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3762" w:val="left" w:leader="none"/>
        </w:tabs>
        <w:spacing w:before="72"/>
        <w:ind w:left="42" w:right="0" w:firstLine="0"/>
        <w:jc w:val="center"/>
        <w:rPr>
          <w:b/>
          <w:sz w:val="16"/>
        </w:rPr>
      </w:pPr>
      <w:r>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ragraph">
                  <wp:posOffset>207263</wp:posOffset>
                </wp:positionV>
                <wp:extent cx="7556500" cy="2002789"/>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56500" cy="2002789"/>
                          <a:chExt cx="7556500" cy="2002789"/>
                        </a:xfrm>
                      </wpg:grpSpPr>
                      <pic:pic>
                        <pic:nvPicPr>
                          <pic:cNvPr id="2" name="Image 2"/>
                          <pic:cNvPicPr/>
                        </pic:nvPicPr>
                        <pic:blipFill>
                          <a:blip r:embed="rId5" cstate="print"/>
                          <a:stretch>
                            <a:fillRect/>
                          </a:stretch>
                        </pic:blipFill>
                        <pic:spPr>
                          <a:xfrm>
                            <a:off x="1703832" y="54864"/>
                            <a:ext cx="4108704" cy="1517903"/>
                          </a:xfrm>
                          <a:prstGeom prst="rect">
                            <a:avLst/>
                          </a:prstGeom>
                        </pic:spPr>
                      </pic:pic>
                      <wps:wsp>
                        <wps:cNvPr id="3" name="Graphic 3"/>
                        <wps:cNvSpPr/>
                        <wps:spPr>
                          <a:xfrm>
                            <a:off x="3867911" y="0"/>
                            <a:ext cx="2209800" cy="12700"/>
                          </a:xfrm>
                          <a:custGeom>
                            <a:avLst/>
                            <a:gdLst/>
                            <a:ahLst/>
                            <a:cxnLst/>
                            <a:rect l="l" t="t" r="r" b="b"/>
                            <a:pathLst>
                              <a:path w="2209800" h="12700">
                                <a:moveTo>
                                  <a:pt x="0" y="0"/>
                                </a:moveTo>
                                <a:lnTo>
                                  <a:pt x="2209800" y="0"/>
                                </a:lnTo>
                                <a:lnTo>
                                  <a:pt x="2209800" y="12191"/>
                                </a:lnTo>
                                <a:lnTo>
                                  <a:pt x="0" y="12191"/>
                                </a:lnTo>
                                <a:lnTo>
                                  <a:pt x="0" y="0"/>
                                </a:lnTo>
                                <a:close/>
                              </a:path>
                            </a:pathLst>
                          </a:custGeom>
                          <a:solidFill>
                            <a:srgbClr val="000000"/>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596136"/>
                            <a:ext cx="7556500" cy="406400"/>
                          </a:xfrm>
                          <a:prstGeom prst="rect">
                            <a:avLst/>
                          </a:prstGeom>
                        </pic:spPr>
                      </pic:pic>
                      <wps:wsp>
                        <wps:cNvPr id="5" name="Textbox 5"/>
                        <wps:cNvSpPr txBox="1"/>
                        <wps:spPr>
                          <a:xfrm>
                            <a:off x="0" y="0"/>
                            <a:ext cx="7556500" cy="2002789"/>
                          </a:xfrm>
                          <a:prstGeom prst="rect">
                            <a:avLst/>
                          </a:prstGeom>
                        </wps:spPr>
                        <wps:txbx>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3"/>
                                <w:rPr>
                                  <w:sz w:val="20"/>
                                </w:rPr>
                              </w:pPr>
                            </w:p>
                            <w:p>
                              <w:pPr>
                                <w:spacing w:line="237" w:lineRule="exact" w:before="1"/>
                                <w:ind w:left="421" w:right="0" w:firstLine="0"/>
                                <w:jc w:val="center"/>
                                <w:rPr>
                                  <w:rFonts w:ascii="FreeSans" w:hAnsi="FreeSans" w:cs="FreeSans" w:eastAsia="FreeSans"/>
                                  <w:sz w:val="20"/>
                                  <w:szCs w:val="20"/>
                                </w:rPr>
                              </w:pPr>
                              <w:r>
                                <w:rPr>
                                  <w:rFonts w:ascii="FreeSans" w:hAnsi="FreeSans" w:cs="FreeSans" w:eastAsia="FreeSans"/>
                                  <w:w w:val="105"/>
                                  <w:sz w:val="20"/>
                                  <w:szCs w:val="20"/>
                                </w:rPr>
                                <w:t>सी.जी.-डी.एल.-अ.-25122023-</w:t>
                              </w:r>
                              <w:r>
                                <w:rPr>
                                  <w:rFonts w:ascii="FreeSans" w:hAnsi="FreeSans" w:cs="FreeSans" w:eastAsia="FreeSans"/>
                                  <w:spacing w:val="-2"/>
                                  <w:w w:val="105"/>
                                  <w:sz w:val="20"/>
                                  <w:szCs w:val="20"/>
                                </w:rPr>
                                <w:t>250884</w:t>
                              </w:r>
                            </w:p>
                            <w:p>
                              <w:pPr>
                                <w:spacing w:line="227" w:lineRule="exact" w:before="0"/>
                                <w:ind w:left="420" w:right="0" w:firstLine="0"/>
                                <w:jc w:val="center"/>
                                <w:rPr>
                                  <w:b/>
                                  <w:sz w:val="20"/>
                                </w:rPr>
                              </w:pPr>
                              <w:r>
                                <w:rPr>
                                  <w:b/>
                                  <w:sz w:val="20"/>
                                </w:rPr>
                                <w:t>CG-DL-E-25122023-</w:t>
                              </w:r>
                              <w:r>
                                <w:rPr>
                                  <w:b/>
                                  <w:spacing w:val="-2"/>
                                  <w:sz w:val="20"/>
                                </w:rPr>
                                <w:t>250884</w:t>
                              </w:r>
                            </w:p>
                          </w:txbxContent>
                        </wps:txbx>
                        <wps:bodyPr wrap="square" lIns="0" tIns="0" rIns="0" bIns="0" rtlCol="0">
                          <a:noAutofit/>
                        </wps:bodyPr>
                      </wps:wsp>
                    </wpg:wgp>
                  </a:graphicData>
                </a:graphic>
              </wp:anchor>
            </w:drawing>
          </mc:Choice>
          <mc:Fallback>
            <w:pict>
              <v:group style="position:absolute;margin-left:0pt;margin-top:16.32pt;width:595pt;height:157.7pt;mso-position-horizontal-relative:page;mso-position-vertical-relative:paragraph;z-index:15730688" id="docshapegroup1" coordorigin="0,326" coordsize="11900,3154">
                <v:shape style="position:absolute;left:2683;top:412;width:6471;height:2391" type="#_x0000_t75" id="docshape2" stroked="false">
                  <v:imagedata r:id="rId5" o:title=""/>
                </v:shape>
                <v:rect style="position:absolute;left:6091;top:326;width:3480;height:20" id="docshape3" filled="true" fillcolor="#000000" stroked="false">
                  <v:fill type="solid"/>
                </v:rect>
                <v:shape style="position:absolute;left:0;top:2840;width:11900;height:640" type="#_x0000_t75" id="docshape4" stroked="false">
                  <v:imagedata r:id="rId6" o:title=""/>
                </v:shape>
                <v:shapetype id="_x0000_t202" o:spt="202" coordsize="21600,21600" path="m,l,21600r21600,l21600,xe">
                  <v:stroke joinstyle="miter"/>
                  <v:path gradientshapeok="t" o:connecttype="rect"/>
                </v:shapetype>
                <v:shape style="position:absolute;left:0;top:326;width:11900;height:3154" type="#_x0000_t202" id="docshape5"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3"/>
                          <w:rPr>
                            <w:sz w:val="20"/>
                          </w:rPr>
                        </w:pPr>
                      </w:p>
                      <w:p>
                        <w:pPr>
                          <w:spacing w:line="237" w:lineRule="exact" w:before="1"/>
                          <w:ind w:left="421" w:right="0" w:firstLine="0"/>
                          <w:jc w:val="center"/>
                          <w:rPr>
                            <w:rFonts w:ascii="FreeSans" w:hAnsi="FreeSans" w:cs="FreeSans" w:eastAsia="FreeSans"/>
                            <w:sz w:val="20"/>
                            <w:szCs w:val="20"/>
                          </w:rPr>
                        </w:pPr>
                        <w:r>
                          <w:rPr>
                            <w:rFonts w:ascii="FreeSans" w:hAnsi="FreeSans" w:cs="FreeSans" w:eastAsia="FreeSans"/>
                            <w:w w:val="105"/>
                            <w:sz w:val="20"/>
                            <w:szCs w:val="20"/>
                          </w:rPr>
                          <w:t>सी.जी.-डी.एल.-अ.-25122023-</w:t>
                        </w:r>
                        <w:r>
                          <w:rPr>
                            <w:rFonts w:ascii="FreeSans" w:hAnsi="FreeSans" w:cs="FreeSans" w:eastAsia="FreeSans"/>
                            <w:spacing w:val="-2"/>
                            <w:w w:val="105"/>
                            <w:sz w:val="20"/>
                            <w:szCs w:val="20"/>
                          </w:rPr>
                          <w:t>250884</w:t>
                        </w:r>
                      </w:p>
                      <w:p>
                        <w:pPr>
                          <w:spacing w:line="227" w:lineRule="exact" w:before="0"/>
                          <w:ind w:left="420" w:right="0" w:firstLine="0"/>
                          <w:jc w:val="center"/>
                          <w:rPr>
                            <w:b/>
                            <w:sz w:val="20"/>
                          </w:rPr>
                        </w:pPr>
                        <w:r>
                          <w:rPr>
                            <w:b/>
                            <w:sz w:val="20"/>
                          </w:rPr>
                          <w:t>CG-DL-E-25122023-</w:t>
                        </w:r>
                        <w:r>
                          <w:rPr>
                            <w:b/>
                            <w:spacing w:val="-2"/>
                            <w:sz w:val="20"/>
                          </w:rPr>
                          <w:t>250884</w:t>
                        </w:r>
                      </w:p>
                    </w:txbxContent>
                  </v:textbox>
                  <w10:wrap type="none"/>
                </v:shape>
                <w10:wrap type="none"/>
              </v:group>
            </w:pict>
          </mc:Fallback>
        </mc:AlternateContent>
      </w:r>
      <w:r>
        <w:rPr>
          <w:rFonts w:ascii="Liberation Sans Narrow" w:hAnsi="Liberation Sans Narrow"/>
          <w:b/>
          <w:spacing w:val="-1"/>
          <w:w w:val="135"/>
          <w:sz w:val="21"/>
          <w:u w:val="single"/>
        </w:rPr>
        <w:t>j</w:t>
      </w:r>
      <w:r>
        <w:rPr>
          <w:rFonts w:ascii="Liberation Sans Narrow" w:hAnsi="Liberation Sans Narrow"/>
          <w:b/>
          <w:spacing w:val="-1"/>
          <w:w w:val="80"/>
          <w:sz w:val="21"/>
          <w:u w:val="single"/>
        </w:rPr>
        <w:t>f</w:t>
      </w:r>
      <w:r>
        <w:rPr>
          <w:rFonts w:ascii="Liberation Sans Narrow" w:hAnsi="Liberation Sans Narrow"/>
          <w:b/>
          <w:spacing w:val="2"/>
          <w:w w:val="199"/>
          <w:sz w:val="21"/>
          <w:u w:val="single"/>
        </w:rPr>
        <w:t>t</w:t>
      </w:r>
      <w:r>
        <w:rPr>
          <w:rFonts w:ascii="Liberation Sans Narrow" w:hAnsi="Liberation Sans Narrow"/>
          <w:b/>
          <w:spacing w:val="3"/>
          <w:w w:val="68"/>
          <w:sz w:val="21"/>
          <w:u w:val="single"/>
        </w:rPr>
        <w:t>L</w:t>
      </w:r>
      <w:r>
        <w:rPr>
          <w:rFonts w:ascii="Liberation Sans Narrow" w:hAnsi="Liberation Sans Narrow"/>
          <w:b/>
          <w:spacing w:val="-2"/>
          <w:w w:val="66"/>
          <w:sz w:val="21"/>
          <w:u w:val="single"/>
        </w:rPr>
        <w:t>V</w:t>
      </w:r>
      <w:r>
        <w:rPr>
          <w:rFonts w:ascii="Liberation Sans Narrow" w:hAnsi="Liberation Sans Narrow"/>
          <w:b/>
          <w:spacing w:val="-1"/>
          <w:w w:val="4"/>
          <w:sz w:val="21"/>
          <w:u w:val="single"/>
        </w:rPr>
        <w:t>ª</w:t>
      </w:r>
      <w:r>
        <w:rPr>
          <w:rFonts w:ascii="Liberation Sans Narrow" w:hAnsi="Liberation Sans Narrow"/>
          <w:b/>
          <w:spacing w:val="-3"/>
          <w:w w:val="44"/>
          <w:sz w:val="21"/>
          <w:u w:val="single"/>
        </w:rPr>
        <w:t>h</w:t>
      </w:r>
      <w:r>
        <w:rPr>
          <w:rFonts w:ascii="Liberation Sans Narrow" w:hAnsi="Liberation Sans Narrow"/>
          <w:b/>
          <w:spacing w:val="42"/>
          <w:sz w:val="21"/>
          <w:u w:val="single"/>
        </w:rPr>
        <w:t> </w:t>
      </w:r>
      <w:r>
        <w:rPr>
          <w:rFonts w:ascii="Liberation Sans Narrow" w:hAnsi="Liberation Sans Narrow"/>
          <w:b/>
          <w:spacing w:val="3"/>
          <w:w w:val="222"/>
          <w:sz w:val="21"/>
          <w:u w:val="single"/>
        </w:rPr>
        <w:t>l</w:t>
      </w:r>
      <w:r>
        <w:rPr>
          <w:rFonts w:ascii="Liberation Sans Narrow" w:hAnsi="Liberation Sans Narrow"/>
          <w:b/>
          <w:spacing w:val="-4"/>
          <w:w w:val="4"/>
          <w:sz w:val="21"/>
          <w:u w:val="single"/>
        </w:rPr>
        <w:t>a</w:t>
      </w:r>
      <w:r>
        <w:rPr>
          <w:rFonts w:ascii="Liberation Sans Narrow" w:hAnsi="Liberation Sans Narrow"/>
          <w:b/>
          <w:spacing w:val="-1"/>
          <w:w w:val="37"/>
          <w:sz w:val="21"/>
          <w:u w:val="single"/>
        </w:rPr>
        <w:t>ñ</w:t>
      </w:r>
      <w:r>
        <w:rPr>
          <w:rFonts w:ascii="Liberation Sans Narrow" w:hAnsi="Liberation Sans Narrow"/>
          <w:b/>
          <w:spacing w:val="45"/>
          <w:sz w:val="21"/>
          <w:u w:val="single"/>
        </w:rPr>
        <w:t> </w:t>
      </w:r>
      <w:r>
        <w:rPr>
          <w:rFonts w:ascii="Liberation Sans Narrow" w:hAnsi="Liberation Sans Narrow"/>
          <w:b/>
          <w:w w:val="86"/>
          <w:sz w:val="21"/>
          <w:u w:val="single"/>
        </w:rPr>
        <w:t>Mhñ</w:t>
      </w:r>
      <w:r>
        <w:rPr>
          <w:rFonts w:ascii="Liberation Sans Narrow" w:hAnsi="Liberation Sans Narrow"/>
          <w:b/>
          <w:spacing w:val="40"/>
          <w:sz w:val="21"/>
          <w:u w:val="single"/>
        </w:rPr>
        <w:t> </w:t>
      </w:r>
      <w:r>
        <w:rPr>
          <w:rFonts w:ascii="Liberation Sans Narrow" w:hAnsi="Liberation Sans Narrow"/>
          <w:b/>
          <w:spacing w:val="1"/>
          <w:w w:val="161"/>
          <w:sz w:val="21"/>
          <w:u w:val="single"/>
        </w:rPr>
        <w:t>,</w:t>
      </w:r>
      <w:r>
        <w:rPr>
          <w:rFonts w:ascii="Liberation Sans Narrow" w:hAnsi="Liberation Sans Narrow"/>
          <w:b/>
          <w:spacing w:val="-2"/>
          <w:w w:val="98"/>
          <w:sz w:val="21"/>
          <w:u w:val="single"/>
        </w:rPr>
        <w:t>y</w:t>
      </w:r>
      <w:r>
        <w:rPr>
          <w:rFonts w:ascii="Liberation Sans Narrow" w:hAnsi="Liberation Sans Narrow"/>
          <w:b/>
          <w:spacing w:val="3"/>
          <w:w w:val="15"/>
          <w:sz w:val="21"/>
          <w:u w:val="single"/>
        </w:rPr>
        <w:t>ñ</w:t>
      </w:r>
      <w:r>
        <w:rPr>
          <w:b/>
          <w:spacing w:val="-3"/>
          <w:w w:val="70"/>
          <w:sz w:val="21"/>
          <w:u w:val="single"/>
        </w:rPr>
        <w:t>—</w:t>
      </w:r>
      <w:r>
        <w:rPr>
          <w:b/>
          <w:w w:val="86"/>
          <w:sz w:val="21"/>
          <w:u w:val="single"/>
        </w:rPr>
        <w:t>(</w:t>
      </w:r>
      <w:r>
        <w:rPr>
          <w:rFonts w:ascii="Liberation Sans Narrow" w:hAnsi="Liberation Sans Narrow"/>
          <w:b/>
          <w:w w:val="86"/>
          <w:sz w:val="21"/>
          <w:u w:val="single"/>
        </w:rPr>
        <w:t>,u</w:t>
      </w:r>
      <w:r>
        <w:rPr>
          <w:b/>
          <w:w w:val="86"/>
          <w:sz w:val="21"/>
          <w:u w:val="single"/>
        </w:rPr>
        <w:t>)</w:t>
      </w:r>
      <w:r>
        <w:rPr>
          <w:rFonts w:ascii="Liberation Sans Narrow" w:hAnsi="Liberation Sans Narrow"/>
          <w:b/>
          <w:w w:val="86"/>
          <w:sz w:val="21"/>
          <w:u w:val="single"/>
        </w:rPr>
        <w:t>04@0007@2003</w:t>
      </w:r>
      <w:r>
        <w:rPr>
          <w:b/>
          <w:w w:val="86"/>
          <w:sz w:val="21"/>
          <w:u w:val="single"/>
        </w:rPr>
        <w:t>—</w:t>
      </w:r>
      <w:r>
        <w:rPr>
          <w:rFonts w:ascii="Liberation Sans Narrow" w:hAnsi="Liberation Sans Narrow"/>
          <w:b/>
          <w:spacing w:val="-5"/>
          <w:w w:val="86"/>
          <w:sz w:val="21"/>
          <w:u w:val="single"/>
        </w:rPr>
        <w:t>23</w:t>
      </w:r>
      <w:r>
        <w:rPr>
          <w:rFonts w:ascii="Liberation Sans Narrow" w:hAnsi="Liberation Sans Narrow"/>
          <w:b/>
          <w:sz w:val="21"/>
          <w:u w:val="none"/>
        </w:rPr>
        <w:tab/>
      </w:r>
      <w:r>
        <w:rPr>
          <w:b/>
          <w:w w:val="95"/>
          <w:sz w:val="16"/>
          <w:u w:val="none"/>
        </w:rPr>
        <w:t>REGISTERED</w:t>
      </w:r>
      <w:r>
        <w:rPr>
          <w:b/>
          <w:spacing w:val="73"/>
          <w:sz w:val="16"/>
          <w:u w:val="none"/>
        </w:rPr>
        <w:t>  </w:t>
      </w:r>
      <w:r>
        <w:rPr>
          <w:b/>
          <w:w w:val="95"/>
          <w:sz w:val="16"/>
          <w:u w:val="none"/>
        </w:rPr>
        <w:t>NO.</w:t>
      </w:r>
      <w:r>
        <w:rPr>
          <w:b/>
          <w:spacing w:val="70"/>
          <w:sz w:val="16"/>
          <w:u w:val="none"/>
        </w:rPr>
        <w:t>  </w:t>
      </w:r>
      <w:r>
        <w:rPr>
          <w:b/>
          <w:w w:val="95"/>
          <w:sz w:val="16"/>
          <w:u w:val="none"/>
        </w:rPr>
        <w:t>DL—(N)04/0007/2003—</w:t>
      </w:r>
      <w:r>
        <w:rPr>
          <w:b/>
          <w:spacing w:val="-5"/>
          <w:w w:val="95"/>
          <w:sz w:val="16"/>
          <w:u w:val="none"/>
        </w:rPr>
        <w:t>23</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236"/>
        <w:rPr>
          <w:b/>
          <w:sz w:val="24"/>
        </w:rPr>
      </w:pPr>
    </w:p>
    <w:p>
      <w:pPr>
        <w:spacing w:before="0"/>
        <w:ind w:left="15" w:right="0" w:firstLine="0"/>
        <w:jc w:val="center"/>
        <w:rPr>
          <w:rFonts w:ascii="Liberation Sans Narrow"/>
          <w:b/>
          <w:sz w:val="24"/>
        </w:rPr>
      </w:pPr>
      <w:r>
        <w:rPr/>
        <mc:AlternateContent>
          <mc:Choice Requires="wps">
            <w:drawing>
              <wp:anchor distT="0" distB="0" distL="0" distR="0" allowOverlap="1" layoutInCell="1" locked="0" behindDoc="1" simplePos="0" relativeHeight="473393152">
                <wp:simplePos x="0" y="0"/>
                <wp:positionH relativeFrom="page">
                  <wp:posOffset>3383279</wp:posOffset>
                </wp:positionH>
                <wp:positionV relativeFrom="paragraph">
                  <wp:posOffset>-392053</wp:posOffset>
                </wp:positionV>
                <wp:extent cx="860425" cy="35179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60425" cy="351790"/>
                        </a:xfrm>
                        <a:prstGeom prst="rect">
                          <a:avLst/>
                        </a:prstGeom>
                      </wps:spPr>
                      <wps:txbx>
                        <w:txbxContent>
                          <w:p>
                            <w:pPr>
                              <w:spacing w:line="249" w:lineRule="auto" w:before="0"/>
                              <w:ind w:left="14" w:right="0" w:hanging="15"/>
                              <w:jc w:val="left"/>
                              <w:rPr>
                                <w:b/>
                                <w:sz w:val="24"/>
                              </w:rPr>
                            </w:pPr>
                            <w:r>
                              <w:rPr>
                                <w:b/>
                                <w:spacing w:val="-2"/>
                                <w:sz w:val="24"/>
                              </w:rPr>
                              <w:t>xxxGIDHxxx xxxGIDExxx</w:t>
                            </w:r>
                          </w:p>
                        </w:txbxContent>
                      </wps:txbx>
                      <wps:bodyPr wrap="square" lIns="0" tIns="0" rIns="0" bIns="0" rtlCol="0">
                        <a:noAutofit/>
                      </wps:bodyPr>
                    </wps:wsp>
                  </a:graphicData>
                </a:graphic>
              </wp:anchor>
            </w:drawing>
          </mc:Choice>
          <mc:Fallback>
            <w:pict>
              <v:shape style="position:absolute;margin-left:266.399994pt;margin-top:-30.870333pt;width:67.75pt;height:27.7pt;mso-position-horizontal-relative:page;mso-position-vertical-relative:paragraph;z-index:-29923328" type="#_x0000_t202" id="docshape6" filled="false" stroked="false">
                <v:textbox inset="0,0,0,0">
                  <w:txbxContent>
                    <w:p>
                      <w:pPr>
                        <w:spacing w:line="249" w:lineRule="auto" w:before="0"/>
                        <w:ind w:left="14" w:right="0" w:hanging="15"/>
                        <w:jc w:val="left"/>
                        <w:rPr>
                          <w:b/>
                          <w:sz w:val="24"/>
                        </w:rPr>
                      </w:pPr>
                      <w:r>
                        <w:rPr>
                          <w:b/>
                          <w:spacing w:val="-2"/>
                          <w:sz w:val="24"/>
                        </w:rPr>
                        <w:t>xxxGIDHxxx xxxGIDExxx</w:t>
                      </w:r>
                    </w:p>
                  </w:txbxContent>
                </v:textbox>
                <w10:wrap type="none"/>
              </v:shape>
            </w:pict>
          </mc:Fallback>
        </mc:AlternateContent>
      </w:r>
      <w:r>
        <w:rPr>
          <w:rFonts w:ascii="Liberation Sans Narrow"/>
          <w:b/>
          <w:spacing w:val="-1"/>
          <w:w w:val="163"/>
          <w:sz w:val="24"/>
        </w:rPr>
        <w:t>v</w:t>
      </w:r>
      <w:r>
        <w:rPr>
          <w:rFonts w:ascii="Liberation Sans Narrow"/>
          <w:b/>
          <w:spacing w:val="1"/>
          <w:w w:val="163"/>
          <w:sz w:val="24"/>
        </w:rPr>
        <w:t>l</w:t>
      </w:r>
      <w:r>
        <w:rPr>
          <w:rFonts w:ascii="Liberation Sans Narrow"/>
          <w:b/>
          <w:spacing w:val="-4"/>
          <w:w w:val="38"/>
          <w:sz w:val="24"/>
        </w:rPr>
        <w:t>k</w:t>
      </w:r>
      <w:r>
        <w:rPr>
          <w:rFonts w:ascii="Liberation Sans Narrow"/>
          <w:b/>
          <w:spacing w:val="-3"/>
          <w:w w:val="137"/>
          <w:sz w:val="24"/>
        </w:rPr>
        <w:t>/</w:t>
      </w:r>
      <w:r>
        <w:rPr>
          <w:rFonts w:ascii="Liberation Sans Narrow"/>
          <w:b/>
          <w:w w:val="38"/>
          <w:sz w:val="24"/>
        </w:rPr>
        <w:t>k</w:t>
      </w:r>
      <w:r>
        <w:rPr>
          <w:rFonts w:ascii="Liberation Sans Narrow"/>
          <w:b/>
          <w:spacing w:val="-4"/>
          <w:w w:val="38"/>
          <w:sz w:val="24"/>
        </w:rPr>
        <w:t>k</w:t>
      </w:r>
      <w:r>
        <w:rPr>
          <w:rFonts w:ascii="Liberation Sans Narrow"/>
          <w:b/>
          <w:w w:val="131"/>
          <w:sz w:val="24"/>
        </w:rPr>
        <w:t>j</w:t>
      </w:r>
      <w:r>
        <w:rPr>
          <w:rFonts w:ascii="Liberation Sans Narrow"/>
          <w:b/>
          <w:spacing w:val="-5"/>
          <w:w w:val="150"/>
          <w:sz w:val="24"/>
        </w:rPr>
        <w:t>.</w:t>
      </w:r>
      <w:r>
        <w:rPr>
          <w:rFonts w:ascii="Liberation Sans Narrow"/>
          <w:b/>
          <w:spacing w:val="-3"/>
          <w:w w:val="38"/>
          <w:sz w:val="24"/>
        </w:rPr>
        <w:t>k</w:t>
      </w:r>
    </w:p>
    <w:p>
      <w:pPr>
        <w:spacing w:before="36"/>
        <w:ind w:left="15" w:right="0" w:firstLine="0"/>
        <w:jc w:val="center"/>
        <w:rPr>
          <w:b/>
          <w:sz w:val="20"/>
        </w:rPr>
      </w:pPr>
      <w:r>
        <w:rPr>
          <w:b/>
          <w:spacing w:val="-2"/>
          <w:sz w:val="20"/>
        </w:rPr>
        <w:t>EXTRAORDINARY</w:t>
      </w:r>
    </w:p>
    <w:p>
      <w:pPr>
        <w:spacing w:line="266" w:lineRule="auto" w:before="20"/>
        <w:ind w:left="5092" w:right="5081" w:firstLine="4"/>
        <w:jc w:val="center"/>
        <w:rPr>
          <w:rFonts w:ascii="Liberation Sans Narrow" w:hAnsi="Liberation Sans Narrow"/>
          <w:b/>
          <w:sz w:val="24"/>
        </w:rPr>
      </w:pPr>
      <w:r>
        <w:rPr>
          <w:rFonts w:ascii="Liberation Sans Narrow" w:hAnsi="Liberation Sans Narrow"/>
          <w:b/>
          <w:w w:val="90"/>
          <w:sz w:val="24"/>
        </w:rPr>
        <w:t>Hkkx</w:t>
      </w:r>
      <w:r>
        <w:rPr>
          <w:rFonts w:ascii="Liberation Sans Narrow" w:hAnsi="Liberation Sans Narrow"/>
          <w:b/>
          <w:spacing w:val="30"/>
          <w:sz w:val="24"/>
        </w:rPr>
        <w:t> </w:t>
      </w:r>
      <w:r>
        <w:rPr>
          <w:b/>
          <w:sz w:val="20"/>
        </w:rPr>
        <w:t>II</w:t>
      </w:r>
      <w:r>
        <w:rPr>
          <w:b/>
          <w:spacing w:val="-13"/>
          <w:sz w:val="20"/>
        </w:rPr>
        <w:t> </w:t>
      </w:r>
      <w:r>
        <w:rPr>
          <w:b/>
          <w:sz w:val="20"/>
        </w:rPr>
        <w:t>—</w:t>
      </w:r>
      <w:r>
        <w:rPr>
          <w:b/>
          <w:spacing w:val="-12"/>
          <w:sz w:val="20"/>
        </w:rPr>
        <w:t> </w:t>
      </w:r>
      <w:r>
        <w:rPr>
          <w:rFonts w:ascii="Liberation Sans Narrow" w:hAnsi="Liberation Sans Narrow"/>
          <w:b/>
          <w:sz w:val="24"/>
        </w:rPr>
        <w:t>[k.M</w:t>
      </w:r>
      <w:r>
        <w:rPr>
          <w:rFonts w:ascii="Liberation Sans Narrow" w:hAnsi="Liberation Sans Narrow"/>
          <w:b/>
          <w:spacing w:val="31"/>
          <w:sz w:val="24"/>
        </w:rPr>
        <w:t> </w:t>
      </w:r>
      <w:r>
        <w:rPr>
          <w:b/>
          <w:sz w:val="20"/>
        </w:rPr>
        <w:t>1 </w:t>
      </w:r>
      <w:r>
        <w:rPr>
          <w:b/>
          <w:spacing w:val="-6"/>
          <w:sz w:val="20"/>
        </w:rPr>
        <w:t>PART</w:t>
      </w:r>
      <w:r>
        <w:rPr>
          <w:b/>
          <w:spacing w:val="-19"/>
          <w:sz w:val="20"/>
        </w:rPr>
        <w:t> </w:t>
      </w:r>
      <w:r>
        <w:rPr>
          <w:b/>
          <w:spacing w:val="-6"/>
          <w:sz w:val="20"/>
        </w:rPr>
        <w:t>II</w:t>
      </w:r>
      <w:r>
        <w:rPr>
          <w:b/>
          <w:spacing w:val="-7"/>
          <w:sz w:val="20"/>
        </w:rPr>
        <w:t> </w:t>
      </w:r>
      <w:r>
        <w:rPr>
          <w:b/>
          <w:spacing w:val="-6"/>
          <w:sz w:val="20"/>
        </w:rPr>
        <w:t>— Section</w:t>
      </w:r>
      <w:r>
        <w:rPr>
          <w:b/>
          <w:spacing w:val="-9"/>
          <w:sz w:val="20"/>
        </w:rPr>
        <w:t> </w:t>
      </w:r>
      <w:r>
        <w:rPr>
          <w:b/>
          <w:spacing w:val="-6"/>
          <w:sz w:val="20"/>
        </w:rPr>
        <w:t>1 </w:t>
      </w:r>
      <w:r>
        <w:rPr>
          <w:rFonts w:ascii="Liberation Sans Narrow" w:hAnsi="Liberation Sans Narrow"/>
          <w:b/>
          <w:spacing w:val="-2"/>
          <w:sz w:val="24"/>
        </w:rPr>
        <w:t>izkf/kdkj</w:t>
      </w:r>
      <w:r>
        <w:rPr>
          <w:rFonts w:ascii="Liberation Sans Narrow" w:hAnsi="Liberation Sans Narrow"/>
          <w:b/>
          <w:spacing w:val="-12"/>
          <w:sz w:val="24"/>
        </w:rPr>
        <w:t> </w:t>
      </w:r>
      <w:r>
        <w:rPr>
          <w:rFonts w:ascii="Liberation Sans Narrow" w:hAnsi="Liberation Sans Narrow"/>
          <w:b/>
          <w:spacing w:val="-3"/>
          <w:w w:val="213"/>
          <w:sz w:val="24"/>
        </w:rPr>
        <w:t>l</w:t>
      </w:r>
      <w:r>
        <w:rPr>
          <w:rFonts w:ascii="Liberation Sans Narrow" w:hAnsi="Liberation Sans Narrow"/>
          <w:b/>
          <w:spacing w:val="-2"/>
          <w:w w:val="2"/>
          <w:sz w:val="24"/>
        </w:rPr>
        <w:t>s</w:t>
      </w:r>
      <w:r>
        <w:rPr>
          <w:rFonts w:ascii="Liberation Sans Narrow" w:hAnsi="Liberation Sans Narrow"/>
          <w:b/>
          <w:spacing w:val="-12"/>
          <w:w w:val="107"/>
          <w:sz w:val="24"/>
        </w:rPr>
        <w:t> </w:t>
      </w:r>
      <w:r>
        <w:rPr>
          <w:rFonts w:ascii="Liberation Sans Narrow" w:hAnsi="Liberation Sans Narrow"/>
          <w:b/>
          <w:spacing w:val="-2"/>
          <w:w w:val="76"/>
          <w:sz w:val="24"/>
        </w:rPr>
        <w:t>iz</w:t>
      </w:r>
      <w:r>
        <w:rPr>
          <w:rFonts w:ascii="Liberation Sans Narrow" w:hAnsi="Liberation Sans Narrow"/>
          <w:b/>
          <w:spacing w:val="-2"/>
          <w:w w:val="134"/>
          <w:sz w:val="24"/>
        </w:rPr>
        <w:t>d</w:t>
      </w:r>
      <w:r>
        <w:rPr>
          <w:rFonts w:ascii="Liberation Sans Narrow" w:hAnsi="Liberation Sans Narrow"/>
          <w:b/>
          <w:spacing w:val="-2"/>
          <w:w w:val="49"/>
          <w:sz w:val="24"/>
        </w:rPr>
        <w:t>k</w:t>
      </w:r>
      <w:r>
        <w:rPr>
          <w:rFonts w:ascii="Liberation Sans Narrow" w:hAnsi="Liberation Sans Narrow"/>
          <w:b/>
          <w:spacing w:val="-2"/>
          <w:w w:val="88"/>
          <w:sz w:val="24"/>
        </w:rPr>
        <w:t>f</w:t>
      </w:r>
      <w:r>
        <w:rPr>
          <w:rFonts w:ascii="Liberation Sans Narrow" w:hAnsi="Liberation Sans Narrow"/>
          <w:b/>
          <w:spacing w:val="-2"/>
          <w:w w:val="185"/>
          <w:sz w:val="24"/>
        </w:rPr>
        <w:t>'</w:t>
      </w:r>
      <w:r>
        <w:rPr>
          <w:rFonts w:ascii="Liberation Sans Narrow" w:hAnsi="Liberation Sans Narrow"/>
          <w:b/>
          <w:spacing w:val="-2"/>
          <w:w w:val="49"/>
          <w:sz w:val="24"/>
        </w:rPr>
        <w:t>k</w:t>
      </w:r>
      <w:r>
        <w:rPr>
          <w:rFonts w:ascii="Liberation Sans Narrow" w:hAnsi="Liberation Sans Narrow"/>
          <w:b/>
          <w:spacing w:val="-2"/>
          <w:w w:val="138"/>
          <w:sz w:val="24"/>
        </w:rPr>
        <w:t>r</w:t>
      </w:r>
    </w:p>
    <w:p>
      <w:pPr>
        <w:spacing w:line="260" w:lineRule="exact" w:before="0"/>
        <w:ind w:left="18" w:right="0" w:firstLine="0"/>
        <w:jc w:val="center"/>
        <w:rPr>
          <w:sz w:val="24"/>
        </w:rPr>
      </w:pPr>
      <w:r>
        <w:rPr>
          <w:spacing w:val="-2"/>
          <w:sz w:val="24"/>
        </w:rPr>
        <w:t>PUBLISHED</w:t>
      </w:r>
      <w:r>
        <w:rPr>
          <w:spacing w:val="11"/>
          <w:sz w:val="24"/>
        </w:rPr>
        <w:t> </w:t>
      </w:r>
      <w:r>
        <w:rPr>
          <w:spacing w:val="-2"/>
          <w:sz w:val="24"/>
        </w:rPr>
        <w:t>BY</w:t>
      </w:r>
      <w:r>
        <w:rPr>
          <w:spacing w:val="-5"/>
          <w:sz w:val="24"/>
        </w:rPr>
        <w:t> </w:t>
      </w:r>
      <w:r>
        <w:rPr>
          <w:spacing w:val="-2"/>
          <w:sz w:val="24"/>
        </w:rPr>
        <w:t>AUTHORITY</w:t>
      </w:r>
    </w:p>
    <w:p>
      <w:pPr>
        <w:pStyle w:val="BodyText"/>
        <w:spacing w:before="7"/>
        <w:rPr>
          <w:sz w:val="7"/>
        </w:rPr>
      </w:pPr>
      <w:r>
        <w:rPr/>
        <mc:AlternateContent>
          <mc:Choice Requires="wps">
            <w:drawing>
              <wp:anchor distT="0" distB="0" distL="0" distR="0" allowOverlap="1" layoutInCell="1" locked="0" behindDoc="1" simplePos="0" relativeHeight="487587840">
                <wp:simplePos x="0" y="0"/>
                <wp:positionH relativeFrom="page">
                  <wp:posOffset>1496568</wp:posOffset>
                </wp:positionH>
                <wp:positionV relativeFrom="paragraph">
                  <wp:posOffset>71051</wp:posOffset>
                </wp:positionV>
                <wp:extent cx="4569460" cy="52069"/>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569460" cy="52069"/>
                        </a:xfrm>
                        <a:custGeom>
                          <a:avLst/>
                          <a:gdLst/>
                          <a:ahLst/>
                          <a:cxnLst/>
                          <a:rect l="l" t="t" r="r" b="b"/>
                          <a:pathLst>
                            <a:path w="4569460" h="52069">
                              <a:moveTo>
                                <a:pt x="4568952" y="45720"/>
                              </a:moveTo>
                              <a:lnTo>
                                <a:pt x="0" y="45720"/>
                              </a:lnTo>
                              <a:lnTo>
                                <a:pt x="0" y="51816"/>
                              </a:lnTo>
                              <a:lnTo>
                                <a:pt x="4568952" y="51816"/>
                              </a:lnTo>
                              <a:lnTo>
                                <a:pt x="4568952" y="45720"/>
                              </a:lnTo>
                              <a:close/>
                            </a:path>
                            <a:path w="4569460" h="52069">
                              <a:moveTo>
                                <a:pt x="4568952" y="0"/>
                              </a:moveTo>
                              <a:lnTo>
                                <a:pt x="0" y="0"/>
                              </a:lnTo>
                              <a:lnTo>
                                <a:pt x="0" y="6096"/>
                              </a:lnTo>
                              <a:lnTo>
                                <a:pt x="4568952" y="6096"/>
                              </a:lnTo>
                              <a:lnTo>
                                <a:pt x="4568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7.840004pt;margin-top:5.594624pt;width:359.8pt;height:4.1pt;mso-position-horizontal-relative:page;mso-position-vertical-relative:paragraph;z-index:-15728640;mso-wrap-distance-left:0;mso-wrap-distance-right:0" id="docshape7" coordorigin="2357,112" coordsize="7196,82" path="m9552,184l2357,184,2357,193,9552,193,9552,184xm9552,112l2357,112,2357,121,9552,121,9552,112xe" filled="true" fillcolor="#000000" stroked="false">
                <v:path arrowok="t"/>
                <v:fill type="solid"/>
                <w10:wrap type="topAndBottom"/>
              </v:shape>
            </w:pict>
          </mc:Fallback>
        </mc:AlternateContent>
      </w:r>
    </w:p>
    <w:p>
      <w:pPr>
        <w:tabs>
          <w:tab w:pos="4180" w:val="left" w:leader="none"/>
        </w:tabs>
        <w:spacing w:before="39"/>
        <w:ind w:left="2356" w:right="0" w:firstLine="0"/>
        <w:jc w:val="left"/>
        <w:rPr>
          <w:rFonts w:ascii="FreeMono" w:hAnsi="FreeMono"/>
          <w:b/>
          <w:sz w:val="24"/>
        </w:rPr>
      </w:pPr>
      <w:r>
        <w:rPr>
          <w:rFonts w:ascii="Liberation Sans Narrow" w:hAnsi="Liberation Sans Narrow"/>
          <w:b/>
          <w:w w:val="80"/>
          <w:sz w:val="24"/>
        </w:rPr>
        <w:t>lañ</w:t>
      </w:r>
      <w:r>
        <w:rPr>
          <w:rFonts w:ascii="Liberation Sans Narrow" w:hAnsi="Liberation Sans Narrow"/>
          <w:b/>
          <w:spacing w:val="45"/>
          <w:sz w:val="24"/>
        </w:rPr>
        <w:t> </w:t>
      </w:r>
      <w:r>
        <w:rPr>
          <w:b/>
          <w:spacing w:val="-5"/>
          <w:w w:val="90"/>
          <w:sz w:val="20"/>
        </w:rPr>
        <w:t>54]</w:t>
      </w:r>
      <w:r>
        <w:rPr>
          <w:b/>
          <w:sz w:val="20"/>
        </w:rPr>
        <w:tab/>
      </w:r>
      <w:r>
        <w:rPr>
          <w:rFonts w:ascii="Liberation Sans Narrow" w:hAnsi="Liberation Sans Narrow"/>
          <w:b/>
          <w:w w:val="79"/>
          <w:sz w:val="24"/>
        </w:rPr>
        <w:t>ubZ</w:t>
      </w:r>
      <w:r>
        <w:rPr>
          <w:rFonts w:ascii="Liberation Sans Narrow" w:hAnsi="Liberation Sans Narrow"/>
          <w:b/>
          <w:spacing w:val="11"/>
          <w:sz w:val="24"/>
        </w:rPr>
        <w:t> </w:t>
      </w:r>
      <w:r>
        <w:rPr>
          <w:rFonts w:ascii="Liberation Sans Narrow" w:hAnsi="Liberation Sans Narrow"/>
          <w:b/>
          <w:w w:val="79"/>
          <w:sz w:val="24"/>
        </w:rPr>
        <w:t>fnYyh]</w:t>
      </w:r>
      <w:r>
        <w:rPr>
          <w:rFonts w:ascii="Liberation Sans Narrow" w:hAnsi="Liberation Sans Narrow"/>
          <w:b/>
          <w:spacing w:val="11"/>
          <w:sz w:val="24"/>
        </w:rPr>
        <w:t> </w:t>
      </w:r>
      <w:r>
        <w:rPr>
          <w:rFonts w:ascii="Liberation Sans Narrow" w:hAnsi="Liberation Sans Narrow"/>
          <w:b/>
          <w:w w:val="217"/>
          <w:sz w:val="24"/>
        </w:rPr>
        <w:t>l</w:t>
      </w:r>
      <w:r>
        <w:rPr>
          <w:rFonts w:ascii="Liberation Sans Narrow" w:hAnsi="Liberation Sans Narrow"/>
          <w:b/>
          <w:w w:val="29"/>
          <w:sz w:val="24"/>
        </w:rPr>
        <w:t>k</w:t>
      </w:r>
      <w:r>
        <w:rPr>
          <w:rFonts w:ascii="Liberation Sans Narrow" w:hAnsi="Liberation Sans Narrow"/>
          <w:b/>
          <w:spacing w:val="-2"/>
          <w:w w:val="1"/>
          <w:sz w:val="24"/>
        </w:rPr>
        <w:t>s</w:t>
      </w:r>
      <w:r>
        <w:rPr>
          <w:rFonts w:ascii="Liberation Sans Narrow" w:hAnsi="Liberation Sans Narrow"/>
          <w:b/>
          <w:spacing w:val="2"/>
          <w:w w:val="92"/>
          <w:sz w:val="24"/>
        </w:rPr>
        <w:t>e</w:t>
      </w:r>
      <w:r>
        <w:rPr>
          <w:rFonts w:ascii="Liberation Sans Narrow" w:hAnsi="Liberation Sans Narrow"/>
          <w:b/>
          <w:spacing w:val="-1"/>
          <w:w w:val="82"/>
          <w:sz w:val="24"/>
        </w:rPr>
        <w:t>o</w:t>
      </w:r>
      <w:r>
        <w:rPr>
          <w:rFonts w:ascii="Liberation Sans Narrow" w:hAnsi="Liberation Sans Narrow"/>
          <w:b/>
          <w:w w:val="29"/>
          <w:sz w:val="24"/>
        </w:rPr>
        <w:t>k</w:t>
      </w:r>
      <w:r>
        <w:rPr>
          <w:rFonts w:ascii="Liberation Sans Narrow" w:hAnsi="Liberation Sans Narrow"/>
          <w:b/>
          <w:w w:val="122"/>
          <w:sz w:val="24"/>
        </w:rPr>
        <w:t>j</w:t>
      </w:r>
      <w:r>
        <w:rPr>
          <w:rFonts w:ascii="Liberation Sans Narrow" w:hAnsi="Liberation Sans Narrow"/>
          <w:b/>
          <w:spacing w:val="1"/>
          <w:w w:val="70"/>
          <w:sz w:val="24"/>
        </w:rPr>
        <w:t>]</w:t>
      </w:r>
      <w:r>
        <w:rPr>
          <w:rFonts w:ascii="Liberation Sans Narrow" w:hAnsi="Liberation Sans Narrow"/>
          <w:b/>
          <w:spacing w:val="10"/>
          <w:sz w:val="24"/>
        </w:rPr>
        <w:t> </w:t>
      </w:r>
      <w:r>
        <w:rPr>
          <w:rFonts w:ascii="Liberation Sans Narrow" w:hAnsi="Liberation Sans Narrow"/>
          <w:b/>
          <w:spacing w:val="1"/>
          <w:w w:val="46"/>
          <w:sz w:val="24"/>
        </w:rPr>
        <w:t>f</w:t>
      </w:r>
      <w:r>
        <w:rPr>
          <w:rFonts w:ascii="Liberation Sans Narrow" w:hAnsi="Liberation Sans Narrow"/>
          <w:b/>
          <w:spacing w:val="-6"/>
          <w:w w:val="48"/>
          <w:sz w:val="24"/>
        </w:rPr>
        <w:t>n</w:t>
      </w:r>
      <w:r>
        <w:rPr>
          <w:rFonts w:ascii="Liberation Sans Narrow" w:hAnsi="Liberation Sans Narrow"/>
          <w:b/>
          <w:w w:val="195"/>
          <w:sz w:val="24"/>
        </w:rPr>
        <w:t>l</w:t>
      </w:r>
      <w:r>
        <w:rPr>
          <w:rFonts w:ascii="Liberation Sans Narrow" w:hAnsi="Liberation Sans Narrow"/>
          <w:b/>
          <w:spacing w:val="-1"/>
          <w:w w:val="19"/>
          <w:sz w:val="24"/>
        </w:rPr>
        <w:t>E</w:t>
      </w:r>
      <w:r>
        <w:rPr>
          <w:rFonts w:ascii="Liberation Sans Narrow" w:hAnsi="Liberation Sans Narrow"/>
          <w:b/>
          <w:spacing w:val="2"/>
          <w:w w:val="70"/>
          <w:sz w:val="24"/>
        </w:rPr>
        <w:t>c</w:t>
      </w:r>
      <w:r>
        <w:rPr>
          <w:rFonts w:ascii="Liberation Sans Narrow" w:hAnsi="Liberation Sans Narrow"/>
          <w:b/>
          <w:spacing w:val="1"/>
          <w:sz w:val="24"/>
        </w:rPr>
        <w:t>j</w:t>
      </w:r>
      <w:r>
        <w:rPr>
          <w:rFonts w:ascii="Liberation Sans Narrow" w:hAnsi="Liberation Sans Narrow"/>
          <w:b/>
          <w:spacing w:val="9"/>
          <w:sz w:val="24"/>
        </w:rPr>
        <w:t> </w:t>
      </w:r>
      <w:r>
        <w:rPr>
          <w:rFonts w:ascii="Liberation Sans Narrow" w:hAnsi="Liberation Sans Narrow"/>
          <w:b/>
          <w:w w:val="79"/>
          <w:sz w:val="24"/>
        </w:rPr>
        <w:t>25]</w:t>
      </w:r>
      <w:r>
        <w:rPr>
          <w:rFonts w:ascii="Liberation Sans Narrow" w:hAnsi="Liberation Sans Narrow"/>
          <w:b/>
          <w:spacing w:val="6"/>
          <w:sz w:val="24"/>
        </w:rPr>
        <w:t> </w:t>
      </w:r>
      <w:r>
        <w:rPr>
          <w:rFonts w:ascii="Liberation Sans Narrow" w:hAnsi="Liberation Sans Narrow"/>
          <w:b/>
          <w:w w:val="79"/>
          <w:sz w:val="24"/>
        </w:rPr>
        <w:t>2023@</w:t>
      </w:r>
      <w:r>
        <w:rPr>
          <w:rFonts w:ascii="Liberation Sans Narrow" w:hAnsi="Liberation Sans Narrow"/>
          <w:b/>
          <w:spacing w:val="-15"/>
          <w:w w:val="79"/>
          <w:sz w:val="24"/>
        </w:rPr>
        <w:t> </w:t>
      </w:r>
      <w:r>
        <w:rPr>
          <w:rFonts w:ascii="Liberation Sans Narrow" w:hAnsi="Liberation Sans Narrow"/>
          <w:b/>
          <w:w w:val="79"/>
          <w:sz w:val="24"/>
        </w:rPr>
        <w:t>ikS"k</w:t>
      </w:r>
      <w:r>
        <w:rPr>
          <w:rFonts w:ascii="Liberation Sans Narrow" w:hAnsi="Liberation Sans Narrow"/>
          <w:b/>
          <w:spacing w:val="10"/>
          <w:sz w:val="24"/>
        </w:rPr>
        <w:t> </w:t>
      </w:r>
      <w:r>
        <w:rPr>
          <w:rFonts w:ascii="Liberation Sans Narrow" w:hAnsi="Liberation Sans Narrow"/>
          <w:b/>
          <w:w w:val="79"/>
          <w:sz w:val="24"/>
        </w:rPr>
        <w:t>4]</w:t>
      </w:r>
      <w:r>
        <w:rPr>
          <w:rFonts w:ascii="Liberation Sans Narrow" w:hAnsi="Liberation Sans Narrow"/>
          <w:b/>
          <w:spacing w:val="10"/>
          <w:sz w:val="24"/>
        </w:rPr>
        <w:t> </w:t>
      </w:r>
      <w:r>
        <w:rPr>
          <w:rFonts w:ascii="Liberation Sans Narrow" w:hAnsi="Liberation Sans Narrow"/>
          <w:b/>
          <w:w w:val="79"/>
          <w:sz w:val="24"/>
        </w:rPr>
        <w:t>1945</w:t>
      </w:r>
      <w:r>
        <w:rPr>
          <w:rFonts w:ascii="Liberation Sans Narrow" w:hAnsi="Liberation Sans Narrow"/>
          <w:b/>
          <w:spacing w:val="11"/>
          <w:sz w:val="24"/>
        </w:rPr>
        <w:t> </w:t>
      </w:r>
      <w:r>
        <w:rPr>
          <w:rFonts w:ascii="FreeMono" w:hAnsi="FreeMono"/>
          <w:b/>
          <w:spacing w:val="-4"/>
          <w:w w:val="79"/>
          <w:sz w:val="24"/>
        </w:rPr>
        <w:t>¼</w:t>
      </w:r>
      <w:r>
        <w:rPr>
          <w:rFonts w:ascii="Liberation Sans Narrow" w:hAnsi="Liberation Sans Narrow"/>
          <w:b/>
          <w:spacing w:val="-4"/>
          <w:w w:val="79"/>
          <w:sz w:val="24"/>
        </w:rPr>
        <w:t>'kd</w:t>
      </w:r>
      <w:r>
        <w:rPr>
          <w:rFonts w:ascii="FreeMono" w:hAnsi="FreeMono"/>
          <w:b/>
          <w:spacing w:val="-4"/>
          <w:w w:val="79"/>
          <w:sz w:val="24"/>
        </w:rPr>
        <w:t>½</w:t>
      </w:r>
    </w:p>
    <w:p>
      <w:pPr>
        <w:tabs>
          <w:tab w:pos="3441" w:val="left" w:leader="none"/>
        </w:tabs>
        <w:spacing w:before="45"/>
        <w:ind w:left="2356" w:right="0" w:firstLine="0"/>
        <w:jc w:val="left"/>
        <w:rPr>
          <w:b/>
          <w:sz w:val="17"/>
        </w:rPr>
      </w:pPr>
      <w:r>
        <w:rPr>
          <w:b/>
          <w:w w:val="105"/>
          <w:sz w:val="17"/>
        </w:rPr>
        <w:t>No.</w:t>
      </w:r>
      <w:r>
        <w:rPr>
          <w:b/>
          <w:spacing w:val="23"/>
          <w:w w:val="105"/>
          <w:sz w:val="17"/>
        </w:rPr>
        <w:t> </w:t>
      </w:r>
      <w:r>
        <w:rPr>
          <w:b/>
          <w:spacing w:val="-5"/>
          <w:w w:val="105"/>
          <w:sz w:val="17"/>
        </w:rPr>
        <w:t>54]</w:t>
      </w:r>
      <w:r>
        <w:rPr>
          <w:b/>
          <w:sz w:val="17"/>
        </w:rPr>
        <w:tab/>
      </w:r>
      <w:r>
        <w:rPr>
          <w:b/>
          <w:w w:val="105"/>
          <w:sz w:val="17"/>
        </w:rPr>
        <w:t>NEW</w:t>
      </w:r>
      <w:r>
        <w:rPr>
          <w:b/>
          <w:spacing w:val="4"/>
          <w:w w:val="105"/>
          <w:sz w:val="17"/>
        </w:rPr>
        <w:t> </w:t>
      </w:r>
      <w:r>
        <w:rPr>
          <w:b/>
          <w:w w:val="105"/>
          <w:sz w:val="17"/>
        </w:rPr>
        <w:t>DELHI,</w:t>
      </w:r>
      <w:r>
        <w:rPr>
          <w:b/>
          <w:spacing w:val="18"/>
          <w:w w:val="105"/>
          <w:sz w:val="17"/>
        </w:rPr>
        <w:t> </w:t>
      </w:r>
      <w:r>
        <w:rPr>
          <w:b/>
          <w:w w:val="105"/>
          <w:sz w:val="17"/>
        </w:rPr>
        <w:t>MONDAY,</w:t>
      </w:r>
      <w:r>
        <w:rPr>
          <w:b/>
          <w:spacing w:val="13"/>
          <w:w w:val="105"/>
          <w:sz w:val="17"/>
        </w:rPr>
        <w:t> </w:t>
      </w:r>
      <w:r>
        <w:rPr>
          <w:b/>
          <w:w w:val="105"/>
          <w:sz w:val="17"/>
        </w:rPr>
        <w:t>DECEMBER</w:t>
      </w:r>
      <w:r>
        <w:rPr>
          <w:b/>
          <w:spacing w:val="16"/>
          <w:w w:val="105"/>
          <w:sz w:val="17"/>
        </w:rPr>
        <w:t> </w:t>
      </w:r>
      <w:r>
        <w:rPr>
          <w:b/>
          <w:w w:val="105"/>
          <w:sz w:val="17"/>
        </w:rPr>
        <w:t>25,</w:t>
      </w:r>
      <w:r>
        <w:rPr>
          <w:b/>
          <w:spacing w:val="12"/>
          <w:w w:val="105"/>
          <w:sz w:val="17"/>
        </w:rPr>
        <w:t> </w:t>
      </w:r>
      <w:r>
        <w:rPr>
          <w:b/>
          <w:w w:val="105"/>
          <w:sz w:val="17"/>
        </w:rPr>
        <w:t>2023/PAUSHA</w:t>
      </w:r>
      <w:r>
        <w:rPr>
          <w:b/>
          <w:spacing w:val="12"/>
          <w:w w:val="105"/>
          <w:sz w:val="17"/>
        </w:rPr>
        <w:t> </w:t>
      </w:r>
      <w:r>
        <w:rPr>
          <w:b/>
          <w:w w:val="105"/>
          <w:sz w:val="17"/>
        </w:rPr>
        <w:t>4,</w:t>
      </w:r>
      <w:r>
        <w:rPr>
          <w:b/>
          <w:spacing w:val="17"/>
          <w:w w:val="105"/>
          <w:sz w:val="17"/>
        </w:rPr>
        <w:t> </w:t>
      </w:r>
      <w:r>
        <w:rPr>
          <w:b/>
          <w:w w:val="105"/>
          <w:sz w:val="17"/>
        </w:rPr>
        <w:t>1945</w:t>
      </w:r>
      <w:r>
        <w:rPr>
          <w:b/>
          <w:spacing w:val="17"/>
          <w:w w:val="105"/>
          <w:sz w:val="17"/>
        </w:rPr>
        <w:t> </w:t>
      </w:r>
      <w:r>
        <w:rPr>
          <w:b/>
          <w:spacing w:val="-2"/>
          <w:w w:val="105"/>
          <w:sz w:val="17"/>
        </w:rPr>
        <w:t>(SAKA)</w:t>
      </w:r>
    </w:p>
    <w:p>
      <w:pPr>
        <w:pStyle w:val="BodyText"/>
        <w:spacing w:before="4"/>
        <w:rPr>
          <w:b/>
          <w:sz w:val="6"/>
        </w:rPr>
      </w:pPr>
      <w:r>
        <w:rPr/>
        <mc:AlternateContent>
          <mc:Choice Requires="wps">
            <w:drawing>
              <wp:anchor distT="0" distB="0" distL="0" distR="0" allowOverlap="1" layoutInCell="1" locked="0" behindDoc="1" simplePos="0" relativeHeight="487588352">
                <wp:simplePos x="0" y="0"/>
                <wp:positionH relativeFrom="page">
                  <wp:posOffset>1496568</wp:posOffset>
                </wp:positionH>
                <wp:positionV relativeFrom="paragraph">
                  <wp:posOffset>62182</wp:posOffset>
                </wp:positionV>
                <wp:extent cx="4569460" cy="52069"/>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69460" cy="52069"/>
                        </a:xfrm>
                        <a:custGeom>
                          <a:avLst/>
                          <a:gdLst/>
                          <a:ahLst/>
                          <a:cxnLst/>
                          <a:rect l="l" t="t" r="r" b="b"/>
                          <a:pathLst>
                            <a:path w="4569460" h="52069">
                              <a:moveTo>
                                <a:pt x="4568952" y="45720"/>
                              </a:moveTo>
                              <a:lnTo>
                                <a:pt x="0" y="45720"/>
                              </a:lnTo>
                              <a:lnTo>
                                <a:pt x="0" y="51816"/>
                              </a:lnTo>
                              <a:lnTo>
                                <a:pt x="4568952" y="51816"/>
                              </a:lnTo>
                              <a:lnTo>
                                <a:pt x="4568952" y="45720"/>
                              </a:lnTo>
                              <a:close/>
                            </a:path>
                            <a:path w="4569460" h="52069">
                              <a:moveTo>
                                <a:pt x="4568952" y="0"/>
                              </a:moveTo>
                              <a:lnTo>
                                <a:pt x="0" y="0"/>
                              </a:lnTo>
                              <a:lnTo>
                                <a:pt x="0" y="6096"/>
                              </a:lnTo>
                              <a:lnTo>
                                <a:pt x="4568952" y="6096"/>
                              </a:lnTo>
                              <a:lnTo>
                                <a:pt x="4568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7.840004pt;margin-top:4.896276pt;width:359.8pt;height:4.1pt;mso-position-horizontal-relative:page;mso-position-vertical-relative:paragraph;z-index:-15728128;mso-wrap-distance-left:0;mso-wrap-distance-right:0" id="docshape8" coordorigin="2357,98" coordsize="7196,82" path="m9552,170l2357,170,2357,180,9552,180,9552,170xm9552,98l2357,98,2357,108,9552,108,9552,98xe" filled="true" fillcolor="#000000" stroked="false">
                <v:path arrowok="t"/>
                <v:fill type="solid"/>
                <w10:wrap type="topAndBottom"/>
              </v:shape>
            </w:pict>
          </mc:Fallback>
        </mc:AlternateContent>
      </w:r>
    </w:p>
    <w:p>
      <w:pPr>
        <w:spacing w:before="48"/>
        <w:ind w:left="26" w:right="0" w:firstLine="0"/>
        <w:jc w:val="center"/>
        <w:rPr>
          <w:rFonts w:ascii="Liberation Sans Narrow"/>
          <w:b/>
          <w:sz w:val="24"/>
        </w:rPr>
      </w:pPr>
      <w:r>
        <w:rPr>
          <w:rFonts w:ascii="Liberation Sans Narrow"/>
          <w:b/>
          <w:spacing w:val="-2"/>
          <w:w w:val="117"/>
          <w:sz w:val="24"/>
        </w:rPr>
        <w:t>bl</w:t>
      </w:r>
      <w:r>
        <w:rPr>
          <w:rFonts w:ascii="Liberation Sans Narrow"/>
          <w:b/>
          <w:spacing w:val="-14"/>
          <w:w w:val="117"/>
          <w:sz w:val="24"/>
        </w:rPr>
        <w:t> </w:t>
      </w:r>
      <w:r>
        <w:rPr>
          <w:rFonts w:ascii="Liberation Sans Narrow"/>
          <w:b/>
          <w:spacing w:val="-2"/>
          <w:w w:val="65"/>
          <w:sz w:val="24"/>
        </w:rPr>
        <w:t>Hkkx</w:t>
      </w:r>
      <w:r>
        <w:rPr>
          <w:rFonts w:ascii="Liberation Sans Narrow"/>
          <w:b/>
          <w:spacing w:val="-12"/>
          <w:sz w:val="24"/>
        </w:rPr>
        <w:t> </w:t>
      </w:r>
      <w:r>
        <w:rPr>
          <w:rFonts w:ascii="Liberation Sans Narrow"/>
          <w:b/>
          <w:spacing w:val="-1"/>
          <w:w w:val="132"/>
          <w:sz w:val="24"/>
        </w:rPr>
        <w:t>e</w:t>
      </w:r>
      <w:r>
        <w:rPr>
          <w:rFonts w:ascii="Liberation Sans Narrow"/>
          <w:b/>
          <w:spacing w:val="-5"/>
          <w:w w:val="31"/>
          <w:sz w:val="24"/>
        </w:rPr>
        <w:t>s</w:t>
      </w:r>
      <w:r>
        <w:rPr>
          <w:rFonts w:ascii="Liberation Sans Narrow"/>
          <w:b/>
          <w:spacing w:val="-2"/>
          <w:w w:val="31"/>
          <w:sz w:val="24"/>
        </w:rPr>
        <w:t>a</w:t>
      </w:r>
      <w:r>
        <w:rPr>
          <w:rFonts w:ascii="Liberation Sans Narrow"/>
          <w:b/>
          <w:spacing w:val="-11"/>
          <w:sz w:val="24"/>
        </w:rPr>
        <w:t> </w:t>
      </w:r>
      <w:r>
        <w:rPr>
          <w:rFonts w:ascii="Liberation Sans Narrow"/>
          <w:b/>
          <w:spacing w:val="-2"/>
          <w:w w:val="65"/>
          <w:sz w:val="24"/>
        </w:rPr>
        <w:t>fHkUu</w:t>
      </w:r>
      <w:r>
        <w:rPr>
          <w:rFonts w:ascii="Liberation Sans Narrow"/>
          <w:b/>
          <w:spacing w:val="-11"/>
          <w:sz w:val="24"/>
        </w:rPr>
        <w:t> </w:t>
      </w:r>
      <w:r>
        <w:rPr>
          <w:rFonts w:ascii="Liberation Sans Narrow"/>
          <w:b/>
          <w:spacing w:val="-2"/>
          <w:sz w:val="24"/>
        </w:rPr>
        <w:t>i`"B</w:t>
      </w:r>
      <w:r>
        <w:rPr>
          <w:rFonts w:ascii="Liberation Sans Narrow"/>
          <w:b/>
          <w:spacing w:val="-7"/>
          <w:sz w:val="24"/>
        </w:rPr>
        <w:t> </w:t>
      </w:r>
      <w:r>
        <w:rPr>
          <w:rFonts w:ascii="Liberation Sans Narrow"/>
          <w:b/>
          <w:spacing w:val="-6"/>
          <w:w w:val="218"/>
          <w:sz w:val="24"/>
        </w:rPr>
        <w:t>l</w:t>
      </w:r>
      <w:r>
        <w:rPr>
          <w:rFonts w:ascii="Liberation Sans Narrow"/>
          <w:b/>
          <w:spacing w:val="2"/>
          <w:w w:val="2"/>
          <w:sz w:val="24"/>
        </w:rPr>
        <w:t>a</w:t>
      </w:r>
      <w:r>
        <w:rPr>
          <w:rFonts w:ascii="Liberation Sans Narrow"/>
          <w:b/>
          <w:spacing w:val="-6"/>
          <w:w w:val="151"/>
          <w:sz w:val="24"/>
        </w:rPr>
        <w:t>[</w:t>
      </w:r>
      <w:r>
        <w:rPr>
          <w:rFonts w:ascii="Liberation Sans Narrow"/>
          <w:b/>
          <w:spacing w:val="-1"/>
          <w:w w:val="159"/>
          <w:sz w:val="24"/>
        </w:rPr>
        <w:t>;</w:t>
      </w:r>
      <w:r>
        <w:rPr>
          <w:rFonts w:ascii="Liberation Sans Narrow"/>
          <w:b/>
          <w:w w:val="30"/>
          <w:sz w:val="24"/>
        </w:rPr>
        <w:t>k</w:t>
      </w:r>
      <w:r>
        <w:rPr>
          <w:rFonts w:ascii="Liberation Sans Narrow"/>
          <w:b/>
          <w:spacing w:val="-12"/>
          <w:w w:val="112"/>
          <w:sz w:val="24"/>
        </w:rPr>
        <w:t> </w:t>
      </w:r>
      <w:r>
        <w:rPr>
          <w:rFonts w:ascii="Liberation Sans Narrow"/>
          <w:b/>
          <w:spacing w:val="-2"/>
          <w:w w:val="65"/>
          <w:sz w:val="24"/>
        </w:rPr>
        <w:t>nh</w:t>
      </w:r>
      <w:r>
        <w:rPr>
          <w:rFonts w:ascii="Liberation Sans Narrow"/>
          <w:b/>
          <w:spacing w:val="-8"/>
          <w:sz w:val="24"/>
        </w:rPr>
        <w:t> </w:t>
      </w:r>
      <w:r>
        <w:rPr>
          <w:rFonts w:ascii="Liberation Sans Narrow"/>
          <w:b/>
          <w:spacing w:val="-2"/>
          <w:sz w:val="24"/>
        </w:rPr>
        <w:t>tkrh</w:t>
      </w:r>
      <w:r>
        <w:rPr>
          <w:rFonts w:ascii="Liberation Sans Narrow"/>
          <w:b/>
          <w:spacing w:val="-7"/>
          <w:sz w:val="24"/>
        </w:rPr>
        <w:t> </w:t>
      </w:r>
      <w:r>
        <w:rPr>
          <w:rFonts w:ascii="Liberation Sans Narrow"/>
          <w:b/>
          <w:spacing w:val="-2"/>
          <w:w w:val="64"/>
          <w:sz w:val="24"/>
        </w:rPr>
        <w:t>gS</w:t>
      </w:r>
      <w:r>
        <w:rPr>
          <w:rFonts w:ascii="Liberation Sans Narrow"/>
          <w:b/>
          <w:spacing w:val="-15"/>
          <w:w w:val="118"/>
          <w:sz w:val="24"/>
        </w:rPr>
        <w:t> </w:t>
      </w:r>
      <w:r>
        <w:rPr>
          <w:rFonts w:ascii="Liberation Sans Narrow"/>
          <w:b/>
          <w:w w:val="44"/>
          <w:sz w:val="24"/>
        </w:rPr>
        <w:t>f</w:t>
      </w:r>
      <w:r>
        <w:rPr>
          <w:rFonts w:ascii="Liberation Sans Narrow"/>
          <w:b/>
          <w:spacing w:val="-5"/>
          <w:w w:val="162"/>
          <w:sz w:val="24"/>
        </w:rPr>
        <w:t>t</w:t>
      </w:r>
      <w:r>
        <w:rPr>
          <w:rFonts w:ascii="Liberation Sans Narrow"/>
          <w:b/>
          <w:spacing w:val="-1"/>
          <w:w w:val="193"/>
          <w:sz w:val="24"/>
        </w:rPr>
        <w:t>l</w:t>
      </w:r>
      <w:r>
        <w:rPr>
          <w:rFonts w:ascii="Liberation Sans Narrow"/>
          <w:b/>
          <w:spacing w:val="-6"/>
          <w:w w:val="193"/>
          <w:sz w:val="24"/>
        </w:rPr>
        <w:t>l</w:t>
      </w:r>
      <w:r>
        <w:rPr>
          <w:rFonts w:ascii="Liberation Sans Narrow"/>
          <w:b/>
          <w:w w:val="2"/>
          <w:sz w:val="24"/>
        </w:rPr>
        <w:t>s</w:t>
      </w:r>
      <w:r>
        <w:rPr>
          <w:rFonts w:ascii="Liberation Sans Narrow"/>
          <w:b/>
          <w:spacing w:val="-13"/>
          <w:w w:val="118"/>
          <w:sz w:val="24"/>
        </w:rPr>
        <w:t> </w:t>
      </w:r>
      <w:r>
        <w:rPr>
          <w:rFonts w:ascii="Liberation Sans Narrow"/>
          <w:b/>
          <w:spacing w:val="-2"/>
          <w:w w:val="110"/>
          <w:sz w:val="24"/>
        </w:rPr>
        <w:t>fd</w:t>
      </w:r>
      <w:r>
        <w:rPr>
          <w:rFonts w:ascii="Liberation Sans Narrow"/>
          <w:b/>
          <w:spacing w:val="-14"/>
          <w:w w:val="110"/>
          <w:sz w:val="24"/>
        </w:rPr>
        <w:t> </w:t>
      </w:r>
      <w:r>
        <w:rPr>
          <w:rFonts w:ascii="Liberation Sans Narrow"/>
          <w:b/>
          <w:spacing w:val="-2"/>
          <w:w w:val="110"/>
          <w:sz w:val="24"/>
        </w:rPr>
        <w:t>;g</w:t>
      </w:r>
      <w:r>
        <w:rPr>
          <w:rFonts w:ascii="Liberation Sans Narrow"/>
          <w:b/>
          <w:spacing w:val="-12"/>
          <w:w w:val="110"/>
          <w:sz w:val="24"/>
        </w:rPr>
        <w:t> </w:t>
      </w:r>
      <w:r>
        <w:rPr>
          <w:rFonts w:ascii="Liberation Sans Narrow"/>
          <w:b/>
          <w:spacing w:val="-2"/>
          <w:w w:val="110"/>
          <w:sz w:val="24"/>
        </w:rPr>
        <w:t>vyx</w:t>
      </w:r>
      <w:r>
        <w:rPr>
          <w:rFonts w:ascii="Liberation Sans Narrow"/>
          <w:b/>
          <w:spacing w:val="-13"/>
          <w:w w:val="110"/>
          <w:sz w:val="24"/>
        </w:rPr>
        <w:t> </w:t>
      </w:r>
      <w:r>
        <w:rPr>
          <w:rFonts w:ascii="Liberation Sans Narrow"/>
          <w:b/>
          <w:spacing w:val="-1"/>
          <w:w w:val="225"/>
          <w:sz w:val="24"/>
        </w:rPr>
        <w:t>l</w:t>
      </w:r>
      <w:r>
        <w:rPr>
          <w:rFonts w:ascii="Liberation Sans Narrow"/>
          <w:b/>
          <w:spacing w:val="-3"/>
          <w:w w:val="2"/>
          <w:sz w:val="24"/>
        </w:rPr>
        <w:t>a</w:t>
      </w:r>
      <w:r>
        <w:rPr>
          <w:rFonts w:ascii="Liberation Sans Narrow"/>
          <w:b/>
          <w:spacing w:val="-2"/>
          <w:w w:val="122"/>
          <w:sz w:val="24"/>
        </w:rPr>
        <w:t>d</w:t>
      </w:r>
      <w:r>
        <w:rPr>
          <w:rFonts w:ascii="Liberation Sans Narrow"/>
          <w:b/>
          <w:spacing w:val="-6"/>
          <w:w w:val="124"/>
          <w:sz w:val="24"/>
        </w:rPr>
        <w:t>y</w:t>
      </w:r>
      <w:r>
        <w:rPr>
          <w:rFonts w:ascii="Liberation Sans Narrow"/>
          <w:b/>
          <w:w w:val="80"/>
          <w:sz w:val="24"/>
        </w:rPr>
        <w:t>u</w:t>
      </w:r>
      <w:r>
        <w:rPr>
          <w:rFonts w:ascii="Liberation Sans Narrow"/>
          <w:b/>
          <w:spacing w:val="-12"/>
          <w:w w:val="110"/>
          <w:sz w:val="24"/>
        </w:rPr>
        <w:t> </w:t>
      </w:r>
      <w:r>
        <w:rPr>
          <w:rFonts w:ascii="Liberation Sans Narrow"/>
          <w:b/>
          <w:spacing w:val="-3"/>
          <w:w w:val="126"/>
          <w:sz w:val="24"/>
        </w:rPr>
        <w:t>d</w:t>
      </w:r>
      <w:r>
        <w:rPr>
          <w:rFonts w:ascii="Liberation Sans Narrow"/>
          <w:b/>
          <w:spacing w:val="-1"/>
          <w:w w:val="3"/>
          <w:sz w:val="24"/>
        </w:rPr>
        <w:t>s</w:t>
      </w:r>
      <w:r>
        <w:rPr>
          <w:rFonts w:ascii="Liberation Sans Narrow"/>
          <w:b/>
          <w:spacing w:val="-15"/>
          <w:w w:val="117"/>
          <w:sz w:val="24"/>
        </w:rPr>
        <w:t> </w:t>
      </w:r>
      <w:r>
        <w:rPr>
          <w:rFonts w:ascii="Liberation Sans Narrow"/>
          <w:b/>
          <w:spacing w:val="-2"/>
          <w:w w:val="117"/>
          <w:sz w:val="24"/>
        </w:rPr>
        <w:t>:i</w:t>
      </w:r>
      <w:r>
        <w:rPr>
          <w:rFonts w:ascii="Liberation Sans Narrow"/>
          <w:b/>
          <w:spacing w:val="-14"/>
          <w:w w:val="117"/>
          <w:sz w:val="24"/>
        </w:rPr>
        <w:t> </w:t>
      </w:r>
      <w:r>
        <w:rPr>
          <w:rFonts w:ascii="Liberation Sans Narrow"/>
          <w:b/>
          <w:spacing w:val="-1"/>
          <w:w w:val="132"/>
          <w:sz w:val="24"/>
        </w:rPr>
        <w:t>e</w:t>
      </w:r>
      <w:r>
        <w:rPr>
          <w:rFonts w:ascii="Liberation Sans Narrow"/>
          <w:b/>
          <w:spacing w:val="-5"/>
          <w:w w:val="31"/>
          <w:sz w:val="24"/>
        </w:rPr>
        <w:t>s</w:t>
      </w:r>
      <w:r>
        <w:rPr>
          <w:rFonts w:ascii="Liberation Sans Narrow"/>
          <w:b/>
          <w:spacing w:val="-2"/>
          <w:w w:val="31"/>
          <w:sz w:val="24"/>
        </w:rPr>
        <w:t>a</w:t>
      </w:r>
      <w:r>
        <w:rPr>
          <w:rFonts w:ascii="Liberation Sans Narrow"/>
          <w:b/>
          <w:spacing w:val="-5"/>
          <w:w w:val="99"/>
          <w:sz w:val="24"/>
        </w:rPr>
        <w:t> </w:t>
      </w:r>
      <w:r>
        <w:rPr>
          <w:rFonts w:ascii="Liberation Sans Narrow"/>
          <w:b/>
          <w:spacing w:val="-2"/>
          <w:w w:val="99"/>
          <w:sz w:val="24"/>
        </w:rPr>
        <w:t>j[kk</w:t>
      </w:r>
      <w:r>
        <w:rPr>
          <w:rFonts w:ascii="Liberation Sans Narrow"/>
          <w:b/>
          <w:spacing w:val="-8"/>
          <w:w w:val="99"/>
          <w:sz w:val="24"/>
        </w:rPr>
        <w:t> </w:t>
      </w:r>
      <w:r>
        <w:rPr>
          <w:rFonts w:ascii="Liberation Sans Narrow"/>
          <w:b/>
          <w:spacing w:val="-5"/>
          <w:w w:val="188"/>
          <w:sz w:val="24"/>
        </w:rPr>
        <w:t>t</w:t>
      </w:r>
      <w:r>
        <w:rPr>
          <w:rFonts w:ascii="Liberation Sans Narrow"/>
          <w:b/>
          <w:w w:val="31"/>
          <w:sz w:val="24"/>
        </w:rPr>
        <w:t>k</w:t>
      </w:r>
      <w:r>
        <w:rPr>
          <w:rFonts w:ascii="Liberation Sans Narrow"/>
          <w:b/>
          <w:spacing w:val="-12"/>
          <w:w w:val="109"/>
          <w:sz w:val="24"/>
        </w:rPr>
        <w:t> </w:t>
      </w:r>
      <w:r>
        <w:rPr>
          <w:rFonts w:ascii="Liberation Sans Narrow"/>
          <w:b/>
          <w:spacing w:val="-4"/>
          <w:w w:val="235"/>
          <w:sz w:val="24"/>
        </w:rPr>
        <w:t>l</w:t>
      </w:r>
      <w:r>
        <w:rPr>
          <w:rFonts w:ascii="Liberation Sans Narrow"/>
          <w:b/>
          <w:spacing w:val="-10"/>
          <w:w w:val="132"/>
          <w:sz w:val="24"/>
        </w:rPr>
        <w:t>d</w:t>
      </w:r>
      <w:r>
        <w:rPr>
          <w:rFonts w:ascii="Liberation Sans Narrow"/>
          <w:b/>
          <w:spacing w:val="-1"/>
          <w:w w:val="9"/>
          <w:sz w:val="24"/>
        </w:rPr>
        <w:t>s</w:t>
      </w:r>
      <w:r>
        <w:rPr>
          <w:rFonts w:ascii="Liberation Sans Narrow"/>
          <w:b/>
          <w:spacing w:val="-3"/>
          <w:w w:val="62"/>
          <w:sz w:val="24"/>
        </w:rPr>
        <w:t>A</w:t>
      </w:r>
    </w:p>
    <w:p>
      <w:pPr>
        <w:spacing w:before="26"/>
        <w:ind w:left="23" w:right="0" w:firstLine="0"/>
        <w:jc w:val="center"/>
        <w:rPr>
          <w:b/>
          <w:sz w:val="17"/>
        </w:rPr>
      </w:pPr>
      <w:r>
        <w:rPr>
          <w:b/>
          <w:w w:val="105"/>
          <w:sz w:val="17"/>
        </w:rPr>
        <w:t>Separate</w:t>
      </w:r>
      <w:r>
        <w:rPr>
          <w:b/>
          <w:spacing w:val="2"/>
          <w:w w:val="105"/>
          <w:sz w:val="17"/>
        </w:rPr>
        <w:t> </w:t>
      </w:r>
      <w:r>
        <w:rPr>
          <w:b/>
          <w:w w:val="105"/>
          <w:sz w:val="17"/>
        </w:rPr>
        <w:t>paging</w:t>
      </w:r>
      <w:r>
        <w:rPr>
          <w:b/>
          <w:spacing w:val="5"/>
          <w:w w:val="105"/>
          <w:sz w:val="17"/>
        </w:rPr>
        <w:t> </w:t>
      </w:r>
      <w:r>
        <w:rPr>
          <w:b/>
          <w:w w:val="105"/>
          <w:sz w:val="17"/>
        </w:rPr>
        <w:t>is</w:t>
      </w:r>
      <w:r>
        <w:rPr>
          <w:b/>
          <w:spacing w:val="-2"/>
          <w:w w:val="105"/>
          <w:sz w:val="17"/>
        </w:rPr>
        <w:t> </w:t>
      </w:r>
      <w:r>
        <w:rPr>
          <w:b/>
          <w:w w:val="105"/>
          <w:sz w:val="17"/>
        </w:rPr>
        <w:t>given</w:t>
      </w:r>
      <w:r>
        <w:rPr>
          <w:b/>
          <w:spacing w:val="6"/>
          <w:w w:val="105"/>
          <w:sz w:val="17"/>
        </w:rPr>
        <w:t> </w:t>
      </w:r>
      <w:r>
        <w:rPr>
          <w:b/>
          <w:w w:val="105"/>
          <w:sz w:val="17"/>
        </w:rPr>
        <w:t>to</w:t>
      </w:r>
      <w:r>
        <w:rPr>
          <w:b/>
          <w:spacing w:val="1"/>
          <w:w w:val="105"/>
          <w:sz w:val="17"/>
        </w:rPr>
        <w:t> </w:t>
      </w:r>
      <w:r>
        <w:rPr>
          <w:b/>
          <w:w w:val="105"/>
          <w:sz w:val="17"/>
        </w:rPr>
        <w:t>this</w:t>
      </w:r>
      <w:r>
        <w:rPr>
          <w:b/>
          <w:spacing w:val="2"/>
          <w:w w:val="105"/>
          <w:sz w:val="17"/>
        </w:rPr>
        <w:t> </w:t>
      </w:r>
      <w:r>
        <w:rPr>
          <w:b/>
          <w:w w:val="105"/>
          <w:sz w:val="17"/>
        </w:rPr>
        <w:t>Part</w:t>
      </w:r>
      <w:r>
        <w:rPr>
          <w:b/>
          <w:spacing w:val="-2"/>
          <w:w w:val="105"/>
          <w:sz w:val="17"/>
        </w:rPr>
        <w:t> </w:t>
      </w:r>
      <w:r>
        <w:rPr>
          <w:b/>
          <w:w w:val="105"/>
          <w:sz w:val="17"/>
        </w:rPr>
        <w:t>in</w:t>
      </w:r>
      <w:r>
        <w:rPr>
          <w:b/>
          <w:spacing w:val="6"/>
          <w:w w:val="105"/>
          <w:sz w:val="17"/>
        </w:rPr>
        <w:t> </w:t>
      </w:r>
      <w:r>
        <w:rPr>
          <w:b/>
          <w:w w:val="105"/>
          <w:sz w:val="17"/>
        </w:rPr>
        <w:t>order</w:t>
      </w:r>
      <w:r>
        <w:rPr>
          <w:b/>
          <w:spacing w:val="-3"/>
          <w:w w:val="105"/>
          <w:sz w:val="17"/>
        </w:rPr>
        <w:t> </w:t>
      </w:r>
      <w:r>
        <w:rPr>
          <w:b/>
          <w:w w:val="105"/>
          <w:sz w:val="17"/>
        </w:rPr>
        <w:t>that</w:t>
      </w:r>
      <w:r>
        <w:rPr>
          <w:b/>
          <w:spacing w:val="3"/>
          <w:w w:val="105"/>
          <w:sz w:val="17"/>
        </w:rPr>
        <w:t> </w:t>
      </w:r>
      <w:r>
        <w:rPr>
          <w:b/>
          <w:w w:val="105"/>
          <w:sz w:val="17"/>
        </w:rPr>
        <w:t>it</w:t>
      </w:r>
      <w:r>
        <w:rPr>
          <w:b/>
          <w:spacing w:val="-2"/>
          <w:w w:val="105"/>
          <w:sz w:val="17"/>
        </w:rPr>
        <w:t> </w:t>
      </w:r>
      <w:r>
        <w:rPr>
          <w:b/>
          <w:w w:val="105"/>
          <w:sz w:val="17"/>
        </w:rPr>
        <w:t>may</w:t>
      </w:r>
      <w:r>
        <w:rPr>
          <w:b/>
          <w:spacing w:val="1"/>
          <w:w w:val="105"/>
          <w:sz w:val="17"/>
        </w:rPr>
        <w:t> </w:t>
      </w:r>
      <w:r>
        <w:rPr>
          <w:b/>
          <w:w w:val="105"/>
          <w:sz w:val="17"/>
        </w:rPr>
        <w:t>be</w:t>
      </w:r>
      <w:r>
        <w:rPr>
          <w:b/>
          <w:spacing w:val="-2"/>
          <w:w w:val="105"/>
          <w:sz w:val="17"/>
        </w:rPr>
        <w:t> </w:t>
      </w:r>
      <w:r>
        <w:rPr>
          <w:b/>
          <w:w w:val="105"/>
          <w:sz w:val="17"/>
        </w:rPr>
        <w:t>filed</w:t>
      </w:r>
      <w:r>
        <w:rPr>
          <w:b/>
          <w:spacing w:val="4"/>
          <w:w w:val="105"/>
          <w:sz w:val="17"/>
        </w:rPr>
        <w:t> </w:t>
      </w:r>
      <w:r>
        <w:rPr>
          <w:b/>
          <w:w w:val="105"/>
          <w:sz w:val="17"/>
        </w:rPr>
        <w:t>as</w:t>
      </w:r>
      <w:r>
        <w:rPr>
          <w:b/>
          <w:spacing w:val="-2"/>
          <w:w w:val="105"/>
          <w:sz w:val="17"/>
        </w:rPr>
        <w:t> </w:t>
      </w:r>
      <w:r>
        <w:rPr>
          <w:b/>
          <w:w w:val="105"/>
          <w:sz w:val="17"/>
        </w:rPr>
        <w:t>a</w:t>
      </w:r>
      <w:r>
        <w:rPr>
          <w:b/>
          <w:spacing w:val="6"/>
          <w:w w:val="105"/>
          <w:sz w:val="17"/>
        </w:rPr>
        <w:t> </w:t>
      </w:r>
      <w:r>
        <w:rPr>
          <w:b/>
          <w:w w:val="105"/>
          <w:sz w:val="17"/>
        </w:rPr>
        <w:t>separate</w:t>
      </w:r>
      <w:r>
        <w:rPr>
          <w:b/>
          <w:spacing w:val="-2"/>
          <w:w w:val="105"/>
          <w:sz w:val="17"/>
        </w:rPr>
        <w:t> compilation.</w:t>
      </w:r>
    </w:p>
    <w:p>
      <w:pPr>
        <w:pStyle w:val="BodyText"/>
        <w:spacing w:before="3"/>
        <w:rPr>
          <w:b/>
          <w:sz w:val="7"/>
        </w:rPr>
      </w:pPr>
      <w:r>
        <w:rPr/>
        <mc:AlternateContent>
          <mc:Choice Requires="wps">
            <w:drawing>
              <wp:anchor distT="0" distB="0" distL="0" distR="0" allowOverlap="1" layoutInCell="1" locked="0" behindDoc="1" simplePos="0" relativeHeight="487588864">
                <wp:simplePos x="0" y="0"/>
                <wp:positionH relativeFrom="page">
                  <wp:posOffset>1496568</wp:posOffset>
                </wp:positionH>
                <wp:positionV relativeFrom="paragraph">
                  <wp:posOffset>68532</wp:posOffset>
                </wp:positionV>
                <wp:extent cx="4569460" cy="52069"/>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69460" cy="52069"/>
                        </a:xfrm>
                        <a:custGeom>
                          <a:avLst/>
                          <a:gdLst/>
                          <a:ahLst/>
                          <a:cxnLst/>
                          <a:rect l="l" t="t" r="r" b="b"/>
                          <a:pathLst>
                            <a:path w="4569460" h="52069">
                              <a:moveTo>
                                <a:pt x="4568952" y="45720"/>
                              </a:moveTo>
                              <a:lnTo>
                                <a:pt x="0" y="45720"/>
                              </a:lnTo>
                              <a:lnTo>
                                <a:pt x="0" y="51816"/>
                              </a:lnTo>
                              <a:lnTo>
                                <a:pt x="4568952" y="51816"/>
                              </a:lnTo>
                              <a:lnTo>
                                <a:pt x="4568952" y="45720"/>
                              </a:lnTo>
                              <a:close/>
                            </a:path>
                            <a:path w="4569460" h="52069">
                              <a:moveTo>
                                <a:pt x="4568952" y="0"/>
                              </a:moveTo>
                              <a:lnTo>
                                <a:pt x="0" y="0"/>
                              </a:lnTo>
                              <a:lnTo>
                                <a:pt x="0" y="6096"/>
                              </a:lnTo>
                              <a:lnTo>
                                <a:pt x="4568952" y="6096"/>
                              </a:lnTo>
                              <a:lnTo>
                                <a:pt x="4568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7.840004pt;margin-top:5.396278pt;width:359.8pt;height:4.1pt;mso-position-horizontal-relative:page;mso-position-vertical-relative:paragraph;z-index:-15727616;mso-wrap-distance-left:0;mso-wrap-distance-right:0" id="docshape9" coordorigin="2357,108" coordsize="7196,82" path="m9552,180l2357,180,2357,190,9552,190,9552,180xm9552,108l2357,108,2357,118,9552,118,9552,108xe" filled="true" fillcolor="#000000" stroked="false">
                <v:path arrowok="t"/>
                <v:fill type="solid"/>
                <w10:wrap type="topAndBottom"/>
              </v:shape>
            </w:pict>
          </mc:Fallback>
        </mc:AlternateContent>
      </w:r>
    </w:p>
    <w:p>
      <w:pPr>
        <w:spacing w:before="88"/>
        <w:ind w:left="7" w:right="0" w:firstLine="0"/>
        <w:jc w:val="center"/>
        <w:rPr>
          <w:b/>
          <w:sz w:val="24"/>
        </w:rPr>
      </w:pPr>
      <w:r>
        <w:rPr>
          <w:b/>
          <w:spacing w:val="-4"/>
          <w:sz w:val="24"/>
        </w:rPr>
        <w:t>MINISTRY</w:t>
      </w:r>
      <w:r>
        <w:rPr>
          <w:b/>
          <w:spacing w:val="-7"/>
          <w:sz w:val="24"/>
        </w:rPr>
        <w:t> </w:t>
      </w:r>
      <w:r>
        <w:rPr>
          <w:b/>
          <w:spacing w:val="-4"/>
          <w:sz w:val="24"/>
        </w:rPr>
        <w:t>OF</w:t>
      </w:r>
      <w:r>
        <w:rPr>
          <w:b/>
          <w:spacing w:val="-18"/>
          <w:sz w:val="24"/>
        </w:rPr>
        <w:t> </w:t>
      </w:r>
      <w:r>
        <w:rPr>
          <w:b/>
          <w:spacing w:val="-4"/>
          <w:sz w:val="24"/>
        </w:rPr>
        <w:t>LAW</w:t>
      </w:r>
      <w:r>
        <w:rPr>
          <w:b/>
          <w:spacing w:val="-22"/>
          <w:sz w:val="24"/>
        </w:rPr>
        <w:t> </w:t>
      </w:r>
      <w:r>
        <w:rPr>
          <w:b/>
          <w:spacing w:val="-4"/>
          <w:sz w:val="24"/>
        </w:rPr>
        <w:t>AND</w:t>
      </w:r>
      <w:r>
        <w:rPr>
          <w:b/>
          <w:sz w:val="24"/>
        </w:rPr>
        <w:t> </w:t>
      </w:r>
      <w:r>
        <w:rPr>
          <w:b/>
          <w:spacing w:val="-4"/>
          <w:sz w:val="24"/>
        </w:rPr>
        <w:t>JUSTICE</w:t>
      </w:r>
    </w:p>
    <w:p>
      <w:pPr>
        <w:spacing w:before="50"/>
        <w:ind w:left="4641" w:right="0" w:firstLine="0"/>
        <w:jc w:val="left"/>
        <w:rPr>
          <w:b/>
          <w:sz w:val="24"/>
        </w:rPr>
      </w:pPr>
      <w:r>
        <w:rPr>
          <w:b/>
          <w:sz w:val="24"/>
        </w:rPr>
        <w:t>(Legislative</w:t>
      </w:r>
      <w:r>
        <w:rPr>
          <w:b/>
          <w:spacing w:val="12"/>
          <w:sz w:val="24"/>
        </w:rPr>
        <w:t> </w:t>
      </w:r>
      <w:r>
        <w:rPr>
          <w:b/>
          <w:spacing w:val="-2"/>
          <w:sz w:val="24"/>
        </w:rPr>
        <w:t>Department)</w:t>
      </w:r>
    </w:p>
    <w:p>
      <w:pPr>
        <w:spacing w:line="340" w:lineRule="atLeast" w:before="7"/>
        <w:ind w:left="2831" w:right="2342" w:firstLine="1708"/>
        <w:jc w:val="left"/>
        <w:rPr>
          <w:sz w:val="20"/>
        </w:rPr>
      </w:pPr>
      <w:r>
        <w:rPr>
          <w:i/>
          <w:sz w:val="20"/>
        </w:rPr>
        <w:t>New</w:t>
      </w:r>
      <w:r>
        <w:rPr>
          <w:i/>
          <w:spacing w:val="-9"/>
          <w:sz w:val="20"/>
        </w:rPr>
        <w:t> </w:t>
      </w:r>
      <w:r>
        <w:rPr>
          <w:i/>
          <w:sz w:val="20"/>
        </w:rPr>
        <w:t>Delhi, the </w:t>
      </w:r>
      <w:r>
        <w:rPr>
          <w:sz w:val="20"/>
        </w:rPr>
        <w:t>25</w:t>
      </w:r>
      <w:r>
        <w:rPr>
          <w:i/>
          <w:sz w:val="20"/>
        </w:rPr>
        <w:t>th December, </w:t>
      </w:r>
      <w:r>
        <w:rPr>
          <w:sz w:val="20"/>
        </w:rPr>
        <w:t>2023/</w:t>
      </w:r>
      <w:r>
        <w:rPr>
          <w:i/>
          <w:sz w:val="20"/>
        </w:rPr>
        <w:t>Pausha</w:t>
      </w:r>
      <w:r>
        <w:rPr>
          <w:i/>
          <w:spacing w:val="-2"/>
          <w:sz w:val="20"/>
        </w:rPr>
        <w:t> </w:t>
      </w:r>
      <w:r>
        <w:rPr>
          <w:sz w:val="20"/>
        </w:rPr>
        <w:t>4</w:t>
      </w:r>
      <w:r>
        <w:rPr>
          <w:i/>
          <w:sz w:val="20"/>
        </w:rPr>
        <w:t>, </w:t>
      </w:r>
      <w:r>
        <w:rPr>
          <w:sz w:val="20"/>
        </w:rPr>
        <w:t>1945</w:t>
      </w:r>
      <w:r>
        <w:rPr>
          <w:spacing w:val="40"/>
          <w:sz w:val="20"/>
        </w:rPr>
        <w:t> </w:t>
      </w:r>
      <w:r>
        <w:rPr>
          <w:sz w:val="20"/>
        </w:rPr>
        <w:t>(</w:t>
      </w:r>
      <w:r>
        <w:rPr>
          <w:i/>
          <w:sz w:val="20"/>
        </w:rPr>
        <w:t>Saka</w:t>
      </w:r>
      <w:r>
        <w:rPr>
          <w:sz w:val="20"/>
        </w:rPr>
        <w:t>) The</w:t>
      </w:r>
      <w:r>
        <w:rPr>
          <w:spacing w:val="49"/>
          <w:sz w:val="20"/>
        </w:rPr>
        <w:t> </w:t>
      </w:r>
      <w:r>
        <w:rPr>
          <w:sz w:val="20"/>
        </w:rPr>
        <w:t>following</w:t>
      </w:r>
      <w:r>
        <w:rPr>
          <w:spacing w:val="37"/>
          <w:sz w:val="20"/>
        </w:rPr>
        <w:t> </w:t>
      </w:r>
      <w:r>
        <w:rPr>
          <w:sz w:val="20"/>
        </w:rPr>
        <w:t>Act</w:t>
      </w:r>
      <w:r>
        <w:rPr>
          <w:spacing w:val="56"/>
          <w:sz w:val="20"/>
        </w:rPr>
        <w:t> </w:t>
      </w:r>
      <w:r>
        <w:rPr>
          <w:sz w:val="20"/>
        </w:rPr>
        <w:t>of</w:t>
      </w:r>
      <w:r>
        <w:rPr>
          <w:spacing w:val="49"/>
          <w:sz w:val="20"/>
        </w:rPr>
        <w:t> </w:t>
      </w:r>
      <w:r>
        <w:rPr>
          <w:sz w:val="20"/>
        </w:rPr>
        <w:t>Parliament</w:t>
      </w:r>
      <w:r>
        <w:rPr>
          <w:spacing w:val="52"/>
          <w:sz w:val="20"/>
        </w:rPr>
        <w:t> </w:t>
      </w:r>
      <w:r>
        <w:rPr>
          <w:sz w:val="20"/>
        </w:rPr>
        <w:t>received</w:t>
      </w:r>
      <w:r>
        <w:rPr>
          <w:spacing w:val="55"/>
          <w:sz w:val="20"/>
        </w:rPr>
        <w:t> </w:t>
      </w:r>
      <w:r>
        <w:rPr>
          <w:sz w:val="20"/>
        </w:rPr>
        <w:t>the</w:t>
      </w:r>
      <w:r>
        <w:rPr>
          <w:spacing w:val="51"/>
          <w:sz w:val="20"/>
        </w:rPr>
        <w:t> </w:t>
      </w:r>
      <w:r>
        <w:rPr>
          <w:sz w:val="20"/>
        </w:rPr>
        <w:t>assent</w:t>
      </w:r>
      <w:r>
        <w:rPr>
          <w:spacing w:val="52"/>
          <w:sz w:val="20"/>
        </w:rPr>
        <w:t> </w:t>
      </w:r>
      <w:r>
        <w:rPr>
          <w:sz w:val="20"/>
        </w:rPr>
        <w:t>of</w:t>
      </w:r>
      <w:r>
        <w:rPr>
          <w:spacing w:val="49"/>
          <w:sz w:val="20"/>
        </w:rPr>
        <w:t> </w:t>
      </w:r>
      <w:r>
        <w:rPr>
          <w:sz w:val="20"/>
        </w:rPr>
        <w:t>the</w:t>
      </w:r>
      <w:r>
        <w:rPr>
          <w:spacing w:val="51"/>
          <w:sz w:val="20"/>
        </w:rPr>
        <w:t> </w:t>
      </w:r>
      <w:r>
        <w:rPr>
          <w:sz w:val="20"/>
        </w:rPr>
        <w:t>President</w:t>
      </w:r>
      <w:r>
        <w:rPr>
          <w:spacing w:val="51"/>
          <w:sz w:val="20"/>
        </w:rPr>
        <w:t> </w:t>
      </w:r>
      <w:r>
        <w:rPr>
          <w:sz w:val="20"/>
        </w:rPr>
        <w:t>on</w:t>
      </w:r>
      <w:r>
        <w:rPr>
          <w:spacing w:val="61"/>
          <w:sz w:val="20"/>
        </w:rPr>
        <w:t> </w:t>
      </w:r>
      <w:r>
        <w:rPr>
          <w:spacing w:val="-5"/>
          <w:sz w:val="20"/>
        </w:rPr>
        <w:t>the</w:t>
      </w:r>
    </w:p>
    <w:p>
      <w:pPr>
        <w:pStyle w:val="BodyText"/>
        <w:spacing w:before="10"/>
        <w:ind w:left="2351"/>
      </w:pPr>
      <w:r>
        <w:rPr/>
        <w:t>25th</w:t>
      </w:r>
      <w:r>
        <w:rPr>
          <w:spacing w:val="13"/>
        </w:rPr>
        <w:t> </w:t>
      </w:r>
      <w:r>
        <w:rPr/>
        <w:t>December,</w:t>
      </w:r>
      <w:r>
        <w:rPr>
          <w:spacing w:val="12"/>
        </w:rPr>
        <w:t> </w:t>
      </w:r>
      <w:r>
        <w:rPr/>
        <w:t>2023</w:t>
      </w:r>
      <w:r>
        <w:rPr>
          <w:spacing w:val="9"/>
        </w:rPr>
        <w:t> </w:t>
      </w:r>
      <w:r>
        <w:rPr/>
        <w:t>and</w:t>
      </w:r>
      <w:r>
        <w:rPr>
          <w:spacing w:val="2"/>
        </w:rPr>
        <w:t> </w:t>
      </w:r>
      <w:r>
        <w:rPr/>
        <w:t>is</w:t>
      </w:r>
      <w:r>
        <w:rPr>
          <w:spacing w:val="1"/>
        </w:rPr>
        <w:t> </w:t>
      </w:r>
      <w:r>
        <w:rPr/>
        <w:t>hereby</w:t>
      </w:r>
      <w:r>
        <w:rPr>
          <w:spacing w:val="-10"/>
        </w:rPr>
        <w:t> </w:t>
      </w:r>
      <w:r>
        <w:rPr/>
        <w:t>published</w:t>
      </w:r>
      <w:r>
        <w:rPr>
          <w:spacing w:val="9"/>
        </w:rPr>
        <w:t> </w:t>
      </w:r>
      <w:r>
        <w:rPr/>
        <w:t>for</w:t>
      </w:r>
      <w:r>
        <w:rPr>
          <w:spacing w:val="15"/>
        </w:rPr>
        <w:t> </w:t>
      </w:r>
      <w:r>
        <w:rPr/>
        <w:t>general</w:t>
      </w:r>
      <w:r>
        <w:rPr>
          <w:spacing w:val="11"/>
        </w:rPr>
        <w:t> </w:t>
      </w:r>
      <w:r>
        <w:rPr>
          <w:spacing w:val="-2"/>
        </w:rPr>
        <w:t>information:—</w:t>
      </w:r>
    </w:p>
    <w:p>
      <w:pPr>
        <w:spacing w:line="300" w:lineRule="auto" w:before="173"/>
        <w:ind w:left="2737" w:right="2697" w:firstLine="0"/>
        <w:jc w:val="center"/>
        <w:rPr>
          <w:sz w:val="24"/>
        </w:rPr>
      </w:pPr>
      <w:r>
        <w:rPr>
          <w:sz w:val="24"/>
        </w:rPr>
        <w:t>THE</w:t>
      </w:r>
      <w:r>
        <w:rPr>
          <w:spacing w:val="3"/>
          <w:sz w:val="24"/>
        </w:rPr>
        <w:t> </w:t>
      </w:r>
      <w:r>
        <w:rPr>
          <w:sz w:val="24"/>
        </w:rPr>
        <w:t>BHARATIYA</w:t>
      </w:r>
      <w:r>
        <w:rPr>
          <w:spacing w:val="-13"/>
          <w:sz w:val="24"/>
        </w:rPr>
        <w:t> </w:t>
      </w:r>
      <w:r>
        <w:rPr>
          <w:sz w:val="24"/>
        </w:rPr>
        <w:t>NAGARIK</w:t>
      </w:r>
      <w:r>
        <w:rPr>
          <w:spacing w:val="-1"/>
          <w:sz w:val="24"/>
        </w:rPr>
        <w:t> </w:t>
      </w:r>
      <w:r>
        <w:rPr>
          <w:sz w:val="24"/>
        </w:rPr>
        <w:t>SURAKSHA</w:t>
      </w:r>
      <w:r>
        <w:rPr>
          <w:spacing w:val="-15"/>
          <w:sz w:val="24"/>
        </w:rPr>
        <w:t> </w:t>
      </w:r>
      <w:r>
        <w:rPr>
          <w:sz w:val="24"/>
        </w:rPr>
        <w:t>SANHITA,</w:t>
      </w:r>
      <w:r>
        <w:rPr>
          <w:spacing w:val="1"/>
          <w:sz w:val="24"/>
        </w:rPr>
        <w:t> </w:t>
      </w:r>
      <w:r>
        <w:rPr>
          <w:sz w:val="24"/>
        </w:rPr>
        <w:t>2023 N</w:t>
      </w:r>
      <w:r>
        <w:rPr>
          <w:sz w:val="17"/>
        </w:rPr>
        <w:t>O</w:t>
      </w:r>
      <w:r>
        <w:rPr>
          <w:sz w:val="24"/>
        </w:rPr>
        <w:t>. 46 </w:t>
      </w:r>
      <w:r>
        <w:rPr>
          <w:sz w:val="17"/>
        </w:rPr>
        <w:t>OF </w:t>
      </w:r>
      <w:r>
        <w:rPr>
          <w:sz w:val="24"/>
        </w:rPr>
        <w:t>2023</w:t>
      </w:r>
    </w:p>
    <w:p>
      <w:pPr>
        <w:spacing w:line="218" w:lineRule="exact" w:before="0"/>
        <w:ind w:left="0" w:right="2328" w:firstLine="0"/>
        <w:jc w:val="right"/>
        <w:rPr>
          <w:sz w:val="20"/>
        </w:rPr>
      </w:pPr>
      <w:r>
        <w:rPr>
          <w:spacing w:val="-4"/>
          <w:sz w:val="20"/>
        </w:rPr>
        <w:t>[25</w:t>
      </w:r>
      <w:r>
        <w:rPr>
          <w:i/>
          <w:spacing w:val="-4"/>
          <w:sz w:val="20"/>
        </w:rPr>
        <w:t>th December,</w:t>
      </w:r>
      <w:r>
        <w:rPr>
          <w:i/>
          <w:spacing w:val="1"/>
          <w:sz w:val="20"/>
        </w:rPr>
        <w:t> </w:t>
      </w:r>
      <w:r>
        <w:rPr>
          <w:spacing w:val="-4"/>
          <w:sz w:val="20"/>
        </w:rPr>
        <w:t>2023.]</w:t>
      </w:r>
    </w:p>
    <w:p>
      <w:pPr>
        <w:spacing w:before="88"/>
        <w:ind w:left="0" w:right="2422" w:firstLine="0"/>
        <w:jc w:val="right"/>
        <w:rPr>
          <w:sz w:val="24"/>
        </w:rPr>
      </w:pPr>
      <w:r>
        <w:rPr>
          <w:sz w:val="24"/>
        </w:rPr>
        <w:t>An</w:t>
      </w:r>
      <w:r>
        <w:rPr>
          <w:spacing w:val="-5"/>
          <w:sz w:val="24"/>
        </w:rPr>
        <w:t> </w:t>
      </w:r>
      <w:r>
        <w:rPr>
          <w:sz w:val="24"/>
        </w:rPr>
        <w:t>Act</w:t>
      </w:r>
      <w:r>
        <w:rPr>
          <w:spacing w:val="29"/>
          <w:sz w:val="24"/>
        </w:rPr>
        <w:t> </w:t>
      </w:r>
      <w:r>
        <w:rPr>
          <w:sz w:val="24"/>
        </w:rPr>
        <w:t>to</w:t>
      </w:r>
      <w:r>
        <w:rPr>
          <w:spacing w:val="-11"/>
          <w:sz w:val="24"/>
        </w:rPr>
        <w:t> </w:t>
      </w:r>
      <w:r>
        <w:rPr>
          <w:sz w:val="24"/>
        </w:rPr>
        <w:t>consolidate</w:t>
      </w:r>
      <w:r>
        <w:rPr>
          <w:spacing w:val="-15"/>
          <w:sz w:val="24"/>
        </w:rPr>
        <w:t> </w:t>
      </w:r>
      <w:r>
        <w:rPr>
          <w:sz w:val="24"/>
        </w:rPr>
        <w:t>and</w:t>
      </w:r>
      <w:r>
        <w:rPr>
          <w:spacing w:val="-15"/>
          <w:sz w:val="24"/>
        </w:rPr>
        <w:t> </w:t>
      </w:r>
      <w:r>
        <w:rPr>
          <w:sz w:val="24"/>
        </w:rPr>
        <w:t>amend</w:t>
      </w:r>
      <w:r>
        <w:rPr>
          <w:spacing w:val="-14"/>
          <w:sz w:val="24"/>
        </w:rPr>
        <w:t> </w:t>
      </w:r>
      <w:r>
        <w:rPr>
          <w:sz w:val="24"/>
        </w:rPr>
        <w:t>the</w:t>
      </w:r>
      <w:r>
        <w:rPr>
          <w:spacing w:val="-15"/>
          <w:sz w:val="24"/>
        </w:rPr>
        <w:t> </w:t>
      </w:r>
      <w:r>
        <w:rPr>
          <w:sz w:val="24"/>
        </w:rPr>
        <w:t>law</w:t>
      </w:r>
      <w:r>
        <w:rPr>
          <w:spacing w:val="-15"/>
          <w:sz w:val="24"/>
        </w:rPr>
        <w:t> </w:t>
      </w:r>
      <w:r>
        <w:rPr>
          <w:sz w:val="24"/>
        </w:rPr>
        <w:t>relating</w:t>
      </w:r>
      <w:r>
        <w:rPr>
          <w:spacing w:val="-15"/>
          <w:sz w:val="24"/>
        </w:rPr>
        <w:t> </w:t>
      </w:r>
      <w:r>
        <w:rPr>
          <w:sz w:val="24"/>
        </w:rPr>
        <w:t>to</w:t>
      </w:r>
      <w:r>
        <w:rPr>
          <w:spacing w:val="-15"/>
          <w:sz w:val="24"/>
        </w:rPr>
        <w:t> </w:t>
      </w:r>
      <w:r>
        <w:rPr>
          <w:sz w:val="24"/>
        </w:rPr>
        <w:t>Criminal</w:t>
      </w:r>
      <w:r>
        <w:rPr>
          <w:spacing w:val="-16"/>
          <w:sz w:val="24"/>
        </w:rPr>
        <w:t> </w:t>
      </w:r>
      <w:r>
        <w:rPr>
          <w:spacing w:val="-2"/>
          <w:sz w:val="24"/>
        </w:rPr>
        <w:t>Procedure.</w:t>
      </w:r>
    </w:p>
    <w:p>
      <w:pPr>
        <w:pStyle w:val="BodyText"/>
        <w:spacing w:line="264" w:lineRule="auto" w:before="160"/>
        <w:ind w:left="2366" w:right="2342" w:firstLine="480"/>
      </w:pPr>
      <w:r>
        <w:rPr>
          <w:sz w:val="22"/>
        </w:rPr>
        <w:t>B</w:t>
      </w:r>
      <w:r>
        <w:rPr>
          <w:sz w:val="15"/>
        </w:rPr>
        <w:t>E</w:t>
      </w:r>
      <w:r>
        <w:rPr>
          <w:spacing w:val="19"/>
          <w:sz w:val="15"/>
        </w:rPr>
        <w:t> </w:t>
      </w:r>
      <w:r>
        <w:rPr/>
        <w:t>it enacted by</w:t>
      </w:r>
      <w:r>
        <w:rPr>
          <w:spacing w:val="-1"/>
        </w:rPr>
        <w:t> </w:t>
      </w:r>
      <w:r>
        <w:rPr/>
        <w:t>Parliament in the Seventy-fourth</w:t>
      </w:r>
      <w:r>
        <w:rPr>
          <w:spacing w:val="-1"/>
        </w:rPr>
        <w:t> </w:t>
      </w:r>
      <w:r>
        <w:rPr/>
        <w:t>Year of</w:t>
      </w:r>
      <w:r>
        <w:rPr>
          <w:spacing w:val="-1"/>
        </w:rPr>
        <w:t> </w:t>
      </w:r>
      <w:r>
        <w:rPr/>
        <w:t>the Republic of</w:t>
      </w:r>
      <w:r>
        <w:rPr>
          <w:spacing w:val="-1"/>
        </w:rPr>
        <w:t> </w:t>
      </w:r>
      <w:r>
        <w:rPr/>
        <w:t>India as </w:t>
      </w:r>
      <w:r>
        <w:rPr>
          <w:spacing w:val="-2"/>
        </w:rPr>
        <w:t>follows:—</w:t>
      </w:r>
    </w:p>
    <w:p>
      <w:pPr>
        <w:spacing w:after="0" w:line="264" w:lineRule="auto"/>
        <w:sectPr>
          <w:type w:val="continuous"/>
          <w:pgSz w:w="11900" w:h="16840"/>
          <w:pgMar w:top="1240" w:bottom="280" w:left="0" w:right="0"/>
        </w:sectPr>
      </w:pPr>
    </w:p>
    <w:p>
      <w:pPr>
        <w:spacing w:line="336" w:lineRule="auto" w:before="44"/>
        <w:ind w:left="5467" w:right="3089" w:firstLine="0"/>
        <w:jc w:val="left"/>
        <w:rPr>
          <w:sz w:val="14"/>
        </w:rPr>
      </w:pPr>
      <w:r>
        <w:rPr>
          <w:spacing w:val="-2"/>
          <w:sz w:val="20"/>
        </w:rPr>
        <w:t>CHAPTER</w:t>
      </w:r>
      <w:r>
        <w:rPr>
          <w:spacing w:val="-17"/>
          <w:sz w:val="20"/>
        </w:rPr>
        <w:t> </w:t>
      </w:r>
      <w:r>
        <w:rPr>
          <w:spacing w:val="-2"/>
          <w:sz w:val="20"/>
        </w:rPr>
        <w:t>I P</w:t>
      </w:r>
      <w:r>
        <w:rPr>
          <w:spacing w:val="-2"/>
          <w:sz w:val="14"/>
        </w:rPr>
        <w:t>RELIMINARY</w:t>
      </w:r>
    </w:p>
    <w:p>
      <w:pPr>
        <w:pStyle w:val="ListParagraph"/>
        <w:numPr>
          <w:ilvl w:val="0"/>
          <w:numId w:val="1"/>
        </w:numPr>
        <w:tabs>
          <w:tab w:pos="3037" w:val="left" w:leader="none"/>
        </w:tabs>
        <w:spacing w:line="240" w:lineRule="auto" w:before="38" w:after="0"/>
        <w:ind w:left="3037" w:right="0" w:hanging="191"/>
        <w:jc w:val="left"/>
        <w:rPr>
          <w:b/>
          <w:sz w:val="20"/>
        </w:rPr>
      </w:pPr>
      <w:r>
        <w:rPr>
          <w:spacing w:val="-2"/>
          <w:sz w:val="20"/>
        </w:rPr>
        <w:t>(</w:t>
      </w:r>
      <w:r>
        <w:rPr>
          <w:i/>
          <w:spacing w:val="-2"/>
          <w:sz w:val="20"/>
        </w:rPr>
        <w:t>1</w:t>
      </w:r>
      <w:r>
        <w:rPr>
          <w:spacing w:val="-2"/>
          <w:sz w:val="20"/>
        </w:rPr>
        <w:t>)</w:t>
      </w:r>
      <w:r>
        <w:rPr>
          <w:spacing w:val="-22"/>
          <w:sz w:val="20"/>
        </w:rPr>
        <w:t> </w:t>
      </w:r>
      <w:r>
        <w:rPr>
          <w:spacing w:val="-2"/>
          <w:sz w:val="20"/>
        </w:rPr>
        <w:t>This</w:t>
      </w:r>
      <w:r>
        <w:rPr>
          <w:spacing w:val="-26"/>
          <w:sz w:val="20"/>
        </w:rPr>
        <w:t> </w:t>
      </w:r>
      <w:r>
        <w:rPr>
          <w:spacing w:val="-2"/>
          <w:sz w:val="20"/>
        </w:rPr>
        <w:t>Act</w:t>
      </w:r>
      <w:r>
        <w:rPr>
          <w:spacing w:val="-7"/>
          <w:sz w:val="20"/>
        </w:rPr>
        <w:t> </w:t>
      </w:r>
      <w:r>
        <w:rPr>
          <w:spacing w:val="-2"/>
          <w:sz w:val="20"/>
        </w:rPr>
        <w:t>may</w:t>
      </w:r>
      <w:r>
        <w:rPr>
          <w:spacing w:val="-24"/>
          <w:sz w:val="20"/>
        </w:rPr>
        <w:t> </w:t>
      </w:r>
      <w:r>
        <w:rPr>
          <w:spacing w:val="-2"/>
          <w:sz w:val="20"/>
        </w:rPr>
        <w:t>be</w:t>
      </w:r>
      <w:r>
        <w:rPr>
          <w:spacing w:val="-17"/>
          <w:sz w:val="20"/>
        </w:rPr>
        <w:t> </w:t>
      </w:r>
      <w:r>
        <w:rPr>
          <w:spacing w:val="-2"/>
          <w:sz w:val="20"/>
        </w:rPr>
        <w:t>called</w:t>
      </w:r>
      <w:r>
        <w:rPr>
          <w:spacing w:val="-14"/>
          <w:sz w:val="20"/>
        </w:rPr>
        <w:t> </w:t>
      </w:r>
      <w:r>
        <w:rPr>
          <w:spacing w:val="-2"/>
          <w:sz w:val="20"/>
        </w:rPr>
        <w:t>the</w:t>
      </w:r>
      <w:r>
        <w:rPr>
          <w:spacing w:val="-17"/>
          <w:sz w:val="20"/>
        </w:rPr>
        <w:t> </w:t>
      </w:r>
      <w:r>
        <w:rPr>
          <w:spacing w:val="-2"/>
          <w:sz w:val="20"/>
        </w:rPr>
        <w:t>Bharatiya</w:t>
      </w:r>
      <w:r>
        <w:rPr>
          <w:spacing w:val="-12"/>
          <w:sz w:val="20"/>
        </w:rPr>
        <w:t> </w:t>
      </w:r>
      <w:r>
        <w:rPr>
          <w:spacing w:val="-2"/>
          <w:sz w:val="20"/>
        </w:rPr>
        <w:t>Nagarik</w:t>
      </w:r>
      <w:r>
        <w:rPr>
          <w:spacing w:val="-4"/>
          <w:sz w:val="20"/>
        </w:rPr>
        <w:t> </w:t>
      </w:r>
      <w:r>
        <w:rPr>
          <w:spacing w:val="-2"/>
          <w:sz w:val="20"/>
        </w:rPr>
        <w:t>Suraksha</w:t>
      </w:r>
      <w:r>
        <w:rPr>
          <w:spacing w:val="-12"/>
          <w:sz w:val="20"/>
        </w:rPr>
        <w:t> </w:t>
      </w:r>
      <w:r>
        <w:rPr>
          <w:spacing w:val="-2"/>
          <w:sz w:val="20"/>
        </w:rPr>
        <w:t>Sanhita,</w:t>
      </w:r>
      <w:r>
        <w:rPr>
          <w:spacing w:val="-10"/>
          <w:sz w:val="20"/>
        </w:rPr>
        <w:t> </w:t>
      </w:r>
      <w:r>
        <w:rPr>
          <w:spacing w:val="-2"/>
          <w:sz w:val="20"/>
        </w:rPr>
        <w:t>2023.</w:t>
      </w:r>
    </w:p>
    <w:p>
      <w:pPr>
        <w:pStyle w:val="ListParagraph"/>
        <w:numPr>
          <w:ilvl w:val="0"/>
          <w:numId w:val="2"/>
        </w:numPr>
        <w:tabs>
          <w:tab w:pos="3129" w:val="left" w:leader="none"/>
        </w:tabs>
        <w:spacing w:line="249" w:lineRule="auto" w:before="130" w:after="0"/>
        <w:ind w:left="2366" w:right="4" w:firstLine="480"/>
        <w:jc w:val="left"/>
        <w:rPr>
          <w:sz w:val="20"/>
        </w:rPr>
      </w:pPr>
      <w:r>
        <w:rPr>
          <w:sz w:val="20"/>
        </w:rPr>
        <w:t>The</w:t>
      </w:r>
      <w:r>
        <w:rPr>
          <w:spacing w:val="-2"/>
          <w:sz w:val="20"/>
        </w:rPr>
        <w:t> </w:t>
      </w:r>
      <w:r>
        <w:rPr>
          <w:sz w:val="20"/>
        </w:rPr>
        <w:t>provisions of</w:t>
      </w:r>
      <w:r>
        <w:rPr>
          <w:spacing w:val="-4"/>
          <w:sz w:val="20"/>
        </w:rPr>
        <w:t> </w:t>
      </w:r>
      <w:r>
        <w:rPr>
          <w:sz w:val="20"/>
        </w:rPr>
        <w:t>this Sanhita, other than those relating to</w:t>
      </w:r>
      <w:r>
        <w:rPr>
          <w:spacing w:val="-4"/>
          <w:sz w:val="20"/>
        </w:rPr>
        <w:t> </w:t>
      </w:r>
      <w:r>
        <w:rPr>
          <w:sz w:val="20"/>
        </w:rPr>
        <w:t>Chapters IX, XI and XII thereof, shall not apply—</w:t>
      </w:r>
    </w:p>
    <w:p>
      <w:pPr>
        <w:pStyle w:val="ListParagraph"/>
        <w:numPr>
          <w:ilvl w:val="1"/>
          <w:numId w:val="2"/>
        </w:numPr>
        <w:tabs>
          <w:tab w:pos="3608" w:val="left" w:leader="none"/>
        </w:tabs>
        <w:spacing w:line="240" w:lineRule="auto" w:before="121" w:after="0"/>
        <w:ind w:left="3608" w:right="0" w:hanging="282"/>
        <w:jc w:val="left"/>
        <w:rPr>
          <w:sz w:val="20"/>
        </w:rPr>
      </w:pPr>
      <w:r>
        <w:rPr>
          <w:sz w:val="20"/>
        </w:rPr>
        <w:t>to</w:t>
      </w:r>
      <w:r>
        <w:rPr>
          <w:spacing w:val="-11"/>
          <w:sz w:val="20"/>
        </w:rPr>
        <w:t> </w:t>
      </w:r>
      <w:r>
        <w:rPr>
          <w:sz w:val="20"/>
        </w:rPr>
        <w:t>the</w:t>
      </w:r>
      <w:r>
        <w:rPr>
          <w:spacing w:val="1"/>
          <w:sz w:val="20"/>
        </w:rPr>
        <w:t> </w:t>
      </w:r>
      <w:r>
        <w:rPr>
          <w:sz w:val="20"/>
        </w:rPr>
        <w:t>State</w:t>
      </w:r>
      <w:r>
        <w:rPr>
          <w:spacing w:val="-4"/>
          <w:sz w:val="20"/>
        </w:rPr>
        <w:t> </w:t>
      </w:r>
      <w:r>
        <w:rPr>
          <w:sz w:val="20"/>
        </w:rPr>
        <w:t>of</w:t>
      </w:r>
      <w:r>
        <w:rPr>
          <w:spacing w:val="-5"/>
          <w:sz w:val="20"/>
        </w:rPr>
        <w:t> </w:t>
      </w:r>
      <w:r>
        <w:rPr>
          <w:spacing w:val="-2"/>
          <w:sz w:val="20"/>
        </w:rPr>
        <w:t>Nagaland;</w:t>
      </w:r>
    </w:p>
    <w:p>
      <w:pPr>
        <w:pStyle w:val="ListParagraph"/>
        <w:numPr>
          <w:ilvl w:val="1"/>
          <w:numId w:val="2"/>
        </w:numPr>
        <w:tabs>
          <w:tab w:pos="3598" w:val="left" w:leader="none"/>
        </w:tabs>
        <w:spacing w:line="240" w:lineRule="auto" w:before="130" w:after="0"/>
        <w:ind w:left="3598" w:right="0" w:hanging="272"/>
        <w:jc w:val="left"/>
        <w:rPr>
          <w:sz w:val="20"/>
        </w:rPr>
      </w:pPr>
      <w:r>
        <w:rPr>
          <w:sz w:val="20"/>
        </w:rPr>
        <w:t>to</w:t>
      </w:r>
      <w:r>
        <w:rPr>
          <w:spacing w:val="-14"/>
          <w:sz w:val="20"/>
        </w:rPr>
        <w:t> </w:t>
      </w:r>
      <w:r>
        <w:rPr>
          <w:sz w:val="20"/>
        </w:rPr>
        <w:t>the</w:t>
      </w:r>
      <w:r>
        <w:rPr>
          <w:spacing w:val="-5"/>
          <w:sz w:val="20"/>
        </w:rPr>
        <w:t> </w:t>
      </w:r>
      <w:r>
        <w:rPr>
          <w:sz w:val="20"/>
        </w:rPr>
        <w:t>tribal</w:t>
      </w:r>
      <w:r>
        <w:rPr>
          <w:spacing w:val="-1"/>
          <w:sz w:val="20"/>
        </w:rPr>
        <w:t> </w:t>
      </w:r>
      <w:r>
        <w:rPr>
          <w:spacing w:val="-2"/>
          <w:sz w:val="20"/>
        </w:rPr>
        <w:t>areas,</w:t>
      </w:r>
    </w:p>
    <w:p>
      <w:pPr>
        <w:pStyle w:val="BodyText"/>
        <w:spacing w:line="249" w:lineRule="auto" w:before="130"/>
        <w:ind w:left="2366"/>
        <w:jc w:val="both"/>
      </w:pPr>
      <w:r>
        <w:rPr/>
        <w:t>but the</w:t>
      </w:r>
      <w:r>
        <w:rPr>
          <w:spacing w:val="-2"/>
        </w:rPr>
        <w:t> </w:t>
      </w:r>
      <w:r>
        <w:rPr/>
        <w:t>concerned State</w:t>
      </w:r>
      <w:r>
        <w:rPr>
          <w:spacing w:val="-8"/>
        </w:rPr>
        <w:t> </w:t>
      </w:r>
      <w:r>
        <w:rPr/>
        <w:t>Government</w:t>
      </w:r>
      <w:r>
        <w:rPr>
          <w:spacing w:val="-3"/>
        </w:rPr>
        <w:t> </w:t>
      </w:r>
      <w:r>
        <w:rPr/>
        <w:t>may,</w:t>
      </w:r>
      <w:r>
        <w:rPr>
          <w:spacing w:val="-2"/>
        </w:rPr>
        <w:t> </w:t>
      </w:r>
      <w:r>
        <w:rPr/>
        <w:t>by</w:t>
      </w:r>
      <w:r>
        <w:rPr>
          <w:spacing w:val="-4"/>
        </w:rPr>
        <w:t> </w:t>
      </w:r>
      <w:r>
        <w:rPr/>
        <w:t>notification, apply</w:t>
      </w:r>
      <w:r>
        <w:rPr>
          <w:spacing w:val="-13"/>
        </w:rPr>
        <w:t> </w:t>
      </w:r>
      <w:r>
        <w:rPr/>
        <w:t>such provisions</w:t>
      </w:r>
      <w:r>
        <w:rPr>
          <w:spacing w:val="-7"/>
        </w:rPr>
        <w:t> </w:t>
      </w:r>
      <w:r>
        <w:rPr/>
        <w:t>or any</w:t>
      </w:r>
      <w:r>
        <w:rPr>
          <w:spacing w:val="-10"/>
        </w:rPr>
        <w:t> </w:t>
      </w:r>
      <w:r>
        <w:rPr/>
        <w:t>of them</w:t>
      </w:r>
      <w:r>
        <w:rPr>
          <w:spacing w:val="-2"/>
        </w:rPr>
        <w:t> </w:t>
      </w:r>
      <w:r>
        <w:rPr/>
        <w:t>to</w:t>
      </w:r>
      <w:r>
        <w:rPr>
          <w:spacing w:val="-9"/>
        </w:rPr>
        <w:t> </w:t>
      </w:r>
      <w:r>
        <w:rPr/>
        <w:t>the</w:t>
      </w:r>
      <w:r>
        <w:rPr>
          <w:spacing w:val="-1"/>
        </w:rPr>
        <w:t> </w:t>
      </w:r>
      <w:r>
        <w:rPr/>
        <w:t>whole</w:t>
      </w:r>
      <w:r>
        <w:rPr>
          <w:spacing w:val="-2"/>
        </w:rPr>
        <w:t> </w:t>
      </w:r>
      <w:r>
        <w:rPr/>
        <w:t>or part</w:t>
      </w:r>
      <w:r>
        <w:rPr>
          <w:spacing w:val="-8"/>
        </w:rPr>
        <w:t> </w:t>
      </w:r>
      <w:r>
        <w:rPr/>
        <w:t>of</w:t>
      </w:r>
      <w:r>
        <w:rPr>
          <w:spacing w:val="-9"/>
        </w:rPr>
        <w:t> </w:t>
      </w:r>
      <w:r>
        <w:rPr/>
        <w:t>the</w:t>
      </w:r>
      <w:r>
        <w:rPr>
          <w:spacing w:val="-2"/>
        </w:rPr>
        <w:t> </w:t>
      </w:r>
      <w:r>
        <w:rPr/>
        <w:t>State</w:t>
      </w:r>
      <w:r>
        <w:rPr>
          <w:spacing w:val="-6"/>
        </w:rPr>
        <w:t> </w:t>
      </w:r>
      <w:r>
        <w:rPr/>
        <w:t>of</w:t>
      </w:r>
      <w:r>
        <w:rPr>
          <w:spacing w:val="-9"/>
        </w:rPr>
        <w:t> </w:t>
      </w:r>
      <w:r>
        <w:rPr/>
        <w:t>Nagaland or such tribal</w:t>
      </w:r>
      <w:r>
        <w:rPr>
          <w:spacing w:val="-2"/>
        </w:rPr>
        <w:t> </w:t>
      </w:r>
      <w:r>
        <w:rPr/>
        <w:t>areas,</w:t>
      </w:r>
      <w:r>
        <w:rPr>
          <w:spacing w:val="-1"/>
        </w:rPr>
        <w:t> </w:t>
      </w:r>
      <w:r>
        <w:rPr/>
        <w:t>as the</w:t>
      </w:r>
      <w:r>
        <w:rPr>
          <w:spacing w:val="-1"/>
        </w:rPr>
        <w:t> </w:t>
      </w:r>
      <w:r>
        <w:rPr/>
        <w:t>case</w:t>
      </w:r>
      <w:r>
        <w:rPr>
          <w:spacing w:val="-6"/>
        </w:rPr>
        <w:t> </w:t>
      </w:r>
      <w:r>
        <w:rPr/>
        <w:t>may</w:t>
      </w:r>
      <w:r>
        <w:rPr>
          <w:spacing w:val="-9"/>
        </w:rPr>
        <w:t> </w:t>
      </w:r>
      <w:r>
        <w:rPr/>
        <w:t>be, with</w:t>
      </w:r>
      <w:r>
        <w:rPr>
          <w:spacing w:val="-5"/>
        </w:rPr>
        <w:t> </w:t>
      </w:r>
      <w:r>
        <w:rPr/>
        <w:t>such supplemental, incidental</w:t>
      </w:r>
      <w:r>
        <w:rPr>
          <w:spacing w:val="-6"/>
        </w:rPr>
        <w:t> </w:t>
      </w:r>
      <w:r>
        <w:rPr/>
        <w:t>or consequential modifications, as</w:t>
      </w:r>
      <w:r>
        <w:rPr>
          <w:spacing w:val="-8"/>
        </w:rPr>
        <w:t> </w:t>
      </w:r>
      <w:r>
        <w:rPr/>
        <w:t>may</w:t>
      </w:r>
      <w:r>
        <w:rPr>
          <w:spacing w:val="-13"/>
        </w:rPr>
        <w:t> </w:t>
      </w:r>
      <w:r>
        <w:rPr/>
        <w:t>be specified</w:t>
      </w:r>
      <w:r>
        <w:rPr>
          <w:spacing w:val="-1"/>
        </w:rPr>
        <w:t> </w:t>
      </w:r>
      <w:r>
        <w:rPr/>
        <w:t>in the</w:t>
      </w:r>
      <w:r>
        <w:rPr>
          <w:spacing w:val="-15"/>
        </w:rPr>
        <w:t> </w:t>
      </w:r>
      <w:r>
        <w:rPr/>
        <w:t>notification.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37"/>
        <w:rPr>
          <w:sz w:val="16"/>
        </w:rPr>
      </w:pPr>
    </w:p>
    <w:p>
      <w:pPr>
        <w:spacing w:line="249" w:lineRule="auto" w:before="0"/>
        <w:ind w:left="90" w:right="1116" w:firstLine="0"/>
        <w:jc w:val="left"/>
        <w:rPr>
          <w:sz w:val="16"/>
        </w:rPr>
      </w:pPr>
      <w:r>
        <w:rPr>
          <w:sz w:val="16"/>
        </w:rPr>
        <w:t>Short</w:t>
      </w:r>
      <w:r>
        <w:rPr>
          <w:spacing w:val="36"/>
          <w:sz w:val="16"/>
        </w:rPr>
        <w:t> </w:t>
      </w:r>
      <w:r>
        <w:rPr>
          <w:sz w:val="16"/>
        </w:rPr>
        <w:t>title,</w:t>
      </w:r>
      <w:r>
        <w:rPr>
          <w:spacing w:val="40"/>
          <w:sz w:val="16"/>
        </w:rPr>
        <w:t> </w:t>
      </w:r>
      <w:r>
        <w:rPr>
          <w:sz w:val="16"/>
        </w:rPr>
        <w:t>extent</w:t>
      </w:r>
      <w:r>
        <w:rPr>
          <w:spacing w:val="52"/>
          <w:sz w:val="16"/>
        </w:rPr>
        <w:t> </w:t>
      </w:r>
      <w:r>
        <w:rPr>
          <w:spacing w:val="-5"/>
          <w:sz w:val="16"/>
        </w:rPr>
        <w:t>and</w:t>
      </w:r>
    </w:p>
    <w:p>
      <w:pPr>
        <w:spacing w:before="1"/>
        <w:ind w:left="90" w:right="0" w:firstLine="0"/>
        <w:jc w:val="left"/>
        <w:rPr>
          <w:sz w:val="16"/>
        </w:rPr>
      </w:pPr>
      <w:r>
        <w:rPr>
          <w:spacing w:val="-2"/>
          <w:sz w:val="16"/>
        </w:rPr>
        <w:t>commencement.</w:t>
      </w:r>
    </w:p>
    <w:p>
      <w:pPr>
        <w:spacing w:after="0"/>
        <w:jc w:val="left"/>
        <w:rPr>
          <w:sz w:val="16"/>
        </w:rPr>
        <w:sectPr>
          <w:type w:val="continuous"/>
          <w:pgSz w:w="11900" w:h="16840"/>
          <w:pgMar w:top="1240" w:bottom="280" w:left="0" w:right="0"/>
          <w:cols w:num="2" w:equalWidth="0">
            <w:col w:w="9571" w:space="40"/>
            <w:col w:w="2289"/>
          </w:cols>
        </w:sectPr>
      </w:pPr>
    </w:p>
    <w:p>
      <w:pPr>
        <w:pStyle w:val="BodyText"/>
        <w:spacing w:before="81"/>
      </w:pPr>
    </w:p>
    <w:p>
      <w:pPr>
        <w:spacing w:after="0"/>
        <w:sectPr>
          <w:headerReference w:type="even" r:id="rId7"/>
          <w:headerReference w:type="default" r:id="rId8"/>
          <w:pgSz w:w="11900" w:h="16840"/>
          <w:pgMar w:header="905" w:footer="0" w:top="1240" w:bottom="280" w:left="0" w:right="0"/>
          <w:pgNumType w:start="2"/>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before="0"/>
        <w:ind w:left="1143" w:right="0" w:firstLine="0"/>
        <w:jc w:val="left"/>
        <w:rPr>
          <w:sz w:val="16"/>
        </w:rPr>
      </w:pPr>
      <w:r>
        <w:rPr>
          <w:color w:val="231F20"/>
          <w:spacing w:val="-2"/>
          <w:sz w:val="16"/>
        </w:rPr>
        <w:t>Definitions.</w:t>
      </w:r>
    </w:p>
    <w:p>
      <w:pPr>
        <w:pStyle w:val="BodyText"/>
        <w:spacing w:line="249" w:lineRule="auto" w:before="92"/>
        <w:ind w:left="338" w:right="2341" w:firstLine="480"/>
        <w:jc w:val="both"/>
      </w:pPr>
      <w:r>
        <w:rPr/>
        <w:br w:type="column"/>
      </w:r>
      <w:r>
        <w:rPr>
          <w:i/>
          <w:color w:val="231F20"/>
        </w:rPr>
        <w:t>Explanation</w:t>
      </w:r>
      <w:r>
        <w:rPr>
          <w:color w:val="231F20"/>
        </w:rPr>
        <w:t>.—In</w:t>
      </w:r>
      <w:r>
        <w:rPr>
          <w:color w:val="231F20"/>
          <w:spacing w:val="-10"/>
        </w:rPr>
        <w:t> </w:t>
      </w:r>
      <w:r>
        <w:rPr>
          <w:color w:val="231F20"/>
        </w:rPr>
        <w:t>this</w:t>
      </w:r>
      <w:r>
        <w:rPr>
          <w:color w:val="231F20"/>
          <w:spacing w:val="-10"/>
        </w:rPr>
        <w:t> </w:t>
      </w:r>
      <w:r>
        <w:rPr>
          <w:color w:val="231F20"/>
        </w:rPr>
        <w:t>section,</w:t>
      </w:r>
      <w:r>
        <w:rPr>
          <w:color w:val="231F20"/>
          <w:spacing w:val="-10"/>
        </w:rPr>
        <w:t> </w:t>
      </w:r>
      <w:r>
        <w:rPr>
          <w:color w:val="231F20"/>
        </w:rPr>
        <w:t>"tribal</w:t>
      </w:r>
      <w:r>
        <w:rPr>
          <w:color w:val="231F20"/>
          <w:spacing w:val="-10"/>
        </w:rPr>
        <w:t> </w:t>
      </w:r>
      <w:r>
        <w:rPr>
          <w:color w:val="231F20"/>
        </w:rPr>
        <w:t>areas"</w:t>
      </w:r>
      <w:r>
        <w:rPr>
          <w:color w:val="231F20"/>
          <w:spacing w:val="-10"/>
        </w:rPr>
        <w:t> </w:t>
      </w:r>
      <w:r>
        <w:rPr>
          <w:color w:val="231F20"/>
        </w:rPr>
        <w:t>means</w:t>
      </w:r>
      <w:r>
        <w:rPr>
          <w:color w:val="231F20"/>
          <w:spacing w:val="-10"/>
        </w:rPr>
        <w:t> </w:t>
      </w:r>
      <w:r>
        <w:rPr>
          <w:color w:val="231F20"/>
        </w:rPr>
        <w:t>the</w:t>
      </w:r>
      <w:r>
        <w:rPr>
          <w:color w:val="231F20"/>
          <w:spacing w:val="-10"/>
        </w:rPr>
        <w:t> </w:t>
      </w:r>
      <w:r>
        <w:rPr>
          <w:color w:val="231F20"/>
        </w:rPr>
        <w:t>territories</w:t>
      </w:r>
      <w:r>
        <w:rPr>
          <w:color w:val="231F20"/>
          <w:spacing w:val="-10"/>
        </w:rPr>
        <w:t> </w:t>
      </w:r>
      <w:r>
        <w:rPr>
          <w:color w:val="231F20"/>
        </w:rPr>
        <w:t>which</w:t>
      </w:r>
      <w:r>
        <w:rPr>
          <w:color w:val="231F20"/>
          <w:spacing w:val="-10"/>
        </w:rPr>
        <w:t> </w:t>
      </w:r>
      <w:r>
        <w:rPr>
          <w:color w:val="231F20"/>
        </w:rPr>
        <w:t>immediately before</w:t>
      </w:r>
      <w:r>
        <w:rPr>
          <w:color w:val="231F20"/>
          <w:spacing w:val="-13"/>
        </w:rPr>
        <w:t> </w:t>
      </w:r>
      <w:r>
        <w:rPr>
          <w:color w:val="231F20"/>
        </w:rPr>
        <w:t>the</w:t>
      </w:r>
      <w:r>
        <w:rPr>
          <w:color w:val="231F20"/>
          <w:spacing w:val="-12"/>
        </w:rPr>
        <w:t> </w:t>
      </w:r>
      <w:r>
        <w:rPr>
          <w:color w:val="231F20"/>
        </w:rPr>
        <w:t>21st</w:t>
      </w:r>
      <w:r>
        <w:rPr>
          <w:color w:val="231F20"/>
          <w:spacing w:val="-13"/>
        </w:rPr>
        <w:t> </w:t>
      </w:r>
      <w:r>
        <w:rPr>
          <w:color w:val="231F20"/>
        </w:rPr>
        <w:t>day</w:t>
      </w:r>
      <w:r>
        <w:rPr>
          <w:color w:val="231F20"/>
          <w:spacing w:val="-11"/>
        </w:rPr>
        <w:t> </w:t>
      </w:r>
      <w:r>
        <w:rPr>
          <w:color w:val="231F20"/>
        </w:rPr>
        <w:t>of</w:t>
      </w:r>
      <w:r>
        <w:rPr>
          <w:color w:val="231F20"/>
          <w:spacing w:val="-10"/>
        </w:rPr>
        <w:t> </w:t>
      </w:r>
      <w:r>
        <w:rPr>
          <w:color w:val="231F20"/>
        </w:rPr>
        <w:t>January,</w:t>
      </w:r>
      <w:r>
        <w:rPr>
          <w:color w:val="231F20"/>
          <w:spacing w:val="-10"/>
        </w:rPr>
        <w:t> </w:t>
      </w:r>
      <w:r>
        <w:rPr>
          <w:color w:val="231F20"/>
        </w:rPr>
        <w:t>1972,</w:t>
      </w:r>
      <w:r>
        <w:rPr>
          <w:color w:val="231F20"/>
          <w:spacing w:val="-10"/>
        </w:rPr>
        <w:t> </w:t>
      </w:r>
      <w:r>
        <w:rPr>
          <w:color w:val="231F20"/>
        </w:rPr>
        <w:t>were</w:t>
      </w:r>
      <w:r>
        <w:rPr>
          <w:color w:val="231F20"/>
          <w:spacing w:val="-10"/>
        </w:rPr>
        <w:t> </w:t>
      </w:r>
      <w:r>
        <w:rPr>
          <w:color w:val="231F20"/>
        </w:rPr>
        <w:t>included</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tribal</w:t>
      </w:r>
      <w:r>
        <w:rPr>
          <w:color w:val="231F20"/>
          <w:spacing w:val="-10"/>
        </w:rPr>
        <w:t> </w:t>
      </w:r>
      <w:r>
        <w:rPr>
          <w:color w:val="231F20"/>
        </w:rPr>
        <w:t>areas</w:t>
      </w:r>
      <w:r>
        <w:rPr>
          <w:color w:val="231F20"/>
          <w:spacing w:val="-10"/>
        </w:rPr>
        <w:t> </w:t>
      </w:r>
      <w:r>
        <w:rPr>
          <w:color w:val="231F20"/>
        </w:rPr>
        <w:t>of</w:t>
      </w:r>
      <w:r>
        <w:rPr>
          <w:color w:val="231F20"/>
          <w:spacing w:val="-13"/>
        </w:rPr>
        <w:t> </w:t>
      </w:r>
      <w:r>
        <w:rPr>
          <w:color w:val="231F20"/>
        </w:rPr>
        <w:t>Assam,</w:t>
      </w:r>
      <w:r>
        <w:rPr>
          <w:color w:val="231F20"/>
          <w:spacing w:val="-10"/>
        </w:rPr>
        <w:t> </w:t>
      </w:r>
      <w:r>
        <w:rPr>
          <w:color w:val="231F20"/>
        </w:rPr>
        <w:t>as</w:t>
      </w:r>
      <w:r>
        <w:rPr>
          <w:color w:val="231F20"/>
          <w:spacing w:val="-10"/>
        </w:rPr>
        <w:t> </w:t>
      </w:r>
      <w:r>
        <w:rPr>
          <w:color w:val="231F20"/>
        </w:rPr>
        <w:t>referred to in paragraph 20 of the Sixth Schedule to the Constitution, other than those within the local limits of the municipality of Shillong.</w:t>
      </w:r>
    </w:p>
    <w:p>
      <w:pPr>
        <w:pStyle w:val="ListParagraph"/>
        <w:numPr>
          <w:ilvl w:val="0"/>
          <w:numId w:val="2"/>
        </w:numPr>
        <w:tabs>
          <w:tab w:pos="1143" w:val="left" w:leader="none"/>
        </w:tabs>
        <w:spacing w:line="249" w:lineRule="auto" w:before="60" w:after="0"/>
        <w:ind w:left="338" w:right="2345" w:firstLine="480"/>
        <w:jc w:val="both"/>
        <w:rPr>
          <w:color w:val="231F20"/>
          <w:sz w:val="20"/>
        </w:rPr>
      </w:pPr>
      <w:r>
        <w:rPr>
          <w:color w:val="231F20"/>
          <w:spacing w:val="-4"/>
          <w:sz w:val="20"/>
        </w:rPr>
        <w:t>It</w:t>
      </w:r>
      <w:r>
        <w:rPr>
          <w:color w:val="231F20"/>
          <w:spacing w:val="-9"/>
          <w:sz w:val="20"/>
        </w:rPr>
        <w:t> </w:t>
      </w:r>
      <w:r>
        <w:rPr>
          <w:color w:val="231F20"/>
          <w:spacing w:val="-4"/>
          <w:sz w:val="20"/>
        </w:rPr>
        <w:t>shall</w:t>
      </w:r>
      <w:r>
        <w:rPr>
          <w:color w:val="231F20"/>
          <w:spacing w:val="-8"/>
          <w:sz w:val="20"/>
        </w:rPr>
        <w:t> </w:t>
      </w:r>
      <w:r>
        <w:rPr>
          <w:color w:val="231F20"/>
          <w:spacing w:val="-4"/>
          <w:sz w:val="20"/>
        </w:rPr>
        <w:t>come</w:t>
      </w:r>
      <w:r>
        <w:rPr>
          <w:color w:val="231F20"/>
          <w:spacing w:val="-9"/>
          <w:sz w:val="20"/>
        </w:rPr>
        <w:t> </w:t>
      </w:r>
      <w:r>
        <w:rPr>
          <w:color w:val="231F20"/>
          <w:spacing w:val="-4"/>
          <w:sz w:val="20"/>
        </w:rPr>
        <w:t>into</w:t>
      </w:r>
      <w:r>
        <w:rPr>
          <w:color w:val="231F20"/>
          <w:spacing w:val="-8"/>
          <w:sz w:val="20"/>
        </w:rPr>
        <w:t> </w:t>
      </w:r>
      <w:r>
        <w:rPr>
          <w:color w:val="231F20"/>
          <w:spacing w:val="-4"/>
          <w:sz w:val="20"/>
        </w:rPr>
        <w:t>force</w:t>
      </w:r>
      <w:r>
        <w:rPr>
          <w:color w:val="231F20"/>
          <w:spacing w:val="-9"/>
          <w:sz w:val="20"/>
        </w:rPr>
        <w:t> </w:t>
      </w:r>
      <w:r>
        <w:rPr>
          <w:color w:val="231F20"/>
          <w:spacing w:val="-4"/>
          <w:sz w:val="20"/>
        </w:rPr>
        <w:t>on</w:t>
      </w:r>
      <w:r>
        <w:rPr>
          <w:color w:val="231F20"/>
          <w:spacing w:val="-8"/>
          <w:sz w:val="20"/>
        </w:rPr>
        <w:t> </w:t>
      </w:r>
      <w:r>
        <w:rPr>
          <w:color w:val="231F20"/>
          <w:spacing w:val="-4"/>
          <w:sz w:val="20"/>
        </w:rPr>
        <w:t>such</w:t>
      </w:r>
      <w:r>
        <w:rPr>
          <w:color w:val="231F20"/>
          <w:spacing w:val="-9"/>
          <w:sz w:val="20"/>
        </w:rPr>
        <w:t> </w:t>
      </w:r>
      <w:r>
        <w:rPr>
          <w:color w:val="231F20"/>
          <w:spacing w:val="-4"/>
          <w:sz w:val="20"/>
        </w:rPr>
        <w:t>date</w:t>
      </w:r>
      <w:r>
        <w:rPr>
          <w:color w:val="231F20"/>
          <w:spacing w:val="-8"/>
          <w:sz w:val="20"/>
        </w:rPr>
        <w:t> </w:t>
      </w:r>
      <w:r>
        <w:rPr>
          <w:color w:val="231F20"/>
          <w:spacing w:val="-4"/>
          <w:sz w:val="20"/>
        </w:rPr>
        <w:t>as</w:t>
      </w:r>
      <w:r>
        <w:rPr>
          <w:color w:val="231F20"/>
          <w:spacing w:val="-9"/>
          <w:sz w:val="20"/>
        </w:rPr>
        <w:t> </w:t>
      </w:r>
      <w:r>
        <w:rPr>
          <w:color w:val="231F20"/>
          <w:spacing w:val="-4"/>
          <w:sz w:val="20"/>
        </w:rPr>
        <w:t>the</w:t>
      </w:r>
      <w:r>
        <w:rPr>
          <w:color w:val="231F20"/>
          <w:spacing w:val="-8"/>
          <w:sz w:val="20"/>
        </w:rPr>
        <w:t> </w:t>
      </w:r>
      <w:r>
        <w:rPr>
          <w:color w:val="231F20"/>
          <w:spacing w:val="-4"/>
          <w:sz w:val="20"/>
        </w:rPr>
        <w:t>Central</w:t>
      </w:r>
      <w:r>
        <w:rPr>
          <w:color w:val="231F20"/>
          <w:spacing w:val="-9"/>
          <w:sz w:val="20"/>
        </w:rPr>
        <w:t> </w:t>
      </w:r>
      <w:r>
        <w:rPr>
          <w:color w:val="231F20"/>
          <w:spacing w:val="-4"/>
          <w:sz w:val="20"/>
        </w:rPr>
        <w:t>Government</w:t>
      </w:r>
      <w:r>
        <w:rPr>
          <w:color w:val="231F20"/>
          <w:spacing w:val="-8"/>
          <w:sz w:val="20"/>
        </w:rPr>
        <w:t> </w:t>
      </w:r>
      <w:r>
        <w:rPr>
          <w:color w:val="231F20"/>
          <w:spacing w:val="-4"/>
          <w:sz w:val="20"/>
        </w:rPr>
        <w:t>may,</w:t>
      </w:r>
      <w:r>
        <w:rPr>
          <w:color w:val="231F20"/>
          <w:spacing w:val="-9"/>
          <w:sz w:val="20"/>
        </w:rPr>
        <w:t> </w:t>
      </w:r>
      <w:r>
        <w:rPr>
          <w:color w:val="231F20"/>
          <w:spacing w:val="-4"/>
          <w:sz w:val="20"/>
        </w:rPr>
        <w:t>by</w:t>
      </w:r>
      <w:r>
        <w:rPr>
          <w:color w:val="231F20"/>
          <w:spacing w:val="-8"/>
          <w:sz w:val="20"/>
        </w:rPr>
        <w:t> </w:t>
      </w:r>
      <w:r>
        <w:rPr>
          <w:color w:val="231F20"/>
          <w:spacing w:val="-4"/>
          <w:sz w:val="20"/>
        </w:rPr>
        <w:t>notification </w:t>
      </w:r>
      <w:r>
        <w:rPr>
          <w:color w:val="231F20"/>
          <w:sz w:val="20"/>
        </w:rPr>
        <w:t>in the Official Gazette, appoint.</w:t>
      </w:r>
    </w:p>
    <w:p>
      <w:pPr>
        <w:pStyle w:val="ListParagraph"/>
        <w:numPr>
          <w:ilvl w:val="0"/>
          <w:numId w:val="1"/>
        </w:numPr>
        <w:tabs>
          <w:tab w:pos="1018" w:val="left" w:leader="none"/>
        </w:tabs>
        <w:spacing w:line="240" w:lineRule="auto" w:before="55" w:after="0"/>
        <w:ind w:left="1018" w:right="0" w:hanging="200"/>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In</w:t>
      </w:r>
      <w:r>
        <w:rPr>
          <w:color w:val="231F20"/>
          <w:spacing w:val="2"/>
          <w:sz w:val="20"/>
        </w:rPr>
        <w:t> </w:t>
      </w:r>
      <w:r>
        <w:rPr>
          <w:color w:val="231F20"/>
          <w:sz w:val="20"/>
        </w:rPr>
        <w:t>this</w:t>
      </w:r>
      <w:r>
        <w:rPr>
          <w:color w:val="231F20"/>
          <w:spacing w:val="2"/>
          <w:sz w:val="20"/>
        </w:rPr>
        <w:t> </w:t>
      </w:r>
      <w:r>
        <w:rPr>
          <w:color w:val="231F20"/>
          <w:sz w:val="20"/>
        </w:rPr>
        <w:t>Sanhita,</w:t>
      </w:r>
      <w:r>
        <w:rPr>
          <w:color w:val="231F20"/>
          <w:spacing w:val="2"/>
          <w:sz w:val="20"/>
        </w:rPr>
        <w:t> </w:t>
      </w:r>
      <w:r>
        <w:rPr>
          <w:color w:val="231F20"/>
          <w:sz w:val="20"/>
        </w:rPr>
        <w:t>unless</w:t>
      </w:r>
      <w:r>
        <w:rPr>
          <w:color w:val="231F20"/>
          <w:spacing w:val="2"/>
          <w:sz w:val="20"/>
        </w:rPr>
        <w:t> </w:t>
      </w:r>
      <w:r>
        <w:rPr>
          <w:color w:val="231F20"/>
          <w:sz w:val="20"/>
        </w:rPr>
        <w:t>the</w:t>
      </w:r>
      <w:r>
        <w:rPr>
          <w:color w:val="231F20"/>
          <w:spacing w:val="2"/>
          <w:sz w:val="20"/>
        </w:rPr>
        <w:t> </w:t>
      </w:r>
      <w:r>
        <w:rPr>
          <w:color w:val="231F20"/>
          <w:sz w:val="20"/>
        </w:rPr>
        <w:t>context</w:t>
      </w:r>
      <w:r>
        <w:rPr>
          <w:color w:val="231F20"/>
          <w:spacing w:val="2"/>
          <w:sz w:val="20"/>
        </w:rPr>
        <w:t> </w:t>
      </w:r>
      <w:r>
        <w:rPr>
          <w:color w:val="231F20"/>
          <w:sz w:val="20"/>
        </w:rPr>
        <w:t>otherwise</w:t>
      </w:r>
      <w:r>
        <w:rPr>
          <w:color w:val="231F20"/>
          <w:spacing w:val="2"/>
          <w:sz w:val="20"/>
        </w:rPr>
        <w:t> </w:t>
      </w:r>
      <w:r>
        <w:rPr>
          <w:color w:val="231F20"/>
          <w:spacing w:val="-2"/>
          <w:sz w:val="20"/>
        </w:rPr>
        <w:t>requires,—</w:t>
      </w:r>
    </w:p>
    <w:p>
      <w:pPr>
        <w:pStyle w:val="ListParagraph"/>
        <w:numPr>
          <w:ilvl w:val="1"/>
          <w:numId w:val="1"/>
        </w:numPr>
        <w:tabs>
          <w:tab w:pos="1557" w:val="left" w:leader="none"/>
        </w:tabs>
        <w:spacing w:line="249" w:lineRule="auto" w:before="63" w:after="0"/>
        <w:ind w:left="818" w:right="2346" w:firstLine="480"/>
        <w:jc w:val="both"/>
        <w:rPr>
          <w:sz w:val="20"/>
        </w:rPr>
      </w:pPr>
      <w:r>
        <w:rPr>
          <w:color w:val="231F20"/>
          <w:spacing w:val="-6"/>
          <w:sz w:val="20"/>
        </w:rPr>
        <w:t>"audio-video electronic means" shall include use of any communication device </w:t>
      </w:r>
      <w:r>
        <w:rPr>
          <w:color w:val="231F20"/>
          <w:spacing w:val="-2"/>
          <w:sz w:val="20"/>
        </w:rPr>
        <w:t>for</w:t>
      </w:r>
      <w:r>
        <w:rPr>
          <w:color w:val="231F20"/>
          <w:spacing w:val="-10"/>
          <w:sz w:val="20"/>
        </w:rPr>
        <w:t> </w:t>
      </w:r>
      <w:r>
        <w:rPr>
          <w:color w:val="231F20"/>
          <w:spacing w:val="-2"/>
          <w:sz w:val="20"/>
        </w:rPr>
        <w:t>the</w:t>
      </w:r>
      <w:r>
        <w:rPr>
          <w:color w:val="231F20"/>
          <w:spacing w:val="-10"/>
          <w:sz w:val="20"/>
        </w:rPr>
        <w:t> </w:t>
      </w:r>
      <w:r>
        <w:rPr>
          <w:color w:val="231F20"/>
          <w:spacing w:val="-2"/>
          <w:sz w:val="20"/>
        </w:rPr>
        <w:t>purposes</w:t>
      </w:r>
      <w:r>
        <w:rPr>
          <w:color w:val="231F20"/>
          <w:spacing w:val="-10"/>
          <w:sz w:val="20"/>
        </w:rPr>
        <w:t> </w:t>
      </w:r>
      <w:r>
        <w:rPr>
          <w:color w:val="231F20"/>
          <w:spacing w:val="-2"/>
          <w:sz w:val="20"/>
        </w:rPr>
        <w:t>of</w:t>
      </w:r>
      <w:r>
        <w:rPr>
          <w:color w:val="231F20"/>
          <w:spacing w:val="-10"/>
          <w:sz w:val="20"/>
        </w:rPr>
        <w:t> </w:t>
      </w:r>
      <w:r>
        <w:rPr>
          <w:color w:val="231F20"/>
          <w:spacing w:val="-2"/>
          <w:sz w:val="20"/>
        </w:rPr>
        <w:t>video</w:t>
      </w:r>
      <w:r>
        <w:rPr>
          <w:color w:val="231F20"/>
          <w:spacing w:val="-10"/>
          <w:sz w:val="20"/>
        </w:rPr>
        <w:t> </w:t>
      </w:r>
      <w:r>
        <w:rPr>
          <w:color w:val="231F20"/>
          <w:spacing w:val="-2"/>
          <w:sz w:val="20"/>
        </w:rPr>
        <w:t>conferencing,</w:t>
      </w:r>
      <w:r>
        <w:rPr>
          <w:color w:val="231F20"/>
          <w:spacing w:val="-10"/>
          <w:sz w:val="20"/>
        </w:rPr>
        <w:t> </w:t>
      </w:r>
      <w:r>
        <w:rPr>
          <w:color w:val="231F20"/>
          <w:spacing w:val="-2"/>
          <w:sz w:val="20"/>
        </w:rPr>
        <w:t>recording</w:t>
      </w:r>
      <w:r>
        <w:rPr>
          <w:color w:val="231F20"/>
          <w:spacing w:val="-10"/>
          <w:sz w:val="20"/>
        </w:rPr>
        <w:t> </w:t>
      </w:r>
      <w:r>
        <w:rPr>
          <w:color w:val="231F20"/>
          <w:spacing w:val="-2"/>
          <w:sz w:val="20"/>
        </w:rPr>
        <w:t>of</w:t>
      </w:r>
      <w:r>
        <w:rPr>
          <w:color w:val="231F20"/>
          <w:spacing w:val="-10"/>
          <w:sz w:val="20"/>
        </w:rPr>
        <w:t> </w:t>
      </w:r>
      <w:r>
        <w:rPr>
          <w:color w:val="231F20"/>
          <w:spacing w:val="-2"/>
          <w:sz w:val="20"/>
        </w:rPr>
        <w:t>processes</w:t>
      </w:r>
      <w:r>
        <w:rPr>
          <w:color w:val="231F20"/>
          <w:spacing w:val="-10"/>
          <w:sz w:val="20"/>
        </w:rPr>
        <w:t> </w:t>
      </w:r>
      <w:r>
        <w:rPr>
          <w:color w:val="231F20"/>
          <w:spacing w:val="-2"/>
          <w:sz w:val="20"/>
        </w:rPr>
        <w:t>of</w:t>
      </w:r>
      <w:r>
        <w:rPr>
          <w:color w:val="231F20"/>
          <w:spacing w:val="-10"/>
          <w:sz w:val="20"/>
        </w:rPr>
        <w:t> </w:t>
      </w:r>
      <w:r>
        <w:rPr>
          <w:color w:val="231F20"/>
          <w:spacing w:val="-2"/>
          <w:sz w:val="20"/>
        </w:rPr>
        <w:t>identification,</w:t>
      </w:r>
      <w:r>
        <w:rPr>
          <w:color w:val="231F20"/>
          <w:spacing w:val="-10"/>
          <w:sz w:val="20"/>
        </w:rPr>
        <w:t> </w:t>
      </w:r>
      <w:r>
        <w:rPr>
          <w:color w:val="231F20"/>
          <w:spacing w:val="-2"/>
          <w:sz w:val="20"/>
        </w:rPr>
        <w:t>search </w:t>
      </w:r>
      <w:r>
        <w:rPr>
          <w:color w:val="231F20"/>
          <w:sz w:val="20"/>
        </w:rPr>
        <w:t>and</w:t>
      </w:r>
      <w:r>
        <w:rPr>
          <w:color w:val="231F20"/>
          <w:spacing w:val="-13"/>
          <w:sz w:val="20"/>
        </w:rPr>
        <w:t> </w:t>
      </w:r>
      <w:r>
        <w:rPr>
          <w:color w:val="231F20"/>
          <w:sz w:val="20"/>
        </w:rPr>
        <w:t>seizure</w:t>
      </w:r>
      <w:r>
        <w:rPr>
          <w:color w:val="231F20"/>
          <w:spacing w:val="-12"/>
          <w:sz w:val="20"/>
        </w:rPr>
        <w:t> </w:t>
      </w:r>
      <w:r>
        <w:rPr>
          <w:color w:val="231F20"/>
          <w:sz w:val="20"/>
        </w:rPr>
        <w:t>or</w:t>
      </w:r>
      <w:r>
        <w:rPr>
          <w:color w:val="231F20"/>
          <w:spacing w:val="-13"/>
          <w:sz w:val="20"/>
        </w:rPr>
        <w:t> </w:t>
      </w:r>
      <w:r>
        <w:rPr>
          <w:color w:val="231F20"/>
          <w:sz w:val="20"/>
        </w:rPr>
        <w:t>evidence,</w:t>
      </w:r>
      <w:r>
        <w:rPr>
          <w:color w:val="231F20"/>
          <w:spacing w:val="-12"/>
          <w:sz w:val="20"/>
        </w:rPr>
        <w:t> </w:t>
      </w:r>
      <w:r>
        <w:rPr>
          <w:color w:val="231F20"/>
          <w:sz w:val="20"/>
        </w:rPr>
        <w:t>transmission</w:t>
      </w:r>
      <w:r>
        <w:rPr>
          <w:color w:val="231F20"/>
          <w:spacing w:val="-13"/>
          <w:sz w:val="20"/>
        </w:rPr>
        <w:t> </w:t>
      </w:r>
      <w:r>
        <w:rPr>
          <w:color w:val="231F20"/>
          <w:sz w:val="20"/>
        </w:rPr>
        <w:t>of</w:t>
      </w:r>
      <w:r>
        <w:rPr>
          <w:color w:val="231F20"/>
          <w:spacing w:val="-12"/>
          <w:sz w:val="20"/>
        </w:rPr>
        <w:t> </w:t>
      </w:r>
      <w:r>
        <w:rPr>
          <w:color w:val="231F20"/>
          <w:sz w:val="20"/>
        </w:rPr>
        <w:t>electronic</w:t>
      </w:r>
      <w:r>
        <w:rPr>
          <w:color w:val="231F20"/>
          <w:spacing w:val="-13"/>
          <w:sz w:val="20"/>
        </w:rPr>
        <w:t> </w:t>
      </w:r>
      <w:r>
        <w:rPr>
          <w:color w:val="231F20"/>
          <w:sz w:val="20"/>
        </w:rPr>
        <w:t>communication</w:t>
      </w:r>
      <w:r>
        <w:rPr>
          <w:color w:val="231F20"/>
          <w:spacing w:val="-12"/>
          <w:sz w:val="20"/>
        </w:rPr>
        <w:t> </w:t>
      </w:r>
      <w:r>
        <w:rPr>
          <w:color w:val="231F20"/>
          <w:sz w:val="20"/>
        </w:rPr>
        <w:t>and</w:t>
      </w:r>
      <w:r>
        <w:rPr>
          <w:color w:val="231F20"/>
          <w:spacing w:val="-13"/>
          <w:sz w:val="20"/>
        </w:rPr>
        <w:t> </w:t>
      </w:r>
      <w:r>
        <w:rPr>
          <w:color w:val="231F20"/>
          <w:sz w:val="20"/>
        </w:rPr>
        <w:t>for</w:t>
      </w:r>
      <w:r>
        <w:rPr>
          <w:color w:val="231F20"/>
          <w:spacing w:val="-12"/>
          <w:sz w:val="20"/>
        </w:rPr>
        <w:t> </w:t>
      </w:r>
      <w:r>
        <w:rPr>
          <w:color w:val="231F20"/>
          <w:sz w:val="20"/>
        </w:rPr>
        <w:t>such</w:t>
      </w:r>
      <w:r>
        <w:rPr>
          <w:color w:val="231F20"/>
          <w:spacing w:val="-13"/>
          <w:sz w:val="20"/>
        </w:rPr>
        <w:t> </w:t>
      </w:r>
      <w:r>
        <w:rPr>
          <w:color w:val="231F20"/>
          <w:sz w:val="20"/>
        </w:rPr>
        <w:t>other purposes and by such other means as the State Government may, by rules provide;</w:t>
      </w:r>
    </w:p>
    <w:p>
      <w:pPr>
        <w:pStyle w:val="ListParagraph"/>
        <w:numPr>
          <w:ilvl w:val="1"/>
          <w:numId w:val="1"/>
        </w:numPr>
        <w:tabs>
          <w:tab w:pos="1576" w:val="left" w:leader="none"/>
        </w:tabs>
        <w:spacing w:line="249" w:lineRule="auto" w:before="56" w:after="0"/>
        <w:ind w:left="818" w:right="2341" w:firstLine="480"/>
        <w:jc w:val="both"/>
        <w:rPr>
          <w:sz w:val="20"/>
        </w:rPr>
      </w:pPr>
      <w:r>
        <w:rPr>
          <w:color w:val="231F20"/>
          <w:sz w:val="20"/>
        </w:rPr>
        <w:t>"bail"</w:t>
      </w:r>
      <w:r>
        <w:rPr>
          <w:color w:val="231F20"/>
          <w:spacing w:val="-3"/>
          <w:sz w:val="20"/>
        </w:rPr>
        <w:t> </w:t>
      </w:r>
      <w:r>
        <w:rPr>
          <w:color w:val="231F20"/>
          <w:sz w:val="20"/>
        </w:rPr>
        <w:t>means</w:t>
      </w:r>
      <w:r>
        <w:rPr>
          <w:color w:val="231F20"/>
          <w:spacing w:val="-3"/>
          <w:sz w:val="20"/>
        </w:rPr>
        <w:t> </w:t>
      </w:r>
      <w:r>
        <w:rPr>
          <w:color w:val="231F20"/>
          <w:sz w:val="20"/>
        </w:rPr>
        <w:t>release</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person</w:t>
      </w:r>
      <w:r>
        <w:rPr>
          <w:color w:val="231F20"/>
          <w:spacing w:val="-3"/>
          <w:sz w:val="20"/>
        </w:rPr>
        <w:t> </w:t>
      </w:r>
      <w:r>
        <w:rPr>
          <w:color w:val="231F20"/>
          <w:sz w:val="20"/>
        </w:rPr>
        <w:t>accused</w:t>
      </w:r>
      <w:r>
        <w:rPr>
          <w:color w:val="231F20"/>
          <w:spacing w:val="-3"/>
          <w:sz w:val="20"/>
        </w:rPr>
        <w:t> </w:t>
      </w:r>
      <w:r>
        <w:rPr>
          <w:color w:val="231F20"/>
          <w:sz w:val="20"/>
        </w:rPr>
        <w:t>of</w:t>
      </w:r>
      <w:r>
        <w:rPr>
          <w:color w:val="231F20"/>
          <w:spacing w:val="-3"/>
          <w:sz w:val="20"/>
        </w:rPr>
        <w:t> </w:t>
      </w:r>
      <w:r>
        <w:rPr>
          <w:color w:val="231F20"/>
          <w:sz w:val="20"/>
        </w:rPr>
        <w:t>or</w:t>
      </w:r>
      <w:r>
        <w:rPr>
          <w:color w:val="231F20"/>
          <w:spacing w:val="-3"/>
          <w:sz w:val="20"/>
        </w:rPr>
        <w:t> </w:t>
      </w:r>
      <w:r>
        <w:rPr>
          <w:color w:val="231F20"/>
          <w:sz w:val="20"/>
        </w:rPr>
        <w:t>suspected</w:t>
      </w:r>
      <w:r>
        <w:rPr>
          <w:color w:val="231F20"/>
          <w:spacing w:val="-3"/>
          <w:sz w:val="20"/>
        </w:rPr>
        <w:t> </w:t>
      </w:r>
      <w:r>
        <w:rPr>
          <w:color w:val="231F20"/>
          <w:sz w:val="20"/>
        </w:rPr>
        <w:t>of</w:t>
      </w:r>
      <w:r>
        <w:rPr>
          <w:color w:val="231F20"/>
          <w:spacing w:val="-3"/>
          <w:sz w:val="20"/>
        </w:rPr>
        <w:t> </w:t>
      </w:r>
      <w:r>
        <w:rPr>
          <w:color w:val="231F20"/>
          <w:sz w:val="20"/>
        </w:rPr>
        <w:t>commission</w:t>
      </w:r>
      <w:r>
        <w:rPr>
          <w:color w:val="231F20"/>
          <w:spacing w:val="-3"/>
          <w:sz w:val="20"/>
        </w:rPr>
        <w:t> </w:t>
      </w:r>
      <w:r>
        <w:rPr>
          <w:color w:val="231F20"/>
          <w:sz w:val="20"/>
        </w:rPr>
        <w:t>of an</w:t>
      </w:r>
      <w:r>
        <w:rPr>
          <w:color w:val="231F20"/>
          <w:spacing w:val="-5"/>
          <w:sz w:val="20"/>
        </w:rPr>
        <w:t> </w:t>
      </w:r>
      <w:r>
        <w:rPr>
          <w:color w:val="231F20"/>
          <w:sz w:val="20"/>
        </w:rPr>
        <w:t>offence</w:t>
      </w:r>
      <w:r>
        <w:rPr>
          <w:color w:val="231F20"/>
          <w:spacing w:val="-5"/>
          <w:sz w:val="20"/>
        </w:rPr>
        <w:t> </w:t>
      </w:r>
      <w:r>
        <w:rPr>
          <w:color w:val="231F20"/>
          <w:sz w:val="20"/>
        </w:rPr>
        <w:t>from</w:t>
      </w:r>
      <w:r>
        <w:rPr>
          <w:color w:val="231F20"/>
          <w:spacing w:val="-5"/>
          <w:sz w:val="20"/>
        </w:rPr>
        <w:t> </w:t>
      </w:r>
      <w:r>
        <w:rPr>
          <w:color w:val="231F20"/>
          <w:sz w:val="20"/>
        </w:rPr>
        <w:t>the</w:t>
      </w:r>
      <w:r>
        <w:rPr>
          <w:color w:val="231F20"/>
          <w:spacing w:val="-5"/>
          <w:sz w:val="20"/>
        </w:rPr>
        <w:t> </w:t>
      </w:r>
      <w:r>
        <w:rPr>
          <w:color w:val="231F20"/>
          <w:sz w:val="20"/>
        </w:rPr>
        <w:t>custody</w:t>
      </w:r>
      <w:r>
        <w:rPr>
          <w:color w:val="231F20"/>
          <w:spacing w:val="-5"/>
          <w:sz w:val="20"/>
        </w:rPr>
        <w:t> </w:t>
      </w:r>
      <w:r>
        <w:rPr>
          <w:color w:val="231F20"/>
          <w:sz w:val="20"/>
        </w:rPr>
        <w:t>of</w:t>
      </w:r>
      <w:r>
        <w:rPr>
          <w:color w:val="231F20"/>
          <w:spacing w:val="-5"/>
          <w:sz w:val="20"/>
        </w:rPr>
        <w:t> </w:t>
      </w:r>
      <w:r>
        <w:rPr>
          <w:color w:val="231F20"/>
          <w:sz w:val="20"/>
        </w:rPr>
        <w:t>law</w:t>
      </w:r>
      <w:r>
        <w:rPr>
          <w:color w:val="231F20"/>
          <w:spacing w:val="-5"/>
          <w:sz w:val="20"/>
        </w:rPr>
        <w:t> </w:t>
      </w:r>
      <w:r>
        <w:rPr>
          <w:color w:val="231F20"/>
          <w:sz w:val="20"/>
        </w:rPr>
        <w:t>upon</w:t>
      </w:r>
      <w:r>
        <w:rPr>
          <w:color w:val="231F20"/>
          <w:spacing w:val="-5"/>
          <w:sz w:val="20"/>
        </w:rPr>
        <w:t> </w:t>
      </w:r>
      <w:r>
        <w:rPr>
          <w:color w:val="231F20"/>
          <w:sz w:val="20"/>
        </w:rPr>
        <w:t>certain</w:t>
      </w:r>
      <w:r>
        <w:rPr>
          <w:color w:val="231F20"/>
          <w:spacing w:val="-5"/>
          <w:sz w:val="20"/>
        </w:rPr>
        <w:t> </w:t>
      </w:r>
      <w:r>
        <w:rPr>
          <w:color w:val="231F20"/>
          <w:sz w:val="20"/>
        </w:rPr>
        <w:t>conditions</w:t>
      </w:r>
      <w:r>
        <w:rPr>
          <w:color w:val="231F20"/>
          <w:spacing w:val="-5"/>
          <w:sz w:val="20"/>
        </w:rPr>
        <w:t> </w:t>
      </w:r>
      <w:r>
        <w:rPr>
          <w:color w:val="231F20"/>
          <w:sz w:val="20"/>
        </w:rPr>
        <w:t>imposed</w:t>
      </w:r>
      <w:r>
        <w:rPr>
          <w:color w:val="231F20"/>
          <w:spacing w:val="-5"/>
          <w:sz w:val="20"/>
        </w:rPr>
        <w:t> </w:t>
      </w:r>
      <w:r>
        <w:rPr>
          <w:color w:val="231F20"/>
          <w:sz w:val="20"/>
        </w:rPr>
        <w:t>by</w:t>
      </w:r>
      <w:r>
        <w:rPr>
          <w:color w:val="231F20"/>
          <w:spacing w:val="-5"/>
          <w:sz w:val="20"/>
        </w:rPr>
        <w:t> </w:t>
      </w:r>
      <w:r>
        <w:rPr>
          <w:color w:val="231F20"/>
          <w:sz w:val="20"/>
        </w:rPr>
        <w:t>an</w:t>
      </w:r>
      <w:r>
        <w:rPr>
          <w:color w:val="231F20"/>
          <w:spacing w:val="-5"/>
          <w:sz w:val="20"/>
        </w:rPr>
        <w:t> </w:t>
      </w:r>
      <w:r>
        <w:rPr>
          <w:color w:val="231F20"/>
          <w:sz w:val="20"/>
        </w:rPr>
        <w:t>officer</w:t>
      </w:r>
      <w:r>
        <w:rPr>
          <w:color w:val="231F20"/>
          <w:spacing w:val="-5"/>
          <w:sz w:val="20"/>
        </w:rPr>
        <w:t> </w:t>
      </w:r>
      <w:r>
        <w:rPr>
          <w:color w:val="231F20"/>
          <w:sz w:val="20"/>
        </w:rPr>
        <w:t>or Court on execution by such person of a bond or a bail bond;</w:t>
      </w:r>
    </w:p>
    <w:p>
      <w:pPr>
        <w:pStyle w:val="ListParagraph"/>
        <w:numPr>
          <w:ilvl w:val="1"/>
          <w:numId w:val="1"/>
        </w:numPr>
        <w:tabs>
          <w:tab w:pos="1563" w:val="left" w:leader="none"/>
        </w:tabs>
        <w:spacing w:line="249" w:lineRule="auto" w:before="60" w:after="0"/>
        <w:ind w:left="818" w:right="2343" w:firstLine="480"/>
        <w:jc w:val="both"/>
        <w:rPr>
          <w:sz w:val="20"/>
        </w:rPr>
      </w:pPr>
      <w:r>
        <w:rPr>
          <w:color w:val="231F20"/>
          <w:sz w:val="20"/>
        </w:rPr>
        <w:t>"bailable</w:t>
      </w:r>
      <w:r>
        <w:rPr>
          <w:color w:val="231F20"/>
          <w:spacing w:val="-6"/>
          <w:sz w:val="20"/>
        </w:rPr>
        <w:t> </w:t>
      </w:r>
      <w:r>
        <w:rPr>
          <w:color w:val="231F20"/>
          <w:sz w:val="20"/>
        </w:rPr>
        <w:t>offence"</w:t>
      </w:r>
      <w:r>
        <w:rPr>
          <w:color w:val="231F20"/>
          <w:spacing w:val="-6"/>
          <w:sz w:val="20"/>
        </w:rPr>
        <w:t> </w:t>
      </w:r>
      <w:r>
        <w:rPr>
          <w:color w:val="231F20"/>
          <w:sz w:val="20"/>
        </w:rPr>
        <w:t>means</w:t>
      </w:r>
      <w:r>
        <w:rPr>
          <w:color w:val="231F20"/>
          <w:spacing w:val="-6"/>
          <w:sz w:val="20"/>
        </w:rPr>
        <w:t> </w:t>
      </w:r>
      <w:r>
        <w:rPr>
          <w:color w:val="231F20"/>
          <w:sz w:val="20"/>
        </w:rPr>
        <w:t>an</w:t>
      </w:r>
      <w:r>
        <w:rPr>
          <w:color w:val="231F20"/>
          <w:spacing w:val="-6"/>
          <w:sz w:val="20"/>
        </w:rPr>
        <w:t> </w:t>
      </w:r>
      <w:r>
        <w:rPr>
          <w:color w:val="231F20"/>
          <w:sz w:val="20"/>
        </w:rPr>
        <w:t>offence</w:t>
      </w:r>
      <w:r>
        <w:rPr>
          <w:color w:val="231F20"/>
          <w:spacing w:val="-6"/>
          <w:sz w:val="20"/>
        </w:rPr>
        <w:t> </w:t>
      </w:r>
      <w:r>
        <w:rPr>
          <w:color w:val="231F20"/>
          <w:sz w:val="20"/>
        </w:rPr>
        <w:t>which</w:t>
      </w:r>
      <w:r>
        <w:rPr>
          <w:color w:val="231F20"/>
          <w:spacing w:val="-6"/>
          <w:sz w:val="20"/>
        </w:rPr>
        <w:t> </w:t>
      </w:r>
      <w:r>
        <w:rPr>
          <w:color w:val="231F20"/>
          <w:sz w:val="20"/>
        </w:rPr>
        <w:t>is</w:t>
      </w:r>
      <w:r>
        <w:rPr>
          <w:color w:val="231F20"/>
          <w:spacing w:val="-6"/>
          <w:sz w:val="20"/>
        </w:rPr>
        <w:t> </w:t>
      </w:r>
      <w:r>
        <w:rPr>
          <w:color w:val="231F20"/>
          <w:sz w:val="20"/>
        </w:rPr>
        <w:t>shown</w:t>
      </w:r>
      <w:r>
        <w:rPr>
          <w:color w:val="231F20"/>
          <w:spacing w:val="-6"/>
          <w:sz w:val="20"/>
        </w:rPr>
        <w:t> </w:t>
      </w:r>
      <w:r>
        <w:rPr>
          <w:color w:val="231F20"/>
          <w:sz w:val="20"/>
        </w:rPr>
        <w:t>as</w:t>
      </w:r>
      <w:r>
        <w:rPr>
          <w:color w:val="231F20"/>
          <w:spacing w:val="-6"/>
          <w:sz w:val="20"/>
        </w:rPr>
        <w:t> </w:t>
      </w:r>
      <w:r>
        <w:rPr>
          <w:color w:val="231F20"/>
          <w:sz w:val="20"/>
        </w:rPr>
        <w:t>bailable</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First Schedule,</w:t>
      </w:r>
      <w:r>
        <w:rPr>
          <w:color w:val="231F20"/>
          <w:spacing w:val="-9"/>
          <w:sz w:val="20"/>
        </w:rPr>
        <w:t> </w:t>
      </w:r>
      <w:r>
        <w:rPr>
          <w:color w:val="231F20"/>
          <w:sz w:val="20"/>
        </w:rPr>
        <w:t>or</w:t>
      </w:r>
      <w:r>
        <w:rPr>
          <w:color w:val="231F20"/>
          <w:spacing w:val="-9"/>
          <w:sz w:val="20"/>
        </w:rPr>
        <w:t> </w:t>
      </w:r>
      <w:r>
        <w:rPr>
          <w:color w:val="231F20"/>
          <w:sz w:val="20"/>
        </w:rPr>
        <w:t>which</w:t>
      </w:r>
      <w:r>
        <w:rPr>
          <w:color w:val="231F20"/>
          <w:spacing w:val="-9"/>
          <w:sz w:val="20"/>
        </w:rPr>
        <w:t> </w:t>
      </w:r>
      <w:r>
        <w:rPr>
          <w:color w:val="231F20"/>
          <w:sz w:val="20"/>
        </w:rPr>
        <w:t>is</w:t>
      </w:r>
      <w:r>
        <w:rPr>
          <w:color w:val="231F20"/>
          <w:spacing w:val="-9"/>
          <w:sz w:val="20"/>
        </w:rPr>
        <w:t> </w:t>
      </w:r>
      <w:r>
        <w:rPr>
          <w:color w:val="231F20"/>
          <w:sz w:val="20"/>
        </w:rPr>
        <w:t>made</w:t>
      </w:r>
      <w:r>
        <w:rPr>
          <w:color w:val="231F20"/>
          <w:spacing w:val="-9"/>
          <w:sz w:val="20"/>
        </w:rPr>
        <w:t> </w:t>
      </w:r>
      <w:r>
        <w:rPr>
          <w:color w:val="231F20"/>
          <w:sz w:val="20"/>
        </w:rPr>
        <w:t>bailable</w:t>
      </w:r>
      <w:r>
        <w:rPr>
          <w:color w:val="231F20"/>
          <w:spacing w:val="-9"/>
          <w:sz w:val="20"/>
        </w:rPr>
        <w:t> </w:t>
      </w:r>
      <w:r>
        <w:rPr>
          <w:color w:val="231F20"/>
          <w:sz w:val="20"/>
        </w:rPr>
        <w:t>by</w:t>
      </w:r>
      <w:r>
        <w:rPr>
          <w:color w:val="231F20"/>
          <w:spacing w:val="-9"/>
          <w:sz w:val="20"/>
        </w:rPr>
        <w:t> </w:t>
      </w:r>
      <w:r>
        <w:rPr>
          <w:color w:val="231F20"/>
          <w:sz w:val="20"/>
        </w:rPr>
        <w:t>any</w:t>
      </w:r>
      <w:r>
        <w:rPr>
          <w:color w:val="231F20"/>
          <w:spacing w:val="-9"/>
          <w:sz w:val="20"/>
        </w:rPr>
        <w:t> </w:t>
      </w:r>
      <w:r>
        <w:rPr>
          <w:color w:val="231F20"/>
          <w:sz w:val="20"/>
        </w:rPr>
        <w:t>other</w:t>
      </w:r>
      <w:r>
        <w:rPr>
          <w:color w:val="231F20"/>
          <w:spacing w:val="-9"/>
          <w:sz w:val="20"/>
        </w:rPr>
        <w:t> </w:t>
      </w:r>
      <w:r>
        <w:rPr>
          <w:color w:val="231F20"/>
          <w:sz w:val="20"/>
        </w:rPr>
        <w:t>law</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time</w:t>
      </w:r>
      <w:r>
        <w:rPr>
          <w:color w:val="231F20"/>
          <w:spacing w:val="-9"/>
          <w:sz w:val="20"/>
        </w:rPr>
        <w:t> </w:t>
      </w:r>
      <w:r>
        <w:rPr>
          <w:color w:val="231F20"/>
          <w:sz w:val="20"/>
        </w:rPr>
        <w:t>being</w:t>
      </w:r>
      <w:r>
        <w:rPr>
          <w:color w:val="231F20"/>
          <w:spacing w:val="-9"/>
          <w:sz w:val="20"/>
        </w:rPr>
        <w:t> </w:t>
      </w:r>
      <w:r>
        <w:rPr>
          <w:color w:val="231F20"/>
          <w:sz w:val="20"/>
        </w:rPr>
        <w:t>in</w:t>
      </w:r>
      <w:r>
        <w:rPr>
          <w:color w:val="231F20"/>
          <w:spacing w:val="-9"/>
          <w:sz w:val="20"/>
        </w:rPr>
        <w:t> </w:t>
      </w:r>
      <w:r>
        <w:rPr>
          <w:color w:val="231F20"/>
          <w:sz w:val="20"/>
        </w:rPr>
        <w:t>force;</w:t>
      </w:r>
      <w:r>
        <w:rPr>
          <w:color w:val="231F20"/>
          <w:spacing w:val="-9"/>
          <w:sz w:val="20"/>
        </w:rPr>
        <w:t> </w:t>
      </w:r>
      <w:r>
        <w:rPr>
          <w:color w:val="231F20"/>
          <w:sz w:val="20"/>
        </w:rPr>
        <w:t>and "non-bailable offence" means any other offence;</w:t>
      </w:r>
    </w:p>
    <w:p>
      <w:pPr>
        <w:pStyle w:val="ListParagraph"/>
        <w:numPr>
          <w:ilvl w:val="1"/>
          <w:numId w:val="1"/>
        </w:numPr>
        <w:tabs>
          <w:tab w:pos="1580" w:val="left" w:leader="none"/>
        </w:tabs>
        <w:spacing w:line="240" w:lineRule="auto" w:before="55" w:after="0"/>
        <w:ind w:left="1580" w:right="0" w:hanging="282"/>
        <w:jc w:val="both"/>
        <w:rPr>
          <w:sz w:val="20"/>
        </w:rPr>
      </w:pPr>
      <w:r>
        <w:rPr>
          <w:color w:val="231F20"/>
          <w:sz w:val="20"/>
        </w:rPr>
        <w:t>"bail</w:t>
      </w:r>
      <w:r>
        <w:rPr>
          <w:color w:val="231F20"/>
          <w:spacing w:val="1"/>
          <w:sz w:val="20"/>
        </w:rPr>
        <w:t> </w:t>
      </w:r>
      <w:r>
        <w:rPr>
          <w:color w:val="231F20"/>
          <w:sz w:val="20"/>
        </w:rPr>
        <w:t>bond"</w:t>
      </w:r>
      <w:r>
        <w:rPr>
          <w:color w:val="231F20"/>
          <w:spacing w:val="3"/>
          <w:sz w:val="20"/>
        </w:rPr>
        <w:t> </w:t>
      </w:r>
      <w:r>
        <w:rPr>
          <w:color w:val="231F20"/>
          <w:sz w:val="20"/>
        </w:rPr>
        <w:t>means</w:t>
      </w:r>
      <w:r>
        <w:rPr>
          <w:color w:val="231F20"/>
          <w:spacing w:val="3"/>
          <w:sz w:val="20"/>
        </w:rPr>
        <w:t> </w:t>
      </w:r>
      <w:r>
        <w:rPr>
          <w:color w:val="231F20"/>
          <w:sz w:val="20"/>
        </w:rPr>
        <w:t>an</w:t>
      </w:r>
      <w:r>
        <w:rPr>
          <w:color w:val="231F20"/>
          <w:spacing w:val="4"/>
          <w:sz w:val="20"/>
        </w:rPr>
        <w:t> </w:t>
      </w:r>
      <w:r>
        <w:rPr>
          <w:color w:val="231F20"/>
          <w:sz w:val="20"/>
        </w:rPr>
        <w:t>undertaking</w:t>
      </w:r>
      <w:r>
        <w:rPr>
          <w:color w:val="231F20"/>
          <w:spacing w:val="3"/>
          <w:sz w:val="20"/>
        </w:rPr>
        <w:t> </w:t>
      </w:r>
      <w:r>
        <w:rPr>
          <w:color w:val="231F20"/>
          <w:sz w:val="20"/>
        </w:rPr>
        <w:t>for</w:t>
      </w:r>
      <w:r>
        <w:rPr>
          <w:color w:val="231F20"/>
          <w:spacing w:val="3"/>
          <w:sz w:val="20"/>
        </w:rPr>
        <w:t> </w:t>
      </w:r>
      <w:r>
        <w:rPr>
          <w:color w:val="231F20"/>
          <w:sz w:val="20"/>
        </w:rPr>
        <w:t>release</w:t>
      </w:r>
      <w:r>
        <w:rPr>
          <w:color w:val="231F20"/>
          <w:spacing w:val="3"/>
          <w:sz w:val="20"/>
        </w:rPr>
        <w:t> </w:t>
      </w:r>
      <w:r>
        <w:rPr>
          <w:color w:val="231F20"/>
          <w:sz w:val="20"/>
        </w:rPr>
        <w:t>with</w:t>
      </w:r>
      <w:r>
        <w:rPr>
          <w:color w:val="231F20"/>
          <w:spacing w:val="4"/>
          <w:sz w:val="20"/>
        </w:rPr>
        <w:t> </w:t>
      </w:r>
      <w:r>
        <w:rPr>
          <w:color w:val="231F20"/>
          <w:spacing w:val="-2"/>
          <w:sz w:val="20"/>
        </w:rPr>
        <w:t>surety;</w:t>
      </w:r>
    </w:p>
    <w:p>
      <w:pPr>
        <w:pStyle w:val="ListParagraph"/>
        <w:numPr>
          <w:ilvl w:val="1"/>
          <w:numId w:val="1"/>
        </w:numPr>
        <w:tabs>
          <w:tab w:pos="1560" w:val="left" w:leader="none"/>
        </w:tabs>
        <w:spacing w:line="240" w:lineRule="auto" w:before="63" w:after="0"/>
        <w:ind w:left="1560" w:right="0" w:hanging="262"/>
        <w:jc w:val="both"/>
        <w:rPr>
          <w:sz w:val="20"/>
        </w:rPr>
      </w:pPr>
      <w:r>
        <w:rPr>
          <w:color w:val="231F20"/>
          <w:sz w:val="20"/>
        </w:rPr>
        <w:t>"bond"</w:t>
      </w:r>
      <w:r>
        <w:rPr>
          <w:color w:val="231F20"/>
          <w:spacing w:val="-11"/>
          <w:sz w:val="20"/>
        </w:rPr>
        <w:t> </w:t>
      </w:r>
      <w:r>
        <w:rPr>
          <w:color w:val="231F20"/>
          <w:sz w:val="20"/>
        </w:rPr>
        <w:t>means</w:t>
      </w:r>
      <w:r>
        <w:rPr>
          <w:color w:val="231F20"/>
          <w:spacing w:val="-11"/>
          <w:sz w:val="20"/>
        </w:rPr>
        <w:t> </w:t>
      </w:r>
      <w:r>
        <w:rPr>
          <w:color w:val="231F20"/>
          <w:sz w:val="20"/>
        </w:rPr>
        <w:t>a</w:t>
      </w:r>
      <w:r>
        <w:rPr>
          <w:color w:val="231F20"/>
          <w:spacing w:val="-11"/>
          <w:sz w:val="20"/>
        </w:rPr>
        <w:t> </w:t>
      </w:r>
      <w:r>
        <w:rPr>
          <w:color w:val="231F20"/>
          <w:sz w:val="20"/>
        </w:rPr>
        <w:t>personal</w:t>
      </w:r>
      <w:r>
        <w:rPr>
          <w:color w:val="231F20"/>
          <w:spacing w:val="-11"/>
          <w:sz w:val="20"/>
        </w:rPr>
        <w:t> </w:t>
      </w:r>
      <w:r>
        <w:rPr>
          <w:color w:val="231F20"/>
          <w:sz w:val="20"/>
        </w:rPr>
        <w:t>bond</w:t>
      </w:r>
      <w:r>
        <w:rPr>
          <w:color w:val="231F20"/>
          <w:spacing w:val="-11"/>
          <w:sz w:val="20"/>
        </w:rPr>
        <w:t> </w:t>
      </w:r>
      <w:r>
        <w:rPr>
          <w:color w:val="231F20"/>
          <w:sz w:val="20"/>
        </w:rPr>
        <w:t>or</w:t>
      </w:r>
      <w:r>
        <w:rPr>
          <w:color w:val="231F20"/>
          <w:spacing w:val="-11"/>
          <w:sz w:val="20"/>
        </w:rPr>
        <w:t> </w:t>
      </w:r>
      <w:r>
        <w:rPr>
          <w:color w:val="231F20"/>
          <w:sz w:val="20"/>
        </w:rPr>
        <w:t>an</w:t>
      </w:r>
      <w:r>
        <w:rPr>
          <w:color w:val="231F20"/>
          <w:spacing w:val="-11"/>
          <w:sz w:val="20"/>
        </w:rPr>
        <w:t> </w:t>
      </w:r>
      <w:r>
        <w:rPr>
          <w:color w:val="231F20"/>
          <w:sz w:val="20"/>
        </w:rPr>
        <w:t>undertaking</w:t>
      </w:r>
      <w:r>
        <w:rPr>
          <w:color w:val="231F20"/>
          <w:spacing w:val="-11"/>
          <w:sz w:val="20"/>
        </w:rPr>
        <w:t> </w:t>
      </w:r>
      <w:r>
        <w:rPr>
          <w:color w:val="231F20"/>
          <w:sz w:val="20"/>
        </w:rPr>
        <w:t>for</w:t>
      </w:r>
      <w:r>
        <w:rPr>
          <w:color w:val="231F20"/>
          <w:spacing w:val="-11"/>
          <w:sz w:val="20"/>
        </w:rPr>
        <w:t> </w:t>
      </w:r>
      <w:r>
        <w:rPr>
          <w:color w:val="231F20"/>
          <w:sz w:val="20"/>
        </w:rPr>
        <w:t>release</w:t>
      </w:r>
      <w:r>
        <w:rPr>
          <w:color w:val="231F20"/>
          <w:spacing w:val="-11"/>
          <w:sz w:val="20"/>
        </w:rPr>
        <w:t> </w:t>
      </w:r>
      <w:r>
        <w:rPr>
          <w:color w:val="231F20"/>
          <w:sz w:val="20"/>
        </w:rPr>
        <w:t>without</w:t>
      </w:r>
      <w:r>
        <w:rPr>
          <w:color w:val="231F20"/>
          <w:spacing w:val="-11"/>
          <w:sz w:val="20"/>
        </w:rPr>
        <w:t> </w:t>
      </w:r>
      <w:r>
        <w:rPr>
          <w:color w:val="231F20"/>
          <w:spacing w:val="-2"/>
          <w:sz w:val="20"/>
        </w:rPr>
        <w:t>surety;</w:t>
      </w:r>
    </w:p>
    <w:p>
      <w:pPr>
        <w:pStyle w:val="ListParagraph"/>
        <w:numPr>
          <w:ilvl w:val="1"/>
          <w:numId w:val="1"/>
        </w:numPr>
        <w:tabs>
          <w:tab w:pos="1531" w:val="left" w:leader="none"/>
        </w:tabs>
        <w:spacing w:line="249" w:lineRule="auto" w:before="63" w:after="0"/>
        <w:ind w:left="818" w:right="2344" w:firstLine="480"/>
        <w:jc w:val="both"/>
        <w:rPr>
          <w:sz w:val="20"/>
        </w:rPr>
      </w:pPr>
      <w:r>
        <w:rPr>
          <w:color w:val="231F20"/>
          <w:sz w:val="20"/>
        </w:rPr>
        <w:t>"charge"</w:t>
      </w:r>
      <w:r>
        <w:rPr>
          <w:color w:val="231F20"/>
          <w:spacing w:val="-5"/>
          <w:sz w:val="20"/>
        </w:rPr>
        <w:t> </w:t>
      </w:r>
      <w:r>
        <w:rPr>
          <w:color w:val="231F20"/>
          <w:sz w:val="20"/>
        </w:rPr>
        <w:t>includes</w:t>
      </w:r>
      <w:r>
        <w:rPr>
          <w:color w:val="231F20"/>
          <w:spacing w:val="-5"/>
          <w:sz w:val="20"/>
        </w:rPr>
        <w:t> </w:t>
      </w:r>
      <w:r>
        <w:rPr>
          <w:color w:val="231F20"/>
          <w:sz w:val="20"/>
        </w:rPr>
        <w:t>any</w:t>
      </w:r>
      <w:r>
        <w:rPr>
          <w:color w:val="231F20"/>
          <w:spacing w:val="-5"/>
          <w:sz w:val="20"/>
        </w:rPr>
        <w:t> </w:t>
      </w:r>
      <w:r>
        <w:rPr>
          <w:color w:val="231F20"/>
          <w:sz w:val="20"/>
        </w:rPr>
        <w:t>head</w:t>
      </w:r>
      <w:r>
        <w:rPr>
          <w:color w:val="231F20"/>
          <w:spacing w:val="-5"/>
          <w:sz w:val="20"/>
        </w:rPr>
        <w:t> </w:t>
      </w:r>
      <w:r>
        <w:rPr>
          <w:color w:val="231F20"/>
          <w:sz w:val="20"/>
        </w:rPr>
        <w:t>of</w:t>
      </w:r>
      <w:r>
        <w:rPr>
          <w:color w:val="231F20"/>
          <w:spacing w:val="-5"/>
          <w:sz w:val="20"/>
        </w:rPr>
        <w:t> </w:t>
      </w:r>
      <w:r>
        <w:rPr>
          <w:color w:val="231F20"/>
          <w:sz w:val="20"/>
        </w:rPr>
        <w:t>charge</w:t>
      </w:r>
      <w:r>
        <w:rPr>
          <w:color w:val="231F20"/>
          <w:spacing w:val="-5"/>
          <w:sz w:val="20"/>
        </w:rPr>
        <w:t> </w:t>
      </w:r>
      <w:r>
        <w:rPr>
          <w:color w:val="231F20"/>
          <w:sz w:val="20"/>
        </w:rPr>
        <w:t>when</w:t>
      </w:r>
      <w:r>
        <w:rPr>
          <w:color w:val="231F20"/>
          <w:spacing w:val="-5"/>
          <w:sz w:val="20"/>
        </w:rPr>
        <w:t> </w:t>
      </w:r>
      <w:r>
        <w:rPr>
          <w:color w:val="231F20"/>
          <w:sz w:val="20"/>
        </w:rPr>
        <w:t>the</w:t>
      </w:r>
      <w:r>
        <w:rPr>
          <w:color w:val="231F20"/>
          <w:spacing w:val="-5"/>
          <w:sz w:val="20"/>
        </w:rPr>
        <w:t> </w:t>
      </w:r>
      <w:r>
        <w:rPr>
          <w:color w:val="231F20"/>
          <w:sz w:val="20"/>
        </w:rPr>
        <w:t>charge</w:t>
      </w:r>
      <w:r>
        <w:rPr>
          <w:color w:val="231F20"/>
          <w:spacing w:val="-5"/>
          <w:sz w:val="20"/>
        </w:rPr>
        <w:t> </w:t>
      </w:r>
      <w:r>
        <w:rPr>
          <w:color w:val="231F20"/>
          <w:sz w:val="20"/>
        </w:rPr>
        <w:t>contains</w:t>
      </w:r>
      <w:r>
        <w:rPr>
          <w:color w:val="231F20"/>
          <w:spacing w:val="-5"/>
          <w:sz w:val="20"/>
        </w:rPr>
        <w:t> </w:t>
      </w:r>
      <w:r>
        <w:rPr>
          <w:color w:val="231F20"/>
          <w:sz w:val="20"/>
        </w:rPr>
        <w:t>more</w:t>
      </w:r>
      <w:r>
        <w:rPr>
          <w:color w:val="231F20"/>
          <w:spacing w:val="-5"/>
          <w:sz w:val="20"/>
        </w:rPr>
        <w:t> </w:t>
      </w:r>
      <w:r>
        <w:rPr>
          <w:color w:val="231F20"/>
          <w:sz w:val="20"/>
        </w:rPr>
        <w:t>heads than</w:t>
      </w:r>
      <w:r>
        <w:rPr>
          <w:color w:val="231F20"/>
          <w:spacing w:val="40"/>
          <w:sz w:val="20"/>
        </w:rPr>
        <w:t> </w:t>
      </w:r>
      <w:r>
        <w:rPr>
          <w:color w:val="231F20"/>
          <w:sz w:val="20"/>
        </w:rPr>
        <w:t>one;</w:t>
      </w:r>
    </w:p>
    <w:p>
      <w:pPr>
        <w:pStyle w:val="ListParagraph"/>
        <w:numPr>
          <w:ilvl w:val="1"/>
          <w:numId w:val="1"/>
        </w:numPr>
        <w:tabs>
          <w:tab w:pos="1589" w:val="left" w:leader="none"/>
        </w:tabs>
        <w:spacing w:line="249" w:lineRule="auto" w:before="59" w:after="0"/>
        <w:ind w:left="818" w:right="2343" w:firstLine="480"/>
        <w:jc w:val="both"/>
        <w:rPr>
          <w:sz w:val="20"/>
        </w:rPr>
      </w:pPr>
      <w:r>
        <w:rPr>
          <w:color w:val="231F20"/>
          <w:sz w:val="20"/>
        </w:rPr>
        <w:t>"cognizable offence" means an offence for which, and "cognizable case" means</w:t>
      </w:r>
      <w:r>
        <w:rPr>
          <w:color w:val="231F20"/>
          <w:spacing w:val="-9"/>
          <w:sz w:val="20"/>
        </w:rPr>
        <w:t> </w:t>
      </w:r>
      <w:r>
        <w:rPr>
          <w:color w:val="231F20"/>
          <w:sz w:val="20"/>
        </w:rPr>
        <w:t>a</w:t>
      </w:r>
      <w:r>
        <w:rPr>
          <w:color w:val="231F20"/>
          <w:spacing w:val="-9"/>
          <w:sz w:val="20"/>
        </w:rPr>
        <w:t> </w:t>
      </w:r>
      <w:r>
        <w:rPr>
          <w:color w:val="231F20"/>
          <w:sz w:val="20"/>
        </w:rPr>
        <w:t>case</w:t>
      </w:r>
      <w:r>
        <w:rPr>
          <w:color w:val="231F20"/>
          <w:spacing w:val="-9"/>
          <w:sz w:val="20"/>
        </w:rPr>
        <w:t> </w:t>
      </w:r>
      <w:r>
        <w:rPr>
          <w:color w:val="231F20"/>
          <w:sz w:val="20"/>
        </w:rPr>
        <w:t>in</w:t>
      </w:r>
      <w:r>
        <w:rPr>
          <w:color w:val="231F20"/>
          <w:spacing w:val="-9"/>
          <w:sz w:val="20"/>
        </w:rPr>
        <w:t> </w:t>
      </w:r>
      <w:r>
        <w:rPr>
          <w:color w:val="231F20"/>
          <w:sz w:val="20"/>
        </w:rPr>
        <w:t>which,</w:t>
      </w:r>
      <w:r>
        <w:rPr>
          <w:color w:val="231F20"/>
          <w:spacing w:val="-9"/>
          <w:sz w:val="20"/>
        </w:rPr>
        <w:t> </w:t>
      </w:r>
      <w:r>
        <w:rPr>
          <w:color w:val="231F20"/>
          <w:sz w:val="20"/>
        </w:rPr>
        <w:t>a</w:t>
      </w:r>
      <w:r>
        <w:rPr>
          <w:color w:val="231F20"/>
          <w:spacing w:val="-9"/>
          <w:sz w:val="20"/>
        </w:rPr>
        <w:t> </w:t>
      </w:r>
      <w:r>
        <w:rPr>
          <w:color w:val="231F20"/>
          <w:sz w:val="20"/>
        </w:rPr>
        <w:t>police</w:t>
      </w:r>
      <w:r>
        <w:rPr>
          <w:color w:val="231F20"/>
          <w:spacing w:val="-9"/>
          <w:sz w:val="20"/>
        </w:rPr>
        <w:t> </w:t>
      </w:r>
      <w:r>
        <w:rPr>
          <w:color w:val="231F20"/>
          <w:sz w:val="20"/>
        </w:rPr>
        <w:t>officer</w:t>
      </w:r>
      <w:r>
        <w:rPr>
          <w:color w:val="231F20"/>
          <w:spacing w:val="-9"/>
          <w:sz w:val="20"/>
        </w:rPr>
        <w:t> </w:t>
      </w:r>
      <w:r>
        <w:rPr>
          <w:color w:val="231F20"/>
          <w:sz w:val="20"/>
        </w:rPr>
        <w:t>may,</w:t>
      </w:r>
      <w:r>
        <w:rPr>
          <w:color w:val="231F20"/>
          <w:spacing w:val="-9"/>
          <w:sz w:val="20"/>
        </w:rPr>
        <w:t> </w:t>
      </w:r>
      <w:r>
        <w:rPr>
          <w:color w:val="231F20"/>
          <w:sz w:val="20"/>
        </w:rPr>
        <w:t>in</w:t>
      </w:r>
      <w:r>
        <w:rPr>
          <w:color w:val="231F20"/>
          <w:spacing w:val="-9"/>
          <w:sz w:val="20"/>
        </w:rPr>
        <w:t> </w:t>
      </w:r>
      <w:r>
        <w:rPr>
          <w:color w:val="231F20"/>
          <w:sz w:val="20"/>
        </w:rPr>
        <w:t>accordance</w:t>
      </w:r>
      <w:r>
        <w:rPr>
          <w:color w:val="231F20"/>
          <w:spacing w:val="-9"/>
          <w:sz w:val="20"/>
        </w:rPr>
        <w:t> </w:t>
      </w:r>
      <w:r>
        <w:rPr>
          <w:color w:val="231F20"/>
          <w:sz w:val="20"/>
        </w:rPr>
        <w:t>with</w:t>
      </w:r>
      <w:r>
        <w:rPr>
          <w:color w:val="231F20"/>
          <w:spacing w:val="-9"/>
          <w:sz w:val="20"/>
        </w:rPr>
        <w:t> </w:t>
      </w:r>
      <w:r>
        <w:rPr>
          <w:color w:val="231F20"/>
          <w:sz w:val="20"/>
        </w:rPr>
        <w:t>the</w:t>
      </w:r>
      <w:r>
        <w:rPr>
          <w:color w:val="231F20"/>
          <w:spacing w:val="-9"/>
          <w:sz w:val="20"/>
        </w:rPr>
        <w:t> </w:t>
      </w:r>
      <w:r>
        <w:rPr>
          <w:color w:val="231F20"/>
          <w:sz w:val="20"/>
        </w:rPr>
        <w:t>First</w:t>
      </w:r>
      <w:r>
        <w:rPr>
          <w:color w:val="231F20"/>
          <w:spacing w:val="-9"/>
          <w:sz w:val="20"/>
        </w:rPr>
        <w:t> </w:t>
      </w:r>
      <w:r>
        <w:rPr>
          <w:color w:val="231F20"/>
          <w:sz w:val="20"/>
        </w:rPr>
        <w:t>Schedule</w:t>
      </w:r>
      <w:r>
        <w:rPr>
          <w:color w:val="231F20"/>
          <w:spacing w:val="-9"/>
          <w:sz w:val="20"/>
        </w:rPr>
        <w:t> </w:t>
      </w:r>
      <w:r>
        <w:rPr>
          <w:color w:val="231F20"/>
          <w:sz w:val="20"/>
        </w:rPr>
        <w:t>or under any other law for the time being in force, arrest without warrant;</w:t>
      </w:r>
    </w:p>
    <w:p>
      <w:pPr>
        <w:pStyle w:val="ListParagraph"/>
        <w:numPr>
          <w:ilvl w:val="1"/>
          <w:numId w:val="1"/>
        </w:numPr>
        <w:tabs>
          <w:tab w:pos="1569" w:val="left" w:leader="none"/>
        </w:tabs>
        <w:spacing w:line="249" w:lineRule="auto" w:before="55" w:after="0"/>
        <w:ind w:left="818" w:right="2344" w:firstLine="480"/>
        <w:jc w:val="both"/>
        <w:rPr>
          <w:sz w:val="20"/>
        </w:rPr>
      </w:pPr>
      <w:r>
        <w:rPr>
          <w:color w:val="231F20"/>
          <w:sz w:val="20"/>
        </w:rPr>
        <w:t>"complaint"</w:t>
      </w:r>
      <w:r>
        <w:rPr>
          <w:color w:val="231F20"/>
          <w:spacing w:val="-11"/>
          <w:sz w:val="20"/>
        </w:rPr>
        <w:t> </w:t>
      </w:r>
      <w:r>
        <w:rPr>
          <w:color w:val="231F20"/>
          <w:sz w:val="20"/>
        </w:rPr>
        <w:t>means</w:t>
      </w:r>
      <w:r>
        <w:rPr>
          <w:color w:val="231F20"/>
          <w:spacing w:val="-11"/>
          <w:sz w:val="20"/>
        </w:rPr>
        <w:t> </w:t>
      </w:r>
      <w:r>
        <w:rPr>
          <w:color w:val="231F20"/>
          <w:sz w:val="20"/>
        </w:rPr>
        <w:t>any</w:t>
      </w:r>
      <w:r>
        <w:rPr>
          <w:color w:val="231F20"/>
          <w:spacing w:val="-11"/>
          <w:sz w:val="20"/>
        </w:rPr>
        <w:t> </w:t>
      </w:r>
      <w:r>
        <w:rPr>
          <w:color w:val="231F20"/>
          <w:sz w:val="20"/>
        </w:rPr>
        <w:t>allegation</w:t>
      </w:r>
      <w:r>
        <w:rPr>
          <w:color w:val="231F20"/>
          <w:spacing w:val="-11"/>
          <w:sz w:val="20"/>
        </w:rPr>
        <w:t> </w:t>
      </w:r>
      <w:r>
        <w:rPr>
          <w:color w:val="231F20"/>
          <w:sz w:val="20"/>
        </w:rPr>
        <w:t>made</w:t>
      </w:r>
      <w:r>
        <w:rPr>
          <w:color w:val="231F20"/>
          <w:spacing w:val="-11"/>
          <w:sz w:val="20"/>
        </w:rPr>
        <w:t> </w:t>
      </w:r>
      <w:r>
        <w:rPr>
          <w:color w:val="231F20"/>
          <w:sz w:val="20"/>
        </w:rPr>
        <w:t>orally</w:t>
      </w:r>
      <w:r>
        <w:rPr>
          <w:color w:val="231F20"/>
          <w:spacing w:val="-11"/>
          <w:sz w:val="20"/>
        </w:rPr>
        <w:t> </w:t>
      </w:r>
      <w:r>
        <w:rPr>
          <w:color w:val="231F20"/>
          <w:sz w:val="20"/>
        </w:rPr>
        <w:t>or</w:t>
      </w:r>
      <w:r>
        <w:rPr>
          <w:color w:val="231F20"/>
          <w:spacing w:val="-11"/>
          <w:sz w:val="20"/>
        </w:rPr>
        <w:t> </w:t>
      </w:r>
      <w:r>
        <w:rPr>
          <w:color w:val="231F20"/>
          <w:sz w:val="20"/>
        </w:rPr>
        <w:t>in</w:t>
      </w:r>
      <w:r>
        <w:rPr>
          <w:color w:val="231F20"/>
          <w:spacing w:val="-11"/>
          <w:sz w:val="20"/>
        </w:rPr>
        <w:t> </w:t>
      </w:r>
      <w:r>
        <w:rPr>
          <w:color w:val="231F20"/>
          <w:sz w:val="20"/>
        </w:rPr>
        <w:t>writing</w:t>
      </w:r>
      <w:r>
        <w:rPr>
          <w:color w:val="231F20"/>
          <w:spacing w:val="-11"/>
          <w:sz w:val="20"/>
        </w:rPr>
        <w:t> </w:t>
      </w:r>
      <w:r>
        <w:rPr>
          <w:color w:val="231F20"/>
          <w:sz w:val="20"/>
        </w:rPr>
        <w:t>to</w:t>
      </w:r>
      <w:r>
        <w:rPr>
          <w:color w:val="231F20"/>
          <w:spacing w:val="-11"/>
          <w:sz w:val="20"/>
        </w:rPr>
        <w:t> </w:t>
      </w:r>
      <w:r>
        <w:rPr>
          <w:color w:val="231F20"/>
          <w:sz w:val="20"/>
        </w:rPr>
        <w:t>a</w:t>
      </w:r>
      <w:r>
        <w:rPr>
          <w:color w:val="231F20"/>
          <w:spacing w:val="-11"/>
          <w:sz w:val="20"/>
        </w:rPr>
        <w:t> </w:t>
      </w:r>
      <w:r>
        <w:rPr>
          <w:color w:val="231F20"/>
          <w:sz w:val="20"/>
        </w:rPr>
        <w:t>Magistrate, with</w:t>
      </w:r>
      <w:r>
        <w:rPr>
          <w:color w:val="231F20"/>
          <w:spacing w:val="-9"/>
          <w:sz w:val="20"/>
        </w:rPr>
        <w:t> </w:t>
      </w:r>
      <w:r>
        <w:rPr>
          <w:color w:val="231F20"/>
          <w:sz w:val="20"/>
        </w:rPr>
        <w:t>a</w:t>
      </w:r>
      <w:r>
        <w:rPr>
          <w:color w:val="231F20"/>
          <w:spacing w:val="-9"/>
          <w:sz w:val="20"/>
        </w:rPr>
        <w:t> </w:t>
      </w:r>
      <w:r>
        <w:rPr>
          <w:color w:val="231F20"/>
          <w:sz w:val="20"/>
        </w:rPr>
        <w:t>view</w:t>
      </w:r>
      <w:r>
        <w:rPr>
          <w:color w:val="231F20"/>
          <w:spacing w:val="-10"/>
          <w:sz w:val="20"/>
        </w:rPr>
        <w:t> </w:t>
      </w:r>
      <w:r>
        <w:rPr>
          <w:color w:val="231F20"/>
          <w:sz w:val="20"/>
        </w:rPr>
        <w:t>to</w:t>
      </w:r>
      <w:r>
        <w:rPr>
          <w:color w:val="231F20"/>
          <w:spacing w:val="-9"/>
          <w:sz w:val="20"/>
        </w:rPr>
        <w:t> </w:t>
      </w:r>
      <w:r>
        <w:rPr>
          <w:color w:val="231F20"/>
          <w:sz w:val="20"/>
        </w:rPr>
        <w:t>his</w:t>
      </w:r>
      <w:r>
        <w:rPr>
          <w:color w:val="231F20"/>
          <w:spacing w:val="-10"/>
          <w:sz w:val="20"/>
        </w:rPr>
        <w:t> </w:t>
      </w:r>
      <w:r>
        <w:rPr>
          <w:color w:val="231F20"/>
          <w:sz w:val="20"/>
        </w:rPr>
        <w:t>taking</w:t>
      </w:r>
      <w:r>
        <w:rPr>
          <w:color w:val="231F20"/>
          <w:spacing w:val="-9"/>
          <w:sz w:val="20"/>
        </w:rPr>
        <w:t> </w:t>
      </w:r>
      <w:r>
        <w:rPr>
          <w:color w:val="231F20"/>
          <w:sz w:val="20"/>
        </w:rPr>
        <w:t>action</w:t>
      </w:r>
      <w:r>
        <w:rPr>
          <w:color w:val="231F20"/>
          <w:spacing w:val="-9"/>
          <w:sz w:val="20"/>
        </w:rPr>
        <w:t> </w:t>
      </w:r>
      <w:r>
        <w:rPr>
          <w:color w:val="231F20"/>
          <w:sz w:val="20"/>
        </w:rPr>
        <w:t>under</w:t>
      </w:r>
      <w:r>
        <w:rPr>
          <w:color w:val="231F20"/>
          <w:spacing w:val="-9"/>
          <w:sz w:val="20"/>
        </w:rPr>
        <w:t> </w:t>
      </w:r>
      <w:r>
        <w:rPr>
          <w:color w:val="231F20"/>
          <w:sz w:val="20"/>
        </w:rPr>
        <w:t>this</w:t>
      </w:r>
      <w:r>
        <w:rPr>
          <w:color w:val="231F20"/>
          <w:spacing w:val="-10"/>
          <w:sz w:val="20"/>
        </w:rPr>
        <w:t> </w:t>
      </w:r>
      <w:r>
        <w:rPr>
          <w:color w:val="231F20"/>
          <w:sz w:val="20"/>
        </w:rPr>
        <w:t>Sanhita,</w:t>
      </w:r>
      <w:r>
        <w:rPr>
          <w:color w:val="231F20"/>
          <w:spacing w:val="-9"/>
          <w:sz w:val="20"/>
        </w:rPr>
        <w:t> </w:t>
      </w:r>
      <w:r>
        <w:rPr>
          <w:color w:val="231F20"/>
          <w:sz w:val="20"/>
        </w:rPr>
        <w:t>that</w:t>
      </w:r>
      <w:r>
        <w:rPr>
          <w:color w:val="231F20"/>
          <w:spacing w:val="-9"/>
          <w:sz w:val="20"/>
        </w:rPr>
        <w:t> </w:t>
      </w:r>
      <w:r>
        <w:rPr>
          <w:color w:val="231F20"/>
          <w:sz w:val="20"/>
        </w:rPr>
        <w:t>some</w:t>
      </w:r>
      <w:r>
        <w:rPr>
          <w:color w:val="231F20"/>
          <w:spacing w:val="-9"/>
          <w:sz w:val="20"/>
        </w:rPr>
        <w:t> </w:t>
      </w:r>
      <w:r>
        <w:rPr>
          <w:color w:val="231F20"/>
          <w:sz w:val="20"/>
        </w:rPr>
        <w:t>person,</w:t>
      </w:r>
      <w:r>
        <w:rPr>
          <w:color w:val="231F20"/>
          <w:spacing w:val="-9"/>
          <w:sz w:val="20"/>
        </w:rPr>
        <w:t> </w:t>
      </w:r>
      <w:r>
        <w:rPr>
          <w:color w:val="231F20"/>
          <w:sz w:val="20"/>
        </w:rPr>
        <w:t>whether</w:t>
      </w:r>
      <w:r>
        <w:rPr>
          <w:color w:val="231F20"/>
          <w:spacing w:val="-9"/>
          <w:sz w:val="20"/>
        </w:rPr>
        <w:t> </w:t>
      </w:r>
      <w:r>
        <w:rPr>
          <w:color w:val="231F20"/>
          <w:sz w:val="20"/>
        </w:rPr>
        <w:t>known or unknown, has committed an offence, but does not include a police report.</w:t>
      </w:r>
    </w:p>
    <w:p>
      <w:pPr>
        <w:pStyle w:val="BodyText"/>
        <w:spacing w:line="249" w:lineRule="auto" w:before="56"/>
        <w:ind w:left="818" w:right="2342" w:firstLine="480"/>
        <w:jc w:val="both"/>
      </w:pPr>
      <w:r>
        <w:rPr>
          <w:i/>
          <w:color w:val="231F20"/>
        </w:rPr>
        <w:t>Explanation</w:t>
      </w:r>
      <w:r>
        <w:rPr>
          <w:color w:val="231F20"/>
        </w:rPr>
        <w:t>.—A report made by a police officer in a case which discloses, </w:t>
      </w:r>
      <w:r>
        <w:rPr>
          <w:color w:val="231F20"/>
          <w:spacing w:val="-2"/>
        </w:rPr>
        <w:t>after</w:t>
      </w:r>
      <w:r>
        <w:rPr>
          <w:color w:val="231F20"/>
          <w:spacing w:val="-5"/>
        </w:rPr>
        <w:t> </w:t>
      </w:r>
      <w:r>
        <w:rPr>
          <w:color w:val="231F20"/>
          <w:spacing w:val="-2"/>
        </w:rPr>
        <w:t>investigation,</w:t>
      </w:r>
      <w:r>
        <w:rPr>
          <w:color w:val="231F20"/>
          <w:spacing w:val="-5"/>
        </w:rPr>
        <w:t> </w:t>
      </w:r>
      <w:r>
        <w:rPr>
          <w:color w:val="231F20"/>
          <w:spacing w:val="-2"/>
        </w:rPr>
        <w:t>the</w:t>
      </w:r>
      <w:r>
        <w:rPr>
          <w:color w:val="231F20"/>
          <w:spacing w:val="-5"/>
        </w:rPr>
        <w:t> </w:t>
      </w:r>
      <w:r>
        <w:rPr>
          <w:color w:val="231F20"/>
          <w:spacing w:val="-2"/>
        </w:rPr>
        <w:t>commission</w:t>
      </w:r>
      <w:r>
        <w:rPr>
          <w:color w:val="231F20"/>
          <w:spacing w:val="-5"/>
        </w:rPr>
        <w:t> </w:t>
      </w:r>
      <w:r>
        <w:rPr>
          <w:color w:val="231F20"/>
          <w:spacing w:val="-2"/>
        </w:rPr>
        <w:t>of</w:t>
      </w:r>
      <w:r>
        <w:rPr>
          <w:color w:val="231F20"/>
          <w:spacing w:val="-5"/>
        </w:rPr>
        <w:t> </w:t>
      </w:r>
      <w:r>
        <w:rPr>
          <w:color w:val="231F20"/>
          <w:spacing w:val="-2"/>
        </w:rPr>
        <w:t>a</w:t>
      </w:r>
      <w:r>
        <w:rPr>
          <w:color w:val="231F20"/>
          <w:spacing w:val="-5"/>
        </w:rPr>
        <w:t> </w:t>
      </w:r>
      <w:r>
        <w:rPr>
          <w:color w:val="231F20"/>
          <w:spacing w:val="-2"/>
        </w:rPr>
        <w:t>non-cognizable</w:t>
      </w:r>
      <w:r>
        <w:rPr>
          <w:color w:val="231F20"/>
          <w:spacing w:val="-5"/>
        </w:rPr>
        <w:t> </w:t>
      </w:r>
      <w:r>
        <w:rPr>
          <w:color w:val="231F20"/>
          <w:spacing w:val="-2"/>
        </w:rPr>
        <w:t>offence</w:t>
      </w:r>
      <w:r>
        <w:rPr>
          <w:color w:val="231F20"/>
          <w:spacing w:val="-5"/>
        </w:rPr>
        <w:t> </w:t>
      </w:r>
      <w:r>
        <w:rPr>
          <w:color w:val="231F20"/>
          <w:spacing w:val="-2"/>
        </w:rPr>
        <w:t>shall</w:t>
      </w:r>
      <w:r>
        <w:rPr>
          <w:color w:val="231F20"/>
          <w:spacing w:val="-5"/>
        </w:rPr>
        <w:t> </w:t>
      </w:r>
      <w:r>
        <w:rPr>
          <w:color w:val="231F20"/>
          <w:spacing w:val="-2"/>
        </w:rPr>
        <w:t>be</w:t>
      </w:r>
      <w:r>
        <w:rPr>
          <w:color w:val="231F20"/>
          <w:spacing w:val="-5"/>
        </w:rPr>
        <w:t> </w:t>
      </w:r>
      <w:r>
        <w:rPr>
          <w:color w:val="231F20"/>
          <w:spacing w:val="-2"/>
        </w:rPr>
        <w:t>deemed</w:t>
      </w:r>
      <w:r>
        <w:rPr>
          <w:color w:val="231F20"/>
          <w:spacing w:val="-5"/>
        </w:rPr>
        <w:t> </w:t>
      </w:r>
      <w:r>
        <w:rPr>
          <w:color w:val="231F20"/>
          <w:spacing w:val="-2"/>
        </w:rPr>
        <w:t>to</w:t>
      </w:r>
      <w:r>
        <w:rPr>
          <w:color w:val="231F20"/>
          <w:spacing w:val="-5"/>
        </w:rPr>
        <w:t> </w:t>
      </w:r>
      <w:r>
        <w:rPr>
          <w:color w:val="231F20"/>
          <w:spacing w:val="-2"/>
        </w:rPr>
        <w:t>be a</w:t>
      </w:r>
      <w:r>
        <w:rPr>
          <w:color w:val="231F20"/>
          <w:spacing w:val="-8"/>
        </w:rPr>
        <w:t> </w:t>
      </w:r>
      <w:r>
        <w:rPr>
          <w:color w:val="231F20"/>
          <w:spacing w:val="-2"/>
        </w:rPr>
        <w:t>complaint;</w:t>
      </w:r>
      <w:r>
        <w:rPr>
          <w:color w:val="231F20"/>
          <w:spacing w:val="-8"/>
        </w:rPr>
        <w:t> </w:t>
      </w:r>
      <w:r>
        <w:rPr>
          <w:color w:val="231F20"/>
          <w:spacing w:val="-2"/>
        </w:rPr>
        <w:t>and</w:t>
      </w:r>
      <w:r>
        <w:rPr>
          <w:color w:val="231F20"/>
          <w:spacing w:val="-8"/>
        </w:rPr>
        <w:t> </w:t>
      </w:r>
      <w:r>
        <w:rPr>
          <w:color w:val="231F20"/>
          <w:spacing w:val="-2"/>
        </w:rPr>
        <w:t>the</w:t>
      </w:r>
      <w:r>
        <w:rPr>
          <w:color w:val="231F20"/>
          <w:spacing w:val="-8"/>
        </w:rPr>
        <w:t> </w:t>
      </w:r>
      <w:r>
        <w:rPr>
          <w:color w:val="231F20"/>
          <w:spacing w:val="-2"/>
        </w:rPr>
        <w:t>police</w:t>
      </w:r>
      <w:r>
        <w:rPr>
          <w:color w:val="231F20"/>
          <w:spacing w:val="-8"/>
        </w:rPr>
        <w:t> </w:t>
      </w:r>
      <w:r>
        <w:rPr>
          <w:color w:val="231F20"/>
          <w:spacing w:val="-2"/>
        </w:rPr>
        <w:t>officer</w:t>
      </w:r>
      <w:r>
        <w:rPr>
          <w:color w:val="231F20"/>
          <w:spacing w:val="-8"/>
        </w:rPr>
        <w:t> </w:t>
      </w:r>
      <w:r>
        <w:rPr>
          <w:color w:val="231F20"/>
          <w:spacing w:val="-2"/>
        </w:rPr>
        <w:t>by</w:t>
      </w:r>
      <w:r>
        <w:rPr>
          <w:color w:val="231F20"/>
          <w:spacing w:val="-8"/>
        </w:rPr>
        <w:t> </w:t>
      </w:r>
      <w:r>
        <w:rPr>
          <w:color w:val="231F20"/>
          <w:spacing w:val="-2"/>
        </w:rPr>
        <w:t>whom</w:t>
      </w:r>
      <w:r>
        <w:rPr>
          <w:color w:val="231F20"/>
          <w:spacing w:val="-8"/>
        </w:rPr>
        <w:t> </w:t>
      </w:r>
      <w:r>
        <w:rPr>
          <w:color w:val="231F20"/>
          <w:spacing w:val="-2"/>
        </w:rPr>
        <w:t>such</w:t>
      </w:r>
      <w:r>
        <w:rPr>
          <w:color w:val="231F20"/>
          <w:spacing w:val="-8"/>
        </w:rPr>
        <w:t> </w:t>
      </w:r>
      <w:r>
        <w:rPr>
          <w:color w:val="231F20"/>
          <w:spacing w:val="-2"/>
        </w:rPr>
        <w:t>report</w:t>
      </w:r>
      <w:r>
        <w:rPr>
          <w:color w:val="231F20"/>
          <w:spacing w:val="-8"/>
        </w:rPr>
        <w:t> </w:t>
      </w:r>
      <w:r>
        <w:rPr>
          <w:color w:val="231F20"/>
          <w:spacing w:val="-2"/>
        </w:rPr>
        <w:t>is</w:t>
      </w:r>
      <w:r>
        <w:rPr>
          <w:color w:val="231F20"/>
          <w:spacing w:val="-8"/>
        </w:rPr>
        <w:t> </w:t>
      </w:r>
      <w:r>
        <w:rPr>
          <w:color w:val="231F20"/>
          <w:spacing w:val="-2"/>
        </w:rPr>
        <w:t>made</w:t>
      </w:r>
      <w:r>
        <w:rPr>
          <w:color w:val="231F20"/>
          <w:spacing w:val="-8"/>
        </w:rPr>
        <w:t> </w:t>
      </w:r>
      <w:r>
        <w:rPr>
          <w:color w:val="231F20"/>
          <w:spacing w:val="-2"/>
        </w:rPr>
        <w:t>shall</w:t>
      </w:r>
      <w:r>
        <w:rPr>
          <w:color w:val="231F20"/>
          <w:spacing w:val="-8"/>
        </w:rPr>
        <w:t> </w:t>
      </w:r>
      <w:r>
        <w:rPr>
          <w:color w:val="231F20"/>
          <w:spacing w:val="-2"/>
        </w:rPr>
        <w:t>be</w:t>
      </w:r>
      <w:r>
        <w:rPr>
          <w:color w:val="231F20"/>
          <w:spacing w:val="-8"/>
        </w:rPr>
        <w:t> </w:t>
      </w:r>
      <w:r>
        <w:rPr>
          <w:color w:val="231F20"/>
          <w:spacing w:val="-2"/>
        </w:rPr>
        <w:t>deemed</w:t>
      </w:r>
      <w:r>
        <w:rPr>
          <w:color w:val="231F20"/>
          <w:spacing w:val="-8"/>
        </w:rPr>
        <w:t> </w:t>
      </w:r>
      <w:r>
        <w:rPr>
          <w:color w:val="231F20"/>
          <w:spacing w:val="-2"/>
        </w:rPr>
        <w:t>to</w:t>
      </w:r>
      <w:r>
        <w:rPr>
          <w:color w:val="231F20"/>
          <w:spacing w:val="-8"/>
        </w:rPr>
        <w:t> </w:t>
      </w:r>
      <w:r>
        <w:rPr>
          <w:color w:val="231F20"/>
          <w:spacing w:val="-2"/>
        </w:rPr>
        <w:t>be </w:t>
      </w:r>
      <w:r>
        <w:rPr>
          <w:color w:val="231F20"/>
        </w:rPr>
        <w:t>the complainant;</w:t>
      </w:r>
    </w:p>
    <w:p>
      <w:pPr>
        <w:pStyle w:val="ListParagraph"/>
        <w:numPr>
          <w:ilvl w:val="1"/>
          <w:numId w:val="1"/>
        </w:numPr>
        <w:tabs>
          <w:tab w:pos="1517" w:val="left" w:leader="none"/>
        </w:tabs>
        <w:spacing w:line="249" w:lineRule="auto" w:before="56" w:after="0"/>
        <w:ind w:left="818" w:right="2342" w:firstLine="480"/>
        <w:jc w:val="both"/>
        <w:rPr>
          <w:sz w:val="20"/>
        </w:rPr>
      </w:pPr>
      <w:r>
        <w:rPr>
          <w:color w:val="231F20"/>
          <w:spacing w:val="-2"/>
          <w:sz w:val="20"/>
        </w:rPr>
        <w:t>"electronic</w:t>
      </w:r>
      <w:r>
        <w:rPr>
          <w:color w:val="231F20"/>
          <w:spacing w:val="-11"/>
          <w:sz w:val="20"/>
        </w:rPr>
        <w:t> </w:t>
      </w:r>
      <w:r>
        <w:rPr>
          <w:color w:val="231F20"/>
          <w:spacing w:val="-2"/>
          <w:sz w:val="20"/>
        </w:rPr>
        <w:t>communication"</w:t>
      </w:r>
      <w:r>
        <w:rPr>
          <w:color w:val="231F20"/>
          <w:spacing w:val="-10"/>
          <w:sz w:val="20"/>
        </w:rPr>
        <w:t> </w:t>
      </w:r>
      <w:r>
        <w:rPr>
          <w:color w:val="231F20"/>
          <w:spacing w:val="-2"/>
          <w:sz w:val="20"/>
        </w:rPr>
        <w:t>means</w:t>
      </w:r>
      <w:r>
        <w:rPr>
          <w:color w:val="231F20"/>
          <w:spacing w:val="-11"/>
          <w:sz w:val="20"/>
        </w:rPr>
        <w:t> </w:t>
      </w:r>
      <w:r>
        <w:rPr>
          <w:color w:val="231F20"/>
          <w:spacing w:val="-2"/>
          <w:sz w:val="20"/>
        </w:rPr>
        <w:t>the</w:t>
      </w:r>
      <w:r>
        <w:rPr>
          <w:color w:val="231F20"/>
          <w:spacing w:val="-10"/>
          <w:sz w:val="20"/>
        </w:rPr>
        <w:t> </w:t>
      </w:r>
      <w:r>
        <w:rPr>
          <w:color w:val="231F20"/>
          <w:spacing w:val="-2"/>
          <w:sz w:val="20"/>
        </w:rPr>
        <w:t>communication</w:t>
      </w:r>
      <w:r>
        <w:rPr>
          <w:color w:val="231F20"/>
          <w:spacing w:val="-11"/>
          <w:sz w:val="20"/>
        </w:rPr>
        <w:t> </w:t>
      </w:r>
      <w:r>
        <w:rPr>
          <w:color w:val="231F20"/>
          <w:spacing w:val="-2"/>
          <w:sz w:val="20"/>
        </w:rPr>
        <w:t>of</w:t>
      </w:r>
      <w:r>
        <w:rPr>
          <w:color w:val="231F20"/>
          <w:spacing w:val="-10"/>
          <w:sz w:val="20"/>
        </w:rPr>
        <w:t> </w:t>
      </w:r>
      <w:r>
        <w:rPr>
          <w:color w:val="231F20"/>
          <w:spacing w:val="-2"/>
          <w:sz w:val="20"/>
        </w:rPr>
        <w:t>any</w:t>
      </w:r>
      <w:r>
        <w:rPr>
          <w:color w:val="231F20"/>
          <w:spacing w:val="-11"/>
          <w:sz w:val="20"/>
        </w:rPr>
        <w:t> </w:t>
      </w:r>
      <w:r>
        <w:rPr>
          <w:color w:val="231F20"/>
          <w:spacing w:val="-2"/>
          <w:sz w:val="20"/>
        </w:rPr>
        <w:t>written,</w:t>
      </w:r>
      <w:r>
        <w:rPr>
          <w:color w:val="231F20"/>
          <w:spacing w:val="-10"/>
          <w:sz w:val="20"/>
        </w:rPr>
        <w:t> </w:t>
      </w:r>
      <w:r>
        <w:rPr>
          <w:color w:val="231F20"/>
          <w:spacing w:val="-2"/>
          <w:sz w:val="20"/>
        </w:rPr>
        <w:t>verbal, </w:t>
      </w:r>
      <w:r>
        <w:rPr>
          <w:color w:val="231F20"/>
          <w:sz w:val="20"/>
        </w:rPr>
        <w:t>pictorial information or video content transmitted or transferred (whether from one person</w:t>
      </w:r>
      <w:r>
        <w:rPr>
          <w:color w:val="231F20"/>
          <w:spacing w:val="-5"/>
          <w:sz w:val="20"/>
        </w:rPr>
        <w:t> </w:t>
      </w:r>
      <w:r>
        <w:rPr>
          <w:color w:val="231F20"/>
          <w:sz w:val="20"/>
        </w:rPr>
        <w:t>to</w:t>
      </w:r>
      <w:r>
        <w:rPr>
          <w:color w:val="231F20"/>
          <w:spacing w:val="-5"/>
          <w:sz w:val="20"/>
        </w:rPr>
        <w:t> </w:t>
      </w:r>
      <w:r>
        <w:rPr>
          <w:color w:val="231F20"/>
          <w:sz w:val="20"/>
        </w:rPr>
        <w:t>another</w:t>
      </w:r>
      <w:r>
        <w:rPr>
          <w:color w:val="231F20"/>
          <w:spacing w:val="-5"/>
          <w:sz w:val="20"/>
        </w:rPr>
        <w:t> </w:t>
      </w:r>
      <w:r>
        <w:rPr>
          <w:color w:val="231F20"/>
          <w:sz w:val="20"/>
        </w:rPr>
        <w:t>or</w:t>
      </w:r>
      <w:r>
        <w:rPr>
          <w:color w:val="231F20"/>
          <w:spacing w:val="-5"/>
          <w:sz w:val="20"/>
        </w:rPr>
        <w:t> </w:t>
      </w:r>
      <w:r>
        <w:rPr>
          <w:color w:val="231F20"/>
          <w:sz w:val="20"/>
        </w:rPr>
        <w:t>from</w:t>
      </w:r>
      <w:r>
        <w:rPr>
          <w:color w:val="231F20"/>
          <w:spacing w:val="-5"/>
          <w:sz w:val="20"/>
        </w:rPr>
        <w:t> </w:t>
      </w:r>
      <w:r>
        <w:rPr>
          <w:color w:val="231F20"/>
          <w:sz w:val="20"/>
        </w:rPr>
        <w:t>one</w:t>
      </w:r>
      <w:r>
        <w:rPr>
          <w:color w:val="231F20"/>
          <w:spacing w:val="-5"/>
          <w:sz w:val="20"/>
        </w:rPr>
        <w:t> </w:t>
      </w:r>
      <w:r>
        <w:rPr>
          <w:color w:val="231F20"/>
          <w:sz w:val="20"/>
        </w:rPr>
        <w:t>device</w:t>
      </w:r>
      <w:r>
        <w:rPr>
          <w:color w:val="231F20"/>
          <w:spacing w:val="-5"/>
          <w:sz w:val="20"/>
        </w:rPr>
        <w:t> </w:t>
      </w:r>
      <w:r>
        <w:rPr>
          <w:color w:val="231F20"/>
          <w:sz w:val="20"/>
        </w:rPr>
        <w:t>to</w:t>
      </w:r>
      <w:r>
        <w:rPr>
          <w:color w:val="231F20"/>
          <w:spacing w:val="-5"/>
          <w:sz w:val="20"/>
        </w:rPr>
        <w:t> </w:t>
      </w:r>
      <w:r>
        <w:rPr>
          <w:color w:val="231F20"/>
          <w:sz w:val="20"/>
        </w:rPr>
        <w:t>another</w:t>
      </w:r>
      <w:r>
        <w:rPr>
          <w:color w:val="231F20"/>
          <w:spacing w:val="-5"/>
          <w:sz w:val="20"/>
        </w:rPr>
        <w:t> </w:t>
      </w:r>
      <w:r>
        <w:rPr>
          <w:color w:val="231F20"/>
          <w:sz w:val="20"/>
        </w:rPr>
        <w:t>or</w:t>
      </w:r>
      <w:r>
        <w:rPr>
          <w:color w:val="231F20"/>
          <w:spacing w:val="-5"/>
          <w:sz w:val="20"/>
        </w:rPr>
        <w:t> </w:t>
      </w:r>
      <w:r>
        <w:rPr>
          <w:color w:val="231F20"/>
          <w:sz w:val="20"/>
        </w:rPr>
        <w:t>from</w:t>
      </w:r>
      <w:r>
        <w:rPr>
          <w:color w:val="231F20"/>
          <w:spacing w:val="-5"/>
          <w:sz w:val="20"/>
        </w:rPr>
        <w:t> </w:t>
      </w:r>
      <w:r>
        <w:rPr>
          <w:color w:val="231F20"/>
          <w:sz w:val="20"/>
        </w:rPr>
        <w:t>a</w:t>
      </w:r>
      <w:r>
        <w:rPr>
          <w:color w:val="231F20"/>
          <w:spacing w:val="-5"/>
          <w:sz w:val="20"/>
        </w:rPr>
        <w:t> </w:t>
      </w:r>
      <w:r>
        <w:rPr>
          <w:color w:val="231F20"/>
          <w:sz w:val="20"/>
        </w:rPr>
        <w:t>person</w:t>
      </w:r>
      <w:r>
        <w:rPr>
          <w:color w:val="231F20"/>
          <w:spacing w:val="-5"/>
          <w:sz w:val="20"/>
        </w:rPr>
        <w:t> </w:t>
      </w:r>
      <w:r>
        <w:rPr>
          <w:color w:val="231F20"/>
          <w:sz w:val="20"/>
        </w:rPr>
        <w:t>to</w:t>
      </w:r>
      <w:r>
        <w:rPr>
          <w:color w:val="231F20"/>
          <w:spacing w:val="-5"/>
          <w:sz w:val="20"/>
        </w:rPr>
        <w:t> </w:t>
      </w:r>
      <w:r>
        <w:rPr>
          <w:color w:val="231F20"/>
          <w:sz w:val="20"/>
        </w:rPr>
        <w:t>a</w:t>
      </w:r>
      <w:r>
        <w:rPr>
          <w:color w:val="231F20"/>
          <w:spacing w:val="-5"/>
          <w:sz w:val="20"/>
        </w:rPr>
        <w:t> </w:t>
      </w:r>
      <w:r>
        <w:rPr>
          <w:color w:val="231F20"/>
          <w:sz w:val="20"/>
        </w:rPr>
        <w:t>device</w:t>
      </w:r>
      <w:r>
        <w:rPr>
          <w:color w:val="231F20"/>
          <w:spacing w:val="-5"/>
          <w:sz w:val="20"/>
        </w:rPr>
        <w:t> </w:t>
      </w:r>
      <w:r>
        <w:rPr>
          <w:color w:val="231F20"/>
          <w:sz w:val="20"/>
        </w:rPr>
        <w:t>or</w:t>
      </w:r>
      <w:r>
        <w:rPr>
          <w:color w:val="231F20"/>
          <w:spacing w:val="-5"/>
          <w:sz w:val="20"/>
        </w:rPr>
        <w:t> </w:t>
      </w:r>
      <w:r>
        <w:rPr>
          <w:color w:val="231F20"/>
          <w:sz w:val="20"/>
        </w:rPr>
        <w:t>from a</w:t>
      </w:r>
      <w:r>
        <w:rPr>
          <w:color w:val="231F20"/>
          <w:spacing w:val="-6"/>
          <w:sz w:val="20"/>
        </w:rPr>
        <w:t> </w:t>
      </w:r>
      <w:r>
        <w:rPr>
          <w:color w:val="231F20"/>
          <w:sz w:val="20"/>
        </w:rPr>
        <w:t>device</w:t>
      </w:r>
      <w:r>
        <w:rPr>
          <w:color w:val="231F20"/>
          <w:spacing w:val="-6"/>
          <w:sz w:val="20"/>
        </w:rPr>
        <w:t> </w:t>
      </w:r>
      <w:r>
        <w:rPr>
          <w:color w:val="231F20"/>
          <w:sz w:val="20"/>
        </w:rPr>
        <w:t>to</w:t>
      </w:r>
      <w:r>
        <w:rPr>
          <w:color w:val="231F20"/>
          <w:spacing w:val="-6"/>
          <w:sz w:val="20"/>
        </w:rPr>
        <w:t> </w:t>
      </w:r>
      <w:r>
        <w:rPr>
          <w:color w:val="231F20"/>
          <w:sz w:val="20"/>
        </w:rPr>
        <w:t>a</w:t>
      </w:r>
      <w:r>
        <w:rPr>
          <w:color w:val="231F20"/>
          <w:spacing w:val="-6"/>
          <w:sz w:val="20"/>
        </w:rPr>
        <w:t> </w:t>
      </w:r>
      <w:r>
        <w:rPr>
          <w:color w:val="231F20"/>
          <w:sz w:val="20"/>
        </w:rPr>
        <w:t>person)</w:t>
      </w:r>
      <w:r>
        <w:rPr>
          <w:color w:val="231F20"/>
          <w:spacing w:val="-6"/>
          <w:sz w:val="20"/>
        </w:rPr>
        <w:t> </w:t>
      </w:r>
      <w:r>
        <w:rPr>
          <w:color w:val="231F20"/>
          <w:sz w:val="20"/>
        </w:rPr>
        <w:t>by</w:t>
      </w:r>
      <w:r>
        <w:rPr>
          <w:color w:val="231F20"/>
          <w:spacing w:val="-6"/>
          <w:sz w:val="20"/>
        </w:rPr>
        <w:t> </w:t>
      </w:r>
      <w:r>
        <w:rPr>
          <w:color w:val="231F20"/>
          <w:sz w:val="20"/>
        </w:rPr>
        <w:t>means</w:t>
      </w:r>
      <w:r>
        <w:rPr>
          <w:color w:val="231F20"/>
          <w:spacing w:val="-7"/>
          <w:sz w:val="20"/>
        </w:rPr>
        <w:t> </w:t>
      </w:r>
      <w:r>
        <w:rPr>
          <w:color w:val="231F20"/>
          <w:sz w:val="20"/>
        </w:rPr>
        <w:t>of</w:t>
      </w:r>
      <w:r>
        <w:rPr>
          <w:color w:val="231F20"/>
          <w:spacing w:val="-6"/>
          <w:sz w:val="20"/>
        </w:rPr>
        <w:t> </w:t>
      </w:r>
      <w:r>
        <w:rPr>
          <w:color w:val="231F20"/>
          <w:sz w:val="20"/>
        </w:rPr>
        <w:t>an</w:t>
      </w:r>
      <w:r>
        <w:rPr>
          <w:color w:val="231F20"/>
          <w:spacing w:val="-6"/>
          <w:sz w:val="20"/>
        </w:rPr>
        <w:t> </w:t>
      </w:r>
      <w:r>
        <w:rPr>
          <w:color w:val="231F20"/>
          <w:sz w:val="20"/>
        </w:rPr>
        <w:t>electronic</w:t>
      </w:r>
      <w:r>
        <w:rPr>
          <w:color w:val="231F20"/>
          <w:spacing w:val="-6"/>
          <w:sz w:val="20"/>
        </w:rPr>
        <w:t> </w:t>
      </w:r>
      <w:r>
        <w:rPr>
          <w:color w:val="231F20"/>
          <w:sz w:val="20"/>
        </w:rPr>
        <w:t>device</w:t>
      </w:r>
      <w:r>
        <w:rPr>
          <w:color w:val="231F20"/>
          <w:spacing w:val="-6"/>
          <w:sz w:val="20"/>
        </w:rPr>
        <w:t> </w:t>
      </w:r>
      <w:r>
        <w:rPr>
          <w:color w:val="231F20"/>
          <w:sz w:val="20"/>
        </w:rPr>
        <w:t>including</w:t>
      </w:r>
      <w:r>
        <w:rPr>
          <w:color w:val="231F20"/>
          <w:spacing w:val="-6"/>
          <w:sz w:val="20"/>
        </w:rPr>
        <w:t> </w:t>
      </w:r>
      <w:r>
        <w:rPr>
          <w:color w:val="231F20"/>
          <w:sz w:val="20"/>
        </w:rPr>
        <w:t>a</w:t>
      </w:r>
      <w:r>
        <w:rPr>
          <w:color w:val="231F20"/>
          <w:spacing w:val="-6"/>
          <w:sz w:val="20"/>
        </w:rPr>
        <w:t> </w:t>
      </w:r>
      <w:r>
        <w:rPr>
          <w:color w:val="231F20"/>
          <w:sz w:val="20"/>
        </w:rPr>
        <w:t>telephone,</w:t>
      </w:r>
      <w:r>
        <w:rPr>
          <w:color w:val="231F20"/>
          <w:spacing w:val="-6"/>
          <w:sz w:val="20"/>
        </w:rPr>
        <w:t> </w:t>
      </w:r>
      <w:r>
        <w:rPr>
          <w:color w:val="231F20"/>
          <w:sz w:val="20"/>
        </w:rPr>
        <w:t>mobile phone, or other wireless telecommunication device, or a computer, or audio-video player</w:t>
      </w:r>
      <w:r>
        <w:rPr>
          <w:color w:val="231F20"/>
          <w:spacing w:val="-13"/>
          <w:sz w:val="20"/>
        </w:rPr>
        <w:t> </w:t>
      </w:r>
      <w:r>
        <w:rPr>
          <w:color w:val="231F20"/>
          <w:sz w:val="20"/>
        </w:rPr>
        <w:t>or</w:t>
      </w:r>
      <w:r>
        <w:rPr>
          <w:color w:val="231F20"/>
          <w:spacing w:val="-12"/>
          <w:sz w:val="20"/>
        </w:rPr>
        <w:t> </w:t>
      </w:r>
      <w:r>
        <w:rPr>
          <w:color w:val="231F20"/>
          <w:sz w:val="20"/>
        </w:rPr>
        <w:t>camera</w:t>
      </w:r>
      <w:r>
        <w:rPr>
          <w:color w:val="231F20"/>
          <w:spacing w:val="-13"/>
          <w:sz w:val="20"/>
        </w:rPr>
        <w:t> </w:t>
      </w:r>
      <w:r>
        <w:rPr>
          <w:color w:val="231F20"/>
          <w:sz w:val="20"/>
        </w:rPr>
        <w:t>or</w:t>
      </w:r>
      <w:r>
        <w:rPr>
          <w:color w:val="231F20"/>
          <w:spacing w:val="-12"/>
          <w:sz w:val="20"/>
        </w:rPr>
        <w:t> </w:t>
      </w:r>
      <w:r>
        <w:rPr>
          <w:color w:val="231F20"/>
          <w:sz w:val="20"/>
        </w:rPr>
        <w:t>any</w:t>
      </w:r>
      <w:r>
        <w:rPr>
          <w:color w:val="231F20"/>
          <w:spacing w:val="-13"/>
          <w:sz w:val="20"/>
        </w:rPr>
        <w:t> </w:t>
      </w:r>
      <w:r>
        <w:rPr>
          <w:color w:val="231F20"/>
          <w:sz w:val="20"/>
        </w:rPr>
        <w:t>other</w:t>
      </w:r>
      <w:r>
        <w:rPr>
          <w:color w:val="231F20"/>
          <w:spacing w:val="-12"/>
          <w:sz w:val="20"/>
        </w:rPr>
        <w:t> </w:t>
      </w:r>
      <w:r>
        <w:rPr>
          <w:color w:val="231F20"/>
          <w:sz w:val="20"/>
        </w:rPr>
        <w:t>electronic</w:t>
      </w:r>
      <w:r>
        <w:rPr>
          <w:color w:val="231F20"/>
          <w:spacing w:val="-13"/>
          <w:sz w:val="20"/>
        </w:rPr>
        <w:t> </w:t>
      </w:r>
      <w:r>
        <w:rPr>
          <w:color w:val="231F20"/>
          <w:sz w:val="20"/>
        </w:rPr>
        <w:t>device</w:t>
      </w:r>
      <w:r>
        <w:rPr>
          <w:color w:val="231F20"/>
          <w:spacing w:val="-12"/>
          <w:sz w:val="20"/>
        </w:rPr>
        <w:t> </w:t>
      </w:r>
      <w:r>
        <w:rPr>
          <w:color w:val="231F20"/>
          <w:sz w:val="20"/>
        </w:rPr>
        <w:t>or</w:t>
      </w:r>
      <w:r>
        <w:rPr>
          <w:color w:val="231F20"/>
          <w:spacing w:val="-13"/>
          <w:sz w:val="20"/>
        </w:rPr>
        <w:t> </w:t>
      </w:r>
      <w:r>
        <w:rPr>
          <w:color w:val="231F20"/>
          <w:sz w:val="20"/>
        </w:rPr>
        <w:t>electronic</w:t>
      </w:r>
      <w:r>
        <w:rPr>
          <w:color w:val="231F20"/>
          <w:spacing w:val="-12"/>
          <w:sz w:val="20"/>
        </w:rPr>
        <w:t> </w:t>
      </w:r>
      <w:r>
        <w:rPr>
          <w:color w:val="231F20"/>
          <w:sz w:val="20"/>
        </w:rPr>
        <w:t>form</w:t>
      </w:r>
      <w:r>
        <w:rPr>
          <w:color w:val="231F20"/>
          <w:spacing w:val="-13"/>
          <w:sz w:val="20"/>
        </w:rPr>
        <w:t> </w:t>
      </w:r>
      <w:r>
        <w:rPr>
          <w:color w:val="231F20"/>
          <w:sz w:val="20"/>
        </w:rPr>
        <w:t>as</w:t>
      </w:r>
      <w:r>
        <w:rPr>
          <w:color w:val="231F20"/>
          <w:spacing w:val="-12"/>
          <w:sz w:val="20"/>
        </w:rPr>
        <w:t> </w:t>
      </w:r>
      <w:r>
        <w:rPr>
          <w:color w:val="231F20"/>
          <w:sz w:val="20"/>
        </w:rPr>
        <w:t>may</w:t>
      </w:r>
      <w:r>
        <w:rPr>
          <w:color w:val="231F20"/>
          <w:spacing w:val="-13"/>
          <w:sz w:val="20"/>
        </w:rPr>
        <w:t> </w:t>
      </w:r>
      <w:r>
        <w:rPr>
          <w:color w:val="231F20"/>
          <w:sz w:val="20"/>
        </w:rPr>
        <w:t>be</w:t>
      </w:r>
      <w:r>
        <w:rPr>
          <w:color w:val="231F20"/>
          <w:spacing w:val="-12"/>
          <w:sz w:val="20"/>
        </w:rPr>
        <w:t> </w:t>
      </w:r>
      <w:r>
        <w:rPr>
          <w:color w:val="231F20"/>
          <w:sz w:val="20"/>
        </w:rPr>
        <w:t>specified by notification, by the Central Government;</w:t>
      </w:r>
    </w:p>
    <w:p>
      <w:pPr>
        <w:pStyle w:val="ListParagraph"/>
        <w:numPr>
          <w:ilvl w:val="1"/>
          <w:numId w:val="1"/>
        </w:numPr>
        <w:tabs>
          <w:tab w:pos="1525" w:val="left" w:leader="none"/>
        </w:tabs>
        <w:spacing w:line="240" w:lineRule="auto" w:before="63" w:after="0"/>
        <w:ind w:left="1525" w:right="0" w:hanging="227"/>
        <w:jc w:val="both"/>
        <w:rPr>
          <w:sz w:val="20"/>
        </w:rPr>
      </w:pPr>
      <w:r>
        <w:rPr>
          <w:color w:val="231F20"/>
          <w:sz w:val="20"/>
        </w:rPr>
        <w:t>"High</w:t>
      </w:r>
      <w:r>
        <w:rPr>
          <w:color w:val="231F20"/>
          <w:spacing w:val="-13"/>
          <w:sz w:val="20"/>
        </w:rPr>
        <w:t> </w:t>
      </w:r>
      <w:r>
        <w:rPr>
          <w:color w:val="231F20"/>
          <w:sz w:val="20"/>
        </w:rPr>
        <w:t>Court"</w:t>
      </w:r>
      <w:r>
        <w:rPr>
          <w:color w:val="231F20"/>
          <w:spacing w:val="-13"/>
          <w:sz w:val="20"/>
        </w:rPr>
        <w:t> </w:t>
      </w:r>
      <w:r>
        <w:rPr>
          <w:color w:val="231F20"/>
          <w:spacing w:val="-2"/>
          <w:sz w:val="20"/>
        </w:rPr>
        <w:t>means,—</w:t>
      </w:r>
    </w:p>
    <w:p>
      <w:pPr>
        <w:pStyle w:val="ListParagraph"/>
        <w:numPr>
          <w:ilvl w:val="2"/>
          <w:numId w:val="1"/>
        </w:numPr>
        <w:tabs>
          <w:tab w:pos="2015" w:val="left" w:leader="none"/>
        </w:tabs>
        <w:spacing w:line="240" w:lineRule="auto" w:before="63" w:after="0"/>
        <w:ind w:left="2015" w:right="0" w:hanging="237"/>
        <w:jc w:val="left"/>
        <w:rPr>
          <w:sz w:val="20"/>
        </w:rPr>
      </w:pPr>
      <w:r>
        <w:rPr>
          <w:color w:val="231F20"/>
          <w:sz w:val="20"/>
        </w:rPr>
        <w:t>in</w:t>
      </w:r>
      <w:r>
        <w:rPr>
          <w:color w:val="231F20"/>
          <w:spacing w:val="-2"/>
          <w:sz w:val="20"/>
        </w:rPr>
        <w:t> </w:t>
      </w:r>
      <w:r>
        <w:rPr>
          <w:color w:val="231F20"/>
          <w:sz w:val="20"/>
        </w:rPr>
        <w:t>relation to any State, the High Court for that </w:t>
      </w:r>
      <w:r>
        <w:rPr>
          <w:color w:val="231F20"/>
          <w:spacing w:val="-2"/>
          <w:sz w:val="20"/>
        </w:rPr>
        <w:t>State;</w:t>
      </w:r>
    </w:p>
    <w:p>
      <w:pPr>
        <w:pStyle w:val="ListParagraph"/>
        <w:numPr>
          <w:ilvl w:val="2"/>
          <w:numId w:val="1"/>
        </w:numPr>
        <w:tabs>
          <w:tab w:pos="2077" w:val="left" w:leader="none"/>
        </w:tabs>
        <w:spacing w:line="249" w:lineRule="auto" w:before="63" w:after="0"/>
        <w:ind w:left="1298" w:right="2345" w:firstLine="480"/>
        <w:jc w:val="left"/>
        <w:rPr>
          <w:sz w:val="20"/>
        </w:rPr>
      </w:pPr>
      <w:r>
        <w:rPr>
          <w:color w:val="231F20"/>
          <w:sz w:val="20"/>
        </w:rPr>
        <w:t>in relation to a Union territory to which the jurisdiction of the High Court for a State has been extended by law, that High Court;</w:t>
      </w:r>
    </w:p>
    <w:p>
      <w:pPr>
        <w:pStyle w:val="ListParagraph"/>
        <w:numPr>
          <w:ilvl w:val="2"/>
          <w:numId w:val="1"/>
        </w:numPr>
        <w:tabs>
          <w:tab w:pos="2120" w:val="left" w:leader="none"/>
        </w:tabs>
        <w:spacing w:line="249" w:lineRule="auto" w:before="54" w:after="0"/>
        <w:ind w:left="1298" w:right="2342" w:firstLine="480"/>
        <w:jc w:val="left"/>
        <w:rPr>
          <w:sz w:val="20"/>
        </w:rPr>
      </w:pPr>
      <w:r>
        <w:rPr>
          <w:color w:val="231F20"/>
          <w:sz w:val="20"/>
        </w:rPr>
        <w:t>in</w:t>
      </w:r>
      <w:r>
        <w:rPr>
          <w:color w:val="231F20"/>
          <w:spacing w:val="-10"/>
          <w:sz w:val="20"/>
        </w:rPr>
        <w:t> </w:t>
      </w:r>
      <w:r>
        <w:rPr>
          <w:color w:val="231F20"/>
          <w:sz w:val="20"/>
        </w:rPr>
        <w:t>relation</w:t>
      </w:r>
      <w:r>
        <w:rPr>
          <w:color w:val="231F20"/>
          <w:spacing w:val="-10"/>
          <w:sz w:val="20"/>
        </w:rPr>
        <w:t> </w:t>
      </w:r>
      <w:r>
        <w:rPr>
          <w:color w:val="231F20"/>
          <w:sz w:val="20"/>
        </w:rPr>
        <w:t>to</w:t>
      </w:r>
      <w:r>
        <w:rPr>
          <w:color w:val="231F20"/>
          <w:spacing w:val="-10"/>
          <w:sz w:val="20"/>
        </w:rPr>
        <w:t> </w:t>
      </w:r>
      <w:r>
        <w:rPr>
          <w:color w:val="231F20"/>
          <w:sz w:val="20"/>
        </w:rPr>
        <w:t>any</w:t>
      </w:r>
      <w:r>
        <w:rPr>
          <w:color w:val="231F20"/>
          <w:spacing w:val="-10"/>
          <w:sz w:val="20"/>
        </w:rPr>
        <w:t> </w:t>
      </w:r>
      <w:r>
        <w:rPr>
          <w:color w:val="231F20"/>
          <w:sz w:val="20"/>
        </w:rPr>
        <w:t>other</w:t>
      </w:r>
      <w:r>
        <w:rPr>
          <w:color w:val="231F20"/>
          <w:spacing w:val="-10"/>
          <w:sz w:val="20"/>
        </w:rPr>
        <w:t> </w:t>
      </w:r>
      <w:r>
        <w:rPr>
          <w:color w:val="231F20"/>
          <w:sz w:val="20"/>
        </w:rPr>
        <w:t>Union</w:t>
      </w:r>
      <w:r>
        <w:rPr>
          <w:color w:val="231F20"/>
          <w:spacing w:val="-10"/>
          <w:sz w:val="20"/>
        </w:rPr>
        <w:t> </w:t>
      </w:r>
      <w:r>
        <w:rPr>
          <w:color w:val="231F20"/>
          <w:sz w:val="20"/>
        </w:rPr>
        <w:t>territory,</w:t>
      </w:r>
      <w:r>
        <w:rPr>
          <w:color w:val="231F20"/>
          <w:spacing w:val="-10"/>
          <w:sz w:val="20"/>
        </w:rPr>
        <w:t> </w:t>
      </w:r>
      <w:r>
        <w:rPr>
          <w:color w:val="231F20"/>
          <w:sz w:val="20"/>
        </w:rPr>
        <w:t>the</w:t>
      </w:r>
      <w:r>
        <w:rPr>
          <w:color w:val="231F20"/>
          <w:spacing w:val="-10"/>
          <w:sz w:val="20"/>
        </w:rPr>
        <w:t> </w:t>
      </w:r>
      <w:r>
        <w:rPr>
          <w:color w:val="231F20"/>
          <w:sz w:val="20"/>
        </w:rPr>
        <w:t>highest</w:t>
      </w:r>
      <w:r>
        <w:rPr>
          <w:color w:val="231F20"/>
          <w:spacing w:val="-10"/>
          <w:sz w:val="20"/>
        </w:rPr>
        <w:t> </w:t>
      </w:r>
      <w:r>
        <w:rPr>
          <w:color w:val="231F20"/>
          <w:sz w:val="20"/>
        </w:rPr>
        <w:t>Court</w:t>
      </w:r>
      <w:r>
        <w:rPr>
          <w:color w:val="231F20"/>
          <w:spacing w:val="-10"/>
          <w:sz w:val="20"/>
        </w:rPr>
        <w:t> </w:t>
      </w:r>
      <w:r>
        <w:rPr>
          <w:color w:val="231F20"/>
          <w:sz w:val="20"/>
        </w:rPr>
        <w:t>of</w:t>
      </w:r>
      <w:r>
        <w:rPr>
          <w:color w:val="231F20"/>
          <w:spacing w:val="-10"/>
          <w:sz w:val="20"/>
        </w:rPr>
        <w:t> </w:t>
      </w:r>
      <w:r>
        <w:rPr>
          <w:color w:val="231F20"/>
          <w:sz w:val="20"/>
        </w:rPr>
        <w:t>criminal appeal for that territory other than the Supreme Court of India;</w:t>
      </w:r>
    </w:p>
    <w:p>
      <w:pPr>
        <w:pStyle w:val="ListParagraph"/>
        <w:numPr>
          <w:ilvl w:val="1"/>
          <w:numId w:val="1"/>
        </w:numPr>
        <w:tabs>
          <w:tab w:pos="1598" w:val="left" w:leader="none"/>
        </w:tabs>
        <w:spacing w:line="249" w:lineRule="auto" w:before="59" w:after="0"/>
        <w:ind w:left="818" w:right="2344" w:firstLine="480"/>
        <w:jc w:val="both"/>
        <w:rPr>
          <w:sz w:val="20"/>
        </w:rPr>
      </w:pPr>
      <w:r>
        <w:rPr>
          <w:color w:val="231F20"/>
          <w:sz w:val="20"/>
        </w:rPr>
        <w:t>"inquiry" means every inquiry, other than a trial, conducted under this Sanhita by a Magistrate or Court;</w:t>
      </w:r>
    </w:p>
    <w:p>
      <w:pPr>
        <w:pStyle w:val="ListParagraph"/>
        <w:numPr>
          <w:ilvl w:val="1"/>
          <w:numId w:val="1"/>
        </w:numPr>
        <w:tabs>
          <w:tab w:pos="1572" w:val="left" w:leader="none"/>
        </w:tabs>
        <w:spacing w:line="249" w:lineRule="auto" w:before="55" w:after="0"/>
        <w:ind w:left="818" w:right="2344" w:firstLine="480"/>
        <w:jc w:val="both"/>
        <w:rPr>
          <w:sz w:val="20"/>
        </w:rPr>
      </w:pPr>
      <w:r>
        <w:rPr>
          <w:color w:val="231F20"/>
          <w:sz w:val="20"/>
        </w:rPr>
        <w:t>"investigation" includes all the proceedings under this Sanhita for the collection of evidence conducted by a police officer or by any person (other than a Magistrate) who is authorised by a Magistrate in this behalf.</w:t>
      </w:r>
    </w:p>
    <w:p>
      <w:pPr>
        <w:pStyle w:val="BodyText"/>
        <w:spacing w:line="249" w:lineRule="auto" w:before="55"/>
        <w:ind w:left="818" w:right="2342" w:firstLine="480"/>
        <w:jc w:val="both"/>
      </w:pPr>
      <w:r>
        <w:rPr>
          <w:i/>
          <w:color w:val="231F20"/>
        </w:rPr>
        <w:t>Explanation</w:t>
      </w:r>
      <w:r>
        <w:rPr>
          <w:color w:val="231F20"/>
        </w:rPr>
        <w:t>.—Where any of the provisions of a special Act are inconsistent with the provisions of this Sanhita, the provisions of the special Act shall prevail;</w:t>
      </w:r>
    </w:p>
    <w:p>
      <w:pPr>
        <w:spacing w:after="0" w:line="249" w:lineRule="auto"/>
        <w:jc w:val="both"/>
        <w:sectPr>
          <w:type w:val="continuous"/>
          <w:pgSz w:w="11900" w:h="16840"/>
          <w:pgMar w:header="905" w:footer="0" w:top="1240" w:bottom="280" w:left="0" w:right="0"/>
          <w:cols w:num="2" w:equalWidth="0">
            <w:col w:w="1975" w:space="40"/>
            <w:col w:w="9885"/>
          </w:cols>
        </w:sectPr>
      </w:pPr>
    </w:p>
    <w:p>
      <w:pPr>
        <w:pStyle w:val="BodyText"/>
        <w:spacing w:before="95"/>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4"/>
        <w:rPr>
          <w:sz w:val="16"/>
        </w:rPr>
      </w:pPr>
    </w:p>
    <w:p>
      <w:pPr>
        <w:spacing w:before="0"/>
        <w:ind w:left="1034" w:right="0" w:firstLine="0"/>
        <w:jc w:val="left"/>
        <w:rPr>
          <w:sz w:val="16"/>
        </w:rPr>
      </w:pPr>
      <w:r>
        <w:rPr>
          <w:color w:val="231F20"/>
          <w:sz w:val="16"/>
        </w:rPr>
        <w:t>1</w:t>
      </w:r>
      <w:r>
        <w:rPr>
          <w:color w:val="231F20"/>
          <w:spacing w:val="31"/>
          <w:sz w:val="16"/>
        </w:rPr>
        <w:t> </w:t>
      </w:r>
      <w:r>
        <w:rPr>
          <w:color w:val="231F20"/>
          <w:sz w:val="16"/>
        </w:rPr>
        <w:t>of</w:t>
      </w:r>
      <w:r>
        <w:rPr>
          <w:color w:val="231F20"/>
          <w:spacing w:val="31"/>
          <w:sz w:val="16"/>
        </w:rPr>
        <w:t> </w:t>
      </w:r>
      <w:r>
        <w:rPr>
          <w:color w:val="231F20"/>
          <w:spacing w:val="-2"/>
          <w:sz w:val="16"/>
        </w:rPr>
        <w:t>1871.</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1"/>
        <w:rPr>
          <w:sz w:val="16"/>
        </w:rPr>
      </w:pPr>
    </w:p>
    <w:p>
      <w:pPr>
        <w:spacing w:before="0"/>
        <w:ind w:left="1048" w:right="0" w:firstLine="0"/>
        <w:jc w:val="left"/>
        <w:rPr>
          <w:sz w:val="16"/>
        </w:rPr>
      </w:pPr>
      <w:r>
        <w:rPr>
          <w:color w:val="231F20"/>
          <w:sz w:val="16"/>
        </w:rPr>
        <w:t>2</w:t>
      </w:r>
      <w:r>
        <w:rPr>
          <w:color w:val="231F20"/>
          <w:spacing w:val="31"/>
          <w:sz w:val="16"/>
        </w:rPr>
        <w:t> </w:t>
      </w:r>
      <w:r>
        <w:rPr>
          <w:color w:val="231F20"/>
          <w:sz w:val="16"/>
        </w:rPr>
        <w:t>of</w:t>
      </w:r>
      <w:r>
        <w:rPr>
          <w:color w:val="231F20"/>
          <w:spacing w:val="31"/>
          <w:sz w:val="16"/>
        </w:rPr>
        <w:t> </w:t>
      </w:r>
      <w:r>
        <w:rPr>
          <w:color w:val="231F20"/>
          <w:spacing w:val="-2"/>
          <w:sz w:val="16"/>
        </w:rPr>
        <w:t>2000.</w:t>
      </w:r>
    </w:p>
    <w:p>
      <w:pPr>
        <w:pStyle w:val="ListParagraph"/>
        <w:numPr>
          <w:ilvl w:val="1"/>
          <w:numId w:val="1"/>
        </w:numPr>
        <w:tabs>
          <w:tab w:pos="1843" w:val="left" w:leader="none"/>
        </w:tabs>
        <w:spacing w:line="271" w:lineRule="auto" w:before="92" w:after="0"/>
        <w:ind w:left="1004" w:right="1" w:firstLine="480"/>
        <w:jc w:val="both"/>
        <w:rPr>
          <w:sz w:val="20"/>
        </w:rPr>
      </w:pPr>
      <w:r>
        <w:rPr/>
        <w:br w:type="column"/>
      </w:r>
      <w:r>
        <w:rPr>
          <w:color w:val="231F20"/>
          <w:sz w:val="20"/>
        </w:rPr>
        <w:t>"judicial proceeding" includes any proceeding in the course of which evidence is or may be legally taken on oath;</w:t>
      </w:r>
    </w:p>
    <w:p>
      <w:pPr>
        <w:pStyle w:val="ListParagraph"/>
        <w:numPr>
          <w:ilvl w:val="1"/>
          <w:numId w:val="1"/>
        </w:numPr>
        <w:tabs>
          <w:tab w:pos="1754" w:val="left" w:leader="none"/>
        </w:tabs>
        <w:spacing w:line="271" w:lineRule="auto" w:before="162" w:after="0"/>
        <w:ind w:left="1004" w:right="0" w:firstLine="480"/>
        <w:jc w:val="both"/>
        <w:rPr>
          <w:sz w:val="20"/>
        </w:rPr>
      </w:pPr>
      <w:r>
        <w:rPr>
          <w:color w:val="231F20"/>
          <w:spacing w:val="-2"/>
          <w:sz w:val="20"/>
        </w:rPr>
        <w:t>"local</w:t>
      </w:r>
      <w:r>
        <w:rPr>
          <w:color w:val="231F20"/>
          <w:spacing w:val="-5"/>
          <w:sz w:val="20"/>
        </w:rPr>
        <w:t> </w:t>
      </w:r>
      <w:r>
        <w:rPr>
          <w:color w:val="231F20"/>
          <w:spacing w:val="-2"/>
          <w:sz w:val="20"/>
        </w:rPr>
        <w:t>jurisdiction",</w:t>
      </w:r>
      <w:r>
        <w:rPr>
          <w:color w:val="231F20"/>
          <w:spacing w:val="-5"/>
          <w:sz w:val="20"/>
        </w:rPr>
        <w:t> </w:t>
      </w:r>
      <w:r>
        <w:rPr>
          <w:color w:val="231F20"/>
          <w:spacing w:val="-2"/>
          <w:sz w:val="20"/>
        </w:rPr>
        <w:t>in</w:t>
      </w:r>
      <w:r>
        <w:rPr>
          <w:color w:val="231F20"/>
          <w:spacing w:val="-5"/>
          <w:sz w:val="20"/>
        </w:rPr>
        <w:t> </w:t>
      </w:r>
      <w:r>
        <w:rPr>
          <w:color w:val="231F20"/>
          <w:spacing w:val="-2"/>
          <w:sz w:val="20"/>
        </w:rPr>
        <w:t>relation</w:t>
      </w:r>
      <w:r>
        <w:rPr>
          <w:color w:val="231F20"/>
          <w:spacing w:val="-5"/>
          <w:sz w:val="20"/>
        </w:rPr>
        <w:t> </w:t>
      </w:r>
      <w:r>
        <w:rPr>
          <w:color w:val="231F20"/>
          <w:spacing w:val="-2"/>
          <w:sz w:val="20"/>
        </w:rPr>
        <w:t>to</w:t>
      </w:r>
      <w:r>
        <w:rPr>
          <w:color w:val="231F20"/>
          <w:spacing w:val="-5"/>
          <w:sz w:val="20"/>
        </w:rPr>
        <w:t> </w:t>
      </w:r>
      <w:r>
        <w:rPr>
          <w:color w:val="231F20"/>
          <w:spacing w:val="-2"/>
          <w:sz w:val="20"/>
        </w:rPr>
        <w:t>a</w:t>
      </w:r>
      <w:r>
        <w:rPr>
          <w:color w:val="231F20"/>
          <w:spacing w:val="-5"/>
          <w:sz w:val="20"/>
        </w:rPr>
        <w:t> </w:t>
      </w:r>
      <w:r>
        <w:rPr>
          <w:color w:val="231F20"/>
          <w:spacing w:val="-2"/>
          <w:sz w:val="20"/>
        </w:rPr>
        <w:t>Court</w:t>
      </w:r>
      <w:r>
        <w:rPr>
          <w:color w:val="231F20"/>
          <w:spacing w:val="-5"/>
          <w:sz w:val="20"/>
        </w:rPr>
        <w:t> </w:t>
      </w:r>
      <w:r>
        <w:rPr>
          <w:color w:val="231F20"/>
          <w:spacing w:val="-2"/>
          <w:sz w:val="20"/>
        </w:rPr>
        <w:t>or</w:t>
      </w:r>
      <w:r>
        <w:rPr>
          <w:color w:val="231F20"/>
          <w:spacing w:val="-5"/>
          <w:sz w:val="20"/>
        </w:rPr>
        <w:t> </w:t>
      </w:r>
      <w:r>
        <w:rPr>
          <w:color w:val="231F20"/>
          <w:spacing w:val="-2"/>
          <w:sz w:val="20"/>
        </w:rPr>
        <w:t>Magistrate,</w:t>
      </w:r>
      <w:r>
        <w:rPr>
          <w:color w:val="231F20"/>
          <w:spacing w:val="-5"/>
          <w:sz w:val="20"/>
        </w:rPr>
        <w:t> </w:t>
      </w:r>
      <w:r>
        <w:rPr>
          <w:color w:val="231F20"/>
          <w:spacing w:val="-2"/>
          <w:sz w:val="20"/>
        </w:rPr>
        <w:t>means</w:t>
      </w:r>
      <w:r>
        <w:rPr>
          <w:color w:val="231F20"/>
          <w:spacing w:val="-5"/>
          <w:sz w:val="20"/>
        </w:rPr>
        <w:t> </w:t>
      </w:r>
      <w:r>
        <w:rPr>
          <w:color w:val="231F20"/>
          <w:spacing w:val="-2"/>
          <w:sz w:val="20"/>
        </w:rPr>
        <w:t>the</w:t>
      </w:r>
      <w:r>
        <w:rPr>
          <w:color w:val="231F20"/>
          <w:spacing w:val="-5"/>
          <w:sz w:val="20"/>
        </w:rPr>
        <w:t> </w:t>
      </w:r>
      <w:r>
        <w:rPr>
          <w:color w:val="231F20"/>
          <w:spacing w:val="-2"/>
          <w:sz w:val="20"/>
        </w:rPr>
        <w:t>local</w:t>
      </w:r>
      <w:r>
        <w:rPr>
          <w:color w:val="231F20"/>
          <w:spacing w:val="-5"/>
          <w:sz w:val="20"/>
        </w:rPr>
        <w:t> </w:t>
      </w:r>
      <w:r>
        <w:rPr>
          <w:color w:val="231F20"/>
          <w:spacing w:val="-2"/>
          <w:sz w:val="20"/>
        </w:rPr>
        <w:t>area within</w:t>
      </w:r>
      <w:r>
        <w:rPr>
          <w:color w:val="231F20"/>
          <w:spacing w:val="-9"/>
          <w:sz w:val="20"/>
        </w:rPr>
        <w:t> </w:t>
      </w:r>
      <w:r>
        <w:rPr>
          <w:color w:val="231F20"/>
          <w:spacing w:val="-2"/>
          <w:sz w:val="20"/>
        </w:rPr>
        <w:t>which</w:t>
      </w:r>
      <w:r>
        <w:rPr>
          <w:color w:val="231F20"/>
          <w:spacing w:val="-9"/>
          <w:sz w:val="20"/>
        </w:rPr>
        <w:t> </w:t>
      </w:r>
      <w:r>
        <w:rPr>
          <w:color w:val="231F20"/>
          <w:spacing w:val="-2"/>
          <w:sz w:val="20"/>
        </w:rPr>
        <w:t>the</w:t>
      </w:r>
      <w:r>
        <w:rPr>
          <w:color w:val="231F20"/>
          <w:spacing w:val="-9"/>
          <w:sz w:val="20"/>
        </w:rPr>
        <w:t> </w:t>
      </w:r>
      <w:r>
        <w:rPr>
          <w:color w:val="231F20"/>
          <w:spacing w:val="-2"/>
          <w:sz w:val="20"/>
        </w:rPr>
        <w:t>Court</w:t>
      </w:r>
      <w:r>
        <w:rPr>
          <w:color w:val="231F20"/>
          <w:spacing w:val="-9"/>
          <w:sz w:val="20"/>
        </w:rPr>
        <w:t> </w:t>
      </w:r>
      <w:r>
        <w:rPr>
          <w:color w:val="231F20"/>
          <w:spacing w:val="-2"/>
          <w:sz w:val="20"/>
        </w:rPr>
        <w:t>or</w:t>
      </w:r>
      <w:r>
        <w:rPr>
          <w:color w:val="231F20"/>
          <w:spacing w:val="-9"/>
          <w:sz w:val="20"/>
        </w:rPr>
        <w:t> </w:t>
      </w:r>
      <w:r>
        <w:rPr>
          <w:color w:val="231F20"/>
          <w:spacing w:val="-2"/>
          <w:sz w:val="20"/>
        </w:rPr>
        <w:t>Magistrate</w:t>
      </w:r>
      <w:r>
        <w:rPr>
          <w:color w:val="231F20"/>
          <w:spacing w:val="-9"/>
          <w:sz w:val="20"/>
        </w:rPr>
        <w:t> </w:t>
      </w:r>
      <w:r>
        <w:rPr>
          <w:color w:val="231F20"/>
          <w:spacing w:val="-2"/>
          <w:sz w:val="20"/>
        </w:rPr>
        <w:t>may</w:t>
      </w:r>
      <w:r>
        <w:rPr>
          <w:color w:val="231F20"/>
          <w:spacing w:val="-9"/>
          <w:sz w:val="20"/>
        </w:rPr>
        <w:t> </w:t>
      </w:r>
      <w:r>
        <w:rPr>
          <w:color w:val="231F20"/>
          <w:spacing w:val="-2"/>
          <w:sz w:val="20"/>
        </w:rPr>
        <w:t>exercise</w:t>
      </w:r>
      <w:r>
        <w:rPr>
          <w:color w:val="231F20"/>
          <w:spacing w:val="-9"/>
          <w:sz w:val="20"/>
        </w:rPr>
        <w:t> </w:t>
      </w:r>
      <w:r>
        <w:rPr>
          <w:color w:val="231F20"/>
          <w:spacing w:val="-2"/>
          <w:sz w:val="20"/>
        </w:rPr>
        <w:t>all</w:t>
      </w:r>
      <w:r>
        <w:rPr>
          <w:color w:val="231F20"/>
          <w:spacing w:val="-9"/>
          <w:sz w:val="20"/>
        </w:rPr>
        <w:t> </w:t>
      </w:r>
      <w:r>
        <w:rPr>
          <w:color w:val="231F20"/>
          <w:spacing w:val="-2"/>
          <w:sz w:val="20"/>
        </w:rPr>
        <w:t>or</w:t>
      </w:r>
      <w:r>
        <w:rPr>
          <w:color w:val="231F20"/>
          <w:spacing w:val="-9"/>
          <w:sz w:val="20"/>
        </w:rPr>
        <w:t> </w:t>
      </w:r>
      <w:r>
        <w:rPr>
          <w:color w:val="231F20"/>
          <w:spacing w:val="-2"/>
          <w:sz w:val="20"/>
        </w:rPr>
        <w:t>any</w:t>
      </w:r>
      <w:r>
        <w:rPr>
          <w:color w:val="231F20"/>
          <w:spacing w:val="-9"/>
          <w:sz w:val="20"/>
        </w:rPr>
        <w:t> </w:t>
      </w:r>
      <w:r>
        <w:rPr>
          <w:color w:val="231F20"/>
          <w:spacing w:val="-2"/>
          <w:sz w:val="20"/>
        </w:rPr>
        <w:t>of</w:t>
      </w:r>
      <w:r>
        <w:rPr>
          <w:color w:val="231F20"/>
          <w:spacing w:val="-9"/>
          <w:sz w:val="20"/>
        </w:rPr>
        <w:t> </w:t>
      </w:r>
      <w:r>
        <w:rPr>
          <w:color w:val="231F20"/>
          <w:spacing w:val="-2"/>
          <w:sz w:val="20"/>
        </w:rPr>
        <w:t>its</w:t>
      </w:r>
      <w:r>
        <w:rPr>
          <w:color w:val="231F20"/>
          <w:spacing w:val="-9"/>
          <w:sz w:val="20"/>
        </w:rPr>
        <w:t> </w:t>
      </w:r>
      <w:r>
        <w:rPr>
          <w:color w:val="231F20"/>
          <w:spacing w:val="-2"/>
          <w:sz w:val="20"/>
        </w:rPr>
        <w:t>or</w:t>
      </w:r>
      <w:r>
        <w:rPr>
          <w:color w:val="231F20"/>
          <w:spacing w:val="-9"/>
          <w:sz w:val="20"/>
        </w:rPr>
        <w:t> </w:t>
      </w:r>
      <w:r>
        <w:rPr>
          <w:color w:val="231F20"/>
          <w:spacing w:val="-2"/>
          <w:sz w:val="20"/>
        </w:rPr>
        <w:t>his</w:t>
      </w:r>
      <w:r>
        <w:rPr>
          <w:color w:val="231F20"/>
          <w:spacing w:val="-9"/>
          <w:sz w:val="20"/>
        </w:rPr>
        <w:t> </w:t>
      </w:r>
      <w:r>
        <w:rPr>
          <w:color w:val="231F20"/>
          <w:spacing w:val="-2"/>
          <w:sz w:val="20"/>
        </w:rPr>
        <w:t>powers</w:t>
      </w:r>
      <w:r>
        <w:rPr>
          <w:color w:val="231F20"/>
          <w:spacing w:val="-9"/>
          <w:sz w:val="20"/>
        </w:rPr>
        <w:t> </w:t>
      </w:r>
      <w:r>
        <w:rPr>
          <w:color w:val="231F20"/>
          <w:spacing w:val="-2"/>
          <w:sz w:val="20"/>
        </w:rPr>
        <w:t>under </w:t>
      </w:r>
      <w:r>
        <w:rPr>
          <w:color w:val="231F20"/>
          <w:sz w:val="20"/>
        </w:rPr>
        <w:t>this Sanhita and such local area may comprise the whole of the State, or any part of the State, as the State Government may, by notification, specify;</w:t>
      </w:r>
    </w:p>
    <w:p>
      <w:pPr>
        <w:pStyle w:val="ListParagraph"/>
        <w:numPr>
          <w:ilvl w:val="1"/>
          <w:numId w:val="1"/>
        </w:numPr>
        <w:tabs>
          <w:tab w:pos="1754" w:val="left" w:leader="none"/>
        </w:tabs>
        <w:spacing w:line="271" w:lineRule="auto" w:before="160" w:after="0"/>
        <w:ind w:left="1004" w:right="1" w:firstLine="480"/>
        <w:jc w:val="both"/>
        <w:rPr>
          <w:sz w:val="20"/>
        </w:rPr>
      </w:pPr>
      <w:r>
        <w:rPr>
          <w:color w:val="231F20"/>
          <w:spacing w:val="-2"/>
          <w:sz w:val="20"/>
        </w:rPr>
        <w:t>"non-cognizable offence" means an offence for which, and "non-cognizable </w:t>
      </w:r>
      <w:r>
        <w:rPr>
          <w:color w:val="231F20"/>
          <w:sz w:val="20"/>
        </w:rPr>
        <w:t>case" means a case in which, a police officer has no authority to arrest without </w:t>
      </w:r>
      <w:r>
        <w:rPr>
          <w:color w:val="231F20"/>
          <w:spacing w:val="-2"/>
          <w:sz w:val="20"/>
        </w:rPr>
        <w:t>warrant;</w:t>
      </w:r>
    </w:p>
    <w:p>
      <w:pPr>
        <w:pStyle w:val="ListParagraph"/>
        <w:numPr>
          <w:ilvl w:val="1"/>
          <w:numId w:val="1"/>
        </w:numPr>
        <w:tabs>
          <w:tab w:pos="1757" w:val="left" w:leader="none"/>
        </w:tabs>
        <w:spacing w:line="240" w:lineRule="auto" w:before="161" w:after="0"/>
        <w:ind w:left="1757" w:right="0" w:hanging="273"/>
        <w:jc w:val="left"/>
        <w:rPr>
          <w:sz w:val="20"/>
        </w:rPr>
      </w:pPr>
      <w:r>
        <w:rPr>
          <w:color w:val="231F20"/>
          <w:sz w:val="20"/>
        </w:rPr>
        <w:t>"notification"</w:t>
      </w:r>
      <w:r>
        <w:rPr>
          <w:color w:val="231F20"/>
          <w:spacing w:val="-7"/>
          <w:sz w:val="20"/>
        </w:rPr>
        <w:t> </w:t>
      </w:r>
      <w:r>
        <w:rPr>
          <w:color w:val="231F20"/>
          <w:sz w:val="20"/>
        </w:rPr>
        <w:t>means</w:t>
      </w:r>
      <w:r>
        <w:rPr>
          <w:color w:val="231F20"/>
          <w:spacing w:val="-4"/>
          <w:sz w:val="20"/>
        </w:rPr>
        <w:t> </w:t>
      </w:r>
      <w:r>
        <w:rPr>
          <w:color w:val="231F20"/>
          <w:sz w:val="20"/>
        </w:rPr>
        <w:t>a</w:t>
      </w:r>
      <w:r>
        <w:rPr>
          <w:color w:val="231F20"/>
          <w:spacing w:val="-4"/>
          <w:sz w:val="20"/>
        </w:rPr>
        <w:t> </w:t>
      </w:r>
      <w:r>
        <w:rPr>
          <w:color w:val="231F20"/>
          <w:sz w:val="20"/>
        </w:rPr>
        <w:t>notification</w:t>
      </w:r>
      <w:r>
        <w:rPr>
          <w:color w:val="231F20"/>
          <w:spacing w:val="-4"/>
          <w:sz w:val="20"/>
        </w:rPr>
        <w:t> </w:t>
      </w:r>
      <w:r>
        <w:rPr>
          <w:color w:val="231F20"/>
          <w:sz w:val="20"/>
        </w:rPr>
        <w:t>published</w:t>
      </w:r>
      <w:r>
        <w:rPr>
          <w:color w:val="231F20"/>
          <w:spacing w:val="-5"/>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Official</w:t>
      </w:r>
      <w:r>
        <w:rPr>
          <w:color w:val="231F20"/>
          <w:spacing w:val="-4"/>
          <w:sz w:val="20"/>
        </w:rPr>
        <w:t> </w:t>
      </w:r>
      <w:r>
        <w:rPr>
          <w:color w:val="231F20"/>
          <w:spacing w:val="-2"/>
          <w:sz w:val="20"/>
        </w:rPr>
        <w:t>Gazette;</w:t>
      </w:r>
    </w:p>
    <w:p>
      <w:pPr>
        <w:pStyle w:val="ListParagraph"/>
        <w:numPr>
          <w:ilvl w:val="1"/>
          <w:numId w:val="1"/>
        </w:numPr>
        <w:tabs>
          <w:tab w:pos="1772" w:val="left" w:leader="none"/>
        </w:tabs>
        <w:spacing w:line="271" w:lineRule="auto" w:before="188" w:after="0"/>
        <w:ind w:left="1004" w:right="0" w:firstLine="480"/>
        <w:jc w:val="both"/>
        <w:rPr>
          <w:sz w:val="20"/>
        </w:rPr>
      </w:pPr>
      <w:r>
        <w:rPr>
          <w:color w:val="231F20"/>
          <w:sz w:val="20"/>
        </w:rPr>
        <w:t>"offence" means any act or omission made punishable by any law for the time</w:t>
      </w:r>
      <w:r>
        <w:rPr>
          <w:color w:val="231F20"/>
          <w:spacing w:val="-12"/>
          <w:sz w:val="20"/>
        </w:rPr>
        <w:t> </w:t>
      </w:r>
      <w:r>
        <w:rPr>
          <w:color w:val="231F20"/>
          <w:sz w:val="20"/>
        </w:rPr>
        <w:t>being</w:t>
      </w:r>
      <w:r>
        <w:rPr>
          <w:color w:val="231F20"/>
          <w:spacing w:val="-12"/>
          <w:sz w:val="20"/>
        </w:rPr>
        <w:t> </w:t>
      </w:r>
      <w:r>
        <w:rPr>
          <w:color w:val="231F20"/>
          <w:sz w:val="20"/>
        </w:rPr>
        <w:t>in</w:t>
      </w:r>
      <w:r>
        <w:rPr>
          <w:color w:val="231F20"/>
          <w:spacing w:val="-12"/>
          <w:sz w:val="20"/>
        </w:rPr>
        <w:t> </w:t>
      </w:r>
      <w:r>
        <w:rPr>
          <w:color w:val="231F20"/>
          <w:sz w:val="20"/>
        </w:rPr>
        <w:t>force</w:t>
      </w:r>
      <w:r>
        <w:rPr>
          <w:color w:val="231F20"/>
          <w:spacing w:val="-12"/>
          <w:sz w:val="20"/>
        </w:rPr>
        <w:t> </w:t>
      </w:r>
      <w:r>
        <w:rPr>
          <w:color w:val="231F20"/>
          <w:sz w:val="20"/>
        </w:rPr>
        <w:t>and</w:t>
      </w:r>
      <w:r>
        <w:rPr>
          <w:color w:val="231F20"/>
          <w:spacing w:val="-12"/>
          <w:sz w:val="20"/>
        </w:rPr>
        <w:t> </w:t>
      </w:r>
      <w:r>
        <w:rPr>
          <w:color w:val="231F20"/>
          <w:sz w:val="20"/>
        </w:rPr>
        <w:t>includes</w:t>
      </w:r>
      <w:r>
        <w:rPr>
          <w:color w:val="231F20"/>
          <w:spacing w:val="-12"/>
          <w:sz w:val="20"/>
        </w:rPr>
        <w:t> </w:t>
      </w:r>
      <w:r>
        <w:rPr>
          <w:color w:val="231F20"/>
          <w:sz w:val="20"/>
        </w:rPr>
        <w:t>any</w:t>
      </w:r>
      <w:r>
        <w:rPr>
          <w:color w:val="231F20"/>
          <w:spacing w:val="-12"/>
          <w:sz w:val="20"/>
        </w:rPr>
        <w:t> </w:t>
      </w:r>
      <w:r>
        <w:rPr>
          <w:color w:val="231F20"/>
          <w:sz w:val="20"/>
        </w:rPr>
        <w:t>act</w:t>
      </w:r>
      <w:r>
        <w:rPr>
          <w:color w:val="231F20"/>
          <w:spacing w:val="-12"/>
          <w:sz w:val="20"/>
        </w:rPr>
        <w:t> </w:t>
      </w:r>
      <w:r>
        <w:rPr>
          <w:color w:val="231F20"/>
          <w:sz w:val="20"/>
        </w:rPr>
        <w:t>in</w:t>
      </w:r>
      <w:r>
        <w:rPr>
          <w:color w:val="231F20"/>
          <w:spacing w:val="-12"/>
          <w:sz w:val="20"/>
        </w:rPr>
        <w:t> </w:t>
      </w:r>
      <w:r>
        <w:rPr>
          <w:color w:val="231F20"/>
          <w:sz w:val="20"/>
        </w:rPr>
        <w:t>respect</w:t>
      </w:r>
      <w:r>
        <w:rPr>
          <w:color w:val="231F20"/>
          <w:spacing w:val="-12"/>
          <w:sz w:val="20"/>
        </w:rPr>
        <w:t> </w:t>
      </w:r>
      <w:r>
        <w:rPr>
          <w:color w:val="231F20"/>
          <w:sz w:val="20"/>
        </w:rPr>
        <w:t>of</w:t>
      </w:r>
      <w:r>
        <w:rPr>
          <w:color w:val="231F20"/>
          <w:spacing w:val="-12"/>
          <w:sz w:val="20"/>
        </w:rPr>
        <w:t> </w:t>
      </w:r>
      <w:r>
        <w:rPr>
          <w:color w:val="231F20"/>
          <w:sz w:val="20"/>
        </w:rPr>
        <w:t>which</w:t>
      </w:r>
      <w:r>
        <w:rPr>
          <w:color w:val="231F20"/>
          <w:spacing w:val="-12"/>
          <w:sz w:val="20"/>
        </w:rPr>
        <w:t> </w:t>
      </w:r>
      <w:r>
        <w:rPr>
          <w:color w:val="231F20"/>
          <w:sz w:val="20"/>
        </w:rPr>
        <w:t>a</w:t>
      </w:r>
      <w:r>
        <w:rPr>
          <w:color w:val="231F20"/>
          <w:spacing w:val="-12"/>
          <w:sz w:val="20"/>
        </w:rPr>
        <w:t> </w:t>
      </w:r>
      <w:r>
        <w:rPr>
          <w:color w:val="231F20"/>
          <w:sz w:val="20"/>
        </w:rPr>
        <w:t>complaint</w:t>
      </w:r>
      <w:r>
        <w:rPr>
          <w:color w:val="231F20"/>
          <w:spacing w:val="-12"/>
          <w:sz w:val="20"/>
        </w:rPr>
        <w:t> </w:t>
      </w:r>
      <w:r>
        <w:rPr>
          <w:color w:val="231F20"/>
          <w:sz w:val="20"/>
        </w:rPr>
        <w:t>may</w:t>
      </w:r>
      <w:r>
        <w:rPr>
          <w:color w:val="231F20"/>
          <w:spacing w:val="-12"/>
          <w:sz w:val="20"/>
        </w:rPr>
        <w:t> </w:t>
      </w:r>
      <w:r>
        <w:rPr>
          <w:color w:val="231F20"/>
          <w:sz w:val="20"/>
        </w:rPr>
        <w:t>be</w:t>
      </w:r>
      <w:r>
        <w:rPr>
          <w:color w:val="231F20"/>
          <w:spacing w:val="-12"/>
          <w:sz w:val="20"/>
        </w:rPr>
        <w:t> </w:t>
      </w:r>
      <w:r>
        <w:rPr>
          <w:color w:val="231F20"/>
          <w:sz w:val="20"/>
        </w:rPr>
        <w:t>made under section 20 of the Cattle Trespass</w:t>
      </w:r>
      <w:r>
        <w:rPr>
          <w:color w:val="231F20"/>
          <w:spacing w:val="-2"/>
          <w:sz w:val="20"/>
        </w:rPr>
        <w:t> </w:t>
      </w:r>
      <w:r>
        <w:rPr>
          <w:color w:val="231F20"/>
          <w:sz w:val="20"/>
        </w:rPr>
        <w:t>Act, 1871;</w:t>
      </w:r>
    </w:p>
    <w:p>
      <w:pPr>
        <w:pStyle w:val="ListParagraph"/>
        <w:numPr>
          <w:ilvl w:val="1"/>
          <w:numId w:val="1"/>
        </w:numPr>
        <w:tabs>
          <w:tab w:pos="1736" w:val="left" w:leader="none"/>
        </w:tabs>
        <w:spacing w:line="271" w:lineRule="auto" w:before="161" w:after="0"/>
        <w:ind w:left="1004" w:right="1" w:firstLine="480"/>
        <w:jc w:val="both"/>
        <w:rPr>
          <w:sz w:val="20"/>
        </w:rPr>
      </w:pPr>
      <w:r>
        <w:rPr>
          <w:color w:val="231F20"/>
          <w:sz w:val="20"/>
        </w:rPr>
        <w:t>"officer</w:t>
      </w:r>
      <w:r>
        <w:rPr>
          <w:color w:val="231F20"/>
          <w:spacing w:val="-12"/>
          <w:sz w:val="20"/>
        </w:rPr>
        <w:t> </w:t>
      </w:r>
      <w:r>
        <w:rPr>
          <w:color w:val="231F20"/>
          <w:sz w:val="20"/>
        </w:rPr>
        <w:t>in</w:t>
      </w:r>
      <w:r>
        <w:rPr>
          <w:color w:val="231F20"/>
          <w:spacing w:val="-12"/>
          <w:sz w:val="20"/>
        </w:rPr>
        <w:t> </w:t>
      </w:r>
      <w:r>
        <w:rPr>
          <w:color w:val="231F20"/>
          <w:sz w:val="20"/>
        </w:rPr>
        <w:t>charge</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police</w:t>
      </w:r>
      <w:r>
        <w:rPr>
          <w:color w:val="231F20"/>
          <w:spacing w:val="-12"/>
          <w:sz w:val="20"/>
        </w:rPr>
        <w:t> </w:t>
      </w:r>
      <w:r>
        <w:rPr>
          <w:color w:val="231F20"/>
          <w:sz w:val="20"/>
        </w:rPr>
        <w:t>station"</w:t>
      </w:r>
      <w:r>
        <w:rPr>
          <w:color w:val="231F20"/>
          <w:spacing w:val="-12"/>
          <w:sz w:val="20"/>
        </w:rPr>
        <w:t> </w:t>
      </w:r>
      <w:r>
        <w:rPr>
          <w:color w:val="231F20"/>
          <w:sz w:val="20"/>
        </w:rPr>
        <w:t>includes,</w:t>
      </w:r>
      <w:r>
        <w:rPr>
          <w:color w:val="231F20"/>
          <w:spacing w:val="-12"/>
          <w:sz w:val="20"/>
        </w:rPr>
        <w:t> </w:t>
      </w:r>
      <w:r>
        <w:rPr>
          <w:color w:val="231F20"/>
          <w:sz w:val="20"/>
        </w:rPr>
        <w:t>when</w:t>
      </w:r>
      <w:r>
        <w:rPr>
          <w:color w:val="231F20"/>
          <w:spacing w:val="-12"/>
          <w:sz w:val="20"/>
        </w:rPr>
        <w:t> </w:t>
      </w:r>
      <w:r>
        <w:rPr>
          <w:color w:val="231F20"/>
          <w:sz w:val="20"/>
        </w:rPr>
        <w:t>the</w:t>
      </w:r>
      <w:r>
        <w:rPr>
          <w:color w:val="231F20"/>
          <w:spacing w:val="-12"/>
          <w:sz w:val="20"/>
        </w:rPr>
        <w:t> </w:t>
      </w:r>
      <w:r>
        <w:rPr>
          <w:color w:val="231F20"/>
          <w:sz w:val="20"/>
        </w:rPr>
        <w:t>officer</w:t>
      </w:r>
      <w:r>
        <w:rPr>
          <w:color w:val="231F20"/>
          <w:spacing w:val="-12"/>
          <w:sz w:val="20"/>
        </w:rPr>
        <w:t> </w:t>
      </w:r>
      <w:r>
        <w:rPr>
          <w:color w:val="231F20"/>
          <w:sz w:val="20"/>
        </w:rPr>
        <w:t>in</w:t>
      </w:r>
      <w:r>
        <w:rPr>
          <w:color w:val="231F20"/>
          <w:spacing w:val="-12"/>
          <w:sz w:val="20"/>
        </w:rPr>
        <w:t> </w:t>
      </w:r>
      <w:r>
        <w:rPr>
          <w:color w:val="231F20"/>
          <w:sz w:val="20"/>
        </w:rPr>
        <w:t>charge</w:t>
      </w:r>
      <w:r>
        <w:rPr>
          <w:color w:val="231F20"/>
          <w:spacing w:val="-12"/>
          <w:sz w:val="20"/>
        </w:rPr>
        <w:t> </w:t>
      </w:r>
      <w:r>
        <w:rPr>
          <w:color w:val="231F20"/>
          <w:sz w:val="20"/>
        </w:rPr>
        <w:t>of the police station is absent from the station-house or unable from illness or other cause</w:t>
      </w:r>
      <w:r>
        <w:rPr>
          <w:color w:val="231F20"/>
          <w:spacing w:val="-11"/>
          <w:sz w:val="20"/>
        </w:rPr>
        <w:t> </w:t>
      </w:r>
      <w:r>
        <w:rPr>
          <w:color w:val="231F20"/>
          <w:sz w:val="20"/>
        </w:rPr>
        <w:t>to</w:t>
      </w:r>
      <w:r>
        <w:rPr>
          <w:color w:val="231F20"/>
          <w:spacing w:val="-11"/>
          <w:sz w:val="20"/>
        </w:rPr>
        <w:t> </w:t>
      </w:r>
      <w:r>
        <w:rPr>
          <w:color w:val="231F20"/>
          <w:sz w:val="20"/>
        </w:rPr>
        <w:t>perform</w:t>
      </w:r>
      <w:r>
        <w:rPr>
          <w:color w:val="231F20"/>
          <w:spacing w:val="-11"/>
          <w:sz w:val="20"/>
        </w:rPr>
        <w:t> </w:t>
      </w:r>
      <w:r>
        <w:rPr>
          <w:color w:val="231F20"/>
          <w:sz w:val="20"/>
        </w:rPr>
        <w:t>his</w:t>
      </w:r>
      <w:r>
        <w:rPr>
          <w:color w:val="231F20"/>
          <w:spacing w:val="-12"/>
          <w:sz w:val="20"/>
        </w:rPr>
        <w:t> </w:t>
      </w:r>
      <w:r>
        <w:rPr>
          <w:color w:val="231F20"/>
          <w:sz w:val="20"/>
        </w:rPr>
        <w:t>duties,</w:t>
      </w:r>
      <w:r>
        <w:rPr>
          <w:color w:val="231F20"/>
          <w:spacing w:val="-11"/>
          <w:sz w:val="20"/>
        </w:rPr>
        <w:t> </w:t>
      </w:r>
      <w:r>
        <w:rPr>
          <w:color w:val="231F20"/>
          <w:sz w:val="20"/>
        </w:rPr>
        <w:t>the</w:t>
      </w:r>
      <w:r>
        <w:rPr>
          <w:color w:val="231F20"/>
          <w:spacing w:val="-11"/>
          <w:sz w:val="20"/>
        </w:rPr>
        <w:t> </w:t>
      </w:r>
      <w:r>
        <w:rPr>
          <w:color w:val="231F20"/>
          <w:sz w:val="20"/>
        </w:rPr>
        <w:t>police</w:t>
      </w:r>
      <w:r>
        <w:rPr>
          <w:color w:val="231F20"/>
          <w:spacing w:val="-11"/>
          <w:sz w:val="20"/>
        </w:rPr>
        <w:t> </w:t>
      </w:r>
      <w:r>
        <w:rPr>
          <w:color w:val="231F20"/>
          <w:sz w:val="20"/>
        </w:rPr>
        <w:t>officer</w:t>
      </w:r>
      <w:r>
        <w:rPr>
          <w:color w:val="231F20"/>
          <w:spacing w:val="-11"/>
          <w:sz w:val="20"/>
        </w:rPr>
        <w:t> </w:t>
      </w:r>
      <w:r>
        <w:rPr>
          <w:color w:val="231F20"/>
          <w:sz w:val="20"/>
        </w:rPr>
        <w:t>present</w:t>
      </w:r>
      <w:r>
        <w:rPr>
          <w:color w:val="231F20"/>
          <w:spacing w:val="-11"/>
          <w:sz w:val="20"/>
        </w:rPr>
        <w:t> </w:t>
      </w:r>
      <w:r>
        <w:rPr>
          <w:color w:val="231F20"/>
          <w:sz w:val="20"/>
        </w:rPr>
        <w:t>at</w:t>
      </w:r>
      <w:r>
        <w:rPr>
          <w:color w:val="231F20"/>
          <w:spacing w:val="-11"/>
          <w:sz w:val="20"/>
        </w:rPr>
        <w:t> </w:t>
      </w:r>
      <w:r>
        <w:rPr>
          <w:color w:val="231F20"/>
          <w:sz w:val="20"/>
        </w:rPr>
        <w:t>the</w:t>
      </w:r>
      <w:r>
        <w:rPr>
          <w:color w:val="231F20"/>
          <w:spacing w:val="-11"/>
          <w:sz w:val="20"/>
        </w:rPr>
        <w:t> </w:t>
      </w:r>
      <w:r>
        <w:rPr>
          <w:color w:val="231F20"/>
          <w:sz w:val="20"/>
        </w:rPr>
        <w:t>station-house</w:t>
      </w:r>
      <w:r>
        <w:rPr>
          <w:color w:val="231F20"/>
          <w:spacing w:val="-11"/>
          <w:sz w:val="20"/>
        </w:rPr>
        <w:t> </w:t>
      </w:r>
      <w:r>
        <w:rPr>
          <w:color w:val="231F20"/>
          <w:sz w:val="20"/>
        </w:rPr>
        <w:t>who</w:t>
      </w:r>
      <w:r>
        <w:rPr>
          <w:color w:val="231F20"/>
          <w:spacing w:val="-11"/>
          <w:sz w:val="20"/>
        </w:rPr>
        <w:t> </w:t>
      </w:r>
      <w:r>
        <w:rPr>
          <w:color w:val="231F20"/>
          <w:sz w:val="20"/>
        </w:rPr>
        <w:t>is</w:t>
      </w:r>
      <w:r>
        <w:rPr>
          <w:color w:val="231F20"/>
          <w:spacing w:val="-12"/>
          <w:sz w:val="20"/>
        </w:rPr>
        <w:t> </w:t>
      </w:r>
      <w:r>
        <w:rPr>
          <w:color w:val="231F20"/>
          <w:sz w:val="20"/>
        </w:rPr>
        <w:t>next </w:t>
      </w:r>
      <w:r>
        <w:rPr>
          <w:color w:val="231F20"/>
          <w:spacing w:val="-4"/>
          <w:sz w:val="20"/>
        </w:rPr>
        <w:t>in</w:t>
      </w:r>
      <w:r>
        <w:rPr>
          <w:color w:val="231F20"/>
          <w:spacing w:val="-7"/>
          <w:sz w:val="20"/>
        </w:rPr>
        <w:t> </w:t>
      </w:r>
      <w:r>
        <w:rPr>
          <w:color w:val="231F20"/>
          <w:spacing w:val="-4"/>
          <w:sz w:val="20"/>
        </w:rPr>
        <w:t>rank</w:t>
      </w:r>
      <w:r>
        <w:rPr>
          <w:color w:val="231F20"/>
          <w:spacing w:val="-7"/>
          <w:sz w:val="20"/>
        </w:rPr>
        <w:t> </w:t>
      </w:r>
      <w:r>
        <w:rPr>
          <w:color w:val="231F20"/>
          <w:spacing w:val="-4"/>
          <w:sz w:val="20"/>
        </w:rPr>
        <w:t>to</w:t>
      </w:r>
      <w:r>
        <w:rPr>
          <w:color w:val="231F20"/>
          <w:spacing w:val="-7"/>
          <w:sz w:val="20"/>
        </w:rPr>
        <w:t> </w:t>
      </w:r>
      <w:r>
        <w:rPr>
          <w:color w:val="231F20"/>
          <w:spacing w:val="-4"/>
          <w:sz w:val="20"/>
        </w:rPr>
        <w:t>such</w:t>
      </w:r>
      <w:r>
        <w:rPr>
          <w:color w:val="231F20"/>
          <w:spacing w:val="-7"/>
          <w:sz w:val="20"/>
        </w:rPr>
        <w:t> </w:t>
      </w:r>
      <w:r>
        <w:rPr>
          <w:color w:val="231F20"/>
          <w:spacing w:val="-4"/>
          <w:sz w:val="20"/>
        </w:rPr>
        <w:t>officer</w:t>
      </w:r>
      <w:r>
        <w:rPr>
          <w:color w:val="231F20"/>
          <w:spacing w:val="-7"/>
          <w:sz w:val="20"/>
        </w:rPr>
        <w:t> </w:t>
      </w:r>
      <w:r>
        <w:rPr>
          <w:color w:val="231F20"/>
          <w:spacing w:val="-4"/>
          <w:sz w:val="20"/>
        </w:rPr>
        <w:t>and</w:t>
      </w:r>
      <w:r>
        <w:rPr>
          <w:color w:val="231F20"/>
          <w:spacing w:val="-7"/>
          <w:sz w:val="20"/>
        </w:rPr>
        <w:t> </w:t>
      </w:r>
      <w:r>
        <w:rPr>
          <w:color w:val="231F20"/>
          <w:spacing w:val="-4"/>
          <w:sz w:val="20"/>
        </w:rPr>
        <w:t>is</w:t>
      </w:r>
      <w:r>
        <w:rPr>
          <w:color w:val="231F20"/>
          <w:spacing w:val="-7"/>
          <w:sz w:val="20"/>
        </w:rPr>
        <w:t> </w:t>
      </w:r>
      <w:r>
        <w:rPr>
          <w:color w:val="231F20"/>
          <w:spacing w:val="-4"/>
          <w:sz w:val="20"/>
        </w:rPr>
        <w:t>above</w:t>
      </w:r>
      <w:r>
        <w:rPr>
          <w:color w:val="231F20"/>
          <w:spacing w:val="-7"/>
          <w:sz w:val="20"/>
        </w:rPr>
        <w:t> </w:t>
      </w:r>
      <w:r>
        <w:rPr>
          <w:color w:val="231F20"/>
          <w:spacing w:val="-4"/>
          <w:sz w:val="20"/>
        </w:rPr>
        <w:t>the</w:t>
      </w:r>
      <w:r>
        <w:rPr>
          <w:color w:val="231F20"/>
          <w:spacing w:val="-7"/>
          <w:sz w:val="20"/>
        </w:rPr>
        <w:t> </w:t>
      </w:r>
      <w:r>
        <w:rPr>
          <w:color w:val="231F20"/>
          <w:spacing w:val="-4"/>
          <w:sz w:val="20"/>
        </w:rPr>
        <w:t>rank</w:t>
      </w:r>
      <w:r>
        <w:rPr>
          <w:color w:val="231F20"/>
          <w:spacing w:val="-7"/>
          <w:sz w:val="20"/>
        </w:rPr>
        <w:t> </w:t>
      </w:r>
      <w:r>
        <w:rPr>
          <w:color w:val="231F20"/>
          <w:spacing w:val="-4"/>
          <w:sz w:val="20"/>
        </w:rPr>
        <w:t>of</w:t>
      </w:r>
      <w:r>
        <w:rPr>
          <w:color w:val="231F20"/>
          <w:spacing w:val="-7"/>
          <w:sz w:val="20"/>
        </w:rPr>
        <w:t> </w:t>
      </w:r>
      <w:r>
        <w:rPr>
          <w:color w:val="231F20"/>
          <w:spacing w:val="-4"/>
          <w:sz w:val="20"/>
        </w:rPr>
        <w:t>constable</w:t>
      </w:r>
      <w:r>
        <w:rPr>
          <w:color w:val="231F20"/>
          <w:spacing w:val="-7"/>
          <w:sz w:val="20"/>
        </w:rPr>
        <w:t> </w:t>
      </w:r>
      <w:r>
        <w:rPr>
          <w:color w:val="231F20"/>
          <w:spacing w:val="-4"/>
          <w:sz w:val="20"/>
        </w:rPr>
        <w:t>or,</w:t>
      </w:r>
      <w:r>
        <w:rPr>
          <w:color w:val="231F20"/>
          <w:spacing w:val="-7"/>
          <w:sz w:val="20"/>
        </w:rPr>
        <w:t> </w:t>
      </w:r>
      <w:r>
        <w:rPr>
          <w:color w:val="231F20"/>
          <w:spacing w:val="-4"/>
          <w:sz w:val="20"/>
        </w:rPr>
        <w:t>when</w:t>
      </w:r>
      <w:r>
        <w:rPr>
          <w:color w:val="231F20"/>
          <w:spacing w:val="-7"/>
          <w:sz w:val="20"/>
        </w:rPr>
        <w:t> </w:t>
      </w:r>
      <w:r>
        <w:rPr>
          <w:color w:val="231F20"/>
          <w:spacing w:val="-4"/>
          <w:sz w:val="20"/>
        </w:rPr>
        <w:t>the</w:t>
      </w:r>
      <w:r>
        <w:rPr>
          <w:color w:val="231F20"/>
          <w:spacing w:val="-7"/>
          <w:sz w:val="20"/>
        </w:rPr>
        <w:t> </w:t>
      </w:r>
      <w:r>
        <w:rPr>
          <w:color w:val="231F20"/>
          <w:spacing w:val="-4"/>
          <w:sz w:val="20"/>
        </w:rPr>
        <w:t>State</w:t>
      </w:r>
      <w:r>
        <w:rPr>
          <w:color w:val="231F20"/>
          <w:spacing w:val="-7"/>
          <w:sz w:val="20"/>
        </w:rPr>
        <w:t> </w:t>
      </w:r>
      <w:r>
        <w:rPr>
          <w:color w:val="231F20"/>
          <w:spacing w:val="-4"/>
          <w:sz w:val="20"/>
        </w:rPr>
        <w:t>Government </w:t>
      </w:r>
      <w:r>
        <w:rPr>
          <w:color w:val="231F20"/>
          <w:sz w:val="20"/>
        </w:rPr>
        <w:t>so directs, any other police officer so present;</w:t>
      </w:r>
    </w:p>
    <w:p>
      <w:pPr>
        <w:pStyle w:val="ListParagraph"/>
        <w:numPr>
          <w:ilvl w:val="1"/>
          <w:numId w:val="1"/>
        </w:numPr>
        <w:tabs>
          <w:tab w:pos="1750" w:val="left" w:leader="none"/>
        </w:tabs>
        <w:spacing w:line="240" w:lineRule="auto" w:before="160" w:after="0"/>
        <w:ind w:left="1750" w:right="0" w:hanging="266"/>
        <w:jc w:val="left"/>
        <w:rPr>
          <w:sz w:val="20"/>
        </w:rPr>
      </w:pPr>
      <w:r>
        <w:rPr>
          <w:color w:val="231F20"/>
          <w:sz w:val="20"/>
        </w:rPr>
        <w:t>"place"</w:t>
      </w:r>
      <w:r>
        <w:rPr>
          <w:color w:val="231F20"/>
          <w:spacing w:val="6"/>
          <w:sz w:val="20"/>
        </w:rPr>
        <w:t> </w:t>
      </w:r>
      <w:r>
        <w:rPr>
          <w:color w:val="231F20"/>
          <w:sz w:val="20"/>
        </w:rPr>
        <w:t>includes</w:t>
      </w:r>
      <w:r>
        <w:rPr>
          <w:color w:val="231F20"/>
          <w:spacing w:val="7"/>
          <w:sz w:val="20"/>
        </w:rPr>
        <w:t> </w:t>
      </w:r>
      <w:r>
        <w:rPr>
          <w:color w:val="231F20"/>
          <w:sz w:val="20"/>
        </w:rPr>
        <w:t>a</w:t>
      </w:r>
      <w:r>
        <w:rPr>
          <w:color w:val="231F20"/>
          <w:spacing w:val="7"/>
          <w:sz w:val="20"/>
        </w:rPr>
        <w:t> </w:t>
      </w:r>
      <w:r>
        <w:rPr>
          <w:color w:val="231F20"/>
          <w:sz w:val="20"/>
        </w:rPr>
        <w:t>house,</w:t>
      </w:r>
      <w:r>
        <w:rPr>
          <w:color w:val="231F20"/>
          <w:spacing w:val="7"/>
          <w:sz w:val="20"/>
        </w:rPr>
        <w:t> </w:t>
      </w:r>
      <w:r>
        <w:rPr>
          <w:color w:val="231F20"/>
          <w:sz w:val="20"/>
        </w:rPr>
        <w:t>building,</w:t>
      </w:r>
      <w:r>
        <w:rPr>
          <w:color w:val="231F20"/>
          <w:spacing w:val="6"/>
          <w:sz w:val="20"/>
        </w:rPr>
        <w:t> </w:t>
      </w:r>
      <w:r>
        <w:rPr>
          <w:color w:val="231F20"/>
          <w:sz w:val="20"/>
        </w:rPr>
        <w:t>tent,</w:t>
      </w:r>
      <w:r>
        <w:rPr>
          <w:color w:val="231F20"/>
          <w:spacing w:val="7"/>
          <w:sz w:val="20"/>
        </w:rPr>
        <w:t> </w:t>
      </w:r>
      <w:r>
        <w:rPr>
          <w:color w:val="231F20"/>
          <w:sz w:val="20"/>
        </w:rPr>
        <w:t>vehicle</w:t>
      </w:r>
      <w:r>
        <w:rPr>
          <w:color w:val="231F20"/>
          <w:spacing w:val="7"/>
          <w:sz w:val="20"/>
        </w:rPr>
        <w:t> </w:t>
      </w:r>
      <w:r>
        <w:rPr>
          <w:color w:val="231F20"/>
          <w:sz w:val="20"/>
        </w:rPr>
        <w:t>and</w:t>
      </w:r>
      <w:r>
        <w:rPr>
          <w:color w:val="231F20"/>
          <w:spacing w:val="7"/>
          <w:sz w:val="20"/>
        </w:rPr>
        <w:t> </w:t>
      </w:r>
      <w:r>
        <w:rPr>
          <w:color w:val="231F20"/>
          <w:spacing w:val="-2"/>
          <w:sz w:val="20"/>
        </w:rPr>
        <w:t>vessel;</w:t>
      </w:r>
    </w:p>
    <w:p>
      <w:pPr>
        <w:pStyle w:val="ListParagraph"/>
        <w:numPr>
          <w:ilvl w:val="1"/>
          <w:numId w:val="1"/>
        </w:numPr>
        <w:tabs>
          <w:tab w:pos="1716" w:val="left" w:leader="none"/>
        </w:tabs>
        <w:spacing w:line="271" w:lineRule="auto" w:before="193" w:after="0"/>
        <w:ind w:left="1004" w:right="1" w:firstLine="480"/>
        <w:jc w:val="both"/>
        <w:rPr>
          <w:sz w:val="20"/>
        </w:rPr>
      </w:pPr>
      <w:r>
        <w:rPr>
          <w:color w:val="231F20"/>
          <w:sz w:val="20"/>
        </w:rPr>
        <w:t>"police</w:t>
      </w:r>
      <w:r>
        <w:rPr>
          <w:color w:val="231F20"/>
          <w:spacing w:val="-6"/>
          <w:sz w:val="20"/>
        </w:rPr>
        <w:t> </w:t>
      </w:r>
      <w:r>
        <w:rPr>
          <w:color w:val="231F20"/>
          <w:sz w:val="20"/>
        </w:rPr>
        <w:t>report"</w:t>
      </w:r>
      <w:r>
        <w:rPr>
          <w:color w:val="231F20"/>
          <w:spacing w:val="-6"/>
          <w:sz w:val="20"/>
        </w:rPr>
        <w:t> </w:t>
      </w:r>
      <w:r>
        <w:rPr>
          <w:color w:val="231F20"/>
          <w:sz w:val="20"/>
        </w:rPr>
        <w:t>means</w:t>
      </w:r>
      <w:r>
        <w:rPr>
          <w:color w:val="231F20"/>
          <w:spacing w:val="-6"/>
          <w:sz w:val="20"/>
        </w:rPr>
        <w:t> </w:t>
      </w:r>
      <w:r>
        <w:rPr>
          <w:color w:val="231F20"/>
          <w:sz w:val="20"/>
        </w:rPr>
        <w:t>a</w:t>
      </w:r>
      <w:r>
        <w:rPr>
          <w:color w:val="231F20"/>
          <w:spacing w:val="-6"/>
          <w:sz w:val="20"/>
        </w:rPr>
        <w:t> </w:t>
      </w:r>
      <w:r>
        <w:rPr>
          <w:color w:val="231F20"/>
          <w:sz w:val="20"/>
        </w:rPr>
        <w:t>report</w:t>
      </w:r>
      <w:r>
        <w:rPr>
          <w:color w:val="231F20"/>
          <w:spacing w:val="-6"/>
          <w:sz w:val="20"/>
        </w:rPr>
        <w:t> </w:t>
      </w:r>
      <w:r>
        <w:rPr>
          <w:color w:val="231F20"/>
          <w:sz w:val="20"/>
        </w:rPr>
        <w:t>forwarded</w:t>
      </w:r>
      <w:r>
        <w:rPr>
          <w:color w:val="231F20"/>
          <w:spacing w:val="-6"/>
          <w:sz w:val="20"/>
        </w:rPr>
        <w:t> </w:t>
      </w:r>
      <w:r>
        <w:rPr>
          <w:color w:val="231F20"/>
          <w:sz w:val="20"/>
        </w:rPr>
        <w:t>by</w:t>
      </w:r>
      <w:r>
        <w:rPr>
          <w:color w:val="231F20"/>
          <w:spacing w:val="-6"/>
          <w:sz w:val="20"/>
        </w:rPr>
        <w:t> </w:t>
      </w:r>
      <w:r>
        <w:rPr>
          <w:color w:val="231F20"/>
          <w:sz w:val="20"/>
        </w:rPr>
        <w:t>a</w:t>
      </w:r>
      <w:r>
        <w:rPr>
          <w:color w:val="231F20"/>
          <w:spacing w:val="-6"/>
          <w:sz w:val="20"/>
        </w:rPr>
        <w:t> </w:t>
      </w:r>
      <w:r>
        <w:rPr>
          <w:color w:val="231F20"/>
          <w:sz w:val="20"/>
        </w:rPr>
        <w:t>police</w:t>
      </w:r>
      <w:r>
        <w:rPr>
          <w:color w:val="231F20"/>
          <w:spacing w:val="-6"/>
          <w:sz w:val="20"/>
        </w:rPr>
        <w:t> </w:t>
      </w:r>
      <w:r>
        <w:rPr>
          <w:color w:val="231F20"/>
          <w:sz w:val="20"/>
        </w:rPr>
        <w:t>officer</w:t>
      </w:r>
      <w:r>
        <w:rPr>
          <w:color w:val="231F20"/>
          <w:spacing w:val="-6"/>
          <w:sz w:val="20"/>
        </w:rPr>
        <w:t> </w:t>
      </w:r>
      <w:r>
        <w:rPr>
          <w:color w:val="231F20"/>
          <w:sz w:val="20"/>
        </w:rPr>
        <w:t>to</w:t>
      </w:r>
      <w:r>
        <w:rPr>
          <w:color w:val="231F20"/>
          <w:spacing w:val="-6"/>
          <w:sz w:val="20"/>
        </w:rPr>
        <w:t> </w:t>
      </w:r>
      <w:r>
        <w:rPr>
          <w:color w:val="231F20"/>
          <w:sz w:val="20"/>
        </w:rPr>
        <w:t>a</w:t>
      </w:r>
      <w:r>
        <w:rPr>
          <w:color w:val="231F20"/>
          <w:spacing w:val="-6"/>
          <w:sz w:val="20"/>
        </w:rPr>
        <w:t> </w:t>
      </w:r>
      <w:r>
        <w:rPr>
          <w:color w:val="231F20"/>
          <w:sz w:val="20"/>
        </w:rPr>
        <w:t>Magistrate under sub-section (</w:t>
      </w:r>
      <w:r>
        <w:rPr>
          <w:i/>
          <w:color w:val="231F20"/>
          <w:sz w:val="20"/>
        </w:rPr>
        <w:t>3</w:t>
      </w:r>
      <w:r>
        <w:rPr>
          <w:color w:val="231F20"/>
          <w:sz w:val="20"/>
        </w:rPr>
        <w:t>) of section 193;</w:t>
      </w:r>
    </w:p>
    <w:p>
      <w:pPr>
        <w:pStyle w:val="ListParagraph"/>
        <w:numPr>
          <w:ilvl w:val="1"/>
          <w:numId w:val="1"/>
        </w:numPr>
        <w:tabs>
          <w:tab w:pos="1761" w:val="left" w:leader="none"/>
        </w:tabs>
        <w:spacing w:line="273" w:lineRule="auto" w:before="157" w:after="0"/>
        <w:ind w:left="1004" w:right="1" w:firstLine="480"/>
        <w:jc w:val="both"/>
        <w:rPr>
          <w:sz w:val="20"/>
        </w:rPr>
      </w:pPr>
      <w:r>
        <w:rPr>
          <w:color w:val="231F20"/>
          <w:sz w:val="20"/>
        </w:rPr>
        <w:t>"police</w:t>
      </w:r>
      <w:r>
        <w:rPr>
          <w:color w:val="231F20"/>
          <w:spacing w:val="-3"/>
          <w:sz w:val="20"/>
        </w:rPr>
        <w:t> </w:t>
      </w:r>
      <w:r>
        <w:rPr>
          <w:color w:val="231F20"/>
          <w:sz w:val="20"/>
        </w:rPr>
        <w:t>station"</w:t>
      </w:r>
      <w:r>
        <w:rPr>
          <w:color w:val="231F20"/>
          <w:spacing w:val="-3"/>
          <w:sz w:val="20"/>
        </w:rPr>
        <w:t> </w:t>
      </w:r>
      <w:r>
        <w:rPr>
          <w:color w:val="231F20"/>
          <w:sz w:val="20"/>
        </w:rPr>
        <w:t>means</w:t>
      </w:r>
      <w:r>
        <w:rPr>
          <w:color w:val="231F20"/>
          <w:spacing w:val="-3"/>
          <w:sz w:val="20"/>
        </w:rPr>
        <w:t> </w:t>
      </w:r>
      <w:r>
        <w:rPr>
          <w:color w:val="231F20"/>
          <w:sz w:val="20"/>
        </w:rPr>
        <w:t>any</w:t>
      </w:r>
      <w:r>
        <w:rPr>
          <w:color w:val="231F20"/>
          <w:spacing w:val="-3"/>
          <w:sz w:val="20"/>
        </w:rPr>
        <w:t> </w:t>
      </w:r>
      <w:r>
        <w:rPr>
          <w:color w:val="231F20"/>
          <w:sz w:val="20"/>
        </w:rPr>
        <w:t>post</w:t>
      </w:r>
      <w:r>
        <w:rPr>
          <w:color w:val="231F20"/>
          <w:spacing w:val="-3"/>
          <w:sz w:val="20"/>
        </w:rPr>
        <w:t> </w:t>
      </w:r>
      <w:r>
        <w:rPr>
          <w:color w:val="231F20"/>
          <w:sz w:val="20"/>
        </w:rPr>
        <w:t>or</w:t>
      </w:r>
      <w:r>
        <w:rPr>
          <w:color w:val="231F20"/>
          <w:spacing w:val="-3"/>
          <w:sz w:val="20"/>
        </w:rPr>
        <w:t> </w:t>
      </w:r>
      <w:r>
        <w:rPr>
          <w:color w:val="231F20"/>
          <w:sz w:val="20"/>
        </w:rPr>
        <w:t>place</w:t>
      </w:r>
      <w:r>
        <w:rPr>
          <w:color w:val="231F20"/>
          <w:spacing w:val="-3"/>
          <w:sz w:val="20"/>
        </w:rPr>
        <w:t> </w:t>
      </w:r>
      <w:r>
        <w:rPr>
          <w:color w:val="231F20"/>
          <w:sz w:val="20"/>
        </w:rPr>
        <w:t>declared</w:t>
      </w:r>
      <w:r>
        <w:rPr>
          <w:color w:val="231F20"/>
          <w:spacing w:val="-3"/>
          <w:sz w:val="20"/>
        </w:rPr>
        <w:t> </w:t>
      </w:r>
      <w:r>
        <w:rPr>
          <w:color w:val="231F20"/>
          <w:sz w:val="20"/>
        </w:rPr>
        <w:t>generally</w:t>
      </w:r>
      <w:r>
        <w:rPr>
          <w:color w:val="231F20"/>
          <w:spacing w:val="-3"/>
          <w:sz w:val="20"/>
        </w:rPr>
        <w:t> </w:t>
      </w:r>
      <w:r>
        <w:rPr>
          <w:color w:val="231F20"/>
          <w:sz w:val="20"/>
        </w:rPr>
        <w:t>or</w:t>
      </w:r>
      <w:r>
        <w:rPr>
          <w:color w:val="231F20"/>
          <w:spacing w:val="-3"/>
          <w:sz w:val="20"/>
        </w:rPr>
        <w:t> </w:t>
      </w:r>
      <w:r>
        <w:rPr>
          <w:color w:val="231F20"/>
          <w:sz w:val="20"/>
        </w:rPr>
        <w:t>specially</w:t>
      </w:r>
      <w:r>
        <w:rPr>
          <w:color w:val="231F20"/>
          <w:spacing w:val="-3"/>
          <w:sz w:val="20"/>
        </w:rPr>
        <w:t> </w:t>
      </w:r>
      <w:r>
        <w:rPr>
          <w:color w:val="231F20"/>
          <w:sz w:val="20"/>
        </w:rPr>
        <w:t>by the</w:t>
      </w:r>
      <w:r>
        <w:rPr>
          <w:color w:val="231F20"/>
          <w:spacing w:val="-8"/>
          <w:sz w:val="20"/>
        </w:rPr>
        <w:t> </w:t>
      </w:r>
      <w:r>
        <w:rPr>
          <w:color w:val="231F20"/>
          <w:sz w:val="20"/>
        </w:rPr>
        <w:t>State</w:t>
      </w:r>
      <w:r>
        <w:rPr>
          <w:color w:val="231F20"/>
          <w:spacing w:val="-8"/>
          <w:sz w:val="20"/>
        </w:rPr>
        <w:t> </w:t>
      </w:r>
      <w:r>
        <w:rPr>
          <w:color w:val="231F20"/>
          <w:sz w:val="20"/>
        </w:rPr>
        <w:t>Government,</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a</w:t>
      </w:r>
      <w:r>
        <w:rPr>
          <w:color w:val="231F20"/>
          <w:spacing w:val="-8"/>
          <w:sz w:val="20"/>
        </w:rPr>
        <w:t> </w:t>
      </w:r>
      <w:r>
        <w:rPr>
          <w:color w:val="231F20"/>
          <w:sz w:val="20"/>
        </w:rPr>
        <w:t>police</w:t>
      </w:r>
      <w:r>
        <w:rPr>
          <w:color w:val="231F20"/>
          <w:spacing w:val="-8"/>
          <w:sz w:val="20"/>
        </w:rPr>
        <w:t> </w:t>
      </w:r>
      <w:r>
        <w:rPr>
          <w:color w:val="231F20"/>
          <w:sz w:val="20"/>
        </w:rPr>
        <w:t>station,</w:t>
      </w:r>
      <w:r>
        <w:rPr>
          <w:color w:val="231F20"/>
          <w:spacing w:val="-8"/>
          <w:sz w:val="20"/>
        </w:rPr>
        <w:t> </w:t>
      </w:r>
      <w:r>
        <w:rPr>
          <w:color w:val="231F20"/>
          <w:sz w:val="20"/>
        </w:rPr>
        <w:t>and</w:t>
      </w:r>
      <w:r>
        <w:rPr>
          <w:color w:val="231F20"/>
          <w:spacing w:val="-8"/>
          <w:sz w:val="20"/>
        </w:rPr>
        <w:t> </w:t>
      </w:r>
      <w:r>
        <w:rPr>
          <w:color w:val="231F20"/>
          <w:sz w:val="20"/>
        </w:rPr>
        <w:t>includes</w:t>
      </w:r>
      <w:r>
        <w:rPr>
          <w:color w:val="231F20"/>
          <w:spacing w:val="-8"/>
          <w:sz w:val="20"/>
        </w:rPr>
        <w:t> </w:t>
      </w:r>
      <w:r>
        <w:rPr>
          <w:color w:val="231F20"/>
          <w:sz w:val="20"/>
        </w:rPr>
        <w:t>any</w:t>
      </w:r>
      <w:r>
        <w:rPr>
          <w:color w:val="231F20"/>
          <w:spacing w:val="-8"/>
          <w:sz w:val="20"/>
        </w:rPr>
        <w:t> </w:t>
      </w:r>
      <w:r>
        <w:rPr>
          <w:color w:val="231F20"/>
          <w:sz w:val="20"/>
        </w:rPr>
        <w:t>local</w:t>
      </w:r>
      <w:r>
        <w:rPr>
          <w:color w:val="231F20"/>
          <w:spacing w:val="-8"/>
          <w:sz w:val="20"/>
        </w:rPr>
        <w:t> </w:t>
      </w:r>
      <w:r>
        <w:rPr>
          <w:color w:val="231F20"/>
          <w:sz w:val="20"/>
        </w:rPr>
        <w:t>area</w:t>
      </w:r>
      <w:r>
        <w:rPr>
          <w:color w:val="231F20"/>
          <w:spacing w:val="-8"/>
          <w:sz w:val="20"/>
        </w:rPr>
        <w:t> </w:t>
      </w:r>
      <w:r>
        <w:rPr>
          <w:color w:val="231F20"/>
          <w:sz w:val="20"/>
        </w:rPr>
        <w:t>specified</w:t>
      </w:r>
      <w:r>
        <w:rPr>
          <w:color w:val="231F20"/>
          <w:spacing w:val="-8"/>
          <w:sz w:val="20"/>
        </w:rPr>
        <w:t> </w:t>
      </w:r>
      <w:r>
        <w:rPr>
          <w:color w:val="231F20"/>
          <w:sz w:val="20"/>
        </w:rPr>
        <w:t>by the State Government in this behalf;</w:t>
      </w:r>
    </w:p>
    <w:p>
      <w:pPr>
        <w:pStyle w:val="ListParagraph"/>
        <w:numPr>
          <w:ilvl w:val="1"/>
          <w:numId w:val="1"/>
        </w:numPr>
        <w:tabs>
          <w:tab w:pos="1781" w:val="left" w:leader="none"/>
        </w:tabs>
        <w:spacing w:line="271" w:lineRule="auto" w:before="154" w:after="0"/>
        <w:ind w:left="1004" w:right="1" w:firstLine="480"/>
        <w:jc w:val="both"/>
        <w:rPr>
          <w:sz w:val="20"/>
        </w:rPr>
      </w:pPr>
      <w:r>
        <w:rPr>
          <w:color w:val="231F20"/>
          <w:sz w:val="20"/>
        </w:rPr>
        <w:t>"Public Prosecutor" means any person appointed under section 18, and includes any person acting under the directions of a Public Prosecutor;</w:t>
      </w:r>
    </w:p>
    <w:p>
      <w:pPr>
        <w:pStyle w:val="ListParagraph"/>
        <w:numPr>
          <w:ilvl w:val="1"/>
          <w:numId w:val="1"/>
        </w:numPr>
        <w:tabs>
          <w:tab w:pos="1801" w:val="left" w:leader="none"/>
        </w:tabs>
        <w:spacing w:line="240" w:lineRule="auto" w:before="162" w:after="0"/>
        <w:ind w:left="1801" w:right="0" w:hanging="317"/>
        <w:jc w:val="left"/>
        <w:rPr>
          <w:sz w:val="20"/>
        </w:rPr>
      </w:pPr>
      <w:r>
        <w:rPr>
          <w:color w:val="231F20"/>
          <w:sz w:val="20"/>
        </w:rPr>
        <w:t>"sub-division"</w:t>
      </w:r>
      <w:r>
        <w:rPr>
          <w:color w:val="231F20"/>
          <w:spacing w:val="5"/>
          <w:sz w:val="20"/>
        </w:rPr>
        <w:t> </w:t>
      </w:r>
      <w:r>
        <w:rPr>
          <w:color w:val="231F20"/>
          <w:sz w:val="20"/>
        </w:rPr>
        <w:t>means</w:t>
      </w:r>
      <w:r>
        <w:rPr>
          <w:color w:val="231F20"/>
          <w:spacing w:val="6"/>
          <w:sz w:val="20"/>
        </w:rPr>
        <w:t> </w:t>
      </w:r>
      <w:r>
        <w:rPr>
          <w:color w:val="231F20"/>
          <w:sz w:val="20"/>
        </w:rPr>
        <w:t>a</w:t>
      </w:r>
      <w:r>
        <w:rPr>
          <w:color w:val="231F20"/>
          <w:spacing w:val="6"/>
          <w:sz w:val="20"/>
        </w:rPr>
        <w:t> </w:t>
      </w:r>
      <w:r>
        <w:rPr>
          <w:color w:val="231F20"/>
          <w:sz w:val="20"/>
        </w:rPr>
        <w:t>sub-division</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pacing w:val="-2"/>
          <w:sz w:val="20"/>
        </w:rPr>
        <w:t>district;</w:t>
      </w:r>
    </w:p>
    <w:p>
      <w:pPr>
        <w:pStyle w:val="ListParagraph"/>
        <w:numPr>
          <w:ilvl w:val="1"/>
          <w:numId w:val="1"/>
        </w:numPr>
        <w:tabs>
          <w:tab w:pos="1786" w:val="left" w:leader="none"/>
        </w:tabs>
        <w:spacing w:line="271" w:lineRule="auto" w:before="187" w:after="0"/>
        <w:ind w:left="1004" w:right="0" w:firstLine="480"/>
        <w:jc w:val="both"/>
        <w:rPr>
          <w:sz w:val="20"/>
        </w:rPr>
      </w:pPr>
      <w:r>
        <w:rPr>
          <w:color w:val="231F20"/>
          <w:sz w:val="20"/>
        </w:rPr>
        <w:t>"summons-case" means a case relating to an offence, and not being a </w:t>
      </w:r>
      <w:r>
        <w:rPr>
          <w:color w:val="231F20"/>
          <w:spacing w:val="-2"/>
          <w:sz w:val="20"/>
        </w:rPr>
        <w:t>warrant-case;</w:t>
      </w:r>
    </w:p>
    <w:p>
      <w:pPr>
        <w:pStyle w:val="ListParagraph"/>
        <w:numPr>
          <w:ilvl w:val="1"/>
          <w:numId w:val="1"/>
        </w:numPr>
        <w:tabs>
          <w:tab w:pos="1776" w:val="left" w:leader="none"/>
        </w:tabs>
        <w:spacing w:line="271" w:lineRule="auto" w:before="162" w:after="0"/>
        <w:ind w:left="1004" w:right="1" w:firstLine="480"/>
        <w:jc w:val="both"/>
        <w:rPr>
          <w:sz w:val="20"/>
        </w:rPr>
      </w:pPr>
      <w:r>
        <w:rPr>
          <w:color w:val="231F20"/>
          <w:sz w:val="20"/>
        </w:rPr>
        <w:t>"victim" means a person who has suffered any loss or injury caused by reason of the act or omission of the accused person and includes the guardian </w:t>
      </w:r>
      <w:r>
        <w:rPr>
          <w:color w:val="231F20"/>
          <w:sz w:val="20"/>
        </w:rPr>
        <w:t>or legal heir of such victim;</w:t>
      </w:r>
    </w:p>
    <w:p>
      <w:pPr>
        <w:pStyle w:val="ListParagraph"/>
        <w:numPr>
          <w:ilvl w:val="1"/>
          <w:numId w:val="1"/>
        </w:numPr>
        <w:tabs>
          <w:tab w:pos="1750" w:val="left" w:leader="none"/>
        </w:tabs>
        <w:spacing w:line="271" w:lineRule="auto" w:before="161" w:after="0"/>
        <w:ind w:left="1004" w:right="0" w:firstLine="480"/>
        <w:jc w:val="both"/>
        <w:rPr>
          <w:sz w:val="20"/>
        </w:rPr>
      </w:pPr>
      <w:r>
        <w:rPr>
          <w:color w:val="231F20"/>
          <w:sz w:val="20"/>
        </w:rPr>
        <w:t>"warrant-case" means a case relating to an offence punishable with death, imprisonment for life or imprisonment for a term exceeding two years.</w:t>
      </w:r>
    </w:p>
    <w:p>
      <w:pPr>
        <w:pStyle w:val="BodyText"/>
        <w:spacing w:line="273" w:lineRule="auto" w:before="157"/>
        <w:ind w:left="524" w:right="1" w:firstLine="480"/>
        <w:jc w:val="both"/>
      </w:pPr>
      <w:r>
        <w:rPr>
          <w:color w:val="231F20"/>
        </w:rPr>
        <w:t>(</w:t>
      </w:r>
      <w:r>
        <w:rPr>
          <w:i/>
          <w:color w:val="231F20"/>
        </w:rPr>
        <w:t>2</w:t>
      </w:r>
      <w:r>
        <w:rPr>
          <w:color w:val="231F20"/>
        </w:rPr>
        <w:t>)</w:t>
      </w:r>
      <w:r>
        <w:rPr>
          <w:color w:val="231F20"/>
          <w:spacing w:val="-13"/>
        </w:rPr>
        <w:t> </w:t>
      </w:r>
      <w:r>
        <w:rPr>
          <w:color w:val="231F20"/>
        </w:rPr>
        <w:t>Words</w:t>
      </w:r>
      <w:r>
        <w:rPr>
          <w:color w:val="231F20"/>
          <w:spacing w:val="-12"/>
        </w:rPr>
        <w:t> </w:t>
      </w:r>
      <w:r>
        <w:rPr>
          <w:color w:val="231F20"/>
        </w:rPr>
        <w:t>and</w:t>
      </w:r>
      <w:r>
        <w:rPr>
          <w:color w:val="231F20"/>
          <w:spacing w:val="-13"/>
        </w:rPr>
        <w:t> </w:t>
      </w:r>
      <w:r>
        <w:rPr>
          <w:color w:val="231F20"/>
        </w:rPr>
        <w:t>expressions</w:t>
      </w:r>
      <w:r>
        <w:rPr>
          <w:color w:val="231F20"/>
          <w:spacing w:val="-12"/>
        </w:rPr>
        <w:t> </w:t>
      </w:r>
      <w:r>
        <w:rPr>
          <w:color w:val="231F20"/>
        </w:rPr>
        <w:t>used</w:t>
      </w:r>
      <w:r>
        <w:rPr>
          <w:color w:val="231F20"/>
          <w:spacing w:val="-13"/>
        </w:rPr>
        <w:t> </w:t>
      </w:r>
      <w:r>
        <w:rPr>
          <w:color w:val="231F20"/>
        </w:rPr>
        <w:t>herein</w:t>
      </w:r>
      <w:r>
        <w:rPr>
          <w:color w:val="231F20"/>
          <w:spacing w:val="-12"/>
        </w:rPr>
        <w:t> </w:t>
      </w:r>
      <w:r>
        <w:rPr>
          <w:color w:val="231F20"/>
        </w:rPr>
        <w:t>and</w:t>
      </w:r>
      <w:r>
        <w:rPr>
          <w:color w:val="231F20"/>
          <w:spacing w:val="-13"/>
        </w:rPr>
        <w:t> </w:t>
      </w:r>
      <w:r>
        <w:rPr>
          <w:color w:val="231F20"/>
        </w:rPr>
        <w:t>not</w:t>
      </w:r>
      <w:r>
        <w:rPr>
          <w:color w:val="231F20"/>
          <w:spacing w:val="-12"/>
        </w:rPr>
        <w:t> </w:t>
      </w:r>
      <w:r>
        <w:rPr>
          <w:color w:val="231F20"/>
        </w:rPr>
        <w:t>defined</w:t>
      </w:r>
      <w:r>
        <w:rPr>
          <w:color w:val="231F20"/>
          <w:spacing w:val="-13"/>
        </w:rPr>
        <w:t> </w:t>
      </w:r>
      <w:r>
        <w:rPr>
          <w:color w:val="231F20"/>
        </w:rPr>
        <w:t>but</w:t>
      </w:r>
      <w:r>
        <w:rPr>
          <w:color w:val="231F20"/>
          <w:spacing w:val="-12"/>
        </w:rPr>
        <w:t> </w:t>
      </w:r>
      <w:r>
        <w:rPr>
          <w:color w:val="231F20"/>
        </w:rPr>
        <w:t>defined</w:t>
      </w:r>
      <w:r>
        <w:rPr>
          <w:color w:val="231F20"/>
          <w:spacing w:val="-13"/>
        </w:rPr>
        <w:t> </w:t>
      </w:r>
      <w:r>
        <w:rPr>
          <w:color w:val="231F20"/>
        </w:rPr>
        <w:t>in</w:t>
      </w:r>
      <w:r>
        <w:rPr>
          <w:color w:val="231F20"/>
          <w:spacing w:val="-12"/>
        </w:rPr>
        <w:t> </w:t>
      </w:r>
      <w:r>
        <w:rPr>
          <w:color w:val="231F20"/>
        </w:rPr>
        <w:t>the</w:t>
      </w:r>
      <w:r>
        <w:rPr>
          <w:color w:val="231F20"/>
          <w:spacing w:val="-13"/>
        </w:rPr>
        <w:t> </w:t>
      </w:r>
      <w:r>
        <w:rPr>
          <w:color w:val="231F20"/>
        </w:rPr>
        <w:t>Information Technology Act, 2000 and the Bharatiya Nyaya Sanhita, 2023 shall have the meanings respectively assigned to them in that Act and Sanhita.</w:t>
      </w:r>
    </w:p>
    <w:p>
      <w:pPr>
        <w:pStyle w:val="ListParagraph"/>
        <w:numPr>
          <w:ilvl w:val="0"/>
          <w:numId w:val="1"/>
        </w:numPr>
        <w:tabs>
          <w:tab w:pos="1195" w:val="left" w:leader="none"/>
        </w:tabs>
        <w:spacing w:line="271" w:lineRule="auto" w:before="155" w:after="0"/>
        <w:ind w:left="524" w:right="0"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Unless</w:t>
      </w:r>
      <w:r>
        <w:rPr>
          <w:color w:val="231F20"/>
          <w:spacing w:val="-12"/>
          <w:sz w:val="20"/>
        </w:rPr>
        <w:t> </w:t>
      </w:r>
      <w:r>
        <w:rPr>
          <w:color w:val="231F20"/>
          <w:sz w:val="20"/>
        </w:rPr>
        <w:t>the</w:t>
      </w:r>
      <w:r>
        <w:rPr>
          <w:color w:val="231F20"/>
          <w:spacing w:val="-12"/>
          <w:sz w:val="20"/>
        </w:rPr>
        <w:t> </w:t>
      </w:r>
      <w:r>
        <w:rPr>
          <w:color w:val="231F20"/>
          <w:sz w:val="20"/>
        </w:rPr>
        <w:t>context</w:t>
      </w:r>
      <w:r>
        <w:rPr>
          <w:color w:val="231F20"/>
          <w:spacing w:val="-12"/>
          <w:sz w:val="20"/>
        </w:rPr>
        <w:t> </w:t>
      </w:r>
      <w:r>
        <w:rPr>
          <w:color w:val="231F20"/>
          <w:sz w:val="20"/>
        </w:rPr>
        <w:t>otherwise</w:t>
      </w:r>
      <w:r>
        <w:rPr>
          <w:color w:val="231F20"/>
          <w:spacing w:val="-12"/>
          <w:sz w:val="20"/>
        </w:rPr>
        <w:t> </w:t>
      </w:r>
      <w:r>
        <w:rPr>
          <w:color w:val="231F20"/>
          <w:sz w:val="20"/>
        </w:rPr>
        <w:t>requires,</w:t>
      </w:r>
      <w:r>
        <w:rPr>
          <w:color w:val="231F20"/>
          <w:spacing w:val="-12"/>
          <w:sz w:val="20"/>
        </w:rPr>
        <w:t> </w:t>
      </w:r>
      <w:r>
        <w:rPr>
          <w:color w:val="231F20"/>
          <w:sz w:val="20"/>
        </w:rPr>
        <w:t>any</w:t>
      </w:r>
      <w:r>
        <w:rPr>
          <w:color w:val="231F20"/>
          <w:spacing w:val="-12"/>
          <w:sz w:val="20"/>
        </w:rPr>
        <w:t> </w:t>
      </w:r>
      <w:r>
        <w:rPr>
          <w:color w:val="231F20"/>
          <w:sz w:val="20"/>
        </w:rPr>
        <w:t>reference</w:t>
      </w:r>
      <w:r>
        <w:rPr>
          <w:color w:val="231F20"/>
          <w:spacing w:val="-12"/>
          <w:sz w:val="20"/>
        </w:rPr>
        <w:t> </w:t>
      </w:r>
      <w:r>
        <w:rPr>
          <w:color w:val="231F20"/>
          <w:sz w:val="20"/>
        </w:rPr>
        <w:t>in</w:t>
      </w:r>
      <w:r>
        <w:rPr>
          <w:color w:val="231F20"/>
          <w:spacing w:val="-12"/>
          <w:sz w:val="20"/>
        </w:rPr>
        <w:t> </w:t>
      </w:r>
      <w:r>
        <w:rPr>
          <w:color w:val="231F20"/>
          <w:sz w:val="20"/>
        </w:rPr>
        <w:t>any</w:t>
      </w:r>
      <w:r>
        <w:rPr>
          <w:color w:val="231F20"/>
          <w:spacing w:val="-12"/>
          <w:sz w:val="20"/>
        </w:rPr>
        <w:t> </w:t>
      </w:r>
      <w:r>
        <w:rPr>
          <w:color w:val="231F20"/>
          <w:sz w:val="20"/>
        </w:rPr>
        <w:t>law,</w:t>
      </w:r>
      <w:r>
        <w:rPr>
          <w:color w:val="231F20"/>
          <w:spacing w:val="-12"/>
          <w:sz w:val="20"/>
        </w:rPr>
        <w:t> </w:t>
      </w:r>
      <w:r>
        <w:rPr>
          <w:color w:val="231F20"/>
          <w:sz w:val="20"/>
        </w:rPr>
        <w:t>to</w:t>
      </w:r>
      <w:r>
        <w:rPr>
          <w:color w:val="231F20"/>
          <w:spacing w:val="-12"/>
          <w:sz w:val="20"/>
        </w:rPr>
        <w:t> </w:t>
      </w:r>
      <w:r>
        <w:rPr>
          <w:color w:val="231F20"/>
          <w:sz w:val="20"/>
        </w:rPr>
        <w:t>a</w:t>
      </w:r>
      <w:r>
        <w:rPr>
          <w:color w:val="231F20"/>
          <w:spacing w:val="-12"/>
          <w:sz w:val="20"/>
        </w:rPr>
        <w:t> </w:t>
      </w:r>
      <w:r>
        <w:rPr>
          <w:color w:val="231F20"/>
          <w:sz w:val="20"/>
        </w:rPr>
        <w:t>Magistrate without any qualifying words, Magistrate of the first class or a Magistrate of the second class</w:t>
      </w:r>
      <w:r>
        <w:rPr>
          <w:color w:val="231F20"/>
          <w:spacing w:val="-12"/>
          <w:sz w:val="20"/>
        </w:rPr>
        <w:t> </w:t>
      </w:r>
      <w:r>
        <w:rPr>
          <w:color w:val="231F20"/>
          <w:sz w:val="20"/>
        </w:rPr>
        <w:t>shall,</w:t>
      </w:r>
      <w:r>
        <w:rPr>
          <w:color w:val="231F20"/>
          <w:spacing w:val="-12"/>
          <w:sz w:val="20"/>
        </w:rPr>
        <w:t> </w:t>
      </w:r>
      <w:r>
        <w:rPr>
          <w:color w:val="231F20"/>
          <w:sz w:val="20"/>
        </w:rPr>
        <w:t>in</w:t>
      </w:r>
      <w:r>
        <w:rPr>
          <w:color w:val="231F20"/>
          <w:spacing w:val="-12"/>
          <w:sz w:val="20"/>
        </w:rPr>
        <w:t> </w:t>
      </w:r>
      <w:r>
        <w:rPr>
          <w:color w:val="231F20"/>
          <w:sz w:val="20"/>
        </w:rPr>
        <w:t>relation</w:t>
      </w:r>
      <w:r>
        <w:rPr>
          <w:color w:val="231F20"/>
          <w:spacing w:val="-12"/>
          <w:sz w:val="20"/>
        </w:rPr>
        <w:t> </w:t>
      </w:r>
      <w:r>
        <w:rPr>
          <w:color w:val="231F20"/>
          <w:sz w:val="20"/>
        </w:rPr>
        <w:t>to</w:t>
      </w:r>
      <w:r>
        <w:rPr>
          <w:color w:val="231F20"/>
          <w:spacing w:val="-12"/>
          <w:sz w:val="20"/>
        </w:rPr>
        <w:t> </w:t>
      </w:r>
      <w:r>
        <w:rPr>
          <w:color w:val="231F20"/>
          <w:sz w:val="20"/>
        </w:rPr>
        <w:t>any</w:t>
      </w:r>
      <w:r>
        <w:rPr>
          <w:color w:val="231F20"/>
          <w:spacing w:val="-12"/>
          <w:sz w:val="20"/>
        </w:rPr>
        <w:t> </w:t>
      </w:r>
      <w:r>
        <w:rPr>
          <w:color w:val="231F20"/>
          <w:sz w:val="20"/>
        </w:rPr>
        <w:t>area,</w:t>
      </w:r>
      <w:r>
        <w:rPr>
          <w:color w:val="231F20"/>
          <w:spacing w:val="-12"/>
          <w:sz w:val="20"/>
        </w:rPr>
        <w:t> </w:t>
      </w:r>
      <w:r>
        <w:rPr>
          <w:color w:val="231F20"/>
          <w:sz w:val="20"/>
        </w:rPr>
        <w:t>be</w:t>
      </w:r>
      <w:r>
        <w:rPr>
          <w:color w:val="231F20"/>
          <w:spacing w:val="-12"/>
          <w:sz w:val="20"/>
        </w:rPr>
        <w:t> </w:t>
      </w:r>
      <w:r>
        <w:rPr>
          <w:color w:val="231F20"/>
          <w:sz w:val="20"/>
        </w:rPr>
        <w:t>construed</w:t>
      </w:r>
      <w:r>
        <w:rPr>
          <w:color w:val="231F20"/>
          <w:spacing w:val="-12"/>
          <w:sz w:val="20"/>
        </w:rPr>
        <w:t> </w:t>
      </w:r>
      <w:r>
        <w:rPr>
          <w:color w:val="231F20"/>
          <w:sz w:val="20"/>
        </w:rPr>
        <w:t>as</w:t>
      </w:r>
      <w:r>
        <w:rPr>
          <w:color w:val="231F20"/>
          <w:spacing w:val="-12"/>
          <w:sz w:val="20"/>
        </w:rPr>
        <w:t> </w:t>
      </w:r>
      <w:r>
        <w:rPr>
          <w:color w:val="231F20"/>
          <w:sz w:val="20"/>
        </w:rPr>
        <w:t>a</w:t>
      </w:r>
      <w:r>
        <w:rPr>
          <w:color w:val="231F20"/>
          <w:spacing w:val="-12"/>
          <w:sz w:val="20"/>
        </w:rPr>
        <w:t> </w:t>
      </w:r>
      <w:r>
        <w:rPr>
          <w:color w:val="231F20"/>
          <w:sz w:val="20"/>
        </w:rPr>
        <w:t>reference</w:t>
      </w:r>
      <w:r>
        <w:rPr>
          <w:color w:val="231F20"/>
          <w:spacing w:val="-12"/>
          <w:sz w:val="20"/>
        </w:rPr>
        <w:t> </w:t>
      </w:r>
      <w:r>
        <w:rPr>
          <w:color w:val="231F20"/>
          <w:sz w:val="20"/>
        </w:rPr>
        <w:t>to</w:t>
      </w:r>
      <w:r>
        <w:rPr>
          <w:color w:val="231F20"/>
          <w:spacing w:val="-12"/>
          <w:sz w:val="20"/>
        </w:rPr>
        <w:t> </w:t>
      </w:r>
      <w:r>
        <w:rPr>
          <w:color w:val="231F20"/>
          <w:sz w:val="20"/>
        </w:rPr>
        <w:t>a</w:t>
      </w:r>
      <w:r>
        <w:rPr>
          <w:color w:val="231F20"/>
          <w:spacing w:val="-12"/>
          <w:sz w:val="20"/>
        </w:rPr>
        <w:t> </w:t>
      </w:r>
      <w:r>
        <w:rPr>
          <w:color w:val="231F20"/>
          <w:sz w:val="20"/>
        </w:rPr>
        <w:t>Judicial</w:t>
      </w:r>
      <w:r>
        <w:rPr>
          <w:color w:val="231F20"/>
          <w:spacing w:val="-12"/>
          <w:sz w:val="20"/>
        </w:rPr>
        <w:t> </w:t>
      </w:r>
      <w:r>
        <w:rPr>
          <w:color w:val="231F20"/>
          <w:sz w:val="20"/>
        </w:rPr>
        <w:t>Magistrate</w:t>
      </w:r>
      <w:r>
        <w:rPr>
          <w:color w:val="231F20"/>
          <w:spacing w:val="-12"/>
          <w:sz w:val="20"/>
        </w:rPr>
        <w:t> </w:t>
      </w:r>
      <w:r>
        <w:rPr>
          <w:color w:val="231F20"/>
          <w:sz w:val="20"/>
        </w:rPr>
        <w:t>of</w:t>
      </w:r>
      <w:r>
        <w:rPr>
          <w:color w:val="231F20"/>
          <w:spacing w:val="-12"/>
          <w:sz w:val="20"/>
        </w:rPr>
        <w:t> </w:t>
      </w:r>
      <w:r>
        <w:rPr>
          <w:color w:val="231F20"/>
          <w:sz w:val="20"/>
        </w:rPr>
        <w:t>the </w:t>
      </w:r>
      <w:r>
        <w:rPr>
          <w:color w:val="231F20"/>
          <w:spacing w:val="-4"/>
          <w:sz w:val="20"/>
        </w:rPr>
        <w:t>first</w:t>
      </w:r>
      <w:r>
        <w:rPr>
          <w:color w:val="231F20"/>
          <w:spacing w:val="-6"/>
          <w:sz w:val="20"/>
        </w:rPr>
        <w:t> </w:t>
      </w:r>
      <w:r>
        <w:rPr>
          <w:color w:val="231F20"/>
          <w:spacing w:val="-4"/>
          <w:sz w:val="20"/>
        </w:rPr>
        <w:t>class</w:t>
      </w:r>
      <w:r>
        <w:rPr>
          <w:color w:val="231F20"/>
          <w:spacing w:val="-6"/>
          <w:sz w:val="20"/>
        </w:rPr>
        <w:t> </w:t>
      </w:r>
      <w:r>
        <w:rPr>
          <w:color w:val="231F20"/>
          <w:spacing w:val="-4"/>
          <w:sz w:val="20"/>
        </w:rPr>
        <w:t>or</w:t>
      </w:r>
      <w:r>
        <w:rPr>
          <w:color w:val="231F20"/>
          <w:spacing w:val="-6"/>
          <w:sz w:val="20"/>
        </w:rPr>
        <w:t> </w:t>
      </w:r>
      <w:r>
        <w:rPr>
          <w:color w:val="231F20"/>
          <w:spacing w:val="-4"/>
          <w:sz w:val="20"/>
        </w:rPr>
        <w:t>Judicial</w:t>
      </w:r>
      <w:r>
        <w:rPr>
          <w:color w:val="231F20"/>
          <w:spacing w:val="-6"/>
          <w:sz w:val="20"/>
        </w:rPr>
        <w:t> </w:t>
      </w:r>
      <w:r>
        <w:rPr>
          <w:color w:val="231F20"/>
          <w:spacing w:val="-4"/>
          <w:sz w:val="20"/>
        </w:rPr>
        <w:t>Magistrate</w:t>
      </w:r>
      <w:r>
        <w:rPr>
          <w:color w:val="231F20"/>
          <w:spacing w:val="-6"/>
          <w:sz w:val="20"/>
        </w:rPr>
        <w:t> </w:t>
      </w:r>
      <w:r>
        <w:rPr>
          <w:color w:val="231F20"/>
          <w:spacing w:val="-4"/>
          <w:sz w:val="20"/>
        </w:rPr>
        <w:t>of</w:t>
      </w:r>
      <w:r>
        <w:rPr>
          <w:color w:val="231F20"/>
          <w:spacing w:val="-6"/>
          <w:sz w:val="20"/>
        </w:rPr>
        <w:t> </w:t>
      </w:r>
      <w:r>
        <w:rPr>
          <w:color w:val="231F20"/>
          <w:spacing w:val="-4"/>
          <w:sz w:val="20"/>
        </w:rPr>
        <w:t>the</w:t>
      </w:r>
      <w:r>
        <w:rPr>
          <w:color w:val="231F20"/>
          <w:spacing w:val="-6"/>
          <w:sz w:val="20"/>
        </w:rPr>
        <w:t> </w:t>
      </w:r>
      <w:r>
        <w:rPr>
          <w:color w:val="231F20"/>
          <w:spacing w:val="-4"/>
          <w:sz w:val="20"/>
        </w:rPr>
        <w:t>second</w:t>
      </w:r>
      <w:r>
        <w:rPr>
          <w:color w:val="231F20"/>
          <w:spacing w:val="-6"/>
          <w:sz w:val="20"/>
        </w:rPr>
        <w:t> </w:t>
      </w:r>
      <w:r>
        <w:rPr>
          <w:color w:val="231F20"/>
          <w:spacing w:val="-4"/>
          <w:sz w:val="20"/>
        </w:rPr>
        <w:t>class,</w:t>
      </w:r>
      <w:r>
        <w:rPr>
          <w:color w:val="231F20"/>
          <w:spacing w:val="-6"/>
          <w:sz w:val="20"/>
        </w:rPr>
        <w:t> </w:t>
      </w:r>
      <w:r>
        <w:rPr>
          <w:color w:val="231F20"/>
          <w:spacing w:val="-4"/>
          <w:sz w:val="20"/>
        </w:rPr>
        <w:t>as</w:t>
      </w:r>
      <w:r>
        <w:rPr>
          <w:color w:val="231F20"/>
          <w:spacing w:val="-6"/>
          <w:sz w:val="20"/>
        </w:rPr>
        <w:t> </w:t>
      </w:r>
      <w:r>
        <w:rPr>
          <w:color w:val="231F20"/>
          <w:spacing w:val="-4"/>
          <w:sz w:val="20"/>
        </w:rPr>
        <w:t>the</w:t>
      </w:r>
      <w:r>
        <w:rPr>
          <w:color w:val="231F20"/>
          <w:spacing w:val="-6"/>
          <w:sz w:val="20"/>
        </w:rPr>
        <w:t> </w:t>
      </w:r>
      <w:r>
        <w:rPr>
          <w:color w:val="231F20"/>
          <w:spacing w:val="-4"/>
          <w:sz w:val="20"/>
        </w:rPr>
        <w:t>case</w:t>
      </w:r>
      <w:r>
        <w:rPr>
          <w:color w:val="231F20"/>
          <w:spacing w:val="-6"/>
          <w:sz w:val="20"/>
        </w:rPr>
        <w:t> </w:t>
      </w:r>
      <w:r>
        <w:rPr>
          <w:color w:val="231F20"/>
          <w:spacing w:val="-4"/>
          <w:sz w:val="20"/>
        </w:rPr>
        <w:t>may</w:t>
      </w:r>
      <w:r>
        <w:rPr>
          <w:color w:val="231F20"/>
          <w:spacing w:val="-6"/>
          <w:sz w:val="20"/>
        </w:rPr>
        <w:t> </w:t>
      </w:r>
      <w:r>
        <w:rPr>
          <w:color w:val="231F20"/>
          <w:spacing w:val="-4"/>
          <w:sz w:val="20"/>
        </w:rPr>
        <w:t>be,</w:t>
      </w:r>
      <w:r>
        <w:rPr>
          <w:color w:val="231F20"/>
          <w:spacing w:val="-6"/>
          <w:sz w:val="20"/>
        </w:rPr>
        <w:t> </w:t>
      </w:r>
      <w:r>
        <w:rPr>
          <w:color w:val="231F20"/>
          <w:spacing w:val="-4"/>
          <w:sz w:val="20"/>
        </w:rPr>
        <w:t>exercising</w:t>
      </w:r>
      <w:r>
        <w:rPr>
          <w:color w:val="231F20"/>
          <w:spacing w:val="-6"/>
          <w:sz w:val="20"/>
        </w:rPr>
        <w:t> </w:t>
      </w:r>
      <w:r>
        <w:rPr>
          <w:color w:val="231F20"/>
          <w:spacing w:val="-4"/>
          <w:sz w:val="20"/>
        </w:rPr>
        <w:t>jurisdiction </w:t>
      </w:r>
      <w:r>
        <w:rPr>
          <w:color w:val="231F20"/>
          <w:sz w:val="20"/>
        </w:rPr>
        <w:t>in such area.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5"/>
        <w:rPr>
          <w:sz w:val="16"/>
        </w:rPr>
      </w:pPr>
    </w:p>
    <w:p>
      <w:pPr>
        <w:spacing w:line="249" w:lineRule="auto" w:before="1"/>
        <w:ind w:left="149" w:right="1203" w:firstLine="0"/>
        <w:jc w:val="left"/>
        <w:rPr>
          <w:sz w:val="16"/>
        </w:rPr>
      </w:pPr>
      <w:r>
        <w:rPr>
          <w:color w:val="231F20"/>
          <w:spacing w:val="-2"/>
          <w:sz w:val="16"/>
        </w:rPr>
        <w:t>Construction</w:t>
      </w:r>
      <w:r>
        <w:rPr>
          <w:color w:val="231F20"/>
          <w:spacing w:val="40"/>
          <w:sz w:val="16"/>
        </w:rPr>
        <w:t> </w:t>
      </w:r>
      <w:r>
        <w:rPr>
          <w:color w:val="231F20"/>
          <w:sz w:val="16"/>
        </w:rPr>
        <w:t>of</w:t>
      </w:r>
      <w:r>
        <w:rPr>
          <w:color w:val="231F20"/>
          <w:spacing w:val="32"/>
          <w:sz w:val="16"/>
        </w:rPr>
        <w:t> </w:t>
      </w:r>
      <w:r>
        <w:rPr>
          <w:color w:val="231F20"/>
          <w:spacing w:val="-2"/>
          <w:sz w:val="16"/>
        </w:rPr>
        <w:t>references.</w:t>
      </w:r>
    </w:p>
    <w:p>
      <w:pPr>
        <w:spacing w:after="0" w:line="249" w:lineRule="auto"/>
        <w:jc w:val="left"/>
        <w:rPr>
          <w:sz w:val="16"/>
        </w:rPr>
        <w:sectPr>
          <w:type w:val="continuous"/>
          <w:pgSz w:w="11900" w:h="16840"/>
          <w:pgMar w:header="905" w:footer="0" w:top="1240" w:bottom="280" w:left="0" w:right="0"/>
          <w:cols w:num="3" w:equalWidth="0">
            <w:col w:w="1788" w:space="40"/>
            <w:col w:w="7728" w:space="39"/>
            <w:col w:w="2305"/>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6"/>
        </w:rPr>
      </w:pPr>
    </w:p>
    <w:p>
      <w:pPr>
        <w:spacing w:line="249" w:lineRule="auto" w:before="0"/>
        <w:ind w:left="1152" w:right="0" w:firstLine="0"/>
        <w:jc w:val="left"/>
        <w:rPr>
          <w:sz w:val="16"/>
        </w:rPr>
      </w:pPr>
      <w:r>
        <w:rPr>
          <w:color w:val="231F20"/>
          <w:sz w:val="16"/>
        </w:rPr>
        <w:t>Trial</w:t>
      </w:r>
      <w:r>
        <w:rPr>
          <w:color w:val="231F20"/>
          <w:spacing w:val="40"/>
          <w:sz w:val="16"/>
        </w:rPr>
        <w:t> </w:t>
      </w:r>
      <w:r>
        <w:rPr>
          <w:color w:val="231F20"/>
          <w:sz w:val="16"/>
        </w:rPr>
        <w:t>of</w:t>
      </w:r>
      <w:r>
        <w:rPr>
          <w:color w:val="231F20"/>
          <w:spacing w:val="40"/>
          <w:sz w:val="16"/>
        </w:rPr>
        <w:t> </w:t>
      </w:r>
      <w:r>
        <w:rPr>
          <w:color w:val="231F20"/>
          <w:sz w:val="16"/>
        </w:rPr>
        <w:t>offences</w:t>
      </w:r>
      <w:r>
        <w:rPr>
          <w:color w:val="231F20"/>
          <w:spacing w:val="40"/>
          <w:sz w:val="16"/>
        </w:rPr>
        <w:t> </w:t>
      </w:r>
      <w:r>
        <w:rPr>
          <w:color w:val="231F20"/>
          <w:sz w:val="16"/>
        </w:rPr>
        <w:t>under</w:t>
      </w:r>
      <w:r>
        <w:rPr>
          <w:color w:val="231F20"/>
          <w:spacing w:val="40"/>
          <w:sz w:val="16"/>
        </w:rPr>
        <w:t> </w:t>
      </w:r>
      <w:r>
        <w:rPr>
          <w:color w:val="231F20"/>
          <w:spacing w:val="-2"/>
          <w:sz w:val="16"/>
        </w:rPr>
        <w:t>Bharatiya</w:t>
      </w:r>
      <w:r>
        <w:rPr>
          <w:color w:val="231F20"/>
          <w:spacing w:val="80"/>
          <w:sz w:val="16"/>
        </w:rPr>
        <w:t> </w:t>
      </w:r>
      <w:r>
        <w:rPr>
          <w:color w:val="231F20"/>
          <w:sz w:val="16"/>
        </w:rPr>
        <w:t>Nyaya</w:t>
      </w:r>
      <w:r>
        <w:rPr>
          <w:color w:val="231F20"/>
          <w:spacing w:val="40"/>
          <w:sz w:val="16"/>
        </w:rPr>
        <w:t> </w:t>
      </w:r>
      <w:r>
        <w:rPr>
          <w:color w:val="231F20"/>
          <w:sz w:val="16"/>
        </w:rPr>
        <w:t>Sanhita,</w:t>
      </w:r>
      <w:r>
        <w:rPr>
          <w:color w:val="231F20"/>
          <w:spacing w:val="40"/>
          <w:sz w:val="16"/>
        </w:rPr>
        <w:t> </w:t>
      </w:r>
      <w:r>
        <w:rPr>
          <w:color w:val="231F20"/>
          <w:sz w:val="16"/>
        </w:rPr>
        <w:t>2023</w:t>
      </w:r>
      <w:r>
        <w:rPr>
          <w:color w:val="231F20"/>
          <w:spacing w:val="36"/>
          <w:sz w:val="16"/>
        </w:rPr>
        <w:t> </w:t>
      </w:r>
      <w:r>
        <w:rPr>
          <w:color w:val="231F20"/>
          <w:sz w:val="16"/>
        </w:rPr>
        <w:t>and</w:t>
      </w:r>
      <w:r>
        <w:rPr>
          <w:color w:val="231F20"/>
          <w:spacing w:val="36"/>
          <w:sz w:val="16"/>
        </w:rPr>
        <w:t> </w:t>
      </w:r>
      <w:r>
        <w:rPr>
          <w:color w:val="231F20"/>
          <w:sz w:val="16"/>
        </w:rPr>
        <w:t>other</w:t>
      </w:r>
      <w:r>
        <w:rPr>
          <w:color w:val="231F20"/>
          <w:spacing w:val="40"/>
          <w:sz w:val="16"/>
        </w:rPr>
        <w:t> </w:t>
      </w:r>
      <w:r>
        <w:rPr>
          <w:color w:val="231F20"/>
          <w:spacing w:val="-2"/>
          <w:sz w:val="16"/>
        </w:rPr>
        <w:t>laws.</w:t>
      </w: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0"/>
        <w:ind w:left="1152" w:right="0" w:firstLine="0"/>
        <w:jc w:val="left"/>
        <w:rPr>
          <w:sz w:val="16"/>
        </w:rPr>
      </w:pPr>
      <w:r>
        <w:rPr>
          <w:color w:val="231F20"/>
          <w:spacing w:val="-2"/>
          <w:sz w:val="16"/>
        </w:rPr>
        <w:t>Saving.</w:t>
      </w:r>
    </w:p>
    <w:p>
      <w:pPr>
        <w:pStyle w:val="BodyText"/>
        <w:spacing w:line="249" w:lineRule="auto" w:before="92"/>
        <w:ind w:left="89" w:right="2343" w:firstLine="480"/>
        <w:jc w:val="both"/>
      </w:pPr>
      <w:r>
        <w:rPr/>
        <w:br w:type="column"/>
      </w:r>
      <w:r>
        <w:rPr>
          <w:color w:val="231F20"/>
        </w:rPr>
        <w:t>(</w:t>
      </w:r>
      <w:r>
        <w:rPr>
          <w:i/>
          <w:color w:val="231F20"/>
        </w:rPr>
        <w:t>2</w:t>
      </w:r>
      <w:r>
        <w:rPr>
          <w:color w:val="231F20"/>
        </w:rPr>
        <w:t>) Where, under any law, other than this Sanhita, the functions exercisable by a Magistrate relate to matters,—</w:t>
      </w:r>
    </w:p>
    <w:p>
      <w:pPr>
        <w:pStyle w:val="ListParagraph"/>
        <w:numPr>
          <w:ilvl w:val="0"/>
          <w:numId w:val="3"/>
        </w:numPr>
        <w:tabs>
          <w:tab w:pos="1320" w:val="left" w:leader="none"/>
        </w:tabs>
        <w:spacing w:line="249" w:lineRule="auto" w:before="121" w:after="0"/>
        <w:ind w:left="569" w:right="2343" w:firstLine="480"/>
        <w:jc w:val="both"/>
        <w:rPr>
          <w:sz w:val="20"/>
        </w:rPr>
      </w:pPr>
      <w:r>
        <w:rPr>
          <w:color w:val="231F20"/>
          <w:sz w:val="20"/>
        </w:rPr>
        <w:t>which</w:t>
      </w:r>
      <w:r>
        <w:rPr>
          <w:color w:val="231F20"/>
          <w:spacing w:val="-11"/>
          <w:sz w:val="20"/>
        </w:rPr>
        <w:t> </w:t>
      </w:r>
      <w:r>
        <w:rPr>
          <w:color w:val="231F20"/>
          <w:sz w:val="20"/>
        </w:rPr>
        <w:t>involve</w:t>
      </w:r>
      <w:r>
        <w:rPr>
          <w:color w:val="231F20"/>
          <w:spacing w:val="-11"/>
          <w:sz w:val="20"/>
        </w:rPr>
        <w:t> </w:t>
      </w:r>
      <w:r>
        <w:rPr>
          <w:color w:val="231F20"/>
          <w:sz w:val="20"/>
        </w:rPr>
        <w:t>the</w:t>
      </w:r>
      <w:r>
        <w:rPr>
          <w:color w:val="231F20"/>
          <w:spacing w:val="-11"/>
          <w:sz w:val="20"/>
        </w:rPr>
        <w:t> </w:t>
      </w:r>
      <w:r>
        <w:rPr>
          <w:color w:val="231F20"/>
          <w:sz w:val="20"/>
        </w:rPr>
        <w:t>appreciation</w:t>
      </w:r>
      <w:r>
        <w:rPr>
          <w:color w:val="231F20"/>
          <w:spacing w:val="-11"/>
          <w:sz w:val="20"/>
        </w:rPr>
        <w:t> </w:t>
      </w:r>
      <w:r>
        <w:rPr>
          <w:color w:val="231F20"/>
          <w:sz w:val="20"/>
        </w:rPr>
        <w:t>or</w:t>
      </w:r>
      <w:r>
        <w:rPr>
          <w:color w:val="231F20"/>
          <w:spacing w:val="-11"/>
          <w:sz w:val="20"/>
        </w:rPr>
        <w:t> </w:t>
      </w:r>
      <w:r>
        <w:rPr>
          <w:color w:val="231F20"/>
          <w:sz w:val="20"/>
        </w:rPr>
        <w:t>shifting</w:t>
      </w:r>
      <w:r>
        <w:rPr>
          <w:color w:val="231F20"/>
          <w:spacing w:val="-11"/>
          <w:sz w:val="20"/>
        </w:rPr>
        <w:t> </w:t>
      </w:r>
      <w:r>
        <w:rPr>
          <w:color w:val="231F20"/>
          <w:sz w:val="20"/>
        </w:rPr>
        <w:t>of</w:t>
      </w:r>
      <w:r>
        <w:rPr>
          <w:color w:val="231F20"/>
          <w:spacing w:val="-11"/>
          <w:sz w:val="20"/>
        </w:rPr>
        <w:t> </w:t>
      </w:r>
      <w:r>
        <w:rPr>
          <w:color w:val="231F20"/>
          <w:sz w:val="20"/>
        </w:rPr>
        <w:t>evidence</w:t>
      </w:r>
      <w:r>
        <w:rPr>
          <w:color w:val="231F20"/>
          <w:spacing w:val="-11"/>
          <w:sz w:val="20"/>
        </w:rPr>
        <w:t> </w:t>
      </w:r>
      <w:r>
        <w:rPr>
          <w:color w:val="231F20"/>
          <w:sz w:val="20"/>
        </w:rPr>
        <w:t>or</w:t>
      </w:r>
      <w:r>
        <w:rPr>
          <w:color w:val="231F20"/>
          <w:spacing w:val="-11"/>
          <w:sz w:val="20"/>
        </w:rPr>
        <w:t> </w:t>
      </w:r>
      <w:r>
        <w:rPr>
          <w:color w:val="231F20"/>
          <w:sz w:val="20"/>
        </w:rPr>
        <w:t>the</w:t>
      </w:r>
      <w:r>
        <w:rPr>
          <w:color w:val="231F20"/>
          <w:spacing w:val="-11"/>
          <w:sz w:val="20"/>
        </w:rPr>
        <w:t> </w:t>
      </w:r>
      <w:r>
        <w:rPr>
          <w:color w:val="231F20"/>
          <w:sz w:val="20"/>
        </w:rPr>
        <w:t>formulation</w:t>
      </w:r>
      <w:r>
        <w:rPr>
          <w:color w:val="231F20"/>
          <w:spacing w:val="-11"/>
          <w:sz w:val="20"/>
        </w:rPr>
        <w:t> </w:t>
      </w:r>
      <w:r>
        <w:rPr>
          <w:color w:val="231F20"/>
          <w:sz w:val="20"/>
        </w:rPr>
        <w:t>of any</w:t>
      </w:r>
      <w:r>
        <w:rPr>
          <w:color w:val="231F20"/>
          <w:spacing w:val="-5"/>
          <w:sz w:val="20"/>
        </w:rPr>
        <w:t> </w:t>
      </w:r>
      <w:r>
        <w:rPr>
          <w:color w:val="231F20"/>
          <w:sz w:val="20"/>
        </w:rPr>
        <w:t>decision</w:t>
      </w:r>
      <w:r>
        <w:rPr>
          <w:color w:val="231F20"/>
          <w:spacing w:val="-5"/>
          <w:sz w:val="20"/>
        </w:rPr>
        <w:t> </w:t>
      </w:r>
      <w:r>
        <w:rPr>
          <w:color w:val="231F20"/>
          <w:sz w:val="20"/>
        </w:rPr>
        <w:t>which</w:t>
      </w:r>
      <w:r>
        <w:rPr>
          <w:color w:val="231F20"/>
          <w:spacing w:val="-5"/>
          <w:sz w:val="20"/>
        </w:rPr>
        <w:t> </w:t>
      </w:r>
      <w:r>
        <w:rPr>
          <w:color w:val="231F20"/>
          <w:sz w:val="20"/>
        </w:rPr>
        <w:t>exposes</w:t>
      </w:r>
      <w:r>
        <w:rPr>
          <w:color w:val="231F20"/>
          <w:spacing w:val="-5"/>
          <w:sz w:val="20"/>
        </w:rPr>
        <w:t> </w:t>
      </w:r>
      <w:r>
        <w:rPr>
          <w:color w:val="231F20"/>
          <w:sz w:val="20"/>
        </w:rPr>
        <w:t>any</w:t>
      </w:r>
      <w:r>
        <w:rPr>
          <w:color w:val="231F20"/>
          <w:spacing w:val="-5"/>
          <w:sz w:val="20"/>
        </w:rPr>
        <w:t> </w:t>
      </w:r>
      <w:r>
        <w:rPr>
          <w:color w:val="231F20"/>
          <w:sz w:val="20"/>
        </w:rPr>
        <w:t>person</w:t>
      </w:r>
      <w:r>
        <w:rPr>
          <w:color w:val="231F20"/>
          <w:spacing w:val="-5"/>
          <w:sz w:val="20"/>
        </w:rPr>
        <w:t> </w:t>
      </w:r>
      <w:r>
        <w:rPr>
          <w:color w:val="231F20"/>
          <w:sz w:val="20"/>
        </w:rPr>
        <w:t>to</w:t>
      </w:r>
      <w:r>
        <w:rPr>
          <w:color w:val="231F20"/>
          <w:spacing w:val="-5"/>
          <w:sz w:val="20"/>
        </w:rPr>
        <w:t> </w:t>
      </w:r>
      <w:r>
        <w:rPr>
          <w:color w:val="231F20"/>
          <w:sz w:val="20"/>
        </w:rPr>
        <w:t>any</w:t>
      </w:r>
      <w:r>
        <w:rPr>
          <w:color w:val="231F20"/>
          <w:spacing w:val="-5"/>
          <w:sz w:val="20"/>
        </w:rPr>
        <w:t> </w:t>
      </w:r>
      <w:r>
        <w:rPr>
          <w:color w:val="231F20"/>
          <w:sz w:val="20"/>
        </w:rPr>
        <w:t>punishment</w:t>
      </w:r>
      <w:r>
        <w:rPr>
          <w:color w:val="231F20"/>
          <w:spacing w:val="-5"/>
          <w:sz w:val="20"/>
        </w:rPr>
        <w:t> </w:t>
      </w:r>
      <w:r>
        <w:rPr>
          <w:color w:val="231F20"/>
          <w:sz w:val="20"/>
        </w:rPr>
        <w:t>or</w:t>
      </w:r>
      <w:r>
        <w:rPr>
          <w:color w:val="231F20"/>
          <w:spacing w:val="-5"/>
          <w:sz w:val="20"/>
        </w:rPr>
        <w:t> </w:t>
      </w:r>
      <w:r>
        <w:rPr>
          <w:color w:val="231F20"/>
          <w:sz w:val="20"/>
        </w:rPr>
        <w:t>penalty</w:t>
      </w:r>
      <w:r>
        <w:rPr>
          <w:color w:val="231F20"/>
          <w:spacing w:val="-5"/>
          <w:sz w:val="20"/>
        </w:rPr>
        <w:t> </w:t>
      </w:r>
      <w:r>
        <w:rPr>
          <w:color w:val="231F20"/>
          <w:sz w:val="20"/>
        </w:rPr>
        <w:t>or</w:t>
      </w:r>
      <w:r>
        <w:rPr>
          <w:color w:val="231F20"/>
          <w:spacing w:val="-5"/>
          <w:sz w:val="20"/>
        </w:rPr>
        <w:t> </w:t>
      </w:r>
      <w:r>
        <w:rPr>
          <w:color w:val="231F20"/>
          <w:sz w:val="20"/>
        </w:rPr>
        <w:t>detention</w:t>
      </w:r>
      <w:r>
        <w:rPr>
          <w:color w:val="231F20"/>
          <w:spacing w:val="-5"/>
          <w:sz w:val="20"/>
        </w:rPr>
        <w:t> </w:t>
      </w:r>
      <w:r>
        <w:rPr>
          <w:color w:val="231F20"/>
          <w:sz w:val="20"/>
        </w:rPr>
        <w:t>in custody pending investigation, inquiry or trial or would have the effect of sending him</w:t>
      </w:r>
      <w:r>
        <w:rPr>
          <w:color w:val="231F20"/>
          <w:spacing w:val="-7"/>
          <w:sz w:val="20"/>
        </w:rPr>
        <w:t> </w:t>
      </w:r>
      <w:r>
        <w:rPr>
          <w:color w:val="231F20"/>
          <w:sz w:val="20"/>
        </w:rPr>
        <w:t>for</w:t>
      </w:r>
      <w:r>
        <w:rPr>
          <w:color w:val="231F20"/>
          <w:spacing w:val="-7"/>
          <w:sz w:val="20"/>
        </w:rPr>
        <w:t> </w:t>
      </w:r>
      <w:r>
        <w:rPr>
          <w:color w:val="231F20"/>
          <w:sz w:val="20"/>
        </w:rPr>
        <w:t>trial</w:t>
      </w:r>
      <w:r>
        <w:rPr>
          <w:color w:val="231F20"/>
          <w:spacing w:val="-7"/>
          <w:sz w:val="20"/>
        </w:rPr>
        <w:t> </w:t>
      </w:r>
      <w:r>
        <w:rPr>
          <w:color w:val="231F20"/>
          <w:sz w:val="20"/>
        </w:rPr>
        <w:t>before</w:t>
      </w:r>
      <w:r>
        <w:rPr>
          <w:color w:val="231F20"/>
          <w:spacing w:val="-7"/>
          <w:sz w:val="20"/>
        </w:rPr>
        <w:t> </w:t>
      </w:r>
      <w:r>
        <w:rPr>
          <w:color w:val="231F20"/>
          <w:sz w:val="20"/>
        </w:rPr>
        <w:t>any</w:t>
      </w:r>
      <w:r>
        <w:rPr>
          <w:color w:val="231F20"/>
          <w:spacing w:val="-7"/>
          <w:sz w:val="20"/>
        </w:rPr>
        <w:t> </w:t>
      </w:r>
      <w:r>
        <w:rPr>
          <w:color w:val="231F20"/>
          <w:sz w:val="20"/>
        </w:rPr>
        <w:t>Court,</w:t>
      </w:r>
      <w:r>
        <w:rPr>
          <w:color w:val="231F20"/>
          <w:spacing w:val="-7"/>
          <w:sz w:val="20"/>
        </w:rPr>
        <w:t> </w:t>
      </w:r>
      <w:r>
        <w:rPr>
          <w:color w:val="231F20"/>
          <w:sz w:val="20"/>
        </w:rPr>
        <w:t>they</w:t>
      </w:r>
      <w:r>
        <w:rPr>
          <w:color w:val="231F20"/>
          <w:spacing w:val="-7"/>
          <w:sz w:val="20"/>
        </w:rPr>
        <w:t> </w:t>
      </w:r>
      <w:r>
        <w:rPr>
          <w:color w:val="231F20"/>
          <w:sz w:val="20"/>
        </w:rPr>
        <w:t>shall,</w:t>
      </w:r>
      <w:r>
        <w:rPr>
          <w:color w:val="231F20"/>
          <w:spacing w:val="-7"/>
          <w:sz w:val="20"/>
        </w:rPr>
        <w:t> </w:t>
      </w:r>
      <w:r>
        <w:rPr>
          <w:color w:val="231F20"/>
          <w:sz w:val="20"/>
        </w:rPr>
        <w:t>subject</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provisions</w:t>
      </w:r>
      <w:r>
        <w:rPr>
          <w:color w:val="231F20"/>
          <w:spacing w:val="-7"/>
          <w:sz w:val="20"/>
        </w:rPr>
        <w:t> </w:t>
      </w:r>
      <w:r>
        <w:rPr>
          <w:color w:val="231F20"/>
          <w:sz w:val="20"/>
        </w:rPr>
        <w:t>of</w:t>
      </w:r>
      <w:r>
        <w:rPr>
          <w:color w:val="231F20"/>
          <w:spacing w:val="-7"/>
          <w:sz w:val="20"/>
        </w:rPr>
        <w:t> </w:t>
      </w:r>
      <w:r>
        <w:rPr>
          <w:color w:val="231F20"/>
          <w:sz w:val="20"/>
        </w:rPr>
        <w:t>this</w:t>
      </w:r>
      <w:r>
        <w:rPr>
          <w:color w:val="231F20"/>
          <w:spacing w:val="-7"/>
          <w:sz w:val="20"/>
        </w:rPr>
        <w:t> </w:t>
      </w:r>
      <w:r>
        <w:rPr>
          <w:color w:val="231F20"/>
          <w:sz w:val="20"/>
        </w:rPr>
        <w:t>Sanhita,</w:t>
      </w:r>
      <w:r>
        <w:rPr>
          <w:color w:val="231F20"/>
          <w:spacing w:val="-7"/>
          <w:sz w:val="20"/>
        </w:rPr>
        <w:t> </w:t>
      </w:r>
      <w:r>
        <w:rPr>
          <w:color w:val="231F20"/>
          <w:sz w:val="20"/>
        </w:rPr>
        <w:t>be exercisable by a Judicial Magistrate; or</w:t>
      </w:r>
    </w:p>
    <w:p>
      <w:pPr>
        <w:pStyle w:val="ListParagraph"/>
        <w:numPr>
          <w:ilvl w:val="0"/>
          <w:numId w:val="3"/>
        </w:numPr>
        <w:tabs>
          <w:tab w:pos="1334" w:val="left" w:leader="none"/>
        </w:tabs>
        <w:spacing w:line="249" w:lineRule="auto" w:before="124" w:after="0"/>
        <w:ind w:left="569" w:right="2343" w:firstLine="480"/>
        <w:jc w:val="both"/>
        <w:rPr>
          <w:sz w:val="20"/>
        </w:rPr>
      </w:pPr>
      <w:r>
        <w:rPr>
          <w:color w:val="231F20"/>
          <w:sz w:val="20"/>
        </w:rPr>
        <w:t>which are administrative or executive in nature, such as, the granting of a licence, the suspension or cancellation of a licence, sanctioning a prosecution or withdrawing</w:t>
      </w:r>
      <w:r>
        <w:rPr>
          <w:color w:val="231F20"/>
          <w:spacing w:val="-8"/>
          <w:sz w:val="20"/>
        </w:rPr>
        <w:t> </w:t>
      </w:r>
      <w:r>
        <w:rPr>
          <w:color w:val="231F20"/>
          <w:sz w:val="20"/>
        </w:rPr>
        <w:t>from</w:t>
      </w:r>
      <w:r>
        <w:rPr>
          <w:color w:val="231F20"/>
          <w:spacing w:val="-8"/>
          <w:sz w:val="20"/>
        </w:rPr>
        <w:t> </w:t>
      </w:r>
      <w:r>
        <w:rPr>
          <w:color w:val="231F20"/>
          <w:sz w:val="20"/>
        </w:rPr>
        <w:t>a</w:t>
      </w:r>
      <w:r>
        <w:rPr>
          <w:color w:val="231F20"/>
          <w:spacing w:val="-8"/>
          <w:sz w:val="20"/>
        </w:rPr>
        <w:t> </w:t>
      </w:r>
      <w:r>
        <w:rPr>
          <w:color w:val="231F20"/>
          <w:sz w:val="20"/>
        </w:rPr>
        <w:t>prosecution,</w:t>
      </w:r>
      <w:r>
        <w:rPr>
          <w:color w:val="231F20"/>
          <w:spacing w:val="-8"/>
          <w:sz w:val="20"/>
        </w:rPr>
        <w:t> </w:t>
      </w:r>
      <w:r>
        <w:rPr>
          <w:color w:val="231F20"/>
          <w:sz w:val="20"/>
        </w:rPr>
        <w:t>they</w:t>
      </w:r>
      <w:r>
        <w:rPr>
          <w:color w:val="231F20"/>
          <w:spacing w:val="-8"/>
          <w:sz w:val="20"/>
        </w:rPr>
        <w:t> </w:t>
      </w:r>
      <w:r>
        <w:rPr>
          <w:color w:val="231F20"/>
          <w:sz w:val="20"/>
        </w:rPr>
        <w:t>shall,</w:t>
      </w:r>
      <w:r>
        <w:rPr>
          <w:color w:val="231F20"/>
          <w:spacing w:val="-8"/>
          <w:sz w:val="20"/>
        </w:rPr>
        <w:t> </w:t>
      </w:r>
      <w:r>
        <w:rPr>
          <w:color w:val="231F20"/>
          <w:sz w:val="20"/>
        </w:rPr>
        <w:t>subject</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provisions</w:t>
      </w:r>
      <w:r>
        <w:rPr>
          <w:color w:val="231F20"/>
          <w:spacing w:val="-8"/>
          <w:sz w:val="20"/>
        </w:rPr>
        <w:t> </w:t>
      </w:r>
      <w:r>
        <w:rPr>
          <w:color w:val="231F20"/>
          <w:sz w:val="20"/>
        </w:rPr>
        <w:t>of</w:t>
      </w:r>
      <w:r>
        <w:rPr>
          <w:color w:val="231F20"/>
          <w:spacing w:val="-8"/>
          <w:sz w:val="20"/>
        </w:rPr>
        <w:t> </w:t>
      </w:r>
      <w:r>
        <w:rPr>
          <w:color w:val="231F20"/>
          <w:sz w:val="20"/>
        </w:rPr>
        <w:t>clause</w:t>
      </w:r>
      <w:r>
        <w:rPr>
          <w:color w:val="231F20"/>
          <w:spacing w:val="-8"/>
          <w:sz w:val="20"/>
        </w:rPr>
        <w:t> </w:t>
      </w:r>
      <w:r>
        <w:rPr>
          <w:color w:val="231F20"/>
          <w:sz w:val="20"/>
        </w:rPr>
        <w:t>(</w:t>
      </w:r>
      <w:r>
        <w:rPr>
          <w:i/>
          <w:color w:val="231F20"/>
          <w:sz w:val="20"/>
        </w:rPr>
        <w:t>a</w:t>
      </w:r>
      <w:r>
        <w:rPr>
          <w:color w:val="231F20"/>
          <w:sz w:val="20"/>
        </w:rPr>
        <w:t>)</w:t>
      </w:r>
      <w:r>
        <w:rPr>
          <w:color w:val="231F20"/>
          <w:spacing w:val="-8"/>
          <w:sz w:val="20"/>
        </w:rPr>
        <w:t> </w:t>
      </w:r>
      <w:r>
        <w:rPr>
          <w:color w:val="231F20"/>
          <w:sz w:val="20"/>
        </w:rPr>
        <w:t>be exercisable by an Executive Magistrate.</w:t>
      </w:r>
    </w:p>
    <w:p>
      <w:pPr>
        <w:pStyle w:val="ListParagraph"/>
        <w:numPr>
          <w:ilvl w:val="0"/>
          <w:numId w:val="1"/>
        </w:numPr>
        <w:tabs>
          <w:tab w:pos="780" w:val="left" w:leader="none"/>
        </w:tabs>
        <w:spacing w:line="249" w:lineRule="auto" w:before="124" w:after="0"/>
        <w:ind w:left="89" w:right="2341" w:firstLine="480"/>
        <w:jc w:val="both"/>
        <w:rPr>
          <w:b/>
          <w:color w:val="231F20"/>
          <w:sz w:val="20"/>
        </w:rPr>
      </w:pPr>
      <w:r>
        <w:rPr>
          <w:color w:val="231F20"/>
          <w:sz w:val="20"/>
        </w:rPr>
        <w:t>(</w:t>
      </w:r>
      <w:r>
        <w:rPr>
          <w:i/>
          <w:color w:val="231F20"/>
          <w:sz w:val="20"/>
        </w:rPr>
        <w:t>1</w:t>
      </w:r>
      <w:r>
        <w:rPr>
          <w:color w:val="231F20"/>
          <w:sz w:val="20"/>
        </w:rPr>
        <w:t>) All offences under the Bharatiya Nyaya Sanhita, 2023 shall be investigated, inquired into, tried, and otherwise dealt with according to the provisions hereinafter </w:t>
      </w:r>
      <w:r>
        <w:rPr>
          <w:color w:val="231F20"/>
          <w:spacing w:val="-2"/>
          <w:sz w:val="20"/>
        </w:rPr>
        <w:t>contained.</w:t>
      </w:r>
    </w:p>
    <w:p>
      <w:pPr>
        <w:pStyle w:val="BodyText"/>
        <w:spacing w:line="249" w:lineRule="auto" w:before="122"/>
        <w:ind w:left="89" w:right="2344" w:firstLine="480"/>
        <w:jc w:val="both"/>
      </w:pPr>
      <w:r>
        <w:rPr>
          <w:color w:val="231F20"/>
        </w:rPr>
        <w:t>(</w:t>
      </w:r>
      <w:r>
        <w:rPr>
          <w:i/>
          <w:color w:val="231F20"/>
        </w:rPr>
        <w:t>2</w:t>
      </w:r>
      <w:r>
        <w:rPr>
          <w:color w:val="231F20"/>
        </w:rPr>
        <w:t>) All offences under any other law shall be investigated, inquired into, tried, and otherwise</w:t>
      </w:r>
      <w:r>
        <w:rPr>
          <w:color w:val="231F20"/>
          <w:spacing w:val="-8"/>
        </w:rPr>
        <w:t> </w:t>
      </w:r>
      <w:r>
        <w:rPr>
          <w:color w:val="231F20"/>
        </w:rPr>
        <w:t>dealt</w:t>
      </w:r>
      <w:r>
        <w:rPr>
          <w:color w:val="231F20"/>
          <w:spacing w:val="-8"/>
        </w:rPr>
        <w:t> </w:t>
      </w:r>
      <w:r>
        <w:rPr>
          <w:color w:val="231F20"/>
        </w:rPr>
        <w:t>with</w:t>
      </w:r>
      <w:r>
        <w:rPr>
          <w:color w:val="231F20"/>
          <w:spacing w:val="-9"/>
        </w:rPr>
        <w:t> </w:t>
      </w:r>
      <w:r>
        <w:rPr>
          <w:color w:val="231F20"/>
        </w:rPr>
        <w:t>according</w:t>
      </w:r>
      <w:r>
        <w:rPr>
          <w:color w:val="231F20"/>
          <w:spacing w:val="-9"/>
        </w:rPr>
        <w:t> </w:t>
      </w:r>
      <w:r>
        <w:rPr>
          <w:color w:val="231F20"/>
        </w:rPr>
        <w:t>to</w:t>
      </w:r>
      <w:r>
        <w:rPr>
          <w:color w:val="231F20"/>
          <w:spacing w:val="-9"/>
        </w:rPr>
        <w:t> </w:t>
      </w:r>
      <w:r>
        <w:rPr>
          <w:color w:val="231F20"/>
        </w:rPr>
        <w:t>the</w:t>
      </w:r>
      <w:r>
        <w:rPr>
          <w:color w:val="231F20"/>
          <w:spacing w:val="-8"/>
        </w:rPr>
        <w:t> </w:t>
      </w:r>
      <w:r>
        <w:rPr>
          <w:color w:val="231F20"/>
        </w:rPr>
        <w:t>same</w:t>
      </w:r>
      <w:r>
        <w:rPr>
          <w:color w:val="231F20"/>
          <w:spacing w:val="-8"/>
        </w:rPr>
        <w:t> </w:t>
      </w:r>
      <w:r>
        <w:rPr>
          <w:color w:val="231F20"/>
        </w:rPr>
        <w:t>provisions,</w:t>
      </w:r>
      <w:r>
        <w:rPr>
          <w:color w:val="231F20"/>
          <w:spacing w:val="-9"/>
        </w:rPr>
        <w:t> </w:t>
      </w:r>
      <w:r>
        <w:rPr>
          <w:color w:val="231F20"/>
        </w:rPr>
        <w:t>but</w:t>
      </w:r>
      <w:r>
        <w:rPr>
          <w:color w:val="231F20"/>
          <w:spacing w:val="-8"/>
        </w:rPr>
        <w:t> </w:t>
      </w:r>
      <w:r>
        <w:rPr>
          <w:color w:val="231F20"/>
        </w:rPr>
        <w:t>subject</w:t>
      </w:r>
      <w:r>
        <w:rPr>
          <w:color w:val="231F20"/>
          <w:spacing w:val="-8"/>
        </w:rPr>
        <w:t> </w:t>
      </w:r>
      <w:r>
        <w:rPr>
          <w:color w:val="231F20"/>
        </w:rPr>
        <w:t>to</w:t>
      </w:r>
      <w:r>
        <w:rPr>
          <w:color w:val="231F20"/>
          <w:spacing w:val="-9"/>
        </w:rPr>
        <w:t> </w:t>
      </w:r>
      <w:r>
        <w:rPr>
          <w:color w:val="231F20"/>
        </w:rPr>
        <w:t>any</w:t>
      </w:r>
      <w:r>
        <w:rPr>
          <w:color w:val="231F20"/>
          <w:spacing w:val="-9"/>
        </w:rPr>
        <w:t> </w:t>
      </w:r>
      <w:r>
        <w:rPr>
          <w:color w:val="231F20"/>
        </w:rPr>
        <w:t>enactment</w:t>
      </w:r>
      <w:r>
        <w:rPr>
          <w:color w:val="231F20"/>
          <w:spacing w:val="-8"/>
        </w:rPr>
        <w:t> </w:t>
      </w:r>
      <w:r>
        <w:rPr>
          <w:color w:val="231F20"/>
        </w:rPr>
        <w:t>for</w:t>
      </w:r>
      <w:r>
        <w:rPr>
          <w:color w:val="231F20"/>
          <w:spacing w:val="-9"/>
        </w:rPr>
        <w:t> </w:t>
      </w:r>
      <w:r>
        <w:rPr>
          <w:color w:val="231F20"/>
        </w:rPr>
        <w:t>the time</w:t>
      </w:r>
      <w:r>
        <w:rPr>
          <w:color w:val="231F20"/>
          <w:spacing w:val="-10"/>
        </w:rPr>
        <w:t> </w:t>
      </w:r>
      <w:r>
        <w:rPr>
          <w:color w:val="231F20"/>
        </w:rPr>
        <w:t>being</w:t>
      </w:r>
      <w:r>
        <w:rPr>
          <w:color w:val="231F20"/>
          <w:spacing w:val="-10"/>
        </w:rPr>
        <w:t> </w:t>
      </w:r>
      <w:r>
        <w:rPr>
          <w:color w:val="231F20"/>
        </w:rPr>
        <w:t>in</w:t>
      </w:r>
      <w:r>
        <w:rPr>
          <w:color w:val="231F20"/>
          <w:spacing w:val="-10"/>
        </w:rPr>
        <w:t> </w:t>
      </w:r>
      <w:r>
        <w:rPr>
          <w:color w:val="231F20"/>
        </w:rPr>
        <w:t>force</w:t>
      </w:r>
      <w:r>
        <w:rPr>
          <w:color w:val="231F20"/>
          <w:spacing w:val="-10"/>
        </w:rPr>
        <w:t> </w:t>
      </w:r>
      <w:r>
        <w:rPr>
          <w:color w:val="231F20"/>
        </w:rPr>
        <w:t>regulating</w:t>
      </w:r>
      <w:r>
        <w:rPr>
          <w:color w:val="231F20"/>
          <w:spacing w:val="-10"/>
        </w:rPr>
        <w:t> </w:t>
      </w:r>
      <w:r>
        <w:rPr>
          <w:color w:val="231F20"/>
        </w:rPr>
        <w:t>the</w:t>
      </w:r>
      <w:r>
        <w:rPr>
          <w:color w:val="231F20"/>
          <w:spacing w:val="-10"/>
        </w:rPr>
        <w:t> </w:t>
      </w:r>
      <w:r>
        <w:rPr>
          <w:color w:val="231F20"/>
        </w:rPr>
        <w:t>manner</w:t>
      </w:r>
      <w:r>
        <w:rPr>
          <w:color w:val="231F20"/>
          <w:spacing w:val="-10"/>
        </w:rPr>
        <w:t> </w:t>
      </w:r>
      <w:r>
        <w:rPr>
          <w:color w:val="231F20"/>
        </w:rPr>
        <w:t>or</w:t>
      </w:r>
      <w:r>
        <w:rPr>
          <w:color w:val="231F20"/>
          <w:spacing w:val="-10"/>
        </w:rPr>
        <w:t> </w:t>
      </w:r>
      <w:r>
        <w:rPr>
          <w:color w:val="231F20"/>
        </w:rPr>
        <w:t>place</w:t>
      </w:r>
      <w:r>
        <w:rPr>
          <w:color w:val="231F20"/>
          <w:spacing w:val="-10"/>
        </w:rPr>
        <w:t> </w:t>
      </w:r>
      <w:r>
        <w:rPr>
          <w:color w:val="231F20"/>
        </w:rPr>
        <w:t>of</w:t>
      </w:r>
      <w:r>
        <w:rPr>
          <w:color w:val="231F20"/>
          <w:spacing w:val="-10"/>
        </w:rPr>
        <w:t> </w:t>
      </w:r>
      <w:r>
        <w:rPr>
          <w:color w:val="231F20"/>
        </w:rPr>
        <w:t>investigating,</w:t>
      </w:r>
      <w:r>
        <w:rPr>
          <w:color w:val="231F20"/>
          <w:spacing w:val="-10"/>
        </w:rPr>
        <w:t> </w:t>
      </w:r>
      <w:r>
        <w:rPr>
          <w:color w:val="231F20"/>
        </w:rPr>
        <w:t>inquiring</w:t>
      </w:r>
      <w:r>
        <w:rPr>
          <w:color w:val="231F20"/>
          <w:spacing w:val="-10"/>
        </w:rPr>
        <w:t> </w:t>
      </w:r>
      <w:r>
        <w:rPr>
          <w:color w:val="231F20"/>
        </w:rPr>
        <w:t>into,</w:t>
      </w:r>
      <w:r>
        <w:rPr>
          <w:color w:val="231F20"/>
          <w:spacing w:val="-10"/>
        </w:rPr>
        <w:t> </w:t>
      </w:r>
      <w:r>
        <w:rPr>
          <w:color w:val="231F20"/>
        </w:rPr>
        <w:t>trying</w:t>
      </w:r>
      <w:r>
        <w:rPr>
          <w:color w:val="231F20"/>
          <w:spacing w:val="-10"/>
        </w:rPr>
        <w:t> </w:t>
      </w:r>
      <w:r>
        <w:rPr>
          <w:color w:val="231F20"/>
        </w:rPr>
        <w:t>or otherwise dealing with such offences.</w:t>
      </w:r>
    </w:p>
    <w:p>
      <w:pPr>
        <w:pStyle w:val="ListParagraph"/>
        <w:numPr>
          <w:ilvl w:val="0"/>
          <w:numId w:val="1"/>
        </w:numPr>
        <w:tabs>
          <w:tab w:pos="822" w:val="left" w:leader="none"/>
        </w:tabs>
        <w:spacing w:line="249" w:lineRule="auto" w:before="123" w:after="0"/>
        <w:ind w:left="89" w:right="2343" w:firstLine="480"/>
        <w:jc w:val="both"/>
        <w:rPr>
          <w:b/>
          <w:color w:val="231F20"/>
          <w:sz w:val="20"/>
        </w:rPr>
      </w:pPr>
      <w:r>
        <w:rPr>
          <w:color w:val="231F20"/>
          <w:sz w:val="20"/>
        </w:rPr>
        <w:t>Nothing contained in this Sanhita shall, in the absence of a specific provision to the contrary, affect any special or local law for the time being in force, or any special jurisdiction</w:t>
      </w:r>
      <w:r>
        <w:rPr>
          <w:color w:val="231F20"/>
          <w:spacing w:val="-3"/>
          <w:sz w:val="20"/>
        </w:rPr>
        <w:t> </w:t>
      </w:r>
      <w:r>
        <w:rPr>
          <w:color w:val="231F20"/>
          <w:sz w:val="20"/>
        </w:rPr>
        <w:t>or</w:t>
      </w:r>
      <w:r>
        <w:rPr>
          <w:color w:val="231F20"/>
          <w:spacing w:val="-3"/>
          <w:sz w:val="20"/>
        </w:rPr>
        <w:t> </w:t>
      </w:r>
      <w:r>
        <w:rPr>
          <w:color w:val="231F20"/>
          <w:sz w:val="20"/>
        </w:rPr>
        <w:t>power</w:t>
      </w:r>
      <w:r>
        <w:rPr>
          <w:color w:val="231F20"/>
          <w:spacing w:val="-3"/>
          <w:sz w:val="20"/>
        </w:rPr>
        <w:t> </w:t>
      </w:r>
      <w:r>
        <w:rPr>
          <w:color w:val="231F20"/>
          <w:sz w:val="20"/>
        </w:rPr>
        <w:t>conferred,</w:t>
      </w:r>
      <w:r>
        <w:rPr>
          <w:color w:val="231F20"/>
          <w:spacing w:val="-3"/>
          <w:sz w:val="20"/>
        </w:rPr>
        <w:t> </w:t>
      </w:r>
      <w:r>
        <w:rPr>
          <w:color w:val="231F20"/>
          <w:sz w:val="20"/>
        </w:rPr>
        <w:t>or</w:t>
      </w:r>
      <w:r>
        <w:rPr>
          <w:color w:val="231F20"/>
          <w:spacing w:val="-3"/>
          <w:sz w:val="20"/>
        </w:rPr>
        <w:t> </w:t>
      </w:r>
      <w:r>
        <w:rPr>
          <w:color w:val="231F20"/>
          <w:sz w:val="20"/>
        </w:rPr>
        <w:t>any</w:t>
      </w:r>
      <w:r>
        <w:rPr>
          <w:color w:val="231F20"/>
          <w:spacing w:val="-3"/>
          <w:sz w:val="20"/>
        </w:rPr>
        <w:t> </w:t>
      </w:r>
      <w:r>
        <w:rPr>
          <w:color w:val="231F20"/>
          <w:sz w:val="20"/>
        </w:rPr>
        <w:t>special</w:t>
      </w:r>
      <w:r>
        <w:rPr>
          <w:color w:val="231F20"/>
          <w:spacing w:val="-3"/>
          <w:sz w:val="20"/>
        </w:rPr>
        <w:t> </w:t>
      </w:r>
      <w:r>
        <w:rPr>
          <w:color w:val="231F20"/>
          <w:sz w:val="20"/>
        </w:rPr>
        <w:t>form</w:t>
      </w:r>
      <w:r>
        <w:rPr>
          <w:color w:val="231F20"/>
          <w:spacing w:val="-3"/>
          <w:sz w:val="20"/>
        </w:rPr>
        <w:t> </w:t>
      </w:r>
      <w:r>
        <w:rPr>
          <w:color w:val="231F20"/>
          <w:sz w:val="20"/>
        </w:rPr>
        <w:t>of</w:t>
      </w:r>
      <w:r>
        <w:rPr>
          <w:color w:val="231F20"/>
          <w:spacing w:val="-3"/>
          <w:sz w:val="20"/>
        </w:rPr>
        <w:t> </w:t>
      </w:r>
      <w:r>
        <w:rPr>
          <w:color w:val="231F20"/>
          <w:sz w:val="20"/>
        </w:rPr>
        <w:t>procedure</w:t>
      </w:r>
      <w:r>
        <w:rPr>
          <w:color w:val="231F20"/>
          <w:spacing w:val="-3"/>
          <w:sz w:val="20"/>
        </w:rPr>
        <w:t> </w:t>
      </w:r>
      <w:r>
        <w:rPr>
          <w:color w:val="231F20"/>
          <w:sz w:val="20"/>
        </w:rPr>
        <w:t>prescribed,</w:t>
      </w:r>
      <w:r>
        <w:rPr>
          <w:color w:val="231F20"/>
          <w:spacing w:val="-3"/>
          <w:sz w:val="20"/>
        </w:rPr>
        <w:t> </w:t>
      </w:r>
      <w:r>
        <w:rPr>
          <w:color w:val="231F20"/>
          <w:sz w:val="20"/>
        </w:rPr>
        <w:t>by</w:t>
      </w:r>
      <w:r>
        <w:rPr>
          <w:color w:val="231F20"/>
          <w:spacing w:val="-3"/>
          <w:sz w:val="20"/>
        </w:rPr>
        <w:t> </w:t>
      </w:r>
      <w:r>
        <w:rPr>
          <w:color w:val="231F20"/>
          <w:sz w:val="20"/>
        </w:rPr>
        <w:t>any</w:t>
      </w:r>
      <w:r>
        <w:rPr>
          <w:color w:val="231F20"/>
          <w:spacing w:val="-3"/>
          <w:sz w:val="20"/>
        </w:rPr>
        <w:t> </w:t>
      </w:r>
      <w:r>
        <w:rPr>
          <w:color w:val="231F20"/>
          <w:sz w:val="20"/>
        </w:rPr>
        <w:t>other law for the time being in force.</w:t>
      </w:r>
    </w:p>
    <w:p>
      <w:pPr>
        <w:spacing w:after="0" w:line="249" w:lineRule="auto"/>
        <w:jc w:val="both"/>
        <w:rPr>
          <w:sz w:val="20"/>
        </w:rPr>
        <w:sectPr>
          <w:type w:val="continuous"/>
          <w:pgSz w:w="11900" w:h="16840"/>
          <w:pgMar w:header="905" w:footer="0" w:top="1240" w:bottom="280" w:left="0" w:right="0"/>
          <w:cols w:num="2" w:equalWidth="0">
            <w:col w:w="2224" w:space="40"/>
            <w:col w:w="9636"/>
          </w:cols>
        </w:sectPr>
      </w:pPr>
    </w:p>
    <w:p>
      <w:pPr>
        <w:pStyle w:val="BodyText"/>
        <w:rPr>
          <w:sz w:val="16"/>
        </w:rPr>
      </w:pPr>
    </w:p>
    <w:p>
      <w:pPr>
        <w:pStyle w:val="BodyText"/>
        <w:rPr>
          <w:sz w:val="16"/>
        </w:rPr>
      </w:pPr>
    </w:p>
    <w:p>
      <w:pPr>
        <w:pStyle w:val="BodyText"/>
        <w:rPr>
          <w:sz w:val="16"/>
        </w:rPr>
      </w:pPr>
    </w:p>
    <w:p>
      <w:pPr>
        <w:pStyle w:val="BodyText"/>
        <w:spacing w:before="164"/>
        <w:rPr>
          <w:sz w:val="16"/>
        </w:rPr>
      </w:pPr>
    </w:p>
    <w:p>
      <w:pPr>
        <w:spacing w:line="249" w:lineRule="auto" w:before="0"/>
        <w:ind w:left="1152" w:right="0" w:firstLine="0"/>
        <w:jc w:val="left"/>
        <w:rPr>
          <w:sz w:val="16"/>
        </w:rPr>
      </w:pPr>
      <w:r>
        <w:rPr>
          <w:color w:val="231F20"/>
          <w:sz w:val="16"/>
        </w:rPr>
        <w:t>Classes</w:t>
      </w:r>
      <w:r>
        <w:rPr>
          <w:color w:val="231F20"/>
          <w:spacing w:val="-1"/>
          <w:sz w:val="16"/>
        </w:rPr>
        <w:t> </w:t>
      </w:r>
      <w:r>
        <w:rPr>
          <w:color w:val="231F20"/>
          <w:sz w:val="16"/>
        </w:rPr>
        <w:t>of</w:t>
      </w:r>
      <w:r>
        <w:rPr>
          <w:color w:val="231F20"/>
          <w:spacing w:val="40"/>
          <w:sz w:val="16"/>
        </w:rPr>
        <w:t> </w:t>
      </w:r>
      <w:r>
        <w:rPr>
          <w:color w:val="231F20"/>
          <w:spacing w:val="-2"/>
          <w:sz w:val="16"/>
        </w:rPr>
        <w:t>Criminal</w:t>
      </w:r>
      <w:r>
        <w:rPr>
          <w:color w:val="231F20"/>
          <w:spacing w:val="40"/>
          <w:sz w:val="16"/>
        </w:rPr>
        <w:t> </w:t>
      </w:r>
      <w:r>
        <w:rPr>
          <w:color w:val="231F20"/>
          <w:spacing w:val="-2"/>
          <w:sz w:val="16"/>
        </w:rPr>
        <w:t>Courts.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6"/>
        </w:rPr>
      </w:pPr>
    </w:p>
    <w:p>
      <w:pPr>
        <w:spacing w:line="249" w:lineRule="auto" w:before="0"/>
        <w:ind w:left="1152" w:right="0" w:firstLine="0"/>
        <w:jc w:val="left"/>
        <w:rPr>
          <w:sz w:val="16"/>
        </w:rPr>
      </w:pPr>
      <w:r>
        <w:rPr>
          <w:color w:val="231F20"/>
          <w:spacing w:val="-2"/>
          <w:sz w:val="16"/>
        </w:rPr>
        <w:t>Territorial</w:t>
      </w:r>
      <w:r>
        <w:rPr>
          <w:color w:val="231F20"/>
          <w:spacing w:val="40"/>
          <w:sz w:val="16"/>
        </w:rPr>
        <w:t> </w:t>
      </w:r>
      <w:r>
        <w:rPr>
          <w:color w:val="231F20"/>
          <w:spacing w:val="-2"/>
          <w:sz w:val="16"/>
        </w:rPr>
        <w:t>divisions.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line="249" w:lineRule="auto" w:before="0"/>
        <w:ind w:left="1152" w:right="0" w:firstLine="0"/>
        <w:jc w:val="left"/>
        <w:rPr>
          <w:sz w:val="16"/>
        </w:rPr>
      </w:pPr>
      <w:r>
        <w:rPr>
          <w:color w:val="231F20"/>
          <w:sz w:val="16"/>
        </w:rPr>
        <w:t>Court</w:t>
      </w:r>
      <w:r>
        <w:rPr>
          <w:color w:val="231F20"/>
          <w:spacing w:val="15"/>
          <w:sz w:val="16"/>
        </w:rPr>
        <w:t> </w:t>
      </w:r>
      <w:r>
        <w:rPr>
          <w:color w:val="231F20"/>
          <w:sz w:val="16"/>
        </w:rPr>
        <w:t>of</w:t>
      </w:r>
      <w:r>
        <w:rPr>
          <w:color w:val="231F20"/>
          <w:spacing w:val="40"/>
          <w:sz w:val="16"/>
        </w:rPr>
        <w:t> </w:t>
      </w:r>
      <w:r>
        <w:rPr>
          <w:color w:val="231F20"/>
          <w:spacing w:val="-2"/>
          <w:sz w:val="16"/>
        </w:rPr>
        <w:t>Session.</w:t>
      </w:r>
    </w:p>
    <w:p>
      <w:pPr>
        <w:pStyle w:val="BodyText"/>
        <w:spacing w:before="186"/>
        <w:ind w:left="-1" w:right="1907"/>
        <w:jc w:val="center"/>
      </w:pPr>
      <w:r>
        <w:rPr/>
        <w:br w:type="column"/>
      </w:r>
      <w:r>
        <w:rPr>
          <w:color w:val="231F20"/>
          <w:spacing w:val="-2"/>
        </w:rPr>
        <w:t>CHAPTER</w:t>
      </w:r>
      <w:r>
        <w:rPr>
          <w:color w:val="231F20"/>
          <w:spacing w:val="-14"/>
        </w:rPr>
        <w:t> </w:t>
      </w:r>
      <w:r>
        <w:rPr>
          <w:color w:val="231F20"/>
          <w:spacing w:val="-5"/>
        </w:rPr>
        <w:t>II</w:t>
      </w:r>
    </w:p>
    <w:p>
      <w:pPr>
        <w:pStyle w:val="BodyText"/>
        <w:spacing w:before="87"/>
        <w:ind w:right="1905"/>
        <w:jc w:val="center"/>
      </w:pPr>
      <w:r>
        <w:rPr>
          <w:smallCaps/>
          <w:color w:val="231F20"/>
          <w:spacing w:val="-2"/>
          <w:w w:val="90"/>
        </w:rPr>
        <w:t>Constitution</w:t>
      </w:r>
      <w:r>
        <w:rPr>
          <w:smallCaps/>
          <w:color w:val="231F20"/>
          <w:spacing w:val="-4"/>
          <w:w w:val="90"/>
        </w:rPr>
        <w:t> </w:t>
      </w:r>
      <w:r>
        <w:rPr>
          <w:smallCaps/>
          <w:color w:val="231F20"/>
          <w:spacing w:val="-2"/>
          <w:w w:val="90"/>
        </w:rPr>
        <w:t>of</w:t>
      </w:r>
      <w:r>
        <w:rPr>
          <w:smallCaps/>
          <w:color w:val="231F20"/>
          <w:spacing w:val="2"/>
        </w:rPr>
        <w:t> </w:t>
      </w:r>
      <w:r>
        <w:rPr>
          <w:smallCaps/>
          <w:color w:val="231F20"/>
          <w:spacing w:val="-2"/>
          <w:w w:val="90"/>
        </w:rPr>
        <w:t>Criminal</w:t>
      </w:r>
      <w:r>
        <w:rPr>
          <w:smallCaps/>
          <w:color w:val="231F20"/>
          <w:spacing w:val="3"/>
        </w:rPr>
        <w:t> </w:t>
      </w:r>
      <w:r>
        <w:rPr>
          <w:smallCaps/>
          <w:color w:val="231F20"/>
          <w:spacing w:val="-2"/>
          <w:w w:val="90"/>
        </w:rPr>
        <w:t>Courts</w:t>
      </w:r>
      <w:r>
        <w:rPr>
          <w:smallCaps/>
          <w:color w:val="231F20"/>
          <w:spacing w:val="-3"/>
        </w:rPr>
        <w:t> </w:t>
      </w:r>
      <w:r>
        <w:rPr>
          <w:smallCaps/>
          <w:color w:val="231F20"/>
          <w:spacing w:val="-2"/>
          <w:w w:val="90"/>
        </w:rPr>
        <w:t>and</w:t>
      </w:r>
      <w:r>
        <w:rPr>
          <w:smallCaps/>
          <w:color w:val="231F20"/>
          <w:spacing w:val="2"/>
        </w:rPr>
        <w:t> </w:t>
      </w:r>
      <w:r>
        <w:rPr>
          <w:smallCaps/>
          <w:color w:val="231F20"/>
          <w:spacing w:val="-2"/>
          <w:w w:val="90"/>
        </w:rPr>
        <w:t>offices</w:t>
      </w:r>
    </w:p>
    <w:p>
      <w:pPr>
        <w:pStyle w:val="ListParagraph"/>
        <w:numPr>
          <w:ilvl w:val="0"/>
          <w:numId w:val="1"/>
        </w:numPr>
        <w:tabs>
          <w:tab w:pos="1172" w:val="left" w:leader="none"/>
        </w:tabs>
        <w:spacing w:line="249" w:lineRule="auto" w:before="130" w:after="0"/>
        <w:ind w:left="439" w:right="2345" w:firstLine="480"/>
        <w:jc w:val="both"/>
        <w:rPr>
          <w:b/>
          <w:color w:val="231F20"/>
          <w:sz w:val="20"/>
        </w:rPr>
      </w:pPr>
      <w:r>
        <w:rPr>
          <w:color w:val="231F20"/>
          <w:sz w:val="20"/>
        </w:rPr>
        <w:t>Besides</w:t>
      </w:r>
      <w:r>
        <w:rPr>
          <w:color w:val="231F20"/>
          <w:spacing w:val="-8"/>
          <w:sz w:val="20"/>
        </w:rPr>
        <w:t> </w:t>
      </w:r>
      <w:r>
        <w:rPr>
          <w:color w:val="231F20"/>
          <w:sz w:val="20"/>
        </w:rPr>
        <w:t>the</w:t>
      </w:r>
      <w:r>
        <w:rPr>
          <w:color w:val="231F20"/>
          <w:spacing w:val="-8"/>
          <w:sz w:val="20"/>
        </w:rPr>
        <w:t> </w:t>
      </w:r>
      <w:r>
        <w:rPr>
          <w:color w:val="231F20"/>
          <w:sz w:val="20"/>
        </w:rPr>
        <w:t>High</w:t>
      </w:r>
      <w:r>
        <w:rPr>
          <w:color w:val="231F20"/>
          <w:spacing w:val="-8"/>
          <w:sz w:val="20"/>
        </w:rPr>
        <w:t> </w:t>
      </w:r>
      <w:r>
        <w:rPr>
          <w:color w:val="231F20"/>
          <w:sz w:val="20"/>
        </w:rPr>
        <w:t>Courts</w:t>
      </w:r>
      <w:r>
        <w:rPr>
          <w:color w:val="231F20"/>
          <w:spacing w:val="-8"/>
          <w:sz w:val="20"/>
        </w:rPr>
        <w:t> </w:t>
      </w:r>
      <w:r>
        <w:rPr>
          <w:color w:val="231F20"/>
          <w:sz w:val="20"/>
        </w:rPr>
        <w:t>and</w:t>
      </w:r>
      <w:r>
        <w:rPr>
          <w:color w:val="231F20"/>
          <w:spacing w:val="-8"/>
          <w:sz w:val="20"/>
        </w:rPr>
        <w:t> </w:t>
      </w:r>
      <w:r>
        <w:rPr>
          <w:color w:val="231F20"/>
          <w:sz w:val="20"/>
        </w:rPr>
        <w:t>the</w:t>
      </w:r>
      <w:r>
        <w:rPr>
          <w:color w:val="231F20"/>
          <w:spacing w:val="-8"/>
          <w:sz w:val="20"/>
        </w:rPr>
        <w:t> </w:t>
      </w:r>
      <w:r>
        <w:rPr>
          <w:color w:val="231F20"/>
          <w:sz w:val="20"/>
        </w:rPr>
        <w:t>Courts</w:t>
      </w:r>
      <w:r>
        <w:rPr>
          <w:color w:val="231F20"/>
          <w:spacing w:val="-8"/>
          <w:sz w:val="20"/>
        </w:rPr>
        <w:t> </w:t>
      </w:r>
      <w:r>
        <w:rPr>
          <w:color w:val="231F20"/>
          <w:sz w:val="20"/>
        </w:rPr>
        <w:t>constituted</w:t>
      </w:r>
      <w:r>
        <w:rPr>
          <w:color w:val="231F20"/>
          <w:spacing w:val="-8"/>
          <w:sz w:val="20"/>
        </w:rPr>
        <w:t> </w:t>
      </w:r>
      <w:r>
        <w:rPr>
          <w:color w:val="231F20"/>
          <w:sz w:val="20"/>
        </w:rPr>
        <w:t>under</w:t>
      </w:r>
      <w:r>
        <w:rPr>
          <w:color w:val="231F20"/>
          <w:spacing w:val="-8"/>
          <w:sz w:val="20"/>
        </w:rPr>
        <w:t> </w:t>
      </w:r>
      <w:r>
        <w:rPr>
          <w:color w:val="231F20"/>
          <w:sz w:val="20"/>
        </w:rPr>
        <w:t>any</w:t>
      </w:r>
      <w:r>
        <w:rPr>
          <w:color w:val="231F20"/>
          <w:spacing w:val="-8"/>
          <w:sz w:val="20"/>
        </w:rPr>
        <w:t> </w:t>
      </w:r>
      <w:r>
        <w:rPr>
          <w:color w:val="231F20"/>
          <w:sz w:val="20"/>
        </w:rPr>
        <w:t>law,</w:t>
      </w:r>
      <w:r>
        <w:rPr>
          <w:color w:val="231F20"/>
          <w:spacing w:val="-8"/>
          <w:sz w:val="20"/>
        </w:rPr>
        <w:t> </w:t>
      </w:r>
      <w:r>
        <w:rPr>
          <w:color w:val="231F20"/>
          <w:sz w:val="20"/>
        </w:rPr>
        <w:t>other</w:t>
      </w:r>
      <w:r>
        <w:rPr>
          <w:color w:val="231F20"/>
          <w:spacing w:val="-8"/>
          <w:sz w:val="20"/>
        </w:rPr>
        <w:t> </w:t>
      </w:r>
      <w:r>
        <w:rPr>
          <w:color w:val="231F20"/>
          <w:sz w:val="20"/>
        </w:rPr>
        <w:t>than</w:t>
      </w:r>
      <w:r>
        <w:rPr>
          <w:color w:val="231F20"/>
          <w:spacing w:val="-8"/>
          <w:sz w:val="20"/>
        </w:rPr>
        <w:t> </w:t>
      </w:r>
      <w:r>
        <w:rPr>
          <w:color w:val="231F20"/>
          <w:sz w:val="20"/>
        </w:rPr>
        <w:t>this Sanhita,</w:t>
      </w:r>
      <w:r>
        <w:rPr>
          <w:color w:val="231F20"/>
          <w:spacing w:val="-7"/>
          <w:sz w:val="20"/>
        </w:rPr>
        <w:t> </w:t>
      </w:r>
      <w:r>
        <w:rPr>
          <w:color w:val="231F20"/>
          <w:sz w:val="20"/>
        </w:rPr>
        <w:t>there</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in</w:t>
      </w:r>
      <w:r>
        <w:rPr>
          <w:color w:val="231F20"/>
          <w:spacing w:val="-7"/>
          <w:sz w:val="20"/>
        </w:rPr>
        <w:t> </w:t>
      </w:r>
      <w:r>
        <w:rPr>
          <w:color w:val="231F20"/>
          <w:sz w:val="20"/>
        </w:rPr>
        <w:t>every</w:t>
      </w:r>
      <w:r>
        <w:rPr>
          <w:color w:val="231F20"/>
          <w:spacing w:val="-7"/>
          <w:sz w:val="20"/>
        </w:rPr>
        <w:t> </w:t>
      </w:r>
      <w:r>
        <w:rPr>
          <w:color w:val="231F20"/>
          <w:sz w:val="20"/>
        </w:rPr>
        <w:t>State,</w:t>
      </w:r>
      <w:r>
        <w:rPr>
          <w:color w:val="231F20"/>
          <w:spacing w:val="-7"/>
          <w:sz w:val="20"/>
        </w:rPr>
        <w:t> </w:t>
      </w:r>
      <w:r>
        <w:rPr>
          <w:color w:val="231F20"/>
          <w:sz w:val="20"/>
        </w:rPr>
        <w:t>the</w:t>
      </w:r>
      <w:r>
        <w:rPr>
          <w:color w:val="231F20"/>
          <w:spacing w:val="-7"/>
          <w:sz w:val="20"/>
        </w:rPr>
        <w:t> </w:t>
      </w:r>
      <w:r>
        <w:rPr>
          <w:color w:val="231F20"/>
          <w:sz w:val="20"/>
        </w:rPr>
        <w:t>following</w:t>
      </w:r>
      <w:r>
        <w:rPr>
          <w:color w:val="231F20"/>
          <w:spacing w:val="-7"/>
          <w:sz w:val="20"/>
        </w:rPr>
        <w:t> </w:t>
      </w:r>
      <w:r>
        <w:rPr>
          <w:color w:val="231F20"/>
          <w:sz w:val="20"/>
        </w:rPr>
        <w:t>classes</w:t>
      </w:r>
      <w:r>
        <w:rPr>
          <w:color w:val="231F20"/>
          <w:spacing w:val="-7"/>
          <w:sz w:val="20"/>
        </w:rPr>
        <w:t> </w:t>
      </w:r>
      <w:r>
        <w:rPr>
          <w:color w:val="231F20"/>
          <w:sz w:val="20"/>
        </w:rPr>
        <w:t>of</w:t>
      </w:r>
      <w:r>
        <w:rPr>
          <w:color w:val="231F20"/>
          <w:spacing w:val="-7"/>
          <w:sz w:val="20"/>
        </w:rPr>
        <w:t> </w:t>
      </w:r>
      <w:r>
        <w:rPr>
          <w:color w:val="231F20"/>
          <w:sz w:val="20"/>
        </w:rPr>
        <w:t>Criminal</w:t>
      </w:r>
      <w:r>
        <w:rPr>
          <w:color w:val="231F20"/>
          <w:spacing w:val="-7"/>
          <w:sz w:val="20"/>
        </w:rPr>
        <w:t> </w:t>
      </w:r>
      <w:r>
        <w:rPr>
          <w:color w:val="231F20"/>
          <w:sz w:val="20"/>
        </w:rPr>
        <w:t>Courts,</w:t>
      </w:r>
      <w:r>
        <w:rPr>
          <w:color w:val="231F20"/>
          <w:spacing w:val="-7"/>
          <w:sz w:val="20"/>
        </w:rPr>
        <w:t> </w:t>
      </w:r>
      <w:r>
        <w:rPr>
          <w:color w:val="231F20"/>
          <w:sz w:val="20"/>
        </w:rPr>
        <w:t>namely:—</w:t>
      </w:r>
    </w:p>
    <w:p>
      <w:pPr>
        <w:pStyle w:val="ListParagraph"/>
        <w:numPr>
          <w:ilvl w:val="0"/>
          <w:numId w:val="4"/>
        </w:numPr>
        <w:tabs>
          <w:tab w:pos="1690" w:val="left" w:leader="none"/>
        </w:tabs>
        <w:spacing w:line="240" w:lineRule="auto" w:before="122" w:after="0"/>
        <w:ind w:left="1690" w:right="0" w:hanging="291"/>
        <w:jc w:val="left"/>
        <w:rPr>
          <w:sz w:val="20"/>
        </w:rPr>
      </w:pPr>
      <w:r>
        <w:rPr>
          <w:color w:val="231F20"/>
          <w:sz w:val="20"/>
        </w:rPr>
        <w:t>Courts</w:t>
      </w:r>
      <w:r>
        <w:rPr>
          <w:color w:val="231F20"/>
          <w:spacing w:val="8"/>
          <w:sz w:val="20"/>
        </w:rPr>
        <w:t> </w:t>
      </w:r>
      <w:r>
        <w:rPr>
          <w:color w:val="231F20"/>
          <w:sz w:val="20"/>
        </w:rPr>
        <w:t>of</w:t>
      </w:r>
      <w:r>
        <w:rPr>
          <w:color w:val="231F20"/>
          <w:spacing w:val="8"/>
          <w:sz w:val="20"/>
        </w:rPr>
        <w:t> </w:t>
      </w:r>
      <w:r>
        <w:rPr>
          <w:color w:val="231F20"/>
          <w:spacing w:val="-2"/>
          <w:sz w:val="20"/>
        </w:rPr>
        <w:t>Session;</w:t>
      </w:r>
    </w:p>
    <w:p>
      <w:pPr>
        <w:pStyle w:val="ListParagraph"/>
        <w:numPr>
          <w:ilvl w:val="0"/>
          <w:numId w:val="4"/>
        </w:numPr>
        <w:tabs>
          <w:tab w:pos="1747" w:val="left" w:leader="none"/>
        </w:tabs>
        <w:spacing w:line="240" w:lineRule="auto" w:before="130" w:after="0"/>
        <w:ind w:left="1747" w:right="0" w:hanging="348"/>
        <w:jc w:val="left"/>
        <w:rPr>
          <w:sz w:val="20"/>
        </w:rPr>
      </w:pPr>
      <w:r>
        <w:rPr>
          <w:color w:val="231F20"/>
          <w:sz w:val="20"/>
        </w:rPr>
        <w:t>Judicial</w:t>
      </w:r>
      <w:r>
        <w:rPr>
          <w:color w:val="231F20"/>
          <w:spacing w:val="5"/>
          <w:sz w:val="20"/>
        </w:rPr>
        <w:t> </w:t>
      </w:r>
      <w:r>
        <w:rPr>
          <w:color w:val="231F20"/>
          <w:sz w:val="20"/>
        </w:rPr>
        <w:t>Magistrates</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first</w:t>
      </w:r>
      <w:r>
        <w:rPr>
          <w:color w:val="231F20"/>
          <w:spacing w:val="6"/>
          <w:sz w:val="20"/>
        </w:rPr>
        <w:t> </w:t>
      </w:r>
      <w:r>
        <w:rPr>
          <w:color w:val="231F20"/>
          <w:spacing w:val="-2"/>
          <w:sz w:val="20"/>
        </w:rPr>
        <w:t>class;</w:t>
      </w:r>
    </w:p>
    <w:p>
      <w:pPr>
        <w:pStyle w:val="ListParagraph"/>
        <w:numPr>
          <w:ilvl w:val="0"/>
          <w:numId w:val="4"/>
        </w:numPr>
        <w:tabs>
          <w:tab w:pos="1803" w:val="left" w:leader="none"/>
        </w:tabs>
        <w:spacing w:line="240" w:lineRule="auto" w:before="130" w:after="0"/>
        <w:ind w:left="1803" w:right="0" w:hanging="404"/>
        <w:jc w:val="left"/>
        <w:rPr>
          <w:sz w:val="20"/>
        </w:rPr>
      </w:pPr>
      <w:r>
        <w:rPr>
          <w:color w:val="231F20"/>
          <w:sz w:val="20"/>
        </w:rPr>
        <w:t>Judicial</w:t>
      </w:r>
      <w:r>
        <w:rPr>
          <w:color w:val="231F20"/>
          <w:spacing w:val="13"/>
          <w:sz w:val="20"/>
        </w:rPr>
        <w:t> </w:t>
      </w:r>
      <w:r>
        <w:rPr>
          <w:color w:val="231F20"/>
          <w:sz w:val="20"/>
        </w:rPr>
        <w:t>Magistrates</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second</w:t>
      </w:r>
      <w:r>
        <w:rPr>
          <w:color w:val="231F20"/>
          <w:spacing w:val="13"/>
          <w:sz w:val="20"/>
        </w:rPr>
        <w:t> </w:t>
      </w:r>
      <w:r>
        <w:rPr>
          <w:color w:val="231F20"/>
          <w:sz w:val="20"/>
        </w:rPr>
        <w:t>class;</w:t>
      </w:r>
      <w:r>
        <w:rPr>
          <w:color w:val="231F20"/>
          <w:spacing w:val="13"/>
          <w:sz w:val="20"/>
        </w:rPr>
        <w:t> </w:t>
      </w:r>
      <w:r>
        <w:rPr>
          <w:color w:val="231F20"/>
          <w:spacing w:val="-5"/>
          <w:sz w:val="20"/>
        </w:rPr>
        <w:t>and</w:t>
      </w:r>
    </w:p>
    <w:p>
      <w:pPr>
        <w:pStyle w:val="ListParagraph"/>
        <w:numPr>
          <w:ilvl w:val="0"/>
          <w:numId w:val="4"/>
        </w:numPr>
        <w:tabs>
          <w:tab w:pos="1775" w:val="left" w:leader="none"/>
        </w:tabs>
        <w:spacing w:line="240" w:lineRule="auto" w:before="130" w:after="0"/>
        <w:ind w:left="1775" w:right="0" w:hanging="376"/>
        <w:jc w:val="left"/>
        <w:rPr>
          <w:sz w:val="20"/>
        </w:rPr>
      </w:pPr>
      <w:r>
        <w:rPr>
          <w:color w:val="231F20"/>
          <w:sz w:val="20"/>
        </w:rPr>
        <w:t>Executive</w:t>
      </w:r>
      <w:r>
        <w:rPr>
          <w:color w:val="231F20"/>
          <w:spacing w:val="-12"/>
          <w:sz w:val="20"/>
        </w:rPr>
        <w:t> </w:t>
      </w:r>
      <w:r>
        <w:rPr>
          <w:color w:val="231F20"/>
          <w:spacing w:val="-2"/>
          <w:sz w:val="20"/>
        </w:rPr>
        <w:t>Magistrates.</w:t>
      </w:r>
    </w:p>
    <w:p>
      <w:pPr>
        <w:pStyle w:val="ListParagraph"/>
        <w:numPr>
          <w:ilvl w:val="0"/>
          <w:numId w:val="1"/>
        </w:numPr>
        <w:tabs>
          <w:tab w:pos="1125" w:val="left" w:leader="none"/>
        </w:tabs>
        <w:spacing w:line="249" w:lineRule="auto" w:before="130" w:after="0"/>
        <w:ind w:left="439" w:right="2343" w:firstLine="480"/>
        <w:jc w:val="both"/>
        <w:rPr>
          <w:b/>
          <w:color w:val="231F20"/>
          <w:sz w:val="20"/>
        </w:rPr>
      </w:pPr>
      <w:r>
        <w:rPr>
          <w:color w:val="231F20"/>
          <w:sz w:val="20"/>
        </w:rPr>
        <w:t>(</w:t>
      </w:r>
      <w:r>
        <w:rPr>
          <w:i/>
          <w:color w:val="231F20"/>
          <w:sz w:val="20"/>
        </w:rPr>
        <w:t>1</w:t>
      </w:r>
      <w:r>
        <w:rPr>
          <w:color w:val="231F20"/>
          <w:sz w:val="20"/>
        </w:rPr>
        <w:t>) Every State shall be a sessions division or shall consist of sessions divisions; and every sessions divisions shall, for the purposes of this Sanhita, be a district or consist of districts.</w:t>
      </w:r>
    </w:p>
    <w:p>
      <w:pPr>
        <w:pStyle w:val="ListParagraph"/>
        <w:numPr>
          <w:ilvl w:val="0"/>
          <w:numId w:val="5"/>
        </w:numPr>
        <w:tabs>
          <w:tab w:pos="1186" w:val="left" w:leader="none"/>
        </w:tabs>
        <w:spacing w:line="249" w:lineRule="auto" w:before="122" w:after="0"/>
        <w:ind w:left="439" w:right="2344" w:firstLine="480"/>
        <w:jc w:val="both"/>
        <w:rPr>
          <w:sz w:val="20"/>
        </w:rPr>
      </w:pPr>
      <w:r>
        <w:rPr>
          <w:color w:val="231F20"/>
          <w:spacing w:val="-2"/>
          <w:sz w:val="20"/>
        </w:rPr>
        <w:t>The</w:t>
      </w:r>
      <w:r>
        <w:rPr>
          <w:color w:val="231F20"/>
          <w:spacing w:val="-5"/>
          <w:sz w:val="20"/>
        </w:rPr>
        <w:t> </w:t>
      </w:r>
      <w:r>
        <w:rPr>
          <w:color w:val="231F20"/>
          <w:spacing w:val="-2"/>
          <w:sz w:val="20"/>
        </w:rPr>
        <w:t>State</w:t>
      </w:r>
      <w:r>
        <w:rPr>
          <w:color w:val="231F20"/>
          <w:spacing w:val="-5"/>
          <w:sz w:val="20"/>
        </w:rPr>
        <w:t> </w:t>
      </w:r>
      <w:r>
        <w:rPr>
          <w:color w:val="231F20"/>
          <w:spacing w:val="-2"/>
          <w:sz w:val="20"/>
        </w:rPr>
        <w:t>Government</w:t>
      </w:r>
      <w:r>
        <w:rPr>
          <w:color w:val="231F20"/>
          <w:spacing w:val="-5"/>
          <w:sz w:val="20"/>
        </w:rPr>
        <w:t> </w:t>
      </w:r>
      <w:r>
        <w:rPr>
          <w:color w:val="231F20"/>
          <w:spacing w:val="-2"/>
          <w:sz w:val="20"/>
        </w:rPr>
        <w:t>may,</w:t>
      </w:r>
      <w:r>
        <w:rPr>
          <w:color w:val="231F20"/>
          <w:spacing w:val="-5"/>
          <w:sz w:val="20"/>
        </w:rPr>
        <w:t> </w:t>
      </w:r>
      <w:r>
        <w:rPr>
          <w:color w:val="231F20"/>
          <w:spacing w:val="-2"/>
          <w:sz w:val="20"/>
        </w:rPr>
        <w:t>after</w:t>
      </w:r>
      <w:r>
        <w:rPr>
          <w:color w:val="231F20"/>
          <w:spacing w:val="-5"/>
          <w:sz w:val="20"/>
        </w:rPr>
        <w:t> </w:t>
      </w:r>
      <w:r>
        <w:rPr>
          <w:color w:val="231F20"/>
          <w:spacing w:val="-2"/>
          <w:sz w:val="20"/>
        </w:rPr>
        <w:t>consultation</w:t>
      </w:r>
      <w:r>
        <w:rPr>
          <w:color w:val="231F20"/>
          <w:spacing w:val="-5"/>
          <w:sz w:val="20"/>
        </w:rPr>
        <w:t> </w:t>
      </w:r>
      <w:r>
        <w:rPr>
          <w:color w:val="231F20"/>
          <w:spacing w:val="-2"/>
          <w:sz w:val="20"/>
        </w:rPr>
        <w:t>with</w:t>
      </w:r>
      <w:r>
        <w:rPr>
          <w:color w:val="231F20"/>
          <w:spacing w:val="-5"/>
          <w:sz w:val="20"/>
        </w:rPr>
        <w:t> </w:t>
      </w:r>
      <w:r>
        <w:rPr>
          <w:color w:val="231F20"/>
          <w:spacing w:val="-2"/>
          <w:sz w:val="20"/>
        </w:rPr>
        <w:t>the</w:t>
      </w:r>
      <w:r>
        <w:rPr>
          <w:color w:val="231F20"/>
          <w:spacing w:val="-5"/>
          <w:sz w:val="20"/>
        </w:rPr>
        <w:t> </w:t>
      </w:r>
      <w:r>
        <w:rPr>
          <w:color w:val="231F20"/>
          <w:spacing w:val="-2"/>
          <w:sz w:val="20"/>
        </w:rPr>
        <w:t>High</w:t>
      </w:r>
      <w:r>
        <w:rPr>
          <w:color w:val="231F20"/>
          <w:spacing w:val="-5"/>
          <w:sz w:val="20"/>
        </w:rPr>
        <w:t> </w:t>
      </w:r>
      <w:r>
        <w:rPr>
          <w:color w:val="231F20"/>
          <w:spacing w:val="-2"/>
          <w:sz w:val="20"/>
        </w:rPr>
        <w:t>Court,</w:t>
      </w:r>
      <w:r>
        <w:rPr>
          <w:color w:val="231F20"/>
          <w:spacing w:val="-5"/>
          <w:sz w:val="20"/>
        </w:rPr>
        <w:t> </w:t>
      </w:r>
      <w:r>
        <w:rPr>
          <w:color w:val="231F20"/>
          <w:spacing w:val="-2"/>
          <w:sz w:val="20"/>
        </w:rPr>
        <w:t>alter</w:t>
      </w:r>
      <w:r>
        <w:rPr>
          <w:color w:val="231F20"/>
          <w:spacing w:val="-5"/>
          <w:sz w:val="20"/>
        </w:rPr>
        <w:t> </w:t>
      </w:r>
      <w:r>
        <w:rPr>
          <w:color w:val="231F20"/>
          <w:spacing w:val="-2"/>
          <w:sz w:val="20"/>
        </w:rPr>
        <w:t>the</w:t>
      </w:r>
      <w:r>
        <w:rPr>
          <w:color w:val="231F20"/>
          <w:spacing w:val="-5"/>
          <w:sz w:val="20"/>
        </w:rPr>
        <w:t> </w:t>
      </w:r>
      <w:r>
        <w:rPr>
          <w:color w:val="231F20"/>
          <w:spacing w:val="-2"/>
          <w:sz w:val="20"/>
        </w:rPr>
        <w:t>limits </w:t>
      </w:r>
      <w:r>
        <w:rPr>
          <w:color w:val="231F20"/>
          <w:sz w:val="20"/>
        </w:rPr>
        <w:t>or the number of such divisions and districts.</w:t>
      </w:r>
    </w:p>
    <w:p>
      <w:pPr>
        <w:pStyle w:val="ListParagraph"/>
        <w:numPr>
          <w:ilvl w:val="0"/>
          <w:numId w:val="5"/>
        </w:numPr>
        <w:tabs>
          <w:tab w:pos="1209" w:val="left" w:leader="none"/>
        </w:tabs>
        <w:spacing w:line="249" w:lineRule="auto" w:before="122" w:after="0"/>
        <w:ind w:left="439" w:right="2344" w:firstLine="480"/>
        <w:jc w:val="both"/>
        <w:rPr>
          <w:sz w:val="20"/>
        </w:rPr>
      </w:pPr>
      <w:r>
        <w:rPr>
          <w:color w:val="231F20"/>
          <w:sz w:val="20"/>
        </w:rPr>
        <w:t>The State Government may, after consultation with the High Court, divide any district into sub-divisions and may alter the limits or the number of such sub-divisions.</w:t>
      </w:r>
    </w:p>
    <w:p>
      <w:pPr>
        <w:pStyle w:val="ListParagraph"/>
        <w:numPr>
          <w:ilvl w:val="0"/>
          <w:numId w:val="5"/>
        </w:numPr>
        <w:tabs>
          <w:tab w:pos="1236" w:val="left" w:leader="none"/>
        </w:tabs>
        <w:spacing w:line="249" w:lineRule="auto" w:before="121" w:after="0"/>
        <w:ind w:left="439" w:right="2344" w:firstLine="480"/>
        <w:jc w:val="both"/>
        <w:rPr>
          <w:sz w:val="20"/>
        </w:rPr>
      </w:pPr>
      <w:r>
        <w:rPr>
          <w:color w:val="231F20"/>
          <w:sz w:val="20"/>
        </w:rPr>
        <w:t>The sessions divisions, districts and sub-divisions existing in a State at the commencement of this Sanhita, shall be deemed to have been formed under this section.</w:t>
      </w:r>
    </w:p>
    <w:p>
      <w:pPr>
        <w:pStyle w:val="ListParagraph"/>
        <w:numPr>
          <w:ilvl w:val="0"/>
          <w:numId w:val="1"/>
        </w:numPr>
        <w:tabs>
          <w:tab w:pos="1134" w:val="left" w:leader="none"/>
        </w:tabs>
        <w:spacing w:line="249" w:lineRule="auto" w:before="122" w:after="0"/>
        <w:ind w:left="439" w:right="2342" w:firstLine="480"/>
        <w:jc w:val="both"/>
        <w:rPr>
          <w:b/>
          <w:color w:val="231F20"/>
          <w:sz w:val="20"/>
        </w:rPr>
      </w:pPr>
      <w:r>
        <w:rPr>
          <w:color w:val="231F20"/>
          <w:sz w:val="20"/>
        </w:rPr>
        <w:t>(</w:t>
      </w:r>
      <w:r>
        <w:rPr>
          <w:i/>
          <w:color w:val="231F20"/>
          <w:sz w:val="20"/>
        </w:rPr>
        <w:t>1</w:t>
      </w:r>
      <w:r>
        <w:rPr>
          <w:color w:val="231F20"/>
          <w:sz w:val="20"/>
        </w:rPr>
        <w:t>) The State Government shall establish a Court of Session for every sessions </w:t>
      </w:r>
      <w:r>
        <w:rPr>
          <w:color w:val="231F20"/>
          <w:spacing w:val="-2"/>
          <w:sz w:val="20"/>
        </w:rPr>
        <w:t>division.</w:t>
      </w:r>
    </w:p>
    <w:p>
      <w:pPr>
        <w:pStyle w:val="ListParagraph"/>
        <w:numPr>
          <w:ilvl w:val="0"/>
          <w:numId w:val="6"/>
        </w:numPr>
        <w:tabs>
          <w:tab w:pos="1198" w:val="left" w:leader="none"/>
        </w:tabs>
        <w:spacing w:line="249" w:lineRule="auto" w:before="122" w:after="0"/>
        <w:ind w:left="439" w:right="2345" w:firstLine="480"/>
        <w:jc w:val="both"/>
        <w:rPr>
          <w:sz w:val="20"/>
        </w:rPr>
      </w:pPr>
      <w:r>
        <w:rPr>
          <w:color w:val="231F20"/>
          <w:sz w:val="20"/>
        </w:rPr>
        <w:t>Every</w:t>
      </w:r>
      <w:r>
        <w:rPr>
          <w:color w:val="231F20"/>
          <w:spacing w:val="-3"/>
          <w:sz w:val="20"/>
        </w:rPr>
        <w:t> </w:t>
      </w:r>
      <w:r>
        <w:rPr>
          <w:color w:val="231F20"/>
          <w:sz w:val="20"/>
        </w:rPr>
        <w:t>Court</w:t>
      </w:r>
      <w:r>
        <w:rPr>
          <w:color w:val="231F20"/>
          <w:spacing w:val="-3"/>
          <w:sz w:val="20"/>
        </w:rPr>
        <w:t> </w:t>
      </w:r>
      <w:r>
        <w:rPr>
          <w:color w:val="231F20"/>
          <w:sz w:val="20"/>
        </w:rPr>
        <w:t>of</w:t>
      </w:r>
      <w:r>
        <w:rPr>
          <w:color w:val="231F20"/>
          <w:spacing w:val="-3"/>
          <w:sz w:val="20"/>
        </w:rPr>
        <w:t> </w:t>
      </w:r>
      <w:r>
        <w:rPr>
          <w:color w:val="231F20"/>
          <w:sz w:val="20"/>
        </w:rPr>
        <w:t>Session</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presided</w:t>
      </w:r>
      <w:r>
        <w:rPr>
          <w:color w:val="231F20"/>
          <w:spacing w:val="-3"/>
          <w:sz w:val="20"/>
        </w:rPr>
        <w:t> </w:t>
      </w:r>
      <w:r>
        <w:rPr>
          <w:color w:val="231F20"/>
          <w:sz w:val="20"/>
        </w:rPr>
        <w:t>over</w:t>
      </w:r>
      <w:r>
        <w:rPr>
          <w:color w:val="231F20"/>
          <w:spacing w:val="-3"/>
          <w:sz w:val="20"/>
        </w:rPr>
        <w:t> </w:t>
      </w:r>
      <w:r>
        <w:rPr>
          <w:color w:val="231F20"/>
          <w:sz w:val="20"/>
        </w:rPr>
        <w:t>by</w:t>
      </w:r>
      <w:r>
        <w:rPr>
          <w:color w:val="231F20"/>
          <w:spacing w:val="-3"/>
          <w:sz w:val="20"/>
        </w:rPr>
        <w:t> </w:t>
      </w:r>
      <w:r>
        <w:rPr>
          <w:color w:val="231F20"/>
          <w:sz w:val="20"/>
        </w:rPr>
        <w:t>a</w:t>
      </w:r>
      <w:r>
        <w:rPr>
          <w:color w:val="231F20"/>
          <w:spacing w:val="-3"/>
          <w:sz w:val="20"/>
        </w:rPr>
        <w:t> </w:t>
      </w:r>
      <w:r>
        <w:rPr>
          <w:color w:val="231F20"/>
          <w:sz w:val="20"/>
        </w:rPr>
        <w:t>Judge,</w:t>
      </w:r>
      <w:r>
        <w:rPr>
          <w:color w:val="231F20"/>
          <w:spacing w:val="-3"/>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appointed</w:t>
      </w:r>
      <w:r>
        <w:rPr>
          <w:color w:val="231F20"/>
          <w:spacing w:val="-3"/>
          <w:sz w:val="20"/>
        </w:rPr>
        <w:t> </w:t>
      </w:r>
      <w:r>
        <w:rPr>
          <w:color w:val="231F20"/>
          <w:sz w:val="20"/>
        </w:rPr>
        <w:t>by</w:t>
      </w:r>
      <w:r>
        <w:rPr>
          <w:color w:val="231F20"/>
          <w:spacing w:val="-3"/>
          <w:sz w:val="20"/>
        </w:rPr>
        <w:t> </w:t>
      </w:r>
      <w:r>
        <w:rPr>
          <w:color w:val="231F20"/>
          <w:sz w:val="20"/>
        </w:rPr>
        <w:t>the High</w:t>
      </w:r>
      <w:r>
        <w:rPr>
          <w:color w:val="231F20"/>
          <w:spacing w:val="-13"/>
          <w:sz w:val="20"/>
        </w:rPr>
        <w:t> </w:t>
      </w:r>
      <w:r>
        <w:rPr>
          <w:color w:val="231F20"/>
          <w:sz w:val="20"/>
        </w:rPr>
        <w:t>Court.</w:t>
      </w:r>
    </w:p>
    <w:p>
      <w:pPr>
        <w:pStyle w:val="ListParagraph"/>
        <w:numPr>
          <w:ilvl w:val="0"/>
          <w:numId w:val="6"/>
        </w:numPr>
        <w:tabs>
          <w:tab w:pos="1177" w:val="left" w:leader="none"/>
        </w:tabs>
        <w:spacing w:line="249" w:lineRule="auto" w:before="121" w:after="0"/>
        <w:ind w:left="439" w:right="2346" w:firstLine="480"/>
        <w:jc w:val="both"/>
        <w:rPr>
          <w:sz w:val="20"/>
        </w:rPr>
      </w:pPr>
      <w:r>
        <w:rPr>
          <w:color w:val="231F20"/>
          <w:spacing w:val="-4"/>
          <w:sz w:val="20"/>
        </w:rPr>
        <w:t>The</w:t>
      </w:r>
      <w:r>
        <w:rPr>
          <w:color w:val="231F20"/>
          <w:spacing w:val="-9"/>
          <w:sz w:val="20"/>
        </w:rPr>
        <w:t> </w:t>
      </w:r>
      <w:r>
        <w:rPr>
          <w:color w:val="231F20"/>
          <w:spacing w:val="-4"/>
          <w:sz w:val="20"/>
        </w:rPr>
        <w:t>High</w:t>
      </w:r>
      <w:r>
        <w:rPr>
          <w:color w:val="231F20"/>
          <w:spacing w:val="-8"/>
          <w:sz w:val="20"/>
        </w:rPr>
        <w:t> </w:t>
      </w:r>
      <w:r>
        <w:rPr>
          <w:color w:val="231F20"/>
          <w:spacing w:val="-4"/>
          <w:sz w:val="20"/>
        </w:rPr>
        <w:t>Court</w:t>
      </w:r>
      <w:r>
        <w:rPr>
          <w:color w:val="231F20"/>
          <w:spacing w:val="-9"/>
          <w:sz w:val="20"/>
        </w:rPr>
        <w:t> </w:t>
      </w:r>
      <w:r>
        <w:rPr>
          <w:color w:val="231F20"/>
          <w:spacing w:val="-4"/>
          <w:sz w:val="20"/>
        </w:rPr>
        <w:t>may</w:t>
      </w:r>
      <w:r>
        <w:rPr>
          <w:color w:val="231F20"/>
          <w:spacing w:val="-8"/>
          <w:sz w:val="20"/>
        </w:rPr>
        <w:t> </w:t>
      </w:r>
      <w:r>
        <w:rPr>
          <w:color w:val="231F20"/>
          <w:spacing w:val="-4"/>
          <w:sz w:val="20"/>
        </w:rPr>
        <w:t>also</w:t>
      </w:r>
      <w:r>
        <w:rPr>
          <w:color w:val="231F20"/>
          <w:spacing w:val="-9"/>
          <w:sz w:val="20"/>
        </w:rPr>
        <w:t> </w:t>
      </w:r>
      <w:r>
        <w:rPr>
          <w:color w:val="231F20"/>
          <w:spacing w:val="-4"/>
          <w:sz w:val="20"/>
        </w:rPr>
        <w:t>appoint</w:t>
      </w:r>
      <w:r>
        <w:rPr>
          <w:color w:val="231F20"/>
          <w:spacing w:val="-8"/>
          <w:sz w:val="20"/>
        </w:rPr>
        <w:t> </w:t>
      </w:r>
      <w:r>
        <w:rPr>
          <w:color w:val="231F20"/>
          <w:spacing w:val="-4"/>
          <w:sz w:val="20"/>
        </w:rPr>
        <w:t>Additional</w:t>
      </w:r>
      <w:r>
        <w:rPr>
          <w:color w:val="231F20"/>
          <w:spacing w:val="-8"/>
          <w:sz w:val="20"/>
        </w:rPr>
        <w:t> </w:t>
      </w:r>
      <w:r>
        <w:rPr>
          <w:color w:val="231F20"/>
          <w:spacing w:val="-4"/>
          <w:sz w:val="20"/>
        </w:rPr>
        <w:t>Sessions</w:t>
      </w:r>
      <w:r>
        <w:rPr>
          <w:color w:val="231F20"/>
          <w:spacing w:val="-5"/>
          <w:sz w:val="20"/>
        </w:rPr>
        <w:t> </w:t>
      </w:r>
      <w:r>
        <w:rPr>
          <w:color w:val="231F20"/>
          <w:spacing w:val="-4"/>
          <w:sz w:val="20"/>
        </w:rPr>
        <w:t>Judges</w:t>
      </w:r>
      <w:r>
        <w:rPr>
          <w:color w:val="231F20"/>
          <w:spacing w:val="-6"/>
          <w:sz w:val="20"/>
        </w:rPr>
        <w:t> </w:t>
      </w:r>
      <w:r>
        <w:rPr>
          <w:color w:val="231F20"/>
          <w:spacing w:val="-4"/>
          <w:sz w:val="20"/>
        </w:rPr>
        <w:t>to</w:t>
      </w:r>
      <w:r>
        <w:rPr>
          <w:color w:val="231F20"/>
          <w:spacing w:val="-6"/>
          <w:sz w:val="20"/>
        </w:rPr>
        <w:t> </w:t>
      </w:r>
      <w:r>
        <w:rPr>
          <w:color w:val="231F20"/>
          <w:spacing w:val="-4"/>
          <w:sz w:val="20"/>
        </w:rPr>
        <w:t>exercise</w:t>
      </w:r>
      <w:r>
        <w:rPr>
          <w:color w:val="231F20"/>
          <w:spacing w:val="-6"/>
          <w:sz w:val="20"/>
        </w:rPr>
        <w:t> </w:t>
      </w:r>
      <w:r>
        <w:rPr>
          <w:color w:val="231F20"/>
          <w:spacing w:val="-4"/>
          <w:sz w:val="20"/>
        </w:rPr>
        <w:t>jurisdiction </w:t>
      </w:r>
      <w:r>
        <w:rPr>
          <w:color w:val="231F20"/>
          <w:sz w:val="20"/>
        </w:rPr>
        <w:t>in a Court of Session.</w:t>
      </w:r>
    </w:p>
    <w:p>
      <w:pPr>
        <w:spacing w:after="0" w:line="249" w:lineRule="auto"/>
        <w:jc w:val="both"/>
        <w:rPr>
          <w:sz w:val="20"/>
        </w:rPr>
        <w:sectPr>
          <w:type w:val="continuous"/>
          <w:pgSz w:w="11900" w:h="16840"/>
          <w:pgMar w:header="905" w:footer="0" w:top="1240" w:bottom="280" w:left="0" w:right="0"/>
          <w:cols w:num="2" w:equalWidth="0">
            <w:col w:w="1873" w:space="40"/>
            <w:col w:w="9987"/>
          </w:cols>
        </w:sectPr>
      </w:pPr>
    </w:p>
    <w:p>
      <w:pPr>
        <w:pStyle w:val="BodyText"/>
        <w:spacing w:before="81"/>
      </w:pPr>
    </w:p>
    <w:p>
      <w:pPr>
        <w:spacing w:after="0"/>
        <w:sectPr>
          <w:pgSz w:w="11900" w:h="16840"/>
          <w:pgMar w:header="905" w:footer="0" w:top="1240" w:bottom="280" w:left="0" w:right="0"/>
        </w:sectPr>
      </w:pPr>
    </w:p>
    <w:p>
      <w:pPr>
        <w:pStyle w:val="ListParagraph"/>
        <w:numPr>
          <w:ilvl w:val="0"/>
          <w:numId w:val="6"/>
        </w:numPr>
        <w:tabs>
          <w:tab w:pos="3106" w:val="left" w:leader="none"/>
        </w:tabs>
        <w:spacing w:line="249" w:lineRule="auto" w:before="92" w:after="0"/>
        <w:ind w:left="2352" w:right="1" w:firstLine="480"/>
        <w:jc w:val="both"/>
        <w:rPr>
          <w:sz w:val="20"/>
        </w:rPr>
      </w:pPr>
      <w:r>
        <w:rPr>
          <w:color w:val="231F20"/>
          <w:sz w:val="20"/>
        </w:rPr>
        <w:t>The</w:t>
      </w:r>
      <w:r>
        <w:rPr>
          <w:color w:val="231F20"/>
          <w:spacing w:val="-6"/>
          <w:sz w:val="20"/>
        </w:rPr>
        <w:t> </w:t>
      </w:r>
      <w:r>
        <w:rPr>
          <w:color w:val="231F20"/>
          <w:sz w:val="20"/>
        </w:rPr>
        <w:t>Sessions</w:t>
      </w:r>
      <w:r>
        <w:rPr>
          <w:color w:val="231F20"/>
          <w:spacing w:val="-7"/>
          <w:sz w:val="20"/>
        </w:rPr>
        <w:t> </w:t>
      </w:r>
      <w:r>
        <w:rPr>
          <w:color w:val="231F20"/>
          <w:sz w:val="20"/>
        </w:rPr>
        <w:t>Judge</w:t>
      </w:r>
      <w:r>
        <w:rPr>
          <w:color w:val="231F20"/>
          <w:spacing w:val="-6"/>
          <w:sz w:val="20"/>
        </w:rPr>
        <w:t> </w:t>
      </w:r>
      <w:r>
        <w:rPr>
          <w:color w:val="231F20"/>
          <w:sz w:val="20"/>
        </w:rPr>
        <w:t>of</w:t>
      </w:r>
      <w:r>
        <w:rPr>
          <w:color w:val="231F20"/>
          <w:spacing w:val="-7"/>
          <w:sz w:val="20"/>
        </w:rPr>
        <w:t> </w:t>
      </w:r>
      <w:r>
        <w:rPr>
          <w:color w:val="231F20"/>
          <w:sz w:val="20"/>
        </w:rPr>
        <w:t>one</w:t>
      </w:r>
      <w:r>
        <w:rPr>
          <w:color w:val="231F20"/>
          <w:spacing w:val="-6"/>
          <w:sz w:val="20"/>
        </w:rPr>
        <w:t> </w:t>
      </w:r>
      <w:r>
        <w:rPr>
          <w:color w:val="231F20"/>
          <w:sz w:val="20"/>
        </w:rPr>
        <w:t>sessions</w:t>
      </w:r>
      <w:r>
        <w:rPr>
          <w:color w:val="231F20"/>
          <w:spacing w:val="-7"/>
          <w:sz w:val="20"/>
        </w:rPr>
        <w:t> </w:t>
      </w:r>
      <w:r>
        <w:rPr>
          <w:color w:val="231F20"/>
          <w:sz w:val="20"/>
        </w:rPr>
        <w:t>division</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6"/>
          <w:sz w:val="20"/>
        </w:rPr>
        <w:t> </w:t>
      </w:r>
      <w:r>
        <w:rPr>
          <w:color w:val="231F20"/>
          <w:sz w:val="20"/>
        </w:rPr>
        <w:t>appointed</w:t>
      </w:r>
      <w:r>
        <w:rPr>
          <w:color w:val="231F20"/>
          <w:spacing w:val="-7"/>
          <w:sz w:val="20"/>
        </w:rPr>
        <w:t> </w:t>
      </w:r>
      <w:r>
        <w:rPr>
          <w:color w:val="231F20"/>
          <w:sz w:val="20"/>
        </w:rPr>
        <w:t>by</w:t>
      </w:r>
      <w:r>
        <w:rPr>
          <w:color w:val="231F20"/>
          <w:spacing w:val="-7"/>
          <w:sz w:val="20"/>
        </w:rPr>
        <w:t> </w:t>
      </w:r>
      <w:r>
        <w:rPr>
          <w:color w:val="231F20"/>
          <w:sz w:val="20"/>
        </w:rPr>
        <w:t>the</w:t>
      </w:r>
      <w:r>
        <w:rPr>
          <w:color w:val="231F20"/>
          <w:spacing w:val="-6"/>
          <w:sz w:val="20"/>
        </w:rPr>
        <w:t> </w:t>
      </w:r>
      <w:r>
        <w:rPr>
          <w:color w:val="231F20"/>
          <w:sz w:val="20"/>
        </w:rPr>
        <w:t>High</w:t>
      </w:r>
      <w:r>
        <w:rPr>
          <w:color w:val="231F20"/>
          <w:spacing w:val="-7"/>
          <w:sz w:val="20"/>
        </w:rPr>
        <w:t> </w:t>
      </w:r>
      <w:r>
        <w:rPr>
          <w:color w:val="231F20"/>
          <w:sz w:val="20"/>
        </w:rPr>
        <w:t>Court to</w:t>
      </w:r>
      <w:r>
        <w:rPr>
          <w:color w:val="231F20"/>
          <w:spacing w:val="-13"/>
          <w:sz w:val="20"/>
        </w:rPr>
        <w:t> </w:t>
      </w:r>
      <w:r>
        <w:rPr>
          <w:color w:val="231F20"/>
          <w:sz w:val="20"/>
        </w:rPr>
        <w:t>be</w:t>
      </w:r>
      <w:r>
        <w:rPr>
          <w:color w:val="231F20"/>
          <w:spacing w:val="-12"/>
          <w:sz w:val="20"/>
        </w:rPr>
        <w:t> </w:t>
      </w:r>
      <w:r>
        <w:rPr>
          <w:color w:val="231F20"/>
          <w:sz w:val="20"/>
        </w:rPr>
        <w:t>also</w:t>
      </w:r>
      <w:r>
        <w:rPr>
          <w:color w:val="231F20"/>
          <w:spacing w:val="-13"/>
          <w:sz w:val="20"/>
        </w:rPr>
        <w:t> </w:t>
      </w:r>
      <w:r>
        <w:rPr>
          <w:color w:val="231F20"/>
          <w:sz w:val="20"/>
        </w:rPr>
        <w:t>an</w:t>
      </w:r>
      <w:r>
        <w:rPr>
          <w:color w:val="231F20"/>
          <w:spacing w:val="-12"/>
          <w:sz w:val="20"/>
        </w:rPr>
        <w:t> </w:t>
      </w:r>
      <w:r>
        <w:rPr>
          <w:color w:val="231F20"/>
          <w:sz w:val="20"/>
        </w:rPr>
        <w:t>Additional</w:t>
      </w:r>
      <w:r>
        <w:rPr>
          <w:color w:val="231F20"/>
          <w:spacing w:val="-10"/>
          <w:sz w:val="20"/>
        </w:rPr>
        <w:t> </w:t>
      </w:r>
      <w:r>
        <w:rPr>
          <w:color w:val="231F20"/>
          <w:sz w:val="20"/>
        </w:rPr>
        <w:t>Sessions</w:t>
      </w:r>
      <w:r>
        <w:rPr>
          <w:color w:val="231F20"/>
          <w:spacing w:val="-10"/>
          <w:sz w:val="20"/>
        </w:rPr>
        <w:t> </w:t>
      </w:r>
      <w:r>
        <w:rPr>
          <w:color w:val="231F20"/>
          <w:sz w:val="20"/>
        </w:rPr>
        <w:t>Judge</w:t>
      </w:r>
      <w:r>
        <w:rPr>
          <w:color w:val="231F20"/>
          <w:spacing w:val="-10"/>
          <w:sz w:val="20"/>
        </w:rPr>
        <w:t> </w:t>
      </w:r>
      <w:r>
        <w:rPr>
          <w:color w:val="231F20"/>
          <w:sz w:val="20"/>
        </w:rPr>
        <w:t>of</w:t>
      </w:r>
      <w:r>
        <w:rPr>
          <w:color w:val="231F20"/>
          <w:spacing w:val="-10"/>
          <w:sz w:val="20"/>
        </w:rPr>
        <w:t> </w:t>
      </w:r>
      <w:r>
        <w:rPr>
          <w:color w:val="231F20"/>
          <w:sz w:val="20"/>
        </w:rPr>
        <w:t>another</w:t>
      </w:r>
      <w:r>
        <w:rPr>
          <w:color w:val="231F20"/>
          <w:spacing w:val="-10"/>
          <w:sz w:val="20"/>
        </w:rPr>
        <w:t> </w:t>
      </w:r>
      <w:r>
        <w:rPr>
          <w:color w:val="231F20"/>
          <w:sz w:val="20"/>
        </w:rPr>
        <w:t>division,</w:t>
      </w:r>
      <w:r>
        <w:rPr>
          <w:color w:val="231F20"/>
          <w:spacing w:val="-10"/>
          <w:sz w:val="20"/>
        </w:rPr>
        <w:t> </w:t>
      </w:r>
      <w:r>
        <w:rPr>
          <w:color w:val="231F20"/>
          <w:sz w:val="20"/>
        </w:rPr>
        <w:t>and</w:t>
      </w:r>
      <w:r>
        <w:rPr>
          <w:color w:val="231F20"/>
          <w:spacing w:val="-10"/>
          <w:sz w:val="20"/>
        </w:rPr>
        <w:t> </w:t>
      </w:r>
      <w:r>
        <w:rPr>
          <w:color w:val="231F20"/>
          <w:sz w:val="20"/>
        </w:rPr>
        <w:t>in</w:t>
      </w:r>
      <w:r>
        <w:rPr>
          <w:color w:val="231F20"/>
          <w:spacing w:val="-10"/>
          <w:sz w:val="20"/>
        </w:rPr>
        <w:t> </w:t>
      </w:r>
      <w:r>
        <w:rPr>
          <w:color w:val="231F20"/>
          <w:sz w:val="20"/>
        </w:rPr>
        <w:t>such</w:t>
      </w:r>
      <w:r>
        <w:rPr>
          <w:color w:val="231F20"/>
          <w:spacing w:val="-10"/>
          <w:sz w:val="20"/>
        </w:rPr>
        <w:t> </w:t>
      </w:r>
      <w:r>
        <w:rPr>
          <w:color w:val="231F20"/>
          <w:sz w:val="20"/>
        </w:rPr>
        <w:t>case,</w:t>
      </w:r>
      <w:r>
        <w:rPr>
          <w:color w:val="231F20"/>
          <w:spacing w:val="-10"/>
          <w:sz w:val="20"/>
        </w:rPr>
        <w:t> </w:t>
      </w:r>
      <w:r>
        <w:rPr>
          <w:color w:val="231F20"/>
          <w:sz w:val="20"/>
        </w:rPr>
        <w:t>he</w:t>
      </w:r>
      <w:r>
        <w:rPr>
          <w:color w:val="231F20"/>
          <w:spacing w:val="-10"/>
          <w:sz w:val="20"/>
        </w:rPr>
        <w:t> </w:t>
      </w:r>
      <w:r>
        <w:rPr>
          <w:color w:val="231F20"/>
          <w:sz w:val="20"/>
        </w:rPr>
        <w:t>may</w:t>
      </w:r>
      <w:r>
        <w:rPr>
          <w:color w:val="231F20"/>
          <w:spacing w:val="-10"/>
          <w:sz w:val="20"/>
        </w:rPr>
        <w:t> </w:t>
      </w:r>
      <w:r>
        <w:rPr>
          <w:color w:val="231F20"/>
          <w:sz w:val="20"/>
        </w:rPr>
        <w:t>sit</w:t>
      </w:r>
      <w:r>
        <w:rPr>
          <w:color w:val="231F20"/>
          <w:spacing w:val="-10"/>
          <w:sz w:val="20"/>
        </w:rPr>
        <w:t> </w:t>
      </w:r>
      <w:r>
        <w:rPr>
          <w:color w:val="231F20"/>
          <w:sz w:val="20"/>
        </w:rPr>
        <w:t>for the disposal of cases at such place or places in the other division as the High Court </w:t>
      </w:r>
      <w:r>
        <w:rPr>
          <w:color w:val="231F20"/>
          <w:sz w:val="20"/>
        </w:rPr>
        <w:t>may </w:t>
      </w:r>
      <w:r>
        <w:rPr>
          <w:color w:val="231F20"/>
          <w:spacing w:val="-2"/>
          <w:sz w:val="20"/>
        </w:rPr>
        <w:t>direct.</w:t>
      </w:r>
    </w:p>
    <w:p>
      <w:pPr>
        <w:pStyle w:val="ListParagraph"/>
        <w:numPr>
          <w:ilvl w:val="0"/>
          <w:numId w:val="6"/>
        </w:numPr>
        <w:tabs>
          <w:tab w:pos="3139" w:val="left" w:leader="none"/>
        </w:tabs>
        <w:spacing w:line="249" w:lineRule="auto" w:before="84" w:after="0"/>
        <w:ind w:left="2352" w:right="0" w:firstLine="480"/>
        <w:jc w:val="both"/>
        <w:rPr>
          <w:sz w:val="20"/>
        </w:rPr>
      </w:pPr>
      <w:r>
        <w:rPr>
          <w:color w:val="231F20"/>
          <w:sz w:val="20"/>
        </w:rPr>
        <w:t>Where the office of the Sessions Judge is vacant, the High Court may make arrangements for the disposal of any urgent application which is, or may be, made or pending before such Court of Session by an Additional Sessions Judge or if there be no Additional Sessions Judge, by a Chief Judicial Magistrate, in the sessions division; and every such Judge or Magistrate shall have jurisdiction to deal with any such application.</w:t>
      </w:r>
    </w:p>
    <w:p>
      <w:pPr>
        <w:pStyle w:val="ListParagraph"/>
        <w:numPr>
          <w:ilvl w:val="0"/>
          <w:numId w:val="6"/>
        </w:numPr>
        <w:tabs>
          <w:tab w:pos="3106" w:val="left" w:leader="none"/>
        </w:tabs>
        <w:spacing w:line="249" w:lineRule="auto" w:before="86" w:after="0"/>
        <w:ind w:left="2352" w:right="1" w:firstLine="480"/>
        <w:jc w:val="both"/>
        <w:rPr>
          <w:sz w:val="20"/>
        </w:rPr>
      </w:pPr>
      <w:r>
        <w:rPr>
          <w:color w:val="231F20"/>
          <w:sz w:val="20"/>
        </w:rPr>
        <w:t>The</w:t>
      </w:r>
      <w:r>
        <w:rPr>
          <w:color w:val="231F20"/>
          <w:spacing w:val="-8"/>
          <w:sz w:val="20"/>
        </w:rPr>
        <w:t> </w:t>
      </w:r>
      <w:r>
        <w:rPr>
          <w:color w:val="231F20"/>
          <w:sz w:val="20"/>
        </w:rPr>
        <w:t>Court</w:t>
      </w:r>
      <w:r>
        <w:rPr>
          <w:color w:val="231F20"/>
          <w:spacing w:val="-8"/>
          <w:sz w:val="20"/>
        </w:rPr>
        <w:t> </w:t>
      </w:r>
      <w:r>
        <w:rPr>
          <w:color w:val="231F20"/>
          <w:sz w:val="20"/>
        </w:rPr>
        <w:t>of</w:t>
      </w:r>
      <w:r>
        <w:rPr>
          <w:color w:val="231F20"/>
          <w:spacing w:val="-8"/>
          <w:sz w:val="20"/>
        </w:rPr>
        <w:t> </w:t>
      </w:r>
      <w:r>
        <w:rPr>
          <w:color w:val="231F20"/>
          <w:sz w:val="20"/>
        </w:rPr>
        <w:t>Session</w:t>
      </w:r>
      <w:r>
        <w:rPr>
          <w:color w:val="231F20"/>
          <w:spacing w:val="-8"/>
          <w:sz w:val="20"/>
        </w:rPr>
        <w:t> </w:t>
      </w:r>
      <w:r>
        <w:rPr>
          <w:color w:val="231F20"/>
          <w:sz w:val="20"/>
        </w:rPr>
        <w:t>shall</w:t>
      </w:r>
      <w:r>
        <w:rPr>
          <w:color w:val="231F20"/>
          <w:spacing w:val="-8"/>
          <w:sz w:val="20"/>
        </w:rPr>
        <w:t> </w:t>
      </w:r>
      <w:r>
        <w:rPr>
          <w:color w:val="231F20"/>
          <w:sz w:val="20"/>
        </w:rPr>
        <w:t>ordinarily</w:t>
      </w:r>
      <w:r>
        <w:rPr>
          <w:color w:val="231F20"/>
          <w:spacing w:val="-8"/>
          <w:sz w:val="20"/>
        </w:rPr>
        <w:t> </w:t>
      </w:r>
      <w:r>
        <w:rPr>
          <w:color w:val="231F20"/>
          <w:sz w:val="20"/>
        </w:rPr>
        <w:t>hold</w:t>
      </w:r>
      <w:r>
        <w:rPr>
          <w:color w:val="231F20"/>
          <w:spacing w:val="-8"/>
          <w:sz w:val="20"/>
        </w:rPr>
        <w:t> </w:t>
      </w:r>
      <w:r>
        <w:rPr>
          <w:color w:val="231F20"/>
          <w:sz w:val="20"/>
        </w:rPr>
        <w:t>its</w:t>
      </w:r>
      <w:r>
        <w:rPr>
          <w:color w:val="231F20"/>
          <w:spacing w:val="-8"/>
          <w:sz w:val="20"/>
        </w:rPr>
        <w:t> </w:t>
      </w:r>
      <w:r>
        <w:rPr>
          <w:color w:val="231F20"/>
          <w:sz w:val="20"/>
        </w:rPr>
        <w:t>sitting</w:t>
      </w:r>
      <w:r>
        <w:rPr>
          <w:color w:val="231F20"/>
          <w:spacing w:val="-8"/>
          <w:sz w:val="20"/>
        </w:rPr>
        <w:t> </w:t>
      </w:r>
      <w:r>
        <w:rPr>
          <w:color w:val="231F20"/>
          <w:sz w:val="20"/>
        </w:rPr>
        <w:t>at</w:t>
      </w:r>
      <w:r>
        <w:rPr>
          <w:color w:val="231F20"/>
          <w:spacing w:val="-8"/>
          <w:sz w:val="20"/>
        </w:rPr>
        <w:t> </w:t>
      </w:r>
      <w:r>
        <w:rPr>
          <w:color w:val="231F20"/>
          <w:sz w:val="20"/>
        </w:rPr>
        <w:t>such</w:t>
      </w:r>
      <w:r>
        <w:rPr>
          <w:color w:val="231F20"/>
          <w:spacing w:val="-8"/>
          <w:sz w:val="20"/>
        </w:rPr>
        <w:t> </w:t>
      </w:r>
      <w:r>
        <w:rPr>
          <w:color w:val="231F20"/>
          <w:sz w:val="20"/>
        </w:rPr>
        <w:t>place</w:t>
      </w:r>
      <w:r>
        <w:rPr>
          <w:color w:val="231F20"/>
          <w:spacing w:val="-8"/>
          <w:sz w:val="20"/>
        </w:rPr>
        <w:t> </w:t>
      </w:r>
      <w:r>
        <w:rPr>
          <w:color w:val="231F20"/>
          <w:sz w:val="20"/>
        </w:rPr>
        <w:t>or</w:t>
      </w:r>
      <w:r>
        <w:rPr>
          <w:color w:val="231F20"/>
          <w:spacing w:val="-8"/>
          <w:sz w:val="20"/>
        </w:rPr>
        <w:t> </w:t>
      </w:r>
      <w:r>
        <w:rPr>
          <w:color w:val="231F20"/>
          <w:sz w:val="20"/>
        </w:rPr>
        <w:t>places</w:t>
      </w:r>
      <w:r>
        <w:rPr>
          <w:color w:val="231F20"/>
          <w:spacing w:val="-8"/>
          <w:sz w:val="20"/>
        </w:rPr>
        <w:t> </w:t>
      </w:r>
      <w:r>
        <w:rPr>
          <w:color w:val="231F20"/>
          <w:sz w:val="20"/>
        </w:rPr>
        <w:t>as</w:t>
      </w:r>
      <w:r>
        <w:rPr>
          <w:color w:val="231F20"/>
          <w:spacing w:val="-8"/>
          <w:sz w:val="20"/>
        </w:rPr>
        <w:t> </w:t>
      </w:r>
      <w:r>
        <w:rPr>
          <w:color w:val="231F20"/>
          <w:sz w:val="20"/>
        </w:rPr>
        <w:t>the High</w:t>
      </w:r>
      <w:r>
        <w:rPr>
          <w:color w:val="231F20"/>
          <w:spacing w:val="-13"/>
          <w:sz w:val="20"/>
        </w:rPr>
        <w:t> </w:t>
      </w:r>
      <w:r>
        <w:rPr>
          <w:color w:val="231F20"/>
          <w:sz w:val="20"/>
        </w:rPr>
        <w:t>Court</w:t>
      </w:r>
      <w:r>
        <w:rPr>
          <w:color w:val="231F20"/>
          <w:spacing w:val="-12"/>
          <w:sz w:val="20"/>
        </w:rPr>
        <w:t> </w:t>
      </w:r>
      <w:r>
        <w:rPr>
          <w:color w:val="231F20"/>
          <w:sz w:val="20"/>
        </w:rPr>
        <w:t>may,</w:t>
      </w:r>
      <w:r>
        <w:rPr>
          <w:color w:val="231F20"/>
          <w:spacing w:val="-13"/>
          <w:sz w:val="20"/>
        </w:rPr>
        <w:t> </w:t>
      </w:r>
      <w:r>
        <w:rPr>
          <w:color w:val="231F20"/>
          <w:sz w:val="20"/>
        </w:rPr>
        <w:t>by</w:t>
      </w:r>
      <w:r>
        <w:rPr>
          <w:color w:val="231F20"/>
          <w:spacing w:val="-12"/>
          <w:sz w:val="20"/>
        </w:rPr>
        <w:t> </w:t>
      </w:r>
      <w:r>
        <w:rPr>
          <w:color w:val="231F20"/>
          <w:sz w:val="20"/>
        </w:rPr>
        <w:t>notification,</w:t>
      </w:r>
      <w:r>
        <w:rPr>
          <w:color w:val="231F20"/>
          <w:spacing w:val="-13"/>
          <w:sz w:val="20"/>
        </w:rPr>
        <w:t> </w:t>
      </w:r>
      <w:r>
        <w:rPr>
          <w:color w:val="231F20"/>
          <w:sz w:val="20"/>
        </w:rPr>
        <w:t>specify;</w:t>
      </w:r>
      <w:r>
        <w:rPr>
          <w:color w:val="231F20"/>
          <w:spacing w:val="-12"/>
          <w:sz w:val="20"/>
        </w:rPr>
        <w:t> </w:t>
      </w:r>
      <w:r>
        <w:rPr>
          <w:color w:val="231F20"/>
          <w:sz w:val="20"/>
        </w:rPr>
        <w:t>but,</w:t>
      </w:r>
      <w:r>
        <w:rPr>
          <w:color w:val="231F20"/>
          <w:spacing w:val="-13"/>
          <w:sz w:val="20"/>
        </w:rPr>
        <w:t> </w:t>
      </w:r>
      <w:r>
        <w:rPr>
          <w:color w:val="231F20"/>
          <w:sz w:val="20"/>
        </w:rPr>
        <w:t>if,</w:t>
      </w:r>
      <w:r>
        <w:rPr>
          <w:color w:val="231F20"/>
          <w:spacing w:val="-12"/>
          <w:sz w:val="20"/>
        </w:rPr>
        <w:t> </w:t>
      </w:r>
      <w:r>
        <w:rPr>
          <w:color w:val="231F20"/>
          <w:sz w:val="20"/>
        </w:rPr>
        <w:t>in</w:t>
      </w:r>
      <w:r>
        <w:rPr>
          <w:color w:val="231F20"/>
          <w:spacing w:val="-13"/>
          <w:sz w:val="20"/>
        </w:rPr>
        <w:t> </w:t>
      </w:r>
      <w:r>
        <w:rPr>
          <w:color w:val="231F20"/>
          <w:sz w:val="20"/>
        </w:rPr>
        <w:t>any</w:t>
      </w:r>
      <w:r>
        <w:rPr>
          <w:color w:val="231F20"/>
          <w:spacing w:val="-12"/>
          <w:sz w:val="20"/>
        </w:rPr>
        <w:t> </w:t>
      </w:r>
      <w:r>
        <w:rPr>
          <w:color w:val="231F20"/>
          <w:sz w:val="20"/>
        </w:rPr>
        <w:t>particular</w:t>
      </w:r>
      <w:r>
        <w:rPr>
          <w:color w:val="231F20"/>
          <w:spacing w:val="-13"/>
          <w:sz w:val="20"/>
        </w:rPr>
        <w:t> </w:t>
      </w:r>
      <w:r>
        <w:rPr>
          <w:color w:val="231F20"/>
          <w:sz w:val="20"/>
        </w:rPr>
        <w:t>case,</w:t>
      </w:r>
      <w:r>
        <w:rPr>
          <w:color w:val="231F20"/>
          <w:spacing w:val="-12"/>
          <w:sz w:val="20"/>
        </w:rPr>
        <w:t> </w:t>
      </w: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of</w:t>
      </w:r>
      <w:r>
        <w:rPr>
          <w:color w:val="231F20"/>
          <w:spacing w:val="-13"/>
          <w:sz w:val="20"/>
        </w:rPr>
        <w:t> </w:t>
      </w:r>
      <w:r>
        <w:rPr>
          <w:color w:val="231F20"/>
          <w:sz w:val="20"/>
        </w:rPr>
        <w:t>Session is</w:t>
      </w:r>
      <w:r>
        <w:rPr>
          <w:color w:val="231F20"/>
          <w:spacing w:val="-10"/>
          <w:sz w:val="20"/>
        </w:rPr>
        <w:t> </w:t>
      </w:r>
      <w:r>
        <w:rPr>
          <w:color w:val="231F20"/>
          <w:sz w:val="20"/>
        </w:rPr>
        <w:t>of</w:t>
      </w:r>
      <w:r>
        <w:rPr>
          <w:color w:val="231F20"/>
          <w:spacing w:val="-10"/>
          <w:sz w:val="20"/>
        </w:rPr>
        <w:t> </w:t>
      </w:r>
      <w:r>
        <w:rPr>
          <w:color w:val="231F20"/>
          <w:sz w:val="20"/>
        </w:rPr>
        <w:t>opinion</w:t>
      </w:r>
      <w:r>
        <w:rPr>
          <w:color w:val="231F20"/>
          <w:spacing w:val="-10"/>
          <w:sz w:val="20"/>
        </w:rPr>
        <w:t> </w:t>
      </w:r>
      <w:r>
        <w:rPr>
          <w:color w:val="231F20"/>
          <w:sz w:val="20"/>
        </w:rPr>
        <w:t>that</w:t>
      </w:r>
      <w:r>
        <w:rPr>
          <w:color w:val="231F20"/>
          <w:spacing w:val="-10"/>
          <w:sz w:val="20"/>
        </w:rPr>
        <w:t> </w:t>
      </w:r>
      <w:r>
        <w:rPr>
          <w:color w:val="231F20"/>
          <w:sz w:val="20"/>
        </w:rPr>
        <w:t>it</w:t>
      </w:r>
      <w:r>
        <w:rPr>
          <w:color w:val="231F20"/>
          <w:spacing w:val="-10"/>
          <w:sz w:val="20"/>
        </w:rPr>
        <w:t> </w:t>
      </w:r>
      <w:r>
        <w:rPr>
          <w:color w:val="231F20"/>
          <w:sz w:val="20"/>
        </w:rPr>
        <w:t>will</w:t>
      </w:r>
      <w:r>
        <w:rPr>
          <w:color w:val="231F20"/>
          <w:spacing w:val="-10"/>
          <w:sz w:val="20"/>
        </w:rPr>
        <w:t> </w:t>
      </w:r>
      <w:r>
        <w:rPr>
          <w:color w:val="231F20"/>
          <w:sz w:val="20"/>
        </w:rPr>
        <w:t>tend</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general</w:t>
      </w:r>
      <w:r>
        <w:rPr>
          <w:color w:val="231F20"/>
          <w:spacing w:val="-10"/>
          <w:sz w:val="20"/>
        </w:rPr>
        <w:t> </w:t>
      </w:r>
      <w:r>
        <w:rPr>
          <w:color w:val="231F20"/>
          <w:sz w:val="20"/>
        </w:rPr>
        <w:t>convenience</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parties</w:t>
      </w:r>
      <w:r>
        <w:rPr>
          <w:color w:val="231F20"/>
          <w:spacing w:val="-10"/>
          <w:sz w:val="20"/>
        </w:rPr>
        <w:t> </w:t>
      </w:r>
      <w:r>
        <w:rPr>
          <w:color w:val="231F20"/>
          <w:sz w:val="20"/>
        </w:rPr>
        <w:t>and</w:t>
      </w:r>
      <w:r>
        <w:rPr>
          <w:color w:val="231F20"/>
          <w:spacing w:val="-10"/>
          <w:sz w:val="20"/>
        </w:rPr>
        <w:t> </w:t>
      </w:r>
      <w:r>
        <w:rPr>
          <w:color w:val="231F20"/>
          <w:sz w:val="20"/>
        </w:rPr>
        <w:t>witnesses</w:t>
      </w:r>
      <w:r>
        <w:rPr>
          <w:color w:val="231F20"/>
          <w:spacing w:val="-10"/>
          <w:sz w:val="20"/>
        </w:rPr>
        <w:t> </w:t>
      </w:r>
      <w:r>
        <w:rPr>
          <w:color w:val="231F20"/>
          <w:sz w:val="20"/>
        </w:rPr>
        <w:t>to</w:t>
      </w:r>
      <w:r>
        <w:rPr>
          <w:color w:val="231F20"/>
          <w:spacing w:val="-10"/>
          <w:sz w:val="20"/>
        </w:rPr>
        <w:t> </w:t>
      </w:r>
      <w:r>
        <w:rPr>
          <w:color w:val="231F20"/>
          <w:sz w:val="20"/>
        </w:rPr>
        <w:t>hold its sittings at any other place in the sessions division, it may, with the consent of the prosecution</w:t>
      </w:r>
      <w:r>
        <w:rPr>
          <w:color w:val="231F20"/>
          <w:spacing w:val="-8"/>
          <w:sz w:val="20"/>
        </w:rPr>
        <w:t> </w:t>
      </w:r>
      <w:r>
        <w:rPr>
          <w:color w:val="231F20"/>
          <w:sz w:val="20"/>
        </w:rPr>
        <w:t>and</w:t>
      </w:r>
      <w:r>
        <w:rPr>
          <w:color w:val="231F20"/>
          <w:spacing w:val="-9"/>
          <w:sz w:val="20"/>
        </w:rPr>
        <w:t> </w:t>
      </w:r>
      <w:r>
        <w:rPr>
          <w:color w:val="231F20"/>
          <w:sz w:val="20"/>
        </w:rPr>
        <w:t>the</w:t>
      </w:r>
      <w:r>
        <w:rPr>
          <w:color w:val="231F20"/>
          <w:spacing w:val="-8"/>
          <w:sz w:val="20"/>
        </w:rPr>
        <w:t> </w:t>
      </w:r>
      <w:r>
        <w:rPr>
          <w:color w:val="231F20"/>
          <w:sz w:val="20"/>
        </w:rPr>
        <w:t>accused,</w:t>
      </w:r>
      <w:r>
        <w:rPr>
          <w:color w:val="231F20"/>
          <w:spacing w:val="-9"/>
          <w:sz w:val="20"/>
        </w:rPr>
        <w:t> </w:t>
      </w:r>
      <w:r>
        <w:rPr>
          <w:color w:val="231F20"/>
          <w:sz w:val="20"/>
        </w:rPr>
        <w:t>sit</w:t>
      </w:r>
      <w:r>
        <w:rPr>
          <w:color w:val="231F20"/>
          <w:spacing w:val="-8"/>
          <w:sz w:val="20"/>
        </w:rPr>
        <w:t> </w:t>
      </w:r>
      <w:r>
        <w:rPr>
          <w:color w:val="231F20"/>
          <w:sz w:val="20"/>
        </w:rPr>
        <w:t>at</w:t>
      </w:r>
      <w:r>
        <w:rPr>
          <w:color w:val="231F20"/>
          <w:spacing w:val="-9"/>
          <w:sz w:val="20"/>
        </w:rPr>
        <w:t> </w:t>
      </w:r>
      <w:r>
        <w:rPr>
          <w:color w:val="231F20"/>
          <w:sz w:val="20"/>
        </w:rPr>
        <w:t>that</w:t>
      </w:r>
      <w:r>
        <w:rPr>
          <w:color w:val="231F20"/>
          <w:spacing w:val="-8"/>
          <w:sz w:val="20"/>
        </w:rPr>
        <w:t> </w:t>
      </w:r>
      <w:r>
        <w:rPr>
          <w:color w:val="231F20"/>
          <w:sz w:val="20"/>
        </w:rPr>
        <w:t>place</w:t>
      </w:r>
      <w:r>
        <w:rPr>
          <w:color w:val="231F20"/>
          <w:spacing w:val="-9"/>
          <w:sz w:val="20"/>
        </w:rPr>
        <w:t> </w:t>
      </w:r>
      <w:r>
        <w:rPr>
          <w:color w:val="231F20"/>
          <w:sz w:val="20"/>
        </w:rPr>
        <w:t>for</w:t>
      </w:r>
      <w:r>
        <w:rPr>
          <w:color w:val="231F20"/>
          <w:spacing w:val="-8"/>
          <w:sz w:val="20"/>
        </w:rPr>
        <w:t> </w:t>
      </w:r>
      <w:r>
        <w:rPr>
          <w:color w:val="231F20"/>
          <w:sz w:val="20"/>
        </w:rPr>
        <w:t>the</w:t>
      </w:r>
      <w:r>
        <w:rPr>
          <w:color w:val="231F20"/>
          <w:spacing w:val="-9"/>
          <w:sz w:val="20"/>
        </w:rPr>
        <w:t> </w:t>
      </w:r>
      <w:r>
        <w:rPr>
          <w:color w:val="231F20"/>
          <w:sz w:val="20"/>
        </w:rPr>
        <w:t>disposal</w:t>
      </w:r>
      <w:r>
        <w:rPr>
          <w:color w:val="231F20"/>
          <w:spacing w:val="-8"/>
          <w:sz w:val="20"/>
        </w:rPr>
        <w:t> </w:t>
      </w:r>
      <w:r>
        <w:rPr>
          <w:color w:val="231F20"/>
          <w:sz w:val="20"/>
        </w:rPr>
        <w:t>of</w:t>
      </w:r>
      <w:r>
        <w:rPr>
          <w:color w:val="231F20"/>
          <w:spacing w:val="-9"/>
          <w:sz w:val="20"/>
        </w:rPr>
        <w:t> </w:t>
      </w:r>
      <w:r>
        <w:rPr>
          <w:color w:val="231F20"/>
          <w:sz w:val="20"/>
        </w:rPr>
        <w:t>the</w:t>
      </w:r>
      <w:r>
        <w:rPr>
          <w:color w:val="231F20"/>
          <w:spacing w:val="-8"/>
          <w:sz w:val="20"/>
        </w:rPr>
        <w:t> </w:t>
      </w:r>
      <w:r>
        <w:rPr>
          <w:color w:val="231F20"/>
          <w:sz w:val="20"/>
        </w:rPr>
        <w:t>case</w:t>
      </w:r>
      <w:r>
        <w:rPr>
          <w:color w:val="231F20"/>
          <w:spacing w:val="-9"/>
          <w:sz w:val="20"/>
        </w:rPr>
        <w:t> </w:t>
      </w:r>
      <w:r>
        <w:rPr>
          <w:color w:val="231F20"/>
          <w:sz w:val="20"/>
        </w:rPr>
        <w:t>or</w:t>
      </w:r>
      <w:r>
        <w:rPr>
          <w:color w:val="231F20"/>
          <w:spacing w:val="-8"/>
          <w:sz w:val="20"/>
        </w:rPr>
        <w:t> </w:t>
      </w:r>
      <w:r>
        <w:rPr>
          <w:color w:val="231F20"/>
          <w:sz w:val="20"/>
        </w:rPr>
        <w:t>the</w:t>
      </w:r>
      <w:r>
        <w:rPr>
          <w:color w:val="231F20"/>
          <w:spacing w:val="-9"/>
          <w:sz w:val="20"/>
        </w:rPr>
        <w:t> </w:t>
      </w:r>
      <w:r>
        <w:rPr>
          <w:color w:val="231F20"/>
          <w:sz w:val="20"/>
        </w:rPr>
        <w:t>examination of any witness or witnesses therein.</w:t>
      </w:r>
    </w:p>
    <w:p>
      <w:pPr>
        <w:pStyle w:val="ListParagraph"/>
        <w:numPr>
          <w:ilvl w:val="0"/>
          <w:numId w:val="6"/>
        </w:numPr>
        <w:tabs>
          <w:tab w:pos="3133" w:val="left" w:leader="none"/>
        </w:tabs>
        <w:spacing w:line="249" w:lineRule="auto" w:before="82" w:after="0"/>
        <w:ind w:left="2352" w:right="3" w:firstLine="480"/>
        <w:jc w:val="both"/>
        <w:rPr>
          <w:sz w:val="20"/>
        </w:rPr>
      </w:pPr>
      <w:r>
        <w:rPr>
          <w:color w:val="231F20"/>
          <w:sz w:val="20"/>
        </w:rPr>
        <w:t>The Sessions Judge may, from time to time, make orders consistent with this Sanhita, as to the distribution of business among such Additional Sessions Judges.</w:t>
      </w:r>
    </w:p>
    <w:p>
      <w:pPr>
        <w:pStyle w:val="ListParagraph"/>
        <w:numPr>
          <w:ilvl w:val="0"/>
          <w:numId w:val="6"/>
        </w:numPr>
        <w:tabs>
          <w:tab w:pos="3142" w:val="left" w:leader="none"/>
        </w:tabs>
        <w:spacing w:line="249" w:lineRule="auto" w:before="83" w:after="0"/>
        <w:ind w:left="2352" w:right="0" w:firstLine="480"/>
        <w:jc w:val="both"/>
        <w:rPr>
          <w:sz w:val="20"/>
        </w:rPr>
      </w:pPr>
      <w:r>
        <w:rPr>
          <w:color w:val="231F20"/>
          <w:sz w:val="20"/>
        </w:rPr>
        <w:t>The Sessions Judge may also make provision for the disposal of any urgent application,</w:t>
      </w:r>
      <w:r>
        <w:rPr>
          <w:color w:val="231F20"/>
          <w:spacing w:val="-6"/>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event</w:t>
      </w:r>
      <w:r>
        <w:rPr>
          <w:color w:val="231F20"/>
          <w:spacing w:val="-4"/>
          <w:sz w:val="20"/>
        </w:rPr>
        <w:t> </w:t>
      </w:r>
      <w:r>
        <w:rPr>
          <w:color w:val="231F20"/>
          <w:sz w:val="20"/>
        </w:rPr>
        <w:t>of</w:t>
      </w:r>
      <w:r>
        <w:rPr>
          <w:color w:val="231F20"/>
          <w:spacing w:val="-4"/>
          <w:sz w:val="20"/>
        </w:rPr>
        <w:t> </w:t>
      </w:r>
      <w:r>
        <w:rPr>
          <w:color w:val="231F20"/>
          <w:sz w:val="20"/>
        </w:rPr>
        <w:t>his</w:t>
      </w:r>
      <w:r>
        <w:rPr>
          <w:color w:val="231F20"/>
          <w:spacing w:val="-4"/>
          <w:sz w:val="20"/>
        </w:rPr>
        <w:t> </w:t>
      </w:r>
      <w:r>
        <w:rPr>
          <w:color w:val="231F20"/>
          <w:sz w:val="20"/>
        </w:rPr>
        <w:t>absence</w:t>
      </w:r>
      <w:r>
        <w:rPr>
          <w:color w:val="231F20"/>
          <w:spacing w:val="-4"/>
          <w:sz w:val="20"/>
        </w:rPr>
        <w:t> </w:t>
      </w:r>
      <w:r>
        <w:rPr>
          <w:color w:val="231F20"/>
          <w:sz w:val="20"/>
        </w:rPr>
        <w:t>or</w:t>
      </w:r>
      <w:r>
        <w:rPr>
          <w:color w:val="231F20"/>
          <w:spacing w:val="-4"/>
          <w:sz w:val="20"/>
        </w:rPr>
        <w:t> </w:t>
      </w:r>
      <w:r>
        <w:rPr>
          <w:color w:val="231F20"/>
          <w:sz w:val="20"/>
        </w:rPr>
        <w:t>inability</w:t>
      </w:r>
      <w:r>
        <w:rPr>
          <w:color w:val="231F20"/>
          <w:spacing w:val="-4"/>
          <w:sz w:val="20"/>
        </w:rPr>
        <w:t> </w:t>
      </w:r>
      <w:r>
        <w:rPr>
          <w:color w:val="231F20"/>
          <w:sz w:val="20"/>
        </w:rPr>
        <w:t>to</w:t>
      </w:r>
      <w:r>
        <w:rPr>
          <w:color w:val="231F20"/>
          <w:spacing w:val="-4"/>
          <w:sz w:val="20"/>
        </w:rPr>
        <w:t> </w:t>
      </w:r>
      <w:r>
        <w:rPr>
          <w:color w:val="231F20"/>
          <w:sz w:val="20"/>
        </w:rPr>
        <w:t>act,</w:t>
      </w:r>
      <w:r>
        <w:rPr>
          <w:color w:val="231F20"/>
          <w:spacing w:val="-4"/>
          <w:sz w:val="20"/>
        </w:rPr>
        <w:t> </w:t>
      </w:r>
      <w:r>
        <w:rPr>
          <w:color w:val="231F20"/>
          <w:sz w:val="20"/>
        </w:rPr>
        <w:t>by</w:t>
      </w:r>
      <w:r>
        <w:rPr>
          <w:color w:val="231F20"/>
          <w:spacing w:val="-4"/>
          <w:sz w:val="20"/>
        </w:rPr>
        <w:t> </w:t>
      </w:r>
      <w:r>
        <w:rPr>
          <w:color w:val="231F20"/>
          <w:sz w:val="20"/>
        </w:rPr>
        <w:t>an</w:t>
      </w:r>
      <w:r>
        <w:rPr>
          <w:color w:val="231F20"/>
          <w:spacing w:val="-13"/>
          <w:sz w:val="20"/>
        </w:rPr>
        <w:t> </w:t>
      </w:r>
      <w:r>
        <w:rPr>
          <w:color w:val="231F20"/>
          <w:sz w:val="20"/>
        </w:rPr>
        <w:t>Additional</w:t>
      </w:r>
      <w:r>
        <w:rPr>
          <w:color w:val="231F20"/>
          <w:spacing w:val="-3"/>
          <w:sz w:val="20"/>
        </w:rPr>
        <w:t> </w:t>
      </w:r>
      <w:r>
        <w:rPr>
          <w:color w:val="231F20"/>
          <w:sz w:val="20"/>
        </w:rPr>
        <w:t>Sessions</w:t>
      </w:r>
      <w:r>
        <w:rPr>
          <w:color w:val="231F20"/>
          <w:spacing w:val="-4"/>
          <w:sz w:val="20"/>
        </w:rPr>
        <w:t> </w:t>
      </w:r>
      <w:r>
        <w:rPr>
          <w:color w:val="231F20"/>
          <w:sz w:val="20"/>
        </w:rPr>
        <w:t>Judge or if there be no Additional Sessions Judge, by the Chief Judicial Magistrate, and such Judge</w:t>
      </w:r>
      <w:r>
        <w:rPr>
          <w:color w:val="231F20"/>
          <w:spacing w:val="-7"/>
          <w:sz w:val="20"/>
        </w:rPr>
        <w:t> </w:t>
      </w:r>
      <w:r>
        <w:rPr>
          <w:color w:val="231F20"/>
          <w:sz w:val="20"/>
        </w:rPr>
        <w:t>or</w:t>
      </w:r>
      <w:r>
        <w:rPr>
          <w:color w:val="231F20"/>
          <w:spacing w:val="-7"/>
          <w:sz w:val="20"/>
        </w:rPr>
        <w:t> </w:t>
      </w:r>
      <w:r>
        <w:rPr>
          <w:color w:val="231F20"/>
          <w:sz w:val="20"/>
        </w:rPr>
        <w:t>Magistrate</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deemed</w:t>
      </w:r>
      <w:r>
        <w:rPr>
          <w:color w:val="231F20"/>
          <w:spacing w:val="-7"/>
          <w:sz w:val="20"/>
        </w:rPr>
        <w:t> </w:t>
      </w:r>
      <w:r>
        <w:rPr>
          <w:color w:val="231F20"/>
          <w:sz w:val="20"/>
        </w:rPr>
        <w:t>to</w:t>
      </w:r>
      <w:r>
        <w:rPr>
          <w:color w:val="231F20"/>
          <w:spacing w:val="-7"/>
          <w:sz w:val="20"/>
        </w:rPr>
        <w:t> </w:t>
      </w:r>
      <w:r>
        <w:rPr>
          <w:color w:val="231F20"/>
          <w:sz w:val="20"/>
        </w:rPr>
        <w:t>have</w:t>
      </w:r>
      <w:r>
        <w:rPr>
          <w:color w:val="231F20"/>
          <w:spacing w:val="-7"/>
          <w:sz w:val="20"/>
        </w:rPr>
        <w:t> </w:t>
      </w:r>
      <w:r>
        <w:rPr>
          <w:color w:val="231F20"/>
          <w:sz w:val="20"/>
        </w:rPr>
        <w:t>jurisdiction</w:t>
      </w:r>
      <w:r>
        <w:rPr>
          <w:color w:val="231F20"/>
          <w:spacing w:val="-7"/>
          <w:sz w:val="20"/>
        </w:rPr>
        <w:t> </w:t>
      </w:r>
      <w:r>
        <w:rPr>
          <w:color w:val="231F20"/>
          <w:sz w:val="20"/>
        </w:rPr>
        <w:t>to</w:t>
      </w:r>
      <w:r>
        <w:rPr>
          <w:color w:val="231F20"/>
          <w:spacing w:val="-7"/>
          <w:sz w:val="20"/>
        </w:rPr>
        <w:t> </w:t>
      </w:r>
      <w:r>
        <w:rPr>
          <w:color w:val="231F20"/>
          <w:sz w:val="20"/>
        </w:rPr>
        <w:t>deal</w:t>
      </w:r>
      <w:r>
        <w:rPr>
          <w:color w:val="231F20"/>
          <w:spacing w:val="-7"/>
          <w:sz w:val="20"/>
        </w:rPr>
        <w:t> </w:t>
      </w:r>
      <w:r>
        <w:rPr>
          <w:color w:val="231F20"/>
          <w:sz w:val="20"/>
        </w:rPr>
        <w:t>with</w:t>
      </w:r>
      <w:r>
        <w:rPr>
          <w:color w:val="231F20"/>
          <w:spacing w:val="-7"/>
          <w:sz w:val="20"/>
        </w:rPr>
        <w:t> </w:t>
      </w:r>
      <w:r>
        <w:rPr>
          <w:color w:val="231F20"/>
          <w:sz w:val="20"/>
        </w:rPr>
        <w:t>any</w:t>
      </w:r>
      <w:r>
        <w:rPr>
          <w:color w:val="231F20"/>
          <w:spacing w:val="-7"/>
          <w:sz w:val="20"/>
        </w:rPr>
        <w:t> </w:t>
      </w:r>
      <w:r>
        <w:rPr>
          <w:color w:val="231F20"/>
          <w:sz w:val="20"/>
        </w:rPr>
        <w:t>such</w:t>
      </w:r>
      <w:r>
        <w:rPr>
          <w:color w:val="231F20"/>
          <w:spacing w:val="-7"/>
          <w:sz w:val="20"/>
        </w:rPr>
        <w:t> </w:t>
      </w:r>
      <w:r>
        <w:rPr>
          <w:color w:val="231F20"/>
          <w:sz w:val="20"/>
        </w:rPr>
        <w:t>application.</w:t>
      </w:r>
    </w:p>
    <w:p>
      <w:pPr>
        <w:pStyle w:val="BodyText"/>
        <w:spacing w:line="249" w:lineRule="auto" w:before="85"/>
        <w:ind w:left="2352" w:firstLine="480"/>
        <w:jc w:val="both"/>
      </w:pPr>
      <w:r>
        <w:rPr>
          <w:i/>
          <w:color w:val="231F20"/>
        </w:rPr>
        <w:t>Explanation</w:t>
      </w:r>
      <w:r>
        <w:rPr>
          <w:color w:val="231F20"/>
        </w:rPr>
        <w:t>.—For the purposes of this Sanhita, "appointment" does not include the first appointment, posting or promotion of a person by the Government to any Service, or post in connection with the affairs of the Union or of a State, where under any law, such appointment, posting or promotion is required to be made by the Government.</w:t>
      </w:r>
    </w:p>
    <w:p>
      <w:pPr>
        <w:pStyle w:val="ListParagraph"/>
        <w:numPr>
          <w:ilvl w:val="0"/>
          <w:numId w:val="1"/>
        </w:numPr>
        <w:tabs>
          <w:tab w:pos="3019" w:val="left" w:leader="none"/>
        </w:tabs>
        <w:spacing w:line="249" w:lineRule="auto" w:before="123" w:after="0"/>
        <w:ind w:left="2352" w:right="0"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0"/>
          <w:sz w:val="20"/>
        </w:rPr>
        <w:t> </w:t>
      </w:r>
      <w:r>
        <w:rPr>
          <w:color w:val="231F20"/>
          <w:spacing w:val="-2"/>
          <w:sz w:val="20"/>
        </w:rPr>
        <w:t>In</w:t>
      </w:r>
      <w:r>
        <w:rPr>
          <w:color w:val="231F20"/>
          <w:spacing w:val="-10"/>
          <w:sz w:val="20"/>
        </w:rPr>
        <w:t> </w:t>
      </w:r>
      <w:r>
        <w:rPr>
          <w:color w:val="231F20"/>
          <w:spacing w:val="-2"/>
          <w:sz w:val="20"/>
        </w:rPr>
        <w:t>every</w:t>
      </w:r>
      <w:r>
        <w:rPr>
          <w:color w:val="231F20"/>
          <w:spacing w:val="-10"/>
          <w:sz w:val="20"/>
        </w:rPr>
        <w:t> </w:t>
      </w:r>
      <w:r>
        <w:rPr>
          <w:color w:val="231F20"/>
          <w:spacing w:val="-2"/>
          <w:sz w:val="20"/>
        </w:rPr>
        <w:t>district</w:t>
      </w:r>
      <w:r>
        <w:rPr>
          <w:color w:val="231F20"/>
          <w:spacing w:val="-10"/>
          <w:sz w:val="20"/>
        </w:rPr>
        <w:t> </w:t>
      </w:r>
      <w:r>
        <w:rPr>
          <w:color w:val="231F20"/>
          <w:spacing w:val="-2"/>
          <w:sz w:val="20"/>
        </w:rPr>
        <w:t>there</w:t>
      </w:r>
      <w:r>
        <w:rPr>
          <w:color w:val="231F20"/>
          <w:spacing w:val="-10"/>
          <w:sz w:val="20"/>
        </w:rPr>
        <w:t> </w:t>
      </w:r>
      <w:r>
        <w:rPr>
          <w:color w:val="231F20"/>
          <w:spacing w:val="-2"/>
          <w:sz w:val="20"/>
        </w:rPr>
        <w:t>shall</w:t>
      </w:r>
      <w:r>
        <w:rPr>
          <w:color w:val="231F20"/>
          <w:spacing w:val="-10"/>
          <w:sz w:val="20"/>
        </w:rPr>
        <w:t> </w:t>
      </w:r>
      <w:r>
        <w:rPr>
          <w:color w:val="231F20"/>
          <w:spacing w:val="-2"/>
          <w:sz w:val="20"/>
        </w:rPr>
        <w:t>be</w:t>
      </w:r>
      <w:r>
        <w:rPr>
          <w:color w:val="231F20"/>
          <w:spacing w:val="-10"/>
          <w:sz w:val="20"/>
        </w:rPr>
        <w:t> </w:t>
      </w:r>
      <w:r>
        <w:rPr>
          <w:color w:val="231F20"/>
          <w:spacing w:val="-2"/>
          <w:sz w:val="20"/>
        </w:rPr>
        <w:t>established</w:t>
      </w:r>
      <w:r>
        <w:rPr>
          <w:color w:val="231F20"/>
          <w:spacing w:val="-10"/>
          <w:sz w:val="20"/>
        </w:rPr>
        <w:t> </w:t>
      </w:r>
      <w:r>
        <w:rPr>
          <w:color w:val="231F20"/>
          <w:spacing w:val="-2"/>
          <w:sz w:val="20"/>
        </w:rPr>
        <w:t>as</w:t>
      </w:r>
      <w:r>
        <w:rPr>
          <w:color w:val="231F20"/>
          <w:spacing w:val="-10"/>
          <w:sz w:val="20"/>
        </w:rPr>
        <w:t> </w:t>
      </w:r>
      <w:r>
        <w:rPr>
          <w:color w:val="231F20"/>
          <w:spacing w:val="-2"/>
          <w:sz w:val="20"/>
        </w:rPr>
        <w:t>many</w:t>
      </w:r>
      <w:r>
        <w:rPr>
          <w:color w:val="231F20"/>
          <w:spacing w:val="-10"/>
          <w:sz w:val="20"/>
        </w:rPr>
        <w:t> </w:t>
      </w:r>
      <w:r>
        <w:rPr>
          <w:color w:val="231F20"/>
          <w:spacing w:val="-2"/>
          <w:sz w:val="20"/>
        </w:rPr>
        <w:t>Courts</w:t>
      </w:r>
      <w:r>
        <w:rPr>
          <w:color w:val="231F20"/>
          <w:spacing w:val="-10"/>
          <w:sz w:val="20"/>
        </w:rPr>
        <w:t> </w:t>
      </w:r>
      <w:r>
        <w:rPr>
          <w:color w:val="231F20"/>
          <w:spacing w:val="-2"/>
          <w:sz w:val="20"/>
        </w:rPr>
        <w:t>of</w:t>
      </w:r>
      <w:r>
        <w:rPr>
          <w:color w:val="231F20"/>
          <w:spacing w:val="-10"/>
          <w:sz w:val="20"/>
        </w:rPr>
        <w:t> </w:t>
      </w:r>
      <w:r>
        <w:rPr>
          <w:color w:val="231F20"/>
          <w:spacing w:val="-2"/>
          <w:sz w:val="20"/>
        </w:rPr>
        <w:t>Judicial</w:t>
      </w:r>
      <w:r>
        <w:rPr>
          <w:color w:val="231F20"/>
          <w:spacing w:val="-10"/>
          <w:sz w:val="20"/>
        </w:rPr>
        <w:t> </w:t>
      </w:r>
      <w:r>
        <w:rPr>
          <w:color w:val="231F20"/>
          <w:spacing w:val="-2"/>
          <w:sz w:val="20"/>
        </w:rPr>
        <w:t>Magistrates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first</w:t>
      </w:r>
      <w:r>
        <w:rPr>
          <w:color w:val="231F20"/>
          <w:spacing w:val="-4"/>
          <w:sz w:val="20"/>
        </w:rPr>
        <w:t> </w:t>
      </w:r>
      <w:r>
        <w:rPr>
          <w:color w:val="231F20"/>
          <w:sz w:val="20"/>
        </w:rPr>
        <w:t>class</w:t>
      </w:r>
      <w:r>
        <w:rPr>
          <w:color w:val="231F20"/>
          <w:spacing w:val="-4"/>
          <w:sz w:val="20"/>
        </w:rPr>
        <w:t> </w:t>
      </w:r>
      <w:r>
        <w:rPr>
          <w:color w:val="231F20"/>
          <w:sz w:val="20"/>
        </w:rPr>
        <w:t>and</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second</w:t>
      </w:r>
      <w:r>
        <w:rPr>
          <w:color w:val="231F20"/>
          <w:spacing w:val="-4"/>
          <w:sz w:val="20"/>
        </w:rPr>
        <w:t> </w:t>
      </w:r>
      <w:r>
        <w:rPr>
          <w:color w:val="231F20"/>
          <w:sz w:val="20"/>
        </w:rPr>
        <w:t>class,</w:t>
      </w:r>
      <w:r>
        <w:rPr>
          <w:color w:val="231F20"/>
          <w:spacing w:val="-4"/>
          <w:sz w:val="20"/>
        </w:rPr>
        <w:t> </w:t>
      </w:r>
      <w:r>
        <w:rPr>
          <w:color w:val="231F20"/>
          <w:sz w:val="20"/>
        </w:rPr>
        <w:t>and</w:t>
      </w:r>
      <w:r>
        <w:rPr>
          <w:color w:val="231F20"/>
          <w:spacing w:val="-4"/>
          <w:sz w:val="20"/>
        </w:rPr>
        <w:t> </w:t>
      </w:r>
      <w:r>
        <w:rPr>
          <w:color w:val="231F20"/>
          <w:sz w:val="20"/>
        </w:rPr>
        <w:t>at</w:t>
      </w:r>
      <w:r>
        <w:rPr>
          <w:color w:val="231F20"/>
          <w:spacing w:val="-4"/>
          <w:sz w:val="20"/>
        </w:rPr>
        <w:t> </w:t>
      </w:r>
      <w:r>
        <w:rPr>
          <w:color w:val="231F20"/>
          <w:sz w:val="20"/>
        </w:rPr>
        <w:t>such</w:t>
      </w:r>
      <w:r>
        <w:rPr>
          <w:color w:val="231F20"/>
          <w:spacing w:val="-4"/>
          <w:sz w:val="20"/>
        </w:rPr>
        <w:t> </w:t>
      </w:r>
      <w:r>
        <w:rPr>
          <w:color w:val="231F20"/>
          <w:sz w:val="20"/>
        </w:rPr>
        <w:t>places,</w:t>
      </w:r>
      <w:r>
        <w:rPr>
          <w:color w:val="231F20"/>
          <w:spacing w:val="-4"/>
          <w:sz w:val="20"/>
        </w:rPr>
        <w:t> </w:t>
      </w:r>
      <w:r>
        <w:rPr>
          <w:color w:val="231F20"/>
          <w:sz w:val="20"/>
        </w:rPr>
        <w:t>as</w:t>
      </w:r>
      <w:r>
        <w:rPr>
          <w:color w:val="231F20"/>
          <w:spacing w:val="-4"/>
          <w:sz w:val="20"/>
        </w:rPr>
        <w:t> </w:t>
      </w:r>
      <w:r>
        <w:rPr>
          <w:color w:val="231F20"/>
          <w:sz w:val="20"/>
        </w:rPr>
        <w:t>the</w:t>
      </w:r>
      <w:r>
        <w:rPr>
          <w:color w:val="231F20"/>
          <w:spacing w:val="-4"/>
          <w:sz w:val="20"/>
        </w:rPr>
        <w:t> </w:t>
      </w:r>
      <w:r>
        <w:rPr>
          <w:color w:val="231F20"/>
          <w:sz w:val="20"/>
        </w:rPr>
        <w:t>State</w:t>
      </w:r>
      <w:r>
        <w:rPr>
          <w:color w:val="231F20"/>
          <w:spacing w:val="-4"/>
          <w:sz w:val="20"/>
        </w:rPr>
        <w:t> </w:t>
      </w:r>
      <w:r>
        <w:rPr>
          <w:color w:val="231F20"/>
          <w:sz w:val="20"/>
        </w:rPr>
        <w:t>Government</w:t>
      </w:r>
      <w:r>
        <w:rPr>
          <w:color w:val="231F20"/>
          <w:spacing w:val="-4"/>
          <w:sz w:val="20"/>
        </w:rPr>
        <w:t> </w:t>
      </w:r>
      <w:r>
        <w:rPr>
          <w:color w:val="231F20"/>
          <w:sz w:val="20"/>
        </w:rPr>
        <w:t>may, after consultation with the High Court, by notification, specify:</w:t>
      </w:r>
    </w:p>
    <w:p>
      <w:pPr>
        <w:pStyle w:val="BodyText"/>
        <w:spacing w:line="249" w:lineRule="auto" w:before="80"/>
        <w:ind w:left="2352" w:firstLine="480"/>
        <w:jc w:val="both"/>
      </w:pPr>
      <w:r>
        <w:rPr>
          <w:color w:val="231F20"/>
        </w:rPr>
        <w:t>Provided that the State Government may, after consultation with the High Court, establish,</w:t>
      </w:r>
      <w:r>
        <w:rPr>
          <w:color w:val="231F20"/>
          <w:spacing w:val="-5"/>
        </w:rPr>
        <w:t> </w:t>
      </w:r>
      <w:r>
        <w:rPr>
          <w:color w:val="231F20"/>
        </w:rPr>
        <w:t>for</w:t>
      </w:r>
      <w:r>
        <w:rPr>
          <w:color w:val="231F20"/>
          <w:spacing w:val="-5"/>
        </w:rPr>
        <w:t> </w:t>
      </w:r>
      <w:r>
        <w:rPr>
          <w:color w:val="231F20"/>
        </w:rPr>
        <w:t>any</w:t>
      </w:r>
      <w:r>
        <w:rPr>
          <w:color w:val="231F20"/>
          <w:spacing w:val="-5"/>
        </w:rPr>
        <w:t> </w:t>
      </w:r>
      <w:r>
        <w:rPr>
          <w:color w:val="231F20"/>
        </w:rPr>
        <w:t>local</w:t>
      </w:r>
      <w:r>
        <w:rPr>
          <w:color w:val="231F20"/>
          <w:spacing w:val="-5"/>
        </w:rPr>
        <w:t> </w:t>
      </w:r>
      <w:r>
        <w:rPr>
          <w:color w:val="231F20"/>
        </w:rPr>
        <w:t>area,</w:t>
      </w:r>
      <w:r>
        <w:rPr>
          <w:color w:val="231F20"/>
          <w:spacing w:val="-5"/>
        </w:rPr>
        <w:t> </w:t>
      </w:r>
      <w:r>
        <w:rPr>
          <w:color w:val="231F20"/>
        </w:rPr>
        <w:t>one</w:t>
      </w:r>
      <w:r>
        <w:rPr>
          <w:color w:val="231F20"/>
          <w:spacing w:val="-5"/>
        </w:rPr>
        <w:t> </w:t>
      </w:r>
      <w:r>
        <w:rPr>
          <w:color w:val="231F20"/>
        </w:rPr>
        <w:t>or</w:t>
      </w:r>
      <w:r>
        <w:rPr>
          <w:color w:val="231F20"/>
          <w:spacing w:val="-5"/>
        </w:rPr>
        <w:t> </w:t>
      </w:r>
      <w:r>
        <w:rPr>
          <w:color w:val="231F20"/>
        </w:rPr>
        <w:t>more</w:t>
      </w:r>
      <w:r>
        <w:rPr>
          <w:color w:val="231F20"/>
          <w:spacing w:val="-5"/>
        </w:rPr>
        <w:t> </w:t>
      </w:r>
      <w:r>
        <w:rPr>
          <w:color w:val="231F20"/>
        </w:rPr>
        <w:t>Special</w:t>
      </w:r>
      <w:r>
        <w:rPr>
          <w:color w:val="231F20"/>
          <w:spacing w:val="-5"/>
        </w:rPr>
        <w:t> </w:t>
      </w:r>
      <w:r>
        <w:rPr>
          <w:color w:val="231F20"/>
        </w:rPr>
        <w:t>Courts</w:t>
      </w:r>
      <w:r>
        <w:rPr>
          <w:color w:val="231F20"/>
          <w:spacing w:val="-5"/>
        </w:rPr>
        <w:t> </w:t>
      </w:r>
      <w:r>
        <w:rPr>
          <w:color w:val="231F20"/>
        </w:rPr>
        <w:t>of</w:t>
      </w:r>
      <w:r>
        <w:rPr>
          <w:color w:val="231F20"/>
          <w:spacing w:val="-5"/>
        </w:rPr>
        <w:t> </w:t>
      </w:r>
      <w:r>
        <w:rPr>
          <w:color w:val="231F20"/>
        </w:rPr>
        <w:t>Judicial</w:t>
      </w:r>
      <w:r>
        <w:rPr>
          <w:color w:val="231F20"/>
          <w:spacing w:val="-5"/>
        </w:rPr>
        <w:t> </w:t>
      </w:r>
      <w:r>
        <w:rPr>
          <w:color w:val="231F20"/>
        </w:rPr>
        <w:t>Magistrates</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first class</w:t>
      </w:r>
      <w:r>
        <w:rPr>
          <w:color w:val="231F20"/>
          <w:spacing w:val="-7"/>
        </w:rPr>
        <w:t> </w:t>
      </w:r>
      <w:r>
        <w:rPr>
          <w:color w:val="231F20"/>
        </w:rPr>
        <w:t>or</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second</w:t>
      </w:r>
      <w:r>
        <w:rPr>
          <w:color w:val="231F20"/>
          <w:spacing w:val="-7"/>
        </w:rPr>
        <w:t> </w:t>
      </w:r>
      <w:r>
        <w:rPr>
          <w:color w:val="231F20"/>
        </w:rPr>
        <w:t>class</w:t>
      </w:r>
      <w:r>
        <w:rPr>
          <w:color w:val="231F20"/>
          <w:spacing w:val="-7"/>
        </w:rPr>
        <w:t> </w:t>
      </w:r>
      <w:r>
        <w:rPr>
          <w:color w:val="231F20"/>
        </w:rPr>
        <w:t>to</w:t>
      </w:r>
      <w:r>
        <w:rPr>
          <w:color w:val="231F20"/>
          <w:spacing w:val="-7"/>
        </w:rPr>
        <w:t> </w:t>
      </w:r>
      <w:r>
        <w:rPr>
          <w:color w:val="231F20"/>
        </w:rPr>
        <w:t>try</w:t>
      </w:r>
      <w:r>
        <w:rPr>
          <w:color w:val="231F20"/>
          <w:spacing w:val="-7"/>
        </w:rPr>
        <w:t> </w:t>
      </w:r>
      <w:r>
        <w:rPr>
          <w:color w:val="231F20"/>
        </w:rPr>
        <w:t>any</w:t>
      </w:r>
      <w:r>
        <w:rPr>
          <w:color w:val="231F20"/>
          <w:spacing w:val="-7"/>
        </w:rPr>
        <w:t> </w:t>
      </w:r>
      <w:r>
        <w:rPr>
          <w:color w:val="231F20"/>
        </w:rPr>
        <w:t>particular</w:t>
      </w:r>
      <w:r>
        <w:rPr>
          <w:color w:val="231F20"/>
          <w:spacing w:val="-7"/>
        </w:rPr>
        <w:t> </w:t>
      </w:r>
      <w:r>
        <w:rPr>
          <w:color w:val="231F20"/>
        </w:rPr>
        <w:t>case</w:t>
      </w:r>
      <w:r>
        <w:rPr>
          <w:color w:val="231F20"/>
          <w:spacing w:val="-7"/>
        </w:rPr>
        <w:t> </w:t>
      </w:r>
      <w:r>
        <w:rPr>
          <w:color w:val="231F20"/>
        </w:rPr>
        <w:t>or</w:t>
      </w:r>
      <w:r>
        <w:rPr>
          <w:color w:val="231F20"/>
          <w:spacing w:val="-7"/>
        </w:rPr>
        <w:t> </w:t>
      </w:r>
      <w:r>
        <w:rPr>
          <w:color w:val="231F20"/>
        </w:rPr>
        <w:t>particular</w:t>
      </w:r>
      <w:r>
        <w:rPr>
          <w:color w:val="231F20"/>
          <w:spacing w:val="-7"/>
        </w:rPr>
        <w:t> </w:t>
      </w:r>
      <w:r>
        <w:rPr>
          <w:color w:val="231F20"/>
        </w:rPr>
        <w:t>class</w:t>
      </w:r>
      <w:r>
        <w:rPr>
          <w:color w:val="231F20"/>
          <w:spacing w:val="-7"/>
        </w:rPr>
        <w:t> </w:t>
      </w:r>
      <w:r>
        <w:rPr>
          <w:color w:val="231F20"/>
        </w:rPr>
        <w:t>of</w:t>
      </w:r>
      <w:r>
        <w:rPr>
          <w:color w:val="231F20"/>
          <w:spacing w:val="-7"/>
        </w:rPr>
        <w:t> </w:t>
      </w:r>
      <w:r>
        <w:rPr>
          <w:color w:val="231F20"/>
        </w:rPr>
        <w:t>cases,</w:t>
      </w:r>
      <w:r>
        <w:rPr>
          <w:color w:val="231F20"/>
          <w:spacing w:val="-7"/>
        </w:rPr>
        <w:t> </w:t>
      </w:r>
      <w:r>
        <w:rPr>
          <w:color w:val="231F20"/>
        </w:rPr>
        <w:t>and</w:t>
      </w:r>
      <w:r>
        <w:rPr>
          <w:color w:val="231F20"/>
          <w:spacing w:val="-7"/>
        </w:rPr>
        <w:t> </w:t>
      </w:r>
      <w:r>
        <w:rPr>
          <w:color w:val="231F20"/>
        </w:rPr>
        <w:t>where any such Special Court is established, no other Court of Magistrate in the local area shall have jurisdiction to try any case or class of cases for the trial of which such Special Court of Judicial Magistrate has been established.</w:t>
      </w:r>
    </w:p>
    <w:p>
      <w:pPr>
        <w:pStyle w:val="ListParagraph"/>
        <w:numPr>
          <w:ilvl w:val="0"/>
          <w:numId w:val="7"/>
        </w:numPr>
        <w:tabs>
          <w:tab w:pos="3114" w:val="left" w:leader="none"/>
        </w:tabs>
        <w:spacing w:line="240" w:lineRule="auto" w:before="86" w:after="0"/>
        <w:ind w:left="3114" w:right="0" w:hanging="282"/>
        <w:jc w:val="both"/>
        <w:rPr>
          <w:sz w:val="20"/>
        </w:rPr>
      </w:pPr>
      <w:r>
        <w:rPr>
          <w:color w:val="231F20"/>
          <w:sz w:val="20"/>
        </w:rPr>
        <w:t>The presiding</w:t>
      </w:r>
      <w:r>
        <w:rPr>
          <w:color w:val="231F20"/>
          <w:spacing w:val="3"/>
          <w:sz w:val="20"/>
        </w:rPr>
        <w:t> </w:t>
      </w:r>
      <w:r>
        <w:rPr>
          <w:color w:val="231F20"/>
          <w:sz w:val="20"/>
        </w:rPr>
        <w:t>officers</w:t>
      </w:r>
      <w:r>
        <w:rPr>
          <w:color w:val="231F20"/>
          <w:spacing w:val="3"/>
          <w:sz w:val="20"/>
        </w:rPr>
        <w:t> </w:t>
      </w:r>
      <w:r>
        <w:rPr>
          <w:color w:val="231F20"/>
          <w:sz w:val="20"/>
        </w:rPr>
        <w:t>of</w:t>
      </w:r>
      <w:r>
        <w:rPr>
          <w:color w:val="231F20"/>
          <w:spacing w:val="3"/>
          <w:sz w:val="20"/>
        </w:rPr>
        <w:t> </w:t>
      </w:r>
      <w:r>
        <w:rPr>
          <w:color w:val="231F20"/>
          <w:sz w:val="20"/>
        </w:rPr>
        <w:t>such</w:t>
      </w:r>
      <w:r>
        <w:rPr>
          <w:color w:val="231F20"/>
          <w:spacing w:val="2"/>
          <w:sz w:val="20"/>
        </w:rPr>
        <w:t> </w:t>
      </w:r>
      <w:r>
        <w:rPr>
          <w:color w:val="231F20"/>
          <w:sz w:val="20"/>
        </w:rPr>
        <w:t>Courts</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appointed</w:t>
      </w:r>
      <w:r>
        <w:rPr>
          <w:color w:val="231F20"/>
          <w:spacing w:val="2"/>
          <w:sz w:val="20"/>
        </w:rPr>
        <w:t> </w:t>
      </w:r>
      <w:r>
        <w:rPr>
          <w:color w:val="231F20"/>
          <w:sz w:val="20"/>
        </w:rPr>
        <w:t>by</w:t>
      </w:r>
      <w:r>
        <w:rPr>
          <w:color w:val="231F20"/>
          <w:spacing w:val="3"/>
          <w:sz w:val="20"/>
        </w:rPr>
        <w:t> </w:t>
      </w:r>
      <w:r>
        <w:rPr>
          <w:color w:val="231F20"/>
          <w:sz w:val="20"/>
        </w:rPr>
        <w:t>the</w:t>
      </w:r>
      <w:r>
        <w:rPr>
          <w:color w:val="231F20"/>
          <w:spacing w:val="3"/>
          <w:sz w:val="20"/>
        </w:rPr>
        <w:t> </w:t>
      </w:r>
      <w:r>
        <w:rPr>
          <w:color w:val="231F20"/>
          <w:sz w:val="20"/>
        </w:rPr>
        <w:t>High</w:t>
      </w:r>
      <w:r>
        <w:rPr>
          <w:color w:val="231F20"/>
          <w:spacing w:val="3"/>
          <w:sz w:val="20"/>
        </w:rPr>
        <w:t> </w:t>
      </w:r>
      <w:r>
        <w:rPr>
          <w:color w:val="231F20"/>
          <w:spacing w:val="-2"/>
          <w:sz w:val="20"/>
        </w:rPr>
        <w:t>Court.</w:t>
      </w:r>
    </w:p>
    <w:p>
      <w:pPr>
        <w:pStyle w:val="ListParagraph"/>
        <w:numPr>
          <w:ilvl w:val="0"/>
          <w:numId w:val="7"/>
        </w:numPr>
        <w:tabs>
          <w:tab w:pos="3099" w:val="left" w:leader="none"/>
        </w:tabs>
        <w:spacing w:line="249" w:lineRule="auto" w:before="92" w:after="0"/>
        <w:ind w:left="2352" w:right="1" w:firstLine="480"/>
        <w:jc w:val="both"/>
        <w:rPr>
          <w:sz w:val="20"/>
        </w:rPr>
      </w:pPr>
      <w:r>
        <w:rPr>
          <w:color w:val="231F20"/>
          <w:spacing w:val="-2"/>
          <w:sz w:val="20"/>
        </w:rPr>
        <w:t>The</w:t>
      </w:r>
      <w:r>
        <w:rPr>
          <w:color w:val="231F20"/>
          <w:spacing w:val="-8"/>
          <w:sz w:val="20"/>
        </w:rPr>
        <w:t> </w:t>
      </w:r>
      <w:r>
        <w:rPr>
          <w:color w:val="231F20"/>
          <w:spacing w:val="-2"/>
          <w:sz w:val="20"/>
        </w:rPr>
        <w:t>High</w:t>
      </w:r>
      <w:r>
        <w:rPr>
          <w:color w:val="231F20"/>
          <w:spacing w:val="-8"/>
          <w:sz w:val="20"/>
        </w:rPr>
        <w:t> </w:t>
      </w:r>
      <w:r>
        <w:rPr>
          <w:color w:val="231F20"/>
          <w:spacing w:val="-2"/>
          <w:sz w:val="20"/>
        </w:rPr>
        <w:t>Court</w:t>
      </w:r>
      <w:r>
        <w:rPr>
          <w:color w:val="231F20"/>
          <w:spacing w:val="-8"/>
          <w:sz w:val="20"/>
        </w:rPr>
        <w:t> </w:t>
      </w:r>
      <w:r>
        <w:rPr>
          <w:color w:val="231F20"/>
          <w:spacing w:val="-2"/>
          <w:sz w:val="20"/>
        </w:rPr>
        <w:t>may,</w:t>
      </w:r>
      <w:r>
        <w:rPr>
          <w:color w:val="231F20"/>
          <w:spacing w:val="-8"/>
          <w:sz w:val="20"/>
        </w:rPr>
        <w:t> </w:t>
      </w:r>
      <w:r>
        <w:rPr>
          <w:color w:val="231F20"/>
          <w:spacing w:val="-2"/>
          <w:sz w:val="20"/>
        </w:rPr>
        <w:t>whenever</w:t>
      </w:r>
      <w:r>
        <w:rPr>
          <w:color w:val="231F20"/>
          <w:spacing w:val="-8"/>
          <w:sz w:val="20"/>
        </w:rPr>
        <w:t> </w:t>
      </w:r>
      <w:r>
        <w:rPr>
          <w:color w:val="231F20"/>
          <w:spacing w:val="-2"/>
          <w:sz w:val="20"/>
        </w:rPr>
        <w:t>it</w:t>
      </w:r>
      <w:r>
        <w:rPr>
          <w:color w:val="231F20"/>
          <w:spacing w:val="-8"/>
          <w:sz w:val="20"/>
        </w:rPr>
        <w:t> </w:t>
      </w:r>
      <w:r>
        <w:rPr>
          <w:color w:val="231F20"/>
          <w:spacing w:val="-2"/>
          <w:sz w:val="20"/>
        </w:rPr>
        <w:t>appears</w:t>
      </w:r>
      <w:r>
        <w:rPr>
          <w:color w:val="231F20"/>
          <w:spacing w:val="-8"/>
          <w:sz w:val="20"/>
        </w:rPr>
        <w:t> </w:t>
      </w:r>
      <w:r>
        <w:rPr>
          <w:color w:val="231F20"/>
          <w:spacing w:val="-2"/>
          <w:sz w:val="20"/>
        </w:rPr>
        <w:t>to</w:t>
      </w:r>
      <w:r>
        <w:rPr>
          <w:color w:val="231F20"/>
          <w:spacing w:val="-8"/>
          <w:sz w:val="20"/>
        </w:rPr>
        <w:t> </w:t>
      </w:r>
      <w:r>
        <w:rPr>
          <w:color w:val="231F20"/>
          <w:spacing w:val="-2"/>
          <w:sz w:val="20"/>
        </w:rPr>
        <w:t>it</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expedient</w:t>
      </w:r>
      <w:r>
        <w:rPr>
          <w:color w:val="231F20"/>
          <w:spacing w:val="-8"/>
          <w:sz w:val="20"/>
        </w:rPr>
        <w:t> </w:t>
      </w:r>
      <w:r>
        <w:rPr>
          <w:color w:val="231F20"/>
          <w:spacing w:val="-2"/>
          <w:sz w:val="20"/>
        </w:rPr>
        <w:t>or</w:t>
      </w:r>
      <w:r>
        <w:rPr>
          <w:color w:val="231F20"/>
          <w:spacing w:val="-8"/>
          <w:sz w:val="20"/>
        </w:rPr>
        <w:t> </w:t>
      </w:r>
      <w:r>
        <w:rPr>
          <w:color w:val="231F20"/>
          <w:spacing w:val="-2"/>
          <w:sz w:val="20"/>
        </w:rPr>
        <w:t>necessary,</w:t>
      </w:r>
      <w:r>
        <w:rPr>
          <w:color w:val="231F20"/>
          <w:spacing w:val="-8"/>
          <w:sz w:val="20"/>
        </w:rPr>
        <w:t> </w:t>
      </w:r>
      <w:r>
        <w:rPr>
          <w:color w:val="231F20"/>
          <w:spacing w:val="-2"/>
          <w:sz w:val="20"/>
        </w:rPr>
        <w:t>confer </w:t>
      </w:r>
      <w:r>
        <w:rPr>
          <w:color w:val="231F20"/>
          <w:sz w:val="20"/>
        </w:rPr>
        <w:t>the</w:t>
      </w:r>
      <w:r>
        <w:rPr>
          <w:color w:val="231F20"/>
          <w:spacing w:val="-2"/>
          <w:sz w:val="20"/>
        </w:rPr>
        <w:t> </w:t>
      </w:r>
      <w:r>
        <w:rPr>
          <w:color w:val="231F20"/>
          <w:sz w:val="20"/>
        </w:rPr>
        <w:t>powers</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2"/>
          <w:sz w:val="20"/>
        </w:rPr>
        <w:t> </w:t>
      </w:r>
      <w:r>
        <w:rPr>
          <w:color w:val="231F20"/>
          <w:sz w:val="20"/>
        </w:rPr>
        <w:t>Judicial</w:t>
      </w:r>
      <w:r>
        <w:rPr>
          <w:color w:val="231F20"/>
          <w:spacing w:val="-2"/>
          <w:sz w:val="20"/>
        </w:rPr>
        <w:t> </w:t>
      </w:r>
      <w:r>
        <w:rPr>
          <w:color w:val="231F20"/>
          <w:sz w:val="20"/>
        </w:rPr>
        <w:t>Magistrate</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first</w:t>
      </w:r>
      <w:r>
        <w:rPr>
          <w:color w:val="231F20"/>
          <w:spacing w:val="-2"/>
          <w:sz w:val="20"/>
        </w:rPr>
        <w:t> </w:t>
      </w:r>
      <w:r>
        <w:rPr>
          <w:color w:val="231F20"/>
          <w:sz w:val="20"/>
        </w:rPr>
        <w:t>class</w:t>
      </w:r>
      <w:r>
        <w:rPr>
          <w:color w:val="231F20"/>
          <w:spacing w:val="-3"/>
          <w:sz w:val="20"/>
        </w:rPr>
        <w:t> </w:t>
      </w:r>
      <w:r>
        <w:rPr>
          <w:color w:val="231F20"/>
          <w:sz w:val="20"/>
        </w:rPr>
        <w:t>or</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second</w:t>
      </w:r>
      <w:r>
        <w:rPr>
          <w:color w:val="231F20"/>
          <w:spacing w:val="-3"/>
          <w:sz w:val="20"/>
        </w:rPr>
        <w:t> </w:t>
      </w:r>
      <w:r>
        <w:rPr>
          <w:color w:val="231F20"/>
          <w:sz w:val="20"/>
        </w:rPr>
        <w:t>class</w:t>
      </w:r>
      <w:r>
        <w:rPr>
          <w:color w:val="231F20"/>
          <w:spacing w:val="-3"/>
          <w:sz w:val="20"/>
        </w:rPr>
        <w:t> </w:t>
      </w:r>
      <w:r>
        <w:rPr>
          <w:color w:val="231F20"/>
          <w:sz w:val="20"/>
        </w:rPr>
        <w:t>on</w:t>
      </w:r>
      <w:r>
        <w:rPr>
          <w:color w:val="231F20"/>
          <w:spacing w:val="-3"/>
          <w:sz w:val="20"/>
        </w:rPr>
        <w:t> </w:t>
      </w:r>
      <w:r>
        <w:rPr>
          <w:color w:val="231F20"/>
          <w:sz w:val="20"/>
        </w:rPr>
        <w:t>any</w:t>
      </w:r>
      <w:r>
        <w:rPr>
          <w:color w:val="231F20"/>
          <w:spacing w:val="-3"/>
          <w:sz w:val="20"/>
        </w:rPr>
        <w:t> </w:t>
      </w:r>
      <w:r>
        <w:rPr>
          <w:color w:val="231F20"/>
          <w:sz w:val="20"/>
        </w:rPr>
        <w:t>member of the Judicial Service of the State, functioning as a Judge in a Civil Court.</w:t>
      </w:r>
    </w:p>
    <w:p>
      <w:pPr>
        <w:pStyle w:val="ListParagraph"/>
        <w:numPr>
          <w:ilvl w:val="0"/>
          <w:numId w:val="1"/>
        </w:numPr>
        <w:tabs>
          <w:tab w:pos="3123" w:val="left" w:leader="none"/>
        </w:tabs>
        <w:spacing w:line="249" w:lineRule="auto" w:before="79"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z w:val="20"/>
        </w:rPr>
        <w:t>In</w:t>
      </w:r>
      <w:r>
        <w:rPr>
          <w:color w:val="231F20"/>
          <w:spacing w:val="-10"/>
          <w:sz w:val="20"/>
        </w:rPr>
        <w:t> </w:t>
      </w:r>
      <w:r>
        <w:rPr>
          <w:color w:val="231F20"/>
          <w:sz w:val="20"/>
        </w:rPr>
        <w:t>every</w:t>
      </w:r>
      <w:r>
        <w:rPr>
          <w:color w:val="231F20"/>
          <w:spacing w:val="-10"/>
          <w:sz w:val="20"/>
        </w:rPr>
        <w:t> </w:t>
      </w:r>
      <w:r>
        <w:rPr>
          <w:color w:val="231F20"/>
          <w:sz w:val="20"/>
        </w:rPr>
        <w:t>district,</w:t>
      </w:r>
      <w:r>
        <w:rPr>
          <w:color w:val="231F20"/>
          <w:spacing w:val="-10"/>
          <w:sz w:val="20"/>
        </w:rPr>
        <w:t> </w:t>
      </w:r>
      <w:r>
        <w:rPr>
          <w:color w:val="231F20"/>
          <w:sz w:val="20"/>
        </w:rPr>
        <w:t>the</w:t>
      </w:r>
      <w:r>
        <w:rPr>
          <w:color w:val="231F20"/>
          <w:spacing w:val="-10"/>
          <w:sz w:val="20"/>
        </w:rPr>
        <w:t> </w:t>
      </w:r>
      <w:r>
        <w:rPr>
          <w:color w:val="231F20"/>
          <w:sz w:val="20"/>
        </w:rPr>
        <w:t>High</w:t>
      </w:r>
      <w:r>
        <w:rPr>
          <w:color w:val="231F20"/>
          <w:spacing w:val="-10"/>
          <w:sz w:val="20"/>
        </w:rPr>
        <w:t> </w:t>
      </w:r>
      <w:r>
        <w:rPr>
          <w:color w:val="231F20"/>
          <w:sz w:val="20"/>
        </w:rPr>
        <w:t>Court</w:t>
      </w:r>
      <w:r>
        <w:rPr>
          <w:color w:val="231F20"/>
          <w:spacing w:val="-10"/>
          <w:sz w:val="20"/>
        </w:rPr>
        <w:t> </w:t>
      </w:r>
      <w:r>
        <w:rPr>
          <w:color w:val="231F20"/>
          <w:sz w:val="20"/>
        </w:rPr>
        <w:t>shall</w:t>
      </w:r>
      <w:r>
        <w:rPr>
          <w:color w:val="231F20"/>
          <w:spacing w:val="-10"/>
          <w:sz w:val="20"/>
        </w:rPr>
        <w:t> </w:t>
      </w:r>
      <w:r>
        <w:rPr>
          <w:color w:val="231F20"/>
          <w:sz w:val="20"/>
        </w:rPr>
        <w:t>appoint</w:t>
      </w:r>
      <w:r>
        <w:rPr>
          <w:color w:val="231F20"/>
          <w:spacing w:val="-10"/>
          <w:sz w:val="20"/>
        </w:rPr>
        <w:t> </w:t>
      </w:r>
      <w:r>
        <w:rPr>
          <w:color w:val="231F20"/>
          <w:sz w:val="20"/>
        </w:rPr>
        <w:t>a</w:t>
      </w:r>
      <w:r>
        <w:rPr>
          <w:color w:val="231F20"/>
          <w:spacing w:val="-10"/>
          <w:sz w:val="20"/>
        </w:rPr>
        <w:t> </w:t>
      </w:r>
      <w:r>
        <w:rPr>
          <w:color w:val="231F20"/>
          <w:sz w:val="20"/>
        </w:rPr>
        <w:t>Judicial</w:t>
      </w:r>
      <w:r>
        <w:rPr>
          <w:color w:val="231F20"/>
          <w:spacing w:val="-10"/>
          <w:sz w:val="20"/>
        </w:rPr>
        <w:t> </w:t>
      </w:r>
      <w:r>
        <w:rPr>
          <w:color w:val="231F20"/>
          <w:sz w:val="20"/>
        </w:rPr>
        <w:t>Magistrate</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first class to be the Chief Judicial Magistrate.</w:t>
      </w:r>
    </w:p>
    <w:p>
      <w:pPr>
        <w:pStyle w:val="ListParagraph"/>
        <w:numPr>
          <w:ilvl w:val="0"/>
          <w:numId w:val="8"/>
        </w:numPr>
        <w:tabs>
          <w:tab w:pos="3124" w:val="left" w:leader="none"/>
        </w:tabs>
        <w:spacing w:line="249" w:lineRule="auto" w:before="83" w:after="0"/>
        <w:ind w:left="2352" w:right="1" w:firstLine="480"/>
        <w:jc w:val="both"/>
        <w:rPr>
          <w:sz w:val="20"/>
        </w:rPr>
      </w:pPr>
      <w:r>
        <w:rPr>
          <w:color w:val="231F20"/>
          <w:sz w:val="20"/>
        </w:rPr>
        <w:t>The High Court may appoint any Judicial Magistrate of the first class to be an Additional Chief Judicial Magistrate, and such Magistrate shall have all or any of the powers</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Chief</w:t>
      </w:r>
      <w:r>
        <w:rPr>
          <w:color w:val="231F20"/>
          <w:spacing w:val="-12"/>
          <w:sz w:val="20"/>
        </w:rPr>
        <w:t> </w:t>
      </w:r>
      <w:r>
        <w:rPr>
          <w:color w:val="231F20"/>
          <w:sz w:val="20"/>
        </w:rPr>
        <w:t>Judicial</w:t>
      </w:r>
      <w:r>
        <w:rPr>
          <w:color w:val="231F20"/>
          <w:spacing w:val="-12"/>
          <w:sz w:val="20"/>
        </w:rPr>
        <w:t> </w:t>
      </w:r>
      <w:r>
        <w:rPr>
          <w:color w:val="231F20"/>
          <w:sz w:val="20"/>
        </w:rPr>
        <w:t>Magistrate</w:t>
      </w:r>
      <w:r>
        <w:rPr>
          <w:color w:val="231F20"/>
          <w:spacing w:val="-12"/>
          <w:sz w:val="20"/>
        </w:rPr>
        <w:t> </w:t>
      </w:r>
      <w:r>
        <w:rPr>
          <w:color w:val="231F20"/>
          <w:sz w:val="20"/>
        </w:rPr>
        <w:t>under</w:t>
      </w:r>
      <w:r>
        <w:rPr>
          <w:color w:val="231F20"/>
          <w:spacing w:val="-12"/>
          <w:sz w:val="20"/>
        </w:rPr>
        <w:t> </w:t>
      </w:r>
      <w:r>
        <w:rPr>
          <w:color w:val="231F20"/>
          <w:sz w:val="20"/>
        </w:rPr>
        <w:t>this</w:t>
      </w:r>
      <w:r>
        <w:rPr>
          <w:color w:val="231F20"/>
          <w:spacing w:val="-12"/>
          <w:sz w:val="20"/>
        </w:rPr>
        <w:t> </w:t>
      </w:r>
      <w:r>
        <w:rPr>
          <w:color w:val="231F20"/>
          <w:sz w:val="20"/>
        </w:rPr>
        <w:t>Sanhita</w:t>
      </w:r>
      <w:r>
        <w:rPr>
          <w:color w:val="231F20"/>
          <w:spacing w:val="-12"/>
          <w:sz w:val="20"/>
        </w:rPr>
        <w:t> </w:t>
      </w:r>
      <w:r>
        <w:rPr>
          <w:color w:val="231F20"/>
          <w:sz w:val="20"/>
        </w:rPr>
        <w:t>or</w:t>
      </w:r>
      <w:r>
        <w:rPr>
          <w:color w:val="231F20"/>
          <w:spacing w:val="-12"/>
          <w:sz w:val="20"/>
        </w:rPr>
        <w:t> </w:t>
      </w:r>
      <w:r>
        <w:rPr>
          <w:color w:val="231F20"/>
          <w:sz w:val="20"/>
        </w:rPr>
        <w:t>under</w:t>
      </w:r>
      <w:r>
        <w:rPr>
          <w:color w:val="231F20"/>
          <w:spacing w:val="-12"/>
          <w:sz w:val="20"/>
        </w:rPr>
        <w:t> </w:t>
      </w:r>
      <w:r>
        <w:rPr>
          <w:color w:val="231F20"/>
          <w:sz w:val="20"/>
        </w:rPr>
        <w:t>any</w:t>
      </w:r>
      <w:r>
        <w:rPr>
          <w:color w:val="231F20"/>
          <w:spacing w:val="-12"/>
          <w:sz w:val="20"/>
        </w:rPr>
        <w:t> </w:t>
      </w:r>
      <w:r>
        <w:rPr>
          <w:color w:val="231F20"/>
          <w:sz w:val="20"/>
        </w:rPr>
        <w:t>other</w:t>
      </w:r>
      <w:r>
        <w:rPr>
          <w:color w:val="231F20"/>
          <w:spacing w:val="-12"/>
          <w:sz w:val="20"/>
        </w:rPr>
        <w:t> </w:t>
      </w:r>
      <w:r>
        <w:rPr>
          <w:color w:val="231F20"/>
          <w:sz w:val="20"/>
        </w:rPr>
        <w:t>law</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time being in force as the High Court may direct.</w:t>
      </w:r>
    </w:p>
    <w:p>
      <w:pPr>
        <w:pStyle w:val="ListParagraph"/>
        <w:numPr>
          <w:ilvl w:val="0"/>
          <w:numId w:val="8"/>
        </w:numPr>
        <w:tabs>
          <w:tab w:pos="3124" w:val="left" w:leader="none"/>
        </w:tabs>
        <w:spacing w:line="249" w:lineRule="auto" w:before="85" w:after="0"/>
        <w:ind w:left="2352" w:right="0" w:firstLine="480"/>
        <w:jc w:val="both"/>
        <w:rPr>
          <w:sz w:val="20"/>
        </w:rPr>
      </w:pPr>
      <w:r>
        <w:rPr>
          <w:color w:val="231F20"/>
          <w:sz w:val="20"/>
        </w:rPr>
        <w:t>The High Court may designate any Judicial Magistrate of the first class in any </w:t>
      </w:r>
      <w:r>
        <w:rPr>
          <w:color w:val="231F20"/>
          <w:spacing w:val="-2"/>
          <w:sz w:val="20"/>
        </w:rPr>
        <w:t>sub-division</w:t>
      </w:r>
      <w:r>
        <w:rPr>
          <w:color w:val="231F20"/>
          <w:spacing w:val="-3"/>
          <w:sz w:val="20"/>
        </w:rPr>
        <w:t> </w:t>
      </w:r>
      <w:r>
        <w:rPr>
          <w:color w:val="231F20"/>
          <w:spacing w:val="-2"/>
          <w:sz w:val="20"/>
        </w:rPr>
        <w:t>as</w:t>
      </w:r>
      <w:r>
        <w:rPr>
          <w:color w:val="231F20"/>
          <w:spacing w:val="-3"/>
          <w:sz w:val="20"/>
        </w:rPr>
        <w:t> </w:t>
      </w:r>
      <w:r>
        <w:rPr>
          <w:color w:val="231F20"/>
          <w:spacing w:val="-2"/>
          <w:sz w:val="20"/>
        </w:rPr>
        <w:t>the</w:t>
      </w:r>
      <w:r>
        <w:rPr>
          <w:color w:val="231F20"/>
          <w:spacing w:val="-3"/>
          <w:sz w:val="20"/>
        </w:rPr>
        <w:t> </w:t>
      </w:r>
      <w:r>
        <w:rPr>
          <w:color w:val="231F20"/>
          <w:spacing w:val="-2"/>
          <w:sz w:val="20"/>
        </w:rPr>
        <w:t>Sub-divisional</w:t>
      </w:r>
      <w:r>
        <w:rPr>
          <w:color w:val="231F20"/>
          <w:spacing w:val="-3"/>
          <w:sz w:val="20"/>
        </w:rPr>
        <w:t> </w:t>
      </w:r>
      <w:r>
        <w:rPr>
          <w:color w:val="231F20"/>
          <w:spacing w:val="-2"/>
          <w:sz w:val="20"/>
        </w:rPr>
        <w:t>Judicial</w:t>
      </w:r>
      <w:r>
        <w:rPr>
          <w:color w:val="231F20"/>
          <w:spacing w:val="-3"/>
          <w:sz w:val="20"/>
        </w:rPr>
        <w:t> </w:t>
      </w:r>
      <w:r>
        <w:rPr>
          <w:color w:val="231F20"/>
          <w:spacing w:val="-2"/>
          <w:sz w:val="20"/>
        </w:rPr>
        <w:t>Magistrate</w:t>
      </w:r>
      <w:r>
        <w:rPr>
          <w:color w:val="231F20"/>
          <w:spacing w:val="-3"/>
          <w:sz w:val="20"/>
        </w:rPr>
        <w:t> </w:t>
      </w:r>
      <w:r>
        <w:rPr>
          <w:color w:val="231F20"/>
          <w:spacing w:val="-2"/>
          <w:sz w:val="20"/>
        </w:rPr>
        <w:t>and</w:t>
      </w:r>
      <w:r>
        <w:rPr>
          <w:color w:val="231F20"/>
          <w:spacing w:val="-3"/>
          <w:sz w:val="20"/>
        </w:rPr>
        <w:t> </w:t>
      </w:r>
      <w:r>
        <w:rPr>
          <w:color w:val="231F20"/>
          <w:spacing w:val="-2"/>
          <w:sz w:val="20"/>
        </w:rPr>
        <w:t>relieve</w:t>
      </w:r>
      <w:r>
        <w:rPr>
          <w:color w:val="231F20"/>
          <w:spacing w:val="-3"/>
          <w:sz w:val="20"/>
        </w:rPr>
        <w:t> </w:t>
      </w:r>
      <w:r>
        <w:rPr>
          <w:color w:val="231F20"/>
          <w:spacing w:val="-2"/>
          <w:sz w:val="20"/>
        </w:rPr>
        <w:t>him</w:t>
      </w:r>
      <w:r>
        <w:rPr>
          <w:color w:val="231F20"/>
          <w:spacing w:val="-3"/>
          <w:sz w:val="20"/>
        </w:rPr>
        <w:t> </w:t>
      </w:r>
      <w:r>
        <w:rPr>
          <w:color w:val="231F20"/>
          <w:spacing w:val="-2"/>
          <w:sz w:val="20"/>
        </w:rPr>
        <w:t>of</w:t>
      </w:r>
      <w:r>
        <w:rPr>
          <w:color w:val="231F20"/>
          <w:spacing w:val="-3"/>
          <w:sz w:val="20"/>
        </w:rPr>
        <w:t> </w:t>
      </w:r>
      <w:r>
        <w:rPr>
          <w:color w:val="231F20"/>
          <w:spacing w:val="-2"/>
          <w:sz w:val="20"/>
        </w:rPr>
        <w:t>the</w:t>
      </w:r>
      <w:r>
        <w:rPr>
          <w:color w:val="231F20"/>
          <w:spacing w:val="-3"/>
          <w:sz w:val="20"/>
        </w:rPr>
        <w:t> </w:t>
      </w:r>
      <w:r>
        <w:rPr>
          <w:color w:val="231F20"/>
          <w:spacing w:val="-2"/>
          <w:sz w:val="20"/>
        </w:rPr>
        <w:t>responsibilities </w:t>
      </w:r>
      <w:r>
        <w:rPr>
          <w:color w:val="231F20"/>
          <w:sz w:val="20"/>
        </w:rPr>
        <w:t>specified in this section as occasion requires.</w:t>
      </w:r>
    </w:p>
    <w:p>
      <w:pPr>
        <w:pStyle w:val="ListParagraph"/>
        <w:numPr>
          <w:ilvl w:val="0"/>
          <w:numId w:val="8"/>
        </w:numPr>
        <w:tabs>
          <w:tab w:pos="3095" w:val="left" w:leader="none"/>
        </w:tabs>
        <w:spacing w:line="249" w:lineRule="auto" w:before="79" w:after="0"/>
        <w:ind w:left="2352" w:right="1" w:firstLine="480"/>
        <w:jc w:val="both"/>
        <w:rPr>
          <w:sz w:val="20"/>
        </w:rPr>
      </w:pPr>
      <w:r>
        <w:rPr>
          <w:color w:val="231F20"/>
          <w:spacing w:val="-2"/>
          <w:sz w:val="20"/>
        </w:rPr>
        <w:t>Subject</w:t>
      </w:r>
      <w:r>
        <w:rPr>
          <w:color w:val="231F20"/>
          <w:spacing w:val="-11"/>
          <w:sz w:val="20"/>
        </w:rPr>
        <w:t> </w:t>
      </w:r>
      <w:r>
        <w:rPr>
          <w:color w:val="231F20"/>
          <w:spacing w:val="-2"/>
          <w:sz w:val="20"/>
        </w:rPr>
        <w:t>to</w:t>
      </w:r>
      <w:r>
        <w:rPr>
          <w:color w:val="231F20"/>
          <w:spacing w:val="-10"/>
          <w:sz w:val="20"/>
        </w:rPr>
        <w:t> </w:t>
      </w:r>
      <w:r>
        <w:rPr>
          <w:color w:val="231F20"/>
          <w:spacing w:val="-2"/>
          <w:sz w:val="20"/>
        </w:rPr>
        <w:t>the</w:t>
      </w:r>
      <w:r>
        <w:rPr>
          <w:color w:val="231F20"/>
          <w:spacing w:val="-11"/>
          <w:sz w:val="20"/>
        </w:rPr>
        <w:t> </w:t>
      </w:r>
      <w:r>
        <w:rPr>
          <w:color w:val="231F20"/>
          <w:spacing w:val="-2"/>
          <w:sz w:val="20"/>
        </w:rPr>
        <w:t>general</w:t>
      </w:r>
      <w:r>
        <w:rPr>
          <w:color w:val="231F20"/>
          <w:spacing w:val="-10"/>
          <w:sz w:val="20"/>
        </w:rPr>
        <w:t> </w:t>
      </w:r>
      <w:r>
        <w:rPr>
          <w:color w:val="231F20"/>
          <w:spacing w:val="-2"/>
          <w:sz w:val="20"/>
        </w:rPr>
        <w:t>control</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Chief</w:t>
      </w:r>
      <w:r>
        <w:rPr>
          <w:color w:val="231F20"/>
          <w:spacing w:val="-10"/>
          <w:sz w:val="20"/>
        </w:rPr>
        <w:t> </w:t>
      </w:r>
      <w:r>
        <w:rPr>
          <w:color w:val="231F20"/>
          <w:spacing w:val="-2"/>
          <w:sz w:val="20"/>
        </w:rPr>
        <w:t>Judicial</w:t>
      </w:r>
      <w:r>
        <w:rPr>
          <w:color w:val="231F20"/>
          <w:spacing w:val="-11"/>
          <w:sz w:val="20"/>
        </w:rPr>
        <w:t> </w:t>
      </w:r>
      <w:r>
        <w:rPr>
          <w:color w:val="231F20"/>
          <w:spacing w:val="-2"/>
          <w:sz w:val="20"/>
        </w:rPr>
        <w:t>Magistrate,</w:t>
      </w:r>
      <w:r>
        <w:rPr>
          <w:color w:val="231F20"/>
          <w:spacing w:val="-10"/>
          <w:sz w:val="20"/>
        </w:rPr>
        <w:t> </w:t>
      </w:r>
      <w:r>
        <w:rPr>
          <w:color w:val="231F20"/>
          <w:spacing w:val="-2"/>
          <w:sz w:val="20"/>
        </w:rPr>
        <w:t>every</w:t>
      </w:r>
      <w:r>
        <w:rPr>
          <w:color w:val="231F20"/>
          <w:spacing w:val="-11"/>
          <w:sz w:val="20"/>
        </w:rPr>
        <w:t> </w:t>
      </w:r>
      <w:r>
        <w:rPr>
          <w:color w:val="231F20"/>
          <w:spacing w:val="-2"/>
          <w:sz w:val="20"/>
        </w:rPr>
        <w:t>Sub-divisional </w:t>
      </w:r>
      <w:r>
        <w:rPr>
          <w:color w:val="231F20"/>
          <w:sz w:val="20"/>
        </w:rPr>
        <w:t>Judicial Magistrate shall also have and exercise, such powers of supervision and control over</w:t>
      </w:r>
      <w:r>
        <w:rPr>
          <w:color w:val="231F20"/>
          <w:spacing w:val="-13"/>
          <w:sz w:val="20"/>
        </w:rPr>
        <w:t> </w:t>
      </w:r>
      <w:r>
        <w:rPr>
          <w:color w:val="231F20"/>
          <w:sz w:val="20"/>
        </w:rPr>
        <w:t>the</w:t>
      </w:r>
      <w:r>
        <w:rPr>
          <w:color w:val="231F20"/>
          <w:spacing w:val="-12"/>
          <w:sz w:val="20"/>
        </w:rPr>
        <w:t> </w:t>
      </w:r>
      <w:r>
        <w:rPr>
          <w:color w:val="231F20"/>
          <w:sz w:val="20"/>
        </w:rPr>
        <w:t>work</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Judicial</w:t>
      </w:r>
      <w:r>
        <w:rPr>
          <w:color w:val="231F20"/>
          <w:spacing w:val="-12"/>
          <w:sz w:val="20"/>
        </w:rPr>
        <w:t> </w:t>
      </w:r>
      <w:r>
        <w:rPr>
          <w:color w:val="231F20"/>
          <w:sz w:val="20"/>
        </w:rPr>
        <w:t>Magistrates</w:t>
      </w:r>
      <w:r>
        <w:rPr>
          <w:color w:val="231F20"/>
          <w:spacing w:val="-13"/>
          <w:sz w:val="20"/>
        </w:rPr>
        <w:t> </w:t>
      </w:r>
      <w:r>
        <w:rPr>
          <w:color w:val="231F20"/>
          <w:sz w:val="20"/>
        </w:rPr>
        <w:t>(other</w:t>
      </w:r>
      <w:r>
        <w:rPr>
          <w:color w:val="231F20"/>
          <w:spacing w:val="-12"/>
          <w:sz w:val="20"/>
        </w:rPr>
        <w:t> </w:t>
      </w:r>
      <w:r>
        <w:rPr>
          <w:color w:val="231F20"/>
          <w:sz w:val="20"/>
        </w:rPr>
        <w:t>than</w:t>
      </w:r>
      <w:r>
        <w:rPr>
          <w:color w:val="231F20"/>
          <w:spacing w:val="-13"/>
          <w:sz w:val="20"/>
        </w:rPr>
        <w:t> </w:t>
      </w:r>
      <w:r>
        <w:rPr>
          <w:color w:val="231F20"/>
          <w:sz w:val="20"/>
        </w:rPr>
        <w:t>Additional</w:t>
      </w:r>
      <w:r>
        <w:rPr>
          <w:color w:val="231F20"/>
          <w:spacing w:val="-12"/>
          <w:sz w:val="20"/>
        </w:rPr>
        <w:t> </w:t>
      </w:r>
      <w:r>
        <w:rPr>
          <w:color w:val="231F20"/>
          <w:sz w:val="20"/>
        </w:rPr>
        <w:t>Chief</w:t>
      </w:r>
      <w:r>
        <w:rPr>
          <w:color w:val="231F20"/>
          <w:spacing w:val="-13"/>
          <w:sz w:val="20"/>
        </w:rPr>
        <w:t> </w:t>
      </w:r>
      <w:r>
        <w:rPr>
          <w:color w:val="231F20"/>
          <w:sz w:val="20"/>
        </w:rPr>
        <w:t>Judicial</w:t>
      </w:r>
      <w:r>
        <w:rPr>
          <w:color w:val="231F20"/>
          <w:spacing w:val="-12"/>
          <w:sz w:val="20"/>
        </w:rPr>
        <w:t> </w:t>
      </w:r>
      <w:r>
        <w:rPr>
          <w:color w:val="231F20"/>
          <w:sz w:val="20"/>
        </w:rPr>
        <w:t>Magistrates) </w:t>
      </w:r>
      <w:r>
        <w:rPr>
          <w:color w:val="231F20"/>
          <w:spacing w:val="-2"/>
          <w:sz w:val="20"/>
        </w:rPr>
        <w:t>in</w:t>
      </w:r>
      <w:r>
        <w:rPr>
          <w:color w:val="231F20"/>
          <w:spacing w:val="-6"/>
          <w:sz w:val="20"/>
        </w:rPr>
        <w:t> </w:t>
      </w:r>
      <w:r>
        <w:rPr>
          <w:color w:val="231F20"/>
          <w:spacing w:val="-2"/>
          <w:sz w:val="20"/>
        </w:rPr>
        <w:t>the</w:t>
      </w:r>
      <w:r>
        <w:rPr>
          <w:color w:val="231F20"/>
          <w:spacing w:val="-6"/>
          <w:sz w:val="20"/>
        </w:rPr>
        <w:t> </w:t>
      </w:r>
      <w:r>
        <w:rPr>
          <w:color w:val="231F20"/>
          <w:spacing w:val="-2"/>
          <w:sz w:val="20"/>
        </w:rPr>
        <w:t>sub-division</w:t>
      </w:r>
      <w:r>
        <w:rPr>
          <w:color w:val="231F20"/>
          <w:spacing w:val="-6"/>
          <w:sz w:val="20"/>
        </w:rPr>
        <w:t> </w:t>
      </w:r>
      <w:r>
        <w:rPr>
          <w:color w:val="231F20"/>
          <w:spacing w:val="-2"/>
          <w:sz w:val="20"/>
        </w:rPr>
        <w:t>as</w:t>
      </w:r>
      <w:r>
        <w:rPr>
          <w:color w:val="231F20"/>
          <w:spacing w:val="-6"/>
          <w:sz w:val="20"/>
        </w:rPr>
        <w:t> </w:t>
      </w:r>
      <w:r>
        <w:rPr>
          <w:color w:val="231F20"/>
          <w:spacing w:val="-2"/>
          <w:sz w:val="20"/>
        </w:rPr>
        <w:t>the</w:t>
      </w:r>
      <w:r>
        <w:rPr>
          <w:color w:val="231F20"/>
          <w:spacing w:val="-6"/>
          <w:sz w:val="20"/>
        </w:rPr>
        <w:t> </w:t>
      </w:r>
      <w:r>
        <w:rPr>
          <w:color w:val="231F20"/>
          <w:spacing w:val="-2"/>
          <w:sz w:val="20"/>
        </w:rPr>
        <w:t>High</w:t>
      </w:r>
      <w:r>
        <w:rPr>
          <w:color w:val="231F20"/>
          <w:spacing w:val="-6"/>
          <w:sz w:val="20"/>
        </w:rPr>
        <w:t> </w:t>
      </w:r>
      <w:r>
        <w:rPr>
          <w:color w:val="231F20"/>
          <w:spacing w:val="-2"/>
          <w:sz w:val="20"/>
        </w:rPr>
        <w:t>Court</w:t>
      </w:r>
      <w:r>
        <w:rPr>
          <w:color w:val="231F20"/>
          <w:spacing w:val="-6"/>
          <w:sz w:val="20"/>
        </w:rPr>
        <w:t> </w:t>
      </w:r>
      <w:r>
        <w:rPr>
          <w:color w:val="231F20"/>
          <w:spacing w:val="-2"/>
          <w:sz w:val="20"/>
        </w:rPr>
        <w:t>may,</w:t>
      </w:r>
      <w:r>
        <w:rPr>
          <w:color w:val="231F20"/>
          <w:spacing w:val="-6"/>
          <w:sz w:val="20"/>
        </w:rPr>
        <w:t> </w:t>
      </w:r>
      <w:r>
        <w:rPr>
          <w:color w:val="231F20"/>
          <w:spacing w:val="-2"/>
          <w:sz w:val="20"/>
        </w:rPr>
        <w:t>by</w:t>
      </w:r>
      <w:r>
        <w:rPr>
          <w:color w:val="231F20"/>
          <w:spacing w:val="-6"/>
          <w:sz w:val="20"/>
        </w:rPr>
        <w:t> </w:t>
      </w:r>
      <w:r>
        <w:rPr>
          <w:color w:val="231F20"/>
          <w:spacing w:val="-2"/>
          <w:sz w:val="20"/>
        </w:rPr>
        <w:t>general</w:t>
      </w:r>
      <w:r>
        <w:rPr>
          <w:color w:val="231F20"/>
          <w:spacing w:val="-6"/>
          <w:sz w:val="20"/>
        </w:rPr>
        <w:t> </w:t>
      </w:r>
      <w:r>
        <w:rPr>
          <w:color w:val="231F20"/>
          <w:spacing w:val="-2"/>
          <w:sz w:val="20"/>
        </w:rPr>
        <w:t>or</w:t>
      </w:r>
      <w:r>
        <w:rPr>
          <w:color w:val="231F20"/>
          <w:spacing w:val="-6"/>
          <w:sz w:val="20"/>
        </w:rPr>
        <w:t> </w:t>
      </w:r>
      <w:r>
        <w:rPr>
          <w:color w:val="231F20"/>
          <w:spacing w:val="-2"/>
          <w:sz w:val="20"/>
        </w:rPr>
        <w:t>special</w:t>
      </w:r>
      <w:r>
        <w:rPr>
          <w:color w:val="231F20"/>
          <w:spacing w:val="-6"/>
          <w:sz w:val="20"/>
        </w:rPr>
        <w:t> </w:t>
      </w:r>
      <w:r>
        <w:rPr>
          <w:color w:val="231F20"/>
          <w:spacing w:val="-2"/>
          <w:sz w:val="20"/>
        </w:rPr>
        <w:t>order,</w:t>
      </w:r>
      <w:r>
        <w:rPr>
          <w:color w:val="231F20"/>
          <w:spacing w:val="-6"/>
          <w:sz w:val="20"/>
        </w:rPr>
        <w:t> </w:t>
      </w:r>
      <w:r>
        <w:rPr>
          <w:color w:val="231F20"/>
          <w:spacing w:val="-2"/>
          <w:sz w:val="20"/>
        </w:rPr>
        <w:t>specify</w:t>
      </w:r>
      <w:r>
        <w:rPr>
          <w:color w:val="231F20"/>
          <w:spacing w:val="-6"/>
          <w:sz w:val="20"/>
        </w:rPr>
        <w:t> </w:t>
      </w:r>
      <w:r>
        <w:rPr>
          <w:color w:val="231F20"/>
          <w:spacing w:val="-2"/>
          <w:sz w:val="20"/>
        </w:rPr>
        <w:t>in</w:t>
      </w:r>
      <w:r>
        <w:rPr>
          <w:color w:val="231F20"/>
          <w:spacing w:val="-6"/>
          <w:sz w:val="20"/>
        </w:rPr>
        <w:t> </w:t>
      </w:r>
      <w:r>
        <w:rPr>
          <w:color w:val="231F20"/>
          <w:spacing w:val="-2"/>
          <w:sz w:val="20"/>
        </w:rPr>
        <w:t>this</w:t>
      </w:r>
      <w:r>
        <w:rPr>
          <w:color w:val="231F20"/>
          <w:spacing w:val="-6"/>
          <w:sz w:val="20"/>
        </w:rPr>
        <w:t> </w:t>
      </w:r>
      <w:r>
        <w:rPr>
          <w:color w:val="231F20"/>
          <w:spacing w:val="-2"/>
          <w:sz w:val="20"/>
        </w:rPr>
        <w:t>behalf.</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
        <w:rPr>
          <w:sz w:val="16"/>
        </w:rPr>
      </w:pPr>
    </w:p>
    <w:p>
      <w:pPr>
        <w:spacing w:line="249" w:lineRule="auto" w:before="0"/>
        <w:ind w:left="133" w:right="1250" w:firstLine="0"/>
        <w:jc w:val="left"/>
        <w:rPr>
          <w:sz w:val="16"/>
        </w:rPr>
      </w:pPr>
      <w:r>
        <w:rPr>
          <w:color w:val="231F20"/>
          <w:sz w:val="16"/>
        </w:rPr>
        <w:t>Courts</w:t>
      </w:r>
      <w:r>
        <w:rPr>
          <w:color w:val="231F20"/>
          <w:spacing w:val="40"/>
          <w:sz w:val="16"/>
        </w:rPr>
        <w:t> </w:t>
      </w:r>
      <w:r>
        <w:rPr>
          <w:color w:val="231F20"/>
          <w:sz w:val="16"/>
        </w:rPr>
        <w:t>of</w:t>
      </w:r>
      <w:r>
        <w:rPr>
          <w:color w:val="231F20"/>
          <w:spacing w:val="40"/>
          <w:sz w:val="16"/>
        </w:rPr>
        <w:t> </w:t>
      </w:r>
      <w:r>
        <w:rPr>
          <w:color w:val="231F20"/>
          <w:spacing w:val="-2"/>
          <w:sz w:val="16"/>
        </w:rPr>
        <w:t>Judicial</w:t>
      </w:r>
      <w:r>
        <w:rPr>
          <w:color w:val="231F20"/>
          <w:spacing w:val="40"/>
          <w:sz w:val="16"/>
        </w:rPr>
        <w:t> </w:t>
      </w:r>
      <w:r>
        <w:rPr>
          <w:color w:val="231F20"/>
          <w:spacing w:val="-2"/>
          <w:sz w:val="16"/>
        </w:rPr>
        <w:t>Magistrates.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8"/>
        <w:rPr>
          <w:sz w:val="16"/>
        </w:rPr>
      </w:pPr>
    </w:p>
    <w:p>
      <w:pPr>
        <w:spacing w:line="249" w:lineRule="auto" w:before="0"/>
        <w:ind w:left="133" w:right="1146" w:firstLine="0"/>
        <w:jc w:val="left"/>
        <w:rPr>
          <w:sz w:val="16"/>
        </w:rPr>
      </w:pPr>
      <w:r>
        <w:rPr>
          <w:color w:val="231F20"/>
          <w:sz w:val="16"/>
        </w:rPr>
        <w:t>Chief Judicial</w:t>
      </w:r>
      <w:r>
        <w:rPr>
          <w:color w:val="231F20"/>
          <w:spacing w:val="40"/>
          <w:sz w:val="16"/>
        </w:rPr>
        <w:t> </w:t>
      </w:r>
      <w:r>
        <w:rPr>
          <w:color w:val="231F20"/>
          <w:sz w:val="16"/>
        </w:rPr>
        <w:t>Magistrate</w:t>
      </w:r>
      <w:r>
        <w:rPr>
          <w:color w:val="231F20"/>
          <w:spacing w:val="28"/>
          <w:sz w:val="16"/>
        </w:rPr>
        <w:t> </w:t>
      </w:r>
      <w:r>
        <w:rPr>
          <w:color w:val="231F20"/>
          <w:sz w:val="16"/>
        </w:rPr>
        <w:t>and</w:t>
      </w:r>
      <w:r>
        <w:rPr>
          <w:color w:val="231F20"/>
          <w:spacing w:val="40"/>
          <w:sz w:val="16"/>
        </w:rPr>
        <w:t> </w:t>
      </w:r>
      <w:r>
        <w:rPr>
          <w:color w:val="231F20"/>
          <w:spacing w:val="-2"/>
          <w:sz w:val="16"/>
        </w:rPr>
        <w:t>Additional</w:t>
      </w:r>
      <w:r>
        <w:rPr>
          <w:color w:val="231F20"/>
          <w:spacing w:val="40"/>
          <w:sz w:val="16"/>
        </w:rPr>
        <w:t> </w:t>
      </w:r>
      <w:r>
        <w:rPr>
          <w:color w:val="231F20"/>
          <w:sz w:val="16"/>
        </w:rPr>
        <w:t>Chief Judicial</w:t>
      </w:r>
      <w:r>
        <w:rPr>
          <w:color w:val="231F20"/>
          <w:spacing w:val="40"/>
          <w:sz w:val="16"/>
        </w:rPr>
        <w:t> </w:t>
      </w:r>
      <w:r>
        <w:rPr>
          <w:color w:val="231F20"/>
          <w:spacing w:val="-2"/>
          <w:sz w:val="16"/>
        </w:rPr>
        <w:t>Magistrate,</w:t>
      </w:r>
    </w:p>
    <w:p>
      <w:pPr>
        <w:spacing w:before="3"/>
        <w:ind w:left="133" w:right="0" w:firstLine="0"/>
        <w:jc w:val="left"/>
        <w:rPr>
          <w:sz w:val="16"/>
        </w:rPr>
      </w:pPr>
      <w:r>
        <w:rPr>
          <w:color w:val="231F20"/>
          <w:spacing w:val="-4"/>
          <w:sz w:val="16"/>
        </w:rPr>
        <w:t>etc.</w:t>
      </w:r>
    </w:p>
    <w:p>
      <w:pPr>
        <w:spacing w:after="0"/>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spacing w:line="249" w:lineRule="auto" w:before="134"/>
        <w:ind w:left="1152" w:right="-4" w:firstLine="0"/>
        <w:jc w:val="left"/>
        <w:rPr>
          <w:sz w:val="16"/>
        </w:rPr>
      </w:pPr>
      <w:r>
        <w:rPr>
          <w:color w:val="231F20"/>
          <w:sz w:val="16"/>
        </w:rPr>
        <w:t>Special</w:t>
      </w:r>
      <w:r>
        <w:rPr>
          <w:color w:val="231F20"/>
          <w:spacing w:val="-6"/>
          <w:sz w:val="16"/>
        </w:rPr>
        <w:t> </w:t>
      </w:r>
      <w:r>
        <w:rPr>
          <w:color w:val="231F20"/>
          <w:sz w:val="16"/>
        </w:rPr>
        <w:t>Judicial</w:t>
      </w:r>
      <w:r>
        <w:rPr>
          <w:color w:val="231F20"/>
          <w:spacing w:val="40"/>
          <w:sz w:val="16"/>
        </w:rPr>
        <w:t> </w:t>
      </w:r>
      <w:r>
        <w:rPr>
          <w:color w:val="231F20"/>
          <w:spacing w:val="-2"/>
          <w:sz w:val="16"/>
        </w:rPr>
        <w:t>Magistrates.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line="249" w:lineRule="auto" w:before="0"/>
        <w:ind w:left="1152" w:right="-4" w:firstLine="0"/>
        <w:jc w:val="left"/>
        <w:rPr>
          <w:sz w:val="16"/>
        </w:rPr>
      </w:pPr>
      <w:r>
        <w:rPr>
          <w:color w:val="231F20"/>
          <w:spacing w:val="-2"/>
          <w:sz w:val="16"/>
        </w:rPr>
        <w:t>Local</w:t>
      </w:r>
      <w:r>
        <w:rPr>
          <w:color w:val="231F20"/>
          <w:spacing w:val="40"/>
          <w:sz w:val="16"/>
        </w:rPr>
        <w:t> </w:t>
      </w:r>
      <w:r>
        <w:rPr>
          <w:color w:val="231F20"/>
          <w:sz w:val="16"/>
        </w:rPr>
        <w:t>Jurisdiction</w:t>
      </w:r>
      <w:r>
        <w:rPr>
          <w:color w:val="231F20"/>
          <w:spacing w:val="20"/>
          <w:sz w:val="16"/>
        </w:rPr>
        <w:t> </w:t>
      </w:r>
      <w:r>
        <w:rPr>
          <w:color w:val="231F20"/>
          <w:sz w:val="16"/>
        </w:rPr>
        <w:t>of</w:t>
      </w:r>
      <w:r>
        <w:rPr>
          <w:color w:val="231F20"/>
          <w:spacing w:val="40"/>
          <w:sz w:val="16"/>
        </w:rPr>
        <w:t> </w:t>
      </w:r>
      <w:r>
        <w:rPr>
          <w:color w:val="231F20"/>
          <w:spacing w:val="-2"/>
          <w:sz w:val="16"/>
        </w:rPr>
        <w:t>Judicial</w:t>
      </w:r>
      <w:r>
        <w:rPr>
          <w:color w:val="231F20"/>
          <w:spacing w:val="40"/>
          <w:sz w:val="16"/>
        </w:rPr>
        <w:t> </w:t>
      </w:r>
      <w:r>
        <w:rPr>
          <w:color w:val="231F20"/>
          <w:spacing w:val="-2"/>
          <w:sz w:val="16"/>
        </w:rPr>
        <w:t>Magistrates.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2"/>
        <w:rPr>
          <w:sz w:val="16"/>
        </w:rPr>
      </w:pPr>
    </w:p>
    <w:p>
      <w:pPr>
        <w:spacing w:line="249" w:lineRule="auto" w:before="0"/>
        <w:ind w:left="1152" w:right="25" w:firstLine="0"/>
        <w:jc w:val="left"/>
        <w:rPr>
          <w:sz w:val="16"/>
        </w:rPr>
      </w:pPr>
      <w:r>
        <w:rPr>
          <w:color w:val="231F20"/>
          <w:spacing w:val="-2"/>
          <w:sz w:val="16"/>
        </w:rPr>
        <w:t>Subordination</w:t>
      </w:r>
      <w:r>
        <w:rPr>
          <w:color w:val="231F20"/>
          <w:spacing w:val="40"/>
          <w:sz w:val="16"/>
        </w:rPr>
        <w:t> </w:t>
      </w:r>
      <w:r>
        <w:rPr>
          <w:color w:val="231F20"/>
          <w:sz w:val="16"/>
        </w:rPr>
        <w:t>of Judicial</w:t>
      </w:r>
      <w:r>
        <w:rPr>
          <w:color w:val="231F20"/>
          <w:spacing w:val="40"/>
          <w:sz w:val="16"/>
        </w:rPr>
        <w:t> </w:t>
      </w:r>
      <w:r>
        <w:rPr>
          <w:color w:val="231F20"/>
          <w:spacing w:val="-2"/>
          <w:sz w:val="16"/>
        </w:rPr>
        <w:t>Magistrates.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1"/>
        <w:rPr>
          <w:sz w:val="16"/>
        </w:rPr>
      </w:pPr>
    </w:p>
    <w:p>
      <w:pPr>
        <w:spacing w:line="249" w:lineRule="auto" w:before="0"/>
        <w:ind w:left="1152" w:right="-4" w:firstLine="0"/>
        <w:jc w:val="left"/>
        <w:rPr>
          <w:sz w:val="16"/>
        </w:rPr>
      </w:pPr>
      <w:r>
        <w:rPr>
          <w:color w:val="231F20"/>
          <w:spacing w:val="-2"/>
          <w:sz w:val="16"/>
        </w:rPr>
        <w:t>Executive</w:t>
      </w:r>
      <w:r>
        <w:rPr>
          <w:color w:val="231F20"/>
          <w:spacing w:val="40"/>
          <w:sz w:val="16"/>
        </w:rPr>
        <w:t> </w:t>
      </w:r>
      <w:r>
        <w:rPr>
          <w:color w:val="231F20"/>
          <w:spacing w:val="-2"/>
          <w:sz w:val="16"/>
        </w:rPr>
        <w:t>Magistrates.</w:t>
      </w:r>
    </w:p>
    <w:p>
      <w:pPr>
        <w:pStyle w:val="ListParagraph"/>
        <w:numPr>
          <w:ilvl w:val="0"/>
          <w:numId w:val="1"/>
        </w:numPr>
        <w:tabs>
          <w:tab w:pos="900" w:val="left" w:leader="none"/>
        </w:tabs>
        <w:spacing w:line="249" w:lineRule="auto" w:before="92" w:after="0"/>
        <w:ind w:left="142" w:right="2343" w:firstLine="480"/>
        <w:jc w:val="both"/>
        <w:rPr>
          <w:b/>
          <w:color w:val="231F20"/>
          <w:sz w:val="20"/>
        </w:rPr>
      </w:pPr>
      <w:r>
        <w:rPr/>
        <w:br w:type="column"/>
      </w:r>
      <w:r>
        <w:rPr>
          <w:color w:val="231F20"/>
          <w:sz w:val="20"/>
        </w:rPr>
        <w:t>(</w:t>
      </w:r>
      <w:r>
        <w:rPr>
          <w:i/>
          <w:color w:val="231F20"/>
          <w:sz w:val="20"/>
        </w:rPr>
        <w:t>1</w:t>
      </w:r>
      <w:r>
        <w:rPr>
          <w:color w:val="231F20"/>
          <w:sz w:val="20"/>
        </w:rPr>
        <w:t>)</w:t>
      </w:r>
      <w:r>
        <w:rPr>
          <w:color w:val="231F20"/>
          <w:spacing w:val="-13"/>
          <w:sz w:val="20"/>
        </w:rPr>
        <w:t> </w:t>
      </w:r>
      <w:r>
        <w:rPr>
          <w:color w:val="231F20"/>
          <w:sz w:val="20"/>
        </w:rPr>
        <w:t>The</w:t>
      </w:r>
      <w:r>
        <w:rPr>
          <w:color w:val="231F20"/>
          <w:spacing w:val="-12"/>
          <w:sz w:val="20"/>
        </w:rPr>
        <w:t> </w:t>
      </w:r>
      <w:r>
        <w:rPr>
          <w:color w:val="231F20"/>
          <w:sz w:val="20"/>
        </w:rPr>
        <w:t>High</w:t>
      </w:r>
      <w:r>
        <w:rPr>
          <w:color w:val="231F20"/>
          <w:spacing w:val="-13"/>
          <w:sz w:val="20"/>
        </w:rPr>
        <w:t> </w:t>
      </w:r>
      <w:r>
        <w:rPr>
          <w:color w:val="231F20"/>
          <w:sz w:val="20"/>
        </w:rPr>
        <w:t>Court</w:t>
      </w:r>
      <w:r>
        <w:rPr>
          <w:color w:val="231F20"/>
          <w:spacing w:val="-12"/>
          <w:sz w:val="20"/>
        </w:rPr>
        <w:t> </w:t>
      </w:r>
      <w:r>
        <w:rPr>
          <w:color w:val="231F20"/>
          <w:sz w:val="20"/>
        </w:rPr>
        <w:t>may,</w:t>
      </w:r>
      <w:r>
        <w:rPr>
          <w:color w:val="231F20"/>
          <w:spacing w:val="-13"/>
          <w:sz w:val="20"/>
        </w:rPr>
        <w:t> </w:t>
      </w:r>
      <w:r>
        <w:rPr>
          <w:color w:val="231F20"/>
          <w:sz w:val="20"/>
        </w:rPr>
        <w:t>if</w:t>
      </w:r>
      <w:r>
        <w:rPr>
          <w:color w:val="231F20"/>
          <w:spacing w:val="-12"/>
          <w:sz w:val="20"/>
        </w:rPr>
        <w:t> </w:t>
      </w:r>
      <w:r>
        <w:rPr>
          <w:color w:val="231F20"/>
          <w:sz w:val="20"/>
        </w:rPr>
        <w:t>requested</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Central</w:t>
      </w:r>
      <w:r>
        <w:rPr>
          <w:color w:val="231F20"/>
          <w:spacing w:val="-12"/>
          <w:sz w:val="20"/>
        </w:rPr>
        <w:t> </w:t>
      </w:r>
      <w:r>
        <w:rPr>
          <w:color w:val="231F20"/>
          <w:sz w:val="20"/>
        </w:rPr>
        <w:t>or</w:t>
      </w:r>
      <w:r>
        <w:rPr>
          <w:color w:val="231F20"/>
          <w:spacing w:val="-13"/>
          <w:sz w:val="20"/>
        </w:rPr>
        <w:t> </w:t>
      </w:r>
      <w:r>
        <w:rPr>
          <w:color w:val="231F20"/>
          <w:sz w:val="20"/>
        </w:rPr>
        <w:t>State</w:t>
      </w:r>
      <w:r>
        <w:rPr>
          <w:color w:val="231F20"/>
          <w:spacing w:val="-12"/>
          <w:sz w:val="20"/>
        </w:rPr>
        <w:t> </w:t>
      </w:r>
      <w:r>
        <w:rPr>
          <w:color w:val="231F20"/>
          <w:sz w:val="20"/>
        </w:rPr>
        <w:t>Government</w:t>
      </w:r>
      <w:r>
        <w:rPr>
          <w:color w:val="231F20"/>
          <w:spacing w:val="-13"/>
          <w:sz w:val="20"/>
        </w:rPr>
        <w:t> </w:t>
      </w:r>
      <w:r>
        <w:rPr>
          <w:color w:val="231F20"/>
          <w:sz w:val="20"/>
        </w:rPr>
        <w:t>so</w:t>
      </w:r>
      <w:r>
        <w:rPr>
          <w:color w:val="231F20"/>
          <w:spacing w:val="-12"/>
          <w:sz w:val="20"/>
        </w:rPr>
        <w:t> </w:t>
      </w:r>
      <w:r>
        <w:rPr>
          <w:color w:val="231F20"/>
          <w:sz w:val="20"/>
        </w:rPr>
        <w:t>to</w:t>
      </w:r>
      <w:r>
        <w:rPr>
          <w:color w:val="231F20"/>
          <w:spacing w:val="-13"/>
          <w:sz w:val="20"/>
        </w:rPr>
        <w:t> </w:t>
      </w:r>
      <w:r>
        <w:rPr>
          <w:color w:val="231F20"/>
          <w:sz w:val="20"/>
        </w:rPr>
        <w:t>do, confer upon any person who holds or has held any post under the Government, all or any of</w:t>
      </w:r>
      <w:r>
        <w:rPr>
          <w:color w:val="231F20"/>
          <w:spacing w:val="-5"/>
          <w:sz w:val="20"/>
        </w:rPr>
        <w:t> </w:t>
      </w:r>
      <w:r>
        <w:rPr>
          <w:color w:val="231F20"/>
          <w:sz w:val="20"/>
        </w:rPr>
        <w:t>the</w:t>
      </w:r>
      <w:r>
        <w:rPr>
          <w:color w:val="231F20"/>
          <w:spacing w:val="-5"/>
          <w:sz w:val="20"/>
        </w:rPr>
        <w:t> </w:t>
      </w:r>
      <w:r>
        <w:rPr>
          <w:color w:val="231F20"/>
          <w:sz w:val="20"/>
        </w:rPr>
        <w:t>powers</w:t>
      </w:r>
      <w:r>
        <w:rPr>
          <w:color w:val="231F20"/>
          <w:spacing w:val="-5"/>
          <w:sz w:val="20"/>
        </w:rPr>
        <w:t> </w:t>
      </w:r>
      <w:r>
        <w:rPr>
          <w:color w:val="231F20"/>
          <w:sz w:val="20"/>
        </w:rPr>
        <w:t>conferred</w:t>
      </w:r>
      <w:r>
        <w:rPr>
          <w:color w:val="231F20"/>
          <w:spacing w:val="-5"/>
          <w:sz w:val="20"/>
        </w:rPr>
        <w:t> </w:t>
      </w:r>
      <w:r>
        <w:rPr>
          <w:color w:val="231F20"/>
          <w:sz w:val="20"/>
        </w:rPr>
        <w:t>or</w:t>
      </w:r>
      <w:r>
        <w:rPr>
          <w:color w:val="231F20"/>
          <w:spacing w:val="-5"/>
          <w:sz w:val="20"/>
        </w:rPr>
        <w:t> </w:t>
      </w:r>
      <w:r>
        <w:rPr>
          <w:color w:val="231F20"/>
          <w:sz w:val="20"/>
        </w:rPr>
        <w:t>conferrable</w:t>
      </w:r>
      <w:r>
        <w:rPr>
          <w:color w:val="231F20"/>
          <w:spacing w:val="-5"/>
          <w:sz w:val="20"/>
        </w:rPr>
        <w:t> </w:t>
      </w:r>
      <w:r>
        <w:rPr>
          <w:color w:val="231F20"/>
          <w:sz w:val="20"/>
        </w:rPr>
        <w:t>by</w:t>
      </w:r>
      <w:r>
        <w:rPr>
          <w:color w:val="231F20"/>
          <w:spacing w:val="-5"/>
          <w:sz w:val="20"/>
        </w:rPr>
        <w:t> </w:t>
      </w:r>
      <w:r>
        <w:rPr>
          <w:color w:val="231F20"/>
          <w:sz w:val="20"/>
        </w:rPr>
        <w:t>or</w:t>
      </w:r>
      <w:r>
        <w:rPr>
          <w:color w:val="231F20"/>
          <w:spacing w:val="-5"/>
          <w:sz w:val="20"/>
        </w:rPr>
        <w:t> </w:t>
      </w:r>
      <w:r>
        <w:rPr>
          <w:color w:val="231F20"/>
          <w:sz w:val="20"/>
        </w:rPr>
        <w:t>under</w:t>
      </w:r>
      <w:r>
        <w:rPr>
          <w:color w:val="231F20"/>
          <w:spacing w:val="-5"/>
          <w:sz w:val="20"/>
        </w:rPr>
        <w:t> </w:t>
      </w:r>
      <w:r>
        <w:rPr>
          <w:color w:val="231F20"/>
          <w:sz w:val="20"/>
        </w:rPr>
        <w:t>this</w:t>
      </w:r>
      <w:r>
        <w:rPr>
          <w:color w:val="231F20"/>
          <w:spacing w:val="-5"/>
          <w:sz w:val="20"/>
        </w:rPr>
        <w:t> </w:t>
      </w:r>
      <w:r>
        <w:rPr>
          <w:color w:val="231F20"/>
          <w:sz w:val="20"/>
        </w:rPr>
        <w:t>Sanhita</w:t>
      </w:r>
      <w:r>
        <w:rPr>
          <w:color w:val="231F20"/>
          <w:spacing w:val="-5"/>
          <w:sz w:val="20"/>
        </w:rPr>
        <w:t> </w:t>
      </w:r>
      <w:r>
        <w:rPr>
          <w:color w:val="231F20"/>
          <w:sz w:val="20"/>
        </w:rPr>
        <w:t>on</w:t>
      </w:r>
      <w:r>
        <w:rPr>
          <w:color w:val="231F20"/>
          <w:spacing w:val="-5"/>
          <w:sz w:val="20"/>
        </w:rPr>
        <w:t> </w:t>
      </w:r>
      <w:r>
        <w:rPr>
          <w:color w:val="231F20"/>
          <w:sz w:val="20"/>
        </w:rPr>
        <w:t>a</w:t>
      </w:r>
      <w:r>
        <w:rPr>
          <w:color w:val="231F20"/>
          <w:spacing w:val="-5"/>
          <w:sz w:val="20"/>
        </w:rPr>
        <w:t> </w:t>
      </w:r>
      <w:r>
        <w:rPr>
          <w:color w:val="231F20"/>
          <w:sz w:val="20"/>
        </w:rPr>
        <w:t>Judicial</w:t>
      </w:r>
      <w:r>
        <w:rPr>
          <w:color w:val="231F20"/>
          <w:spacing w:val="-5"/>
          <w:sz w:val="20"/>
        </w:rPr>
        <w:t> </w:t>
      </w:r>
      <w:r>
        <w:rPr>
          <w:color w:val="231F20"/>
          <w:sz w:val="20"/>
        </w:rPr>
        <w:t>Magistrate</w:t>
      </w:r>
      <w:r>
        <w:rPr>
          <w:color w:val="231F20"/>
          <w:spacing w:val="-5"/>
          <w:sz w:val="20"/>
        </w:rPr>
        <w:t> </w:t>
      </w:r>
      <w:r>
        <w:rPr>
          <w:color w:val="231F20"/>
          <w:sz w:val="20"/>
        </w:rPr>
        <w:t>of the</w:t>
      </w:r>
      <w:r>
        <w:rPr>
          <w:color w:val="231F20"/>
          <w:spacing w:val="-6"/>
          <w:sz w:val="20"/>
        </w:rPr>
        <w:t> </w:t>
      </w:r>
      <w:r>
        <w:rPr>
          <w:color w:val="231F20"/>
          <w:sz w:val="20"/>
        </w:rPr>
        <w:t>first</w:t>
      </w:r>
      <w:r>
        <w:rPr>
          <w:color w:val="231F20"/>
          <w:spacing w:val="-6"/>
          <w:sz w:val="20"/>
        </w:rPr>
        <w:t> </w:t>
      </w:r>
      <w:r>
        <w:rPr>
          <w:color w:val="231F20"/>
          <w:sz w:val="20"/>
        </w:rPr>
        <w:t>class</w:t>
      </w:r>
      <w:r>
        <w:rPr>
          <w:color w:val="231F20"/>
          <w:spacing w:val="-6"/>
          <w:sz w:val="20"/>
        </w:rPr>
        <w:t> </w:t>
      </w:r>
      <w:r>
        <w:rPr>
          <w:color w:val="231F20"/>
          <w:sz w:val="20"/>
        </w:rPr>
        <w:t>or</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second</w:t>
      </w:r>
      <w:r>
        <w:rPr>
          <w:color w:val="231F20"/>
          <w:spacing w:val="-6"/>
          <w:sz w:val="20"/>
        </w:rPr>
        <w:t> </w:t>
      </w:r>
      <w:r>
        <w:rPr>
          <w:color w:val="231F20"/>
          <w:sz w:val="20"/>
        </w:rPr>
        <w:t>class,</w:t>
      </w:r>
      <w:r>
        <w:rPr>
          <w:color w:val="231F20"/>
          <w:spacing w:val="-6"/>
          <w:sz w:val="20"/>
        </w:rPr>
        <w:t> </w:t>
      </w:r>
      <w:r>
        <w:rPr>
          <w:color w:val="231F20"/>
          <w:sz w:val="20"/>
        </w:rPr>
        <w:t>in</w:t>
      </w:r>
      <w:r>
        <w:rPr>
          <w:color w:val="231F20"/>
          <w:spacing w:val="-6"/>
          <w:sz w:val="20"/>
        </w:rPr>
        <w:t> </w:t>
      </w:r>
      <w:r>
        <w:rPr>
          <w:color w:val="231F20"/>
          <w:sz w:val="20"/>
        </w:rPr>
        <w:t>respect</w:t>
      </w:r>
      <w:r>
        <w:rPr>
          <w:color w:val="231F20"/>
          <w:spacing w:val="-6"/>
          <w:sz w:val="20"/>
        </w:rPr>
        <w:t> </w:t>
      </w:r>
      <w:r>
        <w:rPr>
          <w:color w:val="231F20"/>
          <w:sz w:val="20"/>
        </w:rPr>
        <w:t>to</w:t>
      </w:r>
      <w:r>
        <w:rPr>
          <w:color w:val="231F20"/>
          <w:spacing w:val="-6"/>
          <w:sz w:val="20"/>
        </w:rPr>
        <w:t> </w:t>
      </w:r>
      <w:r>
        <w:rPr>
          <w:color w:val="231F20"/>
          <w:sz w:val="20"/>
        </w:rPr>
        <w:t>particular</w:t>
      </w:r>
      <w:r>
        <w:rPr>
          <w:color w:val="231F20"/>
          <w:spacing w:val="-6"/>
          <w:sz w:val="20"/>
        </w:rPr>
        <w:t> </w:t>
      </w:r>
      <w:r>
        <w:rPr>
          <w:color w:val="231F20"/>
          <w:sz w:val="20"/>
        </w:rPr>
        <w:t>cases</w:t>
      </w:r>
      <w:r>
        <w:rPr>
          <w:color w:val="231F20"/>
          <w:spacing w:val="-6"/>
          <w:sz w:val="20"/>
        </w:rPr>
        <w:t> </w:t>
      </w:r>
      <w:r>
        <w:rPr>
          <w:color w:val="231F20"/>
          <w:sz w:val="20"/>
        </w:rPr>
        <w:t>or</w:t>
      </w:r>
      <w:r>
        <w:rPr>
          <w:color w:val="231F20"/>
          <w:spacing w:val="-6"/>
          <w:sz w:val="20"/>
        </w:rPr>
        <w:t> </w:t>
      </w:r>
      <w:r>
        <w:rPr>
          <w:color w:val="231F20"/>
          <w:sz w:val="20"/>
        </w:rPr>
        <w:t>to</w:t>
      </w:r>
      <w:r>
        <w:rPr>
          <w:color w:val="231F20"/>
          <w:spacing w:val="-6"/>
          <w:sz w:val="20"/>
        </w:rPr>
        <w:t> </w:t>
      </w:r>
      <w:r>
        <w:rPr>
          <w:color w:val="231F20"/>
          <w:sz w:val="20"/>
        </w:rPr>
        <w:t>particular</w:t>
      </w:r>
      <w:r>
        <w:rPr>
          <w:color w:val="231F20"/>
          <w:spacing w:val="-6"/>
          <w:sz w:val="20"/>
        </w:rPr>
        <w:t> </w:t>
      </w:r>
      <w:r>
        <w:rPr>
          <w:color w:val="231F20"/>
          <w:sz w:val="20"/>
        </w:rPr>
        <w:t>classes</w:t>
      </w:r>
      <w:r>
        <w:rPr>
          <w:color w:val="231F20"/>
          <w:spacing w:val="-6"/>
          <w:sz w:val="20"/>
        </w:rPr>
        <w:t> </w:t>
      </w:r>
      <w:r>
        <w:rPr>
          <w:color w:val="231F20"/>
          <w:sz w:val="20"/>
        </w:rPr>
        <w:t>of cases, in any local area:</w:t>
      </w:r>
    </w:p>
    <w:p>
      <w:pPr>
        <w:pStyle w:val="BodyText"/>
        <w:spacing w:line="249" w:lineRule="auto" w:before="124"/>
        <w:ind w:left="142" w:right="2343" w:firstLine="480"/>
        <w:jc w:val="both"/>
      </w:pPr>
      <w:r>
        <w:rPr>
          <w:color w:val="231F20"/>
        </w:rPr>
        <w:t>Provided that no such power shall be conferred on a person unless he possesses such</w:t>
      </w:r>
      <w:r>
        <w:rPr>
          <w:color w:val="231F20"/>
          <w:spacing w:val="-8"/>
        </w:rPr>
        <w:t> </w:t>
      </w:r>
      <w:r>
        <w:rPr>
          <w:color w:val="231F20"/>
        </w:rPr>
        <w:t>qualification</w:t>
      </w:r>
      <w:r>
        <w:rPr>
          <w:color w:val="231F20"/>
          <w:spacing w:val="-8"/>
        </w:rPr>
        <w:t> </w:t>
      </w:r>
      <w:r>
        <w:rPr>
          <w:color w:val="231F20"/>
        </w:rPr>
        <w:t>or</w:t>
      </w:r>
      <w:r>
        <w:rPr>
          <w:color w:val="231F20"/>
          <w:spacing w:val="-8"/>
        </w:rPr>
        <w:t> </w:t>
      </w:r>
      <w:r>
        <w:rPr>
          <w:color w:val="231F20"/>
        </w:rPr>
        <w:t>experience</w:t>
      </w:r>
      <w:r>
        <w:rPr>
          <w:color w:val="231F20"/>
          <w:spacing w:val="-8"/>
        </w:rPr>
        <w:t> </w:t>
      </w:r>
      <w:r>
        <w:rPr>
          <w:color w:val="231F20"/>
        </w:rPr>
        <w:t>in</w:t>
      </w:r>
      <w:r>
        <w:rPr>
          <w:color w:val="231F20"/>
          <w:spacing w:val="-8"/>
        </w:rPr>
        <w:t> </w:t>
      </w:r>
      <w:r>
        <w:rPr>
          <w:color w:val="231F20"/>
        </w:rPr>
        <w:t>relation</w:t>
      </w:r>
      <w:r>
        <w:rPr>
          <w:color w:val="231F20"/>
          <w:spacing w:val="-8"/>
        </w:rPr>
        <w:t> </w:t>
      </w:r>
      <w:r>
        <w:rPr>
          <w:color w:val="231F20"/>
        </w:rPr>
        <w:t>to</w:t>
      </w:r>
      <w:r>
        <w:rPr>
          <w:color w:val="231F20"/>
          <w:spacing w:val="-8"/>
        </w:rPr>
        <w:t> </w:t>
      </w:r>
      <w:r>
        <w:rPr>
          <w:color w:val="231F20"/>
        </w:rPr>
        <w:t>legal</w:t>
      </w:r>
      <w:r>
        <w:rPr>
          <w:color w:val="231F20"/>
          <w:spacing w:val="-8"/>
        </w:rPr>
        <w:t> </w:t>
      </w:r>
      <w:r>
        <w:rPr>
          <w:color w:val="231F20"/>
        </w:rPr>
        <w:t>affairs</w:t>
      </w:r>
      <w:r>
        <w:rPr>
          <w:color w:val="231F20"/>
          <w:spacing w:val="-8"/>
        </w:rPr>
        <w:t> </w:t>
      </w:r>
      <w:r>
        <w:rPr>
          <w:color w:val="231F20"/>
        </w:rPr>
        <w:t>as</w:t>
      </w:r>
      <w:r>
        <w:rPr>
          <w:color w:val="231F20"/>
          <w:spacing w:val="-8"/>
        </w:rPr>
        <w:t> </w:t>
      </w:r>
      <w:r>
        <w:rPr>
          <w:color w:val="231F20"/>
        </w:rPr>
        <w:t>the</w:t>
      </w:r>
      <w:r>
        <w:rPr>
          <w:color w:val="231F20"/>
          <w:spacing w:val="-8"/>
        </w:rPr>
        <w:t> </w:t>
      </w:r>
      <w:r>
        <w:rPr>
          <w:color w:val="231F20"/>
        </w:rPr>
        <w:t>High</w:t>
      </w:r>
      <w:r>
        <w:rPr>
          <w:color w:val="231F20"/>
          <w:spacing w:val="-8"/>
        </w:rPr>
        <w:t> </w:t>
      </w:r>
      <w:r>
        <w:rPr>
          <w:color w:val="231F20"/>
        </w:rPr>
        <w:t>Court</w:t>
      </w:r>
      <w:r>
        <w:rPr>
          <w:color w:val="231F20"/>
          <w:spacing w:val="-8"/>
        </w:rPr>
        <w:t> </w:t>
      </w:r>
      <w:r>
        <w:rPr>
          <w:color w:val="231F20"/>
        </w:rPr>
        <w:t>may,</w:t>
      </w:r>
      <w:r>
        <w:rPr>
          <w:color w:val="231F20"/>
          <w:spacing w:val="-8"/>
        </w:rPr>
        <w:t> </w:t>
      </w:r>
      <w:r>
        <w:rPr>
          <w:color w:val="231F20"/>
        </w:rPr>
        <w:t>by</w:t>
      </w:r>
      <w:r>
        <w:rPr>
          <w:color w:val="231F20"/>
          <w:spacing w:val="-8"/>
        </w:rPr>
        <w:t> </w:t>
      </w:r>
      <w:r>
        <w:rPr>
          <w:color w:val="231F20"/>
        </w:rPr>
        <w:t>rules, </w:t>
      </w:r>
      <w:r>
        <w:rPr>
          <w:color w:val="231F20"/>
          <w:spacing w:val="-2"/>
        </w:rPr>
        <w:t>specify.</w:t>
      </w:r>
    </w:p>
    <w:p>
      <w:pPr>
        <w:pStyle w:val="BodyText"/>
        <w:spacing w:line="249" w:lineRule="auto" w:before="122"/>
        <w:ind w:left="142" w:right="2346" w:firstLine="480"/>
        <w:jc w:val="both"/>
      </w:pPr>
      <w:r>
        <w:rPr>
          <w:color w:val="231F20"/>
          <w:spacing w:val="-4"/>
        </w:rPr>
        <w:t>(</w:t>
      </w:r>
      <w:r>
        <w:rPr>
          <w:i/>
          <w:color w:val="231F20"/>
          <w:spacing w:val="-4"/>
        </w:rPr>
        <w:t>2</w:t>
      </w:r>
      <w:r>
        <w:rPr>
          <w:color w:val="231F20"/>
          <w:spacing w:val="-4"/>
        </w:rPr>
        <w:t>) Such Magistrates shall be called Special Judicial Magistrates and shall be appointed </w:t>
      </w:r>
      <w:r>
        <w:rPr>
          <w:color w:val="231F20"/>
          <w:spacing w:val="-2"/>
        </w:rPr>
        <w:t>for</w:t>
      </w:r>
      <w:r>
        <w:rPr>
          <w:color w:val="231F20"/>
          <w:spacing w:val="-7"/>
        </w:rPr>
        <w:t> </w:t>
      </w:r>
      <w:r>
        <w:rPr>
          <w:color w:val="231F20"/>
          <w:spacing w:val="-2"/>
        </w:rPr>
        <w:t>such</w:t>
      </w:r>
      <w:r>
        <w:rPr>
          <w:color w:val="231F20"/>
          <w:spacing w:val="-7"/>
        </w:rPr>
        <w:t> </w:t>
      </w:r>
      <w:r>
        <w:rPr>
          <w:color w:val="231F20"/>
          <w:spacing w:val="-2"/>
        </w:rPr>
        <w:t>term,</w:t>
      </w:r>
      <w:r>
        <w:rPr>
          <w:color w:val="231F20"/>
          <w:spacing w:val="-7"/>
        </w:rPr>
        <w:t> </w:t>
      </w:r>
      <w:r>
        <w:rPr>
          <w:color w:val="231F20"/>
          <w:spacing w:val="-2"/>
        </w:rPr>
        <w:t>not</w:t>
      </w:r>
      <w:r>
        <w:rPr>
          <w:color w:val="231F20"/>
          <w:spacing w:val="-7"/>
        </w:rPr>
        <w:t> </w:t>
      </w:r>
      <w:r>
        <w:rPr>
          <w:color w:val="231F20"/>
          <w:spacing w:val="-2"/>
        </w:rPr>
        <w:t>exceeding</w:t>
      </w:r>
      <w:r>
        <w:rPr>
          <w:color w:val="231F20"/>
          <w:spacing w:val="-7"/>
        </w:rPr>
        <w:t> </w:t>
      </w:r>
      <w:r>
        <w:rPr>
          <w:color w:val="231F20"/>
          <w:spacing w:val="-2"/>
        </w:rPr>
        <w:t>one</w:t>
      </w:r>
      <w:r>
        <w:rPr>
          <w:color w:val="231F20"/>
          <w:spacing w:val="-7"/>
        </w:rPr>
        <w:t> </w:t>
      </w:r>
      <w:r>
        <w:rPr>
          <w:color w:val="231F20"/>
          <w:spacing w:val="-2"/>
        </w:rPr>
        <w:t>year</w:t>
      </w:r>
      <w:r>
        <w:rPr>
          <w:color w:val="231F20"/>
          <w:spacing w:val="-7"/>
        </w:rPr>
        <w:t> </w:t>
      </w:r>
      <w:r>
        <w:rPr>
          <w:color w:val="231F20"/>
          <w:spacing w:val="-2"/>
        </w:rPr>
        <w:t>at</w:t>
      </w:r>
      <w:r>
        <w:rPr>
          <w:color w:val="231F20"/>
          <w:spacing w:val="-7"/>
        </w:rPr>
        <w:t> </w:t>
      </w:r>
      <w:r>
        <w:rPr>
          <w:color w:val="231F20"/>
          <w:spacing w:val="-2"/>
        </w:rPr>
        <w:t>a</w:t>
      </w:r>
      <w:r>
        <w:rPr>
          <w:color w:val="231F20"/>
          <w:spacing w:val="-7"/>
        </w:rPr>
        <w:t> </w:t>
      </w:r>
      <w:r>
        <w:rPr>
          <w:color w:val="231F20"/>
          <w:spacing w:val="-2"/>
        </w:rPr>
        <w:t>time,</w:t>
      </w:r>
      <w:r>
        <w:rPr>
          <w:color w:val="231F20"/>
          <w:spacing w:val="-7"/>
        </w:rPr>
        <w:t> </w:t>
      </w:r>
      <w:r>
        <w:rPr>
          <w:color w:val="231F20"/>
          <w:spacing w:val="-2"/>
        </w:rPr>
        <w:t>as</w:t>
      </w:r>
      <w:r>
        <w:rPr>
          <w:color w:val="231F20"/>
          <w:spacing w:val="-7"/>
        </w:rPr>
        <w:t> </w:t>
      </w:r>
      <w:r>
        <w:rPr>
          <w:color w:val="231F20"/>
          <w:spacing w:val="-2"/>
        </w:rPr>
        <w:t>the</w:t>
      </w:r>
      <w:r>
        <w:rPr>
          <w:color w:val="231F20"/>
          <w:spacing w:val="-7"/>
        </w:rPr>
        <w:t> </w:t>
      </w:r>
      <w:r>
        <w:rPr>
          <w:color w:val="231F20"/>
          <w:spacing w:val="-2"/>
        </w:rPr>
        <w:t>High</w:t>
      </w:r>
      <w:r>
        <w:rPr>
          <w:color w:val="231F20"/>
          <w:spacing w:val="-7"/>
        </w:rPr>
        <w:t> </w:t>
      </w:r>
      <w:r>
        <w:rPr>
          <w:color w:val="231F20"/>
          <w:spacing w:val="-2"/>
        </w:rPr>
        <w:t>Court</w:t>
      </w:r>
      <w:r>
        <w:rPr>
          <w:color w:val="231F20"/>
          <w:spacing w:val="-7"/>
        </w:rPr>
        <w:t> </w:t>
      </w:r>
      <w:r>
        <w:rPr>
          <w:color w:val="231F20"/>
          <w:spacing w:val="-2"/>
        </w:rPr>
        <w:t>may,</w:t>
      </w:r>
      <w:r>
        <w:rPr>
          <w:color w:val="231F20"/>
          <w:spacing w:val="-7"/>
        </w:rPr>
        <w:t> </w:t>
      </w:r>
      <w:r>
        <w:rPr>
          <w:color w:val="231F20"/>
          <w:spacing w:val="-2"/>
        </w:rPr>
        <w:t>by</w:t>
      </w:r>
      <w:r>
        <w:rPr>
          <w:color w:val="231F20"/>
          <w:spacing w:val="-7"/>
        </w:rPr>
        <w:t> </w:t>
      </w:r>
      <w:r>
        <w:rPr>
          <w:color w:val="231F20"/>
          <w:spacing w:val="-2"/>
        </w:rPr>
        <w:t>general</w:t>
      </w:r>
      <w:r>
        <w:rPr>
          <w:color w:val="231F20"/>
          <w:spacing w:val="-7"/>
        </w:rPr>
        <w:t> </w:t>
      </w:r>
      <w:r>
        <w:rPr>
          <w:color w:val="231F20"/>
          <w:spacing w:val="-2"/>
        </w:rPr>
        <w:t>or</w:t>
      </w:r>
      <w:r>
        <w:rPr>
          <w:color w:val="231F20"/>
          <w:spacing w:val="-7"/>
        </w:rPr>
        <w:t> </w:t>
      </w:r>
      <w:r>
        <w:rPr>
          <w:color w:val="231F20"/>
          <w:spacing w:val="-2"/>
        </w:rPr>
        <w:t>special </w:t>
      </w:r>
      <w:r>
        <w:rPr>
          <w:color w:val="231F20"/>
        </w:rPr>
        <w:t>order,</w:t>
      </w:r>
      <w:r>
        <w:rPr>
          <w:color w:val="231F20"/>
          <w:spacing w:val="-13"/>
        </w:rPr>
        <w:t> </w:t>
      </w:r>
      <w:r>
        <w:rPr>
          <w:color w:val="231F20"/>
        </w:rPr>
        <w:t>direct.</w:t>
      </w:r>
    </w:p>
    <w:p>
      <w:pPr>
        <w:pStyle w:val="ListParagraph"/>
        <w:numPr>
          <w:ilvl w:val="0"/>
          <w:numId w:val="1"/>
        </w:numPr>
        <w:tabs>
          <w:tab w:pos="928" w:val="left" w:leader="none"/>
        </w:tabs>
        <w:spacing w:line="249" w:lineRule="auto" w:before="123" w:after="0"/>
        <w:ind w:left="142" w:right="2343" w:firstLine="480"/>
        <w:jc w:val="both"/>
        <w:rPr>
          <w:b/>
          <w:color w:val="231F20"/>
          <w:sz w:val="20"/>
        </w:rPr>
      </w:pPr>
      <w:r>
        <w:rPr>
          <w:color w:val="231F20"/>
          <w:sz w:val="20"/>
        </w:rPr>
        <w:t>(</w:t>
      </w:r>
      <w:r>
        <w:rPr>
          <w:i/>
          <w:color w:val="231F20"/>
          <w:sz w:val="20"/>
        </w:rPr>
        <w:t>1</w:t>
      </w:r>
      <w:r>
        <w:rPr>
          <w:color w:val="231F20"/>
          <w:sz w:val="20"/>
        </w:rPr>
        <w:t>) Subject to the control of the High Court, the Chief Judicial Magistrate may, </w:t>
      </w:r>
      <w:r>
        <w:rPr>
          <w:color w:val="231F20"/>
          <w:spacing w:val="-2"/>
          <w:sz w:val="20"/>
        </w:rPr>
        <w:t>from</w:t>
      </w:r>
      <w:r>
        <w:rPr>
          <w:color w:val="231F20"/>
          <w:spacing w:val="-8"/>
          <w:sz w:val="20"/>
        </w:rPr>
        <w:t> </w:t>
      </w:r>
      <w:r>
        <w:rPr>
          <w:color w:val="231F20"/>
          <w:spacing w:val="-2"/>
          <w:sz w:val="20"/>
        </w:rPr>
        <w:t>time</w:t>
      </w:r>
      <w:r>
        <w:rPr>
          <w:color w:val="231F20"/>
          <w:spacing w:val="-8"/>
          <w:sz w:val="20"/>
        </w:rPr>
        <w:t> </w:t>
      </w:r>
      <w:r>
        <w:rPr>
          <w:color w:val="231F20"/>
          <w:spacing w:val="-2"/>
          <w:sz w:val="20"/>
        </w:rPr>
        <w:t>to</w:t>
      </w:r>
      <w:r>
        <w:rPr>
          <w:color w:val="231F20"/>
          <w:spacing w:val="-8"/>
          <w:sz w:val="20"/>
        </w:rPr>
        <w:t> </w:t>
      </w:r>
      <w:r>
        <w:rPr>
          <w:color w:val="231F20"/>
          <w:spacing w:val="-2"/>
          <w:sz w:val="20"/>
        </w:rPr>
        <w:t>time,</w:t>
      </w:r>
      <w:r>
        <w:rPr>
          <w:color w:val="231F20"/>
          <w:spacing w:val="-8"/>
          <w:sz w:val="20"/>
        </w:rPr>
        <w:t> </w:t>
      </w:r>
      <w:r>
        <w:rPr>
          <w:color w:val="231F20"/>
          <w:spacing w:val="-2"/>
          <w:sz w:val="20"/>
        </w:rPr>
        <w:t>define</w:t>
      </w:r>
      <w:r>
        <w:rPr>
          <w:color w:val="231F20"/>
          <w:spacing w:val="-8"/>
          <w:sz w:val="20"/>
        </w:rPr>
        <w:t> </w:t>
      </w:r>
      <w:r>
        <w:rPr>
          <w:color w:val="231F20"/>
          <w:spacing w:val="-2"/>
          <w:sz w:val="20"/>
        </w:rPr>
        <w:t>the</w:t>
      </w:r>
      <w:r>
        <w:rPr>
          <w:color w:val="231F20"/>
          <w:spacing w:val="-8"/>
          <w:sz w:val="20"/>
        </w:rPr>
        <w:t> </w:t>
      </w:r>
      <w:r>
        <w:rPr>
          <w:color w:val="231F20"/>
          <w:spacing w:val="-2"/>
          <w:sz w:val="20"/>
        </w:rPr>
        <w:t>local</w:t>
      </w:r>
      <w:r>
        <w:rPr>
          <w:color w:val="231F20"/>
          <w:spacing w:val="-8"/>
          <w:sz w:val="20"/>
        </w:rPr>
        <w:t> </w:t>
      </w:r>
      <w:r>
        <w:rPr>
          <w:color w:val="231F20"/>
          <w:spacing w:val="-2"/>
          <w:sz w:val="20"/>
        </w:rPr>
        <w:t>limits</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8"/>
          <w:sz w:val="20"/>
        </w:rPr>
        <w:t> </w:t>
      </w:r>
      <w:r>
        <w:rPr>
          <w:color w:val="231F20"/>
          <w:spacing w:val="-2"/>
          <w:sz w:val="20"/>
        </w:rPr>
        <w:t>areas</w:t>
      </w:r>
      <w:r>
        <w:rPr>
          <w:color w:val="231F20"/>
          <w:spacing w:val="-8"/>
          <w:sz w:val="20"/>
        </w:rPr>
        <w:t> </w:t>
      </w:r>
      <w:r>
        <w:rPr>
          <w:color w:val="231F20"/>
          <w:spacing w:val="-2"/>
          <w:sz w:val="20"/>
        </w:rPr>
        <w:t>within</w:t>
      </w:r>
      <w:r>
        <w:rPr>
          <w:color w:val="231F20"/>
          <w:spacing w:val="-8"/>
          <w:sz w:val="20"/>
        </w:rPr>
        <w:t> </w:t>
      </w:r>
      <w:r>
        <w:rPr>
          <w:color w:val="231F20"/>
          <w:spacing w:val="-2"/>
          <w:sz w:val="20"/>
        </w:rPr>
        <w:t>which</w:t>
      </w:r>
      <w:r>
        <w:rPr>
          <w:color w:val="231F20"/>
          <w:spacing w:val="-8"/>
          <w:sz w:val="20"/>
        </w:rPr>
        <w:t> </w:t>
      </w:r>
      <w:r>
        <w:rPr>
          <w:color w:val="231F20"/>
          <w:spacing w:val="-2"/>
          <w:sz w:val="20"/>
        </w:rPr>
        <w:t>the</w:t>
      </w:r>
      <w:r>
        <w:rPr>
          <w:color w:val="231F20"/>
          <w:spacing w:val="-8"/>
          <w:sz w:val="20"/>
        </w:rPr>
        <w:t> </w:t>
      </w:r>
      <w:r>
        <w:rPr>
          <w:color w:val="231F20"/>
          <w:spacing w:val="-2"/>
          <w:sz w:val="20"/>
        </w:rPr>
        <w:t>Magistrates</w:t>
      </w:r>
      <w:r>
        <w:rPr>
          <w:color w:val="231F20"/>
          <w:spacing w:val="-8"/>
          <w:sz w:val="20"/>
        </w:rPr>
        <w:t> </w:t>
      </w:r>
      <w:r>
        <w:rPr>
          <w:color w:val="231F20"/>
          <w:spacing w:val="-2"/>
          <w:sz w:val="20"/>
        </w:rPr>
        <w:t>appointed </w:t>
      </w:r>
      <w:r>
        <w:rPr>
          <w:color w:val="231F20"/>
          <w:sz w:val="20"/>
        </w:rPr>
        <w:t>under</w:t>
      </w:r>
      <w:r>
        <w:rPr>
          <w:color w:val="231F20"/>
          <w:spacing w:val="-2"/>
          <w:sz w:val="20"/>
        </w:rPr>
        <w:t> </w:t>
      </w:r>
      <w:r>
        <w:rPr>
          <w:color w:val="231F20"/>
          <w:sz w:val="20"/>
        </w:rPr>
        <w:t>section</w:t>
      </w:r>
      <w:r>
        <w:rPr>
          <w:color w:val="231F20"/>
          <w:spacing w:val="-2"/>
          <w:sz w:val="20"/>
        </w:rPr>
        <w:t> </w:t>
      </w:r>
      <w:r>
        <w:rPr>
          <w:color w:val="231F20"/>
          <w:sz w:val="20"/>
        </w:rPr>
        <w:t>9</w:t>
      </w:r>
      <w:r>
        <w:rPr>
          <w:color w:val="231F20"/>
          <w:spacing w:val="-2"/>
          <w:sz w:val="20"/>
        </w:rPr>
        <w:t> </w:t>
      </w:r>
      <w:r>
        <w:rPr>
          <w:color w:val="231F20"/>
          <w:sz w:val="20"/>
        </w:rPr>
        <w:t>or</w:t>
      </w:r>
      <w:r>
        <w:rPr>
          <w:color w:val="231F20"/>
          <w:spacing w:val="-2"/>
          <w:sz w:val="20"/>
        </w:rPr>
        <w:t> </w:t>
      </w:r>
      <w:r>
        <w:rPr>
          <w:color w:val="231F20"/>
          <w:sz w:val="20"/>
        </w:rPr>
        <w:t>under</w:t>
      </w:r>
      <w:r>
        <w:rPr>
          <w:color w:val="231F20"/>
          <w:spacing w:val="-2"/>
          <w:sz w:val="20"/>
        </w:rPr>
        <w:t> </w:t>
      </w:r>
      <w:r>
        <w:rPr>
          <w:color w:val="231F20"/>
          <w:sz w:val="20"/>
        </w:rPr>
        <w:t>section</w:t>
      </w:r>
      <w:r>
        <w:rPr>
          <w:color w:val="231F20"/>
          <w:spacing w:val="-2"/>
          <w:sz w:val="20"/>
        </w:rPr>
        <w:t> </w:t>
      </w:r>
      <w:r>
        <w:rPr>
          <w:color w:val="231F20"/>
          <w:sz w:val="20"/>
        </w:rPr>
        <w:t>11</w:t>
      </w:r>
      <w:r>
        <w:rPr>
          <w:color w:val="231F20"/>
          <w:spacing w:val="-2"/>
          <w:sz w:val="20"/>
        </w:rPr>
        <w:t> </w:t>
      </w:r>
      <w:r>
        <w:rPr>
          <w:color w:val="231F20"/>
          <w:sz w:val="20"/>
        </w:rPr>
        <w:t>may</w:t>
      </w:r>
      <w:r>
        <w:rPr>
          <w:color w:val="231F20"/>
          <w:spacing w:val="-2"/>
          <w:sz w:val="20"/>
        </w:rPr>
        <w:t> </w:t>
      </w:r>
      <w:r>
        <w:rPr>
          <w:color w:val="231F20"/>
          <w:sz w:val="20"/>
        </w:rPr>
        <w:t>exercise</w:t>
      </w:r>
      <w:r>
        <w:rPr>
          <w:color w:val="231F20"/>
          <w:spacing w:val="-2"/>
          <w:sz w:val="20"/>
        </w:rPr>
        <w:t> </w:t>
      </w:r>
      <w:r>
        <w:rPr>
          <w:color w:val="231F20"/>
          <w:sz w:val="20"/>
        </w:rPr>
        <w:t>all</w:t>
      </w:r>
      <w:r>
        <w:rPr>
          <w:color w:val="231F20"/>
          <w:spacing w:val="-2"/>
          <w:sz w:val="20"/>
        </w:rPr>
        <w:t> </w:t>
      </w:r>
      <w:r>
        <w:rPr>
          <w:color w:val="231F20"/>
          <w:sz w:val="20"/>
        </w:rPr>
        <w:t>or</w:t>
      </w:r>
      <w:r>
        <w:rPr>
          <w:color w:val="231F20"/>
          <w:spacing w:val="-2"/>
          <w:sz w:val="20"/>
        </w:rPr>
        <w:t> </w:t>
      </w:r>
      <w:r>
        <w:rPr>
          <w:color w:val="231F20"/>
          <w:sz w:val="20"/>
        </w:rPr>
        <w:t>any</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powers</w:t>
      </w:r>
      <w:r>
        <w:rPr>
          <w:color w:val="231F20"/>
          <w:spacing w:val="-3"/>
          <w:sz w:val="20"/>
        </w:rPr>
        <w:t> </w:t>
      </w:r>
      <w:r>
        <w:rPr>
          <w:color w:val="231F20"/>
          <w:sz w:val="20"/>
        </w:rPr>
        <w:t>with</w:t>
      </w:r>
      <w:r>
        <w:rPr>
          <w:color w:val="231F20"/>
          <w:spacing w:val="-2"/>
          <w:sz w:val="20"/>
        </w:rPr>
        <w:t> </w:t>
      </w:r>
      <w:r>
        <w:rPr>
          <w:color w:val="231F20"/>
          <w:sz w:val="20"/>
        </w:rPr>
        <w:t>which</w:t>
      </w:r>
      <w:r>
        <w:rPr>
          <w:color w:val="231F20"/>
          <w:spacing w:val="-2"/>
          <w:sz w:val="20"/>
        </w:rPr>
        <w:t> </w:t>
      </w:r>
      <w:r>
        <w:rPr>
          <w:color w:val="231F20"/>
          <w:sz w:val="20"/>
        </w:rPr>
        <w:t>they may respectively be invested under this Sanhita:</w:t>
      </w:r>
    </w:p>
    <w:p>
      <w:pPr>
        <w:pStyle w:val="BodyText"/>
        <w:spacing w:line="249" w:lineRule="auto" w:before="123"/>
        <w:ind w:left="142" w:right="2345" w:firstLine="480"/>
        <w:jc w:val="both"/>
      </w:pPr>
      <w:r>
        <w:rPr>
          <w:color w:val="231F20"/>
          <w:spacing w:val="-2"/>
        </w:rPr>
        <w:t>Provided</w:t>
      </w:r>
      <w:r>
        <w:rPr>
          <w:color w:val="231F20"/>
          <w:spacing w:val="-5"/>
        </w:rPr>
        <w:t> </w:t>
      </w:r>
      <w:r>
        <w:rPr>
          <w:color w:val="231F20"/>
          <w:spacing w:val="-2"/>
        </w:rPr>
        <w:t>that</w:t>
      </w:r>
      <w:r>
        <w:rPr>
          <w:color w:val="231F20"/>
          <w:spacing w:val="-5"/>
        </w:rPr>
        <w:t> </w:t>
      </w:r>
      <w:r>
        <w:rPr>
          <w:color w:val="231F20"/>
          <w:spacing w:val="-2"/>
        </w:rPr>
        <w:t>the</w:t>
      </w:r>
      <w:r>
        <w:rPr>
          <w:color w:val="231F20"/>
          <w:spacing w:val="-5"/>
        </w:rPr>
        <w:t> </w:t>
      </w:r>
      <w:r>
        <w:rPr>
          <w:color w:val="231F20"/>
          <w:spacing w:val="-2"/>
        </w:rPr>
        <w:t>Court</w:t>
      </w:r>
      <w:r>
        <w:rPr>
          <w:color w:val="231F20"/>
          <w:spacing w:val="-5"/>
        </w:rPr>
        <w:t> </w:t>
      </w:r>
      <w:r>
        <w:rPr>
          <w:color w:val="231F20"/>
          <w:spacing w:val="-2"/>
        </w:rPr>
        <w:t>of</w:t>
      </w:r>
      <w:r>
        <w:rPr>
          <w:color w:val="231F20"/>
          <w:spacing w:val="-5"/>
        </w:rPr>
        <w:t> </w:t>
      </w:r>
      <w:r>
        <w:rPr>
          <w:color w:val="231F20"/>
          <w:spacing w:val="-2"/>
        </w:rPr>
        <w:t>Special</w:t>
      </w:r>
      <w:r>
        <w:rPr>
          <w:color w:val="231F20"/>
          <w:spacing w:val="-5"/>
        </w:rPr>
        <w:t> </w:t>
      </w:r>
      <w:r>
        <w:rPr>
          <w:color w:val="231F20"/>
          <w:spacing w:val="-2"/>
        </w:rPr>
        <w:t>Judicial</w:t>
      </w:r>
      <w:r>
        <w:rPr>
          <w:color w:val="231F20"/>
          <w:spacing w:val="-5"/>
        </w:rPr>
        <w:t> </w:t>
      </w:r>
      <w:r>
        <w:rPr>
          <w:color w:val="231F20"/>
          <w:spacing w:val="-2"/>
        </w:rPr>
        <w:t>Magistrate</w:t>
      </w:r>
      <w:r>
        <w:rPr>
          <w:color w:val="231F20"/>
          <w:spacing w:val="-5"/>
        </w:rPr>
        <w:t> </w:t>
      </w:r>
      <w:r>
        <w:rPr>
          <w:color w:val="231F20"/>
          <w:spacing w:val="-2"/>
        </w:rPr>
        <w:t>may</w:t>
      </w:r>
      <w:r>
        <w:rPr>
          <w:color w:val="231F20"/>
          <w:spacing w:val="-5"/>
        </w:rPr>
        <w:t> </w:t>
      </w:r>
      <w:r>
        <w:rPr>
          <w:color w:val="231F20"/>
          <w:spacing w:val="-2"/>
        </w:rPr>
        <w:t>hold</w:t>
      </w:r>
      <w:r>
        <w:rPr>
          <w:color w:val="231F20"/>
          <w:spacing w:val="-5"/>
        </w:rPr>
        <w:t> </w:t>
      </w:r>
      <w:r>
        <w:rPr>
          <w:color w:val="231F20"/>
          <w:spacing w:val="-2"/>
        </w:rPr>
        <w:t>its</w:t>
      </w:r>
      <w:r>
        <w:rPr>
          <w:color w:val="231F20"/>
          <w:spacing w:val="-5"/>
        </w:rPr>
        <w:t> </w:t>
      </w:r>
      <w:r>
        <w:rPr>
          <w:color w:val="231F20"/>
          <w:spacing w:val="-2"/>
        </w:rPr>
        <w:t>sitting</w:t>
      </w:r>
      <w:r>
        <w:rPr>
          <w:color w:val="231F20"/>
          <w:spacing w:val="-5"/>
        </w:rPr>
        <w:t> </w:t>
      </w:r>
      <w:r>
        <w:rPr>
          <w:color w:val="231F20"/>
          <w:spacing w:val="-2"/>
        </w:rPr>
        <w:t>at</w:t>
      </w:r>
      <w:r>
        <w:rPr>
          <w:color w:val="231F20"/>
          <w:spacing w:val="-5"/>
        </w:rPr>
        <w:t> </w:t>
      </w:r>
      <w:r>
        <w:rPr>
          <w:color w:val="231F20"/>
          <w:spacing w:val="-2"/>
        </w:rPr>
        <w:t>any</w:t>
      </w:r>
      <w:r>
        <w:rPr>
          <w:color w:val="231F20"/>
          <w:spacing w:val="-5"/>
        </w:rPr>
        <w:t> </w:t>
      </w:r>
      <w:r>
        <w:rPr>
          <w:color w:val="231F20"/>
          <w:spacing w:val="-2"/>
        </w:rPr>
        <w:t>place </w:t>
      </w:r>
      <w:r>
        <w:rPr>
          <w:color w:val="231F20"/>
        </w:rPr>
        <w:t>within the local area for which it is established.</w:t>
      </w:r>
    </w:p>
    <w:p>
      <w:pPr>
        <w:pStyle w:val="ListParagraph"/>
        <w:numPr>
          <w:ilvl w:val="0"/>
          <w:numId w:val="9"/>
        </w:numPr>
        <w:tabs>
          <w:tab w:pos="907" w:val="left" w:leader="none"/>
        </w:tabs>
        <w:spacing w:line="249" w:lineRule="auto" w:before="122" w:after="0"/>
        <w:ind w:left="142" w:right="2343" w:firstLine="480"/>
        <w:jc w:val="both"/>
        <w:rPr>
          <w:sz w:val="20"/>
        </w:rPr>
      </w:pPr>
      <w:r>
        <w:rPr>
          <w:color w:val="231F20"/>
          <w:sz w:val="20"/>
        </w:rPr>
        <w:t>Except as otherwise provided by such definition, the jurisdiction and powers of every such Magistrate shall extend throughout the district.</w:t>
      </w:r>
    </w:p>
    <w:p>
      <w:pPr>
        <w:pStyle w:val="ListParagraph"/>
        <w:numPr>
          <w:ilvl w:val="0"/>
          <w:numId w:val="9"/>
        </w:numPr>
        <w:tabs>
          <w:tab w:pos="890" w:val="left" w:leader="none"/>
        </w:tabs>
        <w:spacing w:line="249" w:lineRule="auto" w:before="121" w:after="0"/>
        <w:ind w:left="142" w:right="2342" w:firstLine="480"/>
        <w:jc w:val="both"/>
        <w:rPr>
          <w:sz w:val="20"/>
        </w:rPr>
      </w:pPr>
      <w:r>
        <w:rPr>
          <w:color w:val="231F20"/>
          <w:spacing w:val="-2"/>
          <w:sz w:val="20"/>
        </w:rPr>
        <w:t>Where</w:t>
      </w:r>
      <w:r>
        <w:rPr>
          <w:color w:val="231F20"/>
          <w:spacing w:val="-10"/>
          <w:sz w:val="20"/>
        </w:rPr>
        <w:t> </w:t>
      </w:r>
      <w:r>
        <w:rPr>
          <w:color w:val="231F20"/>
          <w:spacing w:val="-2"/>
          <w:sz w:val="20"/>
        </w:rPr>
        <w:t>the</w:t>
      </w:r>
      <w:r>
        <w:rPr>
          <w:color w:val="231F20"/>
          <w:spacing w:val="-10"/>
          <w:sz w:val="20"/>
        </w:rPr>
        <w:t> </w:t>
      </w:r>
      <w:r>
        <w:rPr>
          <w:color w:val="231F20"/>
          <w:spacing w:val="-2"/>
          <w:sz w:val="20"/>
        </w:rPr>
        <w:t>local</w:t>
      </w:r>
      <w:r>
        <w:rPr>
          <w:color w:val="231F20"/>
          <w:spacing w:val="-10"/>
          <w:sz w:val="20"/>
        </w:rPr>
        <w:t> </w:t>
      </w:r>
      <w:r>
        <w:rPr>
          <w:color w:val="231F20"/>
          <w:spacing w:val="-2"/>
          <w:sz w:val="20"/>
        </w:rPr>
        <w:t>jurisdiction</w:t>
      </w:r>
      <w:r>
        <w:rPr>
          <w:color w:val="231F20"/>
          <w:spacing w:val="-10"/>
          <w:sz w:val="20"/>
        </w:rPr>
        <w:t> </w:t>
      </w:r>
      <w:r>
        <w:rPr>
          <w:color w:val="231F20"/>
          <w:spacing w:val="-2"/>
          <w:sz w:val="20"/>
        </w:rPr>
        <w:t>of</w:t>
      </w:r>
      <w:r>
        <w:rPr>
          <w:color w:val="231F20"/>
          <w:spacing w:val="-10"/>
          <w:sz w:val="20"/>
        </w:rPr>
        <w:t> </w:t>
      </w:r>
      <w:r>
        <w:rPr>
          <w:color w:val="231F20"/>
          <w:spacing w:val="-2"/>
          <w:sz w:val="20"/>
        </w:rPr>
        <w:t>a</w:t>
      </w:r>
      <w:r>
        <w:rPr>
          <w:color w:val="231F20"/>
          <w:spacing w:val="-10"/>
          <w:sz w:val="20"/>
        </w:rPr>
        <w:t> </w:t>
      </w:r>
      <w:r>
        <w:rPr>
          <w:color w:val="231F20"/>
          <w:spacing w:val="-2"/>
          <w:sz w:val="20"/>
        </w:rPr>
        <w:t>Magistrate</w:t>
      </w:r>
      <w:r>
        <w:rPr>
          <w:color w:val="231F20"/>
          <w:spacing w:val="-10"/>
          <w:sz w:val="20"/>
        </w:rPr>
        <w:t> </w:t>
      </w:r>
      <w:r>
        <w:rPr>
          <w:color w:val="231F20"/>
          <w:spacing w:val="-2"/>
          <w:sz w:val="20"/>
        </w:rPr>
        <w:t>appointed</w:t>
      </w:r>
      <w:r>
        <w:rPr>
          <w:color w:val="231F20"/>
          <w:spacing w:val="-10"/>
          <w:sz w:val="20"/>
        </w:rPr>
        <w:t> </w:t>
      </w:r>
      <w:r>
        <w:rPr>
          <w:color w:val="231F20"/>
          <w:spacing w:val="-2"/>
          <w:sz w:val="20"/>
        </w:rPr>
        <w:t>under</w:t>
      </w:r>
      <w:r>
        <w:rPr>
          <w:color w:val="231F20"/>
          <w:spacing w:val="-10"/>
          <w:sz w:val="20"/>
        </w:rPr>
        <w:t> </w:t>
      </w:r>
      <w:r>
        <w:rPr>
          <w:color w:val="231F20"/>
          <w:spacing w:val="-2"/>
          <w:sz w:val="20"/>
        </w:rPr>
        <w:t>section</w:t>
      </w:r>
      <w:r>
        <w:rPr>
          <w:color w:val="231F20"/>
          <w:spacing w:val="-10"/>
          <w:sz w:val="20"/>
        </w:rPr>
        <w:t> </w:t>
      </w:r>
      <w:r>
        <w:rPr>
          <w:color w:val="231F20"/>
          <w:spacing w:val="-2"/>
          <w:sz w:val="20"/>
        </w:rPr>
        <w:t>9</w:t>
      </w:r>
      <w:r>
        <w:rPr>
          <w:color w:val="231F20"/>
          <w:spacing w:val="-10"/>
          <w:sz w:val="20"/>
        </w:rPr>
        <w:t> </w:t>
      </w:r>
      <w:r>
        <w:rPr>
          <w:color w:val="231F20"/>
          <w:spacing w:val="-2"/>
          <w:sz w:val="20"/>
        </w:rPr>
        <w:t>or</w:t>
      </w:r>
      <w:r>
        <w:rPr>
          <w:color w:val="231F20"/>
          <w:spacing w:val="-10"/>
          <w:sz w:val="20"/>
        </w:rPr>
        <w:t> </w:t>
      </w:r>
      <w:r>
        <w:rPr>
          <w:color w:val="231F20"/>
          <w:spacing w:val="-2"/>
          <w:sz w:val="20"/>
        </w:rPr>
        <w:t>section</w:t>
      </w:r>
      <w:r>
        <w:rPr>
          <w:color w:val="231F20"/>
          <w:spacing w:val="-10"/>
          <w:sz w:val="20"/>
        </w:rPr>
        <w:t> </w:t>
      </w:r>
      <w:r>
        <w:rPr>
          <w:color w:val="231F20"/>
          <w:spacing w:val="-2"/>
          <w:sz w:val="20"/>
        </w:rPr>
        <w:t>11 </w:t>
      </w:r>
      <w:r>
        <w:rPr>
          <w:color w:val="231F20"/>
          <w:sz w:val="20"/>
        </w:rPr>
        <w:t>extends</w:t>
      </w:r>
      <w:r>
        <w:rPr>
          <w:color w:val="231F20"/>
          <w:spacing w:val="-1"/>
          <w:sz w:val="20"/>
        </w:rPr>
        <w:t> </w:t>
      </w:r>
      <w:r>
        <w:rPr>
          <w:color w:val="231F20"/>
          <w:sz w:val="20"/>
        </w:rPr>
        <w:t>to</w:t>
      </w:r>
      <w:r>
        <w:rPr>
          <w:color w:val="231F20"/>
          <w:spacing w:val="-1"/>
          <w:sz w:val="20"/>
        </w:rPr>
        <w:t> </w:t>
      </w:r>
      <w:r>
        <w:rPr>
          <w:color w:val="231F20"/>
          <w:sz w:val="20"/>
        </w:rPr>
        <w:t>an</w:t>
      </w:r>
      <w:r>
        <w:rPr>
          <w:color w:val="231F20"/>
          <w:spacing w:val="-1"/>
          <w:sz w:val="20"/>
        </w:rPr>
        <w:t> </w:t>
      </w:r>
      <w:r>
        <w:rPr>
          <w:color w:val="231F20"/>
          <w:sz w:val="20"/>
        </w:rPr>
        <w:t>area</w:t>
      </w:r>
      <w:r>
        <w:rPr>
          <w:color w:val="231F20"/>
          <w:spacing w:val="-1"/>
          <w:sz w:val="20"/>
        </w:rPr>
        <w:t> </w:t>
      </w:r>
      <w:r>
        <w:rPr>
          <w:color w:val="231F20"/>
          <w:sz w:val="20"/>
        </w:rPr>
        <w:t>beyond</w:t>
      </w:r>
      <w:r>
        <w:rPr>
          <w:color w:val="231F20"/>
          <w:spacing w:val="-1"/>
          <w:sz w:val="20"/>
        </w:rPr>
        <w:t> </w:t>
      </w:r>
      <w:r>
        <w:rPr>
          <w:color w:val="231F20"/>
          <w:sz w:val="20"/>
        </w:rPr>
        <w:t>the</w:t>
      </w:r>
      <w:r>
        <w:rPr>
          <w:color w:val="231F20"/>
          <w:spacing w:val="-1"/>
          <w:sz w:val="20"/>
        </w:rPr>
        <w:t> </w:t>
      </w:r>
      <w:r>
        <w:rPr>
          <w:color w:val="231F20"/>
          <w:sz w:val="20"/>
        </w:rPr>
        <w:t>district</w:t>
      </w:r>
      <w:r>
        <w:rPr>
          <w:color w:val="231F20"/>
          <w:spacing w:val="-1"/>
          <w:sz w:val="20"/>
        </w:rPr>
        <w:t> </w:t>
      </w:r>
      <w:r>
        <w:rPr>
          <w:color w:val="231F20"/>
          <w:sz w:val="20"/>
        </w:rPr>
        <w:t>in</w:t>
      </w:r>
      <w:r>
        <w:rPr>
          <w:color w:val="231F20"/>
          <w:spacing w:val="-1"/>
          <w:sz w:val="20"/>
        </w:rPr>
        <w:t> </w:t>
      </w:r>
      <w:r>
        <w:rPr>
          <w:color w:val="231F20"/>
          <w:sz w:val="20"/>
        </w:rPr>
        <w:t>which</w:t>
      </w:r>
      <w:r>
        <w:rPr>
          <w:color w:val="231F20"/>
          <w:spacing w:val="-1"/>
          <w:sz w:val="20"/>
        </w:rPr>
        <w:t> </w:t>
      </w:r>
      <w:r>
        <w:rPr>
          <w:color w:val="231F20"/>
          <w:sz w:val="20"/>
        </w:rPr>
        <w:t>he</w:t>
      </w:r>
      <w:r>
        <w:rPr>
          <w:color w:val="231F20"/>
          <w:spacing w:val="-1"/>
          <w:sz w:val="20"/>
        </w:rPr>
        <w:t> </w:t>
      </w:r>
      <w:r>
        <w:rPr>
          <w:color w:val="231F20"/>
          <w:sz w:val="20"/>
        </w:rPr>
        <w:t>ordinarily</w:t>
      </w:r>
      <w:r>
        <w:rPr>
          <w:color w:val="231F20"/>
          <w:spacing w:val="-1"/>
          <w:sz w:val="20"/>
        </w:rPr>
        <w:t> </w:t>
      </w:r>
      <w:r>
        <w:rPr>
          <w:color w:val="231F20"/>
          <w:sz w:val="20"/>
        </w:rPr>
        <w:t>holds</w:t>
      </w:r>
      <w:r>
        <w:rPr>
          <w:color w:val="231F20"/>
          <w:spacing w:val="-1"/>
          <w:sz w:val="20"/>
        </w:rPr>
        <w:t> </w:t>
      </w:r>
      <w:r>
        <w:rPr>
          <w:color w:val="231F20"/>
          <w:sz w:val="20"/>
        </w:rPr>
        <w:t>Court,</w:t>
      </w:r>
      <w:r>
        <w:rPr>
          <w:color w:val="231F20"/>
          <w:spacing w:val="-1"/>
          <w:sz w:val="20"/>
        </w:rPr>
        <w:t> </w:t>
      </w:r>
      <w:r>
        <w:rPr>
          <w:color w:val="231F20"/>
          <w:sz w:val="20"/>
        </w:rPr>
        <w:t>any</w:t>
      </w:r>
      <w:r>
        <w:rPr>
          <w:color w:val="231F20"/>
          <w:spacing w:val="-1"/>
          <w:sz w:val="20"/>
        </w:rPr>
        <w:t> </w:t>
      </w:r>
      <w:r>
        <w:rPr>
          <w:color w:val="231F20"/>
          <w:sz w:val="20"/>
        </w:rPr>
        <w:t>reference</w:t>
      </w:r>
      <w:r>
        <w:rPr>
          <w:color w:val="231F20"/>
          <w:spacing w:val="-1"/>
          <w:sz w:val="20"/>
        </w:rPr>
        <w:t> </w:t>
      </w:r>
      <w:r>
        <w:rPr>
          <w:color w:val="231F20"/>
          <w:sz w:val="20"/>
        </w:rPr>
        <w:t>in this Sanhita to the Court of Session or Chief Judicial Magistrate shall, in relation to such Magistrate, throughout the area within his local jurisdiction, be construed, unless the </w:t>
      </w:r>
      <w:r>
        <w:rPr>
          <w:color w:val="231F20"/>
          <w:spacing w:val="-4"/>
          <w:sz w:val="20"/>
        </w:rPr>
        <w:t>context otherwise requires, as a reference to the Court of Session or Chief Judicial Magistrate, </w:t>
      </w:r>
      <w:r>
        <w:rPr>
          <w:color w:val="231F20"/>
          <w:sz w:val="20"/>
        </w:rPr>
        <w:t>as the case may be, exercising jurisdiction in relation to the said district.</w:t>
      </w:r>
    </w:p>
    <w:p>
      <w:pPr>
        <w:pStyle w:val="ListParagraph"/>
        <w:numPr>
          <w:ilvl w:val="0"/>
          <w:numId w:val="1"/>
        </w:numPr>
        <w:tabs>
          <w:tab w:pos="927" w:val="left" w:leader="none"/>
        </w:tabs>
        <w:spacing w:line="249" w:lineRule="auto" w:before="125" w:after="0"/>
        <w:ind w:left="142" w:right="2343" w:firstLine="480"/>
        <w:jc w:val="both"/>
        <w:rPr>
          <w:b/>
          <w:color w:val="231F20"/>
          <w:sz w:val="20"/>
        </w:rPr>
      </w:pPr>
      <w:r>
        <w:rPr>
          <w:color w:val="231F20"/>
          <w:sz w:val="20"/>
        </w:rPr>
        <w:t>(</w:t>
      </w:r>
      <w:r>
        <w:rPr>
          <w:i/>
          <w:color w:val="231F20"/>
          <w:sz w:val="20"/>
        </w:rPr>
        <w:t>1</w:t>
      </w:r>
      <w:r>
        <w:rPr>
          <w:color w:val="231F20"/>
          <w:sz w:val="20"/>
        </w:rPr>
        <w:t>) Every Chief Judicial Magistrate shall be subordinate to the Sessions Judge; and every other Judicial Magistrate shall, subject to the general control of the Sessions Judge, be subordinate to the Chief Judicial Magistrate.</w:t>
      </w:r>
    </w:p>
    <w:p>
      <w:pPr>
        <w:pStyle w:val="BodyText"/>
        <w:spacing w:line="249" w:lineRule="auto" w:before="123"/>
        <w:ind w:left="142" w:right="2343" w:firstLine="480"/>
        <w:jc w:val="both"/>
      </w:pPr>
      <w:r>
        <w:rPr>
          <w:color w:val="231F20"/>
        </w:rPr>
        <w:t>(</w:t>
      </w:r>
      <w:r>
        <w:rPr>
          <w:i/>
          <w:color w:val="231F20"/>
        </w:rPr>
        <w:t>2</w:t>
      </w:r>
      <w:r>
        <w:rPr>
          <w:color w:val="231F20"/>
        </w:rPr>
        <w:t>)</w:t>
      </w:r>
      <w:r>
        <w:rPr>
          <w:color w:val="231F20"/>
          <w:spacing w:val="-5"/>
        </w:rPr>
        <w:t> </w:t>
      </w:r>
      <w:r>
        <w:rPr>
          <w:color w:val="231F20"/>
        </w:rPr>
        <w:t>The</w:t>
      </w:r>
      <w:r>
        <w:rPr>
          <w:color w:val="231F20"/>
          <w:spacing w:val="-5"/>
        </w:rPr>
        <w:t> </w:t>
      </w:r>
      <w:r>
        <w:rPr>
          <w:color w:val="231F20"/>
        </w:rPr>
        <w:t>Chief</w:t>
      </w:r>
      <w:r>
        <w:rPr>
          <w:color w:val="231F20"/>
          <w:spacing w:val="-5"/>
        </w:rPr>
        <w:t> </w:t>
      </w:r>
      <w:r>
        <w:rPr>
          <w:color w:val="231F20"/>
        </w:rPr>
        <w:t>Judicial</w:t>
      </w:r>
      <w:r>
        <w:rPr>
          <w:color w:val="231F20"/>
          <w:spacing w:val="-5"/>
        </w:rPr>
        <w:t> </w:t>
      </w:r>
      <w:r>
        <w:rPr>
          <w:color w:val="231F20"/>
        </w:rPr>
        <w:t>Magistrate</w:t>
      </w:r>
      <w:r>
        <w:rPr>
          <w:color w:val="231F20"/>
          <w:spacing w:val="-5"/>
        </w:rPr>
        <w:t> </w:t>
      </w:r>
      <w:r>
        <w:rPr>
          <w:color w:val="231F20"/>
        </w:rPr>
        <w:t>may,</w:t>
      </w:r>
      <w:r>
        <w:rPr>
          <w:color w:val="231F20"/>
          <w:spacing w:val="-5"/>
        </w:rPr>
        <w:t> </w:t>
      </w:r>
      <w:r>
        <w:rPr>
          <w:color w:val="231F20"/>
        </w:rPr>
        <w:t>from</w:t>
      </w:r>
      <w:r>
        <w:rPr>
          <w:color w:val="231F20"/>
          <w:spacing w:val="-5"/>
        </w:rPr>
        <w:t> </w:t>
      </w:r>
      <w:r>
        <w:rPr>
          <w:color w:val="231F20"/>
        </w:rPr>
        <w:t>time</w:t>
      </w:r>
      <w:r>
        <w:rPr>
          <w:color w:val="231F20"/>
          <w:spacing w:val="-5"/>
        </w:rPr>
        <w:t> </w:t>
      </w:r>
      <w:r>
        <w:rPr>
          <w:color w:val="231F20"/>
        </w:rPr>
        <w:t>to</w:t>
      </w:r>
      <w:r>
        <w:rPr>
          <w:color w:val="231F20"/>
          <w:spacing w:val="-5"/>
        </w:rPr>
        <w:t> </w:t>
      </w:r>
      <w:r>
        <w:rPr>
          <w:color w:val="231F20"/>
        </w:rPr>
        <w:t>time,</w:t>
      </w:r>
      <w:r>
        <w:rPr>
          <w:color w:val="231F20"/>
          <w:spacing w:val="-5"/>
        </w:rPr>
        <w:t> </w:t>
      </w:r>
      <w:r>
        <w:rPr>
          <w:color w:val="231F20"/>
        </w:rPr>
        <w:t>make</w:t>
      </w:r>
      <w:r>
        <w:rPr>
          <w:color w:val="231F20"/>
          <w:spacing w:val="-5"/>
        </w:rPr>
        <w:t> </w:t>
      </w:r>
      <w:r>
        <w:rPr>
          <w:color w:val="231F20"/>
        </w:rPr>
        <w:t>rules</w:t>
      </w:r>
      <w:r>
        <w:rPr>
          <w:color w:val="231F20"/>
          <w:spacing w:val="-5"/>
        </w:rPr>
        <w:t> </w:t>
      </w:r>
      <w:r>
        <w:rPr>
          <w:color w:val="231F20"/>
        </w:rPr>
        <w:t>or</w:t>
      </w:r>
      <w:r>
        <w:rPr>
          <w:color w:val="231F20"/>
          <w:spacing w:val="-5"/>
        </w:rPr>
        <w:t> </w:t>
      </w:r>
      <w:r>
        <w:rPr>
          <w:color w:val="231F20"/>
        </w:rPr>
        <w:t>give</w:t>
      </w:r>
      <w:r>
        <w:rPr>
          <w:color w:val="231F20"/>
          <w:spacing w:val="-5"/>
        </w:rPr>
        <w:t> </w:t>
      </w:r>
      <w:r>
        <w:rPr>
          <w:color w:val="231F20"/>
        </w:rPr>
        <w:t>special orders, consistent with this Sanhita, as to the distribution of business among the Judicial Magistrates subordinate to him.</w:t>
      </w:r>
    </w:p>
    <w:p>
      <w:pPr>
        <w:pStyle w:val="ListParagraph"/>
        <w:numPr>
          <w:ilvl w:val="0"/>
          <w:numId w:val="1"/>
        </w:numPr>
        <w:tabs>
          <w:tab w:pos="937" w:val="left" w:leader="none"/>
        </w:tabs>
        <w:spacing w:line="249" w:lineRule="auto" w:before="122" w:after="0"/>
        <w:ind w:left="142" w:right="2342" w:firstLine="480"/>
        <w:jc w:val="both"/>
        <w:rPr>
          <w:b/>
          <w:color w:val="231F20"/>
          <w:sz w:val="20"/>
        </w:rPr>
      </w:pPr>
      <w:r>
        <w:rPr>
          <w:color w:val="231F20"/>
          <w:sz w:val="20"/>
        </w:rPr>
        <w:t>(</w:t>
      </w:r>
      <w:r>
        <w:rPr>
          <w:i/>
          <w:color w:val="231F20"/>
          <w:sz w:val="20"/>
        </w:rPr>
        <w:t>1</w:t>
      </w:r>
      <w:r>
        <w:rPr>
          <w:color w:val="231F20"/>
          <w:sz w:val="20"/>
        </w:rPr>
        <w:t>) In every district, the State Government may appoint as many persons as it thinks fit to be Executive Magistrates and shall appoint one of them to be the District </w:t>
      </w:r>
      <w:r>
        <w:rPr>
          <w:color w:val="231F20"/>
          <w:spacing w:val="-2"/>
          <w:sz w:val="20"/>
        </w:rPr>
        <w:t>Magistrate.</w:t>
      </w:r>
    </w:p>
    <w:p>
      <w:pPr>
        <w:pStyle w:val="ListParagraph"/>
        <w:numPr>
          <w:ilvl w:val="0"/>
          <w:numId w:val="10"/>
        </w:numPr>
        <w:tabs>
          <w:tab w:pos="888" w:val="left" w:leader="none"/>
        </w:tabs>
        <w:spacing w:line="249" w:lineRule="auto" w:before="122" w:after="0"/>
        <w:ind w:left="142" w:right="2340" w:firstLine="480"/>
        <w:jc w:val="both"/>
        <w:rPr>
          <w:sz w:val="20"/>
        </w:rPr>
      </w:pPr>
      <w:r>
        <w:rPr>
          <w:color w:val="231F20"/>
          <w:sz w:val="20"/>
        </w:rPr>
        <w:t>The</w:t>
      </w:r>
      <w:r>
        <w:rPr>
          <w:color w:val="231F20"/>
          <w:spacing w:val="-13"/>
          <w:sz w:val="20"/>
        </w:rPr>
        <w:t> </w:t>
      </w:r>
      <w:r>
        <w:rPr>
          <w:color w:val="231F20"/>
          <w:sz w:val="20"/>
        </w:rPr>
        <w:t>State</w:t>
      </w:r>
      <w:r>
        <w:rPr>
          <w:color w:val="231F20"/>
          <w:spacing w:val="-12"/>
          <w:sz w:val="20"/>
        </w:rPr>
        <w:t> </w:t>
      </w:r>
      <w:r>
        <w:rPr>
          <w:color w:val="231F20"/>
          <w:sz w:val="20"/>
        </w:rPr>
        <w:t>Government</w:t>
      </w:r>
      <w:r>
        <w:rPr>
          <w:color w:val="231F20"/>
          <w:spacing w:val="-13"/>
          <w:sz w:val="20"/>
        </w:rPr>
        <w:t> </w:t>
      </w:r>
      <w:r>
        <w:rPr>
          <w:color w:val="231F20"/>
          <w:sz w:val="20"/>
        </w:rPr>
        <w:t>may</w:t>
      </w:r>
      <w:r>
        <w:rPr>
          <w:color w:val="231F20"/>
          <w:spacing w:val="-9"/>
          <w:sz w:val="20"/>
        </w:rPr>
        <w:t> </w:t>
      </w:r>
      <w:r>
        <w:rPr>
          <w:color w:val="231F20"/>
          <w:sz w:val="20"/>
        </w:rPr>
        <w:t>appoint</w:t>
      </w:r>
      <w:r>
        <w:rPr>
          <w:color w:val="231F20"/>
          <w:spacing w:val="-10"/>
          <w:sz w:val="20"/>
        </w:rPr>
        <w:t> </w:t>
      </w:r>
      <w:r>
        <w:rPr>
          <w:color w:val="231F20"/>
          <w:sz w:val="20"/>
        </w:rPr>
        <w:t>any</w:t>
      </w:r>
      <w:r>
        <w:rPr>
          <w:color w:val="231F20"/>
          <w:spacing w:val="-10"/>
          <w:sz w:val="20"/>
        </w:rPr>
        <w:t> </w:t>
      </w:r>
      <w:r>
        <w:rPr>
          <w:color w:val="231F20"/>
          <w:sz w:val="20"/>
        </w:rPr>
        <w:t>Executive</w:t>
      </w:r>
      <w:r>
        <w:rPr>
          <w:color w:val="231F20"/>
          <w:spacing w:val="-10"/>
          <w:sz w:val="20"/>
        </w:rPr>
        <w:t> </w:t>
      </w:r>
      <w:r>
        <w:rPr>
          <w:color w:val="231F20"/>
          <w:sz w:val="20"/>
        </w:rPr>
        <w:t>Magistrate</w:t>
      </w:r>
      <w:r>
        <w:rPr>
          <w:color w:val="231F20"/>
          <w:spacing w:val="-10"/>
          <w:sz w:val="20"/>
        </w:rPr>
        <w:t> </w:t>
      </w:r>
      <w:r>
        <w:rPr>
          <w:color w:val="231F20"/>
          <w:sz w:val="20"/>
        </w:rPr>
        <w:t>to</w:t>
      </w:r>
      <w:r>
        <w:rPr>
          <w:color w:val="231F20"/>
          <w:spacing w:val="-10"/>
          <w:sz w:val="20"/>
        </w:rPr>
        <w:t> </w:t>
      </w:r>
      <w:r>
        <w:rPr>
          <w:color w:val="231F20"/>
          <w:sz w:val="20"/>
        </w:rPr>
        <w:t>be</w:t>
      </w:r>
      <w:r>
        <w:rPr>
          <w:color w:val="231F20"/>
          <w:spacing w:val="-10"/>
          <w:sz w:val="20"/>
        </w:rPr>
        <w:t> </w:t>
      </w:r>
      <w:r>
        <w:rPr>
          <w:color w:val="231F20"/>
          <w:sz w:val="20"/>
        </w:rPr>
        <w:t>an</w:t>
      </w:r>
      <w:r>
        <w:rPr>
          <w:color w:val="231F20"/>
          <w:spacing w:val="-13"/>
          <w:sz w:val="20"/>
        </w:rPr>
        <w:t> </w:t>
      </w:r>
      <w:r>
        <w:rPr>
          <w:color w:val="231F20"/>
          <w:sz w:val="20"/>
        </w:rPr>
        <w:t>Additional District Magistrate, and such Magistrate shall have such of the powers of a District Magistrate</w:t>
      </w:r>
      <w:r>
        <w:rPr>
          <w:color w:val="231F20"/>
          <w:spacing w:val="-3"/>
          <w:sz w:val="20"/>
        </w:rPr>
        <w:t> </w:t>
      </w:r>
      <w:r>
        <w:rPr>
          <w:color w:val="231F20"/>
          <w:sz w:val="20"/>
        </w:rPr>
        <w:t>under</w:t>
      </w:r>
      <w:r>
        <w:rPr>
          <w:color w:val="231F20"/>
          <w:spacing w:val="-3"/>
          <w:sz w:val="20"/>
        </w:rPr>
        <w:t> </w:t>
      </w:r>
      <w:r>
        <w:rPr>
          <w:color w:val="231F20"/>
          <w:sz w:val="20"/>
        </w:rPr>
        <w:t>this</w:t>
      </w:r>
      <w:r>
        <w:rPr>
          <w:color w:val="231F20"/>
          <w:spacing w:val="-3"/>
          <w:sz w:val="20"/>
        </w:rPr>
        <w:t> </w:t>
      </w:r>
      <w:r>
        <w:rPr>
          <w:color w:val="231F20"/>
          <w:sz w:val="20"/>
        </w:rPr>
        <w:t>Sanhita</w:t>
      </w:r>
      <w:r>
        <w:rPr>
          <w:color w:val="231F20"/>
          <w:spacing w:val="-3"/>
          <w:sz w:val="20"/>
        </w:rPr>
        <w:t> </w:t>
      </w:r>
      <w:r>
        <w:rPr>
          <w:color w:val="231F20"/>
          <w:sz w:val="20"/>
        </w:rPr>
        <w:t>or</w:t>
      </w:r>
      <w:r>
        <w:rPr>
          <w:color w:val="231F20"/>
          <w:spacing w:val="-3"/>
          <w:sz w:val="20"/>
        </w:rPr>
        <w:t> </w:t>
      </w:r>
      <w:r>
        <w:rPr>
          <w:color w:val="231F20"/>
          <w:sz w:val="20"/>
        </w:rPr>
        <w:t>under</w:t>
      </w:r>
      <w:r>
        <w:rPr>
          <w:color w:val="231F20"/>
          <w:spacing w:val="-3"/>
          <w:sz w:val="20"/>
        </w:rPr>
        <w:t> </w:t>
      </w:r>
      <w:r>
        <w:rPr>
          <w:color w:val="231F20"/>
          <w:sz w:val="20"/>
        </w:rPr>
        <w:t>any</w:t>
      </w:r>
      <w:r>
        <w:rPr>
          <w:color w:val="231F20"/>
          <w:spacing w:val="-3"/>
          <w:sz w:val="20"/>
        </w:rPr>
        <w:t> </w:t>
      </w:r>
      <w:r>
        <w:rPr>
          <w:color w:val="231F20"/>
          <w:sz w:val="20"/>
        </w:rPr>
        <w:t>other</w:t>
      </w:r>
      <w:r>
        <w:rPr>
          <w:color w:val="231F20"/>
          <w:spacing w:val="-3"/>
          <w:sz w:val="20"/>
        </w:rPr>
        <w:t> </w:t>
      </w:r>
      <w:r>
        <w:rPr>
          <w:color w:val="231F20"/>
          <w:sz w:val="20"/>
        </w:rPr>
        <w:t>law</w:t>
      </w:r>
      <w:r>
        <w:rPr>
          <w:color w:val="231F20"/>
          <w:spacing w:val="-3"/>
          <w:sz w:val="20"/>
        </w:rPr>
        <w:t> </w:t>
      </w:r>
      <w:r>
        <w:rPr>
          <w:color w:val="231F20"/>
          <w:sz w:val="20"/>
        </w:rPr>
        <w:t>for</w:t>
      </w:r>
      <w:r>
        <w:rPr>
          <w:color w:val="231F20"/>
          <w:spacing w:val="-3"/>
          <w:sz w:val="20"/>
        </w:rPr>
        <w:t> </w:t>
      </w:r>
      <w:r>
        <w:rPr>
          <w:color w:val="231F20"/>
          <w:sz w:val="20"/>
        </w:rPr>
        <w:t>the</w:t>
      </w:r>
      <w:r>
        <w:rPr>
          <w:color w:val="231F20"/>
          <w:spacing w:val="-3"/>
          <w:sz w:val="20"/>
        </w:rPr>
        <w:t> </w:t>
      </w:r>
      <w:r>
        <w:rPr>
          <w:color w:val="231F20"/>
          <w:sz w:val="20"/>
        </w:rPr>
        <w:t>time</w:t>
      </w:r>
      <w:r>
        <w:rPr>
          <w:color w:val="231F20"/>
          <w:spacing w:val="-3"/>
          <w:sz w:val="20"/>
        </w:rPr>
        <w:t> </w:t>
      </w:r>
      <w:r>
        <w:rPr>
          <w:color w:val="231F20"/>
          <w:sz w:val="20"/>
        </w:rPr>
        <w:t>being</w:t>
      </w:r>
      <w:r>
        <w:rPr>
          <w:color w:val="231F20"/>
          <w:spacing w:val="-3"/>
          <w:sz w:val="20"/>
        </w:rPr>
        <w:t> </w:t>
      </w:r>
      <w:r>
        <w:rPr>
          <w:color w:val="231F20"/>
          <w:sz w:val="20"/>
        </w:rPr>
        <w:t>in</w:t>
      </w:r>
      <w:r>
        <w:rPr>
          <w:color w:val="231F20"/>
          <w:spacing w:val="-3"/>
          <w:sz w:val="20"/>
        </w:rPr>
        <w:t> </w:t>
      </w:r>
      <w:r>
        <w:rPr>
          <w:color w:val="231F20"/>
          <w:sz w:val="20"/>
        </w:rPr>
        <w:t>force</w:t>
      </w:r>
      <w:r>
        <w:rPr>
          <w:color w:val="231F20"/>
          <w:spacing w:val="-3"/>
          <w:sz w:val="20"/>
        </w:rPr>
        <w:t> </w:t>
      </w:r>
      <w:r>
        <w:rPr>
          <w:color w:val="231F20"/>
          <w:sz w:val="20"/>
        </w:rPr>
        <w:t>as</w:t>
      </w:r>
      <w:r>
        <w:rPr>
          <w:color w:val="231F20"/>
          <w:spacing w:val="-3"/>
          <w:sz w:val="20"/>
        </w:rPr>
        <w:t> </w:t>
      </w:r>
      <w:r>
        <w:rPr>
          <w:color w:val="231F20"/>
          <w:sz w:val="20"/>
        </w:rPr>
        <w:t>may</w:t>
      </w:r>
      <w:r>
        <w:rPr>
          <w:color w:val="231F20"/>
          <w:spacing w:val="-3"/>
          <w:sz w:val="20"/>
        </w:rPr>
        <w:t> </w:t>
      </w:r>
      <w:r>
        <w:rPr>
          <w:color w:val="231F20"/>
          <w:sz w:val="20"/>
        </w:rPr>
        <w:t>be directed by the State Government.</w:t>
      </w:r>
    </w:p>
    <w:p>
      <w:pPr>
        <w:pStyle w:val="ListParagraph"/>
        <w:numPr>
          <w:ilvl w:val="0"/>
          <w:numId w:val="10"/>
        </w:numPr>
        <w:tabs>
          <w:tab w:pos="888" w:val="left" w:leader="none"/>
        </w:tabs>
        <w:spacing w:line="249" w:lineRule="auto" w:before="124" w:after="0"/>
        <w:ind w:left="142" w:right="2342" w:firstLine="480"/>
        <w:jc w:val="both"/>
        <w:rPr>
          <w:sz w:val="20"/>
        </w:rPr>
      </w:pPr>
      <w:r>
        <w:rPr>
          <w:color w:val="231F20"/>
          <w:sz w:val="20"/>
        </w:rPr>
        <w:t>Whenever,</w:t>
      </w:r>
      <w:r>
        <w:rPr>
          <w:color w:val="231F20"/>
          <w:spacing w:val="-12"/>
          <w:sz w:val="20"/>
        </w:rPr>
        <w:t> </w:t>
      </w:r>
      <w:r>
        <w:rPr>
          <w:color w:val="231F20"/>
          <w:sz w:val="20"/>
        </w:rPr>
        <w:t>in</w:t>
      </w:r>
      <w:r>
        <w:rPr>
          <w:color w:val="231F20"/>
          <w:spacing w:val="-12"/>
          <w:sz w:val="20"/>
        </w:rPr>
        <w:t> </w:t>
      </w:r>
      <w:r>
        <w:rPr>
          <w:color w:val="231F20"/>
          <w:sz w:val="20"/>
        </w:rPr>
        <w:t>consequence</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office</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District</w:t>
      </w:r>
      <w:r>
        <w:rPr>
          <w:color w:val="231F20"/>
          <w:spacing w:val="-12"/>
          <w:sz w:val="20"/>
        </w:rPr>
        <w:t> </w:t>
      </w:r>
      <w:r>
        <w:rPr>
          <w:color w:val="231F20"/>
          <w:sz w:val="20"/>
        </w:rPr>
        <w:t>Magistrate</w:t>
      </w:r>
      <w:r>
        <w:rPr>
          <w:color w:val="231F20"/>
          <w:spacing w:val="-12"/>
          <w:sz w:val="20"/>
        </w:rPr>
        <w:t> </w:t>
      </w:r>
      <w:r>
        <w:rPr>
          <w:color w:val="231F20"/>
          <w:sz w:val="20"/>
        </w:rPr>
        <w:t>becoming</w:t>
      </w:r>
      <w:r>
        <w:rPr>
          <w:color w:val="231F20"/>
          <w:spacing w:val="-12"/>
          <w:sz w:val="20"/>
        </w:rPr>
        <w:t> </w:t>
      </w:r>
      <w:r>
        <w:rPr>
          <w:color w:val="231F20"/>
          <w:sz w:val="20"/>
        </w:rPr>
        <w:t>vacant, any</w:t>
      </w:r>
      <w:r>
        <w:rPr>
          <w:color w:val="231F20"/>
          <w:spacing w:val="-12"/>
          <w:sz w:val="20"/>
        </w:rPr>
        <w:t> </w:t>
      </w:r>
      <w:r>
        <w:rPr>
          <w:color w:val="231F20"/>
          <w:sz w:val="20"/>
        </w:rPr>
        <w:t>officer</w:t>
      </w:r>
      <w:r>
        <w:rPr>
          <w:color w:val="231F20"/>
          <w:spacing w:val="-12"/>
          <w:sz w:val="20"/>
        </w:rPr>
        <w:t> </w:t>
      </w:r>
      <w:r>
        <w:rPr>
          <w:color w:val="231F20"/>
          <w:sz w:val="20"/>
        </w:rPr>
        <w:t>succeeds</w:t>
      </w:r>
      <w:r>
        <w:rPr>
          <w:color w:val="231F20"/>
          <w:spacing w:val="-12"/>
          <w:sz w:val="20"/>
        </w:rPr>
        <w:t> </w:t>
      </w:r>
      <w:r>
        <w:rPr>
          <w:color w:val="231F20"/>
          <w:sz w:val="20"/>
        </w:rPr>
        <w:t>temporarily</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executive</w:t>
      </w:r>
      <w:r>
        <w:rPr>
          <w:color w:val="231F20"/>
          <w:spacing w:val="-12"/>
          <w:sz w:val="20"/>
        </w:rPr>
        <w:t> </w:t>
      </w:r>
      <w:r>
        <w:rPr>
          <w:color w:val="231F20"/>
          <w:sz w:val="20"/>
        </w:rPr>
        <w:t>administration</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district,</w:t>
      </w:r>
      <w:r>
        <w:rPr>
          <w:color w:val="231F20"/>
          <w:spacing w:val="-12"/>
          <w:sz w:val="20"/>
        </w:rPr>
        <w:t> </w:t>
      </w:r>
      <w:r>
        <w:rPr>
          <w:color w:val="231F20"/>
          <w:sz w:val="20"/>
        </w:rPr>
        <w:t>such</w:t>
      </w:r>
      <w:r>
        <w:rPr>
          <w:color w:val="231F20"/>
          <w:spacing w:val="-12"/>
          <w:sz w:val="20"/>
        </w:rPr>
        <w:t> </w:t>
      </w:r>
      <w:r>
        <w:rPr>
          <w:color w:val="231F20"/>
          <w:sz w:val="20"/>
        </w:rPr>
        <w:t>officer shall,</w:t>
      </w:r>
      <w:r>
        <w:rPr>
          <w:color w:val="231F20"/>
          <w:spacing w:val="-2"/>
          <w:sz w:val="20"/>
        </w:rPr>
        <w:t> </w:t>
      </w:r>
      <w:r>
        <w:rPr>
          <w:color w:val="231F20"/>
          <w:sz w:val="20"/>
        </w:rPr>
        <w:t>pending</w:t>
      </w:r>
      <w:r>
        <w:rPr>
          <w:color w:val="231F20"/>
          <w:spacing w:val="-2"/>
          <w:sz w:val="20"/>
        </w:rPr>
        <w:t> </w:t>
      </w:r>
      <w:r>
        <w:rPr>
          <w:color w:val="231F20"/>
          <w:sz w:val="20"/>
        </w:rPr>
        <w:t>the</w:t>
      </w:r>
      <w:r>
        <w:rPr>
          <w:color w:val="231F20"/>
          <w:spacing w:val="-2"/>
          <w:sz w:val="20"/>
        </w:rPr>
        <w:t> </w:t>
      </w:r>
      <w:r>
        <w:rPr>
          <w:color w:val="231F20"/>
          <w:sz w:val="20"/>
        </w:rPr>
        <w:t>orders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State</w:t>
      </w:r>
      <w:r>
        <w:rPr>
          <w:color w:val="231F20"/>
          <w:spacing w:val="-2"/>
          <w:sz w:val="20"/>
        </w:rPr>
        <w:t> </w:t>
      </w:r>
      <w:r>
        <w:rPr>
          <w:color w:val="231F20"/>
          <w:sz w:val="20"/>
        </w:rPr>
        <w:t>Government,</w:t>
      </w:r>
      <w:r>
        <w:rPr>
          <w:color w:val="231F20"/>
          <w:spacing w:val="-2"/>
          <w:sz w:val="20"/>
        </w:rPr>
        <w:t> </w:t>
      </w:r>
      <w:r>
        <w:rPr>
          <w:color w:val="231F20"/>
          <w:sz w:val="20"/>
        </w:rPr>
        <w:t>exercise</w:t>
      </w:r>
      <w:r>
        <w:rPr>
          <w:color w:val="231F20"/>
          <w:spacing w:val="-2"/>
          <w:sz w:val="20"/>
        </w:rPr>
        <w:t> </w:t>
      </w:r>
      <w:r>
        <w:rPr>
          <w:color w:val="231F20"/>
          <w:sz w:val="20"/>
        </w:rPr>
        <w:t>all</w:t>
      </w:r>
      <w:r>
        <w:rPr>
          <w:color w:val="231F20"/>
          <w:spacing w:val="-2"/>
          <w:sz w:val="20"/>
        </w:rPr>
        <w:t> </w:t>
      </w:r>
      <w:r>
        <w:rPr>
          <w:color w:val="231F20"/>
          <w:sz w:val="20"/>
        </w:rPr>
        <w:t>the</w:t>
      </w:r>
      <w:r>
        <w:rPr>
          <w:color w:val="231F20"/>
          <w:spacing w:val="-2"/>
          <w:sz w:val="20"/>
        </w:rPr>
        <w:t> </w:t>
      </w:r>
      <w:r>
        <w:rPr>
          <w:color w:val="231F20"/>
          <w:sz w:val="20"/>
        </w:rPr>
        <w:t>powers</w:t>
      </w:r>
      <w:r>
        <w:rPr>
          <w:color w:val="231F20"/>
          <w:spacing w:val="-2"/>
          <w:sz w:val="20"/>
        </w:rPr>
        <w:t> </w:t>
      </w:r>
      <w:r>
        <w:rPr>
          <w:color w:val="231F20"/>
          <w:sz w:val="20"/>
        </w:rPr>
        <w:t>and</w:t>
      </w:r>
      <w:r>
        <w:rPr>
          <w:color w:val="231F20"/>
          <w:spacing w:val="-2"/>
          <w:sz w:val="20"/>
        </w:rPr>
        <w:t> </w:t>
      </w:r>
      <w:r>
        <w:rPr>
          <w:color w:val="231F20"/>
          <w:sz w:val="20"/>
        </w:rPr>
        <w:t>perform</w:t>
      </w:r>
      <w:r>
        <w:rPr>
          <w:color w:val="231F20"/>
          <w:spacing w:val="-2"/>
          <w:sz w:val="20"/>
        </w:rPr>
        <w:t> </w:t>
      </w:r>
      <w:r>
        <w:rPr>
          <w:color w:val="231F20"/>
          <w:sz w:val="20"/>
        </w:rPr>
        <w:t>all the duties respectively conferred and imposed by this Sanhita on the District Magistrate.</w:t>
      </w:r>
    </w:p>
    <w:p>
      <w:pPr>
        <w:pStyle w:val="ListParagraph"/>
        <w:numPr>
          <w:ilvl w:val="0"/>
          <w:numId w:val="10"/>
        </w:numPr>
        <w:tabs>
          <w:tab w:pos="944" w:val="left" w:leader="none"/>
        </w:tabs>
        <w:spacing w:line="249" w:lineRule="auto" w:before="123" w:after="0"/>
        <w:ind w:left="142" w:right="2343" w:firstLine="480"/>
        <w:jc w:val="both"/>
        <w:rPr>
          <w:sz w:val="20"/>
        </w:rPr>
      </w:pPr>
      <w:r>
        <w:rPr>
          <w:color w:val="231F20"/>
          <w:sz w:val="20"/>
        </w:rPr>
        <w:t>The</w:t>
      </w:r>
      <w:r>
        <w:rPr>
          <w:color w:val="231F20"/>
          <w:spacing w:val="40"/>
          <w:sz w:val="20"/>
        </w:rPr>
        <w:t> </w:t>
      </w:r>
      <w:r>
        <w:rPr>
          <w:color w:val="231F20"/>
          <w:sz w:val="20"/>
        </w:rPr>
        <w:t>State</w:t>
      </w:r>
      <w:r>
        <w:rPr>
          <w:color w:val="231F20"/>
          <w:spacing w:val="40"/>
          <w:sz w:val="20"/>
        </w:rPr>
        <w:t> </w:t>
      </w:r>
      <w:r>
        <w:rPr>
          <w:color w:val="231F20"/>
          <w:sz w:val="20"/>
        </w:rPr>
        <w:t>Government</w:t>
      </w:r>
      <w:r>
        <w:rPr>
          <w:color w:val="231F20"/>
          <w:spacing w:val="40"/>
          <w:sz w:val="20"/>
        </w:rPr>
        <w:t> </w:t>
      </w:r>
      <w:r>
        <w:rPr>
          <w:color w:val="231F20"/>
          <w:sz w:val="20"/>
        </w:rPr>
        <w:t>may</w:t>
      </w:r>
      <w:r>
        <w:rPr>
          <w:color w:val="231F20"/>
          <w:spacing w:val="40"/>
          <w:sz w:val="20"/>
        </w:rPr>
        <w:t> </w:t>
      </w:r>
      <w:r>
        <w:rPr>
          <w:color w:val="231F20"/>
          <w:sz w:val="20"/>
        </w:rPr>
        <w:t>place</w:t>
      </w:r>
      <w:r>
        <w:rPr>
          <w:color w:val="231F20"/>
          <w:spacing w:val="40"/>
          <w:sz w:val="20"/>
        </w:rPr>
        <w:t> </w:t>
      </w:r>
      <w:r>
        <w:rPr>
          <w:color w:val="231F20"/>
          <w:sz w:val="20"/>
        </w:rPr>
        <w:t>an</w:t>
      </w:r>
      <w:r>
        <w:rPr>
          <w:color w:val="231F20"/>
          <w:spacing w:val="40"/>
          <w:sz w:val="20"/>
        </w:rPr>
        <w:t> </w:t>
      </w:r>
      <w:r>
        <w:rPr>
          <w:color w:val="231F20"/>
          <w:sz w:val="20"/>
        </w:rPr>
        <w:t>Executive</w:t>
      </w:r>
      <w:r>
        <w:rPr>
          <w:color w:val="231F20"/>
          <w:spacing w:val="40"/>
          <w:sz w:val="20"/>
        </w:rPr>
        <w:t> </w:t>
      </w:r>
      <w:r>
        <w:rPr>
          <w:color w:val="231F20"/>
          <w:sz w:val="20"/>
        </w:rPr>
        <w:t>Magistrate</w:t>
      </w:r>
      <w:r>
        <w:rPr>
          <w:color w:val="231F20"/>
          <w:spacing w:val="40"/>
          <w:sz w:val="20"/>
        </w:rPr>
        <w:t> </w:t>
      </w:r>
      <w:r>
        <w:rPr>
          <w:color w:val="231F20"/>
          <w:sz w:val="20"/>
        </w:rPr>
        <w:t>in</w:t>
      </w:r>
      <w:r>
        <w:rPr>
          <w:color w:val="231F20"/>
          <w:spacing w:val="40"/>
          <w:sz w:val="20"/>
        </w:rPr>
        <w:t> </w:t>
      </w:r>
      <w:r>
        <w:rPr>
          <w:color w:val="231F20"/>
          <w:sz w:val="20"/>
        </w:rPr>
        <w:t>charge</w:t>
      </w:r>
      <w:r>
        <w:rPr>
          <w:color w:val="231F20"/>
          <w:spacing w:val="40"/>
          <w:sz w:val="20"/>
        </w:rPr>
        <w:t> </w:t>
      </w:r>
      <w:r>
        <w:rPr>
          <w:color w:val="231F20"/>
          <w:sz w:val="20"/>
        </w:rPr>
        <w:t>of</w:t>
      </w:r>
      <w:r>
        <w:rPr>
          <w:color w:val="231F20"/>
          <w:spacing w:val="40"/>
          <w:sz w:val="20"/>
        </w:rPr>
        <w:t> </w:t>
      </w:r>
      <w:r>
        <w:rPr>
          <w:color w:val="231F20"/>
          <w:sz w:val="20"/>
        </w:rPr>
        <w:t>a sub-division</w:t>
      </w:r>
      <w:r>
        <w:rPr>
          <w:color w:val="231F20"/>
          <w:spacing w:val="-7"/>
          <w:sz w:val="20"/>
        </w:rPr>
        <w:t> </w:t>
      </w:r>
      <w:r>
        <w:rPr>
          <w:color w:val="231F20"/>
          <w:sz w:val="20"/>
        </w:rPr>
        <w:t>and</w:t>
      </w:r>
      <w:r>
        <w:rPr>
          <w:color w:val="231F20"/>
          <w:spacing w:val="-7"/>
          <w:sz w:val="20"/>
        </w:rPr>
        <w:t> </w:t>
      </w:r>
      <w:r>
        <w:rPr>
          <w:color w:val="231F20"/>
          <w:sz w:val="20"/>
        </w:rPr>
        <w:t>may</w:t>
      </w:r>
      <w:r>
        <w:rPr>
          <w:color w:val="231F20"/>
          <w:spacing w:val="-7"/>
          <w:sz w:val="20"/>
        </w:rPr>
        <w:t> </w:t>
      </w:r>
      <w:r>
        <w:rPr>
          <w:color w:val="231F20"/>
          <w:sz w:val="20"/>
        </w:rPr>
        <w:t>relieve</w:t>
      </w:r>
      <w:r>
        <w:rPr>
          <w:color w:val="231F20"/>
          <w:spacing w:val="-7"/>
          <w:sz w:val="20"/>
        </w:rPr>
        <w:t> </w:t>
      </w:r>
      <w:r>
        <w:rPr>
          <w:color w:val="231F20"/>
          <w:sz w:val="20"/>
        </w:rPr>
        <w:t>him</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charge</w:t>
      </w:r>
      <w:r>
        <w:rPr>
          <w:color w:val="231F20"/>
          <w:spacing w:val="-7"/>
          <w:sz w:val="20"/>
        </w:rPr>
        <w:t> </w:t>
      </w:r>
      <w:r>
        <w:rPr>
          <w:color w:val="231F20"/>
          <w:sz w:val="20"/>
        </w:rPr>
        <w:t>as</w:t>
      </w:r>
      <w:r>
        <w:rPr>
          <w:color w:val="231F20"/>
          <w:spacing w:val="-7"/>
          <w:sz w:val="20"/>
        </w:rPr>
        <w:t> </w:t>
      </w:r>
      <w:r>
        <w:rPr>
          <w:color w:val="231F20"/>
          <w:sz w:val="20"/>
        </w:rPr>
        <w:t>occasion</w:t>
      </w:r>
      <w:r>
        <w:rPr>
          <w:color w:val="231F20"/>
          <w:spacing w:val="-7"/>
          <w:sz w:val="20"/>
        </w:rPr>
        <w:t> </w:t>
      </w:r>
      <w:r>
        <w:rPr>
          <w:color w:val="231F20"/>
          <w:sz w:val="20"/>
        </w:rPr>
        <w:t>requires;</w:t>
      </w:r>
      <w:r>
        <w:rPr>
          <w:color w:val="231F20"/>
          <w:spacing w:val="-7"/>
          <w:sz w:val="20"/>
        </w:rPr>
        <w:t> </w:t>
      </w:r>
      <w:r>
        <w:rPr>
          <w:color w:val="231F20"/>
          <w:sz w:val="20"/>
        </w:rPr>
        <w:t>and</w:t>
      </w:r>
      <w:r>
        <w:rPr>
          <w:color w:val="231F20"/>
          <w:spacing w:val="-7"/>
          <w:sz w:val="20"/>
        </w:rPr>
        <w:t> </w:t>
      </w:r>
      <w:r>
        <w:rPr>
          <w:color w:val="231F20"/>
          <w:sz w:val="20"/>
        </w:rPr>
        <w:t>the</w:t>
      </w:r>
      <w:r>
        <w:rPr>
          <w:color w:val="231F20"/>
          <w:spacing w:val="-7"/>
          <w:sz w:val="20"/>
        </w:rPr>
        <w:t> </w:t>
      </w:r>
      <w:r>
        <w:rPr>
          <w:color w:val="231F20"/>
          <w:sz w:val="20"/>
        </w:rPr>
        <w:t>Magistrate</w:t>
      </w:r>
      <w:r>
        <w:rPr>
          <w:color w:val="231F20"/>
          <w:spacing w:val="-7"/>
          <w:sz w:val="20"/>
        </w:rPr>
        <w:t> </w:t>
      </w:r>
      <w:r>
        <w:rPr>
          <w:color w:val="231F20"/>
          <w:sz w:val="20"/>
        </w:rPr>
        <w:t>so placed in charge of a sub-division shall be called the Sub-divisional Magistrate.</w:t>
      </w:r>
    </w:p>
    <w:p>
      <w:pPr>
        <w:pStyle w:val="ListParagraph"/>
        <w:numPr>
          <w:ilvl w:val="0"/>
          <w:numId w:val="10"/>
        </w:numPr>
        <w:tabs>
          <w:tab w:pos="889" w:val="left" w:leader="none"/>
        </w:tabs>
        <w:spacing w:line="249" w:lineRule="auto" w:before="123" w:after="0"/>
        <w:ind w:left="142" w:right="2343" w:firstLine="480"/>
        <w:jc w:val="both"/>
        <w:rPr>
          <w:sz w:val="20"/>
        </w:rPr>
      </w:pPr>
      <w:r>
        <w:rPr>
          <w:color w:val="231F20"/>
          <w:spacing w:val="-2"/>
          <w:sz w:val="20"/>
        </w:rPr>
        <w:t>The</w:t>
      </w:r>
      <w:r>
        <w:rPr>
          <w:color w:val="231F20"/>
          <w:spacing w:val="-7"/>
          <w:sz w:val="20"/>
        </w:rPr>
        <w:t> </w:t>
      </w:r>
      <w:r>
        <w:rPr>
          <w:color w:val="231F20"/>
          <w:spacing w:val="-2"/>
          <w:sz w:val="20"/>
        </w:rPr>
        <w:t>State</w:t>
      </w:r>
      <w:r>
        <w:rPr>
          <w:color w:val="231F20"/>
          <w:spacing w:val="-7"/>
          <w:sz w:val="20"/>
        </w:rPr>
        <w:t> </w:t>
      </w:r>
      <w:r>
        <w:rPr>
          <w:color w:val="231F20"/>
          <w:spacing w:val="-2"/>
          <w:sz w:val="20"/>
        </w:rPr>
        <w:t>Government</w:t>
      </w:r>
      <w:r>
        <w:rPr>
          <w:color w:val="231F20"/>
          <w:spacing w:val="-7"/>
          <w:sz w:val="20"/>
        </w:rPr>
        <w:t> </w:t>
      </w:r>
      <w:r>
        <w:rPr>
          <w:color w:val="231F20"/>
          <w:spacing w:val="-2"/>
          <w:sz w:val="20"/>
        </w:rPr>
        <w:t>may,</w:t>
      </w:r>
      <w:r>
        <w:rPr>
          <w:color w:val="231F20"/>
          <w:spacing w:val="-7"/>
          <w:sz w:val="20"/>
        </w:rPr>
        <w:t> </w:t>
      </w:r>
      <w:r>
        <w:rPr>
          <w:color w:val="231F20"/>
          <w:spacing w:val="-2"/>
          <w:sz w:val="20"/>
        </w:rPr>
        <w:t>by</w:t>
      </w:r>
      <w:r>
        <w:rPr>
          <w:color w:val="231F20"/>
          <w:spacing w:val="-7"/>
          <w:sz w:val="20"/>
        </w:rPr>
        <w:t> </w:t>
      </w:r>
      <w:r>
        <w:rPr>
          <w:color w:val="231F20"/>
          <w:spacing w:val="-2"/>
          <w:sz w:val="20"/>
        </w:rPr>
        <w:t>general</w:t>
      </w:r>
      <w:r>
        <w:rPr>
          <w:color w:val="231F20"/>
          <w:spacing w:val="-7"/>
          <w:sz w:val="20"/>
        </w:rPr>
        <w:t> </w:t>
      </w:r>
      <w:r>
        <w:rPr>
          <w:color w:val="231F20"/>
          <w:spacing w:val="-2"/>
          <w:sz w:val="20"/>
        </w:rPr>
        <w:t>or</w:t>
      </w:r>
      <w:r>
        <w:rPr>
          <w:color w:val="231F20"/>
          <w:spacing w:val="-7"/>
          <w:sz w:val="20"/>
        </w:rPr>
        <w:t> </w:t>
      </w:r>
      <w:r>
        <w:rPr>
          <w:color w:val="231F20"/>
          <w:spacing w:val="-2"/>
          <w:sz w:val="20"/>
        </w:rPr>
        <w:t>special</w:t>
      </w:r>
      <w:r>
        <w:rPr>
          <w:color w:val="231F20"/>
          <w:spacing w:val="-7"/>
          <w:sz w:val="20"/>
        </w:rPr>
        <w:t> </w:t>
      </w:r>
      <w:r>
        <w:rPr>
          <w:color w:val="231F20"/>
          <w:spacing w:val="-2"/>
          <w:sz w:val="20"/>
        </w:rPr>
        <w:t>order</w:t>
      </w:r>
      <w:r>
        <w:rPr>
          <w:color w:val="231F20"/>
          <w:spacing w:val="-7"/>
          <w:sz w:val="20"/>
        </w:rPr>
        <w:t> </w:t>
      </w:r>
      <w:r>
        <w:rPr>
          <w:color w:val="231F20"/>
          <w:spacing w:val="-2"/>
          <w:sz w:val="20"/>
        </w:rPr>
        <w:t>and</w:t>
      </w:r>
      <w:r>
        <w:rPr>
          <w:color w:val="231F20"/>
          <w:spacing w:val="-7"/>
          <w:sz w:val="20"/>
        </w:rPr>
        <w:t> </w:t>
      </w:r>
      <w:r>
        <w:rPr>
          <w:color w:val="231F20"/>
          <w:spacing w:val="-2"/>
          <w:sz w:val="20"/>
        </w:rPr>
        <w:t>subject</w:t>
      </w:r>
      <w:r>
        <w:rPr>
          <w:color w:val="231F20"/>
          <w:spacing w:val="-7"/>
          <w:sz w:val="20"/>
        </w:rPr>
        <w:t> </w:t>
      </w:r>
      <w:r>
        <w:rPr>
          <w:color w:val="231F20"/>
          <w:spacing w:val="-2"/>
          <w:sz w:val="20"/>
        </w:rPr>
        <w:t>to</w:t>
      </w:r>
      <w:r>
        <w:rPr>
          <w:color w:val="231F20"/>
          <w:spacing w:val="-7"/>
          <w:sz w:val="20"/>
        </w:rPr>
        <w:t> </w:t>
      </w:r>
      <w:r>
        <w:rPr>
          <w:color w:val="231F20"/>
          <w:spacing w:val="-2"/>
          <w:sz w:val="20"/>
        </w:rPr>
        <w:t>such</w:t>
      </w:r>
      <w:r>
        <w:rPr>
          <w:color w:val="231F20"/>
          <w:spacing w:val="-7"/>
          <w:sz w:val="20"/>
        </w:rPr>
        <w:t> </w:t>
      </w:r>
      <w:r>
        <w:rPr>
          <w:color w:val="231F20"/>
          <w:spacing w:val="-2"/>
          <w:sz w:val="20"/>
        </w:rPr>
        <w:t>control </w:t>
      </w:r>
      <w:r>
        <w:rPr>
          <w:color w:val="231F20"/>
          <w:sz w:val="20"/>
        </w:rPr>
        <w:t>and</w:t>
      </w:r>
      <w:r>
        <w:rPr>
          <w:color w:val="231F20"/>
          <w:spacing w:val="-11"/>
          <w:sz w:val="20"/>
        </w:rPr>
        <w:t> </w:t>
      </w:r>
      <w:r>
        <w:rPr>
          <w:color w:val="231F20"/>
          <w:sz w:val="20"/>
        </w:rPr>
        <w:t>directions</w:t>
      </w:r>
      <w:r>
        <w:rPr>
          <w:color w:val="231F20"/>
          <w:spacing w:val="-11"/>
          <w:sz w:val="20"/>
        </w:rPr>
        <w:t> </w:t>
      </w:r>
      <w:r>
        <w:rPr>
          <w:color w:val="231F20"/>
          <w:sz w:val="20"/>
        </w:rPr>
        <w:t>as</w:t>
      </w:r>
      <w:r>
        <w:rPr>
          <w:color w:val="231F20"/>
          <w:spacing w:val="-11"/>
          <w:sz w:val="20"/>
        </w:rPr>
        <w:t> </w:t>
      </w:r>
      <w:r>
        <w:rPr>
          <w:color w:val="231F20"/>
          <w:sz w:val="20"/>
        </w:rPr>
        <w:t>it</w:t>
      </w:r>
      <w:r>
        <w:rPr>
          <w:color w:val="231F20"/>
          <w:spacing w:val="-11"/>
          <w:sz w:val="20"/>
        </w:rPr>
        <w:t> </w:t>
      </w:r>
      <w:r>
        <w:rPr>
          <w:color w:val="231F20"/>
          <w:sz w:val="20"/>
        </w:rPr>
        <w:t>may</w:t>
      </w:r>
      <w:r>
        <w:rPr>
          <w:color w:val="231F20"/>
          <w:spacing w:val="-11"/>
          <w:sz w:val="20"/>
        </w:rPr>
        <w:t> </w:t>
      </w:r>
      <w:r>
        <w:rPr>
          <w:color w:val="231F20"/>
          <w:sz w:val="20"/>
        </w:rPr>
        <w:t>deem</w:t>
      </w:r>
      <w:r>
        <w:rPr>
          <w:color w:val="231F20"/>
          <w:spacing w:val="-11"/>
          <w:sz w:val="20"/>
        </w:rPr>
        <w:t> </w:t>
      </w:r>
      <w:r>
        <w:rPr>
          <w:color w:val="231F20"/>
          <w:sz w:val="20"/>
        </w:rPr>
        <w:t>fit</w:t>
      </w:r>
      <w:r>
        <w:rPr>
          <w:color w:val="231F20"/>
          <w:spacing w:val="-11"/>
          <w:sz w:val="20"/>
        </w:rPr>
        <w:t> </w:t>
      </w:r>
      <w:r>
        <w:rPr>
          <w:color w:val="231F20"/>
          <w:sz w:val="20"/>
        </w:rPr>
        <w:t>to</w:t>
      </w:r>
      <w:r>
        <w:rPr>
          <w:color w:val="231F20"/>
          <w:spacing w:val="-11"/>
          <w:sz w:val="20"/>
        </w:rPr>
        <w:t> </w:t>
      </w:r>
      <w:r>
        <w:rPr>
          <w:color w:val="231F20"/>
          <w:sz w:val="20"/>
        </w:rPr>
        <w:t>impose,</w:t>
      </w:r>
      <w:r>
        <w:rPr>
          <w:color w:val="231F20"/>
          <w:spacing w:val="-11"/>
          <w:sz w:val="20"/>
        </w:rPr>
        <w:t> </w:t>
      </w:r>
      <w:r>
        <w:rPr>
          <w:color w:val="231F20"/>
          <w:sz w:val="20"/>
        </w:rPr>
        <w:t>delegate</w:t>
      </w:r>
      <w:r>
        <w:rPr>
          <w:color w:val="231F20"/>
          <w:spacing w:val="-11"/>
          <w:sz w:val="20"/>
        </w:rPr>
        <w:t> </w:t>
      </w:r>
      <w:r>
        <w:rPr>
          <w:color w:val="231F20"/>
          <w:sz w:val="20"/>
        </w:rPr>
        <w:t>its</w:t>
      </w:r>
      <w:r>
        <w:rPr>
          <w:color w:val="231F20"/>
          <w:spacing w:val="-11"/>
          <w:sz w:val="20"/>
        </w:rPr>
        <w:t> </w:t>
      </w:r>
      <w:r>
        <w:rPr>
          <w:color w:val="231F20"/>
          <w:sz w:val="20"/>
        </w:rPr>
        <w:t>powers</w:t>
      </w:r>
      <w:r>
        <w:rPr>
          <w:color w:val="231F20"/>
          <w:spacing w:val="-11"/>
          <w:sz w:val="20"/>
        </w:rPr>
        <w:t> </w:t>
      </w:r>
      <w:r>
        <w:rPr>
          <w:color w:val="231F20"/>
          <w:sz w:val="20"/>
        </w:rPr>
        <w:t>under</w:t>
      </w:r>
      <w:r>
        <w:rPr>
          <w:color w:val="231F20"/>
          <w:spacing w:val="-11"/>
          <w:sz w:val="20"/>
        </w:rPr>
        <w:t> </w:t>
      </w:r>
      <w:r>
        <w:rPr>
          <w:color w:val="231F20"/>
          <w:sz w:val="20"/>
        </w:rPr>
        <w:t>sub-section</w:t>
      </w:r>
      <w:r>
        <w:rPr>
          <w:color w:val="231F20"/>
          <w:spacing w:val="-11"/>
          <w:sz w:val="20"/>
        </w:rPr>
        <w:t> </w:t>
      </w:r>
      <w:r>
        <w:rPr>
          <w:color w:val="231F20"/>
          <w:sz w:val="20"/>
        </w:rPr>
        <w:t>(</w:t>
      </w:r>
      <w:r>
        <w:rPr>
          <w:i/>
          <w:color w:val="231F20"/>
          <w:sz w:val="20"/>
        </w:rPr>
        <w:t>4</w:t>
      </w:r>
      <w:r>
        <w:rPr>
          <w:color w:val="231F20"/>
          <w:sz w:val="20"/>
        </w:rPr>
        <w:t>)</w:t>
      </w:r>
      <w:r>
        <w:rPr>
          <w:color w:val="231F20"/>
          <w:spacing w:val="-11"/>
          <w:sz w:val="20"/>
        </w:rPr>
        <w:t> </w:t>
      </w:r>
      <w:r>
        <w:rPr>
          <w:color w:val="231F20"/>
          <w:sz w:val="20"/>
        </w:rPr>
        <w:t>to</w:t>
      </w:r>
      <w:r>
        <w:rPr>
          <w:color w:val="231F20"/>
          <w:spacing w:val="-11"/>
          <w:sz w:val="20"/>
        </w:rPr>
        <w:t> </w:t>
      </w:r>
      <w:r>
        <w:rPr>
          <w:color w:val="231F20"/>
          <w:sz w:val="20"/>
        </w:rPr>
        <w:t>the District</w:t>
      </w:r>
      <w:r>
        <w:rPr>
          <w:color w:val="231F20"/>
          <w:spacing w:val="-13"/>
          <w:sz w:val="20"/>
        </w:rPr>
        <w:t> </w:t>
      </w:r>
      <w:r>
        <w:rPr>
          <w:color w:val="231F20"/>
          <w:sz w:val="20"/>
        </w:rPr>
        <w:t>Magistrate.</w:t>
      </w:r>
    </w:p>
    <w:p>
      <w:pPr>
        <w:spacing w:after="0" w:line="249" w:lineRule="auto"/>
        <w:jc w:val="both"/>
        <w:rPr>
          <w:sz w:val="20"/>
        </w:rPr>
        <w:sectPr>
          <w:type w:val="continuous"/>
          <w:pgSz w:w="11900" w:h="16840"/>
          <w:pgMar w:header="905" w:footer="0" w:top="1240" w:bottom="280" w:left="0" w:right="0"/>
          <w:cols w:num="2" w:equalWidth="0">
            <w:col w:w="2171" w:space="40"/>
            <w:col w:w="9689"/>
          </w:cols>
        </w:sectPr>
      </w:pPr>
    </w:p>
    <w:p>
      <w:pPr>
        <w:pStyle w:val="BodyText"/>
        <w:spacing w:before="81"/>
      </w:pPr>
    </w:p>
    <w:p>
      <w:pPr>
        <w:spacing w:after="0"/>
        <w:sectPr>
          <w:pgSz w:w="11900" w:h="16840"/>
          <w:pgMar w:header="905" w:footer="0" w:top="1240" w:bottom="280" w:left="0" w:right="0"/>
        </w:sectPr>
      </w:pPr>
    </w:p>
    <w:p>
      <w:pPr>
        <w:pStyle w:val="ListParagraph"/>
        <w:numPr>
          <w:ilvl w:val="0"/>
          <w:numId w:val="10"/>
        </w:numPr>
        <w:tabs>
          <w:tab w:pos="3135" w:val="left" w:leader="none"/>
        </w:tabs>
        <w:spacing w:line="249" w:lineRule="auto" w:before="92" w:after="0"/>
        <w:ind w:left="2352" w:right="1" w:firstLine="480"/>
        <w:jc w:val="both"/>
        <w:rPr>
          <w:sz w:val="20"/>
        </w:rPr>
      </w:pPr>
      <w:r>
        <w:rPr>
          <w:color w:val="231F20"/>
          <w:sz w:val="20"/>
        </w:rPr>
        <w:t>Nothing in this section shall preclude the State Government from conferring, under any law for the time being in force, on a Commissioner of Police all or any of the powers of an Executive Magistrate.</w:t>
      </w:r>
    </w:p>
    <w:p>
      <w:pPr>
        <w:pStyle w:val="ListParagraph"/>
        <w:numPr>
          <w:ilvl w:val="0"/>
          <w:numId w:val="1"/>
        </w:numPr>
        <w:tabs>
          <w:tab w:pos="3132" w:val="left" w:leader="none"/>
        </w:tabs>
        <w:spacing w:line="249" w:lineRule="auto" w:before="122" w:after="0"/>
        <w:ind w:left="2352" w:right="1" w:firstLine="480"/>
        <w:jc w:val="both"/>
        <w:rPr>
          <w:b/>
          <w:color w:val="231F20"/>
          <w:sz w:val="20"/>
        </w:rPr>
      </w:pPr>
      <w:r>
        <w:rPr>
          <w:color w:val="231F20"/>
          <w:sz w:val="20"/>
        </w:rPr>
        <w:t>The State Government may appoint, for such term as it may think fit, Executive </w:t>
      </w:r>
      <w:r>
        <w:rPr>
          <w:color w:val="231F20"/>
          <w:spacing w:val="-4"/>
          <w:sz w:val="20"/>
        </w:rPr>
        <w:t>Magistrates</w:t>
      </w:r>
      <w:r>
        <w:rPr>
          <w:color w:val="231F20"/>
          <w:spacing w:val="-5"/>
          <w:sz w:val="20"/>
        </w:rPr>
        <w:t> </w:t>
      </w:r>
      <w:r>
        <w:rPr>
          <w:color w:val="231F20"/>
          <w:spacing w:val="-4"/>
          <w:sz w:val="20"/>
        </w:rPr>
        <w:t>or</w:t>
      </w:r>
      <w:r>
        <w:rPr>
          <w:color w:val="231F20"/>
          <w:spacing w:val="-5"/>
          <w:sz w:val="20"/>
        </w:rPr>
        <w:t> </w:t>
      </w:r>
      <w:r>
        <w:rPr>
          <w:color w:val="231F20"/>
          <w:spacing w:val="-4"/>
          <w:sz w:val="20"/>
        </w:rPr>
        <w:t>any</w:t>
      </w:r>
      <w:r>
        <w:rPr>
          <w:color w:val="231F20"/>
          <w:spacing w:val="-5"/>
          <w:sz w:val="20"/>
        </w:rPr>
        <w:t> </w:t>
      </w:r>
      <w:r>
        <w:rPr>
          <w:color w:val="231F20"/>
          <w:spacing w:val="-4"/>
          <w:sz w:val="20"/>
        </w:rPr>
        <w:t>police</w:t>
      </w:r>
      <w:r>
        <w:rPr>
          <w:color w:val="231F20"/>
          <w:spacing w:val="-5"/>
          <w:sz w:val="20"/>
        </w:rPr>
        <w:t> </w:t>
      </w:r>
      <w:r>
        <w:rPr>
          <w:color w:val="231F20"/>
          <w:spacing w:val="-4"/>
          <w:sz w:val="20"/>
        </w:rPr>
        <w:t>officer</w:t>
      </w:r>
      <w:r>
        <w:rPr>
          <w:color w:val="231F20"/>
          <w:spacing w:val="-5"/>
          <w:sz w:val="20"/>
        </w:rPr>
        <w:t> </w:t>
      </w:r>
      <w:r>
        <w:rPr>
          <w:color w:val="231F20"/>
          <w:spacing w:val="-4"/>
          <w:sz w:val="20"/>
        </w:rPr>
        <w:t>not</w:t>
      </w:r>
      <w:r>
        <w:rPr>
          <w:color w:val="231F20"/>
          <w:spacing w:val="-5"/>
          <w:sz w:val="20"/>
        </w:rPr>
        <w:t> </w:t>
      </w:r>
      <w:r>
        <w:rPr>
          <w:color w:val="231F20"/>
          <w:spacing w:val="-4"/>
          <w:sz w:val="20"/>
        </w:rPr>
        <w:t>below</w:t>
      </w:r>
      <w:r>
        <w:rPr>
          <w:color w:val="231F20"/>
          <w:spacing w:val="-5"/>
          <w:sz w:val="20"/>
        </w:rPr>
        <w:t> </w:t>
      </w:r>
      <w:r>
        <w:rPr>
          <w:color w:val="231F20"/>
          <w:spacing w:val="-4"/>
          <w:sz w:val="20"/>
        </w:rPr>
        <w:t>the</w:t>
      </w:r>
      <w:r>
        <w:rPr>
          <w:color w:val="231F20"/>
          <w:spacing w:val="-5"/>
          <w:sz w:val="20"/>
        </w:rPr>
        <w:t> </w:t>
      </w:r>
      <w:r>
        <w:rPr>
          <w:color w:val="231F20"/>
          <w:spacing w:val="-4"/>
          <w:sz w:val="20"/>
        </w:rPr>
        <w:t>rank</w:t>
      </w:r>
      <w:r>
        <w:rPr>
          <w:color w:val="231F20"/>
          <w:spacing w:val="-5"/>
          <w:sz w:val="20"/>
        </w:rPr>
        <w:t> </w:t>
      </w:r>
      <w:r>
        <w:rPr>
          <w:color w:val="231F20"/>
          <w:spacing w:val="-4"/>
          <w:sz w:val="20"/>
        </w:rPr>
        <w:t>of</w:t>
      </w:r>
      <w:r>
        <w:rPr>
          <w:color w:val="231F20"/>
          <w:spacing w:val="-5"/>
          <w:sz w:val="20"/>
        </w:rPr>
        <w:t> </w:t>
      </w:r>
      <w:r>
        <w:rPr>
          <w:color w:val="231F20"/>
          <w:spacing w:val="-4"/>
          <w:sz w:val="20"/>
        </w:rPr>
        <w:t>Superintendent</w:t>
      </w:r>
      <w:r>
        <w:rPr>
          <w:color w:val="231F20"/>
          <w:spacing w:val="-5"/>
          <w:sz w:val="20"/>
        </w:rPr>
        <w:t> </w:t>
      </w:r>
      <w:r>
        <w:rPr>
          <w:color w:val="231F20"/>
          <w:spacing w:val="-4"/>
          <w:sz w:val="20"/>
        </w:rPr>
        <w:t>of</w:t>
      </w:r>
      <w:r>
        <w:rPr>
          <w:color w:val="231F20"/>
          <w:spacing w:val="-5"/>
          <w:sz w:val="20"/>
        </w:rPr>
        <w:t> </w:t>
      </w:r>
      <w:r>
        <w:rPr>
          <w:color w:val="231F20"/>
          <w:spacing w:val="-4"/>
          <w:sz w:val="20"/>
        </w:rPr>
        <w:t>Police</w:t>
      </w:r>
      <w:r>
        <w:rPr>
          <w:color w:val="231F20"/>
          <w:spacing w:val="-5"/>
          <w:sz w:val="20"/>
        </w:rPr>
        <w:t> </w:t>
      </w:r>
      <w:r>
        <w:rPr>
          <w:color w:val="231F20"/>
          <w:spacing w:val="-4"/>
          <w:sz w:val="20"/>
        </w:rPr>
        <w:t>or</w:t>
      </w:r>
      <w:r>
        <w:rPr>
          <w:color w:val="231F20"/>
          <w:spacing w:val="-5"/>
          <w:sz w:val="20"/>
        </w:rPr>
        <w:t> </w:t>
      </w:r>
      <w:r>
        <w:rPr>
          <w:color w:val="231F20"/>
          <w:spacing w:val="-4"/>
          <w:sz w:val="20"/>
        </w:rPr>
        <w:t>equivalent,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known</w:t>
      </w:r>
      <w:r>
        <w:rPr>
          <w:color w:val="231F20"/>
          <w:spacing w:val="-13"/>
          <w:sz w:val="20"/>
        </w:rPr>
        <w:t> </w:t>
      </w:r>
      <w:r>
        <w:rPr>
          <w:color w:val="231F20"/>
          <w:sz w:val="20"/>
        </w:rPr>
        <w:t>as</w:t>
      </w:r>
      <w:r>
        <w:rPr>
          <w:color w:val="231F20"/>
          <w:spacing w:val="-12"/>
          <w:sz w:val="20"/>
        </w:rPr>
        <w:t> </w:t>
      </w:r>
      <w:r>
        <w:rPr>
          <w:color w:val="231F20"/>
          <w:sz w:val="20"/>
        </w:rPr>
        <w:t>Special</w:t>
      </w:r>
      <w:r>
        <w:rPr>
          <w:color w:val="231F20"/>
          <w:spacing w:val="-13"/>
          <w:sz w:val="20"/>
        </w:rPr>
        <w:t> </w:t>
      </w:r>
      <w:r>
        <w:rPr>
          <w:color w:val="231F20"/>
          <w:sz w:val="20"/>
        </w:rPr>
        <w:t>Executive</w:t>
      </w:r>
      <w:r>
        <w:rPr>
          <w:color w:val="231F20"/>
          <w:spacing w:val="-12"/>
          <w:sz w:val="20"/>
        </w:rPr>
        <w:t> </w:t>
      </w:r>
      <w:r>
        <w:rPr>
          <w:color w:val="231F20"/>
          <w:sz w:val="20"/>
        </w:rPr>
        <w:t>Magistrates,</w:t>
      </w:r>
      <w:r>
        <w:rPr>
          <w:color w:val="231F20"/>
          <w:spacing w:val="-13"/>
          <w:sz w:val="20"/>
        </w:rPr>
        <w:t> </w:t>
      </w:r>
      <w:r>
        <w:rPr>
          <w:color w:val="231F20"/>
          <w:sz w:val="20"/>
        </w:rPr>
        <w:t>for</w:t>
      </w:r>
      <w:r>
        <w:rPr>
          <w:color w:val="231F20"/>
          <w:spacing w:val="-12"/>
          <w:sz w:val="20"/>
        </w:rPr>
        <w:t> </w:t>
      </w:r>
      <w:r>
        <w:rPr>
          <w:color w:val="231F20"/>
          <w:sz w:val="20"/>
        </w:rPr>
        <w:t>particular</w:t>
      </w:r>
      <w:r>
        <w:rPr>
          <w:color w:val="231F20"/>
          <w:spacing w:val="-13"/>
          <w:sz w:val="20"/>
        </w:rPr>
        <w:t> </w:t>
      </w:r>
      <w:r>
        <w:rPr>
          <w:color w:val="231F20"/>
          <w:sz w:val="20"/>
        </w:rPr>
        <w:t>areas</w:t>
      </w:r>
      <w:r>
        <w:rPr>
          <w:color w:val="231F20"/>
          <w:spacing w:val="-12"/>
          <w:sz w:val="20"/>
        </w:rPr>
        <w:t> </w:t>
      </w:r>
      <w:r>
        <w:rPr>
          <w:color w:val="231F20"/>
          <w:sz w:val="20"/>
        </w:rPr>
        <w:t>or</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performance</w:t>
      </w:r>
      <w:r>
        <w:rPr>
          <w:color w:val="231F20"/>
          <w:spacing w:val="-12"/>
          <w:sz w:val="20"/>
        </w:rPr>
        <w:t> </w:t>
      </w:r>
      <w:r>
        <w:rPr>
          <w:color w:val="231F20"/>
          <w:sz w:val="20"/>
        </w:rPr>
        <w:t>of particular functions and confer on such Special Executive Magistrates such of the powers as are conferrable under this Sanhita on Executive Magistrates, as it may deem fit.</w:t>
      </w:r>
    </w:p>
    <w:p>
      <w:pPr>
        <w:pStyle w:val="ListParagraph"/>
        <w:numPr>
          <w:ilvl w:val="0"/>
          <w:numId w:val="1"/>
        </w:numPr>
        <w:tabs>
          <w:tab w:pos="3138" w:val="left" w:leader="none"/>
        </w:tabs>
        <w:spacing w:line="249" w:lineRule="auto" w:before="124" w:after="0"/>
        <w:ind w:left="2352" w:right="0" w:firstLine="480"/>
        <w:jc w:val="both"/>
        <w:rPr>
          <w:b/>
          <w:color w:val="231F20"/>
          <w:sz w:val="20"/>
        </w:rPr>
      </w:pPr>
      <w:r>
        <w:rPr>
          <w:color w:val="231F20"/>
          <w:sz w:val="20"/>
        </w:rPr>
        <w:t>(</w:t>
      </w:r>
      <w:r>
        <w:rPr>
          <w:i/>
          <w:color w:val="231F20"/>
          <w:sz w:val="20"/>
        </w:rPr>
        <w:t>1</w:t>
      </w:r>
      <w:r>
        <w:rPr>
          <w:color w:val="231F20"/>
          <w:sz w:val="20"/>
        </w:rPr>
        <w:t>) Subject to the control of the State Government, the District Magistrate may, </w:t>
      </w:r>
      <w:r>
        <w:rPr>
          <w:color w:val="231F20"/>
          <w:spacing w:val="-2"/>
          <w:sz w:val="20"/>
        </w:rPr>
        <w:t>from</w:t>
      </w:r>
      <w:r>
        <w:rPr>
          <w:color w:val="231F20"/>
          <w:spacing w:val="-8"/>
          <w:sz w:val="20"/>
        </w:rPr>
        <w:t> </w:t>
      </w:r>
      <w:r>
        <w:rPr>
          <w:color w:val="231F20"/>
          <w:spacing w:val="-2"/>
          <w:sz w:val="20"/>
        </w:rPr>
        <w:t>time</w:t>
      </w:r>
      <w:r>
        <w:rPr>
          <w:color w:val="231F20"/>
          <w:spacing w:val="-8"/>
          <w:sz w:val="20"/>
        </w:rPr>
        <w:t> </w:t>
      </w:r>
      <w:r>
        <w:rPr>
          <w:color w:val="231F20"/>
          <w:spacing w:val="-2"/>
          <w:sz w:val="20"/>
        </w:rPr>
        <w:t>to</w:t>
      </w:r>
      <w:r>
        <w:rPr>
          <w:color w:val="231F20"/>
          <w:spacing w:val="-8"/>
          <w:sz w:val="20"/>
        </w:rPr>
        <w:t> </w:t>
      </w:r>
      <w:r>
        <w:rPr>
          <w:color w:val="231F20"/>
          <w:spacing w:val="-2"/>
          <w:sz w:val="20"/>
        </w:rPr>
        <w:t>time,</w:t>
      </w:r>
      <w:r>
        <w:rPr>
          <w:color w:val="231F20"/>
          <w:spacing w:val="-8"/>
          <w:sz w:val="20"/>
        </w:rPr>
        <w:t> </w:t>
      </w:r>
      <w:r>
        <w:rPr>
          <w:color w:val="231F20"/>
          <w:spacing w:val="-2"/>
          <w:sz w:val="20"/>
        </w:rPr>
        <w:t>define</w:t>
      </w:r>
      <w:r>
        <w:rPr>
          <w:color w:val="231F20"/>
          <w:spacing w:val="-8"/>
          <w:sz w:val="20"/>
        </w:rPr>
        <w:t> </w:t>
      </w:r>
      <w:r>
        <w:rPr>
          <w:color w:val="231F20"/>
          <w:spacing w:val="-2"/>
          <w:sz w:val="20"/>
        </w:rPr>
        <w:t>the</w:t>
      </w:r>
      <w:r>
        <w:rPr>
          <w:color w:val="231F20"/>
          <w:spacing w:val="-8"/>
          <w:sz w:val="20"/>
        </w:rPr>
        <w:t> </w:t>
      </w:r>
      <w:r>
        <w:rPr>
          <w:color w:val="231F20"/>
          <w:spacing w:val="-2"/>
          <w:sz w:val="20"/>
        </w:rPr>
        <w:t>local</w:t>
      </w:r>
      <w:r>
        <w:rPr>
          <w:color w:val="231F20"/>
          <w:spacing w:val="-8"/>
          <w:sz w:val="20"/>
        </w:rPr>
        <w:t> </w:t>
      </w:r>
      <w:r>
        <w:rPr>
          <w:color w:val="231F20"/>
          <w:spacing w:val="-2"/>
          <w:sz w:val="20"/>
        </w:rPr>
        <w:t>limits</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8"/>
          <w:sz w:val="20"/>
        </w:rPr>
        <w:t> </w:t>
      </w:r>
      <w:r>
        <w:rPr>
          <w:color w:val="231F20"/>
          <w:spacing w:val="-2"/>
          <w:sz w:val="20"/>
        </w:rPr>
        <w:t>areas</w:t>
      </w:r>
      <w:r>
        <w:rPr>
          <w:color w:val="231F20"/>
          <w:spacing w:val="-8"/>
          <w:sz w:val="20"/>
        </w:rPr>
        <w:t> </w:t>
      </w:r>
      <w:r>
        <w:rPr>
          <w:color w:val="231F20"/>
          <w:spacing w:val="-2"/>
          <w:sz w:val="20"/>
        </w:rPr>
        <w:t>within</w:t>
      </w:r>
      <w:r>
        <w:rPr>
          <w:color w:val="231F20"/>
          <w:spacing w:val="-8"/>
          <w:sz w:val="20"/>
        </w:rPr>
        <w:t> </w:t>
      </w:r>
      <w:r>
        <w:rPr>
          <w:color w:val="231F20"/>
          <w:spacing w:val="-2"/>
          <w:sz w:val="20"/>
        </w:rPr>
        <w:t>which</w:t>
      </w:r>
      <w:r>
        <w:rPr>
          <w:color w:val="231F20"/>
          <w:spacing w:val="-8"/>
          <w:sz w:val="20"/>
        </w:rPr>
        <w:t> </w:t>
      </w:r>
      <w:r>
        <w:rPr>
          <w:color w:val="231F20"/>
          <w:spacing w:val="-2"/>
          <w:sz w:val="20"/>
        </w:rPr>
        <w:t>the</w:t>
      </w:r>
      <w:r>
        <w:rPr>
          <w:color w:val="231F20"/>
          <w:spacing w:val="-8"/>
          <w:sz w:val="20"/>
        </w:rPr>
        <w:t> </w:t>
      </w:r>
      <w:r>
        <w:rPr>
          <w:color w:val="231F20"/>
          <w:spacing w:val="-2"/>
          <w:sz w:val="20"/>
        </w:rPr>
        <w:t>Executive</w:t>
      </w:r>
      <w:r>
        <w:rPr>
          <w:color w:val="231F20"/>
          <w:spacing w:val="-8"/>
          <w:sz w:val="20"/>
        </w:rPr>
        <w:t> </w:t>
      </w:r>
      <w:r>
        <w:rPr>
          <w:color w:val="231F20"/>
          <w:spacing w:val="-2"/>
          <w:sz w:val="20"/>
        </w:rPr>
        <w:t>Magistrates </w:t>
      </w:r>
      <w:r>
        <w:rPr>
          <w:color w:val="231F20"/>
          <w:sz w:val="20"/>
        </w:rPr>
        <w:t>may</w:t>
      </w:r>
      <w:r>
        <w:rPr>
          <w:color w:val="231F20"/>
          <w:spacing w:val="-4"/>
          <w:sz w:val="20"/>
        </w:rPr>
        <w:t> </w:t>
      </w:r>
      <w:r>
        <w:rPr>
          <w:color w:val="231F20"/>
          <w:sz w:val="20"/>
        </w:rPr>
        <w:t>exercise</w:t>
      </w:r>
      <w:r>
        <w:rPr>
          <w:color w:val="231F20"/>
          <w:spacing w:val="-4"/>
          <w:sz w:val="20"/>
        </w:rPr>
        <w:t> </w:t>
      </w:r>
      <w:r>
        <w:rPr>
          <w:color w:val="231F20"/>
          <w:sz w:val="20"/>
        </w:rPr>
        <w:t>all</w:t>
      </w:r>
      <w:r>
        <w:rPr>
          <w:color w:val="231F20"/>
          <w:spacing w:val="-4"/>
          <w:sz w:val="20"/>
        </w:rPr>
        <w:t> </w:t>
      </w:r>
      <w:r>
        <w:rPr>
          <w:color w:val="231F20"/>
          <w:sz w:val="20"/>
        </w:rPr>
        <w:t>or</w:t>
      </w:r>
      <w:r>
        <w:rPr>
          <w:color w:val="231F20"/>
          <w:spacing w:val="-4"/>
          <w:sz w:val="20"/>
        </w:rPr>
        <w:t> </w:t>
      </w:r>
      <w:r>
        <w:rPr>
          <w:color w:val="231F20"/>
          <w:sz w:val="20"/>
        </w:rPr>
        <w:t>any</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powers</w:t>
      </w:r>
      <w:r>
        <w:rPr>
          <w:color w:val="231F20"/>
          <w:spacing w:val="-4"/>
          <w:sz w:val="20"/>
        </w:rPr>
        <w:t> </w:t>
      </w:r>
      <w:r>
        <w:rPr>
          <w:color w:val="231F20"/>
          <w:sz w:val="20"/>
        </w:rPr>
        <w:t>with</w:t>
      </w:r>
      <w:r>
        <w:rPr>
          <w:color w:val="231F20"/>
          <w:spacing w:val="-4"/>
          <w:sz w:val="20"/>
        </w:rPr>
        <w:t> </w:t>
      </w:r>
      <w:r>
        <w:rPr>
          <w:color w:val="231F20"/>
          <w:sz w:val="20"/>
        </w:rPr>
        <w:t>which</w:t>
      </w:r>
      <w:r>
        <w:rPr>
          <w:color w:val="231F20"/>
          <w:spacing w:val="-4"/>
          <w:sz w:val="20"/>
        </w:rPr>
        <w:t> </w:t>
      </w:r>
      <w:r>
        <w:rPr>
          <w:color w:val="231F20"/>
          <w:sz w:val="20"/>
        </w:rPr>
        <w:t>they</w:t>
      </w:r>
      <w:r>
        <w:rPr>
          <w:color w:val="231F20"/>
          <w:spacing w:val="-4"/>
          <w:sz w:val="20"/>
        </w:rPr>
        <w:t> </w:t>
      </w:r>
      <w:r>
        <w:rPr>
          <w:color w:val="231F20"/>
          <w:sz w:val="20"/>
        </w:rPr>
        <w:t>may</w:t>
      </w:r>
      <w:r>
        <w:rPr>
          <w:color w:val="231F20"/>
          <w:spacing w:val="-4"/>
          <w:sz w:val="20"/>
        </w:rPr>
        <w:t> </w:t>
      </w:r>
      <w:r>
        <w:rPr>
          <w:color w:val="231F20"/>
          <w:sz w:val="20"/>
        </w:rPr>
        <w:t>be</w:t>
      </w:r>
      <w:r>
        <w:rPr>
          <w:color w:val="231F20"/>
          <w:spacing w:val="-4"/>
          <w:sz w:val="20"/>
        </w:rPr>
        <w:t> </w:t>
      </w:r>
      <w:r>
        <w:rPr>
          <w:color w:val="231F20"/>
          <w:sz w:val="20"/>
        </w:rPr>
        <w:t>invested</w:t>
      </w:r>
      <w:r>
        <w:rPr>
          <w:color w:val="231F20"/>
          <w:spacing w:val="-4"/>
          <w:sz w:val="20"/>
        </w:rPr>
        <w:t> </w:t>
      </w:r>
      <w:r>
        <w:rPr>
          <w:color w:val="231F20"/>
          <w:sz w:val="20"/>
        </w:rPr>
        <w:t>under</w:t>
      </w:r>
      <w:r>
        <w:rPr>
          <w:color w:val="231F20"/>
          <w:spacing w:val="-4"/>
          <w:sz w:val="20"/>
        </w:rPr>
        <w:t> </w:t>
      </w:r>
      <w:r>
        <w:rPr>
          <w:color w:val="231F20"/>
          <w:sz w:val="20"/>
        </w:rPr>
        <w:t>this</w:t>
      </w:r>
      <w:r>
        <w:rPr>
          <w:color w:val="231F20"/>
          <w:spacing w:val="-4"/>
          <w:sz w:val="20"/>
        </w:rPr>
        <w:t> </w:t>
      </w:r>
      <w:r>
        <w:rPr>
          <w:color w:val="231F20"/>
          <w:sz w:val="20"/>
        </w:rPr>
        <w:t>Sanhita.</w:t>
      </w:r>
    </w:p>
    <w:p>
      <w:pPr>
        <w:pStyle w:val="BodyText"/>
        <w:spacing w:line="249" w:lineRule="auto" w:before="123"/>
        <w:ind w:left="2352" w:firstLine="480"/>
        <w:jc w:val="both"/>
      </w:pPr>
      <w:r>
        <w:rPr>
          <w:color w:val="231F20"/>
        </w:rPr>
        <w:t>(</w:t>
      </w:r>
      <w:r>
        <w:rPr>
          <w:i/>
          <w:color w:val="231F20"/>
        </w:rPr>
        <w:t>2</w:t>
      </w:r>
      <w:r>
        <w:rPr>
          <w:color w:val="231F20"/>
        </w:rPr>
        <w:t>) Except as otherwise provided by such definition, the jurisdiction and powers of every such Magistrate shall extend throughout the district.</w:t>
      </w:r>
    </w:p>
    <w:p>
      <w:pPr>
        <w:pStyle w:val="ListParagraph"/>
        <w:numPr>
          <w:ilvl w:val="0"/>
          <w:numId w:val="1"/>
        </w:numPr>
        <w:tabs>
          <w:tab w:pos="3123" w:val="left" w:leader="none"/>
        </w:tabs>
        <w:spacing w:line="249" w:lineRule="auto" w:before="121"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All</w:t>
      </w:r>
      <w:r>
        <w:rPr>
          <w:color w:val="231F20"/>
          <w:spacing w:val="-11"/>
          <w:sz w:val="20"/>
        </w:rPr>
        <w:t> </w:t>
      </w:r>
      <w:r>
        <w:rPr>
          <w:color w:val="231F20"/>
          <w:sz w:val="20"/>
        </w:rPr>
        <w:t>Executive</w:t>
      </w:r>
      <w:r>
        <w:rPr>
          <w:color w:val="231F20"/>
          <w:spacing w:val="-6"/>
          <w:sz w:val="20"/>
        </w:rPr>
        <w:t> </w:t>
      </w:r>
      <w:r>
        <w:rPr>
          <w:color w:val="231F20"/>
          <w:sz w:val="20"/>
        </w:rPr>
        <w:t>Magistrates</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subordinate</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District</w:t>
      </w:r>
      <w:r>
        <w:rPr>
          <w:color w:val="231F20"/>
          <w:spacing w:val="-6"/>
          <w:sz w:val="20"/>
        </w:rPr>
        <w:t> </w:t>
      </w:r>
      <w:r>
        <w:rPr>
          <w:color w:val="231F20"/>
          <w:sz w:val="20"/>
        </w:rPr>
        <w:t>Magistrate,</w:t>
      </w:r>
      <w:r>
        <w:rPr>
          <w:color w:val="231F20"/>
          <w:spacing w:val="-6"/>
          <w:sz w:val="20"/>
        </w:rPr>
        <w:t> </w:t>
      </w:r>
      <w:r>
        <w:rPr>
          <w:color w:val="231F20"/>
          <w:sz w:val="20"/>
        </w:rPr>
        <w:t>and every</w:t>
      </w:r>
      <w:r>
        <w:rPr>
          <w:color w:val="231F20"/>
          <w:spacing w:val="-13"/>
          <w:sz w:val="20"/>
        </w:rPr>
        <w:t> </w:t>
      </w:r>
      <w:r>
        <w:rPr>
          <w:color w:val="231F20"/>
          <w:sz w:val="20"/>
        </w:rPr>
        <w:t>Executive</w:t>
      </w:r>
      <w:r>
        <w:rPr>
          <w:color w:val="231F20"/>
          <w:spacing w:val="-12"/>
          <w:sz w:val="20"/>
        </w:rPr>
        <w:t> </w:t>
      </w:r>
      <w:r>
        <w:rPr>
          <w:color w:val="231F20"/>
          <w:sz w:val="20"/>
        </w:rPr>
        <w:t>Magistrate</w:t>
      </w:r>
      <w:r>
        <w:rPr>
          <w:color w:val="231F20"/>
          <w:spacing w:val="-13"/>
          <w:sz w:val="20"/>
        </w:rPr>
        <w:t> </w:t>
      </w:r>
      <w:r>
        <w:rPr>
          <w:color w:val="231F20"/>
          <w:sz w:val="20"/>
        </w:rPr>
        <w:t>(other</w:t>
      </w:r>
      <w:r>
        <w:rPr>
          <w:color w:val="231F20"/>
          <w:spacing w:val="-12"/>
          <w:sz w:val="20"/>
        </w:rPr>
        <w:t> </w:t>
      </w:r>
      <w:r>
        <w:rPr>
          <w:color w:val="231F20"/>
          <w:sz w:val="20"/>
        </w:rPr>
        <w:t>than</w:t>
      </w:r>
      <w:r>
        <w:rPr>
          <w:color w:val="231F20"/>
          <w:spacing w:val="-13"/>
          <w:sz w:val="20"/>
        </w:rPr>
        <w:t> </w:t>
      </w:r>
      <w:r>
        <w:rPr>
          <w:color w:val="231F20"/>
          <w:sz w:val="20"/>
        </w:rPr>
        <w:t>the</w:t>
      </w:r>
      <w:r>
        <w:rPr>
          <w:color w:val="231F20"/>
          <w:spacing w:val="-12"/>
          <w:sz w:val="20"/>
        </w:rPr>
        <w:t> </w:t>
      </w:r>
      <w:r>
        <w:rPr>
          <w:color w:val="231F20"/>
          <w:sz w:val="20"/>
        </w:rPr>
        <w:t>Sub-divisional</w:t>
      </w:r>
      <w:r>
        <w:rPr>
          <w:color w:val="231F20"/>
          <w:spacing w:val="-13"/>
          <w:sz w:val="20"/>
        </w:rPr>
        <w:t> </w:t>
      </w:r>
      <w:r>
        <w:rPr>
          <w:color w:val="231F20"/>
          <w:sz w:val="20"/>
        </w:rPr>
        <w:t>Magistrate)</w:t>
      </w:r>
      <w:r>
        <w:rPr>
          <w:color w:val="231F20"/>
          <w:spacing w:val="-12"/>
          <w:sz w:val="20"/>
        </w:rPr>
        <w:t> </w:t>
      </w:r>
      <w:r>
        <w:rPr>
          <w:color w:val="231F20"/>
          <w:sz w:val="20"/>
        </w:rPr>
        <w:t>exercising</w:t>
      </w:r>
      <w:r>
        <w:rPr>
          <w:color w:val="231F20"/>
          <w:spacing w:val="-13"/>
          <w:sz w:val="20"/>
        </w:rPr>
        <w:t> </w:t>
      </w:r>
      <w:r>
        <w:rPr>
          <w:color w:val="231F20"/>
          <w:sz w:val="20"/>
        </w:rPr>
        <w:t>powers</w:t>
      </w:r>
      <w:r>
        <w:rPr>
          <w:color w:val="231F20"/>
          <w:spacing w:val="-12"/>
          <w:sz w:val="20"/>
        </w:rPr>
        <w:t> </w:t>
      </w:r>
      <w:r>
        <w:rPr>
          <w:color w:val="231F20"/>
          <w:sz w:val="20"/>
        </w:rPr>
        <w:t>in a sub-division shall also be subordinate to the Sub-divisional Magistrate, subject, to the general control of the District Magistrate.</w:t>
      </w:r>
    </w:p>
    <w:p>
      <w:pPr>
        <w:pStyle w:val="ListParagraph"/>
        <w:numPr>
          <w:ilvl w:val="0"/>
          <w:numId w:val="11"/>
        </w:numPr>
        <w:tabs>
          <w:tab w:pos="3098" w:val="left" w:leader="none"/>
        </w:tabs>
        <w:spacing w:line="249" w:lineRule="auto" w:before="124" w:after="0"/>
        <w:ind w:left="2352" w:right="0" w:firstLine="480"/>
        <w:jc w:val="both"/>
        <w:rPr>
          <w:sz w:val="20"/>
        </w:rPr>
      </w:pPr>
      <w:r>
        <w:rPr>
          <w:color w:val="231F20"/>
          <w:sz w:val="20"/>
        </w:rPr>
        <w:t>The</w:t>
      </w:r>
      <w:r>
        <w:rPr>
          <w:color w:val="231F20"/>
          <w:spacing w:val="-11"/>
          <w:sz w:val="20"/>
        </w:rPr>
        <w:t> </w:t>
      </w:r>
      <w:r>
        <w:rPr>
          <w:color w:val="231F20"/>
          <w:sz w:val="20"/>
        </w:rPr>
        <w:t>District</w:t>
      </w:r>
      <w:r>
        <w:rPr>
          <w:color w:val="231F20"/>
          <w:spacing w:val="-11"/>
          <w:sz w:val="20"/>
        </w:rPr>
        <w:t> </w:t>
      </w:r>
      <w:r>
        <w:rPr>
          <w:color w:val="231F20"/>
          <w:sz w:val="20"/>
        </w:rPr>
        <w:t>Magistrate</w:t>
      </w:r>
      <w:r>
        <w:rPr>
          <w:color w:val="231F20"/>
          <w:spacing w:val="-11"/>
          <w:sz w:val="20"/>
        </w:rPr>
        <w:t> </w:t>
      </w:r>
      <w:r>
        <w:rPr>
          <w:color w:val="231F20"/>
          <w:sz w:val="20"/>
        </w:rPr>
        <w:t>may,</w:t>
      </w:r>
      <w:r>
        <w:rPr>
          <w:color w:val="231F20"/>
          <w:spacing w:val="-11"/>
          <w:sz w:val="20"/>
        </w:rPr>
        <w:t> </w:t>
      </w:r>
      <w:r>
        <w:rPr>
          <w:color w:val="231F20"/>
          <w:sz w:val="20"/>
        </w:rPr>
        <w:t>from</w:t>
      </w:r>
      <w:r>
        <w:rPr>
          <w:color w:val="231F20"/>
          <w:spacing w:val="-11"/>
          <w:sz w:val="20"/>
        </w:rPr>
        <w:t> </w:t>
      </w:r>
      <w:r>
        <w:rPr>
          <w:color w:val="231F20"/>
          <w:sz w:val="20"/>
        </w:rPr>
        <w:t>time</w:t>
      </w:r>
      <w:r>
        <w:rPr>
          <w:color w:val="231F20"/>
          <w:spacing w:val="-11"/>
          <w:sz w:val="20"/>
        </w:rPr>
        <w:t> </w:t>
      </w:r>
      <w:r>
        <w:rPr>
          <w:color w:val="231F20"/>
          <w:sz w:val="20"/>
        </w:rPr>
        <w:t>to</w:t>
      </w:r>
      <w:r>
        <w:rPr>
          <w:color w:val="231F20"/>
          <w:spacing w:val="-11"/>
          <w:sz w:val="20"/>
        </w:rPr>
        <w:t> </w:t>
      </w:r>
      <w:r>
        <w:rPr>
          <w:color w:val="231F20"/>
          <w:sz w:val="20"/>
        </w:rPr>
        <w:t>time,</w:t>
      </w:r>
      <w:r>
        <w:rPr>
          <w:color w:val="231F20"/>
          <w:spacing w:val="-11"/>
          <w:sz w:val="20"/>
        </w:rPr>
        <w:t> </w:t>
      </w:r>
      <w:r>
        <w:rPr>
          <w:color w:val="231F20"/>
          <w:sz w:val="20"/>
        </w:rPr>
        <w:t>make</w:t>
      </w:r>
      <w:r>
        <w:rPr>
          <w:color w:val="231F20"/>
          <w:spacing w:val="-11"/>
          <w:sz w:val="20"/>
        </w:rPr>
        <w:t> </w:t>
      </w:r>
      <w:r>
        <w:rPr>
          <w:color w:val="231F20"/>
          <w:sz w:val="20"/>
        </w:rPr>
        <w:t>rules</w:t>
      </w:r>
      <w:r>
        <w:rPr>
          <w:color w:val="231F20"/>
          <w:spacing w:val="-11"/>
          <w:sz w:val="20"/>
        </w:rPr>
        <w:t> </w:t>
      </w:r>
      <w:r>
        <w:rPr>
          <w:color w:val="231F20"/>
          <w:sz w:val="20"/>
        </w:rPr>
        <w:t>or</w:t>
      </w:r>
      <w:r>
        <w:rPr>
          <w:color w:val="231F20"/>
          <w:spacing w:val="-11"/>
          <w:sz w:val="20"/>
        </w:rPr>
        <w:t> </w:t>
      </w:r>
      <w:r>
        <w:rPr>
          <w:color w:val="231F20"/>
          <w:sz w:val="20"/>
        </w:rPr>
        <w:t>give</w:t>
      </w:r>
      <w:r>
        <w:rPr>
          <w:color w:val="231F20"/>
          <w:spacing w:val="-11"/>
          <w:sz w:val="20"/>
        </w:rPr>
        <w:t> </w:t>
      </w:r>
      <w:r>
        <w:rPr>
          <w:color w:val="231F20"/>
          <w:sz w:val="20"/>
        </w:rPr>
        <w:t>special</w:t>
      </w:r>
      <w:r>
        <w:rPr>
          <w:color w:val="231F20"/>
          <w:spacing w:val="-11"/>
          <w:sz w:val="20"/>
        </w:rPr>
        <w:t> </w:t>
      </w:r>
      <w:r>
        <w:rPr>
          <w:color w:val="231F20"/>
          <w:sz w:val="20"/>
        </w:rPr>
        <w:t>orders, consistent with this Sanhita, as to the distribution or allocation of business among the Executive Magistrates subordinate to him.</w:t>
      </w:r>
    </w:p>
    <w:p>
      <w:pPr>
        <w:pStyle w:val="ListParagraph"/>
        <w:numPr>
          <w:ilvl w:val="0"/>
          <w:numId w:val="1"/>
        </w:numPr>
        <w:tabs>
          <w:tab w:pos="3123" w:val="left" w:leader="none"/>
        </w:tabs>
        <w:spacing w:line="249" w:lineRule="auto" w:before="122"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For</w:t>
      </w:r>
      <w:r>
        <w:rPr>
          <w:color w:val="231F20"/>
          <w:spacing w:val="-12"/>
          <w:sz w:val="20"/>
        </w:rPr>
        <w:t> </w:t>
      </w:r>
      <w:r>
        <w:rPr>
          <w:color w:val="231F20"/>
          <w:sz w:val="20"/>
        </w:rPr>
        <w:t>every</w:t>
      </w:r>
      <w:r>
        <w:rPr>
          <w:color w:val="231F20"/>
          <w:spacing w:val="-12"/>
          <w:sz w:val="20"/>
        </w:rPr>
        <w:t> </w:t>
      </w:r>
      <w:r>
        <w:rPr>
          <w:color w:val="231F20"/>
          <w:sz w:val="20"/>
        </w:rPr>
        <w:t>High</w:t>
      </w:r>
      <w:r>
        <w:rPr>
          <w:color w:val="231F20"/>
          <w:spacing w:val="-12"/>
          <w:sz w:val="20"/>
        </w:rPr>
        <w:t> </w:t>
      </w:r>
      <w:r>
        <w:rPr>
          <w:color w:val="231F20"/>
          <w:sz w:val="20"/>
        </w:rPr>
        <w:t>Court,</w:t>
      </w:r>
      <w:r>
        <w:rPr>
          <w:color w:val="231F20"/>
          <w:spacing w:val="-12"/>
          <w:sz w:val="20"/>
        </w:rPr>
        <w:t> </w:t>
      </w:r>
      <w:r>
        <w:rPr>
          <w:color w:val="231F20"/>
          <w:sz w:val="20"/>
        </w:rPr>
        <w:t>the</w:t>
      </w:r>
      <w:r>
        <w:rPr>
          <w:color w:val="231F20"/>
          <w:spacing w:val="-12"/>
          <w:sz w:val="20"/>
        </w:rPr>
        <w:t> </w:t>
      </w:r>
      <w:r>
        <w:rPr>
          <w:color w:val="231F20"/>
          <w:sz w:val="20"/>
        </w:rPr>
        <w:t>Central</w:t>
      </w:r>
      <w:r>
        <w:rPr>
          <w:color w:val="231F20"/>
          <w:spacing w:val="-12"/>
          <w:sz w:val="20"/>
        </w:rPr>
        <w:t> </w:t>
      </w:r>
      <w:r>
        <w:rPr>
          <w:color w:val="231F20"/>
          <w:sz w:val="20"/>
        </w:rPr>
        <w:t>Government</w:t>
      </w:r>
      <w:r>
        <w:rPr>
          <w:color w:val="231F20"/>
          <w:spacing w:val="-12"/>
          <w:sz w:val="20"/>
        </w:rPr>
        <w:t> </w:t>
      </w:r>
      <w:r>
        <w:rPr>
          <w:color w:val="231F20"/>
          <w:sz w:val="20"/>
        </w:rPr>
        <w:t>or</w:t>
      </w:r>
      <w:r>
        <w:rPr>
          <w:color w:val="231F20"/>
          <w:spacing w:val="-12"/>
          <w:sz w:val="20"/>
        </w:rPr>
        <w:t> </w:t>
      </w:r>
      <w:r>
        <w:rPr>
          <w:color w:val="231F20"/>
          <w:sz w:val="20"/>
        </w:rPr>
        <w:t>the</w:t>
      </w:r>
      <w:r>
        <w:rPr>
          <w:color w:val="231F20"/>
          <w:spacing w:val="-12"/>
          <w:sz w:val="20"/>
        </w:rPr>
        <w:t> </w:t>
      </w:r>
      <w:r>
        <w:rPr>
          <w:color w:val="231F20"/>
          <w:sz w:val="20"/>
        </w:rPr>
        <w:t>State</w:t>
      </w:r>
      <w:r>
        <w:rPr>
          <w:color w:val="231F20"/>
          <w:spacing w:val="-12"/>
          <w:sz w:val="20"/>
        </w:rPr>
        <w:t> </w:t>
      </w:r>
      <w:r>
        <w:rPr>
          <w:color w:val="231F20"/>
          <w:sz w:val="20"/>
        </w:rPr>
        <w:t>Government</w:t>
      </w:r>
      <w:r>
        <w:rPr>
          <w:color w:val="231F20"/>
          <w:spacing w:val="-12"/>
          <w:sz w:val="20"/>
        </w:rPr>
        <w:t> </w:t>
      </w:r>
      <w:r>
        <w:rPr>
          <w:color w:val="231F20"/>
          <w:sz w:val="20"/>
        </w:rPr>
        <w:t>shall, after consultation with the High Court, appoint a Public Prosecutor and may also appoint one</w:t>
      </w:r>
      <w:r>
        <w:rPr>
          <w:color w:val="231F20"/>
          <w:spacing w:val="-10"/>
          <w:sz w:val="20"/>
        </w:rPr>
        <w:t> </w:t>
      </w:r>
      <w:r>
        <w:rPr>
          <w:color w:val="231F20"/>
          <w:sz w:val="20"/>
        </w:rPr>
        <w:t>or</w:t>
      </w:r>
      <w:r>
        <w:rPr>
          <w:color w:val="231F20"/>
          <w:spacing w:val="-6"/>
          <w:sz w:val="20"/>
        </w:rPr>
        <w:t> </w:t>
      </w:r>
      <w:r>
        <w:rPr>
          <w:color w:val="231F20"/>
          <w:sz w:val="20"/>
        </w:rPr>
        <w:t>more</w:t>
      </w:r>
      <w:r>
        <w:rPr>
          <w:color w:val="231F20"/>
          <w:spacing w:val="-13"/>
          <w:sz w:val="20"/>
        </w:rPr>
        <w:t> </w:t>
      </w:r>
      <w:r>
        <w:rPr>
          <w:color w:val="231F20"/>
          <w:sz w:val="20"/>
        </w:rPr>
        <w:t>Additional</w:t>
      </w:r>
      <w:r>
        <w:rPr>
          <w:color w:val="231F20"/>
          <w:spacing w:val="-5"/>
          <w:sz w:val="20"/>
        </w:rPr>
        <w:t> </w:t>
      </w:r>
      <w:r>
        <w:rPr>
          <w:color w:val="231F20"/>
          <w:sz w:val="20"/>
        </w:rPr>
        <w:t>Public</w:t>
      </w:r>
      <w:r>
        <w:rPr>
          <w:color w:val="231F20"/>
          <w:spacing w:val="-6"/>
          <w:sz w:val="20"/>
        </w:rPr>
        <w:t> </w:t>
      </w:r>
      <w:r>
        <w:rPr>
          <w:color w:val="231F20"/>
          <w:sz w:val="20"/>
        </w:rPr>
        <w:t>Prosecutors,</w:t>
      </w:r>
      <w:r>
        <w:rPr>
          <w:color w:val="231F20"/>
          <w:spacing w:val="-6"/>
          <w:sz w:val="20"/>
        </w:rPr>
        <w:t> </w:t>
      </w:r>
      <w:r>
        <w:rPr>
          <w:color w:val="231F20"/>
          <w:sz w:val="20"/>
        </w:rPr>
        <w:t>for</w:t>
      </w:r>
      <w:r>
        <w:rPr>
          <w:color w:val="231F20"/>
          <w:spacing w:val="-6"/>
          <w:sz w:val="20"/>
        </w:rPr>
        <w:t> </w:t>
      </w:r>
      <w:r>
        <w:rPr>
          <w:color w:val="231F20"/>
          <w:sz w:val="20"/>
        </w:rPr>
        <w:t>conducting</w:t>
      </w:r>
      <w:r>
        <w:rPr>
          <w:color w:val="231F20"/>
          <w:spacing w:val="-6"/>
          <w:sz w:val="20"/>
        </w:rPr>
        <w:t> </w:t>
      </w:r>
      <w:r>
        <w:rPr>
          <w:color w:val="231F20"/>
          <w:sz w:val="20"/>
        </w:rPr>
        <w:t>in</w:t>
      </w:r>
      <w:r>
        <w:rPr>
          <w:color w:val="231F20"/>
          <w:spacing w:val="-6"/>
          <w:sz w:val="20"/>
        </w:rPr>
        <w:t> </w:t>
      </w:r>
      <w:r>
        <w:rPr>
          <w:color w:val="231F20"/>
          <w:sz w:val="20"/>
        </w:rPr>
        <w:t>such</w:t>
      </w:r>
      <w:r>
        <w:rPr>
          <w:color w:val="231F20"/>
          <w:spacing w:val="-6"/>
          <w:sz w:val="20"/>
        </w:rPr>
        <w:t> </w:t>
      </w:r>
      <w:r>
        <w:rPr>
          <w:color w:val="231F20"/>
          <w:sz w:val="20"/>
        </w:rPr>
        <w:t>Court,</w:t>
      </w:r>
      <w:r>
        <w:rPr>
          <w:color w:val="231F20"/>
          <w:spacing w:val="-6"/>
          <w:sz w:val="20"/>
        </w:rPr>
        <w:t> </w:t>
      </w:r>
      <w:r>
        <w:rPr>
          <w:color w:val="231F20"/>
          <w:sz w:val="20"/>
        </w:rPr>
        <w:t>any</w:t>
      </w:r>
      <w:r>
        <w:rPr>
          <w:color w:val="231F20"/>
          <w:spacing w:val="-6"/>
          <w:sz w:val="20"/>
        </w:rPr>
        <w:t> </w:t>
      </w:r>
      <w:r>
        <w:rPr>
          <w:color w:val="231F20"/>
          <w:sz w:val="20"/>
        </w:rPr>
        <w:t>prosecution, appeal</w:t>
      </w:r>
      <w:r>
        <w:rPr>
          <w:color w:val="231F20"/>
          <w:spacing w:val="-3"/>
          <w:sz w:val="20"/>
        </w:rPr>
        <w:t> </w:t>
      </w:r>
      <w:r>
        <w:rPr>
          <w:color w:val="231F20"/>
          <w:sz w:val="20"/>
        </w:rPr>
        <w:t>or</w:t>
      </w:r>
      <w:r>
        <w:rPr>
          <w:color w:val="231F20"/>
          <w:spacing w:val="-3"/>
          <w:sz w:val="20"/>
        </w:rPr>
        <w:t> </w:t>
      </w:r>
      <w:r>
        <w:rPr>
          <w:color w:val="231F20"/>
          <w:sz w:val="20"/>
        </w:rPr>
        <w:t>other</w:t>
      </w:r>
      <w:r>
        <w:rPr>
          <w:color w:val="231F20"/>
          <w:spacing w:val="-3"/>
          <w:sz w:val="20"/>
        </w:rPr>
        <w:t> </w:t>
      </w:r>
      <w:r>
        <w:rPr>
          <w:color w:val="231F20"/>
          <w:sz w:val="20"/>
        </w:rPr>
        <w:t>proceeding</w:t>
      </w:r>
      <w:r>
        <w:rPr>
          <w:color w:val="231F20"/>
          <w:spacing w:val="-3"/>
          <w:sz w:val="20"/>
        </w:rPr>
        <w:t> </w:t>
      </w:r>
      <w:r>
        <w:rPr>
          <w:color w:val="231F20"/>
          <w:sz w:val="20"/>
        </w:rPr>
        <w:t>on</w:t>
      </w:r>
      <w:r>
        <w:rPr>
          <w:color w:val="231F20"/>
          <w:spacing w:val="-3"/>
          <w:sz w:val="20"/>
        </w:rPr>
        <w:t> </w:t>
      </w:r>
      <w:r>
        <w:rPr>
          <w:color w:val="231F20"/>
          <w:sz w:val="20"/>
        </w:rPr>
        <w:t>behalf</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Central</w:t>
      </w:r>
      <w:r>
        <w:rPr>
          <w:color w:val="231F20"/>
          <w:spacing w:val="-3"/>
          <w:sz w:val="20"/>
        </w:rPr>
        <w:t> </w:t>
      </w:r>
      <w:r>
        <w:rPr>
          <w:color w:val="231F20"/>
          <w:sz w:val="20"/>
        </w:rPr>
        <w:t>Government</w:t>
      </w:r>
      <w:r>
        <w:rPr>
          <w:color w:val="231F20"/>
          <w:spacing w:val="-3"/>
          <w:sz w:val="20"/>
        </w:rPr>
        <w:t> </w:t>
      </w:r>
      <w:r>
        <w:rPr>
          <w:color w:val="231F20"/>
          <w:sz w:val="20"/>
        </w:rPr>
        <w:t>or</w:t>
      </w:r>
      <w:r>
        <w:rPr>
          <w:color w:val="231F20"/>
          <w:spacing w:val="-3"/>
          <w:sz w:val="20"/>
        </w:rPr>
        <w:t> </w:t>
      </w:r>
      <w:r>
        <w:rPr>
          <w:color w:val="231F20"/>
          <w:sz w:val="20"/>
        </w:rPr>
        <w:t>the</w:t>
      </w:r>
      <w:r>
        <w:rPr>
          <w:color w:val="231F20"/>
          <w:spacing w:val="-3"/>
          <w:sz w:val="20"/>
        </w:rPr>
        <w:t> </w:t>
      </w:r>
      <w:r>
        <w:rPr>
          <w:color w:val="231F20"/>
          <w:sz w:val="20"/>
        </w:rPr>
        <w:t>State</w:t>
      </w:r>
      <w:r>
        <w:rPr>
          <w:color w:val="231F20"/>
          <w:spacing w:val="-3"/>
          <w:sz w:val="20"/>
        </w:rPr>
        <w:t> </w:t>
      </w:r>
      <w:r>
        <w:rPr>
          <w:color w:val="231F20"/>
          <w:sz w:val="20"/>
        </w:rPr>
        <w:t>Government, as the case may be:</w:t>
      </w:r>
    </w:p>
    <w:p>
      <w:pPr>
        <w:pStyle w:val="BodyText"/>
        <w:spacing w:line="249" w:lineRule="auto" w:before="105"/>
        <w:ind w:left="2352" w:right="1" w:firstLine="480"/>
        <w:jc w:val="both"/>
      </w:pPr>
      <w:r>
        <w:rPr>
          <w:color w:val="231F20"/>
        </w:rPr>
        <w:t>Provided</w:t>
      </w:r>
      <w:r>
        <w:rPr>
          <w:color w:val="231F20"/>
          <w:spacing w:val="-3"/>
        </w:rPr>
        <w:t> </w:t>
      </w:r>
      <w:r>
        <w:rPr>
          <w:color w:val="231F20"/>
        </w:rPr>
        <w:t>that</w:t>
      </w:r>
      <w:r>
        <w:rPr>
          <w:color w:val="231F20"/>
          <w:spacing w:val="-3"/>
        </w:rPr>
        <w:t> </w:t>
      </w:r>
      <w:r>
        <w:rPr>
          <w:color w:val="231F20"/>
        </w:rPr>
        <w:t>for</w:t>
      </w:r>
      <w:r>
        <w:rPr>
          <w:color w:val="231F20"/>
          <w:spacing w:val="-3"/>
        </w:rPr>
        <w:t> </w:t>
      </w:r>
      <w:r>
        <w:rPr>
          <w:color w:val="231F20"/>
        </w:rPr>
        <w:t>National</w:t>
      </w:r>
      <w:r>
        <w:rPr>
          <w:color w:val="231F20"/>
          <w:spacing w:val="-3"/>
        </w:rPr>
        <w:t> </w:t>
      </w:r>
      <w:r>
        <w:rPr>
          <w:color w:val="231F20"/>
        </w:rPr>
        <w:t>Capital</w:t>
      </w:r>
      <w:r>
        <w:rPr>
          <w:color w:val="231F20"/>
          <w:spacing w:val="-9"/>
        </w:rPr>
        <w:t> </w:t>
      </w:r>
      <w:r>
        <w:rPr>
          <w:color w:val="231F20"/>
        </w:rPr>
        <w:t>Territory</w:t>
      </w:r>
      <w:r>
        <w:rPr>
          <w:color w:val="231F20"/>
          <w:spacing w:val="-3"/>
        </w:rPr>
        <w:t> </w:t>
      </w:r>
      <w:r>
        <w:rPr>
          <w:color w:val="231F20"/>
        </w:rPr>
        <w:t>of</w:t>
      </w:r>
      <w:r>
        <w:rPr>
          <w:color w:val="231F20"/>
          <w:spacing w:val="-3"/>
        </w:rPr>
        <w:t> </w:t>
      </w:r>
      <w:r>
        <w:rPr>
          <w:color w:val="231F20"/>
        </w:rPr>
        <w:t>Delhi,</w:t>
      </w:r>
      <w:r>
        <w:rPr>
          <w:color w:val="231F20"/>
          <w:spacing w:val="-3"/>
        </w:rPr>
        <w:t> </w:t>
      </w:r>
      <w:r>
        <w:rPr>
          <w:color w:val="231F20"/>
        </w:rPr>
        <w:t>the</w:t>
      </w:r>
      <w:r>
        <w:rPr>
          <w:color w:val="231F20"/>
          <w:spacing w:val="-3"/>
        </w:rPr>
        <w:t> </w:t>
      </w:r>
      <w:r>
        <w:rPr>
          <w:color w:val="231F20"/>
        </w:rPr>
        <w:t>Central</w:t>
      </w:r>
      <w:r>
        <w:rPr>
          <w:color w:val="231F20"/>
          <w:spacing w:val="-3"/>
        </w:rPr>
        <w:t> </w:t>
      </w:r>
      <w:r>
        <w:rPr>
          <w:color w:val="231F20"/>
        </w:rPr>
        <w:t>Government</w:t>
      </w:r>
      <w:r>
        <w:rPr>
          <w:color w:val="231F20"/>
          <w:spacing w:val="-3"/>
        </w:rPr>
        <w:t> </w:t>
      </w:r>
      <w:r>
        <w:rPr>
          <w:color w:val="231F20"/>
        </w:rPr>
        <w:t>shall, after</w:t>
      </w:r>
      <w:r>
        <w:rPr>
          <w:color w:val="231F20"/>
          <w:spacing w:val="-13"/>
        </w:rPr>
        <w:t> </w:t>
      </w:r>
      <w:r>
        <w:rPr>
          <w:color w:val="231F20"/>
        </w:rPr>
        <w:t>consultation</w:t>
      </w:r>
      <w:r>
        <w:rPr>
          <w:color w:val="231F20"/>
          <w:spacing w:val="-12"/>
        </w:rPr>
        <w:t> </w:t>
      </w:r>
      <w:r>
        <w:rPr>
          <w:color w:val="231F20"/>
        </w:rPr>
        <w:t>with</w:t>
      </w:r>
      <w:r>
        <w:rPr>
          <w:color w:val="231F20"/>
          <w:spacing w:val="-13"/>
        </w:rPr>
        <w:t> </w:t>
      </w:r>
      <w:r>
        <w:rPr>
          <w:color w:val="231F20"/>
        </w:rPr>
        <w:t>the</w:t>
      </w:r>
      <w:r>
        <w:rPr>
          <w:color w:val="231F20"/>
          <w:spacing w:val="-12"/>
        </w:rPr>
        <w:t> </w:t>
      </w:r>
      <w:r>
        <w:rPr>
          <w:color w:val="231F20"/>
        </w:rPr>
        <w:t>High</w:t>
      </w:r>
      <w:r>
        <w:rPr>
          <w:color w:val="231F20"/>
          <w:spacing w:val="-13"/>
        </w:rPr>
        <w:t> </w:t>
      </w:r>
      <w:r>
        <w:rPr>
          <w:color w:val="231F20"/>
        </w:rPr>
        <w:t>Court</w:t>
      </w:r>
      <w:r>
        <w:rPr>
          <w:color w:val="231F20"/>
          <w:spacing w:val="-12"/>
        </w:rPr>
        <w:t> </w:t>
      </w:r>
      <w:r>
        <w:rPr>
          <w:color w:val="231F20"/>
        </w:rPr>
        <w:t>of</w:t>
      </w:r>
      <w:r>
        <w:rPr>
          <w:color w:val="231F20"/>
          <w:spacing w:val="-13"/>
        </w:rPr>
        <w:t> </w:t>
      </w:r>
      <w:r>
        <w:rPr>
          <w:color w:val="231F20"/>
        </w:rPr>
        <w:t>Delhi,</w:t>
      </w:r>
      <w:r>
        <w:rPr>
          <w:color w:val="231F20"/>
          <w:spacing w:val="-12"/>
        </w:rPr>
        <w:t> </w:t>
      </w:r>
      <w:r>
        <w:rPr>
          <w:color w:val="231F20"/>
        </w:rPr>
        <w:t>appoint</w:t>
      </w:r>
      <w:r>
        <w:rPr>
          <w:color w:val="231F20"/>
          <w:spacing w:val="-13"/>
        </w:rPr>
        <w:t> </w:t>
      </w:r>
      <w:r>
        <w:rPr>
          <w:color w:val="231F20"/>
        </w:rPr>
        <w:t>the</w:t>
      </w:r>
      <w:r>
        <w:rPr>
          <w:color w:val="231F20"/>
          <w:spacing w:val="-12"/>
        </w:rPr>
        <w:t> </w:t>
      </w:r>
      <w:r>
        <w:rPr>
          <w:color w:val="231F20"/>
        </w:rPr>
        <w:t>Public</w:t>
      </w:r>
      <w:r>
        <w:rPr>
          <w:color w:val="231F20"/>
          <w:spacing w:val="-13"/>
        </w:rPr>
        <w:t> </w:t>
      </w:r>
      <w:r>
        <w:rPr>
          <w:color w:val="231F20"/>
        </w:rPr>
        <w:t>Prosecutor</w:t>
      </w:r>
      <w:r>
        <w:rPr>
          <w:color w:val="231F20"/>
          <w:spacing w:val="-12"/>
        </w:rPr>
        <w:t> </w:t>
      </w:r>
      <w:r>
        <w:rPr>
          <w:color w:val="231F20"/>
        </w:rPr>
        <w:t>or</w:t>
      </w:r>
      <w:r>
        <w:rPr>
          <w:color w:val="231F20"/>
          <w:spacing w:val="-13"/>
        </w:rPr>
        <w:t> </w:t>
      </w:r>
      <w:r>
        <w:rPr>
          <w:color w:val="231F20"/>
        </w:rPr>
        <w:t>Additional Public Prosecutors for the purposes of this sub-section.</w:t>
      </w:r>
    </w:p>
    <w:p>
      <w:pPr>
        <w:pStyle w:val="ListParagraph"/>
        <w:numPr>
          <w:ilvl w:val="0"/>
          <w:numId w:val="12"/>
        </w:numPr>
        <w:tabs>
          <w:tab w:pos="3131" w:val="left" w:leader="none"/>
        </w:tabs>
        <w:spacing w:line="249" w:lineRule="auto" w:before="103" w:after="0"/>
        <w:ind w:left="2352" w:right="2" w:firstLine="480"/>
        <w:jc w:val="both"/>
        <w:rPr>
          <w:sz w:val="20"/>
        </w:rPr>
      </w:pPr>
      <w:r>
        <w:rPr>
          <w:color w:val="231F20"/>
          <w:sz w:val="20"/>
        </w:rPr>
        <w:t>The Central Government may appoint one or more Public Prosecutors for the purpose of conducting any case in any district or local area.</w:t>
      </w:r>
    </w:p>
    <w:p>
      <w:pPr>
        <w:pStyle w:val="ListParagraph"/>
        <w:numPr>
          <w:ilvl w:val="0"/>
          <w:numId w:val="12"/>
        </w:numPr>
        <w:tabs>
          <w:tab w:pos="3101" w:val="left" w:leader="none"/>
        </w:tabs>
        <w:spacing w:line="249" w:lineRule="auto" w:before="103" w:after="0"/>
        <w:ind w:left="2352" w:right="0" w:firstLine="480"/>
        <w:jc w:val="both"/>
        <w:rPr>
          <w:sz w:val="20"/>
        </w:rPr>
      </w:pPr>
      <w:r>
        <w:rPr>
          <w:color w:val="231F20"/>
          <w:spacing w:val="-2"/>
          <w:sz w:val="20"/>
        </w:rPr>
        <w:t>For</w:t>
      </w:r>
      <w:r>
        <w:rPr>
          <w:color w:val="231F20"/>
          <w:spacing w:val="-7"/>
          <w:sz w:val="20"/>
        </w:rPr>
        <w:t> </w:t>
      </w:r>
      <w:r>
        <w:rPr>
          <w:color w:val="231F20"/>
          <w:spacing w:val="-2"/>
          <w:sz w:val="20"/>
        </w:rPr>
        <w:t>every</w:t>
      </w:r>
      <w:r>
        <w:rPr>
          <w:color w:val="231F20"/>
          <w:spacing w:val="-7"/>
          <w:sz w:val="20"/>
        </w:rPr>
        <w:t> </w:t>
      </w:r>
      <w:r>
        <w:rPr>
          <w:color w:val="231F20"/>
          <w:spacing w:val="-2"/>
          <w:sz w:val="20"/>
        </w:rPr>
        <w:t>district,</w:t>
      </w:r>
      <w:r>
        <w:rPr>
          <w:color w:val="231F20"/>
          <w:spacing w:val="-7"/>
          <w:sz w:val="20"/>
        </w:rPr>
        <w:t> </w:t>
      </w:r>
      <w:r>
        <w:rPr>
          <w:color w:val="231F20"/>
          <w:spacing w:val="-2"/>
          <w:sz w:val="20"/>
        </w:rPr>
        <w:t>the</w:t>
      </w:r>
      <w:r>
        <w:rPr>
          <w:color w:val="231F20"/>
          <w:spacing w:val="-7"/>
          <w:sz w:val="20"/>
        </w:rPr>
        <w:t> </w:t>
      </w:r>
      <w:r>
        <w:rPr>
          <w:color w:val="231F20"/>
          <w:spacing w:val="-2"/>
          <w:sz w:val="20"/>
        </w:rPr>
        <w:t>State</w:t>
      </w:r>
      <w:r>
        <w:rPr>
          <w:color w:val="231F20"/>
          <w:spacing w:val="-7"/>
          <w:sz w:val="20"/>
        </w:rPr>
        <w:t> </w:t>
      </w:r>
      <w:r>
        <w:rPr>
          <w:color w:val="231F20"/>
          <w:spacing w:val="-2"/>
          <w:sz w:val="20"/>
        </w:rPr>
        <w:t>Government</w:t>
      </w:r>
      <w:r>
        <w:rPr>
          <w:color w:val="231F20"/>
          <w:spacing w:val="-7"/>
          <w:sz w:val="20"/>
        </w:rPr>
        <w:t> </w:t>
      </w:r>
      <w:r>
        <w:rPr>
          <w:color w:val="231F20"/>
          <w:spacing w:val="-2"/>
          <w:sz w:val="20"/>
        </w:rPr>
        <w:t>shall</w:t>
      </w:r>
      <w:r>
        <w:rPr>
          <w:color w:val="231F20"/>
          <w:spacing w:val="-7"/>
          <w:sz w:val="20"/>
        </w:rPr>
        <w:t> </w:t>
      </w:r>
      <w:r>
        <w:rPr>
          <w:color w:val="231F20"/>
          <w:spacing w:val="-2"/>
          <w:sz w:val="20"/>
        </w:rPr>
        <w:t>appoint</w:t>
      </w:r>
      <w:r>
        <w:rPr>
          <w:color w:val="231F20"/>
          <w:spacing w:val="-7"/>
          <w:sz w:val="20"/>
        </w:rPr>
        <w:t> </w:t>
      </w:r>
      <w:r>
        <w:rPr>
          <w:color w:val="231F20"/>
          <w:spacing w:val="-2"/>
          <w:sz w:val="20"/>
        </w:rPr>
        <w:t>a</w:t>
      </w:r>
      <w:r>
        <w:rPr>
          <w:color w:val="231F20"/>
          <w:spacing w:val="-7"/>
          <w:sz w:val="20"/>
        </w:rPr>
        <w:t> </w:t>
      </w:r>
      <w:r>
        <w:rPr>
          <w:color w:val="231F20"/>
          <w:spacing w:val="-2"/>
          <w:sz w:val="20"/>
        </w:rPr>
        <w:t>Public</w:t>
      </w:r>
      <w:r>
        <w:rPr>
          <w:color w:val="231F20"/>
          <w:spacing w:val="-7"/>
          <w:sz w:val="20"/>
        </w:rPr>
        <w:t> </w:t>
      </w:r>
      <w:r>
        <w:rPr>
          <w:color w:val="231F20"/>
          <w:spacing w:val="-2"/>
          <w:sz w:val="20"/>
        </w:rPr>
        <w:t>Prosecutor</w:t>
      </w:r>
      <w:r>
        <w:rPr>
          <w:color w:val="231F20"/>
          <w:spacing w:val="-7"/>
          <w:sz w:val="20"/>
        </w:rPr>
        <w:t> </w:t>
      </w:r>
      <w:r>
        <w:rPr>
          <w:color w:val="231F20"/>
          <w:spacing w:val="-2"/>
          <w:sz w:val="20"/>
        </w:rPr>
        <w:t>and</w:t>
      </w:r>
      <w:r>
        <w:rPr>
          <w:color w:val="231F20"/>
          <w:spacing w:val="-7"/>
          <w:sz w:val="20"/>
        </w:rPr>
        <w:t> </w:t>
      </w:r>
      <w:r>
        <w:rPr>
          <w:color w:val="231F20"/>
          <w:spacing w:val="-2"/>
          <w:sz w:val="20"/>
        </w:rPr>
        <w:t>may </w:t>
      </w:r>
      <w:r>
        <w:rPr>
          <w:color w:val="231F20"/>
          <w:sz w:val="20"/>
        </w:rPr>
        <w:t>also appoint one or more Additional Public Prosecutors for the district:</w:t>
      </w:r>
    </w:p>
    <w:p>
      <w:pPr>
        <w:pStyle w:val="BodyText"/>
        <w:spacing w:line="249" w:lineRule="auto" w:before="102"/>
        <w:ind w:left="2352" w:firstLine="480"/>
        <w:jc w:val="both"/>
      </w:pPr>
      <w:r>
        <w:rPr>
          <w:color w:val="231F20"/>
        </w:rPr>
        <w:t>Provided that the Public Prosecutor or Additional Public Prosecutor appointed for one district may be appointed also to be a Public Prosecutor or an Additional Public Prosecutor, as the case may be, for another district.</w:t>
      </w:r>
    </w:p>
    <w:p>
      <w:pPr>
        <w:pStyle w:val="ListParagraph"/>
        <w:numPr>
          <w:ilvl w:val="0"/>
          <w:numId w:val="12"/>
        </w:numPr>
        <w:tabs>
          <w:tab w:pos="3114" w:val="left" w:leader="none"/>
        </w:tabs>
        <w:spacing w:line="249" w:lineRule="auto" w:before="99" w:after="0"/>
        <w:ind w:left="2352" w:right="0" w:firstLine="480"/>
        <w:jc w:val="both"/>
        <w:rPr>
          <w:sz w:val="20"/>
        </w:rPr>
      </w:pPr>
      <w:r>
        <w:rPr>
          <w:color w:val="231F20"/>
          <w:sz w:val="20"/>
        </w:rPr>
        <w:t>The District Magistrate shall, in consultation with the Sessions Judge, prepare a panel</w:t>
      </w:r>
      <w:r>
        <w:rPr>
          <w:color w:val="231F20"/>
          <w:spacing w:val="-9"/>
          <w:sz w:val="20"/>
        </w:rPr>
        <w:t> </w:t>
      </w:r>
      <w:r>
        <w:rPr>
          <w:color w:val="231F20"/>
          <w:sz w:val="20"/>
        </w:rPr>
        <w:t>of</w:t>
      </w:r>
      <w:r>
        <w:rPr>
          <w:color w:val="231F20"/>
          <w:spacing w:val="-9"/>
          <w:sz w:val="20"/>
        </w:rPr>
        <w:t> </w:t>
      </w:r>
      <w:r>
        <w:rPr>
          <w:color w:val="231F20"/>
          <w:sz w:val="20"/>
        </w:rPr>
        <w:t>names</w:t>
      </w:r>
      <w:r>
        <w:rPr>
          <w:color w:val="231F20"/>
          <w:spacing w:val="-9"/>
          <w:sz w:val="20"/>
        </w:rPr>
        <w:t> </w:t>
      </w:r>
      <w:r>
        <w:rPr>
          <w:color w:val="231F20"/>
          <w:sz w:val="20"/>
        </w:rPr>
        <w:t>of</w:t>
      </w:r>
      <w:r>
        <w:rPr>
          <w:color w:val="231F20"/>
          <w:spacing w:val="-9"/>
          <w:sz w:val="20"/>
        </w:rPr>
        <w:t> </w:t>
      </w:r>
      <w:r>
        <w:rPr>
          <w:color w:val="231F20"/>
          <w:sz w:val="20"/>
        </w:rPr>
        <w:t>persons,</w:t>
      </w:r>
      <w:r>
        <w:rPr>
          <w:color w:val="231F20"/>
          <w:spacing w:val="-9"/>
          <w:sz w:val="20"/>
        </w:rPr>
        <w:t> </w:t>
      </w:r>
      <w:r>
        <w:rPr>
          <w:color w:val="231F20"/>
          <w:sz w:val="20"/>
        </w:rPr>
        <w:t>who</w:t>
      </w:r>
      <w:r>
        <w:rPr>
          <w:color w:val="231F20"/>
          <w:spacing w:val="-9"/>
          <w:sz w:val="20"/>
        </w:rPr>
        <w:t> </w:t>
      </w:r>
      <w:r>
        <w:rPr>
          <w:color w:val="231F20"/>
          <w:sz w:val="20"/>
        </w:rPr>
        <w:t>are,</w:t>
      </w:r>
      <w:r>
        <w:rPr>
          <w:color w:val="231F20"/>
          <w:spacing w:val="-9"/>
          <w:sz w:val="20"/>
        </w:rPr>
        <w:t> </w:t>
      </w:r>
      <w:r>
        <w:rPr>
          <w:color w:val="231F20"/>
          <w:sz w:val="20"/>
        </w:rPr>
        <w:t>in</w:t>
      </w:r>
      <w:r>
        <w:rPr>
          <w:color w:val="231F20"/>
          <w:spacing w:val="-9"/>
          <w:sz w:val="20"/>
        </w:rPr>
        <w:t> </w:t>
      </w:r>
      <w:r>
        <w:rPr>
          <w:color w:val="231F20"/>
          <w:sz w:val="20"/>
        </w:rPr>
        <w:t>his</w:t>
      </w:r>
      <w:r>
        <w:rPr>
          <w:color w:val="231F20"/>
          <w:spacing w:val="-9"/>
          <w:sz w:val="20"/>
        </w:rPr>
        <w:t> </w:t>
      </w:r>
      <w:r>
        <w:rPr>
          <w:color w:val="231F20"/>
          <w:sz w:val="20"/>
        </w:rPr>
        <w:t>opinion</w:t>
      </w:r>
      <w:r>
        <w:rPr>
          <w:color w:val="231F20"/>
          <w:spacing w:val="-9"/>
          <w:sz w:val="20"/>
        </w:rPr>
        <w:t> </w:t>
      </w:r>
      <w:r>
        <w:rPr>
          <w:color w:val="231F20"/>
          <w:sz w:val="20"/>
        </w:rPr>
        <w:t>fit</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appointed</w:t>
      </w:r>
      <w:r>
        <w:rPr>
          <w:color w:val="231F20"/>
          <w:spacing w:val="-9"/>
          <w:sz w:val="20"/>
        </w:rPr>
        <w:t> </w:t>
      </w:r>
      <w:r>
        <w:rPr>
          <w:color w:val="231F20"/>
          <w:sz w:val="20"/>
        </w:rPr>
        <w:t>as</w:t>
      </w:r>
      <w:r>
        <w:rPr>
          <w:color w:val="231F20"/>
          <w:spacing w:val="-9"/>
          <w:sz w:val="20"/>
        </w:rPr>
        <w:t> </w:t>
      </w:r>
      <w:r>
        <w:rPr>
          <w:color w:val="231F20"/>
          <w:sz w:val="20"/>
        </w:rPr>
        <w:t>Public</w:t>
      </w:r>
      <w:r>
        <w:rPr>
          <w:color w:val="231F20"/>
          <w:spacing w:val="-9"/>
          <w:sz w:val="20"/>
        </w:rPr>
        <w:t> </w:t>
      </w:r>
      <w:r>
        <w:rPr>
          <w:color w:val="231F20"/>
          <w:sz w:val="20"/>
        </w:rPr>
        <w:t>Prosecutors or Additional Public Prosecutors for the district.</w:t>
      </w:r>
    </w:p>
    <w:p>
      <w:pPr>
        <w:pStyle w:val="ListParagraph"/>
        <w:numPr>
          <w:ilvl w:val="0"/>
          <w:numId w:val="12"/>
        </w:numPr>
        <w:tabs>
          <w:tab w:pos="3103" w:val="left" w:leader="none"/>
        </w:tabs>
        <w:spacing w:line="249" w:lineRule="auto" w:before="103" w:after="0"/>
        <w:ind w:left="2352" w:right="1" w:firstLine="480"/>
        <w:jc w:val="both"/>
        <w:rPr>
          <w:sz w:val="20"/>
        </w:rPr>
      </w:pPr>
      <w:r>
        <w:rPr>
          <w:color w:val="231F20"/>
          <w:sz w:val="20"/>
        </w:rPr>
        <w:t>No</w:t>
      </w:r>
      <w:r>
        <w:rPr>
          <w:color w:val="231F20"/>
          <w:spacing w:val="-13"/>
          <w:sz w:val="20"/>
        </w:rPr>
        <w:t> </w:t>
      </w:r>
      <w:r>
        <w:rPr>
          <w:color w:val="231F20"/>
          <w:sz w:val="20"/>
        </w:rPr>
        <w:t>person</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appointed</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State</w:t>
      </w:r>
      <w:r>
        <w:rPr>
          <w:color w:val="231F20"/>
          <w:spacing w:val="-12"/>
          <w:sz w:val="20"/>
        </w:rPr>
        <w:t> </w:t>
      </w:r>
      <w:r>
        <w:rPr>
          <w:color w:val="231F20"/>
          <w:sz w:val="20"/>
        </w:rPr>
        <w:t>Government</w:t>
      </w:r>
      <w:r>
        <w:rPr>
          <w:color w:val="231F20"/>
          <w:spacing w:val="-13"/>
          <w:sz w:val="20"/>
        </w:rPr>
        <w:t> </w:t>
      </w:r>
      <w:r>
        <w:rPr>
          <w:color w:val="231F20"/>
          <w:sz w:val="20"/>
        </w:rPr>
        <w:t>as</w:t>
      </w:r>
      <w:r>
        <w:rPr>
          <w:color w:val="231F20"/>
          <w:spacing w:val="-12"/>
          <w:sz w:val="20"/>
        </w:rPr>
        <w:t> </w:t>
      </w:r>
      <w:r>
        <w:rPr>
          <w:color w:val="231F20"/>
          <w:sz w:val="20"/>
        </w:rPr>
        <w:t>the</w:t>
      </w:r>
      <w:r>
        <w:rPr>
          <w:color w:val="231F20"/>
          <w:spacing w:val="-13"/>
          <w:sz w:val="20"/>
        </w:rPr>
        <w:t> </w:t>
      </w:r>
      <w:r>
        <w:rPr>
          <w:color w:val="231F20"/>
          <w:sz w:val="20"/>
        </w:rPr>
        <w:t>Public</w:t>
      </w:r>
      <w:r>
        <w:rPr>
          <w:color w:val="231F20"/>
          <w:spacing w:val="-12"/>
          <w:sz w:val="20"/>
        </w:rPr>
        <w:t> </w:t>
      </w:r>
      <w:r>
        <w:rPr>
          <w:color w:val="231F20"/>
          <w:sz w:val="20"/>
        </w:rPr>
        <w:t>Prosecutor</w:t>
      </w:r>
      <w:r>
        <w:rPr>
          <w:color w:val="231F20"/>
          <w:spacing w:val="-13"/>
          <w:sz w:val="20"/>
        </w:rPr>
        <w:t> </w:t>
      </w:r>
      <w:r>
        <w:rPr>
          <w:color w:val="231F20"/>
          <w:sz w:val="20"/>
        </w:rPr>
        <w:t>or Additional</w:t>
      </w:r>
      <w:r>
        <w:rPr>
          <w:color w:val="231F20"/>
          <w:spacing w:val="-6"/>
          <w:sz w:val="20"/>
        </w:rPr>
        <w:t> </w:t>
      </w:r>
      <w:r>
        <w:rPr>
          <w:color w:val="231F20"/>
          <w:sz w:val="20"/>
        </w:rPr>
        <w:t>Public</w:t>
      </w:r>
      <w:r>
        <w:rPr>
          <w:color w:val="231F20"/>
          <w:spacing w:val="-6"/>
          <w:sz w:val="20"/>
        </w:rPr>
        <w:t> </w:t>
      </w:r>
      <w:r>
        <w:rPr>
          <w:color w:val="231F20"/>
          <w:sz w:val="20"/>
        </w:rPr>
        <w:t>Prosecutor</w:t>
      </w:r>
      <w:r>
        <w:rPr>
          <w:color w:val="231F20"/>
          <w:spacing w:val="-6"/>
          <w:sz w:val="20"/>
        </w:rPr>
        <w:t> </w:t>
      </w:r>
      <w:r>
        <w:rPr>
          <w:color w:val="231F20"/>
          <w:sz w:val="20"/>
        </w:rPr>
        <w:t>for</w:t>
      </w:r>
      <w:r>
        <w:rPr>
          <w:color w:val="231F20"/>
          <w:spacing w:val="-6"/>
          <w:sz w:val="20"/>
        </w:rPr>
        <w:t> </w:t>
      </w:r>
      <w:r>
        <w:rPr>
          <w:color w:val="231F20"/>
          <w:sz w:val="20"/>
        </w:rPr>
        <w:t>the</w:t>
      </w:r>
      <w:r>
        <w:rPr>
          <w:color w:val="231F20"/>
          <w:spacing w:val="-6"/>
          <w:sz w:val="20"/>
        </w:rPr>
        <w:t> </w:t>
      </w:r>
      <w:r>
        <w:rPr>
          <w:color w:val="231F20"/>
          <w:sz w:val="20"/>
        </w:rPr>
        <w:t>district</w:t>
      </w:r>
      <w:r>
        <w:rPr>
          <w:color w:val="231F20"/>
          <w:spacing w:val="-6"/>
          <w:sz w:val="20"/>
        </w:rPr>
        <w:t> </w:t>
      </w:r>
      <w:r>
        <w:rPr>
          <w:color w:val="231F20"/>
          <w:sz w:val="20"/>
        </w:rPr>
        <w:t>unless</w:t>
      </w:r>
      <w:r>
        <w:rPr>
          <w:color w:val="231F20"/>
          <w:spacing w:val="-7"/>
          <w:sz w:val="20"/>
        </w:rPr>
        <w:t> </w:t>
      </w:r>
      <w:r>
        <w:rPr>
          <w:color w:val="231F20"/>
          <w:sz w:val="20"/>
        </w:rPr>
        <w:t>his</w:t>
      </w:r>
      <w:r>
        <w:rPr>
          <w:color w:val="231F20"/>
          <w:spacing w:val="-7"/>
          <w:sz w:val="20"/>
        </w:rPr>
        <w:t> </w:t>
      </w:r>
      <w:r>
        <w:rPr>
          <w:color w:val="231F20"/>
          <w:sz w:val="20"/>
        </w:rPr>
        <w:t>name</w:t>
      </w:r>
      <w:r>
        <w:rPr>
          <w:color w:val="231F20"/>
          <w:spacing w:val="-6"/>
          <w:sz w:val="20"/>
        </w:rPr>
        <w:t> </w:t>
      </w:r>
      <w:r>
        <w:rPr>
          <w:color w:val="231F20"/>
          <w:sz w:val="20"/>
        </w:rPr>
        <w:t>appears</w:t>
      </w:r>
      <w:r>
        <w:rPr>
          <w:color w:val="231F20"/>
          <w:spacing w:val="-7"/>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panel</w:t>
      </w:r>
      <w:r>
        <w:rPr>
          <w:color w:val="231F20"/>
          <w:spacing w:val="-6"/>
          <w:sz w:val="20"/>
        </w:rPr>
        <w:t> </w:t>
      </w:r>
      <w:r>
        <w:rPr>
          <w:color w:val="231F20"/>
          <w:sz w:val="20"/>
        </w:rPr>
        <w:t>of</w:t>
      </w:r>
      <w:r>
        <w:rPr>
          <w:color w:val="231F20"/>
          <w:spacing w:val="-6"/>
          <w:sz w:val="20"/>
        </w:rPr>
        <w:t> </w:t>
      </w:r>
      <w:r>
        <w:rPr>
          <w:color w:val="231F20"/>
          <w:sz w:val="20"/>
        </w:rPr>
        <w:t>names prepared by the District Magistrate under sub-section (</w:t>
      </w:r>
      <w:r>
        <w:rPr>
          <w:i/>
          <w:color w:val="231F20"/>
          <w:sz w:val="20"/>
        </w:rPr>
        <w:t>4</w:t>
      </w:r>
      <w:r>
        <w:rPr>
          <w:color w:val="231F20"/>
          <w:sz w:val="20"/>
        </w:rPr>
        <w:t>).</w:t>
      </w:r>
    </w:p>
    <w:p>
      <w:pPr>
        <w:pStyle w:val="ListParagraph"/>
        <w:numPr>
          <w:ilvl w:val="0"/>
          <w:numId w:val="12"/>
        </w:numPr>
        <w:tabs>
          <w:tab w:pos="3143" w:val="left" w:leader="none"/>
        </w:tabs>
        <w:spacing w:line="249" w:lineRule="auto" w:before="103" w:after="0"/>
        <w:ind w:left="2352" w:right="0" w:firstLine="480"/>
        <w:jc w:val="both"/>
        <w:rPr>
          <w:sz w:val="20"/>
        </w:rPr>
      </w:pPr>
      <w:r>
        <w:rPr>
          <w:color w:val="231F20"/>
          <w:sz w:val="20"/>
        </w:rPr>
        <w:t>Notwithstanding anything in sub-section (</w:t>
      </w:r>
      <w:r>
        <w:rPr>
          <w:i/>
          <w:color w:val="231F20"/>
          <w:sz w:val="20"/>
        </w:rPr>
        <w:t>5</w:t>
      </w:r>
      <w:r>
        <w:rPr>
          <w:color w:val="231F20"/>
          <w:sz w:val="20"/>
        </w:rPr>
        <w:t>), where in a State there exists a regular Cadre of Prosecuting Officers, the State Government shall appoint a Public Prosecutor or an</w:t>
      </w:r>
      <w:r>
        <w:rPr>
          <w:color w:val="231F20"/>
          <w:spacing w:val="-3"/>
          <w:sz w:val="20"/>
        </w:rPr>
        <w:t> </w:t>
      </w:r>
      <w:r>
        <w:rPr>
          <w:color w:val="231F20"/>
          <w:sz w:val="20"/>
        </w:rPr>
        <w:t>Additional Public Prosecutor only from among the persons constituting such Cadre:</w:t>
      </w:r>
    </w:p>
    <w:p>
      <w:pPr>
        <w:pStyle w:val="BodyText"/>
        <w:spacing w:line="249" w:lineRule="auto" w:before="104"/>
        <w:ind w:left="2352" w:firstLine="480"/>
        <w:jc w:val="both"/>
      </w:pPr>
      <w:r>
        <w:rPr>
          <w:color w:val="231F20"/>
        </w:rPr>
        <w:t>Provided that where, in the opinion of the State Government, no suitable person is available in such Cadre for such appointment, that Government may appoint a person as Public Prosecutor or</w:t>
      </w:r>
      <w:r>
        <w:rPr>
          <w:color w:val="231F20"/>
          <w:spacing w:val="-5"/>
        </w:rPr>
        <w:t> </w:t>
      </w:r>
      <w:r>
        <w:rPr>
          <w:color w:val="231F20"/>
        </w:rPr>
        <w:t>Additional Public Prosecutor, as the case may be, from the panel of names prepared by the District Magistrate under sub-section (</w:t>
      </w:r>
      <w:r>
        <w:rPr>
          <w:i/>
          <w:color w:val="231F20"/>
        </w:rPr>
        <w:t>4</w:t>
      </w:r>
      <w:r>
        <w:rPr>
          <w:color w:val="231F20"/>
        </w:rPr>
        <w: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44"/>
        <w:rPr>
          <w:sz w:val="16"/>
        </w:rPr>
      </w:pPr>
    </w:p>
    <w:p>
      <w:pPr>
        <w:spacing w:before="0"/>
        <w:ind w:left="132" w:right="0" w:firstLine="0"/>
        <w:jc w:val="left"/>
        <w:rPr>
          <w:sz w:val="16"/>
        </w:rPr>
      </w:pPr>
      <w:r>
        <w:rPr>
          <w:color w:val="231F20"/>
          <w:spacing w:val="-2"/>
          <w:sz w:val="16"/>
        </w:rPr>
        <w:t>Special</w:t>
      </w:r>
    </w:p>
    <w:p>
      <w:pPr>
        <w:spacing w:line="249" w:lineRule="auto" w:before="8"/>
        <w:ind w:left="132" w:right="1273" w:firstLine="0"/>
        <w:jc w:val="left"/>
        <w:rPr>
          <w:sz w:val="16"/>
        </w:rPr>
      </w:pPr>
      <w:r>
        <w:rPr>
          <w:color w:val="231F20"/>
          <w:spacing w:val="-2"/>
          <w:sz w:val="16"/>
        </w:rPr>
        <w:t>Executive</w:t>
      </w:r>
      <w:r>
        <w:rPr>
          <w:color w:val="231F20"/>
          <w:spacing w:val="40"/>
          <w:sz w:val="16"/>
        </w:rPr>
        <w:t> </w:t>
      </w:r>
      <w:r>
        <w:rPr>
          <w:color w:val="231F20"/>
          <w:spacing w:val="-2"/>
          <w:sz w:val="16"/>
        </w:rPr>
        <w:t>Magistrates.</w:t>
      </w:r>
    </w:p>
    <w:p>
      <w:pPr>
        <w:pStyle w:val="BodyText"/>
        <w:rPr>
          <w:sz w:val="16"/>
        </w:rPr>
      </w:pPr>
    </w:p>
    <w:p>
      <w:pPr>
        <w:pStyle w:val="BodyText"/>
        <w:rPr>
          <w:sz w:val="16"/>
        </w:rPr>
      </w:pPr>
    </w:p>
    <w:p>
      <w:pPr>
        <w:pStyle w:val="BodyText"/>
        <w:rPr>
          <w:sz w:val="16"/>
        </w:rPr>
      </w:pPr>
    </w:p>
    <w:p>
      <w:pPr>
        <w:pStyle w:val="BodyText"/>
        <w:spacing w:before="14"/>
        <w:rPr>
          <w:sz w:val="16"/>
        </w:rPr>
      </w:pPr>
    </w:p>
    <w:p>
      <w:pPr>
        <w:spacing w:line="249" w:lineRule="auto" w:before="0"/>
        <w:ind w:left="132" w:right="1190" w:firstLine="0"/>
        <w:jc w:val="left"/>
        <w:rPr>
          <w:sz w:val="16"/>
        </w:rPr>
      </w:pPr>
      <w:r>
        <w:rPr>
          <w:color w:val="231F20"/>
          <w:spacing w:val="-2"/>
          <w:sz w:val="16"/>
        </w:rPr>
        <w:t>Local</w:t>
      </w:r>
      <w:r>
        <w:rPr>
          <w:color w:val="231F20"/>
          <w:spacing w:val="40"/>
          <w:sz w:val="16"/>
        </w:rPr>
        <w:t> </w:t>
      </w:r>
      <w:r>
        <w:rPr>
          <w:color w:val="231F20"/>
          <w:sz w:val="16"/>
        </w:rPr>
        <w:t>Jurisdiction</w:t>
      </w:r>
      <w:r>
        <w:rPr>
          <w:color w:val="231F20"/>
          <w:spacing w:val="19"/>
          <w:sz w:val="16"/>
        </w:rPr>
        <w:t> </w:t>
      </w:r>
      <w:r>
        <w:rPr>
          <w:color w:val="231F20"/>
          <w:sz w:val="16"/>
        </w:rPr>
        <w:t>of</w:t>
      </w:r>
      <w:r>
        <w:rPr>
          <w:color w:val="231F20"/>
          <w:spacing w:val="40"/>
          <w:sz w:val="16"/>
        </w:rPr>
        <w:t> </w:t>
      </w:r>
      <w:r>
        <w:rPr>
          <w:color w:val="231F20"/>
          <w:spacing w:val="-2"/>
          <w:sz w:val="16"/>
        </w:rPr>
        <w:t>Executive</w:t>
      </w:r>
      <w:r>
        <w:rPr>
          <w:color w:val="231F20"/>
          <w:spacing w:val="40"/>
          <w:sz w:val="16"/>
        </w:rPr>
        <w:t> </w:t>
      </w:r>
      <w:r>
        <w:rPr>
          <w:color w:val="231F20"/>
          <w:spacing w:val="-2"/>
          <w:sz w:val="16"/>
        </w:rPr>
        <w:t>Magistrates.</w:t>
      </w:r>
    </w:p>
    <w:p>
      <w:pPr>
        <w:pStyle w:val="BodyText"/>
        <w:rPr>
          <w:sz w:val="16"/>
        </w:rPr>
      </w:pPr>
    </w:p>
    <w:p>
      <w:pPr>
        <w:pStyle w:val="BodyText"/>
        <w:rPr>
          <w:sz w:val="16"/>
        </w:rPr>
      </w:pPr>
    </w:p>
    <w:p>
      <w:pPr>
        <w:pStyle w:val="BodyText"/>
        <w:spacing w:before="118"/>
        <w:rPr>
          <w:sz w:val="16"/>
        </w:rPr>
      </w:pPr>
    </w:p>
    <w:p>
      <w:pPr>
        <w:spacing w:line="249" w:lineRule="auto" w:before="0"/>
        <w:ind w:left="132" w:right="1190" w:firstLine="0"/>
        <w:jc w:val="left"/>
        <w:rPr>
          <w:sz w:val="16"/>
        </w:rPr>
      </w:pPr>
      <w:r>
        <w:rPr>
          <w:color w:val="231F20"/>
          <w:spacing w:val="-2"/>
          <w:sz w:val="16"/>
        </w:rPr>
        <w:t>Subordination</w:t>
      </w:r>
      <w:r>
        <w:rPr>
          <w:color w:val="231F20"/>
          <w:spacing w:val="40"/>
          <w:sz w:val="16"/>
        </w:rPr>
        <w:t> </w:t>
      </w:r>
      <w:r>
        <w:rPr>
          <w:color w:val="231F20"/>
          <w:sz w:val="16"/>
        </w:rPr>
        <w:t>of</w:t>
      </w:r>
      <w:r>
        <w:rPr>
          <w:color w:val="231F20"/>
          <w:spacing w:val="40"/>
          <w:sz w:val="16"/>
        </w:rPr>
        <w:t> </w:t>
      </w:r>
      <w:r>
        <w:rPr>
          <w:color w:val="231F20"/>
          <w:sz w:val="16"/>
        </w:rPr>
        <w:t>Executive</w:t>
      </w:r>
      <w:r>
        <w:rPr>
          <w:color w:val="231F20"/>
          <w:spacing w:val="40"/>
          <w:sz w:val="16"/>
        </w:rPr>
        <w:t> </w:t>
      </w:r>
      <w:r>
        <w:rPr>
          <w:color w:val="231F20"/>
          <w:spacing w:val="-2"/>
          <w:sz w:val="16"/>
        </w:rPr>
        <w:t>Magistrates.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8"/>
        <w:rPr>
          <w:sz w:val="16"/>
        </w:rPr>
      </w:pPr>
    </w:p>
    <w:p>
      <w:pPr>
        <w:spacing w:before="0"/>
        <w:ind w:left="132" w:right="0" w:firstLine="0"/>
        <w:jc w:val="left"/>
        <w:rPr>
          <w:sz w:val="16"/>
        </w:rPr>
      </w:pPr>
      <w:r>
        <w:rPr>
          <w:color w:val="231F20"/>
          <w:spacing w:val="-2"/>
          <w:sz w:val="16"/>
        </w:rPr>
        <w:t>Public</w:t>
      </w:r>
    </w:p>
    <w:p>
      <w:pPr>
        <w:spacing w:before="8"/>
        <w:ind w:left="132" w:right="0" w:firstLine="0"/>
        <w:jc w:val="left"/>
        <w:rPr>
          <w:sz w:val="16"/>
        </w:rPr>
      </w:pPr>
      <w:r>
        <w:rPr>
          <w:color w:val="231F20"/>
          <w:spacing w:val="-2"/>
          <w:sz w:val="16"/>
        </w:rPr>
        <w:t>Prosecutors.</w:t>
      </w:r>
    </w:p>
    <w:p>
      <w:pPr>
        <w:spacing w:after="0"/>
        <w:jc w:val="left"/>
        <w:rPr>
          <w:sz w:val="16"/>
        </w:rPr>
        <w:sectPr>
          <w:type w:val="continuous"/>
          <w:pgSz w:w="11900" w:h="16840"/>
          <w:pgMar w:header="905" w:footer="0" w:top="1240" w:bottom="280" w:left="0" w:right="0"/>
          <w:cols w:num="2" w:equalWidth="0">
            <w:col w:w="9558" w:space="40"/>
            <w:col w:w="2302"/>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2"/>
        <w:rPr>
          <w:sz w:val="16"/>
        </w:rPr>
      </w:pPr>
    </w:p>
    <w:p>
      <w:pPr>
        <w:spacing w:line="249" w:lineRule="auto" w:before="1"/>
        <w:ind w:left="1152" w:right="50" w:firstLine="0"/>
        <w:jc w:val="left"/>
        <w:rPr>
          <w:sz w:val="16"/>
        </w:rPr>
      </w:pPr>
      <w:r>
        <w:rPr>
          <w:color w:val="231F20"/>
          <w:spacing w:val="-2"/>
          <w:sz w:val="16"/>
        </w:rPr>
        <w:t>Assistant</w:t>
      </w:r>
      <w:r>
        <w:rPr>
          <w:color w:val="231F20"/>
          <w:spacing w:val="40"/>
          <w:sz w:val="16"/>
        </w:rPr>
        <w:t> </w:t>
      </w:r>
      <w:r>
        <w:rPr>
          <w:color w:val="231F20"/>
          <w:spacing w:val="-2"/>
          <w:sz w:val="16"/>
        </w:rPr>
        <w:t>Public</w:t>
      </w:r>
    </w:p>
    <w:p>
      <w:pPr>
        <w:spacing w:before="1"/>
        <w:ind w:left="1152" w:right="0" w:firstLine="0"/>
        <w:jc w:val="left"/>
        <w:rPr>
          <w:sz w:val="16"/>
        </w:rPr>
      </w:pPr>
      <w:r>
        <w:rPr>
          <w:color w:val="231F20"/>
          <w:spacing w:val="-2"/>
          <w:sz w:val="16"/>
        </w:rPr>
        <w:t>Prosecutors.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9"/>
        <w:rPr>
          <w:sz w:val="16"/>
        </w:rPr>
      </w:pPr>
    </w:p>
    <w:p>
      <w:pPr>
        <w:spacing w:line="249" w:lineRule="auto" w:before="0"/>
        <w:ind w:left="1152" w:right="0" w:firstLine="0"/>
        <w:jc w:val="left"/>
        <w:rPr>
          <w:sz w:val="16"/>
        </w:rPr>
      </w:pPr>
      <w:r>
        <w:rPr>
          <w:color w:val="231F20"/>
          <w:sz w:val="16"/>
        </w:rPr>
        <w:t>Directorate</w:t>
      </w:r>
      <w:r>
        <w:rPr>
          <w:color w:val="231F20"/>
          <w:spacing w:val="40"/>
          <w:sz w:val="16"/>
        </w:rPr>
        <w:t> </w:t>
      </w:r>
      <w:r>
        <w:rPr>
          <w:color w:val="231F20"/>
          <w:sz w:val="16"/>
        </w:rPr>
        <w:t>of</w:t>
      </w:r>
      <w:r>
        <w:rPr>
          <w:color w:val="231F20"/>
          <w:spacing w:val="40"/>
          <w:sz w:val="16"/>
        </w:rPr>
        <w:t> </w:t>
      </w:r>
      <w:r>
        <w:rPr>
          <w:color w:val="231F20"/>
          <w:spacing w:val="-2"/>
          <w:sz w:val="16"/>
        </w:rPr>
        <w:t>Prosecution.</w:t>
      </w:r>
    </w:p>
    <w:p>
      <w:pPr>
        <w:spacing w:before="92"/>
        <w:ind w:left="645" w:right="0" w:firstLine="0"/>
        <w:jc w:val="left"/>
        <w:rPr>
          <w:sz w:val="20"/>
        </w:rPr>
      </w:pPr>
      <w:r>
        <w:rPr/>
        <w:br w:type="column"/>
      </w:r>
      <w:r>
        <w:rPr>
          <w:i/>
          <w:color w:val="231F20"/>
          <w:sz w:val="20"/>
        </w:rPr>
        <w:t>Explanation</w:t>
      </w:r>
      <w:r>
        <w:rPr>
          <w:color w:val="231F20"/>
          <w:sz w:val="20"/>
        </w:rPr>
        <w:t>.—For</w:t>
      </w:r>
      <w:r>
        <w:rPr>
          <w:color w:val="231F20"/>
          <w:spacing w:val="25"/>
          <w:sz w:val="20"/>
        </w:rPr>
        <w:t> </w:t>
      </w:r>
      <w:r>
        <w:rPr>
          <w:color w:val="231F20"/>
          <w:sz w:val="20"/>
        </w:rPr>
        <w:t>the</w:t>
      </w:r>
      <w:r>
        <w:rPr>
          <w:color w:val="231F20"/>
          <w:spacing w:val="25"/>
          <w:sz w:val="20"/>
        </w:rPr>
        <w:t> </w:t>
      </w:r>
      <w:r>
        <w:rPr>
          <w:color w:val="231F20"/>
          <w:sz w:val="20"/>
        </w:rPr>
        <w:t>purposes</w:t>
      </w:r>
      <w:r>
        <w:rPr>
          <w:color w:val="231F20"/>
          <w:spacing w:val="25"/>
          <w:sz w:val="20"/>
        </w:rPr>
        <w:t> </w:t>
      </w:r>
      <w:r>
        <w:rPr>
          <w:color w:val="231F20"/>
          <w:sz w:val="20"/>
        </w:rPr>
        <w:t>of</w:t>
      </w:r>
      <w:r>
        <w:rPr>
          <w:color w:val="231F20"/>
          <w:spacing w:val="25"/>
          <w:sz w:val="20"/>
        </w:rPr>
        <w:t> </w:t>
      </w:r>
      <w:r>
        <w:rPr>
          <w:color w:val="231F20"/>
          <w:sz w:val="20"/>
        </w:rPr>
        <w:t>this</w:t>
      </w:r>
      <w:r>
        <w:rPr>
          <w:color w:val="231F20"/>
          <w:spacing w:val="25"/>
          <w:sz w:val="20"/>
        </w:rPr>
        <w:t> </w:t>
      </w:r>
      <w:r>
        <w:rPr>
          <w:color w:val="231F20"/>
          <w:sz w:val="20"/>
        </w:rPr>
        <w:t>sub-</w:t>
      </w:r>
      <w:r>
        <w:rPr>
          <w:color w:val="231F20"/>
          <w:spacing w:val="-2"/>
          <w:sz w:val="20"/>
        </w:rPr>
        <w:t>section,—</w:t>
      </w:r>
    </w:p>
    <w:p>
      <w:pPr>
        <w:pStyle w:val="ListParagraph"/>
        <w:numPr>
          <w:ilvl w:val="0"/>
          <w:numId w:val="13"/>
        </w:numPr>
        <w:tabs>
          <w:tab w:pos="1385" w:val="left" w:leader="none"/>
        </w:tabs>
        <w:spacing w:line="249" w:lineRule="auto" w:before="130" w:after="0"/>
        <w:ind w:left="645" w:right="2342" w:firstLine="480"/>
        <w:jc w:val="both"/>
        <w:rPr>
          <w:sz w:val="20"/>
        </w:rPr>
      </w:pPr>
      <w:r>
        <w:rPr>
          <w:color w:val="231F20"/>
          <w:spacing w:val="-4"/>
          <w:sz w:val="20"/>
        </w:rPr>
        <w:t>"regular</w:t>
      </w:r>
      <w:r>
        <w:rPr>
          <w:color w:val="231F20"/>
          <w:spacing w:val="-11"/>
          <w:sz w:val="20"/>
        </w:rPr>
        <w:t> </w:t>
      </w:r>
      <w:r>
        <w:rPr>
          <w:color w:val="231F20"/>
          <w:spacing w:val="-4"/>
          <w:sz w:val="20"/>
        </w:rPr>
        <w:t>Cadre</w:t>
      </w:r>
      <w:r>
        <w:rPr>
          <w:color w:val="231F20"/>
          <w:spacing w:val="-8"/>
          <w:sz w:val="20"/>
        </w:rPr>
        <w:t> </w:t>
      </w:r>
      <w:r>
        <w:rPr>
          <w:color w:val="231F20"/>
          <w:spacing w:val="-4"/>
          <w:sz w:val="20"/>
        </w:rPr>
        <w:t>of</w:t>
      </w:r>
      <w:r>
        <w:rPr>
          <w:color w:val="231F20"/>
          <w:spacing w:val="-9"/>
          <w:sz w:val="20"/>
        </w:rPr>
        <w:t> </w:t>
      </w:r>
      <w:r>
        <w:rPr>
          <w:color w:val="231F20"/>
          <w:spacing w:val="-4"/>
          <w:sz w:val="20"/>
        </w:rPr>
        <w:t>Prosecuting</w:t>
      </w:r>
      <w:r>
        <w:rPr>
          <w:color w:val="231F20"/>
          <w:spacing w:val="-8"/>
          <w:sz w:val="20"/>
        </w:rPr>
        <w:t> </w:t>
      </w:r>
      <w:r>
        <w:rPr>
          <w:color w:val="231F20"/>
          <w:spacing w:val="-4"/>
          <w:sz w:val="20"/>
        </w:rPr>
        <w:t>Officers"</w:t>
      </w:r>
      <w:r>
        <w:rPr>
          <w:color w:val="231F20"/>
          <w:spacing w:val="-9"/>
          <w:sz w:val="20"/>
        </w:rPr>
        <w:t> </w:t>
      </w:r>
      <w:r>
        <w:rPr>
          <w:color w:val="231F20"/>
          <w:spacing w:val="-4"/>
          <w:sz w:val="20"/>
        </w:rPr>
        <w:t>means</w:t>
      </w:r>
      <w:r>
        <w:rPr>
          <w:color w:val="231F20"/>
          <w:spacing w:val="-8"/>
          <w:sz w:val="20"/>
        </w:rPr>
        <w:t> </w:t>
      </w:r>
      <w:r>
        <w:rPr>
          <w:color w:val="231F20"/>
          <w:spacing w:val="-4"/>
          <w:sz w:val="20"/>
        </w:rPr>
        <w:t>a</w:t>
      </w:r>
      <w:r>
        <w:rPr>
          <w:color w:val="231F20"/>
          <w:spacing w:val="-9"/>
          <w:sz w:val="20"/>
        </w:rPr>
        <w:t> </w:t>
      </w:r>
      <w:r>
        <w:rPr>
          <w:color w:val="231F20"/>
          <w:spacing w:val="-4"/>
          <w:sz w:val="20"/>
        </w:rPr>
        <w:t>Cadre</w:t>
      </w:r>
      <w:r>
        <w:rPr>
          <w:color w:val="231F20"/>
          <w:spacing w:val="-8"/>
          <w:sz w:val="20"/>
        </w:rPr>
        <w:t> </w:t>
      </w:r>
      <w:r>
        <w:rPr>
          <w:color w:val="231F20"/>
          <w:spacing w:val="-4"/>
          <w:sz w:val="20"/>
        </w:rPr>
        <w:t>of</w:t>
      </w:r>
      <w:r>
        <w:rPr>
          <w:color w:val="231F20"/>
          <w:spacing w:val="-9"/>
          <w:sz w:val="20"/>
        </w:rPr>
        <w:t> </w:t>
      </w:r>
      <w:r>
        <w:rPr>
          <w:color w:val="231F20"/>
          <w:spacing w:val="-4"/>
          <w:sz w:val="20"/>
        </w:rPr>
        <w:t>Prosecuting</w:t>
      </w:r>
      <w:r>
        <w:rPr>
          <w:color w:val="231F20"/>
          <w:spacing w:val="-8"/>
          <w:sz w:val="20"/>
        </w:rPr>
        <w:t> </w:t>
      </w:r>
      <w:r>
        <w:rPr>
          <w:color w:val="231F20"/>
          <w:spacing w:val="-4"/>
          <w:sz w:val="20"/>
        </w:rPr>
        <w:t>Officers </w:t>
      </w:r>
      <w:r>
        <w:rPr>
          <w:color w:val="231F20"/>
          <w:sz w:val="20"/>
        </w:rPr>
        <w:t>which includes therein the post of Public Prosecutor, by whatever name called, and which provides for promotion of Assistant Public Prosecutors, by whatever name called, to that post;</w:t>
      </w:r>
    </w:p>
    <w:p>
      <w:pPr>
        <w:pStyle w:val="ListParagraph"/>
        <w:numPr>
          <w:ilvl w:val="0"/>
          <w:numId w:val="13"/>
        </w:numPr>
        <w:tabs>
          <w:tab w:pos="1397" w:val="left" w:leader="none"/>
        </w:tabs>
        <w:spacing w:line="249" w:lineRule="auto" w:before="123" w:after="0"/>
        <w:ind w:left="645" w:right="2344" w:firstLine="480"/>
        <w:jc w:val="both"/>
        <w:rPr>
          <w:sz w:val="20"/>
        </w:rPr>
      </w:pPr>
      <w:r>
        <w:rPr>
          <w:color w:val="231F20"/>
          <w:sz w:val="20"/>
        </w:rPr>
        <w:t>"Prosecuting</w:t>
      </w:r>
      <w:r>
        <w:rPr>
          <w:color w:val="231F20"/>
          <w:spacing w:val="-8"/>
          <w:sz w:val="20"/>
        </w:rPr>
        <w:t> </w:t>
      </w:r>
      <w:r>
        <w:rPr>
          <w:color w:val="231F20"/>
          <w:sz w:val="20"/>
        </w:rPr>
        <w:t>Officer"</w:t>
      </w:r>
      <w:r>
        <w:rPr>
          <w:color w:val="231F20"/>
          <w:spacing w:val="-8"/>
          <w:sz w:val="20"/>
        </w:rPr>
        <w:t> </w:t>
      </w:r>
      <w:r>
        <w:rPr>
          <w:color w:val="231F20"/>
          <w:sz w:val="20"/>
        </w:rPr>
        <w:t>means</w:t>
      </w:r>
      <w:r>
        <w:rPr>
          <w:color w:val="231F20"/>
          <w:spacing w:val="-8"/>
          <w:sz w:val="20"/>
        </w:rPr>
        <w:t> </w:t>
      </w:r>
      <w:r>
        <w:rPr>
          <w:color w:val="231F20"/>
          <w:sz w:val="20"/>
        </w:rPr>
        <w:t>a</w:t>
      </w:r>
      <w:r>
        <w:rPr>
          <w:color w:val="231F20"/>
          <w:spacing w:val="-8"/>
          <w:sz w:val="20"/>
        </w:rPr>
        <w:t> </w:t>
      </w:r>
      <w:r>
        <w:rPr>
          <w:color w:val="231F20"/>
          <w:sz w:val="20"/>
        </w:rPr>
        <w:t>person,</w:t>
      </w:r>
      <w:r>
        <w:rPr>
          <w:color w:val="231F20"/>
          <w:spacing w:val="-8"/>
          <w:sz w:val="20"/>
        </w:rPr>
        <w:t> </w:t>
      </w:r>
      <w:r>
        <w:rPr>
          <w:color w:val="231F20"/>
          <w:sz w:val="20"/>
        </w:rPr>
        <w:t>by</w:t>
      </w:r>
      <w:r>
        <w:rPr>
          <w:color w:val="231F20"/>
          <w:spacing w:val="-8"/>
          <w:sz w:val="20"/>
        </w:rPr>
        <w:t> </w:t>
      </w:r>
      <w:r>
        <w:rPr>
          <w:color w:val="231F20"/>
          <w:sz w:val="20"/>
        </w:rPr>
        <w:t>whatever</w:t>
      </w:r>
      <w:r>
        <w:rPr>
          <w:color w:val="231F20"/>
          <w:spacing w:val="-8"/>
          <w:sz w:val="20"/>
        </w:rPr>
        <w:t> </w:t>
      </w:r>
      <w:r>
        <w:rPr>
          <w:color w:val="231F20"/>
          <w:sz w:val="20"/>
        </w:rPr>
        <w:t>name</w:t>
      </w:r>
      <w:r>
        <w:rPr>
          <w:color w:val="231F20"/>
          <w:spacing w:val="-8"/>
          <w:sz w:val="20"/>
        </w:rPr>
        <w:t> </w:t>
      </w:r>
      <w:r>
        <w:rPr>
          <w:color w:val="231F20"/>
          <w:sz w:val="20"/>
        </w:rPr>
        <w:t>called,</w:t>
      </w:r>
      <w:r>
        <w:rPr>
          <w:color w:val="231F20"/>
          <w:spacing w:val="-8"/>
          <w:sz w:val="20"/>
        </w:rPr>
        <w:t> </w:t>
      </w:r>
      <w:r>
        <w:rPr>
          <w:color w:val="231F20"/>
          <w:sz w:val="20"/>
        </w:rPr>
        <w:t>appointed </w:t>
      </w:r>
      <w:r>
        <w:rPr>
          <w:color w:val="231F20"/>
          <w:spacing w:val="-2"/>
          <w:sz w:val="20"/>
        </w:rPr>
        <w:t>to</w:t>
      </w:r>
      <w:r>
        <w:rPr>
          <w:color w:val="231F20"/>
          <w:spacing w:val="-11"/>
          <w:sz w:val="20"/>
        </w:rPr>
        <w:t> </w:t>
      </w:r>
      <w:r>
        <w:rPr>
          <w:color w:val="231F20"/>
          <w:spacing w:val="-2"/>
          <w:sz w:val="20"/>
        </w:rPr>
        <w:t>perform</w:t>
      </w:r>
      <w:r>
        <w:rPr>
          <w:color w:val="231F20"/>
          <w:spacing w:val="-10"/>
          <w:sz w:val="20"/>
        </w:rPr>
        <w:t> </w:t>
      </w:r>
      <w:r>
        <w:rPr>
          <w:color w:val="231F20"/>
          <w:spacing w:val="-2"/>
          <w:sz w:val="20"/>
        </w:rPr>
        <w:t>the</w:t>
      </w:r>
      <w:r>
        <w:rPr>
          <w:color w:val="231F20"/>
          <w:spacing w:val="-7"/>
          <w:sz w:val="20"/>
        </w:rPr>
        <w:t> </w:t>
      </w:r>
      <w:r>
        <w:rPr>
          <w:color w:val="231F20"/>
          <w:spacing w:val="-2"/>
          <w:sz w:val="20"/>
        </w:rPr>
        <w:t>functions</w:t>
      </w:r>
      <w:r>
        <w:rPr>
          <w:color w:val="231F20"/>
          <w:spacing w:val="-7"/>
          <w:sz w:val="20"/>
        </w:rPr>
        <w:t> </w:t>
      </w:r>
      <w:r>
        <w:rPr>
          <w:color w:val="231F20"/>
          <w:spacing w:val="-2"/>
          <w:sz w:val="20"/>
        </w:rPr>
        <w:t>of</w:t>
      </w:r>
      <w:r>
        <w:rPr>
          <w:color w:val="231F20"/>
          <w:spacing w:val="37"/>
          <w:sz w:val="20"/>
        </w:rPr>
        <w:t> </w:t>
      </w:r>
      <w:r>
        <w:rPr>
          <w:color w:val="231F20"/>
          <w:spacing w:val="-2"/>
          <w:sz w:val="20"/>
        </w:rPr>
        <w:t>a</w:t>
      </w:r>
      <w:r>
        <w:rPr>
          <w:color w:val="231F20"/>
          <w:spacing w:val="-7"/>
          <w:sz w:val="20"/>
        </w:rPr>
        <w:t> </w:t>
      </w:r>
      <w:r>
        <w:rPr>
          <w:color w:val="231F20"/>
          <w:spacing w:val="-2"/>
          <w:sz w:val="20"/>
        </w:rPr>
        <w:t>Public</w:t>
      </w:r>
      <w:r>
        <w:rPr>
          <w:color w:val="231F20"/>
          <w:spacing w:val="-7"/>
          <w:sz w:val="20"/>
        </w:rPr>
        <w:t> </w:t>
      </w:r>
      <w:r>
        <w:rPr>
          <w:color w:val="231F20"/>
          <w:spacing w:val="-2"/>
          <w:sz w:val="20"/>
        </w:rPr>
        <w:t>Prosecutor,</w:t>
      </w:r>
      <w:r>
        <w:rPr>
          <w:color w:val="231F20"/>
          <w:spacing w:val="-7"/>
          <w:sz w:val="20"/>
        </w:rPr>
        <w:t> </w:t>
      </w:r>
      <w:r>
        <w:rPr>
          <w:color w:val="231F20"/>
          <w:spacing w:val="-2"/>
          <w:sz w:val="20"/>
        </w:rPr>
        <w:t>Special</w:t>
      </w:r>
      <w:r>
        <w:rPr>
          <w:color w:val="231F20"/>
          <w:spacing w:val="-7"/>
          <w:sz w:val="20"/>
        </w:rPr>
        <w:t> </w:t>
      </w:r>
      <w:r>
        <w:rPr>
          <w:color w:val="231F20"/>
          <w:spacing w:val="-2"/>
          <w:sz w:val="20"/>
        </w:rPr>
        <w:t>Public</w:t>
      </w:r>
      <w:r>
        <w:rPr>
          <w:color w:val="231F20"/>
          <w:spacing w:val="-7"/>
          <w:sz w:val="20"/>
        </w:rPr>
        <w:t> </w:t>
      </w:r>
      <w:r>
        <w:rPr>
          <w:color w:val="231F20"/>
          <w:spacing w:val="-2"/>
          <w:sz w:val="20"/>
        </w:rPr>
        <w:t>Prosecutor,</w:t>
      </w:r>
      <w:r>
        <w:rPr>
          <w:color w:val="231F20"/>
          <w:spacing w:val="-11"/>
          <w:sz w:val="20"/>
        </w:rPr>
        <w:t> </w:t>
      </w:r>
      <w:r>
        <w:rPr>
          <w:color w:val="231F20"/>
          <w:spacing w:val="-2"/>
          <w:sz w:val="20"/>
        </w:rPr>
        <w:t>Additional </w:t>
      </w:r>
      <w:r>
        <w:rPr>
          <w:color w:val="231F20"/>
          <w:sz w:val="20"/>
        </w:rPr>
        <w:t>Public Prosecutor or Assistant Public Prosecutor under this Sanhita.</w:t>
      </w:r>
    </w:p>
    <w:p>
      <w:pPr>
        <w:pStyle w:val="ListParagraph"/>
        <w:numPr>
          <w:ilvl w:val="0"/>
          <w:numId w:val="12"/>
        </w:numPr>
        <w:tabs>
          <w:tab w:pos="912" w:val="left" w:leader="none"/>
        </w:tabs>
        <w:spacing w:line="249" w:lineRule="auto" w:before="122" w:after="0"/>
        <w:ind w:left="165" w:right="2346" w:firstLine="480"/>
        <w:jc w:val="both"/>
        <w:rPr>
          <w:sz w:val="20"/>
        </w:rPr>
      </w:pPr>
      <w:r>
        <w:rPr>
          <w:color w:val="231F20"/>
          <w:sz w:val="20"/>
        </w:rPr>
        <w:t>A</w:t>
      </w:r>
      <w:r>
        <w:rPr>
          <w:color w:val="231F20"/>
          <w:spacing w:val="-13"/>
          <w:sz w:val="20"/>
        </w:rPr>
        <w:t> </w:t>
      </w:r>
      <w:r>
        <w:rPr>
          <w:color w:val="231F20"/>
          <w:sz w:val="20"/>
        </w:rPr>
        <w:t>person</w:t>
      </w:r>
      <w:r>
        <w:rPr>
          <w:color w:val="231F20"/>
          <w:spacing w:val="-12"/>
          <w:sz w:val="20"/>
        </w:rPr>
        <w:t> </w:t>
      </w:r>
      <w:r>
        <w:rPr>
          <w:color w:val="231F20"/>
          <w:sz w:val="20"/>
        </w:rPr>
        <w:t>shall</w:t>
      </w:r>
      <w:r>
        <w:rPr>
          <w:color w:val="231F20"/>
          <w:spacing w:val="-8"/>
          <w:sz w:val="20"/>
        </w:rPr>
        <w:t> </w:t>
      </w:r>
      <w:r>
        <w:rPr>
          <w:color w:val="231F20"/>
          <w:sz w:val="20"/>
        </w:rPr>
        <w:t>be</w:t>
      </w:r>
      <w:r>
        <w:rPr>
          <w:color w:val="231F20"/>
          <w:spacing w:val="-6"/>
          <w:sz w:val="20"/>
        </w:rPr>
        <w:t> </w:t>
      </w:r>
      <w:r>
        <w:rPr>
          <w:color w:val="231F20"/>
          <w:sz w:val="20"/>
        </w:rPr>
        <w:t>eligible</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appointed</w:t>
      </w:r>
      <w:r>
        <w:rPr>
          <w:color w:val="231F20"/>
          <w:spacing w:val="-6"/>
          <w:sz w:val="20"/>
        </w:rPr>
        <w:t> </w:t>
      </w:r>
      <w:r>
        <w:rPr>
          <w:color w:val="231F20"/>
          <w:sz w:val="20"/>
        </w:rPr>
        <w:t>as</w:t>
      </w:r>
      <w:r>
        <w:rPr>
          <w:color w:val="231F20"/>
          <w:spacing w:val="-6"/>
          <w:sz w:val="20"/>
        </w:rPr>
        <w:t> </w:t>
      </w:r>
      <w:r>
        <w:rPr>
          <w:color w:val="231F20"/>
          <w:sz w:val="20"/>
        </w:rPr>
        <w:t>a</w:t>
      </w:r>
      <w:r>
        <w:rPr>
          <w:color w:val="231F20"/>
          <w:spacing w:val="-6"/>
          <w:sz w:val="20"/>
        </w:rPr>
        <w:t> </w:t>
      </w:r>
      <w:r>
        <w:rPr>
          <w:color w:val="231F20"/>
          <w:sz w:val="20"/>
        </w:rPr>
        <w:t>Public</w:t>
      </w:r>
      <w:r>
        <w:rPr>
          <w:color w:val="231F20"/>
          <w:spacing w:val="-6"/>
          <w:sz w:val="20"/>
        </w:rPr>
        <w:t> </w:t>
      </w:r>
      <w:r>
        <w:rPr>
          <w:color w:val="231F20"/>
          <w:sz w:val="20"/>
        </w:rPr>
        <w:t>Prosecutor</w:t>
      </w:r>
      <w:r>
        <w:rPr>
          <w:color w:val="231F20"/>
          <w:spacing w:val="-6"/>
          <w:sz w:val="20"/>
        </w:rPr>
        <w:t> </w:t>
      </w:r>
      <w:r>
        <w:rPr>
          <w:color w:val="231F20"/>
          <w:sz w:val="20"/>
        </w:rPr>
        <w:t>or</w:t>
      </w:r>
      <w:r>
        <w:rPr>
          <w:color w:val="231F20"/>
          <w:spacing w:val="-6"/>
          <w:sz w:val="20"/>
        </w:rPr>
        <w:t> </w:t>
      </w:r>
      <w:r>
        <w:rPr>
          <w:color w:val="231F20"/>
          <w:sz w:val="20"/>
        </w:rPr>
        <w:t>an</w:t>
      </w:r>
      <w:r>
        <w:rPr>
          <w:color w:val="231F20"/>
          <w:spacing w:val="-13"/>
          <w:sz w:val="20"/>
        </w:rPr>
        <w:t> </w:t>
      </w:r>
      <w:r>
        <w:rPr>
          <w:color w:val="231F20"/>
          <w:sz w:val="20"/>
        </w:rPr>
        <w:t>Additional </w:t>
      </w:r>
      <w:r>
        <w:rPr>
          <w:color w:val="231F20"/>
          <w:spacing w:val="-4"/>
          <w:sz w:val="20"/>
        </w:rPr>
        <w:t>Public</w:t>
      </w:r>
      <w:r>
        <w:rPr>
          <w:color w:val="231F20"/>
          <w:spacing w:val="-8"/>
          <w:sz w:val="20"/>
        </w:rPr>
        <w:t> </w:t>
      </w:r>
      <w:r>
        <w:rPr>
          <w:color w:val="231F20"/>
          <w:spacing w:val="-4"/>
          <w:sz w:val="20"/>
        </w:rPr>
        <w:t>Prosecutor</w:t>
      </w:r>
      <w:r>
        <w:rPr>
          <w:color w:val="231F20"/>
          <w:spacing w:val="-8"/>
          <w:sz w:val="20"/>
        </w:rPr>
        <w:t> </w:t>
      </w:r>
      <w:r>
        <w:rPr>
          <w:color w:val="231F20"/>
          <w:spacing w:val="-4"/>
          <w:sz w:val="20"/>
        </w:rPr>
        <w:t>under</w:t>
      </w:r>
      <w:r>
        <w:rPr>
          <w:color w:val="231F20"/>
          <w:spacing w:val="-8"/>
          <w:sz w:val="20"/>
        </w:rPr>
        <w:t> </w:t>
      </w:r>
      <w:r>
        <w:rPr>
          <w:color w:val="231F20"/>
          <w:spacing w:val="-4"/>
          <w:sz w:val="20"/>
        </w:rPr>
        <w:t>sub-section</w:t>
      </w:r>
      <w:r>
        <w:rPr>
          <w:color w:val="231F20"/>
          <w:spacing w:val="-8"/>
          <w:sz w:val="20"/>
        </w:rPr>
        <w:t> </w:t>
      </w:r>
      <w:r>
        <w:rPr>
          <w:color w:val="231F20"/>
          <w:spacing w:val="-4"/>
          <w:sz w:val="20"/>
        </w:rPr>
        <w:t>(</w:t>
      </w:r>
      <w:r>
        <w:rPr>
          <w:i/>
          <w:color w:val="231F20"/>
          <w:spacing w:val="-4"/>
          <w:sz w:val="20"/>
        </w:rPr>
        <w:t>1</w:t>
      </w:r>
      <w:r>
        <w:rPr>
          <w:color w:val="231F20"/>
          <w:spacing w:val="-4"/>
          <w:sz w:val="20"/>
        </w:rPr>
        <w:t>)</w:t>
      </w:r>
      <w:r>
        <w:rPr>
          <w:color w:val="231F20"/>
          <w:spacing w:val="-8"/>
          <w:sz w:val="20"/>
        </w:rPr>
        <w:t> </w:t>
      </w:r>
      <w:r>
        <w:rPr>
          <w:color w:val="231F20"/>
          <w:spacing w:val="-4"/>
          <w:sz w:val="20"/>
        </w:rPr>
        <w:t>or</w:t>
      </w:r>
      <w:r>
        <w:rPr>
          <w:color w:val="231F20"/>
          <w:spacing w:val="-8"/>
          <w:sz w:val="20"/>
        </w:rPr>
        <w:t> </w:t>
      </w:r>
      <w:r>
        <w:rPr>
          <w:color w:val="231F20"/>
          <w:spacing w:val="-4"/>
          <w:sz w:val="20"/>
        </w:rPr>
        <w:t>sub-section</w:t>
      </w:r>
      <w:r>
        <w:rPr>
          <w:color w:val="231F20"/>
          <w:spacing w:val="-8"/>
          <w:sz w:val="20"/>
        </w:rPr>
        <w:t> </w:t>
      </w:r>
      <w:r>
        <w:rPr>
          <w:color w:val="231F20"/>
          <w:spacing w:val="-4"/>
          <w:sz w:val="20"/>
        </w:rPr>
        <w:t>(</w:t>
      </w:r>
      <w:r>
        <w:rPr>
          <w:i/>
          <w:color w:val="231F20"/>
          <w:spacing w:val="-4"/>
          <w:sz w:val="20"/>
        </w:rPr>
        <w:t>2</w:t>
      </w:r>
      <w:r>
        <w:rPr>
          <w:color w:val="231F20"/>
          <w:spacing w:val="-4"/>
          <w:sz w:val="20"/>
        </w:rPr>
        <w:t>)</w:t>
      </w:r>
      <w:r>
        <w:rPr>
          <w:color w:val="231F20"/>
          <w:spacing w:val="-8"/>
          <w:sz w:val="20"/>
        </w:rPr>
        <w:t> </w:t>
      </w:r>
      <w:r>
        <w:rPr>
          <w:color w:val="231F20"/>
          <w:spacing w:val="-4"/>
          <w:sz w:val="20"/>
        </w:rPr>
        <w:t>or</w:t>
      </w:r>
      <w:r>
        <w:rPr>
          <w:color w:val="231F20"/>
          <w:spacing w:val="-8"/>
          <w:sz w:val="20"/>
        </w:rPr>
        <w:t> </w:t>
      </w:r>
      <w:r>
        <w:rPr>
          <w:color w:val="231F20"/>
          <w:spacing w:val="-4"/>
          <w:sz w:val="20"/>
        </w:rPr>
        <w:t>sub-section</w:t>
      </w:r>
      <w:r>
        <w:rPr>
          <w:color w:val="231F20"/>
          <w:spacing w:val="-8"/>
          <w:sz w:val="20"/>
        </w:rPr>
        <w:t> </w:t>
      </w:r>
      <w:r>
        <w:rPr>
          <w:color w:val="231F20"/>
          <w:spacing w:val="-4"/>
          <w:sz w:val="20"/>
        </w:rPr>
        <w:t>(</w:t>
      </w:r>
      <w:r>
        <w:rPr>
          <w:i/>
          <w:color w:val="231F20"/>
          <w:spacing w:val="-4"/>
          <w:sz w:val="20"/>
        </w:rPr>
        <w:t>3</w:t>
      </w:r>
      <w:r>
        <w:rPr>
          <w:color w:val="231F20"/>
          <w:spacing w:val="-4"/>
          <w:sz w:val="20"/>
        </w:rPr>
        <w:t>)</w:t>
      </w:r>
      <w:r>
        <w:rPr>
          <w:color w:val="231F20"/>
          <w:spacing w:val="-8"/>
          <w:sz w:val="20"/>
        </w:rPr>
        <w:t> </w:t>
      </w:r>
      <w:r>
        <w:rPr>
          <w:color w:val="231F20"/>
          <w:spacing w:val="-4"/>
          <w:sz w:val="20"/>
        </w:rPr>
        <w:t>or</w:t>
      </w:r>
      <w:r>
        <w:rPr>
          <w:color w:val="231F20"/>
          <w:spacing w:val="-8"/>
          <w:sz w:val="20"/>
        </w:rPr>
        <w:t> </w:t>
      </w:r>
      <w:r>
        <w:rPr>
          <w:color w:val="231F20"/>
          <w:spacing w:val="-4"/>
          <w:sz w:val="20"/>
        </w:rPr>
        <w:t>sub-section</w:t>
      </w:r>
      <w:r>
        <w:rPr>
          <w:color w:val="231F20"/>
          <w:spacing w:val="-8"/>
          <w:sz w:val="20"/>
        </w:rPr>
        <w:t> </w:t>
      </w:r>
      <w:r>
        <w:rPr>
          <w:color w:val="231F20"/>
          <w:spacing w:val="-4"/>
          <w:sz w:val="20"/>
        </w:rPr>
        <w:t>(</w:t>
      </w:r>
      <w:r>
        <w:rPr>
          <w:i/>
          <w:color w:val="231F20"/>
          <w:spacing w:val="-4"/>
          <w:sz w:val="20"/>
        </w:rPr>
        <w:t>6</w:t>
      </w:r>
      <w:r>
        <w:rPr>
          <w:color w:val="231F20"/>
          <w:spacing w:val="-4"/>
          <w:sz w:val="20"/>
        </w:rPr>
        <w:t>), </w:t>
      </w:r>
      <w:r>
        <w:rPr>
          <w:color w:val="231F20"/>
          <w:sz w:val="20"/>
        </w:rPr>
        <w:t>only if he has been in practice as an advocate for not less than seven years.</w:t>
      </w:r>
    </w:p>
    <w:p>
      <w:pPr>
        <w:pStyle w:val="ListParagraph"/>
        <w:numPr>
          <w:ilvl w:val="0"/>
          <w:numId w:val="12"/>
        </w:numPr>
        <w:tabs>
          <w:tab w:pos="922" w:val="left" w:leader="none"/>
        </w:tabs>
        <w:spacing w:line="249" w:lineRule="auto" w:before="123" w:after="0"/>
        <w:ind w:left="165" w:right="2344" w:firstLine="480"/>
        <w:jc w:val="both"/>
        <w:rPr>
          <w:sz w:val="20"/>
        </w:rPr>
      </w:pPr>
      <w:r>
        <w:rPr>
          <w:color w:val="231F20"/>
          <w:sz w:val="20"/>
        </w:rPr>
        <w:t>The</w:t>
      </w:r>
      <w:r>
        <w:rPr>
          <w:color w:val="231F20"/>
          <w:spacing w:val="-4"/>
          <w:sz w:val="20"/>
        </w:rPr>
        <w:t> </w:t>
      </w:r>
      <w:r>
        <w:rPr>
          <w:color w:val="231F20"/>
          <w:sz w:val="20"/>
        </w:rPr>
        <w:t>Central</w:t>
      </w:r>
      <w:r>
        <w:rPr>
          <w:color w:val="231F20"/>
          <w:spacing w:val="-4"/>
          <w:sz w:val="20"/>
        </w:rPr>
        <w:t> </w:t>
      </w:r>
      <w:r>
        <w:rPr>
          <w:color w:val="231F20"/>
          <w:sz w:val="20"/>
        </w:rPr>
        <w:t>Government</w:t>
      </w:r>
      <w:r>
        <w:rPr>
          <w:color w:val="231F20"/>
          <w:spacing w:val="-4"/>
          <w:sz w:val="20"/>
        </w:rPr>
        <w:t> </w:t>
      </w:r>
      <w:r>
        <w:rPr>
          <w:color w:val="231F20"/>
          <w:sz w:val="20"/>
        </w:rPr>
        <w:t>or</w:t>
      </w:r>
      <w:r>
        <w:rPr>
          <w:color w:val="231F20"/>
          <w:spacing w:val="-4"/>
          <w:sz w:val="20"/>
        </w:rPr>
        <w:t> </w:t>
      </w:r>
      <w:r>
        <w:rPr>
          <w:color w:val="231F20"/>
          <w:sz w:val="20"/>
        </w:rPr>
        <w:t>the</w:t>
      </w:r>
      <w:r>
        <w:rPr>
          <w:color w:val="231F20"/>
          <w:spacing w:val="-4"/>
          <w:sz w:val="20"/>
        </w:rPr>
        <w:t> </w:t>
      </w:r>
      <w:r>
        <w:rPr>
          <w:color w:val="231F20"/>
          <w:sz w:val="20"/>
        </w:rPr>
        <w:t>State</w:t>
      </w:r>
      <w:r>
        <w:rPr>
          <w:color w:val="231F20"/>
          <w:spacing w:val="-4"/>
          <w:sz w:val="20"/>
        </w:rPr>
        <w:t> </w:t>
      </w:r>
      <w:r>
        <w:rPr>
          <w:color w:val="231F20"/>
          <w:sz w:val="20"/>
        </w:rPr>
        <w:t>Government</w:t>
      </w:r>
      <w:r>
        <w:rPr>
          <w:color w:val="231F20"/>
          <w:spacing w:val="-4"/>
          <w:sz w:val="20"/>
        </w:rPr>
        <w:t> </w:t>
      </w:r>
      <w:r>
        <w:rPr>
          <w:color w:val="231F20"/>
          <w:sz w:val="20"/>
        </w:rPr>
        <w:t>may</w:t>
      </w:r>
      <w:r>
        <w:rPr>
          <w:color w:val="231F20"/>
          <w:spacing w:val="-4"/>
          <w:sz w:val="20"/>
        </w:rPr>
        <w:t> </w:t>
      </w:r>
      <w:r>
        <w:rPr>
          <w:color w:val="231F20"/>
          <w:sz w:val="20"/>
        </w:rPr>
        <w:t>appoint,</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purposes of</w:t>
      </w:r>
      <w:r>
        <w:rPr>
          <w:color w:val="231F20"/>
          <w:spacing w:val="-2"/>
          <w:sz w:val="20"/>
        </w:rPr>
        <w:t> </w:t>
      </w:r>
      <w:r>
        <w:rPr>
          <w:color w:val="231F20"/>
          <w:sz w:val="20"/>
        </w:rPr>
        <w:t>any</w:t>
      </w:r>
      <w:r>
        <w:rPr>
          <w:color w:val="231F20"/>
          <w:spacing w:val="-2"/>
          <w:sz w:val="20"/>
        </w:rPr>
        <w:t> </w:t>
      </w:r>
      <w:r>
        <w:rPr>
          <w:color w:val="231F20"/>
          <w:sz w:val="20"/>
        </w:rPr>
        <w:t>case</w:t>
      </w:r>
      <w:r>
        <w:rPr>
          <w:color w:val="231F20"/>
          <w:spacing w:val="-2"/>
          <w:sz w:val="20"/>
        </w:rPr>
        <w:t> </w:t>
      </w:r>
      <w:r>
        <w:rPr>
          <w:color w:val="231F20"/>
          <w:sz w:val="20"/>
        </w:rPr>
        <w:t>or</w:t>
      </w:r>
      <w:r>
        <w:rPr>
          <w:color w:val="231F20"/>
          <w:spacing w:val="-2"/>
          <w:sz w:val="20"/>
        </w:rPr>
        <w:t> </w:t>
      </w:r>
      <w:r>
        <w:rPr>
          <w:color w:val="231F20"/>
          <w:sz w:val="20"/>
        </w:rPr>
        <w:t>class</w:t>
      </w:r>
      <w:r>
        <w:rPr>
          <w:color w:val="231F20"/>
          <w:spacing w:val="-3"/>
          <w:sz w:val="20"/>
        </w:rPr>
        <w:t> </w:t>
      </w:r>
      <w:r>
        <w:rPr>
          <w:color w:val="231F20"/>
          <w:sz w:val="20"/>
        </w:rPr>
        <w:t>of</w:t>
      </w:r>
      <w:r>
        <w:rPr>
          <w:color w:val="231F20"/>
          <w:spacing w:val="-2"/>
          <w:sz w:val="20"/>
        </w:rPr>
        <w:t> </w:t>
      </w:r>
      <w:r>
        <w:rPr>
          <w:color w:val="231F20"/>
          <w:sz w:val="20"/>
        </w:rPr>
        <w:t>cases,</w:t>
      </w:r>
      <w:r>
        <w:rPr>
          <w:color w:val="231F20"/>
          <w:spacing w:val="-2"/>
          <w:sz w:val="20"/>
        </w:rPr>
        <w:t> </w:t>
      </w:r>
      <w:r>
        <w:rPr>
          <w:color w:val="231F20"/>
          <w:sz w:val="20"/>
        </w:rPr>
        <w:t>a</w:t>
      </w:r>
      <w:r>
        <w:rPr>
          <w:color w:val="231F20"/>
          <w:spacing w:val="-2"/>
          <w:sz w:val="20"/>
        </w:rPr>
        <w:t> </w:t>
      </w:r>
      <w:r>
        <w:rPr>
          <w:color w:val="231F20"/>
          <w:sz w:val="20"/>
        </w:rPr>
        <w:t>person</w:t>
      </w:r>
      <w:r>
        <w:rPr>
          <w:color w:val="231F20"/>
          <w:spacing w:val="-2"/>
          <w:sz w:val="20"/>
        </w:rPr>
        <w:t> </w:t>
      </w:r>
      <w:r>
        <w:rPr>
          <w:color w:val="231F20"/>
          <w:sz w:val="20"/>
        </w:rPr>
        <w:t>who</w:t>
      </w:r>
      <w:r>
        <w:rPr>
          <w:color w:val="231F20"/>
          <w:spacing w:val="-2"/>
          <w:sz w:val="20"/>
        </w:rPr>
        <w:t> </w:t>
      </w:r>
      <w:r>
        <w:rPr>
          <w:color w:val="231F20"/>
          <w:sz w:val="20"/>
        </w:rPr>
        <w:t>has</w:t>
      </w:r>
      <w:r>
        <w:rPr>
          <w:color w:val="231F20"/>
          <w:spacing w:val="-3"/>
          <w:sz w:val="20"/>
        </w:rPr>
        <w:t> </w:t>
      </w:r>
      <w:r>
        <w:rPr>
          <w:color w:val="231F20"/>
          <w:sz w:val="20"/>
        </w:rPr>
        <w:t>been</w:t>
      </w:r>
      <w:r>
        <w:rPr>
          <w:color w:val="231F20"/>
          <w:spacing w:val="-2"/>
          <w:sz w:val="20"/>
        </w:rPr>
        <w:t> </w:t>
      </w:r>
      <w:r>
        <w:rPr>
          <w:color w:val="231F20"/>
          <w:sz w:val="20"/>
        </w:rPr>
        <w:t>in</w:t>
      </w:r>
      <w:r>
        <w:rPr>
          <w:color w:val="231F20"/>
          <w:spacing w:val="-2"/>
          <w:sz w:val="20"/>
        </w:rPr>
        <w:t> </w:t>
      </w:r>
      <w:r>
        <w:rPr>
          <w:color w:val="231F20"/>
          <w:sz w:val="20"/>
        </w:rPr>
        <w:t>practice</w:t>
      </w:r>
      <w:r>
        <w:rPr>
          <w:color w:val="231F20"/>
          <w:spacing w:val="-2"/>
          <w:sz w:val="20"/>
        </w:rPr>
        <w:t> </w:t>
      </w:r>
      <w:r>
        <w:rPr>
          <w:color w:val="231F20"/>
          <w:sz w:val="20"/>
        </w:rPr>
        <w:t>as</w:t>
      </w:r>
      <w:r>
        <w:rPr>
          <w:color w:val="231F20"/>
          <w:spacing w:val="-3"/>
          <w:sz w:val="20"/>
        </w:rPr>
        <w:t> </w:t>
      </w:r>
      <w:r>
        <w:rPr>
          <w:color w:val="231F20"/>
          <w:sz w:val="20"/>
        </w:rPr>
        <w:t>an</w:t>
      </w:r>
      <w:r>
        <w:rPr>
          <w:color w:val="231F20"/>
          <w:spacing w:val="-2"/>
          <w:sz w:val="20"/>
        </w:rPr>
        <w:t> </w:t>
      </w:r>
      <w:r>
        <w:rPr>
          <w:color w:val="231F20"/>
          <w:sz w:val="20"/>
        </w:rPr>
        <w:t>advocate</w:t>
      </w:r>
      <w:r>
        <w:rPr>
          <w:color w:val="231F20"/>
          <w:spacing w:val="-2"/>
          <w:sz w:val="20"/>
        </w:rPr>
        <w:t> </w:t>
      </w:r>
      <w:r>
        <w:rPr>
          <w:color w:val="231F20"/>
          <w:sz w:val="20"/>
        </w:rPr>
        <w:t>for</w:t>
      </w:r>
      <w:r>
        <w:rPr>
          <w:color w:val="231F20"/>
          <w:spacing w:val="-2"/>
          <w:sz w:val="20"/>
        </w:rPr>
        <w:t> </w:t>
      </w:r>
      <w:r>
        <w:rPr>
          <w:color w:val="231F20"/>
          <w:sz w:val="20"/>
        </w:rPr>
        <w:t>not</w:t>
      </w:r>
      <w:r>
        <w:rPr>
          <w:color w:val="231F20"/>
          <w:spacing w:val="-2"/>
          <w:sz w:val="20"/>
        </w:rPr>
        <w:t> </w:t>
      </w:r>
      <w:r>
        <w:rPr>
          <w:color w:val="231F20"/>
          <w:sz w:val="20"/>
        </w:rPr>
        <w:t>less than ten years as a Special Public Prosecutor:</w:t>
      </w:r>
    </w:p>
    <w:p>
      <w:pPr>
        <w:pStyle w:val="BodyText"/>
        <w:spacing w:line="249" w:lineRule="auto" w:before="122"/>
        <w:ind w:left="165" w:right="1981" w:firstLine="480"/>
      </w:pPr>
      <w:r>
        <w:rPr>
          <w:color w:val="231F20"/>
        </w:rPr>
        <w:t>Provided</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Court</w:t>
      </w:r>
      <w:r>
        <w:rPr>
          <w:color w:val="231F20"/>
          <w:spacing w:val="-8"/>
        </w:rPr>
        <w:t> </w:t>
      </w:r>
      <w:r>
        <w:rPr>
          <w:color w:val="231F20"/>
        </w:rPr>
        <w:t>may</w:t>
      </w:r>
      <w:r>
        <w:rPr>
          <w:color w:val="231F20"/>
          <w:spacing w:val="-8"/>
        </w:rPr>
        <w:t> </w:t>
      </w:r>
      <w:r>
        <w:rPr>
          <w:color w:val="231F20"/>
        </w:rPr>
        <w:t>permit</w:t>
      </w:r>
      <w:r>
        <w:rPr>
          <w:color w:val="231F20"/>
          <w:spacing w:val="-8"/>
        </w:rPr>
        <w:t> </w:t>
      </w:r>
      <w:r>
        <w:rPr>
          <w:color w:val="231F20"/>
        </w:rPr>
        <w:t>the</w:t>
      </w:r>
      <w:r>
        <w:rPr>
          <w:color w:val="231F20"/>
          <w:spacing w:val="-8"/>
        </w:rPr>
        <w:t> </w:t>
      </w:r>
      <w:r>
        <w:rPr>
          <w:color w:val="231F20"/>
        </w:rPr>
        <w:t>victim</w:t>
      </w:r>
      <w:r>
        <w:rPr>
          <w:color w:val="231F20"/>
          <w:spacing w:val="-8"/>
        </w:rPr>
        <w:t> </w:t>
      </w:r>
      <w:r>
        <w:rPr>
          <w:color w:val="231F20"/>
        </w:rPr>
        <w:t>to</w:t>
      </w:r>
      <w:r>
        <w:rPr>
          <w:color w:val="231F20"/>
          <w:spacing w:val="-8"/>
        </w:rPr>
        <w:t> </w:t>
      </w:r>
      <w:r>
        <w:rPr>
          <w:color w:val="231F20"/>
        </w:rPr>
        <w:t>engage</w:t>
      </w:r>
      <w:r>
        <w:rPr>
          <w:color w:val="231F20"/>
          <w:spacing w:val="-8"/>
        </w:rPr>
        <w:t> </w:t>
      </w:r>
      <w:r>
        <w:rPr>
          <w:color w:val="231F20"/>
        </w:rPr>
        <w:t>an</w:t>
      </w:r>
      <w:r>
        <w:rPr>
          <w:color w:val="231F20"/>
          <w:spacing w:val="-8"/>
        </w:rPr>
        <w:t> </w:t>
      </w:r>
      <w:r>
        <w:rPr>
          <w:color w:val="231F20"/>
        </w:rPr>
        <w:t>advocate</w:t>
      </w:r>
      <w:r>
        <w:rPr>
          <w:color w:val="231F20"/>
          <w:spacing w:val="-8"/>
        </w:rPr>
        <w:t> </w:t>
      </w:r>
      <w:r>
        <w:rPr>
          <w:color w:val="231F20"/>
        </w:rPr>
        <w:t>of</w:t>
      </w:r>
      <w:r>
        <w:rPr>
          <w:color w:val="231F20"/>
          <w:spacing w:val="-8"/>
        </w:rPr>
        <w:t> </w:t>
      </w:r>
      <w:r>
        <w:rPr>
          <w:color w:val="231F20"/>
        </w:rPr>
        <w:t>his</w:t>
      </w:r>
      <w:r>
        <w:rPr>
          <w:color w:val="231F20"/>
          <w:spacing w:val="-8"/>
        </w:rPr>
        <w:t> </w:t>
      </w:r>
      <w:r>
        <w:rPr>
          <w:color w:val="231F20"/>
        </w:rPr>
        <w:t>choice</w:t>
      </w:r>
      <w:r>
        <w:rPr>
          <w:color w:val="231F20"/>
          <w:spacing w:val="-8"/>
        </w:rPr>
        <w:t> </w:t>
      </w:r>
      <w:r>
        <w:rPr>
          <w:color w:val="231F20"/>
        </w:rPr>
        <w:t>to assist the prosecution under this sub-section.</w:t>
      </w:r>
    </w:p>
    <w:p>
      <w:pPr>
        <w:pStyle w:val="ListParagraph"/>
        <w:numPr>
          <w:ilvl w:val="0"/>
          <w:numId w:val="12"/>
        </w:numPr>
        <w:tabs>
          <w:tab w:pos="926" w:val="left" w:leader="none"/>
        </w:tabs>
        <w:spacing w:line="249" w:lineRule="auto" w:before="122" w:after="0"/>
        <w:ind w:left="165" w:right="2343" w:firstLine="480"/>
        <w:jc w:val="both"/>
        <w:rPr>
          <w:sz w:val="20"/>
        </w:rPr>
      </w:pPr>
      <w:r>
        <w:rPr>
          <w:color w:val="231F20"/>
          <w:sz w:val="20"/>
        </w:rPr>
        <w:t>For the purposes of sub-section (</w:t>
      </w:r>
      <w:r>
        <w:rPr>
          <w:i/>
          <w:color w:val="231F20"/>
          <w:sz w:val="20"/>
        </w:rPr>
        <w:t>7</w:t>
      </w:r>
      <w:r>
        <w:rPr>
          <w:color w:val="231F20"/>
          <w:sz w:val="20"/>
        </w:rPr>
        <w:t>) and sub-section (</w:t>
      </w:r>
      <w:r>
        <w:rPr>
          <w:i/>
          <w:color w:val="231F20"/>
          <w:sz w:val="20"/>
        </w:rPr>
        <w:t>8</w:t>
      </w:r>
      <w:r>
        <w:rPr>
          <w:color w:val="231F20"/>
          <w:sz w:val="20"/>
        </w:rPr>
        <w:t>), the period during which a person has been in practice as an advocate, or has rendered (whether before or after the commencement of this Sanhita) service as a Public Prosecutor or as an</w:t>
      </w:r>
      <w:r>
        <w:rPr>
          <w:color w:val="231F20"/>
          <w:spacing w:val="-7"/>
          <w:sz w:val="20"/>
        </w:rPr>
        <w:t> </w:t>
      </w:r>
      <w:r>
        <w:rPr>
          <w:color w:val="231F20"/>
          <w:sz w:val="20"/>
        </w:rPr>
        <w:t>Additional Public Prosecutor</w:t>
      </w:r>
      <w:r>
        <w:rPr>
          <w:color w:val="231F20"/>
          <w:spacing w:val="-2"/>
          <w:sz w:val="20"/>
        </w:rPr>
        <w:t> </w:t>
      </w:r>
      <w:r>
        <w:rPr>
          <w:color w:val="231F20"/>
          <w:sz w:val="20"/>
        </w:rPr>
        <w:t>or</w:t>
      </w:r>
      <w:r>
        <w:rPr>
          <w:color w:val="231F20"/>
          <w:spacing w:val="-13"/>
          <w:sz w:val="20"/>
        </w:rPr>
        <w:t> </w:t>
      </w:r>
      <w:r>
        <w:rPr>
          <w:color w:val="231F20"/>
          <w:sz w:val="20"/>
        </w:rPr>
        <w:t>Assistant</w:t>
      </w:r>
      <w:r>
        <w:rPr>
          <w:color w:val="231F20"/>
          <w:spacing w:val="-1"/>
          <w:sz w:val="20"/>
        </w:rPr>
        <w:t> </w:t>
      </w:r>
      <w:r>
        <w:rPr>
          <w:color w:val="231F20"/>
          <w:sz w:val="20"/>
        </w:rPr>
        <w:t>Public</w:t>
      </w:r>
      <w:r>
        <w:rPr>
          <w:color w:val="231F20"/>
          <w:spacing w:val="-2"/>
          <w:sz w:val="20"/>
        </w:rPr>
        <w:t> </w:t>
      </w:r>
      <w:r>
        <w:rPr>
          <w:color w:val="231F20"/>
          <w:sz w:val="20"/>
        </w:rPr>
        <w:t>Prosecutor</w:t>
      </w:r>
      <w:r>
        <w:rPr>
          <w:color w:val="231F20"/>
          <w:spacing w:val="-2"/>
          <w:sz w:val="20"/>
        </w:rPr>
        <w:t> </w:t>
      </w:r>
      <w:r>
        <w:rPr>
          <w:color w:val="231F20"/>
          <w:sz w:val="20"/>
        </w:rPr>
        <w:t>or</w:t>
      </w:r>
      <w:r>
        <w:rPr>
          <w:color w:val="231F20"/>
          <w:spacing w:val="-2"/>
          <w:sz w:val="20"/>
        </w:rPr>
        <w:t> </w:t>
      </w:r>
      <w:r>
        <w:rPr>
          <w:color w:val="231F20"/>
          <w:sz w:val="20"/>
        </w:rPr>
        <w:t>other</w:t>
      </w:r>
      <w:r>
        <w:rPr>
          <w:color w:val="231F20"/>
          <w:spacing w:val="-2"/>
          <w:sz w:val="20"/>
        </w:rPr>
        <w:t> </w:t>
      </w:r>
      <w:r>
        <w:rPr>
          <w:color w:val="231F20"/>
          <w:sz w:val="20"/>
        </w:rPr>
        <w:t>Prosecuting</w:t>
      </w:r>
      <w:r>
        <w:rPr>
          <w:color w:val="231F20"/>
          <w:spacing w:val="-2"/>
          <w:sz w:val="20"/>
        </w:rPr>
        <w:t> </w:t>
      </w:r>
      <w:r>
        <w:rPr>
          <w:color w:val="231F20"/>
          <w:sz w:val="20"/>
        </w:rPr>
        <w:t>Officer,</w:t>
      </w:r>
      <w:r>
        <w:rPr>
          <w:color w:val="231F20"/>
          <w:spacing w:val="-2"/>
          <w:sz w:val="20"/>
        </w:rPr>
        <w:t> </w:t>
      </w:r>
      <w:r>
        <w:rPr>
          <w:color w:val="231F20"/>
          <w:sz w:val="20"/>
        </w:rPr>
        <w:t>by</w:t>
      </w:r>
      <w:r>
        <w:rPr>
          <w:color w:val="231F20"/>
          <w:spacing w:val="-2"/>
          <w:sz w:val="20"/>
        </w:rPr>
        <w:t> </w:t>
      </w:r>
      <w:r>
        <w:rPr>
          <w:color w:val="231F20"/>
          <w:sz w:val="20"/>
        </w:rPr>
        <w:t>whatever</w:t>
      </w:r>
      <w:r>
        <w:rPr>
          <w:color w:val="231F20"/>
          <w:spacing w:val="-2"/>
          <w:sz w:val="20"/>
        </w:rPr>
        <w:t> </w:t>
      </w:r>
      <w:r>
        <w:rPr>
          <w:color w:val="231F20"/>
          <w:sz w:val="20"/>
        </w:rPr>
        <w:t>name called, shall be deemed to be the period during which such person has been in practice as an advocate.</w:t>
      </w:r>
    </w:p>
    <w:p>
      <w:pPr>
        <w:pStyle w:val="ListParagraph"/>
        <w:numPr>
          <w:ilvl w:val="0"/>
          <w:numId w:val="1"/>
        </w:numPr>
        <w:tabs>
          <w:tab w:pos="950" w:val="left" w:leader="none"/>
        </w:tabs>
        <w:spacing w:line="249" w:lineRule="auto" w:before="125" w:after="0"/>
        <w:ind w:left="165" w:right="2344" w:firstLine="480"/>
        <w:jc w:val="both"/>
        <w:rPr>
          <w:b/>
          <w:color w:val="231F20"/>
          <w:sz w:val="20"/>
        </w:rPr>
      </w:pPr>
      <w:r>
        <w:rPr>
          <w:color w:val="231F20"/>
          <w:sz w:val="20"/>
        </w:rPr>
        <w:t>(</w:t>
      </w:r>
      <w:r>
        <w:rPr>
          <w:i/>
          <w:color w:val="231F20"/>
          <w:sz w:val="20"/>
        </w:rPr>
        <w:t>1</w:t>
      </w:r>
      <w:r>
        <w:rPr>
          <w:color w:val="231F20"/>
          <w:sz w:val="20"/>
        </w:rPr>
        <w:t>) The State Government shall appoint in every district one or more</w:t>
      </w:r>
      <w:r>
        <w:rPr>
          <w:color w:val="231F20"/>
          <w:spacing w:val="-1"/>
          <w:sz w:val="20"/>
        </w:rPr>
        <w:t> </w:t>
      </w:r>
      <w:r>
        <w:rPr>
          <w:color w:val="231F20"/>
          <w:sz w:val="20"/>
        </w:rPr>
        <w:t>Assistant Public Prosecutors for conducting prosecutions in the Courts of Magistrates.</w:t>
      </w:r>
    </w:p>
    <w:p>
      <w:pPr>
        <w:pStyle w:val="ListParagraph"/>
        <w:numPr>
          <w:ilvl w:val="0"/>
          <w:numId w:val="14"/>
        </w:numPr>
        <w:tabs>
          <w:tab w:pos="928" w:val="left" w:leader="none"/>
        </w:tabs>
        <w:spacing w:line="249" w:lineRule="auto" w:before="121" w:after="0"/>
        <w:ind w:left="165" w:right="2345" w:firstLine="480"/>
        <w:jc w:val="both"/>
        <w:rPr>
          <w:sz w:val="20"/>
        </w:rPr>
      </w:pPr>
      <w:r>
        <w:rPr>
          <w:color w:val="231F20"/>
          <w:sz w:val="20"/>
        </w:rPr>
        <w:t>The Central Government may appoint one or more</w:t>
      </w:r>
      <w:r>
        <w:rPr>
          <w:color w:val="231F20"/>
          <w:spacing w:val="-10"/>
          <w:sz w:val="20"/>
        </w:rPr>
        <w:t> </w:t>
      </w:r>
      <w:r>
        <w:rPr>
          <w:color w:val="231F20"/>
          <w:sz w:val="20"/>
        </w:rPr>
        <w:t>Assistant Public Prosecutors for the purpose of conducting any case or class of cases in the Courts of Magistrates.</w:t>
      </w:r>
    </w:p>
    <w:p>
      <w:pPr>
        <w:pStyle w:val="ListParagraph"/>
        <w:numPr>
          <w:ilvl w:val="0"/>
          <w:numId w:val="14"/>
        </w:numPr>
        <w:tabs>
          <w:tab w:pos="926" w:val="left" w:leader="none"/>
        </w:tabs>
        <w:spacing w:line="249" w:lineRule="auto" w:before="122" w:after="0"/>
        <w:ind w:left="165" w:right="2342" w:firstLine="480"/>
        <w:jc w:val="both"/>
        <w:rPr>
          <w:sz w:val="20"/>
        </w:rPr>
      </w:pPr>
      <w:r>
        <w:rPr>
          <w:color w:val="231F20"/>
          <w:sz w:val="20"/>
        </w:rPr>
        <w:t>Without prejudice to provisions contained in sub-sections (</w:t>
      </w:r>
      <w:r>
        <w:rPr>
          <w:i/>
          <w:color w:val="231F20"/>
          <w:sz w:val="20"/>
        </w:rPr>
        <w:t>1</w:t>
      </w:r>
      <w:r>
        <w:rPr>
          <w:color w:val="231F20"/>
          <w:sz w:val="20"/>
        </w:rPr>
        <w:t>) and (</w:t>
      </w:r>
      <w:r>
        <w:rPr>
          <w:i/>
          <w:color w:val="231F20"/>
          <w:sz w:val="20"/>
        </w:rPr>
        <w:t>2</w:t>
      </w:r>
      <w:r>
        <w:rPr>
          <w:color w:val="231F20"/>
          <w:sz w:val="20"/>
        </w:rPr>
        <w:t>), where no Assistant</w:t>
      </w:r>
      <w:r>
        <w:rPr>
          <w:color w:val="231F20"/>
          <w:spacing w:val="-7"/>
          <w:sz w:val="20"/>
        </w:rPr>
        <w:t> </w:t>
      </w:r>
      <w:r>
        <w:rPr>
          <w:color w:val="231F20"/>
          <w:sz w:val="20"/>
        </w:rPr>
        <w:t>Public</w:t>
      </w:r>
      <w:r>
        <w:rPr>
          <w:color w:val="231F20"/>
          <w:spacing w:val="-7"/>
          <w:sz w:val="20"/>
        </w:rPr>
        <w:t> </w:t>
      </w:r>
      <w:r>
        <w:rPr>
          <w:color w:val="231F20"/>
          <w:sz w:val="20"/>
        </w:rPr>
        <w:t>Prosecutor</w:t>
      </w:r>
      <w:r>
        <w:rPr>
          <w:color w:val="231F20"/>
          <w:spacing w:val="-7"/>
          <w:sz w:val="20"/>
        </w:rPr>
        <w:t> </w:t>
      </w:r>
      <w:r>
        <w:rPr>
          <w:color w:val="231F20"/>
          <w:sz w:val="20"/>
        </w:rPr>
        <w:t>is</w:t>
      </w:r>
      <w:r>
        <w:rPr>
          <w:color w:val="231F20"/>
          <w:spacing w:val="-7"/>
          <w:sz w:val="20"/>
        </w:rPr>
        <w:t> </w:t>
      </w:r>
      <w:r>
        <w:rPr>
          <w:color w:val="231F20"/>
          <w:sz w:val="20"/>
        </w:rPr>
        <w:t>available</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purposes</w:t>
      </w:r>
      <w:r>
        <w:rPr>
          <w:color w:val="231F20"/>
          <w:spacing w:val="-7"/>
          <w:sz w:val="20"/>
        </w:rPr>
        <w:t> </w:t>
      </w:r>
      <w:r>
        <w:rPr>
          <w:color w:val="231F20"/>
          <w:sz w:val="20"/>
        </w:rPr>
        <w:t>of</w:t>
      </w:r>
      <w:r>
        <w:rPr>
          <w:color w:val="231F20"/>
          <w:spacing w:val="-7"/>
          <w:sz w:val="20"/>
        </w:rPr>
        <w:t> </w:t>
      </w:r>
      <w:r>
        <w:rPr>
          <w:color w:val="231F20"/>
          <w:sz w:val="20"/>
        </w:rPr>
        <w:t>any</w:t>
      </w:r>
      <w:r>
        <w:rPr>
          <w:color w:val="231F20"/>
          <w:spacing w:val="-7"/>
          <w:sz w:val="20"/>
        </w:rPr>
        <w:t> </w:t>
      </w:r>
      <w:r>
        <w:rPr>
          <w:color w:val="231F20"/>
          <w:sz w:val="20"/>
        </w:rPr>
        <w:t>particular</w:t>
      </w:r>
      <w:r>
        <w:rPr>
          <w:color w:val="231F20"/>
          <w:spacing w:val="-7"/>
          <w:sz w:val="20"/>
        </w:rPr>
        <w:t> </w:t>
      </w:r>
      <w:r>
        <w:rPr>
          <w:color w:val="231F20"/>
          <w:sz w:val="20"/>
        </w:rPr>
        <w:t>case,</w:t>
      </w:r>
      <w:r>
        <w:rPr>
          <w:color w:val="231F20"/>
          <w:spacing w:val="-7"/>
          <w:sz w:val="20"/>
        </w:rPr>
        <w:t> </w:t>
      </w:r>
      <w:r>
        <w:rPr>
          <w:color w:val="231F20"/>
          <w:sz w:val="20"/>
        </w:rPr>
        <w:t>the</w:t>
      </w:r>
      <w:r>
        <w:rPr>
          <w:color w:val="231F20"/>
          <w:spacing w:val="-7"/>
          <w:sz w:val="20"/>
        </w:rPr>
        <w:t> </w:t>
      </w:r>
      <w:r>
        <w:rPr>
          <w:color w:val="231F20"/>
          <w:sz w:val="20"/>
        </w:rPr>
        <w:t>District Magistrate</w:t>
      </w:r>
      <w:r>
        <w:rPr>
          <w:color w:val="231F20"/>
          <w:spacing w:val="-13"/>
          <w:sz w:val="20"/>
        </w:rPr>
        <w:t> </w:t>
      </w:r>
      <w:r>
        <w:rPr>
          <w:color w:val="231F20"/>
          <w:sz w:val="20"/>
        </w:rPr>
        <w:t>may</w:t>
      </w:r>
      <w:r>
        <w:rPr>
          <w:color w:val="231F20"/>
          <w:spacing w:val="-8"/>
          <w:sz w:val="20"/>
        </w:rPr>
        <w:t> </w:t>
      </w:r>
      <w:r>
        <w:rPr>
          <w:color w:val="231F20"/>
          <w:sz w:val="20"/>
        </w:rPr>
        <w:t>appoint</w:t>
      </w:r>
      <w:r>
        <w:rPr>
          <w:color w:val="231F20"/>
          <w:spacing w:val="-8"/>
          <w:sz w:val="20"/>
        </w:rPr>
        <w:t> </w:t>
      </w:r>
      <w:r>
        <w:rPr>
          <w:color w:val="231F20"/>
          <w:sz w:val="20"/>
        </w:rPr>
        <w:t>any</w:t>
      </w:r>
      <w:r>
        <w:rPr>
          <w:color w:val="231F20"/>
          <w:spacing w:val="-8"/>
          <w:sz w:val="20"/>
        </w:rPr>
        <w:t> </w:t>
      </w:r>
      <w:r>
        <w:rPr>
          <w:color w:val="231F20"/>
          <w:sz w:val="20"/>
        </w:rPr>
        <w:t>other</w:t>
      </w:r>
      <w:r>
        <w:rPr>
          <w:color w:val="231F20"/>
          <w:spacing w:val="-8"/>
          <w:sz w:val="20"/>
        </w:rPr>
        <w:t> </w:t>
      </w:r>
      <w:r>
        <w:rPr>
          <w:color w:val="231F20"/>
          <w:sz w:val="20"/>
        </w:rPr>
        <w:t>person</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the</w:t>
      </w:r>
      <w:r>
        <w:rPr>
          <w:color w:val="231F20"/>
          <w:spacing w:val="-13"/>
          <w:sz w:val="20"/>
        </w:rPr>
        <w:t> </w:t>
      </w:r>
      <w:r>
        <w:rPr>
          <w:color w:val="231F20"/>
          <w:sz w:val="20"/>
        </w:rPr>
        <w:t>Assistant</w:t>
      </w:r>
      <w:r>
        <w:rPr>
          <w:color w:val="231F20"/>
          <w:spacing w:val="-7"/>
          <w:sz w:val="20"/>
        </w:rPr>
        <w:t> </w:t>
      </w:r>
      <w:r>
        <w:rPr>
          <w:color w:val="231F20"/>
          <w:sz w:val="20"/>
        </w:rPr>
        <w:t>Public</w:t>
      </w:r>
      <w:r>
        <w:rPr>
          <w:color w:val="231F20"/>
          <w:spacing w:val="-8"/>
          <w:sz w:val="20"/>
        </w:rPr>
        <w:t> </w:t>
      </w:r>
      <w:r>
        <w:rPr>
          <w:color w:val="231F20"/>
          <w:sz w:val="20"/>
        </w:rPr>
        <w:t>Prosecutor</w:t>
      </w:r>
      <w:r>
        <w:rPr>
          <w:color w:val="231F20"/>
          <w:spacing w:val="-8"/>
          <w:sz w:val="20"/>
        </w:rPr>
        <w:t> </w:t>
      </w:r>
      <w:r>
        <w:rPr>
          <w:color w:val="231F20"/>
          <w:sz w:val="20"/>
        </w:rPr>
        <w:t>in</w:t>
      </w:r>
      <w:r>
        <w:rPr>
          <w:color w:val="231F20"/>
          <w:spacing w:val="-8"/>
          <w:sz w:val="20"/>
        </w:rPr>
        <w:t> </w:t>
      </w:r>
      <w:r>
        <w:rPr>
          <w:color w:val="231F20"/>
          <w:sz w:val="20"/>
        </w:rPr>
        <w:t>charge</w:t>
      </w:r>
      <w:r>
        <w:rPr>
          <w:color w:val="231F20"/>
          <w:spacing w:val="-8"/>
          <w:sz w:val="20"/>
        </w:rPr>
        <w:t> </w:t>
      </w:r>
      <w:r>
        <w:rPr>
          <w:color w:val="231F20"/>
          <w:sz w:val="20"/>
        </w:rPr>
        <w:t>of that case after giving notice of fourteen days to the State Government:</w:t>
      </w:r>
    </w:p>
    <w:p>
      <w:pPr>
        <w:pStyle w:val="BodyText"/>
        <w:spacing w:line="249" w:lineRule="auto" w:before="123"/>
        <w:ind w:left="165" w:right="2344" w:firstLine="480"/>
      </w:pPr>
      <w:r>
        <w:rPr>
          <w:color w:val="231F20"/>
        </w:rPr>
        <w:t>Provided</w:t>
      </w:r>
      <w:r>
        <w:rPr>
          <w:color w:val="231F20"/>
          <w:spacing w:val="-12"/>
        </w:rPr>
        <w:t> </w:t>
      </w:r>
      <w:r>
        <w:rPr>
          <w:color w:val="231F20"/>
        </w:rPr>
        <w:t>that</w:t>
      </w:r>
      <w:r>
        <w:rPr>
          <w:color w:val="231F20"/>
          <w:spacing w:val="-11"/>
        </w:rPr>
        <w:t> </w:t>
      </w:r>
      <w:r>
        <w:rPr>
          <w:color w:val="231F20"/>
        </w:rPr>
        <w:t>no</w:t>
      </w:r>
      <w:r>
        <w:rPr>
          <w:color w:val="231F20"/>
          <w:spacing w:val="-12"/>
        </w:rPr>
        <w:t> </w:t>
      </w:r>
      <w:r>
        <w:rPr>
          <w:color w:val="231F20"/>
        </w:rPr>
        <w:t>police</w:t>
      </w:r>
      <w:r>
        <w:rPr>
          <w:color w:val="231F20"/>
          <w:spacing w:val="-11"/>
        </w:rPr>
        <w:t> </w:t>
      </w:r>
      <w:r>
        <w:rPr>
          <w:color w:val="231F20"/>
        </w:rPr>
        <w:t>officer</w:t>
      </w:r>
      <w:r>
        <w:rPr>
          <w:color w:val="231F20"/>
          <w:spacing w:val="-12"/>
        </w:rPr>
        <w:t> </w:t>
      </w:r>
      <w:r>
        <w:rPr>
          <w:color w:val="231F20"/>
        </w:rPr>
        <w:t>shall</w:t>
      </w:r>
      <w:r>
        <w:rPr>
          <w:color w:val="231F20"/>
          <w:spacing w:val="-11"/>
        </w:rPr>
        <w:t> </w:t>
      </w:r>
      <w:r>
        <w:rPr>
          <w:color w:val="231F20"/>
        </w:rPr>
        <w:t>be</w:t>
      </w:r>
      <w:r>
        <w:rPr>
          <w:color w:val="231F20"/>
          <w:spacing w:val="-11"/>
        </w:rPr>
        <w:t> </w:t>
      </w:r>
      <w:r>
        <w:rPr>
          <w:color w:val="231F20"/>
        </w:rPr>
        <w:t>eligible</w:t>
      </w:r>
      <w:r>
        <w:rPr>
          <w:color w:val="231F20"/>
          <w:spacing w:val="-11"/>
        </w:rPr>
        <w:t> </w:t>
      </w:r>
      <w:r>
        <w:rPr>
          <w:color w:val="231F20"/>
        </w:rPr>
        <w:t>to</w:t>
      </w:r>
      <w:r>
        <w:rPr>
          <w:color w:val="231F20"/>
          <w:spacing w:val="-12"/>
        </w:rPr>
        <w:t> </w:t>
      </w:r>
      <w:r>
        <w:rPr>
          <w:color w:val="231F20"/>
        </w:rPr>
        <w:t>be</w:t>
      </w:r>
      <w:r>
        <w:rPr>
          <w:color w:val="231F20"/>
          <w:spacing w:val="-11"/>
        </w:rPr>
        <w:t> </w:t>
      </w:r>
      <w:r>
        <w:rPr>
          <w:color w:val="231F20"/>
        </w:rPr>
        <w:t>appointed</w:t>
      </w:r>
      <w:r>
        <w:rPr>
          <w:color w:val="231F20"/>
          <w:spacing w:val="-12"/>
        </w:rPr>
        <w:t> </w:t>
      </w:r>
      <w:r>
        <w:rPr>
          <w:color w:val="231F20"/>
        </w:rPr>
        <w:t>as</w:t>
      </w:r>
      <w:r>
        <w:rPr>
          <w:color w:val="231F20"/>
          <w:spacing w:val="-12"/>
        </w:rPr>
        <w:t> </w:t>
      </w:r>
      <w:r>
        <w:rPr>
          <w:color w:val="231F20"/>
        </w:rPr>
        <w:t>an</w:t>
      </w:r>
      <w:r>
        <w:rPr>
          <w:color w:val="231F20"/>
          <w:spacing w:val="-22"/>
        </w:rPr>
        <w:t> </w:t>
      </w:r>
      <w:r>
        <w:rPr>
          <w:color w:val="231F20"/>
        </w:rPr>
        <w:t>Assistant</w:t>
      </w:r>
      <w:r>
        <w:rPr>
          <w:color w:val="231F20"/>
          <w:spacing w:val="-11"/>
        </w:rPr>
        <w:t> </w:t>
      </w:r>
      <w:r>
        <w:rPr>
          <w:color w:val="231F20"/>
        </w:rPr>
        <w:t>Public Prosecutor, if he—</w:t>
      </w:r>
    </w:p>
    <w:p>
      <w:pPr>
        <w:pStyle w:val="ListParagraph"/>
        <w:numPr>
          <w:ilvl w:val="1"/>
          <w:numId w:val="14"/>
        </w:numPr>
        <w:tabs>
          <w:tab w:pos="1433" w:val="left" w:leader="none"/>
        </w:tabs>
        <w:spacing w:line="249" w:lineRule="auto" w:before="122" w:after="0"/>
        <w:ind w:left="645" w:right="2343" w:firstLine="480"/>
        <w:jc w:val="both"/>
        <w:rPr>
          <w:sz w:val="20"/>
        </w:rPr>
      </w:pPr>
      <w:r>
        <w:rPr>
          <w:color w:val="231F20"/>
          <w:sz w:val="20"/>
        </w:rPr>
        <w:t>has taken any part in the investigation into the offence with respect to which the accused is being prosecuted; or</w:t>
      </w:r>
    </w:p>
    <w:p>
      <w:pPr>
        <w:pStyle w:val="ListParagraph"/>
        <w:numPr>
          <w:ilvl w:val="1"/>
          <w:numId w:val="14"/>
        </w:numPr>
        <w:tabs>
          <w:tab w:pos="1403" w:val="left" w:leader="none"/>
        </w:tabs>
        <w:spacing w:line="240" w:lineRule="auto" w:before="122" w:after="0"/>
        <w:ind w:left="1403" w:right="0" w:hanging="278"/>
        <w:jc w:val="left"/>
        <w:rPr>
          <w:sz w:val="20"/>
        </w:rPr>
      </w:pPr>
      <w:r>
        <w:rPr>
          <w:color w:val="231F20"/>
          <w:sz w:val="20"/>
        </w:rPr>
        <w:t>is</w:t>
      </w:r>
      <w:r>
        <w:rPr>
          <w:color w:val="231F20"/>
          <w:spacing w:val="-5"/>
          <w:sz w:val="20"/>
        </w:rPr>
        <w:t> </w:t>
      </w:r>
      <w:r>
        <w:rPr>
          <w:color w:val="231F20"/>
          <w:sz w:val="20"/>
        </w:rPr>
        <w:t>below</w:t>
      </w:r>
      <w:r>
        <w:rPr>
          <w:color w:val="231F20"/>
          <w:spacing w:val="-3"/>
          <w:sz w:val="20"/>
        </w:rPr>
        <w:t> </w:t>
      </w:r>
      <w:r>
        <w:rPr>
          <w:color w:val="231F20"/>
          <w:sz w:val="20"/>
        </w:rPr>
        <w:t>the</w:t>
      </w:r>
      <w:r>
        <w:rPr>
          <w:color w:val="231F20"/>
          <w:spacing w:val="-3"/>
          <w:sz w:val="20"/>
        </w:rPr>
        <w:t> </w:t>
      </w:r>
      <w:r>
        <w:rPr>
          <w:color w:val="231F20"/>
          <w:sz w:val="20"/>
        </w:rPr>
        <w:t>rank</w:t>
      </w:r>
      <w:r>
        <w:rPr>
          <w:color w:val="231F20"/>
          <w:spacing w:val="-3"/>
          <w:sz w:val="20"/>
        </w:rPr>
        <w:t> </w:t>
      </w:r>
      <w:r>
        <w:rPr>
          <w:color w:val="231F20"/>
          <w:sz w:val="20"/>
        </w:rPr>
        <w:t>of</w:t>
      </w:r>
      <w:r>
        <w:rPr>
          <w:color w:val="231F20"/>
          <w:spacing w:val="-2"/>
          <w:sz w:val="20"/>
        </w:rPr>
        <w:t> Inspector.</w:t>
      </w:r>
    </w:p>
    <w:p>
      <w:pPr>
        <w:pStyle w:val="ListParagraph"/>
        <w:numPr>
          <w:ilvl w:val="0"/>
          <w:numId w:val="1"/>
        </w:numPr>
        <w:tabs>
          <w:tab w:pos="936" w:val="left" w:leader="none"/>
        </w:tabs>
        <w:spacing w:line="240" w:lineRule="auto" w:before="130" w:after="0"/>
        <w:ind w:left="936" w:right="0" w:hanging="291"/>
        <w:jc w:val="left"/>
        <w:rPr>
          <w:b/>
          <w:color w:val="231F20"/>
          <w:sz w:val="20"/>
        </w:rPr>
      </w:pPr>
      <w:r>
        <w:rPr>
          <w:color w:val="231F20"/>
          <w:sz w:val="20"/>
        </w:rPr>
        <w:t>(</w:t>
      </w:r>
      <w:r>
        <w:rPr>
          <w:i/>
          <w:color w:val="231F20"/>
          <w:sz w:val="20"/>
        </w:rPr>
        <w:t>1</w:t>
      </w:r>
      <w:r>
        <w:rPr>
          <w:color w:val="231F20"/>
          <w:sz w:val="20"/>
        </w:rPr>
        <w:t>)</w:t>
      </w:r>
      <w:r>
        <w:rPr>
          <w:color w:val="231F20"/>
          <w:spacing w:val="-7"/>
          <w:sz w:val="20"/>
        </w:rPr>
        <w:t> </w:t>
      </w:r>
      <w:r>
        <w:rPr>
          <w:color w:val="231F20"/>
          <w:sz w:val="20"/>
        </w:rPr>
        <w:t>The</w:t>
      </w:r>
      <w:r>
        <w:rPr>
          <w:color w:val="231F20"/>
          <w:spacing w:val="-7"/>
          <w:sz w:val="20"/>
        </w:rPr>
        <w:t> </w:t>
      </w:r>
      <w:r>
        <w:rPr>
          <w:color w:val="231F20"/>
          <w:sz w:val="20"/>
        </w:rPr>
        <w:t>State</w:t>
      </w:r>
      <w:r>
        <w:rPr>
          <w:color w:val="231F20"/>
          <w:spacing w:val="-6"/>
          <w:sz w:val="20"/>
        </w:rPr>
        <w:t> </w:t>
      </w:r>
      <w:r>
        <w:rPr>
          <w:color w:val="231F20"/>
          <w:sz w:val="20"/>
        </w:rPr>
        <w:t>Government</w:t>
      </w:r>
      <w:r>
        <w:rPr>
          <w:color w:val="231F20"/>
          <w:spacing w:val="-7"/>
          <w:sz w:val="20"/>
        </w:rPr>
        <w:t> </w:t>
      </w:r>
      <w:r>
        <w:rPr>
          <w:color w:val="231F20"/>
          <w:sz w:val="20"/>
        </w:rPr>
        <w:t>may</w:t>
      </w:r>
      <w:r>
        <w:rPr>
          <w:color w:val="231F20"/>
          <w:spacing w:val="-6"/>
          <w:sz w:val="20"/>
        </w:rPr>
        <w:t> </w:t>
      </w:r>
      <w:r>
        <w:rPr>
          <w:color w:val="231F20"/>
          <w:spacing w:val="-2"/>
          <w:sz w:val="20"/>
        </w:rPr>
        <w:t>establish,—</w:t>
      </w:r>
    </w:p>
    <w:p>
      <w:pPr>
        <w:pStyle w:val="ListParagraph"/>
        <w:numPr>
          <w:ilvl w:val="1"/>
          <w:numId w:val="1"/>
        </w:numPr>
        <w:tabs>
          <w:tab w:pos="1446" w:val="left" w:leader="none"/>
        </w:tabs>
        <w:spacing w:line="249" w:lineRule="auto" w:before="130" w:after="0"/>
        <w:ind w:left="645" w:right="2344" w:firstLine="480"/>
        <w:jc w:val="left"/>
        <w:rPr>
          <w:sz w:val="20"/>
        </w:rPr>
      </w:pPr>
      <w:r>
        <w:rPr>
          <w:color w:val="231F20"/>
          <w:sz w:val="20"/>
        </w:rPr>
        <w:t>a</w:t>
      </w:r>
      <w:r>
        <w:rPr>
          <w:color w:val="231F20"/>
          <w:spacing w:val="40"/>
          <w:sz w:val="20"/>
        </w:rPr>
        <w:t> </w:t>
      </w:r>
      <w:r>
        <w:rPr>
          <w:color w:val="231F20"/>
          <w:sz w:val="20"/>
        </w:rPr>
        <w:t>Directorate</w:t>
      </w:r>
      <w:r>
        <w:rPr>
          <w:color w:val="231F20"/>
          <w:spacing w:val="40"/>
          <w:sz w:val="20"/>
        </w:rPr>
        <w:t> </w:t>
      </w:r>
      <w:r>
        <w:rPr>
          <w:color w:val="231F20"/>
          <w:sz w:val="20"/>
        </w:rPr>
        <w:t>of</w:t>
      </w:r>
      <w:r>
        <w:rPr>
          <w:color w:val="231F20"/>
          <w:spacing w:val="40"/>
          <w:sz w:val="20"/>
        </w:rPr>
        <w:t> </w:t>
      </w:r>
      <w:r>
        <w:rPr>
          <w:color w:val="231F20"/>
          <w:sz w:val="20"/>
        </w:rPr>
        <w:t>Prosecution</w:t>
      </w:r>
      <w:r>
        <w:rPr>
          <w:color w:val="231F20"/>
          <w:spacing w:val="40"/>
          <w:sz w:val="20"/>
        </w:rPr>
        <w:t> </w:t>
      </w:r>
      <w:r>
        <w:rPr>
          <w:color w:val="231F20"/>
          <w:sz w:val="20"/>
        </w:rPr>
        <w:t>in</w:t>
      </w:r>
      <w:r>
        <w:rPr>
          <w:color w:val="231F20"/>
          <w:spacing w:val="40"/>
          <w:sz w:val="20"/>
        </w:rPr>
        <w:t> </w:t>
      </w:r>
      <w:r>
        <w:rPr>
          <w:color w:val="231F20"/>
          <w:sz w:val="20"/>
        </w:rPr>
        <w:t>the</w:t>
      </w:r>
      <w:r>
        <w:rPr>
          <w:color w:val="231F20"/>
          <w:spacing w:val="40"/>
          <w:sz w:val="20"/>
        </w:rPr>
        <w:t> </w:t>
      </w:r>
      <w:r>
        <w:rPr>
          <w:color w:val="231F20"/>
          <w:sz w:val="20"/>
        </w:rPr>
        <w:t>State</w:t>
      </w:r>
      <w:r>
        <w:rPr>
          <w:color w:val="231F20"/>
          <w:spacing w:val="40"/>
          <w:sz w:val="20"/>
        </w:rPr>
        <w:t> </w:t>
      </w:r>
      <w:r>
        <w:rPr>
          <w:color w:val="231F20"/>
          <w:sz w:val="20"/>
        </w:rPr>
        <w:t>consisting</w:t>
      </w:r>
      <w:r>
        <w:rPr>
          <w:color w:val="231F20"/>
          <w:spacing w:val="40"/>
          <w:sz w:val="20"/>
        </w:rPr>
        <w:t> </w:t>
      </w:r>
      <w:r>
        <w:rPr>
          <w:color w:val="231F20"/>
          <w:sz w:val="20"/>
        </w:rPr>
        <w:t>of</w:t>
      </w:r>
      <w:r>
        <w:rPr>
          <w:color w:val="231F20"/>
          <w:spacing w:val="40"/>
          <w:sz w:val="20"/>
        </w:rPr>
        <w:t> </w:t>
      </w:r>
      <w:r>
        <w:rPr>
          <w:color w:val="231F20"/>
          <w:sz w:val="20"/>
        </w:rPr>
        <w:t>a</w:t>
      </w:r>
      <w:r>
        <w:rPr>
          <w:color w:val="231F20"/>
          <w:spacing w:val="40"/>
          <w:sz w:val="20"/>
        </w:rPr>
        <w:t> </w:t>
      </w:r>
      <w:r>
        <w:rPr>
          <w:color w:val="231F20"/>
          <w:sz w:val="20"/>
        </w:rPr>
        <w:t>Director</w:t>
      </w:r>
      <w:r>
        <w:rPr>
          <w:color w:val="231F20"/>
          <w:spacing w:val="40"/>
          <w:sz w:val="20"/>
        </w:rPr>
        <w:t> </w:t>
      </w:r>
      <w:r>
        <w:rPr>
          <w:color w:val="231F20"/>
          <w:sz w:val="20"/>
        </w:rPr>
        <w:t>of Prosecution and as many Deputy Directors of Prosecution as it thinks fit; and</w:t>
      </w:r>
    </w:p>
    <w:p>
      <w:pPr>
        <w:pStyle w:val="ListParagraph"/>
        <w:numPr>
          <w:ilvl w:val="1"/>
          <w:numId w:val="1"/>
        </w:numPr>
        <w:tabs>
          <w:tab w:pos="1399" w:val="left" w:leader="none"/>
        </w:tabs>
        <w:spacing w:line="249" w:lineRule="auto" w:before="121" w:after="0"/>
        <w:ind w:left="645" w:right="2345" w:firstLine="480"/>
        <w:jc w:val="left"/>
        <w:rPr>
          <w:sz w:val="20"/>
        </w:rPr>
      </w:pPr>
      <w:r>
        <w:rPr>
          <w:color w:val="231F20"/>
          <w:sz w:val="20"/>
        </w:rPr>
        <w:t>a</w:t>
      </w:r>
      <w:r>
        <w:rPr>
          <w:color w:val="231F20"/>
          <w:spacing w:val="-6"/>
          <w:sz w:val="20"/>
        </w:rPr>
        <w:t> </w:t>
      </w:r>
      <w:r>
        <w:rPr>
          <w:color w:val="231F20"/>
          <w:sz w:val="20"/>
        </w:rPr>
        <w:t>District</w:t>
      </w:r>
      <w:r>
        <w:rPr>
          <w:color w:val="231F20"/>
          <w:spacing w:val="-6"/>
          <w:sz w:val="20"/>
        </w:rPr>
        <w:t> </w:t>
      </w:r>
      <w:r>
        <w:rPr>
          <w:color w:val="231F20"/>
          <w:sz w:val="20"/>
        </w:rPr>
        <w:t>Directorate</w:t>
      </w:r>
      <w:r>
        <w:rPr>
          <w:color w:val="231F20"/>
          <w:spacing w:val="-6"/>
          <w:sz w:val="20"/>
        </w:rPr>
        <w:t> </w:t>
      </w:r>
      <w:r>
        <w:rPr>
          <w:color w:val="231F20"/>
          <w:sz w:val="20"/>
        </w:rPr>
        <w:t>of</w:t>
      </w:r>
      <w:r>
        <w:rPr>
          <w:color w:val="231F20"/>
          <w:spacing w:val="-6"/>
          <w:sz w:val="20"/>
        </w:rPr>
        <w:t> </w:t>
      </w:r>
      <w:r>
        <w:rPr>
          <w:color w:val="231F20"/>
          <w:sz w:val="20"/>
        </w:rPr>
        <w:t>Prosecution</w:t>
      </w:r>
      <w:r>
        <w:rPr>
          <w:color w:val="231F20"/>
          <w:spacing w:val="-6"/>
          <w:sz w:val="20"/>
        </w:rPr>
        <w:t> </w:t>
      </w:r>
      <w:r>
        <w:rPr>
          <w:color w:val="231F20"/>
          <w:sz w:val="20"/>
        </w:rPr>
        <w:t>in</w:t>
      </w:r>
      <w:r>
        <w:rPr>
          <w:color w:val="231F20"/>
          <w:spacing w:val="-6"/>
          <w:sz w:val="20"/>
        </w:rPr>
        <w:t> </w:t>
      </w:r>
      <w:r>
        <w:rPr>
          <w:color w:val="231F20"/>
          <w:sz w:val="20"/>
        </w:rPr>
        <w:t>every</w:t>
      </w:r>
      <w:r>
        <w:rPr>
          <w:color w:val="231F20"/>
          <w:spacing w:val="-6"/>
          <w:sz w:val="20"/>
        </w:rPr>
        <w:t> </w:t>
      </w:r>
      <w:r>
        <w:rPr>
          <w:color w:val="231F20"/>
          <w:sz w:val="20"/>
        </w:rPr>
        <w:t>district</w:t>
      </w:r>
      <w:r>
        <w:rPr>
          <w:color w:val="231F20"/>
          <w:spacing w:val="-6"/>
          <w:sz w:val="20"/>
        </w:rPr>
        <w:t> </w:t>
      </w:r>
      <w:r>
        <w:rPr>
          <w:color w:val="231F20"/>
          <w:sz w:val="20"/>
        </w:rPr>
        <w:t>consisting</w:t>
      </w:r>
      <w:r>
        <w:rPr>
          <w:color w:val="231F20"/>
          <w:spacing w:val="-6"/>
          <w:sz w:val="20"/>
        </w:rPr>
        <w:t> </w:t>
      </w:r>
      <w:r>
        <w:rPr>
          <w:color w:val="231F20"/>
          <w:sz w:val="20"/>
        </w:rPr>
        <w:t>of</w:t>
      </w:r>
      <w:r>
        <w:rPr>
          <w:color w:val="231F20"/>
          <w:spacing w:val="-6"/>
          <w:sz w:val="20"/>
        </w:rPr>
        <w:t> </w:t>
      </w:r>
      <w:r>
        <w:rPr>
          <w:color w:val="231F20"/>
          <w:sz w:val="20"/>
        </w:rPr>
        <w:t>as</w:t>
      </w:r>
      <w:r>
        <w:rPr>
          <w:color w:val="231F20"/>
          <w:spacing w:val="-6"/>
          <w:sz w:val="20"/>
        </w:rPr>
        <w:t> </w:t>
      </w:r>
      <w:r>
        <w:rPr>
          <w:color w:val="231F20"/>
          <w:sz w:val="20"/>
        </w:rPr>
        <w:t>many Deputy Directors and Assistant Directors of Prosecution, as it thinks fit.</w:t>
      </w:r>
    </w:p>
    <w:p>
      <w:pPr>
        <w:pStyle w:val="BodyText"/>
        <w:spacing w:before="122"/>
        <w:ind w:left="645"/>
      </w:pPr>
      <w:r>
        <w:rPr>
          <w:color w:val="231F20"/>
        </w:rPr>
        <w:t>(</w:t>
      </w:r>
      <w:r>
        <w:rPr>
          <w:i/>
          <w:color w:val="231F20"/>
        </w:rPr>
        <w:t>2</w:t>
      </w:r>
      <w:r>
        <w:rPr>
          <w:color w:val="231F20"/>
        </w:rPr>
        <w:t>)</w:t>
      </w:r>
      <w:r>
        <w:rPr>
          <w:color w:val="231F20"/>
          <w:spacing w:val="-9"/>
        </w:rPr>
        <w:t> </w:t>
      </w:r>
      <w:r>
        <w:rPr>
          <w:color w:val="231F20"/>
        </w:rPr>
        <w:t>A</w:t>
      </w:r>
      <w:r>
        <w:rPr>
          <w:color w:val="231F20"/>
          <w:spacing w:val="-12"/>
        </w:rPr>
        <w:t> </w:t>
      </w:r>
      <w:r>
        <w:rPr>
          <w:color w:val="231F20"/>
        </w:rPr>
        <w:t>person</w:t>
      </w:r>
      <w:r>
        <w:rPr>
          <w:color w:val="231F20"/>
          <w:spacing w:val="-1"/>
        </w:rPr>
        <w:t> </w:t>
      </w:r>
      <w:r>
        <w:rPr>
          <w:color w:val="231F20"/>
        </w:rPr>
        <w:t>shall be</w:t>
      </w:r>
      <w:r>
        <w:rPr>
          <w:color w:val="231F20"/>
          <w:spacing w:val="-1"/>
        </w:rPr>
        <w:t> </w:t>
      </w:r>
      <w:r>
        <w:rPr>
          <w:color w:val="231F20"/>
        </w:rPr>
        <w:t>eligible to</w:t>
      </w:r>
      <w:r>
        <w:rPr>
          <w:color w:val="231F20"/>
          <w:spacing w:val="-1"/>
        </w:rPr>
        <w:t> </w:t>
      </w:r>
      <w:r>
        <w:rPr>
          <w:color w:val="231F20"/>
        </w:rPr>
        <w:t>be </w:t>
      </w:r>
      <w:r>
        <w:rPr>
          <w:color w:val="231F20"/>
          <w:spacing w:val="-2"/>
        </w:rPr>
        <w:t>appointed,—</w:t>
      </w:r>
    </w:p>
    <w:p>
      <w:pPr>
        <w:pStyle w:val="ListParagraph"/>
        <w:numPr>
          <w:ilvl w:val="0"/>
          <w:numId w:val="15"/>
        </w:numPr>
        <w:tabs>
          <w:tab w:pos="1405" w:val="left" w:leader="none"/>
        </w:tabs>
        <w:spacing w:line="249" w:lineRule="auto" w:before="130" w:after="0"/>
        <w:ind w:left="645" w:right="2344" w:firstLine="480"/>
        <w:jc w:val="both"/>
        <w:rPr>
          <w:sz w:val="20"/>
        </w:rPr>
      </w:pPr>
      <w:r>
        <w:rPr>
          <w:color w:val="231F20"/>
          <w:sz w:val="20"/>
        </w:rPr>
        <w:t>as</w:t>
      </w:r>
      <w:r>
        <w:rPr>
          <w:color w:val="231F20"/>
          <w:spacing w:val="-1"/>
          <w:sz w:val="20"/>
        </w:rPr>
        <w:t> </w:t>
      </w:r>
      <w:r>
        <w:rPr>
          <w:color w:val="231F20"/>
          <w:sz w:val="20"/>
        </w:rPr>
        <w:t>a</w:t>
      </w:r>
      <w:r>
        <w:rPr>
          <w:color w:val="231F20"/>
          <w:spacing w:val="-1"/>
          <w:sz w:val="20"/>
        </w:rPr>
        <w:t> </w:t>
      </w:r>
      <w:r>
        <w:rPr>
          <w:color w:val="231F20"/>
          <w:sz w:val="20"/>
        </w:rPr>
        <w:t>Director</w:t>
      </w:r>
      <w:r>
        <w:rPr>
          <w:color w:val="231F20"/>
          <w:spacing w:val="-1"/>
          <w:sz w:val="20"/>
        </w:rPr>
        <w:t> </w:t>
      </w:r>
      <w:r>
        <w:rPr>
          <w:color w:val="231F20"/>
          <w:sz w:val="20"/>
        </w:rPr>
        <w:t>of</w:t>
      </w:r>
      <w:r>
        <w:rPr>
          <w:color w:val="231F20"/>
          <w:spacing w:val="-1"/>
          <w:sz w:val="20"/>
        </w:rPr>
        <w:t> </w:t>
      </w:r>
      <w:r>
        <w:rPr>
          <w:color w:val="231F20"/>
          <w:sz w:val="20"/>
        </w:rPr>
        <w:t>Prosecution</w:t>
      </w:r>
      <w:r>
        <w:rPr>
          <w:color w:val="231F20"/>
          <w:spacing w:val="-1"/>
          <w:sz w:val="20"/>
        </w:rPr>
        <w:t> </w:t>
      </w:r>
      <w:r>
        <w:rPr>
          <w:color w:val="231F20"/>
          <w:sz w:val="20"/>
        </w:rPr>
        <w:t>or</w:t>
      </w:r>
      <w:r>
        <w:rPr>
          <w:color w:val="231F20"/>
          <w:spacing w:val="-1"/>
          <w:sz w:val="20"/>
        </w:rPr>
        <w:t> </w:t>
      </w:r>
      <w:r>
        <w:rPr>
          <w:color w:val="231F20"/>
          <w:sz w:val="20"/>
        </w:rPr>
        <w:t>a</w:t>
      </w:r>
      <w:r>
        <w:rPr>
          <w:color w:val="231F20"/>
          <w:spacing w:val="-1"/>
          <w:sz w:val="20"/>
        </w:rPr>
        <w:t> </w:t>
      </w:r>
      <w:r>
        <w:rPr>
          <w:color w:val="231F20"/>
          <w:sz w:val="20"/>
        </w:rPr>
        <w:t>Deputy</w:t>
      </w:r>
      <w:r>
        <w:rPr>
          <w:color w:val="231F20"/>
          <w:spacing w:val="-1"/>
          <w:sz w:val="20"/>
        </w:rPr>
        <w:t> </w:t>
      </w:r>
      <w:r>
        <w:rPr>
          <w:color w:val="231F20"/>
          <w:sz w:val="20"/>
        </w:rPr>
        <w:t>Director</w:t>
      </w:r>
      <w:r>
        <w:rPr>
          <w:color w:val="231F20"/>
          <w:spacing w:val="-1"/>
          <w:sz w:val="20"/>
        </w:rPr>
        <w:t> </w:t>
      </w:r>
      <w:r>
        <w:rPr>
          <w:color w:val="231F20"/>
          <w:sz w:val="20"/>
        </w:rPr>
        <w:t>of</w:t>
      </w:r>
      <w:r>
        <w:rPr>
          <w:color w:val="231F20"/>
          <w:spacing w:val="-1"/>
          <w:sz w:val="20"/>
        </w:rPr>
        <w:t> </w:t>
      </w:r>
      <w:r>
        <w:rPr>
          <w:color w:val="231F20"/>
          <w:sz w:val="20"/>
        </w:rPr>
        <w:t>Prosecution,</w:t>
      </w:r>
      <w:r>
        <w:rPr>
          <w:color w:val="231F20"/>
          <w:spacing w:val="-1"/>
          <w:sz w:val="20"/>
        </w:rPr>
        <w:t> </w:t>
      </w:r>
      <w:r>
        <w:rPr>
          <w:color w:val="231F20"/>
          <w:sz w:val="20"/>
        </w:rPr>
        <w:t>if</w:t>
      </w:r>
      <w:r>
        <w:rPr>
          <w:color w:val="231F20"/>
          <w:spacing w:val="-1"/>
          <w:sz w:val="20"/>
        </w:rPr>
        <w:t> </w:t>
      </w:r>
      <w:r>
        <w:rPr>
          <w:color w:val="231F20"/>
          <w:sz w:val="20"/>
        </w:rPr>
        <w:t>he</w:t>
      </w:r>
      <w:r>
        <w:rPr>
          <w:color w:val="231F20"/>
          <w:spacing w:val="-1"/>
          <w:sz w:val="20"/>
        </w:rPr>
        <w:t> </w:t>
      </w:r>
      <w:r>
        <w:rPr>
          <w:color w:val="231F20"/>
          <w:sz w:val="20"/>
        </w:rPr>
        <w:t>has been in practice as an advocate for not less than fifteen years or is or has been a Sessions</w:t>
      </w:r>
      <w:r>
        <w:rPr>
          <w:color w:val="231F20"/>
          <w:spacing w:val="40"/>
          <w:sz w:val="20"/>
        </w:rPr>
        <w:t> </w:t>
      </w:r>
      <w:r>
        <w:rPr>
          <w:color w:val="231F20"/>
          <w:sz w:val="20"/>
        </w:rPr>
        <w:t>Judge;</w:t>
      </w:r>
    </w:p>
    <w:p>
      <w:pPr>
        <w:pStyle w:val="ListParagraph"/>
        <w:numPr>
          <w:ilvl w:val="0"/>
          <w:numId w:val="15"/>
        </w:numPr>
        <w:tabs>
          <w:tab w:pos="1425" w:val="left" w:leader="none"/>
        </w:tabs>
        <w:spacing w:line="249" w:lineRule="auto" w:before="122" w:after="0"/>
        <w:ind w:left="645" w:right="2345" w:firstLine="480"/>
        <w:jc w:val="both"/>
        <w:rPr>
          <w:sz w:val="20"/>
        </w:rPr>
      </w:pPr>
      <w:r>
        <w:rPr>
          <w:color w:val="231F20"/>
          <w:sz w:val="20"/>
        </w:rPr>
        <w:t>as an Assistant Director of Prosecution, if he has been in practice as an advocate for not less than seven years or has been a Magistrate of the first class.</w:t>
      </w:r>
    </w:p>
    <w:p>
      <w:pPr>
        <w:spacing w:after="0" w:line="249" w:lineRule="auto"/>
        <w:jc w:val="both"/>
        <w:rPr>
          <w:sz w:val="20"/>
        </w:rPr>
        <w:sectPr>
          <w:type w:val="continuous"/>
          <w:pgSz w:w="11900" w:h="16840"/>
          <w:pgMar w:header="905" w:footer="0" w:top="1240" w:bottom="280" w:left="0" w:right="0"/>
          <w:cols w:num="2" w:equalWidth="0">
            <w:col w:w="2148" w:space="40"/>
            <w:col w:w="9712"/>
          </w:cols>
        </w:sectPr>
      </w:pPr>
    </w:p>
    <w:p>
      <w:pPr>
        <w:pStyle w:val="BodyText"/>
        <w:spacing w:before="81"/>
      </w:pPr>
    </w:p>
    <w:p>
      <w:pPr>
        <w:spacing w:after="0"/>
        <w:sectPr>
          <w:pgSz w:w="11900" w:h="16840"/>
          <w:pgMar w:header="905" w:footer="0" w:top="1240" w:bottom="280" w:left="0" w:right="0"/>
        </w:sectPr>
      </w:pPr>
    </w:p>
    <w:p>
      <w:pPr>
        <w:pStyle w:val="ListParagraph"/>
        <w:numPr>
          <w:ilvl w:val="0"/>
          <w:numId w:val="11"/>
        </w:numPr>
        <w:tabs>
          <w:tab w:pos="3123" w:val="left" w:leader="none"/>
        </w:tabs>
        <w:spacing w:line="249" w:lineRule="auto" w:before="92" w:after="0"/>
        <w:ind w:left="2352" w:right="0" w:firstLine="480"/>
        <w:jc w:val="both"/>
        <w:rPr>
          <w:sz w:val="20"/>
        </w:rPr>
      </w:pPr>
      <w:r>
        <w:rPr>
          <w:color w:val="231F20"/>
          <w:sz w:val="20"/>
        </w:rPr>
        <w:t>The Directorate of Prosecution shall be headed by the Director of Prosecution, who shall function under the administrative control of the Home Department in the State.</w:t>
      </w:r>
    </w:p>
    <w:p>
      <w:pPr>
        <w:pStyle w:val="ListParagraph"/>
        <w:numPr>
          <w:ilvl w:val="0"/>
          <w:numId w:val="11"/>
        </w:numPr>
        <w:tabs>
          <w:tab w:pos="3113" w:val="left" w:leader="none"/>
        </w:tabs>
        <w:spacing w:line="249" w:lineRule="auto" w:before="121" w:after="0"/>
        <w:ind w:left="2352" w:right="1" w:firstLine="480"/>
        <w:jc w:val="both"/>
        <w:rPr>
          <w:sz w:val="20"/>
        </w:rPr>
      </w:pPr>
      <w:r>
        <w:rPr>
          <w:color w:val="231F20"/>
          <w:sz w:val="20"/>
        </w:rPr>
        <w:t>Every Deputy Director of Prosecution or</w:t>
      </w:r>
      <w:r>
        <w:rPr>
          <w:color w:val="231F20"/>
          <w:spacing w:val="-11"/>
          <w:sz w:val="20"/>
        </w:rPr>
        <w:t> </w:t>
      </w:r>
      <w:r>
        <w:rPr>
          <w:color w:val="231F20"/>
          <w:sz w:val="20"/>
        </w:rPr>
        <w:t>Assistant Director of Prosecution shall be</w:t>
      </w:r>
      <w:r>
        <w:rPr>
          <w:color w:val="231F20"/>
          <w:spacing w:val="-3"/>
          <w:sz w:val="20"/>
        </w:rPr>
        <w:t> </w:t>
      </w:r>
      <w:r>
        <w:rPr>
          <w:color w:val="231F20"/>
          <w:sz w:val="20"/>
        </w:rPr>
        <w:t>subordinate</w:t>
      </w:r>
      <w:r>
        <w:rPr>
          <w:color w:val="231F20"/>
          <w:spacing w:val="-2"/>
          <w:sz w:val="20"/>
        </w:rPr>
        <w:t> </w:t>
      </w:r>
      <w:r>
        <w:rPr>
          <w:color w:val="231F20"/>
          <w:sz w:val="20"/>
        </w:rPr>
        <w:t>to</w:t>
      </w:r>
      <w:r>
        <w:rPr>
          <w:color w:val="231F20"/>
          <w:spacing w:val="-2"/>
          <w:sz w:val="20"/>
        </w:rPr>
        <w:t> </w:t>
      </w:r>
      <w:r>
        <w:rPr>
          <w:color w:val="231F20"/>
          <w:sz w:val="20"/>
        </w:rPr>
        <w:t>the</w:t>
      </w:r>
      <w:r>
        <w:rPr>
          <w:color w:val="231F20"/>
          <w:spacing w:val="-2"/>
          <w:sz w:val="20"/>
        </w:rPr>
        <w:t> </w:t>
      </w:r>
      <w:r>
        <w:rPr>
          <w:color w:val="231F20"/>
          <w:sz w:val="20"/>
        </w:rPr>
        <w:t>Director</w:t>
      </w:r>
      <w:r>
        <w:rPr>
          <w:color w:val="231F20"/>
          <w:spacing w:val="-2"/>
          <w:sz w:val="20"/>
        </w:rPr>
        <w:t> </w:t>
      </w:r>
      <w:r>
        <w:rPr>
          <w:color w:val="231F20"/>
          <w:sz w:val="20"/>
        </w:rPr>
        <w:t>of</w:t>
      </w:r>
      <w:r>
        <w:rPr>
          <w:color w:val="231F20"/>
          <w:spacing w:val="-2"/>
          <w:sz w:val="20"/>
        </w:rPr>
        <w:t> </w:t>
      </w:r>
      <w:r>
        <w:rPr>
          <w:color w:val="231F20"/>
          <w:sz w:val="20"/>
        </w:rPr>
        <w:t>Prosecution;</w:t>
      </w:r>
      <w:r>
        <w:rPr>
          <w:color w:val="231F20"/>
          <w:spacing w:val="-2"/>
          <w:sz w:val="20"/>
        </w:rPr>
        <w:t> </w:t>
      </w:r>
      <w:r>
        <w:rPr>
          <w:color w:val="231F20"/>
          <w:sz w:val="20"/>
        </w:rPr>
        <w:t>and</w:t>
      </w:r>
      <w:r>
        <w:rPr>
          <w:color w:val="231F20"/>
          <w:spacing w:val="-2"/>
          <w:sz w:val="20"/>
        </w:rPr>
        <w:t> </w:t>
      </w:r>
      <w:r>
        <w:rPr>
          <w:color w:val="231F20"/>
          <w:sz w:val="20"/>
        </w:rPr>
        <w:t>every</w:t>
      </w:r>
      <w:r>
        <w:rPr>
          <w:color w:val="231F20"/>
          <w:spacing w:val="-13"/>
          <w:sz w:val="20"/>
        </w:rPr>
        <w:t> </w:t>
      </w:r>
      <w:r>
        <w:rPr>
          <w:color w:val="231F20"/>
          <w:sz w:val="20"/>
        </w:rPr>
        <w:t>Assistant</w:t>
      </w:r>
      <w:r>
        <w:rPr>
          <w:color w:val="231F20"/>
          <w:spacing w:val="-2"/>
          <w:sz w:val="20"/>
        </w:rPr>
        <w:t> </w:t>
      </w:r>
      <w:r>
        <w:rPr>
          <w:color w:val="231F20"/>
          <w:sz w:val="20"/>
        </w:rPr>
        <w:t>Director</w:t>
      </w:r>
      <w:r>
        <w:rPr>
          <w:color w:val="231F20"/>
          <w:spacing w:val="-2"/>
          <w:sz w:val="20"/>
        </w:rPr>
        <w:t> </w:t>
      </w:r>
      <w:r>
        <w:rPr>
          <w:color w:val="231F20"/>
          <w:sz w:val="20"/>
        </w:rPr>
        <w:t>of</w:t>
      </w:r>
      <w:r>
        <w:rPr>
          <w:color w:val="231F20"/>
          <w:spacing w:val="-2"/>
          <w:sz w:val="20"/>
        </w:rPr>
        <w:t> </w:t>
      </w:r>
      <w:r>
        <w:rPr>
          <w:color w:val="231F20"/>
          <w:sz w:val="20"/>
        </w:rPr>
        <w:t>Prosecution shall be subordinate to the Deputy Director of Prosecution.</w:t>
      </w:r>
    </w:p>
    <w:p>
      <w:pPr>
        <w:pStyle w:val="ListParagraph"/>
        <w:numPr>
          <w:ilvl w:val="0"/>
          <w:numId w:val="11"/>
        </w:numPr>
        <w:tabs>
          <w:tab w:pos="3093" w:val="left" w:leader="none"/>
        </w:tabs>
        <w:spacing w:line="249" w:lineRule="auto" w:before="123" w:after="0"/>
        <w:ind w:left="2352" w:right="0" w:firstLine="480"/>
        <w:jc w:val="both"/>
        <w:rPr>
          <w:sz w:val="20"/>
        </w:rPr>
      </w:pPr>
      <w:r>
        <w:rPr>
          <w:color w:val="231F20"/>
          <w:spacing w:val="-4"/>
          <w:sz w:val="20"/>
        </w:rPr>
        <w:t>Every</w:t>
      </w:r>
      <w:r>
        <w:rPr>
          <w:color w:val="231F20"/>
          <w:spacing w:val="-9"/>
          <w:sz w:val="20"/>
        </w:rPr>
        <w:t> </w:t>
      </w:r>
      <w:r>
        <w:rPr>
          <w:color w:val="231F20"/>
          <w:spacing w:val="-4"/>
          <w:sz w:val="20"/>
        </w:rPr>
        <w:t>Public</w:t>
      </w:r>
      <w:r>
        <w:rPr>
          <w:color w:val="231F20"/>
          <w:spacing w:val="-8"/>
          <w:sz w:val="20"/>
        </w:rPr>
        <w:t> </w:t>
      </w:r>
      <w:r>
        <w:rPr>
          <w:color w:val="231F20"/>
          <w:spacing w:val="-4"/>
          <w:sz w:val="20"/>
        </w:rPr>
        <w:t>Prosecutor,</w:t>
      </w:r>
      <w:r>
        <w:rPr>
          <w:color w:val="231F20"/>
          <w:spacing w:val="-9"/>
          <w:sz w:val="20"/>
        </w:rPr>
        <w:t> </w:t>
      </w:r>
      <w:r>
        <w:rPr>
          <w:color w:val="231F20"/>
          <w:spacing w:val="-4"/>
          <w:sz w:val="20"/>
        </w:rPr>
        <w:t>Additional</w:t>
      </w:r>
      <w:r>
        <w:rPr>
          <w:color w:val="231F20"/>
          <w:spacing w:val="-8"/>
          <w:sz w:val="20"/>
        </w:rPr>
        <w:t> </w:t>
      </w:r>
      <w:r>
        <w:rPr>
          <w:color w:val="231F20"/>
          <w:spacing w:val="-4"/>
          <w:sz w:val="20"/>
        </w:rPr>
        <w:t>Public</w:t>
      </w:r>
      <w:r>
        <w:rPr>
          <w:color w:val="231F20"/>
          <w:spacing w:val="-9"/>
          <w:sz w:val="20"/>
        </w:rPr>
        <w:t> </w:t>
      </w:r>
      <w:r>
        <w:rPr>
          <w:color w:val="231F20"/>
          <w:spacing w:val="-4"/>
          <w:sz w:val="20"/>
        </w:rPr>
        <w:t>Prosecutor</w:t>
      </w:r>
      <w:r>
        <w:rPr>
          <w:color w:val="231F20"/>
          <w:spacing w:val="-8"/>
          <w:sz w:val="20"/>
        </w:rPr>
        <w:t> </w:t>
      </w:r>
      <w:r>
        <w:rPr>
          <w:color w:val="231F20"/>
          <w:spacing w:val="-4"/>
          <w:sz w:val="20"/>
        </w:rPr>
        <w:t>and</w:t>
      </w:r>
      <w:r>
        <w:rPr>
          <w:color w:val="231F20"/>
          <w:spacing w:val="-9"/>
          <w:sz w:val="20"/>
        </w:rPr>
        <w:t> </w:t>
      </w:r>
      <w:r>
        <w:rPr>
          <w:color w:val="231F20"/>
          <w:spacing w:val="-4"/>
          <w:sz w:val="20"/>
        </w:rPr>
        <w:t>Special</w:t>
      </w:r>
      <w:r>
        <w:rPr>
          <w:color w:val="231F20"/>
          <w:spacing w:val="-8"/>
          <w:sz w:val="20"/>
        </w:rPr>
        <w:t> </w:t>
      </w:r>
      <w:r>
        <w:rPr>
          <w:color w:val="231F20"/>
          <w:spacing w:val="-4"/>
          <w:sz w:val="20"/>
        </w:rPr>
        <w:t>Public</w:t>
      </w:r>
      <w:r>
        <w:rPr>
          <w:color w:val="231F20"/>
          <w:spacing w:val="-9"/>
          <w:sz w:val="20"/>
        </w:rPr>
        <w:t> </w:t>
      </w:r>
      <w:r>
        <w:rPr>
          <w:color w:val="231F20"/>
          <w:spacing w:val="-4"/>
          <w:sz w:val="20"/>
        </w:rPr>
        <w:t>Prosecutor </w:t>
      </w:r>
      <w:r>
        <w:rPr>
          <w:color w:val="231F20"/>
          <w:sz w:val="20"/>
        </w:rPr>
        <w:t>appointed by the State Government under sub-section (</w:t>
      </w:r>
      <w:r>
        <w:rPr>
          <w:i/>
          <w:color w:val="231F20"/>
          <w:sz w:val="20"/>
        </w:rPr>
        <w:t>1</w:t>
      </w:r>
      <w:r>
        <w:rPr>
          <w:color w:val="231F20"/>
          <w:sz w:val="20"/>
        </w:rPr>
        <w:t>) or sub-section (</w:t>
      </w:r>
      <w:r>
        <w:rPr>
          <w:i/>
          <w:color w:val="231F20"/>
          <w:sz w:val="20"/>
        </w:rPr>
        <w:t>8</w:t>
      </w:r>
      <w:r>
        <w:rPr>
          <w:color w:val="231F20"/>
          <w:sz w:val="20"/>
        </w:rPr>
        <w:t>) of section 18 to conduct cases in the High Court shall be subordinate to the Director of Prosecution.</w:t>
      </w:r>
    </w:p>
    <w:p>
      <w:pPr>
        <w:pStyle w:val="ListParagraph"/>
        <w:numPr>
          <w:ilvl w:val="0"/>
          <w:numId w:val="11"/>
        </w:numPr>
        <w:tabs>
          <w:tab w:pos="3093" w:val="left" w:leader="none"/>
        </w:tabs>
        <w:spacing w:line="249" w:lineRule="auto" w:before="122" w:after="0"/>
        <w:ind w:left="2352" w:right="0" w:firstLine="480"/>
        <w:jc w:val="both"/>
        <w:rPr>
          <w:sz w:val="20"/>
        </w:rPr>
      </w:pPr>
      <w:r>
        <w:rPr>
          <w:color w:val="231F20"/>
          <w:spacing w:val="-4"/>
          <w:sz w:val="20"/>
        </w:rPr>
        <w:t>Every</w:t>
      </w:r>
      <w:r>
        <w:rPr>
          <w:color w:val="231F20"/>
          <w:spacing w:val="-9"/>
          <w:sz w:val="20"/>
        </w:rPr>
        <w:t> </w:t>
      </w:r>
      <w:r>
        <w:rPr>
          <w:color w:val="231F20"/>
          <w:spacing w:val="-4"/>
          <w:sz w:val="20"/>
        </w:rPr>
        <w:t>Public</w:t>
      </w:r>
      <w:r>
        <w:rPr>
          <w:color w:val="231F20"/>
          <w:spacing w:val="-8"/>
          <w:sz w:val="20"/>
        </w:rPr>
        <w:t> </w:t>
      </w:r>
      <w:r>
        <w:rPr>
          <w:color w:val="231F20"/>
          <w:spacing w:val="-4"/>
          <w:sz w:val="20"/>
        </w:rPr>
        <w:t>Prosecutor,</w:t>
      </w:r>
      <w:r>
        <w:rPr>
          <w:color w:val="231F20"/>
          <w:spacing w:val="-9"/>
          <w:sz w:val="20"/>
        </w:rPr>
        <w:t> </w:t>
      </w:r>
      <w:r>
        <w:rPr>
          <w:color w:val="231F20"/>
          <w:spacing w:val="-4"/>
          <w:sz w:val="20"/>
        </w:rPr>
        <w:t>Additional</w:t>
      </w:r>
      <w:r>
        <w:rPr>
          <w:color w:val="231F20"/>
          <w:spacing w:val="-8"/>
          <w:sz w:val="20"/>
        </w:rPr>
        <w:t> </w:t>
      </w:r>
      <w:r>
        <w:rPr>
          <w:color w:val="231F20"/>
          <w:spacing w:val="-4"/>
          <w:sz w:val="20"/>
        </w:rPr>
        <w:t>Public</w:t>
      </w:r>
      <w:r>
        <w:rPr>
          <w:color w:val="231F20"/>
          <w:spacing w:val="-9"/>
          <w:sz w:val="20"/>
        </w:rPr>
        <w:t> </w:t>
      </w:r>
      <w:r>
        <w:rPr>
          <w:color w:val="231F20"/>
          <w:spacing w:val="-4"/>
          <w:sz w:val="20"/>
        </w:rPr>
        <w:t>Prosecutor</w:t>
      </w:r>
      <w:r>
        <w:rPr>
          <w:color w:val="231F20"/>
          <w:spacing w:val="-8"/>
          <w:sz w:val="20"/>
        </w:rPr>
        <w:t> </w:t>
      </w:r>
      <w:r>
        <w:rPr>
          <w:color w:val="231F20"/>
          <w:spacing w:val="-4"/>
          <w:sz w:val="20"/>
        </w:rPr>
        <w:t>and</w:t>
      </w:r>
      <w:r>
        <w:rPr>
          <w:color w:val="231F20"/>
          <w:spacing w:val="-9"/>
          <w:sz w:val="20"/>
        </w:rPr>
        <w:t> </w:t>
      </w:r>
      <w:r>
        <w:rPr>
          <w:color w:val="231F20"/>
          <w:spacing w:val="-4"/>
          <w:sz w:val="20"/>
        </w:rPr>
        <w:t>Special</w:t>
      </w:r>
      <w:r>
        <w:rPr>
          <w:color w:val="231F20"/>
          <w:spacing w:val="-8"/>
          <w:sz w:val="20"/>
        </w:rPr>
        <w:t> </w:t>
      </w:r>
      <w:r>
        <w:rPr>
          <w:color w:val="231F20"/>
          <w:spacing w:val="-4"/>
          <w:sz w:val="20"/>
        </w:rPr>
        <w:t>Public</w:t>
      </w:r>
      <w:r>
        <w:rPr>
          <w:color w:val="231F20"/>
          <w:spacing w:val="-9"/>
          <w:sz w:val="20"/>
        </w:rPr>
        <w:t> </w:t>
      </w:r>
      <w:r>
        <w:rPr>
          <w:color w:val="231F20"/>
          <w:spacing w:val="-4"/>
          <w:sz w:val="20"/>
        </w:rPr>
        <w:t>Prosecutor </w:t>
      </w:r>
      <w:r>
        <w:rPr>
          <w:color w:val="231F20"/>
          <w:sz w:val="20"/>
        </w:rPr>
        <w:t>appointed</w:t>
      </w:r>
      <w:r>
        <w:rPr>
          <w:color w:val="231F20"/>
          <w:spacing w:val="-2"/>
          <w:sz w:val="20"/>
        </w:rPr>
        <w:t> </w:t>
      </w:r>
      <w:r>
        <w:rPr>
          <w:color w:val="231F20"/>
          <w:sz w:val="20"/>
        </w:rPr>
        <w:t>by</w:t>
      </w:r>
      <w:r>
        <w:rPr>
          <w:color w:val="231F20"/>
          <w:spacing w:val="-2"/>
          <w:sz w:val="20"/>
        </w:rPr>
        <w:t> </w:t>
      </w:r>
      <w:r>
        <w:rPr>
          <w:color w:val="231F20"/>
          <w:sz w:val="20"/>
        </w:rPr>
        <w:t>the</w:t>
      </w:r>
      <w:r>
        <w:rPr>
          <w:color w:val="231F20"/>
          <w:spacing w:val="-1"/>
          <w:sz w:val="20"/>
        </w:rPr>
        <w:t> </w:t>
      </w:r>
      <w:r>
        <w:rPr>
          <w:color w:val="231F20"/>
          <w:sz w:val="20"/>
        </w:rPr>
        <w:t>State</w:t>
      </w:r>
      <w:r>
        <w:rPr>
          <w:color w:val="231F20"/>
          <w:spacing w:val="-1"/>
          <w:sz w:val="20"/>
        </w:rPr>
        <w:t> </w:t>
      </w:r>
      <w:r>
        <w:rPr>
          <w:color w:val="231F20"/>
          <w:sz w:val="20"/>
        </w:rPr>
        <w:t>Government</w:t>
      </w:r>
      <w:r>
        <w:rPr>
          <w:color w:val="231F20"/>
          <w:spacing w:val="-1"/>
          <w:sz w:val="20"/>
        </w:rPr>
        <w:t> </w:t>
      </w:r>
      <w:r>
        <w:rPr>
          <w:color w:val="231F20"/>
          <w:sz w:val="20"/>
        </w:rPr>
        <w:t>under</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3</w:t>
      </w:r>
      <w:r>
        <w:rPr>
          <w:color w:val="231F20"/>
          <w:sz w:val="20"/>
        </w:rPr>
        <w:t>)</w:t>
      </w:r>
      <w:r>
        <w:rPr>
          <w:color w:val="231F20"/>
          <w:spacing w:val="-1"/>
          <w:sz w:val="20"/>
        </w:rPr>
        <w:t> </w:t>
      </w:r>
      <w:r>
        <w:rPr>
          <w:color w:val="231F20"/>
          <w:sz w:val="20"/>
        </w:rPr>
        <w:t>or</w:t>
      </w:r>
      <w:r>
        <w:rPr>
          <w:color w:val="231F20"/>
          <w:spacing w:val="40"/>
          <w:sz w:val="20"/>
        </w:rPr>
        <w:t> </w:t>
      </w:r>
      <w:r>
        <w:rPr>
          <w:color w:val="231F20"/>
          <w:sz w:val="20"/>
        </w:rPr>
        <w:t>sub-section</w:t>
      </w:r>
      <w:r>
        <w:rPr>
          <w:color w:val="231F20"/>
          <w:spacing w:val="-1"/>
          <w:sz w:val="20"/>
        </w:rPr>
        <w:t> </w:t>
      </w:r>
      <w:r>
        <w:rPr>
          <w:color w:val="231F20"/>
          <w:sz w:val="20"/>
        </w:rPr>
        <w:t>(</w:t>
      </w:r>
      <w:r>
        <w:rPr>
          <w:i/>
          <w:color w:val="231F20"/>
          <w:sz w:val="20"/>
        </w:rPr>
        <w:t>8</w:t>
      </w:r>
      <w:r>
        <w:rPr>
          <w:color w:val="231F20"/>
          <w:sz w:val="20"/>
        </w:rPr>
        <w:t>)</w:t>
      </w:r>
      <w:r>
        <w:rPr>
          <w:color w:val="231F20"/>
          <w:spacing w:val="-2"/>
          <w:sz w:val="20"/>
        </w:rPr>
        <w:t> </w:t>
      </w:r>
      <w:r>
        <w:rPr>
          <w:color w:val="231F20"/>
          <w:sz w:val="20"/>
        </w:rPr>
        <w:t>of</w:t>
      </w:r>
      <w:r>
        <w:rPr>
          <w:color w:val="231F20"/>
          <w:spacing w:val="-2"/>
          <w:sz w:val="20"/>
        </w:rPr>
        <w:t> </w:t>
      </w:r>
      <w:r>
        <w:rPr>
          <w:color w:val="231F20"/>
          <w:sz w:val="20"/>
        </w:rPr>
        <w:t>section</w:t>
      </w:r>
      <w:r>
        <w:rPr>
          <w:color w:val="231F20"/>
          <w:spacing w:val="-2"/>
          <w:sz w:val="20"/>
        </w:rPr>
        <w:t> </w:t>
      </w:r>
      <w:r>
        <w:rPr>
          <w:color w:val="231F20"/>
          <w:sz w:val="20"/>
        </w:rPr>
        <w:t>18 to</w:t>
      </w:r>
      <w:r>
        <w:rPr>
          <w:color w:val="231F20"/>
          <w:spacing w:val="-1"/>
          <w:sz w:val="20"/>
        </w:rPr>
        <w:t> </w:t>
      </w:r>
      <w:r>
        <w:rPr>
          <w:color w:val="231F20"/>
          <w:sz w:val="20"/>
        </w:rPr>
        <w:t>conduct</w:t>
      </w:r>
      <w:r>
        <w:rPr>
          <w:color w:val="231F20"/>
          <w:spacing w:val="-1"/>
          <w:sz w:val="20"/>
        </w:rPr>
        <w:t> </w:t>
      </w:r>
      <w:r>
        <w:rPr>
          <w:color w:val="231F20"/>
          <w:sz w:val="20"/>
        </w:rPr>
        <w:t>cases</w:t>
      </w:r>
      <w:r>
        <w:rPr>
          <w:color w:val="231F20"/>
          <w:spacing w:val="-1"/>
          <w:sz w:val="20"/>
        </w:rPr>
        <w:t> </w:t>
      </w:r>
      <w:r>
        <w:rPr>
          <w:color w:val="231F20"/>
          <w:sz w:val="20"/>
        </w:rPr>
        <w:t>in</w:t>
      </w:r>
      <w:r>
        <w:rPr>
          <w:color w:val="231F20"/>
          <w:spacing w:val="-1"/>
          <w:sz w:val="20"/>
        </w:rPr>
        <w:t> </w:t>
      </w:r>
      <w:r>
        <w:rPr>
          <w:color w:val="231F20"/>
          <w:sz w:val="20"/>
        </w:rPr>
        <w:t>District</w:t>
      </w:r>
      <w:r>
        <w:rPr>
          <w:color w:val="231F20"/>
          <w:spacing w:val="-1"/>
          <w:sz w:val="20"/>
        </w:rPr>
        <w:t> </w:t>
      </w:r>
      <w:r>
        <w:rPr>
          <w:color w:val="231F20"/>
          <w:sz w:val="20"/>
        </w:rPr>
        <w:t>Courts</w:t>
      </w:r>
      <w:r>
        <w:rPr>
          <w:color w:val="231F20"/>
          <w:spacing w:val="-1"/>
          <w:sz w:val="20"/>
        </w:rPr>
        <w:t> </w:t>
      </w:r>
      <w:r>
        <w:rPr>
          <w:color w:val="231F20"/>
          <w:sz w:val="20"/>
        </w:rPr>
        <w:t>and</w:t>
      </w:r>
      <w:r>
        <w:rPr>
          <w:color w:val="231F20"/>
          <w:spacing w:val="-1"/>
          <w:sz w:val="20"/>
        </w:rPr>
        <w:t> </w:t>
      </w:r>
      <w:r>
        <w:rPr>
          <w:color w:val="231F20"/>
          <w:sz w:val="20"/>
        </w:rPr>
        <w:t>every</w:t>
      </w:r>
      <w:r>
        <w:rPr>
          <w:color w:val="231F20"/>
          <w:spacing w:val="-11"/>
          <w:sz w:val="20"/>
        </w:rPr>
        <w:t> </w:t>
      </w:r>
      <w:r>
        <w:rPr>
          <w:color w:val="231F20"/>
          <w:sz w:val="20"/>
        </w:rPr>
        <w:t>Assistant</w:t>
      </w:r>
      <w:r>
        <w:rPr>
          <w:color w:val="231F20"/>
          <w:spacing w:val="-1"/>
          <w:sz w:val="20"/>
        </w:rPr>
        <w:t> </w:t>
      </w:r>
      <w:r>
        <w:rPr>
          <w:color w:val="231F20"/>
          <w:sz w:val="20"/>
        </w:rPr>
        <w:t>Public</w:t>
      </w:r>
      <w:r>
        <w:rPr>
          <w:color w:val="231F20"/>
          <w:spacing w:val="-1"/>
          <w:sz w:val="20"/>
        </w:rPr>
        <w:t> </w:t>
      </w:r>
      <w:r>
        <w:rPr>
          <w:color w:val="231F20"/>
          <w:sz w:val="20"/>
        </w:rPr>
        <w:t>Prosecutor</w:t>
      </w:r>
      <w:r>
        <w:rPr>
          <w:color w:val="231F20"/>
          <w:spacing w:val="-1"/>
          <w:sz w:val="20"/>
        </w:rPr>
        <w:t> </w:t>
      </w:r>
      <w:r>
        <w:rPr>
          <w:color w:val="231F20"/>
          <w:sz w:val="20"/>
        </w:rPr>
        <w:t>appointed</w:t>
      </w:r>
      <w:r>
        <w:rPr>
          <w:color w:val="231F20"/>
          <w:spacing w:val="-1"/>
          <w:sz w:val="20"/>
        </w:rPr>
        <w:t> </w:t>
      </w:r>
      <w:r>
        <w:rPr>
          <w:color w:val="231F20"/>
          <w:sz w:val="20"/>
        </w:rPr>
        <w:t>under sub-section</w:t>
      </w:r>
      <w:r>
        <w:rPr>
          <w:color w:val="231F20"/>
          <w:spacing w:val="-3"/>
          <w:sz w:val="20"/>
        </w:rPr>
        <w:t> </w:t>
      </w:r>
      <w:r>
        <w:rPr>
          <w:color w:val="231F20"/>
          <w:sz w:val="20"/>
        </w:rPr>
        <w:t>(</w:t>
      </w:r>
      <w:r>
        <w:rPr>
          <w:i/>
          <w:color w:val="231F20"/>
          <w:sz w:val="20"/>
        </w:rPr>
        <w:t>1</w:t>
      </w:r>
      <w:r>
        <w:rPr>
          <w:color w:val="231F20"/>
          <w:sz w:val="20"/>
        </w:rPr>
        <w:t>)</w:t>
      </w:r>
      <w:r>
        <w:rPr>
          <w:color w:val="231F20"/>
          <w:spacing w:val="-4"/>
          <w:sz w:val="20"/>
        </w:rPr>
        <w:t> </w:t>
      </w:r>
      <w:r>
        <w:rPr>
          <w:color w:val="231F20"/>
          <w:sz w:val="20"/>
        </w:rPr>
        <w:t>of</w:t>
      </w:r>
      <w:r>
        <w:rPr>
          <w:color w:val="231F20"/>
          <w:spacing w:val="-4"/>
          <w:sz w:val="20"/>
        </w:rPr>
        <w:t> </w:t>
      </w:r>
      <w:r>
        <w:rPr>
          <w:color w:val="231F20"/>
          <w:sz w:val="20"/>
        </w:rPr>
        <w:t>section</w:t>
      </w:r>
      <w:r>
        <w:rPr>
          <w:color w:val="231F20"/>
          <w:spacing w:val="-4"/>
          <w:sz w:val="20"/>
        </w:rPr>
        <w:t> </w:t>
      </w:r>
      <w:r>
        <w:rPr>
          <w:color w:val="231F20"/>
          <w:sz w:val="20"/>
        </w:rPr>
        <w:t>19</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subordinate</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Deputy</w:t>
      </w:r>
      <w:r>
        <w:rPr>
          <w:color w:val="231F20"/>
          <w:spacing w:val="-4"/>
          <w:sz w:val="20"/>
        </w:rPr>
        <w:t> </w:t>
      </w:r>
      <w:r>
        <w:rPr>
          <w:color w:val="231F20"/>
          <w:sz w:val="20"/>
        </w:rPr>
        <w:t>Director</w:t>
      </w:r>
      <w:r>
        <w:rPr>
          <w:color w:val="231F20"/>
          <w:spacing w:val="-4"/>
          <w:sz w:val="20"/>
        </w:rPr>
        <w:t> </w:t>
      </w:r>
      <w:r>
        <w:rPr>
          <w:color w:val="231F20"/>
          <w:sz w:val="20"/>
        </w:rPr>
        <w:t>of</w:t>
      </w:r>
      <w:r>
        <w:rPr>
          <w:color w:val="231F20"/>
          <w:spacing w:val="-4"/>
          <w:sz w:val="20"/>
        </w:rPr>
        <w:t> </w:t>
      </w:r>
      <w:r>
        <w:rPr>
          <w:color w:val="231F20"/>
          <w:sz w:val="20"/>
        </w:rPr>
        <w:t>Prosecution</w:t>
      </w:r>
      <w:r>
        <w:rPr>
          <w:color w:val="231F20"/>
          <w:spacing w:val="-4"/>
          <w:sz w:val="20"/>
        </w:rPr>
        <w:t> </w:t>
      </w:r>
      <w:r>
        <w:rPr>
          <w:color w:val="231F20"/>
          <w:sz w:val="20"/>
        </w:rPr>
        <w:t>or the Assistant Director of Prosecution.</w:t>
      </w:r>
    </w:p>
    <w:p>
      <w:pPr>
        <w:pStyle w:val="ListParagraph"/>
        <w:numPr>
          <w:ilvl w:val="0"/>
          <w:numId w:val="11"/>
        </w:numPr>
        <w:tabs>
          <w:tab w:pos="3104" w:val="left" w:leader="none"/>
        </w:tabs>
        <w:spacing w:line="249" w:lineRule="auto" w:before="124" w:after="0"/>
        <w:ind w:left="2352" w:right="1" w:firstLine="480"/>
        <w:jc w:val="both"/>
        <w:rPr>
          <w:sz w:val="20"/>
        </w:rPr>
      </w:pPr>
      <w:r>
        <w:rPr>
          <w:color w:val="231F20"/>
          <w:sz w:val="20"/>
        </w:rPr>
        <w:t>The</w:t>
      </w:r>
      <w:r>
        <w:rPr>
          <w:color w:val="231F20"/>
          <w:spacing w:val="-10"/>
          <w:sz w:val="20"/>
        </w:rPr>
        <w:t> </w:t>
      </w:r>
      <w:r>
        <w:rPr>
          <w:color w:val="231F20"/>
          <w:sz w:val="20"/>
        </w:rPr>
        <w:t>powers</w:t>
      </w:r>
      <w:r>
        <w:rPr>
          <w:color w:val="231F20"/>
          <w:spacing w:val="-10"/>
          <w:sz w:val="20"/>
        </w:rPr>
        <w:t> </w:t>
      </w:r>
      <w:r>
        <w:rPr>
          <w:color w:val="231F20"/>
          <w:sz w:val="20"/>
        </w:rPr>
        <w:t>and</w:t>
      </w:r>
      <w:r>
        <w:rPr>
          <w:color w:val="231F20"/>
          <w:spacing w:val="-10"/>
          <w:sz w:val="20"/>
        </w:rPr>
        <w:t> </w:t>
      </w:r>
      <w:r>
        <w:rPr>
          <w:color w:val="231F20"/>
          <w:sz w:val="20"/>
        </w:rPr>
        <w:t>functions</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Director</w:t>
      </w:r>
      <w:r>
        <w:rPr>
          <w:color w:val="231F20"/>
          <w:spacing w:val="-10"/>
          <w:sz w:val="20"/>
        </w:rPr>
        <w:t> </w:t>
      </w:r>
      <w:r>
        <w:rPr>
          <w:color w:val="231F20"/>
          <w:sz w:val="20"/>
        </w:rPr>
        <w:t>of</w:t>
      </w:r>
      <w:r>
        <w:rPr>
          <w:color w:val="231F20"/>
          <w:spacing w:val="-10"/>
          <w:sz w:val="20"/>
        </w:rPr>
        <w:t> </w:t>
      </w:r>
      <w:r>
        <w:rPr>
          <w:color w:val="231F20"/>
          <w:sz w:val="20"/>
        </w:rPr>
        <w:t>Prosecution</w:t>
      </w:r>
      <w:r>
        <w:rPr>
          <w:color w:val="231F20"/>
          <w:spacing w:val="-10"/>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to</w:t>
      </w:r>
      <w:r>
        <w:rPr>
          <w:color w:val="231F20"/>
          <w:spacing w:val="-10"/>
          <w:sz w:val="20"/>
        </w:rPr>
        <w:t> </w:t>
      </w:r>
      <w:r>
        <w:rPr>
          <w:color w:val="231F20"/>
          <w:sz w:val="20"/>
        </w:rPr>
        <w:t>monitor</w:t>
      </w:r>
      <w:r>
        <w:rPr>
          <w:color w:val="231F20"/>
          <w:spacing w:val="-10"/>
          <w:sz w:val="20"/>
        </w:rPr>
        <w:t> </w:t>
      </w:r>
      <w:r>
        <w:rPr>
          <w:color w:val="231F20"/>
          <w:sz w:val="20"/>
        </w:rPr>
        <w:t>cases in</w:t>
      </w:r>
      <w:r>
        <w:rPr>
          <w:color w:val="231F20"/>
          <w:spacing w:val="-2"/>
          <w:sz w:val="20"/>
        </w:rPr>
        <w:t> </w:t>
      </w:r>
      <w:r>
        <w:rPr>
          <w:color w:val="231F20"/>
          <w:sz w:val="20"/>
        </w:rPr>
        <w:t>which</w:t>
      </w:r>
      <w:r>
        <w:rPr>
          <w:color w:val="231F20"/>
          <w:spacing w:val="-2"/>
          <w:sz w:val="20"/>
        </w:rPr>
        <w:t> </w:t>
      </w:r>
      <w:r>
        <w:rPr>
          <w:color w:val="231F20"/>
          <w:sz w:val="20"/>
        </w:rPr>
        <w:t>offences</w:t>
      </w:r>
      <w:r>
        <w:rPr>
          <w:color w:val="231F20"/>
          <w:spacing w:val="-2"/>
          <w:sz w:val="20"/>
        </w:rPr>
        <w:t> </w:t>
      </w:r>
      <w:r>
        <w:rPr>
          <w:color w:val="231F20"/>
          <w:sz w:val="20"/>
        </w:rPr>
        <w:t>are</w:t>
      </w:r>
      <w:r>
        <w:rPr>
          <w:color w:val="231F20"/>
          <w:spacing w:val="-2"/>
          <w:sz w:val="20"/>
        </w:rPr>
        <w:t> </w:t>
      </w:r>
      <w:r>
        <w:rPr>
          <w:color w:val="231F20"/>
          <w:sz w:val="20"/>
        </w:rPr>
        <w:t>punishable</w:t>
      </w:r>
      <w:r>
        <w:rPr>
          <w:color w:val="231F20"/>
          <w:spacing w:val="-2"/>
          <w:sz w:val="20"/>
        </w:rPr>
        <w:t> </w:t>
      </w:r>
      <w:r>
        <w:rPr>
          <w:color w:val="231F20"/>
          <w:sz w:val="20"/>
        </w:rPr>
        <w:t>for</w:t>
      </w:r>
      <w:r>
        <w:rPr>
          <w:color w:val="231F20"/>
          <w:spacing w:val="-2"/>
          <w:sz w:val="20"/>
        </w:rPr>
        <w:t> </w:t>
      </w:r>
      <w:r>
        <w:rPr>
          <w:color w:val="231F20"/>
          <w:sz w:val="20"/>
        </w:rPr>
        <w:t>ten</w:t>
      </w:r>
      <w:r>
        <w:rPr>
          <w:color w:val="231F20"/>
          <w:spacing w:val="-2"/>
          <w:sz w:val="20"/>
        </w:rPr>
        <w:t> </w:t>
      </w:r>
      <w:r>
        <w:rPr>
          <w:color w:val="231F20"/>
          <w:sz w:val="20"/>
        </w:rPr>
        <w:t>years</w:t>
      </w:r>
      <w:r>
        <w:rPr>
          <w:color w:val="231F20"/>
          <w:spacing w:val="-2"/>
          <w:sz w:val="20"/>
        </w:rPr>
        <w:t> </w:t>
      </w:r>
      <w:r>
        <w:rPr>
          <w:color w:val="231F20"/>
          <w:sz w:val="20"/>
        </w:rPr>
        <w:t>or</w:t>
      </w:r>
      <w:r>
        <w:rPr>
          <w:color w:val="231F20"/>
          <w:spacing w:val="-2"/>
          <w:sz w:val="20"/>
        </w:rPr>
        <w:t> </w:t>
      </w:r>
      <w:r>
        <w:rPr>
          <w:color w:val="231F20"/>
          <w:sz w:val="20"/>
        </w:rPr>
        <w:t>more,</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life</w:t>
      </w:r>
      <w:r>
        <w:rPr>
          <w:color w:val="231F20"/>
          <w:spacing w:val="-2"/>
          <w:sz w:val="20"/>
        </w:rPr>
        <w:t> </w:t>
      </w:r>
      <w:r>
        <w:rPr>
          <w:color w:val="231F20"/>
          <w:sz w:val="20"/>
        </w:rPr>
        <w:t>imprisonment,</w:t>
      </w:r>
      <w:r>
        <w:rPr>
          <w:color w:val="231F20"/>
          <w:spacing w:val="-2"/>
          <w:sz w:val="20"/>
        </w:rPr>
        <w:t> </w:t>
      </w:r>
      <w:r>
        <w:rPr>
          <w:color w:val="231F20"/>
          <w:sz w:val="20"/>
        </w:rPr>
        <w:t>or</w:t>
      </w:r>
      <w:r>
        <w:rPr>
          <w:color w:val="231F20"/>
          <w:spacing w:val="-2"/>
          <w:sz w:val="20"/>
        </w:rPr>
        <w:t> </w:t>
      </w:r>
      <w:r>
        <w:rPr>
          <w:color w:val="231F20"/>
          <w:sz w:val="20"/>
        </w:rPr>
        <w:t>with death; to expedite the proceedings and to give opinion on filing of appeals.</w:t>
      </w:r>
    </w:p>
    <w:p>
      <w:pPr>
        <w:pStyle w:val="ListParagraph"/>
        <w:numPr>
          <w:ilvl w:val="0"/>
          <w:numId w:val="11"/>
        </w:numPr>
        <w:tabs>
          <w:tab w:pos="3142" w:val="left" w:leader="none"/>
        </w:tabs>
        <w:spacing w:line="249" w:lineRule="auto" w:before="123" w:after="0"/>
        <w:ind w:left="2352" w:right="1" w:firstLine="480"/>
        <w:jc w:val="both"/>
        <w:rPr>
          <w:sz w:val="20"/>
        </w:rPr>
      </w:pPr>
      <w:r>
        <w:rPr>
          <w:color w:val="231F20"/>
          <w:sz w:val="20"/>
        </w:rPr>
        <w:t>The powers and functions of the Deputy Director of Prosecution shall be to </w:t>
      </w:r>
      <w:r>
        <w:rPr>
          <w:color w:val="231F20"/>
          <w:spacing w:val="-2"/>
          <w:sz w:val="20"/>
        </w:rPr>
        <w:t>examine</w:t>
      </w:r>
      <w:r>
        <w:rPr>
          <w:color w:val="231F20"/>
          <w:spacing w:val="-4"/>
          <w:sz w:val="20"/>
        </w:rPr>
        <w:t> </w:t>
      </w:r>
      <w:r>
        <w:rPr>
          <w:color w:val="231F20"/>
          <w:spacing w:val="-2"/>
          <w:sz w:val="20"/>
        </w:rPr>
        <w:t>and</w:t>
      </w:r>
      <w:r>
        <w:rPr>
          <w:color w:val="231F20"/>
          <w:spacing w:val="-4"/>
          <w:sz w:val="20"/>
        </w:rPr>
        <w:t> </w:t>
      </w:r>
      <w:r>
        <w:rPr>
          <w:color w:val="231F20"/>
          <w:spacing w:val="-2"/>
          <w:sz w:val="20"/>
        </w:rPr>
        <w:t>scrutinise</w:t>
      </w:r>
      <w:r>
        <w:rPr>
          <w:color w:val="231F20"/>
          <w:spacing w:val="-4"/>
          <w:sz w:val="20"/>
        </w:rPr>
        <w:t> </w:t>
      </w:r>
      <w:r>
        <w:rPr>
          <w:color w:val="231F20"/>
          <w:spacing w:val="-2"/>
          <w:sz w:val="20"/>
        </w:rPr>
        <w:t>police</w:t>
      </w:r>
      <w:r>
        <w:rPr>
          <w:color w:val="231F20"/>
          <w:spacing w:val="-4"/>
          <w:sz w:val="20"/>
        </w:rPr>
        <w:t> </w:t>
      </w:r>
      <w:r>
        <w:rPr>
          <w:color w:val="231F20"/>
          <w:spacing w:val="-2"/>
          <w:sz w:val="20"/>
        </w:rPr>
        <w:t>report</w:t>
      </w:r>
      <w:r>
        <w:rPr>
          <w:color w:val="231F20"/>
          <w:spacing w:val="-4"/>
          <w:sz w:val="20"/>
        </w:rPr>
        <w:t> </w:t>
      </w:r>
      <w:r>
        <w:rPr>
          <w:color w:val="231F20"/>
          <w:spacing w:val="-2"/>
          <w:sz w:val="20"/>
        </w:rPr>
        <w:t>and</w:t>
      </w:r>
      <w:r>
        <w:rPr>
          <w:color w:val="231F20"/>
          <w:spacing w:val="-4"/>
          <w:sz w:val="20"/>
        </w:rPr>
        <w:t> </w:t>
      </w:r>
      <w:r>
        <w:rPr>
          <w:color w:val="231F20"/>
          <w:spacing w:val="-2"/>
          <w:sz w:val="20"/>
        </w:rPr>
        <w:t>monitor</w:t>
      </w:r>
      <w:r>
        <w:rPr>
          <w:color w:val="231F20"/>
          <w:spacing w:val="-4"/>
          <w:sz w:val="20"/>
        </w:rPr>
        <w:t> </w:t>
      </w:r>
      <w:r>
        <w:rPr>
          <w:color w:val="231F20"/>
          <w:spacing w:val="-2"/>
          <w:sz w:val="20"/>
        </w:rPr>
        <w:t>the</w:t>
      </w:r>
      <w:r>
        <w:rPr>
          <w:color w:val="231F20"/>
          <w:spacing w:val="-4"/>
          <w:sz w:val="20"/>
        </w:rPr>
        <w:t> </w:t>
      </w:r>
      <w:r>
        <w:rPr>
          <w:color w:val="231F20"/>
          <w:spacing w:val="-2"/>
          <w:sz w:val="20"/>
        </w:rPr>
        <w:t>cases</w:t>
      </w:r>
      <w:r>
        <w:rPr>
          <w:color w:val="231F20"/>
          <w:spacing w:val="-4"/>
          <w:sz w:val="20"/>
        </w:rPr>
        <w:t> </w:t>
      </w:r>
      <w:r>
        <w:rPr>
          <w:color w:val="231F20"/>
          <w:spacing w:val="-2"/>
          <w:sz w:val="20"/>
        </w:rPr>
        <w:t>in</w:t>
      </w:r>
      <w:r>
        <w:rPr>
          <w:color w:val="231F20"/>
          <w:spacing w:val="-4"/>
          <w:sz w:val="20"/>
        </w:rPr>
        <w:t> </w:t>
      </w:r>
      <w:r>
        <w:rPr>
          <w:color w:val="231F20"/>
          <w:spacing w:val="-2"/>
          <w:sz w:val="20"/>
        </w:rPr>
        <w:t>which</w:t>
      </w:r>
      <w:r>
        <w:rPr>
          <w:color w:val="231F20"/>
          <w:spacing w:val="-4"/>
          <w:sz w:val="20"/>
        </w:rPr>
        <w:t> </w:t>
      </w:r>
      <w:r>
        <w:rPr>
          <w:color w:val="231F20"/>
          <w:spacing w:val="-2"/>
          <w:sz w:val="20"/>
        </w:rPr>
        <w:t>offences</w:t>
      </w:r>
      <w:r>
        <w:rPr>
          <w:color w:val="231F20"/>
          <w:spacing w:val="-4"/>
          <w:sz w:val="20"/>
        </w:rPr>
        <w:t> </w:t>
      </w:r>
      <w:r>
        <w:rPr>
          <w:color w:val="231F20"/>
          <w:spacing w:val="-2"/>
          <w:sz w:val="20"/>
        </w:rPr>
        <w:t>are</w:t>
      </w:r>
      <w:r>
        <w:rPr>
          <w:color w:val="231F20"/>
          <w:spacing w:val="-4"/>
          <w:sz w:val="20"/>
        </w:rPr>
        <w:t> </w:t>
      </w:r>
      <w:r>
        <w:rPr>
          <w:color w:val="231F20"/>
          <w:spacing w:val="-2"/>
          <w:sz w:val="20"/>
        </w:rPr>
        <w:t>punishable </w:t>
      </w:r>
      <w:r>
        <w:rPr>
          <w:color w:val="231F20"/>
          <w:sz w:val="20"/>
        </w:rPr>
        <w:t>for seven years or more, but less than ten years, for ensuring their expeditious disposal.</w:t>
      </w:r>
    </w:p>
    <w:p>
      <w:pPr>
        <w:pStyle w:val="ListParagraph"/>
        <w:numPr>
          <w:ilvl w:val="0"/>
          <w:numId w:val="11"/>
        </w:numPr>
        <w:tabs>
          <w:tab w:pos="3098" w:val="left" w:leader="none"/>
        </w:tabs>
        <w:spacing w:line="249" w:lineRule="auto" w:before="122" w:after="0"/>
        <w:ind w:left="2352" w:right="1" w:firstLine="480"/>
        <w:jc w:val="both"/>
        <w:rPr>
          <w:sz w:val="20"/>
        </w:rPr>
      </w:pPr>
      <w:r>
        <w:rPr>
          <w:color w:val="231F20"/>
          <w:sz w:val="20"/>
        </w:rPr>
        <w:t>The</w:t>
      </w:r>
      <w:r>
        <w:rPr>
          <w:color w:val="231F20"/>
          <w:spacing w:val="-13"/>
          <w:sz w:val="20"/>
        </w:rPr>
        <w:t> </w:t>
      </w:r>
      <w:r>
        <w:rPr>
          <w:color w:val="231F20"/>
          <w:sz w:val="20"/>
        </w:rPr>
        <w:t>functions</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Assistant</w:t>
      </w:r>
      <w:r>
        <w:rPr>
          <w:color w:val="231F20"/>
          <w:spacing w:val="-12"/>
          <w:sz w:val="20"/>
        </w:rPr>
        <w:t> </w:t>
      </w:r>
      <w:r>
        <w:rPr>
          <w:color w:val="231F20"/>
          <w:sz w:val="20"/>
        </w:rPr>
        <w:t>Director</w:t>
      </w:r>
      <w:r>
        <w:rPr>
          <w:color w:val="231F20"/>
          <w:spacing w:val="-10"/>
          <w:sz w:val="20"/>
        </w:rPr>
        <w:t> </w:t>
      </w:r>
      <w:r>
        <w:rPr>
          <w:color w:val="231F20"/>
          <w:sz w:val="20"/>
        </w:rPr>
        <w:t>of</w:t>
      </w:r>
      <w:r>
        <w:rPr>
          <w:color w:val="231F20"/>
          <w:spacing w:val="-10"/>
          <w:sz w:val="20"/>
        </w:rPr>
        <w:t> </w:t>
      </w:r>
      <w:r>
        <w:rPr>
          <w:color w:val="231F20"/>
          <w:sz w:val="20"/>
        </w:rPr>
        <w:t>Prosecution</w:t>
      </w:r>
      <w:r>
        <w:rPr>
          <w:color w:val="231F20"/>
          <w:spacing w:val="-10"/>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to</w:t>
      </w:r>
      <w:r>
        <w:rPr>
          <w:color w:val="231F20"/>
          <w:spacing w:val="-10"/>
          <w:sz w:val="20"/>
        </w:rPr>
        <w:t> </w:t>
      </w:r>
      <w:r>
        <w:rPr>
          <w:color w:val="231F20"/>
          <w:sz w:val="20"/>
        </w:rPr>
        <w:t>monitor</w:t>
      </w:r>
      <w:r>
        <w:rPr>
          <w:color w:val="231F20"/>
          <w:spacing w:val="-10"/>
          <w:sz w:val="20"/>
        </w:rPr>
        <w:t> </w:t>
      </w:r>
      <w:r>
        <w:rPr>
          <w:color w:val="231F20"/>
          <w:sz w:val="20"/>
        </w:rPr>
        <w:t>cases</w:t>
      </w:r>
      <w:r>
        <w:rPr>
          <w:color w:val="231F20"/>
          <w:spacing w:val="-11"/>
          <w:sz w:val="20"/>
        </w:rPr>
        <w:t> </w:t>
      </w:r>
      <w:r>
        <w:rPr>
          <w:color w:val="231F20"/>
          <w:sz w:val="20"/>
        </w:rPr>
        <w:t>in which offences are punishable for less than seven years.</w:t>
      </w:r>
    </w:p>
    <w:p>
      <w:pPr>
        <w:pStyle w:val="ListParagraph"/>
        <w:numPr>
          <w:ilvl w:val="0"/>
          <w:numId w:val="11"/>
        </w:numPr>
        <w:tabs>
          <w:tab w:pos="3198" w:val="left" w:leader="none"/>
        </w:tabs>
        <w:spacing w:line="249" w:lineRule="auto" w:before="122" w:after="0"/>
        <w:ind w:left="2352" w:right="1" w:firstLine="480"/>
        <w:jc w:val="both"/>
        <w:rPr>
          <w:sz w:val="20"/>
        </w:rPr>
      </w:pPr>
      <w:r>
        <w:rPr>
          <w:color w:val="231F20"/>
          <w:spacing w:val="-2"/>
          <w:sz w:val="20"/>
        </w:rPr>
        <w:t>Notwithstanding</w:t>
      </w:r>
      <w:r>
        <w:rPr>
          <w:color w:val="231F20"/>
          <w:spacing w:val="-4"/>
          <w:sz w:val="20"/>
        </w:rPr>
        <w:t> </w:t>
      </w:r>
      <w:r>
        <w:rPr>
          <w:color w:val="231F20"/>
          <w:spacing w:val="-2"/>
          <w:sz w:val="20"/>
        </w:rPr>
        <w:t>anything</w:t>
      </w:r>
      <w:r>
        <w:rPr>
          <w:color w:val="231F20"/>
          <w:spacing w:val="-4"/>
          <w:sz w:val="20"/>
        </w:rPr>
        <w:t> </w:t>
      </w:r>
      <w:r>
        <w:rPr>
          <w:color w:val="231F20"/>
          <w:spacing w:val="-2"/>
          <w:sz w:val="20"/>
        </w:rPr>
        <w:t>contained</w:t>
      </w:r>
      <w:r>
        <w:rPr>
          <w:color w:val="231F20"/>
          <w:spacing w:val="-4"/>
          <w:sz w:val="20"/>
        </w:rPr>
        <w:t> </w:t>
      </w:r>
      <w:r>
        <w:rPr>
          <w:color w:val="231F20"/>
          <w:spacing w:val="-2"/>
          <w:sz w:val="20"/>
        </w:rPr>
        <w:t>in</w:t>
      </w:r>
      <w:r>
        <w:rPr>
          <w:color w:val="231F20"/>
          <w:spacing w:val="-4"/>
          <w:sz w:val="20"/>
        </w:rPr>
        <w:t> </w:t>
      </w:r>
      <w:r>
        <w:rPr>
          <w:color w:val="231F20"/>
          <w:spacing w:val="-2"/>
          <w:sz w:val="20"/>
        </w:rPr>
        <w:t>sub-sections</w:t>
      </w:r>
      <w:r>
        <w:rPr>
          <w:color w:val="231F20"/>
          <w:spacing w:val="-4"/>
          <w:sz w:val="20"/>
        </w:rPr>
        <w:t> </w:t>
      </w:r>
      <w:r>
        <w:rPr>
          <w:color w:val="231F20"/>
          <w:spacing w:val="-2"/>
          <w:sz w:val="20"/>
        </w:rPr>
        <w:t>(</w:t>
      </w:r>
      <w:r>
        <w:rPr>
          <w:i/>
          <w:color w:val="231F20"/>
          <w:spacing w:val="-2"/>
          <w:sz w:val="20"/>
        </w:rPr>
        <w:t>7</w:t>
      </w:r>
      <w:r>
        <w:rPr>
          <w:color w:val="231F20"/>
          <w:spacing w:val="-2"/>
          <w:sz w:val="20"/>
        </w:rPr>
        <w:t>),</w:t>
      </w:r>
      <w:r>
        <w:rPr>
          <w:color w:val="231F20"/>
          <w:spacing w:val="-4"/>
          <w:sz w:val="20"/>
        </w:rPr>
        <w:t> </w:t>
      </w:r>
      <w:r>
        <w:rPr>
          <w:color w:val="231F20"/>
          <w:spacing w:val="-2"/>
          <w:sz w:val="20"/>
        </w:rPr>
        <w:t>(</w:t>
      </w:r>
      <w:r>
        <w:rPr>
          <w:i/>
          <w:color w:val="231F20"/>
          <w:spacing w:val="-2"/>
          <w:sz w:val="20"/>
        </w:rPr>
        <w:t>8</w:t>
      </w:r>
      <w:r>
        <w:rPr>
          <w:color w:val="231F20"/>
          <w:spacing w:val="-2"/>
          <w:sz w:val="20"/>
        </w:rPr>
        <w:t>)</w:t>
      </w:r>
      <w:r>
        <w:rPr>
          <w:color w:val="231F20"/>
          <w:spacing w:val="-6"/>
          <w:sz w:val="20"/>
        </w:rPr>
        <w:t> </w:t>
      </w:r>
      <w:r>
        <w:rPr>
          <w:color w:val="231F20"/>
          <w:spacing w:val="-2"/>
          <w:sz w:val="20"/>
        </w:rPr>
        <w:t>and</w:t>
      </w:r>
      <w:r>
        <w:rPr>
          <w:color w:val="231F20"/>
          <w:spacing w:val="-6"/>
          <w:sz w:val="20"/>
        </w:rPr>
        <w:t> </w:t>
      </w:r>
      <w:r>
        <w:rPr>
          <w:color w:val="231F20"/>
          <w:spacing w:val="-2"/>
          <w:sz w:val="20"/>
        </w:rPr>
        <w:t>(</w:t>
      </w:r>
      <w:r>
        <w:rPr>
          <w:i/>
          <w:color w:val="231F20"/>
          <w:spacing w:val="-2"/>
          <w:sz w:val="20"/>
        </w:rPr>
        <w:t>9</w:t>
      </w:r>
      <w:r>
        <w:rPr>
          <w:color w:val="231F20"/>
          <w:spacing w:val="-2"/>
          <w:sz w:val="20"/>
        </w:rPr>
        <w:t>),</w:t>
      </w:r>
      <w:r>
        <w:rPr>
          <w:color w:val="231F20"/>
          <w:spacing w:val="-6"/>
          <w:sz w:val="20"/>
        </w:rPr>
        <w:t> </w:t>
      </w:r>
      <w:r>
        <w:rPr>
          <w:color w:val="231F20"/>
          <w:spacing w:val="-2"/>
          <w:sz w:val="20"/>
        </w:rPr>
        <w:t>the</w:t>
      </w:r>
      <w:r>
        <w:rPr>
          <w:color w:val="231F20"/>
          <w:spacing w:val="-4"/>
          <w:sz w:val="20"/>
        </w:rPr>
        <w:t> </w:t>
      </w:r>
      <w:r>
        <w:rPr>
          <w:color w:val="231F20"/>
          <w:spacing w:val="-2"/>
          <w:sz w:val="20"/>
        </w:rPr>
        <w:t>Director, </w:t>
      </w:r>
      <w:r>
        <w:rPr>
          <w:color w:val="231F20"/>
          <w:sz w:val="20"/>
        </w:rPr>
        <w:t>Deputy</w:t>
      </w:r>
      <w:r>
        <w:rPr>
          <w:color w:val="231F20"/>
          <w:spacing w:val="-12"/>
          <w:sz w:val="20"/>
        </w:rPr>
        <w:t> </w:t>
      </w:r>
      <w:r>
        <w:rPr>
          <w:color w:val="231F20"/>
          <w:sz w:val="20"/>
        </w:rPr>
        <w:t>Director</w:t>
      </w:r>
      <w:r>
        <w:rPr>
          <w:color w:val="231F20"/>
          <w:spacing w:val="-7"/>
          <w:sz w:val="20"/>
        </w:rPr>
        <w:t> </w:t>
      </w:r>
      <w:r>
        <w:rPr>
          <w:color w:val="231F20"/>
          <w:sz w:val="20"/>
        </w:rPr>
        <w:t>or</w:t>
      </w:r>
      <w:r>
        <w:rPr>
          <w:color w:val="231F20"/>
          <w:spacing w:val="-13"/>
          <w:sz w:val="20"/>
        </w:rPr>
        <w:t> </w:t>
      </w:r>
      <w:r>
        <w:rPr>
          <w:color w:val="231F20"/>
          <w:sz w:val="20"/>
        </w:rPr>
        <w:t>Assistant</w:t>
      </w:r>
      <w:r>
        <w:rPr>
          <w:color w:val="231F20"/>
          <w:spacing w:val="-6"/>
          <w:sz w:val="20"/>
        </w:rPr>
        <w:t> </w:t>
      </w:r>
      <w:r>
        <w:rPr>
          <w:color w:val="231F20"/>
          <w:sz w:val="20"/>
        </w:rPr>
        <w:t>Director</w:t>
      </w:r>
      <w:r>
        <w:rPr>
          <w:color w:val="231F20"/>
          <w:spacing w:val="-7"/>
          <w:sz w:val="20"/>
        </w:rPr>
        <w:t> </w:t>
      </w:r>
      <w:r>
        <w:rPr>
          <w:color w:val="231F20"/>
          <w:sz w:val="20"/>
        </w:rPr>
        <w:t>of</w:t>
      </w:r>
      <w:r>
        <w:rPr>
          <w:color w:val="231F20"/>
          <w:spacing w:val="-7"/>
          <w:sz w:val="20"/>
        </w:rPr>
        <w:t> </w:t>
      </w:r>
      <w:r>
        <w:rPr>
          <w:color w:val="231F20"/>
          <w:sz w:val="20"/>
        </w:rPr>
        <w:t>Prosecution</w:t>
      </w:r>
      <w:r>
        <w:rPr>
          <w:color w:val="231F20"/>
          <w:spacing w:val="-7"/>
          <w:sz w:val="20"/>
        </w:rPr>
        <w:t> </w:t>
      </w:r>
      <w:r>
        <w:rPr>
          <w:color w:val="231F20"/>
          <w:sz w:val="20"/>
        </w:rPr>
        <w:t>shall</w:t>
      </w:r>
      <w:r>
        <w:rPr>
          <w:color w:val="231F20"/>
          <w:spacing w:val="-7"/>
          <w:sz w:val="20"/>
        </w:rPr>
        <w:t> </w:t>
      </w:r>
      <w:r>
        <w:rPr>
          <w:color w:val="231F20"/>
          <w:sz w:val="20"/>
        </w:rPr>
        <w:t>have</w:t>
      </w:r>
      <w:r>
        <w:rPr>
          <w:color w:val="231F20"/>
          <w:spacing w:val="-7"/>
          <w:sz w:val="20"/>
        </w:rPr>
        <w:t> </w:t>
      </w:r>
      <w:r>
        <w:rPr>
          <w:color w:val="231F20"/>
          <w:sz w:val="20"/>
        </w:rPr>
        <w:t>the</w:t>
      </w:r>
      <w:r>
        <w:rPr>
          <w:color w:val="231F20"/>
          <w:spacing w:val="-7"/>
          <w:sz w:val="20"/>
        </w:rPr>
        <w:t> </w:t>
      </w:r>
      <w:r>
        <w:rPr>
          <w:color w:val="231F20"/>
          <w:sz w:val="20"/>
        </w:rPr>
        <w:t>power</w:t>
      </w:r>
      <w:r>
        <w:rPr>
          <w:color w:val="231F20"/>
          <w:spacing w:val="-7"/>
          <w:sz w:val="20"/>
        </w:rPr>
        <w:t> </w:t>
      </w:r>
      <w:r>
        <w:rPr>
          <w:color w:val="231F20"/>
          <w:sz w:val="20"/>
        </w:rPr>
        <w:t>to</w:t>
      </w:r>
      <w:r>
        <w:rPr>
          <w:color w:val="231F20"/>
          <w:spacing w:val="-7"/>
          <w:sz w:val="20"/>
        </w:rPr>
        <w:t> </w:t>
      </w:r>
      <w:r>
        <w:rPr>
          <w:color w:val="231F20"/>
          <w:sz w:val="20"/>
        </w:rPr>
        <w:t>deal</w:t>
      </w:r>
      <w:r>
        <w:rPr>
          <w:color w:val="231F20"/>
          <w:spacing w:val="-7"/>
          <w:sz w:val="20"/>
        </w:rPr>
        <w:t> </w:t>
      </w:r>
      <w:r>
        <w:rPr>
          <w:color w:val="231F20"/>
          <w:sz w:val="20"/>
        </w:rPr>
        <w:t>with</w:t>
      </w:r>
      <w:r>
        <w:rPr>
          <w:color w:val="231F20"/>
          <w:spacing w:val="-7"/>
          <w:sz w:val="20"/>
        </w:rPr>
        <w:t> </w:t>
      </w:r>
      <w:r>
        <w:rPr>
          <w:color w:val="231F20"/>
          <w:sz w:val="20"/>
        </w:rPr>
        <w:t>and be responsible for all proceedings under this Sanhita.</w:t>
      </w:r>
    </w:p>
    <w:p>
      <w:pPr>
        <w:pStyle w:val="ListParagraph"/>
        <w:numPr>
          <w:ilvl w:val="0"/>
          <w:numId w:val="11"/>
        </w:numPr>
        <w:tabs>
          <w:tab w:pos="3184" w:val="left" w:leader="none"/>
        </w:tabs>
        <w:spacing w:line="249" w:lineRule="auto" w:before="122" w:after="0"/>
        <w:ind w:left="2352" w:right="1" w:firstLine="480"/>
        <w:jc w:val="both"/>
        <w:rPr>
          <w:sz w:val="20"/>
        </w:rPr>
      </w:pPr>
      <w:r>
        <w:rPr>
          <w:color w:val="231F20"/>
          <w:sz w:val="20"/>
        </w:rPr>
        <w:t>The</w:t>
      </w:r>
      <w:r>
        <w:rPr>
          <w:color w:val="231F20"/>
          <w:spacing w:val="-12"/>
          <w:sz w:val="20"/>
        </w:rPr>
        <w:t> </w:t>
      </w:r>
      <w:r>
        <w:rPr>
          <w:color w:val="231F20"/>
          <w:sz w:val="20"/>
        </w:rPr>
        <w:t>other</w:t>
      </w:r>
      <w:r>
        <w:rPr>
          <w:color w:val="231F20"/>
          <w:spacing w:val="-12"/>
          <w:sz w:val="20"/>
        </w:rPr>
        <w:t> </w:t>
      </w:r>
      <w:r>
        <w:rPr>
          <w:color w:val="231F20"/>
          <w:sz w:val="20"/>
        </w:rPr>
        <w:t>powers</w:t>
      </w:r>
      <w:r>
        <w:rPr>
          <w:color w:val="231F20"/>
          <w:spacing w:val="-12"/>
          <w:sz w:val="20"/>
        </w:rPr>
        <w:t> </w:t>
      </w:r>
      <w:r>
        <w:rPr>
          <w:color w:val="231F20"/>
          <w:sz w:val="20"/>
        </w:rPr>
        <w:t>and</w:t>
      </w:r>
      <w:r>
        <w:rPr>
          <w:color w:val="231F20"/>
          <w:spacing w:val="-12"/>
          <w:sz w:val="20"/>
        </w:rPr>
        <w:t> </w:t>
      </w:r>
      <w:r>
        <w:rPr>
          <w:color w:val="231F20"/>
          <w:sz w:val="20"/>
        </w:rPr>
        <w:t>functions</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Director</w:t>
      </w:r>
      <w:r>
        <w:rPr>
          <w:color w:val="231F20"/>
          <w:spacing w:val="-12"/>
          <w:sz w:val="20"/>
        </w:rPr>
        <w:t> </w:t>
      </w:r>
      <w:r>
        <w:rPr>
          <w:color w:val="231F20"/>
          <w:sz w:val="20"/>
        </w:rPr>
        <w:t>of</w:t>
      </w:r>
      <w:r>
        <w:rPr>
          <w:color w:val="231F20"/>
          <w:spacing w:val="-12"/>
          <w:sz w:val="20"/>
        </w:rPr>
        <w:t> </w:t>
      </w:r>
      <w:r>
        <w:rPr>
          <w:color w:val="231F20"/>
          <w:sz w:val="20"/>
        </w:rPr>
        <w:t>Prosecution,</w:t>
      </w:r>
      <w:r>
        <w:rPr>
          <w:color w:val="231F20"/>
          <w:spacing w:val="-12"/>
          <w:sz w:val="20"/>
        </w:rPr>
        <w:t> </w:t>
      </w:r>
      <w:r>
        <w:rPr>
          <w:color w:val="231F20"/>
          <w:sz w:val="20"/>
        </w:rPr>
        <w:t>Deputy</w:t>
      </w:r>
      <w:r>
        <w:rPr>
          <w:color w:val="231F20"/>
          <w:spacing w:val="-12"/>
          <w:sz w:val="20"/>
        </w:rPr>
        <w:t> </w:t>
      </w:r>
      <w:r>
        <w:rPr>
          <w:color w:val="231F20"/>
          <w:sz w:val="20"/>
        </w:rPr>
        <w:t>Directors of Prosecution and</w:t>
      </w:r>
      <w:r>
        <w:rPr>
          <w:color w:val="231F20"/>
          <w:spacing w:val="-9"/>
          <w:sz w:val="20"/>
        </w:rPr>
        <w:t> </w:t>
      </w:r>
      <w:r>
        <w:rPr>
          <w:color w:val="231F20"/>
          <w:sz w:val="20"/>
        </w:rPr>
        <w:t>Assistant Directors of Prosecution and the areas for which each of </w:t>
      </w:r>
      <w:r>
        <w:rPr>
          <w:color w:val="231F20"/>
          <w:sz w:val="20"/>
        </w:rPr>
        <w:t>the Deputy</w:t>
      </w:r>
      <w:r>
        <w:rPr>
          <w:color w:val="231F20"/>
          <w:spacing w:val="-13"/>
          <w:sz w:val="20"/>
        </w:rPr>
        <w:t> </w:t>
      </w:r>
      <w:r>
        <w:rPr>
          <w:color w:val="231F20"/>
          <w:sz w:val="20"/>
        </w:rPr>
        <w:t>Directors</w:t>
      </w:r>
      <w:r>
        <w:rPr>
          <w:color w:val="231F20"/>
          <w:spacing w:val="-12"/>
          <w:sz w:val="20"/>
        </w:rPr>
        <w:t> </w:t>
      </w:r>
      <w:r>
        <w:rPr>
          <w:color w:val="231F20"/>
          <w:sz w:val="20"/>
        </w:rPr>
        <w:t>of</w:t>
      </w:r>
      <w:r>
        <w:rPr>
          <w:color w:val="231F20"/>
          <w:spacing w:val="-13"/>
          <w:sz w:val="20"/>
        </w:rPr>
        <w:t> </w:t>
      </w:r>
      <w:r>
        <w:rPr>
          <w:color w:val="231F20"/>
          <w:sz w:val="20"/>
        </w:rPr>
        <w:t>Prosecution</w:t>
      </w:r>
      <w:r>
        <w:rPr>
          <w:color w:val="231F20"/>
          <w:spacing w:val="-12"/>
          <w:sz w:val="20"/>
        </w:rPr>
        <w:t> </w:t>
      </w:r>
      <w:r>
        <w:rPr>
          <w:color w:val="231F20"/>
          <w:sz w:val="20"/>
        </w:rPr>
        <w:t>or</w:t>
      </w:r>
      <w:r>
        <w:rPr>
          <w:color w:val="231F20"/>
          <w:spacing w:val="-13"/>
          <w:sz w:val="20"/>
        </w:rPr>
        <w:t> </w:t>
      </w:r>
      <w:r>
        <w:rPr>
          <w:color w:val="231F20"/>
          <w:sz w:val="20"/>
        </w:rPr>
        <w:t>Assistant</w:t>
      </w:r>
      <w:r>
        <w:rPr>
          <w:color w:val="231F20"/>
          <w:spacing w:val="-12"/>
          <w:sz w:val="20"/>
        </w:rPr>
        <w:t> </w:t>
      </w:r>
      <w:r>
        <w:rPr>
          <w:color w:val="231F20"/>
          <w:sz w:val="20"/>
        </w:rPr>
        <w:t>Directors</w:t>
      </w:r>
      <w:r>
        <w:rPr>
          <w:color w:val="231F20"/>
          <w:spacing w:val="-11"/>
          <w:sz w:val="20"/>
        </w:rPr>
        <w:t> </w:t>
      </w:r>
      <w:r>
        <w:rPr>
          <w:color w:val="231F20"/>
          <w:sz w:val="20"/>
        </w:rPr>
        <w:t>of</w:t>
      </w:r>
      <w:r>
        <w:rPr>
          <w:color w:val="231F20"/>
          <w:spacing w:val="-11"/>
          <w:sz w:val="20"/>
        </w:rPr>
        <w:t> </w:t>
      </w:r>
      <w:r>
        <w:rPr>
          <w:color w:val="231F20"/>
          <w:sz w:val="20"/>
        </w:rPr>
        <w:t>Prosecution</w:t>
      </w:r>
      <w:r>
        <w:rPr>
          <w:color w:val="231F20"/>
          <w:spacing w:val="-11"/>
          <w:sz w:val="20"/>
        </w:rPr>
        <w:t> </w:t>
      </w:r>
      <w:r>
        <w:rPr>
          <w:color w:val="231F20"/>
          <w:sz w:val="20"/>
        </w:rPr>
        <w:t>have</w:t>
      </w:r>
      <w:r>
        <w:rPr>
          <w:color w:val="231F20"/>
          <w:spacing w:val="-11"/>
          <w:sz w:val="20"/>
        </w:rPr>
        <w:t> </w:t>
      </w:r>
      <w:r>
        <w:rPr>
          <w:color w:val="231F20"/>
          <w:sz w:val="20"/>
        </w:rPr>
        <w:t>been</w:t>
      </w:r>
      <w:r>
        <w:rPr>
          <w:color w:val="231F20"/>
          <w:spacing w:val="-11"/>
          <w:sz w:val="20"/>
        </w:rPr>
        <w:t> </w:t>
      </w:r>
      <w:r>
        <w:rPr>
          <w:color w:val="231F20"/>
          <w:sz w:val="20"/>
        </w:rPr>
        <w:t>appointed shall be such as the State Government may, by notification, specify.</w:t>
      </w:r>
    </w:p>
    <w:p>
      <w:pPr>
        <w:pStyle w:val="ListParagraph"/>
        <w:numPr>
          <w:ilvl w:val="0"/>
          <w:numId w:val="11"/>
        </w:numPr>
        <w:tabs>
          <w:tab w:pos="3218" w:val="left" w:leader="none"/>
        </w:tabs>
        <w:spacing w:line="249" w:lineRule="auto" w:before="124" w:after="0"/>
        <w:ind w:left="2352" w:right="1" w:firstLine="480"/>
        <w:jc w:val="both"/>
        <w:rPr>
          <w:sz w:val="20"/>
        </w:rPr>
      </w:pPr>
      <w:r>
        <w:rPr>
          <w:color w:val="231F20"/>
          <w:sz w:val="20"/>
        </w:rPr>
        <w:t>The provisions of this section shall not apply to the Advocate General for the State while performing the functions of a Public Prosecutor.</w:t>
      </w:r>
    </w:p>
    <w:p>
      <w:pPr>
        <w:spacing w:line="331" w:lineRule="auto" w:before="184"/>
        <w:ind w:left="5271" w:right="2519" w:firstLine="120"/>
        <w:jc w:val="left"/>
        <w:rPr>
          <w:sz w:val="14"/>
        </w:rPr>
      </w:pPr>
      <w:r>
        <w:rPr>
          <w:color w:val="231F20"/>
          <w:sz w:val="20"/>
        </w:rPr>
        <w:t>CHAPTER</w:t>
      </w:r>
      <w:r>
        <w:rPr>
          <w:color w:val="231F20"/>
          <w:spacing w:val="-18"/>
          <w:sz w:val="20"/>
        </w:rPr>
        <w:t> </w:t>
      </w:r>
      <w:r>
        <w:rPr>
          <w:color w:val="231F20"/>
          <w:sz w:val="20"/>
        </w:rPr>
        <w:t>III P</w:t>
      </w:r>
      <w:r>
        <w:rPr>
          <w:color w:val="231F20"/>
          <w:sz w:val="14"/>
        </w:rPr>
        <w:t>OWER</w:t>
      </w:r>
      <w:r>
        <w:rPr>
          <w:color w:val="231F20"/>
          <w:spacing w:val="-9"/>
          <w:sz w:val="14"/>
        </w:rPr>
        <w:t> </w:t>
      </w:r>
      <w:r>
        <w:rPr>
          <w:color w:val="231F20"/>
          <w:sz w:val="14"/>
        </w:rPr>
        <w:t>OF</w:t>
      </w:r>
      <w:r>
        <w:rPr>
          <w:color w:val="231F20"/>
          <w:spacing w:val="-9"/>
          <w:sz w:val="14"/>
        </w:rPr>
        <w:t> </w:t>
      </w:r>
      <w:r>
        <w:rPr>
          <w:color w:val="231F20"/>
          <w:sz w:val="20"/>
        </w:rPr>
        <w:t>C</w:t>
      </w:r>
      <w:r>
        <w:rPr>
          <w:color w:val="231F20"/>
          <w:sz w:val="14"/>
        </w:rPr>
        <w:t>OURTS</w:t>
      </w:r>
    </w:p>
    <w:p>
      <w:pPr>
        <w:pStyle w:val="ListParagraph"/>
        <w:numPr>
          <w:ilvl w:val="0"/>
          <w:numId w:val="1"/>
        </w:numPr>
        <w:tabs>
          <w:tab w:pos="3136" w:val="left" w:leader="none"/>
        </w:tabs>
        <w:spacing w:line="240" w:lineRule="auto" w:before="3" w:after="0"/>
        <w:ind w:left="3136" w:right="0" w:hanging="304"/>
        <w:jc w:val="both"/>
        <w:rPr>
          <w:b/>
          <w:color w:val="231F20"/>
          <w:sz w:val="20"/>
        </w:rPr>
      </w:pPr>
      <w:r>
        <w:rPr>
          <w:color w:val="231F20"/>
          <w:sz w:val="20"/>
        </w:rPr>
        <w:t>Subject</w:t>
      </w:r>
      <w:r>
        <w:rPr>
          <w:color w:val="231F20"/>
          <w:spacing w:val="5"/>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other</w:t>
      </w:r>
      <w:r>
        <w:rPr>
          <w:color w:val="231F20"/>
          <w:spacing w:val="5"/>
          <w:sz w:val="20"/>
        </w:rPr>
        <w:t> </w:t>
      </w:r>
      <w:r>
        <w:rPr>
          <w:color w:val="231F20"/>
          <w:sz w:val="20"/>
        </w:rPr>
        <w:t>provisions</w:t>
      </w:r>
      <w:r>
        <w:rPr>
          <w:color w:val="231F20"/>
          <w:spacing w:val="6"/>
          <w:sz w:val="20"/>
        </w:rPr>
        <w:t> </w:t>
      </w:r>
      <w:r>
        <w:rPr>
          <w:color w:val="231F20"/>
          <w:sz w:val="20"/>
        </w:rPr>
        <w:t>of</w:t>
      </w:r>
      <w:r>
        <w:rPr>
          <w:color w:val="231F20"/>
          <w:spacing w:val="6"/>
          <w:sz w:val="20"/>
        </w:rPr>
        <w:t> </w:t>
      </w:r>
      <w:r>
        <w:rPr>
          <w:color w:val="231F20"/>
          <w:sz w:val="20"/>
        </w:rPr>
        <w:t>this</w:t>
      </w:r>
      <w:r>
        <w:rPr>
          <w:color w:val="231F20"/>
          <w:spacing w:val="6"/>
          <w:sz w:val="20"/>
        </w:rPr>
        <w:t> </w:t>
      </w:r>
      <w:r>
        <w:rPr>
          <w:color w:val="231F20"/>
          <w:spacing w:val="-2"/>
          <w:sz w:val="20"/>
        </w:rPr>
        <w:t>Sanhita,—</w:t>
      </w:r>
    </w:p>
    <w:p>
      <w:pPr>
        <w:pStyle w:val="ListParagraph"/>
        <w:numPr>
          <w:ilvl w:val="1"/>
          <w:numId w:val="1"/>
        </w:numPr>
        <w:tabs>
          <w:tab w:pos="3587" w:val="left" w:leader="none"/>
        </w:tabs>
        <w:spacing w:line="240" w:lineRule="auto" w:before="92" w:after="0"/>
        <w:ind w:left="3587" w:right="0" w:hanging="275"/>
        <w:jc w:val="both"/>
        <w:rPr>
          <w:sz w:val="20"/>
        </w:rPr>
      </w:pPr>
      <w:r>
        <w:rPr>
          <w:color w:val="231F20"/>
          <w:sz w:val="20"/>
        </w:rPr>
        <w:t>any</w:t>
      </w:r>
      <w:r>
        <w:rPr>
          <w:color w:val="231F20"/>
          <w:spacing w:val="-7"/>
          <w:sz w:val="20"/>
        </w:rPr>
        <w:t> </w:t>
      </w:r>
      <w:r>
        <w:rPr>
          <w:color w:val="231F20"/>
          <w:sz w:val="20"/>
        </w:rPr>
        <w:t>offence</w:t>
      </w:r>
      <w:r>
        <w:rPr>
          <w:color w:val="231F20"/>
          <w:spacing w:val="-4"/>
          <w:sz w:val="20"/>
        </w:rPr>
        <w:t> </w:t>
      </w:r>
      <w:r>
        <w:rPr>
          <w:color w:val="231F20"/>
          <w:sz w:val="20"/>
        </w:rPr>
        <w:t>under</w:t>
      </w:r>
      <w:r>
        <w:rPr>
          <w:color w:val="231F20"/>
          <w:spacing w:val="-4"/>
          <w:sz w:val="20"/>
        </w:rPr>
        <w:t> </w:t>
      </w:r>
      <w:r>
        <w:rPr>
          <w:color w:val="231F20"/>
          <w:sz w:val="20"/>
        </w:rPr>
        <w:t>the</w:t>
      </w:r>
      <w:r>
        <w:rPr>
          <w:color w:val="231F20"/>
          <w:spacing w:val="-4"/>
          <w:sz w:val="20"/>
        </w:rPr>
        <w:t> </w:t>
      </w:r>
      <w:r>
        <w:rPr>
          <w:color w:val="231F20"/>
          <w:sz w:val="20"/>
        </w:rPr>
        <w:t>Bharatiya</w:t>
      </w:r>
      <w:r>
        <w:rPr>
          <w:color w:val="231F20"/>
          <w:spacing w:val="-4"/>
          <w:sz w:val="20"/>
        </w:rPr>
        <w:t> </w:t>
      </w:r>
      <w:r>
        <w:rPr>
          <w:color w:val="231F20"/>
          <w:sz w:val="20"/>
        </w:rPr>
        <w:t>Nyaya</w:t>
      </w:r>
      <w:r>
        <w:rPr>
          <w:color w:val="231F20"/>
          <w:spacing w:val="-4"/>
          <w:sz w:val="20"/>
        </w:rPr>
        <w:t> </w:t>
      </w:r>
      <w:r>
        <w:rPr>
          <w:color w:val="231F20"/>
          <w:sz w:val="20"/>
        </w:rPr>
        <w:t>Sanhita,</w:t>
      </w:r>
      <w:r>
        <w:rPr>
          <w:color w:val="231F20"/>
          <w:spacing w:val="-4"/>
          <w:sz w:val="20"/>
        </w:rPr>
        <w:t> </w:t>
      </w:r>
      <w:r>
        <w:rPr>
          <w:color w:val="231F20"/>
          <w:sz w:val="20"/>
        </w:rPr>
        <w:t>2023</w:t>
      </w:r>
      <w:r>
        <w:rPr>
          <w:color w:val="231F20"/>
          <w:spacing w:val="-4"/>
          <w:sz w:val="20"/>
        </w:rPr>
        <w:t> </w:t>
      </w:r>
      <w:r>
        <w:rPr>
          <w:color w:val="231F20"/>
          <w:sz w:val="20"/>
        </w:rPr>
        <w:t>may</w:t>
      </w:r>
      <w:r>
        <w:rPr>
          <w:color w:val="231F20"/>
          <w:spacing w:val="-4"/>
          <w:sz w:val="20"/>
        </w:rPr>
        <w:t> </w:t>
      </w:r>
      <w:r>
        <w:rPr>
          <w:color w:val="231F20"/>
          <w:sz w:val="20"/>
        </w:rPr>
        <w:t>be</w:t>
      </w:r>
      <w:r>
        <w:rPr>
          <w:color w:val="231F20"/>
          <w:spacing w:val="-4"/>
          <w:sz w:val="20"/>
        </w:rPr>
        <w:t> </w:t>
      </w:r>
      <w:r>
        <w:rPr>
          <w:color w:val="231F20"/>
          <w:sz w:val="20"/>
        </w:rPr>
        <w:t>tried</w:t>
      </w:r>
      <w:r>
        <w:rPr>
          <w:color w:val="231F20"/>
          <w:spacing w:val="-4"/>
          <w:sz w:val="20"/>
        </w:rPr>
        <w:t> </w:t>
      </w:r>
      <w:r>
        <w:rPr>
          <w:color w:val="231F20"/>
          <w:spacing w:val="-5"/>
          <w:sz w:val="20"/>
        </w:rPr>
        <w:t>by—</w:t>
      </w:r>
    </w:p>
    <w:p>
      <w:pPr>
        <w:pStyle w:val="ListParagraph"/>
        <w:numPr>
          <w:ilvl w:val="2"/>
          <w:numId w:val="1"/>
        </w:numPr>
        <w:tabs>
          <w:tab w:pos="4024" w:val="left" w:leader="none"/>
        </w:tabs>
        <w:spacing w:line="240" w:lineRule="auto" w:before="87" w:after="0"/>
        <w:ind w:left="4024" w:right="0" w:hanging="232"/>
        <w:jc w:val="both"/>
        <w:rPr>
          <w:sz w:val="20"/>
        </w:rPr>
      </w:pPr>
      <w:r>
        <w:rPr>
          <w:color w:val="231F20"/>
          <w:sz w:val="20"/>
        </w:rPr>
        <w:t>the</w:t>
      </w:r>
      <w:r>
        <w:rPr>
          <w:color w:val="231F20"/>
          <w:spacing w:val="-5"/>
          <w:sz w:val="20"/>
        </w:rPr>
        <w:t> </w:t>
      </w:r>
      <w:r>
        <w:rPr>
          <w:color w:val="231F20"/>
          <w:sz w:val="20"/>
        </w:rPr>
        <w:t>High</w:t>
      </w:r>
      <w:r>
        <w:rPr>
          <w:color w:val="231F20"/>
          <w:spacing w:val="-5"/>
          <w:sz w:val="20"/>
        </w:rPr>
        <w:t> </w:t>
      </w:r>
      <w:r>
        <w:rPr>
          <w:color w:val="231F20"/>
          <w:sz w:val="20"/>
        </w:rPr>
        <w:t>Court;</w:t>
      </w:r>
      <w:r>
        <w:rPr>
          <w:color w:val="231F20"/>
          <w:spacing w:val="-4"/>
          <w:sz w:val="20"/>
        </w:rPr>
        <w:t> </w:t>
      </w:r>
      <w:r>
        <w:rPr>
          <w:color w:val="231F20"/>
          <w:spacing w:val="-5"/>
          <w:sz w:val="20"/>
        </w:rPr>
        <w:t>or</w:t>
      </w:r>
    </w:p>
    <w:p>
      <w:pPr>
        <w:pStyle w:val="ListParagraph"/>
        <w:numPr>
          <w:ilvl w:val="2"/>
          <w:numId w:val="1"/>
        </w:numPr>
        <w:tabs>
          <w:tab w:pos="4090" w:val="left" w:leader="none"/>
        </w:tabs>
        <w:spacing w:line="240" w:lineRule="auto" w:before="91" w:after="0"/>
        <w:ind w:left="4090" w:right="0" w:hanging="298"/>
        <w:jc w:val="both"/>
        <w:rPr>
          <w:sz w:val="20"/>
        </w:rPr>
      </w:pPr>
      <w:r>
        <w:rPr>
          <w:color w:val="231F20"/>
          <w:sz w:val="20"/>
        </w:rPr>
        <w:t>the</w:t>
      </w:r>
      <w:r>
        <w:rPr>
          <w:color w:val="231F20"/>
          <w:spacing w:val="2"/>
          <w:sz w:val="20"/>
        </w:rPr>
        <w:t> </w:t>
      </w:r>
      <w:r>
        <w:rPr>
          <w:color w:val="231F20"/>
          <w:sz w:val="20"/>
        </w:rPr>
        <w:t>Court</w:t>
      </w:r>
      <w:r>
        <w:rPr>
          <w:color w:val="231F20"/>
          <w:spacing w:val="5"/>
          <w:sz w:val="20"/>
        </w:rPr>
        <w:t> </w:t>
      </w:r>
      <w:r>
        <w:rPr>
          <w:color w:val="231F20"/>
          <w:sz w:val="20"/>
        </w:rPr>
        <w:t>of</w:t>
      </w:r>
      <w:r>
        <w:rPr>
          <w:color w:val="231F20"/>
          <w:spacing w:val="4"/>
          <w:sz w:val="20"/>
        </w:rPr>
        <w:t> </w:t>
      </w:r>
      <w:r>
        <w:rPr>
          <w:color w:val="231F20"/>
          <w:sz w:val="20"/>
        </w:rPr>
        <w:t>Session;</w:t>
      </w:r>
      <w:r>
        <w:rPr>
          <w:color w:val="231F20"/>
          <w:spacing w:val="5"/>
          <w:sz w:val="20"/>
        </w:rPr>
        <w:t> </w:t>
      </w:r>
      <w:r>
        <w:rPr>
          <w:color w:val="231F20"/>
          <w:spacing w:val="-5"/>
          <w:sz w:val="20"/>
        </w:rPr>
        <w:t>or</w:t>
      </w:r>
    </w:p>
    <w:p>
      <w:pPr>
        <w:pStyle w:val="ListParagraph"/>
        <w:numPr>
          <w:ilvl w:val="2"/>
          <w:numId w:val="1"/>
        </w:numPr>
        <w:tabs>
          <w:tab w:pos="4127" w:val="left" w:leader="none"/>
        </w:tabs>
        <w:spacing w:line="249" w:lineRule="auto" w:before="92" w:after="0"/>
        <w:ind w:left="3312" w:right="0" w:firstLine="480"/>
        <w:jc w:val="both"/>
        <w:rPr>
          <w:sz w:val="20"/>
        </w:rPr>
      </w:pPr>
      <w:r>
        <w:rPr>
          <w:color w:val="231F20"/>
          <w:sz w:val="20"/>
        </w:rPr>
        <w:t>any</w:t>
      </w:r>
      <w:r>
        <w:rPr>
          <w:color w:val="231F20"/>
          <w:spacing w:val="-13"/>
          <w:sz w:val="20"/>
        </w:rPr>
        <w:t> </w:t>
      </w:r>
      <w:r>
        <w:rPr>
          <w:color w:val="231F20"/>
          <w:sz w:val="20"/>
        </w:rPr>
        <w:t>other</w:t>
      </w:r>
      <w:r>
        <w:rPr>
          <w:color w:val="231F20"/>
          <w:spacing w:val="-12"/>
          <w:sz w:val="20"/>
        </w:rPr>
        <w:t> </w:t>
      </w:r>
      <w:r>
        <w:rPr>
          <w:color w:val="231F20"/>
          <w:sz w:val="20"/>
        </w:rPr>
        <w:t>Court</w:t>
      </w:r>
      <w:r>
        <w:rPr>
          <w:color w:val="231F20"/>
          <w:spacing w:val="-13"/>
          <w:sz w:val="20"/>
        </w:rPr>
        <w:t> </w:t>
      </w:r>
      <w:r>
        <w:rPr>
          <w:color w:val="231F20"/>
          <w:sz w:val="20"/>
        </w:rPr>
        <w:t>by</w:t>
      </w:r>
      <w:r>
        <w:rPr>
          <w:color w:val="231F20"/>
          <w:spacing w:val="-12"/>
          <w:sz w:val="20"/>
        </w:rPr>
        <w:t> </w:t>
      </w:r>
      <w:r>
        <w:rPr>
          <w:color w:val="231F20"/>
          <w:sz w:val="20"/>
        </w:rPr>
        <w:t>which</w:t>
      </w:r>
      <w:r>
        <w:rPr>
          <w:color w:val="231F20"/>
          <w:spacing w:val="-13"/>
          <w:sz w:val="20"/>
        </w:rPr>
        <w:t> </w:t>
      </w:r>
      <w:r>
        <w:rPr>
          <w:color w:val="231F20"/>
          <w:sz w:val="20"/>
        </w:rPr>
        <w:t>such</w:t>
      </w:r>
      <w:r>
        <w:rPr>
          <w:color w:val="231F20"/>
          <w:spacing w:val="-12"/>
          <w:sz w:val="20"/>
        </w:rPr>
        <w:t> </w:t>
      </w:r>
      <w:r>
        <w:rPr>
          <w:color w:val="231F20"/>
          <w:sz w:val="20"/>
        </w:rPr>
        <w:t>offence</w:t>
      </w:r>
      <w:r>
        <w:rPr>
          <w:color w:val="231F20"/>
          <w:spacing w:val="-13"/>
          <w:sz w:val="20"/>
        </w:rPr>
        <w:t> </w:t>
      </w:r>
      <w:r>
        <w:rPr>
          <w:color w:val="231F20"/>
          <w:sz w:val="20"/>
        </w:rPr>
        <w:t>is</w:t>
      </w:r>
      <w:r>
        <w:rPr>
          <w:color w:val="231F20"/>
          <w:spacing w:val="-12"/>
          <w:sz w:val="20"/>
        </w:rPr>
        <w:t> </w:t>
      </w:r>
      <w:r>
        <w:rPr>
          <w:color w:val="231F20"/>
          <w:sz w:val="20"/>
        </w:rPr>
        <w:t>shown</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First</w:t>
      </w:r>
      <w:r>
        <w:rPr>
          <w:color w:val="231F20"/>
          <w:spacing w:val="-12"/>
          <w:sz w:val="20"/>
        </w:rPr>
        <w:t> </w:t>
      </w:r>
      <w:r>
        <w:rPr>
          <w:color w:val="231F20"/>
          <w:sz w:val="20"/>
        </w:rPr>
        <w:t>Schedule to be triable:</w:t>
      </w:r>
    </w:p>
    <w:p>
      <w:pPr>
        <w:pStyle w:val="BodyText"/>
        <w:spacing w:before="78"/>
        <w:ind w:left="3312"/>
        <w:jc w:val="both"/>
      </w:pPr>
      <w:r>
        <w:rPr>
          <w:color w:val="231F20"/>
        </w:rPr>
        <w:t>Provided</w:t>
      </w:r>
      <w:r>
        <w:rPr>
          <w:color w:val="231F20"/>
          <w:spacing w:val="-1"/>
        </w:rPr>
        <w:t> </w:t>
      </w:r>
      <w:r>
        <w:rPr>
          <w:color w:val="231F20"/>
        </w:rPr>
        <w:t>that</w:t>
      </w:r>
      <w:r>
        <w:rPr>
          <w:color w:val="231F20"/>
          <w:spacing w:val="-1"/>
        </w:rPr>
        <w:t> </w:t>
      </w:r>
      <w:r>
        <w:rPr>
          <w:color w:val="231F20"/>
        </w:rPr>
        <w:t>any offence</w:t>
      </w:r>
      <w:r>
        <w:rPr>
          <w:color w:val="231F20"/>
          <w:spacing w:val="-1"/>
        </w:rPr>
        <w:t> </w:t>
      </w:r>
      <w:r>
        <w:rPr>
          <w:color w:val="231F20"/>
        </w:rPr>
        <w:t>under</w:t>
      </w:r>
      <w:r>
        <w:rPr>
          <w:color w:val="231F20"/>
          <w:spacing w:val="-1"/>
        </w:rPr>
        <w:t> </w:t>
      </w:r>
      <w:r>
        <w:rPr>
          <w:color w:val="231F20"/>
        </w:rPr>
        <w:t>section 64,</w:t>
      </w:r>
      <w:r>
        <w:rPr>
          <w:color w:val="231F20"/>
          <w:spacing w:val="-1"/>
        </w:rPr>
        <w:t> </w:t>
      </w:r>
      <w:r>
        <w:rPr>
          <w:color w:val="231F20"/>
        </w:rPr>
        <w:t>section</w:t>
      </w:r>
      <w:r>
        <w:rPr>
          <w:color w:val="231F20"/>
          <w:spacing w:val="-1"/>
        </w:rPr>
        <w:t> </w:t>
      </w:r>
      <w:r>
        <w:rPr>
          <w:color w:val="231F20"/>
        </w:rPr>
        <w:t>65, section</w:t>
      </w:r>
      <w:r>
        <w:rPr>
          <w:color w:val="231F20"/>
          <w:spacing w:val="-1"/>
        </w:rPr>
        <w:t> </w:t>
      </w:r>
      <w:r>
        <w:rPr>
          <w:color w:val="231F20"/>
        </w:rPr>
        <w:t>66,</w:t>
      </w:r>
      <w:r>
        <w:rPr>
          <w:color w:val="231F20"/>
          <w:spacing w:val="-1"/>
        </w:rPr>
        <w:t> </w:t>
      </w:r>
      <w:r>
        <w:rPr>
          <w:color w:val="231F20"/>
        </w:rPr>
        <w:t>section </w:t>
      </w:r>
      <w:r>
        <w:rPr>
          <w:color w:val="231F20"/>
          <w:spacing w:val="-5"/>
        </w:rPr>
        <w:t>67,</w:t>
      </w:r>
    </w:p>
    <w:p>
      <w:pPr>
        <w:pStyle w:val="BodyText"/>
        <w:spacing w:line="249" w:lineRule="auto" w:before="10"/>
        <w:ind w:left="2832"/>
        <w:jc w:val="both"/>
      </w:pPr>
      <w:r>
        <w:rPr>
          <w:color w:val="231F20"/>
        </w:rPr>
        <w:t>section</w:t>
      </w:r>
      <w:r>
        <w:rPr>
          <w:color w:val="231F20"/>
          <w:spacing w:val="-8"/>
        </w:rPr>
        <w:t> </w:t>
      </w:r>
      <w:r>
        <w:rPr>
          <w:color w:val="231F20"/>
        </w:rPr>
        <w:t>68,</w:t>
      </w:r>
      <w:r>
        <w:rPr>
          <w:color w:val="231F20"/>
          <w:spacing w:val="-8"/>
        </w:rPr>
        <w:t> </w:t>
      </w:r>
      <w:r>
        <w:rPr>
          <w:color w:val="231F20"/>
        </w:rPr>
        <w:t>section</w:t>
      </w:r>
      <w:r>
        <w:rPr>
          <w:color w:val="231F20"/>
          <w:spacing w:val="-8"/>
        </w:rPr>
        <w:t> </w:t>
      </w:r>
      <w:r>
        <w:rPr>
          <w:color w:val="231F20"/>
        </w:rPr>
        <w:t>69,</w:t>
      </w:r>
      <w:r>
        <w:rPr>
          <w:color w:val="231F20"/>
          <w:spacing w:val="-8"/>
        </w:rPr>
        <w:t> </w:t>
      </w:r>
      <w:r>
        <w:rPr>
          <w:color w:val="231F20"/>
        </w:rPr>
        <w:t>section</w:t>
      </w:r>
      <w:r>
        <w:rPr>
          <w:color w:val="231F20"/>
          <w:spacing w:val="-8"/>
        </w:rPr>
        <w:t> </w:t>
      </w:r>
      <w:r>
        <w:rPr>
          <w:color w:val="231F20"/>
        </w:rPr>
        <w:t>70</w:t>
      </w:r>
      <w:r>
        <w:rPr>
          <w:color w:val="231F20"/>
          <w:spacing w:val="-8"/>
        </w:rPr>
        <w:t> </w:t>
      </w:r>
      <w:r>
        <w:rPr>
          <w:color w:val="231F20"/>
        </w:rPr>
        <w:t>or</w:t>
      </w:r>
      <w:r>
        <w:rPr>
          <w:color w:val="231F20"/>
          <w:spacing w:val="-8"/>
        </w:rPr>
        <w:t> </w:t>
      </w:r>
      <w:r>
        <w:rPr>
          <w:color w:val="231F20"/>
        </w:rPr>
        <w:t>section</w:t>
      </w:r>
      <w:r>
        <w:rPr>
          <w:color w:val="231F20"/>
          <w:spacing w:val="-8"/>
        </w:rPr>
        <w:t> </w:t>
      </w:r>
      <w:r>
        <w:rPr>
          <w:color w:val="231F20"/>
        </w:rPr>
        <w:t>71</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Bharatiya</w:t>
      </w:r>
      <w:r>
        <w:rPr>
          <w:color w:val="231F20"/>
          <w:spacing w:val="-8"/>
        </w:rPr>
        <w:t> </w:t>
      </w:r>
      <w:r>
        <w:rPr>
          <w:color w:val="231F20"/>
        </w:rPr>
        <w:t>Nyaya</w:t>
      </w:r>
      <w:r>
        <w:rPr>
          <w:color w:val="231F20"/>
          <w:spacing w:val="-8"/>
        </w:rPr>
        <w:t> </w:t>
      </w:r>
      <w:r>
        <w:rPr>
          <w:color w:val="231F20"/>
        </w:rPr>
        <w:t>Sanhita,</w:t>
      </w:r>
      <w:r>
        <w:rPr>
          <w:color w:val="231F20"/>
          <w:spacing w:val="-8"/>
        </w:rPr>
        <w:t> </w:t>
      </w:r>
      <w:r>
        <w:rPr>
          <w:color w:val="231F20"/>
        </w:rPr>
        <w:t>2023 shall be tried as far as practicable by a Court presided over by a woman;</w:t>
      </w:r>
    </w:p>
    <w:p>
      <w:pPr>
        <w:pStyle w:val="ListParagraph"/>
        <w:numPr>
          <w:ilvl w:val="1"/>
          <w:numId w:val="1"/>
        </w:numPr>
        <w:tabs>
          <w:tab w:pos="3587" w:val="left" w:leader="none"/>
        </w:tabs>
        <w:spacing w:line="249" w:lineRule="auto" w:before="84" w:after="0"/>
        <w:ind w:left="2832" w:right="1" w:firstLine="480"/>
        <w:jc w:val="both"/>
        <w:rPr>
          <w:sz w:val="20"/>
        </w:rPr>
      </w:pPr>
      <w:r>
        <w:rPr>
          <w:color w:val="231F20"/>
          <w:sz w:val="20"/>
        </w:rPr>
        <w:t>any</w:t>
      </w:r>
      <w:r>
        <w:rPr>
          <w:color w:val="231F20"/>
          <w:spacing w:val="-7"/>
          <w:sz w:val="20"/>
        </w:rPr>
        <w:t> </w:t>
      </w:r>
      <w:r>
        <w:rPr>
          <w:color w:val="231F20"/>
          <w:sz w:val="20"/>
        </w:rPr>
        <w:t>offence</w:t>
      </w:r>
      <w:r>
        <w:rPr>
          <w:color w:val="231F20"/>
          <w:spacing w:val="-7"/>
          <w:sz w:val="20"/>
        </w:rPr>
        <w:t> </w:t>
      </w:r>
      <w:r>
        <w:rPr>
          <w:color w:val="231F20"/>
          <w:sz w:val="20"/>
        </w:rPr>
        <w:t>under</w:t>
      </w:r>
      <w:r>
        <w:rPr>
          <w:color w:val="231F20"/>
          <w:spacing w:val="-7"/>
          <w:sz w:val="20"/>
        </w:rPr>
        <w:t> </w:t>
      </w:r>
      <w:r>
        <w:rPr>
          <w:color w:val="231F20"/>
          <w:sz w:val="20"/>
        </w:rPr>
        <w:t>any</w:t>
      </w:r>
      <w:r>
        <w:rPr>
          <w:color w:val="231F20"/>
          <w:spacing w:val="-7"/>
          <w:sz w:val="20"/>
        </w:rPr>
        <w:t> </w:t>
      </w:r>
      <w:r>
        <w:rPr>
          <w:color w:val="231F20"/>
          <w:sz w:val="20"/>
        </w:rPr>
        <w:t>other</w:t>
      </w:r>
      <w:r>
        <w:rPr>
          <w:color w:val="231F20"/>
          <w:spacing w:val="-7"/>
          <w:sz w:val="20"/>
        </w:rPr>
        <w:t> </w:t>
      </w:r>
      <w:r>
        <w:rPr>
          <w:color w:val="231F20"/>
          <w:sz w:val="20"/>
        </w:rPr>
        <w:t>law</w:t>
      </w:r>
      <w:r>
        <w:rPr>
          <w:color w:val="231F20"/>
          <w:spacing w:val="-7"/>
          <w:sz w:val="20"/>
        </w:rPr>
        <w:t> </w:t>
      </w:r>
      <w:r>
        <w:rPr>
          <w:color w:val="231F20"/>
          <w:sz w:val="20"/>
        </w:rPr>
        <w:t>shall,</w:t>
      </w:r>
      <w:r>
        <w:rPr>
          <w:color w:val="231F20"/>
          <w:spacing w:val="-7"/>
          <w:sz w:val="20"/>
        </w:rPr>
        <w:t> </w:t>
      </w:r>
      <w:r>
        <w:rPr>
          <w:color w:val="231F20"/>
          <w:sz w:val="20"/>
        </w:rPr>
        <w:t>when</w:t>
      </w:r>
      <w:r>
        <w:rPr>
          <w:color w:val="231F20"/>
          <w:spacing w:val="-7"/>
          <w:sz w:val="20"/>
        </w:rPr>
        <w:t> </w:t>
      </w:r>
      <w:r>
        <w:rPr>
          <w:color w:val="231F20"/>
          <w:sz w:val="20"/>
        </w:rPr>
        <w:t>any</w:t>
      </w:r>
      <w:r>
        <w:rPr>
          <w:color w:val="231F20"/>
          <w:spacing w:val="-7"/>
          <w:sz w:val="20"/>
        </w:rPr>
        <w:t> </w:t>
      </w:r>
      <w:r>
        <w:rPr>
          <w:color w:val="231F20"/>
          <w:sz w:val="20"/>
        </w:rPr>
        <w:t>Court</w:t>
      </w:r>
      <w:r>
        <w:rPr>
          <w:color w:val="231F20"/>
          <w:spacing w:val="-7"/>
          <w:sz w:val="20"/>
        </w:rPr>
        <w:t> </w:t>
      </w:r>
      <w:r>
        <w:rPr>
          <w:color w:val="231F20"/>
          <w:sz w:val="20"/>
        </w:rPr>
        <w:t>is</w:t>
      </w:r>
      <w:r>
        <w:rPr>
          <w:color w:val="231F20"/>
          <w:spacing w:val="-7"/>
          <w:sz w:val="20"/>
        </w:rPr>
        <w:t> </w:t>
      </w:r>
      <w:r>
        <w:rPr>
          <w:color w:val="231F20"/>
          <w:sz w:val="20"/>
        </w:rPr>
        <w:t>mentioned</w:t>
      </w:r>
      <w:r>
        <w:rPr>
          <w:color w:val="231F20"/>
          <w:spacing w:val="-7"/>
          <w:sz w:val="20"/>
        </w:rPr>
        <w:t> </w:t>
      </w:r>
      <w:r>
        <w:rPr>
          <w:color w:val="231F20"/>
          <w:sz w:val="20"/>
        </w:rPr>
        <w:t>in</w:t>
      </w:r>
      <w:r>
        <w:rPr>
          <w:color w:val="231F20"/>
          <w:spacing w:val="-7"/>
          <w:sz w:val="20"/>
        </w:rPr>
        <w:t> </w:t>
      </w:r>
      <w:r>
        <w:rPr>
          <w:color w:val="231F20"/>
          <w:sz w:val="20"/>
        </w:rPr>
        <w:t>this behalf</w:t>
      </w:r>
      <w:r>
        <w:rPr>
          <w:color w:val="231F20"/>
          <w:spacing w:val="-13"/>
          <w:sz w:val="20"/>
        </w:rPr>
        <w:t> </w:t>
      </w:r>
      <w:r>
        <w:rPr>
          <w:color w:val="231F20"/>
          <w:sz w:val="20"/>
        </w:rPr>
        <w:t>in</w:t>
      </w:r>
      <w:r>
        <w:rPr>
          <w:color w:val="231F20"/>
          <w:spacing w:val="-12"/>
          <w:sz w:val="20"/>
        </w:rPr>
        <w:t> </w:t>
      </w:r>
      <w:r>
        <w:rPr>
          <w:color w:val="231F20"/>
          <w:sz w:val="20"/>
        </w:rPr>
        <w:t>such</w:t>
      </w:r>
      <w:r>
        <w:rPr>
          <w:color w:val="231F20"/>
          <w:spacing w:val="-13"/>
          <w:sz w:val="20"/>
        </w:rPr>
        <w:t> </w:t>
      </w:r>
      <w:r>
        <w:rPr>
          <w:color w:val="231F20"/>
          <w:sz w:val="20"/>
        </w:rPr>
        <w:t>law,</w:t>
      </w:r>
      <w:r>
        <w:rPr>
          <w:color w:val="231F20"/>
          <w:spacing w:val="-12"/>
          <w:sz w:val="20"/>
        </w:rPr>
        <w:t> </w:t>
      </w:r>
      <w:r>
        <w:rPr>
          <w:color w:val="231F20"/>
          <w:sz w:val="20"/>
        </w:rPr>
        <w:t>be</w:t>
      </w:r>
      <w:r>
        <w:rPr>
          <w:color w:val="231F20"/>
          <w:spacing w:val="-13"/>
          <w:sz w:val="20"/>
        </w:rPr>
        <w:t> </w:t>
      </w:r>
      <w:r>
        <w:rPr>
          <w:color w:val="231F20"/>
          <w:sz w:val="20"/>
        </w:rPr>
        <w:t>tried</w:t>
      </w:r>
      <w:r>
        <w:rPr>
          <w:color w:val="231F20"/>
          <w:spacing w:val="-12"/>
          <w:sz w:val="20"/>
        </w:rPr>
        <w:t> </w:t>
      </w:r>
      <w:r>
        <w:rPr>
          <w:color w:val="231F20"/>
          <w:sz w:val="20"/>
        </w:rPr>
        <w:t>by</w:t>
      </w:r>
      <w:r>
        <w:rPr>
          <w:color w:val="231F20"/>
          <w:spacing w:val="-13"/>
          <w:sz w:val="20"/>
        </w:rPr>
        <w:t> </w:t>
      </w:r>
      <w:r>
        <w:rPr>
          <w:color w:val="231F20"/>
          <w:sz w:val="20"/>
        </w:rPr>
        <w:t>such</w:t>
      </w:r>
      <w:r>
        <w:rPr>
          <w:color w:val="231F20"/>
          <w:spacing w:val="-12"/>
          <w:sz w:val="20"/>
        </w:rPr>
        <w:t> </w:t>
      </w:r>
      <w:r>
        <w:rPr>
          <w:color w:val="231F20"/>
          <w:sz w:val="20"/>
        </w:rPr>
        <w:t>Court</w:t>
      </w:r>
      <w:r>
        <w:rPr>
          <w:color w:val="231F20"/>
          <w:spacing w:val="-13"/>
          <w:sz w:val="20"/>
        </w:rPr>
        <w:t> </w:t>
      </w:r>
      <w:r>
        <w:rPr>
          <w:color w:val="231F20"/>
          <w:sz w:val="20"/>
        </w:rPr>
        <w:t>and</w:t>
      </w:r>
      <w:r>
        <w:rPr>
          <w:color w:val="231F20"/>
          <w:spacing w:val="-12"/>
          <w:sz w:val="20"/>
        </w:rPr>
        <w:t> </w:t>
      </w:r>
      <w:r>
        <w:rPr>
          <w:color w:val="231F20"/>
          <w:sz w:val="20"/>
        </w:rPr>
        <w:t>when</w:t>
      </w:r>
      <w:r>
        <w:rPr>
          <w:color w:val="231F20"/>
          <w:spacing w:val="-13"/>
          <w:sz w:val="20"/>
        </w:rPr>
        <w:t> </w:t>
      </w:r>
      <w:r>
        <w:rPr>
          <w:color w:val="231F20"/>
          <w:sz w:val="20"/>
        </w:rPr>
        <w:t>no</w:t>
      </w:r>
      <w:r>
        <w:rPr>
          <w:color w:val="231F20"/>
          <w:spacing w:val="-12"/>
          <w:sz w:val="20"/>
        </w:rPr>
        <w:t> </w:t>
      </w:r>
      <w:r>
        <w:rPr>
          <w:color w:val="231F20"/>
          <w:sz w:val="20"/>
        </w:rPr>
        <w:t>Court</w:t>
      </w:r>
      <w:r>
        <w:rPr>
          <w:color w:val="231F20"/>
          <w:spacing w:val="-13"/>
          <w:sz w:val="20"/>
        </w:rPr>
        <w:t> </w:t>
      </w:r>
      <w:r>
        <w:rPr>
          <w:color w:val="231F20"/>
          <w:sz w:val="20"/>
        </w:rPr>
        <w:t>is</w:t>
      </w:r>
      <w:r>
        <w:rPr>
          <w:color w:val="231F20"/>
          <w:spacing w:val="-12"/>
          <w:sz w:val="20"/>
        </w:rPr>
        <w:t> </w:t>
      </w:r>
      <w:r>
        <w:rPr>
          <w:color w:val="231F20"/>
          <w:sz w:val="20"/>
        </w:rPr>
        <w:t>so</w:t>
      </w:r>
      <w:r>
        <w:rPr>
          <w:color w:val="231F20"/>
          <w:spacing w:val="-13"/>
          <w:sz w:val="20"/>
        </w:rPr>
        <w:t> </w:t>
      </w:r>
      <w:r>
        <w:rPr>
          <w:color w:val="231F20"/>
          <w:sz w:val="20"/>
        </w:rPr>
        <w:t>mentioned,</w:t>
      </w:r>
      <w:r>
        <w:rPr>
          <w:color w:val="231F20"/>
          <w:spacing w:val="-12"/>
          <w:sz w:val="20"/>
        </w:rPr>
        <w:t> </w:t>
      </w:r>
      <w:r>
        <w:rPr>
          <w:color w:val="231F20"/>
          <w:sz w:val="20"/>
        </w:rPr>
        <w:t>may</w:t>
      </w:r>
      <w:r>
        <w:rPr>
          <w:color w:val="231F20"/>
          <w:spacing w:val="-13"/>
          <w:sz w:val="20"/>
        </w:rPr>
        <w:t> </w:t>
      </w:r>
      <w:r>
        <w:rPr>
          <w:color w:val="231F20"/>
          <w:sz w:val="20"/>
        </w:rPr>
        <w:t>be tried by—</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line="249" w:lineRule="auto" w:before="0"/>
        <w:ind w:left="158" w:right="1250" w:firstLine="0"/>
        <w:jc w:val="left"/>
        <w:rPr>
          <w:sz w:val="16"/>
        </w:rPr>
      </w:pPr>
      <w:r>
        <w:rPr>
          <w:color w:val="231F20"/>
          <w:sz w:val="16"/>
        </w:rPr>
        <w:t>Courts</w:t>
      </w:r>
      <w:r>
        <w:rPr>
          <w:color w:val="231F20"/>
          <w:spacing w:val="40"/>
          <w:sz w:val="16"/>
        </w:rPr>
        <w:t> </w:t>
      </w:r>
      <w:r>
        <w:rPr>
          <w:color w:val="231F20"/>
          <w:sz w:val="16"/>
        </w:rPr>
        <w:t>by</w:t>
      </w:r>
      <w:r>
        <w:rPr>
          <w:color w:val="231F20"/>
          <w:spacing w:val="40"/>
          <w:sz w:val="16"/>
        </w:rPr>
        <w:t> </w:t>
      </w:r>
      <w:r>
        <w:rPr>
          <w:color w:val="231F20"/>
          <w:spacing w:val="-2"/>
          <w:sz w:val="16"/>
        </w:rPr>
        <w:t>which</w:t>
      </w:r>
      <w:r>
        <w:rPr>
          <w:color w:val="231F20"/>
          <w:spacing w:val="40"/>
          <w:sz w:val="16"/>
        </w:rPr>
        <w:t> </w:t>
      </w:r>
      <w:r>
        <w:rPr>
          <w:color w:val="231F20"/>
          <w:sz w:val="16"/>
        </w:rPr>
        <w:t>offences</w:t>
      </w:r>
      <w:r>
        <w:rPr>
          <w:color w:val="231F20"/>
          <w:spacing w:val="28"/>
          <w:sz w:val="16"/>
        </w:rPr>
        <w:t> </w:t>
      </w:r>
      <w:r>
        <w:rPr>
          <w:color w:val="231F20"/>
          <w:sz w:val="16"/>
        </w:rPr>
        <w:t>are</w:t>
      </w:r>
      <w:r>
        <w:rPr>
          <w:color w:val="231F20"/>
          <w:spacing w:val="40"/>
          <w:sz w:val="16"/>
        </w:rPr>
        <w:t> </w:t>
      </w:r>
      <w:r>
        <w:rPr>
          <w:color w:val="231F20"/>
          <w:spacing w:val="-2"/>
          <w:sz w:val="16"/>
        </w:rPr>
        <w:t>triable.</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pStyle w:val="ListParagraph"/>
        <w:numPr>
          <w:ilvl w:val="2"/>
          <w:numId w:val="1"/>
        </w:numPr>
        <w:tabs>
          <w:tab w:pos="4024" w:val="left" w:leader="none"/>
        </w:tabs>
        <w:spacing w:line="240" w:lineRule="auto" w:before="84" w:after="0"/>
        <w:ind w:left="4024" w:right="0" w:hanging="232"/>
        <w:jc w:val="left"/>
        <w:rPr>
          <w:sz w:val="20"/>
        </w:rPr>
      </w:pPr>
      <w:r>
        <w:rPr>
          <w:color w:val="231F20"/>
          <w:sz w:val="20"/>
        </w:rPr>
        <w:t>the</w:t>
      </w:r>
      <w:r>
        <w:rPr>
          <w:color w:val="231F20"/>
          <w:spacing w:val="-5"/>
          <w:sz w:val="20"/>
        </w:rPr>
        <w:t> </w:t>
      </w:r>
      <w:r>
        <w:rPr>
          <w:color w:val="231F20"/>
          <w:sz w:val="20"/>
        </w:rPr>
        <w:t>High</w:t>
      </w:r>
      <w:r>
        <w:rPr>
          <w:color w:val="231F20"/>
          <w:spacing w:val="-5"/>
          <w:sz w:val="20"/>
        </w:rPr>
        <w:t> </w:t>
      </w:r>
      <w:r>
        <w:rPr>
          <w:color w:val="231F20"/>
          <w:sz w:val="20"/>
        </w:rPr>
        <w:t>Court;</w:t>
      </w:r>
      <w:r>
        <w:rPr>
          <w:color w:val="231F20"/>
          <w:spacing w:val="-4"/>
          <w:sz w:val="20"/>
        </w:rPr>
        <w:t> </w:t>
      </w:r>
      <w:r>
        <w:rPr>
          <w:color w:val="231F20"/>
          <w:spacing w:val="-5"/>
          <w:sz w:val="20"/>
        </w:rPr>
        <w:t>or</w:t>
      </w:r>
    </w:p>
    <w:p>
      <w:pPr>
        <w:pStyle w:val="ListParagraph"/>
        <w:numPr>
          <w:ilvl w:val="2"/>
          <w:numId w:val="1"/>
        </w:numPr>
        <w:tabs>
          <w:tab w:pos="4078" w:val="left" w:leader="none"/>
        </w:tabs>
        <w:spacing w:line="249" w:lineRule="auto" w:before="87" w:after="0"/>
        <w:ind w:left="3312" w:right="2342" w:firstLine="480"/>
        <w:jc w:val="left"/>
        <w:rPr>
          <w:sz w:val="20"/>
        </w:rPr>
      </w:pPr>
      <w:r>
        <w:rPr>
          <w:color w:val="231F20"/>
          <w:sz w:val="20"/>
        </w:rPr>
        <w:t>any</w:t>
      </w:r>
      <w:r>
        <w:rPr>
          <w:color w:val="231F20"/>
          <w:spacing w:val="-11"/>
          <w:sz w:val="20"/>
        </w:rPr>
        <w:t> </w:t>
      </w:r>
      <w:r>
        <w:rPr>
          <w:color w:val="231F20"/>
          <w:sz w:val="20"/>
        </w:rPr>
        <w:t>other</w:t>
      </w:r>
      <w:r>
        <w:rPr>
          <w:color w:val="231F20"/>
          <w:spacing w:val="-11"/>
          <w:sz w:val="20"/>
        </w:rPr>
        <w:t> </w:t>
      </w:r>
      <w:r>
        <w:rPr>
          <w:color w:val="231F20"/>
          <w:sz w:val="20"/>
        </w:rPr>
        <w:t>Court</w:t>
      </w:r>
      <w:r>
        <w:rPr>
          <w:color w:val="231F20"/>
          <w:spacing w:val="-11"/>
          <w:sz w:val="20"/>
        </w:rPr>
        <w:t> </w:t>
      </w:r>
      <w:r>
        <w:rPr>
          <w:color w:val="231F20"/>
          <w:sz w:val="20"/>
        </w:rPr>
        <w:t>by</w:t>
      </w:r>
      <w:r>
        <w:rPr>
          <w:color w:val="231F20"/>
          <w:spacing w:val="-11"/>
          <w:sz w:val="20"/>
        </w:rPr>
        <w:t> </w:t>
      </w:r>
      <w:r>
        <w:rPr>
          <w:color w:val="231F20"/>
          <w:sz w:val="20"/>
        </w:rPr>
        <w:t>which</w:t>
      </w:r>
      <w:r>
        <w:rPr>
          <w:color w:val="231F20"/>
          <w:spacing w:val="-11"/>
          <w:sz w:val="20"/>
        </w:rPr>
        <w:t> </w:t>
      </w:r>
      <w:r>
        <w:rPr>
          <w:color w:val="231F20"/>
          <w:sz w:val="20"/>
        </w:rPr>
        <w:t>such</w:t>
      </w:r>
      <w:r>
        <w:rPr>
          <w:color w:val="231F20"/>
          <w:spacing w:val="-11"/>
          <w:sz w:val="20"/>
        </w:rPr>
        <w:t> </w:t>
      </w:r>
      <w:r>
        <w:rPr>
          <w:color w:val="231F20"/>
          <w:sz w:val="20"/>
        </w:rPr>
        <w:t>offence</w:t>
      </w:r>
      <w:r>
        <w:rPr>
          <w:color w:val="231F20"/>
          <w:spacing w:val="-11"/>
          <w:sz w:val="20"/>
        </w:rPr>
        <w:t> </w:t>
      </w:r>
      <w:r>
        <w:rPr>
          <w:color w:val="231F20"/>
          <w:sz w:val="20"/>
        </w:rPr>
        <w:t>is</w:t>
      </w:r>
      <w:r>
        <w:rPr>
          <w:color w:val="231F20"/>
          <w:spacing w:val="-11"/>
          <w:sz w:val="20"/>
        </w:rPr>
        <w:t> </w:t>
      </w:r>
      <w:r>
        <w:rPr>
          <w:color w:val="231F20"/>
          <w:sz w:val="20"/>
        </w:rPr>
        <w:t>shown</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First</w:t>
      </w:r>
      <w:r>
        <w:rPr>
          <w:color w:val="231F20"/>
          <w:spacing w:val="-11"/>
          <w:sz w:val="20"/>
        </w:rPr>
        <w:t> </w:t>
      </w:r>
      <w:r>
        <w:rPr>
          <w:color w:val="231F20"/>
          <w:sz w:val="20"/>
        </w:rPr>
        <w:t>Schedule to be triable.</w:t>
      </w:r>
    </w:p>
    <w:p>
      <w:pPr>
        <w:spacing w:after="0" w:line="249" w:lineRule="auto"/>
        <w:jc w:val="left"/>
        <w:rPr>
          <w:sz w:val="20"/>
        </w:rPr>
        <w:sectPr>
          <w:type w:val="continuous"/>
          <w:pgSz w:w="11900" w:h="16840"/>
          <w:pgMar w:header="905" w:footer="0" w:top="1240" w:bottom="280" w:left="0" w:right="0"/>
        </w:sectPr>
      </w:pPr>
    </w:p>
    <w:p>
      <w:pPr>
        <w:pStyle w:val="BodyText"/>
        <w:spacing w:before="81"/>
      </w:pPr>
    </w:p>
    <w:p>
      <w:pPr>
        <w:spacing w:after="0"/>
        <w:sectPr>
          <w:pgSz w:w="11900" w:h="16840"/>
          <w:pgMar w:header="905" w:footer="0" w:top="1240" w:bottom="280" w:left="0" w:right="0"/>
        </w:sectPr>
      </w:pPr>
    </w:p>
    <w:p>
      <w:pPr>
        <w:spacing w:line="249" w:lineRule="auto" w:before="139"/>
        <w:ind w:left="1152" w:right="0" w:firstLine="0"/>
        <w:jc w:val="left"/>
        <w:rPr>
          <w:sz w:val="16"/>
        </w:rPr>
      </w:pPr>
      <w:r>
        <w:rPr>
          <w:color w:val="231F20"/>
          <w:spacing w:val="-2"/>
          <w:sz w:val="16"/>
        </w:rPr>
        <w:t>Sentences</w:t>
      </w:r>
      <w:r>
        <w:rPr>
          <w:color w:val="231F20"/>
          <w:spacing w:val="40"/>
          <w:sz w:val="16"/>
        </w:rPr>
        <w:t> </w:t>
      </w:r>
      <w:r>
        <w:rPr>
          <w:color w:val="231F20"/>
          <w:sz w:val="16"/>
        </w:rPr>
        <w:t>which High</w:t>
      </w:r>
      <w:r>
        <w:rPr>
          <w:color w:val="231F20"/>
          <w:spacing w:val="40"/>
          <w:sz w:val="16"/>
        </w:rPr>
        <w:t> </w:t>
      </w:r>
      <w:r>
        <w:rPr>
          <w:color w:val="231F20"/>
          <w:sz w:val="16"/>
        </w:rPr>
        <w:t>Courts</w:t>
      </w:r>
      <w:r>
        <w:rPr>
          <w:color w:val="231F20"/>
          <w:spacing w:val="40"/>
          <w:sz w:val="16"/>
        </w:rPr>
        <w:t> </w:t>
      </w:r>
      <w:r>
        <w:rPr>
          <w:color w:val="231F20"/>
          <w:sz w:val="16"/>
        </w:rPr>
        <w:t>and</w:t>
      </w:r>
      <w:r>
        <w:rPr>
          <w:color w:val="231F20"/>
          <w:spacing w:val="40"/>
          <w:sz w:val="16"/>
        </w:rPr>
        <w:t> </w:t>
      </w:r>
      <w:r>
        <w:rPr>
          <w:color w:val="231F20"/>
          <w:spacing w:val="-2"/>
          <w:sz w:val="16"/>
        </w:rPr>
        <w:t>Sessions</w:t>
      </w:r>
      <w:r>
        <w:rPr>
          <w:color w:val="231F20"/>
          <w:spacing w:val="-10"/>
          <w:sz w:val="16"/>
        </w:rPr>
        <w:t> </w:t>
      </w:r>
      <w:r>
        <w:rPr>
          <w:color w:val="231F20"/>
          <w:spacing w:val="-2"/>
          <w:sz w:val="16"/>
        </w:rPr>
        <w:t>Judges</w:t>
      </w:r>
      <w:r>
        <w:rPr>
          <w:color w:val="231F20"/>
          <w:spacing w:val="40"/>
          <w:sz w:val="16"/>
        </w:rPr>
        <w:t> </w:t>
      </w:r>
      <w:r>
        <w:rPr>
          <w:color w:val="231F20"/>
          <w:sz w:val="16"/>
        </w:rPr>
        <w:t>may</w:t>
      </w:r>
      <w:r>
        <w:rPr>
          <w:color w:val="231F20"/>
          <w:spacing w:val="40"/>
          <w:sz w:val="16"/>
        </w:rPr>
        <w:t> </w:t>
      </w:r>
      <w:r>
        <w:rPr>
          <w:color w:val="231F20"/>
          <w:sz w:val="16"/>
        </w:rPr>
        <w:t>pass.</w:t>
      </w:r>
    </w:p>
    <w:p>
      <w:pPr>
        <w:spacing w:line="249" w:lineRule="auto" w:before="94"/>
        <w:ind w:left="1152" w:right="72" w:firstLine="0"/>
        <w:jc w:val="left"/>
        <w:rPr>
          <w:sz w:val="16"/>
        </w:rPr>
      </w:pPr>
      <w:r>
        <w:rPr>
          <w:color w:val="231F20"/>
          <w:spacing w:val="-2"/>
          <w:sz w:val="16"/>
        </w:rPr>
        <w:t>Sentences</w:t>
      </w:r>
      <w:r>
        <w:rPr>
          <w:color w:val="231F20"/>
          <w:spacing w:val="40"/>
          <w:sz w:val="16"/>
        </w:rPr>
        <w:t> </w:t>
      </w:r>
      <w:r>
        <w:rPr>
          <w:color w:val="231F20"/>
          <w:spacing w:val="-2"/>
          <w:sz w:val="16"/>
        </w:rPr>
        <w:t>which</w:t>
      </w:r>
      <w:r>
        <w:rPr>
          <w:color w:val="231F20"/>
          <w:spacing w:val="40"/>
          <w:sz w:val="16"/>
        </w:rPr>
        <w:t> </w:t>
      </w:r>
      <w:r>
        <w:rPr>
          <w:color w:val="231F20"/>
          <w:spacing w:val="-2"/>
          <w:sz w:val="16"/>
        </w:rPr>
        <w:t>Magistrates</w:t>
      </w:r>
      <w:r>
        <w:rPr>
          <w:color w:val="231F20"/>
          <w:spacing w:val="40"/>
          <w:sz w:val="16"/>
        </w:rPr>
        <w:t> </w:t>
      </w:r>
      <w:r>
        <w:rPr>
          <w:color w:val="231F20"/>
          <w:sz w:val="16"/>
        </w:rPr>
        <w:t>may</w:t>
      </w:r>
      <w:r>
        <w:rPr>
          <w:color w:val="231F20"/>
          <w:spacing w:val="40"/>
          <w:sz w:val="16"/>
        </w:rPr>
        <w:t> </w:t>
      </w:r>
      <w:r>
        <w:rPr>
          <w:color w:val="231F20"/>
          <w:sz w:val="16"/>
        </w:rPr>
        <w:t>pass.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1"/>
        <w:rPr>
          <w:sz w:val="16"/>
        </w:rPr>
      </w:pPr>
    </w:p>
    <w:p>
      <w:pPr>
        <w:spacing w:before="1"/>
        <w:ind w:left="1152" w:right="0" w:firstLine="0"/>
        <w:jc w:val="left"/>
        <w:rPr>
          <w:sz w:val="16"/>
        </w:rPr>
      </w:pPr>
      <w:r>
        <w:rPr>
          <w:color w:val="231F20"/>
          <w:sz w:val="16"/>
        </w:rPr>
        <w:t>Sentence</w:t>
      </w:r>
      <w:r>
        <w:rPr>
          <w:color w:val="231F20"/>
          <w:spacing w:val="56"/>
          <w:sz w:val="16"/>
        </w:rPr>
        <w:t> </w:t>
      </w:r>
      <w:r>
        <w:rPr>
          <w:color w:val="231F20"/>
          <w:spacing w:val="-5"/>
          <w:sz w:val="16"/>
        </w:rPr>
        <w:t>of</w:t>
      </w:r>
    </w:p>
    <w:p>
      <w:pPr>
        <w:spacing w:line="249" w:lineRule="auto" w:before="8"/>
        <w:ind w:left="1152" w:right="72" w:firstLine="0"/>
        <w:jc w:val="left"/>
        <w:rPr>
          <w:sz w:val="16"/>
        </w:rPr>
      </w:pPr>
      <w:r>
        <w:rPr>
          <w:color w:val="231F20"/>
          <w:spacing w:val="-2"/>
          <w:sz w:val="16"/>
        </w:rPr>
        <w:t>imprisonment</w:t>
      </w:r>
      <w:r>
        <w:rPr>
          <w:color w:val="231F20"/>
          <w:spacing w:val="40"/>
          <w:sz w:val="16"/>
        </w:rPr>
        <w:t> </w:t>
      </w:r>
      <w:r>
        <w:rPr>
          <w:color w:val="231F20"/>
          <w:sz w:val="16"/>
        </w:rPr>
        <w:t>in</w:t>
      </w:r>
      <w:r>
        <w:rPr>
          <w:color w:val="231F20"/>
          <w:spacing w:val="40"/>
          <w:sz w:val="16"/>
        </w:rPr>
        <w:t> </w:t>
      </w:r>
      <w:r>
        <w:rPr>
          <w:color w:val="231F20"/>
          <w:sz w:val="16"/>
        </w:rPr>
        <w:t>default</w:t>
      </w:r>
      <w:r>
        <w:rPr>
          <w:color w:val="231F20"/>
          <w:spacing w:val="40"/>
          <w:sz w:val="16"/>
        </w:rPr>
        <w:t> </w:t>
      </w:r>
      <w:r>
        <w:rPr>
          <w:color w:val="231F20"/>
          <w:sz w:val="16"/>
        </w:rPr>
        <w:t>of</w:t>
      </w:r>
    </w:p>
    <w:p>
      <w:pPr>
        <w:spacing w:before="1"/>
        <w:ind w:left="1152" w:right="0" w:firstLine="0"/>
        <w:jc w:val="left"/>
        <w:rPr>
          <w:sz w:val="16"/>
        </w:rPr>
      </w:pPr>
      <w:r>
        <w:rPr>
          <w:color w:val="231F20"/>
          <w:spacing w:val="-2"/>
          <w:sz w:val="16"/>
        </w:rPr>
        <w:t>fine.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8"/>
        <w:rPr>
          <w:sz w:val="16"/>
        </w:rPr>
      </w:pPr>
    </w:p>
    <w:p>
      <w:pPr>
        <w:spacing w:line="249" w:lineRule="auto" w:before="0"/>
        <w:ind w:left="1143" w:right="72" w:firstLine="0"/>
        <w:jc w:val="left"/>
        <w:rPr>
          <w:sz w:val="16"/>
        </w:rPr>
      </w:pPr>
      <w:r>
        <w:rPr>
          <w:color w:val="231F20"/>
          <w:sz w:val="16"/>
        </w:rPr>
        <w:t>Sentence</w:t>
      </w:r>
      <w:r>
        <w:rPr>
          <w:color w:val="231F20"/>
          <w:spacing w:val="20"/>
          <w:sz w:val="16"/>
        </w:rPr>
        <w:t> </w:t>
      </w:r>
      <w:r>
        <w:rPr>
          <w:color w:val="231F20"/>
          <w:sz w:val="16"/>
        </w:rPr>
        <w:t>in</w:t>
      </w:r>
      <w:r>
        <w:rPr>
          <w:color w:val="231F20"/>
          <w:spacing w:val="40"/>
          <w:sz w:val="16"/>
        </w:rPr>
        <w:t> </w:t>
      </w:r>
      <w:r>
        <w:rPr>
          <w:color w:val="231F20"/>
          <w:sz w:val="16"/>
        </w:rPr>
        <w:t>cases of</w:t>
      </w:r>
    </w:p>
    <w:p>
      <w:pPr>
        <w:spacing w:line="249" w:lineRule="auto" w:before="1"/>
        <w:ind w:left="1143" w:right="72" w:firstLine="0"/>
        <w:jc w:val="left"/>
        <w:rPr>
          <w:sz w:val="16"/>
        </w:rPr>
      </w:pPr>
      <w:r>
        <w:rPr>
          <w:color w:val="231F20"/>
          <w:sz w:val="16"/>
        </w:rPr>
        <w:t>conviction</w:t>
      </w:r>
      <w:r>
        <w:rPr>
          <w:color w:val="231F20"/>
          <w:spacing w:val="40"/>
          <w:sz w:val="16"/>
        </w:rPr>
        <w:t> </w:t>
      </w:r>
      <w:r>
        <w:rPr>
          <w:color w:val="231F20"/>
          <w:sz w:val="16"/>
        </w:rPr>
        <w:t>of</w:t>
      </w:r>
      <w:r>
        <w:rPr>
          <w:color w:val="231F20"/>
          <w:spacing w:val="40"/>
          <w:sz w:val="16"/>
        </w:rPr>
        <w:t> </w:t>
      </w:r>
      <w:r>
        <w:rPr>
          <w:color w:val="231F20"/>
          <w:spacing w:val="-2"/>
          <w:sz w:val="16"/>
        </w:rPr>
        <w:t>several</w:t>
      </w:r>
      <w:r>
        <w:rPr>
          <w:color w:val="231F20"/>
          <w:spacing w:val="40"/>
          <w:sz w:val="16"/>
        </w:rPr>
        <w:t> </w:t>
      </w:r>
      <w:r>
        <w:rPr>
          <w:color w:val="231F20"/>
          <w:sz w:val="16"/>
        </w:rPr>
        <w:t>offences</w:t>
      </w:r>
      <w:r>
        <w:rPr>
          <w:color w:val="231F20"/>
          <w:spacing w:val="40"/>
          <w:sz w:val="16"/>
        </w:rPr>
        <w:t> </w:t>
      </w:r>
      <w:r>
        <w:rPr>
          <w:color w:val="231F20"/>
          <w:sz w:val="16"/>
        </w:rPr>
        <w:t>at</w:t>
      </w:r>
      <w:r>
        <w:rPr>
          <w:color w:val="231F20"/>
          <w:spacing w:val="40"/>
          <w:sz w:val="16"/>
        </w:rPr>
        <w:t> </w:t>
      </w:r>
      <w:r>
        <w:rPr>
          <w:color w:val="231F20"/>
          <w:sz w:val="16"/>
        </w:rPr>
        <w:t>one</w:t>
      </w:r>
      <w:r>
        <w:rPr>
          <w:color w:val="231F20"/>
          <w:spacing w:val="40"/>
          <w:sz w:val="16"/>
        </w:rPr>
        <w:t> </w:t>
      </w:r>
      <w:r>
        <w:rPr>
          <w:color w:val="231F20"/>
          <w:sz w:val="16"/>
        </w:rPr>
        <w:t>trial.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3"/>
        <w:rPr>
          <w:sz w:val="16"/>
        </w:rPr>
      </w:pPr>
    </w:p>
    <w:p>
      <w:pPr>
        <w:spacing w:before="0"/>
        <w:ind w:left="1152" w:right="0" w:firstLine="0"/>
        <w:jc w:val="left"/>
        <w:rPr>
          <w:sz w:val="16"/>
        </w:rPr>
      </w:pPr>
      <w:r>
        <w:rPr>
          <w:color w:val="231F20"/>
          <w:sz w:val="16"/>
        </w:rPr>
        <w:t>Mode</w:t>
      </w:r>
      <w:r>
        <w:rPr>
          <w:color w:val="231F20"/>
          <w:spacing w:val="35"/>
          <w:sz w:val="16"/>
        </w:rPr>
        <w:t> </w:t>
      </w:r>
      <w:r>
        <w:rPr>
          <w:color w:val="231F20"/>
          <w:spacing w:val="-5"/>
          <w:sz w:val="16"/>
        </w:rPr>
        <w:t>of</w:t>
      </w:r>
    </w:p>
    <w:p>
      <w:pPr>
        <w:spacing w:line="249" w:lineRule="auto" w:before="8"/>
        <w:ind w:left="1152" w:right="72" w:firstLine="0"/>
        <w:jc w:val="left"/>
        <w:rPr>
          <w:sz w:val="16"/>
        </w:rPr>
      </w:pPr>
      <w:r>
        <w:rPr>
          <w:color w:val="231F20"/>
          <w:spacing w:val="-2"/>
          <w:sz w:val="16"/>
        </w:rPr>
        <w:t>conferring</w:t>
      </w:r>
      <w:r>
        <w:rPr>
          <w:color w:val="231F20"/>
          <w:spacing w:val="40"/>
          <w:sz w:val="16"/>
        </w:rPr>
        <w:t> </w:t>
      </w:r>
      <w:r>
        <w:rPr>
          <w:color w:val="231F20"/>
          <w:spacing w:val="-2"/>
          <w:sz w:val="16"/>
        </w:rPr>
        <w:t>powers.</w:t>
      </w:r>
    </w:p>
    <w:p>
      <w:pPr>
        <w:pStyle w:val="BodyText"/>
        <w:rPr>
          <w:sz w:val="16"/>
        </w:rPr>
      </w:pPr>
    </w:p>
    <w:p>
      <w:pPr>
        <w:pStyle w:val="BodyText"/>
        <w:rPr>
          <w:sz w:val="16"/>
        </w:rPr>
      </w:pPr>
    </w:p>
    <w:p>
      <w:pPr>
        <w:pStyle w:val="BodyText"/>
        <w:rPr>
          <w:sz w:val="16"/>
        </w:rPr>
      </w:pPr>
    </w:p>
    <w:p>
      <w:pPr>
        <w:pStyle w:val="BodyText"/>
        <w:spacing w:before="62"/>
        <w:rPr>
          <w:sz w:val="16"/>
        </w:rPr>
      </w:pPr>
    </w:p>
    <w:p>
      <w:pPr>
        <w:spacing w:line="249" w:lineRule="auto" w:before="0"/>
        <w:ind w:left="1162" w:right="72" w:firstLine="0"/>
        <w:jc w:val="left"/>
        <w:rPr>
          <w:sz w:val="16"/>
        </w:rPr>
      </w:pPr>
      <w:r>
        <w:rPr>
          <w:color w:val="231F20"/>
          <w:sz w:val="16"/>
        </w:rPr>
        <w:t>Powers</w:t>
      </w:r>
      <w:r>
        <w:rPr>
          <w:color w:val="231F20"/>
          <w:spacing w:val="13"/>
          <w:sz w:val="16"/>
        </w:rPr>
        <w:t> </w:t>
      </w:r>
      <w:r>
        <w:rPr>
          <w:color w:val="231F20"/>
          <w:sz w:val="16"/>
        </w:rPr>
        <w:t>of</w:t>
      </w:r>
      <w:r>
        <w:rPr>
          <w:color w:val="231F20"/>
          <w:spacing w:val="40"/>
          <w:sz w:val="16"/>
        </w:rPr>
        <w:t> </w:t>
      </w:r>
      <w:r>
        <w:rPr>
          <w:color w:val="231F20"/>
          <w:spacing w:val="-2"/>
          <w:sz w:val="16"/>
        </w:rPr>
        <w:t>officers</w:t>
      </w:r>
    </w:p>
    <w:p>
      <w:pPr>
        <w:spacing w:before="1"/>
        <w:ind w:left="1162" w:right="0" w:firstLine="0"/>
        <w:jc w:val="left"/>
        <w:rPr>
          <w:sz w:val="16"/>
        </w:rPr>
      </w:pPr>
      <w:r>
        <w:rPr>
          <w:color w:val="231F20"/>
          <w:spacing w:val="-2"/>
          <w:sz w:val="16"/>
        </w:rPr>
        <w:t>appointed.</w:t>
      </w:r>
    </w:p>
    <w:p>
      <w:pPr>
        <w:pStyle w:val="ListParagraph"/>
        <w:numPr>
          <w:ilvl w:val="0"/>
          <w:numId w:val="1"/>
        </w:numPr>
        <w:tabs>
          <w:tab w:pos="924" w:val="left" w:leader="none"/>
        </w:tabs>
        <w:spacing w:line="240" w:lineRule="auto" w:before="92" w:after="0"/>
        <w:ind w:left="924" w:right="0" w:hanging="301"/>
        <w:jc w:val="both"/>
        <w:rPr>
          <w:b/>
          <w:color w:val="231F20"/>
          <w:sz w:val="20"/>
        </w:rPr>
      </w:pPr>
      <w:r>
        <w:rPr/>
        <w:br w:type="column"/>
      </w:r>
      <w:r>
        <w:rPr>
          <w:color w:val="231F20"/>
          <w:sz w:val="20"/>
        </w:rPr>
        <w:t>(</w:t>
      </w:r>
      <w:r>
        <w:rPr>
          <w:i/>
          <w:color w:val="231F20"/>
          <w:sz w:val="20"/>
        </w:rPr>
        <w:t>1</w:t>
      </w:r>
      <w:r>
        <w:rPr>
          <w:color w:val="231F20"/>
          <w:sz w:val="20"/>
        </w:rPr>
        <w:t>)</w:t>
      </w:r>
      <w:r>
        <w:rPr>
          <w:color w:val="231F20"/>
          <w:spacing w:val="-5"/>
          <w:sz w:val="20"/>
        </w:rPr>
        <w:t> </w:t>
      </w:r>
      <w:r>
        <w:rPr>
          <w:color w:val="231F20"/>
          <w:sz w:val="20"/>
        </w:rPr>
        <w:t>A</w:t>
      </w:r>
      <w:r>
        <w:rPr>
          <w:color w:val="231F20"/>
          <w:spacing w:val="-8"/>
          <w:sz w:val="20"/>
        </w:rPr>
        <w:t> </w:t>
      </w:r>
      <w:r>
        <w:rPr>
          <w:color w:val="231F20"/>
          <w:sz w:val="20"/>
        </w:rPr>
        <w:t>High</w:t>
      </w:r>
      <w:r>
        <w:rPr>
          <w:color w:val="231F20"/>
          <w:spacing w:val="3"/>
          <w:sz w:val="20"/>
        </w:rPr>
        <w:t> </w:t>
      </w:r>
      <w:r>
        <w:rPr>
          <w:color w:val="231F20"/>
          <w:sz w:val="20"/>
        </w:rPr>
        <w:t>Court</w:t>
      </w:r>
      <w:r>
        <w:rPr>
          <w:color w:val="231F20"/>
          <w:spacing w:val="3"/>
          <w:sz w:val="20"/>
        </w:rPr>
        <w:t> </w:t>
      </w:r>
      <w:r>
        <w:rPr>
          <w:color w:val="231F20"/>
          <w:sz w:val="20"/>
        </w:rPr>
        <w:t>may</w:t>
      </w:r>
      <w:r>
        <w:rPr>
          <w:color w:val="231F20"/>
          <w:spacing w:val="3"/>
          <w:sz w:val="20"/>
        </w:rPr>
        <w:t> </w:t>
      </w:r>
      <w:r>
        <w:rPr>
          <w:color w:val="231F20"/>
          <w:sz w:val="20"/>
        </w:rPr>
        <w:t>pass</w:t>
      </w:r>
      <w:r>
        <w:rPr>
          <w:color w:val="231F20"/>
          <w:spacing w:val="4"/>
          <w:sz w:val="20"/>
        </w:rPr>
        <w:t> </w:t>
      </w:r>
      <w:r>
        <w:rPr>
          <w:color w:val="231F20"/>
          <w:sz w:val="20"/>
        </w:rPr>
        <w:t>any</w:t>
      </w:r>
      <w:r>
        <w:rPr>
          <w:color w:val="231F20"/>
          <w:spacing w:val="3"/>
          <w:sz w:val="20"/>
        </w:rPr>
        <w:t> </w:t>
      </w:r>
      <w:r>
        <w:rPr>
          <w:color w:val="231F20"/>
          <w:sz w:val="20"/>
        </w:rPr>
        <w:t>sentence</w:t>
      </w:r>
      <w:r>
        <w:rPr>
          <w:color w:val="231F20"/>
          <w:spacing w:val="3"/>
          <w:sz w:val="20"/>
        </w:rPr>
        <w:t> </w:t>
      </w:r>
      <w:r>
        <w:rPr>
          <w:color w:val="231F20"/>
          <w:sz w:val="20"/>
        </w:rPr>
        <w:t>authorised</w:t>
      </w:r>
      <w:r>
        <w:rPr>
          <w:color w:val="231F20"/>
          <w:spacing w:val="3"/>
          <w:sz w:val="20"/>
        </w:rPr>
        <w:t> </w:t>
      </w:r>
      <w:r>
        <w:rPr>
          <w:color w:val="231F20"/>
          <w:sz w:val="20"/>
        </w:rPr>
        <w:t>by</w:t>
      </w:r>
      <w:r>
        <w:rPr>
          <w:color w:val="231F20"/>
          <w:spacing w:val="4"/>
          <w:sz w:val="20"/>
        </w:rPr>
        <w:t> </w:t>
      </w:r>
      <w:r>
        <w:rPr>
          <w:color w:val="231F20"/>
          <w:spacing w:val="-4"/>
          <w:sz w:val="20"/>
        </w:rPr>
        <w:t>law.</w:t>
      </w:r>
    </w:p>
    <w:p>
      <w:pPr>
        <w:pStyle w:val="BodyText"/>
        <w:spacing w:line="249" w:lineRule="auto" w:before="72"/>
        <w:ind w:left="143" w:right="2344" w:firstLine="480"/>
        <w:jc w:val="both"/>
      </w:pPr>
      <w:r>
        <w:rPr>
          <w:color w:val="231F20"/>
        </w:rPr>
        <w:t>(</w:t>
      </w:r>
      <w:r>
        <w:rPr>
          <w:i/>
          <w:color w:val="231F20"/>
        </w:rPr>
        <w:t>2</w:t>
      </w:r>
      <w:r>
        <w:rPr>
          <w:color w:val="231F20"/>
        </w:rPr>
        <w:t>)</w:t>
      </w:r>
      <w:r>
        <w:rPr>
          <w:color w:val="231F20"/>
          <w:spacing w:val="-13"/>
        </w:rPr>
        <w:t> </w:t>
      </w:r>
      <w:r>
        <w:rPr>
          <w:color w:val="231F20"/>
        </w:rPr>
        <w:t>A</w:t>
      </w:r>
      <w:r>
        <w:rPr>
          <w:color w:val="231F20"/>
          <w:spacing w:val="-12"/>
        </w:rPr>
        <w:t> </w:t>
      </w:r>
      <w:r>
        <w:rPr>
          <w:color w:val="231F20"/>
        </w:rPr>
        <w:t>Sessions</w:t>
      </w:r>
      <w:r>
        <w:rPr>
          <w:color w:val="231F20"/>
          <w:spacing w:val="-13"/>
        </w:rPr>
        <w:t> </w:t>
      </w:r>
      <w:r>
        <w:rPr>
          <w:color w:val="231F20"/>
        </w:rPr>
        <w:t>Judge</w:t>
      </w:r>
      <w:r>
        <w:rPr>
          <w:color w:val="231F20"/>
          <w:spacing w:val="-12"/>
        </w:rPr>
        <w:t> </w:t>
      </w:r>
      <w:r>
        <w:rPr>
          <w:color w:val="231F20"/>
        </w:rPr>
        <w:t>or</w:t>
      </w:r>
      <w:r>
        <w:rPr>
          <w:color w:val="231F20"/>
          <w:spacing w:val="-13"/>
        </w:rPr>
        <w:t> </w:t>
      </w:r>
      <w:r>
        <w:rPr>
          <w:color w:val="231F20"/>
        </w:rPr>
        <w:t>Additional</w:t>
      </w:r>
      <w:r>
        <w:rPr>
          <w:color w:val="231F20"/>
          <w:spacing w:val="-12"/>
        </w:rPr>
        <w:t> </w:t>
      </w:r>
      <w:r>
        <w:rPr>
          <w:color w:val="231F20"/>
        </w:rPr>
        <w:t>Sessions</w:t>
      </w:r>
      <w:r>
        <w:rPr>
          <w:color w:val="231F20"/>
          <w:spacing w:val="-13"/>
        </w:rPr>
        <w:t> </w:t>
      </w:r>
      <w:r>
        <w:rPr>
          <w:color w:val="231F20"/>
        </w:rPr>
        <w:t>Judge</w:t>
      </w:r>
      <w:r>
        <w:rPr>
          <w:color w:val="231F20"/>
          <w:spacing w:val="-9"/>
        </w:rPr>
        <w:t> </w:t>
      </w:r>
      <w:r>
        <w:rPr>
          <w:color w:val="231F20"/>
        </w:rPr>
        <w:t>may</w:t>
      </w:r>
      <w:r>
        <w:rPr>
          <w:color w:val="231F20"/>
          <w:spacing w:val="-8"/>
        </w:rPr>
        <w:t> </w:t>
      </w:r>
      <w:r>
        <w:rPr>
          <w:color w:val="231F20"/>
        </w:rPr>
        <w:t>pass</w:t>
      </w:r>
      <w:r>
        <w:rPr>
          <w:color w:val="231F20"/>
          <w:spacing w:val="-9"/>
        </w:rPr>
        <w:t> </w:t>
      </w:r>
      <w:r>
        <w:rPr>
          <w:color w:val="231F20"/>
        </w:rPr>
        <w:t>any</w:t>
      </w:r>
      <w:r>
        <w:rPr>
          <w:color w:val="231F20"/>
          <w:spacing w:val="-8"/>
        </w:rPr>
        <w:t> </w:t>
      </w:r>
      <w:r>
        <w:rPr>
          <w:color w:val="231F20"/>
        </w:rPr>
        <w:t>sentence</w:t>
      </w:r>
      <w:r>
        <w:rPr>
          <w:color w:val="231F20"/>
          <w:spacing w:val="-8"/>
        </w:rPr>
        <w:t> </w:t>
      </w:r>
      <w:r>
        <w:rPr>
          <w:color w:val="231F20"/>
        </w:rPr>
        <w:t>authorised by</w:t>
      </w:r>
      <w:r>
        <w:rPr>
          <w:color w:val="231F20"/>
          <w:spacing w:val="-12"/>
        </w:rPr>
        <w:t> </w:t>
      </w:r>
      <w:r>
        <w:rPr>
          <w:color w:val="231F20"/>
        </w:rPr>
        <w:t>law;</w:t>
      </w:r>
      <w:r>
        <w:rPr>
          <w:color w:val="231F20"/>
          <w:spacing w:val="-12"/>
        </w:rPr>
        <w:t> </w:t>
      </w:r>
      <w:r>
        <w:rPr>
          <w:color w:val="231F20"/>
        </w:rPr>
        <w:t>but</w:t>
      </w:r>
      <w:r>
        <w:rPr>
          <w:color w:val="231F20"/>
          <w:spacing w:val="-12"/>
        </w:rPr>
        <w:t> </w:t>
      </w:r>
      <w:r>
        <w:rPr>
          <w:color w:val="231F20"/>
        </w:rPr>
        <w:t>any</w:t>
      </w:r>
      <w:r>
        <w:rPr>
          <w:color w:val="231F20"/>
          <w:spacing w:val="-12"/>
        </w:rPr>
        <w:t> </w:t>
      </w:r>
      <w:r>
        <w:rPr>
          <w:color w:val="231F20"/>
        </w:rPr>
        <w:t>sentence</w:t>
      </w:r>
      <w:r>
        <w:rPr>
          <w:color w:val="231F20"/>
          <w:spacing w:val="-12"/>
        </w:rPr>
        <w:t> </w:t>
      </w:r>
      <w:r>
        <w:rPr>
          <w:color w:val="231F20"/>
        </w:rPr>
        <w:t>of</w:t>
      </w:r>
      <w:r>
        <w:rPr>
          <w:color w:val="231F20"/>
          <w:spacing w:val="-12"/>
        </w:rPr>
        <w:t> </w:t>
      </w:r>
      <w:r>
        <w:rPr>
          <w:color w:val="231F20"/>
        </w:rPr>
        <w:t>death</w:t>
      </w:r>
      <w:r>
        <w:rPr>
          <w:color w:val="231F20"/>
          <w:spacing w:val="-12"/>
        </w:rPr>
        <w:t> </w:t>
      </w:r>
      <w:r>
        <w:rPr>
          <w:color w:val="231F20"/>
        </w:rPr>
        <w:t>passed</w:t>
      </w:r>
      <w:r>
        <w:rPr>
          <w:color w:val="231F20"/>
          <w:spacing w:val="-12"/>
        </w:rPr>
        <w:t> </w:t>
      </w:r>
      <w:r>
        <w:rPr>
          <w:color w:val="231F20"/>
        </w:rPr>
        <w:t>by</w:t>
      </w:r>
      <w:r>
        <w:rPr>
          <w:color w:val="231F20"/>
          <w:spacing w:val="-12"/>
        </w:rPr>
        <w:t> </w:t>
      </w:r>
      <w:r>
        <w:rPr>
          <w:color w:val="231F20"/>
        </w:rPr>
        <w:t>any</w:t>
      </w:r>
      <w:r>
        <w:rPr>
          <w:color w:val="231F20"/>
          <w:spacing w:val="-12"/>
        </w:rPr>
        <w:t> </w:t>
      </w:r>
      <w:r>
        <w:rPr>
          <w:color w:val="231F20"/>
        </w:rPr>
        <w:t>such</w:t>
      </w:r>
      <w:r>
        <w:rPr>
          <w:color w:val="231F20"/>
          <w:spacing w:val="-12"/>
        </w:rPr>
        <w:t> </w:t>
      </w:r>
      <w:r>
        <w:rPr>
          <w:color w:val="231F20"/>
        </w:rPr>
        <w:t>Judge</w:t>
      </w:r>
      <w:r>
        <w:rPr>
          <w:color w:val="231F20"/>
          <w:spacing w:val="-12"/>
        </w:rPr>
        <w:t> </w:t>
      </w:r>
      <w:r>
        <w:rPr>
          <w:color w:val="231F20"/>
        </w:rPr>
        <w:t>shall</w:t>
      </w:r>
      <w:r>
        <w:rPr>
          <w:color w:val="231F20"/>
          <w:spacing w:val="-12"/>
        </w:rPr>
        <w:t> </w:t>
      </w:r>
      <w:r>
        <w:rPr>
          <w:color w:val="231F20"/>
        </w:rPr>
        <w:t>be</w:t>
      </w:r>
      <w:r>
        <w:rPr>
          <w:color w:val="231F20"/>
          <w:spacing w:val="-12"/>
        </w:rPr>
        <w:t> </w:t>
      </w:r>
      <w:r>
        <w:rPr>
          <w:color w:val="231F20"/>
        </w:rPr>
        <w:t>subject</w:t>
      </w:r>
      <w:r>
        <w:rPr>
          <w:color w:val="231F20"/>
          <w:spacing w:val="-12"/>
        </w:rPr>
        <w:t> </w:t>
      </w:r>
      <w:r>
        <w:rPr>
          <w:color w:val="231F20"/>
        </w:rPr>
        <w:t>to</w:t>
      </w:r>
      <w:r>
        <w:rPr>
          <w:color w:val="231F20"/>
          <w:spacing w:val="-12"/>
        </w:rPr>
        <w:t> </w:t>
      </w:r>
      <w:r>
        <w:rPr>
          <w:color w:val="231F20"/>
        </w:rPr>
        <w:t>confirmation by the High Court.</w:t>
      </w:r>
    </w:p>
    <w:p>
      <w:pPr>
        <w:pStyle w:val="ListParagraph"/>
        <w:numPr>
          <w:ilvl w:val="0"/>
          <w:numId w:val="1"/>
        </w:numPr>
        <w:tabs>
          <w:tab w:pos="914" w:val="left" w:leader="none"/>
        </w:tabs>
        <w:spacing w:line="249" w:lineRule="auto" w:before="60" w:after="0"/>
        <w:ind w:left="143" w:right="2342" w:firstLine="480"/>
        <w:jc w:val="both"/>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The</w:t>
      </w:r>
      <w:r>
        <w:rPr>
          <w:color w:val="231F20"/>
          <w:spacing w:val="-11"/>
          <w:sz w:val="20"/>
        </w:rPr>
        <w:t> </w:t>
      </w:r>
      <w:r>
        <w:rPr>
          <w:color w:val="231F20"/>
          <w:sz w:val="20"/>
        </w:rPr>
        <w:t>Court</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Chief</w:t>
      </w:r>
      <w:r>
        <w:rPr>
          <w:color w:val="231F20"/>
          <w:spacing w:val="-11"/>
          <w:sz w:val="20"/>
        </w:rPr>
        <w:t> </w:t>
      </w:r>
      <w:r>
        <w:rPr>
          <w:color w:val="231F20"/>
          <w:sz w:val="20"/>
        </w:rPr>
        <w:t>Judicial</w:t>
      </w:r>
      <w:r>
        <w:rPr>
          <w:color w:val="231F20"/>
          <w:spacing w:val="-11"/>
          <w:sz w:val="20"/>
        </w:rPr>
        <w:t> </w:t>
      </w:r>
      <w:r>
        <w:rPr>
          <w:color w:val="231F20"/>
          <w:sz w:val="20"/>
        </w:rPr>
        <w:t>Magistrate</w:t>
      </w:r>
      <w:r>
        <w:rPr>
          <w:color w:val="231F20"/>
          <w:spacing w:val="-11"/>
          <w:sz w:val="20"/>
        </w:rPr>
        <w:t> </w:t>
      </w:r>
      <w:r>
        <w:rPr>
          <w:color w:val="231F20"/>
          <w:sz w:val="20"/>
        </w:rPr>
        <w:t>may</w:t>
      </w:r>
      <w:r>
        <w:rPr>
          <w:color w:val="231F20"/>
          <w:spacing w:val="-11"/>
          <w:sz w:val="20"/>
        </w:rPr>
        <w:t> </w:t>
      </w:r>
      <w:r>
        <w:rPr>
          <w:color w:val="231F20"/>
          <w:sz w:val="20"/>
        </w:rPr>
        <w:t>pass</w:t>
      </w:r>
      <w:r>
        <w:rPr>
          <w:color w:val="231F20"/>
          <w:spacing w:val="-11"/>
          <w:sz w:val="20"/>
        </w:rPr>
        <w:t> </w:t>
      </w:r>
      <w:r>
        <w:rPr>
          <w:color w:val="231F20"/>
          <w:sz w:val="20"/>
        </w:rPr>
        <w:t>any</w:t>
      </w:r>
      <w:r>
        <w:rPr>
          <w:color w:val="231F20"/>
          <w:spacing w:val="-11"/>
          <w:sz w:val="20"/>
        </w:rPr>
        <w:t> </w:t>
      </w:r>
      <w:r>
        <w:rPr>
          <w:color w:val="231F20"/>
          <w:sz w:val="20"/>
        </w:rPr>
        <w:t>sentence</w:t>
      </w:r>
      <w:r>
        <w:rPr>
          <w:color w:val="231F20"/>
          <w:spacing w:val="-11"/>
          <w:sz w:val="20"/>
        </w:rPr>
        <w:t> </w:t>
      </w:r>
      <w:r>
        <w:rPr>
          <w:color w:val="231F20"/>
          <w:sz w:val="20"/>
        </w:rPr>
        <w:t>authorised</w:t>
      </w:r>
      <w:r>
        <w:rPr>
          <w:color w:val="231F20"/>
          <w:spacing w:val="-11"/>
          <w:sz w:val="20"/>
        </w:rPr>
        <w:t> </w:t>
      </w:r>
      <w:r>
        <w:rPr>
          <w:color w:val="231F20"/>
          <w:sz w:val="20"/>
        </w:rPr>
        <w:t>by law except a sentence of death or of imprisonment for life or of imprisonment for a </w:t>
      </w:r>
      <w:r>
        <w:rPr>
          <w:color w:val="231F20"/>
          <w:sz w:val="20"/>
        </w:rPr>
        <w:t>term exceeding seven years.</w:t>
      </w:r>
    </w:p>
    <w:p>
      <w:pPr>
        <w:pStyle w:val="ListParagraph"/>
        <w:numPr>
          <w:ilvl w:val="0"/>
          <w:numId w:val="16"/>
        </w:numPr>
        <w:tabs>
          <w:tab w:pos="901" w:val="left" w:leader="none"/>
        </w:tabs>
        <w:spacing w:line="249" w:lineRule="auto" w:before="65" w:after="0"/>
        <w:ind w:left="143" w:right="2342" w:firstLine="480"/>
        <w:jc w:val="both"/>
        <w:rPr>
          <w:sz w:val="20"/>
        </w:rPr>
      </w:pPr>
      <w:r>
        <w:rPr>
          <w:color w:val="231F20"/>
          <w:sz w:val="20"/>
        </w:rPr>
        <w:t>The</w:t>
      </w:r>
      <w:r>
        <w:rPr>
          <w:color w:val="231F20"/>
          <w:spacing w:val="-3"/>
          <w:sz w:val="20"/>
        </w:rPr>
        <w:t> </w:t>
      </w:r>
      <w:r>
        <w:rPr>
          <w:color w:val="231F20"/>
          <w:sz w:val="20"/>
        </w:rPr>
        <w:t>Court</w:t>
      </w:r>
      <w:r>
        <w:rPr>
          <w:color w:val="231F20"/>
          <w:spacing w:val="-3"/>
          <w:sz w:val="20"/>
        </w:rPr>
        <w:t> </w:t>
      </w:r>
      <w:r>
        <w:rPr>
          <w:color w:val="231F20"/>
          <w:sz w:val="20"/>
        </w:rPr>
        <w:t>of</w:t>
      </w:r>
      <w:r>
        <w:rPr>
          <w:color w:val="231F20"/>
          <w:spacing w:val="-4"/>
          <w:sz w:val="20"/>
        </w:rPr>
        <w:t> </w:t>
      </w:r>
      <w:r>
        <w:rPr>
          <w:color w:val="231F20"/>
          <w:sz w:val="20"/>
        </w:rPr>
        <w:t>a</w:t>
      </w:r>
      <w:r>
        <w:rPr>
          <w:color w:val="231F20"/>
          <w:spacing w:val="-3"/>
          <w:sz w:val="20"/>
        </w:rPr>
        <w:t> </w:t>
      </w:r>
      <w:r>
        <w:rPr>
          <w:color w:val="231F20"/>
          <w:sz w:val="20"/>
        </w:rPr>
        <w:t>Magistrate</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3"/>
          <w:sz w:val="20"/>
        </w:rPr>
        <w:t> </w:t>
      </w:r>
      <w:r>
        <w:rPr>
          <w:color w:val="231F20"/>
          <w:sz w:val="20"/>
        </w:rPr>
        <w:t>first</w:t>
      </w:r>
      <w:r>
        <w:rPr>
          <w:color w:val="231F20"/>
          <w:spacing w:val="-3"/>
          <w:sz w:val="20"/>
        </w:rPr>
        <w:t> </w:t>
      </w:r>
      <w:r>
        <w:rPr>
          <w:color w:val="231F20"/>
          <w:sz w:val="20"/>
        </w:rPr>
        <w:t>class</w:t>
      </w:r>
      <w:r>
        <w:rPr>
          <w:color w:val="231F20"/>
          <w:spacing w:val="-4"/>
          <w:sz w:val="20"/>
        </w:rPr>
        <w:t> </w:t>
      </w:r>
      <w:r>
        <w:rPr>
          <w:color w:val="231F20"/>
          <w:sz w:val="20"/>
        </w:rPr>
        <w:t>may</w:t>
      </w:r>
      <w:r>
        <w:rPr>
          <w:color w:val="231F20"/>
          <w:spacing w:val="-4"/>
          <w:sz w:val="20"/>
        </w:rPr>
        <w:t> </w:t>
      </w:r>
      <w:r>
        <w:rPr>
          <w:color w:val="231F20"/>
          <w:sz w:val="20"/>
        </w:rPr>
        <w:t>pass</w:t>
      </w:r>
      <w:r>
        <w:rPr>
          <w:color w:val="231F20"/>
          <w:spacing w:val="-4"/>
          <w:sz w:val="20"/>
        </w:rPr>
        <w:t> </w:t>
      </w:r>
      <w:r>
        <w:rPr>
          <w:color w:val="231F20"/>
          <w:sz w:val="20"/>
        </w:rPr>
        <w:t>a</w:t>
      </w:r>
      <w:r>
        <w:rPr>
          <w:color w:val="231F20"/>
          <w:spacing w:val="-3"/>
          <w:sz w:val="20"/>
        </w:rPr>
        <w:t> </w:t>
      </w:r>
      <w:r>
        <w:rPr>
          <w:color w:val="231F20"/>
          <w:sz w:val="20"/>
        </w:rPr>
        <w:t>sentence</w:t>
      </w:r>
      <w:r>
        <w:rPr>
          <w:color w:val="231F20"/>
          <w:spacing w:val="-3"/>
          <w:sz w:val="20"/>
        </w:rPr>
        <w:t> </w:t>
      </w:r>
      <w:r>
        <w:rPr>
          <w:color w:val="231F20"/>
          <w:sz w:val="20"/>
        </w:rPr>
        <w:t>of</w:t>
      </w:r>
      <w:r>
        <w:rPr>
          <w:color w:val="231F20"/>
          <w:spacing w:val="-4"/>
          <w:sz w:val="20"/>
        </w:rPr>
        <w:t> </w:t>
      </w:r>
      <w:r>
        <w:rPr>
          <w:color w:val="231F20"/>
          <w:sz w:val="20"/>
        </w:rPr>
        <w:t>imprisonment for a term not exceeding three years, or of fine not exceeding fifty thousand rupees, or of both, or of community service.</w:t>
      </w:r>
    </w:p>
    <w:p>
      <w:pPr>
        <w:pStyle w:val="ListParagraph"/>
        <w:numPr>
          <w:ilvl w:val="0"/>
          <w:numId w:val="16"/>
        </w:numPr>
        <w:tabs>
          <w:tab w:pos="895" w:val="left" w:leader="none"/>
        </w:tabs>
        <w:spacing w:line="249" w:lineRule="auto" w:before="60" w:after="0"/>
        <w:ind w:left="143" w:right="2344" w:firstLine="480"/>
        <w:jc w:val="both"/>
        <w:rPr>
          <w:sz w:val="20"/>
        </w:rPr>
      </w:pPr>
      <w:r>
        <w:rPr>
          <w:color w:val="231F20"/>
          <w:sz w:val="20"/>
        </w:rPr>
        <w:t>The</w:t>
      </w:r>
      <w:r>
        <w:rPr>
          <w:color w:val="231F20"/>
          <w:spacing w:val="-10"/>
          <w:sz w:val="20"/>
        </w:rPr>
        <w:t> </w:t>
      </w:r>
      <w:r>
        <w:rPr>
          <w:color w:val="231F20"/>
          <w:sz w:val="20"/>
        </w:rPr>
        <w:t>Court</w:t>
      </w:r>
      <w:r>
        <w:rPr>
          <w:color w:val="231F20"/>
          <w:spacing w:val="-10"/>
          <w:sz w:val="20"/>
        </w:rPr>
        <w:t> </w:t>
      </w:r>
      <w:r>
        <w:rPr>
          <w:color w:val="231F20"/>
          <w:sz w:val="20"/>
        </w:rPr>
        <w:t>of</w:t>
      </w:r>
      <w:r>
        <w:rPr>
          <w:color w:val="231F20"/>
          <w:spacing w:val="-10"/>
          <w:sz w:val="20"/>
        </w:rPr>
        <w:t> </w:t>
      </w:r>
      <w:r>
        <w:rPr>
          <w:color w:val="231F20"/>
          <w:sz w:val="20"/>
        </w:rPr>
        <w:t>Magistrate</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second</w:t>
      </w:r>
      <w:r>
        <w:rPr>
          <w:color w:val="231F20"/>
          <w:spacing w:val="-10"/>
          <w:sz w:val="20"/>
        </w:rPr>
        <w:t> </w:t>
      </w:r>
      <w:r>
        <w:rPr>
          <w:color w:val="231F20"/>
          <w:sz w:val="20"/>
        </w:rPr>
        <w:t>class</w:t>
      </w:r>
      <w:r>
        <w:rPr>
          <w:color w:val="231F20"/>
          <w:spacing w:val="-10"/>
          <w:sz w:val="20"/>
        </w:rPr>
        <w:t> </w:t>
      </w:r>
      <w:r>
        <w:rPr>
          <w:color w:val="231F20"/>
          <w:sz w:val="20"/>
        </w:rPr>
        <w:t>may</w:t>
      </w:r>
      <w:r>
        <w:rPr>
          <w:color w:val="231F20"/>
          <w:spacing w:val="-10"/>
          <w:sz w:val="20"/>
        </w:rPr>
        <w:t> </w:t>
      </w:r>
      <w:r>
        <w:rPr>
          <w:color w:val="231F20"/>
          <w:sz w:val="20"/>
        </w:rPr>
        <w:t>pass</w:t>
      </w:r>
      <w:r>
        <w:rPr>
          <w:color w:val="231F20"/>
          <w:spacing w:val="-10"/>
          <w:sz w:val="20"/>
        </w:rPr>
        <w:t> </w:t>
      </w:r>
      <w:r>
        <w:rPr>
          <w:color w:val="231F20"/>
          <w:sz w:val="20"/>
        </w:rPr>
        <w:t>a</w:t>
      </w:r>
      <w:r>
        <w:rPr>
          <w:color w:val="231F20"/>
          <w:spacing w:val="-10"/>
          <w:sz w:val="20"/>
        </w:rPr>
        <w:t> </w:t>
      </w:r>
      <w:r>
        <w:rPr>
          <w:color w:val="231F20"/>
          <w:sz w:val="20"/>
        </w:rPr>
        <w:t>sentence</w:t>
      </w:r>
      <w:r>
        <w:rPr>
          <w:color w:val="231F20"/>
          <w:spacing w:val="-10"/>
          <w:sz w:val="20"/>
        </w:rPr>
        <w:t> </w:t>
      </w:r>
      <w:r>
        <w:rPr>
          <w:color w:val="231F20"/>
          <w:sz w:val="20"/>
        </w:rPr>
        <w:t>of</w:t>
      </w:r>
      <w:r>
        <w:rPr>
          <w:color w:val="231F20"/>
          <w:spacing w:val="-10"/>
          <w:sz w:val="20"/>
        </w:rPr>
        <w:t> </w:t>
      </w:r>
      <w:r>
        <w:rPr>
          <w:color w:val="231F20"/>
          <w:sz w:val="20"/>
        </w:rPr>
        <w:t>imprisonment 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7"/>
          <w:sz w:val="20"/>
        </w:rPr>
        <w:t> </w:t>
      </w:r>
      <w:r>
        <w:rPr>
          <w:color w:val="231F20"/>
          <w:sz w:val="20"/>
        </w:rPr>
        <w:t>not</w:t>
      </w:r>
      <w:r>
        <w:rPr>
          <w:color w:val="231F20"/>
          <w:spacing w:val="-7"/>
          <w:sz w:val="20"/>
        </w:rPr>
        <w:t> </w:t>
      </w:r>
      <w:r>
        <w:rPr>
          <w:color w:val="231F20"/>
          <w:sz w:val="20"/>
        </w:rPr>
        <w:t>exceeding</w:t>
      </w:r>
      <w:r>
        <w:rPr>
          <w:color w:val="231F20"/>
          <w:spacing w:val="-7"/>
          <w:sz w:val="20"/>
        </w:rPr>
        <w:t> </w:t>
      </w:r>
      <w:r>
        <w:rPr>
          <w:color w:val="231F20"/>
          <w:sz w:val="20"/>
        </w:rPr>
        <w:t>one</w:t>
      </w:r>
      <w:r>
        <w:rPr>
          <w:color w:val="231F20"/>
          <w:spacing w:val="-7"/>
          <w:sz w:val="20"/>
        </w:rPr>
        <w:t> </w:t>
      </w:r>
      <w:r>
        <w:rPr>
          <w:color w:val="231F20"/>
          <w:sz w:val="20"/>
        </w:rPr>
        <w:t>year,</w:t>
      </w:r>
      <w:r>
        <w:rPr>
          <w:color w:val="231F20"/>
          <w:spacing w:val="-7"/>
          <w:sz w:val="20"/>
        </w:rPr>
        <w:t> </w:t>
      </w:r>
      <w:r>
        <w:rPr>
          <w:color w:val="231F20"/>
          <w:sz w:val="20"/>
        </w:rPr>
        <w:t>or</w:t>
      </w:r>
      <w:r>
        <w:rPr>
          <w:color w:val="231F20"/>
          <w:spacing w:val="-7"/>
          <w:sz w:val="20"/>
        </w:rPr>
        <w:t> </w:t>
      </w:r>
      <w:r>
        <w:rPr>
          <w:color w:val="231F20"/>
          <w:sz w:val="20"/>
        </w:rPr>
        <w:t>of</w:t>
      </w:r>
      <w:r>
        <w:rPr>
          <w:color w:val="231F20"/>
          <w:spacing w:val="-7"/>
          <w:sz w:val="20"/>
        </w:rPr>
        <w:t> </w:t>
      </w:r>
      <w:r>
        <w:rPr>
          <w:color w:val="231F20"/>
          <w:sz w:val="20"/>
        </w:rPr>
        <w:t>fine</w:t>
      </w:r>
      <w:r>
        <w:rPr>
          <w:color w:val="231F20"/>
          <w:spacing w:val="-7"/>
          <w:sz w:val="20"/>
        </w:rPr>
        <w:t> </w:t>
      </w:r>
      <w:r>
        <w:rPr>
          <w:color w:val="231F20"/>
          <w:sz w:val="20"/>
        </w:rPr>
        <w:t>not</w:t>
      </w:r>
      <w:r>
        <w:rPr>
          <w:color w:val="231F20"/>
          <w:spacing w:val="-7"/>
          <w:sz w:val="20"/>
        </w:rPr>
        <w:t> </w:t>
      </w:r>
      <w:r>
        <w:rPr>
          <w:color w:val="231F20"/>
          <w:sz w:val="20"/>
        </w:rPr>
        <w:t>exceeding</w:t>
      </w:r>
      <w:r>
        <w:rPr>
          <w:color w:val="231F20"/>
          <w:spacing w:val="-7"/>
          <w:sz w:val="20"/>
        </w:rPr>
        <w:t> </w:t>
      </w:r>
      <w:r>
        <w:rPr>
          <w:color w:val="231F20"/>
          <w:sz w:val="20"/>
        </w:rPr>
        <w:t>ten</w:t>
      </w:r>
      <w:r>
        <w:rPr>
          <w:color w:val="231F20"/>
          <w:spacing w:val="-7"/>
          <w:sz w:val="20"/>
        </w:rPr>
        <w:t> </w:t>
      </w:r>
      <w:r>
        <w:rPr>
          <w:color w:val="231F20"/>
          <w:sz w:val="20"/>
        </w:rPr>
        <w:t>thousand</w:t>
      </w:r>
      <w:r>
        <w:rPr>
          <w:color w:val="231F20"/>
          <w:spacing w:val="-7"/>
          <w:sz w:val="20"/>
        </w:rPr>
        <w:t> </w:t>
      </w:r>
      <w:r>
        <w:rPr>
          <w:color w:val="231F20"/>
          <w:sz w:val="20"/>
        </w:rPr>
        <w:t>rupees,</w:t>
      </w:r>
      <w:r>
        <w:rPr>
          <w:color w:val="231F20"/>
          <w:spacing w:val="-7"/>
          <w:sz w:val="20"/>
        </w:rPr>
        <w:t> </w:t>
      </w:r>
      <w:r>
        <w:rPr>
          <w:color w:val="231F20"/>
          <w:sz w:val="20"/>
        </w:rPr>
        <w:t>or</w:t>
      </w:r>
      <w:r>
        <w:rPr>
          <w:color w:val="231F20"/>
          <w:spacing w:val="-7"/>
          <w:sz w:val="20"/>
        </w:rPr>
        <w:t> </w:t>
      </w:r>
      <w:r>
        <w:rPr>
          <w:color w:val="231F20"/>
          <w:sz w:val="20"/>
        </w:rPr>
        <w:t>of</w:t>
      </w:r>
      <w:r>
        <w:rPr>
          <w:color w:val="231F20"/>
          <w:spacing w:val="-7"/>
          <w:sz w:val="20"/>
        </w:rPr>
        <w:t> </w:t>
      </w:r>
      <w:r>
        <w:rPr>
          <w:color w:val="231F20"/>
          <w:sz w:val="20"/>
        </w:rPr>
        <w:t>both, or of community service.</w:t>
      </w:r>
    </w:p>
    <w:p>
      <w:pPr>
        <w:pStyle w:val="BodyText"/>
        <w:spacing w:line="249" w:lineRule="auto" w:before="65"/>
        <w:ind w:left="143" w:right="2343" w:firstLine="480"/>
        <w:jc w:val="both"/>
      </w:pPr>
      <w:r>
        <w:rPr>
          <w:i/>
          <w:color w:val="231F20"/>
        </w:rPr>
        <w:t>Explanation.—</w:t>
      </w:r>
      <w:r>
        <w:rPr>
          <w:color w:val="231F20"/>
        </w:rPr>
        <w:t>"Community</w:t>
      </w:r>
      <w:r>
        <w:rPr>
          <w:color w:val="231F20"/>
          <w:spacing w:val="-13"/>
        </w:rPr>
        <w:t> </w:t>
      </w:r>
      <w:r>
        <w:rPr>
          <w:color w:val="231F20"/>
        </w:rPr>
        <w:t>service"</w:t>
      </w:r>
      <w:r>
        <w:rPr>
          <w:color w:val="231F20"/>
          <w:spacing w:val="-12"/>
        </w:rPr>
        <w:t> </w:t>
      </w:r>
      <w:r>
        <w:rPr>
          <w:color w:val="231F20"/>
        </w:rPr>
        <w:t>shall</w:t>
      </w:r>
      <w:r>
        <w:rPr>
          <w:color w:val="231F20"/>
          <w:spacing w:val="-13"/>
        </w:rPr>
        <w:t> </w:t>
      </w:r>
      <w:r>
        <w:rPr>
          <w:color w:val="231F20"/>
        </w:rPr>
        <w:t>mean</w:t>
      </w:r>
      <w:r>
        <w:rPr>
          <w:color w:val="231F20"/>
          <w:spacing w:val="-12"/>
        </w:rPr>
        <w:t> </w:t>
      </w:r>
      <w:r>
        <w:rPr>
          <w:color w:val="231F20"/>
        </w:rPr>
        <w:t>the</w:t>
      </w:r>
      <w:r>
        <w:rPr>
          <w:color w:val="231F20"/>
          <w:spacing w:val="-13"/>
        </w:rPr>
        <w:t> </w:t>
      </w:r>
      <w:r>
        <w:rPr>
          <w:color w:val="231F20"/>
        </w:rPr>
        <w:t>work</w:t>
      </w:r>
      <w:r>
        <w:rPr>
          <w:color w:val="231F20"/>
          <w:spacing w:val="-12"/>
        </w:rPr>
        <w:t> </w:t>
      </w:r>
      <w:r>
        <w:rPr>
          <w:color w:val="231F20"/>
        </w:rPr>
        <w:t>which</w:t>
      </w:r>
      <w:r>
        <w:rPr>
          <w:color w:val="231F20"/>
          <w:spacing w:val="-13"/>
        </w:rPr>
        <w:t> </w:t>
      </w:r>
      <w:r>
        <w:rPr>
          <w:color w:val="231F20"/>
        </w:rPr>
        <w:t>the</w:t>
      </w:r>
      <w:r>
        <w:rPr>
          <w:color w:val="231F20"/>
          <w:spacing w:val="-12"/>
        </w:rPr>
        <w:t> </w:t>
      </w:r>
      <w:r>
        <w:rPr>
          <w:color w:val="231F20"/>
        </w:rPr>
        <w:t>Court</w:t>
      </w:r>
      <w:r>
        <w:rPr>
          <w:color w:val="231F20"/>
          <w:spacing w:val="-13"/>
        </w:rPr>
        <w:t> </w:t>
      </w:r>
      <w:r>
        <w:rPr>
          <w:color w:val="231F20"/>
        </w:rPr>
        <w:t>may</w:t>
      </w:r>
      <w:r>
        <w:rPr>
          <w:color w:val="231F20"/>
          <w:spacing w:val="-12"/>
        </w:rPr>
        <w:t> </w:t>
      </w:r>
      <w:r>
        <w:rPr>
          <w:color w:val="231F20"/>
        </w:rPr>
        <w:t>order </w:t>
      </w:r>
      <w:r>
        <w:rPr>
          <w:color w:val="231F20"/>
          <w:spacing w:val="-2"/>
        </w:rPr>
        <w:t>a</w:t>
      </w:r>
      <w:r>
        <w:rPr>
          <w:color w:val="231F20"/>
          <w:spacing w:val="-9"/>
        </w:rPr>
        <w:t> </w:t>
      </w:r>
      <w:r>
        <w:rPr>
          <w:color w:val="231F20"/>
          <w:spacing w:val="-2"/>
        </w:rPr>
        <w:t>convict</w:t>
      </w:r>
      <w:r>
        <w:rPr>
          <w:color w:val="231F20"/>
          <w:spacing w:val="-9"/>
        </w:rPr>
        <w:t> </w:t>
      </w:r>
      <w:r>
        <w:rPr>
          <w:color w:val="231F20"/>
          <w:spacing w:val="-2"/>
        </w:rPr>
        <w:t>to</w:t>
      </w:r>
      <w:r>
        <w:rPr>
          <w:color w:val="231F20"/>
          <w:spacing w:val="-9"/>
        </w:rPr>
        <w:t> </w:t>
      </w:r>
      <w:r>
        <w:rPr>
          <w:color w:val="231F20"/>
          <w:spacing w:val="-2"/>
        </w:rPr>
        <w:t>perform</w:t>
      </w:r>
      <w:r>
        <w:rPr>
          <w:color w:val="231F20"/>
          <w:spacing w:val="-9"/>
        </w:rPr>
        <w:t> </w:t>
      </w:r>
      <w:r>
        <w:rPr>
          <w:color w:val="231F20"/>
          <w:spacing w:val="-2"/>
        </w:rPr>
        <w:t>as</w:t>
      </w:r>
      <w:r>
        <w:rPr>
          <w:color w:val="231F20"/>
          <w:spacing w:val="-9"/>
        </w:rPr>
        <w:t> </w:t>
      </w:r>
      <w:r>
        <w:rPr>
          <w:color w:val="231F20"/>
          <w:spacing w:val="-2"/>
        </w:rPr>
        <w:t>a</w:t>
      </w:r>
      <w:r>
        <w:rPr>
          <w:color w:val="231F20"/>
          <w:spacing w:val="-9"/>
        </w:rPr>
        <w:t> </w:t>
      </w:r>
      <w:r>
        <w:rPr>
          <w:color w:val="231F20"/>
          <w:spacing w:val="-2"/>
        </w:rPr>
        <w:t>form</w:t>
      </w:r>
      <w:r>
        <w:rPr>
          <w:color w:val="231F20"/>
          <w:spacing w:val="-9"/>
        </w:rPr>
        <w:t> </w:t>
      </w:r>
      <w:r>
        <w:rPr>
          <w:color w:val="231F20"/>
          <w:spacing w:val="-2"/>
        </w:rPr>
        <w:t>of</w:t>
      </w:r>
      <w:r>
        <w:rPr>
          <w:color w:val="231F20"/>
          <w:spacing w:val="-9"/>
        </w:rPr>
        <w:t> </w:t>
      </w:r>
      <w:r>
        <w:rPr>
          <w:color w:val="231F20"/>
          <w:spacing w:val="-2"/>
        </w:rPr>
        <w:t>punishment</w:t>
      </w:r>
      <w:r>
        <w:rPr>
          <w:color w:val="231F20"/>
          <w:spacing w:val="-9"/>
        </w:rPr>
        <w:t> </w:t>
      </w:r>
      <w:r>
        <w:rPr>
          <w:color w:val="231F20"/>
          <w:spacing w:val="-2"/>
        </w:rPr>
        <w:t>that</w:t>
      </w:r>
      <w:r>
        <w:rPr>
          <w:color w:val="231F20"/>
          <w:spacing w:val="-9"/>
        </w:rPr>
        <w:t> </w:t>
      </w:r>
      <w:r>
        <w:rPr>
          <w:color w:val="231F20"/>
          <w:spacing w:val="-2"/>
        </w:rPr>
        <w:t>benefits</w:t>
      </w:r>
      <w:r>
        <w:rPr>
          <w:color w:val="231F20"/>
          <w:spacing w:val="-9"/>
        </w:rPr>
        <w:t> </w:t>
      </w:r>
      <w:r>
        <w:rPr>
          <w:color w:val="231F20"/>
          <w:spacing w:val="-2"/>
        </w:rPr>
        <w:t>the</w:t>
      </w:r>
      <w:r>
        <w:rPr>
          <w:color w:val="231F20"/>
          <w:spacing w:val="-9"/>
        </w:rPr>
        <w:t> </w:t>
      </w:r>
      <w:r>
        <w:rPr>
          <w:color w:val="231F20"/>
          <w:spacing w:val="-2"/>
        </w:rPr>
        <w:t>community,</w:t>
      </w:r>
      <w:r>
        <w:rPr>
          <w:color w:val="231F20"/>
          <w:spacing w:val="-9"/>
        </w:rPr>
        <w:t> </w:t>
      </w:r>
      <w:r>
        <w:rPr>
          <w:color w:val="231F20"/>
          <w:spacing w:val="-2"/>
        </w:rPr>
        <w:t>for</w:t>
      </w:r>
      <w:r>
        <w:rPr>
          <w:color w:val="231F20"/>
          <w:spacing w:val="-9"/>
        </w:rPr>
        <w:t> </w:t>
      </w:r>
      <w:r>
        <w:rPr>
          <w:color w:val="231F20"/>
          <w:spacing w:val="-2"/>
        </w:rPr>
        <w:t>which</w:t>
      </w:r>
      <w:r>
        <w:rPr>
          <w:color w:val="231F20"/>
          <w:spacing w:val="-9"/>
        </w:rPr>
        <w:t> </w:t>
      </w:r>
      <w:r>
        <w:rPr>
          <w:color w:val="231F20"/>
          <w:spacing w:val="-2"/>
        </w:rPr>
        <w:t>he</w:t>
      </w:r>
      <w:r>
        <w:rPr>
          <w:color w:val="231F20"/>
          <w:spacing w:val="-9"/>
        </w:rPr>
        <w:t> </w:t>
      </w:r>
      <w:r>
        <w:rPr>
          <w:color w:val="231F20"/>
          <w:spacing w:val="-2"/>
        </w:rPr>
        <w:t>shall </w:t>
      </w:r>
      <w:r>
        <w:rPr>
          <w:color w:val="231F20"/>
        </w:rPr>
        <w:t>not be entitled to any remuneration.</w:t>
      </w:r>
    </w:p>
    <w:p>
      <w:pPr>
        <w:pStyle w:val="ListParagraph"/>
        <w:numPr>
          <w:ilvl w:val="0"/>
          <w:numId w:val="1"/>
        </w:numPr>
        <w:tabs>
          <w:tab w:pos="914" w:val="left" w:leader="none"/>
        </w:tabs>
        <w:spacing w:line="249" w:lineRule="auto" w:before="60" w:after="0"/>
        <w:ind w:left="143" w:right="2343" w:firstLine="480"/>
        <w:jc w:val="both"/>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z w:val="20"/>
        </w:rPr>
        <w:t>The</w:t>
      </w:r>
      <w:r>
        <w:rPr>
          <w:color w:val="231F20"/>
          <w:spacing w:val="-10"/>
          <w:sz w:val="20"/>
        </w:rPr>
        <w:t> </w:t>
      </w:r>
      <w:r>
        <w:rPr>
          <w:color w:val="231F20"/>
          <w:sz w:val="20"/>
        </w:rPr>
        <w:t>Court</w:t>
      </w:r>
      <w:r>
        <w:rPr>
          <w:color w:val="231F20"/>
          <w:spacing w:val="-10"/>
          <w:sz w:val="20"/>
        </w:rPr>
        <w:t> </w:t>
      </w:r>
      <w:r>
        <w:rPr>
          <w:color w:val="231F20"/>
          <w:sz w:val="20"/>
        </w:rPr>
        <w:t>of</w:t>
      </w:r>
      <w:r>
        <w:rPr>
          <w:color w:val="231F20"/>
          <w:spacing w:val="-10"/>
          <w:sz w:val="20"/>
        </w:rPr>
        <w:t> </w:t>
      </w:r>
      <w:r>
        <w:rPr>
          <w:color w:val="231F20"/>
          <w:sz w:val="20"/>
        </w:rPr>
        <w:t>a</w:t>
      </w:r>
      <w:r>
        <w:rPr>
          <w:color w:val="231F20"/>
          <w:spacing w:val="-10"/>
          <w:sz w:val="20"/>
        </w:rPr>
        <w:t> </w:t>
      </w:r>
      <w:r>
        <w:rPr>
          <w:color w:val="231F20"/>
          <w:sz w:val="20"/>
        </w:rPr>
        <w:t>Magistrate</w:t>
      </w:r>
      <w:r>
        <w:rPr>
          <w:color w:val="231F20"/>
          <w:spacing w:val="-10"/>
          <w:sz w:val="20"/>
        </w:rPr>
        <w:t> </w:t>
      </w:r>
      <w:r>
        <w:rPr>
          <w:color w:val="231F20"/>
          <w:sz w:val="20"/>
        </w:rPr>
        <w:t>may</w:t>
      </w:r>
      <w:r>
        <w:rPr>
          <w:color w:val="231F20"/>
          <w:spacing w:val="-10"/>
          <w:sz w:val="20"/>
        </w:rPr>
        <w:t> </w:t>
      </w:r>
      <w:r>
        <w:rPr>
          <w:color w:val="231F20"/>
          <w:sz w:val="20"/>
        </w:rPr>
        <w:t>award</w:t>
      </w:r>
      <w:r>
        <w:rPr>
          <w:color w:val="231F20"/>
          <w:spacing w:val="-10"/>
          <w:sz w:val="20"/>
        </w:rPr>
        <w:t> </w:t>
      </w:r>
      <w:r>
        <w:rPr>
          <w:color w:val="231F20"/>
          <w:sz w:val="20"/>
        </w:rPr>
        <w:t>such</w:t>
      </w:r>
      <w:r>
        <w:rPr>
          <w:color w:val="231F20"/>
          <w:spacing w:val="-10"/>
          <w:sz w:val="20"/>
        </w:rPr>
        <w:t> </w:t>
      </w:r>
      <w:r>
        <w:rPr>
          <w:color w:val="231F20"/>
          <w:sz w:val="20"/>
        </w:rPr>
        <w:t>term</w:t>
      </w:r>
      <w:r>
        <w:rPr>
          <w:color w:val="231F20"/>
          <w:spacing w:val="-10"/>
          <w:sz w:val="20"/>
        </w:rPr>
        <w:t> </w:t>
      </w:r>
      <w:r>
        <w:rPr>
          <w:color w:val="231F20"/>
          <w:sz w:val="20"/>
        </w:rPr>
        <w:t>of</w:t>
      </w:r>
      <w:r>
        <w:rPr>
          <w:color w:val="231F20"/>
          <w:spacing w:val="-10"/>
          <w:sz w:val="20"/>
        </w:rPr>
        <w:t> </w:t>
      </w:r>
      <w:r>
        <w:rPr>
          <w:color w:val="231F20"/>
          <w:sz w:val="20"/>
        </w:rPr>
        <w:t>imprisonment</w:t>
      </w:r>
      <w:r>
        <w:rPr>
          <w:color w:val="231F20"/>
          <w:spacing w:val="-10"/>
          <w:sz w:val="20"/>
        </w:rPr>
        <w:t> </w:t>
      </w:r>
      <w:r>
        <w:rPr>
          <w:color w:val="231F20"/>
          <w:sz w:val="20"/>
        </w:rPr>
        <w:t>in</w:t>
      </w:r>
      <w:r>
        <w:rPr>
          <w:color w:val="231F20"/>
          <w:spacing w:val="-10"/>
          <w:sz w:val="20"/>
        </w:rPr>
        <w:t> </w:t>
      </w:r>
      <w:r>
        <w:rPr>
          <w:color w:val="231F20"/>
          <w:sz w:val="20"/>
        </w:rPr>
        <w:t>default</w:t>
      </w:r>
      <w:r>
        <w:rPr>
          <w:color w:val="231F20"/>
          <w:spacing w:val="-10"/>
          <w:sz w:val="20"/>
        </w:rPr>
        <w:t> </w:t>
      </w:r>
      <w:r>
        <w:rPr>
          <w:color w:val="231F20"/>
          <w:sz w:val="20"/>
        </w:rPr>
        <w:t>of payment of fine as is authorised by law:</w:t>
      </w:r>
    </w:p>
    <w:p>
      <w:pPr>
        <w:pStyle w:val="BodyText"/>
        <w:spacing w:before="64"/>
        <w:ind w:left="623"/>
        <w:jc w:val="both"/>
      </w:pPr>
      <w:r>
        <w:rPr>
          <w:color w:val="231F20"/>
        </w:rPr>
        <w:t>Provided</w:t>
      </w:r>
      <w:r>
        <w:rPr>
          <w:color w:val="231F20"/>
          <w:spacing w:val="-7"/>
        </w:rPr>
        <w:t> </w:t>
      </w:r>
      <w:r>
        <w:rPr>
          <w:color w:val="231F20"/>
        </w:rPr>
        <w:t>that</w:t>
      </w:r>
      <w:r>
        <w:rPr>
          <w:color w:val="231F20"/>
          <w:spacing w:val="-5"/>
        </w:rPr>
        <w:t> </w:t>
      </w:r>
      <w:r>
        <w:rPr>
          <w:color w:val="231F20"/>
        </w:rPr>
        <w:t>the</w:t>
      </w:r>
      <w:r>
        <w:rPr>
          <w:color w:val="231F20"/>
          <w:spacing w:val="-5"/>
        </w:rPr>
        <w:t> </w:t>
      </w:r>
      <w:r>
        <w:rPr>
          <w:color w:val="231F20"/>
          <w:spacing w:val="-2"/>
        </w:rPr>
        <w:t>term—</w:t>
      </w:r>
    </w:p>
    <w:p>
      <w:pPr>
        <w:pStyle w:val="ListParagraph"/>
        <w:numPr>
          <w:ilvl w:val="1"/>
          <w:numId w:val="1"/>
        </w:numPr>
        <w:tabs>
          <w:tab w:pos="1386" w:val="left" w:leader="none"/>
        </w:tabs>
        <w:spacing w:line="240" w:lineRule="auto" w:before="68" w:after="0"/>
        <w:ind w:left="1386" w:right="0" w:hanging="283"/>
        <w:jc w:val="both"/>
        <w:rPr>
          <w:sz w:val="20"/>
        </w:rPr>
      </w:pPr>
      <w:r>
        <w:rPr>
          <w:color w:val="231F20"/>
          <w:sz w:val="20"/>
        </w:rPr>
        <w:t>is</w:t>
      </w:r>
      <w:r>
        <w:rPr>
          <w:color w:val="231F20"/>
          <w:spacing w:val="1"/>
          <w:sz w:val="20"/>
        </w:rPr>
        <w:t> </w:t>
      </w:r>
      <w:r>
        <w:rPr>
          <w:color w:val="231F20"/>
          <w:sz w:val="20"/>
        </w:rPr>
        <w:t>not</w:t>
      </w:r>
      <w:r>
        <w:rPr>
          <w:color w:val="231F20"/>
          <w:spacing w:val="3"/>
          <w:sz w:val="20"/>
        </w:rPr>
        <w:t> </w:t>
      </w:r>
      <w:r>
        <w:rPr>
          <w:color w:val="231F20"/>
          <w:sz w:val="20"/>
        </w:rPr>
        <w:t>in</w:t>
      </w:r>
      <w:r>
        <w:rPr>
          <w:color w:val="231F20"/>
          <w:spacing w:val="3"/>
          <w:sz w:val="20"/>
        </w:rPr>
        <w:t> </w:t>
      </w:r>
      <w:r>
        <w:rPr>
          <w:color w:val="231F20"/>
          <w:sz w:val="20"/>
        </w:rPr>
        <w:t>excess</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powers</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3"/>
          <w:sz w:val="20"/>
        </w:rPr>
        <w:t> </w:t>
      </w:r>
      <w:r>
        <w:rPr>
          <w:color w:val="231F20"/>
          <w:sz w:val="20"/>
        </w:rPr>
        <w:t>Magistrate</w:t>
      </w:r>
      <w:r>
        <w:rPr>
          <w:color w:val="231F20"/>
          <w:spacing w:val="3"/>
          <w:sz w:val="20"/>
        </w:rPr>
        <w:t> </w:t>
      </w:r>
      <w:r>
        <w:rPr>
          <w:color w:val="231F20"/>
          <w:sz w:val="20"/>
        </w:rPr>
        <w:t>under</w:t>
      </w:r>
      <w:r>
        <w:rPr>
          <w:color w:val="231F20"/>
          <w:spacing w:val="3"/>
          <w:sz w:val="20"/>
        </w:rPr>
        <w:t> </w:t>
      </w:r>
      <w:r>
        <w:rPr>
          <w:color w:val="231F20"/>
          <w:sz w:val="20"/>
        </w:rPr>
        <w:t>section</w:t>
      </w:r>
      <w:r>
        <w:rPr>
          <w:color w:val="231F20"/>
          <w:spacing w:val="4"/>
          <w:sz w:val="20"/>
        </w:rPr>
        <w:t> </w:t>
      </w:r>
      <w:r>
        <w:rPr>
          <w:color w:val="231F20"/>
          <w:spacing w:val="-5"/>
          <w:sz w:val="20"/>
        </w:rPr>
        <w:t>23;</w:t>
      </w:r>
    </w:p>
    <w:p>
      <w:pPr>
        <w:pStyle w:val="ListParagraph"/>
        <w:numPr>
          <w:ilvl w:val="1"/>
          <w:numId w:val="1"/>
        </w:numPr>
        <w:tabs>
          <w:tab w:pos="1382" w:val="left" w:leader="none"/>
        </w:tabs>
        <w:spacing w:line="249" w:lineRule="auto" w:before="72" w:after="0"/>
        <w:ind w:left="623" w:right="2341" w:firstLine="480"/>
        <w:jc w:val="both"/>
        <w:rPr>
          <w:sz w:val="20"/>
        </w:rPr>
      </w:pPr>
      <w:r>
        <w:rPr>
          <w:color w:val="231F20"/>
          <w:sz w:val="20"/>
        </w:rPr>
        <w:t>shall</w:t>
      </w:r>
      <w:r>
        <w:rPr>
          <w:color w:val="231F20"/>
          <w:spacing w:val="-2"/>
          <w:sz w:val="20"/>
        </w:rPr>
        <w:t> </w:t>
      </w:r>
      <w:r>
        <w:rPr>
          <w:color w:val="231F20"/>
          <w:sz w:val="20"/>
        </w:rPr>
        <w:t>not,</w:t>
      </w:r>
      <w:r>
        <w:rPr>
          <w:color w:val="231F20"/>
          <w:spacing w:val="-2"/>
          <w:sz w:val="20"/>
        </w:rPr>
        <w:t> </w:t>
      </w:r>
      <w:r>
        <w:rPr>
          <w:color w:val="231F20"/>
          <w:sz w:val="20"/>
        </w:rPr>
        <w:t>where</w:t>
      </w:r>
      <w:r>
        <w:rPr>
          <w:color w:val="231F20"/>
          <w:spacing w:val="-2"/>
          <w:sz w:val="20"/>
        </w:rPr>
        <w:t> </w:t>
      </w:r>
      <w:r>
        <w:rPr>
          <w:color w:val="231F20"/>
          <w:sz w:val="20"/>
        </w:rPr>
        <w:t>imprisonment</w:t>
      </w:r>
      <w:r>
        <w:rPr>
          <w:color w:val="231F20"/>
          <w:spacing w:val="-2"/>
          <w:sz w:val="20"/>
        </w:rPr>
        <w:t> </w:t>
      </w:r>
      <w:r>
        <w:rPr>
          <w:color w:val="231F20"/>
          <w:sz w:val="20"/>
        </w:rPr>
        <w:t>has</w:t>
      </w:r>
      <w:r>
        <w:rPr>
          <w:color w:val="231F20"/>
          <w:spacing w:val="-2"/>
          <w:sz w:val="20"/>
        </w:rPr>
        <w:t> </w:t>
      </w:r>
      <w:r>
        <w:rPr>
          <w:color w:val="231F20"/>
          <w:sz w:val="20"/>
        </w:rPr>
        <w:t>been</w:t>
      </w:r>
      <w:r>
        <w:rPr>
          <w:color w:val="231F20"/>
          <w:spacing w:val="-2"/>
          <w:sz w:val="20"/>
        </w:rPr>
        <w:t> </w:t>
      </w:r>
      <w:r>
        <w:rPr>
          <w:color w:val="231F20"/>
          <w:sz w:val="20"/>
        </w:rPr>
        <w:t>awarded</w:t>
      </w:r>
      <w:r>
        <w:rPr>
          <w:color w:val="231F20"/>
          <w:spacing w:val="-2"/>
          <w:sz w:val="20"/>
        </w:rPr>
        <w:t> </w:t>
      </w:r>
      <w:r>
        <w:rPr>
          <w:color w:val="231F20"/>
          <w:sz w:val="20"/>
        </w:rPr>
        <w:t>as</w:t>
      </w:r>
      <w:r>
        <w:rPr>
          <w:color w:val="231F20"/>
          <w:spacing w:val="-2"/>
          <w:sz w:val="20"/>
        </w:rPr>
        <w:t> </w:t>
      </w:r>
      <w:r>
        <w:rPr>
          <w:color w:val="231F20"/>
          <w:sz w:val="20"/>
        </w:rPr>
        <w:t>part</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substantive sentence, exceed one-fourth of the term of imprisonment which the Magistrate is competent</w:t>
      </w:r>
      <w:r>
        <w:rPr>
          <w:color w:val="231F20"/>
          <w:spacing w:val="-10"/>
          <w:sz w:val="20"/>
        </w:rPr>
        <w:t> </w:t>
      </w:r>
      <w:r>
        <w:rPr>
          <w:color w:val="231F20"/>
          <w:sz w:val="20"/>
        </w:rPr>
        <w:t>to</w:t>
      </w:r>
      <w:r>
        <w:rPr>
          <w:color w:val="231F20"/>
          <w:spacing w:val="-10"/>
          <w:sz w:val="20"/>
        </w:rPr>
        <w:t> </w:t>
      </w:r>
      <w:r>
        <w:rPr>
          <w:color w:val="231F20"/>
          <w:sz w:val="20"/>
        </w:rPr>
        <w:t>inflict</w:t>
      </w:r>
      <w:r>
        <w:rPr>
          <w:color w:val="231F20"/>
          <w:spacing w:val="-10"/>
          <w:sz w:val="20"/>
        </w:rPr>
        <w:t> </w:t>
      </w:r>
      <w:r>
        <w:rPr>
          <w:color w:val="231F20"/>
          <w:sz w:val="20"/>
        </w:rPr>
        <w:t>as</w:t>
      </w:r>
      <w:r>
        <w:rPr>
          <w:color w:val="231F20"/>
          <w:spacing w:val="-10"/>
          <w:sz w:val="20"/>
        </w:rPr>
        <w:t> </w:t>
      </w:r>
      <w:r>
        <w:rPr>
          <w:color w:val="231F20"/>
          <w:sz w:val="20"/>
        </w:rPr>
        <w:t>punishment</w:t>
      </w:r>
      <w:r>
        <w:rPr>
          <w:color w:val="231F20"/>
          <w:spacing w:val="-10"/>
          <w:sz w:val="20"/>
        </w:rPr>
        <w:t> </w:t>
      </w: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offence</w:t>
      </w:r>
      <w:r>
        <w:rPr>
          <w:color w:val="231F20"/>
          <w:spacing w:val="-10"/>
          <w:sz w:val="20"/>
        </w:rPr>
        <w:t> </w:t>
      </w:r>
      <w:r>
        <w:rPr>
          <w:color w:val="231F20"/>
          <w:sz w:val="20"/>
        </w:rPr>
        <w:t>otherwise</w:t>
      </w:r>
      <w:r>
        <w:rPr>
          <w:color w:val="231F20"/>
          <w:spacing w:val="-10"/>
          <w:sz w:val="20"/>
        </w:rPr>
        <w:t> </w:t>
      </w:r>
      <w:r>
        <w:rPr>
          <w:color w:val="231F20"/>
          <w:sz w:val="20"/>
        </w:rPr>
        <w:t>than</w:t>
      </w:r>
      <w:r>
        <w:rPr>
          <w:color w:val="231F20"/>
          <w:spacing w:val="-10"/>
          <w:sz w:val="20"/>
        </w:rPr>
        <w:t> </w:t>
      </w:r>
      <w:r>
        <w:rPr>
          <w:color w:val="231F20"/>
          <w:sz w:val="20"/>
        </w:rPr>
        <w:t>as</w:t>
      </w:r>
      <w:r>
        <w:rPr>
          <w:color w:val="231F20"/>
          <w:spacing w:val="-10"/>
          <w:sz w:val="20"/>
        </w:rPr>
        <w:t> </w:t>
      </w:r>
      <w:r>
        <w:rPr>
          <w:color w:val="231F20"/>
          <w:sz w:val="20"/>
        </w:rPr>
        <w:t>imprisonment</w:t>
      </w:r>
      <w:r>
        <w:rPr>
          <w:color w:val="231F20"/>
          <w:spacing w:val="-10"/>
          <w:sz w:val="20"/>
        </w:rPr>
        <w:t> </w:t>
      </w:r>
      <w:r>
        <w:rPr>
          <w:color w:val="231F20"/>
          <w:sz w:val="20"/>
        </w:rPr>
        <w:t>in default of payment of the fine.</w:t>
      </w:r>
    </w:p>
    <w:p>
      <w:pPr>
        <w:pStyle w:val="BodyText"/>
        <w:spacing w:line="249" w:lineRule="auto" w:before="61"/>
        <w:ind w:left="143" w:right="2340" w:firstLine="480"/>
        <w:jc w:val="both"/>
      </w:pPr>
      <w:r>
        <w:rPr>
          <w:color w:val="231F20"/>
        </w:rPr>
        <w:t>(</w:t>
      </w:r>
      <w:r>
        <w:rPr>
          <w:i/>
          <w:color w:val="231F20"/>
        </w:rPr>
        <w:t>2</w:t>
      </w:r>
      <w:r>
        <w:rPr>
          <w:color w:val="231F20"/>
        </w:rPr>
        <w:t>)</w:t>
      </w:r>
      <w:r>
        <w:rPr>
          <w:color w:val="231F20"/>
          <w:spacing w:val="-8"/>
        </w:rPr>
        <w:t> </w:t>
      </w:r>
      <w:r>
        <w:rPr>
          <w:color w:val="231F20"/>
        </w:rPr>
        <w:t>The</w:t>
      </w:r>
      <w:r>
        <w:rPr>
          <w:color w:val="231F20"/>
          <w:spacing w:val="-8"/>
        </w:rPr>
        <w:t> </w:t>
      </w:r>
      <w:r>
        <w:rPr>
          <w:color w:val="231F20"/>
        </w:rPr>
        <w:t>imprisonment</w:t>
      </w:r>
      <w:r>
        <w:rPr>
          <w:color w:val="231F20"/>
          <w:spacing w:val="-8"/>
        </w:rPr>
        <w:t> </w:t>
      </w:r>
      <w:r>
        <w:rPr>
          <w:color w:val="231F20"/>
        </w:rPr>
        <w:t>awarded</w:t>
      </w:r>
      <w:r>
        <w:rPr>
          <w:color w:val="231F20"/>
          <w:spacing w:val="-8"/>
        </w:rPr>
        <w:t> </w:t>
      </w:r>
      <w:r>
        <w:rPr>
          <w:color w:val="231F20"/>
        </w:rPr>
        <w:t>under</w:t>
      </w:r>
      <w:r>
        <w:rPr>
          <w:color w:val="231F20"/>
          <w:spacing w:val="-8"/>
        </w:rPr>
        <w:t> </w:t>
      </w:r>
      <w:r>
        <w:rPr>
          <w:color w:val="231F20"/>
        </w:rPr>
        <w:t>this</w:t>
      </w:r>
      <w:r>
        <w:rPr>
          <w:color w:val="231F20"/>
          <w:spacing w:val="-8"/>
        </w:rPr>
        <w:t> </w:t>
      </w:r>
      <w:r>
        <w:rPr>
          <w:color w:val="231F20"/>
        </w:rPr>
        <w:t>section</w:t>
      </w:r>
      <w:r>
        <w:rPr>
          <w:color w:val="231F20"/>
          <w:spacing w:val="-8"/>
        </w:rPr>
        <w:t> </w:t>
      </w:r>
      <w:r>
        <w:rPr>
          <w:color w:val="231F20"/>
        </w:rPr>
        <w:t>may</w:t>
      </w:r>
      <w:r>
        <w:rPr>
          <w:color w:val="231F20"/>
          <w:spacing w:val="-8"/>
        </w:rPr>
        <w:t> </w:t>
      </w:r>
      <w:r>
        <w:rPr>
          <w:color w:val="231F20"/>
        </w:rPr>
        <w:t>be</w:t>
      </w:r>
      <w:r>
        <w:rPr>
          <w:color w:val="231F20"/>
          <w:spacing w:val="-8"/>
        </w:rPr>
        <w:t> </w:t>
      </w:r>
      <w:r>
        <w:rPr>
          <w:color w:val="231F20"/>
        </w:rPr>
        <w:t>in</w:t>
      </w:r>
      <w:r>
        <w:rPr>
          <w:color w:val="231F20"/>
          <w:spacing w:val="-8"/>
        </w:rPr>
        <w:t> </w:t>
      </w:r>
      <w:r>
        <w:rPr>
          <w:color w:val="231F20"/>
        </w:rPr>
        <w:t>addition</w:t>
      </w:r>
      <w:r>
        <w:rPr>
          <w:color w:val="231F20"/>
          <w:spacing w:val="-8"/>
        </w:rPr>
        <w:t> </w:t>
      </w:r>
      <w:r>
        <w:rPr>
          <w:color w:val="231F20"/>
        </w:rPr>
        <w:t>to</w:t>
      </w:r>
      <w:r>
        <w:rPr>
          <w:color w:val="231F20"/>
          <w:spacing w:val="-8"/>
        </w:rPr>
        <w:t> </w:t>
      </w:r>
      <w:r>
        <w:rPr>
          <w:color w:val="231F20"/>
        </w:rPr>
        <w:t>a</w:t>
      </w:r>
      <w:r>
        <w:rPr>
          <w:color w:val="231F20"/>
          <w:spacing w:val="-8"/>
        </w:rPr>
        <w:t> </w:t>
      </w:r>
      <w:r>
        <w:rPr>
          <w:color w:val="231F20"/>
        </w:rPr>
        <w:t>substantive </w:t>
      </w:r>
      <w:r>
        <w:rPr>
          <w:color w:val="231F20"/>
          <w:spacing w:val="-4"/>
        </w:rPr>
        <w:t>sentence</w:t>
      </w:r>
      <w:r>
        <w:rPr>
          <w:color w:val="231F20"/>
          <w:spacing w:val="-15"/>
        </w:rPr>
        <w:t> </w:t>
      </w:r>
      <w:r>
        <w:rPr>
          <w:color w:val="231F20"/>
          <w:spacing w:val="-4"/>
        </w:rPr>
        <w:t>of</w:t>
      </w:r>
      <w:r>
        <w:rPr>
          <w:color w:val="231F20"/>
          <w:spacing w:val="-15"/>
        </w:rPr>
        <w:t> </w:t>
      </w:r>
      <w:r>
        <w:rPr>
          <w:color w:val="231F20"/>
          <w:spacing w:val="-4"/>
        </w:rPr>
        <w:t>imprisonment</w:t>
      </w:r>
      <w:r>
        <w:rPr>
          <w:color w:val="231F20"/>
          <w:spacing w:val="-15"/>
        </w:rPr>
        <w:t> </w:t>
      </w:r>
      <w:r>
        <w:rPr>
          <w:color w:val="231F20"/>
          <w:spacing w:val="-4"/>
        </w:rPr>
        <w:t>for</w:t>
      </w:r>
      <w:r>
        <w:rPr>
          <w:color w:val="231F20"/>
          <w:spacing w:val="-15"/>
        </w:rPr>
        <w:t> </w:t>
      </w:r>
      <w:r>
        <w:rPr>
          <w:color w:val="231F20"/>
          <w:spacing w:val="-4"/>
        </w:rPr>
        <w:t>the</w:t>
      </w:r>
      <w:r>
        <w:rPr>
          <w:color w:val="231F20"/>
          <w:spacing w:val="-15"/>
        </w:rPr>
        <w:t> </w:t>
      </w:r>
      <w:r>
        <w:rPr>
          <w:color w:val="231F20"/>
          <w:spacing w:val="-4"/>
        </w:rPr>
        <w:t>maximum</w:t>
      </w:r>
      <w:r>
        <w:rPr>
          <w:color w:val="231F20"/>
          <w:spacing w:val="-15"/>
        </w:rPr>
        <w:t> </w:t>
      </w:r>
      <w:r>
        <w:rPr>
          <w:color w:val="231F20"/>
          <w:spacing w:val="-4"/>
        </w:rPr>
        <w:t>term</w:t>
      </w:r>
      <w:r>
        <w:rPr>
          <w:color w:val="231F20"/>
          <w:spacing w:val="-15"/>
        </w:rPr>
        <w:t> </w:t>
      </w:r>
      <w:r>
        <w:rPr>
          <w:color w:val="231F20"/>
          <w:spacing w:val="-4"/>
        </w:rPr>
        <w:t>awardable</w:t>
      </w:r>
      <w:r>
        <w:rPr>
          <w:color w:val="231F20"/>
          <w:spacing w:val="-15"/>
        </w:rPr>
        <w:t> </w:t>
      </w:r>
      <w:r>
        <w:rPr>
          <w:color w:val="231F20"/>
          <w:spacing w:val="-4"/>
        </w:rPr>
        <w:t>by</w:t>
      </w:r>
      <w:r>
        <w:rPr>
          <w:color w:val="231F20"/>
          <w:spacing w:val="-15"/>
        </w:rPr>
        <w:t> </w:t>
      </w:r>
      <w:r>
        <w:rPr>
          <w:color w:val="231F20"/>
          <w:spacing w:val="-4"/>
        </w:rPr>
        <w:t>the</w:t>
      </w:r>
      <w:r>
        <w:rPr>
          <w:color w:val="231F20"/>
          <w:spacing w:val="-15"/>
        </w:rPr>
        <w:t> </w:t>
      </w:r>
      <w:r>
        <w:rPr>
          <w:color w:val="231F20"/>
          <w:spacing w:val="-4"/>
        </w:rPr>
        <w:t>Magistrate</w:t>
      </w:r>
      <w:r>
        <w:rPr>
          <w:color w:val="231F20"/>
          <w:spacing w:val="-15"/>
        </w:rPr>
        <w:t> </w:t>
      </w:r>
      <w:r>
        <w:rPr>
          <w:color w:val="231F20"/>
          <w:spacing w:val="-4"/>
        </w:rPr>
        <w:t>under</w:t>
      </w:r>
      <w:r>
        <w:rPr>
          <w:color w:val="231F20"/>
          <w:spacing w:val="-15"/>
        </w:rPr>
        <w:t> </w:t>
      </w:r>
      <w:r>
        <w:rPr>
          <w:color w:val="231F20"/>
          <w:spacing w:val="-4"/>
        </w:rPr>
        <w:t>section</w:t>
      </w:r>
      <w:r>
        <w:rPr>
          <w:color w:val="231F20"/>
          <w:spacing w:val="-15"/>
        </w:rPr>
        <w:t> </w:t>
      </w:r>
      <w:r>
        <w:rPr>
          <w:color w:val="231F20"/>
          <w:spacing w:val="-4"/>
        </w:rPr>
        <w:t>23.</w:t>
      </w:r>
    </w:p>
    <w:p>
      <w:pPr>
        <w:pStyle w:val="ListParagraph"/>
        <w:numPr>
          <w:ilvl w:val="0"/>
          <w:numId w:val="1"/>
        </w:numPr>
        <w:tabs>
          <w:tab w:pos="910" w:val="left" w:leader="none"/>
        </w:tabs>
        <w:spacing w:line="249" w:lineRule="auto" w:before="64" w:after="0"/>
        <w:ind w:left="143" w:right="2341"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When</w:t>
      </w:r>
      <w:r>
        <w:rPr>
          <w:color w:val="231F20"/>
          <w:spacing w:val="-10"/>
          <w:sz w:val="20"/>
        </w:rPr>
        <w:t> </w:t>
      </w:r>
      <w:r>
        <w:rPr>
          <w:color w:val="231F20"/>
          <w:spacing w:val="-2"/>
          <w:sz w:val="20"/>
        </w:rPr>
        <w:t>a</w:t>
      </w:r>
      <w:r>
        <w:rPr>
          <w:color w:val="231F20"/>
          <w:spacing w:val="-11"/>
          <w:sz w:val="20"/>
        </w:rPr>
        <w:t> </w:t>
      </w:r>
      <w:r>
        <w:rPr>
          <w:color w:val="231F20"/>
          <w:spacing w:val="-2"/>
          <w:sz w:val="20"/>
        </w:rPr>
        <w:t>person</w:t>
      </w:r>
      <w:r>
        <w:rPr>
          <w:color w:val="231F20"/>
          <w:spacing w:val="-8"/>
          <w:sz w:val="20"/>
        </w:rPr>
        <w:t> </w:t>
      </w:r>
      <w:r>
        <w:rPr>
          <w:color w:val="231F20"/>
          <w:spacing w:val="-2"/>
          <w:sz w:val="20"/>
        </w:rPr>
        <w:t>is</w:t>
      </w:r>
      <w:r>
        <w:rPr>
          <w:color w:val="231F20"/>
          <w:spacing w:val="-8"/>
          <w:sz w:val="20"/>
        </w:rPr>
        <w:t> </w:t>
      </w:r>
      <w:r>
        <w:rPr>
          <w:color w:val="231F20"/>
          <w:spacing w:val="-2"/>
          <w:sz w:val="20"/>
        </w:rPr>
        <w:t>convicted</w:t>
      </w:r>
      <w:r>
        <w:rPr>
          <w:color w:val="231F20"/>
          <w:spacing w:val="-8"/>
          <w:sz w:val="20"/>
        </w:rPr>
        <w:t> </w:t>
      </w:r>
      <w:r>
        <w:rPr>
          <w:color w:val="231F20"/>
          <w:spacing w:val="-2"/>
          <w:sz w:val="20"/>
        </w:rPr>
        <w:t>at</w:t>
      </w:r>
      <w:r>
        <w:rPr>
          <w:color w:val="231F20"/>
          <w:spacing w:val="-8"/>
          <w:sz w:val="20"/>
        </w:rPr>
        <w:t> </w:t>
      </w:r>
      <w:r>
        <w:rPr>
          <w:color w:val="231F20"/>
          <w:spacing w:val="-2"/>
          <w:sz w:val="20"/>
        </w:rPr>
        <w:t>one</w:t>
      </w:r>
      <w:r>
        <w:rPr>
          <w:color w:val="231F20"/>
          <w:spacing w:val="-8"/>
          <w:sz w:val="20"/>
        </w:rPr>
        <w:t> </w:t>
      </w:r>
      <w:r>
        <w:rPr>
          <w:color w:val="231F20"/>
          <w:spacing w:val="-2"/>
          <w:sz w:val="20"/>
        </w:rPr>
        <w:t>trial</w:t>
      </w:r>
      <w:r>
        <w:rPr>
          <w:color w:val="231F20"/>
          <w:spacing w:val="-8"/>
          <w:sz w:val="20"/>
        </w:rPr>
        <w:t> </w:t>
      </w:r>
      <w:r>
        <w:rPr>
          <w:color w:val="231F20"/>
          <w:spacing w:val="-2"/>
          <w:sz w:val="20"/>
        </w:rPr>
        <w:t>of</w:t>
      </w:r>
      <w:r>
        <w:rPr>
          <w:color w:val="231F20"/>
          <w:spacing w:val="-8"/>
          <w:sz w:val="20"/>
        </w:rPr>
        <w:t> </w:t>
      </w:r>
      <w:r>
        <w:rPr>
          <w:color w:val="231F20"/>
          <w:spacing w:val="-2"/>
          <w:sz w:val="20"/>
        </w:rPr>
        <w:t>two</w:t>
      </w:r>
      <w:r>
        <w:rPr>
          <w:color w:val="231F20"/>
          <w:spacing w:val="-8"/>
          <w:sz w:val="20"/>
        </w:rPr>
        <w:t> </w:t>
      </w:r>
      <w:r>
        <w:rPr>
          <w:color w:val="231F20"/>
          <w:spacing w:val="-2"/>
          <w:sz w:val="20"/>
        </w:rPr>
        <w:t>or</w:t>
      </w:r>
      <w:r>
        <w:rPr>
          <w:color w:val="231F20"/>
          <w:spacing w:val="-8"/>
          <w:sz w:val="20"/>
        </w:rPr>
        <w:t> </w:t>
      </w:r>
      <w:r>
        <w:rPr>
          <w:color w:val="231F20"/>
          <w:spacing w:val="-2"/>
          <w:sz w:val="20"/>
        </w:rPr>
        <w:t>more</w:t>
      </w:r>
      <w:r>
        <w:rPr>
          <w:color w:val="231F20"/>
          <w:spacing w:val="-8"/>
          <w:sz w:val="20"/>
        </w:rPr>
        <w:t> </w:t>
      </w:r>
      <w:r>
        <w:rPr>
          <w:color w:val="231F20"/>
          <w:spacing w:val="-2"/>
          <w:sz w:val="20"/>
        </w:rPr>
        <w:t>offences,</w:t>
      </w:r>
      <w:r>
        <w:rPr>
          <w:color w:val="231F20"/>
          <w:spacing w:val="-8"/>
          <w:sz w:val="20"/>
        </w:rPr>
        <w:t> </w:t>
      </w:r>
      <w:r>
        <w:rPr>
          <w:color w:val="231F20"/>
          <w:spacing w:val="-2"/>
          <w:sz w:val="20"/>
        </w:rPr>
        <w:t>the</w:t>
      </w:r>
      <w:r>
        <w:rPr>
          <w:color w:val="231F20"/>
          <w:spacing w:val="-8"/>
          <w:sz w:val="20"/>
        </w:rPr>
        <w:t> </w:t>
      </w:r>
      <w:r>
        <w:rPr>
          <w:color w:val="231F20"/>
          <w:spacing w:val="-2"/>
          <w:sz w:val="20"/>
        </w:rPr>
        <w:t>Court</w:t>
      </w:r>
      <w:r>
        <w:rPr>
          <w:color w:val="231F20"/>
          <w:spacing w:val="-8"/>
          <w:sz w:val="20"/>
        </w:rPr>
        <w:t> </w:t>
      </w:r>
      <w:r>
        <w:rPr>
          <w:color w:val="231F20"/>
          <w:spacing w:val="-2"/>
          <w:sz w:val="20"/>
        </w:rPr>
        <w:t>may, </w:t>
      </w:r>
      <w:r>
        <w:rPr>
          <w:color w:val="231F20"/>
          <w:sz w:val="20"/>
        </w:rPr>
        <w:t>subject to the provisions of section 9 of the Bharatiya Nyaya Sanhita, 2023, sentence him for such offences, to the several punishments prescribed therefor which such Court is competent to inflict and the Court shall, considering the gravity of offences, order such punishments to run concurrently or consecutively.</w:t>
      </w:r>
    </w:p>
    <w:p>
      <w:pPr>
        <w:pStyle w:val="ListParagraph"/>
        <w:numPr>
          <w:ilvl w:val="0"/>
          <w:numId w:val="17"/>
        </w:numPr>
        <w:tabs>
          <w:tab w:pos="916" w:val="left" w:leader="none"/>
        </w:tabs>
        <w:spacing w:line="249" w:lineRule="auto" w:before="81" w:after="0"/>
        <w:ind w:left="143" w:right="2343" w:firstLine="480"/>
        <w:jc w:val="both"/>
        <w:rPr>
          <w:sz w:val="20"/>
        </w:rPr>
      </w:pPr>
      <w:r>
        <w:rPr>
          <w:color w:val="231F20"/>
          <w:sz w:val="20"/>
        </w:rPr>
        <w:t>In the case of consecutive sentences, it shall not be necessary for the Court by reason only of the aggregate punishment for the several offences being in excess of the punishment which it is competent to inflict on conviction of a single offence, to send the offender for trial before a higher Court:</w:t>
      </w:r>
    </w:p>
    <w:p>
      <w:pPr>
        <w:pStyle w:val="BodyText"/>
        <w:spacing w:before="85"/>
        <w:ind w:left="623"/>
        <w:jc w:val="both"/>
      </w:pPr>
      <w:r>
        <w:rPr>
          <w:color w:val="231F20"/>
        </w:rPr>
        <w:t>Provided</w:t>
      </w:r>
      <w:r>
        <w:rPr>
          <w:color w:val="231F20"/>
          <w:spacing w:val="12"/>
        </w:rPr>
        <w:t> </w:t>
      </w:r>
      <w:r>
        <w:rPr>
          <w:color w:val="231F20"/>
          <w:spacing w:val="-4"/>
        </w:rPr>
        <w:t>that—</w:t>
      </w:r>
    </w:p>
    <w:p>
      <w:pPr>
        <w:pStyle w:val="ListParagraph"/>
        <w:numPr>
          <w:ilvl w:val="1"/>
          <w:numId w:val="17"/>
        </w:numPr>
        <w:tabs>
          <w:tab w:pos="1405" w:val="left" w:leader="none"/>
        </w:tabs>
        <w:spacing w:line="249" w:lineRule="auto" w:before="91" w:after="0"/>
        <w:ind w:left="623" w:right="2344" w:firstLine="480"/>
        <w:jc w:val="both"/>
        <w:rPr>
          <w:sz w:val="20"/>
        </w:rPr>
      </w:pPr>
      <w:r>
        <w:rPr>
          <w:color w:val="231F20"/>
          <w:sz w:val="20"/>
        </w:rPr>
        <w:t>in no case shall such person be sentenced to imprisonment for a longer period than twenty years;</w:t>
      </w:r>
    </w:p>
    <w:p>
      <w:pPr>
        <w:pStyle w:val="ListParagraph"/>
        <w:numPr>
          <w:ilvl w:val="1"/>
          <w:numId w:val="17"/>
        </w:numPr>
        <w:tabs>
          <w:tab w:pos="1375" w:val="left" w:leader="none"/>
        </w:tabs>
        <w:spacing w:line="249" w:lineRule="auto" w:before="79" w:after="0"/>
        <w:ind w:left="623" w:right="2342" w:firstLine="480"/>
        <w:jc w:val="both"/>
        <w:rPr>
          <w:sz w:val="20"/>
        </w:rPr>
      </w:pPr>
      <w:r>
        <w:rPr>
          <w:color w:val="231F20"/>
          <w:sz w:val="20"/>
        </w:rPr>
        <w:t>the</w:t>
      </w:r>
      <w:r>
        <w:rPr>
          <w:color w:val="231F20"/>
          <w:spacing w:val="-9"/>
          <w:sz w:val="20"/>
        </w:rPr>
        <w:t> </w:t>
      </w:r>
      <w:r>
        <w:rPr>
          <w:color w:val="231F20"/>
          <w:sz w:val="20"/>
        </w:rPr>
        <w:t>aggregate</w:t>
      </w:r>
      <w:r>
        <w:rPr>
          <w:color w:val="231F20"/>
          <w:spacing w:val="-9"/>
          <w:sz w:val="20"/>
        </w:rPr>
        <w:t> </w:t>
      </w:r>
      <w:r>
        <w:rPr>
          <w:color w:val="231F20"/>
          <w:sz w:val="20"/>
        </w:rPr>
        <w:t>punishment</w:t>
      </w:r>
      <w:r>
        <w:rPr>
          <w:color w:val="231F20"/>
          <w:spacing w:val="-9"/>
          <w:sz w:val="20"/>
        </w:rPr>
        <w:t> </w:t>
      </w:r>
      <w:r>
        <w:rPr>
          <w:color w:val="231F20"/>
          <w:sz w:val="20"/>
        </w:rPr>
        <w:t>shall</w:t>
      </w:r>
      <w:r>
        <w:rPr>
          <w:color w:val="231F20"/>
          <w:spacing w:val="-9"/>
          <w:sz w:val="20"/>
        </w:rPr>
        <w:t> </w:t>
      </w:r>
      <w:r>
        <w:rPr>
          <w:color w:val="231F20"/>
          <w:sz w:val="20"/>
        </w:rPr>
        <w:t>not</w:t>
      </w:r>
      <w:r>
        <w:rPr>
          <w:color w:val="231F20"/>
          <w:spacing w:val="-9"/>
          <w:sz w:val="20"/>
        </w:rPr>
        <w:t> </w:t>
      </w:r>
      <w:r>
        <w:rPr>
          <w:color w:val="231F20"/>
          <w:sz w:val="20"/>
        </w:rPr>
        <w:t>exceed</w:t>
      </w:r>
      <w:r>
        <w:rPr>
          <w:color w:val="231F20"/>
          <w:spacing w:val="-9"/>
          <w:sz w:val="20"/>
        </w:rPr>
        <w:t> </w:t>
      </w:r>
      <w:r>
        <w:rPr>
          <w:color w:val="231F20"/>
          <w:sz w:val="20"/>
        </w:rPr>
        <w:t>twice</w:t>
      </w:r>
      <w:r>
        <w:rPr>
          <w:color w:val="231F20"/>
          <w:spacing w:val="-9"/>
          <w:sz w:val="20"/>
        </w:rPr>
        <w:t> </w:t>
      </w:r>
      <w:r>
        <w:rPr>
          <w:color w:val="231F20"/>
          <w:sz w:val="20"/>
        </w:rPr>
        <w:t>the</w:t>
      </w:r>
      <w:r>
        <w:rPr>
          <w:color w:val="231F20"/>
          <w:spacing w:val="-9"/>
          <w:sz w:val="20"/>
        </w:rPr>
        <w:t> </w:t>
      </w:r>
      <w:r>
        <w:rPr>
          <w:color w:val="231F20"/>
          <w:sz w:val="20"/>
        </w:rPr>
        <w:t>amount</w:t>
      </w:r>
      <w:r>
        <w:rPr>
          <w:color w:val="231F20"/>
          <w:spacing w:val="-9"/>
          <w:sz w:val="20"/>
        </w:rPr>
        <w:t> </w:t>
      </w:r>
      <w:r>
        <w:rPr>
          <w:color w:val="231F20"/>
          <w:sz w:val="20"/>
        </w:rPr>
        <w:t>of</w:t>
      </w:r>
      <w:r>
        <w:rPr>
          <w:color w:val="231F20"/>
          <w:spacing w:val="-9"/>
          <w:sz w:val="20"/>
        </w:rPr>
        <w:t> </w:t>
      </w:r>
      <w:r>
        <w:rPr>
          <w:color w:val="231F20"/>
          <w:sz w:val="20"/>
        </w:rPr>
        <w:t>punishment which the Court is competent to inflict for a single offence.</w:t>
      </w:r>
    </w:p>
    <w:p>
      <w:pPr>
        <w:pStyle w:val="ListParagraph"/>
        <w:numPr>
          <w:ilvl w:val="0"/>
          <w:numId w:val="17"/>
        </w:numPr>
        <w:tabs>
          <w:tab w:pos="895" w:val="left" w:leader="none"/>
        </w:tabs>
        <w:spacing w:line="249" w:lineRule="auto" w:before="83" w:after="0"/>
        <w:ind w:left="143" w:right="2343" w:firstLine="480"/>
        <w:jc w:val="both"/>
        <w:rPr>
          <w:sz w:val="20"/>
        </w:rPr>
      </w:pP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purpose</w:t>
      </w:r>
      <w:r>
        <w:rPr>
          <w:color w:val="231F20"/>
          <w:spacing w:val="-9"/>
          <w:sz w:val="20"/>
        </w:rPr>
        <w:t> </w:t>
      </w:r>
      <w:r>
        <w:rPr>
          <w:color w:val="231F20"/>
          <w:sz w:val="20"/>
        </w:rPr>
        <w:t>of</w:t>
      </w:r>
      <w:r>
        <w:rPr>
          <w:color w:val="231F20"/>
          <w:spacing w:val="-9"/>
          <w:sz w:val="20"/>
        </w:rPr>
        <w:t> </w:t>
      </w:r>
      <w:r>
        <w:rPr>
          <w:color w:val="231F20"/>
          <w:sz w:val="20"/>
        </w:rPr>
        <w:t>appeal</w:t>
      </w:r>
      <w:r>
        <w:rPr>
          <w:color w:val="231F20"/>
          <w:spacing w:val="-9"/>
          <w:sz w:val="20"/>
        </w:rPr>
        <w:t> </w:t>
      </w:r>
      <w:r>
        <w:rPr>
          <w:color w:val="231F20"/>
          <w:sz w:val="20"/>
        </w:rPr>
        <w:t>by</w:t>
      </w:r>
      <w:r>
        <w:rPr>
          <w:color w:val="231F20"/>
          <w:spacing w:val="-9"/>
          <w:sz w:val="20"/>
        </w:rPr>
        <w:t> </w:t>
      </w:r>
      <w:r>
        <w:rPr>
          <w:color w:val="231F20"/>
          <w:sz w:val="20"/>
        </w:rPr>
        <w:t>a</w:t>
      </w:r>
      <w:r>
        <w:rPr>
          <w:color w:val="231F20"/>
          <w:spacing w:val="-9"/>
          <w:sz w:val="20"/>
        </w:rPr>
        <w:t> </w:t>
      </w:r>
      <w:r>
        <w:rPr>
          <w:color w:val="231F20"/>
          <w:sz w:val="20"/>
        </w:rPr>
        <w:t>convicted</w:t>
      </w:r>
      <w:r>
        <w:rPr>
          <w:color w:val="231F20"/>
          <w:spacing w:val="-9"/>
          <w:sz w:val="20"/>
        </w:rPr>
        <w:t> </w:t>
      </w:r>
      <w:r>
        <w:rPr>
          <w:color w:val="231F20"/>
          <w:sz w:val="20"/>
        </w:rPr>
        <w:t>person,</w:t>
      </w:r>
      <w:r>
        <w:rPr>
          <w:color w:val="231F20"/>
          <w:spacing w:val="-9"/>
          <w:sz w:val="20"/>
        </w:rPr>
        <w:t> </w:t>
      </w:r>
      <w:r>
        <w:rPr>
          <w:color w:val="231F20"/>
          <w:sz w:val="20"/>
        </w:rPr>
        <w:t>the</w:t>
      </w:r>
      <w:r>
        <w:rPr>
          <w:color w:val="231F20"/>
          <w:spacing w:val="-9"/>
          <w:sz w:val="20"/>
        </w:rPr>
        <w:t> </w:t>
      </w:r>
      <w:r>
        <w:rPr>
          <w:color w:val="231F20"/>
          <w:sz w:val="20"/>
        </w:rPr>
        <w:t>aggregate</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consecutive sentences passed against him under this section shall be deemed to be a single sentence.</w:t>
      </w:r>
    </w:p>
    <w:p>
      <w:pPr>
        <w:pStyle w:val="ListParagraph"/>
        <w:numPr>
          <w:ilvl w:val="0"/>
          <w:numId w:val="1"/>
        </w:numPr>
        <w:tabs>
          <w:tab w:pos="900" w:val="left" w:leader="none"/>
        </w:tabs>
        <w:spacing w:line="249" w:lineRule="auto" w:before="83" w:after="0"/>
        <w:ind w:left="143" w:right="2345" w:firstLine="480"/>
        <w:jc w:val="both"/>
        <w:rPr>
          <w:b/>
          <w:color w:val="231F20"/>
          <w:sz w:val="20"/>
        </w:rPr>
      </w:pPr>
      <w:r>
        <w:rPr>
          <w:color w:val="231F20"/>
          <w:spacing w:val="-4"/>
          <w:sz w:val="20"/>
        </w:rPr>
        <w:t>(</w:t>
      </w:r>
      <w:r>
        <w:rPr>
          <w:i/>
          <w:color w:val="231F20"/>
          <w:spacing w:val="-4"/>
          <w:sz w:val="20"/>
        </w:rPr>
        <w:t>1</w:t>
      </w:r>
      <w:r>
        <w:rPr>
          <w:color w:val="231F20"/>
          <w:spacing w:val="-4"/>
          <w:sz w:val="20"/>
        </w:rPr>
        <w:t>)</w:t>
      </w:r>
      <w:r>
        <w:rPr>
          <w:color w:val="231F20"/>
          <w:spacing w:val="-9"/>
          <w:sz w:val="20"/>
        </w:rPr>
        <w:t> </w:t>
      </w:r>
      <w:r>
        <w:rPr>
          <w:color w:val="231F20"/>
          <w:spacing w:val="-4"/>
          <w:sz w:val="20"/>
        </w:rPr>
        <w:t>In</w:t>
      </w:r>
      <w:r>
        <w:rPr>
          <w:color w:val="231F20"/>
          <w:spacing w:val="-8"/>
          <w:sz w:val="20"/>
        </w:rPr>
        <w:t> </w:t>
      </w:r>
      <w:r>
        <w:rPr>
          <w:color w:val="231F20"/>
          <w:spacing w:val="-4"/>
          <w:sz w:val="20"/>
        </w:rPr>
        <w:t>conferring</w:t>
      </w:r>
      <w:r>
        <w:rPr>
          <w:color w:val="231F20"/>
          <w:spacing w:val="-9"/>
          <w:sz w:val="20"/>
        </w:rPr>
        <w:t> </w:t>
      </w:r>
      <w:r>
        <w:rPr>
          <w:color w:val="231F20"/>
          <w:spacing w:val="-4"/>
          <w:sz w:val="20"/>
        </w:rPr>
        <w:t>powers</w:t>
      </w:r>
      <w:r>
        <w:rPr>
          <w:color w:val="231F20"/>
          <w:spacing w:val="-8"/>
          <w:sz w:val="20"/>
        </w:rPr>
        <w:t> </w:t>
      </w:r>
      <w:r>
        <w:rPr>
          <w:color w:val="231F20"/>
          <w:spacing w:val="-4"/>
          <w:sz w:val="20"/>
        </w:rPr>
        <w:t>under</w:t>
      </w:r>
      <w:r>
        <w:rPr>
          <w:color w:val="231F20"/>
          <w:spacing w:val="-9"/>
          <w:sz w:val="20"/>
        </w:rPr>
        <w:t> </w:t>
      </w:r>
      <w:r>
        <w:rPr>
          <w:color w:val="231F20"/>
          <w:spacing w:val="-4"/>
          <w:sz w:val="20"/>
        </w:rPr>
        <w:t>this</w:t>
      </w:r>
      <w:r>
        <w:rPr>
          <w:color w:val="231F20"/>
          <w:spacing w:val="-8"/>
          <w:sz w:val="20"/>
        </w:rPr>
        <w:t> </w:t>
      </w:r>
      <w:r>
        <w:rPr>
          <w:color w:val="231F20"/>
          <w:spacing w:val="-4"/>
          <w:sz w:val="20"/>
        </w:rPr>
        <w:t>Sanhita,</w:t>
      </w:r>
      <w:r>
        <w:rPr>
          <w:color w:val="231F20"/>
          <w:spacing w:val="-9"/>
          <w:sz w:val="20"/>
        </w:rPr>
        <w:t> </w:t>
      </w:r>
      <w:r>
        <w:rPr>
          <w:color w:val="231F20"/>
          <w:spacing w:val="-4"/>
          <w:sz w:val="20"/>
        </w:rPr>
        <w:t>the</w:t>
      </w:r>
      <w:r>
        <w:rPr>
          <w:color w:val="231F20"/>
          <w:spacing w:val="-8"/>
          <w:sz w:val="20"/>
        </w:rPr>
        <w:t> </w:t>
      </w:r>
      <w:r>
        <w:rPr>
          <w:color w:val="231F20"/>
          <w:spacing w:val="-4"/>
          <w:sz w:val="20"/>
        </w:rPr>
        <w:t>High</w:t>
      </w:r>
      <w:r>
        <w:rPr>
          <w:color w:val="231F20"/>
          <w:spacing w:val="-9"/>
          <w:sz w:val="20"/>
        </w:rPr>
        <w:t> </w:t>
      </w:r>
      <w:r>
        <w:rPr>
          <w:color w:val="231F20"/>
          <w:spacing w:val="-4"/>
          <w:sz w:val="20"/>
        </w:rPr>
        <w:t>Court</w:t>
      </w:r>
      <w:r>
        <w:rPr>
          <w:color w:val="231F20"/>
          <w:spacing w:val="-8"/>
          <w:sz w:val="20"/>
        </w:rPr>
        <w:t> </w:t>
      </w:r>
      <w:r>
        <w:rPr>
          <w:color w:val="231F20"/>
          <w:spacing w:val="-4"/>
          <w:sz w:val="20"/>
        </w:rPr>
        <w:t>or</w:t>
      </w:r>
      <w:r>
        <w:rPr>
          <w:color w:val="231F20"/>
          <w:spacing w:val="-9"/>
          <w:sz w:val="20"/>
        </w:rPr>
        <w:t> </w:t>
      </w:r>
      <w:r>
        <w:rPr>
          <w:color w:val="231F20"/>
          <w:spacing w:val="-4"/>
          <w:sz w:val="20"/>
        </w:rPr>
        <w:t>the</w:t>
      </w:r>
      <w:r>
        <w:rPr>
          <w:color w:val="231F20"/>
          <w:spacing w:val="-8"/>
          <w:sz w:val="20"/>
        </w:rPr>
        <w:t> </w:t>
      </w:r>
      <w:r>
        <w:rPr>
          <w:color w:val="231F20"/>
          <w:spacing w:val="-4"/>
          <w:sz w:val="20"/>
        </w:rPr>
        <w:t>State</w:t>
      </w:r>
      <w:r>
        <w:rPr>
          <w:color w:val="231F20"/>
          <w:spacing w:val="-9"/>
          <w:sz w:val="20"/>
        </w:rPr>
        <w:t> </w:t>
      </w:r>
      <w:r>
        <w:rPr>
          <w:color w:val="231F20"/>
          <w:spacing w:val="-4"/>
          <w:sz w:val="20"/>
        </w:rPr>
        <w:t>Government, </w:t>
      </w:r>
      <w:r>
        <w:rPr>
          <w:color w:val="231F20"/>
          <w:sz w:val="20"/>
        </w:rPr>
        <w:t>as</w:t>
      </w:r>
      <w:r>
        <w:rPr>
          <w:color w:val="231F20"/>
          <w:spacing w:val="-7"/>
          <w:sz w:val="20"/>
        </w:rPr>
        <w:t> </w:t>
      </w:r>
      <w:r>
        <w:rPr>
          <w:color w:val="231F20"/>
          <w:sz w:val="20"/>
        </w:rPr>
        <w:t>the</w:t>
      </w:r>
      <w:r>
        <w:rPr>
          <w:color w:val="231F20"/>
          <w:spacing w:val="-7"/>
          <w:sz w:val="20"/>
        </w:rPr>
        <w:t> </w:t>
      </w:r>
      <w:r>
        <w:rPr>
          <w:color w:val="231F20"/>
          <w:sz w:val="20"/>
        </w:rPr>
        <w:t>case</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may,</w:t>
      </w:r>
      <w:r>
        <w:rPr>
          <w:color w:val="231F20"/>
          <w:spacing w:val="-7"/>
          <w:sz w:val="20"/>
        </w:rPr>
        <w:t> </w:t>
      </w:r>
      <w:r>
        <w:rPr>
          <w:color w:val="231F20"/>
          <w:sz w:val="20"/>
        </w:rPr>
        <w:t>by</w:t>
      </w:r>
      <w:r>
        <w:rPr>
          <w:color w:val="231F20"/>
          <w:spacing w:val="-7"/>
          <w:sz w:val="20"/>
        </w:rPr>
        <w:t> </w:t>
      </w:r>
      <w:r>
        <w:rPr>
          <w:color w:val="231F20"/>
          <w:sz w:val="20"/>
        </w:rPr>
        <w:t>order,</w:t>
      </w:r>
      <w:r>
        <w:rPr>
          <w:color w:val="231F20"/>
          <w:spacing w:val="-7"/>
          <w:sz w:val="20"/>
        </w:rPr>
        <w:t> </w:t>
      </w:r>
      <w:r>
        <w:rPr>
          <w:color w:val="231F20"/>
          <w:sz w:val="20"/>
        </w:rPr>
        <w:t>empower</w:t>
      </w:r>
      <w:r>
        <w:rPr>
          <w:color w:val="231F20"/>
          <w:spacing w:val="-7"/>
          <w:sz w:val="20"/>
        </w:rPr>
        <w:t> </w:t>
      </w:r>
      <w:r>
        <w:rPr>
          <w:color w:val="231F20"/>
          <w:sz w:val="20"/>
        </w:rPr>
        <w:t>persons</w:t>
      </w:r>
      <w:r>
        <w:rPr>
          <w:color w:val="231F20"/>
          <w:spacing w:val="-7"/>
          <w:sz w:val="20"/>
        </w:rPr>
        <w:t> </w:t>
      </w:r>
      <w:r>
        <w:rPr>
          <w:color w:val="231F20"/>
          <w:sz w:val="20"/>
        </w:rPr>
        <w:t>specially</w:t>
      </w:r>
      <w:r>
        <w:rPr>
          <w:color w:val="231F20"/>
          <w:spacing w:val="-7"/>
          <w:sz w:val="20"/>
        </w:rPr>
        <w:t> </w:t>
      </w:r>
      <w:r>
        <w:rPr>
          <w:color w:val="231F20"/>
          <w:sz w:val="20"/>
        </w:rPr>
        <w:t>by</w:t>
      </w:r>
      <w:r>
        <w:rPr>
          <w:color w:val="231F20"/>
          <w:spacing w:val="-7"/>
          <w:sz w:val="20"/>
        </w:rPr>
        <w:t> </w:t>
      </w:r>
      <w:r>
        <w:rPr>
          <w:color w:val="231F20"/>
          <w:sz w:val="20"/>
        </w:rPr>
        <w:t>name</w:t>
      </w:r>
      <w:r>
        <w:rPr>
          <w:color w:val="231F20"/>
          <w:spacing w:val="-7"/>
          <w:sz w:val="20"/>
        </w:rPr>
        <w:t> </w:t>
      </w:r>
      <w:r>
        <w:rPr>
          <w:color w:val="231F20"/>
          <w:sz w:val="20"/>
        </w:rPr>
        <w:t>or</w:t>
      </w:r>
      <w:r>
        <w:rPr>
          <w:color w:val="231F20"/>
          <w:spacing w:val="-7"/>
          <w:sz w:val="20"/>
        </w:rPr>
        <w:t> </w:t>
      </w:r>
      <w:r>
        <w:rPr>
          <w:color w:val="231F20"/>
          <w:sz w:val="20"/>
        </w:rPr>
        <w:t>in</w:t>
      </w:r>
      <w:r>
        <w:rPr>
          <w:color w:val="231F20"/>
          <w:spacing w:val="-7"/>
          <w:sz w:val="20"/>
        </w:rPr>
        <w:t> </w:t>
      </w:r>
      <w:r>
        <w:rPr>
          <w:color w:val="231F20"/>
          <w:sz w:val="20"/>
        </w:rPr>
        <w:t>virtue</w:t>
      </w:r>
      <w:r>
        <w:rPr>
          <w:color w:val="231F20"/>
          <w:spacing w:val="-7"/>
          <w:sz w:val="20"/>
        </w:rPr>
        <w:t> </w:t>
      </w:r>
      <w:r>
        <w:rPr>
          <w:color w:val="231F20"/>
          <w:sz w:val="20"/>
        </w:rPr>
        <w:t>of</w:t>
      </w:r>
      <w:r>
        <w:rPr>
          <w:color w:val="231F20"/>
          <w:spacing w:val="-7"/>
          <w:sz w:val="20"/>
        </w:rPr>
        <w:t> </w:t>
      </w:r>
      <w:r>
        <w:rPr>
          <w:color w:val="231F20"/>
          <w:sz w:val="20"/>
        </w:rPr>
        <w:t>their offices or classes of officials generally be their official titles.</w:t>
      </w:r>
    </w:p>
    <w:p>
      <w:pPr>
        <w:pStyle w:val="BodyText"/>
        <w:spacing w:line="249" w:lineRule="auto" w:before="80"/>
        <w:ind w:left="143" w:right="2346" w:firstLine="480"/>
        <w:jc w:val="both"/>
      </w:pPr>
      <w:r>
        <w:rPr>
          <w:color w:val="231F20"/>
          <w:spacing w:val="-2"/>
        </w:rPr>
        <w:t>(</w:t>
      </w:r>
      <w:r>
        <w:rPr>
          <w:i/>
          <w:color w:val="231F20"/>
          <w:spacing w:val="-2"/>
        </w:rPr>
        <w:t>2</w:t>
      </w:r>
      <w:r>
        <w:rPr>
          <w:color w:val="231F20"/>
          <w:spacing w:val="-2"/>
        </w:rPr>
        <w:t>)</w:t>
      </w:r>
      <w:r>
        <w:rPr>
          <w:color w:val="231F20"/>
          <w:spacing w:val="-8"/>
        </w:rPr>
        <w:t> </w:t>
      </w:r>
      <w:r>
        <w:rPr>
          <w:color w:val="231F20"/>
          <w:spacing w:val="-2"/>
        </w:rPr>
        <w:t>Every</w:t>
      </w:r>
      <w:r>
        <w:rPr>
          <w:color w:val="231F20"/>
          <w:spacing w:val="-8"/>
        </w:rPr>
        <w:t> </w:t>
      </w:r>
      <w:r>
        <w:rPr>
          <w:color w:val="231F20"/>
          <w:spacing w:val="-2"/>
        </w:rPr>
        <w:t>such</w:t>
      </w:r>
      <w:r>
        <w:rPr>
          <w:color w:val="231F20"/>
          <w:spacing w:val="-8"/>
        </w:rPr>
        <w:t> </w:t>
      </w:r>
      <w:r>
        <w:rPr>
          <w:color w:val="231F20"/>
          <w:spacing w:val="-2"/>
        </w:rPr>
        <w:t>order</w:t>
      </w:r>
      <w:r>
        <w:rPr>
          <w:color w:val="231F20"/>
          <w:spacing w:val="-8"/>
        </w:rPr>
        <w:t> </w:t>
      </w:r>
      <w:r>
        <w:rPr>
          <w:color w:val="231F20"/>
          <w:spacing w:val="-2"/>
        </w:rPr>
        <w:t>shall</w:t>
      </w:r>
      <w:r>
        <w:rPr>
          <w:color w:val="231F20"/>
          <w:spacing w:val="-8"/>
        </w:rPr>
        <w:t> </w:t>
      </w:r>
      <w:r>
        <w:rPr>
          <w:color w:val="231F20"/>
          <w:spacing w:val="-2"/>
        </w:rPr>
        <w:t>take</w:t>
      </w:r>
      <w:r>
        <w:rPr>
          <w:color w:val="231F20"/>
          <w:spacing w:val="-8"/>
        </w:rPr>
        <w:t> </w:t>
      </w:r>
      <w:r>
        <w:rPr>
          <w:color w:val="231F20"/>
          <w:spacing w:val="-2"/>
        </w:rPr>
        <w:t>effect</w:t>
      </w:r>
      <w:r>
        <w:rPr>
          <w:color w:val="231F20"/>
          <w:spacing w:val="-8"/>
        </w:rPr>
        <w:t> </w:t>
      </w:r>
      <w:r>
        <w:rPr>
          <w:color w:val="231F20"/>
          <w:spacing w:val="-2"/>
        </w:rPr>
        <w:t>from</w:t>
      </w:r>
      <w:r>
        <w:rPr>
          <w:color w:val="231F20"/>
          <w:spacing w:val="-8"/>
        </w:rPr>
        <w:t> </w:t>
      </w:r>
      <w:r>
        <w:rPr>
          <w:color w:val="231F20"/>
          <w:spacing w:val="-2"/>
        </w:rPr>
        <w:t>the</w:t>
      </w:r>
      <w:r>
        <w:rPr>
          <w:color w:val="231F20"/>
          <w:spacing w:val="-8"/>
        </w:rPr>
        <w:t> </w:t>
      </w:r>
      <w:r>
        <w:rPr>
          <w:color w:val="231F20"/>
          <w:spacing w:val="-2"/>
        </w:rPr>
        <w:t>date</w:t>
      </w:r>
      <w:r>
        <w:rPr>
          <w:color w:val="231F20"/>
          <w:spacing w:val="-8"/>
        </w:rPr>
        <w:t> </w:t>
      </w:r>
      <w:r>
        <w:rPr>
          <w:color w:val="231F20"/>
          <w:spacing w:val="-2"/>
        </w:rPr>
        <w:t>on</w:t>
      </w:r>
      <w:r>
        <w:rPr>
          <w:color w:val="231F20"/>
          <w:spacing w:val="-8"/>
        </w:rPr>
        <w:t> </w:t>
      </w:r>
      <w:r>
        <w:rPr>
          <w:color w:val="231F20"/>
          <w:spacing w:val="-2"/>
        </w:rPr>
        <w:t>which</w:t>
      </w:r>
      <w:r>
        <w:rPr>
          <w:color w:val="231F20"/>
          <w:spacing w:val="-8"/>
        </w:rPr>
        <w:t> </w:t>
      </w:r>
      <w:r>
        <w:rPr>
          <w:color w:val="231F20"/>
          <w:spacing w:val="-2"/>
        </w:rPr>
        <w:t>it</w:t>
      </w:r>
      <w:r>
        <w:rPr>
          <w:color w:val="231F20"/>
          <w:spacing w:val="-8"/>
        </w:rPr>
        <w:t> </w:t>
      </w:r>
      <w:r>
        <w:rPr>
          <w:color w:val="231F20"/>
          <w:spacing w:val="-2"/>
        </w:rPr>
        <w:t>is</w:t>
      </w:r>
      <w:r>
        <w:rPr>
          <w:color w:val="231F20"/>
          <w:spacing w:val="-8"/>
        </w:rPr>
        <w:t> </w:t>
      </w:r>
      <w:r>
        <w:rPr>
          <w:color w:val="231F20"/>
          <w:spacing w:val="-2"/>
        </w:rPr>
        <w:t>communicated</w:t>
      </w:r>
      <w:r>
        <w:rPr>
          <w:color w:val="231F20"/>
          <w:spacing w:val="-8"/>
        </w:rPr>
        <w:t> </w:t>
      </w:r>
      <w:r>
        <w:rPr>
          <w:color w:val="231F20"/>
          <w:spacing w:val="-2"/>
        </w:rPr>
        <w:t>to</w:t>
      </w:r>
      <w:r>
        <w:rPr>
          <w:color w:val="231F20"/>
          <w:spacing w:val="-8"/>
        </w:rPr>
        <w:t> </w:t>
      </w:r>
      <w:r>
        <w:rPr>
          <w:color w:val="231F20"/>
          <w:spacing w:val="-2"/>
        </w:rPr>
        <w:t>the </w:t>
      </w:r>
      <w:r>
        <w:rPr>
          <w:color w:val="231F20"/>
        </w:rPr>
        <w:t>person so empowered.</w:t>
      </w:r>
    </w:p>
    <w:p>
      <w:pPr>
        <w:pStyle w:val="ListParagraph"/>
        <w:numPr>
          <w:ilvl w:val="0"/>
          <w:numId w:val="1"/>
        </w:numPr>
        <w:tabs>
          <w:tab w:pos="932" w:val="left" w:leader="none"/>
        </w:tabs>
        <w:spacing w:line="249" w:lineRule="auto" w:before="83" w:after="0"/>
        <w:ind w:left="142" w:right="2344" w:firstLine="480"/>
        <w:jc w:val="both"/>
        <w:rPr>
          <w:b/>
          <w:color w:val="231F20"/>
          <w:sz w:val="20"/>
        </w:rPr>
      </w:pPr>
      <w:r>
        <w:rPr>
          <w:color w:val="231F20"/>
          <w:sz w:val="20"/>
        </w:rPr>
        <w:t>Whenever any person holding an office in the service of Government who has been invested by the High Court or the State Government with any powers under this Sanhita</w:t>
      </w:r>
      <w:r>
        <w:rPr>
          <w:color w:val="231F20"/>
          <w:spacing w:val="17"/>
          <w:sz w:val="20"/>
        </w:rPr>
        <w:t> </w:t>
      </w:r>
      <w:r>
        <w:rPr>
          <w:color w:val="231F20"/>
          <w:sz w:val="20"/>
        </w:rPr>
        <w:t>throughout</w:t>
      </w:r>
      <w:r>
        <w:rPr>
          <w:color w:val="231F20"/>
          <w:spacing w:val="17"/>
          <w:sz w:val="20"/>
        </w:rPr>
        <w:t> </w:t>
      </w:r>
      <w:r>
        <w:rPr>
          <w:color w:val="231F20"/>
          <w:sz w:val="20"/>
        </w:rPr>
        <w:t>any</w:t>
      </w:r>
      <w:r>
        <w:rPr>
          <w:color w:val="231F20"/>
          <w:spacing w:val="17"/>
          <w:sz w:val="20"/>
        </w:rPr>
        <w:t> </w:t>
      </w:r>
      <w:r>
        <w:rPr>
          <w:color w:val="231F20"/>
          <w:sz w:val="20"/>
        </w:rPr>
        <w:t>local</w:t>
      </w:r>
      <w:r>
        <w:rPr>
          <w:color w:val="231F20"/>
          <w:spacing w:val="17"/>
          <w:sz w:val="20"/>
        </w:rPr>
        <w:t> </w:t>
      </w:r>
      <w:r>
        <w:rPr>
          <w:color w:val="231F20"/>
          <w:sz w:val="20"/>
        </w:rPr>
        <w:t>area</w:t>
      </w:r>
      <w:r>
        <w:rPr>
          <w:color w:val="231F20"/>
          <w:spacing w:val="17"/>
          <w:sz w:val="20"/>
        </w:rPr>
        <w:t> </w:t>
      </w:r>
      <w:r>
        <w:rPr>
          <w:color w:val="231F20"/>
          <w:sz w:val="20"/>
        </w:rPr>
        <w:t>is</w:t>
      </w:r>
      <w:r>
        <w:rPr>
          <w:color w:val="231F20"/>
          <w:spacing w:val="17"/>
          <w:sz w:val="20"/>
        </w:rPr>
        <w:t> </w:t>
      </w:r>
      <w:r>
        <w:rPr>
          <w:color w:val="231F20"/>
          <w:sz w:val="20"/>
        </w:rPr>
        <w:t>appointed</w:t>
      </w:r>
      <w:r>
        <w:rPr>
          <w:color w:val="231F20"/>
          <w:spacing w:val="17"/>
          <w:sz w:val="20"/>
        </w:rPr>
        <w:t> </w:t>
      </w:r>
      <w:r>
        <w:rPr>
          <w:color w:val="231F20"/>
          <w:sz w:val="20"/>
        </w:rPr>
        <w:t>to</w:t>
      </w:r>
      <w:r>
        <w:rPr>
          <w:color w:val="231F20"/>
          <w:spacing w:val="17"/>
          <w:sz w:val="20"/>
        </w:rPr>
        <w:t> </w:t>
      </w:r>
      <w:r>
        <w:rPr>
          <w:color w:val="231F20"/>
          <w:sz w:val="20"/>
        </w:rPr>
        <w:t>an</w:t>
      </w:r>
      <w:r>
        <w:rPr>
          <w:color w:val="231F20"/>
          <w:spacing w:val="17"/>
          <w:sz w:val="20"/>
        </w:rPr>
        <w:t> </w:t>
      </w:r>
      <w:r>
        <w:rPr>
          <w:color w:val="231F20"/>
          <w:sz w:val="20"/>
        </w:rPr>
        <w:t>equal</w:t>
      </w:r>
      <w:r>
        <w:rPr>
          <w:color w:val="231F20"/>
          <w:spacing w:val="17"/>
          <w:sz w:val="20"/>
        </w:rPr>
        <w:t> </w:t>
      </w:r>
      <w:r>
        <w:rPr>
          <w:color w:val="231F20"/>
          <w:sz w:val="20"/>
        </w:rPr>
        <w:t>or</w:t>
      </w:r>
      <w:r>
        <w:rPr>
          <w:color w:val="231F20"/>
          <w:spacing w:val="17"/>
          <w:sz w:val="20"/>
        </w:rPr>
        <w:t> </w:t>
      </w:r>
      <w:r>
        <w:rPr>
          <w:color w:val="231F20"/>
          <w:sz w:val="20"/>
        </w:rPr>
        <w:t>higher</w:t>
      </w:r>
      <w:r>
        <w:rPr>
          <w:color w:val="231F20"/>
          <w:spacing w:val="17"/>
          <w:sz w:val="20"/>
        </w:rPr>
        <w:t> </w:t>
      </w:r>
      <w:r>
        <w:rPr>
          <w:color w:val="231F20"/>
          <w:sz w:val="20"/>
        </w:rPr>
        <w:t>office</w:t>
      </w:r>
      <w:r>
        <w:rPr>
          <w:color w:val="231F20"/>
          <w:spacing w:val="17"/>
          <w:sz w:val="20"/>
        </w:rPr>
        <w:t> </w:t>
      </w:r>
      <w:r>
        <w:rPr>
          <w:color w:val="231F20"/>
          <w:sz w:val="20"/>
        </w:rPr>
        <w:t>of</w:t>
      </w:r>
      <w:r>
        <w:rPr>
          <w:color w:val="231F20"/>
          <w:spacing w:val="17"/>
          <w:sz w:val="20"/>
        </w:rPr>
        <w:t> </w:t>
      </w:r>
      <w:r>
        <w:rPr>
          <w:color w:val="231F20"/>
          <w:sz w:val="20"/>
        </w:rPr>
        <w:t>the</w:t>
      </w:r>
      <w:r>
        <w:rPr>
          <w:color w:val="231F20"/>
          <w:spacing w:val="17"/>
          <w:sz w:val="20"/>
        </w:rPr>
        <w:t> </w:t>
      </w:r>
      <w:r>
        <w:rPr>
          <w:color w:val="231F20"/>
          <w:sz w:val="20"/>
        </w:rPr>
        <w:t>same</w:t>
      </w:r>
    </w:p>
    <w:p>
      <w:pPr>
        <w:spacing w:after="0" w:line="249" w:lineRule="auto"/>
        <w:jc w:val="both"/>
        <w:rPr>
          <w:sz w:val="20"/>
        </w:rPr>
        <w:sectPr>
          <w:type w:val="continuous"/>
          <w:pgSz w:w="11900" w:h="16840"/>
          <w:pgMar w:header="905" w:footer="0" w:top="1240" w:bottom="280" w:left="0" w:right="0"/>
          <w:cols w:num="2" w:equalWidth="0">
            <w:col w:w="2170" w:space="40"/>
            <w:col w:w="9690"/>
          </w:cols>
        </w:sectPr>
      </w:pPr>
    </w:p>
    <w:p>
      <w:pPr>
        <w:pStyle w:val="BodyText"/>
        <w:spacing w:before="81"/>
      </w:pPr>
    </w:p>
    <w:p>
      <w:pPr>
        <w:spacing w:after="0"/>
        <w:sectPr>
          <w:pgSz w:w="11900" w:h="16840"/>
          <w:pgMar w:header="905" w:footer="0" w:top="1240" w:bottom="280" w:left="0" w:right="0"/>
        </w:sectPr>
      </w:pPr>
    </w:p>
    <w:p>
      <w:pPr>
        <w:pStyle w:val="BodyText"/>
        <w:spacing w:line="249" w:lineRule="auto" w:before="92"/>
        <w:ind w:left="2352"/>
        <w:jc w:val="both"/>
      </w:pPr>
      <w:r>
        <w:rPr>
          <w:color w:val="231F20"/>
        </w:rPr>
        <w:t>nature,</w:t>
      </w:r>
      <w:r>
        <w:rPr>
          <w:color w:val="231F20"/>
          <w:spacing w:val="-6"/>
        </w:rPr>
        <w:t> </w:t>
      </w:r>
      <w:r>
        <w:rPr>
          <w:color w:val="231F20"/>
        </w:rPr>
        <w:t>within</w:t>
      </w:r>
      <w:r>
        <w:rPr>
          <w:color w:val="231F20"/>
          <w:spacing w:val="-6"/>
        </w:rPr>
        <w:t> </w:t>
      </w:r>
      <w:r>
        <w:rPr>
          <w:color w:val="231F20"/>
        </w:rPr>
        <w:t>a</w:t>
      </w:r>
      <w:r>
        <w:rPr>
          <w:color w:val="231F20"/>
          <w:spacing w:val="-6"/>
        </w:rPr>
        <w:t> </w:t>
      </w:r>
      <w:r>
        <w:rPr>
          <w:color w:val="231F20"/>
        </w:rPr>
        <w:t>like</w:t>
      </w:r>
      <w:r>
        <w:rPr>
          <w:color w:val="231F20"/>
          <w:spacing w:val="-6"/>
        </w:rPr>
        <w:t> </w:t>
      </w:r>
      <w:r>
        <w:rPr>
          <w:color w:val="231F20"/>
        </w:rPr>
        <w:t>local</w:t>
      </w:r>
      <w:r>
        <w:rPr>
          <w:color w:val="231F20"/>
          <w:spacing w:val="-6"/>
        </w:rPr>
        <w:t> </w:t>
      </w:r>
      <w:r>
        <w:rPr>
          <w:color w:val="231F20"/>
        </w:rPr>
        <w:t>area</w:t>
      </w:r>
      <w:r>
        <w:rPr>
          <w:color w:val="231F20"/>
          <w:spacing w:val="-6"/>
        </w:rPr>
        <w:t> </w:t>
      </w:r>
      <w:r>
        <w:rPr>
          <w:color w:val="231F20"/>
        </w:rPr>
        <w:t>under</w:t>
      </w:r>
      <w:r>
        <w:rPr>
          <w:color w:val="231F20"/>
          <w:spacing w:val="-6"/>
        </w:rPr>
        <w:t> </w:t>
      </w:r>
      <w:r>
        <w:rPr>
          <w:color w:val="231F20"/>
        </w:rPr>
        <w:t>the</w:t>
      </w:r>
      <w:r>
        <w:rPr>
          <w:color w:val="231F20"/>
          <w:spacing w:val="-6"/>
        </w:rPr>
        <w:t> </w:t>
      </w:r>
      <w:r>
        <w:rPr>
          <w:color w:val="231F20"/>
        </w:rPr>
        <w:t>same</w:t>
      </w:r>
      <w:r>
        <w:rPr>
          <w:color w:val="231F20"/>
          <w:spacing w:val="-6"/>
        </w:rPr>
        <w:t> </w:t>
      </w:r>
      <w:r>
        <w:rPr>
          <w:color w:val="231F20"/>
        </w:rPr>
        <w:t>State</w:t>
      </w:r>
      <w:r>
        <w:rPr>
          <w:color w:val="231F20"/>
          <w:spacing w:val="-6"/>
        </w:rPr>
        <w:t> </w:t>
      </w:r>
      <w:r>
        <w:rPr>
          <w:color w:val="231F20"/>
        </w:rPr>
        <w:t>Government,</w:t>
      </w:r>
      <w:r>
        <w:rPr>
          <w:color w:val="231F20"/>
          <w:spacing w:val="-6"/>
        </w:rPr>
        <w:t> </w:t>
      </w:r>
      <w:r>
        <w:rPr>
          <w:color w:val="231F20"/>
        </w:rPr>
        <w:t>he</w:t>
      </w:r>
      <w:r>
        <w:rPr>
          <w:color w:val="231F20"/>
          <w:spacing w:val="-6"/>
        </w:rPr>
        <w:t> </w:t>
      </w:r>
      <w:r>
        <w:rPr>
          <w:color w:val="231F20"/>
        </w:rPr>
        <w:t>shall,</w:t>
      </w:r>
      <w:r>
        <w:rPr>
          <w:color w:val="231F20"/>
          <w:spacing w:val="-6"/>
        </w:rPr>
        <w:t> </w:t>
      </w:r>
      <w:r>
        <w:rPr>
          <w:color w:val="231F20"/>
        </w:rPr>
        <w:t>unless</w:t>
      </w:r>
      <w:r>
        <w:rPr>
          <w:color w:val="231F20"/>
          <w:spacing w:val="-6"/>
        </w:rPr>
        <w:t> </w:t>
      </w:r>
      <w:r>
        <w:rPr>
          <w:color w:val="231F20"/>
        </w:rPr>
        <w:t>the</w:t>
      </w:r>
      <w:r>
        <w:rPr>
          <w:color w:val="231F20"/>
          <w:spacing w:val="-6"/>
        </w:rPr>
        <w:t> </w:t>
      </w:r>
      <w:r>
        <w:rPr>
          <w:color w:val="231F20"/>
        </w:rPr>
        <w:t>High Court or the State Government, as the case may be, otherwise directs, or has otherwise directed, exercise the same powers in the local area in which he is so appointed.</w:t>
      </w:r>
    </w:p>
    <w:p>
      <w:pPr>
        <w:pStyle w:val="ListParagraph"/>
        <w:numPr>
          <w:ilvl w:val="0"/>
          <w:numId w:val="1"/>
        </w:numPr>
        <w:tabs>
          <w:tab w:pos="3119" w:val="left" w:leader="none"/>
        </w:tabs>
        <w:spacing w:line="249" w:lineRule="auto" w:before="122" w:after="0"/>
        <w:ind w:left="2352" w:right="0"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9"/>
          <w:sz w:val="20"/>
        </w:rPr>
        <w:t> </w:t>
      </w:r>
      <w:r>
        <w:rPr>
          <w:color w:val="231F20"/>
          <w:spacing w:val="-2"/>
          <w:sz w:val="20"/>
        </w:rPr>
        <w:t>The</w:t>
      </w:r>
      <w:r>
        <w:rPr>
          <w:color w:val="231F20"/>
          <w:spacing w:val="-9"/>
          <w:sz w:val="20"/>
        </w:rPr>
        <w:t> </w:t>
      </w:r>
      <w:r>
        <w:rPr>
          <w:color w:val="231F20"/>
          <w:spacing w:val="-2"/>
          <w:sz w:val="20"/>
        </w:rPr>
        <w:t>High</w:t>
      </w:r>
      <w:r>
        <w:rPr>
          <w:color w:val="231F20"/>
          <w:spacing w:val="-9"/>
          <w:sz w:val="20"/>
        </w:rPr>
        <w:t> </w:t>
      </w:r>
      <w:r>
        <w:rPr>
          <w:color w:val="231F20"/>
          <w:spacing w:val="-2"/>
          <w:sz w:val="20"/>
        </w:rPr>
        <w:t>Court</w:t>
      </w:r>
      <w:r>
        <w:rPr>
          <w:color w:val="231F20"/>
          <w:spacing w:val="-9"/>
          <w:sz w:val="20"/>
        </w:rPr>
        <w:t> </w:t>
      </w:r>
      <w:r>
        <w:rPr>
          <w:color w:val="231F20"/>
          <w:spacing w:val="-2"/>
          <w:sz w:val="20"/>
        </w:rPr>
        <w:t>or</w:t>
      </w:r>
      <w:r>
        <w:rPr>
          <w:color w:val="231F20"/>
          <w:spacing w:val="-9"/>
          <w:sz w:val="20"/>
        </w:rPr>
        <w:t> </w:t>
      </w:r>
      <w:r>
        <w:rPr>
          <w:color w:val="231F20"/>
          <w:spacing w:val="-2"/>
          <w:sz w:val="20"/>
        </w:rPr>
        <w:t>the</w:t>
      </w:r>
      <w:r>
        <w:rPr>
          <w:color w:val="231F20"/>
          <w:spacing w:val="-9"/>
          <w:sz w:val="20"/>
        </w:rPr>
        <w:t> </w:t>
      </w:r>
      <w:r>
        <w:rPr>
          <w:color w:val="231F20"/>
          <w:spacing w:val="-2"/>
          <w:sz w:val="20"/>
        </w:rPr>
        <w:t>State</w:t>
      </w:r>
      <w:r>
        <w:rPr>
          <w:color w:val="231F20"/>
          <w:spacing w:val="-9"/>
          <w:sz w:val="20"/>
        </w:rPr>
        <w:t> </w:t>
      </w:r>
      <w:r>
        <w:rPr>
          <w:color w:val="231F20"/>
          <w:spacing w:val="-2"/>
          <w:sz w:val="20"/>
        </w:rPr>
        <w:t>Government,</w:t>
      </w:r>
      <w:r>
        <w:rPr>
          <w:color w:val="231F20"/>
          <w:spacing w:val="-9"/>
          <w:sz w:val="20"/>
        </w:rPr>
        <w:t> </w:t>
      </w:r>
      <w:r>
        <w:rPr>
          <w:color w:val="231F20"/>
          <w:spacing w:val="-2"/>
          <w:sz w:val="20"/>
        </w:rPr>
        <w:t>as</w:t>
      </w:r>
      <w:r>
        <w:rPr>
          <w:color w:val="231F20"/>
          <w:spacing w:val="-9"/>
          <w:sz w:val="20"/>
        </w:rPr>
        <w:t> </w:t>
      </w:r>
      <w:r>
        <w:rPr>
          <w:color w:val="231F20"/>
          <w:spacing w:val="-2"/>
          <w:sz w:val="20"/>
        </w:rPr>
        <w:t>the</w:t>
      </w:r>
      <w:r>
        <w:rPr>
          <w:color w:val="231F20"/>
          <w:spacing w:val="-9"/>
          <w:sz w:val="20"/>
        </w:rPr>
        <w:t> </w:t>
      </w:r>
      <w:r>
        <w:rPr>
          <w:color w:val="231F20"/>
          <w:spacing w:val="-2"/>
          <w:sz w:val="20"/>
        </w:rPr>
        <w:t>case</w:t>
      </w:r>
      <w:r>
        <w:rPr>
          <w:color w:val="231F20"/>
          <w:spacing w:val="-9"/>
          <w:sz w:val="20"/>
        </w:rPr>
        <w:t> </w:t>
      </w:r>
      <w:r>
        <w:rPr>
          <w:color w:val="231F20"/>
          <w:spacing w:val="-2"/>
          <w:sz w:val="20"/>
        </w:rPr>
        <w:t>may</w:t>
      </w:r>
      <w:r>
        <w:rPr>
          <w:color w:val="231F20"/>
          <w:spacing w:val="-9"/>
          <w:sz w:val="20"/>
        </w:rPr>
        <w:t> </w:t>
      </w:r>
      <w:r>
        <w:rPr>
          <w:color w:val="231F20"/>
          <w:spacing w:val="-2"/>
          <w:sz w:val="20"/>
        </w:rPr>
        <w:t>be,</w:t>
      </w:r>
      <w:r>
        <w:rPr>
          <w:color w:val="231F20"/>
          <w:spacing w:val="-9"/>
          <w:sz w:val="20"/>
        </w:rPr>
        <w:t> </w:t>
      </w:r>
      <w:r>
        <w:rPr>
          <w:color w:val="231F20"/>
          <w:spacing w:val="-2"/>
          <w:sz w:val="20"/>
        </w:rPr>
        <w:t>may</w:t>
      </w:r>
      <w:r>
        <w:rPr>
          <w:color w:val="231F20"/>
          <w:spacing w:val="-9"/>
          <w:sz w:val="20"/>
        </w:rPr>
        <w:t> </w:t>
      </w:r>
      <w:r>
        <w:rPr>
          <w:color w:val="231F20"/>
          <w:spacing w:val="-2"/>
          <w:sz w:val="20"/>
        </w:rPr>
        <w:t>withdraw</w:t>
      </w:r>
      <w:r>
        <w:rPr>
          <w:color w:val="231F20"/>
          <w:spacing w:val="-9"/>
          <w:sz w:val="20"/>
        </w:rPr>
        <w:t> </w:t>
      </w:r>
      <w:r>
        <w:rPr>
          <w:color w:val="231F20"/>
          <w:spacing w:val="-2"/>
          <w:sz w:val="20"/>
        </w:rPr>
        <w:t>all </w:t>
      </w:r>
      <w:r>
        <w:rPr>
          <w:color w:val="231F20"/>
          <w:sz w:val="20"/>
        </w:rPr>
        <w:t>or any of the powers conferred by it under this Sanhita on any person or by any officer subordinate to it.</w:t>
      </w:r>
    </w:p>
    <w:p>
      <w:pPr>
        <w:pStyle w:val="BodyText"/>
        <w:spacing w:line="249" w:lineRule="auto" w:before="123"/>
        <w:ind w:left="2352" w:right="1" w:firstLine="480"/>
        <w:jc w:val="both"/>
      </w:pPr>
      <w:r>
        <w:rPr>
          <w:color w:val="231F20"/>
          <w:spacing w:val="-4"/>
        </w:rPr>
        <w:t>(</w:t>
      </w:r>
      <w:r>
        <w:rPr>
          <w:i/>
          <w:color w:val="231F20"/>
          <w:spacing w:val="-4"/>
        </w:rPr>
        <w:t>2</w:t>
      </w:r>
      <w:r>
        <w:rPr>
          <w:color w:val="231F20"/>
          <w:spacing w:val="-4"/>
        </w:rPr>
        <w:t>)</w:t>
      </w:r>
      <w:r>
        <w:rPr>
          <w:color w:val="231F20"/>
          <w:spacing w:val="-9"/>
        </w:rPr>
        <w:t> </w:t>
      </w:r>
      <w:r>
        <w:rPr>
          <w:color w:val="231F20"/>
          <w:spacing w:val="-4"/>
        </w:rPr>
        <w:t>Any</w:t>
      </w:r>
      <w:r>
        <w:rPr>
          <w:color w:val="231F20"/>
          <w:spacing w:val="-8"/>
        </w:rPr>
        <w:t> </w:t>
      </w:r>
      <w:r>
        <w:rPr>
          <w:color w:val="231F20"/>
          <w:spacing w:val="-4"/>
        </w:rPr>
        <w:t>powers conferred by the Chief Judicial Magistrate or by the District Magistrate </w:t>
      </w:r>
      <w:r>
        <w:rPr>
          <w:color w:val="231F20"/>
        </w:rPr>
        <w:t>may be withdrawn by the respective Magistrate by whom such powers were conferred.</w:t>
      </w:r>
    </w:p>
    <w:p>
      <w:pPr>
        <w:pStyle w:val="ListParagraph"/>
        <w:numPr>
          <w:ilvl w:val="0"/>
          <w:numId w:val="1"/>
        </w:numPr>
        <w:tabs>
          <w:tab w:pos="3147" w:val="left" w:leader="none"/>
        </w:tabs>
        <w:spacing w:line="249" w:lineRule="auto" w:before="121" w:after="0"/>
        <w:ind w:left="2352" w:right="1" w:firstLine="480"/>
        <w:jc w:val="both"/>
        <w:rPr>
          <w:b/>
          <w:color w:val="231F20"/>
          <w:sz w:val="20"/>
        </w:rPr>
      </w:pPr>
      <w:r>
        <w:rPr>
          <w:color w:val="231F20"/>
          <w:sz w:val="20"/>
        </w:rPr>
        <w:t>(</w:t>
      </w:r>
      <w:r>
        <w:rPr>
          <w:i/>
          <w:color w:val="231F20"/>
          <w:sz w:val="20"/>
        </w:rPr>
        <w:t>1</w:t>
      </w:r>
      <w:r>
        <w:rPr>
          <w:color w:val="231F20"/>
          <w:sz w:val="20"/>
        </w:rPr>
        <w:t>) Subject to the other provisions of this Sanhita, the powers and duties of a Judge or Magistrate may be exercised or performed by his successor-in-office.</w:t>
      </w:r>
    </w:p>
    <w:p>
      <w:pPr>
        <w:pStyle w:val="ListParagraph"/>
        <w:numPr>
          <w:ilvl w:val="0"/>
          <w:numId w:val="18"/>
        </w:numPr>
        <w:tabs>
          <w:tab w:pos="3111" w:val="left" w:leader="none"/>
        </w:tabs>
        <w:spacing w:line="249" w:lineRule="auto" w:before="122" w:after="0"/>
        <w:ind w:left="2352" w:right="1" w:firstLine="480"/>
        <w:jc w:val="both"/>
        <w:rPr>
          <w:sz w:val="20"/>
        </w:rPr>
      </w:pPr>
      <w:r>
        <w:rPr>
          <w:color w:val="231F20"/>
          <w:sz w:val="20"/>
        </w:rPr>
        <w:t>When</w:t>
      </w:r>
      <w:r>
        <w:rPr>
          <w:color w:val="231F20"/>
          <w:spacing w:val="-2"/>
          <w:sz w:val="20"/>
        </w:rPr>
        <w:t> </w:t>
      </w:r>
      <w:r>
        <w:rPr>
          <w:color w:val="231F20"/>
          <w:sz w:val="20"/>
        </w:rPr>
        <w:t>there</w:t>
      </w:r>
      <w:r>
        <w:rPr>
          <w:color w:val="231F20"/>
          <w:spacing w:val="-2"/>
          <w:sz w:val="20"/>
        </w:rPr>
        <w:t> </w:t>
      </w:r>
      <w:r>
        <w:rPr>
          <w:color w:val="231F20"/>
          <w:sz w:val="20"/>
        </w:rPr>
        <w:t>is</w:t>
      </w:r>
      <w:r>
        <w:rPr>
          <w:color w:val="231F20"/>
          <w:spacing w:val="-2"/>
          <w:sz w:val="20"/>
        </w:rPr>
        <w:t> </w:t>
      </w:r>
      <w:r>
        <w:rPr>
          <w:color w:val="231F20"/>
          <w:sz w:val="20"/>
        </w:rPr>
        <w:t>any</w:t>
      </w:r>
      <w:r>
        <w:rPr>
          <w:color w:val="231F20"/>
          <w:spacing w:val="-2"/>
          <w:sz w:val="20"/>
        </w:rPr>
        <w:t> </w:t>
      </w:r>
      <w:r>
        <w:rPr>
          <w:color w:val="231F20"/>
          <w:sz w:val="20"/>
        </w:rPr>
        <w:t>doubt</w:t>
      </w:r>
      <w:r>
        <w:rPr>
          <w:color w:val="231F20"/>
          <w:spacing w:val="-2"/>
          <w:sz w:val="20"/>
        </w:rPr>
        <w:t> </w:t>
      </w:r>
      <w:r>
        <w:rPr>
          <w:color w:val="231F20"/>
          <w:sz w:val="20"/>
        </w:rPr>
        <w:t>as</w:t>
      </w:r>
      <w:r>
        <w:rPr>
          <w:color w:val="231F20"/>
          <w:spacing w:val="-2"/>
          <w:sz w:val="20"/>
        </w:rPr>
        <w:t> </w:t>
      </w:r>
      <w:r>
        <w:rPr>
          <w:color w:val="231F20"/>
          <w:sz w:val="20"/>
        </w:rPr>
        <w:t>to</w:t>
      </w:r>
      <w:r>
        <w:rPr>
          <w:color w:val="231F20"/>
          <w:spacing w:val="-2"/>
          <w:sz w:val="20"/>
        </w:rPr>
        <w:t> </w:t>
      </w:r>
      <w:r>
        <w:rPr>
          <w:color w:val="231F20"/>
          <w:sz w:val="20"/>
        </w:rPr>
        <w:t>who</w:t>
      </w:r>
      <w:r>
        <w:rPr>
          <w:color w:val="231F20"/>
          <w:spacing w:val="-2"/>
          <w:sz w:val="20"/>
        </w:rPr>
        <w:t> </w:t>
      </w:r>
      <w:r>
        <w:rPr>
          <w:color w:val="231F20"/>
          <w:sz w:val="20"/>
        </w:rPr>
        <w:t>is</w:t>
      </w:r>
      <w:r>
        <w:rPr>
          <w:color w:val="231F20"/>
          <w:spacing w:val="-2"/>
          <w:sz w:val="20"/>
        </w:rPr>
        <w:t> </w:t>
      </w:r>
      <w:r>
        <w:rPr>
          <w:color w:val="231F20"/>
          <w:sz w:val="20"/>
        </w:rPr>
        <w:t>the</w:t>
      </w:r>
      <w:r>
        <w:rPr>
          <w:color w:val="231F20"/>
          <w:spacing w:val="-2"/>
          <w:sz w:val="20"/>
        </w:rPr>
        <w:t> </w:t>
      </w:r>
      <w:r>
        <w:rPr>
          <w:color w:val="231F20"/>
          <w:sz w:val="20"/>
        </w:rPr>
        <w:t>successor-in-office,</w:t>
      </w:r>
      <w:r>
        <w:rPr>
          <w:color w:val="231F20"/>
          <w:spacing w:val="-2"/>
          <w:sz w:val="20"/>
        </w:rPr>
        <w:t> </w:t>
      </w:r>
      <w:r>
        <w:rPr>
          <w:color w:val="231F20"/>
          <w:sz w:val="20"/>
        </w:rPr>
        <w:t>the</w:t>
      </w:r>
      <w:r>
        <w:rPr>
          <w:color w:val="231F20"/>
          <w:spacing w:val="-2"/>
          <w:sz w:val="20"/>
        </w:rPr>
        <w:t> </w:t>
      </w:r>
      <w:r>
        <w:rPr>
          <w:color w:val="231F20"/>
          <w:sz w:val="20"/>
        </w:rPr>
        <w:t>Sessions</w:t>
      </w:r>
      <w:r>
        <w:rPr>
          <w:color w:val="231F20"/>
          <w:spacing w:val="-2"/>
          <w:sz w:val="20"/>
        </w:rPr>
        <w:t> </w:t>
      </w:r>
      <w:r>
        <w:rPr>
          <w:color w:val="231F20"/>
          <w:sz w:val="20"/>
        </w:rPr>
        <w:t>Judge shall</w:t>
      </w:r>
      <w:r>
        <w:rPr>
          <w:color w:val="231F20"/>
          <w:spacing w:val="-4"/>
          <w:sz w:val="20"/>
        </w:rPr>
        <w:t> </w:t>
      </w:r>
      <w:r>
        <w:rPr>
          <w:color w:val="231F20"/>
          <w:sz w:val="20"/>
        </w:rPr>
        <w:t>determine</w:t>
      </w:r>
      <w:r>
        <w:rPr>
          <w:color w:val="231F20"/>
          <w:spacing w:val="-4"/>
          <w:sz w:val="20"/>
        </w:rPr>
        <w:t> </w:t>
      </w:r>
      <w:r>
        <w:rPr>
          <w:color w:val="231F20"/>
          <w:sz w:val="20"/>
        </w:rPr>
        <w:t>by</w:t>
      </w:r>
      <w:r>
        <w:rPr>
          <w:color w:val="231F20"/>
          <w:spacing w:val="-4"/>
          <w:sz w:val="20"/>
        </w:rPr>
        <w:t> </w:t>
      </w:r>
      <w:r>
        <w:rPr>
          <w:color w:val="231F20"/>
          <w:sz w:val="20"/>
        </w:rPr>
        <w:t>order</w:t>
      </w:r>
      <w:r>
        <w:rPr>
          <w:color w:val="231F20"/>
          <w:spacing w:val="-4"/>
          <w:sz w:val="20"/>
        </w:rPr>
        <w:t> </w:t>
      </w:r>
      <w:r>
        <w:rPr>
          <w:color w:val="231F20"/>
          <w:sz w:val="20"/>
        </w:rPr>
        <w:t>in</w:t>
      </w:r>
      <w:r>
        <w:rPr>
          <w:color w:val="231F20"/>
          <w:spacing w:val="-4"/>
          <w:sz w:val="20"/>
        </w:rPr>
        <w:t> </w:t>
      </w:r>
      <w:r>
        <w:rPr>
          <w:color w:val="231F20"/>
          <w:sz w:val="20"/>
        </w:rPr>
        <w:t>writing</w:t>
      </w:r>
      <w:r>
        <w:rPr>
          <w:color w:val="231F20"/>
          <w:spacing w:val="-4"/>
          <w:sz w:val="20"/>
        </w:rPr>
        <w:t> </w:t>
      </w:r>
      <w:r>
        <w:rPr>
          <w:color w:val="231F20"/>
          <w:sz w:val="20"/>
        </w:rPr>
        <w:t>the</w:t>
      </w:r>
      <w:r>
        <w:rPr>
          <w:color w:val="231F20"/>
          <w:spacing w:val="-4"/>
          <w:sz w:val="20"/>
        </w:rPr>
        <w:t> </w:t>
      </w:r>
      <w:r>
        <w:rPr>
          <w:color w:val="231F20"/>
          <w:sz w:val="20"/>
        </w:rPr>
        <w:t>Judge</w:t>
      </w:r>
      <w:r>
        <w:rPr>
          <w:color w:val="231F20"/>
          <w:spacing w:val="-4"/>
          <w:sz w:val="20"/>
        </w:rPr>
        <w:t> </w:t>
      </w:r>
      <w:r>
        <w:rPr>
          <w:color w:val="231F20"/>
          <w:sz w:val="20"/>
        </w:rPr>
        <w:t>who</w:t>
      </w:r>
      <w:r>
        <w:rPr>
          <w:color w:val="231F20"/>
          <w:spacing w:val="-4"/>
          <w:sz w:val="20"/>
        </w:rPr>
        <w:t> </w:t>
      </w:r>
      <w:r>
        <w:rPr>
          <w:color w:val="231F20"/>
          <w:sz w:val="20"/>
        </w:rPr>
        <w:t>shall,</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purposes</w:t>
      </w:r>
      <w:r>
        <w:rPr>
          <w:color w:val="231F20"/>
          <w:spacing w:val="-4"/>
          <w:sz w:val="20"/>
        </w:rPr>
        <w:t> </w:t>
      </w:r>
      <w:r>
        <w:rPr>
          <w:color w:val="231F20"/>
          <w:sz w:val="20"/>
        </w:rPr>
        <w:t>of</w:t>
      </w:r>
      <w:r>
        <w:rPr>
          <w:color w:val="231F20"/>
          <w:spacing w:val="-4"/>
          <w:sz w:val="20"/>
        </w:rPr>
        <w:t> </w:t>
      </w:r>
      <w:r>
        <w:rPr>
          <w:color w:val="231F20"/>
          <w:sz w:val="20"/>
        </w:rPr>
        <w:t>this</w:t>
      </w:r>
      <w:r>
        <w:rPr>
          <w:color w:val="231F20"/>
          <w:spacing w:val="-4"/>
          <w:sz w:val="20"/>
        </w:rPr>
        <w:t> </w:t>
      </w:r>
      <w:r>
        <w:rPr>
          <w:color w:val="231F20"/>
          <w:sz w:val="20"/>
        </w:rPr>
        <w:t>Sanhita</w:t>
      </w:r>
      <w:r>
        <w:rPr>
          <w:color w:val="231F20"/>
          <w:spacing w:val="-4"/>
          <w:sz w:val="20"/>
        </w:rPr>
        <w:t> </w:t>
      </w:r>
      <w:r>
        <w:rPr>
          <w:color w:val="231F20"/>
          <w:sz w:val="20"/>
        </w:rPr>
        <w:t>or of any proceedings or order thereunder, be deemed to be the successor-in-office.</w:t>
      </w:r>
    </w:p>
    <w:p>
      <w:pPr>
        <w:pStyle w:val="ListParagraph"/>
        <w:numPr>
          <w:ilvl w:val="0"/>
          <w:numId w:val="18"/>
        </w:numPr>
        <w:tabs>
          <w:tab w:pos="3118" w:val="left" w:leader="none"/>
        </w:tabs>
        <w:spacing w:line="249" w:lineRule="auto" w:before="122" w:after="0"/>
        <w:ind w:left="2352" w:right="1" w:firstLine="480"/>
        <w:jc w:val="both"/>
        <w:rPr>
          <w:sz w:val="20"/>
        </w:rPr>
      </w:pPr>
      <w:r>
        <w:rPr>
          <w:color w:val="231F20"/>
          <w:sz w:val="20"/>
        </w:rPr>
        <w:t>When there is any doubt as to who is the successor-in-office of any Magistrate, the</w:t>
      </w:r>
      <w:r>
        <w:rPr>
          <w:color w:val="231F20"/>
          <w:spacing w:val="-13"/>
          <w:sz w:val="20"/>
        </w:rPr>
        <w:t> </w:t>
      </w:r>
      <w:r>
        <w:rPr>
          <w:color w:val="231F20"/>
          <w:sz w:val="20"/>
        </w:rPr>
        <w:t>Chief</w:t>
      </w:r>
      <w:r>
        <w:rPr>
          <w:color w:val="231F20"/>
          <w:spacing w:val="-12"/>
          <w:sz w:val="20"/>
        </w:rPr>
        <w:t> </w:t>
      </w:r>
      <w:r>
        <w:rPr>
          <w:color w:val="231F20"/>
          <w:sz w:val="20"/>
        </w:rPr>
        <w:t>Judicial</w:t>
      </w:r>
      <w:r>
        <w:rPr>
          <w:color w:val="231F20"/>
          <w:spacing w:val="-13"/>
          <w:sz w:val="20"/>
        </w:rPr>
        <w:t> </w:t>
      </w:r>
      <w:r>
        <w:rPr>
          <w:color w:val="231F20"/>
          <w:sz w:val="20"/>
        </w:rPr>
        <w:t>Magistrate,</w:t>
      </w:r>
      <w:r>
        <w:rPr>
          <w:color w:val="231F20"/>
          <w:spacing w:val="-12"/>
          <w:sz w:val="20"/>
        </w:rPr>
        <w:t> </w:t>
      </w:r>
      <w:r>
        <w:rPr>
          <w:color w:val="231F20"/>
          <w:sz w:val="20"/>
        </w:rPr>
        <w:t>or</w:t>
      </w:r>
      <w:r>
        <w:rPr>
          <w:color w:val="231F20"/>
          <w:spacing w:val="-13"/>
          <w:sz w:val="20"/>
        </w:rPr>
        <w:t> </w:t>
      </w:r>
      <w:r>
        <w:rPr>
          <w:color w:val="231F20"/>
          <w:sz w:val="20"/>
        </w:rPr>
        <w:t>the</w:t>
      </w:r>
      <w:r>
        <w:rPr>
          <w:color w:val="231F20"/>
          <w:spacing w:val="-12"/>
          <w:sz w:val="20"/>
        </w:rPr>
        <w:t> </w:t>
      </w:r>
      <w:r>
        <w:rPr>
          <w:color w:val="231F20"/>
          <w:sz w:val="20"/>
        </w:rPr>
        <w:t>District</w:t>
      </w:r>
      <w:r>
        <w:rPr>
          <w:color w:val="231F20"/>
          <w:spacing w:val="-13"/>
          <w:sz w:val="20"/>
        </w:rPr>
        <w:t> </w:t>
      </w:r>
      <w:r>
        <w:rPr>
          <w:color w:val="231F20"/>
          <w:sz w:val="20"/>
        </w:rPr>
        <w:t>Magistrate,</w:t>
      </w:r>
      <w:r>
        <w:rPr>
          <w:color w:val="231F20"/>
          <w:spacing w:val="-12"/>
          <w:sz w:val="20"/>
        </w:rPr>
        <w:t> </w:t>
      </w:r>
      <w:r>
        <w:rPr>
          <w:color w:val="231F20"/>
          <w:sz w:val="20"/>
        </w:rPr>
        <w:t>as</w:t>
      </w:r>
      <w:r>
        <w:rPr>
          <w:color w:val="231F20"/>
          <w:spacing w:val="-13"/>
          <w:sz w:val="20"/>
        </w:rPr>
        <w:t> </w:t>
      </w:r>
      <w:r>
        <w:rPr>
          <w:color w:val="231F20"/>
          <w:sz w:val="20"/>
        </w:rPr>
        <w:t>the</w:t>
      </w:r>
      <w:r>
        <w:rPr>
          <w:color w:val="231F20"/>
          <w:spacing w:val="-12"/>
          <w:sz w:val="20"/>
        </w:rPr>
        <w:t> </w:t>
      </w:r>
      <w:r>
        <w:rPr>
          <w:color w:val="231F20"/>
          <w:sz w:val="20"/>
        </w:rPr>
        <w:t>case</w:t>
      </w:r>
      <w:r>
        <w:rPr>
          <w:color w:val="231F20"/>
          <w:spacing w:val="-13"/>
          <w:sz w:val="20"/>
        </w:rPr>
        <w:t> </w:t>
      </w:r>
      <w:r>
        <w:rPr>
          <w:color w:val="231F20"/>
          <w:sz w:val="20"/>
        </w:rPr>
        <w:t>may</w:t>
      </w:r>
      <w:r>
        <w:rPr>
          <w:color w:val="231F20"/>
          <w:spacing w:val="-12"/>
          <w:sz w:val="20"/>
        </w:rPr>
        <w:t> </w:t>
      </w:r>
      <w:r>
        <w:rPr>
          <w:color w:val="231F20"/>
          <w:sz w:val="20"/>
        </w:rPr>
        <w:t>be,</w:t>
      </w:r>
      <w:r>
        <w:rPr>
          <w:color w:val="231F20"/>
          <w:spacing w:val="-13"/>
          <w:sz w:val="20"/>
        </w:rPr>
        <w:t> </w:t>
      </w:r>
      <w:r>
        <w:rPr>
          <w:color w:val="231F20"/>
          <w:sz w:val="20"/>
        </w:rPr>
        <w:t>shall</w:t>
      </w:r>
      <w:r>
        <w:rPr>
          <w:color w:val="231F20"/>
          <w:spacing w:val="-12"/>
          <w:sz w:val="20"/>
        </w:rPr>
        <w:t> </w:t>
      </w:r>
      <w:r>
        <w:rPr>
          <w:color w:val="231F20"/>
          <w:sz w:val="20"/>
        </w:rPr>
        <w:t>determine by order in writing the Magistrate who shall, for the purpose of this Sanhita or of any </w:t>
      </w:r>
      <w:r>
        <w:rPr>
          <w:color w:val="231F20"/>
          <w:spacing w:val="-2"/>
          <w:sz w:val="20"/>
        </w:rPr>
        <w:t>proceedings</w:t>
      </w:r>
      <w:r>
        <w:rPr>
          <w:color w:val="231F20"/>
          <w:spacing w:val="-8"/>
          <w:sz w:val="20"/>
        </w:rPr>
        <w:t> </w:t>
      </w:r>
      <w:r>
        <w:rPr>
          <w:color w:val="231F20"/>
          <w:spacing w:val="-2"/>
          <w:sz w:val="20"/>
        </w:rPr>
        <w:t>or</w:t>
      </w:r>
      <w:r>
        <w:rPr>
          <w:color w:val="231F20"/>
          <w:spacing w:val="-8"/>
          <w:sz w:val="20"/>
        </w:rPr>
        <w:t> </w:t>
      </w:r>
      <w:r>
        <w:rPr>
          <w:color w:val="231F20"/>
          <w:spacing w:val="-2"/>
          <w:sz w:val="20"/>
        </w:rPr>
        <w:t>order</w:t>
      </w:r>
      <w:r>
        <w:rPr>
          <w:color w:val="231F20"/>
          <w:spacing w:val="-8"/>
          <w:sz w:val="20"/>
        </w:rPr>
        <w:t> </w:t>
      </w:r>
      <w:r>
        <w:rPr>
          <w:color w:val="231F20"/>
          <w:spacing w:val="-2"/>
          <w:sz w:val="20"/>
        </w:rPr>
        <w:t>thereunder,</w:t>
      </w:r>
      <w:r>
        <w:rPr>
          <w:color w:val="231F20"/>
          <w:spacing w:val="-8"/>
          <w:sz w:val="20"/>
        </w:rPr>
        <w:t> </w:t>
      </w:r>
      <w:r>
        <w:rPr>
          <w:color w:val="231F20"/>
          <w:spacing w:val="-2"/>
          <w:sz w:val="20"/>
        </w:rPr>
        <w:t>be</w:t>
      </w:r>
      <w:r>
        <w:rPr>
          <w:color w:val="231F20"/>
          <w:spacing w:val="-8"/>
          <w:sz w:val="20"/>
        </w:rPr>
        <w:t> </w:t>
      </w:r>
      <w:r>
        <w:rPr>
          <w:color w:val="231F20"/>
          <w:spacing w:val="-2"/>
          <w:sz w:val="20"/>
        </w:rPr>
        <w:t>deemed</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the</w:t>
      </w:r>
      <w:r>
        <w:rPr>
          <w:color w:val="231F20"/>
          <w:spacing w:val="-8"/>
          <w:sz w:val="20"/>
        </w:rPr>
        <w:t> </w:t>
      </w:r>
      <w:r>
        <w:rPr>
          <w:color w:val="231F20"/>
          <w:spacing w:val="-2"/>
          <w:sz w:val="20"/>
        </w:rPr>
        <w:t>successor-in-office</w:t>
      </w:r>
      <w:r>
        <w:rPr>
          <w:color w:val="231F20"/>
          <w:spacing w:val="-8"/>
          <w:sz w:val="20"/>
        </w:rPr>
        <w:t> </w:t>
      </w:r>
      <w:r>
        <w:rPr>
          <w:color w:val="231F20"/>
          <w:spacing w:val="-2"/>
          <w:sz w:val="20"/>
        </w:rPr>
        <w:t>of</w:t>
      </w:r>
      <w:r>
        <w:rPr>
          <w:color w:val="231F20"/>
          <w:spacing w:val="-8"/>
          <w:sz w:val="20"/>
        </w:rPr>
        <w:t> </w:t>
      </w:r>
      <w:r>
        <w:rPr>
          <w:color w:val="231F20"/>
          <w:spacing w:val="-2"/>
          <w:sz w:val="20"/>
        </w:rPr>
        <w:t>such</w:t>
      </w:r>
      <w:r>
        <w:rPr>
          <w:color w:val="231F20"/>
          <w:spacing w:val="-8"/>
          <w:sz w:val="20"/>
        </w:rPr>
        <w:t> </w:t>
      </w:r>
      <w:r>
        <w:rPr>
          <w:color w:val="231F20"/>
          <w:spacing w:val="-2"/>
          <w:sz w:val="20"/>
        </w:rPr>
        <w:t>Magistrate.</w:t>
      </w:r>
    </w:p>
    <w:p>
      <w:pPr>
        <w:pStyle w:val="BodyText"/>
        <w:spacing w:before="186"/>
        <w:ind w:left="2350" w:right="5"/>
        <w:jc w:val="center"/>
      </w:pPr>
      <w:r>
        <w:rPr>
          <w:color w:val="231F20"/>
          <w:spacing w:val="-6"/>
        </w:rPr>
        <w:t>CHAPTER</w:t>
      </w:r>
      <w:r>
        <w:rPr>
          <w:color w:val="231F20"/>
          <w:spacing w:val="-9"/>
        </w:rPr>
        <w:t> </w:t>
      </w:r>
      <w:r>
        <w:rPr>
          <w:color w:val="231F20"/>
          <w:spacing w:val="-5"/>
        </w:rPr>
        <w:t>IV</w:t>
      </w:r>
    </w:p>
    <w:p>
      <w:pPr>
        <w:pStyle w:val="BodyText"/>
        <w:spacing w:before="92"/>
        <w:ind w:left="2350"/>
        <w:jc w:val="center"/>
      </w:pPr>
      <w:r>
        <w:rPr>
          <w:smallCaps/>
          <w:color w:val="231F20"/>
          <w:w w:val="90"/>
        </w:rPr>
        <w:t>Powers</w:t>
      </w:r>
      <w:r>
        <w:rPr>
          <w:smallCaps/>
          <w:color w:val="231F20"/>
          <w:spacing w:val="-3"/>
        </w:rPr>
        <w:t> </w:t>
      </w:r>
      <w:r>
        <w:rPr>
          <w:smallCaps/>
          <w:color w:val="231F20"/>
          <w:w w:val="90"/>
        </w:rPr>
        <w:t>of</w:t>
      </w:r>
      <w:r>
        <w:rPr>
          <w:smallCaps/>
          <w:color w:val="231F20"/>
          <w:spacing w:val="-1"/>
        </w:rPr>
        <w:t> </w:t>
      </w:r>
      <w:r>
        <w:rPr>
          <w:smallCaps/>
          <w:color w:val="231F20"/>
          <w:w w:val="90"/>
        </w:rPr>
        <w:t>superior</w:t>
      </w:r>
      <w:r>
        <w:rPr>
          <w:smallCaps/>
          <w:color w:val="231F20"/>
          <w:spacing w:val="-1"/>
        </w:rPr>
        <w:t> </w:t>
      </w:r>
      <w:r>
        <w:rPr>
          <w:smallCaps/>
          <w:color w:val="231F20"/>
          <w:w w:val="90"/>
        </w:rPr>
        <w:t>officers</w:t>
      </w:r>
      <w:r>
        <w:rPr>
          <w:smallCaps/>
          <w:color w:val="231F20"/>
          <w:spacing w:val="-2"/>
        </w:rPr>
        <w:t> </w:t>
      </w:r>
      <w:r>
        <w:rPr>
          <w:smallCaps/>
          <w:color w:val="231F20"/>
          <w:w w:val="90"/>
        </w:rPr>
        <w:t>of</w:t>
      </w:r>
      <w:r>
        <w:rPr>
          <w:smallCaps/>
          <w:color w:val="231F20"/>
          <w:spacing w:val="-1"/>
        </w:rPr>
        <w:t> </w:t>
      </w:r>
      <w:r>
        <w:rPr>
          <w:smallCaps/>
          <w:color w:val="231F20"/>
          <w:w w:val="90"/>
        </w:rPr>
        <w:t>police</w:t>
      </w:r>
      <w:r>
        <w:rPr>
          <w:smallCaps/>
          <w:color w:val="231F20"/>
          <w:spacing w:val="-1"/>
        </w:rPr>
        <w:t> </w:t>
      </w:r>
      <w:r>
        <w:rPr>
          <w:smallCaps/>
          <w:color w:val="231F20"/>
          <w:w w:val="90"/>
        </w:rPr>
        <w:t>and</w:t>
      </w:r>
      <w:r>
        <w:rPr>
          <w:smallCaps/>
          <w:color w:val="231F20"/>
          <w:spacing w:val="-3"/>
        </w:rPr>
        <w:t> </w:t>
      </w:r>
      <w:r>
        <w:rPr>
          <w:smallCaps/>
          <w:color w:val="231F20"/>
          <w:w w:val="90"/>
        </w:rPr>
        <w:t>aid</w:t>
      </w:r>
      <w:r>
        <w:rPr>
          <w:smallCaps/>
          <w:color w:val="231F20"/>
        </w:rPr>
        <w:t> </w:t>
      </w:r>
      <w:r>
        <w:rPr>
          <w:smallCaps/>
          <w:color w:val="231F20"/>
          <w:w w:val="90"/>
        </w:rPr>
        <w:t>to</w:t>
      </w:r>
      <w:r>
        <w:rPr>
          <w:smallCaps/>
          <w:color w:val="231F20"/>
          <w:spacing w:val="-1"/>
        </w:rPr>
        <w:t> </w:t>
      </w:r>
      <w:r>
        <w:rPr>
          <w:smallCaps/>
          <w:color w:val="231F20"/>
          <w:w w:val="90"/>
        </w:rPr>
        <w:t>the</w:t>
      </w:r>
      <w:r>
        <w:rPr>
          <w:smallCaps/>
          <w:color w:val="231F20"/>
        </w:rPr>
        <w:t> </w:t>
      </w:r>
      <w:r>
        <w:rPr>
          <w:smallCaps/>
          <w:color w:val="231F20"/>
          <w:w w:val="90"/>
        </w:rPr>
        <w:t>Magistrates</w:t>
      </w:r>
      <w:r>
        <w:rPr>
          <w:smallCaps/>
          <w:color w:val="231F20"/>
          <w:spacing w:val="-1"/>
        </w:rPr>
        <w:t> </w:t>
      </w:r>
      <w:r>
        <w:rPr>
          <w:smallCaps/>
          <w:color w:val="231F20"/>
          <w:w w:val="90"/>
        </w:rPr>
        <w:t>and</w:t>
      </w:r>
      <w:r>
        <w:rPr>
          <w:smallCaps/>
          <w:color w:val="231F20"/>
          <w:spacing w:val="-3"/>
        </w:rPr>
        <w:t> </w:t>
      </w:r>
      <w:r>
        <w:rPr>
          <w:smallCaps/>
          <w:color w:val="231F20"/>
          <w:w w:val="90"/>
        </w:rPr>
        <w:t>the</w:t>
      </w:r>
      <w:r>
        <w:rPr>
          <w:smallCaps/>
          <w:color w:val="231F20"/>
        </w:rPr>
        <w:t> </w:t>
      </w:r>
      <w:r>
        <w:rPr>
          <w:smallCaps/>
          <w:color w:val="231F20"/>
          <w:spacing w:val="-2"/>
          <w:w w:val="90"/>
        </w:rPr>
        <w:t>police</w:t>
      </w:r>
    </w:p>
    <w:p>
      <w:pPr>
        <w:pStyle w:val="ListParagraph"/>
        <w:numPr>
          <w:ilvl w:val="0"/>
          <w:numId w:val="1"/>
        </w:numPr>
        <w:tabs>
          <w:tab w:pos="3146" w:val="left" w:leader="none"/>
        </w:tabs>
        <w:spacing w:line="249" w:lineRule="auto" w:before="130" w:after="0"/>
        <w:ind w:left="2352" w:right="0" w:firstLine="480"/>
        <w:jc w:val="both"/>
        <w:rPr>
          <w:b/>
          <w:color w:val="231F20"/>
          <w:sz w:val="20"/>
        </w:rPr>
      </w:pPr>
      <w:r>
        <w:rPr>
          <w:color w:val="231F20"/>
          <w:sz w:val="20"/>
        </w:rPr>
        <w:t>Police officers superior in rank to an officer in charge of a police station may exercise</w:t>
      </w:r>
      <w:r>
        <w:rPr>
          <w:color w:val="231F20"/>
          <w:spacing w:val="-10"/>
          <w:sz w:val="20"/>
        </w:rPr>
        <w:t> </w:t>
      </w:r>
      <w:r>
        <w:rPr>
          <w:color w:val="231F20"/>
          <w:sz w:val="20"/>
        </w:rPr>
        <w:t>the</w:t>
      </w:r>
      <w:r>
        <w:rPr>
          <w:color w:val="231F20"/>
          <w:spacing w:val="-10"/>
          <w:sz w:val="20"/>
        </w:rPr>
        <w:t> </w:t>
      </w:r>
      <w:r>
        <w:rPr>
          <w:color w:val="231F20"/>
          <w:sz w:val="20"/>
        </w:rPr>
        <w:t>same</w:t>
      </w:r>
      <w:r>
        <w:rPr>
          <w:color w:val="231F20"/>
          <w:spacing w:val="-10"/>
          <w:sz w:val="20"/>
        </w:rPr>
        <w:t> </w:t>
      </w:r>
      <w:r>
        <w:rPr>
          <w:color w:val="231F20"/>
          <w:sz w:val="20"/>
        </w:rPr>
        <w:t>powers,</w:t>
      </w:r>
      <w:r>
        <w:rPr>
          <w:color w:val="231F20"/>
          <w:spacing w:val="-10"/>
          <w:sz w:val="20"/>
        </w:rPr>
        <w:t> </w:t>
      </w:r>
      <w:r>
        <w:rPr>
          <w:color w:val="231F20"/>
          <w:sz w:val="20"/>
        </w:rPr>
        <w:t>throughout</w:t>
      </w:r>
      <w:r>
        <w:rPr>
          <w:color w:val="231F20"/>
          <w:spacing w:val="-10"/>
          <w:sz w:val="20"/>
        </w:rPr>
        <w:t> </w:t>
      </w:r>
      <w:r>
        <w:rPr>
          <w:color w:val="231F20"/>
          <w:sz w:val="20"/>
        </w:rPr>
        <w:t>the</w:t>
      </w:r>
      <w:r>
        <w:rPr>
          <w:color w:val="231F20"/>
          <w:spacing w:val="-10"/>
          <w:sz w:val="20"/>
        </w:rPr>
        <w:t> </w:t>
      </w:r>
      <w:r>
        <w:rPr>
          <w:color w:val="231F20"/>
          <w:sz w:val="20"/>
        </w:rPr>
        <w:t>local</w:t>
      </w:r>
      <w:r>
        <w:rPr>
          <w:color w:val="231F20"/>
          <w:spacing w:val="-10"/>
          <w:sz w:val="20"/>
        </w:rPr>
        <w:t> </w:t>
      </w:r>
      <w:r>
        <w:rPr>
          <w:color w:val="231F20"/>
          <w:sz w:val="20"/>
        </w:rPr>
        <w:t>area</w:t>
      </w:r>
      <w:r>
        <w:rPr>
          <w:color w:val="231F20"/>
          <w:spacing w:val="-10"/>
          <w:sz w:val="20"/>
        </w:rPr>
        <w:t> </w:t>
      </w:r>
      <w:r>
        <w:rPr>
          <w:color w:val="231F20"/>
          <w:sz w:val="20"/>
        </w:rPr>
        <w:t>to</w:t>
      </w:r>
      <w:r>
        <w:rPr>
          <w:color w:val="231F20"/>
          <w:spacing w:val="-10"/>
          <w:sz w:val="20"/>
        </w:rPr>
        <w:t> </w:t>
      </w:r>
      <w:r>
        <w:rPr>
          <w:color w:val="231F20"/>
          <w:sz w:val="20"/>
        </w:rPr>
        <w:t>which</w:t>
      </w:r>
      <w:r>
        <w:rPr>
          <w:color w:val="231F20"/>
          <w:spacing w:val="-10"/>
          <w:sz w:val="20"/>
        </w:rPr>
        <w:t> </w:t>
      </w:r>
      <w:r>
        <w:rPr>
          <w:color w:val="231F20"/>
          <w:sz w:val="20"/>
        </w:rPr>
        <w:t>they</w:t>
      </w:r>
      <w:r>
        <w:rPr>
          <w:color w:val="231F20"/>
          <w:spacing w:val="-10"/>
          <w:sz w:val="20"/>
        </w:rPr>
        <w:t> </w:t>
      </w:r>
      <w:r>
        <w:rPr>
          <w:color w:val="231F20"/>
          <w:sz w:val="20"/>
        </w:rPr>
        <w:t>are</w:t>
      </w:r>
      <w:r>
        <w:rPr>
          <w:color w:val="231F20"/>
          <w:spacing w:val="-10"/>
          <w:sz w:val="20"/>
        </w:rPr>
        <w:t> </w:t>
      </w:r>
      <w:r>
        <w:rPr>
          <w:color w:val="231F20"/>
          <w:sz w:val="20"/>
        </w:rPr>
        <w:t>appointed,</w:t>
      </w:r>
      <w:r>
        <w:rPr>
          <w:color w:val="231F20"/>
          <w:spacing w:val="-10"/>
          <w:sz w:val="20"/>
        </w:rPr>
        <w:t> </w:t>
      </w:r>
      <w:r>
        <w:rPr>
          <w:color w:val="231F20"/>
          <w:sz w:val="20"/>
        </w:rPr>
        <w:t>as</w:t>
      </w:r>
      <w:r>
        <w:rPr>
          <w:color w:val="231F20"/>
          <w:spacing w:val="-10"/>
          <w:sz w:val="20"/>
        </w:rPr>
        <w:t> </w:t>
      </w:r>
      <w:r>
        <w:rPr>
          <w:color w:val="231F20"/>
          <w:sz w:val="20"/>
        </w:rPr>
        <w:t>may</w:t>
      </w:r>
      <w:r>
        <w:rPr>
          <w:color w:val="231F20"/>
          <w:spacing w:val="-10"/>
          <w:sz w:val="20"/>
        </w:rPr>
        <w:t> </w:t>
      </w:r>
      <w:r>
        <w:rPr>
          <w:color w:val="231F20"/>
          <w:sz w:val="20"/>
        </w:rPr>
        <w:t>be exercised by such officer within the limits of his station.</w:t>
      </w:r>
    </w:p>
    <w:p>
      <w:pPr>
        <w:pStyle w:val="ListParagraph"/>
        <w:numPr>
          <w:ilvl w:val="0"/>
          <w:numId w:val="1"/>
        </w:numPr>
        <w:tabs>
          <w:tab w:pos="3114" w:val="left" w:leader="none"/>
        </w:tabs>
        <w:spacing w:line="249" w:lineRule="auto" w:before="117" w:after="0"/>
        <w:ind w:left="2352" w:right="1" w:firstLine="480"/>
        <w:jc w:val="both"/>
        <w:rPr>
          <w:b/>
          <w:color w:val="231F20"/>
          <w:sz w:val="20"/>
        </w:rPr>
      </w:pPr>
      <w:r>
        <w:rPr>
          <w:color w:val="231F20"/>
          <w:spacing w:val="-4"/>
          <w:sz w:val="20"/>
        </w:rPr>
        <w:t>Every person is bound to assist a Magistrate or police officer reasonably demanding </w:t>
      </w:r>
      <w:r>
        <w:rPr>
          <w:color w:val="231F20"/>
          <w:sz w:val="20"/>
        </w:rPr>
        <w:t>his</w:t>
      </w:r>
      <w:r>
        <w:rPr>
          <w:color w:val="231F20"/>
          <w:spacing w:val="-13"/>
          <w:sz w:val="20"/>
        </w:rPr>
        <w:t> </w:t>
      </w:r>
      <w:r>
        <w:rPr>
          <w:color w:val="231F20"/>
          <w:sz w:val="20"/>
        </w:rPr>
        <w:t>aid—</w:t>
      </w:r>
    </w:p>
    <w:p>
      <w:pPr>
        <w:pStyle w:val="ListParagraph"/>
        <w:numPr>
          <w:ilvl w:val="1"/>
          <w:numId w:val="1"/>
        </w:numPr>
        <w:tabs>
          <w:tab w:pos="3621" w:val="left" w:leader="none"/>
        </w:tabs>
        <w:spacing w:line="249" w:lineRule="auto" w:before="122" w:after="0"/>
        <w:ind w:left="2832" w:right="0" w:firstLine="480"/>
        <w:jc w:val="left"/>
        <w:rPr>
          <w:sz w:val="20"/>
        </w:rPr>
      </w:pPr>
      <w:r>
        <w:rPr>
          <w:color w:val="231F20"/>
          <w:sz w:val="20"/>
        </w:rPr>
        <w:t>in</w:t>
      </w:r>
      <w:r>
        <w:rPr>
          <w:color w:val="231F20"/>
          <w:spacing w:val="27"/>
          <w:sz w:val="20"/>
        </w:rPr>
        <w:t> </w:t>
      </w:r>
      <w:r>
        <w:rPr>
          <w:color w:val="231F20"/>
          <w:sz w:val="20"/>
        </w:rPr>
        <w:t>the</w:t>
      </w:r>
      <w:r>
        <w:rPr>
          <w:color w:val="231F20"/>
          <w:spacing w:val="27"/>
          <w:sz w:val="20"/>
        </w:rPr>
        <w:t> </w:t>
      </w:r>
      <w:r>
        <w:rPr>
          <w:color w:val="231F20"/>
          <w:sz w:val="20"/>
        </w:rPr>
        <w:t>taking</w:t>
      </w:r>
      <w:r>
        <w:rPr>
          <w:color w:val="231F20"/>
          <w:spacing w:val="27"/>
          <w:sz w:val="20"/>
        </w:rPr>
        <w:t> </w:t>
      </w:r>
      <w:r>
        <w:rPr>
          <w:color w:val="231F20"/>
          <w:sz w:val="20"/>
        </w:rPr>
        <w:t>or</w:t>
      </w:r>
      <w:r>
        <w:rPr>
          <w:color w:val="231F20"/>
          <w:spacing w:val="27"/>
          <w:sz w:val="20"/>
        </w:rPr>
        <w:t> </w:t>
      </w:r>
      <w:r>
        <w:rPr>
          <w:color w:val="231F20"/>
          <w:sz w:val="20"/>
        </w:rPr>
        <w:t>preventing</w:t>
      </w:r>
      <w:r>
        <w:rPr>
          <w:color w:val="231F20"/>
          <w:spacing w:val="27"/>
          <w:sz w:val="20"/>
        </w:rPr>
        <w:t> </w:t>
      </w:r>
      <w:r>
        <w:rPr>
          <w:color w:val="231F20"/>
          <w:sz w:val="20"/>
        </w:rPr>
        <w:t>the</w:t>
      </w:r>
      <w:r>
        <w:rPr>
          <w:color w:val="231F20"/>
          <w:spacing w:val="27"/>
          <w:sz w:val="20"/>
        </w:rPr>
        <w:t> </w:t>
      </w:r>
      <w:r>
        <w:rPr>
          <w:color w:val="231F20"/>
          <w:sz w:val="20"/>
        </w:rPr>
        <w:t>escape</w:t>
      </w:r>
      <w:r>
        <w:rPr>
          <w:color w:val="231F20"/>
          <w:spacing w:val="27"/>
          <w:sz w:val="20"/>
        </w:rPr>
        <w:t> </w:t>
      </w:r>
      <w:r>
        <w:rPr>
          <w:color w:val="231F20"/>
          <w:sz w:val="20"/>
        </w:rPr>
        <w:t>of</w:t>
      </w:r>
      <w:r>
        <w:rPr>
          <w:color w:val="231F20"/>
          <w:spacing w:val="27"/>
          <w:sz w:val="20"/>
        </w:rPr>
        <w:t> </w:t>
      </w:r>
      <w:r>
        <w:rPr>
          <w:color w:val="231F20"/>
          <w:sz w:val="20"/>
        </w:rPr>
        <w:t>any</w:t>
      </w:r>
      <w:r>
        <w:rPr>
          <w:color w:val="231F20"/>
          <w:spacing w:val="27"/>
          <w:sz w:val="20"/>
        </w:rPr>
        <w:t> </w:t>
      </w:r>
      <w:r>
        <w:rPr>
          <w:color w:val="231F20"/>
          <w:sz w:val="20"/>
        </w:rPr>
        <w:t>other</w:t>
      </w:r>
      <w:r>
        <w:rPr>
          <w:color w:val="231F20"/>
          <w:spacing w:val="27"/>
          <w:sz w:val="20"/>
        </w:rPr>
        <w:t> </w:t>
      </w:r>
      <w:r>
        <w:rPr>
          <w:color w:val="231F20"/>
          <w:sz w:val="20"/>
        </w:rPr>
        <w:t>person</w:t>
      </w:r>
      <w:r>
        <w:rPr>
          <w:color w:val="231F20"/>
          <w:spacing w:val="27"/>
          <w:sz w:val="20"/>
        </w:rPr>
        <w:t> </w:t>
      </w:r>
      <w:r>
        <w:rPr>
          <w:color w:val="231F20"/>
          <w:sz w:val="20"/>
        </w:rPr>
        <w:t>whom</w:t>
      </w:r>
      <w:r>
        <w:rPr>
          <w:color w:val="231F20"/>
          <w:spacing w:val="27"/>
          <w:sz w:val="20"/>
        </w:rPr>
        <w:t> </w:t>
      </w:r>
      <w:r>
        <w:rPr>
          <w:color w:val="231F20"/>
          <w:sz w:val="20"/>
        </w:rPr>
        <w:t>such Magistrate or police officer is authorised to arrest; or</w:t>
      </w:r>
    </w:p>
    <w:p>
      <w:pPr>
        <w:pStyle w:val="ListParagraph"/>
        <w:numPr>
          <w:ilvl w:val="1"/>
          <w:numId w:val="1"/>
        </w:numPr>
        <w:tabs>
          <w:tab w:pos="3598" w:val="left" w:leader="none"/>
        </w:tabs>
        <w:spacing w:line="240" w:lineRule="auto" w:before="122" w:after="0"/>
        <w:ind w:left="3598" w:right="0" w:hanging="286"/>
        <w:jc w:val="left"/>
        <w:rPr>
          <w:sz w:val="20"/>
        </w:rPr>
      </w:pP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prevention</w:t>
      </w:r>
      <w:r>
        <w:rPr>
          <w:color w:val="231F20"/>
          <w:spacing w:val="7"/>
          <w:sz w:val="20"/>
        </w:rPr>
        <w:t> </w:t>
      </w:r>
      <w:r>
        <w:rPr>
          <w:color w:val="231F20"/>
          <w:sz w:val="20"/>
        </w:rPr>
        <w:t>or</w:t>
      </w:r>
      <w:r>
        <w:rPr>
          <w:color w:val="231F20"/>
          <w:spacing w:val="6"/>
          <w:sz w:val="20"/>
        </w:rPr>
        <w:t> </w:t>
      </w:r>
      <w:r>
        <w:rPr>
          <w:color w:val="231F20"/>
          <w:sz w:val="20"/>
        </w:rPr>
        <w:t>suppression</w:t>
      </w:r>
      <w:r>
        <w:rPr>
          <w:color w:val="231F20"/>
          <w:spacing w:val="6"/>
          <w:sz w:val="20"/>
        </w:rPr>
        <w:t> </w:t>
      </w:r>
      <w:r>
        <w:rPr>
          <w:color w:val="231F20"/>
          <w:sz w:val="20"/>
        </w:rPr>
        <w:t>of</w:t>
      </w:r>
      <w:r>
        <w:rPr>
          <w:color w:val="231F20"/>
          <w:spacing w:val="7"/>
          <w:sz w:val="20"/>
        </w:rPr>
        <w:t> </w:t>
      </w:r>
      <w:r>
        <w:rPr>
          <w:color w:val="231F20"/>
          <w:sz w:val="20"/>
        </w:rPr>
        <w:t>a</w:t>
      </w:r>
      <w:r>
        <w:rPr>
          <w:color w:val="231F20"/>
          <w:spacing w:val="6"/>
          <w:sz w:val="20"/>
        </w:rPr>
        <w:t> </w:t>
      </w:r>
      <w:r>
        <w:rPr>
          <w:color w:val="231F20"/>
          <w:sz w:val="20"/>
        </w:rPr>
        <w:t>breach</w:t>
      </w:r>
      <w:r>
        <w:rPr>
          <w:color w:val="231F20"/>
          <w:spacing w:val="6"/>
          <w:sz w:val="20"/>
        </w:rPr>
        <w:t> </w:t>
      </w:r>
      <w:r>
        <w:rPr>
          <w:color w:val="231F20"/>
          <w:sz w:val="20"/>
        </w:rPr>
        <w:t>of</w:t>
      </w:r>
      <w:r>
        <w:rPr>
          <w:color w:val="231F20"/>
          <w:spacing w:val="7"/>
          <w:sz w:val="20"/>
        </w:rPr>
        <w:t> </w:t>
      </w:r>
      <w:r>
        <w:rPr>
          <w:color w:val="231F20"/>
          <w:sz w:val="20"/>
        </w:rPr>
        <w:t>the</w:t>
      </w:r>
      <w:r>
        <w:rPr>
          <w:color w:val="231F20"/>
          <w:spacing w:val="6"/>
          <w:sz w:val="20"/>
        </w:rPr>
        <w:t> </w:t>
      </w:r>
      <w:r>
        <w:rPr>
          <w:color w:val="231F20"/>
          <w:sz w:val="20"/>
        </w:rPr>
        <w:t>peace;</w:t>
      </w:r>
      <w:r>
        <w:rPr>
          <w:color w:val="231F20"/>
          <w:spacing w:val="7"/>
          <w:sz w:val="20"/>
        </w:rPr>
        <w:t> </w:t>
      </w:r>
      <w:r>
        <w:rPr>
          <w:color w:val="231F20"/>
          <w:spacing w:val="-5"/>
          <w:sz w:val="20"/>
        </w:rPr>
        <w:t>or</w:t>
      </w:r>
    </w:p>
    <w:p>
      <w:pPr>
        <w:pStyle w:val="ListParagraph"/>
        <w:numPr>
          <w:ilvl w:val="1"/>
          <w:numId w:val="1"/>
        </w:numPr>
        <w:tabs>
          <w:tab w:pos="3600" w:val="left" w:leader="none"/>
        </w:tabs>
        <w:spacing w:line="249" w:lineRule="auto" w:before="130" w:after="0"/>
        <w:ind w:left="2832" w:right="0" w:firstLine="480"/>
        <w:jc w:val="left"/>
        <w:rPr>
          <w:sz w:val="20"/>
        </w:rPr>
      </w:pPr>
      <w:r>
        <w:rPr>
          <w:color w:val="231F20"/>
          <w:sz w:val="20"/>
        </w:rPr>
        <w:t>in the prevention of any injury attempted to be committed to any public</w:t>
      </w:r>
      <w:r>
        <w:rPr>
          <w:color w:val="231F20"/>
          <w:spacing w:val="40"/>
          <w:sz w:val="20"/>
        </w:rPr>
        <w:t> </w:t>
      </w:r>
      <w:r>
        <w:rPr>
          <w:color w:val="231F20"/>
          <w:spacing w:val="-2"/>
          <w:sz w:val="20"/>
        </w:rPr>
        <w:t>property.</w:t>
      </w:r>
    </w:p>
    <w:p>
      <w:pPr>
        <w:pStyle w:val="ListParagraph"/>
        <w:numPr>
          <w:ilvl w:val="0"/>
          <w:numId w:val="1"/>
        </w:numPr>
        <w:tabs>
          <w:tab w:pos="3152" w:val="left" w:leader="none"/>
        </w:tabs>
        <w:spacing w:line="249" w:lineRule="auto" w:before="121" w:after="0"/>
        <w:ind w:left="2352" w:right="0" w:firstLine="480"/>
        <w:jc w:val="both"/>
        <w:rPr>
          <w:b/>
          <w:color w:val="231F20"/>
          <w:sz w:val="20"/>
        </w:rPr>
      </w:pPr>
      <w:r>
        <w:rPr>
          <w:color w:val="231F20"/>
          <w:sz w:val="20"/>
        </w:rPr>
        <w:t>When a warrant is directed to a person other than a police officer, any other person may aid in the execution of such warrant, if the person to whom the warrant is directed be near at hand and acting in the execution of the warrant.</w:t>
      </w:r>
    </w:p>
    <w:p>
      <w:pPr>
        <w:pStyle w:val="BodyText"/>
        <w:spacing w:before="113"/>
      </w:pPr>
    </w:p>
    <w:p>
      <w:pPr>
        <w:pStyle w:val="ListParagraph"/>
        <w:numPr>
          <w:ilvl w:val="0"/>
          <w:numId w:val="1"/>
        </w:numPr>
        <w:tabs>
          <w:tab w:pos="3143" w:val="left" w:leader="none"/>
        </w:tabs>
        <w:spacing w:line="249" w:lineRule="auto" w:before="0" w:after="0"/>
        <w:ind w:left="2352" w:right="0" w:firstLine="480"/>
        <w:jc w:val="both"/>
        <w:rPr>
          <w:b/>
          <w:color w:val="231F20"/>
          <w:sz w:val="20"/>
        </w:rPr>
      </w:pPr>
      <w:r>
        <w:rPr>
          <w:color w:val="231F20"/>
          <w:sz w:val="20"/>
        </w:rPr>
        <w:t>(</w:t>
      </w:r>
      <w:r>
        <w:rPr>
          <w:i/>
          <w:color w:val="231F20"/>
          <w:sz w:val="20"/>
        </w:rPr>
        <w:t>1</w:t>
      </w:r>
      <w:r>
        <w:rPr>
          <w:color w:val="231F20"/>
          <w:sz w:val="20"/>
        </w:rPr>
        <w:t>) Every person, aware of the commission of, or of the intention of any other person to commit, any offence punishable under any of the following sections of the Bharatiya Nyaya Sanhita, 2023, namely:—</w:t>
      </w:r>
    </w:p>
    <w:p>
      <w:pPr>
        <w:pStyle w:val="ListParagraph"/>
        <w:numPr>
          <w:ilvl w:val="0"/>
          <w:numId w:val="19"/>
        </w:numPr>
        <w:tabs>
          <w:tab w:pos="3543" w:val="left" w:leader="none"/>
        </w:tabs>
        <w:spacing w:line="240" w:lineRule="auto" w:before="123" w:after="0"/>
        <w:ind w:left="3543" w:right="0" w:hanging="231"/>
        <w:jc w:val="left"/>
        <w:rPr>
          <w:sz w:val="20"/>
        </w:rPr>
      </w:pPr>
      <w:r>
        <w:rPr>
          <w:color w:val="231F20"/>
          <w:sz w:val="20"/>
        </w:rPr>
        <w:t>sections</w:t>
      </w:r>
      <w:r>
        <w:rPr>
          <w:color w:val="231F20"/>
          <w:spacing w:val="-8"/>
          <w:sz w:val="20"/>
        </w:rPr>
        <w:t> </w:t>
      </w:r>
      <w:r>
        <w:rPr>
          <w:color w:val="231F20"/>
          <w:sz w:val="20"/>
        </w:rPr>
        <w:t>103</w:t>
      </w:r>
      <w:r>
        <w:rPr>
          <w:color w:val="231F20"/>
          <w:spacing w:val="-6"/>
          <w:sz w:val="20"/>
        </w:rPr>
        <w:t> </w:t>
      </w:r>
      <w:r>
        <w:rPr>
          <w:color w:val="231F20"/>
          <w:sz w:val="20"/>
        </w:rPr>
        <w:t>to</w:t>
      </w:r>
      <w:r>
        <w:rPr>
          <w:color w:val="231F20"/>
          <w:spacing w:val="-6"/>
          <w:sz w:val="20"/>
        </w:rPr>
        <w:t> </w:t>
      </w:r>
      <w:r>
        <w:rPr>
          <w:color w:val="231F20"/>
          <w:sz w:val="20"/>
        </w:rPr>
        <w:t>105</w:t>
      </w:r>
      <w:r>
        <w:rPr>
          <w:color w:val="231F20"/>
          <w:spacing w:val="-6"/>
          <w:sz w:val="20"/>
        </w:rPr>
        <w:t> </w:t>
      </w:r>
      <w:r>
        <w:rPr>
          <w:color w:val="231F20"/>
          <w:sz w:val="20"/>
        </w:rPr>
        <w:t>(both</w:t>
      </w:r>
      <w:r>
        <w:rPr>
          <w:color w:val="231F20"/>
          <w:spacing w:val="-5"/>
          <w:sz w:val="20"/>
        </w:rPr>
        <w:t> </w:t>
      </w:r>
      <w:r>
        <w:rPr>
          <w:color w:val="231F20"/>
          <w:spacing w:val="-2"/>
          <w:sz w:val="20"/>
        </w:rPr>
        <w:t>inclusive);</w:t>
      </w:r>
    </w:p>
    <w:p>
      <w:pPr>
        <w:pStyle w:val="ListParagraph"/>
        <w:numPr>
          <w:ilvl w:val="0"/>
          <w:numId w:val="19"/>
        </w:numPr>
        <w:tabs>
          <w:tab w:pos="3600" w:val="left" w:leader="none"/>
        </w:tabs>
        <w:spacing w:line="240" w:lineRule="auto" w:before="130" w:after="0"/>
        <w:ind w:left="3600" w:right="0" w:hanging="288"/>
        <w:jc w:val="left"/>
        <w:rPr>
          <w:sz w:val="20"/>
        </w:rPr>
      </w:pPr>
      <w:r>
        <w:rPr>
          <w:color w:val="231F20"/>
          <w:sz w:val="20"/>
        </w:rPr>
        <w:t>sections</w:t>
      </w:r>
      <w:r>
        <w:rPr>
          <w:color w:val="231F20"/>
          <w:spacing w:val="-6"/>
          <w:sz w:val="20"/>
        </w:rPr>
        <w:t> </w:t>
      </w:r>
      <w:r>
        <w:rPr>
          <w:color w:val="231F20"/>
          <w:sz w:val="20"/>
        </w:rPr>
        <w:t>111</w:t>
      </w:r>
      <w:r>
        <w:rPr>
          <w:color w:val="231F20"/>
          <w:spacing w:val="-6"/>
          <w:sz w:val="20"/>
        </w:rPr>
        <w:t> </w:t>
      </w:r>
      <w:r>
        <w:rPr>
          <w:color w:val="231F20"/>
          <w:sz w:val="20"/>
        </w:rPr>
        <w:t>to</w:t>
      </w:r>
      <w:r>
        <w:rPr>
          <w:color w:val="231F20"/>
          <w:spacing w:val="-6"/>
          <w:sz w:val="20"/>
        </w:rPr>
        <w:t> </w:t>
      </w:r>
      <w:r>
        <w:rPr>
          <w:color w:val="231F20"/>
          <w:sz w:val="20"/>
        </w:rPr>
        <w:t>113</w:t>
      </w:r>
      <w:r>
        <w:rPr>
          <w:color w:val="231F20"/>
          <w:spacing w:val="-6"/>
          <w:sz w:val="20"/>
        </w:rPr>
        <w:t> </w:t>
      </w:r>
      <w:r>
        <w:rPr>
          <w:color w:val="231F20"/>
          <w:sz w:val="20"/>
        </w:rPr>
        <w:t>(both</w:t>
      </w:r>
      <w:r>
        <w:rPr>
          <w:color w:val="231F20"/>
          <w:spacing w:val="-5"/>
          <w:sz w:val="20"/>
        </w:rPr>
        <w:t> </w:t>
      </w:r>
      <w:r>
        <w:rPr>
          <w:color w:val="231F20"/>
          <w:spacing w:val="-2"/>
          <w:sz w:val="20"/>
        </w:rPr>
        <w:t>inclusive);</w:t>
      </w:r>
    </w:p>
    <w:p>
      <w:pPr>
        <w:pStyle w:val="ListParagraph"/>
        <w:numPr>
          <w:ilvl w:val="0"/>
          <w:numId w:val="19"/>
        </w:numPr>
        <w:tabs>
          <w:tab w:pos="3657" w:val="left" w:leader="none"/>
        </w:tabs>
        <w:spacing w:line="240" w:lineRule="auto" w:before="130" w:after="0"/>
        <w:ind w:left="3657" w:right="0" w:hanging="345"/>
        <w:jc w:val="left"/>
        <w:rPr>
          <w:sz w:val="20"/>
        </w:rPr>
      </w:pPr>
      <w:r>
        <w:rPr>
          <w:color w:val="231F20"/>
          <w:sz w:val="20"/>
        </w:rPr>
        <w:t>sections</w:t>
      </w:r>
      <w:r>
        <w:rPr>
          <w:color w:val="231F20"/>
          <w:spacing w:val="-5"/>
          <w:sz w:val="20"/>
        </w:rPr>
        <w:t> </w:t>
      </w:r>
      <w:r>
        <w:rPr>
          <w:color w:val="231F20"/>
          <w:sz w:val="20"/>
        </w:rPr>
        <w:t>140</w:t>
      </w:r>
      <w:r>
        <w:rPr>
          <w:color w:val="231F20"/>
          <w:spacing w:val="-5"/>
          <w:sz w:val="20"/>
        </w:rPr>
        <w:t> </w:t>
      </w:r>
      <w:r>
        <w:rPr>
          <w:color w:val="231F20"/>
          <w:sz w:val="20"/>
        </w:rPr>
        <w:t>to</w:t>
      </w:r>
      <w:r>
        <w:rPr>
          <w:color w:val="231F20"/>
          <w:spacing w:val="-5"/>
          <w:sz w:val="20"/>
        </w:rPr>
        <w:t> </w:t>
      </w:r>
      <w:r>
        <w:rPr>
          <w:color w:val="231F20"/>
          <w:sz w:val="20"/>
        </w:rPr>
        <w:t>144</w:t>
      </w:r>
      <w:r>
        <w:rPr>
          <w:color w:val="231F20"/>
          <w:spacing w:val="-5"/>
          <w:sz w:val="20"/>
        </w:rPr>
        <w:t> </w:t>
      </w:r>
      <w:r>
        <w:rPr>
          <w:color w:val="231F20"/>
          <w:sz w:val="20"/>
        </w:rPr>
        <w:t>(both</w:t>
      </w:r>
      <w:r>
        <w:rPr>
          <w:color w:val="231F20"/>
          <w:spacing w:val="-4"/>
          <w:sz w:val="20"/>
        </w:rPr>
        <w:t> </w:t>
      </w:r>
      <w:r>
        <w:rPr>
          <w:color w:val="231F20"/>
          <w:spacing w:val="-2"/>
          <w:sz w:val="20"/>
        </w:rPr>
        <w:t>inclusive);</w:t>
      </w:r>
    </w:p>
    <w:p>
      <w:pPr>
        <w:pStyle w:val="ListParagraph"/>
        <w:numPr>
          <w:ilvl w:val="0"/>
          <w:numId w:val="19"/>
        </w:numPr>
        <w:tabs>
          <w:tab w:pos="3636" w:val="left" w:leader="none"/>
        </w:tabs>
        <w:spacing w:line="240" w:lineRule="auto" w:before="130" w:after="0"/>
        <w:ind w:left="3636" w:right="0" w:hanging="324"/>
        <w:jc w:val="left"/>
        <w:rPr>
          <w:sz w:val="20"/>
        </w:rPr>
      </w:pPr>
      <w:r>
        <w:rPr>
          <w:color w:val="231F20"/>
          <w:sz w:val="20"/>
        </w:rPr>
        <w:t>sections</w:t>
      </w:r>
      <w:r>
        <w:rPr>
          <w:color w:val="231F20"/>
          <w:spacing w:val="-2"/>
          <w:sz w:val="20"/>
        </w:rPr>
        <w:t> </w:t>
      </w:r>
      <w:r>
        <w:rPr>
          <w:color w:val="231F20"/>
          <w:sz w:val="20"/>
        </w:rPr>
        <w:t>147</w:t>
      </w:r>
      <w:r>
        <w:rPr>
          <w:color w:val="231F20"/>
          <w:spacing w:val="-2"/>
          <w:sz w:val="20"/>
        </w:rPr>
        <w:t> </w:t>
      </w:r>
      <w:r>
        <w:rPr>
          <w:color w:val="231F20"/>
          <w:sz w:val="20"/>
        </w:rPr>
        <w:t>to</w:t>
      </w:r>
      <w:r>
        <w:rPr>
          <w:color w:val="231F20"/>
          <w:spacing w:val="-2"/>
          <w:sz w:val="20"/>
        </w:rPr>
        <w:t> </w:t>
      </w:r>
      <w:r>
        <w:rPr>
          <w:color w:val="231F20"/>
          <w:sz w:val="20"/>
        </w:rPr>
        <w:t>154</w:t>
      </w:r>
      <w:r>
        <w:rPr>
          <w:color w:val="231F20"/>
          <w:spacing w:val="-2"/>
          <w:sz w:val="20"/>
        </w:rPr>
        <w:t> </w:t>
      </w:r>
      <w:r>
        <w:rPr>
          <w:color w:val="231F20"/>
          <w:sz w:val="20"/>
        </w:rPr>
        <w:t>(both</w:t>
      </w:r>
      <w:r>
        <w:rPr>
          <w:color w:val="231F20"/>
          <w:spacing w:val="-2"/>
          <w:sz w:val="20"/>
        </w:rPr>
        <w:t> </w:t>
      </w:r>
      <w:r>
        <w:rPr>
          <w:color w:val="231F20"/>
          <w:sz w:val="20"/>
        </w:rPr>
        <w:t>inclusive)</w:t>
      </w:r>
      <w:r>
        <w:rPr>
          <w:color w:val="231F20"/>
          <w:spacing w:val="-2"/>
          <w:sz w:val="20"/>
        </w:rPr>
        <w:t> </w:t>
      </w:r>
      <w:r>
        <w:rPr>
          <w:color w:val="231F20"/>
          <w:sz w:val="20"/>
        </w:rPr>
        <w:t>and</w:t>
      </w:r>
      <w:r>
        <w:rPr>
          <w:color w:val="231F20"/>
          <w:spacing w:val="-2"/>
          <w:sz w:val="20"/>
        </w:rPr>
        <w:t> </w:t>
      </w:r>
      <w:r>
        <w:rPr>
          <w:color w:val="231F20"/>
          <w:sz w:val="20"/>
        </w:rPr>
        <w:t>section</w:t>
      </w:r>
      <w:r>
        <w:rPr>
          <w:color w:val="231F20"/>
          <w:spacing w:val="-1"/>
          <w:sz w:val="20"/>
        </w:rPr>
        <w:t> </w:t>
      </w:r>
      <w:r>
        <w:rPr>
          <w:color w:val="231F20"/>
          <w:spacing w:val="-4"/>
          <w:sz w:val="20"/>
        </w:rPr>
        <w:t>158;</w:t>
      </w:r>
    </w:p>
    <w:p>
      <w:pPr>
        <w:pStyle w:val="ListParagraph"/>
        <w:numPr>
          <w:ilvl w:val="0"/>
          <w:numId w:val="19"/>
        </w:numPr>
        <w:tabs>
          <w:tab w:pos="3575" w:val="left" w:leader="none"/>
        </w:tabs>
        <w:spacing w:line="240" w:lineRule="auto" w:before="130" w:after="0"/>
        <w:ind w:left="3575" w:right="0" w:hanging="263"/>
        <w:jc w:val="left"/>
        <w:rPr>
          <w:sz w:val="20"/>
        </w:rPr>
      </w:pPr>
      <w:r>
        <w:rPr>
          <w:color w:val="231F20"/>
          <w:sz w:val="20"/>
        </w:rPr>
        <w:t>sections</w:t>
      </w:r>
      <w:r>
        <w:rPr>
          <w:color w:val="231F20"/>
          <w:spacing w:val="-7"/>
          <w:sz w:val="20"/>
        </w:rPr>
        <w:t> </w:t>
      </w:r>
      <w:r>
        <w:rPr>
          <w:color w:val="231F20"/>
          <w:sz w:val="20"/>
        </w:rPr>
        <w:t>178</w:t>
      </w:r>
      <w:r>
        <w:rPr>
          <w:color w:val="231F20"/>
          <w:spacing w:val="-7"/>
          <w:sz w:val="20"/>
        </w:rPr>
        <w:t> </w:t>
      </w:r>
      <w:r>
        <w:rPr>
          <w:color w:val="231F20"/>
          <w:sz w:val="20"/>
        </w:rPr>
        <w:t>to</w:t>
      </w:r>
      <w:r>
        <w:rPr>
          <w:color w:val="231F20"/>
          <w:spacing w:val="-7"/>
          <w:sz w:val="20"/>
        </w:rPr>
        <w:t> </w:t>
      </w:r>
      <w:r>
        <w:rPr>
          <w:color w:val="231F20"/>
          <w:sz w:val="20"/>
        </w:rPr>
        <w:t>182</w:t>
      </w:r>
      <w:r>
        <w:rPr>
          <w:color w:val="231F20"/>
          <w:spacing w:val="-7"/>
          <w:sz w:val="20"/>
        </w:rPr>
        <w:t> </w:t>
      </w:r>
      <w:r>
        <w:rPr>
          <w:color w:val="231F20"/>
          <w:sz w:val="20"/>
        </w:rPr>
        <w:t>(both</w:t>
      </w:r>
      <w:r>
        <w:rPr>
          <w:color w:val="231F20"/>
          <w:spacing w:val="-6"/>
          <w:sz w:val="20"/>
        </w:rPr>
        <w:t> </w:t>
      </w:r>
      <w:r>
        <w:rPr>
          <w:color w:val="231F20"/>
          <w:spacing w:val="-2"/>
          <w:sz w:val="20"/>
        </w:rPr>
        <w:t>inclusive);</w:t>
      </w:r>
    </w:p>
    <w:p>
      <w:pPr>
        <w:pStyle w:val="ListParagraph"/>
        <w:numPr>
          <w:ilvl w:val="0"/>
          <w:numId w:val="19"/>
        </w:numPr>
        <w:tabs>
          <w:tab w:pos="3631" w:val="left" w:leader="none"/>
        </w:tabs>
        <w:spacing w:line="240" w:lineRule="auto" w:before="130" w:after="0"/>
        <w:ind w:left="3631" w:right="0" w:hanging="319"/>
        <w:jc w:val="left"/>
        <w:rPr>
          <w:sz w:val="20"/>
        </w:rPr>
      </w:pPr>
      <w:r>
        <w:rPr>
          <w:color w:val="231F20"/>
          <w:sz w:val="20"/>
        </w:rPr>
        <w:t>sections</w:t>
      </w:r>
      <w:r>
        <w:rPr>
          <w:color w:val="231F20"/>
          <w:spacing w:val="-11"/>
          <w:sz w:val="20"/>
        </w:rPr>
        <w:t> </w:t>
      </w:r>
      <w:r>
        <w:rPr>
          <w:color w:val="231F20"/>
          <w:sz w:val="20"/>
        </w:rPr>
        <w:t>189</w:t>
      </w:r>
      <w:r>
        <w:rPr>
          <w:color w:val="231F20"/>
          <w:spacing w:val="-11"/>
          <w:sz w:val="20"/>
        </w:rPr>
        <w:t> </w:t>
      </w:r>
      <w:r>
        <w:rPr>
          <w:color w:val="231F20"/>
          <w:sz w:val="20"/>
        </w:rPr>
        <w:t>and</w:t>
      </w:r>
      <w:r>
        <w:rPr>
          <w:color w:val="231F20"/>
          <w:spacing w:val="-11"/>
          <w:sz w:val="20"/>
        </w:rPr>
        <w:t> </w:t>
      </w:r>
      <w:r>
        <w:rPr>
          <w:color w:val="231F20"/>
          <w:spacing w:val="-4"/>
          <w:sz w:val="20"/>
        </w:rPr>
        <w:t>191;</w:t>
      </w:r>
    </w:p>
    <w:p>
      <w:pPr>
        <w:pStyle w:val="ListParagraph"/>
        <w:numPr>
          <w:ilvl w:val="0"/>
          <w:numId w:val="19"/>
        </w:numPr>
        <w:tabs>
          <w:tab w:pos="3690" w:val="left" w:leader="none"/>
        </w:tabs>
        <w:spacing w:line="240" w:lineRule="auto" w:before="130" w:after="0"/>
        <w:ind w:left="3690" w:right="0" w:hanging="378"/>
        <w:jc w:val="left"/>
        <w:rPr>
          <w:sz w:val="20"/>
        </w:rPr>
      </w:pPr>
      <w:r>
        <w:rPr>
          <w:color w:val="231F20"/>
          <w:sz w:val="20"/>
        </w:rPr>
        <w:t>sections</w:t>
      </w:r>
      <w:r>
        <w:rPr>
          <w:color w:val="231F20"/>
          <w:spacing w:val="-6"/>
          <w:sz w:val="20"/>
        </w:rPr>
        <w:t> </w:t>
      </w:r>
      <w:r>
        <w:rPr>
          <w:color w:val="231F20"/>
          <w:sz w:val="20"/>
        </w:rPr>
        <w:t>274</w:t>
      </w:r>
      <w:r>
        <w:rPr>
          <w:color w:val="231F20"/>
          <w:spacing w:val="-6"/>
          <w:sz w:val="20"/>
        </w:rPr>
        <w:t> </w:t>
      </w:r>
      <w:r>
        <w:rPr>
          <w:color w:val="231F20"/>
          <w:sz w:val="20"/>
        </w:rPr>
        <w:t>to</w:t>
      </w:r>
      <w:r>
        <w:rPr>
          <w:color w:val="231F20"/>
          <w:spacing w:val="-6"/>
          <w:sz w:val="20"/>
        </w:rPr>
        <w:t> </w:t>
      </w:r>
      <w:r>
        <w:rPr>
          <w:color w:val="231F20"/>
          <w:sz w:val="20"/>
        </w:rPr>
        <w:t>280</w:t>
      </w:r>
      <w:r>
        <w:rPr>
          <w:color w:val="231F20"/>
          <w:spacing w:val="-6"/>
          <w:sz w:val="20"/>
        </w:rPr>
        <w:t> </w:t>
      </w:r>
      <w:r>
        <w:rPr>
          <w:color w:val="231F20"/>
          <w:sz w:val="20"/>
        </w:rPr>
        <w:t>(both</w:t>
      </w:r>
      <w:r>
        <w:rPr>
          <w:color w:val="231F20"/>
          <w:spacing w:val="-5"/>
          <w:sz w:val="20"/>
        </w:rPr>
        <w:t> </w:t>
      </w:r>
      <w:r>
        <w:rPr>
          <w:color w:val="231F20"/>
          <w:spacing w:val="-2"/>
          <w:sz w:val="20"/>
        </w:rPr>
        <w:t>inclusive);</w:t>
      </w:r>
    </w:p>
    <w:p>
      <w:pPr>
        <w:pStyle w:val="ListParagraph"/>
        <w:numPr>
          <w:ilvl w:val="0"/>
          <w:numId w:val="19"/>
        </w:numPr>
        <w:tabs>
          <w:tab w:pos="3747" w:val="left" w:leader="none"/>
        </w:tabs>
        <w:spacing w:line="240" w:lineRule="auto" w:before="130" w:after="0"/>
        <w:ind w:left="3747" w:right="0" w:hanging="435"/>
        <w:jc w:val="left"/>
        <w:rPr>
          <w:sz w:val="20"/>
        </w:rPr>
      </w:pPr>
      <w:r>
        <w:rPr>
          <w:color w:val="231F20"/>
          <w:sz w:val="20"/>
        </w:rPr>
        <w:t>section</w:t>
      </w:r>
      <w:r>
        <w:rPr>
          <w:color w:val="231F20"/>
          <w:spacing w:val="-4"/>
          <w:sz w:val="20"/>
        </w:rPr>
        <w:t> 307;</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54"/>
        <w:rPr>
          <w:sz w:val="16"/>
        </w:rPr>
      </w:pPr>
    </w:p>
    <w:p>
      <w:pPr>
        <w:spacing w:line="249" w:lineRule="auto" w:before="0"/>
        <w:ind w:left="134" w:right="1147" w:firstLine="0"/>
        <w:jc w:val="left"/>
        <w:rPr>
          <w:sz w:val="16"/>
        </w:rPr>
      </w:pPr>
      <w:r>
        <w:rPr>
          <w:color w:val="231F20"/>
          <w:sz w:val="16"/>
        </w:rPr>
        <w:t>Withdrawal</w:t>
      </w:r>
      <w:r>
        <w:rPr>
          <w:color w:val="231F20"/>
          <w:spacing w:val="25"/>
          <w:sz w:val="16"/>
        </w:rPr>
        <w:t> </w:t>
      </w:r>
      <w:r>
        <w:rPr>
          <w:color w:val="231F20"/>
          <w:sz w:val="16"/>
        </w:rPr>
        <w:t>of</w:t>
      </w:r>
      <w:r>
        <w:rPr>
          <w:color w:val="231F20"/>
          <w:spacing w:val="40"/>
          <w:sz w:val="16"/>
        </w:rPr>
        <w:t> </w:t>
      </w:r>
      <w:r>
        <w:rPr>
          <w:color w:val="231F20"/>
          <w:spacing w:val="-2"/>
          <w:sz w:val="16"/>
        </w:rPr>
        <w:t>powers.</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8"/>
        <w:rPr>
          <w:sz w:val="16"/>
        </w:rPr>
      </w:pPr>
    </w:p>
    <w:p>
      <w:pPr>
        <w:spacing w:line="249" w:lineRule="auto" w:before="0"/>
        <w:ind w:left="134" w:right="1205" w:firstLine="0"/>
        <w:jc w:val="left"/>
        <w:rPr>
          <w:sz w:val="16"/>
        </w:rPr>
      </w:pPr>
      <w:r>
        <w:rPr>
          <w:color w:val="231F20"/>
          <w:sz w:val="16"/>
        </w:rPr>
        <w:t>Powers</w:t>
      </w:r>
      <w:r>
        <w:rPr>
          <w:color w:val="231F20"/>
          <w:spacing w:val="40"/>
          <w:sz w:val="16"/>
        </w:rPr>
        <w:t> </w:t>
      </w:r>
      <w:r>
        <w:rPr>
          <w:color w:val="231F20"/>
          <w:sz w:val="16"/>
        </w:rPr>
        <w:t>of</w:t>
      </w:r>
      <w:r>
        <w:rPr>
          <w:color w:val="231F20"/>
          <w:spacing w:val="40"/>
          <w:sz w:val="16"/>
        </w:rPr>
        <w:t> </w:t>
      </w:r>
      <w:r>
        <w:rPr>
          <w:color w:val="231F20"/>
          <w:sz w:val="16"/>
        </w:rPr>
        <w:t>Judges</w:t>
      </w:r>
      <w:r>
        <w:rPr>
          <w:color w:val="231F20"/>
          <w:spacing w:val="-5"/>
          <w:sz w:val="16"/>
        </w:rPr>
        <w:t> </w:t>
      </w:r>
      <w:r>
        <w:rPr>
          <w:color w:val="231F20"/>
          <w:sz w:val="16"/>
        </w:rPr>
        <w:t>and</w:t>
      </w:r>
      <w:r>
        <w:rPr>
          <w:color w:val="231F20"/>
          <w:spacing w:val="40"/>
          <w:sz w:val="16"/>
        </w:rPr>
        <w:t> </w:t>
      </w:r>
      <w:r>
        <w:rPr>
          <w:color w:val="231F20"/>
          <w:spacing w:val="-2"/>
          <w:sz w:val="16"/>
        </w:rPr>
        <w:t>Magistrates</w:t>
      </w:r>
      <w:r>
        <w:rPr>
          <w:color w:val="231F20"/>
          <w:spacing w:val="40"/>
          <w:sz w:val="16"/>
        </w:rPr>
        <w:t> </w:t>
      </w:r>
      <w:r>
        <w:rPr>
          <w:color w:val="231F20"/>
          <w:sz w:val="16"/>
        </w:rPr>
        <w:t>exercisable</w:t>
      </w:r>
      <w:r>
        <w:rPr>
          <w:color w:val="231F20"/>
          <w:spacing w:val="4"/>
          <w:sz w:val="16"/>
        </w:rPr>
        <w:t> </w:t>
      </w:r>
      <w:r>
        <w:rPr>
          <w:color w:val="231F20"/>
          <w:sz w:val="16"/>
        </w:rPr>
        <w:t>by</w:t>
      </w:r>
      <w:r>
        <w:rPr>
          <w:color w:val="231F20"/>
          <w:spacing w:val="40"/>
          <w:sz w:val="16"/>
        </w:rPr>
        <w:t> </w:t>
      </w:r>
      <w:r>
        <w:rPr>
          <w:color w:val="231F20"/>
          <w:spacing w:val="-2"/>
          <w:sz w:val="16"/>
        </w:rPr>
        <w:t>their</w:t>
      </w:r>
      <w:r>
        <w:rPr>
          <w:color w:val="231F20"/>
          <w:spacing w:val="40"/>
          <w:sz w:val="16"/>
        </w:rPr>
        <w:t> </w:t>
      </w:r>
      <w:r>
        <w:rPr>
          <w:color w:val="231F20"/>
          <w:spacing w:val="-2"/>
          <w:sz w:val="16"/>
        </w:rPr>
        <w:t>successors-in-</w:t>
      </w:r>
      <w:r>
        <w:rPr>
          <w:color w:val="231F20"/>
          <w:spacing w:val="40"/>
          <w:sz w:val="16"/>
        </w:rPr>
        <w:t> </w:t>
      </w:r>
      <w:r>
        <w:rPr>
          <w:color w:val="231F20"/>
          <w:spacing w:val="-2"/>
          <w:sz w:val="16"/>
        </w:rPr>
        <w:t>office.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9"/>
        <w:rPr>
          <w:sz w:val="16"/>
        </w:rPr>
      </w:pPr>
    </w:p>
    <w:p>
      <w:pPr>
        <w:spacing w:line="249" w:lineRule="auto" w:before="0"/>
        <w:ind w:left="134" w:right="1250" w:firstLine="0"/>
        <w:jc w:val="left"/>
        <w:rPr>
          <w:sz w:val="16"/>
        </w:rPr>
      </w:pPr>
      <w:r>
        <w:rPr>
          <w:color w:val="231F20"/>
          <w:sz w:val="16"/>
        </w:rPr>
        <w:t>Powers</w:t>
      </w:r>
      <w:r>
        <w:rPr>
          <w:color w:val="231F20"/>
          <w:spacing w:val="40"/>
          <w:sz w:val="16"/>
        </w:rPr>
        <w:t> </w:t>
      </w:r>
      <w:r>
        <w:rPr>
          <w:color w:val="231F20"/>
          <w:sz w:val="16"/>
        </w:rPr>
        <w:t>of</w:t>
      </w:r>
      <w:r>
        <w:rPr>
          <w:color w:val="231F20"/>
          <w:spacing w:val="40"/>
          <w:sz w:val="16"/>
        </w:rPr>
        <w:t> </w:t>
      </w:r>
      <w:r>
        <w:rPr>
          <w:color w:val="231F20"/>
          <w:spacing w:val="-2"/>
          <w:sz w:val="16"/>
        </w:rPr>
        <w:t>superior</w:t>
      </w:r>
      <w:r>
        <w:rPr>
          <w:color w:val="231F20"/>
          <w:spacing w:val="40"/>
          <w:sz w:val="16"/>
        </w:rPr>
        <w:t> </w:t>
      </w:r>
      <w:r>
        <w:rPr>
          <w:color w:val="231F20"/>
          <w:sz w:val="16"/>
        </w:rPr>
        <w:t>officers</w:t>
      </w:r>
      <w:r>
        <w:rPr>
          <w:color w:val="231F20"/>
          <w:spacing w:val="22"/>
          <w:sz w:val="16"/>
        </w:rPr>
        <w:t> </w:t>
      </w:r>
      <w:r>
        <w:rPr>
          <w:color w:val="231F20"/>
          <w:sz w:val="16"/>
        </w:rPr>
        <w:t>of</w:t>
      </w:r>
      <w:r>
        <w:rPr>
          <w:color w:val="231F20"/>
          <w:spacing w:val="40"/>
          <w:sz w:val="16"/>
        </w:rPr>
        <w:t> </w:t>
      </w:r>
      <w:r>
        <w:rPr>
          <w:color w:val="231F20"/>
          <w:spacing w:val="-2"/>
          <w:sz w:val="16"/>
        </w:rPr>
        <w:t>police.</w:t>
      </w:r>
    </w:p>
    <w:p>
      <w:pPr>
        <w:spacing w:line="249" w:lineRule="auto" w:before="70"/>
        <w:ind w:left="134" w:right="1169" w:firstLine="0"/>
        <w:jc w:val="left"/>
        <w:rPr>
          <w:sz w:val="16"/>
        </w:rPr>
      </w:pPr>
      <w:r>
        <w:rPr>
          <w:color w:val="231F20"/>
          <w:sz w:val="16"/>
        </w:rPr>
        <w:t>Public</w:t>
      </w:r>
      <w:r>
        <w:rPr>
          <w:color w:val="231F20"/>
          <w:spacing w:val="10"/>
          <w:sz w:val="16"/>
        </w:rPr>
        <w:t> </w:t>
      </w:r>
      <w:r>
        <w:rPr>
          <w:color w:val="231F20"/>
          <w:sz w:val="16"/>
        </w:rPr>
        <w:t>when</w:t>
      </w:r>
      <w:r>
        <w:rPr>
          <w:color w:val="231F20"/>
          <w:spacing w:val="10"/>
          <w:sz w:val="16"/>
        </w:rPr>
        <w:t> </w:t>
      </w:r>
      <w:r>
        <w:rPr>
          <w:color w:val="231F20"/>
          <w:sz w:val="16"/>
        </w:rPr>
        <w:t>to</w:t>
      </w:r>
      <w:r>
        <w:rPr>
          <w:color w:val="231F20"/>
          <w:spacing w:val="40"/>
          <w:sz w:val="16"/>
        </w:rPr>
        <w:t> </w:t>
      </w:r>
      <w:r>
        <w:rPr>
          <w:color w:val="231F20"/>
          <w:spacing w:val="-2"/>
          <w:sz w:val="16"/>
        </w:rPr>
        <w:t>assist</w:t>
      </w:r>
      <w:r>
        <w:rPr>
          <w:color w:val="231F20"/>
          <w:spacing w:val="40"/>
          <w:sz w:val="16"/>
        </w:rPr>
        <w:t> </w:t>
      </w:r>
      <w:r>
        <w:rPr>
          <w:color w:val="231F20"/>
          <w:spacing w:val="-2"/>
          <w:sz w:val="16"/>
        </w:rPr>
        <w:t>Magistrates</w:t>
      </w:r>
      <w:r>
        <w:rPr>
          <w:color w:val="231F20"/>
          <w:spacing w:val="80"/>
          <w:sz w:val="16"/>
        </w:rPr>
        <w:t> </w:t>
      </w:r>
      <w:r>
        <w:rPr>
          <w:color w:val="231F20"/>
          <w:sz w:val="16"/>
        </w:rPr>
        <w:t>and</w:t>
      </w:r>
      <w:r>
        <w:rPr>
          <w:color w:val="231F20"/>
          <w:spacing w:val="40"/>
          <w:sz w:val="16"/>
        </w:rPr>
        <w:t> </w:t>
      </w:r>
      <w:r>
        <w:rPr>
          <w:color w:val="231F20"/>
          <w:sz w:val="16"/>
        </w:rPr>
        <w:t>police.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6"/>
        <w:rPr>
          <w:sz w:val="16"/>
        </w:rPr>
      </w:pPr>
    </w:p>
    <w:p>
      <w:pPr>
        <w:spacing w:line="249" w:lineRule="auto" w:before="0"/>
        <w:ind w:left="134" w:right="1147" w:firstLine="0"/>
        <w:jc w:val="left"/>
        <w:rPr>
          <w:sz w:val="16"/>
        </w:rPr>
      </w:pPr>
      <w:r>
        <w:rPr>
          <w:color w:val="231F20"/>
          <w:sz w:val="16"/>
        </w:rPr>
        <w:t>Aid</w:t>
      </w:r>
      <w:r>
        <w:rPr>
          <w:color w:val="231F20"/>
          <w:spacing w:val="21"/>
          <w:sz w:val="16"/>
        </w:rPr>
        <w:t> </w:t>
      </w:r>
      <w:r>
        <w:rPr>
          <w:color w:val="231F20"/>
          <w:sz w:val="16"/>
        </w:rPr>
        <w:t>to</w:t>
      </w:r>
      <w:r>
        <w:rPr>
          <w:color w:val="231F20"/>
          <w:spacing w:val="21"/>
          <w:sz w:val="16"/>
        </w:rPr>
        <w:t> </w:t>
      </w:r>
      <w:r>
        <w:rPr>
          <w:color w:val="231F20"/>
          <w:sz w:val="16"/>
        </w:rPr>
        <w:t>person,</w:t>
      </w:r>
      <w:r>
        <w:rPr>
          <w:color w:val="231F20"/>
          <w:spacing w:val="40"/>
          <w:sz w:val="16"/>
        </w:rPr>
        <w:t> </w:t>
      </w:r>
      <w:r>
        <w:rPr>
          <w:color w:val="231F20"/>
          <w:sz w:val="16"/>
        </w:rPr>
        <w:t>other</w:t>
      </w:r>
      <w:r>
        <w:rPr>
          <w:color w:val="231F20"/>
          <w:spacing w:val="40"/>
          <w:sz w:val="16"/>
        </w:rPr>
        <w:t> </w:t>
      </w:r>
      <w:r>
        <w:rPr>
          <w:color w:val="231F20"/>
          <w:sz w:val="16"/>
        </w:rPr>
        <w:t>than</w:t>
      </w:r>
      <w:r>
        <w:rPr>
          <w:color w:val="231F20"/>
          <w:spacing w:val="40"/>
          <w:sz w:val="16"/>
        </w:rPr>
        <w:t> </w:t>
      </w:r>
      <w:r>
        <w:rPr>
          <w:color w:val="231F20"/>
          <w:sz w:val="16"/>
        </w:rPr>
        <w:t>police</w:t>
      </w:r>
      <w:r>
        <w:rPr>
          <w:color w:val="231F20"/>
          <w:spacing w:val="40"/>
          <w:sz w:val="16"/>
        </w:rPr>
        <w:t> </w:t>
      </w:r>
      <w:r>
        <w:rPr>
          <w:color w:val="231F20"/>
          <w:sz w:val="16"/>
        </w:rPr>
        <w:t>officer,</w:t>
      </w:r>
      <w:r>
        <w:rPr>
          <w:color w:val="231F20"/>
          <w:spacing w:val="40"/>
          <w:sz w:val="16"/>
        </w:rPr>
        <w:t> </w:t>
      </w:r>
      <w:r>
        <w:rPr>
          <w:color w:val="231F20"/>
          <w:spacing w:val="-2"/>
          <w:sz w:val="16"/>
        </w:rPr>
        <w:t>executing</w:t>
      </w:r>
    </w:p>
    <w:p>
      <w:pPr>
        <w:spacing w:before="3"/>
        <w:ind w:left="134" w:right="0" w:firstLine="0"/>
        <w:jc w:val="left"/>
        <w:rPr>
          <w:sz w:val="16"/>
        </w:rPr>
      </w:pPr>
      <w:r>
        <w:rPr>
          <w:color w:val="231F20"/>
          <w:spacing w:val="-2"/>
          <w:sz w:val="16"/>
        </w:rPr>
        <w:t>warrant.</w:t>
      </w:r>
    </w:p>
    <w:p>
      <w:pPr>
        <w:spacing w:line="249" w:lineRule="auto" w:before="109"/>
        <w:ind w:left="134" w:right="1242" w:firstLine="0"/>
        <w:jc w:val="left"/>
        <w:rPr>
          <w:sz w:val="16"/>
        </w:rPr>
      </w:pPr>
      <w:r>
        <w:rPr>
          <w:color w:val="231F20"/>
          <w:sz w:val="16"/>
        </w:rPr>
        <w:t>Public</w:t>
      </w:r>
      <w:r>
        <w:rPr>
          <w:color w:val="231F20"/>
          <w:spacing w:val="9"/>
          <w:sz w:val="16"/>
        </w:rPr>
        <w:t> </w:t>
      </w:r>
      <w:r>
        <w:rPr>
          <w:color w:val="231F20"/>
          <w:sz w:val="16"/>
        </w:rPr>
        <w:t>to</w:t>
      </w:r>
      <w:r>
        <w:rPr>
          <w:color w:val="231F20"/>
          <w:spacing w:val="9"/>
          <w:sz w:val="16"/>
        </w:rPr>
        <w:t> </w:t>
      </w:r>
      <w:r>
        <w:rPr>
          <w:color w:val="231F20"/>
          <w:sz w:val="16"/>
        </w:rPr>
        <w:t>give</w:t>
      </w:r>
      <w:r>
        <w:rPr>
          <w:color w:val="231F20"/>
          <w:spacing w:val="40"/>
          <w:sz w:val="16"/>
        </w:rPr>
        <w:t> </w:t>
      </w:r>
      <w:r>
        <w:rPr>
          <w:color w:val="231F20"/>
          <w:spacing w:val="-2"/>
          <w:sz w:val="16"/>
        </w:rPr>
        <w:t>information</w:t>
      </w:r>
      <w:r>
        <w:rPr>
          <w:color w:val="231F20"/>
          <w:spacing w:val="80"/>
          <w:w w:val="150"/>
          <w:sz w:val="16"/>
        </w:rPr>
        <w:t> </w:t>
      </w:r>
      <w:r>
        <w:rPr>
          <w:color w:val="231F20"/>
          <w:sz w:val="16"/>
        </w:rPr>
        <w:t>of</w:t>
      </w:r>
      <w:r>
        <w:rPr>
          <w:color w:val="231F20"/>
          <w:spacing w:val="40"/>
          <w:sz w:val="16"/>
        </w:rPr>
        <w:t> </w:t>
      </w:r>
      <w:r>
        <w:rPr>
          <w:color w:val="231F20"/>
          <w:sz w:val="16"/>
        </w:rPr>
        <w:t>certain</w:t>
      </w:r>
    </w:p>
    <w:p>
      <w:pPr>
        <w:spacing w:before="2"/>
        <w:ind w:left="134" w:right="0" w:firstLine="0"/>
        <w:jc w:val="left"/>
        <w:rPr>
          <w:sz w:val="16"/>
        </w:rPr>
      </w:pPr>
      <w:r>
        <w:rPr>
          <w:color w:val="231F20"/>
          <w:spacing w:val="-2"/>
          <w:sz w:val="16"/>
        </w:rPr>
        <w:t>offences.</w:t>
      </w:r>
    </w:p>
    <w:p>
      <w:pPr>
        <w:spacing w:after="0"/>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
        <w:rPr>
          <w:sz w:val="16"/>
        </w:rPr>
      </w:pPr>
    </w:p>
    <w:p>
      <w:pPr>
        <w:spacing w:line="249" w:lineRule="auto" w:before="0"/>
        <w:ind w:left="1152" w:right="0" w:firstLine="0"/>
        <w:jc w:val="left"/>
        <w:rPr>
          <w:sz w:val="16"/>
        </w:rPr>
      </w:pPr>
      <w:r>
        <w:rPr>
          <w:color w:val="231F20"/>
          <w:sz w:val="16"/>
        </w:rPr>
        <w:t>Duty</w:t>
      </w:r>
      <w:r>
        <w:rPr>
          <w:color w:val="231F20"/>
          <w:spacing w:val="40"/>
          <w:sz w:val="16"/>
        </w:rPr>
        <w:t> </w:t>
      </w:r>
      <w:r>
        <w:rPr>
          <w:color w:val="231F20"/>
          <w:sz w:val="16"/>
        </w:rPr>
        <w:t>of</w:t>
      </w:r>
      <w:r>
        <w:rPr>
          <w:color w:val="231F20"/>
          <w:spacing w:val="40"/>
          <w:sz w:val="16"/>
        </w:rPr>
        <w:t> </w:t>
      </w:r>
      <w:r>
        <w:rPr>
          <w:color w:val="231F20"/>
          <w:spacing w:val="-2"/>
          <w:sz w:val="16"/>
        </w:rPr>
        <w:t>officers</w:t>
      </w:r>
      <w:r>
        <w:rPr>
          <w:color w:val="231F20"/>
          <w:spacing w:val="40"/>
          <w:sz w:val="16"/>
        </w:rPr>
        <w:t> </w:t>
      </w:r>
      <w:r>
        <w:rPr>
          <w:color w:val="231F20"/>
          <w:sz w:val="16"/>
        </w:rPr>
        <w:t>employed</w:t>
      </w:r>
      <w:r>
        <w:rPr>
          <w:color w:val="231F20"/>
          <w:spacing w:val="26"/>
          <w:sz w:val="16"/>
        </w:rPr>
        <w:t> </w:t>
      </w:r>
      <w:r>
        <w:rPr>
          <w:color w:val="231F20"/>
          <w:sz w:val="16"/>
        </w:rPr>
        <w:t>in</w:t>
      </w:r>
      <w:r>
        <w:rPr>
          <w:color w:val="231F20"/>
          <w:spacing w:val="40"/>
          <w:sz w:val="16"/>
        </w:rPr>
        <w:t> </w:t>
      </w:r>
      <w:r>
        <w:rPr>
          <w:color w:val="231F20"/>
          <w:spacing w:val="-2"/>
          <w:sz w:val="16"/>
        </w:rPr>
        <w:t>connection</w:t>
      </w:r>
    </w:p>
    <w:p>
      <w:pPr>
        <w:spacing w:line="249" w:lineRule="auto" w:before="3"/>
        <w:ind w:left="1152" w:right="0" w:firstLine="0"/>
        <w:jc w:val="left"/>
        <w:rPr>
          <w:sz w:val="16"/>
        </w:rPr>
      </w:pPr>
      <w:r>
        <w:rPr>
          <w:color w:val="231F20"/>
          <w:sz w:val="16"/>
        </w:rPr>
        <w:t>with</w:t>
      </w:r>
      <w:r>
        <w:rPr>
          <w:color w:val="231F20"/>
          <w:spacing w:val="15"/>
          <w:sz w:val="16"/>
        </w:rPr>
        <w:t> </w:t>
      </w:r>
      <w:r>
        <w:rPr>
          <w:color w:val="231F20"/>
          <w:sz w:val="16"/>
        </w:rPr>
        <w:t>affairs</w:t>
      </w:r>
      <w:r>
        <w:rPr>
          <w:color w:val="231F20"/>
          <w:spacing w:val="14"/>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village</w:t>
      </w:r>
      <w:r>
        <w:rPr>
          <w:color w:val="231F20"/>
          <w:spacing w:val="40"/>
          <w:sz w:val="16"/>
        </w:rPr>
        <w:t> </w:t>
      </w:r>
      <w:r>
        <w:rPr>
          <w:color w:val="231F20"/>
          <w:sz w:val="16"/>
        </w:rPr>
        <w:t>to</w:t>
      </w:r>
    </w:p>
    <w:p>
      <w:pPr>
        <w:spacing w:line="249" w:lineRule="auto" w:before="1"/>
        <w:ind w:left="1152" w:right="0" w:firstLine="0"/>
        <w:jc w:val="left"/>
        <w:rPr>
          <w:sz w:val="16"/>
        </w:rPr>
      </w:pPr>
      <w:r>
        <w:rPr>
          <w:color w:val="231F20"/>
          <w:sz w:val="16"/>
        </w:rPr>
        <w:t>make</w:t>
      </w:r>
      <w:r>
        <w:rPr>
          <w:color w:val="231F20"/>
          <w:spacing w:val="40"/>
          <w:sz w:val="16"/>
        </w:rPr>
        <w:t> </w:t>
      </w:r>
      <w:r>
        <w:rPr>
          <w:color w:val="231F20"/>
          <w:sz w:val="16"/>
        </w:rPr>
        <w:t>certain</w:t>
      </w:r>
      <w:r>
        <w:rPr>
          <w:color w:val="231F20"/>
          <w:spacing w:val="40"/>
          <w:sz w:val="16"/>
        </w:rPr>
        <w:t> </w:t>
      </w:r>
      <w:r>
        <w:rPr>
          <w:color w:val="231F20"/>
          <w:spacing w:val="-2"/>
          <w:sz w:val="16"/>
        </w:rPr>
        <w:t>report.</w:t>
      </w:r>
    </w:p>
    <w:p>
      <w:pPr>
        <w:pStyle w:val="ListParagraph"/>
        <w:numPr>
          <w:ilvl w:val="0"/>
          <w:numId w:val="19"/>
        </w:numPr>
        <w:tabs>
          <w:tab w:pos="1464" w:val="left" w:leader="none"/>
        </w:tabs>
        <w:spacing w:line="240" w:lineRule="auto" w:before="92" w:after="0"/>
        <w:ind w:left="1464" w:right="0" w:hanging="321"/>
        <w:jc w:val="left"/>
        <w:rPr>
          <w:sz w:val="20"/>
        </w:rPr>
      </w:pPr>
      <w:r>
        <w:rPr/>
        <w:br w:type="column"/>
      </w:r>
      <w:r>
        <w:rPr>
          <w:color w:val="231F20"/>
          <w:sz w:val="20"/>
        </w:rPr>
        <w:t>sections</w:t>
      </w:r>
      <w:r>
        <w:rPr>
          <w:color w:val="231F20"/>
          <w:spacing w:val="-8"/>
          <w:sz w:val="20"/>
        </w:rPr>
        <w:t> </w:t>
      </w:r>
      <w:r>
        <w:rPr>
          <w:color w:val="231F20"/>
          <w:sz w:val="20"/>
        </w:rPr>
        <w:t>309</w:t>
      </w:r>
      <w:r>
        <w:rPr>
          <w:color w:val="231F20"/>
          <w:spacing w:val="-6"/>
          <w:sz w:val="20"/>
        </w:rPr>
        <w:t> </w:t>
      </w:r>
      <w:r>
        <w:rPr>
          <w:color w:val="231F20"/>
          <w:sz w:val="20"/>
        </w:rPr>
        <w:t>to</w:t>
      </w:r>
      <w:r>
        <w:rPr>
          <w:color w:val="231F20"/>
          <w:spacing w:val="-6"/>
          <w:sz w:val="20"/>
        </w:rPr>
        <w:t> </w:t>
      </w:r>
      <w:r>
        <w:rPr>
          <w:color w:val="231F20"/>
          <w:sz w:val="20"/>
        </w:rPr>
        <w:t>312</w:t>
      </w:r>
      <w:r>
        <w:rPr>
          <w:color w:val="231F20"/>
          <w:spacing w:val="-6"/>
          <w:sz w:val="20"/>
        </w:rPr>
        <w:t> </w:t>
      </w:r>
      <w:r>
        <w:rPr>
          <w:color w:val="231F20"/>
          <w:sz w:val="20"/>
        </w:rPr>
        <w:t>(both</w:t>
      </w:r>
      <w:r>
        <w:rPr>
          <w:color w:val="231F20"/>
          <w:spacing w:val="-5"/>
          <w:sz w:val="20"/>
        </w:rPr>
        <w:t> </w:t>
      </w:r>
      <w:r>
        <w:rPr>
          <w:color w:val="231F20"/>
          <w:spacing w:val="-2"/>
          <w:sz w:val="20"/>
        </w:rPr>
        <w:t>inclusive);</w:t>
      </w:r>
    </w:p>
    <w:p>
      <w:pPr>
        <w:pStyle w:val="ListParagraph"/>
        <w:numPr>
          <w:ilvl w:val="0"/>
          <w:numId w:val="19"/>
        </w:numPr>
        <w:tabs>
          <w:tab w:pos="1413" w:val="left" w:leader="none"/>
        </w:tabs>
        <w:spacing w:line="240" w:lineRule="auto" w:before="110" w:after="0"/>
        <w:ind w:left="1413" w:right="0" w:hanging="270"/>
        <w:jc w:val="left"/>
        <w:rPr>
          <w:sz w:val="20"/>
        </w:rPr>
      </w:pPr>
      <w:r>
        <w:rPr>
          <w:color w:val="231F20"/>
          <w:sz w:val="20"/>
        </w:rPr>
        <w:t>sub-section</w:t>
      </w:r>
      <w:r>
        <w:rPr>
          <w:color w:val="231F20"/>
          <w:spacing w:val="1"/>
          <w:sz w:val="20"/>
        </w:rPr>
        <w:t> </w:t>
      </w:r>
      <w:r>
        <w:rPr>
          <w:color w:val="231F20"/>
          <w:sz w:val="20"/>
        </w:rPr>
        <w:t>(</w:t>
      </w:r>
      <w:r>
        <w:rPr>
          <w:i/>
          <w:color w:val="231F20"/>
          <w:sz w:val="20"/>
        </w:rPr>
        <w:t>5</w:t>
      </w:r>
      <w:r>
        <w:rPr>
          <w:color w:val="231F20"/>
          <w:sz w:val="20"/>
        </w:rPr>
        <w:t>) of section</w:t>
      </w:r>
      <w:r>
        <w:rPr>
          <w:color w:val="231F20"/>
          <w:spacing w:val="1"/>
          <w:sz w:val="20"/>
        </w:rPr>
        <w:t> </w:t>
      </w:r>
      <w:r>
        <w:rPr>
          <w:color w:val="231F20"/>
          <w:spacing w:val="-4"/>
          <w:sz w:val="20"/>
        </w:rPr>
        <w:t>316;</w:t>
      </w:r>
    </w:p>
    <w:p>
      <w:pPr>
        <w:pStyle w:val="ListParagraph"/>
        <w:numPr>
          <w:ilvl w:val="0"/>
          <w:numId w:val="19"/>
        </w:numPr>
        <w:tabs>
          <w:tab w:pos="1468" w:val="left" w:leader="none"/>
        </w:tabs>
        <w:spacing w:line="240" w:lineRule="auto" w:before="111" w:after="0"/>
        <w:ind w:left="1468" w:right="0" w:hanging="325"/>
        <w:jc w:val="left"/>
        <w:rPr>
          <w:sz w:val="20"/>
        </w:rPr>
      </w:pPr>
      <w:r>
        <w:rPr>
          <w:color w:val="231F20"/>
          <w:sz w:val="20"/>
        </w:rPr>
        <w:t>sections</w:t>
      </w:r>
      <w:r>
        <w:rPr>
          <w:color w:val="231F20"/>
          <w:spacing w:val="-3"/>
          <w:sz w:val="20"/>
        </w:rPr>
        <w:t> </w:t>
      </w:r>
      <w:r>
        <w:rPr>
          <w:color w:val="231F20"/>
          <w:sz w:val="20"/>
        </w:rPr>
        <w:t>326</w:t>
      </w:r>
      <w:r>
        <w:rPr>
          <w:color w:val="231F20"/>
          <w:spacing w:val="-1"/>
          <w:sz w:val="20"/>
        </w:rPr>
        <w:t> </w:t>
      </w:r>
      <w:r>
        <w:rPr>
          <w:color w:val="231F20"/>
          <w:sz w:val="20"/>
        </w:rPr>
        <w:t>to 328</w:t>
      </w:r>
      <w:r>
        <w:rPr>
          <w:color w:val="231F20"/>
          <w:spacing w:val="-1"/>
          <w:sz w:val="20"/>
        </w:rPr>
        <w:t> </w:t>
      </w:r>
      <w:r>
        <w:rPr>
          <w:color w:val="231F20"/>
          <w:sz w:val="20"/>
        </w:rPr>
        <w:t>(both</w:t>
      </w:r>
      <w:r>
        <w:rPr>
          <w:color w:val="231F20"/>
          <w:spacing w:val="-1"/>
          <w:sz w:val="20"/>
        </w:rPr>
        <w:t> </w:t>
      </w:r>
      <w:r>
        <w:rPr>
          <w:color w:val="231F20"/>
          <w:sz w:val="20"/>
        </w:rPr>
        <w:t>inclusive); </w:t>
      </w:r>
      <w:r>
        <w:rPr>
          <w:color w:val="231F20"/>
          <w:spacing w:val="-5"/>
          <w:sz w:val="20"/>
        </w:rPr>
        <w:t>and</w:t>
      </w:r>
    </w:p>
    <w:p>
      <w:pPr>
        <w:pStyle w:val="ListParagraph"/>
        <w:numPr>
          <w:ilvl w:val="0"/>
          <w:numId w:val="19"/>
        </w:numPr>
        <w:tabs>
          <w:tab w:pos="1513" w:val="left" w:leader="none"/>
        </w:tabs>
        <w:spacing w:line="240" w:lineRule="auto" w:before="111" w:after="0"/>
        <w:ind w:left="1513" w:right="0" w:hanging="370"/>
        <w:jc w:val="left"/>
        <w:rPr>
          <w:sz w:val="20"/>
        </w:rPr>
      </w:pPr>
      <w:r>
        <w:rPr>
          <w:color w:val="231F20"/>
          <w:sz w:val="20"/>
        </w:rPr>
        <w:t>sections</w:t>
      </w:r>
      <w:r>
        <w:rPr>
          <w:color w:val="231F20"/>
          <w:spacing w:val="-12"/>
          <w:sz w:val="20"/>
        </w:rPr>
        <w:t> </w:t>
      </w:r>
      <w:r>
        <w:rPr>
          <w:color w:val="231F20"/>
          <w:sz w:val="20"/>
        </w:rPr>
        <w:t>331</w:t>
      </w:r>
      <w:r>
        <w:rPr>
          <w:color w:val="231F20"/>
          <w:spacing w:val="-12"/>
          <w:sz w:val="20"/>
        </w:rPr>
        <w:t> </w:t>
      </w:r>
      <w:r>
        <w:rPr>
          <w:color w:val="231F20"/>
          <w:sz w:val="20"/>
        </w:rPr>
        <w:t>and</w:t>
      </w:r>
      <w:r>
        <w:rPr>
          <w:color w:val="231F20"/>
          <w:spacing w:val="-12"/>
          <w:sz w:val="20"/>
        </w:rPr>
        <w:t> </w:t>
      </w:r>
      <w:r>
        <w:rPr>
          <w:color w:val="231F20"/>
          <w:spacing w:val="-4"/>
          <w:sz w:val="20"/>
        </w:rPr>
        <w:t>332,</w:t>
      </w:r>
    </w:p>
    <w:p>
      <w:pPr>
        <w:pStyle w:val="BodyText"/>
        <w:spacing w:line="249" w:lineRule="auto" w:before="130"/>
        <w:ind w:left="183" w:right="2342"/>
        <w:jc w:val="both"/>
      </w:pPr>
      <w:r>
        <w:rPr>
          <w:color w:val="231F20"/>
        </w:rPr>
        <w:t>shall,</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absence</w:t>
      </w:r>
      <w:r>
        <w:rPr>
          <w:color w:val="231F20"/>
          <w:spacing w:val="-10"/>
        </w:rPr>
        <w:t> </w:t>
      </w:r>
      <w:r>
        <w:rPr>
          <w:color w:val="231F20"/>
        </w:rPr>
        <w:t>of</w:t>
      </w:r>
      <w:r>
        <w:rPr>
          <w:color w:val="231F20"/>
          <w:spacing w:val="-10"/>
        </w:rPr>
        <w:t> </w:t>
      </w:r>
      <w:r>
        <w:rPr>
          <w:color w:val="231F20"/>
        </w:rPr>
        <w:t>any</w:t>
      </w:r>
      <w:r>
        <w:rPr>
          <w:color w:val="231F20"/>
          <w:spacing w:val="-10"/>
        </w:rPr>
        <w:t> </w:t>
      </w:r>
      <w:r>
        <w:rPr>
          <w:color w:val="231F20"/>
        </w:rPr>
        <w:t>reasonable</w:t>
      </w:r>
      <w:r>
        <w:rPr>
          <w:color w:val="231F20"/>
          <w:spacing w:val="-10"/>
        </w:rPr>
        <w:t> </w:t>
      </w:r>
      <w:r>
        <w:rPr>
          <w:color w:val="231F20"/>
        </w:rPr>
        <w:t>excuse,</w:t>
      </w:r>
      <w:r>
        <w:rPr>
          <w:color w:val="231F20"/>
          <w:spacing w:val="-10"/>
        </w:rPr>
        <w:t> </w:t>
      </w:r>
      <w:r>
        <w:rPr>
          <w:color w:val="231F20"/>
        </w:rPr>
        <w:t>the</w:t>
      </w:r>
      <w:r>
        <w:rPr>
          <w:color w:val="231F20"/>
          <w:spacing w:val="-10"/>
        </w:rPr>
        <w:t> </w:t>
      </w:r>
      <w:r>
        <w:rPr>
          <w:color w:val="231F20"/>
        </w:rPr>
        <w:t>burden</w:t>
      </w:r>
      <w:r>
        <w:rPr>
          <w:color w:val="231F20"/>
          <w:spacing w:val="-10"/>
        </w:rPr>
        <w:t> </w:t>
      </w:r>
      <w:r>
        <w:rPr>
          <w:color w:val="231F20"/>
        </w:rPr>
        <w:t>of</w:t>
      </w:r>
      <w:r>
        <w:rPr>
          <w:color w:val="231F20"/>
          <w:spacing w:val="-10"/>
        </w:rPr>
        <w:t> </w:t>
      </w:r>
      <w:r>
        <w:rPr>
          <w:color w:val="231F20"/>
        </w:rPr>
        <w:t>proving</w:t>
      </w:r>
      <w:r>
        <w:rPr>
          <w:color w:val="231F20"/>
          <w:spacing w:val="-10"/>
        </w:rPr>
        <w:t> </w:t>
      </w:r>
      <w:r>
        <w:rPr>
          <w:color w:val="231F20"/>
        </w:rPr>
        <w:t>which</w:t>
      </w:r>
      <w:r>
        <w:rPr>
          <w:color w:val="231F20"/>
          <w:spacing w:val="-10"/>
        </w:rPr>
        <w:t> </w:t>
      </w:r>
      <w:r>
        <w:rPr>
          <w:color w:val="231F20"/>
        </w:rPr>
        <w:t>excuse</w:t>
      </w:r>
      <w:r>
        <w:rPr>
          <w:color w:val="231F20"/>
          <w:spacing w:val="-10"/>
        </w:rPr>
        <w:t> </w:t>
      </w:r>
      <w:r>
        <w:rPr>
          <w:color w:val="231F20"/>
        </w:rPr>
        <w:t>shall</w:t>
      </w:r>
      <w:r>
        <w:rPr>
          <w:color w:val="231F20"/>
          <w:spacing w:val="-10"/>
        </w:rPr>
        <w:t> </w:t>
      </w:r>
      <w:r>
        <w:rPr>
          <w:color w:val="231F20"/>
        </w:rPr>
        <w:t>lie upon the person so aware, forthwith give information to the nearest Magistrate or police officer of such commission or intention.</w:t>
      </w:r>
    </w:p>
    <w:p>
      <w:pPr>
        <w:pStyle w:val="BodyText"/>
        <w:spacing w:line="249" w:lineRule="auto" w:before="123"/>
        <w:ind w:left="183" w:right="2344" w:firstLine="480"/>
        <w:jc w:val="both"/>
      </w:pPr>
      <w:r>
        <w:rPr>
          <w:color w:val="231F20"/>
        </w:rPr>
        <w:t>(</w:t>
      </w:r>
      <w:r>
        <w:rPr>
          <w:i/>
          <w:color w:val="231F20"/>
        </w:rPr>
        <w:t>2</w:t>
      </w:r>
      <w:r>
        <w:rPr>
          <w:color w:val="231F20"/>
        </w:rPr>
        <w:t>)</w:t>
      </w:r>
      <w:r>
        <w:rPr>
          <w:color w:val="231F20"/>
          <w:spacing w:val="-9"/>
        </w:rPr>
        <w:t> </w:t>
      </w:r>
      <w:r>
        <w:rPr>
          <w:color w:val="231F20"/>
        </w:rPr>
        <w:t>For</w:t>
      </w:r>
      <w:r>
        <w:rPr>
          <w:color w:val="231F20"/>
          <w:spacing w:val="-9"/>
        </w:rPr>
        <w:t> </w:t>
      </w:r>
      <w:r>
        <w:rPr>
          <w:color w:val="231F20"/>
        </w:rPr>
        <w:t>the</w:t>
      </w:r>
      <w:r>
        <w:rPr>
          <w:color w:val="231F20"/>
          <w:spacing w:val="-8"/>
        </w:rPr>
        <w:t> </w:t>
      </w:r>
      <w:r>
        <w:rPr>
          <w:color w:val="231F20"/>
        </w:rPr>
        <w:t>purposes</w:t>
      </w:r>
      <w:r>
        <w:rPr>
          <w:color w:val="231F20"/>
          <w:spacing w:val="-9"/>
        </w:rPr>
        <w:t> </w:t>
      </w:r>
      <w:r>
        <w:rPr>
          <w:color w:val="231F20"/>
        </w:rPr>
        <w:t>of</w:t>
      </w:r>
      <w:r>
        <w:rPr>
          <w:color w:val="231F20"/>
          <w:spacing w:val="-9"/>
        </w:rPr>
        <w:t> </w:t>
      </w:r>
      <w:r>
        <w:rPr>
          <w:color w:val="231F20"/>
        </w:rPr>
        <w:t>this</w:t>
      </w:r>
      <w:r>
        <w:rPr>
          <w:color w:val="231F20"/>
          <w:spacing w:val="-9"/>
        </w:rPr>
        <w:t> </w:t>
      </w:r>
      <w:r>
        <w:rPr>
          <w:color w:val="231F20"/>
        </w:rPr>
        <w:t>section,</w:t>
      </w:r>
      <w:r>
        <w:rPr>
          <w:color w:val="231F20"/>
          <w:spacing w:val="-9"/>
        </w:rPr>
        <w:t> </w:t>
      </w:r>
      <w:r>
        <w:rPr>
          <w:color w:val="231F20"/>
        </w:rPr>
        <w:t>the</w:t>
      </w:r>
      <w:r>
        <w:rPr>
          <w:color w:val="231F20"/>
          <w:spacing w:val="-8"/>
        </w:rPr>
        <w:t> </w:t>
      </w:r>
      <w:r>
        <w:rPr>
          <w:color w:val="231F20"/>
        </w:rPr>
        <w:t>term</w:t>
      </w:r>
      <w:r>
        <w:rPr>
          <w:color w:val="231F20"/>
          <w:spacing w:val="-8"/>
        </w:rPr>
        <w:t> </w:t>
      </w:r>
      <w:r>
        <w:rPr>
          <w:color w:val="231F20"/>
        </w:rPr>
        <w:t>"offence"</w:t>
      </w:r>
      <w:r>
        <w:rPr>
          <w:color w:val="231F20"/>
          <w:spacing w:val="-9"/>
        </w:rPr>
        <w:t> </w:t>
      </w:r>
      <w:r>
        <w:rPr>
          <w:color w:val="231F20"/>
        </w:rPr>
        <w:t>includes</w:t>
      </w:r>
      <w:r>
        <w:rPr>
          <w:color w:val="231F20"/>
          <w:spacing w:val="-9"/>
        </w:rPr>
        <w:t> </w:t>
      </w:r>
      <w:r>
        <w:rPr>
          <w:color w:val="231F20"/>
        </w:rPr>
        <w:t>any</w:t>
      </w:r>
      <w:r>
        <w:rPr>
          <w:color w:val="231F20"/>
          <w:spacing w:val="-9"/>
        </w:rPr>
        <w:t> </w:t>
      </w:r>
      <w:r>
        <w:rPr>
          <w:color w:val="231F20"/>
        </w:rPr>
        <w:t>act</w:t>
      </w:r>
      <w:r>
        <w:rPr>
          <w:color w:val="231F20"/>
          <w:spacing w:val="-8"/>
        </w:rPr>
        <w:t> </w:t>
      </w:r>
      <w:r>
        <w:rPr>
          <w:color w:val="231F20"/>
        </w:rPr>
        <w:t>committed</w:t>
      </w:r>
      <w:r>
        <w:rPr>
          <w:color w:val="231F20"/>
          <w:spacing w:val="-9"/>
        </w:rPr>
        <w:t> </w:t>
      </w:r>
      <w:r>
        <w:rPr>
          <w:color w:val="231F20"/>
        </w:rPr>
        <w:t>at any place out of India which would constitute an offence if committed in India.</w:t>
      </w:r>
    </w:p>
    <w:p>
      <w:pPr>
        <w:pStyle w:val="ListParagraph"/>
        <w:numPr>
          <w:ilvl w:val="0"/>
          <w:numId w:val="1"/>
        </w:numPr>
        <w:tabs>
          <w:tab w:pos="964" w:val="left" w:leader="none"/>
        </w:tabs>
        <w:spacing w:line="249" w:lineRule="auto" w:before="121" w:after="0"/>
        <w:ind w:left="183" w:right="2342" w:firstLine="480"/>
        <w:jc w:val="both"/>
        <w:rPr>
          <w:b/>
          <w:color w:val="231F20"/>
          <w:sz w:val="20"/>
        </w:rPr>
      </w:pPr>
      <w:r>
        <w:rPr>
          <w:color w:val="231F20"/>
          <w:sz w:val="20"/>
        </w:rPr>
        <w:t>(</w:t>
      </w:r>
      <w:r>
        <w:rPr>
          <w:i/>
          <w:color w:val="231F20"/>
          <w:sz w:val="20"/>
        </w:rPr>
        <w:t>1</w:t>
      </w:r>
      <w:r>
        <w:rPr>
          <w:color w:val="231F20"/>
          <w:sz w:val="20"/>
        </w:rPr>
        <w:t>) Every officer employed in connection with the affairs of a village and every person</w:t>
      </w:r>
      <w:r>
        <w:rPr>
          <w:color w:val="231F20"/>
          <w:spacing w:val="-7"/>
          <w:sz w:val="20"/>
        </w:rPr>
        <w:t> </w:t>
      </w:r>
      <w:r>
        <w:rPr>
          <w:color w:val="231F20"/>
          <w:sz w:val="20"/>
        </w:rPr>
        <w:t>residing</w:t>
      </w:r>
      <w:r>
        <w:rPr>
          <w:color w:val="231F20"/>
          <w:spacing w:val="-7"/>
          <w:sz w:val="20"/>
        </w:rPr>
        <w:t> </w:t>
      </w:r>
      <w:r>
        <w:rPr>
          <w:color w:val="231F20"/>
          <w:sz w:val="20"/>
        </w:rPr>
        <w:t>in</w:t>
      </w:r>
      <w:r>
        <w:rPr>
          <w:color w:val="231F20"/>
          <w:spacing w:val="-7"/>
          <w:sz w:val="20"/>
        </w:rPr>
        <w:t> </w:t>
      </w:r>
      <w:r>
        <w:rPr>
          <w:color w:val="231F20"/>
          <w:sz w:val="20"/>
        </w:rPr>
        <w:t>a</w:t>
      </w:r>
      <w:r>
        <w:rPr>
          <w:color w:val="231F20"/>
          <w:spacing w:val="-7"/>
          <w:sz w:val="20"/>
        </w:rPr>
        <w:t> </w:t>
      </w:r>
      <w:r>
        <w:rPr>
          <w:color w:val="231F20"/>
          <w:sz w:val="20"/>
        </w:rPr>
        <w:t>village</w:t>
      </w:r>
      <w:r>
        <w:rPr>
          <w:color w:val="231F20"/>
          <w:spacing w:val="-7"/>
          <w:sz w:val="20"/>
        </w:rPr>
        <w:t> </w:t>
      </w:r>
      <w:r>
        <w:rPr>
          <w:color w:val="231F20"/>
          <w:sz w:val="20"/>
        </w:rPr>
        <w:t>shall</w:t>
      </w:r>
      <w:r>
        <w:rPr>
          <w:color w:val="231F20"/>
          <w:spacing w:val="-7"/>
          <w:sz w:val="20"/>
        </w:rPr>
        <w:t> </w:t>
      </w:r>
      <w:r>
        <w:rPr>
          <w:color w:val="231F20"/>
          <w:sz w:val="20"/>
        </w:rPr>
        <w:t>forthwith</w:t>
      </w:r>
      <w:r>
        <w:rPr>
          <w:color w:val="231F20"/>
          <w:spacing w:val="-7"/>
          <w:sz w:val="20"/>
        </w:rPr>
        <w:t> </w:t>
      </w:r>
      <w:r>
        <w:rPr>
          <w:color w:val="231F20"/>
          <w:sz w:val="20"/>
        </w:rPr>
        <w:t>communicate</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nearest</w:t>
      </w:r>
      <w:r>
        <w:rPr>
          <w:color w:val="231F20"/>
          <w:spacing w:val="-7"/>
          <w:sz w:val="20"/>
        </w:rPr>
        <w:t> </w:t>
      </w:r>
      <w:r>
        <w:rPr>
          <w:color w:val="231F20"/>
          <w:sz w:val="20"/>
        </w:rPr>
        <w:t>Magistrate</w:t>
      </w:r>
      <w:r>
        <w:rPr>
          <w:color w:val="231F20"/>
          <w:spacing w:val="-7"/>
          <w:sz w:val="20"/>
        </w:rPr>
        <w:t> </w:t>
      </w:r>
      <w:r>
        <w:rPr>
          <w:color w:val="231F20"/>
          <w:sz w:val="20"/>
        </w:rPr>
        <w:t>or</w:t>
      </w:r>
      <w:r>
        <w:rPr>
          <w:color w:val="231F20"/>
          <w:spacing w:val="-7"/>
          <w:sz w:val="20"/>
        </w:rPr>
        <w:t> </w:t>
      </w:r>
      <w:r>
        <w:rPr>
          <w:color w:val="231F20"/>
          <w:sz w:val="20"/>
        </w:rPr>
        <w:t>to</w:t>
      </w:r>
      <w:r>
        <w:rPr>
          <w:color w:val="231F20"/>
          <w:spacing w:val="-7"/>
          <w:sz w:val="20"/>
        </w:rPr>
        <w:t> </w:t>
      </w:r>
      <w:r>
        <w:rPr>
          <w:color w:val="231F20"/>
          <w:sz w:val="20"/>
        </w:rPr>
        <w:t>the </w:t>
      </w:r>
      <w:r>
        <w:rPr>
          <w:color w:val="231F20"/>
          <w:spacing w:val="-2"/>
          <w:sz w:val="20"/>
        </w:rPr>
        <w:t>officer</w:t>
      </w:r>
      <w:r>
        <w:rPr>
          <w:color w:val="231F20"/>
          <w:spacing w:val="-6"/>
          <w:sz w:val="20"/>
        </w:rPr>
        <w:t> </w:t>
      </w:r>
      <w:r>
        <w:rPr>
          <w:color w:val="231F20"/>
          <w:spacing w:val="-2"/>
          <w:sz w:val="20"/>
        </w:rPr>
        <w:t>in</w:t>
      </w:r>
      <w:r>
        <w:rPr>
          <w:color w:val="231F20"/>
          <w:spacing w:val="-6"/>
          <w:sz w:val="20"/>
        </w:rPr>
        <w:t> </w:t>
      </w:r>
      <w:r>
        <w:rPr>
          <w:color w:val="231F20"/>
          <w:spacing w:val="-2"/>
          <w:sz w:val="20"/>
        </w:rPr>
        <w:t>charge</w:t>
      </w:r>
      <w:r>
        <w:rPr>
          <w:color w:val="231F20"/>
          <w:spacing w:val="-6"/>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nearest</w:t>
      </w:r>
      <w:r>
        <w:rPr>
          <w:color w:val="231F20"/>
          <w:spacing w:val="-6"/>
          <w:sz w:val="20"/>
        </w:rPr>
        <w:t> </w:t>
      </w:r>
      <w:r>
        <w:rPr>
          <w:color w:val="231F20"/>
          <w:spacing w:val="-2"/>
          <w:sz w:val="20"/>
        </w:rPr>
        <w:t>police</w:t>
      </w:r>
      <w:r>
        <w:rPr>
          <w:color w:val="231F20"/>
          <w:spacing w:val="-6"/>
          <w:sz w:val="20"/>
        </w:rPr>
        <w:t> </w:t>
      </w:r>
      <w:r>
        <w:rPr>
          <w:color w:val="231F20"/>
          <w:spacing w:val="-2"/>
          <w:sz w:val="20"/>
        </w:rPr>
        <w:t>station,</w:t>
      </w:r>
      <w:r>
        <w:rPr>
          <w:color w:val="231F20"/>
          <w:spacing w:val="-6"/>
          <w:sz w:val="20"/>
        </w:rPr>
        <w:t> </w:t>
      </w:r>
      <w:r>
        <w:rPr>
          <w:color w:val="231F20"/>
          <w:spacing w:val="-2"/>
          <w:sz w:val="20"/>
        </w:rPr>
        <w:t>whichever</w:t>
      </w:r>
      <w:r>
        <w:rPr>
          <w:color w:val="231F20"/>
          <w:spacing w:val="-6"/>
          <w:sz w:val="20"/>
        </w:rPr>
        <w:t> </w:t>
      </w:r>
      <w:r>
        <w:rPr>
          <w:color w:val="231F20"/>
          <w:spacing w:val="-2"/>
          <w:sz w:val="20"/>
        </w:rPr>
        <w:t>is</w:t>
      </w:r>
      <w:r>
        <w:rPr>
          <w:color w:val="231F20"/>
          <w:spacing w:val="-6"/>
          <w:sz w:val="20"/>
        </w:rPr>
        <w:t> </w:t>
      </w:r>
      <w:r>
        <w:rPr>
          <w:color w:val="231F20"/>
          <w:spacing w:val="-2"/>
          <w:sz w:val="20"/>
        </w:rPr>
        <w:t>nearer,</w:t>
      </w:r>
      <w:r>
        <w:rPr>
          <w:color w:val="231F20"/>
          <w:spacing w:val="-6"/>
          <w:sz w:val="20"/>
        </w:rPr>
        <w:t> </w:t>
      </w:r>
      <w:r>
        <w:rPr>
          <w:color w:val="231F20"/>
          <w:spacing w:val="-2"/>
          <w:sz w:val="20"/>
        </w:rPr>
        <w:t>any</w:t>
      </w:r>
      <w:r>
        <w:rPr>
          <w:color w:val="231F20"/>
          <w:spacing w:val="-6"/>
          <w:sz w:val="20"/>
        </w:rPr>
        <w:t> </w:t>
      </w:r>
      <w:r>
        <w:rPr>
          <w:color w:val="231F20"/>
          <w:spacing w:val="-2"/>
          <w:sz w:val="20"/>
        </w:rPr>
        <w:t>information</w:t>
      </w:r>
      <w:r>
        <w:rPr>
          <w:color w:val="231F20"/>
          <w:spacing w:val="-6"/>
          <w:sz w:val="20"/>
        </w:rPr>
        <w:t> </w:t>
      </w:r>
      <w:r>
        <w:rPr>
          <w:color w:val="231F20"/>
          <w:spacing w:val="-2"/>
          <w:sz w:val="20"/>
        </w:rPr>
        <w:t>which</w:t>
      </w:r>
      <w:r>
        <w:rPr>
          <w:color w:val="231F20"/>
          <w:spacing w:val="-6"/>
          <w:sz w:val="20"/>
        </w:rPr>
        <w:t> </w:t>
      </w:r>
      <w:r>
        <w:rPr>
          <w:color w:val="231F20"/>
          <w:spacing w:val="-2"/>
          <w:sz w:val="20"/>
        </w:rPr>
        <w:t>he </w:t>
      </w:r>
      <w:r>
        <w:rPr>
          <w:color w:val="231F20"/>
          <w:sz w:val="20"/>
        </w:rPr>
        <w:t>may possess respecting—</w:t>
      </w:r>
    </w:p>
    <w:p>
      <w:pPr>
        <w:pStyle w:val="ListParagraph"/>
        <w:numPr>
          <w:ilvl w:val="1"/>
          <w:numId w:val="1"/>
        </w:numPr>
        <w:tabs>
          <w:tab w:pos="1425" w:val="left" w:leader="none"/>
        </w:tabs>
        <w:spacing w:line="249" w:lineRule="auto" w:before="123" w:after="0"/>
        <w:ind w:left="663" w:right="2344" w:firstLine="480"/>
        <w:jc w:val="both"/>
        <w:rPr>
          <w:sz w:val="20"/>
        </w:rPr>
      </w:pPr>
      <w:r>
        <w:rPr>
          <w:color w:val="231F20"/>
          <w:sz w:val="20"/>
        </w:rPr>
        <w:t>the permanent or temporary residence of any notorious receiver or vendor of stolen property in or near such village;</w:t>
      </w:r>
    </w:p>
    <w:p>
      <w:pPr>
        <w:pStyle w:val="ListParagraph"/>
        <w:numPr>
          <w:ilvl w:val="1"/>
          <w:numId w:val="1"/>
        </w:numPr>
        <w:tabs>
          <w:tab w:pos="1429" w:val="left" w:leader="none"/>
        </w:tabs>
        <w:spacing w:line="249" w:lineRule="auto" w:before="122" w:after="0"/>
        <w:ind w:left="663" w:right="2344" w:firstLine="480"/>
        <w:jc w:val="both"/>
        <w:rPr>
          <w:sz w:val="20"/>
        </w:rPr>
      </w:pPr>
      <w:r>
        <w:rPr>
          <w:color w:val="231F20"/>
          <w:sz w:val="20"/>
        </w:rPr>
        <w:t>the resort to any place within, or the passage through, such village of any person whom he knows, or reasonably suspects, to be a robber, escaped convict or proclaimed</w:t>
      </w:r>
      <w:r>
        <w:rPr>
          <w:color w:val="231F20"/>
          <w:spacing w:val="-13"/>
          <w:sz w:val="20"/>
        </w:rPr>
        <w:t> </w:t>
      </w:r>
      <w:r>
        <w:rPr>
          <w:color w:val="231F20"/>
          <w:sz w:val="20"/>
        </w:rPr>
        <w:t>offender;</w:t>
      </w:r>
    </w:p>
    <w:p>
      <w:pPr>
        <w:pStyle w:val="ListParagraph"/>
        <w:numPr>
          <w:ilvl w:val="1"/>
          <w:numId w:val="1"/>
        </w:numPr>
        <w:tabs>
          <w:tab w:pos="1441" w:val="left" w:leader="none"/>
        </w:tabs>
        <w:spacing w:line="249" w:lineRule="auto" w:before="123" w:after="0"/>
        <w:ind w:left="663" w:right="2342" w:firstLine="480"/>
        <w:jc w:val="both"/>
        <w:rPr>
          <w:sz w:val="20"/>
        </w:rPr>
      </w:pPr>
      <w:r>
        <w:rPr>
          <w:color w:val="231F20"/>
          <w:sz w:val="20"/>
        </w:rPr>
        <w:t>the commission of, or intention to commit, in or near such village any non-bailable</w:t>
      </w:r>
      <w:r>
        <w:rPr>
          <w:color w:val="231F20"/>
          <w:spacing w:val="-7"/>
          <w:sz w:val="20"/>
        </w:rPr>
        <w:t> </w:t>
      </w:r>
      <w:r>
        <w:rPr>
          <w:color w:val="231F20"/>
          <w:sz w:val="20"/>
        </w:rPr>
        <w:t>offence</w:t>
      </w:r>
      <w:r>
        <w:rPr>
          <w:color w:val="231F20"/>
          <w:spacing w:val="-7"/>
          <w:sz w:val="20"/>
        </w:rPr>
        <w:t> </w:t>
      </w:r>
      <w:r>
        <w:rPr>
          <w:color w:val="231F20"/>
          <w:sz w:val="20"/>
        </w:rPr>
        <w:t>or</w:t>
      </w:r>
      <w:r>
        <w:rPr>
          <w:color w:val="231F20"/>
          <w:spacing w:val="-7"/>
          <w:sz w:val="20"/>
        </w:rPr>
        <w:t> </w:t>
      </w:r>
      <w:r>
        <w:rPr>
          <w:color w:val="231F20"/>
          <w:sz w:val="20"/>
        </w:rPr>
        <w:t>any</w:t>
      </w:r>
      <w:r>
        <w:rPr>
          <w:color w:val="231F20"/>
          <w:spacing w:val="-7"/>
          <w:sz w:val="20"/>
        </w:rPr>
        <w:t> </w:t>
      </w:r>
      <w:r>
        <w:rPr>
          <w:color w:val="231F20"/>
          <w:sz w:val="20"/>
        </w:rPr>
        <w:t>offence</w:t>
      </w:r>
      <w:r>
        <w:rPr>
          <w:color w:val="231F20"/>
          <w:spacing w:val="-7"/>
          <w:sz w:val="20"/>
        </w:rPr>
        <w:t> </w:t>
      </w:r>
      <w:r>
        <w:rPr>
          <w:color w:val="231F20"/>
          <w:sz w:val="20"/>
        </w:rPr>
        <w:t>punishable</w:t>
      </w:r>
      <w:r>
        <w:rPr>
          <w:color w:val="231F20"/>
          <w:spacing w:val="-7"/>
          <w:sz w:val="20"/>
        </w:rPr>
        <w:t> </w:t>
      </w:r>
      <w:r>
        <w:rPr>
          <w:color w:val="231F20"/>
          <w:sz w:val="20"/>
        </w:rPr>
        <w:t>under</w:t>
      </w:r>
      <w:r>
        <w:rPr>
          <w:color w:val="231F20"/>
          <w:spacing w:val="-7"/>
          <w:sz w:val="20"/>
        </w:rPr>
        <w:t> </w:t>
      </w:r>
      <w:r>
        <w:rPr>
          <w:color w:val="231F20"/>
          <w:sz w:val="20"/>
        </w:rPr>
        <w:t>section</w:t>
      </w:r>
      <w:r>
        <w:rPr>
          <w:color w:val="231F20"/>
          <w:spacing w:val="-7"/>
          <w:sz w:val="20"/>
        </w:rPr>
        <w:t> </w:t>
      </w:r>
      <w:r>
        <w:rPr>
          <w:color w:val="231F20"/>
          <w:sz w:val="20"/>
        </w:rPr>
        <w:t>189</w:t>
      </w:r>
      <w:r>
        <w:rPr>
          <w:color w:val="231F20"/>
          <w:spacing w:val="-7"/>
          <w:sz w:val="20"/>
        </w:rPr>
        <w:t> </w:t>
      </w:r>
      <w:r>
        <w:rPr>
          <w:color w:val="231F20"/>
          <w:sz w:val="20"/>
        </w:rPr>
        <w:t>and</w:t>
      </w:r>
      <w:r>
        <w:rPr>
          <w:color w:val="231F20"/>
          <w:spacing w:val="-7"/>
          <w:sz w:val="20"/>
        </w:rPr>
        <w:t> </w:t>
      </w:r>
      <w:r>
        <w:rPr>
          <w:color w:val="231F20"/>
          <w:sz w:val="20"/>
        </w:rPr>
        <w:t>section</w:t>
      </w:r>
      <w:r>
        <w:rPr>
          <w:color w:val="231F20"/>
          <w:spacing w:val="-7"/>
          <w:sz w:val="20"/>
        </w:rPr>
        <w:t> </w:t>
      </w:r>
      <w:r>
        <w:rPr>
          <w:color w:val="231F20"/>
          <w:sz w:val="20"/>
        </w:rPr>
        <w:t>191</w:t>
      </w:r>
      <w:r>
        <w:rPr>
          <w:color w:val="231F20"/>
          <w:spacing w:val="-7"/>
          <w:sz w:val="20"/>
        </w:rPr>
        <w:t> </w:t>
      </w:r>
      <w:r>
        <w:rPr>
          <w:color w:val="231F20"/>
          <w:sz w:val="20"/>
        </w:rPr>
        <w:t>of the Bharatiya Nyaya Sanhita, 2023;</w:t>
      </w:r>
    </w:p>
    <w:p>
      <w:pPr>
        <w:pStyle w:val="ListParagraph"/>
        <w:numPr>
          <w:ilvl w:val="1"/>
          <w:numId w:val="1"/>
        </w:numPr>
        <w:tabs>
          <w:tab w:pos="1426" w:val="left" w:leader="none"/>
        </w:tabs>
        <w:spacing w:line="249" w:lineRule="auto" w:before="122" w:after="0"/>
        <w:ind w:left="663" w:right="2342" w:firstLine="480"/>
        <w:jc w:val="both"/>
        <w:rPr>
          <w:sz w:val="20"/>
        </w:rPr>
      </w:pPr>
      <w:r>
        <w:rPr>
          <w:color w:val="231F20"/>
          <w:sz w:val="20"/>
        </w:rPr>
        <w:t>the occurrence in or near such village of any sudden or unnatural death or of</w:t>
      </w:r>
      <w:r>
        <w:rPr>
          <w:color w:val="231F20"/>
          <w:spacing w:val="-4"/>
          <w:sz w:val="20"/>
        </w:rPr>
        <w:t> </w:t>
      </w:r>
      <w:r>
        <w:rPr>
          <w:color w:val="231F20"/>
          <w:sz w:val="20"/>
        </w:rPr>
        <w:t>any</w:t>
      </w:r>
      <w:r>
        <w:rPr>
          <w:color w:val="231F20"/>
          <w:spacing w:val="-4"/>
          <w:sz w:val="20"/>
        </w:rPr>
        <w:t> </w:t>
      </w:r>
      <w:r>
        <w:rPr>
          <w:color w:val="231F20"/>
          <w:sz w:val="20"/>
        </w:rPr>
        <w:t>death</w:t>
      </w:r>
      <w:r>
        <w:rPr>
          <w:color w:val="231F20"/>
          <w:spacing w:val="-4"/>
          <w:sz w:val="20"/>
        </w:rPr>
        <w:t> </w:t>
      </w:r>
      <w:r>
        <w:rPr>
          <w:color w:val="231F20"/>
          <w:sz w:val="20"/>
        </w:rPr>
        <w:t>under</w:t>
      </w:r>
      <w:r>
        <w:rPr>
          <w:color w:val="231F20"/>
          <w:spacing w:val="-4"/>
          <w:sz w:val="20"/>
        </w:rPr>
        <w:t> </w:t>
      </w:r>
      <w:r>
        <w:rPr>
          <w:color w:val="231F20"/>
          <w:sz w:val="20"/>
        </w:rPr>
        <w:t>suspicious</w:t>
      </w:r>
      <w:r>
        <w:rPr>
          <w:color w:val="231F20"/>
          <w:spacing w:val="-4"/>
          <w:sz w:val="20"/>
        </w:rPr>
        <w:t> </w:t>
      </w:r>
      <w:r>
        <w:rPr>
          <w:color w:val="231F20"/>
          <w:sz w:val="20"/>
        </w:rPr>
        <w:t>circumstances</w:t>
      </w:r>
      <w:r>
        <w:rPr>
          <w:color w:val="231F20"/>
          <w:spacing w:val="-4"/>
          <w:sz w:val="20"/>
        </w:rPr>
        <w:t> </w:t>
      </w:r>
      <w:r>
        <w:rPr>
          <w:color w:val="231F20"/>
          <w:sz w:val="20"/>
        </w:rPr>
        <w:t>or</w:t>
      </w:r>
      <w:r>
        <w:rPr>
          <w:color w:val="231F20"/>
          <w:spacing w:val="-4"/>
          <w:sz w:val="20"/>
        </w:rPr>
        <w:t> </w:t>
      </w:r>
      <w:r>
        <w:rPr>
          <w:color w:val="231F20"/>
          <w:sz w:val="20"/>
        </w:rPr>
        <w:t>the</w:t>
      </w:r>
      <w:r>
        <w:rPr>
          <w:color w:val="231F20"/>
          <w:spacing w:val="-4"/>
          <w:sz w:val="20"/>
        </w:rPr>
        <w:t> </w:t>
      </w:r>
      <w:r>
        <w:rPr>
          <w:color w:val="231F20"/>
          <w:sz w:val="20"/>
        </w:rPr>
        <w:t>discovery</w:t>
      </w:r>
      <w:r>
        <w:rPr>
          <w:color w:val="231F20"/>
          <w:spacing w:val="-4"/>
          <w:sz w:val="20"/>
        </w:rPr>
        <w:t> </w:t>
      </w:r>
      <w:r>
        <w:rPr>
          <w:color w:val="231F20"/>
          <w:sz w:val="20"/>
        </w:rPr>
        <w:t>in</w:t>
      </w:r>
      <w:r>
        <w:rPr>
          <w:color w:val="231F20"/>
          <w:spacing w:val="-4"/>
          <w:sz w:val="20"/>
        </w:rPr>
        <w:t> </w:t>
      </w:r>
      <w:r>
        <w:rPr>
          <w:color w:val="231F20"/>
          <w:sz w:val="20"/>
        </w:rPr>
        <w:t>or</w:t>
      </w:r>
      <w:r>
        <w:rPr>
          <w:color w:val="231F20"/>
          <w:spacing w:val="-4"/>
          <w:sz w:val="20"/>
        </w:rPr>
        <w:t> </w:t>
      </w:r>
      <w:r>
        <w:rPr>
          <w:color w:val="231F20"/>
          <w:sz w:val="20"/>
        </w:rPr>
        <w:t>near</w:t>
      </w:r>
      <w:r>
        <w:rPr>
          <w:color w:val="231F20"/>
          <w:spacing w:val="-4"/>
          <w:sz w:val="20"/>
        </w:rPr>
        <w:t> </w:t>
      </w:r>
      <w:r>
        <w:rPr>
          <w:color w:val="231F20"/>
          <w:sz w:val="20"/>
        </w:rPr>
        <w:t>such</w:t>
      </w:r>
      <w:r>
        <w:rPr>
          <w:color w:val="231F20"/>
          <w:spacing w:val="-4"/>
          <w:sz w:val="20"/>
        </w:rPr>
        <w:t> </w:t>
      </w:r>
      <w:r>
        <w:rPr>
          <w:color w:val="231F20"/>
          <w:sz w:val="20"/>
        </w:rPr>
        <w:t>village </w:t>
      </w:r>
      <w:r>
        <w:rPr>
          <w:color w:val="231F20"/>
          <w:spacing w:val="-2"/>
          <w:sz w:val="20"/>
        </w:rPr>
        <w:t>of</w:t>
      </w:r>
      <w:r>
        <w:rPr>
          <w:color w:val="231F20"/>
          <w:spacing w:val="-11"/>
          <w:sz w:val="20"/>
        </w:rPr>
        <w:t> </w:t>
      </w:r>
      <w:r>
        <w:rPr>
          <w:color w:val="231F20"/>
          <w:spacing w:val="-2"/>
          <w:sz w:val="20"/>
        </w:rPr>
        <w:t>any</w:t>
      </w:r>
      <w:r>
        <w:rPr>
          <w:color w:val="231F20"/>
          <w:spacing w:val="-10"/>
          <w:sz w:val="20"/>
        </w:rPr>
        <w:t> </w:t>
      </w:r>
      <w:r>
        <w:rPr>
          <w:color w:val="231F20"/>
          <w:spacing w:val="-2"/>
          <w:sz w:val="20"/>
        </w:rPr>
        <w:t>corpse</w:t>
      </w:r>
      <w:r>
        <w:rPr>
          <w:color w:val="231F20"/>
          <w:spacing w:val="-11"/>
          <w:sz w:val="20"/>
        </w:rPr>
        <w:t> </w:t>
      </w:r>
      <w:r>
        <w:rPr>
          <w:color w:val="231F20"/>
          <w:spacing w:val="-2"/>
          <w:sz w:val="20"/>
        </w:rPr>
        <w:t>or</w:t>
      </w:r>
      <w:r>
        <w:rPr>
          <w:color w:val="231F20"/>
          <w:spacing w:val="-10"/>
          <w:sz w:val="20"/>
        </w:rPr>
        <w:t> </w:t>
      </w:r>
      <w:r>
        <w:rPr>
          <w:color w:val="231F20"/>
          <w:spacing w:val="-2"/>
          <w:sz w:val="20"/>
        </w:rPr>
        <w:t>part</w:t>
      </w:r>
      <w:r>
        <w:rPr>
          <w:color w:val="231F20"/>
          <w:spacing w:val="-11"/>
          <w:sz w:val="20"/>
        </w:rPr>
        <w:t> </w:t>
      </w:r>
      <w:r>
        <w:rPr>
          <w:color w:val="231F20"/>
          <w:spacing w:val="-2"/>
          <w:sz w:val="20"/>
        </w:rPr>
        <w:t>of</w:t>
      </w:r>
      <w:r>
        <w:rPr>
          <w:color w:val="231F20"/>
          <w:spacing w:val="-10"/>
          <w:sz w:val="20"/>
        </w:rPr>
        <w:t> </w:t>
      </w:r>
      <w:r>
        <w:rPr>
          <w:color w:val="231F20"/>
          <w:spacing w:val="-2"/>
          <w:sz w:val="20"/>
        </w:rPr>
        <w:t>a</w:t>
      </w:r>
      <w:r>
        <w:rPr>
          <w:color w:val="231F20"/>
          <w:spacing w:val="-11"/>
          <w:sz w:val="20"/>
        </w:rPr>
        <w:t> </w:t>
      </w:r>
      <w:r>
        <w:rPr>
          <w:color w:val="231F20"/>
          <w:spacing w:val="-2"/>
          <w:sz w:val="20"/>
        </w:rPr>
        <w:t>corpse,</w:t>
      </w:r>
      <w:r>
        <w:rPr>
          <w:color w:val="231F20"/>
          <w:spacing w:val="-10"/>
          <w:sz w:val="20"/>
        </w:rPr>
        <w:t> </w:t>
      </w:r>
      <w:r>
        <w:rPr>
          <w:color w:val="231F20"/>
          <w:spacing w:val="-2"/>
          <w:sz w:val="20"/>
        </w:rPr>
        <w:t>in</w:t>
      </w:r>
      <w:r>
        <w:rPr>
          <w:color w:val="231F20"/>
          <w:spacing w:val="-11"/>
          <w:sz w:val="20"/>
        </w:rPr>
        <w:t> </w:t>
      </w:r>
      <w:r>
        <w:rPr>
          <w:color w:val="231F20"/>
          <w:spacing w:val="-2"/>
          <w:sz w:val="20"/>
        </w:rPr>
        <w:t>circumstances</w:t>
      </w:r>
      <w:r>
        <w:rPr>
          <w:color w:val="231F20"/>
          <w:spacing w:val="-10"/>
          <w:sz w:val="20"/>
        </w:rPr>
        <w:t> </w:t>
      </w:r>
      <w:r>
        <w:rPr>
          <w:color w:val="231F20"/>
          <w:spacing w:val="-2"/>
          <w:sz w:val="20"/>
        </w:rPr>
        <w:t>which</w:t>
      </w:r>
      <w:r>
        <w:rPr>
          <w:color w:val="231F20"/>
          <w:spacing w:val="-11"/>
          <w:sz w:val="20"/>
        </w:rPr>
        <w:t> </w:t>
      </w:r>
      <w:r>
        <w:rPr>
          <w:color w:val="231F20"/>
          <w:spacing w:val="-2"/>
          <w:sz w:val="20"/>
        </w:rPr>
        <w:t>lead</w:t>
      </w:r>
      <w:r>
        <w:rPr>
          <w:color w:val="231F20"/>
          <w:spacing w:val="-10"/>
          <w:sz w:val="20"/>
        </w:rPr>
        <w:t> </w:t>
      </w:r>
      <w:r>
        <w:rPr>
          <w:color w:val="231F20"/>
          <w:spacing w:val="-2"/>
          <w:sz w:val="20"/>
        </w:rPr>
        <w:t>to</w:t>
      </w:r>
      <w:r>
        <w:rPr>
          <w:color w:val="231F20"/>
          <w:spacing w:val="-11"/>
          <w:sz w:val="20"/>
        </w:rPr>
        <w:t> </w:t>
      </w:r>
      <w:r>
        <w:rPr>
          <w:color w:val="231F20"/>
          <w:spacing w:val="-2"/>
          <w:sz w:val="20"/>
        </w:rPr>
        <w:t>a</w:t>
      </w:r>
      <w:r>
        <w:rPr>
          <w:color w:val="231F20"/>
          <w:spacing w:val="-10"/>
          <w:sz w:val="20"/>
        </w:rPr>
        <w:t> </w:t>
      </w:r>
      <w:r>
        <w:rPr>
          <w:color w:val="231F20"/>
          <w:spacing w:val="-2"/>
          <w:sz w:val="20"/>
        </w:rPr>
        <w:t>reasonable</w:t>
      </w:r>
      <w:r>
        <w:rPr>
          <w:color w:val="231F20"/>
          <w:spacing w:val="-11"/>
          <w:sz w:val="20"/>
        </w:rPr>
        <w:t> </w:t>
      </w:r>
      <w:r>
        <w:rPr>
          <w:color w:val="231F20"/>
          <w:spacing w:val="-2"/>
          <w:sz w:val="20"/>
        </w:rPr>
        <w:t>suspicion </w:t>
      </w:r>
      <w:r>
        <w:rPr>
          <w:color w:val="231F20"/>
          <w:sz w:val="20"/>
        </w:rPr>
        <w:t>that</w:t>
      </w:r>
      <w:r>
        <w:rPr>
          <w:color w:val="231F20"/>
          <w:spacing w:val="-1"/>
          <w:sz w:val="20"/>
        </w:rPr>
        <w:t> </w:t>
      </w:r>
      <w:r>
        <w:rPr>
          <w:color w:val="231F20"/>
          <w:sz w:val="20"/>
        </w:rPr>
        <w:t>such</w:t>
      </w:r>
      <w:r>
        <w:rPr>
          <w:color w:val="231F20"/>
          <w:spacing w:val="-1"/>
          <w:sz w:val="20"/>
        </w:rPr>
        <w:t> </w:t>
      </w:r>
      <w:r>
        <w:rPr>
          <w:color w:val="231F20"/>
          <w:sz w:val="20"/>
        </w:rPr>
        <w:t>a</w:t>
      </w:r>
      <w:r>
        <w:rPr>
          <w:color w:val="231F20"/>
          <w:spacing w:val="-1"/>
          <w:sz w:val="20"/>
        </w:rPr>
        <w:t> </w:t>
      </w:r>
      <w:r>
        <w:rPr>
          <w:color w:val="231F20"/>
          <w:sz w:val="20"/>
        </w:rPr>
        <w:t>death</w:t>
      </w:r>
      <w:r>
        <w:rPr>
          <w:color w:val="231F20"/>
          <w:spacing w:val="-1"/>
          <w:sz w:val="20"/>
        </w:rPr>
        <w:t> </w:t>
      </w:r>
      <w:r>
        <w:rPr>
          <w:color w:val="231F20"/>
          <w:sz w:val="20"/>
        </w:rPr>
        <w:t>has</w:t>
      </w:r>
      <w:r>
        <w:rPr>
          <w:color w:val="231F20"/>
          <w:spacing w:val="-1"/>
          <w:sz w:val="20"/>
        </w:rPr>
        <w:t> </w:t>
      </w:r>
      <w:r>
        <w:rPr>
          <w:color w:val="231F20"/>
          <w:sz w:val="20"/>
        </w:rPr>
        <w:t>occurred</w:t>
      </w:r>
      <w:r>
        <w:rPr>
          <w:color w:val="231F20"/>
          <w:spacing w:val="-1"/>
          <w:sz w:val="20"/>
        </w:rPr>
        <w:t> </w:t>
      </w:r>
      <w:r>
        <w:rPr>
          <w:color w:val="231F20"/>
          <w:sz w:val="20"/>
        </w:rPr>
        <w:t>or</w:t>
      </w:r>
      <w:r>
        <w:rPr>
          <w:color w:val="231F20"/>
          <w:spacing w:val="-1"/>
          <w:sz w:val="20"/>
        </w:rPr>
        <w:t> </w:t>
      </w:r>
      <w:r>
        <w:rPr>
          <w:color w:val="231F20"/>
          <w:sz w:val="20"/>
        </w:rPr>
        <w:t>the</w:t>
      </w:r>
      <w:r>
        <w:rPr>
          <w:color w:val="231F20"/>
          <w:spacing w:val="-1"/>
          <w:sz w:val="20"/>
        </w:rPr>
        <w:t> </w:t>
      </w:r>
      <w:r>
        <w:rPr>
          <w:color w:val="231F20"/>
          <w:sz w:val="20"/>
        </w:rPr>
        <w:t>disappearance</w:t>
      </w:r>
      <w:r>
        <w:rPr>
          <w:color w:val="231F20"/>
          <w:spacing w:val="-1"/>
          <w:sz w:val="20"/>
        </w:rPr>
        <w:t> </w:t>
      </w:r>
      <w:r>
        <w:rPr>
          <w:color w:val="231F20"/>
          <w:sz w:val="20"/>
        </w:rPr>
        <w:t>from</w:t>
      </w:r>
      <w:r>
        <w:rPr>
          <w:color w:val="231F20"/>
          <w:spacing w:val="-1"/>
          <w:sz w:val="20"/>
        </w:rPr>
        <w:t> </w:t>
      </w:r>
      <w:r>
        <w:rPr>
          <w:color w:val="231F20"/>
          <w:sz w:val="20"/>
        </w:rPr>
        <w:t>such</w:t>
      </w:r>
      <w:r>
        <w:rPr>
          <w:color w:val="231F20"/>
          <w:spacing w:val="-1"/>
          <w:sz w:val="20"/>
        </w:rPr>
        <w:t> </w:t>
      </w:r>
      <w:r>
        <w:rPr>
          <w:color w:val="231F20"/>
          <w:sz w:val="20"/>
        </w:rPr>
        <w:t>village</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1"/>
          <w:sz w:val="20"/>
        </w:rPr>
        <w:t> </w:t>
      </w:r>
      <w:r>
        <w:rPr>
          <w:color w:val="231F20"/>
          <w:sz w:val="20"/>
        </w:rPr>
        <w:t>person in</w:t>
      </w:r>
      <w:r>
        <w:rPr>
          <w:color w:val="231F20"/>
          <w:spacing w:val="-12"/>
          <w:sz w:val="20"/>
        </w:rPr>
        <w:t> </w:t>
      </w:r>
      <w:r>
        <w:rPr>
          <w:color w:val="231F20"/>
          <w:sz w:val="20"/>
        </w:rPr>
        <w:t>circumstances</w:t>
      </w:r>
      <w:r>
        <w:rPr>
          <w:color w:val="231F20"/>
          <w:spacing w:val="-12"/>
          <w:sz w:val="20"/>
        </w:rPr>
        <w:t> </w:t>
      </w:r>
      <w:r>
        <w:rPr>
          <w:color w:val="231F20"/>
          <w:sz w:val="20"/>
        </w:rPr>
        <w:t>which</w:t>
      </w:r>
      <w:r>
        <w:rPr>
          <w:color w:val="231F20"/>
          <w:spacing w:val="-12"/>
          <w:sz w:val="20"/>
        </w:rPr>
        <w:t> </w:t>
      </w:r>
      <w:r>
        <w:rPr>
          <w:color w:val="231F20"/>
          <w:sz w:val="20"/>
        </w:rPr>
        <w:t>lead</w:t>
      </w:r>
      <w:r>
        <w:rPr>
          <w:color w:val="231F20"/>
          <w:spacing w:val="-12"/>
          <w:sz w:val="20"/>
        </w:rPr>
        <w:t> </w:t>
      </w:r>
      <w:r>
        <w:rPr>
          <w:color w:val="231F20"/>
          <w:sz w:val="20"/>
        </w:rPr>
        <w:t>to</w:t>
      </w:r>
      <w:r>
        <w:rPr>
          <w:color w:val="231F20"/>
          <w:spacing w:val="-12"/>
          <w:sz w:val="20"/>
        </w:rPr>
        <w:t> </w:t>
      </w:r>
      <w:r>
        <w:rPr>
          <w:color w:val="231F20"/>
          <w:sz w:val="20"/>
        </w:rPr>
        <w:t>a</w:t>
      </w:r>
      <w:r>
        <w:rPr>
          <w:color w:val="231F20"/>
          <w:spacing w:val="-12"/>
          <w:sz w:val="20"/>
        </w:rPr>
        <w:t> </w:t>
      </w:r>
      <w:r>
        <w:rPr>
          <w:color w:val="231F20"/>
          <w:sz w:val="20"/>
        </w:rPr>
        <w:t>reasonable</w:t>
      </w:r>
      <w:r>
        <w:rPr>
          <w:color w:val="231F20"/>
          <w:spacing w:val="-12"/>
          <w:sz w:val="20"/>
        </w:rPr>
        <w:t> </w:t>
      </w:r>
      <w:r>
        <w:rPr>
          <w:color w:val="231F20"/>
          <w:sz w:val="20"/>
        </w:rPr>
        <w:t>suspicion</w:t>
      </w:r>
      <w:r>
        <w:rPr>
          <w:color w:val="231F20"/>
          <w:spacing w:val="-12"/>
          <w:sz w:val="20"/>
        </w:rPr>
        <w:t> </w:t>
      </w:r>
      <w:r>
        <w:rPr>
          <w:color w:val="231F20"/>
          <w:sz w:val="20"/>
        </w:rPr>
        <w:t>that</w:t>
      </w:r>
      <w:r>
        <w:rPr>
          <w:color w:val="231F20"/>
          <w:spacing w:val="-12"/>
          <w:sz w:val="20"/>
        </w:rPr>
        <w:t> </w:t>
      </w:r>
      <w:r>
        <w:rPr>
          <w:color w:val="231F20"/>
          <w:sz w:val="20"/>
        </w:rPr>
        <w:t>a</w:t>
      </w:r>
      <w:r>
        <w:rPr>
          <w:color w:val="231F20"/>
          <w:spacing w:val="-12"/>
          <w:sz w:val="20"/>
        </w:rPr>
        <w:t> </w:t>
      </w:r>
      <w:r>
        <w:rPr>
          <w:color w:val="231F20"/>
          <w:sz w:val="20"/>
        </w:rPr>
        <w:t>non-bailable</w:t>
      </w:r>
      <w:r>
        <w:rPr>
          <w:color w:val="231F20"/>
          <w:spacing w:val="-12"/>
          <w:sz w:val="20"/>
        </w:rPr>
        <w:t> </w:t>
      </w:r>
      <w:r>
        <w:rPr>
          <w:color w:val="231F20"/>
          <w:sz w:val="20"/>
        </w:rPr>
        <w:t>offence</w:t>
      </w:r>
      <w:r>
        <w:rPr>
          <w:color w:val="231F20"/>
          <w:spacing w:val="-12"/>
          <w:sz w:val="20"/>
        </w:rPr>
        <w:t> </w:t>
      </w:r>
      <w:r>
        <w:rPr>
          <w:color w:val="231F20"/>
          <w:sz w:val="20"/>
        </w:rPr>
        <w:t>has been committed in respect of such person;</w:t>
      </w:r>
    </w:p>
    <w:p>
      <w:pPr>
        <w:pStyle w:val="ListParagraph"/>
        <w:numPr>
          <w:ilvl w:val="1"/>
          <w:numId w:val="1"/>
        </w:numPr>
        <w:tabs>
          <w:tab w:pos="1424" w:val="left" w:leader="none"/>
        </w:tabs>
        <w:spacing w:line="249" w:lineRule="auto" w:before="125" w:after="0"/>
        <w:ind w:left="663" w:right="2344" w:firstLine="480"/>
        <w:jc w:val="both"/>
        <w:rPr>
          <w:sz w:val="20"/>
        </w:rPr>
      </w:pPr>
      <w:r>
        <w:rPr>
          <w:color w:val="231F20"/>
          <w:sz w:val="20"/>
        </w:rPr>
        <w:t>the commission of, or intention to commit, at any place out of India </w:t>
      </w:r>
      <w:r>
        <w:rPr>
          <w:color w:val="231F20"/>
          <w:sz w:val="20"/>
        </w:rPr>
        <w:t>near such village any act which, if committed in India, would be an offence punishable under any of the following sections of the Bharatiya Nyaya Sanhita, 2023, namely, </w:t>
      </w:r>
      <w:r>
        <w:rPr>
          <w:color w:val="231F20"/>
          <w:spacing w:val="-8"/>
          <w:sz w:val="20"/>
        </w:rPr>
        <w:t>103,</w:t>
      </w:r>
      <w:r>
        <w:rPr>
          <w:color w:val="231F20"/>
          <w:sz w:val="20"/>
        </w:rPr>
        <w:t> </w:t>
      </w:r>
      <w:r>
        <w:rPr>
          <w:color w:val="231F20"/>
          <w:spacing w:val="-8"/>
          <w:sz w:val="20"/>
        </w:rPr>
        <w:t>105,</w:t>
      </w:r>
      <w:r>
        <w:rPr>
          <w:color w:val="231F20"/>
          <w:sz w:val="20"/>
        </w:rPr>
        <w:t> </w:t>
      </w:r>
      <w:r>
        <w:rPr>
          <w:color w:val="231F20"/>
          <w:spacing w:val="-8"/>
          <w:sz w:val="20"/>
        </w:rPr>
        <w:t>111,</w:t>
      </w:r>
      <w:r>
        <w:rPr>
          <w:color w:val="231F20"/>
          <w:sz w:val="20"/>
        </w:rPr>
        <w:t> </w:t>
      </w:r>
      <w:r>
        <w:rPr>
          <w:color w:val="231F20"/>
          <w:spacing w:val="-8"/>
          <w:sz w:val="20"/>
        </w:rPr>
        <w:t>112,</w:t>
      </w:r>
      <w:r>
        <w:rPr>
          <w:color w:val="231F20"/>
          <w:sz w:val="20"/>
        </w:rPr>
        <w:t> </w:t>
      </w:r>
      <w:r>
        <w:rPr>
          <w:color w:val="231F20"/>
          <w:spacing w:val="-8"/>
          <w:sz w:val="20"/>
        </w:rPr>
        <w:t>113,</w:t>
      </w:r>
      <w:r>
        <w:rPr>
          <w:color w:val="231F20"/>
          <w:sz w:val="20"/>
        </w:rPr>
        <w:t> </w:t>
      </w:r>
      <w:r>
        <w:rPr>
          <w:color w:val="231F20"/>
          <w:spacing w:val="-8"/>
          <w:sz w:val="20"/>
        </w:rPr>
        <w:t>178</w:t>
      </w:r>
      <w:r>
        <w:rPr>
          <w:color w:val="231F20"/>
          <w:sz w:val="20"/>
        </w:rPr>
        <w:t> </w:t>
      </w:r>
      <w:r>
        <w:rPr>
          <w:color w:val="231F20"/>
          <w:spacing w:val="-8"/>
          <w:sz w:val="20"/>
        </w:rPr>
        <w:t>to</w:t>
      </w:r>
      <w:r>
        <w:rPr>
          <w:color w:val="231F20"/>
          <w:sz w:val="20"/>
        </w:rPr>
        <w:t> </w:t>
      </w:r>
      <w:r>
        <w:rPr>
          <w:color w:val="231F20"/>
          <w:spacing w:val="-8"/>
          <w:sz w:val="20"/>
        </w:rPr>
        <w:t>181</w:t>
      </w:r>
      <w:r>
        <w:rPr>
          <w:color w:val="231F20"/>
          <w:sz w:val="20"/>
        </w:rPr>
        <w:t> </w:t>
      </w:r>
      <w:r>
        <w:rPr>
          <w:color w:val="231F20"/>
          <w:spacing w:val="-8"/>
          <w:sz w:val="20"/>
        </w:rPr>
        <w:t>(both</w:t>
      </w:r>
      <w:r>
        <w:rPr>
          <w:color w:val="231F20"/>
          <w:sz w:val="20"/>
        </w:rPr>
        <w:t> </w:t>
      </w:r>
      <w:r>
        <w:rPr>
          <w:color w:val="231F20"/>
          <w:spacing w:val="-8"/>
          <w:sz w:val="20"/>
        </w:rPr>
        <w:t>inclusive),</w:t>
      </w:r>
      <w:r>
        <w:rPr>
          <w:color w:val="231F20"/>
          <w:sz w:val="20"/>
        </w:rPr>
        <w:t> </w:t>
      </w:r>
      <w:r>
        <w:rPr>
          <w:color w:val="231F20"/>
          <w:spacing w:val="-8"/>
          <w:sz w:val="20"/>
        </w:rPr>
        <w:t>305,</w:t>
      </w:r>
      <w:r>
        <w:rPr>
          <w:color w:val="231F20"/>
          <w:sz w:val="20"/>
        </w:rPr>
        <w:t> </w:t>
      </w:r>
      <w:r>
        <w:rPr>
          <w:color w:val="231F20"/>
          <w:spacing w:val="-8"/>
          <w:sz w:val="20"/>
        </w:rPr>
        <w:t>307,</w:t>
      </w:r>
      <w:r>
        <w:rPr>
          <w:color w:val="231F20"/>
          <w:sz w:val="20"/>
        </w:rPr>
        <w:t> </w:t>
      </w:r>
      <w:r>
        <w:rPr>
          <w:color w:val="231F20"/>
          <w:spacing w:val="-8"/>
          <w:sz w:val="20"/>
        </w:rPr>
        <w:t>309</w:t>
      </w:r>
      <w:r>
        <w:rPr>
          <w:color w:val="231F20"/>
          <w:sz w:val="20"/>
        </w:rPr>
        <w:t> </w:t>
      </w:r>
      <w:r>
        <w:rPr>
          <w:color w:val="231F20"/>
          <w:spacing w:val="-8"/>
          <w:sz w:val="20"/>
        </w:rPr>
        <w:t>to</w:t>
      </w:r>
      <w:r>
        <w:rPr>
          <w:color w:val="231F20"/>
          <w:sz w:val="20"/>
        </w:rPr>
        <w:t> </w:t>
      </w:r>
      <w:r>
        <w:rPr>
          <w:color w:val="231F20"/>
          <w:spacing w:val="-8"/>
          <w:sz w:val="20"/>
        </w:rPr>
        <w:t>312</w:t>
      </w:r>
      <w:r>
        <w:rPr>
          <w:color w:val="231F20"/>
          <w:sz w:val="20"/>
        </w:rPr>
        <w:t> </w:t>
      </w:r>
      <w:r>
        <w:rPr>
          <w:color w:val="231F20"/>
          <w:spacing w:val="-8"/>
          <w:sz w:val="20"/>
        </w:rPr>
        <w:t>(both</w:t>
      </w:r>
      <w:r>
        <w:rPr>
          <w:color w:val="231F20"/>
          <w:sz w:val="20"/>
        </w:rPr>
        <w:t> </w:t>
      </w:r>
      <w:r>
        <w:rPr>
          <w:color w:val="231F20"/>
          <w:spacing w:val="-8"/>
          <w:sz w:val="20"/>
        </w:rPr>
        <w:t>inclusive), </w:t>
      </w:r>
      <w:r>
        <w:rPr>
          <w:color w:val="231F20"/>
          <w:sz w:val="20"/>
        </w:rPr>
        <w:t>clauses (</w:t>
      </w:r>
      <w:r>
        <w:rPr>
          <w:i/>
          <w:color w:val="231F20"/>
          <w:sz w:val="20"/>
        </w:rPr>
        <w:t>f</w:t>
      </w:r>
      <w:r>
        <w:rPr>
          <w:color w:val="231F20"/>
          <w:sz w:val="20"/>
        </w:rPr>
        <w:t>) and (</w:t>
      </w:r>
      <w:r>
        <w:rPr>
          <w:i/>
          <w:color w:val="231F20"/>
          <w:sz w:val="20"/>
        </w:rPr>
        <w:t>g</w:t>
      </w:r>
      <w:r>
        <w:rPr>
          <w:color w:val="231F20"/>
          <w:sz w:val="20"/>
        </w:rPr>
        <w:t>) of section 326, 331or 332;</w:t>
      </w:r>
    </w:p>
    <w:p>
      <w:pPr>
        <w:pStyle w:val="ListParagraph"/>
        <w:numPr>
          <w:ilvl w:val="1"/>
          <w:numId w:val="1"/>
        </w:numPr>
        <w:tabs>
          <w:tab w:pos="1363" w:val="left" w:leader="none"/>
        </w:tabs>
        <w:spacing w:line="249" w:lineRule="auto" w:before="124" w:after="0"/>
        <w:ind w:left="663" w:right="2342" w:firstLine="480"/>
        <w:jc w:val="both"/>
        <w:rPr>
          <w:sz w:val="20"/>
        </w:rPr>
      </w:pPr>
      <w:r>
        <w:rPr>
          <w:color w:val="231F20"/>
          <w:spacing w:val="-2"/>
          <w:sz w:val="20"/>
        </w:rPr>
        <w:t>any</w:t>
      </w:r>
      <w:r>
        <w:rPr>
          <w:color w:val="231F20"/>
          <w:spacing w:val="-10"/>
          <w:sz w:val="20"/>
        </w:rPr>
        <w:t> </w:t>
      </w:r>
      <w:r>
        <w:rPr>
          <w:color w:val="231F20"/>
          <w:spacing w:val="-2"/>
          <w:sz w:val="20"/>
        </w:rPr>
        <w:t>matter</w:t>
      </w:r>
      <w:r>
        <w:rPr>
          <w:color w:val="231F20"/>
          <w:spacing w:val="-10"/>
          <w:sz w:val="20"/>
        </w:rPr>
        <w:t> </w:t>
      </w:r>
      <w:r>
        <w:rPr>
          <w:color w:val="231F20"/>
          <w:spacing w:val="-2"/>
          <w:sz w:val="20"/>
        </w:rPr>
        <w:t>likely</w:t>
      </w:r>
      <w:r>
        <w:rPr>
          <w:color w:val="231F20"/>
          <w:spacing w:val="-10"/>
          <w:sz w:val="20"/>
        </w:rPr>
        <w:t> </w:t>
      </w:r>
      <w:r>
        <w:rPr>
          <w:color w:val="231F20"/>
          <w:spacing w:val="-2"/>
          <w:sz w:val="20"/>
        </w:rPr>
        <w:t>to</w:t>
      </w:r>
      <w:r>
        <w:rPr>
          <w:color w:val="231F20"/>
          <w:spacing w:val="-10"/>
          <w:sz w:val="20"/>
        </w:rPr>
        <w:t> </w:t>
      </w:r>
      <w:r>
        <w:rPr>
          <w:color w:val="231F20"/>
          <w:spacing w:val="-2"/>
          <w:sz w:val="20"/>
        </w:rPr>
        <w:t>affect</w:t>
      </w:r>
      <w:r>
        <w:rPr>
          <w:color w:val="231F20"/>
          <w:spacing w:val="-10"/>
          <w:sz w:val="20"/>
        </w:rPr>
        <w:t> </w:t>
      </w:r>
      <w:r>
        <w:rPr>
          <w:color w:val="231F20"/>
          <w:spacing w:val="-2"/>
          <w:sz w:val="20"/>
        </w:rPr>
        <w:t>the</w:t>
      </w:r>
      <w:r>
        <w:rPr>
          <w:color w:val="231F20"/>
          <w:spacing w:val="-10"/>
          <w:sz w:val="20"/>
        </w:rPr>
        <w:t> </w:t>
      </w:r>
      <w:r>
        <w:rPr>
          <w:color w:val="231F20"/>
          <w:spacing w:val="-2"/>
          <w:sz w:val="20"/>
        </w:rPr>
        <w:t>maintenance</w:t>
      </w:r>
      <w:r>
        <w:rPr>
          <w:color w:val="231F20"/>
          <w:spacing w:val="-10"/>
          <w:sz w:val="20"/>
        </w:rPr>
        <w:t> </w:t>
      </w:r>
      <w:r>
        <w:rPr>
          <w:color w:val="231F20"/>
          <w:spacing w:val="-2"/>
          <w:sz w:val="20"/>
        </w:rPr>
        <w:t>of</w:t>
      </w:r>
      <w:r>
        <w:rPr>
          <w:color w:val="231F20"/>
          <w:spacing w:val="-10"/>
          <w:sz w:val="20"/>
        </w:rPr>
        <w:t> </w:t>
      </w:r>
      <w:r>
        <w:rPr>
          <w:color w:val="231F20"/>
          <w:spacing w:val="-2"/>
          <w:sz w:val="20"/>
        </w:rPr>
        <w:t>order</w:t>
      </w:r>
      <w:r>
        <w:rPr>
          <w:color w:val="231F20"/>
          <w:spacing w:val="-10"/>
          <w:sz w:val="20"/>
        </w:rPr>
        <w:t> </w:t>
      </w:r>
      <w:r>
        <w:rPr>
          <w:color w:val="231F20"/>
          <w:spacing w:val="-2"/>
          <w:sz w:val="20"/>
        </w:rPr>
        <w:t>or</w:t>
      </w:r>
      <w:r>
        <w:rPr>
          <w:color w:val="231F20"/>
          <w:spacing w:val="-10"/>
          <w:sz w:val="20"/>
        </w:rPr>
        <w:t> </w:t>
      </w:r>
      <w:r>
        <w:rPr>
          <w:color w:val="231F20"/>
          <w:spacing w:val="-2"/>
          <w:sz w:val="20"/>
        </w:rPr>
        <w:t>the</w:t>
      </w:r>
      <w:r>
        <w:rPr>
          <w:color w:val="231F20"/>
          <w:spacing w:val="-10"/>
          <w:sz w:val="20"/>
        </w:rPr>
        <w:t> </w:t>
      </w:r>
      <w:r>
        <w:rPr>
          <w:color w:val="231F20"/>
          <w:spacing w:val="-2"/>
          <w:sz w:val="20"/>
        </w:rPr>
        <w:t>prevention</w:t>
      </w:r>
      <w:r>
        <w:rPr>
          <w:color w:val="231F20"/>
          <w:spacing w:val="-10"/>
          <w:sz w:val="20"/>
        </w:rPr>
        <w:t> </w:t>
      </w:r>
      <w:r>
        <w:rPr>
          <w:color w:val="231F20"/>
          <w:spacing w:val="-2"/>
          <w:sz w:val="20"/>
        </w:rPr>
        <w:t>of</w:t>
      </w:r>
      <w:r>
        <w:rPr>
          <w:color w:val="231F20"/>
          <w:spacing w:val="-10"/>
          <w:sz w:val="20"/>
        </w:rPr>
        <w:t> </w:t>
      </w:r>
      <w:r>
        <w:rPr>
          <w:color w:val="231F20"/>
          <w:spacing w:val="-2"/>
          <w:sz w:val="20"/>
        </w:rPr>
        <w:t>crime </w:t>
      </w:r>
      <w:r>
        <w:rPr>
          <w:color w:val="231F20"/>
          <w:sz w:val="20"/>
        </w:rPr>
        <w:t>or the safety of person or property respecting which the District Magistrate, by general or special order made with the previous sanction of the State Government, has directed him to communicate information.</w:t>
      </w:r>
    </w:p>
    <w:p>
      <w:pPr>
        <w:pStyle w:val="BodyText"/>
        <w:spacing w:before="123"/>
        <w:ind w:left="663"/>
      </w:pPr>
      <w:r>
        <w:rPr>
          <w:color w:val="231F20"/>
        </w:rPr>
        <w:t>(</w:t>
      </w:r>
      <w:r>
        <w:rPr>
          <w:i/>
          <w:color w:val="231F20"/>
        </w:rPr>
        <w:t>2</w:t>
      </w:r>
      <w:r>
        <w:rPr>
          <w:color w:val="231F20"/>
        </w:rPr>
        <w:t>)</w:t>
      </w:r>
      <w:r>
        <w:rPr>
          <w:color w:val="231F20"/>
          <w:spacing w:val="-2"/>
        </w:rPr>
        <w:t> </w:t>
      </w:r>
      <w:r>
        <w:rPr>
          <w:color w:val="231F20"/>
        </w:rPr>
        <w:t>In</w:t>
      </w:r>
      <w:r>
        <w:rPr>
          <w:color w:val="231F20"/>
          <w:spacing w:val="-2"/>
        </w:rPr>
        <w:t> </w:t>
      </w:r>
      <w:r>
        <w:rPr>
          <w:color w:val="231F20"/>
        </w:rPr>
        <w:t>this</w:t>
      </w:r>
      <w:r>
        <w:rPr>
          <w:color w:val="231F20"/>
          <w:spacing w:val="-1"/>
        </w:rPr>
        <w:t> </w:t>
      </w:r>
      <w:r>
        <w:rPr>
          <w:color w:val="231F20"/>
          <w:spacing w:val="-2"/>
        </w:rPr>
        <w:t>section,—</w:t>
      </w:r>
    </w:p>
    <w:p>
      <w:pPr>
        <w:pStyle w:val="ListParagraph"/>
        <w:numPr>
          <w:ilvl w:val="0"/>
          <w:numId w:val="20"/>
        </w:numPr>
        <w:tabs>
          <w:tab w:pos="1375" w:val="left" w:leader="none"/>
        </w:tabs>
        <w:spacing w:line="240" w:lineRule="auto" w:before="130" w:after="0"/>
        <w:ind w:left="1375" w:right="0" w:hanging="232"/>
        <w:jc w:val="both"/>
        <w:rPr>
          <w:sz w:val="20"/>
        </w:rPr>
      </w:pPr>
      <w:r>
        <w:rPr>
          <w:color w:val="231F20"/>
          <w:sz w:val="20"/>
        </w:rPr>
        <w:t>"village"</w:t>
      </w:r>
      <w:r>
        <w:rPr>
          <w:color w:val="231F20"/>
          <w:spacing w:val="-1"/>
          <w:sz w:val="20"/>
        </w:rPr>
        <w:t> </w:t>
      </w:r>
      <w:r>
        <w:rPr>
          <w:color w:val="231F20"/>
          <w:sz w:val="20"/>
        </w:rPr>
        <w:t>includes</w:t>
      </w:r>
      <w:r>
        <w:rPr>
          <w:color w:val="231F20"/>
          <w:spacing w:val="-1"/>
          <w:sz w:val="20"/>
        </w:rPr>
        <w:t> </w:t>
      </w:r>
      <w:r>
        <w:rPr>
          <w:color w:val="231F20"/>
          <w:sz w:val="20"/>
        </w:rPr>
        <w:t>village</w:t>
      </w:r>
      <w:r>
        <w:rPr>
          <w:color w:val="231F20"/>
          <w:spacing w:val="-1"/>
          <w:sz w:val="20"/>
        </w:rPr>
        <w:t> </w:t>
      </w:r>
      <w:r>
        <w:rPr>
          <w:color w:val="231F20"/>
          <w:spacing w:val="-2"/>
          <w:sz w:val="20"/>
        </w:rPr>
        <w:t>lands;</w:t>
      </w:r>
    </w:p>
    <w:p>
      <w:pPr>
        <w:pStyle w:val="ListParagraph"/>
        <w:numPr>
          <w:ilvl w:val="0"/>
          <w:numId w:val="20"/>
        </w:numPr>
        <w:tabs>
          <w:tab w:pos="1428" w:val="left" w:leader="none"/>
        </w:tabs>
        <w:spacing w:line="249" w:lineRule="auto" w:before="111" w:after="0"/>
        <w:ind w:left="663" w:right="2342" w:firstLine="480"/>
        <w:jc w:val="both"/>
        <w:rPr>
          <w:sz w:val="20"/>
        </w:rPr>
      </w:pPr>
      <w:r>
        <w:rPr>
          <w:color w:val="231F20"/>
          <w:sz w:val="20"/>
        </w:rPr>
        <w:t>the</w:t>
      </w:r>
      <w:r>
        <w:rPr>
          <w:color w:val="231F20"/>
          <w:spacing w:val="-13"/>
          <w:sz w:val="20"/>
        </w:rPr>
        <w:t> </w:t>
      </w:r>
      <w:r>
        <w:rPr>
          <w:color w:val="231F20"/>
          <w:sz w:val="20"/>
        </w:rPr>
        <w:t>expression</w:t>
      </w:r>
      <w:r>
        <w:rPr>
          <w:color w:val="231F20"/>
          <w:spacing w:val="-12"/>
          <w:sz w:val="20"/>
        </w:rPr>
        <w:t> </w:t>
      </w:r>
      <w:r>
        <w:rPr>
          <w:color w:val="231F20"/>
          <w:sz w:val="20"/>
        </w:rPr>
        <w:t>"proclaimed</w:t>
      </w:r>
      <w:r>
        <w:rPr>
          <w:color w:val="231F20"/>
          <w:spacing w:val="-13"/>
          <w:sz w:val="20"/>
        </w:rPr>
        <w:t> </w:t>
      </w:r>
      <w:r>
        <w:rPr>
          <w:color w:val="231F20"/>
          <w:sz w:val="20"/>
        </w:rPr>
        <w:t>offender"</w:t>
      </w:r>
      <w:r>
        <w:rPr>
          <w:color w:val="231F20"/>
          <w:spacing w:val="-12"/>
          <w:sz w:val="20"/>
        </w:rPr>
        <w:t> </w:t>
      </w:r>
      <w:r>
        <w:rPr>
          <w:color w:val="231F20"/>
          <w:sz w:val="20"/>
        </w:rPr>
        <w:t>includes</w:t>
      </w:r>
      <w:r>
        <w:rPr>
          <w:color w:val="231F20"/>
          <w:spacing w:val="-13"/>
          <w:sz w:val="20"/>
        </w:rPr>
        <w:t> </w:t>
      </w:r>
      <w:r>
        <w:rPr>
          <w:color w:val="231F20"/>
          <w:sz w:val="20"/>
        </w:rPr>
        <w:t>any</w:t>
      </w:r>
      <w:r>
        <w:rPr>
          <w:color w:val="231F20"/>
          <w:spacing w:val="-12"/>
          <w:sz w:val="20"/>
        </w:rPr>
        <w:t> </w:t>
      </w:r>
      <w:r>
        <w:rPr>
          <w:color w:val="231F20"/>
          <w:sz w:val="20"/>
        </w:rPr>
        <w:t>person</w:t>
      </w:r>
      <w:r>
        <w:rPr>
          <w:color w:val="231F20"/>
          <w:spacing w:val="-13"/>
          <w:sz w:val="20"/>
        </w:rPr>
        <w:t> </w:t>
      </w:r>
      <w:r>
        <w:rPr>
          <w:color w:val="231F20"/>
          <w:sz w:val="20"/>
        </w:rPr>
        <w:t>proclaimed</w:t>
      </w:r>
      <w:r>
        <w:rPr>
          <w:color w:val="231F20"/>
          <w:spacing w:val="-12"/>
          <w:sz w:val="20"/>
        </w:rPr>
        <w:t> </w:t>
      </w:r>
      <w:r>
        <w:rPr>
          <w:color w:val="231F20"/>
          <w:sz w:val="20"/>
        </w:rPr>
        <w:t>as</w:t>
      </w:r>
      <w:r>
        <w:rPr>
          <w:color w:val="231F20"/>
          <w:spacing w:val="-13"/>
          <w:sz w:val="20"/>
        </w:rPr>
        <w:t> </w:t>
      </w:r>
      <w:r>
        <w:rPr>
          <w:color w:val="231F20"/>
          <w:sz w:val="20"/>
        </w:rPr>
        <w:t>an offender</w:t>
      </w:r>
      <w:r>
        <w:rPr>
          <w:color w:val="231F20"/>
          <w:spacing w:val="-10"/>
          <w:sz w:val="20"/>
        </w:rPr>
        <w:t> </w:t>
      </w:r>
      <w:r>
        <w:rPr>
          <w:color w:val="231F20"/>
          <w:sz w:val="20"/>
        </w:rPr>
        <w:t>by</w:t>
      </w:r>
      <w:r>
        <w:rPr>
          <w:color w:val="231F20"/>
          <w:spacing w:val="-10"/>
          <w:sz w:val="20"/>
        </w:rPr>
        <w:t> </w:t>
      </w:r>
      <w:r>
        <w:rPr>
          <w:color w:val="231F20"/>
          <w:sz w:val="20"/>
        </w:rPr>
        <w:t>any</w:t>
      </w:r>
      <w:r>
        <w:rPr>
          <w:color w:val="231F20"/>
          <w:spacing w:val="-10"/>
          <w:sz w:val="20"/>
        </w:rPr>
        <w:t> </w:t>
      </w:r>
      <w:r>
        <w:rPr>
          <w:color w:val="231F20"/>
          <w:sz w:val="20"/>
        </w:rPr>
        <w:t>Court</w:t>
      </w:r>
      <w:r>
        <w:rPr>
          <w:color w:val="231F20"/>
          <w:spacing w:val="-10"/>
          <w:sz w:val="20"/>
        </w:rPr>
        <w:t> </w:t>
      </w:r>
      <w:r>
        <w:rPr>
          <w:color w:val="231F20"/>
          <w:sz w:val="20"/>
        </w:rPr>
        <w:t>or</w:t>
      </w:r>
      <w:r>
        <w:rPr>
          <w:color w:val="231F20"/>
          <w:spacing w:val="-10"/>
          <w:sz w:val="20"/>
        </w:rPr>
        <w:t> </w:t>
      </w:r>
      <w:r>
        <w:rPr>
          <w:color w:val="231F20"/>
          <w:sz w:val="20"/>
        </w:rPr>
        <w:t>authority</w:t>
      </w:r>
      <w:r>
        <w:rPr>
          <w:color w:val="231F20"/>
          <w:spacing w:val="-10"/>
          <w:sz w:val="20"/>
        </w:rPr>
        <w:t> </w:t>
      </w:r>
      <w:r>
        <w:rPr>
          <w:color w:val="231F20"/>
          <w:sz w:val="20"/>
        </w:rPr>
        <w:t>in</w:t>
      </w:r>
      <w:r>
        <w:rPr>
          <w:color w:val="231F20"/>
          <w:spacing w:val="-10"/>
          <w:sz w:val="20"/>
        </w:rPr>
        <w:t> </w:t>
      </w:r>
      <w:r>
        <w:rPr>
          <w:color w:val="231F20"/>
          <w:sz w:val="20"/>
        </w:rPr>
        <w:t>any</w:t>
      </w:r>
      <w:r>
        <w:rPr>
          <w:color w:val="231F20"/>
          <w:spacing w:val="-10"/>
          <w:sz w:val="20"/>
        </w:rPr>
        <w:t> </w:t>
      </w:r>
      <w:r>
        <w:rPr>
          <w:color w:val="231F20"/>
          <w:sz w:val="20"/>
        </w:rPr>
        <w:t>territory</w:t>
      </w:r>
      <w:r>
        <w:rPr>
          <w:color w:val="231F20"/>
          <w:spacing w:val="-10"/>
          <w:sz w:val="20"/>
        </w:rPr>
        <w:t> </w:t>
      </w:r>
      <w:r>
        <w:rPr>
          <w:color w:val="231F20"/>
          <w:sz w:val="20"/>
        </w:rPr>
        <w:t>in</w:t>
      </w:r>
      <w:r>
        <w:rPr>
          <w:color w:val="231F20"/>
          <w:spacing w:val="-10"/>
          <w:sz w:val="20"/>
        </w:rPr>
        <w:t> </w:t>
      </w:r>
      <w:r>
        <w:rPr>
          <w:color w:val="231F20"/>
          <w:sz w:val="20"/>
        </w:rPr>
        <w:t>India</w:t>
      </w:r>
      <w:r>
        <w:rPr>
          <w:color w:val="231F20"/>
          <w:spacing w:val="-10"/>
          <w:sz w:val="20"/>
        </w:rPr>
        <w:t> </w:t>
      </w:r>
      <w:r>
        <w:rPr>
          <w:color w:val="231F20"/>
          <w:sz w:val="20"/>
        </w:rPr>
        <w:t>to</w:t>
      </w:r>
      <w:r>
        <w:rPr>
          <w:color w:val="231F20"/>
          <w:spacing w:val="-10"/>
          <w:sz w:val="20"/>
        </w:rPr>
        <w:t> </w:t>
      </w:r>
      <w:r>
        <w:rPr>
          <w:color w:val="231F20"/>
          <w:sz w:val="20"/>
        </w:rPr>
        <w:t>which</w:t>
      </w:r>
      <w:r>
        <w:rPr>
          <w:color w:val="231F20"/>
          <w:spacing w:val="-10"/>
          <w:sz w:val="20"/>
        </w:rPr>
        <w:t> </w:t>
      </w:r>
      <w:r>
        <w:rPr>
          <w:color w:val="231F20"/>
          <w:sz w:val="20"/>
        </w:rPr>
        <w:t>this</w:t>
      </w:r>
      <w:r>
        <w:rPr>
          <w:color w:val="231F20"/>
          <w:spacing w:val="-10"/>
          <w:sz w:val="20"/>
        </w:rPr>
        <w:t> </w:t>
      </w:r>
      <w:r>
        <w:rPr>
          <w:color w:val="231F20"/>
          <w:sz w:val="20"/>
        </w:rPr>
        <w:t>Sanhita</w:t>
      </w:r>
      <w:r>
        <w:rPr>
          <w:color w:val="231F20"/>
          <w:spacing w:val="-10"/>
          <w:sz w:val="20"/>
        </w:rPr>
        <w:t> </w:t>
      </w:r>
      <w:r>
        <w:rPr>
          <w:color w:val="231F20"/>
          <w:sz w:val="20"/>
        </w:rPr>
        <w:t>does not extend, in respect of any act which if committed in the territories to which this Sanhita</w:t>
      </w:r>
      <w:r>
        <w:rPr>
          <w:color w:val="231F20"/>
          <w:spacing w:val="-12"/>
          <w:sz w:val="20"/>
        </w:rPr>
        <w:t> </w:t>
      </w:r>
      <w:r>
        <w:rPr>
          <w:color w:val="231F20"/>
          <w:sz w:val="20"/>
        </w:rPr>
        <w:t>extends,</w:t>
      </w:r>
      <w:r>
        <w:rPr>
          <w:color w:val="231F20"/>
          <w:spacing w:val="-12"/>
          <w:sz w:val="20"/>
        </w:rPr>
        <w:t> </w:t>
      </w:r>
      <w:r>
        <w:rPr>
          <w:color w:val="231F20"/>
          <w:sz w:val="20"/>
        </w:rPr>
        <w:t>would</w:t>
      </w:r>
      <w:r>
        <w:rPr>
          <w:color w:val="231F20"/>
          <w:spacing w:val="-12"/>
          <w:sz w:val="20"/>
        </w:rPr>
        <w:t> </w:t>
      </w:r>
      <w:r>
        <w:rPr>
          <w:color w:val="231F20"/>
          <w:sz w:val="20"/>
        </w:rPr>
        <w:t>be</w:t>
      </w:r>
      <w:r>
        <w:rPr>
          <w:color w:val="231F20"/>
          <w:spacing w:val="-12"/>
          <w:sz w:val="20"/>
        </w:rPr>
        <w:t> </w:t>
      </w:r>
      <w:r>
        <w:rPr>
          <w:color w:val="231F20"/>
          <w:sz w:val="20"/>
        </w:rPr>
        <w:t>an</w:t>
      </w:r>
      <w:r>
        <w:rPr>
          <w:color w:val="231F20"/>
          <w:spacing w:val="-12"/>
          <w:sz w:val="20"/>
        </w:rPr>
        <w:t> </w:t>
      </w:r>
      <w:r>
        <w:rPr>
          <w:color w:val="231F20"/>
          <w:sz w:val="20"/>
        </w:rPr>
        <w:t>offence</w:t>
      </w:r>
      <w:r>
        <w:rPr>
          <w:color w:val="231F20"/>
          <w:spacing w:val="-12"/>
          <w:sz w:val="20"/>
        </w:rPr>
        <w:t> </w:t>
      </w:r>
      <w:r>
        <w:rPr>
          <w:color w:val="231F20"/>
          <w:sz w:val="20"/>
        </w:rPr>
        <w:t>punishable</w:t>
      </w:r>
      <w:r>
        <w:rPr>
          <w:color w:val="231F20"/>
          <w:spacing w:val="-12"/>
          <w:sz w:val="20"/>
        </w:rPr>
        <w:t> </w:t>
      </w:r>
      <w:r>
        <w:rPr>
          <w:color w:val="231F20"/>
          <w:sz w:val="20"/>
        </w:rPr>
        <w:t>under</w:t>
      </w:r>
      <w:r>
        <w:rPr>
          <w:color w:val="231F20"/>
          <w:spacing w:val="-12"/>
          <w:sz w:val="20"/>
        </w:rPr>
        <w:t> </w:t>
      </w:r>
      <w:r>
        <w:rPr>
          <w:color w:val="231F20"/>
          <w:sz w:val="20"/>
        </w:rPr>
        <w:t>any</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offence</w:t>
      </w:r>
      <w:r>
        <w:rPr>
          <w:color w:val="231F20"/>
          <w:spacing w:val="-12"/>
          <w:sz w:val="20"/>
        </w:rPr>
        <w:t> </w:t>
      </w:r>
      <w:r>
        <w:rPr>
          <w:color w:val="231F20"/>
          <w:sz w:val="20"/>
        </w:rPr>
        <w:t>punishable with</w:t>
      </w:r>
      <w:r>
        <w:rPr>
          <w:color w:val="231F20"/>
          <w:spacing w:val="-4"/>
          <w:sz w:val="20"/>
        </w:rPr>
        <w:t> </w:t>
      </w:r>
      <w:r>
        <w:rPr>
          <w:color w:val="231F20"/>
          <w:sz w:val="20"/>
        </w:rPr>
        <w:t>imprisonment</w:t>
      </w:r>
      <w:r>
        <w:rPr>
          <w:color w:val="231F20"/>
          <w:spacing w:val="-4"/>
          <w:sz w:val="20"/>
        </w:rPr>
        <w:t> </w:t>
      </w:r>
      <w:r>
        <w:rPr>
          <w:color w:val="231F20"/>
          <w:sz w:val="20"/>
        </w:rPr>
        <w:t>for</w:t>
      </w:r>
      <w:r>
        <w:rPr>
          <w:color w:val="231F20"/>
          <w:spacing w:val="-4"/>
          <w:sz w:val="20"/>
        </w:rPr>
        <w:t> </w:t>
      </w:r>
      <w:r>
        <w:rPr>
          <w:color w:val="231F20"/>
          <w:sz w:val="20"/>
        </w:rPr>
        <w:t>ten</w:t>
      </w:r>
      <w:r>
        <w:rPr>
          <w:color w:val="231F20"/>
          <w:spacing w:val="-4"/>
          <w:sz w:val="20"/>
        </w:rPr>
        <w:t> </w:t>
      </w:r>
      <w:r>
        <w:rPr>
          <w:color w:val="231F20"/>
          <w:sz w:val="20"/>
        </w:rPr>
        <w:t>years</w:t>
      </w:r>
      <w:r>
        <w:rPr>
          <w:color w:val="231F20"/>
          <w:spacing w:val="-4"/>
          <w:sz w:val="20"/>
        </w:rPr>
        <w:t> </w:t>
      </w:r>
      <w:r>
        <w:rPr>
          <w:color w:val="231F20"/>
          <w:sz w:val="20"/>
        </w:rPr>
        <w:t>or</w:t>
      </w:r>
      <w:r>
        <w:rPr>
          <w:color w:val="231F20"/>
          <w:spacing w:val="-4"/>
          <w:sz w:val="20"/>
        </w:rPr>
        <w:t> </w:t>
      </w:r>
      <w:r>
        <w:rPr>
          <w:color w:val="231F20"/>
          <w:sz w:val="20"/>
        </w:rPr>
        <w:t>more</w:t>
      </w:r>
      <w:r>
        <w:rPr>
          <w:color w:val="231F20"/>
          <w:spacing w:val="-4"/>
          <w:sz w:val="20"/>
        </w:rPr>
        <w:t> </w:t>
      </w:r>
      <w:r>
        <w:rPr>
          <w:color w:val="231F20"/>
          <w:sz w:val="20"/>
        </w:rPr>
        <w:t>or</w:t>
      </w:r>
      <w:r>
        <w:rPr>
          <w:color w:val="231F20"/>
          <w:spacing w:val="-4"/>
          <w:sz w:val="20"/>
        </w:rPr>
        <w:t> </w:t>
      </w:r>
      <w:r>
        <w:rPr>
          <w:color w:val="231F20"/>
          <w:sz w:val="20"/>
        </w:rPr>
        <w:t>with</w:t>
      </w:r>
      <w:r>
        <w:rPr>
          <w:color w:val="231F20"/>
          <w:spacing w:val="-4"/>
          <w:sz w:val="20"/>
        </w:rPr>
        <w:t> </w:t>
      </w:r>
      <w:r>
        <w:rPr>
          <w:color w:val="231F20"/>
          <w:sz w:val="20"/>
        </w:rPr>
        <w:t>imprisonment</w:t>
      </w:r>
      <w:r>
        <w:rPr>
          <w:color w:val="231F20"/>
          <w:spacing w:val="-4"/>
          <w:sz w:val="20"/>
        </w:rPr>
        <w:t> </w:t>
      </w:r>
      <w:r>
        <w:rPr>
          <w:color w:val="231F20"/>
          <w:sz w:val="20"/>
        </w:rPr>
        <w:t>for</w:t>
      </w:r>
      <w:r>
        <w:rPr>
          <w:color w:val="231F20"/>
          <w:spacing w:val="-4"/>
          <w:sz w:val="20"/>
        </w:rPr>
        <w:t> </w:t>
      </w:r>
      <w:r>
        <w:rPr>
          <w:color w:val="231F20"/>
          <w:sz w:val="20"/>
        </w:rPr>
        <w:t>life</w:t>
      </w:r>
      <w:r>
        <w:rPr>
          <w:color w:val="231F20"/>
          <w:spacing w:val="-4"/>
          <w:sz w:val="20"/>
        </w:rPr>
        <w:t> </w:t>
      </w:r>
      <w:r>
        <w:rPr>
          <w:color w:val="231F20"/>
          <w:sz w:val="20"/>
        </w:rPr>
        <w:t>or</w:t>
      </w:r>
      <w:r>
        <w:rPr>
          <w:color w:val="231F20"/>
          <w:spacing w:val="-4"/>
          <w:sz w:val="20"/>
        </w:rPr>
        <w:t> </w:t>
      </w:r>
      <w:r>
        <w:rPr>
          <w:color w:val="231F20"/>
          <w:sz w:val="20"/>
        </w:rPr>
        <w:t>with</w:t>
      </w:r>
      <w:r>
        <w:rPr>
          <w:color w:val="231F20"/>
          <w:spacing w:val="-4"/>
          <w:sz w:val="20"/>
        </w:rPr>
        <w:t> </w:t>
      </w:r>
      <w:r>
        <w:rPr>
          <w:color w:val="231F20"/>
          <w:sz w:val="20"/>
        </w:rPr>
        <w:t>death under the Bharatiya Nyaya Sanhita, 2023;</w:t>
      </w:r>
    </w:p>
    <w:p>
      <w:pPr>
        <w:pStyle w:val="ListParagraph"/>
        <w:numPr>
          <w:ilvl w:val="0"/>
          <w:numId w:val="20"/>
        </w:numPr>
        <w:tabs>
          <w:tab w:pos="1492" w:val="left" w:leader="none"/>
        </w:tabs>
        <w:spacing w:line="249" w:lineRule="auto" w:before="101" w:after="0"/>
        <w:ind w:left="663" w:right="2341" w:firstLine="480"/>
        <w:jc w:val="both"/>
        <w:rPr>
          <w:sz w:val="20"/>
        </w:rPr>
      </w:pPr>
      <w:r>
        <w:rPr>
          <w:color w:val="231F20"/>
          <w:sz w:val="20"/>
        </w:rPr>
        <w:t>the</w:t>
      </w:r>
      <w:r>
        <w:rPr>
          <w:color w:val="231F20"/>
          <w:spacing w:val="-1"/>
          <w:sz w:val="20"/>
        </w:rPr>
        <w:t> </w:t>
      </w:r>
      <w:r>
        <w:rPr>
          <w:color w:val="231F20"/>
          <w:sz w:val="20"/>
        </w:rPr>
        <w:t>words</w:t>
      </w:r>
      <w:r>
        <w:rPr>
          <w:color w:val="231F20"/>
          <w:spacing w:val="-1"/>
          <w:sz w:val="20"/>
        </w:rPr>
        <w:t> </w:t>
      </w:r>
      <w:r>
        <w:rPr>
          <w:color w:val="231F20"/>
          <w:sz w:val="20"/>
        </w:rPr>
        <w:t>"officer</w:t>
      </w:r>
      <w:r>
        <w:rPr>
          <w:color w:val="231F20"/>
          <w:spacing w:val="-1"/>
          <w:sz w:val="20"/>
        </w:rPr>
        <w:t> </w:t>
      </w:r>
      <w:r>
        <w:rPr>
          <w:color w:val="231F20"/>
          <w:sz w:val="20"/>
        </w:rPr>
        <w:t>employed</w:t>
      </w:r>
      <w:r>
        <w:rPr>
          <w:color w:val="231F20"/>
          <w:spacing w:val="-1"/>
          <w:sz w:val="20"/>
        </w:rPr>
        <w:t> </w:t>
      </w:r>
      <w:r>
        <w:rPr>
          <w:color w:val="231F20"/>
          <w:sz w:val="20"/>
        </w:rPr>
        <w:t>in</w:t>
      </w:r>
      <w:r>
        <w:rPr>
          <w:color w:val="231F20"/>
          <w:spacing w:val="-1"/>
          <w:sz w:val="20"/>
        </w:rPr>
        <w:t> </w:t>
      </w:r>
      <w:r>
        <w:rPr>
          <w:color w:val="231F20"/>
          <w:sz w:val="20"/>
        </w:rPr>
        <w:t>connection</w:t>
      </w:r>
      <w:r>
        <w:rPr>
          <w:color w:val="231F20"/>
          <w:spacing w:val="-1"/>
          <w:sz w:val="20"/>
        </w:rPr>
        <w:t> </w:t>
      </w:r>
      <w:r>
        <w:rPr>
          <w:color w:val="231F20"/>
          <w:sz w:val="20"/>
        </w:rPr>
        <w:t>with</w:t>
      </w:r>
      <w:r>
        <w:rPr>
          <w:color w:val="231F20"/>
          <w:spacing w:val="-1"/>
          <w:sz w:val="20"/>
        </w:rPr>
        <w:t> </w:t>
      </w:r>
      <w:r>
        <w:rPr>
          <w:color w:val="231F20"/>
          <w:sz w:val="20"/>
        </w:rPr>
        <w:t>the</w:t>
      </w:r>
      <w:r>
        <w:rPr>
          <w:color w:val="231F20"/>
          <w:spacing w:val="-1"/>
          <w:sz w:val="20"/>
        </w:rPr>
        <w:t> </w:t>
      </w:r>
      <w:r>
        <w:rPr>
          <w:color w:val="231F20"/>
          <w:sz w:val="20"/>
        </w:rPr>
        <w:t>affairs</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village" means</w:t>
      </w:r>
      <w:r>
        <w:rPr>
          <w:color w:val="231F20"/>
          <w:spacing w:val="-8"/>
          <w:sz w:val="20"/>
        </w:rPr>
        <w:t> </w:t>
      </w:r>
      <w:r>
        <w:rPr>
          <w:color w:val="231F20"/>
          <w:sz w:val="20"/>
        </w:rPr>
        <w:t>a</w:t>
      </w:r>
      <w:r>
        <w:rPr>
          <w:color w:val="231F20"/>
          <w:spacing w:val="-8"/>
          <w:sz w:val="20"/>
        </w:rPr>
        <w:t> </w:t>
      </w:r>
      <w:r>
        <w:rPr>
          <w:color w:val="231F20"/>
          <w:sz w:val="20"/>
        </w:rPr>
        <w:t>member</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panchayat</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village</w:t>
      </w:r>
      <w:r>
        <w:rPr>
          <w:color w:val="231F20"/>
          <w:spacing w:val="-8"/>
          <w:sz w:val="20"/>
        </w:rPr>
        <w:t> </w:t>
      </w:r>
      <w:r>
        <w:rPr>
          <w:color w:val="231F20"/>
          <w:sz w:val="20"/>
        </w:rPr>
        <w:t>and</w:t>
      </w:r>
      <w:r>
        <w:rPr>
          <w:color w:val="231F20"/>
          <w:spacing w:val="-8"/>
          <w:sz w:val="20"/>
        </w:rPr>
        <w:t> </w:t>
      </w:r>
      <w:r>
        <w:rPr>
          <w:color w:val="231F20"/>
          <w:sz w:val="20"/>
        </w:rPr>
        <w:t>includes</w:t>
      </w:r>
      <w:r>
        <w:rPr>
          <w:color w:val="231F20"/>
          <w:spacing w:val="-8"/>
          <w:sz w:val="20"/>
        </w:rPr>
        <w:t> </w:t>
      </w:r>
      <w:r>
        <w:rPr>
          <w:color w:val="231F20"/>
          <w:sz w:val="20"/>
        </w:rPr>
        <w:t>the</w:t>
      </w:r>
      <w:r>
        <w:rPr>
          <w:color w:val="231F20"/>
          <w:spacing w:val="-8"/>
          <w:sz w:val="20"/>
        </w:rPr>
        <w:t> </w:t>
      </w:r>
      <w:r>
        <w:rPr>
          <w:color w:val="231F20"/>
          <w:sz w:val="20"/>
        </w:rPr>
        <w:t>headman</w:t>
      </w:r>
      <w:r>
        <w:rPr>
          <w:color w:val="231F20"/>
          <w:spacing w:val="-8"/>
          <w:sz w:val="20"/>
        </w:rPr>
        <w:t> </w:t>
      </w:r>
      <w:r>
        <w:rPr>
          <w:color w:val="231F20"/>
          <w:sz w:val="20"/>
        </w:rPr>
        <w:t>and</w:t>
      </w:r>
      <w:r>
        <w:rPr>
          <w:color w:val="231F20"/>
          <w:spacing w:val="-8"/>
          <w:sz w:val="20"/>
        </w:rPr>
        <w:t> </w:t>
      </w:r>
      <w:r>
        <w:rPr>
          <w:color w:val="231F20"/>
          <w:sz w:val="20"/>
        </w:rPr>
        <w:t>every officer or other person appointed to perform any function connected with the administration of the village.</w:t>
      </w:r>
    </w:p>
    <w:p>
      <w:pPr>
        <w:spacing w:after="0" w:line="249" w:lineRule="auto"/>
        <w:jc w:val="both"/>
        <w:rPr>
          <w:sz w:val="20"/>
        </w:rPr>
        <w:sectPr>
          <w:type w:val="continuous"/>
          <w:pgSz w:w="11900" w:h="16840"/>
          <w:pgMar w:header="905" w:footer="0" w:top="1240" w:bottom="280" w:left="0" w:right="0"/>
          <w:cols w:num="2" w:equalWidth="0">
            <w:col w:w="2129" w:space="40"/>
            <w:col w:w="9731"/>
          </w:cols>
        </w:sectPr>
      </w:pPr>
    </w:p>
    <w:p>
      <w:pPr>
        <w:pStyle w:val="BodyText"/>
        <w:spacing w:before="81"/>
      </w:pPr>
    </w:p>
    <w:p>
      <w:pPr>
        <w:spacing w:after="0"/>
        <w:sectPr>
          <w:pgSz w:w="11900" w:h="16840"/>
          <w:pgMar w:header="905" w:footer="0" w:top="1240" w:bottom="280" w:left="0" w:right="0"/>
        </w:sectPr>
      </w:pPr>
    </w:p>
    <w:p>
      <w:pPr>
        <w:pStyle w:val="BodyText"/>
        <w:spacing w:line="336" w:lineRule="auto" w:before="92"/>
        <w:ind w:left="5208" w:right="2519" w:firstLine="211"/>
      </w:pPr>
      <w:r>
        <w:rPr>
          <w:smallCaps/>
          <w:color w:val="231F20"/>
        </w:rPr>
        <w:t>CHAPTER</w:t>
      </w:r>
      <w:r>
        <w:rPr>
          <w:smallCaps/>
          <w:color w:val="231F20"/>
          <w:spacing w:val="-19"/>
        </w:rPr>
        <w:t> </w:t>
      </w:r>
      <w:r>
        <w:rPr>
          <w:smallCaps/>
          <w:color w:val="231F20"/>
        </w:rPr>
        <w:t>V</w:t>
      </w:r>
      <w:r>
        <w:rPr>
          <w:smallCaps/>
          <w:color w:val="231F20"/>
          <w:spacing w:val="40"/>
        </w:rPr>
        <w:t> </w:t>
      </w:r>
      <w:r>
        <w:rPr>
          <w:smallCaps/>
          <w:color w:val="231F20"/>
          <w:w w:val="90"/>
        </w:rPr>
        <w:t>Arrest</w:t>
      </w:r>
      <w:r>
        <w:rPr>
          <w:smallCaps/>
          <w:color w:val="231F20"/>
          <w:spacing w:val="-6"/>
          <w:w w:val="90"/>
        </w:rPr>
        <w:t> </w:t>
      </w:r>
      <w:r>
        <w:rPr>
          <w:smallCaps/>
          <w:color w:val="231F20"/>
          <w:w w:val="90"/>
        </w:rPr>
        <w:t>of</w:t>
      </w:r>
      <w:r>
        <w:rPr>
          <w:smallCaps/>
          <w:color w:val="231F20"/>
          <w:spacing w:val="-5"/>
          <w:w w:val="90"/>
        </w:rPr>
        <w:t> </w:t>
      </w:r>
      <w:r>
        <w:rPr>
          <w:smallCaps/>
          <w:color w:val="231F20"/>
          <w:w w:val="90"/>
        </w:rPr>
        <w:t>persons</w:t>
      </w:r>
    </w:p>
    <w:p>
      <w:pPr>
        <w:pStyle w:val="ListParagraph"/>
        <w:numPr>
          <w:ilvl w:val="0"/>
          <w:numId w:val="1"/>
        </w:numPr>
        <w:tabs>
          <w:tab w:pos="3152" w:val="left" w:leader="none"/>
        </w:tabs>
        <w:spacing w:line="249" w:lineRule="auto" w:before="37" w:after="0"/>
        <w:ind w:left="2352" w:right="1" w:firstLine="480"/>
        <w:jc w:val="left"/>
        <w:rPr>
          <w:b/>
          <w:color w:val="231F20"/>
          <w:sz w:val="20"/>
        </w:rPr>
      </w:pPr>
      <w:r>
        <w:rPr>
          <w:color w:val="231F20"/>
          <w:sz w:val="20"/>
        </w:rPr>
        <w:t>(</w:t>
      </w:r>
      <w:r>
        <w:rPr>
          <w:i/>
          <w:color w:val="231F20"/>
          <w:sz w:val="20"/>
        </w:rPr>
        <w:t>1</w:t>
      </w:r>
      <w:r>
        <w:rPr>
          <w:color w:val="231F20"/>
          <w:sz w:val="20"/>
        </w:rPr>
        <w:t>) Any police officer may without an order from a Magistrate and without a</w:t>
      </w:r>
      <w:r>
        <w:rPr>
          <w:color w:val="231F20"/>
          <w:spacing w:val="80"/>
          <w:sz w:val="20"/>
        </w:rPr>
        <w:t> </w:t>
      </w:r>
      <w:r>
        <w:rPr>
          <w:color w:val="231F20"/>
          <w:sz w:val="20"/>
        </w:rPr>
        <w:t>warrant, arrest any person—</w:t>
      </w:r>
    </w:p>
    <w:p>
      <w:pPr>
        <w:pStyle w:val="ListParagraph"/>
        <w:numPr>
          <w:ilvl w:val="1"/>
          <w:numId w:val="1"/>
        </w:numPr>
        <w:tabs>
          <w:tab w:pos="3587" w:val="left" w:leader="none"/>
        </w:tabs>
        <w:spacing w:line="240" w:lineRule="auto" w:before="127" w:after="0"/>
        <w:ind w:left="3587" w:right="0" w:hanging="275"/>
        <w:jc w:val="left"/>
        <w:rPr>
          <w:sz w:val="20"/>
        </w:rPr>
      </w:pPr>
      <w:r>
        <w:rPr>
          <w:color w:val="231F20"/>
          <w:sz w:val="20"/>
        </w:rPr>
        <w:t>who</w:t>
      </w:r>
      <w:r>
        <w:rPr>
          <w:color w:val="231F20"/>
          <w:spacing w:val="-6"/>
          <w:sz w:val="20"/>
        </w:rPr>
        <w:t> </w:t>
      </w:r>
      <w:r>
        <w:rPr>
          <w:color w:val="231F20"/>
          <w:sz w:val="20"/>
        </w:rPr>
        <w:t>commits,</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presence</w:t>
      </w:r>
      <w:r>
        <w:rPr>
          <w:color w:val="231F20"/>
          <w:spacing w:val="-5"/>
          <w:sz w:val="20"/>
        </w:rPr>
        <w:t> </w:t>
      </w:r>
      <w:r>
        <w:rPr>
          <w:color w:val="231F20"/>
          <w:sz w:val="20"/>
        </w:rPr>
        <w:t>of</w:t>
      </w:r>
      <w:r>
        <w:rPr>
          <w:color w:val="231F20"/>
          <w:spacing w:val="-6"/>
          <w:sz w:val="20"/>
        </w:rPr>
        <w:t> </w:t>
      </w:r>
      <w:r>
        <w:rPr>
          <w:color w:val="231F20"/>
          <w:sz w:val="20"/>
        </w:rPr>
        <w:t>a</w:t>
      </w:r>
      <w:r>
        <w:rPr>
          <w:color w:val="231F20"/>
          <w:spacing w:val="-5"/>
          <w:sz w:val="20"/>
        </w:rPr>
        <w:t> </w:t>
      </w:r>
      <w:r>
        <w:rPr>
          <w:color w:val="231F20"/>
          <w:sz w:val="20"/>
        </w:rPr>
        <w:t>police</w:t>
      </w:r>
      <w:r>
        <w:rPr>
          <w:color w:val="231F20"/>
          <w:spacing w:val="-5"/>
          <w:sz w:val="20"/>
        </w:rPr>
        <w:t> </w:t>
      </w:r>
      <w:r>
        <w:rPr>
          <w:color w:val="231F20"/>
          <w:sz w:val="20"/>
        </w:rPr>
        <w:t>officer,</w:t>
      </w:r>
      <w:r>
        <w:rPr>
          <w:color w:val="231F20"/>
          <w:spacing w:val="-5"/>
          <w:sz w:val="20"/>
        </w:rPr>
        <w:t> </w:t>
      </w:r>
      <w:r>
        <w:rPr>
          <w:color w:val="231F20"/>
          <w:sz w:val="20"/>
        </w:rPr>
        <w:t>a</w:t>
      </w:r>
      <w:r>
        <w:rPr>
          <w:color w:val="231F20"/>
          <w:spacing w:val="-5"/>
          <w:sz w:val="20"/>
        </w:rPr>
        <w:t> </w:t>
      </w:r>
      <w:r>
        <w:rPr>
          <w:color w:val="231F20"/>
          <w:sz w:val="20"/>
        </w:rPr>
        <w:t>cognizable</w:t>
      </w:r>
      <w:r>
        <w:rPr>
          <w:color w:val="231F20"/>
          <w:spacing w:val="-5"/>
          <w:sz w:val="20"/>
        </w:rPr>
        <w:t> </w:t>
      </w:r>
      <w:r>
        <w:rPr>
          <w:color w:val="231F20"/>
          <w:sz w:val="20"/>
        </w:rPr>
        <w:t>offence;</w:t>
      </w:r>
      <w:r>
        <w:rPr>
          <w:color w:val="231F20"/>
          <w:spacing w:val="-5"/>
          <w:sz w:val="20"/>
        </w:rPr>
        <w:t> or</w:t>
      </w:r>
    </w:p>
    <w:p>
      <w:pPr>
        <w:pStyle w:val="ListParagraph"/>
        <w:numPr>
          <w:ilvl w:val="1"/>
          <w:numId w:val="1"/>
        </w:numPr>
        <w:tabs>
          <w:tab w:pos="3576" w:val="left" w:leader="none"/>
        </w:tabs>
        <w:spacing w:line="254" w:lineRule="auto" w:before="130" w:after="0"/>
        <w:ind w:left="2832" w:right="0" w:firstLine="480"/>
        <w:jc w:val="both"/>
        <w:rPr>
          <w:sz w:val="20"/>
        </w:rPr>
      </w:pPr>
      <w:r>
        <w:rPr>
          <w:color w:val="231F20"/>
          <w:spacing w:val="-2"/>
          <w:sz w:val="20"/>
        </w:rPr>
        <w:t>against</w:t>
      </w:r>
      <w:r>
        <w:rPr>
          <w:color w:val="231F20"/>
          <w:spacing w:val="-11"/>
          <w:sz w:val="20"/>
        </w:rPr>
        <w:t> </w:t>
      </w:r>
      <w:r>
        <w:rPr>
          <w:color w:val="231F20"/>
          <w:spacing w:val="-2"/>
          <w:sz w:val="20"/>
        </w:rPr>
        <w:t>whom</w:t>
      </w:r>
      <w:r>
        <w:rPr>
          <w:color w:val="231F20"/>
          <w:spacing w:val="-10"/>
          <w:sz w:val="20"/>
        </w:rPr>
        <w:t> </w:t>
      </w:r>
      <w:r>
        <w:rPr>
          <w:color w:val="231F20"/>
          <w:spacing w:val="-2"/>
          <w:sz w:val="20"/>
        </w:rPr>
        <w:t>a</w:t>
      </w:r>
      <w:r>
        <w:rPr>
          <w:color w:val="231F20"/>
          <w:spacing w:val="-11"/>
          <w:sz w:val="20"/>
        </w:rPr>
        <w:t> </w:t>
      </w:r>
      <w:r>
        <w:rPr>
          <w:color w:val="231F20"/>
          <w:spacing w:val="-2"/>
          <w:sz w:val="20"/>
        </w:rPr>
        <w:t>reasonable</w:t>
      </w:r>
      <w:r>
        <w:rPr>
          <w:color w:val="231F20"/>
          <w:spacing w:val="-10"/>
          <w:sz w:val="20"/>
        </w:rPr>
        <w:t> </w:t>
      </w:r>
      <w:r>
        <w:rPr>
          <w:color w:val="231F20"/>
          <w:spacing w:val="-2"/>
          <w:sz w:val="20"/>
        </w:rPr>
        <w:t>complaint</w:t>
      </w:r>
      <w:r>
        <w:rPr>
          <w:color w:val="231F20"/>
          <w:spacing w:val="-11"/>
          <w:sz w:val="20"/>
        </w:rPr>
        <w:t> </w:t>
      </w:r>
      <w:r>
        <w:rPr>
          <w:color w:val="231F20"/>
          <w:spacing w:val="-2"/>
          <w:sz w:val="20"/>
        </w:rPr>
        <w:t>has</w:t>
      </w:r>
      <w:r>
        <w:rPr>
          <w:color w:val="231F20"/>
          <w:spacing w:val="-10"/>
          <w:sz w:val="20"/>
        </w:rPr>
        <w:t> </w:t>
      </w:r>
      <w:r>
        <w:rPr>
          <w:color w:val="231F20"/>
          <w:spacing w:val="-2"/>
          <w:sz w:val="20"/>
        </w:rPr>
        <w:t>been</w:t>
      </w:r>
      <w:r>
        <w:rPr>
          <w:color w:val="231F20"/>
          <w:spacing w:val="-11"/>
          <w:sz w:val="20"/>
        </w:rPr>
        <w:t> </w:t>
      </w:r>
      <w:r>
        <w:rPr>
          <w:color w:val="231F20"/>
          <w:spacing w:val="-2"/>
          <w:sz w:val="20"/>
        </w:rPr>
        <w:t>made,</w:t>
      </w:r>
      <w:r>
        <w:rPr>
          <w:color w:val="231F20"/>
          <w:spacing w:val="-10"/>
          <w:sz w:val="20"/>
        </w:rPr>
        <w:t> </w:t>
      </w:r>
      <w:r>
        <w:rPr>
          <w:color w:val="231F20"/>
          <w:spacing w:val="-2"/>
          <w:sz w:val="20"/>
        </w:rPr>
        <w:t>or</w:t>
      </w:r>
      <w:r>
        <w:rPr>
          <w:color w:val="231F20"/>
          <w:spacing w:val="-11"/>
          <w:sz w:val="20"/>
        </w:rPr>
        <w:t> </w:t>
      </w:r>
      <w:r>
        <w:rPr>
          <w:color w:val="231F20"/>
          <w:spacing w:val="-2"/>
          <w:sz w:val="20"/>
        </w:rPr>
        <w:t>credible</w:t>
      </w:r>
      <w:r>
        <w:rPr>
          <w:color w:val="231F20"/>
          <w:spacing w:val="-10"/>
          <w:sz w:val="20"/>
        </w:rPr>
        <w:t> </w:t>
      </w:r>
      <w:r>
        <w:rPr>
          <w:color w:val="231F20"/>
          <w:spacing w:val="-2"/>
          <w:sz w:val="20"/>
        </w:rPr>
        <w:t>information has</w:t>
      </w:r>
      <w:r>
        <w:rPr>
          <w:color w:val="231F20"/>
          <w:spacing w:val="-7"/>
          <w:sz w:val="20"/>
        </w:rPr>
        <w:t> </w:t>
      </w:r>
      <w:r>
        <w:rPr>
          <w:color w:val="231F20"/>
          <w:spacing w:val="-2"/>
          <w:sz w:val="20"/>
        </w:rPr>
        <w:t>been</w:t>
      </w:r>
      <w:r>
        <w:rPr>
          <w:color w:val="231F20"/>
          <w:spacing w:val="-7"/>
          <w:sz w:val="20"/>
        </w:rPr>
        <w:t> </w:t>
      </w:r>
      <w:r>
        <w:rPr>
          <w:color w:val="231F20"/>
          <w:spacing w:val="-2"/>
          <w:sz w:val="20"/>
        </w:rPr>
        <w:t>received,</w:t>
      </w:r>
      <w:r>
        <w:rPr>
          <w:color w:val="231F20"/>
          <w:spacing w:val="-7"/>
          <w:sz w:val="20"/>
        </w:rPr>
        <w:t> </w:t>
      </w:r>
      <w:r>
        <w:rPr>
          <w:color w:val="231F20"/>
          <w:spacing w:val="-2"/>
          <w:sz w:val="20"/>
        </w:rPr>
        <w:t>or</w:t>
      </w:r>
      <w:r>
        <w:rPr>
          <w:color w:val="231F20"/>
          <w:spacing w:val="-7"/>
          <w:sz w:val="20"/>
        </w:rPr>
        <w:t> </w:t>
      </w:r>
      <w:r>
        <w:rPr>
          <w:color w:val="231F20"/>
          <w:spacing w:val="-2"/>
          <w:sz w:val="20"/>
        </w:rPr>
        <w:t>a</w:t>
      </w:r>
      <w:r>
        <w:rPr>
          <w:color w:val="231F20"/>
          <w:spacing w:val="-6"/>
          <w:sz w:val="20"/>
        </w:rPr>
        <w:t> </w:t>
      </w:r>
      <w:r>
        <w:rPr>
          <w:color w:val="231F20"/>
          <w:spacing w:val="-2"/>
          <w:sz w:val="20"/>
        </w:rPr>
        <w:t>reasonable</w:t>
      </w:r>
      <w:r>
        <w:rPr>
          <w:color w:val="231F20"/>
          <w:spacing w:val="-6"/>
          <w:sz w:val="20"/>
        </w:rPr>
        <w:t> </w:t>
      </w:r>
      <w:r>
        <w:rPr>
          <w:color w:val="231F20"/>
          <w:spacing w:val="-2"/>
          <w:sz w:val="20"/>
        </w:rPr>
        <w:t>suspicion</w:t>
      </w:r>
      <w:r>
        <w:rPr>
          <w:color w:val="231F20"/>
          <w:spacing w:val="-7"/>
          <w:sz w:val="20"/>
        </w:rPr>
        <w:t> </w:t>
      </w:r>
      <w:r>
        <w:rPr>
          <w:color w:val="231F20"/>
          <w:spacing w:val="-2"/>
          <w:sz w:val="20"/>
        </w:rPr>
        <w:t>exists</w:t>
      </w:r>
      <w:r>
        <w:rPr>
          <w:color w:val="231F20"/>
          <w:spacing w:val="-7"/>
          <w:sz w:val="20"/>
        </w:rPr>
        <w:t> </w:t>
      </w:r>
      <w:r>
        <w:rPr>
          <w:color w:val="231F20"/>
          <w:spacing w:val="-2"/>
          <w:sz w:val="20"/>
        </w:rPr>
        <w:t>that</w:t>
      </w:r>
      <w:r>
        <w:rPr>
          <w:color w:val="231F20"/>
          <w:spacing w:val="-6"/>
          <w:sz w:val="20"/>
        </w:rPr>
        <w:t> </w:t>
      </w:r>
      <w:r>
        <w:rPr>
          <w:color w:val="231F20"/>
          <w:spacing w:val="-2"/>
          <w:sz w:val="20"/>
        </w:rPr>
        <w:t>he</w:t>
      </w:r>
      <w:r>
        <w:rPr>
          <w:color w:val="231F20"/>
          <w:spacing w:val="-6"/>
          <w:sz w:val="20"/>
        </w:rPr>
        <w:t> </w:t>
      </w:r>
      <w:r>
        <w:rPr>
          <w:color w:val="231F20"/>
          <w:spacing w:val="-2"/>
          <w:sz w:val="20"/>
        </w:rPr>
        <w:t>has</w:t>
      </w:r>
      <w:r>
        <w:rPr>
          <w:color w:val="231F20"/>
          <w:spacing w:val="-7"/>
          <w:sz w:val="20"/>
        </w:rPr>
        <w:t> </w:t>
      </w:r>
      <w:r>
        <w:rPr>
          <w:color w:val="231F20"/>
          <w:spacing w:val="-2"/>
          <w:sz w:val="20"/>
        </w:rPr>
        <w:t>committed</w:t>
      </w:r>
      <w:r>
        <w:rPr>
          <w:color w:val="231F20"/>
          <w:spacing w:val="-7"/>
          <w:sz w:val="20"/>
        </w:rPr>
        <w:t> </w:t>
      </w:r>
      <w:r>
        <w:rPr>
          <w:color w:val="231F20"/>
          <w:spacing w:val="-2"/>
          <w:sz w:val="20"/>
        </w:rPr>
        <w:t>a</w:t>
      </w:r>
      <w:r>
        <w:rPr>
          <w:color w:val="231F20"/>
          <w:spacing w:val="-6"/>
          <w:sz w:val="20"/>
        </w:rPr>
        <w:t> </w:t>
      </w:r>
      <w:r>
        <w:rPr>
          <w:color w:val="231F20"/>
          <w:spacing w:val="-2"/>
          <w:sz w:val="20"/>
        </w:rPr>
        <w:t>cognizable </w:t>
      </w:r>
      <w:r>
        <w:rPr>
          <w:color w:val="231F20"/>
          <w:sz w:val="20"/>
        </w:rPr>
        <w:t>offence</w:t>
      </w:r>
      <w:r>
        <w:rPr>
          <w:color w:val="231F20"/>
          <w:spacing w:val="-10"/>
          <w:sz w:val="20"/>
        </w:rPr>
        <w:t> </w:t>
      </w:r>
      <w:r>
        <w:rPr>
          <w:color w:val="231F20"/>
          <w:sz w:val="20"/>
        </w:rPr>
        <w:t>punishable</w:t>
      </w:r>
      <w:r>
        <w:rPr>
          <w:color w:val="231F20"/>
          <w:spacing w:val="-10"/>
          <w:sz w:val="20"/>
        </w:rPr>
        <w:t> </w:t>
      </w:r>
      <w:r>
        <w:rPr>
          <w:color w:val="231F20"/>
          <w:sz w:val="20"/>
        </w:rPr>
        <w:t>with</w:t>
      </w:r>
      <w:r>
        <w:rPr>
          <w:color w:val="231F20"/>
          <w:spacing w:val="-10"/>
          <w:sz w:val="20"/>
        </w:rPr>
        <w:t> </w:t>
      </w:r>
      <w:r>
        <w:rPr>
          <w:color w:val="231F20"/>
          <w:sz w:val="20"/>
        </w:rPr>
        <w:t>imprisonment</w:t>
      </w:r>
      <w:r>
        <w:rPr>
          <w:color w:val="231F20"/>
          <w:spacing w:val="-10"/>
          <w:sz w:val="20"/>
        </w:rPr>
        <w:t> </w:t>
      </w:r>
      <w:r>
        <w:rPr>
          <w:color w:val="231F20"/>
          <w:sz w:val="20"/>
        </w:rPr>
        <w:t>for</w:t>
      </w:r>
      <w:r>
        <w:rPr>
          <w:color w:val="231F20"/>
          <w:spacing w:val="-10"/>
          <w:sz w:val="20"/>
        </w:rPr>
        <w:t> </w:t>
      </w:r>
      <w:r>
        <w:rPr>
          <w:color w:val="231F20"/>
          <w:sz w:val="20"/>
        </w:rPr>
        <w:t>a</w:t>
      </w:r>
      <w:r>
        <w:rPr>
          <w:color w:val="231F20"/>
          <w:spacing w:val="-10"/>
          <w:sz w:val="20"/>
        </w:rPr>
        <w:t> </w:t>
      </w:r>
      <w:r>
        <w:rPr>
          <w:color w:val="231F20"/>
          <w:sz w:val="20"/>
        </w:rPr>
        <w:t>term</w:t>
      </w:r>
      <w:r>
        <w:rPr>
          <w:color w:val="231F20"/>
          <w:spacing w:val="-10"/>
          <w:sz w:val="20"/>
        </w:rPr>
        <w:t> </w:t>
      </w:r>
      <w:r>
        <w:rPr>
          <w:color w:val="231F20"/>
          <w:sz w:val="20"/>
        </w:rPr>
        <w:t>which</w:t>
      </w:r>
      <w:r>
        <w:rPr>
          <w:color w:val="231F20"/>
          <w:spacing w:val="-10"/>
          <w:sz w:val="20"/>
        </w:rPr>
        <w:t> </w:t>
      </w:r>
      <w:r>
        <w:rPr>
          <w:color w:val="231F20"/>
          <w:sz w:val="20"/>
        </w:rPr>
        <w:t>may</w:t>
      </w:r>
      <w:r>
        <w:rPr>
          <w:color w:val="231F20"/>
          <w:spacing w:val="-10"/>
          <w:sz w:val="20"/>
        </w:rPr>
        <w:t> </w:t>
      </w:r>
      <w:r>
        <w:rPr>
          <w:color w:val="231F20"/>
          <w:sz w:val="20"/>
        </w:rPr>
        <w:t>be</w:t>
      </w:r>
      <w:r>
        <w:rPr>
          <w:color w:val="231F20"/>
          <w:spacing w:val="-10"/>
          <w:sz w:val="20"/>
        </w:rPr>
        <w:t> </w:t>
      </w:r>
      <w:r>
        <w:rPr>
          <w:color w:val="231F20"/>
          <w:sz w:val="20"/>
        </w:rPr>
        <w:t>less</w:t>
      </w:r>
      <w:r>
        <w:rPr>
          <w:color w:val="231F20"/>
          <w:spacing w:val="-10"/>
          <w:sz w:val="20"/>
        </w:rPr>
        <w:t> </w:t>
      </w:r>
      <w:r>
        <w:rPr>
          <w:color w:val="231F20"/>
          <w:sz w:val="20"/>
        </w:rPr>
        <w:t>than</w:t>
      </w:r>
      <w:r>
        <w:rPr>
          <w:color w:val="231F20"/>
          <w:spacing w:val="-10"/>
          <w:sz w:val="20"/>
        </w:rPr>
        <w:t> </w:t>
      </w:r>
      <w:r>
        <w:rPr>
          <w:color w:val="231F20"/>
          <w:sz w:val="20"/>
        </w:rPr>
        <w:t>seven</w:t>
      </w:r>
      <w:r>
        <w:rPr>
          <w:color w:val="231F20"/>
          <w:spacing w:val="-10"/>
          <w:sz w:val="20"/>
        </w:rPr>
        <w:t> </w:t>
      </w:r>
      <w:r>
        <w:rPr>
          <w:color w:val="231F20"/>
          <w:sz w:val="20"/>
        </w:rPr>
        <w:t>years or which may extend to seven years whether with or without fine, if the following conditions are satisfied, namely:—</w:t>
      </w:r>
    </w:p>
    <w:p>
      <w:pPr>
        <w:pStyle w:val="ListParagraph"/>
        <w:numPr>
          <w:ilvl w:val="2"/>
          <w:numId w:val="1"/>
        </w:numPr>
        <w:tabs>
          <w:tab w:pos="4021" w:val="left" w:leader="none"/>
        </w:tabs>
        <w:spacing w:line="249" w:lineRule="auto" w:before="125" w:after="0"/>
        <w:ind w:left="3312" w:right="0" w:firstLine="480"/>
        <w:jc w:val="left"/>
        <w:rPr>
          <w:sz w:val="20"/>
        </w:rPr>
      </w:pPr>
      <w:r>
        <w:rPr>
          <w:color w:val="231F20"/>
          <w:sz w:val="20"/>
        </w:rPr>
        <w:t>the</w:t>
      </w:r>
      <w:r>
        <w:rPr>
          <w:color w:val="231F20"/>
          <w:spacing w:val="-10"/>
          <w:sz w:val="20"/>
        </w:rPr>
        <w:t> </w:t>
      </w:r>
      <w:r>
        <w:rPr>
          <w:color w:val="231F20"/>
          <w:sz w:val="20"/>
        </w:rPr>
        <w:t>police</w:t>
      </w:r>
      <w:r>
        <w:rPr>
          <w:color w:val="231F20"/>
          <w:spacing w:val="-10"/>
          <w:sz w:val="20"/>
        </w:rPr>
        <w:t> </w:t>
      </w:r>
      <w:r>
        <w:rPr>
          <w:color w:val="231F20"/>
          <w:sz w:val="20"/>
        </w:rPr>
        <w:t>officer</w:t>
      </w:r>
      <w:r>
        <w:rPr>
          <w:color w:val="231F20"/>
          <w:spacing w:val="-10"/>
          <w:sz w:val="20"/>
        </w:rPr>
        <w:t> </w:t>
      </w:r>
      <w:r>
        <w:rPr>
          <w:color w:val="231F20"/>
          <w:sz w:val="20"/>
        </w:rPr>
        <w:t>has</w:t>
      </w:r>
      <w:r>
        <w:rPr>
          <w:color w:val="231F20"/>
          <w:spacing w:val="-10"/>
          <w:sz w:val="20"/>
        </w:rPr>
        <w:t> </w:t>
      </w:r>
      <w:r>
        <w:rPr>
          <w:color w:val="231F20"/>
          <w:sz w:val="20"/>
        </w:rPr>
        <w:t>reason</w:t>
      </w:r>
      <w:r>
        <w:rPr>
          <w:color w:val="231F20"/>
          <w:spacing w:val="-10"/>
          <w:sz w:val="20"/>
        </w:rPr>
        <w:t> </w:t>
      </w:r>
      <w:r>
        <w:rPr>
          <w:color w:val="231F20"/>
          <w:sz w:val="20"/>
        </w:rPr>
        <w:t>to</w:t>
      </w:r>
      <w:r>
        <w:rPr>
          <w:color w:val="231F20"/>
          <w:spacing w:val="-10"/>
          <w:sz w:val="20"/>
        </w:rPr>
        <w:t> </w:t>
      </w:r>
      <w:r>
        <w:rPr>
          <w:color w:val="231F20"/>
          <w:sz w:val="20"/>
        </w:rPr>
        <w:t>believe</w:t>
      </w:r>
      <w:r>
        <w:rPr>
          <w:color w:val="231F20"/>
          <w:spacing w:val="-10"/>
          <w:sz w:val="20"/>
        </w:rPr>
        <w:t> </w:t>
      </w:r>
      <w:r>
        <w:rPr>
          <w:color w:val="231F20"/>
          <w:sz w:val="20"/>
        </w:rPr>
        <w:t>on</w:t>
      </w:r>
      <w:r>
        <w:rPr>
          <w:color w:val="231F20"/>
          <w:spacing w:val="-10"/>
          <w:sz w:val="20"/>
        </w:rPr>
        <w:t> </w:t>
      </w:r>
      <w:r>
        <w:rPr>
          <w:color w:val="231F20"/>
          <w:sz w:val="20"/>
        </w:rPr>
        <w:t>the</w:t>
      </w:r>
      <w:r>
        <w:rPr>
          <w:color w:val="231F20"/>
          <w:spacing w:val="-10"/>
          <w:sz w:val="20"/>
        </w:rPr>
        <w:t> </w:t>
      </w:r>
      <w:r>
        <w:rPr>
          <w:color w:val="231F20"/>
          <w:sz w:val="20"/>
        </w:rPr>
        <w:t>basis</w:t>
      </w:r>
      <w:r>
        <w:rPr>
          <w:color w:val="231F20"/>
          <w:spacing w:val="-10"/>
          <w:sz w:val="20"/>
        </w:rPr>
        <w:t> </w:t>
      </w:r>
      <w:r>
        <w:rPr>
          <w:color w:val="231F20"/>
          <w:sz w:val="20"/>
        </w:rPr>
        <w:t>of</w:t>
      </w:r>
      <w:r>
        <w:rPr>
          <w:color w:val="231F20"/>
          <w:spacing w:val="-10"/>
          <w:sz w:val="20"/>
        </w:rPr>
        <w:t> </w:t>
      </w:r>
      <w:r>
        <w:rPr>
          <w:color w:val="231F20"/>
          <w:sz w:val="20"/>
        </w:rPr>
        <w:t>such</w:t>
      </w:r>
      <w:r>
        <w:rPr>
          <w:color w:val="231F20"/>
          <w:spacing w:val="-10"/>
          <w:sz w:val="20"/>
        </w:rPr>
        <w:t> </w:t>
      </w:r>
      <w:r>
        <w:rPr>
          <w:color w:val="231F20"/>
          <w:sz w:val="20"/>
        </w:rPr>
        <w:t>complaint, information, or suspicion that such person has committed the said offence;</w:t>
      </w:r>
    </w:p>
    <w:p>
      <w:pPr>
        <w:pStyle w:val="ListParagraph"/>
        <w:numPr>
          <w:ilvl w:val="2"/>
          <w:numId w:val="1"/>
        </w:numPr>
        <w:tabs>
          <w:tab w:pos="4090" w:val="left" w:leader="none"/>
        </w:tabs>
        <w:spacing w:line="240" w:lineRule="auto" w:before="126" w:after="0"/>
        <w:ind w:left="4090" w:right="0" w:hanging="298"/>
        <w:jc w:val="left"/>
        <w:rPr>
          <w:sz w:val="20"/>
        </w:rPr>
      </w:pPr>
      <w:r>
        <w:rPr>
          <w:color w:val="231F20"/>
          <w:sz w:val="20"/>
        </w:rPr>
        <w:t>the</w:t>
      </w:r>
      <w:r>
        <w:rPr>
          <w:color w:val="231F20"/>
          <w:spacing w:val="4"/>
          <w:sz w:val="20"/>
        </w:rPr>
        <w:t> </w:t>
      </w:r>
      <w:r>
        <w:rPr>
          <w:color w:val="231F20"/>
          <w:sz w:val="20"/>
        </w:rPr>
        <w:t>police</w:t>
      </w:r>
      <w:r>
        <w:rPr>
          <w:color w:val="231F20"/>
          <w:spacing w:val="5"/>
          <w:sz w:val="20"/>
        </w:rPr>
        <w:t> </w:t>
      </w:r>
      <w:r>
        <w:rPr>
          <w:color w:val="231F20"/>
          <w:sz w:val="20"/>
        </w:rPr>
        <w:t>officer</w:t>
      </w:r>
      <w:r>
        <w:rPr>
          <w:color w:val="231F20"/>
          <w:spacing w:val="5"/>
          <w:sz w:val="20"/>
        </w:rPr>
        <w:t> </w:t>
      </w:r>
      <w:r>
        <w:rPr>
          <w:color w:val="231F20"/>
          <w:sz w:val="20"/>
        </w:rPr>
        <w:t>is</w:t>
      </w:r>
      <w:r>
        <w:rPr>
          <w:color w:val="231F20"/>
          <w:spacing w:val="5"/>
          <w:sz w:val="20"/>
        </w:rPr>
        <w:t> </w:t>
      </w:r>
      <w:r>
        <w:rPr>
          <w:color w:val="231F20"/>
          <w:sz w:val="20"/>
        </w:rPr>
        <w:t>satisfied</w:t>
      </w:r>
      <w:r>
        <w:rPr>
          <w:color w:val="231F20"/>
          <w:spacing w:val="4"/>
          <w:sz w:val="20"/>
        </w:rPr>
        <w:t> </w:t>
      </w:r>
      <w:r>
        <w:rPr>
          <w:color w:val="231F20"/>
          <w:sz w:val="20"/>
        </w:rPr>
        <w:t>that</w:t>
      </w:r>
      <w:r>
        <w:rPr>
          <w:color w:val="231F20"/>
          <w:spacing w:val="5"/>
          <w:sz w:val="20"/>
        </w:rPr>
        <w:t> </w:t>
      </w:r>
      <w:r>
        <w:rPr>
          <w:color w:val="231F20"/>
          <w:sz w:val="20"/>
        </w:rPr>
        <w:t>such</w:t>
      </w:r>
      <w:r>
        <w:rPr>
          <w:color w:val="231F20"/>
          <w:spacing w:val="5"/>
          <w:sz w:val="20"/>
        </w:rPr>
        <w:t> </w:t>
      </w:r>
      <w:r>
        <w:rPr>
          <w:color w:val="231F20"/>
          <w:sz w:val="20"/>
        </w:rPr>
        <w:t>arrest</w:t>
      </w:r>
      <w:r>
        <w:rPr>
          <w:color w:val="231F20"/>
          <w:spacing w:val="5"/>
          <w:sz w:val="20"/>
        </w:rPr>
        <w:t> </w:t>
      </w:r>
      <w:r>
        <w:rPr>
          <w:color w:val="231F20"/>
          <w:sz w:val="20"/>
        </w:rPr>
        <w:t>is</w:t>
      </w:r>
      <w:r>
        <w:rPr>
          <w:color w:val="231F20"/>
          <w:spacing w:val="5"/>
          <w:sz w:val="20"/>
        </w:rPr>
        <w:t> </w:t>
      </w:r>
      <w:r>
        <w:rPr>
          <w:color w:val="231F20"/>
          <w:spacing w:val="-2"/>
          <w:sz w:val="20"/>
        </w:rPr>
        <w:t>necessary—</w:t>
      </w:r>
    </w:p>
    <w:p>
      <w:pPr>
        <w:pStyle w:val="ListParagraph"/>
        <w:numPr>
          <w:ilvl w:val="3"/>
          <w:numId w:val="1"/>
        </w:numPr>
        <w:tabs>
          <w:tab w:pos="4544" w:val="left" w:leader="none"/>
        </w:tabs>
        <w:spacing w:line="240" w:lineRule="auto" w:before="135" w:after="0"/>
        <w:ind w:left="4544" w:right="0" w:hanging="272"/>
        <w:jc w:val="left"/>
        <w:rPr>
          <w:sz w:val="20"/>
        </w:rPr>
      </w:pPr>
      <w:r>
        <w:rPr>
          <w:color w:val="231F20"/>
          <w:sz w:val="20"/>
        </w:rPr>
        <w:t>to</w:t>
      </w:r>
      <w:r>
        <w:rPr>
          <w:color w:val="231F20"/>
          <w:spacing w:val="-11"/>
          <w:sz w:val="20"/>
        </w:rPr>
        <w:t> </w:t>
      </w:r>
      <w:r>
        <w:rPr>
          <w:color w:val="231F20"/>
          <w:sz w:val="20"/>
        </w:rPr>
        <w:t>prevent</w:t>
      </w:r>
      <w:r>
        <w:rPr>
          <w:color w:val="231F20"/>
          <w:spacing w:val="-11"/>
          <w:sz w:val="20"/>
        </w:rPr>
        <w:t> </w:t>
      </w:r>
      <w:r>
        <w:rPr>
          <w:color w:val="231F20"/>
          <w:sz w:val="20"/>
        </w:rPr>
        <w:t>such</w:t>
      </w:r>
      <w:r>
        <w:rPr>
          <w:color w:val="231F20"/>
          <w:spacing w:val="-11"/>
          <w:sz w:val="20"/>
        </w:rPr>
        <w:t> </w:t>
      </w:r>
      <w:r>
        <w:rPr>
          <w:color w:val="231F20"/>
          <w:sz w:val="20"/>
        </w:rPr>
        <w:t>person</w:t>
      </w:r>
      <w:r>
        <w:rPr>
          <w:color w:val="231F20"/>
          <w:spacing w:val="-11"/>
          <w:sz w:val="20"/>
        </w:rPr>
        <w:t> </w:t>
      </w:r>
      <w:r>
        <w:rPr>
          <w:color w:val="231F20"/>
          <w:sz w:val="20"/>
        </w:rPr>
        <w:t>from</w:t>
      </w:r>
      <w:r>
        <w:rPr>
          <w:color w:val="231F20"/>
          <w:spacing w:val="-11"/>
          <w:sz w:val="20"/>
        </w:rPr>
        <w:t> </w:t>
      </w:r>
      <w:r>
        <w:rPr>
          <w:color w:val="231F20"/>
          <w:sz w:val="20"/>
        </w:rPr>
        <w:t>committing</w:t>
      </w:r>
      <w:r>
        <w:rPr>
          <w:color w:val="231F20"/>
          <w:spacing w:val="-11"/>
          <w:sz w:val="20"/>
        </w:rPr>
        <w:t> </w:t>
      </w:r>
      <w:r>
        <w:rPr>
          <w:color w:val="231F20"/>
          <w:sz w:val="20"/>
        </w:rPr>
        <w:t>any</w:t>
      </w:r>
      <w:r>
        <w:rPr>
          <w:color w:val="231F20"/>
          <w:spacing w:val="-11"/>
          <w:sz w:val="20"/>
        </w:rPr>
        <w:t> </w:t>
      </w:r>
      <w:r>
        <w:rPr>
          <w:color w:val="231F20"/>
          <w:sz w:val="20"/>
        </w:rPr>
        <w:t>further</w:t>
      </w:r>
      <w:r>
        <w:rPr>
          <w:color w:val="231F20"/>
          <w:spacing w:val="-11"/>
          <w:sz w:val="20"/>
        </w:rPr>
        <w:t> </w:t>
      </w:r>
      <w:r>
        <w:rPr>
          <w:color w:val="231F20"/>
          <w:sz w:val="20"/>
        </w:rPr>
        <w:t>offence;</w:t>
      </w:r>
      <w:r>
        <w:rPr>
          <w:color w:val="231F20"/>
          <w:spacing w:val="-11"/>
          <w:sz w:val="20"/>
        </w:rPr>
        <w:t> </w:t>
      </w:r>
      <w:r>
        <w:rPr>
          <w:color w:val="231F20"/>
          <w:spacing w:val="-5"/>
          <w:sz w:val="20"/>
        </w:rPr>
        <w:t>or</w:t>
      </w:r>
    </w:p>
    <w:p>
      <w:pPr>
        <w:pStyle w:val="ListParagraph"/>
        <w:numPr>
          <w:ilvl w:val="3"/>
          <w:numId w:val="1"/>
        </w:numPr>
        <w:tabs>
          <w:tab w:pos="4553" w:val="left" w:leader="none"/>
        </w:tabs>
        <w:spacing w:line="240" w:lineRule="auto" w:before="135" w:after="0"/>
        <w:ind w:left="4553" w:right="0" w:hanging="281"/>
        <w:jc w:val="left"/>
        <w:rPr>
          <w:sz w:val="20"/>
        </w:rPr>
      </w:pPr>
      <w:r>
        <w:rPr>
          <w:color w:val="231F20"/>
          <w:sz w:val="20"/>
        </w:rPr>
        <w:t>for proper</w:t>
      </w:r>
      <w:r>
        <w:rPr>
          <w:color w:val="231F20"/>
          <w:spacing w:val="3"/>
          <w:sz w:val="20"/>
        </w:rPr>
        <w:t> </w:t>
      </w:r>
      <w:r>
        <w:rPr>
          <w:color w:val="231F20"/>
          <w:sz w:val="20"/>
        </w:rPr>
        <w:t>investigation</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offence;</w:t>
      </w:r>
      <w:r>
        <w:rPr>
          <w:color w:val="231F20"/>
          <w:spacing w:val="3"/>
          <w:sz w:val="20"/>
        </w:rPr>
        <w:t> </w:t>
      </w:r>
      <w:r>
        <w:rPr>
          <w:color w:val="231F20"/>
          <w:spacing w:val="-5"/>
          <w:sz w:val="20"/>
        </w:rPr>
        <w:t>or</w:t>
      </w:r>
    </w:p>
    <w:p>
      <w:pPr>
        <w:pStyle w:val="ListParagraph"/>
        <w:numPr>
          <w:ilvl w:val="3"/>
          <w:numId w:val="1"/>
        </w:numPr>
        <w:tabs>
          <w:tab w:pos="4533" w:val="left" w:leader="none"/>
        </w:tabs>
        <w:spacing w:line="254" w:lineRule="auto" w:before="135" w:after="0"/>
        <w:ind w:left="3792" w:right="0" w:firstLine="480"/>
        <w:jc w:val="both"/>
        <w:rPr>
          <w:sz w:val="20"/>
        </w:rPr>
      </w:pPr>
      <w:r>
        <w:rPr>
          <w:color w:val="231F20"/>
          <w:sz w:val="20"/>
        </w:rPr>
        <w:t>to</w:t>
      </w:r>
      <w:r>
        <w:rPr>
          <w:color w:val="231F20"/>
          <w:spacing w:val="-13"/>
          <w:sz w:val="20"/>
        </w:rPr>
        <w:t> </w:t>
      </w:r>
      <w:r>
        <w:rPr>
          <w:color w:val="231F20"/>
          <w:sz w:val="20"/>
        </w:rPr>
        <w:t>prevent</w:t>
      </w:r>
      <w:r>
        <w:rPr>
          <w:color w:val="231F20"/>
          <w:spacing w:val="-12"/>
          <w:sz w:val="20"/>
        </w:rPr>
        <w:t> </w:t>
      </w:r>
      <w:r>
        <w:rPr>
          <w:color w:val="231F20"/>
          <w:sz w:val="20"/>
        </w:rPr>
        <w:t>such</w:t>
      </w:r>
      <w:r>
        <w:rPr>
          <w:color w:val="231F20"/>
          <w:spacing w:val="-13"/>
          <w:sz w:val="20"/>
        </w:rPr>
        <w:t> </w:t>
      </w:r>
      <w:r>
        <w:rPr>
          <w:color w:val="231F20"/>
          <w:sz w:val="20"/>
        </w:rPr>
        <w:t>person</w:t>
      </w:r>
      <w:r>
        <w:rPr>
          <w:color w:val="231F20"/>
          <w:spacing w:val="-12"/>
          <w:sz w:val="20"/>
        </w:rPr>
        <w:t> </w:t>
      </w:r>
      <w:r>
        <w:rPr>
          <w:color w:val="231F20"/>
          <w:sz w:val="20"/>
        </w:rPr>
        <w:t>from</w:t>
      </w:r>
      <w:r>
        <w:rPr>
          <w:color w:val="231F20"/>
          <w:spacing w:val="-13"/>
          <w:sz w:val="20"/>
        </w:rPr>
        <w:t> </w:t>
      </w:r>
      <w:r>
        <w:rPr>
          <w:color w:val="231F20"/>
          <w:sz w:val="20"/>
        </w:rPr>
        <w:t>causing</w:t>
      </w:r>
      <w:r>
        <w:rPr>
          <w:color w:val="231F20"/>
          <w:spacing w:val="-12"/>
          <w:sz w:val="20"/>
        </w:rPr>
        <w:t> </w:t>
      </w:r>
      <w:r>
        <w:rPr>
          <w:color w:val="231F20"/>
          <w:sz w:val="20"/>
        </w:rPr>
        <w:t>the</w:t>
      </w:r>
      <w:r>
        <w:rPr>
          <w:color w:val="231F20"/>
          <w:spacing w:val="-13"/>
          <w:sz w:val="20"/>
        </w:rPr>
        <w:t> </w:t>
      </w:r>
      <w:r>
        <w:rPr>
          <w:color w:val="231F20"/>
          <w:sz w:val="20"/>
        </w:rPr>
        <w:t>evidence</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offence to disappear or tampering with such evidence in any manner; or</w:t>
      </w:r>
    </w:p>
    <w:p>
      <w:pPr>
        <w:pStyle w:val="ListParagraph"/>
        <w:numPr>
          <w:ilvl w:val="3"/>
          <w:numId w:val="1"/>
        </w:numPr>
        <w:tabs>
          <w:tab w:pos="4551" w:val="left" w:leader="none"/>
        </w:tabs>
        <w:spacing w:line="254" w:lineRule="auto" w:before="117" w:after="0"/>
        <w:ind w:left="3792" w:right="0" w:firstLine="480"/>
        <w:jc w:val="both"/>
        <w:rPr>
          <w:sz w:val="20"/>
        </w:rPr>
      </w:pPr>
      <w:r>
        <w:rPr>
          <w:color w:val="231F20"/>
          <w:sz w:val="20"/>
        </w:rPr>
        <w:t>to</w:t>
      </w:r>
      <w:r>
        <w:rPr>
          <w:color w:val="231F20"/>
          <w:spacing w:val="-3"/>
          <w:sz w:val="20"/>
        </w:rPr>
        <w:t> </w:t>
      </w:r>
      <w:r>
        <w:rPr>
          <w:color w:val="231F20"/>
          <w:sz w:val="20"/>
        </w:rPr>
        <w:t>prevent</w:t>
      </w:r>
      <w:r>
        <w:rPr>
          <w:color w:val="231F20"/>
          <w:spacing w:val="-3"/>
          <w:sz w:val="20"/>
        </w:rPr>
        <w:t> </w:t>
      </w:r>
      <w:r>
        <w:rPr>
          <w:color w:val="231F20"/>
          <w:sz w:val="20"/>
        </w:rPr>
        <w:t>such</w:t>
      </w:r>
      <w:r>
        <w:rPr>
          <w:color w:val="231F20"/>
          <w:spacing w:val="-3"/>
          <w:sz w:val="20"/>
        </w:rPr>
        <w:t> </w:t>
      </w:r>
      <w:r>
        <w:rPr>
          <w:color w:val="231F20"/>
          <w:sz w:val="20"/>
        </w:rPr>
        <w:t>person</w:t>
      </w:r>
      <w:r>
        <w:rPr>
          <w:color w:val="231F20"/>
          <w:spacing w:val="-3"/>
          <w:sz w:val="20"/>
        </w:rPr>
        <w:t> </w:t>
      </w:r>
      <w:r>
        <w:rPr>
          <w:color w:val="231F20"/>
          <w:sz w:val="20"/>
        </w:rPr>
        <w:t>from</w:t>
      </w:r>
      <w:r>
        <w:rPr>
          <w:color w:val="231F20"/>
          <w:spacing w:val="-3"/>
          <w:sz w:val="20"/>
        </w:rPr>
        <w:t> </w:t>
      </w:r>
      <w:r>
        <w:rPr>
          <w:color w:val="231F20"/>
          <w:sz w:val="20"/>
        </w:rPr>
        <w:t>making</w:t>
      </w:r>
      <w:r>
        <w:rPr>
          <w:color w:val="231F20"/>
          <w:spacing w:val="-3"/>
          <w:sz w:val="20"/>
        </w:rPr>
        <w:t> </w:t>
      </w:r>
      <w:r>
        <w:rPr>
          <w:color w:val="231F20"/>
          <w:sz w:val="20"/>
        </w:rPr>
        <w:t>any</w:t>
      </w:r>
      <w:r>
        <w:rPr>
          <w:color w:val="231F20"/>
          <w:spacing w:val="-3"/>
          <w:sz w:val="20"/>
        </w:rPr>
        <w:t> </w:t>
      </w:r>
      <w:r>
        <w:rPr>
          <w:color w:val="231F20"/>
          <w:sz w:val="20"/>
        </w:rPr>
        <w:t>inducement,</w:t>
      </w:r>
      <w:r>
        <w:rPr>
          <w:color w:val="231F20"/>
          <w:spacing w:val="-3"/>
          <w:sz w:val="20"/>
        </w:rPr>
        <w:t> </w:t>
      </w:r>
      <w:r>
        <w:rPr>
          <w:color w:val="231F20"/>
          <w:sz w:val="20"/>
        </w:rPr>
        <w:t>threat</w:t>
      </w:r>
      <w:r>
        <w:rPr>
          <w:color w:val="231F20"/>
          <w:spacing w:val="-3"/>
          <w:sz w:val="20"/>
        </w:rPr>
        <w:t> </w:t>
      </w:r>
      <w:r>
        <w:rPr>
          <w:color w:val="231F20"/>
          <w:sz w:val="20"/>
        </w:rPr>
        <w:t>or promise to any person acquainted with the facts of the case so as to dissuade him from disclosing such facts to the Court or to the police officer;</w:t>
      </w:r>
      <w:r>
        <w:rPr>
          <w:color w:val="231F20"/>
          <w:spacing w:val="-13"/>
          <w:sz w:val="20"/>
        </w:rPr>
        <w:t> </w:t>
      </w:r>
      <w:r>
        <w:rPr>
          <w:color w:val="231F20"/>
          <w:sz w:val="20"/>
        </w:rPr>
        <w:t>or</w:t>
      </w:r>
    </w:p>
    <w:p>
      <w:pPr>
        <w:pStyle w:val="ListParagraph"/>
        <w:numPr>
          <w:ilvl w:val="3"/>
          <w:numId w:val="1"/>
        </w:numPr>
        <w:tabs>
          <w:tab w:pos="4571" w:val="left" w:leader="none"/>
        </w:tabs>
        <w:spacing w:line="254" w:lineRule="auto" w:before="124" w:after="0"/>
        <w:ind w:left="3792" w:right="2" w:firstLine="480"/>
        <w:jc w:val="both"/>
        <w:rPr>
          <w:sz w:val="20"/>
        </w:rPr>
      </w:pPr>
      <w:r>
        <w:rPr>
          <w:color w:val="231F20"/>
          <w:sz w:val="20"/>
        </w:rPr>
        <w:t>as unless such person is arrested, his presence in the Court whenever required cannot be ensured,</w:t>
      </w:r>
    </w:p>
    <w:p>
      <w:pPr>
        <w:pStyle w:val="BodyText"/>
        <w:spacing w:before="117"/>
        <w:ind w:left="2832"/>
      </w:pPr>
      <w:r>
        <w:rPr>
          <w:color w:val="231F20"/>
        </w:rPr>
        <w:t>and</w:t>
      </w:r>
      <w:r>
        <w:rPr>
          <w:color w:val="231F20"/>
          <w:spacing w:val="-7"/>
        </w:rPr>
        <w:t> </w:t>
      </w:r>
      <w:r>
        <w:rPr>
          <w:color w:val="231F20"/>
        </w:rPr>
        <w:t>the</w:t>
      </w:r>
      <w:r>
        <w:rPr>
          <w:color w:val="231F20"/>
          <w:spacing w:val="-4"/>
        </w:rPr>
        <w:t> </w:t>
      </w:r>
      <w:r>
        <w:rPr>
          <w:color w:val="231F20"/>
        </w:rPr>
        <w:t>police</w:t>
      </w:r>
      <w:r>
        <w:rPr>
          <w:color w:val="231F20"/>
          <w:spacing w:val="-4"/>
        </w:rPr>
        <w:t> </w:t>
      </w:r>
      <w:r>
        <w:rPr>
          <w:color w:val="231F20"/>
        </w:rPr>
        <w:t>officer</w:t>
      </w:r>
      <w:r>
        <w:rPr>
          <w:color w:val="231F20"/>
          <w:spacing w:val="-4"/>
        </w:rPr>
        <w:t> </w:t>
      </w:r>
      <w:r>
        <w:rPr>
          <w:color w:val="231F20"/>
        </w:rPr>
        <w:t>shall</w:t>
      </w:r>
      <w:r>
        <w:rPr>
          <w:color w:val="231F20"/>
          <w:spacing w:val="-4"/>
        </w:rPr>
        <w:t> </w:t>
      </w:r>
      <w:r>
        <w:rPr>
          <w:color w:val="231F20"/>
        </w:rPr>
        <w:t>record</w:t>
      </w:r>
      <w:r>
        <w:rPr>
          <w:color w:val="231F20"/>
          <w:spacing w:val="-4"/>
        </w:rPr>
        <w:t> </w:t>
      </w:r>
      <w:r>
        <w:rPr>
          <w:color w:val="231F20"/>
        </w:rPr>
        <w:t>while</w:t>
      </w:r>
      <w:r>
        <w:rPr>
          <w:color w:val="231F20"/>
          <w:spacing w:val="-4"/>
        </w:rPr>
        <w:t> </w:t>
      </w:r>
      <w:r>
        <w:rPr>
          <w:color w:val="231F20"/>
        </w:rPr>
        <w:t>making</w:t>
      </w:r>
      <w:r>
        <w:rPr>
          <w:color w:val="231F20"/>
          <w:spacing w:val="-4"/>
        </w:rPr>
        <w:t> </w:t>
      </w:r>
      <w:r>
        <w:rPr>
          <w:color w:val="231F20"/>
        </w:rPr>
        <w:t>such</w:t>
      </w:r>
      <w:r>
        <w:rPr>
          <w:color w:val="231F20"/>
          <w:spacing w:val="-4"/>
        </w:rPr>
        <w:t> </w:t>
      </w:r>
      <w:r>
        <w:rPr>
          <w:color w:val="231F20"/>
        </w:rPr>
        <w:t>arrest,</w:t>
      </w:r>
      <w:r>
        <w:rPr>
          <w:color w:val="231F20"/>
          <w:spacing w:val="-4"/>
        </w:rPr>
        <w:t> </w:t>
      </w:r>
      <w:r>
        <w:rPr>
          <w:color w:val="231F20"/>
        </w:rPr>
        <w:t>his</w:t>
      </w:r>
      <w:r>
        <w:rPr>
          <w:color w:val="231F20"/>
          <w:spacing w:val="-4"/>
        </w:rPr>
        <w:t> </w:t>
      </w:r>
      <w:r>
        <w:rPr>
          <w:color w:val="231F20"/>
        </w:rPr>
        <w:t>reasons</w:t>
      </w:r>
      <w:r>
        <w:rPr>
          <w:color w:val="231F20"/>
          <w:spacing w:val="-4"/>
        </w:rPr>
        <w:t> </w:t>
      </w:r>
      <w:r>
        <w:rPr>
          <w:color w:val="231F20"/>
        </w:rPr>
        <w:t>in</w:t>
      </w:r>
      <w:r>
        <w:rPr>
          <w:color w:val="231F20"/>
          <w:spacing w:val="-4"/>
        </w:rPr>
        <w:t> </w:t>
      </w:r>
      <w:r>
        <w:rPr>
          <w:color w:val="231F20"/>
          <w:spacing w:val="-2"/>
        </w:rPr>
        <w:t>writing:</w:t>
      </w:r>
    </w:p>
    <w:p>
      <w:pPr>
        <w:pStyle w:val="BodyText"/>
        <w:spacing w:line="254" w:lineRule="auto" w:before="135"/>
        <w:ind w:left="2832" w:firstLine="480"/>
        <w:jc w:val="both"/>
      </w:pPr>
      <w:r>
        <w:rPr>
          <w:color w:val="231F20"/>
        </w:rPr>
        <w:t>Provided that a police officer shall, in all cases where the arrest of a person is not required under the provisions of this sub-section, record the reasons in writing for not making the arrest; or</w:t>
      </w:r>
    </w:p>
    <w:p>
      <w:pPr>
        <w:pStyle w:val="ListParagraph"/>
        <w:numPr>
          <w:ilvl w:val="1"/>
          <w:numId w:val="1"/>
        </w:numPr>
        <w:tabs>
          <w:tab w:pos="3573" w:val="left" w:leader="none"/>
        </w:tabs>
        <w:spacing w:line="254" w:lineRule="auto" w:before="123" w:after="0"/>
        <w:ind w:left="2832" w:right="0" w:firstLine="480"/>
        <w:jc w:val="both"/>
        <w:rPr>
          <w:sz w:val="20"/>
        </w:rPr>
      </w:pPr>
      <w:r>
        <w:rPr>
          <w:color w:val="231F20"/>
          <w:sz w:val="20"/>
        </w:rPr>
        <w:t>against</w:t>
      </w:r>
      <w:r>
        <w:rPr>
          <w:color w:val="231F20"/>
          <w:spacing w:val="-13"/>
          <w:sz w:val="20"/>
        </w:rPr>
        <w:t> </w:t>
      </w:r>
      <w:r>
        <w:rPr>
          <w:color w:val="231F20"/>
          <w:sz w:val="20"/>
        </w:rPr>
        <w:t>whom</w:t>
      </w:r>
      <w:r>
        <w:rPr>
          <w:color w:val="231F20"/>
          <w:spacing w:val="-12"/>
          <w:sz w:val="20"/>
        </w:rPr>
        <w:t> </w:t>
      </w:r>
      <w:r>
        <w:rPr>
          <w:color w:val="231F20"/>
          <w:sz w:val="20"/>
        </w:rPr>
        <w:t>credible</w:t>
      </w:r>
      <w:r>
        <w:rPr>
          <w:color w:val="231F20"/>
          <w:spacing w:val="-13"/>
          <w:sz w:val="20"/>
        </w:rPr>
        <w:t> </w:t>
      </w:r>
      <w:r>
        <w:rPr>
          <w:color w:val="231F20"/>
          <w:sz w:val="20"/>
        </w:rPr>
        <w:t>information</w:t>
      </w:r>
      <w:r>
        <w:rPr>
          <w:color w:val="231F20"/>
          <w:spacing w:val="-12"/>
          <w:sz w:val="20"/>
        </w:rPr>
        <w:t> </w:t>
      </w:r>
      <w:r>
        <w:rPr>
          <w:color w:val="231F20"/>
          <w:sz w:val="20"/>
        </w:rPr>
        <w:t>has</w:t>
      </w:r>
      <w:r>
        <w:rPr>
          <w:color w:val="231F20"/>
          <w:spacing w:val="-13"/>
          <w:sz w:val="20"/>
        </w:rPr>
        <w:t> </w:t>
      </w:r>
      <w:r>
        <w:rPr>
          <w:color w:val="231F20"/>
          <w:sz w:val="20"/>
        </w:rPr>
        <w:t>been</w:t>
      </w:r>
      <w:r>
        <w:rPr>
          <w:color w:val="231F20"/>
          <w:spacing w:val="-12"/>
          <w:sz w:val="20"/>
        </w:rPr>
        <w:t> </w:t>
      </w:r>
      <w:r>
        <w:rPr>
          <w:color w:val="231F20"/>
          <w:sz w:val="20"/>
        </w:rPr>
        <w:t>received</w:t>
      </w:r>
      <w:r>
        <w:rPr>
          <w:color w:val="231F20"/>
          <w:spacing w:val="-13"/>
          <w:sz w:val="20"/>
        </w:rPr>
        <w:t> </w:t>
      </w:r>
      <w:r>
        <w:rPr>
          <w:color w:val="231F20"/>
          <w:sz w:val="20"/>
        </w:rPr>
        <w:t>that</w:t>
      </w:r>
      <w:r>
        <w:rPr>
          <w:color w:val="231F20"/>
          <w:spacing w:val="-12"/>
          <w:sz w:val="20"/>
        </w:rPr>
        <w:t> </w:t>
      </w:r>
      <w:r>
        <w:rPr>
          <w:color w:val="231F20"/>
          <w:sz w:val="20"/>
        </w:rPr>
        <w:t>he</w:t>
      </w:r>
      <w:r>
        <w:rPr>
          <w:color w:val="231F20"/>
          <w:spacing w:val="-13"/>
          <w:sz w:val="20"/>
        </w:rPr>
        <w:t> </w:t>
      </w:r>
      <w:r>
        <w:rPr>
          <w:color w:val="231F20"/>
          <w:sz w:val="20"/>
        </w:rPr>
        <w:t>has</w:t>
      </w:r>
      <w:r>
        <w:rPr>
          <w:color w:val="231F20"/>
          <w:spacing w:val="-12"/>
          <w:sz w:val="20"/>
        </w:rPr>
        <w:t> </w:t>
      </w:r>
      <w:r>
        <w:rPr>
          <w:color w:val="231F20"/>
          <w:sz w:val="20"/>
        </w:rPr>
        <w:t>committed a</w:t>
      </w:r>
      <w:r>
        <w:rPr>
          <w:color w:val="231F20"/>
          <w:spacing w:val="-2"/>
          <w:sz w:val="20"/>
        </w:rPr>
        <w:t> </w:t>
      </w:r>
      <w:r>
        <w:rPr>
          <w:color w:val="231F20"/>
          <w:sz w:val="20"/>
        </w:rPr>
        <w:t>cognizable</w:t>
      </w:r>
      <w:r>
        <w:rPr>
          <w:color w:val="231F20"/>
          <w:spacing w:val="-2"/>
          <w:sz w:val="20"/>
        </w:rPr>
        <w:t> </w:t>
      </w:r>
      <w:r>
        <w:rPr>
          <w:color w:val="231F20"/>
          <w:sz w:val="20"/>
        </w:rPr>
        <w:t>offence</w:t>
      </w:r>
      <w:r>
        <w:rPr>
          <w:color w:val="231F20"/>
          <w:spacing w:val="-2"/>
          <w:sz w:val="20"/>
        </w:rPr>
        <w:t> </w:t>
      </w:r>
      <w:r>
        <w:rPr>
          <w:color w:val="231F20"/>
          <w:sz w:val="20"/>
        </w:rPr>
        <w:t>punishable</w:t>
      </w:r>
      <w:r>
        <w:rPr>
          <w:color w:val="231F20"/>
          <w:spacing w:val="-2"/>
          <w:sz w:val="20"/>
        </w:rPr>
        <w:t> </w:t>
      </w:r>
      <w:r>
        <w:rPr>
          <w:color w:val="231F20"/>
          <w:sz w:val="20"/>
        </w:rPr>
        <w:t>with</w:t>
      </w:r>
      <w:r>
        <w:rPr>
          <w:color w:val="231F20"/>
          <w:spacing w:val="-2"/>
          <w:sz w:val="20"/>
        </w:rPr>
        <w:t> </w:t>
      </w:r>
      <w:r>
        <w:rPr>
          <w:color w:val="231F20"/>
          <w:sz w:val="20"/>
        </w:rPr>
        <w:t>imprisonment</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2"/>
          <w:sz w:val="20"/>
        </w:rPr>
        <w:t> </w:t>
      </w:r>
      <w:r>
        <w:rPr>
          <w:color w:val="231F20"/>
          <w:sz w:val="20"/>
        </w:rPr>
        <w:t>which</w:t>
      </w:r>
      <w:r>
        <w:rPr>
          <w:color w:val="231F20"/>
          <w:spacing w:val="-2"/>
          <w:sz w:val="20"/>
        </w:rPr>
        <w:t> </w:t>
      </w:r>
      <w:r>
        <w:rPr>
          <w:color w:val="231F20"/>
          <w:sz w:val="20"/>
        </w:rPr>
        <w:t>may</w:t>
      </w:r>
      <w:r>
        <w:rPr>
          <w:color w:val="231F20"/>
          <w:spacing w:val="-2"/>
          <w:sz w:val="20"/>
        </w:rPr>
        <w:t> </w:t>
      </w:r>
      <w:r>
        <w:rPr>
          <w:color w:val="231F20"/>
          <w:sz w:val="20"/>
        </w:rPr>
        <w:t>extend</w:t>
      </w:r>
      <w:r>
        <w:rPr>
          <w:color w:val="231F20"/>
          <w:spacing w:val="-2"/>
          <w:sz w:val="20"/>
        </w:rPr>
        <w:t> </w:t>
      </w:r>
      <w:r>
        <w:rPr>
          <w:color w:val="231F20"/>
          <w:sz w:val="20"/>
        </w:rPr>
        <w:t>to more than seven years whether with or without fine or with death sentence and the police</w:t>
      </w:r>
      <w:r>
        <w:rPr>
          <w:color w:val="231F20"/>
          <w:spacing w:val="-1"/>
          <w:sz w:val="20"/>
        </w:rPr>
        <w:t> </w:t>
      </w:r>
      <w:r>
        <w:rPr>
          <w:color w:val="231F20"/>
          <w:sz w:val="20"/>
        </w:rPr>
        <w:t>officer</w:t>
      </w:r>
      <w:r>
        <w:rPr>
          <w:color w:val="231F20"/>
          <w:spacing w:val="-1"/>
          <w:sz w:val="20"/>
        </w:rPr>
        <w:t> </w:t>
      </w:r>
      <w:r>
        <w:rPr>
          <w:color w:val="231F20"/>
          <w:sz w:val="20"/>
        </w:rPr>
        <w:t>has</w:t>
      </w:r>
      <w:r>
        <w:rPr>
          <w:color w:val="231F20"/>
          <w:spacing w:val="-2"/>
          <w:sz w:val="20"/>
        </w:rPr>
        <w:t> </w:t>
      </w:r>
      <w:r>
        <w:rPr>
          <w:color w:val="231F20"/>
          <w:sz w:val="20"/>
        </w:rPr>
        <w:t>reason</w:t>
      </w:r>
      <w:r>
        <w:rPr>
          <w:color w:val="231F20"/>
          <w:spacing w:val="-1"/>
          <w:sz w:val="20"/>
        </w:rPr>
        <w:t> </w:t>
      </w:r>
      <w:r>
        <w:rPr>
          <w:color w:val="231F20"/>
          <w:sz w:val="20"/>
        </w:rPr>
        <w:t>to</w:t>
      </w:r>
      <w:r>
        <w:rPr>
          <w:color w:val="231F20"/>
          <w:spacing w:val="-1"/>
          <w:sz w:val="20"/>
        </w:rPr>
        <w:t> </w:t>
      </w:r>
      <w:r>
        <w:rPr>
          <w:color w:val="231F20"/>
          <w:sz w:val="20"/>
        </w:rPr>
        <w:t>believe</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1"/>
          <w:sz w:val="20"/>
        </w:rPr>
        <w:t> </w:t>
      </w:r>
      <w:r>
        <w:rPr>
          <w:color w:val="231F20"/>
          <w:sz w:val="20"/>
        </w:rPr>
        <w:t>basis</w:t>
      </w:r>
      <w:r>
        <w:rPr>
          <w:color w:val="231F20"/>
          <w:spacing w:val="-2"/>
          <w:sz w:val="20"/>
        </w:rPr>
        <w:t> </w:t>
      </w:r>
      <w:r>
        <w:rPr>
          <w:color w:val="231F20"/>
          <w:sz w:val="20"/>
        </w:rPr>
        <w:t>of</w:t>
      </w:r>
      <w:r>
        <w:rPr>
          <w:color w:val="231F20"/>
          <w:spacing w:val="-1"/>
          <w:sz w:val="20"/>
        </w:rPr>
        <w:t> </w:t>
      </w:r>
      <w:r>
        <w:rPr>
          <w:color w:val="231F20"/>
          <w:sz w:val="20"/>
        </w:rPr>
        <w:t>that</w:t>
      </w:r>
      <w:r>
        <w:rPr>
          <w:color w:val="231F20"/>
          <w:spacing w:val="-1"/>
          <w:sz w:val="20"/>
        </w:rPr>
        <w:t> </w:t>
      </w:r>
      <w:r>
        <w:rPr>
          <w:color w:val="231F20"/>
          <w:sz w:val="20"/>
        </w:rPr>
        <w:t>information</w:t>
      </w:r>
      <w:r>
        <w:rPr>
          <w:color w:val="231F20"/>
          <w:spacing w:val="-1"/>
          <w:sz w:val="20"/>
        </w:rPr>
        <w:t> </w:t>
      </w:r>
      <w:r>
        <w:rPr>
          <w:color w:val="231F20"/>
          <w:sz w:val="20"/>
        </w:rPr>
        <w:t>that</w:t>
      </w:r>
      <w:r>
        <w:rPr>
          <w:color w:val="231F20"/>
          <w:spacing w:val="-1"/>
          <w:sz w:val="20"/>
        </w:rPr>
        <w:t> </w:t>
      </w:r>
      <w:r>
        <w:rPr>
          <w:color w:val="231F20"/>
          <w:sz w:val="20"/>
        </w:rPr>
        <w:t>such</w:t>
      </w:r>
      <w:r>
        <w:rPr>
          <w:color w:val="231F20"/>
          <w:spacing w:val="-1"/>
          <w:sz w:val="20"/>
        </w:rPr>
        <w:t> </w:t>
      </w:r>
      <w:r>
        <w:rPr>
          <w:color w:val="231F20"/>
          <w:sz w:val="20"/>
        </w:rPr>
        <w:t>person has committed the said offence; or</w:t>
      </w:r>
    </w:p>
    <w:p>
      <w:pPr>
        <w:pStyle w:val="ListParagraph"/>
        <w:numPr>
          <w:ilvl w:val="1"/>
          <w:numId w:val="1"/>
        </w:numPr>
        <w:tabs>
          <w:tab w:pos="3611" w:val="left" w:leader="none"/>
        </w:tabs>
        <w:spacing w:line="254" w:lineRule="auto" w:before="120" w:after="0"/>
        <w:ind w:left="2832" w:right="1" w:firstLine="480"/>
        <w:jc w:val="both"/>
        <w:rPr>
          <w:sz w:val="20"/>
        </w:rPr>
      </w:pPr>
      <w:r>
        <w:rPr>
          <w:color w:val="231F20"/>
          <w:sz w:val="20"/>
        </w:rPr>
        <w:t>who has been proclaimed as an offender either under this Sanhita or by order of the State Government; or</w:t>
      </w:r>
    </w:p>
    <w:p>
      <w:pPr>
        <w:pStyle w:val="ListParagraph"/>
        <w:numPr>
          <w:ilvl w:val="1"/>
          <w:numId w:val="1"/>
        </w:numPr>
        <w:tabs>
          <w:tab w:pos="3578" w:val="left" w:leader="none"/>
        </w:tabs>
        <w:spacing w:line="252" w:lineRule="auto" w:before="123" w:after="0"/>
        <w:ind w:left="2832" w:right="0" w:firstLine="480"/>
        <w:jc w:val="both"/>
        <w:rPr>
          <w:sz w:val="20"/>
        </w:rPr>
      </w:pPr>
      <w:r>
        <w:rPr>
          <w:color w:val="231F20"/>
          <w:sz w:val="20"/>
        </w:rPr>
        <w:t>in</w:t>
      </w:r>
      <w:r>
        <w:rPr>
          <w:color w:val="231F20"/>
          <w:spacing w:val="-6"/>
          <w:sz w:val="20"/>
        </w:rPr>
        <w:t> </w:t>
      </w:r>
      <w:r>
        <w:rPr>
          <w:color w:val="231F20"/>
          <w:sz w:val="20"/>
        </w:rPr>
        <w:t>whose</w:t>
      </w:r>
      <w:r>
        <w:rPr>
          <w:color w:val="231F20"/>
          <w:spacing w:val="-5"/>
          <w:sz w:val="20"/>
        </w:rPr>
        <w:t> </w:t>
      </w:r>
      <w:r>
        <w:rPr>
          <w:color w:val="231F20"/>
          <w:sz w:val="20"/>
        </w:rPr>
        <w:t>possession</w:t>
      </w:r>
      <w:r>
        <w:rPr>
          <w:color w:val="231F20"/>
          <w:spacing w:val="-6"/>
          <w:sz w:val="20"/>
        </w:rPr>
        <w:t> </w:t>
      </w:r>
      <w:r>
        <w:rPr>
          <w:color w:val="231F20"/>
          <w:sz w:val="20"/>
        </w:rPr>
        <w:t>anything</w:t>
      </w:r>
      <w:r>
        <w:rPr>
          <w:color w:val="231F20"/>
          <w:spacing w:val="-6"/>
          <w:sz w:val="20"/>
        </w:rPr>
        <w:t> </w:t>
      </w:r>
      <w:r>
        <w:rPr>
          <w:color w:val="231F20"/>
          <w:sz w:val="20"/>
        </w:rPr>
        <w:t>is</w:t>
      </w:r>
      <w:r>
        <w:rPr>
          <w:color w:val="231F20"/>
          <w:spacing w:val="-6"/>
          <w:sz w:val="20"/>
        </w:rPr>
        <w:t> </w:t>
      </w:r>
      <w:r>
        <w:rPr>
          <w:color w:val="231F20"/>
          <w:sz w:val="20"/>
        </w:rPr>
        <w:t>found</w:t>
      </w:r>
      <w:r>
        <w:rPr>
          <w:color w:val="231F20"/>
          <w:spacing w:val="-6"/>
          <w:sz w:val="20"/>
        </w:rPr>
        <w:t> </w:t>
      </w:r>
      <w:r>
        <w:rPr>
          <w:color w:val="231F20"/>
          <w:sz w:val="20"/>
        </w:rPr>
        <w:t>which</w:t>
      </w:r>
      <w:r>
        <w:rPr>
          <w:color w:val="231F20"/>
          <w:spacing w:val="-6"/>
          <w:sz w:val="20"/>
        </w:rPr>
        <w:t> </w:t>
      </w:r>
      <w:r>
        <w:rPr>
          <w:color w:val="231F20"/>
          <w:sz w:val="20"/>
        </w:rPr>
        <w:t>may</w:t>
      </w:r>
      <w:r>
        <w:rPr>
          <w:color w:val="231F20"/>
          <w:spacing w:val="-6"/>
          <w:sz w:val="20"/>
        </w:rPr>
        <w:t> </w:t>
      </w:r>
      <w:r>
        <w:rPr>
          <w:color w:val="231F20"/>
          <w:sz w:val="20"/>
        </w:rPr>
        <w:t>reasonably</w:t>
      </w:r>
      <w:r>
        <w:rPr>
          <w:color w:val="231F20"/>
          <w:spacing w:val="-6"/>
          <w:sz w:val="20"/>
        </w:rPr>
        <w:t> </w:t>
      </w:r>
      <w:r>
        <w:rPr>
          <w:color w:val="231F20"/>
          <w:sz w:val="20"/>
        </w:rPr>
        <w:t>be</w:t>
      </w:r>
      <w:r>
        <w:rPr>
          <w:color w:val="231F20"/>
          <w:spacing w:val="-5"/>
          <w:sz w:val="20"/>
        </w:rPr>
        <w:t> </w:t>
      </w:r>
      <w:r>
        <w:rPr>
          <w:color w:val="231F20"/>
          <w:sz w:val="20"/>
        </w:rPr>
        <w:t>suspected to</w:t>
      </w:r>
      <w:r>
        <w:rPr>
          <w:color w:val="231F20"/>
          <w:spacing w:val="-3"/>
          <w:sz w:val="20"/>
        </w:rPr>
        <w:t> </w:t>
      </w:r>
      <w:r>
        <w:rPr>
          <w:color w:val="231F20"/>
          <w:sz w:val="20"/>
        </w:rPr>
        <w:t>be</w:t>
      </w:r>
      <w:r>
        <w:rPr>
          <w:color w:val="231F20"/>
          <w:spacing w:val="-3"/>
          <w:sz w:val="20"/>
        </w:rPr>
        <w:t> </w:t>
      </w:r>
      <w:r>
        <w:rPr>
          <w:color w:val="231F20"/>
          <w:sz w:val="20"/>
        </w:rPr>
        <w:t>stolen</w:t>
      </w:r>
      <w:r>
        <w:rPr>
          <w:color w:val="231F20"/>
          <w:spacing w:val="-3"/>
          <w:sz w:val="20"/>
        </w:rPr>
        <w:t> </w:t>
      </w:r>
      <w:r>
        <w:rPr>
          <w:color w:val="231F20"/>
          <w:sz w:val="20"/>
        </w:rPr>
        <w:t>property</w:t>
      </w:r>
      <w:r>
        <w:rPr>
          <w:color w:val="231F20"/>
          <w:spacing w:val="-3"/>
          <w:sz w:val="20"/>
        </w:rPr>
        <w:t> </w:t>
      </w:r>
      <w:r>
        <w:rPr>
          <w:color w:val="231F20"/>
          <w:sz w:val="20"/>
        </w:rPr>
        <w:t>and</w:t>
      </w:r>
      <w:r>
        <w:rPr>
          <w:color w:val="231F20"/>
          <w:spacing w:val="-3"/>
          <w:sz w:val="20"/>
        </w:rPr>
        <w:t> </w:t>
      </w:r>
      <w:r>
        <w:rPr>
          <w:color w:val="231F20"/>
          <w:sz w:val="20"/>
        </w:rPr>
        <w:t>who</w:t>
      </w:r>
      <w:r>
        <w:rPr>
          <w:color w:val="231F20"/>
          <w:spacing w:val="-3"/>
          <w:sz w:val="20"/>
        </w:rPr>
        <w:t> </w:t>
      </w:r>
      <w:r>
        <w:rPr>
          <w:color w:val="231F20"/>
          <w:sz w:val="20"/>
        </w:rPr>
        <w:t>may</w:t>
      </w:r>
      <w:r>
        <w:rPr>
          <w:color w:val="231F20"/>
          <w:spacing w:val="-3"/>
          <w:sz w:val="20"/>
        </w:rPr>
        <w:t> </w:t>
      </w:r>
      <w:r>
        <w:rPr>
          <w:color w:val="231F20"/>
          <w:sz w:val="20"/>
        </w:rPr>
        <w:t>reasonably</w:t>
      </w:r>
      <w:r>
        <w:rPr>
          <w:color w:val="231F20"/>
          <w:spacing w:val="-3"/>
          <w:sz w:val="20"/>
        </w:rPr>
        <w:t> </w:t>
      </w:r>
      <w:r>
        <w:rPr>
          <w:color w:val="231F20"/>
          <w:sz w:val="20"/>
        </w:rPr>
        <w:t>be</w:t>
      </w:r>
      <w:r>
        <w:rPr>
          <w:color w:val="231F20"/>
          <w:spacing w:val="-3"/>
          <w:sz w:val="20"/>
        </w:rPr>
        <w:t> </w:t>
      </w:r>
      <w:r>
        <w:rPr>
          <w:color w:val="231F20"/>
          <w:sz w:val="20"/>
        </w:rPr>
        <w:t>suspected</w:t>
      </w:r>
      <w:r>
        <w:rPr>
          <w:color w:val="231F20"/>
          <w:spacing w:val="-3"/>
          <w:sz w:val="20"/>
        </w:rPr>
        <w:t> </w:t>
      </w:r>
      <w:r>
        <w:rPr>
          <w:color w:val="231F20"/>
          <w:sz w:val="20"/>
        </w:rPr>
        <w:t>of</w:t>
      </w:r>
      <w:r>
        <w:rPr>
          <w:color w:val="231F20"/>
          <w:spacing w:val="-3"/>
          <w:sz w:val="20"/>
        </w:rPr>
        <w:t> </w:t>
      </w:r>
      <w:r>
        <w:rPr>
          <w:color w:val="231F20"/>
          <w:sz w:val="20"/>
        </w:rPr>
        <w:t>having</w:t>
      </w:r>
      <w:r>
        <w:rPr>
          <w:color w:val="231F20"/>
          <w:spacing w:val="-3"/>
          <w:sz w:val="20"/>
        </w:rPr>
        <w:t> </w:t>
      </w:r>
      <w:r>
        <w:rPr>
          <w:color w:val="231F20"/>
          <w:sz w:val="20"/>
        </w:rPr>
        <w:t>committed</w:t>
      </w:r>
      <w:r>
        <w:rPr>
          <w:color w:val="231F20"/>
          <w:spacing w:val="-3"/>
          <w:sz w:val="20"/>
        </w:rPr>
        <w:t> </w:t>
      </w:r>
      <w:r>
        <w:rPr>
          <w:color w:val="231F20"/>
          <w:sz w:val="20"/>
        </w:rPr>
        <w:t>an offence with reference to such thing; or</w:t>
      </w:r>
    </w:p>
    <w:p>
      <w:pPr>
        <w:pStyle w:val="ListParagraph"/>
        <w:numPr>
          <w:ilvl w:val="1"/>
          <w:numId w:val="1"/>
        </w:numPr>
        <w:tabs>
          <w:tab w:pos="3544" w:val="left" w:leader="none"/>
        </w:tabs>
        <w:spacing w:line="254" w:lineRule="auto" w:before="125" w:after="0"/>
        <w:ind w:left="2832" w:right="2" w:firstLine="480"/>
        <w:jc w:val="both"/>
        <w:rPr>
          <w:sz w:val="20"/>
        </w:rPr>
      </w:pPr>
      <w:r>
        <w:rPr>
          <w:color w:val="231F20"/>
          <w:sz w:val="20"/>
        </w:rPr>
        <w:t>who</w:t>
      </w:r>
      <w:r>
        <w:rPr>
          <w:color w:val="231F20"/>
          <w:spacing w:val="-8"/>
          <w:sz w:val="20"/>
        </w:rPr>
        <w:t> </w:t>
      </w:r>
      <w:r>
        <w:rPr>
          <w:color w:val="231F20"/>
          <w:sz w:val="20"/>
        </w:rPr>
        <w:t>obstructs</w:t>
      </w:r>
      <w:r>
        <w:rPr>
          <w:color w:val="231F20"/>
          <w:spacing w:val="-8"/>
          <w:sz w:val="20"/>
        </w:rPr>
        <w:t> </w:t>
      </w:r>
      <w:r>
        <w:rPr>
          <w:color w:val="231F20"/>
          <w:sz w:val="20"/>
        </w:rPr>
        <w:t>a</w:t>
      </w:r>
      <w:r>
        <w:rPr>
          <w:color w:val="231F20"/>
          <w:spacing w:val="-8"/>
          <w:sz w:val="20"/>
        </w:rPr>
        <w:t> </w:t>
      </w:r>
      <w:r>
        <w:rPr>
          <w:color w:val="231F20"/>
          <w:sz w:val="20"/>
        </w:rPr>
        <w:t>police</w:t>
      </w:r>
      <w:r>
        <w:rPr>
          <w:color w:val="231F20"/>
          <w:spacing w:val="-8"/>
          <w:sz w:val="20"/>
        </w:rPr>
        <w:t> </w:t>
      </w:r>
      <w:r>
        <w:rPr>
          <w:color w:val="231F20"/>
          <w:sz w:val="20"/>
        </w:rPr>
        <w:t>officer</w:t>
      </w:r>
      <w:r>
        <w:rPr>
          <w:color w:val="231F20"/>
          <w:spacing w:val="-8"/>
          <w:sz w:val="20"/>
        </w:rPr>
        <w:t> </w:t>
      </w:r>
      <w:r>
        <w:rPr>
          <w:color w:val="231F20"/>
          <w:sz w:val="20"/>
        </w:rPr>
        <w:t>while</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execution</w:t>
      </w:r>
      <w:r>
        <w:rPr>
          <w:color w:val="231F20"/>
          <w:spacing w:val="-8"/>
          <w:sz w:val="20"/>
        </w:rPr>
        <w:t> </w:t>
      </w:r>
      <w:r>
        <w:rPr>
          <w:color w:val="231F20"/>
          <w:sz w:val="20"/>
        </w:rPr>
        <w:t>of</w:t>
      </w:r>
      <w:r>
        <w:rPr>
          <w:color w:val="231F20"/>
          <w:spacing w:val="-8"/>
          <w:sz w:val="20"/>
        </w:rPr>
        <w:t> </w:t>
      </w:r>
      <w:r>
        <w:rPr>
          <w:color w:val="231F20"/>
          <w:sz w:val="20"/>
        </w:rPr>
        <w:t>his</w:t>
      </w:r>
      <w:r>
        <w:rPr>
          <w:color w:val="231F20"/>
          <w:spacing w:val="-8"/>
          <w:sz w:val="20"/>
        </w:rPr>
        <w:t> </w:t>
      </w:r>
      <w:r>
        <w:rPr>
          <w:color w:val="231F20"/>
          <w:sz w:val="20"/>
        </w:rPr>
        <w:t>duty,</w:t>
      </w:r>
      <w:r>
        <w:rPr>
          <w:color w:val="231F20"/>
          <w:spacing w:val="-8"/>
          <w:sz w:val="20"/>
        </w:rPr>
        <w:t> </w:t>
      </w:r>
      <w:r>
        <w:rPr>
          <w:color w:val="231F20"/>
          <w:sz w:val="20"/>
        </w:rPr>
        <w:t>or</w:t>
      </w:r>
      <w:r>
        <w:rPr>
          <w:color w:val="231F20"/>
          <w:spacing w:val="-8"/>
          <w:sz w:val="20"/>
        </w:rPr>
        <w:t> </w:t>
      </w:r>
      <w:r>
        <w:rPr>
          <w:color w:val="231F20"/>
          <w:sz w:val="20"/>
        </w:rPr>
        <w:t>who</w:t>
      </w:r>
      <w:r>
        <w:rPr>
          <w:color w:val="231F20"/>
          <w:spacing w:val="-8"/>
          <w:sz w:val="20"/>
        </w:rPr>
        <w:t> </w:t>
      </w:r>
      <w:r>
        <w:rPr>
          <w:color w:val="231F20"/>
          <w:sz w:val="20"/>
        </w:rPr>
        <w:t>has escaped, or attempts to escape, from lawful custody; or</w:t>
      </w:r>
    </w:p>
    <w:p>
      <w:pPr>
        <w:pStyle w:val="ListParagraph"/>
        <w:numPr>
          <w:ilvl w:val="1"/>
          <w:numId w:val="1"/>
        </w:numPr>
        <w:tabs>
          <w:tab w:pos="3612" w:val="left" w:leader="none"/>
        </w:tabs>
        <w:spacing w:line="254" w:lineRule="auto" w:before="122" w:after="0"/>
        <w:ind w:left="2832" w:right="2" w:firstLine="480"/>
        <w:jc w:val="both"/>
        <w:rPr>
          <w:sz w:val="20"/>
        </w:rPr>
      </w:pPr>
      <w:r>
        <w:rPr>
          <w:color w:val="231F20"/>
          <w:sz w:val="20"/>
        </w:rPr>
        <w:t>who is reasonably suspected of being a deserter from any of the </w:t>
      </w:r>
      <w:r>
        <w:rPr>
          <w:color w:val="231F20"/>
          <w:sz w:val="20"/>
        </w:rPr>
        <w:t>Armed Forces of the Union; or</w:t>
      </w:r>
    </w:p>
    <w:p>
      <w:pPr>
        <w:pStyle w:val="ListParagraph"/>
        <w:numPr>
          <w:ilvl w:val="1"/>
          <w:numId w:val="1"/>
        </w:numPr>
        <w:tabs>
          <w:tab w:pos="3603" w:val="left" w:leader="none"/>
        </w:tabs>
        <w:spacing w:line="254" w:lineRule="auto" w:before="117" w:after="0"/>
        <w:ind w:left="2832" w:right="1" w:firstLine="480"/>
        <w:jc w:val="both"/>
        <w:rPr>
          <w:sz w:val="20"/>
        </w:rPr>
      </w:pPr>
      <w:r>
        <w:rPr>
          <w:color w:val="231F20"/>
          <w:sz w:val="20"/>
        </w:rPr>
        <w:t>who has been concerned in, or against whom a reasonable complaint has been made, or credible information has been received, or a reasonable suspicion exists, of his having been concerned in, any act committed at any place out of India which,</w:t>
      </w:r>
      <w:r>
        <w:rPr>
          <w:color w:val="231F20"/>
          <w:spacing w:val="21"/>
          <w:sz w:val="20"/>
        </w:rPr>
        <w:t> </w:t>
      </w:r>
      <w:r>
        <w:rPr>
          <w:color w:val="231F20"/>
          <w:sz w:val="20"/>
        </w:rPr>
        <w:t>if</w:t>
      </w:r>
      <w:r>
        <w:rPr>
          <w:color w:val="231F20"/>
          <w:spacing w:val="22"/>
          <w:sz w:val="20"/>
        </w:rPr>
        <w:t> </w:t>
      </w:r>
      <w:r>
        <w:rPr>
          <w:color w:val="231F20"/>
          <w:sz w:val="20"/>
        </w:rPr>
        <w:t>committed</w:t>
      </w:r>
      <w:r>
        <w:rPr>
          <w:color w:val="231F20"/>
          <w:spacing w:val="22"/>
          <w:sz w:val="20"/>
        </w:rPr>
        <w:t> </w:t>
      </w:r>
      <w:r>
        <w:rPr>
          <w:color w:val="231F20"/>
          <w:sz w:val="20"/>
        </w:rPr>
        <w:t>in</w:t>
      </w:r>
      <w:r>
        <w:rPr>
          <w:color w:val="231F20"/>
          <w:spacing w:val="22"/>
          <w:sz w:val="20"/>
        </w:rPr>
        <w:t> </w:t>
      </w:r>
      <w:r>
        <w:rPr>
          <w:color w:val="231F20"/>
          <w:sz w:val="20"/>
        </w:rPr>
        <w:t>India,</w:t>
      </w:r>
      <w:r>
        <w:rPr>
          <w:color w:val="231F20"/>
          <w:spacing w:val="21"/>
          <w:sz w:val="20"/>
        </w:rPr>
        <w:t> </w:t>
      </w:r>
      <w:r>
        <w:rPr>
          <w:color w:val="231F20"/>
          <w:sz w:val="20"/>
        </w:rPr>
        <w:t>would</w:t>
      </w:r>
      <w:r>
        <w:rPr>
          <w:color w:val="231F20"/>
          <w:spacing w:val="22"/>
          <w:sz w:val="20"/>
        </w:rPr>
        <w:t> </w:t>
      </w:r>
      <w:r>
        <w:rPr>
          <w:color w:val="231F20"/>
          <w:sz w:val="20"/>
        </w:rPr>
        <w:t>have</w:t>
      </w:r>
      <w:r>
        <w:rPr>
          <w:color w:val="231F20"/>
          <w:spacing w:val="22"/>
          <w:sz w:val="20"/>
        </w:rPr>
        <w:t> </w:t>
      </w:r>
      <w:r>
        <w:rPr>
          <w:color w:val="231F20"/>
          <w:sz w:val="20"/>
        </w:rPr>
        <w:t>been</w:t>
      </w:r>
      <w:r>
        <w:rPr>
          <w:color w:val="231F20"/>
          <w:spacing w:val="22"/>
          <w:sz w:val="20"/>
        </w:rPr>
        <w:t> </w:t>
      </w:r>
      <w:r>
        <w:rPr>
          <w:color w:val="231F20"/>
          <w:sz w:val="20"/>
        </w:rPr>
        <w:t>punishable</w:t>
      </w:r>
      <w:r>
        <w:rPr>
          <w:color w:val="231F20"/>
          <w:spacing w:val="21"/>
          <w:sz w:val="20"/>
        </w:rPr>
        <w:t> </w:t>
      </w:r>
      <w:r>
        <w:rPr>
          <w:color w:val="231F20"/>
          <w:sz w:val="20"/>
        </w:rPr>
        <w:t>as</w:t>
      </w:r>
      <w:r>
        <w:rPr>
          <w:color w:val="231F20"/>
          <w:spacing w:val="22"/>
          <w:sz w:val="20"/>
        </w:rPr>
        <w:t> </w:t>
      </w:r>
      <w:r>
        <w:rPr>
          <w:color w:val="231F20"/>
          <w:sz w:val="20"/>
        </w:rPr>
        <w:t>an</w:t>
      </w:r>
      <w:r>
        <w:rPr>
          <w:color w:val="231F20"/>
          <w:spacing w:val="22"/>
          <w:sz w:val="20"/>
        </w:rPr>
        <w:t> </w:t>
      </w:r>
      <w:r>
        <w:rPr>
          <w:color w:val="231F20"/>
          <w:sz w:val="20"/>
        </w:rPr>
        <w:t>offence,</w:t>
      </w:r>
      <w:r>
        <w:rPr>
          <w:color w:val="231F20"/>
          <w:spacing w:val="22"/>
          <w:sz w:val="20"/>
        </w:rPr>
        <w:t> </w:t>
      </w:r>
      <w:r>
        <w:rPr>
          <w:color w:val="231F20"/>
          <w:sz w:val="20"/>
        </w:rPr>
        <w:t>and</w:t>
      </w:r>
      <w:r>
        <w:rPr>
          <w:color w:val="231F20"/>
          <w:spacing w:val="22"/>
          <w:sz w:val="20"/>
        </w:rPr>
        <w:t> </w:t>
      </w:r>
      <w:r>
        <w:rPr>
          <w:color w:val="231F20"/>
          <w:spacing w:val="-5"/>
          <w:sz w:val="20"/>
        </w:rPr>
        <w:t>for</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74"/>
        <w:rPr>
          <w:sz w:val="16"/>
        </w:rPr>
      </w:pPr>
    </w:p>
    <w:p>
      <w:pPr>
        <w:spacing w:line="249" w:lineRule="auto" w:before="1"/>
        <w:ind w:left="133" w:right="1250" w:firstLine="0"/>
        <w:jc w:val="left"/>
        <w:rPr>
          <w:sz w:val="16"/>
        </w:rPr>
      </w:pPr>
      <w:r>
        <w:rPr>
          <w:color w:val="231F20"/>
          <w:sz w:val="16"/>
        </w:rPr>
        <w:t>When</w:t>
      </w:r>
      <w:r>
        <w:rPr>
          <w:color w:val="231F20"/>
          <w:spacing w:val="37"/>
          <w:sz w:val="16"/>
        </w:rPr>
        <w:t> </w:t>
      </w:r>
      <w:r>
        <w:rPr>
          <w:color w:val="231F20"/>
          <w:sz w:val="16"/>
        </w:rPr>
        <w:t>police</w:t>
      </w:r>
      <w:r>
        <w:rPr>
          <w:color w:val="231F20"/>
          <w:spacing w:val="40"/>
          <w:sz w:val="16"/>
        </w:rPr>
        <w:t> </w:t>
      </w:r>
      <w:r>
        <w:rPr>
          <w:color w:val="231F20"/>
          <w:sz w:val="16"/>
        </w:rPr>
        <w:t>may</w:t>
      </w:r>
      <w:r>
        <w:rPr>
          <w:color w:val="231F20"/>
          <w:spacing w:val="40"/>
          <w:sz w:val="16"/>
        </w:rPr>
        <w:t> </w:t>
      </w:r>
      <w:r>
        <w:rPr>
          <w:color w:val="231F20"/>
          <w:sz w:val="16"/>
        </w:rPr>
        <w:t>arrest</w:t>
      </w:r>
      <w:r>
        <w:rPr>
          <w:color w:val="231F20"/>
          <w:spacing w:val="40"/>
          <w:sz w:val="16"/>
        </w:rPr>
        <w:t> </w:t>
      </w:r>
      <w:r>
        <w:rPr>
          <w:color w:val="231F20"/>
          <w:spacing w:val="-2"/>
          <w:sz w:val="16"/>
        </w:rPr>
        <w:t>without</w:t>
      </w:r>
    </w:p>
    <w:p>
      <w:pPr>
        <w:spacing w:before="2"/>
        <w:ind w:left="133" w:right="0" w:firstLine="0"/>
        <w:jc w:val="left"/>
        <w:rPr>
          <w:sz w:val="16"/>
        </w:rPr>
      </w:pPr>
      <w:r>
        <w:rPr>
          <w:color w:val="231F20"/>
          <w:spacing w:val="-2"/>
          <w:sz w:val="16"/>
        </w:rPr>
        <w:t>warrant.</w:t>
      </w:r>
    </w:p>
    <w:p>
      <w:pPr>
        <w:spacing w:after="0"/>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4"/>
        <w:rPr>
          <w:sz w:val="16"/>
        </w:rPr>
      </w:pPr>
    </w:p>
    <w:p>
      <w:pPr>
        <w:spacing w:line="249" w:lineRule="auto" w:before="0"/>
        <w:ind w:left="1152" w:right="0" w:firstLine="0"/>
        <w:jc w:val="left"/>
        <w:rPr>
          <w:sz w:val="16"/>
        </w:rPr>
      </w:pPr>
      <w:r>
        <w:rPr>
          <w:color w:val="231F20"/>
          <w:sz w:val="16"/>
        </w:rPr>
        <w:t>Procedure</w:t>
      </w:r>
      <w:r>
        <w:rPr>
          <w:color w:val="231F20"/>
          <w:spacing w:val="40"/>
          <w:sz w:val="16"/>
        </w:rPr>
        <w:t> </w:t>
      </w:r>
      <w:r>
        <w:rPr>
          <w:color w:val="231F20"/>
          <w:sz w:val="16"/>
        </w:rPr>
        <w:t>of</w:t>
      </w:r>
      <w:r>
        <w:rPr>
          <w:color w:val="231F20"/>
          <w:spacing w:val="40"/>
          <w:sz w:val="16"/>
        </w:rPr>
        <w:t> </w:t>
      </w:r>
      <w:r>
        <w:rPr>
          <w:color w:val="231F20"/>
          <w:sz w:val="16"/>
        </w:rPr>
        <w:t>arrest</w:t>
      </w:r>
      <w:r>
        <w:rPr>
          <w:color w:val="231F20"/>
          <w:spacing w:val="40"/>
          <w:sz w:val="16"/>
        </w:rPr>
        <w:t> </w:t>
      </w:r>
      <w:r>
        <w:rPr>
          <w:color w:val="231F20"/>
          <w:sz w:val="16"/>
        </w:rPr>
        <w:t>and</w:t>
      </w:r>
      <w:r>
        <w:rPr>
          <w:color w:val="231F20"/>
          <w:spacing w:val="40"/>
          <w:sz w:val="16"/>
        </w:rPr>
        <w:t> </w:t>
      </w:r>
      <w:r>
        <w:rPr>
          <w:color w:val="231F20"/>
          <w:sz w:val="16"/>
        </w:rPr>
        <w:t>duties</w:t>
      </w:r>
      <w:r>
        <w:rPr>
          <w:color w:val="231F20"/>
          <w:spacing w:val="40"/>
          <w:sz w:val="16"/>
        </w:rPr>
        <w:t> </w:t>
      </w:r>
      <w:r>
        <w:rPr>
          <w:color w:val="231F20"/>
          <w:sz w:val="16"/>
        </w:rPr>
        <w:t>of</w:t>
      </w:r>
      <w:r>
        <w:rPr>
          <w:color w:val="231F20"/>
          <w:spacing w:val="40"/>
          <w:sz w:val="16"/>
        </w:rPr>
        <w:t> </w:t>
      </w:r>
      <w:r>
        <w:rPr>
          <w:color w:val="231F20"/>
          <w:sz w:val="16"/>
        </w:rPr>
        <w:t>officer</w:t>
      </w:r>
      <w:r>
        <w:rPr>
          <w:color w:val="231F20"/>
          <w:spacing w:val="36"/>
          <w:sz w:val="16"/>
        </w:rPr>
        <w:t> </w:t>
      </w:r>
      <w:r>
        <w:rPr>
          <w:color w:val="231F20"/>
          <w:sz w:val="16"/>
        </w:rPr>
        <w:t>making</w:t>
      </w:r>
      <w:r>
        <w:rPr>
          <w:color w:val="231F20"/>
          <w:spacing w:val="40"/>
          <w:sz w:val="16"/>
        </w:rPr>
        <w:t> </w:t>
      </w:r>
      <w:r>
        <w:rPr>
          <w:color w:val="231F20"/>
          <w:spacing w:val="-2"/>
          <w:sz w:val="16"/>
        </w:rPr>
        <w:t>arrest.</w:t>
      </w:r>
    </w:p>
    <w:p>
      <w:pPr>
        <w:pStyle w:val="BodyText"/>
        <w:spacing w:line="249" w:lineRule="auto" w:before="92"/>
        <w:ind w:left="618" w:right="2346"/>
        <w:jc w:val="both"/>
      </w:pPr>
      <w:r>
        <w:rPr/>
        <w:br w:type="column"/>
      </w:r>
      <w:r>
        <w:rPr>
          <w:color w:val="231F20"/>
          <w:spacing w:val="-4"/>
        </w:rPr>
        <w:t>which</w:t>
      </w:r>
      <w:r>
        <w:rPr>
          <w:color w:val="231F20"/>
          <w:spacing w:val="-7"/>
        </w:rPr>
        <w:t> </w:t>
      </w:r>
      <w:r>
        <w:rPr>
          <w:color w:val="231F20"/>
          <w:spacing w:val="-4"/>
        </w:rPr>
        <w:t>he</w:t>
      </w:r>
      <w:r>
        <w:rPr>
          <w:color w:val="231F20"/>
          <w:spacing w:val="-7"/>
        </w:rPr>
        <w:t> </w:t>
      </w:r>
      <w:r>
        <w:rPr>
          <w:color w:val="231F20"/>
          <w:spacing w:val="-4"/>
        </w:rPr>
        <w:t>is,</w:t>
      </w:r>
      <w:r>
        <w:rPr>
          <w:color w:val="231F20"/>
          <w:spacing w:val="-7"/>
        </w:rPr>
        <w:t> </w:t>
      </w:r>
      <w:r>
        <w:rPr>
          <w:color w:val="231F20"/>
          <w:spacing w:val="-4"/>
        </w:rPr>
        <w:t>under</w:t>
      </w:r>
      <w:r>
        <w:rPr>
          <w:color w:val="231F20"/>
          <w:spacing w:val="-7"/>
        </w:rPr>
        <w:t> </w:t>
      </w:r>
      <w:r>
        <w:rPr>
          <w:color w:val="231F20"/>
          <w:spacing w:val="-4"/>
        </w:rPr>
        <w:t>any</w:t>
      </w:r>
      <w:r>
        <w:rPr>
          <w:color w:val="231F20"/>
          <w:spacing w:val="-7"/>
        </w:rPr>
        <w:t> </w:t>
      </w:r>
      <w:r>
        <w:rPr>
          <w:color w:val="231F20"/>
          <w:spacing w:val="-4"/>
        </w:rPr>
        <w:t>law</w:t>
      </w:r>
      <w:r>
        <w:rPr>
          <w:color w:val="231F20"/>
          <w:spacing w:val="-7"/>
        </w:rPr>
        <w:t> </w:t>
      </w:r>
      <w:r>
        <w:rPr>
          <w:color w:val="231F20"/>
          <w:spacing w:val="-4"/>
        </w:rPr>
        <w:t>relating</w:t>
      </w:r>
      <w:r>
        <w:rPr>
          <w:color w:val="231F20"/>
          <w:spacing w:val="-7"/>
        </w:rPr>
        <w:t> </w:t>
      </w:r>
      <w:r>
        <w:rPr>
          <w:color w:val="231F20"/>
          <w:spacing w:val="-4"/>
        </w:rPr>
        <w:t>to</w:t>
      </w:r>
      <w:r>
        <w:rPr>
          <w:color w:val="231F20"/>
          <w:spacing w:val="-7"/>
        </w:rPr>
        <w:t> </w:t>
      </w:r>
      <w:r>
        <w:rPr>
          <w:color w:val="231F20"/>
          <w:spacing w:val="-4"/>
        </w:rPr>
        <w:t>extradition,</w:t>
      </w:r>
      <w:r>
        <w:rPr>
          <w:color w:val="231F20"/>
          <w:spacing w:val="-7"/>
        </w:rPr>
        <w:t> </w:t>
      </w:r>
      <w:r>
        <w:rPr>
          <w:color w:val="231F20"/>
          <w:spacing w:val="-4"/>
        </w:rPr>
        <w:t>or</w:t>
      </w:r>
      <w:r>
        <w:rPr>
          <w:color w:val="231F20"/>
          <w:spacing w:val="-7"/>
        </w:rPr>
        <w:t> </w:t>
      </w:r>
      <w:r>
        <w:rPr>
          <w:color w:val="231F20"/>
          <w:spacing w:val="-4"/>
        </w:rPr>
        <w:t>otherwise,</w:t>
      </w:r>
      <w:r>
        <w:rPr>
          <w:color w:val="231F20"/>
          <w:spacing w:val="-7"/>
        </w:rPr>
        <w:t> </w:t>
      </w:r>
      <w:r>
        <w:rPr>
          <w:color w:val="231F20"/>
          <w:spacing w:val="-4"/>
        </w:rPr>
        <w:t>liable</w:t>
      </w:r>
      <w:r>
        <w:rPr>
          <w:color w:val="231F20"/>
          <w:spacing w:val="-7"/>
        </w:rPr>
        <w:t> </w:t>
      </w:r>
      <w:r>
        <w:rPr>
          <w:color w:val="231F20"/>
          <w:spacing w:val="-4"/>
        </w:rPr>
        <w:t>to</w:t>
      </w:r>
      <w:r>
        <w:rPr>
          <w:color w:val="231F20"/>
          <w:spacing w:val="-7"/>
        </w:rPr>
        <w:t> </w:t>
      </w:r>
      <w:r>
        <w:rPr>
          <w:color w:val="231F20"/>
          <w:spacing w:val="-4"/>
        </w:rPr>
        <w:t>be</w:t>
      </w:r>
      <w:r>
        <w:rPr>
          <w:color w:val="231F20"/>
          <w:spacing w:val="-7"/>
        </w:rPr>
        <w:t> </w:t>
      </w:r>
      <w:r>
        <w:rPr>
          <w:color w:val="231F20"/>
          <w:spacing w:val="-4"/>
        </w:rPr>
        <w:t>apprehended </w:t>
      </w:r>
      <w:r>
        <w:rPr>
          <w:color w:val="231F20"/>
        </w:rPr>
        <w:t>or detained in custody in India; or</w:t>
      </w:r>
    </w:p>
    <w:p>
      <w:pPr>
        <w:pStyle w:val="ListParagraph"/>
        <w:numPr>
          <w:ilvl w:val="0"/>
          <w:numId w:val="21"/>
        </w:numPr>
        <w:tabs>
          <w:tab w:pos="1350" w:val="left" w:leader="none"/>
        </w:tabs>
        <w:spacing w:line="249" w:lineRule="auto" w:before="92" w:after="0"/>
        <w:ind w:left="618" w:right="2343" w:firstLine="480"/>
        <w:jc w:val="both"/>
        <w:rPr>
          <w:sz w:val="20"/>
        </w:rPr>
      </w:pPr>
      <w:r>
        <w:rPr>
          <w:color w:val="231F20"/>
          <w:sz w:val="20"/>
        </w:rPr>
        <w:t>who, being a released convict, commits a breach of any rule made under sub-section (</w:t>
      </w:r>
      <w:r>
        <w:rPr>
          <w:i/>
          <w:color w:val="231F20"/>
          <w:sz w:val="20"/>
        </w:rPr>
        <w:t>5</w:t>
      </w:r>
      <w:r>
        <w:rPr>
          <w:color w:val="231F20"/>
          <w:sz w:val="20"/>
        </w:rPr>
        <w:t>) of section 394; or</w:t>
      </w:r>
    </w:p>
    <w:p>
      <w:pPr>
        <w:pStyle w:val="ListParagraph"/>
        <w:numPr>
          <w:ilvl w:val="0"/>
          <w:numId w:val="21"/>
        </w:numPr>
        <w:tabs>
          <w:tab w:pos="1333" w:val="left" w:leader="none"/>
        </w:tabs>
        <w:spacing w:line="249" w:lineRule="auto" w:before="93" w:after="0"/>
        <w:ind w:left="618" w:right="2342" w:firstLine="480"/>
        <w:jc w:val="both"/>
        <w:rPr>
          <w:sz w:val="20"/>
        </w:rPr>
      </w:pPr>
      <w:r>
        <w:rPr>
          <w:color w:val="231F20"/>
          <w:sz w:val="20"/>
        </w:rPr>
        <w:t>for</w:t>
      </w:r>
      <w:r>
        <w:rPr>
          <w:color w:val="231F20"/>
          <w:spacing w:val="-3"/>
          <w:sz w:val="20"/>
        </w:rPr>
        <w:t> </w:t>
      </w:r>
      <w:r>
        <w:rPr>
          <w:color w:val="231F20"/>
          <w:sz w:val="20"/>
        </w:rPr>
        <w:t>whose</w:t>
      </w:r>
      <w:r>
        <w:rPr>
          <w:color w:val="231F20"/>
          <w:spacing w:val="-3"/>
          <w:sz w:val="20"/>
        </w:rPr>
        <w:t> </w:t>
      </w:r>
      <w:r>
        <w:rPr>
          <w:color w:val="231F20"/>
          <w:sz w:val="20"/>
        </w:rPr>
        <w:t>arrest</w:t>
      </w:r>
      <w:r>
        <w:rPr>
          <w:color w:val="231F20"/>
          <w:spacing w:val="-3"/>
          <w:sz w:val="20"/>
        </w:rPr>
        <w:t> </w:t>
      </w:r>
      <w:r>
        <w:rPr>
          <w:color w:val="231F20"/>
          <w:sz w:val="20"/>
        </w:rPr>
        <w:t>any</w:t>
      </w:r>
      <w:r>
        <w:rPr>
          <w:color w:val="231F20"/>
          <w:spacing w:val="-3"/>
          <w:sz w:val="20"/>
        </w:rPr>
        <w:t> </w:t>
      </w:r>
      <w:r>
        <w:rPr>
          <w:color w:val="231F20"/>
          <w:sz w:val="20"/>
        </w:rPr>
        <w:t>requisition,</w:t>
      </w:r>
      <w:r>
        <w:rPr>
          <w:color w:val="231F20"/>
          <w:spacing w:val="-3"/>
          <w:sz w:val="20"/>
        </w:rPr>
        <w:t> </w:t>
      </w:r>
      <w:r>
        <w:rPr>
          <w:color w:val="231F20"/>
          <w:sz w:val="20"/>
        </w:rPr>
        <w:t>whether</w:t>
      </w:r>
      <w:r>
        <w:rPr>
          <w:color w:val="231F20"/>
          <w:spacing w:val="-3"/>
          <w:sz w:val="20"/>
        </w:rPr>
        <w:t> </w:t>
      </w:r>
      <w:r>
        <w:rPr>
          <w:color w:val="231F20"/>
          <w:sz w:val="20"/>
        </w:rPr>
        <w:t>written</w:t>
      </w:r>
      <w:r>
        <w:rPr>
          <w:color w:val="231F20"/>
          <w:spacing w:val="-3"/>
          <w:sz w:val="20"/>
        </w:rPr>
        <w:t> </w:t>
      </w:r>
      <w:r>
        <w:rPr>
          <w:color w:val="231F20"/>
          <w:sz w:val="20"/>
        </w:rPr>
        <w:t>or</w:t>
      </w:r>
      <w:r>
        <w:rPr>
          <w:color w:val="231F20"/>
          <w:spacing w:val="-3"/>
          <w:sz w:val="20"/>
        </w:rPr>
        <w:t> </w:t>
      </w:r>
      <w:r>
        <w:rPr>
          <w:color w:val="231F20"/>
          <w:sz w:val="20"/>
        </w:rPr>
        <w:t>oral,</w:t>
      </w:r>
      <w:r>
        <w:rPr>
          <w:color w:val="231F20"/>
          <w:spacing w:val="-3"/>
          <w:sz w:val="20"/>
        </w:rPr>
        <w:t> </w:t>
      </w:r>
      <w:r>
        <w:rPr>
          <w:color w:val="231F20"/>
          <w:sz w:val="20"/>
        </w:rPr>
        <w:t>has</w:t>
      </w:r>
      <w:r>
        <w:rPr>
          <w:color w:val="231F20"/>
          <w:spacing w:val="-3"/>
          <w:sz w:val="20"/>
        </w:rPr>
        <w:t> </w:t>
      </w:r>
      <w:r>
        <w:rPr>
          <w:color w:val="231F20"/>
          <w:sz w:val="20"/>
        </w:rPr>
        <w:t>been</w:t>
      </w:r>
      <w:r>
        <w:rPr>
          <w:color w:val="231F20"/>
          <w:spacing w:val="-3"/>
          <w:sz w:val="20"/>
        </w:rPr>
        <w:t> </w:t>
      </w:r>
      <w:r>
        <w:rPr>
          <w:color w:val="231F20"/>
          <w:sz w:val="20"/>
        </w:rPr>
        <w:t>received from another police officer, provided that the requisition specifies the person to be arrested and the offence or other cause for which the arrest is to be made and it appears</w:t>
      </w:r>
      <w:r>
        <w:rPr>
          <w:color w:val="231F20"/>
          <w:spacing w:val="-12"/>
          <w:sz w:val="20"/>
        </w:rPr>
        <w:t> </w:t>
      </w:r>
      <w:r>
        <w:rPr>
          <w:color w:val="231F20"/>
          <w:sz w:val="20"/>
        </w:rPr>
        <w:t>therefrom</w:t>
      </w:r>
      <w:r>
        <w:rPr>
          <w:color w:val="231F20"/>
          <w:spacing w:val="-12"/>
          <w:sz w:val="20"/>
        </w:rPr>
        <w:t> </w:t>
      </w:r>
      <w:r>
        <w:rPr>
          <w:color w:val="231F20"/>
          <w:sz w:val="20"/>
        </w:rPr>
        <w:t>that</w:t>
      </w:r>
      <w:r>
        <w:rPr>
          <w:color w:val="231F20"/>
          <w:spacing w:val="-12"/>
          <w:sz w:val="20"/>
        </w:rPr>
        <w:t> </w:t>
      </w:r>
      <w:r>
        <w:rPr>
          <w:color w:val="231F20"/>
          <w:sz w:val="20"/>
        </w:rPr>
        <w:t>the</w:t>
      </w:r>
      <w:r>
        <w:rPr>
          <w:color w:val="231F20"/>
          <w:spacing w:val="-12"/>
          <w:sz w:val="20"/>
        </w:rPr>
        <w:t> </w:t>
      </w:r>
      <w:r>
        <w:rPr>
          <w:color w:val="231F20"/>
          <w:sz w:val="20"/>
        </w:rPr>
        <w:t>person</w:t>
      </w:r>
      <w:r>
        <w:rPr>
          <w:color w:val="231F20"/>
          <w:spacing w:val="-12"/>
          <w:sz w:val="20"/>
        </w:rPr>
        <w:t> </w:t>
      </w:r>
      <w:r>
        <w:rPr>
          <w:color w:val="231F20"/>
          <w:sz w:val="20"/>
        </w:rPr>
        <w:t>might</w:t>
      </w:r>
      <w:r>
        <w:rPr>
          <w:color w:val="231F20"/>
          <w:spacing w:val="-12"/>
          <w:sz w:val="20"/>
        </w:rPr>
        <w:t> </w:t>
      </w:r>
      <w:r>
        <w:rPr>
          <w:color w:val="231F20"/>
          <w:sz w:val="20"/>
        </w:rPr>
        <w:t>lawfully</w:t>
      </w:r>
      <w:r>
        <w:rPr>
          <w:color w:val="231F20"/>
          <w:spacing w:val="-12"/>
          <w:sz w:val="20"/>
        </w:rPr>
        <w:t> </w:t>
      </w:r>
      <w:r>
        <w:rPr>
          <w:color w:val="231F20"/>
          <w:sz w:val="20"/>
        </w:rPr>
        <w:t>be</w:t>
      </w:r>
      <w:r>
        <w:rPr>
          <w:color w:val="231F20"/>
          <w:spacing w:val="-12"/>
          <w:sz w:val="20"/>
        </w:rPr>
        <w:t> </w:t>
      </w:r>
      <w:r>
        <w:rPr>
          <w:color w:val="231F20"/>
          <w:sz w:val="20"/>
        </w:rPr>
        <w:t>arrested</w:t>
      </w:r>
      <w:r>
        <w:rPr>
          <w:color w:val="231F20"/>
          <w:spacing w:val="-12"/>
          <w:sz w:val="20"/>
        </w:rPr>
        <w:t> </w:t>
      </w:r>
      <w:r>
        <w:rPr>
          <w:color w:val="231F20"/>
          <w:sz w:val="20"/>
        </w:rPr>
        <w:t>without</w:t>
      </w:r>
      <w:r>
        <w:rPr>
          <w:color w:val="231F20"/>
          <w:spacing w:val="-12"/>
          <w:sz w:val="20"/>
        </w:rPr>
        <w:t> </w:t>
      </w:r>
      <w:r>
        <w:rPr>
          <w:color w:val="231F20"/>
          <w:sz w:val="20"/>
        </w:rPr>
        <w:t>a</w:t>
      </w:r>
      <w:r>
        <w:rPr>
          <w:color w:val="231F20"/>
          <w:spacing w:val="-12"/>
          <w:sz w:val="20"/>
        </w:rPr>
        <w:t> </w:t>
      </w:r>
      <w:r>
        <w:rPr>
          <w:color w:val="231F20"/>
          <w:sz w:val="20"/>
        </w:rPr>
        <w:t>warrant</w:t>
      </w:r>
      <w:r>
        <w:rPr>
          <w:color w:val="231F20"/>
          <w:spacing w:val="-12"/>
          <w:sz w:val="20"/>
        </w:rPr>
        <w:t> </w:t>
      </w:r>
      <w:r>
        <w:rPr>
          <w:color w:val="231F20"/>
          <w:sz w:val="20"/>
        </w:rPr>
        <w:t>by</w:t>
      </w:r>
      <w:r>
        <w:rPr>
          <w:color w:val="231F20"/>
          <w:spacing w:val="-12"/>
          <w:sz w:val="20"/>
        </w:rPr>
        <w:t> </w:t>
      </w:r>
      <w:r>
        <w:rPr>
          <w:color w:val="231F20"/>
          <w:sz w:val="20"/>
        </w:rPr>
        <w:t>the officer who issued the requisition.</w:t>
      </w:r>
    </w:p>
    <w:p>
      <w:pPr>
        <w:pStyle w:val="ListParagraph"/>
        <w:numPr>
          <w:ilvl w:val="0"/>
          <w:numId w:val="22"/>
        </w:numPr>
        <w:tabs>
          <w:tab w:pos="895" w:val="left" w:leader="none"/>
        </w:tabs>
        <w:spacing w:line="249" w:lineRule="auto" w:before="96" w:after="0"/>
        <w:ind w:left="138" w:right="2342" w:firstLine="480"/>
        <w:jc w:val="both"/>
        <w:rPr>
          <w:sz w:val="20"/>
        </w:rPr>
      </w:pPr>
      <w:r>
        <w:rPr>
          <w:color w:val="231F20"/>
          <w:sz w:val="20"/>
        </w:rPr>
        <w:t>Subject</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provisions</w:t>
      </w:r>
      <w:r>
        <w:rPr>
          <w:color w:val="231F20"/>
          <w:spacing w:val="-4"/>
          <w:sz w:val="20"/>
        </w:rPr>
        <w:t> </w:t>
      </w:r>
      <w:r>
        <w:rPr>
          <w:color w:val="231F20"/>
          <w:sz w:val="20"/>
        </w:rPr>
        <w:t>of</w:t>
      </w:r>
      <w:r>
        <w:rPr>
          <w:color w:val="231F20"/>
          <w:spacing w:val="-4"/>
          <w:sz w:val="20"/>
        </w:rPr>
        <w:t> </w:t>
      </w:r>
      <w:r>
        <w:rPr>
          <w:color w:val="231F20"/>
          <w:sz w:val="20"/>
        </w:rPr>
        <w:t>section</w:t>
      </w:r>
      <w:r>
        <w:rPr>
          <w:color w:val="231F20"/>
          <w:spacing w:val="-4"/>
          <w:sz w:val="20"/>
        </w:rPr>
        <w:t> </w:t>
      </w:r>
      <w:r>
        <w:rPr>
          <w:color w:val="231F20"/>
          <w:sz w:val="20"/>
        </w:rPr>
        <w:t>39,</w:t>
      </w:r>
      <w:r>
        <w:rPr>
          <w:color w:val="231F20"/>
          <w:spacing w:val="-4"/>
          <w:sz w:val="20"/>
        </w:rPr>
        <w:t> </w:t>
      </w:r>
      <w:r>
        <w:rPr>
          <w:color w:val="231F20"/>
          <w:sz w:val="20"/>
        </w:rPr>
        <w:t>no</w:t>
      </w:r>
      <w:r>
        <w:rPr>
          <w:color w:val="231F20"/>
          <w:spacing w:val="-4"/>
          <w:sz w:val="20"/>
        </w:rPr>
        <w:t> </w:t>
      </w:r>
      <w:r>
        <w:rPr>
          <w:color w:val="231F20"/>
          <w:sz w:val="20"/>
        </w:rPr>
        <w:t>person</w:t>
      </w:r>
      <w:r>
        <w:rPr>
          <w:color w:val="231F20"/>
          <w:spacing w:val="-4"/>
          <w:sz w:val="20"/>
        </w:rPr>
        <w:t> </w:t>
      </w:r>
      <w:r>
        <w:rPr>
          <w:color w:val="231F20"/>
          <w:sz w:val="20"/>
        </w:rPr>
        <w:t>concerned</w:t>
      </w:r>
      <w:r>
        <w:rPr>
          <w:color w:val="231F20"/>
          <w:spacing w:val="-4"/>
          <w:sz w:val="20"/>
        </w:rPr>
        <w:t> </w:t>
      </w:r>
      <w:r>
        <w:rPr>
          <w:color w:val="231F20"/>
          <w:sz w:val="20"/>
        </w:rPr>
        <w:t>in</w:t>
      </w:r>
      <w:r>
        <w:rPr>
          <w:color w:val="231F20"/>
          <w:spacing w:val="-4"/>
          <w:sz w:val="20"/>
        </w:rPr>
        <w:t> </w:t>
      </w:r>
      <w:r>
        <w:rPr>
          <w:color w:val="231F20"/>
          <w:sz w:val="20"/>
        </w:rPr>
        <w:t>a</w:t>
      </w:r>
      <w:r>
        <w:rPr>
          <w:color w:val="231F20"/>
          <w:spacing w:val="-4"/>
          <w:sz w:val="20"/>
        </w:rPr>
        <w:t> </w:t>
      </w:r>
      <w:r>
        <w:rPr>
          <w:color w:val="231F20"/>
          <w:sz w:val="20"/>
        </w:rPr>
        <w:t>non-cognizable offence or against whom a complaint has been made or credible information has been received</w:t>
      </w:r>
      <w:r>
        <w:rPr>
          <w:color w:val="231F20"/>
          <w:spacing w:val="-9"/>
          <w:sz w:val="20"/>
        </w:rPr>
        <w:t> </w:t>
      </w:r>
      <w:r>
        <w:rPr>
          <w:color w:val="231F20"/>
          <w:sz w:val="20"/>
        </w:rPr>
        <w:t>or</w:t>
      </w:r>
      <w:r>
        <w:rPr>
          <w:color w:val="231F20"/>
          <w:spacing w:val="-9"/>
          <w:sz w:val="20"/>
        </w:rPr>
        <w:t> </w:t>
      </w:r>
      <w:r>
        <w:rPr>
          <w:color w:val="231F20"/>
          <w:sz w:val="20"/>
        </w:rPr>
        <w:t>reasonable</w:t>
      </w:r>
      <w:r>
        <w:rPr>
          <w:color w:val="231F20"/>
          <w:spacing w:val="-9"/>
          <w:sz w:val="20"/>
        </w:rPr>
        <w:t> </w:t>
      </w:r>
      <w:r>
        <w:rPr>
          <w:color w:val="231F20"/>
          <w:sz w:val="20"/>
        </w:rPr>
        <w:t>suspicion</w:t>
      </w:r>
      <w:r>
        <w:rPr>
          <w:color w:val="231F20"/>
          <w:spacing w:val="-9"/>
          <w:sz w:val="20"/>
        </w:rPr>
        <w:t> </w:t>
      </w:r>
      <w:r>
        <w:rPr>
          <w:color w:val="231F20"/>
          <w:sz w:val="20"/>
        </w:rPr>
        <w:t>exists</w:t>
      </w:r>
      <w:r>
        <w:rPr>
          <w:color w:val="231F20"/>
          <w:spacing w:val="-9"/>
          <w:sz w:val="20"/>
        </w:rPr>
        <w:t> </w:t>
      </w:r>
      <w:r>
        <w:rPr>
          <w:color w:val="231F20"/>
          <w:sz w:val="20"/>
        </w:rPr>
        <w:t>of</w:t>
      </w:r>
      <w:r>
        <w:rPr>
          <w:color w:val="231F20"/>
          <w:spacing w:val="-9"/>
          <w:sz w:val="20"/>
        </w:rPr>
        <w:t> </w:t>
      </w:r>
      <w:r>
        <w:rPr>
          <w:color w:val="231F20"/>
          <w:sz w:val="20"/>
        </w:rPr>
        <w:t>his</w:t>
      </w:r>
      <w:r>
        <w:rPr>
          <w:color w:val="231F20"/>
          <w:spacing w:val="-9"/>
          <w:sz w:val="20"/>
        </w:rPr>
        <w:t> </w:t>
      </w:r>
      <w:r>
        <w:rPr>
          <w:color w:val="231F20"/>
          <w:sz w:val="20"/>
        </w:rPr>
        <w:t>having</w:t>
      </w:r>
      <w:r>
        <w:rPr>
          <w:color w:val="231F20"/>
          <w:spacing w:val="-9"/>
          <w:sz w:val="20"/>
        </w:rPr>
        <w:t> </w:t>
      </w:r>
      <w:r>
        <w:rPr>
          <w:color w:val="231F20"/>
          <w:sz w:val="20"/>
        </w:rPr>
        <w:t>so</w:t>
      </w:r>
      <w:r>
        <w:rPr>
          <w:color w:val="231F20"/>
          <w:spacing w:val="-9"/>
          <w:sz w:val="20"/>
        </w:rPr>
        <w:t> </w:t>
      </w:r>
      <w:r>
        <w:rPr>
          <w:color w:val="231F20"/>
          <w:sz w:val="20"/>
        </w:rPr>
        <w:t>concerned,</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arrested</w:t>
      </w:r>
      <w:r>
        <w:rPr>
          <w:color w:val="231F20"/>
          <w:spacing w:val="-9"/>
          <w:sz w:val="20"/>
        </w:rPr>
        <w:t> </w:t>
      </w:r>
      <w:r>
        <w:rPr>
          <w:color w:val="231F20"/>
          <w:sz w:val="20"/>
        </w:rPr>
        <w:t>except under a warrant or order of a Magistrate.</w:t>
      </w:r>
    </w:p>
    <w:p>
      <w:pPr>
        <w:pStyle w:val="ListParagraph"/>
        <w:numPr>
          <w:ilvl w:val="0"/>
          <w:numId w:val="22"/>
        </w:numPr>
        <w:tabs>
          <w:tab w:pos="905" w:val="left" w:leader="none"/>
        </w:tabs>
        <w:spacing w:line="249" w:lineRule="auto" w:before="89" w:after="0"/>
        <w:ind w:left="138" w:right="2341" w:firstLine="480"/>
        <w:jc w:val="both"/>
        <w:rPr>
          <w:sz w:val="20"/>
        </w:rPr>
      </w:pPr>
      <w:r>
        <w:rPr>
          <w:color w:val="231F20"/>
          <w:sz w:val="20"/>
        </w:rPr>
        <w:t>The police officer shall, in all cases where the arrest of a person is not required under sub-section (</w:t>
      </w:r>
      <w:r>
        <w:rPr>
          <w:i/>
          <w:color w:val="231F20"/>
          <w:sz w:val="20"/>
        </w:rPr>
        <w:t>1</w:t>
      </w:r>
      <w:r>
        <w:rPr>
          <w:color w:val="231F20"/>
          <w:sz w:val="20"/>
        </w:rPr>
        <w:t>) issue a notice directing the person against whom a reasonable </w:t>
      </w:r>
      <w:r>
        <w:rPr>
          <w:color w:val="231F20"/>
          <w:spacing w:val="-4"/>
          <w:sz w:val="20"/>
        </w:rPr>
        <w:t>complaint</w:t>
      </w:r>
      <w:r>
        <w:rPr>
          <w:color w:val="231F20"/>
          <w:spacing w:val="-7"/>
          <w:sz w:val="20"/>
        </w:rPr>
        <w:t> </w:t>
      </w:r>
      <w:r>
        <w:rPr>
          <w:color w:val="231F20"/>
          <w:spacing w:val="-4"/>
          <w:sz w:val="20"/>
        </w:rPr>
        <w:t>has</w:t>
      </w:r>
      <w:r>
        <w:rPr>
          <w:color w:val="231F20"/>
          <w:spacing w:val="-7"/>
          <w:sz w:val="20"/>
        </w:rPr>
        <w:t> </w:t>
      </w:r>
      <w:r>
        <w:rPr>
          <w:color w:val="231F20"/>
          <w:spacing w:val="-4"/>
          <w:sz w:val="20"/>
        </w:rPr>
        <w:t>been</w:t>
      </w:r>
      <w:r>
        <w:rPr>
          <w:color w:val="231F20"/>
          <w:spacing w:val="-7"/>
          <w:sz w:val="20"/>
        </w:rPr>
        <w:t> </w:t>
      </w:r>
      <w:r>
        <w:rPr>
          <w:color w:val="231F20"/>
          <w:spacing w:val="-4"/>
          <w:sz w:val="20"/>
        </w:rPr>
        <w:t>made,</w:t>
      </w:r>
      <w:r>
        <w:rPr>
          <w:color w:val="231F20"/>
          <w:spacing w:val="-7"/>
          <w:sz w:val="20"/>
        </w:rPr>
        <w:t> </w:t>
      </w:r>
      <w:r>
        <w:rPr>
          <w:color w:val="231F20"/>
          <w:spacing w:val="-4"/>
          <w:sz w:val="20"/>
        </w:rPr>
        <w:t>or</w:t>
      </w:r>
      <w:r>
        <w:rPr>
          <w:color w:val="231F20"/>
          <w:spacing w:val="-7"/>
          <w:sz w:val="20"/>
        </w:rPr>
        <w:t> </w:t>
      </w:r>
      <w:r>
        <w:rPr>
          <w:color w:val="231F20"/>
          <w:spacing w:val="-4"/>
          <w:sz w:val="20"/>
        </w:rPr>
        <w:t>credible</w:t>
      </w:r>
      <w:r>
        <w:rPr>
          <w:color w:val="231F20"/>
          <w:spacing w:val="-7"/>
          <w:sz w:val="20"/>
        </w:rPr>
        <w:t> </w:t>
      </w:r>
      <w:r>
        <w:rPr>
          <w:color w:val="231F20"/>
          <w:spacing w:val="-4"/>
          <w:sz w:val="20"/>
        </w:rPr>
        <w:t>information</w:t>
      </w:r>
      <w:r>
        <w:rPr>
          <w:color w:val="231F20"/>
          <w:spacing w:val="-7"/>
          <w:sz w:val="20"/>
        </w:rPr>
        <w:t> </w:t>
      </w:r>
      <w:r>
        <w:rPr>
          <w:color w:val="231F20"/>
          <w:spacing w:val="-4"/>
          <w:sz w:val="20"/>
        </w:rPr>
        <w:t>has</w:t>
      </w:r>
      <w:r>
        <w:rPr>
          <w:color w:val="231F20"/>
          <w:spacing w:val="-7"/>
          <w:sz w:val="20"/>
        </w:rPr>
        <w:t> </w:t>
      </w:r>
      <w:r>
        <w:rPr>
          <w:color w:val="231F20"/>
          <w:spacing w:val="-4"/>
          <w:sz w:val="20"/>
        </w:rPr>
        <w:t>been</w:t>
      </w:r>
      <w:r>
        <w:rPr>
          <w:color w:val="231F20"/>
          <w:spacing w:val="-7"/>
          <w:sz w:val="20"/>
        </w:rPr>
        <w:t> </w:t>
      </w:r>
      <w:r>
        <w:rPr>
          <w:color w:val="231F20"/>
          <w:spacing w:val="-4"/>
          <w:sz w:val="20"/>
        </w:rPr>
        <w:t>received,</w:t>
      </w:r>
      <w:r>
        <w:rPr>
          <w:color w:val="231F20"/>
          <w:spacing w:val="-7"/>
          <w:sz w:val="20"/>
        </w:rPr>
        <w:t> </w:t>
      </w:r>
      <w:r>
        <w:rPr>
          <w:color w:val="231F20"/>
          <w:spacing w:val="-4"/>
          <w:sz w:val="20"/>
        </w:rPr>
        <w:t>or</w:t>
      </w:r>
      <w:r>
        <w:rPr>
          <w:color w:val="231F20"/>
          <w:spacing w:val="-7"/>
          <w:sz w:val="20"/>
        </w:rPr>
        <w:t> </w:t>
      </w:r>
      <w:r>
        <w:rPr>
          <w:color w:val="231F20"/>
          <w:spacing w:val="-4"/>
          <w:sz w:val="20"/>
        </w:rPr>
        <w:t>a</w:t>
      </w:r>
      <w:r>
        <w:rPr>
          <w:color w:val="231F20"/>
          <w:spacing w:val="-7"/>
          <w:sz w:val="20"/>
        </w:rPr>
        <w:t> </w:t>
      </w:r>
      <w:r>
        <w:rPr>
          <w:color w:val="231F20"/>
          <w:spacing w:val="-4"/>
          <w:sz w:val="20"/>
        </w:rPr>
        <w:t>reasonable</w:t>
      </w:r>
      <w:r>
        <w:rPr>
          <w:color w:val="231F20"/>
          <w:spacing w:val="-7"/>
          <w:sz w:val="20"/>
        </w:rPr>
        <w:t> </w:t>
      </w:r>
      <w:r>
        <w:rPr>
          <w:color w:val="231F20"/>
          <w:spacing w:val="-4"/>
          <w:sz w:val="20"/>
        </w:rPr>
        <w:t>suspicion </w:t>
      </w:r>
      <w:r>
        <w:rPr>
          <w:color w:val="231F20"/>
          <w:sz w:val="20"/>
        </w:rPr>
        <w:t>exists that he has committed a cognizable offence, to appear before him or at such other place as may be specified in the notice.</w:t>
      </w:r>
    </w:p>
    <w:p>
      <w:pPr>
        <w:pStyle w:val="ListParagraph"/>
        <w:numPr>
          <w:ilvl w:val="0"/>
          <w:numId w:val="22"/>
        </w:numPr>
        <w:tabs>
          <w:tab w:pos="898" w:val="left" w:leader="none"/>
        </w:tabs>
        <w:spacing w:line="249" w:lineRule="auto" w:before="96" w:after="0"/>
        <w:ind w:left="138" w:right="2344" w:firstLine="480"/>
        <w:jc w:val="both"/>
        <w:rPr>
          <w:sz w:val="20"/>
        </w:rPr>
      </w:pPr>
      <w:r>
        <w:rPr>
          <w:color w:val="231F20"/>
          <w:sz w:val="20"/>
        </w:rPr>
        <w:t>Where</w:t>
      </w:r>
      <w:r>
        <w:rPr>
          <w:color w:val="231F20"/>
          <w:spacing w:val="-2"/>
          <w:sz w:val="20"/>
        </w:rPr>
        <w:t> </w:t>
      </w:r>
      <w:r>
        <w:rPr>
          <w:color w:val="231F20"/>
          <w:sz w:val="20"/>
        </w:rPr>
        <w:t>such</w:t>
      </w:r>
      <w:r>
        <w:rPr>
          <w:color w:val="231F20"/>
          <w:spacing w:val="-2"/>
          <w:sz w:val="20"/>
        </w:rPr>
        <w:t> </w:t>
      </w:r>
      <w:r>
        <w:rPr>
          <w:color w:val="231F20"/>
          <w:sz w:val="20"/>
        </w:rPr>
        <w:t>a</w:t>
      </w:r>
      <w:r>
        <w:rPr>
          <w:color w:val="231F20"/>
          <w:spacing w:val="-2"/>
          <w:sz w:val="20"/>
        </w:rPr>
        <w:t> </w:t>
      </w:r>
      <w:r>
        <w:rPr>
          <w:color w:val="231F20"/>
          <w:sz w:val="20"/>
        </w:rPr>
        <w:t>notice</w:t>
      </w:r>
      <w:r>
        <w:rPr>
          <w:color w:val="231F20"/>
          <w:spacing w:val="-2"/>
          <w:sz w:val="20"/>
        </w:rPr>
        <w:t> </w:t>
      </w:r>
      <w:r>
        <w:rPr>
          <w:color w:val="231F20"/>
          <w:sz w:val="20"/>
        </w:rPr>
        <w:t>is</w:t>
      </w:r>
      <w:r>
        <w:rPr>
          <w:color w:val="231F20"/>
          <w:spacing w:val="-2"/>
          <w:sz w:val="20"/>
        </w:rPr>
        <w:t> </w:t>
      </w:r>
      <w:r>
        <w:rPr>
          <w:color w:val="231F20"/>
          <w:sz w:val="20"/>
        </w:rPr>
        <w:t>issued</w:t>
      </w:r>
      <w:r>
        <w:rPr>
          <w:color w:val="231F20"/>
          <w:spacing w:val="-2"/>
          <w:sz w:val="20"/>
        </w:rPr>
        <w:t> </w:t>
      </w:r>
      <w:r>
        <w:rPr>
          <w:color w:val="231F20"/>
          <w:sz w:val="20"/>
        </w:rPr>
        <w:t>to</w:t>
      </w:r>
      <w:r>
        <w:rPr>
          <w:color w:val="231F20"/>
          <w:spacing w:val="-2"/>
          <w:sz w:val="20"/>
        </w:rPr>
        <w:t> </w:t>
      </w:r>
      <w:r>
        <w:rPr>
          <w:color w:val="231F20"/>
          <w:sz w:val="20"/>
        </w:rPr>
        <w:t>any</w:t>
      </w:r>
      <w:r>
        <w:rPr>
          <w:color w:val="231F20"/>
          <w:spacing w:val="-2"/>
          <w:sz w:val="20"/>
        </w:rPr>
        <w:t> </w:t>
      </w:r>
      <w:r>
        <w:rPr>
          <w:color w:val="231F20"/>
          <w:sz w:val="20"/>
        </w:rPr>
        <w:t>person,</w:t>
      </w:r>
      <w:r>
        <w:rPr>
          <w:color w:val="231F20"/>
          <w:spacing w:val="-2"/>
          <w:sz w:val="20"/>
        </w:rPr>
        <w:t> </w:t>
      </w:r>
      <w:r>
        <w:rPr>
          <w:color w:val="231F20"/>
          <w:sz w:val="20"/>
        </w:rPr>
        <w:t>it</w:t>
      </w:r>
      <w:r>
        <w:rPr>
          <w:color w:val="231F20"/>
          <w:spacing w:val="-2"/>
          <w:sz w:val="20"/>
        </w:rPr>
        <w:t> </w:t>
      </w:r>
      <w:r>
        <w:rPr>
          <w:color w:val="231F20"/>
          <w:sz w:val="20"/>
        </w:rPr>
        <w:t>shall</w:t>
      </w:r>
      <w:r>
        <w:rPr>
          <w:color w:val="231F20"/>
          <w:spacing w:val="-2"/>
          <w:sz w:val="20"/>
        </w:rPr>
        <w:t> </w:t>
      </w:r>
      <w:r>
        <w:rPr>
          <w:color w:val="231F20"/>
          <w:sz w:val="20"/>
        </w:rPr>
        <w:t>be</w:t>
      </w:r>
      <w:r>
        <w:rPr>
          <w:color w:val="231F20"/>
          <w:spacing w:val="-2"/>
          <w:sz w:val="20"/>
        </w:rPr>
        <w:t> </w:t>
      </w:r>
      <w:r>
        <w:rPr>
          <w:color w:val="231F20"/>
          <w:sz w:val="20"/>
        </w:rPr>
        <w:t>the</w:t>
      </w:r>
      <w:r>
        <w:rPr>
          <w:color w:val="231F20"/>
          <w:spacing w:val="-2"/>
          <w:sz w:val="20"/>
        </w:rPr>
        <w:t> </w:t>
      </w:r>
      <w:r>
        <w:rPr>
          <w:color w:val="231F20"/>
          <w:sz w:val="20"/>
        </w:rPr>
        <w:t>duty</w:t>
      </w:r>
      <w:r>
        <w:rPr>
          <w:color w:val="231F20"/>
          <w:spacing w:val="-2"/>
          <w:sz w:val="20"/>
        </w:rPr>
        <w:t> </w:t>
      </w:r>
      <w:r>
        <w:rPr>
          <w:color w:val="231F20"/>
          <w:sz w:val="20"/>
        </w:rPr>
        <w:t>of</w:t>
      </w:r>
      <w:r>
        <w:rPr>
          <w:color w:val="231F20"/>
          <w:spacing w:val="-2"/>
          <w:sz w:val="20"/>
        </w:rPr>
        <w:t> </w:t>
      </w:r>
      <w:r>
        <w:rPr>
          <w:color w:val="231F20"/>
          <w:sz w:val="20"/>
        </w:rPr>
        <w:t>that</w:t>
      </w:r>
      <w:r>
        <w:rPr>
          <w:color w:val="231F20"/>
          <w:spacing w:val="-2"/>
          <w:sz w:val="20"/>
        </w:rPr>
        <w:t> </w:t>
      </w:r>
      <w:r>
        <w:rPr>
          <w:color w:val="231F20"/>
          <w:sz w:val="20"/>
        </w:rPr>
        <w:t>person</w:t>
      </w:r>
      <w:r>
        <w:rPr>
          <w:color w:val="231F20"/>
          <w:spacing w:val="-2"/>
          <w:sz w:val="20"/>
        </w:rPr>
        <w:t> </w:t>
      </w:r>
      <w:r>
        <w:rPr>
          <w:color w:val="231F20"/>
          <w:sz w:val="20"/>
        </w:rPr>
        <w:t>to comply with the terms of the notice.</w:t>
      </w:r>
    </w:p>
    <w:p>
      <w:pPr>
        <w:pStyle w:val="ListParagraph"/>
        <w:numPr>
          <w:ilvl w:val="0"/>
          <w:numId w:val="22"/>
        </w:numPr>
        <w:tabs>
          <w:tab w:pos="909" w:val="left" w:leader="none"/>
        </w:tabs>
        <w:spacing w:line="249" w:lineRule="auto" w:before="92" w:after="0"/>
        <w:ind w:left="138" w:right="2342" w:firstLine="480"/>
        <w:jc w:val="both"/>
        <w:rPr>
          <w:sz w:val="20"/>
        </w:rPr>
      </w:pPr>
      <w:r>
        <w:rPr>
          <w:color w:val="231F20"/>
          <w:sz w:val="20"/>
        </w:rPr>
        <w:t>Where such person complies and continues to comply with the notice, he shall not be arrested in respect of the offence referred to in the notice unless, for reasons to be recorded, the police officer is of the opinion that he ought to be arrested.</w:t>
      </w:r>
    </w:p>
    <w:p>
      <w:pPr>
        <w:pStyle w:val="ListParagraph"/>
        <w:numPr>
          <w:ilvl w:val="0"/>
          <w:numId w:val="22"/>
        </w:numPr>
        <w:tabs>
          <w:tab w:pos="896" w:val="left" w:leader="none"/>
        </w:tabs>
        <w:spacing w:line="249" w:lineRule="auto" w:before="94" w:after="0"/>
        <w:ind w:left="138" w:right="2343" w:firstLine="480"/>
        <w:jc w:val="both"/>
        <w:rPr>
          <w:sz w:val="20"/>
        </w:rPr>
      </w:pPr>
      <w:r>
        <w:rPr>
          <w:color w:val="231F20"/>
          <w:sz w:val="20"/>
        </w:rPr>
        <w:t>Where</w:t>
      </w:r>
      <w:r>
        <w:rPr>
          <w:color w:val="231F20"/>
          <w:spacing w:val="-4"/>
          <w:sz w:val="20"/>
        </w:rPr>
        <w:t> </w:t>
      </w:r>
      <w:r>
        <w:rPr>
          <w:color w:val="231F20"/>
          <w:sz w:val="20"/>
        </w:rPr>
        <w:t>such</w:t>
      </w:r>
      <w:r>
        <w:rPr>
          <w:color w:val="231F20"/>
          <w:spacing w:val="-4"/>
          <w:sz w:val="20"/>
        </w:rPr>
        <w:t> </w:t>
      </w:r>
      <w:r>
        <w:rPr>
          <w:color w:val="231F20"/>
          <w:sz w:val="20"/>
        </w:rPr>
        <w:t>person,</w:t>
      </w:r>
      <w:r>
        <w:rPr>
          <w:color w:val="231F20"/>
          <w:spacing w:val="-4"/>
          <w:sz w:val="20"/>
        </w:rPr>
        <w:t> </w:t>
      </w:r>
      <w:r>
        <w:rPr>
          <w:color w:val="231F20"/>
          <w:sz w:val="20"/>
        </w:rPr>
        <w:t>at</w:t>
      </w:r>
      <w:r>
        <w:rPr>
          <w:color w:val="231F20"/>
          <w:spacing w:val="-4"/>
          <w:sz w:val="20"/>
        </w:rPr>
        <w:t> </w:t>
      </w:r>
      <w:r>
        <w:rPr>
          <w:color w:val="231F20"/>
          <w:sz w:val="20"/>
        </w:rPr>
        <w:t>any</w:t>
      </w:r>
      <w:r>
        <w:rPr>
          <w:color w:val="231F20"/>
          <w:spacing w:val="-4"/>
          <w:sz w:val="20"/>
        </w:rPr>
        <w:t> </w:t>
      </w:r>
      <w:r>
        <w:rPr>
          <w:color w:val="231F20"/>
          <w:sz w:val="20"/>
        </w:rPr>
        <w:t>time,</w:t>
      </w:r>
      <w:r>
        <w:rPr>
          <w:color w:val="231F20"/>
          <w:spacing w:val="-4"/>
          <w:sz w:val="20"/>
        </w:rPr>
        <w:t> </w:t>
      </w:r>
      <w:r>
        <w:rPr>
          <w:color w:val="231F20"/>
          <w:sz w:val="20"/>
        </w:rPr>
        <w:t>fails</w:t>
      </w:r>
      <w:r>
        <w:rPr>
          <w:color w:val="231F20"/>
          <w:spacing w:val="-4"/>
          <w:sz w:val="20"/>
        </w:rPr>
        <w:t> </w:t>
      </w:r>
      <w:r>
        <w:rPr>
          <w:color w:val="231F20"/>
          <w:sz w:val="20"/>
        </w:rPr>
        <w:t>to</w:t>
      </w:r>
      <w:r>
        <w:rPr>
          <w:color w:val="231F20"/>
          <w:spacing w:val="-4"/>
          <w:sz w:val="20"/>
        </w:rPr>
        <w:t> </w:t>
      </w:r>
      <w:r>
        <w:rPr>
          <w:color w:val="231F20"/>
          <w:sz w:val="20"/>
        </w:rPr>
        <w:t>comply</w:t>
      </w:r>
      <w:r>
        <w:rPr>
          <w:color w:val="231F20"/>
          <w:spacing w:val="-4"/>
          <w:sz w:val="20"/>
        </w:rPr>
        <w:t> </w:t>
      </w:r>
      <w:r>
        <w:rPr>
          <w:color w:val="231F20"/>
          <w:sz w:val="20"/>
        </w:rPr>
        <w:t>with</w:t>
      </w:r>
      <w:r>
        <w:rPr>
          <w:color w:val="231F20"/>
          <w:spacing w:val="-4"/>
          <w:sz w:val="20"/>
        </w:rPr>
        <w:t> </w:t>
      </w:r>
      <w:r>
        <w:rPr>
          <w:color w:val="231F20"/>
          <w:sz w:val="20"/>
        </w:rPr>
        <w:t>the</w:t>
      </w:r>
      <w:r>
        <w:rPr>
          <w:color w:val="231F20"/>
          <w:spacing w:val="-4"/>
          <w:sz w:val="20"/>
        </w:rPr>
        <w:t> </w:t>
      </w:r>
      <w:r>
        <w:rPr>
          <w:color w:val="231F20"/>
          <w:sz w:val="20"/>
        </w:rPr>
        <w:t>terms</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notice</w:t>
      </w:r>
      <w:r>
        <w:rPr>
          <w:color w:val="231F20"/>
          <w:spacing w:val="-4"/>
          <w:sz w:val="20"/>
        </w:rPr>
        <w:t> </w:t>
      </w:r>
      <w:r>
        <w:rPr>
          <w:color w:val="231F20"/>
          <w:sz w:val="20"/>
        </w:rPr>
        <w:t>or</w:t>
      </w:r>
      <w:r>
        <w:rPr>
          <w:color w:val="231F20"/>
          <w:spacing w:val="-4"/>
          <w:sz w:val="20"/>
        </w:rPr>
        <w:t> </w:t>
      </w:r>
      <w:r>
        <w:rPr>
          <w:color w:val="231F20"/>
          <w:sz w:val="20"/>
        </w:rPr>
        <w:t>is unwilling to identify himself, the police officer may, subject to such orders as may have been</w:t>
      </w:r>
      <w:r>
        <w:rPr>
          <w:color w:val="231F20"/>
          <w:spacing w:val="-13"/>
          <w:sz w:val="20"/>
        </w:rPr>
        <w:t> </w:t>
      </w:r>
      <w:r>
        <w:rPr>
          <w:color w:val="231F20"/>
          <w:sz w:val="20"/>
        </w:rPr>
        <w:t>passed</w:t>
      </w:r>
      <w:r>
        <w:rPr>
          <w:color w:val="231F20"/>
          <w:spacing w:val="-12"/>
          <w:sz w:val="20"/>
        </w:rPr>
        <w:t> </w:t>
      </w:r>
      <w:r>
        <w:rPr>
          <w:color w:val="231F20"/>
          <w:sz w:val="20"/>
        </w:rPr>
        <w:t>by</w:t>
      </w:r>
      <w:r>
        <w:rPr>
          <w:color w:val="231F20"/>
          <w:spacing w:val="-13"/>
          <w:sz w:val="20"/>
        </w:rPr>
        <w:t> </w:t>
      </w:r>
      <w:r>
        <w:rPr>
          <w:color w:val="231F20"/>
          <w:sz w:val="20"/>
        </w:rPr>
        <w:t>a</w:t>
      </w:r>
      <w:r>
        <w:rPr>
          <w:color w:val="231F20"/>
          <w:spacing w:val="-12"/>
          <w:sz w:val="20"/>
        </w:rPr>
        <w:t> </w:t>
      </w:r>
      <w:r>
        <w:rPr>
          <w:color w:val="231F20"/>
          <w:sz w:val="20"/>
        </w:rPr>
        <w:t>competent</w:t>
      </w:r>
      <w:r>
        <w:rPr>
          <w:color w:val="231F20"/>
          <w:spacing w:val="-13"/>
          <w:sz w:val="20"/>
        </w:rPr>
        <w:t> </w:t>
      </w:r>
      <w:r>
        <w:rPr>
          <w:color w:val="231F20"/>
          <w:sz w:val="20"/>
        </w:rPr>
        <w:t>Court</w:t>
      </w:r>
      <w:r>
        <w:rPr>
          <w:color w:val="231F20"/>
          <w:spacing w:val="-12"/>
          <w:sz w:val="20"/>
        </w:rPr>
        <w:t> </w:t>
      </w:r>
      <w:r>
        <w:rPr>
          <w:color w:val="231F20"/>
          <w:sz w:val="20"/>
        </w:rPr>
        <w:t>in</w:t>
      </w:r>
      <w:r>
        <w:rPr>
          <w:color w:val="231F20"/>
          <w:spacing w:val="-13"/>
          <w:sz w:val="20"/>
        </w:rPr>
        <w:t> </w:t>
      </w:r>
      <w:r>
        <w:rPr>
          <w:color w:val="231F20"/>
          <w:sz w:val="20"/>
        </w:rPr>
        <w:t>this</w:t>
      </w:r>
      <w:r>
        <w:rPr>
          <w:color w:val="231F20"/>
          <w:spacing w:val="-12"/>
          <w:sz w:val="20"/>
        </w:rPr>
        <w:t> </w:t>
      </w:r>
      <w:r>
        <w:rPr>
          <w:color w:val="231F20"/>
          <w:sz w:val="20"/>
        </w:rPr>
        <w:t>behalf,</w:t>
      </w:r>
      <w:r>
        <w:rPr>
          <w:color w:val="231F20"/>
          <w:spacing w:val="-13"/>
          <w:sz w:val="20"/>
        </w:rPr>
        <w:t> </w:t>
      </w:r>
      <w:r>
        <w:rPr>
          <w:color w:val="231F20"/>
          <w:sz w:val="20"/>
        </w:rPr>
        <w:t>arrest</w:t>
      </w:r>
      <w:r>
        <w:rPr>
          <w:color w:val="231F20"/>
          <w:spacing w:val="-12"/>
          <w:sz w:val="20"/>
        </w:rPr>
        <w:t> </w:t>
      </w:r>
      <w:r>
        <w:rPr>
          <w:color w:val="231F20"/>
          <w:sz w:val="20"/>
        </w:rPr>
        <w:t>him</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offence</w:t>
      </w:r>
      <w:r>
        <w:rPr>
          <w:color w:val="231F20"/>
          <w:spacing w:val="-12"/>
          <w:sz w:val="20"/>
        </w:rPr>
        <w:t> </w:t>
      </w:r>
      <w:r>
        <w:rPr>
          <w:color w:val="231F20"/>
          <w:sz w:val="20"/>
        </w:rPr>
        <w:t>mentioned</w:t>
      </w:r>
      <w:r>
        <w:rPr>
          <w:color w:val="231F20"/>
          <w:spacing w:val="-13"/>
          <w:sz w:val="20"/>
        </w:rPr>
        <w:t> </w:t>
      </w:r>
      <w:r>
        <w:rPr>
          <w:color w:val="231F20"/>
          <w:sz w:val="20"/>
        </w:rPr>
        <w:t>in</w:t>
      </w:r>
      <w:r>
        <w:rPr>
          <w:color w:val="231F20"/>
          <w:spacing w:val="-12"/>
          <w:sz w:val="20"/>
        </w:rPr>
        <w:t> </w:t>
      </w:r>
      <w:r>
        <w:rPr>
          <w:color w:val="231F20"/>
          <w:sz w:val="20"/>
        </w:rPr>
        <w:t>the </w:t>
      </w:r>
      <w:r>
        <w:rPr>
          <w:color w:val="231F20"/>
          <w:spacing w:val="-2"/>
          <w:sz w:val="20"/>
        </w:rPr>
        <w:t>notice.</w:t>
      </w:r>
    </w:p>
    <w:p>
      <w:pPr>
        <w:pStyle w:val="ListParagraph"/>
        <w:numPr>
          <w:ilvl w:val="0"/>
          <w:numId w:val="22"/>
        </w:numPr>
        <w:tabs>
          <w:tab w:pos="882" w:val="left" w:leader="none"/>
        </w:tabs>
        <w:spacing w:line="249" w:lineRule="auto" w:before="90" w:after="0"/>
        <w:ind w:left="138" w:right="2345" w:firstLine="480"/>
        <w:jc w:val="both"/>
        <w:rPr>
          <w:sz w:val="20"/>
        </w:rPr>
      </w:pPr>
      <w:r>
        <w:rPr>
          <w:color w:val="231F20"/>
          <w:spacing w:val="-2"/>
          <w:sz w:val="20"/>
        </w:rPr>
        <w:t>No</w:t>
      </w:r>
      <w:r>
        <w:rPr>
          <w:color w:val="231F20"/>
          <w:spacing w:val="-11"/>
          <w:sz w:val="20"/>
        </w:rPr>
        <w:t> </w:t>
      </w:r>
      <w:r>
        <w:rPr>
          <w:color w:val="231F20"/>
          <w:spacing w:val="-2"/>
          <w:sz w:val="20"/>
        </w:rPr>
        <w:t>arrest</w:t>
      </w:r>
      <w:r>
        <w:rPr>
          <w:color w:val="231F20"/>
          <w:spacing w:val="-10"/>
          <w:sz w:val="20"/>
        </w:rPr>
        <w:t>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made</w:t>
      </w:r>
      <w:r>
        <w:rPr>
          <w:color w:val="231F20"/>
          <w:spacing w:val="-11"/>
          <w:sz w:val="20"/>
        </w:rPr>
        <w:t> </w:t>
      </w:r>
      <w:r>
        <w:rPr>
          <w:color w:val="231F20"/>
          <w:spacing w:val="-2"/>
          <w:sz w:val="20"/>
        </w:rPr>
        <w:t>without</w:t>
      </w:r>
      <w:r>
        <w:rPr>
          <w:color w:val="231F20"/>
          <w:spacing w:val="-10"/>
          <w:sz w:val="20"/>
        </w:rPr>
        <w:t> </w:t>
      </w:r>
      <w:r>
        <w:rPr>
          <w:color w:val="231F20"/>
          <w:spacing w:val="-2"/>
          <w:sz w:val="20"/>
        </w:rPr>
        <w:t>prior</w:t>
      </w:r>
      <w:r>
        <w:rPr>
          <w:color w:val="231F20"/>
          <w:spacing w:val="-11"/>
          <w:sz w:val="20"/>
        </w:rPr>
        <w:t> </w:t>
      </w:r>
      <w:r>
        <w:rPr>
          <w:color w:val="231F20"/>
          <w:spacing w:val="-2"/>
          <w:sz w:val="20"/>
        </w:rPr>
        <w:t>permission</w:t>
      </w:r>
      <w:r>
        <w:rPr>
          <w:color w:val="231F20"/>
          <w:spacing w:val="-10"/>
          <w:sz w:val="20"/>
        </w:rPr>
        <w:t> </w:t>
      </w:r>
      <w:r>
        <w:rPr>
          <w:color w:val="231F20"/>
          <w:spacing w:val="-2"/>
          <w:sz w:val="20"/>
        </w:rPr>
        <w:t>of</w:t>
      </w:r>
      <w:r>
        <w:rPr>
          <w:color w:val="231F20"/>
          <w:spacing w:val="-11"/>
          <w:sz w:val="20"/>
        </w:rPr>
        <w:t> </w:t>
      </w:r>
      <w:r>
        <w:rPr>
          <w:color w:val="231F20"/>
          <w:spacing w:val="-2"/>
          <w:sz w:val="20"/>
        </w:rPr>
        <w:t>an</w:t>
      </w:r>
      <w:r>
        <w:rPr>
          <w:color w:val="231F20"/>
          <w:spacing w:val="-10"/>
          <w:sz w:val="20"/>
        </w:rPr>
        <w:t> </w:t>
      </w:r>
      <w:r>
        <w:rPr>
          <w:color w:val="231F20"/>
          <w:spacing w:val="-2"/>
          <w:sz w:val="20"/>
        </w:rPr>
        <w:t>officer</w:t>
      </w:r>
      <w:r>
        <w:rPr>
          <w:color w:val="231F20"/>
          <w:spacing w:val="-11"/>
          <w:sz w:val="20"/>
        </w:rPr>
        <w:t> </w:t>
      </w:r>
      <w:r>
        <w:rPr>
          <w:color w:val="231F20"/>
          <w:spacing w:val="-2"/>
          <w:sz w:val="20"/>
        </w:rPr>
        <w:t>not</w:t>
      </w:r>
      <w:r>
        <w:rPr>
          <w:color w:val="231F20"/>
          <w:spacing w:val="-10"/>
          <w:sz w:val="20"/>
        </w:rPr>
        <w:t> </w:t>
      </w:r>
      <w:r>
        <w:rPr>
          <w:color w:val="231F20"/>
          <w:spacing w:val="-2"/>
          <w:sz w:val="20"/>
        </w:rPr>
        <w:t>below</w:t>
      </w:r>
      <w:r>
        <w:rPr>
          <w:color w:val="231F20"/>
          <w:spacing w:val="-11"/>
          <w:sz w:val="20"/>
        </w:rPr>
        <w:t> </w:t>
      </w:r>
      <w:r>
        <w:rPr>
          <w:color w:val="231F20"/>
          <w:spacing w:val="-2"/>
          <w:sz w:val="20"/>
        </w:rPr>
        <w:t>the</w:t>
      </w:r>
      <w:r>
        <w:rPr>
          <w:color w:val="231F20"/>
          <w:spacing w:val="-10"/>
          <w:sz w:val="20"/>
        </w:rPr>
        <w:t> </w:t>
      </w:r>
      <w:r>
        <w:rPr>
          <w:color w:val="231F20"/>
          <w:spacing w:val="-2"/>
          <w:sz w:val="20"/>
        </w:rPr>
        <w:t>rank</w:t>
      </w:r>
      <w:r>
        <w:rPr>
          <w:color w:val="231F20"/>
          <w:spacing w:val="-11"/>
          <w:sz w:val="20"/>
        </w:rPr>
        <w:t> </w:t>
      </w:r>
      <w:r>
        <w:rPr>
          <w:color w:val="231F20"/>
          <w:spacing w:val="-2"/>
          <w:sz w:val="20"/>
        </w:rPr>
        <w:t>of Deputy</w:t>
      </w:r>
      <w:r>
        <w:rPr>
          <w:color w:val="231F20"/>
          <w:spacing w:val="-7"/>
          <w:sz w:val="20"/>
        </w:rPr>
        <w:t> </w:t>
      </w:r>
      <w:r>
        <w:rPr>
          <w:color w:val="231F20"/>
          <w:spacing w:val="-2"/>
          <w:sz w:val="20"/>
        </w:rPr>
        <w:t>Superintendent</w:t>
      </w:r>
      <w:r>
        <w:rPr>
          <w:color w:val="231F20"/>
          <w:spacing w:val="-7"/>
          <w:sz w:val="20"/>
        </w:rPr>
        <w:t> </w:t>
      </w:r>
      <w:r>
        <w:rPr>
          <w:color w:val="231F20"/>
          <w:spacing w:val="-2"/>
          <w:sz w:val="20"/>
        </w:rPr>
        <w:t>of</w:t>
      </w:r>
      <w:r>
        <w:rPr>
          <w:color w:val="231F20"/>
          <w:spacing w:val="-7"/>
          <w:sz w:val="20"/>
        </w:rPr>
        <w:t> </w:t>
      </w:r>
      <w:r>
        <w:rPr>
          <w:color w:val="231F20"/>
          <w:spacing w:val="-2"/>
          <w:sz w:val="20"/>
        </w:rPr>
        <w:t>Police</w:t>
      </w:r>
      <w:r>
        <w:rPr>
          <w:color w:val="231F20"/>
          <w:spacing w:val="-7"/>
          <w:sz w:val="20"/>
        </w:rPr>
        <w:t> </w:t>
      </w:r>
      <w:r>
        <w:rPr>
          <w:color w:val="231F20"/>
          <w:spacing w:val="-2"/>
          <w:sz w:val="20"/>
        </w:rPr>
        <w:t>in</w:t>
      </w:r>
      <w:r>
        <w:rPr>
          <w:color w:val="231F20"/>
          <w:spacing w:val="-7"/>
          <w:sz w:val="20"/>
        </w:rPr>
        <w:t> </w:t>
      </w:r>
      <w:r>
        <w:rPr>
          <w:color w:val="231F20"/>
          <w:spacing w:val="-2"/>
          <w:sz w:val="20"/>
        </w:rPr>
        <w:t>case</w:t>
      </w:r>
      <w:r>
        <w:rPr>
          <w:color w:val="231F20"/>
          <w:spacing w:val="-7"/>
          <w:sz w:val="20"/>
        </w:rPr>
        <w:t> </w:t>
      </w:r>
      <w:r>
        <w:rPr>
          <w:color w:val="231F20"/>
          <w:spacing w:val="-2"/>
          <w:sz w:val="20"/>
        </w:rPr>
        <w:t>of</w:t>
      </w:r>
      <w:r>
        <w:rPr>
          <w:color w:val="231F20"/>
          <w:spacing w:val="-7"/>
          <w:sz w:val="20"/>
        </w:rPr>
        <w:t> </w:t>
      </w:r>
      <w:r>
        <w:rPr>
          <w:color w:val="231F20"/>
          <w:spacing w:val="-2"/>
          <w:sz w:val="20"/>
        </w:rPr>
        <w:t>an</w:t>
      </w:r>
      <w:r>
        <w:rPr>
          <w:color w:val="231F20"/>
          <w:spacing w:val="-7"/>
          <w:sz w:val="20"/>
        </w:rPr>
        <w:t> </w:t>
      </w:r>
      <w:r>
        <w:rPr>
          <w:color w:val="231F20"/>
          <w:spacing w:val="-2"/>
          <w:sz w:val="20"/>
        </w:rPr>
        <w:t>offence</w:t>
      </w:r>
      <w:r>
        <w:rPr>
          <w:color w:val="231F20"/>
          <w:spacing w:val="-7"/>
          <w:sz w:val="20"/>
        </w:rPr>
        <w:t> </w:t>
      </w:r>
      <w:r>
        <w:rPr>
          <w:color w:val="231F20"/>
          <w:spacing w:val="-2"/>
          <w:sz w:val="20"/>
        </w:rPr>
        <w:t>which</w:t>
      </w:r>
      <w:r>
        <w:rPr>
          <w:color w:val="231F20"/>
          <w:spacing w:val="-7"/>
          <w:sz w:val="20"/>
        </w:rPr>
        <w:t> </w:t>
      </w:r>
      <w:r>
        <w:rPr>
          <w:color w:val="231F20"/>
          <w:spacing w:val="-2"/>
          <w:sz w:val="20"/>
        </w:rPr>
        <w:t>is</w:t>
      </w:r>
      <w:r>
        <w:rPr>
          <w:color w:val="231F20"/>
          <w:spacing w:val="-7"/>
          <w:sz w:val="20"/>
        </w:rPr>
        <w:t> </w:t>
      </w:r>
      <w:r>
        <w:rPr>
          <w:color w:val="231F20"/>
          <w:spacing w:val="-2"/>
          <w:sz w:val="20"/>
        </w:rPr>
        <w:t>punishable</w:t>
      </w:r>
      <w:r>
        <w:rPr>
          <w:color w:val="231F20"/>
          <w:spacing w:val="-7"/>
          <w:sz w:val="20"/>
        </w:rPr>
        <w:t> </w:t>
      </w:r>
      <w:r>
        <w:rPr>
          <w:color w:val="231F20"/>
          <w:spacing w:val="-2"/>
          <w:sz w:val="20"/>
        </w:rPr>
        <w:t>for</w:t>
      </w:r>
      <w:r>
        <w:rPr>
          <w:color w:val="231F20"/>
          <w:spacing w:val="-7"/>
          <w:sz w:val="20"/>
        </w:rPr>
        <w:t> </w:t>
      </w:r>
      <w:r>
        <w:rPr>
          <w:color w:val="231F20"/>
          <w:spacing w:val="-2"/>
          <w:sz w:val="20"/>
        </w:rPr>
        <w:t>imprisonment </w:t>
      </w:r>
      <w:r>
        <w:rPr>
          <w:color w:val="231F20"/>
          <w:sz w:val="20"/>
        </w:rPr>
        <w:t>of less than three years and such person is infirm or is above sixty years of age.</w:t>
      </w:r>
    </w:p>
    <w:p>
      <w:pPr>
        <w:pStyle w:val="ListParagraph"/>
        <w:numPr>
          <w:ilvl w:val="0"/>
          <w:numId w:val="1"/>
        </w:numPr>
        <w:tabs>
          <w:tab w:pos="966" w:val="left" w:leader="none"/>
        </w:tabs>
        <w:spacing w:line="240" w:lineRule="auto" w:before="122" w:after="0"/>
        <w:ind w:left="966" w:right="0" w:hanging="348"/>
        <w:jc w:val="both"/>
        <w:rPr>
          <w:b/>
          <w:color w:val="231F20"/>
          <w:sz w:val="20"/>
        </w:rPr>
      </w:pPr>
      <w:r>
        <w:rPr>
          <w:color w:val="231F20"/>
          <w:sz w:val="20"/>
        </w:rPr>
        <w:t>Every</w:t>
      </w:r>
      <w:r>
        <w:rPr>
          <w:color w:val="231F20"/>
          <w:spacing w:val="-12"/>
          <w:sz w:val="20"/>
        </w:rPr>
        <w:t> </w:t>
      </w:r>
      <w:r>
        <w:rPr>
          <w:color w:val="231F20"/>
          <w:sz w:val="20"/>
        </w:rPr>
        <w:t>police</w:t>
      </w:r>
      <w:r>
        <w:rPr>
          <w:color w:val="231F20"/>
          <w:spacing w:val="-12"/>
          <w:sz w:val="20"/>
        </w:rPr>
        <w:t> </w:t>
      </w:r>
      <w:r>
        <w:rPr>
          <w:color w:val="231F20"/>
          <w:sz w:val="20"/>
        </w:rPr>
        <w:t>officer</w:t>
      </w:r>
      <w:r>
        <w:rPr>
          <w:color w:val="231F20"/>
          <w:spacing w:val="-12"/>
          <w:sz w:val="20"/>
        </w:rPr>
        <w:t> </w:t>
      </w:r>
      <w:r>
        <w:rPr>
          <w:color w:val="231F20"/>
          <w:sz w:val="20"/>
        </w:rPr>
        <w:t>while</w:t>
      </w:r>
      <w:r>
        <w:rPr>
          <w:color w:val="231F20"/>
          <w:spacing w:val="-12"/>
          <w:sz w:val="20"/>
        </w:rPr>
        <w:t> </w:t>
      </w:r>
      <w:r>
        <w:rPr>
          <w:color w:val="231F20"/>
          <w:sz w:val="20"/>
        </w:rPr>
        <w:t>making</w:t>
      </w:r>
      <w:r>
        <w:rPr>
          <w:color w:val="231F20"/>
          <w:spacing w:val="-12"/>
          <w:sz w:val="20"/>
        </w:rPr>
        <w:t> </w:t>
      </w:r>
      <w:r>
        <w:rPr>
          <w:color w:val="231F20"/>
          <w:sz w:val="20"/>
        </w:rPr>
        <w:t>an</w:t>
      </w:r>
      <w:r>
        <w:rPr>
          <w:color w:val="231F20"/>
          <w:spacing w:val="-12"/>
          <w:sz w:val="20"/>
        </w:rPr>
        <w:t> </w:t>
      </w:r>
      <w:r>
        <w:rPr>
          <w:color w:val="231F20"/>
          <w:sz w:val="20"/>
        </w:rPr>
        <w:t>arrest</w:t>
      </w:r>
      <w:r>
        <w:rPr>
          <w:color w:val="231F20"/>
          <w:spacing w:val="-12"/>
          <w:sz w:val="20"/>
        </w:rPr>
        <w:t> </w:t>
      </w:r>
      <w:r>
        <w:rPr>
          <w:color w:val="231F20"/>
          <w:spacing w:val="-2"/>
          <w:sz w:val="20"/>
        </w:rPr>
        <w:t>shall—</w:t>
      </w:r>
    </w:p>
    <w:p>
      <w:pPr>
        <w:pStyle w:val="ListParagraph"/>
        <w:numPr>
          <w:ilvl w:val="1"/>
          <w:numId w:val="1"/>
        </w:numPr>
        <w:tabs>
          <w:tab w:pos="1396" w:val="left" w:leader="none"/>
        </w:tabs>
        <w:spacing w:line="249" w:lineRule="auto" w:before="92" w:after="0"/>
        <w:ind w:left="618" w:right="2345" w:firstLine="480"/>
        <w:jc w:val="both"/>
        <w:rPr>
          <w:sz w:val="20"/>
        </w:rPr>
      </w:pPr>
      <w:r>
        <w:rPr>
          <w:color w:val="231F20"/>
          <w:sz w:val="20"/>
        </w:rPr>
        <w:t>bear an accurate, visible and clear identification of his name which will facilitate easy identification;</w:t>
      </w:r>
    </w:p>
    <w:p>
      <w:pPr>
        <w:pStyle w:val="ListParagraph"/>
        <w:numPr>
          <w:ilvl w:val="1"/>
          <w:numId w:val="1"/>
        </w:numPr>
        <w:tabs>
          <w:tab w:pos="1370" w:val="left" w:leader="none"/>
        </w:tabs>
        <w:spacing w:line="240" w:lineRule="auto" w:before="83" w:after="0"/>
        <w:ind w:left="1370" w:right="0" w:hanging="272"/>
        <w:jc w:val="both"/>
        <w:rPr>
          <w:sz w:val="20"/>
        </w:rPr>
      </w:pPr>
      <w:r>
        <w:rPr>
          <w:color w:val="231F20"/>
          <w:sz w:val="20"/>
        </w:rPr>
        <w:t>prepare</w:t>
      </w:r>
      <w:r>
        <w:rPr>
          <w:color w:val="231F20"/>
          <w:spacing w:val="-11"/>
          <w:sz w:val="20"/>
        </w:rPr>
        <w:t> </w:t>
      </w:r>
      <w:r>
        <w:rPr>
          <w:color w:val="231F20"/>
          <w:sz w:val="20"/>
        </w:rPr>
        <w:t>a</w:t>
      </w:r>
      <w:r>
        <w:rPr>
          <w:color w:val="231F20"/>
          <w:spacing w:val="-11"/>
          <w:sz w:val="20"/>
        </w:rPr>
        <w:t> </w:t>
      </w:r>
      <w:r>
        <w:rPr>
          <w:color w:val="231F20"/>
          <w:sz w:val="20"/>
        </w:rPr>
        <w:t>memorandum</w:t>
      </w:r>
      <w:r>
        <w:rPr>
          <w:color w:val="231F20"/>
          <w:spacing w:val="-11"/>
          <w:sz w:val="20"/>
        </w:rPr>
        <w:t> </w:t>
      </w:r>
      <w:r>
        <w:rPr>
          <w:color w:val="231F20"/>
          <w:sz w:val="20"/>
        </w:rPr>
        <w:t>of</w:t>
      </w:r>
      <w:r>
        <w:rPr>
          <w:color w:val="231F20"/>
          <w:spacing w:val="-11"/>
          <w:sz w:val="20"/>
        </w:rPr>
        <w:t> </w:t>
      </w:r>
      <w:r>
        <w:rPr>
          <w:color w:val="231F20"/>
          <w:sz w:val="20"/>
        </w:rPr>
        <w:t>arrest</w:t>
      </w:r>
      <w:r>
        <w:rPr>
          <w:color w:val="231F20"/>
          <w:spacing w:val="-11"/>
          <w:sz w:val="20"/>
        </w:rPr>
        <w:t> </w:t>
      </w:r>
      <w:r>
        <w:rPr>
          <w:color w:val="231F20"/>
          <w:sz w:val="20"/>
        </w:rPr>
        <w:t>which</w:t>
      </w:r>
      <w:r>
        <w:rPr>
          <w:color w:val="231F20"/>
          <w:spacing w:val="-11"/>
          <w:sz w:val="20"/>
        </w:rPr>
        <w:t> </w:t>
      </w:r>
      <w:r>
        <w:rPr>
          <w:color w:val="231F20"/>
          <w:sz w:val="20"/>
        </w:rPr>
        <w:t>shall</w:t>
      </w:r>
      <w:r>
        <w:rPr>
          <w:color w:val="231F20"/>
          <w:spacing w:val="-11"/>
          <w:sz w:val="20"/>
        </w:rPr>
        <w:t> </w:t>
      </w:r>
      <w:r>
        <w:rPr>
          <w:color w:val="231F20"/>
          <w:spacing w:val="-5"/>
          <w:sz w:val="20"/>
        </w:rPr>
        <w:t>be—</w:t>
      </w:r>
    </w:p>
    <w:p>
      <w:pPr>
        <w:pStyle w:val="ListParagraph"/>
        <w:numPr>
          <w:ilvl w:val="2"/>
          <w:numId w:val="1"/>
        </w:numPr>
        <w:tabs>
          <w:tab w:pos="1814" w:val="left" w:leader="none"/>
        </w:tabs>
        <w:spacing w:line="249" w:lineRule="auto" w:before="87" w:after="0"/>
        <w:ind w:left="1098" w:right="2342" w:firstLine="480"/>
        <w:jc w:val="both"/>
        <w:rPr>
          <w:sz w:val="20"/>
        </w:rPr>
      </w:pPr>
      <w:r>
        <w:rPr>
          <w:color w:val="231F20"/>
          <w:sz w:val="20"/>
        </w:rPr>
        <w:t>attested</w:t>
      </w:r>
      <w:r>
        <w:rPr>
          <w:color w:val="231F20"/>
          <w:spacing w:val="-3"/>
          <w:sz w:val="20"/>
        </w:rPr>
        <w:t> </w:t>
      </w:r>
      <w:r>
        <w:rPr>
          <w:color w:val="231F20"/>
          <w:sz w:val="20"/>
        </w:rPr>
        <w:t>by</w:t>
      </w:r>
      <w:r>
        <w:rPr>
          <w:color w:val="231F20"/>
          <w:spacing w:val="-3"/>
          <w:sz w:val="20"/>
        </w:rPr>
        <w:t> </w:t>
      </w:r>
      <w:r>
        <w:rPr>
          <w:color w:val="231F20"/>
          <w:sz w:val="20"/>
        </w:rPr>
        <w:t>at</w:t>
      </w:r>
      <w:r>
        <w:rPr>
          <w:color w:val="231F20"/>
          <w:spacing w:val="-3"/>
          <w:sz w:val="20"/>
        </w:rPr>
        <w:t> </w:t>
      </w:r>
      <w:r>
        <w:rPr>
          <w:color w:val="231F20"/>
          <w:sz w:val="20"/>
        </w:rPr>
        <w:t>least</w:t>
      </w:r>
      <w:r>
        <w:rPr>
          <w:color w:val="231F20"/>
          <w:spacing w:val="-3"/>
          <w:sz w:val="20"/>
        </w:rPr>
        <w:t> </w:t>
      </w:r>
      <w:r>
        <w:rPr>
          <w:color w:val="231F20"/>
          <w:sz w:val="20"/>
        </w:rPr>
        <w:t>one</w:t>
      </w:r>
      <w:r>
        <w:rPr>
          <w:color w:val="231F20"/>
          <w:spacing w:val="-3"/>
          <w:sz w:val="20"/>
        </w:rPr>
        <w:t> </w:t>
      </w:r>
      <w:r>
        <w:rPr>
          <w:color w:val="231F20"/>
          <w:sz w:val="20"/>
        </w:rPr>
        <w:t>witness,</w:t>
      </w:r>
      <w:r>
        <w:rPr>
          <w:color w:val="231F20"/>
          <w:spacing w:val="-3"/>
          <w:sz w:val="20"/>
        </w:rPr>
        <w:t> </w:t>
      </w:r>
      <w:r>
        <w:rPr>
          <w:color w:val="231F20"/>
          <w:sz w:val="20"/>
        </w:rPr>
        <w:t>who</w:t>
      </w:r>
      <w:r>
        <w:rPr>
          <w:color w:val="231F20"/>
          <w:spacing w:val="-3"/>
          <w:sz w:val="20"/>
        </w:rPr>
        <w:t> </w:t>
      </w:r>
      <w:r>
        <w:rPr>
          <w:color w:val="231F20"/>
          <w:sz w:val="20"/>
        </w:rPr>
        <w:t>is</w:t>
      </w:r>
      <w:r>
        <w:rPr>
          <w:color w:val="231F20"/>
          <w:spacing w:val="-3"/>
          <w:sz w:val="20"/>
        </w:rPr>
        <w:t> </w:t>
      </w:r>
      <w:r>
        <w:rPr>
          <w:color w:val="231F20"/>
          <w:sz w:val="20"/>
        </w:rPr>
        <w:t>a</w:t>
      </w:r>
      <w:r>
        <w:rPr>
          <w:color w:val="231F20"/>
          <w:spacing w:val="-3"/>
          <w:sz w:val="20"/>
        </w:rPr>
        <w:t> </w:t>
      </w:r>
      <w:r>
        <w:rPr>
          <w:color w:val="231F20"/>
          <w:sz w:val="20"/>
        </w:rPr>
        <w:t>member</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family</w:t>
      </w:r>
      <w:r>
        <w:rPr>
          <w:color w:val="231F20"/>
          <w:spacing w:val="-3"/>
          <w:sz w:val="20"/>
        </w:rPr>
        <w:t> </w:t>
      </w:r>
      <w:r>
        <w:rPr>
          <w:color w:val="231F20"/>
          <w:sz w:val="20"/>
        </w:rPr>
        <w:t>of</w:t>
      </w:r>
      <w:r>
        <w:rPr>
          <w:color w:val="231F20"/>
          <w:spacing w:val="-3"/>
          <w:sz w:val="20"/>
        </w:rPr>
        <w:t> </w:t>
      </w:r>
      <w:r>
        <w:rPr>
          <w:color w:val="231F20"/>
          <w:sz w:val="20"/>
        </w:rPr>
        <w:t>the person arrested or a respectable member of the locality where the arrest is </w:t>
      </w:r>
      <w:r>
        <w:rPr>
          <w:color w:val="231F20"/>
          <w:spacing w:val="-2"/>
          <w:sz w:val="20"/>
        </w:rPr>
        <w:t>made;</w:t>
      </w:r>
    </w:p>
    <w:p>
      <w:pPr>
        <w:spacing w:after="0" w:line="249" w:lineRule="auto"/>
        <w:jc w:val="both"/>
        <w:rPr>
          <w:sz w:val="20"/>
        </w:rPr>
        <w:sectPr>
          <w:type w:val="continuous"/>
          <w:pgSz w:w="11900" w:h="16840"/>
          <w:pgMar w:header="905" w:footer="0" w:top="1240" w:bottom="280" w:left="0" w:right="0"/>
          <w:cols w:num="2" w:equalWidth="0">
            <w:col w:w="2175" w:space="40"/>
            <w:col w:w="9685"/>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4"/>
        <w:rPr>
          <w:sz w:val="16"/>
        </w:rPr>
      </w:pPr>
    </w:p>
    <w:p>
      <w:pPr>
        <w:spacing w:line="249" w:lineRule="auto" w:before="1"/>
        <w:ind w:left="1152" w:right="0" w:firstLine="0"/>
        <w:jc w:val="left"/>
        <w:rPr>
          <w:sz w:val="16"/>
        </w:rPr>
      </w:pPr>
      <w:r>
        <w:rPr>
          <w:color w:val="231F20"/>
          <w:spacing w:val="-2"/>
          <w:sz w:val="16"/>
        </w:rPr>
        <w:t>Designated</w:t>
      </w:r>
      <w:r>
        <w:rPr>
          <w:color w:val="231F20"/>
          <w:spacing w:val="40"/>
          <w:sz w:val="16"/>
        </w:rPr>
        <w:t> </w:t>
      </w:r>
      <w:r>
        <w:rPr>
          <w:color w:val="231F20"/>
          <w:sz w:val="16"/>
        </w:rPr>
        <w:t>police</w:t>
      </w:r>
      <w:r>
        <w:rPr>
          <w:color w:val="231F20"/>
          <w:spacing w:val="25"/>
          <w:sz w:val="16"/>
        </w:rPr>
        <w:t> </w:t>
      </w:r>
      <w:r>
        <w:rPr>
          <w:color w:val="231F20"/>
          <w:sz w:val="16"/>
        </w:rPr>
        <w:t>officer.</w:t>
      </w:r>
    </w:p>
    <w:p>
      <w:pPr>
        <w:pStyle w:val="ListParagraph"/>
        <w:numPr>
          <w:ilvl w:val="2"/>
          <w:numId w:val="1"/>
        </w:numPr>
        <w:tabs>
          <w:tab w:pos="1947" w:val="left" w:leader="none"/>
        </w:tabs>
        <w:spacing w:line="240" w:lineRule="auto" w:before="84" w:after="0"/>
        <w:ind w:left="1947" w:right="0" w:hanging="309"/>
        <w:jc w:val="both"/>
        <w:rPr>
          <w:sz w:val="20"/>
        </w:rPr>
      </w:pPr>
      <w:r>
        <w:rPr/>
        <w:br w:type="column"/>
      </w:r>
      <w:r>
        <w:rPr>
          <w:color w:val="231F20"/>
          <w:sz w:val="20"/>
        </w:rPr>
        <w:t>countersigned</w:t>
      </w:r>
      <w:r>
        <w:rPr>
          <w:color w:val="231F20"/>
          <w:spacing w:val="15"/>
          <w:sz w:val="20"/>
        </w:rPr>
        <w:t> </w:t>
      </w:r>
      <w:r>
        <w:rPr>
          <w:color w:val="231F20"/>
          <w:sz w:val="20"/>
        </w:rPr>
        <w:t>by</w:t>
      </w:r>
      <w:r>
        <w:rPr>
          <w:color w:val="231F20"/>
          <w:spacing w:val="18"/>
          <w:sz w:val="20"/>
        </w:rPr>
        <w:t> </w:t>
      </w:r>
      <w:r>
        <w:rPr>
          <w:color w:val="231F20"/>
          <w:sz w:val="20"/>
        </w:rPr>
        <w:t>the</w:t>
      </w:r>
      <w:r>
        <w:rPr>
          <w:color w:val="231F20"/>
          <w:spacing w:val="17"/>
          <w:sz w:val="20"/>
        </w:rPr>
        <w:t> </w:t>
      </w:r>
      <w:r>
        <w:rPr>
          <w:color w:val="231F20"/>
          <w:sz w:val="20"/>
        </w:rPr>
        <w:t>person</w:t>
      </w:r>
      <w:r>
        <w:rPr>
          <w:color w:val="231F20"/>
          <w:spacing w:val="18"/>
          <w:sz w:val="20"/>
        </w:rPr>
        <w:t> </w:t>
      </w:r>
      <w:r>
        <w:rPr>
          <w:color w:val="231F20"/>
          <w:sz w:val="20"/>
        </w:rPr>
        <w:t>arrested;</w:t>
      </w:r>
      <w:r>
        <w:rPr>
          <w:color w:val="231F20"/>
          <w:spacing w:val="18"/>
          <w:sz w:val="20"/>
        </w:rPr>
        <w:t> </w:t>
      </w:r>
      <w:r>
        <w:rPr>
          <w:color w:val="231F20"/>
          <w:spacing w:val="-5"/>
          <w:sz w:val="20"/>
        </w:rPr>
        <w:t>and</w:t>
      </w:r>
    </w:p>
    <w:p>
      <w:pPr>
        <w:pStyle w:val="ListParagraph"/>
        <w:numPr>
          <w:ilvl w:val="1"/>
          <w:numId w:val="1"/>
        </w:numPr>
        <w:tabs>
          <w:tab w:pos="1418" w:val="left" w:leader="none"/>
        </w:tabs>
        <w:spacing w:line="249" w:lineRule="auto" w:before="92" w:after="0"/>
        <w:ind w:left="678" w:right="2344" w:firstLine="480"/>
        <w:jc w:val="both"/>
        <w:rPr>
          <w:sz w:val="20"/>
        </w:rPr>
      </w:pPr>
      <w:r>
        <w:rPr>
          <w:color w:val="231F20"/>
          <w:sz w:val="20"/>
        </w:rPr>
        <w:t>inform</w:t>
      </w:r>
      <w:r>
        <w:rPr>
          <w:color w:val="231F20"/>
          <w:spacing w:val="-13"/>
          <w:sz w:val="20"/>
        </w:rPr>
        <w:t> </w:t>
      </w:r>
      <w:r>
        <w:rPr>
          <w:color w:val="231F20"/>
          <w:sz w:val="20"/>
        </w:rPr>
        <w:t>the</w:t>
      </w:r>
      <w:r>
        <w:rPr>
          <w:color w:val="231F20"/>
          <w:spacing w:val="-12"/>
          <w:sz w:val="20"/>
        </w:rPr>
        <w:t> </w:t>
      </w:r>
      <w:r>
        <w:rPr>
          <w:color w:val="231F20"/>
          <w:sz w:val="20"/>
        </w:rPr>
        <w:t>person</w:t>
      </w:r>
      <w:r>
        <w:rPr>
          <w:color w:val="231F20"/>
          <w:spacing w:val="-13"/>
          <w:sz w:val="20"/>
        </w:rPr>
        <w:t> </w:t>
      </w:r>
      <w:r>
        <w:rPr>
          <w:color w:val="231F20"/>
          <w:sz w:val="20"/>
        </w:rPr>
        <w:t>arrested,</w:t>
      </w:r>
      <w:r>
        <w:rPr>
          <w:color w:val="231F20"/>
          <w:spacing w:val="-12"/>
          <w:sz w:val="20"/>
        </w:rPr>
        <w:t> </w:t>
      </w:r>
      <w:r>
        <w:rPr>
          <w:color w:val="231F20"/>
          <w:sz w:val="20"/>
        </w:rPr>
        <w:t>unless</w:t>
      </w:r>
      <w:r>
        <w:rPr>
          <w:color w:val="231F20"/>
          <w:spacing w:val="-13"/>
          <w:sz w:val="20"/>
        </w:rPr>
        <w:t> </w:t>
      </w:r>
      <w:r>
        <w:rPr>
          <w:color w:val="231F20"/>
          <w:sz w:val="20"/>
        </w:rPr>
        <w:t>the</w:t>
      </w:r>
      <w:r>
        <w:rPr>
          <w:color w:val="231F20"/>
          <w:spacing w:val="-12"/>
          <w:sz w:val="20"/>
        </w:rPr>
        <w:t> </w:t>
      </w:r>
      <w:r>
        <w:rPr>
          <w:color w:val="231F20"/>
          <w:sz w:val="20"/>
        </w:rPr>
        <w:t>memorandum</w:t>
      </w:r>
      <w:r>
        <w:rPr>
          <w:color w:val="231F20"/>
          <w:spacing w:val="-13"/>
          <w:sz w:val="20"/>
        </w:rPr>
        <w:t> </w:t>
      </w:r>
      <w:r>
        <w:rPr>
          <w:color w:val="231F20"/>
          <w:sz w:val="20"/>
        </w:rPr>
        <w:t>is</w:t>
      </w:r>
      <w:r>
        <w:rPr>
          <w:color w:val="231F20"/>
          <w:spacing w:val="-12"/>
          <w:sz w:val="20"/>
        </w:rPr>
        <w:t> </w:t>
      </w:r>
      <w:r>
        <w:rPr>
          <w:color w:val="231F20"/>
          <w:sz w:val="20"/>
        </w:rPr>
        <w:t>attested</w:t>
      </w:r>
      <w:r>
        <w:rPr>
          <w:color w:val="231F20"/>
          <w:spacing w:val="-13"/>
          <w:sz w:val="20"/>
        </w:rPr>
        <w:t> </w:t>
      </w:r>
      <w:r>
        <w:rPr>
          <w:color w:val="231F20"/>
          <w:sz w:val="20"/>
        </w:rPr>
        <w:t>by</w:t>
      </w:r>
      <w:r>
        <w:rPr>
          <w:color w:val="231F20"/>
          <w:spacing w:val="-12"/>
          <w:sz w:val="20"/>
        </w:rPr>
        <w:t> </w:t>
      </w:r>
      <w:r>
        <w:rPr>
          <w:color w:val="231F20"/>
          <w:sz w:val="20"/>
        </w:rPr>
        <w:t>a</w:t>
      </w:r>
      <w:r>
        <w:rPr>
          <w:color w:val="231F20"/>
          <w:spacing w:val="-13"/>
          <w:sz w:val="20"/>
        </w:rPr>
        <w:t> </w:t>
      </w:r>
      <w:r>
        <w:rPr>
          <w:color w:val="231F20"/>
          <w:sz w:val="20"/>
        </w:rPr>
        <w:t>member of his family, that he has a right to have a relative or a friend or any other person named by him to be informed of his arrest.</w:t>
      </w:r>
    </w:p>
    <w:p>
      <w:pPr>
        <w:pStyle w:val="ListParagraph"/>
        <w:numPr>
          <w:ilvl w:val="0"/>
          <w:numId w:val="1"/>
        </w:numPr>
        <w:tabs>
          <w:tab w:pos="1014" w:val="left" w:leader="none"/>
        </w:tabs>
        <w:spacing w:line="240" w:lineRule="auto" w:before="122" w:after="0"/>
        <w:ind w:left="1014" w:right="0" w:hanging="336"/>
        <w:jc w:val="left"/>
        <w:rPr>
          <w:b/>
          <w:color w:val="231F20"/>
          <w:sz w:val="20"/>
        </w:rPr>
      </w:pPr>
      <w:r>
        <w:rPr>
          <w:color w:val="231F20"/>
          <w:sz w:val="20"/>
        </w:rPr>
        <w:t>The</w:t>
      </w:r>
      <w:r>
        <w:rPr>
          <w:color w:val="231F20"/>
          <w:spacing w:val="-3"/>
          <w:sz w:val="20"/>
        </w:rPr>
        <w:t> </w:t>
      </w:r>
      <w:r>
        <w:rPr>
          <w:color w:val="231F20"/>
          <w:sz w:val="20"/>
        </w:rPr>
        <w:t>State</w:t>
      </w:r>
      <w:r>
        <w:rPr>
          <w:color w:val="231F20"/>
          <w:spacing w:val="-3"/>
          <w:sz w:val="20"/>
        </w:rPr>
        <w:t> </w:t>
      </w:r>
      <w:r>
        <w:rPr>
          <w:color w:val="231F20"/>
          <w:sz w:val="20"/>
        </w:rPr>
        <w:t>Government</w:t>
      </w:r>
      <w:r>
        <w:rPr>
          <w:color w:val="231F20"/>
          <w:spacing w:val="-3"/>
          <w:sz w:val="20"/>
        </w:rPr>
        <w:t> </w:t>
      </w:r>
      <w:r>
        <w:rPr>
          <w:color w:val="231F20"/>
          <w:spacing w:val="-2"/>
          <w:sz w:val="20"/>
        </w:rPr>
        <w:t>shall—</w:t>
      </w:r>
    </w:p>
    <w:p>
      <w:pPr>
        <w:pStyle w:val="ListParagraph"/>
        <w:numPr>
          <w:ilvl w:val="1"/>
          <w:numId w:val="1"/>
        </w:numPr>
        <w:tabs>
          <w:tab w:pos="1437" w:val="left" w:leader="none"/>
        </w:tabs>
        <w:spacing w:line="240" w:lineRule="auto" w:before="130" w:after="0"/>
        <w:ind w:left="1437" w:right="0" w:hanging="279"/>
        <w:jc w:val="left"/>
        <w:rPr>
          <w:sz w:val="20"/>
        </w:rPr>
      </w:pPr>
      <w:r>
        <w:rPr>
          <w:color w:val="231F20"/>
          <w:sz w:val="20"/>
        </w:rPr>
        <w:t>establish</w:t>
      </w:r>
      <w:r>
        <w:rPr>
          <w:color w:val="231F20"/>
          <w:spacing w:val="-1"/>
          <w:sz w:val="20"/>
        </w:rPr>
        <w:t> </w:t>
      </w:r>
      <w:r>
        <w:rPr>
          <w:color w:val="231F20"/>
          <w:sz w:val="20"/>
        </w:rPr>
        <w:t>a police control</w:t>
      </w:r>
      <w:r>
        <w:rPr>
          <w:color w:val="231F20"/>
          <w:spacing w:val="-1"/>
          <w:sz w:val="20"/>
        </w:rPr>
        <w:t> </w:t>
      </w:r>
      <w:r>
        <w:rPr>
          <w:color w:val="231F20"/>
          <w:sz w:val="20"/>
        </w:rPr>
        <w:t>room in every district</w:t>
      </w:r>
      <w:r>
        <w:rPr>
          <w:color w:val="231F20"/>
          <w:spacing w:val="-1"/>
          <w:sz w:val="20"/>
        </w:rPr>
        <w:t> </w:t>
      </w:r>
      <w:r>
        <w:rPr>
          <w:color w:val="231F20"/>
          <w:sz w:val="20"/>
        </w:rPr>
        <w:t>and at State </w:t>
      </w:r>
      <w:r>
        <w:rPr>
          <w:color w:val="231F20"/>
          <w:spacing w:val="-2"/>
          <w:sz w:val="20"/>
        </w:rPr>
        <w:t>level;</w:t>
      </w:r>
    </w:p>
    <w:p>
      <w:pPr>
        <w:pStyle w:val="ListParagraph"/>
        <w:numPr>
          <w:ilvl w:val="1"/>
          <w:numId w:val="1"/>
        </w:numPr>
        <w:tabs>
          <w:tab w:pos="1445" w:val="left" w:leader="none"/>
        </w:tabs>
        <w:spacing w:line="249" w:lineRule="auto" w:before="130" w:after="0"/>
        <w:ind w:left="678" w:right="2342" w:firstLine="480"/>
        <w:jc w:val="both"/>
        <w:rPr>
          <w:sz w:val="20"/>
        </w:rPr>
      </w:pPr>
      <w:r>
        <w:rPr>
          <w:color w:val="231F20"/>
          <w:sz w:val="20"/>
        </w:rPr>
        <w:t>designate a police officer in every district and in every police station, not below the rank of Assistant Sub-Inspector of Police who shall be responsible for maintaining the information about the names and addresses of the persons arrested, nature of the offence with which charged, which shall be prominently displayed in any manner including in digital mode in every police station and at the district </w:t>
      </w:r>
      <w:r>
        <w:rPr>
          <w:color w:val="231F20"/>
          <w:spacing w:val="-2"/>
          <w:sz w:val="20"/>
        </w:rPr>
        <w:t>headquarters.</w:t>
      </w:r>
    </w:p>
    <w:p>
      <w:pPr>
        <w:spacing w:after="0" w:line="249" w:lineRule="auto"/>
        <w:jc w:val="both"/>
        <w:rPr>
          <w:sz w:val="20"/>
        </w:rPr>
        <w:sectPr>
          <w:type w:val="continuous"/>
          <w:pgSz w:w="11900" w:h="16840"/>
          <w:pgMar w:header="905" w:footer="0" w:top="1240" w:bottom="280" w:left="0" w:right="0"/>
          <w:cols w:num="2" w:equalWidth="0">
            <w:col w:w="2115" w:space="40"/>
            <w:col w:w="9745"/>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185" w:val="left" w:leader="none"/>
        </w:tabs>
        <w:spacing w:line="249" w:lineRule="auto" w:before="92" w:after="0"/>
        <w:ind w:left="2352" w:right="1" w:firstLine="480"/>
        <w:jc w:val="both"/>
        <w:rPr>
          <w:b/>
          <w:color w:val="231F20"/>
          <w:sz w:val="20"/>
        </w:rPr>
      </w:pPr>
      <w:r>
        <w:rPr>
          <w:color w:val="231F20"/>
          <w:sz w:val="20"/>
        </w:rPr>
        <w:t>When any person is arrested and interrogated by the police, he shall be entitled to</w:t>
      </w:r>
      <w:r>
        <w:rPr>
          <w:color w:val="231F20"/>
          <w:spacing w:val="-13"/>
          <w:sz w:val="20"/>
        </w:rPr>
        <w:t> </w:t>
      </w:r>
      <w:r>
        <w:rPr>
          <w:color w:val="231F20"/>
          <w:sz w:val="20"/>
        </w:rPr>
        <w:t>meet</w:t>
      </w:r>
      <w:r>
        <w:rPr>
          <w:color w:val="231F20"/>
          <w:spacing w:val="-13"/>
          <w:sz w:val="20"/>
        </w:rPr>
        <w:t> </w:t>
      </w:r>
      <w:r>
        <w:rPr>
          <w:color w:val="231F20"/>
          <w:sz w:val="20"/>
        </w:rPr>
        <w:t>an</w:t>
      </w:r>
      <w:r>
        <w:rPr>
          <w:color w:val="231F20"/>
          <w:spacing w:val="-13"/>
          <w:sz w:val="20"/>
        </w:rPr>
        <w:t> </w:t>
      </w:r>
      <w:r>
        <w:rPr>
          <w:color w:val="231F20"/>
          <w:sz w:val="20"/>
        </w:rPr>
        <w:t>advocate</w:t>
      </w:r>
      <w:r>
        <w:rPr>
          <w:color w:val="231F20"/>
          <w:spacing w:val="-13"/>
          <w:sz w:val="20"/>
        </w:rPr>
        <w:t> </w:t>
      </w:r>
      <w:r>
        <w:rPr>
          <w:color w:val="231F20"/>
          <w:sz w:val="20"/>
        </w:rPr>
        <w:t>of</w:t>
      </w:r>
      <w:r>
        <w:rPr>
          <w:color w:val="231F20"/>
          <w:spacing w:val="-13"/>
          <w:sz w:val="20"/>
        </w:rPr>
        <w:t> </w:t>
      </w:r>
      <w:r>
        <w:rPr>
          <w:color w:val="231F20"/>
          <w:sz w:val="20"/>
        </w:rPr>
        <w:t>his</w:t>
      </w:r>
      <w:r>
        <w:rPr>
          <w:color w:val="231F20"/>
          <w:spacing w:val="-13"/>
          <w:sz w:val="20"/>
        </w:rPr>
        <w:t> </w:t>
      </w:r>
      <w:r>
        <w:rPr>
          <w:color w:val="231F20"/>
          <w:sz w:val="20"/>
        </w:rPr>
        <w:t>choice</w:t>
      </w:r>
      <w:r>
        <w:rPr>
          <w:color w:val="231F20"/>
          <w:spacing w:val="-13"/>
          <w:sz w:val="20"/>
        </w:rPr>
        <w:t> </w:t>
      </w:r>
      <w:r>
        <w:rPr>
          <w:color w:val="231F20"/>
          <w:sz w:val="20"/>
        </w:rPr>
        <w:t>during</w:t>
      </w:r>
      <w:r>
        <w:rPr>
          <w:color w:val="231F20"/>
          <w:spacing w:val="-13"/>
          <w:sz w:val="20"/>
        </w:rPr>
        <w:t> </w:t>
      </w:r>
      <w:r>
        <w:rPr>
          <w:color w:val="231F20"/>
          <w:sz w:val="20"/>
        </w:rPr>
        <w:t>interrogation,</w:t>
      </w:r>
      <w:r>
        <w:rPr>
          <w:color w:val="231F20"/>
          <w:spacing w:val="-13"/>
          <w:sz w:val="20"/>
        </w:rPr>
        <w:t> </w:t>
      </w:r>
      <w:r>
        <w:rPr>
          <w:color w:val="231F20"/>
          <w:sz w:val="20"/>
        </w:rPr>
        <w:t>though</w:t>
      </w:r>
      <w:r>
        <w:rPr>
          <w:color w:val="231F20"/>
          <w:spacing w:val="-13"/>
          <w:sz w:val="20"/>
        </w:rPr>
        <w:t> </w:t>
      </w:r>
      <w:r>
        <w:rPr>
          <w:color w:val="231F20"/>
          <w:sz w:val="20"/>
        </w:rPr>
        <w:t>not</w:t>
      </w:r>
      <w:r>
        <w:rPr>
          <w:color w:val="231F20"/>
          <w:spacing w:val="-13"/>
          <w:sz w:val="20"/>
        </w:rPr>
        <w:t> </w:t>
      </w:r>
      <w:r>
        <w:rPr>
          <w:color w:val="231F20"/>
          <w:sz w:val="20"/>
        </w:rPr>
        <w:t>throughout</w:t>
      </w:r>
      <w:r>
        <w:rPr>
          <w:color w:val="231F20"/>
          <w:spacing w:val="-13"/>
          <w:sz w:val="20"/>
        </w:rPr>
        <w:t> </w:t>
      </w:r>
      <w:r>
        <w:rPr>
          <w:color w:val="231F20"/>
          <w:sz w:val="20"/>
        </w:rPr>
        <w:t>interrogation.</w:t>
      </w:r>
    </w:p>
    <w:p>
      <w:pPr>
        <w:pStyle w:val="BodyText"/>
      </w:pPr>
    </w:p>
    <w:p>
      <w:pPr>
        <w:pStyle w:val="BodyText"/>
      </w:pPr>
    </w:p>
    <w:p>
      <w:pPr>
        <w:pStyle w:val="BodyText"/>
      </w:pPr>
    </w:p>
    <w:p>
      <w:pPr>
        <w:pStyle w:val="BodyText"/>
      </w:pPr>
    </w:p>
    <w:p>
      <w:pPr>
        <w:pStyle w:val="BodyText"/>
        <w:spacing w:before="51"/>
      </w:pPr>
    </w:p>
    <w:p>
      <w:pPr>
        <w:pStyle w:val="ListParagraph"/>
        <w:numPr>
          <w:ilvl w:val="0"/>
          <w:numId w:val="1"/>
        </w:numPr>
        <w:tabs>
          <w:tab w:pos="3185" w:val="left" w:leader="none"/>
        </w:tabs>
        <w:spacing w:line="249" w:lineRule="auto" w:before="0"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7"/>
          <w:sz w:val="20"/>
        </w:rPr>
        <w:t> </w:t>
      </w:r>
      <w:r>
        <w:rPr>
          <w:color w:val="231F20"/>
          <w:sz w:val="20"/>
        </w:rPr>
        <w:t>When</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who,</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presence</w:t>
      </w:r>
      <w:r>
        <w:rPr>
          <w:color w:val="231F20"/>
          <w:spacing w:val="-1"/>
          <w:sz w:val="20"/>
        </w:rPr>
        <w:t> </w:t>
      </w:r>
      <w:r>
        <w:rPr>
          <w:color w:val="231F20"/>
          <w:sz w:val="20"/>
        </w:rPr>
        <w:t>of</w:t>
      </w:r>
      <w:r>
        <w:rPr>
          <w:color w:val="231F20"/>
          <w:spacing w:val="-1"/>
          <w:sz w:val="20"/>
        </w:rPr>
        <w:t> </w:t>
      </w:r>
      <w:r>
        <w:rPr>
          <w:color w:val="231F20"/>
          <w:sz w:val="20"/>
        </w:rPr>
        <w:t>a</w:t>
      </w:r>
      <w:r>
        <w:rPr>
          <w:color w:val="231F20"/>
          <w:spacing w:val="-1"/>
          <w:sz w:val="20"/>
        </w:rPr>
        <w:t> </w:t>
      </w:r>
      <w:r>
        <w:rPr>
          <w:color w:val="231F20"/>
          <w:sz w:val="20"/>
        </w:rPr>
        <w:t>police</w:t>
      </w:r>
      <w:r>
        <w:rPr>
          <w:color w:val="231F20"/>
          <w:spacing w:val="-1"/>
          <w:sz w:val="20"/>
        </w:rPr>
        <w:t> </w:t>
      </w:r>
      <w:r>
        <w:rPr>
          <w:color w:val="231F20"/>
          <w:sz w:val="20"/>
        </w:rPr>
        <w:t>officer,</w:t>
      </w:r>
      <w:r>
        <w:rPr>
          <w:color w:val="231F20"/>
          <w:spacing w:val="-1"/>
          <w:sz w:val="20"/>
        </w:rPr>
        <w:t> </w:t>
      </w:r>
      <w:r>
        <w:rPr>
          <w:color w:val="231F20"/>
          <w:sz w:val="20"/>
        </w:rPr>
        <w:t>has</w:t>
      </w:r>
      <w:r>
        <w:rPr>
          <w:color w:val="231F20"/>
          <w:spacing w:val="-1"/>
          <w:sz w:val="20"/>
        </w:rPr>
        <w:t> </w:t>
      </w:r>
      <w:r>
        <w:rPr>
          <w:color w:val="231F20"/>
          <w:sz w:val="20"/>
        </w:rPr>
        <w:t>committed</w:t>
      </w:r>
      <w:r>
        <w:rPr>
          <w:color w:val="231F20"/>
          <w:spacing w:val="-1"/>
          <w:sz w:val="20"/>
        </w:rPr>
        <w:t> </w:t>
      </w:r>
      <w:r>
        <w:rPr>
          <w:color w:val="231F20"/>
          <w:sz w:val="20"/>
        </w:rPr>
        <w:t>or has been accused of committing a non-cognizable offence refuses on demand of </w:t>
      </w:r>
      <w:r>
        <w:rPr>
          <w:color w:val="231F20"/>
          <w:sz w:val="20"/>
        </w:rPr>
        <w:t>such officer</w:t>
      </w:r>
      <w:r>
        <w:rPr>
          <w:color w:val="231F20"/>
          <w:spacing w:val="-5"/>
          <w:sz w:val="20"/>
        </w:rPr>
        <w:t> </w:t>
      </w:r>
      <w:r>
        <w:rPr>
          <w:color w:val="231F20"/>
          <w:sz w:val="20"/>
        </w:rPr>
        <w:t>to</w:t>
      </w:r>
      <w:r>
        <w:rPr>
          <w:color w:val="231F20"/>
          <w:spacing w:val="-5"/>
          <w:sz w:val="20"/>
        </w:rPr>
        <w:t> </w:t>
      </w:r>
      <w:r>
        <w:rPr>
          <w:color w:val="231F20"/>
          <w:sz w:val="20"/>
        </w:rPr>
        <w:t>give</w:t>
      </w:r>
      <w:r>
        <w:rPr>
          <w:color w:val="231F20"/>
          <w:spacing w:val="-5"/>
          <w:sz w:val="20"/>
        </w:rPr>
        <w:t> </w:t>
      </w:r>
      <w:r>
        <w:rPr>
          <w:color w:val="231F20"/>
          <w:sz w:val="20"/>
        </w:rPr>
        <w:t>his</w:t>
      </w:r>
      <w:r>
        <w:rPr>
          <w:color w:val="231F20"/>
          <w:spacing w:val="-5"/>
          <w:sz w:val="20"/>
        </w:rPr>
        <w:t> </w:t>
      </w:r>
      <w:r>
        <w:rPr>
          <w:color w:val="231F20"/>
          <w:sz w:val="20"/>
        </w:rPr>
        <w:t>name</w:t>
      </w:r>
      <w:r>
        <w:rPr>
          <w:color w:val="231F20"/>
          <w:spacing w:val="-5"/>
          <w:sz w:val="20"/>
        </w:rPr>
        <w:t> </w:t>
      </w:r>
      <w:r>
        <w:rPr>
          <w:color w:val="231F20"/>
          <w:sz w:val="20"/>
        </w:rPr>
        <w:t>and</w:t>
      </w:r>
      <w:r>
        <w:rPr>
          <w:color w:val="231F20"/>
          <w:spacing w:val="-5"/>
          <w:sz w:val="20"/>
        </w:rPr>
        <w:t> </w:t>
      </w:r>
      <w:r>
        <w:rPr>
          <w:color w:val="231F20"/>
          <w:sz w:val="20"/>
        </w:rPr>
        <w:t>residence</w:t>
      </w:r>
      <w:r>
        <w:rPr>
          <w:color w:val="231F20"/>
          <w:spacing w:val="-5"/>
          <w:sz w:val="20"/>
        </w:rPr>
        <w:t> </w:t>
      </w:r>
      <w:r>
        <w:rPr>
          <w:color w:val="231F20"/>
          <w:sz w:val="20"/>
        </w:rPr>
        <w:t>or</w:t>
      </w:r>
      <w:r>
        <w:rPr>
          <w:color w:val="231F20"/>
          <w:spacing w:val="-5"/>
          <w:sz w:val="20"/>
        </w:rPr>
        <w:t> </w:t>
      </w:r>
      <w:r>
        <w:rPr>
          <w:color w:val="231F20"/>
          <w:sz w:val="20"/>
        </w:rPr>
        <w:t>gives</w:t>
      </w:r>
      <w:r>
        <w:rPr>
          <w:color w:val="231F20"/>
          <w:spacing w:val="-5"/>
          <w:sz w:val="20"/>
        </w:rPr>
        <w:t> </w:t>
      </w:r>
      <w:r>
        <w:rPr>
          <w:color w:val="231F20"/>
          <w:sz w:val="20"/>
        </w:rPr>
        <w:t>a</w:t>
      </w:r>
      <w:r>
        <w:rPr>
          <w:color w:val="231F20"/>
          <w:spacing w:val="-5"/>
          <w:sz w:val="20"/>
        </w:rPr>
        <w:t> </w:t>
      </w:r>
      <w:r>
        <w:rPr>
          <w:color w:val="231F20"/>
          <w:sz w:val="20"/>
        </w:rPr>
        <w:t>name</w:t>
      </w:r>
      <w:r>
        <w:rPr>
          <w:color w:val="231F20"/>
          <w:spacing w:val="-5"/>
          <w:sz w:val="20"/>
        </w:rPr>
        <w:t> </w:t>
      </w:r>
      <w:r>
        <w:rPr>
          <w:color w:val="231F20"/>
          <w:sz w:val="20"/>
        </w:rPr>
        <w:t>or</w:t>
      </w:r>
      <w:r>
        <w:rPr>
          <w:color w:val="231F20"/>
          <w:spacing w:val="-5"/>
          <w:sz w:val="20"/>
        </w:rPr>
        <w:t> </w:t>
      </w:r>
      <w:r>
        <w:rPr>
          <w:color w:val="231F20"/>
          <w:sz w:val="20"/>
        </w:rPr>
        <w:t>residence</w:t>
      </w:r>
      <w:r>
        <w:rPr>
          <w:color w:val="231F20"/>
          <w:spacing w:val="-5"/>
          <w:sz w:val="20"/>
        </w:rPr>
        <w:t> </w:t>
      </w:r>
      <w:r>
        <w:rPr>
          <w:color w:val="231F20"/>
          <w:sz w:val="20"/>
        </w:rPr>
        <w:t>which</w:t>
      </w:r>
      <w:r>
        <w:rPr>
          <w:color w:val="231F20"/>
          <w:spacing w:val="-5"/>
          <w:sz w:val="20"/>
        </w:rPr>
        <w:t> </w:t>
      </w:r>
      <w:r>
        <w:rPr>
          <w:color w:val="231F20"/>
          <w:sz w:val="20"/>
        </w:rPr>
        <w:t>such</w:t>
      </w:r>
      <w:r>
        <w:rPr>
          <w:color w:val="231F20"/>
          <w:spacing w:val="-5"/>
          <w:sz w:val="20"/>
        </w:rPr>
        <w:t> </w:t>
      </w:r>
      <w:r>
        <w:rPr>
          <w:color w:val="231F20"/>
          <w:sz w:val="20"/>
        </w:rPr>
        <w:t>officer</w:t>
      </w:r>
      <w:r>
        <w:rPr>
          <w:color w:val="231F20"/>
          <w:spacing w:val="-5"/>
          <w:sz w:val="20"/>
        </w:rPr>
        <w:t> </w:t>
      </w:r>
      <w:r>
        <w:rPr>
          <w:color w:val="231F20"/>
          <w:sz w:val="20"/>
        </w:rPr>
        <w:t>has reason to believe to be false, he may be arrested by such officer in order that his name or residence may be ascertained.</w:t>
      </w:r>
    </w:p>
    <w:p>
      <w:pPr>
        <w:pStyle w:val="ListParagraph"/>
        <w:numPr>
          <w:ilvl w:val="0"/>
          <w:numId w:val="23"/>
        </w:numPr>
        <w:tabs>
          <w:tab w:pos="3106" w:val="left" w:leader="none"/>
        </w:tabs>
        <w:spacing w:line="249" w:lineRule="auto" w:before="148" w:after="0"/>
        <w:ind w:left="2352" w:right="3" w:firstLine="480"/>
        <w:jc w:val="both"/>
        <w:rPr>
          <w:sz w:val="20"/>
        </w:rPr>
      </w:pPr>
      <w:r>
        <w:rPr>
          <w:color w:val="231F20"/>
          <w:sz w:val="20"/>
        </w:rPr>
        <w:t>When</w:t>
      </w:r>
      <w:r>
        <w:rPr>
          <w:color w:val="231F20"/>
          <w:spacing w:val="-7"/>
          <w:sz w:val="20"/>
        </w:rPr>
        <w:t> </w:t>
      </w:r>
      <w:r>
        <w:rPr>
          <w:color w:val="231F20"/>
          <w:sz w:val="20"/>
        </w:rPr>
        <w:t>the</w:t>
      </w:r>
      <w:r>
        <w:rPr>
          <w:color w:val="231F20"/>
          <w:spacing w:val="-7"/>
          <w:sz w:val="20"/>
        </w:rPr>
        <w:t> </w:t>
      </w:r>
      <w:r>
        <w:rPr>
          <w:color w:val="231F20"/>
          <w:sz w:val="20"/>
        </w:rPr>
        <w:t>true</w:t>
      </w:r>
      <w:r>
        <w:rPr>
          <w:color w:val="231F20"/>
          <w:spacing w:val="-7"/>
          <w:sz w:val="20"/>
        </w:rPr>
        <w:t> </w:t>
      </w:r>
      <w:r>
        <w:rPr>
          <w:color w:val="231F20"/>
          <w:sz w:val="20"/>
        </w:rPr>
        <w:t>name</w:t>
      </w:r>
      <w:r>
        <w:rPr>
          <w:color w:val="231F20"/>
          <w:spacing w:val="-7"/>
          <w:sz w:val="20"/>
        </w:rPr>
        <w:t> </w:t>
      </w:r>
      <w:r>
        <w:rPr>
          <w:color w:val="231F20"/>
          <w:sz w:val="20"/>
        </w:rPr>
        <w:t>and</w:t>
      </w:r>
      <w:r>
        <w:rPr>
          <w:color w:val="231F20"/>
          <w:spacing w:val="-7"/>
          <w:sz w:val="20"/>
        </w:rPr>
        <w:t> </w:t>
      </w:r>
      <w:r>
        <w:rPr>
          <w:color w:val="231F20"/>
          <w:sz w:val="20"/>
        </w:rPr>
        <w:t>residence</w:t>
      </w:r>
      <w:r>
        <w:rPr>
          <w:color w:val="231F20"/>
          <w:spacing w:val="-7"/>
          <w:sz w:val="20"/>
        </w:rPr>
        <w:t> </w:t>
      </w:r>
      <w:r>
        <w:rPr>
          <w:color w:val="231F20"/>
          <w:sz w:val="20"/>
        </w:rPr>
        <w:t>of</w:t>
      </w:r>
      <w:r>
        <w:rPr>
          <w:color w:val="231F20"/>
          <w:spacing w:val="-7"/>
          <w:sz w:val="20"/>
        </w:rPr>
        <w:t> </w:t>
      </w:r>
      <w:r>
        <w:rPr>
          <w:color w:val="231F20"/>
          <w:sz w:val="20"/>
        </w:rPr>
        <w:t>such</w:t>
      </w:r>
      <w:r>
        <w:rPr>
          <w:color w:val="231F20"/>
          <w:spacing w:val="-7"/>
          <w:sz w:val="20"/>
        </w:rPr>
        <w:t> </w:t>
      </w:r>
      <w:r>
        <w:rPr>
          <w:color w:val="231F20"/>
          <w:sz w:val="20"/>
        </w:rPr>
        <w:t>person</w:t>
      </w:r>
      <w:r>
        <w:rPr>
          <w:color w:val="231F20"/>
          <w:spacing w:val="-7"/>
          <w:sz w:val="20"/>
        </w:rPr>
        <w:t> </w:t>
      </w:r>
      <w:r>
        <w:rPr>
          <w:color w:val="231F20"/>
          <w:sz w:val="20"/>
        </w:rPr>
        <w:t>have</w:t>
      </w:r>
      <w:r>
        <w:rPr>
          <w:color w:val="231F20"/>
          <w:spacing w:val="-7"/>
          <w:sz w:val="20"/>
        </w:rPr>
        <w:t> </w:t>
      </w:r>
      <w:r>
        <w:rPr>
          <w:color w:val="231F20"/>
          <w:sz w:val="20"/>
        </w:rPr>
        <w:t>been</w:t>
      </w:r>
      <w:r>
        <w:rPr>
          <w:color w:val="231F20"/>
          <w:spacing w:val="-7"/>
          <w:sz w:val="20"/>
        </w:rPr>
        <w:t> </w:t>
      </w:r>
      <w:r>
        <w:rPr>
          <w:color w:val="231F20"/>
          <w:sz w:val="20"/>
        </w:rPr>
        <w:t>ascertained,</w:t>
      </w:r>
      <w:r>
        <w:rPr>
          <w:color w:val="231F20"/>
          <w:spacing w:val="-7"/>
          <w:sz w:val="20"/>
        </w:rPr>
        <w:t> </w:t>
      </w:r>
      <w:r>
        <w:rPr>
          <w:color w:val="231F20"/>
          <w:sz w:val="20"/>
        </w:rPr>
        <w:t>he</w:t>
      </w:r>
      <w:r>
        <w:rPr>
          <w:color w:val="231F20"/>
          <w:spacing w:val="-7"/>
          <w:sz w:val="20"/>
        </w:rPr>
        <w:t> </w:t>
      </w:r>
      <w:r>
        <w:rPr>
          <w:color w:val="231F20"/>
          <w:sz w:val="20"/>
        </w:rPr>
        <w:t>shall be released on a bond or bail bond, to appear before a Magistrate if so required:</w:t>
      </w:r>
    </w:p>
    <w:p>
      <w:pPr>
        <w:pStyle w:val="BodyText"/>
        <w:spacing w:line="249" w:lineRule="auto" w:before="141"/>
        <w:ind w:left="2352" w:firstLine="480"/>
      </w:pPr>
      <w:r>
        <w:rPr>
          <w:color w:val="231F20"/>
        </w:rPr>
        <w:t>Provided</w:t>
      </w:r>
      <w:r>
        <w:rPr>
          <w:color w:val="231F20"/>
          <w:spacing w:val="-8"/>
        </w:rPr>
        <w:t> </w:t>
      </w:r>
      <w:r>
        <w:rPr>
          <w:color w:val="231F20"/>
        </w:rPr>
        <w:t>that</w:t>
      </w:r>
      <w:r>
        <w:rPr>
          <w:color w:val="231F20"/>
          <w:spacing w:val="-8"/>
        </w:rPr>
        <w:t> </w:t>
      </w:r>
      <w:r>
        <w:rPr>
          <w:color w:val="231F20"/>
        </w:rPr>
        <w:t>if</w:t>
      </w:r>
      <w:r>
        <w:rPr>
          <w:color w:val="231F20"/>
          <w:spacing w:val="-8"/>
        </w:rPr>
        <w:t> </w:t>
      </w:r>
      <w:r>
        <w:rPr>
          <w:color w:val="231F20"/>
        </w:rPr>
        <w:t>such</w:t>
      </w:r>
      <w:r>
        <w:rPr>
          <w:color w:val="231F20"/>
          <w:spacing w:val="-8"/>
        </w:rPr>
        <w:t> </w:t>
      </w:r>
      <w:r>
        <w:rPr>
          <w:color w:val="231F20"/>
        </w:rPr>
        <w:t>person</w:t>
      </w:r>
      <w:r>
        <w:rPr>
          <w:color w:val="231F20"/>
          <w:spacing w:val="-8"/>
        </w:rPr>
        <w:t> </w:t>
      </w:r>
      <w:r>
        <w:rPr>
          <w:color w:val="231F20"/>
        </w:rPr>
        <w:t>is</w:t>
      </w:r>
      <w:r>
        <w:rPr>
          <w:color w:val="231F20"/>
          <w:spacing w:val="-8"/>
        </w:rPr>
        <w:t> </w:t>
      </w:r>
      <w:r>
        <w:rPr>
          <w:color w:val="231F20"/>
        </w:rPr>
        <w:t>not</w:t>
      </w:r>
      <w:r>
        <w:rPr>
          <w:color w:val="231F20"/>
          <w:spacing w:val="-8"/>
        </w:rPr>
        <w:t> </w:t>
      </w:r>
      <w:r>
        <w:rPr>
          <w:color w:val="231F20"/>
        </w:rPr>
        <w:t>resident</w:t>
      </w:r>
      <w:r>
        <w:rPr>
          <w:color w:val="231F20"/>
          <w:spacing w:val="-8"/>
        </w:rPr>
        <w:t> </w:t>
      </w:r>
      <w:r>
        <w:rPr>
          <w:color w:val="231F20"/>
        </w:rPr>
        <w:t>in</w:t>
      </w:r>
      <w:r>
        <w:rPr>
          <w:color w:val="231F20"/>
          <w:spacing w:val="-8"/>
        </w:rPr>
        <w:t> </w:t>
      </w:r>
      <w:r>
        <w:rPr>
          <w:color w:val="231F20"/>
        </w:rPr>
        <w:t>India,</w:t>
      </w:r>
      <w:r>
        <w:rPr>
          <w:color w:val="231F20"/>
          <w:spacing w:val="-8"/>
        </w:rPr>
        <w:t> </w:t>
      </w:r>
      <w:r>
        <w:rPr>
          <w:color w:val="231F20"/>
        </w:rPr>
        <w:t>the</w:t>
      </w:r>
      <w:r>
        <w:rPr>
          <w:color w:val="231F20"/>
          <w:spacing w:val="-8"/>
        </w:rPr>
        <w:t> </w:t>
      </w:r>
      <w:r>
        <w:rPr>
          <w:color w:val="231F20"/>
        </w:rPr>
        <w:t>bail</w:t>
      </w:r>
      <w:r>
        <w:rPr>
          <w:color w:val="231F20"/>
          <w:spacing w:val="-8"/>
        </w:rPr>
        <w:t> </w:t>
      </w:r>
      <w:r>
        <w:rPr>
          <w:color w:val="231F20"/>
        </w:rPr>
        <w:t>bond</w:t>
      </w:r>
      <w:r>
        <w:rPr>
          <w:color w:val="231F20"/>
          <w:spacing w:val="-8"/>
        </w:rPr>
        <w:t> </w:t>
      </w:r>
      <w:r>
        <w:rPr>
          <w:color w:val="231F20"/>
        </w:rPr>
        <w:t>shall</w:t>
      </w:r>
      <w:r>
        <w:rPr>
          <w:color w:val="231F20"/>
          <w:spacing w:val="-8"/>
        </w:rPr>
        <w:t> </w:t>
      </w:r>
      <w:r>
        <w:rPr>
          <w:color w:val="231F20"/>
        </w:rPr>
        <w:t>be</w:t>
      </w:r>
      <w:r>
        <w:rPr>
          <w:color w:val="231F20"/>
          <w:spacing w:val="-8"/>
        </w:rPr>
        <w:t> </w:t>
      </w:r>
      <w:r>
        <w:rPr>
          <w:color w:val="231F20"/>
        </w:rPr>
        <w:t>secured</w:t>
      </w:r>
      <w:r>
        <w:rPr>
          <w:color w:val="231F20"/>
          <w:spacing w:val="-8"/>
        </w:rPr>
        <w:t> </w:t>
      </w:r>
      <w:r>
        <w:rPr>
          <w:color w:val="231F20"/>
        </w:rPr>
        <w:t>by a surety or sureties resident in India.</w:t>
      </w:r>
    </w:p>
    <w:p>
      <w:pPr>
        <w:pStyle w:val="ListParagraph"/>
        <w:numPr>
          <w:ilvl w:val="0"/>
          <w:numId w:val="23"/>
        </w:numPr>
        <w:tabs>
          <w:tab w:pos="3163" w:val="left" w:leader="none"/>
        </w:tabs>
        <w:spacing w:line="249" w:lineRule="auto" w:before="141" w:after="0"/>
        <w:ind w:left="2352" w:right="1" w:firstLine="480"/>
        <w:jc w:val="both"/>
        <w:rPr>
          <w:sz w:val="20"/>
        </w:rPr>
      </w:pPr>
      <w:r>
        <w:rPr>
          <w:color w:val="231F20"/>
          <w:sz w:val="20"/>
        </w:rPr>
        <w:t>If</w:t>
      </w:r>
      <w:r>
        <w:rPr>
          <w:color w:val="231F20"/>
          <w:spacing w:val="40"/>
          <w:sz w:val="20"/>
        </w:rPr>
        <w:t> </w:t>
      </w:r>
      <w:r>
        <w:rPr>
          <w:color w:val="231F20"/>
          <w:sz w:val="20"/>
        </w:rPr>
        <w:t>the</w:t>
      </w:r>
      <w:r>
        <w:rPr>
          <w:color w:val="231F20"/>
          <w:spacing w:val="40"/>
          <w:sz w:val="20"/>
        </w:rPr>
        <w:t> </w:t>
      </w:r>
      <w:r>
        <w:rPr>
          <w:color w:val="231F20"/>
          <w:sz w:val="20"/>
        </w:rPr>
        <w:t>true</w:t>
      </w:r>
      <w:r>
        <w:rPr>
          <w:color w:val="231F20"/>
          <w:spacing w:val="40"/>
          <w:sz w:val="20"/>
        </w:rPr>
        <w:t> </w:t>
      </w:r>
      <w:r>
        <w:rPr>
          <w:color w:val="231F20"/>
          <w:sz w:val="20"/>
        </w:rPr>
        <w:t>name</w:t>
      </w:r>
      <w:r>
        <w:rPr>
          <w:color w:val="231F20"/>
          <w:spacing w:val="40"/>
          <w:sz w:val="20"/>
        </w:rPr>
        <w:t> </w:t>
      </w:r>
      <w:r>
        <w:rPr>
          <w:color w:val="231F20"/>
          <w:sz w:val="20"/>
        </w:rPr>
        <w:t>and</w:t>
      </w:r>
      <w:r>
        <w:rPr>
          <w:color w:val="231F20"/>
          <w:spacing w:val="40"/>
          <w:sz w:val="20"/>
        </w:rPr>
        <w:t> </w:t>
      </w:r>
      <w:r>
        <w:rPr>
          <w:color w:val="231F20"/>
          <w:sz w:val="20"/>
        </w:rPr>
        <w:t>residence</w:t>
      </w:r>
      <w:r>
        <w:rPr>
          <w:color w:val="231F20"/>
          <w:spacing w:val="40"/>
          <w:sz w:val="20"/>
        </w:rPr>
        <w:t> </w:t>
      </w:r>
      <w:r>
        <w:rPr>
          <w:color w:val="231F20"/>
          <w:sz w:val="20"/>
        </w:rPr>
        <w:t>of</w:t>
      </w:r>
      <w:r>
        <w:rPr>
          <w:color w:val="231F20"/>
          <w:spacing w:val="40"/>
          <w:sz w:val="20"/>
        </w:rPr>
        <w:t> </w:t>
      </w:r>
      <w:r>
        <w:rPr>
          <w:color w:val="231F20"/>
          <w:sz w:val="20"/>
        </w:rPr>
        <w:t>such</w:t>
      </w:r>
      <w:r>
        <w:rPr>
          <w:color w:val="231F20"/>
          <w:spacing w:val="40"/>
          <w:sz w:val="20"/>
        </w:rPr>
        <w:t> </w:t>
      </w:r>
      <w:r>
        <w:rPr>
          <w:color w:val="231F20"/>
          <w:sz w:val="20"/>
        </w:rPr>
        <w:t>person</w:t>
      </w:r>
      <w:r>
        <w:rPr>
          <w:color w:val="231F20"/>
          <w:spacing w:val="40"/>
          <w:sz w:val="20"/>
        </w:rPr>
        <w:t> </w:t>
      </w:r>
      <w:r>
        <w:rPr>
          <w:color w:val="231F20"/>
          <w:sz w:val="20"/>
        </w:rPr>
        <w:t>is</w:t>
      </w:r>
      <w:r>
        <w:rPr>
          <w:color w:val="231F20"/>
          <w:spacing w:val="40"/>
          <w:sz w:val="20"/>
        </w:rPr>
        <w:t> </w:t>
      </w:r>
      <w:r>
        <w:rPr>
          <w:color w:val="231F20"/>
          <w:sz w:val="20"/>
        </w:rPr>
        <w:t>not</w:t>
      </w:r>
      <w:r>
        <w:rPr>
          <w:color w:val="231F20"/>
          <w:spacing w:val="40"/>
          <w:sz w:val="20"/>
        </w:rPr>
        <w:t> </w:t>
      </w:r>
      <w:r>
        <w:rPr>
          <w:color w:val="231F20"/>
          <w:sz w:val="20"/>
        </w:rPr>
        <w:t>ascertained</w:t>
      </w:r>
      <w:r>
        <w:rPr>
          <w:color w:val="231F20"/>
          <w:spacing w:val="40"/>
          <w:sz w:val="20"/>
        </w:rPr>
        <w:t> </w:t>
      </w:r>
      <w:r>
        <w:rPr>
          <w:color w:val="231F20"/>
          <w:sz w:val="20"/>
        </w:rPr>
        <w:t>within twenty-four</w:t>
      </w:r>
      <w:r>
        <w:rPr>
          <w:color w:val="231F20"/>
          <w:spacing w:val="-5"/>
          <w:sz w:val="20"/>
        </w:rPr>
        <w:t> </w:t>
      </w:r>
      <w:r>
        <w:rPr>
          <w:color w:val="231F20"/>
          <w:sz w:val="20"/>
        </w:rPr>
        <w:t>hours</w:t>
      </w:r>
      <w:r>
        <w:rPr>
          <w:color w:val="231F20"/>
          <w:spacing w:val="-5"/>
          <w:sz w:val="20"/>
        </w:rPr>
        <w:t> </w:t>
      </w:r>
      <w:r>
        <w:rPr>
          <w:color w:val="231F20"/>
          <w:sz w:val="20"/>
        </w:rPr>
        <w:t>from</w:t>
      </w:r>
      <w:r>
        <w:rPr>
          <w:color w:val="231F20"/>
          <w:spacing w:val="-5"/>
          <w:sz w:val="20"/>
        </w:rPr>
        <w:t> </w:t>
      </w:r>
      <w:r>
        <w:rPr>
          <w:color w:val="231F20"/>
          <w:sz w:val="20"/>
        </w:rPr>
        <w:t>the</w:t>
      </w:r>
      <w:r>
        <w:rPr>
          <w:color w:val="231F20"/>
          <w:spacing w:val="-5"/>
          <w:sz w:val="20"/>
        </w:rPr>
        <w:t> </w:t>
      </w:r>
      <w:r>
        <w:rPr>
          <w:color w:val="231F20"/>
          <w:sz w:val="20"/>
        </w:rPr>
        <w:t>time</w:t>
      </w:r>
      <w:r>
        <w:rPr>
          <w:color w:val="231F20"/>
          <w:spacing w:val="-5"/>
          <w:sz w:val="20"/>
        </w:rPr>
        <w:t> </w:t>
      </w:r>
      <w:r>
        <w:rPr>
          <w:color w:val="231F20"/>
          <w:sz w:val="20"/>
        </w:rPr>
        <w:t>of</w:t>
      </w:r>
      <w:r>
        <w:rPr>
          <w:color w:val="231F20"/>
          <w:spacing w:val="-5"/>
          <w:sz w:val="20"/>
        </w:rPr>
        <w:t> </w:t>
      </w:r>
      <w:r>
        <w:rPr>
          <w:color w:val="231F20"/>
          <w:sz w:val="20"/>
        </w:rPr>
        <w:t>arrest</w:t>
      </w:r>
      <w:r>
        <w:rPr>
          <w:color w:val="231F20"/>
          <w:spacing w:val="-5"/>
          <w:sz w:val="20"/>
        </w:rPr>
        <w:t> </w:t>
      </w:r>
      <w:r>
        <w:rPr>
          <w:color w:val="231F20"/>
          <w:sz w:val="20"/>
        </w:rPr>
        <w:t>or</w:t>
      </w:r>
      <w:r>
        <w:rPr>
          <w:color w:val="231F20"/>
          <w:spacing w:val="-5"/>
          <w:sz w:val="20"/>
        </w:rPr>
        <w:t> </w:t>
      </w:r>
      <w:r>
        <w:rPr>
          <w:color w:val="231F20"/>
          <w:sz w:val="20"/>
        </w:rPr>
        <w:t>if</w:t>
      </w:r>
      <w:r>
        <w:rPr>
          <w:color w:val="231F20"/>
          <w:spacing w:val="-5"/>
          <w:sz w:val="20"/>
        </w:rPr>
        <w:t> </w:t>
      </w:r>
      <w:r>
        <w:rPr>
          <w:color w:val="231F20"/>
          <w:sz w:val="20"/>
        </w:rPr>
        <w:t>he</w:t>
      </w:r>
      <w:r>
        <w:rPr>
          <w:color w:val="231F20"/>
          <w:spacing w:val="-5"/>
          <w:sz w:val="20"/>
        </w:rPr>
        <w:t> </w:t>
      </w:r>
      <w:r>
        <w:rPr>
          <w:color w:val="231F20"/>
          <w:sz w:val="20"/>
        </w:rPr>
        <w:t>fails</w:t>
      </w:r>
      <w:r>
        <w:rPr>
          <w:color w:val="231F20"/>
          <w:spacing w:val="-5"/>
          <w:sz w:val="20"/>
        </w:rPr>
        <w:t> </w:t>
      </w:r>
      <w:r>
        <w:rPr>
          <w:color w:val="231F20"/>
          <w:sz w:val="20"/>
        </w:rPr>
        <w:t>to</w:t>
      </w:r>
      <w:r>
        <w:rPr>
          <w:color w:val="231F20"/>
          <w:spacing w:val="-5"/>
          <w:sz w:val="20"/>
        </w:rPr>
        <w:t> </w:t>
      </w:r>
      <w:r>
        <w:rPr>
          <w:color w:val="231F20"/>
          <w:sz w:val="20"/>
        </w:rPr>
        <w:t>execute</w:t>
      </w:r>
      <w:r>
        <w:rPr>
          <w:color w:val="231F20"/>
          <w:spacing w:val="-5"/>
          <w:sz w:val="20"/>
        </w:rPr>
        <w:t> </w:t>
      </w:r>
      <w:r>
        <w:rPr>
          <w:color w:val="231F20"/>
          <w:sz w:val="20"/>
        </w:rPr>
        <w:t>the</w:t>
      </w:r>
      <w:r>
        <w:rPr>
          <w:color w:val="231F20"/>
          <w:spacing w:val="-5"/>
          <w:sz w:val="20"/>
        </w:rPr>
        <w:t> </w:t>
      </w:r>
      <w:r>
        <w:rPr>
          <w:color w:val="231F20"/>
          <w:sz w:val="20"/>
        </w:rPr>
        <w:t>bond</w:t>
      </w:r>
      <w:r>
        <w:rPr>
          <w:color w:val="231F20"/>
          <w:spacing w:val="-5"/>
          <w:sz w:val="20"/>
        </w:rPr>
        <w:t> </w:t>
      </w:r>
      <w:r>
        <w:rPr>
          <w:color w:val="231F20"/>
          <w:sz w:val="20"/>
        </w:rPr>
        <w:t>or</w:t>
      </w:r>
      <w:r>
        <w:rPr>
          <w:color w:val="231F20"/>
          <w:spacing w:val="-5"/>
          <w:sz w:val="20"/>
        </w:rPr>
        <w:t> </w:t>
      </w:r>
      <w:r>
        <w:rPr>
          <w:color w:val="231F20"/>
          <w:sz w:val="20"/>
        </w:rPr>
        <w:t>bail</w:t>
      </w:r>
      <w:r>
        <w:rPr>
          <w:color w:val="231F20"/>
          <w:spacing w:val="-5"/>
          <w:sz w:val="20"/>
        </w:rPr>
        <w:t> </w:t>
      </w:r>
      <w:r>
        <w:rPr>
          <w:color w:val="231F20"/>
          <w:sz w:val="20"/>
        </w:rPr>
        <w:t>bond,</w:t>
      </w:r>
      <w:r>
        <w:rPr>
          <w:color w:val="231F20"/>
          <w:spacing w:val="-5"/>
          <w:sz w:val="20"/>
        </w:rPr>
        <w:t> </w:t>
      </w:r>
      <w:r>
        <w:rPr>
          <w:color w:val="231F20"/>
          <w:sz w:val="20"/>
        </w:rPr>
        <w:t>or, if so required, to furnish sufficient sureties, he shall forthwith be forwarded to the nearest Magistrate having jurisdiction.</w:t>
      </w:r>
    </w:p>
    <w:p>
      <w:pPr>
        <w:pStyle w:val="ListParagraph"/>
        <w:numPr>
          <w:ilvl w:val="0"/>
          <w:numId w:val="1"/>
        </w:numPr>
        <w:tabs>
          <w:tab w:pos="3138" w:val="left" w:leader="none"/>
        </w:tabs>
        <w:spacing w:line="249" w:lineRule="auto" w:before="143"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Any private person may arrest or cause to be arrested any person who in his presence</w:t>
      </w:r>
      <w:r>
        <w:rPr>
          <w:color w:val="231F20"/>
          <w:spacing w:val="-8"/>
          <w:sz w:val="20"/>
        </w:rPr>
        <w:t> </w:t>
      </w:r>
      <w:r>
        <w:rPr>
          <w:color w:val="231F20"/>
          <w:sz w:val="20"/>
        </w:rPr>
        <w:t>commits</w:t>
      </w:r>
      <w:r>
        <w:rPr>
          <w:color w:val="231F20"/>
          <w:spacing w:val="-8"/>
          <w:sz w:val="20"/>
        </w:rPr>
        <w:t> </w:t>
      </w:r>
      <w:r>
        <w:rPr>
          <w:color w:val="231F20"/>
          <w:sz w:val="20"/>
        </w:rPr>
        <w:t>a</w:t>
      </w:r>
      <w:r>
        <w:rPr>
          <w:color w:val="231F20"/>
          <w:spacing w:val="-8"/>
          <w:sz w:val="20"/>
        </w:rPr>
        <w:t> </w:t>
      </w:r>
      <w:r>
        <w:rPr>
          <w:color w:val="231F20"/>
          <w:sz w:val="20"/>
        </w:rPr>
        <w:t>non-bailable</w:t>
      </w:r>
      <w:r>
        <w:rPr>
          <w:color w:val="231F20"/>
          <w:spacing w:val="-8"/>
          <w:sz w:val="20"/>
        </w:rPr>
        <w:t> </w:t>
      </w:r>
      <w:r>
        <w:rPr>
          <w:color w:val="231F20"/>
          <w:sz w:val="20"/>
        </w:rPr>
        <w:t>and</w:t>
      </w:r>
      <w:r>
        <w:rPr>
          <w:color w:val="231F20"/>
          <w:spacing w:val="-8"/>
          <w:sz w:val="20"/>
        </w:rPr>
        <w:t> </w:t>
      </w:r>
      <w:r>
        <w:rPr>
          <w:color w:val="231F20"/>
          <w:sz w:val="20"/>
        </w:rPr>
        <w:t>cognizable</w:t>
      </w:r>
      <w:r>
        <w:rPr>
          <w:color w:val="231F20"/>
          <w:spacing w:val="-8"/>
          <w:sz w:val="20"/>
        </w:rPr>
        <w:t> </w:t>
      </w:r>
      <w:r>
        <w:rPr>
          <w:color w:val="231F20"/>
          <w:sz w:val="20"/>
        </w:rPr>
        <w:t>offence,</w:t>
      </w:r>
      <w:r>
        <w:rPr>
          <w:color w:val="231F20"/>
          <w:spacing w:val="-8"/>
          <w:sz w:val="20"/>
        </w:rPr>
        <w:t> </w:t>
      </w:r>
      <w:r>
        <w:rPr>
          <w:color w:val="231F20"/>
          <w:sz w:val="20"/>
        </w:rPr>
        <w:t>or</w:t>
      </w:r>
      <w:r>
        <w:rPr>
          <w:color w:val="231F20"/>
          <w:spacing w:val="-8"/>
          <w:sz w:val="20"/>
        </w:rPr>
        <w:t> </w:t>
      </w:r>
      <w:r>
        <w:rPr>
          <w:color w:val="231F20"/>
          <w:sz w:val="20"/>
        </w:rPr>
        <w:t>any</w:t>
      </w:r>
      <w:r>
        <w:rPr>
          <w:color w:val="231F20"/>
          <w:spacing w:val="-8"/>
          <w:sz w:val="20"/>
        </w:rPr>
        <w:t> </w:t>
      </w:r>
      <w:r>
        <w:rPr>
          <w:color w:val="231F20"/>
          <w:sz w:val="20"/>
        </w:rPr>
        <w:t>proclaimed</w:t>
      </w:r>
      <w:r>
        <w:rPr>
          <w:color w:val="231F20"/>
          <w:spacing w:val="-8"/>
          <w:sz w:val="20"/>
        </w:rPr>
        <w:t> </w:t>
      </w:r>
      <w:r>
        <w:rPr>
          <w:color w:val="231F20"/>
          <w:sz w:val="20"/>
        </w:rPr>
        <w:t>offender,</w:t>
      </w:r>
      <w:r>
        <w:rPr>
          <w:color w:val="231F20"/>
          <w:spacing w:val="-8"/>
          <w:sz w:val="20"/>
        </w:rPr>
        <w:t> </w:t>
      </w:r>
      <w:r>
        <w:rPr>
          <w:color w:val="231F20"/>
          <w:sz w:val="20"/>
        </w:rPr>
        <w:t>and, without</w:t>
      </w:r>
      <w:r>
        <w:rPr>
          <w:color w:val="231F20"/>
          <w:spacing w:val="-6"/>
          <w:sz w:val="20"/>
        </w:rPr>
        <w:t> </w:t>
      </w:r>
      <w:r>
        <w:rPr>
          <w:color w:val="231F20"/>
          <w:sz w:val="20"/>
        </w:rPr>
        <w:t>unnecessary</w:t>
      </w:r>
      <w:r>
        <w:rPr>
          <w:color w:val="231F20"/>
          <w:spacing w:val="-6"/>
          <w:sz w:val="20"/>
        </w:rPr>
        <w:t> </w:t>
      </w:r>
      <w:r>
        <w:rPr>
          <w:color w:val="231F20"/>
          <w:sz w:val="20"/>
        </w:rPr>
        <w:t>delay,</w:t>
      </w:r>
      <w:r>
        <w:rPr>
          <w:color w:val="231F20"/>
          <w:spacing w:val="-6"/>
          <w:sz w:val="20"/>
        </w:rPr>
        <w:t> </w:t>
      </w:r>
      <w:r>
        <w:rPr>
          <w:color w:val="231F20"/>
          <w:sz w:val="20"/>
        </w:rPr>
        <w:t>but</w:t>
      </w:r>
      <w:r>
        <w:rPr>
          <w:color w:val="231F20"/>
          <w:spacing w:val="-6"/>
          <w:sz w:val="20"/>
        </w:rPr>
        <w:t> </w:t>
      </w:r>
      <w:r>
        <w:rPr>
          <w:color w:val="231F20"/>
          <w:sz w:val="20"/>
        </w:rPr>
        <w:t>within</w:t>
      </w:r>
      <w:r>
        <w:rPr>
          <w:color w:val="231F20"/>
          <w:spacing w:val="-6"/>
          <w:sz w:val="20"/>
        </w:rPr>
        <w:t> </w:t>
      </w:r>
      <w:r>
        <w:rPr>
          <w:color w:val="231F20"/>
          <w:sz w:val="20"/>
        </w:rPr>
        <w:t>six</w:t>
      </w:r>
      <w:r>
        <w:rPr>
          <w:color w:val="231F20"/>
          <w:spacing w:val="-6"/>
          <w:sz w:val="20"/>
        </w:rPr>
        <w:t> </w:t>
      </w:r>
      <w:r>
        <w:rPr>
          <w:color w:val="231F20"/>
          <w:sz w:val="20"/>
        </w:rPr>
        <w:t>hours</w:t>
      </w:r>
      <w:r>
        <w:rPr>
          <w:color w:val="231F20"/>
          <w:spacing w:val="-6"/>
          <w:sz w:val="20"/>
        </w:rPr>
        <w:t> </w:t>
      </w:r>
      <w:r>
        <w:rPr>
          <w:color w:val="231F20"/>
          <w:sz w:val="20"/>
        </w:rPr>
        <w:t>from</w:t>
      </w:r>
      <w:r>
        <w:rPr>
          <w:color w:val="231F20"/>
          <w:spacing w:val="-6"/>
          <w:sz w:val="20"/>
        </w:rPr>
        <w:t> </w:t>
      </w:r>
      <w:r>
        <w:rPr>
          <w:color w:val="231F20"/>
          <w:sz w:val="20"/>
        </w:rPr>
        <w:t>such</w:t>
      </w:r>
      <w:r>
        <w:rPr>
          <w:color w:val="231F20"/>
          <w:spacing w:val="-6"/>
          <w:sz w:val="20"/>
        </w:rPr>
        <w:t> </w:t>
      </w:r>
      <w:r>
        <w:rPr>
          <w:color w:val="231F20"/>
          <w:sz w:val="20"/>
        </w:rPr>
        <w:t>arrest,</w:t>
      </w:r>
      <w:r>
        <w:rPr>
          <w:color w:val="231F20"/>
          <w:spacing w:val="-6"/>
          <w:sz w:val="20"/>
        </w:rPr>
        <w:t> </w:t>
      </w:r>
      <w:r>
        <w:rPr>
          <w:color w:val="231F20"/>
          <w:sz w:val="20"/>
        </w:rPr>
        <w:t>shall</w:t>
      </w:r>
      <w:r>
        <w:rPr>
          <w:color w:val="231F20"/>
          <w:spacing w:val="-6"/>
          <w:sz w:val="20"/>
        </w:rPr>
        <w:t> </w:t>
      </w:r>
      <w:r>
        <w:rPr>
          <w:color w:val="231F20"/>
          <w:sz w:val="20"/>
        </w:rPr>
        <w:t>make</w:t>
      </w:r>
      <w:r>
        <w:rPr>
          <w:color w:val="231F20"/>
          <w:spacing w:val="-6"/>
          <w:sz w:val="20"/>
        </w:rPr>
        <w:t> </w:t>
      </w:r>
      <w:r>
        <w:rPr>
          <w:color w:val="231F20"/>
          <w:sz w:val="20"/>
        </w:rPr>
        <w:t>over</w:t>
      </w:r>
      <w:r>
        <w:rPr>
          <w:color w:val="231F20"/>
          <w:spacing w:val="-6"/>
          <w:sz w:val="20"/>
        </w:rPr>
        <w:t> </w:t>
      </w:r>
      <w:r>
        <w:rPr>
          <w:color w:val="231F20"/>
          <w:sz w:val="20"/>
        </w:rPr>
        <w:t>or</w:t>
      </w:r>
      <w:r>
        <w:rPr>
          <w:color w:val="231F20"/>
          <w:spacing w:val="-6"/>
          <w:sz w:val="20"/>
        </w:rPr>
        <w:t> </w:t>
      </w:r>
      <w:r>
        <w:rPr>
          <w:color w:val="231F20"/>
          <w:sz w:val="20"/>
        </w:rPr>
        <w:t>cause to be made over any person so arrested to a police officer, or, in the absence of a police officer, take such person or cause him to be taken in custody to the nearest police station.</w:t>
      </w:r>
    </w:p>
    <w:p>
      <w:pPr>
        <w:pStyle w:val="ListParagraph"/>
        <w:numPr>
          <w:ilvl w:val="0"/>
          <w:numId w:val="24"/>
        </w:numPr>
        <w:tabs>
          <w:tab w:pos="3142" w:val="left" w:leader="none"/>
        </w:tabs>
        <w:spacing w:line="249" w:lineRule="auto" w:before="143" w:after="0"/>
        <w:ind w:left="2352" w:right="2" w:firstLine="480"/>
        <w:jc w:val="both"/>
        <w:rPr>
          <w:sz w:val="20"/>
        </w:rPr>
      </w:pPr>
      <w:r>
        <w:rPr>
          <w:color w:val="231F20"/>
          <w:sz w:val="20"/>
        </w:rPr>
        <w:t>If there is reason to believe that such person comes under the provisions of</w:t>
      </w:r>
      <w:r>
        <w:rPr>
          <w:color w:val="231F20"/>
          <w:spacing w:val="80"/>
          <w:sz w:val="20"/>
        </w:rPr>
        <w:t> </w:t>
      </w:r>
      <w:r>
        <w:rPr>
          <w:color w:val="231F20"/>
          <w:sz w:val="20"/>
        </w:rPr>
        <w:t>sub-section (</w:t>
      </w:r>
      <w:r>
        <w:rPr>
          <w:i/>
          <w:color w:val="231F20"/>
          <w:sz w:val="20"/>
        </w:rPr>
        <w:t>1</w:t>
      </w:r>
      <w:r>
        <w:rPr>
          <w:color w:val="231F20"/>
          <w:sz w:val="20"/>
        </w:rPr>
        <w:t>) of section 35, a police officer shall take him in custody.</w:t>
      </w:r>
    </w:p>
    <w:p>
      <w:pPr>
        <w:pStyle w:val="ListParagraph"/>
        <w:numPr>
          <w:ilvl w:val="0"/>
          <w:numId w:val="24"/>
        </w:numPr>
        <w:tabs>
          <w:tab w:pos="3110" w:val="left" w:leader="none"/>
        </w:tabs>
        <w:spacing w:line="249" w:lineRule="auto" w:before="141" w:after="0"/>
        <w:ind w:left="2352" w:right="0" w:firstLine="480"/>
        <w:jc w:val="both"/>
        <w:rPr>
          <w:sz w:val="20"/>
        </w:rPr>
      </w:pPr>
      <w:r>
        <w:rPr>
          <w:color w:val="231F20"/>
          <w:sz w:val="20"/>
        </w:rPr>
        <w:t>If</w:t>
      </w:r>
      <w:r>
        <w:rPr>
          <w:color w:val="231F20"/>
          <w:spacing w:val="-3"/>
          <w:sz w:val="20"/>
        </w:rPr>
        <w:t> </w:t>
      </w:r>
      <w:r>
        <w:rPr>
          <w:color w:val="231F20"/>
          <w:sz w:val="20"/>
        </w:rPr>
        <w:t>there</w:t>
      </w:r>
      <w:r>
        <w:rPr>
          <w:color w:val="231F20"/>
          <w:spacing w:val="-3"/>
          <w:sz w:val="20"/>
        </w:rPr>
        <w:t> </w:t>
      </w:r>
      <w:r>
        <w:rPr>
          <w:color w:val="231F20"/>
          <w:sz w:val="20"/>
        </w:rPr>
        <w:t>is</w:t>
      </w:r>
      <w:r>
        <w:rPr>
          <w:color w:val="231F20"/>
          <w:spacing w:val="-3"/>
          <w:sz w:val="20"/>
        </w:rPr>
        <w:t> </w:t>
      </w:r>
      <w:r>
        <w:rPr>
          <w:color w:val="231F20"/>
          <w:sz w:val="20"/>
        </w:rPr>
        <w:t>reason</w:t>
      </w:r>
      <w:r>
        <w:rPr>
          <w:color w:val="231F20"/>
          <w:spacing w:val="-3"/>
          <w:sz w:val="20"/>
        </w:rPr>
        <w:t> </w:t>
      </w:r>
      <w:r>
        <w:rPr>
          <w:color w:val="231F20"/>
          <w:sz w:val="20"/>
        </w:rPr>
        <w:t>to</w:t>
      </w:r>
      <w:r>
        <w:rPr>
          <w:color w:val="231F20"/>
          <w:spacing w:val="-3"/>
          <w:sz w:val="20"/>
        </w:rPr>
        <w:t> </w:t>
      </w:r>
      <w:r>
        <w:rPr>
          <w:color w:val="231F20"/>
          <w:sz w:val="20"/>
        </w:rPr>
        <w:t>believe</w:t>
      </w:r>
      <w:r>
        <w:rPr>
          <w:color w:val="231F20"/>
          <w:spacing w:val="-3"/>
          <w:sz w:val="20"/>
        </w:rPr>
        <w:t> </w:t>
      </w:r>
      <w:r>
        <w:rPr>
          <w:color w:val="231F20"/>
          <w:sz w:val="20"/>
        </w:rPr>
        <w:t>that</w:t>
      </w:r>
      <w:r>
        <w:rPr>
          <w:color w:val="231F20"/>
          <w:spacing w:val="-3"/>
          <w:sz w:val="20"/>
        </w:rPr>
        <w:t> </w:t>
      </w:r>
      <w:r>
        <w:rPr>
          <w:color w:val="231F20"/>
          <w:sz w:val="20"/>
        </w:rPr>
        <w:t>he</w:t>
      </w:r>
      <w:r>
        <w:rPr>
          <w:color w:val="231F20"/>
          <w:spacing w:val="-3"/>
          <w:sz w:val="20"/>
        </w:rPr>
        <w:t> </w:t>
      </w:r>
      <w:r>
        <w:rPr>
          <w:color w:val="231F20"/>
          <w:sz w:val="20"/>
        </w:rPr>
        <w:t>has</w:t>
      </w:r>
      <w:r>
        <w:rPr>
          <w:color w:val="231F20"/>
          <w:spacing w:val="-3"/>
          <w:sz w:val="20"/>
        </w:rPr>
        <w:t> </w:t>
      </w:r>
      <w:r>
        <w:rPr>
          <w:color w:val="231F20"/>
          <w:sz w:val="20"/>
        </w:rPr>
        <w:t>committed</w:t>
      </w:r>
      <w:r>
        <w:rPr>
          <w:color w:val="231F20"/>
          <w:spacing w:val="-3"/>
          <w:sz w:val="20"/>
        </w:rPr>
        <w:t> </w:t>
      </w:r>
      <w:r>
        <w:rPr>
          <w:color w:val="231F20"/>
          <w:sz w:val="20"/>
        </w:rPr>
        <w:t>a</w:t>
      </w:r>
      <w:r>
        <w:rPr>
          <w:color w:val="231F20"/>
          <w:spacing w:val="-3"/>
          <w:sz w:val="20"/>
        </w:rPr>
        <w:t> </w:t>
      </w:r>
      <w:r>
        <w:rPr>
          <w:color w:val="231F20"/>
          <w:sz w:val="20"/>
        </w:rPr>
        <w:t>non-cognizable</w:t>
      </w:r>
      <w:r>
        <w:rPr>
          <w:color w:val="231F20"/>
          <w:spacing w:val="-3"/>
          <w:sz w:val="20"/>
        </w:rPr>
        <w:t> </w:t>
      </w:r>
      <w:r>
        <w:rPr>
          <w:color w:val="231F20"/>
          <w:sz w:val="20"/>
        </w:rPr>
        <w:t>offence,</w:t>
      </w:r>
      <w:r>
        <w:rPr>
          <w:color w:val="231F20"/>
          <w:spacing w:val="-3"/>
          <w:sz w:val="20"/>
        </w:rPr>
        <w:t> </w:t>
      </w:r>
      <w:r>
        <w:rPr>
          <w:color w:val="231F20"/>
          <w:sz w:val="20"/>
        </w:rPr>
        <w:t>and he</w:t>
      </w:r>
      <w:r>
        <w:rPr>
          <w:color w:val="231F20"/>
          <w:spacing w:val="-12"/>
          <w:sz w:val="20"/>
        </w:rPr>
        <w:t> </w:t>
      </w:r>
      <w:r>
        <w:rPr>
          <w:color w:val="231F20"/>
          <w:sz w:val="20"/>
        </w:rPr>
        <w:t>refuses</w:t>
      </w:r>
      <w:r>
        <w:rPr>
          <w:color w:val="231F20"/>
          <w:spacing w:val="-12"/>
          <w:sz w:val="20"/>
        </w:rPr>
        <w:t> </w:t>
      </w:r>
      <w:r>
        <w:rPr>
          <w:color w:val="231F20"/>
          <w:sz w:val="20"/>
        </w:rPr>
        <w:t>on</w:t>
      </w:r>
      <w:r>
        <w:rPr>
          <w:color w:val="231F20"/>
          <w:spacing w:val="-12"/>
          <w:sz w:val="20"/>
        </w:rPr>
        <w:t> </w:t>
      </w:r>
      <w:r>
        <w:rPr>
          <w:color w:val="231F20"/>
          <w:sz w:val="20"/>
        </w:rPr>
        <w:t>the</w:t>
      </w:r>
      <w:r>
        <w:rPr>
          <w:color w:val="231F20"/>
          <w:spacing w:val="-12"/>
          <w:sz w:val="20"/>
        </w:rPr>
        <w:t> </w:t>
      </w:r>
      <w:r>
        <w:rPr>
          <w:color w:val="231F20"/>
          <w:sz w:val="20"/>
        </w:rPr>
        <w:t>demand</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police</w:t>
      </w:r>
      <w:r>
        <w:rPr>
          <w:color w:val="231F20"/>
          <w:spacing w:val="-12"/>
          <w:sz w:val="20"/>
        </w:rPr>
        <w:t> </w:t>
      </w:r>
      <w:r>
        <w:rPr>
          <w:color w:val="231F20"/>
          <w:sz w:val="20"/>
        </w:rPr>
        <w:t>officer</w:t>
      </w:r>
      <w:r>
        <w:rPr>
          <w:color w:val="231F20"/>
          <w:spacing w:val="-12"/>
          <w:sz w:val="20"/>
        </w:rPr>
        <w:t> </w:t>
      </w:r>
      <w:r>
        <w:rPr>
          <w:color w:val="231F20"/>
          <w:sz w:val="20"/>
        </w:rPr>
        <w:t>to</w:t>
      </w:r>
      <w:r>
        <w:rPr>
          <w:color w:val="231F20"/>
          <w:spacing w:val="-12"/>
          <w:sz w:val="20"/>
        </w:rPr>
        <w:t> </w:t>
      </w:r>
      <w:r>
        <w:rPr>
          <w:color w:val="231F20"/>
          <w:sz w:val="20"/>
        </w:rPr>
        <w:t>give</w:t>
      </w:r>
      <w:r>
        <w:rPr>
          <w:color w:val="231F20"/>
          <w:spacing w:val="-12"/>
          <w:sz w:val="20"/>
        </w:rPr>
        <w:t> </w:t>
      </w:r>
      <w:r>
        <w:rPr>
          <w:color w:val="231F20"/>
          <w:sz w:val="20"/>
        </w:rPr>
        <w:t>his</w:t>
      </w:r>
      <w:r>
        <w:rPr>
          <w:color w:val="231F20"/>
          <w:spacing w:val="-12"/>
          <w:sz w:val="20"/>
        </w:rPr>
        <w:t> </w:t>
      </w:r>
      <w:r>
        <w:rPr>
          <w:color w:val="231F20"/>
          <w:sz w:val="20"/>
        </w:rPr>
        <w:t>name</w:t>
      </w:r>
      <w:r>
        <w:rPr>
          <w:color w:val="231F20"/>
          <w:spacing w:val="-12"/>
          <w:sz w:val="20"/>
        </w:rPr>
        <w:t> </w:t>
      </w:r>
      <w:r>
        <w:rPr>
          <w:color w:val="231F20"/>
          <w:sz w:val="20"/>
        </w:rPr>
        <w:t>and</w:t>
      </w:r>
      <w:r>
        <w:rPr>
          <w:color w:val="231F20"/>
          <w:spacing w:val="-12"/>
          <w:sz w:val="20"/>
        </w:rPr>
        <w:t> </w:t>
      </w:r>
      <w:r>
        <w:rPr>
          <w:color w:val="231F20"/>
          <w:sz w:val="20"/>
        </w:rPr>
        <w:t>residence,</w:t>
      </w:r>
      <w:r>
        <w:rPr>
          <w:color w:val="231F20"/>
          <w:spacing w:val="-12"/>
          <w:sz w:val="20"/>
        </w:rPr>
        <w:t> </w:t>
      </w:r>
      <w:r>
        <w:rPr>
          <w:color w:val="231F20"/>
          <w:sz w:val="20"/>
        </w:rPr>
        <w:t>or</w:t>
      </w:r>
      <w:r>
        <w:rPr>
          <w:color w:val="231F20"/>
          <w:spacing w:val="-12"/>
          <w:sz w:val="20"/>
        </w:rPr>
        <w:t> </w:t>
      </w:r>
      <w:r>
        <w:rPr>
          <w:color w:val="231F20"/>
          <w:sz w:val="20"/>
        </w:rPr>
        <w:t>gives</w:t>
      </w:r>
      <w:r>
        <w:rPr>
          <w:color w:val="231F20"/>
          <w:spacing w:val="-12"/>
          <w:sz w:val="20"/>
        </w:rPr>
        <w:t> </w:t>
      </w:r>
      <w:r>
        <w:rPr>
          <w:color w:val="231F20"/>
          <w:sz w:val="20"/>
        </w:rPr>
        <w:t>a</w:t>
      </w:r>
      <w:r>
        <w:rPr>
          <w:color w:val="231F20"/>
          <w:spacing w:val="-12"/>
          <w:sz w:val="20"/>
        </w:rPr>
        <w:t> </w:t>
      </w:r>
      <w:r>
        <w:rPr>
          <w:color w:val="231F20"/>
          <w:sz w:val="20"/>
        </w:rPr>
        <w:t>name or residence which such officer has reason to believe to be false, he shall be dealt with under</w:t>
      </w:r>
      <w:r>
        <w:rPr>
          <w:color w:val="231F20"/>
          <w:spacing w:val="-5"/>
          <w:sz w:val="20"/>
        </w:rPr>
        <w:t> </w:t>
      </w:r>
      <w:r>
        <w:rPr>
          <w:color w:val="231F20"/>
          <w:sz w:val="20"/>
        </w:rPr>
        <w:t>the</w:t>
      </w:r>
      <w:r>
        <w:rPr>
          <w:color w:val="231F20"/>
          <w:spacing w:val="-5"/>
          <w:sz w:val="20"/>
        </w:rPr>
        <w:t> </w:t>
      </w:r>
      <w:r>
        <w:rPr>
          <w:color w:val="231F20"/>
          <w:sz w:val="20"/>
        </w:rPr>
        <w:t>provisions</w:t>
      </w:r>
      <w:r>
        <w:rPr>
          <w:color w:val="231F20"/>
          <w:spacing w:val="-5"/>
          <w:sz w:val="20"/>
        </w:rPr>
        <w:t> </w:t>
      </w:r>
      <w:r>
        <w:rPr>
          <w:color w:val="231F20"/>
          <w:sz w:val="20"/>
        </w:rPr>
        <w:t>of</w:t>
      </w:r>
      <w:r>
        <w:rPr>
          <w:color w:val="231F20"/>
          <w:spacing w:val="-5"/>
          <w:sz w:val="20"/>
        </w:rPr>
        <w:t> </w:t>
      </w:r>
      <w:r>
        <w:rPr>
          <w:color w:val="231F20"/>
          <w:sz w:val="20"/>
        </w:rPr>
        <w:t>section</w:t>
      </w:r>
      <w:r>
        <w:rPr>
          <w:color w:val="231F20"/>
          <w:spacing w:val="-5"/>
          <w:sz w:val="20"/>
        </w:rPr>
        <w:t> </w:t>
      </w:r>
      <w:r>
        <w:rPr>
          <w:color w:val="231F20"/>
          <w:sz w:val="20"/>
        </w:rPr>
        <w:t>39;</w:t>
      </w:r>
      <w:r>
        <w:rPr>
          <w:color w:val="231F20"/>
          <w:spacing w:val="-5"/>
          <w:sz w:val="20"/>
        </w:rPr>
        <w:t> </w:t>
      </w:r>
      <w:r>
        <w:rPr>
          <w:color w:val="231F20"/>
          <w:sz w:val="20"/>
        </w:rPr>
        <w:t>but</w:t>
      </w:r>
      <w:r>
        <w:rPr>
          <w:color w:val="231F20"/>
          <w:spacing w:val="-5"/>
          <w:sz w:val="20"/>
        </w:rPr>
        <w:t> </w:t>
      </w:r>
      <w:r>
        <w:rPr>
          <w:color w:val="231F20"/>
          <w:sz w:val="20"/>
        </w:rPr>
        <w:t>if</w:t>
      </w:r>
      <w:r>
        <w:rPr>
          <w:color w:val="231F20"/>
          <w:spacing w:val="-5"/>
          <w:sz w:val="20"/>
        </w:rPr>
        <w:t> </w:t>
      </w:r>
      <w:r>
        <w:rPr>
          <w:color w:val="231F20"/>
          <w:sz w:val="20"/>
        </w:rPr>
        <w:t>there</w:t>
      </w:r>
      <w:r>
        <w:rPr>
          <w:color w:val="231F20"/>
          <w:spacing w:val="-5"/>
          <w:sz w:val="20"/>
        </w:rPr>
        <w:t> </w:t>
      </w:r>
      <w:r>
        <w:rPr>
          <w:color w:val="231F20"/>
          <w:sz w:val="20"/>
        </w:rPr>
        <w:t>is</w:t>
      </w:r>
      <w:r>
        <w:rPr>
          <w:color w:val="231F20"/>
          <w:spacing w:val="-5"/>
          <w:sz w:val="20"/>
        </w:rPr>
        <w:t> </w:t>
      </w:r>
      <w:r>
        <w:rPr>
          <w:color w:val="231F20"/>
          <w:sz w:val="20"/>
        </w:rPr>
        <w:t>no</w:t>
      </w:r>
      <w:r>
        <w:rPr>
          <w:color w:val="231F20"/>
          <w:spacing w:val="-5"/>
          <w:sz w:val="20"/>
        </w:rPr>
        <w:t> </w:t>
      </w:r>
      <w:r>
        <w:rPr>
          <w:color w:val="231F20"/>
          <w:sz w:val="20"/>
        </w:rPr>
        <w:t>sufficient</w:t>
      </w:r>
      <w:r>
        <w:rPr>
          <w:color w:val="231F20"/>
          <w:spacing w:val="-5"/>
          <w:sz w:val="20"/>
        </w:rPr>
        <w:t> </w:t>
      </w:r>
      <w:r>
        <w:rPr>
          <w:color w:val="231F20"/>
          <w:sz w:val="20"/>
        </w:rPr>
        <w:t>reason</w:t>
      </w:r>
      <w:r>
        <w:rPr>
          <w:color w:val="231F20"/>
          <w:spacing w:val="-5"/>
          <w:sz w:val="20"/>
        </w:rPr>
        <w:t> </w:t>
      </w:r>
      <w:r>
        <w:rPr>
          <w:color w:val="231F20"/>
          <w:sz w:val="20"/>
        </w:rPr>
        <w:t>to</w:t>
      </w:r>
      <w:r>
        <w:rPr>
          <w:color w:val="231F20"/>
          <w:spacing w:val="-5"/>
          <w:sz w:val="20"/>
        </w:rPr>
        <w:t> </w:t>
      </w:r>
      <w:r>
        <w:rPr>
          <w:color w:val="231F20"/>
          <w:sz w:val="20"/>
        </w:rPr>
        <w:t>believe</w:t>
      </w:r>
      <w:r>
        <w:rPr>
          <w:color w:val="231F20"/>
          <w:spacing w:val="-5"/>
          <w:sz w:val="20"/>
        </w:rPr>
        <w:t> </w:t>
      </w:r>
      <w:r>
        <w:rPr>
          <w:color w:val="231F20"/>
          <w:sz w:val="20"/>
        </w:rPr>
        <w:t>that</w:t>
      </w:r>
      <w:r>
        <w:rPr>
          <w:color w:val="231F20"/>
          <w:spacing w:val="-5"/>
          <w:sz w:val="20"/>
        </w:rPr>
        <w:t> </w:t>
      </w:r>
      <w:r>
        <w:rPr>
          <w:color w:val="231F20"/>
          <w:sz w:val="20"/>
        </w:rPr>
        <w:t>he</w:t>
      </w:r>
      <w:r>
        <w:rPr>
          <w:color w:val="231F20"/>
          <w:spacing w:val="-5"/>
          <w:sz w:val="20"/>
        </w:rPr>
        <w:t> </w:t>
      </w:r>
      <w:r>
        <w:rPr>
          <w:color w:val="231F20"/>
          <w:sz w:val="20"/>
        </w:rPr>
        <w:t>has committed any offence, he shall be at once released.</w:t>
      </w:r>
    </w:p>
    <w:p>
      <w:pPr>
        <w:pStyle w:val="ListParagraph"/>
        <w:numPr>
          <w:ilvl w:val="0"/>
          <w:numId w:val="1"/>
        </w:numPr>
        <w:tabs>
          <w:tab w:pos="3157" w:val="left" w:leader="none"/>
        </w:tabs>
        <w:spacing w:line="249" w:lineRule="auto" w:before="143" w:after="0"/>
        <w:ind w:left="2352" w:right="1" w:firstLine="480"/>
        <w:jc w:val="both"/>
        <w:rPr>
          <w:b/>
          <w:color w:val="231F20"/>
          <w:sz w:val="20"/>
        </w:rPr>
      </w:pPr>
      <w:r>
        <w:rPr>
          <w:color w:val="231F20"/>
          <w:sz w:val="20"/>
        </w:rPr>
        <w:t>(</w:t>
      </w:r>
      <w:r>
        <w:rPr>
          <w:i/>
          <w:color w:val="231F20"/>
          <w:sz w:val="20"/>
        </w:rPr>
        <w:t>1</w:t>
      </w:r>
      <w:r>
        <w:rPr>
          <w:color w:val="231F20"/>
          <w:sz w:val="20"/>
        </w:rPr>
        <w:t>) When any offence is committed in the presence of a Magistrate, </w:t>
      </w:r>
      <w:r>
        <w:rPr>
          <w:color w:val="231F20"/>
          <w:sz w:val="20"/>
        </w:rPr>
        <w:t>whether </w:t>
      </w:r>
      <w:r>
        <w:rPr>
          <w:color w:val="231F20"/>
          <w:spacing w:val="-2"/>
          <w:sz w:val="20"/>
        </w:rPr>
        <w:t>Executive</w:t>
      </w:r>
      <w:r>
        <w:rPr>
          <w:color w:val="231F20"/>
          <w:spacing w:val="-7"/>
          <w:sz w:val="20"/>
        </w:rPr>
        <w:t> </w:t>
      </w:r>
      <w:r>
        <w:rPr>
          <w:color w:val="231F20"/>
          <w:spacing w:val="-2"/>
          <w:sz w:val="20"/>
        </w:rPr>
        <w:t>or</w:t>
      </w:r>
      <w:r>
        <w:rPr>
          <w:color w:val="231F20"/>
          <w:spacing w:val="-7"/>
          <w:sz w:val="20"/>
        </w:rPr>
        <w:t> </w:t>
      </w:r>
      <w:r>
        <w:rPr>
          <w:color w:val="231F20"/>
          <w:spacing w:val="-2"/>
          <w:sz w:val="20"/>
        </w:rPr>
        <w:t>Judicial,</w:t>
      </w:r>
      <w:r>
        <w:rPr>
          <w:color w:val="231F20"/>
          <w:spacing w:val="-7"/>
          <w:sz w:val="20"/>
        </w:rPr>
        <w:t> </w:t>
      </w:r>
      <w:r>
        <w:rPr>
          <w:color w:val="231F20"/>
          <w:spacing w:val="-2"/>
          <w:sz w:val="20"/>
        </w:rPr>
        <w:t>within</w:t>
      </w:r>
      <w:r>
        <w:rPr>
          <w:color w:val="231F20"/>
          <w:spacing w:val="-7"/>
          <w:sz w:val="20"/>
        </w:rPr>
        <w:t> </w:t>
      </w:r>
      <w:r>
        <w:rPr>
          <w:color w:val="231F20"/>
          <w:spacing w:val="-2"/>
          <w:sz w:val="20"/>
        </w:rPr>
        <w:t>his</w:t>
      </w:r>
      <w:r>
        <w:rPr>
          <w:color w:val="231F20"/>
          <w:spacing w:val="-7"/>
          <w:sz w:val="20"/>
        </w:rPr>
        <w:t> </w:t>
      </w:r>
      <w:r>
        <w:rPr>
          <w:color w:val="231F20"/>
          <w:spacing w:val="-2"/>
          <w:sz w:val="20"/>
        </w:rPr>
        <w:t>local</w:t>
      </w:r>
      <w:r>
        <w:rPr>
          <w:color w:val="231F20"/>
          <w:spacing w:val="-7"/>
          <w:sz w:val="20"/>
        </w:rPr>
        <w:t> </w:t>
      </w:r>
      <w:r>
        <w:rPr>
          <w:color w:val="231F20"/>
          <w:spacing w:val="-2"/>
          <w:sz w:val="20"/>
        </w:rPr>
        <w:t>jurisdiction,</w:t>
      </w:r>
      <w:r>
        <w:rPr>
          <w:color w:val="231F20"/>
          <w:spacing w:val="-7"/>
          <w:sz w:val="20"/>
        </w:rPr>
        <w:t> </w:t>
      </w:r>
      <w:r>
        <w:rPr>
          <w:color w:val="231F20"/>
          <w:spacing w:val="-2"/>
          <w:sz w:val="20"/>
        </w:rPr>
        <w:t>he</w:t>
      </w:r>
      <w:r>
        <w:rPr>
          <w:color w:val="231F20"/>
          <w:spacing w:val="-7"/>
          <w:sz w:val="20"/>
        </w:rPr>
        <w:t> </w:t>
      </w:r>
      <w:r>
        <w:rPr>
          <w:color w:val="231F20"/>
          <w:spacing w:val="-2"/>
          <w:sz w:val="20"/>
        </w:rPr>
        <w:t>may</w:t>
      </w:r>
      <w:r>
        <w:rPr>
          <w:color w:val="231F20"/>
          <w:spacing w:val="-7"/>
          <w:sz w:val="20"/>
        </w:rPr>
        <w:t> </w:t>
      </w:r>
      <w:r>
        <w:rPr>
          <w:color w:val="231F20"/>
          <w:spacing w:val="-2"/>
          <w:sz w:val="20"/>
        </w:rPr>
        <w:t>himself</w:t>
      </w:r>
      <w:r>
        <w:rPr>
          <w:color w:val="231F20"/>
          <w:spacing w:val="-7"/>
          <w:sz w:val="20"/>
        </w:rPr>
        <w:t> </w:t>
      </w:r>
      <w:r>
        <w:rPr>
          <w:color w:val="231F20"/>
          <w:spacing w:val="-2"/>
          <w:sz w:val="20"/>
        </w:rPr>
        <w:t>arrest</w:t>
      </w:r>
      <w:r>
        <w:rPr>
          <w:color w:val="231F20"/>
          <w:spacing w:val="-7"/>
          <w:sz w:val="20"/>
        </w:rPr>
        <w:t> </w:t>
      </w:r>
      <w:r>
        <w:rPr>
          <w:color w:val="231F20"/>
          <w:spacing w:val="-2"/>
          <w:sz w:val="20"/>
        </w:rPr>
        <w:t>or</w:t>
      </w:r>
      <w:r>
        <w:rPr>
          <w:color w:val="231F20"/>
          <w:spacing w:val="-7"/>
          <w:sz w:val="20"/>
        </w:rPr>
        <w:t> </w:t>
      </w:r>
      <w:r>
        <w:rPr>
          <w:color w:val="231F20"/>
          <w:spacing w:val="-2"/>
          <w:sz w:val="20"/>
        </w:rPr>
        <w:t>order</w:t>
      </w:r>
      <w:r>
        <w:rPr>
          <w:color w:val="231F20"/>
          <w:spacing w:val="-7"/>
          <w:sz w:val="20"/>
        </w:rPr>
        <w:t> </w:t>
      </w:r>
      <w:r>
        <w:rPr>
          <w:color w:val="231F20"/>
          <w:spacing w:val="-2"/>
          <w:sz w:val="20"/>
        </w:rPr>
        <w:t>any</w:t>
      </w:r>
      <w:r>
        <w:rPr>
          <w:color w:val="231F20"/>
          <w:spacing w:val="-7"/>
          <w:sz w:val="20"/>
        </w:rPr>
        <w:t> </w:t>
      </w:r>
      <w:r>
        <w:rPr>
          <w:color w:val="231F20"/>
          <w:spacing w:val="-2"/>
          <w:sz w:val="20"/>
        </w:rPr>
        <w:t>person </w:t>
      </w:r>
      <w:r>
        <w:rPr>
          <w:color w:val="231F20"/>
          <w:sz w:val="20"/>
        </w:rPr>
        <w:t>to arrest the offender, and may thereupon, subject to the provisions herein contained as to bail, commit the offender to custody.</w:t>
      </w:r>
    </w:p>
    <w:p>
      <w:pPr>
        <w:pStyle w:val="BodyText"/>
        <w:spacing w:line="249" w:lineRule="auto" w:before="147"/>
        <w:ind w:left="2352" w:right="1" w:firstLine="480"/>
        <w:jc w:val="both"/>
      </w:pPr>
      <w:r>
        <w:rPr>
          <w:color w:val="231F20"/>
          <w:spacing w:val="-2"/>
        </w:rPr>
        <w:t>(</w:t>
      </w:r>
      <w:r>
        <w:rPr>
          <w:i/>
          <w:color w:val="231F20"/>
          <w:spacing w:val="-2"/>
        </w:rPr>
        <w:t>2</w:t>
      </w:r>
      <w:r>
        <w:rPr>
          <w:color w:val="231F20"/>
          <w:spacing w:val="-2"/>
        </w:rPr>
        <w:t>)</w:t>
      </w:r>
      <w:r>
        <w:rPr>
          <w:color w:val="231F20"/>
          <w:spacing w:val="-11"/>
        </w:rPr>
        <w:t> </w:t>
      </w:r>
      <w:r>
        <w:rPr>
          <w:color w:val="231F20"/>
          <w:spacing w:val="-2"/>
        </w:rPr>
        <w:t>Any</w:t>
      </w:r>
      <w:r>
        <w:rPr>
          <w:color w:val="231F20"/>
          <w:spacing w:val="-10"/>
        </w:rPr>
        <w:t> </w:t>
      </w:r>
      <w:r>
        <w:rPr>
          <w:color w:val="231F20"/>
          <w:spacing w:val="-2"/>
        </w:rPr>
        <w:t>Magistrate,</w:t>
      </w:r>
      <w:r>
        <w:rPr>
          <w:color w:val="231F20"/>
          <w:spacing w:val="-9"/>
        </w:rPr>
        <w:t> </w:t>
      </w:r>
      <w:r>
        <w:rPr>
          <w:color w:val="231F20"/>
          <w:spacing w:val="-2"/>
        </w:rPr>
        <w:t>whether</w:t>
      </w:r>
      <w:r>
        <w:rPr>
          <w:color w:val="231F20"/>
          <w:spacing w:val="-5"/>
        </w:rPr>
        <w:t> </w:t>
      </w:r>
      <w:r>
        <w:rPr>
          <w:color w:val="231F20"/>
          <w:spacing w:val="-2"/>
        </w:rPr>
        <w:t>Executive</w:t>
      </w:r>
      <w:r>
        <w:rPr>
          <w:color w:val="231F20"/>
          <w:spacing w:val="-5"/>
        </w:rPr>
        <w:t> </w:t>
      </w:r>
      <w:r>
        <w:rPr>
          <w:color w:val="231F20"/>
          <w:spacing w:val="-2"/>
        </w:rPr>
        <w:t>or</w:t>
      </w:r>
      <w:r>
        <w:rPr>
          <w:color w:val="231F20"/>
          <w:spacing w:val="-5"/>
        </w:rPr>
        <w:t> </w:t>
      </w:r>
      <w:r>
        <w:rPr>
          <w:color w:val="231F20"/>
          <w:spacing w:val="-2"/>
        </w:rPr>
        <w:t>Judicial,</w:t>
      </w:r>
      <w:r>
        <w:rPr>
          <w:color w:val="231F20"/>
          <w:spacing w:val="-5"/>
        </w:rPr>
        <w:t> </w:t>
      </w:r>
      <w:r>
        <w:rPr>
          <w:color w:val="231F20"/>
          <w:spacing w:val="-2"/>
        </w:rPr>
        <w:t>may</w:t>
      </w:r>
      <w:r>
        <w:rPr>
          <w:color w:val="231F20"/>
          <w:spacing w:val="-5"/>
        </w:rPr>
        <w:t> </w:t>
      </w:r>
      <w:r>
        <w:rPr>
          <w:color w:val="231F20"/>
          <w:spacing w:val="-2"/>
        </w:rPr>
        <w:t>at</w:t>
      </w:r>
      <w:r>
        <w:rPr>
          <w:color w:val="231F20"/>
          <w:spacing w:val="-5"/>
        </w:rPr>
        <w:t> </w:t>
      </w:r>
      <w:r>
        <w:rPr>
          <w:color w:val="231F20"/>
          <w:spacing w:val="-2"/>
        </w:rPr>
        <w:t>any</w:t>
      </w:r>
      <w:r>
        <w:rPr>
          <w:color w:val="231F20"/>
          <w:spacing w:val="-5"/>
        </w:rPr>
        <w:t> </w:t>
      </w:r>
      <w:r>
        <w:rPr>
          <w:color w:val="231F20"/>
          <w:spacing w:val="-2"/>
        </w:rPr>
        <w:t>time</w:t>
      </w:r>
      <w:r>
        <w:rPr>
          <w:color w:val="231F20"/>
          <w:spacing w:val="-5"/>
        </w:rPr>
        <w:t> </w:t>
      </w:r>
      <w:r>
        <w:rPr>
          <w:color w:val="231F20"/>
          <w:spacing w:val="-2"/>
        </w:rPr>
        <w:t>arrest</w:t>
      </w:r>
      <w:r>
        <w:rPr>
          <w:color w:val="231F20"/>
          <w:spacing w:val="-5"/>
        </w:rPr>
        <w:t> </w:t>
      </w:r>
      <w:r>
        <w:rPr>
          <w:color w:val="231F20"/>
          <w:spacing w:val="-2"/>
        </w:rPr>
        <w:t>or</w:t>
      </w:r>
      <w:r>
        <w:rPr>
          <w:color w:val="231F20"/>
          <w:spacing w:val="-5"/>
        </w:rPr>
        <w:t> </w:t>
      </w:r>
      <w:r>
        <w:rPr>
          <w:color w:val="231F20"/>
          <w:spacing w:val="-2"/>
        </w:rPr>
        <w:t>direct</w:t>
      </w:r>
      <w:r>
        <w:rPr>
          <w:color w:val="231F20"/>
          <w:spacing w:val="-5"/>
        </w:rPr>
        <w:t> </w:t>
      </w:r>
      <w:r>
        <w:rPr>
          <w:color w:val="231F20"/>
          <w:spacing w:val="-2"/>
        </w:rPr>
        <w:t>the </w:t>
      </w:r>
      <w:r>
        <w:rPr>
          <w:color w:val="231F20"/>
        </w:rPr>
        <w:t>arrest, in his presence, within his local jurisdiction, of any person for whose arrest he is competent at the time and in the circumstances to issue a warrant.</w:t>
      </w:r>
    </w:p>
    <w:p>
      <w:pPr>
        <w:pStyle w:val="ListParagraph"/>
        <w:numPr>
          <w:ilvl w:val="0"/>
          <w:numId w:val="1"/>
        </w:numPr>
        <w:tabs>
          <w:tab w:pos="3123" w:val="left" w:leader="none"/>
        </w:tabs>
        <w:spacing w:line="249" w:lineRule="auto" w:before="142"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7"/>
          <w:sz w:val="20"/>
        </w:rPr>
        <w:t> </w:t>
      </w:r>
      <w:r>
        <w:rPr>
          <w:color w:val="231F20"/>
          <w:sz w:val="20"/>
        </w:rPr>
        <w:t>Notwithstanding</w:t>
      </w:r>
      <w:r>
        <w:rPr>
          <w:color w:val="231F20"/>
          <w:spacing w:val="-7"/>
          <w:sz w:val="20"/>
        </w:rPr>
        <w:t> </w:t>
      </w:r>
      <w:r>
        <w:rPr>
          <w:color w:val="231F20"/>
          <w:sz w:val="20"/>
        </w:rPr>
        <w:t>anything</w:t>
      </w:r>
      <w:r>
        <w:rPr>
          <w:color w:val="231F20"/>
          <w:spacing w:val="-7"/>
          <w:sz w:val="20"/>
        </w:rPr>
        <w:t> </w:t>
      </w:r>
      <w:r>
        <w:rPr>
          <w:color w:val="231F20"/>
          <w:sz w:val="20"/>
        </w:rPr>
        <w:t>contained</w:t>
      </w:r>
      <w:r>
        <w:rPr>
          <w:color w:val="231F20"/>
          <w:spacing w:val="-7"/>
          <w:sz w:val="20"/>
        </w:rPr>
        <w:t> </w:t>
      </w:r>
      <w:r>
        <w:rPr>
          <w:color w:val="231F20"/>
          <w:sz w:val="20"/>
        </w:rPr>
        <w:t>in</w:t>
      </w:r>
      <w:r>
        <w:rPr>
          <w:color w:val="231F20"/>
          <w:spacing w:val="-7"/>
          <w:sz w:val="20"/>
        </w:rPr>
        <w:t> </w:t>
      </w:r>
      <w:r>
        <w:rPr>
          <w:color w:val="231F20"/>
          <w:sz w:val="20"/>
        </w:rPr>
        <w:t>section</w:t>
      </w:r>
      <w:r>
        <w:rPr>
          <w:color w:val="231F20"/>
          <w:spacing w:val="-7"/>
          <w:sz w:val="20"/>
        </w:rPr>
        <w:t> </w:t>
      </w:r>
      <w:r>
        <w:rPr>
          <w:color w:val="231F20"/>
          <w:sz w:val="20"/>
        </w:rPr>
        <w:t>35</w:t>
      </w:r>
      <w:r>
        <w:rPr>
          <w:color w:val="231F20"/>
          <w:spacing w:val="-7"/>
          <w:sz w:val="20"/>
        </w:rPr>
        <w:t> </w:t>
      </w:r>
      <w:r>
        <w:rPr>
          <w:color w:val="231F20"/>
          <w:sz w:val="20"/>
        </w:rPr>
        <w:t>and</w:t>
      </w:r>
      <w:r>
        <w:rPr>
          <w:color w:val="231F20"/>
          <w:spacing w:val="-7"/>
          <w:sz w:val="20"/>
        </w:rPr>
        <w:t> </w:t>
      </w:r>
      <w:r>
        <w:rPr>
          <w:color w:val="231F20"/>
          <w:sz w:val="20"/>
        </w:rPr>
        <w:t>sections</w:t>
      </w:r>
      <w:r>
        <w:rPr>
          <w:color w:val="231F20"/>
          <w:spacing w:val="-7"/>
          <w:sz w:val="20"/>
        </w:rPr>
        <w:t> </w:t>
      </w:r>
      <w:r>
        <w:rPr>
          <w:color w:val="231F20"/>
          <w:sz w:val="20"/>
        </w:rPr>
        <w:t>39</w:t>
      </w:r>
      <w:r>
        <w:rPr>
          <w:color w:val="231F20"/>
          <w:spacing w:val="-7"/>
          <w:sz w:val="20"/>
        </w:rPr>
        <w:t> </w:t>
      </w:r>
      <w:r>
        <w:rPr>
          <w:color w:val="231F20"/>
          <w:sz w:val="20"/>
        </w:rPr>
        <w:t>to</w:t>
      </w:r>
      <w:r>
        <w:rPr>
          <w:color w:val="231F20"/>
          <w:spacing w:val="-7"/>
          <w:sz w:val="20"/>
        </w:rPr>
        <w:t> </w:t>
      </w:r>
      <w:r>
        <w:rPr>
          <w:color w:val="231F20"/>
          <w:sz w:val="20"/>
        </w:rPr>
        <w:t>41</w:t>
      </w:r>
      <w:r>
        <w:rPr>
          <w:color w:val="231F20"/>
          <w:spacing w:val="-7"/>
          <w:sz w:val="20"/>
        </w:rPr>
        <w:t> </w:t>
      </w:r>
      <w:r>
        <w:rPr>
          <w:color w:val="231F20"/>
          <w:sz w:val="20"/>
        </w:rPr>
        <w:t>(both inclusive),</w:t>
      </w:r>
      <w:r>
        <w:rPr>
          <w:color w:val="231F20"/>
          <w:spacing w:val="-13"/>
          <w:sz w:val="20"/>
        </w:rPr>
        <w:t> </w:t>
      </w:r>
      <w:r>
        <w:rPr>
          <w:color w:val="231F20"/>
          <w:sz w:val="20"/>
        </w:rPr>
        <w:t>no</w:t>
      </w:r>
      <w:r>
        <w:rPr>
          <w:color w:val="231F20"/>
          <w:spacing w:val="-12"/>
          <w:sz w:val="20"/>
        </w:rPr>
        <w:t> </w:t>
      </w:r>
      <w:r>
        <w:rPr>
          <w:color w:val="231F20"/>
          <w:sz w:val="20"/>
        </w:rPr>
        <w:t>member</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Armed</w:t>
      </w:r>
      <w:r>
        <w:rPr>
          <w:color w:val="231F20"/>
          <w:spacing w:val="-12"/>
          <w:sz w:val="20"/>
        </w:rPr>
        <w:t> </w:t>
      </w:r>
      <w:r>
        <w:rPr>
          <w:color w:val="231F20"/>
          <w:sz w:val="20"/>
        </w:rPr>
        <w:t>Forces</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Union</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arrested</w:t>
      </w:r>
      <w:r>
        <w:rPr>
          <w:color w:val="231F20"/>
          <w:spacing w:val="-13"/>
          <w:sz w:val="20"/>
        </w:rPr>
        <w:t> </w:t>
      </w:r>
      <w:r>
        <w:rPr>
          <w:color w:val="231F20"/>
          <w:sz w:val="20"/>
        </w:rPr>
        <w:t>for</w:t>
      </w:r>
      <w:r>
        <w:rPr>
          <w:color w:val="231F20"/>
          <w:spacing w:val="-12"/>
          <w:sz w:val="20"/>
        </w:rPr>
        <w:t> </w:t>
      </w:r>
      <w:r>
        <w:rPr>
          <w:color w:val="231F20"/>
          <w:sz w:val="20"/>
        </w:rPr>
        <w:t>anything</w:t>
      </w:r>
      <w:r>
        <w:rPr>
          <w:color w:val="231F20"/>
          <w:spacing w:val="-13"/>
          <w:sz w:val="20"/>
        </w:rPr>
        <w:t> </w:t>
      </w:r>
      <w:r>
        <w:rPr>
          <w:color w:val="231F20"/>
          <w:sz w:val="20"/>
        </w:rPr>
        <w:t>done or</w:t>
      </w:r>
      <w:r>
        <w:rPr>
          <w:color w:val="231F20"/>
          <w:spacing w:val="-6"/>
          <w:sz w:val="20"/>
        </w:rPr>
        <w:t> </w:t>
      </w:r>
      <w:r>
        <w:rPr>
          <w:color w:val="231F20"/>
          <w:sz w:val="20"/>
        </w:rPr>
        <w:t>purported</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done</w:t>
      </w:r>
      <w:r>
        <w:rPr>
          <w:color w:val="231F20"/>
          <w:spacing w:val="-6"/>
          <w:sz w:val="20"/>
        </w:rPr>
        <w:t> </w:t>
      </w:r>
      <w:r>
        <w:rPr>
          <w:color w:val="231F20"/>
          <w:sz w:val="20"/>
        </w:rPr>
        <w:t>by</w:t>
      </w:r>
      <w:r>
        <w:rPr>
          <w:color w:val="231F20"/>
          <w:spacing w:val="-6"/>
          <w:sz w:val="20"/>
        </w:rPr>
        <w:t> </w:t>
      </w:r>
      <w:r>
        <w:rPr>
          <w:color w:val="231F20"/>
          <w:sz w:val="20"/>
        </w:rPr>
        <w:t>him</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discharge</w:t>
      </w:r>
      <w:r>
        <w:rPr>
          <w:color w:val="231F20"/>
          <w:spacing w:val="-6"/>
          <w:sz w:val="20"/>
        </w:rPr>
        <w:t> </w:t>
      </w:r>
      <w:r>
        <w:rPr>
          <w:color w:val="231F20"/>
          <w:sz w:val="20"/>
        </w:rPr>
        <w:t>of</w:t>
      </w:r>
      <w:r>
        <w:rPr>
          <w:color w:val="231F20"/>
          <w:spacing w:val="-6"/>
          <w:sz w:val="20"/>
        </w:rPr>
        <w:t> </w:t>
      </w:r>
      <w:r>
        <w:rPr>
          <w:color w:val="231F20"/>
          <w:sz w:val="20"/>
        </w:rPr>
        <w:t>his</w:t>
      </w:r>
      <w:r>
        <w:rPr>
          <w:color w:val="231F20"/>
          <w:spacing w:val="-6"/>
          <w:sz w:val="20"/>
        </w:rPr>
        <w:t> </w:t>
      </w:r>
      <w:r>
        <w:rPr>
          <w:color w:val="231F20"/>
          <w:sz w:val="20"/>
        </w:rPr>
        <w:t>official</w:t>
      </w:r>
      <w:r>
        <w:rPr>
          <w:color w:val="231F20"/>
          <w:spacing w:val="-6"/>
          <w:sz w:val="20"/>
        </w:rPr>
        <w:t> </w:t>
      </w:r>
      <w:r>
        <w:rPr>
          <w:color w:val="231F20"/>
          <w:sz w:val="20"/>
        </w:rPr>
        <w:t>duties</w:t>
      </w:r>
      <w:r>
        <w:rPr>
          <w:color w:val="231F20"/>
          <w:spacing w:val="-6"/>
          <w:sz w:val="20"/>
        </w:rPr>
        <w:t> </w:t>
      </w:r>
      <w:r>
        <w:rPr>
          <w:color w:val="231F20"/>
          <w:sz w:val="20"/>
        </w:rPr>
        <w:t>except</w:t>
      </w:r>
      <w:r>
        <w:rPr>
          <w:color w:val="231F20"/>
          <w:spacing w:val="-6"/>
          <w:sz w:val="20"/>
        </w:rPr>
        <w:t> </w:t>
      </w:r>
      <w:r>
        <w:rPr>
          <w:color w:val="231F20"/>
          <w:sz w:val="20"/>
        </w:rPr>
        <w:t>after</w:t>
      </w:r>
      <w:r>
        <w:rPr>
          <w:color w:val="231F20"/>
          <w:spacing w:val="-6"/>
          <w:sz w:val="20"/>
        </w:rPr>
        <w:t> </w:t>
      </w:r>
      <w:r>
        <w:rPr>
          <w:color w:val="231F20"/>
          <w:sz w:val="20"/>
        </w:rPr>
        <w:t>obtaining the consent of the Central Government.</w:t>
      </w:r>
    </w:p>
    <w:p>
      <w:pPr>
        <w:pStyle w:val="BodyText"/>
        <w:spacing w:line="249" w:lineRule="auto" w:before="142"/>
        <w:ind w:left="2352" w:firstLine="480"/>
        <w:jc w:val="both"/>
      </w:pPr>
      <w:r>
        <w:rPr>
          <w:color w:val="231F20"/>
        </w:rPr>
        <w:t>(</w:t>
      </w:r>
      <w:r>
        <w:rPr>
          <w:i/>
          <w:color w:val="231F20"/>
        </w:rPr>
        <w:t>2</w:t>
      </w:r>
      <w:r>
        <w:rPr>
          <w:color w:val="231F20"/>
        </w:rPr>
        <w:t>)</w:t>
      </w:r>
      <w:r>
        <w:rPr>
          <w:color w:val="231F20"/>
          <w:spacing w:val="40"/>
        </w:rPr>
        <w:t> </w:t>
      </w:r>
      <w:r>
        <w:rPr>
          <w:color w:val="231F20"/>
        </w:rPr>
        <w:t>The</w:t>
      </w:r>
      <w:r>
        <w:rPr>
          <w:color w:val="231F20"/>
          <w:spacing w:val="40"/>
        </w:rPr>
        <w:t> </w:t>
      </w:r>
      <w:r>
        <w:rPr>
          <w:color w:val="231F20"/>
        </w:rPr>
        <w:t>State</w:t>
      </w:r>
      <w:r>
        <w:rPr>
          <w:color w:val="231F20"/>
          <w:spacing w:val="40"/>
        </w:rPr>
        <w:t> </w:t>
      </w:r>
      <w:r>
        <w:rPr>
          <w:color w:val="231F20"/>
        </w:rPr>
        <w:t>Government</w:t>
      </w:r>
      <w:r>
        <w:rPr>
          <w:color w:val="231F20"/>
          <w:spacing w:val="40"/>
        </w:rPr>
        <w:t> </w:t>
      </w:r>
      <w:r>
        <w:rPr>
          <w:color w:val="231F20"/>
        </w:rPr>
        <w:t>may,</w:t>
      </w:r>
      <w:r>
        <w:rPr>
          <w:color w:val="231F20"/>
          <w:spacing w:val="40"/>
        </w:rPr>
        <w:t> </w:t>
      </w:r>
      <w:r>
        <w:rPr>
          <w:color w:val="231F20"/>
        </w:rPr>
        <w:t>by</w:t>
      </w:r>
      <w:r>
        <w:rPr>
          <w:color w:val="231F20"/>
          <w:spacing w:val="40"/>
        </w:rPr>
        <w:t> </w:t>
      </w:r>
      <w:r>
        <w:rPr>
          <w:color w:val="231F20"/>
        </w:rPr>
        <w:t>notification,</w:t>
      </w:r>
      <w:r>
        <w:rPr>
          <w:color w:val="231F20"/>
          <w:spacing w:val="40"/>
        </w:rPr>
        <w:t> </w:t>
      </w:r>
      <w:r>
        <w:rPr>
          <w:color w:val="231F20"/>
        </w:rPr>
        <w:t>direct</w:t>
      </w:r>
      <w:r>
        <w:rPr>
          <w:color w:val="231F20"/>
          <w:spacing w:val="40"/>
        </w:rPr>
        <w:t> </w:t>
      </w:r>
      <w:r>
        <w:rPr>
          <w:color w:val="231F20"/>
        </w:rPr>
        <w:t>that</w:t>
      </w:r>
      <w:r>
        <w:rPr>
          <w:color w:val="231F20"/>
          <w:spacing w:val="40"/>
        </w:rPr>
        <w:t> </w:t>
      </w:r>
      <w:r>
        <w:rPr>
          <w:color w:val="231F20"/>
        </w:rPr>
        <w:t>the</w:t>
      </w:r>
      <w:r>
        <w:rPr>
          <w:color w:val="231F20"/>
          <w:spacing w:val="40"/>
        </w:rPr>
        <w:t> </w:t>
      </w:r>
      <w:r>
        <w:rPr>
          <w:color w:val="231F20"/>
        </w:rPr>
        <w:t>provisions</w:t>
      </w:r>
      <w:r>
        <w:rPr>
          <w:color w:val="231F20"/>
          <w:spacing w:val="40"/>
        </w:rPr>
        <w:t> </w:t>
      </w:r>
      <w:r>
        <w:rPr>
          <w:color w:val="231F20"/>
        </w:rPr>
        <w:t>of sub-section (</w:t>
      </w:r>
      <w:r>
        <w:rPr>
          <w:i/>
          <w:color w:val="231F20"/>
        </w:rPr>
        <w:t>1</w:t>
      </w:r>
      <w:r>
        <w:rPr>
          <w:color w:val="231F20"/>
        </w:rPr>
        <w:t>) shall apply to such class or category of the members of the Force charged with the maintenance of public order as may be specified therein, wherever they may be serving,</w:t>
      </w:r>
      <w:r>
        <w:rPr>
          <w:color w:val="231F20"/>
          <w:spacing w:val="-12"/>
        </w:rPr>
        <w:t> </w:t>
      </w:r>
      <w:r>
        <w:rPr>
          <w:color w:val="231F20"/>
        </w:rPr>
        <w:t>and</w:t>
      </w:r>
      <w:r>
        <w:rPr>
          <w:color w:val="231F20"/>
          <w:spacing w:val="-12"/>
        </w:rPr>
        <w:t> </w:t>
      </w:r>
      <w:r>
        <w:rPr>
          <w:color w:val="231F20"/>
        </w:rPr>
        <w:t>thereupon</w:t>
      </w:r>
      <w:r>
        <w:rPr>
          <w:color w:val="231F20"/>
          <w:spacing w:val="-12"/>
        </w:rPr>
        <w:t> </w:t>
      </w:r>
      <w:r>
        <w:rPr>
          <w:color w:val="231F20"/>
        </w:rPr>
        <w:t>the</w:t>
      </w:r>
      <w:r>
        <w:rPr>
          <w:color w:val="231F20"/>
          <w:spacing w:val="-12"/>
        </w:rPr>
        <w:t> </w:t>
      </w:r>
      <w:r>
        <w:rPr>
          <w:color w:val="231F20"/>
        </w:rPr>
        <w:t>provisions</w:t>
      </w:r>
      <w:r>
        <w:rPr>
          <w:color w:val="231F20"/>
          <w:spacing w:val="-12"/>
        </w:rPr>
        <w:t> </w:t>
      </w:r>
      <w:r>
        <w:rPr>
          <w:color w:val="231F20"/>
        </w:rPr>
        <w:t>of</w:t>
      </w:r>
      <w:r>
        <w:rPr>
          <w:color w:val="231F20"/>
          <w:spacing w:val="-12"/>
        </w:rPr>
        <w:t> </w:t>
      </w:r>
      <w:r>
        <w:rPr>
          <w:color w:val="231F20"/>
        </w:rPr>
        <w:t>that</w:t>
      </w:r>
      <w:r>
        <w:rPr>
          <w:color w:val="231F20"/>
          <w:spacing w:val="-12"/>
        </w:rPr>
        <w:t> </w:t>
      </w:r>
      <w:r>
        <w:rPr>
          <w:color w:val="231F20"/>
        </w:rPr>
        <w:t>sub-section</w:t>
      </w:r>
      <w:r>
        <w:rPr>
          <w:color w:val="231F20"/>
          <w:spacing w:val="-12"/>
        </w:rPr>
        <w:t> </w:t>
      </w:r>
      <w:r>
        <w:rPr>
          <w:color w:val="231F20"/>
        </w:rPr>
        <w:t>shall</w:t>
      </w:r>
      <w:r>
        <w:rPr>
          <w:color w:val="231F20"/>
          <w:spacing w:val="-12"/>
        </w:rPr>
        <w:t> </w:t>
      </w:r>
      <w:r>
        <w:rPr>
          <w:color w:val="231F20"/>
        </w:rPr>
        <w:t>apply</w:t>
      </w:r>
      <w:r>
        <w:rPr>
          <w:color w:val="231F20"/>
          <w:spacing w:val="-12"/>
        </w:rPr>
        <w:t> </w:t>
      </w:r>
      <w:r>
        <w:rPr>
          <w:color w:val="231F20"/>
        </w:rPr>
        <w:t>as</w:t>
      </w:r>
      <w:r>
        <w:rPr>
          <w:color w:val="231F20"/>
          <w:spacing w:val="-12"/>
        </w:rPr>
        <w:t> </w:t>
      </w:r>
      <w:r>
        <w:rPr>
          <w:color w:val="231F20"/>
        </w:rPr>
        <w:t>if</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expression "Central Government" occurring therein, the expression "State Government" were </w:t>
      </w:r>
      <w:r>
        <w:rPr>
          <w:color w:val="231F20"/>
          <w:spacing w:val="-2"/>
        </w:rPr>
        <w:t>substituted.</w:t>
      </w:r>
    </w:p>
    <w:p>
      <w:pPr>
        <w:spacing w:line="249" w:lineRule="auto" w:before="129"/>
        <w:ind w:left="132" w:right="1273" w:firstLine="0"/>
        <w:jc w:val="left"/>
        <w:rPr>
          <w:sz w:val="16"/>
        </w:rPr>
      </w:pPr>
      <w:r>
        <w:rPr/>
        <w:br w:type="column"/>
      </w:r>
      <w:r>
        <w:rPr>
          <w:color w:val="231F20"/>
          <w:sz w:val="16"/>
        </w:rPr>
        <w:t>Right</w:t>
      </w:r>
      <w:r>
        <w:rPr>
          <w:color w:val="231F20"/>
          <w:spacing w:val="40"/>
          <w:sz w:val="16"/>
        </w:rPr>
        <w:t> </w:t>
      </w:r>
      <w:r>
        <w:rPr>
          <w:color w:val="231F20"/>
          <w:sz w:val="16"/>
        </w:rPr>
        <w:t>of</w:t>
      </w:r>
      <w:r>
        <w:rPr>
          <w:color w:val="231F20"/>
          <w:spacing w:val="40"/>
          <w:sz w:val="16"/>
        </w:rPr>
        <w:t> </w:t>
      </w:r>
      <w:r>
        <w:rPr>
          <w:color w:val="231F20"/>
          <w:spacing w:val="-2"/>
          <w:sz w:val="16"/>
        </w:rPr>
        <w:t>arrested</w:t>
      </w:r>
      <w:r>
        <w:rPr>
          <w:color w:val="231F20"/>
          <w:spacing w:val="40"/>
          <w:sz w:val="16"/>
        </w:rPr>
        <w:t> </w:t>
      </w:r>
      <w:r>
        <w:rPr>
          <w:color w:val="231F20"/>
          <w:sz w:val="16"/>
        </w:rPr>
        <w:t>person</w:t>
      </w:r>
      <w:r>
        <w:rPr>
          <w:color w:val="231F20"/>
          <w:spacing w:val="34"/>
          <w:sz w:val="16"/>
        </w:rPr>
        <w:t> </w:t>
      </w:r>
      <w:r>
        <w:rPr>
          <w:color w:val="231F20"/>
          <w:sz w:val="16"/>
        </w:rPr>
        <w:t>to</w:t>
      </w:r>
      <w:r>
        <w:rPr>
          <w:color w:val="231F20"/>
          <w:spacing w:val="40"/>
          <w:sz w:val="16"/>
        </w:rPr>
        <w:t> </w:t>
      </w:r>
      <w:r>
        <w:rPr>
          <w:color w:val="231F20"/>
          <w:sz w:val="16"/>
        </w:rPr>
        <w:t>meet</w:t>
      </w:r>
      <w:r>
        <w:rPr>
          <w:color w:val="231F20"/>
          <w:spacing w:val="40"/>
          <w:sz w:val="16"/>
        </w:rPr>
        <w:t> </w:t>
      </w:r>
      <w:r>
        <w:rPr>
          <w:color w:val="231F20"/>
          <w:sz w:val="16"/>
        </w:rPr>
        <w:t>an</w:t>
      </w:r>
    </w:p>
    <w:p>
      <w:pPr>
        <w:spacing w:line="249" w:lineRule="auto" w:before="3"/>
        <w:ind w:left="132" w:right="1298" w:firstLine="0"/>
        <w:jc w:val="left"/>
        <w:rPr>
          <w:sz w:val="16"/>
        </w:rPr>
      </w:pPr>
      <w:r>
        <w:rPr>
          <w:color w:val="231F20"/>
          <w:sz w:val="16"/>
        </w:rPr>
        <w:t>advocate</w:t>
      </w:r>
      <w:r>
        <w:rPr>
          <w:color w:val="231F20"/>
          <w:spacing w:val="37"/>
          <w:sz w:val="16"/>
        </w:rPr>
        <w:t> </w:t>
      </w:r>
      <w:r>
        <w:rPr>
          <w:color w:val="231F20"/>
          <w:sz w:val="16"/>
        </w:rPr>
        <w:t>of</w:t>
      </w:r>
      <w:r>
        <w:rPr>
          <w:color w:val="231F20"/>
          <w:spacing w:val="40"/>
          <w:sz w:val="16"/>
        </w:rPr>
        <w:t> </w:t>
      </w:r>
      <w:r>
        <w:rPr>
          <w:color w:val="231F20"/>
          <w:sz w:val="16"/>
        </w:rPr>
        <w:t>his</w:t>
      </w:r>
      <w:r>
        <w:rPr>
          <w:color w:val="231F20"/>
          <w:spacing w:val="40"/>
          <w:sz w:val="16"/>
        </w:rPr>
        <w:t> </w:t>
      </w:r>
      <w:r>
        <w:rPr>
          <w:color w:val="231F20"/>
          <w:sz w:val="16"/>
        </w:rPr>
        <w:t>choice</w:t>
      </w:r>
      <w:r>
        <w:rPr>
          <w:color w:val="231F20"/>
          <w:spacing w:val="40"/>
          <w:sz w:val="16"/>
        </w:rPr>
        <w:t> </w:t>
      </w:r>
      <w:r>
        <w:rPr>
          <w:color w:val="231F20"/>
          <w:spacing w:val="-2"/>
          <w:sz w:val="16"/>
        </w:rPr>
        <w:t>during</w:t>
      </w:r>
    </w:p>
    <w:p>
      <w:pPr>
        <w:spacing w:before="2"/>
        <w:ind w:left="132" w:right="0" w:firstLine="0"/>
        <w:jc w:val="left"/>
        <w:rPr>
          <w:sz w:val="16"/>
        </w:rPr>
      </w:pPr>
      <w:r>
        <w:rPr>
          <w:color w:val="231F20"/>
          <w:spacing w:val="-2"/>
          <w:sz w:val="16"/>
        </w:rPr>
        <w:t>interrogation.</w:t>
      </w:r>
    </w:p>
    <w:p>
      <w:pPr>
        <w:spacing w:line="249" w:lineRule="auto" w:before="137"/>
        <w:ind w:left="132" w:right="1190" w:firstLine="0"/>
        <w:jc w:val="left"/>
        <w:rPr>
          <w:sz w:val="16"/>
        </w:rPr>
      </w:pPr>
      <w:r>
        <w:rPr>
          <w:color w:val="231F20"/>
          <w:sz w:val="16"/>
        </w:rPr>
        <w:t>Arrest</w:t>
      </w:r>
      <w:r>
        <w:rPr>
          <w:color w:val="231F20"/>
          <w:spacing w:val="40"/>
          <w:sz w:val="16"/>
        </w:rPr>
        <w:t> </w:t>
      </w:r>
      <w:r>
        <w:rPr>
          <w:color w:val="231F20"/>
          <w:sz w:val="16"/>
        </w:rPr>
        <w:t>on</w:t>
      </w:r>
      <w:r>
        <w:rPr>
          <w:color w:val="231F20"/>
          <w:spacing w:val="40"/>
          <w:sz w:val="16"/>
        </w:rPr>
        <w:t> </w:t>
      </w:r>
      <w:r>
        <w:rPr>
          <w:color w:val="231F20"/>
          <w:sz w:val="16"/>
        </w:rPr>
        <w:t>refusal</w:t>
      </w:r>
      <w:r>
        <w:rPr>
          <w:color w:val="231F20"/>
          <w:spacing w:val="11"/>
          <w:sz w:val="16"/>
        </w:rPr>
        <w:t> </w:t>
      </w:r>
      <w:r>
        <w:rPr>
          <w:color w:val="231F20"/>
          <w:sz w:val="16"/>
        </w:rPr>
        <w:t>to</w:t>
      </w:r>
      <w:r>
        <w:rPr>
          <w:color w:val="231F20"/>
          <w:spacing w:val="11"/>
          <w:sz w:val="16"/>
        </w:rPr>
        <w:t> </w:t>
      </w:r>
      <w:r>
        <w:rPr>
          <w:color w:val="231F20"/>
          <w:sz w:val="16"/>
        </w:rPr>
        <w:t>give</w:t>
      </w:r>
      <w:r>
        <w:rPr>
          <w:color w:val="231F20"/>
          <w:spacing w:val="40"/>
          <w:sz w:val="16"/>
        </w:rPr>
        <w:t> </w:t>
      </w:r>
      <w:r>
        <w:rPr>
          <w:color w:val="231F20"/>
          <w:sz w:val="16"/>
        </w:rPr>
        <w:t>name</w:t>
      </w:r>
      <w:r>
        <w:rPr>
          <w:color w:val="231F20"/>
          <w:spacing w:val="40"/>
          <w:sz w:val="16"/>
        </w:rPr>
        <w:t> </w:t>
      </w:r>
      <w:r>
        <w:rPr>
          <w:color w:val="231F20"/>
          <w:sz w:val="16"/>
        </w:rPr>
        <w:t>and</w:t>
      </w:r>
      <w:r>
        <w:rPr>
          <w:color w:val="231F20"/>
          <w:spacing w:val="40"/>
          <w:sz w:val="16"/>
        </w:rPr>
        <w:t> </w:t>
      </w:r>
      <w:r>
        <w:rPr>
          <w:color w:val="231F20"/>
          <w:spacing w:val="-2"/>
          <w:sz w:val="16"/>
        </w:rPr>
        <w:t>residence.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6"/>
        <w:rPr>
          <w:sz w:val="16"/>
        </w:rPr>
      </w:pPr>
    </w:p>
    <w:p>
      <w:pPr>
        <w:spacing w:before="0"/>
        <w:ind w:left="132" w:right="0" w:firstLine="0"/>
        <w:jc w:val="left"/>
        <w:rPr>
          <w:sz w:val="16"/>
        </w:rPr>
      </w:pPr>
      <w:r>
        <w:rPr>
          <w:color w:val="231F20"/>
          <w:sz w:val="16"/>
        </w:rPr>
        <w:t>Arrest</w:t>
      </w:r>
      <w:r>
        <w:rPr>
          <w:color w:val="231F20"/>
          <w:spacing w:val="35"/>
          <w:sz w:val="16"/>
        </w:rPr>
        <w:t> </w:t>
      </w:r>
      <w:r>
        <w:rPr>
          <w:color w:val="231F20"/>
          <w:spacing w:val="-5"/>
          <w:sz w:val="16"/>
        </w:rPr>
        <w:t>by</w:t>
      </w:r>
    </w:p>
    <w:p>
      <w:pPr>
        <w:spacing w:line="249" w:lineRule="auto" w:before="8"/>
        <w:ind w:left="132" w:right="1079" w:firstLine="0"/>
        <w:jc w:val="left"/>
        <w:rPr>
          <w:sz w:val="16"/>
        </w:rPr>
      </w:pPr>
      <w:r>
        <w:rPr>
          <w:color w:val="231F20"/>
          <w:sz w:val="16"/>
        </w:rPr>
        <w:t>private</w:t>
      </w:r>
      <w:r>
        <w:rPr>
          <w:color w:val="231F20"/>
          <w:spacing w:val="40"/>
          <w:sz w:val="16"/>
        </w:rPr>
        <w:t> </w:t>
      </w:r>
      <w:r>
        <w:rPr>
          <w:color w:val="231F20"/>
          <w:sz w:val="16"/>
        </w:rPr>
        <w:t>person</w:t>
      </w:r>
      <w:r>
        <w:rPr>
          <w:color w:val="231F20"/>
          <w:spacing w:val="40"/>
          <w:sz w:val="16"/>
        </w:rPr>
        <w:t> </w:t>
      </w:r>
      <w:r>
        <w:rPr>
          <w:color w:val="231F20"/>
          <w:sz w:val="16"/>
        </w:rPr>
        <w:t>and</w:t>
      </w:r>
      <w:r>
        <w:rPr>
          <w:color w:val="231F20"/>
          <w:spacing w:val="40"/>
          <w:sz w:val="16"/>
        </w:rPr>
        <w:t> </w:t>
      </w:r>
      <w:r>
        <w:rPr>
          <w:color w:val="231F20"/>
          <w:sz w:val="16"/>
        </w:rPr>
        <w:t>procedure</w:t>
      </w:r>
      <w:r>
        <w:rPr>
          <w:color w:val="231F20"/>
          <w:spacing w:val="40"/>
          <w:sz w:val="16"/>
        </w:rPr>
        <w:t> </w:t>
      </w:r>
      <w:r>
        <w:rPr>
          <w:color w:val="231F20"/>
          <w:sz w:val="16"/>
        </w:rPr>
        <w:t>on</w:t>
      </w:r>
      <w:r>
        <w:rPr>
          <w:color w:val="231F20"/>
          <w:spacing w:val="21"/>
          <w:sz w:val="16"/>
        </w:rPr>
        <w:t> </w:t>
      </w:r>
      <w:r>
        <w:rPr>
          <w:color w:val="231F20"/>
          <w:sz w:val="16"/>
        </w:rPr>
        <w:t>such</w:t>
      </w:r>
      <w:r>
        <w:rPr>
          <w:color w:val="231F20"/>
          <w:spacing w:val="21"/>
          <w:sz w:val="16"/>
        </w:rPr>
        <w:t> </w:t>
      </w:r>
      <w:r>
        <w:rPr>
          <w:color w:val="231F20"/>
          <w:sz w:val="16"/>
        </w:rPr>
        <w:t>arrest.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0"/>
        <w:rPr>
          <w:sz w:val="16"/>
        </w:rPr>
      </w:pPr>
    </w:p>
    <w:p>
      <w:pPr>
        <w:spacing w:line="249" w:lineRule="auto" w:before="0"/>
        <w:ind w:left="132" w:right="1273" w:firstLine="0"/>
        <w:jc w:val="left"/>
        <w:rPr>
          <w:sz w:val="16"/>
        </w:rPr>
      </w:pPr>
      <w:r>
        <w:rPr>
          <w:color w:val="231F20"/>
          <w:sz w:val="16"/>
        </w:rPr>
        <w:t>Arrest</w:t>
      </w:r>
      <w:r>
        <w:rPr>
          <w:color w:val="231F20"/>
          <w:spacing w:val="40"/>
          <w:sz w:val="16"/>
        </w:rPr>
        <w:t> </w:t>
      </w:r>
      <w:r>
        <w:rPr>
          <w:color w:val="231F20"/>
          <w:sz w:val="16"/>
        </w:rPr>
        <w:t>by</w:t>
      </w:r>
      <w:r>
        <w:rPr>
          <w:color w:val="231F20"/>
          <w:spacing w:val="40"/>
          <w:sz w:val="16"/>
        </w:rPr>
        <w:t> </w:t>
      </w:r>
      <w:r>
        <w:rPr>
          <w:color w:val="231F20"/>
          <w:spacing w:val="-2"/>
          <w:sz w:val="16"/>
        </w:rPr>
        <w:t>Magistrate.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8"/>
        <w:rPr>
          <w:sz w:val="16"/>
        </w:rPr>
      </w:pPr>
    </w:p>
    <w:p>
      <w:pPr>
        <w:spacing w:line="249" w:lineRule="auto" w:before="0"/>
        <w:ind w:left="132" w:right="1190" w:firstLine="0"/>
        <w:jc w:val="left"/>
        <w:rPr>
          <w:sz w:val="16"/>
        </w:rPr>
      </w:pPr>
      <w:r>
        <w:rPr>
          <w:color w:val="231F20"/>
          <w:sz w:val="16"/>
        </w:rPr>
        <w:t>Protection</w:t>
      </w:r>
      <w:r>
        <w:rPr>
          <w:color w:val="231F20"/>
          <w:spacing w:val="40"/>
          <w:sz w:val="16"/>
        </w:rPr>
        <w:t> </w:t>
      </w:r>
      <w:r>
        <w:rPr>
          <w:color w:val="231F20"/>
          <w:sz w:val="16"/>
        </w:rPr>
        <w:t>of</w:t>
      </w:r>
      <w:r>
        <w:rPr>
          <w:color w:val="231F20"/>
          <w:spacing w:val="40"/>
          <w:sz w:val="16"/>
        </w:rPr>
        <w:t> </w:t>
      </w:r>
      <w:r>
        <w:rPr>
          <w:color w:val="231F20"/>
          <w:sz w:val="16"/>
        </w:rPr>
        <w:t>members</w:t>
      </w:r>
      <w:r>
        <w:rPr>
          <w:color w:val="231F20"/>
          <w:spacing w:val="40"/>
          <w:sz w:val="16"/>
        </w:rPr>
        <w:t> </w:t>
      </w:r>
      <w:r>
        <w:rPr>
          <w:color w:val="231F20"/>
          <w:sz w:val="16"/>
        </w:rPr>
        <w:t>of</w:t>
      </w:r>
      <w:r>
        <w:rPr>
          <w:color w:val="231F20"/>
          <w:spacing w:val="40"/>
          <w:sz w:val="16"/>
        </w:rPr>
        <w:t> </w:t>
      </w:r>
      <w:r>
        <w:rPr>
          <w:color w:val="231F20"/>
          <w:sz w:val="16"/>
        </w:rPr>
        <w:t>Armed</w:t>
      </w:r>
      <w:r>
        <w:rPr>
          <w:color w:val="231F20"/>
          <w:spacing w:val="13"/>
          <w:sz w:val="16"/>
        </w:rPr>
        <w:t> </w:t>
      </w:r>
      <w:r>
        <w:rPr>
          <w:color w:val="231F20"/>
          <w:sz w:val="16"/>
        </w:rPr>
        <w:t>Forces</w:t>
      </w:r>
      <w:r>
        <w:rPr>
          <w:color w:val="231F20"/>
          <w:spacing w:val="40"/>
          <w:sz w:val="16"/>
        </w:rPr>
        <w:t> </w:t>
      </w:r>
      <w:r>
        <w:rPr>
          <w:color w:val="231F20"/>
          <w:sz w:val="16"/>
        </w:rPr>
        <w:t>from</w:t>
      </w:r>
      <w:r>
        <w:rPr>
          <w:color w:val="231F20"/>
          <w:spacing w:val="40"/>
          <w:sz w:val="16"/>
        </w:rPr>
        <w:t> </w:t>
      </w:r>
      <w:r>
        <w:rPr>
          <w:color w:val="231F20"/>
          <w:sz w:val="16"/>
        </w:rPr>
        <w:t>arrest.</w:t>
      </w:r>
    </w:p>
    <w:p>
      <w:pPr>
        <w:spacing w:after="0" w:line="249" w:lineRule="auto"/>
        <w:jc w:val="left"/>
        <w:rPr>
          <w:sz w:val="16"/>
        </w:rPr>
        <w:sectPr>
          <w:type w:val="continuous"/>
          <w:pgSz w:w="11900" w:h="16840"/>
          <w:pgMar w:header="905" w:footer="0" w:top="1240" w:bottom="280" w:left="0" w:right="0"/>
          <w:cols w:num="2" w:equalWidth="0">
            <w:col w:w="9558" w:space="40"/>
            <w:col w:w="2302"/>
          </w:cols>
        </w:sectPr>
      </w:pPr>
    </w:p>
    <w:p>
      <w:pPr>
        <w:pStyle w:val="BodyText"/>
        <w:spacing w:before="81"/>
      </w:pPr>
    </w:p>
    <w:p>
      <w:pPr>
        <w:spacing w:after="0"/>
        <w:sectPr>
          <w:pgSz w:w="11900" w:h="16840"/>
          <w:pgMar w:header="905" w:footer="0" w:top="1240" w:bottom="280" w:left="0" w:right="0"/>
        </w:sectPr>
      </w:pPr>
    </w:p>
    <w:p>
      <w:pPr>
        <w:spacing w:line="249" w:lineRule="auto" w:before="134"/>
        <w:ind w:left="1152" w:right="0" w:firstLine="0"/>
        <w:jc w:val="left"/>
        <w:rPr>
          <w:sz w:val="16"/>
        </w:rPr>
      </w:pPr>
      <w:r>
        <w:rPr>
          <w:color w:val="231F20"/>
          <w:sz w:val="16"/>
        </w:rPr>
        <w:t>Arrest</w:t>
      </w:r>
      <w:r>
        <w:rPr>
          <w:color w:val="231F20"/>
          <w:spacing w:val="14"/>
          <w:sz w:val="16"/>
        </w:rPr>
        <w:t> </w:t>
      </w:r>
      <w:r>
        <w:rPr>
          <w:color w:val="231F20"/>
          <w:sz w:val="16"/>
        </w:rPr>
        <w:t>how</w:t>
      </w:r>
      <w:r>
        <w:rPr>
          <w:color w:val="231F20"/>
          <w:spacing w:val="40"/>
          <w:sz w:val="16"/>
        </w:rPr>
        <w:t> </w:t>
      </w:r>
      <w:r>
        <w:rPr>
          <w:color w:val="231F20"/>
          <w:spacing w:val="-2"/>
          <w:sz w:val="16"/>
        </w:rPr>
        <w:t>made.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4"/>
        <w:rPr>
          <w:sz w:val="16"/>
        </w:rPr>
      </w:pPr>
    </w:p>
    <w:p>
      <w:pPr>
        <w:spacing w:line="249" w:lineRule="auto" w:before="0"/>
        <w:ind w:left="1162" w:right="0" w:firstLine="0"/>
        <w:jc w:val="left"/>
        <w:rPr>
          <w:sz w:val="16"/>
        </w:rPr>
      </w:pPr>
      <w:r>
        <w:rPr>
          <w:color w:val="231F20"/>
          <w:sz w:val="16"/>
        </w:rPr>
        <w:t>Search</w:t>
      </w:r>
      <w:r>
        <w:rPr>
          <w:color w:val="231F20"/>
          <w:spacing w:val="13"/>
          <w:sz w:val="16"/>
        </w:rPr>
        <w:t> </w:t>
      </w:r>
      <w:r>
        <w:rPr>
          <w:color w:val="231F20"/>
          <w:sz w:val="16"/>
        </w:rPr>
        <w:t>of</w:t>
      </w:r>
      <w:r>
        <w:rPr>
          <w:color w:val="231F20"/>
          <w:spacing w:val="13"/>
          <w:sz w:val="16"/>
        </w:rPr>
        <w:t> </w:t>
      </w:r>
      <w:r>
        <w:rPr>
          <w:color w:val="231F20"/>
          <w:sz w:val="16"/>
        </w:rPr>
        <w:t>place</w:t>
      </w:r>
      <w:r>
        <w:rPr>
          <w:color w:val="231F20"/>
          <w:spacing w:val="40"/>
          <w:sz w:val="16"/>
        </w:rPr>
        <w:t> </w:t>
      </w:r>
      <w:r>
        <w:rPr>
          <w:color w:val="231F20"/>
          <w:sz w:val="16"/>
        </w:rPr>
        <w:t>entered</w:t>
      </w:r>
      <w:r>
        <w:rPr>
          <w:color w:val="231F20"/>
          <w:spacing w:val="40"/>
          <w:sz w:val="16"/>
        </w:rPr>
        <w:t> </w:t>
      </w:r>
      <w:r>
        <w:rPr>
          <w:color w:val="231F20"/>
          <w:sz w:val="16"/>
        </w:rPr>
        <w:t>by</w:t>
      </w:r>
      <w:r>
        <w:rPr>
          <w:color w:val="231F20"/>
          <w:spacing w:val="40"/>
          <w:sz w:val="16"/>
        </w:rPr>
        <w:t> </w:t>
      </w:r>
      <w:r>
        <w:rPr>
          <w:color w:val="231F20"/>
          <w:sz w:val="16"/>
        </w:rPr>
        <w:t>person</w:t>
      </w:r>
      <w:r>
        <w:rPr>
          <w:color w:val="231F20"/>
          <w:spacing w:val="40"/>
          <w:sz w:val="16"/>
        </w:rPr>
        <w:t> </w:t>
      </w:r>
      <w:r>
        <w:rPr>
          <w:color w:val="231F20"/>
          <w:sz w:val="16"/>
        </w:rPr>
        <w:t>sought</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arrested.</w:t>
      </w:r>
    </w:p>
    <w:p>
      <w:pPr>
        <w:pStyle w:val="ListParagraph"/>
        <w:numPr>
          <w:ilvl w:val="0"/>
          <w:numId w:val="1"/>
        </w:numPr>
        <w:tabs>
          <w:tab w:pos="883" w:val="left" w:leader="none"/>
        </w:tabs>
        <w:spacing w:line="249" w:lineRule="auto" w:before="92" w:after="0"/>
        <w:ind w:left="97" w:right="2342" w:firstLine="480"/>
        <w:jc w:val="both"/>
        <w:rPr>
          <w:b/>
          <w:color w:val="231F20"/>
          <w:sz w:val="20"/>
        </w:rPr>
      </w:pPr>
      <w:r>
        <w:rPr/>
        <w:br w:type="column"/>
      </w:r>
      <w:r>
        <w:rPr>
          <w:color w:val="231F20"/>
          <w:sz w:val="20"/>
        </w:rPr>
        <w:t>(</w:t>
      </w:r>
      <w:r>
        <w:rPr>
          <w:i/>
          <w:color w:val="231F20"/>
          <w:sz w:val="20"/>
        </w:rPr>
        <w:t>1</w:t>
      </w:r>
      <w:r>
        <w:rPr>
          <w:color w:val="231F20"/>
          <w:sz w:val="20"/>
        </w:rPr>
        <w:t>) In making an arrest the police officer or other person making the same shall actually</w:t>
      </w:r>
      <w:r>
        <w:rPr>
          <w:color w:val="231F20"/>
          <w:spacing w:val="-11"/>
          <w:sz w:val="20"/>
        </w:rPr>
        <w:t> </w:t>
      </w:r>
      <w:r>
        <w:rPr>
          <w:color w:val="231F20"/>
          <w:sz w:val="20"/>
        </w:rPr>
        <w:t>touch</w:t>
      </w:r>
      <w:r>
        <w:rPr>
          <w:color w:val="231F20"/>
          <w:spacing w:val="-11"/>
          <w:sz w:val="20"/>
        </w:rPr>
        <w:t> </w:t>
      </w:r>
      <w:r>
        <w:rPr>
          <w:color w:val="231F20"/>
          <w:sz w:val="20"/>
        </w:rPr>
        <w:t>or</w:t>
      </w:r>
      <w:r>
        <w:rPr>
          <w:color w:val="231F20"/>
          <w:spacing w:val="-11"/>
          <w:sz w:val="20"/>
        </w:rPr>
        <w:t> </w:t>
      </w:r>
      <w:r>
        <w:rPr>
          <w:color w:val="231F20"/>
          <w:sz w:val="20"/>
        </w:rPr>
        <w:t>confine</w:t>
      </w:r>
      <w:r>
        <w:rPr>
          <w:color w:val="231F20"/>
          <w:spacing w:val="-11"/>
          <w:sz w:val="20"/>
        </w:rPr>
        <w:t> </w:t>
      </w:r>
      <w:r>
        <w:rPr>
          <w:color w:val="231F20"/>
          <w:sz w:val="20"/>
        </w:rPr>
        <w:t>the</w:t>
      </w:r>
      <w:r>
        <w:rPr>
          <w:color w:val="231F20"/>
          <w:spacing w:val="-11"/>
          <w:sz w:val="20"/>
        </w:rPr>
        <w:t> </w:t>
      </w:r>
      <w:r>
        <w:rPr>
          <w:color w:val="231F20"/>
          <w:sz w:val="20"/>
        </w:rPr>
        <w:t>body</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person</w:t>
      </w:r>
      <w:r>
        <w:rPr>
          <w:color w:val="231F20"/>
          <w:spacing w:val="-11"/>
          <w:sz w:val="20"/>
        </w:rPr>
        <w:t> </w:t>
      </w:r>
      <w:r>
        <w:rPr>
          <w:color w:val="231F20"/>
          <w:sz w:val="20"/>
        </w:rPr>
        <w:t>to</w:t>
      </w:r>
      <w:r>
        <w:rPr>
          <w:color w:val="231F20"/>
          <w:spacing w:val="-11"/>
          <w:sz w:val="20"/>
        </w:rPr>
        <w:t> </w:t>
      </w:r>
      <w:r>
        <w:rPr>
          <w:color w:val="231F20"/>
          <w:sz w:val="20"/>
        </w:rPr>
        <w:t>be</w:t>
      </w:r>
      <w:r>
        <w:rPr>
          <w:color w:val="231F20"/>
          <w:spacing w:val="-11"/>
          <w:sz w:val="20"/>
        </w:rPr>
        <w:t> </w:t>
      </w:r>
      <w:r>
        <w:rPr>
          <w:color w:val="231F20"/>
          <w:sz w:val="20"/>
        </w:rPr>
        <w:t>arrested,</w:t>
      </w:r>
      <w:r>
        <w:rPr>
          <w:color w:val="231F20"/>
          <w:spacing w:val="-11"/>
          <w:sz w:val="20"/>
        </w:rPr>
        <w:t> </w:t>
      </w:r>
      <w:r>
        <w:rPr>
          <w:color w:val="231F20"/>
          <w:sz w:val="20"/>
        </w:rPr>
        <w:t>unless</w:t>
      </w:r>
      <w:r>
        <w:rPr>
          <w:color w:val="231F20"/>
          <w:spacing w:val="-11"/>
          <w:sz w:val="20"/>
        </w:rPr>
        <w:t> </w:t>
      </w:r>
      <w:r>
        <w:rPr>
          <w:color w:val="231F20"/>
          <w:sz w:val="20"/>
        </w:rPr>
        <w:t>there</w:t>
      </w:r>
      <w:r>
        <w:rPr>
          <w:color w:val="231F20"/>
          <w:spacing w:val="-11"/>
          <w:sz w:val="20"/>
        </w:rPr>
        <w:t> </w:t>
      </w:r>
      <w:r>
        <w:rPr>
          <w:color w:val="231F20"/>
          <w:sz w:val="20"/>
        </w:rPr>
        <w:t>be</w:t>
      </w:r>
      <w:r>
        <w:rPr>
          <w:color w:val="231F20"/>
          <w:spacing w:val="-11"/>
          <w:sz w:val="20"/>
        </w:rPr>
        <w:t> </w:t>
      </w:r>
      <w:r>
        <w:rPr>
          <w:color w:val="231F20"/>
          <w:sz w:val="20"/>
        </w:rPr>
        <w:t>a</w:t>
      </w:r>
      <w:r>
        <w:rPr>
          <w:color w:val="231F20"/>
          <w:spacing w:val="-11"/>
          <w:sz w:val="20"/>
        </w:rPr>
        <w:t> </w:t>
      </w:r>
      <w:r>
        <w:rPr>
          <w:color w:val="231F20"/>
          <w:sz w:val="20"/>
        </w:rPr>
        <w:t>submission to the custody by word or action:</w:t>
      </w:r>
    </w:p>
    <w:p>
      <w:pPr>
        <w:pStyle w:val="BodyText"/>
        <w:spacing w:line="249" w:lineRule="auto" w:before="184"/>
        <w:ind w:left="97" w:right="2339" w:firstLine="480"/>
        <w:jc w:val="both"/>
      </w:pPr>
      <w:r>
        <w:rPr>
          <w:color w:val="231F20"/>
        </w:rPr>
        <w:t>Provided</w:t>
      </w:r>
      <w:r>
        <w:rPr>
          <w:color w:val="231F20"/>
          <w:spacing w:val="19"/>
        </w:rPr>
        <w:t> </w:t>
      </w:r>
      <w:r>
        <w:rPr>
          <w:color w:val="231F20"/>
        </w:rPr>
        <w:t>that</w:t>
      </w:r>
      <w:r>
        <w:rPr>
          <w:color w:val="231F20"/>
          <w:spacing w:val="19"/>
        </w:rPr>
        <w:t> </w:t>
      </w:r>
      <w:r>
        <w:rPr>
          <w:color w:val="231F20"/>
        </w:rPr>
        <w:t>where</w:t>
      </w:r>
      <w:r>
        <w:rPr>
          <w:color w:val="231F20"/>
          <w:spacing w:val="19"/>
        </w:rPr>
        <w:t> </w:t>
      </w:r>
      <w:r>
        <w:rPr>
          <w:color w:val="231F20"/>
        </w:rPr>
        <w:t>a</w:t>
      </w:r>
      <w:r>
        <w:rPr>
          <w:color w:val="231F20"/>
          <w:spacing w:val="19"/>
        </w:rPr>
        <w:t> </w:t>
      </w:r>
      <w:r>
        <w:rPr>
          <w:color w:val="231F20"/>
        </w:rPr>
        <w:t>woman</w:t>
      </w:r>
      <w:r>
        <w:rPr>
          <w:color w:val="231F20"/>
          <w:spacing w:val="19"/>
        </w:rPr>
        <w:t> </w:t>
      </w:r>
      <w:r>
        <w:rPr>
          <w:color w:val="231F20"/>
        </w:rPr>
        <w:t>is</w:t>
      </w:r>
      <w:r>
        <w:rPr>
          <w:color w:val="231F20"/>
          <w:spacing w:val="19"/>
        </w:rPr>
        <w:t> </w:t>
      </w:r>
      <w:r>
        <w:rPr>
          <w:color w:val="231F20"/>
        </w:rPr>
        <w:t>to</w:t>
      </w:r>
      <w:r>
        <w:rPr>
          <w:color w:val="231F20"/>
          <w:spacing w:val="19"/>
        </w:rPr>
        <w:t> </w:t>
      </w:r>
      <w:r>
        <w:rPr>
          <w:color w:val="231F20"/>
        </w:rPr>
        <w:t>be</w:t>
      </w:r>
      <w:r>
        <w:rPr>
          <w:color w:val="231F20"/>
          <w:spacing w:val="19"/>
        </w:rPr>
        <w:t> </w:t>
      </w:r>
      <w:r>
        <w:rPr>
          <w:color w:val="231F20"/>
        </w:rPr>
        <w:t>arrested,</w:t>
      </w:r>
      <w:r>
        <w:rPr>
          <w:color w:val="231F20"/>
          <w:spacing w:val="19"/>
        </w:rPr>
        <w:t> </w:t>
      </w:r>
      <w:r>
        <w:rPr>
          <w:color w:val="231F20"/>
        </w:rPr>
        <w:t>unless</w:t>
      </w:r>
      <w:r>
        <w:rPr>
          <w:color w:val="231F20"/>
          <w:spacing w:val="19"/>
        </w:rPr>
        <w:t> </w:t>
      </w:r>
      <w:r>
        <w:rPr>
          <w:color w:val="231F20"/>
        </w:rPr>
        <w:t>the</w:t>
      </w:r>
      <w:r>
        <w:rPr>
          <w:color w:val="231F20"/>
          <w:spacing w:val="19"/>
        </w:rPr>
        <w:t> </w:t>
      </w:r>
      <w:r>
        <w:rPr>
          <w:color w:val="231F20"/>
        </w:rPr>
        <w:t>circumstances</w:t>
      </w:r>
      <w:r>
        <w:rPr>
          <w:color w:val="231F20"/>
          <w:spacing w:val="19"/>
        </w:rPr>
        <w:t> </w:t>
      </w:r>
      <w:r>
        <w:rPr>
          <w:color w:val="231F20"/>
        </w:rPr>
        <w:t>indicate to the contrary, her submission to custody on an oral intimation of arrest shall be presumed</w:t>
      </w:r>
      <w:r>
        <w:rPr>
          <w:color w:val="231F20"/>
          <w:spacing w:val="31"/>
        </w:rPr>
        <w:t> </w:t>
      </w:r>
      <w:r>
        <w:rPr>
          <w:color w:val="231F20"/>
        </w:rPr>
        <w:t>and,</w:t>
      </w:r>
      <w:r>
        <w:rPr>
          <w:color w:val="231F20"/>
          <w:spacing w:val="31"/>
        </w:rPr>
        <w:t> </w:t>
      </w:r>
      <w:r>
        <w:rPr>
          <w:color w:val="231F20"/>
        </w:rPr>
        <w:t>unless</w:t>
      </w:r>
      <w:r>
        <w:rPr>
          <w:color w:val="231F20"/>
          <w:spacing w:val="31"/>
        </w:rPr>
        <w:t> </w:t>
      </w:r>
      <w:r>
        <w:rPr>
          <w:color w:val="231F20"/>
        </w:rPr>
        <w:t>the</w:t>
      </w:r>
      <w:r>
        <w:rPr>
          <w:color w:val="231F20"/>
          <w:spacing w:val="31"/>
        </w:rPr>
        <w:t> </w:t>
      </w:r>
      <w:r>
        <w:rPr>
          <w:color w:val="231F20"/>
        </w:rPr>
        <w:t>circumstances</w:t>
      </w:r>
      <w:r>
        <w:rPr>
          <w:color w:val="231F20"/>
          <w:spacing w:val="31"/>
        </w:rPr>
        <w:t> </w:t>
      </w:r>
      <w:r>
        <w:rPr>
          <w:color w:val="231F20"/>
        </w:rPr>
        <w:t>otherwise</w:t>
      </w:r>
      <w:r>
        <w:rPr>
          <w:color w:val="231F20"/>
          <w:spacing w:val="31"/>
        </w:rPr>
        <w:t> </w:t>
      </w:r>
      <w:r>
        <w:rPr>
          <w:color w:val="231F20"/>
        </w:rPr>
        <w:t>require</w:t>
      </w:r>
      <w:r>
        <w:rPr>
          <w:color w:val="231F20"/>
          <w:spacing w:val="31"/>
        </w:rPr>
        <w:t> </w:t>
      </w:r>
      <w:r>
        <w:rPr>
          <w:color w:val="231F20"/>
        </w:rPr>
        <w:t>or</w:t>
      </w:r>
      <w:r>
        <w:rPr>
          <w:color w:val="231F20"/>
          <w:spacing w:val="31"/>
        </w:rPr>
        <w:t> </w:t>
      </w:r>
      <w:r>
        <w:rPr>
          <w:color w:val="231F20"/>
        </w:rPr>
        <w:t>unless</w:t>
      </w:r>
      <w:r>
        <w:rPr>
          <w:color w:val="231F20"/>
          <w:spacing w:val="31"/>
        </w:rPr>
        <w:t> </w:t>
      </w:r>
      <w:r>
        <w:rPr>
          <w:color w:val="231F20"/>
        </w:rPr>
        <w:t>the</w:t>
      </w:r>
      <w:r>
        <w:rPr>
          <w:color w:val="231F20"/>
          <w:spacing w:val="31"/>
        </w:rPr>
        <w:t> </w:t>
      </w:r>
      <w:r>
        <w:rPr>
          <w:color w:val="231F20"/>
        </w:rPr>
        <w:t>police</w:t>
      </w:r>
      <w:r>
        <w:rPr>
          <w:color w:val="231F20"/>
          <w:spacing w:val="31"/>
        </w:rPr>
        <w:t> </w:t>
      </w:r>
      <w:r>
        <w:rPr>
          <w:color w:val="231F20"/>
        </w:rPr>
        <w:t>officer is a female, the police officer shall not touch the person of the woman for making her </w:t>
      </w:r>
      <w:r>
        <w:rPr>
          <w:color w:val="231F20"/>
          <w:spacing w:val="-2"/>
        </w:rPr>
        <w:t>arrest.</w:t>
      </w:r>
    </w:p>
    <w:p>
      <w:pPr>
        <w:pStyle w:val="ListParagraph"/>
        <w:numPr>
          <w:ilvl w:val="0"/>
          <w:numId w:val="25"/>
        </w:numPr>
        <w:tabs>
          <w:tab w:pos="863" w:val="left" w:leader="none"/>
        </w:tabs>
        <w:spacing w:line="249" w:lineRule="auto" w:before="182" w:after="0"/>
        <w:ind w:left="97" w:right="2341" w:firstLine="480"/>
        <w:jc w:val="both"/>
        <w:rPr>
          <w:sz w:val="20"/>
        </w:rPr>
      </w:pPr>
      <w:r>
        <w:rPr>
          <w:color w:val="231F20"/>
          <w:sz w:val="20"/>
        </w:rPr>
        <w:t>If such person forcibly resists the endeavour to arrest him, or attempts to evade the arrest, such police officer or other person may use all means necessary to effect the </w:t>
      </w:r>
      <w:r>
        <w:rPr>
          <w:color w:val="231F20"/>
          <w:spacing w:val="-2"/>
          <w:sz w:val="20"/>
        </w:rPr>
        <w:t>arrest.</w:t>
      </w:r>
    </w:p>
    <w:p>
      <w:pPr>
        <w:pStyle w:val="ListParagraph"/>
        <w:numPr>
          <w:ilvl w:val="0"/>
          <w:numId w:val="25"/>
        </w:numPr>
        <w:tabs>
          <w:tab w:pos="863" w:val="left" w:leader="none"/>
        </w:tabs>
        <w:spacing w:line="249" w:lineRule="auto" w:before="185" w:after="0"/>
        <w:ind w:left="97" w:right="2338" w:firstLine="480"/>
        <w:jc w:val="both"/>
        <w:rPr>
          <w:sz w:val="20"/>
        </w:rPr>
      </w:pPr>
      <w:r>
        <w:rPr>
          <w:color w:val="231F20"/>
          <w:sz w:val="20"/>
        </w:rPr>
        <w:t>The police officer may, keeping in view the nature and gravity of the offence, use</w:t>
      </w:r>
      <w:r>
        <w:rPr>
          <w:color w:val="231F20"/>
          <w:spacing w:val="40"/>
          <w:sz w:val="20"/>
        </w:rPr>
        <w:t> </w:t>
      </w:r>
      <w:r>
        <w:rPr>
          <w:color w:val="231F20"/>
          <w:sz w:val="20"/>
        </w:rPr>
        <w:t>handcuff</w:t>
      </w:r>
      <w:r>
        <w:rPr>
          <w:color w:val="231F20"/>
          <w:spacing w:val="40"/>
          <w:sz w:val="20"/>
        </w:rPr>
        <w:t> </w:t>
      </w:r>
      <w:r>
        <w:rPr>
          <w:color w:val="231F20"/>
          <w:sz w:val="20"/>
        </w:rPr>
        <w:t>while</w:t>
      </w:r>
      <w:r>
        <w:rPr>
          <w:color w:val="231F20"/>
          <w:spacing w:val="40"/>
          <w:sz w:val="20"/>
        </w:rPr>
        <w:t> </w:t>
      </w:r>
      <w:r>
        <w:rPr>
          <w:color w:val="231F20"/>
          <w:sz w:val="20"/>
        </w:rPr>
        <w:t>making</w:t>
      </w:r>
      <w:r>
        <w:rPr>
          <w:color w:val="231F20"/>
          <w:spacing w:val="40"/>
          <w:sz w:val="20"/>
        </w:rPr>
        <w:t> </w:t>
      </w:r>
      <w:r>
        <w:rPr>
          <w:color w:val="231F20"/>
          <w:sz w:val="20"/>
        </w:rPr>
        <w:t>the</w:t>
      </w:r>
      <w:r>
        <w:rPr>
          <w:color w:val="231F20"/>
          <w:spacing w:val="40"/>
          <w:sz w:val="20"/>
        </w:rPr>
        <w:t> </w:t>
      </w:r>
      <w:r>
        <w:rPr>
          <w:color w:val="231F20"/>
          <w:sz w:val="20"/>
        </w:rPr>
        <w:t>arrest</w:t>
      </w:r>
      <w:r>
        <w:rPr>
          <w:color w:val="231F20"/>
          <w:spacing w:val="40"/>
          <w:sz w:val="20"/>
        </w:rPr>
        <w:t> </w:t>
      </w:r>
      <w:r>
        <w:rPr>
          <w:color w:val="231F20"/>
          <w:sz w:val="20"/>
        </w:rPr>
        <w:t>of</w:t>
      </w:r>
      <w:r>
        <w:rPr>
          <w:color w:val="231F20"/>
          <w:spacing w:val="40"/>
          <w:sz w:val="20"/>
        </w:rPr>
        <w:t> </w:t>
      </w:r>
      <w:r>
        <w:rPr>
          <w:color w:val="231F20"/>
          <w:sz w:val="20"/>
        </w:rPr>
        <w:t>a</w:t>
      </w:r>
      <w:r>
        <w:rPr>
          <w:color w:val="231F20"/>
          <w:spacing w:val="40"/>
          <w:sz w:val="20"/>
        </w:rPr>
        <w:t> </w:t>
      </w:r>
      <w:r>
        <w:rPr>
          <w:color w:val="231F20"/>
          <w:sz w:val="20"/>
        </w:rPr>
        <w:t>person</w:t>
      </w:r>
      <w:r>
        <w:rPr>
          <w:color w:val="231F20"/>
          <w:spacing w:val="40"/>
          <w:sz w:val="20"/>
        </w:rPr>
        <w:t> </w:t>
      </w:r>
      <w:r>
        <w:rPr>
          <w:color w:val="231F20"/>
          <w:sz w:val="20"/>
        </w:rPr>
        <w:t>or</w:t>
      </w:r>
      <w:r>
        <w:rPr>
          <w:color w:val="231F20"/>
          <w:spacing w:val="40"/>
          <w:sz w:val="20"/>
        </w:rPr>
        <w:t> </w:t>
      </w:r>
      <w:r>
        <w:rPr>
          <w:color w:val="231F20"/>
          <w:sz w:val="20"/>
        </w:rPr>
        <w:t>while</w:t>
      </w:r>
      <w:r>
        <w:rPr>
          <w:color w:val="231F20"/>
          <w:spacing w:val="40"/>
          <w:sz w:val="20"/>
        </w:rPr>
        <w:t> </w:t>
      </w:r>
      <w:r>
        <w:rPr>
          <w:color w:val="231F20"/>
          <w:sz w:val="20"/>
        </w:rPr>
        <w:t>producing</w:t>
      </w:r>
      <w:r>
        <w:rPr>
          <w:color w:val="231F20"/>
          <w:spacing w:val="40"/>
          <w:sz w:val="20"/>
        </w:rPr>
        <w:t> </w:t>
      </w:r>
      <w:r>
        <w:rPr>
          <w:color w:val="231F20"/>
          <w:sz w:val="20"/>
        </w:rPr>
        <w:t>such</w:t>
      </w:r>
      <w:r>
        <w:rPr>
          <w:color w:val="231F20"/>
          <w:spacing w:val="40"/>
          <w:sz w:val="20"/>
        </w:rPr>
        <w:t> </w:t>
      </w:r>
      <w:r>
        <w:rPr>
          <w:color w:val="231F20"/>
          <w:sz w:val="20"/>
        </w:rPr>
        <w:t>person before the court who is a habitual or repeat offender, or who escaped from custody, or who has committed offence of organised crime, terrorist act, drug related crime, or</w:t>
      </w:r>
      <w:r>
        <w:rPr>
          <w:color w:val="231F20"/>
          <w:spacing w:val="80"/>
          <w:w w:val="150"/>
          <w:sz w:val="20"/>
        </w:rPr>
        <w:t> </w:t>
      </w:r>
      <w:r>
        <w:rPr>
          <w:color w:val="231F20"/>
          <w:sz w:val="20"/>
        </w:rPr>
        <w:t>illegal possession of arms and ammunition, murder, rape, acid attack, counterfeiting of coins and currency-notes, human trafficking, sexual offence against children, or offence against the State.</w:t>
      </w:r>
    </w:p>
    <w:p>
      <w:pPr>
        <w:pStyle w:val="ListParagraph"/>
        <w:numPr>
          <w:ilvl w:val="0"/>
          <w:numId w:val="25"/>
        </w:numPr>
        <w:tabs>
          <w:tab w:pos="873" w:val="left" w:leader="none"/>
        </w:tabs>
        <w:spacing w:line="249" w:lineRule="auto" w:before="183" w:after="0"/>
        <w:ind w:left="97" w:right="2344" w:firstLine="480"/>
        <w:jc w:val="both"/>
        <w:rPr>
          <w:sz w:val="20"/>
        </w:rPr>
      </w:pPr>
      <w:r>
        <w:rPr>
          <w:color w:val="231F20"/>
          <w:sz w:val="20"/>
        </w:rPr>
        <w:t>Nothing in this section gives a right to cause the death of a person who is not accused of an offence punishable with death or with imprisonment for life.</w:t>
      </w:r>
    </w:p>
    <w:p>
      <w:pPr>
        <w:pStyle w:val="ListParagraph"/>
        <w:numPr>
          <w:ilvl w:val="0"/>
          <w:numId w:val="25"/>
        </w:numPr>
        <w:tabs>
          <w:tab w:pos="862" w:val="left" w:leader="none"/>
        </w:tabs>
        <w:spacing w:line="249" w:lineRule="auto" w:before="184" w:after="0"/>
        <w:ind w:left="97" w:right="2343" w:firstLine="480"/>
        <w:jc w:val="both"/>
        <w:rPr>
          <w:sz w:val="20"/>
        </w:rPr>
      </w:pPr>
      <w:r>
        <w:rPr>
          <w:color w:val="231F20"/>
          <w:sz w:val="20"/>
        </w:rPr>
        <w:t>Save in exceptional circumstances, no woman shall be arrested after sunset and before sunrise, and where such exceptional circumstances exist, the woman police officer shall, by making a written report, obtain the prior permission of the Magistrate of the</w:t>
      </w:r>
      <w:r>
        <w:rPr>
          <w:color w:val="231F20"/>
          <w:spacing w:val="80"/>
          <w:sz w:val="20"/>
        </w:rPr>
        <w:t> </w:t>
      </w:r>
      <w:r>
        <w:rPr>
          <w:color w:val="231F20"/>
          <w:sz w:val="20"/>
        </w:rPr>
        <w:t>first class within whose local jurisdiction the offence is committed or the arrest is to be </w:t>
      </w:r>
      <w:r>
        <w:rPr>
          <w:color w:val="231F20"/>
          <w:spacing w:val="-2"/>
          <w:sz w:val="20"/>
        </w:rPr>
        <w:t>made.</w:t>
      </w:r>
    </w:p>
    <w:p>
      <w:pPr>
        <w:pStyle w:val="ListParagraph"/>
        <w:numPr>
          <w:ilvl w:val="0"/>
          <w:numId w:val="1"/>
        </w:numPr>
        <w:tabs>
          <w:tab w:pos="888" w:val="left" w:leader="none"/>
        </w:tabs>
        <w:spacing w:line="249" w:lineRule="auto" w:before="182" w:after="0"/>
        <w:ind w:left="97" w:right="2342" w:firstLine="480"/>
        <w:jc w:val="both"/>
        <w:rPr>
          <w:b/>
          <w:color w:val="231F20"/>
          <w:sz w:val="20"/>
        </w:rPr>
      </w:pPr>
      <w:r>
        <w:rPr>
          <w:color w:val="231F20"/>
          <w:sz w:val="20"/>
        </w:rPr>
        <w:t>(</w:t>
      </w:r>
      <w:r>
        <w:rPr>
          <w:i/>
          <w:color w:val="231F20"/>
          <w:sz w:val="20"/>
        </w:rPr>
        <w:t>1</w:t>
      </w:r>
      <w:r>
        <w:rPr>
          <w:color w:val="231F20"/>
          <w:sz w:val="20"/>
        </w:rPr>
        <w:t>) If any person acting under a warrant of arrest, or any police officer having authority to arrest, has reason to believe that the person to be arrested has entered into, or is within, any place, any person residing in, or being in charge of, such place shall, on demand of such person acting as aforesaid or such police officer, allow him free ingress thereto, and afford all reasonable facilities for a search therein.</w:t>
      </w:r>
    </w:p>
    <w:p>
      <w:pPr>
        <w:pStyle w:val="ListParagraph"/>
        <w:numPr>
          <w:ilvl w:val="0"/>
          <w:numId w:val="26"/>
        </w:numPr>
        <w:tabs>
          <w:tab w:pos="848" w:val="left" w:leader="none"/>
        </w:tabs>
        <w:spacing w:line="249" w:lineRule="auto" w:before="187" w:after="0"/>
        <w:ind w:left="97" w:right="2342" w:firstLine="480"/>
        <w:jc w:val="both"/>
        <w:rPr>
          <w:sz w:val="20"/>
        </w:rPr>
      </w:pPr>
      <w:r>
        <w:rPr>
          <w:color w:val="231F20"/>
          <w:sz w:val="20"/>
        </w:rPr>
        <w:t>If</w:t>
      </w:r>
      <w:r>
        <w:rPr>
          <w:color w:val="231F20"/>
          <w:spacing w:val="-13"/>
          <w:sz w:val="20"/>
        </w:rPr>
        <w:t> </w:t>
      </w:r>
      <w:r>
        <w:rPr>
          <w:color w:val="231F20"/>
          <w:sz w:val="20"/>
        </w:rPr>
        <w:t>ingress</w:t>
      </w:r>
      <w:r>
        <w:rPr>
          <w:color w:val="231F20"/>
          <w:spacing w:val="-12"/>
          <w:sz w:val="20"/>
        </w:rPr>
        <w:t> </w:t>
      </w:r>
      <w:r>
        <w:rPr>
          <w:color w:val="231F20"/>
          <w:sz w:val="20"/>
        </w:rPr>
        <w:t>to</w:t>
      </w:r>
      <w:r>
        <w:rPr>
          <w:color w:val="231F20"/>
          <w:spacing w:val="-13"/>
          <w:sz w:val="20"/>
        </w:rPr>
        <w:t> </w:t>
      </w:r>
      <w:r>
        <w:rPr>
          <w:color w:val="231F20"/>
          <w:sz w:val="20"/>
        </w:rPr>
        <w:t>such</w:t>
      </w:r>
      <w:r>
        <w:rPr>
          <w:color w:val="231F20"/>
          <w:spacing w:val="-12"/>
          <w:sz w:val="20"/>
        </w:rPr>
        <w:t> </w:t>
      </w:r>
      <w:r>
        <w:rPr>
          <w:color w:val="231F20"/>
          <w:sz w:val="20"/>
        </w:rPr>
        <w:t>place</w:t>
      </w:r>
      <w:r>
        <w:rPr>
          <w:color w:val="231F20"/>
          <w:spacing w:val="-13"/>
          <w:sz w:val="20"/>
        </w:rPr>
        <w:t> </w:t>
      </w:r>
      <w:r>
        <w:rPr>
          <w:color w:val="231F20"/>
          <w:sz w:val="20"/>
        </w:rPr>
        <w:t>cannot</w:t>
      </w:r>
      <w:r>
        <w:rPr>
          <w:color w:val="231F20"/>
          <w:spacing w:val="-12"/>
          <w:sz w:val="20"/>
        </w:rPr>
        <w:t> </w:t>
      </w:r>
      <w:r>
        <w:rPr>
          <w:color w:val="231F20"/>
          <w:sz w:val="20"/>
        </w:rPr>
        <w:t>be</w:t>
      </w:r>
      <w:r>
        <w:rPr>
          <w:color w:val="231F20"/>
          <w:spacing w:val="-13"/>
          <w:sz w:val="20"/>
        </w:rPr>
        <w:t> </w:t>
      </w:r>
      <w:r>
        <w:rPr>
          <w:color w:val="231F20"/>
          <w:sz w:val="20"/>
        </w:rPr>
        <w:t>obtained</w:t>
      </w:r>
      <w:r>
        <w:rPr>
          <w:color w:val="231F20"/>
          <w:spacing w:val="-12"/>
          <w:sz w:val="20"/>
        </w:rPr>
        <w:t> </w:t>
      </w:r>
      <w:r>
        <w:rPr>
          <w:color w:val="231F20"/>
          <w:sz w:val="20"/>
        </w:rPr>
        <w:t>under</w:t>
      </w:r>
      <w:r>
        <w:rPr>
          <w:color w:val="231F20"/>
          <w:spacing w:val="-13"/>
          <w:sz w:val="20"/>
        </w:rPr>
        <w:t> </w:t>
      </w:r>
      <w:r>
        <w:rPr>
          <w:color w:val="231F20"/>
          <w:sz w:val="20"/>
        </w:rPr>
        <w:t>sub-section</w:t>
      </w:r>
      <w:r>
        <w:rPr>
          <w:color w:val="231F20"/>
          <w:spacing w:val="-12"/>
          <w:sz w:val="20"/>
        </w:rPr>
        <w:t> </w:t>
      </w:r>
      <w:r>
        <w:rPr>
          <w:color w:val="231F20"/>
          <w:sz w:val="20"/>
        </w:rPr>
        <w:t>(</w:t>
      </w:r>
      <w:r>
        <w:rPr>
          <w:i/>
          <w:color w:val="231F20"/>
          <w:sz w:val="20"/>
        </w:rPr>
        <w:t>1</w:t>
      </w:r>
      <w:r>
        <w:rPr>
          <w:color w:val="231F20"/>
          <w:sz w:val="20"/>
        </w:rPr>
        <w:t>),</w:t>
      </w:r>
      <w:r>
        <w:rPr>
          <w:color w:val="231F20"/>
          <w:spacing w:val="-13"/>
          <w:sz w:val="20"/>
        </w:rPr>
        <w:t> </w:t>
      </w:r>
      <w:r>
        <w:rPr>
          <w:color w:val="231F20"/>
          <w:sz w:val="20"/>
        </w:rPr>
        <w:t>it</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lawful in any case for a person acting under a warrant and in any case in which a warrant may issue,</w:t>
      </w:r>
      <w:r>
        <w:rPr>
          <w:color w:val="231F20"/>
          <w:spacing w:val="-4"/>
          <w:sz w:val="20"/>
        </w:rPr>
        <w:t> </w:t>
      </w:r>
      <w:r>
        <w:rPr>
          <w:color w:val="231F20"/>
          <w:sz w:val="20"/>
        </w:rPr>
        <w:t>but</w:t>
      </w:r>
      <w:r>
        <w:rPr>
          <w:color w:val="231F20"/>
          <w:spacing w:val="-4"/>
          <w:sz w:val="20"/>
        </w:rPr>
        <w:t> </w:t>
      </w:r>
      <w:r>
        <w:rPr>
          <w:color w:val="231F20"/>
          <w:sz w:val="20"/>
        </w:rPr>
        <w:t>cannot</w:t>
      </w:r>
      <w:r>
        <w:rPr>
          <w:color w:val="231F20"/>
          <w:spacing w:val="-4"/>
          <w:sz w:val="20"/>
        </w:rPr>
        <w:t> </w:t>
      </w:r>
      <w:r>
        <w:rPr>
          <w:color w:val="231F20"/>
          <w:sz w:val="20"/>
        </w:rPr>
        <w:t>be</w:t>
      </w:r>
      <w:r>
        <w:rPr>
          <w:color w:val="231F20"/>
          <w:spacing w:val="-4"/>
          <w:sz w:val="20"/>
        </w:rPr>
        <w:t> </w:t>
      </w:r>
      <w:r>
        <w:rPr>
          <w:color w:val="231F20"/>
          <w:sz w:val="20"/>
        </w:rPr>
        <w:t>obtained</w:t>
      </w:r>
      <w:r>
        <w:rPr>
          <w:color w:val="231F20"/>
          <w:spacing w:val="-4"/>
          <w:sz w:val="20"/>
        </w:rPr>
        <w:t> </w:t>
      </w:r>
      <w:r>
        <w:rPr>
          <w:color w:val="231F20"/>
          <w:sz w:val="20"/>
        </w:rPr>
        <w:t>without</w:t>
      </w:r>
      <w:r>
        <w:rPr>
          <w:color w:val="231F20"/>
          <w:spacing w:val="-4"/>
          <w:sz w:val="20"/>
        </w:rPr>
        <w:t> </w:t>
      </w:r>
      <w:r>
        <w:rPr>
          <w:color w:val="231F20"/>
          <w:sz w:val="20"/>
        </w:rPr>
        <w:t>affording</w:t>
      </w:r>
      <w:r>
        <w:rPr>
          <w:color w:val="231F20"/>
          <w:spacing w:val="-4"/>
          <w:sz w:val="20"/>
        </w:rPr>
        <w:t> </w:t>
      </w:r>
      <w:r>
        <w:rPr>
          <w:color w:val="231F20"/>
          <w:sz w:val="20"/>
        </w:rPr>
        <w:t>the</w:t>
      </w:r>
      <w:r>
        <w:rPr>
          <w:color w:val="231F20"/>
          <w:spacing w:val="-4"/>
          <w:sz w:val="20"/>
        </w:rPr>
        <w:t> </w:t>
      </w:r>
      <w:r>
        <w:rPr>
          <w:color w:val="231F20"/>
          <w:sz w:val="20"/>
        </w:rPr>
        <w:t>person</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4"/>
          <w:sz w:val="20"/>
        </w:rPr>
        <w:t> </w:t>
      </w:r>
      <w:r>
        <w:rPr>
          <w:color w:val="231F20"/>
          <w:sz w:val="20"/>
        </w:rPr>
        <w:t>arrested</w:t>
      </w:r>
      <w:r>
        <w:rPr>
          <w:color w:val="231F20"/>
          <w:spacing w:val="-4"/>
          <w:sz w:val="20"/>
        </w:rPr>
        <w:t> </w:t>
      </w:r>
      <w:r>
        <w:rPr>
          <w:color w:val="231F20"/>
          <w:sz w:val="20"/>
        </w:rPr>
        <w:t>an</w:t>
      </w:r>
      <w:r>
        <w:rPr>
          <w:color w:val="231F20"/>
          <w:spacing w:val="-4"/>
          <w:sz w:val="20"/>
        </w:rPr>
        <w:t> </w:t>
      </w:r>
      <w:r>
        <w:rPr>
          <w:color w:val="231F20"/>
          <w:sz w:val="20"/>
        </w:rPr>
        <w:t>opportunity</w:t>
      </w:r>
      <w:r>
        <w:rPr>
          <w:color w:val="231F20"/>
          <w:spacing w:val="-4"/>
          <w:sz w:val="20"/>
        </w:rPr>
        <w:t> </w:t>
      </w:r>
      <w:r>
        <w:rPr>
          <w:color w:val="231F20"/>
          <w:sz w:val="20"/>
        </w:rPr>
        <w:t>of escape,</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police</w:t>
      </w:r>
      <w:r>
        <w:rPr>
          <w:color w:val="231F20"/>
          <w:spacing w:val="-2"/>
          <w:sz w:val="20"/>
        </w:rPr>
        <w:t> </w:t>
      </w:r>
      <w:r>
        <w:rPr>
          <w:color w:val="231F20"/>
          <w:sz w:val="20"/>
        </w:rPr>
        <w:t>officer</w:t>
      </w:r>
      <w:r>
        <w:rPr>
          <w:color w:val="231F20"/>
          <w:spacing w:val="-2"/>
          <w:sz w:val="20"/>
        </w:rPr>
        <w:t> </w:t>
      </w:r>
      <w:r>
        <w:rPr>
          <w:color w:val="231F20"/>
          <w:sz w:val="20"/>
        </w:rPr>
        <w:t>to</w:t>
      </w:r>
      <w:r>
        <w:rPr>
          <w:color w:val="231F20"/>
          <w:spacing w:val="-2"/>
          <w:sz w:val="20"/>
        </w:rPr>
        <w:t> </w:t>
      </w:r>
      <w:r>
        <w:rPr>
          <w:color w:val="231F20"/>
          <w:sz w:val="20"/>
        </w:rPr>
        <w:t>enter</w:t>
      </w:r>
      <w:r>
        <w:rPr>
          <w:color w:val="231F20"/>
          <w:spacing w:val="-2"/>
          <w:sz w:val="20"/>
        </w:rPr>
        <w:t> </w:t>
      </w:r>
      <w:r>
        <w:rPr>
          <w:color w:val="231F20"/>
          <w:sz w:val="20"/>
        </w:rPr>
        <w:t>such</w:t>
      </w:r>
      <w:r>
        <w:rPr>
          <w:color w:val="231F20"/>
          <w:spacing w:val="-2"/>
          <w:sz w:val="20"/>
        </w:rPr>
        <w:t> </w:t>
      </w:r>
      <w:r>
        <w:rPr>
          <w:color w:val="231F20"/>
          <w:sz w:val="20"/>
        </w:rPr>
        <w:t>place</w:t>
      </w:r>
      <w:r>
        <w:rPr>
          <w:color w:val="231F20"/>
          <w:spacing w:val="-2"/>
          <w:sz w:val="20"/>
        </w:rPr>
        <w:t> </w:t>
      </w:r>
      <w:r>
        <w:rPr>
          <w:color w:val="231F20"/>
          <w:sz w:val="20"/>
        </w:rPr>
        <w:t>and</w:t>
      </w:r>
      <w:r>
        <w:rPr>
          <w:color w:val="231F20"/>
          <w:spacing w:val="-2"/>
          <w:sz w:val="20"/>
        </w:rPr>
        <w:t> </w:t>
      </w:r>
      <w:r>
        <w:rPr>
          <w:color w:val="231F20"/>
          <w:sz w:val="20"/>
        </w:rPr>
        <w:t>search</w:t>
      </w:r>
      <w:r>
        <w:rPr>
          <w:color w:val="231F20"/>
          <w:spacing w:val="-2"/>
          <w:sz w:val="20"/>
        </w:rPr>
        <w:t> </w:t>
      </w:r>
      <w:r>
        <w:rPr>
          <w:color w:val="231F20"/>
          <w:sz w:val="20"/>
        </w:rPr>
        <w:t>therein,</w:t>
      </w:r>
      <w:r>
        <w:rPr>
          <w:color w:val="231F20"/>
          <w:spacing w:val="-2"/>
          <w:sz w:val="20"/>
        </w:rPr>
        <w:t> </w:t>
      </w:r>
      <w:r>
        <w:rPr>
          <w:color w:val="231F20"/>
          <w:sz w:val="20"/>
        </w:rPr>
        <w:t>and</w:t>
      </w:r>
      <w:r>
        <w:rPr>
          <w:color w:val="231F20"/>
          <w:spacing w:val="-2"/>
          <w:sz w:val="20"/>
        </w:rPr>
        <w:t> </w:t>
      </w:r>
      <w:r>
        <w:rPr>
          <w:color w:val="231F20"/>
          <w:sz w:val="20"/>
        </w:rPr>
        <w:t>in</w:t>
      </w:r>
      <w:r>
        <w:rPr>
          <w:color w:val="231F20"/>
          <w:spacing w:val="-2"/>
          <w:sz w:val="20"/>
        </w:rPr>
        <w:t> </w:t>
      </w:r>
      <w:r>
        <w:rPr>
          <w:color w:val="231F20"/>
          <w:sz w:val="20"/>
        </w:rPr>
        <w:t>order</w:t>
      </w:r>
      <w:r>
        <w:rPr>
          <w:color w:val="231F20"/>
          <w:spacing w:val="-2"/>
          <w:sz w:val="20"/>
        </w:rPr>
        <w:t> </w:t>
      </w:r>
      <w:r>
        <w:rPr>
          <w:color w:val="231F20"/>
          <w:sz w:val="20"/>
        </w:rPr>
        <w:t>to</w:t>
      </w:r>
      <w:r>
        <w:rPr>
          <w:color w:val="231F20"/>
          <w:spacing w:val="-2"/>
          <w:sz w:val="20"/>
        </w:rPr>
        <w:t> </w:t>
      </w:r>
      <w:r>
        <w:rPr>
          <w:color w:val="231F20"/>
          <w:sz w:val="20"/>
        </w:rPr>
        <w:t>effect</w:t>
      </w:r>
      <w:r>
        <w:rPr>
          <w:color w:val="231F20"/>
          <w:spacing w:val="-2"/>
          <w:sz w:val="20"/>
        </w:rPr>
        <w:t> </w:t>
      </w:r>
      <w:r>
        <w:rPr>
          <w:color w:val="231F20"/>
          <w:sz w:val="20"/>
        </w:rPr>
        <w:t>an entrance</w:t>
      </w:r>
      <w:r>
        <w:rPr>
          <w:color w:val="231F20"/>
          <w:spacing w:val="-3"/>
          <w:sz w:val="20"/>
        </w:rPr>
        <w:t> </w:t>
      </w:r>
      <w:r>
        <w:rPr>
          <w:color w:val="231F20"/>
          <w:sz w:val="20"/>
        </w:rPr>
        <w:t>into</w:t>
      </w:r>
      <w:r>
        <w:rPr>
          <w:color w:val="231F20"/>
          <w:spacing w:val="-3"/>
          <w:sz w:val="20"/>
        </w:rPr>
        <w:t> </w:t>
      </w:r>
      <w:r>
        <w:rPr>
          <w:color w:val="231F20"/>
          <w:sz w:val="20"/>
        </w:rPr>
        <w:t>such</w:t>
      </w:r>
      <w:r>
        <w:rPr>
          <w:color w:val="231F20"/>
          <w:spacing w:val="-3"/>
          <w:sz w:val="20"/>
        </w:rPr>
        <w:t> </w:t>
      </w:r>
      <w:r>
        <w:rPr>
          <w:color w:val="231F20"/>
          <w:sz w:val="20"/>
        </w:rPr>
        <w:t>place,</w:t>
      </w:r>
      <w:r>
        <w:rPr>
          <w:color w:val="231F20"/>
          <w:spacing w:val="-3"/>
          <w:sz w:val="20"/>
        </w:rPr>
        <w:t> </w:t>
      </w:r>
      <w:r>
        <w:rPr>
          <w:color w:val="231F20"/>
          <w:sz w:val="20"/>
        </w:rPr>
        <w:t>to</w:t>
      </w:r>
      <w:r>
        <w:rPr>
          <w:color w:val="231F20"/>
          <w:spacing w:val="-3"/>
          <w:sz w:val="20"/>
        </w:rPr>
        <w:t> </w:t>
      </w:r>
      <w:r>
        <w:rPr>
          <w:color w:val="231F20"/>
          <w:sz w:val="20"/>
        </w:rPr>
        <w:t>break</w:t>
      </w:r>
      <w:r>
        <w:rPr>
          <w:color w:val="231F20"/>
          <w:spacing w:val="-3"/>
          <w:sz w:val="20"/>
        </w:rPr>
        <w:t> </w:t>
      </w:r>
      <w:r>
        <w:rPr>
          <w:color w:val="231F20"/>
          <w:sz w:val="20"/>
        </w:rPr>
        <w:t>open</w:t>
      </w:r>
      <w:r>
        <w:rPr>
          <w:color w:val="231F20"/>
          <w:spacing w:val="-3"/>
          <w:sz w:val="20"/>
        </w:rPr>
        <w:t> </w:t>
      </w:r>
      <w:r>
        <w:rPr>
          <w:color w:val="231F20"/>
          <w:sz w:val="20"/>
        </w:rPr>
        <w:t>any</w:t>
      </w:r>
      <w:r>
        <w:rPr>
          <w:color w:val="231F20"/>
          <w:spacing w:val="-3"/>
          <w:sz w:val="20"/>
        </w:rPr>
        <w:t> </w:t>
      </w:r>
      <w:r>
        <w:rPr>
          <w:color w:val="231F20"/>
          <w:sz w:val="20"/>
        </w:rPr>
        <w:t>outer</w:t>
      </w:r>
      <w:r>
        <w:rPr>
          <w:color w:val="231F20"/>
          <w:spacing w:val="-3"/>
          <w:sz w:val="20"/>
        </w:rPr>
        <w:t> </w:t>
      </w:r>
      <w:r>
        <w:rPr>
          <w:color w:val="231F20"/>
          <w:sz w:val="20"/>
        </w:rPr>
        <w:t>or</w:t>
      </w:r>
      <w:r>
        <w:rPr>
          <w:color w:val="231F20"/>
          <w:spacing w:val="-3"/>
          <w:sz w:val="20"/>
        </w:rPr>
        <w:t> </w:t>
      </w:r>
      <w:r>
        <w:rPr>
          <w:color w:val="231F20"/>
          <w:sz w:val="20"/>
        </w:rPr>
        <w:t>inner</w:t>
      </w:r>
      <w:r>
        <w:rPr>
          <w:color w:val="231F20"/>
          <w:spacing w:val="-3"/>
          <w:sz w:val="20"/>
        </w:rPr>
        <w:t> </w:t>
      </w:r>
      <w:r>
        <w:rPr>
          <w:color w:val="231F20"/>
          <w:sz w:val="20"/>
        </w:rPr>
        <w:t>door</w:t>
      </w:r>
      <w:r>
        <w:rPr>
          <w:color w:val="231F20"/>
          <w:spacing w:val="-3"/>
          <w:sz w:val="20"/>
        </w:rPr>
        <w:t> </w:t>
      </w:r>
      <w:r>
        <w:rPr>
          <w:color w:val="231F20"/>
          <w:sz w:val="20"/>
        </w:rPr>
        <w:t>or</w:t>
      </w:r>
      <w:r>
        <w:rPr>
          <w:color w:val="231F20"/>
          <w:spacing w:val="-3"/>
          <w:sz w:val="20"/>
        </w:rPr>
        <w:t> </w:t>
      </w:r>
      <w:r>
        <w:rPr>
          <w:color w:val="231F20"/>
          <w:sz w:val="20"/>
        </w:rPr>
        <w:t>window</w:t>
      </w:r>
      <w:r>
        <w:rPr>
          <w:color w:val="231F20"/>
          <w:spacing w:val="-4"/>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house</w:t>
      </w:r>
      <w:r>
        <w:rPr>
          <w:color w:val="231F20"/>
          <w:spacing w:val="-3"/>
          <w:sz w:val="20"/>
        </w:rPr>
        <w:t> </w:t>
      </w:r>
      <w:r>
        <w:rPr>
          <w:color w:val="231F20"/>
          <w:sz w:val="20"/>
        </w:rPr>
        <w:t>or place, whether that of the person to be arrested or of any other person, if after notification of his authority and purpose, and demand of admittance duly made, he cannot </w:t>
      </w:r>
      <w:r>
        <w:rPr>
          <w:color w:val="231F20"/>
          <w:sz w:val="20"/>
        </w:rPr>
        <w:t>otherwise obtain</w:t>
      </w:r>
      <w:r>
        <w:rPr>
          <w:color w:val="231F20"/>
          <w:spacing w:val="-13"/>
          <w:sz w:val="20"/>
        </w:rPr>
        <w:t> </w:t>
      </w:r>
      <w:r>
        <w:rPr>
          <w:color w:val="231F20"/>
          <w:sz w:val="20"/>
        </w:rPr>
        <w:t>admittance:</w:t>
      </w:r>
    </w:p>
    <w:p>
      <w:pPr>
        <w:pStyle w:val="BodyText"/>
        <w:spacing w:line="249" w:lineRule="auto" w:before="184"/>
        <w:ind w:left="97" w:right="2342" w:firstLine="480"/>
        <w:jc w:val="both"/>
      </w:pPr>
      <w:r>
        <w:rPr>
          <w:color w:val="231F20"/>
        </w:rPr>
        <w:t>Provided that if any such place is an apartment in the actual occupancy of a female (not being the person to be arrested) who, according to custom, does not appear in public, such person or police officer shall, before entering such apartment, give notice to such female that she is at liberty to withdraw and shall afford her every reasonable facility for withdrawing, and may then break open the apartment and enter it.</w:t>
      </w:r>
    </w:p>
    <w:p>
      <w:pPr>
        <w:pStyle w:val="ListParagraph"/>
        <w:numPr>
          <w:ilvl w:val="0"/>
          <w:numId w:val="26"/>
        </w:numPr>
        <w:tabs>
          <w:tab w:pos="853" w:val="left" w:leader="none"/>
        </w:tabs>
        <w:spacing w:line="249" w:lineRule="auto" w:before="186" w:after="0"/>
        <w:ind w:left="97" w:right="2342" w:firstLine="480"/>
        <w:jc w:val="both"/>
        <w:rPr>
          <w:sz w:val="20"/>
        </w:rPr>
      </w:pPr>
      <w:r>
        <w:rPr>
          <w:color w:val="231F20"/>
          <w:sz w:val="20"/>
        </w:rPr>
        <w:t>Any police officer or other person authorised to make an arrest may break open any</w:t>
      </w:r>
      <w:r>
        <w:rPr>
          <w:color w:val="231F20"/>
          <w:spacing w:val="-5"/>
          <w:sz w:val="20"/>
        </w:rPr>
        <w:t> </w:t>
      </w:r>
      <w:r>
        <w:rPr>
          <w:color w:val="231F20"/>
          <w:sz w:val="20"/>
        </w:rPr>
        <w:t>outer</w:t>
      </w:r>
      <w:r>
        <w:rPr>
          <w:color w:val="231F20"/>
          <w:spacing w:val="-5"/>
          <w:sz w:val="20"/>
        </w:rPr>
        <w:t> </w:t>
      </w:r>
      <w:r>
        <w:rPr>
          <w:color w:val="231F20"/>
          <w:sz w:val="20"/>
        </w:rPr>
        <w:t>or</w:t>
      </w:r>
      <w:r>
        <w:rPr>
          <w:color w:val="231F20"/>
          <w:spacing w:val="-5"/>
          <w:sz w:val="20"/>
        </w:rPr>
        <w:t> </w:t>
      </w:r>
      <w:r>
        <w:rPr>
          <w:color w:val="231F20"/>
          <w:sz w:val="20"/>
        </w:rPr>
        <w:t>inner</w:t>
      </w:r>
      <w:r>
        <w:rPr>
          <w:color w:val="231F20"/>
          <w:spacing w:val="-5"/>
          <w:sz w:val="20"/>
        </w:rPr>
        <w:t> </w:t>
      </w:r>
      <w:r>
        <w:rPr>
          <w:color w:val="231F20"/>
          <w:sz w:val="20"/>
        </w:rPr>
        <w:t>door</w:t>
      </w:r>
      <w:r>
        <w:rPr>
          <w:color w:val="231F20"/>
          <w:spacing w:val="-5"/>
          <w:sz w:val="20"/>
        </w:rPr>
        <w:t> </w:t>
      </w:r>
      <w:r>
        <w:rPr>
          <w:color w:val="231F20"/>
          <w:sz w:val="20"/>
        </w:rPr>
        <w:t>or</w:t>
      </w:r>
      <w:r>
        <w:rPr>
          <w:color w:val="231F20"/>
          <w:spacing w:val="-5"/>
          <w:sz w:val="20"/>
        </w:rPr>
        <w:t> </w:t>
      </w:r>
      <w:r>
        <w:rPr>
          <w:color w:val="231F20"/>
          <w:sz w:val="20"/>
        </w:rPr>
        <w:t>window</w:t>
      </w:r>
      <w:r>
        <w:rPr>
          <w:color w:val="231F20"/>
          <w:spacing w:val="-5"/>
          <w:sz w:val="20"/>
        </w:rPr>
        <w:t> </w:t>
      </w:r>
      <w:r>
        <w:rPr>
          <w:color w:val="231F20"/>
          <w:sz w:val="20"/>
        </w:rPr>
        <w:t>of</w:t>
      </w:r>
      <w:r>
        <w:rPr>
          <w:color w:val="231F20"/>
          <w:spacing w:val="-5"/>
          <w:sz w:val="20"/>
        </w:rPr>
        <w:t> </w:t>
      </w:r>
      <w:r>
        <w:rPr>
          <w:color w:val="231F20"/>
          <w:sz w:val="20"/>
        </w:rPr>
        <w:t>any</w:t>
      </w:r>
      <w:r>
        <w:rPr>
          <w:color w:val="231F20"/>
          <w:spacing w:val="-5"/>
          <w:sz w:val="20"/>
        </w:rPr>
        <w:t> </w:t>
      </w:r>
      <w:r>
        <w:rPr>
          <w:color w:val="231F20"/>
          <w:sz w:val="20"/>
        </w:rPr>
        <w:t>house</w:t>
      </w:r>
      <w:r>
        <w:rPr>
          <w:color w:val="231F20"/>
          <w:spacing w:val="-5"/>
          <w:sz w:val="20"/>
        </w:rPr>
        <w:t> </w:t>
      </w:r>
      <w:r>
        <w:rPr>
          <w:color w:val="231F20"/>
          <w:sz w:val="20"/>
        </w:rPr>
        <w:t>or</w:t>
      </w:r>
      <w:r>
        <w:rPr>
          <w:color w:val="231F20"/>
          <w:spacing w:val="-5"/>
          <w:sz w:val="20"/>
        </w:rPr>
        <w:t> </w:t>
      </w:r>
      <w:r>
        <w:rPr>
          <w:color w:val="231F20"/>
          <w:sz w:val="20"/>
        </w:rPr>
        <w:t>place</w:t>
      </w:r>
      <w:r>
        <w:rPr>
          <w:color w:val="231F20"/>
          <w:spacing w:val="-5"/>
          <w:sz w:val="20"/>
        </w:rPr>
        <w:t> </w:t>
      </w:r>
      <w:r>
        <w:rPr>
          <w:color w:val="231F20"/>
          <w:sz w:val="20"/>
        </w:rPr>
        <w:t>in</w:t>
      </w:r>
      <w:r>
        <w:rPr>
          <w:color w:val="231F20"/>
          <w:spacing w:val="-5"/>
          <w:sz w:val="20"/>
        </w:rPr>
        <w:t> </w:t>
      </w:r>
      <w:r>
        <w:rPr>
          <w:color w:val="231F20"/>
          <w:sz w:val="20"/>
        </w:rPr>
        <w:t>order</w:t>
      </w:r>
      <w:r>
        <w:rPr>
          <w:color w:val="231F20"/>
          <w:spacing w:val="-5"/>
          <w:sz w:val="20"/>
        </w:rPr>
        <w:t> </w:t>
      </w:r>
      <w:r>
        <w:rPr>
          <w:color w:val="231F20"/>
          <w:sz w:val="20"/>
        </w:rPr>
        <w:t>to</w:t>
      </w:r>
      <w:r>
        <w:rPr>
          <w:color w:val="231F20"/>
          <w:spacing w:val="-5"/>
          <w:sz w:val="20"/>
        </w:rPr>
        <w:t> </w:t>
      </w:r>
      <w:r>
        <w:rPr>
          <w:color w:val="231F20"/>
          <w:sz w:val="20"/>
        </w:rPr>
        <w:t>liberate</w:t>
      </w:r>
      <w:r>
        <w:rPr>
          <w:color w:val="231F20"/>
          <w:spacing w:val="-5"/>
          <w:sz w:val="20"/>
        </w:rPr>
        <w:t> </w:t>
      </w:r>
      <w:r>
        <w:rPr>
          <w:color w:val="231F20"/>
          <w:sz w:val="20"/>
        </w:rPr>
        <w:t>himself</w:t>
      </w:r>
      <w:r>
        <w:rPr>
          <w:color w:val="231F20"/>
          <w:spacing w:val="-5"/>
          <w:sz w:val="20"/>
        </w:rPr>
        <w:t> </w:t>
      </w:r>
      <w:r>
        <w:rPr>
          <w:color w:val="231F20"/>
          <w:sz w:val="20"/>
        </w:rPr>
        <w:t>or</w:t>
      </w:r>
      <w:r>
        <w:rPr>
          <w:color w:val="231F20"/>
          <w:spacing w:val="-5"/>
          <w:sz w:val="20"/>
        </w:rPr>
        <w:t> </w:t>
      </w:r>
      <w:r>
        <w:rPr>
          <w:color w:val="231F20"/>
          <w:sz w:val="20"/>
        </w:rPr>
        <w:t>any other</w:t>
      </w:r>
      <w:r>
        <w:rPr>
          <w:color w:val="231F20"/>
          <w:spacing w:val="-4"/>
          <w:sz w:val="20"/>
        </w:rPr>
        <w:t> </w:t>
      </w:r>
      <w:r>
        <w:rPr>
          <w:color w:val="231F20"/>
          <w:sz w:val="20"/>
        </w:rPr>
        <w:t>person</w:t>
      </w:r>
      <w:r>
        <w:rPr>
          <w:color w:val="231F20"/>
          <w:spacing w:val="-4"/>
          <w:sz w:val="20"/>
        </w:rPr>
        <w:t> </w:t>
      </w:r>
      <w:r>
        <w:rPr>
          <w:color w:val="231F20"/>
          <w:sz w:val="20"/>
        </w:rPr>
        <w:t>who,</w:t>
      </w:r>
      <w:r>
        <w:rPr>
          <w:color w:val="231F20"/>
          <w:spacing w:val="-4"/>
          <w:sz w:val="20"/>
        </w:rPr>
        <w:t> </w:t>
      </w:r>
      <w:r>
        <w:rPr>
          <w:color w:val="231F20"/>
          <w:sz w:val="20"/>
        </w:rPr>
        <w:t>having</w:t>
      </w:r>
      <w:r>
        <w:rPr>
          <w:color w:val="231F20"/>
          <w:spacing w:val="-4"/>
          <w:sz w:val="20"/>
        </w:rPr>
        <w:t> </w:t>
      </w:r>
      <w:r>
        <w:rPr>
          <w:color w:val="231F20"/>
          <w:sz w:val="20"/>
        </w:rPr>
        <w:t>lawfully</w:t>
      </w:r>
      <w:r>
        <w:rPr>
          <w:color w:val="231F20"/>
          <w:spacing w:val="-4"/>
          <w:sz w:val="20"/>
        </w:rPr>
        <w:t> </w:t>
      </w:r>
      <w:r>
        <w:rPr>
          <w:color w:val="231F20"/>
          <w:sz w:val="20"/>
        </w:rPr>
        <w:t>entered</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purpose</w:t>
      </w:r>
      <w:r>
        <w:rPr>
          <w:color w:val="231F20"/>
          <w:spacing w:val="-4"/>
          <w:sz w:val="20"/>
        </w:rPr>
        <w:t> </w:t>
      </w:r>
      <w:r>
        <w:rPr>
          <w:color w:val="231F20"/>
          <w:sz w:val="20"/>
        </w:rPr>
        <w:t>of</w:t>
      </w:r>
      <w:r>
        <w:rPr>
          <w:color w:val="231F20"/>
          <w:spacing w:val="-4"/>
          <w:sz w:val="20"/>
        </w:rPr>
        <w:t> </w:t>
      </w:r>
      <w:r>
        <w:rPr>
          <w:color w:val="231F20"/>
          <w:sz w:val="20"/>
        </w:rPr>
        <w:t>making</w:t>
      </w:r>
      <w:r>
        <w:rPr>
          <w:color w:val="231F20"/>
          <w:spacing w:val="-4"/>
          <w:sz w:val="20"/>
        </w:rPr>
        <w:t> </w:t>
      </w:r>
      <w:r>
        <w:rPr>
          <w:color w:val="231F20"/>
          <w:sz w:val="20"/>
        </w:rPr>
        <w:t>an</w:t>
      </w:r>
      <w:r>
        <w:rPr>
          <w:color w:val="231F20"/>
          <w:spacing w:val="-4"/>
          <w:sz w:val="20"/>
        </w:rPr>
        <w:t> </w:t>
      </w:r>
      <w:r>
        <w:rPr>
          <w:color w:val="231F20"/>
          <w:sz w:val="20"/>
        </w:rPr>
        <w:t>arrest,</w:t>
      </w:r>
      <w:r>
        <w:rPr>
          <w:color w:val="231F20"/>
          <w:spacing w:val="-4"/>
          <w:sz w:val="20"/>
        </w:rPr>
        <w:t> </w:t>
      </w:r>
      <w:r>
        <w:rPr>
          <w:color w:val="231F20"/>
          <w:sz w:val="20"/>
        </w:rPr>
        <w:t>is</w:t>
      </w:r>
      <w:r>
        <w:rPr>
          <w:color w:val="231F20"/>
          <w:spacing w:val="-4"/>
          <w:sz w:val="20"/>
        </w:rPr>
        <w:t> </w:t>
      </w:r>
      <w:r>
        <w:rPr>
          <w:color w:val="231F20"/>
          <w:sz w:val="20"/>
        </w:rPr>
        <w:t>detained </w:t>
      </w:r>
      <w:r>
        <w:rPr>
          <w:color w:val="231F20"/>
          <w:spacing w:val="-2"/>
          <w:sz w:val="20"/>
        </w:rPr>
        <w:t>therein.</w:t>
      </w:r>
    </w:p>
    <w:p>
      <w:pPr>
        <w:spacing w:after="0" w:line="249" w:lineRule="auto"/>
        <w:jc w:val="both"/>
        <w:rPr>
          <w:sz w:val="20"/>
        </w:rPr>
        <w:sectPr>
          <w:type w:val="continuous"/>
          <w:pgSz w:w="11900" w:h="16840"/>
          <w:pgMar w:header="905" w:footer="0" w:top="1240" w:bottom="280" w:left="0" w:right="0"/>
          <w:cols w:num="2" w:equalWidth="0">
            <w:col w:w="2216" w:space="40"/>
            <w:col w:w="9644"/>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137" w:val="left" w:leader="none"/>
        </w:tabs>
        <w:spacing w:line="249" w:lineRule="auto" w:before="92" w:after="0"/>
        <w:ind w:left="2352" w:right="1" w:firstLine="480"/>
        <w:jc w:val="both"/>
        <w:rPr>
          <w:b/>
          <w:color w:val="231F20"/>
          <w:sz w:val="20"/>
        </w:rPr>
      </w:pPr>
      <w:r>
        <w:rPr>
          <w:color w:val="231F20"/>
          <w:sz w:val="20"/>
        </w:rPr>
        <w:t>A police officer may, for the purpose of arresting without warrant any person whom he is authorised to arrest, pursue such person into any place in India.</w:t>
      </w:r>
    </w:p>
    <w:p>
      <w:pPr>
        <w:pStyle w:val="BodyText"/>
      </w:pPr>
    </w:p>
    <w:p>
      <w:pPr>
        <w:pStyle w:val="BodyText"/>
        <w:spacing w:before="21"/>
      </w:pPr>
    </w:p>
    <w:p>
      <w:pPr>
        <w:pStyle w:val="ListParagraph"/>
        <w:numPr>
          <w:ilvl w:val="0"/>
          <w:numId w:val="1"/>
        </w:numPr>
        <w:tabs>
          <w:tab w:pos="3132" w:val="left" w:leader="none"/>
        </w:tabs>
        <w:spacing w:line="249" w:lineRule="auto" w:before="0" w:after="0"/>
        <w:ind w:left="2352" w:right="1" w:firstLine="480"/>
        <w:jc w:val="both"/>
        <w:rPr>
          <w:b/>
          <w:color w:val="231F20"/>
          <w:sz w:val="20"/>
        </w:rPr>
      </w:pPr>
      <w:r>
        <w:rPr>
          <w:color w:val="231F20"/>
          <w:sz w:val="20"/>
        </w:rPr>
        <w:t>The person arrested shall not be subjected to more restraint than is necessary to prevent his escape.</w:t>
      </w:r>
    </w:p>
    <w:p>
      <w:pPr>
        <w:pStyle w:val="ListParagraph"/>
        <w:numPr>
          <w:ilvl w:val="0"/>
          <w:numId w:val="1"/>
        </w:numPr>
        <w:tabs>
          <w:tab w:pos="3120" w:val="left" w:leader="none"/>
        </w:tabs>
        <w:spacing w:line="249" w:lineRule="auto" w:before="122" w:after="0"/>
        <w:ind w:left="2352" w:right="2"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Every</w:t>
      </w:r>
      <w:r>
        <w:rPr>
          <w:color w:val="231F20"/>
          <w:spacing w:val="-12"/>
          <w:sz w:val="20"/>
        </w:rPr>
        <w:t> </w:t>
      </w:r>
      <w:r>
        <w:rPr>
          <w:color w:val="231F20"/>
          <w:sz w:val="20"/>
        </w:rPr>
        <w:t>police</w:t>
      </w:r>
      <w:r>
        <w:rPr>
          <w:color w:val="231F20"/>
          <w:spacing w:val="-13"/>
          <w:sz w:val="20"/>
        </w:rPr>
        <w:t> </w:t>
      </w:r>
      <w:r>
        <w:rPr>
          <w:color w:val="231F20"/>
          <w:sz w:val="20"/>
        </w:rPr>
        <w:t>officer</w:t>
      </w:r>
      <w:r>
        <w:rPr>
          <w:color w:val="231F20"/>
          <w:spacing w:val="-12"/>
          <w:sz w:val="20"/>
        </w:rPr>
        <w:t> </w:t>
      </w:r>
      <w:r>
        <w:rPr>
          <w:color w:val="231F20"/>
          <w:sz w:val="20"/>
        </w:rPr>
        <w:t>or</w:t>
      </w:r>
      <w:r>
        <w:rPr>
          <w:color w:val="231F20"/>
          <w:spacing w:val="-13"/>
          <w:sz w:val="20"/>
        </w:rPr>
        <w:t> </w:t>
      </w:r>
      <w:r>
        <w:rPr>
          <w:color w:val="231F20"/>
          <w:sz w:val="20"/>
        </w:rPr>
        <w:t>other</w:t>
      </w:r>
      <w:r>
        <w:rPr>
          <w:color w:val="231F20"/>
          <w:spacing w:val="-12"/>
          <w:sz w:val="20"/>
        </w:rPr>
        <w:t> </w:t>
      </w:r>
      <w:r>
        <w:rPr>
          <w:color w:val="231F20"/>
          <w:sz w:val="20"/>
        </w:rPr>
        <w:t>person</w:t>
      </w:r>
      <w:r>
        <w:rPr>
          <w:color w:val="231F20"/>
          <w:spacing w:val="-13"/>
          <w:sz w:val="20"/>
        </w:rPr>
        <w:t> </w:t>
      </w:r>
      <w:r>
        <w:rPr>
          <w:color w:val="231F20"/>
          <w:sz w:val="20"/>
        </w:rPr>
        <w:t>arresting</w:t>
      </w:r>
      <w:r>
        <w:rPr>
          <w:color w:val="231F20"/>
          <w:spacing w:val="-12"/>
          <w:sz w:val="20"/>
        </w:rPr>
        <w:t> </w:t>
      </w:r>
      <w:r>
        <w:rPr>
          <w:color w:val="231F20"/>
          <w:sz w:val="20"/>
        </w:rPr>
        <w:t>any</w:t>
      </w:r>
      <w:r>
        <w:rPr>
          <w:color w:val="231F20"/>
          <w:spacing w:val="-13"/>
          <w:sz w:val="20"/>
        </w:rPr>
        <w:t> </w:t>
      </w:r>
      <w:r>
        <w:rPr>
          <w:color w:val="231F20"/>
          <w:sz w:val="20"/>
        </w:rPr>
        <w:t>person</w:t>
      </w:r>
      <w:r>
        <w:rPr>
          <w:color w:val="231F20"/>
          <w:spacing w:val="-12"/>
          <w:sz w:val="20"/>
        </w:rPr>
        <w:t> </w:t>
      </w:r>
      <w:r>
        <w:rPr>
          <w:color w:val="231F20"/>
          <w:sz w:val="20"/>
        </w:rPr>
        <w:t>without</w:t>
      </w:r>
      <w:r>
        <w:rPr>
          <w:color w:val="231F20"/>
          <w:spacing w:val="-13"/>
          <w:sz w:val="20"/>
        </w:rPr>
        <w:t> </w:t>
      </w:r>
      <w:r>
        <w:rPr>
          <w:color w:val="231F20"/>
          <w:sz w:val="20"/>
        </w:rPr>
        <w:t>warrant</w:t>
      </w:r>
      <w:r>
        <w:rPr>
          <w:color w:val="231F20"/>
          <w:spacing w:val="-12"/>
          <w:sz w:val="20"/>
        </w:rPr>
        <w:t> </w:t>
      </w:r>
      <w:r>
        <w:rPr>
          <w:color w:val="231F20"/>
          <w:sz w:val="20"/>
        </w:rPr>
        <w:t>shall </w:t>
      </w:r>
      <w:r>
        <w:rPr>
          <w:color w:val="231F20"/>
          <w:spacing w:val="-2"/>
          <w:sz w:val="20"/>
        </w:rPr>
        <w:t>forthwith</w:t>
      </w:r>
      <w:r>
        <w:rPr>
          <w:color w:val="231F20"/>
          <w:spacing w:val="-7"/>
          <w:sz w:val="20"/>
        </w:rPr>
        <w:t> </w:t>
      </w:r>
      <w:r>
        <w:rPr>
          <w:color w:val="231F20"/>
          <w:spacing w:val="-2"/>
          <w:sz w:val="20"/>
        </w:rPr>
        <w:t>communicate</w:t>
      </w:r>
      <w:r>
        <w:rPr>
          <w:color w:val="231F20"/>
          <w:spacing w:val="-7"/>
          <w:sz w:val="20"/>
        </w:rPr>
        <w:t> </w:t>
      </w:r>
      <w:r>
        <w:rPr>
          <w:color w:val="231F20"/>
          <w:spacing w:val="-2"/>
          <w:sz w:val="20"/>
        </w:rPr>
        <w:t>to</w:t>
      </w:r>
      <w:r>
        <w:rPr>
          <w:color w:val="231F20"/>
          <w:spacing w:val="-7"/>
          <w:sz w:val="20"/>
        </w:rPr>
        <w:t> </w:t>
      </w:r>
      <w:r>
        <w:rPr>
          <w:color w:val="231F20"/>
          <w:spacing w:val="-2"/>
          <w:sz w:val="20"/>
        </w:rPr>
        <w:t>him</w:t>
      </w:r>
      <w:r>
        <w:rPr>
          <w:color w:val="231F20"/>
          <w:spacing w:val="-7"/>
          <w:sz w:val="20"/>
        </w:rPr>
        <w:t> </w:t>
      </w:r>
      <w:r>
        <w:rPr>
          <w:color w:val="231F20"/>
          <w:spacing w:val="-2"/>
          <w:sz w:val="20"/>
        </w:rPr>
        <w:t>full</w:t>
      </w:r>
      <w:r>
        <w:rPr>
          <w:color w:val="231F20"/>
          <w:spacing w:val="-7"/>
          <w:sz w:val="20"/>
        </w:rPr>
        <w:t> </w:t>
      </w:r>
      <w:r>
        <w:rPr>
          <w:color w:val="231F20"/>
          <w:spacing w:val="-2"/>
          <w:sz w:val="20"/>
        </w:rPr>
        <w:t>particulars</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offence</w:t>
      </w:r>
      <w:r>
        <w:rPr>
          <w:color w:val="231F20"/>
          <w:spacing w:val="-7"/>
          <w:sz w:val="20"/>
        </w:rPr>
        <w:t> </w:t>
      </w:r>
      <w:r>
        <w:rPr>
          <w:color w:val="231F20"/>
          <w:spacing w:val="-2"/>
          <w:sz w:val="20"/>
        </w:rPr>
        <w:t>for</w:t>
      </w:r>
      <w:r>
        <w:rPr>
          <w:color w:val="231F20"/>
          <w:spacing w:val="-7"/>
          <w:sz w:val="20"/>
        </w:rPr>
        <w:t> </w:t>
      </w:r>
      <w:r>
        <w:rPr>
          <w:color w:val="231F20"/>
          <w:spacing w:val="-2"/>
          <w:sz w:val="20"/>
        </w:rPr>
        <w:t>which</w:t>
      </w:r>
      <w:r>
        <w:rPr>
          <w:color w:val="231F20"/>
          <w:spacing w:val="-7"/>
          <w:sz w:val="20"/>
        </w:rPr>
        <w:t> </w:t>
      </w:r>
      <w:r>
        <w:rPr>
          <w:color w:val="231F20"/>
          <w:spacing w:val="-2"/>
          <w:sz w:val="20"/>
        </w:rPr>
        <w:t>he</w:t>
      </w:r>
      <w:r>
        <w:rPr>
          <w:color w:val="231F20"/>
          <w:spacing w:val="-7"/>
          <w:sz w:val="20"/>
        </w:rPr>
        <w:t> </w:t>
      </w:r>
      <w:r>
        <w:rPr>
          <w:color w:val="231F20"/>
          <w:spacing w:val="-2"/>
          <w:sz w:val="20"/>
        </w:rPr>
        <w:t>is</w:t>
      </w:r>
      <w:r>
        <w:rPr>
          <w:color w:val="231F20"/>
          <w:spacing w:val="-7"/>
          <w:sz w:val="20"/>
        </w:rPr>
        <w:t> </w:t>
      </w:r>
      <w:r>
        <w:rPr>
          <w:color w:val="231F20"/>
          <w:spacing w:val="-2"/>
          <w:sz w:val="20"/>
        </w:rPr>
        <w:t>arrested</w:t>
      </w:r>
      <w:r>
        <w:rPr>
          <w:color w:val="231F20"/>
          <w:spacing w:val="-7"/>
          <w:sz w:val="20"/>
        </w:rPr>
        <w:t> </w:t>
      </w:r>
      <w:r>
        <w:rPr>
          <w:color w:val="231F20"/>
          <w:spacing w:val="-2"/>
          <w:sz w:val="20"/>
        </w:rPr>
        <w:t>or</w:t>
      </w:r>
      <w:r>
        <w:rPr>
          <w:color w:val="231F20"/>
          <w:spacing w:val="-7"/>
          <w:sz w:val="20"/>
        </w:rPr>
        <w:t> </w:t>
      </w:r>
      <w:r>
        <w:rPr>
          <w:color w:val="231F20"/>
          <w:spacing w:val="-2"/>
          <w:sz w:val="20"/>
        </w:rPr>
        <w:t>other </w:t>
      </w:r>
      <w:r>
        <w:rPr>
          <w:color w:val="231F20"/>
          <w:sz w:val="20"/>
        </w:rPr>
        <w:t>grounds for such arrest.</w:t>
      </w:r>
    </w:p>
    <w:p>
      <w:pPr>
        <w:pStyle w:val="BodyText"/>
        <w:spacing w:line="249" w:lineRule="auto" w:before="122"/>
        <w:ind w:left="2352" w:right="1" w:firstLine="480"/>
        <w:jc w:val="both"/>
      </w:pPr>
      <w:r>
        <w:rPr>
          <w:color w:val="231F20"/>
        </w:rPr>
        <w:t>(</w:t>
      </w:r>
      <w:r>
        <w:rPr>
          <w:i/>
          <w:color w:val="231F20"/>
        </w:rPr>
        <w:t>2</w:t>
      </w:r>
      <w:r>
        <w:rPr>
          <w:color w:val="231F20"/>
        </w:rPr>
        <w:t>) Where a police officer arrests without warrant any person other than a person accused</w:t>
      </w:r>
      <w:r>
        <w:rPr>
          <w:color w:val="231F20"/>
          <w:spacing w:val="-2"/>
        </w:rPr>
        <w:t> </w:t>
      </w:r>
      <w:r>
        <w:rPr>
          <w:color w:val="231F20"/>
        </w:rPr>
        <w:t>of</w:t>
      </w:r>
      <w:r>
        <w:rPr>
          <w:color w:val="231F20"/>
          <w:spacing w:val="-2"/>
        </w:rPr>
        <w:t> </w:t>
      </w:r>
      <w:r>
        <w:rPr>
          <w:color w:val="231F20"/>
        </w:rPr>
        <w:t>a</w:t>
      </w:r>
      <w:r>
        <w:rPr>
          <w:color w:val="231F20"/>
          <w:spacing w:val="-2"/>
        </w:rPr>
        <w:t> </w:t>
      </w:r>
      <w:r>
        <w:rPr>
          <w:color w:val="231F20"/>
        </w:rPr>
        <w:t>non-bailable</w:t>
      </w:r>
      <w:r>
        <w:rPr>
          <w:color w:val="231F20"/>
          <w:spacing w:val="-2"/>
        </w:rPr>
        <w:t> </w:t>
      </w:r>
      <w:r>
        <w:rPr>
          <w:color w:val="231F20"/>
        </w:rPr>
        <w:t>offence,</w:t>
      </w:r>
      <w:r>
        <w:rPr>
          <w:color w:val="231F20"/>
          <w:spacing w:val="-2"/>
        </w:rPr>
        <w:t> </w:t>
      </w:r>
      <w:r>
        <w:rPr>
          <w:color w:val="231F20"/>
        </w:rPr>
        <w:t>he</w:t>
      </w:r>
      <w:r>
        <w:rPr>
          <w:color w:val="231F20"/>
          <w:spacing w:val="-2"/>
        </w:rPr>
        <w:t> </w:t>
      </w:r>
      <w:r>
        <w:rPr>
          <w:color w:val="231F20"/>
        </w:rPr>
        <w:t>shall</w:t>
      </w:r>
      <w:r>
        <w:rPr>
          <w:color w:val="231F20"/>
          <w:spacing w:val="-2"/>
        </w:rPr>
        <w:t> </w:t>
      </w:r>
      <w:r>
        <w:rPr>
          <w:color w:val="231F20"/>
        </w:rPr>
        <w:t>inform</w:t>
      </w:r>
      <w:r>
        <w:rPr>
          <w:color w:val="231F20"/>
          <w:spacing w:val="-2"/>
        </w:rPr>
        <w:t> </w:t>
      </w:r>
      <w:r>
        <w:rPr>
          <w:color w:val="231F20"/>
        </w:rPr>
        <w:t>the</w:t>
      </w:r>
      <w:r>
        <w:rPr>
          <w:color w:val="231F20"/>
          <w:spacing w:val="-2"/>
        </w:rPr>
        <w:t> </w:t>
      </w:r>
      <w:r>
        <w:rPr>
          <w:color w:val="231F20"/>
        </w:rPr>
        <w:t>person</w:t>
      </w:r>
      <w:r>
        <w:rPr>
          <w:color w:val="231F20"/>
          <w:spacing w:val="-2"/>
        </w:rPr>
        <w:t> </w:t>
      </w:r>
      <w:r>
        <w:rPr>
          <w:color w:val="231F20"/>
        </w:rPr>
        <w:t>arrested</w:t>
      </w:r>
      <w:r>
        <w:rPr>
          <w:color w:val="231F20"/>
          <w:spacing w:val="-2"/>
        </w:rPr>
        <w:t> </w:t>
      </w:r>
      <w:r>
        <w:rPr>
          <w:color w:val="231F20"/>
        </w:rPr>
        <w:t>that</w:t>
      </w:r>
      <w:r>
        <w:rPr>
          <w:color w:val="231F20"/>
          <w:spacing w:val="-2"/>
        </w:rPr>
        <w:t> </w:t>
      </w:r>
      <w:r>
        <w:rPr>
          <w:color w:val="231F20"/>
        </w:rPr>
        <w:t>he</w:t>
      </w:r>
      <w:r>
        <w:rPr>
          <w:color w:val="231F20"/>
          <w:spacing w:val="-2"/>
        </w:rPr>
        <w:t> </w:t>
      </w:r>
      <w:r>
        <w:rPr>
          <w:color w:val="231F20"/>
        </w:rPr>
        <w:t>is</w:t>
      </w:r>
      <w:r>
        <w:rPr>
          <w:color w:val="231F20"/>
          <w:spacing w:val="-2"/>
        </w:rPr>
        <w:t> </w:t>
      </w:r>
      <w:r>
        <w:rPr>
          <w:color w:val="231F20"/>
        </w:rPr>
        <w:t>entitled</w:t>
      </w:r>
      <w:r>
        <w:rPr>
          <w:color w:val="231F20"/>
          <w:spacing w:val="-2"/>
        </w:rPr>
        <w:t> </w:t>
      </w:r>
      <w:r>
        <w:rPr>
          <w:color w:val="231F20"/>
        </w:rPr>
        <w:t>to be released on bail and that he may arrange for sureties on his behalf.</w:t>
      </w:r>
    </w:p>
    <w:p>
      <w:pPr>
        <w:pStyle w:val="ListParagraph"/>
        <w:numPr>
          <w:ilvl w:val="0"/>
          <w:numId w:val="1"/>
        </w:numPr>
        <w:tabs>
          <w:tab w:pos="3123" w:val="left" w:leader="none"/>
        </w:tabs>
        <w:spacing w:line="249" w:lineRule="auto" w:before="123"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Every</w:t>
      </w:r>
      <w:r>
        <w:rPr>
          <w:color w:val="231F20"/>
          <w:spacing w:val="-12"/>
          <w:sz w:val="20"/>
        </w:rPr>
        <w:t> </w:t>
      </w:r>
      <w:r>
        <w:rPr>
          <w:color w:val="231F20"/>
          <w:sz w:val="20"/>
        </w:rPr>
        <w:t>police</w:t>
      </w:r>
      <w:r>
        <w:rPr>
          <w:color w:val="231F20"/>
          <w:spacing w:val="-12"/>
          <w:sz w:val="20"/>
        </w:rPr>
        <w:t> </w:t>
      </w:r>
      <w:r>
        <w:rPr>
          <w:color w:val="231F20"/>
          <w:sz w:val="20"/>
        </w:rPr>
        <w:t>officer</w:t>
      </w:r>
      <w:r>
        <w:rPr>
          <w:color w:val="231F20"/>
          <w:spacing w:val="-12"/>
          <w:sz w:val="20"/>
        </w:rPr>
        <w:t> </w:t>
      </w:r>
      <w:r>
        <w:rPr>
          <w:color w:val="231F20"/>
          <w:sz w:val="20"/>
        </w:rPr>
        <w:t>or</w:t>
      </w:r>
      <w:r>
        <w:rPr>
          <w:color w:val="231F20"/>
          <w:spacing w:val="-12"/>
          <w:sz w:val="20"/>
        </w:rPr>
        <w:t> </w:t>
      </w:r>
      <w:r>
        <w:rPr>
          <w:color w:val="231F20"/>
          <w:sz w:val="20"/>
        </w:rPr>
        <w:t>other</w:t>
      </w:r>
      <w:r>
        <w:rPr>
          <w:color w:val="231F20"/>
          <w:spacing w:val="-12"/>
          <w:sz w:val="20"/>
        </w:rPr>
        <w:t> </w:t>
      </w:r>
      <w:r>
        <w:rPr>
          <w:color w:val="231F20"/>
          <w:sz w:val="20"/>
        </w:rPr>
        <w:t>person</w:t>
      </w:r>
      <w:r>
        <w:rPr>
          <w:color w:val="231F20"/>
          <w:spacing w:val="-12"/>
          <w:sz w:val="20"/>
        </w:rPr>
        <w:t> </w:t>
      </w:r>
      <w:r>
        <w:rPr>
          <w:color w:val="231F20"/>
          <w:sz w:val="20"/>
        </w:rPr>
        <w:t>making</w:t>
      </w:r>
      <w:r>
        <w:rPr>
          <w:color w:val="231F20"/>
          <w:spacing w:val="-12"/>
          <w:sz w:val="20"/>
        </w:rPr>
        <w:t> </w:t>
      </w:r>
      <w:r>
        <w:rPr>
          <w:color w:val="231F20"/>
          <w:sz w:val="20"/>
        </w:rPr>
        <w:t>any</w:t>
      </w:r>
      <w:r>
        <w:rPr>
          <w:color w:val="231F20"/>
          <w:spacing w:val="-12"/>
          <w:sz w:val="20"/>
        </w:rPr>
        <w:t> </w:t>
      </w:r>
      <w:r>
        <w:rPr>
          <w:color w:val="231F20"/>
          <w:sz w:val="20"/>
        </w:rPr>
        <w:t>arrest</w:t>
      </w:r>
      <w:r>
        <w:rPr>
          <w:color w:val="231F20"/>
          <w:spacing w:val="-12"/>
          <w:sz w:val="20"/>
        </w:rPr>
        <w:t> </w:t>
      </w:r>
      <w:r>
        <w:rPr>
          <w:color w:val="231F20"/>
          <w:sz w:val="20"/>
        </w:rPr>
        <w:t>under</w:t>
      </w:r>
      <w:r>
        <w:rPr>
          <w:color w:val="231F20"/>
          <w:spacing w:val="-12"/>
          <w:sz w:val="20"/>
        </w:rPr>
        <w:t> </w:t>
      </w:r>
      <w:r>
        <w:rPr>
          <w:color w:val="231F20"/>
          <w:sz w:val="20"/>
        </w:rPr>
        <w:t>this</w:t>
      </w:r>
      <w:r>
        <w:rPr>
          <w:color w:val="231F20"/>
          <w:spacing w:val="-12"/>
          <w:sz w:val="20"/>
        </w:rPr>
        <w:t> </w:t>
      </w:r>
      <w:r>
        <w:rPr>
          <w:color w:val="231F20"/>
          <w:sz w:val="20"/>
        </w:rPr>
        <w:t>Sanhita</w:t>
      </w:r>
      <w:r>
        <w:rPr>
          <w:color w:val="231F20"/>
          <w:spacing w:val="-12"/>
          <w:sz w:val="20"/>
        </w:rPr>
        <w:t> </w:t>
      </w:r>
      <w:r>
        <w:rPr>
          <w:color w:val="231F20"/>
          <w:sz w:val="20"/>
        </w:rPr>
        <w:t>shall forthwith</w:t>
      </w:r>
      <w:r>
        <w:rPr>
          <w:color w:val="231F20"/>
          <w:spacing w:val="-7"/>
          <w:sz w:val="20"/>
        </w:rPr>
        <w:t> </w:t>
      </w:r>
      <w:r>
        <w:rPr>
          <w:color w:val="231F20"/>
          <w:sz w:val="20"/>
        </w:rPr>
        <w:t>give</w:t>
      </w:r>
      <w:r>
        <w:rPr>
          <w:color w:val="231F20"/>
          <w:spacing w:val="-7"/>
          <w:sz w:val="20"/>
        </w:rPr>
        <w:t> </w:t>
      </w:r>
      <w:r>
        <w:rPr>
          <w:color w:val="231F20"/>
          <w:sz w:val="20"/>
        </w:rPr>
        <w:t>the</w:t>
      </w:r>
      <w:r>
        <w:rPr>
          <w:color w:val="231F20"/>
          <w:spacing w:val="-7"/>
          <w:sz w:val="20"/>
        </w:rPr>
        <w:t> </w:t>
      </w:r>
      <w:r>
        <w:rPr>
          <w:color w:val="231F20"/>
          <w:sz w:val="20"/>
        </w:rPr>
        <w:t>information</w:t>
      </w:r>
      <w:r>
        <w:rPr>
          <w:color w:val="231F20"/>
          <w:spacing w:val="-7"/>
          <w:sz w:val="20"/>
        </w:rPr>
        <w:t> </w:t>
      </w:r>
      <w:r>
        <w:rPr>
          <w:color w:val="231F20"/>
          <w:sz w:val="20"/>
        </w:rPr>
        <w:t>regarding</w:t>
      </w:r>
      <w:r>
        <w:rPr>
          <w:color w:val="231F20"/>
          <w:spacing w:val="-7"/>
          <w:sz w:val="20"/>
        </w:rPr>
        <w:t> </w:t>
      </w:r>
      <w:r>
        <w:rPr>
          <w:color w:val="231F20"/>
          <w:sz w:val="20"/>
        </w:rPr>
        <w:t>such</w:t>
      </w:r>
      <w:r>
        <w:rPr>
          <w:color w:val="231F20"/>
          <w:spacing w:val="-7"/>
          <w:sz w:val="20"/>
        </w:rPr>
        <w:t> </w:t>
      </w:r>
      <w:r>
        <w:rPr>
          <w:color w:val="231F20"/>
          <w:sz w:val="20"/>
        </w:rPr>
        <w:t>arrest</w:t>
      </w:r>
      <w:r>
        <w:rPr>
          <w:color w:val="231F20"/>
          <w:spacing w:val="-7"/>
          <w:sz w:val="20"/>
        </w:rPr>
        <w:t> </w:t>
      </w:r>
      <w:r>
        <w:rPr>
          <w:color w:val="231F20"/>
          <w:sz w:val="20"/>
        </w:rPr>
        <w:t>and</w:t>
      </w:r>
      <w:r>
        <w:rPr>
          <w:color w:val="231F20"/>
          <w:spacing w:val="-7"/>
          <w:sz w:val="20"/>
        </w:rPr>
        <w:t> </w:t>
      </w:r>
      <w:r>
        <w:rPr>
          <w:color w:val="231F20"/>
          <w:sz w:val="20"/>
        </w:rPr>
        <w:t>place</w:t>
      </w:r>
      <w:r>
        <w:rPr>
          <w:color w:val="231F20"/>
          <w:spacing w:val="-7"/>
          <w:sz w:val="20"/>
        </w:rPr>
        <w:t> </w:t>
      </w:r>
      <w:r>
        <w:rPr>
          <w:color w:val="231F20"/>
          <w:sz w:val="20"/>
        </w:rPr>
        <w:t>where</w:t>
      </w:r>
      <w:r>
        <w:rPr>
          <w:color w:val="231F20"/>
          <w:spacing w:val="-7"/>
          <w:sz w:val="20"/>
        </w:rPr>
        <w:t> </w:t>
      </w:r>
      <w:r>
        <w:rPr>
          <w:color w:val="231F20"/>
          <w:sz w:val="20"/>
        </w:rPr>
        <w:t>the</w:t>
      </w:r>
      <w:r>
        <w:rPr>
          <w:color w:val="231F20"/>
          <w:spacing w:val="-7"/>
          <w:sz w:val="20"/>
        </w:rPr>
        <w:t> </w:t>
      </w:r>
      <w:r>
        <w:rPr>
          <w:color w:val="231F20"/>
          <w:sz w:val="20"/>
        </w:rPr>
        <w:t>arrested</w:t>
      </w:r>
      <w:r>
        <w:rPr>
          <w:color w:val="231F20"/>
          <w:spacing w:val="-7"/>
          <w:sz w:val="20"/>
        </w:rPr>
        <w:t> </w:t>
      </w:r>
      <w:r>
        <w:rPr>
          <w:color w:val="231F20"/>
          <w:sz w:val="20"/>
        </w:rPr>
        <w:t>person</w:t>
      </w:r>
      <w:r>
        <w:rPr>
          <w:color w:val="231F20"/>
          <w:spacing w:val="-7"/>
          <w:sz w:val="20"/>
        </w:rPr>
        <w:t> </w:t>
      </w:r>
      <w:r>
        <w:rPr>
          <w:color w:val="231F20"/>
          <w:sz w:val="20"/>
        </w:rPr>
        <w:t>is being held to any of his relatives, friends or such other persons as may be disclosed or nominated by the arrested person for the purpose of giving such information and also to the designated police officer in the district.</w:t>
      </w:r>
    </w:p>
    <w:p>
      <w:pPr>
        <w:pStyle w:val="ListParagraph"/>
        <w:numPr>
          <w:ilvl w:val="0"/>
          <w:numId w:val="27"/>
        </w:numPr>
        <w:tabs>
          <w:tab w:pos="3171" w:val="left" w:leader="none"/>
        </w:tabs>
        <w:spacing w:line="249" w:lineRule="auto" w:before="124" w:after="0"/>
        <w:ind w:left="2352" w:right="2" w:firstLine="480"/>
        <w:jc w:val="both"/>
        <w:rPr>
          <w:sz w:val="20"/>
        </w:rPr>
      </w:pPr>
      <w:r>
        <w:rPr>
          <w:color w:val="231F20"/>
          <w:sz w:val="20"/>
        </w:rPr>
        <w:t>The</w:t>
      </w:r>
      <w:r>
        <w:rPr>
          <w:color w:val="231F20"/>
          <w:spacing w:val="40"/>
          <w:sz w:val="20"/>
        </w:rPr>
        <w:t> </w:t>
      </w:r>
      <w:r>
        <w:rPr>
          <w:color w:val="231F20"/>
          <w:sz w:val="20"/>
        </w:rPr>
        <w:t>police</w:t>
      </w:r>
      <w:r>
        <w:rPr>
          <w:color w:val="231F20"/>
          <w:spacing w:val="40"/>
          <w:sz w:val="20"/>
        </w:rPr>
        <w:t> </w:t>
      </w:r>
      <w:r>
        <w:rPr>
          <w:color w:val="231F20"/>
          <w:sz w:val="20"/>
        </w:rPr>
        <w:t>officer</w:t>
      </w:r>
      <w:r>
        <w:rPr>
          <w:color w:val="231F20"/>
          <w:spacing w:val="40"/>
          <w:sz w:val="20"/>
        </w:rPr>
        <w:t> </w:t>
      </w:r>
      <w:r>
        <w:rPr>
          <w:color w:val="231F20"/>
          <w:sz w:val="20"/>
        </w:rPr>
        <w:t>shall</w:t>
      </w:r>
      <w:r>
        <w:rPr>
          <w:color w:val="231F20"/>
          <w:spacing w:val="40"/>
          <w:sz w:val="20"/>
        </w:rPr>
        <w:t> </w:t>
      </w:r>
      <w:r>
        <w:rPr>
          <w:color w:val="231F20"/>
          <w:sz w:val="20"/>
        </w:rPr>
        <w:t>inform</w:t>
      </w:r>
      <w:r>
        <w:rPr>
          <w:color w:val="231F20"/>
          <w:spacing w:val="40"/>
          <w:sz w:val="20"/>
        </w:rPr>
        <w:t> </w:t>
      </w:r>
      <w:r>
        <w:rPr>
          <w:color w:val="231F20"/>
          <w:sz w:val="20"/>
        </w:rPr>
        <w:t>the</w:t>
      </w:r>
      <w:r>
        <w:rPr>
          <w:color w:val="231F20"/>
          <w:spacing w:val="40"/>
          <w:sz w:val="20"/>
        </w:rPr>
        <w:t> </w:t>
      </w:r>
      <w:r>
        <w:rPr>
          <w:color w:val="231F20"/>
          <w:sz w:val="20"/>
        </w:rPr>
        <w:t>arrested</w:t>
      </w:r>
      <w:r>
        <w:rPr>
          <w:color w:val="231F20"/>
          <w:spacing w:val="40"/>
          <w:sz w:val="20"/>
        </w:rPr>
        <w:t> </w:t>
      </w:r>
      <w:r>
        <w:rPr>
          <w:color w:val="231F20"/>
          <w:sz w:val="20"/>
        </w:rPr>
        <w:t>person</w:t>
      </w:r>
      <w:r>
        <w:rPr>
          <w:color w:val="231F20"/>
          <w:spacing w:val="40"/>
          <w:sz w:val="20"/>
        </w:rPr>
        <w:t> </w:t>
      </w:r>
      <w:r>
        <w:rPr>
          <w:color w:val="231F20"/>
          <w:sz w:val="20"/>
        </w:rPr>
        <w:t>of</w:t>
      </w:r>
      <w:r>
        <w:rPr>
          <w:color w:val="231F20"/>
          <w:spacing w:val="40"/>
          <w:sz w:val="20"/>
        </w:rPr>
        <w:t> </w:t>
      </w:r>
      <w:r>
        <w:rPr>
          <w:color w:val="231F20"/>
          <w:sz w:val="20"/>
        </w:rPr>
        <w:t>his</w:t>
      </w:r>
      <w:r>
        <w:rPr>
          <w:color w:val="231F20"/>
          <w:spacing w:val="40"/>
          <w:sz w:val="20"/>
        </w:rPr>
        <w:t> </w:t>
      </w:r>
      <w:r>
        <w:rPr>
          <w:color w:val="231F20"/>
          <w:sz w:val="20"/>
        </w:rPr>
        <w:t>rights</w:t>
      </w:r>
      <w:r>
        <w:rPr>
          <w:color w:val="231F20"/>
          <w:spacing w:val="40"/>
          <w:sz w:val="20"/>
        </w:rPr>
        <w:t> </w:t>
      </w:r>
      <w:r>
        <w:rPr>
          <w:color w:val="231F20"/>
          <w:sz w:val="20"/>
        </w:rPr>
        <w:t>under</w:t>
      </w:r>
      <w:r>
        <w:rPr>
          <w:color w:val="231F20"/>
          <w:spacing w:val="80"/>
          <w:sz w:val="20"/>
        </w:rPr>
        <w:t> </w:t>
      </w:r>
      <w:r>
        <w:rPr>
          <w:color w:val="231F20"/>
          <w:sz w:val="20"/>
        </w:rPr>
        <w:t>sub-section (</w:t>
      </w:r>
      <w:r>
        <w:rPr>
          <w:i/>
          <w:color w:val="231F20"/>
          <w:sz w:val="20"/>
        </w:rPr>
        <w:t>1</w:t>
      </w:r>
      <w:r>
        <w:rPr>
          <w:color w:val="231F20"/>
          <w:sz w:val="20"/>
        </w:rPr>
        <w:t>) as soon as he is brought to the police station.</w:t>
      </w:r>
    </w:p>
    <w:p>
      <w:pPr>
        <w:pStyle w:val="ListParagraph"/>
        <w:numPr>
          <w:ilvl w:val="0"/>
          <w:numId w:val="27"/>
        </w:numPr>
        <w:tabs>
          <w:tab w:pos="3095" w:val="left" w:leader="none"/>
        </w:tabs>
        <w:spacing w:line="249" w:lineRule="auto" w:before="122" w:after="0"/>
        <w:ind w:left="2352" w:right="0" w:firstLine="480"/>
        <w:jc w:val="both"/>
        <w:rPr>
          <w:sz w:val="20"/>
        </w:rPr>
      </w:pPr>
      <w:r>
        <w:rPr>
          <w:color w:val="231F20"/>
          <w:sz w:val="20"/>
        </w:rPr>
        <w:t>An</w:t>
      </w:r>
      <w:r>
        <w:rPr>
          <w:color w:val="231F20"/>
          <w:spacing w:val="-9"/>
          <w:sz w:val="20"/>
        </w:rPr>
        <w:t> </w:t>
      </w:r>
      <w:r>
        <w:rPr>
          <w:color w:val="231F20"/>
          <w:sz w:val="20"/>
        </w:rPr>
        <w:t>entry</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fact</w:t>
      </w:r>
      <w:r>
        <w:rPr>
          <w:color w:val="231F20"/>
          <w:spacing w:val="-9"/>
          <w:sz w:val="20"/>
        </w:rPr>
        <w:t> </w:t>
      </w:r>
      <w:r>
        <w:rPr>
          <w:color w:val="231F20"/>
          <w:sz w:val="20"/>
        </w:rPr>
        <w:t>as</w:t>
      </w:r>
      <w:r>
        <w:rPr>
          <w:color w:val="231F20"/>
          <w:spacing w:val="-9"/>
          <w:sz w:val="20"/>
        </w:rPr>
        <w:t> </w:t>
      </w:r>
      <w:r>
        <w:rPr>
          <w:color w:val="231F20"/>
          <w:sz w:val="20"/>
        </w:rPr>
        <w:t>to</w:t>
      </w:r>
      <w:r>
        <w:rPr>
          <w:color w:val="231F20"/>
          <w:spacing w:val="-9"/>
          <w:sz w:val="20"/>
        </w:rPr>
        <w:t> </w:t>
      </w:r>
      <w:r>
        <w:rPr>
          <w:color w:val="231F20"/>
          <w:sz w:val="20"/>
        </w:rPr>
        <w:t>who</w:t>
      </w:r>
      <w:r>
        <w:rPr>
          <w:color w:val="231F20"/>
          <w:spacing w:val="-9"/>
          <w:sz w:val="20"/>
        </w:rPr>
        <w:t> </w:t>
      </w:r>
      <w:r>
        <w:rPr>
          <w:color w:val="231F20"/>
          <w:sz w:val="20"/>
        </w:rPr>
        <w:t>has</w:t>
      </w:r>
      <w:r>
        <w:rPr>
          <w:color w:val="231F20"/>
          <w:spacing w:val="-9"/>
          <w:sz w:val="20"/>
        </w:rPr>
        <w:t> </w:t>
      </w:r>
      <w:r>
        <w:rPr>
          <w:color w:val="231F20"/>
          <w:sz w:val="20"/>
        </w:rPr>
        <w:t>been</w:t>
      </w:r>
      <w:r>
        <w:rPr>
          <w:color w:val="231F20"/>
          <w:spacing w:val="-9"/>
          <w:sz w:val="20"/>
        </w:rPr>
        <w:t> </w:t>
      </w:r>
      <w:r>
        <w:rPr>
          <w:color w:val="231F20"/>
          <w:sz w:val="20"/>
        </w:rPr>
        <w:t>informed</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arrest</w:t>
      </w:r>
      <w:r>
        <w:rPr>
          <w:color w:val="231F20"/>
          <w:spacing w:val="-9"/>
          <w:sz w:val="20"/>
        </w:rPr>
        <w:t> </w:t>
      </w:r>
      <w:r>
        <w:rPr>
          <w:color w:val="231F20"/>
          <w:sz w:val="20"/>
        </w:rPr>
        <w:t>of</w:t>
      </w:r>
      <w:r>
        <w:rPr>
          <w:color w:val="231F20"/>
          <w:spacing w:val="-9"/>
          <w:sz w:val="20"/>
        </w:rPr>
        <w:t> </w:t>
      </w:r>
      <w:r>
        <w:rPr>
          <w:color w:val="231F20"/>
          <w:sz w:val="20"/>
        </w:rPr>
        <w:t>such</w:t>
      </w:r>
      <w:r>
        <w:rPr>
          <w:color w:val="231F20"/>
          <w:spacing w:val="-9"/>
          <w:sz w:val="20"/>
        </w:rPr>
        <w:t> </w:t>
      </w:r>
      <w:r>
        <w:rPr>
          <w:color w:val="231F20"/>
          <w:sz w:val="20"/>
        </w:rPr>
        <w:t>person</w:t>
      </w:r>
      <w:r>
        <w:rPr>
          <w:color w:val="231F20"/>
          <w:spacing w:val="-9"/>
          <w:sz w:val="20"/>
        </w:rPr>
        <w:t> </w:t>
      </w:r>
      <w:r>
        <w:rPr>
          <w:color w:val="231F20"/>
          <w:sz w:val="20"/>
        </w:rPr>
        <w:t>shall </w:t>
      </w:r>
      <w:r>
        <w:rPr>
          <w:color w:val="231F20"/>
          <w:spacing w:val="-2"/>
          <w:sz w:val="20"/>
        </w:rPr>
        <w:t>be</w:t>
      </w:r>
      <w:r>
        <w:rPr>
          <w:color w:val="231F20"/>
          <w:spacing w:val="-7"/>
          <w:sz w:val="20"/>
        </w:rPr>
        <w:t> </w:t>
      </w:r>
      <w:r>
        <w:rPr>
          <w:color w:val="231F20"/>
          <w:spacing w:val="-2"/>
          <w:sz w:val="20"/>
        </w:rPr>
        <w:t>made</w:t>
      </w:r>
      <w:r>
        <w:rPr>
          <w:color w:val="231F20"/>
          <w:spacing w:val="-7"/>
          <w:sz w:val="20"/>
        </w:rPr>
        <w:t> </w:t>
      </w:r>
      <w:r>
        <w:rPr>
          <w:color w:val="231F20"/>
          <w:spacing w:val="-2"/>
          <w:sz w:val="20"/>
        </w:rPr>
        <w:t>in</w:t>
      </w:r>
      <w:r>
        <w:rPr>
          <w:color w:val="231F20"/>
          <w:spacing w:val="-7"/>
          <w:sz w:val="20"/>
        </w:rPr>
        <w:t> </w:t>
      </w:r>
      <w:r>
        <w:rPr>
          <w:color w:val="231F20"/>
          <w:spacing w:val="-2"/>
          <w:sz w:val="20"/>
        </w:rPr>
        <w:t>a</w:t>
      </w:r>
      <w:r>
        <w:rPr>
          <w:color w:val="231F20"/>
          <w:spacing w:val="-7"/>
          <w:sz w:val="20"/>
        </w:rPr>
        <w:t> </w:t>
      </w:r>
      <w:r>
        <w:rPr>
          <w:color w:val="231F20"/>
          <w:spacing w:val="-2"/>
          <w:sz w:val="20"/>
        </w:rPr>
        <w:t>book</w:t>
      </w:r>
      <w:r>
        <w:rPr>
          <w:color w:val="231F20"/>
          <w:spacing w:val="-7"/>
          <w:sz w:val="20"/>
        </w:rPr>
        <w:t> </w:t>
      </w:r>
      <w:r>
        <w:rPr>
          <w:color w:val="231F20"/>
          <w:spacing w:val="-2"/>
          <w:sz w:val="20"/>
        </w:rPr>
        <w:t>to</w:t>
      </w:r>
      <w:r>
        <w:rPr>
          <w:color w:val="231F20"/>
          <w:spacing w:val="-7"/>
          <w:sz w:val="20"/>
        </w:rPr>
        <w:t> </w:t>
      </w:r>
      <w:r>
        <w:rPr>
          <w:color w:val="231F20"/>
          <w:spacing w:val="-2"/>
          <w:sz w:val="20"/>
        </w:rPr>
        <w:t>be</w:t>
      </w:r>
      <w:r>
        <w:rPr>
          <w:color w:val="231F20"/>
          <w:spacing w:val="-7"/>
          <w:sz w:val="20"/>
        </w:rPr>
        <w:t> </w:t>
      </w:r>
      <w:r>
        <w:rPr>
          <w:color w:val="231F20"/>
          <w:spacing w:val="-2"/>
          <w:sz w:val="20"/>
        </w:rPr>
        <w:t>kept</w:t>
      </w:r>
      <w:r>
        <w:rPr>
          <w:color w:val="231F20"/>
          <w:spacing w:val="-7"/>
          <w:sz w:val="20"/>
        </w:rPr>
        <w:t> </w:t>
      </w:r>
      <w:r>
        <w:rPr>
          <w:color w:val="231F20"/>
          <w:spacing w:val="-2"/>
          <w:sz w:val="20"/>
        </w:rPr>
        <w:t>in</w:t>
      </w:r>
      <w:r>
        <w:rPr>
          <w:color w:val="231F20"/>
          <w:spacing w:val="-7"/>
          <w:sz w:val="20"/>
        </w:rPr>
        <w:t> </w:t>
      </w:r>
      <w:r>
        <w:rPr>
          <w:color w:val="231F20"/>
          <w:spacing w:val="-2"/>
          <w:sz w:val="20"/>
        </w:rPr>
        <w:t>the</w:t>
      </w:r>
      <w:r>
        <w:rPr>
          <w:color w:val="231F20"/>
          <w:spacing w:val="-7"/>
          <w:sz w:val="20"/>
        </w:rPr>
        <w:t> </w:t>
      </w:r>
      <w:r>
        <w:rPr>
          <w:color w:val="231F20"/>
          <w:spacing w:val="-2"/>
          <w:sz w:val="20"/>
        </w:rPr>
        <w:t>police</w:t>
      </w:r>
      <w:r>
        <w:rPr>
          <w:color w:val="231F20"/>
          <w:spacing w:val="-7"/>
          <w:sz w:val="20"/>
        </w:rPr>
        <w:t> </w:t>
      </w:r>
      <w:r>
        <w:rPr>
          <w:color w:val="231F20"/>
          <w:spacing w:val="-2"/>
          <w:sz w:val="20"/>
        </w:rPr>
        <w:t>station</w:t>
      </w:r>
      <w:r>
        <w:rPr>
          <w:color w:val="231F20"/>
          <w:spacing w:val="-7"/>
          <w:sz w:val="20"/>
        </w:rPr>
        <w:t> </w:t>
      </w:r>
      <w:r>
        <w:rPr>
          <w:color w:val="231F20"/>
          <w:spacing w:val="-2"/>
          <w:sz w:val="20"/>
        </w:rPr>
        <w:t>in</w:t>
      </w:r>
      <w:r>
        <w:rPr>
          <w:color w:val="231F20"/>
          <w:spacing w:val="-7"/>
          <w:sz w:val="20"/>
        </w:rPr>
        <w:t> </w:t>
      </w:r>
      <w:r>
        <w:rPr>
          <w:color w:val="231F20"/>
          <w:spacing w:val="-2"/>
          <w:sz w:val="20"/>
        </w:rPr>
        <w:t>such</w:t>
      </w:r>
      <w:r>
        <w:rPr>
          <w:color w:val="231F20"/>
          <w:spacing w:val="-7"/>
          <w:sz w:val="20"/>
        </w:rPr>
        <w:t> </w:t>
      </w:r>
      <w:r>
        <w:rPr>
          <w:color w:val="231F20"/>
          <w:spacing w:val="-2"/>
          <w:sz w:val="20"/>
        </w:rPr>
        <w:t>form</w:t>
      </w:r>
      <w:r>
        <w:rPr>
          <w:color w:val="231F20"/>
          <w:spacing w:val="-7"/>
          <w:sz w:val="20"/>
        </w:rPr>
        <w:t> </w:t>
      </w:r>
      <w:r>
        <w:rPr>
          <w:color w:val="231F20"/>
          <w:spacing w:val="-2"/>
          <w:sz w:val="20"/>
        </w:rPr>
        <w:t>as</w:t>
      </w:r>
      <w:r>
        <w:rPr>
          <w:color w:val="231F20"/>
          <w:spacing w:val="-7"/>
          <w:sz w:val="20"/>
        </w:rPr>
        <w:t> </w:t>
      </w:r>
      <w:r>
        <w:rPr>
          <w:color w:val="231F20"/>
          <w:spacing w:val="-2"/>
          <w:sz w:val="20"/>
        </w:rPr>
        <w:t>the</w:t>
      </w:r>
      <w:r>
        <w:rPr>
          <w:color w:val="231F20"/>
          <w:spacing w:val="-7"/>
          <w:sz w:val="20"/>
        </w:rPr>
        <w:t> </w:t>
      </w:r>
      <w:r>
        <w:rPr>
          <w:color w:val="231F20"/>
          <w:spacing w:val="-2"/>
          <w:sz w:val="20"/>
        </w:rPr>
        <w:t>State</w:t>
      </w:r>
      <w:r>
        <w:rPr>
          <w:color w:val="231F20"/>
          <w:spacing w:val="-7"/>
          <w:sz w:val="20"/>
        </w:rPr>
        <w:t> </w:t>
      </w:r>
      <w:r>
        <w:rPr>
          <w:color w:val="231F20"/>
          <w:spacing w:val="-2"/>
          <w:sz w:val="20"/>
        </w:rPr>
        <w:t>Government</w:t>
      </w:r>
      <w:r>
        <w:rPr>
          <w:color w:val="231F20"/>
          <w:spacing w:val="-7"/>
          <w:sz w:val="20"/>
        </w:rPr>
        <w:t> </w:t>
      </w:r>
      <w:r>
        <w:rPr>
          <w:color w:val="231F20"/>
          <w:spacing w:val="-2"/>
          <w:sz w:val="20"/>
        </w:rPr>
        <w:t>may, </w:t>
      </w:r>
      <w:r>
        <w:rPr>
          <w:color w:val="231F20"/>
          <w:sz w:val="20"/>
        </w:rPr>
        <w:t>by rules, provide.</w:t>
      </w:r>
    </w:p>
    <w:p>
      <w:pPr>
        <w:pStyle w:val="ListParagraph"/>
        <w:numPr>
          <w:ilvl w:val="0"/>
          <w:numId w:val="27"/>
        </w:numPr>
        <w:tabs>
          <w:tab w:pos="3096" w:val="left" w:leader="none"/>
        </w:tabs>
        <w:spacing w:line="249" w:lineRule="auto" w:before="122" w:after="0"/>
        <w:ind w:left="2352" w:right="1" w:firstLine="480"/>
        <w:jc w:val="both"/>
        <w:rPr>
          <w:sz w:val="20"/>
        </w:rPr>
      </w:pPr>
      <w:r>
        <w:rPr>
          <w:color w:val="231F20"/>
          <w:spacing w:val="-2"/>
          <w:sz w:val="20"/>
        </w:rPr>
        <w:t>It</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the</w:t>
      </w:r>
      <w:r>
        <w:rPr>
          <w:color w:val="231F20"/>
          <w:spacing w:val="-10"/>
          <w:sz w:val="20"/>
        </w:rPr>
        <w:t> </w:t>
      </w:r>
      <w:r>
        <w:rPr>
          <w:color w:val="231F20"/>
          <w:spacing w:val="-2"/>
          <w:sz w:val="20"/>
        </w:rPr>
        <w:t>duty</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Magistrate</w:t>
      </w:r>
      <w:r>
        <w:rPr>
          <w:color w:val="231F20"/>
          <w:spacing w:val="-10"/>
          <w:sz w:val="20"/>
        </w:rPr>
        <w:t> </w:t>
      </w:r>
      <w:r>
        <w:rPr>
          <w:color w:val="231F20"/>
          <w:spacing w:val="-2"/>
          <w:sz w:val="20"/>
        </w:rPr>
        <w:t>before</w:t>
      </w:r>
      <w:r>
        <w:rPr>
          <w:color w:val="231F20"/>
          <w:spacing w:val="-11"/>
          <w:sz w:val="20"/>
        </w:rPr>
        <w:t> </w:t>
      </w:r>
      <w:r>
        <w:rPr>
          <w:color w:val="231F20"/>
          <w:spacing w:val="-2"/>
          <w:sz w:val="20"/>
        </w:rPr>
        <w:t>whom</w:t>
      </w:r>
      <w:r>
        <w:rPr>
          <w:color w:val="231F20"/>
          <w:spacing w:val="-10"/>
          <w:sz w:val="20"/>
        </w:rPr>
        <w:t> </w:t>
      </w:r>
      <w:r>
        <w:rPr>
          <w:color w:val="231F20"/>
          <w:spacing w:val="-2"/>
          <w:sz w:val="20"/>
        </w:rPr>
        <w:t>such</w:t>
      </w:r>
      <w:r>
        <w:rPr>
          <w:color w:val="231F20"/>
          <w:spacing w:val="-11"/>
          <w:sz w:val="20"/>
        </w:rPr>
        <w:t> </w:t>
      </w:r>
      <w:r>
        <w:rPr>
          <w:color w:val="231F20"/>
          <w:spacing w:val="-2"/>
          <w:sz w:val="20"/>
        </w:rPr>
        <w:t>arrested</w:t>
      </w:r>
      <w:r>
        <w:rPr>
          <w:color w:val="231F20"/>
          <w:spacing w:val="-10"/>
          <w:sz w:val="20"/>
        </w:rPr>
        <w:t> </w:t>
      </w:r>
      <w:r>
        <w:rPr>
          <w:color w:val="231F20"/>
          <w:spacing w:val="-2"/>
          <w:sz w:val="20"/>
        </w:rPr>
        <w:t>person</w:t>
      </w:r>
      <w:r>
        <w:rPr>
          <w:color w:val="231F20"/>
          <w:spacing w:val="-11"/>
          <w:sz w:val="20"/>
        </w:rPr>
        <w:t> </w:t>
      </w:r>
      <w:r>
        <w:rPr>
          <w:color w:val="231F20"/>
          <w:spacing w:val="-2"/>
          <w:sz w:val="20"/>
        </w:rPr>
        <w:t>is</w:t>
      </w:r>
      <w:r>
        <w:rPr>
          <w:color w:val="231F20"/>
          <w:spacing w:val="-10"/>
          <w:sz w:val="20"/>
        </w:rPr>
        <w:t> </w:t>
      </w:r>
      <w:r>
        <w:rPr>
          <w:color w:val="231F20"/>
          <w:spacing w:val="-2"/>
          <w:sz w:val="20"/>
        </w:rPr>
        <w:t>produced, </w:t>
      </w:r>
      <w:r>
        <w:rPr>
          <w:color w:val="231F20"/>
          <w:sz w:val="20"/>
        </w:rPr>
        <w:t>to satisfy himself that the requirements of sub-section (</w:t>
      </w:r>
      <w:r>
        <w:rPr>
          <w:i/>
          <w:color w:val="231F20"/>
          <w:sz w:val="20"/>
        </w:rPr>
        <w:t>2</w:t>
      </w:r>
      <w:r>
        <w:rPr>
          <w:color w:val="231F20"/>
          <w:sz w:val="20"/>
        </w:rPr>
        <w:t>) and sub-section (</w:t>
      </w:r>
      <w:r>
        <w:rPr>
          <w:i/>
          <w:color w:val="231F20"/>
          <w:sz w:val="20"/>
        </w:rPr>
        <w:t>3</w:t>
      </w:r>
      <w:r>
        <w:rPr>
          <w:color w:val="231F20"/>
          <w:sz w:val="20"/>
        </w:rPr>
        <w:t>) have been complied with in respect of such arrested person.</w:t>
      </w:r>
    </w:p>
    <w:p>
      <w:pPr>
        <w:pStyle w:val="ListParagraph"/>
        <w:numPr>
          <w:ilvl w:val="0"/>
          <w:numId w:val="1"/>
        </w:numPr>
        <w:tabs>
          <w:tab w:pos="3133" w:val="left" w:leader="none"/>
        </w:tabs>
        <w:spacing w:line="240" w:lineRule="auto" w:before="123" w:after="0"/>
        <w:ind w:left="3133" w:right="0" w:hanging="301"/>
        <w:jc w:val="left"/>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pacing w:val="-2"/>
          <w:sz w:val="20"/>
        </w:rPr>
        <w:t>Whenever,—</w:t>
      </w:r>
    </w:p>
    <w:p>
      <w:pPr>
        <w:pStyle w:val="ListParagraph"/>
        <w:numPr>
          <w:ilvl w:val="0"/>
          <w:numId w:val="28"/>
        </w:numPr>
        <w:tabs>
          <w:tab w:pos="3575" w:val="left" w:leader="none"/>
        </w:tabs>
        <w:spacing w:line="249" w:lineRule="auto" w:before="130" w:after="0"/>
        <w:ind w:left="2832" w:right="0" w:firstLine="480"/>
        <w:jc w:val="both"/>
        <w:rPr>
          <w:sz w:val="20"/>
        </w:rPr>
      </w:pPr>
      <w:r>
        <w:rPr>
          <w:color w:val="231F20"/>
          <w:sz w:val="20"/>
        </w:rPr>
        <w:t>a person is arrested by a police officer under a warrant which does not provide</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taking</w:t>
      </w:r>
      <w:r>
        <w:rPr>
          <w:color w:val="231F20"/>
          <w:spacing w:val="-11"/>
          <w:sz w:val="20"/>
        </w:rPr>
        <w:t> </w:t>
      </w:r>
      <w:r>
        <w:rPr>
          <w:color w:val="231F20"/>
          <w:sz w:val="20"/>
        </w:rPr>
        <w:t>of</w:t>
      </w:r>
      <w:r>
        <w:rPr>
          <w:color w:val="231F20"/>
          <w:spacing w:val="-11"/>
          <w:sz w:val="20"/>
        </w:rPr>
        <w:t> </w:t>
      </w:r>
      <w:r>
        <w:rPr>
          <w:color w:val="231F20"/>
          <w:sz w:val="20"/>
        </w:rPr>
        <w:t>bail,</w:t>
      </w:r>
      <w:r>
        <w:rPr>
          <w:color w:val="231F20"/>
          <w:spacing w:val="-11"/>
          <w:sz w:val="20"/>
        </w:rPr>
        <w:t> </w:t>
      </w:r>
      <w:r>
        <w:rPr>
          <w:color w:val="231F20"/>
          <w:sz w:val="20"/>
        </w:rPr>
        <w:t>or</w:t>
      </w:r>
      <w:r>
        <w:rPr>
          <w:color w:val="231F20"/>
          <w:spacing w:val="-11"/>
          <w:sz w:val="20"/>
        </w:rPr>
        <w:t> </w:t>
      </w:r>
      <w:r>
        <w:rPr>
          <w:color w:val="231F20"/>
          <w:sz w:val="20"/>
        </w:rPr>
        <w:t>under</w:t>
      </w:r>
      <w:r>
        <w:rPr>
          <w:color w:val="231F20"/>
          <w:spacing w:val="-11"/>
          <w:sz w:val="20"/>
        </w:rPr>
        <w:t> </w:t>
      </w:r>
      <w:r>
        <w:rPr>
          <w:color w:val="231F20"/>
          <w:sz w:val="20"/>
        </w:rPr>
        <w:t>a</w:t>
      </w:r>
      <w:r>
        <w:rPr>
          <w:color w:val="231F20"/>
          <w:spacing w:val="-11"/>
          <w:sz w:val="20"/>
        </w:rPr>
        <w:t> </w:t>
      </w:r>
      <w:r>
        <w:rPr>
          <w:color w:val="231F20"/>
          <w:sz w:val="20"/>
        </w:rPr>
        <w:t>warrant</w:t>
      </w:r>
      <w:r>
        <w:rPr>
          <w:color w:val="231F20"/>
          <w:spacing w:val="-11"/>
          <w:sz w:val="20"/>
        </w:rPr>
        <w:t> </w:t>
      </w:r>
      <w:r>
        <w:rPr>
          <w:color w:val="231F20"/>
          <w:sz w:val="20"/>
        </w:rPr>
        <w:t>which</w:t>
      </w:r>
      <w:r>
        <w:rPr>
          <w:color w:val="231F20"/>
          <w:spacing w:val="-11"/>
          <w:sz w:val="20"/>
        </w:rPr>
        <w:t> </w:t>
      </w:r>
      <w:r>
        <w:rPr>
          <w:color w:val="231F20"/>
          <w:sz w:val="20"/>
        </w:rPr>
        <w:t>provides</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taking</w:t>
      </w:r>
      <w:r>
        <w:rPr>
          <w:color w:val="231F20"/>
          <w:spacing w:val="-11"/>
          <w:sz w:val="20"/>
        </w:rPr>
        <w:t> </w:t>
      </w:r>
      <w:r>
        <w:rPr>
          <w:color w:val="231F20"/>
          <w:sz w:val="20"/>
        </w:rPr>
        <w:t>of</w:t>
      </w:r>
      <w:r>
        <w:rPr>
          <w:color w:val="231F20"/>
          <w:spacing w:val="-11"/>
          <w:sz w:val="20"/>
        </w:rPr>
        <w:t> </w:t>
      </w:r>
      <w:r>
        <w:rPr>
          <w:color w:val="231F20"/>
          <w:sz w:val="20"/>
        </w:rPr>
        <w:t>bail but the person arrested cannot furnish bail; and</w:t>
      </w:r>
    </w:p>
    <w:p>
      <w:pPr>
        <w:pStyle w:val="ListParagraph"/>
        <w:numPr>
          <w:ilvl w:val="0"/>
          <w:numId w:val="28"/>
        </w:numPr>
        <w:tabs>
          <w:tab w:pos="3597" w:val="left" w:leader="none"/>
        </w:tabs>
        <w:spacing w:line="249" w:lineRule="auto" w:before="122" w:after="0"/>
        <w:ind w:left="2832" w:right="1" w:firstLine="480"/>
        <w:jc w:val="left"/>
        <w:rPr>
          <w:sz w:val="20"/>
        </w:rPr>
      </w:pPr>
      <w:r>
        <w:rPr>
          <w:color w:val="231F20"/>
          <w:sz w:val="20"/>
        </w:rPr>
        <w:t>a</w:t>
      </w:r>
      <w:r>
        <w:rPr>
          <w:color w:val="231F20"/>
          <w:spacing w:val="-11"/>
          <w:sz w:val="20"/>
        </w:rPr>
        <w:t> </w:t>
      </w:r>
      <w:r>
        <w:rPr>
          <w:color w:val="231F20"/>
          <w:sz w:val="20"/>
        </w:rPr>
        <w:t>person</w:t>
      </w:r>
      <w:r>
        <w:rPr>
          <w:color w:val="231F20"/>
          <w:spacing w:val="-11"/>
          <w:sz w:val="20"/>
        </w:rPr>
        <w:t> </w:t>
      </w:r>
      <w:r>
        <w:rPr>
          <w:color w:val="231F20"/>
          <w:sz w:val="20"/>
        </w:rPr>
        <w:t>is</w:t>
      </w:r>
      <w:r>
        <w:rPr>
          <w:color w:val="231F20"/>
          <w:spacing w:val="-11"/>
          <w:sz w:val="20"/>
        </w:rPr>
        <w:t> </w:t>
      </w:r>
      <w:r>
        <w:rPr>
          <w:color w:val="231F20"/>
          <w:sz w:val="20"/>
        </w:rPr>
        <w:t>arrested</w:t>
      </w:r>
      <w:r>
        <w:rPr>
          <w:color w:val="231F20"/>
          <w:spacing w:val="-11"/>
          <w:sz w:val="20"/>
        </w:rPr>
        <w:t> </w:t>
      </w:r>
      <w:r>
        <w:rPr>
          <w:color w:val="231F20"/>
          <w:sz w:val="20"/>
        </w:rPr>
        <w:t>without</w:t>
      </w:r>
      <w:r>
        <w:rPr>
          <w:color w:val="231F20"/>
          <w:spacing w:val="-11"/>
          <w:sz w:val="20"/>
        </w:rPr>
        <w:t> </w:t>
      </w:r>
      <w:r>
        <w:rPr>
          <w:color w:val="231F20"/>
          <w:sz w:val="20"/>
        </w:rPr>
        <w:t>warrant,</w:t>
      </w:r>
      <w:r>
        <w:rPr>
          <w:color w:val="231F20"/>
          <w:spacing w:val="-11"/>
          <w:sz w:val="20"/>
        </w:rPr>
        <w:t> </w:t>
      </w:r>
      <w:r>
        <w:rPr>
          <w:color w:val="231F20"/>
          <w:sz w:val="20"/>
        </w:rPr>
        <w:t>or</w:t>
      </w:r>
      <w:r>
        <w:rPr>
          <w:color w:val="231F20"/>
          <w:spacing w:val="-11"/>
          <w:sz w:val="20"/>
        </w:rPr>
        <w:t> </w:t>
      </w:r>
      <w:r>
        <w:rPr>
          <w:color w:val="231F20"/>
          <w:sz w:val="20"/>
        </w:rPr>
        <w:t>by</w:t>
      </w:r>
      <w:r>
        <w:rPr>
          <w:color w:val="231F20"/>
          <w:spacing w:val="-11"/>
          <w:sz w:val="20"/>
        </w:rPr>
        <w:t> </w:t>
      </w:r>
      <w:r>
        <w:rPr>
          <w:color w:val="231F20"/>
          <w:sz w:val="20"/>
        </w:rPr>
        <w:t>a</w:t>
      </w:r>
      <w:r>
        <w:rPr>
          <w:color w:val="231F20"/>
          <w:spacing w:val="-11"/>
          <w:sz w:val="20"/>
        </w:rPr>
        <w:t> </w:t>
      </w:r>
      <w:r>
        <w:rPr>
          <w:color w:val="231F20"/>
          <w:sz w:val="20"/>
        </w:rPr>
        <w:t>private</w:t>
      </w:r>
      <w:r>
        <w:rPr>
          <w:color w:val="231F20"/>
          <w:spacing w:val="-11"/>
          <w:sz w:val="20"/>
        </w:rPr>
        <w:t> </w:t>
      </w:r>
      <w:r>
        <w:rPr>
          <w:color w:val="231F20"/>
          <w:sz w:val="20"/>
        </w:rPr>
        <w:t>person</w:t>
      </w:r>
      <w:r>
        <w:rPr>
          <w:color w:val="231F20"/>
          <w:spacing w:val="-11"/>
          <w:sz w:val="20"/>
        </w:rPr>
        <w:t> </w:t>
      </w:r>
      <w:r>
        <w:rPr>
          <w:color w:val="231F20"/>
          <w:sz w:val="20"/>
        </w:rPr>
        <w:t>under</w:t>
      </w:r>
      <w:r>
        <w:rPr>
          <w:color w:val="231F20"/>
          <w:spacing w:val="-11"/>
          <w:sz w:val="20"/>
        </w:rPr>
        <w:t> </w:t>
      </w:r>
      <w:r>
        <w:rPr>
          <w:color w:val="231F20"/>
          <w:sz w:val="20"/>
        </w:rPr>
        <w:t>a</w:t>
      </w:r>
      <w:r>
        <w:rPr>
          <w:color w:val="231F20"/>
          <w:spacing w:val="-11"/>
          <w:sz w:val="20"/>
        </w:rPr>
        <w:t> </w:t>
      </w:r>
      <w:r>
        <w:rPr>
          <w:color w:val="231F20"/>
          <w:sz w:val="20"/>
        </w:rPr>
        <w:t>warrant, and cannot legally be admitted to bail, or is unable to furnish bail,</w:t>
      </w:r>
    </w:p>
    <w:p>
      <w:pPr>
        <w:pStyle w:val="BodyText"/>
        <w:spacing w:line="249" w:lineRule="auto" w:before="122"/>
        <w:ind w:left="2352"/>
        <w:jc w:val="both"/>
      </w:pPr>
      <w:r>
        <w:rPr>
          <w:color w:val="231F20"/>
        </w:rPr>
        <w:t>the officer making the arrest or, when the arrest is made by a private person, the police officer to whom he makes over the person arrested, may search such person, and place </w:t>
      </w:r>
      <w:r>
        <w:rPr>
          <w:color w:val="231F20"/>
        </w:rPr>
        <w:t>in safe</w:t>
      </w:r>
      <w:r>
        <w:rPr>
          <w:color w:val="231F20"/>
          <w:spacing w:val="-4"/>
        </w:rPr>
        <w:t> </w:t>
      </w:r>
      <w:r>
        <w:rPr>
          <w:color w:val="231F20"/>
        </w:rPr>
        <w:t>custody</w:t>
      </w:r>
      <w:r>
        <w:rPr>
          <w:color w:val="231F20"/>
          <w:spacing w:val="-4"/>
        </w:rPr>
        <w:t> </w:t>
      </w:r>
      <w:r>
        <w:rPr>
          <w:color w:val="231F20"/>
        </w:rPr>
        <w:t>all</w:t>
      </w:r>
      <w:r>
        <w:rPr>
          <w:color w:val="231F20"/>
          <w:spacing w:val="-4"/>
        </w:rPr>
        <w:t> </w:t>
      </w:r>
      <w:r>
        <w:rPr>
          <w:color w:val="231F20"/>
        </w:rPr>
        <w:t>articles,</w:t>
      </w:r>
      <w:r>
        <w:rPr>
          <w:color w:val="231F20"/>
          <w:spacing w:val="-4"/>
        </w:rPr>
        <w:t> </w:t>
      </w:r>
      <w:r>
        <w:rPr>
          <w:color w:val="231F20"/>
        </w:rPr>
        <w:t>other</w:t>
      </w:r>
      <w:r>
        <w:rPr>
          <w:color w:val="231F20"/>
          <w:spacing w:val="-4"/>
        </w:rPr>
        <w:t> </w:t>
      </w:r>
      <w:r>
        <w:rPr>
          <w:color w:val="231F20"/>
        </w:rPr>
        <w:t>than</w:t>
      </w:r>
      <w:r>
        <w:rPr>
          <w:color w:val="231F20"/>
          <w:spacing w:val="-4"/>
        </w:rPr>
        <w:t> </w:t>
      </w:r>
      <w:r>
        <w:rPr>
          <w:color w:val="231F20"/>
        </w:rPr>
        <w:t>necessary</w:t>
      </w:r>
      <w:r>
        <w:rPr>
          <w:color w:val="231F20"/>
          <w:spacing w:val="-4"/>
        </w:rPr>
        <w:t> </w:t>
      </w:r>
      <w:r>
        <w:rPr>
          <w:color w:val="231F20"/>
        </w:rPr>
        <w:t>wearing-apparel,</w:t>
      </w:r>
      <w:r>
        <w:rPr>
          <w:color w:val="231F20"/>
          <w:spacing w:val="-4"/>
        </w:rPr>
        <w:t> </w:t>
      </w:r>
      <w:r>
        <w:rPr>
          <w:color w:val="231F20"/>
        </w:rPr>
        <w:t>found</w:t>
      </w:r>
      <w:r>
        <w:rPr>
          <w:color w:val="231F20"/>
          <w:spacing w:val="-4"/>
        </w:rPr>
        <w:t> </w:t>
      </w:r>
      <w:r>
        <w:rPr>
          <w:color w:val="231F20"/>
        </w:rPr>
        <w:t>upon</w:t>
      </w:r>
      <w:r>
        <w:rPr>
          <w:color w:val="231F20"/>
          <w:spacing w:val="-4"/>
        </w:rPr>
        <w:t> </w:t>
      </w:r>
      <w:r>
        <w:rPr>
          <w:color w:val="231F20"/>
        </w:rPr>
        <w:t>him</w:t>
      </w:r>
      <w:r>
        <w:rPr>
          <w:color w:val="231F20"/>
          <w:spacing w:val="-4"/>
        </w:rPr>
        <w:t> </w:t>
      </w:r>
      <w:r>
        <w:rPr>
          <w:color w:val="231F20"/>
        </w:rPr>
        <w:t>and</w:t>
      </w:r>
      <w:r>
        <w:rPr>
          <w:color w:val="231F20"/>
          <w:spacing w:val="-4"/>
        </w:rPr>
        <w:t> </w:t>
      </w:r>
      <w:r>
        <w:rPr>
          <w:color w:val="231F20"/>
        </w:rPr>
        <w:t>where any article is seized from the arrested person, a receipt showing the articles taken in possession by the police officer shall be given to such person.</w:t>
      </w:r>
    </w:p>
    <w:p>
      <w:pPr>
        <w:pStyle w:val="BodyText"/>
        <w:spacing w:line="249" w:lineRule="auto" w:before="124"/>
        <w:ind w:left="2352" w:right="1" w:firstLine="480"/>
        <w:jc w:val="both"/>
      </w:pPr>
      <w:r>
        <w:rPr>
          <w:color w:val="231F20"/>
        </w:rPr>
        <w:t>(</w:t>
      </w:r>
      <w:r>
        <w:rPr>
          <w:i/>
          <w:color w:val="231F20"/>
        </w:rPr>
        <w:t>2</w:t>
      </w:r>
      <w:r>
        <w:rPr>
          <w:color w:val="231F20"/>
        </w:rPr>
        <w:t>) Whenever it is necessary to cause a female to be searched, the search shall be made by another female with strict regard to decency.</w:t>
      </w:r>
    </w:p>
    <w:p>
      <w:pPr>
        <w:pStyle w:val="ListParagraph"/>
        <w:numPr>
          <w:ilvl w:val="0"/>
          <w:numId w:val="1"/>
        </w:numPr>
        <w:tabs>
          <w:tab w:pos="3147" w:val="left" w:leader="none"/>
        </w:tabs>
        <w:spacing w:line="249" w:lineRule="auto" w:before="121" w:after="0"/>
        <w:ind w:left="2352" w:right="1" w:firstLine="480"/>
        <w:jc w:val="both"/>
        <w:rPr>
          <w:b/>
          <w:color w:val="231F20"/>
          <w:sz w:val="20"/>
        </w:rPr>
      </w:pPr>
      <w:r>
        <w:rPr>
          <w:color w:val="231F20"/>
          <w:sz w:val="20"/>
        </w:rPr>
        <w:t>The police officer or other person making any arrest under this Sanhita may, immediately</w:t>
      </w:r>
      <w:r>
        <w:rPr>
          <w:color w:val="231F20"/>
          <w:spacing w:val="-2"/>
          <w:sz w:val="20"/>
        </w:rPr>
        <w:t> </w:t>
      </w:r>
      <w:r>
        <w:rPr>
          <w:color w:val="231F20"/>
          <w:sz w:val="20"/>
        </w:rPr>
        <w:t>after</w:t>
      </w:r>
      <w:r>
        <w:rPr>
          <w:color w:val="231F20"/>
          <w:spacing w:val="-2"/>
          <w:sz w:val="20"/>
        </w:rPr>
        <w:t> </w:t>
      </w:r>
      <w:r>
        <w:rPr>
          <w:color w:val="231F20"/>
          <w:sz w:val="20"/>
        </w:rPr>
        <w:t>the</w:t>
      </w:r>
      <w:r>
        <w:rPr>
          <w:color w:val="231F20"/>
          <w:spacing w:val="-2"/>
          <w:sz w:val="20"/>
        </w:rPr>
        <w:t> </w:t>
      </w:r>
      <w:r>
        <w:rPr>
          <w:color w:val="231F20"/>
          <w:sz w:val="20"/>
        </w:rPr>
        <w:t>arrest</w:t>
      </w:r>
      <w:r>
        <w:rPr>
          <w:color w:val="231F20"/>
          <w:spacing w:val="-2"/>
          <w:sz w:val="20"/>
        </w:rPr>
        <w:t> </w:t>
      </w:r>
      <w:r>
        <w:rPr>
          <w:color w:val="231F20"/>
          <w:sz w:val="20"/>
        </w:rPr>
        <w:t>is</w:t>
      </w:r>
      <w:r>
        <w:rPr>
          <w:color w:val="231F20"/>
          <w:spacing w:val="-2"/>
          <w:sz w:val="20"/>
        </w:rPr>
        <w:t> </w:t>
      </w:r>
      <w:r>
        <w:rPr>
          <w:color w:val="231F20"/>
          <w:sz w:val="20"/>
        </w:rPr>
        <w:t>made,</w:t>
      </w:r>
      <w:r>
        <w:rPr>
          <w:color w:val="231F20"/>
          <w:spacing w:val="-2"/>
          <w:sz w:val="20"/>
        </w:rPr>
        <w:t> </w:t>
      </w:r>
      <w:r>
        <w:rPr>
          <w:color w:val="231F20"/>
          <w:sz w:val="20"/>
        </w:rPr>
        <w:t>take</w:t>
      </w:r>
      <w:r>
        <w:rPr>
          <w:color w:val="231F20"/>
          <w:spacing w:val="-2"/>
          <w:sz w:val="20"/>
        </w:rPr>
        <w:t> </w:t>
      </w:r>
      <w:r>
        <w:rPr>
          <w:color w:val="231F20"/>
          <w:sz w:val="20"/>
        </w:rPr>
        <w:t>from</w:t>
      </w:r>
      <w:r>
        <w:rPr>
          <w:color w:val="231F20"/>
          <w:spacing w:val="-2"/>
          <w:sz w:val="20"/>
        </w:rPr>
        <w:t> </w:t>
      </w:r>
      <w:r>
        <w:rPr>
          <w:color w:val="231F20"/>
          <w:sz w:val="20"/>
        </w:rPr>
        <w:t>the</w:t>
      </w:r>
      <w:r>
        <w:rPr>
          <w:color w:val="231F20"/>
          <w:spacing w:val="-2"/>
          <w:sz w:val="20"/>
        </w:rPr>
        <w:t> </w:t>
      </w:r>
      <w:r>
        <w:rPr>
          <w:color w:val="231F20"/>
          <w:sz w:val="20"/>
        </w:rPr>
        <w:t>person</w:t>
      </w:r>
      <w:r>
        <w:rPr>
          <w:color w:val="231F20"/>
          <w:spacing w:val="-2"/>
          <w:sz w:val="20"/>
        </w:rPr>
        <w:t> </w:t>
      </w:r>
      <w:r>
        <w:rPr>
          <w:color w:val="231F20"/>
          <w:sz w:val="20"/>
        </w:rPr>
        <w:t>arrested</w:t>
      </w:r>
      <w:r>
        <w:rPr>
          <w:color w:val="231F20"/>
          <w:spacing w:val="-2"/>
          <w:sz w:val="20"/>
        </w:rPr>
        <w:t> </w:t>
      </w:r>
      <w:r>
        <w:rPr>
          <w:color w:val="231F20"/>
          <w:sz w:val="20"/>
        </w:rPr>
        <w:t>any</w:t>
      </w:r>
      <w:r>
        <w:rPr>
          <w:color w:val="231F20"/>
          <w:spacing w:val="-2"/>
          <w:sz w:val="20"/>
        </w:rPr>
        <w:t> </w:t>
      </w:r>
      <w:r>
        <w:rPr>
          <w:color w:val="231F20"/>
          <w:sz w:val="20"/>
        </w:rPr>
        <w:t>offensive</w:t>
      </w:r>
      <w:r>
        <w:rPr>
          <w:color w:val="231F20"/>
          <w:spacing w:val="-2"/>
          <w:sz w:val="20"/>
        </w:rPr>
        <w:t> </w:t>
      </w:r>
      <w:r>
        <w:rPr>
          <w:color w:val="231F20"/>
          <w:sz w:val="20"/>
        </w:rPr>
        <w:t>weapons which</w:t>
      </w:r>
      <w:r>
        <w:rPr>
          <w:color w:val="231F20"/>
          <w:spacing w:val="-11"/>
          <w:sz w:val="20"/>
        </w:rPr>
        <w:t> </w:t>
      </w:r>
      <w:r>
        <w:rPr>
          <w:color w:val="231F20"/>
          <w:sz w:val="20"/>
        </w:rPr>
        <w:t>he</w:t>
      </w:r>
      <w:r>
        <w:rPr>
          <w:color w:val="231F20"/>
          <w:spacing w:val="-11"/>
          <w:sz w:val="20"/>
        </w:rPr>
        <w:t> </w:t>
      </w:r>
      <w:r>
        <w:rPr>
          <w:color w:val="231F20"/>
          <w:sz w:val="20"/>
        </w:rPr>
        <w:t>has</w:t>
      </w:r>
      <w:r>
        <w:rPr>
          <w:color w:val="231F20"/>
          <w:spacing w:val="-11"/>
          <w:sz w:val="20"/>
        </w:rPr>
        <w:t> </w:t>
      </w:r>
      <w:r>
        <w:rPr>
          <w:color w:val="231F20"/>
          <w:sz w:val="20"/>
        </w:rPr>
        <w:t>about</w:t>
      </w:r>
      <w:r>
        <w:rPr>
          <w:color w:val="231F20"/>
          <w:spacing w:val="-11"/>
          <w:sz w:val="20"/>
        </w:rPr>
        <w:t> </w:t>
      </w:r>
      <w:r>
        <w:rPr>
          <w:color w:val="231F20"/>
          <w:sz w:val="20"/>
        </w:rPr>
        <w:t>his</w:t>
      </w:r>
      <w:r>
        <w:rPr>
          <w:color w:val="231F20"/>
          <w:spacing w:val="-11"/>
          <w:sz w:val="20"/>
        </w:rPr>
        <w:t> </w:t>
      </w:r>
      <w:r>
        <w:rPr>
          <w:color w:val="231F20"/>
          <w:sz w:val="20"/>
        </w:rPr>
        <w:t>person,</w:t>
      </w:r>
      <w:r>
        <w:rPr>
          <w:color w:val="231F20"/>
          <w:spacing w:val="-11"/>
          <w:sz w:val="20"/>
        </w:rPr>
        <w:t> </w:t>
      </w:r>
      <w:r>
        <w:rPr>
          <w:color w:val="231F20"/>
          <w:sz w:val="20"/>
        </w:rPr>
        <w:t>and</w:t>
      </w:r>
      <w:r>
        <w:rPr>
          <w:color w:val="231F20"/>
          <w:spacing w:val="-11"/>
          <w:sz w:val="20"/>
        </w:rPr>
        <w:t> </w:t>
      </w:r>
      <w:r>
        <w:rPr>
          <w:color w:val="231F20"/>
          <w:sz w:val="20"/>
        </w:rPr>
        <w:t>shall</w:t>
      </w:r>
      <w:r>
        <w:rPr>
          <w:color w:val="231F20"/>
          <w:spacing w:val="-11"/>
          <w:sz w:val="20"/>
        </w:rPr>
        <w:t> </w:t>
      </w:r>
      <w:r>
        <w:rPr>
          <w:color w:val="231F20"/>
          <w:sz w:val="20"/>
        </w:rPr>
        <w:t>deliver</w:t>
      </w:r>
      <w:r>
        <w:rPr>
          <w:color w:val="231F20"/>
          <w:spacing w:val="-11"/>
          <w:sz w:val="20"/>
        </w:rPr>
        <w:t> </w:t>
      </w:r>
      <w:r>
        <w:rPr>
          <w:color w:val="231F20"/>
          <w:sz w:val="20"/>
        </w:rPr>
        <w:t>all</w:t>
      </w:r>
      <w:r>
        <w:rPr>
          <w:color w:val="231F20"/>
          <w:spacing w:val="-11"/>
          <w:sz w:val="20"/>
        </w:rPr>
        <w:t> </w:t>
      </w:r>
      <w:r>
        <w:rPr>
          <w:color w:val="231F20"/>
          <w:sz w:val="20"/>
        </w:rPr>
        <w:t>weapons</w:t>
      </w:r>
      <w:r>
        <w:rPr>
          <w:color w:val="231F20"/>
          <w:spacing w:val="-11"/>
          <w:sz w:val="20"/>
        </w:rPr>
        <w:t> </w:t>
      </w:r>
      <w:r>
        <w:rPr>
          <w:color w:val="231F20"/>
          <w:sz w:val="20"/>
        </w:rPr>
        <w:t>so</w:t>
      </w:r>
      <w:r>
        <w:rPr>
          <w:color w:val="231F20"/>
          <w:spacing w:val="-11"/>
          <w:sz w:val="20"/>
        </w:rPr>
        <w:t> </w:t>
      </w:r>
      <w:r>
        <w:rPr>
          <w:color w:val="231F20"/>
          <w:sz w:val="20"/>
        </w:rPr>
        <w:t>taken</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Court</w:t>
      </w:r>
      <w:r>
        <w:rPr>
          <w:color w:val="231F20"/>
          <w:spacing w:val="-11"/>
          <w:sz w:val="20"/>
        </w:rPr>
        <w:t> </w:t>
      </w:r>
      <w:r>
        <w:rPr>
          <w:color w:val="231F20"/>
          <w:sz w:val="20"/>
        </w:rPr>
        <w:t>or</w:t>
      </w:r>
      <w:r>
        <w:rPr>
          <w:color w:val="231F20"/>
          <w:spacing w:val="-11"/>
          <w:sz w:val="20"/>
        </w:rPr>
        <w:t> </w:t>
      </w:r>
      <w:r>
        <w:rPr>
          <w:color w:val="231F20"/>
          <w:sz w:val="20"/>
        </w:rPr>
        <w:t>officer before</w:t>
      </w:r>
      <w:r>
        <w:rPr>
          <w:color w:val="231F20"/>
          <w:spacing w:val="-7"/>
          <w:sz w:val="20"/>
        </w:rPr>
        <w:t> </w:t>
      </w:r>
      <w:r>
        <w:rPr>
          <w:color w:val="231F20"/>
          <w:sz w:val="20"/>
        </w:rPr>
        <w:t>which</w:t>
      </w:r>
      <w:r>
        <w:rPr>
          <w:color w:val="231F20"/>
          <w:spacing w:val="-7"/>
          <w:sz w:val="20"/>
        </w:rPr>
        <w:t> </w:t>
      </w:r>
      <w:r>
        <w:rPr>
          <w:color w:val="231F20"/>
          <w:sz w:val="20"/>
        </w:rPr>
        <w:t>or</w:t>
      </w:r>
      <w:r>
        <w:rPr>
          <w:color w:val="231F20"/>
          <w:spacing w:val="-7"/>
          <w:sz w:val="20"/>
        </w:rPr>
        <w:t> </w:t>
      </w:r>
      <w:r>
        <w:rPr>
          <w:color w:val="231F20"/>
          <w:sz w:val="20"/>
        </w:rPr>
        <w:t>whom</w:t>
      </w:r>
      <w:r>
        <w:rPr>
          <w:color w:val="231F20"/>
          <w:spacing w:val="-7"/>
          <w:sz w:val="20"/>
        </w:rPr>
        <w:t> </w:t>
      </w:r>
      <w:r>
        <w:rPr>
          <w:color w:val="231F20"/>
          <w:sz w:val="20"/>
        </w:rPr>
        <w:t>the</w:t>
      </w:r>
      <w:r>
        <w:rPr>
          <w:color w:val="231F20"/>
          <w:spacing w:val="-7"/>
          <w:sz w:val="20"/>
        </w:rPr>
        <w:t> </w:t>
      </w:r>
      <w:r>
        <w:rPr>
          <w:color w:val="231F20"/>
          <w:sz w:val="20"/>
        </w:rPr>
        <w:t>officer</w:t>
      </w:r>
      <w:r>
        <w:rPr>
          <w:color w:val="231F20"/>
          <w:spacing w:val="-7"/>
          <w:sz w:val="20"/>
        </w:rPr>
        <w:t> </w:t>
      </w:r>
      <w:r>
        <w:rPr>
          <w:color w:val="231F20"/>
          <w:sz w:val="20"/>
        </w:rPr>
        <w:t>or</w:t>
      </w:r>
      <w:r>
        <w:rPr>
          <w:color w:val="231F20"/>
          <w:spacing w:val="-7"/>
          <w:sz w:val="20"/>
        </w:rPr>
        <w:t> </w:t>
      </w:r>
      <w:r>
        <w:rPr>
          <w:color w:val="231F20"/>
          <w:sz w:val="20"/>
        </w:rPr>
        <w:t>person</w:t>
      </w:r>
      <w:r>
        <w:rPr>
          <w:color w:val="231F20"/>
          <w:spacing w:val="-7"/>
          <w:sz w:val="20"/>
        </w:rPr>
        <w:t> </w:t>
      </w:r>
      <w:r>
        <w:rPr>
          <w:color w:val="231F20"/>
          <w:sz w:val="20"/>
        </w:rPr>
        <w:t>making</w:t>
      </w:r>
      <w:r>
        <w:rPr>
          <w:color w:val="231F20"/>
          <w:spacing w:val="-7"/>
          <w:sz w:val="20"/>
        </w:rPr>
        <w:t> </w:t>
      </w:r>
      <w:r>
        <w:rPr>
          <w:color w:val="231F20"/>
          <w:sz w:val="20"/>
        </w:rPr>
        <w:t>the</w:t>
      </w:r>
      <w:r>
        <w:rPr>
          <w:color w:val="231F20"/>
          <w:spacing w:val="-7"/>
          <w:sz w:val="20"/>
        </w:rPr>
        <w:t> </w:t>
      </w:r>
      <w:r>
        <w:rPr>
          <w:color w:val="231F20"/>
          <w:sz w:val="20"/>
        </w:rPr>
        <w:t>arrest</w:t>
      </w:r>
      <w:r>
        <w:rPr>
          <w:color w:val="231F20"/>
          <w:spacing w:val="-7"/>
          <w:sz w:val="20"/>
        </w:rPr>
        <w:t> </w:t>
      </w:r>
      <w:r>
        <w:rPr>
          <w:color w:val="231F20"/>
          <w:sz w:val="20"/>
        </w:rPr>
        <w:t>is</w:t>
      </w:r>
      <w:r>
        <w:rPr>
          <w:color w:val="231F20"/>
          <w:spacing w:val="-7"/>
          <w:sz w:val="20"/>
        </w:rPr>
        <w:t> </w:t>
      </w:r>
      <w:r>
        <w:rPr>
          <w:color w:val="231F20"/>
          <w:sz w:val="20"/>
        </w:rPr>
        <w:t>required</w:t>
      </w:r>
      <w:r>
        <w:rPr>
          <w:color w:val="231F20"/>
          <w:spacing w:val="-7"/>
          <w:sz w:val="20"/>
        </w:rPr>
        <w:t> </w:t>
      </w:r>
      <w:r>
        <w:rPr>
          <w:color w:val="231F20"/>
          <w:sz w:val="20"/>
        </w:rPr>
        <w:t>by</w:t>
      </w:r>
      <w:r>
        <w:rPr>
          <w:color w:val="231F20"/>
          <w:spacing w:val="-7"/>
          <w:sz w:val="20"/>
        </w:rPr>
        <w:t> </w:t>
      </w:r>
      <w:r>
        <w:rPr>
          <w:color w:val="231F20"/>
          <w:sz w:val="20"/>
        </w:rPr>
        <w:t>this</w:t>
      </w:r>
      <w:r>
        <w:rPr>
          <w:color w:val="231F20"/>
          <w:spacing w:val="-7"/>
          <w:sz w:val="20"/>
        </w:rPr>
        <w:t> </w:t>
      </w:r>
      <w:r>
        <w:rPr>
          <w:color w:val="231F20"/>
          <w:sz w:val="20"/>
        </w:rPr>
        <w:t>Sanhita</w:t>
      </w:r>
      <w:r>
        <w:rPr>
          <w:color w:val="231F20"/>
          <w:spacing w:val="-7"/>
          <w:sz w:val="20"/>
        </w:rPr>
        <w:t> </w:t>
      </w:r>
      <w:r>
        <w:rPr>
          <w:color w:val="231F20"/>
          <w:sz w:val="20"/>
        </w:rPr>
        <w:t>to produce the person arrested.</w:t>
      </w:r>
    </w:p>
    <w:p>
      <w:pPr>
        <w:pStyle w:val="ListParagraph"/>
        <w:numPr>
          <w:ilvl w:val="0"/>
          <w:numId w:val="1"/>
        </w:numPr>
        <w:tabs>
          <w:tab w:pos="3147" w:val="left" w:leader="none"/>
        </w:tabs>
        <w:spacing w:line="249" w:lineRule="auto" w:before="124" w:after="0"/>
        <w:ind w:left="2352" w:right="1" w:firstLine="480"/>
        <w:jc w:val="both"/>
        <w:rPr>
          <w:b/>
          <w:color w:val="231F20"/>
          <w:sz w:val="20"/>
        </w:rPr>
      </w:pPr>
      <w:r>
        <w:rPr>
          <w:color w:val="231F20"/>
          <w:sz w:val="20"/>
        </w:rPr>
        <w:t>(</w:t>
      </w:r>
      <w:r>
        <w:rPr>
          <w:i/>
          <w:color w:val="231F20"/>
          <w:sz w:val="20"/>
        </w:rPr>
        <w:t>1</w:t>
      </w:r>
      <w:r>
        <w:rPr>
          <w:color w:val="231F20"/>
          <w:sz w:val="20"/>
        </w:rPr>
        <w:t>) When a person is arrested on a charge of committing an offence of such a nature and alleged to have been committed under such circumstances that there are reasonable</w:t>
      </w:r>
      <w:r>
        <w:rPr>
          <w:color w:val="231F20"/>
          <w:spacing w:val="-4"/>
          <w:sz w:val="20"/>
        </w:rPr>
        <w:t> </w:t>
      </w:r>
      <w:r>
        <w:rPr>
          <w:color w:val="231F20"/>
          <w:sz w:val="20"/>
        </w:rPr>
        <w:t>grounds</w:t>
      </w:r>
      <w:r>
        <w:rPr>
          <w:color w:val="231F20"/>
          <w:spacing w:val="-4"/>
          <w:sz w:val="20"/>
        </w:rPr>
        <w:t> </w:t>
      </w:r>
      <w:r>
        <w:rPr>
          <w:color w:val="231F20"/>
          <w:sz w:val="20"/>
        </w:rPr>
        <w:t>for</w:t>
      </w:r>
      <w:r>
        <w:rPr>
          <w:color w:val="231F20"/>
          <w:spacing w:val="-4"/>
          <w:sz w:val="20"/>
        </w:rPr>
        <w:t> </w:t>
      </w:r>
      <w:r>
        <w:rPr>
          <w:color w:val="231F20"/>
          <w:sz w:val="20"/>
        </w:rPr>
        <w:t>believing</w:t>
      </w:r>
      <w:r>
        <w:rPr>
          <w:color w:val="231F20"/>
          <w:spacing w:val="-4"/>
          <w:sz w:val="20"/>
        </w:rPr>
        <w:t> </w:t>
      </w:r>
      <w:r>
        <w:rPr>
          <w:color w:val="231F20"/>
          <w:sz w:val="20"/>
        </w:rPr>
        <w:t>that</w:t>
      </w:r>
      <w:r>
        <w:rPr>
          <w:color w:val="231F20"/>
          <w:spacing w:val="-4"/>
          <w:sz w:val="20"/>
        </w:rPr>
        <w:t> </w:t>
      </w:r>
      <w:r>
        <w:rPr>
          <w:color w:val="231F20"/>
          <w:sz w:val="20"/>
        </w:rPr>
        <w:t>an</w:t>
      </w:r>
      <w:r>
        <w:rPr>
          <w:color w:val="231F20"/>
          <w:spacing w:val="-4"/>
          <w:sz w:val="20"/>
        </w:rPr>
        <w:t> </w:t>
      </w:r>
      <w:r>
        <w:rPr>
          <w:color w:val="231F20"/>
          <w:sz w:val="20"/>
        </w:rPr>
        <w:t>examination</w:t>
      </w:r>
      <w:r>
        <w:rPr>
          <w:color w:val="231F20"/>
          <w:spacing w:val="-4"/>
          <w:sz w:val="20"/>
        </w:rPr>
        <w:t> </w:t>
      </w:r>
      <w:r>
        <w:rPr>
          <w:color w:val="231F20"/>
          <w:sz w:val="20"/>
        </w:rPr>
        <w:t>of</w:t>
      </w:r>
      <w:r>
        <w:rPr>
          <w:color w:val="231F20"/>
          <w:spacing w:val="-4"/>
          <w:sz w:val="20"/>
        </w:rPr>
        <w:t> </w:t>
      </w:r>
      <w:r>
        <w:rPr>
          <w:color w:val="231F20"/>
          <w:sz w:val="20"/>
        </w:rPr>
        <w:t>his</w:t>
      </w:r>
      <w:r>
        <w:rPr>
          <w:color w:val="231F20"/>
          <w:spacing w:val="-4"/>
          <w:sz w:val="20"/>
        </w:rPr>
        <w:t> </w:t>
      </w:r>
      <w:r>
        <w:rPr>
          <w:color w:val="231F20"/>
          <w:sz w:val="20"/>
        </w:rPr>
        <w:t>person</w:t>
      </w:r>
      <w:r>
        <w:rPr>
          <w:color w:val="231F20"/>
          <w:spacing w:val="-4"/>
          <w:sz w:val="20"/>
        </w:rPr>
        <w:t> </w:t>
      </w:r>
      <w:r>
        <w:rPr>
          <w:color w:val="231F20"/>
          <w:sz w:val="20"/>
        </w:rPr>
        <w:t>will</w:t>
      </w:r>
      <w:r>
        <w:rPr>
          <w:color w:val="231F20"/>
          <w:spacing w:val="-4"/>
          <w:sz w:val="20"/>
        </w:rPr>
        <w:t> </w:t>
      </w:r>
      <w:r>
        <w:rPr>
          <w:color w:val="231F20"/>
          <w:sz w:val="20"/>
        </w:rPr>
        <w:t>afford</w:t>
      </w:r>
      <w:r>
        <w:rPr>
          <w:color w:val="231F20"/>
          <w:spacing w:val="-4"/>
          <w:sz w:val="20"/>
        </w:rPr>
        <w:t> </w:t>
      </w:r>
      <w:r>
        <w:rPr>
          <w:color w:val="231F20"/>
          <w:sz w:val="20"/>
        </w:rPr>
        <w:t>evidence</w:t>
      </w:r>
      <w:r>
        <w:rPr>
          <w:color w:val="231F20"/>
          <w:spacing w:val="-4"/>
          <w:sz w:val="20"/>
        </w:rPr>
        <w:t> </w:t>
      </w:r>
      <w:r>
        <w:rPr>
          <w:color w:val="231F20"/>
          <w:sz w:val="20"/>
        </w:rPr>
        <w:t>as to the commission of an offence, it shall be lawful for a registered medical practitioner, acting</w:t>
      </w:r>
      <w:r>
        <w:rPr>
          <w:color w:val="231F20"/>
          <w:spacing w:val="-6"/>
          <w:sz w:val="20"/>
        </w:rPr>
        <w:t> </w:t>
      </w:r>
      <w:r>
        <w:rPr>
          <w:color w:val="231F20"/>
          <w:sz w:val="20"/>
        </w:rPr>
        <w:t>at</w:t>
      </w:r>
      <w:r>
        <w:rPr>
          <w:color w:val="231F20"/>
          <w:spacing w:val="-6"/>
          <w:sz w:val="20"/>
        </w:rPr>
        <w:t> </w:t>
      </w:r>
      <w:r>
        <w:rPr>
          <w:color w:val="231F20"/>
          <w:sz w:val="20"/>
        </w:rPr>
        <w:t>the</w:t>
      </w:r>
      <w:r>
        <w:rPr>
          <w:color w:val="231F20"/>
          <w:spacing w:val="-6"/>
          <w:sz w:val="20"/>
        </w:rPr>
        <w:t> </w:t>
      </w:r>
      <w:r>
        <w:rPr>
          <w:color w:val="231F20"/>
          <w:sz w:val="20"/>
        </w:rPr>
        <w:t>request</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police</w:t>
      </w:r>
      <w:r>
        <w:rPr>
          <w:color w:val="231F20"/>
          <w:spacing w:val="-6"/>
          <w:sz w:val="20"/>
        </w:rPr>
        <w:t> </w:t>
      </w:r>
      <w:r>
        <w:rPr>
          <w:color w:val="231F20"/>
          <w:sz w:val="20"/>
        </w:rPr>
        <w:t>officer,</w:t>
      </w:r>
      <w:r>
        <w:rPr>
          <w:color w:val="231F20"/>
          <w:spacing w:val="-6"/>
          <w:sz w:val="20"/>
        </w:rPr>
        <w:t> </w:t>
      </w:r>
      <w:r>
        <w:rPr>
          <w:color w:val="231F20"/>
          <w:sz w:val="20"/>
        </w:rPr>
        <w:t>and</w:t>
      </w:r>
      <w:r>
        <w:rPr>
          <w:color w:val="231F20"/>
          <w:spacing w:val="-6"/>
          <w:sz w:val="20"/>
        </w:rPr>
        <w:t> </w:t>
      </w:r>
      <w:r>
        <w:rPr>
          <w:color w:val="231F20"/>
          <w:sz w:val="20"/>
        </w:rPr>
        <w:t>for</w:t>
      </w:r>
      <w:r>
        <w:rPr>
          <w:color w:val="231F20"/>
          <w:spacing w:val="-6"/>
          <w:sz w:val="20"/>
        </w:rPr>
        <w:t> </w:t>
      </w:r>
      <w:r>
        <w:rPr>
          <w:color w:val="231F20"/>
          <w:sz w:val="20"/>
        </w:rPr>
        <w:t>any</w:t>
      </w:r>
      <w:r>
        <w:rPr>
          <w:color w:val="231F20"/>
          <w:spacing w:val="-6"/>
          <w:sz w:val="20"/>
        </w:rPr>
        <w:t> </w:t>
      </w:r>
      <w:r>
        <w:rPr>
          <w:color w:val="231F20"/>
          <w:sz w:val="20"/>
        </w:rPr>
        <w:t>person</w:t>
      </w:r>
      <w:r>
        <w:rPr>
          <w:color w:val="231F20"/>
          <w:spacing w:val="-6"/>
          <w:sz w:val="20"/>
        </w:rPr>
        <w:t> </w:t>
      </w:r>
      <w:r>
        <w:rPr>
          <w:color w:val="231F20"/>
          <w:sz w:val="20"/>
        </w:rPr>
        <w:t>acting</w:t>
      </w:r>
      <w:r>
        <w:rPr>
          <w:color w:val="231F20"/>
          <w:spacing w:val="-6"/>
          <w:sz w:val="20"/>
        </w:rPr>
        <w:t> </w:t>
      </w:r>
      <w:r>
        <w:rPr>
          <w:color w:val="231F20"/>
          <w:sz w:val="20"/>
        </w:rPr>
        <w:t>in</w:t>
      </w:r>
      <w:r>
        <w:rPr>
          <w:color w:val="231F20"/>
          <w:spacing w:val="-6"/>
          <w:sz w:val="20"/>
        </w:rPr>
        <w:t> </w:t>
      </w:r>
      <w:r>
        <w:rPr>
          <w:color w:val="231F20"/>
          <w:sz w:val="20"/>
        </w:rPr>
        <w:t>good</w:t>
      </w:r>
      <w:r>
        <w:rPr>
          <w:color w:val="231F20"/>
          <w:spacing w:val="-6"/>
          <w:sz w:val="20"/>
        </w:rPr>
        <w:t> </w:t>
      </w:r>
      <w:r>
        <w:rPr>
          <w:color w:val="231F20"/>
          <w:sz w:val="20"/>
        </w:rPr>
        <w:t>faith</w:t>
      </w:r>
      <w:r>
        <w:rPr>
          <w:color w:val="231F20"/>
          <w:spacing w:val="-6"/>
          <w:sz w:val="20"/>
        </w:rPr>
        <w:t> </w:t>
      </w:r>
      <w:r>
        <w:rPr>
          <w:color w:val="231F20"/>
          <w:sz w:val="20"/>
        </w:rPr>
        <w:t>in</w:t>
      </w:r>
      <w:r>
        <w:rPr>
          <w:color w:val="231F20"/>
          <w:spacing w:val="-6"/>
          <w:sz w:val="20"/>
        </w:rPr>
        <w:t> </w:t>
      </w:r>
      <w:r>
        <w:rPr>
          <w:color w:val="231F20"/>
          <w:sz w:val="20"/>
        </w:rPr>
        <w:t>his</w:t>
      </w:r>
      <w:r>
        <w:rPr>
          <w:color w:val="231F20"/>
          <w:spacing w:val="-6"/>
          <w:sz w:val="20"/>
        </w:rPr>
        <w:t> </w:t>
      </w:r>
      <w:r>
        <w:rPr>
          <w:color w:val="231F20"/>
          <w:sz w:val="20"/>
        </w:rPr>
        <w:t>aid and</w:t>
      </w:r>
      <w:r>
        <w:rPr>
          <w:color w:val="231F20"/>
          <w:spacing w:val="-13"/>
          <w:sz w:val="20"/>
        </w:rPr>
        <w:t> </w:t>
      </w:r>
      <w:r>
        <w:rPr>
          <w:color w:val="231F20"/>
          <w:sz w:val="20"/>
        </w:rPr>
        <w:t>under</w:t>
      </w:r>
      <w:r>
        <w:rPr>
          <w:color w:val="231F20"/>
          <w:spacing w:val="-12"/>
          <w:sz w:val="20"/>
        </w:rPr>
        <w:t> </w:t>
      </w:r>
      <w:r>
        <w:rPr>
          <w:color w:val="231F20"/>
          <w:sz w:val="20"/>
        </w:rPr>
        <w:t>his</w:t>
      </w:r>
      <w:r>
        <w:rPr>
          <w:color w:val="231F20"/>
          <w:spacing w:val="-13"/>
          <w:sz w:val="20"/>
        </w:rPr>
        <w:t> </w:t>
      </w:r>
      <w:r>
        <w:rPr>
          <w:color w:val="231F20"/>
          <w:sz w:val="20"/>
        </w:rPr>
        <w:t>direction,</w:t>
      </w:r>
      <w:r>
        <w:rPr>
          <w:color w:val="231F20"/>
          <w:spacing w:val="-12"/>
          <w:sz w:val="20"/>
        </w:rPr>
        <w:t> </w:t>
      </w:r>
      <w:r>
        <w:rPr>
          <w:color w:val="231F20"/>
          <w:sz w:val="20"/>
        </w:rPr>
        <w:t>to</w:t>
      </w:r>
      <w:r>
        <w:rPr>
          <w:color w:val="231F20"/>
          <w:spacing w:val="-13"/>
          <w:sz w:val="20"/>
        </w:rPr>
        <w:t> </w:t>
      </w:r>
      <w:r>
        <w:rPr>
          <w:color w:val="231F20"/>
          <w:sz w:val="20"/>
        </w:rPr>
        <w:t>make</w:t>
      </w:r>
      <w:r>
        <w:rPr>
          <w:color w:val="231F20"/>
          <w:spacing w:val="-12"/>
          <w:sz w:val="20"/>
        </w:rPr>
        <w:t> </w:t>
      </w:r>
      <w:r>
        <w:rPr>
          <w:color w:val="231F20"/>
          <w:sz w:val="20"/>
        </w:rPr>
        <w:t>such</w:t>
      </w:r>
      <w:r>
        <w:rPr>
          <w:color w:val="231F20"/>
          <w:spacing w:val="-13"/>
          <w:sz w:val="20"/>
        </w:rPr>
        <w:t> </w:t>
      </w:r>
      <w:r>
        <w:rPr>
          <w:color w:val="231F20"/>
          <w:sz w:val="20"/>
        </w:rPr>
        <w:t>an</w:t>
      </w:r>
      <w:r>
        <w:rPr>
          <w:color w:val="231F20"/>
          <w:spacing w:val="-12"/>
          <w:sz w:val="20"/>
        </w:rPr>
        <w:t> </w:t>
      </w:r>
      <w:r>
        <w:rPr>
          <w:color w:val="231F20"/>
          <w:sz w:val="20"/>
        </w:rPr>
        <w:t>examination</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person</w:t>
      </w:r>
      <w:r>
        <w:rPr>
          <w:color w:val="231F20"/>
          <w:spacing w:val="-12"/>
          <w:sz w:val="20"/>
        </w:rPr>
        <w:t> </w:t>
      </w:r>
      <w:r>
        <w:rPr>
          <w:color w:val="231F20"/>
          <w:sz w:val="20"/>
        </w:rPr>
        <w:t>arrested</w:t>
      </w:r>
      <w:r>
        <w:rPr>
          <w:color w:val="231F20"/>
          <w:spacing w:val="-13"/>
          <w:sz w:val="20"/>
        </w:rPr>
        <w:t> </w:t>
      </w:r>
      <w:r>
        <w:rPr>
          <w:color w:val="231F20"/>
          <w:sz w:val="20"/>
        </w:rPr>
        <w:t>as</w:t>
      </w:r>
      <w:r>
        <w:rPr>
          <w:color w:val="231F20"/>
          <w:spacing w:val="-12"/>
          <w:sz w:val="20"/>
        </w:rPr>
        <w:t> </w:t>
      </w:r>
      <w:r>
        <w:rPr>
          <w:color w:val="231F20"/>
          <w:sz w:val="20"/>
        </w:rPr>
        <w:t>is</w:t>
      </w:r>
      <w:r>
        <w:rPr>
          <w:color w:val="231F20"/>
          <w:spacing w:val="-13"/>
          <w:sz w:val="20"/>
        </w:rPr>
        <w:t> </w:t>
      </w:r>
      <w:r>
        <w:rPr>
          <w:color w:val="231F20"/>
          <w:sz w:val="20"/>
        </w:rPr>
        <w:t>reasonably</w:t>
      </w:r>
    </w:p>
    <w:p>
      <w:pPr>
        <w:spacing w:line="249" w:lineRule="auto" w:before="129"/>
        <w:ind w:left="133" w:right="1190" w:firstLine="0"/>
        <w:jc w:val="left"/>
        <w:rPr>
          <w:sz w:val="16"/>
        </w:rPr>
      </w:pPr>
      <w:r>
        <w:rPr/>
        <w:br w:type="column"/>
      </w:r>
      <w:r>
        <w:rPr>
          <w:color w:val="231F20"/>
          <w:sz w:val="16"/>
        </w:rPr>
        <w:t>Pursuit</w:t>
      </w:r>
      <w:r>
        <w:rPr>
          <w:color w:val="231F20"/>
          <w:spacing w:val="40"/>
          <w:sz w:val="16"/>
        </w:rPr>
        <w:t> </w:t>
      </w:r>
      <w:r>
        <w:rPr>
          <w:color w:val="231F20"/>
          <w:sz w:val="16"/>
        </w:rPr>
        <w:t>of</w:t>
      </w:r>
      <w:r>
        <w:rPr>
          <w:color w:val="231F20"/>
          <w:spacing w:val="40"/>
          <w:sz w:val="16"/>
        </w:rPr>
        <w:t> </w:t>
      </w:r>
      <w:r>
        <w:rPr>
          <w:color w:val="231F20"/>
          <w:sz w:val="16"/>
        </w:rPr>
        <w:t>offenders</w:t>
      </w:r>
      <w:r>
        <w:rPr>
          <w:color w:val="231F20"/>
          <w:spacing w:val="40"/>
          <w:sz w:val="16"/>
        </w:rPr>
        <w:t> </w:t>
      </w:r>
      <w:r>
        <w:rPr>
          <w:color w:val="231F20"/>
          <w:sz w:val="16"/>
        </w:rPr>
        <w:t>into</w:t>
      </w:r>
      <w:r>
        <w:rPr>
          <w:color w:val="231F20"/>
          <w:spacing w:val="9"/>
          <w:sz w:val="16"/>
        </w:rPr>
        <w:t> other </w:t>
      </w:r>
      <w:r>
        <w:rPr>
          <w:color w:val="231F20"/>
          <w:spacing w:val="-2"/>
          <w:sz w:val="16"/>
        </w:rPr>
        <w:t>jurisdictions.</w:t>
      </w:r>
    </w:p>
    <w:p>
      <w:pPr>
        <w:pStyle w:val="BodyText"/>
        <w:spacing w:before="25"/>
        <w:rPr>
          <w:sz w:val="16"/>
        </w:rPr>
      </w:pPr>
    </w:p>
    <w:p>
      <w:pPr>
        <w:spacing w:line="249" w:lineRule="auto" w:before="0"/>
        <w:ind w:left="133" w:right="1079" w:firstLine="0"/>
        <w:jc w:val="left"/>
        <w:rPr>
          <w:sz w:val="16"/>
        </w:rPr>
      </w:pPr>
      <w:r>
        <w:rPr>
          <w:color w:val="231F20"/>
          <w:sz w:val="16"/>
        </w:rPr>
        <w:t>No</w:t>
      </w:r>
      <w:r>
        <w:rPr>
          <w:color w:val="231F20"/>
          <w:spacing w:val="27"/>
          <w:sz w:val="16"/>
        </w:rPr>
        <w:t> </w:t>
      </w:r>
      <w:r>
        <w:rPr>
          <w:color w:val="231F20"/>
          <w:sz w:val="16"/>
        </w:rPr>
        <w:t>unnecessary</w:t>
      </w:r>
      <w:r>
        <w:rPr>
          <w:color w:val="231F20"/>
          <w:spacing w:val="40"/>
          <w:sz w:val="16"/>
        </w:rPr>
        <w:t> </w:t>
      </w:r>
      <w:r>
        <w:rPr>
          <w:color w:val="231F20"/>
          <w:spacing w:val="-2"/>
          <w:sz w:val="16"/>
        </w:rPr>
        <w:t>restraint.</w:t>
      </w:r>
    </w:p>
    <w:p>
      <w:pPr>
        <w:pStyle w:val="BodyText"/>
        <w:spacing w:before="19"/>
        <w:rPr>
          <w:sz w:val="16"/>
        </w:rPr>
      </w:pPr>
    </w:p>
    <w:p>
      <w:pPr>
        <w:spacing w:line="249" w:lineRule="auto" w:before="0"/>
        <w:ind w:left="133" w:right="1235" w:firstLine="0"/>
        <w:jc w:val="left"/>
        <w:rPr>
          <w:sz w:val="16"/>
        </w:rPr>
      </w:pPr>
      <w:r>
        <w:rPr>
          <w:color w:val="231F20"/>
          <w:spacing w:val="-2"/>
          <w:sz w:val="16"/>
        </w:rPr>
        <w:t>Person</w:t>
      </w:r>
      <w:r>
        <w:rPr>
          <w:color w:val="231F20"/>
          <w:spacing w:val="40"/>
          <w:sz w:val="16"/>
        </w:rPr>
        <w:t> </w:t>
      </w:r>
      <w:r>
        <w:rPr>
          <w:color w:val="231F20"/>
          <w:sz w:val="16"/>
        </w:rPr>
        <w:t>arrested</w:t>
      </w:r>
      <w:r>
        <w:rPr>
          <w:color w:val="231F20"/>
          <w:spacing w:val="16"/>
          <w:sz w:val="16"/>
        </w:rPr>
        <w:t> </w:t>
      </w:r>
      <w:r>
        <w:rPr>
          <w:color w:val="231F20"/>
          <w:sz w:val="16"/>
        </w:rPr>
        <w:t>to</w:t>
      </w:r>
      <w:r>
        <w:rPr>
          <w:color w:val="231F20"/>
          <w:spacing w:val="16"/>
          <w:sz w:val="16"/>
        </w:rPr>
        <w:t> </w:t>
      </w:r>
      <w:r>
        <w:rPr>
          <w:color w:val="231F20"/>
          <w:sz w:val="16"/>
        </w:rPr>
        <w:t>be</w:t>
      </w:r>
      <w:r>
        <w:rPr>
          <w:color w:val="231F20"/>
          <w:spacing w:val="40"/>
          <w:sz w:val="16"/>
        </w:rPr>
        <w:t> </w:t>
      </w:r>
      <w:r>
        <w:rPr>
          <w:color w:val="231F20"/>
          <w:sz w:val="16"/>
        </w:rPr>
        <w:t>informed</w:t>
      </w:r>
      <w:r>
        <w:rPr>
          <w:color w:val="231F20"/>
          <w:spacing w:val="40"/>
          <w:sz w:val="16"/>
        </w:rPr>
        <w:t> </w:t>
      </w:r>
      <w:r>
        <w:rPr>
          <w:color w:val="231F20"/>
          <w:sz w:val="16"/>
        </w:rPr>
        <w:t>of</w:t>
      </w:r>
      <w:r>
        <w:rPr>
          <w:color w:val="231F20"/>
          <w:spacing w:val="40"/>
          <w:sz w:val="16"/>
        </w:rPr>
        <w:t> </w:t>
      </w:r>
      <w:r>
        <w:rPr>
          <w:color w:val="231F20"/>
          <w:sz w:val="16"/>
        </w:rPr>
        <w:t>grounds</w:t>
      </w:r>
      <w:r>
        <w:rPr>
          <w:color w:val="231F20"/>
          <w:spacing w:val="40"/>
          <w:sz w:val="16"/>
        </w:rPr>
        <w:t> </w:t>
      </w:r>
      <w:r>
        <w:rPr>
          <w:color w:val="231F20"/>
          <w:sz w:val="16"/>
        </w:rPr>
        <w:t>of</w:t>
      </w:r>
      <w:r>
        <w:rPr>
          <w:color w:val="231F20"/>
          <w:spacing w:val="40"/>
          <w:sz w:val="16"/>
        </w:rPr>
        <w:t> </w:t>
      </w:r>
      <w:r>
        <w:rPr>
          <w:color w:val="231F20"/>
          <w:sz w:val="16"/>
        </w:rPr>
        <w:t>arrest</w:t>
      </w:r>
      <w:r>
        <w:rPr>
          <w:color w:val="231F20"/>
          <w:spacing w:val="40"/>
          <w:sz w:val="16"/>
        </w:rPr>
        <w:t> </w:t>
      </w:r>
      <w:r>
        <w:rPr>
          <w:color w:val="231F20"/>
          <w:sz w:val="16"/>
        </w:rPr>
        <w:t>and</w:t>
      </w:r>
      <w:r>
        <w:rPr>
          <w:color w:val="231F20"/>
          <w:spacing w:val="40"/>
          <w:sz w:val="16"/>
        </w:rPr>
        <w:t> </w:t>
      </w:r>
      <w:r>
        <w:rPr>
          <w:color w:val="231F20"/>
          <w:sz w:val="16"/>
        </w:rPr>
        <w:t>of</w:t>
      </w:r>
      <w:r>
        <w:rPr>
          <w:color w:val="231F20"/>
          <w:spacing w:val="40"/>
          <w:sz w:val="16"/>
        </w:rPr>
        <w:t> </w:t>
      </w:r>
      <w:r>
        <w:rPr>
          <w:color w:val="231F20"/>
          <w:sz w:val="16"/>
        </w:rPr>
        <w:t>right</w:t>
      </w:r>
      <w:r>
        <w:rPr>
          <w:color w:val="231F20"/>
          <w:spacing w:val="40"/>
          <w:sz w:val="16"/>
        </w:rPr>
        <w:t> </w:t>
      </w:r>
      <w:r>
        <w:rPr>
          <w:color w:val="231F20"/>
          <w:sz w:val="16"/>
        </w:rPr>
        <w:t>to</w:t>
      </w:r>
      <w:r>
        <w:rPr>
          <w:color w:val="231F20"/>
          <w:spacing w:val="40"/>
          <w:sz w:val="16"/>
        </w:rPr>
        <w:t> </w:t>
      </w:r>
      <w:r>
        <w:rPr>
          <w:color w:val="231F20"/>
          <w:sz w:val="16"/>
        </w:rPr>
        <w:t>bail.</w:t>
      </w:r>
    </w:p>
    <w:p>
      <w:pPr>
        <w:pStyle w:val="BodyText"/>
        <w:rPr>
          <w:sz w:val="16"/>
        </w:rPr>
      </w:pPr>
    </w:p>
    <w:p>
      <w:pPr>
        <w:pStyle w:val="BodyText"/>
        <w:spacing w:before="149"/>
        <w:rPr>
          <w:sz w:val="16"/>
        </w:rPr>
      </w:pPr>
    </w:p>
    <w:p>
      <w:pPr>
        <w:spacing w:line="249" w:lineRule="auto" w:before="0"/>
        <w:ind w:left="133" w:right="1153" w:firstLine="0"/>
        <w:jc w:val="left"/>
        <w:rPr>
          <w:sz w:val="16"/>
        </w:rPr>
      </w:pPr>
      <w:r>
        <w:rPr>
          <w:color w:val="231F20"/>
          <w:sz w:val="16"/>
        </w:rPr>
        <w:t>Obligation</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37"/>
          <w:sz w:val="16"/>
        </w:rPr>
        <w:t> </w:t>
      </w:r>
      <w:r>
        <w:rPr>
          <w:color w:val="231F20"/>
          <w:sz w:val="16"/>
        </w:rPr>
        <w:t>making</w:t>
      </w:r>
      <w:r>
        <w:rPr>
          <w:color w:val="231F20"/>
          <w:spacing w:val="40"/>
          <w:sz w:val="16"/>
        </w:rPr>
        <w:t> </w:t>
      </w:r>
      <w:r>
        <w:rPr>
          <w:color w:val="231F20"/>
          <w:sz w:val="16"/>
        </w:rPr>
        <w:t>arrest</w:t>
      </w:r>
      <w:r>
        <w:rPr>
          <w:color w:val="231F20"/>
          <w:spacing w:val="40"/>
          <w:sz w:val="16"/>
        </w:rPr>
        <w:t> </w:t>
      </w:r>
      <w:r>
        <w:rPr>
          <w:color w:val="231F20"/>
          <w:sz w:val="16"/>
        </w:rPr>
        <w:t>to</w:t>
      </w:r>
      <w:r>
        <w:rPr>
          <w:color w:val="231F20"/>
          <w:spacing w:val="40"/>
          <w:sz w:val="16"/>
        </w:rPr>
        <w:t> </w:t>
      </w:r>
      <w:r>
        <w:rPr>
          <w:color w:val="231F20"/>
          <w:sz w:val="16"/>
        </w:rPr>
        <w:t>inform</w:t>
      </w:r>
      <w:r>
        <w:rPr>
          <w:color w:val="231F20"/>
          <w:spacing w:val="40"/>
          <w:sz w:val="16"/>
        </w:rPr>
        <w:t> </w:t>
      </w:r>
      <w:r>
        <w:rPr>
          <w:color w:val="231F20"/>
          <w:sz w:val="16"/>
        </w:rPr>
        <w:t>about</w:t>
      </w:r>
      <w:r>
        <w:rPr>
          <w:color w:val="231F20"/>
          <w:spacing w:val="40"/>
          <w:sz w:val="16"/>
        </w:rPr>
        <w:t> </w:t>
      </w:r>
      <w:r>
        <w:rPr>
          <w:color w:val="231F20"/>
          <w:sz w:val="16"/>
        </w:rPr>
        <w:t>arrest,</w:t>
      </w:r>
      <w:r>
        <w:rPr>
          <w:color w:val="231F20"/>
          <w:spacing w:val="40"/>
          <w:sz w:val="16"/>
        </w:rPr>
        <w:t> </w:t>
      </w:r>
      <w:r>
        <w:rPr>
          <w:color w:val="231F20"/>
          <w:sz w:val="16"/>
        </w:rPr>
        <w:t>etc.,</w:t>
      </w:r>
      <w:r>
        <w:rPr>
          <w:color w:val="231F20"/>
          <w:spacing w:val="40"/>
          <w:sz w:val="16"/>
        </w:rPr>
        <w:t> </w:t>
      </w:r>
      <w:r>
        <w:rPr>
          <w:color w:val="231F20"/>
          <w:sz w:val="16"/>
        </w:rPr>
        <w:t>to</w:t>
      </w:r>
      <w:r>
        <w:rPr>
          <w:color w:val="231F20"/>
          <w:spacing w:val="40"/>
          <w:sz w:val="16"/>
        </w:rPr>
        <w:t> </w:t>
      </w:r>
      <w:r>
        <w:rPr>
          <w:color w:val="231F20"/>
          <w:sz w:val="16"/>
        </w:rPr>
        <w:t>relative</w:t>
      </w:r>
      <w:r>
        <w:rPr>
          <w:color w:val="231F20"/>
          <w:spacing w:val="40"/>
          <w:sz w:val="16"/>
        </w:rPr>
        <w:t> </w:t>
      </w:r>
      <w:r>
        <w:rPr>
          <w:color w:val="231F20"/>
          <w:sz w:val="16"/>
        </w:rPr>
        <w:t>or</w:t>
      </w:r>
      <w:r>
        <w:rPr>
          <w:color w:val="231F20"/>
          <w:spacing w:val="40"/>
          <w:sz w:val="16"/>
        </w:rPr>
        <w:t> </w:t>
      </w:r>
      <w:r>
        <w:rPr>
          <w:color w:val="231F20"/>
          <w:spacing w:val="-2"/>
          <w:sz w:val="16"/>
        </w:rPr>
        <w:t>friend.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7"/>
        <w:rPr>
          <w:sz w:val="16"/>
        </w:rPr>
      </w:pPr>
    </w:p>
    <w:p>
      <w:pPr>
        <w:spacing w:line="249" w:lineRule="auto" w:before="0"/>
        <w:ind w:left="133" w:right="1298" w:firstLine="0"/>
        <w:jc w:val="left"/>
        <w:rPr>
          <w:sz w:val="16"/>
        </w:rPr>
      </w:pPr>
      <w:r>
        <w:rPr>
          <w:color w:val="231F20"/>
          <w:sz w:val="16"/>
        </w:rPr>
        <w:t>Search </w:t>
      </w:r>
      <w:r>
        <w:rPr>
          <w:color w:val="231F20"/>
          <w:sz w:val="16"/>
        </w:rPr>
        <w:t>of</w:t>
      </w:r>
      <w:r>
        <w:rPr>
          <w:color w:val="231F20"/>
          <w:spacing w:val="40"/>
          <w:sz w:val="16"/>
        </w:rPr>
        <w:t> </w:t>
      </w:r>
      <w:r>
        <w:rPr>
          <w:color w:val="231F20"/>
          <w:spacing w:val="-2"/>
          <w:sz w:val="16"/>
        </w:rPr>
        <w:t>arrested</w:t>
      </w:r>
      <w:r>
        <w:rPr>
          <w:color w:val="231F20"/>
          <w:spacing w:val="40"/>
          <w:sz w:val="16"/>
        </w:rPr>
        <w:t> </w:t>
      </w:r>
      <w:r>
        <w:rPr>
          <w:color w:val="231F20"/>
          <w:spacing w:val="-2"/>
          <w:sz w:val="16"/>
        </w:rPr>
        <w:t>person.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3"/>
        <w:rPr>
          <w:sz w:val="16"/>
        </w:rPr>
      </w:pPr>
    </w:p>
    <w:p>
      <w:pPr>
        <w:spacing w:line="249" w:lineRule="auto" w:before="0"/>
        <w:ind w:left="133" w:right="1079" w:firstLine="0"/>
        <w:jc w:val="left"/>
        <w:rPr>
          <w:sz w:val="16"/>
        </w:rPr>
      </w:pPr>
      <w:r>
        <w:rPr>
          <w:color w:val="231F20"/>
          <w:sz w:val="16"/>
        </w:rPr>
        <w:t>Power</w:t>
      </w:r>
      <w:r>
        <w:rPr>
          <w:color w:val="231F20"/>
          <w:spacing w:val="17"/>
          <w:sz w:val="16"/>
        </w:rPr>
        <w:t> </w:t>
      </w:r>
      <w:r>
        <w:rPr>
          <w:color w:val="231F20"/>
          <w:sz w:val="16"/>
        </w:rPr>
        <w:t>to</w:t>
      </w:r>
      <w:r>
        <w:rPr>
          <w:color w:val="231F20"/>
          <w:spacing w:val="17"/>
          <w:sz w:val="16"/>
        </w:rPr>
        <w:t> </w:t>
      </w:r>
      <w:r>
        <w:rPr>
          <w:color w:val="231F20"/>
          <w:sz w:val="16"/>
        </w:rPr>
        <w:t>seize</w:t>
      </w:r>
      <w:r>
        <w:rPr>
          <w:color w:val="231F20"/>
          <w:spacing w:val="40"/>
          <w:sz w:val="16"/>
        </w:rPr>
        <w:t> </w:t>
      </w:r>
      <w:r>
        <w:rPr>
          <w:color w:val="231F20"/>
          <w:spacing w:val="-2"/>
          <w:sz w:val="16"/>
        </w:rPr>
        <w:t>offensive</w:t>
      </w:r>
      <w:r>
        <w:rPr>
          <w:color w:val="231F20"/>
          <w:spacing w:val="40"/>
          <w:sz w:val="16"/>
        </w:rPr>
        <w:t> </w:t>
      </w:r>
      <w:r>
        <w:rPr>
          <w:color w:val="231F20"/>
          <w:spacing w:val="-2"/>
          <w:sz w:val="16"/>
        </w:rPr>
        <w:t>weapons.</w:t>
      </w:r>
    </w:p>
    <w:p>
      <w:pPr>
        <w:pStyle w:val="BodyText"/>
        <w:rPr>
          <w:sz w:val="16"/>
        </w:rPr>
      </w:pPr>
    </w:p>
    <w:p>
      <w:pPr>
        <w:pStyle w:val="BodyText"/>
        <w:rPr>
          <w:sz w:val="16"/>
        </w:rPr>
      </w:pPr>
    </w:p>
    <w:p>
      <w:pPr>
        <w:pStyle w:val="BodyText"/>
        <w:rPr>
          <w:sz w:val="16"/>
        </w:rPr>
      </w:pPr>
    </w:p>
    <w:p>
      <w:pPr>
        <w:pStyle w:val="BodyText"/>
        <w:spacing w:before="10"/>
        <w:rPr>
          <w:sz w:val="16"/>
        </w:rPr>
      </w:pPr>
    </w:p>
    <w:p>
      <w:pPr>
        <w:spacing w:line="249" w:lineRule="auto" w:before="0"/>
        <w:ind w:left="133" w:right="1250" w:firstLine="0"/>
        <w:jc w:val="both"/>
        <w:rPr>
          <w:sz w:val="16"/>
        </w:rPr>
      </w:pPr>
      <w:r>
        <w:rPr>
          <w:color w:val="231F20"/>
          <w:spacing w:val="-2"/>
          <w:sz w:val="16"/>
        </w:rPr>
        <w:t>Examination</w:t>
      </w:r>
      <w:r>
        <w:rPr>
          <w:color w:val="231F20"/>
          <w:spacing w:val="40"/>
          <w:sz w:val="16"/>
        </w:rPr>
        <w:t> </w:t>
      </w:r>
      <w:r>
        <w:rPr>
          <w:color w:val="231F20"/>
          <w:sz w:val="16"/>
        </w:rPr>
        <w:t>of</w:t>
      </w:r>
      <w:r>
        <w:rPr>
          <w:color w:val="231F20"/>
          <w:spacing w:val="-1"/>
          <w:sz w:val="16"/>
        </w:rPr>
        <w:t> </w:t>
      </w:r>
      <w:r>
        <w:rPr>
          <w:color w:val="231F20"/>
          <w:sz w:val="16"/>
        </w:rPr>
        <w:t>accused</w:t>
      </w:r>
      <w:r>
        <w:rPr>
          <w:color w:val="231F20"/>
          <w:spacing w:val="-1"/>
          <w:sz w:val="16"/>
        </w:rPr>
        <w:t> </w:t>
      </w:r>
      <w:r>
        <w:rPr>
          <w:color w:val="231F20"/>
          <w:sz w:val="16"/>
        </w:rPr>
        <w:t>by</w:t>
      </w:r>
      <w:r>
        <w:rPr>
          <w:color w:val="231F20"/>
          <w:spacing w:val="40"/>
          <w:sz w:val="16"/>
        </w:rPr>
        <w:t> </w:t>
      </w:r>
      <w:r>
        <w:rPr>
          <w:color w:val="231F20"/>
          <w:spacing w:val="-2"/>
          <w:sz w:val="16"/>
        </w:rPr>
        <w:t>medical</w:t>
      </w:r>
    </w:p>
    <w:p>
      <w:pPr>
        <w:spacing w:line="249" w:lineRule="auto" w:before="2"/>
        <w:ind w:left="133" w:right="1190" w:firstLine="0"/>
        <w:jc w:val="left"/>
        <w:rPr>
          <w:sz w:val="16"/>
        </w:rPr>
      </w:pPr>
      <w:r>
        <w:rPr>
          <w:color w:val="231F20"/>
          <w:sz w:val="16"/>
        </w:rPr>
        <w:t>practitioner</w:t>
      </w:r>
      <w:r>
        <w:rPr>
          <w:color w:val="231F20"/>
          <w:spacing w:val="40"/>
          <w:sz w:val="16"/>
        </w:rPr>
        <w:t> </w:t>
      </w:r>
      <w:r>
        <w:rPr>
          <w:color w:val="231F20"/>
          <w:sz w:val="16"/>
        </w:rPr>
        <w:t>at</w:t>
      </w:r>
      <w:r>
        <w:rPr>
          <w:color w:val="231F20"/>
          <w:spacing w:val="40"/>
          <w:sz w:val="16"/>
        </w:rPr>
        <w:t> </w:t>
      </w:r>
      <w:r>
        <w:rPr>
          <w:color w:val="231F20"/>
          <w:sz w:val="16"/>
        </w:rPr>
        <w:t>request</w:t>
      </w:r>
      <w:r>
        <w:rPr>
          <w:color w:val="231F20"/>
          <w:spacing w:val="40"/>
          <w:sz w:val="16"/>
        </w:rPr>
        <w:t> </w:t>
      </w:r>
      <w:r>
        <w:rPr>
          <w:color w:val="231F20"/>
          <w:sz w:val="16"/>
        </w:rPr>
        <w:t>of</w:t>
      </w:r>
      <w:r>
        <w:rPr>
          <w:color w:val="231F20"/>
          <w:spacing w:val="40"/>
          <w:sz w:val="16"/>
        </w:rPr>
        <w:t> </w:t>
      </w:r>
      <w:r>
        <w:rPr>
          <w:color w:val="231F20"/>
          <w:sz w:val="16"/>
        </w:rPr>
        <w:t>police</w:t>
      </w:r>
      <w:r>
        <w:rPr>
          <w:color w:val="231F20"/>
          <w:spacing w:val="40"/>
          <w:sz w:val="16"/>
        </w:rPr>
        <w:t> </w:t>
      </w:r>
      <w:r>
        <w:rPr>
          <w:color w:val="231F20"/>
          <w:sz w:val="16"/>
        </w:rPr>
        <w:t>officer.</w:t>
      </w:r>
    </w:p>
    <w:p>
      <w:pPr>
        <w:spacing w:after="0" w:line="249" w:lineRule="auto"/>
        <w:jc w:val="left"/>
        <w:rPr>
          <w:sz w:val="16"/>
        </w:rPr>
        <w:sectPr>
          <w:type w:val="continuous"/>
          <w:pgSz w:w="11900" w:h="16840"/>
          <w:pgMar w:header="905" w:footer="0" w:top="1240" w:bottom="280" w:left="0" w:right="0"/>
          <w:cols w:num="2" w:equalWidth="0">
            <w:col w:w="9558" w:space="40"/>
            <w:col w:w="2302"/>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9"/>
        <w:rPr>
          <w:sz w:val="16"/>
        </w:rPr>
      </w:pPr>
    </w:p>
    <w:p>
      <w:pPr>
        <w:spacing w:line="249" w:lineRule="auto" w:before="0"/>
        <w:ind w:left="1152" w:right="0" w:firstLine="0"/>
        <w:jc w:val="left"/>
        <w:rPr>
          <w:sz w:val="16"/>
        </w:rPr>
      </w:pPr>
      <w:r>
        <w:rPr>
          <w:color w:val="231F20"/>
          <w:spacing w:val="-2"/>
          <w:sz w:val="16"/>
        </w:rPr>
        <w:t>Examination</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40"/>
          <w:sz w:val="16"/>
        </w:rPr>
        <w:t> </w:t>
      </w:r>
      <w:r>
        <w:rPr>
          <w:color w:val="231F20"/>
          <w:sz w:val="16"/>
        </w:rPr>
        <w:t>accused of</w:t>
      </w:r>
      <w:r>
        <w:rPr>
          <w:color w:val="231F20"/>
          <w:spacing w:val="40"/>
          <w:sz w:val="16"/>
        </w:rPr>
        <w:t> </w:t>
      </w:r>
      <w:r>
        <w:rPr>
          <w:color w:val="231F20"/>
          <w:sz w:val="16"/>
        </w:rPr>
        <w:t>rape</w:t>
      </w:r>
      <w:r>
        <w:rPr>
          <w:color w:val="231F20"/>
          <w:spacing w:val="40"/>
          <w:sz w:val="16"/>
        </w:rPr>
        <w:t> </w:t>
      </w:r>
      <w:r>
        <w:rPr>
          <w:color w:val="231F20"/>
          <w:sz w:val="16"/>
        </w:rPr>
        <w:t>by</w:t>
      </w:r>
      <w:r>
        <w:rPr>
          <w:color w:val="231F20"/>
          <w:spacing w:val="40"/>
          <w:sz w:val="16"/>
        </w:rPr>
        <w:t> </w:t>
      </w:r>
      <w:r>
        <w:rPr>
          <w:color w:val="231F20"/>
          <w:spacing w:val="-2"/>
          <w:sz w:val="16"/>
        </w:rPr>
        <w:t>medical</w:t>
      </w:r>
    </w:p>
    <w:p>
      <w:pPr>
        <w:spacing w:before="3"/>
        <w:ind w:left="1152" w:right="0" w:firstLine="0"/>
        <w:jc w:val="left"/>
        <w:rPr>
          <w:sz w:val="16"/>
        </w:rPr>
      </w:pPr>
      <w:r>
        <w:rPr>
          <w:color w:val="231F20"/>
          <w:spacing w:val="-2"/>
          <w:sz w:val="16"/>
        </w:rPr>
        <w:t>practitioner.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
        <w:rPr>
          <w:sz w:val="16"/>
        </w:rPr>
      </w:pPr>
    </w:p>
    <w:p>
      <w:pPr>
        <w:spacing w:line="249" w:lineRule="auto" w:before="1"/>
        <w:ind w:left="1152" w:right="0" w:firstLine="0"/>
        <w:jc w:val="left"/>
        <w:rPr>
          <w:sz w:val="16"/>
        </w:rPr>
      </w:pPr>
      <w:r>
        <w:rPr>
          <w:color w:val="231F20"/>
          <w:spacing w:val="-2"/>
          <w:sz w:val="16"/>
        </w:rPr>
        <w:t>Examination</w:t>
      </w:r>
      <w:r>
        <w:rPr>
          <w:color w:val="231F20"/>
          <w:spacing w:val="40"/>
          <w:sz w:val="16"/>
        </w:rPr>
        <w:t> </w:t>
      </w:r>
      <w:r>
        <w:rPr>
          <w:color w:val="231F20"/>
          <w:sz w:val="16"/>
        </w:rPr>
        <w:t>of</w:t>
      </w:r>
      <w:r>
        <w:rPr>
          <w:color w:val="231F20"/>
          <w:spacing w:val="40"/>
          <w:sz w:val="16"/>
        </w:rPr>
        <w:t> </w:t>
      </w:r>
      <w:r>
        <w:rPr>
          <w:color w:val="231F20"/>
          <w:sz w:val="16"/>
        </w:rPr>
        <w:t>arrested</w:t>
      </w:r>
      <w:r>
        <w:rPr>
          <w:color w:val="231F20"/>
          <w:spacing w:val="40"/>
          <w:sz w:val="16"/>
        </w:rPr>
        <w:t> </w:t>
      </w:r>
      <w:r>
        <w:rPr>
          <w:color w:val="231F20"/>
          <w:sz w:val="16"/>
        </w:rPr>
        <w:t>person</w:t>
      </w:r>
      <w:r>
        <w:rPr>
          <w:color w:val="231F20"/>
          <w:spacing w:val="40"/>
          <w:sz w:val="16"/>
        </w:rPr>
        <w:t> </w:t>
      </w:r>
      <w:r>
        <w:rPr>
          <w:color w:val="231F20"/>
          <w:sz w:val="16"/>
        </w:rPr>
        <w:t>by</w:t>
      </w:r>
      <w:r>
        <w:rPr>
          <w:color w:val="231F20"/>
          <w:spacing w:val="40"/>
          <w:sz w:val="16"/>
        </w:rPr>
        <w:t> </w:t>
      </w:r>
      <w:r>
        <w:rPr>
          <w:color w:val="231F20"/>
          <w:spacing w:val="-2"/>
          <w:sz w:val="16"/>
        </w:rPr>
        <w:t>medical</w:t>
      </w:r>
    </w:p>
    <w:p>
      <w:pPr>
        <w:spacing w:before="2"/>
        <w:ind w:left="1152" w:right="0" w:firstLine="0"/>
        <w:jc w:val="left"/>
        <w:rPr>
          <w:sz w:val="16"/>
        </w:rPr>
      </w:pPr>
      <w:r>
        <w:rPr>
          <w:color w:val="231F20"/>
          <w:spacing w:val="-2"/>
          <w:sz w:val="16"/>
        </w:rPr>
        <w:t>officer.</w:t>
      </w:r>
    </w:p>
    <w:p>
      <w:pPr>
        <w:pStyle w:val="BodyText"/>
        <w:spacing w:line="249" w:lineRule="auto" w:before="92"/>
        <w:ind w:left="254" w:right="1"/>
      </w:pPr>
      <w:r>
        <w:rPr/>
        <w:br w:type="column"/>
      </w:r>
      <w:r>
        <w:rPr>
          <w:color w:val="231F20"/>
        </w:rPr>
        <w:t>necessary in order to ascertain the facts which may afford such evidence, and to use </w:t>
      </w:r>
      <w:r>
        <w:rPr>
          <w:color w:val="231F20"/>
        </w:rPr>
        <w:t>such force as is reasonably necessary for that purpose.</w:t>
      </w:r>
    </w:p>
    <w:p>
      <w:pPr>
        <w:pStyle w:val="ListParagraph"/>
        <w:numPr>
          <w:ilvl w:val="0"/>
          <w:numId w:val="29"/>
        </w:numPr>
        <w:tabs>
          <w:tab w:pos="1051" w:val="left" w:leader="none"/>
        </w:tabs>
        <w:spacing w:line="249" w:lineRule="auto" w:before="155" w:after="0"/>
        <w:ind w:left="254" w:right="1" w:firstLine="480"/>
        <w:jc w:val="both"/>
        <w:rPr>
          <w:sz w:val="20"/>
        </w:rPr>
      </w:pPr>
      <w:r>
        <w:rPr>
          <w:color w:val="231F20"/>
          <w:sz w:val="20"/>
        </w:rPr>
        <w:t>Whenever the person of a female is to be examined under this section, the examination</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made</w:t>
      </w:r>
      <w:r>
        <w:rPr>
          <w:color w:val="231F20"/>
          <w:spacing w:val="-12"/>
          <w:sz w:val="20"/>
        </w:rPr>
        <w:t> </w:t>
      </w:r>
      <w:r>
        <w:rPr>
          <w:color w:val="231F20"/>
          <w:sz w:val="20"/>
        </w:rPr>
        <w:t>only</w:t>
      </w:r>
      <w:r>
        <w:rPr>
          <w:color w:val="231F20"/>
          <w:spacing w:val="-13"/>
          <w:sz w:val="20"/>
        </w:rPr>
        <w:t> </w:t>
      </w:r>
      <w:r>
        <w:rPr>
          <w:color w:val="231F20"/>
          <w:sz w:val="20"/>
        </w:rPr>
        <w:t>by,</w:t>
      </w:r>
      <w:r>
        <w:rPr>
          <w:color w:val="231F20"/>
          <w:spacing w:val="-12"/>
          <w:sz w:val="20"/>
        </w:rPr>
        <w:t> </w:t>
      </w:r>
      <w:r>
        <w:rPr>
          <w:color w:val="231F20"/>
          <w:sz w:val="20"/>
        </w:rPr>
        <w:t>or</w:t>
      </w:r>
      <w:r>
        <w:rPr>
          <w:color w:val="231F20"/>
          <w:spacing w:val="-13"/>
          <w:sz w:val="20"/>
        </w:rPr>
        <w:t> </w:t>
      </w:r>
      <w:r>
        <w:rPr>
          <w:color w:val="231F20"/>
          <w:sz w:val="20"/>
        </w:rPr>
        <w:t>under</w:t>
      </w:r>
      <w:r>
        <w:rPr>
          <w:color w:val="231F20"/>
          <w:spacing w:val="-12"/>
          <w:sz w:val="20"/>
        </w:rPr>
        <w:t> </w:t>
      </w:r>
      <w:r>
        <w:rPr>
          <w:color w:val="231F20"/>
          <w:sz w:val="20"/>
        </w:rPr>
        <w:t>the</w:t>
      </w:r>
      <w:r>
        <w:rPr>
          <w:color w:val="231F20"/>
          <w:spacing w:val="-13"/>
          <w:sz w:val="20"/>
        </w:rPr>
        <w:t> </w:t>
      </w:r>
      <w:r>
        <w:rPr>
          <w:color w:val="231F20"/>
          <w:sz w:val="20"/>
        </w:rPr>
        <w:t>supervision</w:t>
      </w:r>
      <w:r>
        <w:rPr>
          <w:color w:val="231F20"/>
          <w:spacing w:val="-12"/>
          <w:sz w:val="20"/>
        </w:rPr>
        <w:t> </w:t>
      </w:r>
      <w:r>
        <w:rPr>
          <w:color w:val="231F20"/>
          <w:sz w:val="20"/>
        </w:rPr>
        <w:t>of,</w:t>
      </w:r>
      <w:r>
        <w:rPr>
          <w:color w:val="231F20"/>
          <w:spacing w:val="-13"/>
          <w:sz w:val="20"/>
        </w:rPr>
        <w:t> </w:t>
      </w:r>
      <w:r>
        <w:rPr>
          <w:color w:val="231F20"/>
          <w:sz w:val="20"/>
        </w:rPr>
        <w:t>a</w:t>
      </w:r>
      <w:r>
        <w:rPr>
          <w:color w:val="231F20"/>
          <w:spacing w:val="-12"/>
          <w:sz w:val="20"/>
        </w:rPr>
        <w:t> </w:t>
      </w:r>
      <w:r>
        <w:rPr>
          <w:color w:val="231F20"/>
          <w:sz w:val="20"/>
        </w:rPr>
        <w:t>female</w:t>
      </w:r>
      <w:r>
        <w:rPr>
          <w:color w:val="231F20"/>
          <w:spacing w:val="-13"/>
          <w:sz w:val="20"/>
        </w:rPr>
        <w:t> </w:t>
      </w:r>
      <w:r>
        <w:rPr>
          <w:color w:val="231F20"/>
          <w:sz w:val="20"/>
        </w:rPr>
        <w:t>registered</w:t>
      </w:r>
      <w:r>
        <w:rPr>
          <w:color w:val="231F20"/>
          <w:spacing w:val="-12"/>
          <w:sz w:val="20"/>
        </w:rPr>
        <w:t> </w:t>
      </w:r>
      <w:r>
        <w:rPr>
          <w:color w:val="231F20"/>
          <w:sz w:val="20"/>
        </w:rPr>
        <w:t>medical </w:t>
      </w:r>
      <w:r>
        <w:rPr>
          <w:color w:val="231F20"/>
          <w:spacing w:val="-2"/>
          <w:sz w:val="20"/>
        </w:rPr>
        <w:t>practitioner.</w:t>
      </w:r>
    </w:p>
    <w:p>
      <w:pPr>
        <w:pStyle w:val="ListParagraph"/>
        <w:numPr>
          <w:ilvl w:val="0"/>
          <w:numId w:val="29"/>
        </w:numPr>
        <w:tabs>
          <w:tab w:pos="993" w:val="left" w:leader="none"/>
        </w:tabs>
        <w:spacing w:line="249" w:lineRule="auto" w:before="156" w:after="0"/>
        <w:ind w:left="254" w:right="3" w:firstLine="480"/>
        <w:jc w:val="both"/>
        <w:rPr>
          <w:sz w:val="20"/>
        </w:rPr>
      </w:pPr>
      <w:r>
        <w:rPr>
          <w:color w:val="231F20"/>
          <w:spacing w:val="-4"/>
          <w:sz w:val="20"/>
        </w:rPr>
        <w:t>The</w:t>
      </w:r>
      <w:r>
        <w:rPr>
          <w:color w:val="231F20"/>
          <w:spacing w:val="-9"/>
          <w:sz w:val="20"/>
        </w:rPr>
        <w:t> </w:t>
      </w:r>
      <w:r>
        <w:rPr>
          <w:color w:val="231F20"/>
          <w:spacing w:val="-4"/>
          <w:sz w:val="20"/>
        </w:rPr>
        <w:t>registered</w:t>
      </w:r>
      <w:r>
        <w:rPr>
          <w:color w:val="231F20"/>
          <w:spacing w:val="-8"/>
          <w:sz w:val="20"/>
        </w:rPr>
        <w:t> </w:t>
      </w:r>
      <w:r>
        <w:rPr>
          <w:color w:val="231F20"/>
          <w:spacing w:val="-4"/>
          <w:sz w:val="20"/>
        </w:rPr>
        <w:t>medical</w:t>
      </w:r>
      <w:r>
        <w:rPr>
          <w:color w:val="231F20"/>
          <w:spacing w:val="-9"/>
          <w:sz w:val="20"/>
        </w:rPr>
        <w:t> </w:t>
      </w:r>
      <w:r>
        <w:rPr>
          <w:color w:val="231F20"/>
          <w:spacing w:val="-4"/>
          <w:sz w:val="20"/>
        </w:rPr>
        <w:t>practitioner</w:t>
      </w:r>
      <w:r>
        <w:rPr>
          <w:color w:val="231F20"/>
          <w:spacing w:val="-8"/>
          <w:sz w:val="20"/>
        </w:rPr>
        <w:t> </w:t>
      </w:r>
      <w:r>
        <w:rPr>
          <w:color w:val="231F20"/>
          <w:spacing w:val="-4"/>
          <w:sz w:val="20"/>
        </w:rPr>
        <w:t>shall,</w:t>
      </w:r>
      <w:r>
        <w:rPr>
          <w:color w:val="231F20"/>
          <w:spacing w:val="-9"/>
          <w:sz w:val="20"/>
        </w:rPr>
        <w:t> </w:t>
      </w:r>
      <w:r>
        <w:rPr>
          <w:color w:val="231F20"/>
          <w:spacing w:val="-4"/>
          <w:sz w:val="20"/>
        </w:rPr>
        <w:t>without</w:t>
      </w:r>
      <w:r>
        <w:rPr>
          <w:color w:val="231F20"/>
          <w:spacing w:val="-8"/>
          <w:sz w:val="20"/>
        </w:rPr>
        <w:t> </w:t>
      </w:r>
      <w:r>
        <w:rPr>
          <w:color w:val="231F20"/>
          <w:spacing w:val="-4"/>
          <w:sz w:val="20"/>
        </w:rPr>
        <w:t>any</w:t>
      </w:r>
      <w:r>
        <w:rPr>
          <w:color w:val="231F20"/>
          <w:spacing w:val="-9"/>
          <w:sz w:val="20"/>
        </w:rPr>
        <w:t> </w:t>
      </w:r>
      <w:r>
        <w:rPr>
          <w:color w:val="231F20"/>
          <w:spacing w:val="-4"/>
          <w:sz w:val="20"/>
        </w:rPr>
        <w:t>delay,</w:t>
      </w:r>
      <w:r>
        <w:rPr>
          <w:color w:val="231F20"/>
          <w:spacing w:val="-8"/>
          <w:sz w:val="20"/>
        </w:rPr>
        <w:t> </w:t>
      </w:r>
      <w:r>
        <w:rPr>
          <w:color w:val="231F20"/>
          <w:spacing w:val="-4"/>
          <w:sz w:val="20"/>
        </w:rPr>
        <w:t>forward</w:t>
      </w:r>
      <w:r>
        <w:rPr>
          <w:color w:val="231F20"/>
          <w:spacing w:val="-9"/>
          <w:sz w:val="20"/>
        </w:rPr>
        <w:t> </w:t>
      </w:r>
      <w:r>
        <w:rPr>
          <w:color w:val="231F20"/>
          <w:spacing w:val="-4"/>
          <w:sz w:val="20"/>
        </w:rPr>
        <w:t>the</w:t>
      </w:r>
      <w:r>
        <w:rPr>
          <w:color w:val="231F20"/>
          <w:spacing w:val="-8"/>
          <w:sz w:val="20"/>
        </w:rPr>
        <w:t> </w:t>
      </w:r>
      <w:r>
        <w:rPr>
          <w:color w:val="231F20"/>
          <w:spacing w:val="-4"/>
          <w:sz w:val="20"/>
        </w:rPr>
        <w:t>examination </w:t>
      </w:r>
      <w:r>
        <w:rPr>
          <w:color w:val="231F20"/>
          <w:sz w:val="20"/>
        </w:rPr>
        <w:t>report to the investigating officer.</w:t>
      </w:r>
    </w:p>
    <w:p>
      <w:pPr>
        <w:spacing w:before="150"/>
        <w:ind w:left="734" w:right="0" w:firstLine="0"/>
        <w:jc w:val="left"/>
        <w:rPr>
          <w:sz w:val="20"/>
        </w:rPr>
      </w:pPr>
      <w:r>
        <w:rPr>
          <w:i/>
          <w:color w:val="231F20"/>
          <w:sz w:val="20"/>
        </w:rPr>
        <w:t>Explanation</w:t>
      </w:r>
      <w:r>
        <w:rPr>
          <w:color w:val="231F20"/>
          <w:sz w:val="20"/>
        </w:rPr>
        <w:t>.—In</w:t>
      </w:r>
      <w:r>
        <w:rPr>
          <w:color w:val="231F20"/>
          <w:spacing w:val="10"/>
          <w:sz w:val="20"/>
        </w:rPr>
        <w:t> </w:t>
      </w:r>
      <w:r>
        <w:rPr>
          <w:color w:val="231F20"/>
          <w:sz w:val="20"/>
        </w:rPr>
        <w:t>this</w:t>
      </w:r>
      <w:r>
        <w:rPr>
          <w:color w:val="231F20"/>
          <w:spacing w:val="11"/>
          <w:sz w:val="20"/>
        </w:rPr>
        <w:t> </w:t>
      </w:r>
      <w:r>
        <w:rPr>
          <w:color w:val="231F20"/>
          <w:sz w:val="20"/>
        </w:rPr>
        <w:t>section</w:t>
      </w:r>
      <w:r>
        <w:rPr>
          <w:color w:val="231F20"/>
          <w:spacing w:val="11"/>
          <w:sz w:val="20"/>
        </w:rPr>
        <w:t> </w:t>
      </w:r>
      <w:r>
        <w:rPr>
          <w:color w:val="231F20"/>
          <w:sz w:val="20"/>
        </w:rPr>
        <w:t>and</w:t>
      </w:r>
      <w:r>
        <w:rPr>
          <w:color w:val="231F20"/>
          <w:spacing w:val="10"/>
          <w:sz w:val="20"/>
        </w:rPr>
        <w:t> </w:t>
      </w:r>
      <w:r>
        <w:rPr>
          <w:color w:val="231F20"/>
          <w:sz w:val="20"/>
        </w:rPr>
        <w:t>sections</w:t>
      </w:r>
      <w:r>
        <w:rPr>
          <w:color w:val="231F20"/>
          <w:spacing w:val="11"/>
          <w:sz w:val="20"/>
        </w:rPr>
        <w:t> </w:t>
      </w:r>
      <w:r>
        <w:rPr>
          <w:color w:val="231F20"/>
          <w:sz w:val="20"/>
        </w:rPr>
        <w:t>52</w:t>
      </w:r>
      <w:r>
        <w:rPr>
          <w:color w:val="231F20"/>
          <w:spacing w:val="11"/>
          <w:sz w:val="20"/>
        </w:rPr>
        <w:t> </w:t>
      </w:r>
      <w:r>
        <w:rPr>
          <w:color w:val="231F20"/>
          <w:sz w:val="20"/>
        </w:rPr>
        <w:t>and</w:t>
      </w:r>
      <w:r>
        <w:rPr>
          <w:color w:val="231F20"/>
          <w:spacing w:val="11"/>
          <w:sz w:val="20"/>
        </w:rPr>
        <w:t> </w:t>
      </w:r>
      <w:r>
        <w:rPr>
          <w:color w:val="231F20"/>
          <w:spacing w:val="-4"/>
          <w:sz w:val="20"/>
        </w:rPr>
        <w:t>53,—</w:t>
      </w:r>
    </w:p>
    <w:p>
      <w:pPr>
        <w:pStyle w:val="ListParagraph"/>
        <w:numPr>
          <w:ilvl w:val="1"/>
          <w:numId w:val="29"/>
        </w:numPr>
        <w:tabs>
          <w:tab w:pos="1487" w:val="left" w:leader="none"/>
        </w:tabs>
        <w:spacing w:line="249" w:lineRule="auto" w:before="164" w:after="0"/>
        <w:ind w:left="734" w:right="0" w:firstLine="480"/>
        <w:jc w:val="both"/>
        <w:rPr>
          <w:sz w:val="20"/>
        </w:rPr>
      </w:pPr>
      <w:r>
        <w:rPr>
          <w:color w:val="231F20"/>
          <w:sz w:val="20"/>
        </w:rPr>
        <w:t>"examination"</w:t>
      </w:r>
      <w:r>
        <w:rPr>
          <w:color w:val="231F20"/>
          <w:spacing w:val="-9"/>
          <w:sz w:val="20"/>
        </w:rPr>
        <w:t> </w:t>
      </w:r>
      <w:r>
        <w:rPr>
          <w:color w:val="231F20"/>
          <w:sz w:val="20"/>
        </w:rPr>
        <w:t>shall</w:t>
      </w:r>
      <w:r>
        <w:rPr>
          <w:color w:val="231F20"/>
          <w:spacing w:val="-7"/>
          <w:sz w:val="20"/>
        </w:rPr>
        <w:t> </w:t>
      </w:r>
      <w:r>
        <w:rPr>
          <w:color w:val="231F20"/>
          <w:sz w:val="20"/>
        </w:rPr>
        <w:t>include</w:t>
      </w:r>
      <w:r>
        <w:rPr>
          <w:color w:val="231F20"/>
          <w:spacing w:val="-7"/>
          <w:sz w:val="20"/>
        </w:rPr>
        <w:t> </w:t>
      </w:r>
      <w:r>
        <w:rPr>
          <w:color w:val="231F20"/>
          <w:sz w:val="20"/>
        </w:rPr>
        <w:t>the</w:t>
      </w:r>
      <w:r>
        <w:rPr>
          <w:color w:val="231F20"/>
          <w:spacing w:val="-7"/>
          <w:sz w:val="20"/>
        </w:rPr>
        <w:t> </w:t>
      </w:r>
      <w:r>
        <w:rPr>
          <w:color w:val="231F20"/>
          <w:sz w:val="20"/>
        </w:rPr>
        <w:t>examination</w:t>
      </w:r>
      <w:r>
        <w:rPr>
          <w:color w:val="231F20"/>
          <w:spacing w:val="-7"/>
          <w:sz w:val="20"/>
        </w:rPr>
        <w:t> </w:t>
      </w:r>
      <w:r>
        <w:rPr>
          <w:color w:val="231F20"/>
          <w:sz w:val="20"/>
        </w:rPr>
        <w:t>of</w:t>
      </w:r>
      <w:r>
        <w:rPr>
          <w:color w:val="231F20"/>
          <w:spacing w:val="-7"/>
          <w:sz w:val="20"/>
        </w:rPr>
        <w:t> </w:t>
      </w:r>
      <w:r>
        <w:rPr>
          <w:color w:val="231F20"/>
          <w:sz w:val="20"/>
        </w:rPr>
        <w:t>blood,</w:t>
      </w:r>
      <w:r>
        <w:rPr>
          <w:color w:val="231F20"/>
          <w:spacing w:val="-7"/>
          <w:sz w:val="20"/>
        </w:rPr>
        <w:t> </w:t>
      </w:r>
      <w:r>
        <w:rPr>
          <w:color w:val="231F20"/>
          <w:sz w:val="20"/>
        </w:rPr>
        <w:t>blood</w:t>
      </w:r>
      <w:r>
        <w:rPr>
          <w:color w:val="231F20"/>
          <w:spacing w:val="-7"/>
          <w:sz w:val="20"/>
        </w:rPr>
        <w:t> </w:t>
      </w:r>
      <w:r>
        <w:rPr>
          <w:color w:val="231F20"/>
          <w:sz w:val="20"/>
        </w:rPr>
        <w:t>stains,</w:t>
      </w:r>
      <w:r>
        <w:rPr>
          <w:color w:val="231F20"/>
          <w:spacing w:val="-7"/>
          <w:sz w:val="20"/>
        </w:rPr>
        <w:t> </w:t>
      </w:r>
      <w:r>
        <w:rPr>
          <w:color w:val="231F20"/>
          <w:sz w:val="20"/>
        </w:rPr>
        <w:t>semen, swabs in case of sexual offences, sputum and sweat, hair samples and finger nail </w:t>
      </w:r>
      <w:r>
        <w:rPr>
          <w:color w:val="231F20"/>
          <w:spacing w:val="-2"/>
          <w:sz w:val="20"/>
        </w:rPr>
        <w:t>clippings</w:t>
      </w:r>
      <w:r>
        <w:rPr>
          <w:color w:val="231F20"/>
          <w:spacing w:val="-4"/>
          <w:sz w:val="20"/>
        </w:rPr>
        <w:t> </w:t>
      </w:r>
      <w:r>
        <w:rPr>
          <w:color w:val="231F20"/>
          <w:spacing w:val="-2"/>
          <w:sz w:val="20"/>
        </w:rPr>
        <w:t>by</w:t>
      </w:r>
      <w:r>
        <w:rPr>
          <w:color w:val="231F20"/>
          <w:spacing w:val="-4"/>
          <w:sz w:val="20"/>
        </w:rPr>
        <w:t> </w:t>
      </w:r>
      <w:r>
        <w:rPr>
          <w:color w:val="231F20"/>
          <w:spacing w:val="-2"/>
          <w:sz w:val="20"/>
        </w:rPr>
        <w:t>the</w:t>
      </w:r>
      <w:r>
        <w:rPr>
          <w:color w:val="231F20"/>
          <w:spacing w:val="-4"/>
          <w:sz w:val="20"/>
        </w:rPr>
        <w:t> </w:t>
      </w:r>
      <w:r>
        <w:rPr>
          <w:color w:val="231F20"/>
          <w:spacing w:val="-2"/>
          <w:sz w:val="20"/>
        </w:rPr>
        <w:t>use</w:t>
      </w:r>
      <w:r>
        <w:rPr>
          <w:color w:val="231F20"/>
          <w:spacing w:val="-4"/>
          <w:sz w:val="20"/>
        </w:rPr>
        <w:t> </w:t>
      </w:r>
      <w:r>
        <w:rPr>
          <w:color w:val="231F20"/>
          <w:spacing w:val="-2"/>
          <w:sz w:val="20"/>
        </w:rPr>
        <w:t>of</w:t>
      </w:r>
      <w:r>
        <w:rPr>
          <w:color w:val="231F20"/>
          <w:spacing w:val="-4"/>
          <w:sz w:val="20"/>
        </w:rPr>
        <w:t> </w:t>
      </w:r>
      <w:r>
        <w:rPr>
          <w:color w:val="231F20"/>
          <w:spacing w:val="-2"/>
          <w:sz w:val="20"/>
        </w:rPr>
        <w:t>modern</w:t>
      </w:r>
      <w:r>
        <w:rPr>
          <w:color w:val="231F20"/>
          <w:spacing w:val="-4"/>
          <w:sz w:val="20"/>
        </w:rPr>
        <w:t> </w:t>
      </w:r>
      <w:r>
        <w:rPr>
          <w:color w:val="231F20"/>
          <w:spacing w:val="-2"/>
          <w:sz w:val="20"/>
        </w:rPr>
        <w:t>and</w:t>
      </w:r>
      <w:r>
        <w:rPr>
          <w:color w:val="231F20"/>
          <w:spacing w:val="-4"/>
          <w:sz w:val="20"/>
        </w:rPr>
        <w:t> </w:t>
      </w:r>
      <w:r>
        <w:rPr>
          <w:color w:val="231F20"/>
          <w:spacing w:val="-2"/>
          <w:sz w:val="20"/>
        </w:rPr>
        <w:t>scientific</w:t>
      </w:r>
      <w:r>
        <w:rPr>
          <w:color w:val="231F20"/>
          <w:spacing w:val="-4"/>
          <w:sz w:val="20"/>
        </w:rPr>
        <w:t> </w:t>
      </w:r>
      <w:r>
        <w:rPr>
          <w:color w:val="231F20"/>
          <w:spacing w:val="-2"/>
          <w:sz w:val="20"/>
        </w:rPr>
        <w:t>techniques</w:t>
      </w:r>
      <w:r>
        <w:rPr>
          <w:color w:val="231F20"/>
          <w:spacing w:val="-4"/>
          <w:sz w:val="20"/>
        </w:rPr>
        <w:t> </w:t>
      </w:r>
      <w:r>
        <w:rPr>
          <w:color w:val="231F20"/>
          <w:spacing w:val="-2"/>
          <w:sz w:val="20"/>
        </w:rPr>
        <w:t>including</w:t>
      </w:r>
      <w:r>
        <w:rPr>
          <w:color w:val="231F20"/>
          <w:spacing w:val="-4"/>
          <w:sz w:val="20"/>
        </w:rPr>
        <w:t> </w:t>
      </w:r>
      <w:r>
        <w:rPr>
          <w:color w:val="231F20"/>
          <w:spacing w:val="-2"/>
          <w:sz w:val="20"/>
        </w:rPr>
        <w:t>DNA</w:t>
      </w:r>
      <w:r>
        <w:rPr>
          <w:color w:val="231F20"/>
          <w:spacing w:val="-4"/>
          <w:sz w:val="20"/>
        </w:rPr>
        <w:t> </w:t>
      </w:r>
      <w:r>
        <w:rPr>
          <w:color w:val="231F20"/>
          <w:spacing w:val="-2"/>
          <w:sz w:val="20"/>
        </w:rPr>
        <w:t>profiling</w:t>
      </w:r>
      <w:r>
        <w:rPr>
          <w:color w:val="231F20"/>
          <w:spacing w:val="-4"/>
          <w:sz w:val="20"/>
        </w:rPr>
        <w:t> </w:t>
      </w:r>
      <w:r>
        <w:rPr>
          <w:color w:val="231F20"/>
          <w:spacing w:val="-2"/>
          <w:sz w:val="20"/>
        </w:rPr>
        <w:t>and </w:t>
      </w:r>
      <w:r>
        <w:rPr>
          <w:color w:val="231F20"/>
          <w:sz w:val="20"/>
        </w:rPr>
        <w:t>such other tests which the registered medical practitioner thinks necessary in a particular case;</w:t>
      </w:r>
    </w:p>
    <w:p>
      <w:pPr>
        <w:pStyle w:val="ListParagraph"/>
        <w:numPr>
          <w:ilvl w:val="1"/>
          <w:numId w:val="29"/>
        </w:numPr>
        <w:tabs>
          <w:tab w:pos="1478" w:val="left" w:leader="none"/>
        </w:tabs>
        <w:spacing w:line="249" w:lineRule="auto" w:before="158" w:after="0"/>
        <w:ind w:left="734" w:right="0" w:firstLine="480"/>
        <w:jc w:val="both"/>
        <w:rPr>
          <w:sz w:val="20"/>
        </w:rPr>
      </w:pPr>
      <w:r>
        <w:rPr>
          <w:color w:val="231F20"/>
          <w:spacing w:val="-2"/>
          <w:sz w:val="20"/>
        </w:rPr>
        <w:t>"registered</w:t>
      </w:r>
      <w:r>
        <w:rPr>
          <w:color w:val="231F20"/>
          <w:spacing w:val="-13"/>
          <w:sz w:val="20"/>
        </w:rPr>
        <w:t> </w:t>
      </w:r>
      <w:r>
        <w:rPr>
          <w:color w:val="231F20"/>
          <w:spacing w:val="-2"/>
          <w:sz w:val="20"/>
        </w:rPr>
        <w:t>medical</w:t>
      </w:r>
      <w:r>
        <w:rPr>
          <w:color w:val="231F20"/>
          <w:spacing w:val="-10"/>
          <w:sz w:val="20"/>
        </w:rPr>
        <w:t> </w:t>
      </w:r>
      <w:r>
        <w:rPr>
          <w:color w:val="231F20"/>
          <w:spacing w:val="-2"/>
          <w:sz w:val="20"/>
        </w:rPr>
        <w:t>practitioner"</w:t>
      </w:r>
      <w:r>
        <w:rPr>
          <w:color w:val="231F20"/>
          <w:spacing w:val="-11"/>
          <w:sz w:val="20"/>
        </w:rPr>
        <w:t> </w:t>
      </w:r>
      <w:r>
        <w:rPr>
          <w:color w:val="231F20"/>
          <w:spacing w:val="-2"/>
          <w:sz w:val="20"/>
        </w:rPr>
        <w:t>means</w:t>
      </w:r>
      <w:r>
        <w:rPr>
          <w:color w:val="231F20"/>
          <w:spacing w:val="-10"/>
          <w:sz w:val="20"/>
        </w:rPr>
        <w:t> </w:t>
      </w:r>
      <w:r>
        <w:rPr>
          <w:color w:val="231F20"/>
          <w:spacing w:val="-2"/>
          <w:sz w:val="20"/>
        </w:rPr>
        <w:t>a</w:t>
      </w:r>
      <w:r>
        <w:rPr>
          <w:color w:val="231F20"/>
          <w:spacing w:val="-11"/>
          <w:sz w:val="20"/>
        </w:rPr>
        <w:t> </w:t>
      </w:r>
      <w:r>
        <w:rPr>
          <w:color w:val="231F20"/>
          <w:spacing w:val="-2"/>
          <w:sz w:val="20"/>
        </w:rPr>
        <w:t>medical</w:t>
      </w:r>
      <w:r>
        <w:rPr>
          <w:color w:val="231F20"/>
          <w:spacing w:val="-10"/>
          <w:sz w:val="20"/>
        </w:rPr>
        <w:t> </w:t>
      </w:r>
      <w:r>
        <w:rPr>
          <w:color w:val="231F20"/>
          <w:spacing w:val="-2"/>
          <w:sz w:val="20"/>
        </w:rPr>
        <w:t>practitioner</w:t>
      </w:r>
      <w:r>
        <w:rPr>
          <w:color w:val="231F20"/>
          <w:spacing w:val="-11"/>
          <w:sz w:val="20"/>
        </w:rPr>
        <w:t> </w:t>
      </w:r>
      <w:r>
        <w:rPr>
          <w:color w:val="231F20"/>
          <w:spacing w:val="-2"/>
          <w:sz w:val="20"/>
        </w:rPr>
        <w:t>who</w:t>
      </w:r>
      <w:r>
        <w:rPr>
          <w:color w:val="231F20"/>
          <w:spacing w:val="-10"/>
          <w:sz w:val="20"/>
        </w:rPr>
        <w:t> </w:t>
      </w:r>
      <w:r>
        <w:rPr>
          <w:color w:val="231F20"/>
          <w:spacing w:val="-2"/>
          <w:sz w:val="20"/>
        </w:rPr>
        <w:t>possesses </w:t>
      </w:r>
      <w:r>
        <w:rPr>
          <w:color w:val="231F20"/>
          <w:sz w:val="20"/>
        </w:rPr>
        <w:t>any</w:t>
      </w:r>
      <w:r>
        <w:rPr>
          <w:color w:val="231F20"/>
          <w:spacing w:val="40"/>
          <w:sz w:val="20"/>
        </w:rPr>
        <w:t> </w:t>
      </w:r>
      <w:r>
        <w:rPr>
          <w:color w:val="231F20"/>
          <w:sz w:val="20"/>
        </w:rPr>
        <w:t>medical</w:t>
      </w:r>
      <w:r>
        <w:rPr>
          <w:color w:val="231F20"/>
          <w:spacing w:val="40"/>
          <w:sz w:val="20"/>
        </w:rPr>
        <w:t> </w:t>
      </w:r>
      <w:r>
        <w:rPr>
          <w:color w:val="231F20"/>
          <w:sz w:val="20"/>
        </w:rPr>
        <w:t>qualification</w:t>
      </w:r>
      <w:r>
        <w:rPr>
          <w:color w:val="231F20"/>
          <w:spacing w:val="40"/>
          <w:sz w:val="20"/>
        </w:rPr>
        <w:t> </w:t>
      </w:r>
      <w:r>
        <w:rPr>
          <w:color w:val="231F20"/>
          <w:sz w:val="20"/>
        </w:rPr>
        <w:t>recognised</w:t>
      </w:r>
      <w:r>
        <w:rPr>
          <w:color w:val="231F20"/>
          <w:spacing w:val="40"/>
          <w:sz w:val="20"/>
        </w:rPr>
        <w:t> </w:t>
      </w:r>
      <w:r>
        <w:rPr>
          <w:color w:val="231F20"/>
          <w:sz w:val="20"/>
        </w:rPr>
        <w:t>under</w:t>
      </w:r>
      <w:r>
        <w:rPr>
          <w:color w:val="231F20"/>
          <w:spacing w:val="40"/>
          <w:sz w:val="20"/>
        </w:rPr>
        <w:t> </w:t>
      </w:r>
      <w:r>
        <w:rPr>
          <w:color w:val="231F20"/>
          <w:sz w:val="20"/>
        </w:rPr>
        <w:t>the</w:t>
      </w:r>
      <w:r>
        <w:rPr>
          <w:color w:val="231F20"/>
          <w:spacing w:val="40"/>
          <w:sz w:val="20"/>
        </w:rPr>
        <w:t> </w:t>
      </w:r>
      <w:r>
        <w:rPr>
          <w:color w:val="231F20"/>
          <w:sz w:val="20"/>
        </w:rPr>
        <w:t>National</w:t>
      </w:r>
      <w:r>
        <w:rPr>
          <w:color w:val="231F20"/>
          <w:spacing w:val="40"/>
          <w:sz w:val="20"/>
        </w:rPr>
        <w:t> </w:t>
      </w:r>
      <w:r>
        <w:rPr>
          <w:color w:val="231F20"/>
          <w:sz w:val="20"/>
        </w:rPr>
        <w:t>Medical</w:t>
      </w:r>
      <w:r>
        <w:rPr>
          <w:color w:val="231F20"/>
          <w:spacing w:val="40"/>
          <w:sz w:val="20"/>
        </w:rPr>
        <w:t> </w:t>
      </w:r>
      <w:r>
        <w:rPr>
          <w:color w:val="231F20"/>
          <w:sz w:val="20"/>
        </w:rPr>
        <w:t>Commission Act, 2019 and whose name has been entered in the National Medical Register or a State Medical Register under that Act.</w:t>
      </w:r>
    </w:p>
    <w:p>
      <w:pPr>
        <w:pStyle w:val="ListParagraph"/>
        <w:numPr>
          <w:ilvl w:val="0"/>
          <w:numId w:val="1"/>
        </w:numPr>
        <w:tabs>
          <w:tab w:pos="1030" w:val="left" w:leader="none"/>
        </w:tabs>
        <w:spacing w:line="249" w:lineRule="auto" w:before="152" w:after="0"/>
        <w:ind w:left="254" w:right="1" w:firstLine="480"/>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When</w:t>
      </w:r>
      <w:r>
        <w:rPr>
          <w:color w:val="231F20"/>
          <w:spacing w:val="-5"/>
          <w:sz w:val="20"/>
        </w:rPr>
        <w:t> </w:t>
      </w:r>
      <w:r>
        <w:rPr>
          <w:color w:val="231F20"/>
          <w:sz w:val="20"/>
        </w:rPr>
        <w:t>a</w:t>
      </w:r>
      <w:r>
        <w:rPr>
          <w:color w:val="231F20"/>
          <w:spacing w:val="-5"/>
          <w:sz w:val="20"/>
        </w:rPr>
        <w:t> </w:t>
      </w:r>
      <w:r>
        <w:rPr>
          <w:color w:val="231F20"/>
          <w:sz w:val="20"/>
        </w:rPr>
        <w:t>person</w:t>
      </w:r>
      <w:r>
        <w:rPr>
          <w:color w:val="231F20"/>
          <w:spacing w:val="-5"/>
          <w:sz w:val="20"/>
        </w:rPr>
        <w:t> </w:t>
      </w:r>
      <w:r>
        <w:rPr>
          <w:color w:val="231F20"/>
          <w:sz w:val="20"/>
        </w:rPr>
        <w:t>is</w:t>
      </w:r>
      <w:r>
        <w:rPr>
          <w:color w:val="231F20"/>
          <w:spacing w:val="-5"/>
          <w:sz w:val="20"/>
        </w:rPr>
        <w:t> </w:t>
      </w:r>
      <w:r>
        <w:rPr>
          <w:color w:val="231F20"/>
          <w:sz w:val="20"/>
        </w:rPr>
        <w:t>arrested</w:t>
      </w:r>
      <w:r>
        <w:rPr>
          <w:color w:val="231F20"/>
          <w:spacing w:val="-5"/>
          <w:sz w:val="20"/>
        </w:rPr>
        <w:t> </w:t>
      </w:r>
      <w:r>
        <w:rPr>
          <w:color w:val="231F20"/>
          <w:sz w:val="20"/>
        </w:rPr>
        <w:t>on</w:t>
      </w:r>
      <w:r>
        <w:rPr>
          <w:color w:val="231F20"/>
          <w:spacing w:val="-5"/>
          <w:sz w:val="20"/>
        </w:rPr>
        <w:t> </w:t>
      </w:r>
      <w:r>
        <w:rPr>
          <w:color w:val="231F20"/>
          <w:sz w:val="20"/>
        </w:rPr>
        <w:t>a</w:t>
      </w:r>
      <w:r>
        <w:rPr>
          <w:color w:val="231F20"/>
          <w:spacing w:val="-5"/>
          <w:sz w:val="20"/>
        </w:rPr>
        <w:t> </w:t>
      </w:r>
      <w:r>
        <w:rPr>
          <w:color w:val="231F20"/>
          <w:sz w:val="20"/>
        </w:rPr>
        <w:t>charge</w:t>
      </w:r>
      <w:r>
        <w:rPr>
          <w:color w:val="231F20"/>
          <w:spacing w:val="-5"/>
          <w:sz w:val="20"/>
        </w:rPr>
        <w:t> </w:t>
      </w:r>
      <w:r>
        <w:rPr>
          <w:color w:val="231F20"/>
          <w:sz w:val="20"/>
        </w:rPr>
        <w:t>of</w:t>
      </w:r>
      <w:r>
        <w:rPr>
          <w:color w:val="231F20"/>
          <w:spacing w:val="-5"/>
          <w:sz w:val="20"/>
        </w:rPr>
        <w:t> </w:t>
      </w:r>
      <w:r>
        <w:rPr>
          <w:color w:val="231F20"/>
          <w:sz w:val="20"/>
        </w:rPr>
        <w:t>committing</w:t>
      </w:r>
      <w:r>
        <w:rPr>
          <w:color w:val="231F20"/>
          <w:spacing w:val="-5"/>
          <w:sz w:val="20"/>
        </w:rPr>
        <w:t> </w:t>
      </w:r>
      <w:r>
        <w:rPr>
          <w:color w:val="231F20"/>
          <w:sz w:val="20"/>
        </w:rPr>
        <w:t>an</w:t>
      </w:r>
      <w:r>
        <w:rPr>
          <w:color w:val="231F20"/>
          <w:spacing w:val="-5"/>
          <w:sz w:val="20"/>
        </w:rPr>
        <w:t> </w:t>
      </w:r>
      <w:r>
        <w:rPr>
          <w:color w:val="231F20"/>
          <w:sz w:val="20"/>
        </w:rPr>
        <w:t>offence</w:t>
      </w:r>
      <w:r>
        <w:rPr>
          <w:color w:val="231F20"/>
          <w:spacing w:val="-5"/>
          <w:sz w:val="20"/>
        </w:rPr>
        <w:t> </w:t>
      </w:r>
      <w:r>
        <w:rPr>
          <w:color w:val="231F20"/>
          <w:sz w:val="20"/>
        </w:rPr>
        <w:t>of</w:t>
      </w:r>
      <w:r>
        <w:rPr>
          <w:color w:val="231F20"/>
          <w:spacing w:val="-5"/>
          <w:sz w:val="20"/>
        </w:rPr>
        <w:t> </w:t>
      </w:r>
      <w:r>
        <w:rPr>
          <w:color w:val="231F20"/>
          <w:sz w:val="20"/>
        </w:rPr>
        <w:t>rape</w:t>
      </w:r>
      <w:r>
        <w:rPr>
          <w:color w:val="231F20"/>
          <w:spacing w:val="-5"/>
          <w:sz w:val="20"/>
        </w:rPr>
        <w:t> </w:t>
      </w:r>
      <w:r>
        <w:rPr>
          <w:color w:val="231F20"/>
          <w:sz w:val="20"/>
        </w:rPr>
        <w:t>or</w:t>
      </w:r>
      <w:r>
        <w:rPr>
          <w:color w:val="231F20"/>
          <w:spacing w:val="-5"/>
          <w:sz w:val="20"/>
        </w:rPr>
        <w:t> </w:t>
      </w:r>
      <w:r>
        <w:rPr>
          <w:color w:val="231F20"/>
          <w:sz w:val="20"/>
        </w:rPr>
        <w:t>an attempt</w:t>
      </w:r>
      <w:r>
        <w:rPr>
          <w:color w:val="231F20"/>
          <w:spacing w:val="-7"/>
          <w:sz w:val="20"/>
        </w:rPr>
        <w:t> </w:t>
      </w:r>
      <w:r>
        <w:rPr>
          <w:color w:val="231F20"/>
          <w:sz w:val="20"/>
        </w:rPr>
        <w:t>to</w:t>
      </w:r>
      <w:r>
        <w:rPr>
          <w:color w:val="231F20"/>
          <w:spacing w:val="-7"/>
          <w:sz w:val="20"/>
        </w:rPr>
        <w:t> </w:t>
      </w:r>
      <w:r>
        <w:rPr>
          <w:color w:val="231F20"/>
          <w:sz w:val="20"/>
        </w:rPr>
        <w:t>commit</w:t>
      </w:r>
      <w:r>
        <w:rPr>
          <w:color w:val="231F20"/>
          <w:spacing w:val="-7"/>
          <w:sz w:val="20"/>
        </w:rPr>
        <w:t> </w:t>
      </w:r>
      <w:r>
        <w:rPr>
          <w:color w:val="231F20"/>
          <w:sz w:val="20"/>
        </w:rPr>
        <w:t>rape</w:t>
      </w:r>
      <w:r>
        <w:rPr>
          <w:color w:val="231F20"/>
          <w:spacing w:val="-7"/>
          <w:sz w:val="20"/>
        </w:rPr>
        <w:t> </w:t>
      </w:r>
      <w:r>
        <w:rPr>
          <w:color w:val="231F20"/>
          <w:sz w:val="20"/>
        </w:rPr>
        <w:t>and</w:t>
      </w:r>
      <w:r>
        <w:rPr>
          <w:color w:val="231F20"/>
          <w:spacing w:val="-7"/>
          <w:sz w:val="20"/>
        </w:rPr>
        <w:t> </w:t>
      </w:r>
      <w:r>
        <w:rPr>
          <w:color w:val="231F20"/>
          <w:sz w:val="20"/>
        </w:rPr>
        <w:t>there</w:t>
      </w:r>
      <w:r>
        <w:rPr>
          <w:color w:val="231F20"/>
          <w:spacing w:val="-7"/>
          <w:sz w:val="20"/>
        </w:rPr>
        <w:t> </w:t>
      </w:r>
      <w:r>
        <w:rPr>
          <w:color w:val="231F20"/>
          <w:sz w:val="20"/>
        </w:rPr>
        <w:t>are</w:t>
      </w:r>
      <w:r>
        <w:rPr>
          <w:color w:val="231F20"/>
          <w:spacing w:val="-7"/>
          <w:sz w:val="20"/>
        </w:rPr>
        <w:t> </w:t>
      </w:r>
      <w:r>
        <w:rPr>
          <w:color w:val="231F20"/>
          <w:sz w:val="20"/>
        </w:rPr>
        <w:t>reasonable</w:t>
      </w:r>
      <w:r>
        <w:rPr>
          <w:color w:val="231F20"/>
          <w:spacing w:val="-7"/>
          <w:sz w:val="20"/>
        </w:rPr>
        <w:t> </w:t>
      </w:r>
      <w:r>
        <w:rPr>
          <w:color w:val="231F20"/>
          <w:sz w:val="20"/>
        </w:rPr>
        <w:t>grounds</w:t>
      </w:r>
      <w:r>
        <w:rPr>
          <w:color w:val="231F20"/>
          <w:spacing w:val="-7"/>
          <w:sz w:val="20"/>
        </w:rPr>
        <w:t> </w:t>
      </w:r>
      <w:r>
        <w:rPr>
          <w:color w:val="231F20"/>
          <w:sz w:val="20"/>
        </w:rPr>
        <w:t>for</w:t>
      </w:r>
      <w:r>
        <w:rPr>
          <w:color w:val="231F20"/>
          <w:spacing w:val="-7"/>
          <w:sz w:val="20"/>
        </w:rPr>
        <w:t> </w:t>
      </w:r>
      <w:r>
        <w:rPr>
          <w:color w:val="231F20"/>
          <w:sz w:val="20"/>
        </w:rPr>
        <w:t>believing</w:t>
      </w:r>
      <w:r>
        <w:rPr>
          <w:color w:val="231F20"/>
          <w:spacing w:val="-7"/>
          <w:sz w:val="20"/>
        </w:rPr>
        <w:t> </w:t>
      </w:r>
      <w:r>
        <w:rPr>
          <w:color w:val="231F20"/>
          <w:sz w:val="20"/>
        </w:rPr>
        <w:t>that</w:t>
      </w:r>
      <w:r>
        <w:rPr>
          <w:color w:val="231F20"/>
          <w:spacing w:val="-7"/>
          <w:sz w:val="20"/>
        </w:rPr>
        <w:t> </w:t>
      </w:r>
      <w:r>
        <w:rPr>
          <w:color w:val="231F20"/>
          <w:sz w:val="20"/>
        </w:rPr>
        <w:t>an</w:t>
      </w:r>
      <w:r>
        <w:rPr>
          <w:color w:val="231F20"/>
          <w:spacing w:val="-7"/>
          <w:sz w:val="20"/>
        </w:rPr>
        <w:t> </w:t>
      </w:r>
      <w:r>
        <w:rPr>
          <w:color w:val="231F20"/>
          <w:sz w:val="20"/>
        </w:rPr>
        <w:t>examination </w:t>
      </w:r>
      <w:r>
        <w:rPr>
          <w:color w:val="231F20"/>
          <w:spacing w:val="-2"/>
          <w:sz w:val="20"/>
        </w:rPr>
        <w:t>of</w:t>
      </w:r>
      <w:r>
        <w:rPr>
          <w:color w:val="231F20"/>
          <w:spacing w:val="-7"/>
          <w:sz w:val="20"/>
        </w:rPr>
        <w:t> </w:t>
      </w:r>
      <w:r>
        <w:rPr>
          <w:color w:val="231F20"/>
          <w:spacing w:val="-2"/>
          <w:sz w:val="20"/>
        </w:rPr>
        <w:t>his</w:t>
      </w:r>
      <w:r>
        <w:rPr>
          <w:color w:val="231F20"/>
          <w:spacing w:val="-7"/>
          <w:sz w:val="20"/>
        </w:rPr>
        <w:t> </w:t>
      </w:r>
      <w:r>
        <w:rPr>
          <w:color w:val="231F20"/>
          <w:spacing w:val="-2"/>
          <w:sz w:val="20"/>
        </w:rPr>
        <w:t>person</w:t>
      </w:r>
      <w:r>
        <w:rPr>
          <w:color w:val="231F20"/>
          <w:spacing w:val="-7"/>
          <w:sz w:val="20"/>
        </w:rPr>
        <w:t> </w:t>
      </w:r>
      <w:r>
        <w:rPr>
          <w:color w:val="231F20"/>
          <w:spacing w:val="-2"/>
          <w:sz w:val="20"/>
        </w:rPr>
        <w:t>will</w:t>
      </w:r>
      <w:r>
        <w:rPr>
          <w:color w:val="231F20"/>
          <w:spacing w:val="-7"/>
          <w:sz w:val="20"/>
        </w:rPr>
        <w:t> </w:t>
      </w:r>
      <w:r>
        <w:rPr>
          <w:color w:val="231F20"/>
          <w:spacing w:val="-2"/>
          <w:sz w:val="20"/>
        </w:rPr>
        <w:t>afford</w:t>
      </w:r>
      <w:r>
        <w:rPr>
          <w:color w:val="231F20"/>
          <w:spacing w:val="-7"/>
          <w:sz w:val="20"/>
        </w:rPr>
        <w:t> </w:t>
      </w:r>
      <w:r>
        <w:rPr>
          <w:color w:val="231F20"/>
          <w:spacing w:val="-2"/>
          <w:sz w:val="20"/>
        </w:rPr>
        <w:t>evidence</w:t>
      </w:r>
      <w:r>
        <w:rPr>
          <w:color w:val="231F20"/>
          <w:spacing w:val="-7"/>
          <w:sz w:val="20"/>
        </w:rPr>
        <w:t> </w:t>
      </w:r>
      <w:r>
        <w:rPr>
          <w:color w:val="231F20"/>
          <w:spacing w:val="-2"/>
          <w:sz w:val="20"/>
        </w:rPr>
        <w:t>as</w:t>
      </w:r>
      <w:r>
        <w:rPr>
          <w:color w:val="231F20"/>
          <w:spacing w:val="-7"/>
          <w:sz w:val="20"/>
        </w:rPr>
        <w:t> </w:t>
      </w:r>
      <w:r>
        <w:rPr>
          <w:color w:val="231F20"/>
          <w:spacing w:val="-2"/>
          <w:sz w:val="20"/>
        </w:rPr>
        <w:t>to</w:t>
      </w:r>
      <w:r>
        <w:rPr>
          <w:color w:val="231F20"/>
          <w:spacing w:val="-7"/>
          <w:sz w:val="20"/>
        </w:rPr>
        <w:t> </w:t>
      </w:r>
      <w:r>
        <w:rPr>
          <w:color w:val="231F20"/>
          <w:spacing w:val="-2"/>
          <w:sz w:val="20"/>
        </w:rPr>
        <w:t>the</w:t>
      </w:r>
      <w:r>
        <w:rPr>
          <w:color w:val="231F20"/>
          <w:spacing w:val="-7"/>
          <w:sz w:val="20"/>
        </w:rPr>
        <w:t> </w:t>
      </w:r>
      <w:r>
        <w:rPr>
          <w:color w:val="231F20"/>
          <w:spacing w:val="-2"/>
          <w:sz w:val="20"/>
        </w:rPr>
        <w:t>commission</w:t>
      </w:r>
      <w:r>
        <w:rPr>
          <w:color w:val="231F20"/>
          <w:spacing w:val="-7"/>
          <w:sz w:val="20"/>
        </w:rPr>
        <w:t> </w:t>
      </w:r>
      <w:r>
        <w:rPr>
          <w:color w:val="231F20"/>
          <w:spacing w:val="-2"/>
          <w:sz w:val="20"/>
        </w:rPr>
        <w:t>of</w:t>
      </w:r>
      <w:r>
        <w:rPr>
          <w:color w:val="231F20"/>
          <w:spacing w:val="-7"/>
          <w:sz w:val="20"/>
        </w:rPr>
        <w:t> </w:t>
      </w:r>
      <w:r>
        <w:rPr>
          <w:color w:val="231F20"/>
          <w:spacing w:val="-2"/>
          <w:sz w:val="20"/>
        </w:rPr>
        <w:t>such</w:t>
      </w:r>
      <w:r>
        <w:rPr>
          <w:color w:val="231F20"/>
          <w:spacing w:val="-7"/>
          <w:sz w:val="20"/>
        </w:rPr>
        <w:t> </w:t>
      </w:r>
      <w:r>
        <w:rPr>
          <w:color w:val="231F20"/>
          <w:spacing w:val="-2"/>
          <w:sz w:val="20"/>
        </w:rPr>
        <w:t>offence,</w:t>
      </w:r>
      <w:r>
        <w:rPr>
          <w:color w:val="231F20"/>
          <w:spacing w:val="-7"/>
          <w:sz w:val="20"/>
        </w:rPr>
        <w:t> </w:t>
      </w:r>
      <w:r>
        <w:rPr>
          <w:color w:val="231F20"/>
          <w:spacing w:val="-2"/>
          <w:sz w:val="20"/>
        </w:rPr>
        <w:t>it</w:t>
      </w:r>
      <w:r>
        <w:rPr>
          <w:color w:val="231F20"/>
          <w:spacing w:val="-7"/>
          <w:sz w:val="20"/>
        </w:rPr>
        <w:t> </w:t>
      </w:r>
      <w:r>
        <w:rPr>
          <w:color w:val="231F20"/>
          <w:spacing w:val="-2"/>
          <w:sz w:val="20"/>
        </w:rPr>
        <w:t>shall</w:t>
      </w:r>
      <w:r>
        <w:rPr>
          <w:color w:val="231F20"/>
          <w:spacing w:val="-7"/>
          <w:sz w:val="20"/>
        </w:rPr>
        <w:t> </w:t>
      </w:r>
      <w:r>
        <w:rPr>
          <w:color w:val="231F20"/>
          <w:spacing w:val="-2"/>
          <w:sz w:val="20"/>
        </w:rPr>
        <w:t>be</w:t>
      </w:r>
      <w:r>
        <w:rPr>
          <w:color w:val="231F20"/>
          <w:spacing w:val="-7"/>
          <w:sz w:val="20"/>
        </w:rPr>
        <w:t> </w:t>
      </w:r>
      <w:r>
        <w:rPr>
          <w:color w:val="231F20"/>
          <w:spacing w:val="-2"/>
          <w:sz w:val="20"/>
        </w:rPr>
        <w:t>lawful</w:t>
      </w:r>
      <w:r>
        <w:rPr>
          <w:color w:val="231F20"/>
          <w:spacing w:val="-7"/>
          <w:sz w:val="20"/>
        </w:rPr>
        <w:t> </w:t>
      </w:r>
      <w:r>
        <w:rPr>
          <w:color w:val="231F20"/>
          <w:spacing w:val="-2"/>
          <w:sz w:val="20"/>
        </w:rPr>
        <w:t>for a</w:t>
      </w:r>
      <w:r>
        <w:rPr>
          <w:color w:val="231F20"/>
          <w:spacing w:val="-6"/>
          <w:sz w:val="20"/>
        </w:rPr>
        <w:t> </w:t>
      </w:r>
      <w:r>
        <w:rPr>
          <w:color w:val="231F20"/>
          <w:spacing w:val="-2"/>
          <w:sz w:val="20"/>
        </w:rPr>
        <w:t>registered</w:t>
      </w:r>
      <w:r>
        <w:rPr>
          <w:color w:val="231F20"/>
          <w:spacing w:val="-6"/>
          <w:sz w:val="20"/>
        </w:rPr>
        <w:t> </w:t>
      </w:r>
      <w:r>
        <w:rPr>
          <w:color w:val="231F20"/>
          <w:spacing w:val="-2"/>
          <w:sz w:val="20"/>
        </w:rPr>
        <w:t>medical</w:t>
      </w:r>
      <w:r>
        <w:rPr>
          <w:color w:val="231F20"/>
          <w:spacing w:val="-6"/>
          <w:sz w:val="20"/>
        </w:rPr>
        <w:t> </w:t>
      </w:r>
      <w:r>
        <w:rPr>
          <w:color w:val="231F20"/>
          <w:spacing w:val="-2"/>
          <w:sz w:val="20"/>
        </w:rPr>
        <w:t>practitioner</w:t>
      </w:r>
      <w:r>
        <w:rPr>
          <w:color w:val="231F20"/>
          <w:spacing w:val="-6"/>
          <w:sz w:val="20"/>
        </w:rPr>
        <w:t> </w:t>
      </w:r>
      <w:r>
        <w:rPr>
          <w:color w:val="231F20"/>
          <w:spacing w:val="-2"/>
          <w:sz w:val="20"/>
        </w:rPr>
        <w:t>employed</w:t>
      </w:r>
      <w:r>
        <w:rPr>
          <w:color w:val="231F20"/>
          <w:spacing w:val="-6"/>
          <w:sz w:val="20"/>
        </w:rPr>
        <w:t> </w:t>
      </w:r>
      <w:r>
        <w:rPr>
          <w:color w:val="231F20"/>
          <w:spacing w:val="-2"/>
          <w:sz w:val="20"/>
        </w:rPr>
        <w:t>in</w:t>
      </w:r>
      <w:r>
        <w:rPr>
          <w:color w:val="231F20"/>
          <w:spacing w:val="-6"/>
          <w:sz w:val="20"/>
        </w:rPr>
        <w:t> </w:t>
      </w:r>
      <w:r>
        <w:rPr>
          <w:color w:val="231F20"/>
          <w:spacing w:val="-2"/>
          <w:sz w:val="20"/>
        </w:rPr>
        <w:t>a</w:t>
      </w:r>
      <w:r>
        <w:rPr>
          <w:color w:val="231F20"/>
          <w:spacing w:val="-6"/>
          <w:sz w:val="20"/>
        </w:rPr>
        <w:t> </w:t>
      </w:r>
      <w:r>
        <w:rPr>
          <w:color w:val="231F20"/>
          <w:spacing w:val="-2"/>
          <w:sz w:val="20"/>
        </w:rPr>
        <w:t>hospital</w:t>
      </w:r>
      <w:r>
        <w:rPr>
          <w:color w:val="231F20"/>
          <w:spacing w:val="-6"/>
          <w:sz w:val="20"/>
        </w:rPr>
        <w:t> </w:t>
      </w:r>
      <w:r>
        <w:rPr>
          <w:color w:val="231F20"/>
          <w:spacing w:val="-2"/>
          <w:sz w:val="20"/>
        </w:rPr>
        <w:t>run</w:t>
      </w:r>
      <w:r>
        <w:rPr>
          <w:color w:val="231F20"/>
          <w:spacing w:val="-6"/>
          <w:sz w:val="20"/>
        </w:rPr>
        <w:t> </w:t>
      </w:r>
      <w:r>
        <w:rPr>
          <w:color w:val="231F20"/>
          <w:spacing w:val="-2"/>
          <w:sz w:val="20"/>
        </w:rPr>
        <w:t>by</w:t>
      </w:r>
      <w:r>
        <w:rPr>
          <w:color w:val="231F20"/>
          <w:spacing w:val="-6"/>
          <w:sz w:val="20"/>
        </w:rPr>
        <w:t> </w:t>
      </w:r>
      <w:r>
        <w:rPr>
          <w:color w:val="231F20"/>
          <w:spacing w:val="-2"/>
          <w:sz w:val="20"/>
        </w:rPr>
        <w:t>the</w:t>
      </w:r>
      <w:r>
        <w:rPr>
          <w:color w:val="231F20"/>
          <w:spacing w:val="-6"/>
          <w:sz w:val="20"/>
        </w:rPr>
        <w:t> </w:t>
      </w:r>
      <w:r>
        <w:rPr>
          <w:color w:val="231F20"/>
          <w:spacing w:val="-2"/>
          <w:sz w:val="20"/>
        </w:rPr>
        <w:t>Government</w:t>
      </w:r>
      <w:r>
        <w:rPr>
          <w:color w:val="231F20"/>
          <w:spacing w:val="-6"/>
          <w:sz w:val="20"/>
        </w:rPr>
        <w:t> </w:t>
      </w:r>
      <w:r>
        <w:rPr>
          <w:color w:val="231F20"/>
          <w:spacing w:val="-2"/>
          <w:sz w:val="20"/>
        </w:rPr>
        <w:t>or</w:t>
      </w:r>
      <w:r>
        <w:rPr>
          <w:color w:val="231F20"/>
          <w:spacing w:val="-6"/>
          <w:sz w:val="20"/>
        </w:rPr>
        <w:t> </w:t>
      </w:r>
      <w:r>
        <w:rPr>
          <w:color w:val="231F20"/>
          <w:spacing w:val="-2"/>
          <w:sz w:val="20"/>
        </w:rPr>
        <w:t>by</w:t>
      </w:r>
      <w:r>
        <w:rPr>
          <w:color w:val="231F20"/>
          <w:spacing w:val="-6"/>
          <w:sz w:val="20"/>
        </w:rPr>
        <w:t> </w:t>
      </w:r>
      <w:r>
        <w:rPr>
          <w:color w:val="231F20"/>
          <w:spacing w:val="-2"/>
          <w:sz w:val="20"/>
        </w:rPr>
        <w:t>a</w:t>
      </w:r>
      <w:r>
        <w:rPr>
          <w:color w:val="231F20"/>
          <w:spacing w:val="-6"/>
          <w:sz w:val="20"/>
        </w:rPr>
        <w:t> </w:t>
      </w:r>
      <w:r>
        <w:rPr>
          <w:color w:val="231F20"/>
          <w:spacing w:val="-2"/>
          <w:sz w:val="20"/>
        </w:rPr>
        <w:t>local </w:t>
      </w:r>
      <w:r>
        <w:rPr>
          <w:color w:val="231F20"/>
          <w:sz w:val="20"/>
        </w:rPr>
        <w:t>authority and in the absence of such a practitioner within the radius of sixteen kilometres from the place where the offence has been committed, by any other registered medical practitioner, acting at the request of any police officer, and for any person acting in </w:t>
      </w:r>
      <w:r>
        <w:rPr>
          <w:color w:val="231F20"/>
          <w:sz w:val="20"/>
        </w:rPr>
        <w:t>good faith</w:t>
      </w:r>
      <w:r>
        <w:rPr>
          <w:color w:val="231F20"/>
          <w:spacing w:val="-6"/>
          <w:sz w:val="20"/>
        </w:rPr>
        <w:t> </w:t>
      </w:r>
      <w:r>
        <w:rPr>
          <w:color w:val="231F20"/>
          <w:sz w:val="20"/>
        </w:rPr>
        <w:t>in</w:t>
      </w:r>
      <w:r>
        <w:rPr>
          <w:color w:val="231F20"/>
          <w:spacing w:val="-6"/>
          <w:sz w:val="20"/>
        </w:rPr>
        <w:t> </w:t>
      </w:r>
      <w:r>
        <w:rPr>
          <w:color w:val="231F20"/>
          <w:sz w:val="20"/>
        </w:rPr>
        <w:t>his</w:t>
      </w:r>
      <w:r>
        <w:rPr>
          <w:color w:val="231F20"/>
          <w:spacing w:val="-7"/>
          <w:sz w:val="20"/>
        </w:rPr>
        <w:t> </w:t>
      </w:r>
      <w:r>
        <w:rPr>
          <w:color w:val="231F20"/>
          <w:sz w:val="20"/>
        </w:rPr>
        <w:t>aid</w:t>
      </w:r>
      <w:r>
        <w:rPr>
          <w:color w:val="231F20"/>
          <w:spacing w:val="-6"/>
          <w:sz w:val="20"/>
        </w:rPr>
        <w:t> </w:t>
      </w:r>
      <w:r>
        <w:rPr>
          <w:color w:val="231F20"/>
          <w:sz w:val="20"/>
        </w:rPr>
        <w:t>and</w:t>
      </w:r>
      <w:r>
        <w:rPr>
          <w:color w:val="231F20"/>
          <w:spacing w:val="-6"/>
          <w:sz w:val="20"/>
        </w:rPr>
        <w:t> </w:t>
      </w:r>
      <w:r>
        <w:rPr>
          <w:color w:val="231F20"/>
          <w:sz w:val="20"/>
        </w:rPr>
        <w:t>under</w:t>
      </w:r>
      <w:r>
        <w:rPr>
          <w:color w:val="231F20"/>
          <w:spacing w:val="-6"/>
          <w:sz w:val="20"/>
        </w:rPr>
        <w:t> </w:t>
      </w:r>
      <w:r>
        <w:rPr>
          <w:color w:val="231F20"/>
          <w:sz w:val="20"/>
        </w:rPr>
        <w:t>his</w:t>
      </w:r>
      <w:r>
        <w:rPr>
          <w:color w:val="231F20"/>
          <w:spacing w:val="-7"/>
          <w:sz w:val="20"/>
        </w:rPr>
        <w:t> </w:t>
      </w:r>
      <w:r>
        <w:rPr>
          <w:color w:val="231F20"/>
          <w:sz w:val="20"/>
        </w:rPr>
        <w:t>direction,</w:t>
      </w:r>
      <w:r>
        <w:rPr>
          <w:color w:val="231F20"/>
          <w:spacing w:val="-6"/>
          <w:sz w:val="20"/>
        </w:rPr>
        <w:t> </w:t>
      </w:r>
      <w:r>
        <w:rPr>
          <w:color w:val="231F20"/>
          <w:sz w:val="20"/>
        </w:rPr>
        <w:t>to</w:t>
      </w:r>
      <w:r>
        <w:rPr>
          <w:color w:val="231F20"/>
          <w:spacing w:val="-6"/>
          <w:sz w:val="20"/>
        </w:rPr>
        <w:t> </w:t>
      </w:r>
      <w:r>
        <w:rPr>
          <w:color w:val="231F20"/>
          <w:sz w:val="20"/>
        </w:rPr>
        <w:t>make</w:t>
      </w:r>
      <w:r>
        <w:rPr>
          <w:color w:val="231F20"/>
          <w:spacing w:val="-6"/>
          <w:sz w:val="20"/>
        </w:rPr>
        <w:t> </w:t>
      </w:r>
      <w:r>
        <w:rPr>
          <w:color w:val="231F20"/>
          <w:sz w:val="20"/>
        </w:rPr>
        <w:t>such</w:t>
      </w:r>
      <w:r>
        <w:rPr>
          <w:color w:val="231F20"/>
          <w:spacing w:val="-6"/>
          <w:sz w:val="20"/>
        </w:rPr>
        <w:t> </w:t>
      </w:r>
      <w:r>
        <w:rPr>
          <w:color w:val="231F20"/>
          <w:sz w:val="20"/>
        </w:rPr>
        <w:t>an</w:t>
      </w:r>
      <w:r>
        <w:rPr>
          <w:color w:val="231F20"/>
          <w:spacing w:val="-6"/>
          <w:sz w:val="20"/>
        </w:rPr>
        <w:t> </w:t>
      </w:r>
      <w:r>
        <w:rPr>
          <w:color w:val="231F20"/>
          <w:sz w:val="20"/>
        </w:rPr>
        <w:t>examination</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arrested</w:t>
      </w:r>
      <w:r>
        <w:rPr>
          <w:color w:val="231F20"/>
          <w:spacing w:val="-6"/>
          <w:sz w:val="20"/>
        </w:rPr>
        <w:t> </w:t>
      </w:r>
      <w:r>
        <w:rPr>
          <w:color w:val="231F20"/>
          <w:sz w:val="20"/>
        </w:rPr>
        <w:t>person and to use such force as is reasonably necessary for that purpose.</w:t>
      </w:r>
    </w:p>
    <w:p>
      <w:pPr>
        <w:pStyle w:val="ListParagraph"/>
        <w:numPr>
          <w:ilvl w:val="0"/>
          <w:numId w:val="30"/>
        </w:numPr>
        <w:tabs>
          <w:tab w:pos="1020" w:val="left" w:leader="none"/>
        </w:tabs>
        <w:spacing w:line="249" w:lineRule="auto" w:before="127" w:after="0"/>
        <w:ind w:left="254" w:right="2" w:firstLine="480"/>
        <w:jc w:val="both"/>
        <w:rPr>
          <w:sz w:val="20"/>
        </w:rPr>
      </w:pPr>
      <w:r>
        <w:rPr>
          <w:color w:val="231F20"/>
          <w:sz w:val="20"/>
        </w:rPr>
        <w:t>The registered medical practitioner conducting such examination shall, without </w:t>
      </w:r>
      <w:r>
        <w:rPr>
          <w:color w:val="231F20"/>
          <w:spacing w:val="-2"/>
          <w:sz w:val="20"/>
        </w:rPr>
        <w:t>any</w:t>
      </w:r>
      <w:r>
        <w:rPr>
          <w:color w:val="231F20"/>
          <w:spacing w:val="-8"/>
          <w:sz w:val="20"/>
        </w:rPr>
        <w:t> </w:t>
      </w:r>
      <w:r>
        <w:rPr>
          <w:color w:val="231F20"/>
          <w:spacing w:val="-2"/>
          <w:sz w:val="20"/>
        </w:rPr>
        <w:t>delay,</w:t>
      </w:r>
      <w:r>
        <w:rPr>
          <w:color w:val="231F20"/>
          <w:spacing w:val="-8"/>
          <w:sz w:val="20"/>
        </w:rPr>
        <w:t> </w:t>
      </w:r>
      <w:r>
        <w:rPr>
          <w:color w:val="231F20"/>
          <w:spacing w:val="-2"/>
          <w:sz w:val="20"/>
        </w:rPr>
        <w:t>examine</w:t>
      </w:r>
      <w:r>
        <w:rPr>
          <w:color w:val="231F20"/>
          <w:spacing w:val="-8"/>
          <w:sz w:val="20"/>
        </w:rPr>
        <w:t> </w:t>
      </w:r>
      <w:r>
        <w:rPr>
          <w:color w:val="231F20"/>
          <w:spacing w:val="-2"/>
          <w:sz w:val="20"/>
        </w:rPr>
        <w:t>such</w:t>
      </w:r>
      <w:r>
        <w:rPr>
          <w:color w:val="231F20"/>
          <w:spacing w:val="-8"/>
          <w:sz w:val="20"/>
        </w:rPr>
        <w:t> </w:t>
      </w:r>
      <w:r>
        <w:rPr>
          <w:color w:val="231F20"/>
          <w:spacing w:val="-2"/>
          <w:sz w:val="20"/>
        </w:rPr>
        <w:t>person</w:t>
      </w:r>
      <w:r>
        <w:rPr>
          <w:color w:val="231F20"/>
          <w:spacing w:val="-8"/>
          <w:sz w:val="20"/>
        </w:rPr>
        <w:t> </w:t>
      </w:r>
      <w:r>
        <w:rPr>
          <w:color w:val="231F20"/>
          <w:spacing w:val="-2"/>
          <w:sz w:val="20"/>
        </w:rPr>
        <w:t>and</w:t>
      </w:r>
      <w:r>
        <w:rPr>
          <w:color w:val="231F20"/>
          <w:spacing w:val="-8"/>
          <w:sz w:val="20"/>
        </w:rPr>
        <w:t> </w:t>
      </w:r>
      <w:r>
        <w:rPr>
          <w:color w:val="231F20"/>
          <w:spacing w:val="-2"/>
          <w:sz w:val="20"/>
        </w:rPr>
        <w:t>prepare</w:t>
      </w:r>
      <w:r>
        <w:rPr>
          <w:color w:val="231F20"/>
          <w:spacing w:val="-8"/>
          <w:sz w:val="20"/>
        </w:rPr>
        <w:t> </w:t>
      </w:r>
      <w:r>
        <w:rPr>
          <w:color w:val="231F20"/>
          <w:spacing w:val="-2"/>
          <w:sz w:val="20"/>
        </w:rPr>
        <w:t>a</w:t>
      </w:r>
      <w:r>
        <w:rPr>
          <w:color w:val="231F20"/>
          <w:spacing w:val="-8"/>
          <w:sz w:val="20"/>
        </w:rPr>
        <w:t> </w:t>
      </w:r>
      <w:r>
        <w:rPr>
          <w:color w:val="231F20"/>
          <w:spacing w:val="-2"/>
          <w:sz w:val="20"/>
        </w:rPr>
        <w:t>report</w:t>
      </w:r>
      <w:r>
        <w:rPr>
          <w:color w:val="231F20"/>
          <w:spacing w:val="-8"/>
          <w:sz w:val="20"/>
        </w:rPr>
        <w:t> </w:t>
      </w:r>
      <w:r>
        <w:rPr>
          <w:color w:val="231F20"/>
          <w:spacing w:val="-2"/>
          <w:sz w:val="20"/>
        </w:rPr>
        <w:t>of</w:t>
      </w:r>
      <w:r>
        <w:rPr>
          <w:color w:val="231F20"/>
          <w:spacing w:val="-8"/>
          <w:sz w:val="20"/>
        </w:rPr>
        <w:t> </w:t>
      </w:r>
      <w:r>
        <w:rPr>
          <w:color w:val="231F20"/>
          <w:spacing w:val="-2"/>
          <w:sz w:val="20"/>
        </w:rPr>
        <w:t>his</w:t>
      </w:r>
      <w:r>
        <w:rPr>
          <w:color w:val="231F20"/>
          <w:spacing w:val="-8"/>
          <w:sz w:val="20"/>
        </w:rPr>
        <w:t> </w:t>
      </w:r>
      <w:r>
        <w:rPr>
          <w:color w:val="231F20"/>
          <w:spacing w:val="-2"/>
          <w:sz w:val="20"/>
        </w:rPr>
        <w:t>examination</w:t>
      </w:r>
      <w:r>
        <w:rPr>
          <w:color w:val="231F20"/>
          <w:spacing w:val="-8"/>
          <w:sz w:val="20"/>
        </w:rPr>
        <w:t> </w:t>
      </w:r>
      <w:r>
        <w:rPr>
          <w:color w:val="231F20"/>
          <w:spacing w:val="-2"/>
          <w:sz w:val="20"/>
        </w:rPr>
        <w:t>giving</w:t>
      </w:r>
      <w:r>
        <w:rPr>
          <w:color w:val="231F20"/>
          <w:spacing w:val="-8"/>
          <w:sz w:val="20"/>
        </w:rPr>
        <w:t> </w:t>
      </w:r>
      <w:r>
        <w:rPr>
          <w:color w:val="231F20"/>
          <w:spacing w:val="-2"/>
          <w:sz w:val="20"/>
        </w:rPr>
        <w:t>the</w:t>
      </w:r>
      <w:r>
        <w:rPr>
          <w:color w:val="231F20"/>
          <w:spacing w:val="-8"/>
          <w:sz w:val="20"/>
        </w:rPr>
        <w:t> </w:t>
      </w:r>
      <w:r>
        <w:rPr>
          <w:color w:val="231F20"/>
          <w:spacing w:val="-2"/>
          <w:sz w:val="20"/>
        </w:rPr>
        <w:t>following </w:t>
      </w:r>
      <w:r>
        <w:rPr>
          <w:color w:val="231F20"/>
          <w:sz w:val="20"/>
        </w:rPr>
        <w:t>particulars,</w:t>
      </w:r>
      <w:r>
        <w:rPr>
          <w:color w:val="231F20"/>
          <w:spacing w:val="-14"/>
          <w:sz w:val="20"/>
        </w:rPr>
        <w:t> </w:t>
      </w:r>
      <w:r>
        <w:rPr>
          <w:color w:val="231F20"/>
          <w:sz w:val="20"/>
        </w:rPr>
        <w:t>namely:—</w:t>
      </w:r>
    </w:p>
    <w:p>
      <w:pPr>
        <w:pStyle w:val="ListParagraph"/>
        <w:numPr>
          <w:ilvl w:val="1"/>
          <w:numId w:val="30"/>
        </w:numPr>
        <w:tabs>
          <w:tab w:pos="1468" w:val="left" w:leader="none"/>
        </w:tabs>
        <w:spacing w:line="249" w:lineRule="auto" w:before="123" w:after="0"/>
        <w:ind w:left="734" w:right="1" w:firstLine="480"/>
        <w:jc w:val="both"/>
        <w:rPr>
          <w:sz w:val="20"/>
        </w:rPr>
      </w:pPr>
      <w:r>
        <w:rPr>
          <w:color w:val="231F20"/>
          <w:sz w:val="20"/>
        </w:rPr>
        <w:t>the name and address of the accused and of the person by whom he was </w:t>
      </w:r>
      <w:r>
        <w:rPr>
          <w:color w:val="231F20"/>
          <w:spacing w:val="-2"/>
          <w:sz w:val="20"/>
        </w:rPr>
        <w:t>brought;</w:t>
      </w:r>
    </w:p>
    <w:p>
      <w:pPr>
        <w:pStyle w:val="ListParagraph"/>
        <w:numPr>
          <w:ilvl w:val="1"/>
          <w:numId w:val="30"/>
        </w:numPr>
        <w:tabs>
          <w:tab w:pos="1518" w:val="left" w:leader="none"/>
        </w:tabs>
        <w:spacing w:line="240" w:lineRule="auto" w:before="121" w:after="0"/>
        <w:ind w:left="1518" w:right="0" w:hanging="304"/>
        <w:jc w:val="left"/>
        <w:rPr>
          <w:sz w:val="20"/>
        </w:rPr>
      </w:pPr>
      <w:r>
        <w:rPr>
          <w:color w:val="231F20"/>
          <w:sz w:val="20"/>
        </w:rPr>
        <w:t>the</w:t>
      </w:r>
      <w:r>
        <w:rPr>
          <w:color w:val="231F20"/>
          <w:spacing w:val="8"/>
          <w:sz w:val="20"/>
        </w:rPr>
        <w:t> </w:t>
      </w:r>
      <w:r>
        <w:rPr>
          <w:color w:val="231F20"/>
          <w:sz w:val="20"/>
        </w:rPr>
        <w:t>age</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pacing w:val="-2"/>
          <w:sz w:val="20"/>
        </w:rPr>
        <w:t>accused;</w:t>
      </w:r>
    </w:p>
    <w:p>
      <w:pPr>
        <w:pStyle w:val="ListParagraph"/>
        <w:numPr>
          <w:ilvl w:val="1"/>
          <w:numId w:val="30"/>
        </w:numPr>
        <w:tabs>
          <w:tab w:pos="1566" w:val="left" w:leader="none"/>
        </w:tabs>
        <w:spacing w:line="240" w:lineRule="auto" w:before="130" w:after="0"/>
        <w:ind w:left="1566" w:right="0" w:hanging="352"/>
        <w:jc w:val="left"/>
        <w:rPr>
          <w:sz w:val="20"/>
        </w:rPr>
      </w:pPr>
      <w:r>
        <w:rPr>
          <w:color w:val="231F20"/>
          <w:sz w:val="20"/>
        </w:rPr>
        <w:t>marks</w:t>
      </w:r>
      <w:r>
        <w:rPr>
          <w:color w:val="231F20"/>
          <w:spacing w:val="-2"/>
          <w:sz w:val="20"/>
        </w:rPr>
        <w:t> </w:t>
      </w:r>
      <w:r>
        <w:rPr>
          <w:color w:val="231F20"/>
          <w:sz w:val="20"/>
        </w:rPr>
        <w:t>of</w:t>
      </w:r>
      <w:r>
        <w:rPr>
          <w:color w:val="231F20"/>
          <w:spacing w:val="-1"/>
          <w:sz w:val="20"/>
        </w:rPr>
        <w:t> </w:t>
      </w:r>
      <w:r>
        <w:rPr>
          <w:color w:val="231F20"/>
          <w:sz w:val="20"/>
        </w:rPr>
        <w:t>injury,</w:t>
      </w:r>
      <w:r>
        <w:rPr>
          <w:color w:val="231F20"/>
          <w:spacing w:val="-1"/>
          <w:sz w:val="20"/>
        </w:rPr>
        <w:t> </w:t>
      </w:r>
      <w:r>
        <w:rPr>
          <w:color w:val="231F20"/>
          <w:sz w:val="20"/>
        </w:rPr>
        <w:t>if</w:t>
      </w:r>
      <w:r>
        <w:rPr>
          <w:color w:val="231F20"/>
          <w:spacing w:val="-1"/>
          <w:sz w:val="20"/>
        </w:rPr>
        <w:t> </w:t>
      </w:r>
      <w:r>
        <w:rPr>
          <w:color w:val="231F20"/>
          <w:sz w:val="20"/>
        </w:rPr>
        <w:t>any,</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1"/>
          <w:sz w:val="20"/>
        </w:rPr>
        <w:t> </w:t>
      </w:r>
      <w:r>
        <w:rPr>
          <w:color w:val="231F20"/>
          <w:sz w:val="20"/>
        </w:rPr>
        <w:t>person</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pacing w:val="-2"/>
          <w:sz w:val="20"/>
        </w:rPr>
        <w:t>accused;</w:t>
      </w:r>
    </w:p>
    <w:p>
      <w:pPr>
        <w:pStyle w:val="ListParagraph"/>
        <w:numPr>
          <w:ilvl w:val="1"/>
          <w:numId w:val="30"/>
        </w:numPr>
        <w:tabs>
          <w:tab w:pos="1543" w:val="left" w:leader="none"/>
        </w:tabs>
        <w:spacing w:line="249" w:lineRule="auto" w:before="130" w:after="0"/>
        <w:ind w:left="734" w:right="2" w:firstLine="480"/>
        <w:jc w:val="both"/>
        <w:rPr>
          <w:sz w:val="20"/>
        </w:rPr>
      </w:pPr>
      <w:r>
        <w:rPr>
          <w:color w:val="231F20"/>
          <w:sz w:val="20"/>
        </w:rPr>
        <w:t>the description of material taken from the person of the accused for DNA profiling;</w:t>
      </w:r>
      <w:r>
        <w:rPr>
          <w:color w:val="231F20"/>
          <w:spacing w:val="-13"/>
          <w:sz w:val="20"/>
        </w:rPr>
        <w:t> </w:t>
      </w:r>
      <w:r>
        <w:rPr>
          <w:color w:val="231F20"/>
          <w:sz w:val="20"/>
        </w:rPr>
        <w:t>and</w:t>
      </w:r>
    </w:p>
    <w:p>
      <w:pPr>
        <w:pStyle w:val="ListParagraph"/>
        <w:numPr>
          <w:ilvl w:val="1"/>
          <w:numId w:val="30"/>
        </w:numPr>
        <w:tabs>
          <w:tab w:pos="1475" w:val="left" w:leader="none"/>
        </w:tabs>
        <w:spacing w:line="240" w:lineRule="auto" w:before="122" w:after="0"/>
        <w:ind w:left="1475" w:right="0" w:hanging="261"/>
        <w:jc w:val="left"/>
        <w:rPr>
          <w:sz w:val="20"/>
        </w:rPr>
      </w:pPr>
      <w:r>
        <w:rPr>
          <w:color w:val="231F20"/>
          <w:sz w:val="20"/>
        </w:rPr>
        <w:t>other</w:t>
      </w:r>
      <w:r>
        <w:rPr>
          <w:color w:val="231F20"/>
          <w:spacing w:val="-12"/>
          <w:sz w:val="20"/>
        </w:rPr>
        <w:t> </w:t>
      </w:r>
      <w:r>
        <w:rPr>
          <w:color w:val="231F20"/>
          <w:sz w:val="20"/>
        </w:rPr>
        <w:t>material</w:t>
      </w:r>
      <w:r>
        <w:rPr>
          <w:color w:val="231F20"/>
          <w:spacing w:val="-12"/>
          <w:sz w:val="20"/>
        </w:rPr>
        <w:t> </w:t>
      </w:r>
      <w:r>
        <w:rPr>
          <w:color w:val="231F20"/>
          <w:sz w:val="20"/>
        </w:rPr>
        <w:t>particulars</w:t>
      </w:r>
      <w:r>
        <w:rPr>
          <w:color w:val="231F20"/>
          <w:spacing w:val="-12"/>
          <w:sz w:val="20"/>
        </w:rPr>
        <w:t> </w:t>
      </w:r>
      <w:r>
        <w:rPr>
          <w:color w:val="231F20"/>
          <w:sz w:val="20"/>
        </w:rPr>
        <w:t>in</w:t>
      </w:r>
      <w:r>
        <w:rPr>
          <w:color w:val="231F20"/>
          <w:spacing w:val="-12"/>
          <w:sz w:val="20"/>
        </w:rPr>
        <w:t> </w:t>
      </w:r>
      <w:r>
        <w:rPr>
          <w:color w:val="231F20"/>
          <w:sz w:val="20"/>
        </w:rPr>
        <w:t>reasonable</w:t>
      </w:r>
      <w:r>
        <w:rPr>
          <w:color w:val="231F20"/>
          <w:spacing w:val="-12"/>
          <w:sz w:val="20"/>
        </w:rPr>
        <w:t> </w:t>
      </w:r>
      <w:r>
        <w:rPr>
          <w:color w:val="231F20"/>
          <w:spacing w:val="-2"/>
          <w:sz w:val="20"/>
        </w:rPr>
        <w:t>detail.</w:t>
      </w:r>
    </w:p>
    <w:p>
      <w:pPr>
        <w:pStyle w:val="ListParagraph"/>
        <w:numPr>
          <w:ilvl w:val="0"/>
          <w:numId w:val="30"/>
        </w:numPr>
        <w:tabs>
          <w:tab w:pos="1018" w:val="left" w:leader="none"/>
        </w:tabs>
        <w:spacing w:line="240" w:lineRule="auto" w:before="130" w:after="0"/>
        <w:ind w:left="1018" w:right="0" w:hanging="284"/>
        <w:jc w:val="left"/>
        <w:rPr>
          <w:sz w:val="20"/>
        </w:rPr>
      </w:pPr>
      <w:r>
        <w:rPr>
          <w:color w:val="231F20"/>
          <w:sz w:val="20"/>
        </w:rPr>
        <w:t>The</w:t>
      </w:r>
      <w:r>
        <w:rPr>
          <w:color w:val="231F20"/>
          <w:spacing w:val="5"/>
          <w:sz w:val="20"/>
        </w:rPr>
        <w:t> </w:t>
      </w:r>
      <w:r>
        <w:rPr>
          <w:color w:val="231F20"/>
          <w:sz w:val="20"/>
        </w:rPr>
        <w:t>report</w:t>
      </w:r>
      <w:r>
        <w:rPr>
          <w:color w:val="231F20"/>
          <w:spacing w:val="6"/>
          <w:sz w:val="20"/>
        </w:rPr>
        <w:t> </w:t>
      </w:r>
      <w:r>
        <w:rPr>
          <w:color w:val="231F20"/>
          <w:sz w:val="20"/>
        </w:rPr>
        <w:t>shall</w:t>
      </w:r>
      <w:r>
        <w:rPr>
          <w:color w:val="231F20"/>
          <w:spacing w:val="5"/>
          <w:sz w:val="20"/>
        </w:rPr>
        <w:t> </w:t>
      </w:r>
      <w:r>
        <w:rPr>
          <w:color w:val="231F20"/>
          <w:sz w:val="20"/>
        </w:rPr>
        <w:t>state</w:t>
      </w:r>
      <w:r>
        <w:rPr>
          <w:color w:val="231F20"/>
          <w:spacing w:val="6"/>
          <w:sz w:val="20"/>
        </w:rPr>
        <w:t> </w:t>
      </w:r>
      <w:r>
        <w:rPr>
          <w:color w:val="231F20"/>
          <w:sz w:val="20"/>
        </w:rPr>
        <w:t>precisely</w:t>
      </w:r>
      <w:r>
        <w:rPr>
          <w:color w:val="231F20"/>
          <w:spacing w:val="6"/>
          <w:sz w:val="20"/>
        </w:rPr>
        <w:t> </w:t>
      </w:r>
      <w:r>
        <w:rPr>
          <w:color w:val="231F20"/>
          <w:sz w:val="20"/>
        </w:rPr>
        <w:t>the</w:t>
      </w:r>
      <w:r>
        <w:rPr>
          <w:color w:val="231F20"/>
          <w:spacing w:val="5"/>
          <w:sz w:val="20"/>
        </w:rPr>
        <w:t> </w:t>
      </w:r>
      <w:r>
        <w:rPr>
          <w:color w:val="231F20"/>
          <w:sz w:val="20"/>
        </w:rPr>
        <w:t>reasons</w:t>
      </w:r>
      <w:r>
        <w:rPr>
          <w:color w:val="231F20"/>
          <w:spacing w:val="6"/>
          <w:sz w:val="20"/>
        </w:rPr>
        <w:t> </w:t>
      </w:r>
      <w:r>
        <w:rPr>
          <w:color w:val="231F20"/>
          <w:sz w:val="20"/>
        </w:rPr>
        <w:t>for</w:t>
      </w:r>
      <w:r>
        <w:rPr>
          <w:color w:val="231F20"/>
          <w:spacing w:val="6"/>
          <w:sz w:val="20"/>
        </w:rPr>
        <w:t> </w:t>
      </w:r>
      <w:r>
        <w:rPr>
          <w:color w:val="231F20"/>
          <w:sz w:val="20"/>
        </w:rPr>
        <w:t>each</w:t>
      </w:r>
      <w:r>
        <w:rPr>
          <w:color w:val="231F20"/>
          <w:spacing w:val="5"/>
          <w:sz w:val="20"/>
        </w:rPr>
        <w:t> </w:t>
      </w:r>
      <w:r>
        <w:rPr>
          <w:color w:val="231F20"/>
          <w:sz w:val="20"/>
        </w:rPr>
        <w:t>conclusion</w:t>
      </w:r>
      <w:r>
        <w:rPr>
          <w:color w:val="231F20"/>
          <w:spacing w:val="6"/>
          <w:sz w:val="20"/>
        </w:rPr>
        <w:t> </w:t>
      </w:r>
      <w:r>
        <w:rPr>
          <w:color w:val="231F20"/>
          <w:sz w:val="20"/>
        </w:rPr>
        <w:t>arrived</w:t>
      </w:r>
      <w:r>
        <w:rPr>
          <w:color w:val="231F20"/>
          <w:spacing w:val="6"/>
          <w:sz w:val="20"/>
        </w:rPr>
        <w:t> </w:t>
      </w:r>
      <w:r>
        <w:rPr>
          <w:color w:val="231F20"/>
          <w:spacing w:val="-5"/>
          <w:sz w:val="20"/>
        </w:rPr>
        <w:t>at.</w:t>
      </w:r>
    </w:p>
    <w:p>
      <w:pPr>
        <w:pStyle w:val="ListParagraph"/>
        <w:numPr>
          <w:ilvl w:val="0"/>
          <w:numId w:val="30"/>
        </w:numPr>
        <w:tabs>
          <w:tab w:pos="1004" w:val="left" w:leader="none"/>
        </w:tabs>
        <w:spacing w:line="249" w:lineRule="auto" w:before="130" w:after="0"/>
        <w:ind w:left="254" w:right="0" w:firstLine="480"/>
        <w:jc w:val="both"/>
        <w:rPr>
          <w:sz w:val="20"/>
        </w:rPr>
      </w:pPr>
      <w:r>
        <w:rPr>
          <w:color w:val="231F20"/>
          <w:spacing w:val="-2"/>
          <w:sz w:val="20"/>
        </w:rPr>
        <w:t>The</w:t>
      </w:r>
      <w:r>
        <w:rPr>
          <w:color w:val="231F20"/>
          <w:spacing w:val="-5"/>
          <w:sz w:val="20"/>
        </w:rPr>
        <w:t> </w:t>
      </w:r>
      <w:r>
        <w:rPr>
          <w:color w:val="231F20"/>
          <w:spacing w:val="-2"/>
          <w:sz w:val="20"/>
        </w:rPr>
        <w:t>exact</w:t>
      </w:r>
      <w:r>
        <w:rPr>
          <w:color w:val="231F20"/>
          <w:spacing w:val="-5"/>
          <w:sz w:val="20"/>
        </w:rPr>
        <w:t> </w:t>
      </w:r>
      <w:r>
        <w:rPr>
          <w:color w:val="231F20"/>
          <w:spacing w:val="-2"/>
          <w:sz w:val="20"/>
        </w:rPr>
        <w:t>time</w:t>
      </w:r>
      <w:r>
        <w:rPr>
          <w:color w:val="231F20"/>
          <w:spacing w:val="-5"/>
          <w:sz w:val="20"/>
        </w:rPr>
        <w:t> </w:t>
      </w:r>
      <w:r>
        <w:rPr>
          <w:color w:val="231F20"/>
          <w:spacing w:val="-2"/>
          <w:sz w:val="20"/>
        </w:rPr>
        <w:t>of</w:t>
      </w:r>
      <w:r>
        <w:rPr>
          <w:color w:val="231F20"/>
          <w:spacing w:val="-5"/>
          <w:sz w:val="20"/>
        </w:rPr>
        <w:t> </w:t>
      </w:r>
      <w:r>
        <w:rPr>
          <w:color w:val="231F20"/>
          <w:spacing w:val="-2"/>
          <w:sz w:val="20"/>
        </w:rPr>
        <w:t>commencement</w:t>
      </w:r>
      <w:r>
        <w:rPr>
          <w:color w:val="231F20"/>
          <w:spacing w:val="-5"/>
          <w:sz w:val="20"/>
        </w:rPr>
        <w:t> </w:t>
      </w:r>
      <w:r>
        <w:rPr>
          <w:color w:val="231F20"/>
          <w:spacing w:val="-2"/>
          <w:sz w:val="20"/>
        </w:rPr>
        <w:t>and</w:t>
      </w:r>
      <w:r>
        <w:rPr>
          <w:color w:val="231F20"/>
          <w:spacing w:val="-5"/>
          <w:sz w:val="20"/>
        </w:rPr>
        <w:t> </w:t>
      </w:r>
      <w:r>
        <w:rPr>
          <w:color w:val="231F20"/>
          <w:spacing w:val="-2"/>
          <w:sz w:val="20"/>
        </w:rPr>
        <w:t>completion</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examination</w:t>
      </w:r>
      <w:r>
        <w:rPr>
          <w:color w:val="231F20"/>
          <w:spacing w:val="-5"/>
          <w:sz w:val="20"/>
        </w:rPr>
        <w:t> </w:t>
      </w:r>
      <w:r>
        <w:rPr>
          <w:color w:val="231F20"/>
          <w:spacing w:val="-2"/>
          <w:sz w:val="20"/>
        </w:rPr>
        <w:t>shall</w:t>
      </w:r>
      <w:r>
        <w:rPr>
          <w:color w:val="231F20"/>
          <w:spacing w:val="-5"/>
          <w:sz w:val="20"/>
        </w:rPr>
        <w:t> </w:t>
      </w:r>
      <w:r>
        <w:rPr>
          <w:color w:val="231F20"/>
          <w:spacing w:val="-2"/>
          <w:sz w:val="20"/>
        </w:rPr>
        <w:t>also</w:t>
      </w:r>
      <w:r>
        <w:rPr>
          <w:color w:val="231F20"/>
          <w:spacing w:val="-5"/>
          <w:sz w:val="20"/>
        </w:rPr>
        <w:t> </w:t>
      </w:r>
      <w:r>
        <w:rPr>
          <w:color w:val="231F20"/>
          <w:spacing w:val="-2"/>
          <w:sz w:val="20"/>
        </w:rPr>
        <w:t>be </w:t>
      </w:r>
      <w:r>
        <w:rPr>
          <w:color w:val="231F20"/>
          <w:sz w:val="20"/>
        </w:rPr>
        <w:t>noted in the report.</w:t>
      </w:r>
    </w:p>
    <w:p>
      <w:pPr>
        <w:pStyle w:val="ListParagraph"/>
        <w:numPr>
          <w:ilvl w:val="0"/>
          <w:numId w:val="30"/>
        </w:numPr>
        <w:tabs>
          <w:tab w:pos="1000" w:val="left" w:leader="none"/>
        </w:tabs>
        <w:spacing w:line="249" w:lineRule="auto" w:before="122" w:after="0"/>
        <w:ind w:left="254" w:right="0" w:firstLine="480"/>
        <w:jc w:val="both"/>
        <w:rPr>
          <w:sz w:val="20"/>
        </w:rPr>
      </w:pPr>
      <w:r>
        <w:rPr>
          <w:color w:val="231F20"/>
          <w:sz w:val="20"/>
        </w:rPr>
        <w:t>The</w:t>
      </w:r>
      <w:r>
        <w:rPr>
          <w:color w:val="231F20"/>
          <w:spacing w:val="-10"/>
          <w:sz w:val="20"/>
        </w:rPr>
        <w:t> </w:t>
      </w:r>
      <w:r>
        <w:rPr>
          <w:color w:val="231F20"/>
          <w:sz w:val="20"/>
        </w:rPr>
        <w:t>registered</w:t>
      </w:r>
      <w:r>
        <w:rPr>
          <w:color w:val="231F20"/>
          <w:spacing w:val="-10"/>
          <w:sz w:val="20"/>
        </w:rPr>
        <w:t> </w:t>
      </w:r>
      <w:r>
        <w:rPr>
          <w:color w:val="231F20"/>
          <w:sz w:val="20"/>
        </w:rPr>
        <w:t>medical</w:t>
      </w:r>
      <w:r>
        <w:rPr>
          <w:color w:val="231F20"/>
          <w:spacing w:val="-10"/>
          <w:sz w:val="20"/>
        </w:rPr>
        <w:t> </w:t>
      </w:r>
      <w:r>
        <w:rPr>
          <w:color w:val="231F20"/>
          <w:sz w:val="20"/>
        </w:rPr>
        <w:t>practitioner</w:t>
      </w:r>
      <w:r>
        <w:rPr>
          <w:color w:val="231F20"/>
          <w:spacing w:val="-10"/>
          <w:sz w:val="20"/>
        </w:rPr>
        <w:t> </w:t>
      </w:r>
      <w:r>
        <w:rPr>
          <w:color w:val="231F20"/>
          <w:sz w:val="20"/>
        </w:rPr>
        <w:t>shall,</w:t>
      </w:r>
      <w:r>
        <w:rPr>
          <w:color w:val="231F20"/>
          <w:spacing w:val="-10"/>
          <w:sz w:val="20"/>
        </w:rPr>
        <w:t> </w:t>
      </w:r>
      <w:r>
        <w:rPr>
          <w:color w:val="231F20"/>
          <w:sz w:val="20"/>
        </w:rPr>
        <w:t>without</w:t>
      </w:r>
      <w:r>
        <w:rPr>
          <w:color w:val="231F20"/>
          <w:spacing w:val="-10"/>
          <w:sz w:val="20"/>
        </w:rPr>
        <w:t> </w:t>
      </w:r>
      <w:r>
        <w:rPr>
          <w:color w:val="231F20"/>
          <w:sz w:val="20"/>
        </w:rPr>
        <w:t>any</w:t>
      </w:r>
      <w:r>
        <w:rPr>
          <w:color w:val="231F20"/>
          <w:spacing w:val="-10"/>
          <w:sz w:val="20"/>
        </w:rPr>
        <w:t> </w:t>
      </w:r>
      <w:r>
        <w:rPr>
          <w:color w:val="231F20"/>
          <w:sz w:val="20"/>
        </w:rPr>
        <w:t>delay,</w:t>
      </w:r>
      <w:r>
        <w:rPr>
          <w:color w:val="231F20"/>
          <w:spacing w:val="-10"/>
          <w:sz w:val="20"/>
        </w:rPr>
        <w:t> </w:t>
      </w:r>
      <w:r>
        <w:rPr>
          <w:color w:val="231F20"/>
          <w:sz w:val="20"/>
        </w:rPr>
        <w:t>forward</w:t>
      </w:r>
      <w:r>
        <w:rPr>
          <w:color w:val="231F20"/>
          <w:spacing w:val="-10"/>
          <w:sz w:val="20"/>
        </w:rPr>
        <w:t> </w:t>
      </w:r>
      <w:r>
        <w:rPr>
          <w:color w:val="231F20"/>
          <w:sz w:val="20"/>
        </w:rPr>
        <w:t>the</w:t>
      </w:r>
      <w:r>
        <w:rPr>
          <w:color w:val="231F20"/>
          <w:spacing w:val="-10"/>
          <w:sz w:val="20"/>
        </w:rPr>
        <w:t> </w:t>
      </w:r>
      <w:r>
        <w:rPr>
          <w:color w:val="231F20"/>
          <w:sz w:val="20"/>
        </w:rPr>
        <w:t>report</w:t>
      </w:r>
      <w:r>
        <w:rPr>
          <w:color w:val="231F20"/>
          <w:spacing w:val="-10"/>
          <w:sz w:val="20"/>
        </w:rPr>
        <w:t> </w:t>
      </w:r>
      <w:r>
        <w:rPr>
          <w:color w:val="231F20"/>
          <w:sz w:val="20"/>
        </w:rPr>
        <w:t>to the</w:t>
      </w:r>
      <w:r>
        <w:rPr>
          <w:color w:val="231F20"/>
          <w:spacing w:val="-10"/>
          <w:sz w:val="20"/>
        </w:rPr>
        <w:t> </w:t>
      </w:r>
      <w:r>
        <w:rPr>
          <w:color w:val="231F20"/>
          <w:sz w:val="20"/>
        </w:rPr>
        <w:t>investigating</w:t>
      </w:r>
      <w:r>
        <w:rPr>
          <w:color w:val="231F20"/>
          <w:spacing w:val="-10"/>
          <w:sz w:val="20"/>
        </w:rPr>
        <w:t> </w:t>
      </w:r>
      <w:r>
        <w:rPr>
          <w:color w:val="231F20"/>
          <w:sz w:val="20"/>
        </w:rPr>
        <w:t>officer,</w:t>
      </w:r>
      <w:r>
        <w:rPr>
          <w:color w:val="231F20"/>
          <w:spacing w:val="-10"/>
          <w:sz w:val="20"/>
        </w:rPr>
        <w:t> </w:t>
      </w:r>
      <w:r>
        <w:rPr>
          <w:color w:val="231F20"/>
          <w:sz w:val="20"/>
        </w:rPr>
        <w:t>who</w:t>
      </w:r>
      <w:r>
        <w:rPr>
          <w:color w:val="231F20"/>
          <w:spacing w:val="-10"/>
          <w:sz w:val="20"/>
        </w:rPr>
        <w:t> </w:t>
      </w:r>
      <w:r>
        <w:rPr>
          <w:color w:val="231F20"/>
          <w:sz w:val="20"/>
        </w:rPr>
        <w:t>shall</w:t>
      </w:r>
      <w:r>
        <w:rPr>
          <w:color w:val="231F20"/>
          <w:spacing w:val="-10"/>
          <w:sz w:val="20"/>
        </w:rPr>
        <w:t> </w:t>
      </w:r>
      <w:r>
        <w:rPr>
          <w:color w:val="231F20"/>
          <w:sz w:val="20"/>
        </w:rPr>
        <w:t>forward</w:t>
      </w:r>
      <w:r>
        <w:rPr>
          <w:color w:val="231F20"/>
          <w:spacing w:val="-10"/>
          <w:sz w:val="20"/>
        </w:rPr>
        <w:t> </w:t>
      </w:r>
      <w:r>
        <w:rPr>
          <w:color w:val="231F20"/>
          <w:sz w:val="20"/>
        </w:rPr>
        <w:t>it</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Magistrate</w:t>
      </w:r>
      <w:r>
        <w:rPr>
          <w:color w:val="231F20"/>
          <w:spacing w:val="-10"/>
          <w:sz w:val="20"/>
        </w:rPr>
        <w:t> </w:t>
      </w:r>
      <w:r>
        <w:rPr>
          <w:color w:val="231F20"/>
          <w:sz w:val="20"/>
        </w:rPr>
        <w:t>referred</w:t>
      </w:r>
      <w:r>
        <w:rPr>
          <w:color w:val="231F20"/>
          <w:spacing w:val="-10"/>
          <w:sz w:val="20"/>
        </w:rPr>
        <w:t> </w:t>
      </w:r>
      <w:r>
        <w:rPr>
          <w:color w:val="231F20"/>
          <w:sz w:val="20"/>
        </w:rPr>
        <w:t>to</w:t>
      </w:r>
      <w:r>
        <w:rPr>
          <w:color w:val="231F20"/>
          <w:spacing w:val="-10"/>
          <w:sz w:val="20"/>
        </w:rPr>
        <w:t> </w:t>
      </w:r>
      <w:r>
        <w:rPr>
          <w:color w:val="231F20"/>
          <w:sz w:val="20"/>
        </w:rPr>
        <w:t>in</w:t>
      </w:r>
      <w:r>
        <w:rPr>
          <w:color w:val="231F20"/>
          <w:spacing w:val="-10"/>
          <w:sz w:val="20"/>
        </w:rPr>
        <w:t> </w:t>
      </w:r>
      <w:r>
        <w:rPr>
          <w:color w:val="231F20"/>
          <w:sz w:val="20"/>
        </w:rPr>
        <w:t>section</w:t>
      </w:r>
      <w:r>
        <w:rPr>
          <w:color w:val="231F20"/>
          <w:spacing w:val="-10"/>
          <w:sz w:val="20"/>
        </w:rPr>
        <w:t> </w:t>
      </w:r>
      <w:r>
        <w:rPr>
          <w:color w:val="231F20"/>
          <w:sz w:val="20"/>
        </w:rPr>
        <w:t>193</w:t>
      </w:r>
      <w:r>
        <w:rPr>
          <w:color w:val="231F20"/>
          <w:spacing w:val="-10"/>
          <w:sz w:val="20"/>
        </w:rPr>
        <w:t> </w:t>
      </w:r>
      <w:r>
        <w:rPr>
          <w:color w:val="231F20"/>
          <w:sz w:val="20"/>
        </w:rPr>
        <w:t>as part of the documents referred to in clause (</w:t>
      </w:r>
      <w:r>
        <w:rPr>
          <w:i/>
          <w:color w:val="231F20"/>
          <w:sz w:val="20"/>
        </w:rPr>
        <w:t>a</w:t>
      </w:r>
      <w:r>
        <w:rPr>
          <w:color w:val="231F20"/>
          <w:sz w:val="20"/>
        </w:rPr>
        <w:t>) of sub-section (</w:t>
      </w:r>
      <w:r>
        <w:rPr>
          <w:i/>
          <w:color w:val="231F20"/>
          <w:sz w:val="20"/>
        </w:rPr>
        <w:t>6</w:t>
      </w:r>
      <w:r>
        <w:rPr>
          <w:color w:val="231F20"/>
          <w:sz w:val="20"/>
        </w:rPr>
        <w:t>) of that section.</w:t>
      </w:r>
    </w:p>
    <w:p>
      <w:pPr>
        <w:pStyle w:val="ListParagraph"/>
        <w:numPr>
          <w:ilvl w:val="0"/>
          <w:numId w:val="1"/>
        </w:numPr>
        <w:tabs>
          <w:tab w:pos="1025" w:val="left" w:leader="none"/>
        </w:tabs>
        <w:spacing w:line="249" w:lineRule="auto" w:before="156" w:after="0"/>
        <w:ind w:left="254" w:right="1" w:firstLine="480"/>
        <w:jc w:val="both"/>
        <w:rPr>
          <w:b/>
          <w:color w:val="231F20"/>
          <w:sz w:val="20"/>
        </w:rPr>
      </w:pPr>
      <w:r>
        <w:rPr>
          <w:color w:val="231F20"/>
          <w:sz w:val="20"/>
        </w:rPr>
        <w:t>(</w:t>
      </w:r>
      <w:r>
        <w:rPr>
          <w:i/>
          <w:color w:val="231F20"/>
          <w:sz w:val="20"/>
        </w:rPr>
        <w:t>1</w:t>
      </w:r>
      <w:r>
        <w:rPr>
          <w:color w:val="231F20"/>
          <w:sz w:val="20"/>
        </w:rPr>
        <w:t>)</w:t>
      </w:r>
      <w:r>
        <w:rPr>
          <w:color w:val="231F20"/>
          <w:spacing w:val="-7"/>
          <w:sz w:val="20"/>
        </w:rPr>
        <w:t> </w:t>
      </w:r>
      <w:r>
        <w:rPr>
          <w:color w:val="231F20"/>
          <w:sz w:val="20"/>
        </w:rPr>
        <w:t>When</w:t>
      </w:r>
      <w:r>
        <w:rPr>
          <w:color w:val="231F20"/>
          <w:spacing w:val="-7"/>
          <w:sz w:val="20"/>
        </w:rPr>
        <w:t> </w:t>
      </w:r>
      <w:r>
        <w:rPr>
          <w:color w:val="231F20"/>
          <w:sz w:val="20"/>
        </w:rPr>
        <w:t>any</w:t>
      </w:r>
      <w:r>
        <w:rPr>
          <w:color w:val="231F20"/>
          <w:spacing w:val="-7"/>
          <w:sz w:val="20"/>
        </w:rPr>
        <w:t> </w:t>
      </w:r>
      <w:r>
        <w:rPr>
          <w:color w:val="231F20"/>
          <w:sz w:val="20"/>
        </w:rPr>
        <w:t>person</w:t>
      </w:r>
      <w:r>
        <w:rPr>
          <w:color w:val="231F20"/>
          <w:spacing w:val="-7"/>
          <w:sz w:val="20"/>
        </w:rPr>
        <w:t> </w:t>
      </w:r>
      <w:r>
        <w:rPr>
          <w:color w:val="231F20"/>
          <w:sz w:val="20"/>
        </w:rPr>
        <w:t>is</w:t>
      </w:r>
      <w:r>
        <w:rPr>
          <w:color w:val="231F20"/>
          <w:spacing w:val="-7"/>
          <w:sz w:val="20"/>
        </w:rPr>
        <w:t> </w:t>
      </w:r>
      <w:r>
        <w:rPr>
          <w:color w:val="231F20"/>
          <w:sz w:val="20"/>
        </w:rPr>
        <w:t>arrested,</w:t>
      </w:r>
      <w:r>
        <w:rPr>
          <w:color w:val="231F20"/>
          <w:spacing w:val="-7"/>
          <w:sz w:val="20"/>
        </w:rPr>
        <w:t> </w:t>
      </w:r>
      <w:r>
        <w:rPr>
          <w:color w:val="231F20"/>
          <w:sz w:val="20"/>
        </w:rPr>
        <w:t>he</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examined</w:t>
      </w:r>
      <w:r>
        <w:rPr>
          <w:color w:val="231F20"/>
          <w:spacing w:val="-7"/>
          <w:sz w:val="20"/>
        </w:rPr>
        <w:t> </w:t>
      </w:r>
      <w:r>
        <w:rPr>
          <w:color w:val="231F20"/>
          <w:sz w:val="20"/>
        </w:rPr>
        <w:t>by</w:t>
      </w:r>
      <w:r>
        <w:rPr>
          <w:color w:val="231F20"/>
          <w:spacing w:val="-7"/>
          <w:sz w:val="20"/>
        </w:rPr>
        <w:t> </w:t>
      </w:r>
      <w:r>
        <w:rPr>
          <w:color w:val="231F20"/>
          <w:sz w:val="20"/>
        </w:rPr>
        <w:t>a</w:t>
      </w:r>
      <w:r>
        <w:rPr>
          <w:color w:val="231F20"/>
          <w:spacing w:val="-7"/>
          <w:sz w:val="20"/>
        </w:rPr>
        <w:t> </w:t>
      </w:r>
      <w:r>
        <w:rPr>
          <w:color w:val="231F20"/>
          <w:sz w:val="20"/>
        </w:rPr>
        <w:t>medical</w:t>
      </w:r>
      <w:r>
        <w:rPr>
          <w:color w:val="231F20"/>
          <w:spacing w:val="-7"/>
          <w:sz w:val="20"/>
        </w:rPr>
        <w:t> </w:t>
      </w:r>
      <w:r>
        <w:rPr>
          <w:color w:val="231F20"/>
          <w:sz w:val="20"/>
        </w:rPr>
        <w:t>officer</w:t>
      </w:r>
      <w:r>
        <w:rPr>
          <w:color w:val="231F20"/>
          <w:spacing w:val="-7"/>
          <w:sz w:val="20"/>
        </w:rPr>
        <w:t> </w:t>
      </w:r>
      <w:r>
        <w:rPr>
          <w:color w:val="231F20"/>
          <w:sz w:val="20"/>
        </w:rPr>
        <w:t>in</w:t>
      </w:r>
      <w:r>
        <w:rPr>
          <w:color w:val="231F20"/>
          <w:spacing w:val="-7"/>
          <w:sz w:val="20"/>
        </w:rPr>
        <w:t> </w:t>
      </w:r>
      <w:r>
        <w:rPr>
          <w:color w:val="231F20"/>
          <w:sz w:val="20"/>
        </w:rPr>
        <w:t>the service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Central</w:t>
      </w:r>
      <w:r>
        <w:rPr>
          <w:color w:val="231F20"/>
          <w:spacing w:val="-12"/>
          <w:sz w:val="20"/>
        </w:rPr>
        <w:t> </w:t>
      </w:r>
      <w:r>
        <w:rPr>
          <w:color w:val="231F20"/>
          <w:sz w:val="20"/>
        </w:rPr>
        <w:t>Government</w:t>
      </w:r>
      <w:r>
        <w:rPr>
          <w:color w:val="231F20"/>
          <w:spacing w:val="-13"/>
          <w:sz w:val="20"/>
        </w:rPr>
        <w:t> </w:t>
      </w:r>
      <w:r>
        <w:rPr>
          <w:color w:val="231F20"/>
          <w:sz w:val="20"/>
        </w:rPr>
        <w:t>or</w:t>
      </w:r>
      <w:r>
        <w:rPr>
          <w:color w:val="231F20"/>
          <w:spacing w:val="-12"/>
          <w:sz w:val="20"/>
        </w:rPr>
        <w:t> </w:t>
      </w:r>
      <w:r>
        <w:rPr>
          <w:color w:val="231F20"/>
          <w:sz w:val="20"/>
        </w:rPr>
        <w:t>a</w:t>
      </w:r>
      <w:r>
        <w:rPr>
          <w:color w:val="231F20"/>
          <w:spacing w:val="-13"/>
          <w:sz w:val="20"/>
        </w:rPr>
        <w:t> </w:t>
      </w:r>
      <w:r>
        <w:rPr>
          <w:color w:val="231F20"/>
          <w:sz w:val="20"/>
        </w:rPr>
        <w:t>State</w:t>
      </w:r>
      <w:r>
        <w:rPr>
          <w:color w:val="231F20"/>
          <w:spacing w:val="-12"/>
          <w:sz w:val="20"/>
        </w:rPr>
        <w:t> </w:t>
      </w:r>
      <w:r>
        <w:rPr>
          <w:color w:val="231F20"/>
          <w:sz w:val="20"/>
        </w:rPr>
        <w:t>Government,</w:t>
      </w:r>
      <w:r>
        <w:rPr>
          <w:color w:val="231F20"/>
          <w:spacing w:val="-13"/>
          <w:sz w:val="20"/>
        </w:rPr>
        <w:t> </w:t>
      </w:r>
      <w:r>
        <w:rPr>
          <w:color w:val="231F20"/>
          <w:sz w:val="20"/>
        </w:rPr>
        <w:t>and</w:t>
      </w:r>
      <w:r>
        <w:rPr>
          <w:color w:val="231F20"/>
          <w:spacing w:val="-12"/>
          <w:sz w:val="20"/>
        </w:rPr>
        <w:t> </w:t>
      </w:r>
      <w:r>
        <w:rPr>
          <w:color w:val="231F20"/>
          <w:sz w:val="20"/>
        </w:rPr>
        <w:t>in</w:t>
      </w:r>
      <w:r>
        <w:rPr>
          <w:color w:val="231F20"/>
          <w:spacing w:val="-13"/>
          <w:sz w:val="20"/>
        </w:rPr>
        <w:t> </w:t>
      </w:r>
      <w:r>
        <w:rPr>
          <w:color w:val="231F20"/>
          <w:sz w:val="20"/>
        </w:rPr>
        <w:t>case</w:t>
      </w:r>
      <w:r>
        <w:rPr>
          <w:color w:val="231F20"/>
          <w:spacing w:val="-12"/>
          <w:sz w:val="20"/>
        </w:rPr>
        <w:t> </w:t>
      </w:r>
      <w:r>
        <w:rPr>
          <w:color w:val="231F20"/>
          <w:sz w:val="20"/>
        </w:rPr>
        <w:t>the</w:t>
      </w:r>
      <w:r>
        <w:rPr>
          <w:color w:val="231F20"/>
          <w:spacing w:val="-13"/>
          <w:sz w:val="20"/>
        </w:rPr>
        <w:t> </w:t>
      </w:r>
      <w:r>
        <w:rPr>
          <w:color w:val="231F20"/>
          <w:sz w:val="20"/>
        </w:rPr>
        <w:t>medical</w:t>
      </w:r>
      <w:r>
        <w:rPr>
          <w:color w:val="231F20"/>
          <w:spacing w:val="-12"/>
          <w:sz w:val="20"/>
        </w:rPr>
        <w:t> </w:t>
      </w:r>
      <w:r>
        <w:rPr>
          <w:color w:val="231F20"/>
          <w:sz w:val="20"/>
        </w:rPr>
        <w:t>officer</w:t>
      </w:r>
      <w:r>
        <w:rPr>
          <w:color w:val="231F20"/>
          <w:spacing w:val="-13"/>
          <w:sz w:val="20"/>
        </w:rPr>
        <w:t> </w:t>
      </w:r>
      <w:r>
        <w:rPr>
          <w:color w:val="231F20"/>
          <w:sz w:val="20"/>
        </w:rPr>
        <w:t>is not available, by a registered medical practitioner soon after the arrest is made: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5"/>
        <w:rPr>
          <w:sz w:val="16"/>
        </w:rPr>
      </w:pPr>
    </w:p>
    <w:p>
      <w:pPr>
        <w:spacing w:before="0"/>
        <w:ind w:left="508" w:right="0" w:firstLine="0"/>
        <w:jc w:val="left"/>
        <w:rPr>
          <w:sz w:val="16"/>
        </w:rPr>
      </w:pPr>
      <w:r>
        <w:rPr>
          <w:color w:val="231F20"/>
          <w:sz w:val="16"/>
        </w:rPr>
        <w:t>30</w:t>
      </w:r>
      <w:r>
        <w:rPr>
          <w:color w:val="231F20"/>
          <w:spacing w:val="35"/>
          <w:sz w:val="16"/>
        </w:rPr>
        <w:t> </w:t>
      </w:r>
      <w:r>
        <w:rPr>
          <w:color w:val="231F20"/>
          <w:sz w:val="16"/>
        </w:rPr>
        <w:t>of</w:t>
      </w:r>
      <w:r>
        <w:rPr>
          <w:color w:val="231F20"/>
          <w:spacing w:val="35"/>
          <w:sz w:val="16"/>
        </w:rPr>
        <w:t> </w:t>
      </w:r>
      <w:r>
        <w:rPr>
          <w:color w:val="231F20"/>
          <w:spacing w:val="-2"/>
          <w:sz w:val="16"/>
        </w:rPr>
        <w:t>2019.</w:t>
      </w:r>
    </w:p>
    <w:p>
      <w:pPr>
        <w:spacing w:after="0"/>
        <w:jc w:val="left"/>
        <w:rPr>
          <w:sz w:val="16"/>
        </w:rPr>
        <w:sectPr>
          <w:type w:val="continuous"/>
          <w:pgSz w:w="11900" w:h="16840"/>
          <w:pgMar w:header="905" w:footer="0" w:top="1240" w:bottom="280" w:left="0" w:right="0"/>
          <w:cols w:num="3" w:equalWidth="0">
            <w:col w:w="2059" w:space="40"/>
            <w:col w:w="7459" w:space="39"/>
            <w:col w:w="2303"/>
          </w:cols>
        </w:sectPr>
      </w:pPr>
    </w:p>
    <w:p>
      <w:pPr>
        <w:pStyle w:val="BodyText"/>
        <w:spacing w:before="86"/>
      </w:pPr>
    </w:p>
    <w:p>
      <w:pPr>
        <w:spacing w:after="0"/>
        <w:sectPr>
          <w:pgSz w:w="11900" w:h="16840"/>
          <w:pgMar w:header="905" w:footer="0" w:top="1240" w:bottom="280" w:left="0" w:right="0"/>
        </w:sectPr>
      </w:pPr>
    </w:p>
    <w:p>
      <w:pPr>
        <w:pStyle w:val="BodyText"/>
        <w:spacing w:line="254" w:lineRule="auto" w:before="91"/>
        <w:ind w:left="2352" w:firstLine="480"/>
        <w:jc w:val="both"/>
      </w:pPr>
      <w:r>
        <w:rPr>
          <w:color w:val="231F20"/>
        </w:rPr>
        <w:t>Provided that if</w:t>
      </w:r>
      <w:r>
        <w:rPr>
          <w:color w:val="231F20"/>
          <w:spacing w:val="40"/>
        </w:rPr>
        <w:t> </w:t>
      </w:r>
      <w:r>
        <w:rPr>
          <w:color w:val="231F20"/>
        </w:rPr>
        <w:t>the medical officer or the registered medical practitioner is of the opinion that one more examination of such person is necessary, he may do so:</w:t>
      </w:r>
    </w:p>
    <w:p>
      <w:pPr>
        <w:pStyle w:val="BodyText"/>
        <w:spacing w:line="252" w:lineRule="auto" w:before="122"/>
        <w:ind w:left="2352" w:firstLine="480"/>
        <w:jc w:val="both"/>
      </w:pPr>
      <w:r>
        <w:rPr>
          <w:color w:val="231F20"/>
        </w:rPr>
        <w:t>Provided further that where the arrested person is a female, the examination of the body</w:t>
      </w:r>
      <w:r>
        <w:rPr>
          <w:color w:val="231F20"/>
          <w:spacing w:val="-13"/>
        </w:rPr>
        <w:t> </w:t>
      </w:r>
      <w:r>
        <w:rPr>
          <w:color w:val="231F20"/>
        </w:rPr>
        <w:t>shall</w:t>
      </w:r>
      <w:r>
        <w:rPr>
          <w:color w:val="231F20"/>
          <w:spacing w:val="-12"/>
        </w:rPr>
        <w:t> </w:t>
      </w:r>
      <w:r>
        <w:rPr>
          <w:color w:val="231F20"/>
        </w:rPr>
        <w:t>be</w:t>
      </w:r>
      <w:r>
        <w:rPr>
          <w:color w:val="231F20"/>
          <w:spacing w:val="-13"/>
        </w:rPr>
        <w:t> </w:t>
      </w:r>
      <w:r>
        <w:rPr>
          <w:color w:val="231F20"/>
        </w:rPr>
        <w:t>made</w:t>
      </w:r>
      <w:r>
        <w:rPr>
          <w:color w:val="231F20"/>
          <w:spacing w:val="-12"/>
        </w:rPr>
        <w:t> </w:t>
      </w:r>
      <w:r>
        <w:rPr>
          <w:color w:val="231F20"/>
        </w:rPr>
        <w:t>only</w:t>
      </w:r>
      <w:r>
        <w:rPr>
          <w:color w:val="231F20"/>
          <w:spacing w:val="-13"/>
        </w:rPr>
        <w:t> </w:t>
      </w:r>
      <w:r>
        <w:rPr>
          <w:color w:val="231F20"/>
        </w:rPr>
        <w:t>by</w:t>
      </w:r>
      <w:r>
        <w:rPr>
          <w:color w:val="231F20"/>
          <w:spacing w:val="-12"/>
        </w:rPr>
        <w:t> </w:t>
      </w:r>
      <w:r>
        <w:rPr>
          <w:color w:val="231F20"/>
        </w:rPr>
        <w:t>or</w:t>
      </w:r>
      <w:r>
        <w:rPr>
          <w:color w:val="231F20"/>
          <w:spacing w:val="-13"/>
        </w:rPr>
        <w:t> </w:t>
      </w:r>
      <w:r>
        <w:rPr>
          <w:color w:val="231F20"/>
        </w:rPr>
        <w:t>under</w:t>
      </w:r>
      <w:r>
        <w:rPr>
          <w:color w:val="231F20"/>
          <w:spacing w:val="-12"/>
        </w:rPr>
        <w:t> </w:t>
      </w:r>
      <w:r>
        <w:rPr>
          <w:color w:val="231F20"/>
        </w:rPr>
        <w:t>the</w:t>
      </w:r>
      <w:r>
        <w:rPr>
          <w:color w:val="231F20"/>
          <w:spacing w:val="-13"/>
        </w:rPr>
        <w:t> </w:t>
      </w:r>
      <w:r>
        <w:rPr>
          <w:color w:val="231F20"/>
        </w:rPr>
        <w:t>supervision</w:t>
      </w:r>
      <w:r>
        <w:rPr>
          <w:color w:val="231F20"/>
          <w:spacing w:val="-12"/>
        </w:rPr>
        <w:t> </w:t>
      </w:r>
      <w:r>
        <w:rPr>
          <w:color w:val="231F20"/>
        </w:rPr>
        <w:t>of</w:t>
      </w:r>
      <w:r>
        <w:rPr>
          <w:color w:val="231F20"/>
          <w:spacing w:val="-13"/>
        </w:rPr>
        <w:t> </w:t>
      </w:r>
      <w:r>
        <w:rPr>
          <w:color w:val="231F20"/>
        </w:rPr>
        <w:t>a</w:t>
      </w:r>
      <w:r>
        <w:rPr>
          <w:color w:val="231F20"/>
          <w:spacing w:val="-12"/>
        </w:rPr>
        <w:t> </w:t>
      </w:r>
      <w:r>
        <w:rPr>
          <w:color w:val="231F20"/>
        </w:rPr>
        <w:t>female</w:t>
      </w:r>
      <w:r>
        <w:rPr>
          <w:color w:val="231F20"/>
          <w:spacing w:val="-13"/>
        </w:rPr>
        <w:t> </w:t>
      </w:r>
      <w:r>
        <w:rPr>
          <w:color w:val="231F20"/>
        </w:rPr>
        <w:t>medical</w:t>
      </w:r>
      <w:r>
        <w:rPr>
          <w:color w:val="231F20"/>
          <w:spacing w:val="-12"/>
        </w:rPr>
        <w:t> </w:t>
      </w:r>
      <w:r>
        <w:rPr>
          <w:color w:val="231F20"/>
        </w:rPr>
        <w:t>officer,</w:t>
      </w:r>
      <w:r>
        <w:rPr>
          <w:color w:val="231F20"/>
          <w:spacing w:val="-13"/>
        </w:rPr>
        <w:t> </w:t>
      </w:r>
      <w:r>
        <w:rPr>
          <w:color w:val="231F20"/>
        </w:rPr>
        <w:t>and</w:t>
      </w:r>
      <w:r>
        <w:rPr>
          <w:color w:val="231F20"/>
          <w:spacing w:val="-12"/>
        </w:rPr>
        <w:t> </w:t>
      </w:r>
      <w:r>
        <w:rPr>
          <w:color w:val="231F20"/>
        </w:rPr>
        <w:t>in</w:t>
      </w:r>
      <w:r>
        <w:rPr>
          <w:color w:val="231F20"/>
          <w:spacing w:val="-13"/>
        </w:rPr>
        <w:t> </w:t>
      </w:r>
      <w:r>
        <w:rPr>
          <w:color w:val="231F20"/>
        </w:rPr>
        <w:t>case the female medical officer is not available, by a female registered medical practitioner.</w:t>
      </w:r>
    </w:p>
    <w:p>
      <w:pPr>
        <w:pStyle w:val="ListParagraph"/>
        <w:numPr>
          <w:ilvl w:val="0"/>
          <w:numId w:val="31"/>
        </w:numPr>
        <w:tabs>
          <w:tab w:pos="3103" w:val="left" w:leader="none"/>
        </w:tabs>
        <w:spacing w:line="254" w:lineRule="auto" w:before="106" w:after="0"/>
        <w:ind w:left="2352" w:right="0" w:firstLine="480"/>
        <w:jc w:val="both"/>
        <w:rPr>
          <w:sz w:val="20"/>
        </w:rPr>
      </w:pPr>
      <w:r>
        <w:rPr>
          <w:color w:val="231F20"/>
          <w:sz w:val="20"/>
        </w:rPr>
        <w:t>The</w:t>
      </w:r>
      <w:r>
        <w:rPr>
          <w:color w:val="231F20"/>
          <w:spacing w:val="-11"/>
          <w:sz w:val="20"/>
        </w:rPr>
        <w:t> </w:t>
      </w:r>
      <w:r>
        <w:rPr>
          <w:color w:val="231F20"/>
          <w:sz w:val="20"/>
        </w:rPr>
        <w:t>medical</w:t>
      </w:r>
      <w:r>
        <w:rPr>
          <w:color w:val="231F20"/>
          <w:spacing w:val="-11"/>
          <w:sz w:val="20"/>
        </w:rPr>
        <w:t> </w:t>
      </w:r>
      <w:r>
        <w:rPr>
          <w:color w:val="231F20"/>
          <w:sz w:val="20"/>
        </w:rPr>
        <w:t>officer</w:t>
      </w:r>
      <w:r>
        <w:rPr>
          <w:color w:val="231F20"/>
          <w:spacing w:val="-11"/>
          <w:sz w:val="20"/>
        </w:rPr>
        <w:t> </w:t>
      </w:r>
      <w:r>
        <w:rPr>
          <w:color w:val="231F20"/>
          <w:sz w:val="20"/>
        </w:rPr>
        <w:t>or</w:t>
      </w:r>
      <w:r>
        <w:rPr>
          <w:color w:val="231F20"/>
          <w:spacing w:val="-11"/>
          <w:sz w:val="20"/>
        </w:rPr>
        <w:t> </w:t>
      </w:r>
      <w:r>
        <w:rPr>
          <w:color w:val="231F20"/>
          <w:sz w:val="20"/>
        </w:rPr>
        <w:t>a</w:t>
      </w:r>
      <w:r>
        <w:rPr>
          <w:color w:val="231F20"/>
          <w:spacing w:val="-11"/>
          <w:sz w:val="20"/>
        </w:rPr>
        <w:t> </w:t>
      </w:r>
      <w:r>
        <w:rPr>
          <w:color w:val="231F20"/>
          <w:sz w:val="20"/>
        </w:rPr>
        <w:t>registered</w:t>
      </w:r>
      <w:r>
        <w:rPr>
          <w:color w:val="231F20"/>
          <w:spacing w:val="-11"/>
          <w:sz w:val="20"/>
        </w:rPr>
        <w:t> </w:t>
      </w:r>
      <w:r>
        <w:rPr>
          <w:color w:val="231F20"/>
          <w:sz w:val="20"/>
        </w:rPr>
        <w:t>medical</w:t>
      </w:r>
      <w:r>
        <w:rPr>
          <w:color w:val="231F20"/>
          <w:spacing w:val="-11"/>
          <w:sz w:val="20"/>
        </w:rPr>
        <w:t> </w:t>
      </w:r>
      <w:r>
        <w:rPr>
          <w:color w:val="231F20"/>
          <w:sz w:val="20"/>
        </w:rPr>
        <w:t>practitioner</w:t>
      </w:r>
      <w:r>
        <w:rPr>
          <w:color w:val="231F20"/>
          <w:spacing w:val="-11"/>
          <w:sz w:val="20"/>
        </w:rPr>
        <w:t> </w:t>
      </w:r>
      <w:r>
        <w:rPr>
          <w:color w:val="231F20"/>
          <w:sz w:val="20"/>
        </w:rPr>
        <w:t>so</w:t>
      </w:r>
      <w:r>
        <w:rPr>
          <w:color w:val="231F20"/>
          <w:spacing w:val="-11"/>
          <w:sz w:val="20"/>
        </w:rPr>
        <w:t> </w:t>
      </w:r>
      <w:r>
        <w:rPr>
          <w:color w:val="231F20"/>
          <w:sz w:val="20"/>
        </w:rPr>
        <w:t>examining</w:t>
      </w:r>
      <w:r>
        <w:rPr>
          <w:color w:val="231F20"/>
          <w:spacing w:val="-11"/>
          <w:sz w:val="20"/>
        </w:rPr>
        <w:t> </w:t>
      </w:r>
      <w:r>
        <w:rPr>
          <w:color w:val="231F20"/>
          <w:sz w:val="20"/>
        </w:rPr>
        <w:t>the</w:t>
      </w:r>
      <w:r>
        <w:rPr>
          <w:color w:val="231F20"/>
          <w:spacing w:val="-11"/>
          <w:sz w:val="20"/>
        </w:rPr>
        <w:t> </w:t>
      </w:r>
      <w:r>
        <w:rPr>
          <w:color w:val="231F20"/>
          <w:sz w:val="20"/>
        </w:rPr>
        <w:t>arrested person shall prepare the record of such examination, mentioning therein any injuries or marks</w:t>
      </w:r>
      <w:r>
        <w:rPr>
          <w:color w:val="231F20"/>
          <w:spacing w:val="-13"/>
          <w:sz w:val="20"/>
        </w:rPr>
        <w:t> </w:t>
      </w:r>
      <w:r>
        <w:rPr>
          <w:color w:val="231F20"/>
          <w:sz w:val="20"/>
        </w:rPr>
        <w:t>of</w:t>
      </w:r>
      <w:r>
        <w:rPr>
          <w:color w:val="231F20"/>
          <w:spacing w:val="-12"/>
          <w:sz w:val="20"/>
        </w:rPr>
        <w:t> </w:t>
      </w:r>
      <w:r>
        <w:rPr>
          <w:color w:val="231F20"/>
          <w:sz w:val="20"/>
        </w:rPr>
        <w:t>violence</w:t>
      </w:r>
      <w:r>
        <w:rPr>
          <w:color w:val="231F20"/>
          <w:spacing w:val="-13"/>
          <w:sz w:val="20"/>
        </w:rPr>
        <w:t> </w:t>
      </w:r>
      <w:r>
        <w:rPr>
          <w:color w:val="231F20"/>
          <w:sz w:val="20"/>
        </w:rPr>
        <w:t>upon</w:t>
      </w:r>
      <w:r>
        <w:rPr>
          <w:color w:val="231F20"/>
          <w:spacing w:val="-12"/>
          <w:sz w:val="20"/>
        </w:rPr>
        <w:t> </w:t>
      </w:r>
      <w:r>
        <w:rPr>
          <w:color w:val="231F20"/>
          <w:sz w:val="20"/>
        </w:rPr>
        <w:t>the</w:t>
      </w:r>
      <w:r>
        <w:rPr>
          <w:color w:val="231F20"/>
          <w:spacing w:val="-13"/>
          <w:sz w:val="20"/>
        </w:rPr>
        <w:t> </w:t>
      </w:r>
      <w:r>
        <w:rPr>
          <w:color w:val="231F20"/>
          <w:sz w:val="20"/>
        </w:rPr>
        <w:t>person</w:t>
      </w:r>
      <w:r>
        <w:rPr>
          <w:color w:val="231F20"/>
          <w:spacing w:val="-12"/>
          <w:sz w:val="20"/>
        </w:rPr>
        <w:t> </w:t>
      </w:r>
      <w:r>
        <w:rPr>
          <w:color w:val="231F20"/>
          <w:sz w:val="20"/>
        </w:rPr>
        <w:t>arrested,</w:t>
      </w:r>
      <w:r>
        <w:rPr>
          <w:color w:val="231F20"/>
          <w:spacing w:val="-13"/>
          <w:sz w:val="20"/>
        </w:rPr>
        <w:t> </w:t>
      </w:r>
      <w:r>
        <w:rPr>
          <w:color w:val="231F20"/>
          <w:sz w:val="20"/>
        </w:rPr>
        <w:t>and</w:t>
      </w:r>
      <w:r>
        <w:rPr>
          <w:color w:val="231F20"/>
          <w:spacing w:val="-12"/>
          <w:sz w:val="20"/>
        </w:rPr>
        <w:t> </w:t>
      </w:r>
      <w:r>
        <w:rPr>
          <w:color w:val="231F20"/>
          <w:sz w:val="20"/>
        </w:rPr>
        <w:t>the</w:t>
      </w:r>
      <w:r>
        <w:rPr>
          <w:color w:val="231F20"/>
          <w:spacing w:val="-13"/>
          <w:sz w:val="20"/>
        </w:rPr>
        <w:t> </w:t>
      </w:r>
      <w:r>
        <w:rPr>
          <w:color w:val="231F20"/>
          <w:sz w:val="20"/>
        </w:rPr>
        <w:t>approximate</w:t>
      </w:r>
      <w:r>
        <w:rPr>
          <w:color w:val="231F20"/>
          <w:spacing w:val="-12"/>
          <w:sz w:val="20"/>
        </w:rPr>
        <w:t> </w:t>
      </w:r>
      <w:r>
        <w:rPr>
          <w:color w:val="231F20"/>
          <w:sz w:val="20"/>
        </w:rPr>
        <w:t>time</w:t>
      </w:r>
      <w:r>
        <w:rPr>
          <w:color w:val="231F20"/>
          <w:spacing w:val="-13"/>
          <w:sz w:val="20"/>
        </w:rPr>
        <w:t> </w:t>
      </w:r>
      <w:r>
        <w:rPr>
          <w:color w:val="231F20"/>
          <w:sz w:val="20"/>
        </w:rPr>
        <w:t>when</w:t>
      </w:r>
      <w:r>
        <w:rPr>
          <w:color w:val="231F20"/>
          <w:spacing w:val="-12"/>
          <w:sz w:val="20"/>
        </w:rPr>
        <w:t> </w:t>
      </w:r>
      <w:r>
        <w:rPr>
          <w:color w:val="231F20"/>
          <w:sz w:val="20"/>
        </w:rPr>
        <w:t>such</w:t>
      </w:r>
      <w:r>
        <w:rPr>
          <w:color w:val="231F20"/>
          <w:spacing w:val="-13"/>
          <w:sz w:val="20"/>
        </w:rPr>
        <w:t> </w:t>
      </w:r>
      <w:r>
        <w:rPr>
          <w:color w:val="231F20"/>
          <w:sz w:val="20"/>
        </w:rPr>
        <w:t>injuries</w:t>
      </w:r>
      <w:r>
        <w:rPr>
          <w:color w:val="231F20"/>
          <w:spacing w:val="-12"/>
          <w:sz w:val="20"/>
        </w:rPr>
        <w:t> </w:t>
      </w:r>
      <w:r>
        <w:rPr>
          <w:color w:val="231F20"/>
          <w:sz w:val="20"/>
        </w:rPr>
        <w:t>or marks may have been inflicted.</w:t>
      </w:r>
    </w:p>
    <w:p>
      <w:pPr>
        <w:pStyle w:val="ListParagraph"/>
        <w:numPr>
          <w:ilvl w:val="0"/>
          <w:numId w:val="31"/>
        </w:numPr>
        <w:tabs>
          <w:tab w:pos="3105" w:val="left" w:leader="none"/>
        </w:tabs>
        <w:spacing w:line="254" w:lineRule="auto" w:before="100" w:after="0"/>
        <w:ind w:left="2352" w:right="1" w:firstLine="480"/>
        <w:jc w:val="both"/>
        <w:rPr>
          <w:sz w:val="20"/>
        </w:rPr>
      </w:pPr>
      <w:r>
        <w:rPr>
          <w:color w:val="231F20"/>
          <w:sz w:val="20"/>
        </w:rPr>
        <w:t>Where</w:t>
      </w:r>
      <w:r>
        <w:rPr>
          <w:color w:val="231F20"/>
          <w:spacing w:val="-9"/>
          <w:sz w:val="20"/>
        </w:rPr>
        <w:t> </w:t>
      </w:r>
      <w:r>
        <w:rPr>
          <w:color w:val="231F20"/>
          <w:sz w:val="20"/>
        </w:rPr>
        <w:t>an</w:t>
      </w:r>
      <w:r>
        <w:rPr>
          <w:color w:val="231F20"/>
          <w:spacing w:val="-9"/>
          <w:sz w:val="20"/>
        </w:rPr>
        <w:t> </w:t>
      </w:r>
      <w:r>
        <w:rPr>
          <w:color w:val="231F20"/>
          <w:sz w:val="20"/>
        </w:rPr>
        <w:t>examination</w:t>
      </w:r>
      <w:r>
        <w:rPr>
          <w:color w:val="231F20"/>
          <w:spacing w:val="-9"/>
          <w:sz w:val="20"/>
        </w:rPr>
        <w:t> </w:t>
      </w:r>
      <w:r>
        <w:rPr>
          <w:color w:val="231F20"/>
          <w:sz w:val="20"/>
        </w:rPr>
        <w:t>is</w:t>
      </w:r>
      <w:r>
        <w:rPr>
          <w:color w:val="231F20"/>
          <w:spacing w:val="-9"/>
          <w:sz w:val="20"/>
        </w:rPr>
        <w:t> </w:t>
      </w:r>
      <w:r>
        <w:rPr>
          <w:color w:val="231F20"/>
          <w:sz w:val="20"/>
        </w:rPr>
        <w:t>made</w:t>
      </w:r>
      <w:r>
        <w:rPr>
          <w:color w:val="231F20"/>
          <w:spacing w:val="-9"/>
          <w:sz w:val="20"/>
        </w:rPr>
        <w:t> </w:t>
      </w:r>
      <w:r>
        <w:rPr>
          <w:color w:val="231F20"/>
          <w:sz w:val="20"/>
        </w:rPr>
        <w:t>under</w:t>
      </w:r>
      <w:r>
        <w:rPr>
          <w:color w:val="231F20"/>
          <w:spacing w:val="-9"/>
          <w:sz w:val="20"/>
        </w:rPr>
        <w:t> </w:t>
      </w:r>
      <w:r>
        <w:rPr>
          <w:color w:val="231F20"/>
          <w:sz w:val="20"/>
        </w:rPr>
        <w:t>sub-section</w:t>
      </w:r>
      <w:r>
        <w:rPr>
          <w:color w:val="231F20"/>
          <w:spacing w:val="-9"/>
          <w:sz w:val="20"/>
        </w:rPr>
        <w:t> </w:t>
      </w:r>
      <w:r>
        <w:rPr>
          <w:color w:val="231F20"/>
          <w:sz w:val="20"/>
        </w:rPr>
        <w:t>(</w:t>
      </w:r>
      <w:r>
        <w:rPr>
          <w:i/>
          <w:color w:val="231F20"/>
          <w:sz w:val="20"/>
        </w:rPr>
        <w:t>1</w:t>
      </w:r>
      <w:r>
        <w:rPr>
          <w:color w:val="231F20"/>
          <w:sz w:val="20"/>
        </w:rPr>
        <w:t>),</w:t>
      </w:r>
      <w:r>
        <w:rPr>
          <w:color w:val="231F20"/>
          <w:spacing w:val="-9"/>
          <w:sz w:val="20"/>
        </w:rPr>
        <w:t> </w:t>
      </w:r>
      <w:r>
        <w:rPr>
          <w:color w:val="231F20"/>
          <w:sz w:val="20"/>
        </w:rPr>
        <w:t>a</w:t>
      </w:r>
      <w:r>
        <w:rPr>
          <w:color w:val="231F20"/>
          <w:spacing w:val="-9"/>
          <w:sz w:val="20"/>
        </w:rPr>
        <w:t> </w:t>
      </w:r>
      <w:r>
        <w:rPr>
          <w:color w:val="231F20"/>
          <w:sz w:val="20"/>
        </w:rPr>
        <w:t>copy</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report</w:t>
      </w:r>
      <w:r>
        <w:rPr>
          <w:color w:val="231F20"/>
          <w:spacing w:val="-9"/>
          <w:sz w:val="20"/>
        </w:rPr>
        <w:t> </w:t>
      </w:r>
      <w:r>
        <w:rPr>
          <w:color w:val="231F20"/>
          <w:sz w:val="20"/>
        </w:rPr>
        <w:t>of</w:t>
      </w:r>
      <w:r>
        <w:rPr>
          <w:color w:val="231F20"/>
          <w:spacing w:val="-9"/>
          <w:sz w:val="20"/>
        </w:rPr>
        <w:t> </w:t>
      </w:r>
      <w:r>
        <w:rPr>
          <w:color w:val="231F20"/>
          <w:sz w:val="20"/>
        </w:rPr>
        <w:t>such examination</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furnished</w:t>
      </w:r>
      <w:r>
        <w:rPr>
          <w:color w:val="231F20"/>
          <w:spacing w:val="-7"/>
          <w:sz w:val="20"/>
        </w:rPr>
        <w:t> </w:t>
      </w:r>
      <w:r>
        <w:rPr>
          <w:color w:val="231F20"/>
          <w:sz w:val="20"/>
        </w:rPr>
        <w:t>by</w:t>
      </w:r>
      <w:r>
        <w:rPr>
          <w:color w:val="231F20"/>
          <w:spacing w:val="-7"/>
          <w:sz w:val="20"/>
        </w:rPr>
        <w:t> </w:t>
      </w:r>
      <w:r>
        <w:rPr>
          <w:color w:val="231F20"/>
          <w:sz w:val="20"/>
        </w:rPr>
        <w:t>the</w:t>
      </w:r>
      <w:r>
        <w:rPr>
          <w:color w:val="231F20"/>
          <w:spacing w:val="-7"/>
          <w:sz w:val="20"/>
        </w:rPr>
        <w:t> </w:t>
      </w:r>
      <w:r>
        <w:rPr>
          <w:color w:val="231F20"/>
          <w:sz w:val="20"/>
        </w:rPr>
        <w:t>medical</w:t>
      </w:r>
      <w:r>
        <w:rPr>
          <w:color w:val="231F20"/>
          <w:spacing w:val="-7"/>
          <w:sz w:val="20"/>
        </w:rPr>
        <w:t> </w:t>
      </w:r>
      <w:r>
        <w:rPr>
          <w:color w:val="231F20"/>
          <w:sz w:val="20"/>
        </w:rPr>
        <w:t>officer</w:t>
      </w:r>
      <w:r>
        <w:rPr>
          <w:color w:val="231F20"/>
          <w:spacing w:val="-7"/>
          <w:sz w:val="20"/>
        </w:rPr>
        <w:t> </w:t>
      </w:r>
      <w:r>
        <w:rPr>
          <w:color w:val="231F20"/>
          <w:sz w:val="20"/>
        </w:rPr>
        <w:t>or</w:t>
      </w:r>
      <w:r>
        <w:rPr>
          <w:color w:val="231F20"/>
          <w:spacing w:val="-7"/>
          <w:sz w:val="20"/>
        </w:rPr>
        <w:t> </w:t>
      </w:r>
      <w:r>
        <w:rPr>
          <w:color w:val="231F20"/>
          <w:sz w:val="20"/>
        </w:rPr>
        <w:t>registered</w:t>
      </w:r>
      <w:r>
        <w:rPr>
          <w:color w:val="231F20"/>
          <w:spacing w:val="-7"/>
          <w:sz w:val="20"/>
        </w:rPr>
        <w:t> </w:t>
      </w:r>
      <w:r>
        <w:rPr>
          <w:color w:val="231F20"/>
          <w:sz w:val="20"/>
        </w:rPr>
        <w:t>medical</w:t>
      </w:r>
      <w:r>
        <w:rPr>
          <w:color w:val="231F20"/>
          <w:spacing w:val="-7"/>
          <w:sz w:val="20"/>
        </w:rPr>
        <w:t> </w:t>
      </w:r>
      <w:r>
        <w:rPr>
          <w:color w:val="231F20"/>
          <w:sz w:val="20"/>
        </w:rPr>
        <w:t>practitioner,</w:t>
      </w:r>
      <w:r>
        <w:rPr>
          <w:color w:val="231F20"/>
          <w:spacing w:val="-7"/>
          <w:sz w:val="20"/>
        </w:rPr>
        <w:t> </w:t>
      </w:r>
      <w:r>
        <w:rPr>
          <w:color w:val="231F20"/>
          <w:sz w:val="20"/>
        </w:rPr>
        <w:t>as the case may be, to the arrested person or the person nominated by such arrested person.</w:t>
      </w:r>
    </w:p>
    <w:p>
      <w:pPr>
        <w:pStyle w:val="ListParagraph"/>
        <w:numPr>
          <w:ilvl w:val="0"/>
          <w:numId w:val="1"/>
        </w:numPr>
        <w:tabs>
          <w:tab w:pos="3168" w:val="left" w:leader="none"/>
        </w:tabs>
        <w:spacing w:line="254" w:lineRule="auto" w:before="162" w:after="0"/>
        <w:ind w:left="2352" w:right="0" w:firstLine="480"/>
        <w:jc w:val="both"/>
        <w:rPr>
          <w:b/>
          <w:color w:val="231F20"/>
          <w:sz w:val="20"/>
        </w:rPr>
      </w:pPr>
      <w:r>
        <w:rPr>
          <w:color w:val="231F20"/>
          <w:sz w:val="20"/>
        </w:rPr>
        <w:t>Where a person is arrested on a charge of committing an offence and his identification by any other person or persons is considered necessary for the purpose of investigation of such offence, the Court, having jurisdiction may, on the request of the officer in charge of a police station, direct the person so arrested to subject himself to identification by any person or persons in such manner as the Court may deem fit:</w:t>
      </w:r>
    </w:p>
    <w:p>
      <w:pPr>
        <w:pStyle w:val="BodyText"/>
        <w:spacing w:line="254" w:lineRule="auto" w:before="159"/>
        <w:ind w:left="2352" w:right="1" w:firstLine="480"/>
        <w:jc w:val="both"/>
      </w:pPr>
      <w:r>
        <w:rPr>
          <w:color w:val="231F20"/>
        </w:rPr>
        <w:t>Provided that if the person identifying the person arrested is mentally or physically </w:t>
      </w:r>
      <w:r>
        <w:rPr>
          <w:color w:val="231F20"/>
          <w:spacing w:val="-2"/>
        </w:rPr>
        <w:t>disabled,</w:t>
      </w:r>
      <w:r>
        <w:rPr>
          <w:color w:val="231F20"/>
          <w:spacing w:val="-8"/>
        </w:rPr>
        <w:t> </w:t>
      </w:r>
      <w:r>
        <w:rPr>
          <w:color w:val="231F20"/>
          <w:spacing w:val="-2"/>
        </w:rPr>
        <w:t>such</w:t>
      </w:r>
      <w:r>
        <w:rPr>
          <w:color w:val="231F20"/>
          <w:spacing w:val="-8"/>
        </w:rPr>
        <w:t> </w:t>
      </w:r>
      <w:r>
        <w:rPr>
          <w:color w:val="231F20"/>
          <w:spacing w:val="-2"/>
        </w:rPr>
        <w:t>process</w:t>
      </w:r>
      <w:r>
        <w:rPr>
          <w:color w:val="231F20"/>
          <w:spacing w:val="-8"/>
        </w:rPr>
        <w:t> </w:t>
      </w:r>
      <w:r>
        <w:rPr>
          <w:color w:val="231F20"/>
          <w:spacing w:val="-2"/>
        </w:rPr>
        <w:t>of</w:t>
      </w:r>
      <w:r>
        <w:rPr>
          <w:color w:val="231F20"/>
          <w:spacing w:val="-8"/>
        </w:rPr>
        <w:t> </w:t>
      </w:r>
      <w:r>
        <w:rPr>
          <w:color w:val="231F20"/>
          <w:spacing w:val="-2"/>
        </w:rPr>
        <w:t>identification</w:t>
      </w:r>
      <w:r>
        <w:rPr>
          <w:color w:val="231F20"/>
          <w:spacing w:val="-8"/>
        </w:rPr>
        <w:t> </w:t>
      </w:r>
      <w:r>
        <w:rPr>
          <w:color w:val="231F20"/>
          <w:spacing w:val="-2"/>
        </w:rPr>
        <w:t>shall</w:t>
      </w:r>
      <w:r>
        <w:rPr>
          <w:color w:val="231F20"/>
          <w:spacing w:val="-8"/>
        </w:rPr>
        <w:t> </w:t>
      </w:r>
      <w:r>
        <w:rPr>
          <w:color w:val="231F20"/>
          <w:spacing w:val="-2"/>
        </w:rPr>
        <w:t>take</w:t>
      </w:r>
      <w:r>
        <w:rPr>
          <w:color w:val="231F20"/>
          <w:spacing w:val="-8"/>
        </w:rPr>
        <w:t> </w:t>
      </w:r>
      <w:r>
        <w:rPr>
          <w:color w:val="231F20"/>
          <w:spacing w:val="-2"/>
        </w:rPr>
        <w:t>place</w:t>
      </w:r>
      <w:r>
        <w:rPr>
          <w:color w:val="231F20"/>
          <w:spacing w:val="-8"/>
        </w:rPr>
        <w:t> </w:t>
      </w:r>
      <w:r>
        <w:rPr>
          <w:color w:val="231F20"/>
          <w:spacing w:val="-2"/>
        </w:rPr>
        <w:t>under</w:t>
      </w:r>
      <w:r>
        <w:rPr>
          <w:color w:val="231F20"/>
          <w:spacing w:val="-8"/>
        </w:rPr>
        <w:t> </w:t>
      </w:r>
      <w:r>
        <w:rPr>
          <w:color w:val="231F20"/>
          <w:spacing w:val="-2"/>
        </w:rPr>
        <w:t>the</w:t>
      </w:r>
      <w:r>
        <w:rPr>
          <w:color w:val="231F20"/>
          <w:spacing w:val="-8"/>
        </w:rPr>
        <w:t> </w:t>
      </w:r>
      <w:r>
        <w:rPr>
          <w:color w:val="231F20"/>
          <w:spacing w:val="-2"/>
        </w:rPr>
        <w:t>supervision</w:t>
      </w:r>
      <w:r>
        <w:rPr>
          <w:color w:val="231F20"/>
          <w:spacing w:val="-8"/>
        </w:rPr>
        <w:t> </w:t>
      </w:r>
      <w:r>
        <w:rPr>
          <w:color w:val="231F20"/>
          <w:spacing w:val="-2"/>
        </w:rPr>
        <w:t>of</w:t>
      </w:r>
      <w:r>
        <w:rPr>
          <w:color w:val="231F20"/>
          <w:spacing w:val="-8"/>
        </w:rPr>
        <w:t> </w:t>
      </w:r>
      <w:r>
        <w:rPr>
          <w:color w:val="231F20"/>
          <w:spacing w:val="-2"/>
        </w:rPr>
        <w:t>a</w:t>
      </w:r>
      <w:r>
        <w:rPr>
          <w:color w:val="231F20"/>
          <w:spacing w:val="-8"/>
        </w:rPr>
        <w:t> </w:t>
      </w:r>
      <w:r>
        <w:rPr>
          <w:color w:val="231F20"/>
          <w:spacing w:val="-2"/>
        </w:rPr>
        <w:t>Magistrate </w:t>
      </w:r>
      <w:r>
        <w:rPr>
          <w:color w:val="231F20"/>
        </w:rPr>
        <w:t>who shall take appropriate steps to ensure that such person identifies the person arrested using methods that person is comfortable with and the identification process shall be recorded by any audio-video electronic means.</w:t>
      </w:r>
    </w:p>
    <w:p>
      <w:pPr>
        <w:pStyle w:val="ListParagraph"/>
        <w:numPr>
          <w:ilvl w:val="0"/>
          <w:numId w:val="1"/>
        </w:numPr>
        <w:tabs>
          <w:tab w:pos="3123" w:val="left" w:leader="none"/>
        </w:tabs>
        <w:spacing w:line="254" w:lineRule="auto" w:before="163"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When</w:t>
      </w:r>
      <w:r>
        <w:rPr>
          <w:color w:val="231F20"/>
          <w:spacing w:val="-9"/>
          <w:sz w:val="20"/>
        </w:rPr>
        <w:t> </w:t>
      </w:r>
      <w:r>
        <w:rPr>
          <w:color w:val="231F20"/>
          <w:sz w:val="20"/>
        </w:rPr>
        <w:t>any</w:t>
      </w:r>
      <w:r>
        <w:rPr>
          <w:color w:val="231F20"/>
          <w:spacing w:val="-9"/>
          <w:sz w:val="20"/>
        </w:rPr>
        <w:t> </w:t>
      </w:r>
      <w:r>
        <w:rPr>
          <w:color w:val="231F20"/>
          <w:sz w:val="20"/>
        </w:rPr>
        <w:t>officer</w:t>
      </w:r>
      <w:r>
        <w:rPr>
          <w:color w:val="231F20"/>
          <w:spacing w:val="-9"/>
          <w:sz w:val="20"/>
        </w:rPr>
        <w:t> </w:t>
      </w:r>
      <w:r>
        <w:rPr>
          <w:color w:val="231F20"/>
          <w:sz w:val="20"/>
        </w:rPr>
        <w:t>in</w:t>
      </w:r>
      <w:r>
        <w:rPr>
          <w:color w:val="231F20"/>
          <w:spacing w:val="-9"/>
          <w:sz w:val="20"/>
        </w:rPr>
        <w:t> </w:t>
      </w:r>
      <w:r>
        <w:rPr>
          <w:color w:val="231F20"/>
          <w:sz w:val="20"/>
        </w:rPr>
        <w:t>charge</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police</w:t>
      </w:r>
      <w:r>
        <w:rPr>
          <w:color w:val="231F20"/>
          <w:spacing w:val="-9"/>
          <w:sz w:val="20"/>
        </w:rPr>
        <w:t> </w:t>
      </w:r>
      <w:r>
        <w:rPr>
          <w:color w:val="231F20"/>
          <w:sz w:val="20"/>
        </w:rPr>
        <w:t>station</w:t>
      </w:r>
      <w:r>
        <w:rPr>
          <w:color w:val="231F20"/>
          <w:spacing w:val="-9"/>
          <w:sz w:val="20"/>
        </w:rPr>
        <w:t> </w:t>
      </w:r>
      <w:r>
        <w:rPr>
          <w:color w:val="231F20"/>
          <w:sz w:val="20"/>
        </w:rPr>
        <w:t>or</w:t>
      </w:r>
      <w:r>
        <w:rPr>
          <w:color w:val="231F20"/>
          <w:spacing w:val="-9"/>
          <w:sz w:val="20"/>
        </w:rPr>
        <w:t> </w:t>
      </w:r>
      <w:r>
        <w:rPr>
          <w:color w:val="231F20"/>
          <w:sz w:val="20"/>
        </w:rPr>
        <w:t>any</w:t>
      </w:r>
      <w:r>
        <w:rPr>
          <w:color w:val="231F20"/>
          <w:spacing w:val="-9"/>
          <w:sz w:val="20"/>
        </w:rPr>
        <w:t> </w:t>
      </w:r>
      <w:r>
        <w:rPr>
          <w:color w:val="231F20"/>
          <w:sz w:val="20"/>
        </w:rPr>
        <w:t>police</w:t>
      </w:r>
      <w:r>
        <w:rPr>
          <w:color w:val="231F20"/>
          <w:spacing w:val="-9"/>
          <w:sz w:val="20"/>
        </w:rPr>
        <w:t> </w:t>
      </w:r>
      <w:r>
        <w:rPr>
          <w:color w:val="231F20"/>
          <w:sz w:val="20"/>
        </w:rPr>
        <w:t>officer</w:t>
      </w:r>
      <w:r>
        <w:rPr>
          <w:color w:val="231F20"/>
          <w:spacing w:val="-9"/>
          <w:sz w:val="20"/>
        </w:rPr>
        <w:t> </w:t>
      </w:r>
      <w:r>
        <w:rPr>
          <w:color w:val="231F20"/>
          <w:sz w:val="20"/>
        </w:rPr>
        <w:t>making</w:t>
      </w:r>
      <w:r>
        <w:rPr>
          <w:color w:val="231F20"/>
          <w:spacing w:val="-9"/>
          <w:sz w:val="20"/>
        </w:rPr>
        <w:t> </w:t>
      </w:r>
      <w:r>
        <w:rPr>
          <w:color w:val="231F20"/>
          <w:sz w:val="20"/>
        </w:rPr>
        <w:t>an investigation</w:t>
      </w:r>
      <w:r>
        <w:rPr>
          <w:color w:val="231F20"/>
          <w:spacing w:val="-10"/>
          <w:sz w:val="20"/>
        </w:rPr>
        <w:t> </w:t>
      </w:r>
      <w:r>
        <w:rPr>
          <w:color w:val="231F20"/>
          <w:sz w:val="20"/>
        </w:rPr>
        <w:t>under</w:t>
      </w:r>
      <w:r>
        <w:rPr>
          <w:color w:val="231F20"/>
          <w:spacing w:val="-10"/>
          <w:sz w:val="20"/>
        </w:rPr>
        <w:t> </w:t>
      </w:r>
      <w:r>
        <w:rPr>
          <w:color w:val="231F20"/>
          <w:sz w:val="20"/>
        </w:rPr>
        <w:t>Chapter</w:t>
      </w:r>
      <w:r>
        <w:rPr>
          <w:color w:val="231F20"/>
          <w:spacing w:val="-10"/>
          <w:sz w:val="20"/>
        </w:rPr>
        <w:t> </w:t>
      </w:r>
      <w:r>
        <w:rPr>
          <w:color w:val="231F20"/>
          <w:sz w:val="20"/>
        </w:rPr>
        <w:t>XIII</w:t>
      </w:r>
      <w:r>
        <w:rPr>
          <w:color w:val="231F20"/>
          <w:spacing w:val="-10"/>
          <w:sz w:val="20"/>
        </w:rPr>
        <w:t> </w:t>
      </w:r>
      <w:r>
        <w:rPr>
          <w:color w:val="231F20"/>
          <w:sz w:val="20"/>
        </w:rPr>
        <w:t>requires</w:t>
      </w:r>
      <w:r>
        <w:rPr>
          <w:color w:val="231F20"/>
          <w:spacing w:val="-10"/>
          <w:sz w:val="20"/>
        </w:rPr>
        <w:t> </w:t>
      </w:r>
      <w:r>
        <w:rPr>
          <w:color w:val="231F20"/>
          <w:sz w:val="20"/>
        </w:rPr>
        <w:t>any</w:t>
      </w:r>
      <w:r>
        <w:rPr>
          <w:color w:val="231F20"/>
          <w:spacing w:val="-10"/>
          <w:sz w:val="20"/>
        </w:rPr>
        <w:t> </w:t>
      </w:r>
      <w:r>
        <w:rPr>
          <w:color w:val="231F20"/>
          <w:sz w:val="20"/>
        </w:rPr>
        <w:t>officer</w:t>
      </w:r>
      <w:r>
        <w:rPr>
          <w:color w:val="231F20"/>
          <w:spacing w:val="-10"/>
          <w:sz w:val="20"/>
        </w:rPr>
        <w:t> </w:t>
      </w:r>
      <w:r>
        <w:rPr>
          <w:color w:val="231F20"/>
          <w:sz w:val="20"/>
        </w:rPr>
        <w:t>subordinate</w:t>
      </w:r>
      <w:r>
        <w:rPr>
          <w:color w:val="231F20"/>
          <w:spacing w:val="-10"/>
          <w:sz w:val="20"/>
        </w:rPr>
        <w:t> </w:t>
      </w:r>
      <w:r>
        <w:rPr>
          <w:color w:val="231F20"/>
          <w:sz w:val="20"/>
        </w:rPr>
        <w:t>to</w:t>
      </w:r>
      <w:r>
        <w:rPr>
          <w:color w:val="231F20"/>
          <w:spacing w:val="-10"/>
          <w:sz w:val="20"/>
        </w:rPr>
        <w:t> </w:t>
      </w:r>
      <w:r>
        <w:rPr>
          <w:color w:val="231F20"/>
          <w:sz w:val="20"/>
        </w:rPr>
        <w:t>him</w:t>
      </w:r>
      <w:r>
        <w:rPr>
          <w:color w:val="231F20"/>
          <w:spacing w:val="-10"/>
          <w:sz w:val="20"/>
        </w:rPr>
        <w:t> </w:t>
      </w:r>
      <w:r>
        <w:rPr>
          <w:color w:val="231F20"/>
          <w:sz w:val="20"/>
        </w:rPr>
        <w:t>to</w:t>
      </w:r>
      <w:r>
        <w:rPr>
          <w:color w:val="231F20"/>
          <w:spacing w:val="-10"/>
          <w:sz w:val="20"/>
        </w:rPr>
        <w:t> </w:t>
      </w:r>
      <w:r>
        <w:rPr>
          <w:color w:val="231F20"/>
          <w:sz w:val="20"/>
        </w:rPr>
        <w:t>arrest</w:t>
      </w:r>
      <w:r>
        <w:rPr>
          <w:color w:val="231F20"/>
          <w:spacing w:val="-10"/>
          <w:sz w:val="20"/>
        </w:rPr>
        <w:t> </w:t>
      </w:r>
      <w:r>
        <w:rPr>
          <w:color w:val="231F20"/>
          <w:sz w:val="20"/>
        </w:rPr>
        <w:t>without</w:t>
      </w:r>
      <w:r>
        <w:rPr>
          <w:color w:val="231F20"/>
          <w:spacing w:val="-10"/>
          <w:sz w:val="20"/>
        </w:rPr>
        <w:t> </w:t>
      </w:r>
      <w:r>
        <w:rPr>
          <w:color w:val="231F20"/>
          <w:sz w:val="20"/>
        </w:rPr>
        <w:t>a warrant</w:t>
      </w:r>
      <w:r>
        <w:rPr>
          <w:color w:val="231F20"/>
          <w:spacing w:val="-4"/>
          <w:sz w:val="20"/>
        </w:rPr>
        <w:t> </w:t>
      </w:r>
      <w:r>
        <w:rPr>
          <w:color w:val="231F20"/>
          <w:sz w:val="20"/>
        </w:rPr>
        <w:t>(otherwise</w:t>
      </w:r>
      <w:r>
        <w:rPr>
          <w:color w:val="231F20"/>
          <w:spacing w:val="-4"/>
          <w:sz w:val="20"/>
        </w:rPr>
        <w:t> </w:t>
      </w:r>
      <w:r>
        <w:rPr>
          <w:color w:val="231F20"/>
          <w:sz w:val="20"/>
        </w:rPr>
        <w:t>than</w:t>
      </w:r>
      <w:r>
        <w:rPr>
          <w:color w:val="231F20"/>
          <w:spacing w:val="-4"/>
          <w:sz w:val="20"/>
        </w:rPr>
        <w:t> </w:t>
      </w:r>
      <w:r>
        <w:rPr>
          <w:color w:val="231F20"/>
          <w:sz w:val="20"/>
        </w:rPr>
        <w:t>in</w:t>
      </w:r>
      <w:r>
        <w:rPr>
          <w:color w:val="231F20"/>
          <w:spacing w:val="-4"/>
          <w:sz w:val="20"/>
        </w:rPr>
        <w:t> </w:t>
      </w:r>
      <w:r>
        <w:rPr>
          <w:color w:val="231F20"/>
          <w:sz w:val="20"/>
        </w:rPr>
        <w:t>his</w:t>
      </w:r>
      <w:r>
        <w:rPr>
          <w:color w:val="231F20"/>
          <w:spacing w:val="-4"/>
          <w:sz w:val="20"/>
        </w:rPr>
        <w:t> </w:t>
      </w:r>
      <w:r>
        <w:rPr>
          <w:color w:val="231F20"/>
          <w:sz w:val="20"/>
        </w:rPr>
        <w:t>presence)</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who</w:t>
      </w:r>
      <w:r>
        <w:rPr>
          <w:color w:val="231F20"/>
          <w:spacing w:val="-4"/>
          <w:sz w:val="20"/>
        </w:rPr>
        <w:t> </w:t>
      </w:r>
      <w:r>
        <w:rPr>
          <w:color w:val="231F20"/>
          <w:sz w:val="20"/>
        </w:rPr>
        <w:t>may</w:t>
      </w:r>
      <w:r>
        <w:rPr>
          <w:color w:val="231F20"/>
          <w:spacing w:val="-4"/>
          <w:sz w:val="20"/>
        </w:rPr>
        <w:t> </w:t>
      </w:r>
      <w:r>
        <w:rPr>
          <w:color w:val="231F20"/>
          <w:sz w:val="20"/>
        </w:rPr>
        <w:t>lawfully</w:t>
      </w:r>
      <w:r>
        <w:rPr>
          <w:color w:val="231F20"/>
          <w:spacing w:val="-4"/>
          <w:sz w:val="20"/>
        </w:rPr>
        <w:t> </w:t>
      </w:r>
      <w:r>
        <w:rPr>
          <w:color w:val="231F20"/>
          <w:sz w:val="20"/>
        </w:rPr>
        <w:t>be</w:t>
      </w:r>
      <w:r>
        <w:rPr>
          <w:color w:val="231F20"/>
          <w:spacing w:val="-4"/>
          <w:sz w:val="20"/>
        </w:rPr>
        <w:t> </w:t>
      </w:r>
      <w:r>
        <w:rPr>
          <w:color w:val="231F20"/>
          <w:sz w:val="20"/>
        </w:rPr>
        <w:t>arrested</w:t>
      </w:r>
      <w:r>
        <w:rPr>
          <w:color w:val="231F20"/>
          <w:spacing w:val="-4"/>
          <w:sz w:val="20"/>
        </w:rPr>
        <w:t> </w:t>
      </w:r>
      <w:r>
        <w:rPr>
          <w:color w:val="231F20"/>
          <w:sz w:val="20"/>
        </w:rPr>
        <w:t>without a warrant, he shall deliver to the officer required to make the arrest an order in writing, specifying the person to be arrested and the offence or other cause for which the arrest is to</w:t>
      </w:r>
      <w:r>
        <w:rPr>
          <w:color w:val="231F20"/>
          <w:spacing w:val="-1"/>
          <w:sz w:val="20"/>
        </w:rPr>
        <w:t> </w:t>
      </w:r>
      <w:r>
        <w:rPr>
          <w:color w:val="231F20"/>
          <w:sz w:val="20"/>
        </w:rPr>
        <w:t>be</w:t>
      </w:r>
      <w:r>
        <w:rPr>
          <w:color w:val="231F20"/>
          <w:spacing w:val="-1"/>
          <w:sz w:val="20"/>
        </w:rPr>
        <w:t> </w:t>
      </w:r>
      <w:r>
        <w:rPr>
          <w:color w:val="231F20"/>
          <w:sz w:val="20"/>
        </w:rPr>
        <w:t>made</w:t>
      </w:r>
      <w:r>
        <w:rPr>
          <w:color w:val="231F20"/>
          <w:spacing w:val="-1"/>
          <w:sz w:val="20"/>
        </w:rPr>
        <w:t> </w:t>
      </w:r>
      <w:r>
        <w:rPr>
          <w:color w:val="231F20"/>
          <w:sz w:val="20"/>
        </w:rPr>
        <w:t>and</w:t>
      </w:r>
      <w:r>
        <w:rPr>
          <w:color w:val="231F20"/>
          <w:spacing w:val="-1"/>
          <w:sz w:val="20"/>
        </w:rPr>
        <w:t> </w:t>
      </w:r>
      <w:r>
        <w:rPr>
          <w:color w:val="231F20"/>
          <w:sz w:val="20"/>
        </w:rPr>
        <w:t>the</w:t>
      </w:r>
      <w:r>
        <w:rPr>
          <w:color w:val="231F20"/>
          <w:spacing w:val="-1"/>
          <w:sz w:val="20"/>
        </w:rPr>
        <w:t> </w:t>
      </w:r>
      <w:r>
        <w:rPr>
          <w:color w:val="231F20"/>
          <w:sz w:val="20"/>
        </w:rPr>
        <w:t>officer</w:t>
      </w:r>
      <w:r>
        <w:rPr>
          <w:color w:val="231F20"/>
          <w:spacing w:val="-1"/>
          <w:sz w:val="20"/>
        </w:rPr>
        <w:t> </w:t>
      </w:r>
      <w:r>
        <w:rPr>
          <w:color w:val="231F20"/>
          <w:sz w:val="20"/>
        </w:rPr>
        <w:t>so</w:t>
      </w:r>
      <w:r>
        <w:rPr>
          <w:color w:val="231F20"/>
          <w:spacing w:val="-1"/>
          <w:sz w:val="20"/>
        </w:rPr>
        <w:t> </w:t>
      </w:r>
      <w:r>
        <w:rPr>
          <w:color w:val="231F20"/>
          <w:sz w:val="20"/>
        </w:rPr>
        <w:t>required</w:t>
      </w:r>
      <w:r>
        <w:rPr>
          <w:color w:val="231F20"/>
          <w:spacing w:val="-1"/>
          <w:sz w:val="20"/>
        </w:rPr>
        <w:t> </w:t>
      </w:r>
      <w:r>
        <w:rPr>
          <w:color w:val="231F20"/>
          <w:sz w:val="20"/>
        </w:rPr>
        <w:t>shall,</w:t>
      </w:r>
      <w:r>
        <w:rPr>
          <w:color w:val="231F20"/>
          <w:spacing w:val="-1"/>
          <w:sz w:val="20"/>
        </w:rPr>
        <w:t> </w:t>
      </w:r>
      <w:r>
        <w:rPr>
          <w:color w:val="231F20"/>
          <w:sz w:val="20"/>
        </w:rPr>
        <w:t>before</w:t>
      </w:r>
      <w:r>
        <w:rPr>
          <w:color w:val="231F20"/>
          <w:spacing w:val="-1"/>
          <w:sz w:val="20"/>
        </w:rPr>
        <w:t> </w:t>
      </w:r>
      <w:r>
        <w:rPr>
          <w:color w:val="231F20"/>
          <w:sz w:val="20"/>
        </w:rPr>
        <w:t>making</w:t>
      </w:r>
      <w:r>
        <w:rPr>
          <w:color w:val="231F20"/>
          <w:spacing w:val="-1"/>
          <w:sz w:val="20"/>
        </w:rPr>
        <w:t> </w:t>
      </w:r>
      <w:r>
        <w:rPr>
          <w:color w:val="231F20"/>
          <w:sz w:val="20"/>
        </w:rPr>
        <w:t>the</w:t>
      </w:r>
      <w:r>
        <w:rPr>
          <w:color w:val="231F20"/>
          <w:spacing w:val="-1"/>
          <w:sz w:val="20"/>
        </w:rPr>
        <w:t> </w:t>
      </w:r>
      <w:r>
        <w:rPr>
          <w:color w:val="231F20"/>
          <w:sz w:val="20"/>
        </w:rPr>
        <w:t>arrest,</w:t>
      </w:r>
      <w:r>
        <w:rPr>
          <w:color w:val="231F20"/>
          <w:spacing w:val="-1"/>
          <w:sz w:val="20"/>
        </w:rPr>
        <w:t> </w:t>
      </w:r>
      <w:r>
        <w:rPr>
          <w:color w:val="231F20"/>
          <w:sz w:val="20"/>
        </w:rPr>
        <w:t>notify</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person to</w:t>
      </w:r>
      <w:r>
        <w:rPr>
          <w:color w:val="231F20"/>
          <w:spacing w:val="-5"/>
          <w:sz w:val="20"/>
        </w:rPr>
        <w:t> </w:t>
      </w:r>
      <w:r>
        <w:rPr>
          <w:color w:val="231F20"/>
          <w:sz w:val="20"/>
        </w:rPr>
        <w:t>be</w:t>
      </w:r>
      <w:r>
        <w:rPr>
          <w:color w:val="231F20"/>
          <w:spacing w:val="-5"/>
          <w:sz w:val="20"/>
        </w:rPr>
        <w:t> </w:t>
      </w:r>
      <w:r>
        <w:rPr>
          <w:color w:val="231F20"/>
          <w:sz w:val="20"/>
        </w:rPr>
        <w:t>arrested</w:t>
      </w:r>
      <w:r>
        <w:rPr>
          <w:color w:val="231F20"/>
          <w:spacing w:val="-5"/>
          <w:sz w:val="20"/>
        </w:rPr>
        <w:t> </w:t>
      </w:r>
      <w:r>
        <w:rPr>
          <w:color w:val="231F20"/>
          <w:sz w:val="20"/>
        </w:rPr>
        <w:t>the</w:t>
      </w:r>
      <w:r>
        <w:rPr>
          <w:color w:val="231F20"/>
          <w:spacing w:val="-5"/>
          <w:sz w:val="20"/>
        </w:rPr>
        <w:t> </w:t>
      </w:r>
      <w:r>
        <w:rPr>
          <w:color w:val="231F20"/>
          <w:sz w:val="20"/>
        </w:rPr>
        <w:t>substance</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order</w:t>
      </w:r>
      <w:r>
        <w:rPr>
          <w:color w:val="231F20"/>
          <w:spacing w:val="-5"/>
          <w:sz w:val="20"/>
        </w:rPr>
        <w:t> </w:t>
      </w:r>
      <w:r>
        <w:rPr>
          <w:color w:val="231F20"/>
          <w:sz w:val="20"/>
        </w:rPr>
        <w:t>and,</w:t>
      </w:r>
      <w:r>
        <w:rPr>
          <w:color w:val="231F20"/>
          <w:spacing w:val="-5"/>
          <w:sz w:val="20"/>
        </w:rPr>
        <w:t> </w:t>
      </w:r>
      <w:r>
        <w:rPr>
          <w:color w:val="231F20"/>
          <w:sz w:val="20"/>
        </w:rPr>
        <w:t>if</w:t>
      </w:r>
      <w:r>
        <w:rPr>
          <w:color w:val="231F20"/>
          <w:spacing w:val="-5"/>
          <w:sz w:val="20"/>
        </w:rPr>
        <w:t> </w:t>
      </w:r>
      <w:r>
        <w:rPr>
          <w:color w:val="231F20"/>
          <w:sz w:val="20"/>
        </w:rPr>
        <w:t>so</w:t>
      </w:r>
      <w:r>
        <w:rPr>
          <w:color w:val="231F20"/>
          <w:spacing w:val="-5"/>
          <w:sz w:val="20"/>
        </w:rPr>
        <w:t> </w:t>
      </w:r>
      <w:r>
        <w:rPr>
          <w:color w:val="231F20"/>
          <w:sz w:val="20"/>
        </w:rPr>
        <w:t>required</w:t>
      </w:r>
      <w:r>
        <w:rPr>
          <w:color w:val="231F20"/>
          <w:spacing w:val="-5"/>
          <w:sz w:val="20"/>
        </w:rPr>
        <w:t> </w:t>
      </w:r>
      <w:r>
        <w:rPr>
          <w:color w:val="231F20"/>
          <w:sz w:val="20"/>
        </w:rPr>
        <w:t>by</w:t>
      </w:r>
      <w:r>
        <w:rPr>
          <w:color w:val="231F20"/>
          <w:spacing w:val="-5"/>
          <w:sz w:val="20"/>
        </w:rPr>
        <w:t> </w:t>
      </w:r>
      <w:r>
        <w:rPr>
          <w:color w:val="231F20"/>
          <w:sz w:val="20"/>
        </w:rPr>
        <w:t>such</w:t>
      </w:r>
      <w:r>
        <w:rPr>
          <w:color w:val="231F20"/>
          <w:spacing w:val="-5"/>
          <w:sz w:val="20"/>
        </w:rPr>
        <w:t> </w:t>
      </w:r>
      <w:r>
        <w:rPr>
          <w:color w:val="231F20"/>
          <w:sz w:val="20"/>
        </w:rPr>
        <w:t>person,</w:t>
      </w:r>
      <w:r>
        <w:rPr>
          <w:color w:val="231F20"/>
          <w:spacing w:val="-5"/>
          <w:sz w:val="20"/>
        </w:rPr>
        <w:t> </w:t>
      </w:r>
      <w:r>
        <w:rPr>
          <w:color w:val="231F20"/>
          <w:sz w:val="20"/>
        </w:rPr>
        <w:t>shall</w:t>
      </w:r>
      <w:r>
        <w:rPr>
          <w:color w:val="231F20"/>
          <w:spacing w:val="-5"/>
          <w:sz w:val="20"/>
        </w:rPr>
        <w:t> </w:t>
      </w:r>
      <w:r>
        <w:rPr>
          <w:color w:val="231F20"/>
          <w:sz w:val="20"/>
        </w:rPr>
        <w:t>show</w:t>
      </w:r>
      <w:r>
        <w:rPr>
          <w:color w:val="231F20"/>
          <w:spacing w:val="-5"/>
          <w:sz w:val="20"/>
        </w:rPr>
        <w:t> </w:t>
      </w:r>
      <w:r>
        <w:rPr>
          <w:color w:val="231F20"/>
          <w:sz w:val="20"/>
        </w:rPr>
        <w:t>him the order.</w:t>
      </w:r>
    </w:p>
    <w:p>
      <w:pPr>
        <w:pStyle w:val="BodyText"/>
        <w:spacing w:line="249" w:lineRule="auto" w:before="124"/>
        <w:ind w:left="2352" w:firstLine="480"/>
        <w:jc w:val="both"/>
      </w:pPr>
      <w:r>
        <w:rPr>
          <w:color w:val="231F20"/>
        </w:rPr>
        <w:t>(</w:t>
      </w:r>
      <w:r>
        <w:rPr>
          <w:i/>
          <w:color w:val="231F20"/>
        </w:rPr>
        <w:t>2</w:t>
      </w:r>
      <w:r>
        <w:rPr>
          <w:color w:val="231F20"/>
        </w:rPr>
        <w:t>) Nothing in sub-section (</w:t>
      </w:r>
      <w:r>
        <w:rPr>
          <w:i/>
          <w:color w:val="231F20"/>
        </w:rPr>
        <w:t>1</w:t>
      </w:r>
      <w:r>
        <w:rPr>
          <w:color w:val="231F20"/>
        </w:rPr>
        <w:t>) shall affect the power of a police officer to arrest a person under section 35.</w:t>
      </w:r>
    </w:p>
    <w:p>
      <w:pPr>
        <w:pStyle w:val="ListParagraph"/>
        <w:numPr>
          <w:ilvl w:val="0"/>
          <w:numId w:val="1"/>
        </w:numPr>
        <w:tabs>
          <w:tab w:pos="3163" w:val="left" w:leader="none"/>
        </w:tabs>
        <w:spacing w:line="249" w:lineRule="auto" w:before="169" w:after="0"/>
        <w:ind w:left="2352" w:right="0" w:firstLine="480"/>
        <w:jc w:val="both"/>
        <w:rPr>
          <w:b/>
          <w:color w:val="231F20"/>
          <w:sz w:val="20"/>
        </w:rPr>
      </w:pPr>
      <w:r>
        <w:rPr>
          <w:color w:val="231F20"/>
          <w:sz w:val="20"/>
        </w:rPr>
        <w:t>It shall be the duty of the person having the custody of an accused to take reasonable care of the health and safety of the accused.</w:t>
      </w:r>
    </w:p>
    <w:p>
      <w:pPr>
        <w:pStyle w:val="ListParagraph"/>
        <w:numPr>
          <w:ilvl w:val="0"/>
          <w:numId w:val="1"/>
        </w:numPr>
        <w:tabs>
          <w:tab w:pos="3185" w:val="left" w:leader="none"/>
        </w:tabs>
        <w:spacing w:line="254" w:lineRule="auto" w:before="189" w:after="0"/>
        <w:ind w:left="2352" w:right="0" w:firstLine="480"/>
        <w:jc w:val="both"/>
        <w:rPr>
          <w:b/>
          <w:color w:val="231F20"/>
          <w:sz w:val="20"/>
        </w:rPr>
      </w:pPr>
      <w:r>
        <w:rPr>
          <w:color w:val="231F20"/>
          <w:sz w:val="20"/>
        </w:rPr>
        <w:t>A police officer making an arrest without warrant shall, without unnecessary delay and subject to the provisions herein contained as to bail, take or send the person arrested</w:t>
      </w:r>
      <w:r>
        <w:rPr>
          <w:color w:val="231F20"/>
          <w:spacing w:val="-2"/>
          <w:sz w:val="20"/>
        </w:rPr>
        <w:t> </w:t>
      </w:r>
      <w:r>
        <w:rPr>
          <w:color w:val="231F20"/>
          <w:sz w:val="20"/>
        </w:rPr>
        <w:t>before</w:t>
      </w:r>
      <w:r>
        <w:rPr>
          <w:color w:val="231F20"/>
          <w:spacing w:val="-2"/>
          <w:sz w:val="20"/>
        </w:rPr>
        <w:t> </w:t>
      </w:r>
      <w:r>
        <w:rPr>
          <w:color w:val="231F20"/>
          <w:sz w:val="20"/>
        </w:rPr>
        <w:t>a</w:t>
      </w:r>
      <w:r>
        <w:rPr>
          <w:color w:val="231F20"/>
          <w:spacing w:val="-2"/>
          <w:sz w:val="20"/>
        </w:rPr>
        <w:t> </w:t>
      </w:r>
      <w:r>
        <w:rPr>
          <w:color w:val="231F20"/>
          <w:sz w:val="20"/>
        </w:rPr>
        <w:t>Magistrate</w:t>
      </w:r>
      <w:r>
        <w:rPr>
          <w:color w:val="231F20"/>
          <w:spacing w:val="-2"/>
          <w:sz w:val="20"/>
        </w:rPr>
        <w:t> </w:t>
      </w:r>
      <w:r>
        <w:rPr>
          <w:color w:val="231F20"/>
          <w:sz w:val="20"/>
        </w:rPr>
        <w:t>having</w:t>
      </w:r>
      <w:r>
        <w:rPr>
          <w:color w:val="231F20"/>
          <w:spacing w:val="-2"/>
          <w:sz w:val="20"/>
        </w:rPr>
        <w:t> </w:t>
      </w:r>
      <w:r>
        <w:rPr>
          <w:color w:val="231F20"/>
          <w:sz w:val="20"/>
        </w:rPr>
        <w:t>jurisdiction</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2"/>
          <w:sz w:val="20"/>
        </w:rPr>
        <w:t> </w:t>
      </w:r>
      <w:r>
        <w:rPr>
          <w:color w:val="231F20"/>
          <w:sz w:val="20"/>
        </w:rPr>
        <w:t>case,</w:t>
      </w:r>
      <w:r>
        <w:rPr>
          <w:color w:val="231F20"/>
          <w:spacing w:val="-2"/>
          <w:sz w:val="20"/>
        </w:rPr>
        <w:t> </w:t>
      </w:r>
      <w:r>
        <w:rPr>
          <w:color w:val="231F20"/>
          <w:sz w:val="20"/>
        </w:rPr>
        <w:t>or</w:t>
      </w:r>
      <w:r>
        <w:rPr>
          <w:color w:val="231F20"/>
          <w:spacing w:val="-2"/>
          <w:sz w:val="20"/>
        </w:rPr>
        <w:t> </w:t>
      </w:r>
      <w:r>
        <w:rPr>
          <w:color w:val="231F20"/>
          <w:sz w:val="20"/>
        </w:rPr>
        <w:t>before</w:t>
      </w:r>
      <w:r>
        <w:rPr>
          <w:color w:val="231F20"/>
          <w:spacing w:val="-2"/>
          <w:sz w:val="20"/>
        </w:rPr>
        <w:t> </w:t>
      </w:r>
      <w:r>
        <w:rPr>
          <w:color w:val="231F20"/>
          <w:sz w:val="20"/>
        </w:rPr>
        <w:t>the</w:t>
      </w:r>
      <w:r>
        <w:rPr>
          <w:color w:val="231F20"/>
          <w:spacing w:val="-2"/>
          <w:sz w:val="20"/>
        </w:rPr>
        <w:t> </w:t>
      </w:r>
      <w:r>
        <w:rPr>
          <w:color w:val="231F20"/>
          <w:sz w:val="20"/>
        </w:rPr>
        <w:t>officer</w:t>
      </w:r>
      <w:r>
        <w:rPr>
          <w:color w:val="231F20"/>
          <w:spacing w:val="-2"/>
          <w:sz w:val="20"/>
        </w:rPr>
        <w:t> </w:t>
      </w:r>
      <w:r>
        <w:rPr>
          <w:color w:val="231F20"/>
          <w:sz w:val="20"/>
        </w:rPr>
        <w:t>in</w:t>
      </w:r>
      <w:r>
        <w:rPr>
          <w:color w:val="231F20"/>
          <w:spacing w:val="-2"/>
          <w:sz w:val="20"/>
        </w:rPr>
        <w:t> </w:t>
      </w:r>
      <w:r>
        <w:rPr>
          <w:color w:val="231F20"/>
          <w:sz w:val="20"/>
        </w:rPr>
        <w:t>charge of a police station.</w:t>
      </w:r>
    </w:p>
    <w:p>
      <w:pPr>
        <w:pStyle w:val="BodyText"/>
        <w:spacing w:before="192"/>
      </w:pPr>
    </w:p>
    <w:p>
      <w:pPr>
        <w:pStyle w:val="ListParagraph"/>
        <w:numPr>
          <w:ilvl w:val="0"/>
          <w:numId w:val="1"/>
        </w:numPr>
        <w:tabs>
          <w:tab w:pos="3185" w:val="left" w:leader="none"/>
        </w:tabs>
        <w:spacing w:line="254" w:lineRule="auto" w:before="0" w:after="0"/>
        <w:ind w:left="2352" w:right="0" w:firstLine="480"/>
        <w:jc w:val="both"/>
        <w:rPr>
          <w:b/>
          <w:color w:val="231F20"/>
          <w:sz w:val="20"/>
        </w:rPr>
      </w:pPr>
      <w:r>
        <w:rPr>
          <w:color w:val="231F20"/>
          <w:sz w:val="20"/>
        </w:rPr>
        <w:t>No</w:t>
      </w:r>
      <w:r>
        <w:rPr>
          <w:color w:val="231F20"/>
          <w:spacing w:val="-3"/>
          <w:sz w:val="20"/>
        </w:rPr>
        <w:t> </w:t>
      </w:r>
      <w:r>
        <w:rPr>
          <w:color w:val="231F20"/>
          <w:sz w:val="20"/>
        </w:rPr>
        <w:t>police</w:t>
      </w:r>
      <w:r>
        <w:rPr>
          <w:color w:val="231F20"/>
          <w:spacing w:val="-3"/>
          <w:sz w:val="20"/>
        </w:rPr>
        <w:t> </w:t>
      </w:r>
      <w:r>
        <w:rPr>
          <w:color w:val="231F20"/>
          <w:sz w:val="20"/>
        </w:rPr>
        <w:t>officer</w:t>
      </w:r>
      <w:r>
        <w:rPr>
          <w:color w:val="231F20"/>
          <w:spacing w:val="-3"/>
          <w:sz w:val="20"/>
        </w:rPr>
        <w:t> </w:t>
      </w:r>
      <w:r>
        <w:rPr>
          <w:color w:val="231F20"/>
          <w:sz w:val="20"/>
        </w:rPr>
        <w:t>shall</w:t>
      </w:r>
      <w:r>
        <w:rPr>
          <w:color w:val="231F20"/>
          <w:spacing w:val="-3"/>
          <w:sz w:val="20"/>
        </w:rPr>
        <w:t> </w:t>
      </w:r>
      <w:r>
        <w:rPr>
          <w:color w:val="231F20"/>
          <w:sz w:val="20"/>
        </w:rPr>
        <w:t>detain</w:t>
      </w:r>
      <w:r>
        <w:rPr>
          <w:color w:val="231F20"/>
          <w:spacing w:val="-3"/>
          <w:sz w:val="20"/>
        </w:rPr>
        <w:t> </w:t>
      </w:r>
      <w:r>
        <w:rPr>
          <w:color w:val="231F20"/>
          <w:sz w:val="20"/>
        </w:rPr>
        <w:t>in</w:t>
      </w:r>
      <w:r>
        <w:rPr>
          <w:color w:val="231F20"/>
          <w:spacing w:val="-3"/>
          <w:sz w:val="20"/>
        </w:rPr>
        <w:t> </w:t>
      </w:r>
      <w:r>
        <w:rPr>
          <w:color w:val="231F20"/>
          <w:sz w:val="20"/>
        </w:rPr>
        <w:t>custody</w:t>
      </w:r>
      <w:r>
        <w:rPr>
          <w:color w:val="231F20"/>
          <w:spacing w:val="-3"/>
          <w:sz w:val="20"/>
        </w:rPr>
        <w:t> </w:t>
      </w:r>
      <w:r>
        <w:rPr>
          <w:color w:val="231F20"/>
          <w:sz w:val="20"/>
        </w:rPr>
        <w:t>a</w:t>
      </w:r>
      <w:r>
        <w:rPr>
          <w:color w:val="231F20"/>
          <w:spacing w:val="-3"/>
          <w:sz w:val="20"/>
        </w:rPr>
        <w:t> </w:t>
      </w:r>
      <w:r>
        <w:rPr>
          <w:color w:val="231F20"/>
          <w:sz w:val="20"/>
        </w:rPr>
        <w:t>person</w:t>
      </w:r>
      <w:r>
        <w:rPr>
          <w:color w:val="231F20"/>
          <w:spacing w:val="-3"/>
          <w:sz w:val="20"/>
        </w:rPr>
        <w:t> </w:t>
      </w:r>
      <w:r>
        <w:rPr>
          <w:color w:val="231F20"/>
          <w:sz w:val="20"/>
        </w:rPr>
        <w:t>arrested</w:t>
      </w:r>
      <w:r>
        <w:rPr>
          <w:color w:val="231F20"/>
          <w:spacing w:val="-3"/>
          <w:sz w:val="20"/>
        </w:rPr>
        <w:t> </w:t>
      </w:r>
      <w:r>
        <w:rPr>
          <w:color w:val="231F20"/>
          <w:sz w:val="20"/>
        </w:rPr>
        <w:t>without</w:t>
      </w:r>
      <w:r>
        <w:rPr>
          <w:color w:val="231F20"/>
          <w:spacing w:val="-3"/>
          <w:sz w:val="20"/>
        </w:rPr>
        <w:t> </w:t>
      </w:r>
      <w:r>
        <w:rPr>
          <w:color w:val="231F20"/>
          <w:sz w:val="20"/>
        </w:rPr>
        <w:t>warrant</w:t>
      </w:r>
      <w:r>
        <w:rPr>
          <w:color w:val="231F20"/>
          <w:spacing w:val="-3"/>
          <w:sz w:val="20"/>
        </w:rPr>
        <w:t> </w:t>
      </w:r>
      <w:r>
        <w:rPr>
          <w:color w:val="231F20"/>
          <w:sz w:val="20"/>
        </w:rPr>
        <w:t>for</w:t>
      </w:r>
      <w:r>
        <w:rPr>
          <w:color w:val="231F20"/>
          <w:spacing w:val="-3"/>
          <w:sz w:val="20"/>
        </w:rPr>
        <w:t> </w:t>
      </w:r>
      <w:r>
        <w:rPr>
          <w:color w:val="231F20"/>
          <w:sz w:val="20"/>
        </w:rPr>
        <w:t>a longer period than under all the circumstances of the case is reasonable, and such period shall not, in the absence of a special order of a Magistrate under section 187, exceed twenty-four</w:t>
      </w:r>
      <w:r>
        <w:rPr>
          <w:color w:val="231F20"/>
          <w:spacing w:val="-13"/>
          <w:sz w:val="20"/>
        </w:rPr>
        <w:t> </w:t>
      </w:r>
      <w:r>
        <w:rPr>
          <w:color w:val="231F20"/>
          <w:sz w:val="20"/>
        </w:rPr>
        <w:t>hours</w:t>
      </w:r>
      <w:r>
        <w:rPr>
          <w:color w:val="231F20"/>
          <w:spacing w:val="-12"/>
          <w:sz w:val="20"/>
        </w:rPr>
        <w:t> </w:t>
      </w:r>
      <w:r>
        <w:rPr>
          <w:color w:val="231F20"/>
          <w:sz w:val="20"/>
        </w:rPr>
        <w:t>exclusive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time</w:t>
      </w:r>
      <w:r>
        <w:rPr>
          <w:color w:val="231F20"/>
          <w:spacing w:val="-12"/>
          <w:sz w:val="20"/>
        </w:rPr>
        <w:t> </w:t>
      </w:r>
      <w:r>
        <w:rPr>
          <w:color w:val="231F20"/>
          <w:sz w:val="20"/>
        </w:rPr>
        <w:t>necessary</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journey</w:t>
      </w:r>
      <w:r>
        <w:rPr>
          <w:color w:val="231F20"/>
          <w:spacing w:val="-12"/>
          <w:sz w:val="20"/>
        </w:rPr>
        <w:t> </w:t>
      </w:r>
      <w:r>
        <w:rPr>
          <w:color w:val="231F20"/>
          <w:sz w:val="20"/>
        </w:rPr>
        <w:t>from</w:t>
      </w:r>
      <w:r>
        <w:rPr>
          <w:color w:val="231F20"/>
          <w:spacing w:val="-13"/>
          <w:sz w:val="20"/>
        </w:rPr>
        <w:t> </w:t>
      </w:r>
      <w:r>
        <w:rPr>
          <w:color w:val="231F20"/>
          <w:sz w:val="20"/>
        </w:rPr>
        <w:t>the</w:t>
      </w:r>
      <w:r>
        <w:rPr>
          <w:color w:val="231F20"/>
          <w:spacing w:val="-12"/>
          <w:sz w:val="20"/>
        </w:rPr>
        <w:t> </w:t>
      </w:r>
      <w:r>
        <w:rPr>
          <w:color w:val="231F20"/>
          <w:sz w:val="20"/>
        </w:rPr>
        <w:t>place</w:t>
      </w:r>
      <w:r>
        <w:rPr>
          <w:color w:val="231F20"/>
          <w:spacing w:val="-13"/>
          <w:sz w:val="20"/>
        </w:rPr>
        <w:t> </w:t>
      </w:r>
      <w:r>
        <w:rPr>
          <w:color w:val="231F20"/>
          <w:sz w:val="20"/>
        </w:rPr>
        <w:t>of</w:t>
      </w:r>
      <w:r>
        <w:rPr>
          <w:color w:val="231F20"/>
          <w:spacing w:val="-12"/>
          <w:sz w:val="20"/>
        </w:rPr>
        <w:t> </w:t>
      </w:r>
      <w:r>
        <w:rPr>
          <w:color w:val="231F20"/>
          <w:sz w:val="20"/>
        </w:rPr>
        <w:t>arrest</w:t>
      </w:r>
      <w:r>
        <w:rPr>
          <w:color w:val="231F20"/>
          <w:spacing w:val="-13"/>
          <w:sz w:val="20"/>
        </w:rPr>
        <w:t> </w:t>
      </w:r>
      <w:r>
        <w:rPr>
          <w:color w:val="231F20"/>
          <w:sz w:val="20"/>
        </w:rPr>
        <w:t>to the Magistrate's Court, whether having jurisdiction or not.</w:t>
      </w:r>
    </w:p>
    <w:p>
      <w:pPr>
        <w:pStyle w:val="ListParagraph"/>
        <w:numPr>
          <w:ilvl w:val="0"/>
          <w:numId w:val="1"/>
        </w:numPr>
        <w:tabs>
          <w:tab w:pos="3185" w:val="left" w:leader="none"/>
        </w:tabs>
        <w:spacing w:line="254" w:lineRule="auto" w:before="158" w:after="0"/>
        <w:ind w:left="2352" w:right="1" w:firstLine="480"/>
        <w:jc w:val="both"/>
        <w:rPr>
          <w:b/>
          <w:color w:val="231F20"/>
          <w:sz w:val="20"/>
        </w:rPr>
      </w:pPr>
      <w:r>
        <w:rPr>
          <w:color w:val="231F20"/>
          <w:sz w:val="20"/>
        </w:rPr>
        <w:t>Officers</w:t>
      </w:r>
      <w:r>
        <w:rPr>
          <w:color w:val="231F20"/>
          <w:spacing w:val="-3"/>
          <w:sz w:val="20"/>
        </w:rPr>
        <w:t> </w:t>
      </w:r>
      <w:r>
        <w:rPr>
          <w:color w:val="231F20"/>
          <w:sz w:val="20"/>
        </w:rPr>
        <w:t>in</w:t>
      </w:r>
      <w:r>
        <w:rPr>
          <w:color w:val="231F20"/>
          <w:spacing w:val="-3"/>
          <w:sz w:val="20"/>
        </w:rPr>
        <w:t> </w:t>
      </w:r>
      <w:r>
        <w:rPr>
          <w:color w:val="231F20"/>
          <w:sz w:val="20"/>
        </w:rPr>
        <w:t>charge</w:t>
      </w:r>
      <w:r>
        <w:rPr>
          <w:color w:val="231F20"/>
          <w:spacing w:val="-3"/>
          <w:sz w:val="20"/>
        </w:rPr>
        <w:t> </w:t>
      </w:r>
      <w:r>
        <w:rPr>
          <w:color w:val="231F20"/>
          <w:sz w:val="20"/>
        </w:rPr>
        <w:t>of</w:t>
      </w:r>
      <w:r>
        <w:rPr>
          <w:color w:val="231F20"/>
          <w:spacing w:val="-3"/>
          <w:sz w:val="20"/>
        </w:rPr>
        <w:t> </w:t>
      </w:r>
      <w:r>
        <w:rPr>
          <w:color w:val="231F20"/>
          <w:sz w:val="20"/>
        </w:rPr>
        <w:t>police</w:t>
      </w:r>
      <w:r>
        <w:rPr>
          <w:color w:val="231F20"/>
          <w:spacing w:val="-3"/>
          <w:sz w:val="20"/>
        </w:rPr>
        <w:t> </w:t>
      </w:r>
      <w:r>
        <w:rPr>
          <w:color w:val="231F20"/>
          <w:sz w:val="20"/>
        </w:rPr>
        <w:t>stations</w:t>
      </w:r>
      <w:r>
        <w:rPr>
          <w:color w:val="231F20"/>
          <w:spacing w:val="-3"/>
          <w:sz w:val="20"/>
        </w:rPr>
        <w:t> </w:t>
      </w:r>
      <w:r>
        <w:rPr>
          <w:color w:val="231F20"/>
          <w:sz w:val="20"/>
        </w:rPr>
        <w:t>shall</w:t>
      </w:r>
      <w:r>
        <w:rPr>
          <w:color w:val="231F20"/>
          <w:spacing w:val="-3"/>
          <w:sz w:val="20"/>
        </w:rPr>
        <w:t> </w:t>
      </w:r>
      <w:r>
        <w:rPr>
          <w:color w:val="231F20"/>
          <w:sz w:val="20"/>
        </w:rPr>
        <w:t>report</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District</w:t>
      </w:r>
      <w:r>
        <w:rPr>
          <w:color w:val="231F20"/>
          <w:spacing w:val="-3"/>
          <w:sz w:val="20"/>
        </w:rPr>
        <w:t> </w:t>
      </w:r>
      <w:r>
        <w:rPr>
          <w:color w:val="231F20"/>
          <w:sz w:val="20"/>
        </w:rPr>
        <w:t>Magistrate,</w:t>
      </w:r>
      <w:r>
        <w:rPr>
          <w:color w:val="231F20"/>
          <w:spacing w:val="-3"/>
          <w:sz w:val="20"/>
        </w:rPr>
        <w:t> </w:t>
      </w:r>
      <w:r>
        <w:rPr>
          <w:color w:val="231F20"/>
          <w:sz w:val="20"/>
        </w:rPr>
        <w:t>or,</w:t>
      </w:r>
      <w:r>
        <w:rPr>
          <w:color w:val="231F20"/>
          <w:spacing w:val="-3"/>
          <w:sz w:val="20"/>
        </w:rPr>
        <w:t> </w:t>
      </w:r>
      <w:r>
        <w:rPr>
          <w:color w:val="231F20"/>
          <w:sz w:val="20"/>
        </w:rPr>
        <w:t>if he so directs, to the Sub-divisional Magistrate, the cases of all persons arrested without warrant, within the limits of their respective stations, whether such persons have been admitted to bail or otherwise.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
        <w:rPr>
          <w:sz w:val="16"/>
        </w:rPr>
      </w:pPr>
    </w:p>
    <w:p>
      <w:pPr>
        <w:spacing w:line="249" w:lineRule="auto" w:before="0"/>
        <w:ind w:left="133" w:right="1248" w:firstLine="0"/>
        <w:jc w:val="left"/>
        <w:rPr>
          <w:sz w:val="16"/>
        </w:rPr>
      </w:pPr>
      <w:r>
        <w:rPr>
          <w:color w:val="231F20"/>
          <w:spacing w:val="-2"/>
          <w:sz w:val="16"/>
        </w:rPr>
        <w:t>Identification</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40"/>
          <w:sz w:val="16"/>
        </w:rPr>
        <w:t> </w:t>
      </w:r>
      <w:r>
        <w:rPr>
          <w:color w:val="231F20"/>
          <w:spacing w:val="-2"/>
          <w:sz w:val="16"/>
        </w:rPr>
        <w:t>arrested.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7"/>
        <w:rPr>
          <w:sz w:val="16"/>
        </w:rPr>
      </w:pPr>
    </w:p>
    <w:p>
      <w:pPr>
        <w:spacing w:line="249" w:lineRule="auto" w:before="0"/>
        <w:ind w:left="133" w:right="1147" w:firstLine="0"/>
        <w:jc w:val="left"/>
        <w:rPr>
          <w:sz w:val="16"/>
        </w:rPr>
      </w:pPr>
      <w:r>
        <w:rPr>
          <w:color w:val="231F20"/>
          <w:spacing w:val="-2"/>
          <w:sz w:val="16"/>
        </w:rPr>
        <w:t>Procedure</w:t>
      </w:r>
      <w:r>
        <w:rPr>
          <w:color w:val="231F20"/>
          <w:spacing w:val="80"/>
          <w:sz w:val="16"/>
        </w:rPr>
        <w:t> </w:t>
      </w:r>
      <w:r>
        <w:rPr>
          <w:color w:val="231F20"/>
          <w:sz w:val="16"/>
        </w:rPr>
        <w:t>when</w:t>
      </w:r>
      <w:r>
        <w:rPr>
          <w:color w:val="231F20"/>
          <w:spacing w:val="40"/>
          <w:sz w:val="16"/>
        </w:rPr>
        <w:t> </w:t>
      </w:r>
      <w:r>
        <w:rPr>
          <w:color w:val="231F20"/>
          <w:sz w:val="16"/>
        </w:rPr>
        <w:t>police</w:t>
      </w:r>
      <w:r>
        <w:rPr>
          <w:color w:val="231F20"/>
          <w:spacing w:val="40"/>
          <w:sz w:val="16"/>
        </w:rPr>
        <w:t> </w:t>
      </w:r>
      <w:r>
        <w:rPr>
          <w:color w:val="231F20"/>
          <w:sz w:val="16"/>
        </w:rPr>
        <w:t>officer</w:t>
      </w:r>
      <w:r>
        <w:rPr>
          <w:color w:val="231F20"/>
          <w:spacing w:val="27"/>
          <w:sz w:val="16"/>
        </w:rPr>
        <w:t> </w:t>
      </w:r>
      <w:r>
        <w:rPr>
          <w:color w:val="231F20"/>
          <w:sz w:val="16"/>
        </w:rPr>
        <w:t>deputes</w:t>
      </w:r>
      <w:r>
        <w:rPr>
          <w:color w:val="231F20"/>
          <w:spacing w:val="40"/>
          <w:sz w:val="16"/>
        </w:rPr>
        <w:t> </w:t>
      </w:r>
      <w:r>
        <w:rPr>
          <w:color w:val="231F20"/>
          <w:sz w:val="16"/>
        </w:rPr>
        <w:t>subordinate</w:t>
      </w:r>
      <w:r>
        <w:rPr>
          <w:color w:val="231F20"/>
          <w:spacing w:val="40"/>
          <w:sz w:val="16"/>
        </w:rPr>
        <w:t> </w:t>
      </w:r>
      <w:r>
        <w:rPr>
          <w:color w:val="231F20"/>
          <w:sz w:val="16"/>
        </w:rPr>
        <w:t>to</w:t>
      </w:r>
      <w:r>
        <w:rPr>
          <w:color w:val="231F20"/>
          <w:spacing w:val="40"/>
          <w:sz w:val="16"/>
        </w:rPr>
        <w:t> </w:t>
      </w:r>
      <w:r>
        <w:rPr>
          <w:color w:val="231F20"/>
          <w:sz w:val="16"/>
        </w:rPr>
        <w:t>arrest</w:t>
      </w:r>
      <w:r>
        <w:rPr>
          <w:color w:val="231F20"/>
          <w:spacing w:val="40"/>
          <w:sz w:val="16"/>
        </w:rPr>
        <w:t> </w:t>
      </w:r>
      <w:r>
        <w:rPr>
          <w:color w:val="231F20"/>
          <w:sz w:val="16"/>
        </w:rPr>
        <w:t>without</w:t>
      </w:r>
      <w:r>
        <w:rPr>
          <w:color w:val="231F20"/>
          <w:spacing w:val="40"/>
          <w:sz w:val="16"/>
        </w:rPr>
        <w:t> </w:t>
      </w:r>
      <w:r>
        <w:rPr>
          <w:color w:val="231F20"/>
          <w:spacing w:val="-2"/>
          <w:sz w:val="16"/>
        </w:rPr>
        <w:t>warrant.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2"/>
        <w:rPr>
          <w:sz w:val="16"/>
        </w:rPr>
      </w:pPr>
    </w:p>
    <w:p>
      <w:pPr>
        <w:spacing w:line="249" w:lineRule="auto" w:before="0"/>
        <w:ind w:left="133" w:right="1069" w:firstLine="0"/>
        <w:jc w:val="left"/>
        <w:rPr>
          <w:sz w:val="16"/>
        </w:rPr>
      </w:pPr>
      <w:r>
        <w:rPr>
          <w:color w:val="231F20"/>
          <w:sz w:val="16"/>
        </w:rPr>
        <w:t>Health</w:t>
      </w:r>
      <w:r>
        <w:rPr>
          <w:color w:val="231F20"/>
          <w:spacing w:val="40"/>
          <w:sz w:val="16"/>
        </w:rPr>
        <w:t> </w:t>
      </w:r>
      <w:r>
        <w:rPr>
          <w:color w:val="231F20"/>
          <w:sz w:val="16"/>
        </w:rPr>
        <w:t>and</w:t>
      </w:r>
      <w:r>
        <w:rPr>
          <w:color w:val="231F20"/>
          <w:spacing w:val="40"/>
          <w:sz w:val="16"/>
        </w:rPr>
        <w:t> </w:t>
      </w:r>
      <w:r>
        <w:rPr>
          <w:color w:val="231F20"/>
          <w:sz w:val="16"/>
        </w:rPr>
        <w:t>safety</w:t>
      </w:r>
      <w:r>
        <w:rPr>
          <w:color w:val="231F20"/>
          <w:spacing w:val="40"/>
          <w:sz w:val="16"/>
        </w:rPr>
        <w:t> </w:t>
      </w:r>
      <w:r>
        <w:rPr>
          <w:color w:val="231F20"/>
          <w:sz w:val="16"/>
        </w:rPr>
        <w:t>of</w:t>
      </w:r>
      <w:r>
        <w:rPr>
          <w:color w:val="231F20"/>
          <w:spacing w:val="40"/>
          <w:sz w:val="16"/>
        </w:rPr>
        <w:t> </w:t>
      </w:r>
      <w:r>
        <w:rPr>
          <w:color w:val="231F20"/>
          <w:sz w:val="16"/>
        </w:rPr>
        <w:t>arrested</w:t>
      </w:r>
      <w:r>
        <w:rPr>
          <w:color w:val="231F20"/>
          <w:spacing w:val="40"/>
          <w:sz w:val="16"/>
        </w:rPr>
        <w:t> </w:t>
      </w:r>
      <w:r>
        <w:rPr>
          <w:color w:val="231F20"/>
          <w:sz w:val="16"/>
        </w:rPr>
        <w:t>person.</w:t>
      </w:r>
    </w:p>
    <w:p>
      <w:pPr>
        <w:spacing w:line="235" w:lineRule="auto" w:before="106"/>
        <w:ind w:left="133" w:right="1232" w:firstLine="0"/>
        <w:jc w:val="left"/>
        <w:rPr>
          <w:sz w:val="16"/>
        </w:rPr>
      </w:pPr>
      <w:r>
        <w:rPr>
          <w:color w:val="231F20"/>
          <w:spacing w:val="-2"/>
          <w:sz w:val="16"/>
        </w:rPr>
        <w:t>Person</w:t>
      </w:r>
      <w:r>
        <w:rPr>
          <w:color w:val="231F20"/>
          <w:spacing w:val="40"/>
          <w:sz w:val="16"/>
        </w:rPr>
        <w:t> </w:t>
      </w:r>
      <w:r>
        <w:rPr>
          <w:color w:val="231F20"/>
          <w:sz w:val="16"/>
        </w:rPr>
        <w:t>arrested</w:t>
      </w:r>
      <w:r>
        <w:rPr>
          <w:color w:val="231F20"/>
          <w:spacing w:val="18"/>
          <w:sz w:val="16"/>
        </w:rPr>
        <w:t> </w:t>
      </w:r>
      <w:r>
        <w:rPr>
          <w:color w:val="231F20"/>
          <w:sz w:val="16"/>
        </w:rPr>
        <w:t>to</w:t>
      </w:r>
      <w:r>
        <w:rPr>
          <w:color w:val="231F20"/>
          <w:spacing w:val="18"/>
          <w:sz w:val="16"/>
        </w:rPr>
        <w:t> </w:t>
      </w:r>
      <w:r>
        <w:rPr>
          <w:color w:val="231F20"/>
          <w:sz w:val="16"/>
        </w:rPr>
        <w:t>be</w:t>
      </w:r>
      <w:r>
        <w:rPr>
          <w:color w:val="231F20"/>
          <w:spacing w:val="40"/>
          <w:sz w:val="16"/>
        </w:rPr>
        <w:t> </w:t>
      </w:r>
      <w:r>
        <w:rPr>
          <w:color w:val="231F20"/>
          <w:sz w:val="16"/>
        </w:rPr>
        <w:t>taken</w:t>
      </w:r>
      <w:r>
        <w:rPr>
          <w:color w:val="231F20"/>
          <w:spacing w:val="40"/>
          <w:sz w:val="16"/>
        </w:rPr>
        <w:t> </w:t>
      </w:r>
      <w:r>
        <w:rPr>
          <w:color w:val="231F20"/>
          <w:sz w:val="16"/>
        </w:rPr>
        <w:t>before</w:t>
      </w:r>
      <w:r>
        <w:rPr>
          <w:color w:val="231F20"/>
          <w:spacing w:val="40"/>
          <w:sz w:val="16"/>
        </w:rPr>
        <w:t> </w:t>
      </w:r>
      <w:r>
        <w:rPr>
          <w:color w:val="231F20"/>
          <w:sz w:val="16"/>
        </w:rPr>
        <w:t>Magistrate</w:t>
      </w:r>
      <w:r>
        <w:rPr>
          <w:color w:val="231F20"/>
          <w:spacing w:val="40"/>
          <w:sz w:val="16"/>
        </w:rPr>
        <w:t> </w:t>
      </w:r>
      <w:r>
        <w:rPr>
          <w:color w:val="231F20"/>
          <w:sz w:val="16"/>
        </w:rPr>
        <w:t>or</w:t>
      </w:r>
      <w:r>
        <w:rPr>
          <w:color w:val="231F20"/>
          <w:spacing w:val="40"/>
          <w:sz w:val="16"/>
        </w:rPr>
        <w:t> </w:t>
      </w:r>
      <w:r>
        <w:rPr>
          <w:color w:val="231F20"/>
          <w:sz w:val="16"/>
        </w:rPr>
        <w:t>officer</w:t>
      </w:r>
      <w:r>
        <w:rPr>
          <w:color w:val="231F20"/>
          <w:spacing w:val="40"/>
          <w:sz w:val="16"/>
        </w:rPr>
        <w:t> </w:t>
      </w:r>
      <w:r>
        <w:rPr>
          <w:color w:val="231F20"/>
          <w:sz w:val="16"/>
        </w:rPr>
        <w:t>in</w:t>
      </w:r>
      <w:r>
        <w:rPr>
          <w:color w:val="231F20"/>
          <w:spacing w:val="40"/>
          <w:sz w:val="16"/>
        </w:rPr>
        <w:t> </w:t>
      </w:r>
      <w:r>
        <w:rPr>
          <w:color w:val="231F20"/>
          <w:sz w:val="16"/>
        </w:rPr>
        <w:t>charge</w:t>
      </w:r>
      <w:r>
        <w:rPr>
          <w:color w:val="231F20"/>
          <w:spacing w:val="40"/>
          <w:sz w:val="16"/>
        </w:rPr>
        <w:t> </w:t>
      </w:r>
      <w:r>
        <w:rPr>
          <w:color w:val="231F20"/>
          <w:sz w:val="16"/>
        </w:rPr>
        <w:t>of</w:t>
      </w:r>
    </w:p>
    <w:p>
      <w:pPr>
        <w:spacing w:line="179" w:lineRule="exact" w:before="0"/>
        <w:ind w:left="133" w:right="0" w:firstLine="0"/>
        <w:jc w:val="left"/>
        <w:rPr>
          <w:sz w:val="16"/>
        </w:rPr>
      </w:pPr>
      <w:r>
        <w:rPr>
          <w:color w:val="231F20"/>
          <w:sz w:val="16"/>
        </w:rPr>
        <w:t>police</w:t>
      </w:r>
      <w:r>
        <w:rPr>
          <w:color w:val="231F20"/>
          <w:spacing w:val="55"/>
          <w:sz w:val="16"/>
        </w:rPr>
        <w:t> </w:t>
      </w:r>
      <w:r>
        <w:rPr>
          <w:color w:val="231F20"/>
          <w:spacing w:val="-2"/>
          <w:sz w:val="16"/>
        </w:rPr>
        <w:t>station.</w:t>
      </w:r>
    </w:p>
    <w:p>
      <w:pPr>
        <w:spacing w:line="235" w:lineRule="auto" w:before="136"/>
        <w:ind w:left="133" w:right="1145" w:firstLine="0"/>
        <w:jc w:val="left"/>
        <w:rPr>
          <w:sz w:val="16"/>
        </w:rPr>
      </w:pPr>
      <w:r>
        <w:rPr>
          <w:color w:val="231F20"/>
          <w:spacing w:val="-2"/>
          <w:sz w:val="16"/>
        </w:rPr>
        <w:t>Person</w:t>
      </w:r>
      <w:r>
        <w:rPr>
          <w:color w:val="231F20"/>
          <w:spacing w:val="80"/>
          <w:w w:val="150"/>
          <w:sz w:val="16"/>
        </w:rPr>
        <w:t> </w:t>
      </w:r>
      <w:r>
        <w:rPr>
          <w:color w:val="231F20"/>
          <w:sz w:val="16"/>
        </w:rPr>
        <w:t>arrested</w:t>
      </w:r>
      <w:r>
        <w:rPr>
          <w:color w:val="231F20"/>
          <w:spacing w:val="34"/>
          <w:sz w:val="16"/>
        </w:rPr>
        <w:t> </w:t>
      </w:r>
      <w:r>
        <w:rPr>
          <w:color w:val="231F20"/>
          <w:sz w:val="16"/>
        </w:rPr>
        <w:t>not</w:t>
      </w:r>
      <w:r>
        <w:rPr>
          <w:color w:val="231F20"/>
          <w:spacing w:val="34"/>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detained</w:t>
      </w:r>
    </w:p>
    <w:p>
      <w:pPr>
        <w:spacing w:line="179" w:lineRule="exact" w:before="0"/>
        <w:ind w:left="133" w:right="0" w:firstLine="0"/>
        <w:jc w:val="left"/>
        <w:rPr>
          <w:sz w:val="16"/>
        </w:rPr>
      </w:pPr>
      <w:r>
        <w:rPr>
          <w:color w:val="231F20"/>
          <w:sz w:val="16"/>
        </w:rPr>
        <w:t>more</w:t>
      </w:r>
      <w:r>
        <w:rPr>
          <w:color w:val="231F20"/>
          <w:spacing w:val="52"/>
          <w:sz w:val="16"/>
        </w:rPr>
        <w:t> </w:t>
      </w:r>
      <w:r>
        <w:rPr>
          <w:color w:val="231F20"/>
          <w:spacing w:val="-4"/>
          <w:sz w:val="16"/>
        </w:rPr>
        <w:t>than</w:t>
      </w:r>
    </w:p>
    <w:p>
      <w:pPr>
        <w:spacing w:line="237" w:lineRule="auto" w:before="0"/>
        <w:ind w:left="133" w:right="1248" w:firstLine="0"/>
        <w:jc w:val="left"/>
        <w:rPr>
          <w:sz w:val="16"/>
        </w:rPr>
      </w:pPr>
      <w:r>
        <w:rPr>
          <w:color w:val="231F20"/>
          <w:spacing w:val="-2"/>
          <w:sz w:val="16"/>
        </w:rPr>
        <w:t>twenty-four</w:t>
      </w:r>
      <w:r>
        <w:rPr>
          <w:color w:val="231F20"/>
          <w:spacing w:val="40"/>
          <w:sz w:val="16"/>
        </w:rPr>
        <w:t> </w:t>
      </w:r>
      <w:r>
        <w:rPr>
          <w:color w:val="231F20"/>
          <w:spacing w:val="-2"/>
          <w:sz w:val="16"/>
        </w:rPr>
        <w:t>hours.</w:t>
      </w:r>
    </w:p>
    <w:p>
      <w:pPr>
        <w:pStyle w:val="BodyText"/>
        <w:spacing w:before="120"/>
        <w:rPr>
          <w:sz w:val="16"/>
        </w:rPr>
      </w:pPr>
    </w:p>
    <w:p>
      <w:pPr>
        <w:spacing w:line="249" w:lineRule="auto" w:before="0"/>
        <w:ind w:left="133" w:right="1248" w:firstLine="0"/>
        <w:jc w:val="left"/>
        <w:rPr>
          <w:sz w:val="16"/>
        </w:rPr>
      </w:pPr>
      <w:r>
        <w:rPr>
          <w:color w:val="231F20"/>
          <w:sz w:val="16"/>
        </w:rPr>
        <w:t>Police</w:t>
      </w:r>
      <w:r>
        <w:rPr>
          <w:color w:val="231F20"/>
          <w:spacing w:val="32"/>
          <w:sz w:val="16"/>
        </w:rPr>
        <w:t> </w:t>
      </w:r>
      <w:r>
        <w:rPr>
          <w:color w:val="231F20"/>
          <w:sz w:val="16"/>
        </w:rPr>
        <w:t>to</w:t>
      </w:r>
      <w:r>
        <w:rPr>
          <w:color w:val="231F20"/>
          <w:spacing w:val="8"/>
          <w:sz w:val="16"/>
        </w:rPr>
        <w:t> report</w:t>
      </w:r>
    </w:p>
    <w:p>
      <w:pPr>
        <w:spacing w:before="1"/>
        <w:ind w:left="133" w:right="0" w:firstLine="0"/>
        <w:jc w:val="left"/>
        <w:rPr>
          <w:sz w:val="16"/>
        </w:rPr>
      </w:pPr>
      <w:r>
        <w:rPr>
          <w:color w:val="231F20"/>
          <w:spacing w:val="-2"/>
          <w:sz w:val="16"/>
        </w:rPr>
        <w:t>apprehensions.</w:t>
      </w:r>
    </w:p>
    <w:p>
      <w:pPr>
        <w:spacing w:after="0"/>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spacing w:before="115"/>
        <w:ind w:left="1152" w:right="0" w:firstLine="0"/>
        <w:jc w:val="left"/>
        <w:rPr>
          <w:sz w:val="16"/>
        </w:rPr>
      </w:pPr>
      <w:r>
        <w:rPr>
          <w:color w:val="231F20"/>
          <w:sz w:val="16"/>
        </w:rPr>
        <w:t>Discharge</w:t>
      </w:r>
      <w:r>
        <w:rPr>
          <w:color w:val="231F20"/>
          <w:spacing w:val="12"/>
          <w:sz w:val="16"/>
        </w:rPr>
        <w:t> </w:t>
      </w:r>
      <w:r>
        <w:rPr>
          <w:color w:val="231F20"/>
          <w:sz w:val="16"/>
        </w:rPr>
        <w:t>of</w:t>
      </w:r>
      <w:r>
        <w:rPr>
          <w:color w:val="231F20"/>
          <w:spacing w:val="40"/>
          <w:sz w:val="16"/>
        </w:rPr>
        <w:t> </w:t>
      </w:r>
      <w:r>
        <w:rPr>
          <w:color w:val="231F20"/>
          <w:spacing w:val="-2"/>
          <w:sz w:val="16"/>
        </w:rPr>
        <w:t>person</w:t>
      </w:r>
    </w:p>
    <w:p>
      <w:pPr>
        <w:spacing w:line="176" w:lineRule="exact" w:before="0"/>
        <w:ind w:left="1152" w:right="0" w:firstLine="0"/>
        <w:jc w:val="left"/>
        <w:rPr>
          <w:sz w:val="16"/>
        </w:rPr>
      </w:pPr>
      <w:r>
        <w:rPr>
          <w:color w:val="231F20"/>
          <w:spacing w:val="-2"/>
          <w:sz w:val="16"/>
        </w:rPr>
        <w:t>apprehended.</w:t>
      </w:r>
    </w:p>
    <w:p>
      <w:pPr>
        <w:spacing w:line="249" w:lineRule="auto" w:before="113"/>
        <w:ind w:left="1152" w:right="267" w:firstLine="0"/>
        <w:jc w:val="both"/>
        <w:rPr>
          <w:sz w:val="16"/>
        </w:rPr>
      </w:pPr>
      <w:r>
        <w:rPr>
          <w:color w:val="231F20"/>
          <w:sz w:val="16"/>
        </w:rPr>
        <w:t>Power, on</w:t>
      </w:r>
      <w:r>
        <w:rPr>
          <w:color w:val="231F20"/>
          <w:spacing w:val="40"/>
          <w:sz w:val="16"/>
        </w:rPr>
        <w:t> </w:t>
      </w:r>
      <w:r>
        <w:rPr>
          <w:color w:val="231F20"/>
          <w:sz w:val="16"/>
        </w:rPr>
        <w:t>escape, to</w:t>
      </w:r>
      <w:r>
        <w:rPr>
          <w:color w:val="231F20"/>
          <w:spacing w:val="40"/>
          <w:sz w:val="16"/>
        </w:rPr>
        <w:t> </w:t>
      </w:r>
      <w:r>
        <w:rPr>
          <w:color w:val="231F20"/>
          <w:sz w:val="16"/>
        </w:rPr>
        <w:t>pursue</w:t>
      </w:r>
      <w:r>
        <w:rPr>
          <w:color w:val="231F20"/>
          <w:spacing w:val="-10"/>
          <w:sz w:val="16"/>
        </w:rPr>
        <w:t> </w:t>
      </w:r>
      <w:r>
        <w:rPr>
          <w:color w:val="231F20"/>
          <w:sz w:val="16"/>
        </w:rPr>
        <w:t>and</w:t>
      </w:r>
      <w:r>
        <w:rPr>
          <w:color w:val="231F20"/>
          <w:spacing w:val="40"/>
          <w:sz w:val="16"/>
        </w:rPr>
        <w:t> </w:t>
      </w:r>
      <w:r>
        <w:rPr>
          <w:color w:val="231F20"/>
          <w:spacing w:val="-2"/>
          <w:sz w:val="16"/>
        </w:rPr>
        <w:t>retake.</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1"/>
        <w:rPr>
          <w:sz w:val="16"/>
        </w:rPr>
      </w:pPr>
    </w:p>
    <w:p>
      <w:pPr>
        <w:spacing w:line="249" w:lineRule="auto" w:before="1"/>
        <w:ind w:left="1152" w:right="0" w:firstLine="0"/>
        <w:jc w:val="left"/>
        <w:rPr>
          <w:sz w:val="16"/>
        </w:rPr>
      </w:pPr>
      <w:r>
        <w:rPr>
          <w:color w:val="231F20"/>
          <w:sz w:val="16"/>
        </w:rPr>
        <w:t>Arrest</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made</w:t>
      </w:r>
      <w:r>
        <w:rPr>
          <w:color w:val="231F20"/>
          <w:spacing w:val="33"/>
          <w:sz w:val="16"/>
        </w:rPr>
        <w:t> </w:t>
      </w:r>
      <w:r>
        <w:rPr>
          <w:color w:val="231F20"/>
          <w:sz w:val="16"/>
        </w:rPr>
        <w:t>strictly</w:t>
      </w:r>
      <w:r>
        <w:rPr>
          <w:color w:val="231F20"/>
          <w:spacing w:val="40"/>
          <w:sz w:val="16"/>
        </w:rPr>
        <w:t> </w:t>
      </w:r>
      <w:r>
        <w:rPr>
          <w:color w:val="231F20"/>
          <w:sz w:val="16"/>
        </w:rPr>
        <w:t>according</w:t>
      </w:r>
      <w:r>
        <w:rPr>
          <w:color w:val="231F20"/>
          <w:spacing w:val="40"/>
          <w:sz w:val="16"/>
        </w:rPr>
        <w:t> </w:t>
      </w:r>
      <w:r>
        <w:rPr>
          <w:color w:val="231F20"/>
          <w:sz w:val="16"/>
        </w:rPr>
        <w:t>to</w:t>
      </w:r>
      <w:r>
        <w:rPr>
          <w:color w:val="231F20"/>
          <w:spacing w:val="40"/>
          <w:sz w:val="16"/>
        </w:rPr>
        <w:t> </w:t>
      </w:r>
      <w:r>
        <w:rPr>
          <w:color w:val="231F20"/>
          <w:spacing w:val="-2"/>
          <w:sz w:val="16"/>
        </w:rPr>
        <w:t>Sanhita.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0"/>
        <w:ind w:left="1152" w:right="0" w:firstLine="0"/>
        <w:jc w:val="left"/>
        <w:rPr>
          <w:sz w:val="16"/>
        </w:rPr>
      </w:pPr>
      <w:r>
        <w:rPr>
          <w:color w:val="231F20"/>
          <w:sz w:val="16"/>
        </w:rPr>
        <w:t>Form</w:t>
      </w:r>
      <w:r>
        <w:rPr>
          <w:color w:val="231F20"/>
          <w:spacing w:val="45"/>
          <w:sz w:val="16"/>
        </w:rPr>
        <w:t> </w:t>
      </w:r>
      <w:r>
        <w:rPr>
          <w:color w:val="231F20"/>
          <w:spacing w:val="-5"/>
          <w:sz w:val="16"/>
        </w:rPr>
        <w:t>of</w:t>
      </w:r>
    </w:p>
    <w:p>
      <w:pPr>
        <w:spacing w:before="8"/>
        <w:ind w:left="1152" w:right="0" w:firstLine="0"/>
        <w:jc w:val="left"/>
        <w:rPr>
          <w:sz w:val="16"/>
        </w:rPr>
      </w:pPr>
      <w:r>
        <w:rPr>
          <w:color w:val="231F20"/>
          <w:spacing w:val="-2"/>
          <w:sz w:val="16"/>
        </w:rPr>
        <w:t>summons.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1"/>
        <w:rPr>
          <w:sz w:val="16"/>
        </w:rPr>
      </w:pPr>
    </w:p>
    <w:p>
      <w:pPr>
        <w:spacing w:line="249" w:lineRule="auto" w:before="0"/>
        <w:ind w:left="1152" w:right="0" w:firstLine="0"/>
        <w:jc w:val="left"/>
        <w:rPr>
          <w:sz w:val="16"/>
        </w:rPr>
      </w:pPr>
      <w:r>
        <w:rPr>
          <w:color w:val="231F20"/>
          <w:sz w:val="16"/>
        </w:rPr>
        <w:t>Summons </w:t>
      </w:r>
      <w:r>
        <w:rPr>
          <w:color w:val="231F20"/>
          <w:sz w:val="16"/>
        </w:rPr>
        <w:t>how</w:t>
      </w:r>
      <w:r>
        <w:rPr>
          <w:color w:val="231F20"/>
          <w:spacing w:val="40"/>
          <w:sz w:val="16"/>
        </w:rPr>
        <w:t> </w:t>
      </w:r>
      <w:r>
        <w:rPr>
          <w:color w:val="231F20"/>
          <w:spacing w:val="-2"/>
          <w:sz w:val="16"/>
        </w:rPr>
        <w:t>served.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line="249" w:lineRule="auto" w:before="0"/>
        <w:ind w:left="1152" w:right="0" w:firstLine="0"/>
        <w:jc w:val="left"/>
        <w:rPr>
          <w:sz w:val="16"/>
        </w:rPr>
      </w:pPr>
      <w:r>
        <w:rPr>
          <w:color w:val="231F20"/>
          <w:sz w:val="16"/>
        </w:rPr>
        <w:t>Service</w:t>
      </w:r>
      <w:r>
        <w:rPr>
          <w:color w:val="231F20"/>
          <w:spacing w:val="40"/>
          <w:sz w:val="16"/>
        </w:rPr>
        <w:t> </w:t>
      </w:r>
      <w:r>
        <w:rPr>
          <w:color w:val="231F20"/>
          <w:sz w:val="16"/>
        </w:rPr>
        <w:t>of</w:t>
      </w:r>
      <w:r>
        <w:rPr>
          <w:color w:val="231F20"/>
          <w:spacing w:val="40"/>
          <w:sz w:val="16"/>
        </w:rPr>
        <w:t> </w:t>
      </w:r>
      <w:r>
        <w:rPr>
          <w:color w:val="231F20"/>
          <w:sz w:val="16"/>
        </w:rPr>
        <w:t>summons</w:t>
      </w:r>
      <w:r>
        <w:rPr>
          <w:color w:val="231F20"/>
          <w:spacing w:val="40"/>
          <w:sz w:val="16"/>
        </w:rPr>
        <w:t> </w:t>
      </w:r>
      <w:r>
        <w:rPr>
          <w:color w:val="231F20"/>
          <w:sz w:val="16"/>
        </w:rPr>
        <w:t>on</w:t>
      </w:r>
      <w:r>
        <w:rPr>
          <w:color w:val="231F20"/>
          <w:spacing w:val="40"/>
          <w:sz w:val="16"/>
        </w:rPr>
        <w:t> </w:t>
      </w:r>
      <w:r>
        <w:rPr>
          <w:color w:val="231F20"/>
          <w:spacing w:val="-2"/>
          <w:sz w:val="16"/>
        </w:rPr>
        <w:t>corporate</w:t>
      </w:r>
      <w:r>
        <w:rPr>
          <w:color w:val="231F20"/>
          <w:spacing w:val="40"/>
          <w:sz w:val="16"/>
        </w:rPr>
        <w:t> </w:t>
      </w:r>
      <w:r>
        <w:rPr>
          <w:color w:val="231F20"/>
          <w:sz w:val="16"/>
        </w:rPr>
        <w:t>bodies,</w:t>
      </w:r>
      <w:r>
        <w:rPr>
          <w:color w:val="231F20"/>
          <w:spacing w:val="7"/>
          <w:sz w:val="16"/>
        </w:rPr>
        <w:t> </w:t>
      </w:r>
      <w:r>
        <w:rPr>
          <w:color w:val="231F20"/>
          <w:sz w:val="16"/>
        </w:rPr>
        <w:t>firms,</w:t>
      </w:r>
      <w:r>
        <w:rPr>
          <w:color w:val="231F20"/>
          <w:spacing w:val="40"/>
          <w:sz w:val="16"/>
        </w:rPr>
        <w:t> </w:t>
      </w:r>
      <w:r>
        <w:rPr>
          <w:color w:val="231F20"/>
          <w:sz w:val="16"/>
        </w:rPr>
        <w:t>and</w:t>
      </w:r>
      <w:r>
        <w:rPr>
          <w:color w:val="231F20"/>
          <w:spacing w:val="29"/>
          <w:sz w:val="16"/>
        </w:rPr>
        <w:t> </w:t>
      </w:r>
      <w:r>
        <w:rPr>
          <w:color w:val="231F20"/>
          <w:spacing w:val="-2"/>
          <w:sz w:val="16"/>
        </w:rPr>
        <w:t>societies.</w:t>
      </w:r>
    </w:p>
    <w:p>
      <w:pPr>
        <w:pStyle w:val="ListParagraph"/>
        <w:numPr>
          <w:ilvl w:val="0"/>
          <w:numId w:val="1"/>
        </w:numPr>
        <w:tabs>
          <w:tab w:pos="1003" w:val="left" w:leader="none"/>
        </w:tabs>
        <w:spacing w:line="249" w:lineRule="auto" w:before="92" w:after="0"/>
        <w:ind w:left="170" w:right="2" w:firstLine="480"/>
        <w:jc w:val="both"/>
        <w:rPr>
          <w:b/>
          <w:color w:val="231F20"/>
          <w:sz w:val="20"/>
        </w:rPr>
      </w:pPr>
      <w:r>
        <w:rPr/>
        <w:br w:type="column"/>
      </w:r>
      <w:r>
        <w:rPr>
          <w:color w:val="231F20"/>
          <w:sz w:val="20"/>
        </w:rPr>
        <w:t>No person who has been arrested by a police officer shall be discharged except on his bond, or bail bond, or under the special order of a Magistrate.</w:t>
      </w:r>
    </w:p>
    <w:p>
      <w:pPr>
        <w:pStyle w:val="ListParagraph"/>
        <w:numPr>
          <w:ilvl w:val="0"/>
          <w:numId w:val="1"/>
        </w:numPr>
        <w:tabs>
          <w:tab w:pos="960" w:val="left" w:leader="none"/>
        </w:tabs>
        <w:spacing w:line="249" w:lineRule="auto" w:before="164" w:after="0"/>
        <w:ind w:left="170" w:right="0" w:firstLine="480"/>
        <w:jc w:val="both"/>
        <w:rPr>
          <w:b/>
          <w:color w:val="231F20"/>
          <w:sz w:val="20"/>
        </w:rPr>
      </w:pPr>
      <w:r>
        <w:rPr>
          <w:color w:val="231F20"/>
          <w:sz w:val="20"/>
        </w:rPr>
        <w:t>(</w:t>
      </w:r>
      <w:r>
        <w:rPr>
          <w:i/>
          <w:color w:val="231F20"/>
          <w:sz w:val="20"/>
        </w:rPr>
        <w:t>1</w:t>
      </w:r>
      <w:r>
        <w:rPr>
          <w:color w:val="231F20"/>
          <w:sz w:val="20"/>
        </w:rPr>
        <w:t>) If a person in lawful custody escapes or is rescued, the person from whose custody</w:t>
      </w:r>
      <w:r>
        <w:rPr>
          <w:color w:val="231F20"/>
          <w:spacing w:val="-4"/>
          <w:sz w:val="20"/>
        </w:rPr>
        <w:t> </w:t>
      </w:r>
      <w:r>
        <w:rPr>
          <w:color w:val="231F20"/>
          <w:sz w:val="20"/>
        </w:rPr>
        <w:t>he</w:t>
      </w:r>
      <w:r>
        <w:rPr>
          <w:color w:val="231F20"/>
          <w:spacing w:val="-4"/>
          <w:sz w:val="20"/>
        </w:rPr>
        <w:t> </w:t>
      </w:r>
      <w:r>
        <w:rPr>
          <w:color w:val="231F20"/>
          <w:sz w:val="20"/>
        </w:rPr>
        <w:t>escaped</w:t>
      </w:r>
      <w:r>
        <w:rPr>
          <w:color w:val="231F20"/>
          <w:spacing w:val="-4"/>
          <w:sz w:val="20"/>
        </w:rPr>
        <w:t> </w:t>
      </w:r>
      <w:r>
        <w:rPr>
          <w:color w:val="231F20"/>
          <w:sz w:val="20"/>
        </w:rPr>
        <w:t>or</w:t>
      </w:r>
      <w:r>
        <w:rPr>
          <w:color w:val="231F20"/>
          <w:spacing w:val="-4"/>
          <w:sz w:val="20"/>
        </w:rPr>
        <w:t> </w:t>
      </w:r>
      <w:r>
        <w:rPr>
          <w:color w:val="231F20"/>
          <w:sz w:val="20"/>
        </w:rPr>
        <w:t>was</w:t>
      </w:r>
      <w:r>
        <w:rPr>
          <w:color w:val="231F20"/>
          <w:spacing w:val="-4"/>
          <w:sz w:val="20"/>
        </w:rPr>
        <w:t> </w:t>
      </w:r>
      <w:r>
        <w:rPr>
          <w:color w:val="231F20"/>
          <w:sz w:val="20"/>
        </w:rPr>
        <w:t>rescued</w:t>
      </w:r>
      <w:r>
        <w:rPr>
          <w:color w:val="231F20"/>
          <w:spacing w:val="-4"/>
          <w:sz w:val="20"/>
        </w:rPr>
        <w:t> </w:t>
      </w:r>
      <w:r>
        <w:rPr>
          <w:color w:val="231F20"/>
          <w:sz w:val="20"/>
        </w:rPr>
        <w:t>may</w:t>
      </w:r>
      <w:r>
        <w:rPr>
          <w:color w:val="231F20"/>
          <w:spacing w:val="-4"/>
          <w:sz w:val="20"/>
        </w:rPr>
        <w:t> </w:t>
      </w:r>
      <w:r>
        <w:rPr>
          <w:color w:val="231F20"/>
          <w:sz w:val="20"/>
        </w:rPr>
        <w:t>immediately</w:t>
      </w:r>
      <w:r>
        <w:rPr>
          <w:color w:val="231F20"/>
          <w:spacing w:val="-4"/>
          <w:sz w:val="20"/>
        </w:rPr>
        <w:t> </w:t>
      </w:r>
      <w:r>
        <w:rPr>
          <w:color w:val="231F20"/>
          <w:sz w:val="20"/>
        </w:rPr>
        <w:t>pursue</w:t>
      </w:r>
      <w:r>
        <w:rPr>
          <w:color w:val="231F20"/>
          <w:spacing w:val="-4"/>
          <w:sz w:val="20"/>
        </w:rPr>
        <w:t> </w:t>
      </w:r>
      <w:r>
        <w:rPr>
          <w:color w:val="231F20"/>
          <w:sz w:val="20"/>
        </w:rPr>
        <w:t>and</w:t>
      </w:r>
      <w:r>
        <w:rPr>
          <w:color w:val="231F20"/>
          <w:spacing w:val="-4"/>
          <w:sz w:val="20"/>
        </w:rPr>
        <w:t> </w:t>
      </w:r>
      <w:r>
        <w:rPr>
          <w:color w:val="231F20"/>
          <w:sz w:val="20"/>
        </w:rPr>
        <w:t>arrest</w:t>
      </w:r>
      <w:r>
        <w:rPr>
          <w:color w:val="231F20"/>
          <w:spacing w:val="-4"/>
          <w:sz w:val="20"/>
        </w:rPr>
        <w:t> </w:t>
      </w:r>
      <w:r>
        <w:rPr>
          <w:color w:val="231F20"/>
          <w:sz w:val="20"/>
        </w:rPr>
        <w:t>him</w:t>
      </w:r>
      <w:r>
        <w:rPr>
          <w:color w:val="231F20"/>
          <w:spacing w:val="-4"/>
          <w:sz w:val="20"/>
        </w:rPr>
        <w:t> </w:t>
      </w:r>
      <w:r>
        <w:rPr>
          <w:color w:val="231F20"/>
          <w:sz w:val="20"/>
        </w:rPr>
        <w:t>in</w:t>
      </w:r>
      <w:r>
        <w:rPr>
          <w:color w:val="231F20"/>
          <w:spacing w:val="-4"/>
          <w:sz w:val="20"/>
        </w:rPr>
        <w:t> </w:t>
      </w:r>
      <w:r>
        <w:rPr>
          <w:color w:val="231F20"/>
          <w:sz w:val="20"/>
        </w:rPr>
        <w:t>any</w:t>
      </w:r>
      <w:r>
        <w:rPr>
          <w:color w:val="231F20"/>
          <w:spacing w:val="-4"/>
          <w:sz w:val="20"/>
        </w:rPr>
        <w:t> </w:t>
      </w:r>
      <w:r>
        <w:rPr>
          <w:color w:val="231F20"/>
          <w:sz w:val="20"/>
        </w:rPr>
        <w:t>place</w:t>
      </w:r>
      <w:r>
        <w:rPr>
          <w:color w:val="231F20"/>
          <w:spacing w:val="-4"/>
          <w:sz w:val="20"/>
        </w:rPr>
        <w:t> </w:t>
      </w:r>
      <w:r>
        <w:rPr>
          <w:color w:val="231F20"/>
          <w:sz w:val="20"/>
        </w:rPr>
        <w:t>in </w:t>
      </w:r>
      <w:r>
        <w:rPr>
          <w:color w:val="231F20"/>
          <w:spacing w:val="-2"/>
          <w:sz w:val="20"/>
        </w:rPr>
        <w:t>India.</w:t>
      </w:r>
    </w:p>
    <w:p>
      <w:pPr>
        <w:pStyle w:val="BodyText"/>
        <w:spacing w:line="249" w:lineRule="auto" w:before="161"/>
        <w:ind w:left="170" w:firstLine="480"/>
        <w:jc w:val="both"/>
      </w:pPr>
      <w:r>
        <w:rPr>
          <w:color w:val="231F20"/>
        </w:rPr>
        <w:t>(</w:t>
      </w:r>
      <w:r>
        <w:rPr>
          <w:i/>
          <w:color w:val="231F20"/>
        </w:rPr>
        <w:t>2</w:t>
      </w:r>
      <w:r>
        <w:rPr>
          <w:color w:val="231F20"/>
        </w:rPr>
        <w:t>)</w:t>
      </w:r>
      <w:r>
        <w:rPr>
          <w:color w:val="231F20"/>
          <w:spacing w:val="-6"/>
        </w:rPr>
        <w:t> </w:t>
      </w:r>
      <w:r>
        <w:rPr>
          <w:color w:val="231F20"/>
        </w:rPr>
        <w:t>The</w:t>
      </w:r>
      <w:r>
        <w:rPr>
          <w:color w:val="231F20"/>
          <w:spacing w:val="-6"/>
        </w:rPr>
        <w:t> </w:t>
      </w:r>
      <w:r>
        <w:rPr>
          <w:color w:val="231F20"/>
        </w:rPr>
        <w:t>provisions</w:t>
      </w:r>
      <w:r>
        <w:rPr>
          <w:color w:val="231F20"/>
          <w:spacing w:val="-6"/>
        </w:rPr>
        <w:t> </w:t>
      </w:r>
      <w:r>
        <w:rPr>
          <w:color w:val="231F20"/>
        </w:rPr>
        <w:t>of</w:t>
      </w:r>
      <w:r>
        <w:rPr>
          <w:color w:val="231F20"/>
          <w:spacing w:val="-6"/>
        </w:rPr>
        <w:t> </w:t>
      </w:r>
      <w:r>
        <w:rPr>
          <w:color w:val="231F20"/>
        </w:rPr>
        <w:t>section</w:t>
      </w:r>
      <w:r>
        <w:rPr>
          <w:color w:val="231F20"/>
          <w:spacing w:val="-6"/>
        </w:rPr>
        <w:t> </w:t>
      </w:r>
      <w:r>
        <w:rPr>
          <w:color w:val="231F20"/>
        </w:rPr>
        <w:t>44</w:t>
      </w:r>
      <w:r>
        <w:rPr>
          <w:color w:val="231F20"/>
          <w:spacing w:val="-6"/>
        </w:rPr>
        <w:t> </w:t>
      </w:r>
      <w:r>
        <w:rPr>
          <w:color w:val="231F20"/>
        </w:rPr>
        <w:t>shall</w:t>
      </w:r>
      <w:r>
        <w:rPr>
          <w:color w:val="231F20"/>
          <w:spacing w:val="-6"/>
        </w:rPr>
        <w:t> </w:t>
      </w:r>
      <w:r>
        <w:rPr>
          <w:color w:val="231F20"/>
        </w:rPr>
        <w:t>apply</w:t>
      </w:r>
      <w:r>
        <w:rPr>
          <w:color w:val="231F20"/>
          <w:spacing w:val="-6"/>
        </w:rPr>
        <w:t> </w:t>
      </w:r>
      <w:r>
        <w:rPr>
          <w:color w:val="231F20"/>
        </w:rPr>
        <w:t>to</w:t>
      </w:r>
      <w:r>
        <w:rPr>
          <w:color w:val="231F20"/>
          <w:spacing w:val="-6"/>
        </w:rPr>
        <w:t> </w:t>
      </w:r>
      <w:r>
        <w:rPr>
          <w:color w:val="231F20"/>
        </w:rPr>
        <w:t>arrests</w:t>
      </w:r>
      <w:r>
        <w:rPr>
          <w:color w:val="231F20"/>
          <w:spacing w:val="-6"/>
        </w:rPr>
        <w:t> </w:t>
      </w:r>
      <w:r>
        <w:rPr>
          <w:color w:val="231F20"/>
        </w:rPr>
        <w:t>under</w:t>
      </w:r>
      <w:r>
        <w:rPr>
          <w:color w:val="231F20"/>
          <w:spacing w:val="-6"/>
        </w:rPr>
        <w:t> </w:t>
      </w:r>
      <w:r>
        <w:rPr>
          <w:color w:val="231F20"/>
        </w:rPr>
        <w:t>sub-section</w:t>
      </w:r>
      <w:r>
        <w:rPr>
          <w:color w:val="231F20"/>
          <w:spacing w:val="-6"/>
        </w:rPr>
        <w:t> </w:t>
      </w:r>
      <w:r>
        <w:rPr>
          <w:color w:val="231F20"/>
        </w:rPr>
        <w:t>(</w:t>
      </w:r>
      <w:r>
        <w:rPr>
          <w:i/>
          <w:color w:val="231F20"/>
        </w:rPr>
        <w:t>1</w:t>
      </w:r>
      <w:r>
        <w:rPr>
          <w:color w:val="231F20"/>
        </w:rPr>
        <w:t>)</w:t>
      </w:r>
      <w:r>
        <w:rPr>
          <w:color w:val="231F20"/>
          <w:spacing w:val="-6"/>
        </w:rPr>
        <w:t> </w:t>
      </w:r>
      <w:r>
        <w:rPr>
          <w:color w:val="231F20"/>
        </w:rPr>
        <w:t>although the person making any such arrest is not acting under a warrant and is not a police officer having authority to arrest.</w:t>
      </w:r>
    </w:p>
    <w:p>
      <w:pPr>
        <w:pStyle w:val="ListParagraph"/>
        <w:numPr>
          <w:ilvl w:val="0"/>
          <w:numId w:val="1"/>
        </w:numPr>
        <w:tabs>
          <w:tab w:pos="1003" w:val="left" w:leader="none"/>
        </w:tabs>
        <w:spacing w:line="249" w:lineRule="auto" w:before="161" w:after="0"/>
        <w:ind w:left="170" w:right="1" w:firstLine="480"/>
        <w:jc w:val="both"/>
        <w:rPr>
          <w:b/>
          <w:color w:val="231F20"/>
          <w:sz w:val="20"/>
        </w:rPr>
      </w:pPr>
      <w:r>
        <w:rPr>
          <w:color w:val="231F20"/>
          <w:sz w:val="20"/>
        </w:rPr>
        <w:t>No</w:t>
      </w:r>
      <w:r>
        <w:rPr>
          <w:color w:val="231F20"/>
          <w:spacing w:val="-6"/>
          <w:sz w:val="20"/>
        </w:rPr>
        <w:t> </w:t>
      </w:r>
      <w:r>
        <w:rPr>
          <w:color w:val="231F20"/>
          <w:sz w:val="20"/>
        </w:rPr>
        <w:t>arrest</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made</w:t>
      </w:r>
      <w:r>
        <w:rPr>
          <w:color w:val="231F20"/>
          <w:spacing w:val="-6"/>
          <w:sz w:val="20"/>
        </w:rPr>
        <w:t> </w:t>
      </w:r>
      <w:r>
        <w:rPr>
          <w:color w:val="231F20"/>
          <w:sz w:val="20"/>
        </w:rPr>
        <w:t>except</w:t>
      </w:r>
      <w:r>
        <w:rPr>
          <w:color w:val="231F20"/>
          <w:spacing w:val="-6"/>
          <w:sz w:val="20"/>
        </w:rPr>
        <w:t> </w:t>
      </w:r>
      <w:r>
        <w:rPr>
          <w:color w:val="231F20"/>
          <w:sz w:val="20"/>
        </w:rPr>
        <w:t>in</w:t>
      </w:r>
      <w:r>
        <w:rPr>
          <w:color w:val="231F20"/>
          <w:spacing w:val="-6"/>
          <w:sz w:val="20"/>
        </w:rPr>
        <w:t> </w:t>
      </w:r>
      <w:r>
        <w:rPr>
          <w:color w:val="231F20"/>
          <w:sz w:val="20"/>
        </w:rPr>
        <w:t>accordance</w:t>
      </w:r>
      <w:r>
        <w:rPr>
          <w:color w:val="231F20"/>
          <w:spacing w:val="-6"/>
          <w:sz w:val="20"/>
        </w:rPr>
        <w:t> </w:t>
      </w:r>
      <w:r>
        <w:rPr>
          <w:color w:val="231F20"/>
          <w:sz w:val="20"/>
        </w:rPr>
        <w:t>with</w:t>
      </w:r>
      <w:r>
        <w:rPr>
          <w:color w:val="231F20"/>
          <w:spacing w:val="-6"/>
          <w:sz w:val="20"/>
        </w:rPr>
        <w:t> </w:t>
      </w:r>
      <w:r>
        <w:rPr>
          <w:color w:val="231F20"/>
          <w:sz w:val="20"/>
        </w:rPr>
        <w:t>the</w:t>
      </w:r>
      <w:r>
        <w:rPr>
          <w:color w:val="231F20"/>
          <w:spacing w:val="-6"/>
          <w:sz w:val="20"/>
        </w:rPr>
        <w:t> </w:t>
      </w:r>
      <w:r>
        <w:rPr>
          <w:color w:val="231F20"/>
          <w:sz w:val="20"/>
        </w:rPr>
        <w:t>provisions</w:t>
      </w:r>
      <w:r>
        <w:rPr>
          <w:color w:val="231F20"/>
          <w:spacing w:val="-6"/>
          <w:sz w:val="20"/>
        </w:rPr>
        <w:t> </w:t>
      </w:r>
      <w:r>
        <w:rPr>
          <w:color w:val="231F20"/>
          <w:sz w:val="20"/>
        </w:rPr>
        <w:t>of</w:t>
      </w:r>
      <w:r>
        <w:rPr>
          <w:color w:val="231F20"/>
          <w:spacing w:val="-6"/>
          <w:sz w:val="20"/>
        </w:rPr>
        <w:t> </w:t>
      </w:r>
      <w:r>
        <w:rPr>
          <w:color w:val="231F20"/>
          <w:sz w:val="20"/>
        </w:rPr>
        <w:t>this</w:t>
      </w:r>
      <w:r>
        <w:rPr>
          <w:color w:val="231F20"/>
          <w:spacing w:val="-6"/>
          <w:sz w:val="20"/>
        </w:rPr>
        <w:t> </w:t>
      </w:r>
      <w:r>
        <w:rPr>
          <w:color w:val="231F20"/>
          <w:sz w:val="20"/>
        </w:rPr>
        <w:t>Sanhita or any other law for the time being in force providing for arrest.</w:t>
      </w:r>
    </w:p>
    <w:p>
      <w:pPr>
        <w:pStyle w:val="BodyText"/>
        <w:spacing w:before="132"/>
      </w:pPr>
    </w:p>
    <w:p>
      <w:pPr>
        <w:pStyle w:val="BodyText"/>
        <w:spacing w:line="336" w:lineRule="auto"/>
        <w:ind w:left="2426" w:right="2236" w:firstLine="782"/>
      </w:pPr>
      <w:r>
        <w:rPr>
          <w:smallCaps/>
          <w:color w:val="231F20"/>
        </w:rPr>
        <w:t>CHAPTER</w:t>
      </w:r>
      <w:r>
        <w:rPr>
          <w:smallCaps/>
          <w:color w:val="231F20"/>
          <w:spacing w:val="-23"/>
        </w:rPr>
        <w:t> </w:t>
      </w:r>
      <w:r>
        <w:rPr>
          <w:smallCaps/>
          <w:color w:val="231F20"/>
        </w:rPr>
        <w:t>VI</w:t>
      </w:r>
      <w:r>
        <w:rPr>
          <w:smallCaps/>
          <w:color w:val="231F20"/>
          <w:spacing w:val="40"/>
        </w:rPr>
        <w:t> </w:t>
      </w:r>
      <w:r>
        <w:rPr>
          <w:smallCaps/>
          <w:color w:val="231F20"/>
          <w:w w:val="90"/>
        </w:rPr>
        <w:t>Processes</w:t>
      </w:r>
      <w:r>
        <w:rPr>
          <w:smallCaps/>
          <w:color w:val="231F20"/>
        </w:rPr>
        <w:t> </w:t>
      </w:r>
      <w:r>
        <w:rPr>
          <w:smallCaps/>
          <w:color w:val="231F20"/>
          <w:w w:val="90"/>
        </w:rPr>
        <w:t>to</w:t>
      </w:r>
      <w:r>
        <w:rPr>
          <w:smallCaps/>
          <w:color w:val="231F20"/>
          <w:spacing w:val="-4"/>
        </w:rPr>
        <w:t> </w:t>
      </w:r>
      <w:r>
        <w:rPr>
          <w:smallCaps/>
          <w:color w:val="231F20"/>
          <w:w w:val="90"/>
        </w:rPr>
        <w:t>compel</w:t>
      </w:r>
      <w:r>
        <w:rPr>
          <w:smallCaps/>
          <w:color w:val="231F20"/>
          <w:spacing w:val="3"/>
        </w:rPr>
        <w:t> </w:t>
      </w:r>
      <w:r>
        <w:rPr>
          <w:smallCaps/>
          <w:color w:val="231F20"/>
          <w:w w:val="90"/>
        </w:rPr>
        <w:t>appearance</w:t>
      </w:r>
    </w:p>
    <w:p>
      <w:pPr>
        <w:pStyle w:val="ListParagraph"/>
        <w:numPr>
          <w:ilvl w:val="0"/>
          <w:numId w:val="32"/>
        </w:numPr>
        <w:tabs>
          <w:tab w:pos="337" w:val="left" w:leader="none"/>
        </w:tabs>
        <w:spacing w:line="240" w:lineRule="auto" w:before="37" w:after="0"/>
        <w:ind w:left="337" w:right="0" w:hanging="172"/>
        <w:jc w:val="center"/>
        <w:rPr>
          <w:i/>
          <w:sz w:val="20"/>
        </w:rPr>
      </w:pPr>
      <w:r>
        <w:rPr>
          <w:i/>
          <w:color w:val="231F20"/>
          <w:sz w:val="20"/>
        </w:rPr>
        <w:t>—</w:t>
      </w:r>
      <w:r>
        <w:rPr>
          <w:i/>
          <w:color w:val="231F20"/>
          <w:spacing w:val="-2"/>
          <w:sz w:val="20"/>
        </w:rPr>
        <w:t>Summons</w:t>
      </w:r>
    </w:p>
    <w:p>
      <w:pPr>
        <w:pStyle w:val="ListParagraph"/>
        <w:numPr>
          <w:ilvl w:val="0"/>
          <w:numId w:val="1"/>
        </w:numPr>
        <w:tabs>
          <w:tab w:pos="950" w:val="left" w:leader="none"/>
        </w:tabs>
        <w:spacing w:line="240" w:lineRule="auto" w:before="169" w:after="0"/>
        <w:ind w:left="950" w:right="0" w:hanging="300"/>
        <w:jc w:val="left"/>
        <w:rPr>
          <w:b/>
          <w:color w:val="231F20"/>
          <w:sz w:val="20"/>
        </w:rPr>
      </w:pPr>
      <w:r>
        <w:rPr>
          <w:color w:val="231F20"/>
          <w:sz w:val="20"/>
        </w:rPr>
        <w:t>Every summons</w:t>
      </w:r>
      <w:r>
        <w:rPr>
          <w:color w:val="231F20"/>
          <w:spacing w:val="3"/>
          <w:sz w:val="20"/>
        </w:rPr>
        <w:t> </w:t>
      </w:r>
      <w:r>
        <w:rPr>
          <w:color w:val="231F20"/>
          <w:sz w:val="20"/>
        </w:rPr>
        <w:t>issued</w:t>
      </w:r>
      <w:r>
        <w:rPr>
          <w:color w:val="231F20"/>
          <w:spacing w:val="3"/>
          <w:sz w:val="20"/>
        </w:rPr>
        <w:t> </w:t>
      </w:r>
      <w:r>
        <w:rPr>
          <w:color w:val="231F20"/>
          <w:sz w:val="20"/>
        </w:rPr>
        <w:t>by</w:t>
      </w:r>
      <w:r>
        <w:rPr>
          <w:color w:val="231F20"/>
          <w:spacing w:val="2"/>
          <w:sz w:val="20"/>
        </w:rPr>
        <w:t> </w:t>
      </w:r>
      <w:r>
        <w:rPr>
          <w:color w:val="231F20"/>
          <w:sz w:val="20"/>
        </w:rPr>
        <w:t>a</w:t>
      </w:r>
      <w:r>
        <w:rPr>
          <w:color w:val="231F20"/>
          <w:spacing w:val="3"/>
          <w:sz w:val="20"/>
        </w:rPr>
        <w:t> </w:t>
      </w:r>
      <w:r>
        <w:rPr>
          <w:color w:val="231F20"/>
          <w:sz w:val="20"/>
        </w:rPr>
        <w:t>Court</w:t>
      </w:r>
      <w:r>
        <w:rPr>
          <w:color w:val="231F20"/>
          <w:spacing w:val="3"/>
          <w:sz w:val="20"/>
        </w:rPr>
        <w:t> </w:t>
      </w:r>
      <w:r>
        <w:rPr>
          <w:color w:val="231F20"/>
          <w:sz w:val="20"/>
        </w:rPr>
        <w:t>under</w:t>
      </w:r>
      <w:r>
        <w:rPr>
          <w:color w:val="231F20"/>
          <w:spacing w:val="2"/>
          <w:sz w:val="20"/>
        </w:rPr>
        <w:t> </w:t>
      </w:r>
      <w:r>
        <w:rPr>
          <w:color w:val="231F20"/>
          <w:sz w:val="20"/>
        </w:rPr>
        <w:t>this</w:t>
      </w:r>
      <w:r>
        <w:rPr>
          <w:color w:val="231F20"/>
          <w:spacing w:val="3"/>
          <w:sz w:val="20"/>
        </w:rPr>
        <w:t> </w:t>
      </w:r>
      <w:r>
        <w:rPr>
          <w:color w:val="231F20"/>
          <w:sz w:val="20"/>
        </w:rPr>
        <w:t>Sanhita</w:t>
      </w:r>
      <w:r>
        <w:rPr>
          <w:color w:val="231F20"/>
          <w:spacing w:val="3"/>
          <w:sz w:val="20"/>
        </w:rPr>
        <w:t> </w:t>
      </w:r>
      <w:r>
        <w:rPr>
          <w:color w:val="231F20"/>
          <w:sz w:val="20"/>
        </w:rPr>
        <w:t>shall</w:t>
      </w:r>
      <w:r>
        <w:rPr>
          <w:color w:val="231F20"/>
          <w:spacing w:val="3"/>
          <w:sz w:val="20"/>
        </w:rPr>
        <w:t> </w:t>
      </w:r>
      <w:r>
        <w:rPr>
          <w:color w:val="231F20"/>
          <w:spacing w:val="-4"/>
          <w:sz w:val="20"/>
        </w:rPr>
        <w:t>be,—</w:t>
      </w:r>
    </w:p>
    <w:p>
      <w:pPr>
        <w:pStyle w:val="ListParagraph"/>
        <w:numPr>
          <w:ilvl w:val="0"/>
          <w:numId w:val="33"/>
        </w:numPr>
        <w:tabs>
          <w:tab w:pos="1367" w:val="left" w:leader="none"/>
        </w:tabs>
        <w:spacing w:line="249" w:lineRule="auto" w:before="173" w:after="0"/>
        <w:ind w:left="650" w:right="1" w:firstLine="480"/>
        <w:jc w:val="both"/>
        <w:rPr>
          <w:sz w:val="20"/>
        </w:rPr>
      </w:pPr>
      <w:r>
        <w:rPr>
          <w:color w:val="231F20"/>
          <w:sz w:val="20"/>
        </w:rPr>
        <w:t>in</w:t>
      </w:r>
      <w:r>
        <w:rPr>
          <w:color w:val="231F20"/>
          <w:spacing w:val="-1"/>
          <w:sz w:val="20"/>
        </w:rPr>
        <w:t> </w:t>
      </w:r>
      <w:r>
        <w:rPr>
          <w:color w:val="231F20"/>
          <w:sz w:val="20"/>
        </w:rPr>
        <w:t>writing,</w:t>
      </w:r>
      <w:r>
        <w:rPr>
          <w:color w:val="231F20"/>
          <w:spacing w:val="-1"/>
          <w:sz w:val="20"/>
        </w:rPr>
        <w:t> </w:t>
      </w:r>
      <w:r>
        <w:rPr>
          <w:color w:val="231F20"/>
          <w:sz w:val="20"/>
        </w:rPr>
        <w:t>in</w:t>
      </w:r>
      <w:r>
        <w:rPr>
          <w:color w:val="231F20"/>
          <w:spacing w:val="-1"/>
          <w:sz w:val="20"/>
        </w:rPr>
        <w:t> </w:t>
      </w:r>
      <w:r>
        <w:rPr>
          <w:color w:val="231F20"/>
          <w:sz w:val="20"/>
        </w:rPr>
        <w:t>duplicate,</w:t>
      </w:r>
      <w:r>
        <w:rPr>
          <w:color w:val="231F20"/>
          <w:spacing w:val="-1"/>
          <w:sz w:val="20"/>
        </w:rPr>
        <w:t> </w:t>
      </w:r>
      <w:r>
        <w:rPr>
          <w:color w:val="231F20"/>
          <w:sz w:val="20"/>
        </w:rPr>
        <w:t>signed</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presiding</w:t>
      </w:r>
      <w:r>
        <w:rPr>
          <w:color w:val="231F20"/>
          <w:spacing w:val="-1"/>
          <w:sz w:val="20"/>
        </w:rPr>
        <w:t> </w:t>
      </w:r>
      <w:r>
        <w:rPr>
          <w:color w:val="231F20"/>
          <w:sz w:val="20"/>
        </w:rPr>
        <w:t>officer</w:t>
      </w:r>
      <w:r>
        <w:rPr>
          <w:color w:val="231F20"/>
          <w:spacing w:val="-1"/>
          <w:sz w:val="20"/>
        </w:rPr>
        <w:t> </w:t>
      </w:r>
      <w:r>
        <w:rPr>
          <w:color w:val="231F20"/>
          <w:sz w:val="20"/>
        </w:rPr>
        <w:t>of</w:t>
      </w:r>
      <w:r>
        <w:rPr>
          <w:color w:val="231F20"/>
          <w:spacing w:val="-1"/>
          <w:sz w:val="20"/>
        </w:rPr>
        <w:t> </w:t>
      </w:r>
      <w:r>
        <w:rPr>
          <w:color w:val="231F20"/>
          <w:sz w:val="20"/>
        </w:rPr>
        <w:t>such</w:t>
      </w:r>
      <w:r>
        <w:rPr>
          <w:color w:val="231F20"/>
          <w:spacing w:val="-1"/>
          <w:sz w:val="20"/>
        </w:rPr>
        <w:t> </w:t>
      </w:r>
      <w:r>
        <w:rPr>
          <w:color w:val="231F20"/>
          <w:sz w:val="20"/>
        </w:rPr>
        <w:t>Court</w:t>
      </w:r>
      <w:r>
        <w:rPr>
          <w:color w:val="231F20"/>
          <w:spacing w:val="-1"/>
          <w:sz w:val="20"/>
        </w:rPr>
        <w:t> </w:t>
      </w:r>
      <w:r>
        <w:rPr>
          <w:color w:val="231F20"/>
          <w:sz w:val="20"/>
        </w:rPr>
        <w:t>or</w:t>
      </w:r>
      <w:r>
        <w:rPr>
          <w:color w:val="231F20"/>
          <w:spacing w:val="-1"/>
          <w:sz w:val="20"/>
        </w:rPr>
        <w:t> </w:t>
      </w:r>
      <w:r>
        <w:rPr>
          <w:color w:val="231F20"/>
          <w:sz w:val="20"/>
        </w:rPr>
        <w:t>by such</w:t>
      </w:r>
      <w:r>
        <w:rPr>
          <w:color w:val="231F20"/>
          <w:spacing w:val="-5"/>
          <w:sz w:val="20"/>
        </w:rPr>
        <w:t> </w:t>
      </w:r>
      <w:r>
        <w:rPr>
          <w:color w:val="231F20"/>
          <w:sz w:val="20"/>
        </w:rPr>
        <w:t>other</w:t>
      </w:r>
      <w:r>
        <w:rPr>
          <w:color w:val="231F20"/>
          <w:spacing w:val="-5"/>
          <w:sz w:val="20"/>
        </w:rPr>
        <w:t> </w:t>
      </w:r>
      <w:r>
        <w:rPr>
          <w:color w:val="231F20"/>
          <w:sz w:val="20"/>
        </w:rPr>
        <w:t>officer</w:t>
      </w:r>
      <w:r>
        <w:rPr>
          <w:color w:val="231F20"/>
          <w:spacing w:val="-5"/>
          <w:sz w:val="20"/>
        </w:rPr>
        <w:t> </w:t>
      </w:r>
      <w:r>
        <w:rPr>
          <w:color w:val="231F20"/>
          <w:sz w:val="20"/>
        </w:rPr>
        <w:t>as</w:t>
      </w:r>
      <w:r>
        <w:rPr>
          <w:color w:val="231F20"/>
          <w:spacing w:val="-5"/>
          <w:sz w:val="20"/>
        </w:rPr>
        <w:t> </w:t>
      </w:r>
      <w:r>
        <w:rPr>
          <w:color w:val="231F20"/>
          <w:sz w:val="20"/>
        </w:rPr>
        <w:t>the</w:t>
      </w:r>
      <w:r>
        <w:rPr>
          <w:color w:val="231F20"/>
          <w:spacing w:val="-5"/>
          <w:sz w:val="20"/>
        </w:rPr>
        <w:t> </w:t>
      </w:r>
      <w:r>
        <w:rPr>
          <w:color w:val="231F20"/>
          <w:sz w:val="20"/>
        </w:rPr>
        <w:t>High</w:t>
      </w:r>
      <w:r>
        <w:rPr>
          <w:color w:val="231F20"/>
          <w:spacing w:val="-5"/>
          <w:sz w:val="20"/>
        </w:rPr>
        <w:t> </w:t>
      </w:r>
      <w:r>
        <w:rPr>
          <w:color w:val="231F20"/>
          <w:sz w:val="20"/>
        </w:rPr>
        <w:t>Court</w:t>
      </w:r>
      <w:r>
        <w:rPr>
          <w:color w:val="231F20"/>
          <w:spacing w:val="-5"/>
          <w:sz w:val="20"/>
        </w:rPr>
        <w:t> </w:t>
      </w:r>
      <w:r>
        <w:rPr>
          <w:color w:val="231F20"/>
          <w:sz w:val="20"/>
        </w:rPr>
        <w:t>may,</w:t>
      </w:r>
      <w:r>
        <w:rPr>
          <w:color w:val="231F20"/>
          <w:spacing w:val="-5"/>
          <w:sz w:val="20"/>
        </w:rPr>
        <w:t> </w:t>
      </w:r>
      <w:r>
        <w:rPr>
          <w:color w:val="231F20"/>
          <w:sz w:val="20"/>
        </w:rPr>
        <w:t>from</w:t>
      </w:r>
      <w:r>
        <w:rPr>
          <w:color w:val="231F20"/>
          <w:spacing w:val="-5"/>
          <w:sz w:val="20"/>
        </w:rPr>
        <w:t> </w:t>
      </w:r>
      <w:r>
        <w:rPr>
          <w:color w:val="231F20"/>
          <w:sz w:val="20"/>
        </w:rPr>
        <w:t>time</w:t>
      </w:r>
      <w:r>
        <w:rPr>
          <w:color w:val="231F20"/>
          <w:spacing w:val="-5"/>
          <w:sz w:val="20"/>
        </w:rPr>
        <w:t> </w:t>
      </w:r>
      <w:r>
        <w:rPr>
          <w:color w:val="231F20"/>
          <w:sz w:val="20"/>
        </w:rPr>
        <w:t>to</w:t>
      </w:r>
      <w:r>
        <w:rPr>
          <w:color w:val="231F20"/>
          <w:spacing w:val="-5"/>
          <w:sz w:val="20"/>
        </w:rPr>
        <w:t> </w:t>
      </w:r>
      <w:r>
        <w:rPr>
          <w:color w:val="231F20"/>
          <w:sz w:val="20"/>
        </w:rPr>
        <w:t>time,</w:t>
      </w:r>
      <w:r>
        <w:rPr>
          <w:color w:val="231F20"/>
          <w:spacing w:val="-5"/>
          <w:sz w:val="20"/>
        </w:rPr>
        <w:t> </w:t>
      </w:r>
      <w:r>
        <w:rPr>
          <w:color w:val="231F20"/>
          <w:sz w:val="20"/>
        </w:rPr>
        <w:t>by</w:t>
      </w:r>
      <w:r>
        <w:rPr>
          <w:color w:val="231F20"/>
          <w:spacing w:val="-5"/>
          <w:sz w:val="20"/>
        </w:rPr>
        <w:t> </w:t>
      </w:r>
      <w:r>
        <w:rPr>
          <w:color w:val="231F20"/>
          <w:sz w:val="20"/>
        </w:rPr>
        <w:t>rule</w:t>
      </w:r>
      <w:r>
        <w:rPr>
          <w:color w:val="231F20"/>
          <w:spacing w:val="-5"/>
          <w:sz w:val="20"/>
        </w:rPr>
        <w:t> </w:t>
      </w:r>
      <w:r>
        <w:rPr>
          <w:color w:val="231F20"/>
          <w:sz w:val="20"/>
        </w:rPr>
        <w:t>direct,</w:t>
      </w:r>
      <w:r>
        <w:rPr>
          <w:color w:val="231F20"/>
          <w:spacing w:val="-5"/>
          <w:sz w:val="20"/>
        </w:rPr>
        <w:t> </w:t>
      </w:r>
      <w:r>
        <w:rPr>
          <w:color w:val="231F20"/>
          <w:sz w:val="20"/>
        </w:rPr>
        <w:t>and</w:t>
      </w:r>
      <w:r>
        <w:rPr>
          <w:color w:val="231F20"/>
          <w:spacing w:val="-5"/>
          <w:sz w:val="20"/>
        </w:rPr>
        <w:t> </w:t>
      </w:r>
      <w:r>
        <w:rPr>
          <w:color w:val="231F20"/>
          <w:sz w:val="20"/>
        </w:rPr>
        <w:t>shall bear the seal of the Court; or</w:t>
      </w:r>
    </w:p>
    <w:p>
      <w:pPr>
        <w:pStyle w:val="ListParagraph"/>
        <w:numPr>
          <w:ilvl w:val="0"/>
          <w:numId w:val="33"/>
        </w:numPr>
        <w:tabs>
          <w:tab w:pos="1434" w:val="left" w:leader="none"/>
        </w:tabs>
        <w:spacing w:line="249" w:lineRule="auto" w:before="161" w:after="0"/>
        <w:ind w:left="650" w:right="3" w:firstLine="480"/>
        <w:jc w:val="both"/>
        <w:rPr>
          <w:sz w:val="20"/>
        </w:rPr>
      </w:pPr>
      <w:r>
        <w:rPr>
          <w:color w:val="231F20"/>
          <w:sz w:val="20"/>
        </w:rPr>
        <w:t>in an encrypted or any other form of electronic communication and </w:t>
      </w:r>
      <w:r>
        <w:rPr>
          <w:color w:val="231F20"/>
          <w:sz w:val="20"/>
        </w:rPr>
        <w:t>shall bear the image of the seal of the Court or digital signature.</w:t>
      </w:r>
    </w:p>
    <w:p>
      <w:pPr>
        <w:pStyle w:val="ListParagraph"/>
        <w:numPr>
          <w:ilvl w:val="0"/>
          <w:numId w:val="1"/>
        </w:numPr>
        <w:tabs>
          <w:tab w:pos="946" w:val="left" w:leader="none"/>
        </w:tabs>
        <w:spacing w:line="249" w:lineRule="auto" w:before="160" w:after="0"/>
        <w:ind w:left="170" w:right="1" w:firstLine="480"/>
        <w:jc w:val="both"/>
        <w:rPr>
          <w:b/>
          <w:color w:val="231F20"/>
          <w:sz w:val="20"/>
        </w:rPr>
      </w:pPr>
      <w:r>
        <w:rPr>
          <w:color w:val="231F20"/>
          <w:sz w:val="20"/>
        </w:rPr>
        <w:t>(</w:t>
      </w:r>
      <w:r>
        <w:rPr>
          <w:i/>
          <w:color w:val="231F20"/>
          <w:sz w:val="20"/>
        </w:rPr>
        <w:t>1</w:t>
      </w:r>
      <w:r>
        <w:rPr>
          <w:color w:val="231F20"/>
          <w:sz w:val="20"/>
        </w:rPr>
        <w:t>)</w:t>
      </w:r>
      <w:r>
        <w:rPr>
          <w:color w:val="231F20"/>
          <w:spacing w:val="-7"/>
          <w:sz w:val="20"/>
        </w:rPr>
        <w:t> </w:t>
      </w:r>
      <w:r>
        <w:rPr>
          <w:color w:val="231F20"/>
          <w:sz w:val="20"/>
        </w:rPr>
        <w:t>Every</w:t>
      </w:r>
      <w:r>
        <w:rPr>
          <w:color w:val="231F20"/>
          <w:spacing w:val="-7"/>
          <w:sz w:val="20"/>
        </w:rPr>
        <w:t> </w:t>
      </w:r>
      <w:r>
        <w:rPr>
          <w:color w:val="231F20"/>
          <w:sz w:val="20"/>
        </w:rPr>
        <w:t>summons</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served</w:t>
      </w:r>
      <w:r>
        <w:rPr>
          <w:color w:val="231F20"/>
          <w:spacing w:val="-7"/>
          <w:sz w:val="20"/>
        </w:rPr>
        <w:t> </w:t>
      </w:r>
      <w:r>
        <w:rPr>
          <w:color w:val="231F20"/>
          <w:sz w:val="20"/>
        </w:rPr>
        <w:t>by</w:t>
      </w:r>
      <w:r>
        <w:rPr>
          <w:color w:val="231F20"/>
          <w:spacing w:val="-7"/>
          <w:sz w:val="20"/>
        </w:rPr>
        <w:t> </w:t>
      </w:r>
      <w:r>
        <w:rPr>
          <w:color w:val="231F20"/>
          <w:sz w:val="20"/>
        </w:rPr>
        <w:t>a</w:t>
      </w:r>
      <w:r>
        <w:rPr>
          <w:color w:val="231F20"/>
          <w:spacing w:val="-7"/>
          <w:sz w:val="20"/>
        </w:rPr>
        <w:t> </w:t>
      </w:r>
      <w:r>
        <w:rPr>
          <w:color w:val="231F20"/>
          <w:sz w:val="20"/>
        </w:rPr>
        <w:t>police</w:t>
      </w:r>
      <w:r>
        <w:rPr>
          <w:color w:val="231F20"/>
          <w:spacing w:val="-7"/>
          <w:sz w:val="20"/>
        </w:rPr>
        <w:t> </w:t>
      </w:r>
      <w:r>
        <w:rPr>
          <w:color w:val="231F20"/>
          <w:sz w:val="20"/>
        </w:rPr>
        <w:t>officer,</w:t>
      </w:r>
      <w:r>
        <w:rPr>
          <w:color w:val="231F20"/>
          <w:spacing w:val="-7"/>
          <w:sz w:val="20"/>
        </w:rPr>
        <w:t> </w:t>
      </w:r>
      <w:r>
        <w:rPr>
          <w:color w:val="231F20"/>
          <w:sz w:val="20"/>
        </w:rPr>
        <w:t>or</w:t>
      </w:r>
      <w:r>
        <w:rPr>
          <w:color w:val="231F20"/>
          <w:spacing w:val="-7"/>
          <w:sz w:val="20"/>
        </w:rPr>
        <w:t> </w:t>
      </w:r>
      <w:r>
        <w:rPr>
          <w:color w:val="231F20"/>
          <w:sz w:val="20"/>
        </w:rPr>
        <w:t>subject</w:t>
      </w:r>
      <w:r>
        <w:rPr>
          <w:color w:val="231F20"/>
          <w:spacing w:val="-7"/>
          <w:sz w:val="20"/>
        </w:rPr>
        <w:t> </w:t>
      </w:r>
      <w:r>
        <w:rPr>
          <w:color w:val="231F20"/>
          <w:sz w:val="20"/>
        </w:rPr>
        <w:t>to</w:t>
      </w:r>
      <w:r>
        <w:rPr>
          <w:color w:val="231F20"/>
          <w:spacing w:val="-7"/>
          <w:sz w:val="20"/>
        </w:rPr>
        <w:t> </w:t>
      </w:r>
      <w:r>
        <w:rPr>
          <w:color w:val="231F20"/>
          <w:sz w:val="20"/>
        </w:rPr>
        <w:t>such</w:t>
      </w:r>
      <w:r>
        <w:rPr>
          <w:color w:val="231F20"/>
          <w:spacing w:val="-7"/>
          <w:sz w:val="20"/>
        </w:rPr>
        <w:t> </w:t>
      </w:r>
      <w:r>
        <w:rPr>
          <w:color w:val="231F20"/>
          <w:sz w:val="20"/>
        </w:rPr>
        <w:t>rules</w:t>
      </w:r>
      <w:r>
        <w:rPr>
          <w:color w:val="231F20"/>
          <w:spacing w:val="-7"/>
          <w:sz w:val="20"/>
        </w:rPr>
        <w:t> </w:t>
      </w:r>
      <w:r>
        <w:rPr>
          <w:color w:val="231F20"/>
          <w:sz w:val="20"/>
        </w:rPr>
        <w:t>as the</w:t>
      </w:r>
      <w:r>
        <w:rPr>
          <w:color w:val="231F20"/>
          <w:spacing w:val="-9"/>
          <w:sz w:val="20"/>
        </w:rPr>
        <w:t> </w:t>
      </w:r>
      <w:r>
        <w:rPr>
          <w:color w:val="231F20"/>
          <w:sz w:val="20"/>
        </w:rPr>
        <w:t>State</w:t>
      </w:r>
      <w:r>
        <w:rPr>
          <w:color w:val="231F20"/>
          <w:spacing w:val="-9"/>
          <w:sz w:val="20"/>
        </w:rPr>
        <w:t> </w:t>
      </w:r>
      <w:r>
        <w:rPr>
          <w:color w:val="231F20"/>
          <w:sz w:val="20"/>
        </w:rPr>
        <w:t>Government</w:t>
      </w:r>
      <w:r>
        <w:rPr>
          <w:color w:val="231F20"/>
          <w:spacing w:val="-9"/>
          <w:sz w:val="20"/>
        </w:rPr>
        <w:t> </w:t>
      </w:r>
      <w:r>
        <w:rPr>
          <w:color w:val="231F20"/>
          <w:sz w:val="20"/>
        </w:rPr>
        <w:t>may</w:t>
      </w:r>
      <w:r>
        <w:rPr>
          <w:color w:val="231F20"/>
          <w:spacing w:val="-9"/>
          <w:sz w:val="20"/>
        </w:rPr>
        <w:t> </w:t>
      </w:r>
      <w:r>
        <w:rPr>
          <w:color w:val="231F20"/>
          <w:sz w:val="20"/>
        </w:rPr>
        <w:t>make</w:t>
      </w:r>
      <w:r>
        <w:rPr>
          <w:color w:val="231F20"/>
          <w:spacing w:val="-9"/>
          <w:sz w:val="20"/>
        </w:rPr>
        <w:t> </w:t>
      </w:r>
      <w:r>
        <w:rPr>
          <w:color w:val="231F20"/>
          <w:sz w:val="20"/>
        </w:rPr>
        <w:t>in</w:t>
      </w:r>
      <w:r>
        <w:rPr>
          <w:color w:val="231F20"/>
          <w:spacing w:val="-9"/>
          <w:sz w:val="20"/>
        </w:rPr>
        <w:t> </w:t>
      </w:r>
      <w:r>
        <w:rPr>
          <w:color w:val="231F20"/>
          <w:sz w:val="20"/>
        </w:rPr>
        <w:t>this</w:t>
      </w:r>
      <w:r>
        <w:rPr>
          <w:color w:val="231F20"/>
          <w:spacing w:val="-9"/>
          <w:sz w:val="20"/>
        </w:rPr>
        <w:t> </w:t>
      </w:r>
      <w:r>
        <w:rPr>
          <w:color w:val="231F20"/>
          <w:sz w:val="20"/>
        </w:rPr>
        <w:t>behalf,</w:t>
      </w:r>
      <w:r>
        <w:rPr>
          <w:color w:val="231F20"/>
          <w:spacing w:val="-9"/>
          <w:sz w:val="20"/>
        </w:rPr>
        <w:t> </w:t>
      </w:r>
      <w:r>
        <w:rPr>
          <w:color w:val="231F20"/>
          <w:sz w:val="20"/>
        </w:rPr>
        <w:t>by</w:t>
      </w:r>
      <w:r>
        <w:rPr>
          <w:color w:val="231F20"/>
          <w:spacing w:val="-9"/>
          <w:sz w:val="20"/>
        </w:rPr>
        <w:t> </w:t>
      </w:r>
      <w:r>
        <w:rPr>
          <w:color w:val="231F20"/>
          <w:sz w:val="20"/>
        </w:rPr>
        <w:t>an</w:t>
      </w:r>
      <w:r>
        <w:rPr>
          <w:color w:val="231F20"/>
          <w:spacing w:val="-9"/>
          <w:sz w:val="20"/>
        </w:rPr>
        <w:t> </w:t>
      </w:r>
      <w:r>
        <w:rPr>
          <w:color w:val="231F20"/>
          <w:sz w:val="20"/>
        </w:rPr>
        <w:t>officer</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Court</w:t>
      </w:r>
      <w:r>
        <w:rPr>
          <w:color w:val="231F20"/>
          <w:spacing w:val="-9"/>
          <w:sz w:val="20"/>
        </w:rPr>
        <w:t> </w:t>
      </w:r>
      <w:r>
        <w:rPr>
          <w:color w:val="231F20"/>
          <w:sz w:val="20"/>
        </w:rPr>
        <w:t>issuing</w:t>
      </w:r>
      <w:r>
        <w:rPr>
          <w:color w:val="231F20"/>
          <w:spacing w:val="-9"/>
          <w:sz w:val="20"/>
        </w:rPr>
        <w:t> </w:t>
      </w:r>
      <w:r>
        <w:rPr>
          <w:color w:val="231F20"/>
          <w:sz w:val="20"/>
        </w:rPr>
        <w:t>it</w:t>
      </w:r>
      <w:r>
        <w:rPr>
          <w:color w:val="231F20"/>
          <w:spacing w:val="-9"/>
          <w:sz w:val="20"/>
        </w:rPr>
        <w:t> </w:t>
      </w:r>
      <w:r>
        <w:rPr>
          <w:color w:val="231F20"/>
          <w:sz w:val="20"/>
        </w:rPr>
        <w:t>or</w:t>
      </w:r>
      <w:r>
        <w:rPr>
          <w:color w:val="231F20"/>
          <w:spacing w:val="-9"/>
          <w:sz w:val="20"/>
        </w:rPr>
        <w:t> </w:t>
      </w:r>
      <w:r>
        <w:rPr>
          <w:color w:val="231F20"/>
          <w:sz w:val="20"/>
        </w:rPr>
        <w:t>other public servant:</w:t>
      </w:r>
    </w:p>
    <w:p>
      <w:pPr>
        <w:pStyle w:val="BodyText"/>
        <w:spacing w:line="249" w:lineRule="auto" w:before="166"/>
        <w:ind w:left="170" w:firstLine="480"/>
        <w:jc w:val="both"/>
      </w:pPr>
      <w:r>
        <w:rPr>
          <w:color w:val="231F20"/>
        </w:rPr>
        <w:t>Provided</w:t>
      </w:r>
      <w:r>
        <w:rPr>
          <w:color w:val="231F20"/>
          <w:spacing w:val="-13"/>
        </w:rPr>
        <w:t> </w:t>
      </w:r>
      <w:r>
        <w:rPr>
          <w:color w:val="231F20"/>
        </w:rPr>
        <w:t>that</w:t>
      </w:r>
      <w:r>
        <w:rPr>
          <w:color w:val="231F20"/>
          <w:spacing w:val="-12"/>
        </w:rPr>
        <w:t> </w:t>
      </w:r>
      <w:r>
        <w:rPr>
          <w:color w:val="231F20"/>
        </w:rPr>
        <w:t>the</w:t>
      </w:r>
      <w:r>
        <w:rPr>
          <w:color w:val="231F20"/>
          <w:spacing w:val="-13"/>
        </w:rPr>
        <w:t> </w:t>
      </w:r>
      <w:r>
        <w:rPr>
          <w:color w:val="231F20"/>
        </w:rPr>
        <w:t>police</w:t>
      </w:r>
      <w:r>
        <w:rPr>
          <w:color w:val="231F20"/>
          <w:spacing w:val="-12"/>
        </w:rPr>
        <w:t> </w:t>
      </w:r>
      <w:r>
        <w:rPr>
          <w:color w:val="231F20"/>
        </w:rPr>
        <w:t>station</w:t>
      </w:r>
      <w:r>
        <w:rPr>
          <w:color w:val="231F20"/>
          <w:spacing w:val="-13"/>
        </w:rPr>
        <w:t> </w:t>
      </w:r>
      <w:r>
        <w:rPr>
          <w:color w:val="231F20"/>
        </w:rPr>
        <w:t>or</w:t>
      </w:r>
      <w:r>
        <w:rPr>
          <w:color w:val="231F20"/>
          <w:spacing w:val="-12"/>
        </w:rPr>
        <w:t> </w:t>
      </w:r>
      <w:r>
        <w:rPr>
          <w:color w:val="231F20"/>
        </w:rPr>
        <w:t>the</w:t>
      </w:r>
      <w:r>
        <w:rPr>
          <w:color w:val="231F20"/>
          <w:spacing w:val="-13"/>
        </w:rPr>
        <w:t> </w:t>
      </w:r>
      <w:r>
        <w:rPr>
          <w:color w:val="231F20"/>
        </w:rPr>
        <w:t>registrar</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Court</w:t>
      </w:r>
      <w:r>
        <w:rPr>
          <w:color w:val="231F20"/>
          <w:spacing w:val="-13"/>
        </w:rPr>
        <w:t> </w:t>
      </w:r>
      <w:r>
        <w:rPr>
          <w:color w:val="231F20"/>
        </w:rPr>
        <w:t>shall</w:t>
      </w:r>
      <w:r>
        <w:rPr>
          <w:color w:val="231F20"/>
          <w:spacing w:val="-12"/>
        </w:rPr>
        <w:t> </w:t>
      </w:r>
      <w:r>
        <w:rPr>
          <w:color w:val="231F20"/>
        </w:rPr>
        <w:t>maintain</w:t>
      </w:r>
      <w:r>
        <w:rPr>
          <w:color w:val="231F20"/>
          <w:spacing w:val="-13"/>
        </w:rPr>
        <w:t> </w:t>
      </w:r>
      <w:r>
        <w:rPr>
          <w:color w:val="231F20"/>
        </w:rPr>
        <w:t>a</w:t>
      </w:r>
      <w:r>
        <w:rPr>
          <w:color w:val="231F20"/>
          <w:spacing w:val="-12"/>
        </w:rPr>
        <w:t> </w:t>
      </w:r>
      <w:r>
        <w:rPr>
          <w:color w:val="231F20"/>
        </w:rPr>
        <w:t>register</w:t>
      </w:r>
      <w:r>
        <w:rPr>
          <w:color w:val="231F20"/>
          <w:spacing w:val="-13"/>
        </w:rPr>
        <w:t> </w:t>
      </w:r>
      <w:r>
        <w:rPr>
          <w:color w:val="231F20"/>
        </w:rPr>
        <w:t>to enter the address, email address, phone number and such other details as the State Government may, by rules, provide.</w:t>
      </w:r>
    </w:p>
    <w:p>
      <w:pPr>
        <w:pStyle w:val="ListParagraph"/>
        <w:numPr>
          <w:ilvl w:val="0"/>
          <w:numId w:val="34"/>
        </w:numPr>
        <w:tabs>
          <w:tab w:pos="921" w:val="left" w:leader="none"/>
        </w:tabs>
        <w:spacing w:line="249" w:lineRule="auto" w:before="161" w:after="0"/>
        <w:ind w:left="170" w:right="3" w:firstLine="480"/>
        <w:jc w:val="both"/>
        <w:rPr>
          <w:sz w:val="20"/>
        </w:rPr>
      </w:pPr>
      <w:r>
        <w:rPr>
          <w:color w:val="231F20"/>
          <w:sz w:val="20"/>
        </w:rPr>
        <w:t>The</w:t>
      </w:r>
      <w:r>
        <w:rPr>
          <w:color w:val="231F20"/>
          <w:spacing w:val="-13"/>
          <w:sz w:val="20"/>
        </w:rPr>
        <w:t> </w:t>
      </w:r>
      <w:r>
        <w:rPr>
          <w:color w:val="231F20"/>
          <w:sz w:val="20"/>
        </w:rPr>
        <w:t>summons</w:t>
      </w:r>
      <w:r>
        <w:rPr>
          <w:color w:val="231F20"/>
          <w:spacing w:val="-12"/>
          <w:sz w:val="20"/>
        </w:rPr>
        <w:t> </w:t>
      </w:r>
      <w:r>
        <w:rPr>
          <w:color w:val="231F20"/>
          <w:sz w:val="20"/>
        </w:rPr>
        <w:t>shall,</w:t>
      </w:r>
      <w:r>
        <w:rPr>
          <w:color w:val="231F20"/>
          <w:spacing w:val="-13"/>
          <w:sz w:val="20"/>
        </w:rPr>
        <w:t> </w:t>
      </w:r>
      <w:r>
        <w:rPr>
          <w:color w:val="231F20"/>
          <w:sz w:val="20"/>
        </w:rPr>
        <w:t>if</w:t>
      </w:r>
      <w:r>
        <w:rPr>
          <w:color w:val="231F20"/>
          <w:spacing w:val="-12"/>
          <w:sz w:val="20"/>
        </w:rPr>
        <w:t> </w:t>
      </w:r>
      <w:r>
        <w:rPr>
          <w:color w:val="231F20"/>
          <w:sz w:val="20"/>
        </w:rPr>
        <w:t>practicable,</w:t>
      </w:r>
      <w:r>
        <w:rPr>
          <w:color w:val="231F20"/>
          <w:spacing w:val="-13"/>
          <w:sz w:val="20"/>
        </w:rPr>
        <w:t> </w:t>
      </w:r>
      <w:r>
        <w:rPr>
          <w:color w:val="231F20"/>
          <w:sz w:val="20"/>
        </w:rPr>
        <w:t>be</w:t>
      </w:r>
      <w:r>
        <w:rPr>
          <w:color w:val="231F20"/>
          <w:spacing w:val="-12"/>
          <w:sz w:val="20"/>
        </w:rPr>
        <w:t> </w:t>
      </w:r>
      <w:r>
        <w:rPr>
          <w:color w:val="231F20"/>
          <w:sz w:val="20"/>
        </w:rPr>
        <w:t>served</w:t>
      </w:r>
      <w:r>
        <w:rPr>
          <w:color w:val="231F20"/>
          <w:spacing w:val="-13"/>
          <w:sz w:val="20"/>
        </w:rPr>
        <w:t> </w:t>
      </w:r>
      <w:r>
        <w:rPr>
          <w:color w:val="231F20"/>
          <w:sz w:val="20"/>
        </w:rPr>
        <w:t>personally</w:t>
      </w:r>
      <w:r>
        <w:rPr>
          <w:color w:val="231F20"/>
          <w:spacing w:val="-12"/>
          <w:sz w:val="20"/>
        </w:rPr>
        <w:t> </w:t>
      </w:r>
      <w:r>
        <w:rPr>
          <w:color w:val="231F20"/>
          <w:sz w:val="20"/>
        </w:rPr>
        <w:t>on</w:t>
      </w:r>
      <w:r>
        <w:rPr>
          <w:color w:val="231F20"/>
          <w:spacing w:val="-13"/>
          <w:sz w:val="20"/>
        </w:rPr>
        <w:t> </w:t>
      </w:r>
      <w:r>
        <w:rPr>
          <w:color w:val="231F20"/>
          <w:sz w:val="20"/>
        </w:rPr>
        <w:t>the</w:t>
      </w:r>
      <w:r>
        <w:rPr>
          <w:color w:val="231F20"/>
          <w:spacing w:val="-12"/>
          <w:sz w:val="20"/>
        </w:rPr>
        <w:t> </w:t>
      </w:r>
      <w:r>
        <w:rPr>
          <w:color w:val="231F20"/>
          <w:sz w:val="20"/>
        </w:rPr>
        <w:t>person</w:t>
      </w:r>
      <w:r>
        <w:rPr>
          <w:color w:val="231F20"/>
          <w:spacing w:val="-13"/>
          <w:sz w:val="20"/>
        </w:rPr>
        <w:t> </w:t>
      </w:r>
      <w:r>
        <w:rPr>
          <w:color w:val="231F20"/>
          <w:sz w:val="20"/>
        </w:rPr>
        <w:t>summoned, by delivering or tendering to him one of the duplicates of the summons:</w:t>
      </w:r>
    </w:p>
    <w:p>
      <w:pPr>
        <w:pStyle w:val="BodyText"/>
        <w:spacing w:line="249" w:lineRule="auto" w:before="160"/>
        <w:ind w:left="170" w:right="1" w:firstLine="480"/>
        <w:jc w:val="both"/>
      </w:pPr>
      <w:r>
        <w:rPr>
          <w:color w:val="231F20"/>
        </w:rPr>
        <w:t>Provided that summons bearing the image of Court's seal may also be served </w:t>
      </w:r>
      <w:r>
        <w:rPr>
          <w:color w:val="231F20"/>
        </w:rPr>
        <w:t>by electronic</w:t>
      </w:r>
      <w:r>
        <w:rPr>
          <w:color w:val="231F20"/>
          <w:spacing w:val="-8"/>
        </w:rPr>
        <w:t> </w:t>
      </w:r>
      <w:r>
        <w:rPr>
          <w:color w:val="231F20"/>
        </w:rPr>
        <w:t>communication</w:t>
      </w:r>
      <w:r>
        <w:rPr>
          <w:color w:val="231F20"/>
          <w:spacing w:val="-8"/>
        </w:rPr>
        <w:t> </w:t>
      </w:r>
      <w:r>
        <w:rPr>
          <w:color w:val="231F20"/>
        </w:rPr>
        <w:t>in</w:t>
      </w:r>
      <w:r>
        <w:rPr>
          <w:color w:val="231F20"/>
          <w:spacing w:val="-8"/>
        </w:rPr>
        <w:t> </w:t>
      </w:r>
      <w:r>
        <w:rPr>
          <w:color w:val="231F20"/>
        </w:rPr>
        <w:t>such</w:t>
      </w:r>
      <w:r>
        <w:rPr>
          <w:color w:val="231F20"/>
          <w:spacing w:val="-8"/>
        </w:rPr>
        <w:t> </w:t>
      </w:r>
      <w:r>
        <w:rPr>
          <w:color w:val="231F20"/>
        </w:rPr>
        <w:t>form</w:t>
      </w:r>
      <w:r>
        <w:rPr>
          <w:color w:val="231F20"/>
          <w:spacing w:val="-8"/>
        </w:rPr>
        <w:t> </w:t>
      </w:r>
      <w:r>
        <w:rPr>
          <w:color w:val="231F20"/>
        </w:rPr>
        <w:t>and</w:t>
      </w:r>
      <w:r>
        <w:rPr>
          <w:color w:val="231F20"/>
          <w:spacing w:val="-8"/>
        </w:rPr>
        <w:t> </w:t>
      </w:r>
      <w:r>
        <w:rPr>
          <w:color w:val="231F20"/>
        </w:rPr>
        <w:t>in</w:t>
      </w:r>
      <w:r>
        <w:rPr>
          <w:color w:val="231F20"/>
          <w:spacing w:val="-8"/>
        </w:rPr>
        <w:t> </w:t>
      </w:r>
      <w:r>
        <w:rPr>
          <w:color w:val="231F20"/>
        </w:rPr>
        <w:t>such</w:t>
      </w:r>
      <w:r>
        <w:rPr>
          <w:color w:val="231F20"/>
          <w:spacing w:val="-8"/>
        </w:rPr>
        <w:t> </w:t>
      </w:r>
      <w:r>
        <w:rPr>
          <w:color w:val="231F20"/>
        </w:rPr>
        <w:t>manner,</w:t>
      </w:r>
      <w:r>
        <w:rPr>
          <w:color w:val="231F20"/>
          <w:spacing w:val="-8"/>
        </w:rPr>
        <w:t> </w:t>
      </w:r>
      <w:r>
        <w:rPr>
          <w:color w:val="231F20"/>
        </w:rPr>
        <w:t>as</w:t>
      </w:r>
      <w:r>
        <w:rPr>
          <w:color w:val="231F20"/>
          <w:spacing w:val="-8"/>
        </w:rPr>
        <w:t> </w:t>
      </w:r>
      <w:r>
        <w:rPr>
          <w:color w:val="231F20"/>
        </w:rPr>
        <w:t>the</w:t>
      </w:r>
      <w:r>
        <w:rPr>
          <w:color w:val="231F20"/>
          <w:spacing w:val="-8"/>
        </w:rPr>
        <w:t> </w:t>
      </w:r>
      <w:r>
        <w:rPr>
          <w:color w:val="231F20"/>
        </w:rPr>
        <w:t>State</w:t>
      </w:r>
      <w:r>
        <w:rPr>
          <w:color w:val="231F20"/>
          <w:spacing w:val="-8"/>
        </w:rPr>
        <w:t> </w:t>
      </w:r>
      <w:r>
        <w:rPr>
          <w:color w:val="231F20"/>
        </w:rPr>
        <w:t>Government</w:t>
      </w:r>
      <w:r>
        <w:rPr>
          <w:color w:val="231F20"/>
          <w:spacing w:val="-8"/>
        </w:rPr>
        <w:t> </w:t>
      </w:r>
      <w:r>
        <w:rPr>
          <w:color w:val="231F20"/>
        </w:rPr>
        <w:t>may, by rules, provide.</w:t>
      </w:r>
    </w:p>
    <w:p>
      <w:pPr>
        <w:pStyle w:val="ListParagraph"/>
        <w:numPr>
          <w:ilvl w:val="0"/>
          <w:numId w:val="34"/>
        </w:numPr>
        <w:tabs>
          <w:tab w:pos="923" w:val="left" w:leader="none"/>
        </w:tabs>
        <w:spacing w:line="249" w:lineRule="auto" w:before="165" w:after="0"/>
        <w:ind w:left="170" w:right="2" w:firstLine="480"/>
        <w:jc w:val="both"/>
        <w:rPr>
          <w:sz w:val="20"/>
        </w:rPr>
      </w:pPr>
      <w:r>
        <w:rPr>
          <w:color w:val="231F20"/>
          <w:sz w:val="20"/>
        </w:rPr>
        <w:t>Every</w:t>
      </w:r>
      <w:r>
        <w:rPr>
          <w:color w:val="231F20"/>
          <w:spacing w:val="-9"/>
          <w:sz w:val="20"/>
        </w:rPr>
        <w:t> </w:t>
      </w:r>
      <w:r>
        <w:rPr>
          <w:color w:val="231F20"/>
          <w:sz w:val="20"/>
        </w:rPr>
        <w:t>person</w:t>
      </w:r>
      <w:r>
        <w:rPr>
          <w:color w:val="231F20"/>
          <w:spacing w:val="-9"/>
          <w:sz w:val="20"/>
        </w:rPr>
        <w:t> </w:t>
      </w:r>
      <w:r>
        <w:rPr>
          <w:color w:val="231F20"/>
          <w:sz w:val="20"/>
        </w:rPr>
        <w:t>on</w:t>
      </w:r>
      <w:r>
        <w:rPr>
          <w:color w:val="231F20"/>
          <w:spacing w:val="-9"/>
          <w:sz w:val="20"/>
        </w:rPr>
        <w:t> </w:t>
      </w:r>
      <w:r>
        <w:rPr>
          <w:color w:val="231F20"/>
          <w:sz w:val="20"/>
        </w:rPr>
        <w:t>whom</w:t>
      </w:r>
      <w:r>
        <w:rPr>
          <w:color w:val="231F20"/>
          <w:spacing w:val="-9"/>
          <w:sz w:val="20"/>
        </w:rPr>
        <w:t> </w:t>
      </w:r>
      <w:r>
        <w:rPr>
          <w:color w:val="231F20"/>
          <w:sz w:val="20"/>
        </w:rPr>
        <w:t>a</w:t>
      </w:r>
      <w:r>
        <w:rPr>
          <w:color w:val="231F20"/>
          <w:spacing w:val="-9"/>
          <w:sz w:val="20"/>
        </w:rPr>
        <w:t> </w:t>
      </w:r>
      <w:r>
        <w:rPr>
          <w:color w:val="231F20"/>
          <w:sz w:val="20"/>
        </w:rPr>
        <w:t>summons</w:t>
      </w:r>
      <w:r>
        <w:rPr>
          <w:color w:val="231F20"/>
          <w:spacing w:val="-9"/>
          <w:sz w:val="20"/>
        </w:rPr>
        <w:t> </w:t>
      </w:r>
      <w:r>
        <w:rPr>
          <w:color w:val="231F20"/>
          <w:sz w:val="20"/>
        </w:rPr>
        <w:t>is</w:t>
      </w:r>
      <w:r>
        <w:rPr>
          <w:color w:val="231F20"/>
          <w:spacing w:val="-9"/>
          <w:sz w:val="20"/>
        </w:rPr>
        <w:t> </w:t>
      </w:r>
      <w:r>
        <w:rPr>
          <w:color w:val="231F20"/>
          <w:sz w:val="20"/>
        </w:rPr>
        <w:t>so</w:t>
      </w:r>
      <w:r>
        <w:rPr>
          <w:color w:val="231F20"/>
          <w:spacing w:val="-9"/>
          <w:sz w:val="20"/>
        </w:rPr>
        <w:t> </w:t>
      </w:r>
      <w:r>
        <w:rPr>
          <w:color w:val="231F20"/>
          <w:sz w:val="20"/>
        </w:rPr>
        <w:t>served</w:t>
      </w:r>
      <w:r>
        <w:rPr>
          <w:color w:val="231F20"/>
          <w:spacing w:val="-9"/>
          <w:sz w:val="20"/>
        </w:rPr>
        <w:t> </w:t>
      </w:r>
      <w:r>
        <w:rPr>
          <w:color w:val="231F20"/>
          <w:sz w:val="20"/>
        </w:rPr>
        <w:t>personally</w:t>
      </w:r>
      <w:r>
        <w:rPr>
          <w:color w:val="231F20"/>
          <w:spacing w:val="-9"/>
          <w:sz w:val="20"/>
        </w:rPr>
        <w:t> </w:t>
      </w:r>
      <w:r>
        <w:rPr>
          <w:color w:val="231F20"/>
          <w:sz w:val="20"/>
        </w:rPr>
        <w:t>shall,</w:t>
      </w:r>
      <w:r>
        <w:rPr>
          <w:color w:val="231F20"/>
          <w:spacing w:val="-9"/>
          <w:sz w:val="20"/>
        </w:rPr>
        <w:t> </w:t>
      </w:r>
      <w:r>
        <w:rPr>
          <w:color w:val="231F20"/>
          <w:sz w:val="20"/>
        </w:rPr>
        <w:t>if</w:t>
      </w:r>
      <w:r>
        <w:rPr>
          <w:color w:val="231F20"/>
          <w:spacing w:val="-9"/>
          <w:sz w:val="20"/>
        </w:rPr>
        <w:t> </w:t>
      </w:r>
      <w:r>
        <w:rPr>
          <w:color w:val="231F20"/>
          <w:sz w:val="20"/>
        </w:rPr>
        <w:t>so</w:t>
      </w:r>
      <w:r>
        <w:rPr>
          <w:color w:val="231F20"/>
          <w:spacing w:val="-9"/>
          <w:sz w:val="20"/>
        </w:rPr>
        <w:t> </w:t>
      </w:r>
      <w:r>
        <w:rPr>
          <w:color w:val="231F20"/>
          <w:sz w:val="20"/>
        </w:rPr>
        <w:t>required</w:t>
      </w:r>
      <w:r>
        <w:rPr>
          <w:color w:val="231F20"/>
          <w:spacing w:val="-9"/>
          <w:sz w:val="20"/>
        </w:rPr>
        <w:t> </w:t>
      </w:r>
      <w:r>
        <w:rPr>
          <w:color w:val="231F20"/>
          <w:sz w:val="20"/>
        </w:rPr>
        <w:t>by the serving officer, sign a receipt therefor on the back of the other duplicate.</w:t>
      </w:r>
    </w:p>
    <w:p>
      <w:pPr>
        <w:pStyle w:val="ListParagraph"/>
        <w:numPr>
          <w:ilvl w:val="0"/>
          <w:numId w:val="1"/>
        </w:numPr>
        <w:tabs>
          <w:tab w:pos="938" w:val="left" w:leader="none"/>
        </w:tabs>
        <w:spacing w:line="249" w:lineRule="auto" w:before="160" w:after="0"/>
        <w:ind w:left="170" w:right="0"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8"/>
          <w:sz w:val="20"/>
        </w:rPr>
        <w:t> </w:t>
      </w:r>
      <w:r>
        <w:rPr>
          <w:color w:val="231F20"/>
          <w:spacing w:val="-2"/>
          <w:sz w:val="20"/>
        </w:rPr>
        <w:t>Service</w:t>
      </w:r>
      <w:r>
        <w:rPr>
          <w:color w:val="231F20"/>
          <w:spacing w:val="-8"/>
          <w:sz w:val="20"/>
        </w:rPr>
        <w:t> </w:t>
      </w:r>
      <w:r>
        <w:rPr>
          <w:color w:val="231F20"/>
          <w:spacing w:val="-2"/>
          <w:sz w:val="20"/>
        </w:rPr>
        <w:t>of</w:t>
      </w:r>
      <w:r>
        <w:rPr>
          <w:color w:val="231F20"/>
          <w:spacing w:val="-8"/>
          <w:sz w:val="20"/>
        </w:rPr>
        <w:t> </w:t>
      </w:r>
      <w:r>
        <w:rPr>
          <w:color w:val="231F20"/>
          <w:spacing w:val="-2"/>
          <w:sz w:val="20"/>
        </w:rPr>
        <w:t>a</w:t>
      </w:r>
      <w:r>
        <w:rPr>
          <w:color w:val="231F20"/>
          <w:spacing w:val="-8"/>
          <w:sz w:val="20"/>
        </w:rPr>
        <w:t> </w:t>
      </w:r>
      <w:r>
        <w:rPr>
          <w:color w:val="231F20"/>
          <w:spacing w:val="-2"/>
          <w:sz w:val="20"/>
        </w:rPr>
        <w:t>summons</w:t>
      </w:r>
      <w:r>
        <w:rPr>
          <w:color w:val="231F20"/>
          <w:spacing w:val="-8"/>
          <w:sz w:val="20"/>
        </w:rPr>
        <w:t> </w:t>
      </w:r>
      <w:r>
        <w:rPr>
          <w:color w:val="231F20"/>
          <w:spacing w:val="-2"/>
          <w:sz w:val="20"/>
        </w:rPr>
        <w:t>on</w:t>
      </w:r>
      <w:r>
        <w:rPr>
          <w:color w:val="231F20"/>
          <w:spacing w:val="-8"/>
          <w:sz w:val="20"/>
        </w:rPr>
        <w:t> </w:t>
      </w:r>
      <w:r>
        <w:rPr>
          <w:color w:val="231F20"/>
          <w:spacing w:val="-2"/>
          <w:sz w:val="20"/>
        </w:rPr>
        <w:t>a</w:t>
      </w:r>
      <w:r>
        <w:rPr>
          <w:color w:val="231F20"/>
          <w:spacing w:val="-8"/>
          <w:sz w:val="20"/>
        </w:rPr>
        <w:t> </w:t>
      </w:r>
      <w:r>
        <w:rPr>
          <w:color w:val="231F20"/>
          <w:spacing w:val="-2"/>
          <w:sz w:val="20"/>
        </w:rPr>
        <w:t>company</w:t>
      </w:r>
      <w:r>
        <w:rPr>
          <w:color w:val="231F20"/>
          <w:spacing w:val="-8"/>
          <w:sz w:val="20"/>
        </w:rPr>
        <w:t> </w:t>
      </w:r>
      <w:r>
        <w:rPr>
          <w:color w:val="231F20"/>
          <w:spacing w:val="-2"/>
          <w:sz w:val="20"/>
        </w:rPr>
        <w:t>or</w:t>
      </w:r>
      <w:r>
        <w:rPr>
          <w:color w:val="231F20"/>
          <w:spacing w:val="-8"/>
          <w:sz w:val="20"/>
        </w:rPr>
        <w:t> </w:t>
      </w:r>
      <w:r>
        <w:rPr>
          <w:color w:val="231F20"/>
          <w:spacing w:val="-2"/>
          <w:sz w:val="20"/>
        </w:rPr>
        <w:t>corporation</w:t>
      </w:r>
      <w:r>
        <w:rPr>
          <w:color w:val="231F20"/>
          <w:spacing w:val="-8"/>
          <w:sz w:val="20"/>
        </w:rPr>
        <w:t> </w:t>
      </w:r>
      <w:r>
        <w:rPr>
          <w:color w:val="231F20"/>
          <w:spacing w:val="-2"/>
          <w:sz w:val="20"/>
        </w:rPr>
        <w:t>may</w:t>
      </w:r>
      <w:r>
        <w:rPr>
          <w:color w:val="231F20"/>
          <w:spacing w:val="-8"/>
          <w:sz w:val="20"/>
        </w:rPr>
        <w:t> </w:t>
      </w:r>
      <w:r>
        <w:rPr>
          <w:color w:val="231F20"/>
          <w:spacing w:val="-2"/>
          <w:sz w:val="20"/>
        </w:rPr>
        <w:t>be</w:t>
      </w:r>
      <w:r>
        <w:rPr>
          <w:color w:val="231F20"/>
          <w:spacing w:val="-8"/>
          <w:sz w:val="20"/>
        </w:rPr>
        <w:t> </w:t>
      </w:r>
      <w:r>
        <w:rPr>
          <w:color w:val="231F20"/>
          <w:spacing w:val="-2"/>
          <w:sz w:val="20"/>
        </w:rPr>
        <w:t>effected</w:t>
      </w:r>
      <w:r>
        <w:rPr>
          <w:color w:val="231F20"/>
          <w:spacing w:val="-8"/>
          <w:sz w:val="20"/>
        </w:rPr>
        <w:t> </w:t>
      </w:r>
      <w:r>
        <w:rPr>
          <w:color w:val="231F20"/>
          <w:spacing w:val="-2"/>
          <w:sz w:val="20"/>
        </w:rPr>
        <w:t>by</w:t>
      </w:r>
      <w:r>
        <w:rPr>
          <w:color w:val="231F20"/>
          <w:spacing w:val="-8"/>
          <w:sz w:val="20"/>
        </w:rPr>
        <w:t> </w:t>
      </w:r>
      <w:r>
        <w:rPr>
          <w:color w:val="231F20"/>
          <w:spacing w:val="-2"/>
          <w:sz w:val="20"/>
        </w:rPr>
        <w:t>serving </w:t>
      </w:r>
      <w:r>
        <w:rPr>
          <w:color w:val="231F20"/>
          <w:sz w:val="20"/>
        </w:rPr>
        <w:t>it</w:t>
      </w:r>
      <w:r>
        <w:rPr>
          <w:color w:val="231F20"/>
          <w:spacing w:val="-9"/>
          <w:sz w:val="20"/>
        </w:rPr>
        <w:t> </w:t>
      </w:r>
      <w:r>
        <w:rPr>
          <w:color w:val="231F20"/>
          <w:sz w:val="20"/>
        </w:rPr>
        <w:t>on</w:t>
      </w:r>
      <w:r>
        <w:rPr>
          <w:color w:val="231F20"/>
          <w:spacing w:val="-9"/>
          <w:sz w:val="20"/>
        </w:rPr>
        <w:t> </w:t>
      </w:r>
      <w:r>
        <w:rPr>
          <w:color w:val="231F20"/>
          <w:sz w:val="20"/>
        </w:rPr>
        <w:t>the</w:t>
      </w:r>
      <w:r>
        <w:rPr>
          <w:color w:val="231F20"/>
          <w:spacing w:val="-9"/>
          <w:sz w:val="20"/>
        </w:rPr>
        <w:t> </w:t>
      </w:r>
      <w:r>
        <w:rPr>
          <w:color w:val="231F20"/>
          <w:sz w:val="20"/>
        </w:rPr>
        <w:t>Director,</w:t>
      </w:r>
      <w:r>
        <w:rPr>
          <w:color w:val="231F20"/>
          <w:spacing w:val="-9"/>
          <w:sz w:val="20"/>
        </w:rPr>
        <w:t> </w:t>
      </w:r>
      <w:r>
        <w:rPr>
          <w:color w:val="231F20"/>
          <w:sz w:val="20"/>
        </w:rPr>
        <w:t>Manager,</w:t>
      </w:r>
      <w:r>
        <w:rPr>
          <w:color w:val="231F20"/>
          <w:spacing w:val="-9"/>
          <w:sz w:val="20"/>
        </w:rPr>
        <w:t> </w:t>
      </w:r>
      <w:r>
        <w:rPr>
          <w:color w:val="231F20"/>
          <w:sz w:val="20"/>
        </w:rPr>
        <w:t>Secretary</w:t>
      </w:r>
      <w:r>
        <w:rPr>
          <w:color w:val="231F20"/>
          <w:spacing w:val="-9"/>
          <w:sz w:val="20"/>
        </w:rPr>
        <w:t> </w:t>
      </w:r>
      <w:r>
        <w:rPr>
          <w:color w:val="231F20"/>
          <w:sz w:val="20"/>
        </w:rPr>
        <w:t>or</w:t>
      </w:r>
      <w:r>
        <w:rPr>
          <w:color w:val="231F20"/>
          <w:spacing w:val="-9"/>
          <w:sz w:val="20"/>
        </w:rPr>
        <w:t> </w:t>
      </w:r>
      <w:r>
        <w:rPr>
          <w:color w:val="231F20"/>
          <w:sz w:val="20"/>
        </w:rPr>
        <w:t>other</w:t>
      </w:r>
      <w:r>
        <w:rPr>
          <w:color w:val="231F20"/>
          <w:spacing w:val="-9"/>
          <w:sz w:val="20"/>
        </w:rPr>
        <w:t> </w:t>
      </w:r>
      <w:r>
        <w:rPr>
          <w:color w:val="231F20"/>
          <w:sz w:val="20"/>
        </w:rPr>
        <w:t>officer</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company</w:t>
      </w:r>
      <w:r>
        <w:rPr>
          <w:color w:val="231F20"/>
          <w:spacing w:val="-9"/>
          <w:sz w:val="20"/>
        </w:rPr>
        <w:t> </w:t>
      </w:r>
      <w:r>
        <w:rPr>
          <w:color w:val="231F20"/>
          <w:sz w:val="20"/>
        </w:rPr>
        <w:t>or</w:t>
      </w:r>
      <w:r>
        <w:rPr>
          <w:color w:val="231F20"/>
          <w:spacing w:val="-9"/>
          <w:sz w:val="20"/>
        </w:rPr>
        <w:t> </w:t>
      </w:r>
      <w:r>
        <w:rPr>
          <w:color w:val="231F20"/>
          <w:sz w:val="20"/>
        </w:rPr>
        <w:t>corporation,</w:t>
      </w:r>
      <w:r>
        <w:rPr>
          <w:color w:val="231F20"/>
          <w:spacing w:val="-9"/>
          <w:sz w:val="20"/>
        </w:rPr>
        <w:t> </w:t>
      </w:r>
      <w:r>
        <w:rPr>
          <w:color w:val="231F20"/>
          <w:sz w:val="20"/>
        </w:rPr>
        <w:t>or</w:t>
      </w:r>
      <w:r>
        <w:rPr>
          <w:color w:val="231F20"/>
          <w:spacing w:val="-9"/>
          <w:sz w:val="20"/>
        </w:rPr>
        <w:t> </w:t>
      </w:r>
      <w:r>
        <w:rPr>
          <w:color w:val="231F20"/>
          <w:sz w:val="20"/>
        </w:rPr>
        <w:t>by letter</w:t>
      </w:r>
      <w:r>
        <w:rPr>
          <w:color w:val="231F20"/>
          <w:spacing w:val="-6"/>
          <w:sz w:val="20"/>
        </w:rPr>
        <w:t> </w:t>
      </w:r>
      <w:r>
        <w:rPr>
          <w:color w:val="231F20"/>
          <w:sz w:val="20"/>
        </w:rPr>
        <w:t>sent</w:t>
      </w:r>
      <w:r>
        <w:rPr>
          <w:color w:val="231F20"/>
          <w:spacing w:val="-6"/>
          <w:sz w:val="20"/>
        </w:rPr>
        <w:t> </w:t>
      </w:r>
      <w:r>
        <w:rPr>
          <w:color w:val="231F20"/>
          <w:sz w:val="20"/>
        </w:rPr>
        <w:t>by</w:t>
      </w:r>
      <w:r>
        <w:rPr>
          <w:color w:val="231F20"/>
          <w:spacing w:val="-6"/>
          <w:sz w:val="20"/>
        </w:rPr>
        <w:t> </w:t>
      </w:r>
      <w:r>
        <w:rPr>
          <w:color w:val="231F20"/>
          <w:sz w:val="20"/>
        </w:rPr>
        <w:t>registered</w:t>
      </w:r>
      <w:r>
        <w:rPr>
          <w:color w:val="231F20"/>
          <w:spacing w:val="-6"/>
          <w:sz w:val="20"/>
        </w:rPr>
        <w:t> </w:t>
      </w:r>
      <w:r>
        <w:rPr>
          <w:color w:val="231F20"/>
          <w:sz w:val="20"/>
        </w:rPr>
        <w:t>post</w:t>
      </w:r>
      <w:r>
        <w:rPr>
          <w:color w:val="231F20"/>
          <w:spacing w:val="-6"/>
          <w:sz w:val="20"/>
        </w:rPr>
        <w:t> </w:t>
      </w:r>
      <w:r>
        <w:rPr>
          <w:color w:val="231F20"/>
          <w:sz w:val="20"/>
        </w:rPr>
        <w:t>addressed</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Director,</w:t>
      </w:r>
      <w:r>
        <w:rPr>
          <w:color w:val="231F20"/>
          <w:spacing w:val="-6"/>
          <w:sz w:val="20"/>
        </w:rPr>
        <w:t> </w:t>
      </w:r>
      <w:r>
        <w:rPr>
          <w:color w:val="231F20"/>
          <w:sz w:val="20"/>
        </w:rPr>
        <w:t>Manager,</w:t>
      </w:r>
      <w:r>
        <w:rPr>
          <w:color w:val="231F20"/>
          <w:spacing w:val="-6"/>
          <w:sz w:val="20"/>
        </w:rPr>
        <w:t> </w:t>
      </w:r>
      <w:r>
        <w:rPr>
          <w:color w:val="231F20"/>
          <w:sz w:val="20"/>
        </w:rPr>
        <w:t>Secretary</w:t>
      </w:r>
      <w:r>
        <w:rPr>
          <w:color w:val="231F20"/>
          <w:spacing w:val="-6"/>
          <w:sz w:val="20"/>
        </w:rPr>
        <w:t> </w:t>
      </w:r>
      <w:r>
        <w:rPr>
          <w:color w:val="231F20"/>
          <w:sz w:val="20"/>
        </w:rPr>
        <w:t>or</w:t>
      </w:r>
      <w:r>
        <w:rPr>
          <w:color w:val="231F20"/>
          <w:spacing w:val="-6"/>
          <w:sz w:val="20"/>
        </w:rPr>
        <w:t> </w:t>
      </w:r>
      <w:r>
        <w:rPr>
          <w:color w:val="231F20"/>
          <w:sz w:val="20"/>
        </w:rPr>
        <w:t>other</w:t>
      </w:r>
      <w:r>
        <w:rPr>
          <w:color w:val="231F20"/>
          <w:spacing w:val="-6"/>
          <w:sz w:val="20"/>
        </w:rPr>
        <w:t> </w:t>
      </w:r>
      <w:r>
        <w:rPr>
          <w:color w:val="231F20"/>
          <w:sz w:val="20"/>
        </w:rPr>
        <w:t>officer of</w:t>
      </w:r>
      <w:r>
        <w:rPr>
          <w:color w:val="231F20"/>
          <w:spacing w:val="-1"/>
          <w:sz w:val="20"/>
        </w:rPr>
        <w:t> </w:t>
      </w:r>
      <w:r>
        <w:rPr>
          <w:color w:val="231F20"/>
          <w:sz w:val="20"/>
        </w:rPr>
        <w:t>the</w:t>
      </w:r>
      <w:r>
        <w:rPr>
          <w:color w:val="231F20"/>
          <w:spacing w:val="-1"/>
          <w:sz w:val="20"/>
        </w:rPr>
        <w:t> </w:t>
      </w:r>
      <w:r>
        <w:rPr>
          <w:color w:val="231F20"/>
          <w:sz w:val="20"/>
        </w:rPr>
        <w:t>company</w:t>
      </w:r>
      <w:r>
        <w:rPr>
          <w:color w:val="231F20"/>
          <w:spacing w:val="-1"/>
          <w:sz w:val="20"/>
        </w:rPr>
        <w:t> </w:t>
      </w:r>
      <w:r>
        <w:rPr>
          <w:color w:val="231F20"/>
          <w:sz w:val="20"/>
        </w:rPr>
        <w:t>or</w:t>
      </w:r>
      <w:r>
        <w:rPr>
          <w:color w:val="231F20"/>
          <w:spacing w:val="-1"/>
          <w:sz w:val="20"/>
        </w:rPr>
        <w:t> </w:t>
      </w:r>
      <w:r>
        <w:rPr>
          <w:color w:val="231F20"/>
          <w:sz w:val="20"/>
        </w:rPr>
        <w:t>corporation</w:t>
      </w:r>
      <w:r>
        <w:rPr>
          <w:color w:val="231F20"/>
          <w:spacing w:val="-1"/>
          <w:sz w:val="20"/>
        </w:rPr>
        <w:t> </w:t>
      </w:r>
      <w:r>
        <w:rPr>
          <w:color w:val="231F20"/>
          <w:sz w:val="20"/>
        </w:rPr>
        <w:t>in</w:t>
      </w:r>
      <w:r>
        <w:rPr>
          <w:color w:val="231F20"/>
          <w:spacing w:val="-1"/>
          <w:sz w:val="20"/>
        </w:rPr>
        <w:t> </w:t>
      </w:r>
      <w:r>
        <w:rPr>
          <w:color w:val="231F20"/>
          <w:sz w:val="20"/>
        </w:rPr>
        <w:t>India,</w:t>
      </w:r>
      <w:r>
        <w:rPr>
          <w:color w:val="231F20"/>
          <w:spacing w:val="-1"/>
          <w:sz w:val="20"/>
        </w:rPr>
        <w:t> </w:t>
      </w:r>
      <w:r>
        <w:rPr>
          <w:color w:val="231F20"/>
          <w:sz w:val="20"/>
        </w:rPr>
        <w:t>in</w:t>
      </w:r>
      <w:r>
        <w:rPr>
          <w:color w:val="231F20"/>
          <w:spacing w:val="-1"/>
          <w:sz w:val="20"/>
        </w:rPr>
        <w:t> </w:t>
      </w:r>
      <w:r>
        <w:rPr>
          <w:color w:val="231F20"/>
          <w:sz w:val="20"/>
        </w:rPr>
        <w:t>which</w:t>
      </w:r>
      <w:r>
        <w:rPr>
          <w:color w:val="231F20"/>
          <w:spacing w:val="-1"/>
          <w:sz w:val="20"/>
        </w:rPr>
        <w:t> </w:t>
      </w:r>
      <w:r>
        <w:rPr>
          <w:color w:val="231F20"/>
          <w:sz w:val="20"/>
        </w:rPr>
        <w:t>case</w:t>
      </w:r>
      <w:r>
        <w:rPr>
          <w:color w:val="231F20"/>
          <w:spacing w:val="-1"/>
          <w:sz w:val="20"/>
        </w:rPr>
        <w:t> </w:t>
      </w:r>
      <w:r>
        <w:rPr>
          <w:color w:val="231F20"/>
          <w:sz w:val="20"/>
        </w:rPr>
        <w:t>the</w:t>
      </w:r>
      <w:r>
        <w:rPr>
          <w:color w:val="231F20"/>
          <w:spacing w:val="-1"/>
          <w:sz w:val="20"/>
        </w:rPr>
        <w:t> </w:t>
      </w:r>
      <w:r>
        <w:rPr>
          <w:color w:val="231F20"/>
          <w:sz w:val="20"/>
        </w:rPr>
        <w:t>service</w:t>
      </w:r>
      <w:r>
        <w:rPr>
          <w:color w:val="231F20"/>
          <w:spacing w:val="-1"/>
          <w:sz w:val="20"/>
        </w:rPr>
        <w:t> </w:t>
      </w:r>
      <w:r>
        <w:rPr>
          <w:color w:val="231F20"/>
          <w:sz w:val="20"/>
        </w:rPr>
        <w:t>shall</w:t>
      </w:r>
      <w:r>
        <w:rPr>
          <w:color w:val="231F20"/>
          <w:spacing w:val="-1"/>
          <w:sz w:val="20"/>
        </w:rPr>
        <w:t> </w:t>
      </w:r>
      <w:r>
        <w:rPr>
          <w:color w:val="231F20"/>
          <w:sz w:val="20"/>
        </w:rPr>
        <w:t>be</w:t>
      </w:r>
      <w:r>
        <w:rPr>
          <w:color w:val="231F20"/>
          <w:spacing w:val="-1"/>
          <w:sz w:val="20"/>
        </w:rPr>
        <w:t> </w:t>
      </w:r>
      <w:r>
        <w:rPr>
          <w:color w:val="231F20"/>
          <w:sz w:val="20"/>
        </w:rPr>
        <w:t>deemed</w:t>
      </w:r>
      <w:r>
        <w:rPr>
          <w:color w:val="231F20"/>
          <w:spacing w:val="-1"/>
          <w:sz w:val="20"/>
        </w:rPr>
        <w:t> </w:t>
      </w:r>
      <w:r>
        <w:rPr>
          <w:color w:val="231F20"/>
          <w:sz w:val="20"/>
        </w:rPr>
        <w:t>to</w:t>
      </w:r>
      <w:r>
        <w:rPr>
          <w:color w:val="231F20"/>
          <w:spacing w:val="-1"/>
          <w:sz w:val="20"/>
        </w:rPr>
        <w:t> </w:t>
      </w:r>
      <w:r>
        <w:rPr>
          <w:color w:val="231F20"/>
          <w:sz w:val="20"/>
        </w:rPr>
        <w:t>have been effected when the letter would arrive in ordinary course of post.</w:t>
      </w:r>
    </w:p>
    <w:p>
      <w:pPr>
        <w:pStyle w:val="BodyText"/>
        <w:spacing w:line="249" w:lineRule="auto" w:before="105"/>
        <w:ind w:left="170" w:right="2" w:firstLine="480"/>
        <w:jc w:val="both"/>
      </w:pPr>
      <w:r>
        <w:rPr>
          <w:i/>
          <w:color w:val="231F20"/>
        </w:rPr>
        <w:t>Explanation</w:t>
      </w:r>
      <w:r>
        <w:rPr>
          <w:color w:val="231F20"/>
        </w:rPr>
        <w:t>.—In</w:t>
      </w:r>
      <w:r>
        <w:rPr>
          <w:color w:val="231F20"/>
          <w:spacing w:val="-11"/>
        </w:rPr>
        <w:t> </w:t>
      </w:r>
      <w:r>
        <w:rPr>
          <w:color w:val="231F20"/>
        </w:rPr>
        <w:t>this</w:t>
      </w:r>
      <w:r>
        <w:rPr>
          <w:color w:val="231F20"/>
          <w:spacing w:val="-11"/>
        </w:rPr>
        <w:t> </w:t>
      </w:r>
      <w:r>
        <w:rPr>
          <w:color w:val="231F20"/>
        </w:rPr>
        <w:t>section,</w:t>
      </w:r>
      <w:r>
        <w:rPr>
          <w:color w:val="231F20"/>
          <w:spacing w:val="-11"/>
        </w:rPr>
        <w:t> </w:t>
      </w:r>
      <w:r>
        <w:rPr>
          <w:color w:val="231F20"/>
        </w:rPr>
        <w:t>"company"</w:t>
      </w:r>
      <w:r>
        <w:rPr>
          <w:color w:val="231F20"/>
          <w:spacing w:val="-11"/>
        </w:rPr>
        <w:t> </w:t>
      </w:r>
      <w:r>
        <w:rPr>
          <w:color w:val="231F20"/>
        </w:rPr>
        <w:t>means</w:t>
      </w:r>
      <w:r>
        <w:rPr>
          <w:color w:val="231F20"/>
          <w:spacing w:val="-11"/>
        </w:rPr>
        <w:t> </w:t>
      </w:r>
      <w:r>
        <w:rPr>
          <w:color w:val="231F20"/>
        </w:rPr>
        <w:t>a</w:t>
      </w:r>
      <w:r>
        <w:rPr>
          <w:color w:val="231F20"/>
          <w:spacing w:val="-11"/>
        </w:rPr>
        <w:t> </w:t>
      </w:r>
      <w:r>
        <w:rPr>
          <w:color w:val="231F20"/>
        </w:rPr>
        <w:t>body</w:t>
      </w:r>
      <w:r>
        <w:rPr>
          <w:color w:val="231F20"/>
          <w:spacing w:val="-11"/>
        </w:rPr>
        <w:t> </w:t>
      </w:r>
      <w:r>
        <w:rPr>
          <w:color w:val="231F20"/>
        </w:rPr>
        <w:t>corporate</w:t>
      </w:r>
      <w:r>
        <w:rPr>
          <w:color w:val="231F20"/>
          <w:spacing w:val="-11"/>
        </w:rPr>
        <w:t> </w:t>
      </w:r>
      <w:r>
        <w:rPr>
          <w:color w:val="231F20"/>
        </w:rPr>
        <w:t>and</w:t>
      </w:r>
      <w:r>
        <w:rPr>
          <w:color w:val="231F20"/>
          <w:spacing w:val="-11"/>
        </w:rPr>
        <w:t> </w:t>
      </w:r>
      <w:r>
        <w:rPr>
          <w:color w:val="231F20"/>
        </w:rPr>
        <w:t>"corporation" means an incorporated company or other body corporate registered under the Companies Act, 2013 or a society registered under the Societies Registration</w:t>
      </w:r>
      <w:r>
        <w:rPr>
          <w:color w:val="231F20"/>
          <w:spacing w:val="-3"/>
        </w:rPr>
        <w:t> </w:t>
      </w:r>
      <w:r>
        <w:rPr>
          <w:color w:val="231F20"/>
        </w:rPr>
        <w:t>Act, 1860.</w:t>
      </w:r>
    </w:p>
    <w:p>
      <w:pPr>
        <w:pStyle w:val="BodyText"/>
        <w:spacing w:line="249" w:lineRule="auto" w:before="180"/>
        <w:ind w:left="170" w:right="1" w:firstLine="480"/>
        <w:jc w:val="both"/>
      </w:pPr>
      <w:r>
        <w:rPr>
          <w:color w:val="231F20"/>
          <w:spacing w:val="-2"/>
        </w:rPr>
        <w:t>(</w:t>
      </w:r>
      <w:r>
        <w:rPr>
          <w:i/>
          <w:color w:val="231F20"/>
          <w:spacing w:val="-2"/>
        </w:rPr>
        <w:t>2</w:t>
      </w:r>
      <w:r>
        <w:rPr>
          <w:color w:val="231F20"/>
          <w:spacing w:val="-2"/>
        </w:rPr>
        <w:t>)</w:t>
      </w:r>
      <w:r>
        <w:rPr>
          <w:color w:val="231F20"/>
          <w:spacing w:val="-8"/>
        </w:rPr>
        <w:t> </w:t>
      </w:r>
      <w:r>
        <w:rPr>
          <w:color w:val="231F20"/>
          <w:spacing w:val="-2"/>
        </w:rPr>
        <w:t>Service</w:t>
      </w:r>
      <w:r>
        <w:rPr>
          <w:color w:val="231F20"/>
          <w:spacing w:val="-8"/>
        </w:rPr>
        <w:t> </w:t>
      </w:r>
      <w:r>
        <w:rPr>
          <w:color w:val="231F20"/>
          <w:spacing w:val="-2"/>
        </w:rPr>
        <w:t>of</w:t>
      </w:r>
      <w:r>
        <w:rPr>
          <w:color w:val="231F20"/>
          <w:spacing w:val="-8"/>
        </w:rPr>
        <w:t> </w:t>
      </w:r>
      <w:r>
        <w:rPr>
          <w:color w:val="231F20"/>
          <w:spacing w:val="-2"/>
        </w:rPr>
        <w:t>a</w:t>
      </w:r>
      <w:r>
        <w:rPr>
          <w:color w:val="231F20"/>
          <w:spacing w:val="-8"/>
        </w:rPr>
        <w:t> </w:t>
      </w:r>
      <w:r>
        <w:rPr>
          <w:color w:val="231F20"/>
          <w:spacing w:val="-2"/>
        </w:rPr>
        <w:t>summons</w:t>
      </w:r>
      <w:r>
        <w:rPr>
          <w:color w:val="231F20"/>
          <w:spacing w:val="-8"/>
        </w:rPr>
        <w:t> </w:t>
      </w:r>
      <w:r>
        <w:rPr>
          <w:color w:val="231F20"/>
          <w:spacing w:val="-2"/>
        </w:rPr>
        <w:t>on</w:t>
      </w:r>
      <w:r>
        <w:rPr>
          <w:color w:val="231F20"/>
          <w:spacing w:val="-8"/>
        </w:rPr>
        <w:t> </w:t>
      </w:r>
      <w:r>
        <w:rPr>
          <w:color w:val="231F20"/>
          <w:spacing w:val="-2"/>
        </w:rPr>
        <w:t>a</w:t>
      </w:r>
      <w:r>
        <w:rPr>
          <w:color w:val="231F20"/>
          <w:spacing w:val="-8"/>
        </w:rPr>
        <w:t> </w:t>
      </w:r>
      <w:r>
        <w:rPr>
          <w:color w:val="231F20"/>
          <w:spacing w:val="-2"/>
        </w:rPr>
        <w:t>firm</w:t>
      </w:r>
      <w:r>
        <w:rPr>
          <w:color w:val="231F20"/>
          <w:spacing w:val="-8"/>
        </w:rPr>
        <w:t> </w:t>
      </w:r>
      <w:r>
        <w:rPr>
          <w:color w:val="231F20"/>
          <w:spacing w:val="-2"/>
        </w:rPr>
        <w:t>or</w:t>
      </w:r>
      <w:r>
        <w:rPr>
          <w:color w:val="231F20"/>
          <w:spacing w:val="-8"/>
        </w:rPr>
        <w:t> </w:t>
      </w:r>
      <w:r>
        <w:rPr>
          <w:color w:val="231F20"/>
          <w:spacing w:val="-2"/>
        </w:rPr>
        <w:t>other</w:t>
      </w:r>
      <w:r>
        <w:rPr>
          <w:color w:val="231F20"/>
          <w:spacing w:val="-8"/>
        </w:rPr>
        <w:t> </w:t>
      </w:r>
      <w:r>
        <w:rPr>
          <w:color w:val="231F20"/>
          <w:spacing w:val="-2"/>
        </w:rPr>
        <w:t>association</w:t>
      </w:r>
      <w:r>
        <w:rPr>
          <w:color w:val="231F20"/>
          <w:spacing w:val="-8"/>
        </w:rPr>
        <w:t> </w:t>
      </w:r>
      <w:r>
        <w:rPr>
          <w:color w:val="231F20"/>
          <w:spacing w:val="-2"/>
        </w:rPr>
        <w:t>of</w:t>
      </w:r>
      <w:r>
        <w:rPr>
          <w:color w:val="231F20"/>
          <w:spacing w:val="-8"/>
        </w:rPr>
        <w:t> </w:t>
      </w:r>
      <w:r>
        <w:rPr>
          <w:color w:val="231F20"/>
          <w:spacing w:val="-2"/>
        </w:rPr>
        <w:t>individuals</w:t>
      </w:r>
      <w:r>
        <w:rPr>
          <w:color w:val="231F20"/>
          <w:spacing w:val="-8"/>
        </w:rPr>
        <w:t> </w:t>
      </w:r>
      <w:r>
        <w:rPr>
          <w:color w:val="231F20"/>
          <w:spacing w:val="-2"/>
        </w:rPr>
        <w:t>may</w:t>
      </w:r>
      <w:r>
        <w:rPr>
          <w:color w:val="231F20"/>
          <w:spacing w:val="-8"/>
        </w:rPr>
        <w:t> </w:t>
      </w:r>
      <w:r>
        <w:rPr>
          <w:color w:val="231F20"/>
          <w:spacing w:val="-2"/>
        </w:rPr>
        <w:t>be</w:t>
      </w:r>
      <w:r>
        <w:rPr>
          <w:color w:val="231F20"/>
          <w:spacing w:val="-8"/>
        </w:rPr>
        <w:t> </w:t>
      </w:r>
      <w:r>
        <w:rPr>
          <w:color w:val="231F20"/>
          <w:spacing w:val="-2"/>
        </w:rPr>
        <w:t>effected </w:t>
      </w:r>
      <w:r>
        <w:rPr>
          <w:color w:val="231F20"/>
        </w:rPr>
        <w:t>by</w:t>
      </w:r>
      <w:r>
        <w:rPr>
          <w:color w:val="231F20"/>
          <w:spacing w:val="-3"/>
        </w:rPr>
        <w:t> </w:t>
      </w:r>
      <w:r>
        <w:rPr>
          <w:color w:val="231F20"/>
        </w:rPr>
        <w:t>serving</w:t>
      </w:r>
      <w:r>
        <w:rPr>
          <w:color w:val="231F20"/>
          <w:spacing w:val="-3"/>
        </w:rPr>
        <w:t> </w:t>
      </w:r>
      <w:r>
        <w:rPr>
          <w:color w:val="231F20"/>
        </w:rPr>
        <w:t>it</w:t>
      </w:r>
      <w:r>
        <w:rPr>
          <w:color w:val="231F20"/>
          <w:spacing w:val="-3"/>
        </w:rPr>
        <w:t> </w:t>
      </w:r>
      <w:r>
        <w:rPr>
          <w:color w:val="231F20"/>
        </w:rPr>
        <w:t>on</w:t>
      </w:r>
      <w:r>
        <w:rPr>
          <w:color w:val="231F20"/>
          <w:spacing w:val="-3"/>
        </w:rPr>
        <w:t> </w:t>
      </w:r>
      <w:r>
        <w:rPr>
          <w:color w:val="231F20"/>
        </w:rPr>
        <w:t>any</w:t>
      </w:r>
      <w:r>
        <w:rPr>
          <w:color w:val="231F20"/>
          <w:spacing w:val="-3"/>
        </w:rPr>
        <w:t> </w:t>
      </w:r>
      <w:r>
        <w:rPr>
          <w:color w:val="231F20"/>
        </w:rPr>
        <w:t>partner</w:t>
      </w:r>
      <w:r>
        <w:rPr>
          <w:color w:val="231F20"/>
          <w:spacing w:val="-3"/>
        </w:rPr>
        <w:t> </w:t>
      </w:r>
      <w:r>
        <w:rPr>
          <w:color w:val="231F20"/>
        </w:rPr>
        <w:t>of</w:t>
      </w:r>
      <w:r>
        <w:rPr>
          <w:color w:val="231F20"/>
          <w:spacing w:val="-3"/>
        </w:rPr>
        <w:t> </w:t>
      </w:r>
      <w:r>
        <w:rPr>
          <w:color w:val="231F20"/>
        </w:rPr>
        <w:t>such</w:t>
      </w:r>
      <w:r>
        <w:rPr>
          <w:color w:val="231F20"/>
          <w:spacing w:val="-3"/>
        </w:rPr>
        <w:t> </w:t>
      </w:r>
      <w:r>
        <w:rPr>
          <w:color w:val="231F20"/>
        </w:rPr>
        <w:t>firm</w:t>
      </w:r>
      <w:r>
        <w:rPr>
          <w:color w:val="231F20"/>
          <w:spacing w:val="-3"/>
        </w:rPr>
        <w:t> </w:t>
      </w:r>
      <w:r>
        <w:rPr>
          <w:color w:val="231F20"/>
        </w:rPr>
        <w:t>or</w:t>
      </w:r>
      <w:r>
        <w:rPr>
          <w:color w:val="231F20"/>
          <w:spacing w:val="-3"/>
        </w:rPr>
        <w:t> </w:t>
      </w:r>
      <w:r>
        <w:rPr>
          <w:color w:val="231F20"/>
        </w:rPr>
        <w:t>association,</w:t>
      </w:r>
      <w:r>
        <w:rPr>
          <w:color w:val="231F20"/>
          <w:spacing w:val="-3"/>
        </w:rPr>
        <w:t> </w:t>
      </w:r>
      <w:r>
        <w:rPr>
          <w:color w:val="231F20"/>
        </w:rPr>
        <w:t>or</w:t>
      </w:r>
      <w:r>
        <w:rPr>
          <w:color w:val="231F20"/>
          <w:spacing w:val="-3"/>
        </w:rPr>
        <w:t> </w:t>
      </w:r>
      <w:r>
        <w:rPr>
          <w:color w:val="231F20"/>
        </w:rPr>
        <w:t>by</w:t>
      </w:r>
      <w:r>
        <w:rPr>
          <w:color w:val="231F20"/>
          <w:spacing w:val="-3"/>
        </w:rPr>
        <w:t> </w:t>
      </w:r>
      <w:r>
        <w:rPr>
          <w:color w:val="231F20"/>
        </w:rPr>
        <w:t>letter</w:t>
      </w:r>
      <w:r>
        <w:rPr>
          <w:color w:val="231F20"/>
          <w:spacing w:val="-3"/>
        </w:rPr>
        <w:t> </w:t>
      </w:r>
      <w:r>
        <w:rPr>
          <w:color w:val="231F20"/>
        </w:rPr>
        <w:t>sent</w:t>
      </w:r>
      <w:r>
        <w:rPr>
          <w:color w:val="231F20"/>
          <w:spacing w:val="-3"/>
        </w:rPr>
        <w:t> </w:t>
      </w:r>
      <w:r>
        <w:rPr>
          <w:color w:val="231F20"/>
        </w:rPr>
        <w:t>by</w:t>
      </w:r>
      <w:r>
        <w:rPr>
          <w:color w:val="231F20"/>
          <w:spacing w:val="-3"/>
        </w:rPr>
        <w:t> </w:t>
      </w:r>
      <w:r>
        <w:rPr>
          <w:color w:val="231F20"/>
        </w:rPr>
        <w:t>registered</w:t>
      </w:r>
      <w:r>
        <w:rPr>
          <w:color w:val="231F20"/>
          <w:spacing w:val="-3"/>
        </w:rPr>
        <w:t> </w:t>
      </w:r>
      <w:r>
        <w:rPr>
          <w:color w:val="231F20"/>
        </w:rPr>
        <w:t>post addressed</w:t>
      </w:r>
      <w:r>
        <w:rPr>
          <w:color w:val="231F20"/>
          <w:spacing w:val="-4"/>
        </w:rPr>
        <w:t> </w:t>
      </w:r>
      <w:r>
        <w:rPr>
          <w:color w:val="231F20"/>
        </w:rPr>
        <w:t>to</w:t>
      </w:r>
      <w:r>
        <w:rPr>
          <w:color w:val="231F20"/>
          <w:spacing w:val="-4"/>
        </w:rPr>
        <w:t> </w:t>
      </w:r>
      <w:r>
        <w:rPr>
          <w:color w:val="231F20"/>
        </w:rPr>
        <w:t>such</w:t>
      </w:r>
      <w:r>
        <w:rPr>
          <w:color w:val="231F20"/>
          <w:spacing w:val="-4"/>
        </w:rPr>
        <w:t> </w:t>
      </w:r>
      <w:r>
        <w:rPr>
          <w:color w:val="231F20"/>
        </w:rPr>
        <w:t>partner,</w:t>
      </w:r>
      <w:r>
        <w:rPr>
          <w:color w:val="231F20"/>
          <w:spacing w:val="-4"/>
        </w:rPr>
        <w:t> </w:t>
      </w:r>
      <w:r>
        <w:rPr>
          <w:color w:val="231F20"/>
        </w:rPr>
        <w:t>in</w:t>
      </w:r>
      <w:r>
        <w:rPr>
          <w:color w:val="231F20"/>
          <w:spacing w:val="-4"/>
        </w:rPr>
        <w:t> </w:t>
      </w:r>
      <w:r>
        <w:rPr>
          <w:color w:val="231F20"/>
        </w:rPr>
        <w:t>which</w:t>
      </w:r>
      <w:r>
        <w:rPr>
          <w:color w:val="231F20"/>
          <w:spacing w:val="-4"/>
        </w:rPr>
        <w:t> </w:t>
      </w:r>
      <w:r>
        <w:rPr>
          <w:color w:val="231F20"/>
        </w:rPr>
        <w:t>case</w:t>
      </w:r>
      <w:r>
        <w:rPr>
          <w:color w:val="231F20"/>
          <w:spacing w:val="-4"/>
        </w:rPr>
        <w:t> </w:t>
      </w:r>
      <w:r>
        <w:rPr>
          <w:color w:val="231F20"/>
        </w:rPr>
        <w:t>the</w:t>
      </w:r>
      <w:r>
        <w:rPr>
          <w:color w:val="231F20"/>
          <w:spacing w:val="-4"/>
        </w:rPr>
        <w:t> </w:t>
      </w:r>
      <w:r>
        <w:rPr>
          <w:color w:val="231F20"/>
        </w:rPr>
        <w:t>service</w:t>
      </w:r>
      <w:r>
        <w:rPr>
          <w:color w:val="231F20"/>
          <w:spacing w:val="-4"/>
        </w:rPr>
        <w:t> </w:t>
      </w:r>
      <w:r>
        <w:rPr>
          <w:color w:val="231F20"/>
        </w:rPr>
        <w:t>shall</w:t>
      </w:r>
      <w:r>
        <w:rPr>
          <w:color w:val="231F20"/>
          <w:spacing w:val="-4"/>
        </w:rPr>
        <w:t> </w:t>
      </w:r>
      <w:r>
        <w:rPr>
          <w:color w:val="231F20"/>
        </w:rPr>
        <w:t>be</w:t>
      </w:r>
      <w:r>
        <w:rPr>
          <w:color w:val="231F20"/>
          <w:spacing w:val="-4"/>
        </w:rPr>
        <w:t> </w:t>
      </w:r>
      <w:r>
        <w:rPr>
          <w:color w:val="231F20"/>
        </w:rPr>
        <w:t>deemed</w:t>
      </w:r>
      <w:r>
        <w:rPr>
          <w:color w:val="231F20"/>
          <w:spacing w:val="-4"/>
        </w:rPr>
        <w:t> </w:t>
      </w:r>
      <w:r>
        <w:rPr>
          <w:color w:val="231F20"/>
        </w:rPr>
        <w:t>to</w:t>
      </w:r>
      <w:r>
        <w:rPr>
          <w:color w:val="231F20"/>
          <w:spacing w:val="-4"/>
        </w:rPr>
        <w:t> </w:t>
      </w:r>
      <w:r>
        <w:rPr>
          <w:color w:val="231F20"/>
        </w:rPr>
        <w:t>have</w:t>
      </w:r>
      <w:r>
        <w:rPr>
          <w:color w:val="231F20"/>
          <w:spacing w:val="-4"/>
        </w:rPr>
        <w:t> </w:t>
      </w:r>
      <w:r>
        <w:rPr>
          <w:color w:val="231F20"/>
        </w:rPr>
        <w:t>been</w:t>
      </w:r>
      <w:r>
        <w:rPr>
          <w:color w:val="231F20"/>
          <w:spacing w:val="-4"/>
        </w:rPr>
        <w:t> </w:t>
      </w:r>
      <w:r>
        <w:rPr>
          <w:color w:val="231F20"/>
        </w:rPr>
        <w:t>effected when the letter would arrive in ordinary course of post.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8"/>
        <w:rPr>
          <w:sz w:val="16"/>
        </w:rPr>
      </w:pPr>
    </w:p>
    <w:p>
      <w:pPr>
        <w:spacing w:before="0"/>
        <w:ind w:left="463" w:right="0" w:firstLine="0"/>
        <w:jc w:val="left"/>
        <w:rPr>
          <w:sz w:val="16"/>
        </w:rPr>
      </w:pPr>
      <w:r>
        <w:rPr>
          <w:color w:val="231F20"/>
          <w:sz w:val="16"/>
        </w:rPr>
        <w:t>18</w:t>
      </w:r>
      <w:r>
        <w:rPr>
          <w:color w:val="231F20"/>
          <w:spacing w:val="35"/>
          <w:sz w:val="16"/>
        </w:rPr>
        <w:t> </w:t>
      </w:r>
      <w:r>
        <w:rPr>
          <w:color w:val="231F20"/>
          <w:sz w:val="16"/>
        </w:rPr>
        <w:t>of</w:t>
      </w:r>
      <w:r>
        <w:rPr>
          <w:color w:val="231F20"/>
          <w:spacing w:val="35"/>
          <w:sz w:val="16"/>
        </w:rPr>
        <w:t> </w:t>
      </w:r>
      <w:r>
        <w:rPr>
          <w:color w:val="231F20"/>
          <w:spacing w:val="-2"/>
          <w:sz w:val="16"/>
        </w:rPr>
        <w:t>2013.</w:t>
      </w:r>
    </w:p>
    <w:p>
      <w:pPr>
        <w:spacing w:before="46"/>
        <w:ind w:left="463" w:right="0" w:firstLine="0"/>
        <w:jc w:val="left"/>
        <w:rPr>
          <w:sz w:val="16"/>
        </w:rPr>
      </w:pPr>
      <w:r>
        <w:rPr>
          <w:color w:val="231F20"/>
          <w:sz w:val="16"/>
        </w:rPr>
        <w:t>21</w:t>
      </w:r>
      <w:r>
        <w:rPr>
          <w:color w:val="231F20"/>
          <w:spacing w:val="35"/>
          <w:sz w:val="16"/>
        </w:rPr>
        <w:t> </w:t>
      </w:r>
      <w:r>
        <w:rPr>
          <w:color w:val="231F20"/>
          <w:sz w:val="16"/>
        </w:rPr>
        <w:t>of</w:t>
      </w:r>
      <w:r>
        <w:rPr>
          <w:color w:val="231F20"/>
          <w:spacing w:val="35"/>
          <w:sz w:val="16"/>
        </w:rPr>
        <w:t> </w:t>
      </w:r>
      <w:r>
        <w:rPr>
          <w:color w:val="231F20"/>
          <w:spacing w:val="-2"/>
          <w:sz w:val="16"/>
        </w:rPr>
        <w:t>1860.</w:t>
      </w:r>
    </w:p>
    <w:p>
      <w:pPr>
        <w:spacing w:after="0"/>
        <w:jc w:val="left"/>
        <w:rPr>
          <w:sz w:val="16"/>
        </w:rPr>
        <w:sectPr>
          <w:type w:val="continuous"/>
          <w:pgSz w:w="11900" w:h="16840"/>
          <w:pgMar w:header="905" w:footer="0" w:top="1240" w:bottom="280" w:left="0" w:right="0"/>
          <w:cols w:num="3" w:equalWidth="0">
            <w:col w:w="2143" w:space="40"/>
            <w:col w:w="7376" w:space="39"/>
            <w:col w:w="2302"/>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129" w:val="left" w:leader="none"/>
        </w:tabs>
        <w:spacing w:line="249" w:lineRule="auto" w:before="92" w:after="0"/>
        <w:ind w:left="2352" w:right="1" w:firstLine="480"/>
        <w:jc w:val="both"/>
        <w:rPr>
          <w:b/>
          <w:color w:val="231F20"/>
          <w:sz w:val="20"/>
        </w:rPr>
      </w:pPr>
      <w:r>
        <w:rPr>
          <w:color w:val="231F20"/>
          <w:sz w:val="20"/>
        </w:rPr>
        <w:t>Where</w:t>
      </w:r>
      <w:r>
        <w:rPr>
          <w:color w:val="231F20"/>
          <w:spacing w:val="-3"/>
          <w:sz w:val="20"/>
        </w:rPr>
        <w:t> </w:t>
      </w:r>
      <w:r>
        <w:rPr>
          <w:color w:val="231F20"/>
          <w:sz w:val="20"/>
        </w:rPr>
        <w:t>the</w:t>
      </w:r>
      <w:r>
        <w:rPr>
          <w:color w:val="231F20"/>
          <w:spacing w:val="-3"/>
          <w:sz w:val="20"/>
        </w:rPr>
        <w:t> </w:t>
      </w:r>
      <w:r>
        <w:rPr>
          <w:color w:val="231F20"/>
          <w:sz w:val="20"/>
        </w:rPr>
        <w:t>person</w:t>
      </w:r>
      <w:r>
        <w:rPr>
          <w:color w:val="231F20"/>
          <w:spacing w:val="-3"/>
          <w:sz w:val="20"/>
        </w:rPr>
        <w:t> </w:t>
      </w:r>
      <w:r>
        <w:rPr>
          <w:color w:val="231F20"/>
          <w:sz w:val="20"/>
        </w:rPr>
        <w:t>summoned</w:t>
      </w:r>
      <w:r>
        <w:rPr>
          <w:color w:val="231F20"/>
          <w:spacing w:val="-3"/>
          <w:sz w:val="20"/>
        </w:rPr>
        <w:t> </w:t>
      </w:r>
      <w:r>
        <w:rPr>
          <w:color w:val="231F20"/>
          <w:sz w:val="20"/>
        </w:rPr>
        <w:t>cannot,</w:t>
      </w:r>
      <w:r>
        <w:rPr>
          <w:color w:val="231F20"/>
          <w:spacing w:val="-3"/>
          <w:sz w:val="20"/>
        </w:rPr>
        <w:t> </w:t>
      </w:r>
      <w:r>
        <w:rPr>
          <w:color w:val="231F20"/>
          <w:sz w:val="20"/>
        </w:rPr>
        <w:t>by</w:t>
      </w:r>
      <w:r>
        <w:rPr>
          <w:color w:val="231F20"/>
          <w:spacing w:val="-3"/>
          <w:sz w:val="20"/>
        </w:rPr>
        <w:t> </w:t>
      </w:r>
      <w:r>
        <w:rPr>
          <w:color w:val="231F20"/>
          <w:sz w:val="20"/>
        </w:rPr>
        <w:t>the</w:t>
      </w:r>
      <w:r>
        <w:rPr>
          <w:color w:val="231F20"/>
          <w:spacing w:val="-3"/>
          <w:sz w:val="20"/>
        </w:rPr>
        <w:t> </w:t>
      </w:r>
      <w:r>
        <w:rPr>
          <w:color w:val="231F20"/>
          <w:sz w:val="20"/>
        </w:rPr>
        <w:t>exercise</w:t>
      </w:r>
      <w:r>
        <w:rPr>
          <w:color w:val="231F20"/>
          <w:spacing w:val="-3"/>
          <w:sz w:val="20"/>
        </w:rPr>
        <w:t> </w:t>
      </w:r>
      <w:r>
        <w:rPr>
          <w:color w:val="231F20"/>
          <w:sz w:val="20"/>
        </w:rPr>
        <w:t>of</w:t>
      </w:r>
      <w:r>
        <w:rPr>
          <w:color w:val="231F20"/>
          <w:spacing w:val="-3"/>
          <w:sz w:val="20"/>
        </w:rPr>
        <w:t> </w:t>
      </w:r>
      <w:r>
        <w:rPr>
          <w:color w:val="231F20"/>
          <w:sz w:val="20"/>
        </w:rPr>
        <w:t>due</w:t>
      </w:r>
      <w:r>
        <w:rPr>
          <w:color w:val="231F20"/>
          <w:spacing w:val="-3"/>
          <w:sz w:val="20"/>
        </w:rPr>
        <w:t> </w:t>
      </w:r>
      <w:r>
        <w:rPr>
          <w:color w:val="231F20"/>
          <w:sz w:val="20"/>
        </w:rPr>
        <w:t>diligence,</w:t>
      </w:r>
      <w:r>
        <w:rPr>
          <w:color w:val="231F20"/>
          <w:spacing w:val="-3"/>
          <w:sz w:val="20"/>
        </w:rPr>
        <w:t> </w:t>
      </w:r>
      <w:r>
        <w:rPr>
          <w:color w:val="231F20"/>
          <w:sz w:val="20"/>
        </w:rPr>
        <w:t>be</w:t>
      </w:r>
      <w:r>
        <w:rPr>
          <w:color w:val="231F20"/>
          <w:spacing w:val="-3"/>
          <w:sz w:val="20"/>
        </w:rPr>
        <w:t> </w:t>
      </w:r>
      <w:r>
        <w:rPr>
          <w:color w:val="231F20"/>
          <w:sz w:val="20"/>
        </w:rPr>
        <w:t>found, the summons may be served by leaving one of the duplicates for him with some adult member</w:t>
      </w:r>
      <w:r>
        <w:rPr>
          <w:color w:val="231F20"/>
          <w:spacing w:val="-6"/>
          <w:sz w:val="20"/>
        </w:rPr>
        <w:t> </w:t>
      </w:r>
      <w:r>
        <w:rPr>
          <w:color w:val="231F20"/>
          <w:sz w:val="20"/>
        </w:rPr>
        <w:t>of</w:t>
      </w:r>
      <w:r>
        <w:rPr>
          <w:color w:val="231F20"/>
          <w:spacing w:val="-6"/>
          <w:sz w:val="20"/>
        </w:rPr>
        <w:t> </w:t>
      </w:r>
      <w:r>
        <w:rPr>
          <w:color w:val="231F20"/>
          <w:sz w:val="20"/>
        </w:rPr>
        <w:t>his</w:t>
      </w:r>
      <w:r>
        <w:rPr>
          <w:color w:val="231F20"/>
          <w:spacing w:val="-6"/>
          <w:sz w:val="20"/>
        </w:rPr>
        <w:t> </w:t>
      </w:r>
      <w:r>
        <w:rPr>
          <w:color w:val="231F20"/>
          <w:sz w:val="20"/>
        </w:rPr>
        <w:t>family</w:t>
      </w:r>
      <w:r>
        <w:rPr>
          <w:color w:val="231F20"/>
          <w:spacing w:val="-6"/>
          <w:sz w:val="20"/>
        </w:rPr>
        <w:t> </w:t>
      </w:r>
      <w:r>
        <w:rPr>
          <w:color w:val="231F20"/>
          <w:sz w:val="20"/>
        </w:rPr>
        <w:t>residing</w:t>
      </w:r>
      <w:r>
        <w:rPr>
          <w:color w:val="231F20"/>
          <w:spacing w:val="-6"/>
          <w:sz w:val="20"/>
        </w:rPr>
        <w:t> </w:t>
      </w:r>
      <w:r>
        <w:rPr>
          <w:color w:val="231F20"/>
          <w:sz w:val="20"/>
        </w:rPr>
        <w:t>with</w:t>
      </w:r>
      <w:r>
        <w:rPr>
          <w:color w:val="231F20"/>
          <w:spacing w:val="-6"/>
          <w:sz w:val="20"/>
        </w:rPr>
        <w:t> </w:t>
      </w:r>
      <w:r>
        <w:rPr>
          <w:color w:val="231F20"/>
          <w:sz w:val="20"/>
        </w:rPr>
        <w:t>him,</w:t>
      </w:r>
      <w:r>
        <w:rPr>
          <w:color w:val="231F20"/>
          <w:spacing w:val="-6"/>
          <w:sz w:val="20"/>
        </w:rPr>
        <w:t> </w:t>
      </w:r>
      <w:r>
        <w:rPr>
          <w:color w:val="231F20"/>
          <w:sz w:val="20"/>
        </w:rPr>
        <w:t>and</w:t>
      </w:r>
      <w:r>
        <w:rPr>
          <w:color w:val="231F20"/>
          <w:spacing w:val="-6"/>
          <w:sz w:val="20"/>
        </w:rPr>
        <w:t> </w:t>
      </w:r>
      <w:r>
        <w:rPr>
          <w:color w:val="231F20"/>
          <w:sz w:val="20"/>
        </w:rPr>
        <w:t>the</w:t>
      </w:r>
      <w:r>
        <w:rPr>
          <w:color w:val="231F20"/>
          <w:spacing w:val="-6"/>
          <w:sz w:val="20"/>
        </w:rPr>
        <w:t> </w:t>
      </w:r>
      <w:r>
        <w:rPr>
          <w:color w:val="231F20"/>
          <w:sz w:val="20"/>
        </w:rPr>
        <w:t>person</w:t>
      </w:r>
      <w:r>
        <w:rPr>
          <w:color w:val="231F20"/>
          <w:spacing w:val="-6"/>
          <w:sz w:val="20"/>
        </w:rPr>
        <w:t> </w:t>
      </w:r>
      <w:r>
        <w:rPr>
          <w:color w:val="231F20"/>
          <w:sz w:val="20"/>
        </w:rPr>
        <w:t>with</w:t>
      </w:r>
      <w:r>
        <w:rPr>
          <w:color w:val="231F20"/>
          <w:spacing w:val="-6"/>
          <w:sz w:val="20"/>
        </w:rPr>
        <w:t> </w:t>
      </w:r>
      <w:r>
        <w:rPr>
          <w:color w:val="231F20"/>
          <w:sz w:val="20"/>
        </w:rPr>
        <w:t>whom</w:t>
      </w:r>
      <w:r>
        <w:rPr>
          <w:color w:val="231F20"/>
          <w:spacing w:val="-6"/>
          <w:sz w:val="20"/>
        </w:rPr>
        <w:t> </w:t>
      </w:r>
      <w:r>
        <w:rPr>
          <w:color w:val="231F20"/>
          <w:sz w:val="20"/>
        </w:rPr>
        <w:t>the</w:t>
      </w:r>
      <w:r>
        <w:rPr>
          <w:color w:val="231F20"/>
          <w:spacing w:val="-6"/>
          <w:sz w:val="20"/>
        </w:rPr>
        <w:t> </w:t>
      </w:r>
      <w:r>
        <w:rPr>
          <w:color w:val="231F20"/>
          <w:sz w:val="20"/>
        </w:rPr>
        <w:t>summons</w:t>
      </w:r>
      <w:r>
        <w:rPr>
          <w:color w:val="231F20"/>
          <w:spacing w:val="-6"/>
          <w:sz w:val="20"/>
        </w:rPr>
        <w:t> </w:t>
      </w:r>
      <w:r>
        <w:rPr>
          <w:color w:val="231F20"/>
          <w:sz w:val="20"/>
        </w:rPr>
        <w:t>is</w:t>
      </w:r>
      <w:r>
        <w:rPr>
          <w:color w:val="231F20"/>
          <w:spacing w:val="-6"/>
          <w:sz w:val="20"/>
        </w:rPr>
        <w:t> </w:t>
      </w:r>
      <w:r>
        <w:rPr>
          <w:color w:val="231F20"/>
          <w:sz w:val="20"/>
        </w:rPr>
        <w:t>so</w:t>
      </w:r>
      <w:r>
        <w:rPr>
          <w:color w:val="231F20"/>
          <w:spacing w:val="-6"/>
          <w:sz w:val="20"/>
        </w:rPr>
        <w:t> </w:t>
      </w:r>
      <w:r>
        <w:rPr>
          <w:color w:val="231F20"/>
          <w:sz w:val="20"/>
        </w:rPr>
        <w:t>left shall, if so required by the serving officer, sign a receipt therefor on the back of the other </w:t>
      </w:r>
      <w:r>
        <w:rPr>
          <w:color w:val="231F20"/>
          <w:spacing w:val="-2"/>
          <w:sz w:val="20"/>
        </w:rPr>
        <w:t>duplicate.</w:t>
      </w:r>
    </w:p>
    <w:p>
      <w:pPr>
        <w:pStyle w:val="BodyText"/>
        <w:spacing w:line="249" w:lineRule="auto" w:before="167"/>
        <w:ind w:left="2352" w:firstLine="480"/>
      </w:pPr>
      <w:r>
        <w:rPr>
          <w:i/>
          <w:color w:val="231F20"/>
        </w:rPr>
        <w:t>Explanation</w:t>
      </w:r>
      <w:r>
        <w:rPr>
          <w:color w:val="231F20"/>
        </w:rPr>
        <w:t>.—A servant is not a member of the family within the meaning of this </w:t>
      </w:r>
      <w:r>
        <w:rPr>
          <w:color w:val="231F20"/>
          <w:spacing w:val="-2"/>
        </w:rPr>
        <w:t>section.</w:t>
      </w:r>
    </w:p>
    <w:p>
      <w:pPr>
        <w:pStyle w:val="ListParagraph"/>
        <w:numPr>
          <w:ilvl w:val="0"/>
          <w:numId w:val="1"/>
        </w:numPr>
        <w:tabs>
          <w:tab w:pos="3157" w:val="left" w:leader="none"/>
        </w:tabs>
        <w:spacing w:line="249" w:lineRule="auto" w:before="160" w:after="0"/>
        <w:ind w:left="2352" w:right="1" w:firstLine="480"/>
        <w:jc w:val="both"/>
        <w:rPr>
          <w:b/>
          <w:color w:val="231F20"/>
          <w:sz w:val="20"/>
        </w:rPr>
      </w:pPr>
      <w:r>
        <w:rPr>
          <w:color w:val="231F20"/>
          <w:sz w:val="20"/>
        </w:rPr>
        <w:t>If service cannot by the exercise of due diligence be effected as provided in </w:t>
      </w:r>
      <w:r>
        <w:rPr>
          <w:color w:val="231F20"/>
          <w:spacing w:val="-2"/>
          <w:sz w:val="20"/>
        </w:rPr>
        <w:t>section</w:t>
      </w:r>
      <w:r>
        <w:rPr>
          <w:color w:val="231F20"/>
          <w:spacing w:val="-8"/>
          <w:sz w:val="20"/>
        </w:rPr>
        <w:t> </w:t>
      </w:r>
      <w:r>
        <w:rPr>
          <w:color w:val="231F20"/>
          <w:spacing w:val="-2"/>
          <w:sz w:val="20"/>
        </w:rPr>
        <w:t>64,</w:t>
      </w:r>
      <w:r>
        <w:rPr>
          <w:color w:val="231F20"/>
          <w:spacing w:val="-8"/>
          <w:sz w:val="20"/>
        </w:rPr>
        <w:t> </w:t>
      </w:r>
      <w:r>
        <w:rPr>
          <w:color w:val="231F20"/>
          <w:spacing w:val="-2"/>
          <w:sz w:val="20"/>
        </w:rPr>
        <w:t>section</w:t>
      </w:r>
      <w:r>
        <w:rPr>
          <w:color w:val="231F20"/>
          <w:spacing w:val="-8"/>
          <w:sz w:val="20"/>
        </w:rPr>
        <w:t> </w:t>
      </w:r>
      <w:r>
        <w:rPr>
          <w:color w:val="231F20"/>
          <w:spacing w:val="-2"/>
          <w:sz w:val="20"/>
        </w:rPr>
        <w:t>65</w:t>
      </w:r>
      <w:r>
        <w:rPr>
          <w:color w:val="231F20"/>
          <w:spacing w:val="-8"/>
          <w:sz w:val="20"/>
        </w:rPr>
        <w:t> </w:t>
      </w:r>
      <w:r>
        <w:rPr>
          <w:color w:val="231F20"/>
          <w:spacing w:val="-2"/>
          <w:sz w:val="20"/>
        </w:rPr>
        <w:t>or</w:t>
      </w:r>
      <w:r>
        <w:rPr>
          <w:color w:val="231F20"/>
          <w:spacing w:val="-8"/>
          <w:sz w:val="20"/>
        </w:rPr>
        <w:t> </w:t>
      </w:r>
      <w:r>
        <w:rPr>
          <w:color w:val="231F20"/>
          <w:spacing w:val="-2"/>
          <w:sz w:val="20"/>
        </w:rPr>
        <w:t>section</w:t>
      </w:r>
      <w:r>
        <w:rPr>
          <w:color w:val="231F20"/>
          <w:spacing w:val="-8"/>
          <w:sz w:val="20"/>
        </w:rPr>
        <w:t> </w:t>
      </w:r>
      <w:r>
        <w:rPr>
          <w:color w:val="231F20"/>
          <w:spacing w:val="-2"/>
          <w:sz w:val="20"/>
        </w:rPr>
        <w:t>66,</w:t>
      </w:r>
      <w:r>
        <w:rPr>
          <w:color w:val="231F20"/>
          <w:spacing w:val="-8"/>
          <w:sz w:val="20"/>
        </w:rPr>
        <w:t> </w:t>
      </w:r>
      <w:r>
        <w:rPr>
          <w:color w:val="231F20"/>
          <w:spacing w:val="-2"/>
          <w:sz w:val="20"/>
        </w:rPr>
        <w:t>the</w:t>
      </w:r>
      <w:r>
        <w:rPr>
          <w:color w:val="231F20"/>
          <w:spacing w:val="-8"/>
          <w:sz w:val="20"/>
        </w:rPr>
        <w:t> </w:t>
      </w:r>
      <w:r>
        <w:rPr>
          <w:color w:val="231F20"/>
          <w:spacing w:val="-2"/>
          <w:sz w:val="20"/>
        </w:rPr>
        <w:t>serving</w:t>
      </w:r>
      <w:r>
        <w:rPr>
          <w:color w:val="231F20"/>
          <w:spacing w:val="-8"/>
          <w:sz w:val="20"/>
        </w:rPr>
        <w:t> </w:t>
      </w:r>
      <w:r>
        <w:rPr>
          <w:color w:val="231F20"/>
          <w:spacing w:val="-2"/>
          <w:sz w:val="20"/>
        </w:rPr>
        <w:t>officer</w:t>
      </w:r>
      <w:r>
        <w:rPr>
          <w:color w:val="231F20"/>
          <w:spacing w:val="-8"/>
          <w:sz w:val="20"/>
        </w:rPr>
        <w:t> </w:t>
      </w:r>
      <w:r>
        <w:rPr>
          <w:color w:val="231F20"/>
          <w:spacing w:val="-2"/>
          <w:sz w:val="20"/>
        </w:rPr>
        <w:t>shall</w:t>
      </w:r>
      <w:r>
        <w:rPr>
          <w:color w:val="231F20"/>
          <w:spacing w:val="-8"/>
          <w:sz w:val="20"/>
        </w:rPr>
        <w:t> </w:t>
      </w:r>
      <w:r>
        <w:rPr>
          <w:color w:val="231F20"/>
          <w:spacing w:val="-2"/>
          <w:sz w:val="20"/>
        </w:rPr>
        <w:t>affix</w:t>
      </w:r>
      <w:r>
        <w:rPr>
          <w:color w:val="231F20"/>
          <w:spacing w:val="-8"/>
          <w:sz w:val="20"/>
        </w:rPr>
        <w:t> </w:t>
      </w:r>
      <w:r>
        <w:rPr>
          <w:color w:val="231F20"/>
          <w:spacing w:val="-2"/>
          <w:sz w:val="20"/>
        </w:rPr>
        <w:t>one</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8"/>
          <w:sz w:val="20"/>
        </w:rPr>
        <w:t> </w:t>
      </w:r>
      <w:r>
        <w:rPr>
          <w:color w:val="231F20"/>
          <w:spacing w:val="-2"/>
          <w:sz w:val="20"/>
        </w:rPr>
        <w:t>duplicates</w:t>
      </w:r>
      <w:r>
        <w:rPr>
          <w:color w:val="231F20"/>
          <w:spacing w:val="-8"/>
          <w:sz w:val="20"/>
        </w:rPr>
        <w:t> </w:t>
      </w:r>
      <w:r>
        <w:rPr>
          <w:color w:val="231F20"/>
          <w:spacing w:val="-2"/>
          <w:sz w:val="20"/>
        </w:rPr>
        <w:t>of</w:t>
      </w:r>
      <w:r>
        <w:rPr>
          <w:color w:val="231F20"/>
          <w:spacing w:val="-8"/>
          <w:sz w:val="20"/>
        </w:rPr>
        <w:t> </w:t>
      </w:r>
      <w:r>
        <w:rPr>
          <w:color w:val="231F20"/>
          <w:spacing w:val="-2"/>
          <w:sz w:val="20"/>
        </w:rPr>
        <w:t>the </w:t>
      </w:r>
      <w:r>
        <w:rPr>
          <w:color w:val="231F20"/>
          <w:sz w:val="20"/>
        </w:rPr>
        <w:t>summons to some conspicuous part of the house or homestead in which the person summoned ordinarily resides; and thereupon the Court, after making such inquiries as it thinks</w:t>
      </w:r>
      <w:r>
        <w:rPr>
          <w:color w:val="231F20"/>
          <w:spacing w:val="-5"/>
          <w:sz w:val="20"/>
        </w:rPr>
        <w:t> </w:t>
      </w:r>
      <w:r>
        <w:rPr>
          <w:color w:val="231F20"/>
          <w:sz w:val="20"/>
        </w:rPr>
        <w:t>fit,</w:t>
      </w:r>
      <w:r>
        <w:rPr>
          <w:color w:val="231F20"/>
          <w:spacing w:val="-5"/>
          <w:sz w:val="20"/>
        </w:rPr>
        <w:t> </w:t>
      </w:r>
      <w:r>
        <w:rPr>
          <w:color w:val="231F20"/>
          <w:sz w:val="20"/>
        </w:rPr>
        <w:t>may</w:t>
      </w:r>
      <w:r>
        <w:rPr>
          <w:color w:val="231F20"/>
          <w:spacing w:val="-5"/>
          <w:sz w:val="20"/>
        </w:rPr>
        <w:t> </w:t>
      </w:r>
      <w:r>
        <w:rPr>
          <w:color w:val="231F20"/>
          <w:sz w:val="20"/>
        </w:rPr>
        <w:t>either</w:t>
      </w:r>
      <w:r>
        <w:rPr>
          <w:color w:val="231F20"/>
          <w:spacing w:val="-5"/>
          <w:sz w:val="20"/>
        </w:rPr>
        <w:t> </w:t>
      </w:r>
      <w:r>
        <w:rPr>
          <w:color w:val="231F20"/>
          <w:sz w:val="20"/>
        </w:rPr>
        <w:t>declare</w:t>
      </w:r>
      <w:r>
        <w:rPr>
          <w:color w:val="231F20"/>
          <w:spacing w:val="-5"/>
          <w:sz w:val="20"/>
        </w:rPr>
        <w:t> </w:t>
      </w:r>
      <w:r>
        <w:rPr>
          <w:color w:val="231F20"/>
          <w:sz w:val="20"/>
        </w:rPr>
        <w:t>that</w:t>
      </w:r>
      <w:r>
        <w:rPr>
          <w:color w:val="231F20"/>
          <w:spacing w:val="-5"/>
          <w:sz w:val="20"/>
        </w:rPr>
        <w:t> </w:t>
      </w:r>
      <w:r>
        <w:rPr>
          <w:color w:val="231F20"/>
          <w:sz w:val="20"/>
        </w:rPr>
        <w:t>the</w:t>
      </w:r>
      <w:r>
        <w:rPr>
          <w:color w:val="231F20"/>
          <w:spacing w:val="-5"/>
          <w:sz w:val="20"/>
        </w:rPr>
        <w:t> </w:t>
      </w:r>
      <w:r>
        <w:rPr>
          <w:color w:val="231F20"/>
          <w:sz w:val="20"/>
        </w:rPr>
        <w:t>summons</w:t>
      </w:r>
      <w:r>
        <w:rPr>
          <w:color w:val="231F20"/>
          <w:spacing w:val="-5"/>
          <w:sz w:val="20"/>
        </w:rPr>
        <w:t> </w:t>
      </w:r>
      <w:r>
        <w:rPr>
          <w:color w:val="231F20"/>
          <w:sz w:val="20"/>
        </w:rPr>
        <w:t>has</w:t>
      </w:r>
      <w:r>
        <w:rPr>
          <w:color w:val="231F20"/>
          <w:spacing w:val="-5"/>
          <w:sz w:val="20"/>
        </w:rPr>
        <w:t> </w:t>
      </w:r>
      <w:r>
        <w:rPr>
          <w:color w:val="231F20"/>
          <w:sz w:val="20"/>
        </w:rPr>
        <w:t>been</w:t>
      </w:r>
      <w:r>
        <w:rPr>
          <w:color w:val="231F20"/>
          <w:spacing w:val="-5"/>
          <w:sz w:val="20"/>
        </w:rPr>
        <w:t> </w:t>
      </w:r>
      <w:r>
        <w:rPr>
          <w:color w:val="231F20"/>
          <w:sz w:val="20"/>
        </w:rPr>
        <w:t>duly</w:t>
      </w:r>
      <w:r>
        <w:rPr>
          <w:color w:val="231F20"/>
          <w:spacing w:val="-5"/>
          <w:sz w:val="20"/>
        </w:rPr>
        <w:t> </w:t>
      </w:r>
      <w:r>
        <w:rPr>
          <w:color w:val="231F20"/>
          <w:sz w:val="20"/>
        </w:rPr>
        <w:t>served</w:t>
      </w:r>
      <w:r>
        <w:rPr>
          <w:color w:val="231F20"/>
          <w:spacing w:val="-5"/>
          <w:sz w:val="20"/>
        </w:rPr>
        <w:t> </w:t>
      </w:r>
      <w:r>
        <w:rPr>
          <w:color w:val="231F20"/>
          <w:sz w:val="20"/>
        </w:rPr>
        <w:t>or</w:t>
      </w:r>
      <w:r>
        <w:rPr>
          <w:color w:val="231F20"/>
          <w:spacing w:val="-5"/>
          <w:sz w:val="20"/>
        </w:rPr>
        <w:t> </w:t>
      </w:r>
      <w:r>
        <w:rPr>
          <w:color w:val="231F20"/>
          <w:sz w:val="20"/>
        </w:rPr>
        <w:t>order</w:t>
      </w:r>
      <w:r>
        <w:rPr>
          <w:color w:val="231F20"/>
          <w:spacing w:val="-5"/>
          <w:sz w:val="20"/>
        </w:rPr>
        <w:t> </w:t>
      </w:r>
      <w:r>
        <w:rPr>
          <w:color w:val="231F20"/>
          <w:sz w:val="20"/>
        </w:rPr>
        <w:t>fresh</w:t>
      </w:r>
      <w:r>
        <w:rPr>
          <w:color w:val="231F20"/>
          <w:spacing w:val="-5"/>
          <w:sz w:val="20"/>
        </w:rPr>
        <w:t> </w:t>
      </w:r>
      <w:r>
        <w:rPr>
          <w:color w:val="231F20"/>
          <w:sz w:val="20"/>
        </w:rPr>
        <w:t>service in such manner as it considers proper.</w:t>
      </w:r>
    </w:p>
    <w:p>
      <w:pPr>
        <w:pStyle w:val="ListParagraph"/>
        <w:numPr>
          <w:ilvl w:val="0"/>
          <w:numId w:val="1"/>
        </w:numPr>
        <w:tabs>
          <w:tab w:pos="3133" w:val="left" w:leader="none"/>
        </w:tabs>
        <w:spacing w:line="249" w:lineRule="auto" w:before="163" w:after="0"/>
        <w:ind w:left="2352" w:right="1" w:firstLine="480"/>
        <w:jc w:val="both"/>
        <w:rPr>
          <w:b/>
          <w:color w:val="231F20"/>
          <w:sz w:val="20"/>
        </w:rPr>
      </w:pPr>
      <w:r>
        <w:rPr>
          <w:color w:val="231F20"/>
          <w:sz w:val="20"/>
        </w:rPr>
        <w:t>(</w:t>
      </w:r>
      <w:r>
        <w:rPr>
          <w:i/>
          <w:color w:val="231F20"/>
          <w:sz w:val="20"/>
        </w:rPr>
        <w:t>1</w:t>
      </w:r>
      <w:r>
        <w:rPr>
          <w:color w:val="231F20"/>
          <w:sz w:val="20"/>
        </w:rPr>
        <w:t>) Where the person summoned is in the active service of the Government, the Court</w:t>
      </w:r>
      <w:r>
        <w:rPr>
          <w:color w:val="231F20"/>
          <w:spacing w:val="-1"/>
          <w:sz w:val="20"/>
        </w:rPr>
        <w:t> </w:t>
      </w:r>
      <w:r>
        <w:rPr>
          <w:color w:val="231F20"/>
          <w:sz w:val="20"/>
        </w:rPr>
        <w:t>issuing</w:t>
      </w:r>
      <w:r>
        <w:rPr>
          <w:color w:val="231F20"/>
          <w:spacing w:val="-1"/>
          <w:sz w:val="20"/>
        </w:rPr>
        <w:t> </w:t>
      </w:r>
      <w:r>
        <w:rPr>
          <w:color w:val="231F20"/>
          <w:sz w:val="20"/>
        </w:rPr>
        <w:t>the</w:t>
      </w:r>
      <w:r>
        <w:rPr>
          <w:color w:val="231F20"/>
          <w:spacing w:val="-1"/>
          <w:sz w:val="20"/>
        </w:rPr>
        <w:t> </w:t>
      </w:r>
      <w:r>
        <w:rPr>
          <w:color w:val="231F20"/>
          <w:sz w:val="20"/>
        </w:rPr>
        <w:t>summons</w:t>
      </w:r>
      <w:r>
        <w:rPr>
          <w:color w:val="231F20"/>
          <w:spacing w:val="-1"/>
          <w:sz w:val="20"/>
        </w:rPr>
        <w:t> </w:t>
      </w:r>
      <w:r>
        <w:rPr>
          <w:color w:val="231F20"/>
          <w:sz w:val="20"/>
        </w:rPr>
        <w:t>shall</w:t>
      </w:r>
      <w:r>
        <w:rPr>
          <w:color w:val="231F20"/>
          <w:spacing w:val="-1"/>
          <w:sz w:val="20"/>
        </w:rPr>
        <w:t> </w:t>
      </w:r>
      <w:r>
        <w:rPr>
          <w:color w:val="231F20"/>
          <w:sz w:val="20"/>
        </w:rPr>
        <w:t>ordinarily</w:t>
      </w:r>
      <w:r>
        <w:rPr>
          <w:color w:val="231F20"/>
          <w:spacing w:val="-1"/>
          <w:sz w:val="20"/>
        </w:rPr>
        <w:t> </w:t>
      </w:r>
      <w:r>
        <w:rPr>
          <w:color w:val="231F20"/>
          <w:sz w:val="20"/>
        </w:rPr>
        <w:t>send</w:t>
      </w:r>
      <w:r>
        <w:rPr>
          <w:color w:val="231F20"/>
          <w:spacing w:val="-1"/>
          <w:sz w:val="20"/>
        </w:rPr>
        <w:t> </w:t>
      </w:r>
      <w:r>
        <w:rPr>
          <w:color w:val="231F20"/>
          <w:sz w:val="20"/>
        </w:rPr>
        <w:t>it</w:t>
      </w:r>
      <w:r>
        <w:rPr>
          <w:color w:val="231F20"/>
          <w:spacing w:val="-1"/>
          <w:sz w:val="20"/>
        </w:rPr>
        <w:t> </w:t>
      </w:r>
      <w:r>
        <w:rPr>
          <w:color w:val="231F20"/>
          <w:sz w:val="20"/>
        </w:rPr>
        <w:t>in</w:t>
      </w:r>
      <w:r>
        <w:rPr>
          <w:color w:val="231F20"/>
          <w:spacing w:val="-1"/>
          <w:sz w:val="20"/>
        </w:rPr>
        <w:t> </w:t>
      </w:r>
      <w:r>
        <w:rPr>
          <w:color w:val="231F20"/>
          <w:sz w:val="20"/>
        </w:rPr>
        <w:t>duplicate</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head</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office</w:t>
      </w:r>
      <w:r>
        <w:rPr>
          <w:color w:val="231F20"/>
          <w:spacing w:val="-1"/>
          <w:sz w:val="20"/>
        </w:rPr>
        <w:t> </w:t>
      </w:r>
      <w:r>
        <w:rPr>
          <w:color w:val="231F20"/>
          <w:sz w:val="20"/>
        </w:rPr>
        <w:t>in which such person is employed; and such head shall thereupon cause the summons to be served in the manner provided by section 64, and shall return it to the Court under his signature with the endorsement required by that section.</w:t>
      </w:r>
    </w:p>
    <w:p>
      <w:pPr>
        <w:pStyle w:val="BodyText"/>
        <w:spacing w:before="168"/>
        <w:ind w:left="2832"/>
      </w:pPr>
      <w:r>
        <w:rPr>
          <w:color w:val="231F20"/>
        </w:rPr>
        <w:t>(</w:t>
      </w:r>
      <w:r>
        <w:rPr>
          <w:i/>
          <w:color w:val="231F20"/>
        </w:rPr>
        <w:t>2</w:t>
      </w:r>
      <w:r>
        <w:rPr>
          <w:color w:val="231F20"/>
        </w:rPr>
        <w:t>)</w:t>
      </w:r>
      <w:r>
        <w:rPr>
          <w:color w:val="231F20"/>
          <w:spacing w:val="2"/>
        </w:rPr>
        <w:t> </w:t>
      </w:r>
      <w:r>
        <w:rPr>
          <w:color w:val="231F20"/>
        </w:rPr>
        <w:t>Such</w:t>
      </w:r>
      <w:r>
        <w:rPr>
          <w:color w:val="231F20"/>
          <w:spacing w:val="3"/>
        </w:rPr>
        <w:t> </w:t>
      </w:r>
      <w:r>
        <w:rPr>
          <w:color w:val="231F20"/>
        </w:rPr>
        <w:t>signature</w:t>
      </w:r>
      <w:r>
        <w:rPr>
          <w:color w:val="231F20"/>
          <w:spacing w:val="3"/>
        </w:rPr>
        <w:t> </w:t>
      </w:r>
      <w:r>
        <w:rPr>
          <w:color w:val="231F20"/>
        </w:rPr>
        <w:t>shall</w:t>
      </w:r>
      <w:r>
        <w:rPr>
          <w:color w:val="231F20"/>
          <w:spacing w:val="3"/>
        </w:rPr>
        <w:t> </w:t>
      </w:r>
      <w:r>
        <w:rPr>
          <w:color w:val="231F20"/>
        </w:rPr>
        <w:t>be</w:t>
      </w:r>
      <w:r>
        <w:rPr>
          <w:color w:val="231F20"/>
          <w:spacing w:val="4"/>
        </w:rPr>
        <w:t> </w:t>
      </w:r>
      <w:r>
        <w:rPr>
          <w:color w:val="231F20"/>
        </w:rPr>
        <w:t>evidence</w:t>
      </w:r>
      <w:r>
        <w:rPr>
          <w:color w:val="231F20"/>
          <w:spacing w:val="3"/>
        </w:rPr>
        <w:t> </w:t>
      </w:r>
      <w:r>
        <w:rPr>
          <w:color w:val="231F20"/>
        </w:rPr>
        <w:t>of</w:t>
      </w:r>
      <w:r>
        <w:rPr>
          <w:color w:val="231F20"/>
          <w:spacing w:val="3"/>
        </w:rPr>
        <w:t> </w:t>
      </w:r>
      <w:r>
        <w:rPr>
          <w:color w:val="231F20"/>
        </w:rPr>
        <w:t>due</w:t>
      </w:r>
      <w:r>
        <w:rPr>
          <w:color w:val="231F20"/>
          <w:spacing w:val="4"/>
        </w:rPr>
        <w:t> </w:t>
      </w:r>
      <w:r>
        <w:rPr>
          <w:color w:val="231F20"/>
          <w:spacing w:val="-2"/>
        </w:rPr>
        <w:t>service.</w:t>
      </w:r>
    </w:p>
    <w:p>
      <w:pPr>
        <w:pStyle w:val="ListParagraph"/>
        <w:numPr>
          <w:ilvl w:val="0"/>
          <w:numId w:val="1"/>
        </w:numPr>
        <w:tabs>
          <w:tab w:pos="3142" w:val="left" w:leader="none"/>
        </w:tabs>
        <w:spacing w:line="249" w:lineRule="auto" w:before="168" w:after="0"/>
        <w:ind w:left="2352" w:right="2" w:firstLine="480"/>
        <w:jc w:val="both"/>
        <w:rPr>
          <w:b/>
          <w:color w:val="231F20"/>
          <w:sz w:val="20"/>
        </w:rPr>
      </w:pPr>
      <w:r>
        <w:rPr>
          <w:color w:val="231F20"/>
          <w:sz w:val="20"/>
        </w:rPr>
        <w:t>When a Court desires that a summons issued by it shall be served at any place outside its local jurisdiction, it shall ordinarily send such summons in duplicate to a Magistrate</w:t>
      </w:r>
      <w:r>
        <w:rPr>
          <w:color w:val="231F20"/>
          <w:spacing w:val="-2"/>
          <w:sz w:val="20"/>
        </w:rPr>
        <w:t> </w:t>
      </w:r>
      <w:r>
        <w:rPr>
          <w:color w:val="231F20"/>
          <w:sz w:val="20"/>
        </w:rPr>
        <w:t>within</w:t>
      </w:r>
      <w:r>
        <w:rPr>
          <w:color w:val="231F20"/>
          <w:spacing w:val="-2"/>
          <w:sz w:val="20"/>
        </w:rPr>
        <w:t> </w:t>
      </w:r>
      <w:r>
        <w:rPr>
          <w:color w:val="231F20"/>
          <w:sz w:val="20"/>
        </w:rPr>
        <w:t>whose</w:t>
      </w:r>
      <w:r>
        <w:rPr>
          <w:color w:val="231F20"/>
          <w:spacing w:val="-2"/>
          <w:sz w:val="20"/>
        </w:rPr>
        <w:t> </w:t>
      </w:r>
      <w:r>
        <w:rPr>
          <w:color w:val="231F20"/>
          <w:sz w:val="20"/>
        </w:rPr>
        <w:t>local</w:t>
      </w:r>
      <w:r>
        <w:rPr>
          <w:color w:val="231F20"/>
          <w:spacing w:val="-2"/>
          <w:sz w:val="20"/>
        </w:rPr>
        <w:t> </w:t>
      </w:r>
      <w:r>
        <w:rPr>
          <w:color w:val="231F20"/>
          <w:sz w:val="20"/>
        </w:rPr>
        <w:t>jurisdiction</w:t>
      </w:r>
      <w:r>
        <w:rPr>
          <w:color w:val="231F20"/>
          <w:spacing w:val="-2"/>
          <w:sz w:val="20"/>
        </w:rPr>
        <w:t> </w:t>
      </w:r>
      <w:r>
        <w:rPr>
          <w:color w:val="231F20"/>
          <w:sz w:val="20"/>
        </w:rPr>
        <w:t>the</w:t>
      </w:r>
      <w:r>
        <w:rPr>
          <w:color w:val="231F20"/>
          <w:spacing w:val="-2"/>
          <w:sz w:val="20"/>
        </w:rPr>
        <w:t> </w:t>
      </w:r>
      <w:r>
        <w:rPr>
          <w:color w:val="231F20"/>
          <w:sz w:val="20"/>
        </w:rPr>
        <w:t>person</w:t>
      </w:r>
      <w:r>
        <w:rPr>
          <w:color w:val="231F20"/>
          <w:spacing w:val="-2"/>
          <w:sz w:val="20"/>
        </w:rPr>
        <w:t> </w:t>
      </w:r>
      <w:r>
        <w:rPr>
          <w:color w:val="231F20"/>
          <w:sz w:val="20"/>
        </w:rPr>
        <w:t>summoned</w:t>
      </w:r>
      <w:r>
        <w:rPr>
          <w:color w:val="231F20"/>
          <w:spacing w:val="-2"/>
          <w:sz w:val="20"/>
        </w:rPr>
        <w:t> </w:t>
      </w:r>
      <w:r>
        <w:rPr>
          <w:color w:val="231F20"/>
          <w:sz w:val="20"/>
        </w:rPr>
        <w:t>resides,</w:t>
      </w:r>
      <w:r>
        <w:rPr>
          <w:color w:val="231F20"/>
          <w:spacing w:val="-2"/>
          <w:sz w:val="20"/>
        </w:rPr>
        <w:t> </w:t>
      </w:r>
      <w:r>
        <w:rPr>
          <w:color w:val="231F20"/>
          <w:sz w:val="20"/>
        </w:rPr>
        <w:t>or</w:t>
      </w:r>
      <w:r>
        <w:rPr>
          <w:color w:val="231F20"/>
          <w:spacing w:val="-2"/>
          <w:sz w:val="20"/>
        </w:rPr>
        <w:t> </w:t>
      </w:r>
      <w:r>
        <w:rPr>
          <w:color w:val="231F20"/>
          <w:sz w:val="20"/>
        </w:rPr>
        <w:t>is,</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there </w:t>
      </w:r>
      <w:r>
        <w:rPr>
          <w:color w:val="231F20"/>
          <w:spacing w:val="-2"/>
          <w:sz w:val="20"/>
        </w:rPr>
        <w:t>served.</w:t>
      </w:r>
    </w:p>
    <w:p>
      <w:pPr>
        <w:pStyle w:val="ListParagraph"/>
        <w:numPr>
          <w:ilvl w:val="0"/>
          <w:numId w:val="1"/>
        </w:numPr>
        <w:tabs>
          <w:tab w:pos="3123" w:val="left" w:leader="none"/>
        </w:tabs>
        <w:spacing w:line="249" w:lineRule="auto" w:before="162"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When</w:t>
      </w:r>
      <w:r>
        <w:rPr>
          <w:color w:val="231F20"/>
          <w:spacing w:val="-12"/>
          <w:sz w:val="20"/>
        </w:rPr>
        <w:t> </w:t>
      </w:r>
      <w:r>
        <w:rPr>
          <w:color w:val="231F20"/>
          <w:sz w:val="20"/>
        </w:rPr>
        <w:t>a</w:t>
      </w:r>
      <w:r>
        <w:rPr>
          <w:color w:val="231F20"/>
          <w:spacing w:val="-13"/>
          <w:sz w:val="20"/>
        </w:rPr>
        <w:t> </w:t>
      </w:r>
      <w:r>
        <w:rPr>
          <w:color w:val="231F20"/>
          <w:sz w:val="20"/>
        </w:rPr>
        <w:t>summons</w:t>
      </w:r>
      <w:r>
        <w:rPr>
          <w:color w:val="231F20"/>
          <w:spacing w:val="-12"/>
          <w:sz w:val="20"/>
        </w:rPr>
        <w:t> </w:t>
      </w:r>
      <w:r>
        <w:rPr>
          <w:color w:val="231F20"/>
          <w:sz w:val="20"/>
        </w:rPr>
        <w:t>issued</w:t>
      </w:r>
      <w:r>
        <w:rPr>
          <w:color w:val="231F20"/>
          <w:spacing w:val="-13"/>
          <w:sz w:val="20"/>
        </w:rPr>
        <w:t> </w:t>
      </w:r>
      <w:r>
        <w:rPr>
          <w:color w:val="231F20"/>
          <w:sz w:val="20"/>
        </w:rPr>
        <w:t>by</w:t>
      </w:r>
      <w:r>
        <w:rPr>
          <w:color w:val="231F20"/>
          <w:spacing w:val="-12"/>
          <w:sz w:val="20"/>
        </w:rPr>
        <w:t> </w:t>
      </w:r>
      <w:r>
        <w:rPr>
          <w:color w:val="231F20"/>
          <w:sz w:val="20"/>
        </w:rPr>
        <w:t>a</w:t>
      </w:r>
      <w:r>
        <w:rPr>
          <w:color w:val="231F20"/>
          <w:spacing w:val="-13"/>
          <w:sz w:val="20"/>
        </w:rPr>
        <w:t> </w:t>
      </w:r>
      <w:r>
        <w:rPr>
          <w:color w:val="231F20"/>
          <w:sz w:val="20"/>
        </w:rPr>
        <w:t>Court</w:t>
      </w:r>
      <w:r>
        <w:rPr>
          <w:color w:val="231F20"/>
          <w:spacing w:val="-12"/>
          <w:sz w:val="20"/>
        </w:rPr>
        <w:t> </w:t>
      </w:r>
      <w:r>
        <w:rPr>
          <w:color w:val="231F20"/>
          <w:sz w:val="20"/>
        </w:rPr>
        <w:t>is</w:t>
      </w:r>
      <w:r>
        <w:rPr>
          <w:color w:val="231F20"/>
          <w:spacing w:val="-13"/>
          <w:sz w:val="20"/>
        </w:rPr>
        <w:t> </w:t>
      </w:r>
      <w:r>
        <w:rPr>
          <w:color w:val="231F20"/>
          <w:sz w:val="20"/>
        </w:rPr>
        <w:t>served</w:t>
      </w:r>
      <w:r>
        <w:rPr>
          <w:color w:val="231F20"/>
          <w:spacing w:val="-12"/>
          <w:sz w:val="20"/>
        </w:rPr>
        <w:t> </w:t>
      </w:r>
      <w:r>
        <w:rPr>
          <w:color w:val="231F20"/>
          <w:sz w:val="20"/>
        </w:rPr>
        <w:t>outside</w:t>
      </w:r>
      <w:r>
        <w:rPr>
          <w:color w:val="231F20"/>
          <w:spacing w:val="-13"/>
          <w:sz w:val="20"/>
        </w:rPr>
        <w:t> </w:t>
      </w:r>
      <w:r>
        <w:rPr>
          <w:color w:val="231F20"/>
          <w:sz w:val="20"/>
        </w:rPr>
        <w:t>its</w:t>
      </w:r>
      <w:r>
        <w:rPr>
          <w:color w:val="231F20"/>
          <w:spacing w:val="-12"/>
          <w:sz w:val="20"/>
        </w:rPr>
        <w:t> </w:t>
      </w:r>
      <w:r>
        <w:rPr>
          <w:color w:val="231F20"/>
          <w:sz w:val="20"/>
        </w:rPr>
        <w:t>local</w:t>
      </w:r>
      <w:r>
        <w:rPr>
          <w:color w:val="231F20"/>
          <w:spacing w:val="-13"/>
          <w:sz w:val="20"/>
        </w:rPr>
        <w:t> </w:t>
      </w:r>
      <w:r>
        <w:rPr>
          <w:color w:val="231F20"/>
          <w:sz w:val="20"/>
        </w:rPr>
        <w:t>jurisdiction,</w:t>
      </w:r>
      <w:r>
        <w:rPr>
          <w:color w:val="231F20"/>
          <w:spacing w:val="-12"/>
          <w:sz w:val="20"/>
        </w:rPr>
        <w:t> </w:t>
      </w:r>
      <w:r>
        <w:rPr>
          <w:color w:val="231F20"/>
          <w:sz w:val="20"/>
        </w:rPr>
        <w:t>and in</w:t>
      </w:r>
      <w:r>
        <w:rPr>
          <w:color w:val="231F20"/>
          <w:spacing w:val="-8"/>
          <w:sz w:val="20"/>
        </w:rPr>
        <w:t> </w:t>
      </w:r>
      <w:r>
        <w:rPr>
          <w:color w:val="231F20"/>
          <w:sz w:val="20"/>
        </w:rPr>
        <w:t>any</w:t>
      </w:r>
      <w:r>
        <w:rPr>
          <w:color w:val="231F20"/>
          <w:spacing w:val="-8"/>
          <w:sz w:val="20"/>
        </w:rPr>
        <w:t> </w:t>
      </w:r>
      <w:r>
        <w:rPr>
          <w:color w:val="231F20"/>
          <w:sz w:val="20"/>
        </w:rPr>
        <w:t>case</w:t>
      </w:r>
      <w:r>
        <w:rPr>
          <w:color w:val="231F20"/>
          <w:spacing w:val="-8"/>
          <w:sz w:val="20"/>
        </w:rPr>
        <w:t> </w:t>
      </w:r>
      <w:r>
        <w:rPr>
          <w:color w:val="231F20"/>
          <w:sz w:val="20"/>
        </w:rPr>
        <w:t>where</w:t>
      </w:r>
      <w:r>
        <w:rPr>
          <w:color w:val="231F20"/>
          <w:spacing w:val="-8"/>
          <w:sz w:val="20"/>
        </w:rPr>
        <w:t> </w:t>
      </w:r>
      <w:r>
        <w:rPr>
          <w:color w:val="231F20"/>
          <w:sz w:val="20"/>
        </w:rPr>
        <w:t>the</w:t>
      </w:r>
      <w:r>
        <w:rPr>
          <w:color w:val="231F20"/>
          <w:spacing w:val="-8"/>
          <w:sz w:val="20"/>
        </w:rPr>
        <w:t> </w:t>
      </w:r>
      <w:r>
        <w:rPr>
          <w:color w:val="231F20"/>
          <w:sz w:val="20"/>
        </w:rPr>
        <w:t>officer</w:t>
      </w:r>
      <w:r>
        <w:rPr>
          <w:color w:val="231F20"/>
          <w:spacing w:val="-8"/>
          <w:sz w:val="20"/>
        </w:rPr>
        <w:t> </w:t>
      </w:r>
      <w:r>
        <w:rPr>
          <w:color w:val="231F20"/>
          <w:sz w:val="20"/>
        </w:rPr>
        <w:t>who</w:t>
      </w:r>
      <w:r>
        <w:rPr>
          <w:color w:val="231F20"/>
          <w:spacing w:val="-8"/>
          <w:sz w:val="20"/>
        </w:rPr>
        <w:t> </w:t>
      </w:r>
      <w:r>
        <w:rPr>
          <w:color w:val="231F20"/>
          <w:sz w:val="20"/>
        </w:rPr>
        <w:t>has</w:t>
      </w:r>
      <w:r>
        <w:rPr>
          <w:color w:val="231F20"/>
          <w:spacing w:val="-8"/>
          <w:sz w:val="20"/>
        </w:rPr>
        <w:t> </w:t>
      </w:r>
      <w:r>
        <w:rPr>
          <w:color w:val="231F20"/>
          <w:sz w:val="20"/>
        </w:rPr>
        <w:t>served</w:t>
      </w:r>
      <w:r>
        <w:rPr>
          <w:color w:val="231F20"/>
          <w:spacing w:val="-8"/>
          <w:sz w:val="20"/>
        </w:rPr>
        <w:t> </w:t>
      </w:r>
      <w:r>
        <w:rPr>
          <w:color w:val="231F20"/>
          <w:sz w:val="20"/>
        </w:rPr>
        <w:t>a</w:t>
      </w:r>
      <w:r>
        <w:rPr>
          <w:color w:val="231F20"/>
          <w:spacing w:val="-8"/>
          <w:sz w:val="20"/>
        </w:rPr>
        <w:t> </w:t>
      </w:r>
      <w:r>
        <w:rPr>
          <w:color w:val="231F20"/>
          <w:sz w:val="20"/>
        </w:rPr>
        <w:t>summons</w:t>
      </w:r>
      <w:r>
        <w:rPr>
          <w:color w:val="231F20"/>
          <w:spacing w:val="-8"/>
          <w:sz w:val="20"/>
        </w:rPr>
        <w:t> </w:t>
      </w:r>
      <w:r>
        <w:rPr>
          <w:color w:val="231F20"/>
          <w:sz w:val="20"/>
        </w:rPr>
        <w:t>is</w:t>
      </w:r>
      <w:r>
        <w:rPr>
          <w:color w:val="231F20"/>
          <w:spacing w:val="-8"/>
          <w:sz w:val="20"/>
        </w:rPr>
        <w:t> </w:t>
      </w:r>
      <w:r>
        <w:rPr>
          <w:color w:val="231F20"/>
          <w:sz w:val="20"/>
        </w:rPr>
        <w:t>not</w:t>
      </w:r>
      <w:r>
        <w:rPr>
          <w:color w:val="231F20"/>
          <w:spacing w:val="-8"/>
          <w:sz w:val="20"/>
        </w:rPr>
        <w:t> </w:t>
      </w:r>
      <w:r>
        <w:rPr>
          <w:color w:val="231F20"/>
          <w:sz w:val="20"/>
        </w:rPr>
        <w:t>present</w:t>
      </w:r>
      <w:r>
        <w:rPr>
          <w:color w:val="231F20"/>
          <w:spacing w:val="-8"/>
          <w:sz w:val="20"/>
        </w:rPr>
        <w:t> </w:t>
      </w:r>
      <w:r>
        <w:rPr>
          <w:color w:val="231F20"/>
          <w:sz w:val="20"/>
        </w:rPr>
        <w:t>at</w:t>
      </w:r>
      <w:r>
        <w:rPr>
          <w:color w:val="231F20"/>
          <w:spacing w:val="-8"/>
          <w:sz w:val="20"/>
        </w:rPr>
        <w:t> </w:t>
      </w:r>
      <w:r>
        <w:rPr>
          <w:color w:val="231F20"/>
          <w:sz w:val="20"/>
        </w:rPr>
        <w:t>the</w:t>
      </w:r>
      <w:r>
        <w:rPr>
          <w:color w:val="231F20"/>
          <w:spacing w:val="-8"/>
          <w:sz w:val="20"/>
        </w:rPr>
        <w:t> </w:t>
      </w:r>
      <w:r>
        <w:rPr>
          <w:color w:val="231F20"/>
          <w:sz w:val="20"/>
        </w:rPr>
        <w:t>hearing</w:t>
      </w:r>
      <w:r>
        <w:rPr>
          <w:color w:val="231F20"/>
          <w:spacing w:val="-8"/>
          <w:sz w:val="20"/>
        </w:rPr>
        <w:t> </w:t>
      </w:r>
      <w:r>
        <w:rPr>
          <w:color w:val="231F20"/>
          <w:sz w:val="20"/>
        </w:rPr>
        <w:t>of</w:t>
      </w:r>
      <w:r>
        <w:rPr>
          <w:color w:val="231F20"/>
          <w:spacing w:val="-8"/>
          <w:sz w:val="20"/>
        </w:rPr>
        <w:t> </w:t>
      </w:r>
      <w:r>
        <w:rPr>
          <w:color w:val="231F20"/>
          <w:sz w:val="20"/>
        </w:rPr>
        <w:t>the case,</w:t>
      </w:r>
      <w:r>
        <w:rPr>
          <w:color w:val="231F20"/>
          <w:spacing w:val="-4"/>
          <w:sz w:val="20"/>
        </w:rPr>
        <w:t> </w:t>
      </w:r>
      <w:r>
        <w:rPr>
          <w:color w:val="231F20"/>
          <w:sz w:val="20"/>
        </w:rPr>
        <w:t>an</w:t>
      </w:r>
      <w:r>
        <w:rPr>
          <w:color w:val="231F20"/>
          <w:spacing w:val="-4"/>
          <w:sz w:val="20"/>
        </w:rPr>
        <w:t> </w:t>
      </w:r>
      <w:r>
        <w:rPr>
          <w:color w:val="231F20"/>
          <w:sz w:val="20"/>
        </w:rPr>
        <w:t>affidavit,</w:t>
      </w:r>
      <w:r>
        <w:rPr>
          <w:color w:val="231F20"/>
          <w:spacing w:val="-4"/>
          <w:sz w:val="20"/>
        </w:rPr>
        <w:t> </w:t>
      </w:r>
      <w:r>
        <w:rPr>
          <w:color w:val="231F20"/>
          <w:sz w:val="20"/>
        </w:rPr>
        <w:t>purporting</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4"/>
          <w:sz w:val="20"/>
        </w:rPr>
        <w:t> </w:t>
      </w:r>
      <w:r>
        <w:rPr>
          <w:color w:val="231F20"/>
          <w:sz w:val="20"/>
        </w:rPr>
        <w:t>made</w:t>
      </w:r>
      <w:r>
        <w:rPr>
          <w:color w:val="231F20"/>
          <w:spacing w:val="-4"/>
          <w:sz w:val="20"/>
        </w:rPr>
        <w:t> </w:t>
      </w:r>
      <w:r>
        <w:rPr>
          <w:color w:val="231F20"/>
          <w:sz w:val="20"/>
        </w:rPr>
        <w:t>before</w:t>
      </w:r>
      <w:r>
        <w:rPr>
          <w:color w:val="231F20"/>
          <w:spacing w:val="-4"/>
          <w:sz w:val="20"/>
        </w:rPr>
        <w:t> </w:t>
      </w:r>
      <w:r>
        <w:rPr>
          <w:color w:val="231F20"/>
          <w:sz w:val="20"/>
        </w:rPr>
        <w:t>a</w:t>
      </w:r>
      <w:r>
        <w:rPr>
          <w:color w:val="231F20"/>
          <w:spacing w:val="-4"/>
          <w:sz w:val="20"/>
        </w:rPr>
        <w:t> </w:t>
      </w:r>
      <w:r>
        <w:rPr>
          <w:color w:val="231F20"/>
          <w:sz w:val="20"/>
        </w:rPr>
        <w:t>Magistrate,</w:t>
      </w:r>
      <w:r>
        <w:rPr>
          <w:color w:val="231F20"/>
          <w:spacing w:val="-4"/>
          <w:sz w:val="20"/>
        </w:rPr>
        <w:t> </w:t>
      </w:r>
      <w:r>
        <w:rPr>
          <w:color w:val="231F20"/>
          <w:sz w:val="20"/>
        </w:rPr>
        <w:t>that</w:t>
      </w:r>
      <w:r>
        <w:rPr>
          <w:color w:val="231F20"/>
          <w:spacing w:val="-4"/>
          <w:sz w:val="20"/>
        </w:rPr>
        <w:t> </w:t>
      </w:r>
      <w:r>
        <w:rPr>
          <w:color w:val="231F20"/>
          <w:sz w:val="20"/>
        </w:rPr>
        <w:t>such</w:t>
      </w:r>
      <w:r>
        <w:rPr>
          <w:color w:val="231F20"/>
          <w:spacing w:val="-4"/>
          <w:sz w:val="20"/>
        </w:rPr>
        <w:t> </w:t>
      </w:r>
      <w:r>
        <w:rPr>
          <w:color w:val="231F20"/>
          <w:sz w:val="20"/>
        </w:rPr>
        <w:t>summons</w:t>
      </w:r>
      <w:r>
        <w:rPr>
          <w:color w:val="231F20"/>
          <w:spacing w:val="-4"/>
          <w:sz w:val="20"/>
        </w:rPr>
        <w:t> </w:t>
      </w:r>
      <w:r>
        <w:rPr>
          <w:color w:val="231F20"/>
          <w:sz w:val="20"/>
        </w:rPr>
        <w:t>has</w:t>
      </w:r>
      <w:r>
        <w:rPr>
          <w:color w:val="231F20"/>
          <w:spacing w:val="-4"/>
          <w:sz w:val="20"/>
        </w:rPr>
        <w:t> </w:t>
      </w:r>
      <w:r>
        <w:rPr>
          <w:color w:val="231F20"/>
          <w:sz w:val="20"/>
        </w:rPr>
        <w:t>been served,</w:t>
      </w:r>
      <w:r>
        <w:rPr>
          <w:color w:val="231F20"/>
          <w:spacing w:val="-6"/>
          <w:sz w:val="20"/>
        </w:rPr>
        <w:t> </w:t>
      </w:r>
      <w:r>
        <w:rPr>
          <w:color w:val="231F20"/>
          <w:sz w:val="20"/>
        </w:rPr>
        <w:t>and</w:t>
      </w:r>
      <w:r>
        <w:rPr>
          <w:color w:val="231F20"/>
          <w:spacing w:val="-6"/>
          <w:sz w:val="20"/>
        </w:rPr>
        <w:t> </w:t>
      </w:r>
      <w:r>
        <w:rPr>
          <w:color w:val="231F20"/>
          <w:sz w:val="20"/>
        </w:rPr>
        <w:t>a</w:t>
      </w:r>
      <w:r>
        <w:rPr>
          <w:color w:val="231F20"/>
          <w:spacing w:val="-6"/>
          <w:sz w:val="20"/>
        </w:rPr>
        <w:t> </w:t>
      </w:r>
      <w:r>
        <w:rPr>
          <w:color w:val="231F20"/>
          <w:sz w:val="20"/>
        </w:rPr>
        <w:t>duplicate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summons</w:t>
      </w:r>
      <w:r>
        <w:rPr>
          <w:color w:val="231F20"/>
          <w:spacing w:val="-6"/>
          <w:sz w:val="20"/>
        </w:rPr>
        <w:t> </w:t>
      </w:r>
      <w:r>
        <w:rPr>
          <w:color w:val="231F20"/>
          <w:sz w:val="20"/>
        </w:rPr>
        <w:t>purporting</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endorsed</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manner</w:t>
      </w:r>
      <w:r>
        <w:rPr>
          <w:color w:val="231F20"/>
          <w:spacing w:val="-6"/>
          <w:sz w:val="20"/>
        </w:rPr>
        <w:t> </w:t>
      </w:r>
      <w:r>
        <w:rPr>
          <w:color w:val="231F20"/>
          <w:sz w:val="20"/>
        </w:rPr>
        <w:t>provided by section 64 or section 66) by the person to whom it was delivered or tendered or with whom</w:t>
      </w:r>
      <w:r>
        <w:rPr>
          <w:color w:val="231F20"/>
          <w:spacing w:val="-7"/>
          <w:sz w:val="20"/>
        </w:rPr>
        <w:t> </w:t>
      </w:r>
      <w:r>
        <w:rPr>
          <w:color w:val="231F20"/>
          <w:sz w:val="20"/>
        </w:rPr>
        <w:t>it</w:t>
      </w:r>
      <w:r>
        <w:rPr>
          <w:color w:val="231F20"/>
          <w:spacing w:val="-7"/>
          <w:sz w:val="20"/>
        </w:rPr>
        <w:t> </w:t>
      </w:r>
      <w:r>
        <w:rPr>
          <w:color w:val="231F20"/>
          <w:sz w:val="20"/>
        </w:rPr>
        <w:t>was</w:t>
      </w:r>
      <w:r>
        <w:rPr>
          <w:color w:val="231F20"/>
          <w:spacing w:val="-7"/>
          <w:sz w:val="20"/>
        </w:rPr>
        <w:t> </w:t>
      </w:r>
      <w:r>
        <w:rPr>
          <w:color w:val="231F20"/>
          <w:sz w:val="20"/>
        </w:rPr>
        <w:t>left,</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admissible</w:t>
      </w:r>
      <w:r>
        <w:rPr>
          <w:color w:val="231F20"/>
          <w:spacing w:val="-7"/>
          <w:sz w:val="20"/>
        </w:rPr>
        <w:t> </w:t>
      </w:r>
      <w:r>
        <w:rPr>
          <w:color w:val="231F20"/>
          <w:sz w:val="20"/>
        </w:rPr>
        <w:t>in</w:t>
      </w:r>
      <w:r>
        <w:rPr>
          <w:color w:val="231F20"/>
          <w:spacing w:val="-7"/>
          <w:sz w:val="20"/>
        </w:rPr>
        <w:t> </w:t>
      </w:r>
      <w:r>
        <w:rPr>
          <w:color w:val="231F20"/>
          <w:sz w:val="20"/>
        </w:rPr>
        <w:t>evidence,</w:t>
      </w:r>
      <w:r>
        <w:rPr>
          <w:color w:val="231F20"/>
          <w:spacing w:val="-7"/>
          <w:sz w:val="20"/>
        </w:rPr>
        <w:t> </w:t>
      </w:r>
      <w:r>
        <w:rPr>
          <w:color w:val="231F20"/>
          <w:sz w:val="20"/>
        </w:rPr>
        <w:t>and</w:t>
      </w:r>
      <w:r>
        <w:rPr>
          <w:color w:val="231F20"/>
          <w:spacing w:val="-7"/>
          <w:sz w:val="20"/>
        </w:rPr>
        <w:t> </w:t>
      </w:r>
      <w:r>
        <w:rPr>
          <w:color w:val="231F20"/>
          <w:sz w:val="20"/>
        </w:rPr>
        <w:t>the</w:t>
      </w:r>
      <w:r>
        <w:rPr>
          <w:color w:val="231F20"/>
          <w:spacing w:val="-7"/>
          <w:sz w:val="20"/>
        </w:rPr>
        <w:t> </w:t>
      </w:r>
      <w:r>
        <w:rPr>
          <w:color w:val="231F20"/>
          <w:sz w:val="20"/>
        </w:rPr>
        <w:t>statements</w:t>
      </w:r>
      <w:r>
        <w:rPr>
          <w:color w:val="231F20"/>
          <w:spacing w:val="-7"/>
          <w:sz w:val="20"/>
        </w:rPr>
        <w:t> </w:t>
      </w:r>
      <w:r>
        <w:rPr>
          <w:color w:val="231F20"/>
          <w:sz w:val="20"/>
        </w:rPr>
        <w:t>made</w:t>
      </w:r>
      <w:r>
        <w:rPr>
          <w:color w:val="231F20"/>
          <w:spacing w:val="-7"/>
          <w:sz w:val="20"/>
        </w:rPr>
        <w:t> </w:t>
      </w:r>
      <w:r>
        <w:rPr>
          <w:color w:val="231F20"/>
          <w:sz w:val="20"/>
        </w:rPr>
        <w:t>therein</w:t>
      </w:r>
      <w:r>
        <w:rPr>
          <w:color w:val="231F20"/>
          <w:spacing w:val="-7"/>
          <w:sz w:val="20"/>
        </w:rPr>
        <w:t> </w:t>
      </w:r>
      <w:r>
        <w:rPr>
          <w:color w:val="231F20"/>
          <w:sz w:val="20"/>
        </w:rPr>
        <w:t>shall</w:t>
      </w:r>
      <w:r>
        <w:rPr>
          <w:color w:val="231F20"/>
          <w:spacing w:val="-7"/>
          <w:sz w:val="20"/>
        </w:rPr>
        <w:t> </w:t>
      </w:r>
      <w:r>
        <w:rPr>
          <w:color w:val="231F20"/>
          <w:sz w:val="20"/>
        </w:rPr>
        <w:t>be deemed to be correct unless and until the contrary is proved.</w:t>
      </w:r>
    </w:p>
    <w:p>
      <w:pPr>
        <w:pStyle w:val="ListParagraph"/>
        <w:numPr>
          <w:ilvl w:val="0"/>
          <w:numId w:val="35"/>
        </w:numPr>
        <w:tabs>
          <w:tab w:pos="3125" w:val="left" w:leader="none"/>
        </w:tabs>
        <w:spacing w:line="249" w:lineRule="auto" w:before="125" w:after="0"/>
        <w:ind w:left="2352" w:right="3" w:firstLine="480"/>
        <w:jc w:val="both"/>
        <w:rPr>
          <w:sz w:val="20"/>
        </w:rPr>
      </w:pPr>
      <w:r>
        <w:rPr>
          <w:color w:val="231F20"/>
          <w:sz w:val="20"/>
        </w:rPr>
        <w:t>The affidavit mentioned in this section may be attached to the duplicate of the summons and returned to the Court.</w:t>
      </w:r>
    </w:p>
    <w:p>
      <w:pPr>
        <w:pStyle w:val="ListParagraph"/>
        <w:numPr>
          <w:ilvl w:val="0"/>
          <w:numId w:val="35"/>
        </w:numPr>
        <w:tabs>
          <w:tab w:pos="3108" w:val="left" w:leader="none"/>
        </w:tabs>
        <w:spacing w:line="249" w:lineRule="auto" w:before="122" w:after="0"/>
        <w:ind w:left="2352" w:right="3" w:firstLine="480"/>
        <w:jc w:val="both"/>
        <w:rPr>
          <w:sz w:val="20"/>
        </w:rPr>
      </w:pPr>
      <w:r>
        <w:rPr>
          <w:color w:val="231F20"/>
          <w:sz w:val="20"/>
        </w:rPr>
        <w:t>All summons served through electronic communication under sections 64 to </w:t>
      </w:r>
      <w:r>
        <w:rPr>
          <w:color w:val="231F20"/>
          <w:sz w:val="20"/>
        </w:rPr>
        <w:t>71 (both inclusive) shall be considered as duly served and a copy of such summons shall be attested and kept as a proof of service of summons.</w:t>
      </w:r>
    </w:p>
    <w:p>
      <w:pPr>
        <w:pStyle w:val="ListParagraph"/>
        <w:numPr>
          <w:ilvl w:val="0"/>
          <w:numId w:val="1"/>
        </w:numPr>
        <w:tabs>
          <w:tab w:pos="3123" w:val="left" w:leader="none"/>
        </w:tabs>
        <w:spacing w:line="249" w:lineRule="auto" w:before="123"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Notwithstanding</w:t>
      </w:r>
      <w:r>
        <w:rPr>
          <w:color w:val="231F20"/>
          <w:spacing w:val="-12"/>
          <w:sz w:val="20"/>
        </w:rPr>
        <w:t> </w:t>
      </w:r>
      <w:r>
        <w:rPr>
          <w:color w:val="231F20"/>
          <w:sz w:val="20"/>
        </w:rPr>
        <w:t>anything</w:t>
      </w:r>
      <w:r>
        <w:rPr>
          <w:color w:val="231F20"/>
          <w:spacing w:val="-12"/>
          <w:sz w:val="20"/>
        </w:rPr>
        <w:t> </w:t>
      </w:r>
      <w:r>
        <w:rPr>
          <w:color w:val="231F20"/>
          <w:sz w:val="20"/>
        </w:rPr>
        <w:t>contained</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2"/>
          <w:sz w:val="20"/>
        </w:rPr>
        <w:t> </w:t>
      </w:r>
      <w:r>
        <w:rPr>
          <w:color w:val="231F20"/>
          <w:sz w:val="20"/>
        </w:rPr>
        <w:t>preceding</w:t>
      </w:r>
      <w:r>
        <w:rPr>
          <w:color w:val="231F20"/>
          <w:spacing w:val="-12"/>
          <w:sz w:val="20"/>
        </w:rPr>
        <w:t> </w:t>
      </w:r>
      <w:r>
        <w:rPr>
          <w:color w:val="231F20"/>
          <w:sz w:val="20"/>
        </w:rPr>
        <w:t>sections</w:t>
      </w:r>
      <w:r>
        <w:rPr>
          <w:color w:val="231F20"/>
          <w:spacing w:val="-12"/>
          <w:sz w:val="20"/>
        </w:rPr>
        <w:t> </w:t>
      </w:r>
      <w:r>
        <w:rPr>
          <w:color w:val="231F20"/>
          <w:sz w:val="20"/>
        </w:rPr>
        <w:t>of</w:t>
      </w:r>
      <w:r>
        <w:rPr>
          <w:color w:val="231F20"/>
          <w:spacing w:val="-12"/>
          <w:sz w:val="20"/>
        </w:rPr>
        <w:t> </w:t>
      </w:r>
      <w:r>
        <w:rPr>
          <w:color w:val="231F20"/>
          <w:sz w:val="20"/>
        </w:rPr>
        <w:t>this</w:t>
      </w:r>
      <w:r>
        <w:rPr>
          <w:color w:val="231F20"/>
          <w:spacing w:val="-12"/>
          <w:sz w:val="20"/>
        </w:rPr>
        <w:t> </w:t>
      </w:r>
      <w:r>
        <w:rPr>
          <w:color w:val="231F20"/>
          <w:sz w:val="20"/>
        </w:rPr>
        <w:t>Chapter, a Court issuing a summons to a witness may, in addition to and simultaneously with the issue of such summons, direct a copy of the summons to be served by electronic </w:t>
      </w:r>
      <w:r>
        <w:rPr>
          <w:color w:val="231F20"/>
          <w:spacing w:val="-2"/>
          <w:sz w:val="20"/>
        </w:rPr>
        <w:t>communication</w:t>
      </w:r>
      <w:r>
        <w:rPr>
          <w:color w:val="231F20"/>
          <w:spacing w:val="-11"/>
          <w:sz w:val="20"/>
        </w:rPr>
        <w:t> </w:t>
      </w:r>
      <w:r>
        <w:rPr>
          <w:color w:val="231F20"/>
          <w:spacing w:val="-2"/>
          <w:sz w:val="20"/>
        </w:rPr>
        <w:t>or</w:t>
      </w:r>
      <w:r>
        <w:rPr>
          <w:color w:val="231F20"/>
          <w:spacing w:val="-10"/>
          <w:sz w:val="20"/>
        </w:rPr>
        <w:t> </w:t>
      </w:r>
      <w:r>
        <w:rPr>
          <w:color w:val="231F20"/>
          <w:spacing w:val="-2"/>
          <w:sz w:val="20"/>
        </w:rPr>
        <w:t>by</w:t>
      </w:r>
      <w:r>
        <w:rPr>
          <w:color w:val="231F20"/>
          <w:spacing w:val="-11"/>
          <w:sz w:val="20"/>
        </w:rPr>
        <w:t> </w:t>
      </w:r>
      <w:r>
        <w:rPr>
          <w:color w:val="231F20"/>
          <w:spacing w:val="-2"/>
          <w:sz w:val="20"/>
        </w:rPr>
        <w:t>registered</w:t>
      </w:r>
      <w:r>
        <w:rPr>
          <w:color w:val="231F20"/>
          <w:spacing w:val="-10"/>
          <w:sz w:val="20"/>
        </w:rPr>
        <w:t> </w:t>
      </w:r>
      <w:r>
        <w:rPr>
          <w:color w:val="231F20"/>
          <w:spacing w:val="-2"/>
          <w:sz w:val="20"/>
        </w:rPr>
        <w:t>post</w:t>
      </w:r>
      <w:r>
        <w:rPr>
          <w:color w:val="231F20"/>
          <w:spacing w:val="-11"/>
          <w:sz w:val="20"/>
        </w:rPr>
        <w:t> </w:t>
      </w:r>
      <w:r>
        <w:rPr>
          <w:color w:val="231F20"/>
          <w:spacing w:val="-2"/>
          <w:sz w:val="20"/>
        </w:rPr>
        <w:t>addressed</w:t>
      </w:r>
      <w:r>
        <w:rPr>
          <w:color w:val="231F20"/>
          <w:spacing w:val="-10"/>
          <w:sz w:val="20"/>
        </w:rPr>
        <w:t> </w:t>
      </w:r>
      <w:r>
        <w:rPr>
          <w:color w:val="231F20"/>
          <w:spacing w:val="-2"/>
          <w:sz w:val="20"/>
        </w:rPr>
        <w:t>to</w:t>
      </w:r>
      <w:r>
        <w:rPr>
          <w:color w:val="231F20"/>
          <w:spacing w:val="-11"/>
          <w:sz w:val="20"/>
        </w:rPr>
        <w:t> </w:t>
      </w:r>
      <w:r>
        <w:rPr>
          <w:color w:val="231F20"/>
          <w:spacing w:val="-2"/>
          <w:sz w:val="20"/>
        </w:rPr>
        <w:t>the</w:t>
      </w:r>
      <w:r>
        <w:rPr>
          <w:color w:val="231F20"/>
          <w:spacing w:val="-10"/>
          <w:sz w:val="20"/>
        </w:rPr>
        <w:t> </w:t>
      </w:r>
      <w:r>
        <w:rPr>
          <w:color w:val="231F20"/>
          <w:spacing w:val="-2"/>
          <w:sz w:val="20"/>
        </w:rPr>
        <w:t>witness</w:t>
      </w:r>
      <w:r>
        <w:rPr>
          <w:color w:val="231F20"/>
          <w:spacing w:val="-11"/>
          <w:sz w:val="20"/>
        </w:rPr>
        <w:t> </w:t>
      </w:r>
      <w:r>
        <w:rPr>
          <w:color w:val="231F20"/>
          <w:spacing w:val="-2"/>
          <w:sz w:val="20"/>
        </w:rPr>
        <w:t>at</w:t>
      </w:r>
      <w:r>
        <w:rPr>
          <w:color w:val="231F20"/>
          <w:spacing w:val="-10"/>
          <w:sz w:val="20"/>
        </w:rPr>
        <w:t> </w:t>
      </w:r>
      <w:r>
        <w:rPr>
          <w:color w:val="231F20"/>
          <w:spacing w:val="-2"/>
          <w:sz w:val="20"/>
        </w:rPr>
        <w:t>the</w:t>
      </w:r>
      <w:r>
        <w:rPr>
          <w:color w:val="231F20"/>
          <w:spacing w:val="-11"/>
          <w:sz w:val="20"/>
        </w:rPr>
        <w:t> </w:t>
      </w:r>
      <w:r>
        <w:rPr>
          <w:color w:val="231F20"/>
          <w:spacing w:val="-2"/>
          <w:sz w:val="20"/>
        </w:rPr>
        <w:t>place</w:t>
      </w:r>
      <w:r>
        <w:rPr>
          <w:color w:val="231F20"/>
          <w:spacing w:val="-10"/>
          <w:sz w:val="20"/>
        </w:rPr>
        <w:t> </w:t>
      </w:r>
      <w:r>
        <w:rPr>
          <w:color w:val="231F20"/>
          <w:spacing w:val="-2"/>
          <w:sz w:val="20"/>
        </w:rPr>
        <w:t>where</w:t>
      </w:r>
      <w:r>
        <w:rPr>
          <w:color w:val="231F20"/>
          <w:spacing w:val="-11"/>
          <w:sz w:val="20"/>
        </w:rPr>
        <w:t> </w:t>
      </w:r>
      <w:r>
        <w:rPr>
          <w:color w:val="231F20"/>
          <w:spacing w:val="-2"/>
          <w:sz w:val="20"/>
        </w:rPr>
        <w:t>he</w:t>
      </w:r>
      <w:r>
        <w:rPr>
          <w:color w:val="231F20"/>
          <w:spacing w:val="-10"/>
          <w:sz w:val="20"/>
        </w:rPr>
        <w:t> </w:t>
      </w:r>
      <w:r>
        <w:rPr>
          <w:color w:val="231F20"/>
          <w:spacing w:val="-2"/>
          <w:sz w:val="20"/>
        </w:rPr>
        <w:t>ordinarily </w:t>
      </w:r>
      <w:r>
        <w:rPr>
          <w:color w:val="231F20"/>
          <w:sz w:val="20"/>
        </w:rPr>
        <w:t>resides or carries on business or personally works for gain.</w:t>
      </w:r>
    </w:p>
    <w:p>
      <w:pPr>
        <w:pStyle w:val="BodyText"/>
        <w:spacing w:line="249" w:lineRule="auto" w:before="124"/>
        <w:ind w:left="2352" w:firstLine="480"/>
        <w:jc w:val="both"/>
      </w:pPr>
      <w:r>
        <w:rPr>
          <w:color w:val="231F20"/>
        </w:rPr>
        <w:t>(</w:t>
      </w:r>
      <w:r>
        <w:rPr>
          <w:i/>
          <w:color w:val="231F20"/>
        </w:rPr>
        <w:t>2</w:t>
      </w:r>
      <w:r>
        <w:rPr>
          <w:color w:val="231F20"/>
        </w:rPr>
        <w:t>) When an acknowledgement purporting to be signed by the witness or an endorsement purporting to be made by a postal employee that the witness refused to take delivery of the summons</w:t>
      </w:r>
      <w:r>
        <w:rPr>
          <w:color w:val="231F20"/>
          <w:spacing w:val="-1"/>
        </w:rPr>
        <w:t> </w:t>
      </w:r>
      <w:r>
        <w:rPr>
          <w:color w:val="231F20"/>
        </w:rPr>
        <w:t>has</w:t>
      </w:r>
      <w:r>
        <w:rPr>
          <w:color w:val="231F20"/>
          <w:spacing w:val="-1"/>
        </w:rPr>
        <w:t> </w:t>
      </w:r>
      <w:r>
        <w:rPr>
          <w:color w:val="231F20"/>
        </w:rPr>
        <w:t>been received or on the proof of delivery of summons</w:t>
      </w:r>
      <w:r>
        <w:rPr>
          <w:color w:val="231F20"/>
          <w:spacing w:val="-1"/>
        </w:rPr>
        <w:t> </w:t>
      </w:r>
      <w:r>
        <w:rPr>
          <w:color w:val="231F20"/>
        </w:rPr>
        <w:t>under sub-section</w:t>
      </w:r>
      <w:r>
        <w:rPr>
          <w:color w:val="231F20"/>
          <w:spacing w:val="-1"/>
        </w:rPr>
        <w:t> </w:t>
      </w:r>
      <w:r>
        <w:rPr>
          <w:color w:val="231F20"/>
        </w:rPr>
        <w:t>(</w:t>
      </w:r>
      <w:r>
        <w:rPr>
          <w:i/>
          <w:color w:val="231F20"/>
        </w:rPr>
        <w:t>3</w:t>
      </w:r>
      <w:r>
        <w:rPr>
          <w:color w:val="231F20"/>
        </w:rPr>
        <w:t>)</w:t>
      </w:r>
      <w:r>
        <w:rPr>
          <w:color w:val="231F20"/>
          <w:spacing w:val="-2"/>
        </w:rPr>
        <w:t> </w:t>
      </w:r>
      <w:r>
        <w:rPr>
          <w:color w:val="231F20"/>
        </w:rPr>
        <w:t>of</w:t>
      </w:r>
      <w:r>
        <w:rPr>
          <w:color w:val="231F20"/>
          <w:spacing w:val="-2"/>
        </w:rPr>
        <w:t> </w:t>
      </w:r>
      <w:r>
        <w:rPr>
          <w:color w:val="231F20"/>
        </w:rPr>
        <w:t>section</w:t>
      </w:r>
      <w:r>
        <w:rPr>
          <w:color w:val="231F20"/>
          <w:spacing w:val="-2"/>
        </w:rPr>
        <w:t> </w:t>
      </w:r>
      <w:r>
        <w:rPr>
          <w:color w:val="231F20"/>
        </w:rPr>
        <w:t>70</w:t>
      </w:r>
      <w:r>
        <w:rPr>
          <w:color w:val="231F20"/>
          <w:spacing w:val="-2"/>
        </w:rPr>
        <w:t> </w:t>
      </w:r>
      <w:r>
        <w:rPr>
          <w:color w:val="231F20"/>
        </w:rPr>
        <w:t>by</w:t>
      </w:r>
      <w:r>
        <w:rPr>
          <w:color w:val="231F20"/>
          <w:spacing w:val="-2"/>
        </w:rPr>
        <w:t> </w:t>
      </w:r>
      <w:r>
        <w:rPr>
          <w:color w:val="231F20"/>
        </w:rPr>
        <w:t>electronic</w:t>
      </w:r>
      <w:r>
        <w:rPr>
          <w:color w:val="231F20"/>
          <w:spacing w:val="-2"/>
        </w:rPr>
        <w:t> </w:t>
      </w:r>
      <w:r>
        <w:rPr>
          <w:color w:val="231F20"/>
        </w:rPr>
        <w:t>communication</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satisfaction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Court, the Court issuing summons may deem that the summons has been duly served.</w:t>
      </w:r>
    </w:p>
    <w:p>
      <w:pPr>
        <w:pStyle w:val="ListParagraph"/>
        <w:numPr>
          <w:ilvl w:val="0"/>
          <w:numId w:val="32"/>
        </w:numPr>
        <w:tabs>
          <w:tab w:pos="5258" w:val="left" w:leader="none"/>
        </w:tabs>
        <w:spacing w:line="240" w:lineRule="auto" w:before="167" w:after="0"/>
        <w:ind w:left="5258" w:right="0" w:hanging="174"/>
        <w:jc w:val="left"/>
        <w:rPr>
          <w:i/>
          <w:sz w:val="20"/>
        </w:rPr>
      </w:pPr>
      <w:r>
        <w:rPr>
          <w:i/>
          <w:color w:val="231F20"/>
          <w:spacing w:val="-2"/>
          <w:sz w:val="20"/>
        </w:rPr>
        <w:t>—Warrant</w:t>
      </w:r>
      <w:r>
        <w:rPr>
          <w:i/>
          <w:color w:val="231F20"/>
          <w:spacing w:val="-4"/>
          <w:sz w:val="20"/>
        </w:rPr>
        <w:t> </w:t>
      </w:r>
      <w:r>
        <w:rPr>
          <w:i/>
          <w:color w:val="231F20"/>
          <w:spacing w:val="-2"/>
          <w:sz w:val="20"/>
        </w:rPr>
        <w:t>of</w:t>
      </w:r>
      <w:r>
        <w:rPr>
          <w:i/>
          <w:color w:val="231F20"/>
          <w:spacing w:val="-4"/>
          <w:sz w:val="20"/>
        </w:rPr>
        <w:t> </w:t>
      </w:r>
      <w:r>
        <w:rPr>
          <w:i/>
          <w:color w:val="231F20"/>
          <w:spacing w:val="-2"/>
          <w:sz w:val="20"/>
        </w:rPr>
        <w:t>arrest</w:t>
      </w:r>
    </w:p>
    <w:p>
      <w:pPr>
        <w:pStyle w:val="ListParagraph"/>
        <w:numPr>
          <w:ilvl w:val="0"/>
          <w:numId w:val="1"/>
        </w:numPr>
        <w:tabs>
          <w:tab w:pos="3119" w:val="left" w:leader="none"/>
        </w:tabs>
        <w:spacing w:line="249" w:lineRule="auto" w:before="130" w:after="0"/>
        <w:ind w:left="2352" w:right="2"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6"/>
          <w:sz w:val="20"/>
        </w:rPr>
        <w:t> </w:t>
      </w:r>
      <w:r>
        <w:rPr>
          <w:color w:val="231F20"/>
          <w:spacing w:val="-2"/>
          <w:sz w:val="20"/>
        </w:rPr>
        <w:t>Every</w:t>
      </w:r>
      <w:r>
        <w:rPr>
          <w:color w:val="231F20"/>
          <w:spacing w:val="-6"/>
          <w:sz w:val="20"/>
        </w:rPr>
        <w:t> </w:t>
      </w:r>
      <w:r>
        <w:rPr>
          <w:color w:val="231F20"/>
          <w:spacing w:val="-2"/>
          <w:sz w:val="20"/>
        </w:rPr>
        <w:t>warrant</w:t>
      </w:r>
      <w:r>
        <w:rPr>
          <w:color w:val="231F20"/>
          <w:spacing w:val="-6"/>
          <w:sz w:val="20"/>
        </w:rPr>
        <w:t> </w:t>
      </w:r>
      <w:r>
        <w:rPr>
          <w:color w:val="231F20"/>
          <w:spacing w:val="-2"/>
          <w:sz w:val="20"/>
        </w:rPr>
        <w:t>of</w:t>
      </w:r>
      <w:r>
        <w:rPr>
          <w:color w:val="231F20"/>
          <w:spacing w:val="-6"/>
          <w:sz w:val="20"/>
        </w:rPr>
        <w:t> </w:t>
      </w:r>
      <w:r>
        <w:rPr>
          <w:color w:val="231F20"/>
          <w:spacing w:val="-2"/>
          <w:sz w:val="20"/>
        </w:rPr>
        <w:t>arrest</w:t>
      </w:r>
      <w:r>
        <w:rPr>
          <w:color w:val="231F20"/>
          <w:spacing w:val="-6"/>
          <w:sz w:val="20"/>
        </w:rPr>
        <w:t> </w:t>
      </w:r>
      <w:r>
        <w:rPr>
          <w:color w:val="231F20"/>
          <w:spacing w:val="-2"/>
          <w:sz w:val="20"/>
        </w:rPr>
        <w:t>issued</w:t>
      </w:r>
      <w:r>
        <w:rPr>
          <w:color w:val="231F20"/>
          <w:spacing w:val="-6"/>
          <w:sz w:val="20"/>
        </w:rPr>
        <w:t> </w:t>
      </w:r>
      <w:r>
        <w:rPr>
          <w:color w:val="231F20"/>
          <w:spacing w:val="-2"/>
          <w:sz w:val="20"/>
        </w:rPr>
        <w:t>by</w:t>
      </w:r>
      <w:r>
        <w:rPr>
          <w:color w:val="231F20"/>
          <w:spacing w:val="-6"/>
          <w:sz w:val="20"/>
        </w:rPr>
        <w:t> </w:t>
      </w:r>
      <w:r>
        <w:rPr>
          <w:color w:val="231F20"/>
          <w:spacing w:val="-2"/>
          <w:sz w:val="20"/>
        </w:rPr>
        <w:t>a</w:t>
      </w:r>
      <w:r>
        <w:rPr>
          <w:color w:val="231F20"/>
          <w:spacing w:val="-6"/>
          <w:sz w:val="20"/>
        </w:rPr>
        <w:t> </w:t>
      </w:r>
      <w:r>
        <w:rPr>
          <w:color w:val="231F20"/>
          <w:spacing w:val="-2"/>
          <w:sz w:val="20"/>
        </w:rPr>
        <w:t>Court</w:t>
      </w:r>
      <w:r>
        <w:rPr>
          <w:color w:val="231F20"/>
          <w:spacing w:val="-6"/>
          <w:sz w:val="20"/>
        </w:rPr>
        <w:t> </w:t>
      </w:r>
      <w:r>
        <w:rPr>
          <w:color w:val="231F20"/>
          <w:spacing w:val="-2"/>
          <w:sz w:val="20"/>
        </w:rPr>
        <w:t>under</w:t>
      </w:r>
      <w:r>
        <w:rPr>
          <w:color w:val="231F20"/>
          <w:spacing w:val="-6"/>
          <w:sz w:val="20"/>
        </w:rPr>
        <w:t> </w:t>
      </w:r>
      <w:r>
        <w:rPr>
          <w:color w:val="231F20"/>
          <w:spacing w:val="-2"/>
          <w:sz w:val="20"/>
        </w:rPr>
        <w:t>this</w:t>
      </w:r>
      <w:r>
        <w:rPr>
          <w:color w:val="231F20"/>
          <w:spacing w:val="-6"/>
          <w:sz w:val="20"/>
        </w:rPr>
        <w:t> </w:t>
      </w:r>
      <w:r>
        <w:rPr>
          <w:color w:val="231F20"/>
          <w:spacing w:val="-2"/>
          <w:sz w:val="20"/>
        </w:rPr>
        <w:t>Sanhita</w:t>
      </w:r>
      <w:r>
        <w:rPr>
          <w:color w:val="231F20"/>
          <w:spacing w:val="-6"/>
          <w:sz w:val="20"/>
        </w:rPr>
        <w:t> </w:t>
      </w:r>
      <w:r>
        <w:rPr>
          <w:color w:val="231F20"/>
          <w:spacing w:val="-2"/>
          <w:sz w:val="20"/>
        </w:rPr>
        <w:t>shall</w:t>
      </w:r>
      <w:r>
        <w:rPr>
          <w:color w:val="231F20"/>
          <w:spacing w:val="-6"/>
          <w:sz w:val="20"/>
        </w:rPr>
        <w:t> </w:t>
      </w:r>
      <w:r>
        <w:rPr>
          <w:color w:val="231F20"/>
          <w:spacing w:val="-2"/>
          <w:sz w:val="20"/>
        </w:rPr>
        <w:t>be</w:t>
      </w:r>
      <w:r>
        <w:rPr>
          <w:color w:val="231F20"/>
          <w:spacing w:val="-6"/>
          <w:sz w:val="20"/>
        </w:rPr>
        <w:t> </w:t>
      </w:r>
      <w:r>
        <w:rPr>
          <w:color w:val="231F20"/>
          <w:spacing w:val="-2"/>
          <w:sz w:val="20"/>
        </w:rPr>
        <w:t>in</w:t>
      </w:r>
      <w:r>
        <w:rPr>
          <w:color w:val="231F20"/>
          <w:spacing w:val="-6"/>
          <w:sz w:val="20"/>
        </w:rPr>
        <w:t> </w:t>
      </w:r>
      <w:r>
        <w:rPr>
          <w:color w:val="231F20"/>
          <w:spacing w:val="-2"/>
          <w:sz w:val="20"/>
        </w:rPr>
        <w:t>writing, </w:t>
      </w:r>
      <w:r>
        <w:rPr>
          <w:color w:val="231F20"/>
          <w:sz w:val="20"/>
        </w:rPr>
        <w:t>signed by the presiding officer of such Court and shall bear the seal of the Court.</w:t>
      </w:r>
    </w:p>
    <w:p>
      <w:pPr>
        <w:spacing w:line="249" w:lineRule="auto" w:before="119"/>
        <w:ind w:left="131" w:right="1262" w:firstLine="0"/>
        <w:jc w:val="left"/>
        <w:rPr>
          <w:sz w:val="16"/>
        </w:rPr>
      </w:pPr>
      <w:r>
        <w:rPr/>
        <w:br w:type="column"/>
      </w:r>
      <w:r>
        <w:rPr>
          <w:color w:val="231F20"/>
          <w:sz w:val="16"/>
        </w:rPr>
        <w:t>Service </w:t>
      </w:r>
      <w:r>
        <w:rPr>
          <w:color w:val="231F20"/>
          <w:sz w:val="16"/>
        </w:rPr>
        <w:t>when</w:t>
      </w:r>
      <w:r>
        <w:rPr>
          <w:color w:val="231F20"/>
          <w:spacing w:val="40"/>
          <w:sz w:val="16"/>
        </w:rPr>
        <w:t> </w:t>
      </w:r>
      <w:r>
        <w:rPr>
          <w:color w:val="231F20"/>
          <w:spacing w:val="-2"/>
          <w:sz w:val="16"/>
        </w:rPr>
        <w:t>persons</w:t>
      </w:r>
      <w:r>
        <w:rPr>
          <w:color w:val="231F20"/>
          <w:spacing w:val="40"/>
          <w:sz w:val="16"/>
        </w:rPr>
        <w:t> </w:t>
      </w:r>
      <w:r>
        <w:rPr>
          <w:color w:val="231F20"/>
          <w:spacing w:val="-2"/>
          <w:sz w:val="16"/>
        </w:rPr>
        <w:t>summoned</w:t>
      </w:r>
      <w:r>
        <w:rPr>
          <w:color w:val="231F20"/>
          <w:spacing w:val="40"/>
          <w:sz w:val="16"/>
        </w:rPr>
        <w:t> </w:t>
      </w:r>
      <w:r>
        <w:rPr>
          <w:color w:val="231F20"/>
          <w:sz w:val="16"/>
        </w:rPr>
        <w:t>cannot</w:t>
      </w:r>
      <w:r>
        <w:rPr>
          <w:color w:val="231F20"/>
          <w:spacing w:val="40"/>
          <w:sz w:val="16"/>
        </w:rPr>
        <w:t> </w:t>
      </w:r>
      <w:r>
        <w:rPr>
          <w:color w:val="231F20"/>
          <w:sz w:val="16"/>
        </w:rPr>
        <w:t>be</w:t>
      </w:r>
      <w:r>
        <w:rPr>
          <w:color w:val="231F20"/>
          <w:spacing w:val="40"/>
          <w:sz w:val="16"/>
        </w:rPr>
        <w:t> </w:t>
      </w:r>
      <w:r>
        <w:rPr>
          <w:color w:val="231F20"/>
          <w:spacing w:val="-2"/>
          <w:sz w:val="16"/>
        </w:rPr>
        <w:t>found.</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0"/>
        <w:rPr>
          <w:sz w:val="16"/>
        </w:rPr>
      </w:pPr>
    </w:p>
    <w:p>
      <w:pPr>
        <w:spacing w:line="249" w:lineRule="auto" w:before="0"/>
        <w:ind w:left="131" w:right="1254" w:firstLine="0"/>
        <w:jc w:val="left"/>
        <w:rPr>
          <w:sz w:val="16"/>
        </w:rPr>
      </w:pPr>
      <w:r>
        <w:rPr>
          <w:color w:val="231F20"/>
          <w:spacing w:val="-2"/>
          <w:sz w:val="16"/>
        </w:rPr>
        <w:t>Procedure</w:t>
      </w:r>
      <w:r>
        <w:rPr>
          <w:color w:val="231F20"/>
          <w:spacing w:val="40"/>
          <w:sz w:val="16"/>
        </w:rPr>
        <w:t> </w:t>
      </w:r>
      <w:r>
        <w:rPr>
          <w:color w:val="231F20"/>
          <w:sz w:val="16"/>
        </w:rPr>
        <w:t>when</w:t>
      </w:r>
      <w:r>
        <w:rPr>
          <w:color w:val="231F20"/>
          <w:spacing w:val="8"/>
          <w:sz w:val="16"/>
        </w:rPr>
        <w:t> </w:t>
      </w:r>
      <w:r>
        <w:rPr>
          <w:color w:val="231F20"/>
          <w:sz w:val="16"/>
        </w:rPr>
        <w:t>service</w:t>
      </w:r>
      <w:r>
        <w:rPr>
          <w:color w:val="231F20"/>
          <w:spacing w:val="40"/>
          <w:sz w:val="16"/>
        </w:rPr>
        <w:t> </w:t>
      </w:r>
      <w:r>
        <w:rPr>
          <w:color w:val="231F20"/>
          <w:sz w:val="16"/>
        </w:rPr>
        <w:t>cannot</w:t>
      </w:r>
      <w:r>
        <w:rPr>
          <w:color w:val="231F20"/>
          <w:spacing w:val="40"/>
          <w:sz w:val="16"/>
        </w:rPr>
        <w:t> </w:t>
      </w:r>
      <w:r>
        <w:rPr>
          <w:color w:val="231F20"/>
          <w:sz w:val="16"/>
        </w:rPr>
        <w:t>be</w:t>
      </w:r>
      <w:r>
        <w:rPr>
          <w:color w:val="231F20"/>
          <w:spacing w:val="40"/>
          <w:sz w:val="16"/>
        </w:rPr>
        <w:t> </w:t>
      </w:r>
      <w:r>
        <w:rPr>
          <w:color w:val="231F20"/>
          <w:sz w:val="16"/>
        </w:rPr>
        <w:t>effected</w:t>
      </w:r>
      <w:r>
        <w:rPr>
          <w:color w:val="231F20"/>
          <w:spacing w:val="40"/>
          <w:sz w:val="16"/>
        </w:rPr>
        <w:t> </w:t>
      </w:r>
      <w:r>
        <w:rPr>
          <w:color w:val="231F20"/>
          <w:sz w:val="16"/>
        </w:rPr>
        <w:t>as</w:t>
      </w:r>
    </w:p>
    <w:p>
      <w:pPr>
        <w:spacing w:line="249" w:lineRule="auto" w:before="3"/>
        <w:ind w:left="131" w:right="1262" w:firstLine="0"/>
        <w:jc w:val="left"/>
        <w:rPr>
          <w:sz w:val="16"/>
        </w:rPr>
      </w:pPr>
      <w:r>
        <w:rPr>
          <w:color w:val="231F20"/>
          <w:spacing w:val="-2"/>
          <w:sz w:val="16"/>
        </w:rPr>
        <w:t>before</w:t>
      </w:r>
      <w:r>
        <w:rPr>
          <w:color w:val="231F20"/>
          <w:spacing w:val="40"/>
          <w:sz w:val="16"/>
        </w:rPr>
        <w:t> </w:t>
      </w:r>
      <w:r>
        <w:rPr>
          <w:color w:val="231F20"/>
          <w:spacing w:val="-2"/>
          <w:sz w:val="16"/>
        </w:rPr>
        <w:t>provided.</w:t>
      </w:r>
    </w:p>
    <w:p>
      <w:pPr>
        <w:pStyle w:val="BodyText"/>
        <w:rPr>
          <w:sz w:val="16"/>
        </w:rPr>
      </w:pPr>
    </w:p>
    <w:p>
      <w:pPr>
        <w:pStyle w:val="BodyText"/>
        <w:spacing w:before="79"/>
        <w:rPr>
          <w:sz w:val="16"/>
        </w:rPr>
      </w:pPr>
    </w:p>
    <w:p>
      <w:pPr>
        <w:spacing w:line="249" w:lineRule="auto" w:before="0"/>
        <w:ind w:left="131" w:right="1262" w:firstLine="0"/>
        <w:jc w:val="left"/>
        <w:rPr>
          <w:sz w:val="16"/>
        </w:rPr>
      </w:pPr>
      <w:r>
        <w:rPr>
          <w:color w:val="231F20"/>
          <w:sz w:val="16"/>
        </w:rPr>
        <w:t>Service</w:t>
      </w:r>
      <w:r>
        <w:rPr>
          <w:color w:val="231F20"/>
          <w:spacing w:val="40"/>
          <w:sz w:val="16"/>
        </w:rPr>
        <w:t> </w:t>
      </w:r>
      <w:r>
        <w:rPr>
          <w:color w:val="231F20"/>
          <w:sz w:val="16"/>
        </w:rPr>
        <w:t>on</w:t>
      </w:r>
      <w:r>
        <w:rPr>
          <w:color w:val="231F20"/>
          <w:spacing w:val="40"/>
          <w:sz w:val="16"/>
        </w:rPr>
        <w:t> </w:t>
      </w:r>
      <w:r>
        <w:rPr>
          <w:color w:val="231F20"/>
          <w:spacing w:val="-2"/>
          <w:sz w:val="16"/>
        </w:rPr>
        <w:t>Government</w:t>
      </w:r>
      <w:r>
        <w:rPr>
          <w:color w:val="231F20"/>
          <w:spacing w:val="40"/>
          <w:sz w:val="16"/>
        </w:rPr>
        <w:t> </w:t>
      </w:r>
      <w:r>
        <w:rPr>
          <w:color w:val="231F20"/>
          <w:spacing w:val="-2"/>
          <w:sz w:val="16"/>
        </w:rPr>
        <w:t>servant.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9"/>
        <w:rPr>
          <w:sz w:val="16"/>
        </w:rPr>
      </w:pPr>
    </w:p>
    <w:p>
      <w:pPr>
        <w:spacing w:line="249" w:lineRule="auto" w:before="0"/>
        <w:ind w:left="131" w:right="1262" w:firstLine="0"/>
        <w:jc w:val="left"/>
        <w:rPr>
          <w:sz w:val="16"/>
        </w:rPr>
      </w:pPr>
      <w:r>
        <w:rPr>
          <w:color w:val="231F20"/>
          <w:sz w:val="16"/>
        </w:rPr>
        <w:t>Service</w:t>
      </w:r>
      <w:r>
        <w:rPr>
          <w:color w:val="231F20"/>
          <w:spacing w:val="40"/>
          <w:sz w:val="16"/>
        </w:rPr>
        <w:t> </w:t>
      </w:r>
      <w:r>
        <w:rPr>
          <w:color w:val="231F20"/>
          <w:sz w:val="16"/>
        </w:rPr>
        <w:t>of</w:t>
      </w:r>
      <w:r>
        <w:rPr>
          <w:color w:val="231F20"/>
          <w:spacing w:val="40"/>
          <w:sz w:val="16"/>
        </w:rPr>
        <w:t> </w:t>
      </w:r>
      <w:r>
        <w:rPr>
          <w:color w:val="231F20"/>
          <w:spacing w:val="-2"/>
          <w:sz w:val="16"/>
        </w:rPr>
        <w:t>summons</w:t>
      </w:r>
      <w:r>
        <w:rPr>
          <w:color w:val="231F20"/>
          <w:spacing w:val="40"/>
          <w:sz w:val="16"/>
        </w:rPr>
        <w:t> </w:t>
      </w:r>
      <w:r>
        <w:rPr>
          <w:color w:val="231F20"/>
          <w:sz w:val="16"/>
        </w:rPr>
        <w:t>outside</w:t>
      </w:r>
      <w:r>
        <w:rPr>
          <w:color w:val="231F20"/>
          <w:spacing w:val="5"/>
          <w:sz w:val="16"/>
        </w:rPr>
        <w:t> </w:t>
      </w:r>
      <w:r>
        <w:rPr>
          <w:color w:val="231F20"/>
          <w:sz w:val="16"/>
        </w:rPr>
        <w:t>local</w:t>
      </w:r>
      <w:r>
        <w:rPr>
          <w:color w:val="231F20"/>
          <w:spacing w:val="40"/>
          <w:sz w:val="16"/>
        </w:rPr>
        <w:t> </w:t>
      </w:r>
      <w:r>
        <w:rPr>
          <w:color w:val="231F20"/>
          <w:spacing w:val="-2"/>
          <w:sz w:val="16"/>
        </w:rPr>
        <w:t>limits.</w:t>
      </w:r>
    </w:p>
    <w:p>
      <w:pPr>
        <w:pStyle w:val="BodyText"/>
        <w:spacing w:before="164"/>
        <w:rPr>
          <w:sz w:val="16"/>
        </w:rPr>
      </w:pPr>
    </w:p>
    <w:p>
      <w:pPr>
        <w:spacing w:line="249" w:lineRule="auto" w:before="0"/>
        <w:ind w:left="131" w:right="1194" w:firstLine="0"/>
        <w:jc w:val="left"/>
        <w:rPr>
          <w:sz w:val="16"/>
        </w:rPr>
      </w:pPr>
      <w:r>
        <w:rPr>
          <w:color w:val="231F20"/>
          <w:sz w:val="16"/>
        </w:rPr>
        <w:t>Proof</w:t>
      </w:r>
      <w:r>
        <w:rPr>
          <w:color w:val="231F20"/>
          <w:spacing w:val="40"/>
          <w:sz w:val="16"/>
        </w:rPr>
        <w:t> </w:t>
      </w:r>
      <w:r>
        <w:rPr>
          <w:color w:val="231F20"/>
          <w:sz w:val="16"/>
        </w:rPr>
        <w:t>of</w:t>
      </w:r>
      <w:r>
        <w:rPr>
          <w:color w:val="231F20"/>
          <w:spacing w:val="40"/>
          <w:sz w:val="16"/>
        </w:rPr>
        <w:t> </w:t>
      </w:r>
      <w:r>
        <w:rPr>
          <w:color w:val="231F20"/>
          <w:sz w:val="16"/>
        </w:rPr>
        <w:t>service in such</w:t>
      </w:r>
      <w:r>
        <w:rPr>
          <w:color w:val="231F20"/>
          <w:spacing w:val="40"/>
          <w:sz w:val="16"/>
        </w:rPr>
        <w:t> </w:t>
      </w:r>
      <w:r>
        <w:rPr>
          <w:color w:val="231F20"/>
          <w:sz w:val="16"/>
        </w:rPr>
        <w:t>cases and</w:t>
      </w:r>
      <w:r>
        <w:rPr>
          <w:color w:val="231F20"/>
          <w:spacing w:val="80"/>
          <w:sz w:val="16"/>
        </w:rPr>
        <w:t> </w:t>
      </w:r>
      <w:r>
        <w:rPr>
          <w:color w:val="231F20"/>
          <w:sz w:val="16"/>
        </w:rPr>
        <w:t>when</w:t>
      </w:r>
      <w:r>
        <w:rPr>
          <w:color w:val="231F20"/>
          <w:spacing w:val="40"/>
          <w:sz w:val="16"/>
        </w:rPr>
        <w:t> </w:t>
      </w:r>
      <w:r>
        <w:rPr>
          <w:color w:val="231F20"/>
          <w:sz w:val="16"/>
        </w:rPr>
        <w:t>serving</w:t>
      </w:r>
      <w:r>
        <w:rPr>
          <w:color w:val="231F20"/>
          <w:spacing w:val="40"/>
          <w:sz w:val="16"/>
        </w:rPr>
        <w:t> </w:t>
      </w:r>
      <w:r>
        <w:rPr>
          <w:color w:val="231F20"/>
          <w:sz w:val="16"/>
        </w:rPr>
        <w:t>officer</w:t>
      </w:r>
      <w:r>
        <w:rPr>
          <w:color w:val="231F20"/>
          <w:spacing w:val="40"/>
          <w:sz w:val="16"/>
        </w:rPr>
        <w:t> </w:t>
      </w:r>
      <w:r>
        <w:rPr>
          <w:color w:val="231F20"/>
          <w:sz w:val="16"/>
        </w:rPr>
        <w:t>not</w:t>
      </w:r>
    </w:p>
    <w:p>
      <w:pPr>
        <w:spacing w:before="3"/>
        <w:ind w:left="131" w:right="0" w:firstLine="0"/>
        <w:jc w:val="left"/>
        <w:rPr>
          <w:sz w:val="16"/>
        </w:rPr>
      </w:pPr>
      <w:r>
        <w:rPr>
          <w:color w:val="231F20"/>
          <w:spacing w:val="-2"/>
          <w:sz w:val="16"/>
        </w:rPr>
        <w:t>present.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8"/>
        <w:rPr>
          <w:sz w:val="16"/>
        </w:rPr>
      </w:pPr>
    </w:p>
    <w:p>
      <w:pPr>
        <w:spacing w:before="0"/>
        <w:ind w:left="131" w:right="0" w:firstLine="0"/>
        <w:jc w:val="left"/>
        <w:rPr>
          <w:sz w:val="16"/>
        </w:rPr>
      </w:pPr>
      <w:r>
        <w:rPr>
          <w:color w:val="231F20"/>
          <w:sz w:val="16"/>
        </w:rPr>
        <w:t>Service</w:t>
      </w:r>
      <w:r>
        <w:rPr>
          <w:color w:val="231F20"/>
          <w:spacing w:val="45"/>
          <w:sz w:val="16"/>
        </w:rPr>
        <w:t> </w:t>
      </w:r>
      <w:r>
        <w:rPr>
          <w:color w:val="231F20"/>
          <w:spacing w:val="-5"/>
          <w:sz w:val="16"/>
        </w:rPr>
        <w:t>of</w:t>
      </w:r>
    </w:p>
    <w:p>
      <w:pPr>
        <w:spacing w:line="249" w:lineRule="auto" w:before="8"/>
        <w:ind w:left="131" w:right="1262" w:firstLine="0"/>
        <w:jc w:val="left"/>
        <w:rPr>
          <w:sz w:val="16"/>
        </w:rPr>
      </w:pPr>
      <w:r>
        <w:rPr>
          <w:color w:val="231F20"/>
          <w:sz w:val="16"/>
        </w:rPr>
        <w:t>summons</w:t>
      </w:r>
      <w:r>
        <w:rPr>
          <w:color w:val="231F20"/>
          <w:spacing w:val="38"/>
          <w:sz w:val="16"/>
        </w:rPr>
        <w:t> </w:t>
      </w:r>
      <w:r>
        <w:rPr>
          <w:color w:val="231F20"/>
          <w:sz w:val="16"/>
        </w:rPr>
        <w:t>on</w:t>
      </w:r>
      <w:r>
        <w:rPr>
          <w:color w:val="231F20"/>
          <w:spacing w:val="40"/>
          <w:sz w:val="16"/>
        </w:rPr>
        <w:t> </w:t>
      </w:r>
      <w:r>
        <w:rPr>
          <w:color w:val="231F20"/>
          <w:spacing w:val="-2"/>
          <w:sz w:val="16"/>
        </w:rPr>
        <w:t>witness.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2"/>
        <w:rPr>
          <w:sz w:val="16"/>
        </w:rPr>
      </w:pPr>
    </w:p>
    <w:p>
      <w:pPr>
        <w:spacing w:line="249" w:lineRule="auto" w:before="0"/>
        <w:ind w:left="131" w:right="1026" w:firstLine="0"/>
        <w:jc w:val="left"/>
        <w:rPr>
          <w:sz w:val="16"/>
        </w:rPr>
      </w:pPr>
      <w:r>
        <w:rPr>
          <w:color w:val="231F20"/>
          <w:sz w:val="16"/>
        </w:rPr>
        <w:t>Form</w:t>
      </w:r>
      <w:r>
        <w:rPr>
          <w:color w:val="231F20"/>
          <w:spacing w:val="27"/>
          <w:sz w:val="16"/>
        </w:rPr>
        <w:t> </w:t>
      </w:r>
      <w:r>
        <w:rPr>
          <w:color w:val="231F20"/>
          <w:sz w:val="16"/>
        </w:rPr>
        <w:t>of</w:t>
      </w:r>
      <w:r>
        <w:rPr>
          <w:color w:val="231F20"/>
          <w:spacing w:val="27"/>
          <w:sz w:val="16"/>
        </w:rPr>
        <w:t> </w:t>
      </w:r>
      <w:r>
        <w:rPr>
          <w:color w:val="231F20"/>
          <w:sz w:val="16"/>
        </w:rPr>
        <w:t>warrant</w:t>
      </w:r>
      <w:r>
        <w:rPr>
          <w:color w:val="231F20"/>
          <w:spacing w:val="40"/>
          <w:sz w:val="16"/>
        </w:rPr>
        <w:t> </w:t>
      </w:r>
      <w:r>
        <w:rPr>
          <w:color w:val="231F20"/>
          <w:sz w:val="16"/>
        </w:rPr>
        <w:t>of</w:t>
      </w:r>
      <w:r>
        <w:rPr>
          <w:color w:val="231F20"/>
          <w:spacing w:val="40"/>
          <w:sz w:val="16"/>
        </w:rPr>
        <w:t> </w:t>
      </w:r>
      <w:r>
        <w:rPr>
          <w:color w:val="231F20"/>
          <w:sz w:val="16"/>
        </w:rPr>
        <w:t>arrest</w:t>
      </w:r>
      <w:r>
        <w:rPr>
          <w:color w:val="231F20"/>
          <w:spacing w:val="40"/>
          <w:sz w:val="16"/>
        </w:rPr>
        <w:t> </w:t>
      </w:r>
      <w:r>
        <w:rPr>
          <w:color w:val="231F20"/>
          <w:sz w:val="16"/>
        </w:rPr>
        <w:t>and</w:t>
      </w:r>
    </w:p>
    <w:p>
      <w:pPr>
        <w:spacing w:before="1"/>
        <w:ind w:left="131" w:right="0" w:firstLine="0"/>
        <w:jc w:val="left"/>
        <w:rPr>
          <w:sz w:val="16"/>
        </w:rPr>
      </w:pPr>
      <w:r>
        <w:rPr>
          <w:color w:val="231F20"/>
          <w:spacing w:val="-2"/>
          <w:sz w:val="16"/>
        </w:rPr>
        <w:t>duration.</w:t>
      </w:r>
    </w:p>
    <w:p>
      <w:pPr>
        <w:spacing w:after="0"/>
        <w:jc w:val="left"/>
        <w:rPr>
          <w:sz w:val="16"/>
        </w:rPr>
        <w:sectPr>
          <w:type w:val="continuous"/>
          <w:pgSz w:w="11900" w:h="16840"/>
          <w:pgMar w:header="905" w:footer="0" w:top="1240" w:bottom="280" w:left="0" w:right="0"/>
          <w:cols w:num="2" w:equalWidth="0">
            <w:col w:w="9559" w:space="40"/>
            <w:col w:w="2301"/>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spacing w:before="26"/>
        <w:rPr>
          <w:sz w:val="16"/>
        </w:rPr>
      </w:pPr>
    </w:p>
    <w:p>
      <w:pPr>
        <w:spacing w:line="249" w:lineRule="auto" w:before="1"/>
        <w:ind w:left="1152" w:right="26" w:firstLine="0"/>
        <w:jc w:val="left"/>
        <w:rPr>
          <w:sz w:val="16"/>
        </w:rPr>
      </w:pP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direct</w:t>
      </w:r>
      <w:r>
        <w:rPr>
          <w:color w:val="231F20"/>
          <w:spacing w:val="31"/>
          <w:sz w:val="16"/>
        </w:rPr>
        <w:t> </w:t>
      </w:r>
      <w:r>
        <w:rPr>
          <w:color w:val="231F20"/>
          <w:sz w:val="16"/>
        </w:rPr>
        <w:t>security</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taken.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8"/>
        <w:rPr>
          <w:sz w:val="16"/>
        </w:rPr>
      </w:pPr>
    </w:p>
    <w:p>
      <w:pPr>
        <w:spacing w:line="249" w:lineRule="auto" w:before="0"/>
        <w:ind w:left="1152" w:right="123" w:firstLine="0"/>
        <w:jc w:val="left"/>
        <w:rPr>
          <w:sz w:val="16"/>
        </w:rPr>
      </w:pPr>
      <w:r>
        <w:rPr>
          <w:color w:val="231F20"/>
          <w:sz w:val="16"/>
        </w:rPr>
        <w:t>Warrants</w:t>
      </w:r>
      <w:r>
        <w:rPr>
          <w:color w:val="231F20"/>
          <w:spacing w:val="34"/>
          <w:sz w:val="16"/>
        </w:rPr>
        <w:t> </w:t>
      </w:r>
      <w:r>
        <w:rPr>
          <w:color w:val="231F20"/>
          <w:sz w:val="16"/>
        </w:rPr>
        <w:t>to</w:t>
      </w:r>
      <w:r>
        <w:rPr>
          <w:color w:val="231F20"/>
          <w:spacing w:val="40"/>
          <w:sz w:val="16"/>
        </w:rPr>
        <w:t> </w:t>
      </w:r>
      <w:r>
        <w:rPr>
          <w:color w:val="231F20"/>
          <w:spacing w:val="-4"/>
          <w:sz w:val="16"/>
        </w:rPr>
        <w:t>whom</w:t>
      </w:r>
      <w:r>
        <w:rPr>
          <w:color w:val="231F20"/>
          <w:spacing w:val="40"/>
          <w:sz w:val="16"/>
        </w:rPr>
        <w:t> </w:t>
      </w:r>
      <w:r>
        <w:rPr>
          <w:color w:val="231F20"/>
          <w:spacing w:val="-2"/>
          <w:sz w:val="16"/>
        </w:rPr>
        <w:t>directed.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3"/>
        <w:rPr>
          <w:sz w:val="16"/>
        </w:rPr>
      </w:pPr>
    </w:p>
    <w:p>
      <w:pPr>
        <w:spacing w:line="249" w:lineRule="auto" w:before="1"/>
        <w:ind w:left="1152" w:right="71" w:firstLine="0"/>
        <w:jc w:val="both"/>
        <w:rPr>
          <w:sz w:val="16"/>
        </w:rPr>
      </w:pPr>
      <w:r>
        <w:rPr>
          <w:color w:val="231F20"/>
          <w:sz w:val="16"/>
        </w:rPr>
        <w:t>Warrant may</w:t>
      </w:r>
      <w:r>
        <w:rPr>
          <w:color w:val="231F20"/>
          <w:spacing w:val="40"/>
          <w:sz w:val="16"/>
        </w:rPr>
        <w:t> </w:t>
      </w:r>
      <w:r>
        <w:rPr>
          <w:color w:val="231F20"/>
          <w:sz w:val="16"/>
        </w:rPr>
        <w:t>be directed </w:t>
      </w:r>
      <w:r>
        <w:rPr>
          <w:color w:val="231F20"/>
          <w:sz w:val="16"/>
        </w:rPr>
        <w:t>to</w:t>
      </w:r>
      <w:r>
        <w:rPr>
          <w:color w:val="231F20"/>
          <w:spacing w:val="40"/>
          <w:sz w:val="16"/>
        </w:rPr>
        <w:t> </w:t>
      </w:r>
      <w:r>
        <w:rPr>
          <w:color w:val="231F20"/>
          <w:sz w:val="16"/>
        </w:rPr>
        <w:t>any</w:t>
      </w:r>
      <w:r>
        <w:rPr>
          <w:color w:val="231F20"/>
          <w:spacing w:val="40"/>
          <w:sz w:val="16"/>
        </w:rPr>
        <w:t> </w:t>
      </w:r>
      <w:r>
        <w:rPr>
          <w:color w:val="231F20"/>
          <w:sz w:val="16"/>
        </w:rPr>
        <w:t>person.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0"/>
        <w:rPr>
          <w:sz w:val="16"/>
        </w:rPr>
      </w:pPr>
    </w:p>
    <w:p>
      <w:pPr>
        <w:spacing w:line="249" w:lineRule="auto" w:before="0"/>
        <w:ind w:left="1152" w:right="42" w:firstLine="0"/>
        <w:jc w:val="left"/>
        <w:rPr>
          <w:sz w:val="16"/>
        </w:rPr>
      </w:pPr>
      <w:r>
        <w:rPr>
          <w:color w:val="231F20"/>
          <w:spacing w:val="-2"/>
          <w:sz w:val="16"/>
        </w:rPr>
        <w:t>Warrant</w:t>
      </w:r>
      <w:r>
        <w:rPr>
          <w:color w:val="231F20"/>
          <w:spacing w:val="40"/>
          <w:sz w:val="16"/>
        </w:rPr>
        <w:t> </w:t>
      </w:r>
      <w:r>
        <w:rPr>
          <w:color w:val="231F20"/>
          <w:sz w:val="16"/>
        </w:rPr>
        <w:t>directed</w:t>
      </w:r>
      <w:r>
        <w:rPr>
          <w:color w:val="231F20"/>
          <w:spacing w:val="40"/>
          <w:sz w:val="16"/>
        </w:rPr>
        <w:t> </w:t>
      </w:r>
      <w:r>
        <w:rPr>
          <w:color w:val="231F20"/>
          <w:sz w:val="16"/>
        </w:rPr>
        <w:t>to</w:t>
      </w:r>
      <w:r>
        <w:rPr>
          <w:color w:val="231F20"/>
          <w:spacing w:val="40"/>
          <w:sz w:val="16"/>
        </w:rPr>
        <w:t> </w:t>
      </w:r>
      <w:r>
        <w:rPr>
          <w:color w:val="231F20"/>
          <w:sz w:val="16"/>
        </w:rPr>
        <w:t>police</w:t>
      </w:r>
      <w:r>
        <w:rPr>
          <w:color w:val="231F20"/>
          <w:spacing w:val="28"/>
          <w:sz w:val="16"/>
        </w:rPr>
        <w:t> </w:t>
      </w:r>
      <w:r>
        <w:rPr>
          <w:color w:val="231F20"/>
          <w:sz w:val="16"/>
        </w:rPr>
        <w:t>officer.</w:t>
      </w:r>
    </w:p>
    <w:p>
      <w:pPr>
        <w:pStyle w:val="BodyText"/>
        <w:spacing w:before="145"/>
        <w:rPr>
          <w:sz w:val="16"/>
        </w:rPr>
      </w:pPr>
    </w:p>
    <w:p>
      <w:pPr>
        <w:spacing w:line="249" w:lineRule="auto" w:before="0"/>
        <w:ind w:left="1152" w:right="142" w:firstLine="0"/>
        <w:jc w:val="both"/>
        <w:rPr>
          <w:sz w:val="16"/>
        </w:rPr>
      </w:pPr>
      <w:r>
        <w:rPr>
          <w:color w:val="231F20"/>
          <w:spacing w:val="-2"/>
          <w:sz w:val="16"/>
        </w:rPr>
        <w:t>Notification</w:t>
      </w:r>
      <w:r>
        <w:rPr>
          <w:color w:val="231F20"/>
          <w:spacing w:val="40"/>
          <w:sz w:val="16"/>
        </w:rPr>
        <w:t> </w:t>
      </w:r>
      <w:r>
        <w:rPr>
          <w:color w:val="231F20"/>
          <w:sz w:val="16"/>
        </w:rPr>
        <w:t>of substance</w:t>
      </w:r>
      <w:r>
        <w:rPr>
          <w:color w:val="231F20"/>
          <w:spacing w:val="40"/>
          <w:sz w:val="16"/>
        </w:rPr>
        <w:t> </w:t>
      </w:r>
      <w:r>
        <w:rPr>
          <w:color w:val="231F20"/>
          <w:sz w:val="16"/>
        </w:rPr>
        <w:t>of</w:t>
      </w:r>
      <w:r>
        <w:rPr>
          <w:color w:val="231F20"/>
          <w:spacing w:val="40"/>
          <w:sz w:val="16"/>
        </w:rPr>
        <w:t> </w:t>
      </w:r>
      <w:r>
        <w:rPr>
          <w:color w:val="231F20"/>
          <w:sz w:val="16"/>
        </w:rPr>
        <w:t>warrant.</w:t>
      </w:r>
    </w:p>
    <w:p>
      <w:pPr>
        <w:pStyle w:val="BodyText"/>
        <w:spacing w:before="139"/>
        <w:rPr>
          <w:sz w:val="16"/>
        </w:rPr>
      </w:pPr>
    </w:p>
    <w:p>
      <w:pPr>
        <w:spacing w:line="249" w:lineRule="auto" w:before="0"/>
        <w:ind w:left="1152" w:right="0" w:firstLine="0"/>
        <w:jc w:val="left"/>
        <w:rPr>
          <w:sz w:val="16"/>
        </w:rPr>
      </w:pPr>
      <w:r>
        <w:rPr>
          <w:color w:val="231F20"/>
          <w:spacing w:val="-2"/>
          <w:sz w:val="16"/>
        </w:rPr>
        <w:t>Person</w:t>
      </w:r>
      <w:r>
        <w:rPr>
          <w:color w:val="231F20"/>
          <w:spacing w:val="80"/>
          <w:sz w:val="16"/>
        </w:rPr>
        <w:t> </w:t>
      </w:r>
      <w:r>
        <w:rPr>
          <w:color w:val="231F20"/>
          <w:sz w:val="16"/>
        </w:rPr>
        <w:t>arrested</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brought</w:t>
      </w:r>
      <w:r>
        <w:rPr>
          <w:color w:val="231F20"/>
          <w:spacing w:val="21"/>
          <w:sz w:val="16"/>
        </w:rPr>
        <w:t> </w:t>
      </w:r>
      <w:r>
        <w:rPr>
          <w:color w:val="231F20"/>
          <w:sz w:val="16"/>
        </w:rPr>
        <w:t>before</w:t>
      </w:r>
      <w:r>
        <w:rPr>
          <w:color w:val="231F20"/>
          <w:spacing w:val="40"/>
          <w:sz w:val="16"/>
        </w:rPr>
        <w:t> </w:t>
      </w:r>
      <w:r>
        <w:rPr>
          <w:color w:val="231F20"/>
          <w:sz w:val="16"/>
        </w:rPr>
        <w:t>Court</w:t>
      </w:r>
      <w:r>
        <w:rPr>
          <w:color w:val="231F20"/>
          <w:spacing w:val="40"/>
          <w:sz w:val="16"/>
        </w:rPr>
        <w:t> </w:t>
      </w:r>
      <w:r>
        <w:rPr>
          <w:color w:val="231F20"/>
          <w:sz w:val="16"/>
        </w:rPr>
        <w:t>without</w:t>
      </w:r>
      <w:r>
        <w:rPr>
          <w:color w:val="231F20"/>
          <w:spacing w:val="40"/>
          <w:sz w:val="16"/>
        </w:rPr>
        <w:t> </w:t>
      </w:r>
      <w:r>
        <w:rPr>
          <w:color w:val="231F20"/>
          <w:spacing w:val="-2"/>
          <w:sz w:val="16"/>
        </w:rPr>
        <w:t>delay.</w:t>
      </w:r>
    </w:p>
    <w:p>
      <w:pPr>
        <w:pStyle w:val="BodyText"/>
        <w:rPr>
          <w:sz w:val="16"/>
        </w:rPr>
      </w:pPr>
    </w:p>
    <w:p>
      <w:pPr>
        <w:pStyle w:val="BodyText"/>
        <w:rPr>
          <w:sz w:val="16"/>
        </w:rPr>
      </w:pPr>
    </w:p>
    <w:p>
      <w:pPr>
        <w:pStyle w:val="BodyText"/>
        <w:spacing w:before="71"/>
        <w:rPr>
          <w:sz w:val="16"/>
        </w:rPr>
      </w:pPr>
    </w:p>
    <w:p>
      <w:pPr>
        <w:spacing w:line="249" w:lineRule="auto" w:before="0"/>
        <w:ind w:left="1152" w:right="123" w:firstLine="0"/>
        <w:jc w:val="left"/>
        <w:rPr>
          <w:sz w:val="16"/>
        </w:rPr>
      </w:pPr>
      <w:r>
        <w:rPr>
          <w:color w:val="231F20"/>
          <w:spacing w:val="-2"/>
          <w:sz w:val="16"/>
        </w:rPr>
        <w:t>Where</w:t>
      </w:r>
      <w:r>
        <w:rPr>
          <w:color w:val="231F20"/>
          <w:spacing w:val="40"/>
          <w:sz w:val="16"/>
        </w:rPr>
        <w:t> </w:t>
      </w:r>
      <w:r>
        <w:rPr>
          <w:color w:val="231F20"/>
          <w:sz w:val="16"/>
        </w:rPr>
        <w:t>warrant</w:t>
      </w:r>
      <w:r>
        <w:rPr>
          <w:color w:val="231F20"/>
          <w:spacing w:val="33"/>
          <w:sz w:val="16"/>
        </w:rPr>
        <w:t> </w:t>
      </w:r>
      <w:r>
        <w:rPr>
          <w:color w:val="231F20"/>
          <w:sz w:val="16"/>
        </w:rPr>
        <w:t>may</w:t>
      </w:r>
      <w:r>
        <w:rPr>
          <w:color w:val="231F20"/>
          <w:spacing w:val="40"/>
          <w:sz w:val="16"/>
        </w:rPr>
        <w:t> </w:t>
      </w:r>
      <w:r>
        <w:rPr>
          <w:color w:val="231F20"/>
          <w:sz w:val="16"/>
        </w:rPr>
        <w:t>be</w:t>
      </w:r>
      <w:r>
        <w:rPr>
          <w:color w:val="231F20"/>
          <w:spacing w:val="24"/>
          <w:sz w:val="16"/>
        </w:rPr>
        <w:t> </w:t>
      </w:r>
      <w:r>
        <w:rPr>
          <w:color w:val="231F20"/>
          <w:spacing w:val="-2"/>
          <w:sz w:val="16"/>
        </w:rPr>
        <w:t>executed.</w:t>
      </w:r>
    </w:p>
    <w:p>
      <w:pPr>
        <w:pStyle w:val="BodyText"/>
        <w:spacing w:line="249" w:lineRule="auto" w:before="92"/>
        <w:ind w:left="153" w:right="2343" w:firstLine="480"/>
        <w:jc w:val="both"/>
      </w:pPr>
      <w:r>
        <w:rPr/>
        <w:br w:type="column"/>
      </w:r>
      <w:r>
        <w:rPr>
          <w:color w:val="231F20"/>
        </w:rPr>
        <w:t>(</w:t>
      </w:r>
      <w:r>
        <w:rPr>
          <w:i/>
          <w:color w:val="231F20"/>
        </w:rPr>
        <w:t>2</w:t>
      </w:r>
      <w:r>
        <w:rPr>
          <w:color w:val="231F20"/>
        </w:rPr>
        <w:t>)</w:t>
      </w:r>
      <w:r>
        <w:rPr>
          <w:color w:val="231F20"/>
          <w:spacing w:val="-1"/>
        </w:rPr>
        <w:t> </w:t>
      </w:r>
      <w:r>
        <w:rPr>
          <w:color w:val="231F20"/>
        </w:rPr>
        <w:t>Every</w:t>
      </w:r>
      <w:r>
        <w:rPr>
          <w:color w:val="231F20"/>
          <w:spacing w:val="-1"/>
        </w:rPr>
        <w:t> </w:t>
      </w:r>
      <w:r>
        <w:rPr>
          <w:color w:val="231F20"/>
        </w:rPr>
        <w:t>such</w:t>
      </w:r>
      <w:r>
        <w:rPr>
          <w:color w:val="231F20"/>
          <w:spacing w:val="-1"/>
        </w:rPr>
        <w:t> </w:t>
      </w:r>
      <w:r>
        <w:rPr>
          <w:color w:val="231F20"/>
        </w:rPr>
        <w:t>warrant</w:t>
      </w:r>
      <w:r>
        <w:rPr>
          <w:color w:val="231F20"/>
          <w:spacing w:val="-1"/>
        </w:rPr>
        <w:t> </w:t>
      </w:r>
      <w:r>
        <w:rPr>
          <w:color w:val="231F20"/>
        </w:rPr>
        <w:t>shall</w:t>
      </w:r>
      <w:r>
        <w:rPr>
          <w:color w:val="231F20"/>
          <w:spacing w:val="-1"/>
        </w:rPr>
        <w:t> </w:t>
      </w:r>
      <w:r>
        <w:rPr>
          <w:color w:val="231F20"/>
        </w:rPr>
        <w:t>remain</w:t>
      </w:r>
      <w:r>
        <w:rPr>
          <w:color w:val="231F20"/>
          <w:spacing w:val="-1"/>
        </w:rPr>
        <w:t> </w:t>
      </w:r>
      <w:r>
        <w:rPr>
          <w:color w:val="231F20"/>
        </w:rPr>
        <w:t>in</w:t>
      </w:r>
      <w:r>
        <w:rPr>
          <w:color w:val="231F20"/>
          <w:spacing w:val="-1"/>
        </w:rPr>
        <w:t> </w:t>
      </w:r>
      <w:r>
        <w:rPr>
          <w:color w:val="231F20"/>
        </w:rPr>
        <w:t>force</w:t>
      </w:r>
      <w:r>
        <w:rPr>
          <w:color w:val="231F20"/>
          <w:spacing w:val="-1"/>
        </w:rPr>
        <w:t> </w:t>
      </w:r>
      <w:r>
        <w:rPr>
          <w:color w:val="231F20"/>
        </w:rPr>
        <w:t>until</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cancelled</w:t>
      </w:r>
      <w:r>
        <w:rPr>
          <w:color w:val="231F20"/>
          <w:spacing w:val="-1"/>
        </w:rPr>
        <w:t> </w:t>
      </w:r>
      <w:r>
        <w:rPr>
          <w:color w:val="231F20"/>
        </w:rPr>
        <w:t>by</w:t>
      </w:r>
      <w:r>
        <w:rPr>
          <w:color w:val="231F20"/>
          <w:spacing w:val="-1"/>
        </w:rPr>
        <w:t> </w:t>
      </w:r>
      <w:r>
        <w:rPr>
          <w:color w:val="231F20"/>
        </w:rPr>
        <w:t>the</w:t>
      </w:r>
      <w:r>
        <w:rPr>
          <w:color w:val="231F20"/>
          <w:spacing w:val="-1"/>
        </w:rPr>
        <w:t> </w:t>
      </w:r>
      <w:r>
        <w:rPr>
          <w:color w:val="231F20"/>
        </w:rPr>
        <w:t>Court</w:t>
      </w:r>
      <w:r>
        <w:rPr>
          <w:color w:val="231F20"/>
          <w:spacing w:val="-1"/>
        </w:rPr>
        <w:t> </w:t>
      </w:r>
      <w:r>
        <w:rPr>
          <w:color w:val="231F20"/>
        </w:rPr>
        <w:t>which issued it, or until it is executed.</w:t>
      </w:r>
    </w:p>
    <w:p>
      <w:pPr>
        <w:pStyle w:val="ListParagraph"/>
        <w:numPr>
          <w:ilvl w:val="0"/>
          <w:numId w:val="1"/>
        </w:numPr>
        <w:tabs>
          <w:tab w:pos="929" w:val="left" w:leader="none"/>
        </w:tabs>
        <w:spacing w:line="249" w:lineRule="auto" w:before="164" w:after="0"/>
        <w:ind w:left="153" w:right="2342" w:firstLine="480"/>
        <w:jc w:val="both"/>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z w:val="20"/>
        </w:rPr>
        <w:t>Any</w:t>
      </w:r>
      <w:r>
        <w:rPr>
          <w:color w:val="231F20"/>
          <w:spacing w:val="-4"/>
          <w:sz w:val="20"/>
        </w:rPr>
        <w:t> </w:t>
      </w:r>
      <w:r>
        <w:rPr>
          <w:color w:val="231F20"/>
          <w:sz w:val="20"/>
        </w:rPr>
        <w:t>Court</w:t>
      </w:r>
      <w:r>
        <w:rPr>
          <w:color w:val="231F20"/>
          <w:spacing w:val="-3"/>
          <w:sz w:val="20"/>
        </w:rPr>
        <w:t> </w:t>
      </w:r>
      <w:r>
        <w:rPr>
          <w:color w:val="231F20"/>
          <w:sz w:val="20"/>
        </w:rPr>
        <w:t>issuing</w:t>
      </w:r>
      <w:r>
        <w:rPr>
          <w:color w:val="231F20"/>
          <w:spacing w:val="-4"/>
          <w:sz w:val="20"/>
        </w:rPr>
        <w:t> </w:t>
      </w:r>
      <w:r>
        <w:rPr>
          <w:color w:val="231F20"/>
          <w:sz w:val="20"/>
        </w:rPr>
        <w:t>a</w:t>
      </w:r>
      <w:r>
        <w:rPr>
          <w:color w:val="231F20"/>
          <w:spacing w:val="-3"/>
          <w:sz w:val="20"/>
        </w:rPr>
        <w:t> </w:t>
      </w:r>
      <w:r>
        <w:rPr>
          <w:color w:val="231F20"/>
          <w:sz w:val="20"/>
        </w:rPr>
        <w:t>warrant</w:t>
      </w:r>
      <w:r>
        <w:rPr>
          <w:color w:val="231F20"/>
          <w:spacing w:val="-3"/>
          <w:sz w:val="20"/>
        </w:rPr>
        <w:t> </w:t>
      </w:r>
      <w:r>
        <w:rPr>
          <w:color w:val="231F20"/>
          <w:sz w:val="20"/>
        </w:rPr>
        <w:t>for</w:t>
      </w:r>
      <w:r>
        <w:rPr>
          <w:color w:val="231F20"/>
          <w:spacing w:val="-4"/>
          <w:sz w:val="20"/>
        </w:rPr>
        <w:t> </w:t>
      </w:r>
      <w:r>
        <w:rPr>
          <w:color w:val="231F20"/>
          <w:sz w:val="20"/>
        </w:rPr>
        <w:t>the</w:t>
      </w:r>
      <w:r>
        <w:rPr>
          <w:color w:val="231F20"/>
          <w:spacing w:val="-3"/>
          <w:sz w:val="20"/>
        </w:rPr>
        <w:t> </w:t>
      </w:r>
      <w:r>
        <w:rPr>
          <w:color w:val="231F20"/>
          <w:sz w:val="20"/>
        </w:rPr>
        <w:t>arrest</w:t>
      </w:r>
      <w:r>
        <w:rPr>
          <w:color w:val="231F20"/>
          <w:spacing w:val="-3"/>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may</w:t>
      </w:r>
      <w:r>
        <w:rPr>
          <w:color w:val="231F20"/>
          <w:spacing w:val="-4"/>
          <w:sz w:val="20"/>
        </w:rPr>
        <w:t> </w:t>
      </w:r>
      <w:r>
        <w:rPr>
          <w:color w:val="231F20"/>
          <w:sz w:val="20"/>
        </w:rPr>
        <w:t>in</w:t>
      </w:r>
      <w:r>
        <w:rPr>
          <w:color w:val="231F20"/>
          <w:spacing w:val="-4"/>
          <w:sz w:val="20"/>
        </w:rPr>
        <w:t> </w:t>
      </w:r>
      <w:r>
        <w:rPr>
          <w:color w:val="231F20"/>
          <w:sz w:val="20"/>
        </w:rPr>
        <w:t>its</w:t>
      </w:r>
      <w:r>
        <w:rPr>
          <w:color w:val="231F20"/>
          <w:spacing w:val="-4"/>
          <w:sz w:val="20"/>
        </w:rPr>
        <w:t> </w:t>
      </w:r>
      <w:r>
        <w:rPr>
          <w:color w:val="231F20"/>
          <w:sz w:val="20"/>
        </w:rPr>
        <w:t>discretion </w:t>
      </w:r>
      <w:r>
        <w:rPr>
          <w:color w:val="231F20"/>
          <w:spacing w:val="-2"/>
          <w:sz w:val="20"/>
        </w:rPr>
        <w:t>direct</w:t>
      </w:r>
      <w:r>
        <w:rPr>
          <w:color w:val="231F20"/>
          <w:spacing w:val="-8"/>
          <w:sz w:val="20"/>
        </w:rPr>
        <w:t> </w:t>
      </w:r>
      <w:r>
        <w:rPr>
          <w:color w:val="231F20"/>
          <w:spacing w:val="-2"/>
          <w:sz w:val="20"/>
        </w:rPr>
        <w:t>by</w:t>
      </w:r>
      <w:r>
        <w:rPr>
          <w:color w:val="231F20"/>
          <w:spacing w:val="-8"/>
          <w:sz w:val="20"/>
        </w:rPr>
        <w:t> </w:t>
      </w:r>
      <w:r>
        <w:rPr>
          <w:color w:val="231F20"/>
          <w:spacing w:val="-2"/>
          <w:sz w:val="20"/>
        </w:rPr>
        <w:t>endorsement</w:t>
      </w:r>
      <w:r>
        <w:rPr>
          <w:color w:val="231F20"/>
          <w:spacing w:val="-8"/>
          <w:sz w:val="20"/>
        </w:rPr>
        <w:t> </w:t>
      </w:r>
      <w:r>
        <w:rPr>
          <w:color w:val="231F20"/>
          <w:spacing w:val="-2"/>
          <w:sz w:val="20"/>
        </w:rPr>
        <w:t>on</w:t>
      </w:r>
      <w:r>
        <w:rPr>
          <w:color w:val="231F20"/>
          <w:spacing w:val="-8"/>
          <w:sz w:val="20"/>
        </w:rPr>
        <w:t> </w:t>
      </w:r>
      <w:r>
        <w:rPr>
          <w:color w:val="231F20"/>
          <w:spacing w:val="-2"/>
          <w:sz w:val="20"/>
        </w:rPr>
        <w:t>the</w:t>
      </w:r>
      <w:r>
        <w:rPr>
          <w:color w:val="231F20"/>
          <w:spacing w:val="-8"/>
          <w:sz w:val="20"/>
        </w:rPr>
        <w:t> </w:t>
      </w:r>
      <w:r>
        <w:rPr>
          <w:color w:val="231F20"/>
          <w:spacing w:val="-2"/>
          <w:sz w:val="20"/>
        </w:rPr>
        <w:t>warrant</w:t>
      </w:r>
      <w:r>
        <w:rPr>
          <w:color w:val="231F20"/>
          <w:spacing w:val="-8"/>
          <w:sz w:val="20"/>
        </w:rPr>
        <w:t> </w:t>
      </w:r>
      <w:r>
        <w:rPr>
          <w:color w:val="231F20"/>
          <w:spacing w:val="-2"/>
          <w:sz w:val="20"/>
        </w:rPr>
        <w:t>that,</w:t>
      </w:r>
      <w:r>
        <w:rPr>
          <w:color w:val="231F20"/>
          <w:spacing w:val="-8"/>
          <w:sz w:val="20"/>
        </w:rPr>
        <w:t> </w:t>
      </w:r>
      <w:r>
        <w:rPr>
          <w:color w:val="231F20"/>
          <w:spacing w:val="-2"/>
          <w:sz w:val="20"/>
        </w:rPr>
        <w:t>if</w:t>
      </w:r>
      <w:r>
        <w:rPr>
          <w:color w:val="231F20"/>
          <w:spacing w:val="-8"/>
          <w:sz w:val="20"/>
        </w:rPr>
        <w:t> </w:t>
      </w:r>
      <w:r>
        <w:rPr>
          <w:color w:val="231F20"/>
          <w:spacing w:val="-2"/>
          <w:sz w:val="20"/>
        </w:rPr>
        <w:t>such</w:t>
      </w:r>
      <w:r>
        <w:rPr>
          <w:color w:val="231F20"/>
          <w:spacing w:val="-8"/>
          <w:sz w:val="20"/>
        </w:rPr>
        <w:t> </w:t>
      </w:r>
      <w:r>
        <w:rPr>
          <w:color w:val="231F20"/>
          <w:spacing w:val="-2"/>
          <w:sz w:val="20"/>
        </w:rPr>
        <w:t>person</w:t>
      </w:r>
      <w:r>
        <w:rPr>
          <w:color w:val="231F20"/>
          <w:spacing w:val="-8"/>
          <w:sz w:val="20"/>
        </w:rPr>
        <w:t> </w:t>
      </w:r>
      <w:r>
        <w:rPr>
          <w:color w:val="231F20"/>
          <w:spacing w:val="-2"/>
          <w:sz w:val="20"/>
        </w:rPr>
        <w:t>executes</w:t>
      </w:r>
      <w:r>
        <w:rPr>
          <w:color w:val="231F20"/>
          <w:spacing w:val="-8"/>
          <w:sz w:val="20"/>
        </w:rPr>
        <w:t> </w:t>
      </w:r>
      <w:r>
        <w:rPr>
          <w:color w:val="231F20"/>
          <w:spacing w:val="-2"/>
          <w:sz w:val="20"/>
        </w:rPr>
        <w:t>a</w:t>
      </w:r>
      <w:r>
        <w:rPr>
          <w:color w:val="231F20"/>
          <w:spacing w:val="-8"/>
          <w:sz w:val="20"/>
        </w:rPr>
        <w:t> </w:t>
      </w:r>
      <w:r>
        <w:rPr>
          <w:color w:val="231F20"/>
          <w:spacing w:val="-2"/>
          <w:sz w:val="20"/>
        </w:rPr>
        <w:t>bail</w:t>
      </w:r>
      <w:r>
        <w:rPr>
          <w:color w:val="231F20"/>
          <w:spacing w:val="-8"/>
          <w:sz w:val="20"/>
        </w:rPr>
        <w:t> </w:t>
      </w:r>
      <w:r>
        <w:rPr>
          <w:color w:val="231F20"/>
          <w:spacing w:val="-2"/>
          <w:sz w:val="20"/>
        </w:rPr>
        <w:t>bond</w:t>
      </w:r>
      <w:r>
        <w:rPr>
          <w:color w:val="231F20"/>
          <w:spacing w:val="-8"/>
          <w:sz w:val="20"/>
        </w:rPr>
        <w:t> </w:t>
      </w:r>
      <w:r>
        <w:rPr>
          <w:color w:val="231F20"/>
          <w:spacing w:val="-2"/>
          <w:sz w:val="20"/>
        </w:rPr>
        <w:t>with</w:t>
      </w:r>
      <w:r>
        <w:rPr>
          <w:color w:val="231F20"/>
          <w:spacing w:val="-8"/>
          <w:sz w:val="20"/>
        </w:rPr>
        <w:t> </w:t>
      </w:r>
      <w:r>
        <w:rPr>
          <w:color w:val="231F20"/>
          <w:spacing w:val="-2"/>
          <w:sz w:val="20"/>
        </w:rPr>
        <w:t>sufficient </w:t>
      </w:r>
      <w:r>
        <w:rPr>
          <w:color w:val="231F20"/>
          <w:sz w:val="20"/>
        </w:rPr>
        <w:t>sureties</w:t>
      </w:r>
      <w:r>
        <w:rPr>
          <w:color w:val="231F20"/>
          <w:spacing w:val="-13"/>
          <w:sz w:val="20"/>
        </w:rPr>
        <w:t> </w:t>
      </w:r>
      <w:r>
        <w:rPr>
          <w:color w:val="231F20"/>
          <w:sz w:val="20"/>
        </w:rPr>
        <w:t>for</w:t>
      </w:r>
      <w:r>
        <w:rPr>
          <w:color w:val="231F20"/>
          <w:spacing w:val="-12"/>
          <w:sz w:val="20"/>
        </w:rPr>
        <w:t> </w:t>
      </w:r>
      <w:r>
        <w:rPr>
          <w:color w:val="231F20"/>
          <w:sz w:val="20"/>
        </w:rPr>
        <w:t>his</w:t>
      </w:r>
      <w:r>
        <w:rPr>
          <w:color w:val="231F20"/>
          <w:spacing w:val="-13"/>
          <w:sz w:val="20"/>
        </w:rPr>
        <w:t> </w:t>
      </w:r>
      <w:r>
        <w:rPr>
          <w:color w:val="231F20"/>
          <w:sz w:val="20"/>
        </w:rPr>
        <w:t>attendance</w:t>
      </w:r>
      <w:r>
        <w:rPr>
          <w:color w:val="231F20"/>
          <w:spacing w:val="-12"/>
          <w:sz w:val="20"/>
        </w:rPr>
        <w:t> </w:t>
      </w:r>
      <w:r>
        <w:rPr>
          <w:color w:val="231F20"/>
          <w:sz w:val="20"/>
        </w:rPr>
        <w:t>before</w:t>
      </w:r>
      <w:r>
        <w:rPr>
          <w:color w:val="231F20"/>
          <w:spacing w:val="-13"/>
          <w:sz w:val="20"/>
        </w:rPr>
        <w:t> </w:t>
      </w:r>
      <w:r>
        <w:rPr>
          <w:color w:val="231F20"/>
          <w:sz w:val="20"/>
        </w:rPr>
        <w:t>the</w:t>
      </w:r>
      <w:r>
        <w:rPr>
          <w:color w:val="231F20"/>
          <w:spacing w:val="-12"/>
          <w:sz w:val="20"/>
        </w:rPr>
        <w:t> </w:t>
      </w:r>
      <w:r>
        <w:rPr>
          <w:color w:val="231F20"/>
          <w:sz w:val="20"/>
        </w:rPr>
        <w:t>Court</w:t>
      </w:r>
      <w:r>
        <w:rPr>
          <w:color w:val="231F20"/>
          <w:spacing w:val="-13"/>
          <w:sz w:val="20"/>
        </w:rPr>
        <w:t> </w:t>
      </w:r>
      <w:r>
        <w:rPr>
          <w:color w:val="231F20"/>
          <w:sz w:val="20"/>
        </w:rPr>
        <w:t>at</w:t>
      </w:r>
      <w:r>
        <w:rPr>
          <w:color w:val="231F20"/>
          <w:spacing w:val="-12"/>
          <w:sz w:val="20"/>
        </w:rPr>
        <w:t> </w:t>
      </w:r>
      <w:r>
        <w:rPr>
          <w:color w:val="231F20"/>
          <w:sz w:val="20"/>
        </w:rPr>
        <w:t>a</w:t>
      </w:r>
      <w:r>
        <w:rPr>
          <w:color w:val="231F20"/>
          <w:spacing w:val="-13"/>
          <w:sz w:val="20"/>
        </w:rPr>
        <w:t> </w:t>
      </w:r>
      <w:r>
        <w:rPr>
          <w:color w:val="231F20"/>
          <w:sz w:val="20"/>
        </w:rPr>
        <w:t>specified</w:t>
      </w:r>
      <w:r>
        <w:rPr>
          <w:color w:val="231F20"/>
          <w:spacing w:val="-12"/>
          <w:sz w:val="20"/>
        </w:rPr>
        <w:t> </w:t>
      </w:r>
      <w:r>
        <w:rPr>
          <w:color w:val="231F20"/>
          <w:sz w:val="20"/>
        </w:rPr>
        <w:t>time</w:t>
      </w:r>
      <w:r>
        <w:rPr>
          <w:color w:val="231F20"/>
          <w:spacing w:val="-13"/>
          <w:sz w:val="20"/>
        </w:rPr>
        <w:t> </w:t>
      </w:r>
      <w:r>
        <w:rPr>
          <w:color w:val="231F20"/>
          <w:sz w:val="20"/>
        </w:rPr>
        <w:t>and</w:t>
      </w:r>
      <w:r>
        <w:rPr>
          <w:color w:val="231F20"/>
          <w:spacing w:val="-12"/>
          <w:sz w:val="20"/>
        </w:rPr>
        <w:t> </w:t>
      </w:r>
      <w:r>
        <w:rPr>
          <w:color w:val="231F20"/>
          <w:sz w:val="20"/>
        </w:rPr>
        <w:t>thereafter</w:t>
      </w:r>
      <w:r>
        <w:rPr>
          <w:color w:val="231F20"/>
          <w:spacing w:val="-13"/>
          <w:sz w:val="20"/>
        </w:rPr>
        <w:t> </w:t>
      </w:r>
      <w:r>
        <w:rPr>
          <w:color w:val="231F20"/>
          <w:sz w:val="20"/>
        </w:rPr>
        <w:t>until</w:t>
      </w:r>
      <w:r>
        <w:rPr>
          <w:color w:val="231F20"/>
          <w:spacing w:val="-12"/>
          <w:sz w:val="20"/>
        </w:rPr>
        <w:t> </w:t>
      </w:r>
      <w:r>
        <w:rPr>
          <w:color w:val="231F20"/>
          <w:sz w:val="20"/>
        </w:rPr>
        <w:t>otherwise directed by the Court, the officer to whom the warrant is directed shall take such security and shall release such person from custody.</w:t>
      </w:r>
    </w:p>
    <w:p>
      <w:pPr>
        <w:pStyle w:val="ListParagraph"/>
        <w:numPr>
          <w:ilvl w:val="0"/>
          <w:numId w:val="36"/>
        </w:numPr>
        <w:tabs>
          <w:tab w:pos="918" w:val="left" w:leader="none"/>
        </w:tabs>
        <w:spacing w:line="240" w:lineRule="auto" w:before="163" w:after="0"/>
        <w:ind w:left="918" w:right="0" w:hanging="285"/>
        <w:jc w:val="left"/>
        <w:rPr>
          <w:sz w:val="20"/>
        </w:rPr>
      </w:pPr>
      <w:r>
        <w:rPr>
          <w:color w:val="231F20"/>
          <w:sz w:val="20"/>
        </w:rPr>
        <w:t>The</w:t>
      </w:r>
      <w:r>
        <w:rPr>
          <w:color w:val="231F20"/>
          <w:spacing w:val="5"/>
          <w:sz w:val="20"/>
        </w:rPr>
        <w:t> </w:t>
      </w:r>
      <w:r>
        <w:rPr>
          <w:color w:val="231F20"/>
          <w:sz w:val="20"/>
        </w:rPr>
        <w:t>endorsement</w:t>
      </w:r>
      <w:r>
        <w:rPr>
          <w:color w:val="231F20"/>
          <w:spacing w:val="7"/>
          <w:sz w:val="20"/>
        </w:rPr>
        <w:t> </w:t>
      </w:r>
      <w:r>
        <w:rPr>
          <w:color w:val="231F20"/>
          <w:sz w:val="20"/>
        </w:rPr>
        <w:t>shall</w:t>
      </w:r>
      <w:r>
        <w:rPr>
          <w:color w:val="231F20"/>
          <w:spacing w:val="8"/>
          <w:sz w:val="20"/>
        </w:rPr>
        <w:t> </w:t>
      </w:r>
      <w:r>
        <w:rPr>
          <w:color w:val="231F20"/>
          <w:spacing w:val="-2"/>
          <w:sz w:val="20"/>
        </w:rPr>
        <w:t>state—</w:t>
      </w:r>
    </w:p>
    <w:p>
      <w:pPr>
        <w:pStyle w:val="ListParagraph"/>
        <w:numPr>
          <w:ilvl w:val="1"/>
          <w:numId w:val="36"/>
        </w:numPr>
        <w:tabs>
          <w:tab w:pos="1397" w:val="left" w:leader="none"/>
        </w:tabs>
        <w:spacing w:line="240" w:lineRule="auto" w:before="168" w:after="0"/>
        <w:ind w:left="1397" w:right="0" w:hanging="284"/>
        <w:jc w:val="left"/>
        <w:rPr>
          <w:sz w:val="20"/>
        </w:rPr>
      </w:pPr>
      <w:r>
        <w:rPr>
          <w:color w:val="231F20"/>
          <w:sz w:val="20"/>
        </w:rPr>
        <w:t>the</w:t>
      </w:r>
      <w:r>
        <w:rPr>
          <w:color w:val="231F20"/>
          <w:spacing w:val="1"/>
          <w:sz w:val="20"/>
        </w:rPr>
        <w:t> </w:t>
      </w:r>
      <w:r>
        <w:rPr>
          <w:color w:val="231F20"/>
          <w:sz w:val="20"/>
        </w:rPr>
        <w:t>number</w:t>
      </w:r>
      <w:r>
        <w:rPr>
          <w:color w:val="231F20"/>
          <w:spacing w:val="4"/>
          <w:sz w:val="20"/>
        </w:rPr>
        <w:t> </w:t>
      </w:r>
      <w:r>
        <w:rPr>
          <w:color w:val="231F20"/>
          <w:sz w:val="20"/>
        </w:rPr>
        <w:t>of</w:t>
      </w:r>
      <w:r>
        <w:rPr>
          <w:color w:val="231F20"/>
          <w:spacing w:val="4"/>
          <w:sz w:val="20"/>
        </w:rPr>
        <w:t> </w:t>
      </w:r>
      <w:r>
        <w:rPr>
          <w:color w:val="231F20"/>
          <w:spacing w:val="-2"/>
          <w:sz w:val="20"/>
        </w:rPr>
        <w:t>sureties;</w:t>
      </w:r>
    </w:p>
    <w:p>
      <w:pPr>
        <w:pStyle w:val="ListParagraph"/>
        <w:numPr>
          <w:ilvl w:val="1"/>
          <w:numId w:val="36"/>
        </w:numPr>
        <w:tabs>
          <w:tab w:pos="1408" w:val="left" w:leader="none"/>
        </w:tabs>
        <w:spacing w:line="249" w:lineRule="auto" w:before="174" w:after="0"/>
        <w:ind w:left="633" w:right="2344" w:firstLine="480"/>
        <w:jc w:val="left"/>
        <w:rPr>
          <w:sz w:val="20"/>
        </w:rPr>
      </w:pPr>
      <w:r>
        <w:rPr>
          <w:color w:val="231F20"/>
          <w:sz w:val="20"/>
        </w:rPr>
        <w:t>the amount in which they and the person for whose arrest the warrant is issued, are to be respectively bound;</w:t>
      </w:r>
    </w:p>
    <w:p>
      <w:pPr>
        <w:pStyle w:val="ListParagraph"/>
        <w:numPr>
          <w:ilvl w:val="1"/>
          <w:numId w:val="36"/>
        </w:numPr>
        <w:tabs>
          <w:tab w:pos="1382" w:val="left" w:leader="none"/>
        </w:tabs>
        <w:spacing w:line="240" w:lineRule="auto" w:before="160" w:after="0"/>
        <w:ind w:left="1382" w:right="0" w:hanging="269"/>
        <w:jc w:val="left"/>
        <w:rPr>
          <w:sz w:val="20"/>
        </w:rPr>
      </w:pPr>
      <w:r>
        <w:rPr>
          <w:color w:val="231F20"/>
          <w:sz w:val="20"/>
        </w:rPr>
        <w:t>the</w:t>
      </w:r>
      <w:r>
        <w:rPr>
          <w:color w:val="231F20"/>
          <w:spacing w:val="-2"/>
          <w:sz w:val="20"/>
        </w:rPr>
        <w:t> </w:t>
      </w:r>
      <w:r>
        <w:rPr>
          <w:color w:val="231F20"/>
          <w:sz w:val="20"/>
        </w:rPr>
        <w:t>time</w:t>
      </w:r>
      <w:r>
        <w:rPr>
          <w:color w:val="231F20"/>
          <w:spacing w:val="-1"/>
          <w:sz w:val="20"/>
        </w:rPr>
        <w:t> </w:t>
      </w:r>
      <w:r>
        <w:rPr>
          <w:color w:val="231F20"/>
          <w:sz w:val="20"/>
        </w:rPr>
        <w:t>at</w:t>
      </w:r>
      <w:r>
        <w:rPr>
          <w:color w:val="231F20"/>
          <w:spacing w:val="-2"/>
          <w:sz w:val="20"/>
        </w:rPr>
        <w:t> </w:t>
      </w:r>
      <w:r>
        <w:rPr>
          <w:color w:val="231F20"/>
          <w:sz w:val="20"/>
        </w:rPr>
        <w:t>which</w:t>
      </w:r>
      <w:r>
        <w:rPr>
          <w:color w:val="231F20"/>
          <w:spacing w:val="-1"/>
          <w:sz w:val="20"/>
        </w:rPr>
        <w:t> </w:t>
      </w:r>
      <w:r>
        <w:rPr>
          <w:color w:val="231F20"/>
          <w:sz w:val="20"/>
        </w:rPr>
        <w:t>he</w:t>
      </w:r>
      <w:r>
        <w:rPr>
          <w:color w:val="231F20"/>
          <w:spacing w:val="-2"/>
          <w:sz w:val="20"/>
        </w:rPr>
        <w:t> </w:t>
      </w:r>
      <w:r>
        <w:rPr>
          <w:color w:val="231F20"/>
          <w:sz w:val="20"/>
        </w:rPr>
        <w:t>is</w:t>
      </w:r>
      <w:r>
        <w:rPr>
          <w:color w:val="231F20"/>
          <w:spacing w:val="-1"/>
          <w:sz w:val="20"/>
        </w:rPr>
        <w:t> </w:t>
      </w:r>
      <w:r>
        <w:rPr>
          <w:color w:val="231F20"/>
          <w:sz w:val="20"/>
        </w:rPr>
        <w:t>to</w:t>
      </w:r>
      <w:r>
        <w:rPr>
          <w:color w:val="231F20"/>
          <w:spacing w:val="-2"/>
          <w:sz w:val="20"/>
        </w:rPr>
        <w:t> </w:t>
      </w:r>
      <w:r>
        <w:rPr>
          <w:color w:val="231F20"/>
          <w:sz w:val="20"/>
        </w:rPr>
        <w:t>attend</w:t>
      </w:r>
      <w:r>
        <w:rPr>
          <w:color w:val="231F20"/>
          <w:spacing w:val="-1"/>
          <w:sz w:val="20"/>
        </w:rPr>
        <w:t> </w:t>
      </w:r>
      <w:r>
        <w:rPr>
          <w:color w:val="231F20"/>
          <w:sz w:val="20"/>
        </w:rPr>
        <w:t>before</w:t>
      </w:r>
      <w:r>
        <w:rPr>
          <w:color w:val="231F20"/>
          <w:spacing w:val="-2"/>
          <w:sz w:val="20"/>
        </w:rPr>
        <w:t> </w:t>
      </w:r>
      <w:r>
        <w:rPr>
          <w:color w:val="231F20"/>
          <w:sz w:val="20"/>
        </w:rPr>
        <w:t>the</w:t>
      </w:r>
      <w:r>
        <w:rPr>
          <w:color w:val="231F20"/>
          <w:spacing w:val="-1"/>
          <w:sz w:val="20"/>
        </w:rPr>
        <w:t> </w:t>
      </w:r>
      <w:r>
        <w:rPr>
          <w:color w:val="231F20"/>
          <w:spacing w:val="-2"/>
          <w:sz w:val="20"/>
        </w:rPr>
        <w:t>Court.</w:t>
      </w:r>
    </w:p>
    <w:p>
      <w:pPr>
        <w:pStyle w:val="ListParagraph"/>
        <w:numPr>
          <w:ilvl w:val="0"/>
          <w:numId w:val="36"/>
        </w:numPr>
        <w:tabs>
          <w:tab w:pos="910" w:val="left" w:leader="none"/>
        </w:tabs>
        <w:spacing w:line="249" w:lineRule="auto" w:before="168" w:after="0"/>
        <w:ind w:left="153" w:right="2345" w:firstLine="480"/>
        <w:jc w:val="both"/>
        <w:rPr>
          <w:sz w:val="20"/>
        </w:rPr>
      </w:pPr>
      <w:r>
        <w:rPr>
          <w:color w:val="231F20"/>
          <w:sz w:val="20"/>
        </w:rPr>
        <w:t>Whenever</w:t>
      </w:r>
      <w:r>
        <w:rPr>
          <w:color w:val="231F20"/>
          <w:spacing w:val="-4"/>
          <w:sz w:val="20"/>
        </w:rPr>
        <w:t> </w:t>
      </w:r>
      <w:r>
        <w:rPr>
          <w:color w:val="231F20"/>
          <w:sz w:val="20"/>
        </w:rPr>
        <w:t>security</w:t>
      </w:r>
      <w:r>
        <w:rPr>
          <w:color w:val="231F20"/>
          <w:spacing w:val="-4"/>
          <w:sz w:val="20"/>
        </w:rPr>
        <w:t> </w:t>
      </w:r>
      <w:r>
        <w:rPr>
          <w:color w:val="231F20"/>
          <w:sz w:val="20"/>
        </w:rPr>
        <w:t>is</w:t>
      </w:r>
      <w:r>
        <w:rPr>
          <w:color w:val="231F20"/>
          <w:spacing w:val="-4"/>
          <w:sz w:val="20"/>
        </w:rPr>
        <w:t> </w:t>
      </w:r>
      <w:r>
        <w:rPr>
          <w:color w:val="231F20"/>
          <w:sz w:val="20"/>
        </w:rPr>
        <w:t>taken</w:t>
      </w:r>
      <w:r>
        <w:rPr>
          <w:color w:val="231F20"/>
          <w:spacing w:val="-4"/>
          <w:sz w:val="20"/>
        </w:rPr>
        <w:t> </w:t>
      </w:r>
      <w:r>
        <w:rPr>
          <w:color w:val="231F20"/>
          <w:sz w:val="20"/>
        </w:rPr>
        <w:t>under</w:t>
      </w:r>
      <w:r>
        <w:rPr>
          <w:color w:val="231F20"/>
          <w:spacing w:val="-4"/>
          <w:sz w:val="20"/>
        </w:rPr>
        <w:t> </w:t>
      </w:r>
      <w:r>
        <w:rPr>
          <w:color w:val="231F20"/>
          <w:sz w:val="20"/>
        </w:rPr>
        <w:t>this</w:t>
      </w:r>
      <w:r>
        <w:rPr>
          <w:color w:val="231F20"/>
          <w:spacing w:val="-4"/>
          <w:sz w:val="20"/>
        </w:rPr>
        <w:t> </w:t>
      </w:r>
      <w:r>
        <w:rPr>
          <w:color w:val="231F20"/>
          <w:sz w:val="20"/>
        </w:rPr>
        <w:t>section,</w:t>
      </w:r>
      <w:r>
        <w:rPr>
          <w:color w:val="231F20"/>
          <w:spacing w:val="-4"/>
          <w:sz w:val="20"/>
        </w:rPr>
        <w:t> </w:t>
      </w:r>
      <w:r>
        <w:rPr>
          <w:color w:val="231F20"/>
          <w:sz w:val="20"/>
        </w:rPr>
        <w:t>the</w:t>
      </w:r>
      <w:r>
        <w:rPr>
          <w:color w:val="231F20"/>
          <w:spacing w:val="-4"/>
          <w:sz w:val="20"/>
        </w:rPr>
        <w:t> </w:t>
      </w:r>
      <w:r>
        <w:rPr>
          <w:color w:val="231F20"/>
          <w:sz w:val="20"/>
        </w:rPr>
        <w:t>officer</w:t>
      </w:r>
      <w:r>
        <w:rPr>
          <w:color w:val="231F20"/>
          <w:spacing w:val="-4"/>
          <w:sz w:val="20"/>
        </w:rPr>
        <w:t> </w:t>
      </w:r>
      <w:r>
        <w:rPr>
          <w:color w:val="231F20"/>
          <w:sz w:val="20"/>
        </w:rPr>
        <w:t>to</w:t>
      </w:r>
      <w:r>
        <w:rPr>
          <w:color w:val="231F20"/>
          <w:spacing w:val="-4"/>
          <w:sz w:val="20"/>
        </w:rPr>
        <w:t> </w:t>
      </w:r>
      <w:r>
        <w:rPr>
          <w:color w:val="231F20"/>
          <w:sz w:val="20"/>
        </w:rPr>
        <w:t>whom</w:t>
      </w:r>
      <w:r>
        <w:rPr>
          <w:color w:val="231F20"/>
          <w:spacing w:val="-4"/>
          <w:sz w:val="20"/>
        </w:rPr>
        <w:t> </w:t>
      </w:r>
      <w:r>
        <w:rPr>
          <w:color w:val="231F20"/>
          <w:sz w:val="20"/>
        </w:rPr>
        <w:t>the</w:t>
      </w:r>
      <w:r>
        <w:rPr>
          <w:color w:val="231F20"/>
          <w:spacing w:val="-4"/>
          <w:sz w:val="20"/>
        </w:rPr>
        <w:t> </w:t>
      </w:r>
      <w:r>
        <w:rPr>
          <w:color w:val="231F20"/>
          <w:sz w:val="20"/>
        </w:rPr>
        <w:t>warrant</w:t>
      </w:r>
      <w:r>
        <w:rPr>
          <w:color w:val="231F20"/>
          <w:spacing w:val="-4"/>
          <w:sz w:val="20"/>
        </w:rPr>
        <w:t> </w:t>
      </w:r>
      <w:r>
        <w:rPr>
          <w:color w:val="231F20"/>
          <w:sz w:val="20"/>
        </w:rPr>
        <w:t>is directed shall forward the bond to the Court.</w:t>
      </w:r>
    </w:p>
    <w:p>
      <w:pPr>
        <w:pStyle w:val="ListParagraph"/>
        <w:numPr>
          <w:ilvl w:val="0"/>
          <w:numId w:val="1"/>
        </w:numPr>
        <w:tabs>
          <w:tab w:pos="929" w:val="left" w:leader="none"/>
        </w:tabs>
        <w:spacing w:line="249" w:lineRule="auto" w:before="165" w:after="0"/>
        <w:ind w:left="153" w:right="2342"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w:t>
      </w:r>
      <w:r>
        <w:rPr>
          <w:color w:val="231F20"/>
          <w:spacing w:val="-12"/>
          <w:sz w:val="20"/>
        </w:rPr>
        <w:t> </w:t>
      </w:r>
      <w:r>
        <w:rPr>
          <w:color w:val="231F20"/>
          <w:sz w:val="20"/>
        </w:rPr>
        <w:t>warrant</w:t>
      </w:r>
      <w:r>
        <w:rPr>
          <w:color w:val="231F20"/>
          <w:spacing w:val="-13"/>
          <w:sz w:val="20"/>
        </w:rPr>
        <w:t> </w:t>
      </w:r>
      <w:r>
        <w:rPr>
          <w:color w:val="231F20"/>
          <w:sz w:val="20"/>
        </w:rPr>
        <w:t>of</w:t>
      </w:r>
      <w:r>
        <w:rPr>
          <w:color w:val="231F20"/>
          <w:spacing w:val="-7"/>
          <w:sz w:val="20"/>
        </w:rPr>
        <w:t> </w:t>
      </w:r>
      <w:r>
        <w:rPr>
          <w:color w:val="231F20"/>
          <w:sz w:val="20"/>
        </w:rPr>
        <w:t>arrest</w:t>
      </w:r>
      <w:r>
        <w:rPr>
          <w:color w:val="231F20"/>
          <w:spacing w:val="-5"/>
          <w:sz w:val="20"/>
        </w:rPr>
        <w:t> </w:t>
      </w:r>
      <w:r>
        <w:rPr>
          <w:color w:val="231F20"/>
          <w:sz w:val="20"/>
        </w:rPr>
        <w:t>shall</w:t>
      </w:r>
      <w:r>
        <w:rPr>
          <w:color w:val="231F20"/>
          <w:spacing w:val="-5"/>
          <w:sz w:val="20"/>
        </w:rPr>
        <w:t> </w:t>
      </w:r>
      <w:r>
        <w:rPr>
          <w:color w:val="231F20"/>
          <w:sz w:val="20"/>
        </w:rPr>
        <w:t>ordinarily</w:t>
      </w:r>
      <w:r>
        <w:rPr>
          <w:color w:val="231F20"/>
          <w:spacing w:val="-5"/>
          <w:sz w:val="20"/>
        </w:rPr>
        <w:t> </w:t>
      </w:r>
      <w:r>
        <w:rPr>
          <w:color w:val="231F20"/>
          <w:sz w:val="20"/>
        </w:rPr>
        <w:t>be</w:t>
      </w:r>
      <w:r>
        <w:rPr>
          <w:color w:val="231F20"/>
          <w:spacing w:val="-5"/>
          <w:sz w:val="20"/>
        </w:rPr>
        <w:t> </w:t>
      </w:r>
      <w:r>
        <w:rPr>
          <w:color w:val="231F20"/>
          <w:sz w:val="20"/>
        </w:rPr>
        <w:t>directed</w:t>
      </w:r>
      <w:r>
        <w:rPr>
          <w:color w:val="231F20"/>
          <w:spacing w:val="-5"/>
          <w:sz w:val="20"/>
        </w:rPr>
        <w:t> </w:t>
      </w:r>
      <w:r>
        <w:rPr>
          <w:color w:val="231F20"/>
          <w:sz w:val="20"/>
        </w:rPr>
        <w:t>to</w:t>
      </w:r>
      <w:r>
        <w:rPr>
          <w:color w:val="231F20"/>
          <w:spacing w:val="-5"/>
          <w:sz w:val="20"/>
        </w:rPr>
        <w:t> </w:t>
      </w:r>
      <w:r>
        <w:rPr>
          <w:color w:val="231F20"/>
          <w:sz w:val="20"/>
        </w:rPr>
        <w:t>one</w:t>
      </w:r>
      <w:r>
        <w:rPr>
          <w:color w:val="231F20"/>
          <w:spacing w:val="-5"/>
          <w:sz w:val="20"/>
        </w:rPr>
        <w:t> </w:t>
      </w:r>
      <w:r>
        <w:rPr>
          <w:color w:val="231F20"/>
          <w:sz w:val="20"/>
        </w:rPr>
        <w:t>or</w:t>
      </w:r>
      <w:r>
        <w:rPr>
          <w:color w:val="231F20"/>
          <w:spacing w:val="-5"/>
          <w:sz w:val="20"/>
        </w:rPr>
        <w:t> </w:t>
      </w:r>
      <w:r>
        <w:rPr>
          <w:color w:val="231F20"/>
          <w:sz w:val="20"/>
        </w:rPr>
        <w:t>more</w:t>
      </w:r>
      <w:r>
        <w:rPr>
          <w:color w:val="231F20"/>
          <w:spacing w:val="-5"/>
          <w:sz w:val="20"/>
        </w:rPr>
        <w:t> </w:t>
      </w:r>
      <w:r>
        <w:rPr>
          <w:color w:val="231F20"/>
          <w:sz w:val="20"/>
        </w:rPr>
        <w:t>police</w:t>
      </w:r>
      <w:r>
        <w:rPr>
          <w:color w:val="231F20"/>
          <w:spacing w:val="-5"/>
          <w:sz w:val="20"/>
        </w:rPr>
        <w:t> </w:t>
      </w:r>
      <w:r>
        <w:rPr>
          <w:color w:val="231F20"/>
          <w:sz w:val="20"/>
        </w:rPr>
        <w:t>officers; but the Court issuing such a warrant may, if its immediate execution is necessary and no police officer is immediately available, direct it to any other person or persons, and such person or persons shall execute the same.</w:t>
      </w:r>
    </w:p>
    <w:p>
      <w:pPr>
        <w:pStyle w:val="BodyText"/>
        <w:spacing w:line="249" w:lineRule="auto" w:before="162"/>
        <w:ind w:left="153" w:right="2347" w:firstLine="480"/>
        <w:jc w:val="both"/>
      </w:pPr>
      <w:r>
        <w:rPr>
          <w:color w:val="231F20"/>
          <w:spacing w:val="-2"/>
        </w:rPr>
        <w:t>(</w:t>
      </w:r>
      <w:r>
        <w:rPr>
          <w:i/>
          <w:color w:val="231F20"/>
          <w:spacing w:val="-2"/>
        </w:rPr>
        <w:t>2</w:t>
      </w:r>
      <w:r>
        <w:rPr>
          <w:color w:val="231F20"/>
          <w:spacing w:val="-2"/>
        </w:rPr>
        <w:t>)</w:t>
      </w:r>
      <w:r>
        <w:rPr>
          <w:color w:val="231F20"/>
          <w:spacing w:val="-10"/>
        </w:rPr>
        <w:t> </w:t>
      </w:r>
      <w:r>
        <w:rPr>
          <w:color w:val="231F20"/>
          <w:spacing w:val="-2"/>
        </w:rPr>
        <w:t>When</w:t>
      </w:r>
      <w:r>
        <w:rPr>
          <w:color w:val="231F20"/>
          <w:spacing w:val="-10"/>
        </w:rPr>
        <w:t> </w:t>
      </w:r>
      <w:r>
        <w:rPr>
          <w:color w:val="231F20"/>
          <w:spacing w:val="-2"/>
        </w:rPr>
        <w:t>a</w:t>
      </w:r>
      <w:r>
        <w:rPr>
          <w:color w:val="231F20"/>
          <w:spacing w:val="-10"/>
        </w:rPr>
        <w:t> </w:t>
      </w:r>
      <w:r>
        <w:rPr>
          <w:color w:val="231F20"/>
          <w:spacing w:val="-2"/>
        </w:rPr>
        <w:t>warrant</w:t>
      </w:r>
      <w:r>
        <w:rPr>
          <w:color w:val="231F20"/>
          <w:spacing w:val="-10"/>
        </w:rPr>
        <w:t> </w:t>
      </w:r>
      <w:r>
        <w:rPr>
          <w:color w:val="231F20"/>
          <w:spacing w:val="-2"/>
        </w:rPr>
        <w:t>is</w:t>
      </w:r>
      <w:r>
        <w:rPr>
          <w:color w:val="231F20"/>
          <w:spacing w:val="-10"/>
        </w:rPr>
        <w:t> </w:t>
      </w:r>
      <w:r>
        <w:rPr>
          <w:color w:val="231F20"/>
          <w:spacing w:val="-2"/>
        </w:rPr>
        <w:t>directed</w:t>
      </w:r>
      <w:r>
        <w:rPr>
          <w:color w:val="231F20"/>
          <w:spacing w:val="-10"/>
        </w:rPr>
        <w:t> </w:t>
      </w:r>
      <w:r>
        <w:rPr>
          <w:color w:val="231F20"/>
          <w:spacing w:val="-2"/>
        </w:rPr>
        <w:t>to</w:t>
      </w:r>
      <w:r>
        <w:rPr>
          <w:color w:val="231F20"/>
          <w:spacing w:val="-10"/>
        </w:rPr>
        <w:t> </w:t>
      </w:r>
      <w:r>
        <w:rPr>
          <w:color w:val="231F20"/>
          <w:spacing w:val="-2"/>
        </w:rPr>
        <w:t>more</w:t>
      </w:r>
      <w:r>
        <w:rPr>
          <w:color w:val="231F20"/>
          <w:spacing w:val="-10"/>
        </w:rPr>
        <w:t> </w:t>
      </w:r>
      <w:r>
        <w:rPr>
          <w:color w:val="231F20"/>
          <w:spacing w:val="-2"/>
        </w:rPr>
        <w:t>officers</w:t>
      </w:r>
      <w:r>
        <w:rPr>
          <w:color w:val="231F20"/>
          <w:spacing w:val="-10"/>
        </w:rPr>
        <w:t> </w:t>
      </w:r>
      <w:r>
        <w:rPr>
          <w:color w:val="231F20"/>
          <w:spacing w:val="-2"/>
        </w:rPr>
        <w:t>or</w:t>
      </w:r>
      <w:r>
        <w:rPr>
          <w:color w:val="231F20"/>
          <w:spacing w:val="-10"/>
        </w:rPr>
        <w:t> </w:t>
      </w:r>
      <w:r>
        <w:rPr>
          <w:color w:val="231F20"/>
          <w:spacing w:val="-2"/>
        </w:rPr>
        <w:t>persons</w:t>
      </w:r>
      <w:r>
        <w:rPr>
          <w:color w:val="231F20"/>
          <w:spacing w:val="-10"/>
        </w:rPr>
        <w:t> </w:t>
      </w:r>
      <w:r>
        <w:rPr>
          <w:color w:val="231F20"/>
          <w:spacing w:val="-2"/>
        </w:rPr>
        <w:t>than</w:t>
      </w:r>
      <w:r>
        <w:rPr>
          <w:color w:val="231F20"/>
          <w:spacing w:val="-10"/>
        </w:rPr>
        <w:t> </w:t>
      </w:r>
      <w:r>
        <w:rPr>
          <w:color w:val="231F20"/>
          <w:spacing w:val="-2"/>
        </w:rPr>
        <w:t>one,</w:t>
      </w:r>
      <w:r>
        <w:rPr>
          <w:color w:val="231F20"/>
          <w:spacing w:val="-10"/>
        </w:rPr>
        <w:t> </w:t>
      </w:r>
      <w:r>
        <w:rPr>
          <w:color w:val="231F20"/>
          <w:spacing w:val="-2"/>
        </w:rPr>
        <w:t>it</w:t>
      </w:r>
      <w:r>
        <w:rPr>
          <w:color w:val="231F20"/>
          <w:spacing w:val="-10"/>
        </w:rPr>
        <w:t> </w:t>
      </w:r>
      <w:r>
        <w:rPr>
          <w:color w:val="231F20"/>
          <w:spacing w:val="-2"/>
        </w:rPr>
        <w:t>may</w:t>
      </w:r>
      <w:r>
        <w:rPr>
          <w:color w:val="231F20"/>
          <w:spacing w:val="-10"/>
        </w:rPr>
        <w:t> </w:t>
      </w:r>
      <w:r>
        <w:rPr>
          <w:color w:val="231F20"/>
          <w:spacing w:val="-2"/>
        </w:rPr>
        <w:t>be</w:t>
      </w:r>
      <w:r>
        <w:rPr>
          <w:color w:val="231F20"/>
          <w:spacing w:val="-10"/>
        </w:rPr>
        <w:t> </w:t>
      </w:r>
      <w:r>
        <w:rPr>
          <w:color w:val="231F20"/>
          <w:spacing w:val="-2"/>
        </w:rPr>
        <w:t>executed </w:t>
      </w:r>
      <w:r>
        <w:rPr>
          <w:color w:val="231F20"/>
        </w:rPr>
        <w:t>by all, or by any one or more of them.</w:t>
      </w:r>
    </w:p>
    <w:p>
      <w:pPr>
        <w:pStyle w:val="ListParagraph"/>
        <w:numPr>
          <w:ilvl w:val="0"/>
          <w:numId w:val="1"/>
        </w:numPr>
        <w:tabs>
          <w:tab w:pos="938" w:val="left" w:leader="none"/>
        </w:tabs>
        <w:spacing w:line="249" w:lineRule="auto" w:before="160" w:after="0"/>
        <w:ind w:left="153" w:right="2342" w:firstLine="480"/>
        <w:jc w:val="both"/>
        <w:rPr>
          <w:b/>
          <w:color w:val="231F20"/>
          <w:sz w:val="20"/>
        </w:rPr>
      </w:pPr>
      <w:r>
        <w:rPr>
          <w:color w:val="231F20"/>
          <w:sz w:val="20"/>
        </w:rPr>
        <w:t>(</w:t>
      </w:r>
      <w:r>
        <w:rPr>
          <w:i/>
          <w:color w:val="231F20"/>
          <w:sz w:val="20"/>
        </w:rPr>
        <w:t>1</w:t>
      </w:r>
      <w:r>
        <w:rPr>
          <w:color w:val="231F20"/>
          <w:sz w:val="20"/>
        </w:rPr>
        <w:t>) The Chief Judicial Magistrate or a Magistrate of the first class may direct a warrant to any person within his local jurisdiction for the arrest of any escaped convict, proclaimed offender or of any person who is accused of a non-bailable offence and </w:t>
      </w:r>
      <w:r>
        <w:rPr>
          <w:color w:val="231F20"/>
          <w:sz w:val="20"/>
        </w:rPr>
        <w:t>is evading arrest.</w:t>
      </w:r>
    </w:p>
    <w:p>
      <w:pPr>
        <w:pStyle w:val="ListParagraph"/>
        <w:numPr>
          <w:ilvl w:val="0"/>
          <w:numId w:val="37"/>
        </w:numPr>
        <w:tabs>
          <w:tab w:pos="927" w:val="left" w:leader="none"/>
        </w:tabs>
        <w:spacing w:line="249" w:lineRule="auto" w:before="185" w:after="0"/>
        <w:ind w:left="153" w:right="2344" w:firstLine="480"/>
        <w:jc w:val="both"/>
        <w:rPr>
          <w:sz w:val="20"/>
        </w:rPr>
      </w:pPr>
      <w:r>
        <w:rPr>
          <w:color w:val="231F20"/>
          <w:sz w:val="20"/>
        </w:rPr>
        <w:t>Such person shall acknowledge in writing the receipt of the warrant, and shall execute</w:t>
      </w:r>
      <w:r>
        <w:rPr>
          <w:color w:val="231F20"/>
          <w:spacing w:val="-1"/>
          <w:sz w:val="20"/>
        </w:rPr>
        <w:t> </w:t>
      </w:r>
      <w:r>
        <w:rPr>
          <w:color w:val="231F20"/>
          <w:sz w:val="20"/>
        </w:rPr>
        <w:t>it</w:t>
      </w:r>
      <w:r>
        <w:rPr>
          <w:color w:val="231F20"/>
          <w:spacing w:val="-1"/>
          <w:sz w:val="20"/>
        </w:rPr>
        <w:t> </w:t>
      </w:r>
      <w:r>
        <w:rPr>
          <w:color w:val="231F20"/>
          <w:sz w:val="20"/>
        </w:rPr>
        <w:t>if</w:t>
      </w:r>
      <w:r>
        <w:rPr>
          <w:color w:val="231F20"/>
          <w:spacing w:val="-1"/>
          <w:sz w:val="20"/>
        </w:rPr>
        <w:t> </w:t>
      </w:r>
      <w:r>
        <w:rPr>
          <w:color w:val="231F20"/>
          <w:sz w:val="20"/>
        </w:rPr>
        <w:t>the</w:t>
      </w:r>
      <w:r>
        <w:rPr>
          <w:color w:val="231F20"/>
          <w:spacing w:val="-1"/>
          <w:sz w:val="20"/>
        </w:rPr>
        <w:t> </w:t>
      </w:r>
      <w:r>
        <w:rPr>
          <w:color w:val="231F20"/>
          <w:sz w:val="20"/>
        </w:rPr>
        <w:t>person</w:t>
      </w:r>
      <w:r>
        <w:rPr>
          <w:color w:val="231F20"/>
          <w:spacing w:val="-1"/>
          <w:sz w:val="20"/>
        </w:rPr>
        <w:t> </w:t>
      </w:r>
      <w:r>
        <w:rPr>
          <w:color w:val="231F20"/>
          <w:sz w:val="20"/>
        </w:rPr>
        <w:t>for</w:t>
      </w:r>
      <w:r>
        <w:rPr>
          <w:color w:val="231F20"/>
          <w:spacing w:val="-1"/>
          <w:sz w:val="20"/>
        </w:rPr>
        <w:t> </w:t>
      </w:r>
      <w:r>
        <w:rPr>
          <w:color w:val="231F20"/>
          <w:sz w:val="20"/>
        </w:rPr>
        <w:t>whose</w:t>
      </w:r>
      <w:r>
        <w:rPr>
          <w:color w:val="231F20"/>
          <w:spacing w:val="-1"/>
          <w:sz w:val="20"/>
        </w:rPr>
        <w:t> </w:t>
      </w:r>
      <w:r>
        <w:rPr>
          <w:color w:val="231F20"/>
          <w:sz w:val="20"/>
        </w:rPr>
        <w:t>arrest</w:t>
      </w:r>
      <w:r>
        <w:rPr>
          <w:color w:val="231F20"/>
          <w:spacing w:val="-1"/>
          <w:sz w:val="20"/>
        </w:rPr>
        <w:t> </w:t>
      </w:r>
      <w:r>
        <w:rPr>
          <w:color w:val="231F20"/>
          <w:sz w:val="20"/>
        </w:rPr>
        <w:t>it</w:t>
      </w:r>
      <w:r>
        <w:rPr>
          <w:color w:val="231F20"/>
          <w:spacing w:val="-1"/>
          <w:sz w:val="20"/>
        </w:rPr>
        <w:t> </w:t>
      </w:r>
      <w:r>
        <w:rPr>
          <w:color w:val="231F20"/>
          <w:sz w:val="20"/>
        </w:rPr>
        <w:t>was</w:t>
      </w:r>
      <w:r>
        <w:rPr>
          <w:color w:val="231F20"/>
          <w:spacing w:val="-1"/>
          <w:sz w:val="20"/>
        </w:rPr>
        <w:t> </w:t>
      </w:r>
      <w:r>
        <w:rPr>
          <w:color w:val="231F20"/>
          <w:sz w:val="20"/>
        </w:rPr>
        <w:t>issued,</w:t>
      </w:r>
      <w:r>
        <w:rPr>
          <w:color w:val="231F20"/>
          <w:spacing w:val="-1"/>
          <w:sz w:val="20"/>
        </w:rPr>
        <w:t> </w:t>
      </w:r>
      <w:r>
        <w:rPr>
          <w:color w:val="231F20"/>
          <w:sz w:val="20"/>
        </w:rPr>
        <w:t>is</w:t>
      </w:r>
      <w:r>
        <w:rPr>
          <w:color w:val="231F20"/>
          <w:spacing w:val="-1"/>
          <w:sz w:val="20"/>
        </w:rPr>
        <w:t> </w:t>
      </w:r>
      <w:r>
        <w:rPr>
          <w:color w:val="231F20"/>
          <w:sz w:val="20"/>
        </w:rPr>
        <w:t>in,</w:t>
      </w:r>
      <w:r>
        <w:rPr>
          <w:color w:val="231F20"/>
          <w:spacing w:val="-1"/>
          <w:sz w:val="20"/>
        </w:rPr>
        <w:t> </w:t>
      </w:r>
      <w:r>
        <w:rPr>
          <w:color w:val="231F20"/>
          <w:sz w:val="20"/>
        </w:rPr>
        <w:t>or</w:t>
      </w:r>
      <w:r>
        <w:rPr>
          <w:color w:val="231F20"/>
          <w:spacing w:val="-1"/>
          <w:sz w:val="20"/>
        </w:rPr>
        <w:t> </w:t>
      </w:r>
      <w:r>
        <w:rPr>
          <w:color w:val="231F20"/>
          <w:sz w:val="20"/>
        </w:rPr>
        <w:t>enters</w:t>
      </w:r>
      <w:r>
        <w:rPr>
          <w:color w:val="231F20"/>
          <w:spacing w:val="-1"/>
          <w:sz w:val="20"/>
        </w:rPr>
        <w:t> </w:t>
      </w:r>
      <w:r>
        <w:rPr>
          <w:color w:val="231F20"/>
          <w:sz w:val="20"/>
        </w:rPr>
        <w:t>on,</w:t>
      </w:r>
      <w:r>
        <w:rPr>
          <w:color w:val="231F20"/>
          <w:spacing w:val="-1"/>
          <w:sz w:val="20"/>
        </w:rPr>
        <w:t> </w:t>
      </w:r>
      <w:r>
        <w:rPr>
          <w:color w:val="231F20"/>
          <w:sz w:val="20"/>
        </w:rPr>
        <w:t>any</w:t>
      </w:r>
      <w:r>
        <w:rPr>
          <w:color w:val="231F20"/>
          <w:spacing w:val="-1"/>
          <w:sz w:val="20"/>
        </w:rPr>
        <w:t> </w:t>
      </w:r>
      <w:r>
        <w:rPr>
          <w:color w:val="231F20"/>
          <w:sz w:val="20"/>
        </w:rPr>
        <w:t>land</w:t>
      </w:r>
      <w:r>
        <w:rPr>
          <w:color w:val="231F20"/>
          <w:spacing w:val="-1"/>
          <w:sz w:val="20"/>
        </w:rPr>
        <w:t> </w:t>
      </w:r>
      <w:r>
        <w:rPr>
          <w:color w:val="231F20"/>
          <w:sz w:val="20"/>
        </w:rPr>
        <w:t>or</w:t>
      </w:r>
      <w:r>
        <w:rPr>
          <w:color w:val="231F20"/>
          <w:spacing w:val="-1"/>
          <w:sz w:val="20"/>
        </w:rPr>
        <w:t> </w:t>
      </w:r>
      <w:r>
        <w:rPr>
          <w:color w:val="231F20"/>
          <w:sz w:val="20"/>
        </w:rPr>
        <w:t>other property under his charge.</w:t>
      </w:r>
    </w:p>
    <w:p>
      <w:pPr>
        <w:pStyle w:val="ListParagraph"/>
        <w:numPr>
          <w:ilvl w:val="0"/>
          <w:numId w:val="37"/>
        </w:numPr>
        <w:tabs>
          <w:tab w:pos="932" w:val="left" w:leader="none"/>
        </w:tabs>
        <w:spacing w:line="249" w:lineRule="auto" w:before="180" w:after="0"/>
        <w:ind w:left="153" w:right="2343" w:firstLine="480"/>
        <w:jc w:val="both"/>
        <w:rPr>
          <w:sz w:val="20"/>
        </w:rPr>
      </w:pPr>
      <w:r>
        <w:rPr>
          <w:color w:val="231F20"/>
          <w:sz w:val="20"/>
        </w:rPr>
        <w:t>When the person against whom such warrant is issued is arrested, he shall be made over with the warrant to the nearest police officer, who shall cause him to be taken before</w:t>
      </w:r>
      <w:r>
        <w:rPr>
          <w:color w:val="231F20"/>
          <w:spacing w:val="-13"/>
          <w:sz w:val="20"/>
        </w:rPr>
        <w:t> </w:t>
      </w:r>
      <w:r>
        <w:rPr>
          <w:color w:val="231F20"/>
          <w:sz w:val="20"/>
        </w:rPr>
        <w:t>a</w:t>
      </w:r>
      <w:r>
        <w:rPr>
          <w:color w:val="231F20"/>
          <w:spacing w:val="-13"/>
          <w:sz w:val="20"/>
        </w:rPr>
        <w:t> </w:t>
      </w:r>
      <w:r>
        <w:rPr>
          <w:color w:val="231F20"/>
          <w:sz w:val="20"/>
        </w:rPr>
        <w:t>Magistrate</w:t>
      </w:r>
      <w:r>
        <w:rPr>
          <w:color w:val="231F20"/>
          <w:spacing w:val="-13"/>
          <w:sz w:val="20"/>
        </w:rPr>
        <w:t> </w:t>
      </w:r>
      <w:r>
        <w:rPr>
          <w:color w:val="231F20"/>
          <w:sz w:val="20"/>
        </w:rPr>
        <w:t>having</w:t>
      </w:r>
      <w:r>
        <w:rPr>
          <w:color w:val="231F20"/>
          <w:spacing w:val="-13"/>
          <w:sz w:val="20"/>
        </w:rPr>
        <w:t> </w:t>
      </w:r>
      <w:r>
        <w:rPr>
          <w:color w:val="231F20"/>
          <w:sz w:val="20"/>
        </w:rPr>
        <w:t>jurisdiction</w:t>
      </w:r>
      <w:r>
        <w:rPr>
          <w:color w:val="231F20"/>
          <w:spacing w:val="-13"/>
          <w:sz w:val="20"/>
        </w:rPr>
        <w:t> </w:t>
      </w:r>
      <w:r>
        <w:rPr>
          <w:color w:val="231F20"/>
          <w:sz w:val="20"/>
        </w:rPr>
        <w:t>in</w:t>
      </w:r>
      <w:r>
        <w:rPr>
          <w:color w:val="231F20"/>
          <w:spacing w:val="-13"/>
          <w:sz w:val="20"/>
        </w:rPr>
        <w:t> </w:t>
      </w:r>
      <w:r>
        <w:rPr>
          <w:color w:val="231F20"/>
          <w:sz w:val="20"/>
        </w:rPr>
        <w:t>the</w:t>
      </w:r>
      <w:r>
        <w:rPr>
          <w:color w:val="231F20"/>
          <w:spacing w:val="-13"/>
          <w:sz w:val="20"/>
        </w:rPr>
        <w:t> </w:t>
      </w:r>
      <w:r>
        <w:rPr>
          <w:color w:val="231F20"/>
          <w:sz w:val="20"/>
        </w:rPr>
        <w:t>case,</w:t>
      </w:r>
      <w:r>
        <w:rPr>
          <w:color w:val="231F20"/>
          <w:spacing w:val="-13"/>
          <w:sz w:val="20"/>
        </w:rPr>
        <w:t> </w:t>
      </w:r>
      <w:r>
        <w:rPr>
          <w:color w:val="231F20"/>
          <w:sz w:val="20"/>
        </w:rPr>
        <w:t>unless</w:t>
      </w:r>
      <w:r>
        <w:rPr>
          <w:color w:val="231F20"/>
          <w:spacing w:val="-13"/>
          <w:sz w:val="20"/>
        </w:rPr>
        <w:t> </w:t>
      </w:r>
      <w:r>
        <w:rPr>
          <w:color w:val="231F20"/>
          <w:sz w:val="20"/>
        </w:rPr>
        <w:t>security</w:t>
      </w:r>
      <w:r>
        <w:rPr>
          <w:color w:val="231F20"/>
          <w:spacing w:val="-13"/>
          <w:sz w:val="20"/>
        </w:rPr>
        <w:t> </w:t>
      </w:r>
      <w:r>
        <w:rPr>
          <w:color w:val="231F20"/>
          <w:sz w:val="20"/>
        </w:rPr>
        <w:t>is</w:t>
      </w:r>
      <w:r>
        <w:rPr>
          <w:color w:val="231F20"/>
          <w:spacing w:val="-13"/>
          <w:sz w:val="20"/>
        </w:rPr>
        <w:t> </w:t>
      </w:r>
      <w:r>
        <w:rPr>
          <w:color w:val="231F20"/>
          <w:sz w:val="20"/>
        </w:rPr>
        <w:t>taken</w:t>
      </w:r>
      <w:r>
        <w:rPr>
          <w:color w:val="231F20"/>
          <w:spacing w:val="-13"/>
          <w:sz w:val="20"/>
        </w:rPr>
        <w:t> </w:t>
      </w:r>
      <w:r>
        <w:rPr>
          <w:color w:val="231F20"/>
          <w:sz w:val="20"/>
        </w:rPr>
        <w:t>under</w:t>
      </w:r>
      <w:r>
        <w:rPr>
          <w:color w:val="231F20"/>
          <w:spacing w:val="-13"/>
          <w:sz w:val="20"/>
        </w:rPr>
        <w:t> </w:t>
      </w:r>
      <w:r>
        <w:rPr>
          <w:color w:val="231F20"/>
          <w:sz w:val="20"/>
        </w:rPr>
        <w:t>section</w:t>
      </w:r>
      <w:r>
        <w:rPr>
          <w:color w:val="231F20"/>
          <w:spacing w:val="-13"/>
          <w:sz w:val="20"/>
        </w:rPr>
        <w:t> </w:t>
      </w:r>
      <w:r>
        <w:rPr>
          <w:color w:val="231F20"/>
          <w:sz w:val="20"/>
        </w:rPr>
        <w:t>73.</w:t>
      </w:r>
    </w:p>
    <w:p>
      <w:pPr>
        <w:pStyle w:val="ListParagraph"/>
        <w:numPr>
          <w:ilvl w:val="0"/>
          <w:numId w:val="1"/>
        </w:numPr>
        <w:tabs>
          <w:tab w:pos="914" w:val="left" w:leader="none"/>
        </w:tabs>
        <w:spacing w:line="249" w:lineRule="auto" w:before="185" w:after="0"/>
        <w:ind w:left="153" w:right="2343" w:firstLine="480"/>
        <w:jc w:val="both"/>
        <w:rPr>
          <w:b/>
          <w:color w:val="231F20"/>
          <w:sz w:val="20"/>
        </w:rPr>
      </w:pPr>
      <w:r>
        <w:rPr>
          <w:color w:val="231F20"/>
          <w:sz w:val="20"/>
        </w:rPr>
        <w:t>A</w:t>
      </w:r>
      <w:r>
        <w:rPr>
          <w:color w:val="231F20"/>
          <w:spacing w:val="-13"/>
          <w:sz w:val="20"/>
        </w:rPr>
        <w:t> </w:t>
      </w:r>
      <w:r>
        <w:rPr>
          <w:color w:val="231F20"/>
          <w:sz w:val="20"/>
        </w:rPr>
        <w:t>warrant</w:t>
      </w:r>
      <w:r>
        <w:rPr>
          <w:color w:val="231F20"/>
          <w:spacing w:val="-12"/>
          <w:sz w:val="20"/>
        </w:rPr>
        <w:t> </w:t>
      </w:r>
      <w:r>
        <w:rPr>
          <w:color w:val="231F20"/>
          <w:sz w:val="20"/>
        </w:rPr>
        <w:t>directed</w:t>
      </w:r>
      <w:r>
        <w:rPr>
          <w:color w:val="231F20"/>
          <w:spacing w:val="-10"/>
          <w:sz w:val="20"/>
        </w:rPr>
        <w:t> </w:t>
      </w:r>
      <w:r>
        <w:rPr>
          <w:color w:val="231F20"/>
          <w:sz w:val="20"/>
        </w:rPr>
        <w:t>to</w:t>
      </w:r>
      <w:r>
        <w:rPr>
          <w:color w:val="231F20"/>
          <w:spacing w:val="-8"/>
          <w:sz w:val="20"/>
        </w:rPr>
        <w:t> </w:t>
      </w:r>
      <w:r>
        <w:rPr>
          <w:color w:val="231F20"/>
          <w:sz w:val="20"/>
        </w:rPr>
        <w:t>any</w:t>
      </w:r>
      <w:r>
        <w:rPr>
          <w:color w:val="231F20"/>
          <w:spacing w:val="-8"/>
          <w:sz w:val="20"/>
        </w:rPr>
        <w:t> </w:t>
      </w:r>
      <w:r>
        <w:rPr>
          <w:color w:val="231F20"/>
          <w:sz w:val="20"/>
        </w:rPr>
        <w:t>police</w:t>
      </w:r>
      <w:r>
        <w:rPr>
          <w:color w:val="231F20"/>
          <w:spacing w:val="-8"/>
          <w:sz w:val="20"/>
        </w:rPr>
        <w:t> </w:t>
      </w:r>
      <w:r>
        <w:rPr>
          <w:color w:val="231F20"/>
          <w:sz w:val="20"/>
        </w:rPr>
        <w:t>officer</w:t>
      </w:r>
      <w:r>
        <w:rPr>
          <w:color w:val="231F20"/>
          <w:spacing w:val="-8"/>
          <w:sz w:val="20"/>
        </w:rPr>
        <w:t> </w:t>
      </w:r>
      <w:r>
        <w:rPr>
          <w:color w:val="231F20"/>
          <w:sz w:val="20"/>
        </w:rPr>
        <w:t>may</w:t>
      </w:r>
      <w:r>
        <w:rPr>
          <w:color w:val="231F20"/>
          <w:spacing w:val="-8"/>
          <w:sz w:val="20"/>
        </w:rPr>
        <w:t> </w:t>
      </w:r>
      <w:r>
        <w:rPr>
          <w:color w:val="231F20"/>
          <w:sz w:val="20"/>
        </w:rPr>
        <w:t>also</w:t>
      </w:r>
      <w:r>
        <w:rPr>
          <w:color w:val="231F20"/>
          <w:spacing w:val="-8"/>
          <w:sz w:val="20"/>
        </w:rPr>
        <w:t> </w:t>
      </w:r>
      <w:r>
        <w:rPr>
          <w:color w:val="231F20"/>
          <w:sz w:val="20"/>
        </w:rPr>
        <w:t>be</w:t>
      </w:r>
      <w:r>
        <w:rPr>
          <w:color w:val="231F20"/>
          <w:spacing w:val="-8"/>
          <w:sz w:val="20"/>
        </w:rPr>
        <w:t> </w:t>
      </w:r>
      <w:r>
        <w:rPr>
          <w:color w:val="231F20"/>
          <w:sz w:val="20"/>
        </w:rPr>
        <w:t>executed</w:t>
      </w:r>
      <w:r>
        <w:rPr>
          <w:color w:val="231F20"/>
          <w:spacing w:val="-8"/>
          <w:sz w:val="20"/>
        </w:rPr>
        <w:t> </w:t>
      </w:r>
      <w:r>
        <w:rPr>
          <w:color w:val="231F20"/>
          <w:sz w:val="20"/>
        </w:rPr>
        <w:t>by</w:t>
      </w:r>
      <w:r>
        <w:rPr>
          <w:color w:val="231F20"/>
          <w:spacing w:val="-8"/>
          <w:sz w:val="20"/>
        </w:rPr>
        <w:t> </w:t>
      </w:r>
      <w:r>
        <w:rPr>
          <w:color w:val="231F20"/>
          <w:sz w:val="20"/>
        </w:rPr>
        <w:t>any</w:t>
      </w:r>
      <w:r>
        <w:rPr>
          <w:color w:val="231F20"/>
          <w:spacing w:val="-8"/>
          <w:sz w:val="20"/>
        </w:rPr>
        <w:t> </w:t>
      </w:r>
      <w:r>
        <w:rPr>
          <w:color w:val="231F20"/>
          <w:sz w:val="20"/>
        </w:rPr>
        <w:t>other</w:t>
      </w:r>
      <w:r>
        <w:rPr>
          <w:color w:val="231F20"/>
          <w:spacing w:val="-8"/>
          <w:sz w:val="20"/>
        </w:rPr>
        <w:t> </w:t>
      </w:r>
      <w:r>
        <w:rPr>
          <w:color w:val="231F20"/>
          <w:sz w:val="20"/>
        </w:rPr>
        <w:t>police officer whose name is endorsed upon the warrant by the officer to whom it is directed </w:t>
      </w:r>
      <w:r>
        <w:rPr>
          <w:color w:val="231F20"/>
          <w:sz w:val="20"/>
        </w:rPr>
        <w:t>or </w:t>
      </w:r>
      <w:r>
        <w:rPr>
          <w:color w:val="231F20"/>
          <w:spacing w:val="-2"/>
          <w:sz w:val="20"/>
        </w:rPr>
        <w:t>endorsed.</w:t>
      </w:r>
    </w:p>
    <w:p>
      <w:pPr>
        <w:pStyle w:val="ListParagraph"/>
        <w:numPr>
          <w:ilvl w:val="0"/>
          <w:numId w:val="1"/>
        </w:numPr>
        <w:tabs>
          <w:tab w:pos="940" w:val="left" w:leader="none"/>
        </w:tabs>
        <w:spacing w:line="249" w:lineRule="auto" w:before="180" w:after="0"/>
        <w:ind w:left="153" w:right="2343" w:firstLine="480"/>
        <w:jc w:val="both"/>
        <w:rPr>
          <w:b/>
          <w:color w:val="231F20"/>
          <w:sz w:val="20"/>
        </w:rPr>
      </w:pPr>
      <w:r>
        <w:rPr>
          <w:color w:val="231F20"/>
          <w:sz w:val="20"/>
        </w:rPr>
        <w:t>The police officer or other person executing a warrant of arrest shall notify the substance thereof to the person to be arrested, and, if so required, shall show him the </w:t>
      </w:r>
      <w:r>
        <w:rPr>
          <w:color w:val="231F20"/>
          <w:spacing w:val="-2"/>
          <w:sz w:val="20"/>
        </w:rPr>
        <w:t>warrant.</w:t>
      </w:r>
    </w:p>
    <w:p>
      <w:pPr>
        <w:pStyle w:val="ListParagraph"/>
        <w:numPr>
          <w:ilvl w:val="0"/>
          <w:numId w:val="1"/>
        </w:numPr>
        <w:tabs>
          <w:tab w:pos="935" w:val="left" w:leader="none"/>
        </w:tabs>
        <w:spacing w:line="249" w:lineRule="auto" w:before="185" w:after="0"/>
        <w:ind w:left="153" w:right="2344" w:firstLine="480"/>
        <w:jc w:val="both"/>
        <w:rPr>
          <w:b/>
          <w:color w:val="231F20"/>
          <w:sz w:val="20"/>
        </w:rPr>
      </w:pPr>
      <w:r>
        <w:rPr>
          <w:color w:val="231F20"/>
          <w:sz w:val="20"/>
        </w:rPr>
        <w:t>The police officer or other person executing a warrant of arrest shall (subject to the provisions of section 73 as to security) without unnecessary delay bring the person arrested before the Court before which he is required by law to produce such person:</w:t>
      </w:r>
    </w:p>
    <w:p>
      <w:pPr>
        <w:pStyle w:val="BodyText"/>
        <w:spacing w:line="249" w:lineRule="auto" w:before="180"/>
        <w:ind w:left="153" w:right="2277" w:firstLine="480"/>
      </w:pPr>
      <w:r>
        <w:rPr>
          <w:color w:val="231F20"/>
        </w:rPr>
        <w:t>Provided that such delay shall not, in any case, exceed twenty-four hours exclusive of the time necessary for the journey from the place of arrest to the Magistrate's Court.</w:t>
      </w:r>
    </w:p>
    <w:p>
      <w:pPr>
        <w:pStyle w:val="ListParagraph"/>
        <w:numPr>
          <w:ilvl w:val="0"/>
          <w:numId w:val="1"/>
        </w:numPr>
        <w:tabs>
          <w:tab w:pos="986" w:val="left" w:leader="none"/>
        </w:tabs>
        <w:spacing w:line="240" w:lineRule="auto" w:before="184" w:after="0"/>
        <w:ind w:left="986" w:right="0" w:hanging="353"/>
        <w:jc w:val="left"/>
        <w:rPr>
          <w:b/>
          <w:color w:val="231F20"/>
          <w:sz w:val="20"/>
        </w:rPr>
      </w:pPr>
      <w:r>
        <w:rPr>
          <w:color w:val="231F20"/>
          <w:sz w:val="20"/>
        </w:rPr>
        <w:t>A</w:t>
      </w:r>
      <w:r>
        <w:rPr>
          <w:color w:val="231F20"/>
          <w:spacing w:val="-6"/>
          <w:sz w:val="20"/>
        </w:rPr>
        <w:t> </w:t>
      </w:r>
      <w:r>
        <w:rPr>
          <w:color w:val="231F20"/>
          <w:sz w:val="20"/>
        </w:rPr>
        <w:t>warrant</w:t>
      </w:r>
      <w:r>
        <w:rPr>
          <w:color w:val="231F20"/>
          <w:spacing w:val="-3"/>
          <w:sz w:val="20"/>
        </w:rPr>
        <w:t> </w:t>
      </w:r>
      <w:r>
        <w:rPr>
          <w:color w:val="231F20"/>
          <w:sz w:val="20"/>
        </w:rPr>
        <w:t>of</w:t>
      </w:r>
      <w:r>
        <w:rPr>
          <w:color w:val="231F20"/>
          <w:spacing w:val="-3"/>
          <w:sz w:val="20"/>
        </w:rPr>
        <w:t> </w:t>
      </w:r>
      <w:r>
        <w:rPr>
          <w:color w:val="231F20"/>
          <w:sz w:val="20"/>
        </w:rPr>
        <w:t>arrest</w:t>
      </w:r>
      <w:r>
        <w:rPr>
          <w:color w:val="231F20"/>
          <w:spacing w:val="-4"/>
          <w:sz w:val="20"/>
        </w:rPr>
        <w:t> </w:t>
      </w:r>
      <w:r>
        <w:rPr>
          <w:color w:val="231F20"/>
          <w:sz w:val="20"/>
        </w:rPr>
        <w:t>may</w:t>
      </w:r>
      <w:r>
        <w:rPr>
          <w:color w:val="231F20"/>
          <w:spacing w:val="-3"/>
          <w:sz w:val="20"/>
        </w:rPr>
        <w:t> </w:t>
      </w:r>
      <w:r>
        <w:rPr>
          <w:color w:val="231F20"/>
          <w:sz w:val="20"/>
        </w:rPr>
        <w:t>be</w:t>
      </w:r>
      <w:r>
        <w:rPr>
          <w:color w:val="231F20"/>
          <w:spacing w:val="-3"/>
          <w:sz w:val="20"/>
        </w:rPr>
        <w:t> </w:t>
      </w:r>
      <w:r>
        <w:rPr>
          <w:color w:val="231F20"/>
          <w:sz w:val="20"/>
        </w:rPr>
        <w:t>executed</w:t>
      </w:r>
      <w:r>
        <w:rPr>
          <w:color w:val="231F20"/>
          <w:spacing w:val="-3"/>
          <w:sz w:val="20"/>
        </w:rPr>
        <w:t> </w:t>
      </w:r>
      <w:r>
        <w:rPr>
          <w:color w:val="231F20"/>
          <w:sz w:val="20"/>
        </w:rPr>
        <w:t>at</w:t>
      </w:r>
      <w:r>
        <w:rPr>
          <w:color w:val="231F20"/>
          <w:spacing w:val="-4"/>
          <w:sz w:val="20"/>
        </w:rPr>
        <w:t> </w:t>
      </w:r>
      <w:r>
        <w:rPr>
          <w:color w:val="231F20"/>
          <w:sz w:val="20"/>
        </w:rPr>
        <w:t>any</w:t>
      </w:r>
      <w:r>
        <w:rPr>
          <w:color w:val="231F20"/>
          <w:spacing w:val="-3"/>
          <w:sz w:val="20"/>
        </w:rPr>
        <w:t> </w:t>
      </w:r>
      <w:r>
        <w:rPr>
          <w:color w:val="231F20"/>
          <w:sz w:val="20"/>
        </w:rPr>
        <w:t>place</w:t>
      </w:r>
      <w:r>
        <w:rPr>
          <w:color w:val="231F20"/>
          <w:spacing w:val="-3"/>
          <w:sz w:val="20"/>
        </w:rPr>
        <w:t> </w:t>
      </w:r>
      <w:r>
        <w:rPr>
          <w:color w:val="231F20"/>
          <w:sz w:val="20"/>
        </w:rPr>
        <w:t>in</w:t>
      </w:r>
      <w:r>
        <w:rPr>
          <w:color w:val="231F20"/>
          <w:spacing w:val="-3"/>
          <w:sz w:val="20"/>
        </w:rPr>
        <w:t> </w:t>
      </w:r>
      <w:r>
        <w:rPr>
          <w:color w:val="231F20"/>
          <w:spacing w:val="-2"/>
          <w:sz w:val="20"/>
        </w:rPr>
        <w:t>India.</w:t>
      </w:r>
    </w:p>
    <w:p>
      <w:pPr>
        <w:spacing w:after="0" w:line="240" w:lineRule="auto"/>
        <w:jc w:val="left"/>
        <w:rPr>
          <w:sz w:val="20"/>
        </w:rPr>
        <w:sectPr>
          <w:type w:val="continuous"/>
          <w:pgSz w:w="11900" w:h="16840"/>
          <w:pgMar w:header="905" w:footer="0" w:top="1240" w:bottom="280" w:left="0" w:right="0"/>
          <w:cols w:num="2" w:equalWidth="0">
            <w:col w:w="2160" w:space="40"/>
            <w:col w:w="9700"/>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138" w:val="left" w:leader="none"/>
        </w:tabs>
        <w:spacing w:line="249" w:lineRule="auto" w:before="92" w:after="0"/>
        <w:ind w:left="2352" w:right="0" w:firstLine="480"/>
        <w:jc w:val="both"/>
        <w:rPr>
          <w:b/>
          <w:color w:val="231F20"/>
          <w:sz w:val="20"/>
        </w:rPr>
      </w:pPr>
      <w:r>
        <w:rPr>
          <w:color w:val="231F20"/>
          <w:sz w:val="20"/>
        </w:rPr>
        <w:t>(</w:t>
      </w:r>
      <w:r>
        <w:rPr>
          <w:i/>
          <w:color w:val="231F20"/>
          <w:sz w:val="20"/>
        </w:rPr>
        <w:t>1</w:t>
      </w:r>
      <w:r>
        <w:rPr>
          <w:color w:val="231F20"/>
          <w:sz w:val="20"/>
        </w:rPr>
        <w:t>) When a warrant is to be executed outside the local jurisdiction of the Court issuing it, such Court may, instead of directing the warrant to a police officer within its jurisdiction, forward it by post or otherwise to any Executive Magistrate or </w:t>
      </w:r>
      <w:r>
        <w:rPr>
          <w:color w:val="231F20"/>
          <w:sz w:val="20"/>
        </w:rPr>
        <w:t>District </w:t>
      </w:r>
      <w:r>
        <w:rPr>
          <w:color w:val="231F20"/>
          <w:spacing w:val="-6"/>
          <w:sz w:val="20"/>
        </w:rPr>
        <w:t>Superintendent of Police or Commissioner of Police within the local limits of whose jurisdiction </w:t>
      </w:r>
      <w:r>
        <w:rPr>
          <w:color w:val="231F20"/>
          <w:spacing w:val="-4"/>
          <w:sz w:val="20"/>
        </w:rPr>
        <w:t>it is to be executed; and the Executive Magistrate or District Superintendent or Commissioner </w:t>
      </w:r>
      <w:r>
        <w:rPr>
          <w:color w:val="231F20"/>
          <w:sz w:val="20"/>
        </w:rPr>
        <w:t>shall endorse his name thereon, and if practicable, cause it to be executed in the manner hereinbefore</w:t>
      </w:r>
      <w:r>
        <w:rPr>
          <w:color w:val="231F20"/>
          <w:spacing w:val="-13"/>
          <w:sz w:val="20"/>
        </w:rPr>
        <w:t> </w:t>
      </w:r>
      <w:r>
        <w:rPr>
          <w:color w:val="231F20"/>
          <w:sz w:val="20"/>
        </w:rPr>
        <w:t>provided.</w:t>
      </w:r>
    </w:p>
    <w:p>
      <w:pPr>
        <w:pStyle w:val="BodyText"/>
        <w:spacing w:line="249" w:lineRule="auto" w:before="169"/>
        <w:ind w:left="2352" w:firstLine="480"/>
        <w:jc w:val="both"/>
      </w:pPr>
      <w:r>
        <w:rPr>
          <w:color w:val="231F20"/>
        </w:rPr>
        <w:t>(</w:t>
      </w:r>
      <w:r>
        <w:rPr>
          <w:i/>
          <w:color w:val="231F20"/>
        </w:rPr>
        <w:t>2</w:t>
      </w:r>
      <w:r>
        <w:rPr>
          <w:color w:val="231F20"/>
        </w:rPr>
        <w:t>) The Court issuing a warrant under sub-section (</w:t>
      </w:r>
      <w:r>
        <w:rPr>
          <w:i/>
          <w:color w:val="231F20"/>
        </w:rPr>
        <w:t>1</w:t>
      </w:r>
      <w:r>
        <w:rPr>
          <w:color w:val="231F20"/>
        </w:rPr>
        <w:t>) shall forward, along with the warrant, the substance of the information against the person to be arrested together with such</w:t>
      </w:r>
      <w:r>
        <w:rPr>
          <w:color w:val="231F20"/>
          <w:spacing w:val="-5"/>
        </w:rPr>
        <w:t> </w:t>
      </w:r>
      <w:r>
        <w:rPr>
          <w:color w:val="231F20"/>
        </w:rPr>
        <w:t>documents,</w:t>
      </w:r>
      <w:r>
        <w:rPr>
          <w:color w:val="231F20"/>
          <w:spacing w:val="-5"/>
        </w:rPr>
        <w:t> </w:t>
      </w:r>
      <w:r>
        <w:rPr>
          <w:color w:val="231F20"/>
        </w:rPr>
        <w:t>if</w:t>
      </w:r>
      <w:r>
        <w:rPr>
          <w:color w:val="231F20"/>
          <w:spacing w:val="-5"/>
        </w:rPr>
        <w:t> </w:t>
      </w:r>
      <w:r>
        <w:rPr>
          <w:color w:val="231F20"/>
        </w:rPr>
        <w:t>any,</w:t>
      </w:r>
      <w:r>
        <w:rPr>
          <w:color w:val="231F20"/>
          <w:spacing w:val="-5"/>
        </w:rPr>
        <w:t> </w:t>
      </w:r>
      <w:r>
        <w:rPr>
          <w:color w:val="231F20"/>
        </w:rPr>
        <w:t>as</w:t>
      </w:r>
      <w:r>
        <w:rPr>
          <w:color w:val="231F20"/>
          <w:spacing w:val="-5"/>
        </w:rPr>
        <w:t> </w:t>
      </w:r>
      <w:r>
        <w:rPr>
          <w:color w:val="231F20"/>
        </w:rPr>
        <w:t>may</w:t>
      </w:r>
      <w:r>
        <w:rPr>
          <w:color w:val="231F20"/>
          <w:spacing w:val="-5"/>
        </w:rPr>
        <w:t> </w:t>
      </w:r>
      <w:r>
        <w:rPr>
          <w:color w:val="231F20"/>
        </w:rPr>
        <w:t>be</w:t>
      </w:r>
      <w:r>
        <w:rPr>
          <w:color w:val="231F20"/>
          <w:spacing w:val="-5"/>
        </w:rPr>
        <w:t> </w:t>
      </w:r>
      <w:r>
        <w:rPr>
          <w:color w:val="231F20"/>
        </w:rPr>
        <w:t>sufficient</w:t>
      </w:r>
      <w:r>
        <w:rPr>
          <w:color w:val="231F20"/>
          <w:spacing w:val="-5"/>
        </w:rPr>
        <w:t> </w:t>
      </w:r>
      <w:r>
        <w:rPr>
          <w:color w:val="231F20"/>
        </w:rPr>
        <w:t>to</w:t>
      </w:r>
      <w:r>
        <w:rPr>
          <w:color w:val="231F20"/>
          <w:spacing w:val="-5"/>
        </w:rPr>
        <w:t> </w:t>
      </w:r>
      <w:r>
        <w:rPr>
          <w:color w:val="231F20"/>
        </w:rPr>
        <w:t>enable</w:t>
      </w:r>
      <w:r>
        <w:rPr>
          <w:color w:val="231F20"/>
          <w:spacing w:val="-5"/>
        </w:rPr>
        <w:t> </w:t>
      </w:r>
      <w:r>
        <w:rPr>
          <w:color w:val="231F20"/>
        </w:rPr>
        <w:t>the</w:t>
      </w:r>
      <w:r>
        <w:rPr>
          <w:color w:val="231F20"/>
          <w:spacing w:val="-5"/>
        </w:rPr>
        <w:t> </w:t>
      </w:r>
      <w:r>
        <w:rPr>
          <w:color w:val="231F20"/>
        </w:rPr>
        <w:t>Court</w:t>
      </w:r>
      <w:r>
        <w:rPr>
          <w:color w:val="231F20"/>
          <w:spacing w:val="-5"/>
        </w:rPr>
        <w:t> </w:t>
      </w:r>
      <w:r>
        <w:rPr>
          <w:color w:val="231F20"/>
        </w:rPr>
        <w:t>acting</w:t>
      </w:r>
      <w:r>
        <w:rPr>
          <w:color w:val="231F20"/>
          <w:spacing w:val="-5"/>
        </w:rPr>
        <w:t> </w:t>
      </w:r>
      <w:r>
        <w:rPr>
          <w:color w:val="231F20"/>
        </w:rPr>
        <w:t>under</w:t>
      </w:r>
      <w:r>
        <w:rPr>
          <w:color w:val="231F20"/>
          <w:spacing w:val="-5"/>
        </w:rPr>
        <w:t> </w:t>
      </w:r>
      <w:r>
        <w:rPr>
          <w:color w:val="231F20"/>
        </w:rPr>
        <w:t>section</w:t>
      </w:r>
      <w:r>
        <w:rPr>
          <w:color w:val="231F20"/>
          <w:spacing w:val="-5"/>
        </w:rPr>
        <w:t> </w:t>
      </w:r>
      <w:r>
        <w:rPr>
          <w:color w:val="231F20"/>
        </w:rPr>
        <w:t>83</w:t>
      </w:r>
      <w:r>
        <w:rPr>
          <w:color w:val="231F20"/>
          <w:spacing w:val="-5"/>
        </w:rPr>
        <w:t> </w:t>
      </w:r>
      <w:r>
        <w:rPr>
          <w:color w:val="231F20"/>
        </w:rPr>
        <w:t>to decide whether bail should or should not be granted to the person.</w:t>
      </w:r>
    </w:p>
    <w:p>
      <w:pPr>
        <w:pStyle w:val="ListParagraph"/>
        <w:numPr>
          <w:ilvl w:val="0"/>
          <w:numId w:val="1"/>
        </w:numPr>
        <w:tabs>
          <w:tab w:pos="3128" w:val="left" w:leader="none"/>
        </w:tabs>
        <w:spacing w:line="249" w:lineRule="auto" w:before="161"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7"/>
          <w:sz w:val="20"/>
        </w:rPr>
        <w:t> </w:t>
      </w:r>
      <w:r>
        <w:rPr>
          <w:color w:val="231F20"/>
          <w:sz w:val="20"/>
        </w:rPr>
        <w:t>When</w:t>
      </w:r>
      <w:r>
        <w:rPr>
          <w:color w:val="231F20"/>
          <w:spacing w:val="-7"/>
          <w:sz w:val="20"/>
        </w:rPr>
        <w:t> </w:t>
      </w:r>
      <w:r>
        <w:rPr>
          <w:color w:val="231F20"/>
          <w:sz w:val="20"/>
        </w:rPr>
        <w:t>a</w:t>
      </w:r>
      <w:r>
        <w:rPr>
          <w:color w:val="231F20"/>
          <w:spacing w:val="-7"/>
          <w:sz w:val="20"/>
        </w:rPr>
        <w:t> </w:t>
      </w:r>
      <w:r>
        <w:rPr>
          <w:color w:val="231F20"/>
          <w:sz w:val="20"/>
        </w:rPr>
        <w:t>warrant</w:t>
      </w:r>
      <w:r>
        <w:rPr>
          <w:color w:val="231F20"/>
          <w:spacing w:val="-7"/>
          <w:sz w:val="20"/>
        </w:rPr>
        <w:t> </w:t>
      </w:r>
      <w:r>
        <w:rPr>
          <w:color w:val="231F20"/>
          <w:sz w:val="20"/>
        </w:rPr>
        <w:t>directed</w:t>
      </w:r>
      <w:r>
        <w:rPr>
          <w:color w:val="231F20"/>
          <w:spacing w:val="-7"/>
          <w:sz w:val="20"/>
        </w:rPr>
        <w:t> </w:t>
      </w:r>
      <w:r>
        <w:rPr>
          <w:color w:val="231F20"/>
          <w:sz w:val="20"/>
        </w:rPr>
        <w:t>to</w:t>
      </w:r>
      <w:r>
        <w:rPr>
          <w:color w:val="231F20"/>
          <w:spacing w:val="-7"/>
          <w:sz w:val="20"/>
        </w:rPr>
        <w:t> </w:t>
      </w:r>
      <w:r>
        <w:rPr>
          <w:color w:val="231F20"/>
          <w:sz w:val="20"/>
        </w:rPr>
        <w:t>a</w:t>
      </w:r>
      <w:r>
        <w:rPr>
          <w:color w:val="231F20"/>
          <w:spacing w:val="-7"/>
          <w:sz w:val="20"/>
        </w:rPr>
        <w:t> </w:t>
      </w:r>
      <w:r>
        <w:rPr>
          <w:color w:val="231F20"/>
          <w:sz w:val="20"/>
        </w:rPr>
        <w:t>police</w:t>
      </w:r>
      <w:r>
        <w:rPr>
          <w:color w:val="231F20"/>
          <w:spacing w:val="-7"/>
          <w:sz w:val="20"/>
        </w:rPr>
        <w:t> </w:t>
      </w:r>
      <w:r>
        <w:rPr>
          <w:color w:val="231F20"/>
          <w:sz w:val="20"/>
        </w:rPr>
        <w:t>officer</w:t>
      </w:r>
      <w:r>
        <w:rPr>
          <w:color w:val="231F20"/>
          <w:spacing w:val="-7"/>
          <w:sz w:val="20"/>
        </w:rPr>
        <w:t> </w:t>
      </w:r>
      <w:r>
        <w:rPr>
          <w:color w:val="231F20"/>
          <w:sz w:val="20"/>
        </w:rPr>
        <w:t>is</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executed</w:t>
      </w:r>
      <w:r>
        <w:rPr>
          <w:color w:val="231F20"/>
          <w:spacing w:val="-7"/>
          <w:sz w:val="20"/>
        </w:rPr>
        <w:t> </w:t>
      </w:r>
      <w:r>
        <w:rPr>
          <w:color w:val="231F20"/>
          <w:sz w:val="20"/>
        </w:rPr>
        <w:t>beyond</w:t>
      </w:r>
      <w:r>
        <w:rPr>
          <w:color w:val="231F20"/>
          <w:spacing w:val="-7"/>
          <w:sz w:val="20"/>
        </w:rPr>
        <w:t> </w:t>
      </w:r>
      <w:r>
        <w:rPr>
          <w:color w:val="231F20"/>
          <w:sz w:val="20"/>
        </w:rPr>
        <w:t>the</w:t>
      </w:r>
      <w:r>
        <w:rPr>
          <w:color w:val="231F20"/>
          <w:spacing w:val="-7"/>
          <w:sz w:val="20"/>
        </w:rPr>
        <w:t> </w:t>
      </w:r>
      <w:r>
        <w:rPr>
          <w:color w:val="231F20"/>
          <w:sz w:val="20"/>
        </w:rPr>
        <w:t>local jurisdiction</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issuing</w:t>
      </w:r>
      <w:r>
        <w:rPr>
          <w:color w:val="231F20"/>
          <w:spacing w:val="-7"/>
          <w:sz w:val="20"/>
        </w:rPr>
        <w:t> </w:t>
      </w:r>
      <w:r>
        <w:rPr>
          <w:color w:val="231F20"/>
          <w:sz w:val="20"/>
        </w:rPr>
        <w:t>the</w:t>
      </w:r>
      <w:r>
        <w:rPr>
          <w:color w:val="231F20"/>
          <w:spacing w:val="-7"/>
          <w:sz w:val="20"/>
        </w:rPr>
        <w:t> </w:t>
      </w:r>
      <w:r>
        <w:rPr>
          <w:color w:val="231F20"/>
          <w:sz w:val="20"/>
        </w:rPr>
        <w:t>same,</w:t>
      </w:r>
      <w:r>
        <w:rPr>
          <w:color w:val="231F20"/>
          <w:spacing w:val="-7"/>
          <w:sz w:val="20"/>
        </w:rPr>
        <w:t> </w:t>
      </w:r>
      <w:r>
        <w:rPr>
          <w:color w:val="231F20"/>
          <w:sz w:val="20"/>
        </w:rPr>
        <w:t>he</w:t>
      </w:r>
      <w:r>
        <w:rPr>
          <w:color w:val="231F20"/>
          <w:spacing w:val="-7"/>
          <w:sz w:val="20"/>
        </w:rPr>
        <w:t> </w:t>
      </w:r>
      <w:r>
        <w:rPr>
          <w:color w:val="231F20"/>
          <w:sz w:val="20"/>
        </w:rPr>
        <w:t>shall</w:t>
      </w:r>
      <w:r>
        <w:rPr>
          <w:color w:val="231F20"/>
          <w:spacing w:val="-7"/>
          <w:sz w:val="20"/>
        </w:rPr>
        <w:t> </w:t>
      </w:r>
      <w:r>
        <w:rPr>
          <w:color w:val="231F20"/>
          <w:sz w:val="20"/>
        </w:rPr>
        <w:t>ordinarily</w:t>
      </w:r>
      <w:r>
        <w:rPr>
          <w:color w:val="231F20"/>
          <w:spacing w:val="-7"/>
          <w:sz w:val="20"/>
        </w:rPr>
        <w:t> </w:t>
      </w:r>
      <w:r>
        <w:rPr>
          <w:color w:val="231F20"/>
          <w:sz w:val="20"/>
        </w:rPr>
        <w:t>take</w:t>
      </w:r>
      <w:r>
        <w:rPr>
          <w:color w:val="231F20"/>
          <w:spacing w:val="-7"/>
          <w:sz w:val="20"/>
        </w:rPr>
        <w:t> </w:t>
      </w:r>
      <w:r>
        <w:rPr>
          <w:color w:val="231F20"/>
          <w:sz w:val="20"/>
        </w:rPr>
        <w:t>it</w:t>
      </w:r>
      <w:r>
        <w:rPr>
          <w:color w:val="231F20"/>
          <w:spacing w:val="-7"/>
          <w:sz w:val="20"/>
        </w:rPr>
        <w:t> </w:t>
      </w:r>
      <w:r>
        <w:rPr>
          <w:color w:val="231F20"/>
          <w:sz w:val="20"/>
        </w:rPr>
        <w:t>for</w:t>
      </w:r>
      <w:r>
        <w:rPr>
          <w:color w:val="231F20"/>
          <w:spacing w:val="-7"/>
          <w:sz w:val="20"/>
        </w:rPr>
        <w:t> </w:t>
      </w:r>
      <w:r>
        <w:rPr>
          <w:color w:val="231F20"/>
          <w:sz w:val="20"/>
        </w:rPr>
        <w:t>endorsement</w:t>
      </w:r>
      <w:r>
        <w:rPr>
          <w:color w:val="231F20"/>
          <w:spacing w:val="-7"/>
          <w:sz w:val="20"/>
        </w:rPr>
        <w:t> </w:t>
      </w:r>
      <w:r>
        <w:rPr>
          <w:color w:val="231F20"/>
          <w:sz w:val="20"/>
        </w:rPr>
        <w:t>either to</w:t>
      </w:r>
      <w:r>
        <w:rPr>
          <w:color w:val="231F20"/>
          <w:spacing w:val="-13"/>
          <w:sz w:val="20"/>
        </w:rPr>
        <w:t> </w:t>
      </w:r>
      <w:r>
        <w:rPr>
          <w:color w:val="231F20"/>
          <w:sz w:val="20"/>
        </w:rPr>
        <w:t>an</w:t>
      </w:r>
      <w:r>
        <w:rPr>
          <w:color w:val="231F20"/>
          <w:spacing w:val="-12"/>
          <w:sz w:val="20"/>
        </w:rPr>
        <w:t> </w:t>
      </w:r>
      <w:r>
        <w:rPr>
          <w:color w:val="231F20"/>
          <w:sz w:val="20"/>
        </w:rPr>
        <w:t>Executive</w:t>
      </w:r>
      <w:r>
        <w:rPr>
          <w:color w:val="231F20"/>
          <w:spacing w:val="-13"/>
          <w:sz w:val="20"/>
        </w:rPr>
        <w:t> </w:t>
      </w:r>
      <w:r>
        <w:rPr>
          <w:color w:val="231F20"/>
          <w:sz w:val="20"/>
        </w:rPr>
        <w:t>Magistrate</w:t>
      </w:r>
      <w:r>
        <w:rPr>
          <w:color w:val="231F20"/>
          <w:spacing w:val="-12"/>
          <w:sz w:val="20"/>
        </w:rPr>
        <w:t> </w:t>
      </w:r>
      <w:r>
        <w:rPr>
          <w:color w:val="231F20"/>
          <w:sz w:val="20"/>
        </w:rPr>
        <w:t>or</w:t>
      </w:r>
      <w:r>
        <w:rPr>
          <w:color w:val="231F20"/>
          <w:spacing w:val="-13"/>
          <w:sz w:val="20"/>
        </w:rPr>
        <w:t> </w:t>
      </w:r>
      <w:r>
        <w:rPr>
          <w:color w:val="231F20"/>
          <w:sz w:val="20"/>
        </w:rPr>
        <w:t>to</w:t>
      </w:r>
      <w:r>
        <w:rPr>
          <w:color w:val="231F20"/>
          <w:spacing w:val="-12"/>
          <w:sz w:val="20"/>
        </w:rPr>
        <w:t> </w:t>
      </w:r>
      <w:r>
        <w:rPr>
          <w:color w:val="231F20"/>
          <w:sz w:val="20"/>
        </w:rPr>
        <w:t>a</w:t>
      </w:r>
      <w:r>
        <w:rPr>
          <w:color w:val="231F20"/>
          <w:spacing w:val="-13"/>
          <w:sz w:val="20"/>
        </w:rPr>
        <w:t> </w:t>
      </w:r>
      <w:r>
        <w:rPr>
          <w:color w:val="231F20"/>
          <w:sz w:val="20"/>
        </w:rPr>
        <w:t>police</w:t>
      </w:r>
      <w:r>
        <w:rPr>
          <w:color w:val="231F20"/>
          <w:spacing w:val="-12"/>
          <w:sz w:val="20"/>
        </w:rPr>
        <w:t> </w:t>
      </w:r>
      <w:r>
        <w:rPr>
          <w:color w:val="231F20"/>
          <w:sz w:val="20"/>
        </w:rPr>
        <w:t>officer</w:t>
      </w:r>
      <w:r>
        <w:rPr>
          <w:color w:val="231F20"/>
          <w:spacing w:val="-13"/>
          <w:sz w:val="20"/>
        </w:rPr>
        <w:t> </w:t>
      </w:r>
      <w:r>
        <w:rPr>
          <w:color w:val="231F20"/>
          <w:sz w:val="20"/>
        </w:rPr>
        <w:t>not</w:t>
      </w:r>
      <w:r>
        <w:rPr>
          <w:color w:val="231F20"/>
          <w:spacing w:val="-12"/>
          <w:sz w:val="20"/>
        </w:rPr>
        <w:t> </w:t>
      </w:r>
      <w:r>
        <w:rPr>
          <w:color w:val="231F20"/>
          <w:sz w:val="20"/>
        </w:rPr>
        <w:t>below</w:t>
      </w:r>
      <w:r>
        <w:rPr>
          <w:color w:val="231F20"/>
          <w:spacing w:val="-13"/>
          <w:sz w:val="20"/>
        </w:rPr>
        <w:t> </w:t>
      </w:r>
      <w:r>
        <w:rPr>
          <w:color w:val="231F20"/>
          <w:sz w:val="20"/>
        </w:rPr>
        <w:t>the</w:t>
      </w:r>
      <w:r>
        <w:rPr>
          <w:color w:val="231F20"/>
          <w:spacing w:val="-12"/>
          <w:sz w:val="20"/>
        </w:rPr>
        <w:t> </w:t>
      </w:r>
      <w:r>
        <w:rPr>
          <w:color w:val="231F20"/>
          <w:sz w:val="20"/>
        </w:rPr>
        <w:t>rank</w:t>
      </w:r>
      <w:r>
        <w:rPr>
          <w:color w:val="231F20"/>
          <w:spacing w:val="-13"/>
          <w:sz w:val="20"/>
        </w:rPr>
        <w:t> </w:t>
      </w:r>
      <w:r>
        <w:rPr>
          <w:color w:val="231F20"/>
          <w:sz w:val="20"/>
        </w:rPr>
        <w:t>of</w:t>
      </w:r>
      <w:r>
        <w:rPr>
          <w:color w:val="231F20"/>
          <w:spacing w:val="-12"/>
          <w:sz w:val="20"/>
        </w:rPr>
        <w:t> </w:t>
      </w:r>
      <w:r>
        <w:rPr>
          <w:color w:val="231F20"/>
          <w:sz w:val="20"/>
        </w:rPr>
        <w:t>an</w:t>
      </w:r>
      <w:r>
        <w:rPr>
          <w:color w:val="231F20"/>
          <w:spacing w:val="-13"/>
          <w:sz w:val="20"/>
        </w:rPr>
        <w:t> </w:t>
      </w:r>
      <w:r>
        <w:rPr>
          <w:color w:val="231F20"/>
          <w:sz w:val="20"/>
        </w:rPr>
        <w:t>officer</w:t>
      </w:r>
      <w:r>
        <w:rPr>
          <w:color w:val="231F20"/>
          <w:spacing w:val="-12"/>
          <w:sz w:val="20"/>
        </w:rPr>
        <w:t> </w:t>
      </w:r>
      <w:r>
        <w:rPr>
          <w:color w:val="231F20"/>
          <w:sz w:val="20"/>
        </w:rPr>
        <w:t>in</w:t>
      </w:r>
      <w:r>
        <w:rPr>
          <w:color w:val="231F20"/>
          <w:spacing w:val="-13"/>
          <w:sz w:val="20"/>
        </w:rPr>
        <w:t> </w:t>
      </w:r>
      <w:r>
        <w:rPr>
          <w:color w:val="231F20"/>
          <w:sz w:val="20"/>
        </w:rPr>
        <w:t>charge</w:t>
      </w:r>
      <w:r>
        <w:rPr>
          <w:color w:val="231F20"/>
          <w:spacing w:val="-12"/>
          <w:sz w:val="20"/>
        </w:rPr>
        <w:t> </w:t>
      </w:r>
      <w:r>
        <w:rPr>
          <w:color w:val="231F20"/>
          <w:sz w:val="20"/>
        </w:rPr>
        <w:t>of a</w:t>
      </w:r>
      <w:r>
        <w:rPr>
          <w:color w:val="231F20"/>
          <w:spacing w:val="-2"/>
          <w:sz w:val="20"/>
        </w:rPr>
        <w:t> </w:t>
      </w:r>
      <w:r>
        <w:rPr>
          <w:color w:val="231F20"/>
          <w:sz w:val="20"/>
        </w:rPr>
        <w:t>police</w:t>
      </w:r>
      <w:r>
        <w:rPr>
          <w:color w:val="231F20"/>
          <w:spacing w:val="-2"/>
          <w:sz w:val="20"/>
        </w:rPr>
        <w:t> </w:t>
      </w:r>
      <w:r>
        <w:rPr>
          <w:color w:val="231F20"/>
          <w:sz w:val="20"/>
        </w:rPr>
        <w:t>station,</w:t>
      </w:r>
      <w:r>
        <w:rPr>
          <w:color w:val="231F20"/>
          <w:spacing w:val="-2"/>
          <w:sz w:val="20"/>
        </w:rPr>
        <w:t> </w:t>
      </w:r>
      <w:r>
        <w:rPr>
          <w:color w:val="231F20"/>
          <w:sz w:val="20"/>
        </w:rPr>
        <w:t>within</w:t>
      </w:r>
      <w:r>
        <w:rPr>
          <w:color w:val="231F20"/>
          <w:spacing w:val="-2"/>
          <w:sz w:val="20"/>
        </w:rPr>
        <w:t> </w:t>
      </w:r>
      <w:r>
        <w:rPr>
          <w:color w:val="231F20"/>
          <w:sz w:val="20"/>
        </w:rPr>
        <w:t>the</w:t>
      </w:r>
      <w:r>
        <w:rPr>
          <w:color w:val="231F20"/>
          <w:spacing w:val="-2"/>
          <w:sz w:val="20"/>
        </w:rPr>
        <w:t> </w:t>
      </w:r>
      <w:r>
        <w:rPr>
          <w:color w:val="231F20"/>
          <w:sz w:val="20"/>
        </w:rPr>
        <w:t>local</w:t>
      </w:r>
      <w:r>
        <w:rPr>
          <w:color w:val="231F20"/>
          <w:spacing w:val="-2"/>
          <w:sz w:val="20"/>
        </w:rPr>
        <w:t> </w:t>
      </w:r>
      <w:r>
        <w:rPr>
          <w:color w:val="231F20"/>
          <w:sz w:val="20"/>
        </w:rPr>
        <w:t>limits</w:t>
      </w:r>
      <w:r>
        <w:rPr>
          <w:color w:val="231F20"/>
          <w:spacing w:val="-2"/>
          <w:sz w:val="20"/>
        </w:rPr>
        <w:t> </w:t>
      </w:r>
      <w:r>
        <w:rPr>
          <w:color w:val="231F20"/>
          <w:sz w:val="20"/>
        </w:rPr>
        <w:t>of</w:t>
      </w:r>
      <w:r>
        <w:rPr>
          <w:color w:val="231F20"/>
          <w:spacing w:val="-2"/>
          <w:sz w:val="20"/>
        </w:rPr>
        <w:t> </w:t>
      </w:r>
      <w:r>
        <w:rPr>
          <w:color w:val="231F20"/>
          <w:sz w:val="20"/>
        </w:rPr>
        <w:t>whose</w:t>
      </w:r>
      <w:r>
        <w:rPr>
          <w:color w:val="231F20"/>
          <w:spacing w:val="-2"/>
          <w:sz w:val="20"/>
        </w:rPr>
        <w:t> </w:t>
      </w:r>
      <w:r>
        <w:rPr>
          <w:color w:val="231F20"/>
          <w:sz w:val="20"/>
        </w:rPr>
        <w:t>jurisdiction</w:t>
      </w:r>
      <w:r>
        <w:rPr>
          <w:color w:val="231F20"/>
          <w:spacing w:val="-2"/>
          <w:sz w:val="20"/>
        </w:rPr>
        <w:t> </w:t>
      </w:r>
      <w:r>
        <w:rPr>
          <w:color w:val="231F20"/>
          <w:sz w:val="20"/>
        </w:rPr>
        <w:t>the</w:t>
      </w:r>
      <w:r>
        <w:rPr>
          <w:color w:val="231F20"/>
          <w:spacing w:val="-2"/>
          <w:sz w:val="20"/>
        </w:rPr>
        <w:t> </w:t>
      </w:r>
      <w:r>
        <w:rPr>
          <w:color w:val="231F20"/>
          <w:sz w:val="20"/>
        </w:rPr>
        <w:t>warrant</w:t>
      </w:r>
      <w:r>
        <w:rPr>
          <w:color w:val="231F20"/>
          <w:spacing w:val="-2"/>
          <w:sz w:val="20"/>
        </w:rPr>
        <w:t> </w:t>
      </w:r>
      <w:r>
        <w:rPr>
          <w:color w:val="231F20"/>
          <w:sz w:val="20"/>
        </w:rPr>
        <w:t>is</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executed.</w:t>
      </w:r>
    </w:p>
    <w:p>
      <w:pPr>
        <w:pStyle w:val="ListParagraph"/>
        <w:numPr>
          <w:ilvl w:val="0"/>
          <w:numId w:val="38"/>
        </w:numPr>
        <w:tabs>
          <w:tab w:pos="3150" w:val="left" w:leader="none"/>
        </w:tabs>
        <w:spacing w:line="249" w:lineRule="auto" w:before="162" w:after="0"/>
        <w:ind w:left="2352" w:right="0" w:firstLine="480"/>
        <w:jc w:val="both"/>
        <w:rPr>
          <w:sz w:val="20"/>
        </w:rPr>
      </w:pPr>
      <w:r>
        <w:rPr>
          <w:color w:val="231F20"/>
          <w:sz w:val="20"/>
        </w:rPr>
        <w:t>Such Magistrate or police officer shall endorse his name thereon and such endorsement shall be sufficient authority to the police officer to whom the warrant is directed</w:t>
      </w:r>
      <w:r>
        <w:rPr>
          <w:color w:val="231F20"/>
          <w:spacing w:val="-6"/>
          <w:sz w:val="20"/>
        </w:rPr>
        <w:t> </w:t>
      </w:r>
      <w:r>
        <w:rPr>
          <w:color w:val="231F20"/>
          <w:sz w:val="20"/>
        </w:rPr>
        <w:t>to</w:t>
      </w:r>
      <w:r>
        <w:rPr>
          <w:color w:val="231F20"/>
          <w:spacing w:val="-6"/>
          <w:sz w:val="20"/>
        </w:rPr>
        <w:t> </w:t>
      </w:r>
      <w:r>
        <w:rPr>
          <w:color w:val="231F20"/>
          <w:sz w:val="20"/>
        </w:rPr>
        <w:t>execute</w:t>
      </w:r>
      <w:r>
        <w:rPr>
          <w:color w:val="231F20"/>
          <w:spacing w:val="-6"/>
          <w:sz w:val="20"/>
        </w:rPr>
        <w:t> </w:t>
      </w:r>
      <w:r>
        <w:rPr>
          <w:color w:val="231F20"/>
          <w:sz w:val="20"/>
        </w:rPr>
        <w:t>the</w:t>
      </w:r>
      <w:r>
        <w:rPr>
          <w:color w:val="231F20"/>
          <w:spacing w:val="-6"/>
          <w:sz w:val="20"/>
        </w:rPr>
        <w:t> </w:t>
      </w:r>
      <w:r>
        <w:rPr>
          <w:color w:val="231F20"/>
          <w:sz w:val="20"/>
        </w:rPr>
        <w:t>same,</w:t>
      </w:r>
      <w:r>
        <w:rPr>
          <w:color w:val="231F20"/>
          <w:spacing w:val="-6"/>
          <w:sz w:val="20"/>
        </w:rPr>
        <w:t> </w:t>
      </w:r>
      <w:r>
        <w:rPr>
          <w:color w:val="231F20"/>
          <w:sz w:val="20"/>
        </w:rPr>
        <w:t>and</w:t>
      </w:r>
      <w:r>
        <w:rPr>
          <w:color w:val="231F20"/>
          <w:spacing w:val="-6"/>
          <w:sz w:val="20"/>
        </w:rPr>
        <w:t> </w:t>
      </w:r>
      <w:r>
        <w:rPr>
          <w:color w:val="231F20"/>
          <w:sz w:val="20"/>
        </w:rPr>
        <w:t>the</w:t>
      </w:r>
      <w:r>
        <w:rPr>
          <w:color w:val="231F20"/>
          <w:spacing w:val="-6"/>
          <w:sz w:val="20"/>
        </w:rPr>
        <w:t> </w:t>
      </w:r>
      <w:r>
        <w:rPr>
          <w:color w:val="231F20"/>
          <w:sz w:val="20"/>
        </w:rPr>
        <w:t>local</w:t>
      </w:r>
      <w:r>
        <w:rPr>
          <w:color w:val="231F20"/>
          <w:spacing w:val="-6"/>
          <w:sz w:val="20"/>
        </w:rPr>
        <w:t> </w:t>
      </w:r>
      <w:r>
        <w:rPr>
          <w:color w:val="231F20"/>
          <w:sz w:val="20"/>
        </w:rPr>
        <w:t>police</w:t>
      </w:r>
      <w:r>
        <w:rPr>
          <w:color w:val="231F20"/>
          <w:spacing w:val="-6"/>
          <w:sz w:val="20"/>
        </w:rPr>
        <w:t> </w:t>
      </w:r>
      <w:r>
        <w:rPr>
          <w:color w:val="231F20"/>
          <w:sz w:val="20"/>
        </w:rPr>
        <w:t>shall,</w:t>
      </w:r>
      <w:r>
        <w:rPr>
          <w:color w:val="231F20"/>
          <w:spacing w:val="-6"/>
          <w:sz w:val="20"/>
        </w:rPr>
        <w:t> </w:t>
      </w:r>
      <w:r>
        <w:rPr>
          <w:color w:val="231F20"/>
          <w:sz w:val="20"/>
        </w:rPr>
        <w:t>if</w:t>
      </w:r>
      <w:r>
        <w:rPr>
          <w:color w:val="231F20"/>
          <w:spacing w:val="-6"/>
          <w:sz w:val="20"/>
        </w:rPr>
        <w:t> </w:t>
      </w:r>
      <w:r>
        <w:rPr>
          <w:color w:val="231F20"/>
          <w:sz w:val="20"/>
        </w:rPr>
        <w:t>so</w:t>
      </w:r>
      <w:r>
        <w:rPr>
          <w:color w:val="231F20"/>
          <w:spacing w:val="-6"/>
          <w:sz w:val="20"/>
        </w:rPr>
        <w:t> </w:t>
      </w:r>
      <w:r>
        <w:rPr>
          <w:color w:val="231F20"/>
          <w:sz w:val="20"/>
        </w:rPr>
        <w:t>required,</w:t>
      </w:r>
      <w:r>
        <w:rPr>
          <w:color w:val="231F20"/>
          <w:spacing w:val="-6"/>
          <w:sz w:val="20"/>
        </w:rPr>
        <w:t> </w:t>
      </w:r>
      <w:r>
        <w:rPr>
          <w:color w:val="231F20"/>
          <w:sz w:val="20"/>
        </w:rPr>
        <w:t>assist</w:t>
      </w:r>
      <w:r>
        <w:rPr>
          <w:color w:val="231F20"/>
          <w:spacing w:val="-6"/>
          <w:sz w:val="20"/>
        </w:rPr>
        <w:t> </w:t>
      </w:r>
      <w:r>
        <w:rPr>
          <w:color w:val="231F20"/>
          <w:sz w:val="20"/>
        </w:rPr>
        <w:t>such</w:t>
      </w:r>
      <w:r>
        <w:rPr>
          <w:color w:val="231F20"/>
          <w:spacing w:val="-6"/>
          <w:sz w:val="20"/>
        </w:rPr>
        <w:t> </w:t>
      </w:r>
      <w:r>
        <w:rPr>
          <w:color w:val="231F20"/>
          <w:sz w:val="20"/>
        </w:rPr>
        <w:t>officer</w:t>
      </w:r>
      <w:r>
        <w:rPr>
          <w:color w:val="231F20"/>
          <w:spacing w:val="-6"/>
          <w:sz w:val="20"/>
        </w:rPr>
        <w:t> </w:t>
      </w:r>
      <w:r>
        <w:rPr>
          <w:color w:val="231F20"/>
          <w:sz w:val="20"/>
        </w:rPr>
        <w:t>in executing such warrant.</w:t>
      </w:r>
    </w:p>
    <w:p>
      <w:pPr>
        <w:pStyle w:val="ListParagraph"/>
        <w:numPr>
          <w:ilvl w:val="0"/>
          <w:numId w:val="38"/>
        </w:numPr>
        <w:tabs>
          <w:tab w:pos="3122" w:val="left" w:leader="none"/>
        </w:tabs>
        <w:spacing w:line="249" w:lineRule="auto" w:before="166" w:after="0"/>
        <w:ind w:left="2352" w:right="0" w:firstLine="480"/>
        <w:jc w:val="both"/>
        <w:rPr>
          <w:sz w:val="20"/>
        </w:rPr>
      </w:pPr>
      <w:r>
        <w:rPr>
          <w:color w:val="231F20"/>
          <w:sz w:val="20"/>
        </w:rPr>
        <w:t>Whenever there is reason to believe that the delay occasioned by obtaining the endorsement</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Magistrate</w:t>
      </w:r>
      <w:r>
        <w:rPr>
          <w:color w:val="231F20"/>
          <w:spacing w:val="-8"/>
          <w:sz w:val="20"/>
        </w:rPr>
        <w:t> </w:t>
      </w:r>
      <w:r>
        <w:rPr>
          <w:color w:val="231F20"/>
          <w:sz w:val="20"/>
        </w:rPr>
        <w:t>or</w:t>
      </w:r>
      <w:r>
        <w:rPr>
          <w:color w:val="231F20"/>
          <w:spacing w:val="-8"/>
          <w:sz w:val="20"/>
        </w:rPr>
        <w:t> </w:t>
      </w:r>
      <w:r>
        <w:rPr>
          <w:color w:val="231F20"/>
          <w:sz w:val="20"/>
        </w:rPr>
        <w:t>police</w:t>
      </w:r>
      <w:r>
        <w:rPr>
          <w:color w:val="231F20"/>
          <w:spacing w:val="-8"/>
          <w:sz w:val="20"/>
        </w:rPr>
        <w:t> </w:t>
      </w:r>
      <w:r>
        <w:rPr>
          <w:color w:val="231F20"/>
          <w:sz w:val="20"/>
        </w:rPr>
        <w:t>officer</w:t>
      </w:r>
      <w:r>
        <w:rPr>
          <w:color w:val="231F20"/>
          <w:spacing w:val="-8"/>
          <w:sz w:val="20"/>
        </w:rPr>
        <w:t> </w:t>
      </w:r>
      <w:r>
        <w:rPr>
          <w:color w:val="231F20"/>
          <w:sz w:val="20"/>
        </w:rPr>
        <w:t>within</w:t>
      </w:r>
      <w:r>
        <w:rPr>
          <w:color w:val="231F20"/>
          <w:spacing w:val="-8"/>
          <w:sz w:val="20"/>
        </w:rPr>
        <w:t> </w:t>
      </w:r>
      <w:r>
        <w:rPr>
          <w:color w:val="231F20"/>
          <w:sz w:val="20"/>
        </w:rPr>
        <w:t>whose</w:t>
      </w:r>
      <w:r>
        <w:rPr>
          <w:color w:val="231F20"/>
          <w:spacing w:val="-8"/>
          <w:sz w:val="20"/>
        </w:rPr>
        <w:t> </w:t>
      </w:r>
      <w:r>
        <w:rPr>
          <w:color w:val="231F20"/>
          <w:sz w:val="20"/>
        </w:rPr>
        <w:t>local</w:t>
      </w:r>
      <w:r>
        <w:rPr>
          <w:color w:val="231F20"/>
          <w:spacing w:val="-8"/>
          <w:sz w:val="20"/>
        </w:rPr>
        <w:t> </w:t>
      </w:r>
      <w:r>
        <w:rPr>
          <w:color w:val="231F20"/>
          <w:sz w:val="20"/>
        </w:rPr>
        <w:t>jurisdiction</w:t>
      </w:r>
      <w:r>
        <w:rPr>
          <w:color w:val="231F20"/>
          <w:spacing w:val="-8"/>
          <w:sz w:val="20"/>
        </w:rPr>
        <w:t> </w:t>
      </w:r>
      <w:r>
        <w:rPr>
          <w:color w:val="231F20"/>
          <w:sz w:val="20"/>
        </w:rPr>
        <w:t>the</w:t>
      </w:r>
      <w:r>
        <w:rPr>
          <w:color w:val="231F20"/>
          <w:spacing w:val="-8"/>
          <w:sz w:val="20"/>
        </w:rPr>
        <w:t> </w:t>
      </w:r>
      <w:r>
        <w:rPr>
          <w:color w:val="231F20"/>
          <w:sz w:val="20"/>
        </w:rPr>
        <w:t>warrant is</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5"/>
          <w:sz w:val="20"/>
        </w:rPr>
        <w:t> </w:t>
      </w:r>
      <w:r>
        <w:rPr>
          <w:color w:val="231F20"/>
          <w:sz w:val="20"/>
        </w:rPr>
        <w:t>executed</w:t>
      </w:r>
      <w:r>
        <w:rPr>
          <w:color w:val="231F20"/>
          <w:spacing w:val="-6"/>
          <w:sz w:val="20"/>
        </w:rPr>
        <w:t> </w:t>
      </w:r>
      <w:r>
        <w:rPr>
          <w:color w:val="231F20"/>
          <w:sz w:val="20"/>
        </w:rPr>
        <w:t>will</w:t>
      </w:r>
      <w:r>
        <w:rPr>
          <w:color w:val="231F20"/>
          <w:spacing w:val="-5"/>
          <w:sz w:val="20"/>
        </w:rPr>
        <w:t> </w:t>
      </w:r>
      <w:r>
        <w:rPr>
          <w:color w:val="231F20"/>
          <w:sz w:val="20"/>
        </w:rPr>
        <w:t>prevent</w:t>
      </w:r>
      <w:r>
        <w:rPr>
          <w:color w:val="231F20"/>
          <w:spacing w:val="-5"/>
          <w:sz w:val="20"/>
        </w:rPr>
        <w:t> </w:t>
      </w:r>
      <w:r>
        <w:rPr>
          <w:color w:val="231F20"/>
          <w:sz w:val="20"/>
        </w:rPr>
        <w:t>such</w:t>
      </w:r>
      <w:r>
        <w:rPr>
          <w:color w:val="231F20"/>
          <w:spacing w:val="-6"/>
          <w:sz w:val="20"/>
        </w:rPr>
        <w:t> </w:t>
      </w:r>
      <w:r>
        <w:rPr>
          <w:color w:val="231F20"/>
          <w:sz w:val="20"/>
        </w:rPr>
        <w:t>execution,</w:t>
      </w:r>
      <w:r>
        <w:rPr>
          <w:color w:val="231F20"/>
          <w:spacing w:val="-6"/>
          <w:sz w:val="20"/>
        </w:rPr>
        <w:t> </w:t>
      </w:r>
      <w:r>
        <w:rPr>
          <w:color w:val="231F20"/>
          <w:sz w:val="20"/>
        </w:rPr>
        <w:t>the</w:t>
      </w:r>
      <w:r>
        <w:rPr>
          <w:color w:val="231F20"/>
          <w:spacing w:val="-5"/>
          <w:sz w:val="20"/>
        </w:rPr>
        <w:t> </w:t>
      </w:r>
      <w:r>
        <w:rPr>
          <w:color w:val="231F20"/>
          <w:sz w:val="20"/>
        </w:rPr>
        <w:t>police</w:t>
      </w:r>
      <w:r>
        <w:rPr>
          <w:color w:val="231F20"/>
          <w:spacing w:val="-5"/>
          <w:sz w:val="20"/>
        </w:rPr>
        <w:t> </w:t>
      </w:r>
      <w:r>
        <w:rPr>
          <w:color w:val="231F20"/>
          <w:sz w:val="20"/>
        </w:rPr>
        <w:t>officer</w:t>
      </w:r>
      <w:r>
        <w:rPr>
          <w:color w:val="231F20"/>
          <w:spacing w:val="-6"/>
          <w:sz w:val="20"/>
        </w:rPr>
        <w:t> </w:t>
      </w:r>
      <w:r>
        <w:rPr>
          <w:color w:val="231F20"/>
          <w:sz w:val="20"/>
        </w:rPr>
        <w:t>to</w:t>
      </w:r>
      <w:r>
        <w:rPr>
          <w:color w:val="231F20"/>
          <w:spacing w:val="-6"/>
          <w:sz w:val="20"/>
        </w:rPr>
        <w:t> </w:t>
      </w:r>
      <w:r>
        <w:rPr>
          <w:color w:val="231F20"/>
          <w:sz w:val="20"/>
        </w:rPr>
        <w:t>whom</w:t>
      </w:r>
      <w:r>
        <w:rPr>
          <w:color w:val="231F20"/>
          <w:spacing w:val="-5"/>
          <w:sz w:val="20"/>
        </w:rPr>
        <w:t> </w:t>
      </w:r>
      <w:r>
        <w:rPr>
          <w:color w:val="231F20"/>
          <w:sz w:val="20"/>
        </w:rPr>
        <w:t>it</w:t>
      </w:r>
      <w:r>
        <w:rPr>
          <w:color w:val="231F20"/>
          <w:spacing w:val="-5"/>
          <w:sz w:val="20"/>
        </w:rPr>
        <w:t> </w:t>
      </w:r>
      <w:r>
        <w:rPr>
          <w:color w:val="231F20"/>
          <w:sz w:val="20"/>
        </w:rPr>
        <w:t>is</w:t>
      </w:r>
      <w:r>
        <w:rPr>
          <w:color w:val="231F20"/>
          <w:spacing w:val="-6"/>
          <w:sz w:val="20"/>
        </w:rPr>
        <w:t> </w:t>
      </w:r>
      <w:r>
        <w:rPr>
          <w:color w:val="231F20"/>
          <w:sz w:val="20"/>
        </w:rPr>
        <w:t>directed</w:t>
      </w:r>
      <w:r>
        <w:rPr>
          <w:color w:val="231F20"/>
          <w:spacing w:val="-6"/>
          <w:sz w:val="20"/>
        </w:rPr>
        <w:t> </w:t>
      </w:r>
      <w:r>
        <w:rPr>
          <w:color w:val="231F20"/>
          <w:sz w:val="20"/>
        </w:rPr>
        <w:t>may execute the same without such endorsement in any place beyond the local jurisdiction of the Court which issued it.</w:t>
      </w:r>
    </w:p>
    <w:p>
      <w:pPr>
        <w:pStyle w:val="ListParagraph"/>
        <w:numPr>
          <w:ilvl w:val="0"/>
          <w:numId w:val="1"/>
        </w:numPr>
        <w:tabs>
          <w:tab w:pos="3119" w:val="left" w:leader="none"/>
        </w:tabs>
        <w:spacing w:line="249" w:lineRule="auto" w:before="163"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When</w:t>
      </w:r>
      <w:r>
        <w:rPr>
          <w:color w:val="231F20"/>
          <w:spacing w:val="-12"/>
          <w:sz w:val="20"/>
        </w:rPr>
        <w:t> </w:t>
      </w:r>
      <w:r>
        <w:rPr>
          <w:color w:val="231F20"/>
          <w:sz w:val="20"/>
        </w:rPr>
        <w:t>a</w:t>
      </w:r>
      <w:r>
        <w:rPr>
          <w:color w:val="231F20"/>
          <w:spacing w:val="-13"/>
          <w:sz w:val="20"/>
        </w:rPr>
        <w:t> </w:t>
      </w:r>
      <w:r>
        <w:rPr>
          <w:color w:val="231F20"/>
          <w:sz w:val="20"/>
        </w:rPr>
        <w:t>warrant</w:t>
      </w:r>
      <w:r>
        <w:rPr>
          <w:color w:val="231F20"/>
          <w:spacing w:val="-12"/>
          <w:sz w:val="20"/>
        </w:rPr>
        <w:t> </w:t>
      </w:r>
      <w:r>
        <w:rPr>
          <w:color w:val="231F20"/>
          <w:sz w:val="20"/>
        </w:rPr>
        <w:t>of</w:t>
      </w:r>
      <w:r>
        <w:rPr>
          <w:color w:val="231F20"/>
          <w:spacing w:val="-13"/>
          <w:sz w:val="20"/>
        </w:rPr>
        <w:t> </w:t>
      </w:r>
      <w:r>
        <w:rPr>
          <w:color w:val="231F20"/>
          <w:sz w:val="20"/>
        </w:rPr>
        <w:t>arrest</w:t>
      </w:r>
      <w:r>
        <w:rPr>
          <w:color w:val="231F20"/>
          <w:spacing w:val="-12"/>
          <w:sz w:val="20"/>
        </w:rPr>
        <w:t> </w:t>
      </w:r>
      <w:r>
        <w:rPr>
          <w:color w:val="231F20"/>
          <w:sz w:val="20"/>
        </w:rPr>
        <w:t>is</w:t>
      </w:r>
      <w:r>
        <w:rPr>
          <w:color w:val="231F20"/>
          <w:spacing w:val="-13"/>
          <w:sz w:val="20"/>
        </w:rPr>
        <w:t> </w:t>
      </w:r>
      <w:r>
        <w:rPr>
          <w:color w:val="231F20"/>
          <w:sz w:val="20"/>
        </w:rPr>
        <w:t>executed</w:t>
      </w:r>
      <w:r>
        <w:rPr>
          <w:color w:val="231F20"/>
          <w:spacing w:val="-12"/>
          <w:sz w:val="20"/>
        </w:rPr>
        <w:t> </w:t>
      </w:r>
      <w:r>
        <w:rPr>
          <w:color w:val="231F20"/>
          <w:sz w:val="20"/>
        </w:rPr>
        <w:t>outside</w:t>
      </w:r>
      <w:r>
        <w:rPr>
          <w:color w:val="231F20"/>
          <w:spacing w:val="-13"/>
          <w:sz w:val="20"/>
        </w:rPr>
        <w:t> </w:t>
      </w:r>
      <w:r>
        <w:rPr>
          <w:color w:val="231F20"/>
          <w:sz w:val="20"/>
        </w:rPr>
        <w:t>the</w:t>
      </w:r>
      <w:r>
        <w:rPr>
          <w:color w:val="231F20"/>
          <w:spacing w:val="-12"/>
          <w:sz w:val="20"/>
        </w:rPr>
        <w:t> </w:t>
      </w:r>
      <w:r>
        <w:rPr>
          <w:color w:val="231F20"/>
          <w:sz w:val="20"/>
        </w:rPr>
        <w:t>district</w:t>
      </w:r>
      <w:r>
        <w:rPr>
          <w:color w:val="231F20"/>
          <w:spacing w:val="-13"/>
          <w:sz w:val="20"/>
        </w:rPr>
        <w:t> </w:t>
      </w:r>
      <w:r>
        <w:rPr>
          <w:color w:val="231F20"/>
          <w:sz w:val="20"/>
        </w:rPr>
        <w:t>in</w:t>
      </w:r>
      <w:r>
        <w:rPr>
          <w:color w:val="231F20"/>
          <w:spacing w:val="-12"/>
          <w:sz w:val="20"/>
        </w:rPr>
        <w:t> </w:t>
      </w:r>
      <w:r>
        <w:rPr>
          <w:color w:val="231F20"/>
          <w:sz w:val="20"/>
        </w:rPr>
        <w:t>which</w:t>
      </w:r>
      <w:r>
        <w:rPr>
          <w:color w:val="231F20"/>
          <w:spacing w:val="-13"/>
          <w:sz w:val="20"/>
        </w:rPr>
        <w:t> </w:t>
      </w:r>
      <w:r>
        <w:rPr>
          <w:color w:val="231F20"/>
          <w:sz w:val="20"/>
        </w:rPr>
        <w:t>it</w:t>
      </w:r>
      <w:r>
        <w:rPr>
          <w:color w:val="231F20"/>
          <w:spacing w:val="-12"/>
          <w:sz w:val="20"/>
        </w:rPr>
        <w:t> </w:t>
      </w:r>
      <w:r>
        <w:rPr>
          <w:color w:val="231F20"/>
          <w:sz w:val="20"/>
        </w:rPr>
        <w:t>was</w:t>
      </w:r>
      <w:r>
        <w:rPr>
          <w:color w:val="231F20"/>
          <w:spacing w:val="-13"/>
          <w:sz w:val="20"/>
        </w:rPr>
        <w:t> </w:t>
      </w:r>
      <w:r>
        <w:rPr>
          <w:color w:val="231F20"/>
          <w:sz w:val="20"/>
        </w:rPr>
        <w:t>issued, </w:t>
      </w:r>
      <w:r>
        <w:rPr>
          <w:color w:val="231F20"/>
          <w:spacing w:val="-2"/>
          <w:sz w:val="20"/>
        </w:rPr>
        <w:t>the</w:t>
      </w:r>
      <w:r>
        <w:rPr>
          <w:color w:val="231F20"/>
          <w:spacing w:val="-11"/>
          <w:sz w:val="20"/>
        </w:rPr>
        <w:t> </w:t>
      </w:r>
      <w:r>
        <w:rPr>
          <w:color w:val="231F20"/>
          <w:spacing w:val="-2"/>
          <w:sz w:val="20"/>
        </w:rPr>
        <w:t>person</w:t>
      </w:r>
      <w:r>
        <w:rPr>
          <w:color w:val="231F20"/>
          <w:spacing w:val="-10"/>
          <w:sz w:val="20"/>
        </w:rPr>
        <w:t> </w:t>
      </w:r>
      <w:r>
        <w:rPr>
          <w:color w:val="231F20"/>
          <w:spacing w:val="-2"/>
          <w:sz w:val="20"/>
        </w:rPr>
        <w:t>arrested</w:t>
      </w:r>
      <w:r>
        <w:rPr>
          <w:color w:val="231F20"/>
          <w:spacing w:val="-11"/>
          <w:sz w:val="20"/>
        </w:rPr>
        <w:t> </w:t>
      </w:r>
      <w:r>
        <w:rPr>
          <w:color w:val="231F20"/>
          <w:spacing w:val="-2"/>
          <w:sz w:val="20"/>
        </w:rPr>
        <w:t>shall,</w:t>
      </w:r>
      <w:r>
        <w:rPr>
          <w:color w:val="231F20"/>
          <w:spacing w:val="-10"/>
          <w:sz w:val="20"/>
        </w:rPr>
        <w:t> </w:t>
      </w:r>
      <w:r>
        <w:rPr>
          <w:color w:val="231F20"/>
          <w:spacing w:val="-2"/>
          <w:sz w:val="20"/>
        </w:rPr>
        <w:t>unless</w:t>
      </w:r>
      <w:r>
        <w:rPr>
          <w:color w:val="231F20"/>
          <w:spacing w:val="-11"/>
          <w:sz w:val="20"/>
        </w:rPr>
        <w:t> </w:t>
      </w:r>
      <w:r>
        <w:rPr>
          <w:color w:val="231F20"/>
          <w:spacing w:val="-2"/>
          <w:sz w:val="20"/>
        </w:rPr>
        <w:t>the</w:t>
      </w:r>
      <w:r>
        <w:rPr>
          <w:color w:val="231F20"/>
          <w:spacing w:val="-10"/>
          <w:sz w:val="20"/>
        </w:rPr>
        <w:t> </w:t>
      </w:r>
      <w:r>
        <w:rPr>
          <w:color w:val="231F20"/>
          <w:spacing w:val="-2"/>
          <w:sz w:val="20"/>
        </w:rPr>
        <w:t>Court</w:t>
      </w:r>
      <w:r>
        <w:rPr>
          <w:color w:val="231F20"/>
          <w:spacing w:val="-11"/>
          <w:sz w:val="20"/>
        </w:rPr>
        <w:t> </w:t>
      </w:r>
      <w:r>
        <w:rPr>
          <w:color w:val="231F20"/>
          <w:spacing w:val="-2"/>
          <w:sz w:val="20"/>
        </w:rPr>
        <w:t>which</w:t>
      </w:r>
      <w:r>
        <w:rPr>
          <w:color w:val="231F20"/>
          <w:spacing w:val="-10"/>
          <w:sz w:val="20"/>
        </w:rPr>
        <w:t> </w:t>
      </w:r>
      <w:r>
        <w:rPr>
          <w:color w:val="231F20"/>
          <w:spacing w:val="-2"/>
          <w:sz w:val="20"/>
        </w:rPr>
        <w:t>issued</w:t>
      </w:r>
      <w:r>
        <w:rPr>
          <w:color w:val="231F20"/>
          <w:spacing w:val="-11"/>
          <w:sz w:val="20"/>
        </w:rPr>
        <w:t> </w:t>
      </w:r>
      <w:r>
        <w:rPr>
          <w:color w:val="231F20"/>
          <w:spacing w:val="-2"/>
          <w:sz w:val="20"/>
        </w:rPr>
        <w:t>the</w:t>
      </w:r>
      <w:r>
        <w:rPr>
          <w:color w:val="231F20"/>
          <w:spacing w:val="-10"/>
          <w:sz w:val="20"/>
        </w:rPr>
        <w:t> </w:t>
      </w:r>
      <w:r>
        <w:rPr>
          <w:color w:val="231F20"/>
          <w:spacing w:val="-2"/>
          <w:sz w:val="20"/>
        </w:rPr>
        <w:t>warrant</w:t>
      </w:r>
      <w:r>
        <w:rPr>
          <w:color w:val="231F20"/>
          <w:spacing w:val="-11"/>
          <w:sz w:val="20"/>
        </w:rPr>
        <w:t> </w:t>
      </w:r>
      <w:r>
        <w:rPr>
          <w:color w:val="231F20"/>
          <w:spacing w:val="-2"/>
          <w:sz w:val="20"/>
        </w:rPr>
        <w:t>is</w:t>
      </w:r>
      <w:r>
        <w:rPr>
          <w:color w:val="231F20"/>
          <w:spacing w:val="-10"/>
          <w:sz w:val="20"/>
        </w:rPr>
        <w:t> </w:t>
      </w:r>
      <w:r>
        <w:rPr>
          <w:color w:val="231F20"/>
          <w:spacing w:val="-2"/>
          <w:sz w:val="20"/>
        </w:rPr>
        <w:t>within</w:t>
      </w:r>
      <w:r>
        <w:rPr>
          <w:color w:val="231F20"/>
          <w:spacing w:val="-11"/>
          <w:sz w:val="20"/>
        </w:rPr>
        <w:t> </w:t>
      </w:r>
      <w:r>
        <w:rPr>
          <w:color w:val="231F20"/>
          <w:spacing w:val="-2"/>
          <w:sz w:val="20"/>
        </w:rPr>
        <w:t>thirty</w:t>
      </w:r>
      <w:r>
        <w:rPr>
          <w:color w:val="231F20"/>
          <w:spacing w:val="-10"/>
          <w:sz w:val="20"/>
        </w:rPr>
        <w:t> </w:t>
      </w:r>
      <w:r>
        <w:rPr>
          <w:color w:val="231F20"/>
          <w:spacing w:val="-2"/>
          <w:sz w:val="20"/>
        </w:rPr>
        <w:t>kilometres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place</w:t>
      </w:r>
      <w:r>
        <w:rPr>
          <w:color w:val="231F20"/>
          <w:spacing w:val="-13"/>
          <w:sz w:val="20"/>
        </w:rPr>
        <w:t> </w:t>
      </w:r>
      <w:r>
        <w:rPr>
          <w:color w:val="231F20"/>
          <w:sz w:val="20"/>
        </w:rPr>
        <w:t>of</w:t>
      </w:r>
      <w:r>
        <w:rPr>
          <w:color w:val="231F20"/>
          <w:spacing w:val="-12"/>
          <w:sz w:val="20"/>
        </w:rPr>
        <w:t> </w:t>
      </w:r>
      <w:r>
        <w:rPr>
          <w:color w:val="231F20"/>
          <w:sz w:val="20"/>
        </w:rPr>
        <w:t>arrest</w:t>
      </w:r>
      <w:r>
        <w:rPr>
          <w:color w:val="231F20"/>
          <w:spacing w:val="-13"/>
          <w:sz w:val="20"/>
        </w:rPr>
        <w:t> </w:t>
      </w:r>
      <w:r>
        <w:rPr>
          <w:color w:val="231F20"/>
          <w:sz w:val="20"/>
        </w:rPr>
        <w:t>or</w:t>
      </w:r>
      <w:r>
        <w:rPr>
          <w:color w:val="231F20"/>
          <w:spacing w:val="-12"/>
          <w:sz w:val="20"/>
        </w:rPr>
        <w:t> </w:t>
      </w:r>
      <w:r>
        <w:rPr>
          <w:color w:val="231F20"/>
          <w:sz w:val="20"/>
        </w:rPr>
        <w:t>is</w:t>
      </w:r>
      <w:r>
        <w:rPr>
          <w:color w:val="231F20"/>
          <w:spacing w:val="-13"/>
          <w:sz w:val="20"/>
        </w:rPr>
        <w:t> </w:t>
      </w:r>
      <w:r>
        <w:rPr>
          <w:color w:val="231F20"/>
          <w:sz w:val="20"/>
        </w:rPr>
        <w:t>nearer</w:t>
      </w:r>
      <w:r>
        <w:rPr>
          <w:color w:val="231F20"/>
          <w:spacing w:val="-12"/>
          <w:sz w:val="20"/>
        </w:rPr>
        <w:t> </w:t>
      </w:r>
      <w:r>
        <w:rPr>
          <w:color w:val="231F20"/>
          <w:sz w:val="20"/>
        </w:rPr>
        <w:t>than</w:t>
      </w:r>
      <w:r>
        <w:rPr>
          <w:color w:val="231F20"/>
          <w:spacing w:val="-13"/>
          <w:sz w:val="20"/>
        </w:rPr>
        <w:t> </w:t>
      </w:r>
      <w:r>
        <w:rPr>
          <w:color w:val="231F20"/>
          <w:sz w:val="20"/>
        </w:rPr>
        <w:t>the</w:t>
      </w:r>
      <w:r>
        <w:rPr>
          <w:color w:val="231F20"/>
          <w:spacing w:val="-12"/>
          <w:sz w:val="20"/>
        </w:rPr>
        <w:t> </w:t>
      </w:r>
      <w:r>
        <w:rPr>
          <w:color w:val="231F20"/>
          <w:sz w:val="20"/>
        </w:rPr>
        <w:t>Executive</w:t>
      </w:r>
      <w:r>
        <w:rPr>
          <w:color w:val="231F20"/>
          <w:spacing w:val="-13"/>
          <w:sz w:val="20"/>
        </w:rPr>
        <w:t> </w:t>
      </w:r>
      <w:r>
        <w:rPr>
          <w:color w:val="231F20"/>
          <w:sz w:val="20"/>
        </w:rPr>
        <w:t>Magistrate</w:t>
      </w:r>
      <w:r>
        <w:rPr>
          <w:color w:val="231F20"/>
          <w:spacing w:val="-12"/>
          <w:sz w:val="20"/>
        </w:rPr>
        <w:t> </w:t>
      </w:r>
      <w:r>
        <w:rPr>
          <w:color w:val="231F20"/>
          <w:sz w:val="20"/>
        </w:rPr>
        <w:t>or</w:t>
      </w:r>
      <w:r>
        <w:rPr>
          <w:color w:val="231F20"/>
          <w:spacing w:val="-13"/>
          <w:sz w:val="20"/>
        </w:rPr>
        <w:t> </w:t>
      </w:r>
      <w:r>
        <w:rPr>
          <w:color w:val="231F20"/>
          <w:sz w:val="20"/>
        </w:rPr>
        <w:t>District</w:t>
      </w:r>
      <w:r>
        <w:rPr>
          <w:color w:val="231F20"/>
          <w:spacing w:val="-12"/>
          <w:sz w:val="20"/>
        </w:rPr>
        <w:t> </w:t>
      </w:r>
      <w:r>
        <w:rPr>
          <w:color w:val="231F20"/>
          <w:sz w:val="20"/>
        </w:rPr>
        <w:t>Superintendent</w:t>
      </w:r>
      <w:r>
        <w:rPr>
          <w:color w:val="231F20"/>
          <w:spacing w:val="-13"/>
          <w:sz w:val="20"/>
        </w:rPr>
        <w:t> </w:t>
      </w:r>
      <w:r>
        <w:rPr>
          <w:color w:val="231F20"/>
          <w:sz w:val="20"/>
        </w:rPr>
        <w:t>of </w:t>
      </w:r>
      <w:r>
        <w:rPr>
          <w:color w:val="231F20"/>
          <w:spacing w:val="-2"/>
          <w:sz w:val="20"/>
        </w:rPr>
        <w:t>Police</w:t>
      </w:r>
      <w:r>
        <w:rPr>
          <w:color w:val="231F20"/>
          <w:spacing w:val="-5"/>
          <w:sz w:val="20"/>
        </w:rPr>
        <w:t> </w:t>
      </w:r>
      <w:r>
        <w:rPr>
          <w:color w:val="231F20"/>
          <w:spacing w:val="-2"/>
          <w:sz w:val="20"/>
        </w:rPr>
        <w:t>or</w:t>
      </w:r>
      <w:r>
        <w:rPr>
          <w:color w:val="231F20"/>
          <w:spacing w:val="-5"/>
          <w:sz w:val="20"/>
        </w:rPr>
        <w:t> </w:t>
      </w:r>
      <w:r>
        <w:rPr>
          <w:color w:val="231F20"/>
          <w:spacing w:val="-2"/>
          <w:sz w:val="20"/>
        </w:rPr>
        <w:t>Commissioner</w:t>
      </w:r>
      <w:r>
        <w:rPr>
          <w:color w:val="231F20"/>
          <w:spacing w:val="-5"/>
          <w:sz w:val="20"/>
        </w:rPr>
        <w:t> </w:t>
      </w:r>
      <w:r>
        <w:rPr>
          <w:color w:val="231F20"/>
          <w:spacing w:val="-2"/>
          <w:sz w:val="20"/>
        </w:rPr>
        <w:t>of</w:t>
      </w:r>
      <w:r>
        <w:rPr>
          <w:color w:val="231F20"/>
          <w:spacing w:val="-5"/>
          <w:sz w:val="20"/>
        </w:rPr>
        <w:t> </w:t>
      </w:r>
      <w:r>
        <w:rPr>
          <w:color w:val="231F20"/>
          <w:spacing w:val="-2"/>
          <w:sz w:val="20"/>
        </w:rPr>
        <w:t>Police</w:t>
      </w:r>
      <w:r>
        <w:rPr>
          <w:color w:val="231F20"/>
          <w:spacing w:val="-5"/>
          <w:sz w:val="20"/>
        </w:rPr>
        <w:t> </w:t>
      </w:r>
      <w:r>
        <w:rPr>
          <w:color w:val="231F20"/>
          <w:spacing w:val="-2"/>
          <w:sz w:val="20"/>
        </w:rPr>
        <w:t>within</w:t>
      </w:r>
      <w:r>
        <w:rPr>
          <w:color w:val="231F20"/>
          <w:spacing w:val="-5"/>
          <w:sz w:val="20"/>
        </w:rPr>
        <w:t> </w:t>
      </w:r>
      <w:r>
        <w:rPr>
          <w:color w:val="231F20"/>
          <w:spacing w:val="-2"/>
          <w:sz w:val="20"/>
        </w:rPr>
        <w:t>the</w:t>
      </w:r>
      <w:r>
        <w:rPr>
          <w:color w:val="231F20"/>
          <w:spacing w:val="-5"/>
          <w:sz w:val="20"/>
        </w:rPr>
        <w:t> </w:t>
      </w:r>
      <w:r>
        <w:rPr>
          <w:color w:val="231F20"/>
          <w:spacing w:val="-2"/>
          <w:sz w:val="20"/>
        </w:rPr>
        <w:t>local</w:t>
      </w:r>
      <w:r>
        <w:rPr>
          <w:color w:val="231F20"/>
          <w:spacing w:val="-5"/>
          <w:sz w:val="20"/>
        </w:rPr>
        <w:t> </w:t>
      </w:r>
      <w:r>
        <w:rPr>
          <w:color w:val="231F20"/>
          <w:spacing w:val="-2"/>
          <w:sz w:val="20"/>
        </w:rPr>
        <w:t>limits</w:t>
      </w:r>
      <w:r>
        <w:rPr>
          <w:color w:val="231F20"/>
          <w:spacing w:val="-5"/>
          <w:sz w:val="20"/>
        </w:rPr>
        <w:t> </w:t>
      </w:r>
      <w:r>
        <w:rPr>
          <w:color w:val="231F20"/>
          <w:spacing w:val="-2"/>
          <w:sz w:val="20"/>
        </w:rPr>
        <w:t>of</w:t>
      </w:r>
      <w:r>
        <w:rPr>
          <w:color w:val="231F20"/>
          <w:spacing w:val="-5"/>
          <w:sz w:val="20"/>
        </w:rPr>
        <w:t> </w:t>
      </w:r>
      <w:r>
        <w:rPr>
          <w:color w:val="231F20"/>
          <w:spacing w:val="-2"/>
          <w:sz w:val="20"/>
        </w:rPr>
        <w:t>whose</w:t>
      </w:r>
      <w:r>
        <w:rPr>
          <w:color w:val="231F20"/>
          <w:spacing w:val="-5"/>
          <w:sz w:val="20"/>
        </w:rPr>
        <w:t> </w:t>
      </w:r>
      <w:r>
        <w:rPr>
          <w:color w:val="231F20"/>
          <w:spacing w:val="-2"/>
          <w:sz w:val="20"/>
        </w:rPr>
        <w:t>jurisdiction</w:t>
      </w:r>
      <w:r>
        <w:rPr>
          <w:color w:val="231F20"/>
          <w:spacing w:val="-5"/>
          <w:sz w:val="20"/>
        </w:rPr>
        <w:t> </w:t>
      </w:r>
      <w:r>
        <w:rPr>
          <w:color w:val="231F20"/>
          <w:spacing w:val="-2"/>
          <w:sz w:val="20"/>
        </w:rPr>
        <w:t>the</w:t>
      </w:r>
      <w:r>
        <w:rPr>
          <w:color w:val="231F20"/>
          <w:spacing w:val="-5"/>
          <w:sz w:val="20"/>
        </w:rPr>
        <w:t> </w:t>
      </w:r>
      <w:r>
        <w:rPr>
          <w:color w:val="231F20"/>
          <w:spacing w:val="-2"/>
          <w:sz w:val="20"/>
        </w:rPr>
        <w:t>arrest</w:t>
      </w:r>
      <w:r>
        <w:rPr>
          <w:color w:val="231F20"/>
          <w:spacing w:val="-5"/>
          <w:sz w:val="20"/>
        </w:rPr>
        <w:t> </w:t>
      </w:r>
      <w:r>
        <w:rPr>
          <w:color w:val="231F20"/>
          <w:spacing w:val="-2"/>
          <w:sz w:val="20"/>
        </w:rPr>
        <w:t>was </w:t>
      </w:r>
      <w:r>
        <w:rPr>
          <w:color w:val="231F20"/>
          <w:sz w:val="20"/>
        </w:rPr>
        <w:t>made, or unless security is taken under section 73, be taken before such Magistrate or District Superintendent or Commissioner.</w:t>
      </w:r>
    </w:p>
    <w:p>
      <w:pPr>
        <w:pStyle w:val="BodyText"/>
        <w:spacing w:line="249" w:lineRule="auto" w:before="163"/>
        <w:ind w:left="2352" w:right="1" w:firstLine="480"/>
        <w:jc w:val="both"/>
      </w:pPr>
      <w:r>
        <w:rPr>
          <w:color w:val="231F20"/>
        </w:rPr>
        <w:t>(</w:t>
      </w:r>
      <w:r>
        <w:rPr>
          <w:i/>
          <w:color w:val="231F20"/>
        </w:rPr>
        <w:t>2</w:t>
      </w:r>
      <w:r>
        <w:rPr>
          <w:color w:val="231F20"/>
        </w:rPr>
        <w:t>)</w:t>
      </w:r>
      <w:r>
        <w:rPr>
          <w:color w:val="231F20"/>
          <w:spacing w:val="-1"/>
        </w:rPr>
        <w:t> </w:t>
      </w:r>
      <w:r>
        <w:rPr>
          <w:color w:val="231F20"/>
        </w:rPr>
        <w:t>On the arrest of any person referred to in sub-section (</w:t>
      </w:r>
      <w:r>
        <w:rPr>
          <w:i/>
          <w:color w:val="231F20"/>
        </w:rPr>
        <w:t>1</w:t>
      </w:r>
      <w:r>
        <w:rPr>
          <w:color w:val="231F20"/>
        </w:rPr>
        <w:t>),</w:t>
      </w:r>
      <w:r>
        <w:rPr>
          <w:color w:val="231F20"/>
          <w:spacing w:val="-1"/>
        </w:rPr>
        <w:t> </w:t>
      </w:r>
      <w:r>
        <w:rPr>
          <w:color w:val="231F20"/>
        </w:rPr>
        <w:t>the</w:t>
      </w:r>
      <w:r>
        <w:rPr>
          <w:color w:val="231F20"/>
          <w:spacing w:val="-1"/>
        </w:rPr>
        <w:t> </w:t>
      </w:r>
      <w:r>
        <w:rPr>
          <w:color w:val="231F20"/>
        </w:rPr>
        <w:t>police</w:t>
      </w:r>
      <w:r>
        <w:rPr>
          <w:color w:val="231F20"/>
          <w:spacing w:val="-1"/>
        </w:rPr>
        <w:t> </w:t>
      </w:r>
      <w:r>
        <w:rPr>
          <w:color w:val="231F20"/>
        </w:rPr>
        <w:t>officer</w:t>
      </w:r>
      <w:r>
        <w:rPr>
          <w:color w:val="231F20"/>
          <w:spacing w:val="-1"/>
        </w:rPr>
        <w:t> </w:t>
      </w:r>
      <w:r>
        <w:rPr>
          <w:color w:val="231F20"/>
        </w:rPr>
        <w:t>shall </w:t>
      </w:r>
      <w:r>
        <w:rPr>
          <w:color w:val="231F20"/>
          <w:spacing w:val="-2"/>
        </w:rPr>
        <w:t>forthwith</w:t>
      </w:r>
      <w:r>
        <w:rPr>
          <w:color w:val="231F20"/>
          <w:spacing w:val="-3"/>
        </w:rPr>
        <w:t> </w:t>
      </w:r>
      <w:r>
        <w:rPr>
          <w:color w:val="231F20"/>
          <w:spacing w:val="-2"/>
        </w:rPr>
        <w:t>give</w:t>
      </w:r>
      <w:r>
        <w:rPr>
          <w:color w:val="231F20"/>
          <w:spacing w:val="-3"/>
        </w:rPr>
        <w:t> </w:t>
      </w:r>
      <w:r>
        <w:rPr>
          <w:color w:val="231F20"/>
          <w:spacing w:val="-2"/>
        </w:rPr>
        <w:t>the</w:t>
      </w:r>
      <w:r>
        <w:rPr>
          <w:color w:val="231F20"/>
          <w:spacing w:val="-3"/>
        </w:rPr>
        <w:t> </w:t>
      </w:r>
      <w:r>
        <w:rPr>
          <w:color w:val="231F20"/>
          <w:spacing w:val="-2"/>
        </w:rPr>
        <w:t>information</w:t>
      </w:r>
      <w:r>
        <w:rPr>
          <w:color w:val="231F20"/>
          <w:spacing w:val="-3"/>
        </w:rPr>
        <w:t> </w:t>
      </w:r>
      <w:r>
        <w:rPr>
          <w:color w:val="231F20"/>
          <w:spacing w:val="-2"/>
        </w:rPr>
        <w:t>regarding</w:t>
      </w:r>
      <w:r>
        <w:rPr>
          <w:color w:val="231F20"/>
          <w:spacing w:val="-3"/>
        </w:rPr>
        <w:t> </w:t>
      </w:r>
      <w:r>
        <w:rPr>
          <w:color w:val="231F20"/>
          <w:spacing w:val="-2"/>
        </w:rPr>
        <w:t>such</w:t>
      </w:r>
      <w:r>
        <w:rPr>
          <w:color w:val="231F20"/>
          <w:spacing w:val="-3"/>
        </w:rPr>
        <w:t> </w:t>
      </w:r>
      <w:r>
        <w:rPr>
          <w:color w:val="231F20"/>
          <w:spacing w:val="-2"/>
        </w:rPr>
        <w:t>arrest</w:t>
      </w:r>
      <w:r>
        <w:rPr>
          <w:color w:val="231F20"/>
          <w:spacing w:val="-3"/>
        </w:rPr>
        <w:t> </w:t>
      </w:r>
      <w:r>
        <w:rPr>
          <w:color w:val="231F20"/>
          <w:spacing w:val="-2"/>
        </w:rPr>
        <w:t>and</w:t>
      </w:r>
      <w:r>
        <w:rPr>
          <w:color w:val="231F20"/>
          <w:spacing w:val="-3"/>
        </w:rPr>
        <w:t> </w:t>
      </w:r>
      <w:r>
        <w:rPr>
          <w:color w:val="231F20"/>
          <w:spacing w:val="-2"/>
        </w:rPr>
        <w:t>the</w:t>
      </w:r>
      <w:r>
        <w:rPr>
          <w:color w:val="231F20"/>
          <w:spacing w:val="-3"/>
        </w:rPr>
        <w:t> </w:t>
      </w:r>
      <w:r>
        <w:rPr>
          <w:color w:val="231F20"/>
          <w:spacing w:val="-2"/>
        </w:rPr>
        <w:t>place</w:t>
      </w:r>
      <w:r>
        <w:rPr>
          <w:color w:val="231F20"/>
          <w:spacing w:val="-3"/>
        </w:rPr>
        <w:t> </w:t>
      </w:r>
      <w:r>
        <w:rPr>
          <w:color w:val="231F20"/>
          <w:spacing w:val="-2"/>
        </w:rPr>
        <w:t>where</w:t>
      </w:r>
      <w:r>
        <w:rPr>
          <w:color w:val="231F20"/>
          <w:spacing w:val="-3"/>
        </w:rPr>
        <w:t> </w:t>
      </w:r>
      <w:r>
        <w:rPr>
          <w:color w:val="231F20"/>
          <w:spacing w:val="-2"/>
        </w:rPr>
        <w:t>the</w:t>
      </w:r>
      <w:r>
        <w:rPr>
          <w:color w:val="231F20"/>
          <w:spacing w:val="-3"/>
        </w:rPr>
        <w:t> </w:t>
      </w:r>
      <w:r>
        <w:rPr>
          <w:color w:val="231F20"/>
          <w:spacing w:val="-2"/>
        </w:rPr>
        <w:t>arrested</w:t>
      </w:r>
      <w:r>
        <w:rPr>
          <w:color w:val="231F20"/>
          <w:spacing w:val="-3"/>
        </w:rPr>
        <w:t> </w:t>
      </w:r>
      <w:r>
        <w:rPr>
          <w:color w:val="231F20"/>
          <w:spacing w:val="-2"/>
        </w:rPr>
        <w:t>person </w:t>
      </w:r>
      <w:r>
        <w:rPr>
          <w:color w:val="231F20"/>
        </w:rPr>
        <w:t>is being held to the designated police officer in the district and to such officer of another district where the arrested person normally resides.</w:t>
      </w:r>
    </w:p>
    <w:p>
      <w:pPr>
        <w:pStyle w:val="ListParagraph"/>
        <w:numPr>
          <w:ilvl w:val="0"/>
          <w:numId w:val="1"/>
        </w:numPr>
        <w:tabs>
          <w:tab w:pos="3114" w:val="left" w:leader="none"/>
        </w:tabs>
        <w:spacing w:line="249" w:lineRule="auto" w:before="167" w:after="0"/>
        <w:ind w:left="2352" w:right="0"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3"/>
          <w:sz w:val="20"/>
        </w:rPr>
        <w:t> </w:t>
      </w:r>
      <w:r>
        <w:rPr>
          <w:color w:val="231F20"/>
          <w:spacing w:val="-2"/>
          <w:sz w:val="20"/>
        </w:rPr>
        <w:t>The</w:t>
      </w:r>
      <w:r>
        <w:rPr>
          <w:color w:val="231F20"/>
          <w:spacing w:val="-10"/>
          <w:sz w:val="20"/>
        </w:rPr>
        <w:t> </w:t>
      </w:r>
      <w:r>
        <w:rPr>
          <w:color w:val="231F20"/>
          <w:spacing w:val="-2"/>
          <w:sz w:val="20"/>
        </w:rPr>
        <w:t>Executive</w:t>
      </w:r>
      <w:r>
        <w:rPr>
          <w:color w:val="231F20"/>
          <w:spacing w:val="-11"/>
          <w:sz w:val="20"/>
        </w:rPr>
        <w:t> </w:t>
      </w:r>
      <w:r>
        <w:rPr>
          <w:color w:val="231F20"/>
          <w:spacing w:val="-2"/>
          <w:sz w:val="20"/>
        </w:rPr>
        <w:t>Magistrate</w:t>
      </w:r>
      <w:r>
        <w:rPr>
          <w:color w:val="231F20"/>
          <w:spacing w:val="-10"/>
          <w:sz w:val="20"/>
        </w:rPr>
        <w:t> </w:t>
      </w:r>
      <w:r>
        <w:rPr>
          <w:color w:val="231F20"/>
          <w:spacing w:val="-2"/>
          <w:sz w:val="20"/>
        </w:rPr>
        <w:t>or</w:t>
      </w:r>
      <w:r>
        <w:rPr>
          <w:color w:val="231F20"/>
          <w:spacing w:val="-11"/>
          <w:sz w:val="20"/>
        </w:rPr>
        <w:t> </w:t>
      </w:r>
      <w:r>
        <w:rPr>
          <w:color w:val="231F20"/>
          <w:spacing w:val="-2"/>
          <w:sz w:val="20"/>
        </w:rPr>
        <w:t>District</w:t>
      </w:r>
      <w:r>
        <w:rPr>
          <w:color w:val="231F20"/>
          <w:spacing w:val="-10"/>
          <w:sz w:val="20"/>
        </w:rPr>
        <w:t> </w:t>
      </w:r>
      <w:r>
        <w:rPr>
          <w:color w:val="231F20"/>
          <w:spacing w:val="-2"/>
          <w:sz w:val="20"/>
        </w:rPr>
        <w:t>Superintendent</w:t>
      </w:r>
      <w:r>
        <w:rPr>
          <w:color w:val="231F20"/>
          <w:spacing w:val="-11"/>
          <w:sz w:val="20"/>
        </w:rPr>
        <w:t> </w:t>
      </w:r>
      <w:r>
        <w:rPr>
          <w:color w:val="231F20"/>
          <w:spacing w:val="-2"/>
          <w:sz w:val="20"/>
        </w:rPr>
        <w:t>of</w:t>
      </w:r>
      <w:r>
        <w:rPr>
          <w:color w:val="231F20"/>
          <w:spacing w:val="-10"/>
          <w:sz w:val="20"/>
        </w:rPr>
        <w:t> </w:t>
      </w:r>
      <w:r>
        <w:rPr>
          <w:color w:val="231F20"/>
          <w:spacing w:val="-2"/>
          <w:sz w:val="20"/>
        </w:rPr>
        <w:t>Police</w:t>
      </w:r>
      <w:r>
        <w:rPr>
          <w:color w:val="231F20"/>
          <w:spacing w:val="-11"/>
          <w:sz w:val="20"/>
        </w:rPr>
        <w:t> </w:t>
      </w:r>
      <w:r>
        <w:rPr>
          <w:color w:val="231F20"/>
          <w:spacing w:val="-2"/>
          <w:sz w:val="20"/>
        </w:rPr>
        <w:t>or</w:t>
      </w:r>
      <w:r>
        <w:rPr>
          <w:color w:val="231F20"/>
          <w:spacing w:val="-10"/>
          <w:sz w:val="20"/>
        </w:rPr>
        <w:t> </w:t>
      </w:r>
      <w:r>
        <w:rPr>
          <w:color w:val="231F20"/>
          <w:spacing w:val="-2"/>
          <w:sz w:val="20"/>
        </w:rPr>
        <w:t>Commissioner </w:t>
      </w:r>
      <w:r>
        <w:rPr>
          <w:color w:val="231F20"/>
          <w:sz w:val="20"/>
        </w:rPr>
        <w:t>of</w:t>
      </w:r>
      <w:r>
        <w:rPr>
          <w:color w:val="231F20"/>
          <w:spacing w:val="-5"/>
          <w:sz w:val="20"/>
        </w:rPr>
        <w:t> </w:t>
      </w:r>
      <w:r>
        <w:rPr>
          <w:color w:val="231F20"/>
          <w:sz w:val="20"/>
        </w:rPr>
        <w:t>Police</w:t>
      </w:r>
      <w:r>
        <w:rPr>
          <w:color w:val="231F20"/>
          <w:spacing w:val="-5"/>
          <w:sz w:val="20"/>
        </w:rPr>
        <w:t> </w:t>
      </w:r>
      <w:r>
        <w:rPr>
          <w:color w:val="231F20"/>
          <w:sz w:val="20"/>
        </w:rPr>
        <w:t>shall,</w:t>
      </w:r>
      <w:r>
        <w:rPr>
          <w:color w:val="231F20"/>
          <w:spacing w:val="-5"/>
          <w:sz w:val="20"/>
        </w:rPr>
        <w:t> </w:t>
      </w:r>
      <w:r>
        <w:rPr>
          <w:color w:val="231F20"/>
          <w:sz w:val="20"/>
        </w:rPr>
        <w:t>if</w:t>
      </w:r>
      <w:r>
        <w:rPr>
          <w:color w:val="231F20"/>
          <w:spacing w:val="-5"/>
          <w:sz w:val="20"/>
        </w:rPr>
        <w:t> </w:t>
      </w:r>
      <w:r>
        <w:rPr>
          <w:color w:val="231F20"/>
          <w:sz w:val="20"/>
        </w:rPr>
        <w:t>the</w:t>
      </w:r>
      <w:r>
        <w:rPr>
          <w:color w:val="231F20"/>
          <w:spacing w:val="-5"/>
          <w:sz w:val="20"/>
        </w:rPr>
        <w:t> </w:t>
      </w:r>
      <w:r>
        <w:rPr>
          <w:color w:val="231F20"/>
          <w:sz w:val="20"/>
        </w:rPr>
        <w:t>person</w:t>
      </w:r>
      <w:r>
        <w:rPr>
          <w:color w:val="231F20"/>
          <w:spacing w:val="-5"/>
          <w:sz w:val="20"/>
        </w:rPr>
        <w:t> </w:t>
      </w:r>
      <w:r>
        <w:rPr>
          <w:color w:val="231F20"/>
          <w:sz w:val="20"/>
        </w:rPr>
        <w:t>arrested</w:t>
      </w:r>
      <w:r>
        <w:rPr>
          <w:color w:val="231F20"/>
          <w:spacing w:val="-5"/>
          <w:sz w:val="20"/>
        </w:rPr>
        <w:t> </w:t>
      </w:r>
      <w:r>
        <w:rPr>
          <w:color w:val="231F20"/>
          <w:sz w:val="20"/>
        </w:rPr>
        <w:t>appears</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the</w:t>
      </w:r>
      <w:r>
        <w:rPr>
          <w:color w:val="231F20"/>
          <w:spacing w:val="-5"/>
          <w:sz w:val="20"/>
        </w:rPr>
        <w:t> </w:t>
      </w:r>
      <w:r>
        <w:rPr>
          <w:color w:val="231F20"/>
          <w:sz w:val="20"/>
        </w:rPr>
        <w:t>person</w:t>
      </w:r>
      <w:r>
        <w:rPr>
          <w:color w:val="231F20"/>
          <w:spacing w:val="-5"/>
          <w:sz w:val="20"/>
        </w:rPr>
        <w:t> </w:t>
      </w:r>
      <w:r>
        <w:rPr>
          <w:color w:val="231F20"/>
          <w:sz w:val="20"/>
        </w:rPr>
        <w:t>intended</w:t>
      </w:r>
      <w:r>
        <w:rPr>
          <w:color w:val="231F20"/>
          <w:spacing w:val="-5"/>
          <w:sz w:val="20"/>
        </w:rPr>
        <w:t> </w:t>
      </w:r>
      <w:r>
        <w:rPr>
          <w:color w:val="231F20"/>
          <w:sz w:val="20"/>
        </w:rPr>
        <w:t>by</w:t>
      </w:r>
      <w:r>
        <w:rPr>
          <w:color w:val="231F20"/>
          <w:spacing w:val="-5"/>
          <w:sz w:val="20"/>
        </w:rPr>
        <w:t> </w:t>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which issued the warrant, direct his removal in custody to such Court:</w:t>
      </w:r>
    </w:p>
    <w:p>
      <w:pPr>
        <w:pStyle w:val="BodyText"/>
        <w:spacing w:line="249" w:lineRule="auto" w:before="161"/>
        <w:ind w:left="2352" w:firstLine="480"/>
        <w:jc w:val="both"/>
      </w:pPr>
      <w:r>
        <w:rPr>
          <w:color w:val="231F20"/>
        </w:rPr>
        <w:t>Provided</w:t>
      </w:r>
      <w:r>
        <w:rPr>
          <w:color w:val="231F20"/>
          <w:spacing w:val="-3"/>
        </w:rPr>
        <w:t> </w:t>
      </w:r>
      <w:r>
        <w:rPr>
          <w:color w:val="231F20"/>
        </w:rPr>
        <w:t>that,</w:t>
      </w:r>
      <w:r>
        <w:rPr>
          <w:color w:val="231F20"/>
          <w:spacing w:val="-3"/>
        </w:rPr>
        <w:t> </w:t>
      </w:r>
      <w:r>
        <w:rPr>
          <w:color w:val="231F20"/>
        </w:rPr>
        <w:t>if</w:t>
      </w:r>
      <w:r>
        <w:rPr>
          <w:color w:val="231F20"/>
          <w:spacing w:val="-3"/>
        </w:rPr>
        <w:t> </w:t>
      </w:r>
      <w:r>
        <w:rPr>
          <w:color w:val="231F20"/>
        </w:rPr>
        <w:t>the</w:t>
      </w:r>
      <w:r>
        <w:rPr>
          <w:color w:val="231F20"/>
          <w:spacing w:val="-3"/>
        </w:rPr>
        <w:t> </w:t>
      </w:r>
      <w:r>
        <w:rPr>
          <w:color w:val="231F20"/>
        </w:rPr>
        <w:t>offence</w:t>
      </w:r>
      <w:r>
        <w:rPr>
          <w:color w:val="231F20"/>
          <w:spacing w:val="-3"/>
        </w:rPr>
        <w:t> </w:t>
      </w:r>
      <w:r>
        <w:rPr>
          <w:color w:val="231F20"/>
        </w:rPr>
        <w:t>is</w:t>
      </w:r>
      <w:r>
        <w:rPr>
          <w:color w:val="231F20"/>
          <w:spacing w:val="-3"/>
        </w:rPr>
        <w:t> </w:t>
      </w:r>
      <w:r>
        <w:rPr>
          <w:color w:val="231F20"/>
        </w:rPr>
        <w:t>bailable,</w:t>
      </w:r>
      <w:r>
        <w:rPr>
          <w:color w:val="231F20"/>
          <w:spacing w:val="-3"/>
        </w:rPr>
        <w:t> </w:t>
      </w:r>
      <w:r>
        <w:rPr>
          <w:color w:val="231F20"/>
        </w:rPr>
        <w:t>and</w:t>
      </w:r>
      <w:r>
        <w:rPr>
          <w:color w:val="231F20"/>
          <w:spacing w:val="-3"/>
        </w:rPr>
        <w:t> </w:t>
      </w:r>
      <w:r>
        <w:rPr>
          <w:color w:val="231F20"/>
        </w:rPr>
        <w:t>such</w:t>
      </w:r>
      <w:r>
        <w:rPr>
          <w:color w:val="231F20"/>
          <w:spacing w:val="-3"/>
        </w:rPr>
        <w:t> </w:t>
      </w:r>
      <w:r>
        <w:rPr>
          <w:color w:val="231F20"/>
        </w:rPr>
        <w:t>person</w:t>
      </w:r>
      <w:r>
        <w:rPr>
          <w:color w:val="231F20"/>
          <w:spacing w:val="-3"/>
        </w:rPr>
        <w:t> </w:t>
      </w:r>
      <w:r>
        <w:rPr>
          <w:color w:val="231F20"/>
        </w:rPr>
        <w:t>is</w:t>
      </w:r>
      <w:r>
        <w:rPr>
          <w:color w:val="231F20"/>
          <w:spacing w:val="-3"/>
        </w:rPr>
        <w:t> </w:t>
      </w:r>
      <w:r>
        <w:rPr>
          <w:color w:val="231F20"/>
        </w:rPr>
        <w:t>ready</w:t>
      </w:r>
      <w:r>
        <w:rPr>
          <w:color w:val="231F20"/>
          <w:spacing w:val="-3"/>
        </w:rPr>
        <w:t> </w:t>
      </w:r>
      <w:r>
        <w:rPr>
          <w:color w:val="231F20"/>
        </w:rPr>
        <w:t>and</w:t>
      </w:r>
      <w:r>
        <w:rPr>
          <w:color w:val="231F20"/>
          <w:spacing w:val="-3"/>
        </w:rPr>
        <w:t> </w:t>
      </w:r>
      <w:r>
        <w:rPr>
          <w:color w:val="231F20"/>
        </w:rPr>
        <w:t>willing</w:t>
      </w:r>
      <w:r>
        <w:rPr>
          <w:color w:val="231F20"/>
          <w:spacing w:val="-3"/>
        </w:rPr>
        <w:t> </w:t>
      </w:r>
      <w:r>
        <w:rPr>
          <w:color w:val="231F20"/>
        </w:rPr>
        <w:t>to</w:t>
      </w:r>
      <w:r>
        <w:rPr>
          <w:color w:val="231F20"/>
          <w:spacing w:val="-3"/>
        </w:rPr>
        <w:t> </w:t>
      </w:r>
      <w:r>
        <w:rPr>
          <w:color w:val="231F20"/>
        </w:rPr>
        <w:t>give bail</w:t>
      </w:r>
      <w:r>
        <w:rPr>
          <w:color w:val="231F20"/>
          <w:spacing w:val="-3"/>
        </w:rPr>
        <w:t> </w:t>
      </w:r>
      <w:r>
        <w:rPr>
          <w:color w:val="231F20"/>
        </w:rPr>
        <w:t>bond</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satisfaction</w:t>
      </w:r>
      <w:r>
        <w:rPr>
          <w:color w:val="231F20"/>
          <w:spacing w:val="-3"/>
        </w:rPr>
        <w:t> </w:t>
      </w:r>
      <w:r>
        <w:rPr>
          <w:color w:val="231F20"/>
        </w:rPr>
        <w:t>of</w:t>
      </w:r>
      <w:r>
        <w:rPr>
          <w:color w:val="231F20"/>
          <w:spacing w:val="-3"/>
        </w:rPr>
        <w:t> </w:t>
      </w:r>
      <w:r>
        <w:rPr>
          <w:color w:val="231F20"/>
        </w:rPr>
        <w:t>such</w:t>
      </w:r>
      <w:r>
        <w:rPr>
          <w:color w:val="231F20"/>
          <w:spacing w:val="-3"/>
        </w:rPr>
        <w:t> </w:t>
      </w:r>
      <w:r>
        <w:rPr>
          <w:color w:val="231F20"/>
        </w:rPr>
        <w:t>Magistrate,</w:t>
      </w:r>
      <w:r>
        <w:rPr>
          <w:color w:val="231F20"/>
          <w:spacing w:val="-3"/>
        </w:rPr>
        <w:t> </w:t>
      </w:r>
      <w:r>
        <w:rPr>
          <w:color w:val="231F20"/>
        </w:rPr>
        <w:t>District</w:t>
      </w:r>
      <w:r>
        <w:rPr>
          <w:color w:val="231F20"/>
          <w:spacing w:val="-3"/>
        </w:rPr>
        <w:t> </w:t>
      </w:r>
      <w:r>
        <w:rPr>
          <w:color w:val="231F20"/>
        </w:rPr>
        <w:t>Superintendent</w:t>
      </w:r>
      <w:r>
        <w:rPr>
          <w:color w:val="231F20"/>
          <w:spacing w:val="-3"/>
        </w:rPr>
        <w:t> </w:t>
      </w:r>
      <w:r>
        <w:rPr>
          <w:color w:val="231F20"/>
        </w:rPr>
        <w:t>or</w:t>
      </w:r>
      <w:r>
        <w:rPr>
          <w:color w:val="231F20"/>
          <w:spacing w:val="-3"/>
        </w:rPr>
        <w:t> </w:t>
      </w:r>
      <w:r>
        <w:rPr>
          <w:color w:val="231F20"/>
        </w:rPr>
        <w:t>Commissioner, or</w:t>
      </w:r>
      <w:r>
        <w:rPr>
          <w:color w:val="231F20"/>
          <w:spacing w:val="-1"/>
        </w:rPr>
        <w:t> </w:t>
      </w:r>
      <w:r>
        <w:rPr>
          <w:color w:val="231F20"/>
        </w:rPr>
        <w:t>a</w:t>
      </w:r>
      <w:r>
        <w:rPr>
          <w:color w:val="231F20"/>
          <w:spacing w:val="-1"/>
        </w:rPr>
        <w:t> </w:t>
      </w:r>
      <w:r>
        <w:rPr>
          <w:color w:val="231F20"/>
        </w:rPr>
        <w:t>direction</w:t>
      </w:r>
      <w:r>
        <w:rPr>
          <w:color w:val="231F20"/>
          <w:spacing w:val="-1"/>
        </w:rPr>
        <w:t> </w:t>
      </w:r>
      <w:r>
        <w:rPr>
          <w:color w:val="231F20"/>
        </w:rPr>
        <w:t>has</w:t>
      </w:r>
      <w:r>
        <w:rPr>
          <w:color w:val="231F20"/>
          <w:spacing w:val="-1"/>
        </w:rPr>
        <w:t> </w:t>
      </w:r>
      <w:r>
        <w:rPr>
          <w:color w:val="231F20"/>
        </w:rPr>
        <w:t>been</w:t>
      </w:r>
      <w:r>
        <w:rPr>
          <w:color w:val="231F20"/>
          <w:spacing w:val="-1"/>
        </w:rPr>
        <w:t> </w:t>
      </w:r>
      <w:r>
        <w:rPr>
          <w:color w:val="231F20"/>
        </w:rPr>
        <w:t>endorsed</w:t>
      </w:r>
      <w:r>
        <w:rPr>
          <w:color w:val="231F20"/>
          <w:spacing w:val="-1"/>
        </w:rPr>
        <w:t> </w:t>
      </w:r>
      <w:r>
        <w:rPr>
          <w:color w:val="231F20"/>
        </w:rPr>
        <w:t>under</w:t>
      </w:r>
      <w:r>
        <w:rPr>
          <w:color w:val="231F20"/>
          <w:spacing w:val="-1"/>
        </w:rPr>
        <w:t> </w:t>
      </w:r>
      <w:r>
        <w:rPr>
          <w:color w:val="231F20"/>
        </w:rPr>
        <w:t>section</w:t>
      </w:r>
      <w:r>
        <w:rPr>
          <w:color w:val="231F20"/>
          <w:spacing w:val="-1"/>
        </w:rPr>
        <w:t> </w:t>
      </w:r>
      <w:r>
        <w:rPr>
          <w:color w:val="231F20"/>
        </w:rPr>
        <w:t>73</w:t>
      </w:r>
      <w:r>
        <w:rPr>
          <w:color w:val="231F20"/>
          <w:spacing w:val="-1"/>
        </w:rPr>
        <w:t> </w:t>
      </w:r>
      <w:r>
        <w:rPr>
          <w:color w:val="231F20"/>
        </w:rPr>
        <w:t>on</w:t>
      </w:r>
      <w:r>
        <w:rPr>
          <w:color w:val="231F20"/>
          <w:spacing w:val="-1"/>
        </w:rPr>
        <w:t> </w:t>
      </w:r>
      <w:r>
        <w:rPr>
          <w:color w:val="231F20"/>
        </w:rPr>
        <w:t>the</w:t>
      </w:r>
      <w:r>
        <w:rPr>
          <w:color w:val="231F20"/>
          <w:spacing w:val="-1"/>
        </w:rPr>
        <w:t> </w:t>
      </w:r>
      <w:r>
        <w:rPr>
          <w:color w:val="231F20"/>
        </w:rPr>
        <w:t>warrant</w:t>
      </w:r>
      <w:r>
        <w:rPr>
          <w:color w:val="231F20"/>
          <w:spacing w:val="-1"/>
        </w:rPr>
        <w:t> </w:t>
      </w:r>
      <w:r>
        <w:rPr>
          <w:color w:val="231F20"/>
        </w:rPr>
        <w:t>and</w:t>
      </w:r>
      <w:r>
        <w:rPr>
          <w:color w:val="231F20"/>
          <w:spacing w:val="-1"/>
        </w:rPr>
        <w:t> </w:t>
      </w:r>
      <w:r>
        <w:rPr>
          <w:color w:val="231F20"/>
        </w:rPr>
        <w:t>such</w:t>
      </w:r>
      <w:r>
        <w:rPr>
          <w:color w:val="231F20"/>
          <w:spacing w:val="-1"/>
        </w:rPr>
        <w:t> </w:t>
      </w:r>
      <w:r>
        <w:rPr>
          <w:color w:val="231F20"/>
        </w:rPr>
        <w:t>person</w:t>
      </w:r>
      <w:r>
        <w:rPr>
          <w:color w:val="231F20"/>
          <w:spacing w:val="-1"/>
        </w:rPr>
        <w:t> </w:t>
      </w:r>
      <w:r>
        <w:rPr>
          <w:color w:val="231F20"/>
        </w:rPr>
        <w:t>is</w:t>
      </w:r>
      <w:r>
        <w:rPr>
          <w:color w:val="231F20"/>
          <w:spacing w:val="-1"/>
        </w:rPr>
        <w:t> </w:t>
      </w:r>
      <w:r>
        <w:rPr>
          <w:color w:val="231F20"/>
        </w:rPr>
        <w:t>ready and willing to give the security required by such direction, the Magistrate, District Superintendent</w:t>
      </w:r>
      <w:r>
        <w:rPr>
          <w:color w:val="231F20"/>
          <w:spacing w:val="-4"/>
        </w:rPr>
        <w:t> </w:t>
      </w:r>
      <w:r>
        <w:rPr>
          <w:color w:val="231F20"/>
        </w:rPr>
        <w:t>or</w:t>
      </w:r>
      <w:r>
        <w:rPr>
          <w:color w:val="231F20"/>
          <w:spacing w:val="-4"/>
        </w:rPr>
        <w:t> </w:t>
      </w:r>
      <w:r>
        <w:rPr>
          <w:color w:val="231F20"/>
        </w:rPr>
        <w:t>Commissioner</w:t>
      </w:r>
      <w:r>
        <w:rPr>
          <w:color w:val="231F20"/>
          <w:spacing w:val="-4"/>
        </w:rPr>
        <w:t> </w:t>
      </w:r>
      <w:r>
        <w:rPr>
          <w:color w:val="231F20"/>
        </w:rPr>
        <w:t>shall</w:t>
      </w:r>
      <w:r>
        <w:rPr>
          <w:color w:val="231F20"/>
          <w:spacing w:val="-4"/>
        </w:rPr>
        <w:t> </w:t>
      </w:r>
      <w:r>
        <w:rPr>
          <w:color w:val="231F20"/>
        </w:rPr>
        <w:t>take</w:t>
      </w:r>
      <w:r>
        <w:rPr>
          <w:color w:val="231F20"/>
          <w:spacing w:val="-4"/>
        </w:rPr>
        <w:t> </w:t>
      </w:r>
      <w:r>
        <w:rPr>
          <w:color w:val="231F20"/>
        </w:rPr>
        <w:t>such</w:t>
      </w:r>
      <w:r>
        <w:rPr>
          <w:color w:val="231F20"/>
          <w:spacing w:val="-4"/>
        </w:rPr>
        <w:t> </w:t>
      </w:r>
      <w:r>
        <w:rPr>
          <w:color w:val="231F20"/>
        </w:rPr>
        <w:t>bail</w:t>
      </w:r>
      <w:r>
        <w:rPr>
          <w:color w:val="231F20"/>
          <w:spacing w:val="-4"/>
        </w:rPr>
        <w:t> </w:t>
      </w:r>
      <w:r>
        <w:rPr>
          <w:color w:val="231F20"/>
        </w:rPr>
        <w:t>bond</w:t>
      </w:r>
      <w:r>
        <w:rPr>
          <w:color w:val="231F20"/>
          <w:spacing w:val="-4"/>
        </w:rPr>
        <w:t> </w:t>
      </w:r>
      <w:r>
        <w:rPr>
          <w:color w:val="231F20"/>
        </w:rPr>
        <w:t>or</w:t>
      </w:r>
      <w:r>
        <w:rPr>
          <w:color w:val="231F20"/>
          <w:spacing w:val="-4"/>
        </w:rPr>
        <w:t> </w:t>
      </w:r>
      <w:r>
        <w:rPr>
          <w:color w:val="231F20"/>
        </w:rPr>
        <w:t>security,</w:t>
      </w:r>
      <w:r>
        <w:rPr>
          <w:color w:val="231F20"/>
          <w:spacing w:val="-4"/>
        </w:rPr>
        <w:t> </w:t>
      </w:r>
      <w:r>
        <w:rPr>
          <w:color w:val="231F20"/>
        </w:rPr>
        <w:t>as</w:t>
      </w:r>
      <w:r>
        <w:rPr>
          <w:color w:val="231F20"/>
          <w:spacing w:val="-4"/>
        </w:rPr>
        <w:t> </w:t>
      </w:r>
      <w:r>
        <w:rPr>
          <w:color w:val="231F20"/>
        </w:rPr>
        <w:t>the</w:t>
      </w:r>
      <w:r>
        <w:rPr>
          <w:color w:val="231F20"/>
          <w:spacing w:val="-4"/>
        </w:rPr>
        <w:t> </w:t>
      </w:r>
      <w:r>
        <w:rPr>
          <w:color w:val="231F20"/>
        </w:rPr>
        <w:t>case</w:t>
      </w:r>
      <w:r>
        <w:rPr>
          <w:color w:val="231F20"/>
          <w:spacing w:val="-4"/>
        </w:rPr>
        <w:t> </w:t>
      </w:r>
      <w:r>
        <w:rPr>
          <w:color w:val="231F20"/>
        </w:rPr>
        <w:t>may</w:t>
      </w:r>
      <w:r>
        <w:rPr>
          <w:color w:val="231F20"/>
          <w:spacing w:val="-4"/>
        </w:rPr>
        <w:t> </w:t>
      </w:r>
      <w:r>
        <w:rPr>
          <w:color w:val="231F20"/>
        </w:rPr>
        <w:t>be, and forward the bond, to the Court which issued the warrant:</w:t>
      </w:r>
    </w:p>
    <w:p>
      <w:pPr>
        <w:pStyle w:val="BodyText"/>
        <w:spacing w:line="249" w:lineRule="auto" w:before="163"/>
        <w:ind w:left="2352" w:right="1" w:firstLine="480"/>
        <w:jc w:val="both"/>
      </w:pPr>
      <w:r>
        <w:rPr>
          <w:color w:val="231F20"/>
          <w:spacing w:val="-2"/>
        </w:rPr>
        <w:t>Provided</w:t>
      </w:r>
      <w:r>
        <w:rPr>
          <w:color w:val="231F20"/>
          <w:spacing w:val="-11"/>
        </w:rPr>
        <w:t> </w:t>
      </w:r>
      <w:r>
        <w:rPr>
          <w:color w:val="231F20"/>
          <w:spacing w:val="-2"/>
        </w:rPr>
        <w:t>further</w:t>
      </w:r>
      <w:r>
        <w:rPr>
          <w:color w:val="231F20"/>
          <w:spacing w:val="-10"/>
        </w:rPr>
        <w:t> </w:t>
      </w:r>
      <w:r>
        <w:rPr>
          <w:color w:val="231F20"/>
          <w:spacing w:val="-2"/>
        </w:rPr>
        <w:t>that</w:t>
      </w:r>
      <w:r>
        <w:rPr>
          <w:color w:val="231F20"/>
          <w:spacing w:val="-11"/>
        </w:rPr>
        <w:t> </w:t>
      </w:r>
      <w:r>
        <w:rPr>
          <w:color w:val="231F20"/>
          <w:spacing w:val="-2"/>
        </w:rPr>
        <w:t>if</w:t>
      </w:r>
      <w:r>
        <w:rPr>
          <w:color w:val="231F20"/>
          <w:spacing w:val="-10"/>
        </w:rPr>
        <w:t> </w:t>
      </w:r>
      <w:r>
        <w:rPr>
          <w:color w:val="231F20"/>
          <w:spacing w:val="-2"/>
        </w:rPr>
        <w:t>the</w:t>
      </w:r>
      <w:r>
        <w:rPr>
          <w:color w:val="231F20"/>
          <w:spacing w:val="-11"/>
        </w:rPr>
        <w:t> </w:t>
      </w:r>
      <w:r>
        <w:rPr>
          <w:color w:val="231F20"/>
          <w:spacing w:val="-2"/>
        </w:rPr>
        <w:t>offence</w:t>
      </w:r>
      <w:r>
        <w:rPr>
          <w:color w:val="231F20"/>
          <w:spacing w:val="-10"/>
        </w:rPr>
        <w:t> </w:t>
      </w:r>
      <w:r>
        <w:rPr>
          <w:color w:val="231F20"/>
          <w:spacing w:val="-2"/>
        </w:rPr>
        <w:t>is</w:t>
      </w:r>
      <w:r>
        <w:rPr>
          <w:color w:val="231F20"/>
          <w:spacing w:val="-11"/>
        </w:rPr>
        <w:t> </w:t>
      </w:r>
      <w:r>
        <w:rPr>
          <w:color w:val="231F20"/>
          <w:spacing w:val="-2"/>
        </w:rPr>
        <w:t>a</w:t>
      </w:r>
      <w:r>
        <w:rPr>
          <w:color w:val="231F20"/>
          <w:spacing w:val="-10"/>
        </w:rPr>
        <w:t> </w:t>
      </w:r>
      <w:r>
        <w:rPr>
          <w:color w:val="231F20"/>
          <w:spacing w:val="-2"/>
        </w:rPr>
        <w:t>non-bailable</w:t>
      </w:r>
      <w:r>
        <w:rPr>
          <w:color w:val="231F20"/>
          <w:spacing w:val="-11"/>
        </w:rPr>
        <w:t> </w:t>
      </w:r>
      <w:r>
        <w:rPr>
          <w:color w:val="231F20"/>
          <w:spacing w:val="-2"/>
        </w:rPr>
        <w:t>one,</w:t>
      </w:r>
      <w:r>
        <w:rPr>
          <w:color w:val="231F20"/>
          <w:spacing w:val="-10"/>
        </w:rPr>
        <w:t> </w:t>
      </w:r>
      <w:r>
        <w:rPr>
          <w:color w:val="231F20"/>
          <w:spacing w:val="-2"/>
        </w:rPr>
        <w:t>it</w:t>
      </w:r>
      <w:r>
        <w:rPr>
          <w:color w:val="231F20"/>
          <w:spacing w:val="-11"/>
        </w:rPr>
        <w:t> </w:t>
      </w:r>
      <w:r>
        <w:rPr>
          <w:color w:val="231F20"/>
          <w:spacing w:val="-2"/>
        </w:rPr>
        <w:t>shall</w:t>
      </w:r>
      <w:r>
        <w:rPr>
          <w:color w:val="231F20"/>
          <w:spacing w:val="-10"/>
        </w:rPr>
        <w:t> </w:t>
      </w:r>
      <w:r>
        <w:rPr>
          <w:color w:val="231F20"/>
          <w:spacing w:val="-2"/>
        </w:rPr>
        <w:t>be</w:t>
      </w:r>
      <w:r>
        <w:rPr>
          <w:color w:val="231F20"/>
          <w:spacing w:val="-11"/>
        </w:rPr>
        <w:t> </w:t>
      </w:r>
      <w:r>
        <w:rPr>
          <w:color w:val="231F20"/>
          <w:spacing w:val="-2"/>
        </w:rPr>
        <w:t>lawful</w:t>
      </w:r>
      <w:r>
        <w:rPr>
          <w:color w:val="231F20"/>
          <w:spacing w:val="-10"/>
        </w:rPr>
        <w:t> </w:t>
      </w:r>
      <w:r>
        <w:rPr>
          <w:color w:val="231F20"/>
          <w:spacing w:val="-2"/>
        </w:rPr>
        <w:t>for</w:t>
      </w:r>
      <w:r>
        <w:rPr>
          <w:color w:val="231F20"/>
          <w:spacing w:val="-11"/>
        </w:rPr>
        <w:t> </w:t>
      </w:r>
      <w:r>
        <w:rPr>
          <w:color w:val="231F20"/>
          <w:spacing w:val="-2"/>
        </w:rPr>
        <w:t>the</w:t>
      </w:r>
      <w:r>
        <w:rPr>
          <w:color w:val="231F20"/>
          <w:spacing w:val="-10"/>
        </w:rPr>
        <w:t> </w:t>
      </w:r>
      <w:r>
        <w:rPr>
          <w:color w:val="231F20"/>
          <w:spacing w:val="-2"/>
        </w:rPr>
        <w:t>Chief </w:t>
      </w:r>
      <w:r>
        <w:rPr>
          <w:color w:val="231F20"/>
        </w:rPr>
        <w:t>Judicial</w:t>
      </w:r>
      <w:r>
        <w:rPr>
          <w:color w:val="231F20"/>
          <w:spacing w:val="-5"/>
        </w:rPr>
        <w:t> </w:t>
      </w:r>
      <w:r>
        <w:rPr>
          <w:color w:val="231F20"/>
        </w:rPr>
        <w:t>Magistrate</w:t>
      </w:r>
      <w:r>
        <w:rPr>
          <w:color w:val="231F20"/>
          <w:spacing w:val="-5"/>
        </w:rPr>
        <w:t> </w:t>
      </w:r>
      <w:r>
        <w:rPr>
          <w:color w:val="231F20"/>
        </w:rPr>
        <w:t>(subject</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provisions</w:t>
      </w:r>
      <w:r>
        <w:rPr>
          <w:color w:val="231F20"/>
          <w:spacing w:val="-5"/>
        </w:rPr>
        <w:t> </w:t>
      </w:r>
      <w:r>
        <w:rPr>
          <w:color w:val="231F20"/>
        </w:rPr>
        <w:t>of</w:t>
      </w:r>
      <w:r>
        <w:rPr>
          <w:color w:val="231F20"/>
          <w:spacing w:val="-5"/>
        </w:rPr>
        <w:t> </w:t>
      </w:r>
      <w:r>
        <w:rPr>
          <w:color w:val="231F20"/>
        </w:rPr>
        <w:t>section</w:t>
      </w:r>
      <w:r>
        <w:rPr>
          <w:color w:val="231F20"/>
          <w:spacing w:val="-5"/>
        </w:rPr>
        <w:t> </w:t>
      </w:r>
      <w:r>
        <w:rPr>
          <w:color w:val="231F20"/>
        </w:rPr>
        <w:t>480),</w:t>
      </w:r>
      <w:r>
        <w:rPr>
          <w:color w:val="231F20"/>
          <w:spacing w:val="-5"/>
        </w:rPr>
        <w:t> </w:t>
      </w:r>
      <w:r>
        <w:rPr>
          <w:color w:val="231F20"/>
        </w:rPr>
        <w:t>or</w:t>
      </w:r>
      <w:r>
        <w:rPr>
          <w:color w:val="231F20"/>
          <w:spacing w:val="-5"/>
        </w:rPr>
        <w:t> </w:t>
      </w:r>
      <w:r>
        <w:rPr>
          <w:color w:val="231F20"/>
        </w:rPr>
        <w:t>the</w:t>
      </w:r>
      <w:r>
        <w:rPr>
          <w:color w:val="231F20"/>
          <w:spacing w:val="-5"/>
        </w:rPr>
        <w:t> </w:t>
      </w:r>
      <w:r>
        <w:rPr>
          <w:color w:val="231F20"/>
        </w:rPr>
        <w:t>Sessions</w:t>
      </w:r>
      <w:r>
        <w:rPr>
          <w:color w:val="231F20"/>
          <w:spacing w:val="-5"/>
        </w:rPr>
        <w:t> </w:t>
      </w:r>
      <w:r>
        <w:rPr>
          <w:color w:val="231F20"/>
        </w:rPr>
        <w:t>Judge,</w:t>
      </w:r>
      <w:r>
        <w:rPr>
          <w:color w:val="231F20"/>
          <w:spacing w:val="-5"/>
        </w:rPr>
        <w:t> </w:t>
      </w:r>
      <w:r>
        <w:rPr>
          <w:color w:val="231F20"/>
        </w:rPr>
        <w:t>of</w:t>
      </w:r>
      <w:r>
        <w:rPr>
          <w:color w:val="231F20"/>
          <w:spacing w:val="-5"/>
        </w:rPr>
        <w:t> </w:t>
      </w:r>
      <w:r>
        <w:rPr>
          <w:color w:val="231F20"/>
        </w:rPr>
        <w:t>the district</w:t>
      </w:r>
      <w:r>
        <w:rPr>
          <w:color w:val="231F20"/>
          <w:spacing w:val="-2"/>
        </w:rPr>
        <w:t> </w:t>
      </w:r>
      <w:r>
        <w:rPr>
          <w:color w:val="231F20"/>
        </w:rPr>
        <w:t>in</w:t>
      </w:r>
      <w:r>
        <w:rPr>
          <w:color w:val="231F20"/>
          <w:spacing w:val="-2"/>
        </w:rPr>
        <w:t> </w:t>
      </w:r>
      <w:r>
        <w:rPr>
          <w:color w:val="231F20"/>
        </w:rPr>
        <w:t>which</w:t>
      </w:r>
      <w:r>
        <w:rPr>
          <w:color w:val="231F20"/>
          <w:spacing w:val="-2"/>
        </w:rPr>
        <w:t> </w:t>
      </w:r>
      <w:r>
        <w:rPr>
          <w:color w:val="231F20"/>
        </w:rPr>
        <w:t>the</w:t>
      </w:r>
      <w:r>
        <w:rPr>
          <w:color w:val="231F20"/>
          <w:spacing w:val="-2"/>
        </w:rPr>
        <w:t> </w:t>
      </w:r>
      <w:r>
        <w:rPr>
          <w:color w:val="231F20"/>
        </w:rPr>
        <w:t>arrest</w:t>
      </w:r>
      <w:r>
        <w:rPr>
          <w:color w:val="231F20"/>
          <w:spacing w:val="-2"/>
        </w:rPr>
        <w:t> </w:t>
      </w:r>
      <w:r>
        <w:rPr>
          <w:color w:val="231F20"/>
        </w:rPr>
        <w:t>is</w:t>
      </w:r>
      <w:r>
        <w:rPr>
          <w:color w:val="231F20"/>
          <w:spacing w:val="-2"/>
        </w:rPr>
        <w:t> </w:t>
      </w:r>
      <w:r>
        <w:rPr>
          <w:color w:val="231F20"/>
        </w:rPr>
        <w:t>made</w:t>
      </w:r>
      <w:r>
        <w:rPr>
          <w:color w:val="231F20"/>
          <w:spacing w:val="-2"/>
        </w:rPr>
        <w:t> </w:t>
      </w:r>
      <w:r>
        <w:rPr>
          <w:color w:val="231F20"/>
        </w:rPr>
        <w:t>on</w:t>
      </w:r>
      <w:r>
        <w:rPr>
          <w:color w:val="231F20"/>
          <w:spacing w:val="-2"/>
        </w:rPr>
        <w:t> </w:t>
      </w:r>
      <w:r>
        <w:rPr>
          <w:color w:val="231F20"/>
        </w:rPr>
        <w:t>consideration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information</w:t>
      </w:r>
      <w:r>
        <w:rPr>
          <w:color w:val="231F20"/>
          <w:spacing w:val="-2"/>
        </w:rPr>
        <w:t> </w:t>
      </w:r>
      <w:r>
        <w:rPr>
          <w:color w:val="231F20"/>
        </w:rPr>
        <w:t>and</w:t>
      </w:r>
      <w:r>
        <w:rPr>
          <w:color w:val="231F20"/>
          <w:spacing w:val="-2"/>
        </w:rPr>
        <w:t> </w:t>
      </w:r>
      <w:r>
        <w:rPr>
          <w:color w:val="231F20"/>
        </w:rPr>
        <w:t>the</w:t>
      </w:r>
      <w:r>
        <w:rPr>
          <w:color w:val="231F20"/>
          <w:spacing w:val="-2"/>
        </w:rPr>
        <w:t> </w:t>
      </w:r>
      <w:r>
        <w:rPr>
          <w:color w:val="231F20"/>
        </w:rPr>
        <w:t>documents referred to in sub-section (</w:t>
      </w:r>
      <w:r>
        <w:rPr>
          <w:i/>
          <w:color w:val="231F20"/>
        </w:rPr>
        <w:t>2</w:t>
      </w:r>
      <w:r>
        <w:rPr>
          <w:color w:val="231F20"/>
        </w:rPr>
        <w:t>) of section 80, to release such person on bail.</w:t>
      </w:r>
    </w:p>
    <w:p>
      <w:pPr>
        <w:pStyle w:val="BodyText"/>
        <w:spacing w:line="249" w:lineRule="auto" w:before="166"/>
        <w:ind w:left="2352" w:right="3" w:firstLine="480"/>
        <w:jc w:val="both"/>
      </w:pPr>
      <w:r>
        <w:rPr>
          <w:color w:val="231F20"/>
        </w:rPr>
        <w:t>(</w:t>
      </w:r>
      <w:r>
        <w:rPr>
          <w:i/>
          <w:color w:val="231F20"/>
        </w:rPr>
        <w:t>2</w:t>
      </w:r>
      <w:r>
        <w:rPr>
          <w:color w:val="231F20"/>
        </w:rPr>
        <w:t>) Nothing in this section shall be deemed to prevent a police officer from taking security under section 73.</w:t>
      </w:r>
    </w:p>
    <w:p>
      <w:pPr>
        <w:spacing w:line="249" w:lineRule="auto" w:before="139"/>
        <w:ind w:left="132" w:right="1150" w:firstLine="0"/>
        <w:jc w:val="left"/>
        <w:rPr>
          <w:sz w:val="16"/>
        </w:rPr>
      </w:pPr>
      <w:r>
        <w:rPr/>
        <w:br w:type="column"/>
      </w:r>
      <w:r>
        <w:rPr>
          <w:color w:val="231F20"/>
          <w:spacing w:val="-2"/>
          <w:sz w:val="16"/>
        </w:rPr>
        <w:t>Warrant</w:t>
      </w:r>
      <w:r>
        <w:rPr>
          <w:color w:val="231F20"/>
          <w:spacing w:val="40"/>
          <w:sz w:val="16"/>
        </w:rPr>
        <w:t> </w:t>
      </w:r>
      <w:r>
        <w:rPr>
          <w:color w:val="231F20"/>
          <w:sz w:val="16"/>
        </w:rPr>
        <w:t>forwarded</w:t>
      </w:r>
      <w:r>
        <w:rPr>
          <w:color w:val="231F20"/>
          <w:spacing w:val="11"/>
          <w:sz w:val="16"/>
        </w:rPr>
        <w:t> </w:t>
      </w:r>
      <w:r>
        <w:rPr>
          <w:color w:val="231F20"/>
          <w:sz w:val="16"/>
        </w:rPr>
        <w:t>for</w:t>
      </w:r>
      <w:r>
        <w:rPr>
          <w:color w:val="231F20"/>
          <w:spacing w:val="40"/>
          <w:sz w:val="16"/>
        </w:rPr>
        <w:t> </w:t>
      </w:r>
      <w:r>
        <w:rPr>
          <w:color w:val="231F20"/>
          <w:spacing w:val="-2"/>
          <w:sz w:val="16"/>
        </w:rPr>
        <w:t>execution</w:t>
      </w:r>
      <w:r>
        <w:rPr>
          <w:color w:val="231F20"/>
          <w:spacing w:val="40"/>
          <w:sz w:val="16"/>
        </w:rPr>
        <w:t> </w:t>
      </w:r>
      <w:r>
        <w:rPr>
          <w:color w:val="231F20"/>
          <w:spacing w:val="-2"/>
          <w:sz w:val="16"/>
        </w:rPr>
        <w:t>outside</w:t>
      </w:r>
      <w:r>
        <w:rPr>
          <w:color w:val="231F20"/>
          <w:spacing w:val="40"/>
          <w:sz w:val="16"/>
        </w:rPr>
        <w:t> </w:t>
      </w:r>
      <w:r>
        <w:rPr>
          <w:color w:val="231F20"/>
          <w:spacing w:val="-2"/>
          <w:sz w:val="16"/>
        </w:rPr>
        <w:t>jurisdiction.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0"/>
        <w:rPr>
          <w:sz w:val="16"/>
        </w:rPr>
      </w:pPr>
    </w:p>
    <w:p>
      <w:pPr>
        <w:spacing w:line="249" w:lineRule="auto" w:before="0"/>
        <w:ind w:left="132" w:right="1190" w:firstLine="0"/>
        <w:jc w:val="left"/>
        <w:rPr>
          <w:sz w:val="16"/>
        </w:rPr>
      </w:pPr>
      <w:r>
        <w:rPr>
          <w:color w:val="231F20"/>
          <w:spacing w:val="-2"/>
          <w:sz w:val="16"/>
        </w:rPr>
        <w:t>Warrant</w:t>
      </w:r>
      <w:r>
        <w:rPr>
          <w:color w:val="231F20"/>
          <w:spacing w:val="40"/>
          <w:sz w:val="16"/>
        </w:rPr>
        <w:t> </w:t>
      </w:r>
      <w:r>
        <w:rPr>
          <w:color w:val="231F20"/>
          <w:sz w:val="16"/>
        </w:rPr>
        <w:t>directed</w:t>
      </w:r>
      <w:r>
        <w:rPr>
          <w:color w:val="231F20"/>
          <w:spacing w:val="40"/>
          <w:sz w:val="16"/>
        </w:rPr>
        <w:t> </w:t>
      </w:r>
      <w:r>
        <w:rPr>
          <w:color w:val="231F20"/>
          <w:sz w:val="16"/>
        </w:rPr>
        <w:t>to</w:t>
      </w:r>
      <w:r>
        <w:rPr>
          <w:color w:val="231F20"/>
          <w:spacing w:val="40"/>
          <w:sz w:val="16"/>
        </w:rPr>
        <w:t> </w:t>
      </w:r>
      <w:r>
        <w:rPr>
          <w:color w:val="231F20"/>
          <w:sz w:val="16"/>
        </w:rPr>
        <w:t>police</w:t>
      </w:r>
      <w:r>
        <w:rPr>
          <w:color w:val="231F20"/>
          <w:spacing w:val="40"/>
          <w:sz w:val="16"/>
        </w:rPr>
        <w:t> </w:t>
      </w:r>
      <w:r>
        <w:rPr>
          <w:color w:val="231F20"/>
          <w:sz w:val="16"/>
        </w:rPr>
        <w:t>officer</w:t>
      </w:r>
      <w:r>
        <w:rPr>
          <w:color w:val="231F20"/>
          <w:spacing w:val="40"/>
          <w:sz w:val="16"/>
        </w:rPr>
        <w:t> </w:t>
      </w:r>
      <w:r>
        <w:rPr>
          <w:color w:val="231F20"/>
          <w:sz w:val="16"/>
        </w:rPr>
        <w:t>for</w:t>
      </w:r>
      <w:r>
        <w:rPr>
          <w:color w:val="231F20"/>
          <w:spacing w:val="40"/>
          <w:sz w:val="16"/>
        </w:rPr>
        <w:t> </w:t>
      </w:r>
      <w:r>
        <w:rPr>
          <w:color w:val="231F20"/>
          <w:sz w:val="16"/>
        </w:rPr>
        <w:t>execution</w:t>
      </w:r>
      <w:r>
        <w:rPr>
          <w:color w:val="231F20"/>
          <w:spacing w:val="40"/>
          <w:sz w:val="16"/>
        </w:rPr>
        <w:t> </w:t>
      </w:r>
      <w:r>
        <w:rPr>
          <w:color w:val="231F20"/>
          <w:spacing w:val="-2"/>
          <w:sz w:val="16"/>
        </w:rPr>
        <w:t>outside</w:t>
      </w:r>
      <w:r>
        <w:rPr>
          <w:color w:val="231F20"/>
          <w:spacing w:val="40"/>
          <w:sz w:val="16"/>
        </w:rPr>
        <w:t> </w:t>
      </w:r>
      <w:r>
        <w:rPr>
          <w:color w:val="231F20"/>
          <w:spacing w:val="-2"/>
          <w:sz w:val="16"/>
        </w:rPr>
        <w:t>jurisdiction.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5"/>
        <w:rPr>
          <w:sz w:val="16"/>
        </w:rPr>
      </w:pPr>
    </w:p>
    <w:p>
      <w:pPr>
        <w:spacing w:line="249" w:lineRule="auto" w:before="0"/>
        <w:ind w:left="132" w:right="1174" w:firstLine="0"/>
        <w:jc w:val="left"/>
        <w:rPr>
          <w:sz w:val="16"/>
        </w:rPr>
      </w:pPr>
      <w:r>
        <w:rPr>
          <w:color w:val="231F20"/>
          <w:sz w:val="16"/>
        </w:rPr>
        <w:t>Procedure</w:t>
      </w:r>
      <w:r>
        <w:rPr>
          <w:color w:val="231F20"/>
          <w:spacing w:val="40"/>
          <w:sz w:val="16"/>
        </w:rPr>
        <w:t> </w:t>
      </w:r>
      <w:r>
        <w:rPr>
          <w:color w:val="231F20"/>
          <w:sz w:val="16"/>
        </w:rPr>
        <w:t>on</w:t>
      </w:r>
      <w:r>
        <w:rPr>
          <w:color w:val="231F20"/>
          <w:spacing w:val="40"/>
          <w:sz w:val="16"/>
        </w:rPr>
        <w:t> </w:t>
      </w:r>
      <w:r>
        <w:rPr>
          <w:color w:val="231F20"/>
          <w:sz w:val="16"/>
        </w:rPr>
        <w:t>arrest</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36"/>
          <w:sz w:val="16"/>
        </w:rPr>
        <w:t> </w:t>
      </w:r>
      <w:r>
        <w:rPr>
          <w:color w:val="231F20"/>
          <w:sz w:val="16"/>
        </w:rPr>
        <w:t>against</w:t>
      </w:r>
      <w:r>
        <w:rPr>
          <w:color w:val="231F20"/>
          <w:spacing w:val="40"/>
          <w:sz w:val="16"/>
        </w:rPr>
        <w:t> </w:t>
      </w:r>
      <w:r>
        <w:rPr>
          <w:color w:val="231F20"/>
          <w:sz w:val="16"/>
        </w:rPr>
        <w:t>whom</w:t>
      </w:r>
      <w:r>
        <w:rPr>
          <w:color w:val="231F20"/>
          <w:spacing w:val="27"/>
          <w:sz w:val="16"/>
        </w:rPr>
        <w:t> </w:t>
      </w:r>
      <w:r>
        <w:rPr>
          <w:color w:val="231F20"/>
          <w:sz w:val="16"/>
        </w:rPr>
        <w:t>warrant</w:t>
      </w:r>
      <w:r>
        <w:rPr>
          <w:color w:val="231F20"/>
          <w:spacing w:val="40"/>
          <w:sz w:val="16"/>
        </w:rPr>
        <w:t> </w:t>
      </w:r>
      <w:r>
        <w:rPr>
          <w:color w:val="231F20"/>
          <w:spacing w:val="-2"/>
          <w:sz w:val="16"/>
        </w:rPr>
        <w:t>issued.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5"/>
        <w:rPr>
          <w:sz w:val="16"/>
        </w:rPr>
      </w:pPr>
    </w:p>
    <w:p>
      <w:pPr>
        <w:spacing w:line="249" w:lineRule="auto" w:before="0"/>
        <w:ind w:left="132" w:right="1190" w:firstLine="0"/>
        <w:jc w:val="left"/>
        <w:rPr>
          <w:sz w:val="16"/>
        </w:rPr>
      </w:pPr>
      <w:r>
        <w:rPr>
          <w:color w:val="231F20"/>
          <w:sz w:val="16"/>
        </w:rPr>
        <w:t>Procedure</w:t>
      </w:r>
      <w:r>
        <w:rPr>
          <w:color w:val="231F20"/>
          <w:spacing w:val="15"/>
          <w:sz w:val="16"/>
        </w:rPr>
        <w:t> </w:t>
      </w:r>
      <w:r>
        <w:rPr>
          <w:color w:val="231F20"/>
          <w:sz w:val="16"/>
        </w:rPr>
        <w:t>by</w:t>
      </w:r>
      <w:r>
        <w:rPr>
          <w:color w:val="231F20"/>
          <w:spacing w:val="40"/>
          <w:sz w:val="16"/>
        </w:rPr>
        <w:t> </w:t>
      </w:r>
      <w:r>
        <w:rPr>
          <w:color w:val="231F20"/>
          <w:spacing w:val="-2"/>
          <w:sz w:val="16"/>
        </w:rPr>
        <w:t>Magistrate</w:t>
      </w:r>
      <w:r>
        <w:rPr>
          <w:color w:val="231F20"/>
          <w:spacing w:val="40"/>
          <w:sz w:val="16"/>
        </w:rPr>
        <w:t> </w:t>
      </w:r>
      <w:r>
        <w:rPr>
          <w:color w:val="231F20"/>
          <w:sz w:val="16"/>
        </w:rPr>
        <w:t>before</w:t>
      </w:r>
      <w:r>
        <w:rPr>
          <w:color w:val="231F20"/>
          <w:spacing w:val="15"/>
          <w:sz w:val="16"/>
        </w:rPr>
        <w:t> </w:t>
      </w:r>
      <w:r>
        <w:rPr>
          <w:color w:val="231F20"/>
          <w:sz w:val="16"/>
        </w:rPr>
        <w:t>whom</w:t>
      </w:r>
      <w:r>
        <w:rPr>
          <w:color w:val="231F20"/>
          <w:spacing w:val="40"/>
          <w:sz w:val="16"/>
        </w:rPr>
        <w:t> </w:t>
      </w:r>
      <w:r>
        <w:rPr>
          <w:color w:val="231F20"/>
          <w:sz w:val="16"/>
        </w:rPr>
        <w:t>such</w:t>
      </w:r>
      <w:r>
        <w:rPr>
          <w:color w:val="231F20"/>
          <w:spacing w:val="40"/>
          <w:sz w:val="16"/>
        </w:rPr>
        <w:t> </w:t>
      </w:r>
      <w:r>
        <w:rPr>
          <w:color w:val="231F20"/>
          <w:sz w:val="16"/>
        </w:rPr>
        <w:t>person</w:t>
      </w:r>
      <w:r>
        <w:rPr>
          <w:color w:val="231F20"/>
          <w:spacing w:val="40"/>
          <w:sz w:val="16"/>
        </w:rPr>
        <w:t> </w:t>
      </w:r>
      <w:r>
        <w:rPr>
          <w:color w:val="231F20"/>
          <w:sz w:val="16"/>
        </w:rPr>
        <w:t>arrested</w:t>
      </w:r>
      <w:r>
        <w:rPr>
          <w:color w:val="231F20"/>
          <w:spacing w:val="40"/>
          <w:sz w:val="16"/>
        </w:rPr>
        <w:t> </w:t>
      </w:r>
      <w:r>
        <w:rPr>
          <w:color w:val="231F20"/>
          <w:sz w:val="16"/>
        </w:rPr>
        <w:t>is</w:t>
      </w:r>
      <w:r>
        <w:rPr>
          <w:color w:val="231F20"/>
          <w:spacing w:val="40"/>
          <w:sz w:val="16"/>
        </w:rPr>
        <w:t> </w:t>
      </w:r>
      <w:r>
        <w:rPr>
          <w:color w:val="231F20"/>
          <w:spacing w:val="-2"/>
          <w:sz w:val="16"/>
        </w:rPr>
        <w:t>brought.</w:t>
      </w:r>
    </w:p>
    <w:p>
      <w:pPr>
        <w:spacing w:after="0" w:line="249" w:lineRule="auto"/>
        <w:jc w:val="left"/>
        <w:rPr>
          <w:sz w:val="16"/>
        </w:rPr>
        <w:sectPr>
          <w:type w:val="continuous"/>
          <w:pgSz w:w="11900" w:h="16840"/>
          <w:pgMar w:header="905" w:footer="0" w:top="1240" w:bottom="280" w:left="0" w:right="0"/>
          <w:cols w:num="2" w:equalWidth="0">
            <w:col w:w="9558" w:space="40"/>
            <w:col w:w="2302"/>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spacing w:before="97"/>
        <w:rPr>
          <w:sz w:val="16"/>
        </w:rPr>
      </w:pPr>
    </w:p>
    <w:p>
      <w:pPr>
        <w:spacing w:line="249" w:lineRule="auto" w:before="0"/>
        <w:ind w:left="1162" w:right="33" w:firstLine="0"/>
        <w:jc w:val="left"/>
        <w:rPr>
          <w:sz w:val="16"/>
        </w:rPr>
      </w:pPr>
      <w:r>
        <w:rPr>
          <w:color w:val="231F20"/>
          <w:spacing w:val="-2"/>
          <w:sz w:val="16"/>
        </w:rPr>
        <w:t>Proclamation</w:t>
      </w:r>
      <w:r>
        <w:rPr>
          <w:color w:val="231F20"/>
          <w:spacing w:val="40"/>
          <w:sz w:val="16"/>
        </w:rPr>
        <w:t> </w:t>
      </w:r>
      <w:r>
        <w:rPr>
          <w:color w:val="231F20"/>
          <w:sz w:val="16"/>
        </w:rPr>
        <w:t>for</w:t>
      </w:r>
      <w:r>
        <w:rPr>
          <w:color w:val="231F20"/>
          <w:spacing w:val="40"/>
          <w:sz w:val="16"/>
        </w:rPr>
        <w:t> </w:t>
      </w:r>
      <w:r>
        <w:rPr>
          <w:color w:val="231F20"/>
          <w:sz w:val="16"/>
        </w:rPr>
        <w:t>person</w:t>
      </w:r>
      <w:r>
        <w:rPr>
          <w:color w:val="231F20"/>
          <w:spacing w:val="40"/>
          <w:sz w:val="16"/>
        </w:rPr>
        <w:t> </w:t>
      </w:r>
      <w:r>
        <w:rPr>
          <w:color w:val="231F20"/>
          <w:spacing w:val="-2"/>
          <w:sz w:val="16"/>
        </w:rPr>
        <w:t>absconding.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2"/>
        <w:rPr>
          <w:sz w:val="16"/>
        </w:rPr>
      </w:pPr>
    </w:p>
    <w:p>
      <w:pPr>
        <w:spacing w:before="0"/>
        <w:ind w:left="1181" w:right="0" w:firstLine="0"/>
        <w:jc w:val="left"/>
        <w:rPr>
          <w:sz w:val="16"/>
        </w:rPr>
      </w:pPr>
      <w:r>
        <w:rPr>
          <w:color w:val="231F20"/>
          <w:spacing w:val="8"/>
          <w:sz w:val="16"/>
        </w:rPr>
        <w:t>Attachment</w:t>
      </w:r>
    </w:p>
    <w:p>
      <w:pPr>
        <w:spacing w:line="249" w:lineRule="auto" w:before="8"/>
        <w:ind w:left="1181" w:right="0" w:firstLine="0"/>
        <w:jc w:val="left"/>
        <w:rPr>
          <w:sz w:val="16"/>
        </w:rPr>
      </w:pP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of</w:t>
      </w:r>
      <w:r>
        <w:rPr>
          <w:color w:val="231F20"/>
          <w:spacing w:val="40"/>
          <w:sz w:val="16"/>
        </w:rPr>
        <w:t> </w:t>
      </w:r>
      <w:r>
        <w:rPr>
          <w:color w:val="231F20"/>
          <w:spacing w:val="-2"/>
          <w:sz w:val="16"/>
        </w:rPr>
        <w:t>person</w:t>
      </w:r>
      <w:r>
        <w:rPr>
          <w:color w:val="231F20"/>
          <w:spacing w:val="40"/>
          <w:sz w:val="16"/>
        </w:rPr>
        <w:t> </w:t>
      </w:r>
      <w:r>
        <w:rPr>
          <w:color w:val="231F20"/>
          <w:spacing w:val="-2"/>
          <w:sz w:val="16"/>
        </w:rPr>
        <w:t>absconding.</w:t>
      </w:r>
    </w:p>
    <w:p>
      <w:pPr>
        <w:pStyle w:val="ListParagraph"/>
        <w:numPr>
          <w:ilvl w:val="0"/>
          <w:numId w:val="32"/>
        </w:numPr>
        <w:tabs>
          <w:tab w:pos="2491" w:val="left" w:leader="none"/>
        </w:tabs>
        <w:spacing w:line="240" w:lineRule="auto" w:before="92" w:after="0"/>
        <w:ind w:left="2491" w:right="0" w:hanging="185"/>
        <w:jc w:val="left"/>
        <w:rPr>
          <w:i/>
          <w:sz w:val="20"/>
        </w:rPr>
      </w:pPr>
      <w:r>
        <w:rPr/>
        <w:br w:type="column"/>
      </w:r>
      <w:r>
        <w:rPr>
          <w:i/>
          <w:color w:val="231F20"/>
          <w:sz w:val="20"/>
        </w:rPr>
        <w:t>—Proclamation</w:t>
      </w:r>
      <w:r>
        <w:rPr>
          <w:i/>
          <w:color w:val="231F20"/>
          <w:spacing w:val="32"/>
          <w:sz w:val="20"/>
        </w:rPr>
        <w:t> </w:t>
      </w:r>
      <w:r>
        <w:rPr>
          <w:i/>
          <w:color w:val="231F20"/>
          <w:sz w:val="20"/>
        </w:rPr>
        <w:t>and</w:t>
      </w:r>
      <w:r>
        <w:rPr>
          <w:i/>
          <w:color w:val="231F20"/>
          <w:spacing w:val="34"/>
          <w:sz w:val="20"/>
        </w:rPr>
        <w:t> </w:t>
      </w:r>
      <w:r>
        <w:rPr>
          <w:i/>
          <w:color w:val="231F20"/>
          <w:spacing w:val="-2"/>
          <w:sz w:val="20"/>
        </w:rPr>
        <w:t>attachment</w:t>
      </w:r>
    </w:p>
    <w:p>
      <w:pPr>
        <w:pStyle w:val="ListParagraph"/>
        <w:numPr>
          <w:ilvl w:val="0"/>
          <w:numId w:val="1"/>
        </w:numPr>
        <w:tabs>
          <w:tab w:pos="903" w:val="left" w:leader="none"/>
        </w:tabs>
        <w:spacing w:line="249" w:lineRule="auto" w:before="130" w:after="0"/>
        <w:ind w:left="122" w:right="2340" w:firstLine="480"/>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If</w:t>
      </w:r>
      <w:r>
        <w:rPr>
          <w:color w:val="231F20"/>
          <w:spacing w:val="-2"/>
          <w:sz w:val="20"/>
        </w:rPr>
        <w:t> </w:t>
      </w:r>
      <w:r>
        <w:rPr>
          <w:color w:val="231F20"/>
          <w:sz w:val="20"/>
        </w:rPr>
        <w:t>any</w:t>
      </w:r>
      <w:r>
        <w:rPr>
          <w:color w:val="231F20"/>
          <w:spacing w:val="-2"/>
          <w:sz w:val="20"/>
        </w:rPr>
        <w:t> </w:t>
      </w:r>
      <w:r>
        <w:rPr>
          <w:color w:val="231F20"/>
          <w:sz w:val="20"/>
        </w:rPr>
        <w:t>Court</w:t>
      </w:r>
      <w:r>
        <w:rPr>
          <w:color w:val="231F20"/>
          <w:spacing w:val="-2"/>
          <w:sz w:val="20"/>
        </w:rPr>
        <w:t> </w:t>
      </w:r>
      <w:r>
        <w:rPr>
          <w:color w:val="231F20"/>
          <w:sz w:val="20"/>
        </w:rPr>
        <w:t>has</w:t>
      </w:r>
      <w:r>
        <w:rPr>
          <w:color w:val="231F20"/>
          <w:spacing w:val="-2"/>
          <w:sz w:val="20"/>
        </w:rPr>
        <w:t> </w:t>
      </w:r>
      <w:r>
        <w:rPr>
          <w:color w:val="231F20"/>
          <w:sz w:val="20"/>
        </w:rPr>
        <w:t>reason</w:t>
      </w:r>
      <w:r>
        <w:rPr>
          <w:color w:val="231F20"/>
          <w:spacing w:val="-2"/>
          <w:sz w:val="20"/>
        </w:rPr>
        <w:t> </w:t>
      </w:r>
      <w:r>
        <w:rPr>
          <w:color w:val="231F20"/>
          <w:sz w:val="20"/>
        </w:rPr>
        <w:t>to</w:t>
      </w:r>
      <w:r>
        <w:rPr>
          <w:color w:val="231F20"/>
          <w:spacing w:val="-2"/>
          <w:sz w:val="20"/>
        </w:rPr>
        <w:t> </w:t>
      </w:r>
      <w:r>
        <w:rPr>
          <w:color w:val="231F20"/>
          <w:sz w:val="20"/>
        </w:rPr>
        <w:t>believe</w:t>
      </w:r>
      <w:r>
        <w:rPr>
          <w:color w:val="231F20"/>
          <w:spacing w:val="-2"/>
          <w:sz w:val="20"/>
        </w:rPr>
        <w:t> </w:t>
      </w:r>
      <w:r>
        <w:rPr>
          <w:color w:val="231F20"/>
          <w:sz w:val="20"/>
        </w:rPr>
        <w:t>(whether</w:t>
      </w:r>
      <w:r>
        <w:rPr>
          <w:color w:val="231F20"/>
          <w:spacing w:val="-2"/>
          <w:sz w:val="20"/>
        </w:rPr>
        <w:t> </w:t>
      </w:r>
      <w:r>
        <w:rPr>
          <w:color w:val="231F20"/>
          <w:sz w:val="20"/>
        </w:rPr>
        <w:t>after</w:t>
      </w:r>
      <w:r>
        <w:rPr>
          <w:color w:val="231F20"/>
          <w:spacing w:val="-2"/>
          <w:sz w:val="20"/>
        </w:rPr>
        <w:t> </w:t>
      </w:r>
      <w:r>
        <w:rPr>
          <w:color w:val="231F20"/>
          <w:sz w:val="20"/>
        </w:rPr>
        <w:t>taking</w:t>
      </w:r>
      <w:r>
        <w:rPr>
          <w:color w:val="231F20"/>
          <w:spacing w:val="-2"/>
          <w:sz w:val="20"/>
        </w:rPr>
        <w:t> </w:t>
      </w:r>
      <w:r>
        <w:rPr>
          <w:color w:val="231F20"/>
          <w:sz w:val="20"/>
        </w:rPr>
        <w:t>evidence</w:t>
      </w:r>
      <w:r>
        <w:rPr>
          <w:color w:val="231F20"/>
          <w:spacing w:val="-2"/>
          <w:sz w:val="20"/>
        </w:rPr>
        <w:t> </w:t>
      </w:r>
      <w:r>
        <w:rPr>
          <w:color w:val="231F20"/>
          <w:sz w:val="20"/>
        </w:rPr>
        <w:t>or</w:t>
      </w:r>
      <w:r>
        <w:rPr>
          <w:color w:val="231F20"/>
          <w:spacing w:val="-2"/>
          <w:sz w:val="20"/>
        </w:rPr>
        <w:t> </w:t>
      </w:r>
      <w:r>
        <w:rPr>
          <w:color w:val="231F20"/>
          <w:sz w:val="20"/>
        </w:rPr>
        <w:t>not)</w:t>
      </w:r>
      <w:r>
        <w:rPr>
          <w:color w:val="231F20"/>
          <w:spacing w:val="-2"/>
          <w:sz w:val="20"/>
        </w:rPr>
        <w:t> </w:t>
      </w:r>
      <w:r>
        <w:rPr>
          <w:color w:val="231F20"/>
          <w:sz w:val="20"/>
        </w:rPr>
        <w:t>that any person against whom a warrant has been issued by it has absconded or is concealing himself so that such warrant cannot be executed, such Court may publish a written proclamation requiring him to appear at a specified place and at a specified time not less than thirty days from the date of publishing such proclamation.</w:t>
      </w:r>
    </w:p>
    <w:p>
      <w:pPr>
        <w:pStyle w:val="ListParagraph"/>
        <w:numPr>
          <w:ilvl w:val="0"/>
          <w:numId w:val="39"/>
        </w:numPr>
        <w:tabs>
          <w:tab w:pos="877" w:val="left" w:leader="none"/>
        </w:tabs>
        <w:spacing w:line="240" w:lineRule="auto" w:before="124" w:after="0"/>
        <w:ind w:left="877" w:right="0" w:hanging="275"/>
        <w:jc w:val="left"/>
        <w:rPr>
          <w:sz w:val="20"/>
        </w:rPr>
      </w:pPr>
      <w:r>
        <w:rPr>
          <w:color w:val="231F20"/>
          <w:sz w:val="20"/>
        </w:rPr>
        <w:t>The</w:t>
      </w:r>
      <w:r>
        <w:rPr>
          <w:color w:val="231F20"/>
          <w:spacing w:val="-6"/>
          <w:sz w:val="20"/>
        </w:rPr>
        <w:t> </w:t>
      </w:r>
      <w:r>
        <w:rPr>
          <w:color w:val="231F20"/>
          <w:sz w:val="20"/>
        </w:rPr>
        <w:t>proclamation</w:t>
      </w:r>
      <w:r>
        <w:rPr>
          <w:color w:val="231F20"/>
          <w:spacing w:val="-3"/>
          <w:sz w:val="20"/>
        </w:rPr>
        <w:t> </w:t>
      </w:r>
      <w:r>
        <w:rPr>
          <w:color w:val="231F20"/>
          <w:sz w:val="20"/>
        </w:rPr>
        <w:t>shall</w:t>
      </w:r>
      <w:r>
        <w:rPr>
          <w:color w:val="231F20"/>
          <w:spacing w:val="-4"/>
          <w:sz w:val="20"/>
        </w:rPr>
        <w:t> </w:t>
      </w:r>
      <w:r>
        <w:rPr>
          <w:color w:val="231F20"/>
          <w:sz w:val="20"/>
        </w:rPr>
        <w:t>be</w:t>
      </w:r>
      <w:r>
        <w:rPr>
          <w:color w:val="231F20"/>
          <w:spacing w:val="-3"/>
          <w:sz w:val="20"/>
        </w:rPr>
        <w:t> </w:t>
      </w:r>
      <w:r>
        <w:rPr>
          <w:color w:val="231F20"/>
          <w:sz w:val="20"/>
        </w:rPr>
        <w:t>published</w:t>
      </w:r>
      <w:r>
        <w:rPr>
          <w:color w:val="231F20"/>
          <w:spacing w:val="-4"/>
          <w:sz w:val="20"/>
        </w:rPr>
        <w:t> </w:t>
      </w:r>
      <w:r>
        <w:rPr>
          <w:color w:val="231F20"/>
          <w:sz w:val="20"/>
        </w:rPr>
        <w:t>as</w:t>
      </w:r>
      <w:r>
        <w:rPr>
          <w:color w:val="231F20"/>
          <w:spacing w:val="-3"/>
          <w:sz w:val="20"/>
        </w:rPr>
        <w:t> </w:t>
      </w:r>
      <w:r>
        <w:rPr>
          <w:color w:val="231F20"/>
          <w:spacing w:val="-2"/>
          <w:sz w:val="20"/>
        </w:rPr>
        <w:t>follows:—</w:t>
      </w:r>
    </w:p>
    <w:p>
      <w:pPr>
        <w:pStyle w:val="ListParagraph"/>
        <w:numPr>
          <w:ilvl w:val="1"/>
          <w:numId w:val="39"/>
        </w:numPr>
        <w:tabs>
          <w:tab w:pos="1311" w:val="left" w:leader="none"/>
        </w:tabs>
        <w:spacing w:line="249" w:lineRule="auto" w:before="130" w:after="0"/>
        <w:ind w:left="602" w:right="2344" w:firstLine="480"/>
        <w:jc w:val="both"/>
        <w:rPr>
          <w:sz w:val="20"/>
        </w:rPr>
      </w:pPr>
      <w:r>
        <w:rPr>
          <w:color w:val="231F20"/>
          <w:sz w:val="20"/>
        </w:rPr>
        <w:t>(</w:t>
      </w:r>
      <w:r>
        <w:rPr>
          <w:i/>
          <w:color w:val="231F20"/>
          <w:sz w:val="20"/>
        </w:rPr>
        <w:t>a</w:t>
      </w:r>
      <w:r>
        <w:rPr>
          <w:color w:val="231F20"/>
          <w:sz w:val="20"/>
        </w:rPr>
        <w:t>)</w:t>
      </w:r>
      <w:r>
        <w:rPr>
          <w:color w:val="231F20"/>
          <w:spacing w:val="-11"/>
          <w:sz w:val="20"/>
        </w:rPr>
        <w:t> </w:t>
      </w:r>
      <w:r>
        <w:rPr>
          <w:color w:val="231F20"/>
          <w:sz w:val="20"/>
        </w:rPr>
        <w:t>it</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publicly</w:t>
      </w:r>
      <w:r>
        <w:rPr>
          <w:color w:val="231F20"/>
          <w:spacing w:val="-11"/>
          <w:sz w:val="20"/>
        </w:rPr>
        <w:t> </w:t>
      </w:r>
      <w:r>
        <w:rPr>
          <w:color w:val="231F20"/>
          <w:sz w:val="20"/>
        </w:rPr>
        <w:t>read</w:t>
      </w:r>
      <w:r>
        <w:rPr>
          <w:color w:val="231F20"/>
          <w:spacing w:val="-11"/>
          <w:sz w:val="20"/>
        </w:rPr>
        <w:t> </w:t>
      </w:r>
      <w:r>
        <w:rPr>
          <w:color w:val="231F20"/>
          <w:sz w:val="20"/>
        </w:rPr>
        <w:t>in</w:t>
      </w:r>
      <w:r>
        <w:rPr>
          <w:color w:val="231F20"/>
          <w:spacing w:val="-11"/>
          <w:sz w:val="20"/>
        </w:rPr>
        <w:t> </w:t>
      </w:r>
      <w:r>
        <w:rPr>
          <w:color w:val="231F20"/>
          <w:sz w:val="20"/>
        </w:rPr>
        <w:t>some</w:t>
      </w:r>
      <w:r>
        <w:rPr>
          <w:color w:val="231F20"/>
          <w:spacing w:val="-11"/>
          <w:sz w:val="20"/>
        </w:rPr>
        <w:t> </w:t>
      </w:r>
      <w:r>
        <w:rPr>
          <w:color w:val="231F20"/>
          <w:sz w:val="20"/>
        </w:rPr>
        <w:t>conspicuous</w:t>
      </w:r>
      <w:r>
        <w:rPr>
          <w:color w:val="231F20"/>
          <w:spacing w:val="-11"/>
          <w:sz w:val="20"/>
        </w:rPr>
        <w:t> </w:t>
      </w:r>
      <w:r>
        <w:rPr>
          <w:color w:val="231F20"/>
          <w:sz w:val="20"/>
        </w:rPr>
        <w:t>place</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town</w:t>
      </w:r>
      <w:r>
        <w:rPr>
          <w:color w:val="231F20"/>
          <w:spacing w:val="-11"/>
          <w:sz w:val="20"/>
        </w:rPr>
        <w:t> </w:t>
      </w:r>
      <w:r>
        <w:rPr>
          <w:color w:val="231F20"/>
          <w:sz w:val="20"/>
        </w:rPr>
        <w:t>or</w:t>
      </w:r>
      <w:r>
        <w:rPr>
          <w:color w:val="231F20"/>
          <w:spacing w:val="-11"/>
          <w:sz w:val="20"/>
        </w:rPr>
        <w:t> </w:t>
      </w:r>
      <w:r>
        <w:rPr>
          <w:color w:val="231F20"/>
          <w:sz w:val="20"/>
        </w:rPr>
        <w:t>village in which such person ordinarily resides;</w:t>
      </w:r>
    </w:p>
    <w:p>
      <w:pPr>
        <w:pStyle w:val="ListParagraph"/>
        <w:numPr>
          <w:ilvl w:val="0"/>
          <w:numId w:val="40"/>
        </w:numPr>
        <w:tabs>
          <w:tab w:pos="1370" w:val="left" w:leader="none"/>
        </w:tabs>
        <w:spacing w:line="249" w:lineRule="auto" w:before="121" w:after="0"/>
        <w:ind w:left="602" w:right="2343" w:firstLine="480"/>
        <w:jc w:val="both"/>
        <w:rPr>
          <w:sz w:val="20"/>
        </w:rPr>
      </w:pPr>
      <w:r>
        <w:rPr>
          <w:color w:val="231F20"/>
          <w:sz w:val="20"/>
        </w:rPr>
        <w:t>it shall be affixed to some conspicuous part of the house or homestead in which such person ordinarily resides or to some conspicuous place of such town or </w:t>
      </w:r>
      <w:r>
        <w:rPr>
          <w:color w:val="231F20"/>
          <w:spacing w:val="-2"/>
          <w:sz w:val="20"/>
        </w:rPr>
        <w:t>village;</w:t>
      </w:r>
    </w:p>
    <w:p>
      <w:pPr>
        <w:pStyle w:val="ListParagraph"/>
        <w:numPr>
          <w:ilvl w:val="0"/>
          <w:numId w:val="40"/>
        </w:numPr>
        <w:tabs>
          <w:tab w:pos="1414" w:val="left" w:leader="none"/>
        </w:tabs>
        <w:spacing w:line="249" w:lineRule="auto" w:before="123" w:after="0"/>
        <w:ind w:left="602" w:right="2343" w:firstLine="480"/>
        <w:jc w:val="left"/>
        <w:rPr>
          <w:sz w:val="20"/>
        </w:rPr>
      </w:pPr>
      <w:r>
        <w:rPr>
          <w:color w:val="231F20"/>
          <w:sz w:val="20"/>
        </w:rPr>
        <w:t>a</w:t>
      </w:r>
      <w:r>
        <w:rPr>
          <w:color w:val="231F20"/>
          <w:spacing w:val="77"/>
          <w:sz w:val="20"/>
        </w:rPr>
        <w:t> </w:t>
      </w:r>
      <w:r>
        <w:rPr>
          <w:color w:val="231F20"/>
          <w:sz w:val="20"/>
        </w:rPr>
        <w:t>copy</w:t>
      </w:r>
      <w:r>
        <w:rPr>
          <w:color w:val="231F20"/>
          <w:spacing w:val="77"/>
          <w:sz w:val="20"/>
        </w:rPr>
        <w:t> </w:t>
      </w:r>
      <w:r>
        <w:rPr>
          <w:color w:val="231F20"/>
          <w:sz w:val="20"/>
        </w:rPr>
        <w:t>thereof</w:t>
      </w:r>
      <w:r>
        <w:rPr>
          <w:color w:val="231F20"/>
          <w:spacing w:val="77"/>
          <w:sz w:val="20"/>
        </w:rPr>
        <w:t> </w:t>
      </w:r>
      <w:r>
        <w:rPr>
          <w:color w:val="231F20"/>
          <w:sz w:val="20"/>
        </w:rPr>
        <w:t>shall</w:t>
      </w:r>
      <w:r>
        <w:rPr>
          <w:color w:val="231F20"/>
          <w:spacing w:val="77"/>
          <w:sz w:val="20"/>
        </w:rPr>
        <w:t> </w:t>
      </w:r>
      <w:r>
        <w:rPr>
          <w:color w:val="231F20"/>
          <w:sz w:val="20"/>
        </w:rPr>
        <w:t>be</w:t>
      </w:r>
      <w:r>
        <w:rPr>
          <w:color w:val="231F20"/>
          <w:spacing w:val="77"/>
          <w:sz w:val="20"/>
        </w:rPr>
        <w:t> </w:t>
      </w:r>
      <w:r>
        <w:rPr>
          <w:color w:val="231F20"/>
          <w:sz w:val="20"/>
        </w:rPr>
        <w:t>affixed</w:t>
      </w:r>
      <w:r>
        <w:rPr>
          <w:color w:val="231F20"/>
          <w:spacing w:val="77"/>
          <w:sz w:val="20"/>
        </w:rPr>
        <w:t> </w:t>
      </w:r>
      <w:r>
        <w:rPr>
          <w:color w:val="231F20"/>
          <w:sz w:val="20"/>
        </w:rPr>
        <w:t>to</w:t>
      </w:r>
      <w:r>
        <w:rPr>
          <w:color w:val="231F20"/>
          <w:spacing w:val="77"/>
          <w:sz w:val="20"/>
        </w:rPr>
        <w:t> </w:t>
      </w:r>
      <w:r>
        <w:rPr>
          <w:color w:val="231F20"/>
          <w:sz w:val="20"/>
        </w:rPr>
        <w:t>some</w:t>
      </w:r>
      <w:r>
        <w:rPr>
          <w:color w:val="231F20"/>
          <w:spacing w:val="77"/>
          <w:sz w:val="20"/>
        </w:rPr>
        <w:t> </w:t>
      </w:r>
      <w:r>
        <w:rPr>
          <w:color w:val="231F20"/>
          <w:sz w:val="20"/>
        </w:rPr>
        <w:t>conspicuous</w:t>
      </w:r>
      <w:r>
        <w:rPr>
          <w:color w:val="231F20"/>
          <w:spacing w:val="77"/>
          <w:sz w:val="20"/>
        </w:rPr>
        <w:t> </w:t>
      </w:r>
      <w:r>
        <w:rPr>
          <w:color w:val="231F20"/>
          <w:sz w:val="20"/>
        </w:rPr>
        <w:t>part</w:t>
      </w:r>
      <w:r>
        <w:rPr>
          <w:color w:val="231F20"/>
          <w:spacing w:val="77"/>
          <w:sz w:val="20"/>
        </w:rPr>
        <w:t> </w:t>
      </w:r>
      <w:r>
        <w:rPr>
          <w:color w:val="231F20"/>
          <w:sz w:val="20"/>
        </w:rPr>
        <w:t>of</w:t>
      </w:r>
      <w:r>
        <w:rPr>
          <w:color w:val="231F20"/>
          <w:spacing w:val="77"/>
          <w:sz w:val="20"/>
        </w:rPr>
        <w:t> </w:t>
      </w:r>
      <w:r>
        <w:rPr>
          <w:color w:val="231F20"/>
          <w:sz w:val="20"/>
        </w:rPr>
        <w:t>the </w:t>
      </w:r>
      <w:r>
        <w:rPr>
          <w:color w:val="231F20"/>
          <w:spacing w:val="-2"/>
          <w:sz w:val="20"/>
        </w:rPr>
        <w:t>Court-house;</w:t>
      </w:r>
    </w:p>
    <w:p>
      <w:pPr>
        <w:pStyle w:val="ListParagraph"/>
        <w:numPr>
          <w:ilvl w:val="1"/>
          <w:numId w:val="39"/>
        </w:numPr>
        <w:tabs>
          <w:tab w:pos="1380" w:val="left" w:leader="none"/>
        </w:tabs>
        <w:spacing w:line="249" w:lineRule="auto" w:before="121" w:after="0"/>
        <w:ind w:left="602" w:right="2344" w:firstLine="480"/>
        <w:jc w:val="both"/>
        <w:rPr>
          <w:sz w:val="20"/>
        </w:rPr>
      </w:pPr>
      <w:r>
        <w:rPr>
          <w:color w:val="231F20"/>
          <w:sz w:val="20"/>
        </w:rPr>
        <w:t>the Court may also, if it thinks fit, direct a copy of the proclamation to be </w:t>
      </w:r>
      <w:r>
        <w:rPr>
          <w:color w:val="231F20"/>
          <w:spacing w:val="-2"/>
          <w:sz w:val="20"/>
        </w:rPr>
        <w:t>published</w:t>
      </w:r>
      <w:r>
        <w:rPr>
          <w:color w:val="231F20"/>
          <w:spacing w:val="-9"/>
          <w:sz w:val="20"/>
        </w:rPr>
        <w:t> </w:t>
      </w:r>
      <w:r>
        <w:rPr>
          <w:color w:val="231F20"/>
          <w:spacing w:val="-2"/>
          <w:sz w:val="20"/>
        </w:rPr>
        <w:t>in</w:t>
      </w:r>
      <w:r>
        <w:rPr>
          <w:color w:val="231F20"/>
          <w:spacing w:val="-9"/>
          <w:sz w:val="20"/>
        </w:rPr>
        <w:t> </w:t>
      </w:r>
      <w:r>
        <w:rPr>
          <w:color w:val="231F20"/>
          <w:spacing w:val="-2"/>
          <w:sz w:val="20"/>
        </w:rPr>
        <w:t>a</w:t>
      </w:r>
      <w:r>
        <w:rPr>
          <w:color w:val="231F20"/>
          <w:spacing w:val="-9"/>
          <w:sz w:val="20"/>
        </w:rPr>
        <w:t> </w:t>
      </w:r>
      <w:r>
        <w:rPr>
          <w:color w:val="231F20"/>
          <w:spacing w:val="-2"/>
          <w:sz w:val="20"/>
        </w:rPr>
        <w:t>daily</w:t>
      </w:r>
      <w:r>
        <w:rPr>
          <w:color w:val="231F20"/>
          <w:spacing w:val="-9"/>
          <w:sz w:val="20"/>
        </w:rPr>
        <w:t> </w:t>
      </w:r>
      <w:r>
        <w:rPr>
          <w:color w:val="231F20"/>
          <w:spacing w:val="-2"/>
          <w:sz w:val="20"/>
        </w:rPr>
        <w:t>newspaper</w:t>
      </w:r>
      <w:r>
        <w:rPr>
          <w:color w:val="231F20"/>
          <w:spacing w:val="-9"/>
          <w:sz w:val="20"/>
        </w:rPr>
        <w:t> </w:t>
      </w:r>
      <w:r>
        <w:rPr>
          <w:color w:val="231F20"/>
          <w:spacing w:val="-2"/>
          <w:sz w:val="20"/>
        </w:rPr>
        <w:t>circulating</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place</w:t>
      </w:r>
      <w:r>
        <w:rPr>
          <w:color w:val="231F20"/>
          <w:spacing w:val="-9"/>
          <w:sz w:val="20"/>
        </w:rPr>
        <w:t> </w:t>
      </w:r>
      <w:r>
        <w:rPr>
          <w:color w:val="231F20"/>
          <w:spacing w:val="-2"/>
          <w:sz w:val="20"/>
        </w:rPr>
        <w:t>in</w:t>
      </w:r>
      <w:r>
        <w:rPr>
          <w:color w:val="231F20"/>
          <w:spacing w:val="-9"/>
          <w:sz w:val="20"/>
        </w:rPr>
        <w:t> </w:t>
      </w:r>
      <w:r>
        <w:rPr>
          <w:color w:val="231F20"/>
          <w:spacing w:val="-2"/>
          <w:sz w:val="20"/>
        </w:rPr>
        <w:t>which</w:t>
      </w:r>
      <w:r>
        <w:rPr>
          <w:color w:val="231F20"/>
          <w:spacing w:val="-9"/>
          <w:sz w:val="20"/>
        </w:rPr>
        <w:t> </w:t>
      </w:r>
      <w:r>
        <w:rPr>
          <w:color w:val="231F20"/>
          <w:spacing w:val="-2"/>
          <w:sz w:val="20"/>
        </w:rPr>
        <w:t>such</w:t>
      </w:r>
      <w:r>
        <w:rPr>
          <w:color w:val="231F20"/>
          <w:spacing w:val="-9"/>
          <w:sz w:val="20"/>
        </w:rPr>
        <w:t> </w:t>
      </w:r>
      <w:r>
        <w:rPr>
          <w:color w:val="231F20"/>
          <w:spacing w:val="-2"/>
          <w:sz w:val="20"/>
        </w:rPr>
        <w:t>person</w:t>
      </w:r>
      <w:r>
        <w:rPr>
          <w:color w:val="231F20"/>
          <w:spacing w:val="-9"/>
          <w:sz w:val="20"/>
        </w:rPr>
        <w:t> </w:t>
      </w:r>
      <w:r>
        <w:rPr>
          <w:color w:val="231F20"/>
          <w:spacing w:val="-2"/>
          <w:sz w:val="20"/>
        </w:rPr>
        <w:t>ordinarily resides.</w:t>
      </w:r>
    </w:p>
    <w:p>
      <w:pPr>
        <w:pStyle w:val="ListParagraph"/>
        <w:numPr>
          <w:ilvl w:val="0"/>
          <w:numId w:val="39"/>
        </w:numPr>
        <w:tabs>
          <w:tab w:pos="869" w:val="left" w:leader="none"/>
        </w:tabs>
        <w:spacing w:line="249" w:lineRule="auto" w:before="123" w:after="0"/>
        <w:ind w:left="122" w:right="2342" w:firstLine="480"/>
        <w:jc w:val="both"/>
        <w:rPr>
          <w:sz w:val="20"/>
        </w:rPr>
      </w:pPr>
      <w:r>
        <w:rPr>
          <w:color w:val="231F20"/>
          <w:sz w:val="20"/>
        </w:rPr>
        <w:t>A</w:t>
      </w:r>
      <w:r>
        <w:rPr>
          <w:color w:val="231F20"/>
          <w:spacing w:val="-13"/>
          <w:sz w:val="20"/>
        </w:rPr>
        <w:t> </w:t>
      </w:r>
      <w:r>
        <w:rPr>
          <w:color w:val="231F20"/>
          <w:sz w:val="20"/>
        </w:rPr>
        <w:t>statement</w:t>
      </w:r>
      <w:r>
        <w:rPr>
          <w:color w:val="231F20"/>
          <w:spacing w:val="-11"/>
          <w:sz w:val="20"/>
        </w:rPr>
        <w:t> </w:t>
      </w:r>
      <w:r>
        <w:rPr>
          <w:color w:val="231F20"/>
          <w:sz w:val="20"/>
        </w:rPr>
        <w:t>in</w:t>
      </w:r>
      <w:r>
        <w:rPr>
          <w:color w:val="231F20"/>
          <w:spacing w:val="-6"/>
          <w:sz w:val="20"/>
        </w:rPr>
        <w:t> </w:t>
      </w:r>
      <w:r>
        <w:rPr>
          <w:color w:val="231F20"/>
          <w:sz w:val="20"/>
        </w:rPr>
        <w:t>writing</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Court</w:t>
      </w:r>
      <w:r>
        <w:rPr>
          <w:color w:val="231F20"/>
          <w:spacing w:val="-6"/>
          <w:sz w:val="20"/>
        </w:rPr>
        <w:t> </w:t>
      </w:r>
      <w:r>
        <w:rPr>
          <w:color w:val="231F20"/>
          <w:sz w:val="20"/>
        </w:rPr>
        <w:t>issuing</w:t>
      </w:r>
      <w:r>
        <w:rPr>
          <w:color w:val="231F20"/>
          <w:spacing w:val="-6"/>
          <w:sz w:val="20"/>
        </w:rPr>
        <w:t> </w:t>
      </w:r>
      <w:r>
        <w:rPr>
          <w:color w:val="231F20"/>
          <w:sz w:val="20"/>
        </w:rPr>
        <w:t>the</w:t>
      </w:r>
      <w:r>
        <w:rPr>
          <w:color w:val="231F20"/>
          <w:spacing w:val="-6"/>
          <w:sz w:val="20"/>
        </w:rPr>
        <w:t> </w:t>
      </w:r>
      <w:r>
        <w:rPr>
          <w:color w:val="231F20"/>
          <w:sz w:val="20"/>
        </w:rPr>
        <w:t>proclamation</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effect</w:t>
      </w:r>
      <w:r>
        <w:rPr>
          <w:color w:val="231F20"/>
          <w:spacing w:val="-6"/>
          <w:sz w:val="20"/>
        </w:rPr>
        <w:t> </w:t>
      </w:r>
      <w:r>
        <w:rPr>
          <w:color w:val="231F20"/>
          <w:sz w:val="20"/>
        </w:rPr>
        <w:t>that</w:t>
      </w:r>
      <w:r>
        <w:rPr>
          <w:color w:val="231F20"/>
          <w:spacing w:val="-6"/>
          <w:sz w:val="20"/>
        </w:rPr>
        <w:t> </w:t>
      </w:r>
      <w:r>
        <w:rPr>
          <w:color w:val="231F20"/>
          <w:sz w:val="20"/>
        </w:rPr>
        <w:t>the proclamation</w:t>
      </w:r>
      <w:r>
        <w:rPr>
          <w:color w:val="231F20"/>
          <w:spacing w:val="-12"/>
          <w:sz w:val="20"/>
        </w:rPr>
        <w:t> </w:t>
      </w:r>
      <w:r>
        <w:rPr>
          <w:color w:val="231F20"/>
          <w:sz w:val="20"/>
        </w:rPr>
        <w:t>was</w:t>
      </w:r>
      <w:r>
        <w:rPr>
          <w:color w:val="231F20"/>
          <w:spacing w:val="-12"/>
          <w:sz w:val="20"/>
        </w:rPr>
        <w:t> </w:t>
      </w:r>
      <w:r>
        <w:rPr>
          <w:color w:val="231F20"/>
          <w:sz w:val="20"/>
        </w:rPr>
        <w:t>duly</w:t>
      </w:r>
      <w:r>
        <w:rPr>
          <w:color w:val="231F20"/>
          <w:spacing w:val="-12"/>
          <w:sz w:val="20"/>
        </w:rPr>
        <w:t> </w:t>
      </w:r>
      <w:r>
        <w:rPr>
          <w:color w:val="231F20"/>
          <w:sz w:val="20"/>
        </w:rPr>
        <w:t>published</w:t>
      </w:r>
      <w:r>
        <w:rPr>
          <w:color w:val="231F20"/>
          <w:spacing w:val="-12"/>
          <w:sz w:val="20"/>
        </w:rPr>
        <w:t> </w:t>
      </w:r>
      <w:r>
        <w:rPr>
          <w:color w:val="231F20"/>
          <w:sz w:val="20"/>
        </w:rPr>
        <w:t>on</w:t>
      </w:r>
      <w:r>
        <w:rPr>
          <w:color w:val="231F20"/>
          <w:spacing w:val="-12"/>
          <w:sz w:val="20"/>
        </w:rPr>
        <w:t> </w:t>
      </w:r>
      <w:r>
        <w:rPr>
          <w:color w:val="231F20"/>
          <w:sz w:val="20"/>
        </w:rPr>
        <w:t>a</w:t>
      </w:r>
      <w:r>
        <w:rPr>
          <w:color w:val="231F20"/>
          <w:spacing w:val="-12"/>
          <w:sz w:val="20"/>
        </w:rPr>
        <w:t> </w:t>
      </w:r>
      <w:r>
        <w:rPr>
          <w:color w:val="231F20"/>
          <w:sz w:val="20"/>
        </w:rPr>
        <w:t>specified</w:t>
      </w:r>
      <w:r>
        <w:rPr>
          <w:color w:val="231F20"/>
          <w:spacing w:val="-12"/>
          <w:sz w:val="20"/>
        </w:rPr>
        <w:t> </w:t>
      </w:r>
      <w:r>
        <w:rPr>
          <w:color w:val="231F20"/>
          <w:sz w:val="20"/>
        </w:rPr>
        <w:t>day,</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2"/>
          <w:sz w:val="20"/>
        </w:rPr>
        <w:t> </w:t>
      </w:r>
      <w:r>
        <w:rPr>
          <w:color w:val="231F20"/>
          <w:sz w:val="20"/>
        </w:rPr>
        <w:t>manner</w:t>
      </w:r>
      <w:r>
        <w:rPr>
          <w:color w:val="231F20"/>
          <w:spacing w:val="-12"/>
          <w:sz w:val="20"/>
        </w:rPr>
        <w:t> </w:t>
      </w:r>
      <w:r>
        <w:rPr>
          <w:color w:val="231F20"/>
          <w:sz w:val="20"/>
        </w:rPr>
        <w:t>specified</w:t>
      </w:r>
      <w:r>
        <w:rPr>
          <w:color w:val="231F20"/>
          <w:spacing w:val="-12"/>
          <w:sz w:val="20"/>
        </w:rPr>
        <w:t> </w:t>
      </w:r>
      <w:r>
        <w:rPr>
          <w:color w:val="231F20"/>
          <w:sz w:val="20"/>
        </w:rPr>
        <w:t>in</w:t>
      </w:r>
      <w:r>
        <w:rPr>
          <w:color w:val="231F20"/>
          <w:spacing w:val="-12"/>
          <w:sz w:val="20"/>
        </w:rPr>
        <w:t> </w:t>
      </w:r>
      <w:r>
        <w:rPr>
          <w:color w:val="231F20"/>
          <w:sz w:val="20"/>
        </w:rPr>
        <w:t>clause</w:t>
      </w:r>
      <w:r>
        <w:rPr>
          <w:color w:val="231F20"/>
          <w:spacing w:val="-12"/>
          <w:sz w:val="20"/>
        </w:rPr>
        <w:t> </w:t>
      </w:r>
      <w:r>
        <w:rPr>
          <w:color w:val="231F20"/>
          <w:sz w:val="20"/>
        </w:rPr>
        <w:t>(</w:t>
      </w:r>
      <w:r>
        <w:rPr>
          <w:i/>
          <w:color w:val="231F20"/>
          <w:sz w:val="20"/>
        </w:rPr>
        <w:t>i</w:t>
      </w:r>
      <w:r>
        <w:rPr>
          <w:color w:val="231F20"/>
          <w:sz w:val="20"/>
        </w:rPr>
        <w:t>)</w:t>
      </w:r>
      <w:r>
        <w:rPr>
          <w:color w:val="231F20"/>
          <w:spacing w:val="-12"/>
          <w:sz w:val="20"/>
        </w:rPr>
        <w:t> </w:t>
      </w:r>
      <w:r>
        <w:rPr>
          <w:color w:val="231F20"/>
          <w:sz w:val="20"/>
        </w:rPr>
        <w:t>of sub-section (</w:t>
      </w:r>
      <w:r>
        <w:rPr>
          <w:i/>
          <w:color w:val="231F20"/>
          <w:sz w:val="20"/>
        </w:rPr>
        <w:t>2</w:t>
      </w:r>
      <w:r>
        <w:rPr>
          <w:color w:val="231F20"/>
          <w:sz w:val="20"/>
        </w:rPr>
        <w:t>), shall be conclusive evidence that the requirements of this section have been complied with, and that the proclamation was published on such day.</w:t>
      </w:r>
    </w:p>
    <w:p>
      <w:pPr>
        <w:pStyle w:val="ListParagraph"/>
        <w:numPr>
          <w:ilvl w:val="0"/>
          <w:numId w:val="39"/>
        </w:numPr>
        <w:tabs>
          <w:tab w:pos="890" w:val="left" w:leader="none"/>
        </w:tabs>
        <w:spacing w:line="249" w:lineRule="auto" w:before="123" w:after="0"/>
        <w:ind w:left="122" w:right="2343" w:firstLine="480"/>
        <w:jc w:val="both"/>
        <w:rPr>
          <w:sz w:val="20"/>
        </w:rPr>
      </w:pPr>
      <w:r>
        <w:rPr>
          <w:color w:val="231F20"/>
          <w:sz w:val="20"/>
        </w:rPr>
        <w:t>Where a proclamation published under sub-section (</w:t>
      </w:r>
      <w:r>
        <w:rPr>
          <w:i/>
          <w:color w:val="231F20"/>
          <w:sz w:val="20"/>
        </w:rPr>
        <w:t>1</w:t>
      </w:r>
      <w:r>
        <w:rPr>
          <w:color w:val="231F20"/>
          <w:sz w:val="20"/>
        </w:rPr>
        <w:t>) is in respect of a person accused</w:t>
      </w:r>
      <w:r>
        <w:rPr>
          <w:color w:val="231F20"/>
          <w:spacing w:val="-13"/>
          <w:sz w:val="20"/>
        </w:rPr>
        <w:t> </w:t>
      </w:r>
      <w:r>
        <w:rPr>
          <w:color w:val="231F20"/>
          <w:sz w:val="20"/>
        </w:rPr>
        <w:t>of</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which</w:t>
      </w:r>
      <w:r>
        <w:rPr>
          <w:color w:val="231F20"/>
          <w:spacing w:val="-13"/>
          <w:sz w:val="20"/>
        </w:rPr>
        <w:t> </w:t>
      </w:r>
      <w:r>
        <w:rPr>
          <w:color w:val="231F20"/>
          <w:sz w:val="20"/>
        </w:rPr>
        <w:t>is</w:t>
      </w:r>
      <w:r>
        <w:rPr>
          <w:color w:val="231F20"/>
          <w:spacing w:val="-12"/>
          <w:sz w:val="20"/>
        </w:rPr>
        <w:t> </w:t>
      </w:r>
      <w:r>
        <w:rPr>
          <w:color w:val="231F20"/>
          <w:sz w:val="20"/>
        </w:rPr>
        <w:t>made</w:t>
      </w:r>
      <w:r>
        <w:rPr>
          <w:color w:val="231F20"/>
          <w:spacing w:val="-13"/>
          <w:sz w:val="20"/>
        </w:rPr>
        <w:t> </w:t>
      </w:r>
      <w:r>
        <w:rPr>
          <w:color w:val="231F20"/>
          <w:sz w:val="20"/>
        </w:rPr>
        <w:t>punishable</w:t>
      </w:r>
      <w:r>
        <w:rPr>
          <w:color w:val="231F20"/>
          <w:spacing w:val="-12"/>
          <w:sz w:val="20"/>
        </w:rPr>
        <w:t> </w:t>
      </w: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of</w:t>
      </w:r>
      <w:r>
        <w:rPr>
          <w:color w:val="231F20"/>
          <w:spacing w:val="-13"/>
          <w:sz w:val="20"/>
        </w:rPr>
        <w:t> </w:t>
      </w:r>
      <w:r>
        <w:rPr>
          <w:color w:val="231F20"/>
          <w:sz w:val="20"/>
        </w:rPr>
        <w:t>ten</w:t>
      </w:r>
      <w:r>
        <w:rPr>
          <w:color w:val="231F20"/>
          <w:spacing w:val="-12"/>
          <w:sz w:val="20"/>
        </w:rPr>
        <w:t> </w:t>
      </w:r>
      <w:r>
        <w:rPr>
          <w:color w:val="231F20"/>
          <w:sz w:val="20"/>
        </w:rPr>
        <w:t>years</w:t>
      </w:r>
      <w:r>
        <w:rPr>
          <w:color w:val="231F20"/>
          <w:spacing w:val="-13"/>
          <w:sz w:val="20"/>
        </w:rPr>
        <w:t> </w:t>
      </w:r>
      <w:r>
        <w:rPr>
          <w:color w:val="231F20"/>
          <w:sz w:val="20"/>
        </w:rPr>
        <w:t>or</w:t>
      </w:r>
      <w:r>
        <w:rPr>
          <w:color w:val="231F20"/>
          <w:spacing w:val="-12"/>
          <w:sz w:val="20"/>
        </w:rPr>
        <w:t> </w:t>
      </w:r>
      <w:r>
        <w:rPr>
          <w:color w:val="231F20"/>
          <w:sz w:val="20"/>
        </w:rPr>
        <w:t>more,</w:t>
      </w:r>
      <w:r>
        <w:rPr>
          <w:color w:val="231F20"/>
          <w:spacing w:val="-13"/>
          <w:sz w:val="20"/>
        </w:rPr>
        <w:t> </w:t>
      </w:r>
      <w:r>
        <w:rPr>
          <w:color w:val="231F20"/>
          <w:sz w:val="20"/>
        </w:rPr>
        <w:t>or imprisonment</w:t>
      </w:r>
      <w:r>
        <w:rPr>
          <w:color w:val="231F20"/>
          <w:spacing w:val="-5"/>
          <w:sz w:val="20"/>
        </w:rPr>
        <w:t> </w:t>
      </w:r>
      <w:r>
        <w:rPr>
          <w:color w:val="231F20"/>
          <w:sz w:val="20"/>
        </w:rPr>
        <w:t>for</w:t>
      </w:r>
      <w:r>
        <w:rPr>
          <w:color w:val="231F20"/>
          <w:spacing w:val="-5"/>
          <w:sz w:val="20"/>
        </w:rPr>
        <w:t> </w:t>
      </w:r>
      <w:r>
        <w:rPr>
          <w:color w:val="231F20"/>
          <w:sz w:val="20"/>
        </w:rPr>
        <w:t>life</w:t>
      </w:r>
      <w:r>
        <w:rPr>
          <w:color w:val="231F20"/>
          <w:spacing w:val="-5"/>
          <w:sz w:val="20"/>
        </w:rPr>
        <w:t> </w:t>
      </w:r>
      <w:r>
        <w:rPr>
          <w:color w:val="231F20"/>
          <w:sz w:val="20"/>
        </w:rPr>
        <w:t>or</w:t>
      </w:r>
      <w:r>
        <w:rPr>
          <w:color w:val="231F20"/>
          <w:spacing w:val="-5"/>
          <w:sz w:val="20"/>
        </w:rPr>
        <w:t> </w:t>
      </w:r>
      <w:r>
        <w:rPr>
          <w:color w:val="231F20"/>
          <w:sz w:val="20"/>
        </w:rPr>
        <w:t>with</w:t>
      </w:r>
      <w:r>
        <w:rPr>
          <w:color w:val="231F20"/>
          <w:spacing w:val="-5"/>
          <w:sz w:val="20"/>
        </w:rPr>
        <w:t> </w:t>
      </w:r>
      <w:r>
        <w:rPr>
          <w:color w:val="231F20"/>
          <w:sz w:val="20"/>
        </w:rPr>
        <w:t>death</w:t>
      </w:r>
      <w:r>
        <w:rPr>
          <w:color w:val="231F20"/>
          <w:spacing w:val="-5"/>
          <w:sz w:val="20"/>
        </w:rPr>
        <w:t> </w:t>
      </w:r>
      <w:r>
        <w:rPr>
          <w:color w:val="231F20"/>
          <w:sz w:val="20"/>
        </w:rPr>
        <w:t>under</w:t>
      </w:r>
      <w:r>
        <w:rPr>
          <w:color w:val="231F20"/>
          <w:spacing w:val="-5"/>
          <w:sz w:val="20"/>
        </w:rPr>
        <w:t> </w:t>
      </w:r>
      <w:r>
        <w:rPr>
          <w:color w:val="231F20"/>
          <w:sz w:val="20"/>
        </w:rPr>
        <w:t>the</w:t>
      </w:r>
      <w:r>
        <w:rPr>
          <w:color w:val="231F20"/>
          <w:spacing w:val="-5"/>
          <w:sz w:val="20"/>
        </w:rPr>
        <w:t> </w:t>
      </w:r>
      <w:r>
        <w:rPr>
          <w:color w:val="231F20"/>
          <w:sz w:val="20"/>
        </w:rPr>
        <w:t>Bharatiya</w:t>
      </w:r>
      <w:r>
        <w:rPr>
          <w:color w:val="231F20"/>
          <w:spacing w:val="-5"/>
          <w:sz w:val="20"/>
        </w:rPr>
        <w:t> </w:t>
      </w:r>
      <w:r>
        <w:rPr>
          <w:color w:val="231F20"/>
          <w:sz w:val="20"/>
        </w:rPr>
        <w:t>Nyaya</w:t>
      </w:r>
      <w:r>
        <w:rPr>
          <w:color w:val="231F20"/>
          <w:spacing w:val="-5"/>
          <w:sz w:val="20"/>
        </w:rPr>
        <w:t> </w:t>
      </w:r>
      <w:r>
        <w:rPr>
          <w:color w:val="231F20"/>
          <w:sz w:val="20"/>
        </w:rPr>
        <w:t>Sanhita,</w:t>
      </w:r>
      <w:r>
        <w:rPr>
          <w:color w:val="231F20"/>
          <w:spacing w:val="-5"/>
          <w:sz w:val="20"/>
        </w:rPr>
        <w:t> </w:t>
      </w:r>
      <w:r>
        <w:rPr>
          <w:color w:val="231F20"/>
          <w:sz w:val="20"/>
        </w:rPr>
        <w:t>2023</w:t>
      </w:r>
      <w:r>
        <w:rPr>
          <w:color w:val="231F20"/>
          <w:spacing w:val="-5"/>
          <w:sz w:val="20"/>
        </w:rPr>
        <w:t> </w:t>
      </w:r>
      <w:r>
        <w:rPr>
          <w:color w:val="231F20"/>
          <w:sz w:val="20"/>
        </w:rPr>
        <w:t>or</w:t>
      </w:r>
      <w:r>
        <w:rPr>
          <w:color w:val="231F20"/>
          <w:spacing w:val="-5"/>
          <w:sz w:val="20"/>
        </w:rPr>
        <w:t> </w:t>
      </w:r>
      <w:r>
        <w:rPr>
          <w:color w:val="231F20"/>
          <w:sz w:val="20"/>
        </w:rPr>
        <w:t>under</w:t>
      </w:r>
      <w:r>
        <w:rPr>
          <w:color w:val="231F20"/>
          <w:spacing w:val="-5"/>
          <w:sz w:val="20"/>
        </w:rPr>
        <w:t> </w:t>
      </w:r>
      <w:r>
        <w:rPr>
          <w:color w:val="231F20"/>
          <w:sz w:val="20"/>
        </w:rPr>
        <w:t>any other</w:t>
      </w:r>
      <w:r>
        <w:rPr>
          <w:color w:val="231F20"/>
          <w:spacing w:val="-2"/>
          <w:sz w:val="20"/>
        </w:rPr>
        <w:t> </w:t>
      </w:r>
      <w:r>
        <w:rPr>
          <w:color w:val="231F20"/>
          <w:sz w:val="20"/>
        </w:rPr>
        <w:t>law</w:t>
      </w:r>
      <w:r>
        <w:rPr>
          <w:color w:val="231F20"/>
          <w:spacing w:val="-2"/>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time</w:t>
      </w:r>
      <w:r>
        <w:rPr>
          <w:color w:val="231F20"/>
          <w:spacing w:val="-2"/>
          <w:sz w:val="20"/>
        </w:rPr>
        <w:t> </w:t>
      </w:r>
      <w:r>
        <w:rPr>
          <w:color w:val="231F20"/>
          <w:sz w:val="20"/>
        </w:rPr>
        <w:t>being</w:t>
      </w:r>
      <w:r>
        <w:rPr>
          <w:color w:val="231F20"/>
          <w:spacing w:val="-2"/>
          <w:sz w:val="20"/>
        </w:rPr>
        <w:t> </w:t>
      </w:r>
      <w:r>
        <w:rPr>
          <w:color w:val="231F20"/>
          <w:sz w:val="20"/>
        </w:rPr>
        <w:t>in</w:t>
      </w:r>
      <w:r>
        <w:rPr>
          <w:color w:val="231F20"/>
          <w:spacing w:val="-2"/>
          <w:sz w:val="20"/>
        </w:rPr>
        <w:t> </w:t>
      </w:r>
      <w:r>
        <w:rPr>
          <w:color w:val="231F20"/>
          <w:sz w:val="20"/>
        </w:rPr>
        <w:t>force,</w:t>
      </w:r>
      <w:r>
        <w:rPr>
          <w:color w:val="231F20"/>
          <w:spacing w:val="-2"/>
          <w:sz w:val="20"/>
        </w:rPr>
        <w:t> </w:t>
      </w:r>
      <w:r>
        <w:rPr>
          <w:color w:val="231F20"/>
          <w:sz w:val="20"/>
        </w:rPr>
        <w:t>and</w:t>
      </w:r>
      <w:r>
        <w:rPr>
          <w:color w:val="231F20"/>
          <w:spacing w:val="-2"/>
          <w:sz w:val="20"/>
        </w:rPr>
        <w:t> </w:t>
      </w:r>
      <w:r>
        <w:rPr>
          <w:color w:val="231F20"/>
          <w:sz w:val="20"/>
        </w:rPr>
        <w:t>such</w:t>
      </w:r>
      <w:r>
        <w:rPr>
          <w:color w:val="231F20"/>
          <w:spacing w:val="-2"/>
          <w:sz w:val="20"/>
        </w:rPr>
        <w:t> </w:t>
      </w:r>
      <w:r>
        <w:rPr>
          <w:color w:val="231F20"/>
          <w:sz w:val="20"/>
        </w:rPr>
        <w:t>person</w:t>
      </w:r>
      <w:r>
        <w:rPr>
          <w:color w:val="231F20"/>
          <w:spacing w:val="-2"/>
          <w:sz w:val="20"/>
        </w:rPr>
        <w:t> </w:t>
      </w:r>
      <w:r>
        <w:rPr>
          <w:color w:val="231F20"/>
          <w:sz w:val="20"/>
        </w:rPr>
        <w:t>fails</w:t>
      </w:r>
      <w:r>
        <w:rPr>
          <w:color w:val="231F20"/>
          <w:spacing w:val="-2"/>
          <w:sz w:val="20"/>
        </w:rPr>
        <w:t> </w:t>
      </w:r>
      <w:r>
        <w:rPr>
          <w:color w:val="231F20"/>
          <w:sz w:val="20"/>
        </w:rPr>
        <w:t>to</w:t>
      </w:r>
      <w:r>
        <w:rPr>
          <w:color w:val="231F20"/>
          <w:spacing w:val="-2"/>
          <w:sz w:val="20"/>
        </w:rPr>
        <w:t> </w:t>
      </w:r>
      <w:r>
        <w:rPr>
          <w:color w:val="231F20"/>
          <w:sz w:val="20"/>
        </w:rPr>
        <w:t>appear</w:t>
      </w:r>
      <w:r>
        <w:rPr>
          <w:color w:val="231F20"/>
          <w:spacing w:val="-2"/>
          <w:sz w:val="20"/>
        </w:rPr>
        <w:t> </w:t>
      </w:r>
      <w:r>
        <w:rPr>
          <w:color w:val="231F20"/>
          <w:sz w:val="20"/>
        </w:rPr>
        <w:t>at</w:t>
      </w:r>
      <w:r>
        <w:rPr>
          <w:color w:val="231F20"/>
          <w:spacing w:val="-2"/>
          <w:sz w:val="20"/>
        </w:rPr>
        <w:t> </w:t>
      </w:r>
      <w:r>
        <w:rPr>
          <w:color w:val="231F20"/>
          <w:sz w:val="20"/>
        </w:rPr>
        <w:t>the</w:t>
      </w:r>
      <w:r>
        <w:rPr>
          <w:color w:val="231F20"/>
          <w:spacing w:val="-2"/>
          <w:sz w:val="20"/>
        </w:rPr>
        <w:t> </w:t>
      </w:r>
      <w:r>
        <w:rPr>
          <w:color w:val="231F20"/>
          <w:sz w:val="20"/>
        </w:rPr>
        <w:t>specified</w:t>
      </w:r>
      <w:r>
        <w:rPr>
          <w:color w:val="231F20"/>
          <w:spacing w:val="-2"/>
          <w:sz w:val="20"/>
        </w:rPr>
        <w:t> </w:t>
      </w:r>
      <w:r>
        <w:rPr>
          <w:color w:val="231F20"/>
          <w:sz w:val="20"/>
        </w:rPr>
        <w:t>place </w:t>
      </w:r>
      <w:r>
        <w:rPr>
          <w:color w:val="231F20"/>
          <w:spacing w:val="-2"/>
          <w:sz w:val="20"/>
        </w:rPr>
        <w:t>and</w:t>
      </w:r>
      <w:r>
        <w:rPr>
          <w:color w:val="231F20"/>
          <w:spacing w:val="-5"/>
          <w:sz w:val="20"/>
        </w:rPr>
        <w:t> </w:t>
      </w:r>
      <w:r>
        <w:rPr>
          <w:color w:val="231F20"/>
          <w:spacing w:val="-2"/>
          <w:sz w:val="20"/>
        </w:rPr>
        <w:t>time</w:t>
      </w:r>
      <w:r>
        <w:rPr>
          <w:color w:val="231F20"/>
          <w:spacing w:val="-5"/>
          <w:sz w:val="20"/>
        </w:rPr>
        <w:t> </w:t>
      </w:r>
      <w:r>
        <w:rPr>
          <w:color w:val="231F20"/>
          <w:spacing w:val="-2"/>
          <w:sz w:val="20"/>
        </w:rPr>
        <w:t>required</w:t>
      </w:r>
      <w:r>
        <w:rPr>
          <w:color w:val="231F20"/>
          <w:spacing w:val="-5"/>
          <w:sz w:val="20"/>
        </w:rPr>
        <w:t> </w:t>
      </w:r>
      <w:r>
        <w:rPr>
          <w:color w:val="231F20"/>
          <w:spacing w:val="-2"/>
          <w:sz w:val="20"/>
        </w:rPr>
        <w:t>by</w:t>
      </w:r>
      <w:r>
        <w:rPr>
          <w:color w:val="231F20"/>
          <w:spacing w:val="-5"/>
          <w:sz w:val="20"/>
        </w:rPr>
        <w:t> </w:t>
      </w:r>
      <w:r>
        <w:rPr>
          <w:color w:val="231F20"/>
          <w:spacing w:val="-2"/>
          <w:sz w:val="20"/>
        </w:rPr>
        <w:t>the</w:t>
      </w:r>
      <w:r>
        <w:rPr>
          <w:color w:val="231F20"/>
          <w:spacing w:val="-5"/>
          <w:sz w:val="20"/>
        </w:rPr>
        <w:t> </w:t>
      </w:r>
      <w:r>
        <w:rPr>
          <w:color w:val="231F20"/>
          <w:spacing w:val="-2"/>
          <w:sz w:val="20"/>
        </w:rPr>
        <w:t>proclamation,</w:t>
      </w:r>
      <w:r>
        <w:rPr>
          <w:color w:val="231F20"/>
          <w:spacing w:val="-5"/>
          <w:sz w:val="20"/>
        </w:rPr>
        <w:t> </w:t>
      </w:r>
      <w:r>
        <w:rPr>
          <w:color w:val="231F20"/>
          <w:spacing w:val="-2"/>
          <w:sz w:val="20"/>
        </w:rPr>
        <w:t>the</w:t>
      </w:r>
      <w:r>
        <w:rPr>
          <w:color w:val="231F20"/>
          <w:spacing w:val="-5"/>
          <w:sz w:val="20"/>
        </w:rPr>
        <w:t> </w:t>
      </w:r>
      <w:r>
        <w:rPr>
          <w:color w:val="231F20"/>
          <w:spacing w:val="-2"/>
          <w:sz w:val="20"/>
        </w:rPr>
        <w:t>Court</w:t>
      </w:r>
      <w:r>
        <w:rPr>
          <w:color w:val="231F20"/>
          <w:spacing w:val="-5"/>
          <w:sz w:val="20"/>
        </w:rPr>
        <w:t> </w:t>
      </w:r>
      <w:r>
        <w:rPr>
          <w:color w:val="231F20"/>
          <w:spacing w:val="-2"/>
          <w:sz w:val="20"/>
        </w:rPr>
        <w:t>may,</w:t>
      </w:r>
      <w:r>
        <w:rPr>
          <w:color w:val="231F20"/>
          <w:spacing w:val="-5"/>
          <w:sz w:val="20"/>
        </w:rPr>
        <w:t> </w:t>
      </w:r>
      <w:r>
        <w:rPr>
          <w:color w:val="231F20"/>
          <w:spacing w:val="-2"/>
          <w:sz w:val="20"/>
        </w:rPr>
        <w:t>after</w:t>
      </w:r>
      <w:r>
        <w:rPr>
          <w:color w:val="231F20"/>
          <w:spacing w:val="-5"/>
          <w:sz w:val="20"/>
        </w:rPr>
        <w:t> </w:t>
      </w:r>
      <w:r>
        <w:rPr>
          <w:color w:val="231F20"/>
          <w:spacing w:val="-2"/>
          <w:sz w:val="20"/>
        </w:rPr>
        <w:t>making</w:t>
      </w:r>
      <w:r>
        <w:rPr>
          <w:color w:val="231F20"/>
          <w:spacing w:val="-5"/>
          <w:sz w:val="20"/>
        </w:rPr>
        <w:t> </w:t>
      </w:r>
      <w:r>
        <w:rPr>
          <w:color w:val="231F20"/>
          <w:spacing w:val="-2"/>
          <w:sz w:val="20"/>
        </w:rPr>
        <w:t>such</w:t>
      </w:r>
      <w:r>
        <w:rPr>
          <w:color w:val="231F20"/>
          <w:spacing w:val="-5"/>
          <w:sz w:val="20"/>
        </w:rPr>
        <w:t> </w:t>
      </w:r>
      <w:r>
        <w:rPr>
          <w:color w:val="231F20"/>
          <w:spacing w:val="-2"/>
          <w:sz w:val="20"/>
        </w:rPr>
        <w:t>inquiry</w:t>
      </w:r>
      <w:r>
        <w:rPr>
          <w:color w:val="231F20"/>
          <w:spacing w:val="-5"/>
          <w:sz w:val="20"/>
        </w:rPr>
        <w:t> </w:t>
      </w:r>
      <w:r>
        <w:rPr>
          <w:color w:val="231F20"/>
          <w:spacing w:val="-2"/>
          <w:sz w:val="20"/>
        </w:rPr>
        <w:t>as</w:t>
      </w:r>
      <w:r>
        <w:rPr>
          <w:color w:val="231F20"/>
          <w:spacing w:val="-5"/>
          <w:sz w:val="20"/>
        </w:rPr>
        <w:t> </w:t>
      </w:r>
      <w:r>
        <w:rPr>
          <w:color w:val="231F20"/>
          <w:spacing w:val="-2"/>
          <w:sz w:val="20"/>
        </w:rPr>
        <w:t>it</w:t>
      </w:r>
      <w:r>
        <w:rPr>
          <w:color w:val="231F20"/>
          <w:spacing w:val="-5"/>
          <w:sz w:val="20"/>
        </w:rPr>
        <w:t> </w:t>
      </w:r>
      <w:r>
        <w:rPr>
          <w:color w:val="231F20"/>
          <w:spacing w:val="-2"/>
          <w:sz w:val="20"/>
        </w:rPr>
        <w:t>thinks </w:t>
      </w:r>
      <w:r>
        <w:rPr>
          <w:color w:val="231F20"/>
          <w:sz w:val="20"/>
        </w:rPr>
        <w:t>fit, pronounce him a proclaimed offender and make a declaration to that effect.</w:t>
      </w:r>
    </w:p>
    <w:p>
      <w:pPr>
        <w:pStyle w:val="ListParagraph"/>
        <w:numPr>
          <w:ilvl w:val="0"/>
          <w:numId w:val="39"/>
        </w:numPr>
        <w:tabs>
          <w:tab w:pos="910" w:val="left" w:leader="none"/>
        </w:tabs>
        <w:spacing w:line="249" w:lineRule="auto" w:before="125" w:after="0"/>
        <w:ind w:left="122" w:right="2343" w:firstLine="480"/>
        <w:jc w:val="both"/>
        <w:rPr>
          <w:sz w:val="20"/>
        </w:rPr>
      </w:pPr>
      <w:r>
        <w:rPr>
          <w:color w:val="231F20"/>
          <w:sz w:val="20"/>
        </w:rPr>
        <w:t>The</w:t>
      </w:r>
      <w:r>
        <w:rPr>
          <w:color w:val="231F20"/>
          <w:spacing w:val="27"/>
          <w:sz w:val="20"/>
        </w:rPr>
        <w:t> </w:t>
      </w:r>
      <w:r>
        <w:rPr>
          <w:color w:val="231F20"/>
          <w:sz w:val="20"/>
        </w:rPr>
        <w:t>provisions</w:t>
      </w:r>
      <w:r>
        <w:rPr>
          <w:color w:val="231F20"/>
          <w:spacing w:val="27"/>
          <w:sz w:val="20"/>
        </w:rPr>
        <w:t> </w:t>
      </w:r>
      <w:r>
        <w:rPr>
          <w:color w:val="231F20"/>
          <w:sz w:val="20"/>
        </w:rPr>
        <w:t>of</w:t>
      </w:r>
      <w:r>
        <w:rPr>
          <w:color w:val="231F20"/>
          <w:spacing w:val="27"/>
          <w:sz w:val="20"/>
        </w:rPr>
        <w:t> </w:t>
      </w:r>
      <w:r>
        <w:rPr>
          <w:color w:val="231F20"/>
          <w:sz w:val="20"/>
        </w:rPr>
        <w:t>sub-sections</w:t>
      </w:r>
      <w:r>
        <w:rPr>
          <w:color w:val="231F20"/>
          <w:spacing w:val="27"/>
          <w:sz w:val="20"/>
        </w:rPr>
        <w:t> </w:t>
      </w:r>
      <w:r>
        <w:rPr>
          <w:color w:val="231F20"/>
          <w:sz w:val="20"/>
        </w:rPr>
        <w:t>(</w:t>
      </w:r>
      <w:r>
        <w:rPr>
          <w:i/>
          <w:color w:val="231F20"/>
          <w:sz w:val="20"/>
        </w:rPr>
        <w:t>2</w:t>
      </w:r>
      <w:r>
        <w:rPr>
          <w:color w:val="231F20"/>
          <w:sz w:val="20"/>
        </w:rPr>
        <w:t>)</w:t>
      </w:r>
      <w:r>
        <w:rPr>
          <w:color w:val="231F20"/>
          <w:spacing w:val="27"/>
          <w:sz w:val="20"/>
        </w:rPr>
        <w:t> </w:t>
      </w:r>
      <w:r>
        <w:rPr>
          <w:color w:val="231F20"/>
          <w:sz w:val="20"/>
        </w:rPr>
        <w:t>and</w:t>
      </w:r>
      <w:r>
        <w:rPr>
          <w:color w:val="231F20"/>
          <w:spacing w:val="27"/>
          <w:sz w:val="20"/>
        </w:rPr>
        <w:t> </w:t>
      </w:r>
      <w:r>
        <w:rPr>
          <w:color w:val="231F20"/>
          <w:sz w:val="20"/>
        </w:rPr>
        <w:t>(</w:t>
      </w:r>
      <w:r>
        <w:rPr>
          <w:i/>
          <w:color w:val="231F20"/>
          <w:sz w:val="20"/>
        </w:rPr>
        <w:t>3</w:t>
      </w:r>
      <w:r>
        <w:rPr>
          <w:color w:val="231F20"/>
          <w:sz w:val="20"/>
        </w:rPr>
        <w:t>)</w:t>
      </w:r>
      <w:r>
        <w:rPr>
          <w:color w:val="231F20"/>
          <w:spacing w:val="27"/>
          <w:sz w:val="20"/>
        </w:rPr>
        <w:t> </w:t>
      </w:r>
      <w:r>
        <w:rPr>
          <w:color w:val="231F20"/>
          <w:sz w:val="20"/>
        </w:rPr>
        <w:t>shall</w:t>
      </w:r>
      <w:r>
        <w:rPr>
          <w:color w:val="231F20"/>
          <w:spacing w:val="27"/>
          <w:sz w:val="20"/>
        </w:rPr>
        <w:t> </w:t>
      </w:r>
      <w:r>
        <w:rPr>
          <w:color w:val="231F20"/>
          <w:sz w:val="20"/>
        </w:rPr>
        <w:t>apply</w:t>
      </w:r>
      <w:r>
        <w:rPr>
          <w:color w:val="231F20"/>
          <w:spacing w:val="27"/>
          <w:sz w:val="20"/>
        </w:rPr>
        <w:t> </w:t>
      </w:r>
      <w:r>
        <w:rPr>
          <w:color w:val="231F20"/>
          <w:sz w:val="20"/>
        </w:rPr>
        <w:t>to</w:t>
      </w:r>
      <w:r>
        <w:rPr>
          <w:color w:val="231F20"/>
          <w:spacing w:val="27"/>
          <w:sz w:val="20"/>
        </w:rPr>
        <w:t> </w:t>
      </w:r>
      <w:r>
        <w:rPr>
          <w:color w:val="231F20"/>
          <w:sz w:val="20"/>
        </w:rPr>
        <w:t>a</w:t>
      </w:r>
      <w:r>
        <w:rPr>
          <w:color w:val="231F20"/>
          <w:spacing w:val="27"/>
          <w:sz w:val="20"/>
        </w:rPr>
        <w:t> </w:t>
      </w:r>
      <w:r>
        <w:rPr>
          <w:color w:val="231F20"/>
          <w:sz w:val="20"/>
        </w:rPr>
        <w:t>declaration</w:t>
      </w:r>
      <w:r>
        <w:rPr>
          <w:color w:val="231F20"/>
          <w:spacing w:val="27"/>
          <w:sz w:val="20"/>
        </w:rPr>
        <w:t> </w:t>
      </w:r>
      <w:r>
        <w:rPr>
          <w:color w:val="231F20"/>
          <w:sz w:val="20"/>
        </w:rPr>
        <w:t>made by the Court under sub-section (</w:t>
      </w:r>
      <w:r>
        <w:rPr>
          <w:i/>
          <w:color w:val="231F20"/>
          <w:sz w:val="20"/>
        </w:rPr>
        <w:t>4</w:t>
      </w:r>
      <w:r>
        <w:rPr>
          <w:color w:val="231F20"/>
          <w:sz w:val="20"/>
        </w:rPr>
        <w:t>) as they apply to the proclamation published under</w:t>
      </w:r>
      <w:r>
        <w:rPr>
          <w:color w:val="231F20"/>
          <w:spacing w:val="80"/>
          <w:sz w:val="20"/>
        </w:rPr>
        <w:t> </w:t>
      </w:r>
      <w:r>
        <w:rPr>
          <w:color w:val="231F20"/>
          <w:sz w:val="20"/>
        </w:rPr>
        <w:t>sub-section (</w:t>
      </w:r>
      <w:r>
        <w:rPr>
          <w:i/>
          <w:color w:val="231F20"/>
          <w:sz w:val="20"/>
        </w:rPr>
        <w:t>1</w:t>
      </w:r>
      <w:r>
        <w:rPr>
          <w:color w:val="231F20"/>
          <w:sz w:val="20"/>
        </w:rPr>
        <w:t>).</w:t>
      </w:r>
    </w:p>
    <w:p>
      <w:pPr>
        <w:pStyle w:val="ListParagraph"/>
        <w:numPr>
          <w:ilvl w:val="0"/>
          <w:numId w:val="1"/>
        </w:numPr>
        <w:tabs>
          <w:tab w:pos="916" w:val="left" w:leader="none"/>
        </w:tabs>
        <w:spacing w:line="249" w:lineRule="auto" w:before="123" w:after="0"/>
        <w:ind w:left="122" w:right="2342" w:firstLine="480"/>
        <w:jc w:val="both"/>
        <w:rPr>
          <w:b/>
          <w:color w:val="231F20"/>
          <w:sz w:val="20"/>
        </w:rPr>
      </w:pPr>
      <w:r>
        <w:rPr>
          <w:color w:val="231F20"/>
          <w:sz w:val="20"/>
        </w:rPr>
        <w:t>(</w:t>
      </w:r>
      <w:r>
        <w:rPr>
          <w:i/>
          <w:color w:val="231F20"/>
          <w:sz w:val="20"/>
        </w:rPr>
        <w:t>1</w:t>
      </w:r>
      <w:r>
        <w:rPr>
          <w:color w:val="231F20"/>
          <w:sz w:val="20"/>
        </w:rPr>
        <w:t>) The Court issuing a proclamation under section 84 may, for reasons to be recorded</w:t>
      </w:r>
      <w:r>
        <w:rPr>
          <w:color w:val="231F20"/>
          <w:spacing w:val="-7"/>
          <w:sz w:val="20"/>
        </w:rPr>
        <w:t> </w:t>
      </w:r>
      <w:r>
        <w:rPr>
          <w:color w:val="231F20"/>
          <w:sz w:val="20"/>
        </w:rPr>
        <w:t>in</w:t>
      </w:r>
      <w:r>
        <w:rPr>
          <w:color w:val="231F20"/>
          <w:spacing w:val="-7"/>
          <w:sz w:val="20"/>
        </w:rPr>
        <w:t> </w:t>
      </w:r>
      <w:r>
        <w:rPr>
          <w:color w:val="231F20"/>
          <w:sz w:val="20"/>
        </w:rPr>
        <w:t>writing,</w:t>
      </w:r>
      <w:r>
        <w:rPr>
          <w:color w:val="231F20"/>
          <w:spacing w:val="-7"/>
          <w:sz w:val="20"/>
        </w:rPr>
        <w:t> </w:t>
      </w:r>
      <w:r>
        <w:rPr>
          <w:color w:val="231F20"/>
          <w:sz w:val="20"/>
        </w:rPr>
        <w:t>at</w:t>
      </w:r>
      <w:r>
        <w:rPr>
          <w:color w:val="231F20"/>
          <w:spacing w:val="-7"/>
          <w:sz w:val="20"/>
        </w:rPr>
        <w:t> </w:t>
      </w:r>
      <w:r>
        <w:rPr>
          <w:color w:val="231F20"/>
          <w:sz w:val="20"/>
        </w:rPr>
        <w:t>any</w:t>
      </w:r>
      <w:r>
        <w:rPr>
          <w:color w:val="231F20"/>
          <w:spacing w:val="-7"/>
          <w:sz w:val="20"/>
        </w:rPr>
        <w:t> </w:t>
      </w:r>
      <w:r>
        <w:rPr>
          <w:color w:val="231F20"/>
          <w:sz w:val="20"/>
        </w:rPr>
        <w:t>time</w:t>
      </w:r>
      <w:r>
        <w:rPr>
          <w:color w:val="231F20"/>
          <w:spacing w:val="-7"/>
          <w:sz w:val="20"/>
        </w:rPr>
        <w:t> </w:t>
      </w:r>
      <w:r>
        <w:rPr>
          <w:color w:val="231F20"/>
          <w:sz w:val="20"/>
        </w:rPr>
        <w:t>after</w:t>
      </w:r>
      <w:r>
        <w:rPr>
          <w:color w:val="231F20"/>
          <w:spacing w:val="-7"/>
          <w:sz w:val="20"/>
        </w:rPr>
        <w:t> </w:t>
      </w:r>
      <w:r>
        <w:rPr>
          <w:color w:val="231F20"/>
          <w:sz w:val="20"/>
        </w:rPr>
        <w:t>the</w:t>
      </w:r>
      <w:r>
        <w:rPr>
          <w:color w:val="231F20"/>
          <w:spacing w:val="-7"/>
          <w:sz w:val="20"/>
        </w:rPr>
        <w:t> </w:t>
      </w:r>
      <w:r>
        <w:rPr>
          <w:color w:val="231F20"/>
          <w:sz w:val="20"/>
        </w:rPr>
        <w:t>issue</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proclamation,</w:t>
      </w:r>
      <w:r>
        <w:rPr>
          <w:color w:val="231F20"/>
          <w:spacing w:val="-7"/>
          <w:sz w:val="20"/>
        </w:rPr>
        <w:t> </w:t>
      </w:r>
      <w:r>
        <w:rPr>
          <w:color w:val="231F20"/>
          <w:sz w:val="20"/>
        </w:rPr>
        <w:t>order</w:t>
      </w:r>
      <w:r>
        <w:rPr>
          <w:color w:val="231F20"/>
          <w:spacing w:val="-7"/>
          <w:sz w:val="20"/>
        </w:rPr>
        <w:t> </w:t>
      </w:r>
      <w:r>
        <w:rPr>
          <w:color w:val="231F20"/>
          <w:sz w:val="20"/>
        </w:rPr>
        <w:t>the</w:t>
      </w:r>
      <w:r>
        <w:rPr>
          <w:color w:val="231F20"/>
          <w:spacing w:val="-7"/>
          <w:sz w:val="20"/>
        </w:rPr>
        <w:t> </w:t>
      </w:r>
      <w:r>
        <w:rPr>
          <w:color w:val="231F20"/>
          <w:sz w:val="20"/>
        </w:rPr>
        <w:t>attachment</w:t>
      </w:r>
      <w:r>
        <w:rPr>
          <w:color w:val="231F20"/>
          <w:spacing w:val="-7"/>
          <w:sz w:val="20"/>
        </w:rPr>
        <w:t> </w:t>
      </w:r>
      <w:r>
        <w:rPr>
          <w:color w:val="231F20"/>
          <w:sz w:val="20"/>
        </w:rPr>
        <w:t>of any property, movable or immovable, or both, belonging to the proclaimed person:</w:t>
      </w:r>
    </w:p>
    <w:p>
      <w:pPr>
        <w:pStyle w:val="BodyText"/>
        <w:spacing w:line="249" w:lineRule="auto" w:before="122"/>
        <w:ind w:left="122" w:right="2342" w:firstLine="480"/>
        <w:jc w:val="both"/>
      </w:pPr>
      <w:r>
        <w:rPr>
          <w:color w:val="231F20"/>
        </w:rPr>
        <w:t>Provided</w:t>
      </w:r>
      <w:r>
        <w:rPr>
          <w:color w:val="231F20"/>
          <w:spacing w:val="-10"/>
        </w:rPr>
        <w:t> </w:t>
      </w:r>
      <w:r>
        <w:rPr>
          <w:color w:val="231F20"/>
        </w:rPr>
        <w:t>that</w:t>
      </w:r>
      <w:r>
        <w:rPr>
          <w:color w:val="231F20"/>
          <w:spacing w:val="-10"/>
        </w:rPr>
        <w:t> </w:t>
      </w:r>
      <w:r>
        <w:rPr>
          <w:color w:val="231F20"/>
        </w:rPr>
        <w:t>where</w:t>
      </w:r>
      <w:r>
        <w:rPr>
          <w:color w:val="231F20"/>
          <w:spacing w:val="-10"/>
        </w:rPr>
        <w:t> </w:t>
      </w:r>
      <w:r>
        <w:rPr>
          <w:color w:val="231F20"/>
        </w:rPr>
        <w:t>at</w:t>
      </w:r>
      <w:r>
        <w:rPr>
          <w:color w:val="231F20"/>
          <w:spacing w:val="-10"/>
        </w:rPr>
        <w:t> </w:t>
      </w:r>
      <w:r>
        <w:rPr>
          <w:color w:val="231F20"/>
        </w:rPr>
        <w:t>the</w:t>
      </w:r>
      <w:r>
        <w:rPr>
          <w:color w:val="231F20"/>
          <w:spacing w:val="-10"/>
        </w:rPr>
        <w:t> </w:t>
      </w:r>
      <w:r>
        <w:rPr>
          <w:color w:val="231F20"/>
        </w:rPr>
        <w:t>time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issue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proclamation</w:t>
      </w:r>
      <w:r>
        <w:rPr>
          <w:color w:val="231F20"/>
          <w:spacing w:val="-10"/>
        </w:rPr>
        <w:t> </w:t>
      </w:r>
      <w:r>
        <w:rPr>
          <w:color w:val="231F20"/>
        </w:rPr>
        <w:t>the</w:t>
      </w:r>
      <w:r>
        <w:rPr>
          <w:color w:val="231F20"/>
          <w:spacing w:val="-10"/>
        </w:rPr>
        <w:t> </w:t>
      </w:r>
      <w:r>
        <w:rPr>
          <w:color w:val="231F20"/>
        </w:rPr>
        <w:t>Court</w:t>
      </w:r>
      <w:r>
        <w:rPr>
          <w:color w:val="231F20"/>
          <w:spacing w:val="-10"/>
        </w:rPr>
        <w:t> </w:t>
      </w:r>
      <w:r>
        <w:rPr>
          <w:color w:val="231F20"/>
        </w:rPr>
        <w:t>is</w:t>
      </w:r>
      <w:r>
        <w:rPr>
          <w:color w:val="231F20"/>
          <w:spacing w:val="-10"/>
        </w:rPr>
        <w:t> </w:t>
      </w:r>
      <w:r>
        <w:rPr>
          <w:color w:val="231F20"/>
        </w:rPr>
        <w:t>satisfied, by affidavit or otherwise, that the person in relation to whom the proclamation is to be </w:t>
      </w:r>
      <w:r>
        <w:rPr>
          <w:color w:val="231F20"/>
          <w:spacing w:val="-2"/>
        </w:rPr>
        <w:t>issued,—</w:t>
      </w:r>
    </w:p>
    <w:p>
      <w:pPr>
        <w:spacing w:after="0" w:line="249" w:lineRule="auto"/>
        <w:jc w:val="both"/>
        <w:sectPr>
          <w:type w:val="continuous"/>
          <w:pgSz w:w="11900" w:h="16840"/>
          <w:pgMar w:header="905" w:footer="0" w:top="1240" w:bottom="280" w:left="0" w:right="0"/>
          <w:cols w:num="2" w:equalWidth="0">
            <w:col w:w="2191" w:space="40"/>
            <w:col w:w="9669"/>
          </w:cols>
        </w:sectPr>
      </w:pPr>
    </w:p>
    <w:p>
      <w:pPr>
        <w:pStyle w:val="ListParagraph"/>
        <w:numPr>
          <w:ilvl w:val="1"/>
          <w:numId w:val="1"/>
        </w:numPr>
        <w:tabs>
          <w:tab w:pos="3597" w:val="left" w:leader="none"/>
        </w:tabs>
        <w:spacing w:line="240" w:lineRule="auto" w:before="123" w:after="0"/>
        <w:ind w:left="3597" w:right="0" w:hanging="285"/>
        <w:jc w:val="left"/>
        <w:rPr>
          <w:sz w:val="20"/>
        </w:rPr>
      </w:pPr>
      <w:r>
        <w:rPr>
          <w:color w:val="231F20"/>
          <w:sz w:val="20"/>
        </w:rPr>
        <w:t>is</w:t>
      </w:r>
      <w:r>
        <w:rPr>
          <w:color w:val="231F20"/>
          <w:spacing w:val="2"/>
          <w:sz w:val="20"/>
        </w:rPr>
        <w:t> </w:t>
      </w:r>
      <w:r>
        <w:rPr>
          <w:color w:val="231F20"/>
          <w:sz w:val="20"/>
        </w:rPr>
        <w:t>about</w:t>
      </w:r>
      <w:r>
        <w:rPr>
          <w:color w:val="231F20"/>
          <w:spacing w:val="5"/>
          <w:sz w:val="20"/>
        </w:rPr>
        <w:t> </w:t>
      </w:r>
      <w:r>
        <w:rPr>
          <w:color w:val="231F20"/>
          <w:sz w:val="20"/>
        </w:rPr>
        <w:t>to</w:t>
      </w:r>
      <w:r>
        <w:rPr>
          <w:color w:val="231F20"/>
          <w:spacing w:val="5"/>
          <w:sz w:val="20"/>
        </w:rPr>
        <w:t> </w:t>
      </w:r>
      <w:r>
        <w:rPr>
          <w:color w:val="231F20"/>
          <w:sz w:val="20"/>
        </w:rPr>
        <w:t>dispose</w:t>
      </w:r>
      <w:r>
        <w:rPr>
          <w:color w:val="231F20"/>
          <w:spacing w:val="5"/>
          <w:sz w:val="20"/>
        </w:rPr>
        <w:t> </w:t>
      </w:r>
      <w:r>
        <w:rPr>
          <w:color w:val="231F20"/>
          <w:sz w:val="20"/>
        </w:rPr>
        <w:t>of</w:t>
      </w:r>
      <w:r>
        <w:rPr>
          <w:color w:val="231F20"/>
          <w:spacing w:val="4"/>
          <w:sz w:val="20"/>
        </w:rPr>
        <w:t> </w:t>
      </w:r>
      <w:r>
        <w:rPr>
          <w:color w:val="231F20"/>
          <w:sz w:val="20"/>
        </w:rPr>
        <w:t>the</w:t>
      </w:r>
      <w:r>
        <w:rPr>
          <w:color w:val="231F20"/>
          <w:spacing w:val="5"/>
          <w:sz w:val="20"/>
        </w:rPr>
        <w:t> </w:t>
      </w:r>
      <w:r>
        <w:rPr>
          <w:color w:val="231F20"/>
          <w:sz w:val="20"/>
        </w:rPr>
        <w:t>whole</w:t>
      </w:r>
      <w:r>
        <w:rPr>
          <w:color w:val="231F20"/>
          <w:spacing w:val="5"/>
          <w:sz w:val="20"/>
        </w:rPr>
        <w:t> </w:t>
      </w:r>
      <w:r>
        <w:rPr>
          <w:color w:val="231F20"/>
          <w:sz w:val="20"/>
        </w:rPr>
        <w:t>or</w:t>
      </w:r>
      <w:r>
        <w:rPr>
          <w:color w:val="231F20"/>
          <w:spacing w:val="5"/>
          <w:sz w:val="20"/>
        </w:rPr>
        <w:t> </w:t>
      </w:r>
      <w:r>
        <w:rPr>
          <w:color w:val="231F20"/>
          <w:sz w:val="20"/>
        </w:rPr>
        <w:t>any</w:t>
      </w:r>
      <w:r>
        <w:rPr>
          <w:color w:val="231F20"/>
          <w:spacing w:val="4"/>
          <w:sz w:val="20"/>
        </w:rPr>
        <w:t> </w:t>
      </w:r>
      <w:r>
        <w:rPr>
          <w:color w:val="231F20"/>
          <w:sz w:val="20"/>
        </w:rPr>
        <w:t>part</w:t>
      </w:r>
      <w:r>
        <w:rPr>
          <w:color w:val="231F20"/>
          <w:spacing w:val="5"/>
          <w:sz w:val="20"/>
        </w:rPr>
        <w:t> </w:t>
      </w:r>
      <w:r>
        <w:rPr>
          <w:color w:val="231F20"/>
          <w:sz w:val="20"/>
        </w:rPr>
        <w:t>of</w:t>
      </w:r>
      <w:r>
        <w:rPr>
          <w:color w:val="231F20"/>
          <w:spacing w:val="5"/>
          <w:sz w:val="20"/>
        </w:rPr>
        <w:t> </w:t>
      </w:r>
      <w:r>
        <w:rPr>
          <w:color w:val="231F20"/>
          <w:sz w:val="20"/>
        </w:rPr>
        <w:t>his</w:t>
      </w:r>
      <w:r>
        <w:rPr>
          <w:color w:val="231F20"/>
          <w:spacing w:val="5"/>
          <w:sz w:val="20"/>
        </w:rPr>
        <w:t> </w:t>
      </w:r>
      <w:r>
        <w:rPr>
          <w:color w:val="231F20"/>
          <w:sz w:val="20"/>
        </w:rPr>
        <w:t>property;</w:t>
      </w:r>
      <w:r>
        <w:rPr>
          <w:color w:val="231F20"/>
          <w:spacing w:val="5"/>
          <w:sz w:val="20"/>
        </w:rPr>
        <w:t> </w:t>
      </w:r>
      <w:r>
        <w:rPr>
          <w:color w:val="231F20"/>
          <w:spacing w:val="-5"/>
          <w:sz w:val="20"/>
        </w:rPr>
        <w:t>or</w:t>
      </w:r>
    </w:p>
    <w:p>
      <w:pPr>
        <w:pStyle w:val="ListParagraph"/>
        <w:numPr>
          <w:ilvl w:val="1"/>
          <w:numId w:val="1"/>
        </w:numPr>
        <w:tabs>
          <w:tab w:pos="3613" w:val="left" w:leader="none"/>
        </w:tabs>
        <w:spacing w:line="249" w:lineRule="auto" w:before="130" w:after="0"/>
        <w:ind w:left="2832" w:right="2343" w:firstLine="480"/>
        <w:jc w:val="left"/>
        <w:rPr>
          <w:sz w:val="20"/>
        </w:rPr>
      </w:pPr>
      <w:r>
        <w:rPr>
          <w:color w:val="231F20"/>
          <w:sz w:val="20"/>
        </w:rPr>
        <w:t>is about to remove the whole or any part of his property from the local</w:t>
      </w:r>
      <w:r>
        <w:rPr>
          <w:color w:val="231F20"/>
          <w:spacing w:val="80"/>
          <w:w w:val="150"/>
          <w:sz w:val="20"/>
        </w:rPr>
        <w:t> </w:t>
      </w:r>
      <w:r>
        <w:rPr>
          <w:color w:val="231F20"/>
          <w:sz w:val="20"/>
        </w:rPr>
        <w:t>jurisdiction of the Court,</w:t>
      </w:r>
    </w:p>
    <w:p>
      <w:pPr>
        <w:pStyle w:val="BodyText"/>
        <w:spacing w:before="121"/>
        <w:ind w:left="6"/>
        <w:jc w:val="center"/>
      </w:pPr>
      <w:r>
        <w:rPr>
          <w:color w:val="231F20"/>
        </w:rPr>
        <w:t>it</w:t>
      </w:r>
      <w:r>
        <w:rPr>
          <w:color w:val="231F20"/>
          <w:spacing w:val="-6"/>
        </w:rPr>
        <w:t> </w:t>
      </w:r>
      <w:r>
        <w:rPr>
          <w:color w:val="231F20"/>
        </w:rPr>
        <w:t>may</w:t>
      </w:r>
      <w:r>
        <w:rPr>
          <w:color w:val="231F20"/>
          <w:spacing w:val="-3"/>
        </w:rPr>
        <w:t> </w:t>
      </w:r>
      <w:r>
        <w:rPr>
          <w:color w:val="231F20"/>
        </w:rPr>
        <w:t>order</w:t>
      </w:r>
      <w:r>
        <w:rPr>
          <w:color w:val="231F20"/>
          <w:spacing w:val="-3"/>
        </w:rPr>
        <w:t> </w:t>
      </w:r>
      <w:r>
        <w:rPr>
          <w:color w:val="231F20"/>
        </w:rPr>
        <w:t>the</w:t>
      </w:r>
      <w:r>
        <w:rPr>
          <w:color w:val="231F20"/>
          <w:spacing w:val="-3"/>
        </w:rPr>
        <w:t> </w:t>
      </w:r>
      <w:r>
        <w:rPr>
          <w:color w:val="231F20"/>
        </w:rPr>
        <w:t>attachment</w:t>
      </w:r>
      <w:r>
        <w:rPr>
          <w:color w:val="231F20"/>
          <w:spacing w:val="-3"/>
        </w:rPr>
        <w:t> </w:t>
      </w:r>
      <w:r>
        <w:rPr>
          <w:color w:val="231F20"/>
        </w:rPr>
        <w:t>of</w:t>
      </w:r>
      <w:r>
        <w:rPr>
          <w:color w:val="231F20"/>
          <w:spacing w:val="-3"/>
        </w:rPr>
        <w:t> </w:t>
      </w:r>
      <w:r>
        <w:rPr>
          <w:color w:val="231F20"/>
        </w:rPr>
        <w:t>property</w:t>
      </w:r>
      <w:r>
        <w:rPr>
          <w:color w:val="231F20"/>
          <w:spacing w:val="-3"/>
        </w:rPr>
        <w:t> </w:t>
      </w:r>
      <w:r>
        <w:rPr>
          <w:color w:val="231F20"/>
        </w:rPr>
        <w:t>simultaneously</w:t>
      </w:r>
      <w:r>
        <w:rPr>
          <w:color w:val="231F20"/>
          <w:spacing w:val="-3"/>
        </w:rPr>
        <w:t> </w:t>
      </w:r>
      <w:r>
        <w:rPr>
          <w:color w:val="231F20"/>
        </w:rPr>
        <w:t>with</w:t>
      </w:r>
      <w:r>
        <w:rPr>
          <w:color w:val="231F20"/>
          <w:spacing w:val="-3"/>
        </w:rPr>
        <w:t> </w:t>
      </w:r>
      <w:r>
        <w:rPr>
          <w:color w:val="231F20"/>
        </w:rPr>
        <w:t>the</w:t>
      </w:r>
      <w:r>
        <w:rPr>
          <w:color w:val="231F20"/>
          <w:spacing w:val="-3"/>
        </w:rPr>
        <w:t> </w:t>
      </w:r>
      <w:r>
        <w:rPr>
          <w:color w:val="231F20"/>
        </w:rPr>
        <w:t>issue</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spacing w:val="-2"/>
        </w:rPr>
        <w:t>proclamation.</w:t>
      </w:r>
    </w:p>
    <w:p>
      <w:pPr>
        <w:pStyle w:val="ListParagraph"/>
        <w:numPr>
          <w:ilvl w:val="0"/>
          <w:numId w:val="41"/>
        </w:numPr>
        <w:tabs>
          <w:tab w:pos="3141" w:val="left" w:leader="none"/>
        </w:tabs>
        <w:spacing w:line="249" w:lineRule="auto" w:before="130" w:after="0"/>
        <w:ind w:left="2352" w:right="2342" w:firstLine="480"/>
        <w:jc w:val="both"/>
        <w:rPr>
          <w:sz w:val="20"/>
        </w:rPr>
      </w:pPr>
      <w:r>
        <w:rPr>
          <w:color w:val="231F20"/>
          <w:sz w:val="20"/>
        </w:rPr>
        <w:t>Such order shall authorise the attachment of any property belonging to such person within the district in which it is made; and it shall authorise the attachment of any property belonging to such person without such district when endorsed by the District Magistrate within whose district such property is situate.</w:t>
      </w:r>
    </w:p>
    <w:p>
      <w:pPr>
        <w:pStyle w:val="ListParagraph"/>
        <w:numPr>
          <w:ilvl w:val="0"/>
          <w:numId w:val="41"/>
        </w:numPr>
        <w:tabs>
          <w:tab w:pos="3128" w:val="left" w:leader="none"/>
        </w:tabs>
        <w:spacing w:line="249" w:lineRule="auto" w:before="123" w:after="0"/>
        <w:ind w:left="2352" w:right="2343" w:firstLine="480"/>
        <w:jc w:val="both"/>
        <w:rPr>
          <w:sz w:val="20"/>
        </w:rPr>
      </w:pPr>
      <w:r>
        <w:rPr>
          <w:color w:val="231F20"/>
          <w:sz w:val="20"/>
        </w:rPr>
        <w:t>If the property ordered to be attached is a debt or other movable property, the attachment under this section shall be made—</w:t>
      </w:r>
    </w:p>
    <w:p>
      <w:pPr>
        <w:pStyle w:val="ListParagraph"/>
        <w:numPr>
          <w:ilvl w:val="1"/>
          <w:numId w:val="41"/>
        </w:numPr>
        <w:tabs>
          <w:tab w:pos="3588" w:val="left" w:leader="none"/>
        </w:tabs>
        <w:spacing w:line="240" w:lineRule="auto" w:before="122" w:after="0"/>
        <w:ind w:left="3588" w:right="0" w:hanging="276"/>
        <w:jc w:val="left"/>
        <w:rPr>
          <w:sz w:val="20"/>
        </w:rPr>
      </w:pPr>
      <w:r>
        <w:rPr>
          <w:color w:val="231F20"/>
          <w:sz w:val="20"/>
        </w:rPr>
        <w:t>by</w:t>
      </w:r>
      <w:r>
        <w:rPr>
          <w:color w:val="231F20"/>
          <w:spacing w:val="-3"/>
          <w:sz w:val="20"/>
        </w:rPr>
        <w:t> </w:t>
      </w:r>
      <w:r>
        <w:rPr>
          <w:color w:val="231F20"/>
          <w:sz w:val="20"/>
        </w:rPr>
        <w:t>seizure;</w:t>
      </w:r>
      <w:r>
        <w:rPr>
          <w:color w:val="231F20"/>
          <w:spacing w:val="-3"/>
          <w:sz w:val="20"/>
        </w:rPr>
        <w:t> </w:t>
      </w:r>
      <w:r>
        <w:rPr>
          <w:color w:val="231F20"/>
          <w:spacing w:val="-5"/>
          <w:sz w:val="20"/>
        </w:rPr>
        <w:t>or</w:t>
      </w:r>
    </w:p>
    <w:p>
      <w:pPr>
        <w:spacing w:after="0" w:line="240" w:lineRule="auto"/>
        <w:jc w:val="left"/>
        <w:rPr>
          <w:sz w:val="20"/>
        </w:rPr>
        <w:sectPr>
          <w:type w:val="continuous"/>
          <w:pgSz w:w="11900" w:h="16840"/>
          <w:pgMar w:header="905" w:footer="0" w:top="1240" w:bottom="280" w:left="0" w:right="0"/>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4"/>
        <w:rPr>
          <w:sz w:val="16"/>
        </w:rPr>
      </w:pPr>
    </w:p>
    <w:p>
      <w:pPr>
        <w:spacing w:before="0"/>
        <w:ind w:left="1076" w:right="0" w:firstLine="0"/>
        <w:jc w:val="left"/>
        <w:rPr>
          <w:sz w:val="16"/>
        </w:rPr>
      </w:pPr>
      <w:r>
        <w:rPr>
          <w:color w:val="231F20"/>
          <w:sz w:val="16"/>
        </w:rPr>
        <w:t>5</w:t>
      </w:r>
      <w:r>
        <w:rPr>
          <w:color w:val="231F20"/>
          <w:spacing w:val="35"/>
          <w:sz w:val="16"/>
        </w:rPr>
        <w:t> </w:t>
      </w:r>
      <w:r>
        <w:rPr>
          <w:color w:val="231F20"/>
          <w:sz w:val="16"/>
        </w:rPr>
        <w:t>of</w:t>
      </w:r>
      <w:r>
        <w:rPr>
          <w:color w:val="231F20"/>
          <w:spacing w:val="35"/>
          <w:sz w:val="16"/>
        </w:rPr>
        <w:t> </w:t>
      </w:r>
      <w:r>
        <w:rPr>
          <w:color w:val="231F20"/>
          <w:spacing w:val="-2"/>
          <w:sz w:val="16"/>
        </w:rPr>
        <w:t>1908.</w:t>
      </w:r>
    </w:p>
    <w:p>
      <w:pPr>
        <w:pStyle w:val="ListParagraph"/>
        <w:numPr>
          <w:ilvl w:val="1"/>
          <w:numId w:val="41"/>
        </w:numPr>
        <w:tabs>
          <w:tab w:pos="1720" w:val="left" w:leader="none"/>
        </w:tabs>
        <w:spacing w:line="240" w:lineRule="auto" w:before="92" w:after="0"/>
        <w:ind w:left="1720" w:right="0" w:hanging="279"/>
        <w:jc w:val="left"/>
        <w:rPr>
          <w:sz w:val="20"/>
        </w:rPr>
      </w:pPr>
      <w:r>
        <w:rPr/>
        <w:br w:type="column"/>
      </w:r>
      <w:r>
        <w:rPr>
          <w:color w:val="231F20"/>
          <w:sz w:val="20"/>
        </w:rPr>
        <w:t>by</w:t>
      </w:r>
      <w:r>
        <w:rPr>
          <w:color w:val="231F20"/>
          <w:spacing w:val="-1"/>
          <w:sz w:val="20"/>
        </w:rPr>
        <w:t> </w:t>
      </w:r>
      <w:r>
        <w:rPr>
          <w:color w:val="231F20"/>
          <w:sz w:val="20"/>
        </w:rPr>
        <w:t>the appointment of</w:t>
      </w:r>
      <w:r>
        <w:rPr>
          <w:color w:val="231F20"/>
          <w:spacing w:val="-1"/>
          <w:sz w:val="20"/>
        </w:rPr>
        <w:t> </w:t>
      </w:r>
      <w:r>
        <w:rPr>
          <w:color w:val="231F20"/>
          <w:sz w:val="20"/>
        </w:rPr>
        <w:t>a receiver; </w:t>
      </w:r>
      <w:r>
        <w:rPr>
          <w:color w:val="231F20"/>
          <w:spacing w:val="-5"/>
          <w:sz w:val="20"/>
        </w:rPr>
        <w:t>or</w:t>
      </w:r>
    </w:p>
    <w:p>
      <w:pPr>
        <w:pStyle w:val="ListParagraph"/>
        <w:numPr>
          <w:ilvl w:val="1"/>
          <w:numId w:val="41"/>
        </w:numPr>
        <w:tabs>
          <w:tab w:pos="1741" w:val="left" w:leader="none"/>
        </w:tabs>
        <w:spacing w:line="271" w:lineRule="auto" w:before="120" w:after="0"/>
        <w:ind w:left="961" w:right="2" w:firstLine="480"/>
        <w:jc w:val="left"/>
        <w:rPr>
          <w:sz w:val="20"/>
        </w:rPr>
      </w:pPr>
      <w:r>
        <w:rPr>
          <w:color w:val="231F20"/>
          <w:sz w:val="20"/>
        </w:rPr>
        <w:t>by</w:t>
      </w:r>
      <w:r>
        <w:rPr>
          <w:color w:val="231F20"/>
          <w:spacing w:val="30"/>
          <w:sz w:val="20"/>
        </w:rPr>
        <w:t> </w:t>
      </w:r>
      <w:r>
        <w:rPr>
          <w:color w:val="231F20"/>
          <w:sz w:val="20"/>
        </w:rPr>
        <w:t>an</w:t>
      </w:r>
      <w:r>
        <w:rPr>
          <w:color w:val="231F20"/>
          <w:spacing w:val="30"/>
          <w:sz w:val="20"/>
        </w:rPr>
        <w:t> </w:t>
      </w:r>
      <w:r>
        <w:rPr>
          <w:color w:val="231F20"/>
          <w:sz w:val="20"/>
        </w:rPr>
        <w:t>order</w:t>
      </w:r>
      <w:r>
        <w:rPr>
          <w:color w:val="231F20"/>
          <w:spacing w:val="30"/>
          <w:sz w:val="20"/>
        </w:rPr>
        <w:t> </w:t>
      </w:r>
      <w:r>
        <w:rPr>
          <w:color w:val="231F20"/>
          <w:sz w:val="20"/>
        </w:rPr>
        <w:t>in</w:t>
      </w:r>
      <w:r>
        <w:rPr>
          <w:color w:val="231F20"/>
          <w:spacing w:val="30"/>
          <w:sz w:val="20"/>
        </w:rPr>
        <w:t> </w:t>
      </w:r>
      <w:r>
        <w:rPr>
          <w:color w:val="231F20"/>
          <w:sz w:val="20"/>
        </w:rPr>
        <w:t>writing</w:t>
      </w:r>
      <w:r>
        <w:rPr>
          <w:color w:val="231F20"/>
          <w:spacing w:val="30"/>
          <w:sz w:val="20"/>
        </w:rPr>
        <w:t> </w:t>
      </w:r>
      <w:r>
        <w:rPr>
          <w:color w:val="231F20"/>
          <w:sz w:val="20"/>
        </w:rPr>
        <w:t>prohibiting</w:t>
      </w:r>
      <w:r>
        <w:rPr>
          <w:color w:val="231F20"/>
          <w:spacing w:val="30"/>
          <w:sz w:val="20"/>
        </w:rPr>
        <w:t> </w:t>
      </w:r>
      <w:r>
        <w:rPr>
          <w:color w:val="231F20"/>
          <w:sz w:val="20"/>
        </w:rPr>
        <w:t>the</w:t>
      </w:r>
      <w:r>
        <w:rPr>
          <w:color w:val="231F20"/>
          <w:spacing w:val="30"/>
          <w:sz w:val="20"/>
        </w:rPr>
        <w:t> </w:t>
      </w:r>
      <w:r>
        <w:rPr>
          <w:color w:val="231F20"/>
          <w:sz w:val="20"/>
        </w:rPr>
        <w:t>delivery</w:t>
      </w:r>
      <w:r>
        <w:rPr>
          <w:color w:val="231F20"/>
          <w:spacing w:val="30"/>
          <w:sz w:val="20"/>
        </w:rPr>
        <w:t> </w:t>
      </w:r>
      <w:r>
        <w:rPr>
          <w:color w:val="231F20"/>
          <w:sz w:val="20"/>
        </w:rPr>
        <w:t>of</w:t>
      </w:r>
      <w:r>
        <w:rPr>
          <w:color w:val="231F20"/>
          <w:spacing w:val="30"/>
          <w:sz w:val="20"/>
        </w:rPr>
        <w:t> </w:t>
      </w:r>
      <w:r>
        <w:rPr>
          <w:color w:val="231F20"/>
          <w:sz w:val="20"/>
        </w:rPr>
        <w:t>such</w:t>
      </w:r>
      <w:r>
        <w:rPr>
          <w:color w:val="231F20"/>
          <w:spacing w:val="30"/>
          <w:sz w:val="20"/>
        </w:rPr>
        <w:t> </w:t>
      </w:r>
      <w:r>
        <w:rPr>
          <w:color w:val="231F20"/>
          <w:sz w:val="20"/>
        </w:rPr>
        <w:t>property</w:t>
      </w:r>
      <w:r>
        <w:rPr>
          <w:color w:val="231F20"/>
          <w:spacing w:val="30"/>
          <w:sz w:val="20"/>
        </w:rPr>
        <w:t> </w:t>
      </w:r>
      <w:r>
        <w:rPr>
          <w:color w:val="231F20"/>
          <w:sz w:val="20"/>
        </w:rPr>
        <w:t>to</w:t>
      </w:r>
      <w:r>
        <w:rPr>
          <w:color w:val="231F20"/>
          <w:spacing w:val="30"/>
          <w:sz w:val="20"/>
        </w:rPr>
        <w:t> </w:t>
      </w:r>
      <w:r>
        <w:rPr>
          <w:color w:val="231F20"/>
          <w:sz w:val="20"/>
        </w:rPr>
        <w:t>the proclaimed person or to any one on his behalf; or</w:t>
      </w:r>
    </w:p>
    <w:p>
      <w:pPr>
        <w:pStyle w:val="ListParagraph"/>
        <w:numPr>
          <w:ilvl w:val="1"/>
          <w:numId w:val="41"/>
        </w:numPr>
        <w:tabs>
          <w:tab w:pos="1722" w:val="left" w:leader="none"/>
        </w:tabs>
        <w:spacing w:line="240" w:lineRule="auto" w:before="95" w:after="0"/>
        <w:ind w:left="1722" w:right="0" w:hanging="281"/>
        <w:jc w:val="left"/>
        <w:rPr>
          <w:sz w:val="20"/>
        </w:rPr>
      </w:pPr>
      <w:r>
        <w:rPr>
          <w:color w:val="231F20"/>
          <w:sz w:val="20"/>
        </w:rPr>
        <w:t>by all</w:t>
      </w:r>
      <w:r>
        <w:rPr>
          <w:color w:val="231F20"/>
          <w:spacing w:val="1"/>
          <w:sz w:val="20"/>
        </w:rPr>
        <w:t> </w:t>
      </w:r>
      <w:r>
        <w:rPr>
          <w:color w:val="231F20"/>
          <w:sz w:val="20"/>
        </w:rPr>
        <w:t>or any</w:t>
      </w:r>
      <w:r>
        <w:rPr>
          <w:color w:val="231F20"/>
          <w:spacing w:val="1"/>
          <w:sz w:val="20"/>
        </w:rPr>
        <w:t> </w:t>
      </w:r>
      <w:r>
        <w:rPr>
          <w:color w:val="231F20"/>
          <w:sz w:val="20"/>
        </w:rPr>
        <w:t>two of</w:t>
      </w:r>
      <w:r>
        <w:rPr>
          <w:color w:val="231F20"/>
          <w:spacing w:val="1"/>
          <w:sz w:val="20"/>
        </w:rPr>
        <w:t> </w:t>
      </w:r>
      <w:r>
        <w:rPr>
          <w:color w:val="231F20"/>
          <w:sz w:val="20"/>
        </w:rPr>
        <w:t>such</w:t>
      </w:r>
      <w:r>
        <w:rPr>
          <w:color w:val="231F20"/>
          <w:spacing w:val="1"/>
          <w:sz w:val="20"/>
        </w:rPr>
        <w:t> </w:t>
      </w:r>
      <w:r>
        <w:rPr>
          <w:color w:val="231F20"/>
          <w:sz w:val="20"/>
        </w:rPr>
        <w:t>methods, as</w:t>
      </w:r>
      <w:r>
        <w:rPr>
          <w:color w:val="231F20"/>
          <w:spacing w:val="1"/>
          <w:sz w:val="20"/>
        </w:rPr>
        <w:t> </w:t>
      </w:r>
      <w:r>
        <w:rPr>
          <w:color w:val="231F20"/>
          <w:sz w:val="20"/>
        </w:rPr>
        <w:t>the Court</w:t>
      </w:r>
      <w:r>
        <w:rPr>
          <w:color w:val="231F20"/>
          <w:spacing w:val="1"/>
          <w:sz w:val="20"/>
        </w:rPr>
        <w:t> </w:t>
      </w:r>
      <w:r>
        <w:rPr>
          <w:color w:val="231F20"/>
          <w:sz w:val="20"/>
        </w:rPr>
        <w:t>thinks</w:t>
      </w:r>
      <w:r>
        <w:rPr>
          <w:color w:val="231F20"/>
          <w:spacing w:val="1"/>
          <w:sz w:val="20"/>
        </w:rPr>
        <w:t> </w:t>
      </w:r>
      <w:r>
        <w:rPr>
          <w:color w:val="231F20"/>
          <w:spacing w:val="-4"/>
          <w:sz w:val="20"/>
        </w:rPr>
        <w:t>fit.</w:t>
      </w:r>
    </w:p>
    <w:p>
      <w:pPr>
        <w:pStyle w:val="ListParagraph"/>
        <w:numPr>
          <w:ilvl w:val="0"/>
          <w:numId w:val="37"/>
        </w:numPr>
        <w:tabs>
          <w:tab w:pos="1255" w:val="left" w:leader="none"/>
        </w:tabs>
        <w:spacing w:line="268" w:lineRule="auto" w:before="125" w:after="0"/>
        <w:ind w:left="481" w:right="0" w:firstLine="480"/>
        <w:jc w:val="both"/>
        <w:rPr>
          <w:sz w:val="20"/>
        </w:rPr>
      </w:pPr>
      <w:r>
        <w:rPr>
          <w:color w:val="231F20"/>
          <w:sz w:val="20"/>
        </w:rPr>
        <w:t>If the property ordered to be attached is immovable, the attachment under this section</w:t>
      </w:r>
      <w:r>
        <w:rPr>
          <w:color w:val="231F20"/>
          <w:spacing w:val="-8"/>
          <w:sz w:val="20"/>
        </w:rPr>
        <w:t> </w:t>
      </w:r>
      <w:r>
        <w:rPr>
          <w:color w:val="231F20"/>
          <w:sz w:val="20"/>
        </w:rPr>
        <w:t>shall,</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7"/>
          <w:sz w:val="20"/>
        </w:rPr>
        <w:t> </w:t>
      </w:r>
      <w:r>
        <w:rPr>
          <w:color w:val="231F20"/>
          <w:sz w:val="20"/>
        </w:rPr>
        <w:t>case</w:t>
      </w:r>
      <w:r>
        <w:rPr>
          <w:color w:val="231F20"/>
          <w:spacing w:val="-7"/>
          <w:sz w:val="20"/>
        </w:rPr>
        <w:t> </w:t>
      </w:r>
      <w:r>
        <w:rPr>
          <w:color w:val="231F20"/>
          <w:sz w:val="20"/>
        </w:rPr>
        <w:t>of</w:t>
      </w:r>
      <w:r>
        <w:rPr>
          <w:color w:val="231F20"/>
          <w:spacing w:val="-8"/>
          <w:sz w:val="20"/>
        </w:rPr>
        <w:t> </w:t>
      </w:r>
      <w:r>
        <w:rPr>
          <w:color w:val="231F20"/>
          <w:sz w:val="20"/>
        </w:rPr>
        <w:t>land</w:t>
      </w:r>
      <w:r>
        <w:rPr>
          <w:color w:val="231F20"/>
          <w:spacing w:val="-8"/>
          <w:sz w:val="20"/>
        </w:rPr>
        <w:t> </w:t>
      </w:r>
      <w:r>
        <w:rPr>
          <w:color w:val="231F20"/>
          <w:sz w:val="20"/>
        </w:rPr>
        <w:t>paying</w:t>
      </w:r>
      <w:r>
        <w:rPr>
          <w:color w:val="231F20"/>
          <w:spacing w:val="-8"/>
          <w:sz w:val="20"/>
        </w:rPr>
        <w:t> </w:t>
      </w:r>
      <w:r>
        <w:rPr>
          <w:color w:val="231F20"/>
          <w:sz w:val="20"/>
        </w:rPr>
        <w:t>revenue</w:t>
      </w:r>
      <w:r>
        <w:rPr>
          <w:color w:val="231F20"/>
          <w:spacing w:val="-7"/>
          <w:sz w:val="20"/>
        </w:rPr>
        <w:t> </w:t>
      </w:r>
      <w:r>
        <w:rPr>
          <w:color w:val="231F20"/>
          <w:sz w:val="20"/>
        </w:rPr>
        <w:t>to</w:t>
      </w:r>
      <w:r>
        <w:rPr>
          <w:color w:val="231F20"/>
          <w:spacing w:val="-8"/>
          <w:sz w:val="20"/>
        </w:rPr>
        <w:t> </w:t>
      </w:r>
      <w:r>
        <w:rPr>
          <w:color w:val="231F20"/>
          <w:sz w:val="20"/>
        </w:rPr>
        <w:t>the</w:t>
      </w:r>
      <w:r>
        <w:rPr>
          <w:color w:val="231F20"/>
          <w:spacing w:val="-7"/>
          <w:sz w:val="20"/>
        </w:rPr>
        <w:t> </w:t>
      </w:r>
      <w:r>
        <w:rPr>
          <w:color w:val="231F20"/>
          <w:sz w:val="20"/>
        </w:rPr>
        <w:t>State</w:t>
      </w:r>
      <w:r>
        <w:rPr>
          <w:color w:val="231F20"/>
          <w:spacing w:val="-7"/>
          <w:sz w:val="20"/>
        </w:rPr>
        <w:t> </w:t>
      </w:r>
      <w:r>
        <w:rPr>
          <w:color w:val="231F20"/>
          <w:sz w:val="20"/>
        </w:rPr>
        <w:t>Government,</w:t>
      </w:r>
      <w:r>
        <w:rPr>
          <w:color w:val="231F20"/>
          <w:spacing w:val="-8"/>
          <w:sz w:val="20"/>
        </w:rPr>
        <w:t> </w:t>
      </w:r>
      <w:r>
        <w:rPr>
          <w:color w:val="231F20"/>
          <w:sz w:val="20"/>
        </w:rPr>
        <w:t>be</w:t>
      </w:r>
      <w:r>
        <w:rPr>
          <w:color w:val="231F20"/>
          <w:spacing w:val="-7"/>
          <w:sz w:val="20"/>
        </w:rPr>
        <w:t> </w:t>
      </w:r>
      <w:r>
        <w:rPr>
          <w:color w:val="231F20"/>
          <w:sz w:val="20"/>
        </w:rPr>
        <w:t>made</w:t>
      </w:r>
      <w:r>
        <w:rPr>
          <w:color w:val="231F20"/>
          <w:spacing w:val="-7"/>
          <w:sz w:val="20"/>
        </w:rPr>
        <w:t> </w:t>
      </w:r>
      <w:r>
        <w:rPr>
          <w:color w:val="231F20"/>
          <w:sz w:val="20"/>
        </w:rPr>
        <w:t>through the Collector of the district in which the land is situate, and in all other cases—</w:t>
      </w:r>
    </w:p>
    <w:p>
      <w:pPr>
        <w:pStyle w:val="ListParagraph"/>
        <w:numPr>
          <w:ilvl w:val="1"/>
          <w:numId w:val="37"/>
        </w:numPr>
        <w:tabs>
          <w:tab w:pos="1735" w:val="left" w:leader="none"/>
        </w:tabs>
        <w:spacing w:line="240" w:lineRule="auto" w:before="96" w:after="0"/>
        <w:ind w:left="1735" w:right="0" w:hanging="294"/>
        <w:jc w:val="both"/>
        <w:rPr>
          <w:sz w:val="20"/>
        </w:rPr>
      </w:pPr>
      <w:r>
        <w:rPr>
          <w:color w:val="231F20"/>
          <w:sz w:val="20"/>
        </w:rPr>
        <w:t>by</w:t>
      </w:r>
      <w:r>
        <w:rPr>
          <w:color w:val="231F20"/>
          <w:spacing w:val="14"/>
          <w:sz w:val="20"/>
        </w:rPr>
        <w:t> </w:t>
      </w:r>
      <w:r>
        <w:rPr>
          <w:color w:val="231F20"/>
          <w:sz w:val="20"/>
        </w:rPr>
        <w:t>taking</w:t>
      </w:r>
      <w:r>
        <w:rPr>
          <w:color w:val="231F20"/>
          <w:spacing w:val="16"/>
          <w:sz w:val="20"/>
        </w:rPr>
        <w:t> </w:t>
      </w:r>
      <w:r>
        <w:rPr>
          <w:color w:val="231F20"/>
          <w:sz w:val="20"/>
        </w:rPr>
        <w:t>possession;</w:t>
      </w:r>
      <w:r>
        <w:rPr>
          <w:color w:val="231F20"/>
          <w:spacing w:val="18"/>
          <w:sz w:val="20"/>
        </w:rPr>
        <w:t> </w:t>
      </w:r>
      <w:r>
        <w:rPr>
          <w:color w:val="231F20"/>
          <w:spacing w:val="-5"/>
          <w:sz w:val="20"/>
        </w:rPr>
        <w:t>or</w:t>
      </w:r>
    </w:p>
    <w:p>
      <w:pPr>
        <w:pStyle w:val="ListParagraph"/>
        <w:numPr>
          <w:ilvl w:val="1"/>
          <w:numId w:val="37"/>
        </w:numPr>
        <w:tabs>
          <w:tab w:pos="1720" w:val="left" w:leader="none"/>
        </w:tabs>
        <w:spacing w:line="240" w:lineRule="auto" w:before="125" w:after="0"/>
        <w:ind w:left="1720" w:right="0" w:hanging="279"/>
        <w:jc w:val="left"/>
        <w:rPr>
          <w:sz w:val="20"/>
        </w:rPr>
      </w:pPr>
      <w:r>
        <w:rPr>
          <w:color w:val="231F20"/>
          <w:sz w:val="20"/>
        </w:rPr>
        <w:t>by</w:t>
      </w:r>
      <w:r>
        <w:rPr>
          <w:color w:val="231F20"/>
          <w:spacing w:val="-1"/>
          <w:sz w:val="20"/>
        </w:rPr>
        <w:t> </w:t>
      </w:r>
      <w:r>
        <w:rPr>
          <w:color w:val="231F20"/>
          <w:sz w:val="20"/>
        </w:rPr>
        <w:t>the appointment of</w:t>
      </w:r>
      <w:r>
        <w:rPr>
          <w:color w:val="231F20"/>
          <w:spacing w:val="-1"/>
          <w:sz w:val="20"/>
        </w:rPr>
        <w:t> </w:t>
      </w:r>
      <w:r>
        <w:rPr>
          <w:color w:val="231F20"/>
          <w:sz w:val="20"/>
        </w:rPr>
        <w:t>a receiver; </w:t>
      </w:r>
      <w:r>
        <w:rPr>
          <w:color w:val="231F20"/>
          <w:spacing w:val="-5"/>
          <w:sz w:val="20"/>
        </w:rPr>
        <w:t>or</w:t>
      </w:r>
    </w:p>
    <w:p>
      <w:pPr>
        <w:pStyle w:val="ListParagraph"/>
        <w:numPr>
          <w:ilvl w:val="1"/>
          <w:numId w:val="37"/>
        </w:numPr>
        <w:tabs>
          <w:tab w:pos="1695" w:val="left" w:leader="none"/>
        </w:tabs>
        <w:spacing w:line="271" w:lineRule="auto" w:before="125" w:after="0"/>
        <w:ind w:left="961" w:right="3" w:firstLine="480"/>
        <w:jc w:val="left"/>
        <w:rPr>
          <w:sz w:val="20"/>
        </w:rPr>
      </w:pPr>
      <w:r>
        <w:rPr>
          <w:color w:val="231F20"/>
          <w:spacing w:val="-2"/>
          <w:sz w:val="20"/>
        </w:rPr>
        <w:t>by</w:t>
      </w:r>
      <w:r>
        <w:rPr>
          <w:color w:val="231F20"/>
          <w:spacing w:val="-9"/>
          <w:sz w:val="20"/>
        </w:rPr>
        <w:t> </w:t>
      </w:r>
      <w:r>
        <w:rPr>
          <w:color w:val="231F20"/>
          <w:spacing w:val="-2"/>
          <w:sz w:val="20"/>
        </w:rPr>
        <w:t>an</w:t>
      </w:r>
      <w:r>
        <w:rPr>
          <w:color w:val="231F20"/>
          <w:spacing w:val="-9"/>
          <w:sz w:val="20"/>
        </w:rPr>
        <w:t> </w:t>
      </w:r>
      <w:r>
        <w:rPr>
          <w:color w:val="231F20"/>
          <w:spacing w:val="-2"/>
          <w:sz w:val="20"/>
        </w:rPr>
        <w:t>order</w:t>
      </w:r>
      <w:r>
        <w:rPr>
          <w:color w:val="231F20"/>
          <w:spacing w:val="-9"/>
          <w:sz w:val="20"/>
        </w:rPr>
        <w:t> </w:t>
      </w:r>
      <w:r>
        <w:rPr>
          <w:color w:val="231F20"/>
          <w:spacing w:val="-2"/>
          <w:sz w:val="20"/>
        </w:rPr>
        <w:t>in</w:t>
      </w:r>
      <w:r>
        <w:rPr>
          <w:color w:val="231F20"/>
          <w:spacing w:val="-9"/>
          <w:sz w:val="20"/>
        </w:rPr>
        <w:t> </w:t>
      </w:r>
      <w:r>
        <w:rPr>
          <w:color w:val="231F20"/>
          <w:spacing w:val="-2"/>
          <w:sz w:val="20"/>
        </w:rPr>
        <w:t>writing</w:t>
      </w:r>
      <w:r>
        <w:rPr>
          <w:color w:val="231F20"/>
          <w:spacing w:val="-9"/>
          <w:sz w:val="20"/>
        </w:rPr>
        <w:t> </w:t>
      </w:r>
      <w:r>
        <w:rPr>
          <w:color w:val="231F20"/>
          <w:spacing w:val="-2"/>
          <w:sz w:val="20"/>
        </w:rPr>
        <w:t>prohibiting</w:t>
      </w:r>
      <w:r>
        <w:rPr>
          <w:color w:val="231F20"/>
          <w:spacing w:val="-9"/>
          <w:sz w:val="20"/>
        </w:rPr>
        <w:t> </w:t>
      </w:r>
      <w:r>
        <w:rPr>
          <w:color w:val="231F20"/>
          <w:spacing w:val="-2"/>
          <w:sz w:val="20"/>
        </w:rPr>
        <w:t>the</w:t>
      </w:r>
      <w:r>
        <w:rPr>
          <w:color w:val="231F20"/>
          <w:spacing w:val="-9"/>
          <w:sz w:val="20"/>
        </w:rPr>
        <w:t> </w:t>
      </w:r>
      <w:r>
        <w:rPr>
          <w:color w:val="231F20"/>
          <w:spacing w:val="-2"/>
          <w:sz w:val="20"/>
        </w:rPr>
        <w:t>payment</w:t>
      </w:r>
      <w:r>
        <w:rPr>
          <w:color w:val="231F20"/>
          <w:spacing w:val="-9"/>
          <w:sz w:val="20"/>
        </w:rPr>
        <w:t> </w:t>
      </w:r>
      <w:r>
        <w:rPr>
          <w:color w:val="231F20"/>
          <w:spacing w:val="-2"/>
          <w:sz w:val="20"/>
        </w:rPr>
        <w:t>of</w:t>
      </w:r>
      <w:r>
        <w:rPr>
          <w:color w:val="231F20"/>
          <w:spacing w:val="-9"/>
          <w:sz w:val="20"/>
        </w:rPr>
        <w:t> </w:t>
      </w:r>
      <w:r>
        <w:rPr>
          <w:color w:val="231F20"/>
          <w:spacing w:val="-2"/>
          <w:sz w:val="20"/>
        </w:rPr>
        <w:t>rent</w:t>
      </w:r>
      <w:r>
        <w:rPr>
          <w:color w:val="231F20"/>
          <w:spacing w:val="-9"/>
          <w:sz w:val="20"/>
        </w:rPr>
        <w:t> </w:t>
      </w:r>
      <w:r>
        <w:rPr>
          <w:color w:val="231F20"/>
          <w:spacing w:val="-2"/>
          <w:sz w:val="20"/>
        </w:rPr>
        <w:t>on</w:t>
      </w:r>
      <w:r>
        <w:rPr>
          <w:color w:val="231F20"/>
          <w:spacing w:val="-9"/>
          <w:sz w:val="20"/>
        </w:rPr>
        <w:t> </w:t>
      </w:r>
      <w:r>
        <w:rPr>
          <w:color w:val="231F20"/>
          <w:spacing w:val="-2"/>
          <w:sz w:val="20"/>
        </w:rPr>
        <w:t>delivery</w:t>
      </w:r>
      <w:r>
        <w:rPr>
          <w:color w:val="231F20"/>
          <w:spacing w:val="-9"/>
          <w:sz w:val="20"/>
        </w:rPr>
        <w:t> </w:t>
      </w:r>
      <w:r>
        <w:rPr>
          <w:color w:val="231F20"/>
          <w:spacing w:val="-2"/>
          <w:sz w:val="20"/>
        </w:rPr>
        <w:t>of</w:t>
      </w:r>
      <w:r>
        <w:rPr>
          <w:color w:val="231F20"/>
          <w:spacing w:val="-9"/>
          <w:sz w:val="20"/>
        </w:rPr>
        <w:t> </w:t>
      </w:r>
      <w:r>
        <w:rPr>
          <w:color w:val="231F20"/>
          <w:spacing w:val="-2"/>
          <w:sz w:val="20"/>
        </w:rPr>
        <w:t>property </w:t>
      </w:r>
      <w:r>
        <w:rPr>
          <w:color w:val="231F20"/>
          <w:sz w:val="20"/>
        </w:rPr>
        <w:t>to the proclaimed person or to any one on his behalf; or</w:t>
      </w:r>
    </w:p>
    <w:p>
      <w:pPr>
        <w:pStyle w:val="ListParagraph"/>
        <w:numPr>
          <w:ilvl w:val="1"/>
          <w:numId w:val="37"/>
        </w:numPr>
        <w:tabs>
          <w:tab w:pos="1722" w:val="left" w:leader="none"/>
        </w:tabs>
        <w:spacing w:line="240" w:lineRule="auto" w:before="95" w:after="0"/>
        <w:ind w:left="1722" w:right="0" w:hanging="281"/>
        <w:jc w:val="left"/>
        <w:rPr>
          <w:sz w:val="20"/>
        </w:rPr>
      </w:pPr>
      <w:r>
        <w:rPr>
          <w:color w:val="231F20"/>
          <w:sz w:val="20"/>
        </w:rPr>
        <w:t>by all</w:t>
      </w:r>
      <w:r>
        <w:rPr>
          <w:color w:val="231F20"/>
          <w:spacing w:val="1"/>
          <w:sz w:val="20"/>
        </w:rPr>
        <w:t> </w:t>
      </w:r>
      <w:r>
        <w:rPr>
          <w:color w:val="231F20"/>
          <w:sz w:val="20"/>
        </w:rPr>
        <w:t>or any</w:t>
      </w:r>
      <w:r>
        <w:rPr>
          <w:color w:val="231F20"/>
          <w:spacing w:val="1"/>
          <w:sz w:val="20"/>
        </w:rPr>
        <w:t> </w:t>
      </w:r>
      <w:r>
        <w:rPr>
          <w:color w:val="231F20"/>
          <w:sz w:val="20"/>
        </w:rPr>
        <w:t>two of</w:t>
      </w:r>
      <w:r>
        <w:rPr>
          <w:color w:val="231F20"/>
          <w:spacing w:val="1"/>
          <w:sz w:val="20"/>
        </w:rPr>
        <w:t> </w:t>
      </w:r>
      <w:r>
        <w:rPr>
          <w:color w:val="231F20"/>
          <w:sz w:val="20"/>
        </w:rPr>
        <w:t>such</w:t>
      </w:r>
      <w:r>
        <w:rPr>
          <w:color w:val="231F20"/>
          <w:spacing w:val="1"/>
          <w:sz w:val="20"/>
        </w:rPr>
        <w:t> </w:t>
      </w:r>
      <w:r>
        <w:rPr>
          <w:color w:val="231F20"/>
          <w:sz w:val="20"/>
        </w:rPr>
        <w:t>methods, as</w:t>
      </w:r>
      <w:r>
        <w:rPr>
          <w:color w:val="231F20"/>
          <w:spacing w:val="1"/>
          <w:sz w:val="20"/>
        </w:rPr>
        <w:t> </w:t>
      </w:r>
      <w:r>
        <w:rPr>
          <w:color w:val="231F20"/>
          <w:sz w:val="20"/>
        </w:rPr>
        <w:t>the Court</w:t>
      </w:r>
      <w:r>
        <w:rPr>
          <w:color w:val="231F20"/>
          <w:spacing w:val="1"/>
          <w:sz w:val="20"/>
        </w:rPr>
        <w:t> </w:t>
      </w:r>
      <w:r>
        <w:rPr>
          <w:color w:val="231F20"/>
          <w:sz w:val="20"/>
        </w:rPr>
        <w:t>thinks</w:t>
      </w:r>
      <w:r>
        <w:rPr>
          <w:color w:val="231F20"/>
          <w:spacing w:val="1"/>
          <w:sz w:val="20"/>
        </w:rPr>
        <w:t> </w:t>
      </w:r>
      <w:r>
        <w:rPr>
          <w:color w:val="231F20"/>
          <w:spacing w:val="-4"/>
          <w:sz w:val="20"/>
        </w:rPr>
        <w:t>fit.</w:t>
      </w:r>
    </w:p>
    <w:p>
      <w:pPr>
        <w:pStyle w:val="ListParagraph"/>
        <w:numPr>
          <w:ilvl w:val="0"/>
          <w:numId w:val="37"/>
        </w:numPr>
        <w:tabs>
          <w:tab w:pos="1245" w:val="left" w:leader="none"/>
        </w:tabs>
        <w:spacing w:line="268" w:lineRule="auto" w:before="125" w:after="0"/>
        <w:ind w:left="481" w:right="0" w:firstLine="480"/>
        <w:jc w:val="both"/>
        <w:rPr>
          <w:sz w:val="20"/>
        </w:rPr>
      </w:pPr>
      <w:r>
        <w:rPr>
          <w:color w:val="231F20"/>
          <w:sz w:val="20"/>
        </w:rPr>
        <w:t>If the property ordered to be attached consists of live-stock or is of a perishable </w:t>
      </w:r>
      <w:r>
        <w:rPr>
          <w:color w:val="231F20"/>
          <w:spacing w:val="-2"/>
          <w:sz w:val="20"/>
        </w:rPr>
        <w:t>nature,</w:t>
      </w:r>
      <w:r>
        <w:rPr>
          <w:color w:val="231F20"/>
          <w:spacing w:val="-8"/>
          <w:sz w:val="20"/>
        </w:rPr>
        <w:t> </w:t>
      </w:r>
      <w:r>
        <w:rPr>
          <w:color w:val="231F20"/>
          <w:spacing w:val="-2"/>
          <w:sz w:val="20"/>
        </w:rPr>
        <w:t>the</w:t>
      </w:r>
      <w:r>
        <w:rPr>
          <w:color w:val="231F20"/>
          <w:spacing w:val="-8"/>
          <w:sz w:val="20"/>
        </w:rPr>
        <w:t> </w:t>
      </w:r>
      <w:r>
        <w:rPr>
          <w:color w:val="231F20"/>
          <w:spacing w:val="-2"/>
          <w:sz w:val="20"/>
        </w:rPr>
        <w:t>Court</w:t>
      </w:r>
      <w:r>
        <w:rPr>
          <w:color w:val="231F20"/>
          <w:spacing w:val="-8"/>
          <w:sz w:val="20"/>
        </w:rPr>
        <w:t> </w:t>
      </w:r>
      <w:r>
        <w:rPr>
          <w:color w:val="231F20"/>
          <w:spacing w:val="-2"/>
          <w:sz w:val="20"/>
        </w:rPr>
        <w:t>may,</w:t>
      </w:r>
      <w:r>
        <w:rPr>
          <w:color w:val="231F20"/>
          <w:spacing w:val="-8"/>
          <w:sz w:val="20"/>
        </w:rPr>
        <w:t> </w:t>
      </w:r>
      <w:r>
        <w:rPr>
          <w:color w:val="231F20"/>
          <w:spacing w:val="-2"/>
          <w:sz w:val="20"/>
        </w:rPr>
        <w:t>if</w:t>
      </w:r>
      <w:r>
        <w:rPr>
          <w:color w:val="231F20"/>
          <w:spacing w:val="-8"/>
          <w:sz w:val="20"/>
        </w:rPr>
        <w:t> </w:t>
      </w:r>
      <w:r>
        <w:rPr>
          <w:color w:val="231F20"/>
          <w:spacing w:val="-2"/>
          <w:sz w:val="20"/>
        </w:rPr>
        <w:t>it</w:t>
      </w:r>
      <w:r>
        <w:rPr>
          <w:color w:val="231F20"/>
          <w:spacing w:val="-8"/>
          <w:sz w:val="20"/>
        </w:rPr>
        <w:t> </w:t>
      </w:r>
      <w:r>
        <w:rPr>
          <w:color w:val="231F20"/>
          <w:spacing w:val="-2"/>
          <w:sz w:val="20"/>
        </w:rPr>
        <w:t>thinks</w:t>
      </w:r>
      <w:r>
        <w:rPr>
          <w:color w:val="231F20"/>
          <w:spacing w:val="-8"/>
          <w:sz w:val="20"/>
        </w:rPr>
        <w:t> </w:t>
      </w:r>
      <w:r>
        <w:rPr>
          <w:color w:val="231F20"/>
          <w:spacing w:val="-2"/>
          <w:sz w:val="20"/>
        </w:rPr>
        <w:t>it</w:t>
      </w:r>
      <w:r>
        <w:rPr>
          <w:color w:val="231F20"/>
          <w:spacing w:val="-8"/>
          <w:sz w:val="20"/>
        </w:rPr>
        <w:t> </w:t>
      </w:r>
      <w:r>
        <w:rPr>
          <w:color w:val="231F20"/>
          <w:spacing w:val="-2"/>
          <w:sz w:val="20"/>
        </w:rPr>
        <w:t>expedient,</w:t>
      </w:r>
      <w:r>
        <w:rPr>
          <w:color w:val="231F20"/>
          <w:spacing w:val="-8"/>
          <w:sz w:val="20"/>
        </w:rPr>
        <w:t> </w:t>
      </w:r>
      <w:r>
        <w:rPr>
          <w:color w:val="231F20"/>
          <w:spacing w:val="-2"/>
          <w:sz w:val="20"/>
        </w:rPr>
        <w:t>order</w:t>
      </w:r>
      <w:r>
        <w:rPr>
          <w:color w:val="231F20"/>
          <w:spacing w:val="-8"/>
          <w:sz w:val="20"/>
        </w:rPr>
        <w:t> </w:t>
      </w:r>
      <w:r>
        <w:rPr>
          <w:color w:val="231F20"/>
          <w:spacing w:val="-2"/>
          <w:sz w:val="20"/>
        </w:rPr>
        <w:t>immediate</w:t>
      </w:r>
      <w:r>
        <w:rPr>
          <w:color w:val="231F20"/>
          <w:spacing w:val="-8"/>
          <w:sz w:val="20"/>
        </w:rPr>
        <w:t> </w:t>
      </w:r>
      <w:r>
        <w:rPr>
          <w:color w:val="231F20"/>
          <w:spacing w:val="-2"/>
          <w:sz w:val="20"/>
        </w:rPr>
        <w:t>sale</w:t>
      </w:r>
      <w:r>
        <w:rPr>
          <w:color w:val="231F20"/>
          <w:spacing w:val="-8"/>
          <w:sz w:val="20"/>
        </w:rPr>
        <w:t> </w:t>
      </w:r>
      <w:r>
        <w:rPr>
          <w:color w:val="231F20"/>
          <w:spacing w:val="-2"/>
          <w:sz w:val="20"/>
        </w:rPr>
        <w:t>thereof,</w:t>
      </w:r>
      <w:r>
        <w:rPr>
          <w:color w:val="231F20"/>
          <w:spacing w:val="-8"/>
          <w:sz w:val="20"/>
        </w:rPr>
        <w:t> </w:t>
      </w:r>
      <w:r>
        <w:rPr>
          <w:color w:val="231F20"/>
          <w:spacing w:val="-2"/>
          <w:sz w:val="20"/>
        </w:rPr>
        <w:t>and</w:t>
      </w:r>
      <w:r>
        <w:rPr>
          <w:color w:val="231F20"/>
          <w:spacing w:val="-8"/>
          <w:sz w:val="20"/>
        </w:rPr>
        <w:t> </w:t>
      </w:r>
      <w:r>
        <w:rPr>
          <w:color w:val="231F20"/>
          <w:spacing w:val="-2"/>
          <w:sz w:val="20"/>
        </w:rPr>
        <w:t>in</w:t>
      </w:r>
      <w:r>
        <w:rPr>
          <w:color w:val="231F20"/>
          <w:spacing w:val="-8"/>
          <w:sz w:val="20"/>
        </w:rPr>
        <w:t> </w:t>
      </w:r>
      <w:r>
        <w:rPr>
          <w:color w:val="231F20"/>
          <w:spacing w:val="-2"/>
          <w:sz w:val="20"/>
        </w:rPr>
        <w:t>such</w:t>
      </w:r>
      <w:r>
        <w:rPr>
          <w:color w:val="231F20"/>
          <w:spacing w:val="-8"/>
          <w:sz w:val="20"/>
        </w:rPr>
        <w:t> </w:t>
      </w:r>
      <w:r>
        <w:rPr>
          <w:color w:val="231F20"/>
          <w:spacing w:val="-2"/>
          <w:sz w:val="20"/>
        </w:rPr>
        <w:t>case </w:t>
      </w:r>
      <w:r>
        <w:rPr>
          <w:color w:val="231F20"/>
          <w:sz w:val="20"/>
        </w:rPr>
        <w:t>the proceeds of the sale shall abide the order of the Court.</w:t>
      </w:r>
    </w:p>
    <w:p>
      <w:pPr>
        <w:pStyle w:val="ListParagraph"/>
        <w:numPr>
          <w:ilvl w:val="0"/>
          <w:numId w:val="37"/>
        </w:numPr>
        <w:tabs>
          <w:tab w:pos="1239" w:val="left" w:leader="none"/>
        </w:tabs>
        <w:spacing w:line="254" w:lineRule="auto" w:before="96" w:after="0"/>
        <w:ind w:left="481" w:right="0" w:firstLine="480"/>
        <w:jc w:val="both"/>
        <w:rPr>
          <w:sz w:val="20"/>
        </w:rPr>
      </w:pPr>
      <w:r>
        <w:rPr>
          <w:color w:val="231F20"/>
          <w:sz w:val="20"/>
        </w:rPr>
        <w:t>The</w:t>
      </w:r>
      <w:r>
        <w:rPr>
          <w:color w:val="231F20"/>
          <w:spacing w:val="-2"/>
          <w:sz w:val="20"/>
        </w:rPr>
        <w:t> </w:t>
      </w:r>
      <w:r>
        <w:rPr>
          <w:color w:val="231F20"/>
          <w:sz w:val="20"/>
        </w:rPr>
        <w:t>powers,</w:t>
      </w:r>
      <w:r>
        <w:rPr>
          <w:color w:val="231F20"/>
          <w:spacing w:val="-2"/>
          <w:sz w:val="20"/>
        </w:rPr>
        <w:t> </w:t>
      </w:r>
      <w:r>
        <w:rPr>
          <w:color w:val="231F20"/>
          <w:sz w:val="20"/>
        </w:rPr>
        <w:t>duties</w:t>
      </w:r>
      <w:r>
        <w:rPr>
          <w:color w:val="231F20"/>
          <w:spacing w:val="-2"/>
          <w:sz w:val="20"/>
        </w:rPr>
        <w:t> </w:t>
      </w:r>
      <w:r>
        <w:rPr>
          <w:color w:val="231F20"/>
          <w:sz w:val="20"/>
        </w:rPr>
        <w:t>and</w:t>
      </w:r>
      <w:r>
        <w:rPr>
          <w:color w:val="231F20"/>
          <w:spacing w:val="-2"/>
          <w:sz w:val="20"/>
        </w:rPr>
        <w:t> </w:t>
      </w:r>
      <w:r>
        <w:rPr>
          <w:color w:val="231F20"/>
          <w:sz w:val="20"/>
        </w:rPr>
        <w:t>liabilities</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receiver</w:t>
      </w:r>
      <w:r>
        <w:rPr>
          <w:color w:val="231F20"/>
          <w:spacing w:val="-2"/>
          <w:sz w:val="20"/>
        </w:rPr>
        <w:t> </w:t>
      </w:r>
      <w:r>
        <w:rPr>
          <w:color w:val="231F20"/>
          <w:sz w:val="20"/>
        </w:rPr>
        <w:t>appointed</w:t>
      </w:r>
      <w:r>
        <w:rPr>
          <w:color w:val="231F20"/>
          <w:spacing w:val="-2"/>
          <w:sz w:val="20"/>
        </w:rPr>
        <w:t> </w:t>
      </w:r>
      <w:r>
        <w:rPr>
          <w:color w:val="231F20"/>
          <w:sz w:val="20"/>
        </w:rPr>
        <w:t>under</w:t>
      </w:r>
      <w:r>
        <w:rPr>
          <w:color w:val="231F20"/>
          <w:spacing w:val="-2"/>
          <w:sz w:val="20"/>
        </w:rPr>
        <w:t> </w:t>
      </w:r>
      <w:r>
        <w:rPr>
          <w:color w:val="231F20"/>
          <w:sz w:val="20"/>
        </w:rPr>
        <w:t>this</w:t>
      </w:r>
      <w:r>
        <w:rPr>
          <w:color w:val="231F20"/>
          <w:spacing w:val="-2"/>
          <w:sz w:val="20"/>
        </w:rPr>
        <w:t> </w:t>
      </w:r>
      <w:r>
        <w:rPr>
          <w:color w:val="231F20"/>
          <w:sz w:val="20"/>
        </w:rPr>
        <w:t>section</w:t>
      </w:r>
      <w:r>
        <w:rPr>
          <w:color w:val="231F20"/>
          <w:spacing w:val="-2"/>
          <w:sz w:val="20"/>
        </w:rPr>
        <w:t> </w:t>
      </w:r>
      <w:r>
        <w:rPr>
          <w:color w:val="231F20"/>
          <w:sz w:val="20"/>
        </w:rPr>
        <w:t>shall be the same as those of a receiver appointed under the Code of Civil Procedure, 1908.</w:t>
      </w:r>
    </w:p>
    <w:p>
      <w:pPr>
        <w:pStyle w:val="ListParagraph"/>
        <w:numPr>
          <w:ilvl w:val="0"/>
          <w:numId w:val="1"/>
        </w:numPr>
        <w:tabs>
          <w:tab w:pos="1251" w:val="left" w:leader="none"/>
        </w:tabs>
        <w:spacing w:line="249" w:lineRule="auto" w:before="118" w:after="0"/>
        <w:ind w:left="481" w:right="1" w:firstLine="480"/>
        <w:jc w:val="both"/>
        <w:rPr>
          <w:b/>
          <w:color w:val="231F20"/>
          <w:sz w:val="20"/>
        </w:rPr>
      </w:pPr>
      <w:r>
        <w:rPr>
          <w:color w:val="231F20"/>
          <w:sz w:val="20"/>
        </w:rPr>
        <w:t>The</w:t>
      </w:r>
      <w:r>
        <w:rPr>
          <w:color w:val="231F20"/>
          <w:spacing w:val="-8"/>
          <w:sz w:val="20"/>
        </w:rPr>
        <w:t> </w:t>
      </w:r>
      <w:r>
        <w:rPr>
          <w:color w:val="231F20"/>
          <w:sz w:val="20"/>
        </w:rPr>
        <w:t>Court</w:t>
      </w:r>
      <w:r>
        <w:rPr>
          <w:color w:val="231F20"/>
          <w:spacing w:val="-8"/>
          <w:sz w:val="20"/>
        </w:rPr>
        <w:t> </w:t>
      </w:r>
      <w:r>
        <w:rPr>
          <w:color w:val="231F20"/>
          <w:sz w:val="20"/>
        </w:rPr>
        <w:t>may,</w:t>
      </w:r>
      <w:r>
        <w:rPr>
          <w:color w:val="231F20"/>
          <w:spacing w:val="-8"/>
          <w:sz w:val="20"/>
        </w:rPr>
        <w:t> </w:t>
      </w:r>
      <w:r>
        <w:rPr>
          <w:color w:val="231F20"/>
          <w:sz w:val="20"/>
        </w:rPr>
        <w:t>on</w:t>
      </w:r>
      <w:r>
        <w:rPr>
          <w:color w:val="231F20"/>
          <w:spacing w:val="-8"/>
          <w:sz w:val="20"/>
        </w:rPr>
        <w:t> </w:t>
      </w:r>
      <w:r>
        <w:rPr>
          <w:color w:val="231F20"/>
          <w:sz w:val="20"/>
        </w:rPr>
        <w:t>the</w:t>
      </w:r>
      <w:r>
        <w:rPr>
          <w:color w:val="231F20"/>
          <w:spacing w:val="-8"/>
          <w:sz w:val="20"/>
        </w:rPr>
        <w:t> </w:t>
      </w:r>
      <w:r>
        <w:rPr>
          <w:color w:val="231F20"/>
          <w:sz w:val="20"/>
        </w:rPr>
        <w:t>written</w:t>
      </w:r>
      <w:r>
        <w:rPr>
          <w:color w:val="231F20"/>
          <w:spacing w:val="-8"/>
          <w:sz w:val="20"/>
        </w:rPr>
        <w:t> </w:t>
      </w:r>
      <w:r>
        <w:rPr>
          <w:color w:val="231F20"/>
          <w:sz w:val="20"/>
        </w:rPr>
        <w:t>request</w:t>
      </w:r>
      <w:r>
        <w:rPr>
          <w:color w:val="231F20"/>
          <w:spacing w:val="-8"/>
          <w:sz w:val="20"/>
        </w:rPr>
        <w:t> </w:t>
      </w:r>
      <w:r>
        <w:rPr>
          <w:color w:val="231F20"/>
          <w:sz w:val="20"/>
        </w:rPr>
        <w:t>from</w:t>
      </w:r>
      <w:r>
        <w:rPr>
          <w:color w:val="231F20"/>
          <w:spacing w:val="-8"/>
          <w:sz w:val="20"/>
        </w:rPr>
        <w:t> </w:t>
      </w:r>
      <w:r>
        <w:rPr>
          <w:color w:val="231F20"/>
          <w:sz w:val="20"/>
        </w:rPr>
        <w:t>a</w:t>
      </w:r>
      <w:r>
        <w:rPr>
          <w:color w:val="231F20"/>
          <w:spacing w:val="-8"/>
          <w:sz w:val="20"/>
        </w:rPr>
        <w:t> </w:t>
      </w:r>
      <w:r>
        <w:rPr>
          <w:color w:val="231F20"/>
          <w:sz w:val="20"/>
        </w:rPr>
        <w:t>police</w:t>
      </w:r>
      <w:r>
        <w:rPr>
          <w:color w:val="231F20"/>
          <w:spacing w:val="-8"/>
          <w:sz w:val="20"/>
        </w:rPr>
        <w:t> </w:t>
      </w:r>
      <w:r>
        <w:rPr>
          <w:color w:val="231F20"/>
          <w:sz w:val="20"/>
        </w:rPr>
        <w:t>officer</w:t>
      </w:r>
      <w:r>
        <w:rPr>
          <w:color w:val="231F20"/>
          <w:spacing w:val="-8"/>
          <w:sz w:val="20"/>
        </w:rPr>
        <w:t> </w:t>
      </w:r>
      <w:r>
        <w:rPr>
          <w:color w:val="231F20"/>
          <w:sz w:val="20"/>
        </w:rPr>
        <w:t>not</w:t>
      </w:r>
      <w:r>
        <w:rPr>
          <w:color w:val="231F20"/>
          <w:spacing w:val="-8"/>
          <w:sz w:val="20"/>
        </w:rPr>
        <w:t> </w:t>
      </w:r>
      <w:r>
        <w:rPr>
          <w:color w:val="231F20"/>
          <w:sz w:val="20"/>
        </w:rPr>
        <w:t>below</w:t>
      </w:r>
      <w:r>
        <w:rPr>
          <w:color w:val="231F20"/>
          <w:spacing w:val="-8"/>
          <w:sz w:val="20"/>
        </w:rPr>
        <w:t> </w:t>
      </w:r>
      <w:r>
        <w:rPr>
          <w:color w:val="231F20"/>
          <w:sz w:val="20"/>
        </w:rPr>
        <w:t>the</w:t>
      </w:r>
      <w:r>
        <w:rPr>
          <w:color w:val="231F20"/>
          <w:spacing w:val="-8"/>
          <w:sz w:val="20"/>
        </w:rPr>
        <w:t> </w:t>
      </w:r>
      <w:r>
        <w:rPr>
          <w:color w:val="231F20"/>
          <w:sz w:val="20"/>
        </w:rPr>
        <w:t>rank</w:t>
      </w:r>
      <w:r>
        <w:rPr>
          <w:color w:val="231F20"/>
          <w:spacing w:val="-8"/>
          <w:sz w:val="20"/>
        </w:rPr>
        <w:t> </w:t>
      </w:r>
      <w:r>
        <w:rPr>
          <w:color w:val="231F20"/>
          <w:sz w:val="20"/>
        </w:rPr>
        <w:t>of the</w:t>
      </w:r>
      <w:r>
        <w:rPr>
          <w:color w:val="231F20"/>
          <w:spacing w:val="-1"/>
          <w:sz w:val="20"/>
        </w:rPr>
        <w:t> </w:t>
      </w:r>
      <w:r>
        <w:rPr>
          <w:color w:val="231F20"/>
          <w:sz w:val="20"/>
        </w:rPr>
        <w:t>Superintendent</w:t>
      </w:r>
      <w:r>
        <w:rPr>
          <w:color w:val="231F20"/>
          <w:spacing w:val="-1"/>
          <w:sz w:val="20"/>
        </w:rPr>
        <w:t> </w:t>
      </w:r>
      <w:r>
        <w:rPr>
          <w:color w:val="231F20"/>
          <w:sz w:val="20"/>
        </w:rPr>
        <w:t>of</w:t>
      </w:r>
      <w:r>
        <w:rPr>
          <w:color w:val="231F20"/>
          <w:spacing w:val="-1"/>
          <w:sz w:val="20"/>
        </w:rPr>
        <w:t> </w:t>
      </w:r>
      <w:r>
        <w:rPr>
          <w:color w:val="231F20"/>
          <w:sz w:val="20"/>
        </w:rPr>
        <w:t>Police</w:t>
      </w:r>
      <w:r>
        <w:rPr>
          <w:color w:val="231F20"/>
          <w:spacing w:val="-1"/>
          <w:sz w:val="20"/>
        </w:rPr>
        <w:t> </w:t>
      </w:r>
      <w:r>
        <w:rPr>
          <w:color w:val="231F20"/>
          <w:sz w:val="20"/>
        </w:rPr>
        <w:t>or</w:t>
      </w:r>
      <w:r>
        <w:rPr>
          <w:color w:val="231F20"/>
          <w:spacing w:val="-1"/>
          <w:sz w:val="20"/>
        </w:rPr>
        <w:t> </w:t>
      </w:r>
      <w:r>
        <w:rPr>
          <w:color w:val="231F20"/>
          <w:sz w:val="20"/>
        </w:rPr>
        <w:t>Commissioner</w:t>
      </w:r>
      <w:r>
        <w:rPr>
          <w:color w:val="231F20"/>
          <w:spacing w:val="-1"/>
          <w:sz w:val="20"/>
        </w:rPr>
        <w:t> </w:t>
      </w:r>
      <w:r>
        <w:rPr>
          <w:color w:val="231F20"/>
          <w:sz w:val="20"/>
        </w:rPr>
        <w:t>of</w:t>
      </w:r>
      <w:r>
        <w:rPr>
          <w:color w:val="231F20"/>
          <w:spacing w:val="-1"/>
          <w:sz w:val="20"/>
        </w:rPr>
        <w:t> </w:t>
      </w:r>
      <w:r>
        <w:rPr>
          <w:color w:val="231F20"/>
          <w:sz w:val="20"/>
        </w:rPr>
        <w:t>Police,</w:t>
      </w:r>
      <w:r>
        <w:rPr>
          <w:color w:val="231F20"/>
          <w:spacing w:val="-1"/>
          <w:sz w:val="20"/>
        </w:rPr>
        <w:t> </w:t>
      </w:r>
      <w:r>
        <w:rPr>
          <w:color w:val="231F20"/>
          <w:sz w:val="20"/>
        </w:rPr>
        <w:t>initiate</w:t>
      </w:r>
      <w:r>
        <w:rPr>
          <w:color w:val="231F20"/>
          <w:spacing w:val="-1"/>
          <w:sz w:val="20"/>
        </w:rPr>
        <w:t> </w:t>
      </w:r>
      <w:r>
        <w:rPr>
          <w:color w:val="231F20"/>
          <w:sz w:val="20"/>
        </w:rPr>
        <w:t>the</w:t>
      </w:r>
      <w:r>
        <w:rPr>
          <w:color w:val="231F20"/>
          <w:spacing w:val="-1"/>
          <w:sz w:val="20"/>
        </w:rPr>
        <w:t> </w:t>
      </w:r>
      <w:r>
        <w:rPr>
          <w:color w:val="231F20"/>
          <w:sz w:val="20"/>
        </w:rPr>
        <w:t>process</w:t>
      </w:r>
      <w:r>
        <w:rPr>
          <w:color w:val="231F20"/>
          <w:spacing w:val="-1"/>
          <w:sz w:val="20"/>
        </w:rPr>
        <w:t> </w:t>
      </w:r>
      <w:r>
        <w:rPr>
          <w:color w:val="231F20"/>
          <w:sz w:val="20"/>
        </w:rPr>
        <w:t>of</w:t>
      </w:r>
      <w:r>
        <w:rPr>
          <w:color w:val="231F20"/>
          <w:spacing w:val="-1"/>
          <w:sz w:val="20"/>
        </w:rPr>
        <w:t> </w:t>
      </w:r>
      <w:r>
        <w:rPr>
          <w:color w:val="231F20"/>
          <w:sz w:val="20"/>
        </w:rPr>
        <w:t>requesting </w:t>
      </w:r>
      <w:r>
        <w:rPr>
          <w:color w:val="231F20"/>
          <w:spacing w:val="-2"/>
          <w:sz w:val="20"/>
        </w:rPr>
        <w:t>assistance</w:t>
      </w:r>
      <w:r>
        <w:rPr>
          <w:color w:val="231F20"/>
          <w:spacing w:val="-5"/>
          <w:sz w:val="20"/>
        </w:rPr>
        <w:t> </w:t>
      </w:r>
      <w:r>
        <w:rPr>
          <w:color w:val="231F20"/>
          <w:spacing w:val="-2"/>
          <w:sz w:val="20"/>
        </w:rPr>
        <w:t>from</w:t>
      </w:r>
      <w:r>
        <w:rPr>
          <w:color w:val="231F20"/>
          <w:spacing w:val="-5"/>
          <w:sz w:val="20"/>
        </w:rPr>
        <w:t> </w:t>
      </w:r>
      <w:r>
        <w:rPr>
          <w:color w:val="231F20"/>
          <w:spacing w:val="-2"/>
          <w:sz w:val="20"/>
        </w:rPr>
        <w:t>a</w:t>
      </w:r>
      <w:r>
        <w:rPr>
          <w:color w:val="231F20"/>
          <w:spacing w:val="-5"/>
          <w:sz w:val="20"/>
        </w:rPr>
        <w:t> </w:t>
      </w:r>
      <w:r>
        <w:rPr>
          <w:color w:val="231F20"/>
          <w:spacing w:val="-2"/>
          <w:sz w:val="20"/>
        </w:rPr>
        <w:t>Court</w:t>
      </w:r>
      <w:r>
        <w:rPr>
          <w:color w:val="231F20"/>
          <w:spacing w:val="-5"/>
          <w:sz w:val="20"/>
        </w:rPr>
        <w:t> </w:t>
      </w:r>
      <w:r>
        <w:rPr>
          <w:color w:val="231F20"/>
          <w:spacing w:val="-2"/>
          <w:sz w:val="20"/>
        </w:rPr>
        <w:t>or</w:t>
      </w:r>
      <w:r>
        <w:rPr>
          <w:color w:val="231F20"/>
          <w:spacing w:val="-5"/>
          <w:sz w:val="20"/>
        </w:rPr>
        <w:t> </w:t>
      </w:r>
      <w:r>
        <w:rPr>
          <w:color w:val="231F20"/>
          <w:spacing w:val="-2"/>
          <w:sz w:val="20"/>
        </w:rPr>
        <w:t>an</w:t>
      </w:r>
      <w:r>
        <w:rPr>
          <w:color w:val="231F20"/>
          <w:spacing w:val="-5"/>
          <w:sz w:val="20"/>
        </w:rPr>
        <w:t> </w:t>
      </w:r>
      <w:r>
        <w:rPr>
          <w:color w:val="231F20"/>
          <w:spacing w:val="-2"/>
          <w:sz w:val="20"/>
        </w:rPr>
        <w:t>authority</w:t>
      </w:r>
      <w:r>
        <w:rPr>
          <w:color w:val="231F20"/>
          <w:spacing w:val="-5"/>
          <w:sz w:val="20"/>
        </w:rPr>
        <w:t> </w:t>
      </w:r>
      <w:r>
        <w:rPr>
          <w:color w:val="231F20"/>
          <w:spacing w:val="-2"/>
          <w:sz w:val="20"/>
        </w:rPr>
        <w:t>in</w:t>
      </w:r>
      <w:r>
        <w:rPr>
          <w:color w:val="231F20"/>
          <w:spacing w:val="-5"/>
          <w:sz w:val="20"/>
        </w:rPr>
        <w:t> </w:t>
      </w:r>
      <w:r>
        <w:rPr>
          <w:color w:val="231F20"/>
          <w:spacing w:val="-2"/>
          <w:sz w:val="20"/>
        </w:rPr>
        <w:t>the</w:t>
      </w:r>
      <w:r>
        <w:rPr>
          <w:color w:val="231F20"/>
          <w:spacing w:val="-5"/>
          <w:sz w:val="20"/>
        </w:rPr>
        <w:t> </w:t>
      </w:r>
      <w:r>
        <w:rPr>
          <w:color w:val="231F20"/>
          <w:spacing w:val="-2"/>
          <w:sz w:val="20"/>
        </w:rPr>
        <w:t>contracting</w:t>
      </w:r>
      <w:r>
        <w:rPr>
          <w:color w:val="231F20"/>
          <w:spacing w:val="-5"/>
          <w:sz w:val="20"/>
        </w:rPr>
        <w:t> </w:t>
      </w:r>
      <w:r>
        <w:rPr>
          <w:color w:val="231F20"/>
          <w:spacing w:val="-2"/>
          <w:sz w:val="20"/>
        </w:rPr>
        <w:t>State</w:t>
      </w:r>
      <w:r>
        <w:rPr>
          <w:color w:val="231F20"/>
          <w:spacing w:val="-5"/>
          <w:sz w:val="20"/>
        </w:rPr>
        <w:t> </w:t>
      </w:r>
      <w:r>
        <w:rPr>
          <w:color w:val="231F20"/>
          <w:spacing w:val="-2"/>
          <w:sz w:val="20"/>
        </w:rPr>
        <w:t>for</w:t>
      </w:r>
      <w:r>
        <w:rPr>
          <w:color w:val="231F20"/>
          <w:spacing w:val="-5"/>
          <w:sz w:val="20"/>
        </w:rPr>
        <w:t> </w:t>
      </w:r>
      <w:r>
        <w:rPr>
          <w:color w:val="231F20"/>
          <w:spacing w:val="-2"/>
          <w:sz w:val="20"/>
        </w:rPr>
        <w:t>identification,</w:t>
      </w:r>
      <w:r>
        <w:rPr>
          <w:color w:val="231F20"/>
          <w:spacing w:val="-5"/>
          <w:sz w:val="20"/>
        </w:rPr>
        <w:t> </w:t>
      </w:r>
      <w:r>
        <w:rPr>
          <w:color w:val="231F20"/>
          <w:spacing w:val="-2"/>
          <w:sz w:val="20"/>
        </w:rPr>
        <w:t>attachment and</w:t>
      </w:r>
      <w:r>
        <w:rPr>
          <w:color w:val="231F20"/>
          <w:spacing w:val="-11"/>
          <w:sz w:val="20"/>
        </w:rPr>
        <w:t> </w:t>
      </w:r>
      <w:r>
        <w:rPr>
          <w:color w:val="231F20"/>
          <w:spacing w:val="-2"/>
          <w:sz w:val="20"/>
        </w:rPr>
        <w:t>forfeiture</w:t>
      </w:r>
      <w:r>
        <w:rPr>
          <w:color w:val="231F20"/>
          <w:spacing w:val="-10"/>
          <w:sz w:val="20"/>
        </w:rPr>
        <w:t> </w:t>
      </w:r>
      <w:r>
        <w:rPr>
          <w:color w:val="231F20"/>
          <w:spacing w:val="-2"/>
          <w:sz w:val="20"/>
        </w:rPr>
        <w:t>of</w:t>
      </w:r>
      <w:r>
        <w:rPr>
          <w:color w:val="231F20"/>
          <w:spacing w:val="-11"/>
          <w:sz w:val="20"/>
        </w:rPr>
        <w:t> </w:t>
      </w:r>
      <w:r>
        <w:rPr>
          <w:color w:val="231F20"/>
          <w:spacing w:val="-2"/>
          <w:sz w:val="20"/>
        </w:rPr>
        <w:t>property</w:t>
      </w:r>
      <w:r>
        <w:rPr>
          <w:color w:val="231F20"/>
          <w:spacing w:val="-10"/>
          <w:sz w:val="20"/>
        </w:rPr>
        <w:t> </w:t>
      </w:r>
      <w:r>
        <w:rPr>
          <w:color w:val="231F20"/>
          <w:spacing w:val="-2"/>
          <w:sz w:val="20"/>
        </w:rPr>
        <w:t>belonging</w:t>
      </w:r>
      <w:r>
        <w:rPr>
          <w:color w:val="231F20"/>
          <w:spacing w:val="-11"/>
          <w:sz w:val="20"/>
        </w:rPr>
        <w:t> </w:t>
      </w:r>
      <w:r>
        <w:rPr>
          <w:color w:val="231F20"/>
          <w:spacing w:val="-2"/>
          <w:sz w:val="20"/>
        </w:rPr>
        <w:t>to</w:t>
      </w:r>
      <w:r>
        <w:rPr>
          <w:color w:val="231F20"/>
          <w:spacing w:val="-10"/>
          <w:sz w:val="20"/>
        </w:rPr>
        <w:t> </w:t>
      </w:r>
      <w:r>
        <w:rPr>
          <w:color w:val="231F20"/>
          <w:spacing w:val="-2"/>
          <w:sz w:val="20"/>
        </w:rPr>
        <w:t>a</w:t>
      </w:r>
      <w:r>
        <w:rPr>
          <w:color w:val="231F20"/>
          <w:spacing w:val="-11"/>
          <w:sz w:val="20"/>
        </w:rPr>
        <w:t> </w:t>
      </w:r>
      <w:r>
        <w:rPr>
          <w:color w:val="231F20"/>
          <w:spacing w:val="-2"/>
          <w:sz w:val="20"/>
        </w:rPr>
        <w:t>proclaimed</w:t>
      </w:r>
      <w:r>
        <w:rPr>
          <w:color w:val="231F20"/>
          <w:spacing w:val="-10"/>
          <w:sz w:val="20"/>
        </w:rPr>
        <w:t> </w:t>
      </w:r>
      <w:r>
        <w:rPr>
          <w:color w:val="231F20"/>
          <w:spacing w:val="-2"/>
          <w:sz w:val="20"/>
        </w:rPr>
        <w:t>person</w:t>
      </w:r>
      <w:r>
        <w:rPr>
          <w:color w:val="231F20"/>
          <w:spacing w:val="-11"/>
          <w:sz w:val="20"/>
        </w:rPr>
        <w:t> </w:t>
      </w:r>
      <w:r>
        <w:rPr>
          <w:color w:val="231F20"/>
          <w:spacing w:val="-2"/>
          <w:sz w:val="20"/>
        </w:rPr>
        <w:t>in</w:t>
      </w:r>
      <w:r>
        <w:rPr>
          <w:color w:val="231F20"/>
          <w:spacing w:val="-10"/>
          <w:sz w:val="20"/>
        </w:rPr>
        <w:t> </w:t>
      </w:r>
      <w:r>
        <w:rPr>
          <w:color w:val="231F20"/>
          <w:spacing w:val="-2"/>
          <w:sz w:val="20"/>
        </w:rPr>
        <w:t>accordance</w:t>
      </w:r>
      <w:r>
        <w:rPr>
          <w:color w:val="231F20"/>
          <w:spacing w:val="-11"/>
          <w:sz w:val="20"/>
        </w:rPr>
        <w:t> </w:t>
      </w:r>
      <w:r>
        <w:rPr>
          <w:color w:val="231F20"/>
          <w:spacing w:val="-2"/>
          <w:sz w:val="20"/>
        </w:rPr>
        <w:t>with</w:t>
      </w:r>
      <w:r>
        <w:rPr>
          <w:color w:val="231F20"/>
          <w:spacing w:val="-10"/>
          <w:sz w:val="20"/>
        </w:rPr>
        <w:t> </w:t>
      </w:r>
      <w:r>
        <w:rPr>
          <w:color w:val="231F20"/>
          <w:spacing w:val="-2"/>
          <w:sz w:val="20"/>
        </w:rPr>
        <w:t>the</w:t>
      </w:r>
      <w:r>
        <w:rPr>
          <w:color w:val="231F20"/>
          <w:spacing w:val="-11"/>
          <w:sz w:val="20"/>
        </w:rPr>
        <w:t> </w:t>
      </w:r>
      <w:r>
        <w:rPr>
          <w:color w:val="231F20"/>
          <w:spacing w:val="-2"/>
          <w:sz w:val="20"/>
        </w:rPr>
        <w:t>procedure </w:t>
      </w:r>
      <w:r>
        <w:rPr>
          <w:color w:val="231F20"/>
          <w:sz w:val="20"/>
        </w:rPr>
        <w:t>provided in Chapter VIII.</w:t>
      </w:r>
    </w:p>
    <w:p>
      <w:pPr>
        <w:pStyle w:val="ListParagraph"/>
        <w:numPr>
          <w:ilvl w:val="0"/>
          <w:numId w:val="1"/>
        </w:numPr>
        <w:tabs>
          <w:tab w:pos="1286" w:val="left" w:leader="none"/>
        </w:tabs>
        <w:spacing w:line="249" w:lineRule="auto" w:before="124" w:after="0"/>
        <w:ind w:left="481" w:right="0" w:firstLine="480"/>
        <w:jc w:val="both"/>
        <w:rPr>
          <w:b/>
          <w:color w:val="231F20"/>
          <w:sz w:val="20"/>
        </w:rPr>
      </w:pPr>
      <w:r>
        <w:rPr>
          <w:color w:val="231F20"/>
          <w:sz w:val="20"/>
        </w:rPr>
        <w:t>(</w:t>
      </w:r>
      <w:r>
        <w:rPr>
          <w:i/>
          <w:color w:val="231F20"/>
          <w:sz w:val="20"/>
        </w:rPr>
        <w:t>1</w:t>
      </w:r>
      <w:r>
        <w:rPr>
          <w:color w:val="231F20"/>
          <w:sz w:val="20"/>
        </w:rPr>
        <w:t>) If any claim is preferred to, or objection made to the attachment of, any property</w:t>
      </w:r>
      <w:r>
        <w:rPr>
          <w:color w:val="231F20"/>
          <w:spacing w:val="-8"/>
          <w:sz w:val="20"/>
        </w:rPr>
        <w:t> </w:t>
      </w:r>
      <w:r>
        <w:rPr>
          <w:color w:val="231F20"/>
          <w:sz w:val="20"/>
        </w:rPr>
        <w:t>attached</w:t>
      </w:r>
      <w:r>
        <w:rPr>
          <w:color w:val="231F20"/>
          <w:spacing w:val="-8"/>
          <w:sz w:val="20"/>
        </w:rPr>
        <w:t> </w:t>
      </w:r>
      <w:r>
        <w:rPr>
          <w:color w:val="231F20"/>
          <w:sz w:val="20"/>
        </w:rPr>
        <w:t>under</w:t>
      </w:r>
      <w:r>
        <w:rPr>
          <w:color w:val="231F20"/>
          <w:spacing w:val="-8"/>
          <w:sz w:val="20"/>
        </w:rPr>
        <w:t> </w:t>
      </w:r>
      <w:r>
        <w:rPr>
          <w:color w:val="231F20"/>
          <w:sz w:val="20"/>
        </w:rPr>
        <w:t>section</w:t>
      </w:r>
      <w:r>
        <w:rPr>
          <w:color w:val="231F20"/>
          <w:spacing w:val="-8"/>
          <w:sz w:val="20"/>
        </w:rPr>
        <w:t> </w:t>
      </w:r>
      <w:r>
        <w:rPr>
          <w:color w:val="231F20"/>
          <w:sz w:val="20"/>
        </w:rPr>
        <w:t>85,</w:t>
      </w:r>
      <w:r>
        <w:rPr>
          <w:color w:val="231F20"/>
          <w:spacing w:val="-8"/>
          <w:sz w:val="20"/>
        </w:rPr>
        <w:t> </w:t>
      </w:r>
      <w:r>
        <w:rPr>
          <w:color w:val="231F20"/>
          <w:sz w:val="20"/>
        </w:rPr>
        <w:t>within</w:t>
      </w:r>
      <w:r>
        <w:rPr>
          <w:color w:val="231F20"/>
          <w:spacing w:val="-8"/>
          <w:sz w:val="20"/>
        </w:rPr>
        <w:t> </w:t>
      </w:r>
      <w:r>
        <w:rPr>
          <w:color w:val="231F20"/>
          <w:sz w:val="20"/>
        </w:rPr>
        <w:t>six</w:t>
      </w:r>
      <w:r>
        <w:rPr>
          <w:color w:val="231F20"/>
          <w:spacing w:val="-8"/>
          <w:sz w:val="20"/>
        </w:rPr>
        <w:t> </w:t>
      </w:r>
      <w:r>
        <w:rPr>
          <w:color w:val="231F20"/>
          <w:sz w:val="20"/>
        </w:rPr>
        <w:t>months</w:t>
      </w:r>
      <w:r>
        <w:rPr>
          <w:color w:val="231F20"/>
          <w:spacing w:val="-8"/>
          <w:sz w:val="20"/>
        </w:rPr>
        <w:t> </w:t>
      </w:r>
      <w:r>
        <w:rPr>
          <w:color w:val="231F20"/>
          <w:sz w:val="20"/>
        </w:rPr>
        <w:t>from</w:t>
      </w:r>
      <w:r>
        <w:rPr>
          <w:color w:val="231F20"/>
          <w:spacing w:val="-8"/>
          <w:sz w:val="20"/>
        </w:rPr>
        <w:t> </w:t>
      </w:r>
      <w:r>
        <w:rPr>
          <w:color w:val="231F20"/>
          <w:sz w:val="20"/>
        </w:rPr>
        <w:t>the</w:t>
      </w:r>
      <w:r>
        <w:rPr>
          <w:color w:val="231F20"/>
          <w:spacing w:val="-8"/>
          <w:sz w:val="20"/>
        </w:rPr>
        <w:t> </w:t>
      </w:r>
      <w:r>
        <w:rPr>
          <w:color w:val="231F20"/>
          <w:sz w:val="20"/>
        </w:rPr>
        <w:t>date</w:t>
      </w:r>
      <w:r>
        <w:rPr>
          <w:color w:val="231F20"/>
          <w:spacing w:val="-8"/>
          <w:sz w:val="20"/>
        </w:rPr>
        <w:t> </w:t>
      </w:r>
      <w:r>
        <w:rPr>
          <w:color w:val="231F20"/>
          <w:sz w:val="20"/>
        </w:rPr>
        <w:t>of</w:t>
      </w:r>
      <w:r>
        <w:rPr>
          <w:color w:val="231F20"/>
          <w:spacing w:val="-8"/>
          <w:sz w:val="20"/>
        </w:rPr>
        <w:t> </w:t>
      </w:r>
      <w:r>
        <w:rPr>
          <w:color w:val="231F20"/>
          <w:sz w:val="20"/>
        </w:rPr>
        <w:t>such</w:t>
      </w:r>
      <w:r>
        <w:rPr>
          <w:color w:val="231F20"/>
          <w:spacing w:val="-8"/>
          <w:sz w:val="20"/>
        </w:rPr>
        <w:t> </w:t>
      </w:r>
      <w:r>
        <w:rPr>
          <w:color w:val="231F20"/>
          <w:sz w:val="20"/>
        </w:rPr>
        <w:t>attachment,</w:t>
      </w:r>
      <w:r>
        <w:rPr>
          <w:color w:val="231F20"/>
          <w:spacing w:val="-8"/>
          <w:sz w:val="20"/>
        </w:rPr>
        <w:t> </w:t>
      </w:r>
      <w:r>
        <w:rPr>
          <w:color w:val="231F20"/>
          <w:sz w:val="20"/>
        </w:rPr>
        <w:t>by any person other than the proclaimed person, on the ground that the claimant or objector has an interest in such property, and that such interest is not liable to attachment under </w:t>
      </w:r>
      <w:r>
        <w:rPr>
          <w:color w:val="231F20"/>
          <w:spacing w:val="-2"/>
          <w:sz w:val="20"/>
        </w:rPr>
        <w:t>section</w:t>
      </w:r>
      <w:r>
        <w:rPr>
          <w:color w:val="231F20"/>
          <w:spacing w:val="-9"/>
          <w:sz w:val="20"/>
        </w:rPr>
        <w:t> </w:t>
      </w:r>
      <w:r>
        <w:rPr>
          <w:color w:val="231F20"/>
          <w:spacing w:val="-2"/>
          <w:sz w:val="20"/>
        </w:rPr>
        <w:t>85,</w:t>
      </w:r>
      <w:r>
        <w:rPr>
          <w:color w:val="231F20"/>
          <w:spacing w:val="-9"/>
          <w:sz w:val="20"/>
        </w:rPr>
        <w:t> </w:t>
      </w:r>
      <w:r>
        <w:rPr>
          <w:color w:val="231F20"/>
          <w:spacing w:val="-2"/>
          <w:sz w:val="20"/>
        </w:rPr>
        <w:t>the</w:t>
      </w:r>
      <w:r>
        <w:rPr>
          <w:color w:val="231F20"/>
          <w:spacing w:val="-9"/>
          <w:sz w:val="20"/>
        </w:rPr>
        <w:t> </w:t>
      </w:r>
      <w:r>
        <w:rPr>
          <w:color w:val="231F20"/>
          <w:spacing w:val="-2"/>
          <w:sz w:val="20"/>
        </w:rPr>
        <w:t>claim</w:t>
      </w:r>
      <w:r>
        <w:rPr>
          <w:color w:val="231F20"/>
          <w:spacing w:val="-9"/>
          <w:sz w:val="20"/>
        </w:rPr>
        <w:t> </w:t>
      </w:r>
      <w:r>
        <w:rPr>
          <w:color w:val="231F20"/>
          <w:spacing w:val="-2"/>
          <w:sz w:val="20"/>
        </w:rPr>
        <w:t>or</w:t>
      </w:r>
      <w:r>
        <w:rPr>
          <w:color w:val="231F20"/>
          <w:spacing w:val="-9"/>
          <w:sz w:val="20"/>
        </w:rPr>
        <w:t> </w:t>
      </w:r>
      <w:r>
        <w:rPr>
          <w:color w:val="231F20"/>
          <w:spacing w:val="-2"/>
          <w:sz w:val="20"/>
        </w:rPr>
        <w:t>objection</w:t>
      </w:r>
      <w:r>
        <w:rPr>
          <w:color w:val="231F20"/>
          <w:spacing w:val="-9"/>
          <w:sz w:val="20"/>
        </w:rPr>
        <w:t> </w:t>
      </w:r>
      <w:r>
        <w:rPr>
          <w:color w:val="231F20"/>
          <w:spacing w:val="-2"/>
          <w:sz w:val="20"/>
        </w:rPr>
        <w:t>shall</w:t>
      </w:r>
      <w:r>
        <w:rPr>
          <w:color w:val="231F20"/>
          <w:spacing w:val="-9"/>
          <w:sz w:val="20"/>
        </w:rPr>
        <w:t> </w:t>
      </w:r>
      <w:r>
        <w:rPr>
          <w:color w:val="231F20"/>
          <w:spacing w:val="-2"/>
          <w:sz w:val="20"/>
        </w:rPr>
        <w:t>be</w:t>
      </w:r>
      <w:r>
        <w:rPr>
          <w:color w:val="231F20"/>
          <w:spacing w:val="-9"/>
          <w:sz w:val="20"/>
        </w:rPr>
        <w:t> </w:t>
      </w:r>
      <w:r>
        <w:rPr>
          <w:color w:val="231F20"/>
          <w:spacing w:val="-2"/>
          <w:sz w:val="20"/>
        </w:rPr>
        <w:t>inquired</w:t>
      </w:r>
      <w:r>
        <w:rPr>
          <w:color w:val="231F20"/>
          <w:spacing w:val="-9"/>
          <w:sz w:val="20"/>
        </w:rPr>
        <w:t> </w:t>
      </w:r>
      <w:r>
        <w:rPr>
          <w:color w:val="231F20"/>
          <w:spacing w:val="-2"/>
          <w:sz w:val="20"/>
        </w:rPr>
        <w:t>into,</w:t>
      </w:r>
      <w:r>
        <w:rPr>
          <w:color w:val="231F20"/>
          <w:spacing w:val="-9"/>
          <w:sz w:val="20"/>
        </w:rPr>
        <w:t> </w:t>
      </w:r>
      <w:r>
        <w:rPr>
          <w:color w:val="231F20"/>
          <w:spacing w:val="-2"/>
          <w:sz w:val="20"/>
        </w:rPr>
        <w:t>and</w:t>
      </w:r>
      <w:r>
        <w:rPr>
          <w:color w:val="231F20"/>
          <w:spacing w:val="-9"/>
          <w:sz w:val="20"/>
        </w:rPr>
        <w:t> </w:t>
      </w:r>
      <w:r>
        <w:rPr>
          <w:color w:val="231F20"/>
          <w:spacing w:val="-2"/>
          <w:sz w:val="20"/>
        </w:rPr>
        <w:t>may</w:t>
      </w:r>
      <w:r>
        <w:rPr>
          <w:color w:val="231F20"/>
          <w:spacing w:val="-9"/>
          <w:sz w:val="20"/>
        </w:rPr>
        <w:t> </w:t>
      </w:r>
      <w:r>
        <w:rPr>
          <w:color w:val="231F20"/>
          <w:spacing w:val="-2"/>
          <w:sz w:val="20"/>
        </w:rPr>
        <w:t>be</w:t>
      </w:r>
      <w:r>
        <w:rPr>
          <w:color w:val="231F20"/>
          <w:spacing w:val="-9"/>
          <w:sz w:val="20"/>
        </w:rPr>
        <w:t> </w:t>
      </w:r>
      <w:r>
        <w:rPr>
          <w:color w:val="231F20"/>
          <w:spacing w:val="-2"/>
          <w:sz w:val="20"/>
        </w:rPr>
        <w:t>allowed</w:t>
      </w:r>
      <w:r>
        <w:rPr>
          <w:color w:val="231F20"/>
          <w:spacing w:val="-9"/>
          <w:sz w:val="20"/>
        </w:rPr>
        <w:t> </w:t>
      </w:r>
      <w:r>
        <w:rPr>
          <w:color w:val="231F20"/>
          <w:spacing w:val="-2"/>
          <w:sz w:val="20"/>
        </w:rPr>
        <w:t>or</w:t>
      </w:r>
      <w:r>
        <w:rPr>
          <w:color w:val="231F20"/>
          <w:spacing w:val="-9"/>
          <w:sz w:val="20"/>
        </w:rPr>
        <w:t> </w:t>
      </w:r>
      <w:r>
        <w:rPr>
          <w:color w:val="231F20"/>
          <w:spacing w:val="-2"/>
          <w:sz w:val="20"/>
        </w:rPr>
        <w:t>disallowed</w:t>
      </w:r>
      <w:r>
        <w:rPr>
          <w:color w:val="231F20"/>
          <w:spacing w:val="-9"/>
          <w:sz w:val="20"/>
        </w:rPr>
        <w:t> </w:t>
      </w:r>
      <w:r>
        <w:rPr>
          <w:color w:val="231F20"/>
          <w:spacing w:val="-2"/>
          <w:sz w:val="20"/>
        </w:rPr>
        <w:t>in </w:t>
      </w:r>
      <w:r>
        <w:rPr>
          <w:color w:val="231F20"/>
          <w:sz w:val="20"/>
        </w:rPr>
        <w:t>whole or in part:</w:t>
      </w:r>
    </w:p>
    <w:p>
      <w:pPr>
        <w:pStyle w:val="BodyText"/>
        <w:spacing w:line="249" w:lineRule="auto" w:before="105"/>
        <w:ind w:left="481" w:firstLine="480"/>
        <w:jc w:val="both"/>
      </w:pPr>
      <w:r>
        <w:rPr>
          <w:color w:val="231F20"/>
        </w:rPr>
        <w:t>Provided</w:t>
      </w:r>
      <w:r>
        <w:rPr>
          <w:color w:val="231F20"/>
          <w:spacing w:val="-13"/>
        </w:rPr>
        <w:t> </w:t>
      </w:r>
      <w:r>
        <w:rPr>
          <w:color w:val="231F20"/>
        </w:rPr>
        <w:t>that</w:t>
      </w:r>
      <w:r>
        <w:rPr>
          <w:color w:val="231F20"/>
          <w:spacing w:val="-12"/>
        </w:rPr>
        <w:t> </w:t>
      </w:r>
      <w:r>
        <w:rPr>
          <w:color w:val="231F20"/>
        </w:rPr>
        <w:t>any</w:t>
      </w:r>
      <w:r>
        <w:rPr>
          <w:color w:val="231F20"/>
          <w:spacing w:val="-13"/>
        </w:rPr>
        <w:t> </w:t>
      </w:r>
      <w:r>
        <w:rPr>
          <w:color w:val="231F20"/>
        </w:rPr>
        <w:t>claim</w:t>
      </w:r>
      <w:r>
        <w:rPr>
          <w:color w:val="231F20"/>
          <w:spacing w:val="-12"/>
        </w:rPr>
        <w:t> </w:t>
      </w:r>
      <w:r>
        <w:rPr>
          <w:color w:val="231F20"/>
        </w:rPr>
        <w:t>preferred</w:t>
      </w:r>
      <w:r>
        <w:rPr>
          <w:color w:val="231F20"/>
          <w:spacing w:val="-13"/>
        </w:rPr>
        <w:t> </w:t>
      </w:r>
      <w:r>
        <w:rPr>
          <w:color w:val="231F20"/>
        </w:rPr>
        <w:t>or</w:t>
      </w:r>
      <w:r>
        <w:rPr>
          <w:color w:val="231F20"/>
          <w:spacing w:val="-12"/>
        </w:rPr>
        <w:t> </w:t>
      </w:r>
      <w:r>
        <w:rPr>
          <w:color w:val="231F20"/>
        </w:rPr>
        <w:t>objection</w:t>
      </w:r>
      <w:r>
        <w:rPr>
          <w:color w:val="231F20"/>
          <w:spacing w:val="-13"/>
        </w:rPr>
        <w:t> </w:t>
      </w:r>
      <w:r>
        <w:rPr>
          <w:color w:val="231F20"/>
        </w:rPr>
        <w:t>made</w:t>
      </w:r>
      <w:r>
        <w:rPr>
          <w:color w:val="231F20"/>
          <w:spacing w:val="-12"/>
        </w:rPr>
        <w:t> </w:t>
      </w:r>
      <w:r>
        <w:rPr>
          <w:color w:val="231F20"/>
        </w:rPr>
        <w:t>within</w:t>
      </w:r>
      <w:r>
        <w:rPr>
          <w:color w:val="231F20"/>
          <w:spacing w:val="-13"/>
        </w:rPr>
        <w:t> </w:t>
      </w:r>
      <w:r>
        <w:rPr>
          <w:color w:val="231F20"/>
        </w:rPr>
        <w:t>the</w:t>
      </w:r>
      <w:r>
        <w:rPr>
          <w:color w:val="231F20"/>
          <w:spacing w:val="-12"/>
        </w:rPr>
        <w:t> </w:t>
      </w:r>
      <w:r>
        <w:rPr>
          <w:color w:val="231F20"/>
        </w:rPr>
        <w:t>period</w:t>
      </w:r>
      <w:r>
        <w:rPr>
          <w:color w:val="231F20"/>
          <w:spacing w:val="-13"/>
        </w:rPr>
        <w:t> </w:t>
      </w:r>
      <w:r>
        <w:rPr>
          <w:color w:val="231F20"/>
        </w:rPr>
        <w:t>allowed</w:t>
      </w:r>
      <w:r>
        <w:rPr>
          <w:color w:val="231F20"/>
          <w:spacing w:val="-12"/>
        </w:rPr>
        <w:t> </w:t>
      </w:r>
      <w:r>
        <w:rPr>
          <w:color w:val="231F20"/>
        </w:rPr>
        <w:t>by</w:t>
      </w:r>
      <w:r>
        <w:rPr>
          <w:color w:val="231F20"/>
          <w:spacing w:val="-13"/>
        </w:rPr>
        <w:t> </w:t>
      </w:r>
      <w:r>
        <w:rPr>
          <w:color w:val="231F20"/>
        </w:rPr>
        <w:t>this sub-section may, in the event of the death of the claimant or objector, be continued by his legal</w:t>
      </w:r>
      <w:r>
        <w:rPr>
          <w:color w:val="231F20"/>
          <w:spacing w:val="-13"/>
        </w:rPr>
        <w:t> </w:t>
      </w:r>
      <w:r>
        <w:rPr>
          <w:color w:val="231F20"/>
        </w:rPr>
        <w:t>representative.</w:t>
      </w:r>
    </w:p>
    <w:p>
      <w:pPr>
        <w:pStyle w:val="ListParagraph"/>
        <w:numPr>
          <w:ilvl w:val="0"/>
          <w:numId w:val="42"/>
        </w:numPr>
        <w:tabs>
          <w:tab w:pos="1233" w:val="left" w:leader="none"/>
        </w:tabs>
        <w:spacing w:line="249" w:lineRule="auto" w:before="99" w:after="0"/>
        <w:ind w:left="481" w:right="1" w:firstLine="480"/>
        <w:jc w:val="both"/>
        <w:rPr>
          <w:sz w:val="20"/>
        </w:rPr>
      </w:pPr>
      <w:r>
        <w:rPr>
          <w:color w:val="231F20"/>
          <w:sz w:val="20"/>
        </w:rPr>
        <w:t>Claims</w:t>
      </w:r>
      <w:r>
        <w:rPr>
          <w:color w:val="231F20"/>
          <w:spacing w:val="-9"/>
          <w:sz w:val="20"/>
        </w:rPr>
        <w:t> </w:t>
      </w:r>
      <w:r>
        <w:rPr>
          <w:color w:val="231F20"/>
          <w:sz w:val="20"/>
        </w:rPr>
        <w:t>or</w:t>
      </w:r>
      <w:r>
        <w:rPr>
          <w:color w:val="231F20"/>
          <w:spacing w:val="-9"/>
          <w:sz w:val="20"/>
        </w:rPr>
        <w:t> </w:t>
      </w:r>
      <w:r>
        <w:rPr>
          <w:color w:val="231F20"/>
          <w:sz w:val="20"/>
        </w:rPr>
        <w:t>objections</w:t>
      </w:r>
      <w:r>
        <w:rPr>
          <w:color w:val="231F20"/>
          <w:spacing w:val="-9"/>
          <w:sz w:val="20"/>
        </w:rPr>
        <w:t> </w:t>
      </w:r>
      <w:r>
        <w:rPr>
          <w:color w:val="231F20"/>
          <w:sz w:val="20"/>
        </w:rPr>
        <w:t>under</w:t>
      </w:r>
      <w:r>
        <w:rPr>
          <w:color w:val="231F20"/>
          <w:spacing w:val="-9"/>
          <w:sz w:val="20"/>
        </w:rPr>
        <w:t> </w:t>
      </w:r>
      <w:r>
        <w:rPr>
          <w:color w:val="231F20"/>
          <w:sz w:val="20"/>
        </w:rPr>
        <w:t>sub-section</w:t>
      </w:r>
      <w:r>
        <w:rPr>
          <w:color w:val="231F20"/>
          <w:spacing w:val="-9"/>
          <w:sz w:val="20"/>
        </w:rPr>
        <w:t> </w:t>
      </w:r>
      <w:r>
        <w:rPr>
          <w:color w:val="231F20"/>
          <w:sz w:val="20"/>
        </w:rPr>
        <w:t>(</w:t>
      </w:r>
      <w:r>
        <w:rPr>
          <w:i/>
          <w:color w:val="231F20"/>
          <w:sz w:val="20"/>
        </w:rPr>
        <w:t>1</w:t>
      </w:r>
      <w:r>
        <w:rPr>
          <w:color w:val="231F20"/>
          <w:sz w:val="20"/>
        </w:rPr>
        <w:t>)</w:t>
      </w:r>
      <w:r>
        <w:rPr>
          <w:color w:val="231F20"/>
          <w:spacing w:val="-9"/>
          <w:sz w:val="20"/>
        </w:rPr>
        <w:t> </w:t>
      </w:r>
      <w:r>
        <w:rPr>
          <w:color w:val="231F20"/>
          <w:sz w:val="20"/>
        </w:rPr>
        <w:t>may</w:t>
      </w:r>
      <w:r>
        <w:rPr>
          <w:color w:val="231F20"/>
          <w:spacing w:val="-9"/>
          <w:sz w:val="20"/>
        </w:rPr>
        <w:t> </w:t>
      </w:r>
      <w:r>
        <w:rPr>
          <w:color w:val="231F20"/>
          <w:sz w:val="20"/>
        </w:rPr>
        <w:t>be</w:t>
      </w:r>
      <w:r>
        <w:rPr>
          <w:color w:val="231F20"/>
          <w:spacing w:val="-9"/>
          <w:sz w:val="20"/>
        </w:rPr>
        <w:t> </w:t>
      </w:r>
      <w:r>
        <w:rPr>
          <w:color w:val="231F20"/>
          <w:sz w:val="20"/>
        </w:rPr>
        <w:t>preferred</w:t>
      </w:r>
      <w:r>
        <w:rPr>
          <w:color w:val="231F20"/>
          <w:spacing w:val="-9"/>
          <w:sz w:val="20"/>
        </w:rPr>
        <w:t> </w:t>
      </w:r>
      <w:r>
        <w:rPr>
          <w:color w:val="231F20"/>
          <w:sz w:val="20"/>
        </w:rPr>
        <w:t>or</w:t>
      </w:r>
      <w:r>
        <w:rPr>
          <w:color w:val="231F20"/>
          <w:spacing w:val="-9"/>
          <w:sz w:val="20"/>
        </w:rPr>
        <w:t> </w:t>
      </w:r>
      <w:r>
        <w:rPr>
          <w:color w:val="231F20"/>
          <w:sz w:val="20"/>
        </w:rPr>
        <w:t>made</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Court by which the order of attachment is issued, or, if the claim or objection is in respect of property</w:t>
      </w:r>
      <w:r>
        <w:rPr>
          <w:color w:val="231F20"/>
          <w:spacing w:val="-8"/>
          <w:sz w:val="20"/>
        </w:rPr>
        <w:t> </w:t>
      </w:r>
      <w:r>
        <w:rPr>
          <w:color w:val="231F20"/>
          <w:sz w:val="20"/>
        </w:rPr>
        <w:t>attached</w:t>
      </w:r>
      <w:r>
        <w:rPr>
          <w:color w:val="231F20"/>
          <w:spacing w:val="-8"/>
          <w:sz w:val="20"/>
        </w:rPr>
        <w:t> </w:t>
      </w:r>
      <w:r>
        <w:rPr>
          <w:color w:val="231F20"/>
          <w:sz w:val="20"/>
        </w:rPr>
        <w:t>under</w:t>
      </w:r>
      <w:r>
        <w:rPr>
          <w:color w:val="231F20"/>
          <w:spacing w:val="-8"/>
          <w:sz w:val="20"/>
        </w:rPr>
        <w:t> </w:t>
      </w:r>
      <w:r>
        <w:rPr>
          <w:color w:val="231F20"/>
          <w:sz w:val="20"/>
        </w:rPr>
        <w:t>an</w:t>
      </w:r>
      <w:r>
        <w:rPr>
          <w:color w:val="231F20"/>
          <w:spacing w:val="-8"/>
          <w:sz w:val="20"/>
        </w:rPr>
        <w:t> </w:t>
      </w:r>
      <w:r>
        <w:rPr>
          <w:color w:val="231F20"/>
          <w:sz w:val="20"/>
        </w:rPr>
        <w:t>order</w:t>
      </w:r>
      <w:r>
        <w:rPr>
          <w:color w:val="231F20"/>
          <w:spacing w:val="-8"/>
          <w:sz w:val="20"/>
        </w:rPr>
        <w:t> </w:t>
      </w:r>
      <w:r>
        <w:rPr>
          <w:color w:val="231F20"/>
          <w:sz w:val="20"/>
        </w:rPr>
        <w:t>endorsed</w:t>
      </w:r>
      <w:r>
        <w:rPr>
          <w:color w:val="231F20"/>
          <w:spacing w:val="-8"/>
          <w:sz w:val="20"/>
        </w:rPr>
        <w:t> </w:t>
      </w:r>
      <w:r>
        <w:rPr>
          <w:color w:val="231F20"/>
          <w:sz w:val="20"/>
        </w:rPr>
        <w:t>under</w:t>
      </w:r>
      <w:r>
        <w:rPr>
          <w:color w:val="231F20"/>
          <w:spacing w:val="-8"/>
          <w:sz w:val="20"/>
        </w:rPr>
        <w:t> </w:t>
      </w:r>
      <w:r>
        <w:rPr>
          <w:color w:val="231F20"/>
          <w:sz w:val="20"/>
        </w:rPr>
        <w:t>sub-section</w:t>
      </w:r>
      <w:r>
        <w:rPr>
          <w:color w:val="231F20"/>
          <w:spacing w:val="-8"/>
          <w:sz w:val="20"/>
        </w:rPr>
        <w:t> </w:t>
      </w:r>
      <w:r>
        <w:rPr>
          <w:color w:val="231F20"/>
          <w:sz w:val="20"/>
        </w:rPr>
        <w:t>(</w:t>
      </w:r>
      <w:r>
        <w:rPr>
          <w:i/>
          <w:color w:val="231F20"/>
          <w:sz w:val="20"/>
        </w:rPr>
        <w:t>2</w:t>
      </w:r>
      <w:r>
        <w:rPr>
          <w:color w:val="231F20"/>
          <w:sz w:val="20"/>
        </w:rPr>
        <w:t>)</w:t>
      </w:r>
      <w:r>
        <w:rPr>
          <w:color w:val="231F20"/>
          <w:spacing w:val="-9"/>
          <w:sz w:val="20"/>
        </w:rPr>
        <w:t> </w:t>
      </w:r>
      <w:r>
        <w:rPr>
          <w:color w:val="231F20"/>
          <w:sz w:val="20"/>
        </w:rPr>
        <w:t>of</w:t>
      </w:r>
      <w:r>
        <w:rPr>
          <w:color w:val="231F20"/>
          <w:spacing w:val="-9"/>
          <w:sz w:val="20"/>
        </w:rPr>
        <w:t> </w:t>
      </w:r>
      <w:r>
        <w:rPr>
          <w:color w:val="231F20"/>
          <w:sz w:val="20"/>
        </w:rPr>
        <w:t>section</w:t>
      </w:r>
      <w:r>
        <w:rPr>
          <w:color w:val="231F20"/>
          <w:spacing w:val="-9"/>
          <w:sz w:val="20"/>
        </w:rPr>
        <w:t> </w:t>
      </w:r>
      <w:r>
        <w:rPr>
          <w:color w:val="231F20"/>
          <w:sz w:val="20"/>
        </w:rPr>
        <w:t>85,</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Court of the Chief Judicial Magistrate of the district in which the attachment is made.</w:t>
      </w:r>
    </w:p>
    <w:p>
      <w:pPr>
        <w:pStyle w:val="ListParagraph"/>
        <w:numPr>
          <w:ilvl w:val="0"/>
          <w:numId w:val="42"/>
        </w:numPr>
        <w:tabs>
          <w:tab w:pos="1250" w:val="left" w:leader="none"/>
        </w:tabs>
        <w:spacing w:line="249" w:lineRule="auto" w:before="104" w:after="0"/>
        <w:ind w:left="481" w:right="1" w:firstLine="480"/>
        <w:jc w:val="both"/>
        <w:rPr>
          <w:sz w:val="20"/>
        </w:rPr>
      </w:pPr>
      <w:r>
        <w:rPr>
          <w:color w:val="231F20"/>
          <w:sz w:val="20"/>
        </w:rPr>
        <w:t>Every such claim or objection shall be inquired into by the Court in which it is preferred or made:</w:t>
      </w:r>
    </w:p>
    <w:p>
      <w:pPr>
        <w:pStyle w:val="BodyText"/>
        <w:spacing w:line="249" w:lineRule="auto" w:before="102"/>
        <w:ind w:left="481" w:right="2" w:firstLine="480"/>
        <w:jc w:val="both"/>
      </w:pPr>
      <w:r>
        <w:rPr>
          <w:color w:val="231F20"/>
        </w:rPr>
        <w:t>Provided</w:t>
      </w:r>
      <w:r>
        <w:rPr>
          <w:color w:val="231F20"/>
          <w:spacing w:val="-10"/>
        </w:rPr>
        <w:t> </w:t>
      </w:r>
      <w:r>
        <w:rPr>
          <w:color w:val="231F20"/>
        </w:rPr>
        <w:t>that,</w:t>
      </w:r>
      <w:r>
        <w:rPr>
          <w:color w:val="231F20"/>
          <w:spacing w:val="-10"/>
        </w:rPr>
        <w:t> </w:t>
      </w:r>
      <w:r>
        <w:rPr>
          <w:color w:val="231F20"/>
        </w:rPr>
        <w:t>if</w:t>
      </w:r>
      <w:r>
        <w:rPr>
          <w:color w:val="231F20"/>
          <w:spacing w:val="-10"/>
        </w:rPr>
        <w:t> </w:t>
      </w:r>
      <w:r>
        <w:rPr>
          <w:color w:val="231F20"/>
        </w:rPr>
        <w:t>it</w:t>
      </w:r>
      <w:r>
        <w:rPr>
          <w:color w:val="231F20"/>
          <w:spacing w:val="-10"/>
        </w:rPr>
        <w:t> </w:t>
      </w:r>
      <w:r>
        <w:rPr>
          <w:color w:val="231F20"/>
        </w:rPr>
        <w:t>is</w:t>
      </w:r>
      <w:r>
        <w:rPr>
          <w:color w:val="231F20"/>
          <w:spacing w:val="-10"/>
        </w:rPr>
        <w:t> </w:t>
      </w:r>
      <w:r>
        <w:rPr>
          <w:color w:val="231F20"/>
        </w:rPr>
        <w:t>preferred</w:t>
      </w:r>
      <w:r>
        <w:rPr>
          <w:color w:val="231F20"/>
          <w:spacing w:val="-10"/>
        </w:rPr>
        <w:t> </w:t>
      </w:r>
      <w:r>
        <w:rPr>
          <w:color w:val="231F20"/>
        </w:rPr>
        <w:t>or</w:t>
      </w:r>
      <w:r>
        <w:rPr>
          <w:color w:val="231F20"/>
          <w:spacing w:val="-10"/>
        </w:rPr>
        <w:t> </w:t>
      </w:r>
      <w:r>
        <w:rPr>
          <w:color w:val="231F20"/>
        </w:rPr>
        <w:t>made</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Court</w:t>
      </w:r>
      <w:r>
        <w:rPr>
          <w:color w:val="231F20"/>
          <w:spacing w:val="-10"/>
        </w:rPr>
        <w:t> </w:t>
      </w:r>
      <w:r>
        <w:rPr>
          <w:color w:val="231F20"/>
        </w:rPr>
        <w:t>of</w:t>
      </w:r>
      <w:r>
        <w:rPr>
          <w:color w:val="231F20"/>
          <w:spacing w:val="-10"/>
        </w:rPr>
        <w:t> </w:t>
      </w:r>
      <w:r>
        <w:rPr>
          <w:color w:val="231F20"/>
        </w:rPr>
        <w:t>a</w:t>
      </w:r>
      <w:r>
        <w:rPr>
          <w:color w:val="231F20"/>
          <w:spacing w:val="-10"/>
        </w:rPr>
        <w:t> </w:t>
      </w:r>
      <w:r>
        <w:rPr>
          <w:color w:val="231F20"/>
        </w:rPr>
        <w:t>Chief</w:t>
      </w:r>
      <w:r>
        <w:rPr>
          <w:color w:val="231F20"/>
          <w:spacing w:val="-10"/>
        </w:rPr>
        <w:t> </w:t>
      </w:r>
      <w:r>
        <w:rPr>
          <w:color w:val="231F20"/>
        </w:rPr>
        <w:t>Judicial</w:t>
      </w:r>
      <w:r>
        <w:rPr>
          <w:color w:val="231F20"/>
          <w:spacing w:val="-10"/>
        </w:rPr>
        <w:t> </w:t>
      </w:r>
      <w:r>
        <w:rPr>
          <w:color w:val="231F20"/>
        </w:rPr>
        <w:t>Magistrate,</w:t>
      </w:r>
      <w:r>
        <w:rPr>
          <w:color w:val="231F20"/>
          <w:spacing w:val="-10"/>
        </w:rPr>
        <w:t> </w:t>
      </w:r>
      <w:r>
        <w:rPr>
          <w:color w:val="231F20"/>
        </w:rPr>
        <w:t>he may make it over for disposal to any Magistrate subordinate to him.</w:t>
      </w:r>
    </w:p>
    <w:p>
      <w:pPr>
        <w:pStyle w:val="ListParagraph"/>
        <w:numPr>
          <w:ilvl w:val="0"/>
          <w:numId w:val="42"/>
        </w:numPr>
        <w:tabs>
          <w:tab w:pos="1218" w:val="left" w:leader="none"/>
        </w:tabs>
        <w:spacing w:line="249" w:lineRule="auto" w:before="103" w:after="0"/>
        <w:ind w:left="481" w:right="0" w:firstLine="480"/>
        <w:jc w:val="both"/>
        <w:rPr>
          <w:sz w:val="20"/>
        </w:rPr>
      </w:pPr>
      <w:r>
        <w:rPr>
          <w:color w:val="231F20"/>
          <w:spacing w:val="-2"/>
          <w:sz w:val="20"/>
        </w:rPr>
        <w:t>Any</w:t>
      </w:r>
      <w:r>
        <w:rPr>
          <w:color w:val="231F20"/>
          <w:spacing w:val="-8"/>
          <w:sz w:val="20"/>
        </w:rPr>
        <w:t> </w:t>
      </w:r>
      <w:r>
        <w:rPr>
          <w:color w:val="231F20"/>
          <w:spacing w:val="-2"/>
          <w:sz w:val="20"/>
        </w:rPr>
        <w:t>person</w:t>
      </w:r>
      <w:r>
        <w:rPr>
          <w:color w:val="231F20"/>
          <w:spacing w:val="-8"/>
          <w:sz w:val="20"/>
        </w:rPr>
        <w:t> </w:t>
      </w:r>
      <w:r>
        <w:rPr>
          <w:color w:val="231F20"/>
          <w:spacing w:val="-2"/>
          <w:sz w:val="20"/>
        </w:rPr>
        <w:t>whose</w:t>
      </w:r>
      <w:r>
        <w:rPr>
          <w:color w:val="231F20"/>
          <w:spacing w:val="-8"/>
          <w:sz w:val="20"/>
        </w:rPr>
        <w:t> </w:t>
      </w:r>
      <w:r>
        <w:rPr>
          <w:color w:val="231F20"/>
          <w:spacing w:val="-2"/>
          <w:sz w:val="20"/>
        </w:rPr>
        <w:t>claim</w:t>
      </w:r>
      <w:r>
        <w:rPr>
          <w:color w:val="231F20"/>
          <w:spacing w:val="-8"/>
          <w:sz w:val="20"/>
        </w:rPr>
        <w:t> </w:t>
      </w:r>
      <w:r>
        <w:rPr>
          <w:color w:val="231F20"/>
          <w:spacing w:val="-2"/>
          <w:sz w:val="20"/>
        </w:rPr>
        <w:t>or</w:t>
      </w:r>
      <w:r>
        <w:rPr>
          <w:color w:val="231F20"/>
          <w:spacing w:val="-8"/>
          <w:sz w:val="20"/>
        </w:rPr>
        <w:t> </w:t>
      </w:r>
      <w:r>
        <w:rPr>
          <w:color w:val="231F20"/>
          <w:spacing w:val="-2"/>
          <w:sz w:val="20"/>
        </w:rPr>
        <w:t>objection</w:t>
      </w:r>
      <w:r>
        <w:rPr>
          <w:color w:val="231F20"/>
          <w:spacing w:val="-8"/>
          <w:sz w:val="20"/>
        </w:rPr>
        <w:t> </w:t>
      </w:r>
      <w:r>
        <w:rPr>
          <w:color w:val="231F20"/>
          <w:spacing w:val="-2"/>
          <w:sz w:val="20"/>
        </w:rPr>
        <w:t>has</w:t>
      </w:r>
      <w:r>
        <w:rPr>
          <w:color w:val="231F20"/>
          <w:spacing w:val="-8"/>
          <w:sz w:val="20"/>
        </w:rPr>
        <w:t> </w:t>
      </w:r>
      <w:r>
        <w:rPr>
          <w:color w:val="231F20"/>
          <w:spacing w:val="-2"/>
          <w:sz w:val="20"/>
        </w:rPr>
        <w:t>been</w:t>
      </w:r>
      <w:r>
        <w:rPr>
          <w:color w:val="231F20"/>
          <w:spacing w:val="-8"/>
          <w:sz w:val="20"/>
        </w:rPr>
        <w:t> </w:t>
      </w:r>
      <w:r>
        <w:rPr>
          <w:color w:val="231F20"/>
          <w:spacing w:val="-2"/>
          <w:sz w:val="20"/>
        </w:rPr>
        <w:t>disallowed</w:t>
      </w:r>
      <w:r>
        <w:rPr>
          <w:color w:val="231F20"/>
          <w:spacing w:val="-8"/>
          <w:sz w:val="20"/>
        </w:rPr>
        <w:t> </w:t>
      </w:r>
      <w:r>
        <w:rPr>
          <w:color w:val="231F20"/>
          <w:spacing w:val="-2"/>
          <w:sz w:val="20"/>
        </w:rPr>
        <w:t>in</w:t>
      </w:r>
      <w:r>
        <w:rPr>
          <w:color w:val="231F20"/>
          <w:spacing w:val="-8"/>
          <w:sz w:val="20"/>
        </w:rPr>
        <w:t> </w:t>
      </w:r>
      <w:r>
        <w:rPr>
          <w:color w:val="231F20"/>
          <w:spacing w:val="-2"/>
          <w:sz w:val="20"/>
        </w:rPr>
        <w:t>whole</w:t>
      </w:r>
      <w:r>
        <w:rPr>
          <w:color w:val="231F20"/>
          <w:spacing w:val="-8"/>
          <w:sz w:val="20"/>
        </w:rPr>
        <w:t> </w:t>
      </w:r>
      <w:r>
        <w:rPr>
          <w:color w:val="231F20"/>
          <w:spacing w:val="-2"/>
          <w:sz w:val="20"/>
        </w:rPr>
        <w:t>or</w:t>
      </w:r>
      <w:r>
        <w:rPr>
          <w:color w:val="231F20"/>
          <w:spacing w:val="-8"/>
          <w:sz w:val="20"/>
        </w:rPr>
        <w:t> </w:t>
      </w:r>
      <w:r>
        <w:rPr>
          <w:color w:val="231F20"/>
          <w:spacing w:val="-2"/>
          <w:sz w:val="20"/>
        </w:rPr>
        <w:t>in</w:t>
      </w:r>
      <w:r>
        <w:rPr>
          <w:color w:val="231F20"/>
          <w:spacing w:val="-8"/>
          <w:sz w:val="20"/>
        </w:rPr>
        <w:t> </w:t>
      </w:r>
      <w:r>
        <w:rPr>
          <w:color w:val="231F20"/>
          <w:spacing w:val="-2"/>
          <w:sz w:val="20"/>
        </w:rPr>
        <w:t>part</w:t>
      </w:r>
      <w:r>
        <w:rPr>
          <w:color w:val="231F20"/>
          <w:spacing w:val="-8"/>
          <w:sz w:val="20"/>
        </w:rPr>
        <w:t> </w:t>
      </w:r>
      <w:r>
        <w:rPr>
          <w:color w:val="231F20"/>
          <w:spacing w:val="-2"/>
          <w:sz w:val="20"/>
        </w:rPr>
        <w:t>by</w:t>
      </w:r>
      <w:r>
        <w:rPr>
          <w:color w:val="231F20"/>
          <w:spacing w:val="-8"/>
          <w:sz w:val="20"/>
        </w:rPr>
        <w:t> </w:t>
      </w:r>
      <w:r>
        <w:rPr>
          <w:color w:val="231F20"/>
          <w:spacing w:val="-2"/>
          <w:sz w:val="20"/>
        </w:rPr>
        <w:t>an </w:t>
      </w:r>
      <w:r>
        <w:rPr>
          <w:color w:val="231F20"/>
          <w:sz w:val="20"/>
        </w:rPr>
        <w:t>order under sub-section (</w:t>
      </w:r>
      <w:r>
        <w:rPr>
          <w:i/>
          <w:color w:val="231F20"/>
          <w:sz w:val="20"/>
        </w:rPr>
        <w:t>1</w:t>
      </w:r>
      <w:r>
        <w:rPr>
          <w:color w:val="231F20"/>
          <w:sz w:val="20"/>
        </w:rPr>
        <w:t>) may, within a period of one year from the date of such order, institute a suit to establish the right which he claims in respect of the property in dispute; but subject to the result of such suit, if any, the order shall be conclusive.</w:t>
      </w:r>
    </w:p>
    <w:p>
      <w:pPr>
        <w:pStyle w:val="ListParagraph"/>
        <w:numPr>
          <w:ilvl w:val="0"/>
          <w:numId w:val="1"/>
        </w:numPr>
        <w:tabs>
          <w:tab w:pos="1248" w:val="left" w:leader="none"/>
        </w:tabs>
        <w:spacing w:line="249" w:lineRule="auto" w:before="104" w:after="0"/>
        <w:ind w:left="481" w:right="3"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5"/>
          <w:sz w:val="20"/>
        </w:rPr>
        <w:t> </w:t>
      </w:r>
      <w:r>
        <w:rPr>
          <w:color w:val="231F20"/>
          <w:spacing w:val="-2"/>
          <w:sz w:val="20"/>
        </w:rPr>
        <w:t>If</w:t>
      </w:r>
      <w:r>
        <w:rPr>
          <w:color w:val="231F20"/>
          <w:spacing w:val="-5"/>
          <w:sz w:val="20"/>
        </w:rPr>
        <w:t> </w:t>
      </w:r>
      <w:r>
        <w:rPr>
          <w:color w:val="231F20"/>
          <w:spacing w:val="-2"/>
          <w:sz w:val="20"/>
        </w:rPr>
        <w:t>the</w:t>
      </w:r>
      <w:r>
        <w:rPr>
          <w:color w:val="231F20"/>
          <w:spacing w:val="-5"/>
          <w:sz w:val="20"/>
        </w:rPr>
        <w:t> </w:t>
      </w:r>
      <w:r>
        <w:rPr>
          <w:color w:val="231F20"/>
          <w:spacing w:val="-2"/>
          <w:sz w:val="20"/>
        </w:rPr>
        <w:t>proclaimed</w:t>
      </w:r>
      <w:r>
        <w:rPr>
          <w:color w:val="231F20"/>
          <w:spacing w:val="-5"/>
          <w:sz w:val="20"/>
        </w:rPr>
        <w:t> </w:t>
      </w:r>
      <w:r>
        <w:rPr>
          <w:color w:val="231F20"/>
          <w:spacing w:val="-2"/>
          <w:sz w:val="20"/>
        </w:rPr>
        <w:t>person</w:t>
      </w:r>
      <w:r>
        <w:rPr>
          <w:color w:val="231F20"/>
          <w:spacing w:val="-5"/>
          <w:sz w:val="20"/>
        </w:rPr>
        <w:t> </w:t>
      </w:r>
      <w:r>
        <w:rPr>
          <w:color w:val="231F20"/>
          <w:spacing w:val="-2"/>
          <w:sz w:val="20"/>
        </w:rPr>
        <w:t>appears</w:t>
      </w:r>
      <w:r>
        <w:rPr>
          <w:color w:val="231F20"/>
          <w:spacing w:val="-5"/>
          <w:sz w:val="20"/>
        </w:rPr>
        <w:t> </w:t>
      </w:r>
      <w:r>
        <w:rPr>
          <w:color w:val="231F20"/>
          <w:spacing w:val="-2"/>
          <w:sz w:val="20"/>
        </w:rPr>
        <w:t>within</w:t>
      </w:r>
      <w:r>
        <w:rPr>
          <w:color w:val="231F20"/>
          <w:spacing w:val="-5"/>
          <w:sz w:val="20"/>
        </w:rPr>
        <w:t> </w:t>
      </w:r>
      <w:r>
        <w:rPr>
          <w:color w:val="231F20"/>
          <w:spacing w:val="-2"/>
          <w:sz w:val="20"/>
        </w:rPr>
        <w:t>the</w:t>
      </w:r>
      <w:r>
        <w:rPr>
          <w:color w:val="231F20"/>
          <w:spacing w:val="-5"/>
          <w:sz w:val="20"/>
        </w:rPr>
        <w:t> </w:t>
      </w:r>
      <w:r>
        <w:rPr>
          <w:color w:val="231F20"/>
          <w:spacing w:val="-2"/>
          <w:sz w:val="20"/>
        </w:rPr>
        <w:t>time</w:t>
      </w:r>
      <w:r>
        <w:rPr>
          <w:color w:val="231F20"/>
          <w:spacing w:val="-5"/>
          <w:sz w:val="20"/>
        </w:rPr>
        <w:t> </w:t>
      </w:r>
      <w:r>
        <w:rPr>
          <w:color w:val="231F20"/>
          <w:spacing w:val="-2"/>
          <w:sz w:val="20"/>
        </w:rPr>
        <w:t>specified</w:t>
      </w:r>
      <w:r>
        <w:rPr>
          <w:color w:val="231F20"/>
          <w:spacing w:val="-5"/>
          <w:sz w:val="20"/>
        </w:rPr>
        <w:t> </w:t>
      </w:r>
      <w:r>
        <w:rPr>
          <w:color w:val="231F20"/>
          <w:spacing w:val="-2"/>
          <w:sz w:val="20"/>
        </w:rPr>
        <w:t>in</w:t>
      </w:r>
      <w:r>
        <w:rPr>
          <w:color w:val="231F20"/>
          <w:spacing w:val="-5"/>
          <w:sz w:val="20"/>
        </w:rPr>
        <w:t> </w:t>
      </w:r>
      <w:r>
        <w:rPr>
          <w:color w:val="231F20"/>
          <w:spacing w:val="-2"/>
          <w:sz w:val="20"/>
        </w:rPr>
        <w:t>the</w:t>
      </w:r>
      <w:r>
        <w:rPr>
          <w:color w:val="231F20"/>
          <w:spacing w:val="-5"/>
          <w:sz w:val="20"/>
        </w:rPr>
        <w:t> </w:t>
      </w:r>
      <w:r>
        <w:rPr>
          <w:color w:val="231F20"/>
          <w:spacing w:val="-2"/>
          <w:sz w:val="20"/>
        </w:rPr>
        <w:t>proclamation, </w:t>
      </w:r>
      <w:r>
        <w:rPr>
          <w:color w:val="231F20"/>
          <w:sz w:val="20"/>
        </w:rPr>
        <w:t>the Court shall make an order releasing the property from the attachment.</w:t>
      </w:r>
    </w:p>
    <w:p>
      <w:pPr>
        <w:pStyle w:val="BodyText"/>
        <w:spacing w:line="249" w:lineRule="auto" w:before="102"/>
        <w:ind w:left="481" w:firstLine="480"/>
        <w:jc w:val="both"/>
      </w:pPr>
      <w:r>
        <w:rPr>
          <w:color w:val="231F20"/>
        </w:rPr>
        <w:t>(</w:t>
      </w:r>
      <w:r>
        <w:rPr>
          <w:i/>
          <w:color w:val="231F20"/>
        </w:rPr>
        <w:t>2</w:t>
      </w:r>
      <w:r>
        <w:rPr>
          <w:color w:val="231F20"/>
        </w:rPr>
        <w:t>) If the proclaimed person does not appear within the time specified in the proclamation,</w:t>
      </w:r>
      <w:r>
        <w:rPr>
          <w:color w:val="231F20"/>
          <w:spacing w:val="35"/>
        </w:rPr>
        <w:t> </w:t>
      </w:r>
      <w:r>
        <w:rPr>
          <w:color w:val="231F20"/>
        </w:rPr>
        <w:t>the</w:t>
      </w:r>
      <w:r>
        <w:rPr>
          <w:color w:val="231F20"/>
          <w:spacing w:val="37"/>
        </w:rPr>
        <w:t> </w:t>
      </w:r>
      <w:r>
        <w:rPr>
          <w:color w:val="231F20"/>
        </w:rPr>
        <w:t>property</w:t>
      </w:r>
      <w:r>
        <w:rPr>
          <w:color w:val="231F20"/>
          <w:spacing w:val="37"/>
        </w:rPr>
        <w:t> </w:t>
      </w:r>
      <w:r>
        <w:rPr>
          <w:color w:val="231F20"/>
        </w:rPr>
        <w:t>under</w:t>
      </w:r>
      <w:r>
        <w:rPr>
          <w:color w:val="231F20"/>
          <w:spacing w:val="38"/>
        </w:rPr>
        <w:t> </w:t>
      </w:r>
      <w:r>
        <w:rPr>
          <w:color w:val="231F20"/>
        </w:rPr>
        <w:t>the</w:t>
      </w:r>
      <w:r>
        <w:rPr>
          <w:color w:val="231F20"/>
          <w:spacing w:val="37"/>
        </w:rPr>
        <w:t> </w:t>
      </w:r>
      <w:r>
        <w:rPr>
          <w:color w:val="231F20"/>
        </w:rPr>
        <w:t>attachment</w:t>
      </w:r>
      <w:r>
        <w:rPr>
          <w:color w:val="231F20"/>
          <w:spacing w:val="37"/>
        </w:rPr>
        <w:t> </w:t>
      </w:r>
      <w:r>
        <w:rPr>
          <w:color w:val="231F20"/>
        </w:rPr>
        <w:t>shall</w:t>
      </w:r>
      <w:r>
        <w:rPr>
          <w:color w:val="231F20"/>
          <w:spacing w:val="38"/>
        </w:rPr>
        <w:t> </w:t>
      </w:r>
      <w:r>
        <w:rPr>
          <w:color w:val="231F20"/>
        </w:rPr>
        <w:t>be</w:t>
      </w:r>
      <w:r>
        <w:rPr>
          <w:color w:val="231F20"/>
          <w:spacing w:val="37"/>
        </w:rPr>
        <w:t> </w:t>
      </w:r>
      <w:r>
        <w:rPr>
          <w:color w:val="231F20"/>
        </w:rPr>
        <w:t>at</w:t>
      </w:r>
      <w:r>
        <w:rPr>
          <w:color w:val="231F20"/>
          <w:spacing w:val="37"/>
        </w:rPr>
        <w:t> </w:t>
      </w:r>
      <w:r>
        <w:rPr>
          <w:color w:val="231F20"/>
        </w:rPr>
        <w:t>the</w:t>
      </w:r>
      <w:r>
        <w:rPr>
          <w:color w:val="231F20"/>
          <w:spacing w:val="38"/>
        </w:rPr>
        <w:t> </w:t>
      </w:r>
      <w:r>
        <w:rPr>
          <w:color w:val="231F20"/>
        </w:rPr>
        <w:t>disposal</w:t>
      </w:r>
      <w:r>
        <w:rPr>
          <w:color w:val="231F20"/>
          <w:spacing w:val="37"/>
        </w:rPr>
        <w:t> </w:t>
      </w:r>
      <w:r>
        <w:rPr>
          <w:color w:val="231F20"/>
        </w:rPr>
        <w:t>of</w:t>
      </w:r>
      <w:r>
        <w:rPr>
          <w:color w:val="231F20"/>
          <w:spacing w:val="37"/>
        </w:rPr>
        <w:t> </w:t>
      </w:r>
      <w:r>
        <w:rPr>
          <w:color w:val="231F20"/>
        </w:rPr>
        <w:t>the</w:t>
      </w:r>
      <w:r>
        <w:rPr>
          <w:color w:val="231F20"/>
          <w:spacing w:val="38"/>
        </w:rPr>
        <w:t> </w:t>
      </w:r>
      <w:r>
        <w:rPr>
          <w:color w:val="231F20"/>
          <w:spacing w:val="-2"/>
        </w:rPr>
        <w:t>State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1"/>
        <w:rPr>
          <w:sz w:val="16"/>
        </w:rPr>
      </w:pPr>
    </w:p>
    <w:p>
      <w:pPr>
        <w:spacing w:line="249" w:lineRule="auto" w:before="0"/>
        <w:ind w:left="128" w:right="1190" w:firstLine="0"/>
        <w:jc w:val="left"/>
        <w:rPr>
          <w:sz w:val="16"/>
        </w:rPr>
      </w:pPr>
      <w:r>
        <w:rPr>
          <w:color w:val="231F20"/>
          <w:spacing w:val="-2"/>
          <w:sz w:val="16"/>
        </w:rPr>
        <w:t>Identification</w:t>
      </w:r>
      <w:r>
        <w:rPr>
          <w:color w:val="231F20"/>
          <w:spacing w:val="40"/>
          <w:sz w:val="16"/>
        </w:rPr>
        <w:t> </w:t>
      </w:r>
      <w:r>
        <w:rPr>
          <w:color w:val="231F20"/>
          <w:spacing w:val="-4"/>
          <w:sz w:val="16"/>
        </w:rPr>
        <w:t>and</w:t>
      </w:r>
    </w:p>
    <w:p>
      <w:pPr>
        <w:spacing w:line="249" w:lineRule="auto" w:before="2"/>
        <w:ind w:left="128" w:right="1190" w:firstLine="0"/>
        <w:jc w:val="left"/>
        <w:rPr>
          <w:sz w:val="16"/>
        </w:rPr>
      </w:pPr>
      <w:r>
        <w:rPr>
          <w:color w:val="231F20"/>
          <w:sz w:val="16"/>
        </w:rPr>
        <w:t>attachment</w:t>
      </w:r>
      <w:r>
        <w:rPr>
          <w:color w:val="231F20"/>
          <w:spacing w:val="40"/>
          <w:sz w:val="16"/>
        </w:rPr>
        <w:t> </w:t>
      </w: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of</w:t>
      </w:r>
      <w:r>
        <w:rPr>
          <w:color w:val="231F20"/>
          <w:spacing w:val="40"/>
          <w:sz w:val="16"/>
        </w:rPr>
        <w:t> </w:t>
      </w:r>
      <w:r>
        <w:rPr>
          <w:color w:val="231F20"/>
          <w:spacing w:val="-2"/>
          <w:sz w:val="16"/>
        </w:rPr>
        <w:t>proclaimed</w:t>
      </w:r>
    </w:p>
    <w:p>
      <w:pPr>
        <w:spacing w:before="2"/>
        <w:ind w:left="128" w:right="0" w:firstLine="0"/>
        <w:jc w:val="left"/>
        <w:rPr>
          <w:sz w:val="16"/>
        </w:rPr>
      </w:pPr>
      <w:r>
        <w:rPr>
          <w:color w:val="231F20"/>
          <w:spacing w:val="-2"/>
          <w:sz w:val="16"/>
        </w:rPr>
        <w:t>person.</w:t>
      </w:r>
    </w:p>
    <w:p>
      <w:pPr>
        <w:pStyle w:val="BodyText"/>
        <w:spacing w:before="6"/>
        <w:rPr>
          <w:sz w:val="16"/>
        </w:rPr>
      </w:pPr>
    </w:p>
    <w:p>
      <w:pPr>
        <w:spacing w:line="249" w:lineRule="auto" w:before="0"/>
        <w:ind w:left="128" w:right="1190" w:firstLine="0"/>
        <w:jc w:val="left"/>
        <w:rPr>
          <w:sz w:val="16"/>
        </w:rPr>
      </w:pPr>
      <w:r>
        <w:rPr>
          <w:color w:val="231F20"/>
          <w:sz w:val="16"/>
        </w:rPr>
        <w:t>Claims and</w:t>
      </w:r>
      <w:r>
        <w:rPr>
          <w:color w:val="231F20"/>
          <w:spacing w:val="40"/>
          <w:sz w:val="16"/>
        </w:rPr>
        <w:t> </w:t>
      </w:r>
      <w:r>
        <w:rPr>
          <w:color w:val="231F20"/>
          <w:sz w:val="16"/>
        </w:rPr>
        <w:t>objections</w:t>
      </w:r>
      <w:r>
        <w:rPr>
          <w:color w:val="231F20"/>
          <w:spacing w:val="40"/>
          <w:sz w:val="16"/>
        </w:rPr>
        <w:t> </w:t>
      </w:r>
      <w:r>
        <w:rPr>
          <w:color w:val="231F20"/>
          <w:sz w:val="16"/>
        </w:rPr>
        <w:t>to</w:t>
      </w:r>
      <w:r>
        <w:rPr>
          <w:color w:val="231F20"/>
          <w:spacing w:val="40"/>
          <w:sz w:val="16"/>
        </w:rPr>
        <w:t> </w:t>
      </w:r>
      <w:r>
        <w:rPr>
          <w:color w:val="231F20"/>
          <w:spacing w:val="-2"/>
          <w:sz w:val="16"/>
        </w:rPr>
        <w:t>attachment.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3"/>
        <w:rPr>
          <w:sz w:val="16"/>
        </w:rPr>
      </w:pPr>
    </w:p>
    <w:p>
      <w:pPr>
        <w:spacing w:line="249" w:lineRule="auto" w:before="0"/>
        <w:ind w:left="128" w:right="1190" w:firstLine="0"/>
        <w:jc w:val="left"/>
        <w:rPr>
          <w:sz w:val="16"/>
        </w:rPr>
      </w:pPr>
      <w:r>
        <w:rPr>
          <w:color w:val="231F20"/>
          <w:sz w:val="16"/>
        </w:rPr>
        <w:t>Release,</w:t>
      </w:r>
      <w:r>
        <w:rPr>
          <w:color w:val="231F20"/>
          <w:spacing w:val="-1"/>
          <w:sz w:val="16"/>
        </w:rPr>
        <w:t> </w:t>
      </w:r>
      <w:r>
        <w:rPr>
          <w:color w:val="231F20"/>
          <w:sz w:val="16"/>
        </w:rPr>
        <w:t>sale</w:t>
      </w:r>
      <w:r>
        <w:rPr>
          <w:color w:val="231F20"/>
          <w:spacing w:val="40"/>
          <w:sz w:val="16"/>
        </w:rPr>
        <w:t> </w:t>
      </w:r>
      <w:r>
        <w:rPr>
          <w:color w:val="231F20"/>
          <w:spacing w:val="-4"/>
          <w:sz w:val="16"/>
        </w:rPr>
        <w:t>and</w:t>
      </w:r>
    </w:p>
    <w:p>
      <w:pPr>
        <w:spacing w:line="249" w:lineRule="auto" w:before="2"/>
        <w:ind w:left="128" w:right="1190" w:firstLine="0"/>
        <w:jc w:val="left"/>
        <w:rPr>
          <w:sz w:val="16"/>
        </w:rPr>
      </w:pPr>
      <w:r>
        <w:rPr>
          <w:color w:val="231F20"/>
          <w:sz w:val="16"/>
        </w:rPr>
        <w:t>restoration</w:t>
      </w:r>
      <w:r>
        <w:rPr>
          <w:color w:val="231F20"/>
          <w:spacing w:val="40"/>
          <w:sz w:val="16"/>
        </w:rPr>
        <w:t> </w:t>
      </w:r>
      <w:r>
        <w:rPr>
          <w:color w:val="231F20"/>
          <w:sz w:val="16"/>
        </w:rPr>
        <w:t>of</w:t>
      </w:r>
      <w:r>
        <w:rPr>
          <w:color w:val="231F20"/>
          <w:spacing w:val="40"/>
          <w:sz w:val="16"/>
        </w:rPr>
        <w:t> </w:t>
      </w:r>
      <w:r>
        <w:rPr>
          <w:color w:val="231F20"/>
          <w:spacing w:val="-2"/>
          <w:sz w:val="16"/>
        </w:rPr>
        <w:t>attached</w:t>
      </w:r>
      <w:r>
        <w:rPr>
          <w:color w:val="231F20"/>
          <w:spacing w:val="40"/>
          <w:sz w:val="16"/>
        </w:rPr>
        <w:t> </w:t>
      </w:r>
      <w:r>
        <w:rPr>
          <w:color w:val="231F20"/>
          <w:spacing w:val="-2"/>
          <w:sz w:val="16"/>
        </w:rPr>
        <w:t>property.</w:t>
      </w:r>
    </w:p>
    <w:p>
      <w:pPr>
        <w:spacing w:after="0" w:line="249" w:lineRule="auto"/>
        <w:jc w:val="left"/>
        <w:rPr>
          <w:sz w:val="16"/>
        </w:rPr>
        <w:sectPr>
          <w:type w:val="continuous"/>
          <w:pgSz w:w="11900" w:h="16840"/>
          <w:pgMar w:header="905" w:footer="0" w:top="1240" w:bottom="280" w:left="0" w:right="0"/>
          <w:cols w:num="3" w:equalWidth="0">
            <w:col w:w="1832" w:space="40"/>
            <w:col w:w="7687" w:space="39"/>
            <w:col w:w="2302"/>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5"/>
        <w:rPr>
          <w:sz w:val="16"/>
        </w:rPr>
      </w:pPr>
    </w:p>
    <w:p>
      <w:pPr>
        <w:spacing w:line="249" w:lineRule="auto" w:before="1"/>
        <w:ind w:left="1157" w:right="0" w:firstLine="0"/>
        <w:jc w:val="left"/>
        <w:rPr>
          <w:sz w:val="16"/>
        </w:rPr>
      </w:pPr>
      <w:r>
        <w:rPr>
          <w:color w:val="231F20"/>
          <w:sz w:val="16"/>
        </w:rPr>
        <w:t>Appeal</w:t>
      </w:r>
      <w:r>
        <w:rPr>
          <w:color w:val="231F20"/>
          <w:spacing w:val="40"/>
          <w:sz w:val="16"/>
        </w:rPr>
        <w:t> </w:t>
      </w:r>
      <w:r>
        <w:rPr>
          <w:color w:val="231F20"/>
          <w:sz w:val="16"/>
        </w:rPr>
        <w:t>from</w:t>
      </w:r>
      <w:r>
        <w:rPr>
          <w:color w:val="231F20"/>
          <w:spacing w:val="40"/>
          <w:sz w:val="16"/>
        </w:rPr>
        <w:t> </w:t>
      </w:r>
      <w:r>
        <w:rPr>
          <w:color w:val="231F20"/>
          <w:sz w:val="16"/>
        </w:rPr>
        <w:t>order</w:t>
      </w:r>
      <w:r>
        <w:rPr>
          <w:color w:val="231F20"/>
          <w:spacing w:val="32"/>
          <w:sz w:val="16"/>
        </w:rPr>
        <w:t> </w:t>
      </w:r>
      <w:r>
        <w:rPr>
          <w:color w:val="231F20"/>
          <w:sz w:val="16"/>
        </w:rPr>
        <w:t>rejecting</w:t>
      </w:r>
      <w:r>
        <w:rPr>
          <w:color w:val="231F20"/>
          <w:spacing w:val="40"/>
          <w:sz w:val="16"/>
        </w:rPr>
        <w:t> </w:t>
      </w:r>
      <w:r>
        <w:rPr>
          <w:color w:val="231F20"/>
          <w:spacing w:val="-2"/>
          <w:sz w:val="16"/>
        </w:rPr>
        <w:t>application</w:t>
      </w:r>
    </w:p>
    <w:p>
      <w:pPr>
        <w:spacing w:line="249" w:lineRule="auto" w:before="2"/>
        <w:ind w:left="1157" w:right="0" w:firstLine="0"/>
        <w:jc w:val="left"/>
        <w:rPr>
          <w:sz w:val="16"/>
        </w:rPr>
      </w:pPr>
      <w:r>
        <w:rPr>
          <w:color w:val="231F20"/>
          <w:sz w:val="16"/>
        </w:rPr>
        <w:t>for</w:t>
      </w:r>
      <w:r>
        <w:rPr>
          <w:color w:val="231F20"/>
          <w:spacing w:val="40"/>
          <w:sz w:val="16"/>
        </w:rPr>
        <w:t> </w:t>
      </w:r>
      <w:r>
        <w:rPr>
          <w:color w:val="231F20"/>
          <w:sz w:val="16"/>
        </w:rPr>
        <w:t>restoration</w:t>
      </w:r>
      <w:r>
        <w:rPr>
          <w:color w:val="231F20"/>
          <w:spacing w:val="40"/>
          <w:sz w:val="16"/>
        </w:rPr>
        <w:t> </w:t>
      </w:r>
      <w:r>
        <w:rPr>
          <w:color w:val="231F20"/>
          <w:sz w:val="16"/>
        </w:rPr>
        <w:t>of</w:t>
      </w:r>
      <w:r>
        <w:rPr>
          <w:color w:val="231F20"/>
          <w:spacing w:val="40"/>
          <w:sz w:val="16"/>
        </w:rPr>
        <w:t> </w:t>
      </w:r>
      <w:r>
        <w:rPr>
          <w:color w:val="231F20"/>
          <w:sz w:val="16"/>
        </w:rPr>
        <w:t>attached</w:t>
      </w:r>
      <w:r>
        <w:rPr>
          <w:color w:val="231F20"/>
          <w:spacing w:val="40"/>
          <w:sz w:val="16"/>
        </w:rPr>
        <w:t> </w:t>
      </w:r>
      <w:r>
        <w:rPr>
          <w:color w:val="231F20"/>
          <w:spacing w:val="-2"/>
          <w:sz w:val="16"/>
        </w:rPr>
        <w:t>property.</w:t>
      </w:r>
    </w:p>
    <w:p>
      <w:pPr>
        <w:pStyle w:val="BodyText"/>
        <w:rPr>
          <w:sz w:val="16"/>
        </w:rPr>
      </w:pPr>
    </w:p>
    <w:p>
      <w:pPr>
        <w:pStyle w:val="BodyText"/>
        <w:spacing w:before="51"/>
        <w:rPr>
          <w:sz w:val="16"/>
        </w:rPr>
      </w:pPr>
    </w:p>
    <w:p>
      <w:pPr>
        <w:spacing w:line="249" w:lineRule="auto" w:before="0"/>
        <w:ind w:left="1157" w:right="17" w:firstLine="0"/>
        <w:jc w:val="left"/>
        <w:rPr>
          <w:sz w:val="16"/>
        </w:rPr>
      </w:pPr>
      <w:r>
        <w:rPr>
          <w:color w:val="231F20"/>
          <w:sz w:val="16"/>
        </w:rPr>
        <w:t>Issue of</w:t>
      </w:r>
      <w:r>
        <w:rPr>
          <w:color w:val="231F20"/>
          <w:spacing w:val="40"/>
          <w:sz w:val="16"/>
        </w:rPr>
        <w:t> </w:t>
      </w:r>
      <w:r>
        <w:rPr>
          <w:color w:val="231F20"/>
          <w:sz w:val="16"/>
        </w:rPr>
        <w:t>warrant</w:t>
      </w:r>
      <w:r>
        <w:rPr>
          <w:color w:val="231F20"/>
          <w:spacing w:val="18"/>
          <w:sz w:val="16"/>
        </w:rPr>
        <w:t> </w:t>
      </w:r>
      <w:r>
        <w:rPr>
          <w:i/>
          <w:color w:val="231F20"/>
          <w:sz w:val="16"/>
        </w:rPr>
        <w:t>in</w:t>
      </w:r>
      <w:r>
        <w:rPr>
          <w:i/>
          <w:color w:val="231F20"/>
          <w:spacing w:val="17"/>
          <w:sz w:val="16"/>
        </w:rPr>
        <w:t> </w:t>
      </w:r>
      <w:r>
        <w:rPr>
          <w:i/>
          <w:color w:val="231F20"/>
          <w:sz w:val="16"/>
        </w:rPr>
        <w:t>lieu</w:t>
      </w:r>
      <w:r>
        <w:rPr>
          <w:i/>
          <w:color w:val="231F20"/>
          <w:spacing w:val="40"/>
          <w:sz w:val="16"/>
        </w:rPr>
        <w:t> </w:t>
      </w:r>
      <w:r>
        <w:rPr>
          <w:color w:val="231F20"/>
          <w:sz w:val="16"/>
        </w:rPr>
        <w:t>of,</w:t>
      </w:r>
      <w:r>
        <w:rPr>
          <w:color w:val="231F20"/>
          <w:spacing w:val="40"/>
          <w:sz w:val="16"/>
        </w:rPr>
        <w:t> </w:t>
      </w:r>
      <w:r>
        <w:rPr>
          <w:color w:val="231F20"/>
          <w:sz w:val="16"/>
        </w:rPr>
        <w:t>or</w:t>
      </w:r>
      <w:r>
        <w:rPr>
          <w:color w:val="231F20"/>
          <w:spacing w:val="40"/>
          <w:sz w:val="16"/>
        </w:rPr>
        <w:t> </w:t>
      </w:r>
      <w:r>
        <w:rPr>
          <w:color w:val="231F20"/>
          <w:sz w:val="16"/>
        </w:rPr>
        <w:t>in</w:t>
      </w:r>
      <w:r>
        <w:rPr>
          <w:color w:val="231F20"/>
          <w:spacing w:val="40"/>
          <w:sz w:val="16"/>
        </w:rPr>
        <w:t> </w:t>
      </w:r>
      <w:r>
        <w:rPr>
          <w:color w:val="231F20"/>
          <w:sz w:val="16"/>
        </w:rPr>
        <w:t>addition</w:t>
      </w:r>
      <w:r>
        <w:rPr>
          <w:color w:val="231F20"/>
          <w:spacing w:val="40"/>
          <w:sz w:val="16"/>
        </w:rPr>
        <w:t> </w:t>
      </w:r>
      <w:r>
        <w:rPr>
          <w:color w:val="231F20"/>
          <w:sz w:val="16"/>
        </w:rPr>
        <w:t>to,</w:t>
      </w:r>
    </w:p>
    <w:p>
      <w:pPr>
        <w:spacing w:before="3"/>
        <w:ind w:left="1157" w:right="0" w:firstLine="0"/>
        <w:jc w:val="left"/>
        <w:rPr>
          <w:sz w:val="16"/>
        </w:rPr>
      </w:pPr>
      <w:r>
        <w:rPr>
          <w:color w:val="231F20"/>
          <w:spacing w:val="-2"/>
          <w:sz w:val="16"/>
        </w:rPr>
        <w:t>summons.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6"/>
        <w:rPr>
          <w:sz w:val="16"/>
        </w:rPr>
      </w:pPr>
    </w:p>
    <w:p>
      <w:pPr>
        <w:spacing w:line="249" w:lineRule="auto" w:before="0"/>
        <w:ind w:left="1157" w:right="0" w:firstLine="0"/>
        <w:jc w:val="left"/>
        <w:rPr>
          <w:sz w:val="16"/>
        </w:rPr>
      </w:pPr>
      <w:r>
        <w:rPr>
          <w:color w:val="231F20"/>
          <w:sz w:val="16"/>
        </w:rPr>
        <w:t>Power</w:t>
      </w:r>
      <w:r>
        <w:rPr>
          <w:color w:val="231F20"/>
          <w:spacing w:val="31"/>
          <w:sz w:val="16"/>
        </w:rPr>
        <w:t> </w:t>
      </w:r>
      <w:r>
        <w:rPr>
          <w:color w:val="231F20"/>
          <w:sz w:val="16"/>
        </w:rPr>
        <w:t>to</w:t>
      </w:r>
      <w:r>
        <w:rPr>
          <w:color w:val="231F20"/>
          <w:spacing w:val="31"/>
          <w:sz w:val="16"/>
        </w:rPr>
        <w:t> </w:t>
      </w:r>
      <w:r>
        <w:rPr>
          <w:color w:val="231F20"/>
          <w:sz w:val="16"/>
        </w:rPr>
        <w:t>take</w:t>
      </w:r>
      <w:r>
        <w:rPr>
          <w:color w:val="231F20"/>
          <w:spacing w:val="40"/>
          <w:sz w:val="16"/>
        </w:rPr>
        <w:t> </w:t>
      </w:r>
      <w:r>
        <w:rPr>
          <w:color w:val="231F20"/>
          <w:sz w:val="16"/>
        </w:rPr>
        <w:t>bond or bail</w:t>
      </w:r>
      <w:r>
        <w:rPr>
          <w:color w:val="231F20"/>
          <w:spacing w:val="40"/>
          <w:sz w:val="16"/>
        </w:rPr>
        <w:t> </w:t>
      </w:r>
      <w:r>
        <w:rPr>
          <w:color w:val="231F20"/>
          <w:sz w:val="16"/>
        </w:rPr>
        <w:t>bond</w:t>
      </w:r>
      <w:r>
        <w:rPr>
          <w:color w:val="231F20"/>
          <w:spacing w:val="40"/>
          <w:sz w:val="16"/>
        </w:rPr>
        <w:t> </w:t>
      </w:r>
      <w:r>
        <w:rPr>
          <w:color w:val="231F20"/>
          <w:sz w:val="16"/>
        </w:rPr>
        <w:t>for</w:t>
      </w:r>
    </w:p>
    <w:p>
      <w:pPr>
        <w:spacing w:before="2"/>
        <w:ind w:left="1157" w:right="0" w:firstLine="0"/>
        <w:jc w:val="left"/>
        <w:rPr>
          <w:sz w:val="16"/>
        </w:rPr>
      </w:pPr>
      <w:r>
        <w:rPr>
          <w:color w:val="231F20"/>
          <w:spacing w:val="-2"/>
          <w:sz w:val="16"/>
        </w:rPr>
        <w:t>appearance.</w:t>
      </w:r>
    </w:p>
    <w:p>
      <w:pPr>
        <w:pStyle w:val="BodyText"/>
        <w:spacing w:before="136"/>
        <w:rPr>
          <w:sz w:val="16"/>
        </w:rPr>
      </w:pPr>
    </w:p>
    <w:p>
      <w:pPr>
        <w:spacing w:line="249" w:lineRule="auto" w:before="0"/>
        <w:ind w:left="1157" w:right="0" w:firstLine="0"/>
        <w:jc w:val="left"/>
        <w:rPr>
          <w:sz w:val="16"/>
        </w:rPr>
      </w:pPr>
      <w:r>
        <w:rPr>
          <w:color w:val="231F20"/>
          <w:sz w:val="16"/>
        </w:rPr>
        <w:t>Arrest</w:t>
      </w:r>
      <w:r>
        <w:rPr>
          <w:color w:val="231F20"/>
          <w:spacing w:val="40"/>
          <w:sz w:val="16"/>
        </w:rPr>
        <w:t> </w:t>
      </w:r>
      <w:r>
        <w:rPr>
          <w:color w:val="231F20"/>
          <w:sz w:val="16"/>
        </w:rPr>
        <w:t>on</w:t>
      </w:r>
      <w:r>
        <w:rPr>
          <w:color w:val="231F20"/>
          <w:spacing w:val="40"/>
          <w:sz w:val="16"/>
        </w:rPr>
        <w:t> </w:t>
      </w:r>
      <w:r>
        <w:rPr>
          <w:color w:val="231F20"/>
          <w:sz w:val="16"/>
        </w:rPr>
        <w:t>breach</w:t>
      </w:r>
      <w:r>
        <w:rPr>
          <w:color w:val="231F20"/>
          <w:spacing w:val="11"/>
          <w:sz w:val="16"/>
        </w:rPr>
        <w:t> </w:t>
      </w:r>
      <w:r>
        <w:rPr>
          <w:color w:val="231F20"/>
          <w:sz w:val="16"/>
        </w:rPr>
        <w:t>of</w:t>
      </w:r>
      <w:r>
        <w:rPr>
          <w:color w:val="231F20"/>
          <w:spacing w:val="11"/>
          <w:sz w:val="16"/>
        </w:rPr>
        <w:t> </w:t>
      </w:r>
      <w:r>
        <w:rPr>
          <w:color w:val="231F20"/>
          <w:sz w:val="16"/>
        </w:rPr>
        <w:t>bond</w:t>
      </w:r>
      <w:r>
        <w:rPr>
          <w:color w:val="231F20"/>
          <w:spacing w:val="40"/>
          <w:sz w:val="16"/>
        </w:rPr>
        <w:t> </w:t>
      </w:r>
      <w:r>
        <w:rPr>
          <w:color w:val="231F20"/>
          <w:sz w:val="16"/>
        </w:rPr>
        <w:t>or bail bond</w:t>
      </w:r>
    </w:p>
    <w:p>
      <w:pPr>
        <w:spacing w:before="2"/>
        <w:ind w:left="1157" w:right="0" w:firstLine="0"/>
        <w:jc w:val="left"/>
        <w:rPr>
          <w:sz w:val="16"/>
        </w:rPr>
      </w:pPr>
      <w:r>
        <w:rPr>
          <w:color w:val="231F20"/>
          <w:spacing w:val="7"/>
          <w:sz w:val="16"/>
        </w:rPr>
        <w:t>for</w:t>
      </w:r>
    </w:p>
    <w:p>
      <w:pPr>
        <w:spacing w:before="8"/>
        <w:ind w:left="1157" w:right="0" w:firstLine="0"/>
        <w:jc w:val="left"/>
        <w:rPr>
          <w:sz w:val="16"/>
        </w:rPr>
      </w:pPr>
      <w:r>
        <w:rPr>
          <w:color w:val="231F20"/>
          <w:spacing w:val="-2"/>
          <w:sz w:val="16"/>
        </w:rPr>
        <w:t>appearance.</w:t>
      </w:r>
    </w:p>
    <w:p>
      <w:pPr>
        <w:spacing w:line="249" w:lineRule="auto" w:before="80"/>
        <w:ind w:left="1157" w:right="0" w:firstLine="0"/>
        <w:jc w:val="left"/>
        <w:rPr>
          <w:sz w:val="16"/>
        </w:rPr>
      </w:pPr>
      <w:r>
        <w:rPr>
          <w:color w:val="231F20"/>
          <w:sz w:val="16"/>
        </w:rPr>
        <w:t>Provisions</w:t>
      </w:r>
      <w:r>
        <w:rPr>
          <w:color w:val="231F20"/>
          <w:spacing w:val="40"/>
          <w:sz w:val="16"/>
        </w:rPr>
        <w:t> </w:t>
      </w:r>
      <w:r>
        <w:rPr>
          <w:color w:val="231F20"/>
          <w:sz w:val="16"/>
        </w:rPr>
        <w:t>of</w:t>
      </w:r>
      <w:r>
        <w:rPr>
          <w:color w:val="231F20"/>
          <w:spacing w:val="40"/>
          <w:sz w:val="16"/>
        </w:rPr>
        <w:t> </w:t>
      </w:r>
      <w:r>
        <w:rPr>
          <w:color w:val="231F20"/>
          <w:sz w:val="16"/>
        </w:rPr>
        <w:t>this</w:t>
      </w:r>
      <w:r>
        <w:rPr>
          <w:color w:val="231F20"/>
          <w:spacing w:val="40"/>
          <w:sz w:val="16"/>
        </w:rPr>
        <w:t> </w:t>
      </w:r>
      <w:r>
        <w:rPr>
          <w:color w:val="231F20"/>
          <w:sz w:val="16"/>
        </w:rPr>
        <w:t>Chapter</w:t>
      </w:r>
      <w:r>
        <w:rPr>
          <w:color w:val="231F20"/>
          <w:spacing w:val="40"/>
          <w:sz w:val="16"/>
        </w:rPr>
        <w:t> </w:t>
      </w:r>
      <w:r>
        <w:rPr>
          <w:color w:val="231F20"/>
          <w:spacing w:val="-2"/>
          <w:sz w:val="16"/>
        </w:rPr>
        <w:t>generally</w:t>
      </w:r>
      <w:r>
        <w:rPr>
          <w:color w:val="231F20"/>
          <w:spacing w:val="40"/>
          <w:sz w:val="16"/>
        </w:rPr>
        <w:t> </w:t>
      </w:r>
      <w:r>
        <w:rPr>
          <w:color w:val="231F20"/>
          <w:sz w:val="16"/>
        </w:rPr>
        <w:t>applicable</w:t>
      </w:r>
      <w:r>
        <w:rPr>
          <w:color w:val="231F20"/>
          <w:spacing w:val="40"/>
          <w:sz w:val="16"/>
        </w:rPr>
        <w:t> </w:t>
      </w:r>
      <w:r>
        <w:rPr>
          <w:color w:val="231F20"/>
          <w:sz w:val="16"/>
        </w:rPr>
        <w:t>to</w:t>
      </w:r>
      <w:r>
        <w:rPr>
          <w:color w:val="231F20"/>
          <w:spacing w:val="40"/>
          <w:sz w:val="16"/>
        </w:rPr>
        <w:t> </w:t>
      </w:r>
      <w:r>
        <w:rPr>
          <w:color w:val="231F20"/>
          <w:sz w:val="16"/>
        </w:rPr>
        <w:t>summons</w:t>
      </w:r>
      <w:r>
        <w:rPr>
          <w:color w:val="231F20"/>
          <w:spacing w:val="15"/>
          <w:sz w:val="16"/>
        </w:rPr>
        <w:t> </w:t>
      </w:r>
      <w:r>
        <w:rPr>
          <w:color w:val="231F20"/>
          <w:sz w:val="16"/>
        </w:rPr>
        <w:t>and</w:t>
      </w:r>
      <w:r>
        <w:rPr>
          <w:color w:val="231F20"/>
          <w:spacing w:val="40"/>
          <w:sz w:val="16"/>
        </w:rPr>
        <w:t> </w:t>
      </w:r>
      <w:r>
        <w:rPr>
          <w:color w:val="231F20"/>
          <w:sz w:val="16"/>
        </w:rPr>
        <w:t>warrants</w:t>
      </w:r>
      <w:r>
        <w:rPr>
          <w:color w:val="231F20"/>
          <w:spacing w:val="40"/>
          <w:sz w:val="16"/>
        </w:rPr>
        <w:t> </w:t>
      </w:r>
      <w:r>
        <w:rPr>
          <w:color w:val="231F20"/>
          <w:sz w:val="16"/>
        </w:rPr>
        <w:t>of</w:t>
      </w:r>
    </w:p>
    <w:p>
      <w:pPr>
        <w:spacing w:before="4"/>
        <w:ind w:left="1157" w:right="0" w:firstLine="0"/>
        <w:jc w:val="left"/>
        <w:rPr>
          <w:sz w:val="16"/>
        </w:rPr>
      </w:pPr>
      <w:r>
        <w:rPr>
          <w:color w:val="231F20"/>
          <w:spacing w:val="-2"/>
          <w:sz w:val="16"/>
        </w:rPr>
        <w:t>arrest.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line="249" w:lineRule="auto" w:before="0"/>
        <w:ind w:left="1157" w:right="0" w:firstLine="0"/>
        <w:jc w:val="left"/>
        <w:rPr>
          <w:sz w:val="16"/>
        </w:rPr>
      </w:pPr>
      <w:r>
        <w:rPr>
          <w:color w:val="231F20"/>
          <w:sz w:val="16"/>
        </w:rPr>
        <w:t>Summons</w:t>
      </w:r>
      <w:r>
        <w:rPr>
          <w:color w:val="231F20"/>
          <w:spacing w:val="32"/>
          <w:sz w:val="16"/>
        </w:rPr>
        <w:t> </w:t>
      </w:r>
      <w:r>
        <w:rPr>
          <w:color w:val="231F20"/>
          <w:sz w:val="16"/>
        </w:rPr>
        <w:t>to</w:t>
      </w:r>
      <w:r>
        <w:rPr>
          <w:color w:val="231F20"/>
          <w:spacing w:val="40"/>
          <w:sz w:val="16"/>
        </w:rPr>
        <w:t> </w:t>
      </w:r>
      <w:r>
        <w:rPr>
          <w:color w:val="231F20"/>
          <w:spacing w:val="-2"/>
          <w:sz w:val="16"/>
        </w:rPr>
        <w:t>produce</w:t>
      </w:r>
      <w:r>
        <w:rPr>
          <w:color w:val="231F20"/>
          <w:spacing w:val="40"/>
          <w:sz w:val="16"/>
        </w:rPr>
        <w:t> </w:t>
      </w:r>
      <w:r>
        <w:rPr>
          <w:color w:val="231F20"/>
          <w:sz w:val="16"/>
        </w:rPr>
        <w:t>document</w:t>
      </w:r>
      <w:r>
        <w:rPr>
          <w:color w:val="231F20"/>
          <w:spacing w:val="32"/>
          <w:sz w:val="16"/>
        </w:rPr>
        <w:t> </w:t>
      </w:r>
      <w:r>
        <w:rPr>
          <w:color w:val="231F20"/>
          <w:sz w:val="16"/>
        </w:rPr>
        <w:t>or</w:t>
      </w:r>
      <w:r>
        <w:rPr>
          <w:color w:val="231F20"/>
          <w:spacing w:val="40"/>
          <w:sz w:val="16"/>
        </w:rPr>
        <w:t> </w:t>
      </w:r>
      <w:r>
        <w:rPr>
          <w:color w:val="231F20"/>
          <w:sz w:val="16"/>
        </w:rPr>
        <w:t>other</w:t>
      </w:r>
      <w:r>
        <w:rPr>
          <w:color w:val="231F20"/>
          <w:spacing w:val="54"/>
          <w:sz w:val="16"/>
        </w:rPr>
        <w:t> </w:t>
      </w:r>
      <w:r>
        <w:rPr>
          <w:color w:val="231F20"/>
          <w:spacing w:val="-2"/>
          <w:sz w:val="16"/>
        </w:rPr>
        <w:t>thing.</w:t>
      </w:r>
    </w:p>
    <w:p>
      <w:pPr>
        <w:pStyle w:val="BodyText"/>
        <w:spacing w:line="249" w:lineRule="auto" w:before="92"/>
        <w:ind w:left="131" w:right="2341"/>
        <w:jc w:val="both"/>
      </w:pPr>
      <w:r>
        <w:rPr/>
        <w:br w:type="column"/>
      </w:r>
      <w:r>
        <w:rPr>
          <w:color w:val="231F20"/>
        </w:rPr>
        <w:t>Government;</w:t>
      </w:r>
      <w:r>
        <w:rPr>
          <w:color w:val="231F20"/>
          <w:spacing w:val="-3"/>
        </w:rPr>
        <w:t> </w:t>
      </w:r>
      <w:r>
        <w:rPr>
          <w:color w:val="231F20"/>
        </w:rPr>
        <w:t>but</w:t>
      </w:r>
      <w:r>
        <w:rPr>
          <w:color w:val="231F20"/>
          <w:spacing w:val="-3"/>
        </w:rPr>
        <w:t> </w:t>
      </w:r>
      <w:r>
        <w:rPr>
          <w:color w:val="231F20"/>
        </w:rPr>
        <w:t>it</w:t>
      </w:r>
      <w:r>
        <w:rPr>
          <w:color w:val="231F20"/>
          <w:spacing w:val="-3"/>
        </w:rPr>
        <w:t> </w:t>
      </w:r>
      <w:r>
        <w:rPr>
          <w:color w:val="231F20"/>
        </w:rPr>
        <w:t>shall</w:t>
      </w:r>
      <w:r>
        <w:rPr>
          <w:color w:val="231F20"/>
          <w:spacing w:val="-3"/>
        </w:rPr>
        <w:t> </w:t>
      </w:r>
      <w:r>
        <w:rPr>
          <w:color w:val="231F20"/>
        </w:rPr>
        <w:t>not</w:t>
      </w:r>
      <w:r>
        <w:rPr>
          <w:color w:val="231F20"/>
          <w:spacing w:val="-3"/>
        </w:rPr>
        <w:t> </w:t>
      </w:r>
      <w:r>
        <w:rPr>
          <w:color w:val="231F20"/>
        </w:rPr>
        <w:t>be</w:t>
      </w:r>
      <w:r>
        <w:rPr>
          <w:color w:val="231F20"/>
          <w:spacing w:val="-3"/>
        </w:rPr>
        <w:t> </w:t>
      </w:r>
      <w:r>
        <w:rPr>
          <w:color w:val="231F20"/>
        </w:rPr>
        <w:t>sold</w:t>
      </w:r>
      <w:r>
        <w:rPr>
          <w:color w:val="231F20"/>
          <w:spacing w:val="-3"/>
        </w:rPr>
        <w:t> </w:t>
      </w:r>
      <w:r>
        <w:rPr>
          <w:color w:val="231F20"/>
        </w:rPr>
        <w:t>until</w:t>
      </w:r>
      <w:r>
        <w:rPr>
          <w:color w:val="231F20"/>
          <w:spacing w:val="-3"/>
        </w:rPr>
        <w:t> </w:t>
      </w:r>
      <w:r>
        <w:rPr>
          <w:color w:val="231F20"/>
        </w:rPr>
        <w:t>the</w:t>
      </w:r>
      <w:r>
        <w:rPr>
          <w:color w:val="231F20"/>
          <w:spacing w:val="-3"/>
        </w:rPr>
        <w:t> </w:t>
      </w:r>
      <w:r>
        <w:rPr>
          <w:color w:val="231F20"/>
        </w:rPr>
        <w:t>expiration</w:t>
      </w:r>
      <w:r>
        <w:rPr>
          <w:color w:val="231F20"/>
          <w:spacing w:val="-3"/>
        </w:rPr>
        <w:t> </w:t>
      </w:r>
      <w:r>
        <w:rPr>
          <w:color w:val="231F20"/>
        </w:rPr>
        <w:t>of</w:t>
      </w:r>
      <w:r>
        <w:rPr>
          <w:color w:val="231F20"/>
          <w:spacing w:val="-3"/>
        </w:rPr>
        <w:t> </w:t>
      </w:r>
      <w:r>
        <w:rPr>
          <w:color w:val="231F20"/>
        </w:rPr>
        <w:t>six</w:t>
      </w:r>
      <w:r>
        <w:rPr>
          <w:color w:val="231F20"/>
          <w:spacing w:val="-3"/>
        </w:rPr>
        <w:t> </w:t>
      </w:r>
      <w:r>
        <w:rPr>
          <w:color w:val="231F20"/>
        </w:rPr>
        <w:t>months</w:t>
      </w:r>
      <w:r>
        <w:rPr>
          <w:color w:val="231F20"/>
          <w:spacing w:val="-3"/>
        </w:rPr>
        <w:t> </w:t>
      </w:r>
      <w:r>
        <w:rPr>
          <w:color w:val="231F20"/>
        </w:rPr>
        <w:t>from</w:t>
      </w:r>
      <w:r>
        <w:rPr>
          <w:color w:val="231F20"/>
          <w:spacing w:val="-3"/>
        </w:rPr>
        <w:t> </w:t>
      </w:r>
      <w:r>
        <w:rPr>
          <w:color w:val="231F20"/>
        </w:rPr>
        <w:t>the</w:t>
      </w:r>
      <w:r>
        <w:rPr>
          <w:color w:val="231F20"/>
          <w:spacing w:val="-3"/>
        </w:rPr>
        <w:t> </w:t>
      </w:r>
      <w:r>
        <w:rPr>
          <w:color w:val="231F20"/>
        </w:rPr>
        <w:t>date</w:t>
      </w:r>
      <w:r>
        <w:rPr>
          <w:color w:val="231F20"/>
          <w:spacing w:val="-3"/>
        </w:rPr>
        <w:t> </w:t>
      </w:r>
      <w:r>
        <w:rPr>
          <w:color w:val="231F20"/>
        </w:rPr>
        <w:t>of</w:t>
      </w:r>
      <w:r>
        <w:rPr>
          <w:color w:val="231F20"/>
          <w:spacing w:val="-3"/>
        </w:rPr>
        <w:t> </w:t>
      </w:r>
      <w:r>
        <w:rPr>
          <w:color w:val="231F20"/>
        </w:rPr>
        <w:t>the attachment and until any claim preferred or objection made under section 87 has been disposed of under that section, unless it is subject to speedy and natural decay, or the Court</w:t>
      </w:r>
      <w:r>
        <w:rPr>
          <w:color w:val="231F20"/>
          <w:spacing w:val="-8"/>
        </w:rPr>
        <w:t> </w:t>
      </w:r>
      <w:r>
        <w:rPr>
          <w:color w:val="231F20"/>
        </w:rPr>
        <w:t>considers</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sale</w:t>
      </w:r>
      <w:r>
        <w:rPr>
          <w:color w:val="231F20"/>
          <w:spacing w:val="-8"/>
        </w:rPr>
        <w:t> </w:t>
      </w:r>
      <w:r>
        <w:rPr>
          <w:color w:val="231F20"/>
        </w:rPr>
        <w:t>would</w:t>
      </w:r>
      <w:r>
        <w:rPr>
          <w:color w:val="231F20"/>
          <w:spacing w:val="-8"/>
        </w:rPr>
        <w:t> </w:t>
      </w:r>
      <w:r>
        <w:rPr>
          <w:color w:val="231F20"/>
        </w:rPr>
        <w:t>be</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benefit</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owner;</w:t>
      </w:r>
      <w:r>
        <w:rPr>
          <w:color w:val="231F20"/>
          <w:spacing w:val="-8"/>
        </w:rPr>
        <w:t> </w:t>
      </w:r>
      <w:r>
        <w:rPr>
          <w:color w:val="231F20"/>
        </w:rPr>
        <w:t>in</w:t>
      </w:r>
      <w:r>
        <w:rPr>
          <w:color w:val="231F20"/>
          <w:spacing w:val="-8"/>
        </w:rPr>
        <w:t> </w:t>
      </w:r>
      <w:r>
        <w:rPr>
          <w:color w:val="231F20"/>
        </w:rPr>
        <w:t>either</w:t>
      </w:r>
      <w:r>
        <w:rPr>
          <w:color w:val="231F20"/>
          <w:spacing w:val="-8"/>
        </w:rPr>
        <w:t> </w:t>
      </w:r>
      <w:r>
        <w:rPr>
          <w:color w:val="231F20"/>
        </w:rPr>
        <w:t>of</w:t>
      </w:r>
      <w:r>
        <w:rPr>
          <w:color w:val="231F20"/>
          <w:spacing w:val="-8"/>
        </w:rPr>
        <w:t> </w:t>
      </w:r>
      <w:r>
        <w:rPr>
          <w:color w:val="231F20"/>
        </w:rPr>
        <w:t>which</w:t>
      </w:r>
      <w:r>
        <w:rPr>
          <w:color w:val="231F20"/>
          <w:spacing w:val="-8"/>
        </w:rPr>
        <w:t> </w:t>
      </w:r>
      <w:r>
        <w:rPr>
          <w:color w:val="231F20"/>
        </w:rPr>
        <w:t>cases the Court may cause it to be sold whenever it thinks fit.</w:t>
      </w:r>
    </w:p>
    <w:p>
      <w:pPr>
        <w:pStyle w:val="BodyText"/>
        <w:spacing w:line="249" w:lineRule="auto" w:before="124"/>
        <w:ind w:left="131" w:right="2342" w:firstLine="480"/>
        <w:jc w:val="both"/>
      </w:pPr>
      <w:r>
        <w:rPr>
          <w:color w:val="231F20"/>
        </w:rPr>
        <w:t>(</w:t>
      </w:r>
      <w:r>
        <w:rPr>
          <w:i/>
          <w:color w:val="231F20"/>
        </w:rPr>
        <w:t>3</w:t>
      </w:r>
      <w:r>
        <w:rPr>
          <w:color w:val="231F20"/>
        </w:rPr>
        <w:t>)</w:t>
      </w:r>
      <w:r>
        <w:rPr>
          <w:color w:val="231F20"/>
          <w:spacing w:val="-11"/>
        </w:rPr>
        <w:t> </w:t>
      </w:r>
      <w:r>
        <w:rPr>
          <w:color w:val="231F20"/>
        </w:rPr>
        <w:t>If,</w:t>
      </w:r>
      <w:r>
        <w:rPr>
          <w:color w:val="231F20"/>
          <w:spacing w:val="-11"/>
        </w:rPr>
        <w:t> </w:t>
      </w:r>
      <w:r>
        <w:rPr>
          <w:color w:val="231F20"/>
        </w:rPr>
        <w:t>within</w:t>
      </w:r>
      <w:r>
        <w:rPr>
          <w:color w:val="231F20"/>
          <w:spacing w:val="-11"/>
        </w:rPr>
        <w:t> </w:t>
      </w:r>
      <w:r>
        <w:rPr>
          <w:color w:val="231F20"/>
        </w:rPr>
        <w:t>two</w:t>
      </w:r>
      <w:r>
        <w:rPr>
          <w:color w:val="231F20"/>
          <w:spacing w:val="-11"/>
        </w:rPr>
        <w:t> </w:t>
      </w:r>
      <w:r>
        <w:rPr>
          <w:color w:val="231F20"/>
        </w:rPr>
        <w:t>years</w:t>
      </w:r>
      <w:r>
        <w:rPr>
          <w:color w:val="231F20"/>
          <w:spacing w:val="-12"/>
        </w:rPr>
        <w:t> </w:t>
      </w:r>
      <w:r>
        <w:rPr>
          <w:color w:val="231F20"/>
        </w:rPr>
        <w:t>from</w:t>
      </w:r>
      <w:r>
        <w:rPr>
          <w:color w:val="231F20"/>
          <w:spacing w:val="-11"/>
        </w:rPr>
        <w:t> </w:t>
      </w:r>
      <w:r>
        <w:rPr>
          <w:color w:val="231F20"/>
        </w:rPr>
        <w:t>the</w:t>
      </w:r>
      <w:r>
        <w:rPr>
          <w:color w:val="231F20"/>
          <w:spacing w:val="-11"/>
        </w:rPr>
        <w:t> </w:t>
      </w:r>
      <w:r>
        <w:rPr>
          <w:color w:val="231F20"/>
        </w:rPr>
        <w:t>date</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attachment,</w:t>
      </w:r>
      <w:r>
        <w:rPr>
          <w:color w:val="231F20"/>
          <w:spacing w:val="-11"/>
        </w:rPr>
        <w:t> </w:t>
      </w:r>
      <w:r>
        <w:rPr>
          <w:color w:val="231F20"/>
        </w:rPr>
        <w:t>any</w:t>
      </w:r>
      <w:r>
        <w:rPr>
          <w:color w:val="231F20"/>
          <w:spacing w:val="-11"/>
        </w:rPr>
        <w:t> </w:t>
      </w:r>
      <w:r>
        <w:rPr>
          <w:color w:val="231F20"/>
        </w:rPr>
        <w:t>person</w:t>
      </w:r>
      <w:r>
        <w:rPr>
          <w:color w:val="231F20"/>
          <w:spacing w:val="-11"/>
        </w:rPr>
        <w:t> </w:t>
      </w:r>
      <w:r>
        <w:rPr>
          <w:color w:val="231F20"/>
        </w:rPr>
        <w:t>whose</w:t>
      </w:r>
      <w:r>
        <w:rPr>
          <w:color w:val="231F20"/>
          <w:spacing w:val="-11"/>
        </w:rPr>
        <w:t> </w:t>
      </w:r>
      <w:r>
        <w:rPr>
          <w:color w:val="231F20"/>
        </w:rPr>
        <w:t>property</w:t>
      </w:r>
      <w:r>
        <w:rPr>
          <w:color w:val="231F20"/>
          <w:spacing w:val="-11"/>
        </w:rPr>
        <w:t> </w:t>
      </w:r>
      <w:r>
        <w:rPr>
          <w:color w:val="231F20"/>
        </w:rPr>
        <w:t>is </w:t>
      </w:r>
      <w:r>
        <w:rPr>
          <w:color w:val="231F20"/>
          <w:spacing w:val="-4"/>
        </w:rPr>
        <w:t>or has been at the disposal of the State Government under sub-section (</w:t>
      </w:r>
      <w:r>
        <w:rPr>
          <w:i/>
          <w:color w:val="231F20"/>
          <w:spacing w:val="-4"/>
        </w:rPr>
        <w:t>2</w:t>
      </w:r>
      <w:r>
        <w:rPr>
          <w:color w:val="231F20"/>
          <w:spacing w:val="-4"/>
        </w:rPr>
        <w:t>), appears voluntarily </w:t>
      </w:r>
      <w:r>
        <w:rPr>
          <w:color w:val="231F20"/>
        </w:rPr>
        <w:t>or</w:t>
      </w:r>
      <w:r>
        <w:rPr>
          <w:color w:val="231F20"/>
          <w:spacing w:val="-5"/>
        </w:rPr>
        <w:t> </w:t>
      </w:r>
      <w:r>
        <w:rPr>
          <w:color w:val="231F20"/>
        </w:rPr>
        <w:t>is</w:t>
      </w:r>
      <w:r>
        <w:rPr>
          <w:color w:val="231F20"/>
          <w:spacing w:val="-5"/>
        </w:rPr>
        <w:t> </w:t>
      </w:r>
      <w:r>
        <w:rPr>
          <w:color w:val="231F20"/>
        </w:rPr>
        <w:t>apprehended</w:t>
      </w:r>
      <w:r>
        <w:rPr>
          <w:color w:val="231F20"/>
          <w:spacing w:val="-5"/>
        </w:rPr>
        <w:t> </w:t>
      </w:r>
      <w:r>
        <w:rPr>
          <w:color w:val="231F20"/>
        </w:rPr>
        <w:t>and</w:t>
      </w:r>
      <w:r>
        <w:rPr>
          <w:color w:val="231F20"/>
          <w:spacing w:val="-5"/>
        </w:rPr>
        <w:t> </w:t>
      </w:r>
      <w:r>
        <w:rPr>
          <w:color w:val="231F20"/>
        </w:rPr>
        <w:t>brought</w:t>
      </w:r>
      <w:r>
        <w:rPr>
          <w:color w:val="231F20"/>
          <w:spacing w:val="-5"/>
        </w:rPr>
        <w:t> </w:t>
      </w:r>
      <w:r>
        <w:rPr>
          <w:color w:val="231F20"/>
        </w:rPr>
        <w:t>before</w:t>
      </w:r>
      <w:r>
        <w:rPr>
          <w:color w:val="231F20"/>
          <w:spacing w:val="-5"/>
        </w:rPr>
        <w:t> </w:t>
      </w:r>
      <w:r>
        <w:rPr>
          <w:color w:val="231F20"/>
        </w:rPr>
        <w:t>the</w:t>
      </w:r>
      <w:r>
        <w:rPr>
          <w:color w:val="231F20"/>
          <w:spacing w:val="-5"/>
        </w:rPr>
        <w:t> </w:t>
      </w:r>
      <w:r>
        <w:rPr>
          <w:color w:val="231F20"/>
        </w:rPr>
        <w:t>Court</w:t>
      </w:r>
      <w:r>
        <w:rPr>
          <w:color w:val="231F20"/>
          <w:spacing w:val="-5"/>
        </w:rPr>
        <w:t> </w:t>
      </w:r>
      <w:r>
        <w:rPr>
          <w:color w:val="231F20"/>
        </w:rPr>
        <w:t>by</w:t>
      </w:r>
      <w:r>
        <w:rPr>
          <w:color w:val="231F20"/>
          <w:spacing w:val="-5"/>
        </w:rPr>
        <w:t> </w:t>
      </w:r>
      <w:r>
        <w:rPr>
          <w:color w:val="231F20"/>
        </w:rPr>
        <w:t>whose</w:t>
      </w:r>
      <w:r>
        <w:rPr>
          <w:color w:val="231F20"/>
          <w:spacing w:val="-5"/>
        </w:rPr>
        <w:t> </w:t>
      </w:r>
      <w:r>
        <w:rPr>
          <w:color w:val="231F20"/>
        </w:rPr>
        <w:t>order</w:t>
      </w:r>
      <w:r>
        <w:rPr>
          <w:color w:val="231F20"/>
          <w:spacing w:val="-5"/>
        </w:rPr>
        <w:t> </w:t>
      </w:r>
      <w:r>
        <w:rPr>
          <w:color w:val="231F20"/>
        </w:rPr>
        <w:t>the</w:t>
      </w:r>
      <w:r>
        <w:rPr>
          <w:color w:val="231F20"/>
          <w:spacing w:val="-5"/>
        </w:rPr>
        <w:t> </w:t>
      </w:r>
      <w:r>
        <w:rPr>
          <w:color w:val="231F20"/>
        </w:rPr>
        <w:t>property</w:t>
      </w:r>
      <w:r>
        <w:rPr>
          <w:color w:val="231F20"/>
          <w:spacing w:val="-5"/>
        </w:rPr>
        <w:t> </w:t>
      </w:r>
      <w:r>
        <w:rPr>
          <w:color w:val="231F20"/>
        </w:rPr>
        <w:t>was</w:t>
      </w:r>
      <w:r>
        <w:rPr>
          <w:color w:val="231F20"/>
          <w:spacing w:val="-5"/>
        </w:rPr>
        <w:t> </w:t>
      </w:r>
      <w:r>
        <w:rPr>
          <w:color w:val="231F20"/>
        </w:rPr>
        <w:t>attached, or the Court to which such Court is subordinate, and proves to the satisfaction of such Court that he did not abscond or conceal himself for the purpose of avoiding execution of the</w:t>
      </w:r>
      <w:r>
        <w:rPr>
          <w:color w:val="231F20"/>
          <w:spacing w:val="-2"/>
        </w:rPr>
        <w:t> </w:t>
      </w:r>
      <w:r>
        <w:rPr>
          <w:color w:val="231F20"/>
        </w:rPr>
        <w:t>warrant,</w:t>
      </w:r>
      <w:r>
        <w:rPr>
          <w:color w:val="231F20"/>
          <w:spacing w:val="-2"/>
        </w:rPr>
        <w:t> </w:t>
      </w:r>
      <w:r>
        <w:rPr>
          <w:color w:val="231F20"/>
        </w:rPr>
        <w:t>and</w:t>
      </w:r>
      <w:r>
        <w:rPr>
          <w:color w:val="231F20"/>
          <w:spacing w:val="-2"/>
        </w:rPr>
        <w:t> </w:t>
      </w:r>
      <w:r>
        <w:rPr>
          <w:color w:val="231F20"/>
        </w:rPr>
        <w:t>that</w:t>
      </w:r>
      <w:r>
        <w:rPr>
          <w:color w:val="231F20"/>
          <w:spacing w:val="-2"/>
        </w:rPr>
        <w:t> </w:t>
      </w:r>
      <w:r>
        <w:rPr>
          <w:color w:val="231F20"/>
        </w:rPr>
        <w:t>he</w:t>
      </w:r>
      <w:r>
        <w:rPr>
          <w:color w:val="231F20"/>
          <w:spacing w:val="-2"/>
        </w:rPr>
        <w:t> </w:t>
      </w:r>
      <w:r>
        <w:rPr>
          <w:color w:val="231F20"/>
        </w:rPr>
        <w:t>had</w:t>
      </w:r>
      <w:r>
        <w:rPr>
          <w:color w:val="231F20"/>
          <w:spacing w:val="-2"/>
        </w:rPr>
        <w:t> </w:t>
      </w:r>
      <w:r>
        <w:rPr>
          <w:color w:val="231F20"/>
        </w:rPr>
        <w:t>not</w:t>
      </w:r>
      <w:r>
        <w:rPr>
          <w:color w:val="231F20"/>
          <w:spacing w:val="-2"/>
        </w:rPr>
        <w:t> </w:t>
      </w:r>
      <w:r>
        <w:rPr>
          <w:color w:val="231F20"/>
        </w:rPr>
        <w:t>such</w:t>
      </w:r>
      <w:r>
        <w:rPr>
          <w:color w:val="231F20"/>
          <w:spacing w:val="-2"/>
        </w:rPr>
        <w:t> </w:t>
      </w:r>
      <w:r>
        <w:rPr>
          <w:color w:val="231F20"/>
        </w:rPr>
        <w:t>notice</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proclamation</w:t>
      </w:r>
      <w:r>
        <w:rPr>
          <w:color w:val="231F20"/>
          <w:spacing w:val="-2"/>
        </w:rPr>
        <w:t> </w:t>
      </w:r>
      <w:r>
        <w:rPr>
          <w:color w:val="231F20"/>
        </w:rPr>
        <w:t>as</w:t>
      </w:r>
      <w:r>
        <w:rPr>
          <w:color w:val="231F20"/>
          <w:spacing w:val="-2"/>
        </w:rPr>
        <w:t> </w:t>
      </w:r>
      <w:r>
        <w:rPr>
          <w:color w:val="231F20"/>
        </w:rPr>
        <w:t>to</w:t>
      </w:r>
      <w:r>
        <w:rPr>
          <w:color w:val="231F20"/>
          <w:spacing w:val="-2"/>
        </w:rPr>
        <w:t> </w:t>
      </w:r>
      <w:r>
        <w:rPr>
          <w:color w:val="231F20"/>
        </w:rPr>
        <w:t>enable</w:t>
      </w:r>
      <w:r>
        <w:rPr>
          <w:color w:val="231F20"/>
          <w:spacing w:val="-2"/>
        </w:rPr>
        <w:t> </w:t>
      </w:r>
      <w:r>
        <w:rPr>
          <w:color w:val="231F20"/>
        </w:rPr>
        <w:t>him</w:t>
      </w:r>
      <w:r>
        <w:rPr>
          <w:color w:val="231F20"/>
          <w:spacing w:val="-2"/>
        </w:rPr>
        <w:t> </w:t>
      </w:r>
      <w:r>
        <w:rPr>
          <w:color w:val="231F20"/>
        </w:rPr>
        <w:t>to</w:t>
      </w:r>
      <w:r>
        <w:rPr>
          <w:color w:val="231F20"/>
          <w:spacing w:val="-2"/>
        </w:rPr>
        <w:t> </w:t>
      </w:r>
      <w:r>
        <w:rPr>
          <w:color w:val="231F20"/>
        </w:rPr>
        <w:t>attend within the time specified therein, such property, or, if the same has been sold, the net proceeds</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sale,</w:t>
      </w:r>
      <w:r>
        <w:rPr>
          <w:color w:val="231F20"/>
          <w:spacing w:val="-2"/>
        </w:rPr>
        <w:t> </w:t>
      </w:r>
      <w:r>
        <w:rPr>
          <w:color w:val="231F20"/>
        </w:rPr>
        <w:t>or,</w:t>
      </w:r>
      <w:r>
        <w:rPr>
          <w:color w:val="231F20"/>
          <w:spacing w:val="-2"/>
        </w:rPr>
        <w:t> </w:t>
      </w:r>
      <w:r>
        <w:rPr>
          <w:color w:val="231F20"/>
        </w:rPr>
        <w:t>if</w:t>
      </w:r>
      <w:r>
        <w:rPr>
          <w:color w:val="231F20"/>
          <w:spacing w:val="-2"/>
        </w:rPr>
        <w:t> </w:t>
      </w:r>
      <w:r>
        <w:rPr>
          <w:color w:val="231F20"/>
        </w:rPr>
        <w:t>part</w:t>
      </w:r>
      <w:r>
        <w:rPr>
          <w:color w:val="231F20"/>
          <w:spacing w:val="-2"/>
        </w:rPr>
        <w:t> </w:t>
      </w:r>
      <w:r>
        <w:rPr>
          <w:color w:val="231F20"/>
        </w:rPr>
        <w:t>only</w:t>
      </w:r>
      <w:r>
        <w:rPr>
          <w:color w:val="231F20"/>
          <w:spacing w:val="-2"/>
        </w:rPr>
        <w:t> </w:t>
      </w:r>
      <w:r>
        <w:rPr>
          <w:color w:val="231F20"/>
        </w:rPr>
        <w:t>thereof</w:t>
      </w:r>
      <w:r>
        <w:rPr>
          <w:color w:val="231F20"/>
          <w:spacing w:val="-2"/>
        </w:rPr>
        <w:t> </w:t>
      </w:r>
      <w:r>
        <w:rPr>
          <w:color w:val="231F20"/>
        </w:rPr>
        <w:t>has</w:t>
      </w:r>
      <w:r>
        <w:rPr>
          <w:color w:val="231F20"/>
          <w:spacing w:val="-2"/>
        </w:rPr>
        <w:t> </w:t>
      </w:r>
      <w:r>
        <w:rPr>
          <w:color w:val="231F20"/>
        </w:rPr>
        <w:t>been</w:t>
      </w:r>
      <w:r>
        <w:rPr>
          <w:color w:val="231F20"/>
          <w:spacing w:val="-2"/>
        </w:rPr>
        <w:t> </w:t>
      </w:r>
      <w:r>
        <w:rPr>
          <w:color w:val="231F20"/>
        </w:rPr>
        <w:t>sold,</w:t>
      </w:r>
      <w:r>
        <w:rPr>
          <w:color w:val="231F20"/>
          <w:spacing w:val="-2"/>
        </w:rPr>
        <w:t> </w:t>
      </w:r>
      <w:r>
        <w:rPr>
          <w:color w:val="231F20"/>
        </w:rPr>
        <w:t>the</w:t>
      </w:r>
      <w:r>
        <w:rPr>
          <w:color w:val="231F20"/>
          <w:spacing w:val="-2"/>
        </w:rPr>
        <w:t> </w:t>
      </w:r>
      <w:r>
        <w:rPr>
          <w:color w:val="231F20"/>
        </w:rPr>
        <w:t>net</w:t>
      </w:r>
      <w:r>
        <w:rPr>
          <w:color w:val="231F20"/>
          <w:spacing w:val="-2"/>
        </w:rPr>
        <w:t> </w:t>
      </w:r>
      <w:r>
        <w:rPr>
          <w:color w:val="231F20"/>
        </w:rPr>
        <w:t>proceeds</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sale</w:t>
      </w:r>
      <w:r>
        <w:rPr>
          <w:color w:val="231F20"/>
          <w:spacing w:val="-2"/>
        </w:rPr>
        <w:t> </w:t>
      </w:r>
      <w:r>
        <w:rPr>
          <w:color w:val="231F20"/>
        </w:rPr>
        <w:t>and </w:t>
      </w:r>
      <w:r>
        <w:rPr>
          <w:color w:val="231F20"/>
          <w:spacing w:val="-2"/>
        </w:rPr>
        <w:t>the</w:t>
      </w:r>
      <w:r>
        <w:rPr>
          <w:color w:val="231F20"/>
          <w:spacing w:val="-7"/>
        </w:rPr>
        <w:t> </w:t>
      </w:r>
      <w:r>
        <w:rPr>
          <w:color w:val="231F20"/>
          <w:spacing w:val="-2"/>
        </w:rPr>
        <w:t>residue</w:t>
      </w:r>
      <w:r>
        <w:rPr>
          <w:color w:val="231F20"/>
          <w:spacing w:val="-7"/>
        </w:rPr>
        <w:t> </w:t>
      </w:r>
      <w:r>
        <w:rPr>
          <w:color w:val="231F20"/>
          <w:spacing w:val="-2"/>
        </w:rPr>
        <w:t>of</w:t>
      </w:r>
      <w:r>
        <w:rPr>
          <w:color w:val="231F20"/>
          <w:spacing w:val="-7"/>
        </w:rPr>
        <w:t> </w:t>
      </w:r>
      <w:r>
        <w:rPr>
          <w:color w:val="231F20"/>
          <w:spacing w:val="-2"/>
        </w:rPr>
        <w:t>the</w:t>
      </w:r>
      <w:r>
        <w:rPr>
          <w:color w:val="231F20"/>
          <w:spacing w:val="-7"/>
        </w:rPr>
        <w:t> </w:t>
      </w:r>
      <w:r>
        <w:rPr>
          <w:color w:val="231F20"/>
          <w:spacing w:val="-2"/>
        </w:rPr>
        <w:t>property,</w:t>
      </w:r>
      <w:r>
        <w:rPr>
          <w:color w:val="231F20"/>
          <w:spacing w:val="-7"/>
        </w:rPr>
        <w:t> </w:t>
      </w:r>
      <w:r>
        <w:rPr>
          <w:color w:val="231F20"/>
          <w:spacing w:val="-2"/>
        </w:rPr>
        <w:t>shall,</w:t>
      </w:r>
      <w:r>
        <w:rPr>
          <w:color w:val="231F20"/>
          <w:spacing w:val="-7"/>
        </w:rPr>
        <w:t> </w:t>
      </w:r>
      <w:r>
        <w:rPr>
          <w:color w:val="231F20"/>
          <w:spacing w:val="-2"/>
        </w:rPr>
        <w:t>after</w:t>
      </w:r>
      <w:r>
        <w:rPr>
          <w:color w:val="231F20"/>
          <w:spacing w:val="-7"/>
        </w:rPr>
        <w:t> </w:t>
      </w:r>
      <w:r>
        <w:rPr>
          <w:color w:val="231F20"/>
          <w:spacing w:val="-2"/>
        </w:rPr>
        <w:t>satisfying</w:t>
      </w:r>
      <w:r>
        <w:rPr>
          <w:color w:val="231F20"/>
          <w:spacing w:val="-7"/>
        </w:rPr>
        <w:t> </w:t>
      </w:r>
      <w:r>
        <w:rPr>
          <w:color w:val="231F20"/>
          <w:spacing w:val="-2"/>
        </w:rPr>
        <w:t>therefrom</w:t>
      </w:r>
      <w:r>
        <w:rPr>
          <w:color w:val="231F20"/>
          <w:spacing w:val="-7"/>
        </w:rPr>
        <w:t> </w:t>
      </w:r>
      <w:r>
        <w:rPr>
          <w:color w:val="231F20"/>
          <w:spacing w:val="-2"/>
        </w:rPr>
        <w:t>all</w:t>
      </w:r>
      <w:r>
        <w:rPr>
          <w:color w:val="231F20"/>
          <w:spacing w:val="-7"/>
        </w:rPr>
        <w:t> </w:t>
      </w:r>
      <w:r>
        <w:rPr>
          <w:color w:val="231F20"/>
          <w:spacing w:val="-2"/>
        </w:rPr>
        <w:t>costs</w:t>
      </w:r>
      <w:r>
        <w:rPr>
          <w:color w:val="231F20"/>
          <w:spacing w:val="-7"/>
        </w:rPr>
        <w:t> </w:t>
      </w:r>
      <w:r>
        <w:rPr>
          <w:color w:val="231F20"/>
          <w:spacing w:val="-2"/>
        </w:rPr>
        <w:t>incurred</w:t>
      </w:r>
      <w:r>
        <w:rPr>
          <w:color w:val="231F20"/>
          <w:spacing w:val="-7"/>
        </w:rPr>
        <w:t> </w:t>
      </w:r>
      <w:r>
        <w:rPr>
          <w:color w:val="231F20"/>
          <w:spacing w:val="-2"/>
        </w:rPr>
        <w:t>in</w:t>
      </w:r>
      <w:r>
        <w:rPr>
          <w:color w:val="231F20"/>
          <w:spacing w:val="-7"/>
        </w:rPr>
        <w:t> </w:t>
      </w:r>
      <w:r>
        <w:rPr>
          <w:color w:val="231F20"/>
          <w:spacing w:val="-2"/>
        </w:rPr>
        <w:t>consequence </w:t>
      </w:r>
      <w:r>
        <w:rPr>
          <w:color w:val="231F20"/>
        </w:rPr>
        <w:t>of the attachment, be delivered to him.</w:t>
      </w:r>
    </w:p>
    <w:p>
      <w:pPr>
        <w:pStyle w:val="ListParagraph"/>
        <w:numPr>
          <w:ilvl w:val="0"/>
          <w:numId w:val="1"/>
        </w:numPr>
        <w:tabs>
          <w:tab w:pos="906" w:val="left" w:leader="none"/>
        </w:tabs>
        <w:spacing w:line="249" w:lineRule="auto" w:before="128" w:after="0"/>
        <w:ind w:left="131" w:right="2344" w:firstLine="480"/>
        <w:jc w:val="both"/>
        <w:rPr>
          <w:b/>
          <w:color w:val="231F20"/>
          <w:sz w:val="20"/>
        </w:rPr>
      </w:pPr>
      <w:r>
        <w:rPr>
          <w:color w:val="231F20"/>
          <w:sz w:val="20"/>
        </w:rPr>
        <w:t>Any</w:t>
      </w:r>
      <w:r>
        <w:rPr>
          <w:color w:val="231F20"/>
          <w:spacing w:val="-2"/>
          <w:sz w:val="20"/>
        </w:rPr>
        <w:t> </w:t>
      </w:r>
      <w:r>
        <w:rPr>
          <w:color w:val="231F20"/>
          <w:sz w:val="20"/>
        </w:rPr>
        <w:t>person</w:t>
      </w:r>
      <w:r>
        <w:rPr>
          <w:color w:val="231F20"/>
          <w:spacing w:val="-2"/>
          <w:sz w:val="20"/>
        </w:rPr>
        <w:t> </w:t>
      </w:r>
      <w:r>
        <w:rPr>
          <w:color w:val="231F20"/>
          <w:sz w:val="20"/>
        </w:rPr>
        <w:t>referred</w:t>
      </w:r>
      <w:r>
        <w:rPr>
          <w:color w:val="231F20"/>
          <w:spacing w:val="-2"/>
          <w:sz w:val="20"/>
        </w:rPr>
        <w:t> </w:t>
      </w:r>
      <w:r>
        <w:rPr>
          <w:color w:val="231F20"/>
          <w:sz w:val="20"/>
        </w:rPr>
        <w:t>to</w:t>
      </w:r>
      <w:r>
        <w:rPr>
          <w:color w:val="231F20"/>
          <w:spacing w:val="-2"/>
          <w:sz w:val="20"/>
        </w:rPr>
        <w:t> </w:t>
      </w:r>
      <w:r>
        <w:rPr>
          <w:color w:val="231F20"/>
          <w:sz w:val="20"/>
        </w:rPr>
        <w:t>in</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3</w:t>
      </w:r>
      <w:r>
        <w:rPr>
          <w:color w:val="231F20"/>
          <w:sz w:val="20"/>
        </w:rPr>
        <w:t>)</w:t>
      </w:r>
      <w:r>
        <w:rPr>
          <w:color w:val="231F20"/>
          <w:spacing w:val="-2"/>
          <w:sz w:val="20"/>
        </w:rPr>
        <w:t> </w:t>
      </w:r>
      <w:r>
        <w:rPr>
          <w:color w:val="231F20"/>
          <w:sz w:val="20"/>
        </w:rPr>
        <w:t>of</w:t>
      </w:r>
      <w:r>
        <w:rPr>
          <w:color w:val="231F20"/>
          <w:spacing w:val="-2"/>
          <w:sz w:val="20"/>
        </w:rPr>
        <w:t> </w:t>
      </w:r>
      <w:r>
        <w:rPr>
          <w:color w:val="231F20"/>
          <w:sz w:val="20"/>
        </w:rPr>
        <w:t>section</w:t>
      </w:r>
      <w:r>
        <w:rPr>
          <w:color w:val="231F20"/>
          <w:spacing w:val="-2"/>
          <w:sz w:val="20"/>
        </w:rPr>
        <w:t> </w:t>
      </w:r>
      <w:r>
        <w:rPr>
          <w:color w:val="231F20"/>
          <w:sz w:val="20"/>
        </w:rPr>
        <w:t>88,</w:t>
      </w:r>
      <w:r>
        <w:rPr>
          <w:color w:val="231F20"/>
          <w:spacing w:val="-2"/>
          <w:sz w:val="20"/>
        </w:rPr>
        <w:t> </w:t>
      </w:r>
      <w:r>
        <w:rPr>
          <w:color w:val="231F20"/>
          <w:sz w:val="20"/>
        </w:rPr>
        <w:t>who</w:t>
      </w:r>
      <w:r>
        <w:rPr>
          <w:color w:val="231F20"/>
          <w:spacing w:val="-2"/>
          <w:sz w:val="20"/>
        </w:rPr>
        <w:t> </w:t>
      </w:r>
      <w:r>
        <w:rPr>
          <w:color w:val="231F20"/>
          <w:sz w:val="20"/>
        </w:rPr>
        <w:t>is</w:t>
      </w:r>
      <w:r>
        <w:rPr>
          <w:color w:val="231F20"/>
          <w:spacing w:val="-2"/>
          <w:sz w:val="20"/>
        </w:rPr>
        <w:t> </w:t>
      </w:r>
      <w:r>
        <w:rPr>
          <w:color w:val="231F20"/>
          <w:sz w:val="20"/>
        </w:rPr>
        <w:t>aggrieved</w:t>
      </w:r>
      <w:r>
        <w:rPr>
          <w:color w:val="231F20"/>
          <w:spacing w:val="-2"/>
          <w:sz w:val="20"/>
        </w:rPr>
        <w:t> </w:t>
      </w:r>
      <w:r>
        <w:rPr>
          <w:color w:val="231F20"/>
          <w:sz w:val="20"/>
        </w:rPr>
        <w:t>by</w:t>
      </w:r>
      <w:r>
        <w:rPr>
          <w:color w:val="231F20"/>
          <w:spacing w:val="-2"/>
          <w:sz w:val="20"/>
        </w:rPr>
        <w:t> </w:t>
      </w:r>
      <w:r>
        <w:rPr>
          <w:color w:val="231F20"/>
          <w:sz w:val="20"/>
        </w:rPr>
        <w:t>any refusal to deliver property or the proceeds of the sale thereof may appeal to the Court to which appeals ordinarily lie from the sentences of the first-mentioned Court.</w:t>
      </w:r>
    </w:p>
    <w:p>
      <w:pPr>
        <w:pStyle w:val="BodyText"/>
      </w:pPr>
    </w:p>
    <w:p>
      <w:pPr>
        <w:pStyle w:val="BodyText"/>
        <w:spacing w:before="22"/>
      </w:pPr>
    </w:p>
    <w:p>
      <w:pPr>
        <w:pStyle w:val="ListParagraph"/>
        <w:numPr>
          <w:ilvl w:val="0"/>
          <w:numId w:val="32"/>
        </w:numPr>
        <w:tabs>
          <w:tab w:pos="196" w:val="left" w:leader="none"/>
        </w:tabs>
        <w:spacing w:line="240" w:lineRule="auto" w:before="0" w:after="0"/>
        <w:ind w:left="196" w:right="2208" w:hanging="196"/>
        <w:jc w:val="center"/>
        <w:rPr>
          <w:i/>
          <w:sz w:val="20"/>
        </w:rPr>
      </w:pPr>
      <w:r>
        <w:rPr>
          <w:i/>
          <w:color w:val="231F20"/>
          <w:sz w:val="20"/>
        </w:rPr>
        <w:t>—Other</w:t>
      </w:r>
      <w:r>
        <w:rPr>
          <w:i/>
          <w:color w:val="231F20"/>
          <w:spacing w:val="4"/>
          <w:sz w:val="20"/>
        </w:rPr>
        <w:t> </w:t>
      </w:r>
      <w:r>
        <w:rPr>
          <w:i/>
          <w:color w:val="231F20"/>
          <w:sz w:val="20"/>
        </w:rPr>
        <w:t>rules</w:t>
      </w:r>
      <w:r>
        <w:rPr>
          <w:i/>
          <w:color w:val="231F20"/>
          <w:spacing w:val="7"/>
          <w:sz w:val="20"/>
        </w:rPr>
        <w:t> </w:t>
      </w:r>
      <w:r>
        <w:rPr>
          <w:i/>
          <w:color w:val="231F20"/>
          <w:sz w:val="20"/>
        </w:rPr>
        <w:t>regarding</w:t>
      </w:r>
      <w:r>
        <w:rPr>
          <w:i/>
          <w:color w:val="231F20"/>
          <w:spacing w:val="7"/>
          <w:sz w:val="20"/>
        </w:rPr>
        <w:t> </w:t>
      </w:r>
      <w:r>
        <w:rPr>
          <w:i/>
          <w:color w:val="231F20"/>
          <w:spacing w:val="-2"/>
          <w:sz w:val="20"/>
        </w:rPr>
        <w:t>processes</w:t>
      </w:r>
    </w:p>
    <w:p>
      <w:pPr>
        <w:pStyle w:val="ListParagraph"/>
        <w:numPr>
          <w:ilvl w:val="0"/>
          <w:numId w:val="1"/>
        </w:numPr>
        <w:tabs>
          <w:tab w:pos="927" w:val="left" w:leader="none"/>
        </w:tabs>
        <w:spacing w:line="249" w:lineRule="auto" w:before="130" w:after="0"/>
        <w:ind w:left="131" w:right="2344" w:firstLine="480"/>
        <w:jc w:val="both"/>
        <w:rPr>
          <w:b/>
          <w:color w:val="231F20"/>
          <w:sz w:val="20"/>
        </w:rPr>
      </w:pPr>
      <w:r>
        <w:rPr>
          <w:color w:val="231F20"/>
          <w:sz w:val="20"/>
        </w:rPr>
        <w:t>A Court may, in any case in which it is empowered by this Sanhita to issue a summons for the appearance of any person, issue, after recording its reasons in writing, a warrant for his arrest—</w:t>
      </w:r>
    </w:p>
    <w:p>
      <w:pPr>
        <w:pStyle w:val="ListParagraph"/>
        <w:numPr>
          <w:ilvl w:val="1"/>
          <w:numId w:val="1"/>
        </w:numPr>
        <w:tabs>
          <w:tab w:pos="1361" w:val="left" w:leader="none"/>
        </w:tabs>
        <w:spacing w:line="249" w:lineRule="auto" w:before="123" w:after="0"/>
        <w:ind w:left="611" w:right="2344" w:firstLine="480"/>
        <w:jc w:val="both"/>
        <w:rPr>
          <w:sz w:val="20"/>
        </w:rPr>
      </w:pPr>
      <w:r>
        <w:rPr>
          <w:color w:val="231F20"/>
          <w:sz w:val="20"/>
        </w:rPr>
        <w:t>if,</w:t>
      </w:r>
      <w:r>
        <w:rPr>
          <w:color w:val="231F20"/>
          <w:spacing w:val="-13"/>
          <w:sz w:val="20"/>
        </w:rPr>
        <w:t> </w:t>
      </w:r>
      <w:r>
        <w:rPr>
          <w:color w:val="231F20"/>
          <w:sz w:val="20"/>
        </w:rPr>
        <w:t>either</w:t>
      </w:r>
      <w:r>
        <w:rPr>
          <w:color w:val="231F20"/>
          <w:spacing w:val="-12"/>
          <w:sz w:val="20"/>
        </w:rPr>
        <w:t> </w:t>
      </w:r>
      <w:r>
        <w:rPr>
          <w:color w:val="231F20"/>
          <w:sz w:val="20"/>
        </w:rPr>
        <w:t>before</w:t>
      </w:r>
      <w:r>
        <w:rPr>
          <w:color w:val="231F20"/>
          <w:spacing w:val="-13"/>
          <w:sz w:val="20"/>
        </w:rPr>
        <w:t> </w:t>
      </w:r>
      <w:r>
        <w:rPr>
          <w:color w:val="231F20"/>
          <w:sz w:val="20"/>
        </w:rPr>
        <w:t>the</w:t>
      </w:r>
      <w:r>
        <w:rPr>
          <w:color w:val="231F20"/>
          <w:spacing w:val="-12"/>
          <w:sz w:val="20"/>
        </w:rPr>
        <w:t> </w:t>
      </w:r>
      <w:r>
        <w:rPr>
          <w:color w:val="231F20"/>
          <w:sz w:val="20"/>
        </w:rPr>
        <w:t>issue</w:t>
      </w:r>
      <w:r>
        <w:rPr>
          <w:color w:val="231F20"/>
          <w:spacing w:val="-13"/>
          <w:sz w:val="20"/>
        </w:rPr>
        <w:t> </w:t>
      </w:r>
      <w:r>
        <w:rPr>
          <w:color w:val="231F20"/>
          <w:sz w:val="20"/>
        </w:rPr>
        <w:t>of</w:t>
      </w:r>
      <w:r>
        <w:rPr>
          <w:color w:val="231F20"/>
          <w:spacing w:val="-12"/>
          <w:sz w:val="20"/>
        </w:rPr>
        <w:t> </w:t>
      </w:r>
      <w:r>
        <w:rPr>
          <w:color w:val="231F20"/>
          <w:sz w:val="20"/>
        </w:rPr>
        <w:t>such</w:t>
      </w:r>
      <w:r>
        <w:rPr>
          <w:color w:val="231F20"/>
          <w:spacing w:val="-13"/>
          <w:sz w:val="20"/>
        </w:rPr>
        <w:t> </w:t>
      </w:r>
      <w:r>
        <w:rPr>
          <w:color w:val="231F20"/>
          <w:sz w:val="20"/>
        </w:rPr>
        <w:t>summons,</w:t>
      </w:r>
      <w:r>
        <w:rPr>
          <w:color w:val="231F20"/>
          <w:spacing w:val="-12"/>
          <w:sz w:val="20"/>
        </w:rPr>
        <w:t> </w:t>
      </w:r>
      <w:r>
        <w:rPr>
          <w:color w:val="231F20"/>
          <w:sz w:val="20"/>
        </w:rPr>
        <w:t>or</w:t>
      </w:r>
      <w:r>
        <w:rPr>
          <w:color w:val="231F20"/>
          <w:spacing w:val="-13"/>
          <w:sz w:val="20"/>
        </w:rPr>
        <w:t> </w:t>
      </w:r>
      <w:r>
        <w:rPr>
          <w:color w:val="231F20"/>
          <w:sz w:val="20"/>
        </w:rPr>
        <w:t>after</w:t>
      </w:r>
      <w:r>
        <w:rPr>
          <w:color w:val="231F20"/>
          <w:spacing w:val="-12"/>
          <w:sz w:val="20"/>
        </w:rPr>
        <w:t> </w:t>
      </w:r>
      <w:r>
        <w:rPr>
          <w:color w:val="231F20"/>
          <w:sz w:val="20"/>
        </w:rPr>
        <w:t>the</w:t>
      </w:r>
      <w:r>
        <w:rPr>
          <w:color w:val="231F20"/>
          <w:spacing w:val="-13"/>
          <w:sz w:val="20"/>
        </w:rPr>
        <w:t> </w:t>
      </w:r>
      <w:r>
        <w:rPr>
          <w:color w:val="231F20"/>
          <w:sz w:val="20"/>
        </w:rPr>
        <w:t>issue</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same</w:t>
      </w:r>
      <w:r>
        <w:rPr>
          <w:color w:val="231F20"/>
          <w:spacing w:val="-13"/>
          <w:sz w:val="20"/>
        </w:rPr>
        <w:t> </w:t>
      </w:r>
      <w:r>
        <w:rPr>
          <w:color w:val="231F20"/>
          <w:sz w:val="20"/>
        </w:rPr>
        <w:t>but before</w:t>
      </w:r>
      <w:r>
        <w:rPr>
          <w:color w:val="231F20"/>
          <w:spacing w:val="-4"/>
          <w:sz w:val="20"/>
        </w:rPr>
        <w:t> </w:t>
      </w:r>
      <w:r>
        <w:rPr>
          <w:color w:val="231F20"/>
          <w:sz w:val="20"/>
        </w:rPr>
        <w:t>the</w:t>
      </w:r>
      <w:r>
        <w:rPr>
          <w:color w:val="231F20"/>
          <w:spacing w:val="-4"/>
          <w:sz w:val="20"/>
        </w:rPr>
        <w:t> </w:t>
      </w:r>
      <w:r>
        <w:rPr>
          <w:color w:val="231F20"/>
          <w:sz w:val="20"/>
        </w:rPr>
        <w:t>time</w:t>
      </w:r>
      <w:r>
        <w:rPr>
          <w:color w:val="231F20"/>
          <w:spacing w:val="-4"/>
          <w:sz w:val="20"/>
        </w:rPr>
        <w:t> </w:t>
      </w:r>
      <w:r>
        <w:rPr>
          <w:color w:val="231F20"/>
          <w:sz w:val="20"/>
        </w:rPr>
        <w:t>fixed</w:t>
      </w:r>
      <w:r>
        <w:rPr>
          <w:color w:val="231F20"/>
          <w:spacing w:val="-4"/>
          <w:sz w:val="20"/>
        </w:rPr>
        <w:t> </w:t>
      </w:r>
      <w:r>
        <w:rPr>
          <w:color w:val="231F20"/>
          <w:sz w:val="20"/>
        </w:rPr>
        <w:t>for</w:t>
      </w:r>
      <w:r>
        <w:rPr>
          <w:color w:val="231F20"/>
          <w:spacing w:val="-4"/>
          <w:sz w:val="20"/>
        </w:rPr>
        <w:t> </w:t>
      </w:r>
      <w:r>
        <w:rPr>
          <w:color w:val="231F20"/>
          <w:sz w:val="20"/>
        </w:rPr>
        <w:t>his</w:t>
      </w:r>
      <w:r>
        <w:rPr>
          <w:color w:val="231F20"/>
          <w:spacing w:val="-4"/>
          <w:sz w:val="20"/>
        </w:rPr>
        <w:t> </w:t>
      </w:r>
      <w:r>
        <w:rPr>
          <w:color w:val="231F20"/>
          <w:sz w:val="20"/>
        </w:rPr>
        <w:t>appearance,</w:t>
      </w:r>
      <w:r>
        <w:rPr>
          <w:color w:val="231F20"/>
          <w:spacing w:val="-4"/>
          <w:sz w:val="20"/>
        </w:rPr>
        <w:t> </w:t>
      </w:r>
      <w:r>
        <w:rPr>
          <w:color w:val="231F20"/>
          <w:sz w:val="20"/>
        </w:rPr>
        <w:t>the</w:t>
      </w:r>
      <w:r>
        <w:rPr>
          <w:color w:val="231F20"/>
          <w:spacing w:val="-4"/>
          <w:sz w:val="20"/>
        </w:rPr>
        <w:t> </w:t>
      </w:r>
      <w:r>
        <w:rPr>
          <w:color w:val="231F20"/>
          <w:sz w:val="20"/>
        </w:rPr>
        <w:t>Court</w:t>
      </w:r>
      <w:r>
        <w:rPr>
          <w:color w:val="231F20"/>
          <w:spacing w:val="-4"/>
          <w:sz w:val="20"/>
        </w:rPr>
        <w:t> </w:t>
      </w:r>
      <w:r>
        <w:rPr>
          <w:color w:val="231F20"/>
          <w:sz w:val="20"/>
        </w:rPr>
        <w:t>sees</w:t>
      </w:r>
      <w:r>
        <w:rPr>
          <w:color w:val="231F20"/>
          <w:spacing w:val="-4"/>
          <w:sz w:val="20"/>
        </w:rPr>
        <w:t> </w:t>
      </w:r>
      <w:r>
        <w:rPr>
          <w:color w:val="231F20"/>
          <w:sz w:val="20"/>
        </w:rPr>
        <w:t>reason</w:t>
      </w:r>
      <w:r>
        <w:rPr>
          <w:color w:val="231F20"/>
          <w:spacing w:val="-4"/>
          <w:sz w:val="20"/>
        </w:rPr>
        <w:t> </w:t>
      </w:r>
      <w:r>
        <w:rPr>
          <w:color w:val="231F20"/>
          <w:sz w:val="20"/>
        </w:rPr>
        <w:t>to</w:t>
      </w:r>
      <w:r>
        <w:rPr>
          <w:color w:val="231F20"/>
          <w:spacing w:val="-4"/>
          <w:sz w:val="20"/>
        </w:rPr>
        <w:t> </w:t>
      </w:r>
      <w:r>
        <w:rPr>
          <w:color w:val="231F20"/>
          <w:sz w:val="20"/>
        </w:rPr>
        <w:t>believe</w:t>
      </w:r>
      <w:r>
        <w:rPr>
          <w:color w:val="231F20"/>
          <w:spacing w:val="-4"/>
          <w:sz w:val="20"/>
        </w:rPr>
        <w:t> </w:t>
      </w:r>
      <w:r>
        <w:rPr>
          <w:color w:val="231F20"/>
          <w:sz w:val="20"/>
        </w:rPr>
        <w:t>that</w:t>
      </w:r>
      <w:r>
        <w:rPr>
          <w:color w:val="231F20"/>
          <w:spacing w:val="-4"/>
          <w:sz w:val="20"/>
        </w:rPr>
        <w:t> </w:t>
      </w:r>
      <w:r>
        <w:rPr>
          <w:color w:val="231F20"/>
          <w:sz w:val="20"/>
        </w:rPr>
        <w:t>he</w:t>
      </w:r>
      <w:r>
        <w:rPr>
          <w:color w:val="231F20"/>
          <w:spacing w:val="-4"/>
          <w:sz w:val="20"/>
        </w:rPr>
        <w:t> </w:t>
      </w:r>
      <w:r>
        <w:rPr>
          <w:color w:val="231F20"/>
          <w:sz w:val="20"/>
        </w:rPr>
        <w:t>has absconded or will not obey the summons; or</w:t>
      </w:r>
    </w:p>
    <w:p>
      <w:pPr>
        <w:pStyle w:val="ListParagraph"/>
        <w:numPr>
          <w:ilvl w:val="1"/>
          <w:numId w:val="1"/>
        </w:numPr>
        <w:tabs>
          <w:tab w:pos="1377" w:val="left" w:leader="none"/>
        </w:tabs>
        <w:spacing w:line="249" w:lineRule="auto" w:before="122" w:after="0"/>
        <w:ind w:left="611" w:right="2345" w:firstLine="480"/>
        <w:jc w:val="both"/>
        <w:rPr>
          <w:sz w:val="20"/>
        </w:rPr>
      </w:pPr>
      <w:r>
        <w:rPr>
          <w:color w:val="231F20"/>
          <w:sz w:val="20"/>
        </w:rPr>
        <w:t>if at such time he fails to appear and the summons is proved to have </w:t>
      </w:r>
      <w:r>
        <w:rPr>
          <w:color w:val="231F20"/>
          <w:sz w:val="20"/>
        </w:rPr>
        <w:t>been </w:t>
      </w:r>
      <w:r>
        <w:rPr>
          <w:color w:val="231F20"/>
          <w:spacing w:val="-4"/>
          <w:sz w:val="20"/>
        </w:rPr>
        <w:t>duly</w:t>
      </w:r>
      <w:r>
        <w:rPr>
          <w:color w:val="231F20"/>
          <w:spacing w:val="-5"/>
          <w:sz w:val="20"/>
        </w:rPr>
        <w:t> </w:t>
      </w:r>
      <w:r>
        <w:rPr>
          <w:color w:val="231F20"/>
          <w:spacing w:val="-4"/>
          <w:sz w:val="20"/>
        </w:rPr>
        <w:t>served</w:t>
      </w:r>
      <w:r>
        <w:rPr>
          <w:color w:val="231F20"/>
          <w:spacing w:val="-5"/>
          <w:sz w:val="20"/>
        </w:rPr>
        <w:t> </w:t>
      </w:r>
      <w:r>
        <w:rPr>
          <w:color w:val="231F20"/>
          <w:spacing w:val="-4"/>
          <w:sz w:val="20"/>
        </w:rPr>
        <w:t>in</w:t>
      </w:r>
      <w:r>
        <w:rPr>
          <w:color w:val="231F20"/>
          <w:spacing w:val="-5"/>
          <w:sz w:val="20"/>
        </w:rPr>
        <w:t> </w:t>
      </w:r>
      <w:r>
        <w:rPr>
          <w:color w:val="231F20"/>
          <w:spacing w:val="-4"/>
          <w:sz w:val="20"/>
        </w:rPr>
        <w:t>time</w:t>
      </w:r>
      <w:r>
        <w:rPr>
          <w:color w:val="231F20"/>
          <w:spacing w:val="-5"/>
          <w:sz w:val="20"/>
        </w:rPr>
        <w:t> </w:t>
      </w:r>
      <w:r>
        <w:rPr>
          <w:color w:val="231F20"/>
          <w:spacing w:val="-4"/>
          <w:sz w:val="20"/>
        </w:rPr>
        <w:t>to</w:t>
      </w:r>
      <w:r>
        <w:rPr>
          <w:color w:val="231F20"/>
          <w:spacing w:val="-5"/>
          <w:sz w:val="20"/>
        </w:rPr>
        <w:t> </w:t>
      </w:r>
      <w:r>
        <w:rPr>
          <w:color w:val="231F20"/>
          <w:spacing w:val="-4"/>
          <w:sz w:val="20"/>
        </w:rPr>
        <w:t>admit</w:t>
      </w:r>
      <w:r>
        <w:rPr>
          <w:color w:val="231F20"/>
          <w:spacing w:val="-5"/>
          <w:sz w:val="20"/>
        </w:rPr>
        <w:t> </w:t>
      </w:r>
      <w:r>
        <w:rPr>
          <w:color w:val="231F20"/>
          <w:spacing w:val="-4"/>
          <w:sz w:val="20"/>
        </w:rPr>
        <w:t>of</w:t>
      </w:r>
      <w:r>
        <w:rPr>
          <w:color w:val="231F20"/>
          <w:spacing w:val="-5"/>
          <w:sz w:val="20"/>
        </w:rPr>
        <w:t> </w:t>
      </w:r>
      <w:r>
        <w:rPr>
          <w:color w:val="231F20"/>
          <w:spacing w:val="-4"/>
          <w:sz w:val="20"/>
        </w:rPr>
        <w:t>his</w:t>
      </w:r>
      <w:r>
        <w:rPr>
          <w:color w:val="231F20"/>
          <w:spacing w:val="-7"/>
          <w:sz w:val="20"/>
        </w:rPr>
        <w:t> </w:t>
      </w:r>
      <w:r>
        <w:rPr>
          <w:color w:val="231F20"/>
          <w:spacing w:val="-4"/>
          <w:sz w:val="20"/>
        </w:rPr>
        <w:t>appearing</w:t>
      </w:r>
      <w:r>
        <w:rPr>
          <w:color w:val="231F20"/>
          <w:spacing w:val="-5"/>
          <w:sz w:val="20"/>
        </w:rPr>
        <w:t> </w:t>
      </w:r>
      <w:r>
        <w:rPr>
          <w:color w:val="231F20"/>
          <w:spacing w:val="-4"/>
          <w:sz w:val="20"/>
        </w:rPr>
        <w:t>in</w:t>
      </w:r>
      <w:r>
        <w:rPr>
          <w:color w:val="231F20"/>
          <w:spacing w:val="-5"/>
          <w:sz w:val="20"/>
        </w:rPr>
        <w:t> </w:t>
      </w:r>
      <w:r>
        <w:rPr>
          <w:color w:val="231F20"/>
          <w:spacing w:val="-4"/>
          <w:sz w:val="20"/>
        </w:rPr>
        <w:t>accordance</w:t>
      </w:r>
      <w:r>
        <w:rPr>
          <w:color w:val="231F20"/>
          <w:spacing w:val="-5"/>
          <w:sz w:val="20"/>
        </w:rPr>
        <w:t> </w:t>
      </w:r>
      <w:r>
        <w:rPr>
          <w:color w:val="231F20"/>
          <w:spacing w:val="-4"/>
          <w:sz w:val="20"/>
        </w:rPr>
        <w:t>therewith</w:t>
      </w:r>
      <w:r>
        <w:rPr>
          <w:color w:val="231F20"/>
          <w:spacing w:val="-5"/>
          <w:sz w:val="20"/>
        </w:rPr>
        <w:t> </w:t>
      </w:r>
      <w:r>
        <w:rPr>
          <w:color w:val="231F20"/>
          <w:spacing w:val="-4"/>
          <w:sz w:val="20"/>
        </w:rPr>
        <w:t>and</w:t>
      </w:r>
      <w:r>
        <w:rPr>
          <w:color w:val="231F20"/>
          <w:spacing w:val="-5"/>
          <w:sz w:val="20"/>
        </w:rPr>
        <w:t> </w:t>
      </w:r>
      <w:r>
        <w:rPr>
          <w:color w:val="231F20"/>
          <w:spacing w:val="-4"/>
          <w:sz w:val="20"/>
        </w:rPr>
        <w:t>no</w:t>
      </w:r>
      <w:r>
        <w:rPr>
          <w:color w:val="231F20"/>
          <w:spacing w:val="-5"/>
          <w:sz w:val="20"/>
        </w:rPr>
        <w:t> </w:t>
      </w:r>
      <w:r>
        <w:rPr>
          <w:color w:val="231F20"/>
          <w:spacing w:val="-4"/>
          <w:sz w:val="20"/>
        </w:rPr>
        <w:t>reasonable </w:t>
      </w:r>
      <w:r>
        <w:rPr>
          <w:color w:val="231F20"/>
          <w:sz w:val="20"/>
        </w:rPr>
        <w:t>excuse is offered for such failure.</w:t>
      </w:r>
    </w:p>
    <w:p>
      <w:pPr>
        <w:pStyle w:val="ListParagraph"/>
        <w:numPr>
          <w:ilvl w:val="0"/>
          <w:numId w:val="1"/>
        </w:numPr>
        <w:tabs>
          <w:tab w:pos="932" w:val="left" w:leader="none"/>
        </w:tabs>
        <w:spacing w:line="249" w:lineRule="auto" w:before="123" w:after="0"/>
        <w:ind w:left="131" w:right="2342" w:firstLine="480"/>
        <w:jc w:val="both"/>
        <w:rPr>
          <w:b/>
          <w:color w:val="231F20"/>
          <w:sz w:val="20"/>
        </w:rPr>
      </w:pPr>
      <w:r>
        <w:rPr>
          <w:color w:val="231F20"/>
          <w:sz w:val="20"/>
        </w:rPr>
        <w:t>When any person for whose appearance or arrest the officer presiding in any Court is empowered to issue a summons or warrant, is present in such Court, such officer may</w:t>
      </w:r>
      <w:r>
        <w:rPr>
          <w:color w:val="231F20"/>
          <w:spacing w:val="-11"/>
          <w:sz w:val="20"/>
        </w:rPr>
        <w:t> </w:t>
      </w:r>
      <w:r>
        <w:rPr>
          <w:color w:val="231F20"/>
          <w:sz w:val="20"/>
        </w:rPr>
        <w:t>require</w:t>
      </w:r>
      <w:r>
        <w:rPr>
          <w:color w:val="231F20"/>
          <w:spacing w:val="-11"/>
          <w:sz w:val="20"/>
        </w:rPr>
        <w:t> </w:t>
      </w:r>
      <w:r>
        <w:rPr>
          <w:color w:val="231F20"/>
          <w:sz w:val="20"/>
        </w:rPr>
        <w:t>such</w:t>
      </w:r>
      <w:r>
        <w:rPr>
          <w:color w:val="231F20"/>
          <w:spacing w:val="-11"/>
          <w:sz w:val="20"/>
        </w:rPr>
        <w:t> </w:t>
      </w:r>
      <w:r>
        <w:rPr>
          <w:color w:val="231F20"/>
          <w:sz w:val="20"/>
        </w:rPr>
        <w:t>person</w:t>
      </w:r>
      <w:r>
        <w:rPr>
          <w:color w:val="231F20"/>
          <w:spacing w:val="-11"/>
          <w:sz w:val="20"/>
        </w:rPr>
        <w:t> </w:t>
      </w:r>
      <w:r>
        <w:rPr>
          <w:color w:val="231F20"/>
          <w:sz w:val="20"/>
        </w:rPr>
        <w:t>to</w:t>
      </w:r>
      <w:r>
        <w:rPr>
          <w:color w:val="231F20"/>
          <w:spacing w:val="-11"/>
          <w:sz w:val="20"/>
        </w:rPr>
        <w:t> </w:t>
      </w:r>
      <w:r>
        <w:rPr>
          <w:color w:val="231F20"/>
          <w:sz w:val="20"/>
        </w:rPr>
        <w:t>execute</w:t>
      </w:r>
      <w:r>
        <w:rPr>
          <w:color w:val="231F20"/>
          <w:spacing w:val="-11"/>
          <w:sz w:val="20"/>
        </w:rPr>
        <w:t> </w:t>
      </w:r>
      <w:r>
        <w:rPr>
          <w:color w:val="231F20"/>
          <w:sz w:val="20"/>
        </w:rPr>
        <w:t>a</w:t>
      </w:r>
      <w:r>
        <w:rPr>
          <w:color w:val="231F20"/>
          <w:spacing w:val="-11"/>
          <w:sz w:val="20"/>
        </w:rPr>
        <w:t> </w:t>
      </w:r>
      <w:r>
        <w:rPr>
          <w:color w:val="231F20"/>
          <w:sz w:val="20"/>
        </w:rPr>
        <w:t>bond</w:t>
      </w:r>
      <w:r>
        <w:rPr>
          <w:color w:val="231F20"/>
          <w:spacing w:val="-11"/>
          <w:sz w:val="20"/>
        </w:rPr>
        <w:t> </w:t>
      </w:r>
      <w:r>
        <w:rPr>
          <w:color w:val="231F20"/>
          <w:sz w:val="20"/>
        </w:rPr>
        <w:t>or</w:t>
      </w:r>
      <w:r>
        <w:rPr>
          <w:color w:val="231F20"/>
          <w:spacing w:val="-11"/>
          <w:sz w:val="20"/>
        </w:rPr>
        <w:t> </w:t>
      </w:r>
      <w:r>
        <w:rPr>
          <w:color w:val="231F20"/>
          <w:sz w:val="20"/>
        </w:rPr>
        <w:t>bail</w:t>
      </w:r>
      <w:r>
        <w:rPr>
          <w:color w:val="231F20"/>
          <w:spacing w:val="-11"/>
          <w:sz w:val="20"/>
        </w:rPr>
        <w:t> </w:t>
      </w:r>
      <w:r>
        <w:rPr>
          <w:color w:val="231F20"/>
          <w:sz w:val="20"/>
        </w:rPr>
        <w:t>bond</w:t>
      </w:r>
      <w:r>
        <w:rPr>
          <w:color w:val="231F20"/>
          <w:spacing w:val="-11"/>
          <w:sz w:val="20"/>
        </w:rPr>
        <w:t> </w:t>
      </w:r>
      <w:r>
        <w:rPr>
          <w:color w:val="231F20"/>
          <w:sz w:val="20"/>
        </w:rPr>
        <w:t>for</w:t>
      </w:r>
      <w:r>
        <w:rPr>
          <w:color w:val="231F20"/>
          <w:spacing w:val="-11"/>
          <w:sz w:val="20"/>
        </w:rPr>
        <w:t> </w:t>
      </w:r>
      <w:r>
        <w:rPr>
          <w:color w:val="231F20"/>
          <w:sz w:val="20"/>
        </w:rPr>
        <w:t>his</w:t>
      </w:r>
      <w:r>
        <w:rPr>
          <w:color w:val="231F20"/>
          <w:spacing w:val="-11"/>
          <w:sz w:val="20"/>
        </w:rPr>
        <w:t> </w:t>
      </w:r>
      <w:r>
        <w:rPr>
          <w:color w:val="231F20"/>
          <w:sz w:val="20"/>
        </w:rPr>
        <w:t>appearance</w:t>
      </w:r>
      <w:r>
        <w:rPr>
          <w:color w:val="231F20"/>
          <w:spacing w:val="-11"/>
          <w:sz w:val="20"/>
        </w:rPr>
        <w:t> </w:t>
      </w:r>
      <w:r>
        <w:rPr>
          <w:color w:val="231F20"/>
          <w:sz w:val="20"/>
        </w:rPr>
        <w:t>in</w:t>
      </w:r>
      <w:r>
        <w:rPr>
          <w:color w:val="231F20"/>
          <w:spacing w:val="-11"/>
          <w:sz w:val="20"/>
        </w:rPr>
        <w:t> </w:t>
      </w:r>
      <w:r>
        <w:rPr>
          <w:color w:val="231F20"/>
          <w:sz w:val="20"/>
        </w:rPr>
        <w:t>such</w:t>
      </w:r>
      <w:r>
        <w:rPr>
          <w:color w:val="231F20"/>
          <w:spacing w:val="-11"/>
          <w:sz w:val="20"/>
        </w:rPr>
        <w:t> </w:t>
      </w:r>
      <w:r>
        <w:rPr>
          <w:color w:val="231F20"/>
          <w:sz w:val="20"/>
        </w:rPr>
        <w:t>Court,</w:t>
      </w:r>
      <w:r>
        <w:rPr>
          <w:color w:val="231F20"/>
          <w:spacing w:val="-11"/>
          <w:sz w:val="20"/>
        </w:rPr>
        <w:t> </w:t>
      </w:r>
      <w:r>
        <w:rPr>
          <w:color w:val="231F20"/>
          <w:sz w:val="20"/>
        </w:rPr>
        <w:t>or any other Court to which the case may be transferred for trial.</w:t>
      </w:r>
    </w:p>
    <w:p>
      <w:pPr>
        <w:pStyle w:val="ListParagraph"/>
        <w:numPr>
          <w:ilvl w:val="0"/>
          <w:numId w:val="1"/>
        </w:numPr>
        <w:tabs>
          <w:tab w:pos="942" w:val="left" w:leader="none"/>
        </w:tabs>
        <w:spacing w:line="249" w:lineRule="auto" w:before="123" w:after="0"/>
        <w:ind w:left="131" w:right="2343" w:firstLine="480"/>
        <w:jc w:val="both"/>
        <w:rPr>
          <w:b/>
          <w:color w:val="231F20"/>
          <w:sz w:val="20"/>
        </w:rPr>
      </w:pPr>
      <w:r>
        <w:rPr>
          <w:color w:val="231F20"/>
          <w:sz w:val="20"/>
        </w:rPr>
        <w:t>When any person who is bound by any bond or bail bond taken under this Sanhita</w:t>
      </w:r>
      <w:r>
        <w:rPr>
          <w:color w:val="231F20"/>
          <w:spacing w:val="-2"/>
          <w:sz w:val="20"/>
        </w:rPr>
        <w:t> </w:t>
      </w:r>
      <w:r>
        <w:rPr>
          <w:color w:val="231F20"/>
          <w:sz w:val="20"/>
        </w:rPr>
        <w:t>to</w:t>
      </w:r>
      <w:r>
        <w:rPr>
          <w:color w:val="231F20"/>
          <w:spacing w:val="-3"/>
          <w:sz w:val="20"/>
        </w:rPr>
        <w:t> </w:t>
      </w:r>
      <w:r>
        <w:rPr>
          <w:color w:val="231F20"/>
          <w:sz w:val="20"/>
        </w:rPr>
        <w:t>appear</w:t>
      </w:r>
      <w:r>
        <w:rPr>
          <w:color w:val="231F20"/>
          <w:spacing w:val="-3"/>
          <w:sz w:val="20"/>
        </w:rPr>
        <w:t> </w:t>
      </w:r>
      <w:r>
        <w:rPr>
          <w:color w:val="231F20"/>
          <w:sz w:val="20"/>
        </w:rPr>
        <w:t>before</w:t>
      </w:r>
      <w:r>
        <w:rPr>
          <w:color w:val="231F20"/>
          <w:spacing w:val="-2"/>
          <w:sz w:val="20"/>
        </w:rPr>
        <w:t> </w:t>
      </w:r>
      <w:r>
        <w:rPr>
          <w:color w:val="231F20"/>
          <w:sz w:val="20"/>
        </w:rPr>
        <w:t>a</w:t>
      </w:r>
      <w:r>
        <w:rPr>
          <w:color w:val="231F20"/>
          <w:spacing w:val="-2"/>
          <w:sz w:val="20"/>
        </w:rPr>
        <w:t> </w:t>
      </w:r>
      <w:r>
        <w:rPr>
          <w:color w:val="231F20"/>
          <w:sz w:val="20"/>
        </w:rPr>
        <w:t>Court,</w:t>
      </w:r>
      <w:r>
        <w:rPr>
          <w:color w:val="231F20"/>
          <w:spacing w:val="-3"/>
          <w:sz w:val="20"/>
        </w:rPr>
        <w:t> </w:t>
      </w:r>
      <w:r>
        <w:rPr>
          <w:color w:val="231F20"/>
          <w:sz w:val="20"/>
        </w:rPr>
        <w:t>does</w:t>
      </w:r>
      <w:r>
        <w:rPr>
          <w:color w:val="231F20"/>
          <w:spacing w:val="-3"/>
          <w:sz w:val="20"/>
        </w:rPr>
        <w:t> </w:t>
      </w:r>
      <w:r>
        <w:rPr>
          <w:color w:val="231F20"/>
          <w:sz w:val="20"/>
        </w:rPr>
        <w:t>not</w:t>
      </w:r>
      <w:r>
        <w:rPr>
          <w:color w:val="231F20"/>
          <w:spacing w:val="-2"/>
          <w:sz w:val="20"/>
        </w:rPr>
        <w:t> </w:t>
      </w:r>
      <w:r>
        <w:rPr>
          <w:color w:val="231F20"/>
          <w:sz w:val="20"/>
        </w:rPr>
        <w:t>appear,</w:t>
      </w:r>
      <w:r>
        <w:rPr>
          <w:color w:val="231F20"/>
          <w:spacing w:val="-3"/>
          <w:sz w:val="20"/>
        </w:rPr>
        <w:t> </w:t>
      </w:r>
      <w:r>
        <w:rPr>
          <w:color w:val="231F20"/>
          <w:sz w:val="20"/>
        </w:rPr>
        <w:t>the</w:t>
      </w:r>
      <w:r>
        <w:rPr>
          <w:color w:val="231F20"/>
          <w:spacing w:val="-2"/>
          <w:sz w:val="20"/>
        </w:rPr>
        <w:t> </w:t>
      </w:r>
      <w:r>
        <w:rPr>
          <w:color w:val="231F20"/>
          <w:sz w:val="20"/>
        </w:rPr>
        <w:t>officer</w:t>
      </w:r>
      <w:r>
        <w:rPr>
          <w:color w:val="231F20"/>
          <w:spacing w:val="-3"/>
          <w:sz w:val="20"/>
        </w:rPr>
        <w:t> </w:t>
      </w:r>
      <w:r>
        <w:rPr>
          <w:color w:val="231F20"/>
          <w:sz w:val="20"/>
        </w:rPr>
        <w:t>presiding</w:t>
      </w:r>
      <w:r>
        <w:rPr>
          <w:color w:val="231F20"/>
          <w:spacing w:val="-3"/>
          <w:sz w:val="20"/>
        </w:rPr>
        <w:t> </w:t>
      </w:r>
      <w:r>
        <w:rPr>
          <w:color w:val="231F20"/>
          <w:sz w:val="20"/>
        </w:rPr>
        <w:t>in</w:t>
      </w:r>
      <w:r>
        <w:rPr>
          <w:color w:val="231F20"/>
          <w:spacing w:val="-3"/>
          <w:sz w:val="20"/>
        </w:rPr>
        <w:t> </w:t>
      </w:r>
      <w:r>
        <w:rPr>
          <w:color w:val="231F20"/>
          <w:sz w:val="20"/>
        </w:rPr>
        <w:t>such</w:t>
      </w:r>
      <w:r>
        <w:rPr>
          <w:color w:val="231F20"/>
          <w:spacing w:val="-3"/>
          <w:sz w:val="20"/>
        </w:rPr>
        <w:t> </w:t>
      </w:r>
      <w:r>
        <w:rPr>
          <w:color w:val="231F20"/>
          <w:sz w:val="20"/>
        </w:rPr>
        <w:t>Court</w:t>
      </w:r>
      <w:r>
        <w:rPr>
          <w:color w:val="231F20"/>
          <w:spacing w:val="-2"/>
          <w:sz w:val="20"/>
        </w:rPr>
        <w:t> </w:t>
      </w:r>
      <w:r>
        <w:rPr>
          <w:color w:val="231F20"/>
          <w:sz w:val="20"/>
        </w:rPr>
        <w:t>may issue a warrant directing that such person be arrested and produced before him.</w:t>
      </w:r>
    </w:p>
    <w:p>
      <w:pPr>
        <w:pStyle w:val="BodyText"/>
        <w:spacing w:before="132"/>
      </w:pPr>
    </w:p>
    <w:p>
      <w:pPr>
        <w:pStyle w:val="ListParagraph"/>
        <w:numPr>
          <w:ilvl w:val="0"/>
          <w:numId w:val="1"/>
        </w:numPr>
        <w:tabs>
          <w:tab w:pos="915" w:val="left" w:leader="none"/>
        </w:tabs>
        <w:spacing w:line="249" w:lineRule="auto" w:before="1" w:after="0"/>
        <w:ind w:left="131" w:right="2340" w:firstLine="480"/>
        <w:jc w:val="both"/>
        <w:rPr>
          <w:b/>
          <w:color w:val="231F20"/>
          <w:sz w:val="20"/>
        </w:rPr>
      </w:pPr>
      <w:r>
        <w:rPr>
          <w:color w:val="231F20"/>
          <w:sz w:val="20"/>
        </w:rPr>
        <w:t>The provisions contained in this Chapter relating to summons and warrant, and their issue, service and execution, shall, so far as may be, apply to every summons and every warrant of arrest issued under this Sanhita.</w:t>
      </w:r>
    </w:p>
    <w:p>
      <w:pPr>
        <w:pStyle w:val="BodyText"/>
      </w:pPr>
    </w:p>
    <w:p>
      <w:pPr>
        <w:pStyle w:val="BodyText"/>
        <w:spacing w:before="22"/>
      </w:pPr>
    </w:p>
    <w:p>
      <w:pPr>
        <w:pStyle w:val="BodyText"/>
        <w:ind w:left="1" w:right="2217"/>
        <w:jc w:val="center"/>
      </w:pPr>
      <w:r>
        <w:rPr>
          <w:color w:val="231F20"/>
          <w:spacing w:val="-6"/>
        </w:rPr>
        <w:t>CHAPTER</w:t>
      </w:r>
      <w:r>
        <w:rPr>
          <w:color w:val="231F20"/>
          <w:spacing w:val="-26"/>
        </w:rPr>
        <w:t> </w:t>
      </w:r>
      <w:r>
        <w:rPr>
          <w:color w:val="231F20"/>
          <w:spacing w:val="-5"/>
        </w:rPr>
        <w:t>VII</w:t>
      </w:r>
    </w:p>
    <w:p>
      <w:pPr>
        <w:pStyle w:val="BodyText"/>
        <w:spacing w:before="130"/>
        <w:ind w:right="2217"/>
        <w:jc w:val="center"/>
      </w:pPr>
      <w:r>
        <w:rPr>
          <w:smallCaps/>
          <w:color w:val="231F20"/>
          <w:w w:val="90"/>
        </w:rPr>
        <w:t>Processes</w:t>
      </w:r>
      <w:r>
        <w:rPr>
          <w:smallCaps/>
          <w:color w:val="231F20"/>
          <w:spacing w:val="-4"/>
        </w:rPr>
        <w:t> </w:t>
      </w:r>
      <w:r>
        <w:rPr>
          <w:smallCaps/>
          <w:color w:val="231F20"/>
          <w:w w:val="90"/>
        </w:rPr>
        <w:t>to</w:t>
      </w:r>
      <w:r>
        <w:rPr>
          <w:smallCaps/>
          <w:color w:val="231F20"/>
          <w:spacing w:val="-3"/>
        </w:rPr>
        <w:t> </w:t>
      </w:r>
      <w:r>
        <w:rPr>
          <w:smallCaps/>
          <w:color w:val="231F20"/>
          <w:w w:val="90"/>
        </w:rPr>
        <w:t>compel</w:t>
      </w:r>
      <w:r>
        <w:rPr>
          <w:smallCaps/>
          <w:color w:val="231F20"/>
          <w:spacing w:val="-2"/>
        </w:rPr>
        <w:t> </w:t>
      </w:r>
      <w:r>
        <w:rPr>
          <w:smallCaps/>
          <w:color w:val="231F20"/>
          <w:w w:val="90"/>
        </w:rPr>
        <w:t>the</w:t>
      </w:r>
      <w:r>
        <w:rPr>
          <w:smallCaps/>
          <w:color w:val="231F20"/>
          <w:spacing w:val="-4"/>
        </w:rPr>
        <w:t> </w:t>
      </w:r>
      <w:r>
        <w:rPr>
          <w:smallCaps/>
          <w:color w:val="231F20"/>
          <w:w w:val="90"/>
        </w:rPr>
        <w:t>production</w:t>
      </w:r>
      <w:r>
        <w:rPr>
          <w:smallCaps/>
          <w:color w:val="231F20"/>
          <w:spacing w:val="-3"/>
        </w:rPr>
        <w:t> </w:t>
      </w:r>
      <w:r>
        <w:rPr>
          <w:smallCaps/>
          <w:color w:val="231F20"/>
          <w:w w:val="90"/>
        </w:rPr>
        <w:t>of</w:t>
      </w:r>
      <w:r>
        <w:rPr>
          <w:smallCaps/>
          <w:color w:val="231F20"/>
          <w:spacing w:val="-4"/>
        </w:rPr>
        <w:t> </w:t>
      </w:r>
      <w:r>
        <w:rPr>
          <w:smallCaps/>
          <w:color w:val="231F20"/>
          <w:spacing w:val="-2"/>
          <w:w w:val="90"/>
        </w:rPr>
        <w:t>things</w:t>
      </w:r>
    </w:p>
    <w:p>
      <w:pPr>
        <w:pStyle w:val="ListParagraph"/>
        <w:numPr>
          <w:ilvl w:val="0"/>
          <w:numId w:val="43"/>
        </w:numPr>
        <w:tabs>
          <w:tab w:pos="172" w:val="left" w:leader="none"/>
        </w:tabs>
        <w:spacing w:line="240" w:lineRule="auto" w:before="130" w:after="0"/>
        <w:ind w:left="172" w:right="2212" w:hanging="172"/>
        <w:jc w:val="center"/>
        <w:rPr>
          <w:i/>
          <w:sz w:val="20"/>
        </w:rPr>
      </w:pPr>
      <w:r>
        <w:rPr>
          <w:i/>
          <w:color w:val="231F20"/>
          <w:sz w:val="20"/>
        </w:rPr>
        <w:t>—Summons</w:t>
      </w:r>
      <w:r>
        <w:rPr>
          <w:i/>
          <w:color w:val="231F20"/>
          <w:spacing w:val="5"/>
          <w:sz w:val="20"/>
        </w:rPr>
        <w:t> </w:t>
      </w:r>
      <w:r>
        <w:rPr>
          <w:i/>
          <w:color w:val="231F20"/>
          <w:sz w:val="20"/>
        </w:rPr>
        <w:t>to</w:t>
      </w:r>
      <w:r>
        <w:rPr>
          <w:i/>
          <w:color w:val="231F20"/>
          <w:spacing w:val="5"/>
          <w:sz w:val="20"/>
        </w:rPr>
        <w:t> </w:t>
      </w:r>
      <w:r>
        <w:rPr>
          <w:i/>
          <w:color w:val="231F20"/>
          <w:spacing w:val="-2"/>
          <w:sz w:val="20"/>
        </w:rPr>
        <w:t>produce</w:t>
      </w:r>
    </w:p>
    <w:p>
      <w:pPr>
        <w:pStyle w:val="ListParagraph"/>
        <w:numPr>
          <w:ilvl w:val="0"/>
          <w:numId w:val="1"/>
        </w:numPr>
        <w:tabs>
          <w:tab w:pos="902" w:val="left" w:leader="none"/>
        </w:tabs>
        <w:spacing w:line="249" w:lineRule="auto" w:before="130" w:after="0"/>
        <w:ind w:left="131" w:right="2342" w:firstLine="480"/>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Whenever</w:t>
      </w:r>
      <w:r>
        <w:rPr>
          <w:color w:val="231F20"/>
          <w:spacing w:val="-9"/>
          <w:sz w:val="20"/>
        </w:rPr>
        <w:t> </w:t>
      </w:r>
      <w:r>
        <w:rPr>
          <w:color w:val="231F20"/>
          <w:sz w:val="20"/>
        </w:rPr>
        <w:t>any</w:t>
      </w:r>
      <w:r>
        <w:rPr>
          <w:color w:val="231F20"/>
          <w:spacing w:val="-9"/>
          <w:sz w:val="20"/>
        </w:rPr>
        <w:t> </w:t>
      </w:r>
      <w:r>
        <w:rPr>
          <w:color w:val="231F20"/>
          <w:sz w:val="20"/>
        </w:rPr>
        <w:t>Court</w:t>
      </w:r>
      <w:r>
        <w:rPr>
          <w:color w:val="231F20"/>
          <w:spacing w:val="-9"/>
          <w:sz w:val="20"/>
        </w:rPr>
        <w:t> </w:t>
      </w:r>
      <w:r>
        <w:rPr>
          <w:color w:val="231F20"/>
          <w:sz w:val="20"/>
        </w:rPr>
        <w:t>or</w:t>
      </w:r>
      <w:r>
        <w:rPr>
          <w:color w:val="231F20"/>
          <w:spacing w:val="-9"/>
          <w:sz w:val="20"/>
        </w:rPr>
        <w:t> </w:t>
      </w:r>
      <w:r>
        <w:rPr>
          <w:color w:val="231F20"/>
          <w:sz w:val="20"/>
        </w:rPr>
        <w:t>any</w:t>
      </w:r>
      <w:r>
        <w:rPr>
          <w:color w:val="231F20"/>
          <w:spacing w:val="-9"/>
          <w:sz w:val="20"/>
        </w:rPr>
        <w:t> </w:t>
      </w:r>
      <w:r>
        <w:rPr>
          <w:color w:val="231F20"/>
          <w:sz w:val="20"/>
        </w:rPr>
        <w:t>officer</w:t>
      </w:r>
      <w:r>
        <w:rPr>
          <w:color w:val="231F20"/>
          <w:spacing w:val="-9"/>
          <w:sz w:val="20"/>
        </w:rPr>
        <w:t> </w:t>
      </w:r>
      <w:r>
        <w:rPr>
          <w:color w:val="231F20"/>
          <w:sz w:val="20"/>
        </w:rPr>
        <w:t>in</w:t>
      </w:r>
      <w:r>
        <w:rPr>
          <w:color w:val="231F20"/>
          <w:spacing w:val="-9"/>
          <w:sz w:val="20"/>
        </w:rPr>
        <w:t> </w:t>
      </w:r>
      <w:r>
        <w:rPr>
          <w:color w:val="231F20"/>
          <w:sz w:val="20"/>
        </w:rPr>
        <w:t>charge</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police</w:t>
      </w:r>
      <w:r>
        <w:rPr>
          <w:color w:val="231F20"/>
          <w:spacing w:val="-9"/>
          <w:sz w:val="20"/>
        </w:rPr>
        <w:t> </w:t>
      </w:r>
      <w:r>
        <w:rPr>
          <w:color w:val="231F20"/>
          <w:sz w:val="20"/>
        </w:rPr>
        <w:t>station</w:t>
      </w:r>
      <w:r>
        <w:rPr>
          <w:color w:val="231F20"/>
          <w:spacing w:val="-9"/>
          <w:sz w:val="20"/>
        </w:rPr>
        <w:t> </w:t>
      </w:r>
      <w:r>
        <w:rPr>
          <w:color w:val="231F20"/>
          <w:sz w:val="20"/>
        </w:rPr>
        <w:t>considers</w:t>
      </w:r>
      <w:r>
        <w:rPr>
          <w:color w:val="231F20"/>
          <w:spacing w:val="-10"/>
          <w:sz w:val="20"/>
        </w:rPr>
        <w:t> </w:t>
      </w:r>
      <w:r>
        <w:rPr>
          <w:color w:val="231F20"/>
          <w:sz w:val="20"/>
        </w:rPr>
        <w:t>that the production of any document, electronic communication, including communication devices,</w:t>
      </w:r>
      <w:r>
        <w:rPr>
          <w:color w:val="231F20"/>
          <w:spacing w:val="-2"/>
          <w:sz w:val="20"/>
        </w:rPr>
        <w:t> </w:t>
      </w:r>
      <w:r>
        <w:rPr>
          <w:color w:val="231F20"/>
          <w:sz w:val="20"/>
        </w:rPr>
        <w:t>which</w:t>
      </w:r>
      <w:r>
        <w:rPr>
          <w:color w:val="231F20"/>
          <w:spacing w:val="-2"/>
          <w:sz w:val="20"/>
        </w:rPr>
        <w:t> </w:t>
      </w:r>
      <w:r>
        <w:rPr>
          <w:color w:val="231F20"/>
          <w:sz w:val="20"/>
        </w:rPr>
        <w:t>is</w:t>
      </w:r>
      <w:r>
        <w:rPr>
          <w:color w:val="231F20"/>
          <w:spacing w:val="-2"/>
          <w:sz w:val="20"/>
        </w:rPr>
        <w:t> </w:t>
      </w:r>
      <w:r>
        <w:rPr>
          <w:color w:val="231F20"/>
          <w:sz w:val="20"/>
        </w:rPr>
        <w:t>likely</w:t>
      </w:r>
      <w:r>
        <w:rPr>
          <w:color w:val="231F20"/>
          <w:spacing w:val="-2"/>
          <w:sz w:val="20"/>
        </w:rPr>
        <w:t> </w:t>
      </w:r>
      <w:r>
        <w:rPr>
          <w:color w:val="231F20"/>
          <w:sz w:val="20"/>
        </w:rPr>
        <w:t>to</w:t>
      </w:r>
      <w:r>
        <w:rPr>
          <w:color w:val="231F20"/>
          <w:spacing w:val="-2"/>
          <w:sz w:val="20"/>
        </w:rPr>
        <w:t> </w:t>
      </w:r>
      <w:r>
        <w:rPr>
          <w:color w:val="231F20"/>
          <w:sz w:val="20"/>
        </w:rPr>
        <w:t>contain</w:t>
      </w:r>
      <w:r>
        <w:rPr>
          <w:color w:val="231F20"/>
          <w:spacing w:val="-2"/>
          <w:sz w:val="20"/>
        </w:rPr>
        <w:t> </w:t>
      </w:r>
      <w:r>
        <w:rPr>
          <w:color w:val="231F20"/>
          <w:sz w:val="20"/>
        </w:rPr>
        <w:t>digital</w:t>
      </w:r>
      <w:r>
        <w:rPr>
          <w:color w:val="231F20"/>
          <w:spacing w:val="-1"/>
          <w:sz w:val="20"/>
        </w:rPr>
        <w:t> </w:t>
      </w:r>
      <w:r>
        <w:rPr>
          <w:color w:val="231F20"/>
          <w:sz w:val="20"/>
        </w:rPr>
        <w:t>evidence</w:t>
      </w:r>
      <w:r>
        <w:rPr>
          <w:color w:val="231F20"/>
          <w:spacing w:val="-1"/>
          <w:sz w:val="20"/>
        </w:rPr>
        <w:t> </w:t>
      </w:r>
      <w:r>
        <w:rPr>
          <w:color w:val="231F20"/>
          <w:sz w:val="20"/>
        </w:rPr>
        <w:t>or</w:t>
      </w:r>
      <w:r>
        <w:rPr>
          <w:color w:val="231F20"/>
          <w:spacing w:val="-2"/>
          <w:sz w:val="20"/>
        </w:rPr>
        <w:t> </w:t>
      </w:r>
      <w:r>
        <w:rPr>
          <w:color w:val="231F20"/>
          <w:sz w:val="20"/>
        </w:rPr>
        <w:t>other</w:t>
      </w:r>
      <w:r>
        <w:rPr>
          <w:color w:val="231F20"/>
          <w:spacing w:val="-2"/>
          <w:sz w:val="20"/>
        </w:rPr>
        <w:t> </w:t>
      </w:r>
      <w:r>
        <w:rPr>
          <w:color w:val="231F20"/>
          <w:sz w:val="20"/>
        </w:rPr>
        <w:t>thing</w:t>
      </w:r>
      <w:r>
        <w:rPr>
          <w:color w:val="231F20"/>
          <w:spacing w:val="-2"/>
          <w:sz w:val="20"/>
        </w:rPr>
        <w:t> </w:t>
      </w:r>
      <w:r>
        <w:rPr>
          <w:color w:val="231F20"/>
          <w:sz w:val="20"/>
        </w:rPr>
        <w:t>is</w:t>
      </w:r>
      <w:r>
        <w:rPr>
          <w:color w:val="231F20"/>
          <w:spacing w:val="-2"/>
          <w:sz w:val="20"/>
        </w:rPr>
        <w:t> </w:t>
      </w:r>
      <w:r>
        <w:rPr>
          <w:color w:val="231F20"/>
          <w:sz w:val="20"/>
        </w:rPr>
        <w:t>necessary</w:t>
      </w:r>
      <w:r>
        <w:rPr>
          <w:color w:val="231F20"/>
          <w:spacing w:val="-2"/>
          <w:sz w:val="20"/>
        </w:rPr>
        <w:t> </w:t>
      </w:r>
      <w:r>
        <w:rPr>
          <w:color w:val="231F20"/>
          <w:sz w:val="20"/>
        </w:rPr>
        <w:t>or</w:t>
      </w:r>
      <w:r>
        <w:rPr>
          <w:color w:val="231F20"/>
          <w:spacing w:val="-2"/>
          <w:sz w:val="20"/>
        </w:rPr>
        <w:t> </w:t>
      </w:r>
      <w:r>
        <w:rPr>
          <w:color w:val="231F20"/>
          <w:sz w:val="20"/>
        </w:rPr>
        <w:t>desirable for the purposes of any investigation, inquiry, trial or other proceeding under this Sanhita</w:t>
      </w:r>
    </w:p>
    <w:p>
      <w:pPr>
        <w:spacing w:after="0" w:line="249" w:lineRule="auto"/>
        <w:jc w:val="both"/>
        <w:rPr>
          <w:sz w:val="20"/>
        </w:rPr>
        <w:sectPr>
          <w:type w:val="continuous"/>
          <w:pgSz w:w="11900" w:h="16840"/>
          <w:pgMar w:header="905" w:footer="0" w:top="1240" w:bottom="280" w:left="0" w:right="0"/>
          <w:cols w:num="2" w:equalWidth="0">
            <w:col w:w="2182" w:space="40"/>
            <w:col w:w="9678"/>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before="0"/>
        <w:ind w:left="1181" w:right="0" w:firstLine="0"/>
        <w:jc w:val="left"/>
        <w:rPr>
          <w:sz w:val="16"/>
        </w:rPr>
      </w:pPr>
      <w:r>
        <w:rPr>
          <w:color w:val="231F20"/>
          <w:sz w:val="16"/>
        </w:rPr>
        <w:t>13</w:t>
      </w:r>
      <w:r>
        <w:rPr>
          <w:color w:val="231F20"/>
          <w:spacing w:val="37"/>
          <w:sz w:val="16"/>
        </w:rPr>
        <w:t> </w:t>
      </w:r>
      <w:r>
        <w:rPr>
          <w:color w:val="231F20"/>
          <w:sz w:val="16"/>
        </w:rPr>
        <w:t>of</w:t>
      </w:r>
      <w:r>
        <w:rPr>
          <w:color w:val="231F20"/>
          <w:spacing w:val="39"/>
          <w:sz w:val="16"/>
        </w:rPr>
        <w:t> </w:t>
      </w:r>
      <w:r>
        <w:rPr>
          <w:color w:val="231F20"/>
          <w:spacing w:val="-2"/>
          <w:sz w:val="16"/>
        </w:rPr>
        <w:t>1891.</w:t>
      </w:r>
    </w:p>
    <w:p>
      <w:pPr>
        <w:pStyle w:val="BodyText"/>
        <w:spacing w:line="249" w:lineRule="auto" w:before="92"/>
        <w:ind w:left="284"/>
        <w:jc w:val="both"/>
      </w:pPr>
      <w:r>
        <w:rPr/>
        <w:br w:type="column"/>
      </w:r>
      <w:r>
        <w:rPr>
          <w:color w:val="231F20"/>
        </w:rPr>
        <w:t>by</w:t>
      </w:r>
      <w:r>
        <w:rPr>
          <w:color w:val="231F20"/>
          <w:spacing w:val="-13"/>
        </w:rPr>
        <w:t> </w:t>
      </w:r>
      <w:r>
        <w:rPr>
          <w:color w:val="231F20"/>
        </w:rPr>
        <w:t>or</w:t>
      </w:r>
      <w:r>
        <w:rPr>
          <w:color w:val="231F20"/>
          <w:spacing w:val="-12"/>
        </w:rPr>
        <w:t> </w:t>
      </w:r>
      <w:r>
        <w:rPr>
          <w:color w:val="231F20"/>
        </w:rPr>
        <w:t>before</w:t>
      </w:r>
      <w:r>
        <w:rPr>
          <w:color w:val="231F20"/>
          <w:spacing w:val="-13"/>
        </w:rPr>
        <w:t> </w:t>
      </w:r>
      <w:r>
        <w:rPr>
          <w:color w:val="231F20"/>
        </w:rPr>
        <w:t>such</w:t>
      </w:r>
      <w:r>
        <w:rPr>
          <w:color w:val="231F20"/>
          <w:spacing w:val="-12"/>
        </w:rPr>
        <w:t> </w:t>
      </w:r>
      <w:r>
        <w:rPr>
          <w:color w:val="231F20"/>
        </w:rPr>
        <w:t>Court</w:t>
      </w:r>
      <w:r>
        <w:rPr>
          <w:color w:val="231F20"/>
          <w:spacing w:val="-13"/>
        </w:rPr>
        <w:t> </w:t>
      </w:r>
      <w:r>
        <w:rPr>
          <w:color w:val="231F20"/>
        </w:rPr>
        <w:t>or</w:t>
      </w:r>
      <w:r>
        <w:rPr>
          <w:color w:val="231F20"/>
          <w:spacing w:val="-12"/>
        </w:rPr>
        <w:t> </w:t>
      </w:r>
      <w:r>
        <w:rPr>
          <w:color w:val="231F20"/>
        </w:rPr>
        <w:t>officer,</w:t>
      </w:r>
      <w:r>
        <w:rPr>
          <w:color w:val="231F20"/>
          <w:spacing w:val="-13"/>
        </w:rPr>
        <w:t> </w:t>
      </w:r>
      <w:r>
        <w:rPr>
          <w:color w:val="231F20"/>
        </w:rPr>
        <w:t>such</w:t>
      </w:r>
      <w:r>
        <w:rPr>
          <w:color w:val="231F20"/>
          <w:spacing w:val="-12"/>
        </w:rPr>
        <w:t> </w:t>
      </w:r>
      <w:r>
        <w:rPr>
          <w:color w:val="231F20"/>
        </w:rPr>
        <w:t>Court</w:t>
      </w:r>
      <w:r>
        <w:rPr>
          <w:color w:val="231F20"/>
          <w:spacing w:val="-13"/>
        </w:rPr>
        <w:t> </w:t>
      </w:r>
      <w:r>
        <w:rPr>
          <w:color w:val="231F20"/>
        </w:rPr>
        <w:t>may</w:t>
      </w:r>
      <w:r>
        <w:rPr>
          <w:color w:val="231F20"/>
          <w:spacing w:val="-12"/>
        </w:rPr>
        <w:t> </w:t>
      </w:r>
      <w:r>
        <w:rPr>
          <w:color w:val="231F20"/>
        </w:rPr>
        <w:t>issue</w:t>
      </w:r>
      <w:r>
        <w:rPr>
          <w:color w:val="231F20"/>
          <w:spacing w:val="-13"/>
        </w:rPr>
        <w:t> </w:t>
      </w:r>
      <w:r>
        <w:rPr>
          <w:color w:val="231F20"/>
        </w:rPr>
        <w:t>a</w:t>
      </w:r>
      <w:r>
        <w:rPr>
          <w:color w:val="231F20"/>
          <w:spacing w:val="-12"/>
        </w:rPr>
        <w:t> </w:t>
      </w:r>
      <w:r>
        <w:rPr>
          <w:color w:val="231F20"/>
        </w:rPr>
        <w:t>summons</w:t>
      </w:r>
      <w:r>
        <w:rPr>
          <w:color w:val="231F20"/>
          <w:spacing w:val="-13"/>
        </w:rPr>
        <w:t> </w:t>
      </w:r>
      <w:r>
        <w:rPr>
          <w:color w:val="231F20"/>
        </w:rPr>
        <w:t>or</w:t>
      </w:r>
      <w:r>
        <w:rPr>
          <w:color w:val="231F20"/>
          <w:spacing w:val="-12"/>
        </w:rPr>
        <w:t> </w:t>
      </w:r>
      <w:r>
        <w:rPr>
          <w:color w:val="231F20"/>
        </w:rPr>
        <w:t>such</w:t>
      </w:r>
      <w:r>
        <w:rPr>
          <w:color w:val="231F20"/>
          <w:spacing w:val="-13"/>
        </w:rPr>
        <w:t> </w:t>
      </w:r>
      <w:r>
        <w:rPr>
          <w:color w:val="231F20"/>
        </w:rPr>
        <w:t>officer</w:t>
      </w:r>
      <w:r>
        <w:rPr>
          <w:color w:val="231F20"/>
          <w:spacing w:val="-12"/>
        </w:rPr>
        <w:t> </w:t>
      </w:r>
      <w:r>
        <w:rPr>
          <w:color w:val="231F20"/>
        </w:rPr>
        <w:t>may,</w:t>
      </w:r>
      <w:r>
        <w:rPr>
          <w:color w:val="231F20"/>
          <w:spacing w:val="-13"/>
        </w:rPr>
        <w:t> </w:t>
      </w:r>
      <w:r>
        <w:rPr>
          <w:color w:val="231F20"/>
        </w:rPr>
        <w:t>by a written order, either in physical form or in electronic form, require the person in whose possession</w:t>
      </w:r>
      <w:r>
        <w:rPr>
          <w:color w:val="231F20"/>
          <w:spacing w:val="-1"/>
        </w:rPr>
        <w:t> </w:t>
      </w:r>
      <w:r>
        <w:rPr>
          <w:color w:val="231F20"/>
        </w:rPr>
        <w:t>or</w:t>
      </w:r>
      <w:r>
        <w:rPr>
          <w:color w:val="231F20"/>
          <w:spacing w:val="-1"/>
        </w:rPr>
        <w:t> </w:t>
      </w:r>
      <w:r>
        <w:rPr>
          <w:color w:val="231F20"/>
        </w:rPr>
        <w:t>power</w:t>
      </w:r>
      <w:r>
        <w:rPr>
          <w:color w:val="231F20"/>
          <w:spacing w:val="-1"/>
        </w:rPr>
        <w:t> </w:t>
      </w:r>
      <w:r>
        <w:rPr>
          <w:color w:val="231F20"/>
        </w:rPr>
        <w:t>such</w:t>
      </w:r>
      <w:r>
        <w:rPr>
          <w:color w:val="231F20"/>
          <w:spacing w:val="-1"/>
        </w:rPr>
        <w:t> </w:t>
      </w:r>
      <w:r>
        <w:rPr>
          <w:color w:val="231F20"/>
        </w:rPr>
        <w:t>document</w:t>
      </w:r>
      <w:r>
        <w:rPr>
          <w:color w:val="231F20"/>
          <w:spacing w:val="-1"/>
        </w:rPr>
        <w:t> </w:t>
      </w:r>
      <w:r>
        <w:rPr>
          <w:color w:val="231F20"/>
        </w:rPr>
        <w:t>or</w:t>
      </w:r>
      <w:r>
        <w:rPr>
          <w:color w:val="231F20"/>
          <w:spacing w:val="-1"/>
        </w:rPr>
        <w:t> </w:t>
      </w:r>
      <w:r>
        <w:rPr>
          <w:color w:val="231F20"/>
        </w:rPr>
        <w:t>thing</w:t>
      </w:r>
      <w:r>
        <w:rPr>
          <w:color w:val="231F20"/>
          <w:spacing w:val="-1"/>
        </w:rPr>
        <w:t> </w:t>
      </w:r>
      <w:r>
        <w:rPr>
          <w:color w:val="231F20"/>
        </w:rPr>
        <w:t>is</w:t>
      </w:r>
      <w:r>
        <w:rPr>
          <w:color w:val="231F20"/>
          <w:spacing w:val="-1"/>
        </w:rPr>
        <w:t> </w:t>
      </w:r>
      <w:r>
        <w:rPr>
          <w:color w:val="231F20"/>
        </w:rPr>
        <w:t>believed</w:t>
      </w:r>
      <w:r>
        <w:rPr>
          <w:color w:val="231F20"/>
          <w:spacing w:val="-1"/>
        </w:rPr>
        <w:t> </w:t>
      </w:r>
      <w:r>
        <w:rPr>
          <w:color w:val="231F20"/>
        </w:rPr>
        <w:t>to</w:t>
      </w:r>
      <w:r>
        <w:rPr>
          <w:color w:val="231F20"/>
          <w:spacing w:val="-1"/>
        </w:rPr>
        <w:t> </w:t>
      </w:r>
      <w:r>
        <w:rPr>
          <w:color w:val="231F20"/>
        </w:rPr>
        <w:t>be,</w:t>
      </w:r>
      <w:r>
        <w:rPr>
          <w:color w:val="231F20"/>
          <w:spacing w:val="-1"/>
        </w:rPr>
        <w:t> </w:t>
      </w:r>
      <w:r>
        <w:rPr>
          <w:color w:val="231F20"/>
        </w:rPr>
        <w:t>to</w:t>
      </w:r>
      <w:r>
        <w:rPr>
          <w:color w:val="231F20"/>
          <w:spacing w:val="-1"/>
        </w:rPr>
        <w:t> </w:t>
      </w:r>
      <w:r>
        <w:rPr>
          <w:color w:val="231F20"/>
        </w:rPr>
        <w:t>attend</w:t>
      </w:r>
      <w:r>
        <w:rPr>
          <w:color w:val="231F20"/>
          <w:spacing w:val="-1"/>
        </w:rPr>
        <w:t> </w:t>
      </w:r>
      <w:r>
        <w:rPr>
          <w:color w:val="231F20"/>
        </w:rPr>
        <w:t>and</w:t>
      </w:r>
      <w:r>
        <w:rPr>
          <w:color w:val="231F20"/>
          <w:spacing w:val="-1"/>
        </w:rPr>
        <w:t> </w:t>
      </w:r>
      <w:r>
        <w:rPr>
          <w:color w:val="231F20"/>
        </w:rPr>
        <w:t>produce</w:t>
      </w:r>
      <w:r>
        <w:rPr>
          <w:color w:val="231F20"/>
          <w:spacing w:val="-1"/>
        </w:rPr>
        <w:t> </w:t>
      </w:r>
      <w:r>
        <w:rPr>
          <w:color w:val="231F20"/>
        </w:rPr>
        <w:t>it,</w:t>
      </w:r>
      <w:r>
        <w:rPr>
          <w:color w:val="231F20"/>
          <w:spacing w:val="-1"/>
        </w:rPr>
        <w:t> </w:t>
      </w:r>
      <w:r>
        <w:rPr>
          <w:color w:val="231F20"/>
        </w:rPr>
        <w:t>or to produce it, at the time and place stated in the summons or order.</w:t>
      </w:r>
    </w:p>
    <w:p>
      <w:pPr>
        <w:pStyle w:val="ListParagraph"/>
        <w:numPr>
          <w:ilvl w:val="0"/>
          <w:numId w:val="44"/>
        </w:numPr>
        <w:tabs>
          <w:tab w:pos="1040" w:val="left" w:leader="none"/>
        </w:tabs>
        <w:spacing w:line="249" w:lineRule="auto" w:before="123" w:after="0"/>
        <w:ind w:left="284" w:right="1" w:firstLine="480"/>
        <w:jc w:val="both"/>
        <w:rPr>
          <w:sz w:val="20"/>
        </w:rPr>
      </w:pPr>
      <w:r>
        <w:rPr>
          <w:color w:val="231F20"/>
          <w:sz w:val="20"/>
        </w:rPr>
        <w:t>Any person required under this section merely to produce a document, or other thing</w:t>
      </w:r>
      <w:r>
        <w:rPr>
          <w:color w:val="231F20"/>
          <w:spacing w:val="-5"/>
          <w:sz w:val="20"/>
        </w:rPr>
        <w:t> </w:t>
      </w:r>
      <w:r>
        <w:rPr>
          <w:color w:val="231F20"/>
          <w:sz w:val="20"/>
        </w:rPr>
        <w:t>shall</w:t>
      </w:r>
      <w:r>
        <w:rPr>
          <w:color w:val="231F20"/>
          <w:spacing w:val="-5"/>
          <w:sz w:val="20"/>
        </w:rPr>
        <w:t> </w:t>
      </w:r>
      <w:r>
        <w:rPr>
          <w:color w:val="231F20"/>
          <w:sz w:val="20"/>
        </w:rPr>
        <w:t>be</w:t>
      </w:r>
      <w:r>
        <w:rPr>
          <w:color w:val="231F20"/>
          <w:spacing w:val="-5"/>
          <w:sz w:val="20"/>
        </w:rPr>
        <w:t> </w:t>
      </w:r>
      <w:r>
        <w:rPr>
          <w:color w:val="231F20"/>
          <w:sz w:val="20"/>
        </w:rPr>
        <w:t>deemed</w:t>
      </w:r>
      <w:r>
        <w:rPr>
          <w:color w:val="231F20"/>
          <w:spacing w:val="-5"/>
          <w:sz w:val="20"/>
        </w:rPr>
        <w:t> </w:t>
      </w:r>
      <w:r>
        <w:rPr>
          <w:color w:val="231F20"/>
          <w:sz w:val="20"/>
        </w:rPr>
        <w:t>to</w:t>
      </w:r>
      <w:r>
        <w:rPr>
          <w:color w:val="231F20"/>
          <w:spacing w:val="-5"/>
          <w:sz w:val="20"/>
        </w:rPr>
        <w:t> </w:t>
      </w:r>
      <w:r>
        <w:rPr>
          <w:color w:val="231F20"/>
          <w:sz w:val="20"/>
        </w:rPr>
        <w:t>have</w:t>
      </w:r>
      <w:r>
        <w:rPr>
          <w:color w:val="231F20"/>
          <w:spacing w:val="-5"/>
          <w:sz w:val="20"/>
        </w:rPr>
        <w:t> </w:t>
      </w:r>
      <w:r>
        <w:rPr>
          <w:color w:val="231F20"/>
          <w:sz w:val="20"/>
        </w:rPr>
        <w:t>complied</w:t>
      </w:r>
      <w:r>
        <w:rPr>
          <w:color w:val="231F20"/>
          <w:spacing w:val="-5"/>
          <w:sz w:val="20"/>
        </w:rPr>
        <w:t> </w:t>
      </w:r>
      <w:r>
        <w:rPr>
          <w:color w:val="231F20"/>
          <w:sz w:val="20"/>
        </w:rPr>
        <w:t>with</w:t>
      </w:r>
      <w:r>
        <w:rPr>
          <w:color w:val="231F20"/>
          <w:spacing w:val="-5"/>
          <w:sz w:val="20"/>
        </w:rPr>
        <w:t> </w:t>
      </w:r>
      <w:r>
        <w:rPr>
          <w:color w:val="231F20"/>
          <w:sz w:val="20"/>
        </w:rPr>
        <w:t>the</w:t>
      </w:r>
      <w:r>
        <w:rPr>
          <w:color w:val="231F20"/>
          <w:spacing w:val="-5"/>
          <w:sz w:val="20"/>
        </w:rPr>
        <w:t> </w:t>
      </w:r>
      <w:r>
        <w:rPr>
          <w:color w:val="231F20"/>
          <w:sz w:val="20"/>
        </w:rPr>
        <w:t>requisition</w:t>
      </w:r>
      <w:r>
        <w:rPr>
          <w:color w:val="231F20"/>
          <w:spacing w:val="-5"/>
          <w:sz w:val="20"/>
        </w:rPr>
        <w:t> </w:t>
      </w:r>
      <w:r>
        <w:rPr>
          <w:color w:val="231F20"/>
          <w:sz w:val="20"/>
        </w:rPr>
        <w:t>if</w:t>
      </w:r>
      <w:r>
        <w:rPr>
          <w:color w:val="231F20"/>
          <w:spacing w:val="-5"/>
          <w:sz w:val="20"/>
        </w:rPr>
        <w:t> </w:t>
      </w:r>
      <w:r>
        <w:rPr>
          <w:color w:val="231F20"/>
          <w:sz w:val="20"/>
        </w:rPr>
        <w:t>he</w:t>
      </w:r>
      <w:r>
        <w:rPr>
          <w:color w:val="231F20"/>
          <w:spacing w:val="-5"/>
          <w:sz w:val="20"/>
        </w:rPr>
        <w:t> </w:t>
      </w:r>
      <w:r>
        <w:rPr>
          <w:color w:val="231F20"/>
          <w:sz w:val="20"/>
        </w:rPr>
        <w:t>causes</w:t>
      </w:r>
      <w:r>
        <w:rPr>
          <w:color w:val="231F20"/>
          <w:spacing w:val="-5"/>
          <w:sz w:val="20"/>
        </w:rPr>
        <w:t> </w:t>
      </w:r>
      <w:r>
        <w:rPr>
          <w:color w:val="231F20"/>
          <w:sz w:val="20"/>
        </w:rPr>
        <w:t>such</w:t>
      </w:r>
      <w:r>
        <w:rPr>
          <w:color w:val="231F20"/>
          <w:spacing w:val="-5"/>
          <w:sz w:val="20"/>
        </w:rPr>
        <w:t> </w:t>
      </w:r>
      <w:r>
        <w:rPr>
          <w:color w:val="231F20"/>
          <w:sz w:val="20"/>
        </w:rPr>
        <w:t>document</w:t>
      </w:r>
      <w:r>
        <w:rPr>
          <w:color w:val="231F20"/>
          <w:spacing w:val="-5"/>
          <w:sz w:val="20"/>
        </w:rPr>
        <w:t> </w:t>
      </w:r>
      <w:r>
        <w:rPr>
          <w:color w:val="231F20"/>
          <w:sz w:val="20"/>
        </w:rPr>
        <w:t>or thing to be produced instead of attending personally to produce the same.</w:t>
      </w:r>
    </w:p>
    <w:p>
      <w:pPr>
        <w:pStyle w:val="ListParagraph"/>
        <w:numPr>
          <w:ilvl w:val="0"/>
          <w:numId w:val="44"/>
        </w:numPr>
        <w:tabs>
          <w:tab w:pos="1045" w:val="left" w:leader="none"/>
        </w:tabs>
        <w:spacing w:line="240" w:lineRule="auto" w:before="122" w:after="0"/>
        <w:ind w:left="1045" w:right="0" w:hanging="281"/>
        <w:jc w:val="left"/>
        <w:rPr>
          <w:sz w:val="20"/>
        </w:rPr>
      </w:pPr>
      <w:r>
        <w:rPr>
          <w:color w:val="231F20"/>
          <w:sz w:val="20"/>
        </w:rPr>
        <w:t>Nothing</w:t>
      </w:r>
      <w:r>
        <w:rPr>
          <w:color w:val="231F20"/>
          <w:spacing w:val="1"/>
          <w:sz w:val="20"/>
        </w:rPr>
        <w:t> </w:t>
      </w:r>
      <w:r>
        <w:rPr>
          <w:color w:val="231F20"/>
          <w:sz w:val="20"/>
        </w:rPr>
        <w:t>in</w:t>
      </w:r>
      <w:r>
        <w:rPr>
          <w:color w:val="231F20"/>
          <w:spacing w:val="2"/>
          <w:sz w:val="20"/>
        </w:rPr>
        <w:t> </w:t>
      </w:r>
      <w:r>
        <w:rPr>
          <w:color w:val="231F20"/>
          <w:sz w:val="20"/>
        </w:rPr>
        <w:t>this</w:t>
      </w:r>
      <w:r>
        <w:rPr>
          <w:color w:val="231F20"/>
          <w:spacing w:val="1"/>
          <w:sz w:val="20"/>
        </w:rPr>
        <w:t> </w:t>
      </w:r>
      <w:r>
        <w:rPr>
          <w:color w:val="231F20"/>
          <w:sz w:val="20"/>
        </w:rPr>
        <w:t>section</w:t>
      </w:r>
      <w:r>
        <w:rPr>
          <w:color w:val="231F20"/>
          <w:spacing w:val="2"/>
          <w:sz w:val="20"/>
        </w:rPr>
        <w:t> </w:t>
      </w:r>
      <w:r>
        <w:rPr>
          <w:color w:val="231F20"/>
          <w:sz w:val="20"/>
        </w:rPr>
        <w:t>shall</w:t>
      </w:r>
      <w:r>
        <w:rPr>
          <w:color w:val="231F20"/>
          <w:spacing w:val="1"/>
          <w:sz w:val="20"/>
        </w:rPr>
        <w:t> </w:t>
      </w:r>
      <w:r>
        <w:rPr>
          <w:color w:val="231F20"/>
          <w:sz w:val="20"/>
        </w:rPr>
        <w:t>be</w:t>
      </w:r>
      <w:r>
        <w:rPr>
          <w:color w:val="231F20"/>
          <w:spacing w:val="2"/>
          <w:sz w:val="20"/>
        </w:rPr>
        <w:t> </w:t>
      </w:r>
      <w:r>
        <w:rPr>
          <w:color w:val="231F20"/>
          <w:spacing w:val="-2"/>
          <w:sz w:val="20"/>
        </w:rPr>
        <w:t>deemed—</w:t>
      </w:r>
    </w:p>
    <w:p>
      <w:pPr>
        <w:pStyle w:val="ListParagraph"/>
        <w:numPr>
          <w:ilvl w:val="1"/>
          <w:numId w:val="44"/>
        </w:numPr>
        <w:tabs>
          <w:tab w:pos="1515" w:val="left" w:leader="none"/>
        </w:tabs>
        <w:spacing w:line="249" w:lineRule="auto" w:before="130" w:after="0"/>
        <w:ind w:left="764" w:right="0" w:firstLine="480"/>
        <w:jc w:val="both"/>
        <w:rPr>
          <w:sz w:val="20"/>
        </w:rPr>
      </w:pPr>
      <w:r>
        <w:rPr>
          <w:color w:val="231F20"/>
          <w:spacing w:val="-2"/>
          <w:sz w:val="20"/>
        </w:rPr>
        <w:t>to</w:t>
      </w:r>
      <w:r>
        <w:rPr>
          <w:color w:val="231F20"/>
          <w:spacing w:val="-10"/>
          <w:sz w:val="20"/>
        </w:rPr>
        <w:t> </w:t>
      </w:r>
      <w:r>
        <w:rPr>
          <w:color w:val="231F20"/>
          <w:spacing w:val="-2"/>
          <w:sz w:val="20"/>
        </w:rPr>
        <w:t>affect</w:t>
      </w:r>
      <w:r>
        <w:rPr>
          <w:color w:val="231F20"/>
          <w:spacing w:val="-4"/>
          <w:sz w:val="20"/>
        </w:rPr>
        <w:t> </w:t>
      </w:r>
      <w:r>
        <w:rPr>
          <w:color w:val="231F20"/>
          <w:spacing w:val="-2"/>
          <w:sz w:val="20"/>
        </w:rPr>
        <w:t>sections</w:t>
      </w:r>
      <w:r>
        <w:rPr>
          <w:color w:val="231F20"/>
          <w:spacing w:val="-4"/>
          <w:sz w:val="20"/>
        </w:rPr>
        <w:t> </w:t>
      </w:r>
      <w:r>
        <w:rPr>
          <w:color w:val="231F20"/>
          <w:spacing w:val="-2"/>
          <w:sz w:val="20"/>
        </w:rPr>
        <w:t>129</w:t>
      </w:r>
      <w:r>
        <w:rPr>
          <w:color w:val="231F20"/>
          <w:spacing w:val="-4"/>
          <w:sz w:val="20"/>
        </w:rPr>
        <w:t> </w:t>
      </w:r>
      <w:r>
        <w:rPr>
          <w:color w:val="231F20"/>
          <w:spacing w:val="-2"/>
          <w:sz w:val="20"/>
        </w:rPr>
        <w:t>and</w:t>
      </w:r>
      <w:r>
        <w:rPr>
          <w:color w:val="231F20"/>
          <w:spacing w:val="-4"/>
          <w:sz w:val="20"/>
        </w:rPr>
        <w:t> </w:t>
      </w:r>
      <w:r>
        <w:rPr>
          <w:color w:val="231F20"/>
          <w:spacing w:val="-2"/>
          <w:sz w:val="20"/>
        </w:rPr>
        <w:t>130</w:t>
      </w:r>
      <w:r>
        <w:rPr>
          <w:color w:val="231F20"/>
          <w:spacing w:val="-4"/>
          <w:sz w:val="20"/>
        </w:rPr>
        <w:t> </w:t>
      </w:r>
      <w:r>
        <w:rPr>
          <w:color w:val="231F20"/>
          <w:spacing w:val="-2"/>
          <w:sz w:val="20"/>
        </w:rPr>
        <w:t>of</w:t>
      </w:r>
      <w:r>
        <w:rPr>
          <w:color w:val="231F20"/>
          <w:spacing w:val="-4"/>
          <w:sz w:val="20"/>
        </w:rPr>
        <w:t> </w:t>
      </w:r>
      <w:r>
        <w:rPr>
          <w:color w:val="231F20"/>
          <w:spacing w:val="-2"/>
          <w:sz w:val="20"/>
        </w:rPr>
        <w:t>the</w:t>
      </w:r>
      <w:r>
        <w:rPr>
          <w:color w:val="231F20"/>
          <w:spacing w:val="-4"/>
          <w:sz w:val="20"/>
        </w:rPr>
        <w:t> </w:t>
      </w:r>
      <w:r>
        <w:rPr>
          <w:color w:val="231F20"/>
          <w:spacing w:val="-2"/>
          <w:sz w:val="20"/>
        </w:rPr>
        <w:t>Bharatiya</w:t>
      </w:r>
      <w:r>
        <w:rPr>
          <w:color w:val="231F20"/>
          <w:spacing w:val="-4"/>
          <w:sz w:val="20"/>
        </w:rPr>
        <w:t> </w:t>
      </w:r>
      <w:r>
        <w:rPr>
          <w:color w:val="231F20"/>
          <w:spacing w:val="-2"/>
          <w:sz w:val="20"/>
        </w:rPr>
        <w:t>Sakshya</w:t>
      </w:r>
      <w:r>
        <w:rPr>
          <w:color w:val="231F20"/>
          <w:spacing w:val="-11"/>
          <w:sz w:val="20"/>
        </w:rPr>
        <w:t> </w:t>
      </w:r>
      <w:r>
        <w:rPr>
          <w:color w:val="231F20"/>
          <w:spacing w:val="-2"/>
          <w:sz w:val="20"/>
        </w:rPr>
        <w:t>Adhiniyam,</w:t>
      </w:r>
      <w:r>
        <w:rPr>
          <w:color w:val="231F20"/>
          <w:spacing w:val="-4"/>
          <w:sz w:val="20"/>
        </w:rPr>
        <w:t> </w:t>
      </w:r>
      <w:r>
        <w:rPr>
          <w:color w:val="231F20"/>
          <w:spacing w:val="-2"/>
          <w:sz w:val="20"/>
        </w:rPr>
        <w:t>2023</w:t>
      </w:r>
      <w:r>
        <w:rPr>
          <w:color w:val="231F20"/>
          <w:spacing w:val="-4"/>
          <w:sz w:val="20"/>
        </w:rPr>
        <w:t> </w:t>
      </w:r>
      <w:r>
        <w:rPr>
          <w:color w:val="231F20"/>
          <w:spacing w:val="-2"/>
          <w:sz w:val="20"/>
        </w:rPr>
        <w:t>or </w:t>
      </w:r>
      <w:r>
        <w:rPr>
          <w:color w:val="231F20"/>
          <w:sz w:val="20"/>
        </w:rPr>
        <w:t>the Bankers' Books Evidence</w:t>
      </w:r>
      <w:r>
        <w:rPr>
          <w:color w:val="231F20"/>
          <w:spacing w:val="-2"/>
          <w:sz w:val="20"/>
        </w:rPr>
        <w:t> </w:t>
      </w:r>
      <w:r>
        <w:rPr>
          <w:color w:val="231F20"/>
          <w:sz w:val="20"/>
        </w:rPr>
        <w:t>Act, 1891; or</w:t>
      </w:r>
    </w:p>
    <w:p>
      <w:pPr>
        <w:pStyle w:val="ListParagraph"/>
        <w:numPr>
          <w:ilvl w:val="1"/>
          <w:numId w:val="44"/>
        </w:numPr>
        <w:tabs>
          <w:tab w:pos="1516" w:val="left" w:leader="none"/>
        </w:tabs>
        <w:spacing w:line="249" w:lineRule="auto" w:before="122" w:after="0"/>
        <w:ind w:left="764" w:right="1" w:firstLine="480"/>
        <w:jc w:val="both"/>
        <w:rPr>
          <w:sz w:val="20"/>
        </w:rPr>
      </w:pPr>
      <w:r>
        <w:rPr>
          <w:color w:val="231F20"/>
          <w:sz w:val="20"/>
        </w:rPr>
        <w:t>to</w:t>
      </w:r>
      <w:r>
        <w:rPr>
          <w:color w:val="231F20"/>
          <w:spacing w:val="-10"/>
          <w:sz w:val="20"/>
        </w:rPr>
        <w:t> </w:t>
      </w:r>
      <w:r>
        <w:rPr>
          <w:color w:val="231F20"/>
          <w:sz w:val="20"/>
        </w:rPr>
        <w:t>apply</w:t>
      </w:r>
      <w:r>
        <w:rPr>
          <w:color w:val="231F20"/>
          <w:spacing w:val="-10"/>
          <w:sz w:val="20"/>
        </w:rPr>
        <w:t> </w:t>
      </w:r>
      <w:r>
        <w:rPr>
          <w:color w:val="231F20"/>
          <w:sz w:val="20"/>
        </w:rPr>
        <w:t>to</w:t>
      </w:r>
      <w:r>
        <w:rPr>
          <w:color w:val="231F20"/>
          <w:spacing w:val="-10"/>
          <w:sz w:val="20"/>
        </w:rPr>
        <w:t> </w:t>
      </w:r>
      <w:r>
        <w:rPr>
          <w:color w:val="231F20"/>
          <w:sz w:val="20"/>
        </w:rPr>
        <w:t>a</w:t>
      </w:r>
      <w:r>
        <w:rPr>
          <w:color w:val="231F20"/>
          <w:spacing w:val="-10"/>
          <w:sz w:val="20"/>
        </w:rPr>
        <w:t> </w:t>
      </w:r>
      <w:r>
        <w:rPr>
          <w:color w:val="231F20"/>
          <w:sz w:val="20"/>
        </w:rPr>
        <w:t>letter,</w:t>
      </w:r>
      <w:r>
        <w:rPr>
          <w:color w:val="231F20"/>
          <w:spacing w:val="-10"/>
          <w:sz w:val="20"/>
        </w:rPr>
        <w:t> </w:t>
      </w:r>
      <w:r>
        <w:rPr>
          <w:color w:val="231F20"/>
          <w:sz w:val="20"/>
        </w:rPr>
        <w:t>postcard,</w:t>
      </w:r>
      <w:r>
        <w:rPr>
          <w:color w:val="231F20"/>
          <w:spacing w:val="-10"/>
          <w:sz w:val="20"/>
        </w:rPr>
        <w:t> </w:t>
      </w:r>
      <w:r>
        <w:rPr>
          <w:color w:val="231F20"/>
          <w:sz w:val="20"/>
        </w:rPr>
        <w:t>or</w:t>
      </w:r>
      <w:r>
        <w:rPr>
          <w:color w:val="231F20"/>
          <w:spacing w:val="-10"/>
          <w:sz w:val="20"/>
        </w:rPr>
        <w:t> </w:t>
      </w:r>
      <w:r>
        <w:rPr>
          <w:color w:val="231F20"/>
          <w:sz w:val="20"/>
        </w:rPr>
        <w:t>other</w:t>
      </w:r>
      <w:r>
        <w:rPr>
          <w:color w:val="231F20"/>
          <w:spacing w:val="-10"/>
          <w:sz w:val="20"/>
        </w:rPr>
        <w:t> </w:t>
      </w:r>
      <w:r>
        <w:rPr>
          <w:color w:val="231F20"/>
          <w:sz w:val="20"/>
        </w:rPr>
        <w:t>document</w:t>
      </w:r>
      <w:r>
        <w:rPr>
          <w:color w:val="231F20"/>
          <w:spacing w:val="-10"/>
          <w:sz w:val="20"/>
        </w:rPr>
        <w:t> </w:t>
      </w:r>
      <w:r>
        <w:rPr>
          <w:color w:val="231F20"/>
          <w:sz w:val="20"/>
        </w:rPr>
        <w:t>or</w:t>
      </w:r>
      <w:r>
        <w:rPr>
          <w:color w:val="231F20"/>
          <w:spacing w:val="-10"/>
          <w:sz w:val="20"/>
        </w:rPr>
        <w:t> </w:t>
      </w:r>
      <w:r>
        <w:rPr>
          <w:color w:val="231F20"/>
          <w:sz w:val="20"/>
        </w:rPr>
        <w:t>any</w:t>
      </w:r>
      <w:r>
        <w:rPr>
          <w:color w:val="231F20"/>
          <w:spacing w:val="-10"/>
          <w:sz w:val="20"/>
        </w:rPr>
        <w:t> </w:t>
      </w:r>
      <w:r>
        <w:rPr>
          <w:color w:val="231F20"/>
          <w:sz w:val="20"/>
        </w:rPr>
        <w:t>parcel</w:t>
      </w:r>
      <w:r>
        <w:rPr>
          <w:color w:val="231F20"/>
          <w:spacing w:val="-10"/>
          <w:sz w:val="20"/>
        </w:rPr>
        <w:t> </w:t>
      </w:r>
      <w:r>
        <w:rPr>
          <w:color w:val="231F20"/>
          <w:sz w:val="20"/>
        </w:rPr>
        <w:t>or</w:t>
      </w:r>
      <w:r>
        <w:rPr>
          <w:color w:val="231F20"/>
          <w:spacing w:val="-10"/>
          <w:sz w:val="20"/>
        </w:rPr>
        <w:t> </w:t>
      </w:r>
      <w:r>
        <w:rPr>
          <w:color w:val="231F20"/>
          <w:sz w:val="20"/>
        </w:rPr>
        <w:t>thing</w:t>
      </w:r>
      <w:r>
        <w:rPr>
          <w:color w:val="231F20"/>
          <w:spacing w:val="-10"/>
          <w:sz w:val="20"/>
        </w:rPr>
        <w:t> </w:t>
      </w:r>
      <w:r>
        <w:rPr>
          <w:color w:val="231F20"/>
          <w:sz w:val="20"/>
        </w:rPr>
        <w:t>in</w:t>
      </w:r>
      <w:r>
        <w:rPr>
          <w:color w:val="231F20"/>
          <w:spacing w:val="-10"/>
          <w:sz w:val="20"/>
        </w:rPr>
        <w:t> </w:t>
      </w:r>
      <w:r>
        <w:rPr>
          <w:color w:val="231F20"/>
          <w:sz w:val="20"/>
        </w:rPr>
        <w:t>the custody of the postal authority.</w:t>
      </w:r>
    </w:p>
    <w:p>
      <w:pPr>
        <w:pStyle w:val="ListParagraph"/>
        <w:numPr>
          <w:ilvl w:val="0"/>
          <w:numId w:val="1"/>
        </w:numPr>
        <w:tabs>
          <w:tab w:pos="1065" w:val="left" w:leader="none"/>
        </w:tabs>
        <w:spacing w:line="249" w:lineRule="auto" w:before="122" w:after="0"/>
        <w:ind w:left="284" w:right="0" w:firstLine="480"/>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If</w:t>
      </w:r>
      <w:r>
        <w:rPr>
          <w:color w:val="231F20"/>
          <w:spacing w:val="-3"/>
          <w:sz w:val="20"/>
        </w:rPr>
        <w:t> </w:t>
      </w:r>
      <w:r>
        <w:rPr>
          <w:color w:val="231F20"/>
          <w:sz w:val="20"/>
        </w:rPr>
        <w:t>any</w:t>
      </w:r>
      <w:r>
        <w:rPr>
          <w:color w:val="231F20"/>
          <w:spacing w:val="-3"/>
          <w:sz w:val="20"/>
        </w:rPr>
        <w:t> </w:t>
      </w:r>
      <w:r>
        <w:rPr>
          <w:color w:val="231F20"/>
          <w:sz w:val="20"/>
        </w:rPr>
        <w:t>document,</w:t>
      </w:r>
      <w:r>
        <w:rPr>
          <w:color w:val="231F20"/>
          <w:spacing w:val="-3"/>
          <w:sz w:val="20"/>
        </w:rPr>
        <w:t> </w:t>
      </w:r>
      <w:r>
        <w:rPr>
          <w:color w:val="231F20"/>
          <w:sz w:val="20"/>
        </w:rPr>
        <w:t>parcel</w:t>
      </w:r>
      <w:r>
        <w:rPr>
          <w:color w:val="231F20"/>
          <w:spacing w:val="-3"/>
          <w:sz w:val="20"/>
        </w:rPr>
        <w:t> </w:t>
      </w:r>
      <w:r>
        <w:rPr>
          <w:color w:val="231F20"/>
          <w:sz w:val="20"/>
        </w:rPr>
        <w:t>or</w:t>
      </w:r>
      <w:r>
        <w:rPr>
          <w:color w:val="231F20"/>
          <w:spacing w:val="-3"/>
          <w:sz w:val="20"/>
        </w:rPr>
        <w:t> </w:t>
      </w:r>
      <w:r>
        <w:rPr>
          <w:color w:val="231F20"/>
          <w:sz w:val="20"/>
        </w:rPr>
        <w:t>thing</w:t>
      </w:r>
      <w:r>
        <w:rPr>
          <w:color w:val="231F20"/>
          <w:spacing w:val="-3"/>
          <w:sz w:val="20"/>
        </w:rPr>
        <w:t> </w:t>
      </w:r>
      <w:r>
        <w:rPr>
          <w:color w:val="231F20"/>
          <w:sz w:val="20"/>
        </w:rPr>
        <w:t>in</w:t>
      </w:r>
      <w:r>
        <w:rPr>
          <w:color w:val="231F20"/>
          <w:spacing w:val="-3"/>
          <w:sz w:val="20"/>
        </w:rPr>
        <w:t> </w:t>
      </w:r>
      <w:r>
        <w:rPr>
          <w:color w:val="231F20"/>
          <w:sz w:val="20"/>
        </w:rPr>
        <w:t>the</w:t>
      </w:r>
      <w:r>
        <w:rPr>
          <w:color w:val="231F20"/>
          <w:spacing w:val="-3"/>
          <w:sz w:val="20"/>
        </w:rPr>
        <w:t> </w:t>
      </w:r>
      <w:r>
        <w:rPr>
          <w:color w:val="231F20"/>
          <w:sz w:val="20"/>
        </w:rPr>
        <w:t>custody</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postal</w:t>
      </w:r>
      <w:r>
        <w:rPr>
          <w:color w:val="231F20"/>
          <w:spacing w:val="-3"/>
          <w:sz w:val="20"/>
        </w:rPr>
        <w:t> </w:t>
      </w:r>
      <w:r>
        <w:rPr>
          <w:color w:val="231F20"/>
          <w:sz w:val="20"/>
        </w:rPr>
        <w:t>authority</w:t>
      </w:r>
      <w:r>
        <w:rPr>
          <w:color w:val="231F20"/>
          <w:spacing w:val="-3"/>
          <w:sz w:val="20"/>
        </w:rPr>
        <w:t> </w:t>
      </w:r>
      <w:r>
        <w:rPr>
          <w:color w:val="231F20"/>
          <w:sz w:val="20"/>
        </w:rPr>
        <w:t>is,</w:t>
      </w:r>
      <w:r>
        <w:rPr>
          <w:color w:val="231F20"/>
          <w:spacing w:val="-3"/>
          <w:sz w:val="20"/>
        </w:rPr>
        <w:t> </w:t>
      </w:r>
      <w:r>
        <w:rPr>
          <w:color w:val="231F20"/>
          <w:sz w:val="20"/>
        </w:rPr>
        <w:t>in</w:t>
      </w:r>
      <w:r>
        <w:rPr>
          <w:color w:val="231F20"/>
          <w:spacing w:val="-3"/>
          <w:sz w:val="20"/>
        </w:rPr>
        <w:t> </w:t>
      </w:r>
      <w:r>
        <w:rPr>
          <w:color w:val="231F20"/>
          <w:sz w:val="20"/>
        </w:rPr>
        <w:t>the </w:t>
      </w:r>
      <w:r>
        <w:rPr>
          <w:color w:val="231F20"/>
          <w:spacing w:val="-2"/>
          <w:sz w:val="20"/>
        </w:rPr>
        <w:t>opinion</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District</w:t>
      </w:r>
      <w:r>
        <w:rPr>
          <w:color w:val="231F20"/>
          <w:spacing w:val="-7"/>
          <w:sz w:val="20"/>
        </w:rPr>
        <w:t> </w:t>
      </w:r>
      <w:r>
        <w:rPr>
          <w:color w:val="231F20"/>
          <w:spacing w:val="-2"/>
          <w:sz w:val="20"/>
        </w:rPr>
        <w:t>Magistrate,</w:t>
      </w:r>
      <w:r>
        <w:rPr>
          <w:color w:val="231F20"/>
          <w:spacing w:val="-7"/>
          <w:sz w:val="20"/>
        </w:rPr>
        <w:t> </w:t>
      </w:r>
      <w:r>
        <w:rPr>
          <w:color w:val="231F20"/>
          <w:spacing w:val="-2"/>
          <w:sz w:val="20"/>
        </w:rPr>
        <w:t>Chief</w:t>
      </w:r>
      <w:r>
        <w:rPr>
          <w:color w:val="231F20"/>
          <w:spacing w:val="-7"/>
          <w:sz w:val="20"/>
        </w:rPr>
        <w:t> </w:t>
      </w:r>
      <w:r>
        <w:rPr>
          <w:color w:val="231F20"/>
          <w:spacing w:val="-2"/>
          <w:sz w:val="20"/>
        </w:rPr>
        <w:t>Judicial</w:t>
      </w:r>
      <w:r>
        <w:rPr>
          <w:color w:val="231F20"/>
          <w:spacing w:val="-7"/>
          <w:sz w:val="20"/>
        </w:rPr>
        <w:t> </w:t>
      </w:r>
      <w:r>
        <w:rPr>
          <w:color w:val="231F20"/>
          <w:spacing w:val="-2"/>
          <w:sz w:val="20"/>
        </w:rPr>
        <w:t>Magistrate,</w:t>
      </w:r>
      <w:r>
        <w:rPr>
          <w:color w:val="231F20"/>
          <w:spacing w:val="-7"/>
          <w:sz w:val="20"/>
        </w:rPr>
        <w:t> </w:t>
      </w:r>
      <w:r>
        <w:rPr>
          <w:color w:val="231F20"/>
          <w:spacing w:val="-2"/>
          <w:sz w:val="20"/>
        </w:rPr>
        <w:t>Court</w:t>
      </w:r>
      <w:r>
        <w:rPr>
          <w:color w:val="231F20"/>
          <w:spacing w:val="-7"/>
          <w:sz w:val="20"/>
        </w:rPr>
        <w:t> </w:t>
      </w:r>
      <w:r>
        <w:rPr>
          <w:color w:val="231F20"/>
          <w:spacing w:val="-2"/>
          <w:sz w:val="20"/>
        </w:rPr>
        <w:t>of</w:t>
      </w:r>
      <w:r>
        <w:rPr>
          <w:color w:val="231F20"/>
          <w:spacing w:val="-7"/>
          <w:sz w:val="20"/>
        </w:rPr>
        <w:t> </w:t>
      </w:r>
      <w:r>
        <w:rPr>
          <w:color w:val="231F20"/>
          <w:spacing w:val="-2"/>
          <w:sz w:val="20"/>
        </w:rPr>
        <w:t>Session</w:t>
      </w:r>
      <w:r>
        <w:rPr>
          <w:color w:val="231F20"/>
          <w:spacing w:val="-7"/>
          <w:sz w:val="20"/>
        </w:rPr>
        <w:t> </w:t>
      </w:r>
      <w:r>
        <w:rPr>
          <w:color w:val="231F20"/>
          <w:spacing w:val="-2"/>
          <w:sz w:val="20"/>
        </w:rPr>
        <w:t>or</w:t>
      </w:r>
      <w:r>
        <w:rPr>
          <w:color w:val="231F20"/>
          <w:spacing w:val="-7"/>
          <w:sz w:val="20"/>
        </w:rPr>
        <w:t> </w:t>
      </w:r>
      <w:r>
        <w:rPr>
          <w:color w:val="231F20"/>
          <w:spacing w:val="-2"/>
          <w:sz w:val="20"/>
        </w:rPr>
        <w:t>High</w:t>
      </w:r>
      <w:r>
        <w:rPr>
          <w:color w:val="231F20"/>
          <w:spacing w:val="-7"/>
          <w:sz w:val="20"/>
        </w:rPr>
        <w:t> </w:t>
      </w:r>
      <w:r>
        <w:rPr>
          <w:color w:val="231F20"/>
          <w:spacing w:val="-2"/>
          <w:sz w:val="20"/>
        </w:rPr>
        <w:t>Court </w:t>
      </w:r>
      <w:r>
        <w:rPr>
          <w:color w:val="231F20"/>
          <w:sz w:val="20"/>
        </w:rPr>
        <w:t>wanted for the purpose of any investigation, inquiry, trial or other proceeding under this Sanhita,</w:t>
      </w:r>
      <w:r>
        <w:rPr>
          <w:color w:val="231F20"/>
          <w:spacing w:val="-10"/>
          <w:sz w:val="20"/>
        </w:rPr>
        <w:t> </w:t>
      </w:r>
      <w:r>
        <w:rPr>
          <w:color w:val="231F20"/>
          <w:sz w:val="20"/>
        </w:rPr>
        <w:t>such</w:t>
      </w:r>
      <w:r>
        <w:rPr>
          <w:color w:val="231F20"/>
          <w:spacing w:val="-10"/>
          <w:sz w:val="20"/>
        </w:rPr>
        <w:t> </w:t>
      </w:r>
      <w:r>
        <w:rPr>
          <w:color w:val="231F20"/>
          <w:sz w:val="20"/>
        </w:rPr>
        <w:t>Magistrate</w:t>
      </w:r>
      <w:r>
        <w:rPr>
          <w:color w:val="231F20"/>
          <w:spacing w:val="-10"/>
          <w:sz w:val="20"/>
        </w:rPr>
        <w:t> </w:t>
      </w:r>
      <w:r>
        <w:rPr>
          <w:color w:val="231F20"/>
          <w:sz w:val="20"/>
        </w:rPr>
        <w:t>or</w:t>
      </w:r>
      <w:r>
        <w:rPr>
          <w:color w:val="231F20"/>
          <w:spacing w:val="-10"/>
          <w:sz w:val="20"/>
        </w:rPr>
        <w:t> </w:t>
      </w:r>
      <w:r>
        <w:rPr>
          <w:color w:val="231F20"/>
          <w:sz w:val="20"/>
        </w:rPr>
        <w:t>Court</w:t>
      </w:r>
      <w:r>
        <w:rPr>
          <w:color w:val="231F20"/>
          <w:spacing w:val="-10"/>
          <w:sz w:val="20"/>
        </w:rPr>
        <w:t> </w:t>
      </w:r>
      <w:r>
        <w:rPr>
          <w:color w:val="231F20"/>
          <w:sz w:val="20"/>
        </w:rPr>
        <w:t>may</w:t>
      </w:r>
      <w:r>
        <w:rPr>
          <w:color w:val="231F20"/>
          <w:spacing w:val="-10"/>
          <w:sz w:val="20"/>
        </w:rPr>
        <w:t> </w:t>
      </w:r>
      <w:r>
        <w:rPr>
          <w:color w:val="231F20"/>
          <w:sz w:val="20"/>
        </w:rPr>
        <w:t>require</w:t>
      </w:r>
      <w:r>
        <w:rPr>
          <w:color w:val="231F20"/>
          <w:spacing w:val="-10"/>
          <w:sz w:val="20"/>
        </w:rPr>
        <w:t> </w:t>
      </w:r>
      <w:r>
        <w:rPr>
          <w:color w:val="231F20"/>
          <w:sz w:val="20"/>
        </w:rPr>
        <w:t>the</w:t>
      </w:r>
      <w:r>
        <w:rPr>
          <w:color w:val="231F20"/>
          <w:spacing w:val="-10"/>
          <w:sz w:val="20"/>
        </w:rPr>
        <w:t> </w:t>
      </w:r>
      <w:r>
        <w:rPr>
          <w:color w:val="231F20"/>
          <w:sz w:val="20"/>
        </w:rPr>
        <w:t>postal</w:t>
      </w:r>
      <w:r>
        <w:rPr>
          <w:color w:val="231F20"/>
          <w:spacing w:val="-10"/>
          <w:sz w:val="20"/>
        </w:rPr>
        <w:t> </w:t>
      </w:r>
      <w:r>
        <w:rPr>
          <w:color w:val="231F20"/>
          <w:sz w:val="20"/>
        </w:rPr>
        <w:t>authority</w:t>
      </w:r>
      <w:r>
        <w:rPr>
          <w:color w:val="231F20"/>
          <w:spacing w:val="-10"/>
          <w:sz w:val="20"/>
        </w:rPr>
        <w:t> </w:t>
      </w:r>
      <w:r>
        <w:rPr>
          <w:color w:val="231F20"/>
          <w:sz w:val="20"/>
        </w:rPr>
        <w:t>to</w:t>
      </w:r>
      <w:r>
        <w:rPr>
          <w:color w:val="231F20"/>
          <w:spacing w:val="-10"/>
          <w:sz w:val="20"/>
        </w:rPr>
        <w:t> </w:t>
      </w:r>
      <w:r>
        <w:rPr>
          <w:color w:val="231F20"/>
          <w:sz w:val="20"/>
        </w:rPr>
        <w:t>deliver</w:t>
      </w:r>
      <w:r>
        <w:rPr>
          <w:color w:val="231F20"/>
          <w:spacing w:val="-10"/>
          <w:sz w:val="20"/>
        </w:rPr>
        <w:t> </w:t>
      </w:r>
      <w:r>
        <w:rPr>
          <w:color w:val="231F20"/>
          <w:sz w:val="20"/>
        </w:rPr>
        <w:t>the</w:t>
      </w:r>
      <w:r>
        <w:rPr>
          <w:color w:val="231F20"/>
          <w:spacing w:val="-10"/>
          <w:sz w:val="20"/>
        </w:rPr>
        <w:t> </w:t>
      </w:r>
      <w:r>
        <w:rPr>
          <w:color w:val="231F20"/>
          <w:sz w:val="20"/>
        </w:rPr>
        <w:t>document, parcel or thing to such person as the Magistrate or Court directs.</w:t>
      </w:r>
    </w:p>
    <w:p>
      <w:pPr>
        <w:pStyle w:val="BodyText"/>
        <w:spacing w:line="249" w:lineRule="auto" w:before="124"/>
        <w:ind w:left="284" w:firstLine="480"/>
        <w:jc w:val="both"/>
      </w:pPr>
      <w:r>
        <w:rPr>
          <w:color w:val="231F20"/>
        </w:rPr>
        <w:t>(</w:t>
      </w:r>
      <w:r>
        <w:rPr>
          <w:i/>
          <w:color w:val="231F20"/>
        </w:rPr>
        <w:t>2</w:t>
      </w:r>
      <w:r>
        <w:rPr>
          <w:color w:val="231F20"/>
        </w:rPr>
        <w:t>) If any such document, parcel or thing is, in the opinion of any other Magistrate, whether</w:t>
      </w:r>
      <w:r>
        <w:rPr>
          <w:color w:val="231F20"/>
          <w:spacing w:val="-13"/>
        </w:rPr>
        <w:t> </w:t>
      </w:r>
      <w:r>
        <w:rPr>
          <w:color w:val="231F20"/>
        </w:rPr>
        <w:t>Executive</w:t>
      </w:r>
      <w:r>
        <w:rPr>
          <w:color w:val="231F20"/>
          <w:spacing w:val="-12"/>
        </w:rPr>
        <w:t> </w:t>
      </w:r>
      <w:r>
        <w:rPr>
          <w:color w:val="231F20"/>
        </w:rPr>
        <w:t>or</w:t>
      </w:r>
      <w:r>
        <w:rPr>
          <w:color w:val="231F20"/>
          <w:spacing w:val="-13"/>
        </w:rPr>
        <w:t> </w:t>
      </w:r>
      <w:r>
        <w:rPr>
          <w:color w:val="231F20"/>
        </w:rPr>
        <w:t>Judicial,</w:t>
      </w:r>
      <w:r>
        <w:rPr>
          <w:color w:val="231F20"/>
          <w:spacing w:val="-12"/>
        </w:rPr>
        <w:t> </w:t>
      </w:r>
      <w:r>
        <w:rPr>
          <w:color w:val="231F20"/>
        </w:rPr>
        <w:t>or</w:t>
      </w:r>
      <w:r>
        <w:rPr>
          <w:color w:val="231F20"/>
          <w:spacing w:val="-13"/>
        </w:rPr>
        <w:t> </w:t>
      </w:r>
      <w:r>
        <w:rPr>
          <w:color w:val="231F20"/>
        </w:rPr>
        <w:t>of</w:t>
      </w:r>
      <w:r>
        <w:rPr>
          <w:color w:val="231F20"/>
          <w:spacing w:val="-12"/>
        </w:rPr>
        <w:t> </w:t>
      </w:r>
      <w:r>
        <w:rPr>
          <w:color w:val="231F20"/>
        </w:rPr>
        <w:t>any</w:t>
      </w:r>
      <w:r>
        <w:rPr>
          <w:color w:val="231F20"/>
          <w:spacing w:val="-13"/>
        </w:rPr>
        <w:t> </w:t>
      </w:r>
      <w:r>
        <w:rPr>
          <w:color w:val="231F20"/>
        </w:rPr>
        <w:t>Commissioner</w:t>
      </w:r>
      <w:r>
        <w:rPr>
          <w:color w:val="231F20"/>
          <w:spacing w:val="-12"/>
        </w:rPr>
        <w:t> </w:t>
      </w:r>
      <w:r>
        <w:rPr>
          <w:color w:val="231F20"/>
        </w:rPr>
        <w:t>of</w:t>
      </w:r>
      <w:r>
        <w:rPr>
          <w:color w:val="231F20"/>
          <w:spacing w:val="-13"/>
        </w:rPr>
        <w:t> </w:t>
      </w:r>
      <w:r>
        <w:rPr>
          <w:color w:val="231F20"/>
        </w:rPr>
        <w:t>Police</w:t>
      </w:r>
      <w:r>
        <w:rPr>
          <w:color w:val="231F20"/>
          <w:spacing w:val="-12"/>
        </w:rPr>
        <w:t> </w:t>
      </w:r>
      <w:r>
        <w:rPr>
          <w:color w:val="231F20"/>
        </w:rPr>
        <w:t>or</w:t>
      </w:r>
      <w:r>
        <w:rPr>
          <w:color w:val="231F20"/>
          <w:spacing w:val="-13"/>
        </w:rPr>
        <w:t> </w:t>
      </w:r>
      <w:r>
        <w:rPr>
          <w:color w:val="231F20"/>
        </w:rPr>
        <w:t>District</w:t>
      </w:r>
      <w:r>
        <w:rPr>
          <w:color w:val="231F20"/>
          <w:spacing w:val="-12"/>
        </w:rPr>
        <w:t> </w:t>
      </w:r>
      <w:r>
        <w:rPr>
          <w:color w:val="231F20"/>
        </w:rPr>
        <w:t>Superintendent of</w:t>
      </w:r>
      <w:r>
        <w:rPr>
          <w:color w:val="231F20"/>
          <w:spacing w:val="-8"/>
        </w:rPr>
        <w:t> </w:t>
      </w:r>
      <w:r>
        <w:rPr>
          <w:color w:val="231F20"/>
        </w:rPr>
        <w:t>Police,</w:t>
      </w:r>
      <w:r>
        <w:rPr>
          <w:color w:val="231F20"/>
          <w:spacing w:val="-8"/>
        </w:rPr>
        <w:t> </w:t>
      </w:r>
      <w:r>
        <w:rPr>
          <w:color w:val="231F20"/>
        </w:rPr>
        <w:t>wanted</w:t>
      </w:r>
      <w:r>
        <w:rPr>
          <w:color w:val="231F20"/>
          <w:spacing w:val="-8"/>
        </w:rPr>
        <w:t> </w:t>
      </w:r>
      <w:r>
        <w:rPr>
          <w:color w:val="231F20"/>
        </w:rPr>
        <w:t>for</w:t>
      </w:r>
      <w:r>
        <w:rPr>
          <w:color w:val="231F20"/>
          <w:spacing w:val="-8"/>
        </w:rPr>
        <w:t> </w:t>
      </w:r>
      <w:r>
        <w:rPr>
          <w:color w:val="231F20"/>
        </w:rPr>
        <w:t>any</w:t>
      </w:r>
      <w:r>
        <w:rPr>
          <w:color w:val="231F20"/>
          <w:spacing w:val="-8"/>
        </w:rPr>
        <w:t> </w:t>
      </w:r>
      <w:r>
        <w:rPr>
          <w:color w:val="231F20"/>
        </w:rPr>
        <w:t>such</w:t>
      </w:r>
      <w:r>
        <w:rPr>
          <w:color w:val="231F20"/>
          <w:spacing w:val="-8"/>
        </w:rPr>
        <w:t> </w:t>
      </w:r>
      <w:r>
        <w:rPr>
          <w:color w:val="231F20"/>
        </w:rPr>
        <w:t>purpose,</w:t>
      </w:r>
      <w:r>
        <w:rPr>
          <w:color w:val="231F20"/>
          <w:spacing w:val="-8"/>
        </w:rPr>
        <w:t> </w:t>
      </w:r>
      <w:r>
        <w:rPr>
          <w:color w:val="231F20"/>
        </w:rPr>
        <w:t>he</w:t>
      </w:r>
      <w:r>
        <w:rPr>
          <w:color w:val="231F20"/>
          <w:spacing w:val="-8"/>
        </w:rPr>
        <w:t> </w:t>
      </w:r>
      <w:r>
        <w:rPr>
          <w:color w:val="231F20"/>
        </w:rPr>
        <w:t>may</w:t>
      </w:r>
      <w:r>
        <w:rPr>
          <w:color w:val="231F20"/>
          <w:spacing w:val="-8"/>
        </w:rPr>
        <w:t> </w:t>
      </w:r>
      <w:r>
        <w:rPr>
          <w:color w:val="231F20"/>
        </w:rPr>
        <w:t>require</w:t>
      </w:r>
      <w:r>
        <w:rPr>
          <w:color w:val="231F20"/>
          <w:spacing w:val="-8"/>
        </w:rPr>
        <w:t> </w:t>
      </w:r>
      <w:r>
        <w:rPr>
          <w:color w:val="231F20"/>
        </w:rPr>
        <w:t>the</w:t>
      </w:r>
      <w:r>
        <w:rPr>
          <w:color w:val="231F20"/>
          <w:spacing w:val="-8"/>
        </w:rPr>
        <w:t> </w:t>
      </w:r>
      <w:r>
        <w:rPr>
          <w:color w:val="231F20"/>
        </w:rPr>
        <w:t>postal</w:t>
      </w:r>
      <w:r>
        <w:rPr>
          <w:color w:val="231F20"/>
          <w:spacing w:val="-8"/>
        </w:rPr>
        <w:t> </w:t>
      </w:r>
      <w:r>
        <w:rPr>
          <w:color w:val="231F20"/>
        </w:rPr>
        <w:t>authority</w:t>
      </w:r>
      <w:r>
        <w:rPr>
          <w:color w:val="231F20"/>
          <w:spacing w:val="-8"/>
        </w:rPr>
        <w:t> </w:t>
      </w:r>
      <w:r>
        <w:rPr>
          <w:color w:val="231F20"/>
        </w:rPr>
        <w:t>to</w:t>
      </w:r>
      <w:r>
        <w:rPr>
          <w:color w:val="231F20"/>
          <w:spacing w:val="-8"/>
        </w:rPr>
        <w:t> </w:t>
      </w:r>
      <w:r>
        <w:rPr>
          <w:color w:val="231F20"/>
        </w:rPr>
        <w:t>cause</w:t>
      </w:r>
      <w:r>
        <w:rPr>
          <w:color w:val="231F20"/>
          <w:spacing w:val="-8"/>
        </w:rPr>
        <w:t> </w:t>
      </w:r>
      <w:r>
        <w:rPr>
          <w:color w:val="231F20"/>
        </w:rPr>
        <w:t>searc</w:t>
      </w:r>
      <w:r>
        <w:rPr>
          <w:color w:val="231F20"/>
        </w:rPr>
        <w:t>h</w:t>
      </w:r>
      <w:r>
        <w:rPr>
          <w:color w:val="231F20"/>
        </w:rPr>
        <w:t> to</w:t>
      </w:r>
      <w:r>
        <w:rPr>
          <w:color w:val="231F20"/>
          <w:spacing w:val="-4"/>
        </w:rPr>
        <w:t> </w:t>
      </w:r>
      <w:r>
        <w:rPr>
          <w:color w:val="231F20"/>
        </w:rPr>
        <w:t>be</w:t>
      </w:r>
      <w:r>
        <w:rPr>
          <w:color w:val="231F20"/>
          <w:spacing w:val="-4"/>
        </w:rPr>
        <w:t> </w:t>
      </w:r>
      <w:r>
        <w:rPr>
          <w:color w:val="231F20"/>
        </w:rPr>
        <w:t>made</w:t>
      </w:r>
      <w:r>
        <w:rPr>
          <w:color w:val="231F20"/>
          <w:spacing w:val="-4"/>
        </w:rPr>
        <w:t> </w:t>
      </w:r>
      <w:r>
        <w:rPr>
          <w:color w:val="231F20"/>
        </w:rPr>
        <w:t>for</w:t>
      </w:r>
      <w:r>
        <w:rPr>
          <w:color w:val="231F20"/>
          <w:spacing w:val="-4"/>
        </w:rPr>
        <w:t> </w:t>
      </w:r>
      <w:r>
        <w:rPr>
          <w:color w:val="231F20"/>
        </w:rPr>
        <w:t>and</w:t>
      </w:r>
      <w:r>
        <w:rPr>
          <w:color w:val="231F20"/>
          <w:spacing w:val="-4"/>
        </w:rPr>
        <w:t> </w:t>
      </w:r>
      <w:r>
        <w:rPr>
          <w:color w:val="231F20"/>
        </w:rPr>
        <w:t>to</w:t>
      </w:r>
      <w:r>
        <w:rPr>
          <w:color w:val="231F20"/>
          <w:spacing w:val="-4"/>
        </w:rPr>
        <w:t> </w:t>
      </w:r>
      <w:r>
        <w:rPr>
          <w:color w:val="231F20"/>
        </w:rPr>
        <w:t>detain</w:t>
      </w:r>
      <w:r>
        <w:rPr>
          <w:color w:val="231F20"/>
          <w:spacing w:val="-4"/>
        </w:rPr>
        <w:t> </w:t>
      </w:r>
      <w:r>
        <w:rPr>
          <w:color w:val="231F20"/>
        </w:rPr>
        <w:t>such</w:t>
      </w:r>
      <w:r>
        <w:rPr>
          <w:color w:val="231F20"/>
          <w:spacing w:val="-4"/>
        </w:rPr>
        <w:t> </w:t>
      </w:r>
      <w:r>
        <w:rPr>
          <w:color w:val="231F20"/>
        </w:rPr>
        <w:t>document,</w:t>
      </w:r>
      <w:r>
        <w:rPr>
          <w:color w:val="231F20"/>
          <w:spacing w:val="-4"/>
        </w:rPr>
        <w:t> </w:t>
      </w:r>
      <w:r>
        <w:rPr>
          <w:color w:val="231F20"/>
        </w:rPr>
        <w:t>parcel</w:t>
      </w:r>
      <w:r>
        <w:rPr>
          <w:color w:val="231F20"/>
          <w:spacing w:val="-4"/>
        </w:rPr>
        <w:t> </w:t>
      </w:r>
      <w:r>
        <w:rPr>
          <w:color w:val="231F20"/>
        </w:rPr>
        <w:t>or</w:t>
      </w:r>
      <w:r>
        <w:rPr>
          <w:color w:val="231F20"/>
          <w:spacing w:val="-4"/>
        </w:rPr>
        <w:t> </w:t>
      </w:r>
      <w:r>
        <w:rPr>
          <w:color w:val="231F20"/>
        </w:rPr>
        <w:t>thing</w:t>
      </w:r>
      <w:r>
        <w:rPr>
          <w:color w:val="231F20"/>
          <w:spacing w:val="-4"/>
        </w:rPr>
        <w:t> </w:t>
      </w:r>
      <w:r>
        <w:rPr>
          <w:color w:val="231F20"/>
        </w:rPr>
        <w:t>pending</w:t>
      </w:r>
      <w:r>
        <w:rPr>
          <w:color w:val="231F20"/>
          <w:spacing w:val="-4"/>
        </w:rPr>
        <w:t> </w:t>
      </w:r>
      <w:r>
        <w:rPr>
          <w:color w:val="231F20"/>
        </w:rPr>
        <w:t>the</w:t>
      </w:r>
      <w:r>
        <w:rPr>
          <w:color w:val="231F20"/>
          <w:spacing w:val="-4"/>
        </w:rPr>
        <w:t> </w:t>
      </w:r>
      <w:r>
        <w:rPr>
          <w:color w:val="231F20"/>
        </w:rPr>
        <w:t>order</w:t>
      </w:r>
      <w:r>
        <w:rPr>
          <w:color w:val="231F20"/>
          <w:spacing w:val="-4"/>
        </w:rPr>
        <w:t> </w:t>
      </w:r>
      <w:r>
        <w:rPr>
          <w:color w:val="231F20"/>
        </w:rPr>
        <w:t>of</w:t>
      </w:r>
      <w:r>
        <w:rPr>
          <w:color w:val="231F20"/>
          <w:spacing w:val="-4"/>
        </w:rPr>
        <w:t> </w:t>
      </w:r>
      <w:r>
        <w:rPr>
          <w:color w:val="231F20"/>
        </w:rPr>
        <w:t>a</w:t>
      </w:r>
      <w:r>
        <w:rPr>
          <w:color w:val="231F20"/>
          <w:spacing w:val="-4"/>
        </w:rPr>
        <w:t> </w:t>
      </w:r>
      <w:r>
        <w:rPr>
          <w:color w:val="231F20"/>
        </w:rPr>
        <w:t>District Magistrate, Chief Judicial Magistrate or Court under sub-section (</w:t>
      </w:r>
      <w:r>
        <w:rPr>
          <w:i/>
          <w:color w:val="231F20"/>
        </w:rPr>
        <w:t>1</w:t>
      </w:r>
      <w:r>
        <w:rPr>
          <w:color w:val="231F20"/>
        </w:rPr>
        <w:t>).</w:t>
      </w:r>
    </w:p>
    <w:p>
      <w:pPr>
        <w:pStyle w:val="ListParagraph"/>
        <w:numPr>
          <w:ilvl w:val="0"/>
          <w:numId w:val="43"/>
        </w:numPr>
        <w:tabs>
          <w:tab w:pos="3194" w:val="left" w:leader="none"/>
        </w:tabs>
        <w:spacing w:line="240" w:lineRule="auto" w:before="124" w:after="0"/>
        <w:ind w:left="3194" w:right="0" w:hanging="174"/>
        <w:jc w:val="left"/>
        <w:rPr>
          <w:i/>
          <w:sz w:val="20"/>
        </w:rPr>
      </w:pPr>
      <w:r>
        <w:rPr>
          <w:i/>
          <w:color w:val="231F20"/>
          <w:sz w:val="20"/>
        </w:rPr>
        <w:t>—Search-</w:t>
      </w:r>
      <w:r>
        <w:rPr>
          <w:i/>
          <w:color w:val="231F20"/>
          <w:spacing w:val="-2"/>
          <w:sz w:val="20"/>
        </w:rPr>
        <w:t>warrants</w:t>
      </w:r>
    </w:p>
    <w:p>
      <w:pPr>
        <w:pStyle w:val="ListParagraph"/>
        <w:numPr>
          <w:ilvl w:val="0"/>
          <w:numId w:val="1"/>
        </w:numPr>
        <w:tabs>
          <w:tab w:pos="1055" w:val="left" w:leader="none"/>
        </w:tabs>
        <w:spacing w:line="240" w:lineRule="auto" w:before="111" w:after="0"/>
        <w:ind w:left="1055" w:right="0" w:hanging="291"/>
        <w:jc w:val="left"/>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pacing w:val="-2"/>
          <w:sz w:val="20"/>
        </w:rPr>
        <w:t>Where—</w:t>
      </w:r>
    </w:p>
    <w:p>
      <w:pPr>
        <w:pStyle w:val="ListParagraph"/>
        <w:numPr>
          <w:ilvl w:val="1"/>
          <w:numId w:val="1"/>
        </w:numPr>
        <w:tabs>
          <w:tab w:pos="1537" w:val="left" w:leader="none"/>
        </w:tabs>
        <w:spacing w:line="249" w:lineRule="auto" w:before="110" w:after="0"/>
        <w:ind w:left="764" w:right="0" w:firstLine="480"/>
        <w:jc w:val="both"/>
        <w:rPr>
          <w:sz w:val="20"/>
        </w:rPr>
      </w:pPr>
      <w:r>
        <w:rPr>
          <w:color w:val="231F20"/>
          <w:sz w:val="20"/>
        </w:rPr>
        <w:t>any Court has reason to believe that a person to whom a summons order under section 94 or a requisition under sub-section (</w:t>
      </w:r>
      <w:r>
        <w:rPr>
          <w:i/>
          <w:color w:val="231F20"/>
          <w:sz w:val="20"/>
        </w:rPr>
        <w:t>1</w:t>
      </w:r>
      <w:r>
        <w:rPr>
          <w:color w:val="231F20"/>
          <w:sz w:val="20"/>
        </w:rPr>
        <w:t>) of section 95 has been, or might</w:t>
      </w:r>
      <w:r>
        <w:rPr>
          <w:color w:val="231F20"/>
          <w:spacing w:val="-10"/>
          <w:sz w:val="20"/>
        </w:rPr>
        <w:t> </w:t>
      </w:r>
      <w:r>
        <w:rPr>
          <w:color w:val="231F20"/>
          <w:sz w:val="20"/>
        </w:rPr>
        <w:t>be,</w:t>
      </w:r>
      <w:r>
        <w:rPr>
          <w:color w:val="231F20"/>
          <w:spacing w:val="-10"/>
          <w:sz w:val="20"/>
        </w:rPr>
        <w:t> </w:t>
      </w:r>
      <w:r>
        <w:rPr>
          <w:color w:val="231F20"/>
          <w:sz w:val="20"/>
        </w:rPr>
        <w:t>addressed,</w:t>
      </w:r>
      <w:r>
        <w:rPr>
          <w:color w:val="231F20"/>
          <w:spacing w:val="-10"/>
          <w:sz w:val="20"/>
        </w:rPr>
        <w:t> </w:t>
      </w:r>
      <w:r>
        <w:rPr>
          <w:color w:val="231F20"/>
          <w:sz w:val="20"/>
        </w:rPr>
        <w:t>will</w:t>
      </w:r>
      <w:r>
        <w:rPr>
          <w:color w:val="231F20"/>
          <w:spacing w:val="-10"/>
          <w:sz w:val="20"/>
        </w:rPr>
        <w:t> </w:t>
      </w:r>
      <w:r>
        <w:rPr>
          <w:color w:val="231F20"/>
          <w:sz w:val="20"/>
        </w:rPr>
        <w:t>not</w:t>
      </w:r>
      <w:r>
        <w:rPr>
          <w:color w:val="231F20"/>
          <w:spacing w:val="-10"/>
          <w:sz w:val="20"/>
        </w:rPr>
        <w:t> </w:t>
      </w:r>
      <w:r>
        <w:rPr>
          <w:color w:val="231F20"/>
          <w:sz w:val="20"/>
        </w:rPr>
        <w:t>or</w:t>
      </w:r>
      <w:r>
        <w:rPr>
          <w:color w:val="231F20"/>
          <w:spacing w:val="-10"/>
          <w:sz w:val="20"/>
        </w:rPr>
        <w:t> </w:t>
      </w:r>
      <w:r>
        <w:rPr>
          <w:color w:val="231F20"/>
          <w:sz w:val="20"/>
        </w:rPr>
        <w:t>would</w:t>
      </w:r>
      <w:r>
        <w:rPr>
          <w:color w:val="231F20"/>
          <w:spacing w:val="-10"/>
          <w:sz w:val="20"/>
        </w:rPr>
        <w:t> </w:t>
      </w:r>
      <w:r>
        <w:rPr>
          <w:color w:val="231F20"/>
          <w:sz w:val="20"/>
        </w:rPr>
        <w:t>not</w:t>
      </w:r>
      <w:r>
        <w:rPr>
          <w:color w:val="231F20"/>
          <w:spacing w:val="-10"/>
          <w:sz w:val="20"/>
        </w:rPr>
        <w:t> </w:t>
      </w:r>
      <w:r>
        <w:rPr>
          <w:color w:val="231F20"/>
          <w:sz w:val="20"/>
        </w:rPr>
        <w:t>produce</w:t>
      </w:r>
      <w:r>
        <w:rPr>
          <w:color w:val="231F20"/>
          <w:spacing w:val="-10"/>
          <w:sz w:val="20"/>
        </w:rPr>
        <w:t> </w:t>
      </w:r>
      <w:r>
        <w:rPr>
          <w:color w:val="231F20"/>
          <w:sz w:val="20"/>
        </w:rPr>
        <w:t>the</w:t>
      </w:r>
      <w:r>
        <w:rPr>
          <w:color w:val="231F20"/>
          <w:spacing w:val="-10"/>
          <w:sz w:val="20"/>
        </w:rPr>
        <w:t> </w:t>
      </w:r>
      <w:r>
        <w:rPr>
          <w:color w:val="231F20"/>
          <w:sz w:val="20"/>
        </w:rPr>
        <w:t>document</w:t>
      </w:r>
      <w:r>
        <w:rPr>
          <w:color w:val="231F20"/>
          <w:spacing w:val="-10"/>
          <w:sz w:val="20"/>
        </w:rPr>
        <w:t> </w:t>
      </w:r>
      <w:r>
        <w:rPr>
          <w:color w:val="231F20"/>
          <w:sz w:val="20"/>
        </w:rPr>
        <w:t>or</w:t>
      </w:r>
      <w:r>
        <w:rPr>
          <w:color w:val="231F20"/>
          <w:spacing w:val="-10"/>
          <w:sz w:val="20"/>
        </w:rPr>
        <w:t> </w:t>
      </w:r>
      <w:r>
        <w:rPr>
          <w:color w:val="231F20"/>
          <w:sz w:val="20"/>
        </w:rPr>
        <w:t>thing</w:t>
      </w:r>
      <w:r>
        <w:rPr>
          <w:color w:val="231F20"/>
          <w:spacing w:val="-10"/>
          <w:sz w:val="20"/>
        </w:rPr>
        <w:t> </w:t>
      </w:r>
      <w:r>
        <w:rPr>
          <w:color w:val="231F20"/>
          <w:sz w:val="20"/>
        </w:rPr>
        <w:t>as</w:t>
      </w:r>
      <w:r>
        <w:rPr>
          <w:color w:val="231F20"/>
          <w:spacing w:val="-10"/>
          <w:sz w:val="20"/>
        </w:rPr>
        <w:t> </w:t>
      </w:r>
      <w:r>
        <w:rPr>
          <w:color w:val="231F20"/>
          <w:sz w:val="20"/>
        </w:rPr>
        <w:t>required by such summons or requisition; or</w:t>
      </w:r>
    </w:p>
    <w:p>
      <w:pPr>
        <w:pStyle w:val="ListParagraph"/>
        <w:numPr>
          <w:ilvl w:val="1"/>
          <w:numId w:val="1"/>
        </w:numPr>
        <w:tabs>
          <w:tab w:pos="1518" w:val="left" w:leader="none"/>
        </w:tabs>
        <w:spacing w:line="249" w:lineRule="auto" w:before="105" w:after="0"/>
        <w:ind w:left="764" w:right="0" w:firstLine="480"/>
        <w:jc w:val="both"/>
        <w:rPr>
          <w:sz w:val="20"/>
        </w:rPr>
      </w:pPr>
      <w:r>
        <w:rPr>
          <w:color w:val="231F20"/>
          <w:sz w:val="20"/>
        </w:rPr>
        <w:t>such</w:t>
      </w:r>
      <w:r>
        <w:rPr>
          <w:color w:val="231F20"/>
          <w:spacing w:val="-8"/>
          <w:sz w:val="20"/>
        </w:rPr>
        <w:t> </w:t>
      </w:r>
      <w:r>
        <w:rPr>
          <w:color w:val="231F20"/>
          <w:sz w:val="20"/>
        </w:rPr>
        <w:t>document</w:t>
      </w:r>
      <w:r>
        <w:rPr>
          <w:color w:val="231F20"/>
          <w:spacing w:val="-8"/>
          <w:sz w:val="20"/>
        </w:rPr>
        <w:t> </w:t>
      </w:r>
      <w:r>
        <w:rPr>
          <w:color w:val="231F20"/>
          <w:sz w:val="20"/>
        </w:rPr>
        <w:t>or</w:t>
      </w:r>
      <w:r>
        <w:rPr>
          <w:color w:val="231F20"/>
          <w:spacing w:val="-8"/>
          <w:sz w:val="20"/>
        </w:rPr>
        <w:t> </w:t>
      </w:r>
      <w:r>
        <w:rPr>
          <w:color w:val="231F20"/>
          <w:sz w:val="20"/>
        </w:rPr>
        <w:t>thing</w:t>
      </w:r>
      <w:r>
        <w:rPr>
          <w:color w:val="231F20"/>
          <w:spacing w:val="-8"/>
          <w:sz w:val="20"/>
        </w:rPr>
        <w:t> </w:t>
      </w:r>
      <w:r>
        <w:rPr>
          <w:color w:val="231F20"/>
          <w:sz w:val="20"/>
        </w:rPr>
        <w:t>is</w:t>
      </w:r>
      <w:r>
        <w:rPr>
          <w:color w:val="231F20"/>
          <w:spacing w:val="-8"/>
          <w:sz w:val="20"/>
        </w:rPr>
        <w:t> </w:t>
      </w:r>
      <w:r>
        <w:rPr>
          <w:color w:val="231F20"/>
          <w:sz w:val="20"/>
        </w:rPr>
        <w:t>not</w:t>
      </w:r>
      <w:r>
        <w:rPr>
          <w:color w:val="231F20"/>
          <w:spacing w:val="-8"/>
          <w:sz w:val="20"/>
        </w:rPr>
        <w:t> </w:t>
      </w:r>
      <w:r>
        <w:rPr>
          <w:color w:val="231F20"/>
          <w:sz w:val="20"/>
        </w:rPr>
        <w:t>known</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Court</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possession</w:t>
      </w:r>
      <w:r>
        <w:rPr>
          <w:color w:val="231F20"/>
          <w:spacing w:val="-8"/>
          <w:sz w:val="20"/>
        </w:rPr>
        <w:t> </w:t>
      </w:r>
      <w:r>
        <w:rPr>
          <w:color w:val="231F20"/>
          <w:sz w:val="20"/>
        </w:rPr>
        <w:t>of any person; or</w:t>
      </w:r>
    </w:p>
    <w:p>
      <w:pPr>
        <w:pStyle w:val="ListParagraph"/>
        <w:numPr>
          <w:ilvl w:val="1"/>
          <w:numId w:val="1"/>
        </w:numPr>
        <w:tabs>
          <w:tab w:pos="1498" w:val="left" w:leader="none"/>
        </w:tabs>
        <w:spacing w:line="249" w:lineRule="auto" w:before="102" w:after="0"/>
        <w:ind w:left="764" w:right="0" w:firstLine="480"/>
        <w:jc w:val="both"/>
        <w:rPr>
          <w:sz w:val="20"/>
        </w:rPr>
      </w:pPr>
      <w:r>
        <w:rPr>
          <w:color w:val="231F20"/>
          <w:spacing w:val="-2"/>
          <w:sz w:val="20"/>
        </w:rPr>
        <w:t>the</w:t>
      </w:r>
      <w:r>
        <w:rPr>
          <w:color w:val="231F20"/>
          <w:spacing w:val="-9"/>
          <w:sz w:val="20"/>
        </w:rPr>
        <w:t> </w:t>
      </w:r>
      <w:r>
        <w:rPr>
          <w:color w:val="231F20"/>
          <w:spacing w:val="-2"/>
          <w:sz w:val="20"/>
        </w:rPr>
        <w:t>Court</w:t>
      </w:r>
      <w:r>
        <w:rPr>
          <w:color w:val="231F20"/>
          <w:spacing w:val="-9"/>
          <w:sz w:val="20"/>
        </w:rPr>
        <w:t> </w:t>
      </w:r>
      <w:r>
        <w:rPr>
          <w:color w:val="231F20"/>
          <w:spacing w:val="-2"/>
          <w:sz w:val="20"/>
        </w:rPr>
        <w:t>considers</w:t>
      </w:r>
      <w:r>
        <w:rPr>
          <w:color w:val="231F20"/>
          <w:spacing w:val="-9"/>
          <w:sz w:val="20"/>
        </w:rPr>
        <w:t> </w:t>
      </w:r>
      <w:r>
        <w:rPr>
          <w:color w:val="231F20"/>
          <w:spacing w:val="-2"/>
          <w:sz w:val="20"/>
        </w:rPr>
        <w:t>that</w:t>
      </w:r>
      <w:r>
        <w:rPr>
          <w:color w:val="231F20"/>
          <w:spacing w:val="-9"/>
          <w:sz w:val="20"/>
        </w:rPr>
        <w:t> </w:t>
      </w:r>
      <w:r>
        <w:rPr>
          <w:color w:val="231F20"/>
          <w:spacing w:val="-2"/>
          <w:sz w:val="20"/>
        </w:rPr>
        <w:t>the</w:t>
      </w:r>
      <w:r>
        <w:rPr>
          <w:color w:val="231F20"/>
          <w:spacing w:val="-9"/>
          <w:sz w:val="20"/>
        </w:rPr>
        <w:t> </w:t>
      </w:r>
      <w:r>
        <w:rPr>
          <w:color w:val="231F20"/>
          <w:spacing w:val="-2"/>
          <w:sz w:val="20"/>
        </w:rPr>
        <w:t>purposes</w:t>
      </w:r>
      <w:r>
        <w:rPr>
          <w:color w:val="231F20"/>
          <w:spacing w:val="-9"/>
          <w:sz w:val="20"/>
        </w:rPr>
        <w:t> </w:t>
      </w:r>
      <w:r>
        <w:rPr>
          <w:color w:val="231F20"/>
          <w:spacing w:val="-2"/>
          <w:sz w:val="20"/>
        </w:rPr>
        <w:t>of</w:t>
      </w:r>
      <w:r>
        <w:rPr>
          <w:color w:val="231F20"/>
          <w:spacing w:val="-9"/>
          <w:sz w:val="20"/>
        </w:rPr>
        <w:t> </w:t>
      </w:r>
      <w:r>
        <w:rPr>
          <w:color w:val="231F20"/>
          <w:spacing w:val="-2"/>
          <w:sz w:val="20"/>
        </w:rPr>
        <w:t>any</w:t>
      </w:r>
      <w:r>
        <w:rPr>
          <w:color w:val="231F20"/>
          <w:spacing w:val="-9"/>
          <w:sz w:val="20"/>
        </w:rPr>
        <w:t> </w:t>
      </w:r>
      <w:r>
        <w:rPr>
          <w:color w:val="231F20"/>
          <w:spacing w:val="-2"/>
          <w:sz w:val="20"/>
        </w:rPr>
        <w:t>inquiry,</w:t>
      </w:r>
      <w:r>
        <w:rPr>
          <w:color w:val="231F20"/>
          <w:spacing w:val="-9"/>
          <w:sz w:val="20"/>
        </w:rPr>
        <w:t> </w:t>
      </w:r>
      <w:r>
        <w:rPr>
          <w:color w:val="231F20"/>
          <w:spacing w:val="-2"/>
          <w:sz w:val="20"/>
        </w:rPr>
        <w:t>trial</w:t>
      </w:r>
      <w:r>
        <w:rPr>
          <w:color w:val="231F20"/>
          <w:spacing w:val="-9"/>
          <w:sz w:val="20"/>
        </w:rPr>
        <w:t> </w:t>
      </w:r>
      <w:r>
        <w:rPr>
          <w:color w:val="231F20"/>
          <w:spacing w:val="-2"/>
          <w:sz w:val="20"/>
        </w:rPr>
        <w:t>or</w:t>
      </w:r>
      <w:r>
        <w:rPr>
          <w:color w:val="231F20"/>
          <w:spacing w:val="-9"/>
          <w:sz w:val="20"/>
        </w:rPr>
        <w:t> </w:t>
      </w:r>
      <w:r>
        <w:rPr>
          <w:color w:val="231F20"/>
          <w:spacing w:val="-2"/>
          <w:sz w:val="20"/>
        </w:rPr>
        <w:t>other</w:t>
      </w:r>
      <w:r>
        <w:rPr>
          <w:color w:val="231F20"/>
          <w:spacing w:val="-9"/>
          <w:sz w:val="20"/>
        </w:rPr>
        <w:t> </w:t>
      </w:r>
      <w:r>
        <w:rPr>
          <w:color w:val="231F20"/>
          <w:spacing w:val="-2"/>
          <w:sz w:val="20"/>
        </w:rPr>
        <w:t>proceeding </w:t>
      </w:r>
      <w:r>
        <w:rPr>
          <w:color w:val="231F20"/>
          <w:sz w:val="20"/>
        </w:rPr>
        <w:t>under this Sanhita will be served by a general search or inspection,</w:t>
      </w:r>
    </w:p>
    <w:p>
      <w:pPr>
        <w:pStyle w:val="BodyText"/>
        <w:spacing w:line="249" w:lineRule="auto" w:before="98"/>
        <w:ind w:left="284"/>
        <w:jc w:val="both"/>
      </w:pPr>
      <w:r>
        <w:rPr>
          <w:color w:val="231F20"/>
        </w:rPr>
        <w:t>it</w:t>
      </w:r>
      <w:r>
        <w:rPr>
          <w:color w:val="231F20"/>
          <w:spacing w:val="-11"/>
        </w:rPr>
        <w:t> </w:t>
      </w:r>
      <w:r>
        <w:rPr>
          <w:color w:val="231F20"/>
        </w:rPr>
        <w:t>may</w:t>
      </w:r>
      <w:r>
        <w:rPr>
          <w:color w:val="231F20"/>
          <w:spacing w:val="-11"/>
        </w:rPr>
        <w:t> </w:t>
      </w:r>
      <w:r>
        <w:rPr>
          <w:color w:val="231F20"/>
        </w:rPr>
        <w:t>issue</w:t>
      </w:r>
      <w:r>
        <w:rPr>
          <w:color w:val="231F20"/>
          <w:spacing w:val="-11"/>
        </w:rPr>
        <w:t> </w:t>
      </w:r>
      <w:r>
        <w:rPr>
          <w:color w:val="231F20"/>
        </w:rPr>
        <w:t>a</w:t>
      </w:r>
      <w:r>
        <w:rPr>
          <w:color w:val="231F20"/>
          <w:spacing w:val="-11"/>
        </w:rPr>
        <w:t> </w:t>
      </w:r>
      <w:r>
        <w:rPr>
          <w:color w:val="231F20"/>
        </w:rPr>
        <w:t>search-warrant;</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person</w:t>
      </w:r>
      <w:r>
        <w:rPr>
          <w:color w:val="231F20"/>
          <w:spacing w:val="-11"/>
        </w:rPr>
        <w:t> </w:t>
      </w:r>
      <w:r>
        <w:rPr>
          <w:color w:val="231F20"/>
        </w:rPr>
        <w:t>to</w:t>
      </w:r>
      <w:r>
        <w:rPr>
          <w:color w:val="231F20"/>
          <w:spacing w:val="-11"/>
        </w:rPr>
        <w:t> </w:t>
      </w:r>
      <w:r>
        <w:rPr>
          <w:color w:val="231F20"/>
        </w:rPr>
        <w:t>whom</w:t>
      </w:r>
      <w:r>
        <w:rPr>
          <w:color w:val="231F20"/>
          <w:spacing w:val="-11"/>
        </w:rPr>
        <w:t> </w:t>
      </w:r>
      <w:r>
        <w:rPr>
          <w:color w:val="231F20"/>
        </w:rPr>
        <w:t>such</w:t>
      </w:r>
      <w:r>
        <w:rPr>
          <w:color w:val="231F20"/>
          <w:spacing w:val="-11"/>
        </w:rPr>
        <w:t> </w:t>
      </w:r>
      <w:r>
        <w:rPr>
          <w:color w:val="231F20"/>
        </w:rPr>
        <w:t>warrant</w:t>
      </w:r>
      <w:r>
        <w:rPr>
          <w:color w:val="231F20"/>
          <w:spacing w:val="-11"/>
        </w:rPr>
        <w:t> </w:t>
      </w:r>
      <w:r>
        <w:rPr>
          <w:color w:val="231F20"/>
        </w:rPr>
        <w:t>is</w:t>
      </w:r>
      <w:r>
        <w:rPr>
          <w:color w:val="231F20"/>
          <w:spacing w:val="-11"/>
        </w:rPr>
        <w:t> </w:t>
      </w:r>
      <w:r>
        <w:rPr>
          <w:color w:val="231F20"/>
        </w:rPr>
        <w:t>directed,</w:t>
      </w:r>
      <w:r>
        <w:rPr>
          <w:color w:val="231F20"/>
          <w:spacing w:val="-11"/>
        </w:rPr>
        <w:t> </w:t>
      </w:r>
      <w:r>
        <w:rPr>
          <w:color w:val="231F20"/>
        </w:rPr>
        <w:t>may</w:t>
      </w:r>
      <w:r>
        <w:rPr>
          <w:color w:val="231F20"/>
          <w:spacing w:val="-11"/>
        </w:rPr>
        <w:t> </w:t>
      </w:r>
      <w:r>
        <w:rPr>
          <w:color w:val="231F20"/>
        </w:rPr>
        <w:t>search or inspect in accordance therewith and the provisions hereinafter contained.</w:t>
      </w:r>
    </w:p>
    <w:p>
      <w:pPr>
        <w:pStyle w:val="ListParagraph"/>
        <w:numPr>
          <w:ilvl w:val="0"/>
          <w:numId w:val="45"/>
        </w:numPr>
        <w:tabs>
          <w:tab w:pos="1045" w:val="left" w:leader="none"/>
        </w:tabs>
        <w:spacing w:line="249" w:lineRule="auto" w:before="102" w:after="0"/>
        <w:ind w:left="284" w:right="1" w:firstLine="480"/>
        <w:jc w:val="both"/>
        <w:rPr>
          <w:sz w:val="20"/>
        </w:rPr>
      </w:pPr>
      <w:r>
        <w:rPr>
          <w:color w:val="231F20"/>
          <w:sz w:val="20"/>
        </w:rPr>
        <w:t>The Court may, if it thinks fit, specify in the warrant the particular place or part thereof to which only the search or inspection shall extend; and the person charged with the</w:t>
      </w:r>
      <w:r>
        <w:rPr>
          <w:color w:val="231F20"/>
          <w:spacing w:val="-13"/>
          <w:sz w:val="20"/>
        </w:rPr>
        <w:t> </w:t>
      </w:r>
      <w:r>
        <w:rPr>
          <w:color w:val="231F20"/>
          <w:sz w:val="20"/>
        </w:rPr>
        <w:t>execution</w:t>
      </w:r>
      <w:r>
        <w:rPr>
          <w:color w:val="231F20"/>
          <w:spacing w:val="-13"/>
          <w:sz w:val="20"/>
        </w:rPr>
        <w:t> </w:t>
      </w:r>
      <w:r>
        <w:rPr>
          <w:color w:val="231F20"/>
          <w:sz w:val="20"/>
        </w:rPr>
        <w:t>of</w:t>
      </w:r>
      <w:r>
        <w:rPr>
          <w:color w:val="231F20"/>
          <w:spacing w:val="-13"/>
          <w:sz w:val="20"/>
        </w:rPr>
        <w:t> </w:t>
      </w:r>
      <w:r>
        <w:rPr>
          <w:color w:val="231F20"/>
          <w:sz w:val="20"/>
        </w:rPr>
        <w:t>such</w:t>
      </w:r>
      <w:r>
        <w:rPr>
          <w:color w:val="231F20"/>
          <w:spacing w:val="-13"/>
          <w:sz w:val="20"/>
        </w:rPr>
        <w:t> </w:t>
      </w:r>
      <w:r>
        <w:rPr>
          <w:color w:val="231F20"/>
          <w:sz w:val="20"/>
        </w:rPr>
        <w:t>warrant</w:t>
      </w:r>
      <w:r>
        <w:rPr>
          <w:color w:val="231F20"/>
          <w:spacing w:val="-13"/>
          <w:sz w:val="20"/>
        </w:rPr>
        <w:t> </w:t>
      </w:r>
      <w:r>
        <w:rPr>
          <w:color w:val="231F20"/>
          <w:sz w:val="20"/>
        </w:rPr>
        <w:t>shall</w:t>
      </w:r>
      <w:r>
        <w:rPr>
          <w:color w:val="231F20"/>
          <w:spacing w:val="-13"/>
          <w:sz w:val="20"/>
        </w:rPr>
        <w:t> </w:t>
      </w:r>
      <w:r>
        <w:rPr>
          <w:color w:val="231F20"/>
          <w:sz w:val="20"/>
        </w:rPr>
        <w:t>then</w:t>
      </w:r>
      <w:r>
        <w:rPr>
          <w:color w:val="231F20"/>
          <w:spacing w:val="-13"/>
          <w:sz w:val="20"/>
        </w:rPr>
        <w:t> </w:t>
      </w:r>
      <w:r>
        <w:rPr>
          <w:color w:val="231F20"/>
          <w:sz w:val="20"/>
        </w:rPr>
        <w:t>search</w:t>
      </w:r>
      <w:r>
        <w:rPr>
          <w:color w:val="231F20"/>
          <w:spacing w:val="-13"/>
          <w:sz w:val="20"/>
        </w:rPr>
        <w:t> </w:t>
      </w:r>
      <w:r>
        <w:rPr>
          <w:color w:val="231F20"/>
          <w:sz w:val="20"/>
        </w:rPr>
        <w:t>or</w:t>
      </w:r>
      <w:r>
        <w:rPr>
          <w:color w:val="231F20"/>
          <w:spacing w:val="-13"/>
          <w:sz w:val="20"/>
        </w:rPr>
        <w:t> </w:t>
      </w:r>
      <w:r>
        <w:rPr>
          <w:color w:val="231F20"/>
          <w:sz w:val="20"/>
        </w:rPr>
        <w:t>inspect</w:t>
      </w:r>
      <w:r>
        <w:rPr>
          <w:color w:val="231F20"/>
          <w:spacing w:val="-13"/>
          <w:sz w:val="20"/>
        </w:rPr>
        <w:t> </w:t>
      </w:r>
      <w:r>
        <w:rPr>
          <w:color w:val="231F20"/>
          <w:sz w:val="20"/>
        </w:rPr>
        <w:t>only</w:t>
      </w:r>
      <w:r>
        <w:rPr>
          <w:color w:val="231F20"/>
          <w:spacing w:val="-13"/>
          <w:sz w:val="20"/>
        </w:rPr>
        <w:t> </w:t>
      </w:r>
      <w:r>
        <w:rPr>
          <w:color w:val="231F20"/>
          <w:sz w:val="20"/>
        </w:rPr>
        <w:t>the</w:t>
      </w:r>
      <w:r>
        <w:rPr>
          <w:color w:val="231F20"/>
          <w:spacing w:val="-13"/>
          <w:sz w:val="20"/>
        </w:rPr>
        <w:t> </w:t>
      </w:r>
      <w:r>
        <w:rPr>
          <w:color w:val="231F20"/>
          <w:sz w:val="20"/>
        </w:rPr>
        <w:t>place</w:t>
      </w:r>
      <w:r>
        <w:rPr>
          <w:color w:val="231F20"/>
          <w:spacing w:val="-13"/>
          <w:sz w:val="20"/>
        </w:rPr>
        <w:t> </w:t>
      </w:r>
      <w:r>
        <w:rPr>
          <w:color w:val="231F20"/>
          <w:sz w:val="20"/>
        </w:rPr>
        <w:t>or</w:t>
      </w:r>
      <w:r>
        <w:rPr>
          <w:color w:val="231F20"/>
          <w:spacing w:val="-13"/>
          <w:sz w:val="20"/>
        </w:rPr>
        <w:t> </w:t>
      </w:r>
      <w:r>
        <w:rPr>
          <w:color w:val="231F20"/>
          <w:sz w:val="20"/>
        </w:rPr>
        <w:t>part</w:t>
      </w:r>
      <w:r>
        <w:rPr>
          <w:color w:val="231F20"/>
          <w:spacing w:val="-13"/>
          <w:sz w:val="20"/>
        </w:rPr>
        <w:t> </w:t>
      </w:r>
      <w:r>
        <w:rPr>
          <w:color w:val="231F20"/>
          <w:sz w:val="20"/>
        </w:rPr>
        <w:t>so</w:t>
      </w:r>
      <w:r>
        <w:rPr>
          <w:color w:val="231F20"/>
          <w:spacing w:val="-13"/>
          <w:sz w:val="20"/>
        </w:rPr>
        <w:t> </w:t>
      </w:r>
      <w:r>
        <w:rPr>
          <w:color w:val="231F20"/>
          <w:sz w:val="20"/>
        </w:rPr>
        <w:t>specified.</w:t>
      </w:r>
    </w:p>
    <w:p>
      <w:pPr>
        <w:pStyle w:val="ListParagraph"/>
        <w:numPr>
          <w:ilvl w:val="0"/>
          <w:numId w:val="45"/>
        </w:numPr>
        <w:tabs>
          <w:tab w:pos="1070" w:val="left" w:leader="none"/>
        </w:tabs>
        <w:spacing w:line="249" w:lineRule="auto" w:before="103" w:after="0"/>
        <w:ind w:left="284" w:right="0" w:firstLine="480"/>
        <w:jc w:val="both"/>
        <w:rPr>
          <w:sz w:val="20"/>
        </w:rPr>
      </w:pPr>
      <w:r>
        <w:rPr>
          <w:color w:val="231F20"/>
          <w:sz w:val="20"/>
        </w:rPr>
        <w:t>Nothing contained in this section shall authorise any Magistrate other than a District</w:t>
      </w:r>
      <w:r>
        <w:rPr>
          <w:color w:val="231F20"/>
          <w:spacing w:val="-13"/>
          <w:sz w:val="20"/>
        </w:rPr>
        <w:t> </w:t>
      </w:r>
      <w:r>
        <w:rPr>
          <w:color w:val="231F20"/>
          <w:sz w:val="20"/>
        </w:rPr>
        <w:t>Magistrate</w:t>
      </w:r>
      <w:r>
        <w:rPr>
          <w:color w:val="231F20"/>
          <w:spacing w:val="-12"/>
          <w:sz w:val="20"/>
        </w:rPr>
        <w:t> </w:t>
      </w:r>
      <w:r>
        <w:rPr>
          <w:color w:val="231F20"/>
          <w:sz w:val="20"/>
        </w:rPr>
        <w:t>or</w:t>
      </w:r>
      <w:r>
        <w:rPr>
          <w:color w:val="231F20"/>
          <w:spacing w:val="-13"/>
          <w:sz w:val="20"/>
        </w:rPr>
        <w:t> </w:t>
      </w:r>
      <w:r>
        <w:rPr>
          <w:color w:val="231F20"/>
          <w:sz w:val="20"/>
        </w:rPr>
        <w:t>Chief</w:t>
      </w:r>
      <w:r>
        <w:rPr>
          <w:color w:val="231F20"/>
          <w:spacing w:val="-12"/>
          <w:sz w:val="20"/>
        </w:rPr>
        <w:t> </w:t>
      </w:r>
      <w:r>
        <w:rPr>
          <w:color w:val="231F20"/>
          <w:sz w:val="20"/>
        </w:rPr>
        <w:t>Judicial</w:t>
      </w:r>
      <w:r>
        <w:rPr>
          <w:color w:val="231F20"/>
          <w:spacing w:val="-13"/>
          <w:sz w:val="20"/>
        </w:rPr>
        <w:t> </w:t>
      </w:r>
      <w:r>
        <w:rPr>
          <w:color w:val="231F20"/>
          <w:sz w:val="20"/>
        </w:rPr>
        <w:t>Magistrate</w:t>
      </w:r>
      <w:r>
        <w:rPr>
          <w:color w:val="231F20"/>
          <w:spacing w:val="-12"/>
          <w:sz w:val="20"/>
        </w:rPr>
        <w:t> </w:t>
      </w:r>
      <w:r>
        <w:rPr>
          <w:color w:val="231F20"/>
          <w:sz w:val="20"/>
        </w:rPr>
        <w:t>to</w:t>
      </w:r>
      <w:r>
        <w:rPr>
          <w:color w:val="231F20"/>
          <w:spacing w:val="-13"/>
          <w:sz w:val="20"/>
        </w:rPr>
        <w:t> </w:t>
      </w:r>
      <w:r>
        <w:rPr>
          <w:color w:val="231F20"/>
          <w:sz w:val="20"/>
        </w:rPr>
        <w:t>grant</w:t>
      </w:r>
      <w:r>
        <w:rPr>
          <w:color w:val="231F20"/>
          <w:spacing w:val="-12"/>
          <w:sz w:val="20"/>
        </w:rPr>
        <w:t> </w:t>
      </w:r>
      <w:r>
        <w:rPr>
          <w:color w:val="231F20"/>
          <w:sz w:val="20"/>
        </w:rPr>
        <w:t>a</w:t>
      </w:r>
      <w:r>
        <w:rPr>
          <w:color w:val="231F20"/>
          <w:spacing w:val="-13"/>
          <w:sz w:val="20"/>
        </w:rPr>
        <w:t> </w:t>
      </w:r>
      <w:r>
        <w:rPr>
          <w:color w:val="231F20"/>
          <w:sz w:val="20"/>
        </w:rPr>
        <w:t>warrant</w:t>
      </w:r>
      <w:r>
        <w:rPr>
          <w:color w:val="231F20"/>
          <w:spacing w:val="-12"/>
          <w:sz w:val="20"/>
        </w:rPr>
        <w:t> </w:t>
      </w:r>
      <w:r>
        <w:rPr>
          <w:color w:val="231F20"/>
          <w:sz w:val="20"/>
        </w:rPr>
        <w:t>to</w:t>
      </w:r>
      <w:r>
        <w:rPr>
          <w:color w:val="231F20"/>
          <w:spacing w:val="-13"/>
          <w:sz w:val="20"/>
        </w:rPr>
        <w:t> </w:t>
      </w:r>
      <w:r>
        <w:rPr>
          <w:color w:val="231F20"/>
          <w:sz w:val="20"/>
        </w:rPr>
        <w:t>search</w:t>
      </w:r>
      <w:r>
        <w:rPr>
          <w:color w:val="231F20"/>
          <w:spacing w:val="-12"/>
          <w:sz w:val="20"/>
        </w:rPr>
        <w:t> </w:t>
      </w:r>
      <w:r>
        <w:rPr>
          <w:color w:val="231F20"/>
          <w:sz w:val="20"/>
        </w:rPr>
        <w:t>for</w:t>
      </w:r>
      <w:r>
        <w:rPr>
          <w:color w:val="231F20"/>
          <w:spacing w:val="-13"/>
          <w:sz w:val="20"/>
        </w:rPr>
        <w:t> </w:t>
      </w:r>
      <w:r>
        <w:rPr>
          <w:color w:val="231F20"/>
          <w:sz w:val="20"/>
        </w:rPr>
        <w:t>a</w:t>
      </w:r>
      <w:r>
        <w:rPr>
          <w:color w:val="231F20"/>
          <w:spacing w:val="-12"/>
          <w:sz w:val="20"/>
        </w:rPr>
        <w:t> </w:t>
      </w:r>
      <w:r>
        <w:rPr>
          <w:color w:val="231F20"/>
          <w:sz w:val="20"/>
        </w:rPr>
        <w:t>document, parcel or other thing in the custody of the postal authority.</w:t>
      </w:r>
    </w:p>
    <w:p>
      <w:pPr>
        <w:pStyle w:val="ListParagraph"/>
        <w:numPr>
          <w:ilvl w:val="0"/>
          <w:numId w:val="1"/>
        </w:numPr>
        <w:tabs>
          <w:tab w:pos="1069" w:val="left" w:leader="none"/>
        </w:tabs>
        <w:spacing w:line="249" w:lineRule="auto" w:before="104" w:after="0"/>
        <w:ind w:left="284" w:right="0" w:firstLine="480"/>
        <w:jc w:val="both"/>
        <w:rPr>
          <w:b/>
          <w:color w:val="231F20"/>
          <w:sz w:val="20"/>
        </w:rPr>
      </w:pPr>
      <w:r>
        <w:rPr>
          <w:color w:val="231F20"/>
          <w:sz w:val="20"/>
        </w:rPr>
        <w:t>(</w:t>
      </w:r>
      <w:r>
        <w:rPr>
          <w:i/>
          <w:color w:val="231F20"/>
          <w:sz w:val="20"/>
        </w:rPr>
        <w:t>1</w:t>
      </w:r>
      <w:r>
        <w:rPr>
          <w:color w:val="231F20"/>
          <w:sz w:val="20"/>
        </w:rPr>
        <w:t>) If a District Magistrate, Sub-divisional Magistrate or Magistrate of the first class,</w:t>
      </w:r>
      <w:r>
        <w:rPr>
          <w:color w:val="231F20"/>
          <w:spacing w:val="-8"/>
          <w:sz w:val="20"/>
        </w:rPr>
        <w:t> </w:t>
      </w:r>
      <w:r>
        <w:rPr>
          <w:color w:val="231F20"/>
          <w:sz w:val="20"/>
        </w:rPr>
        <w:t>upon</w:t>
      </w:r>
      <w:r>
        <w:rPr>
          <w:color w:val="231F20"/>
          <w:spacing w:val="-8"/>
          <w:sz w:val="20"/>
        </w:rPr>
        <w:t> </w:t>
      </w:r>
      <w:r>
        <w:rPr>
          <w:color w:val="231F20"/>
          <w:sz w:val="20"/>
        </w:rPr>
        <w:t>information</w:t>
      </w:r>
      <w:r>
        <w:rPr>
          <w:color w:val="231F20"/>
          <w:spacing w:val="-8"/>
          <w:sz w:val="20"/>
        </w:rPr>
        <w:t> </w:t>
      </w:r>
      <w:r>
        <w:rPr>
          <w:color w:val="231F20"/>
          <w:sz w:val="20"/>
        </w:rPr>
        <w:t>and</w:t>
      </w:r>
      <w:r>
        <w:rPr>
          <w:color w:val="231F20"/>
          <w:spacing w:val="-8"/>
          <w:sz w:val="20"/>
        </w:rPr>
        <w:t> </w:t>
      </w:r>
      <w:r>
        <w:rPr>
          <w:color w:val="231F20"/>
          <w:sz w:val="20"/>
        </w:rPr>
        <w:t>after</w:t>
      </w:r>
      <w:r>
        <w:rPr>
          <w:color w:val="231F20"/>
          <w:spacing w:val="-8"/>
          <w:sz w:val="20"/>
        </w:rPr>
        <w:t> </w:t>
      </w:r>
      <w:r>
        <w:rPr>
          <w:color w:val="231F20"/>
          <w:sz w:val="20"/>
        </w:rPr>
        <w:t>such</w:t>
      </w:r>
      <w:r>
        <w:rPr>
          <w:color w:val="231F20"/>
          <w:spacing w:val="-8"/>
          <w:sz w:val="20"/>
        </w:rPr>
        <w:t> </w:t>
      </w:r>
      <w:r>
        <w:rPr>
          <w:color w:val="231F20"/>
          <w:sz w:val="20"/>
        </w:rPr>
        <w:t>inquiry</w:t>
      </w:r>
      <w:r>
        <w:rPr>
          <w:color w:val="231F20"/>
          <w:spacing w:val="-8"/>
          <w:sz w:val="20"/>
        </w:rPr>
        <w:t> </w:t>
      </w:r>
      <w:r>
        <w:rPr>
          <w:color w:val="231F20"/>
          <w:sz w:val="20"/>
        </w:rPr>
        <w:t>as</w:t>
      </w:r>
      <w:r>
        <w:rPr>
          <w:color w:val="231F20"/>
          <w:spacing w:val="-8"/>
          <w:sz w:val="20"/>
        </w:rPr>
        <w:t> </w:t>
      </w:r>
      <w:r>
        <w:rPr>
          <w:color w:val="231F20"/>
          <w:sz w:val="20"/>
        </w:rPr>
        <w:t>he</w:t>
      </w:r>
      <w:r>
        <w:rPr>
          <w:color w:val="231F20"/>
          <w:spacing w:val="-8"/>
          <w:sz w:val="20"/>
        </w:rPr>
        <w:t> </w:t>
      </w:r>
      <w:r>
        <w:rPr>
          <w:color w:val="231F20"/>
          <w:sz w:val="20"/>
        </w:rPr>
        <w:t>thinks</w:t>
      </w:r>
      <w:r>
        <w:rPr>
          <w:color w:val="231F20"/>
          <w:spacing w:val="-8"/>
          <w:sz w:val="20"/>
        </w:rPr>
        <w:t> </w:t>
      </w:r>
      <w:r>
        <w:rPr>
          <w:color w:val="231F20"/>
          <w:sz w:val="20"/>
        </w:rPr>
        <w:t>necessary,</w:t>
      </w:r>
      <w:r>
        <w:rPr>
          <w:color w:val="231F20"/>
          <w:spacing w:val="-8"/>
          <w:sz w:val="20"/>
        </w:rPr>
        <w:t> </w:t>
      </w:r>
      <w:r>
        <w:rPr>
          <w:color w:val="231F20"/>
          <w:sz w:val="20"/>
        </w:rPr>
        <w:t>has</w:t>
      </w:r>
      <w:r>
        <w:rPr>
          <w:color w:val="231F20"/>
          <w:spacing w:val="-8"/>
          <w:sz w:val="20"/>
        </w:rPr>
        <w:t> </w:t>
      </w:r>
      <w:r>
        <w:rPr>
          <w:color w:val="231F20"/>
          <w:sz w:val="20"/>
        </w:rPr>
        <w:t>reason</w:t>
      </w:r>
      <w:r>
        <w:rPr>
          <w:color w:val="231F20"/>
          <w:spacing w:val="-8"/>
          <w:sz w:val="20"/>
        </w:rPr>
        <w:t> </w:t>
      </w:r>
      <w:r>
        <w:rPr>
          <w:color w:val="231F20"/>
          <w:sz w:val="20"/>
        </w:rPr>
        <w:t>to</w:t>
      </w:r>
      <w:r>
        <w:rPr>
          <w:color w:val="231F20"/>
          <w:spacing w:val="-8"/>
          <w:sz w:val="20"/>
        </w:rPr>
        <w:t> </w:t>
      </w:r>
      <w:r>
        <w:rPr>
          <w:color w:val="231F20"/>
          <w:sz w:val="20"/>
        </w:rPr>
        <w:t>believe that any place is used for the deposit or sale of stolen property, or for the deposit, sale or production of any objectionable article to which this section applies, or that any such objectionable article is deposited in any place, he may by warrant authorise any police officer above the rank of a constable—</w:t>
      </w:r>
    </w:p>
    <w:p>
      <w:pPr>
        <w:pStyle w:val="ListParagraph"/>
        <w:numPr>
          <w:ilvl w:val="1"/>
          <w:numId w:val="1"/>
        </w:numPr>
        <w:tabs>
          <w:tab w:pos="1529" w:val="left" w:leader="none"/>
        </w:tabs>
        <w:spacing w:line="240" w:lineRule="auto" w:before="105" w:after="0"/>
        <w:ind w:left="1529" w:right="0" w:hanging="285"/>
        <w:jc w:val="both"/>
        <w:rPr>
          <w:sz w:val="20"/>
        </w:rPr>
      </w:pPr>
      <w:r>
        <w:rPr>
          <w:color w:val="231F20"/>
          <w:sz w:val="20"/>
        </w:rPr>
        <w:t>to</w:t>
      </w:r>
      <w:r>
        <w:rPr>
          <w:color w:val="231F20"/>
          <w:spacing w:val="2"/>
          <w:sz w:val="20"/>
        </w:rPr>
        <w:t> </w:t>
      </w:r>
      <w:r>
        <w:rPr>
          <w:color w:val="231F20"/>
          <w:sz w:val="20"/>
        </w:rPr>
        <w:t>enter,</w:t>
      </w:r>
      <w:r>
        <w:rPr>
          <w:color w:val="231F20"/>
          <w:spacing w:val="5"/>
          <w:sz w:val="20"/>
        </w:rPr>
        <w:t> </w:t>
      </w:r>
      <w:r>
        <w:rPr>
          <w:color w:val="231F20"/>
          <w:sz w:val="20"/>
        </w:rPr>
        <w:t>with</w:t>
      </w:r>
      <w:r>
        <w:rPr>
          <w:color w:val="231F20"/>
          <w:spacing w:val="4"/>
          <w:sz w:val="20"/>
        </w:rPr>
        <w:t> </w:t>
      </w:r>
      <w:r>
        <w:rPr>
          <w:color w:val="231F20"/>
          <w:sz w:val="20"/>
        </w:rPr>
        <w:t>such</w:t>
      </w:r>
      <w:r>
        <w:rPr>
          <w:color w:val="231F20"/>
          <w:spacing w:val="5"/>
          <w:sz w:val="20"/>
        </w:rPr>
        <w:t> </w:t>
      </w:r>
      <w:r>
        <w:rPr>
          <w:color w:val="231F20"/>
          <w:sz w:val="20"/>
        </w:rPr>
        <w:t>assistance</w:t>
      </w:r>
      <w:r>
        <w:rPr>
          <w:color w:val="231F20"/>
          <w:spacing w:val="4"/>
          <w:sz w:val="20"/>
        </w:rPr>
        <w:t> </w:t>
      </w:r>
      <w:r>
        <w:rPr>
          <w:color w:val="231F20"/>
          <w:sz w:val="20"/>
        </w:rPr>
        <w:t>as</w:t>
      </w:r>
      <w:r>
        <w:rPr>
          <w:color w:val="231F20"/>
          <w:spacing w:val="5"/>
          <w:sz w:val="20"/>
        </w:rPr>
        <w:t> </w:t>
      </w:r>
      <w:r>
        <w:rPr>
          <w:color w:val="231F20"/>
          <w:sz w:val="20"/>
        </w:rPr>
        <w:t>may</w:t>
      </w:r>
      <w:r>
        <w:rPr>
          <w:color w:val="231F20"/>
          <w:spacing w:val="4"/>
          <w:sz w:val="20"/>
        </w:rPr>
        <w:t> </w:t>
      </w:r>
      <w:r>
        <w:rPr>
          <w:color w:val="231F20"/>
          <w:sz w:val="20"/>
        </w:rPr>
        <w:t>be</w:t>
      </w:r>
      <w:r>
        <w:rPr>
          <w:color w:val="231F20"/>
          <w:spacing w:val="5"/>
          <w:sz w:val="20"/>
        </w:rPr>
        <w:t> </w:t>
      </w:r>
      <w:r>
        <w:rPr>
          <w:color w:val="231F20"/>
          <w:sz w:val="20"/>
        </w:rPr>
        <w:t>required,</w:t>
      </w:r>
      <w:r>
        <w:rPr>
          <w:color w:val="231F20"/>
          <w:spacing w:val="4"/>
          <w:sz w:val="20"/>
        </w:rPr>
        <w:t> </w:t>
      </w:r>
      <w:r>
        <w:rPr>
          <w:color w:val="231F20"/>
          <w:sz w:val="20"/>
        </w:rPr>
        <w:t>such</w:t>
      </w:r>
      <w:r>
        <w:rPr>
          <w:color w:val="231F20"/>
          <w:spacing w:val="5"/>
          <w:sz w:val="20"/>
        </w:rPr>
        <w:t> </w:t>
      </w:r>
      <w:r>
        <w:rPr>
          <w:color w:val="231F20"/>
          <w:spacing w:val="-2"/>
          <w:sz w:val="20"/>
        </w:rPr>
        <w:t>place;</w:t>
      </w:r>
    </w:p>
    <w:p>
      <w:pPr>
        <w:pStyle w:val="ListParagraph"/>
        <w:numPr>
          <w:ilvl w:val="1"/>
          <w:numId w:val="1"/>
        </w:numPr>
        <w:tabs>
          <w:tab w:pos="1524" w:val="left" w:leader="none"/>
        </w:tabs>
        <w:spacing w:line="240" w:lineRule="auto" w:before="130" w:after="0"/>
        <w:ind w:left="1524" w:right="0" w:hanging="280"/>
        <w:jc w:val="both"/>
        <w:rPr>
          <w:sz w:val="20"/>
        </w:rPr>
      </w:pPr>
      <w:r>
        <w:rPr>
          <w:color w:val="231F20"/>
          <w:sz w:val="20"/>
        </w:rPr>
        <w:t>to</w:t>
      </w:r>
      <w:r>
        <w:rPr>
          <w:color w:val="231F20"/>
          <w:spacing w:val="-2"/>
          <w:sz w:val="20"/>
        </w:rPr>
        <w:t> </w:t>
      </w:r>
      <w:r>
        <w:rPr>
          <w:color w:val="231F20"/>
          <w:sz w:val="20"/>
        </w:rPr>
        <w:t>search the same in the manner specified in the </w:t>
      </w:r>
      <w:r>
        <w:rPr>
          <w:color w:val="231F20"/>
          <w:spacing w:val="-2"/>
          <w:sz w:val="20"/>
        </w:rPr>
        <w:t>warrant;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2"/>
        <w:rPr>
          <w:sz w:val="16"/>
        </w:rPr>
      </w:pPr>
    </w:p>
    <w:p>
      <w:pPr>
        <w:spacing w:line="249" w:lineRule="auto" w:before="0"/>
        <w:ind w:left="134" w:right="1232" w:firstLine="0"/>
        <w:jc w:val="left"/>
        <w:rPr>
          <w:sz w:val="16"/>
        </w:rPr>
      </w:pPr>
      <w:r>
        <w:rPr>
          <w:color w:val="231F20"/>
          <w:sz w:val="16"/>
        </w:rPr>
        <w:t>Procedure</w:t>
      </w:r>
      <w:r>
        <w:rPr>
          <w:color w:val="231F20"/>
          <w:spacing w:val="11"/>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letters.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line="249" w:lineRule="auto" w:before="0"/>
        <w:ind w:left="134" w:right="1194" w:firstLine="0"/>
        <w:jc w:val="left"/>
        <w:rPr>
          <w:sz w:val="16"/>
        </w:rPr>
      </w:pPr>
      <w:r>
        <w:rPr>
          <w:color w:val="231F20"/>
          <w:sz w:val="16"/>
        </w:rPr>
        <w:t>When</w:t>
      </w:r>
      <w:r>
        <w:rPr>
          <w:color w:val="231F20"/>
          <w:spacing w:val="40"/>
          <w:sz w:val="16"/>
        </w:rPr>
        <w:t> </w:t>
      </w:r>
      <w:r>
        <w:rPr>
          <w:color w:val="231F20"/>
          <w:sz w:val="16"/>
        </w:rPr>
        <w:t>search-</w:t>
      </w:r>
      <w:r>
        <w:rPr>
          <w:color w:val="231F20"/>
          <w:spacing w:val="40"/>
          <w:sz w:val="16"/>
        </w:rPr>
        <w:t> </w:t>
      </w:r>
      <w:r>
        <w:rPr>
          <w:color w:val="231F20"/>
          <w:sz w:val="16"/>
        </w:rPr>
        <w:t>warrant</w:t>
      </w:r>
      <w:r>
        <w:rPr>
          <w:color w:val="231F20"/>
          <w:spacing w:val="40"/>
          <w:sz w:val="16"/>
        </w:rPr>
        <w:t> </w:t>
      </w:r>
      <w:r>
        <w:rPr>
          <w:color w:val="231F20"/>
          <w:sz w:val="16"/>
        </w:rPr>
        <w:t>may</w:t>
      </w:r>
      <w:r>
        <w:rPr>
          <w:color w:val="231F20"/>
          <w:spacing w:val="40"/>
          <w:sz w:val="16"/>
        </w:rPr>
        <w:t> </w:t>
      </w:r>
      <w:r>
        <w:rPr>
          <w:color w:val="231F20"/>
          <w:sz w:val="16"/>
        </w:rPr>
        <w:t>be</w:t>
      </w:r>
      <w:r>
        <w:rPr>
          <w:color w:val="231F20"/>
          <w:spacing w:val="-3"/>
          <w:sz w:val="16"/>
        </w:rPr>
        <w:t> </w:t>
      </w:r>
      <w:r>
        <w:rPr>
          <w:color w:val="231F20"/>
          <w:sz w:val="16"/>
        </w:rPr>
        <w:t>issued.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5"/>
        <w:rPr>
          <w:sz w:val="16"/>
        </w:rPr>
      </w:pPr>
    </w:p>
    <w:p>
      <w:pPr>
        <w:spacing w:line="249" w:lineRule="auto" w:before="0"/>
        <w:ind w:left="134" w:right="1253" w:firstLine="0"/>
        <w:jc w:val="left"/>
        <w:rPr>
          <w:sz w:val="16"/>
        </w:rPr>
      </w:pPr>
      <w:r>
        <w:rPr>
          <w:color w:val="231F20"/>
          <w:sz w:val="16"/>
        </w:rPr>
        <w:t>Search </w:t>
      </w:r>
      <w:r>
        <w:rPr>
          <w:color w:val="231F20"/>
          <w:sz w:val="16"/>
        </w:rPr>
        <w:t>of</w:t>
      </w:r>
      <w:r>
        <w:rPr>
          <w:color w:val="231F20"/>
          <w:spacing w:val="40"/>
          <w:sz w:val="16"/>
        </w:rPr>
        <w:t> </w:t>
      </w:r>
      <w:r>
        <w:rPr>
          <w:color w:val="231F20"/>
          <w:spacing w:val="-2"/>
          <w:sz w:val="16"/>
        </w:rPr>
        <w:t>place</w:t>
      </w:r>
    </w:p>
    <w:p>
      <w:pPr>
        <w:spacing w:before="2"/>
        <w:ind w:left="134" w:right="0" w:firstLine="0"/>
        <w:jc w:val="left"/>
        <w:rPr>
          <w:sz w:val="16"/>
        </w:rPr>
      </w:pPr>
      <w:r>
        <w:rPr>
          <w:color w:val="231F20"/>
          <w:sz w:val="16"/>
        </w:rPr>
        <w:t>suspected</w:t>
      </w:r>
      <w:r>
        <w:rPr>
          <w:color w:val="231F20"/>
          <w:spacing w:val="48"/>
          <w:sz w:val="16"/>
        </w:rPr>
        <w:t> </w:t>
      </w:r>
      <w:r>
        <w:rPr>
          <w:color w:val="231F20"/>
          <w:spacing w:val="-5"/>
          <w:sz w:val="16"/>
        </w:rPr>
        <w:t>to</w:t>
      </w:r>
    </w:p>
    <w:p>
      <w:pPr>
        <w:spacing w:line="249" w:lineRule="auto" w:before="8"/>
        <w:ind w:left="134" w:right="1196" w:firstLine="0"/>
        <w:jc w:val="left"/>
        <w:rPr>
          <w:sz w:val="16"/>
        </w:rPr>
      </w:pPr>
      <w:r>
        <w:rPr>
          <w:color w:val="231F20"/>
          <w:sz w:val="16"/>
        </w:rPr>
        <w:t>contain</w:t>
      </w:r>
      <w:r>
        <w:rPr>
          <w:color w:val="231F20"/>
          <w:spacing w:val="40"/>
          <w:sz w:val="16"/>
        </w:rPr>
        <w:t> </w:t>
      </w:r>
      <w:r>
        <w:rPr>
          <w:color w:val="231F20"/>
          <w:sz w:val="16"/>
        </w:rPr>
        <w:t>stolen</w:t>
      </w:r>
      <w:r>
        <w:rPr>
          <w:color w:val="231F20"/>
          <w:spacing w:val="40"/>
          <w:sz w:val="16"/>
        </w:rPr>
        <w:t> </w:t>
      </w:r>
      <w:r>
        <w:rPr>
          <w:color w:val="231F20"/>
          <w:spacing w:val="-2"/>
          <w:sz w:val="16"/>
        </w:rPr>
        <w:t>property,</w:t>
      </w:r>
      <w:r>
        <w:rPr>
          <w:color w:val="231F20"/>
          <w:spacing w:val="40"/>
          <w:sz w:val="16"/>
        </w:rPr>
        <w:t> </w:t>
      </w:r>
      <w:r>
        <w:rPr>
          <w:color w:val="231F20"/>
          <w:spacing w:val="-2"/>
          <w:sz w:val="16"/>
        </w:rPr>
        <w:t>forged</w:t>
      </w:r>
      <w:r>
        <w:rPr>
          <w:color w:val="231F20"/>
          <w:spacing w:val="40"/>
          <w:sz w:val="16"/>
        </w:rPr>
        <w:t> </w:t>
      </w:r>
      <w:r>
        <w:rPr>
          <w:color w:val="231F20"/>
          <w:spacing w:val="-2"/>
          <w:sz w:val="16"/>
        </w:rPr>
        <w:t>documents,</w:t>
      </w:r>
    </w:p>
    <w:p>
      <w:pPr>
        <w:spacing w:before="2"/>
        <w:ind w:left="134" w:right="0" w:firstLine="0"/>
        <w:jc w:val="left"/>
        <w:rPr>
          <w:sz w:val="16"/>
        </w:rPr>
      </w:pPr>
      <w:r>
        <w:rPr>
          <w:color w:val="231F20"/>
          <w:spacing w:val="-4"/>
          <w:sz w:val="16"/>
        </w:rPr>
        <w:t>etc.</w:t>
      </w:r>
    </w:p>
    <w:p>
      <w:pPr>
        <w:spacing w:after="0"/>
        <w:jc w:val="left"/>
        <w:rPr>
          <w:sz w:val="16"/>
        </w:rPr>
        <w:sectPr>
          <w:type w:val="continuous"/>
          <w:pgSz w:w="11900" w:h="16840"/>
          <w:pgMar w:header="905" w:footer="0" w:top="1240" w:bottom="280" w:left="0" w:right="0"/>
          <w:cols w:num="3" w:equalWidth="0">
            <w:col w:w="2029" w:space="40"/>
            <w:col w:w="7488" w:space="39"/>
            <w:col w:w="2304"/>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7"/>
        <w:rPr>
          <w:sz w:val="16"/>
        </w:rPr>
      </w:pPr>
    </w:p>
    <w:p>
      <w:pPr>
        <w:spacing w:line="249" w:lineRule="auto" w:before="1"/>
        <w:ind w:left="1157" w:right="18" w:firstLine="0"/>
        <w:jc w:val="left"/>
        <w:rPr>
          <w:sz w:val="16"/>
        </w:rPr>
      </w:pP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declare</w:t>
      </w:r>
      <w:r>
        <w:rPr>
          <w:color w:val="231F20"/>
          <w:spacing w:val="33"/>
          <w:sz w:val="16"/>
        </w:rPr>
        <w:t> </w:t>
      </w:r>
      <w:r>
        <w:rPr>
          <w:color w:val="231F20"/>
          <w:sz w:val="16"/>
        </w:rPr>
        <w:t>certain</w:t>
      </w:r>
      <w:r>
        <w:rPr>
          <w:color w:val="231F20"/>
          <w:spacing w:val="40"/>
          <w:sz w:val="16"/>
        </w:rPr>
        <w:t> </w:t>
      </w:r>
      <w:r>
        <w:rPr>
          <w:color w:val="231F20"/>
          <w:spacing w:val="-2"/>
          <w:sz w:val="16"/>
        </w:rPr>
        <w:t>publications</w:t>
      </w:r>
      <w:r>
        <w:rPr>
          <w:color w:val="231F20"/>
          <w:spacing w:val="40"/>
          <w:sz w:val="16"/>
        </w:rPr>
        <w:t> </w:t>
      </w:r>
      <w:r>
        <w:rPr>
          <w:color w:val="231F20"/>
          <w:sz w:val="16"/>
        </w:rPr>
        <w:t>forfeited</w:t>
      </w:r>
      <w:r>
        <w:rPr>
          <w:color w:val="231F20"/>
          <w:spacing w:val="40"/>
          <w:sz w:val="16"/>
        </w:rPr>
        <w:t> </w:t>
      </w:r>
      <w:r>
        <w:rPr>
          <w:color w:val="231F20"/>
          <w:sz w:val="16"/>
        </w:rPr>
        <w:t>and</w:t>
      </w:r>
      <w:r>
        <w:rPr>
          <w:color w:val="231F20"/>
          <w:spacing w:val="40"/>
          <w:sz w:val="16"/>
        </w:rPr>
        <w:t> </w:t>
      </w:r>
      <w:r>
        <w:rPr>
          <w:color w:val="231F20"/>
          <w:sz w:val="16"/>
        </w:rPr>
        <w:t>to issue</w:t>
      </w:r>
    </w:p>
    <w:p>
      <w:pPr>
        <w:spacing w:line="249" w:lineRule="auto" w:before="3"/>
        <w:ind w:left="1157" w:right="46" w:firstLine="0"/>
        <w:jc w:val="left"/>
        <w:rPr>
          <w:sz w:val="16"/>
        </w:rPr>
      </w:pPr>
      <w:r>
        <w:rPr>
          <w:color w:val="231F20"/>
          <w:spacing w:val="-2"/>
          <w:sz w:val="16"/>
        </w:rPr>
        <w:t>search-</w:t>
      </w:r>
      <w:r>
        <w:rPr>
          <w:color w:val="231F20"/>
          <w:spacing w:val="40"/>
          <w:sz w:val="16"/>
        </w:rPr>
        <w:t> </w:t>
      </w:r>
      <w:r>
        <w:rPr>
          <w:color w:val="231F20"/>
          <w:sz w:val="16"/>
        </w:rPr>
        <w:t>warrants</w:t>
      </w:r>
      <w:r>
        <w:rPr>
          <w:color w:val="231F20"/>
          <w:spacing w:val="30"/>
          <w:sz w:val="16"/>
        </w:rPr>
        <w:t> </w:t>
      </w:r>
      <w:r>
        <w:rPr>
          <w:color w:val="231F20"/>
          <w:sz w:val="16"/>
        </w:rPr>
        <w:t>for</w:t>
      </w:r>
      <w:r>
        <w:rPr>
          <w:color w:val="231F20"/>
          <w:spacing w:val="40"/>
          <w:sz w:val="16"/>
        </w:rPr>
        <w:t> </w:t>
      </w:r>
      <w:r>
        <w:rPr>
          <w:color w:val="231F20"/>
          <w:spacing w:val="-2"/>
          <w:sz w:val="16"/>
        </w:rPr>
        <w:t>same.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249" w:lineRule="auto" w:before="1"/>
        <w:ind w:left="1157" w:right="0" w:firstLine="0"/>
        <w:jc w:val="left"/>
        <w:rPr>
          <w:sz w:val="16"/>
        </w:rPr>
      </w:pPr>
      <w:r>
        <w:rPr>
          <w:color w:val="231F20"/>
          <w:sz w:val="16"/>
        </w:rPr>
        <w:t>Application</w:t>
      </w:r>
      <w:r>
        <w:rPr>
          <w:color w:val="231F20"/>
          <w:spacing w:val="40"/>
          <w:sz w:val="16"/>
        </w:rPr>
        <w:t> </w:t>
      </w:r>
      <w:r>
        <w:rPr>
          <w:color w:val="231F20"/>
          <w:sz w:val="16"/>
        </w:rPr>
        <w:t>to</w:t>
      </w:r>
      <w:r>
        <w:rPr>
          <w:color w:val="231F20"/>
          <w:spacing w:val="40"/>
          <w:sz w:val="16"/>
        </w:rPr>
        <w:t> </w:t>
      </w:r>
      <w:r>
        <w:rPr>
          <w:color w:val="231F20"/>
          <w:sz w:val="16"/>
        </w:rPr>
        <w:t>High</w:t>
      </w:r>
      <w:r>
        <w:rPr>
          <w:color w:val="231F20"/>
          <w:spacing w:val="40"/>
          <w:sz w:val="16"/>
        </w:rPr>
        <w:t> </w:t>
      </w:r>
      <w:r>
        <w:rPr>
          <w:color w:val="231F20"/>
          <w:sz w:val="16"/>
        </w:rPr>
        <w:t>Court</w:t>
      </w:r>
      <w:r>
        <w:rPr>
          <w:color w:val="231F20"/>
          <w:spacing w:val="40"/>
          <w:sz w:val="16"/>
        </w:rPr>
        <w:t> </w:t>
      </w:r>
      <w:r>
        <w:rPr>
          <w:color w:val="231F20"/>
          <w:sz w:val="16"/>
        </w:rPr>
        <w:t>to</w:t>
      </w:r>
      <w:r>
        <w:rPr>
          <w:color w:val="231F20"/>
          <w:spacing w:val="40"/>
          <w:sz w:val="16"/>
        </w:rPr>
        <w:t> </w:t>
      </w:r>
      <w:r>
        <w:rPr>
          <w:color w:val="231F20"/>
          <w:sz w:val="16"/>
        </w:rPr>
        <w:t>set aside</w:t>
      </w:r>
      <w:r>
        <w:rPr>
          <w:color w:val="231F20"/>
          <w:spacing w:val="40"/>
          <w:sz w:val="16"/>
        </w:rPr>
        <w:t> </w:t>
      </w:r>
      <w:r>
        <w:rPr>
          <w:color w:val="231F20"/>
          <w:sz w:val="16"/>
        </w:rPr>
        <w:t>declaration</w:t>
      </w:r>
      <w:r>
        <w:rPr>
          <w:color w:val="231F20"/>
          <w:spacing w:val="40"/>
          <w:sz w:val="16"/>
        </w:rPr>
        <w:t> </w:t>
      </w:r>
      <w:r>
        <w:rPr>
          <w:color w:val="231F20"/>
          <w:sz w:val="16"/>
        </w:rPr>
        <w:t>of</w:t>
      </w:r>
      <w:r>
        <w:rPr>
          <w:color w:val="231F20"/>
          <w:spacing w:val="40"/>
          <w:sz w:val="16"/>
        </w:rPr>
        <w:t> </w:t>
      </w:r>
      <w:r>
        <w:rPr>
          <w:color w:val="231F20"/>
          <w:spacing w:val="-2"/>
          <w:sz w:val="16"/>
        </w:rPr>
        <w:t>forfeiture.</w:t>
      </w:r>
    </w:p>
    <w:p>
      <w:pPr>
        <w:pStyle w:val="ListParagraph"/>
        <w:numPr>
          <w:ilvl w:val="1"/>
          <w:numId w:val="1"/>
        </w:numPr>
        <w:tabs>
          <w:tab w:pos="1401" w:val="left" w:leader="none"/>
        </w:tabs>
        <w:spacing w:line="249" w:lineRule="auto" w:before="92" w:after="0"/>
        <w:ind w:left="611" w:right="1" w:firstLine="480"/>
        <w:jc w:val="both"/>
        <w:rPr>
          <w:sz w:val="20"/>
        </w:rPr>
      </w:pPr>
      <w:r>
        <w:rPr/>
        <w:br w:type="column"/>
      </w:r>
      <w:r>
        <w:rPr>
          <w:color w:val="231F20"/>
          <w:sz w:val="20"/>
        </w:rPr>
        <w:t>to take possession of any property or article therein found which he reasonably suspects to be stolen property or objectionable article to which this section applies;</w:t>
      </w:r>
    </w:p>
    <w:p>
      <w:pPr>
        <w:pStyle w:val="ListParagraph"/>
        <w:numPr>
          <w:ilvl w:val="1"/>
          <w:numId w:val="1"/>
        </w:numPr>
        <w:tabs>
          <w:tab w:pos="1364" w:val="left" w:leader="none"/>
        </w:tabs>
        <w:spacing w:line="249" w:lineRule="auto" w:before="122" w:after="0"/>
        <w:ind w:left="611" w:right="0" w:firstLine="480"/>
        <w:jc w:val="both"/>
        <w:rPr>
          <w:sz w:val="20"/>
        </w:rPr>
      </w:pPr>
      <w:r>
        <w:rPr>
          <w:color w:val="231F20"/>
          <w:sz w:val="20"/>
        </w:rPr>
        <w:t>to</w:t>
      </w:r>
      <w:r>
        <w:rPr>
          <w:color w:val="231F20"/>
          <w:spacing w:val="-8"/>
          <w:sz w:val="20"/>
        </w:rPr>
        <w:t> </w:t>
      </w:r>
      <w:r>
        <w:rPr>
          <w:color w:val="231F20"/>
          <w:sz w:val="20"/>
        </w:rPr>
        <w:t>convey</w:t>
      </w:r>
      <w:r>
        <w:rPr>
          <w:color w:val="231F20"/>
          <w:spacing w:val="-8"/>
          <w:sz w:val="20"/>
        </w:rPr>
        <w:t> </w:t>
      </w:r>
      <w:r>
        <w:rPr>
          <w:color w:val="231F20"/>
          <w:sz w:val="20"/>
        </w:rPr>
        <w:t>such</w:t>
      </w:r>
      <w:r>
        <w:rPr>
          <w:color w:val="231F20"/>
          <w:spacing w:val="-8"/>
          <w:sz w:val="20"/>
        </w:rPr>
        <w:t> </w:t>
      </w:r>
      <w:r>
        <w:rPr>
          <w:color w:val="231F20"/>
          <w:sz w:val="20"/>
        </w:rPr>
        <w:t>property</w:t>
      </w:r>
      <w:r>
        <w:rPr>
          <w:color w:val="231F20"/>
          <w:spacing w:val="-8"/>
          <w:sz w:val="20"/>
        </w:rPr>
        <w:t> </w:t>
      </w:r>
      <w:r>
        <w:rPr>
          <w:color w:val="231F20"/>
          <w:sz w:val="20"/>
        </w:rPr>
        <w:t>or</w:t>
      </w:r>
      <w:r>
        <w:rPr>
          <w:color w:val="231F20"/>
          <w:spacing w:val="-8"/>
          <w:sz w:val="20"/>
        </w:rPr>
        <w:t> </w:t>
      </w:r>
      <w:r>
        <w:rPr>
          <w:color w:val="231F20"/>
          <w:sz w:val="20"/>
        </w:rPr>
        <w:t>article</w:t>
      </w:r>
      <w:r>
        <w:rPr>
          <w:color w:val="231F20"/>
          <w:spacing w:val="-8"/>
          <w:sz w:val="20"/>
        </w:rPr>
        <w:t> </w:t>
      </w:r>
      <w:r>
        <w:rPr>
          <w:color w:val="231F20"/>
          <w:sz w:val="20"/>
        </w:rPr>
        <w:t>before</w:t>
      </w:r>
      <w:r>
        <w:rPr>
          <w:color w:val="231F20"/>
          <w:spacing w:val="-8"/>
          <w:sz w:val="20"/>
        </w:rPr>
        <w:t> </w:t>
      </w:r>
      <w:r>
        <w:rPr>
          <w:color w:val="231F20"/>
          <w:sz w:val="20"/>
        </w:rPr>
        <w:t>a</w:t>
      </w:r>
      <w:r>
        <w:rPr>
          <w:color w:val="231F20"/>
          <w:spacing w:val="-8"/>
          <w:sz w:val="20"/>
        </w:rPr>
        <w:t> </w:t>
      </w:r>
      <w:r>
        <w:rPr>
          <w:color w:val="231F20"/>
          <w:sz w:val="20"/>
        </w:rPr>
        <w:t>Magistrate,</w:t>
      </w:r>
      <w:r>
        <w:rPr>
          <w:color w:val="231F20"/>
          <w:spacing w:val="-8"/>
          <w:sz w:val="20"/>
        </w:rPr>
        <w:t> </w:t>
      </w:r>
      <w:r>
        <w:rPr>
          <w:color w:val="231F20"/>
          <w:sz w:val="20"/>
        </w:rPr>
        <w:t>or</w:t>
      </w:r>
      <w:r>
        <w:rPr>
          <w:color w:val="231F20"/>
          <w:spacing w:val="-8"/>
          <w:sz w:val="20"/>
        </w:rPr>
        <w:t> </w:t>
      </w:r>
      <w:r>
        <w:rPr>
          <w:color w:val="231F20"/>
          <w:sz w:val="20"/>
        </w:rPr>
        <w:t>to</w:t>
      </w:r>
      <w:r>
        <w:rPr>
          <w:color w:val="231F20"/>
          <w:spacing w:val="-8"/>
          <w:sz w:val="20"/>
        </w:rPr>
        <w:t> </w:t>
      </w:r>
      <w:r>
        <w:rPr>
          <w:color w:val="231F20"/>
          <w:sz w:val="20"/>
        </w:rPr>
        <w:t>guard</w:t>
      </w:r>
      <w:r>
        <w:rPr>
          <w:color w:val="231F20"/>
          <w:spacing w:val="-8"/>
          <w:sz w:val="20"/>
        </w:rPr>
        <w:t> </w:t>
      </w:r>
      <w:r>
        <w:rPr>
          <w:color w:val="231F20"/>
          <w:sz w:val="20"/>
        </w:rPr>
        <w:t>the</w:t>
      </w:r>
      <w:r>
        <w:rPr>
          <w:color w:val="231F20"/>
          <w:spacing w:val="-8"/>
          <w:sz w:val="20"/>
        </w:rPr>
        <w:t> </w:t>
      </w:r>
      <w:r>
        <w:rPr>
          <w:color w:val="231F20"/>
          <w:sz w:val="20"/>
        </w:rPr>
        <w:t>same on</w:t>
      </w:r>
      <w:r>
        <w:rPr>
          <w:color w:val="231F20"/>
          <w:spacing w:val="-5"/>
          <w:sz w:val="20"/>
        </w:rPr>
        <w:t> </w:t>
      </w:r>
      <w:r>
        <w:rPr>
          <w:color w:val="231F20"/>
          <w:sz w:val="20"/>
        </w:rPr>
        <w:t>the</w:t>
      </w:r>
      <w:r>
        <w:rPr>
          <w:color w:val="231F20"/>
          <w:spacing w:val="-5"/>
          <w:sz w:val="20"/>
        </w:rPr>
        <w:t> </w:t>
      </w:r>
      <w:r>
        <w:rPr>
          <w:color w:val="231F20"/>
          <w:sz w:val="20"/>
        </w:rPr>
        <w:t>spot</w:t>
      </w:r>
      <w:r>
        <w:rPr>
          <w:color w:val="231F20"/>
          <w:spacing w:val="-5"/>
          <w:sz w:val="20"/>
        </w:rPr>
        <w:t> </w:t>
      </w:r>
      <w:r>
        <w:rPr>
          <w:color w:val="231F20"/>
          <w:sz w:val="20"/>
        </w:rPr>
        <w:t>until</w:t>
      </w:r>
      <w:r>
        <w:rPr>
          <w:color w:val="231F20"/>
          <w:spacing w:val="-5"/>
          <w:sz w:val="20"/>
        </w:rPr>
        <w:t> </w:t>
      </w:r>
      <w:r>
        <w:rPr>
          <w:color w:val="231F20"/>
          <w:sz w:val="20"/>
        </w:rPr>
        <w:t>the</w:t>
      </w:r>
      <w:r>
        <w:rPr>
          <w:color w:val="231F20"/>
          <w:spacing w:val="-5"/>
          <w:sz w:val="20"/>
        </w:rPr>
        <w:t> </w:t>
      </w:r>
      <w:r>
        <w:rPr>
          <w:color w:val="231F20"/>
          <w:sz w:val="20"/>
        </w:rPr>
        <w:t>offender</w:t>
      </w:r>
      <w:r>
        <w:rPr>
          <w:color w:val="231F20"/>
          <w:spacing w:val="-5"/>
          <w:sz w:val="20"/>
        </w:rPr>
        <w:t> </w:t>
      </w:r>
      <w:r>
        <w:rPr>
          <w:color w:val="231F20"/>
          <w:sz w:val="20"/>
        </w:rPr>
        <w:t>is</w:t>
      </w:r>
      <w:r>
        <w:rPr>
          <w:color w:val="231F20"/>
          <w:spacing w:val="-5"/>
          <w:sz w:val="20"/>
        </w:rPr>
        <w:t> </w:t>
      </w:r>
      <w:r>
        <w:rPr>
          <w:color w:val="231F20"/>
          <w:sz w:val="20"/>
        </w:rPr>
        <w:t>taken</w:t>
      </w:r>
      <w:r>
        <w:rPr>
          <w:color w:val="231F20"/>
          <w:spacing w:val="-5"/>
          <w:sz w:val="20"/>
        </w:rPr>
        <w:t> </w:t>
      </w:r>
      <w:r>
        <w:rPr>
          <w:color w:val="231F20"/>
          <w:sz w:val="20"/>
        </w:rPr>
        <w:t>before</w:t>
      </w:r>
      <w:r>
        <w:rPr>
          <w:color w:val="231F20"/>
          <w:spacing w:val="-5"/>
          <w:sz w:val="20"/>
        </w:rPr>
        <w:t> </w:t>
      </w:r>
      <w:r>
        <w:rPr>
          <w:color w:val="231F20"/>
          <w:sz w:val="20"/>
        </w:rPr>
        <w:t>a</w:t>
      </w:r>
      <w:r>
        <w:rPr>
          <w:color w:val="231F20"/>
          <w:spacing w:val="-5"/>
          <w:sz w:val="20"/>
        </w:rPr>
        <w:t> </w:t>
      </w:r>
      <w:r>
        <w:rPr>
          <w:color w:val="231F20"/>
          <w:sz w:val="20"/>
        </w:rPr>
        <w:t>Magistrate,</w:t>
      </w:r>
      <w:r>
        <w:rPr>
          <w:color w:val="231F20"/>
          <w:spacing w:val="-5"/>
          <w:sz w:val="20"/>
        </w:rPr>
        <w:t> </w:t>
      </w:r>
      <w:r>
        <w:rPr>
          <w:color w:val="231F20"/>
          <w:sz w:val="20"/>
        </w:rPr>
        <w:t>or</w:t>
      </w:r>
      <w:r>
        <w:rPr>
          <w:color w:val="231F20"/>
          <w:spacing w:val="-5"/>
          <w:sz w:val="20"/>
        </w:rPr>
        <w:t> </w:t>
      </w:r>
      <w:r>
        <w:rPr>
          <w:color w:val="231F20"/>
          <w:sz w:val="20"/>
        </w:rPr>
        <w:t>otherwise</w:t>
      </w:r>
      <w:r>
        <w:rPr>
          <w:color w:val="231F20"/>
          <w:spacing w:val="-5"/>
          <w:sz w:val="20"/>
        </w:rPr>
        <w:t> </w:t>
      </w:r>
      <w:r>
        <w:rPr>
          <w:color w:val="231F20"/>
          <w:sz w:val="20"/>
        </w:rPr>
        <w:t>to</w:t>
      </w:r>
      <w:r>
        <w:rPr>
          <w:color w:val="231F20"/>
          <w:spacing w:val="-5"/>
          <w:sz w:val="20"/>
        </w:rPr>
        <w:t> </w:t>
      </w:r>
      <w:r>
        <w:rPr>
          <w:color w:val="231F20"/>
          <w:sz w:val="20"/>
        </w:rPr>
        <w:t>dispose</w:t>
      </w:r>
      <w:r>
        <w:rPr>
          <w:color w:val="231F20"/>
          <w:spacing w:val="-5"/>
          <w:sz w:val="20"/>
        </w:rPr>
        <w:t> </w:t>
      </w:r>
      <w:r>
        <w:rPr>
          <w:color w:val="231F20"/>
          <w:sz w:val="20"/>
        </w:rPr>
        <w:t>of it in some place of safety;</w:t>
      </w:r>
    </w:p>
    <w:p>
      <w:pPr>
        <w:pStyle w:val="ListParagraph"/>
        <w:numPr>
          <w:ilvl w:val="1"/>
          <w:numId w:val="1"/>
        </w:numPr>
        <w:tabs>
          <w:tab w:pos="1374" w:val="left" w:leader="none"/>
        </w:tabs>
        <w:spacing w:line="249" w:lineRule="auto" w:before="123" w:after="0"/>
        <w:ind w:left="611" w:right="0" w:firstLine="480"/>
        <w:jc w:val="both"/>
        <w:rPr>
          <w:sz w:val="20"/>
        </w:rPr>
      </w:pPr>
      <w:r>
        <w:rPr>
          <w:color w:val="231F20"/>
          <w:sz w:val="20"/>
        </w:rPr>
        <w:t>to take into custody and carry before a Magistrate every person found in such place who appears to have been privy to the deposit, sale or production of any such property or article knowing or having reasonable cause to suspect it to be stolen property or, as the case may be, objectionable article to which this section </w:t>
      </w:r>
      <w:r>
        <w:rPr>
          <w:color w:val="231F20"/>
          <w:spacing w:val="-2"/>
          <w:sz w:val="20"/>
        </w:rPr>
        <w:t>applies.</w:t>
      </w:r>
    </w:p>
    <w:p>
      <w:pPr>
        <w:pStyle w:val="BodyText"/>
        <w:spacing w:before="124"/>
        <w:ind w:left="611"/>
        <w:jc w:val="both"/>
      </w:pPr>
      <w:r>
        <w:rPr>
          <w:color w:val="231F20"/>
        </w:rPr>
        <w:t>(</w:t>
      </w:r>
      <w:r>
        <w:rPr>
          <w:i/>
          <w:color w:val="231F20"/>
        </w:rPr>
        <w:t>2</w:t>
      </w:r>
      <w:r>
        <w:rPr>
          <w:color w:val="231F20"/>
        </w:rPr>
        <w:t>)</w:t>
      </w:r>
      <w:r>
        <w:rPr>
          <w:color w:val="231F20"/>
          <w:spacing w:val="1"/>
        </w:rPr>
        <w:t> </w:t>
      </w:r>
      <w:r>
        <w:rPr>
          <w:color w:val="231F20"/>
        </w:rPr>
        <w:t>The</w:t>
      </w:r>
      <w:r>
        <w:rPr>
          <w:color w:val="231F20"/>
          <w:spacing w:val="2"/>
        </w:rPr>
        <w:t> </w:t>
      </w:r>
      <w:r>
        <w:rPr>
          <w:color w:val="231F20"/>
        </w:rPr>
        <w:t>objectionable</w:t>
      </w:r>
      <w:r>
        <w:rPr>
          <w:color w:val="231F20"/>
          <w:spacing w:val="1"/>
        </w:rPr>
        <w:t> </w:t>
      </w:r>
      <w:r>
        <w:rPr>
          <w:color w:val="231F20"/>
        </w:rPr>
        <w:t>articles</w:t>
      </w:r>
      <w:r>
        <w:rPr>
          <w:color w:val="231F20"/>
          <w:spacing w:val="2"/>
        </w:rPr>
        <w:t> </w:t>
      </w:r>
      <w:r>
        <w:rPr>
          <w:color w:val="231F20"/>
        </w:rPr>
        <w:t>to</w:t>
      </w:r>
      <w:r>
        <w:rPr>
          <w:color w:val="231F20"/>
          <w:spacing w:val="1"/>
        </w:rPr>
        <w:t> </w:t>
      </w:r>
      <w:r>
        <w:rPr>
          <w:color w:val="231F20"/>
        </w:rPr>
        <w:t>which</w:t>
      </w:r>
      <w:r>
        <w:rPr>
          <w:color w:val="231F20"/>
          <w:spacing w:val="2"/>
        </w:rPr>
        <w:t> </w:t>
      </w:r>
      <w:r>
        <w:rPr>
          <w:color w:val="231F20"/>
        </w:rPr>
        <w:t>this</w:t>
      </w:r>
      <w:r>
        <w:rPr>
          <w:color w:val="231F20"/>
          <w:spacing w:val="1"/>
        </w:rPr>
        <w:t> </w:t>
      </w:r>
      <w:r>
        <w:rPr>
          <w:color w:val="231F20"/>
        </w:rPr>
        <w:t>section</w:t>
      </w:r>
      <w:r>
        <w:rPr>
          <w:color w:val="231F20"/>
          <w:spacing w:val="2"/>
        </w:rPr>
        <w:t> </w:t>
      </w:r>
      <w:r>
        <w:rPr>
          <w:color w:val="231F20"/>
        </w:rPr>
        <w:t>applies</w:t>
      </w:r>
      <w:r>
        <w:rPr>
          <w:color w:val="231F20"/>
          <w:spacing w:val="2"/>
        </w:rPr>
        <w:t> </w:t>
      </w:r>
      <w:r>
        <w:rPr>
          <w:color w:val="231F20"/>
          <w:spacing w:val="-4"/>
        </w:rPr>
        <w:t>are—</w:t>
      </w:r>
    </w:p>
    <w:p>
      <w:pPr>
        <w:pStyle w:val="ListParagraph"/>
        <w:numPr>
          <w:ilvl w:val="0"/>
          <w:numId w:val="46"/>
        </w:numPr>
        <w:tabs>
          <w:tab w:pos="1367" w:val="left" w:leader="none"/>
        </w:tabs>
        <w:spacing w:line="240" w:lineRule="auto" w:before="130" w:after="0"/>
        <w:ind w:left="1367" w:right="0" w:hanging="276"/>
        <w:jc w:val="both"/>
        <w:rPr>
          <w:sz w:val="20"/>
        </w:rPr>
      </w:pPr>
      <w:r>
        <w:rPr>
          <w:color w:val="231F20"/>
          <w:sz w:val="20"/>
        </w:rPr>
        <w:t>counterfeit</w:t>
      </w:r>
      <w:r>
        <w:rPr>
          <w:color w:val="231F20"/>
          <w:spacing w:val="1"/>
          <w:sz w:val="20"/>
        </w:rPr>
        <w:t> </w:t>
      </w:r>
      <w:r>
        <w:rPr>
          <w:color w:val="231F20"/>
          <w:spacing w:val="-2"/>
          <w:sz w:val="20"/>
        </w:rPr>
        <w:t>coin;</w:t>
      </w:r>
    </w:p>
    <w:p>
      <w:pPr>
        <w:pStyle w:val="ListParagraph"/>
        <w:numPr>
          <w:ilvl w:val="0"/>
          <w:numId w:val="46"/>
        </w:numPr>
        <w:tabs>
          <w:tab w:pos="1363" w:val="left" w:leader="none"/>
        </w:tabs>
        <w:spacing w:line="249" w:lineRule="auto" w:before="130" w:after="0"/>
        <w:ind w:left="611" w:right="2" w:firstLine="480"/>
        <w:jc w:val="both"/>
        <w:rPr>
          <w:sz w:val="20"/>
        </w:rPr>
      </w:pPr>
      <w:r>
        <w:rPr>
          <w:color w:val="231F20"/>
          <w:sz w:val="20"/>
        </w:rPr>
        <w:t>pieces</w:t>
      </w:r>
      <w:r>
        <w:rPr>
          <w:color w:val="231F20"/>
          <w:spacing w:val="-13"/>
          <w:sz w:val="20"/>
        </w:rPr>
        <w:t> </w:t>
      </w:r>
      <w:r>
        <w:rPr>
          <w:color w:val="231F20"/>
          <w:sz w:val="20"/>
        </w:rPr>
        <w:t>of</w:t>
      </w:r>
      <w:r>
        <w:rPr>
          <w:color w:val="231F20"/>
          <w:spacing w:val="-12"/>
          <w:sz w:val="20"/>
        </w:rPr>
        <w:t> </w:t>
      </w:r>
      <w:r>
        <w:rPr>
          <w:color w:val="231F20"/>
          <w:sz w:val="20"/>
        </w:rPr>
        <w:t>metal</w:t>
      </w:r>
      <w:r>
        <w:rPr>
          <w:color w:val="231F20"/>
          <w:spacing w:val="-11"/>
          <w:sz w:val="20"/>
        </w:rPr>
        <w:t> </w:t>
      </w:r>
      <w:r>
        <w:rPr>
          <w:color w:val="231F20"/>
          <w:sz w:val="20"/>
        </w:rPr>
        <w:t>made</w:t>
      </w:r>
      <w:r>
        <w:rPr>
          <w:color w:val="231F20"/>
          <w:spacing w:val="-10"/>
          <w:sz w:val="20"/>
        </w:rPr>
        <w:t> </w:t>
      </w:r>
      <w:r>
        <w:rPr>
          <w:color w:val="231F20"/>
          <w:sz w:val="20"/>
        </w:rPr>
        <w:t>in</w:t>
      </w:r>
      <w:r>
        <w:rPr>
          <w:color w:val="231F20"/>
          <w:spacing w:val="-10"/>
          <w:sz w:val="20"/>
        </w:rPr>
        <w:t> </w:t>
      </w:r>
      <w:r>
        <w:rPr>
          <w:color w:val="231F20"/>
          <w:sz w:val="20"/>
        </w:rPr>
        <w:t>contravention</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Coinage</w:t>
      </w:r>
      <w:r>
        <w:rPr>
          <w:color w:val="231F20"/>
          <w:spacing w:val="-13"/>
          <w:sz w:val="20"/>
        </w:rPr>
        <w:t> </w:t>
      </w:r>
      <w:r>
        <w:rPr>
          <w:color w:val="231F20"/>
          <w:sz w:val="20"/>
        </w:rPr>
        <w:t>Act,</w:t>
      </w:r>
      <w:r>
        <w:rPr>
          <w:color w:val="231F20"/>
          <w:spacing w:val="-9"/>
          <w:sz w:val="20"/>
        </w:rPr>
        <w:t> </w:t>
      </w:r>
      <w:r>
        <w:rPr>
          <w:color w:val="231F20"/>
          <w:sz w:val="20"/>
        </w:rPr>
        <w:t>2011,</w:t>
      </w:r>
      <w:r>
        <w:rPr>
          <w:color w:val="231F20"/>
          <w:spacing w:val="-10"/>
          <w:sz w:val="20"/>
        </w:rPr>
        <w:t> </w:t>
      </w:r>
      <w:r>
        <w:rPr>
          <w:color w:val="231F20"/>
          <w:sz w:val="20"/>
        </w:rPr>
        <w:t>or</w:t>
      </w:r>
      <w:r>
        <w:rPr>
          <w:color w:val="231F20"/>
          <w:spacing w:val="-10"/>
          <w:sz w:val="20"/>
        </w:rPr>
        <w:t> </w:t>
      </w:r>
      <w:r>
        <w:rPr>
          <w:color w:val="231F20"/>
          <w:sz w:val="20"/>
        </w:rPr>
        <w:t>brought into</w:t>
      </w:r>
      <w:r>
        <w:rPr>
          <w:color w:val="231F20"/>
          <w:spacing w:val="-13"/>
          <w:sz w:val="20"/>
        </w:rPr>
        <w:t> </w:t>
      </w:r>
      <w:r>
        <w:rPr>
          <w:color w:val="231F20"/>
          <w:sz w:val="20"/>
        </w:rPr>
        <w:t>India</w:t>
      </w:r>
      <w:r>
        <w:rPr>
          <w:color w:val="231F20"/>
          <w:spacing w:val="-12"/>
          <w:sz w:val="20"/>
        </w:rPr>
        <w:t> </w:t>
      </w:r>
      <w:r>
        <w:rPr>
          <w:color w:val="231F20"/>
          <w:sz w:val="20"/>
        </w:rPr>
        <w:t>in</w:t>
      </w:r>
      <w:r>
        <w:rPr>
          <w:color w:val="231F20"/>
          <w:spacing w:val="-13"/>
          <w:sz w:val="20"/>
        </w:rPr>
        <w:t> </w:t>
      </w:r>
      <w:r>
        <w:rPr>
          <w:color w:val="231F20"/>
          <w:sz w:val="20"/>
        </w:rPr>
        <w:t>contravention</w:t>
      </w:r>
      <w:r>
        <w:rPr>
          <w:color w:val="231F20"/>
          <w:spacing w:val="-12"/>
          <w:sz w:val="20"/>
        </w:rPr>
        <w:t> </w:t>
      </w:r>
      <w:r>
        <w:rPr>
          <w:color w:val="231F20"/>
          <w:sz w:val="20"/>
        </w:rPr>
        <w:t>of</w:t>
      </w:r>
      <w:r>
        <w:rPr>
          <w:color w:val="231F20"/>
          <w:spacing w:val="-13"/>
          <w:sz w:val="20"/>
        </w:rPr>
        <w:t> </w:t>
      </w:r>
      <w:r>
        <w:rPr>
          <w:color w:val="231F20"/>
          <w:sz w:val="20"/>
        </w:rPr>
        <w:t>any</w:t>
      </w:r>
      <w:r>
        <w:rPr>
          <w:color w:val="231F20"/>
          <w:spacing w:val="-12"/>
          <w:sz w:val="20"/>
        </w:rPr>
        <w:t> </w:t>
      </w:r>
      <w:r>
        <w:rPr>
          <w:color w:val="231F20"/>
          <w:sz w:val="20"/>
        </w:rPr>
        <w:t>notification</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time</w:t>
      </w:r>
      <w:r>
        <w:rPr>
          <w:color w:val="231F20"/>
          <w:spacing w:val="-12"/>
          <w:sz w:val="20"/>
        </w:rPr>
        <w:t> </w:t>
      </w:r>
      <w:r>
        <w:rPr>
          <w:color w:val="231F20"/>
          <w:sz w:val="20"/>
        </w:rPr>
        <w:t>being</w:t>
      </w:r>
      <w:r>
        <w:rPr>
          <w:color w:val="231F20"/>
          <w:spacing w:val="-13"/>
          <w:sz w:val="20"/>
        </w:rPr>
        <w:t> </w:t>
      </w:r>
      <w:r>
        <w:rPr>
          <w:color w:val="231F20"/>
          <w:sz w:val="20"/>
        </w:rPr>
        <w:t>in</w:t>
      </w:r>
      <w:r>
        <w:rPr>
          <w:color w:val="231F20"/>
          <w:spacing w:val="-12"/>
          <w:sz w:val="20"/>
        </w:rPr>
        <w:t> </w:t>
      </w:r>
      <w:r>
        <w:rPr>
          <w:color w:val="231F20"/>
          <w:sz w:val="20"/>
        </w:rPr>
        <w:t>force</w:t>
      </w:r>
      <w:r>
        <w:rPr>
          <w:color w:val="231F20"/>
          <w:spacing w:val="-13"/>
          <w:sz w:val="20"/>
        </w:rPr>
        <w:t> </w:t>
      </w:r>
      <w:r>
        <w:rPr>
          <w:color w:val="231F20"/>
          <w:sz w:val="20"/>
        </w:rPr>
        <w:t>issued</w:t>
      </w:r>
      <w:r>
        <w:rPr>
          <w:color w:val="231F20"/>
          <w:spacing w:val="-12"/>
          <w:sz w:val="20"/>
        </w:rPr>
        <w:t> </w:t>
      </w:r>
      <w:r>
        <w:rPr>
          <w:color w:val="231F20"/>
          <w:sz w:val="20"/>
        </w:rPr>
        <w:t>under section 11 of the Customs Act, 1962;</w:t>
      </w:r>
    </w:p>
    <w:p>
      <w:pPr>
        <w:pStyle w:val="ListParagraph"/>
        <w:numPr>
          <w:ilvl w:val="0"/>
          <w:numId w:val="46"/>
        </w:numPr>
        <w:tabs>
          <w:tab w:pos="1367" w:val="left" w:leader="none"/>
        </w:tabs>
        <w:spacing w:line="240" w:lineRule="auto" w:before="122" w:after="0"/>
        <w:ind w:left="1367" w:right="0" w:hanging="276"/>
        <w:jc w:val="both"/>
        <w:rPr>
          <w:sz w:val="20"/>
        </w:rPr>
      </w:pPr>
      <w:r>
        <w:rPr>
          <w:color w:val="231F20"/>
          <w:sz w:val="20"/>
        </w:rPr>
        <w:t>counterfeit</w:t>
      </w:r>
      <w:r>
        <w:rPr>
          <w:color w:val="231F20"/>
          <w:spacing w:val="10"/>
          <w:sz w:val="20"/>
        </w:rPr>
        <w:t> </w:t>
      </w:r>
      <w:r>
        <w:rPr>
          <w:color w:val="231F20"/>
          <w:sz w:val="20"/>
        </w:rPr>
        <w:t>currency</w:t>
      </w:r>
      <w:r>
        <w:rPr>
          <w:color w:val="231F20"/>
          <w:spacing w:val="11"/>
          <w:sz w:val="20"/>
        </w:rPr>
        <w:t> </w:t>
      </w:r>
      <w:r>
        <w:rPr>
          <w:color w:val="231F20"/>
          <w:sz w:val="20"/>
        </w:rPr>
        <w:t>note;</w:t>
      </w:r>
      <w:r>
        <w:rPr>
          <w:color w:val="231F20"/>
          <w:spacing w:val="11"/>
          <w:sz w:val="20"/>
        </w:rPr>
        <w:t> </w:t>
      </w:r>
      <w:r>
        <w:rPr>
          <w:color w:val="231F20"/>
          <w:sz w:val="20"/>
        </w:rPr>
        <w:t>counterfeit</w:t>
      </w:r>
      <w:r>
        <w:rPr>
          <w:color w:val="231F20"/>
          <w:spacing w:val="11"/>
          <w:sz w:val="20"/>
        </w:rPr>
        <w:t> </w:t>
      </w:r>
      <w:r>
        <w:rPr>
          <w:color w:val="231F20"/>
          <w:spacing w:val="-2"/>
          <w:sz w:val="20"/>
        </w:rPr>
        <w:t>stamps;</w:t>
      </w:r>
    </w:p>
    <w:p>
      <w:pPr>
        <w:pStyle w:val="ListParagraph"/>
        <w:numPr>
          <w:ilvl w:val="0"/>
          <w:numId w:val="46"/>
        </w:numPr>
        <w:tabs>
          <w:tab w:pos="1377" w:val="left" w:leader="none"/>
        </w:tabs>
        <w:spacing w:line="240" w:lineRule="auto" w:before="130" w:after="0"/>
        <w:ind w:left="1377" w:right="0" w:hanging="286"/>
        <w:jc w:val="both"/>
        <w:rPr>
          <w:sz w:val="20"/>
        </w:rPr>
      </w:pPr>
      <w:r>
        <w:rPr>
          <w:color w:val="231F20"/>
          <w:sz w:val="20"/>
        </w:rPr>
        <w:t>forged</w:t>
      </w:r>
      <w:r>
        <w:rPr>
          <w:color w:val="231F20"/>
          <w:spacing w:val="8"/>
          <w:sz w:val="20"/>
        </w:rPr>
        <w:t> </w:t>
      </w:r>
      <w:r>
        <w:rPr>
          <w:color w:val="231F20"/>
          <w:spacing w:val="-2"/>
          <w:sz w:val="20"/>
        </w:rPr>
        <w:t>documents;</w:t>
      </w:r>
    </w:p>
    <w:p>
      <w:pPr>
        <w:pStyle w:val="ListParagraph"/>
        <w:numPr>
          <w:ilvl w:val="0"/>
          <w:numId w:val="46"/>
        </w:numPr>
        <w:tabs>
          <w:tab w:pos="1363" w:val="left" w:leader="none"/>
        </w:tabs>
        <w:spacing w:line="240" w:lineRule="auto" w:before="130" w:after="0"/>
        <w:ind w:left="1363" w:right="0" w:hanging="272"/>
        <w:jc w:val="both"/>
        <w:rPr>
          <w:sz w:val="20"/>
        </w:rPr>
      </w:pPr>
      <w:r>
        <w:rPr>
          <w:color w:val="231F20"/>
          <w:sz w:val="20"/>
        </w:rPr>
        <w:t>false</w:t>
      </w:r>
      <w:r>
        <w:rPr>
          <w:color w:val="231F20"/>
          <w:spacing w:val="3"/>
          <w:sz w:val="20"/>
        </w:rPr>
        <w:t> </w:t>
      </w:r>
      <w:r>
        <w:rPr>
          <w:color w:val="231F20"/>
          <w:spacing w:val="-2"/>
          <w:sz w:val="20"/>
        </w:rPr>
        <w:t>seals;</w:t>
      </w:r>
    </w:p>
    <w:p>
      <w:pPr>
        <w:pStyle w:val="ListParagraph"/>
        <w:numPr>
          <w:ilvl w:val="0"/>
          <w:numId w:val="46"/>
        </w:numPr>
        <w:tabs>
          <w:tab w:pos="1384" w:val="left" w:leader="none"/>
        </w:tabs>
        <w:spacing w:line="249" w:lineRule="auto" w:before="130" w:after="0"/>
        <w:ind w:left="611" w:right="2" w:firstLine="480"/>
        <w:jc w:val="both"/>
        <w:rPr>
          <w:sz w:val="20"/>
        </w:rPr>
      </w:pPr>
      <w:r>
        <w:rPr>
          <w:color w:val="231F20"/>
          <w:sz w:val="20"/>
        </w:rPr>
        <w:t>obscene objects referred to in section 294 of the Bharatiya Nyaya</w:t>
      </w:r>
      <w:r>
        <w:rPr>
          <w:color w:val="231F20"/>
          <w:spacing w:val="80"/>
          <w:sz w:val="20"/>
        </w:rPr>
        <w:t> </w:t>
      </w:r>
      <w:r>
        <w:rPr>
          <w:color w:val="231F20"/>
          <w:sz w:val="20"/>
        </w:rPr>
        <w:t>Sanhita,</w:t>
      </w:r>
      <w:r>
        <w:rPr>
          <w:color w:val="231F20"/>
          <w:spacing w:val="-16"/>
          <w:sz w:val="20"/>
        </w:rPr>
        <w:t> </w:t>
      </w:r>
      <w:r>
        <w:rPr>
          <w:color w:val="231F20"/>
          <w:sz w:val="20"/>
        </w:rPr>
        <w:t>2023;</w:t>
      </w:r>
    </w:p>
    <w:p>
      <w:pPr>
        <w:pStyle w:val="ListParagraph"/>
        <w:numPr>
          <w:ilvl w:val="0"/>
          <w:numId w:val="46"/>
        </w:numPr>
        <w:tabs>
          <w:tab w:pos="1402" w:val="left" w:leader="none"/>
        </w:tabs>
        <w:spacing w:line="249" w:lineRule="auto" w:before="122" w:after="0"/>
        <w:ind w:left="611" w:right="2" w:firstLine="480"/>
        <w:jc w:val="both"/>
        <w:rPr>
          <w:sz w:val="20"/>
        </w:rPr>
      </w:pPr>
      <w:r>
        <w:rPr>
          <w:color w:val="231F20"/>
          <w:sz w:val="20"/>
        </w:rPr>
        <w:t>instruments or materials used for the production of any of the articles mentioned in clauses (</w:t>
      </w:r>
      <w:r>
        <w:rPr>
          <w:i/>
          <w:color w:val="231F20"/>
          <w:sz w:val="20"/>
        </w:rPr>
        <w:t>a</w:t>
      </w:r>
      <w:r>
        <w:rPr>
          <w:color w:val="231F20"/>
          <w:sz w:val="20"/>
        </w:rPr>
        <w:t>) to (</w:t>
      </w:r>
      <w:r>
        <w:rPr>
          <w:i/>
          <w:color w:val="231F20"/>
          <w:sz w:val="20"/>
        </w:rPr>
        <w:t>f</w:t>
      </w:r>
      <w:r>
        <w:rPr>
          <w:color w:val="231F20"/>
          <w:sz w:val="20"/>
        </w:rPr>
        <w:t>).</w:t>
      </w:r>
    </w:p>
    <w:p>
      <w:pPr>
        <w:pStyle w:val="ListParagraph"/>
        <w:numPr>
          <w:ilvl w:val="0"/>
          <w:numId w:val="1"/>
        </w:numPr>
        <w:tabs>
          <w:tab w:pos="902" w:val="left" w:leader="none"/>
        </w:tabs>
        <w:spacing w:line="240" w:lineRule="auto" w:before="121" w:after="0"/>
        <w:ind w:left="902" w:right="0" w:hanging="291"/>
        <w:jc w:val="both"/>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pacing w:val="-2"/>
          <w:sz w:val="20"/>
        </w:rPr>
        <w:t>Where—</w:t>
      </w:r>
    </w:p>
    <w:p>
      <w:pPr>
        <w:pStyle w:val="ListParagraph"/>
        <w:numPr>
          <w:ilvl w:val="1"/>
          <w:numId w:val="1"/>
        </w:numPr>
        <w:tabs>
          <w:tab w:pos="1373" w:val="left" w:leader="none"/>
        </w:tabs>
        <w:spacing w:line="240" w:lineRule="auto" w:before="111" w:after="0"/>
        <w:ind w:left="1373" w:right="0" w:hanging="282"/>
        <w:jc w:val="both"/>
        <w:rPr>
          <w:sz w:val="20"/>
        </w:rPr>
      </w:pPr>
      <w:r>
        <w:rPr>
          <w:color w:val="231F20"/>
          <w:sz w:val="20"/>
        </w:rPr>
        <w:t>any</w:t>
      </w:r>
      <w:r>
        <w:rPr>
          <w:color w:val="231F20"/>
          <w:spacing w:val="1"/>
          <w:sz w:val="20"/>
        </w:rPr>
        <w:t> </w:t>
      </w:r>
      <w:r>
        <w:rPr>
          <w:color w:val="231F20"/>
          <w:sz w:val="20"/>
        </w:rPr>
        <w:t>newspaper,</w:t>
      </w:r>
      <w:r>
        <w:rPr>
          <w:color w:val="231F20"/>
          <w:spacing w:val="2"/>
          <w:sz w:val="20"/>
        </w:rPr>
        <w:t> </w:t>
      </w:r>
      <w:r>
        <w:rPr>
          <w:color w:val="231F20"/>
          <w:sz w:val="20"/>
        </w:rPr>
        <w:t>or</w:t>
      </w:r>
      <w:r>
        <w:rPr>
          <w:color w:val="231F20"/>
          <w:spacing w:val="1"/>
          <w:sz w:val="20"/>
        </w:rPr>
        <w:t> </w:t>
      </w:r>
      <w:r>
        <w:rPr>
          <w:color w:val="231F20"/>
          <w:sz w:val="20"/>
        </w:rPr>
        <w:t>book;</w:t>
      </w:r>
      <w:r>
        <w:rPr>
          <w:color w:val="231F20"/>
          <w:spacing w:val="2"/>
          <w:sz w:val="20"/>
        </w:rPr>
        <w:t> </w:t>
      </w:r>
      <w:r>
        <w:rPr>
          <w:color w:val="231F20"/>
          <w:spacing w:val="-5"/>
          <w:sz w:val="20"/>
        </w:rPr>
        <w:t>or</w:t>
      </w:r>
    </w:p>
    <w:p>
      <w:pPr>
        <w:pStyle w:val="ListParagraph"/>
        <w:numPr>
          <w:ilvl w:val="1"/>
          <w:numId w:val="1"/>
        </w:numPr>
        <w:tabs>
          <w:tab w:pos="1372" w:val="left" w:leader="none"/>
        </w:tabs>
        <w:spacing w:line="240" w:lineRule="auto" w:before="111" w:after="0"/>
        <w:ind w:left="1372" w:right="0" w:hanging="281"/>
        <w:jc w:val="both"/>
        <w:rPr>
          <w:sz w:val="20"/>
        </w:rPr>
      </w:pPr>
      <w:r>
        <w:rPr>
          <w:color w:val="231F20"/>
          <w:sz w:val="20"/>
        </w:rPr>
        <w:t>any</w:t>
      </w:r>
      <w:r>
        <w:rPr>
          <w:color w:val="231F20"/>
          <w:spacing w:val="-1"/>
          <w:sz w:val="20"/>
        </w:rPr>
        <w:t> </w:t>
      </w:r>
      <w:r>
        <w:rPr>
          <w:color w:val="231F20"/>
          <w:spacing w:val="-2"/>
          <w:sz w:val="20"/>
        </w:rPr>
        <w:t>document,</w:t>
      </w:r>
    </w:p>
    <w:p>
      <w:pPr>
        <w:pStyle w:val="BodyText"/>
        <w:spacing w:line="249" w:lineRule="auto" w:before="111"/>
        <w:ind w:left="131"/>
        <w:jc w:val="both"/>
      </w:pPr>
      <w:r>
        <w:rPr>
          <w:color w:val="231F20"/>
        </w:rPr>
        <w:t>wherever printed, appears to the State Government to contain any matter the publication of which is punishable under section 152 or section 196 or section 197 or section 294 or </w:t>
      </w:r>
      <w:r>
        <w:rPr>
          <w:color w:val="231F20"/>
          <w:spacing w:val="-2"/>
        </w:rPr>
        <w:t>section</w:t>
      </w:r>
      <w:r>
        <w:rPr>
          <w:color w:val="231F20"/>
          <w:spacing w:val="-10"/>
        </w:rPr>
        <w:t> </w:t>
      </w:r>
      <w:r>
        <w:rPr>
          <w:color w:val="231F20"/>
          <w:spacing w:val="-2"/>
        </w:rPr>
        <w:t>295</w:t>
      </w:r>
      <w:r>
        <w:rPr>
          <w:color w:val="231F20"/>
          <w:spacing w:val="-10"/>
        </w:rPr>
        <w:t> </w:t>
      </w:r>
      <w:r>
        <w:rPr>
          <w:color w:val="231F20"/>
          <w:spacing w:val="-2"/>
        </w:rPr>
        <w:t>or</w:t>
      </w:r>
      <w:r>
        <w:rPr>
          <w:color w:val="231F20"/>
          <w:spacing w:val="-10"/>
        </w:rPr>
        <w:t> </w:t>
      </w:r>
      <w:r>
        <w:rPr>
          <w:color w:val="231F20"/>
          <w:spacing w:val="-2"/>
        </w:rPr>
        <w:t>section</w:t>
      </w:r>
      <w:r>
        <w:rPr>
          <w:color w:val="231F20"/>
          <w:spacing w:val="-10"/>
        </w:rPr>
        <w:t> </w:t>
      </w:r>
      <w:r>
        <w:rPr>
          <w:color w:val="231F20"/>
          <w:spacing w:val="-2"/>
        </w:rPr>
        <w:t>299</w:t>
      </w:r>
      <w:r>
        <w:rPr>
          <w:color w:val="231F20"/>
          <w:spacing w:val="-10"/>
        </w:rPr>
        <w:t> </w:t>
      </w:r>
      <w:r>
        <w:rPr>
          <w:color w:val="231F20"/>
          <w:spacing w:val="-2"/>
        </w:rPr>
        <w:t>of</w:t>
      </w:r>
      <w:r>
        <w:rPr>
          <w:color w:val="231F20"/>
          <w:spacing w:val="-10"/>
        </w:rPr>
        <w:t> </w:t>
      </w:r>
      <w:r>
        <w:rPr>
          <w:color w:val="231F20"/>
          <w:spacing w:val="-2"/>
        </w:rPr>
        <w:t>the</w:t>
      </w:r>
      <w:r>
        <w:rPr>
          <w:color w:val="231F20"/>
          <w:spacing w:val="-10"/>
        </w:rPr>
        <w:t> </w:t>
      </w:r>
      <w:r>
        <w:rPr>
          <w:color w:val="231F20"/>
          <w:spacing w:val="-2"/>
        </w:rPr>
        <w:t>Bharatiya</w:t>
      </w:r>
      <w:r>
        <w:rPr>
          <w:color w:val="231F20"/>
          <w:spacing w:val="-10"/>
        </w:rPr>
        <w:t> </w:t>
      </w:r>
      <w:r>
        <w:rPr>
          <w:color w:val="231F20"/>
          <w:spacing w:val="-2"/>
        </w:rPr>
        <w:t>Nyaya</w:t>
      </w:r>
      <w:r>
        <w:rPr>
          <w:color w:val="231F20"/>
          <w:spacing w:val="-10"/>
        </w:rPr>
        <w:t> </w:t>
      </w:r>
      <w:r>
        <w:rPr>
          <w:color w:val="231F20"/>
          <w:spacing w:val="-2"/>
        </w:rPr>
        <w:t>Sanhita,</w:t>
      </w:r>
      <w:r>
        <w:rPr>
          <w:color w:val="231F20"/>
          <w:spacing w:val="-10"/>
        </w:rPr>
        <w:t> </w:t>
      </w:r>
      <w:r>
        <w:rPr>
          <w:color w:val="231F20"/>
          <w:spacing w:val="-2"/>
        </w:rPr>
        <w:t>2023,</w:t>
      </w:r>
      <w:r>
        <w:rPr>
          <w:color w:val="231F20"/>
          <w:spacing w:val="-10"/>
        </w:rPr>
        <w:t> </w:t>
      </w:r>
      <w:r>
        <w:rPr>
          <w:color w:val="231F20"/>
          <w:spacing w:val="-2"/>
        </w:rPr>
        <w:t>the</w:t>
      </w:r>
      <w:r>
        <w:rPr>
          <w:color w:val="231F20"/>
          <w:spacing w:val="-10"/>
        </w:rPr>
        <w:t> </w:t>
      </w:r>
      <w:r>
        <w:rPr>
          <w:color w:val="231F20"/>
          <w:spacing w:val="-2"/>
        </w:rPr>
        <w:t>State</w:t>
      </w:r>
      <w:r>
        <w:rPr>
          <w:color w:val="231F20"/>
          <w:spacing w:val="-10"/>
        </w:rPr>
        <w:t> </w:t>
      </w:r>
      <w:r>
        <w:rPr>
          <w:color w:val="231F20"/>
          <w:spacing w:val="-2"/>
        </w:rPr>
        <w:t>Government</w:t>
      </w:r>
      <w:r>
        <w:rPr>
          <w:color w:val="231F20"/>
          <w:spacing w:val="-10"/>
        </w:rPr>
        <w:t> </w:t>
      </w:r>
      <w:r>
        <w:rPr>
          <w:color w:val="231F20"/>
          <w:spacing w:val="-2"/>
        </w:rPr>
        <w:t>may, </w:t>
      </w:r>
      <w:r>
        <w:rPr>
          <w:color w:val="231F20"/>
        </w:rPr>
        <w:t>by notification, stating the grounds of its opinion, declare every copy of the issue of the newspaper containing such matter, and every copy of such book or other document to be forfeited to Government, and thereupon any police officer may seize the same wherever found in India and any Magistrate may by warrant authorise any police officer not below the</w:t>
      </w:r>
      <w:r>
        <w:rPr>
          <w:color w:val="231F20"/>
          <w:spacing w:val="-4"/>
        </w:rPr>
        <w:t> </w:t>
      </w:r>
      <w:r>
        <w:rPr>
          <w:color w:val="231F20"/>
        </w:rPr>
        <w:t>rank</w:t>
      </w:r>
      <w:r>
        <w:rPr>
          <w:color w:val="231F20"/>
          <w:spacing w:val="-4"/>
        </w:rPr>
        <w:t> </w:t>
      </w:r>
      <w:r>
        <w:rPr>
          <w:color w:val="231F20"/>
        </w:rPr>
        <w:t>of</w:t>
      </w:r>
      <w:r>
        <w:rPr>
          <w:color w:val="231F20"/>
          <w:spacing w:val="-4"/>
        </w:rPr>
        <w:t> </w:t>
      </w:r>
      <w:r>
        <w:rPr>
          <w:color w:val="231F20"/>
        </w:rPr>
        <w:t>sub-inspector</w:t>
      </w:r>
      <w:r>
        <w:rPr>
          <w:color w:val="231F20"/>
          <w:spacing w:val="-4"/>
        </w:rPr>
        <w:t> </w:t>
      </w:r>
      <w:r>
        <w:rPr>
          <w:color w:val="231F20"/>
        </w:rPr>
        <w:t>to</w:t>
      </w:r>
      <w:r>
        <w:rPr>
          <w:color w:val="231F20"/>
          <w:spacing w:val="-4"/>
        </w:rPr>
        <w:t> </w:t>
      </w:r>
      <w:r>
        <w:rPr>
          <w:color w:val="231F20"/>
        </w:rPr>
        <w:t>enter</w:t>
      </w:r>
      <w:r>
        <w:rPr>
          <w:color w:val="231F20"/>
          <w:spacing w:val="-4"/>
        </w:rPr>
        <w:t> </w:t>
      </w:r>
      <w:r>
        <w:rPr>
          <w:color w:val="231F20"/>
        </w:rPr>
        <w:t>upon</w:t>
      </w:r>
      <w:r>
        <w:rPr>
          <w:color w:val="231F20"/>
          <w:spacing w:val="-4"/>
        </w:rPr>
        <w:t> </w:t>
      </w:r>
      <w:r>
        <w:rPr>
          <w:color w:val="231F20"/>
        </w:rPr>
        <w:t>and</w:t>
      </w:r>
      <w:r>
        <w:rPr>
          <w:color w:val="231F20"/>
          <w:spacing w:val="-4"/>
        </w:rPr>
        <w:t> </w:t>
      </w:r>
      <w:r>
        <w:rPr>
          <w:color w:val="231F20"/>
        </w:rPr>
        <w:t>search</w:t>
      </w:r>
      <w:r>
        <w:rPr>
          <w:color w:val="231F20"/>
          <w:spacing w:val="-4"/>
        </w:rPr>
        <w:t> </w:t>
      </w:r>
      <w:r>
        <w:rPr>
          <w:color w:val="231F20"/>
        </w:rPr>
        <w:t>for</w:t>
      </w:r>
      <w:r>
        <w:rPr>
          <w:color w:val="231F20"/>
          <w:spacing w:val="-4"/>
        </w:rPr>
        <w:t> </w:t>
      </w:r>
      <w:r>
        <w:rPr>
          <w:color w:val="231F20"/>
        </w:rPr>
        <w:t>the</w:t>
      </w:r>
      <w:r>
        <w:rPr>
          <w:color w:val="231F20"/>
          <w:spacing w:val="-4"/>
        </w:rPr>
        <w:t> </w:t>
      </w:r>
      <w:r>
        <w:rPr>
          <w:color w:val="231F20"/>
        </w:rPr>
        <w:t>same</w:t>
      </w:r>
      <w:r>
        <w:rPr>
          <w:color w:val="231F20"/>
          <w:spacing w:val="-4"/>
        </w:rPr>
        <w:t> </w:t>
      </w:r>
      <w:r>
        <w:rPr>
          <w:color w:val="231F20"/>
        </w:rPr>
        <w:t>in</w:t>
      </w:r>
      <w:r>
        <w:rPr>
          <w:color w:val="231F20"/>
          <w:spacing w:val="-4"/>
        </w:rPr>
        <w:t> </w:t>
      </w:r>
      <w:r>
        <w:rPr>
          <w:color w:val="231F20"/>
        </w:rPr>
        <w:t>any</w:t>
      </w:r>
      <w:r>
        <w:rPr>
          <w:color w:val="231F20"/>
          <w:spacing w:val="-4"/>
        </w:rPr>
        <w:t> </w:t>
      </w:r>
      <w:r>
        <w:rPr>
          <w:color w:val="231F20"/>
        </w:rPr>
        <w:t>premises</w:t>
      </w:r>
      <w:r>
        <w:rPr>
          <w:color w:val="231F20"/>
          <w:spacing w:val="-5"/>
        </w:rPr>
        <w:t> </w:t>
      </w:r>
      <w:r>
        <w:rPr>
          <w:color w:val="231F20"/>
        </w:rPr>
        <w:t>where</w:t>
      </w:r>
      <w:r>
        <w:rPr>
          <w:color w:val="231F20"/>
          <w:spacing w:val="-4"/>
        </w:rPr>
        <w:t> </w:t>
      </w:r>
      <w:r>
        <w:rPr>
          <w:color w:val="231F20"/>
        </w:rPr>
        <w:t>any copy of such issue, or any such book or other document may be or may be </w:t>
      </w:r>
      <w:r>
        <w:rPr>
          <w:color w:val="231F20"/>
        </w:rPr>
        <w:t>reasonably suspected to be.</w:t>
      </w:r>
    </w:p>
    <w:p>
      <w:pPr>
        <w:pStyle w:val="ListParagraph"/>
        <w:numPr>
          <w:ilvl w:val="0"/>
          <w:numId w:val="47"/>
        </w:numPr>
        <w:tabs>
          <w:tab w:pos="891" w:val="left" w:leader="none"/>
        </w:tabs>
        <w:spacing w:line="240" w:lineRule="auto" w:before="109" w:after="0"/>
        <w:ind w:left="891" w:right="0" w:hanging="280"/>
        <w:jc w:val="both"/>
        <w:rPr>
          <w:sz w:val="20"/>
        </w:rPr>
      </w:pPr>
      <w:r>
        <w:rPr>
          <w:color w:val="231F20"/>
          <w:sz w:val="20"/>
        </w:rPr>
        <w:t>In this section and in section</w:t>
      </w:r>
      <w:r>
        <w:rPr>
          <w:color w:val="231F20"/>
          <w:spacing w:val="1"/>
          <w:sz w:val="20"/>
        </w:rPr>
        <w:t> </w:t>
      </w:r>
      <w:r>
        <w:rPr>
          <w:color w:val="231F20"/>
          <w:spacing w:val="-4"/>
          <w:sz w:val="20"/>
        </w:rPr>
        <w:t>99,—</w:t>
      </w:r>
    </w:p>
    <w:p>
      <w:pPr>
        <w:pStyle w:val="ListParagraph"/>
        <w:numPr>
          <w:ilvl w:val="1"/>
          <w:numId w:val="47"/>
        </w:numPr>
        <w:tabs>
          <w:tab w:pos="1408" w:val="left" w:leader="none"/>
        </w:tabs>
        <w:spacing w:line="249" w:lineRule="auto" w:before="106" w:after="0"/>
        <w:ind w:left="611" w:right="3" w:firstLine="480"/>
        <w:jc w:val="both"/>
        <w:rPr>
          <w:sz w:val="20"/>
        </w:rPr>
      </w:pPr>
      <w:r>
        <w:rPr>
          <w:color w:val="231F20"/>
          <w:sz w:val="20"/>
        </w:rPr>
        <w:t>"newspaper" and "book" have the same meanings as in the Press and Registration of Books</w:t>
      </w:r>
      <w:r>
        <w:rPr>
          <w:color w:val="231F20"/>
          <w:spacing w:val="-2"/>
          <w:sz w:val="20"/>
        </w:rPr>
        <w:t> </w:t>
      </w:r>
      <w:r>
        <w:rPr>
          <w:color w:val="231F20"/>
          <w:sz w:val="20"/>
        </w:rPr>
        <w:t>Act, 1867;</w:t>
      </w:r>
    </w:p>
    <w:p>
      <w:pPr>
        <w:pStyle w:val="ListParagraph"/>
        <w:numPr>
          <w:ilvl w:val="1"/>
          <w:numId w:val="47"/>
        </w:numPr>
        <w:tabs>
          <w:tab w:pos="1367" w:val="left" w:leader="none"/>
        </w:tabs>
        <w:spacing w:line="249" w:lineRule="auto" w:before="102" w:after="0"/>
        <w:ind w:left="611" w:right="3" w:firstLine="480"/>
        <w:jc w:val="both"/>
        <w:rPr>
          <w:sz w:val="20"/>
        </w:rPr>
      </w:pPr>
      <w:r>
        <w:rPr>
          <w:color w:val="231F20"/>
          <w:sz w:val="20"/>
        </w:rPr>
        <w:t>"document"</w:t>
      </w:r>
      <w:r>
        <w:rPr>
          <w:color w:val="231F20"/>
          <w:spacing w:val="-4"/>
          <w:sz w:val="20"/>
        </w:rPr>
        <w:t> </w:t>
      </w:r>
      <w:r>
        <w:rPr>
          <w:color w:val="231F20"/>
          <w:sz w:val="20"/>
        </w:rPr>
        <w:t>includes</w:t>
      </w:r>
      <w:r>
        <w:rPr>
          <w:color w:val="231F20"/>
          <w:spacing w:val="-4"/>
          <w:sz w:val="20"/>
        </w:rPr>
        <w:t> </w:t>
      </w:r>
      <w:r>
        <w:rPr>
          <w:color w:val="231F20"/>
          <w:sz w:val="20"/>
        </w:rPr>
        <w:t>any</w:t>
      </w:r>
      <w:r>
        <w:rPr>
          <w:color w:val="231F20"/>
          <w:spacing w:val="-4"/>
          <w:sz w:val="20"/>
        </w:rPr>
        <w:t> </w:t>
      </w:r>
      <w:r>
        <w:rPr>
          <w:color w:val="231F20"/>
          <w:sz w:val="20"/>
        </w:rPr>
        <w:t>painting,</w:t>
      </w:r>
      <w:r>
        <w:rPr>
          <w:color w:val="231F20"/>
          <w:spacing w:val="-4"/>
          <w:sz w:val="20"/>
        </w:rPr>
        <w:t> </w:t>
      </w:r>
      <w:r>
        <w:rPr>
          <w:color w:val="231F20"/>
          <w:sz w:val="20"/>
        </w:rPr>
        <w:t>drawing</w:t>
      </w:r>
      <w:r>
        <w:rPr>
          <w:color w:val="231F20"/>
          <w:spacing w:val="-4"/>
          <w:sz w:val="20"/>
        </w:rPr>
        <w:t> </w:t>
      </w:r>
      <w:r>
        <w:rPr>
          <w:color w:val="231F20"/>
          <w:sz w:val="20"/>
        </w:rPr>
        <w:t>or</w:t>
      </w:r>
      <w:r>
        <w:rPr>
          <w:color w:val="231F20"/>
          <w:spacing w:val="-4"/>
          <w:sz w:val="20"/>
        </w:rPr>
        <w:t> </w:t>
      </w:r>
      <w:r>
        <w:rPr>
          <w:color w:val="231F20"/>
          <w:sz w:val="20"/>
        </w:rPr>
        <w:t>photograph,</w:t>
      </w:r>
      <w:r>
        <w:rPr>
          <w:color w:val="231F20"/>
          <w:spacing w:val="-4"/>
          <w:sz w:val="20"/>
        </w:rPr>
        <w:t> </w:t>
      </w:r>
      <w:r>
        <w:rPr>
          <w:color w:val="231F20"/>
          <w:sz w:val="20"/>
        </w:rPr>
        <w:t>or</w:t>
      </w:r>
      <w:r>
        <w:rPr>
          <w:color w:val="231F20"/>
          <w:spacing w:val="-4"/>
          <w:sz w:val="20"/>
        </w:rPr>
        <w:t> </w:t>
      </w:r>
      <w:r>
        <w:rPr>
          <w:color w:val="231F20"/>
          <w:sz w:val="20"/>
        </w:rPr>
        <w:t>other</w:t>
      </w:r>
      <w:r>
        <w:rPr>
          <w:color w:val="231F20"/>
          <w:spacing w:val="-4"/>
          <w:sz w:val="20"/>
        </w:rPr>
        <w:t> </w:t>
      </w:r>
      <w:r>
        <w:rPr>
          <w:color w:val="231F20"/>
          <w:sz w:val="20"/>
        </w:rPr>
        <w:t>visible </w:t>
      </w:r>
      <w:r>
        <w:rPr>
          <w:color w:val="231F20"/>
          <w:spacing w:val="-2"/>
          <w:sz w:val="20"/>
        </w:rPr>
        <w:t>representation.</w:t>
      </w:r>
    </w:p>
    <w:p>
      <w:pPr>
        <w:pStyle w:val="ListParagraph"/>
        <w:numPr>
          <w:ilvl w:val="0"/>
          <w:numId w:val="47"/>
        </w:numPr>
        <w:tabs>
          <w:tab w:pos="896" w:val="left" w:leader="none"/>
        </w:tabs>
        <w:spacing w:line="249" w:lineRule="auto" w:before="103" w:after="0"/>
        <w:ind w:left="131" w:right="2" w:firstLine="480"/>
        <w:jc w:val="both"/>
        <w:rPr>
          <w:sz w:val="20"/>
        </w:rPr>
      </w:pPr>
      <w:r>
        <w:rPr>
          <w:color w:val="231F20"/>
          <w:sz w:val="20"/>
        </w:rPr>
        <w:t>No order passed or action taken under this section shall be called in question in any Court otherwise than in accordance with the provisions of section 99.</w:t>
      </w:r>
    </w:p>
    <w:p>
      <w:pPr>
        <w:pStyle w:val="ListParagraph"/>
        <w:numPr>
          <w:ilvl w:val="0"/>
          <w:numId w:val="1"/>
        </w:numPr>
        <w:tabs>
          <w:tab w:pos="903" w:val="left" w:leader="none"/>
        </w:tabs>
        <w:spacing w:line="249" w:lineRule="auto" w:before="102" w:after="0"/>
        <w:ind w:left="131" w:right="1"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Any</w:t>
      </w:r>
      <w:r>
        <w:rPr>
          <w:color w:val="231F20"/>
          <w:spacing w:val="-12"/>
          <w:sz w:val="20"/>
        </w:rPr>
        <w:t> </w:t>
      </w:r>
      <w:r>
        <w:rPr>
          <w:color w:val="231F20"/>
          <w:sz w:val="20"/>
        </w:rPr>
        <w:t>person</w:t>
      </w:r>
      <w:r>
        <w:rPr>
          <w:color w:val="231F20"/>
          <w:spacing w:val="-11"/>
          <w:sz w:val="20"/>
        </w:rPr>
        <w:t> </w:t>
      </w:r>
      <w:r>
        <w:rPr>
          <w:color w:val="231F20"/>
          <w:sz w:val="20"/>
        </w:rPr>
        <w:t>having</w:t>
      </w:r>
      <w:r>
        <w:rPr>
          <w:color w:val="231F20"/>
          <w:spacing w:val="-8"/>
          <w:sz w:val="20"/>
        </w:rPr>
        <w:t> </w:t>
      </w:r>
      <w:r>
        <w:rPr>
          <w:color w:val="231F20"/>
          <w:sz w:val="20"/>
        </w:rPr>
        <w:t>any</w:t>
      </w:r>
      <w:r>
        <w:rPr>
          <w:color w:val="231F20"/>
          <w:spacing w:val="-8"/>
          <w:sz w:val="20"/>
        </w:rPr>
        <w:t> </w:t>
      </w:r>
      <w:r>
        <w:rPr>
          <w:color w:val="231F20"/>
          <w:sz w:val="20"/>
        </w:rPr>
        <w:t>interest</w:t>
      </w:r>
      <w:r>
        <w:rPr>
          <w:color w:val="231F20"/>
          <w:spacing w:val="-8"/>
          <w:sz w:val="20"/>
        </w:rPr>
        <w:t> </w:t>
      </w:r>
      <w:r>
        <w:rPr>
          <w:color w:val="231F20"/>
          <w:sz w:val="20"/>
        </w:rPr>
        <w:t>in</w:t>
      </w:r>
      <w:r>
        <w:rPr>
          <w:color w:val="231F20"/>
          <w:spacing w:val="-8"/>
          <w:sz w:val="20"/>
        </w:rPr>
        <w:t> </w:t>
      </w:r>
      <w:r>
        <w:rPr>
          <w:color w:val="231F20"/>
          <w:sz w:val="20"/>
        </w:rPr>
        <w:t>any</w:t>
      </w:r>
      <w:r>
        <w:rPr>
          <w:color w:val="231F20"/>
          <w:spacing w:val="-8"/>
          <w:sz w:val="20"/>
        </w:rPr>
        <w:t> </w:t>
      </w:r>
      <w:r>
        <w:rPr>
          <w:color w:val="231F20"/>
          <w:sz w:val="20"/>
        </w:rPr>
        <w:t>newspaper,</w:t>
      </w:r>
      <w:r>
        <w:rPr>
          <w:color w:val="231F20"/>
          <w:spacing w:val="-8"/>
          <w:sz w:val="20"/>
        </w:rPr>
        <w:t> </w:t>
      </w:r>
      <w:r>
        <w:rPr>
          <w:color w:val="231F20"/>
          <w:sz w:val="20"/>
        </w:rPr>
        <w:t>book</w:t>
      </w:r>
      <w:r>
        <w:rPr>
          <w:color w:val="231F20"/>
          <w:spacing w:val="-8"/>
          <w:sz w:val="20"/>
        </w:rPr>
        <w:t> </w:t>
      </w:r>
      <w:r>
        <w:rPr>
          <w:color w:val="231F20"/>
          <w:sz w:val="20"/>
        </w:rPr>
        <w:t>or</w:t>
      </w:r>
      <w:r>
        <w:rPr>
          <w:color w:val="231F20"/>
          <w:spacing w:val="-8"/>
          <w:sz w:val="20"/>
        </w:rPr>
        <w:t> </w:t>
      </w:r>
      <w:r>
        <w:rPr>
          <w:color w:val="231F20"/>
          <w:sz w:val="20"/>
        </w:rPr>
        <w:t>other</w:t>
      </w:r>
      <w:r>
        <w:rPr>
          <w:color w:val="231F20"/>
          <w:spacing w:val="-8"/>
          <w:sz w:val="20"/>
        </w:rPr>
        <w:t> </w:t>
      </w:r>
      <w:r>
        <w:rPr>
          <w:color w:val="231F20"/>
          <w:sz w:val="20"/>
        </w:rPr>
        <w:t>document,</w:t>
      </w:r>
      <w:r>
        <w:rPr>
          <w:color w:val="231F20"/>
          <w:spacing w:val="-8"/>
          <w:sz w:val="20"/>
        </w:rPr>
        <w:t> </w:t>
      </w:r>
      <w:r>
        <w:rPr>
          <w:color w:val="231F20"/>
          <w:sz w:val="20"/>
        </w:rPr>
        <w:t>in </w:t>
      </w:r>
      <w:r>
        <w:rPr>
          <w:color w:val="231F20"/>
          <w:spacing w:val="-2"/>
          <w:sz w:val="20"/>
        </w:rPr>
        <w:t>respect</w:t>
      </w:r>
      <w:r>
        <w:rPr>
          <w:color w:val="231F20"/>
          <w:spacing w:val="-7"/>
          <w:sz w:val="20"/>
        </w:rPr>
        <w:t> </w:t>
      </w:r>
      <w:r>
        <w:rPr>
          <w:color w:val="231F20"/>
          <w:spacing w:val="-2"/>
          <w:sz w:val="20"/>
        </w:rPr>
        <w:t>of</w:t>
      </w:r>
      <w:r>
        <w:rPr>
          <w:color w:val="231F20"/>
          <w:spacing w:val="-8"/>
          <w:sz w:val="20"/>
        </w:rPr>
        <w:t> </w:t>
      </w:r>
      <w:r>
        <w:rPr>
          <w:color w:val="231F20"/>
          <w:spacing w:val="-2"/>
          <w:sz w:val="20"/>
        </w:rPr>
        <w:t>which</w:t>
      </w:r>
      <w:r>
        <w:rPr>
          <w:color w:val="231F20"/>
          <w:spacing w:val="-8"/>
          <w:sz w:val="20"/>
        </w:rPr>
        <w:t> </w:t>
      </w:r>
      <w:r>
        <w:rPr>
          <w:color w:val="231F20"/>
          <w:spacing w:val="-2"/>
          <w:sz w:val="20"/>
        </w:rPr>
        <w:t>a</w:t>
      </w:r>
      <w:r>
        <w:rPr>
          <w:color w:val="231F20"/>
          <w:spacing w:val="-7"/>
          <w:sz w:val="20"/>
        </w:rPr>
        <w:t> </w:t>
      </w:r>
      <w:r>
        <w:rPr>
          <w:color w:val="231F20"/>
          <w:spacing w:val="-2"/>
          <w:sz w:val="20"/>
        </w:rPr>
        <w:t>declaration</w:t>
      </w:r>
      <w:r>
        <w:rPr>
          <w:color w:val="231F20"/>
          <w:spacing w:val="-8"/>
          <w:sz w:val="20"/>
        </w:rPr>
        <w:t> </w:t>
      </w:r>
      <w:r>
        <w:rPr>
          <w:color w:val="231F20"/>
          <w:spacing w:val="-2"/>
          <w:sz w:val="20"/>
        </w:rPr>
        <w:t>of</w:t>
      </w:r>
      <w:r>
        <w:rPr>
          <w:color w:val="231F20"/>
          <w:spacing w:val="-8"/>
          <w:sz w:val="20"/>
        </w:rPr>
        <w:t> </w:t>
      </w:r>
      <w:r>
        <w:rPr>
          <w:color w:val="231F20"/>
          <w:spacing w:val="-2"/>
          <w:sz w:val="20"/>
        </w:rPr>
        <w:t>forfeiture</w:t>
      </w:r>
      <w:r>
        <w:rPr>
          <w:color w:val="231F20"/>
          <w:spacing w:val="-7"/>
          <w:sz w:val="20"/>
        </w:rPr>
        <w:t> </w:t>
      </w:r>
      <w:r>
        <w:rPr>
          <w:color w:val="231F20"/>
          <w:spacing w:val="-2"/>
          <w:sz w:val="20"/>
        </w:rPr>
        <w:t>has</w:t>
      </w:r>
      <w:r>
        <w:rPr>
          <w:color w:val="231F20"/>
          <w:spacing w:val="-8"/>
          <w:sz w:val="20"/>
        </w:rPr>
        <w:t> </w:t>
      </w:r>
      <w:r>
        <w:rPr>
          <w:color w:val="231F20"/>
          <w:spacing w:val="-2"/>
          <w:sz w:val="20"/>
        </w:rPr>
        <w:t>been</w:t>
      </w:r>
      <w:r>
        <w:rPr>
          <w:color w:val="231F20"/>
          <w:spacing w:val="-8"/>
          <w:sz w:val="20"/>
        </w:rPr>
        <w:t> </w:t>
      </w:r>
      <w:r>
        <w:rPr>
          <w:color w:val="231F20"/>
          <w:spacing w:val="-2"/>
          <w:sz w:val="20"/>
        </w:rPr>
        <w:t>made</w:t>
      </w:r>
      <w:r>
        <w:rPr>
          <w:color w:val="231F20"/>
          <w:spacing w:val="-7"/>
          <w:sz w:val="20"/>
        </w:rPr>
        <w:t> </w:t>
      </w:r>
      <w:r>
        <w:rPr>
          <w:color w:val="231F20"/>
          <w:spacing w:val="-2"/>
          <w:sz w:val="20"/>
        </w:rPr>
        <w:t>under</w:t>
      </w:r>
      <w:r>
        <w:rPr>
          <w:color w:val="231F20"/>
          <w:spacing w:val="-8"/>
          <w:sz w:val="20"/>
        </w:rPr>
        <w:t> </w:t>
      </w:r>
      <w:r>
        <w:rPr>
          <w:color w:val="231F20"/>
          <w:spacing w:val="-2"/>
          <w:sz w:val="20"/>
        </w:rPr>
        <w:t>section</w:t>
      </w:r>
      <w:r>
        <w:rPr>
          <w:color w:val="231F20"/>
          <w:spacing w:val="-8"/>
          <w:sz w:val="20"/>
        </w:rPr>
        <w:t> </w:t>
      </w:r>
      <w:r>
        <w:rPr>
          <w:color w:val="231F20"/>
          <w:spacing w:val="-2"/>
          <w:sz w:val="20"/>
        </w:rPr>
        <w:t>98,</w:t>
      </w:r>
      <w:r>
        <w:rPr>
          <w:color w:val="231F20"/>
          <w:spacing w:val="-8"/>
          <w:sz w:val="20"/>
        </w:rPr>
        <w:t> </w:t>
      </w:r>
      <w:r>
        <w:rPr>
          <w:color w:val="231F20"/>
          <w:spacing w:val="-2"/>
          <w:sz w:val="20"/>
        </w:rPr>
        <w:t>may,</w:t>
      </w:r>
      <w:r>
        <w:rPr>
          <w:color w:val="231F20"/>
          <w:spacing w:val="-8"/>
          <w:sz w:val="20"/>
        </w:rPr>
        <w:t> </w:t>
      </w:r>
      <w:r>
        <w:rPr>
          <w:color w:val="231F20"/>
          <w:spacing w:val="-2"/>
          <w:sz w:val="20"/>
        </w:rPr>
        <w:t>within</w:t>
      </w:r>
      <w:r>
        <w:rPr>
          <w:color w:val="231F20"/>
          <w:spacing w:val="-8"/>
          <w:sz w:val="20"/>
        </w:rPr>
        <w:t> </w:t>
      </w:r>
      <w:r>
        <w:rPr>
          <w:color w:val="231F20"/>
          <w:spacing w:val="-2"/>
          <w:sz w:val="20"/>
        </w:rPr>
        <w:t>two </w:t>
      </w:r>
      <w:r>
        <w:rPr>
          <w:color w:val="231F20"/>
          <w:sz w:val="20"/>
        </w:rPr>
        <w:t>months</w:t>
      </w:r>
      <w:r>
        <w:rPr>
          <w:color w:val="231F20"/>
          <w:spacing w:val="-11"/>
          <w:sz w:val="20"/>
        </w:rPr>
        <w:t> </w:t>
      </w:r>
      <w:r>
        <w:rPr>
          <w:color w:val="231F20"/>
          <w:sz w:val="20"/>
        </w:rPr>
        <w:t>from</w:t>
      </w:r>
      <w:r>
        <w:rPr>
          <w:color w:val="231F20"/>
          <w:spacing w:val="-11"/>
          <w:sz w:val="20"/>
        </w:rPr>
        <w:t> </w:t>
      </w:r>
      <w:r>
        <w:rPr>
          <w:color w:val="231F20"/>
          <w:sz w:val="20"/>
        </w:rPr>
        <w:t>the</w:t>
      </w:r>
      <w:r>
        <w:rPr>
          <w:color w:val="231F20"/>
          <w:spacing w:val="-11"/>
          <w:sz w:val="20"/>
        </w:rPr>
        <w:t> </w:t>
      </w:r>
      <w:r>
        <w:rPr>
          <w:color w:val="231F20"/>
          <w:sz w:val="20"/>
        </w:rPr>
        <w:t>date</w:t>
      </w:r>
      <w:r>
        <w:rPr>
          <w:color w:val="231F20"/>
          <w:spacing w:val="-11"/>
          <w:sz w:val="20"/>
        </w:rPr>
        <w:t> </w:t>
      </w:r>
      <w:r>
        <w:rPr>
          <w:color w:val="231F20"/>
          <w:sz w:val="20"/>
        </w:rPr>
        <w:t>of</w:t>
      </w:r>
      <w:r>
        <w:rPr>
          <w:color w:val="231F20"/>
          <w:spacing w:val="-11"/>
          <w:sz w:val="20"/>
        </w:rPr>
        <w:t> </w:t>
      </w:r>
      <w:r>
        <w:rPr>
          <w:color w:val="231F20"/>
          <w:sz w:val="20"/>
        </w:rPr>
        <w:t>publication</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Official</w:t>
      </w:r>
      <w:r>
        <w:rPr>
          <w:color w:val="231F20"/>
          <w:spacing w:val="-11"/>
          <w:sz w:val="20"/>
        </w:rPr>
        <w:t> </w:t>
      </w:r>
      <w:r>
        <w:rPr>
          <w:color w:val="231F20"/>
          <w:sz w:val="20"/>
        </w:rPr>
        <w:t>Gazette</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1"/>
          <w:sz w:val="20"/>
        </w:rPr>
        <w:t> </w:t>
      </w:r>
      <w:r>
        <w:rPr>
          <w:color w:val="231F20"/>
          <w:sz w:val="20"/>
        </w:rPr>
        <w:t>declaration,</w:t>
      </w:r>
      <w:r>
        <w:rPr>
          <w:color w:val="231F20"/>
          <w:spacing w:val="-11"/>
          <w:sz w:val="20"/>
        </w:rPr>
        <w:t> </w:t>
      </w:r>
      <w:r>
        <w:rPr>
          <w:color w:val="231F20"/>
          <w:sz w:val="20"/>
        </w:rPr>
        <w:t>apply</w:t>
      </w:r>
      <w:r>
        <w:rPr>
          <w:color w:val="231F20"/>
          <w:spacing w:val="-11"/>
          <w:sz w:val="20"/>
        </w:rPr>
        <w:t> </w:t>
      </w:r>
      <w:r>
        <w:rPr>
          <w:color w:val="231F20"/>
          <w:sz w:val="20"/>
        </w:rPr>
        <w:t>to</w:t>
      </w:r>
      <w:r>
        <w:rPr>
          <w:color w:val="231F20"/>
          <w:spacing w:val="-11"/>
          <w:sz w:val="20"/>
        </w:rPr>
        <w:t> </w:t>
      </w:r>
      <w:r>
        <w:rPr>
          <w:color w:val="231F20"/>
          <w:sz w:val="20"/>
        </w:rPr>
        <w:t>the High Court to set aside such declaration on the ground that the issue of the newspaper, or</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4"/>
        <w:rPr>
          <w:sz w:val="16"/>
        </w:rPr>
      </w:pPr>
    </w:p>
    <w:p>
      <w:pPr>
        <w:spacing w:before="0"/>
        <w:ind w:left="477" w:right="0" w:firstLine="0"/>
        <w:jc w:val="left"/>
        <w:rPr>
          <w:sz w:val="16"/>
        </w:rPr>
      </w:pPr>
      <w:r>
        <w:rPr>
          <w:color w:val="231F20"/>
          <w:sz w:val="16"/>
        </w:rPr>
        <w:t>11</w:t>
      </w:r>
      <w:r>
        <w:rPr>
          <w:color w:val="231F20"/>
          <w:spacing w:val="35"/>
          <w:sz w:val="16"/>
        </w:rPr>
        <w:t> </w:t>
      </w:r>
      <w:r>
        <w:rPr>
          <w:color w:val="231F20"/>
          <w:sz w:val="16"/>
        </w:rPr>
        <w:t>of</w:t>
      </w:r>
      <w:r>
        <w:rPr>
          <w:color w:val="231F20"/>
          <w:spacing w:val="35"/>
          <w:sz w:val="16"/>
        </w:rPr>
        <w:t> </w:t>
      </w:r>
      <w:r>
        <w:rPr>
          <w:color w:val="231F20"/>
          <w:spacing w:val="-2"/>
          <w:sz w:val="16"/>
        </w:rPr>
        <w:t>2011.</w:t>
      </w:r>
    </w:p>
    <w:p>
      <w:pPr>
        <w:pStyle w:val="BodyText"/>
        <w:spacing w:before="112"/>
        <w:rPr>
          <w:sz w:val="16"/>
        </w:rPr>
      </w:pPr>
    </w:p>
    <w:p>
      <w:pPr>
        <w:spacing w:before="0"/>
        <w:ind w:left="492" w:right="0" w:firstLine="0"/>
        <w:jc w:val="left"/>
        <w:rPr>
          <w:sz w:val="16"/>
        </w:rPr>
      </w:pPr>
      <w:r>
        <w:rPr>
          <w:color w:val="231F20"/>
          <w:sz w:val="16"/>
        </w:rPr>
        <w:t>52</w:t>
      </w:r>
      <w:r>
        <w:rPr>
          <w:color w:val="231F20"/>
          <w:spacing w:val="35"/>
          <w:sz w:val="16"/>
        </w:rPr>
        <w:t> </w:t>
      </w:r>
      <w:r>
        <w:rPr>
          <w:color w:val="231F20"/>
          <w:sz w:val="16"/>
        </w:rPr>
        <w:t>of</w:t>
      </w:r>
      <w:r>
        <w:rPr>
          <w:color w:val="231F20"/>
          <w:spacing w:val="35"/>
          <w:sz w:val="16"/>
        </w:rPr>
        <w:t> </w:t>
      </w:r>
      <w:r>
        <w:rPr>
          <w:color w:val="231F20"/>
          <w:spacing w:val="-2"/>
          <w:sz w:val="16"/>
        </w:rPr>
        <w:t>1962.</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3"/>
        <w:rPr>
          <w:sz w:val="16"/>
        </w:rPr>
      </w:pPr>
    </w:p>
    <w:p>
      <w:pPr>
        <w:spacing w:before="0"/>
        <w:ind w:left="132" w:right="0" w:firstLine="0"/>
        <w:jc w:val="left"/>
        <w:rPr>
          <w:sz w:val="16"/>
        </w:rPr>
      </w:pPr>
      <w:r>
        <w:rPr>
          <w:color w:val="231F20"/>
          <w:sz w:val="16"/>
        </w:rPr>
        <w:t>25</w:t>
      </w:r>
      <w:r>
        <w:rPr>
          <w:color w:val="231F20"/>
          <w:spacing w:val="35"/>
          <w:sz w:val="16"/>
        </w:rPr>
        <w:t> </w:t>
      </w:r>
      <w:r>
        <w:rPr>
          <w:color w:val="231F20"/>
          <w:sz w:val="16"/>
        </w:rPr>
        <w:t>of</w:t>
      </w:r>
      <w:r>
        <w:rPr>
          <w:color w:val="231F20"/>
          <w:spacing w:val="35"/>
          <w:sz w:val="16"/>
        </w:rPr>
        <w:t> </w:t>
      </w:r>
      <w:r>
        <w:rPr>
          <w:color w:val="231F20"/>
          <w:spacing w:val="-2"/>
          <w:sz w:val="16"/>
        </w:rPr>
        <w:t>1867.</w:t>
      </w:r>
    </w:p>
    <w:p>
      <w:pPr>
        <w:spacing w:after="0"/>
        <w:jc w:val="left"/>
        <w:rPr>
          <w:sz w:val="16"/>
        </w:rPr>
        <w:sectPr>
          <w:type w:val="continuous"/>
          <w:pgSz w:w="11900" w:h="16840"/>
          <w:pgMar w:header="905" w:footer="0" w:top="1240" w:bottom="280" w:left="0" w:right="0"/>
          <w:cols w:num="3" w:equalWidth="0">
            <w:col w:w="2182" w:space="40"/>
            <w:col w:w="7337" w:space="39"/>
            <w:col w:w="2302"/>
          </w:cols>
        </w:sectPr>
      </w:pPr>
    </w:p>
    <w:p>
      <w:pPr>
        <w:pStyle w:val="BodyText"/>
        <w:spacing w:before="81"/>
      </w:pPr>
    </w:p>
    <w:p>
      <w:pPr>
        <w:spacing w:after="0"/>
        <w:sectPr>
          <w:pgSz w:w="11900" w:h="16840"/>
          <w:pgMar w:header="905" w:footer="0" w:top="1240" w:bottom="280" w:left="0" w:right="0"/>
        </w:sectPr>
      </w:pPr>
    </w:p>
    <w:p>
      <w:pPr>
        <w:pStyle w:val="BodyText"/>
        <w:spacing w:line="249" w:lineRule="auto" w:before="92"/>
        <w:ind w:left="2352" w:right="2"/>
        <w:jc w:val="both"/>
      </w:pPr>
      <w:r>
        <w:rPr>
          <w:color w:val="231F20"/>
        </w:rPr>
        <w:t>the</w:t>
      </w:r>
      <w:r>
        <w:rPr>
          <w:color w:val="231F20"/>
          <w:spacing w:val="-4"/>
        </w:rPr>
        <w:t> </w:t>
      </w:r>
      <w:r>
        <w:rPr>
          <w:color w:val="231F20"/>
        </w:rPr>
        <w:t>book</w:t>
      </w:r>
      <w:r>
        <w:rPr>
          <w:color w:val="231F20"/>
          <w:spacing w:val="-4"/>
        </w:rPr>
        <w:t> </w:t>
      </w:r>
      <w:r>
        <w:rPr>
          <w:color w:val="231F20"/>
        </w:rPr>
        <w:t>or</w:t>
      </w:r>
      <w:r>
        <w:rPr>
          <w:color w:val="231F20"/>
          <w:spacing w:val="-4"/>
        </w:rPr>
        <w:t> </w:t>
      </w:r>
      <w:r>
        <w:rPr>
          <w:color w:val="231F20"/>
        </w:rPr>
        <w:t>other</w:t>
      </w:r>
      <w:r>
        <w:rPr>
          <w:color w:val="231F20"/>
          <w:spacing w:val="-4"/>
        </w:rPr>
        <w:t> </w:t>
      </w:r>
      <w:r>
        <w:rPr>
          <w:color w:val="231F20"/>
        </w:rPr>
        <w:t>document,</w:t>
      </w:r>
      <w:r>
        <w:rPr>
          <w:color w:val="231F20"/>
          <w:spacing w:val="-4"/>
        </w:rPr>
        <w:t> </w:t>
      </w:r>
      <w:r>
        <w:rPr>
          <w:color w:val="231F20"/>
        </w:rPr>
        <w:t>in</w:t>
      </w:r>
      <w:r>
        <w:rPr>
          <w:color w:val="231F20"/>
          <w:spacing w:val="-4"/>
        </w:rPr>
        <w:t> </w:t>
      </w:r>
      <w:r>
        <w:rPr>
          <w:color w:val="231F20"/>
        </w:rPr>
        <w:t>respect</w:t>
      </w:r>
      <w:r>
        <w:rPr>
          <w:color w:val="231F20"/>
          <w:spacing w:val="-4"/>
        </w:rPr>
        <w:t> </w:t>
      </w:r>
      <w:r>
        <w:rPr>
          <w:color w:val="231F20"/>
        </w:rPr>
        <w:t>of</w:t>
      </w:r>
      <w:r>
        <w:rPr>
          <w:color w:val="231F20"/>
          <w:spacing w:val="-4"/>
        </w:rPr>
        <w:t> </w:t>
      </w:r>
      <w:r>
        <w:rPr>
          <w:color w:val="231F20"/>
        </w:rPr>
        <w:t>which</w:t>
      </w:r>
      <w:r>
        <w:rPr>
          <w:color w:val="231F20"/>
          <w:spacing w:val="-4"/>
        </w:rPr>
        <w:t> </w:t>
      </w:r>
      <w:r>
        <w:rPr>
          <w:color w:val="231F20"/>
        </w:rPr>
        <w:t>the</w:t>
      </w:r>
      <w:r>
        <w:rPr>
          <w:color w:val="231F20"/>
          <w:spacing w:val="-4"/>
        </w:rPr>
        <w:t> </w:t>
      </w:r>
      <w:r>
        <w:rPr>
          <w:color w:val="231F20"/>
        </w:rPr>
        <w:t>declaration</w:t>
      </w:r>
      <w:r>
        <w:rPr>
          <w:color w:val="231F20"/>
          <w:spacing w:val="-4"/>
        </w:rPr>
        <w:t> </w:t>
      </w:r>
      <w:r>
        <w:rPr>
          <w:color w:val="231F20"/>
        </w:rPr>
        <w:t>was</w:t>
      </w:r>
      <w:r>
        <w:rPr>
          <w:color w:val="231F20"/>
          <w:spacing w:val="-4"/>
        </w:rPr>
        <w:t> </w:t>
      </w:r>
      <w:r>
        <w:rPr>
          <w:color w:val="231F20"/>
        </w:rPr>
        <w:t>made,</w:t>
      </w:r>
      <w:r>
        <w:rPr>
          <w:color w:val="231F20"/>
          <w:spacing w:val="-4"/>
        </w:rPr>
        <w:t> </w:t>
      </w:r>
      <w:r>
        <w:rPr>
          <w:color w:val="231F20"/>
        </w:rPr>
        <w:t>did</w:t>
      </w:r>
      <w:r>
        <w:rPr>
          <w:color w:val="231F20"/>
          <w:spacing w:val="-4"/>
        </w:rPr>
        <w:t> </w:t>
      </w:r>
      <w:r>
        <w:rPr>
          <w:color w:val="231F20"/>
        </w:rPr>
        <w:t>not</w:t>
      </w:r>
      <w:r>
        <w:rPr>
          <w:color w:val="231F20"/>
          <w:spacing w:val="-4"/>
        </w:rPr>
        <w:t> </w:t>
      </w:r>
      <w:r>
        <w:rPr>
          <w:color w:val="231F20"/>
        </w:rPr>
        <w:t>contain any such matter as is referred to in sub-section (</w:t>
      </w:r>
      <w:r>
        <w:rPr>
          <w:i/>
          <w:color w:val="231F20"/>
        </w:rPr>
        <w:t>1</w:t>
      </w:r>
      <w:r>
        <w:rPr>
          <w:color w:val="231F20"/>
        </w:rPr>
        <w:t>) of section 98.</w:t>
      </w:r>
    </w:p>
    <w:p>
      <w:pPr>
        <w:pStyle w:val="ListParagraph"/>
        <w:numPr>
          <w:ilvl w:val="0"/>
          <w:numId w:val="48"/>
        </w:numPr>
        <w:tabs>
          <w:tab w:pos="3134" w:val="left" w:leader="none"/>
        </w:tabs>
        <w:spacing w:line="249" w:lineRule="auto" w:before="83" w:after="0"/>
        <w:ind w:left="2352" w:right="0" w:firstLine="480"/>
        <w:jc w:val="both"/>
        <w:rPr>
          <w:sz w:val="20"/>
        </w:rPr>
      </w:pPr>
      <w:r>
        <w:rPr>
          <w:color w:val="231F20"/>
          <w:sz w:val="20"/>
        </w:rPr>
        <w:t>Every such application shall, where the High Court consists of three or more Judges,</w:t>
      </w:r>
      <w:r>
        <w:rPr>
          <w:color w:val="231F20"/>
          <w:spacing w:val="-3"/>
          <w:sz w:val="20"/>
        </w:rPr>
        <w:t> </w:t>
      </w:r>
      <w:r>
        <w:rPr>
          <w:color w:val="231F20"/>
          <w:sz w:val="20"/>
        </w:rPr>
        <w:t>be</w:t>
      </w:r>
      <w:r>
        <w:rPr>
          <w:color w:val="231F20"/>
          <w:spacing w:val="-3"/>
          <w:sz w:val="20"/>
        </w:rPr>
        <w:t> </w:t>
      </w:r>
      <w:r>
        <w:rPr>
          <w:color w:val="231F20"/>
          <w:sz w:val="20"/>
        </w:rPr>
        <w:t>heard</w:t>
      </w:r>
      <w:r>
        <w:rPr>
          <w:color w:val="231F20"/>
          <w:spacing w:val="-3"/>
          <w:sz w:val="20"/>
        </w:rPr>
        <w:t> </w:t>
      </w:r>
      <w:r>
        <w:rPr>
          <w:color w:val="231F20"/>
          <w:sz w:val="20"/>
        </w:rPr>
        <w:t>and</w:t>
      </w:r>
      <w:r>
        <w:rPr>
          <w:color w:val="231F20"/>
          <w:spacing w:val="-3"/>
          <w:sz w:val="20"/>
        </w:rPr>
        <w:t> </w:t>
      </w:r>
      <w:r>
        <w:rPr>
          <w:color w:val="231F20"/>
          <w:sz w:val="20"/>
        </w:rPr>
        <w:t>determined</w:t>
      </w:r>
      <w:r>
        <w:rPr>
          <w:color w:val="231F20"/>
          <w:spacing w:val="-3"/>
          <w:sz w:val="20"/>
        </w:rPr>
        <w:t> </w:t>
      </w:r>
      <w:r>
        <w:rPr>
          <w:color w:val="231F20"/>
          <w:sz w:val="20"/>
        </w:rPr>
        <w:t>by</w:t>
      </w:r>
      <w:r>
        <w:rPr>
          <w:color w:val="231F20"/>
          <w:spacing w:val="-3"/>
          <w:sz w:val="20"/>
        </w:rPr>
        <w:t> </w:t>
      </w:r>
      <w:r>
        <w:rPr>
          <w:color w:val="231F20"/>
          <w:sz w:val="20"/>
        </w:rPr>
        <w:t>a</w:t>
      </w:r>
      <w:r>
        <w:rPr>
          <w:color w:val="231F20"/>
          <w:spacing w:val="-3"/>
          <w:sz w:val="20"/>
        </w:rPr>
        <w:t> </w:t>
      </w:r>
      <w:r>
        <w:rPr>
          <w:color w:val="231F20"/>
          <w:sz w:val="20"/>
        </w:rPr>
        <w:t>Special</w:t>
      </w:r>
      <w:r>
        <w:rPr>
          <w:color w:val="231F20"/>
          <w:spacing w:val="-3"/>
          <w:sz w:val="20"/>
        </w:rPr>
        <w:t> </w:t>
      </w:r>
      <w:r>
        <w:rPr>
          <w:color w:val="231F20"/>
          <w:sz w:val="20"/>
        </w:rPr>
        <w:t>Bench</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High</w:t>
      </w:r>
      <w:r>
        <w:rPr>
          <w:color w:val="231F20"/>
          <w:spacing w:val="-3"/>
          <w:sz w:val="20"/>
        </w:rPr>
        <w:t> </w:t>
      </w:r>
      <w:r>
        <w:rPr>
          <w:color w:val="231F20"/>
          <w:sz w:val="20"/>
        </w:rPr>
        <w:t>Court</w:t>
      </w:r>
      <w:r>
        <w:rPr>
          <w:color w:val="231F20"/>
          <w:spacing w:val="-3"/>
          <w:sz w:val="20"/>
        </w:rPr>
        <w:t> </w:t>
      </w:r>
      <w:r>
        <w:rPr>
          <w:color w:val="231F20"/>
          <w:sz w:val="20"/>
        </w:rPr>
        <w:t>composed</w:t>
      </w:r>
      <w:r>
        <w:rPr>
          <w:color w:val="231F20"/>
          <w:spacing w:val="-3"/>
          <w:sz w:val="20"/>
        </w:rPr>
        <w:t> </w:t>
      </w:r>
      <w:r>
        <w:rPr>
          <w:color w:val="231F20"/>
          <w:sz w:val="20"/>
        </w:rPr>
        <w:t>of</w:t>
      </w:r>
      <w:r>
        <w:rPr>
          <w:color w:val="231F20"/>
          <w:spacing w:val="-3"/>
          <w:sz w:val="20"/>
        </w:rPr>
        <w:t> </w:t>
      </w:r>
      <w:r>
        <w:rPr>
          <w:color w:val="231F20"/>
          <w:sz w:val="20"/>
        </w:rPr>
        <w:t>three Judges and where the High Court consists of less than three Judges, such Special Bench shall be composed of all the Judges of that High Court.</w:t>
      </w:r>
    </w:p>
    <w:p>
      <w:pPr>
        <w:pStyle w:val="ListParagraph"/>
        <w:numPr>
          <w:ilvl w:val="0"/>
          <w:numId w:val="48"/>
        </w:numPr>
        <w:tabs>
          <w:tab w:pos="3103" w:val="left" w:leader="none"/>
        </w:tabs>
        <w:spacing w:line="249" w:lineRule="auto" w:before="85" w:after="0"/>
        <w:ind w:left="2352" w:right="1" w:firstLine="480"/>
        <w:jc w:val="both"/>
        <w:rPr>
          <w:sz w:val="20"/>
        </w:rPr>
      </w:pPr>
      <w:r>
        <w:rPr>
          <w:color w:val="231F20"/>
          <w:sz w:val="20"/>
        </w:rPr>
        <w:t>On</w:t>
      </w:r>
      <w:r>
        <w:rPr>
          <w:color w:val="231F20"/>
          <w:spacing w:val="-13"/>
          <w:sz w:val="20"/>
        </w:rPr>
        <w:t> </w:t>
      </w:r>
      <w:r>
        <w:rPr>
          <w:color w:val="231F20"/>
          <w:sz w:val="20"/>
        </w:rPr>
        <w:t>the</w:t>
      </w:r>
      <w:r>
        <w:rPr>
          <w:color w:val="231F20"/>
          <w:spacing w:val="-12"/>
          <w:sz w:val="20"/>
        </w:rPr>
        <w:t> </w:t>
      </w:r>
      <w:r>
        <w:rPr>
          <w:color w:val="231F20"/>
          <w:sz w:val="20"/>
        </w:rPr>
        <w:t>hearing</w:t>
      </w:r>
      <w:r>
        <w:rPr>
          <w:color w:val="231F20"/>
          <w:spacing w:val="-13"/>
          <w:sz w:val="20"/>
        </w:rPr>
        <w:t> </w:t>
      </w:r>
      <w:r>
        <w:rPr>
          <w:color w:val="231F20"/>
          <w:sz w:val="20"/>
        </w:rPr>
        <w:t>of</w:t>
      </w:r>
      <w:r>
        <w:rPr>
          <w:color w:val="231F20"/>
          <w:spacing w:val="-12"/>
          <w:sz w:val="20"/>
        </w:rPr>
        <w:t> </w:t>
      </w:r>
      <w:r>
        <w:rPr>
          <w:color w:val="231F20"/>
          <w:sz w:val="20"/>
        </w:rPr>
        <w:t>any</w:t>
      </w:r>
      <w:r>
        <w:rPr>
          <w:color w:val="231F20"/>
          <w:spacing w:val="-13"/>
          <w:sz w:val="20"/>
        </w:rPr>
        <w:t> </w:t>
      </w:r>
      <w:r>
        <w:rPr>
          <w:color w:val="231F20"/>
          <w:sz w:val="20"/>
        </w:rPr>
        <w:t>such</w:t>
      </w:r>
      <w:r>
        <w:rPr>
          <w:color w:val="231F20"/>
          <w:spacing w:val="-12"/>
          <w:sz w:val="20"/>
        </w:rPr>
        <w:t> </w:t>
      </w:r>
      <w:r>
        <w:rPr>
          <w:color w:val="231F20"/>
          <w:sz w:val="20"/>
        </w:rPr>
        <w:t>application</w:t>
      </w:r>
      <w:r>
        <w:rPr>
          <w:color w:val="231F20"/>
          <w:spacing w:val="-13"/>
          <w:sz w:val="20"/>
        </w:rPr>
        <w:t> </w:t>
      </w:r>
      <w:r>
        <w:rPr>
          <w:color w:val="231F20"/>
          <w:sz w:val="20"/>
        </w:rPr>
        <w:t>with</w:t>
      </w:r>
      <w:r>
        <w:rPr>
          <w:color w:val="231F20"/>
          <w:spacing w:val="-12"/>
          <w:sz w:val="20"/>
        </w:rPr>
        <w:t> </w:t>
      </w:r>
      <w:r>
        <w:rPr>
          <w:color w:val="231F20"/>
          <w:sz w:val="20"/>
        </w:rPr>
        <w:t>reference</w:t>
      </w:r>
      <w:r>
        <w:rPr>
          <w:color w:val="231F20"/>
          <w:spacing w:val="-13"/>
          <w:sz w:val="20"/>
        </w:rPr>
        <w:t> </w:t>
      </w:r>
      <w:r>
        <w:rPr>
          <w:color w:val="231F20"/>
          <w:sz w:val="20"/>
        </w:rPr>
        <w:t>to</w:t>
      </w:r>
      <w:r>
        <w:rPr>
          <w:color w:val="231F20"/>
          <w:spacing w:val="-12"/>
          <w:sz w:val="20"/>
        </w:rPr>
        <w:t> </w:t>
      </w:r>
      <w:r>
        <w:rPr>
          <w:color w:val="231F20"/>
          <w:sz w:val="20"/>
        </w:rPr>
        <w:t>any</w:t>
      </w:r>
      <w:r>
        <w:rPr>
          <w:color w:val="231F20"/>
          <w:spacing w:val="-13"/>
          <w:sz w:val="20"/>
        </w:rPr>
        <w:t> </w:t>
      </w:r>
      <w:r>
        <w:rPr>
          <w:color w:val="231F20"/>
          <w:sz w:val="20"/>
        </w:rPr>
        <w:t>newspaper,</w:t>
      </w:r>
      <w:r>
        <w:rPr>
          <w:color w:val="231F20"/>
          <w:spacing w:val="-12"/>
          <w:sz w:val="20"/>
        </w:rPr>
        <w:t> </w:t>
      </w:r>
      <w:r>
        <w:rPr>
          <w:color w:val="231F20"/>
          <w:sz w:val="20"/>
        </w:rPr>
        <w:t>any</w:t>
      </w:r>
      <w:r>
        <w:rPr>
          <w:color w:val="231F20"/>
          <w:spacing w:val="-13"/>
          <w:sz w:val="20"/>
        </w:rPr>
        <w:t> </w:t>
      </w:r>
      <w:r>
        <w:rPr>
          <w:color w:val="231F20"/>
          <w:sz w:val="20"/>
        </w:rPr>
        <w:t>copy of such newspaper may be given in evidence in aid of the proof of the nature or </w:t>
      </w:r>
      <w:r>
        <w:rPr>
          <w:color w:val="231F20"/>
          <w:sz w:val="20"/>
        </w:rPr>
        <w:t>tendency of the words, signs or visible representations contained in such newspaper, in respect of which the declaration of forfeiture was made.</w:t>
      </w:r>
    </w:p>
    <w:p>
      <w:pPr>
        <w:pStyle w:val="ListParagraph"/>
        <w:numPr>
          <w:ilvl w:val="0"/>
          <w:numId w:val="48"/>
        </w:numPr>
        <w:tabs>
          <w:tab w:pos="3113" w:val="left" w:leader="none"/>
        </w:tabs>
        <w:spacing w:line="249" w:lineRule="auto" w:before="80" w:after="0"/>
        <w:ind w:left="2352" w:right="1" w:firstLine="480"/>
        <w:jc w:val="both"/>
        <w:rPr>
          <w:sz w:val="20"/>
        </w:rPr>
      </w:pPr>
      <w:r>
        <w:rPr>
          <w:color w:val="231F20"/>
          <w:sz w:val="20"/>
        </w:rPr>
        <w:t>The High Court shall, if it is not satisfied that the issue of the newspaper, or the book</w:t>
      </w:r>
      <w:r>
        <w:rPr>
          <w:color w:val="231F20"/>
          <w:spacing w:val="-5"/>
          <w:sz w:val="20"/>
        </w:rPr>
        <w:t> </w:t>
      </w:r>
      <w:r>
        <w:rPr>
          <w:color w:val="231F20"/>
          <w:sz w:val="20"/>
        </w:rPr>
        <w:t>or</w:t>
      </w:r>
      <w:r>
        <w:rPr>
          <w:color w:val="231F20"/>
          <w:spacing w:val="-5"/>
          <w:sz w:val="20"/>
        </w:rPr>
        <w:t> </w:t>
      </w:r>
      <w:r>
        <w:rPr>
          <w:color w:val="231F20"/>
          <w:sz w:val="20"/>
        </w:rPr>
        <w:t>other</w:t>
      </w:r>
      <w:r>
        <w:rPr>
          <w:color w:val="231F20"/>
          <w:spacing w:val="-5"/>
          <w:sz w:val="20"/>
        </w:rPr>
        <w:t> </w:t>
      </w:r>
      <w:r>
        <w:rPr>
          <w:color w:val="231F20"/>
          <w:sz w:val="20"/>
        </w:rPr>
        <w:t>document,</w:t>
      </w:r>
      <w:r>
        <w:rPr>
          <w:color w:val="231F20"/>
          <w:spacing w:val="-5"/>
          <w:sz w:val="20"/>
        </w:rPr>
        <w:t> </w:t>
      </w:r>
      <w:r>
        <w:rPr>
          <w:color w:val="231F20"/>
          <w:sz w:val="20"/>
        </w:rPr>
        <w:t>in</w:t>
      </w:r>
      <w:r>
        <w:rPr>
          <w:color w:val="231F20"/>
          <w:spacing w:val="-5"/>
          <w:sz w:val="20"/>
        </w:rPr>
        <w:t> </w:t>
      </w:r>
      <w:r>
        <w:rPr>
          <w:color w:val="231F20"/>
          <w:sz w:val="20"/>
        </w:rPr>
        <w:t>respect</w:t>
      </w:r>
      <w:r>
        <w:rPr>
          <w:color w:val="231F20"/>
          <w:spacing w:val="-4"/>
          <w:sz w:val="20"/>
        </w:rPr>
        <w:t> </w:t>
      </w:r>
      <w:r>
        <w:rPr>
          <w:color w:val="231F20"/>
          <w:sz w:val="20"/>
        </w:rPr>
        <w:t>of</w:t>
      </w:r>
      <w:r>
        <w:rPr>
          <w:color w:val="231F20"/>
          <w:spacing w:val="-5"/>
          <w:sz w:val="20"/>
        </w:rPr>
        <w:t> </w:t>
      </w:r>
      <w:r>
        <w:rPr>
          <w:color w:val="231F20"/>
          <w:sz w:val="20"/>
        </w:rPr>
        <w:t>which</w:t>
      </w:r>
      <w:r>
        <w:rPr>
          <w:color w:val="231F20"/>
          <w:spacing w:val="-5"/>
          <w:sz w:val="20"/>
        </w:rPr>
        <w:t> </w:t>
      </w:r>
      <w:r>
        <w:rPr>
          <w:color w:val="231F20"/>
          <w:sz w:val="20"/>
        </w:rPr>
        <w:t>the</w:t>
      </w:r>
      <w:r>
        <w:rPr>
          <w:color w:val="231F20"/>
          <w:spacing w:val="-4"/>
          <w:sz w:val="20"/>
        </w:rPr>
        <w:t> </w:t>
      </w:r>
      <w:r>
        <w:rPr>
          <w:color w:val="231F20"/>
          <w:sz w:val="20"/>
        </w:rPr>
        <w:t>application</w:t>
      </w:r>
      <w:r>
        <w:rPr>
          <w:color w:val="231F20"/>
          <w:spacing w:val="-5"/>
          <w:sz w:val="20"/>
        </w:rPr>
        <w:t> </w:t>
      </w:r>
      <w:r>
        <w:rPr>
          <w:color w:val="231F20"/>
          <w:sz w:val="20"/>
        </w:rPr>
        <w:t>has</w:t>
      </w:r>
      <w:r>
        <w:rPr>
          <w:color w:val="231F20"/>
          <w:spacing w:val="-5"/>
          <w:sz w:val="20"/>
        </w:rPr>
        <w:t> </w:t>
      </w:r>
      <w:r>
        <w:rPr>
          <w:color w:val="231F20"/>
          <w:sz w:val="20"/>
        </w:rPr>
        <w:t>been</w:t>
      </w:r>
      <w:r>
        <w:rPr>
          <w:color w:val="231F20"/>
          <w:spacing w:val="-5"/>
          <w:sz w:val="20"/>
        </w:rPr>
        <w:t> </w:t>
      </w:r>
      <w:r>
        <w:rPr>
          <w:color w:val="231F20"/>
          <w:sz w:val="20"/>
        </w:rPr>
        <w:t>made,</w:t>
      </w:r>
      <w:r>
        <w:rPr>
          <w:color w:val="231F20"/>
          <w:spacing w:val="-5"/>
          <w:sz w:val="20"/>
        </w:rPr>
        <w:t> </w:t>
      </w:r>
      <w:r>
        <w:rPr>
          <w:color w:val="231F20"/>
          <w:sz w:val="20"/>
        </w:rPr>
        <w:t>contained</w:t>
      </w:r>
      <w:r>
        <w:rPr>
          <w:color w:val="231F20"/>
          <w:spacing w:val="-5"/>
          <w:sz w:val="20"/>
        </w:rPr>
        <w:t> </w:t>
      </w:r>
      <w:r>
        <w:rPr>
          <w:color w:val="231F20"/>
          <w:sz w:val="20"/>
        </w:rPr>
        <w:t>any such matter as is referred to in sub-section (</w:t>
      </w:r>
      <w:r>
        <w:rPr>
          <w:i/>
          <w:color w:val="231F20"/>
          <w:sz w:val="20"/>
        </w:rPr>
        <w:t>1</w:t>
      </w:r>
      <w:r>
        <w:rPr>
          <w:color w:val="231F20"/>
          <w:sz w:val="20"/>
        </w:rPr>
        <w:t>) of section 98, set aside the declaration of </w:t>
      </w:r>
      <w:r>
        <w:rPr>
          <w:color w:val="231F20"/>
          <w:spacing w:val="-2"/>
          <w:sz w:val="20"/>
        </w:rPr>
        <w:t>forfeiture.</w:t>
      </w:r>
    </w:p>
    <w:p>
      <w:pPr>
        <w:pStyle w:val="ListParagraph"/>
        <w:numPr>
          <w:ilvl w:val="0"/>
          <w:numId w:val="48"/>
        </w:numPr>
        <w:tabs>
          <w:tab w:pos="3132" w:val="left" w:leader="none"/>
        </w:tabs>
        <w:spacing w:line="249" w:lineRule="auto" w:before="85" w:after="0"/>
        <w:ind w:left="2352" w:right="1" w:firstLine="480"/>
        <w:jc w:val="both"/>
        <w:rPr>
          <w:sz w:val="20"/>
        </w:rPr>
      </w:pPr>
      <w:r>
        <w:rPr>
          <w:color w:val="231F20"/>
          <w:sz w:val="20"/>
        </w:rPr>
        <w:t>Where there is a difference of opinion among the Judges forming the Special Bench,</w:t>
      </w:r>
      <w:r>
        <w:rPr>
          <w:color w:val="231F20"/>
          <w:spacing w:val="-12"/>
          <w:sz w:val="20"/>
        </w:rPr>
        <w:t> </w:t>
      </w:r>
      <w:r>
        <w:rPr>
          <w:color w:val="231F20"/>
          <w:sz w:val="20"/>
        </w:rPr>
        <w:t>the</w:t>
      </w:r>
      <w:r>
        <w:rPr>
          <w:color w:val="231F20"/>
          <w:spacing w:val="-11"/>
          <w:sz w:val="20"/>
        </w:rPr>
        <w:t> </w:t>
      </w:r>
      <w:r>
        <w:rPr>
          <w:color w:val="231F20"/>
          <w:sz w:val="20"/>
        </w:rPr>
        <w:t>decision</w:t>
      </w:r>
      <w:r>
        <w:rPr>
          <w:color w:val="231F20"/>
          <w:spacing w:val="-12"/>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in</w:t>
      </w:r>
      <w:r>
        <w:rPr>
          <w:color w:val="231F20"/>
          <w:spacing w:val="-12"/>
          <w:sz w:val="20"/>
        </w:rPr>
        <w:t> </w:t>
      </w:r>
      <w:r>
        <w:rPr>
          <w:color w:val="231F20"/>
          <w:sz w:val="20"/>
        </w:rPr>
        <w:t>accordance</w:t>
      </w:r>
      <w:r>
        <w:rPr>
          <w:color w:val="231F20"/>
          <w:spacing w:val="-11"/>
          <w:sz w:val="20"/>
        </w:rPr>
        <w:t> </w:t>
      </w:r>
      <w:r>
        <w:rPr>
          <w:color w:val="231F20"/>
          <w:sz w:val="20"/>
        </w:rPr>
        <w:t>with</w:t>
      </w:r>
      <w:r>
        <w:rPr>
          <w:color w:val="231F20"/>
          <w:spacing w:val="-12"/>
          <w:sz w:val="20"/>
        </w:rPr>
        <w:t> </w:t>
      </w:r>
      <w:r>
        <w:rPr>
          <w:color w:val="231F20"/>
          <w:sz w:val="20"/>
        </w:rPr>
        <w:t>the</w:t>
      </w:r>
      <w:r>
        <w:rPr>
          <w:color w:val="231F20"/>
          <w:spacing w:val="-11"/>
          <w:sz w:val="20"/>
        </w:rPr>
        <w:t> </w:t>
      </w:r>
      <w:r>
        <w:rPr>
          <w:color w:val="231F20"/>
          <w:sz w:val="20"/>
        </w:rPr>
        <w:t>opinion</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1"/>
          <w:sz w:val="20"/>
        </w:rPr>
        <w:t> </w:t>
      </w:r>
      <w:r>
        <w:rPr>
          <w:color w:val="231F20"/>
          <w:sz w:val="20"/>
        </w:rPr>
        <w:t>majority</w:t>
      </w:r>
      <w:r>
        <w:rPr>
          <w:color w:val="231F20"/>
          <w:spacing w:val="-12"/>
          <w:sz w:val="20"/>
        </w:rPr>
        <w:t> </w:t>
      </w:r>
      <w:r>
        <w:rPr>
          <w:color w:val="231F20"/>
          <w:sz w:val="20"/>
        </w:rPr>
        <w:t>of</w:t>
      </w:r>
      <w:r>
        <w:rPr>
          <w:color w:val="231F20"/>
          <w:spacing w:val="-12"/>
          <w:sz w:val="20"/>
        </w:rPr>
        <w:t> </w:t>
      </w:r>
      <w:r>
        <w:rPr>
          <w:color w:val="231F20"/>
          <w:sz w:val="20"/>
        </w:rPr>
        <w:t>those</w:t>
      </w:r>
      <w:r>
        <w:rPr>
          <w:color w:val="231F20"/>
          <w:spacing w:val="-11"/>
          <w:sz w:val="20"/>
        </w:rPr>
        <w:t> </w:t>
      </w:r>
      <w:r>
        <w:rPr>
          <w:color w:val="231F20"/>
          <w:sz w:val="20"/>
        </w:rPr>
        <w:t>Judges.</w:t>
      </w:r>
    </w:p>
    <w:p>
      <w:pPr>
        <w:pStyle w:val="ListParagraph"/>
        <w:numPr>
          <w:ilvl w:val="0"/>
          <w:numId w:val="1"/>
        </w:numPr>
        <w:tabs>
          <w:tab w:pos="3238" w:val="left" w:leader="none"/>
        </w:tabs>
        <w:spacing w:line="249" w:lineRule="auto" w:before="83" w:after="0"/>
        <w:ind w:left="2352" w:right="0" w:firstLine="480"/>
        <w:jc w:val="both"/>
        <w:rPr>
          <w:b/>
          <w:color w:val="231F20"/>
          <w:sz w:val="20"/>
        </w:rPr>
      </w:pPr>
      <w:r>
        <w:rPr>
          <w:color w:val="231F20"/>
          <w:sz w:val="20"/>
        </w:rPr>
        <w:t>If any District Magistrate, Sub-divisional Magistrate or Magistrate of the first class has reason to believe that any person is confined under such circumstances that the confinement amounts to an offence, he may issue a search-warrant, and the person </w:t>
      </w:r>
      <w:r>
        <w:rPr>
          <w:color w:val="231F20"/>
          <w:sz w:val="20"/>
        </w:rPr>
        <w:t>to whom such warrant is directed may search for the person so confined; and such search shall</w:t>
      </w:r>
      <w:r>
        <w:rPr>
          <w:color w:val="231F20"/>
          <w:spacing w:val="-11"/>
          <w:sz w:val="20"/>
        </w:rPr>
        <w:t> </w:t>
      </w:r>
      <w:r>
        <w:rPr>
          <w:color w:val="231F20"/>
          <w:sz w:val="20"/>
        </w:rPr>
        <w:t>be</w:t>
      </w:r>
      <w:r>
        <w:rPr>
          <w:color w:val="231F20"/>
          <w:spacing w:val="-11"/>
          <w:sz w:val="20"/>
        </w:rPr>
        <w:t> </w:t>
      </w:r>
      <w:r>
        <w:rPr>
          <w:color w:val="231F20"/>
          <w:sz w:val="20"/>
        </w:rPr>
        <w:t>made</w:t>
      </w:r>
      <w:r>
        <w:rPr>
          <w:color w:val="231F20"/>
          <w:spacing w:val="-11"/>
          <w:sz w:val="20"/>
        </w:rPr>
        <w:t> </w:t>
      </w:r>
      <w:r>
        <w:rPr>
          <w:color w:val="231F20"/>
          <w:sz w:val="20"/>
        </w:rPr>
        <w:t>in</w:t>
      </w:r>
      <w:r>
        <w:rPr>
          <w:color w:val="231F20"/>
          <w:spacing w:val="-11"/>
          <w:sz w:val="20"/>
        </w:rPr>
        <w:t> </w:t>
      </w:r>
      <w:r>
        <w:rPr>
          <w:color w:val="231F20"/>
          <w:sz w:val="20"/>
        </w:rPr>
        <w:t>accordance</w:t>
      </w:r>
      <w:r>
        <w:rPr>
          <w:color w:val="231F20"/>
          <w:spacing w:val="-11"/>
          <w:sz w:val="20"/>
        </w:rPr>
        <w:t> </w:t>
      </w:r>
      <w:r>
        <w:rPr>
          <w:color w:val="231F20"/>
          <w:sz w:val="20"/>
        </w:rPr>
        <w:t>therewith,</w:t>
      </w:r>
      <w:r>
        <w:rPr>
          <w:color w:val="231F20"/>
          <w:spacing w:val="-11"/>
          <w:sz w:val="20"/>
        </w:rPr>
        <w:t> </w:t>
      </w:r>
      <w:r>
        <w:rPr>
          <w:color w:val="231F20"/>
          <w:sz w:val="20"/>
        </w:rPr>
        <w:t>and</w:t>
      </w:r>
      <w:r>
        <w:rPr>
          <w:color w:val="231F20"/>
          <w:spacing w:val="-11"/>
          <w:sz w:val="20"/>
        </w:rPr>
        <w:t> </w:t>
      </w:r>
      <w:r>
        <w:rPr>
          <w:color w:val="231F20"/>
          <w:sz w:val="20"/>
        </w:rPr>
        <w:t>the</w:t>
      </w:r>
      <w:r>
        <w:rPr>
          <w:color w:val="231F20"/>
          <w:spacing w:val="-11"/>
          <w:sz w:val="20"/>
        </w:rPr>
        <w:t> </w:t>
      </w:r>
      <w:r>
        <w:rPr>
          <w:color w:val="231F20"/>
          <w:sz w:val="20"/>
        </w:rPr>
        <w:t>person,</w:t>
      </w:r>
      <w:r>
        <w:rPr>
          <w:color w:val="231F20"/>
          <w:spacing w:val="-11"/>
          <w:sz w:val="20"/>
        </w:rPr>
        <w:t> </w:t>
      </w:r>
      <w:r>
        <w:rPr>
          <w:color w:val="231F20"/>
          <w:sz w:val="20"/>
        </w:rPr>
        <w:t>if</w:t>
      </w:r>
      <w:r>
        <w:rPr>
          <w:color w:val="231F20"/>
          <w:spacing w:val="-11"/>
          <w:sz w:val="20"/>
        </w:rPr>
        <w:t> </w:t>
      </w:r>
      <w:r>
        <w:rPr>
          <w:color w:val="231F20"/>
          <w:sz w:val="20"/>
        </w:rPr>
        <w:t>found,</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immediately</w:t>
      </w:r>
      <w:r>
        <w:rPr>
          <w:color w:val="231F20"/>
          <w:spacing w:val="-11"/>
          <w:sz w:val="20"/>
        </w:rPr>
        <w:t> </w:t>
      </w:r>
      <w:r>
        <w:rPr>
          <w:color w:val="231F20"/>
          <w:sz w:val="20"/>
        </w:rPr>
        <w:t>taken before a Magistrate, who shall make such order as in the circumstances of the case seems </w:t>
      </w:r>
      <w:r>
        <w:rPr>
          <w:color w:val="231F20"/>
          <w:spacing w:val="-2"/>
          <w:sz w:val="20"/>
        </w:rPr>
        <w:t>proper.</w:t>
      </w:r>
    </w:p>
    <w:p>
      <w:pPr>
        <w:pStyle w:val="ListParagraph"/>
        <w:numPr>
          <w:ilvl w:val="0"/>
          <w:numId w:val="1"/>
        </w:numPr>
        <w:tabs>
          <w:tab w:pos="3261" w:val="left" w:leader="none"/>
        </w:tabs>
        <w:spacing w:line="249" w:lineRule="auto" w:before="82" w:after="0"/>
        <w:ind w:left="2352" w:right="0" w:firstLine="480"/>
        <w:jc w:val="both"/>
        <w:rPr>
          <w:b/>
          <w:color w:val="231F20"/>
          <w:sz w:val="20"/>
        </w:rPr>
      </w:pPr>
      <w:r>
        <w:rPr>
          <w:color w:val="231F20"/>
          <w:sz w:val="20"/>
        </w:rPr>
        <w:t>Upon complaint made on oath of the abduction or unlawful detention of a woman, or a female child for any unlawful purpose, a District Magistrate, Sub-divisional Magistrate</w:t>
      </w:r>
      <w:r>
        <w:rPr>
          <w:color w:val="231F20"/>
          <w:spacing w:val="-8"/>
          <w:sz w:val="20"/>
        </w:rPr>
        <w:t> </w:t>
      </w:r>
      <w:r>
        <w:rPr>
          <w:color w:val="231F20"/>
          <w:sz w:val="20"/>
        </w:rPr>
        <w:t>or</w:t>
      </w:r>
      <w:r>
        <w:rPr>
          <w:color w:val="231F20"/>
          <w:spacing w:val="-8"/>
          <w:sz w:val="20"/>
        </w:rPr>
        <w:t> </w:t>
      </w:r>
      <w:r>
        <w:rPr>
          <w:color w:val="231F20"/>
          <w:sz w:val="20"/>
        </w:rPr>
        <w:t>Magistrate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first</w:t>
      </w:r>
      <w:r>
        <w:rPr>
          <w:color w:val="231F20"/>
          <w:spacing w:val="-8"/>
          <w:sz w:val="20"/>
        </w:rPr>
        <w:t> </w:t>
      </w:r>
      <w:r>
        <w:rPr>
          <w:color w:val="231F20"/>
          <w:sz w:val="20"/>
        </w:rPr>
        <w:t>class</w:t>
      </w:r>
      <w:r>
        <w:rPr>
          <w:color w:val="231F20"/>
          <w:spacing w:val="-8"/>
          <w:sz w:val="20"/>
        </w:rPr>
        <w:t> </w:t>
      </w:r>
      <w:r>
        <w:rPr>
          <w:color w:val="231F20"/>
          <w:sz w:val="20"/>
        </w:rPr>
        <w:t>may</w:t>
      </w:r>
      <w:r>
        <w:rPr>
          <w:color w:val="231F20"/>
          <w:spacing w:val="-8"/>
          <w:sz w:val="20"/>
        </w:rPr>
        <w:t> </w:t>
      </w:r>
      <w:r>
        <w:rPr>
          <w:color w:val="231F20"/>
          <w:sz w:val="20"/>
        </w:rPr>
        <w:t>make</w:t>
      </w:r>
      <w:r>
        <w:rPr>
          <w:color w:val="231F20"/>
          <w:spacing w:val="-8"/>
          <w:sz w:val="20"/>
        </w:rPr>
        <w:t> </w:t>
      </w:r>
      <w:r>
        <w:rPr>
          <w:color w:val="231F20"/>
          <w:sz w:val="20"/>
        </w:rPr>
        <w:t>an</w:t>
      </w:r>
      <w:r>
        <w:rPr>
          <w:color w:val="231F20"/>
          <w:spacing w:val="-8"/>
          <w:sz w:val="20"/>
        </w:rPr>
        <w:t> </w:t>
      </w:r>
      <w:r>
        <w:rPr>
          <w:color w:val="231F20"/>
          <w:sz w:val="20"/>
        </w:rPr>
        <w:t>order</w:t>
      </w:r>
      <w:r>
        <w:rPr>
          <w:color w:val="231F20"/>
          <w:spacing w:val="-8"/>
          <w:sz w:val="20"/>
        </w:rPr>
        <w:t> </w:t>
      </w:r>
      <w:r>
        <w:rPr>
          <w:color w:val="231F20"/>
          <w:sz w:val="20"/>
        </w:rPr>
        <w:t>for</w:t>
      </w:r>
      <w:r>
        <w:rPr>
          <w:color w:val="231F20"/>
          <w:spacing w:val="-8"/>
          <w:sz w:val="20"/>
        </w:rPr>
        <w:t> </w:t>
      </w:r>
      <w:r>
        <w:rPr>
          <w:color w:val="231F20"/>
          <w:sz w:val="20"/>
        </w:rPr>
        <w:t>the</w:t>
      </w:r>
      <w:r>
        <w:rPr>
          <w:color w:val="231F20"/>
          <w:spacing w:val="-8"/>
          <w:sz w:val="20"/>
        </w:rPr>
        <w:t> </w:t>
      </w:r>
      <w:r>
        <w:rPr>
          <w:color w:val="231F20"/>
          <w:sz w:val="20"/>
        </w:rPr>
        <w:t>immediate</w:t>
      </w:r>
      <w:r>
        <w:rPr>
          <w:color w:val="231F20"/>
          <w:spacing w:val="-8"/>
          <w:sz w:val="20"/>
        </w:rPr>
        <w:t> </w:t>
      </w:r>
      <w:r>
        <w:rPr>
          <w:color w:val="231F20"/>
          <w:sz w:val="20"/>
        </w:rPr>
        <w:t>restoration of</w:t>
      </w:r>
      <w:r>
        <w:rPr>
          <w:color w:val="231F20"/>
          <w:spacing w:val="-12"/>
          <w:sz w:val="20"/>
        </w:rPr>
        <w:t> </w:t>
      </w:r>
      <w:r>
        <w:rPr>
          <w:color w:val="231F20"/>
          <w:sz w:val="20"/>
        </w:rPr>
        <w:t>such</w:t>
      </w:r>
      <w:r>
        <w:rPr>
          <w:color w:val="231F20"/>
          <w:spacing w:val="-12"/>
          <w:sz w:val="20"/>
        </w:rPr>
        <w:t> </w:t>
      </w:r>
      <w:r>
        <w:rPr>
          <w:color w:val="231F20"/>
          <w:sz w:val="20"/>
        </w:rPr>
        <w:t>woman</w:t>
      </w:r>
      <w:r>
        <w:rPr>
          <w:color w:val="231F20"/>
          <w:spacing w:val="-12"/>
          <w:sz w:val="20"/>
        </w:rPr>
        <w:t> </w:t>
      </w:r>
      <w:r>
        <w:rPr>
          <w:color w:val="231F20"/>
          <w:sz w:val="20"/>
        </w:rPr>
        <w:t>to</w:t>
      </w:r>
      <w:r>
        <w:rPr>
          <w:color w:val="231F20"/>
          <w:spacing w:val="-12"/>
          <w:sz w:val="20"/>
        </w:rPr>
        <w:t> </w:t>
      </w:r>
      <w:r>
        <w:rPr>
          <w:color w:val="231F20"/>
          <w:sz w:val="20"/>
        </w:rPr>
        <w:t>her</w:t>
      </w:r>
      <w:r>
        <w:rPr>
          <w:color w:val="231F20"/>
          <w:spacing w:val="-12"/>
          <w:sz w:val="20"/>
        </w:rPr>
        <w:t> </w:t>
      </w:r>
      <w:r>
        <w:rPr>
          <w:color w:val="231F20"/>
          <w:sz w:val="20"/>
        </w:rPr>
        <w:t>liberty,</w:t>
      </w:r>
      <w:r>
        <w:rPr>
          <w:color w:val="231F20"/>
          <w:spacing w:val="-12"/>
          <w:sz w:val="20"/>
        </w:rPr>
        <w:t> </w:t>
      </w:r>
      <w:r>
        <w:rPr>
          <w:color w:val="231F20"/>
          <w:sz w:val="20"/>
        </w:rPr>
        <w:t>or</w:t>
      </w:r>
      <w:r>
        <w:rPr>
          <w:color w:val="231F20"/>
          <w:spacing w:val="-12"/>
          <w:sz w:val="20"/>
        </w:rPr>
        <w:t> </w:t>
      </w:r>
      <w:r>
        <w:rPr>
          <w:color w:val="231F20"/>
          <w:sz w:val="20"/>
        </w:rPr>
        <w:t>of</w:t>
      </w:r>
      <w:r>
        <w:rPr>
          <w:color w:val="231F20"/>
          <w:spacing w:val="-13"/>
          <w:sz w:val="20"/>
        </w:rPr>
        <w:t> </w:t>
      </w:r>
      <w:r>
        <w:rPr>
          <w:color w:val="231F20"/>
          <w:sz w:val="20"/>
        </w:rPr>
        <w:t>such</w:t>
      </w:r>
      <w:r>
        <w:rPr>
          <w:color w:val="231F20"/>
          <w:spacing w:val="-12"/>
          <w:sz w:val="20"/>
        </w:rPr>
        <w:t> </w:t>
      </w:r>
      <w:r>
        <w:rPr>
          <w:color w:val="231F20"/>
          <w:sz w:val="20"/>
        </w:rPr>
        <w:t>female</w:t>
      </w:r>
      <w:r>
        <w:rPr>
          <w:color w:val="231F20"/>
          <w:spacing w:val="-12"/>
          <w:sz w:val="20"/>
        </w:rPr>
        <w:t> </w:t>
      </w:r>
      <w:r>
        <w:rPr>
          <w:color w:val="231F20"/>
          <w:sz w:val="20"/>
        </w:rPr>
        <w:t>child</w:t>
      </w:r>
      <w:r>
        <w:rPr>
          <w:color w:val="231F20"/>
          <w:spacing w:val="-12"/>
          <w:sz w:val="20"/>
        </w:rPr>
        <w:t> </w:t>
      </w:r>
      <w:r>
        <w:rPr>
          <w:color w:val="231F20"/>
          <w:sz w:val="20"/>
        </w:rPr>
        <w:t>to</w:t>
      </w:r>
      <w:r>
        <w:rPr>
          <w:color w:val="231F20"/>
          <w:spacing w:val="-12"/>
          <w:sz w:val="20"/>
        </w:rPr>
        <w:t> </w:t>
      </w:r>
      <w:r>
        <w:rPr>
          <w:color w:val="231F20"/>
          <w:sz w:val="20"/>
        </w:rPr>
        <w:t>her</w:t>
      </w:r>
      <w:r>
        <w:rPr>
          <w:color w:val="231F20"/>
          <w:spacing w:val="-12"/>
          <w:sz w:val="20"/>
        </w:rPr>
        <w:t> </w:t>
      </w:r>
      <w:r>
        <w:rPr>
          <w:color w:val="231F20"/>
          <w:sz w:val="20"/>
        </w:rPr>
        <w:t>parent,</w:t>
      </w:r>
      <w:r>
        <w:rPr>
          <w:color w:val="231F20"/>
          <w:spacing w:val="-12"/>
          <w:sz w:val="20"/>
        </w:rPr>
        <w:t> </w:t>
      </w:r>
      <w:r>
        <w:rPr>
          <w:color w:val="231F20"/>
          <w:sz w:val="20"/>
        </w:rPr>
        <w:t>guardian</w:t>
      </w:r>
      <w:r>
        <w:rPr>
          <w:color w:val="231F20"/>
          <w:spacing w:val="-12"/>
          <w:sz w:val="20"/>
        </w:rPr>
        <w:t> </w:t>
      </w:r>
      <w:r>
        <w:rPr>
          <w:color w:val="231F20"/>
          <w:sz w:val="20"/>
        </w:rPr>
        <w:t>or</w:t>
      </w:r>
      <w:r>
        <w:rPr>
          <w:color w:val="231F20"/>
          <w:spacing w:val="-12"/>
          <w:sz w:val="20"/>
        </w:rPr>
        <w:t> </w:t>
      </w:r>
      <w:r>
        <w:rPr>
          <w:color w:val="231F20"/>
          <w:sz w:val="20"/>
        </w:rPr>
        <w:t>other</w:t>
      </w:r>
      <w:r>
        <w:rPr>
          <w:color w:val="231F20"/>
          <w:spacing w:val="-13"/>
          <w:sz w:val="20"/>
        </w:rPr>
        <w:t> </w:t>
      </w:r>
      <w:r>
        <w:rPr>
          <w:color w:val="231F20"/>
          <w:sz w:val="20"/>
        </w:rPr>
        <w:t>person having</w:t>
      </w:r>
      <w:r>
        <w:rPr>
          <w:color w:val="231F20"/>
          <w:spacing w:val="-9"/>
          <w:sz w:val="20"/>
        </w:rPr>
        <w:t> </w:t>
      </w:r>
      <w:r>
        <w:rPr>
          <w:color w:val="231F20"/>
          <w:sz w:val="20"/>
        </w:rPr>
        <w:t>the</w:t>
      </w:r>
      <w:r>
        <w:rPr>
          <w:color w:val="231F20"/>
          <w:spacing w:val="-9"/>
          <w:sz w:val="20"/>
        </w:rPr>
        <w:t> </w:t>
      </w:r>
      <w:r>
        <w:rPr>
          <w:color w:val="231F20"/>
          <w:sz w:val="20"/>
        </w:rPr>
        <w:t>lawful</w:t>
      </w:r>
      <w:r>
        <w:rPr>
          <w:color w:val="231F20"/>
          <w:spacing w:val="-9"/>
          <w:sz w:val="20"/>
        </w:rPr>
        <w:t> </w:t>
      </w:r>
      <w:r>
        <w:rPr>
          <w:color w:val="231F20"/>
          <w:sz w:val="20"/>
        </w:rPr>
        <w:t>charge</w:t>
      </w:r>
      <w:r>
        <w:rPr>
          <w:color w:val="231F20"/>
          <w:spacing w:val="-9"/>
          <w:sz w:val="20"/>
        </w:rPr>
        <w:t> </w:t>
      </w:r>
      <w:r>
        <w:rPr>
          <w:color w:val="231F20"/>
          <w:sz w:val="20"/>
        </w:rPr>
        <w:t>of</w:t>
      </w:r>
      <w:r>
        <w:rPr>
          <w:color w:val="231F20"/>
          <w:spacing w:val="-9"/>
          <w:sz w:val="20"/>
        </w:rPr>
        <w:t> </w:t>
      </w:r>
      <w:r>
        <w:rPr>
          <w:color w:val="231F20"/>
          <w:sz w:val="20"/>
        </w:rPr>
        <w:t>such</w:t>
      </w:r>
      <w:r>
        <w:rPr>
          <w:color w:val="231F20"/>
          <w:spacing w:val="-9"/>
          <w:sz w:val="20"/>
        </w:rPr>
        <w:t> </w:t>
      </w:r>
      <w:r>
        <w:rPr>
          <w:color w:val="231F20"/>
          <w:sz w:val="20"/>
        </w:rPr>
        <w:t>child,</w:t>
      </w:r>
      <w:r>
        <w:rPr>
          <w:color w:val="231F20"/>
          <w:spacing w:val="-9"/>
          <w:sz w:val="20"/>
        </w:rPr>
        <w:t> </w:t>
      </w:r>
      <w:r>
        <w:rPr>
          <w:color w:val="231F20"/>
          <w:sz w:val="20"/>
        </w:rPr>
        <w:t>and</w:t>
      </w:r>
      <w:r>
        <w:rPr>
          <w:color w:val="231F20"/>
          <w:spacing w:val="-9"/>
          <w:sz w:val="20"/>
        </w:rPr>
        <w:t> </w:t>
      </w:r>
      <w:r>
        <w:rPr>
          <w:color w:val="231F20"/>
          <w:sz w:val="20"/>
        </w:rPr>
        <w:t>may</w:t>
      </w:r>
      <w:r>
        <w:rPr>
          <w:color w:val="231F20"/>
          <w:spacing w:val="-9"/>
          <w:sz w:val="20"/>
        </w:rPr>
        <w:t> </w:t>
      </w:r>
      <w:r>
        <w:rPr>
          <w:color w:val="231F20"/>
          <w:sz w:val="20"/>
        </w:rPr>
        <w:t>compel</w:t>
      </w:r>
      <w:r>
        <w:rPr>
          <w:color w:val="231F20"/>
          <w:spacing w:val="-9"/>
          <w:sz w:val="20"/>
        </w:rPr>
        <w:t> </w:t>
      </w:r>
      <w:r>
        <w:rPr>
          <w:color w:val="231F20"/>
          <w:sz w:val="20"/>
        </w:rPr>
        <w:t>compliance</w:t>
      </w:r>
      <w:r>
        <w:rPr>
          <w:color w:val="231F20"/>
          <w:spacing w:val="-9"/>
          <w:sz w:val="20"/>
        </w:rPr>
        <w:t> </w:t>
      </w:r>
      <w:r>
        <w:rPr>
          <w:color w:val="231F20"/>
          <w:sz w:val="20"/>
        </w:rPr>
        <w:t>with</w:t>
      </w:r>
      <w:r>
        <w:rPr>
          <w:color w:val="231F20"/>
          <w:spacing w:val="-9"/>
          <w:sz w:val="20"/>
        </w:rPr>
        <w:t> </w:t>
      </w:r>
      <w:r>
        <w:rPr>
          <w:color w:val="231F20"/>
          <w:sz w:val="20"/>
        </w:rPr>
        <w:t>such</w:t>
      </w:r>
      <w:r>
        <w:rPr>
          <w:color w:val="231F20"/>
          <w:spacing w:val="-9"/>
          <w:sz w:val="20"/>
        </w:rPr>
        <w:t> </w:t>
      </w:r>
      <w:r>
        <w:rPr>
          <w:color w:val="231F20"/>
          <w:sz w:val="20"/>
        </w:rPr>
        <w:t>order,</w:t>
      </w:r>
      <w:r>
        <w:rPr>
          <w:color w:val="231F20"/>
          <w:spacing w:val="-9"/>
          <w:sz w:val="20"/>
        </w:rPr>
        <w:t> </w:t>
      </w:r>
      <w:r>
        <w:rPr>
          <w:color w:val="231F20"/>
          <w:sz w:val="20"/>
        </w:rPr>
        <w:t>using such force as may be necessary.</w:t>
      </w:r>
    </w:p>
    <w:p>
      <w:pPr>
        <w:pStyle w:val="ListParagraph"/>
        <w:numPr>
          <w:ilvl w:val="0"/>
          <w:numId w:val="43"/>
        </w:numPr>
        <w:tabs>
          <w:tab w:pos="4323" w:val="left" w:leader="none"/>
        </w:tabs>
        <w:spacing w:line="240" w:lineRule="auto" w:before="87" w:after="0"/>
        <w:ind w:left="4323" w:right="0" w:hanging="185"/>
        <w:jc w:val="both"/>
        <w:rPr>
          <w:i/>
          <w:sz w:val="20"/>
        </w:rPr>
      </w:pPr>
      <w:r>
        <w:rPr>
          <w:i/>
          <w:color w:val="231F20"/>
          <w:sz w:val="20"/>
        </w:rPr>
        <w:t>—General</w:t>
      </w:r>
      <w:r>
        <w:rPr>
          <w:i/>
          <w:color w:val="231F20"/>
          <w:spacing w:val="19"/>
          <w:sz w:val="20"/>
        </w:rPr>
        <w:t> </w:t>
      </w:r>
      <w:r>
        <w:rPr>
          <w:i/>
          <w:color w:val="231F20"/>
          <w:sz w:val="20"/>
        </w:rPr>
        <w:t>provisions</w:t>
      </w:r>
      <w:r>
        <w:rPr>
          <w:i/>
          <w:color w:val="231F20"/>
          <w:spacing w:val="19"/>
          <w:sz w:val="20"/>
        </w:rPr>
        <w:t> </w:t>
      </w:r>
      <w:r>
        <w:rPr>
          <w:i/>
          <w:color w:val="231F20"/>
          <w:sz w:val="20"/>
        </w:rPr>
        <w:t>relating</w:t>
      </w:r>
      <w:r>
        <w:rPr>
          <w:i/>
          <w:color w:val="231F20"/>
          <w:spacing w:val="19"/>
          <w:sz w:val="20"/>
        </w:rPr>
        <w:t> </w:t>
      </w:r>
      <w:r>
        <w:rPr>
          <w:i/>
          <w:color w:val="231F20"/>
          <w:sz w:val="20"/>
        </w:rPr>
        <w:t>to</w:t>
      </w:r>
      <w:r>
        <w:rPr>
          <w:i/>
          <w:color w:val="231F20"/>
          <w:spacing w:val="19"/>
          <w:sz w:val="20"/>
        </w:rPr>
        <w:t> </w:t>
      </w:r>
      <w:r>
        <w:rPr>
          <w:i/>
          <w:color w:val="231F20"/>
          <w:spacing w:val="-2"/>
          <w:sz w:val="20"/>
        </w:rPr>
        <w:t>searches</w:t>
      </w:r>
    </w:p>
    <w:p>
      <w:pPr>
        <w:pStyle w:val="ListParagraph"/>
        <w:numPr>
          <w:ilvl w:val="0"/>
          <w:numId w:val="1"/>
        </w:numPr>
        <w:tabs>
          <w:tab w:pos="3227" w:val="left" w:leader="none"/>
        </w:tabs>
        <w:spacing w:line="249" w:lineRule="auto" w:before="92" w:after="0"/>
        <w:ind w:left="2352" w:right="2" w:firstLine="480"/>
        <w:jc w:val="both"/>
        <w:rPr>
          <w:b/>
          <w:color w:val="231F20"/>
          <w:sz w:val="20"/>
        </w:rPr>
      </w:pPr>
      <w:r>
        <w:rPr>
          <w:color w:val="231F20"/>
          <w:sz w:val="20"/>
        </w:rPr>
        <w:t>The</w:t>
      </w:r>
      <w:r>
        <w:rPr>
          <w:color w:val="231F20"/>
          <w:spacing w:val="-2"/>
          <w:sz w:val="20"/>
        </w:rPr>
        <w:t> </w:t>
      </w:r>
      <w:r>
        <w:rPr>
          <w:color w:val="231F20"/>
          <w:sz w:val="20"/>
        </w:rPr>
        <w:t>provisions</w:t>
      </w:r>
      <w:r>
        <w:rPr>
          <w:color w:val="231F20"/>
          <w:spacing w:val="-2"/>
          <w:sz w:val="20"/>
        </w:rPr>
        <w:t> </w:t>
      </w:r>
      <w:r>
        <w:rPr>
          <w:color w:val="231F20"/>
          <w:sz w:val="20"/>
        </w:rPr>
        <w:t>of</w:t>
      </w:r>
      <w:r>
        <w:rPr>
          <w:color w:val="231F20"/>
          <w:spacing w:val="-2"/>
          <w:sz w:val="20"/>
        </w:rPr>
        <w:t> </w:t>
      </w:r>
      <w:r>
        <w:rPr>
          <w:color w:val="231F20"/>
          <w:sz w:val="20"/>
        </w:rPr>
        <w:t>sections</w:t>
      </w:r>
      <w:r>
        <w:rPr>
          <w:color w:val="231F20"/>
          <w:spacing w:val="-2"/>
          <w:sz w:val="20"/>
        </w:rPr>
        <w:t> </w:t>
      </w:r>
      <w:r>
        <w:rPr>
          <w:color w:val="231F20"/>
          <w:sz w:val="20"/>
        </w:rPr>
        <w:t>32,</w:t>
      </w:r>
      <w:r>
        <w:rPr>
          <w:color w:val="231F20"/>
          <w:spacing w:val="-2"/>
          <w:sz w:val="20"/>
        </w:rPr>
        <w:t> </w:t>
      </w:r>
      <w:r>
        <w:rPr>
          <w:color w:val="231F20"/>
          <w:sz w:val="20"/>
        </w:rPr>
        <w:t>72,</w:t>
      </w:r>
      <w:r>
        <w:rPr>
          <w:color w:val="231F20"/>
          <w:spacing w:val="-2"/>
          <w:sz w:val="20"/>
        </w:rPr>
        <w:t> </w:t>
      </w:r>
      <w:r>
        <w:rPr>
          <w:color w:val="231F20"/>
          <w:sz w:val="20"/>
        </w:rPr>
        <w:t>74,</w:t>
      </w:r>
      <w:r>
        <w:rPr>
          <w:color w:val="231F20"/>
          <w:spacing w:val="-2"/>
          <w:sz w:val="20"/>
        </w:rPr>
        <w:t> </w:t>
      </w:r>
      <w:r>
        <w:rPr>
          <w:color w:val="231F20"/>
          <w:sz w:val="20"/>
        </w:rPr>
        <w:t>76,</w:t>
      </w:r>
      <w:r>
        <w:rPr>
          <w:color w:val="231F20"/>
          <w:spacing w:val="-2"/>
          <w:sz w:val="20"/>
        </w:rPr>
        <w:t> </w:t>
      </w:r>
      <w:r>
        <w:rPr>
          <w:color w:val="231F20"/>
          <w:sz w:val="20"/>
        </w:rPr>
        <w:t>79,</w:t>
      </w:r>
      <w:r>
        <w:rPr>
          <w:color w:val="231F20"/>
          <w:spacing w:val="-2"/>
          <w:sz w:val="20"/>
        </w:rPr>
        <w:t> </w:t>
      </w:r>
      <w:r>
        <w:rPr>
          <w:color w:val="231F20"/>
          <w:sz w:val="20"/>
        </w:rPr>
        <w:t>80</w:t>
      </w:r>
      <w:r>
        <w:rPr>
          <w:color w:val="231F20"/>
          <w:spacing w:val="-2"/>
          <w:sz w:val="20"/>
        </w:rPr>
        <w:t> </w:t>
      </w:r>
      <w:r>
        <w:rPr>
          <w:color w:val="231F20"/>
          <w:sz w:val="20"/>
        </w:rPr>
        <w:t>and</w:t>
      </w:r>
      <w:r>
        <w:rPr>
          <w:color w:val="231F20"/>
          <w:spacing w:val="-2"/>
          <w:sz w:val="20"/>
        </w:rPr>
        <w:t> </w:t>
      </w:r>
      <w:r>
        <w:rPr>
          <w:color w:val="231F20"/>
          <w:sz w:val="20"/>
        </w:rPr>
        <w:t>81</w:t>
      </w:r>
      <w:r>
        <w:rPr>
          <w:color w:val="231F20"/>
          <w:spacing w:val="-2"/>
          <w:sz w:val="20"/>
        </w:rPr>
        <w:t> </w:t>
      </w:r>
      <w:r>
        <w:rPr>
          <w:color w:val="231F20"/>
          <w:sz w:val="20"/>
        </w:rPr>
        <w:t>shall,</w:t>
      </w:r>
      <w:r>
        <w:rPr>
          <w:color w:val="231F20"/>
          <w:spacing w:val="-2"/>
          <w:sz w:val="20"/>
        </w:rPr>
        <w:t> </w:t>
      </w:r>
      <w:r>
        <w:rPr>
          <w:color w:val="231F20"/>
          <w:sz w:val="20"/>
        </w:rPr>
        <w:t>so</w:t>
      </w:r>
      <w:r>
        <w:rPr>
          <w:color w:val="231F20"/>
          <w:spacing w:val="-2"/>
          <w:sz w:val="20"/>
        </w:rPr>
        <w:t> </w:t>
      </w:r>
      <w:r>
        <w:rPr>
          <w:color w:val="231F20"/>
          <w:sz w:val="20"/>
        </w:rPr>
        <w:t>far</w:t>
      </w:r>
      <w:r>
        <w:rPr>
          <w:color w:val="231F20"/>
          <w:spacing w:val="-2"/>
          <w:sz w:val="20"/>
        </w:rPr>
        <w:t> </w:t>
      </w:r>
      <w:r>
        <w:rPr>
          <w:color w:val="231F20"/>
          <w:sz w:val="20"/>
        </w:rPr>
        <w:t>as</w:t>
      </w:r>
      <w:r>
        <w:rPr>
          <w:color w:val="231F20"/>
          <w:spacing w:val="-2"/>
          <w:sz w:val="20"/>
        </w:rPr>
        <w:t> </w:t>
      </w:r>
      <w:r>
        <w:rPr>
          <w:color w:val="231F20"/>
          <w:sz w:val="20"/>
        </w:rPr>
        <w:t>may</w:t>
      </w:r>
      <w:r>
        <w:rPr>
          <w:color w:val="231F20"/>
          <w:spacing w:val="-2"/>
          <w:sz w:val="20"/>
        </w:rPr>
        <w:t> </w:t>
      </w:r>
      <w:r>
        <w:rPr>
          <w:color w:val="231F20"/>
          <w:sz w:val="20"/>
        </w:rPr>
        <w:t>be, apply</w:t>
      </w:r>
      <w:r>
        <w:rPr>
          <w:color w:val="231F20"/>
          <w:spacing w:val="-3"/>
          <w:sz w:val="20"/>
        </w:rPr>
        <w:t> </w:t>
      </w:r>
      <w:r>
        <w:rPr>
          <w:color w:val="231F20"/>
          <w:sz w:val="20"/>
        </w:rPr>
        <w:t>to</w:t>
      </w:r>
      <w:r>
        <w:rPr>
          <w:color w:val="231F20"/>
          <w:spacing w:val="-3"/>
          <w:sz w:val="20"/>
        </w:rPr>
        <w:t> </w:t>
      </w:r>
      <w:r>
        <w:rPr>
          <w:color w:val="231F20"/>
          <w:sz w:val="20"/>
        </w:rPr>
        <w:t>all</w:t>
      </w:r>
      <w:r>
        <w:rPr>
          <w:color w:val="231F20"/>
          <w:spacing w:val="-3"/>
          <w:sz w:val="20"/>
        </w:rPr>
        <w:t> </w:t>
      </w:r>
      <w:r>
        <w:rPr>
          <w:color w:val="231F20"/>
          <w:sz w:val="20"/>
        </w:rPr>
        <w:t>search-warrants</w:t>
      </w:r>
      <w:r>
        <w:rPr>
          <w:color w:val="231F20"/>
          <w:spacing w:val="-3"/>
          <w:sz w:val="20"/>
        </w:rPr>
        <w:t> </w:t>
      </w:r>
      <w:r>
        <w:rPr>
          <w:color w:val="231F20"/>
          <w:sz w:val="20"/>
        </w:rPr>
        <w:t>issued</w:t>
      </w:r>
      <w:r>
        <w:rPr>
          <w:color w:val="231F20"/>
          <w:spacing w:val="-3"/>
          <w:sz w:val="20"/>
        </w:rPr>
        <w:t> </w:t>
      </w:r>
      <w:r>
        <w:rPr>
          <w:color w:val="231F20"/>
          <w:sz w:val="20"/>
        </w:rPr>
        <w:t>under</w:t>
      </w:r>
      <w:r>
        <w:rPr>
          <w:color w:val="231F20"/>
          <w:spacing w:val="-3"/>
          <w:sz w:val="20"/>
        </w:rPr>
        <w:t> </w:t>
      </w:r>
      <w:r>
        <w:rPr>
          <w:color w:val="231F20"/>
          <w:sz w:val="20"/>
        </w:rPr>
        <w:t>section</w:t>
      </w:r>
      <w:r>
        <w:rPr>
          <w:color w:val="231F20"/>
          <w:spacing w:val="-3"/>
          <w:sz w:val="20"/>
        </w:rPr>
        <w:t> </w:t>
      </w:r>
      <w:r>
        <w:rPr>
          <w:color w:val="231F20"/>
          <w:sz w:val="20"/>
        </w:rPr>
        <w:t>96,</w:t>
      </w:r>
      <w:r>
        <w:rPr>
          <w:color w:val="231F20"/>
          <w:spacing w:val="-3"/>
          <w:sz w:val="20"/>
        </w:rPr>
        <w:t> </w:t>
      </w:r>
      <w:r>
        <w:rPr>
          <w:color w:val="231F20"/>
          <w:sz w:val="20"/>
        </w:rPr>
        <w:t>section</w:t>
      </w:r>
      <w:r>
        <w:rPr>
          <w:color w:val="231F20"/>
          <w:spacing w:val="-3"/>
          <w:sz w:val="20"/>
        </w:rPr>
        <w:t> </w:t>
      </w:r>
      <w:r>
        <w:rPr>
          <w:color w:val="231F20"/>
          <w:sz w:val="20"/>
        </w:rPr>
        <w:t>97,</w:t>
      </w:r>
      <w:r>
        <w:rPr>
          <w:color w:val="231F20"/>
          <w:spacing w:val="-3"/>
          <w:sz w:val="20"/>
        </w:rPr>
        <w:t> </w:t>
      </w:r>
      <w:r>
        <w:rPr>
          <w:color w:val="231F20"/>
          <w:sz w:val="20"/>
        </w:rPr>
        <w:t>section</w:t>
      </w:r>
      <w:r>
        <w:rPr>
          <w:color w:val="231F20"/>
          <w:spacing w:val="-3"/>
          <w:sz w:val="20"/>
        </w:rPr>
        <w:t> </w:t>
      </w:r>
      <w:r>
        <w:rPr>
          <w:color w:val="231F20"/>
          <w:sz w:val="20"/>
        </w:rPr>
        <w:t>98</w:t>
      </w:r>
      <w:r>
        <w:rPr>
          <w:color w:val="231F20"/>
          <w:spacing w:val="-3"/>
          <w:sz w:val="20"/>
        </w:rPr>
        <w:t> </w:t>
      </w:r>
      <w:r>
        <w:rPr>
          <w:color w:val="231F20"/>
          <w:sz w:val="20"/>
        </w:rPr>
        <w:t>or</w:t>
      </w:r>
      <w:r>
        <w:rPr>
          <w:color w:val="231F20"/>
          <w:spacing w:val="-3"/>
          <w:sz w:val="20"/>
        </w:rPr>
        <w:t> </w:t>
      </w:r>
      <w:r>
        <w:rPr>
          <w:color w:val="231F20"/>
          <w:sz w:val="20"/>
        </w:rPr>
        <w:t>section</w:t>
      </w:r>
      <w:r>
        <w:rPr>
          <w:color w:val="231F20"/>
          <w:spacing w:val="-3"/>
          <w:sz w:val="20"/>
        </w:rPr>
        <w:t> </w:t>
      </w:r>
      <w:r>
        <w:rPr>
          <w:color w:val="231F20"/>
          <w:sz w:val="20"/>
        </w:rPr>
        <w:t>100.</w:t>
      </w:r>
    </w:p>
    <w:p>
      <w:pPr>
        <w:pStyle w:val="BodyText"/>
        <w:spacing w:before="189"/>
      </w:pPr>
    </w:p>
    <w:p>
      <w:pPr>
        <w:pStyle w:val="ListParagraph"/>
        <w:numPr>
          <w:ilvl w:val="0"/>
          <w:numId w:val="1"/>
        </w:numPr>
        <w:tabs>
          <w:tab w:pos="3257" w:val="left" w:leader="none"/>
        </w:tabs>
        <w:spacing w:line="249" w:lineRule="auto" w:before="0" w:after="0"/>
        <w:ind w:left="2352" w:right="1" w:firstLine="480"/>
        <w:jc w:val="both"/>
        <w:rPr>
          <w:b/>
          <w:color w:val="231F20"/>
          <w:sz w:val="20"/>
        </w:rPr>
      </w:pPr>
      <w:r>
        <w:rPr>
          <w:color w:val="231F20"/>
          <w:sz w:val="20"/>
        </w:rPr>
        <w:t>(</w:t>
      </w:r>
      <w:r>
        <w:rPr>
          <w:i/>
          <w:color w:val="231F20"/>
          <w:sz w:val="20"/>
        </w:rPr>
        <w:t>1</w:t>
      </w:r>
      <w:r>
        <w:rPr>
          <w:color w:val="231F20"/>
          <w:sz w:val="20"/>
        </w:rPr>
        <w:t>) Whenever any place liable to search or inspection under this Chapter is closed, any person residing in, or being in charge of, such place, shall, on demand of </w:t>
      </w:r>
      <w:r>
        <w:rPr>
          <w:color w:val="231F20"/>
          <w:sz w:val="20"/>
        </w:rPr>
        <w:t>the officer</w:t>
      </w:r>
      <w:r>
        <w:rPr>
          <w:color w:val="231F20"/>
          <w:spacing w:val="-4"/>
          <w:sz w:val="20"/>
        </w:rPr>
        <w:t> </w:t>
      </w:r>
      <w:r>
        <w:rPr>
          <w:color w:val="231F20"/>
          <w:sz w:val="20"/>
        </w:rPr>
        <w:t>or</w:t>
      </w:r>
      <w:r>
        <w:rPr>
          <w:color w:val="231F20"/>
          <w:spacing w:val="-4"/>
          <w:sz w:val="20"/>
        </w:rPr>
        <w:t> </w:t>
      </w:r>
      <w:r>
        <w:rPr>
          <w:color w:val="231F20"/>
          <w:sz w:val="20"/>
        </w:rPr>
        <w:t>other</w:t>
      </w:r>
      <w:r>
        <w:rPr>
          <w:color w:val="231F20"/>
          <w:spacing w:val="-4"/>
          <w:sz w:val="20"/>
        </w:rPr>
        <w:t> </w:t>
      </w:r>
      <w:r>
        <w:rPr>
          <w:color w:val="231F20"/>
          <w:sz w:val="20"/>
        </w:rPr>
        <w:t>person</w:t>
      </w:r>
      <w:r>
        <w:rPr>
          <w:color w:val="231F20"/>
          <w:spacing w:val="-4"/>
          <w:sz w:val="20"/>
        </w:rPr>
        <w:t> </w:t>
      </w:r>
      <w:r>
        <w:rPr>
          <w:color w:val="231F20"/>
          <w:sz w:val="20"/>
        </w:rPr>
        <w:t>executing</w:t>
      </w:r>
      <w:r>
        <w:rPr>
          <w:color w:val="231F20"/>
          <w:spacing w:val="-4"/>
          <w:sz w:val="20"/>
        </w:rPr>
        <w:t> </w:t>
      </w:r>
      <w:r>
        <w:rPr>
          <w:color w:val="231F20"/>
          <w:sz w:val="20"/>
        </w:rPr>
        <w:t>the</w:t>
      </w:r>
      <w:r>
        <w:rPr>
          <w:color w:val="231F20"/>
          <w:spacing w:val="-4"/>
          <w:sz w:val="20"/>
        </w:rPr>
        <w:t> </w:t>
      </w:r>
      <w:r>
        <w:rPr>
          <w:color w:val="231F20"/>
          <w:sz w:val="20"/>
        </w:rPr>
        <w:t>warrant,</w:t>
      </w:r>
      <w:r>
        <w:rPr>
          <w:color w:val="231F20"/>
          <w:spacing w:val="-4"/>
          <w:sz w:val="20"/>
        </w:rPr>
        <w:t> </w:t>
      </w:r>
      <w:r>
        <w:rPr>
          <w:color w:val="231F20"/>
          <w:sz w:val="20"/>
        </w:rPr>
        <w:t>and</w:t>
      </w:r>
      <w:r>
        <w:rPr>
          <w:color w:val="231F20"/>
          <w:spacing w:val="-4"/>
          <w:sz w:val="20"/>
        </w:rPr>
        <w:t> </w:t>
      </w:r>
      <w:r>
        <w:rPr>
          <w:color w:val="231F20"/>
          <w:sz w:val="20"/>
        </w:rPr>
        <w:t>on</w:t>
      </w:r>
      <w:r>
        <w:rPr>
          <w:color w:val="231F20"/>
          <w:spacing w:val="-4"/>
          <w:sz w:val="20"/>
        </w:rPr>
        <w:t> </w:t>
      </w:r>
      <w:r>
        <w:rPr>
          <w:color w:val="231F20"/>
          <w:sz w:val="20"/>
        </w:rPr>
        <w:t>production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warrant,</w:t>
      </w:r>
      <w:r>
        <w:rPr>
          <w:color w:val="231F20"/>
          <w:spacing w:val="-4"/>
          <w:sz w:val="20"/>
        </w:rPr>
        <w:t> </w:t>
      </w:r>
      <w:r>
        <w:rPr>
          <w:color w:val="231F20"/>
          <w:sz w:val="20"/>
        </w:rPr>
        <w:t>allow</w:t>
      </w:r>
      <w:r>
        <w:rPr>
          <w:color w:val="231F20"/>
          <w:spacing w:val="-4"/>
          <w:sz w:val="20"/>
        </w:rPr>
        <w:t> </w:t>
      </w:r>
      <w:r>
        <w:rPr>
          <w:color w:val="231F20"/>
          <w:sz w:val="20"/>
        </w:rPr>
        <w:t>him free ingress thereto, and afford all reasonable facilities for a search therein.</w:t>
      </w:r>
    </w:p>
    <w:p>
      <w:pPr>
        <w:pStyle w:val="ListParagraph"/>
        <w:numPr>
          <w:ilvl w:val="0"/>
          <w:numId w:val="49"/>
        </w:numPr>
        <w:tabs>
          <w:tab w:pos="3142" w:val="left" w:leader="none"/>
        </w:tabs>
        <w:spacing w:line="249" w:lineRule="auto" w:before="85" w:after="0"/>
        <w:ind w:left="2352" w:right="1" w:firstLine="480"/>
        <w:jc w:val="both"/>
        <w:rPr>
          <w:sz w:val="20"/>
        </w:rPr>
      </w:pPr>
      <w:r>
        <w:rPr>
          <w:color w:val="231F20"/>
          <w:sz w:val="20"/>
        </w:rPr>
        <w:t>If ingress into such place cannot be so obtained, the officer or other person executing</w:t>
      </w:r>
      <w:r>
        <w:rPr>
          <w:color w:val="231F20"/>
          <w:spacing w:val="-13"/>
          <w:sz w:val="20"/>
        </w:rPr>
        <w:t> </w:t>
      </w:r>
      <w:r>
        <w:rPr>
          <w:color w:val="231F20"/>
          <w:sz w:val="20"/>
        </w:rPr>
        <w:t>the</w:t>
      </w:r>
      <w:r>
        <w:rPr>
          <w:color w:val="231F20"/>
          <w:spacing w:val="-12"/>
          <w:sz w:val="20"/>
        </w:rPr>
        <w:t> </w:t>
      </w:r>
      <w:r>
        <w:rPr>
          <w:color w:val="231F20"/>
          <w:sz w:val="20"/>
        </w:rPr>
        <w:t>warrant</w:t>
      </w:r>
      <w:r>
        <w:rPr>
          <w:color w:val="231F20"/>
          <w:spacing w:val="-13"/>
          <w:sz w:val="20"/>
        </w:rPr>
        <w:t> </w:t>
      </w:r>
      <w:r>
        <w:rPr>
          <w:color w:val="231F20"/>
          <w:sz w:val="20"/>
        </w:rPr>
        <w:t>may</w:t>
      </w:r>
      <w:r>
        <w:rPr>
          <w:color w:val="231F20"/>
          <w:spacing w:val="-12"/>
          <w:sz w:val="20"/>
        </w:rPr>
        <w:t> </w:t>
      </w:r>
      <w:r>
        <w:rPr>
          <w:color w:val="231F20"/>
          <w:sz w:val="20"/>
        </w:rPr>
        <w:t>proceed</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manner</w:t>
      </w:r>
      <w:r>
        <w:rPr>
          <w:color w:val="231F20"/>
          <w:spacing w:val="-12"/>
          <w:sz w:val="20"/>
        </w:rPr>
        <w:t> </w:t>
      </w:r>
      <w:r>
        <w:rPr>
          <w:color w:val="231F20"/>
          <w:sz w:val="20"/>
        </w:rPr>
        <w:t>provided</w:t>
      </w:r>
      <w:r>
        <w:rPr>
          <w:color w:val="231F20"/>
          <w:spacing w:val="-13"/>
          <w:sz w:val="20"/>
        </w:rPr>
        <w:t> </w:t>
      </w:r>
      <w:r>
        <w:rPr>
          <w:color w:val="231F20"/>
          <w:sz w:val="20"/>
        </w:rPr>
        <w:t>by</w:t>
      </w:r>
      <w:r>
        <w:rPr>
          <w:color w:val="231F20"/>
          <w:spacing w:val="-12"/>
          <w:sz w:val="20"/>
        </w:rPr>
        <w:t> </w:t>
      </w:r>
      <w:r>
        <w:rPr>
          <w:color w:val="231F20"/>
          <w:sz w:val="20"/>
        </w:rPr>
        <w:t>sub-section</w:t>
      </w:r>
      <w:r>
        <w:rPr>
          <w:color w:val="231F20"/>
          <w:spacing w:val="-13"/>
          <w:sz w:val="20"/>
        </w:rPr>
        <w:t> </w:t>
      </w:r>
      <w:r>
        <w:rPr>
          <w:color w:val="231F20"/>
          <w:sz w:val="20"/>
        </w:rPr>
        <w:t>(</w:t>
      </w:r>
      <w:r>
        <w:rPr>
          <w:i/>
          <w:color w:val="231F20"/>
          <w:sz w:val="20"/>
        </w:rPr>
        <w:t>2</w:t>
      </w:r>
      <w:r>
        <w:rPr>
          <w:color w:val="231F20"/>
          <w:sz w:val="20"/>
        </w:rPr>
        <w:t>)</w:t>
      </w:r>
      <w:r>
        <w:rPr>
          <w:color w:val="231F20"/>
          <w:spacing w:val="-12"/>
          <w:sz w:val="20"/>
        </w:rPr>
        <w:t> </w:t>
      </w:r>
      <w:r>
        <w:rPr>
          <w:color w:val="231F20"/>
          <w:sz w:val="20"/>
        </w:rPr>
        <w:t>of</w:t>
      </w:r>
      <w:r>
        <w:rPr>
          <w:color w:val="231F20"/>
          <w:spacing w:val="-13"/>
          <w:sz w:val="20"/>
        </w:rPr>
        <w:t> </w:t>
      </w:r>
      <w:r>
        <w:rPr>
          <w:color w:val="231F20"/>
          <w:sz w:val="20"/>
        </w:rPr>
        <w:t>section</w:t>
      </w:r>
      <w:r>
        <w:rPr>
          <w:color w:val="231F20"/>
          <w:spacing w:val="-12"/>
          <w:sz w:val="20"/>
        </w:rPr>
        <w:t> </w:t>
      </w:r>
      <w:r>
        <w:rPr>
          <w:color w:val="231F20"/>
          <w:sz w:val="20"/>
        </w:rPr>
        <w:t>44.</w:t>
      </w:r>
    </w:p>
    <w:p>
      <w:pPr>
        <w:pStyle w:val="ListParagraph"/>
        <w:numPr>
          <w:ilvl w:val="0"/>
          <w:numId w:val="49"/>
        </w:numPr>
        <w:tabs>
          <w:tab w:pos="3119" w:val="left" w:leader="none"/>
        </w:tabs>
        <w:spacing w:line="249" w:lineRule="auto" w:before="78" w:after="0"/>
        <w:ind w:left="2352" w:right="1" w:firstLine="480"/>
        <w:jc w:val="both"/>
        <w:rPr>
          <w:sz w:val="20"/>
        </w:rPr>
      </w:pPr>
      <w:r>
        <w:rPr>
          <w:color w:val="231F20"/>
          <w:sz w:val="20"/>
        </w:rPr>
        <w:t>Where any person in or about such place is reasonably suspected of concealing about</w:t>
      </w:r>
      <w:r>
        <w:rPr>
          <w:color w:val="231F20"/>
          <w:spacing w:val="-11"/>
          <w:sz w:val="20"/>
        </w:rPr>
        <w:t> </w:t>
      </w:r>
      <w:r>
        <w:rPr>
          <w:color w:val="231F20"/>
          <w:sz w:val="20"/>
        </w:rPr>
        <w:t>his</w:t>
      </w:r>
      <w:r>
        <w:rPr>
          <w:color w:val="231F20"/>
          <w:spacing w:val="-11"/>
          <w:sz w:val="20"/>
        </w:rPr>
        <w:t> </w:t>
      </w:r>
      <w:r>
        <w:rPr>
          <w:color w:val="231F20"/>
          <w:sz w:val="20"/>
        </w:rPr>
        <w:t>person</w:t>
      </w:r>
      <w:r>
        <w:rPr>
          <w:color w:val="231F20"/>
          <w:spacing w:val="-11"/>
          <w:sz w:val="20"/>
        </w:rPr>
        <w:t> </w:t>
      </w:r>
      <w:r>
        <w:rPr>
          <w:color w:val="231F20"/>
          <w:sz w:val="20"/>
        </w:rPr>
        <w:t>any</w:t>
      </w:r>
      <w:r>
        <w:rPr>
          <w:color w:val="231F20"/>
          <w:spacing w:val="-11"/>
          <w:sz w:val="20"/>
        </w:rPr>
        <w:t> </w:t>
      </w:r>
      <w:r>
        <w:rPr>
          <w:color w:val="231F20"/>
          <w:sz w:val="20"/>
        </w:rPr>
        <w:t>article</w:t>
      </w:r>
      <w:r>
        <w:rPr>
          <w:color w:val="231F20"/>
          <w:spacing w:val="-11"/>
          <w:sz w:val="20"/>
        </w:rPr>
        <w:t> </w:t>
      </w:r>
      <w:r>
        <w:rPr>
          <w:color w:val="231F20"/>
          <w:sz w:val="20"/>
        </w:rPr>
        <w:t>for</w:t>
      </w:r>
      <w:r>
        <w:rPr>
          <w:color w:val="231F20"/>
          <w:spacing w:val="-11"/>
          <w:sz w:val="20"/>
        </w:rPr>
        <w:t> </w:t>
      </w:r>
      <w:r>
        <w:rPr>
          <w:color w:val="231F20"/>
          <w:sz w:val="20"/>
        </w:rPr>
        <w:t>which</w:t>
      </w:r>
      <w:r>
        <w:rPr>
          <w:color w:val="231F20"/>
          <w:spacing w:val="-11"/>
          <w:sz w:val="20"/>
        </w:rPr>
        <w:t> </w:t>
      </w:r>
      <w:r>
        <w:rPr>
          <w:color w:val="231F20"/>
          <w:sz w:val="20"/>
        </w:rPr>
        <w:t>search</w:t>
      </w:r>
      <w:r>
        <w:rPr>
          <w:color w:val="231F20"/>
          <w:spacing w:val="-11"/>
          <w:sz w:val="20"/>
        </w:rPr>
        <w:t> </w:t>
      </w:r>
      <w:r>
        <w:rPr>
          <w:color w:val="231F20"/>
          <w:sz w:val="20"/>
        </w:rPr>
        <w:t>should</w:t>
      </w:r>
      <w:r>
        <w:rPr>
          <w:color w:val="231F20"/>
          <w:spacing w:val="-11"/>
          <w:sz w:val="20"/>
        </w:rPr>
        <w:t> </w:t>
      </w:r>
      <w:r>
        <w:rPr>
          <w:color w:val="231F20"/>
          <w:sz w:val="20"/>
        </w:rPr>
        <w:t>be</w:t>
      </w:r>
      <w:r>
        <w:rPr>
          <w:color w:val="231F20"/>
          <w:spacing w:val="-11"/>
          <w:sz w:val="20"/>
        </w:rPr>
        <w:t> </w:t>
      </w:r>
      <w:r>
        <w:rPr>
          <w:color w:val="231F20"/>
          <w:sz w:val="20"/>
        </w:rPr>
        <w:t>made,</w:t>
      </w:r>
      <w:r>
        <w:rPr>
          <w:color w:val="231F20"/>
          <w:spacing w:val="-11"/>
          <w:sz w:val="20"/>
        </w:rPr>
        <w:t> </w:t>
      </w:r>
      <w:r>
        <w:rPr>
          <w:color w:val="231F20"/>
          <w:sz w:val="20"/>
        </w:rPr>
        <w:t>such</w:t>
      </w:r>
      <w:r>
        <w:rPr>
          <w:color w:val="231F20"/>
          <w:spacing w:val="-11"/>
          <w:sz w:val="20"/>
        </w:rPr>
        <w:t> </w:t>
      </w:r>
      <w:r>
        <w:rPr>
          <w:color w:val="231F20"/>
          <w:sz w:val="20"/>
        </w:rPr>
        <w:t>person</w:t>
      </w:r>
      <w:r>
        <w:rPr>
          <w:color w:val="231F20"/>
          <w:spacing w:val="-11"/>
          <w:sz w:val="20"/>
        </w:rPr>
        <w:t> </w:t>
      </w:r>
      <w:r>
        <w:rPr>
          <w:color w:val="231F20"/>
          <w:sz w:val="20"/>
        </w:rPr>
        <w:t>may</w:t>
      </w:r>
      <w:r>
        <w:rPr>
          <w:color w:val="231F20"/>
          <w:spacing w:val="-11"/>
          <w:sz w:val="20"/>
        </w:rPr>
        <w:t> </w:t>
      </w:r>
      <w:r>
        <w:rPr>
          <w:color w:val="231F20"/>
          <w:sz w:val="20"/>
        </w:rPr>
        <w:t>be</w:t>
      </w:r>
      <w:r>
        <w:rPr>
          <w:color w:val="231F20"/>
          <w:spacing w:val="-11"/>
          <w:sz w:val="20"/>
        </w:rPr>
        <w:t> </w:t>
      </w:r>
      <w:r>
        <w:rPr>
          <w:color w:val="231F20"/>
          <w:sz w:val="20"/>
        </w:rPr>
        <w:t>searched and if such person is a woman, the search shall be made by another woman with </w:t>
      </w:r>
      <w:r>
        <w:rPr>
          <w:color w:val="231F20"/>
          <w:sz w:val="20"/>
        </w:rPr>
        <w:t>strict regard to decency.</w:t>
      </w:r>
    </w:p>
    <w:p>
      <w:pPr>
        <w:pStyle w:val="ListParagraph"/>
        <w:numPr>
          <w:ilvl w:val="0"/>
          <w:numId w:val="49"/>
        </w:numPr>
        <w:tabs>
          <w:tab w:pos="3120" w:val="left" w:leader="none"/>
        </w:tabs>
        <w:spacing w:line="249" w:lineRule="auto" w:before="85" w:after="0"/>
        <w:ind w:left="2352" w:right="1" w:firstLine="480"/>
        <w:jc w:val="both"/>
        <w:rPr>
          <w:sz w:val="20"/>
        </w:rPr>
      </w:pPr>
      <w:r>
        <w:rPr>
          <w:color w:val="231F20"/>
          <w:sz w:val="20"/>
        </w:rPr>
        <w:t>Before making a search under this Chapter, the officer or other person about to make</w:t>
      </w:r>
      <w:r>
        <w:rPr>
          <w:color w:val="231F20"/>
          <w:spacing w:val="-6"/>
          <w:sz w:val="20"/>
        </w:rPr>
        <w:t> </w:t>
      </w:r>
      <w:r>
        <w:rPr>
          <w:color w:val="231F20"/>
          <w:sz w:val="20"/>
        </w:rPr>
        <w:t>it</w:t>
      </w:r>
      <w:r>
        <w:rPr>
          <w:color w:val="231F20"/>
          <w:spacing w:val="-6"/>
          <w:sz w:val="20"/>
        </w:rPr>
        <w:t> </w:t>
      </w:r>
      <w:r>
        <w:rPr>
          <w:color w:val="231F20"/>
          <w:sz w:val="20"/>
        </w:rPr>
        <w:t>shall</w:t>
      </w:r>
      <w:r>
        <w:rPr>
          <w:color w:val="231F20"/>
          <w:spacing w:val="-6"/>
          <w:sz w:val="20"/>
        </w:rPr>
        <w:t> </w:t>
      </w:r>
      <w:r>
        <w:rPr>
          <w:color w:val="231F20"/>
          <w:sz w:val="20"/>
        </w:rPr>
        <w:t>call</w:t>
      </w:r>
      <w:r>
        <w:rPr>
          <w:color w:val="231F20"/>
          <w:spacing w:val="-6"/>
          <w:sz w:val="20"/>
        </w:rPr>
        <w:t> </w:t>
      </w:r>
      <w:r>
        <w:rPr>
          <w:color w:val="231F20"/>
          <w:sz w:val="20"/>
        </w:rPr>
        <w:t>upon</w:t>
      </w:r>
      <w:r>
        <w:rPr>
          <w:color w:val="231F20"/>
          <w:spacing w:val="-6"/>
          <w:sz w:val="20"/>
        </w:rPr>
        <w:t> </w:t>
      </w:r>
      <w:r>
        <w:rPr>
          <w:color w:val="231F20"/>
          <w:sz w:val="20"/>
        </w:rPr>
        <w:t>two</w:t>
      </w:r>
      <w:r>
        <w:rPr>
          <w:color w:val="231F20"/>
          <w:spacing w:val="-6"/>
          <w:sz w:val="20"/>
        </w:rPr>
        <w:t> </w:t>
      </w:r>
      <w:r>
        <w:rPr>
          <w:color w:val="231F20"/>
          <w:sz w:val="20"/>
        </w:rPr>
        <w:t>or</w:t>
      </w:r>
      <w:r>
        <w:rPr>
          <w:color w:val="231F20"/>
          <w:spacing w:val="-6"/>
          <w:sz w:val="20"/>
        </w:rPr>
        <w:t> </w:t>
      </w:r>
      <w:r>
        <w:rPr>
          <w:color w:val="231F20"/>
          <w:sz w:val="20"/>
        </w:rPr>
        <w:t>more</w:t>
      </w:r>
      <w:r>
        <w:rPr>
          <w:color w:val="231F20"/>
          <w:spacing w:val="-6"/>
          <w:sz w:val="20"/>
        </w:rPr>
        <w:t> </w:t>
      </w:r>
      <w:r>
        <w:rPr>
          <w:color w:val="231F20"/>
          <w:sz w:val="20"/>
        </w:rPr>
        <w:t>independent</w:t>
      </w:r>
      <w:r>
        <w:rPr>
          <w:color w:val="231F20"/>
          <w:spacing w:val="-6"/>
          <w:sz w:val="20"/>
        </w:rPr>
        <w:t> </w:t>
      </w:r>
      <w:r>
        <w:rPr>
          <w:color w:val="231F20"/>
          <w:sz w:val="20"/>
        </w:rPr>
        <w:t>and</w:t>
      </w:r>
      <w:r>
        <w:rPr>
          <w:color w:val="231F20"/>
          <w:spacing w:val="-6"/>
          <w:sz w:val="20"/>
        </w:rPr>
        <w:t> </w:t>
      </w:r>
      <w:r>
        <w:rPr>
          <w:color w:val="231F20"/>
          <w:sz w:val="20"/>
        </w:rPr>
        <w:t>respectable</w:t>
      </w:r>
      <w:r>
        <w:rPr>
          <w:color w:val="231F20"/>
          <w:spacing w:val="-6"/>
          <w:sz w:val="20"/>
        </w:rPr>
        <w:t> </w:t>
      </w:r>
      <w:r>
        <w:rPr>
          <w:color w:val="231F20"/>
          <w:sz w:val="20"/>
        </w:rPr>
        <w:t>inhabitants</w:t>
      </w:r>
      <w:r>
        <w:rPr>
          <w:color w:val="231F20"/>
          <w:spacing w:val="-7"/>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locality in</w:t>
      </w:r>
      <w:r>
        <w:rPr>
          <w:color w:val="231F20"/>
          <w:spacing w:val="-2"/>
          <w:sz w:val="20"/>
        </w:rPr>
        <w:t> </w:t>
      </w:r>
      <w:r>
        <w:rPr>
          <w:color w:val="231F20"/>
          <w:sz w:val="20"/>
        </w:rPr>
        <w:t>which</w:t>
      </w:r>
      <w:r>
        <w:rPr>
          <w:color w:val="231F20"/>
          <w:spacing w:val="-2"/>
          <w:sz w:val="20"/>
        </w:rPr>
        <w:t> </w:t>
      </w:r>
      <w:r>
        <w:rPr>
          <w:color w:val="231F20"/>
          <w:sz w:val="20"/>
        </w:rPr>
        <w:t>the</w:t>
      </w:r>
      <w:r>
        <w:rPr>
          <w:color w:val="231F20"/>
          <w:spacing w:val="-2"/>
          <w:sz w:val="20"/>
        </w:rPr>
        <w:t> </w:t>
      </w:r>
      <w:r>
        <w:rPr>
          <w:color w:val="231F20"/>
          <w:sz w:val="20"/>
        </w:rPr>
        <w:t>place</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searched</w:t>
      </w:r>
      <w:r>
        <w:rPr>
          <w:color w:val="231F20"/>
          <w:spacing w:val="-2"/>
          <w:sz w:val="20"/>
        </w:rPr>
        <w:t> </w:t>
      </w:r>
      <w:r>
        <w:rPr>
          <w:color w:val="231F20"/>
          <w:sz w:val="20"/>
        </w:rPr>
        <w:t>is</w:t>
      </w:r>
      <w:r>
        <w:rPr>
          <w:color w:val="231F20"/>
          <w:spacing w:val="-2"/>
          <w:sz w:val="20"/>
        </w:rPr>
        <w:t> </w:t>
      </w:r>
      <w:r>
        <w:rPr>
          <w:color w:val="231F20"/>
          <w:sz w:val="20"/>
        </w:rPr>
        <w:t>situate</w:t>
      </w:r>
      <w:r>
        <w:rPr>
          <w:color w:val="231F20"/>
          <w:spacing w:val="-2"/>
          <w:sz w:val="20"/>
        </w:rPr>
        <w:t> </w:t>
      </w:r>
      <w:r>
        <w:rPr>
          <w:color w:val="231F20"/>
          <w:sz w:val="20"/>
        </w:rPr>
        <w:t>or</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2"/>
          <w:sz w:val="20"/>
        </w:rPr>
        <w:t> </w:t>
      </w:r>
      <w:r>
        <w:rPr>
          <w:color w:val="231F20"/>
          <w:sz w:val="20"/>
        </w:rPr>
        <w:t>other</w:t>
      </w:r>
      <w:r>
        <w:rPr>
          <w:color w:val="231F20"/>
          <w:spacing w:val="-2"/>
          <w:sz w:val="20"/>
        </w:rPr>
        <w:t> </w:t>
      </w:r>
      <w:r>
        <w:rPr>
          <w:color w:val="231F20"/>
          <w:sz w:val="20"/>
        </w:rPr>
        <w:t>locality</w:t>
      </w:r>
      <w:r>
        <w:rPr>
          <w:color w:val="231F20"/>
          <w:spacing w:val="-2"/>
          <w:sz w:val="20"/>
        </w:rPr>
        <w:t> </w:t>
      </w:r>
      <w:r>
        <w:rPr>
          <w:color w:val="231F20"/>
          <w:sz w:val="20"/>
        </w:rPr>
        <w:t>if</w:t>
      </w:r>
      <w:r>
        <w:rPr>
          <w:color w:val="231F20"/>
          <w:spacing w:val="-2"/>
          <w:sz w:val="20"/>
        </w:rPr>
        <w:t> </w:t>
      </w:r>
      <w:r>
        <w:rPr>
          <w:color w:val="231F20"/>
          <w:sz w:val="20"/>
        </w:rPr>
        <w:t>no</w:t>
      </w:r>
      <w:r>
        <w:rPr>
          <w:color w:val="231F20"/>
          <w:spacing w:val="-2"/>
          <w:sz w:val="20"/>
        </w:rPr>
        <w:t> </w:t>
      </w:r>
      <w:r>
        <w:rPr>
          <w:color w:val="231F20"/>
          <w:sz w:val="20"/>
        </w:rPr>
        <w:t>such</w:t>
      </w:r>
      <w:r>
        <w:rPr>
          <w:color w:val="231F20"/>
          <w:spacing w:val="-2"/>
          <w:sz w:val="20"/>
        </w:rPr>
        <w:t> </w:t>
      </w:r>
      <w:r>
        <w:rPr>
          <w:color w:val="231F20"/>
          <w:sz w:val="20"/>
        </w:rPr>
        <w:t>inhabitant</w:t>
      </w:r>
      <w:r>
        <w:rPr>
          <w:color w:val="231F20"/>
          <w:spacing w:val="-2"/>
          <w:sz w:val="20"/>
        </w:rPr>
        <w:t> </w:t>
      </w:r>
      <w:r>
        <w:rPr>
          <w:color w:val="231F20"/>
          <w:sz w:val="20"/>
        </w:rPr>
        <w:t>of the</w:t>
      </w:r>
      <w:r>
        <w:rPr>
          <w:color w:val="231F20"/>
          <w:spacing w:val="-9"/>
          <w:sz w:val="20"/>
        </w:rPr>
        <w:t> </w:t>
      </w:r>
      <w:r>
        <w:rPr>
          <w:color w:val="231F20"/>
          <w:sz w:val="20"/>
        </w:rPr>
        <w:t>said</w:t>
      </w:r>
      <w:r>
        <w:rPr>
          <w:color w:val="231F20"/>
          <w:spacing w:val="-9"/>
          <w:sz w:val="20"/>
        </w:rPr>
        <w:t> </w:t>
      </w:r>
      <w:r>
        <w:rPr>
          <w:color w:val="231F20"/>
          <w:sz w:val="20"/>
        </w:rPr>
        <w:t>locality</w:t>
      </w:r>
      <w:r>
        <w:rPr>
          <w:color w:val="231F20"/>
          <w:spacing w:val="-9"/>
          <w:sz w:val="20"/>
        </w:rPr>
        <w:t> </w:t>
      </w:r>
      <w:r>
        <w:rPr>
          <w:color w:val="231F20"/>
          <w:sz w:val="20"/>
        </w:rPr>
        <w:t>is</w:t>
      </w:r>
      <w:r>
        <w:rPr>
          <w:color w:val="231F20"/>
          <w:spacing w:val="-9"/>
          <w:sz w:val="20"/>
        </w:rPr>
        <w:t> </w:t>
      </w:r>
      <w:r>
        <w:rPr>
          <w:color w:val="231F20"/>
          <w:sz w:val="20"/>
        </w:rPr>
        <w:t>available</w:t>
      </w:r>
      <w:r>
        <w:rPr>
          <w:color w:val="231F20"/>
          <w:spacing w:val="-9"/>
          <w:sz w:val="20"/>
        </w:rPr>
        <w:t> </w:t>
      </w:r>
      <w:r>
        <w:rPr>
          <w:color w:val="231F20"/>
          <w:sz w:val="20"/>
        </w:rPr>
        <w:t>or</w:t>
      </w:r>
      <w:r>
        <w:rPr>
          <w:color w:val="231F20"/>
          <w:spacing w:val="-9"/>
          <w:sz w:val="20"/>
        </w:rPr>
        <w:t> </w:t>
      </w:r>
      <w:r>
        <w:rPr>
          <w:color w:val="231F20"/>
          <w:sz w:val="20"/>
        </w:rPr>
        <w:t>is</w:t>
      </w:r>
      <w:r>
        <w:rPr>
          <w:color w:val="231F20"/>
          <w:spacing w:val="-9"/>
          <w:sz w:val="20"/>
        </w:rPr>
        <w:t> </w:t>
      </w:r>
      <w:r>
        <w:rPr>
          <w:color w:val="231F20"/>
          <w:sz w:val="20"/>
        </w:rPr>
        <w:t>willing</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a</w:t>
      </w:r>
      <w:r>
        <w:rPr>
          <w:color w:val="231F20"/>
          <w:spacing w:val="-9"/>
          <w:sz w:val="20"/>
        </w:rPr>
        <w:t> </w:t>
      </w:r>
      <w:r>
        <w:rPr>
          <w:color w:val="231F20"/>
          <w:sz w:val="20"/>
        </w:rPr>
        <w:t>witness</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search,</w:t>
      </w:r>
      <w:r>
        <w:rPr>
          <w:color w:val="231F20"/>
          <w:spacing w:val="-9"/>
          <w:sz w:val="20"/>
        </w:rPr>
        <w:t> </w:t>
      </w:r>
      <w:r>
        <w:rPr>
          <w:color w:val="231F20"/>
          <w:sz w:val="20"/>
        </w:rPr>
        <w:t>to</w:t>
      </w:r>
      <w:r>
        <w:rPr>
          <w:color w:val="231F20"/>
          <w:spacing w:val="-9"/>
          <w:sz w:val="20"/>
        </w:rPr>
        <w:t> </w:t>
      </w:r>
      <w:r>
        <w:rPr>
          <w:color w:val="231F20"/>
          <w:sz w:val="20"/>
        </w:rPr>
        <w:t>attend</w:t>
      </w:r>
      <w:r>
        <w:rPr>
          <w:color w:val="231F20"/>
          <w:spacing w:val="-9"/>
          <w:sz w:val="20"/>
        </w:rPr>
        <w:t> </w:t>
      </w:r>
      <w:r>
        <w:rPr>
          <w:color w:val="231F20"/>
          <w:sz w:val="20"/>
        </w:rPr>
        <w:t>and</w:t>
      </w:r>
      <w:r>
        <w:rPr>
          <w:color w:val="231F20"/>
          <w:spacing w:val="-9"/>
          <w:sz w:val="20"/>
        </w:rPr>
        <w:t> </w:t>
      </w:r>
      <w:r>
        <w:rPr>
          <w:color w:val="231F20"/>
          <w:sz w:val="20"/>
        </w:rPr>
        <w:t>witness the search and may issue an order in writing to them or any of them so to do.</w:t>
      </w:r>
    </w:p>
    <w:p>
      <w:pPr>
        <w:pStyle w:val="ListParagraph"/>
        <w:numPr>
          <w:ilvl w:val="0"/>
          <w:numId w:val="49"/>
        </w:numPr>
        <w:tabs>
          <w:tab w:pos="3121" w:val="left" w:leader="none"/>
        </w:tabs>
        <w:spacing w:line="249" w:lineRule="auto" w:before="124" w:after="0"/>
        <w:ind w:left="2352" w:right="1" w:firstLine="480"/>
        <w:jc w:val="both"/>
        <w:rPr>
          <w:sz w:val="20"/>
        </w:rPr>
      </w:pPr>
      <w:r>
        <w:rPr>
          <w:color w:val="231F20"/>
          <w:sz w:val="20"/>
        </w:rPr>
        <w:t>The search shall be made in their presence, and a list of all things seized in the course</w:t>
      </w:r>
      <w:r>
        <w:rPr>
          <w:color w:val="231F20"/>
          <w:spacing w:val="27"/>
          <w:sz w:val="20"/>
        </w:rPr>
        <w:t> </w:t>
      </w:r>
      <w:r>
        <w:rPr>
          <w:color w:val="231F20"/>
          <w:sz w:val="20"/>
        </w:rPr>
        <w:t>of</w:t>
      </w:r>
      <w:r>
        <w:rPr>
          <w:color w:val="231F20"/>
          <w:spacing w:val="27"/>
          <w:sz w:val="20"/>
        </w:rPr>
        <w:t> </w:t>
      </w:r>
      <w:r>
        <w:rPr>
          <w:color w:val="231F20"/>
          <w:sz w:val="20"/>
        </w:rPr>
        <w:t>such</w:t>
      </w:r>
      <w:r>
        <w:rPr>
          <w:color w:val="231F20"/>
          <w:spacing w:val="27"/>
          <w:sz w:val="20"/>
        </w:rPr>
        <w:t> </w:t>
      </w:r>
      <w:r>
        <w:rPr>
          <w:color w:val="231F20"/>
          <w:sz w:val="20"/>
        </w:rPr>
        <w:t>search</w:t>
      </w:r>
      <w:r>
        <w:rPr>
          <w:color w:val="231F20"/>
          <w:spacing w:val="27"/>
          <w:sz w:val="20"/>
        </w:rPr>
        <w:t> </w:t>
      </w:r>
      <w:r>
        <w:rPr>
          <w:color w:val="231F20"/>
          <w:sz w:val="20"/>
        </w:rPr>
        <w:t>and</w:t>
      </w:r>
      <w:r>
        <w:rPr>
          <w:color w:val="231F20"/>
          <w:spacing w:val="27"/>
          <w:sz w:val="20"/>
        </w:rPr>
        <w:t> </w:t>
      </w:r>
      <w:r>
        <w:rPr>
          <w:color w:val="231F20"/>
          <w:sz w:val="20"/>
        </w:rPr>
        <w:t>of</w:t>
      </w:r>
      <w:r>
        <w:rPr>
          <w:color w:val="231F20"/>
          <w:spacing w:val="27"/>
          <w:sz w:val="20"/>
        </w:rPr>
        <w:t> </w:t>
      </w:r>
      <w:r>
        <w:rPr>
          <w:color w:val="231F20"/>
          <w:sz w:val="20"/>
        </w:rPr>
        <w:t>the</w:t>
      </w:r>
      <w:r>
        <w:rPr>
          <w:color w:val="231F20"/>
          <w:spacing w:val="27"/>
          <w:sz w:val="20"/>
        </w:rPr>
        <w:t> </w:t>
      </w:r>
      <w:r>
        <w:rPr>
          <w:color w:val="231F20"/>
          <w:sz w:val="20"/>
        </w:rPr>
        <w:t>places</w:t>
      </w:r>
      <w:r>
        <w:rPr>
          <w:color w:val="231F20"/>
          <w:spacing w:val="27"/>
          <w:sz w:val="20"/>
        </w:rPr>
        <w:t> </w:t>
      </w:r>
      <w:r>
        <w:rPr>
          <w:color w:val="231F20"/>
          <w:sz w:val="20"/>
        </w:rPr>
        <w:t>in</w:t>
      </w:r>
      <w:r>
        <w:rPr>
          <w:color w:val="231F20"/>
          <w:spacing w:val="27"/>
          <w:sz w:val="20"/>
        </w:rPr>
        <w:t> </w:t>
      </w:r>
      <w:r>
        <w:rPr>
          <w:color w:val="231F20"/>
          <w:sz w:val="20"/>
        </w:rPr>
        <w:t>which</w:t>
      </w:r>
      <w:r>
        <w:rPr>
          <w:color w:val="231F20"/>
          <w:spacing w:val="27"/>
          <w:sz w:val="20"/>
        </w:rPr>
        <w:t> </w:t>
      </w:r>
      <w:r>
        <w:rPr>
          <w:color w:val="231F20"/>
          <w:sz w:val="20"/>
        </w:rPr>
        <w:t>they</w:t>
      </w:r>
      <w:r>
        <w:rPr>
          <w:color w:val="231F20"/>
          <w:spacing w:val="27"/>
          <w:sz w:val="20"/>
        </w:rPr>
        <w:t> </w:t>
      </w:r>
      <w:r>
        <w:rPr>
          <w:color w:val="231F20"/>
          <w:sz w:val="20"/>
        </w:rPr>
        <w:t>are</w:t>
      </w:r>
      <w:r>
        <w:rPr>
          <w:color w:val="231F20"/>
          <w:spacing w:val="27"/>
          <w:sz w:val="20"/>
        </w:rPr>
        <w:t> </w:t>
      </w:r>
      <w:r>
        <w:rPr>
          <w:color w:val="231F20"/>
          <w:sz w:val="20"/>
        </w:rPr>
        <w:t>respectively</w:t>
      </w:r>
      <w:r>
        <w:rPr>
          <w:color w:val="231F20"/>
          <w:spacing w:val="27"/>
          <w:sz w:val="20"/>
        </w:rPr>
        <w:t> </w:t>
      </w:r>
      <w:r>
        <w:rPr>
          <w:color w:val="231F20"/>
          <w:sz w:val="20"/>
        </w:rPr>
        <w:t>found</w:t>
      </w:r>
      <w:r>
        <w:rPr>
          <w:color w:val="231F20"/>
          <w:spacing w:val="27"/>
          <w:sz w:val="20"/>
        </w:rPr>
        <w:t> </w:t>
      </w:r>
      <w:r>
        <w:rPr>
          <w:color w:val="231F20"/>
          <w:sz w:val="20"/>
        </w:rPr>
        <w:t>shall</w:t>
      </w:r>
      <w:r>
        <w:rPr>
          <w:color w:val="231F20"/>
          <w:spacing w:val="27"/>
          <w:sz w:val="20"/>
        </w:rPr>
        <w:t> </w:t>
      </w:r>
      <w:r>
        <w:rPr>
          <w:color w:val="231F20"/>
          <w:sz w:val="20"/>
        </w:rPr>
        <w:t>be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0"/>
        <w:rPr>
          <w:sz w:val="16"/>
        </w:rPr>
      </w:pPr>
    </w:p>
    <w:p>
      <w:pPr>
        <w:spacing w:line="249" w:lineRule="auto" w:before="0"/>
        <w:ind w:left="133" w:right="1190" w:firstLine="0"/>
        <w:jc w:val="left"/>
        <w:rPr>
          <w:sz w:val="16"/>
        </w:rPr>
      </w:pPr>
      <w:r>
        <w:rPr>
          <w:color w:val="231F20"/>
          <w:sz w:val="16"/>
        </w:rPr>
        <w:t>Search</w:t>
      </w:r>
      <w:r>
        <w:rPr>
          <w:color w:val="231F20"/>
          <w:spacing w:val="36"/>
          <w:sz w:val="16"/>
        </w:rPr>
        <w:t> </w:t>
      </w:r>
      <w:r>
        <w:rPr>
          <w:color w:val="231F20"/>
          <w:sz w:val="16"/>
        </w:rPr>
        <w:t>for</w:t>
      </w:r>
      <w:r>
        <w:rPr>
          <w:color w:val="231F20"/>
          <w:spacing w:val="40"/>
          <w:sz w:val="16"/>
        </w:rPr>
        <w:t> </w:t>
      </w:r>
      <w:r>
        <w:rPr>
          <w:color w:val="231F20"/>
          <w:spacing w:val="-2"/>
          <w:sz w:val="16"/>
        </w:rPr>
        <w:t>persons</w:t>
      </w:r>
      <w:r>
        <w:rPr>
          <w:color w:val="231F20"/>
          <w:spacing w:val="40"/>
          <w:sz w:val="16"/>
        </w:rPr>
        <w:t> </w:t>
      </w:r>
      <w:r>
        <w:rPr>
          <w:color w:val="231F20"/>
          <w:spacing w:val="-2"/>
          <w:sz w:val="16"/>
        </w:rPr>
        <w:t>wrongfully</w:t>
      </w:r>
      <w:r>
        <w:rPr>
          <w:color w:val="231F20"/>
          <w:spacing w:val="40"/>
          <w:sz w:val="16"/>
        </w:rPr>
        <w:t> </w:t>
      </w:r>
      <w:r>
        <w:rPr>
          <w:color w:val="231F20"/>
          <w:spacing w:val="-2"/>
          <w:sz w:val="16"/>
        </w:rPr>
        <w:t>confined.</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1"/>
        <w:rPr>
          <w:sz w:val="16"/>
        </w:rPr>
      </w:pPr>
    </w:p>
    <w:p>
      <w:pPr>
        <w:spacing w:line="249" w:lineRule="auto" w:before="0"/>
        <w:ind w:left="133" w:right="1190" w:firstLine="0"/>
        <w:jc w:val="left"/>
        <w:rPr>
          <w:sz w:val="16"/>
        </w:rPr>
      </w:pPr>
      <w:r>
        <w:rPr>
          <w:color w:val="231F20"/>
          <w:sz w:val="16"/>
        </w:rPr>
        <w:t>Power</w:t>
      </w:r>
      <w:r>
        <w:rPr>
          <w:color w:val="231F20"/>
          <w:spacing w:val="22"/>
          <w:sz w:val="16"/>
        </w:rPr>
        <w:t> </w:t>
      </w:r>
      <w:r>
        <w:rPr>
          <w:color w:val="231F20"/>
          <w:sz w:val="16"/>
        </w:rPr>
        <w:t>to</w:t>
      </w:r>
      <w:r>
        <w:rPr>
          <w:color w:val="231F20"/>
          <w:spacing w:val="40"/>
          <w:sz w:val="16"/>
        </w:rPr>
        <w:t> </w:t>
      </w:r>
      <w:r>
        <w:rPr>
          <w:color w:val="231F20"/>
          <w:spacing w:val="-2"/>
          <w:sz w:val="16"/>
        </w:rPr>
        <w:t>compel</w:t>
      </w:r>
    </w:p>
    <w:p>
      <w:pPr>
        <w:spacing w:line="249" w:lineRule="auto" w:before="2"/>
        <w:ind w:left="133" w:right="1190" w:firstLine="0"/>
        <w:jc w:val="left"/>
        <w:rPr>
          <w:sz w:val="16"/>
        </w:rPr>
      </w:pPr>
      <w:r>
        <w:rPr>
          <w:color w:val="231F20"/>
          <w:sz w:val="16"/>
        </w:rPr>
        <w:t>restoration</w:t>
      </w:r>
      <w:r>
        <w:rPr>
          <w:color w:val="231F20"/>
          <w:spacing w:val="40"/>
          <w:sz w:val="16"/>
        </w:rPr>
        <w:t> </w:t>
      </w:r>
      <w:r>
        <w:rPr>
          <w:color w:val="231F20"/>
          <w:sz w:val="16"/>
        </w:rPr>
        <w:t>of</w:t>
      </w:r>
      <w:r>
        <w:rPr>
          <w:color w:val="231F20"/>
          <w:spacing w:val="40"/>
          <w:sz w:val="16"/>
        </w:rPr>
        <w:t> </w:t>
      </w:r>
      <w:r>
        <w:rPr>
          <w:color w:val="231F20"/>
          <w:spacing w:val="-2"/>
          <w:sz w:val="16"/>
        </w:rPr>
        <w:t>abducted</w:t>
      </w:r>
      <w:r>
        <w:rPr>
          <w:color w:val="231F20"/>
          <w:spacing w:val="40"/>
          <w:sz w:val="16"/>
        </w:rPr>
        <w:t> </w:t>
      </w:r>
      <w:r>
        <w:rPr>
          <w:color w:val="231F20"/>
          <w:spacing w:val="-2"/>
          <w:sz w:val="16"/>
        </w:rPr>
        <w:t>females.</w:t>
      </w:r>
    </w:p>
    <w:p>
      <w:pPr>
        <w:pStyle w:val="BodyText"/>
        <w:rPr>
          <w:sz w:val="16"/>
        </w:rPr>
      </w:pPr>
    </w:p>
    <w:p>
      <w:pPr>
        <w:pStyle w:val="BodyText"/>
        <w:rPr>
          <w:sz w:val="16"/>
        </w:rPr>
      </w:pPr>
    </w:p>
    <w:p>
      <w:pPr>
        <w:pStyle w:val="BodyText"/>
        <w:rPr>
          <w:sz w:val="16"/>
        </w:rPr>
      </w:pPr>
    </w:p>
    <w:p>
      <w:pPr>
        <w:pStyle w:val="BodyText"/>
        <w:spacing w:before="125"/>
        <w:rPr>
          <w:sz w:val="16"/>
        </w:rPr>
      </w:pPr>
    </w:p>
    <w:p>
      <w:pPr>
        <w:spacing w:line="249" w:lineRule="auto" w:before="0"/>
        <w:ind w:left="133" w:right="1298" w:firstLine="0"/>
        <w:jc w:val="left"/>
        <w:rPr>
          <w:sz w:val="16"/>
        </w:rPr>
      </w:pPr>
      <w:r>
        <w:rPr>
          <w:color w:val="231F20"/>
          <w:spacing w:val="-2"/>
          <w:sz w:val="16"/>
        </w:rPr>
        <w:t>Direction,</w:t>
      </w:r>
      <w:r>
        <w:rPr>
          <w:color w:val="231F20"/>
          <w:spacing w:val="40"/>
          <w:sz w:val="16"/>
        </w:rPr>
        <w:t> </w:t>
      </w:r>
      <w:r>
        <w:rPr>
          <w:color w:val="231F20"/>
          <w:sz w:val="16"/>
        </w:rPr>
        <w:t>etc.,</w:t>
      </w:r>
      <w:r>
        <w:rPr>
          <w:color w:val="231F20"/>
          <w:spacing w:val="40"/>
          <w:sz w:val="16"/>
        </w:rPr>
        <w:t> </w:t>
      </w:r>
      <w:r>
        <w:rPr>
          <w:color w:val="231F20"/>
          <w:sz w:val="16"/>
        </w:rPr>
        <w:t>of</w:t>
      </w:r>
    </w:p>
    <w:p>
      <w:pPr>
        <w:spacing w:line="249" w:lineRule="auto" w:before="1"/>
        <w:ind w:left="133" w:right="1190" w:firstLine="0"/>
        <w:jc w:val="left"/>
        <w:rPr>
          <w:sz w:val="16"/>
        </w:rPr>
      </w:pPr>
      <w:r>
        <w:rPr>
          <w:color w:val="231F20"/>
          <w:spacing w:val="-2"/>
          <w:sz w:val="16"/>
        </w:rPr>
        <w:t>search-</w:t>
      </w:r>
      <w:r>
        <w:rPr>
          <w:color w:val="231F20"/>
          <w:spacing w:val="40"/>
          <w:sz w:val="16"/>
        </w:rPr>
        <w:t> </w:t>
      </w:r>
      <w:r>
        <w:rPr>
          <w:color w:val="231F20"/>
          <w:spacing w:val="-2"/>
          <w:sz w:val="16"/>
        </w:rPr>
        <w:t>warrants.</w:t>
      </w:r>
    </w:p>
    <w:p>
      <w:pPr>
        <w:spacing w:line="249" w:lineRule="auto" w:before="136"/>
        <w:ind w:left="133" w:right="1143" w:firstLine="0"/>
        <w:jc w:val="left"/>
        <w:rPr>
          <w:sz w:val="16"/>
        </w:rPr>
      </w:pPr>
      <w:r>
        <w:rPr>
          <w:color w:val="231F20"/>
          <w:sz w:val="16"/>
        </w:rPr>
        <w:t>Persons</w:t>
      </w:r>
      <w:r>
        <w:rPr>
          <w:color w:val="231F20"/>
          <w:spacing w:val="40"/>
          <w:sz w:val="16"/>
        </w:rPr>
        <w:t> </w:t>
      </w:r>
      <w:r>
        <w:rPr>
          <w:color w:val="231F20"/>
          <w:sz w:val="16"/>
        </w:rPr>
        <w:t>in</w:t>
      </w:r>
      <w:r>
        <w:rPr>
          <w:color w:val="231F20"/>
          <w:spacing w:val="40"/>
          <w:sz w:val="16"/>
        </w:rPr>
        <w:t> </w:t>
      </w:r>
      <w:r>
        <w:rPr>
          <w:color w:val="231F20"/>
          <w:sz w:val="16"/>
        </w:rPr>
        <w:t>charge</w:t>
      </w:r>
      <w:r>
        <w:rPr>
          <w:color w:val="231F20"/>
          <w:spacing w:val="40"/>
          <w:sz w:val="16"/>
        </w:rPr>
        <w:t> </w:t>
      </w:r>
      <w:r>
        <w:rPr>
          <w:color w:val="231F20"/>
          <w:sz w:val="16"/>
        </w:rPr>
        <w:t>of</w:t>
      </w:r>
      <w:r>
        <w:rPr>
          <w:color w:val="231F20"/>
          <w:spacing w:val="40"/>
          <w:sz w:val="16"/>
        </w:rPr>
        <w:t> </w:t>
      </w:r>
      <w:r>
        <w:rPr>
          <w:color w:val="231F20"/>
          <w:sz w:val="16"/>
        </w:rPr>
        <w:t>closed</w:t>
      </w:r>
      <w:r>
        <w:rPr>
          <w:color w:val="231F20"/>
          <w:spacing w:val="15"/>
          <w:sz w:val="16"/>
        </w:rPr>
        <w:t> </w:t>
      </w:r>
      <w:r>
        <w:rPr>
          <w:color w:val="231F20"/>
          <w:sz w:val="16"/>
        </w:rPr>
        <w:t>place</w:t>
      </w:r>
      <w:r>
        <w:rPr>
          <w:color w:val="231F20"/>
          <w:spacing w:val="15"/>
          <w:sz w:val="16"/>
        </w:rPr>
        <w:t> </w:t>
      </w:r>
      <w:r>
        <w:rPr>
          <w:color w:val="231F20"/>
          <w:sz w:val="16"/>
        </w:rPr>
        <w:t>to</w:t>
      </w:r>
      <w:r>
        <w:rPr>
          <w:color w:val="231F20"/>
          <w:spacing w:val="40"/>
          <w:sz w:val="16"/>
        </w:rPr>
        <w:t> </w:t>
      </w:r>
      <w:r>
        <w:rPr>
          <w:color w:val="231F20"/>
          <w:sz w:val="16"/>
        </w:rPr>
        <w:t>allow</w:t>
      </w:r>
      <w:r>
        <w:rPr>
          <w:color w:val="231F20"/>
          <w:spacing w:val="40"/>
          <w:sz w:val="16"/>
        </w:rPr>
        <w:t> </w:t>
      </w:r>
      <w:r>
        <w:rPr>
          <w:color w:val="231F20"/>
          <w:sz w:val="16"/>
        </w:rPr>
        <w:t>search.</w:t>
      </w:r>
    </w:p>
    <w:p>
      <w:pPr>
        <w:spacing w:after="0" w:line="249" w:lineRule="auto"/>
        <w:jc w:val="left"/>
        <w:rPr>
          <w:sz w:val="16"/>
        </w:rPr>
        <w:sectPr>
          <w:type w:val="continuous"/>
          <w:pgSz w:w="11900" w:h="16840"/>
          <w:pgMar w:header="905" w:footer="0" w:top="1240" w:bottom="280" w:left="0" w:right="0"/>
          <w:cols w:num="2" w:equalWidth="0">
            <w:col w:w="9558" w:space="40"/>
            <w:col w:w="2302"/>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3"/>
        <w:rPr>
          <w:sz w:val="16"/>
        </w:rPr>
      </w:pPr>
    </w:p>
    <w:p>
      <w:pPr>
        <w:spacing w:line="249" w:lineRule="auto" w:before="0"/>
        <w:ind w:left="1181" w:right="0" w:firstLine="0"/>
        <w:jc w:val="left"/>
        <w:rPr>
          <w:sz w:val="16"/>
        </w:rPr>
      </w:pPr>
      <w:r>
        <w:rPr>
          <w:color w:val="231F20"/>
          <w:sz w:val="16"/>
        </w:rPr>
        <w:t>Disposal</w:t>
      </w:r>
      <w:r>
        <w:rPr>
          <w:color w:val="231F20"/>
          <w:spacing w:val="40"/>
          <w:sz w:val="16"/>
        </w:rPr>
        <w:t> </w:t>
      </w:r>
      <w:r>
        <w:rPr>
          <w:color w:val="231F20"/>
          <w:sz w:val="16"/>
        </w:rPr>
        <w:t>of</w:t>
      </w:r>
      <w:r>
        <w:rPr>
          <w:color w:val="231F20"/>
          <w:spacing w:val="40"/>
          <w:sz w:val="16"/>
        </w:rPr>
        <w:t> </w:t>
      </w:r>
      <w:r>
        <w:rPr>
          <w:color w:val="231F20"/>
          <w:sz w:val="16"/>
        </w:rPr>
        <w:t>things</w:t>
      </w:r>
      <w:r>
        <w:rPr>
          <w:color w:val="231F20"/>
          <w:spacing w:val="13"/>
          <w:sz w:val="16"/>
        </w:rPr>
        <w:t> </w:t>
      </w:r>
      <w:r>
        <w:rPr>
          <w:color w:val="231F20"/>
          <w:sz w:val="16"/>
        </w:rPr>
        <w:t>found</w:t>
      </w:r>
      <w:r>
        <w:rPr>
          <w:color w:val="231F20"/>
          <w:spacing w:val="40"/>
          <w:sz w:val="16"/>
        </w:rPr>
        <w:t> </w:t>
      </w:r>
      <w:r>
        <w:rPr>
          <w:color w:val="231F20"/>
          <w:sz w:val="16"/>
        </w:rPr>
        <w:t>in</w:t>
      </w:r>
      <w:r>
        <w:rPr>
          <w:color w:val="231F20"/>
          <w:spacing w:val="40"/>
          <w:sz w:val="16"/>
        </w:rPr>
        <w:t> </w:t>
      </w:r>
      <w:r>
        <w:rPr>
          <w:color w:val="231F20"/>
          <w:sz w:val="16"/>
        </w:rPr>
        <w:t>search</w:t>
      </w:r>
      <w:r>
        <w:rPr>
          <w:color w:val="231F20"/>
          <w:spacing w:val="40"/>
          <w:sz w:val="16"/>
        </w:rPr>
        <w:t> </w:t>
      </w:r>
      <w:r>
        <w:rPr>
          <w:color w:val="231F20"/>
          <w:spacing w:val="-2"/>
          <w:sz w:val="16"/>
        </w:rPr>
        <w:t>beyond</w:t>
      </w:r>
      <w:r>
        <w:rPr>
          <w:color w:val="231F20"/>
          <w:spacing w:val="40"/>
          <w:sz w:val="16"/>
        </w:rPr>
        <w:t> </w:t>
      </w:r>
      <w:r>
        <w:rPr>
          <w:color w:val="231F20"/>
          <w:spacing w:val="-2"/>
          <w:sz w:val="16"/>
        </w:rPr>
        <w:t>jurisdiction.</w:t>
      </w:r>
    </w:p>
    <w:p>
      <w:pPr>
        <w:pStyle w:val="BodyText"/>
        <w:spacing w:line="249" w:lineRule="auto" w:before="92"/>
        <w:ind w:left="274" w:right="2343"/>
        <w:jc w:val="both"/>
      </w:pPr>
      <w:r>
        <w:rPr/>
        <w:br w:type="column"/>
      </w:r>
      <w:r>
        <w:rPr>
          <w:color w:val="231F20"/>
        </w:rPr>
        <w:t>prepared by such officer or other person and signed by such witnesses; but no person witnessing</w:t>
      </w:r>
      <w:r>
        <w:rPr>
          <w:color w:val="231F20"/>
          <w:spacing w:val="-1"/>
        </w:rPr>
        <w:t> </w:t>
      </w:r>
      <w:r>
        <w:rPr>
          <w:color w:val="231F20"/>
        </w:rPr>
        <w:t>a</w:t>
      </w:r>
      <w:r>
        <w:rPr>
          <w:color w:val="231F20"/>
          <w:spacing w:val="-1"/>
        </w:rPr>
        <w:t> </w:t>
      </w:r>
      <w:r>
        <w:rPr>
          <w:color w:val="231F20"/>
        </w:rPr>
        <w:t>search</w:t>
      </w:r>
      <w:r>
        <w:rPr>
          <w:color w:val="231F20"/>
          <w:spacing w:val="-1"/>
        </w:rPr>
        <w:t> </w:t>
      </w:r>
      <w:r>
        <w:rPr>
          <w:color w:val="231F20"/>
        </w:rPr>
        <w:t>under</w:t>
      </w:r>
      <w:r>
        <w:rPr>
          <w:color w:val="231F20"/>
          <w:spacing w:val="-1"/>
        </w:rPr>
        <w:t> </w:t>
      </w:r>
      <w:r>
        <w:rPr>
          <w:color w:val="231F20"/>
        </w:rPr>
        <w:t>this</w:t>
      </w:r>
      <w:r>
        <w:rPr>
          <w:color w:val="231F20"/>
          <w:spacing w:val="-1"/>
        </w:rPr>
        <w:t> </w:t>
      </w:r>
      <w:r>
        <w:rPr>
          <w:color w:val="231F20"/>
        </w:rPr>
        <w:t>section</w:t>
      </w:r>
      <w:r>
        <w:rPr>
          <w:color w:val="231F20"/>
          <w:spacing w:val="-1"/>
        </w:rPr>
        <w:t> </w:t>
      </w:r>
      <w:r>
        <w:rPr>
          <w:color w:val="231F20"/>
        </w:rPr>
        <w:t>shall</w:t>
      </w:r>
      <w:r>
        <w:rPr>
          <w:color w:val="231F20"/>
          <w:spacing w:val="-1"/>
        </w:rPr>
        <w:t> </w:t>
      </w:r>
      <w:r>
        <w:rPr>
          <w:color w:val="231F20"/>
        </w:rPr>
        <w:t>be</w:t>
      </w:r>
      <w:r>
        <w:rPr>
          <w:color w:val="231F20"/>
          <w:spacing w:val="-1"/>
        </w:rPr>
        <w:t> </w:t>
      </w:r>
      <w:r>
        <w:rPr>
          <w:color w:val="231F20"/>
        </w:rPr>
        <w:t>required</w:t>
      </w:r>
      <w:r>
        <w:rPr>
          <w:color w:val="231F20"/>
          <w:spacing w:val="-1"/>
        </w:rPr>
        <w:t> </w:t>
      </w:r>
      <w:r>
        <w:rPr>
          <w:color w:val="231F20"/>
        </w:rPr>
        <w:t>to</w:t>
      </w:r>
      <w:r>
        <w:rPr>
          <w:color w:val="231F20"/>
          <w:spacing w:val="-1"/>
        </w:rPr>
        <w:t> </w:t>
      </w:r>
      <w:r>
        <w:rPr>
          <w:color w:val="231F20"/>
        </w:rPr>
        <w:t>attend</w:t>
      </w:r>
      <w:r>
        <w:rPr>
          <w:color w:val="231F20"/>
          <w:spacing w:val="-1"/>
        </w:rPr>
        <w:t> </w:t>
      </w:r>
      <w:r>
        <w:rPr>
          <w:color w:val="231F20"/>
        </w:rPr>
        <w:t>the</w:t>
      </w:r>
      <w:r>
        <w:rPr>
          <w:color w:val="231F20"/>
          <w:spacing w:val="-1"/>
        </w:rPr>
        <w:t> </w:t>
      </w:r>
      <w:r>
        <w:rPr>
          <w:color w:val="231F20"/>
        </w:rPr>
        <w:t>Court</w:t>
      </w:r>
      <w:r>
        <w:rPr>
          <w:color w:val="231F20"/>
          <w:spacing w:val="-1"/>
        </w:rPr>
        <w:t> </w:t>
      </w:r>
      <w:r>
        <w:rPr>
          <w:color w:val="231F20"/>
        </w:rPr>
        <w:t>as</w:t>
      </w:r>
      <w:r>
        <w:rPr>
          <w:color w:val="231F20"/>
          <w:spacing w:val="-1"/>
        </w:rPr>
        <w:t> </w:t>
      </w:r>
      <w:r>
        <w:rPr>
          <w:color w:val="231F20"/>
        </w:rPr>
        <w:t>a</w:t>
      </w:r>
      <w:r>
        <w:rPr>
          <w:color w:val="231F20"/>
          <w:spacing w:val="-1"/>
        </w:rPr>
        <w:t> </w:t>
      </w:r>
      <w:r>
        <w:rPr>
          <w:color w:val="231F20"/>
        </w:rPr>
        <w:t>witness</w:t>
      </w:r>
      <w:r>
        <w:rPr>
          <w:color w:val="231F20"/>
          <w:spacing w:val="-1"/>
        </w:rPr>
        <w:t> </w:t>
      </w:r>
      <w:r>
        <w:rPr>
          <w:color w:val="231F20"/>
        </w:rPr>
        <w:t>of the search unless specially summoned by it.</w:t>
      </w:r>
    </w:p>
    <w:p>
      <w:pPr>
        <w:pStyle w:val="ListParagraph"/>
        <w:numPr>
          <w:ilvl w:val="0"/>
          <w:numId w:val="49"/>
        </w:numPr>
        <w:tabs>
          <w:tab w:pos="1035" w:val="left" w:leader="none"/>
        </w:tabs>
        <w:spacing w:line="249" w:lineRule="auto" w:before="122" w:after="0"/>
        <w:ind w:left="274" w:right="2343" w:firstLine="480"/>
        <w:jc w:val="both"/>
        <w:rPr>
          <w:sz w:val="20"/>
        </w:rPr>
      </w:pPr>
      <w:r>
        <w:rPr>
          <w:color w:val="231F20"/>
          <w:sz w:val="20"/>
        </w:rPr>
        <w:t>The</w:t>
      </w:r>
      <w:r>
        <w:rPr>
          <w:color w:val="231F20"/>
          <w:spacing w:val="-1"/>
          <w:sz w:val="20"/>
        </w:rPr>
        <w:t> </w:t>
      </w:r>
      <w:r>
        <w:rPr>
          <w:color w:val="231F20"/>
          <w:sz w:val="20"/>
        </w:rPr>
        <w:t>occupant</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place</w:t>
      </w:r>
      <w:r>
        <w:rPr>
          <w:color w:val="231F20"/>
          <w:spacing w:val="-1"/>
          <w:sz w:val="20"/>
        </w:rPr>
        <w:t> </w:t>
      </w:r>
      <w:r>
        <w:rPr>
          <w:color w:val="231F20"/>
          <w:sz w:val="20"/>
        </w:rPr>
        <w:t>searched,</w:t>
      </w:r>
      <w:r>
        <w:rPr>
          <w:color w:val="231F20"/>
          <w:spacing w:val="-1"/>
          <w:sz w:val="20"/>
        </w:rPr>
        <w:t> </w:t>
      </w:r>
      <w:r>
        <w:rPr>
          <w:color w:val="231F20"/>
          <w:sz w:val="20"/>
        </w:rPr>
        <w:t>or</w:t>
      </w:r>
      <w:r>
        <w:rPr>
          <w:color w:val="231F20"/>
          <w:spacing w:val="-1"/>
          <w:sz w:val="20"/>
        </w:rPr>
        <w:t> </w:t>
      </w:r>
      <w:r>
        <w:rPr>
          <w:color w:val="231F20"/>
          <w:sz w:val="20"/>
        </w:rPr>
        <w:t>some</w:t>
      </w:r>
      <w:r>
        <w:rPr>
          <w:color w:val="231F20"/>
          <w:spacing w:val="-1"/>
          <w:sz w:val="20"/>
        </w:rPr>
        <w:t> </w:t>
      </w:r>
      <w:r>
        <w:rPr>
          <w:color w:val="231F20"/>
          <w:sz w:val="20"/>
        </w:rPr>
        <w:t>person</w:t>
      </w:r>
      <w:r>
        <w:rPr>
          <w:color w:val="231F20"/>
          <w:spacing w:val="-1"/>
          <w:sz w:val="20"/>
        </w:rPr>
        <w:t> </w:t>
      </w:r>
      <w:r>
        <w:rPr>
          <w:color w:val="231F20"/>
          <w:sz w:val="20"/>
        </w:rPr>
        <w:t>in</w:t>
      </w:r>
      <w:r>
        <w:rPr>
          <w:color w:val="231F20"/>
          <w:spacing w:val="-1"/>
          <w:sz w:val="20"/>
        </w:rPr>
        <w:t> </w:t>
      </w:r>
      <w:r>
        <w:rPr>
          <w:color w:val="231F20"/>
          <w:sz w:val="20"/>
        </w:rPr>
        <w:t>his</w:t>
      </w:r>
      <w:r>
        <w:rPr>
          <w:color w:val="231F20"/>
          <w:spacing w:val="-1"/>
          <w:sz w:val="20"/>
        </w:rPr>
        <w:t> </w:t>
      </w:r>
      <w:r>
        <w:rPr>
          <w:color w:val="231F20"/>
          <w:sz w:val="20"/>
        </w:rPr>
        <w:t>behalf,</w:t>
      </w:r>
      <w:r>
        <w:rPr>
          <w:color w:val="231F20"/>
          <w:spacing w:val="-1"/>
          <w:sz w:val="20"/>
        </w:rPr>
        <w:t> </w:t>
      </w:r>
      <w:r>
        <w:rPr>
          <w:color w:val="231F20"/>
          <w:sz w:val="20"/>
        </w:rPr>
        <w:t>shall,</w:t>
      </w:r>
      <w:r>
        <w:rPr>
          <w:color w:val="231F20"/>
          <w:spacing w:val="-1"/>
          <w:sz w:val="20"/>
        </w:rPr>
        <w:t> </w:t>
      </w:r>
      <w:r>
        <w:rPr>
          <w:color w:val="231F20"/>
          <w:sz w:val="20"/>
        </w:rPr>
        <w:t>in</w:t>
      </w:r>
      <w:r>
        <w:rPr>
          <w:color w:val="231F20"/>
          <w:spacing w:val="-1"/>
          <w:sz w:val="20"/>
        </w:rPr>
        <w:t> </w:t>
      </w:r>
      <w:r>
        <w:rPr>
          <w:color w:val="231F20"/>
          <w:sz w:val="20"/>
        </w:rPr>
        <w:t>every instance,</w:t>
      </w:r>
      <w:r>
        <w:rPr>
          <w:color w:val="231F20"/>
          <w:spacing w:val="-9"/>
          <w:sz w:val="20"/>
        </w:rPr>
        <w:t> </w:t>
      </w:r>
      <w:r>
        <w:rPr>
          <w:color w:val="231F20"/>
          <w:sz w:val="20"/>
        </w:rPr>
        <w:t>be</w:t>
      </w:r>
      <w:r>
        <w:rPr>
          <w:color w:val="231F20"/>
          <w:spacing w:val="-9"/>
          <w:sz w:val="20"/>
        </w:rPr>
        <w:t> </w:t>
      </w:r>
      <w:r>
        <w:rPr>
          <w:color w:val="231F20"/>
          <w:sz w:val="20"/>
        </w:rPr>
        <w:t>permitted</w:t>
      </w:r>
      <w:r>
        <w:rPr>
          <w:color w:val="231F20"/>
          <w:spacing w:val="-9"/>
          <w:sz w:val="20"/>
        </w:rPr>
        <w:t> </w:t>
      </w:r>
      <w:r>
        <w:rPr>
          <w:color w:val="231F20"/>
          <w:sz w:val="20"/>
        </w:rPr>
        <w:t>to</w:t>
      </w:r>
      <w:r>
        <w:rPr>
          <w:color w:val="231F20"/>
          <w:spacing w:val="-9"/>
          <w:sz w:val="20"/>
        </w:rPr>
        <w:t> </w:t>
      </w:r>
      <w:r>
        <w:rPr>
          <w:color w:val="231F20"/>
          <w:sz w:val="20"/>
        </w:rPr>
        <w:t>attend</w:t>
      </w:r>
      <w:r>
        <w:rPr>
          <w:color w:val="231F20"/>
          <w:spacing w:val="-9"/>
          <w:sz w:val="20"/>
        </w:rPr>
        <w:t> </w:t>
      </w:r>
      <w:r>
        <w:rPr>
          <w:color w:val="231F20"/>
          <w:sz w:val="20"/>
        </w:rPr>
        <w:t>during</w:t>
      </w:r>
      <w:r>
        <w:rPr>
          <w:color w:val="231F20"/>
          <w:spacing w:val="-9"/>
          <w:sz w:val="20"/>
        </w:rPr>
        <w:t> </w:t>
      </w:r>
      <w:r>
        <w:rPr>
          <w:color w:val="231F20"/>
          <w:sz w:val="20"/>
        </w:rPr>
        <w:t>the</w:t>
      </w:r>
      <w:r>
        <w:rPr>
          <w:color w:val="231F20"/>
          <w:spacing w:val="-9"/>
          <w:sz w:val="20"/>
        </w:rPr>
        <w:t> </w:t>
      </w:r>
      <w:r>
        <w:rPr>
          <w:color w:val="231F20"/>
          <w:sz w:val="20"/>
        </w:rPr>
        <w:t>search,</w:t>
      </w:r>
      <w:r>
        <w:rPr>
          <w:color w:val="231F20"/>
          <w:spacing w:val="-9"/>
          <w:sz w:val="20"/>
        </w:rPr>
        <w:t> </w:t>
      </w:r>
      <w:r>
        <w:rPr>
          <w:color w:val="231F20"/>
          <w:sz w:val="20"/>
        </w:rPr>
        <w:t>and</w:t>
      </w:r>
      <w:r>
        <w:rPr>
          <w:color w:val="231F20"/>
          <w:spacing w:val="-9"/>
          <w:sz w:val="20"/>
        </w:rPr>
        <w:t> </w:t>
      </w:r>
      <w:r>
        <w:rPr>
          <w:color w:val="231F20"/>
          <w:sz w:val="20"/>
        </w:rPr>
        <w:t>a</w:t>
      </w:r>
      <w:r>
        <w:rPr>
          <w:color w:val="231F20"/>
          <w:spacing w:val="-9"/>
          <w:sz w:val="20"/>
        </w:rPr>
        <w:t> </w:t>
      </w:r>
      <w:r>
        <w:rPr>
          <w:color w:val="231F20"/>
          <w:sz w:val="20"/>
        </w:rPr>
        <w:t>copy</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list</w:t>
      </w:r>
      <w:r>
        <w:rPr>
          <w:color w:val="231F20"/>
          <w:spacing w:val="-9"/>
          <w:sz w:val="20"/>
        </w:rPr>
        <w:t> </w:t>
      </w:r>
      <w:r>
        <w:rPr>
          <w:color w:val="231F20"/>
          <w:sz w:val="20"/>
        </w:rPr>
        <w:t>prepared</w:t>
      </w:r>
      <w:r>
        <w:rPr>
          <w:color w:val="231F20"/>
          <w:spacing w:val="-9"/>
          <w:sz w:val="20"/>
        </w:rPr>
        <w:t> </w:t>
      </w:r>
      <w:r>
        <w:rPr>
          <w:color w:val="231F20"/>
          <w:sz w:val="20"/>
        </w:rPr>
        <w:t>under</w:t>
      </w:r>
      <w:r>
        <w:rPr>
          <w:color w:val="231F20"/>
          <w:spacing w:val="-9"/>
          <w:sz w:val="20"/>
        </w:rPr>
        <w:t> </w:t>
      </w:r>
      <w:r>
        <w:rPr>
          <w:color w:val="231F20"/>
          <w:sz w:val="20"/>
        </w:rPr>
        <w:t>this section, signed by the said witnesses, shall be delivered to such occupant or person.</w:t>
      </w:r>
    </w:p>
    <w:p>
      <w:pPr>
        <w:pStyle w:val="ListParagraph"/>
        <w:numPr>
          <w:ilvl w:val="0"/>
          <w:numId w:val="49"/>
        </w:numPr>
        <w:tabs>
          <w:tab w:pos="1060" w:val="left" w:leader="none"/>
        </w:tabs>
        <w:spacing w:line="249" w:lineRule="auto" w:before="123" w:after="0"/>
        <w:ind w:left="274" w:right="2343" w:firstLine="480"/>
        <w:jc w:val="both"/>
        <w:rPr>
          <w:sz w:val="20"/>
        </w:rPr>
      </w:pPr>
      <w:r>
        <w:rPr>
          <w:color w:val="231F20"/>
          <w:sz w:val="20"/>
        </w:rPr>
        <w:t>When any person is searched under sub-section (</w:t>
      </w:r>
      <w:r>
        <w:rPr>
          <w:i/>
          <w:color w:val="231F20"/>
          <w:sz w:val="20"/>
        </w:rPr>
        <w:t>3</w:t>
      </w:r>
      <w:r>
        <w:rPr>
          <w:color w:val="231F20"/>
          <w:sz w:val="20"/>
        </w:rPr>
        <w:t>), a list of all things taken possession of shall be prepared, and a copy thereof shall be delivered to such person.</w:t>
      </w:r>
    </w:p>
    <w:p>
      <w:pPr>
        <w:pStyle w:val="ListParagraph"/>
        <w:numPr>
          <w:ilvl w:val="0"/>
          <w:numId w:val="49"/>
        </w:numPr>
        <w:tabs>
          <w:tab w:pos="1049" w:val="left" w:leader="none"/>
        </w:tabs>
        <w:spacing w:line="249" w:lineRule="auto" w:before="121" w:after="0"/>
        <w:ind w:left="274" w:right="2340" w:firstLine="480"/>
        <w:jc w:val="both"/>
        <w:rPr>
          <w:sz w:val="20"/>
        </w:rPr>
      </w:pPr>
      <w:r>
        <w:rPr>
          <w:color w:val="231F20"/>
          <w:sz w:val="20"/>
        </w:rPr>
        <w:t>Any person who, without reasonable cause, refuses or neglects to attend and witness a search under this section, when called upon to do so by an order in writing delivered or tendered to him, shall be deemed to have committed an offence under</w:t>
      </w:r>
      <w:r>
        <w:rPr>
          <w:color w:val="231F20"/>
          <w:spacing w:val="80"/>
          <w:sz w:val="20"/>
        </w:rPr>
        <w:t> </w:t>
      </w:r>
      <w:r>
        <w:rPr>
          <w:color w:val="231F20"/>
          <w:sz w:val="20"/>
        </w:rPr>
        <w:t>section 222 of the Bharatiya Nyaya Sanhita, 2023.</w:t>
      </w:r>
    </w:p>
    <w:p>
      <w:pPr>
        <w:pStyle w:val="ListParagraph"/>
        <w:numPr>
          <w:ilvl w:val="0"/>
          <w:numId w:val="1"/>
        </w:numPr>
        <w:tabs>
          <w:tab w:pos="1188" w:val="left" w:leader="none"/>
        </w:tabs>
        <w:spacing w:line="249" w:lineRule="auto" w:before="123" w:after="0"/>
        <w:ind w:left="274" w:right="2342" w:firstLine="480"/>
        <w:jc w:val="both"/>
        <w:rPr>
          <w:b/>
          <w:color w:val="231F20"/>
          <w:sz w:val="20"/>
        </w:rPr>
      </w:pPr>
      <w:r>
        <w:rPr>
          <w:color w:val="231F20"/>
          <w:sz w:val="20"/>
        </w:rPr>
        <w:t>When, in the execution of a search-warrant at any place beyond the local jurisdiction</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Court</w:t>
      </w:r>
      <w:r>
        <w:rPr>
          <w:color w:val="231F20"/>
          <w:spacing w:val="-10"/>
          <w:sz w:val="20"/>
        </w:rPr>
        <w:t> </w:t>
      </w:r>
      <w:r>
        <w:rPr>
          <w:color w:val="231F20"/>
          <w:sz w:val="20"/>
        </w:rPr>
        <w:t>which</w:t>
      </w:r>
      <w:r>
        <w:rPr>
          <w:color w:val="231F20"/>
          <w:spacing w:val="-10"/>
          <w:sz w:val="20"/>
        </w:rPr>
        <w:t> </w:t>
      </w:r>
      <w:r>
        <w:rPr>
          <w:color w:val="231F20"/>
          <w:sz w:val="20"/>
        </w:rPr>
        <w:t>issued</w:t>
      </w:r>
      <w:r>
        <w:rPr>
          <w:color w:val="231F20"/>
          <w:spacing w:val="-10"/>
          <w:sz w:val="20"/>
        </w:rPr>
        <w:t> </w:t>
      </w:r>
      <w:r>
        <w:rPr>
          <w:color w:val="231F20"/>
          <w:sz w:val="20"/>
        </w:rPr>
        <w:t>the</w:t>
      </w:r>
      <w:r>
        <w:rPr>
          <w:color w:val="231F20"/>
          <w:spacing w:val="-10"/>
          <w:sz w:val="20"/>
        </w:rPr>
        <w:t> </w:t>
      </w:r>
      <w:r>
        <w:rPr>
          <w:color w:val="231F20"/>
          <w:sz w:val="20"/>
        </w:rPr>
        <w:t>same,</w:t>
      </w:r>
      <w:r>
        <w:rPr>
          <w:color w:val="231F20"/>
          <w:spacing w:val="-10"/>
          <w:sz w:val="20"/>
        </w:rPr>
        <w:t> </w:t>
      </w:r>
      <w:r>
        <w:rPr>
          <w:color w:val="231F20"/>
          <w:sz w:val="20"/>
        </w:rPr>
        <w:t>any</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things</w:t>
      </w:r>
      <w:r>
        <w:rPr>
          <w:color w:val="231F20"/>
          <w:spacing w:val="-10"/>
          <w:sz w:val="20"/>
        </w:rPr>
        <w:t> </w:t>
      </w:r>
      <w:r>
        <w:rPr>
          <w:color w:val="231F20"/>
          <w:sz w:val="20"/>
        </w:rPr>
        <w:t>for</w:t>
      </w:r>
      <w:r>
        <w:rPr>
          <w:color w:val="231F20"/>
          <w:spacing w:val="-10"/>
          <w:sz w:val="20"/>
        </w:rPr>
        <w:t> </w:t>
      </w:r>
      <w:r>
        <w:rPr>
          <w:color w:val="231F20"/>
          <w:sz w:val="20"/>
        </w:rPr>
        <w:t>which</w:t>
      </w:r>
      <w:r>
        <w:rPr>
          <w:color w:val="231F20"/>
          <w:spacing w:val="-10"/>
          <w:sz w:val="20"/>
        </w:rPr>
        <w:t> </w:t>
      </w:r>
      <w:r>
        <w:rPr>
          <w:color w:val="231F20"/>
          <w:sz w:val="20"/>
        </w:rPr>
        <w:t>search</w:t>
      </w:r>
      <w:r>
        <w:rPr>
          <w:color w:val="231F20"/>
          <w:spacing w:val="-10"/>
          <w:sz w:val="20"/>
        </w:rPr>
        <w:t> </w:t>
      </w:r>
      <w:r>
        <w:rPr>
          <w:color w:val="231F20"/>
          <w:sz w:val="20"/>
        </w:rPr>
        <w:t>is</w:t>
      </w:r>
      <w:r>
        <w:rPr>
          <w:color w:val="231F20"/>
          <w:spacing w:val="-10"/>
          <w:sz w:val="20"/>
        </w:rPr>
        <w:t> </w:t>
      </w:r>
      <w:r>
        <w:rPr>
          <w:color w:val="231F20"/>
          <w:sz w:val="20"/>
        </w:rPr>
        <w:t>made, are found, such things, together with the list of the same prepared under the provisions hereinafter contained, shall be immediately taken before the Court issuing the warrant, unless</w:t>
      </w:r>
      <w:r>
        <w:rPr>
          <w:color w:val="231F20"/>
          <w:spacing w:val="-7"/>
          <w:sz w:val="20"/>
        </w:rPr>
        <w:t> </w:t>
      </w:r>
      <w:r>
        <w:rPr>
          <w:color w:val="231F20"/>
          <w:sz w:val="20"/>
        </w:rPr>
        <w:t>such</w:t>
      </w:r>
      <w:r>
        <w:rPr>
          <w:color w:val="231F20"/>
          <w:spacing w:val="-7"/>
          <w:sz w:val="20"/>
        </w:rPr>
        <w:t> </w:t>
      </w:r>
      <w:r>
        <w:rPr>
          <w:color w:val="231F20"/>
          <w:sz w:val="20"/>
        </w:rPr>
        <w:t>place</w:t>
      </w:r>
      <w:r>
        <w:rPr>
          <w:color w:val="231F20"/>
          <w:spacing w:val="-7"/>
          <w:sz w:val="20"/>
        </w:rPr>
        <w:t> </w:t>
      </w:r>
      <w:r>
        <w:rPr>
          <w:color w:val="231F20"/>
          <w:sz w:val="20"/>
        </w:rPr>
        <w:t>is</w:t>
      </w:r>
      <w:r>
        <w:rPr>
          <w:color w:val="231F20"/>
          <w:spacing w:val="-7"/>
          <w:sz w:val="20"/>
        </w:rPr>
        <w:t> </w:t>
      </w:r>
      <w:r>
        <w:rPr>
          <w:color w:val="231F20"/>
          <w:sz w:val="20"/>
        </w:rPr>
        <w:t>nearer</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Magistrate</w:t>
      </w:r>
      <w:r>
        <w:rPr>
          <w:color w:val="231F20"/>
          <w:spacing w:val="-7"/>
          <w:sz w:val="20"/>
        </w:rPr>
        <w:t> </w:t>
      </w:r>
      <w:r>
        <w:rPr>
          <w:color w:val="231F20"/>
          <w:sz w:val="20"/>
        </w:rPr>
        <w:t>having</w:t>
      </w:r>
      <w:r>
        <w:rPr>
          <w:color w:val="231F20"/>
          <w:spacing w:val="-7"/>
          <w:sz w:val="20"/>
        </w:rPr>
        <w:t> </w:t>
      </w:r>
      <w:r>
        <w:rPr>
          <w:color w:val="231F20"/>
          <w:sz w:val="20"/>
        </w:rPr>
        <w:t>jurisdiction</w:t>
      </w:r>
      <w:r>
        <w:rPr>
          <w:color w:val="231F20"/>
          <w:spacing w:val="-7"/>
          <w:sz w:val="20"/>
        </w:rPr>
        <w:t> </w:t>
      </w:r>
      <w:r>
        <w:rPr>
          <w:color w:val="231F20"/>
          <w:sz w:val="20"/>
        </w:rPr>
        <w:t>therein</w:t>
      </w:r>
      <w:r>
        <w:rPr>
          <w:color w:val="231F20"/>
          <w:spacing w:val="-7"/>
          <w:sz w:val="20"/>
        </w:rPr>
        <w:t> </w:t>
      </w:r>
      <w:r>
        <w:rPr>
          <w:color w:val="231F20"/>
          <w:sz w:val="20"/>
        </w:rPr>
        <w:t>than</w:t>
      </w:r>
      <w:r>
        <w:rPr>
          <w:color w:val="231F20"/>
          <w:spacing w:val="-7"/>
          <w:sz w:val="20"/>
        </w:rPr>
        <w:t> </w:t>
      </w:r>
      <w:r>
        <w:rPr>
          <w:color w:val="231F20"/>
          <w:sz w:val="20"/>
        </w:rPr>
        <w:t>to</w:t>
      </w:r>
      <w:r>
        <w:rPr>
          <w:color w:val="231F20"/>
          <w:spacing w:val="-7"/>
          <w:sz w:val="20"/>
        </w:rPr>
        <w:t> </w:t>
      </w:r>
      <w:r>
        <w:rPr>
          <w:color w:val="231F20"/>
          <w:sz w:val="20"/>
        </w:rPr>
        <w:t>such</w:t>
      </w:r>
      <w:r>
        <w:rPr>
          <w:color w:val="231F20"/>
          <w:spacing w:val="-7"/>
          <w:sz w:val="20"/>
        </w:rPr>
        <w:t> </w:t>
      </w:r>
      <w:r>
        <w:rPr>
          <w:color w:val="231F20"/>
          <w:sz w:val="20"/>
        </w:rPr>
        <w:t>Court, in which case the list and things shall be immediately taken before such Magistrate; and, unless</w:t>
      </w:r>
      <w:r>
        <w:rPr>
          <w:color w:val="231F20"/>
          <w:spacing w:val="-10"/>
          <w:sz w:val="20"/>
        </w:rPr>
        <w:t> </w:t>
      </w:r>
      <w:r>
        <w:rPr>
          <w:color w:val="231F20"/>
          <w:sz w:val="20"/>
        </w:rPr>
        <w:t>there</w:t>
      </w:r>
      <w:r>
        <w:rPr>
          <w:color w:val="231F20"/>
          <w:spacing w:val="-10"/>
          <w:sz w:val="20"/>
        </w:rPr>
        <w:t> </w:t>
      </w:r>
      <w:r>
        <w:rPr>
          <w:color w:val="231F20"/>
          <w:sz w:val="20"/>
        </w:rPr>
        <w:t>be</w:t>
      </w:r>
      <w:r>
        <w:rPr>
          <w:color w:val="231F20"/>
          <w:spacing w:val="-10"/>
          <w:sz w:val="20"/>
        </w:rPr>
        <w:t> </w:t>
      </w:r>
      <w:r>
        <w:rPr>
          <w:color w:val="231F20"/>
          <w:sz w:val="20"/>
        </w:rPr>
        <w:t>good</w:t>
      </w:r>
      <w:r>
        <w:rPr>
          <w:color w:val="231F20"/>
          <w:spacing w:val="-10"/>
          <w:sz w:val="20"/>
        </w:rPr>
        <w:t> </w:t>
      </w:r>
      <w:r>
        <w:rPr>
          <w:color w:val="231F20"/>
          <w:sz w:val="20"/>
        </w:rPr>
        <w:t>cause</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contrary,</w:t>
      </w:r>
      <w:r>
        <w:rPr>
          <w:color w:val="231F20"/>
          <w:spacing w:val="-10"/>
          <w:sz w:val="20"/>
        </w:rPr>
        <w:t> </w:t>
      </w:r>
      <w:r>
        <w:rPr>
          <w:color w:val="231F20"/>
          <w:sz w:val="20"/>
        </w:rPr>
        <w:t>such</w:t>
      </w:r>
      <w:r>
        <w:rPr>
          <w:color w:val="231F20"/>
          <w:spacing w:val="-10"/>
          <w:sz w:val="20"/>
        </w:rPr>
        <w:t> </w:t>
      </w:r>
      <w:r>
        <w:rPr>
          <w:color w:val="231F20"/>
          <w:sz w:val="20"/>
        </w:rPr>
        <w:t>Magistrate</w:t>
      </w:r>
      <w:r>
        <w:rPr>
          <w:color w:val="231F20"/>
          <w:spacing w:val="-10"/>
          <w:sz w:val="20"/>
        </w:rPr>
        <w:t> </w:t>
      </w:r>
      <w:r>
        <w:rPr>
          <w:color w:val="231F20"/>
          <w:sz w:val="20"/>
        </w:rPr>
        <w:t>shall</w:t>
      </w:r>
      <w:r>
        <w:rPr>
          <w:color w:val="231F20"/>
          <w:spacing w:val="-10"/>
          <w:sz w:val="20"/>
        </w:rPr>
        <w:t> </w:t>
      </w:r>
      <w:r>
        <w:rPr>
          <w:color w:val="231F20"/>
          <w:sz w:val="20"/>
        </w:rPr>
        <w:t>make</w:t>
      </w:r>
      <w:r>
        <w:rPr>
          <w:color w:val="231F20"/>
          <w:spacing w:val="-10"/>
          <w:sz w:val="20"/>
        </w:rPr>
        <w:t> </w:t>
      </w:r>
      <w:r>
        <w:rPr>
          <w:color w:val="231F20"/>
          <w:sz w:val="20"/>
        </w:rPr>
        <w:t>an</w:t>
      </w:r>
      <w:r>
        <w:rPr>
          <w:color w:val="231F20"/>
          <w:spacing w:val="-10"/>
          <w:sz w:val="20"/>
        </w:rPr>
        <w:t> </w:t>
      </w:r>
      <w:r>
        <w:rPr>
          <w:color w:val="231F20"/>
          <w:sz w:val="20"/>
        </w:rPr>
        <w:t>order</w:t>
      </w:r>
      <w:r>
        <w:rPr>
          <w:color w:val="231F20"/>
          <w:spacing w:val="-10"/>
          <w:sz w:val="20"/>
        </w:rPr>
        <w:t> </w:t>
      </w:r>
      <w:r>
        <w:rPr>
          <w:color w:val="231F20"/>
          <w:sz w:val="20"/>
        </w:rPr>
        <w:t>authorising them to be taken to such Court.</w:t>
      </w:r>
    </w:p>
    <w:p>
      <w:pPr>
        <w:spacing w:after="0" w:line="249" w:lineRule="auto"/>
        <w:jc w:val="both"/>
        <w:rPr>
          <w:sz w:val="20"/>
        </w:rPr>
        <w:sectPr>
          <w:type w:val="continuous"/>
          <w:pgSz w:w="11900" w:h="16840"/>
          <w:pgMar w:header="905" w:footer="0" w:top="1240" w:bottom="280" w:left="0" w:right="0"/>
          <w:cols w:num="2" w:equalWidth="0">
            <w:col w:w="2039" w:space="40"/>
            <w:col w:w="9821"/>
          </w:cols>
        </w:sectPr>
      </w:pPr>
    </w:p>
    <w:p>
      <w:pPr>
        <w:pStyle w:val="BodyText"/>
        <w:rPr>
          <w:sz w:val="16"/>
        </w:rPr>
      </w:pPr>
    </w:p>
    <w:p>
      <w:pPr>
        <w:pStyle w:val="BodyText"/>
        <w:spacing w:before="137"/>
        <w:rPr>
          <w:sz w:val="16"/>
        </w:rPr>
      </w:pPr>
    </w:p>
    <w:p>
      <w:pPr>
        <w:spacing w:line="249" w:lineRule="auto" w:before="0"/>
        <w:ind w:left="1181" w:right="0" w:firstLine="0"/>
        <w:jc w:val="left"/>
        <w:rPr>
          <w:sz w:val="16"/>
        </w:rPr>
      </w:pPr>
      <w:r>
        <w:rPr>
          <w:color w:val="231F20"/>
          <w:sz w:val="16"/>
        </w:rPr>
        <w:t>Recording</w:t>
      </w:r>
      <w:r>
        <w:rPr>
          <w:color w:val="231F20"/>
          <w:spacing w:val="40"/>
          <w:sz w:val="16"/>
        </w:rPr>
        <w:t> </w:t>
      </w:r>
      <w:r>
        <w:rPr>
          <w:color w:val="231F20"/>
          <w:sz w:val="16"/>
        </w:rPr>
        <w:t>of</w:t>
      </w:r>
      <w:r>
        <w:rPr>
          <w:color w:val="231F20"/>
          <w:spacing w:val="40"/>
          <w:sz w:val="16"/>
        </w:rPr>
        <w:t> </w:t>
      </w:r>
      <w:r>
        <w:rPr>
          <w:color w:val="231F20"/>
          <w:sz w:val="16"/>
        </w:rPr>
        <w:t>search</w:t>
      </w:r>
      <w:r>
        <w:rPr>
          <w:color w:val="231F20"/>
          <w:spacing w:val="40"/>
          <w:sz w:val="16"/>
        </w:rPr>
        <w:t> </w:t>
      </w:r>
      <w:r>
        <w:rPr>
          <w:color w:val="231F20"/>
          <w:sz w:val="16"/>
        </w:rPr>
        <w:t>and</w:t>
      </w:r>
      <w:r>
        <w:rPr>
          <w:color w:val="231F20"/>
          <w:spacing w:val="40"/>
          <w:sz w:val="16"/>
        </w:rPr>
        <w:t> </w:t>
      </w:r>
      <w:r>
        <w:rPr>
          <w:color w:val="231F20"/>
          <w:spacing w:val="-2"/>
          <w:sz w:val="16"/>
        </w:rPr>
        <w:t>seizure</w:t>
      </w:r>
      <w:r>
        <w:rPr>
          <w:color w:val="231F20"/>
          <w:spacing w:val="80"/>
          <w:sz w:val="16"/>
        </w:rPr>
        <w:t> </w:t>
      </w:r>
      <w:r>
        <w:rPr>
          <w:color w:val="231F20"/>
          <w:sz w:val="16"/>
        </w:rPr>
        <w:t>through</w:t>
      </w:r>
      <w:r>
        <w:rPr>
          <w:color w:val="231F20"/>
          <w:spacing w:val="20"/>
          <w:sz w:val="16"/>
        </w:rPr>
        <w:t> </w:t>
      </w:r>
      <w:r>
        <w:rPr>
          <w:color w:val="231F20"/>
          <w:sz w:val="16"/>
        </w:rPr>
        <w:t>audio-</w:t>
      </w:r>
      <w:r>
        <w:rPr>
          <w:color w:val="231F20"/>
          <w:spacing w:val="40"/>
          <w:sz w:val="16"/>
        </w:rPr>
        <w:t> </w:t>
      </w:r>
      <w:r>
        <w:rPr>
          <w:color w:val="231F20"/>
          <w:spacing w:val="-2"/>
          <w:sz w:val="16"/>
        </w:rPr>
        <w:t>video</w:t>
      </w:r>
    </w:p>
    <w:p>
      <w:pPr>
        <w:spacing w:line="249" w:lineRule="auto" w:before="3"/>
        <w:ind w:left="1181" w:right="0" w:firstLine="0"/>
        <w:jc w:val="left"/>
        <w:rPr>
          <w:sz w:val="16"/>
        </w:rPr>
      </w:pPr>
      <w:r>
        <w:rPr>
          <w:color w:val="231F20"/>
          <w:spacing w:val="-2"/>
          <w:sz w:val="16"/>
        </w:rPr>
        <w:t>electronic</w:t>
      </w:r>
      <w:r>
        <w:rPr>
          <w:color w:val="231F20"/>
          <w:spacing w:val="40"/>
          <w:sz w:val="16"/>
        </w:rPr>
        <w:t> </w:t>
      </w:r>
      <w:r>
        <w:rPr>
          <w:color w:val="231F20"/>
          <w:spacing w:val="-2"/>
          <w:sz w:val="16"/>
        </w:rPr>
        <w:t>means.</w:t>
      </w:r>
    </w:p>
    <w:p>
      <w:pPr>
        <w:pStyle w:val="BodyText"/>
        <w:spacing w:before="24"/>
        <w:rPr>
          <w:sz w:val="16"/>
        </w:rPr>
      </w:pPr>
    </w:p>
    <w:p>
      <w:pPr>
        <w:spacing w:line="249" w:lineRule="auto" w:before="0"/>
        <w:ind w:left="1181" w:right="64" w:firstLine="0"/>
        <w:jc w:val="left"/>
        <w:rPr>
          <w:sz w:val="16"/>
        </w:rPr>
      </w:pPr>
      <w:r>
        <w:rPr>
          <w:color w:val="231F20"/>
          <w:sz w:val="16"/>
        </w:rPr>
        <w:t>Power</w:t>
      </w:r>
      <w:r>
        <w:rPr>
          <w:color w:val="231F20"/>
          <w:spacing w:val="40"/>
          <w:sz w:val="16"/>
        </w:rPr>
        <w:t> </w:t>
      </w:r>
      <w:r>
        <w:rPr>
          <w:color w:val="231F20"/>
          <w:sz w:val="16"/>
        </w:rPr>
        <w:t>of</w:t>
      </w:r>
      <w:r>
        <w:rPr>
          <w:color w:val="231F20"/>
          <w:spacing w:val="40"/>
          <w:sz w:val="16"/>
        </w:rPr>
        <w:t> </w:t>
      </w:r>
      <w:r>
        <w:rPr>
          <w:color w:val="231F20"/>
          <w:sz w:val="16"/>
        </w:rPr>
        <w:t>police</w:t>
      </w:r>
      <w:r>
        <w:rPr>
          <w:color w:val="231F20"/>
          <w:spacing w:val="40"/>
          <w:sz w:val="16"/>
        </w:rPr>
        <w:t> </w:t>
      </w:r>
      <w:r>
        <w:rPr>
          <w:color w:val="231F20"/>
          <w:sz w:val="16"/>
        </w:rPr>
        <w:t>officer</w:t>
      </w:r>
      <w:r>
        <w:rPr>
          <w:color w:val="231F20"/>
          <w:spacing w:val="40"/>
          <w:sz w:val="16"/>
        </w:rPr>
        <w:t> </w:t>
      </w:r>
      <w:r>
        <w:rPr>
          <w:color w:val="231F20"/>
          <w:sz w:val="16"/>
        </w:rPr>
        <w:t>to</w:t>
      </w:r>
      <w:r>
        <w:rPr>
          <w:color w:val="231F20"/>
          <w:spacing w:val="40"/>
          <w:sz w:val="16"/>
        </w:rPr>
        <w:t> </w:t>
      </w:r>
      <w:r>
        <w:rPr>
          <w:color w:val="231F20"/>
          <w:sz w:val="16"/>
        </w:rPr>
        <w:t>seize</w:t>
      </w:r>
    </w:p>
    <w:p>
      <w:pPr>
        <w:spacing w:line="249" w:lineRule="auto" w:before="2"/>
        <w:ind w:left="1181" w:right="64" w:firstLine="0"/>
        <w:jc w:val="left"/>
        <w:rPr>
          <w:sz w:val="16"/>
        </w:rPr>
      </w:pPr>
      <w:r>
        <w:rPr>
          <w:color w:val="231F20"/>
          <w:spacing w:val="-2"/>
          <w:sz w:val="16"/>
        </w:rPr>
        <w:t>certain</w:t>
      </w:r>
      <w:r>
        <w:rPr>
          <w:color w:val="231F20"/>
          <w:spacing w:val="40"/>
          <w:sz w:val="16"/>
        </w:rPr>
        <w:t> </w:t>
      </w:r>
      <w:r>
        <w:rPr>
          <w:color w:val="231F20"/>
          <w:spacing w:val="-2"/>
          <w:sz w:val="16"/>
        </w:rPr>
        <w:t>property.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3"/>
        <w:rPr>
          <w:sz w:val="16"/>
        </w:rPr>
      </w:pPr>
    </w:p>
    <w:p>
      <w:pPr>
        <w:spacing w:line="249" w:lineRule="auto" w:before="0"/>
        <w:ind w:left="1181" w:right="0" w:firstLine="0"/>
        <w:jc w:val="left"/>
        <w:rPr>
          <w:sz w:val="16"/>
        </w:rPr>
      </w:pPr>
      <w:r>
        <w:rPr>
          <w:color w:val="231F20"/>
          <w:spacing w:val="-2"/>
          <w:sz w:val="16"/>
        </w:rPr>
        <w:t>Attachment,</w:t>
      </w:r>
      <w:r>
        <w:rPr>
          <w:color w:val="231F20"/>
          <w:spacing w:val="40"/>
          <w:sz w:val="16"/>
        </w:rPr>
        <w:t> </w:t>
      </w:r>
      <w:r>
        <w:rPr>
          <w:color w:val="231F20"/>
          <w:sz w:val="16"/>
        </w:rPr>
        <w:t>forfeiture</w:t>
      </w:r>
      <w:r>
        <w:rPr>
          <w:color w:val="231F20"/>
          <w:spacing w:val="65"/>
          <w:sz w:val="16"/>
        </w:rPr>
        <w:t> </w:t>
      </w:r>
      <w:r>
        <w:rPr>
          <w:color w:val="231F20"/>
          <w:spacing w:val="-5"/>
          <w:sz w:val="16"/>
        </w:rPr>
        <w:t>or</w:t>
      </w:r>
    </w:p>
    <w:p>
      <w:pPr>
        <w:spacing w:line="249" w:lineRule="auto" w:before="2"/>
        <w:ind w:left="1181" w:right="0" w:firstLine="0"/>
        <w:jc w:val="left"/>
        <w:rPr>
          <w:sz w:val="16"/>
        </w:rPr>
      </w:pPr>
      <w:r>
        <w:rPr>
          <w:color w:val="231F20"/>
          <w:sz w:val="16"/>
        </w:rPr>
        <w:t>restoration</w:t>
      </w:r>
      <w:r>
        <w:rPr>
          <w:color w:val="231F20"/>
          <w:spacing w:val="40"/>
          <w:sz w:val="16"/>
        </w:rPr>
        <w:t> </w:t>
      </w:r>
      <w:r>
        <w:rPr>
          <w:color w:val="231F20"/>
          <w:sz w:val="16"/>
        </w:rPr>
        <w:t>of</w:t>
      </w:r>
      <w:r>
        <w:rPr>
          <w:color w:val="231F20"/>
          <w:spacing w:val="40"/>
          <w:sz w:val="16"/>
        </w:rPr>
        <w:t> </w:t>
      </w:r>
      <w:r>
        <w:rPr>
          <w:color w:val="231F20"/>
          <w:spacing w:val="-2"/>
          <w:sz w:val="16"/>
        </w:rPr>
        <w:t>property.</w:t>
      </w:r>
    </w:p>
    <w:p>
      <w:pPr>
        <w:pStyle w:val="ListParagraph"/>
        <w:numPr>
          <w:ilvl w:val="0"/>
          <w:numId w:val="43"/>
        </w:numPr>
        <w:tabs>
          <w:tab w:pos="3145" w:val="left" w:leader="none"/>
        </w:tabs>
        <w:spacing w:line="240" w:lineRule="auto" w:before="127" w:after="0"/>
        <w:ind w:left="3145" w:right="0" w:hanging="198"/>
        <w:jc w:val="left"/>
        <w:rPr>
          <w:i/>
          <w:sz w:val="20"/>
        </w:rPr>
      </w:pPr>
      <w:r>
        <w:rPr/>
        <w:br w:type="column"/>
      </w:r>
      <w:r>
        <w:rPr>
          <w:i/>
          <w:color w:val="231F20"/>
          <w:sz w:val="20"/>
        </w:rPr>
        <w:t>—</w:t>
      </w:r>
      <w:r>
        <w:rPr>
          <w:i/>
          <w:color w:val="231F20"/>
          <w:spacing w:val="-2"/>
          <w:sz w:val="20"/>
        </w:rPr>
        <w:t>Miscellaneous</w:t>
      </w:r>
    </w:p>
    <w:p>
      <w:pPr>
        <w:pStyle w:val="ListParagraph"/>
        <w:numPr>
          <w:ilvl w:val="0"/>
          <w:numId w:val="1"/>
        </w:numPr>
        <w:tabs>
          <w:tab w:pos="993" w:val="left" w:leader="none"/>
        </w:tabs>
        <w:spacing w:line="249" w:lineRule="auto" w:before="130" w:after="0"/>
        <w:ind w:left="125" w:right="2342" w:firstLine="480"/>
        <w:jc w:val="both"/>
        <w:rPr>
          <w:b/>
          <w:color w:val="231F20"/>
          <w:sz w:val="20"/>
        </w:rPr>
      </w:pPr>
      <w:r>
        <w:rPr>
          <w:color w:val="231F20"/>
          <w:spacing w:val="-2"/>
          <w:sz w:val="20"/>
        </w:rPr>
        <w:t>The</w:t>
      </w:r>
      <w:r>
        <w:rPr>
          <w:color w:val="231F20"/>
          <w:spacing w:val="-6"/>
          <w:sz w:val="20"/>
        </w:rPr>
        <w:t> </w:t>
      </w:r>
      <w:r>
        <w:rPr>
          <w:color w:val="231F20"/>
          <w:spacing w:val="-2"/>
          <w:sz w:val="20"/>
        </w:rPr>
        <w:t>process</w:t>
      </w:r>
      <w:r>
        <w:rPr>
          <w:color w:val="231F20"/>
          <w:spacing w:val="-6"/>
          <w:sz w:val="20"/>
        </w:rPr>
        <w:t> </w:t>
      </w:r>
      <w:r>
        <w:rPr>
          <w:color w:val="231F20"/>
          <w:spacing w:val="-2"/>
          <w:sz w:val="20"/>
        </w:rPr>
        <w:t>of</w:t>
      </w:r>
      <w:r>
        <w:rPr>
          <w:color w:val="231F20"/>
          <w:spacing w:val="-6"/>
          <w:sz w:val="20"/>
        </w:rPr>
        <w:t> </w:t>
      </w:r>
      <w:r>
        <w:rPr>
          <w:color w:val="231F20"/>
          <w:spacing w:val="-2"/>
          <w:sz w:val="20"/>
        </w:rPr>
        <w:t>conducting</w:t>
      </w:r>
      <w:r>
        <w:rPr>
          <w:color w:val="231F20"/>
          <w:spacing w:val="-6"/>
          <w:sz w:val="20"/>
        </w:rPr>
        <w:t> </w:t>
      </w:r>
      <w:r>
        <w:rPr>
          <w:color w:val="231F20"/>
          <w:spacing w:val="-2"/>
          <w:sz w:val="20"/>
        </w:rPr>
        <w:t>search</w:t>
      </w:r>
      <w:r>
        <w:rPr>
          <w:color w:val="231F20"/>
          <w:spacing w:val="-6"/>
          <w:sz w:val="20"/>
        </w:rPr>
        <w:t> </w:t>
      </w:r>
      <w:r>
        <w:rPr>
          <w:color w:val="231F20"/>
          <w:spacing w:val="-2"/>
          <w:sz w:val="20"/>
        </w:rPr>
        <w:t>of</w:t>
      </w:r>
      <w:r>
        <w:rPr>
          <w:color w:val="231F20"/>
          <w:spacing w:val="-6"/>
          <w:sz w:val="20"/>
        </w:rPr>
        <w:t> </w:t>
      </w:r>
      <w:r>
        <w:rPr>
          <w:color w:val="231F20"/>
          <w:spacing w:val="-2"/>
          <w:sz w:val="20"/>
        </w:rPr>
        <w:t>a</w:t>
      </w:r>
      <w:r>
        <w:rPr>
          <w:color w:val="231F20"/>
          <w:spacing w:val="-6"/>
          <w:sz w:val="20"/>
        </w:rPr>
        <w:t> </w:t>
      </w:r>
      <w:r>
        <w:rPr>
          <w:color w:val="231F20"/>
          <w:spacing w:val="-2"/>
          <w:sz w:val="20"/>
        </w:rPr>
        <w:t>place</w:t>
      </w:r>
      <w:r>
        <w:rPr>
          <w:color w:val="231F20"/>
          <w:spacing w:val="-6"/>
          <w:sz w:val="20"/>
        </w:rPr>
        <w:t> </w:t>
      </w:r>
      <w:r>
        <w:rPr>
          <w:color w:val="231F20"/>
          <w:spacing w:val="-2"/>
          <w:sz w:val="20"/>
        </w:rPr>
        <w:t>or</w:t>
      </w:r>
      <w:r>
        <w:rPr>
          <w:color w:val="231F20"/>
          <w:spacing w:val="-6"/>
          <w:sz w:val="20"/>
        </w:rPr>
        <w:t> </w:t>
      </w:r>
      <w:r>
        <w:rPr>
          <w:color w:val="231F20"/>
          <w:spacing w:val="-2"/>
          <w:sz w:val="20"/>
        </w:rPr>
        <w:t>taking</w:t>
      </w:r>
      <w:r>
        <w:rPr>
          <w:color w:val="231F20"/>
          <w:spacing w:val="-6"/>
          <w:sz w:val="20"/>
        </w:rPr>
        <w:t> </w:t>
      </w:r>
      <w:r>
        <w:rPr>
          <w:color w:val="231F20"/>
          <w:spacing w:val="-2"/>
          <w:sz w:val="20"/>
        </w:rPr>
        <w:t>possession</w:t>
      </w:r>
      <w:r>
        <w:rPr>
          <w:color w:val="231F20"/>
          <w:spacing w:val="-6"/>
          <w:sz w:val="20"/>
        </w:rPr>
        <w:t> </w:t>
      </w:r>
      <w:r>
        <w:rPr>
          <w:color w:val="231F20"/>
          <w:spacing w:val="-2"/>
          <w:sz w:val="20"/>
        </w:rPr>
        <w:t>of</w:t>
      </w:r>
      <w:r>
        <w:rPr>
          <w:color w:val="231F20"/>
          <w:spacing w:val="-6"/>
          <w:sz w:val="20"/>
        </w:rPr>
        <w:t> </w:t>
      </w:r>
      <w:r>
        <w:rPr>
          <w:color w:val="231F20"/>
          <w:spacing w:val="-2"/>
          <w:sz w:val="20"/>
        </w:rPr>
        <w:t>any</w:t>
      </w:r>
      <w:r>
        <w:rPr>
          <w:color w:val="231F20"/>
          <w:spacing w:val="-6"/>
          <w:sz w:val="20"/>
        </w:rPr>
        <w:t> </w:t>
      </w:r>
      <w:r>
        <w:rPr>
          <w:color w:val="231F20"/>
          <w:spacing w:val="-2"/>
          <w:sz w:val="20"/>
        </w:rPr>
        <w:t>property, </w:t>
      </w:r>
      <w:r>
        <w:rPr>
          <w:color w:val="231F20"/>
          <w:sz w:val="20"/>
        </w:rPr>
        <w:t>article</w:t>
      </w:r>
      <w:r>
        <w:rPr>
          <w:color w:val="231F20"/>
          <w:spacing w:val="-5"/>
          <w:sz w:val="20"/>
        </w:rPr>
        <w:t> </w:t>
      </w:r>
      <w:r>
        <w:rPr>
          <w:color w:val="231F20"/>
          <w:sz w:val="20"/>
        </w:rPr>
        <w:t>or</w:t>
      </w:r>
      <w:r>
        <w:rPr>
          <w:color w:val="231F20"/>
          <w:spacing w:val="-5"/>
          <w:sz w:val="20"/>
        </w:rPr>
        <w:t> </w:t>
      </w:r>
      <w:r>
        <w:rPr>
          <w:color w:val="231F20"/>
          <w:sz w:val="20"/>
        </w:rPr>
        <w:t>thing</w:t>
      </w:r>
      <w:r>
        <w:rPr>
          <w:color w:val="231F20"/>
          <w:spacing w:val="-5"/>
          <w:sz w:val="20"/>
        </w:rPr>
        <w:t> </w:t>
      </w:r>
      <w:r>
        <w:rPr>
          <w:color w:val="231F20"/>
          <w:sz w:val="20"/>
        </w:rPr>
        <w:t>under</w:t>
      </w:r>
      <w:r>
        <w:rPr>
          <w:color w:val="231F20"/>
          <w:spacing w:val="-5"/>
          <w:sz w:val="20"/>
        </w:rPr>
        <w:t> </w:t>
      </w:r>
      <w:r>
        <w:rPr>
          <w:color w:val="231F20"/>
          <w:sz w:val="20"/>
        </w:rPr>
        <w:t>this</w:t>
      </w:r>
      <w:r>
        <w:rPr>
          <w:color w:val="231F20"/>
          <w:spacing w:val="-5"/>
          <w:sz w:val="20"/>
        </w:rPr>
        <w:t> </w:t>
      </w:r>
      <w:r>
        <w:rPr>
          <w:color w:val="231F20"/>
          <w:sz w:val="20"/>
        </w:rPr>
        <w:t>Chapter</w:t>
      </w:r>
      <w:r>
        <w:rPr>
          <w:color w:val="231F20"/>
          <w:spacing w:val="-5"/>
          <w:sz w:val="20"/>
        </w:rPr>
        <w:t> </w:t>
      </w:r>
      <w:r>
        <w:rPr>
          <w:color w:val="231F20"/>
          <w:sz w:val="20"/>
        </w:rPr>
        <w:t>or</w:t>
      </w:r>
      <w:r>
        <w:rPr>
          <w:color w:val="231F20"/>
          <w:spacing w:val="-5"/>
          <w:sz w:val="20"/>
        </w:rPr>
        <w:t> </w:t>
      </w:r>
      <w:r>
        <w:rPr>
          <w:color w:val="231F20"/>
          <w:sz w:val="20"/>
        </w:rPr>
        <w:t>under</w:t>
      </w:r>
      <w:r>
        <w:rPr>
          <w:color w:val="231F20"/>
          <w:spacing w:val="-5"/>
          <w:sz w:val="20"/>
        </w:rPr>
        <w:t> </w:t>
      </w:r>
      <w:r>
        <w:rPr>
          <w:color w:val="231F20"/>
          <w:sz w:val="20"/>
        </w:rPr>
        <w:t>section</w:t>
      </w:r>
      <w:r>
        <w:rPr>
          <w:color w:val="231F20"/>
          <w:spacing w:val="-5"/>
          <w:sz w:val="20"/>
        </w:rPr>
        <w:t> </w:t>
      </w:r>
      <w:r>
        <w:rPr>
          <w:color w:val="231F20"/>
          <w:sz w:val="20"/>
        </w:rPr>
        <w:t>185,</w:t>
      </w:r>
      <w:r>
        <w:rPr>
          <w:color w:val="231F20"/>
          <w:spacing w:val="-5"/>
          <w:sz w:val="20"/>
        </w:rPr>
        <w:t> </w:t>
      </w:r>
      <w:r>
        <w:rPr>
          <w:color w:val="231F20"/>
          <w:sz w:val="20"/>
        </w:rPr>
        <w:t>including</w:t>
      </w:r>
      <w:r>
        <w:rPr>
          <w:color w:val="231F20"/>
          <w:spacing w:val="-5"/>
          <w:sz w:val="20"/>
        </w:rPr>
        <w:t> </w:t>
      </w:r>
      <w:r>
        <w:rPr>
          <w:color w:val="231F20"/>
          <w:sz w:val="20"/>
        </w:rPr>
        <w:t>preparation</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list</w:t>
      </w:r>
      <w:r>
        <w:rPr>
          <w:color w:val="231F20"/>
          <w:spacing w:val="-5"/>
          <w:sz w:val="20"/>
        </w:rPr>
        <w:t> </w:t>
      </w:r>
      <w:r>
        <w:rPr>
          <w:color w:val="231F20"/>
          <w:sz w:val="20"/>
        </w:rPr>
        <w:t>of all things seized in the course of such search and seizure and signing of such list by witnesses, shall be recorded through any audio-video electronic means preferably mobile phone and the police officer shall without delay forward such recording to the District Magistrate, Sub-divisional Magistrate or Judicial Magistrate of the first class.</w:t>
      </w:r>
    </w:p>
    <w:p>
      <w:pPr>
        <w:pStyle w:val="ListParagraph"/>
        <w:numPr>
          <w:ilvl w:val="0"/>
          <w:numId w:val="1"/>
        </w:numPr>
        <w:tabs>
          <w:tab w:pos="993" w:val="left" w:leader="none"/>
        </w:tabs>
        <w:spacing w:line="249" w:lineRule="auto" w:before="125" w:after="0"/>
        <w:ind w:left="125" w:right="2342"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Any</w:t>
      </w:r>
      <w:r>
        <w:rPr>
          <w:color w:val="231F20"/>
          <w:spacing w:val="-10"/>
          <w:sz w:val="20"/>
        </w:rPr>
        <w:t> </w:t>
      </w:r>
      <w:r>
        <w:rPr>
          <w:color w:val="231F20"/>
          <w:spacing w:val="-2"/>
          <w:sz w:val="20"/>
        </w:rPr>
        <w:t>police</w:t>
      </w:r>
      <w:r>
        <w:rPr>
          <w:color w:val="231F20"/>
          <w:spacing w:val="-9"/>
          <w:sz w:val="20"/>
        </w:rPr>
        <w:t> </w:t>
      </w:r>
      <w:r>
        <w:rPr>
          <w:color w:val="231F20"/>
          <w:spacing w:val="-2"/>
          <w:sz w:val="20"/>
        </w:rPr>
        <w:t>officer</w:t>
      </w:r>
      <w:r>
        <w:rPr>
          <w:color w:val="231F20"/>
          <w:spacing w:val="-5"/>
          <w:sz w:val="20"/>
        </w:rPr>
        <w:t> </w:t>
      </w:r>
      <w:r>
        <w:rPr>
          <w:color w:val="231F20"/>
          <w:spacing w:val="-2"/>
          <w:sz w:val="20"/>
        </w:rPr>
        <w:t>may</w:t>
      </w:r>
      <w:r>
        <w:rPr>
          <w:color w:val="231F20"/>
          <w:spacing w:val="-5"/>
          <w:sz w:val="20"/>
        </w:rPr>
        <w:t> </w:t>
      </w:r>
      <w:r>
        <w:rPr>
          <w:color w:val="231F20"/>
          <w:spacing w:val="-2"/>
          <w:sz w:val="20"/>
        </w:rPr>
        <w:t>seize</w:t>
      </w:r>
      <w:r>
        <w:rPr>
          <w:color w:val="231F20"/>
          <w:spacing w:val="-5"/>
          <w:sz w:val="20"/>
        </w:rPr>
        <w:t> </w:t>
      </w:r>
      <w:r>
        <w:rPr>
          <w:color w:val="231F20"/>
          <w:spacing w:val="-2"/>
          <w:sz w:val="20"/>
        </w:rPr>
        <w:t>any</w:t>
      </w:r>
      <w:r>
        <w:rPr>
          <w:color w:val="231F20"/>
          <w:spacing w:val="-5"/>
          <w:sz w:val="20"/>
        </w:rPr>
        <w:t> </w:t>
      </w:r>
      <w:r>
        <w:rPr>
          <w:color w:val="231F20"/>
          <w:spacing w:val="-2"/>
          <w:sz w:val="20"/>
        </w:rPr>
        <w:t>property</w:t>
      </w:r>
      <w:r>
        <w:rPr>
          <w:color w:val="231F20"/>
          <w:spacing w:val="-5"/>
          <w:sz w:val="20"/>
        </w:rPr>
        <w:t> </w:t>
      </w:r>
      <w:r>
        <w:rPr>
          <w:color w:val="231F20"/>
          <w:spacing w:val="-2"/>
          <w:sz w:val="20"/>
        </w:rPr>
        <w:t>which</w:t>
      </w:r>
      <w:r>
        <w:rPr>
          <w:color w:val="231F20"/>
          <w:spacing w:val="-5"/>
          <w:sz w:val="20"/>
        </w:rPr>
        <w:t> </w:t>
      </w:r>
      <w:r>
        <w:rPr>
          <w:color w:val="231F20"/>
          <w:spacing w:val="-2"/>
          <w:sz w:val="20"/>
        </w:rPr>
        <w:t>may</w:t>
      </w:r>
      <w:r>
        <w:rPr>
          <w:color w:val="231F20"/>
          <w:spacing w:val="-5"/>
          <w:sz w:val="20"/>
        </w:rPr>
        <w:t> </w:t>
      </w:r>
      <w:r>
        <w:rPr>
          <w:color w:val="231F20"/>
          <w:spacing w:val="-2"/>
          <w:sz w:val="20"/>
        </w:rPr>
        <w:t>be</w:t>
      </w:r>
      <w:r>
        <w:rPr>
          <w:color w:val="231F20"/>
          <w:spacing w:val="-5"/>
          <w:sz w:val="20"/>
        </w:rPr>
        <w:t> </w:t>
      </w:r>
      <w:r>
        <w:rPr>
          <w:color w:val="231F20"/>
          <w:spacing w:val="-2"/>
          <w:sz w:val="20"/>
        </w:rPr>
        <w:t>alleged</w:t>
      </w:r>
      <w:r>
        <w:rPr>
          <w:color w:val="231F20"/>
          <w:spacing w:val="-5"/>
          <w:sz w:val="20"/>
        </w:rPr>
        <w:t> </w:t>
      </w:r>
      <w:r>
        <w:rPr>
          <w:color w:val="231F20"/>
          <w:spacing w:val="-2"/>
          <w:sz w:val="20"/>
        </w:rPr>
        <w:t>or</w:t>
      </w:r>
      <w:r>
        <w:rPr>
          <w:color w:val="231F20"/>
          <w:spacing w:val="-5"/>
          <w:sz w:val="20"/>
        </w:rPr>
        <w:t> </w:t>
      </w:r>
      <w:r>
        <w:rPr>
          <w:color w:val="231F20"/>
          <w:spacing w:val="-2"/>
          <w:sz w:val="20"/>
        </w:rPr>
        <w:t>suspected </w:t>
      </w:r>
      <w:r>
        <w:rPr>
          <w:color w:val="231F20"/>
          <w:sz w:val="20"/>
        </w:rPr>
        <w:t>to</w:t>
      </w:r>
      <w:r>
        <w:rPr>
          <w:color w:val="231F20"/>
          <w:spacing w:val="-8"/>
          <w:sz w:val="20"/>
        </w:rPr>
        <w:t> </w:t>
      </w:r>
      <w:r>
        <w:rPr>
          <w:color w:val="231F20"/>
          <w:sz w:val="20"/>
        </w:rPr>
        <w:t>have</w:t>
      </w:r>
      <w:r>
        <w:rPr>
          <w:color w:val="231F20"/>
          <w:spacing w:val="-8"/>
          <w:sz w:val="20"/>
        </w:rPr>
        <w:t> </w:t>
      </w:r>
      <w:r>
        <w:rPr>
          <w:color w:val="231F20"/>
          <w:sz w:val="20"/>
        </w:rPr>
        <w:t>been</w:t>
      </w:r>
      <w:r>
        <w:rPr>
          <w:color w:val="231F20"/>
          <w:spacing w:val="-8"/>
          <w:sz w:val="20"/>
        </w:rPr>
        <w:t> </w:t>
      </w:r>
      <w:r>
        <w:rPr>
          <w:color w:val="231F20"/>
          <w:sz w:val="20"/>
        </w:rPr>
        <w:t>stolen,</w:t>
      </w:r>
      <w:r>
        <w:rPr>
          <w:color w:val="231F20"/>
          <w:spacing w:val="-8"/>
          <w:sz w:val="20"/>
        </w:rPr>
        <w:t> </w:t>
      </w:r>
      <w:r>
        <w:rPr>
          <w:color w:val="231F20"/>
          <w:sz w:val="20"/>
        </w:rPr>
        <w:t>or</w:t>
      </w:r>
      <w:r>
        <w:rPr>
          <w:color w:val="231F20"/>
          <w:spacing w:val="-8"/>
          <w:sz w:val="20"/>
        </w:rPr>
        <w:t> </w:t>
      </w:r>
      <w:r>
        <w:rPr>
          <w:color w:val="231F20"/>
          <w:sz w:val="20"/>
        </w:rPr>
        <w:t>which</w:t>
      </w:r>
      <w:r>
        <w:rPr>
          <w:color w:val="231F20"/>
          <w:spacing w:val="-8"/>
          <w:sz w:val="20"/>
        </w:rPr>
        <w:t> </w:t>
      </w:r>
      <w:r>
        <w:rPr>
          <w:color w:val="231F20"/>
          <w:sz w:val="20"/>
        </w:rPr>
        <w:t>may</w:t>
      </w:r>
      <w:r>
        <w:rPr>
          <w:color w:val="231F20"/>
          <w:spacing w:val="-8"/>
          <w:sz w:val="20"/>
        </w:rPr>
        <w:t> </w:t>
      </w:r>
      <w:r>
        <w:rPr>
          <w:color w:val="231F20"/>
          <w:sz w:val="20"/>
        </w:rPr>
        <w:t>be</w:t>
      </w:r>
      <w:r>
        <w:rPr>
          <w:color w:val="231F20"/>
          <w:spacing w:val="-8"/>
          <w:sz w:val="20"/>
        </w:rPr>
        <w:t> </w:t>
      </w:r>
      <w:r>
        <w:rPr>
          <w:color w:val="231F20"/>
          <w:sz w:val="20"/>
        </w:rPr>
        <w:t>found</w:t>
      </w:r>
      <w:r>
        <w:rPr>
          <w:color w:val="231F20"/>
          <w:spacing w:val="-8"/>
          <w:sz w:val="20"/>
        </w:rPr>
        <w:t> </w:t>
      </w:r>
      <w:r>
        <w:rPr>
          <w:color w:val="231F20"/>
          <w:sz w:val="20"/>
        </w:rPr>
        <w:t>under</w:t>
      </w:r>
      <w:r>
        <w:rPr>
          <w:color w:val="231F20"/>
          <w:spacing w:val="-8"/>
          <w:sz w:val="20"/>
        </w:rPr>
        <w:t> </w:t>
      </w:r>
      <w:r>
        <w:rPr>
          <w:color w:val="231F20"/>
          <w:sz w:val="20"/>
        </w:rPr>
        <w:t>circumstances</w:t>
      </w:r>
      <w:r>
        <w:rPr>
          <w:color w:val="231F20"/>
          <w:spacing w:val="-8"/>
          <w:sz w:val="20"/>
        </w:rPr>
        <w:t> </w:t>
      </w:r>
      <w:r>
        <w:rPr>
          <w:color w:val="231F20"/>
          <w:sz w:val="20"/>
        </w:rPr>
        <w:t>which</w:t>
      </w:r>
      <w:r>
        <w:rPr>
          <w:color w:val="231F20"/>
          <w:spacing w:val="-8"/>
          <w:sz w:val="20"/>
        </w:rPr>
        <w:t> </w:t>
      </w:r>
      <w:r>
        <w:rPr>
          <w:color w:val="231F20"/>
          <w:sz w:val="20"/>
        </w:rPr>
        <w:t>create</w:t>
      </w:r>
      <w:r>
        <w:rPr>
          <w:color w:val="231F20"/>
          <w:spacing w:val="-8"/>
          <w:sz w:val="20"/>
        </w:rPr>
        <w:t> </w:t>
      </w:r>
      <w:r>
        <w:rPr>
          <w:color w:val="231F20"/>
          <w:sz w:val="20"/>
        </w:rPr>
        <w:t>suspicion</w:t>
      </w:r>
      <w:r>
        <w:rPr>
          <w:color w:val="231F20"/>
          <w:spacing w:val="-8"/>
          <w:sz w:val="20"/>
        </w:rPr>
        <w:t> </w:t>
      </w:r>
      <w:r>
        <w:rPr>
          <w:color w:val="231F20"/>
          <w:sz w:val="20"/>
        </w:rPr>
        <w:t>of the commission of any offence.</w:t>
      </w:r>
    </w:p>
    <w:p>
      <w:pPr>
        <w:pStyle w:val="ListParagraph"/>
        <w:numPr>
          <w:ilvl w:val="0"/>
          <w:numId w:val="50"/>
        </w:numPr>
        <w:tabs>
          <w:tab w:pos="877" w:val="left" w:leader="none"/>
        </w:tabs>
        <w:spacing w:line="249" w:lineRule="auto" w:before="122" w:after="0"/>
        <w:ind w:left="125" w:right="2342" w:firstLine="480"/>
        <w:jc w:val="both"/>
        <w:rPr>
          <w:sz w:val="20"/>
        </w:rPr>
      </w:pPr>
      <w:r>
        <w:rPr>
          <w:color w:val="231F20"/>
          <w:sz w:val="20"/>
        </w:rPr>
        <w:t>Such</w:t>
      </w:r>
      <w:r>
        <w:rPr>
          <w:color w:val="231F20"/>
          <w:spacing w:val="-11"/>
          <w:sz w:val="20"/>
        </w:rPr>
        <w:t> </w:t>
      </w:r>
      <w:r>
        <w:rPr>
          <w:color w:val="231F20"/>
          <w:sz w:val="20"/>
        </w:rPr>
        <w:t>police</w:t>
      </w:r>
      <w:r>
        <w:rPr>
          <w:color w:val="231F20"/>
          <w:spacing w:val="-11"/>
          <w:sz w:val="20"/>
        </w:rPr>
        <w:t> </w:t>
      </w:r>
      <w:r>
        <w:rPr>
          <w:color w:val="231F20"/>
          <w:sz w:val="20"/>
        </w:rPr>
        <w:t>officer,</w:t>
      </w:r>
      <w:r>
        <w:rPr>
          <w:color w:val="231F20"/>
          <w:spacing w:val="-11"/>
          <w:sz w:val="20"/>
        </w:rPr>
        <w:t> </w:t>
      </w:r>
      <w:r>
        <w:rPr>
          <w:color w:val="231F20"/>
          <w:sz w:val="20"/>
        </w:rPr>
        <w:t>if</w:t>
      </w:r>
      <w:r>
        <w:rPr>
          <w:color w:val="231F20"/>
          <w:spacing w:val="-11"/>
          <w:sz w:val="20"/>
        </w:rPr>
        <w:t> </w:t>
      </w:r>
      <w:r>
        <w:rPr>
          <w:color w:val="231F20"/>
          <w:sz w:val="20"/>
        </w:rPr>
        <w:t>subordinate</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officer</w:t>
      </w:r>
      <w:r>
        <w:rPr>
          <w:color w:val="231F20"/>
          <w:spacing w:val="-11"/>
          <w:sz w:val="20"/>
        </w:rPr>
        <w:t> </w:t>
      </w:r>
      <w:r>
        <w:rPr>
          <w:color w:val="231F20"/>
          <w:sz w:val="20"/>
        </w:rPr>
        <w:t>in</w:t>
      </w:r>
      <w:r>
        <w:rPr>
          <w:color w:val="231F20"/>
          <w:spacing w:val="-11"/>
          <w:sz w:val="20"/>
        </w:rPr>
        <w:t> </w:t>
      </w:r>
      <w:r>
        <w:rPr>
          <w:color w:val="231F20"/>
          <w:sz w:val="20"/>
        </w:rPr>
        <w:t>charge</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police</w:t>
      </w:r>
      <w:r>
        <w:rPr>
          <w:color w:val="231F20"/>
          <w:spacing w:val="-11"/>
          <w:sz w:val="20"/>
        </w:rPr>
        <w:t> </w:t>
      </w:r>
      <w:r>
        <w:rPr>
          <w:color w:val="231F20"/>
          <w:sz w:val="20"/>
        </w:rPr>
        <w:t>station,</w:t>
      </w:r>
      <w:r>
        <w:rPr>
          <w:color w:val="231F20"/>
          <w:spacing w:val="-11"/>
          <w:sz w:val="20"/>
        </w:rPr>
        <w:t> </w:t>
      </w:r>
      <w:r>
        <w:rPr>
          <w:color w:val="231F20"/>
          <w:sz w:val="20"/>
        </w:rPr>
        <w:t>shall forthwith report the seizure to that officer.</w:t>
      </w:r>
    </w:p>
    <w:p>
      <w:pPr>
        <w:pStyle w:val="ListParagraph"/>
        <w:numPr>
          <w:ilvl w:val="0"/>
          <w:numId w:val="50"/>
        </w:numPr>
        <w:tabs>
          <w:tab w:pos="876" w:val="left" w:leader="none"/>
        </w:tabs>
        <w:spacing w:line="249" w:lineRule="auto" w:before="122" w:after="0"/>
        <w:ind w:left="125" w:right="2342" w:firstLine="480"/>
        <w:jc w:val="both"/>
        <w:rPr>
          <w:sz w:val="20"/>
        </w:rPr>
      </w:pPr>
      <w:r>
        <w:rPr>
          <w:color w:val="231F20"/>
          <w:sz w:val="20"/>
        </w:rPr>
        <w:t>Every</w:t>
      </w:r>
      <w:r>
        <w:rPr>
          <w:color w:val="231F20"/>
          <w:spacing w:val="-13"/>
          <w:sz w:val="20"/>
        </w:rPr>
        <w:t> </w:t>
      </w:r>
      <w:r>
        <w:rPr>
          <w:color w:val="231F20"/>
          <w:sz w:val="20"/>
        </w:rPr>
        <w:t>police</w:t>
      </w:r>
      <w:r>
        <w:rPr>
          <w:color w:val="231F20"/>
          <w:spacing w:val="-12"/>
          <w:sz w:val="20"/>
        </w:rPr>
        <w:t> </w:t>
      </w:r>
      <w:r>
        <w:rPr>
          <w:color w:val="231F20"/>
          <w:sz w:val="20"/>
        </w:rPr>
        <w:t>officer</w:t>
      </w:r>
      <w:r>
        <w:rPr>
          <w:color w:val="231F20"/>
          <w:spacing w:val="-13"/>
          <w:sz w:val="20"/>
        </w:rPr>
        <w:t> </w:t>
      </w:r>
      <w:r>
        <w:rPr>
          <w:color w:val="231F20"/>
          <w:sz w:val="20"/>
        </w:rPr>
        <w:t>acting</w:t>
      </w:r>
      <w:r>
        <w:rPr>
          <w:color w:val="231F20"/>
          <w:spacing w:val="-12"/>
          <w:sz w:val="20"/>
        </w:rPr>
        <w:t> </w:t>
      </w:r>
      <w:r>
        <w:rPr>
          <w:color w:val="231F20"/>
          <w:sz w:val="20"/>
        </w:rPr>
        <w:t>under</w:t>
      </w:r>
      <w:r>
        <w:rPr>
          <w:color w:val="231F20"/>
          <w:spacing w:val="-13"/>
          <w:sz w:val="20"/>
        </w:rPr>
        <w:t> </w:t>
      </w:r>
      <w:r>
        <w:rPr>
          <w:color w:val="231F20"/>
          <w:sz w:val="20"/>
        </w:rPr>
        <w:t>sub-section</w:t>
      </w:r>
      <w:r>
        <w:rPr>
          <w:color w:val="231F20"/>
          <w:spacing w:val="-12"/>
          <w:sz w:val="20"/>
        </w:rPr>
        <w:t> </w:t>
      </w:r>
      <w:r>
        <w:rPr>
          <w:color w:val="231F20"/>
          <w:sz w:val="20"/>
        </w:rPr>
        <w:t>(</w:t>
      </w:r>
      <w:r>
        <w:rPr>
          <w:i/>
          <w:color w:val="231F20"/>
          <w:sz w:val="20"/>
        </w:rPr>
        <w:t>1</w:t>
      </w:r>
      <w:r>
        <w:rPr>
          <w:color w:val="231F20"/>
          <w:sz w:val="20"/>
        </w:rPr>
        <w:t>)</w:t>
      </w:r>
      <w:r>
        <w:rPr>
          <w:color w:val="231F20"/>
          <w:spacing w:val="-13"/>
          <w:sz w:val="20"/>
        </w:rPr>
        <w:t> </w:t>
      </w:r>
      <w:r>
        <w:rPr>
          <w:color w:val="231F20"/>
          <w:sz w:val="20"/>
        </w:rPr>
        <w:t>shall</w:t>
      </w:r>
      <w:r>
        <w:rPr>
          <w:color w:val="231F20"/>
          <w:spacing w:val="-12"/>
          <w:sz w:val="20"/>
        </w:rPr>
        <w:t> </w:t>
      </w:r>
      <w:r>
        <w:rPr>
          <w:color w:val="231F20"/>
          <w:sz w:val="20"/>
        </w:rPr>
        <w:t>forthwith</w:t>
      </w:r>
      <w:r>
        <w:rPr>
          <w:color w:val="231F20"/>
          <w:spacing w:val="-13"/>
          <w:sz w:val="20"/>
        </w:rPr>
        <w:t> </w:t>
      </w:r>
      <w:r>
        <w:rPr>
          <w:color w:val="231F20"/>
          <w:sz w:val="20"/>
        </w:rPr>
        <w:t>report</w:t>
      </w:r>
      <w:r>
        <w:rPr>
          <w:color w:val="231F20"/>
          <w:spacing w:val="-12"/>
          <w:sz w:val="20"/>
        </w:rPr>
        <w:t> </w:t>
      </w:r>
      <w:r>
        <w:rPr>
          <w:color w:val="231F20"/>
          <w:sz w:val="20"/>
        </w:rPr>
        <w:t>the</w:t>
      </w:r>
      <w:r>
        <w:rPr>
          <w:color w:val="231F20"/>
          <w:spacing w:val="-13"/>
          <w:sz w:val="20"/>
        </w:rPr>
        <w:t> </w:t>
      </w:r>
      <w:r>
        <w:rPr>
          <w:color w:val="231F20"/>
          <w:sz w:val="20"/>
        </w:rPr>
        <w:t>seizure to</w:t>
      </w:r>
      <w:r>
        <w:rPr>
          <w:color w:val="231F20"/>
          <w:spacing w:val="-9"/>
          <w:sz w:val="20"/>
        </w:rPr>
        <w:t> </w:t>
      </w:r>
      <w:r>
        <w:rPr>
          <w:color w:val="231F20"/>
          <w:sz w:val="20"/>
        </w:rPr>
        <w:t>the</w:t>
      </w:r>
      <w:r>
        <w:rPr>
          <w:color w:val="231F20"/>
          <w:spacing w:val="-9"/>
          <w:sz w:val="20"/>
        </w:rPr>
        <w:t> </w:t>
      </w:r>
      <w:r>
        <w:rPr>
          <w:color w:val="231F20"/>
          <w:sz w:val="20"/>
        </w:rPr>
        <w:t>Magistrate</w:t>
      </w:r>
      <w:r>
        <w:rPr>
          <w:color w:val="231F20"/>
          <w:spacing w:val="-9"/>
          <w:sz w:val="20"/>
        </w:rPr>
        <w:t> </w:t>
      </w:r>
      <w:r>
        <w:rPr>
          <w:color w:val="231F20"/>
          <w:sz w:val="20"/>
        </w:rPr>
        <w:t>having</w:t>
      </w:r>
      <w:r>
        <w:rPr>
          <w:color w:val="231F20"/>
          <w:spacing w:val="-9"/>
          <w:sz w:val="20"/>
        </w:rPr>
        <w:t> </w:t>
      </w:r>
      <w:r>
        <w:rPr>
          <w:color w:val="231F20"/>
          <w:sz w:val="20"/>
        </w:rPr>
        <w:t>jurisdiction</w:t>
      </w:r>
      <w:r>
        <w:rPr>
          <w:color w:val="231F20"/>
          <w:spacing w:val="-9"/>
          <w:sz w:val="20"/>
        </w:rPr>
        <w:t> </w:t>
      </w:r>
      <w:r>
        <w:rPr>
          <w:color w:val="231F20"/>
          <w:sz w:val="20"/>
        </w:rPr>
        <w:t>and</w:t>
      </w:r>
      <w:r>
        <w:rPr>
          <w:color w:val="231F20"/>
          <w:spacing w:val="-9"/>
          <w:sz w:val="20"/>
        </w:rPr>
        <w:t> </w:t>
      </w:r>
      <w:r>
        <w:rPr>
          <w:color w:val="231F20"/>
          <w:sz w:val="20"/>
        </w:rPr>
        <w:t>where</w:t>
      </w:r>
      <w:r>
        <w:rPr>
          <w:color w:val="231F20"/>
          <w:spacing w:val="-9"/>
          <w:sz w:val="20"/>
        </w:rPr>
        <w:t> </w:t>
      </w:r>
      <w:r>
        <w:rPr>
          <w:color w:val="231F20"/>
          <w:sz w:val="20"/>
        </w:rPr>
        <w:t>the</w:t>
      </w:r>
      <w:r>
        <w:rPr>
          <w:color w:val="231F20"/>
          <w:spacing w:val="-9"/>
          <w:sz w:val="20"/>
        </w:rPr>
        <w:t> </w:t>
      </w:r>
      <w:r>
        <w:rPr>
          <w:color w:val="231F20"/>
          <w:sz w:val="20"/>
        </w:rPr>
        <w:t>property</w:t>
      </w:r>
      <w:r>
        <w:rPr>
          <w:color w:val="231F20"/>
          <w:spacing w:val="-9"/>
          <w:sz w:val="20"/>
        </w:rPr>
        <w:t> </w:t>
      </w:r>
      <w:r>
        <w:rPr>
          <w:color w:val="231F20"/>
          <w:sz w:val="20"/>
        </w:rPr>
        <w:t>seized</w:t>
      </w:r>
      <w:r>
        <w:rPr>
          <w:color w:val="231F20"/>
          <w:spacing w:val="-9"/>
          <w:sz w:val="20"/>
        </w:rPr>
        <w:t> </w:t>
      </w:r>
      <w:r>
        <w:rPr>
          <w:color w:val="231F20"/>
          <w:sz w:val="20"/>
        </w:rPr>
        <w:t>is</w:t>
      </w:r>
      <w:r>
        <w:rPr>
          <w:color w:val="231F20"/>
          <w:spacing w:val="-9"/>
          <w:sz w:val="20"/>
        </w:rPr>
        <w:t> </w:t>
      </w:r>
      <w:r>
        <w:rPr>
          <w:color w:val="231F20"/>
          <w:sz w:val="20"/>
        </w:rPr>
        <w:t>such</w:t>
      </w:r>
      <w:r>
        <w:rPr>
          <w:color w:val="231F20"/>
          <w:spacing w:val="-9"/>
          <w:sz w:val="20"/>
        </w:rPr>
        <w:t> </w:t>
      </w:r>
      <w:r>
        <w:rPr>
          <w:color w:val="231F20"/>
          <w:sz w:val="20"/>
        </w:rPr>
        <w:t>that</w:t>
      </w:r>
      <w:r>
        <w:rPr>
          <w:color w:val="231F20"/>
          <w:spacing w:val="-9"/>
          <w:sz w:val="20"/>
        </w:rPr>
        <w:t> </w:t>
      </w:r>
      <w:r>
        <w:rPr>
          <w:color w:val="231F20"/>
          <w:sz w:val="20"/>
        </w:rPr>
        <w:t>it</w:t>
      </w:r>
      <w:r>
        <w:rPr>
          <w:color w:val="231F20"/>
          <w:spacing w:val="-9"/>
          <w:sz w:val="20"/>
        </w:rPr>
        <w:t> </w:t>
      </w:r>
      <w:r>
        <w:rPr>
          <w:color w:val="231F20"/>
          <w:sz w:val="20"/>
        </w:rPr>
        <w:t>cannot</w:t>
      </w:r>
      <w:r>
        <w:rPr>
          <w:color w:val="231F20"/>
          <w:spacing w:val="-9"/>
          <w:sz w:val="20"/>
        </w:rPr>
        <w:t> </w:t>
      </w:r>
      <w:r>
        <w:rPr>
          <w:color w:val="231F20"/>
          <w:sz w:val="20"/>
        </w:rPr>
        <w:t>be conveniently transported to the Court, or where there is difficulty in securing </w:t>
      </w:r>
      <w:r>
        <w:rPr>
          <w:color w:val="231F20"/>
          <w:sz w:val="20"/>
        </w:rPr>
        <w:t>proper accommodation for the custody of such property, or where the continued retention of the </w:t>
      </w:r>
      <w:r>
        <w:rPr>
          <w:color w:val="231F20"/>
          <w:spacing w:val="-2"/>
          <w:sz w:val="20"/>
        </w:rPr>
        <w:t>property</w:t>
      </w:r>
      <w:r>
        <w:rPr>
          <w:color w:val="231F20"/>
          <w:spacing w:val="-5"/>
          <w:sz w:val="20"/>
        </w:rPr>
        <w:t> </w:t>
      </w:r>
      <w:r>
        <w:rPr>
          <w:color w:val="231F20"/>
          <w:spacing w:val="-2"/>
          <w:sz w:val="20"/>
        </w:rPr>
        <w:t>in</w:t>
      </w:r>
      <w:r>
        <w:rPr>
          <w:color w:val="231F20"/>
          <w:spacing w:val="-5"/>
          <w:sz w:val="20"/>
        </w:rPr>
        <w:t> </w:t>
      </w:r>
      <w:r>
        <w:rPr>
          <w:color w:val="231F20"/>
          <w:spacing w:val="-2"/>
          <w:sz w:val="20"/>
        </w:rPr>
        <w:t>police</w:t>
      </w:r>
      <w:r>
        <w:rPr>
          <w:color w:val="231F20"/>
          <w:spacing w:val="-5"/>
          <w:sz w:val="20"/>
        </w:rPr>
        <w:t> </w:t>
      </w:r>
      <w:r>
        <w:rPr>
          <w:color w:val="231F20"/>
          <w:spacing w:val="-2"/>
          <w:sz w:val="20"/>
        </w:rPr>
        <w:t>custody</w:t>
      </w:r>
      <w:r>
        <w:rPr>
          <w:color w:val="231F20"/>
          <w:spacing w:val="-5"/>
          <w:sz w:val="20"/>
        </w:rPr>
        <w:t> </w:t>
      </w:r>
      <w:r>
        <w:rPr>
          <w:color w:val="231F20"/>
          <w:spacing w:val="-2"/>
          <w:sz w:val="20"/>
        </w:rPr>
        <w:t>may</w:t>
      </w:r>
      <w:r>
        <w:rPr>
          <w:color w:val="231F20"/>
          <w:spacing w:val="-5"/>
          <w:sz w:val="20"/>
        </w:rPr>
        <w:t> </w:t>
      </w:r>
      <w:r>
        <w:rPr>
          <w:color w:val="231F20"/>
          <w:spacing w:val="-2"/>
          <w:sz w:val="20"/>
        </w:rPr>
        <w:t>not</w:t>
      </w:r>
      <w:r>
        <w:rPr>
          <w:color w:val="231F20"/>
          <w:spacing w:val="-5"/>
          <w:sz w:val="20"/>
        </w:rPr>
        <w:t> </w:t>
      </w:r>
      <w:r>
        <w:rPr>
          <w:color w:val="231F20"/>
          <w:spacing w:val="-2"/>
          <w:sz w:val="20"/>
        </w:rPr>
        <w:t>be</w:t>
      </w:r>
      <w:r>
        <w:rPr>
          <w:color w:val="231F20"/>
          <w:spacing w:val="-5"/>
          <w:sz w:val="20"/>
        </w:rPr>
        <w:t> </w:t>
      </w:r>
      <w:r>
        <w:rPr>
          <w:color w:val="231F20"/>
          <w:spacing w:val="-2"/>
          <w:sz w:val="20"/>
        </w:rPr>
        <w:t>considered</w:t>
      </w:r>
      <w:r>
        <w:rPr>
          <w:color w:val="231F20"/>
          <w:spacing w:val="-5"/>
          <w:sz w:val="20"/>
        </w:rPr>
        <w:t> </w:t>
      </w:r>
      <w:r>
        <w:rPr>
          <w:color w:val="231F20"/>
          <w:spacing w:val="-2"/>
          <w:sz w:val="20"/>
        </w:rPr>
        <w:t>necessary</w:t>
      </w:r>
      <w:r>
        <w:rPr>
          <w:color w:val="231F20"/>
          <w:spacing w:val="-5"/>
          <w:sz w:val="20"/>
        </w:rPr>
        <w:t> </w:t>
      </w:r>
      <w:r>
        <w:rPr>
          <w:color w:val="231F20"/>
          <w:spacing w:val="-2"/>
          <w:sz w:val="20"/>
        </w:rPr>
        <w:t>for</w:t>
      </w:r>
      <w:r>
        <w:rPr>
          <w:color w:val="231F20"/>
          <w:spacing w:val="-5"/>
          <w:sz w:val="20"/>
        </w:rPr>
        <w:t> </w:t>
      </w:r>
      <w:r>
        <w:rPr>
          <w:color w:val="231F20"/>
          <w:spacing w:val="-2"/>
          <w:sz w:val="20"/>
        </w:rPr>
        <w:t>the</w:t>
      </w:r>
      <w:r>
        <w:rPr>
          <w:color w:val="231F20"/>
          <w:spacing w:val="-5"/>
          <w:sz w:val="20"/>
        </w:rPr>
        <w:t> </w:t>
      </w:r>
      <w:r>
        <w:rPr>
          <w:color w:val="231F20"/>
          <w:spacing w:val="-2"/>
          <w:sz w:val="20"/>
        </w:rPr>
        <w:t>purpose</w:t>
      </w:r>
      <w:r>
        <w:rPr>
          <w:color w:val="231F20"/>
          <w:spacing w:val="-5"/>
          <w:sz w:val="20"/>
        </w:rPr>
        <w:t> </w:t>
      </w:r>
      <w:r>
        <w:rPr>
          <w:color w:val="231F20"/>
          <w:spacing w:val="-2"/>
          <w:sz w:val="20"/>
        </w:rPr>
        <w:t>of</w:t>
      </w:r>
      <w:r>
        <w:rPr>
          <w:color w:val="231F20"/>
          <w:spacing w:val="-5"/>
          <w:sz w:val="20"/>
        </w:rPr>
        <w:t> </w:t>
      </w:r>
      <w:r>
        <w:rPr>
          <w:color w:val="231F20"/>
          <w:spacing w:val="-2"/>
          <w:sz w:val="20"/>
        </w:rPr>
        <w:t>investigation, </w:t>
      </w:r>
      <w:r>
        <w:rPr>
          <w:color w:val="231F20"/>
          <w:sz w:val="20"/>
        </w:rPr>
        <w:t>he</w:t>
      </w:r>
      <w:r>
        <w:rPr>
          <w:color w:val="231F20"/>
          <w:spacing w:val="-6"/>
          <w:sz w:val="20"/>
        </w:rPr>
        <w:t> </w:t>
      </w:r>
      <w:r>
        <w:rPr>
          <w:color w:val="231F20"/>
          <w:sz w:val="20"/>
        </w:rPr>
        <w:t>may</w:t>
      </w:r>
      <w:r>
        <w:rPr>
          <w:color w:val="231F20"/>
          <w:spacing w:val="-6"/>
          <w:sz w:val="20"/>
        </w:rPr>
        <w:t> </w:t>
      </w:r>
      <w:r>
        <w:rPr>
          <w:color w:val="231F20"/>
          <w:sz w:val="20"/>
        </w:rPr>
        <w:t>give</w:t>
      </w:r>
      <w:r>
        <w:rPr>
          <w:color w:val="231F20"/>
          <w:spacing w:val="-6"/>
          <w:sz w:val="20"/>
        </w:rPr>
        <w:t> </w:t>
      </w:r>
      <w:r>
        <w:rPr>
          <w:color w:val="231F20"/>
          <w:sz w:val="20"/>
        </w:rPr>
        <w:t>custody</w:t>
      </w:r>
      <w:r>
        <w:rPr>
          <w:color w:val="231F20"/>
          <w:spacing w:val="-6"/>
          <w:sz w:val="20"/>
        </w:rPr>
        <w:t> </w:t>
      </w:r>
      <w:r>
        <w:rPr>
          <w:color w:val="231F20"/>
          <w:sz w:val="20"/>
        </w:rPr>
        <w:t>thereof</w:t>
      </w:r>
      <w:r>
        <w:rPr>
          <w:color w:val="231F20"/>
          <w:spacing w:val="-6"/>
          <w:sz w:val="20"/>
        </w:rPr>
        <w:t> </w:t>
      </w:r>
      <w:r>
        <w:rPr>
          <w:color w:val="231F20"/>
          <w:sz w:val="20"/>
        </w:rPr>
        <w:t>to</w:t>
      </w:r>
      <w:r>
        <w:rPr>
          <w:color w:val="231F20"/>
          <w:spacing w:val="-6"/>
          <w:sz w:val="20"/>
        </w:rPr>
        <w:t> </w:t>
      </w:r>
      <w:r>
        <w:rPr>
          <w:color w:val="231F20"/>
          <w:sz w:val="20"/>
        </w:rPr>
        <w:t>any</w:t>
      </w:r>
      <w:r>
        <w:rPr>
          <w:color w:val="231F20"/>
          <w:spacing w:val="-6"/>
          <w:sz w:val="20"/>
        </w:rPr>
        <w:t> </w:t>
      </w:r>
      <w:r>
        <w:rPr>
          <w:color w:val="231F20"/>
          <w:sz w:val="20"/>
        </w:rPr>
        <w:t>person</w:t>
      </w:r>
      <w:r>
        <w:rPr>
          <w:color w:val="231F20"/>
          <w:spacing w:val="-6"/>
          <w:sz w:val="20"/>
        </w:rPr>
        <w:t> </w:t>
      </w:r>
      <w:r>
        <w:rPr>
          <w:color w:val="231F20"/>
          <w:sz w:val="20"/>
        </w:rPr>
        <w:t>on</w:t>
      </w:r>
      <w:r>
        <w:rPr>
          <w:color w:val="231F20"/>
          <w:spacing w:val="-6"/>
          <w:sz w:val="20"/>
        </w:rPr>
        <w:t> </w:t>
      </w:r>
      <w:r>
        <w:rPr>
          <w:color w:val="231F20"/>
          <w:sz w:val="20"/>
        </w:rPr>
        <w:t>his</w:t>
      </w:r>
      <w:r>
        <w:rPr>
          <w:color w:val="231F20"/>
          <w:spacing w:val="-6"/>
          <w:sz w:val="20"/>
        </w:rPr>
        <w:t> </w:t>
      </w:r>
      <w:r>
        <w:rPr>
          <w:color w:val="231F20"/>
          <w:sz w:val="20"/>
        </w:rPr>
        <w:t>executing</w:t>
      </w:r>
      <w:r>
        <w:rPr>
          <w:color w:val="231F20"/>
          <w:spacing w:val="-6"/>
          <w:sz w:val="20"/>
        </w:rPr>
        <w:t> </w:t>
      </w:r>
      <w:r>
        <w:rPr>
          <w:color w:val="231F20"/>
          <w:sz w:val="20"/>
        </w:rPr>
        <w:t>a</w:t>
      </w:r>
      <w:r>
        <w:rPr>
          <w:color w:val="231F20"/>
          <w:spacing w:val="-6"/>
          <w:sz w:val="20"/>
        </w:rPr>
        <w:t> </w:t>
      </w:r>
      <w:r>
        <w:rPr>
          <w:color w:val="231F20"/>
          <w:sz w:val="20"/>
        </w:rPr>
        <w:t>bond</w:t>
      </w:r>
      <w:r>
        <w:rPr>
          <w:color w:val="231F20"/>
          <w:spacing w:val="-6"/>
          <w:sz w:val="20"/>
        </w:rPr>
        <w:t> </w:t>
      </w:r>
      <w:r>
        <w:rPr>
          <w:color w:val="231F20"/>
          <w:sz w:val="20"/>
        </w:rPr>
        <w:t>undertaking</w:t>
      </w:r>
      <w:r>
        <w:rPr>
          <w:color w:val="231F20"/>
          <w:spacing w:val="-6"/>
          <w:sz w:val="20"/>
        </w:rPr>
        <w:t> </w:t>
      </w:r>
      <w:r>
        <w:rPr>
          <w:color w:val="231F20"/>
          <w:sz w:val="20"/>
        </w:rPr>
        <w:t>to</w:t>
      </w:r>
      <w:r>
        <w:rPr>
          <w:color w:val="231F20"/>
          <w:spacing w:val="-6"/>
          <w:sz w:val="20"/>
        </w:rPr>
        <w:t> </w:t>
      </w:r>
      <w:r>
        <w:rPr>
          <w:color w:val="231F20"/>
          <w:sz w:val="20"/>
        </w:rPr>
        <w:t>produce the</w:t>
      </w:r>
      <w:r>
        <w:rPr>
          <w:color w:val="231F20"/>
          <w:spacing w:val="-1"/>
          <w:sz w:val="20"/>
        </w:rPr>
        <w:t> </w:t>
      </w:r>
      <w:r>
        <w:rPr>
          <w:color w:val="231F20"/>
          <w:sz w:val="20"/>
        </w:rPr>
        <w:t>property</w:t>
      </w:r>
      <w:r>
        <w:rPr>
          <w:color w:val="231F20"/>
          <w:spacing w:val="-1"/>
          <w:sz w:val="20"/>
        </w:rPr>
        <w:t> </w:t>
      </w:r>
      <w:r>
        <w:rPr>
          <w:color w:val="231F20"/>
          <w:sz w:val="20"/>
        </w:rPr>
        <w:t>before</w:t>
      </w:r>
      <w:r>
        <w:rPr>
          <w:color w:val="231F20"/>
          <w:spacing w:val="-1"/>
          <w:sz w:val="20"/>
        </w:rPr>
        <w:t> </w:t>
      </w:r>
      <w:r>
        <w:rPr>
          <w:color w:val="231F20"/>
          <w:sz w:val="20"/>
        </w:rPr>
        <w:t>the</w:t>
      </w:r>
      <w:r>
        <w:rPr>
          <w:color w:val="231F20"/>
          <w:spacing w:val="-1"/>
          <w:sz w:val="20"/>
        </w:rPr>
        <w:t> </w:t>
      </w:r>
      <w:r>
        <w:rPr>
          <w:color w:val="231F20"/>
          <w:sz w:val="20"/>
        </w:rPr>
        <w:t>Court</w:t>
      </w:r>
      <w:r>
        <w:rPr>
          <w:color w:val="231F20"/>
          <w:spacing w:val="-1"/>
          <w:sz w:val="20"/>
        </w:rPr>
        <w:t> </w:t>
      </w:r>
      <w:r>
        <w:rPr>
          <w:color w:val="231F20"/>
          <w:sz w:val="20"/>
        </w:rPr>
        <w:t>as</w:t>
      </w:r>
      <w:r>
        <w:rPr>
          <w:color w:val="231F20"/>
          <w:spacing w:val="-1"/>
          <w:sz w:val="20"/>
        </w:rPr>
        <w:t> </w:t>
      </w:r>
      <w:r>
        <w:rPr>
          <w:color w:val="231F20"/>
          <w:sz w:val="20"/>
        </w:rPr>
        <w:t>and</w:t>
      </w:r>
      <w:r>
        <w:rPr>
          <w:color w:val="231F20"/>
          <w:spacing w:val="-1"/>
          <w:sz w:val="20"/>
        </w:rPr>
        <w:t> </w:t>
      </w:r>
      <w:r>
        <w:rPr>
          <w:color w:val="231F20"/>
          <w:sz w:val="20"/>
        </w:rPr>
        <w:t>when</w:t>
      </w:r>
      <w:r>
        <w:rPr>
          <w:color w:val="231F20"/>
          <w:spacing w:val="-1"/>
          <w:sz w:val="20"/>
        </w:rPr>
        <w:t> </w:t>
      </w:r>
      <w:r>
        <w:rPr>
          <w:color w:val="231F20"/>
          <w:sz w:val="20"/>
        </w:rPr>
        <w:t>required</w:t>
      </w:r>
      <w:r>
        <w:rPr>
          <w:color w:val="231F20"/>
          <w:spacing w:val="-1"/>
          <w:sz w:val="20"/>
        </w:rPr>
        <w:t> </w:t>
      </w:r>
      <w:r>
        <w:rPr>
          <w:color w:val="231F20"/>
          <w:sz w:val="20"/>
        </w:rPr>
        <w:t>and</w:t>
      </w:r>
      <w:r>
        <w:rPr>
          <w:color w:val="231F20"/>
          <w:spacing w:val="-1"/>
          <w:sz w:val="20"/>
        </w:rPr>
        <w:t> </w:t>
      </w:r>
      <w:r>
        <w:rPr>
          <w:color w:val="231F20"/>
          <w:sz w:val="20"/>
        </w:rPr>
        <w:t>to</w:t>
      </w:r>
      <w:r>
        <w:rPr>
          <w:color w:val="231F20"/>
          <w:spacing w:val="-1"/>
          <w:sz w:val="20"/>
        </w:rPr>
        <w:t> </w:t>
      </w:r>
      <w:r>
        <w:rPr>
          <w:color w:val="231F20"/>
          <w:sz w:val="20"/>
        </w:rPr>
        <w:t>give</w:t>
      </w:r>
      <w:r>
        <w:rPr>
          <w:color w:val="231F20"/>
          <w:spacing w:val="-1"/>
          <w:sz w:val="20"/>
        </w:rPr>
        <w:t> </w:t>
      </w:r>
      <w:r>
        <w:rPr>
          <w:color w:val="231F20"/>
          <w:sz w:val="20"/>
        </w:rPr>
        <w:t>effect</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further</w:t>
      </w:r>
      <w:r>
        <w:rPr>
          <w:color w:val="231F20"/>
          <w:spacing w:val="-1"/>
          <w:sz w:val="20"/>
        </w:rPr>
        <w:t> </w:t>
      </w:r>
      <w:r>
        <w:rPr>
          <w:color w:val="231F20"/>
          <w:sz w:val="20"/>
        </w:rPr>
        <w:t>orders of the Court as to the disposal of the same:</w:t>
      </w:r>
    </w:p>
    <w:p>
      <w:pPr>
        <w:pStyle w:val="BodyText"/>
        <w:spacing w:line="249" w:lineRule="auto" w:before="127"/>
        <w:ind w:left="125" w:right="2342" w:firstLine="480"/>
        <w:jc w:val="both"/>
      </w:pPr>
      <w:r>
        <w:rPr>
          <w:color w:val="231F20"/>
        </w:rPr>
        <w:t>Provided that where the property seized under sub-section (</w:t>
      </w:r>
      <w:r>
        <w:rPr>
          <w:i/>
          <w:color w:val="231F20"/>
        </w:rPr>
        <w:t>1</w:t>
      </w:r>
      <w:r>
        <w:rPr>
          <w:color w:val="231F20"/>
        </w:rPr>
        <w:t>) is subject to speedy and</w:t>
      </w:r>
      <w:r>
        <w:rPr>
          <w:color w:val="231F20"/>
          <w:spacing w:val="-2"/>
        </w:rPr>
        <w:t> </w:t>
      </w:r>
      <w:r>
        <w:rPr>
          <w:color w:val="231F20"/>
        </w:rPr>
        <w:t>natural</w:t>
      </w:r>
      <w:r>
        <w:rPr>
          <w:color w:val="231F20"/>
          <w:spacing w:val="-2"/>
        </w:rPr>
        <w:t> </w:t>
      </w:r>
      <w:r>
        <w:rPr>
          <w:color w:val="231F20"/>
        </w:rPr>
        <w:t>decay</w:t>
      </w:r>
      <w:r>
        <w:rPr>
          <w:color w:val="231F20"/>
          <w:spacing w:val="-2"/>
        </w:rPr>
        <w:t> </w:t>
      </w:r>
      <w:r>
        <w:rPr>
          <w:color w:val="231F20"/>
        </w:rPr>
        <w:t>and</w:t>
      </w:r>
      <w:r>
        <w:rPr>
          <w:color w:val="231F20"/>
          <w:spacing w:val="-2"/>
        </w:rPr>
        <w:t> </w:t>
      </w:r>
      <w:r>
        <w:rPr>
          <w:color w:val="231F20"/>
        </w:rPr>
        <w:t>if</w:t>
      </w:r>
      <w:r>
        <w:rPr>
          <w:color w:val="231F20"/>
          <w:spacing w:val="-2"/>
        </w:rPr>
        <w:t> </w:t>
      </w:r>
      <w:r>
        <w:rPr>
          <w:color w:val="231F20"/>
        </w:rPr>
        <w:t>the</w:t>
      </w:r>
      <w:r>
        <w:rPr>
          <w:color w:val="231F20"/>
          <w:spacing w:val="-2"/>
        </w:rPr>
        <w:t> </w:t>
      </w:r>
      <w:r>
        <w:rPr>
          <w:color w:val="231F20"/>
        </w:rPr>
        <w:t>person</w:t>
      </w:r>
      <w:r>
        <w:rPr>
          <w:color w:val="231F20"/>
          <w:spacing w:val="-2"/>
        </w:rPr>
        <w:t> </w:t>
      </w:r>
      <w:r>
        <w:rPr>
          <w:color w:val="231F20"/>
        </w:rPr>
        <w:t>entitled</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possession</w:t>
      </w:r>
      <w:r>
        <w:rPr>
          <w:color w:val="231F20"/>
          <w:spacing w:val="-2"/>
        </w:rPr>
        <w:t> </w:t>
      </w:r>
      <w:r>
        <w:rPr>
          <w:color w:val="231F20"/>
        </w:rPr>
        <w:t>of</w:t>
      </w:r>
      <w:r>
        <w:rPr>
          <w:color w:val="231F20"/>
          <w:spacing w:val="-2"/>
        </w:rPr>
        <w:t> </w:t>
      </w:r>
      <w:r>
        <w:rPr>
          <w:color w:val="231F20"/>
        </w:rPr>
        <w:t>such</w:t>
      </w:r>
      <w:r>
        <w:rPr>
          <w:color w:val="231F20"/>
          <w:spacing w:val="-2"/>
        </w:rPr>
        <w:t> </w:t>
      </w:r>
      <w:r>
        <w:rPr>
          <w:color w:val="231F20"/>
        </w:rPr>
        <w:t>property</w:t>
      </w:r>
      <w:r>
        <w:rPr>
          <w:color w:val="231F20"/>
          <w:spacing w:val="-2"/>
        </w:rPr>
        <w:t> </w:t>
      </w:r>
      <w:r>
        <w:rPr>
          <w:color w:val="231F20"/>
        </w:rPr>
        <w:t>is</w:t>
      </w:r>
      <w:r>
        <w:rPr>
          <w:color w:val="231F20"/>
          <w:spacing w:val="-2"/>
        </w:rPr>
        <w:t> </w:t>
      </w:r>
      <w:r>
        <w:rPr>
          <w:color w:val="231F20"/>
        </w:rPr>
        <w:t>unknown or</w:t>
      </w:r>
      <w:r>
        <w:rPr>
          <w:color w:val="231F20"/>
          <w:spacing w:val="-1"/>
        </w:rPr>
        <w:t> </w:t>
      </w:r>
      <w:r>
        <w:rPr>
          <w:color w:val="231F20"/>
        </w:rPr>
        <w:t>absent</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value</w:t>
      </w:r>
      <w:r>
        <w:rPr>
          <w:color w:val="231F20"/>
          <w:spacing w:val="-1"/>
        </w:rPr>
        <w:t> </w:t>
      </w:r>
      <w:r>
        <w:rPr>
          <w:color w:val="231F20"/>
        </w:rPr>
        <w:t>of</w:t>
      </w:r>
      <w:r>
        <w:rPr>
          <w:color w:val="231F20"/>
          <w:spacing w:val="-1"/>
        </w:rPr>
        <w:t> </w:t>
      </w:r>
      <w:r>
        <w:rPr>
          <w:color w:val="231F20"/>
        </w:rPr>
        <w:t>such</w:t>
      </w:r>
      <w:r>
        <w:rPr>
          <w:color w:val="231F20"/>
          <w:spacing w:val="-1"/>
        </w:rPr>
        <w:t> </w:t>
      </w:r>
      <w:r>
        <w:rPr>
          <w:color w:val="231F20"/>
        </w:rPr>
        <w:t>property</w:t>
      </w:r>
      <w:r>
        <w:rPr>
          <w:color w:val="231F20"/>
          <w:spacing w:val="-1"/>
        </w:rPr>
        <w:t> </w:t>
      </w:r>
      <w:r>
        <w:rPr>
          <w:color w:val="231F20"/>
        </w:rPr>
        <w:t>is</w:t>
      </w:r>
      <w:r>
        <w:rPr>
          <w:color w:val="231F20"/>
          <w:spacing w:val="-1"/>
        </w:rPr>
        <w:t> </w:t>
      </w:r>
      <w:r>
        <w:rPr>
          <w:color w:val="231F20"/>
        </w:rPr>
        <w:t>less</w:t>
      </w:r>
      <w:r>
        <w:rPr>
          <w:color w:val="231F20"/>
          <w:spacing w:val="-1"/>
        </w:rPr>
        <w:t> </w:t>
      </w:r>
      <w:r>
        <w:rPr>
          <w:color w:val="231F20"/>
        </w:rPr>
        <w:t>than</w:t>
      </w:r>
      <w:r>
        <w:rPr>
          <w:color w:val="231F20"/>
          <w:spacing w:val="-1"/>
        </w:rPr>
        <w:t> </w:t>
      </w:r>
      <w:r>
        <w:rPr>
          <w:color w:val="231F20"/>
        </w:rPr>
        <w:t>five</w:t>
      </w:r>
      <w:r>
        <w:rPr>
          <w:color w:val="231F20"/>
          <w:spacing w:val="-1"/>
        </w:rPr>
        <w:t> </w:t>
      </w:r>
      <w:r>
        <w:rPr>
          <w:color w:val="231F20"/>
        </w:rPr>
        <w:t>hundred</w:t>
      </w:r>
      <w:r>
        <w:rPr>
          <w:color w:val="231F20"/>
          <w:spacing w:val="-1"/>
        </w:rPr>
        <w:t> </w:t>
      </w:r>
      <w:r>
        <w:rPr>
          <w:color w:val="231F20"/>
        </w:rPr>
        <w:t>rupees,</w:t>
      </w:r>
      <w:r>
        <w:rPr>
          <w:color w:val="231F20"/>
          <w:spacing w:val="-1"/>
        </w:rPr>
        <w:t> </w:t>
      </w:r>
      <w:r>
        <w:rPr>
          <w:color w:val="231F20"/>
        </w:rPr>
        <w:t>it</w:t>
      </w:r>
      <w:r>
        <w:rPr>
          <w:color w:val="231F20"/>
          <w:spacing w:val="-1"/>
        </w:rPr>
        <w:t> </w:t>
      </w:r>
      <w:r>
        <w:rPr>
          <w:color w:val="231F20"/>
        </w:rPr>
        <w:t>may</w:t>
      </w:r>
      <w:r>
        <w:rPr>
          <w:color w:val="231F20"/>
          <w:spacing w:val="-1"/>
        </w:rPr>
        <w:t> </w:t>
      </w:r>
      <w:r>
        <w:rPr>
          <w:color w:val="231F20"/>
        </w:rPr>
        <w:t>forthwith be sold by auction under the orders of the Superintendent of Police and the provisions of sections 503 and 504 shall, as nearly as may be practicable, apply to the net proceeds of such sale.</w:t>
      </w:r>
    </w:p>
    <w:p>
      <w:pPr>
        <w:pStyle w:val="ListParagraph"/>
        <w:numPr>
          <w:ilvl w:val="0"/>
          <w:numId w:val="1"/>
        </w:numPr>
        <w:tabs>
          <w:tab w:pos="993" w:val="left" w:leader="none"/>
        </w:tabs>
        <w:spacing w:line="249" w:lineRule="auto" w:before="125" w:after="0"/>
        <w:ind w:left="125" w:right="2342"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Where</w:t>
      </w:r>
      <w:r>
        <w:rPr>
          <w:color w:val="231F20"/>
          <w:spacing w:val="-12"/>
          <w:sz w:val="20"/>
        </w:rPr>
        <w:t> </w:t>
      </w:r>
      <w:r>
        <w:rPr>
          <w:color w:val="231F20"/>
          <w:sz w:val="20"/>
        </w:rPr>
        <w:t>a</w:t>
      </w:r>
      <w:r>
        <w:rPr>
          <w:color w:val="231F20"/>
          <w:spacing w:val="-13"/>
          <w:sz w:val="20"/>
        </w:rPr>
        <w:t> </w:t>
      </w:r>
      <w:r>
        <w:rPr>
          <w:color w:val="231F20"/>
          <w:sz w:val="20"/>
        </w:rPr>
        <w:t>police</w:t>
      </w:r>
      <w:r>
        <w:rPr>
          <w:color w:val="231F20"/>
          <w:spacing w:val="-12"/>
          <w:sz w:val="20"/>
        </w:rPr>
        <w:t> </w:t>
      </w:r>
      <w:r>
        <w:rPr>
          <w:color w:val="231F20"/>
          <w:sz w:val="20"/>
        </w:rPr>
        <w:t>officer</w:t>
      </w:r>
      <w:r>
        <w:rPr>
          <w:color w:val="231F20"/>
          <w:spacing w:val="-13"/>
          <w:sz w:val="20"/>
        </w:rPr>
        <w:t> </w:t>
      </w:r>
      <w:r>
        <w:rPr>
          <w:color w:val="231F20"/>
          <w:sz w:val="20"/>
        </w:rPr>
        <w:t>making</w:t>
      </w:r>
      <w:r>
        <w:rPr>
          <w:color w:val="231F20"/>
          <w:spacing w:val="-12"/>
          <w:sz w:val="20"/>
        </w:rPr>
        <w:t> </w:t>
      </w:r>
      <w:r>
        <w:rPr>
          <w:color w:val="231F20"/>
          <w:sz w:val="20"/>
        </w:rPr>
        <w:t>an</w:t>
      </w:r>
      <w:r>
        <w:rPr>
          <w:color w:val="231F20"/>
          <w:spacing w:val="-13"/>
          <w:sz w:val="20"/>
        </w:rPr>
        <w:t> </w:t>
      </w:r>
      <w:r>
        <w:rPr>
          <w:color w:val="231F20"/>
          <w:sz w:val="20"/>
        </w:rPr>
        <w:t>investigation</w:t>
      </w:r>
      <w:r>
        <w:rPr>
          <w:color w:val="231F20"/>
          <w:spacing w:val="-12"/>
          <w:sz w:val="20"/>
        </w:rPr>
        <w:t> </w:t>
      </w:r>
      <w:r>
        <w:rPr>
          <w:color w:val="231F20"/>
          <w:sz w:val="20"/>
        </w:rPr>
        <w:t>has</w:t>
      </w:r>
      <w:r>
        <w:rPr>
          <w:color w:val="231F20"/>
          <w:spacing w:val="-13"/>
          <w:sz w:val="20"/>
        </w:rPr>
        <w:t> </w:t>
      </w:r>
      <w:r>
        <w:rPr>
          <w:color w:val="231F20"/>
          <w:sz w:val="20"/>
        </w:rPr>
        <w:t>reason</w:t>
      </w:r>
      <w:r>
        <w:rPr>
          <w:color w:val="231F20"/>
          <w:spacing w:val="-12"/>
          <w:sz w:val="20"/>
        </w:rPr>
        <w:t> </w:t>
      </w:r>
      <w:r>
        <w:rPr>
          <w:color w:val="231F20"/>
          <w:sz w:val="20"/>
        </w:rPr>
        <w:t>to</w:t>
      </w:r>
      <w:r>
        <w:rPr>
          <w:color w:val="231F20"/>
          <w:spacing w:val="-13"/>
          <w:sz w:val="20"/>
        </w:rPr>
        <w:t> </w:t>
      </w:r>
      <w:r>
        <w:rPr>
          <w:color w:val="231F20"/>
          <w:sz w:val="20"/>
        </w:rPr>
        <w:t>believe</w:t>
      </w:r>
      <w:r>
        <w:rPr>
          <w:color w:val="231F20"/>
          <w:spacing w:val="-12"/>
          <w:sz w:val="20"/>
        </w:rPr>
        <w:t> </w:t>
      </w:r>
      <w:r>
        <w:rPr>
          <w:color w:val="231F20"/>
          <w:sz w:val="20"/>
        </w:rPr>
        <w:t>that</w:t>
      </w:r>
      <w:r>
        <w:rPr>
          <w:color w:val="231F20"/>
          <w:spacing w:val="-13"/>
          <w:sz w:val="20"/>
        </w:rPr>
        <w:t> </w:t>
      </w:r>
      <w:r>
        <w:rPr>
          <w:color w:val="231F20"/>
          <w:sz w:val="20"/>
        </w:rPr>
        <w:t>any </w:t>
      </w:r>
      <w:r>
        <w:rPr>
          <w:color w:val="231F20"/>
          <w:spacing w:val="-2"/>
          <w:sz w:val="20"/>
        </w:rPr>
        <w:t>property</w:t>
      </w:r>
      <w:r>
        <w:rPr>
          <w:color w:val="231F20"/>
          <w:spacing w:val="-10"/>
          <w:sz w:val="20"/>
        </w:rPr>
        <w:t> </w:t>
      </w:r>
      <w:r>
        <w:rPr>
          <w:color w:val="231F20"/>
          <w:spacing w:val="-2"/>
          <w:sz w:val="20"/>
        </w:rPr>
        <w:t>is</w:t>
      </w:r>
      <w:r>
        <w:rPr>
          <w:color w:val="231F20"/>
          <w:spacing w:val="-10"/>
          <w:sz w:val="20"/>
        </w:rPr>
        <w:t> </w:t>
      </w:r>
      <w:r>
        <w:rPr>
          <w:color w:val="231F20"/>
          <w:spacing w:val="-2"/>
          <w:sz w:val="20"/>
        </w:rPr>
        <w:t>derived</w:t>
      </w:r>
      <w:r>
        <w:rPr>
          <w:color w:val="231F20"/>
          <w:spacing w:val="-10"/>
          <w:sz w:val="20"/>
        </w:rPr>
        <w:t> </w:t>
      </w:r>
      <w:r>
        <w:rPr>
          <w:color w:val="231F20"/>
          <w:spacing w:val="-2"/>
          <w:sz w:val="20"/>
        </w:rPr>
        <w:t>or</w:t>
      </w:r>
      <w:r>
        <w:rPr>
          <w:color w:val="231F20"/>
          <w:spacing w:val="-10"/>
          <w:sz w:val="20"/>
        </w:rPr>
        <w:t> </w:t>
      </w:r>
      <w:r>
        <w:rPr>
          <w:color w:val="231F20"/>
          <w:spacing w:val="-2"/>
          <w:sz w:val="20"/>
        </w:rPr>
        <w:t>obtained,</w:t>
      </w:r>
      <w:r>
        <w:rPr>
          <w:color w:val="231F20"/>
          <w:spacing w:val="-10"/>
          <w:sz w:val="20"/>
        </w:rPr>
        <w:t> </w:t>
      </w:r>
      <w:r>
        <w:rPr>
          <w:color w:val="231F20"/>
          <w:spacing w:val="-2"/>
          <w:sz w:val="20"/>
        </w:rPr>
        <w:t>directly</w:t>
      </w:r>
      <w:r>
        <w:rPr>
          <w:color w:val="231F20"/>
          <w:spacing w:val="-10"/>
          <w:sz w:val="20"/>
        </w:rPr>
        <w:t> </w:t>
      </w:r>
      <w:r>
        <w:rPr>
          <w:color w:val="231F20"/>
          <w:spacing w:val="-2"/>
          <w:sz w:val="20"/>
        </w:rPr>
        <w:t>or</w:t>
      </w:r>
      <w:r>
        <w:rPr>
          <w:color w:val="231F20"/>
          <w:spacing w:val="-10"/>
          <w:sz w:val="20"/>
        </w:rPr>
        <w:t> </w:t>
      </w:r>
      <w:r>
        <w:rPr>
          <w:color w:val="231F20"/>
          <w:spacing w:val="-2"/>
          <w:sz w:val="20"/>
        </w:rPr>
        <w:t>indirectly,</w:t>
      </w:r>
      <w:r>
        <w:rPr>
          <w:color w:val="231F20"/>
          <w:spacing w:val="-10"/>
          <w:sz w:val="20"/>
        </w:rPr>
        <w:t> </w:t>
      </w:r>
      <w:r>
        <w:rPr>
          <w:color w:val="231F20"/>
          <w:spacing w:val="-2"/>
          <w:sz w:val="20"/>
        </w:rPr>
        <w:t>as</w:t>
      </w:r>
      <w:r>
        <w:rPr>
          <w:color w:val="231F20"/>
          <w:spacing w:val="-10"/>
          <w:sz w:val="20"/>
        </w:rPr>
        <w:t> </w:t>
      </w:r>
      <w:r>
        <w:rPr>
          <w:color w:val="231F20"/>
          <w:spacing w:val="-2"/>
          <w:sz w:val="20"/>
        </w:rPr>
        <w:t>a</w:t>
      </w:r>
      <w:r>
        <w:rPr>
          <w:color w:val="231F20"/>
          <w:spacing w:val="-10"/>
          <w:sz w:val="20"/>
        </w:rPr>
        <w:t> </w:t>
      </w:r>
      <w:r>
        <w:rPr>
          <w:color w:val="231F20"/>
          <w:spacing w:val="-2"/>
          <w:sz w:val="20"/>
        </w:rPr>
        <w:t>result</w:t>
      </w:r>
      <w:r>
        <w:rPr>
          <w:color w:val="231F20"/>
          <w:spacing w:val="-10"/>
          <w:sz w:val="20"/>
        </w:rPr>
        <w:t> </w:t>
      </w:r>
      <w:r>
        <w:rPr>
          <w:color w:val="231F20"/>
          <w:spacing w:val="-2"/>
          <w:sz w:val="20"/>
        </w:rPr>
        <w:t>of</w:t>
      </w:r>
      <w:r>
        <w:rPr>
          <w:color w:val="231F20"/>
          <w:spacing w:val="-10"/>
          <w:sz w:val="20"/>
        </w:rPr>
        <w:t> </w:t>
      </w:r>
      <w:r>
        <w:rPr>
          <w:color w:val="231F20"/>
          <w:spacing w:val="-2"/>
          <w:sz w:val="20"/>
        </w:rPr>
        <w:t>a</w:t>
      </w:r>
      <w:r>
        <w:rPr>
          <w:color w:val="231F20"/>
          <w:spacing w:val="-10"/>
          <w:sz w:val="20"/>
        </w:rPr>
        <w:t> </w:t>
      </w:r>
      <w:r>
        <w:rPr>
          <w:color w:val="231F20"/>
          <w:spacing w:val="-2"/>
          <w:sz w:val="20"/>
        </w:rPr>
        <w:t>criminal</w:t>
      </w:r>
      <w:r>
        <w:rPr>
          <w:color w:val="231F20"/>
          <w:spacing w:val="-10"/>
          <w:sz w:val="20"/>
        </w:rPr>
        <w:t> </w:t>
      </w:r>
      <w:r>
        <w:rPr>
          <w:color w:val="231F20"/>
          <w:spacing w:val="-2"/>
          <w:sz w:val="20"/>
        </w:rPr>
        <w:t>activity</w:t>
      </w:r>
      <w:r>
        <w:rPr>
          <w:color w:val="231F20"/>
          <w:spacing w:val="-10"/>
          <w:sz w:val="20"/>
        </w:rPr>
        <w:t> </w:t>
      </w:r>
      <w:r>
        <w:rPr>
          <w:color w:val="231F20"/>
          <w:spacing w:val="-2"/>
          <w:sz w:val="20"/>
        </w:rPr>
        <w:t>or</w:t>
      </w:r>
      <w:r>
        <w:rPr>
          <w:color w:val="231F20"/>
          <w:spacing w:val="-10"/>
          <w:sz w:val="20"/>
        </w:rPr>
        <w:t> </w:t>
      </w:r>
      <w:r>
        <w:rPr>
          <w:color w:val="231F20"/>
          <w:spacing w:val="-2"/>
          <w:sz w:val="20"/>
        </w:rPr>
        <w:t>from the</w:t>
      </w:r>
      <w:r>
        <w:rPr>
          <w:color w:val="231F20"/>
          <w:spacing w:val="-6"/>
          <w:sz w:val="20"/>
        </w:rPr>
        <w:t> </w:t>
      </w:r>
      <w:r>
        <w:rPr>
          <w:color w:val="231F20"/>
          <w:spacing w:val="-2"/>
          <w:sz w:val="20"/>
        </w:rPr>
        <w:t>commission</w:t>
      </w:r>
      <w:r>
        <w:rPr>
          <w:color w:val="231F20"/>
          <w:spacing w:val="-6"/>
          <w:sz w:val="20"/>
        </w:rPr>
        <w:t> </w:t>
      </w:r>
      <w:r>
        <w:rPr>
          <w:color w:val="231F20"/>
          <w:spacing w:val="-2"/>
          <w:sz w:val="20"/>
        </w:rPr>
        <w:t>of</w:t>
      </w:r>
      <w:r>
        <w:rPr>
          <w:color w:val="231F20"/>
          <w:spacing w:val="-6"/>
          <w:sz w:val="20"/>
        </w:rPr>
        <w:t> </w:t>
      </w:r>
      <w:r>
        <w:rPr>
          <w:color w:val="231F20"/>
          <w:spacing w:val="-2"/>
          <w:sz w:val="20"/>
        </w:rPr>
        <w:t>any</w:t>
      </w:r>
      <w:r>
        <w:rPr>
          <w:color w:val="231F20"/>
          <w:spacing w:val="-6"/>
          <w:sz w:val="20"/>
        </w:rPr>
        <w:t> </w:t>
      </w:r>
      <w:r>
        <w:rPr>
          <w:color w:val="231F20"/>
          <w:spacing w:val="-2"/>
          <w:sz w:val="20"/>
        </w:rPr>
        <w:t>offence,</w:t>
      </w:r>
      <w:r>
        <w:rPr>
          <w:color w:val="231F20"/>
          <w:spacing w:val="-6"/>
          <w:sz w:val="20"/>
        </w:rPr>
        <w:t> </w:t>
      </w:r>
      <w:r>
        <w:rPr>
          <w:color w:val="231F20"/>
          <w:spacing w:val="-2"/>
          <w:sz w:val="20"/>
        </w:rPr>
        <w:t>he</w:t>
      </w:r>
      <w:r>
        <w:rPr>
          <w:color w:val="231F20"/>
          <w:spacing w:val="-6"/>
          <w:sz w:val="20"/>
        </w:rPr>
        <w:t> </w:t>
      </w:r>
      <w:r>
        <w:rPr>
          <w:color w:val="231F20"/>
          <w:spacing w:val="-2"/>
          <w:sz w:val="20"/>
        </w:rPr>
        <w:t>may,</w:t>
      </w:r>
      <w:r>
        <w:rPr>
          <w:color w:val="231F20"/>
          <w:spacing w:val="-6"/>
          <w:sz w:val="20"/>
        </w:rPr>
        <w:t> </w:t>
      </w:r>
      <w:r>
        <w:rPr>
          <w:color w:val="231F20"/>
          <w:spacing w:val="-2"/>
          <w:sz w:val="20"/>
        </w:rPr>
        <w:t>with</w:t>
      </w:r>
      <w:r>
        <w:rPr>
          <w:color w:val="231F20"/>
          <w:spacing w:val="-6"/>
          <w:sz w:val="20"/>
        </w:rPr>
        <w:t> </w:t>
      </w:r>
      <w:r>
        <w:rPr>
          <w:color w:val="231F20"/>
          <w:spacing w:val="-2"/>
          <w:sz w:val="20"/>
        </w:rPr>
        <w:t>the</w:t>
      </w:r>
      <w:r>
        <w:rPr>
          <w:color w:val="231F20"/>
          <w:spacing w:val="-6"/>
          <w:sz w:val="20"/>
        </w:rPr>
        <w:t> </w:t>
      </w:r>
      <w:r>
        <w:rPr>
          <w:color w:val="231F20"/>
          <w:spacing w:val="-2"/>
          <w:sz w:val="20"/>
        </w:rPr>
        <w:t>approval</w:t>
      </w:r>
      <w:r>
        <w:rPr>
          <w:color w:val="231F20"/>
          <w:spacing w:val="-6"/>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Superintendent</w:t>
      </w:r>
      <w:r>
        <w:rPr>
          <w:color w:val="231F20"/>
          <w:spacing w:val="-6"/>
          <w:sz w:val="20"/>
        </w:rPr>
        <w:t> </w:t>
      </w:r>
      <w:r>
        <w:rPr>
          <w:color w:val="231F20"/>
          <w:spacing w:val="-2"/>
          <w:sz w:val="20"/>
        </w:rPr>
        <w:t>of</w:t>
      </w:r>
      <w:r>
        <w:rPr>
          <w:color w:val="231F20"/>
          <w:spacing w:val="-6"/>
          <w:sz w:val="20"/>
        </w:rPr>
        <w:t> </w:t>
      </w:r>
      <w:r>
        <w:rPr>
          <w:color w:val="231F20"/>
          <w:spacing w:val="-2"/>
          <w:sz w:val="20"/>
        </w:rPr>
        <w:t>Police</w:t>
      </w:r>
      <w:r>
        <w:rPr>
          <w:color w:val="231F20"/>
          <w:spacing w:val="-6"/>
          <w:sz w:val="20"/>
        </w:rPr>
        <w:t> </w:t>
      </w:r>
      <w:r>
        <w:rPr>
          <w:color w:val="231F20"/>
          <w:spacing w:val="-2"/>
          <w:sz w:val="20"/>
        </w:rPr>
        <w:t>or </w:t>
      </w:r>
      <w:r>
        <w:rPr>
          <w:color w:val="231F20"/>
          <w:sz w:val="20"/>
        </w:rPr>
        <w:t>Commissioner</w:t>
      </w:r>
      <w:r>
        <w:rPr>
          <w:color w:val="231F20"/>
          <w:spacing w:val="18"/>
          <w:sz w:val="20"/>
        </w:rPr>
        <w:t> </w:t>
      </w:r>
      <w:r>
        <w:rPr>
          <w:color w:val="231F20"/>
          <w:sz w:val="20"/>
        </w:rPr>
        <w:t>of</w:t>
      </w:r>
      <w:r>
        <w:rPr>
          <w:color w:val="231F20"/>
          <w:spacing w:val="18"/>
          <w:sz w:val="20"/>
        </w:rPr>
        <w:t> </w:t>
      </w:r>
      <w:r>
        <w:rPr>
          <w:color w:val="231F20"/>
          <w:sz w:val="20"/>
        </w:rPr>
        <w:t>Police,</w:t>
      </w:r>
      <w:r>
        <w:rPr>
          <w:color w:val="231F20"/>
          <w:spacing w:val="18"/>
          <w:sz w:val="20"/>
        </w:rPr>
        <w:t> </w:t>
      </w:r>
      <w:r>
        <w:rPr>
          <w:color w:val="231F20"/>
          <w:sz w:val="20"/>
        </w:rPr>
        <w:t>make</w:t>
      </w:r>
      <w:r>
        <w:rPr>
          <w:color w:val="231F20"/>
          <w:spacing w:val="18"/>
          <w:sz w:val="20"/>
        </w:rPr>
        <w:t> </w:t>
      </w:r>
      <w:r>
        <w:rPr>
          <w:color w:val="231F20"/>
          <w:sz w:val="20"/>
        </w:rPr>
        <w:t>an</w:t>
      </w:r>
      <w:r>
        <w:rPr>
          <w:color w:val="231F20"/>
          <w:spacing w:val="18"/>
          <w:sz w:val="20"/>
        </w:rPr>
        <w:t> </w:t>
      </w:r>
      <w:r>
        <w:rPr>
          <w:color w:val="231F20"/>
          <w:sz w:val="20"/>
        </w:rPr>
        <w:t>application</w:t>
      </w:r>
      <w:r>
        <w:rPr>
          <w:color w:val="231F20"/>
          <w:spacing w:val="18"/>
          <w:sz w:val="20"/>
        </w:rPr>
        <w:t> </w:t>
      </w:r>
      <w:r>
        <w:rPr>
          <w:color w:val="231F20"/>
          <w:sz w:val="20"/>
        </w:rPr>
        <w:t>to</w:t>
      </w:r>
      <w:r>
        <w:rPr>
          <w:color w:val="231F20"/>
          <w:spacing w:val="18"/>
          <w:sz w:val="20"/>
        </w:rPr>
        <w:t> </w:t>
      </w:r>
      <w:r>
        <w:rPr>
          <w:color w:val="231F20"/>
          <w:sz w:val="20"/>
        </w:rPr>
        <w:t>the</w:t>
      </w:r>
      <w:r>
        <w:rPr>
          <w:color w:val="231F20"/>
          <w:spacing w:val="18"/>
          <w:sz w:val="20"/>
        </w:rPr>
        <w:t> </w:t>
      </w:r>
      <w:r>
        <w:rPr>
          <w:color w:val="231F20"/>
          <w:sz w:val="20"/>
        </w:rPr>
        <w:t>Court</w:t>
      </w:r>
      <w:r>
        <w:rPr>
          <w:color w:val="231F20"/>
          <w:spacing w:val="18"/>
          <w:sz w:val="20"/>
        </w:rPr>
        <w:t> </w:t>
      </w:r>
      <w:r>
        <w:rPr>
          <w:color w:val="231F20"/>
          <w:sz w:val="20"/>
        </w:rPr>
        <w:t>or</w:t>
      </w:r>
      <w:r>
        <w:rPr>
          <w:color w:val="231F20"/>
          <w:spacing w:val="18"/>
          <w:sz w:val="20"/>
        </w:rPr>
        <w:t> </w:t>
      </w:r>
      <w:r>
        <w:rPr>
          <w:color w:val="231F20"/>
          <w:sz w:val="20"/>
        </w:rPr>
        <w:t>the</w:t>
      </w:r>
      <w:r>
        <w:rPr>
          <w:color w:val="231F20"/>
          <w:spacing w:val="18"/>
          <w:sz w:val="20"/>
        </w:rPr>
        <w:t> </w:t>
      </w:r>
      <w:r>
        <w:rPr>
          <w:color w:val="231F20"/>
          <w:sz w:val="20"/>
        </w:rPr>
        <w:t>Magistrate</w:t>
      </w:r>
      <w:r>
        <w:rPr>
          <w:color w:val="231F20"/>
          <w:spacing w:val="18"/>
          <w:sz w:val="20"/>
        </w:rPr>
        <w:t> </w:t>
      </w:r>
      <w:r>
        <w:rPr>
          <w:color w:val="231F20"/>
          <w:sz w:val="20"/>
        </w:rPr>
        <w:t>exercising</w:t>
      </w:r>
    </w:p>
    <w:p>
      <w:pPr>
        <w:spacing w:after="0" w:line="249" w:lineRule="auto"/>
        <w:jc w:val="both"/>
        <w:rPr>
          <w:sz w:val="20"/>
        </w:rPr>
        <w:sectPr>
          <w:type w:val="continuous"/>
          <w:pgSz w:w="11900" w:h="16840"/>
          <w:pgMar w:header="905" w:footer="0" w:top="1240" w:bottom="280" w:left="0" w:right="0"/>
          <w:cols w:num="2" w:equalWidth="0">
            <w:col w:w="2188" w:space="40"/>
            <w:col w:w="9672"/>
          </w:cols>
        </w:sectPr>
      </w:pPr>
    </w:p>
    <w:p>
      <w:pPr>
        <w:pStyle w:val="BodyText"/>
        <w:spacing w:before="172"/>
      </w:pPr>
    </w:p>
    <w:p>
      <w:pPr>
        <w:pStyle w:val="BodyText"/>
        <w:spacing w:line="249" w:lineRule="auto" w:before="1"/>
        <w:ind w:left="2352" w:right="2342"/>
      </w:pPr>
      <w:r>
        <w:rPr>
          <w:color w:val="231F20"/>
        </w:rPr>
        <w:t>jurisdiction to take cognizance of the offence or commit for trial or try the case, for the</w:t>
      </w:r>
      <w:r>
        <w:rPr>
          <w:color w:val="231F20"/>
          <w:spacing w:val="40"/>
        </w:rPr>
        <w:t> </w:t>
      </w:r>
      <w:r>
        <w:rPr>
          <w:color w:val="231F20"/>
        </w:rPr>
        <w:t>attachment of such property.</w:t>
      </w:r>
    </w:p>
    <w:p>
      <w:pPr>
        <w:pStyle w:val="ListParagraph"/>
        <w:numPr>
          <w:ilvl w:val="0"/>
          <w:numId w:val="51"/>
        </w:numPr>
        <w:tabs>
          <w:tab w:pos="3135" w:val="left" w:leader="none"/>
        </w:tabs>
        <w:spacing w:line="249" w:lineRule="auto" w:before="184" w:after="0"/>
        <w:ind w:left="2352" w:right="2342" w:firstLine="480"/>
        <w:jc w:val="both"/>
        <w:rPr>
          <w:sz w:val="20"/>
        </w:rPr>
      </w:pPr>
      <w:r>
        <w:rPr>
          <w:color w:val="231F20"/>
          <w:sz w:val="20"/>
        </w:rPr>
        <w:t>If the Court or the Magistrate has reasons to believe, whether before or after taking evidence, that all or any of such properties are proceeds of crime, the Court or the Magistrate may issue a notice upon such person calling upon him to show cause within a period of fourteen days as to why an order of attachment shall not be made.</w:t>
      </w:r>
    </w:p>
    <w:p>
      <w:pPr>
        <w:pStyle w:val="ListParagraph"/>
        <w:numPr>
          <w:ilvl w:val="0"/>
          <w:numId w:val="51"/>
        </w:numPr>
        <w:tabs>
          <w:tab w:pos="3102" w:val="left" w:leader="none"/>
        </w:tabs>
        <w:spacing w:line="249" w:lineRule="auto" w:before="181" w:after="0"/>
        <w:ind w:left="2352" w:right="2342" w:firstLine="480"/>
        <w:jc w:val="both"/>
        <w:rPr>
          <w:sz w:val="20"/>
        </w:rPr>
      </w:pPr>
      <w:r>
        <w:rPr>
          <w:color w:val="231F20"/>
          <w:spacing w:val="-2"/>
          <w:sz w:val="20"/>
        </w:rPr>
        <w:t>Where</w:t>
      </w:r>
      <w:r>
        <w:rPr>
          <w:color w:val="231F20"/>
          <w:spacing w:val="-5"/>
          <w:sz w:val="20"/>
        </w:rPr>
        <w:t> </w:t>
      </w:r>
      <w:r>
        <w:rPr>
          <w:color w:val="231F20"/>
          <w:spacing w:val="-2"/>
          <w:sz w:val="20"/>
        </w:rPr>
        <w:t>the</w:t>
      </w:r>
      <w:r>
        <w:rPr>
          <w:color w:val="231F20"/>
          <w:spacing w:val="-5"/>
          <w:sz w:val="20"/>
        </w:rPr>
        <w:t> </w:t>
      </w:r>
      <w:r>
        <w:rPr>
          <w:color w:val="231F20"/>
          <w:spacing w:val="-2"/>
          <w:sz w:val="20"/>
        </w:rPr>
        <w:t>notice</w:t>
      </w:r>
      <w:r>
        <w:rPr>
          <w:color w:val="231F20"/>
          <w:spacing w:val="-5"/>
          <w:sz w:val="20"/>
        </w:rPr>
        <w:t> </w:t>
      </w:r>
      <w:r>
        <w:rPr>
          <w:color w:val="231F20"/>
          <w:spacing w:val="-2"/>
          <w:sz w:val="20"/>
        </w:rPr>
        <w:t>issued</w:t>
      </w:r>
      <w:r>
        <w:rPr>
          <w:color w:val="231F20"/>
          <w:spacing w:val="-5"/>
          <w:sz w:val="20"/>
        </w:rPr>
        <w:t> </w:t>
      </w:r>
      <w:r>
        <w:rPr>
          <w:color w:val="231F20"/>
          <w:spacing w:val="-2"/>
          <w:sz w:val="20"/>
        </w:rPr>
        <w:t>to</w:t>
      </w:r>
      <w:r>
        <w:rPr>
          <w:color w:val="231F20"/>
          <w:spacing w:val="-5"/>
          <w:sz w:val="20"/>
        </w:rPr>
        <w:t> </w:t>
      </w:r>
      <w:r>
        <w:rPr>
          <w:color w:val="231F20"/>
          <w:spacing w:val="-2"/>
          <w:sz w:val="20"/>
        </w:rPr>
        <w:t>any</w:t>
      </w:r>
      <w:r>
        <w:rPr>
          <w:color w:val="231F20"/>
          <w:spacing w:val="-5"/>
          <w:sz w:val="20"/>
        </w:rPr>
        <w:t> </w:t>
      </w:r>
      <w:r>
        <w:rPr>
          <w:color w:val="231F20"/>
          <w:spacing w:val="-2"/>
          <w:sz w:val="20"/>
        </w:rPr>
        <w:t>person</w:t>
      </w:r>
      <w:r>
        <w:rPr>
          <w:color w:val="231F20"/>
          <w:spacing w:val="-5"/>
          <w:sz w:val="20"/>
        </w:rPr>
        <w:t> </w:t>
      </w:r>
      <w:r>
        <w:rPr>
          <w:color w:val="231F20"/>
          <w:spacing w:val="-2"/>
          <w:sz w:val="20"/>
        </w:rPr>
        <w:t>under</w:t>
      </w:r>
      <w:r>
        <w:rPr>
          <w:color w:val="231F20"/>
          <w:spacing w:val="-5"/>
          <w:sz w:val="20"/>
        </w:rPr>
        <w:t> </w:t>
      </w:r>
      <w:r>
        <w:rPr>
          <w:color w:val="231F20"/>
          <w:spacing w:val="-2"/>
          <w:sz w:val="20"/>
        </w:rPr>
        <w:t>sub-section</w:t>
      </w:r>
      <w:r>
        <w:rPr>
          <w:color w:val="231F20"/>
          <w:spacing w:val="-5"/>
          <w:sz w:val="20"/>
        </w:rPr>
        <w:t> </w:t>
      </w:r>
      <w:r>
        <w:rPr>
          <w:color w:val="231F20"/>
          <w:spacing w:val="-2"/>
          <w:sz w:val="20"/>
        </w:rPr>
        <w:t>(</w:t>
      </w:r>
      <w:r>
        <w:rPr>
          <w:i/>
          <w:color w:val="231F20"/>
          <w:spacing w:val="-2"/>
          <w:sz w:val="20"/>
        </w:rPr>
        <w:t>2</w:t>
      </w:r>
      <w:r>
        <w:rPr>
          <w:color w:val="231F20"/>
          <w:spacing w:val="-2"/>
          <w:sz w:val="20"/>
        </w:rPr>
        <w:t>)</w:t>
      </w:r>
      <w:r>
        <w:rPr>
          <w:color w:val="231F20"/>
          <w:spacing w:val="-5"/>
          <w:sz w:val="20"/>
        </w:rPr>
        <w:t> </w:t>
      </w:r>
      <w:r>
        <w:rPr>
          <w:color w:val="231F20"/>
          <w:spacing w:val="-2"/>
          <w:sz w:val="20"/>
        </w:rPr>
        <w:t>specifies</w:t>
      </w:r>
      <w:r>
        <w:rPr>
          <w:color w:val="231F20"/>
          <w:spacing w:val="-5"/>
          <w:sz w:val="20"/>
        </w:rPr>
        <w:t> </w:t>
      </w:r>
      <w:r>
        <w:rPr>
          <w:color w:val="231F20"/>
          <w:spacing w:val="-2"/>
          <w:sz w:val="20"/>
        </w:rPr>
        <w:t>any</w:t>
      </w:r>
      <w:r>
        <w:rPr>
          <w:color w:val="231F20"/>
          <w:spacing w:val="-5"/>
          <w:sz w:val="20"/>
        </w:rPr>
        <w:t> </w:t>
      </w:r>
      <w:r>
        <w:rPr>
          <w:color w:val="231F20"/>
          <w:spacing w:val="-2"/>
          <w:sz w:val="20"/>
        </w:rPr>
        <w:t>property </w:t>
      </w:r>
      <w:r>
        <w:rPr>
          <w:color w:val="231F20"/>
          <w:sz w:val="20"/>
        </w:rPr>
        <w:t>as</w:t>
      </w:r>
      <w:r>
        <w:rPr>
          <w:color w:val="231F20"/>
          <w:spacing w:val="-1"/>
          <w:sz w:val="20"/>
        </w:rPr>
        <w:t> </w:t>
      </w:r>
      <w:r>
        <w:rPr>
          <w:color w:val="231F20"/>
          <w:sz w:val="20"/>
        </w:rPr>
        <w:t>being</w:t>
      </w:r>
      <w:r>
        <w:rPr>
          <w:color w:val="231F20"/>
          <w:spacing w:val="-1"/>
          <w:sz w:val="20"/>
        </w:rPr>
        <w:t> </w:t>
      </w:r>
      <w:r>
        <w:rPr>
          <w:color w:val="231F20"/>
          <w:sz w:val="20"/>
        </w:rPr>
        <w:t>held</w:t>
      </w:r>
      <w:r>
        <w:rPr>
          <w:color w:val="231F20"/>
          <w:spacing w:val="-1"/>
          <w:sz w:val="20"/>
        </w:rPr>
        <w:t> </w:t>
      </w:r>
      <w:r>
        <w:rPr>
          <w:color w:val="231F20"/>
          <w:sz w:val="20"/>
        </w:rPr>
        <w:t>by</w:t>
      </w:r>
      <w:r>
        <w:rPr>
          <w:color w:val="231F20"/>
          <w:spacing w:val="-1"/>
          <w:sz w:val="20"/>
        </w:rPr>
        <w:t> </w:t>
      </w:r>
      <w:r>
        <w:rPr>
          <w:color w:val="231F20"/>
          <w:sz w:val="20"/>
        </w:rPr>
        <w:t>any</w:t>
      </w:r>
      <w:r>
        <w:rPr>
          <w:color w:val="231F20"/>
          <w:spacing w:val="-1"/>
          <w:sz w:val="20"/>
        </w:rPr>
        <w:t> </w:t>
      </w:r>
      <w:r>
        <w:rPr>
          <w:color w:val="231F20"/>
          <w:sz w:val="20"/>
        </w:rPr>
        <w:t>other</w:t>
      </w:r>
      <w:r>
        <w:rPr>
          <w:color w:val="231F20"/>
          <w:spacing w:val="-1"/>
          <w:sz w:val="20"/>
        </w:rPr>
        <w:t> </w:t>
      </w:r>
      <w:r>
        <w:rPr>
          <w:color w:val="231F20"/>
          <w:sz w:val="20"/>
        </w:rPr>
        <w:t>person</w:t>
      </w:r>
      <w:r>
        <w:rPr>
          <w:color w:val="231F20"/>
          <w:spacing w:val="-1"/>
          <w:sz w:val="20"/>
        </w:rPr>
        <w:t> </w:t>
      </w:r>
      <w:r>
        <w:rPr>
          <w:color w:val="231F20"/>
          <w:sz w:val="20"/>
        </w:rPr>
        <w:t>on</w:t>
      </w:r>
      <w:r>
        <w:rPr>
          <w:color w:val="231F20"/>
          <w:spacing w:val="-1"/>
          <w:sz w:val="20"/>
        </w:rPr>
        <w:t> </w:t>
      </w:r>
      <w:r>
        <w:rPr>
          <w:color w:val="231F20"/>
          <w:sz w:val="20"/>
        </w:rPr>
        <w:t>behalf</w:t>
      </w:r>
      <w:r>
        <w:rPr>
          <w:color w:val="231F20"/>
          <w:spacing w:val="-1"/>
          <w:sz w:val="20"/>
        </w:rPr>
        <w:t> </w:t>
      </w:r>
      <w:r>
        <w:rPr>
          <w:color w:val="231F20"/>
          <w:sz w:val="20"/>
        </w:rPr>
        <w:t>of</w:t>
      </w:r>
      <w:r>
        <w:rPr>
          <w:color w:val="231F20"/>
          <w:spacing w:val="-1"/>
          <w:sz w:val="20"/>
        </w:rPr>
        <w:t> </w:t>
      </w:r>
      <w:r>
        <w:rPr>
          <w:color w:val="231F20"/>
          <w:sz w:val="20"/>
        </w:rPr>
        <w:t>such</w:t>
      </w:r>
      <w:r>
        <w:rPr>
          <w:color w:val="231F20"/>
          <w:spacing w:val="-1"/>
          <w:sz w:val="20"/>
        </w:rPr>
        <w:t> </w:t>
      </w:r>
      <w:r>
        <w:rPr>
          <w:color w:val="231F20"/>
          <w:sz w:val="20"/>
        </w:rPr>
        <w:t>person,</w:t>
      </w:r>
      <w:r>
        <w:rPr>
          <w:color w:val="231F20"/>
          <w:spacing w:val="-1"/>
          <w:sz w:val="20"/>
        </w:rPr>
        <w:t> </w:t>
      </w:r>
      <w:r>
        <w:rPr>
          <w:color w:val="231F20"/>
          <w:sz w:val="20"/>
        </w:rPr>
        <w:t>a</w:t>
      </w:r>
      <w:r>
        <w:rPr>
          <w:color w:val="231F20"/>
          <w:spacing w:val="-1"/>
          <w:sz w:val="20"/>
        </w:rPr>
        <w:t> </w:t>
      </w:r>
      <w:r>
        <w:rPr>
          <w:color w:val="231F20"/>
          <w:sz w:val="20"/>
        </w:rPr>
        <w:t>copy</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notice</w:t>
      </w:r>
      <w:r>
        <w:rPr>
          <w:color w:val="231F20"/>
          <w:spacing w:val="-1"/>
          <w:sz w:val="20"/>
        </w:rPr>
        <w:t> </w:t>
      </w:r>
      <w:r>
        <w:rPr>
          <w:color w:val="231F20"/>
          <w:sz w:val="20"/>
        </w:rPr>
        <w:t>shall</w:t>
      </w:r>
      <w:r>
        <w:rPr>
          <w:color w:val="231F20"/>
          <w:spacing w:val="-1"/>
          <w:sz w:val="20"/>
        </w:rPr>
        <w:t> </w:t>
      </w:r>
      <w:r>
        <w:rPr>
          <w:color w:val="231F20"/>
          <w:sz w:val="20"/>
        </w:rPr>
        <w:t>also be served upon such other person.</w:t>
      </w:r>
    </w:p>
    <w:p>
      <w:pPr>
        <w:pStyle w:val="ListParagraph"/>
        <w:numPr>
          <w:ilvl w:val="0"/>
          <w:numId w:val="51"/>
        </w:numPr>
        <w:tabs>
          <w:tab w:pos="3109" w:val="left" w:leader="none"/>
        </w:tabs>
        <w:spacing w:line="249" w:lineRule="auto" w:before="184" w:after="0"/>
        <w:ind w:left="2352" w:right="2343" w:firstLine="480"/>
        <w:jc w:val="both"/>
        <w:rPr>
          <w:sz w:val="20"/>
        </w:rPr>
      </w:pP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or</w:t>
      </w:r>
      <w:r>
        <w:rPr>
          <w:color w:val="231F20"/>
          <w:spacing w:val="-5"/>
          <w:sz w:val="20"/>
        </w:rPr>
        <w:t> </w:t>
      </w:r>
      <w:r>
        <w:rPr>
          <w:color w:val="231F20"/>
          <w:sz w:val="20"/>
        </w:rPr>
        <w:t>the</w:t>
      </w:r>
      <w:r>
        <w:rPr>
          <w:color w:val="231F20"/>
          <w:spacing w:val="-5"/>
          <w:sz w:val="20"/>
        </w:rPr>
        <w:t> </w:t>
      </w:r>
      <w:r>
        <w:rPr>
          <w:color w:val="231F20"/>
          <w:sz w:val="20"/>
        </w:rPr>
        <w:t>Magistrate</w:t>
      </w:r>
      <w:r>
        <w:rPr>
          <w:color w:val="231F20"/>
          <w:spacing w:val="-5"/>
          <w:sz w:val="20"/>
        </w:rPr>
        <w:t> </w:t>
      </w:r>
      <w:r>
        <w:rPr>
          <w:color w:val="231F20"/>
          <w:sz w:val="20"/>
        </w:rPr>
        <w:t>may,</w:t>
      </w:r>
      <w:r>
        <w:rPr>
          <w:color w:val="231F20"/>
          <w:spacing w:val="-5"/>
          <w:sz w:val="20"/>
        </w:rPr>
        <w:t> </w:t>
      </w:r>
      <w:r>
        <w:rPr>
          <w:color w:val="231F20"/>
          <w:sz w:val="20"/>
        </w:rPr>
        <w:t>after</w:t>
      </w:r>
      <w:r>
        <w:rPr>
          <w:color w:val="231F20"/>
          <w:spacing w:val="-5"/>
          <w:sz w:val="20"/>
        </w:rPr>
        <w:t> </w:t>
      </w:r>
      <w:r>
        <w:rPr>
          <w:color w:val="231F20"/>
          <w:sz w:val="20"/>
        </w:rPr>
        <w:t>considering</w:t>
      </w:r>
      <w:r>
        <w:rPr>
          <w:color w:val="231F20"/>
          <w:spacing w:val="-5"/>
          <w:sz w:val="20"/>
        </w:rPr>
        <w:t> </w:t>
      </w:r>
      <w:r>
        <w:rPr>
          <w:color w:val="231F20"/>
          <w:sz w:val="20"/>
        </w:rPr>
        <w:t>the</w:t>
      </w:r>
      <w:r>
        <w:rPr>
          <w:color w:val="231F20"/>
          <w:spacing w:val="-5"/>
          <w:sz w:val="20"/>
        </w:rPr>
        <w:t> </w:t>
      </w:r>
      <w:r>
        <w:rPr>
          <w:color w:val="231F20"/>
          <w:sz w:val="20"/>
        </w:rPr>
        <w:t>explanation,</w:t>
      </w:r>
      <w:r>
        <w:rPr>
          <w:color w:val="231F20"/>
          <w:spacing w:val="-5"/>
          <w:sz w:val="20"/>
        </w:rPr>
        <w:t> </w:t>
      </w:r>
      <w:r>
        <w:rPr>
          <w:color w:val="231F20"/>
          <w:sz w:val="20"/>
        </w:rPr>
        <w:t>if</w:t>
      </w:r>
      <w:r>
        <w:rPr>
          <w:color w:val="231F20"/>
          <w:spacing w:val="-5"/>
          <w:sz w:val="20"/>
        </w:rPr>
        <w:t> </w:t>
      </w:r>
      <w:r>
        <w:rPr>
          <w:color w:val="231F20"/>
          <w:sz w:val="20"/>
        </w:rPr>
        <w:t>any,</w:t>
      </w:r>
      <w:r>
        <w:rPr>
          <w:color w:val="231F20"/>
          <w:spacing w:val="-5"/>
          <w:sz w:val="20"/>
        </w:rPr>
        <w:t> </w:t>
      </w:r>
      <w:r>
        <w:rPr>
          <w:color w:val="231F20"/>
          <w:sz w:val="20"/>
        </w:rPr>
        <w:t>to</w:t>
      </w:r>
      <w:r>
        <w:rPr>
          <w:color w:val="231F20"/>
          <w:spacing w:val="-5"/>
          <w:sz w:val="20"/>
        </w:rPr>
        <w:t> </w:t>
      </w:r>
      <w:r>
        <w:rPr>
          <w:color w:val="231F20"/>
          <w:sz w:val="20"/>
        </w:rPr>
        <w:t>the show-cause</w:t>
      </w:r>
      <w:r>
        <w:rPr>
          <w:color w:val="231F20"/>
          <w:spacing w:val="-4"/>
          <w:sz w:val="20"/>
        </w:rPr>
        <w:t> </w:t>
      </w:r>
      <w:r>
        <w:rPr>
          <w:color w:val="231F20"/>
          <w:sz w:val="20"/>
        </w:rPr>
        <w:t>notice</w:t>
      </w:r>
      <w:r>
        <w:rPr>
          <w:color w:val="231F20"/>
          <w:spacing w:val="-4"/>
          <w:sz w:val="20"/>
        </w:rPr>
        <w:t> </w:t>
      </w:r>
      <w:r>
        <w:rPr>
          <w:color w:val="231F20"/>
          <w:sz w:val="20"/>
        </w:rPr>
        <w:t>issued</w:t>
      </w:r>
      <w:r>
        <w:rPr>
          <w:color w:val="231F20"/>
          <w:spacing w:val="-4"/>
          <w:sz w:val="20"/>
        </w:rPr>
        <w:t> </w:t>
      </w:r>
      <w:r>
        <w:rPr>
          <w:color w:val="231F20"/>
          <w:sz w:val="20"/>
        </w:rPr>
        <w:t>under</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2</w:t>
      </w:r>
      <w:r>
        <w:rPr>
          <w:color w:val="231F20"/>
          <w:sz w:val="20"/>
        </w:rPr>
        <w:t>)</w:t>
      </w:r>
      <w:r>
        <w:rPr>
          <w:color w:val="231F20"/>
          <w:spacing w:val="-4"/>
          <w:sz w:val="20"/>
        </w:rPr>
        <w:t> </w:t>
      </w:r>
      <w:r>
        <w:rPr>
          <w:color w:val="231F20"/>
          <w:sz w:val="20"/>
        </w:rPr>
        <w:t>and</w:t>
      </w:r>
      <w:r>
        <w:rPr>
          <w:color w:val="231F20"/>
          <w:spacing w:val="-4"/>
          <w:sz w:val="20"/>
        </w:rPr>
        <w:t> </w:t>
      </w:r>
      <w:r>
        <w:rPr>
          <w:color w:val="231F20"/>
          <w:sz w:val="20"/>
        </w:rPr>
        <w:t>the</w:t>
      </w:r>
      <w:r>
        <w:rPr>
          <w:color w:val="231F20"/>
          <w:spacing w:val="-4"/>
          <w:sz w:val="20"/>
        </w:rPr>
        <w:t> </w:t>
      </w:r>
      <w:r>
        <w:rPr>
          <w:color w:val="231F20"/>
          <w:sz w:val="20"/>
        </w:rPr>
        <w:t>material</w:t>
      </w:r>
      <w:r>
        <w:rPr>
          <w:color w:val="231F20"/>
          <w:spacing w:val="-4"/>
          <w:sz w:val="20"/>
        </w:rPr>
        <w:t> </w:t>
      </w:r>
      <w:r>
        <w:rPr>
          <w:color w:val="231F20"/>
          <w:sz w:val="20"/>
        </w:rPr>
        <w:t>fact</w:t>
      </w:r>
      <w:r>
        <w:rPr>
          <w:color w:val="231F20"/>
          <w:spacing w:val="-4"/>
          <w:sz w:val="20"/>
        </w:rPr>
        <w:t> </w:t>
      </w:r>
      <w:r>
        <w:rPr>
          <w:color w:val="231F20"/>
          <w:sz w:val="20"/>
        </w:rPr>
        <w:t>available</w:t>
      </w:r>
      <w:r>
        <w:rPr>
          <w:color w:val="231F20"/>
          <w:spacing w:val="-4"/>
          <w:sz w:val="20"/>
        </w:rPr>
        <w:t> </w:t>
      </w:r>
      <w:r>
        <w:rPr>
          <w:color w:val="231F20"/>
          <w:sz w:val="20"/>
        </w:rPr>
        <w:t>before</w:t>
      </w:r>
      <w:r>
        <w:rPr>
          <w:color w:val="231F20"/>
          <w:spacing w:val="-4"/>
          <w:sz w:val="20"/>
        </w:rPr>
        <w:t> </w:t>
      </w:r>
      <w:r>
        <w:rPr>
          <w:color w:val="231F20"/>
          <w:sz w:val="20"/>
        </w:rPr>
        <w:t>such Court or Magistrate and after giving a reasonable opportunity of being heard to such person or persons, may pass an order of attachment, in respect of those properties which are found to be the proceeds of crime:</w:t>
      </w:r>
    </w:p>
    <w:p>
      <w:pPr>
        <w:pStyle w:val="BodyText"/>
        <w:spacing w:line="249" w:lineRule="auto" w:before="182"/>
        <w:ind w:left="2352" w:right="2342" w:firstLine="480"/>
        <w:jc w:val="both"/>
      </w:pPr>
      <w:r>
        <w:rPr>
          <w:color w:val="231F20"/>
        </w:rPr>
        <w:t>Provided that if such person does not appear before the Court or the Magistrate or represent</w:t>
      </w:r>
      <w:r>
        <w:rPr>
          <w:color w:val="231F20"/>
          <w:spacing w:val="-8"/>
        </w:rPr>
        <w:t> </w:t>
      </w:r>
      <w:r>
        <w:rPr>
          <w:color w:val="231F20"/>
        </w:rPr>
        <w:t>his</w:t>
      </w:r>
      <w:r>
        <w:rPr>
          <w:color w:val="231F20"/>
          <w:spacing w:val="-8"/>
        </w:rPr>
        <w:t> </w:t>
      </w:r>
      <w:r>
        <w:rPr>
          <w:color w:val="231F20"/>
        </w:rPr>
        <w:t>case</w:t>
      </w:r>
      <w:r>
        <w:rPr>
          <w:color w:val="231F20"/>
          <w:spacing w:val="-8"/>
        </w:rPr>
        <w:t> </w:t>
      </w:r>
      <w:r>
        <w:rPr>
          <w:color w:val="231F20"/>
        </w:rPr>
        <w:t>before</w:t>
      </w:r>
      <w:r>
        <w:rPr>
          <w:color w:val="231F20"/>
          <w:spacing w:val="-8"/>
        </w:rPr>
        <w:t> </w:t>
      </w:r>
      <w:r>
        <w:rPr>
          <w:color w:val="231F20"/>
        </w:rPr>
        <w:t>the</w:t>
      </w:r>
      <w:r>
        <w:rPr>
          <w:color w:val="231F20"/>
          <w:spacing w:val="-8"/>
        </w:rPr>
        <w:t> </w:t>
      </w:r>
      <w:r>
        <w:rPr>
          <w:color w:val="231F20"/>
        </w:rPr>
        <w:t>Court</w:t>
      </w:r>
      <w:r>
        <w:rPr>
          <w:color w:val="231F20"/>
          <w:spacing w:val="-8"/>
        </w:rPr>
        <w:t> </w:t>
      </w:r>
      <w:r>
        <w:rPr>
          <w:color w:val="231F20"/>
        </w:rPr>
        <w:t>or</w:t>
      </w:r>
      <w:r>
        <w:rPr>
          <w:color w:val="231F20"/>
          <w:spacing w:val="-8"/>
        </w:rPr>
        <w:t> </w:t>
      </w:r>
      <w:r>
        <w:rPr>
          <w:color w:val="231F20"/>
        </w:rPr>
        <w:t>Magistrate</w:t>
      </w:r>
      <w:r>
        <w:rPr>
          <w:color w:val="231F20"/>
          <w:spacing w:val="-8"/>
        </w:rPr>
        <w:t> </w:t>
      </w:r>
      <w:r>
        <w:rPr>
          <w:color w:val="231F20"/>
        </w:rPr>
        <w:t>within</w:t>
      </w:r>
      <w:r>
        <w:rPr>
          <w:color w:val="231F20"/>
          <w:spacing w:val="-8"/>
        </w:rPr>
        <w:t> </w:t>
      </w:r>
      <w:r>
        <w:rPr>
          <w:color w:val="231F20"/>
        </w:rPr>
        <w:t>a</w:t>
      </w:r>
      <w:r>
        <w:rPr>
          <w:color w:val="231F20"/>
          <w:spacing w:val="-8"/>
        </w:rPr>
        <w:t> </w:t>
      </w:r>
      <w:r>
        <w:rPr>
          <w:color w:val="231F20"/>
        </w:rPr>
        <w:t>period</w:t>
      </w:r>
      <w:r>
        <w:rPr>
          <w:color w:val="231F20"/>
          <w:spacing w:val="-8"/>
        </w:rPr>
        <w:t> </w:t>
      </w:r>
      <w:r>
        <w:rPr>
          <w:color w:val="231F20"/>
        </w:rPr>
        <w:t>of</w:t>
      </w:r>
      <w:r>
        <w:rPr>
          <w:color w:val="231F20"/>
          <w:spacing w:val="-8"/>
        </w:rPr>
        <w:t> </w:t>
      </w:r>
      <w:r>
        <w:rPr>
          <w:color w:val="231F20"/>
        </w:rPr>
        <w:t>fourteen</w:t>
      </w:r>
      <w:r>
        <w:rPr>
          <w:color w:val="231F20"/>
          <w:spacing w:val="-8"/>
        </w:rPr>
        <w:t> </w:t>
      </w:r>
      <w:r>
        <w:rPr>
          <w:color w:val="231F20"/>
        </w:rPr>
        <w:t>days</w:t>
      </w:r>
      <w:r>
        <w:rPr>
          <w:color w:val="231F20"/>
          <w:spacing w:val="-8"/>
        </w:rPr>
        <w:t> </w:t>
      </w:r>
      <w:r>
        <w:rPr>
          <w:color w:val="231F20"/>
        </w:rPr>
        <w:t>specified in the show-cause notice, the Court or the Magistrate may proceed to pass the </w:t>
      </w:r>
      <w:r>
        <w:rPr>
          <w:i/>
          <w:color w:val="231F20"/>
        </w:rPr>
        <w:t>ex parte</w:t>
      </w:r>
      <w:r>
        <w:rPr>
          <w:i/>
          <w:color w:val="231F20"/>
        </w:rPr>
        <w:t> </w:t>
      </w:r>
      <w:r>
        <w:rPr>
          <w:color w:val="231F20"/>
          <w:spacing w:val="-2"/>
        </w:rPr>
        <w:t>order.</w:t>
      </w:r>
    </w:p>
    <w:p>
      <w:pPr>
        <w:spacing w:after="0" w:line="249" w:lineRule="auto"/>
        <w:jc w:val="both"/>
        <w:sectPr>
          <w:pgSz w:w="11900" w:h="16840"/>
          <w:pgMar w:header="905" w:footer="0" w:top="1240" w:bottom="280" w:left="0" w:right="0"/>
        </w:sectPr>
      </w:pPr>
    </w:p>
    <w:p>
      <w:pPr>
        <w:pStyle w:val="ListParagraph"/>
        <w:numPr>
          <w:ilvl w:val="0"/>
          <w:numId w:val="51"/>
        </w:numPr>
        <w:tabs>
          <w:tab w:pos="3151" w:val="left" w:leader="none"/>
        </w:tabs>
        <w:spacing w:line="249" w:lineRule="auto" w:before="186" w:after="0"/>
        <w:ind w:left="2352" w:right="0" w:firstLine="480"/>
        <w:jc w:val="both"/>
        <w:rPr>
          <w:sz w:val="20"/>
        </w:rPr>
      </w:pPr>
      <w:r>
        <w:rPr>
          <w:color w:val="231F20"/>
          <w:sz w:val="20"/>
        </w:rPr>
        <w:t>Notwithstanding anything contained in sub-section (</w:t>
      </w:r>
      <w:r>
        <w:rPr>
          <w:i/>
          <w:color w:val="231F20"/>
          <w:sz w:val="20"/>
        </w:rPr>
        <w:t>2</w:t>
      </w:r>
      <w:r>
        <w:rPr>
          <w:color w:val="231F20"/>
          <w:sz w:val="20"/>
        </w:rPr>
        <w:t>), if the Court or the Magistrate is of the opinion that issuance of notice under the said sub-section would defeat</w:t>
      </w:r>
      <w:r>
        <w:rPr>
          <w:color w:val="231F20"/>
          <w:spacing w:val="-6"/>
          <w:sz w:val="20"/>
        </w:rPr>
        <w:t> </w:t>
      </w:r>
      <w:r>
        <w:rPr>
          <w:color w:val="231F20"/>
          <w:sz w:val="20"/>
        </w:rPr>
        <w:t>the</w:t>
      </w:r>
      <w:r>
        <w:rPr>
          <w:color w:val="231F20"/>
          <w:spacing w:val="-6"/>
          <w:sz w:val="20"/>
        </w:rPr>
        <w:t> </w:t>
      </w:r>
      <w:r>
        <w:rPr>
          <w:color w:val="231F20"/>
          <w:sz w:val="20"/>
        </w:rPr>
        <w:t>object</w:t>
      </w:r>
      <w:r>
        <w:rPr>
          <w:color w:val="231F20"/>
          <w:spacing w:val="-6"/>
          <w:sz w:val="20"/>
        </w:rPr>
        <w:t> </w:t>
      </w:r>
      <w:r>
        <w:rPr>
          <w:color w:val="231F20"/>
          <w:sz w:val="20"/>
        </w:rPr>
        <w:t>of</w:t>
      </w:r>
      <w:r>
        <w:rPr>
          <w:color w:val="231F20"/>
          <w:spacing w:val="-6"/>
          <w:sz w:val="20"/>
        </w:rPr>
        <w:t> </w:t>
      </w:r>
      <w:r>
        <w:rPr>
          <w:color w:val="231F20"/>
          <w:sz w:val="20"/>
        </w:rPr>
        <w:t>attachment</w:t>
      </w:r>
      <w:r>
        <w:rPr>
          <w:color w:val="231F20"/>
          <w:spacing w:val="-6"/>
          <w:sz w:val="20"/>
        </w:rPr>
        <w:t> </w:t>
      </w:r>
      <w:r>
        <w:rPr>
          <w:color w:val="231F20"/>
          <w:sz w:val="20"/>
        </w:rPr>
        <w:t>or</w:t>
      </w:r>
      <w:r>
        <w:rPr>
          <w:color w:val="231F20"/>
          <w:spacing w:val="-6"/>
          <w:sz w:val="20"/>
        </w:rPr>
        <w:t> </w:t>
      </w:r>
      <w:r>
        <w:rPr>
          <w:color w:val="231F20"/>
          <w:sz w:val="20"/>
        </w:rPr>
        <w:t>seizure,</w:t>
      </w:r>
      <w:r>
        <w:rPr>
          <w:color w:val="231F20"/>
          <w:spacing w:val="-6"/>
          <w:sz w:val="20"/>
        </w:rPr>
        <w:t> </w:t>
      </w:r>
      <w:r>
        <w:rPr>
          <w:color w:val="231F20"/>
          <w:sz w:val="20"/>
        </w:rPr>
        <w:t>the</w:t>
      </w:r>
      <w:r>
        <w:rPr>
          <w:color w:val="231F20"/>
          <w:spacing w:val="-6"/>
          <w:sz w:val="20"/>
        </w:rPr>
        <w:t> </w:t>
      </w:r>
      <w:r>
        <w:rPr>
          <w:color w:val="231F20"/>
          <w:sz w:val="20"/>
        </w:rPr>
        <w:t>Court</w:t>
      </w:r>
      <w:r>
        <w:rPr>
          <w:color w:val="231F20"/>
          <w:spacing w:val="-6"/>
          <w:sz w:val="20"/>
        </w:rPr>
        <w:t> </w:t>
      </w:r>
      <w:r>
        <w:rPr>
          <w:color w:val="231F20"/>
          <w:sz w:val="20"/>
        </w:rPr>
        <w:t>or</w:t>
      </w:r>
      <w:r>
        <w:rPr>
          <w:color w:val="231F20"/>
          <w:spacing w:val="-6"/>
          <w:sz w:val="20"/>
        </w:rPr>
        <w:t> </w:t>
      </w:r>
      <w:r>
        <w:rPr>
          <w:color w:val="231F20"/>
          <w:sz w:val="20"/>
        </w:rPr>
        <w:t>Magistrate</w:t>
      </w:r>
      <w:r>
        <w:rPr>
          <w:color w:val="231F20"/>
          <w:spacing w:val="-6"/>
          <w:sz w:val="20"/>
        </w:rPr>
        <w:t> </w:t>
      </w:r>
      <w:r>
        <w:rPr>
          <w:color w:val="231F20"/>
          <w:sz w:val="20"/>
        </w:rPr>
        <w:t>may</w:t>
      </w:r>
      <w:r>
        <w:rPr>
          <w:color w:val="231F20"/>
          <w:spacing w:val="-6"/>
          <w:sz w:val="20"/>
        </w:rPr>
        <w:t> </w:t>
      </w:r>
      <w:r>
        <w:rPr>
          <w:color w:val="231F20"/>
          <w:sz w:val="20"/>
        </w:rPr>
        <w:t>by</w:t>
      </w:r>
      <w:r>
        <w:rPr>
          <w:color w:val="231F20"/>
          <w:spacing w:val="-6"/>
          <w:sz w:val="20"/>
        </w:rPr>
        <w:t> </w:t>
      </w:r>
      <w:r>
        <w:rPr>
          <w:color w:val="231F20"/>
          <w:sz w:val="20"/>
        </w:rPr>
        <w:t>an</w:t>
      </w:r>
      <w:r>
        <w:rPr>
          <w:color w:val="231F20"/>
          <w:spacing w:val="-6"/>
          <w:sz w:val="20"/>
        </w:rPr>
        <w:t> </w:t>
      </w:r>
      <w:r>
        <w:rPr>
          <w:color w:val="231F20"/>
          <w:sz w:val="20"/>
        </w:rPr>
        <w:t>interim</w:t>
      </w:r>
      <w:r>
        <w:rPr>
          <w:color w:val="231F20"/>
          <w:spacing w:val="-6"/>
          <w:sz w:val="20"/>
        </w:rPr>
        <w:t> </w:t>
      </w:r>
      <w:r>
        <w:rPr>
          <w:color w:val="231F20"/>
          <w:sz w:val="20"/>
        </w:rPr>
        <w:t>order passed</w:t>
      </w:r>
      <w:r>
        <w:rPr>
          <w:color w:val="231F20"/>
          <w:spacing w:val="-2"/>
          <w:sz w:val="20"/>
        </w:rPr>
        <w:t> </w:t>
      </w:r>
      <w:r>
        <w:rPr>
          <w:i/>
          <w:color w:val="231F20"/>
          <w:sz w:val="20"/>
        </w:rPr>
        <w:t>ex</w:t>
      </w:r>
      <w:r>
        <w:rPr>
          <w:i/>
          <w:color w:val="231F20"/>
          <w:spacing w:val="-1"/>
          <w:sz w:val="20"/>
        </w:rPr>
        <w:t> </w:t>
      </w:r>
      <w:r>
        <w:rPr>
          <w:i/>
          <w:color w:val="231F20"/>
          <w:sz w:val="20"/>
        </w:rPr>
        <w:t>parte </w:t>
      </w:r>
      <w:r>
        <w:rPr>
          <w:color w:val="231F20"/>
          <w:sz w:val="20"/>
        </w:rPr>
        <w:t>direct</w:t>
      </w:r>
      <w:r>
        <w:rPr>
          <w:color w:val="231F20"/>
          <w:spacing w:val="-1"/>
          <w:sz w:val="20"/>
        </w:rPr>
        <w:t> </w:t>
      </w:r>
      <w:r>
        <w:rPr>
          <w:color w:val="231F20"/>
          <w:sz w:val="20"/>
        </w:rPr>
        <w:t>attachment</w:t>
      </w:r>
      <w:r>
        <w:rPr>
          <w:color w:val="231F20"/>
          <w:spacing w:val="-1"/>
          <w:sz w:val="20"/>
        </w:rPr>
        <w:t> </w:t>
      </w:r>
      <w:r>
        <w:rPr>
          <w:color w:val="231F20"/>
          <w:sz w:val="20"/>
        </w:rPr>
        <w:t>or</w:t>
      </w:r>
      <w:r>
        <w:rPr>
          <w:color w:val="231F20"/>
          <w:spacing w:val="-1"/>
          <w:sz w:val="20"/>
        </w:rPr>
        <w:t> </w:t>
      </w:r>
      <w:r>
        <w:rPr>
          <w:color w:val="231F20"/>
          <w:sz w:val="20"/>
        </w:rPr>
        <w:t>seizure</w:t>
      </w:r>
      <w:r>
        <w:rPr>
          <w:color w:val="231F20"/>
          <w:spacing w:val="-1"/>
          <w:sz w:val="20"/>
        </w:rPr>
        <w:t> </w:t>
      </w:r>
      <w:r>
        <w:rPr>
          <w:color w:val="231F20"/>
          <w:sz w:val="20"/>
        </w:rPr>
        <w:t>of</w:t>
      </w:r>
      <w:r>
        <w:rPr>
          <w:color w:val="231F20"/>
          <w:spacing w:val="-1"/>
          <w:sz w:val="20"/>
        </w:rPr>
        <w:t> </w:t>
      </w:r>
      <w:r>
        <w:rPr>
          <w:color w:val="231F20"/>
          <w:sz w:val="20"/>
        </w:rPr>
        <w:t>such</w:t>
      </w:r>
      <w:r>
        <w:rPr>
          <w:color w:val="231F20"/>
          <w:spacing w:val="-1"/>
          <w:sz w:val="20"/>
        </w:rPr>
        <w:t> </w:t>
      </w:r>
      <w:r>
        <w:rPr>
          <w:color w:val="231F20"/>
          <w:sz w:val="20"/>
        </w:rPr>
        <w:t>property,</w:t>
      </w:r>
      <w:r>
        <w:rPr>
          <w:color w:val="231F20"/>
          <w:spacing w:val="-1"/>
          <w:sz w:val="20"/>
        </w:rPr>
        <w:t> </w:t>
      </w:r>
      <w:r>
        <w:rPr>
          <w:color w:val="231F20"/>
          <w:sz w:val="20"/>
        </w:rPr>
        <w:t>and</w:t>
      </w:r>
      <w:r>
        <w:rPr>
          <w:color w:val="231F20"/>
          <w:spacing w:val="-1"/>
          <w:sz w:val="20"/>
        </w:rPr>
        <w:t> </w:t>
      </w:r>
      <w:r>
        <w:rPr>
          <w:color w:val="231F20"/>
          <w:sz w:val="20"/>
        </w:rPr>
        <w:t>such</w:t>
      </w:r>
      <w:r>
        <w:rPr>
          <w:color w:val="231F20"/>
          <w:spacing w:val="-1"/>
          <w:sz w:val="20"/>
        </w:rPr>
        <w:t> </w:t>
      </w:r>
      <w:r>
        <w:rPr>
          <w:color w:val="231F20"/>
          <w:sz w:val="20"/>
        </w:rPr>
        <w:t>order</w:t>
      </w:r>
      <w:r>
        <w:rPr>
          <w:color w:val="231F20"/>
          <w:spacing w:val="-1"/>
          <w:sz w:val="20"/>
        </w:rPr>
        <w:t> </w:t>
      </w:r>
      <w:r>
        <w:rPr>
          <w:color w:val="231F20"/>
          <w:sz w:val="20"/>
        </w:rPr>
        <w:t>shall</w:t>
      </w:r>
      <w:r>
        <w:rPr>
          <w:color w:val="231F20"/>
          <w:spacing w:val="-1"/>
          <w:sz w:val="20"/>
        </w:rPr>
        <w:t> </w:t>
      </w:r>
      <w:r>
        <w:rPr>
          <w:color w:val="231F20"/>
          <w:sz w:val="20"/>
        </w:rPr>
        <w:t>remain in force till an order under sub-section (</w:t>
      </w:r>
      <w:r>
        <w:rPr>
          <w:i/>
          <w:color w:val="231F20"/>
          <w:sz w:val="20"/>
        </w:rPr>
        <w:t>6</w:t>
      </w:r>
      <w:r>
        <w:rPr>
          <w:color w:val="231F20"/>
          <w:sz w:val="20"/>
        </w:rPr>
        <w:t>) is passed.</w:t>
      </w:r>
    </w:p>
    <w:p>
      <w:pPr>
        <w:pStyle w:val="ListParagraph"/>
        <w:numPr>
          <w:ilvl w:val="0"/>
          <w:numId w:val="51"/>
        </w:numPr>
        <w:tabs>
          <w:tab w:pos="3150" w:val="left" w:leader="none"/>
        </w:tabs>
        <w:spacing w:line="249" w:lineRule="auto" w:before="181" w:after="0"/>
        <w:ind w:left="2352" w:right="0" w:firstLine="480"/>
        <w:jc w:val="both"/>
        <w:rPr>
          <w:sz w:val="20"/>
        </w:rPr>
      </w:pPr>
      <w:r>
        <w:rPr>
          <w:color w:val="231F20"/>
          <w:sz w:val="20"/>
        </w:rPr>
        <w:t>If</w:t>
      </w:r>
      <w:r>
        <w:rPr>
          <w:color w:val="231F20"/>
          <w:spacing w:val="38"/>
          <w:sz w:val="20"/>
        </w:rPr>
        <w:t> </w:t>
      </w:r>
      <w:r>
        <w:rPr>
          <w:color w:val="231F20"/>
          <w:sz w:val="20"/>
        </w:rPr>
        <w:t>the</w:t>
      </w:r>
      <w:r>
        <w:rPr>
          <w:color w:val="231F20"/>
          <w:spacing w:val="38"/>
          <w:sz w:val="20"/>
        </w:rPr>
        <w:t> </w:t>
      </w:r>
      <w:r>
        <w:rPr>
          <w:color w:val="231F20"/>
          <w:sz w:val="20"/>
        </w:rPr>
        <w:t>Court</w:t>
      </w:r>
      <w:r>
        <w:rPr>
          <w:color w:val="231F20"/>
          <w:spacing w:val="38"/>
          <w:sz w:val="20"/>
        </w:rPr>
        <w:t> </w:t>
      </w:r>
      <w:r>
        <w:rPr>
          <w:color w:val="231F20"/>
          <w:sz w:val="20"/>
        </w:rPr>
        <w:t>or</w:t>
      </w:r>
      <w:r>
        <w:rPr>
          <w:color w:val="231F20"/>
          <w:spacing w:val="38"/>
          <w:sz w:val="20"/>
        </w:rPr>
        <w:t> </w:t>
      </w:r>
      <w:r>
        <w:rPr>
          <w:color w:val="231F20"/>
          <w:sz w:val="20"/>
        </w:rPr>
        <w:t>the</w:t>
      </w:r>
      <w:r>
        <w:rPr>
          <w:color w:val="231F20"/>
          <w:spacing w:val="38"/>
          <w:sz w:val="20"/>
        </w:rPr>
        <w:t> </w:t>
      </w:r>
      <w:r>
        <w:rPr>
          <w:color w:val="231F20"/>
          <w:sz w:val="20"/>
        </w:rPr>
        <w:t>Magistrate</w:t>
      </w:r>
      <w:r>
        <w:rPr>
          <w:color w:val="231F20"/>
          <w:spacing w:val="38"/>
          <w:sz w:val="20"/>
        </w:rPr>
        <w:t> </w:t>
      </w:r>
      <w:r>
        <w:rPr>
          <w:color w:val="231F20"/>
          <w:sz w:val="20"/>
        </w:rPr>
        <w:t>finds</w:t>
      </w:r>
      <w:r>
        <w:rPr>
          <w:color w:val="231F20"/>
          <w:spacing w:val="38"/>
          <w:sz w:val="20"/>
        </w:rPr>
        <w:t> </w:t>
      </w:r>
      <w:r>
        <w:rPr>
          <w:color w:val="231F20"/>
          <w:sz w:val="20"/>
        </w:rPr>
        <w:t>the</w:t>
      </w:r>
      <w:r>
        <w:rPr>
          <w:color w:val="231F20"/>
          <w:spacing w:val="38"/>
          <w:sz w:val="20"/>
        </w:rPr>
        <w:t> </w:t>
      </w:r>
      <w:r>
        <w:rPr>
          <w:color w:val="231F20"/>
          <w:sz w:val="20"/>
        </w:rPr>
        <w:t>attached</w:t>
      </w:r>
      <w:r>
        <w:rPr>
          <w:color w:val="231F20"/>
          <w:spacing w:val="38"/>
          <w:sz w:val="20"/>
        </w:rPr>
        <w:t> </w:t>
      </w:r>
      <w:r>
        <w:rPr>
          <w:color w:val="231F20"/>
          <w:sz w:val="20"/>
        </w:rPr>
        <w:t>or</w:t>
      </w:r>
      <w:r>
        <w:rPr>
          <w:color w:val="231F20"/>
          <w:spacing w:val="38"/>
          <w:sz w:val="20"/>
        </w:rPr>
        <w:t> </w:t>
      </w:r>
      <w:r>
        <w:rPr>
          <w:color w:val="231F20"/>
          <w:sz w:val="20"/>
        </w:rPr>
        <w:t>seized</w:t>
      </w:r>
      <w:r>
        <w:rPr>
          <w:color w:val="231F20"/>
          <w:spacing w:val="38"/>
          <w:sz w:val="20"/>
        </w:rPr>
        <w:t> </w:t>
      </w:r>
      <w:r>
        <w:rPr>
          <w:color w:val="231F20"/>
          <w:sz w:val="20"/>
        </w:rPr>
        <w:t>properties</w:t>
      </w:r>
      <w:r>
        <w:rPr>
          <w:color w:val="231F20"/>
          <w:spacing w:val="38"/>
          <w:sz w:val="20"/>
        </w:rPr>
        <w:t> </w:t>
      </w:r>
      <w:r>
        <w:rPr>
          <w:color w:val="231F20"/>
          <w:sz w:val="20"/>
        </w:rPr>
        <w:t>to</w:t>
      </w:r>
      <w:r>
        <w:rPr>
          <w:color w:val="231F20"/>
          <w:spacing w:val="38"/>
          <w:sz w:val="20"/>
        </w:rPr>
        <w:t> </w:t>
      </w:r>
      <w:r>
        <w:rPr>
          <w:color w:val="231F20"/>
          <w:sz w:val="20"/>
        </w:rPr>
        <w:t>be the proceeds of crime, the Court or the Magistrate shall by order direct the </w:t>
      </w:r>
      <w:r>
        <w:rPr>
          <w:color w:val="231F20"/>
          <w:sz w:val="20"/>
        </w:rPr>
        <w:t>District Magistrate</w:t>
      </w:r>
      <w:r>
        <w:rPr>
          <w:color w:val="231F20"/>
          <w:spacing w:val="-7"/>
          <w:sz w:val="20"/>
        </w:rPr>
        <w:t> </w:t>
      </w:r>
      <w:r>
        <w:rPr>
          <w:color w:val="231F20"/>
          <w:sz w:val="20"/>
        </w:rPr>
        <w:t>to</w:t>
      </w:r>
      <w:r>
        <w:rPr>
          <w:color w:val="231F20"/>
          <w:spacing w:val="-7"/>
          <w:sz w:val="20"/>
        </w:rPr>
        <w:t> </w:t>
      </w:r>
      <w:r>
        <w:rPr>
          <w:color w:val="231F20"/>
          <w:sz w:val="20"/>
        </w:rPr>
        <w:t>rateably</w:t>
      </w:r>
      <w:r>
        <w:rPr>
          <w:color w:val="231F20"/>
          <w:spacing w:val="-7"/>
          <w:sz w:val="20"/>
        </w:rPr>
        <w:t> </w:t>
      </w:r>
      <w:r>
        <w:rPr>
          <w:color w:val="231F20"/>
          <w:sz w:val="20"/>
        </w:rPr>
        <w:t>distribute</w:t>
      </w:r>
      <w:r>
        <w:rPr>
          <w:color w:val="231F20"/>
          <w:spacing w:val="-7"/>
          <w:sz w:val="20"/>
        </w:rPr>
        <w:t> </w:t>
      </w:r>
      <w:r>
        <w:rPr>
          <w:color w:val="231F20"/>
          <w:sz w:val="20"/>
        </w:rPr>
        <w:t>such</w:t>
      </w:r>
      <w:r>
        <w:rPr>
          <w:color w:val="231F20"/>
          <w:spacing w:val="-7"/>
          <w:sz w:val="20"/>
        </w:rPr>
        <w:t> </w:t>
      </w:r>
      <w:r>
        <w:rPr>
          <w:color w:val="231F20"/>
          <w:sz w:val="20"/>
        </w:rPr>
        <w:t>proceeds</w:t>
      </w:r>
      <w:r>
        <w:rPr>
          <w:color w:val="231F20"/>
          <w:spacing w:val="-7"/>
          <w:sz w:val="20"/>
        </w:rPr>
        <w:t> </w:t>
      </w:r>
      <w:r>
        <w:rPr>
          <w:color w:val="231F20"/>
          <w:sz w:val="20"/>
        </w:rPr>
        <w:t>of</w:t>
      </w:r>
      <w:r>
        <w:rPr>
          <w:color w:val="231F20"/>
          <w:spacing w:val="-7"/>
          <w:sz w:val="20"/>
        </w:rPr>
        <w:t> </w:t>
      </w:r>
      <w:r>
        <w:rPr>
          <w:color w:val="231F20"/>
          <w:sz w:val="20"/>
        </w:rPr>
        <w:t>crime</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persons</w:t>
      </w:r>
      <w:r>
        <w:rPr>
          <w:color w:val="231F20"/>
          <w:spacing w:val="-7"/>
          <w:sz w:val="20"/>
        </w:rPr>
        <w:t> </w:t>
      </w:r>
      <w:r>
        <w:rPr>
          <w:color w:val="231F20"/>
          <w:sz w:val="20"/>
        </w:rPr>
        <w:t>who</w:t>
      </w:r>
      <w:r>
        <w:rPr>
          <w:color w:val="231F20"/>
          <w:spacing w:val="-7"/>
          <w:sz w:val="20"/>
        </w:rPr>
        <w:t> </w:t>
      </w:r>
      <w:r>
        <w:rPr>
          <w:color w:val="231F20"/>
          <w:sz w:val="20"/>
        </w:rPr>
        <w:t>are</w:t>
      </w:r>
      <w:r>
        <w:rPr>
          <w:color w:val="231F20"/>
          <w:spacing w:val="-7"/>
          <w:sz w:val="20"/>
        </w:rPr>
        <w:t> </w:t>
      </w:r>
      <w:r>
        <w:rPr>
          <w:color w:val="231F20"/>
          <w:sz w:val="20"/>
        </w:rPr>
        <w:t>affected</w:t>
      </w:r>
      <w:r>
        <w:rPr>
          <w:color w:val="231F20"/>
          <w:spacing w:val="-7"/>
          <w:sz w:val="20"/>
        </w:rPr>
        <w:t> </w:t>
      </w:r>
      <w:r>
        <w:rPr>
          <w:color w:val="231F20"/>
          <w:sz w:val="20"/>
        </w:rPr>
        <w:t>by such</w:t>
      </w:r>
      <w:r>
        <w:rPr>
          <w:color w:val="231F20"/>
          <w:spacing w:val="-13"/>
          <w:sz w:val="20"/>
        </w:rPr>
        <w:t> </w:t>
      </w:r>
      <w:r>
        <w:rPr>
          <w:color w:val="231F20"/>
          <w:sz w:val="20"/>
        </w:rPr>
        <w:t>crime.</w:t>
      </w:r>
    </w:p>
    <w:p>
      <w:pPr>
        <w:pStyle w:val="ListParagraph"/>
        <w:numPr>
          <w:ilvl w:val="0"/>
          <w:numId w:val="51"/>
        </w:numPr>
        <w:tabs>
          <w:tab w:pos="3106" w:val="left" w:leader="none"/>
        </w:tabs>
        <w:spacing w:line="249" w:lineRule="auto" w:before="186" w:after="0"/>
        <w:ind w:left="2352" w:right="0" w:firstLine="480"/>
        <w:jc w:val="both"/>
        <w:rPr>
          <w:sz w:val="20"/>
        </w:rPr>
      </w:pPr>
      <w:r>
        <w:rPr>
          <w:color w:val="231F20"/>
          <w:sz w:val="20"/>
        </w:rPr>
        <w:t>On</w:t>
      </w:r>
      <w:r>
        <w:rPr>
          <w:color w:val="231F20"/>
          <w:spacing w:val="-6"/>
          <w:sz w:val="20"/>
        </w:rPr>
        <w:t> </w:t>
      </w:r>
      <w:r>
        <w:rPr>
          <w:color w:val="231F20"/>
          <w:sz w:val="20"/>
        </w:rPr>
        <w:t>receipt</w:t>
      </w:r>
      <w:r>
        <w:rPr>
          <w:color w:val="231F20"/>
          <w:spacing w:val="-6"/>
          <w:sz w:val="20"/>
        </w:rPr>
        <w:t> </w:t>
      </w:r>
      <w:r>
        <w:rPr>
          <w:color w:val="231F20"/>
          <w:sz w:val="20"/>
        </w:rPr>
        <w:t>of</w:t>
      </w:r>
      <w:r>
        <w:rPr>
          <w:color w:val="231F20"/>
          <w:spacing w:val="-6"/>
          <w:sz w:val="20"/>
        </w:rPr>
        <w:t> </w:t>
      </w:r>
      <w:r>
        <w:rPr>
          <w:color w:val="231F20"/>
          <w:sz w:val="20"/>
        </w:rPr>
        <w:t>an</w:t>
      </w:r>
      <w:r>
        <w:rPr>
          <w:color w:val="231F20"/>
          <w:spacing w:val="-6"/>
          <w:sz w:val="20"/>
        </w:rPr>
        <w:t> </w:t>
      </w:r>
      <w:r>
        <w:rPr>
          <w:color w:val="231F20"/>
          <w:sz w:val="20"/>
        </w:rPr>
        <w:t>order</w:t>
      </w:r>
      <w:r>
        <w:rPr>
          <w:color w:val="231F20"/>
          <w:spacing w:val="-6"/>
          <w:sz w:val="20"/>
        </w:rPr>
        <w:t> </w:t>
      </w:r>
      <w:r>
        <w:rPr>
          <w:color w:val="231F20"/>
          <w:sz w:val="20"/>
        </w:rPr>
        <w:t>passed</w:t>
      </w:r>
      <w:r>
        <w:rPr>
          <w:color w:val="231F20"/>
          <w:spacing w:val="-6"/>
          <w:sz w:val="20"/>
        </w:rPr>
        <w:t> </w:t>
      </w:r>
      <w:r>
        <w:rPr>
          <w:color w:val="231F20"/>
          <w:sz w:val="20"/>
        </w:rPr>
        <w:t>under</w:t>
      </w:r>
      <w:r>
        <w:rPr>
          <w:color w:val="231F20"/>
          <w:spacing w:val="-6"/>
          <w:sz w:val="20"/>
        </w:rPr>
        <w:t> </w:t>
      </w:r>
      <w:r>
        <w:rPr>
          <w:color w:val="231F20"/>
          <w:sz w:val="20"/>
        </w:rPr>
        <w:t>sub-section</w:t>
      </w:r>
      <w:r>
        <w:rPr>
          <w:color w:val="231F20"/>
          <w:spacing w:val="-6"/>
          <w:sz w:val="20"/>
        </w:rPr>
        <w:t> </w:t>
      </w:r>
      <w:r>
        <w:rPr>
          <w:color w:val="231F20"/>
          <w:sz w:val="20"/>
        </w:rPr>
        <w:t>(</w:t>
      </w:r>
      <w:r>
        <w:rPr>
          <w:i/>
          <w:color w:val="231F20"/>
          <w:sz w:val="20"/>
        </w:rPr>
        <w:t>6</w:t>
      </w:r>
      <w:r>
        <w:rPr>
          <w:color w:val="231F20"/>
          <w:sz w:val="20"/>
        </w:rPr>
        <w:t>),</w:t>
      </w:r>
      <w:r>
        <w:rPr>
          <w:color w:val="231F20"/>
          <w:spacing w:val="-6"/>
          <w:sz w:val="20"/>
        </w:rPr>
        <w:t> </w:t>
      </w:r>
      <w:r>
        <w:rPr>
          <w:color w:val="231F20"/>
          <w:sz w:val="20"/>
        </w:rPr>
        <w:t>the</w:t>
      </w:r>
      <w:r>
        <w:rPr>
          <w:color w:val="231F20"/>
          <w:spacing w:val="-6"/>
          <w:sz w:val="20"/>
        </w:rPr>
        <w:t> </w:t>
      </w:r>
      <w:r>
        <w:rPr>
          <w:color w:val="231F20"/>
          <w:sz w:val="20"/>
        </w:rPr>
        <w:t>District</w:t>
      </w:r>
      <w:r>
        <w:rPr>
          <w:color w:val="231F20"/>
          <w:spacing w:val="-6"/>
          <w:sz w:val="20"/>
        </w:rPr>
        <w:t> </w:t>
      </w:r>
      <w:r>
        <w:rPr>
          <w:color w:val="231F20"/>
          <w:sz w:val="20"/>
        </w:rPr>
        <w:t>Magistrate</w:t>
      </w:r>
      <w:r>
        <w:rPr>
          <w:color w:val="231F20"/>
          <w:spacing w:val="-6"/>
          <w:sz w:val="20"/>
        </w:rPr>
        <w:t> </w:t>
      </w:r>
      <w:r>
        <w:rPr>
          <w:color w:val="231F20"/>
          <w:sz w:val="20"/>
        </w:rPr>
        <w:t>shall, within</w:t>
      </w:r>
      <w:r>
        <w:rPr>
          <w:color w:val="231F20"/>
          <w:spacing w:val="-8"/>
          <w:sz w:val="20"/>
        </w:rPr>
        <w:t> </w:t>
      </w:r>
      <w:r>
        <w:rPr>
          <w:color w:val="231F20"/>
          <w:sz w:val="20"/>
        </w:rPr>
        <w:t>a</w:t>
      </w:r>
      <w:r>
        <w:rPr>
          <w:color w:val="231F20"/>
          <w:spacing w:val="-8"/>
          <w:sz w:val="20"/>
        </w:rPr>
        <w:t> </w:t>
      </w:r>
      <w:r>
        <w:rPr>
          <w:color w:val="231F20"/>
          <w:sz w:val="20"/>
        </w:rPr>
        <w:t>period</w:t>
      </w:r>
      <w:r>
        <w:rPr>
          <w:color w:val="231F20"/>
          <w:spacing w:val="-8"/>
          <w:sz w:val="20"/>
        </w:rPr>
        <w:t> </w:t>
      </w:r>
      <w:r>
        <w:rPr>
          <w:color w:val="231F20"/>
          <w:sz w:val="20"/>
        </w:rPr>
        <w:t>of</w:t>
      </w:r>
      <w:r>
        <w:rPr>
          <w:color w:val="231F20"/>
          <w:spacing w:val="-8"/>
          <w:sz w:val="20"/>
        </w:rPr>
        <w:t> </w:t>
      </w:r>
      <w:r>
        <w:rPr>
          <w:color w:val="231F20"/>
          <w:sz w:val="20"/>
        </w:rPr>
        <w:t>sixty</w:t>
      </w:r>
      <w:r>
        <w:rPr>
          <w:color w:val="231F20"/>
          <w:spacing w:val="-8"/>
          <w:sz w:val="20"/>
        </w:rPr>
        <w:t> </w:t>
      </w:r>
      <w:r>
        <w:rPr>
          <w:color w:val="231F20"/>
          <w:sz w:val="20"/>
        </w:rPr>
        <w:t>days</w:t>
      </w:r>
      <w:r>
        <w:rPr>
          <w:color w:val="231F20"/>
          <w:spacing w:val="-8"/>
          <w:sz w:val="20"/>
        </w:rPr>
        <w:t> </w:t>
      </w:r>
      <w:r>
        <w:rPr>
          <w:color w:val="231F20"/>
          <w:sz w:val="20"/>
        </w:rPr>
        <w:t>distribute</w:t>
      </w:r>
      <w:r>
        <w:rPr>
          <w:color w:val="231F20"/>
          <w:spacing w:val="-8"/>
          <w:sz w:val="20"/>
        </w:rPr>
        <w:t> </w:t>
      </w:r>
      <w:r>
        <w:rPr>
          <w:color w:val="231F20"/>
          <w:sz w:val="20"/>
        </w:rPr>
        <w:t>the</w:t>
      </w:r>
      <w:r>
        <w:rPr>
          <w:color w:val="231F20"/>
          <w:spacing w:val="-8"/>
          <w:sz w:val="20"/>
        </w:rPr>
        <w:t> </w:t>
      </w:r>
      <w:r>
        <w:rPr>
          <w:color w:val="231F20"/>
          <w:sz w:val="20"/>
        </w:rPr>
        <w:t>proceeds</w:t>
      </w:r>
      <w:r>
        <w:rPr>
          <w:color w:val="231F20"/>
          <w:spacing w:val="-8"/>
          <w:sz w:val="20"/>
        </w:rPr>
        <w:t> </w:t>
      </w:r>
      <w:r>
        <w:rPr>
          <w:color w:val="231F20"/>
          <w:sz w:val="20"/>
        </w:rPr>
        <w:t>of</w:t>
      </w:r>
      <w:r>
        <w:rPr>
          <w:color w:val="231F20"/>
          <w:spacing w:val="-8"/>
          <w:sz w:val="20"/>
        </w:rPr>
        <w:t> </w:t>
      </w:r>
      <w:r>
        <w:rPr>
          <w:color w:val="231F20"/>
          <w:sz w:val="20"/>
        </w:rPr>
        <w:t>crime</w:t>
      </w:r>
      <w:r>
        <w:rPr>
          <w:color w:val="231F20"/>
          <w:spacing w:val="-8"/>
          <w:sz w:val="20"/>
        </w:rPr>
        <w:t> </w:t>
      </w:r>
      <w:r>
        <w:rPr>
          <w:color w:val="231F20"/>
          <w:sz w:val="20"/>
        </w:rPr>
        <w:t>either</w:t>
      </w:r>
      <w:r>
        <w:rPr>
          <w:color w:val="231F20"/>
          <w:spacing w:val="-8"/>
          <w:sz w:val="20"/>
        </w:rPr>
        <w:t> </w:t>
      </w:r>
      <w:r>
        <w:rPr>
          <w:color w:val="231F20"/>
          <w:sz w:val="20"/>
        </w:rPr>
        <w:t>by</w:t>
      </w:r>
      <w:r>
        <w:rPr>
          <w:color w:val="231F20"/>
          <w:spacing w:val="-8"/>
          <w:sz w:val="20"/>
        </w:rPr>
        <w:t> </w:t>
      </w:r>
      <w:r>
        <w:rPr>
          <w:color w:val="231F20"/>
          <w:sz w:val="20"/>
        </w:rPr>
        <w:t>himself</w:t>
      </w:r>
      <w:r>
        <w:rPr>
          <w:color w:val="231F20"/>
          <w:spacing w:val="-8"/>
          <w:sz w:val="20"/>
        </w:rPr>
        <w:t> </w:t>
      </w:r>
      <w:r>
        <w:rPr>
          <w:color w:val="231F20"/>
          <w:sz w:val="20"/>
        </w:rPr>
        <w:t>or</w:t>
      </w:r>
      <w:r>
        <w:rPr>
          <w:color w:val="231F20"/>
          <w:spacing w:val="-8"/>
          <w:sz w:val="20"/>
        </w:rPr>
        <w:t> </w:t>
      </w:r>
      <w:r>
        <w:rPr>
          <w:color w:val="231F20"/>
          <w:sz w:val="20"/>
        </w:rPr>
        <w:t>authorise any officer subordinate to him to effect such distribution.</w:t>
      </w:r>
    </w:p>
    <w:p>
      <w:pPr>
        <w:pStyle w:val="ListParagraph"/>
        <w:numPr>
          <w:ilvl w:val="0"/>
          <w:numId w:val="51"/>
        </w:numPr>
        <w:tabs>
          <w:tab w:pos="3110" w:val="left" w:leader="none"/>
        </w:tabs>
        <w:spacing w:line="249" w:lineRule="auto" w:before="180" w:after="0"/>
        <w:ind w:left="2352" w:right="1" w:firstLine="480"/>
        <w:jc w:val="both"/>
        <w:rPr>
          <w:sz w:val="20"/>
        </w:rPr>
      </w:pPr>
      <w:r>
        <w:rPr>
          <w:color w:val="231F20"/>
          <w:sz w:val="20"/>
        </w:rPr>
        <w:t>If</w:t>
      </w:r>
      <w:r>
        <w:rPr>
          <w:color w:val="231F20"/>
          <w:spacing w:val="-3"/>
          <w:sz w:val="20"/>
        </w:rPr>
        <w:t> </w:t>
      </w:r>
      <w:r>
        <w:rPr>
          <w:color w:val="231F20"/>
          <w:sz w:val="20"/>
        </w:rPr>
        <w:t>there</w:t>
      </w:r>
      <w:r>
        <w:rPr>
          <w:color w:val="231F20"/>
          <w:spacing w:val="-3"/>
          <w:sz w:val="20"/>
        </w:rPr>
        <w:t> </w:t>
      </w:r>
      <w:r>
        <w:rPr>
          <w:color w:val="231F20"/>
          <w:sz w:val="20"/>
        </w:rPr>
        <w:t>are</w:t>
      </w:r>
      <w:r>
        <w:rPr>
          <w:color w:val="231F20"/>
          <w:spacing w:val="-3"/>
          <w:sz w:val="20"/>
        </w:rPr>
        <w:t> </w:t>
      </w:r>
      <w:r>
        <w:rPr>
          <w:color w:val="231F20"/>
          <w:sz w:val="20"/>
        </w:rPr>
        <w:t>no</w:t>
      </w:r>
      <w:r>
        <w:rPr>
          <w:color w:val="231F20"/>
          <w:spacing w:val="-3"/>
          <w:sz w:val="20"/>
        </w:rPr>
        <w:t> </w:t>
      </w:r>
      <w:r>
        <w:rPr>
          <w:color w:val="231F20"/>
          <w:sz w:val="20"/>
        </w:rPr>
        <w:t>claimants</w:t>
      </w:r>
      <w:r>
        <w:rPr>
          <w:color w:val="231F20"/>
          <w:spacing w:val="-3"/>
          <w:sz w:val="20"/>
        </w:rPr>
        <w:t> </w:t>
      </w:r>
      <w:r>
        <w:rPr>
          <w:color w:val="231F20"/>
          <w:sz w:val="20"/>
        </w:rPr>
        <w:t>to</w:t>
      </w:r>
      <w:r>
        <w:rPr>
          <w:color w:val="231F20"/>
          <w:spacing w:val="-3"/>
          <w:sz w:val="20"/>
        </w:rPr>
        <w:t> </w:t>
      </w:r>
      <w:r>
        <w:rPr>
          <w:color w:val="231F20"/>
          <w:sz w:val="20"/>
        </w:rPr>
        <w:t>receive</w:t>
      </w:r>
      <w:r>
        <w:rPr>
          <w:color w:val="231F20"/>
          <w:spacing w:val="-3"/>
          <w:sz w:val="20"/>
        </w:rPr>
        <w:t> </w:t>
      </w:r>
      <w:r>
        <w:rPr>
          <w:color w:val="231F20"/>
          <w:sz w:val="20"/>
        </w:rPr>
        <w:t>such</w:t>
      </w:r>
      <w:r>
        <w:rPr>
          <w:color w:val="231F20"/>
          <w:spacing w:val="-3"/>
          <w:sz w:val="20"/>
        </w:rPr>
        <w:t> </w:t>
      </w:r>
      <w:r>
        <w:rPr>
          <w:color w:val="231F20"/>
          <w:sz w:val="20"/>
        </w:rPr>
        <w:t>proceeds</w:t>
      </w:r>
      <w:r>
        <w:rPr>
          <w:color w:val="231F20"/>
          <w:spacing w:val="-3"/>
          <w:sz w:val="20"/>
        </w:rPr>
        <w:t> </w:t>
      </w:r>
      <w:r>
        <w:rPr>
          <w:color w:val="231F20"/>
          <w:sz w:val="20"/>
        </w:rPr>
        <w:t>or</w:t>
      </w:r>
      <w:r>
        <w:rPr>
          <w:color w:val="231F20"/>
          <w:spacing w:val="-3"/>
          <w:sz w:val="20"/>
        </w:rPr>
        <w:t> </w:t>
      </w:r>
      <w:r>
        <w:rPr>
          <w:color w:val="231F20"/>
          <w:sz w:val="20"/>
        </w:rPr>
        <w:t>no</w:t>
      </w:r>
      <w:r>
        <w:rPr>
          <w:color w:val="231F20"/>
          <w:spacing w:val="-3"/>
          <w:sz w:val="20"/>
        </w:rPr>
        <w:t> </w:t>
      </w:r>
      <w:r>
        <w:rPr>
          <w:color w:val="231F20"/>
          <w:sz w:val="20"/>
        </w:rPr>
        <w:t>claimant</w:t>
      </w:r>
      <w:r>
        <w:rPr>
          <w:color w:val="231F20"/>
          <w:spacing w:val="-3"/>
          <w:sz w:val="20"/>
        </w:rPr>
        <w:t> </w:t>
      </w:r>
      <w:r>
        <w:rPr>
          <w:color w:val="231F20"/>
          <w:sz w:val="20"/>
        </w:rPr>
        <w:t>is</w:t>
      </w:r>
      <w:r>
        <w:rPr>
          <w:color w:val="231F20"/>
          <w:spacing w:val="-3"/>
          <w:sz w:val="20"/>
        </w:rPr>
        <w:t> </w:t>
      </w:r>
      <w:r>
        <w:rPr>
          <w:color w:val="231F20"/>
          <w:sz w:val="20"/>
        </w:rPr>
        <w:t>ascertainable or there is any surplus after satisfying the claimants, such proceeds of crime shall stand forfeited to the Government.</w:t>
      </w:r>
    </w:p>
    <w:p>
      <w:pPr>
        <w:pStyle w:val="ListParagraph"/>
        <w:numPr>
          <w:ilvl w:val="0"/>
          <w:numId w:val="1"/>
        </w:numPr>
        <w:tabs>
          <w:tab w:pos="3227" w:val="left" w:leader="none"/>
        </w:tabs>
        <w:spacing w:line="249" w:lineRule="auto" w:before="185" w:after="0"/>
        <w:ind w:left="2352" w:right="1" w:firstLine="480"/>
        <w:jc w:val="both"/>
        <w:rPr>
          <w:b/>
          <w:color w:val="231F20"/>
          <w:sz w:val="20"/>
        </w:rPr>
      </w:pPr>
      <w:r>
        <w:rPr>
          <w:color w:val="231F20"/>
          <w:sz w:val="20"/>
        </w:rPr>
        <w:t>Any</w:t>
      </w:r>
      <w:r>
        <w:rPr>
          <w:color w:val="231F20"/>
          <w:spacing w:val="-3"/>
          <w:sz w:val="20"/>
        </w:rPr>
        <w:t> </w:t>
      </w:r>
      <w:r>
        <w:rPr>
          <w:color w:val="231F20"/>
          <w:sz w:val="20"/>
        </w:rPr>
        <w:t>Magistrate</w:t>
      </w:r>
      <w:r>
        <w:rPr>
          <w:color w:val="231F20"/>
          <w:spacing w:val="-3"/>
          <w:sz w:val="20"/>
        </w:rPr>
        <w:t> </w:t>
      </w:r>
      <w:r>
        <w:rPr>
          <w:color w:val="231F20"/>
          <w:sz w:val="20"/>
        </w:rPr>
        <w:t>may</w:t>
      </w:r>
      <w:r>
        <w:rPr>
          <w:color w:val="231F20"/>
          <w:spacing w:val="-3"/>
          <w:sz w:val="20"/>
        </w:rPr>
        <w:t> </w:t>
      </w:r>
      <w:r>
        <w:rPr>
          <w:color w:val="231F20"/>
          <w:sz w:val="20"/>
        </w:rPr>
        <w:t>direct</w:t>
      </w:r>
      <w:r>
        <w:rPr>
          <w:color w:val="231F20"/>
          <w:spacing w:val="-3"/>
          <w:sz w:val="20"/>
        </w:rPr>
        <w:t> </w:t>
      </w:r>
      <w:r>
        <w:rPr>
          <w:color w:val="231F20"/>
          <w:sz w:val="20"/>
        </w:rPr>
        <w:t>a</w:t>
      </w:r>
      <w:r>
        <w:rPr>
          <w:color w:val="231F20"/>
          <w:spacing w:val="-3"/>
          <w:sz w:val="20"/>
        </w:rPr>
        <w:t> </w:t>
      </w:r>
      <w:r>
        <w:rPr>
          <w:color w:val="231F20"/>
          <w:sz w:val="20"/>
        </w:rPr>
        <w:t>search</w:t>
      </w:r>
      <w:r>
        <w:rPr>
          <w:color w:val="231F20"/>
          <w:spacing w:val="-3"/>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made</w:t>
      </w:r>
      <w:r>
        <w:rPr>
          <w:color w:val="231F20"/>
          <w:spacing w:val="-3"/>
          <w:sz w:val="20"/>
        </w:rPr>
        <w:t> </w:t>
      </w:r>
      <w:r>
        <w:rPr>
          <w:color w:val="231F20"/>
          <w:sz w:val="20"/>
        </w:rPr>
        <w:t>in</w:t>
      </w:r>
      <w:r>
        <w:rPr>
          <w:color w:val="231F20"/>
          <w:spacing w:val="-3"/>
          <w:sz w:val="20"/>
        </w:rPr>
        <w:t> </w:t>
      </w:r>
      <w:r>
        <w:rPr>
          <w:color w:val="231F20"/>
          <w:sz w:val="20"/>
        </w:rPr>
        <w:t>his</w:t>
      </w:r>
      <w:r>
        <w:rPr>
          <w:color w:val="231F20"/>
          <w:spacing w:val="-3"/>
          <w:sz w:val="20"/>
        </w:rPr>
        <w:t> </w:t>
      </w:r>
      <w:r>
        <w:rPr>
          <w:color w:val="231F20"/>
          <w:sz w:val="20"/>
        </w:rPr>
        <w:t>presence</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place</w:t>
      </w:r>
      <w:r>
        <w:rPr>
          <w:color w:val="231F20"/>
          <w:spacing w:val="-3"/>
          <w:sz w:val="20"/>
        </w:rPr>
        <w:t> </w:t>
      </w:r>
      <w:r>
        <w:rPr>
          <w:color w:val="231F20"/>
          <w:sz w:val="20"/>
        </w:rPr>
        <w:t>for the search of which he is competent to issue a search-warrant.</w:t>
      </w:r>
    </w:p>
    <w:p>
      <w:pPr>
        <w:pStyle w:val="BodyText"/>
        <w:spacing w:before="189"/>
      </w:pPr>
    </w:p>
    <w:p>
      <w:pPr>
        <w:pStyle w:val="ListParagraph"/>
        <w:numPr>
          <w:ilvl w:val="0"/>
          <w:numId w:val="1"/>
        </w:numPr>
        <w:tabs>
          <w:tab w:pos="3225" w:val="left" w:leader="none"/>
        </w:tabs>
        <w:spacing w:line="249" w:lineRule="auto" w:before="0" w:after="0"/>
        <w:ind w:left="2352" w:right="2" w:firstLine="480"/>
        <w:jc w:val="both"/>
        <w:rPr>
          <w:b/>
          <w:color w:val="231F20"/>
          <w:sz w:val="20"/>
        </w:rPr>
      </w:pPr>
      <w:r>
        <w:rPr>
          <w:color w:val="231F20"/>
          <w:sz w:val="20"/>
        </w:rPr>
        <w:t>Any</w:t>
      </w:r>
      <w:r>
        <w:rPr>
          <w:color w:val="231F20"/>
          <w:spacing w:val="-10"/>
          <w:sz w:val="20"/>
        </w:rPr>
        <w:t> </w:t>
      </w:r>
      <w:r>
        <w:rPr>
          <w:color w:val="231F20"/>
          <w:sz w:val="20"/>
        </w:rPr>
        <w:t>Court</w:t>
      </w:r>
      <w:r>
        <w:rPr>
          <w:color w:val="231F20"/>
          <w:spacing w:val="-9"/>
          <w:sz w:val="20"/>
        </w:rPr>
        <w:t> </w:t>
      </w:r>
      <w:r>
        <w:rPr>
          <w:color w:val="231F20"/>
          <w:sz w:val="20"/>
        </w:rPr>
        <w:t>may,</w:t>
      </w:r>
      <w:r>
        <w:rPr>
          <w:color w:val="231F20"/>
          <w:spacing w:val="-10"/>
          <w:sz w:val="20"/>
        </w:rPr>
        <w:t> </w:t>
      </w:r>
      <w:r>
        <w:rPr>
          <w:color w:val="231F20"/>
          <w:sz w:val="20"/>
        </w:rPr>
        <w:t>if</w:t>
      </w:r>
      <w:r>
        <w:rPr>
          <w:color w:val="231F20"/>
          <w:spacing w:val="-10"/>
          <w:sz w:val="20"/>
        </w:rPr>
        <w:t> </w:t>
      </w:r>
      <w:r>
        <w:rPr>
          <w:color w:val="231F20"/>
          <w:sz w:val="20"/>
        </w:rPr>
        <w:t>it</w:t>
      </w:r>
      <w:r>
        <w:rPr>
          <w:color w:val="231F20"/>
          <w:spacing w:val="-9"/>
          <w:sz w:val="20"/>
        </w:rPr>
        <w:t> </w:t>
      </w:r>
      <w:r>
        <w:rPr>
          <w:color w:val="231F20"/>
          <w:sz w:val="20"/>
        </w:rPr>
        <w:t>thinks</w:t>
      </w:r>
      <w:r>
        <w:rPr>
          <w:color w:val="231F20"/>
          <w:spacing w:val="-10"/>
          <w:sz w:val="20"/>
        </w:rPr>
        <w:t> </w:t>
      </w:r>
      <w:r>
        <w:rPr>
          <w:color w:val="231F20"/>
          <w:sz w:val="20"/>
        </w:rPr>
        <w:t>fit,</w:t>
      </w:r>
      <w:r>
        <w:rPr>
          <w:color w:val="231F20"/>
          <w:spacing w:val="-10"/>
          <w:sz w:val="20"/>
        </w:rPr>
        <w:t> </w:t>
      </w:r>
      <w:r>
        <w:rPr>
          <w:color w:val="231F20"/>
          <w:sz w:val="20"/>
        </w:rPr>
        <w:t>impound</w:t>
      </w:r>
      <w:r>
        <w:rPr>
          <w:color w:val="231F20"/>
          <w:spacing w:val="-10"/>
          <w:sz w:val="20"/>
        </w:rPr>
        <w:t> </w:t>
      </w:r>
      <w:r>
        <w:rPr>
          <w:color w:val="231F20"/>
          <w:sz w:val="20"/>
        </w:rPr>
        <w:t>any</w:t>
      </w:r>
      <w:r>
        <w:rPr>
          <w:color w:val="231F20"/>
          <w:spacing w:val="-10"/>
          <w:sz w:val="20"/>
        </w:rPr>
        <w:t> </w:t>
      </w:r>
      <w:r>
        <w:rPr>
          <w:color w:val="231F20"/>
          <w:sz w:val="20"/>
        </w:rPr>
        <w:t>document</w:t>
      </w:r>
      <w:r>
        <w:rPr>
          <w:color w:val="231F20"/>
          <w:spacing w:val="-9"/>
          <w:sz w:val="20"/>
        </w:rPr>
        <w:t> </w:t>
      </w:r>
      <w:r>
        <w:rPr>
          <w:color w:val="231F20"/>
          <w:sz w:val="20"/>
        </w:rPr>
        <w:t>or</w:t>
      </w:r>
      <w:r>
        <w:rPr>
          <w:color w:val="231F20"/>
          <w:spacing w:val="-10"/>
          <w:sz w:val="20"/>
        </w:rPr>
        <w:t> </w:t>
      </w:r>
      <w:r>
        <w:rPr>
          <w:color w:val="231F20"/>
          <w:sz w:val="20"/>
        </w:rPr>
        <w:t>thing</w:t>
      </w:r>
      <w:r>
        <w:rPr>
          <w:color w:val="231F20"/>
          <w:spacing w:val="-10"/>
          <w:sz w:val="20"/>
        </w:rPr>
        <w:t> </w:t>
      </w:r>
      <w:r>
        <w:rPr>
          <w:color w:val="231F20"/>
          <w:sz w:val="20"/>
        </w:rPr>
        <w:t>produced</w:t>
      </w:r>
      <w:r>
        <w:rPr>
          <w:color w:val="231F20"/>
          <w:spacing w:val="-10"/>
          <w:sz w:val="20"/>
        </w:rPr>
        <w:t> </w:t>
      </w:r>
      <w:r>
        <w:rPr>
          <w:color w:val="231F20"/>
          <w:sz w:val="20"/>
        </w:rPr>
        <w:t>before it under this Sanhita.</w:t>
      </w:r>
    </w:p>
    <w:p>
      <w:pPr>
        <w:pStyle w:val="BodyText"/>
      </w:pPr>
    </w:p>
    <w:p>
      <w:pPr>
        <w:pStyle w:val="BodyText"/>
        <w:spacing w:before="22"/>
      </w:pPr>
    </w:p>
    <w:p>
      <w:pPr>
        <w:pStyle w:val="ListParagraph"/>
        <w:numPr>
          <w:ilvl w:val="0"/>
          <w:numId w:val="1"/>
        </w:numPr>
        <w:tabs>
          <w:tab w:pos="3206" w:val="left" w:leader="none"/>
        </w:tabs>
        <w:spacing w:line="249" w:lineRule="auto" w:before="0" w:after="0"/>
        <w:ind w:left="2352" w:right="1"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Where</w:t>
      </w:r>
      <w:r>
        <w:rPr>
          <w:color w:val="231F20"/>
          <w:spacing w:val="-10"/>
          <w:sz w:val="20"/>
        </w:rPr>
        <w:t> </w:t>
      </w:r>
      <w:r>
        <w:rPr>
          <w:color w:val="231F20"/>
          <w:spacing w:val="-2"/>
          <w:sz w:val="20"/>
        </w:rPr>
        <w:t>a</w:t>
      </w:r>
      <w:r>
        <w:rPr>
          <w:color w:val="231F20"/>
          <w:spacing w:val="-8"/>
          <w:sz w:val="20"/>
        </w:rPr>
        <w:t> </w:t>
      </w:r>
      <w:r>
        <w:rPr>
          <w:color w:val="231F20"/>
          <w:spacing w:val="-2"/>
          <w:sz w:val="20"/>
        </w:rPr>
        <w:t>Court</w:t>
      </w:r>
      <w:r>
        <w:rPr>
          <w:color w:val="231F20"/>
          <w:spacing w:val="-7"/>
          <w:sz w:val="20"/>
        </w:rPr>
        <w:t> </w:t>
      </w:r>
      <w:r>
        <w:rPr>
          <w:color w:val="231F20"/>
          <w:spacing w:val="-2"/>
          <w:sz w:val="20"/>
        </w:rPr>
        <w:t>in</w:t>
      </w:r>
      <w:r>
        <w:rPr>
          <w:color w:val="231F20"/>
          <w:spacing w:val="-7"/>
          <w:sz w:val="20"/>
        </w:rPr>
        <w:t> </w:t>
      </w:r>
      <w:r>
        <w:rPr>
          <w:color w:val="231F20"/>
          <w:spacing w:val="-2"/>
          <w:sz w:val="20"/>
        </w:rPr>
        <w:t>the</w:t>
      </w:r>
      <w:r>
        <w:rPr>
          <w:color w:val="231F20"/>
          <w:spacing w:val="-7"/>
          <w:sz w:val="20"/>
        </w:rPr>
        <w:t> </w:t>
      </w:r>
      <w:r>
        <w:rPr>
          <w:color w:val="231F20"/>
          <w:spacing w:val="-2"/>
          <w:sz w:val="20"/>
        </w:rPr>
        <w:t>territories</w:t>
      </w:r>
      <w:r>
        <w:rPr>
          <w:color w:val="231F20"/>
          <w:spacing w:val="-7"/>
          <w:sz w:val="20"/>
        </w:rPr>
        <w:t> </w:t>
      </w:r>
      <w:r>
        <w:rPr>
          <w:color w:val="231F20"/>
          <w:spacing w:val="-2"/>
          <w:sz w:val="20"/>
        </w:rPr>
        <w:t>to</w:t>
      </w:r>
      <w:r>
        <w:rPr>
          <w:color w:val="231F20"/>
          <w:spacing w:val="-7"/>
          <w:sz w:val="20"/>
        </w:rPr>
        <w:t> </w:t>
      </w:r>
      <w:r>
        <w:rPr>
          <w:color w:val="231F20"/>
          <w:spacing w:val="-2"/>
          <w:sz w:val="20"/>
        </w:rPr>
        <w:t>which</w:t>
      </w:r>
      <w:r>
        <w:rPr>
          <w:color w:val="231F20"/>
          <w:spacing w:val="-7"/>
          <w:sz w:val="20"/>
        </w:rPr>
        <w:t> </w:t>
      </w:r>
      <w:r>
        <w:rPr>
          <w:color w:val="231F20"/>
          <w:spacing w:val="-2"/>
          <w:sz w:val="20"/>
        </w:rPr>
        <w:t>this</w:t>
      </w:r>
      <w:r>
        <w:rPr>
          <w:color w:val="231F20"/>
          <w:spacing w:val="-7"/>
          <w:sz w:val="20"/>
        </w:rPr>
        <w:t> </w:t>
      </w:r>
      <w:r>
        <w:rPr>
          <w:color w:val="231F20"/>
          <w:spacing w:val="-2"/>
          <w:sz w:val="20"/>
        </w:rPr>
        <w:t>Sanhita</w:t>
      </w:r>
      <w:r>
        <w:rPr>
          <w:color w:val="231F20"/>
          <w:spacing w:val="-7"/>
          <w:sz w:val="20"/>
        </w:rPr>
        <w:t> </w:t>
      </w:r>
      <w:r>
        <w:rPr>
          <w:color w:val="231F20"/>
          <w:spacing w:val="-2"/>
          <w:sz w:val="20"/>
        </w:rPr>
        <w:t>extends</w:t>
      </w:r>
      <w:r>
        <w:rPr>
          <w:color w:val="231F20"/>
          <w:spacing w:val="-7"/>
          <w:sz w:val="20"/>
        </w:rPr>
        <w:t> </w:t>
      </w:r>
      <w:r>
        <w:rPr>
          <w:color w:val="231F20"/>
          <w:spacing w:val="-2"/>
          <w:sz w:val="20"/>
        </w:rPr>
        <w:t>(hereafter</w:t>
      </w:r>
      <w:r>
        <w:rPr>
          <w:color w:val="231F20"/>
          <w:spacing w:val="-7"/>
          <w:sz w:val="20"/>
        </w:rPr>
        <w:t> </w:t>
      </w:r>
      <w:r>
        <w:rPr>
          <w:color w:val="231F20"/>
          <w:spacing w:val="-2"/>
          <w:sz w:val="20"/>
        </w:rPr>
        <w:t>in</w:t>
      </w:r>
      <w:r>
        <w:rPr>
          <w:color w:val="231F20"/>
          <w:spacing w:val="-7"/>
          <w:sz w:val="20"/>
        </w:rPr>
        <w:t> </w:t>
      </w:r>
      <w:r>
        <w:rPr>
          <w:color w:val="231F20"/>
          <w:spacing w:val="-2"/>
          <w:sz w:val="20"/>
        </w:rPr>
        <w:t>this </w:t>
      </w:r>
      <w:r>
        <w:rPr>
          <w:color w:val="231F20"/>
          <w:sz w:val="20"/>
        </w:rPr>
        <w:t>section referred to as the said territories) desires that—</w:t>
      </w:r>
    </w:p>
    <w:p>
      <w:pPr>
        <w:pStyle w:val="ListParagraph"/>
        <w:numPr>
          <w:ilvl w:val="1"/>
          <w:numId w:val="1"/>
        </w:numPr>
        <w:tabs>
          <w:tab w:pos="3599" w:val="left" w:leader="none"/>
        </w:tabs>
        <w:spacing w:line="240" w:lineRule="auto" w:before="122" w:after="0"/>
        <w:ind w:left="3599" w:right="0" w:hanging="287"/>
        <w:jc w:val="left"/>
        <w:rPr>
          <w:sz w:val="20"/>
        </w:rPr>
      </w:pPr>
      <w:r>
        <w:rPr>
          <w:color w:val="231F20"/>
          <w:sz w:val="20"/>
        </w:rPr>
        <w:t>a</w:t>
      </w:r>
      <w:r>
        <w:rPr>
          <w:color w:val="231F20"/>
          <w:spacing w:val="7"/>
          <w:sz w:val="20"/>
        </w:rPr>
        <w:t> </w:t>
      </w:r>
      <w:r>
        <w:rPr>
          <w:color w:val="231F20"/>
          <w:sz w:val="20"/>
        </w:rPr>
        <w:t>summons</w:t>
      </w:r>
      <w:r>
        <w:rPr>
          <w:color w:val="231F20"/>
          <w:spacing w:val="7"/>
          <w:sz w:val="20"/>
        </w:rPr>
        <w:t> </w:t>
      </w:r>
      <w:r>
        <w:rPr>
          <w:color w:val="231F20"/>
          <w:sz w:val="20"/>
        </w:rPr>
        <w:t>to</w:t>
      </w:r>
      <w:r>
        <w:rPr>
          <w:color w:val="231F20"/>
          <w:spacing w:val="8"/>
          <w:sz w:val="20"/>
        </w:rPr>
        <w:t> </w:t>
      </w:r>
      <w:r>
        <w:rPr>
          <w:color w:val="231F20"/>
          <w:sz w:val="20"/>
        </w:rPr>
        <w:t>an</w:t>
      </w:r>
      <w:r>
        <w:rPr>
          <w:color w:val="231F20"/>
          <w:spacing w:val="7"/>
          <w:sz w:val="20"/>
        </w:rPr>
        <w:t> </w:t>
      </w:r>
      <w:r>
        <w:rPr>
          <w:color w:val="231F20"/>
          <w:sz w:val="20"/>
        </w:rPr>
        <w:t>accused</w:t>
      </w:r>
      <w:r>
        <w:rPr>
          <w:color w:val="231F20"/>
          <w:spacing w:val="7"/>
          <w:sz w:val="20"/>
        </w:rPr>
        <w:t> </w:t>
      </w:r>
      <w:r>
        <w:rPr>
          <w:color w:val="231F20"/>
          <w:sz w:val="20"/>
        </w:rPr>
        <w:t>person;</w:t>
      </w:r>
      <w:r>
        <w:rPr>
          <w:color w:val="231F20"/>
          <w:spacing w:val="8"/>
          <w:sz w:val="20"/>
        </w:rPr>
        <w:t> </w:t>
      </w:r>
      <w:r>
        <w:rPr>
          <w:color w:val="231F20"/>
          <w:spacing w:val="-5"/>
          <w:sz w:val="20"/>
        </w:rPr>
        <w:t>or</w:t>
      </w:r>
    </w:p>
    <w:p>
      <w:pPr>
        <w:pStyle w:val="ListParagraph"/>
        <w:numPr>
          <w:ilvl w:val="1"/>
          <w:numId w:val="1"/>
        </w:numPr>
        <w:tabs>
          <w:tab w:pos="3595" w:val="left" w:leader="none"/>
        </w:tabs>
        <w:spacing w:line="240" w:lineRule="auto" w:before="130" w:after="0"/>
        <w:ind w:left="3595" w:right="0" w:hanging="283"/>
        <w:jc w:val="left"/>
        <w:rPr>
          <w:sz w:val="20"/>
        </w:rPr>
      </w:pPr>
      <w:r>
        <w:rPr>
          <w:color w:val="231F20"/>
          <w:sz w:val="20"/>
        </w:rPr>
        <w:t>a</w:t>
      </w:r>
      <w:r>
        <w:rPr>
          <w:color w:val="231F20"/>
          <w:spacing w:val="3"/>
          <w:sz w:val="20"/>
        </w:rPr>
        <w:t> </w:t>
      </w:r>
      <w:r>
        <w:rPr>
          <w:color w:val="231F20"/>
          <w:sz w:val="20"/>
        </w:rPr>
        <w:t>warrant</w:t>
      </w:r>
      <w:r>
        <w:rPr>
          <w:color w:val="231F20"/>
          <w:spacing w:val="3"/>
          <w:sz w:val="20"/>
        </w:rPr>
        <w:t> </w:t>
      </w:r>
      <w:r>
        <w:rPr>
          <w:color w:val="231F20"/>
          <w:sz w:val="20"/>
        </w:rPr>
        <w:t>for</w:t>
      </w:r>
      <w:r>
        <w:rPr>
          <w:color w:val="231F20"/>
          <w:spacing w:val="3"/>
          <w:sz w:val="20"/>
        </w:rPr>
        <w:t> </w:t>
      </w:r>
      <w:r>
        <w:rPr>
          <w:color w:val="231F20"/>
          <w:sz w:val="20"/>
        </w:rPr>
        <w:t>the</w:t>
      </w:r>
      <w:r>
        <w:rPr>
          <w:color w:val="231F20"/>
          <w:spacing w:val="3"/>
          <w:sz w:val="20"/>
        </w:rPr>
        <w:t> </w:t>
      </w:r>
      <w:r>
        <w:rPr>
          <w:color w:val="231F20"/>
          <w:sz w:val="20"/>
        </w:rPr>
        <w:t>arrest</w:t>
      </w:r>
      <w:r>
        <w:rPr>
          <w:color w:val="231F20"/>
          <w:spacing w:val="4"/>
          <w:sz w:val="20"/>
        </w:rPr>
        <w:t> </w:t>
      </w:r>
      <w:r>
        <w:rPr>
          <w:color w:val="231F20"/>
          <w:sz w:val="20"/>
        </w:rPr>
        <w:t>of</w:t>
      </w:r>
      <w:r>
        <w:rPr>
          <w:color w:val="231F20"/>
          <w:spacing w:val="3"/>
          <w:sz w:val="20"/>
        </w:rPr>
        <w:t> </w:t>
      </w:r>
      <w:r>
        <w:rPr>
          <w:color w:val="231F20"/>
          <w:sz w:val="20"/>
        </w:rPr>
        <w:t>an</w:t>
      </w:r>
      <w:r>
        <w:rPr>
          <w:color w:val="231F20"/>
          <w:spacing w:val="3"/>
          <w:sz w:val="20"/>
        </w:rPr>
        <w:t> </w:t>
      </w:r>
      <w:r>
        <w:rPr>
          <w:color w:val="231F20"/>
          <w:sz w:val="20"/>
        </w:rPr>
        <w:t>accused</w:t>
      </w:r>
      <w:r>
        <w:rPr>
          <w:color w:val="231F20"/>
          <w:spacing w:val="3"/>
          <w:sz w:val="20"/>
        </w:rPr>
        <w:t> </w:t>
      </w:r>
      <w:r>
        <w:rPr>
          <w:color w:val="231F20"/>
          <w:sz w:val="20"/>
        </w:rPr>
        <w:t>person;</w:t>
      </w:r>
      <w:r>
        <w:rPr>
          <w:color w:val="231F20"/>
          <w:spacing w:val="4"/>
          <w:sz w:val="20"/>
        </w:rPr>
        <w:t> </w:t>
      </w:r>
      <w:r>
        <w:rPr>
          <w:color w:val="231F20"/>
          <w:spacing w:val="-5"/>
          <w:sz w:val="20"/>
        </w:rPr>
        <w:t>or</w:t>
      </w:r>
    </w:p>
    <w:p>
      <w:pPr>
        <w:pStyle w:val="ListParagraph"/>
        <w:numPr>
          <w:ilvl w:val="1"/>
          <w:numId w:val="1"/>
        </w:numPr>
        <w:tabs>
          <w:tab w:pos="3584" w:val="left" w:leader="none"/>
        </w:tabs>
        <w:spacing w:line="249" w:lineRule="auto" w:before="130" w:after="0"/>
        <w:ind w:left="2832" w:right="1" w:firstLine="480"/>
        <w:jc w:val="left"/>
        <w:rPr>
          <w:sz w:val="20"/>
        </w:rPr>
      </w:pPr>
      <w:r>
        <w:rPr>
          <w:color w:val="231F20"/>
          <w:sz w:val="20"/>
        </w:rPr>
        <w:t>a</w:t>
      </w:r>
      <w:r>
        <w:rPr>
          <w:color w:val="231F20"/>
          <w:spacing w:val="-1"/>
          <w:sz w:val="20"/>
        </w:rPr>
        <w:t> </w:t>
      </w:r>
      <w:r>
        <w:rPr>
          <w:color w:val="231F20"/>
          <w:sz w:val="20"/>
        </w:rPr>
        <w:t>summons</w:t>
      </w:r>
      <w:r>
        <w:rPr>
          <w:color w:val="231F20"/>
          <w:spacing w:val="-1"/>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requiring</w:t>
      </w:r>
      <w:r>
        <w:rPr>
          <w:color w:val="231F20"/>
          <w:spacing w:val="-1"/>
          <w:sz w:val="20"/>
        </w:rPr>
        <w:t> </w:t>
      </w:r>
      <w:r>
        <w:rPr>
          <w:color w:val="231F20"/>
          <w:sz w:val="20"/>
        </w:rPr>
        <w:t>him</w:t>
      </w:r>
      <w:r>
        <w:rPr>
          <w:color w:val="231F20"/>
          <w:spacing w:val="-1"/>
          <w:sz w:val="20"/>
        </w:rPr>
        <w:t> </w:t>
      </w:r>
      <w:r>
        <w:rPr>
          <w:color w:val="231F20"/>
          <w:sz w:val="20"/>
        </w:rPr>
        <w:t>to</w:t>
      </w:r>
      <w:r>
        <w:rPr>
          <w:color w:val="231F20"/>
          <w:spacing w:val="-1"/>
          <w:sz w:val="20"/>
        </w:rPr>
        <w:t> </w:t>
      </w:r>
      <w:r>
        <w:rPr>
          <w:color w:val="231F20"/>
          <w:sz w:val="20"/>
        </w:rPr>
        <w:t>attend</w:t>
      </w:r>
      <w:r>
        <w:rPr>
          <w:color w:val="231F20"/>
          <w:spacing w:val="-1"/>
          <w:sz w:val="20"/>
        </w:rPr>
        <w:t> </w:t>
      </w:r>
      <w:r>
        <w:rPr>
          <w:color w:val="231F20"/>
          <w:sz w:val="20"/>
        </w:rPr>
        <w:t>and</w:t>
      </w:r>
      <w:r>
        <w:rPr>
          <w:color w:val="231F20"/>
          <w:spacing w:val="-1"/>
          <w:sz w:val="20"/>
        </w:rPr>
        <w:t> </w:t>
      </w:r>
      <w:r>
        <w:rPr>
          <w:color w:val="231F20"/>
          <w:sz w:val="20"/>
        </w:rPr>
        <w:t>produce</w:t>
      </w:r>
      <w:r>
        <w:rPr>
          <w:color w:val="231F20"/>
          <w:spacing w:val="-1"/>
          <w:sz w:val="20"/>
        </w:rPr>
        <w:t> </w:t>
      </w:r>
      <w:r>
        <w:rPr>
          <w:color w:val="231F20"/>
          <w:sz w:val="20"/>
        </w:rPr>
        <w:t>a</w:t>
      </w:r>
      <w:r>
        <w:rPr>
          <w:color w:val="231F20"/>
          <w:spacing w:val="-1"/>
          <w:sz w:val="20"/>
        </w:rPr>
        <w:t> </w:t>
      </w:r>
      <w:r>
        <w:rPr>
          <w:color w:val="231F20"/>
          <w:sz w:val="20"/>
        </w:rPr>
        <w:t>document or other thing, or to produce it; or</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2"/>
        <w:rPr>
          <w:sz w:val="16"/>
        </w:rPr>
      </w:pPr>
    </w:p>
    <w:p>
      <w:pPr>
        <w:spacing w:line="249" w:lineRule="auto" w:before="0"/>
        <w:ind w:left="133" w:right="1250" w:firstLine="0"/>
        <w:jc w:val="left"/>
        <w:rPr>
          <w:sz w:val="16"/>
        </w:rPr>
      </w:pPr>
      <w:r>
        <w:rPr>
          <w:color w:val="231F20"/>
          <w:spacing w:val="-2"/>
          <w:sz w:val="16"/>
        </w:rPr>
        <w:t>Magistrate</w:t>
      </w:r>
      <w:r>
        <w:rPr>
          <w:color w:val="231F20"/>
          <w:spacing w:val="40"/>
          <w:sz w:val="16"/>
        </w:rPr>
        <w:t> </w:t>
      </w:r>
      <w:r>
        <w:rPr>
          <w:color w:val="231F20"/>
          <w:sz w:val="16"/>
        </w:rPr>
        <w:t>may</w:t>
      </w:r>
      <w:r>
        <w:rPr>
          <w:color w:val="231F20"/>
          <w:spacing w:val="40"/>
          <w:sz w:val="16"/>
        </w:rPr>
        <w:t> </w:t>
      </w:r>
      <w:r>
        <w:rPr>
          <w:color w:val="231F20"/>
          <w:sz w:val="16"/>
        </w:rPr>
        <w:t>direct</w:t>
      </w:r>
      <w:r>
        <w:rPr>
          <w:color w:val="231F20"/>
          <w:spacing w:val="40"/>
          <w:sz w:val="16"/>
        </w:rPr>
        <w:t> </w:t>
      </w:r>
      <w:r>
        <w:rPr>
          <w:color w:val="231F20"/>
          <w:sz w:val="16"/>
        </w:rPr>
        <w:t>search</w:t>
      </w:r>
      <w:r>
        <w:rPr>
          <w:color w:val="231F20"/>
          <w:spacing w:val="9"/>
          <w:sz w:val="16"/>
        </w:rPr>
        <w:t> </w:t>
      </w:r>
      <w:r>
        <w:rPr>
          <w:color w:val="231F20"/>
          <w:sz w:val="16"/>
        </w:rPr>
        <w:t>in</w:t>
      </w:r>
      <w:r>
        <w:rPr>
          <w:color w:val="231F20"/>
          <w:spacing w:val="9"/>
          <w:sz w:val="16"/>
        </w:rPr>
        <w:t> </w:t>
      </w:r>
      <w:r>
        <w:rPr>
          <w:color w:val="231F20"/>
          <w:sz w:val="16"/>
        </w:rPr>
        <w:t>his</w:t>
      </w:r>
      <w:r>
        <w:rPr>
          <w:color w:val="231F20"/>
          <w:spacing w:val="40"/>
          <w:sz w:val="16"/>
        </w:rPr>
        <w:t> </w:t>
      </w:r>
      <w:r>
        <w:rPr>
          <w:color w:val="231F20"/>
          <w:spacing w:val="-2"/>
          <w:sz w:val="16"/>
        </w:rPr>
        <w:t>presence.</w:t>
      </w:r>
    </w:p>
    <w:p>
      <w:pPr>
        <w:spacing w:line="249" w:lineRule="auto" w:before="137"/>
        <w:ind w:left="133" w:right="1248" w:firstLine="0"/>
        <w:jc w:val="left"/>
        <w:rPr>
          <w:sz w:val="16"/>
        </w:rPr>
      </w:pPr>
      <w:r>
        <w:rPr>
          <w:color w:val="231F20"/>
          <w:sz w:val="16"/>
        </w:rPr>
        <w:t>Power</w:t>
      </w:r>
      <w:r>
        <w:rPr>
          <w:color w:val="231F20"/>
          <w:spacing w:val="23"/>
          <w:sz w:val="16"/>
        </w:rPr>
        <w:t> </w:t>
      </w:r>
      <w:r>
        <w:rPr>
          <w:color w:val="231F20"/>
          <w:sz w:val="16"/>
        </w:rPr>
        <w:t>to</w:t>
      </w:r>
      <w:r>
        <w:rPr>
          <w:color w:val="231F20"/>
          <w:spacing w:val="40"/>
          <w:sz w:val="16"/>
        </w:rPr>
        <w:t> </w:t>
      </w:r>
      <w:r>
        <w:rPr>
          <w:color w:val="231F20"/>
          <w:spacing w:val="-2"/>
          <w:sz w:val="16"/>
        </w:rPr>
        <w:t>impound</w:t>
      </w:r>
    </w:p>
    <w:p>
      <w:pPr>
        <w:spacing w:line="249" w:lineRule="auto" w:before="1"/>
        <w:ind w:left="133" w:right="1161" w:firstLine="0"/>
        <w:jc w:val="left"/>
        <w:rPr>
          <w:sz w:val="16"/>
        </w:rPr>
      </w:pPr>
      <w:r>
        <w:rPr>
          <w:color w:val="231F20"/>
          <w:spacing w:val="-2"/>
          <w:sz w:val="16"/>
        </w:rPr>
        <w:t>document,</w:t>
      </w:r>
      <w:r>
        <w:rPr>
          <w:color w:val="231F20"/>
          <w:spacing w:val="80"/>
          <w:w w:val="150"/>
          <w:sz w:val="16"/>
        </w:rPr>
        <w:t> </w:t>
      </w:r>
      <w:r>
        <w:rPr>
          <w:color w:val="231F20"/>
          <w:sz w:val="16"/>
        </w:rPr>
        <w:t>etc.,</w:t>
      </w:r>
      <w:r>
        <w:rPr>
          <w:color w:val="231F20"/>
          <w:spacing w:val="27"/>
          <w:sz w:val="16"/>
        </w:rPr>
        <w:t> </w:t>
      </w:r>
      <w:r>
        <w:rPr>
          <w:color w:val="231F20"/>
          <w:sz w:val="16"/>
        </w:rPr>
        <w:t>produced.</w:t>
      </w:r>
    </w:p>
    <w:p>
      <w:pPr>
        <w:pStyle w:val="BodyText"/>
        <w:spacing w:before="5"/>
        <w:rPr>
          <w:sz w:val="16"/>
        </w:rPr>
      </w:pPr>
    </w:p>
    <w:p>
      <w:pPr>
        <w:spacing w:before="0"/>
        <w:ind w:left="133" w:right="0" w:firstLine="0"/>
        <w:jc w:val="left"/>
        <w:rPr>
          <w:sz w:val="16"/>
        </w:rPr>
      </w:pPr>
      <w:r>
        <w:rPr>
          <w:color w:val="231F20"/>
          <w:spacing w:val="-2"/>
          <w:sz w:val="16"/>
        </w:rPr>
        <w:t>Reciprocal</w:t>
      </w:r>
    </w:p>
    <w:p>
      <w:pPr>
        <w:spacing w:line="249" w:lineRule="auto" w:before="8"/>
        <w:ind w:left="133" w:right="1248" w:firstLine="0"/>
        <w:jc w:val="left"/>
        <w:rPr>
          <w:sz w:val="16"/>
        </w:rPr>
      </w:pPr>
      <w:r>
        <w:rPr>
          <w:color w:val="231F20"/>
          <w:spacing w:val="-2"/>
          <w:sz w:val="16"/>
        </w:rPr>
        <w:t>arrangements</w:t>
      </w:r>
      <w:r>
        <w:rPr>
          <w:color w:val="231F20"/>
          <w:spacing w:val="40"/>
          <w:sz w:val="16"/>
        </w:rPr>
        <w:t> </w:t>
      </w:r>
      <w:r>
        <w:rPr>
          <w:color w:val="231F20"/>
          <w:spacing w:val="-2"/>
          <w:sz w:val="16"/>
        </w:rPr>
        <w:t>regarding</w:t>
      </w:r>
      <w:r>
        <w:rPr>
          <w:color w:val="231F20"/>
          <w:spacing w:val="40"/>
          <w:sz w:val="16"/>
        </w:rPr>
        <w:t> </w:t>
      </w:r>
      <w:r>
        <w:rPr>
          <w:color w:val="231F20"/>
          <w:spacing w:val="-2"/>
          <w:sz w:val="16"/>
        </w:rPr>
        <w:t>processes.</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3"/>
        <w:rPr>
          <w:sz w:val="16"/>
        </w:rPr>
      </w:pPr>
    </w:p>
    <w:p>
      <w:pPr>
        <w:spacing w:before="0"/>
        <w:ind w:left="1167" w:right="0" w:firstLine="0"/>
        <w:jc w:val="left"/>
        <w:rPr>
          <w:sz w:val="16"/>
        </w:rPr>
      </w:pPr>
      <w:r>
        <w:rPr>
          <w:color w:val="231F20"/>
          <w:spacing w:val="-2"/>
          <w:sz w:val="16"/>
        </w:rPr>
        <w:t>Definitions.</w:t>
      </w:r>
    </w:p>
    <w:p>
      <w:pPr>
        <w:pStyle w:val="ListParagraph"/>
        <w:numPr>
          <w:ilvl w:val="1"/>
          <w:numId w:val="1"/>
        </w:numPr>
        <w:tabs>
          <w:tab w:pos="1546" w:val="left" w:leader="none"/>
        </w:tabs>
        <w:spacing w:line="240" w:lineRule="auto" w:before="92" w:after="0"/>
        <w:ind w:left="1546" w:right="0" w:hanging="272"/>
        <w:jc w:val="left"/>
        <w:rPr>
          <w:sz w:val="20"/>
        </w:rPr>
      </w:pPr>
      <w:r>
        <w:rPr/>
        <w:br w:type="column"/>
      </w:r>
      <w:r>
        <w:rPr>
          <w:color w:val="231F20"/>
          <w:sz w:val="20"/>
        </w:rPr>
        <w:t>a</w:t>
      </w:r>
      <w:r>
        <w:rPr>
          <w:color w:val="231F20"/>
          <w:spacing w:val="-13"/>
          <w:sz w:val="20"/>
        </w:rPr>
        <w:t> </w:t>
      </w:r>
      <w:r>
        <w:rPr>
          <w:color w:val="231F20"/>
          <w:sz w:val="20"/>
        </w:rPr>
        <w:t>search-</w:t>
      </w:r>
      <w:r>
        <w:rPr>
          <w:color w:val="231F20"/>
          <w:spacing w:val="-2"/>
          <w:sz w:val="20"/>
        </w:rPr>
        <w:t>warrant,</w:t>
      </w:r>
    </w:p>
    <w:p>
      <w:pPr>
        <w:pStyle w:val="BodyText"/>
        <w:spacing w:before="130"/>
        <w:ind w:left="314"/>
        <w:jc w:val="both"/>
      </w:pPr>
      <w:r>
        <w:rPr>
          <w:color w:val="231F20"/>
        </w:rPr>
        <w:t>issued</w:t>
      </w:r>
      <w:r>
        <w:rPr>
          <w:color w:val="231F20"/>
          <w:spacing w:val="3"/>
        </w:rPr>
        <w:t> </w:t>
      </w:r>
      <w:r>
        <w:rPr>
          <w:color w:val="231F20"/>
        </w:rPr>
        <w:t>by</w:t>
      </w:r>
      <w:r>
        <w:rPr>
          <w:color w:val="231F20"/>
          <w:spacing w:val="4"/>
        </w:rPr>
        <w:t> </w:t>
      </w:r>
      <w:r>
        <w:rPr>
          <w:color w:val="231F20"/>
        </w:rPr>
        <w:t>it</w:t>
      </w:r>
      <w:r>
        <w:rPr>
          <w:color w:val="231F20"/>
          <w:spacing w:val="4"/>
        </w:rPr>
        <w:t> </w:t>
      </w:r>
      <w:r>
        <w:rPr>
          <w:color w:val="231F20"/>
        </w:rPr>
        <w:t>shall</w:t>
      </w:r>
      <w:r>
        <w:rPr>
          <w:color w:val="231F20"/>
          <w:spacing w:val="4"/>
        </w:rPr>
        <w:t> </w:t>
      </w:r>
      <w:r>
        <w:rPr>
          <w:color w:val="231F20"/>
        </w:rPr>
        <w:t>be</w:t>
      </w:r>
      <w:r>
        <w:rPr>
          <w:color w:val="231F20"/>
          <w:spacing w:val="4"/>
        </w:rPr>
        <w:t> </w:t>
      </w:r>
      <w:r>
        <w:rPr>
          <w:color w:val="231F20"/>
        </w:rPr>
        <w:t>served</w:t>
      </w:r>
      <w:r>
        <w:rPr>
          <w:color w:val="231F20"/>
          <w:spacing w:val="3"/>
        </w:rPr>
        <w:t> </w:t>
      </w:r>
      <w:r>
        <w:rPr>
          <w:color w:val="231F20"/>
        </w:rPr>
        <w:t>or</w:t>
      </w:r>
      <w:r>
        <w:rPr>
          <w:color w:val="231F20"/>
          <w:spacing w:val="4"/>
        </w:rPr>
        <w:t> </w:t>
      </w:r>
      <w:r>
        <w:rPr>
          <w:color w:val="231F20"/>
        </w:rPr>
        <w:t>executed</w:t>
      </w:r>
      <w:r>
        <w:rPr>
          <w:color w:val="231F20"/>
          <w:spacing w:val="4"/>
        </w:rPr>
        <w:t> </w:t>
      </w:r>
      <w:r>
        <w:rPr>
          <w:color w:val="231F20"/>
        </w:rPr>
        <w:t>at</w:t>
      </w:r>
      <w:r>
        <w:rPr>
          <w:color w:val="231F20"/>
          <w:spacing w:val="4"/>
        </w:rPr>
        <w:t> </w:t>
      </w:r>
      <w:r>
        <w:rPr>
          <w:color w:val="231F20"/>
        </w:rPr>
        <w:t>any</w:t>
      </w:r>
      <w:r>
        <w:rPr>
          <w:color w:val="231F20"/>
          <w:spacing w:val="4"/>
        </w:rPr>
        <w:t> </w:t>
      </w:r>
      <w:r>
        <w:rPr>
          <w:color w:val="231F20"/>
          <w:spacing w:val="-2"/>
        </w:rPr>
        <w:t>place,—</w:t>
      </w:r>
    </w:p>
    <w:p>
      <w:pPr>
        <w:pStyle w:val="ListParagraph"/>
        <w:numPr>
          <w:ilvl w:val="2"/>
          <w:numId w:val="1"/>
        </w:numPr>
        <w:tabs>
          <w:tab w:pos="1495" w:val="left" w:leader="none"/>
        </w:tabs>
        <w:spacing w:line="249" w:lineRule="auto" w:before="130" w:after="0"/>
        <w:ind w:left="794" w:right="2344" w:firstLine="480"/>
        <w:jc w:val="both"/>
        <w:rPr>
          <w:sz w:val="20"/>
        </w:rPr>
      </w:pPr>
      <w:r>
        <w:rPr>
          <w:color w:val="231F20"/>
          <w:spacing w:val="-2"/>
          <w:sz w:val="20"/>
        </w:rPr>
        <w:t>within</w:t>
      </w:r>
      <w:r>
        <w:rPr>
          <w:color w:val="231F20"/>
          <w:spacing w:val="-9"/>
          <w:sz w:val="20"/>
        </w:rPr>
        <w:t> </w:t>
      </w:r>
      <w:r>
        <w:rPr>
          <w:color w:val="231F20"/>
          <w:spacing w:val="-2"/>
          <w:sz w:val="20"/>
        </w:rPr>
        <w:t>the</w:t>
      </w:r>
      <w:r>
        <w:rPr>
          <w:color w:val="231F20"/>
          <w:spacing w:val="-9"/>
          <w:sz w:val="20"/>
        </w:rPr>
        <w:t> </w:t>
      </w:r>
      <w:r>
        <w:rPr>
          <w:color w:val="231F20"/>
          <w:spacing w:val="-2"/>
          <w:sz w:val="20"/>
        </w:rPr>
        <w:t>local</w:t>
      </w:r>
      <w:r>
        <w:rPr>
          <w:color w:val="231F20"/>
          <w:spacing w:val="-9"/>
          <w:sz w:val="20"/>
        </w:rPr>
        <w:t> </w:t>
      </w:r>
      <w:r>
        <w:rPr>
          <w:color w:val="231F20"/>
          <w:spacing w:val="-2"/>
          <w:sz w:val="20"/>
        </w:rPr>
        <w:t>jurisdiction</w:t>
      </w:r>
      <w:r>
        <w:rPr>
          <w:color w:val="231F20"/>
          <w:spacing w:val="-9"/>
          <w:sz w:val="20"/>
        </w:rPr>
        <w:t> </w:t>
      </w:r>
      <w:r>
        <w:rPr>
          <w:color w:val="231F20"/>
          <w:spacing w:val="-2"/>
          <w:sz w:val="20"/>
        </w:rPr>
        <w:t>of</w:t>
      </w:r>
      <w:r>
        <w:rPr>
          <w:color w:val="231F20"/>
          <w:spacing w:val="-9"/>
          <w:sz w:val="20"/>
        </w:rPr>
        <w:t> </w:t>
      </w:r>
      <w:r>
        <w:rPr>
          <w:color w:val="231F20"/>
          <w:spacing w:val="-2"/>
          <w:sz w:val="20"/>
        </w:rPr>
        <w:t>a</w:t>
      </w:r>
      <w:r>
        <w:rPr>
          <w:color w:val="231F20"/>
          <w:spacing w:val="-9"/>
          <w:sz w:val="20"/>
        </w:rPr>
        <w:t> </w:t>
      </w:r>
      <w:r>
        <w:rPr>
          <w:color w:val="231F20"/>
          <w:spacing w:val="-2"/>
          <w:sz w:val="20"/>
        </w:rPr>
        <w:t>Court</w:t>
      </w:r>
      <w:r>
        <w:rPr>
          <w:color w:val="231F20"/>
          <w:spacing w:val="-9"/>
          <w:sz w:val="20"/>
        </w:rPr>
        <w:t> </w:t>
      </w:r>
      <w:r>
        <w:rPr>
          <w:color w:val="231F20"/>
          <w:spacing w:val="-2"/>
          <w:sz w:val="20"/>
        </w:rPr>
        <w:t>in</w:t>
      </w:r>
      <w:r>
        <w:rPr>
          <w:color w:val="231F20"/>
          <w:spacing w:val="-9"/>
          <w:sz w:val="20"/>
        </w:rPr>
        <w:t> </w:t>
      </w:r>
      <w:r>
        <w:rPr>
          <w:color w:val="231F20"/>
          <w:spacing w:val="-2"/>
          <w:sz w:val="20"/>
        </w:rPr>
        <w:t>any</w:t>
      </w:r>
      <w:r>
        <w:rPr>
          <w:color w:val="231F20"/>
          <w:spacing w:val="-9"/>
          <w:sz w:val="20"/>
        </w:rPr>
        <w:t> </w:t>
      </w:r>
      <w:r>
        <w:rPr>
          <w:color w:val="231F20"/>
          <w:spacing w:val="-2"/>
          <w:sz w:val="20"/>
        </w:rPr>
        <w:t>State</w:t>
      </w:r>
      <w:r>
        <w:rPr>
          <w:color w:val="231F20"/>
          <w:spacing w:val="-9"/>
          <w:sz w:val="20"/>
        </w:rPr>
        <w:t> </w:t>
      </w:r>
      <w:r>
        <w:rPr>
          <w:color w:val="231F20"/>
          <w:spacing w:val="-2"/>
          <w:sz w:val="20"/>
        </w:rPr>
        <w:t>or</w:t>
      </w:r>
      <w:r>
        <w:rPr>
          <w:color w:val="231F20"/>
          <w:spacing w:val="-9"/>
          <w:sz w:val="20"/>
        </w:rPr>
        <w:t> </w:t>
      </w:r>
      <w:r>
        <w:rPr>
          <w:color w:val="231F20"/>
          <w:spacing w:val="-2"/>
          <w:sz w:val="20"/>
        </w:rPr>
        <w:t>area</w:t>
      </w:r>
      <w:r>
        <w:rPr>
          <w:color w:val="231F20"/>
          <w:spacing w:val="-9"/>
          <w:sz w:val="20"/>
        </w:rPr>
        <w:t> </w:t>
      </w:r>
      <w:r>
        <w:rPr>
          <w:color w:val="231F20"/>
          <w:spacing w:val="-2"/>
          <w:sz w:val="20"/>
        </w:rPr>
        <w:t>in</w:t>
      </w:r>
      <w:r>
        <w:rPr>
          <w:color w:val="231F20"/>
          <w:spacing w:val="-9"/>
          <w:sz w:val="20"/>
        </w:rPr>
        <w:t> </w:t>
      </w:r>
      <w:r>
        <w:rPr>
          <w:color w:val="231F20"/>
          <w:spacing w:val="-2"/>
          <w:sz w:val="20"/>
        </w:rPr>
        <w:t>India</w:t>
      </w:r>
      <w:r>
        <w:rPr>
          <w:color w:val="231F20"/>
          <w:spacing w:val="-9"/>
          <w:sz w:val="20"/>
        </w:rPr>
        <w:t> </w:t>
      </w:r>
      <w:r>
        <w:rPr>
          <w:color w:val="231F20"/>
          <w:spacing w:val="-2"/>
          <w:sz w:val="20"/>
        </w:rPr>
        <w:t>outside</w:t>
      </w:r>
      <w:r>
        <w:rPr>
          <w:color w:val="231F20"/>
          <w:spacing w:val="-9"/>
          <w:sz w:val="20"/>
        </w:rPr>
        <w:t> </w:t>
      </w:r>
      <w:r>
        <w:rPr>
          <w:color w:val="231F20"/>
          <w:spacing w:val="-2"/>
          <w:sz w:val="20"/>
        </w:rPr>
        <w:t>the said</w:t>
      </w:r>
      <w:r>
        <w:rPr>
          <w:color w:val="231F20"/>
          <w:spacing w:val="-13"/>
          <w:sz w:val="20"/>
        </w:rPr>
        <w:t> </w:t>
      </w:r>
      <w:r>
        <w:rPr>
          <w:color w:val="231F20"/>
          <w:spacing w:val="-2"/>
          <w:sz w:val="20"/>
        </w:rPr>
        <w:t>territories,</w:t>
      </w:r>
      <w:r>
        <w:rPr>
          <w:color w:val="231F20"/>
          <w:spacing w:val="-10"/>
          <w:sz w:val="20"/>
        </w:rPr>
        <w:t> </w:t>
      </w:r>
      <w:r>
        <w:rPr>
          <w:color w:val="231F20"/>
          <w:spacing w:val="-2"/>
          <w:sz w:val="20"/>
        </w:rPr>
        <w:t>it</w:t>
      </w:r>
      <w:r>
        <w:rPr>
          <w:color w:val="231F20"/>
          <w:spacing w:val="-11"/>
          <w:sz w:val="20"/>
        </w:rPr>
        <w:t> </w:t>
      </w:r>
      <w:r>
        <w:rPr>
          <w:color w:val="231F20"/>
          <w:spacing w:val="-2"/>
          <w:sz w:val="20"/>
        </w:rPr>
        <w:t>may</w:t>
      </w:r>
      <w:r>
        <w:rPr>
          <w:color w:val="231F20"/>
          <w:spacing w:val="-10"/>
          <w:sz w:val="20"/>
        </w:rPr>
        <w:t> </w:t>
      </w:r>
      <w:r>
        <w:rPr>
          <w:color w:val="231F20"/>
          <w:spacing w:val="-2"/>
          <w:sz w:val="20"/>
        </w:rPr>
        <w:t>send</w:t>
      </w:r>
      <w:r>
        <w:rPr>
          <w:color w:val="231F20"/>
          <w:spacing w:val="-11"/>
          <w:sz w:val="20"/>
        </w:rPr>
        <w:t> </w:t>
      </w:r>
      <w:r>
        <w:rPr>
          <w:color w:val="231F20"/>
          <w:spacing w:val="-2"/>
          <w:sz w:val="20"/>
        </w:rPr>
        <w:t>such</w:t>
      </w:r>
      <w:r>
        <w:rPr>
          <w:color w:val="231F20"/>
          <w:spacing w:val="-10"/>
          <w:sz w:val="20"/>
        </w:rPr>
        <w:t> </w:t>
      </w:r>
      <w:r>
        <w:rPr>
          <w:color w:val="231F20"/>
          <w:spacing w:val="-2"/>
          <w:sz w:val="20"/>
        </w:rPr>
        <w:t>summons</w:t>
      </w:r>
      <w:r>
        <w:rPr>
          <w:color w:val="231F20"/>
          <w:spacing w:val="-11"/>
          <w:sz w:val="20"/>
        </w:rPr>
        <w:t> </w:t>
      </w:r>
      <w:r>
        <w:rPr>
          <w:color w:val="231F20"/>
          <w:spacing w:val="-2"/>
          <w:sz w:val="20"/>
        </w:rPr>
        <w:t>or</w:t>
      </w:r>
      <w:r>
        <w:rPr>
          <w:color w:val="231F20"/>
          <w:spacing w:val="-10"/>
          <w:sz w:val="20"/>
        </w:rPr>
        <w:t> </w:t>
      </w:r>
      <w:r>
        <w:rPr>
          <w:color w:val="231F20"/>
          <w:spacing w:val="-2"/>
          <w:sz w:val="20"/>
        </w:rPr>
        <w:t>warrant</w:t>
      </w:r>
      <w:r>
        <w:rPr>
          <w:color w:val="231F20"/>
          <w:spacing w:val="-11"/>
          <w:sz w:val="20"/>
        </w:rPr>
        <w:t> </w:t>
      </w:r>
      <w:r>
        <w:rPr>
          <w:color w:val="231F20"/>
          <w:spacing w:val="-2"/>
          <w:sz w:val="20"/>
        </w:rPr>
        <w:t>in</w:t>
      </w:r>
      <w:r>
        <w:rPr>
          <w:color w:val="231F20"/>
          <w:spacing w:val="-10"/>
          <w:sz w:val="20"/>
        </w:rPr>
        <w:t> </w:t>
      </w:r>
      <w:r>
        <w:rPr>
          <w:color w:val="231F20"/>
          <w:spacing w:val="-2"/>
          <w:sz w:val="20"/>
        </w:rPr>
        <w:t>duplicate</w:t>
      </w:r>
      <w:r>
        <w:rPr>
          <w:color w:val="231F20"/>
          <w:spacing w:val="-11"/>
          <w:sz w:val="20"/>
        </w:rPr>
        <w:t> </w:t>
      </w:r>
      <w:r>
        <w:rPr>
          <w:color w:val="231F20"/>
          <w:spacing w:val="-2"/>
          <w:sz w:val="20"/>
        </w:rPr>
        <w:t>by</w:t>
      </w:r>
      <w:r>
        <w:rPr>
          <w:color w:val="231F20"/>
          <w:spacing w:val="-10"/>
          <w:sz w:val="20"/>
        </w:rPr>
        <w:t> </w:t>
      </w:r>
      <w:r>
        <w:rPr>
          <w:color w:val="231F20"/>
          <w:spacing w:val="-2"/>
          <w:sz w:val="20"/>
        </w:rPr>
        <w:t>post</w:t>
      </w:r>
      <w:r>
        <w:rPr>
          <w:color w:val="231F20"/>
          <w:spacing w:val="-11"/>
          <w:sz w:val="20"/>
        </w:rPr>
        <w:t> </w:t>
      </w:r>
      <w:r>
        <w:rPr>
          <w:color w:val="231F20"/>
          <w:spacing w:val="-2"/>
          <w:sz w:val="20"/>
        </w:rPr>
        <w:t>or</w:t>
      </w:r>
      <w:r>
        <w:rPr>
          <w:color w:val="231F20"/>
          <w:spacing w:val="-10"/>
          <w:sz w:val="20"/>
        </w:rPr>
        <w:t> </w:t>
      </w:r>
      <w:r>
        <w:rPr>
          <w:color w:val="231F20"/>
          <w:spacing w:val="-2"/>
          <w:sz w:val="20"/>
        </w:rPr>
        <w:t>otherwise, to</w:t>
      </w:r>
      <w:r>
        <w:rPr>
          <w:color w:val="231F20"/>
          <w:spacing w:val="-11"/>
          <w:sz w:val="20"/>
        </w:rPr>
        <w:t> </w:t>
      </w:r>
      <w:r>
        <w:rPr>
          <w:color w:val="231F20"/>
          <w:spacing w:val="-2"/>
          <w:sz w:val="20"/>
        </w:rPr>
        <w:t>the</w:t>
      </w:r>
      <w:r>
        <w:rPr>
          <w:color w:val="231F20"/>
          <w:spacing w:val="-10"/>
          <w:sz w:val="20"/>
        </w:rPr>
        <w:t> </w:t>
      </w:r>
      <w:r>
        <w:rPr>
          <w:color w:val="231F20"/>
          <w:spacing w:val="-2"/>
          <w:sz w:val="20"/>
        </w:rPr>
        <w:t>presiding</w:t>
      </w:r>
      <w:r>
        <w:rPr>
          <w:color w:val="231F20"/>
          <w:spacing w:val="-11"/>
          <w:sz w:val="20"/>
        </w:rPr>
        <w:t> </w:t>
      </w:r>
      <w:r>
        <w:rPr>
          <w:color w:val="231F20"/>
          <w:spacing w:val="-2"/>
          <w:sz w:val="20"/>
        </w:rPr>
        <w:t>officer</w:t>
      </w:r>
      <w:r>
        <w:rPr>
          <w:color w:val="231F20"/>
          <w:spacing w:val="-10"/>
          <w:sz w:val="20"/>
        </w:rPr>
        <w:t> </w:t>
      </w:r>
      <w:r>
        <w:rPr>
          <w:color w:val="231F20"/>
          <w:spacing w:val="-2"/>
          <w:sz w:val="20"/>
        </w:rPr>
        <w:t>of</w:t>
      </w:r>
      <w:r>
        <w:rPr>
          <w:color w:val="231F20"/>
          <w:spacing w:val="-11"/>
          <w:sz w:val="20"/>
        </w:rPr>
        <w:t> </w:t>
      </w:r>
      <w:r>
        <w:rPr>
          <w:color w:val="231F20"/>
          <w:spacing w:val="-2"/>
          <w:sz w:val="20"/>
        </w:rPr>
        <w:t>that</w:t>
      </w:r>
      <w:r>
        <w:rPr>
          <w:color w:val="231F20"/>
          <w:spacing w:val="-10"/>
          <w:sz w:val="20"/>
        </w:rPr>
        <w:t> </w:t>
      </w:r>
      <w:r>
        <w:rPr>
          <w:color w:val="231F20"/>
          <w:spacing w:val="-2"/>
          <w:sz w:val="20"/>
        </w:rPr>
        <w:t>Court</w:t>
      </w:r>
      <w:r>
        <w:rPr>
          <w:color w:val="231F20"/>
          <w:spacing w:val="-11"/>
          <w:sz w:val="20"/>
        </w:rPr>
        <w:t> </w:t>
      </w:r>
      <w:r>
        <w:rPr>
          <w:color w:val="231F20"/>
          <w:spacing w:val="-2"/>
          <w:sz w:val="20"/>
        </w:rPr>
        <w:t>to</w:t>
      </w:r>
      <w:r>
        <w:rPr>
          <w:color w:val="231F20"/>
          <w:spacing w:val="-10"/>
          <w:sz w:val="20"/>
        </w:rPr>
        <w:t> </w:t>
      </w:r>
      <w:r>
        <w:rPr>
          <w:color w:val="231F20"/>
          <w:spacing w:val="-2"/>
          <w:sz w:val="20"/>
        </w:rPr>
        <w:t>be</w:t>
      </w:r>
      <w:r>
        <w:rPr>
          <w:color w:val="231F20"/>
          <w:spacing w:val="-11"/>
          <w:sz w:val="20"/>
        </w:rPr>
        <w:t> </w:t>
      </w:r>
      <w:r>
        <w:rPr>
          <w:color w:val="231F20"/>
          <w:spacing w:val="-2"/>
          <w:sz w:val="20"/>
        </w:rPr>
        <w:t>served</w:t>
      </w:r>
      <w:r>
        <w:rPr>
          <w:color w:val="231F20"/>
          <w:spacing w:val="-10"/>
          <w:sz w:val="20"/>
        </w:rPr>
        <w:t> </w:t>
      </w:r>
      <w:r>
        <w:rPr>
          <w:color w:val="231F20"/>
          <w:spacing w:val="-2"/>
          <w:sz w:val="20"/>
        </w:rPr>
        <w:t>or</w:t>
      </w:r>
      <w:r>
        <w:rPr>
          <w:color w:val="231F20"/>
          <w:spacing w:val="-11"/>
          <w:sz w:val="20"/>
        </w:rPr>
        <w:t> </w:t>
      </w:r>
      <w:r>
        <w:rPr>
          <w:color w:val="231F20"/>
          <w:spacing w:val="-2"/>
          <w:sz w:val="20"/>
        </w:rPr>
        <w:t>executed;</w:t>
      </w:r>
      <w:r>
        <w:rPr>
          <w:color w:val="231F20"/>
          <w:spacing w:val="-10"/>
          <w:sz w:val="20"/>
        </w:rPr>
        <w:t> </w:t>
      </w:r>
      <w:r>
        <w:rPr>
          <w:color w:val="231F20"/>
          <w:spacing w:val="-2"/>
          <w:sz w:val="20"/>
        </w:rPr>
        <w:t>and</w:t>
      </w:r>
      <w:r>
        <w:rPr>
          <w:color w:val="231F20"/>
          <w:spacing w:val="-11"/>
          <w:sz w:val="20"/>
        </w:rPr>
        <w:t> </w:t>
      </w:r>
      <w:r>
        <w:rPr>
          <w:color w:val="231F20"/>
          <w:spacing w:val="-2"/>
          <w:sz w:val="20"/>
        </w:rPr>
        <w:t>where</w:t>
      </w:r>
      <w:r>
        <w:rPr>
          <w:color w:val="231F20"/>
          <w:spacing w:val="-10"/>
          <w:sz w:val="20"/>
        </w:rPr>
        <w:t> </w:t>
      </w:r>
      <w:r>
        <w:rPr>
          <w:color w:val="231F20"/>
          <w:spacing w:val="-2"/>
          <w:sz w:val="20"/>
        </w:rPr>
        <w:t>any</w:t>
      </w:r>
      <w:r>
        <w:rPr>
          <w:color w:val="231F20"/>
          <w:spacing w:val="-11"/>
          <w:sz w:val="20"/>
        </w:rPr>
        <w:t> </w:t>
      </w:r>
      <w:r>
        <w:rPr>
          <w:color w:val="231F20"/>
          <w:spacing w:val="-2"/>
          <w:sz w:val="20"/>
        </w:rPr>
        <w:t>summons </w:t>
      </w:r>
      <w:r>
        <w:rPr>
          <w:color w:val="231F20"/>
          <w:sz w:val="20"/>
        </w:rPr>
        <w:t>referred</w:t>
      </w:r>
      <w:r>
        <w:rPr>
          <w:color w:val="231F20"/>
          <w:spacing w:val="-5"/>
          <w:sz w:val="20"/>
        </w:rPr>
        <w:t> </w:t>
      </w:r>
      <w:r>
        <w:rPr>
          <w:color w:val="231F20"/>
          <w:sz w:val="20"/>
        </w:rPr>
        <w:t>to</w:t>
      </w:r>
      <w:r>
        <w:rPr>
          <w:color w:val="231F20"/>
          <w:spacing w:val="-5"/>
          <w:sz w:val="20"/>
        </w:rPr>
        <w:t> </w:t>
      </w:r>
      <w:r>
        <w:rPr>
          <w:color w:val="231F20"/>
          <w:sz w:val="20"/>
        </w:rPr>
        <w:t>in</w:t>
      </w:r>
      <w:r>
        <w:rPr>
          <w:color w:val="231F20"/>
          <w:spacing w:val="-5"/>
          <w:sz w:val="20"/>
        </w:rPr>
        <w:t> </w:t>
      </w:r>
      <w:r>
        <w:rPr>
          <w:color w:val="231F20"/>
          <w:sz w:val="20"/>
        </w:rPr>
        <w:t>clause</w:t>
      </w:r>
      <w:r>
        <w:rPr>
          <w:color w:val="231F20"/>
          <w:spacing w:val="-5"/>
          <w:sz w:val="20"/>
        </w:rPr>
        <w:t> </w:t>
      </w:r>
      <w:r>
        <w:rPr>
          <w:color w:val="231F20"/>
          <w:sz w:val="20"/>
        </w:rPr>
        <w:t>(</w:t>
      </w:r>
      <w:r>
        <w:rPr>
          <w:i/>
          <w:color w:val="231F20"/>
          <w:sz w:val="20"/>
        </w:rPr>
        <w:t>a</w:t>
      </w:r>
      <w:r>
        <w:rPr>
          <w:color w:val="231F20"/>
          <w:sz w:val="20"/>
        </w:rPr>
        <w:t>)</w:t>
      </w:r>
      <w:r>
        <w:rPr>
          <w:color w:val="231F20"/>
          <w:spacing w:val="-5"/>
          <w:sz w:val="20"/>
        </w:rPr>
        <w:t> </w:t>
      </w:r>
      <w:r>
        <w:rPr>
          <w:color w:val="231F20"/>
          <w:sz w:val="20"/>
        </w:rPr>
        <w:t>or</w:t>
      </w:r>
      <w:r>
        <w:rPr>
          <w:color w:val="231F20"/>
          <w:spacing w:val="-5"/>
          <w:sz w:val="20"/>
        </w:rPr>
        <w:t> </w:t>
      </w:r>
      <w:r>
        <w:rPr>
          <w:color w:val="231F20"/>
          <w:sz w:val="20"/>
        </w:rPr>
        <w:t>clause</w:t>
      </w:r>
      <w:r>
        <w:rPr>
          <w:color w:val="231F20"/>
          <w:spacing w:val="-5"/>
          <w:sz w:val="20"/>
        </w:rPr>
        <w:t> </w:t>
      </w:r>
      <w:r>
        <w:rPr>
          <w:color w:val="231F20"/>
          <w:sz w:val="20"/>
        </w:rPr>
        <w:t>(</w:t>
      </w:r>
      <w:r>
        <w:rPr>
          <w:i/>
          <w:color w:val="231F20"/>
          <w:sz w:val="20"/>
        </w:rPr>
        <w:t>c</w:t>
      </w:r>
      <w:r>
        <w:rPr>
          <w:color w:val="231F20"/>
          <w:sz w:val="20"/>
        </w:rPr>
        <w:t>)</w:t>
      </w:r>
      <w:r>
        <w:rPr>
          <w:color w:val="231F20"/>
          <w:spacing w:val="-6"/>
          <w:sz w:val="20"/>
        </w:rPr>
        <w:t> </w:t>
      </w:r>
      <w:r>
        <w:rPr>
          <w:color w:val="231F20"/>
          <w:sz w:val="20"/>
        </w:rPr>
        <w:t>has</w:t>
      </w:r>
      <w:r>
        <w:rPr>
          <w:color w:val="231F20"/>
          <w:spacing w:val="-6"/>
          <w:sz w:val="20"/>
        </w:rPr>
        <w:t> </w:t>
      </w:r>
      <w:r>
        <w:rPr>
          <w:color w:val="231F20"/>
          <w:sz w:val="20"/>
        </w:rPr>
        <w:t>been</w:t>
      </w:r>
      <w:r>
        <w:rPr>
          <w:color w:val="231F20"/>
          <w:spacing w:val="-6"/>
          <w:sz w:val="20"/>
        </w:rPr>
        <w:t> </w:t>
      </w:r>
      <w:r>
        <w:rPr>
          <w:color w:val="231F20"/>
          <w:sz w:val="20"/>
        </w:rPr>
        <w:t>so</w:t>
      </w:r>
      <w:r>
        <w:rPr>
          <w:color w:val="231F20"/>
          <w:spacing w:val="-6"/>
          <w:sz w:val="20"/>
        </w:rPr>
        <w:t> </w:t>
      </w:r>
      <w:r>
        <w:rPr>
          <w:color w:val="231F20"/>
          <w:sz w:val="20"/>
        </w:rPr>
        <w:t>served,</w:t>
      </w:r>
      <w:r>
        <w:rPr>
          <w:color w:val="231F20"/>
          <w:spacing w:val="-6"/>
          <w:sz w:val="20"/>
        </w:rPr>
        <w:t> </w:t>
      </w:r>
      <w:r>
        <w:rPr>
          <w:color w:val="231F20"/>
          <w:sz w:val="20"/>
        </w:rPr>
        <w:t>the</w:t>
      </w:r>
      <w:r>
        <w:rPr>
          <w:color w:val="231F20"/>
          <w:spacing w:val="-6"/>
          <w:sz w:val="20"/>
        </w:rPr>
        <w:t> </w:t>
      </w:r>
      <w:r>
        <w:rPr>
          <w:color w:val="231F20"/>
          <w:sz w:val="20"/>
        </w:rPr>
        <w:t>provisions</w:t>
      </w:r>
      <w:r>
        <w:rPr>
          <w:color w:val="231F20"/>
          <w:spacing w:val="-6"/>
          <w:sz w:val="20"/>
        </w:rPr>
        <w:t> </w:t>
      </w:r>
      <w:r>
        <w:rPr>
          <w:color w:val="231F20"/>
          <w:sz w:val="20"/>
        </w:rPr>
        <w:t>of</w:t>
      </w:r>
      <w:r>
        <w:rPr>
          <w:color w:val="231F20"/>
          <w:spacing w:val="-6"/>
          <w:sz w:val="20"/>
        </w:rPr>
        <w:t> </w:t>
      </w:r>
      <w:r>
        <w:rPr>
          <w:color w:val="231F20"/>
          <w:sz w:val="20"/>
        </w:rPr>
        <w:t>section</w:t>
      </w:r>
      <w:r>
        <w:rPr>
          <w:color w:val="231F20"/>
          <w:spacing w:val="-6"/>
          <w:sz w:val="20"/>
        </w:rPr>
        <w:t> </w:t>
      </w:r>
      <w:r>
        <w:rPr>
          <w:color w:val="231F20"/>
          <w:sz w:val="20"/>
        </w:rPr>
        <w:t>70 shall apply in relation to such summons as if the presiding officer of the Court to whom it is sent were a Magistrate in the said territories;</w:t>
      </w:r>
    </w:p>
    <w:p>
      <w:pPr>
        <w:pStyle w:val="ListParagraph"/>
        <w:numPr>
          <w:ilvl w:val="2"/>
          <w:numId w:val="1"/>
        </w:numPr>
        <w:tabs>
          <w:tab w:pos="1559" w:val="left" w:leader="none"/>
        </w:tabs>
        <w:spacing w:line="249" w:lineRule="auto" w:before="125" w:after="0"/>
        <w:ind w:left="794" w:right="2339" w:firstLine="480"/>
        <w:jc w:val="both"/>
        <w:rPr>
          <w:sz w:val="20"/>
        </w:rPr>
      </w:pPr>
      <w:r>
        <w:rPr>
          <w:color w:val="231F20"/>
          <w:sz w:val="20"/>
        </w:rPr>
        <w:t>in</w:t>
      </w:r>
      <w:r>
        <w:rPr>
          <w:color w:val="231F20"/>
          <w:spacing w:val="-12"/>
          <w:sz w:val="20"/>
        </w:rPr>
        <w:t> </w:t>
      </w:r>
      <w:r>
        <w:rPr>
          <w:color w:val="231F20"/>
          <w:sz w:val="20"/>
        </w:rPr>
        <w:t>any</w:t>
      </w:r>
      <w:r>
        <w:rPr>
          <w:color w:val="231F20"/>
          <w:spacing w:val="-12"/>
          <w:sz w:val="20"/>
        </w:rPr>
        <w:t> </w:t>
      </w:r>
      <w:r>
        <w:rPr>
          <w:color w:val="231F20"/>
          <w:sz w:val="20"/>
        </w:rPr>
        <w:t>country</w:t>
      </w:r>
      <w:r>
        <w:rPr>
          <w:color w:val="231F20"/>
          <w:spacing w:val="-12"/>
          <w:sz w:val="20"/>
        </w:rPr>
        <w:t> </w:t>
      </w:r>
      <w:r>
        <w:rPr>
          <w:color w:val="231F20"/>
          <w:sz w:val="20"/>
        </w:rPr>
        <w:t>or</w:t>
      </w:r>
      <w:r>
        <w:rPr>
          <w:color w:val="231F20"/>
          <w:spacing w:val="-12"/>
          <w:sz w:val="20"/>
        </w:rPr>
        <w:t> </w:t>
      </w:r>
      <w:r>
        <w:rPr>
          <w:color w:val="231F20"/>
          <w:sz w:val="20"/>
        </w:rPr>
        <w:t>place</w:t>
      </w:r>
      <w:r>
        <w:rPr>
          <w:color w:val="231F20"/>
          <w:spacing w:val="-12"/>
          <w:sz w:val="20"/>
        </w:rPr>
        <w:t> </w:t>
      </w:r>
      <w:r>
        <w:rPr>
          <w:color w:val="231F20"/>
          <w:sz w:val="20"/>
        </w:rPr>
        <w:t>outside</w:t>
      </w:r>
      <w:r>
        <w:rPr>
          <w:color w:val="231F20"/>
          <w:spacing w:val="-12"/>
          <w:sz w:val="20"/>
        </w:rPr>
        <w:t> </w:t>
      </w:r>
      <w:r>
        <w:rPr>
          <w:color w:val="231F20"/>
          <w:sz w:val="20"/>
        </w:rPr>
        <w:t>India</w:t>
      </w:r>
      <w:r>
        <w:rPr>
          <w:color w:val="231F20"/>
          <w:spacing w:val="-12"/>
          <w:sz w:val="20"/>
        </w:rPr>
        <w:t> </w:t>
      </w:r>
      <w:r>
        <w:rPr>
          <w:color w:val="231F20"/>
          <w:sz w:val="20"/>
        </w:rPr>
        <w:t>in</w:t>
      </w:r>
      <w:r>
        <w:rPr>
          <w:color w:val="231F20"/>
          <w:spacing w:val="-12"/>
          <w:sz w:val="20"/>
        </w:rPr>
        <w:t> </w:t>
      </w:r>
      <w:r>
        <w:rPr>
          <w:color w:val="231F20"/>
          <w:sz w:val="20"/>
        </w:rPr>
        <w:t>respect</w:t>
      </w:r>
      <w:r>
        <w:rPr>
          <w:color w:val="231F20"/>
          <w:spacing w:val="-12"/>
          <w:sz w:val="20"/>
        </w:rPr>
        <w:t> </w:t>
      </w:r>
      <w:r>
        <w:rPr>
          <w:color w:val="231F20"/>
          <w:sz w:val="20"/>
        </w:rPr>
        <w:t>of</w:t>
      </w:r>
      <w:r>
        <w:rPr>
          <w:color w:val="231F20"/>
          <w:spacing w:val="-12"/>
          <w:sz w:val="20"/>
        </w:rPr>
        <w:t> </w:t>
      </w:r>
      <w:r>
        <w:rPr>
          <w:color w:val="231F20"/>
          <w:sz w:val="20"/>
        </w:rPr>
        <w:t>which</w:t>
      </w:r>
      <w:r>
        <w:rPr>
          <w:color w:val="231F20"/>
          <w:spacing w:val="-12"/>
          <w:sz w:val="20"/>
        </w:rPr>
        <w:t> </w:t>
      </w:r>
      <w:r>
        <w:rPr>
          <w:color w:val="231F20"/>
          <w:sz w:val="20"/>
        </w:rPr>
        <w:t>arrangements</w:t>
      </w:r>
      <w:r>
        <w:rPr>
          <w:color w:val="231F20"/>
          <w:spacing w:val="-12"/>
          <w:sz w:val="20"/>
        </w:rPr>
        <w:t> </w:t>
      </w:r>
      <w:r>
        <w:rPr>
          <w:color w:val="231F20"/>
          <w:sz w:val="20"/>
        </w:rPr>
        <w:t>have been</w:t>
      </w:r>
      <w:r>
        <w:rPr>
          <w:color w:val="231F20"/>
          <w:spacing w:val="-11"/>
          <w:sz w:val="20"/>
        </w:rPr>
        <w:t> </w:t>
      </w:r>
      <w:r>
        <w:rPr>
          <w:color w:val="231F20"/>
          <w:sz w:val="20"/>
        </w:rPr>
        <w:t>made</w:t>
      </w:r>
      <w:r>
        <w:rPr>
          <w:color w:val="231F20"/>
          <w:spacing w:val="-11"/>
          <w:sz w:val="20"/>
        </w:rPr>
        <w:t> </w:t>
      </w:r>
      <w:r>
        <w:rPr>
          <w:color w:val="231F20"/>
          <w:sz w:val="20"/>
        </w:rPr>
        <w:t>by</w:t>
      </w:r>
      <w:r>
        <w:rPr>
          <w:color w:val="231F20"/>
          <w:spacing w:val="-11"/>
          <w:sz w:val="20"/>
        </w:rPr>
        <w:t> </w:t>
      </w:r>
      <w:r>
        <w:rPr>
          <w:color w:val="231F20"/>
          <w:sz w:val="20"/>
        </w:rPr>
        <w:t>the</w:t>
      </w:r>
      <w:r>
        <w:rPr>
          <w:color w:val="231F20"/>
          <w:spacing w:val="-11"/>
          <w:sz w:val="20"/>
        </w:rPr>
        <w:t> </w:t>
      </w:r>
      <w:r>
        <w:rPr>
          <w:color w:val="231F20"/>
          <w:sz w:val="20"/>
        </w:rPr>
        <w:t>Central</w:t>
      </w:r>
      <w:r>
        <w:rPr>
          <w:color w:val="231F20"/>
          <w:spacing w:val="-11"/>
          <w:sz w:val="20"/>
        </w:rPr>
        <w:t> </w:t>
      </w:r>
      <w:r>
        <w:rPr>
          <w:color w:val="231F20"/>
          <w:sz w:val="20"/>
        </w:rPr>
        <w:t>Government</w:t>
      </w:r>
      <w:r>
        <w:rPr>
          <w:color w:val="231F20"/>
          <w:spacing w:val="-11"/>
          <w:sz w:val="20"/>
        </w:rPr>
        <w:t> </w:t>
      </w:r>
      <w:r>
        <w:rPr>
          <w:color w:val="231F20"/>
          <w:sz w:val="20"/>
        </w:rPr>
        <w:t>with</w:t>
      </w:r>
      <w:r>
        <w:rPr>
          <w:color w:val="231F20"/>
          <w:spacing w:val="-11"/>
          <w:sz w:val="20"/>
        </w:rPr>
        <w:t> </w:t>
      </w:r>
      <w:r>
        <w:rPr>
          <w:color w:val="231F20"/>
          <w:sz w:val="20"/>
        </w:rPr>
        <w:t>the</w:t>
      </w:r>
      <w:r>
        <w:rPr>
          <w:color w:val="231F20"/>
          <w:spacing w:val="-11"/>
          <w:sz w:val="20"/>
        </w:rPr>
        <w:t> </w:t>
      </w:r>
      <w:r>
        <w:rPr>
          <w:color w:val="231F20"/>
          <w:sz w:val="20"/>
        </w:rPr>
        <w:t>Government</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1"/>
          <w:sz w:val="20"/>
        </w:rPr>
        <w:t> </w:t>
      </w:r>
      <w:r>
        <w:rPr>
          <w:color w:val="231F20"/>
          <w:sz w:val="20"/>
        </w:rPr>
        <w:t>country</w:t>
      </w:r>
      <w:r>
        <w:rPr>
          <w:color w:val="231F20"/>
          <w:spacing w:val="-11"/>
          <w:sz w:val="20"/>
        </w:rPr>
        <w:t> </w:t>
      </w:r>
      <w:r>
        <w:rPr>
          <w:color w:val="231F20"/>
          <w:sz w:val="20"/>
        </w:rPr>
        <w:t>or</w:t>
      </w:r>
      <w:r>
        <w:rPr>
          <w:color w:val="231F20"/>
          <w:spacing w:val="-11"/>
          <w:sz w:val="20"/>
        </w:rPr>
        <w:t> </w:t>
      </w:r>
      <w:r>
        <w:rPr>
          <w:color w:val="231F20"/>
          <w:sz w:val="20"/>
        </w:rPr>
        <w:t>place </w:t>
      </w:r>
      <w:r>
        <w:rPr>
          <w:color w:val="231F20"/>
          <w:spacing w:val="-4"/>
          <w:sz w:val="20"/>
        </w:rPr>
        <w:t>for</w:t>
      </w:r>
      <w:r>
        <w:rPr>
          <w:color w:val="231F20"/>
          <w:spacing w:val="-6"/>
          <w:sz w:val="20"/>
        </w:rPr>
        <w:t> </w:t>
      </w:r>
      <w:r>
        <w:rPr>
          <w:color w:val="231F20"/>
          <w:spacing w:val="-4"/>
          <w:sz w:val="20"/>
        </w:rPr>
        <w:t>service</w:t>
      </w:r>
      <w:r>
        <w:rPr>
          <w:color w:val="231F20"/>
          <w:spacing w:val="-6"/>
          <w:sz w:val="20"/>
        </w:rPr>
        <w:t> </w:t>
      </w:r>
      <w:r>
        <w:rPr>
          <w:color w:val="231F20"/>
          <w:spacing w:val="-4"/>
          <w:sz w:val="20"/>
        </w:rPr>
        <w:t>or</w:t>
      </w:r>
      <w:r>
        <w:rPr>
          <w:color w:val="231F20"/>
          <w:spacing w:val="-6"/>
          <w:sz w:val="20"/>
        </w:rPr>
        <w:t> </w:t>
      </w:r>
      <w:r>
        <w:rPr>
          <w:color w:val="231F20"/>
          <w:spacing w:val="-4"/>
          <w:sz w:val="20"/>
        </w:rPr>
        <w:t>execution</w:t>
      </w:r>
      <w:r>
        <w:rPr>
          <w:color w:val="231F20"/>
          <w:spacing w:val="-6"/>
          <w:sz w:val="20"/>
        </w:rPr>
        <w:t> </w:t>
      </w:r>
      <w:r>
        <w:rPr>
          <w:color w:val="231F20"/>
          <w:spacing w:val="-4"/>
          <w:sz w:val="20"/>
        </w:rPr>
        <w:t>of</w:t>
      </w:r>
      <w:r>
        <w:rPr>
          <w:color w:val="231F20"/>
          <w:spacing w:val="-6"/>
          <w:sz w:val="20"/>
        </w:rPr>
        <w:t> </w:t>
      </w:r>
      <w:r>
        <w:rPr>
          <w:color w:val="231F20"/>
          <w:spacing w:val="-4"/>
          <w:sz w:val="20"/>
        </w:rPr>
        <w:t>summons</w:t>
      </w:r>
      <w:r>
        <w:rPr>
          <w:color w:val="231F20"/>
          <w:spacing w:val="-6"/>
          <w:sz w:val="20"/>
        </w:rPr>
        <w:t> </w:t>
      </w:r>
      <w:r>
        <w:rPr>
          <w:color w:val="231F20"/>
          <w:spacing w:val="-4"/>
          <w:sz w:val="20"/>
        </w:rPr>
        <w:t>or</w:t>
      </w:r>
      <w:r>
        <w:rPr>
          <w:color w:val="231F20"/>
          <w:spacing w:val="-6"/>
          <w:sz w:val="20"/>
        </w:rPr>
        <w:t> </w:t>
      </w:r>
      <w:r>
        <w:rPr>
          <w:color w:val="231F20"/>
          <w:spacing w:val="-4"/>
          <w:sz w:val="20"/>
        </w:rPr>
        <w:t>warrant</w:t>
      </w:r>
      <w:r>
        <w:rPr>
          <w:color w:val="231F20"/>
          <w:spacing w:val="-6"/>
          <w:sz w:val="20"/>
        </w:rPr>
        <w:t> </w:t>
      </w:r>
      <w:r>
        <w:rPr>
          <w:color w:val="231F20"/>
          <w:spacing w:val="-4"/>
          <w:sz w:val="20"/>
        </w:rPr>
        <w:t>in</w:t>
      </w:r>
      <w:r>
        <w:rPr>
          <w:color w:val="231F20"/>
          <w:spacing w:val="-6"/>
          <w:sz w:val="20"/>
        </w:rPr>
        <w:t> </w:t>
      </w:r>
      <w:r>
        <w:rPr>
          <w:color w:val="231F20"/>
          <w:spacing w:val="-4"/>
          <w:sz w:val="20"/>
        </w:rPr>
        <w:t>relation</w:t>
      </w:r>
      <w:r>
        <w:rPr>
          <w:color w:val="231F20"/>
          <w:spacing w:val="-6"/>
          <w:sz w:val="20"/>
        </w:rPr>
        <w:t> </w:t>
      </w:r>
      <w:r>
        <w:rPr>
          <w:color w:val="231F20"/>
          <w:spacing w:val="-4"/>
          <w:sz w:val="20"/>
        </w:rPr>
        <w:t>to</w:t>
      </w:r>
      <w:r>
        <w:rPr>
          <w:color w:val="231F20"/>
          <w:spacing w:val="-6"/>
          <w:sz w:val="20"/>
        </w:rPr>
        <w:t> </w:t>
      </w:r>
      <w:r>
        <w:rPr>
          <w:color w:val="231F20"/>
          <w:spacing w:val="-4"/>
          <w:sz w:val="20"/>
        </w:rPr>
        <w:t>criminal</w:t>
      </w:r>
      <w:r>
        <w:rPr>
          <w:color w:val="231F20"/>
          <w:spacing w:val="-6"/>
          <w:sz w:val="20"/>
        </w:rPr>
        <w:t> </w:t>
      </w:r>
      <w:r>
        <w:rPr>
          <w:color w:val="231F20"/>
          <w:spacing w:val="-4"/>
          <w:sz w:val="20"/>
        </w:rPr>
        <w:t>matters</w:t>
      </w:r>
      <w:r>
        <w:rPr>
          <w:color w:val="231F20"/>
          <w:spacing w:val="-6"/>
          <w:sz w:val="20"/>
        </w:rPr>
        <w:t> </w:t>
      </w:r>
      <w:r>
        <w:rPr>
          <w:color w:val="231F20"/>
          <w:spacing w:val="-4"/>
          <w:sz w:val="20"/>
        </w:rPr>
        <w:t>(hereafter </w:t>
      </w:r>
      <w:r>
        <w:rPr>
          <w:color w:val="231F20"/>
          <w:sz w:val="20"/>
        </w:rPr>
        <w:t>in this section referred to as the contracting State), it may send such summons or warrant in duplicate in such form, directed to such Court, Judge or Magistrate, and send to such authority for transmission, as the Central Government may, by notification, specify in this behalf.</w:t>
      </w:r>
    </w:p>
    <w:p>
      <w:pPr>
        <w:pStyle w:val="ListParagraph"/>
        <w:numPr>
          <w:ilvl w:val="0"/>
          <w:numId w:val="52"/>
        </w:numPr>
        <w:tabs>
          <w:tab w:pos="1072" w:val="left" w:leader="none"/>
        </w:tabs>
        <w:spacing w:line="240" w:lineRule="auto" w:before="125" w:after="0"/>
        <w:ind w:left="1072" w:right="0" w:hanging="278"/>
        <w:jc w:val="left"/>
        <w:rPr>
          <w:sz w:val="20"/>
        </w:rPr>
      </w:pPr>
      <w:r>
        <w:rPr>
          <w:color w:val="231F20"/>
          <w:sz w:val="20"/>
        </w:rPr>
        <w:t>Where</w:t>
      </w:r>
      <w:r>
        <w:rPr>
          <w:color w:val="231F20"/>
          <w:spacing w:val="-2"/>
          <w:sz w:val="20"/>
        </w:rPr>
        <w:t> </w:t>
      </w:r>
      <w:r>
        <w:rPr>
          <w:color w:val="231F20"/>
          <w:sz w:val="20"/>
        </w:rPr>
        <w:t>a</w:t>
      </w:r>
      <w:r>
        <w:rPr>
          <w:color w:val="231F20"/>
          <w:spacing w:val="-1"/>
          <w:sz w:val="20"/>
        </w:rPr>
        <w:t> </w:t>
      </w:r>
      <w:r>
        <w:rPr>
          <w:color w:val="231F20"/>
          <w:sz w:val="20"/>
        </w:rPr>
        <w:t>Court</w:t>
      </w:r>
      <w:r>
        <w:rPr>
          <w:color w:val="231F20"/>
          <w:spacing w:val="-2"/>
          <w:sz w:val="20"/>
        </w:rPr>
        <w:t> </w:t>
      </w:r>
      <w:r>
        <w:rPr>
          <w:color w:val="231F20"/>
          <w:sz w:val="20"/>
        </w:rPr>
        <w:t>in</w:t>
      </w:r>
      <w:r>
        <w:rPr>
          <w:color w:val="231F20"/>
          <w:spacing w:val="-1"/>
          <w:sz w:val="20"/>
        </w:rPr>
        <w:t> </w:t>
      </w:r>
      <w:r>
        <w:rPr>
          <w:color w:val="231F20"/>
          <w:sz w:val="20"/>
        </w:rPr>
        <w:t>the</w:t>
      </w:r>
      <w:r>
        <w:rPr>
          <w:color w:val="231F20"/>
          <w:spacing w:val="-2"/>
          <w:sz w:val="20"/>
        </w:rPr>
        <w:t> </w:t>
      </w:r>
      <w:r>
        <w:rPr>
          <w:color w:val="231F20"/>
          <w:sz w:val="20"/>
        </w:rPr>
        <w:t>said</w:t>
      </w:r>
      <w:r>
        <w:rPr>
          <w:color w:val="231F20"/>
          <w:spacing w:val="-1"/>
          <w:sz w:val="20"/>
        </w:rPr>
        <w:t> </w:t>
      </w:r>
      <w:r>
        <w:rPr>
          <w:color w:val="231F20"/>
          <w:sz w:val="20"/>
        </w:rPr>
        <w:t>territories</w:t>
      </w:r>
      <w:r>
        <w:rPr>
          <w:color w:val="231F20"/>
          <w:spacing w:val="-2"/>
          <w:sz w:val="20"/>
        </w:rPr>
        <w:t> </w:t>
      </w:r>
      <w:r>
        <w:rPr>
          <w:color w:val="231F20"/>
          <w:sz w:val="20"/>
        </w:rPr>
        <w:t>has</w:t>
      </w:r>
      <w:r>
        <w:rPr>
          <w:color w:val="231F20"/>
          <w:spacing w:val="-1"/>
          <w:sz w:val="20"/>
        </w:rPr>
        <w:t> </w:t>
      </w:r>
      <w:r>
        <w:rPr>
          <w:color w:val="231F20"/>
          <w:sz w:val="20"/>
        </w:rPr>
        <w:t>received</w:t>
      </w:r>
      <w:r>
        <w:rPr>
          <w:color w:val="231F20"/>
          <w:spacing w:val="-2"/>
          <w:sz w:val="20"/>
        </w:rPr>
        <w:t> </w:t>
      </w:r>
      <w:r>
        <w:rPr>
          <w:color w:val="231F20"/>
          <w:sz w:val="20"/>
        </w:rPr>
        <w:t>for</w:t>
      </w:r>
      <w:r>
        <w:rPr>
          <w:color w:val="231F20"/>
          <w:spacing w:val="-1"/>
          <w:sz w:val="20"/>
        </w:rPr>
        <w:t> </w:t>
      </w:r>
      <w:r>
        <w:rPr>
          <w:color w:val="231F20"/>
          <w:sz w:val="20"/>
        </w:rPr>
        <w:t>service</w:t>
      </w:r>
      <w:r>
        <w:rPr>
          <w:color w:val="231F20"/>
          <w:spacing w:val="-2"/>
          <w:sz w:val="20"/>
        </w:rPr>
        <w:t> </w:t>
      </w:r>
      <w:r>
        <w:rPr>
          <w:color w:val="231F20"/>
          <w:sz w:val="20"/>
        </w:rPr>
        <w:t>or</w:t>
      </w:r>
      <w:r>
        <w:rPr>
          <w:color w:val="231F20"/>
          <w:spacing w:val="-1"/>
          <w:sz w:val="20"/>
        </w:rPr>
        <w:t> </w:t>
      </w:r>
      <w:r>
        <w:rPr>
          <w:color w:val="231F20"/>
          <w:spacing w:val="-2"/>
          <w:sz w:val="20"/>
        </w:rPr>
        <w:t>execution—</w:t>
      </w:r>
    </w:p>
    <w:p>
      <w:pPr>
        <w:pStyle w:val="ListParagraph"/>
        <w:numPr>
          <w:ilvl w:val="1"/>
          <w:numId w:val="52"/>
        </w:numPr>
        <w:tabs>
          <w:tab w:pos="1561" w:val="left" w:leader="none"/>
        </w:tabs>
        <w:spacing w:line="240" w:lineRule="auto" w:before="130" w:after="0"/>
        <w:ind w:left="1561" w:right="0" w:hanging="287"/>
        <w:jc w:val="left"/>
        <w:rPr>
          <w:sz w:val="20"/>
        </w:rPr>
      </w:pPr>
      <w:r>
        <w:rPr>
          <w:color w:val="231F20"/>
          <w:sz w:val="20"/>
        </w:rPr>
        <w:t>a</w:t>
      </w:r>
      <w:r>
        <w:rPr>
          <w:color w:val="231F20"/>
          <w:spacing w:val="7"/>
          <w:sz w:val="20"/>
        </w:rPr>
        <w:t> </w:t>
      </w:r>
      <w:r>
        <w:rPr>
          <w:color w:val="231F20"/>
          <w:sz w:val="20"/>
        </w:rPr>
        <w:t>summons</w:t>
      </w:r>
      <w:r>
        <w:rPr>
          <w:color w:val="231F20"/>
          <w:spacing w:val="7"/>
          <w:sz w:val="20"/>
        </w:rPr>
        <w:t> </w:t>
      </w:r>
      <w:r>
        <w:rPr>
          <w:color w:val="231F20"/>
          <w:sz w:val="20"/>
        </w:rPr>
        <w:t>to</w:t>
      </w:r>
      <w:r>
        <w:rPr>
          <w:color w:val="231F20"/>
          <w:spacing w:val="8"/>
          <w:sz w:val="20"/>
        </w:rPr>
        <w:t> </w:t>
      </w:r>
      <w:r>
        <w:rPr>
          <w:color w:val="231F20"/>
          <w:sz w:val="20"/>
        </w:rPr>
        <w:t>an</w:t>
      </w:r>
      <w:r>
        <w:rPr>
          <w:color w:val="231F20"/>
          <w:spacing w:val="7"/>
          <w:sz w:val="20"/>
        </w:rPr>
        <w:t> </w:t>
      </w:r>
      <w:r>
        <w:rPr>
          <w:color w:val="231F20"/>
          <w:sz w:val="20"/>
        </w:rPr>
        <w:t>accused</w:t>
      </w:r>
      <w:r>
        <w:rPr>
          <w:color w:val="231F20"/>
          <w:spacing w:val="7"/>
          <w:sz w:val="20"/>
        </w:rPr>
        <w:t> </w:t>
      </w:r>
      <w:r>
        <w:rPr>
          <w:color w:val="231F20"/>
          <w:sz w:val="20"/>
        </w:rPr>
        <w:t>person;</w:t>
      </w:r>
      <w:r>
        <w:rPr>
          <w:color w:val="231F20"/>
          <w:spacing w:val="8"/>
          <w:sz w:val="20"/>
        </w:rPr>
        <w:t> </w:t>
      </w:r>
      <w:r>
        <w:rPr>
          <w:color w:val="231F20"/>
          <w:spacing w:val="-5"/>
          <w:sz w:val="20"/>
        </w:rPr>
        <w:t>or</w:t>
      </w:r>
    </w:p>
    <w:p>
      <w:pPr>
        <w:pStyle w:val="ListParagraph"/>
        <w:numPr>
          <w:ilvl w:val="1"/>
          <w:numId w:val="52"/>
        </w:numPr>
        <w:tabs>
          <w:tab w:pos="1557" w:val="left" w:leader="none"/>
        </w:tabs>
        <w:spacing w:line="240" w:lineRule="auto" w:before="130" w:after="0"/>
        <w:ind w:left="1557" w:right="0" w:hanging="283"/>
        <w:jc w:val="left"/>
        <w:rPr>
          <w:sz w:val="20"/>
        </w:rPr>
      </w:pPr>
      <w:r>
        <w:rPr>
          <w:color w:val="231F20"/>
          <w:sz w:val="20"/>
        </w:rPr>
        <w:t>a</w:t>
      </w:r>
      <w:r>
        <w:rPr>
          <w:color w:val="231F20"/>
          <w:spacing w:val="3"/>
          <w:sz w:val="20"/>
        </w:rPr>
        <w:t> </w:t>
      </w:r>
      <w:r>
        <w:rPr>
          <w:color w:val="231F20"/>
          <w:sz w:val="20"/>
        </w:rPr>
        <w:t>warrant</w:t>
      </w:r>
      <w:r>
        <w:rPr>
          <w:color w:val="231F20"/>
          <w:spacing w:val="3"/>
          <w:sz w:val="20"/>
        </w:rPr>
        <w:t> </w:t>
      </w:r>
      <w:r>
        <w:rPr>
          <w:color w:val="231F20"/>
          <w:sz w:val="20"/>
        </w:rPr>
        <w:t>for</w:t>
      </w:r>
      <w:r>
        <w:rPr>
          <w:color w:val="231F20"/>
          <w:spacing w:val="3"/>
          <w:sz w:val="20"/>
        </w:rPr>
        <w:t> </w:t>
      </w:r>
      <w:r>
        <w:rPr>
          <w:color w:val="231F20"/>
          <w:sz w:val="20"/>
        </w:rPr>
        <w:t>the</w:t>
      </w:r>
      <w:r>
        <w:rPr>
          <w:color w:val="231F20"/>
          <w:spacing w:val="3"/>
          <w:sz w:val="20"/>
        </w:rPr>
        <w:t> </w:t>
      </w:r>
      <w:r>
        <w:rPr>
          <w:color w:val="231F20"/>
          <w:sz w:val="20"/>
        </w:rPr>
        <w:t>arrest</w:t>
      </w:r>
      <w:r>
        <w:rPr>
          <w:color w:val="231F20"/>
          <w:spacing w:val="4"/>
          <w:sz w:val="20"/>
        </w:rPr>
        <w:t> </w:t>
      </w:r>
      <w:r>
        <w:rPr>
          <w:color w:val="231F20"/>
          <w:sz w:val="20"/>
        </w:rPr>
        <w:t>of</w:t>
      </w:r>
      <w:r>
        <w:rPr>
          <w:color w:val="231F20"/>
          <w:spacing w:val="3"/>
          <w:sz w:val="20"/>
        </w:rPr>
        <w:t> </w:t>
      </w:r>
      <w:r>
        <w:rPr>
          <w:color w:val="231F20"/>
          <w:sz w:val="20"/>
        </w:rPr>
        <w:t>an</w:t>
      </w:r>
      <w:r>
        <w:rPr>
          <w:color w:val="231F20"/>
          <w:spacing w:val="3"/>
          <w:sz w:val="20"/>
        </w:rPr>
        <w:t> </w:t>
      </w:r>
      <w:r>
        <w:rPr>
          <w:color w:val="231F20"/>
          <w:sz w:val="20"/>
        </w:rPr>
        <w:t>accused</w:t>
      </w:r>
      <w:r>
        <w:rPr>
          <w:color w:val="231F20"/>
          <w:spacing w:val="3"/>
          <w:sz w:val="20"/>
        </w:rPr>
        <w:t> </w:t>
      </w:r>
      <w:r>
        <w:rPr>
          <w:color w:val="231F20"/>
          <w:sz w:val="20"/>
        </w:rPr>
        <w:t>person;</w:t>
      </w:r>
      <w:r>
        <w:rPr>
          <w:color w:val="231F20"/>
          <w:spacing w:val="4"/>
          <w:sz w:val="20"/>
        </w:rPr>
        <w:t> </w:t>
      </w:r>
      <w:r>
        <w:rPr>
          <w:color w:val="231F20"/>
          <w:spacing w:val="-5"/>
          <w:sz w:val="20"/>
        </w:rPr>
        <w:t>or</w:t>
      </w:r>
    </w:p>
    <w:p>
      <w:pPr>
        <w:pStyle w:val="ListParagraph"/>
        <w:numPr>
          <w:ilvl w:val="1"/>
          <w:numId w:val="52"/>
        </w:numPr>
        <w:tabs>
          <w:tab w:pos="1546" w:val="left" w:leader="none"/>
        </w:tabs>
        <w:spacing w:line="249" w:lineRule="auto" w:before="130" w:after="0"/>
        <w:ind w:left="794" w:right="2344" w:firstLine="480"/>
        <w:jc w:val="left"/>
        <w:rPr>
          <w:sz w:val="20"/>
        </w:rPr>
      </w:pPr>
      <w:r>
        <w:rPr>
          <w:color w:val="231F20"/>
          <w:sz w:val="20"/>
        </w:rPr>
        <w:t>a</w:t>
      </w:r>
      <w:r>
        <w:rPr>
          <w:color w:val="231F20"/>
          <w:spacing w:val="-1"/>
          <w:sz w:val="20"/>
        </w:rPr>
        <w:t> </w:t>
      </w:r>
      <w:r>
        <w:rPr>
          <w:color w:val="231F20"/>
          <w:sz w:val="20"/>
        </w:rPr>
        <w:t>summons</w:t>
      </w:r>
      <w:r>
        <w:rPr>
          <w:color w:val="231F20"/>
          <w:spacing w:val="-1"/>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requiring</w:t>
      </w:r>
      <w:r>
        <w:rPr>
          <w:color w:val="231F20"/>
          <w:spacing w:val="-1"/>
          <w:sz w:val="20"/>
        </w:rPr>
        <w:t> </w:t>
      </w:r>
      <w:r>
        <w:rPr>
          <w:color w:val="231F20"/>
          <w:sz w:val="20"/>
        </w:rPr>
        <w:t>him</w:t>
      </w:r>
      <w:r>
        <w:rPr>
          <w:color w:val="231F20"/>
          <w:spacing w:val="-1"/>
          <w:sz w:val="20"/>
        </w:rPr>
        <w:t> </w:t>
      </w:r>
      <w:r>
        <w:rPr>
          <w:color w:val="231F20"/>
          <w:sz w:val="20"/>
        </w:rPr>
        <w:t>to</w:t>
      </w:r>
      <w:r>
        <w:rPr>
          <w:color w:val="231F20"/>
          <w:spacing w:val="-1"/>
          <w:sz w:val="20"/>
        </w:rPr>
        <w:t> </w:t>
      </w:r>
      <w:r>
        <w:rPr>
          <w:color w:val="231F20"/>
          <w:sz w:val="20"/>
        </w:rPr>
        <w:t>attend</w:t>
      </w:r>
      <w:r>
        <w:rPr>
          <w:color w:val="231F20"/>
          <w:spacing w:val="-1"/>
          <w:sz w:val="20"/>
        </w:rPr>
        <w:t> </w:t>
      </w:r>
      <w:r>
        <w:rPr>
          <w:color w:val="231F20"/>
          <w:sz w:val="20"/>
        </w:rPr>
        <w:t>and</w:t>
      </w:r>
      <w:r>
        <w:rPr>
          <w:color w:val="231F20"/>
          <w:spacing w:val="-1"/>
          <w:sz w:val="20"/>
        </w:rPr>
        <w:t> </w:t>
      </w:r>
      <w:r>
        <w:rPr>
          <w:color w:val="231F20"/>
          <w:sz w:val="20"/>
        </w:rPr>
        <w:t>produce</w:t>
      </w:r>
      <w:r>
        <w:rPr>
          <w:color w:val="231F20"/>
          <w:spacing w:val="-1"/>
          <w:sz w:val="20"/>
        </w:rPr>
        <w:t> </w:t>
      </w:r>
      <w:r>
        <w:rPr>
          <w:color w:val="231F20"/>
          <w:sz w:val="20"/>
        </w:rPr>
        <w:t>a</w:t>
      </w:r>
      <w:r>
        <w:rPr>
          <w:color w:val="231F20"/>
          <w:spacing w:val="-1"/>
          <w:sz w:val="20"/>
        </w:rPr>
        <w:t> </w:t>
      </w:r>
      <w:r>
        <w:rPr>
          <w:color w:val="231F20"/>
          <w:sz w:val="20"/>
        </w:rPr>
        <w:t>document or other thing, or to produce it; or</w:t>
      </w:r>
    </w:p>
    <w:p>
      <w:pPr>
        <w:pStyle w:val="ListParagraph"/>
        <w:numPr>
          <w:ilvl w:val="1"/>
          <w:numId w:val="52"/>
        </w:numPr>
        <w:tabs>
          <w:tab w:pos="1546" w:val="left" w:leader="none"/>
        </w:tabs>
        <w:spacing w:line="376" w:lineRule="auto" w:before="122" w:after="0"/>
        <w:ind w:left="314" w:right="6933" w:firstLine="960"/>
        <w:jc w:val="left"/>
        <w:rPr>
          <w:sz w:val="20"/>
        </w:rPr>
      </w:pPr>
      <w:r>
        <w:rPr>
          <w:color w:val="231F20"/>
          <w:sz w:val="20"/>
        </w:rPr>
        <w:t>a</w:t>
      </w:r>
      <w:r>
        <w:rPr>
          <w:color w:val="231F20"/>
          <w:spacing w:val="-13"/>
          <w:sz w:val="20"/>
        </w:rPr>
        <w:t> </w:t>
      </w:r>
      <w:r>
        <w:rPr>
          <w:color w:val="231F20"/>
          <w:sz w:val="20"/>
        </w:rPr>
        <w:t>search-warrant, issued</w:t>
      </w:r>
      <w:r>
        <w:rPr>
          <w:color w:val="231F20"/>
          <w:spacing w:val="40"/>
          <w:sz w:val="20"/>
        </w:rPr>
        <w:t> </w:t>
      </w:r>
      <w:r>
        <w:rPr>
          <w:color w:val="231F20"/>
          <w:sz w:val="20"/>
        </w:rPr>
        <w:t>by—</w:t>
      </w:r>
    </w:p>
    <w:p>
      <w:pPr>
        <w:pStyle w:val="BodyText"/>
        <w:spacing w:line="228" w:lineRule="exact"/>
        <w:ind w:left="1274"/>
      </w:pPr>
      <w:r>
        <w:rPr>
          <w:color w:val="231F20"/>
        </w:rPr>
        <w:t>(</w:t>
      </w:r>
      <w:r>
        <w:rPr>
          <w:i/>
          <w:color w:val="231F20"/>
        </w:rPr>
        <w:t>I</w:t>
      </w:r>
      <w:r>
        <w:rPr>
          <w:color w:val="231F20"/>
        </w:rPr>
        <w:t>)</w:t>
      </w:r>
      <w:r>
        <w:rPr>
          <w:color w:val="231F20"/>
          <w:spacing w:val="-3"/>
        </w:rPr>
        <w:t> </w:t>
      </w:r>
      <w:r>
        <w:rPr>
          <w:color w:val="231F20"/>
        </w:rPr>
        <w:t>a</w:t>
      </w:r>
      <w:r>
        <w:rPr>
          <w:color w:val="231F20"/>
          <w:spacing w:val="-3"/>
        </w:rPr>
        <w:t> </w:t>
      </w:r>
      <w:r>
        <w:rPr>
          <w:color w:val="231F20"/>
        </w:rPr>
        <w:t>Court</w:t>
      </w:r>
      <w:r>
        <w:rPr>
          <w:color w:val="231F20"/>
          <w:spacing w:val="-2"/>
        </w:rPr>
        <w:t> </w:t>
      </w:r>
      <w:r>
        <w:rPr>
          <w:color w:val="231F20"/>
        </w:rPr>
        <w:t>in</w:t>
      </w:r>
      <w:r>
        <w:rPr>
          <w:color w:val="231F20"/>
          <w:spacing w:val="-3"/>
        </w:rPr>
        <w:t> </w:t>
      </w:r>
      <w:r>
        <w:rPr>
          <w:color w:val="231F20"/>
        </w:rPr>
        <w:t>any</w:t>
      </w:r>
      <w:r>
        <w:rPr>
          <w:color w:val="231F20"/>
          <w:spacing w:val="-3"/>
        </w:rPr>
        <w:t> </w:t>
      </w:r>
      <w:r>
        <w:rPr>
          <w:color w:val="231F20"/>
        </w:rPr>
        <w:t>State</w:t>
      </w:r>
      <w:r>
        <w:rPr>
          <w:color w:val="231F20"/>
          <w:spacing w:val="-2"/>
        </w:rPr>
        <w:t> </w:t>
      </w:r>
      <w:r>
        <w:rPr>
          <w:color w:val="231F20"/>
        </w:rPr>
        <w:t>or</w:t>
      </w:r>
      <w:r>
        <w:rPr>
          <w:color w:val="231F20"/>
          <w:spacing w:val="-3"/>
        </w:rPr>
        <w:t> </w:t>
      </w:r>
      <w:r>
        <w:rPr>
          <w:color w:val="231F20"/>
        </w:rPr>
        <w:t>area</w:t>
      </w:r>
      <w:r>
        <w:rPr>
          <w:color w:val="231F20"/>
          <w:spacing w:val="-2"/>
        </w:rPr>
        <w:t> </w:t>
      </w:r>
      <w:r>
        <w:rPr>
          <w:color w:val="231F20"/>
        </w:rPr>
        <w:t>in</w:t>
      </w:r>
      <w:r>
        <w:rPr>
          <w:color w:val="231F20"/>
          <w:spacing w:val="-3"/>
        </w:rPr>
        <w:t> </w:t>
      </w:r>
      <w:r>
        <w:rPr>
          <w:color w:val="231F20"/>
        </w:rPr>
        <w:t>India</w:t>
      </w:r>
      <w:r>
        <w:rPr>
          <w:color w:val="231F20"/>
          <w:spacing w:val="-3"/>
        </w:rPr>
        <w:t> </w:t>
      </w:r>
      <w:r>
        <w:rPr>
          <w:color w:val="231F20"/>
        </w:rPr>
        <w:t>outside</w:t>
      </w:r>
      <w:r>
        <w:rPr>
          <w:color w:val="231F20"/>
          <w:spacing w:val="-2"/>
        </w:rPr>
        <w:t> </w:t>
      </w:r>
      <w:r>
        <w:rPr>
          <w:color w:val="231F20"/>
        </w:rPr>
        <w:t>the</w:t>
      </w:r>
      <w:r>
        <w:rPr>
          <w:color w:val="231F20"/>
          <w:spacing w:val="-3"/>
        </w:rPr>
        <w:t> </w:t>
      </w:r>
      <w:r>
        <w:rPr>
          <w:color w:val="231F20"/>
        </w:rPr>
        <w:t>said</w:t>
      </w:r>
      <w:r>
        <w:rPr>
          <w:color w:val="231F20"/>
          <w:spacing w:val="-2"/>
        </w:rPr>
        <w:t> territories;</w:t>
      </w:r>
    </w:p>
    <w:p>
      <w:pPr>
        <w:pStyle w:val="BodyText"/>
        <w:spacing w:before="130"/>
        <w:ind w:left="1274"/>
      </w:pPr>
      <w:r>
        <w:rPr>
          <w:color w:val="231F20"/>
        </w:rPr>
        <w:t>(</w:t>
      </w:r>
      <w:r>
        <w:rPr>
          <w:i/>
          <w:color w:val="231F20"/>
        </w:rPr>
        <w:t>II</w:t>
      </w:r>
      <w:r>
        <w:rPr>
          <w:color w:val="231F20"/>
        </w:rPr>
        <w:t>)</w:t>
      </w:r>
      <w:r>
        <w:rPr>
          <w:color w:val="231F20"/>
          <w:spacing w:val="-2"/>
        </w:rPr>
        <w:t> </w:t>
      </w:r>
      <w:r>
        <w:rPr>
          <w:color w:val="231F20"/>
        </w:rPr>
        <w:t>a</w:t>
      </w:r>
      <w:r>
        <w:rPr>
          <w:color w:val="231F20"/>
          <w:spacing w:val="-1"/>
        </w:rPr>
        <w:t> </w:t>
      </w:r>
      <w:r>
        <w:rPr>
          <w:color w:val="231F20"/>
        </w:rPr>
        <w:t>Court,</w:t>
      </w:r>
      <w:r>
        <w:rPr>
          <w:color w:val="231F20"/>
          <w:spacing w:val="-1"/>
        </w:rPr>
        <w:t> </w:t>
      </w:r>
      <w:r>
        <w:rPr>
          <w:color w:val="231F20"/>
        </w:rPr>
        <w:t>Judge</w:t>
      </w:r>
      <w:r>
        <w:rPr>
          <w:color w:val="231F20"/>
          <w:spacing w:val="-1"/>
        </w:rPr>
        <w:t> </w:t>
      </w:r>
      <w:r>
        <w:rPr>
          <w:color w:val="231F20"/>
        </w:rPr>
        <w:t>or</w:t>
      </w:r>
      <w:r>
        <w:rPr>
          <w:color w:val="231F20"/>
          <w:spacing w:val="-1"/>
        </w:rPr>
        <w:t> </w:t>
      </w:r>
      <w:r>
        <w:rPr>
          <w:color w:val="231F20"/>
        </w:rPr>
        <w:t>Magistrate</w:t>
      </w:r>
      <w:r>
        <w:rPr>
          <w:color w:val="231F20"/>
          <w:spacing w:val="-1"/>
        </w:rPr>
        <w:t> </w:t>
      </w:r>
      <w:r>
        <w:rPr>
          <w:color w:val="231F20"/>
        </w:rPr>
        <w:t>in</w:t>
      </w:r>
      <w:r>
        <w:rPr>
          <w:color w:val="231F20"/>
          <w:spacing w:val="-1"/>
        </w:rPr>
        <w:t> </w:t>
      </w:r>
      <w:r>
        <w:rPr>
          <w:color w:val="231F20"/>
        </w:rPr>
        <w:t>a</w:t>
      </w:r>
      <w:r>
        <w:rPr>
          <w:color w:val="231F20"/>
          <w:spacing w:val="-1"/>
        </w:rPr>
        <w:t> </w:t>
      </w:r>
      <w:r>
        <w:rPr>
          <w:color w:val="231F20"/>
        </w:rPr>
        <w:t>contracting</w:t>
      </w:r>
      <w:r>
        <w:rPr>
          <w:color w:val="231F20"/>
          <w:spacing w:val="-1"/>
        </w:rPr>
        <w:t> </w:t>
      </w:r>
      <w:r>
        <w:rPr>
          <w:color w:val="231F20"/>
          <w:spacing w:val="-2"/>
        </w:rPr>
        <w:t>State,</w:t>
      </w:r>
    </w:p>
    <w:p>
      <w:pPr>
        <w:pStyle w:val="BodyText"/>
        <w:spacing w:line="249" w:lineRule="auto" w:before="130"/>
        <w:ind w:left="314" w:right="2344"/>
        <w:jc w:val="both"/>
      </w:pPr>
      <w:r>
        <w:rPr>
          <w:color w:val="231F20"/>
        </w:rPr>
        <w:t>it</w:t>
      </w:r>
      <w:r>
        <w:rPr>
          <w:color w:val="231F20"/>
          <w:spacing w:val="-10"/>
        </w:rPr>
        <w:t> </w:t>
      </w:r>
      <w:r>
        <w:rPr>
          <w:color w:val="231F20"/>
        </w:rPr>
        <w:t>shall</w:t>
      </w:r>
      <w:r>
        <w:rPr>
          <w:color w:val="231F20"/>
          <w:spacing w:val="-10"/>
        </w:rPr>
        <w:t> </w:t>
      </w:r>
      <w:r>
        <w:rPr>
          <w:color w:val="231F20"/>
        </w:rPr>
        <w:t>cause</w:t>
      </w:r>
      <w:r>
        <w:rPr>
          <w:color w:val="231F20"/>
          <w:spacing w:val="-10"/>
        </w:rPr>
        <w:t> </w:t>
      </w:r>
      <w:r>
        <w:rPr>
          <w:color w:val="231F20"/>
        </w:rPr>
        <w:t>the</w:t>
      </w:r>
      <w:r>
        <w:rPr>
          <w:color w:val="231F20"/>
          <w:spacing w:val="-10"/>
        </w:rPr>
        <w:t> </w:t>
      </w:r>
      <w:r>
        <w:rPr>
          <w:color w:val="231F20"/>
        </w:rPr>
        <w:t>same</w:t>
      </w:r>
      <w:r>
        <w:rPr>
          <w:color w:val="231F20"/>
          <w:spacing w:val="-10"/>
        </w:rPr>
        <w:t> </w:t>
      </w:r>
      <w:r>
        <w:rPr>
          <w:color w:val="231F20"/>
        </w:rPr>
        <w:t>to</w:t>
      </w:r>
      <w:r>
        <w:rPr>
          <w:color w:val="231F20"/>
          <w:spacing w:val="-10"/>
        </w:rPr>
        <w:t> </w:t>
      </w:r>
      <w:r>
        <w:rPr>
          <w:color w:val="231F20"/>
        </w:rPr>
        <w:t>be</w:t>
      </w:r>
      <w:r>
        <w:rPr>
          <w:color w:val="231F20"/>
          <w:spacing w:val="-10"/>
        </w:rPr>
        <w:t> </w:t>
      </w:r>
      <w:r>
        <w:rPr>
          <w:color w:val="231F20"/>
        </w:rPr>
        <w:t>served</w:t>
      </w:r>
      <w:r>
        <w:rPr>
          <w:color w:val="231F20"/>
          <w:spacing w:val="-10"/>
        </w:rPr>
        <w:t> </w:t>
      </w:r>
      <w:r>
        <w:rPr>
          <w:color w:val="231F20"/>
        </w:rPr>
        <w:t>or</w:t>
      </w:r>
      <w:r>
        <w:rPr>
          <w:color w:val="231F20"/>
          <w:spacing w:val="-10"/>
        </w:rPr>
        <w:t> </w:t>
      </w:r>
      <w:r>
        <w:rPr>
          <w:color w:val="231F20"/>
        </w:rPr>
        <w:t>executed</w:t>
      </w:r>
      <w:r>
        <w:rPr>
          <w:color w:val="231F20"/>
          <w:spacing w:val="-10"/>
        </w:rPr>
        <w:t> </w:t>
      </w:r>
      <w:r>
        <w:rPr>
          <w:color w:val="231F20"/>
        </w:rPr>
        <w:t>as</w:t>
      </w:r>
      <w:r>
        <w:rPr>
          <w:color w:val="231F20"/>
          <w:spacing w:val="-10"/>
        </w:rPr>
        <w:t> </w:t>
      </w:r>
      <w:r>
        <w:rPr>
          <w:color w:val="231F20"/>
        </w:rPr>
        <w:t>if</w:t>
      </w:r>
      <w:r>
        <w:rPr>
          <w:color w:val="231F20"/>
          <w:spacing w:val="-10"/>
        </w:rPr>
        <w:t> </w:t>
      </w:r>
      <w:r>
        <w:rPr>
          <w:color w:val="231F20"/>
        </w:rPr>
        <w:t>it</w:t>
      </w:r>
      <w:r>
        <w:rPr>
          <w:color w:val="231F20"/>
          <w:spacing w:val="-10"/>
        </w:rPr>
        <w:t> </w:t>
      </w:r>
      <w:r>
        <w:rPr>
          <w:color w:val="231F20"/>
        </w:rPr>
        <w:t>were</w:t>
      </w:r>
      <w:r>
        <w:rPr>
          <w:color w:val="231F20"/>
          <w:spacing w:val="-10"/>
        </w:rPr>
        <w:t> </w:t>
      </w:r>
      <w:r>
        <w:rPr>
          <w:color w:val="231F20"/>
        </w:rPr>
        <w:t>a</w:t>
      </w:r>
      <w:r>
        <w:rPr>
          <w:color w:val="231F20"/>
          <w:spacing w:val="-10"/>
        </w:rPr>
        <w:t> </w:t>
      </w:r>
      <w:r>
        <w:rPr>
          <w:color w:val="231F20"/>
        </w:rPr>
        <w:t>summons</w:t>
      </w:r>
      <w:r>
        <w:rPr>
          <w:color w:val="231F20"/>
          <w:spacing w:val="-10"/>
        </w:rPr>
        <w:t> </w:t>
      </w:r>
      <w:r>
        <w:rPr>
          <w:color w:val="231F20"/>
        </w:rPr>
        <w:t>or</w:t>
      </w:r>
      <w:r>
        <w:rPr>
          <w:color w:val="231F20"/>
          <w:spacing w:val="-10"/>
        </w:rPr>
        <w:t> </w:t>
      </w:r>
      <w:r>
        <w:rPr>
          <w:color w:val="231F20"/>
        </w:rPr>
        <w:t>warrant</w:t>
      </w:r>
      <w:r>
        <w:rPr>
          <w:color w:val="231F20"/>
          <w:spacing w:val="-10"/>
        </w:rPr>
        <w:t> </w:t>
      </w:r>
      <w:r>
        <w:rPr>
          <w:color w:val="231F20"/>
        </w:rPr>
        <w:t>received by it from another Court in the said territories for service or execution within its local jurisdiction; and where—</w:t>
      </w:r>
    </w:p>
    <w:p>
      <w:pPr>
        <w:pStyle w:val="ListParagraph"/>
        <w:numPr>
          <w:ilvl w:val="2"/>
          <w:numId w:val="52"/>
        </w:numPr>
        <w:tabs>
          <w:tab w:pos="1526" w:val="left" w:leader="none"/>
        </w:tabs>
        <w:spacing w:line="249" w:lineRule="auto" w:before="123" w:after="0"/>
        <w:ind w:left="794" w:right="2344" w:firstLine="480"/>
        <w:jc w:val="left"/>
        <w:rPr>
          <w:sz w:val="20"/>
        </w:rPr>
      </w:pPr>
      <w:r>
        <w:rPr>
          <w:color w:val="231F20"/>
          <w:sz w:val="20"/>
        </w:rPr>
        <w:t>a warrant of arrest has been executed, the person arrested shall, so far as </w:t>
      </w:r>
      <w:r>
        <w:rPr>
          <w:color w:val="231F20"/>
          <w:spacing w:val="-4"/>
          <w:sz w:val="20"/>
        </w:rPr>
        <w:t>possible,</w:t>
      </w:r>
      <w:r>
        <w:rPr>
          <w:color w:val="231F20"/>
          <w:spacing w:val="-10"/>
          <w:sz w:val="20"/>
        </w:rPr>
        <w:t> </w:t>
      </w:r>
      <w:r>
        <w:rPr>
          <w:color w:val="231F20"/>
          <w:spacing w:val="-4"/>
          <w:sz w:val="20"/>
        </w:rPr>
        <w:t>be</w:t>
      </w:r>
      <w:r>
        <w:rPr>
          <w:color w:val="231F20"/>
          <w:spacing w:val="-8"/>
          <w:sz w:val="20"/>
        </w:rPr>
        <w:t> </w:t>
      </w:r>
      <w:r>
        <w:rPr>
          <w:color w:val="231F20"/>
          <w:spacing w:val="-4"/>
          <w:sz w:val="20"/>
        </w:rPr>
        <w:t>dealt</w:t>
      </w:r>
      <w:r>
        <w:rPr>
          <w:color w:val="231F20"/>
          <w:spacing w:val="-8"/>
          <w:sz w:val="20"/>
        </w:rPr>
        <w:t> </w:t>
      </w:r>
      <w:r>
        <w:rPr>
          <w:color w:val="231F20"/>
          <w:spacing w:val="-4"/>
          <w:sz w:val="20"/>
        </w:rPr>
        <w:t>with</w:t>
      </w:r>
      <w:r>
        <w:rPr>
          <w:color w:val="231F20"/>
          <w:spacing w:val="-8"/>
          <w:sz w:val="20"/>
        </w:rPr>
        <w:t> </w:t>
      </w:r>
      <w:r>
        <w:rPr>
          <w:color w:val="231F20"/>
          <w:spacing w:val="-4"/>
          <w:sz w:val="20"/>
        </w:rPr>
        <w:t>in</w:t>
      </w:r>
      <w:r>
        <w:rPr>
          <w:color w:val="231F20"/>
          <w:spacing w:val="-8"/>
          <w:sz w:val="20"/>
        </w:rPr>
        <w:t> </w:t>
      </w:r>
      <w:r>
        <w:rPr>
          <w:color w:val="231F20"/>
          <w:spacing w:val="-4"/>
          <w:sz w:val="20"/>
        </w:rPr>
        <w:t>accordance</w:t>
      </w:r>
      <w:r>
        <w:rPr>
          <w:color w:val="231F20"/>
          <w:spacing w:val="-8"/>
          <w:sz w:val="20"/>
        </w:rPr>
        <w:t> </w:t>
      </w:r>
      <w:r>
        <w:rPr>
          <w:color w:val="231F20"/>
          <w:spacing w:val="-4"/>
          <w:sz w:val="20"/>
        </w:rPr>
        <w:t>with</w:t>
      </w:r>
      <w:r>
        <w:rPr>
          <w:color w:val="231F20"/>
          <w:spacing w:val="-7"/>
          <w:sz w:val="20"/>
        </w:rPr>
        <w:t> </w:t>
      </w:r>
      <w:r>
        <w:rPr>
          <w:color w:val="231F20"/>
          <w:spacing w:val="-4"/>
          <w:sz w:val="20"/>
        </w:rPr>
        <w:t>the</w:t>
      </w:r>
      <w:r>
        <w:rPr>
          <w:color w:val="231F20"/>
          <w:spacing w:val="-8"/>
          <w:sz w:val="20"/>
        </w:rPr>
        <w:t> </w:t>
      </w:r>
      <w:r>
        <w:rPr>
          <w:color w:val="231F20"/>
          <w:spacing w:val="-4"/>
          <w:sz w:val="20"/>
        </w:rPr>
        <w:t>procedure</w:t>
      </w:r>
      <w:r>
        <w:rPr>
          <w:color w:val="231F20"/>
          <w:spacing w:val="-8"/>
          <w:sz w:val="20"/>
        </w:rPr>
        <w:t> </w:t>
      </w:r>
      <w:r>
        <w:rPr>
          <w:color w:val="231F20"/>
          <w:spacing w:val="-4"/>
          <w:sz w:val="20"/>
        </w:rPr>
        <w:t>specified</w:t>
      </w:r>
      <w:r>
        <w:rPr>
          <w:color w:val="231F20"/>
          <w:spacing w:val="-8"/>
          <w:sz w:val="20"/>
        </w:rPr>
        <w:t> </w:t>
      </w:r>
      <w:r>
        <w:rPr>
          <w:color w:val="231F20"/>
          <w:spacing w:val="-4"/>
          <w:sz w:val="20"/>
        </w:rPr>
        <w:t>by</w:t>
      </w:r>
      <w:r>
        <w:rPr>
          <w:color w:val="231F20"/>
          <w:spacing w:val="-8"/>
          <w:sz w:val="20"/>
        </w:rPr>
        <w:t> </w:t>
      </w:r>
      <w:r>
        <w:rPr>
          <w:color w:val="231F20"/>
          <w:spacing w:val="-4"/>
          <w:sz w:val="20"/>
        </w:rPr>
        <w:t>sections</w:t>
      </w:r>
      <w:r>
        <w:rPr>
          <w:color w:val="231F20"/>
          <w:spacing w:val="-8"/>
          <w:sz w:val="20"/>
        </w:rPr>
        <w:t> </w:t>
      </w:r>
      <w:r>
        <w:rPr>
          <w:color w:val="231F20"/>
          <w:spacing w:val="-4"/>
          <w:sz w:val="20"/>
        </w:rPr>
        <w:t>82</w:t>
      </w:r>
      <w:r>
        <w:rPr>
          <w:color w:val="231F20"/>
          <w:spacing w:val="-8"/>
          <w:sz w:val="20"/>
        </w:rPr>
        <w:t> </w:t>
      </w:r>
      <w:r>
        <w:rPr>
          <w:color w:val="231F20"/>
          <w:spacing w:val="-4"/>
          <w:sz w:val="20"/>
        </w:rPr>
        <w:t>and</w:t>
      </w:r>
      <w:r>
        <w:rPr>
          <w:color w:val="231F20"/>
          <w:spacing w:val="-7"/>
          <w:sz w:val="20"/>
        </w:rPr>
        <w:t> </w:t>
      </w:r>
      <w:r>
        <w:rPr>
          <w:color w:val="231F20"/>
          <w:spacing w:val="-5"/>
          <w:sz w:val="20"/>
        </w:rPr>
        <w:t>83;</w:t>
      </w:r>
    </w:p>
    <w:p>
      <w:pPr>
        <w:pStyle w:val="ListParagraph"/>
        <w:numPr>
          <w:ilvl w:val="2"/>
          <w:numId w:val="52"/>
        </w:numPr>
        <w:tabs>
          <w:tab w:pos="1562" w:val="left" w:leader="none"/>
        </w:tabs>
        <w:spacing w:line="249" w:lineRule="auto" w:before="121" w:after="0"/>
        <w:ind w:left="794" w:right="2338" w:firstLine="480"/>
        <w:jc w:val="both"/>
        <w:rPr>
          <w:sz w:val="20"/>
        </w:rPr>
      </w:pPr>
      <w:r>
        <w:rPr>
          <w:color w:val="231F20"/>
          <w:sz w:val="20"/>
        </w:rPr>
        <w:t>a</w:t>
      </w:r>
      <w:r>
        <w:rPr>
          <w:color w:val="231F20"/>
          <w:spacing w:val="-7"/>
          <w:sz w:val="20"/>
        </w:rPr>
        <w:t> </w:t>
      </w:r>
      <w:r>
        <w:rPr>
          <w:color w:val="231F20"/>
          <w:sz w:val="20"/>
        </w:rPr>
        <w:t>search-warrant</w:t>
      </w:r>
      <w:r>
        <w:rPr>
          <w:color w:val="231F20"/>
          <w:spacing w:val="-7"/>
          <w:sz w:val="20"/>
        </w:rPr>
        <w:t> </w:t>
      </w:r>
      <w:r>
        <w:rPr>
          <w:color w:val="231F20"/>
          <w:sz w:val="20"/>
        </w:rPr>
        <w:t>has</w:t>
      </w:r>
      <w:r>
        <w:rPr>
          <w:color w:val="231F20"/>
          <w:spacing w:val="-7"/>
          <w:sz w:val="20"/>
        </w:rPr>
        <w:t> </w:t>
      </w:r>
      <w:r>
        <w:rPr>
          <w:color w:val="231F20"/>
          <w:sz w:val="20"/>
        </w:rPr>
        <w:t>been</w:t>
      </w:r>
      <w:r>
        <w:rPr>
          <w:color w:val="231F20"/>
          <w:spacing w:val="-7"/>
          <w:sz w:val="20"/>
        </w:rPr>
        <w:t> </w:t>
      </w:r>
      <w:r>
        <w:rPr>
          <w:color w:val="231F20"/>
          <w:sz w:val="20"/>
        </w:rPr>
        <w:t>executed,</w:t>
      </w:r>
      <w:r>
        <w:rPr>
          <w:color w:val="231F20"/>
          <w:spacing w:val="-7"/>
          <w:sz w:val="20"/>
        </w:rPr>
        <w:t> </w:t>
      </w:r>
      <w:r>
        <w:rPr>
          <w:color w:val="231F20"/>
          <w:sz w:val="20"/>
        </w:rPr>
        <w:t>the</w:t>
      </w:r>
      <w:r>
        <w:rPr>
          <w:color w:val="231F20"/>
          <w:spacing w:val="-7"/>
          <w:sz w:val="20"/>
        </w:rPr>
        <w:t> </w:t>
      </w:r>
      <w:r>
        <w:rPr>
          <w:color w:val="231F20"/>
          <w:sz w:val="20"/>
        </w:rPr>
        <w:t>things</w:t>
      </w:r>
      <w:r>
        <w:rPr>
          <w:color w:val="231F20"/>
          <w:spacing w:val="-7"/>
          <w:sz w:val="20"/>
        </w:rPr>
        <w:t> </w:t>
      </w:r>
      <w:r>
        <w:rPr>
          <w:color w:val="231F20"/>
          <w:sz w:val="20"/>
        </w:rPr>
        <w:t>found</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search</w:t>
      </w:r>
      <w:r>
        <w:rPr>
          <w:color w:val="231F20"/>
          <w:spacing w:val="-7"/>
          <w:sz w:val="20"/>
        </w:rPr>
        <w:t> </w:t>
      </w:r>
      <w:r>
        <w:rPr>
          <w:color w:val="231F20"/>
          <w:sz w:val="20"/>
        </w:rPr>
        <w:t>shall,</w:t>
      </w:r>
      <w:r>
        <w:rPr>
          <w:color w:val="231F20"/>
          <w:spacing w:val="-7"/>
          <w:sz w:val="20"/>
        </w:rPr>
        <w:t> </w:t>
      </w:r>
      <w:r>
        <w:rPr>
          <w:color w:val="231F20"/>
          <w:sz w:val="20"/>
        </w:rPr>
        <w:t>so far</w:t>
      </w:r>
      <w:r>
        <w:rPr>
          <w:color w:val="231F20"/>
          <w:spacing w:val="40"/>
          <w:sz w:val="20"/>
        </w:rPr>
        <w:t> </w:t>
      </w:r>
      <w:r>
        <w:rPr>
          <w:color w:val="231F20"/>
          <w:sz w:val="20"/>
        </w:rPr>
        <w:t>as</w:t>
      </w:r>
      <w:r>
        <w:rPr>
          <w:color w:val="231F20"/>
          <w:spacing w:val="40"/>
          <w:sz w:val="20"/>
        </w:rPr>
        <w:t> </w:t>
      </w:r>
      <w:r>
        <w:rPr>
          <w:color w:val="231F20"/>
          <w:sz w:val="20"/>
        </w:rPr>
        <w:t>possible,</w:t>
      </w:r>
      <w:r>
        <w:rPr>
          <w:color w:val="231F20"/>
          <w:spacing w:val="40"/>
          <w:sz w:val="20"/>
        </w:rPr>
        <w:t> </w:t>
      </w:r>
      <w:r>
        <w:rPr>
          <w:color w:val="231F20"/>
          <w:sz w:val="20"/>
        </w:rPr>
        <w:t>be</w:t>
      </w:r>
      <w:r>
        <w:rPr>
          <w:color w:val="231F20"/>
          <w:spacing w:val="40"/>
          <w:sz w:val="20"/>
        </w:rPr>
        <w:t> </w:t>
      </w:r>
      <w:r>
        <w:rPr>
          <w:color w:val="231F20"/>
          <w:sz w:val="20"/>
        </w:rPr>
        <w:t>dealt</w:t>
      </w:r>
      <w:r>
        <w:rPr>
          <w:color w:val="231F20"/>
          <w:spacing w:val="40"/>
          <w:sz w:val="20"/>
        </w:rPr>
        <w:t> </w:t>
      </w:r>
      <w:r>
        <w:rPr>
          <w:color w:val="231F20"/>
          <w:sz w:val="20"/>
        </w:rPr>
        <w:t>with</w:t>
      </w:r>
      <w:r>
        <w:rPr>
          <w:color w:val="231F20"/>
          <w:spacing w:val="40"/>
          <w:sz w:val="20"/>
        </w:rPr>
        <w:t> </w:t>
      </w:r>
      <w:r>
        <w:rPr>
          <w:color w:val="231F20"/>
          <w:sz w:val="20"/>
        </w:rPr>
        <w:t>in</w:t>
      </w:r>
      <w:r>
        <w:rPr>
          <w:color w:val="231F20"/>
          <w:spacing w:val="40"/>
          <w:sz w:val="20"/>
        </w:rPr>
        <w:t> </w:t>
      </w:r>
      <w:r>
        <w:rPr>
          <w:color w:val="231F20"/>
          <w:sz w:val="20"/>
        </w:rPr>
        <w:t>accordance</w:t>
      </w:r>
      <w:r>
        <w:rPr>
          <w:color w:val="231F20"/>
          <w:spacing w:val="40"/>
          <w:sz w:val="20"/>
        </w:rPr>
        <w:t> </w:t>
      </w:r>
      <w:r>
        <w:rPr>
          <w:color w:val="231F20"/>
          <w:sz w:val="20"/>
        </w:rPr>
        <w:t>with</w:t>
      </w:r>
      <w:r>
        <w:rPr>
          <w:color w:val="231F20"/>
          <w:spacing w:val="40"/>
          <w:sz w:val="20"/>
        </w:rPr>
        <w:t> </w:t>
      </w:r>
      <w:r>
        <w:rPr>
          <w:color w:val="231F20"/>
          <w:sz w:val="20"/>
        </w:rPr>
        <w:t>the</w:t>
      </w:r>
      <w:r>
        <w:rPr>
          <w:color w:val="231F20"/>
          <w:spacing w:val="40"/>
          <w:sz w:val="20"/>
        </w:rPr>
        <w:t> </w:t>
      </w:r>
      <w:r>
        <w:rPr>
          <w:color w:val="231F20"/>
          <w:sz w:val="20"/>
        </w:rPr>
        <w:t>procedure</w:t>
      </w:r>
      <w:r>
        <w:rPr>
          <w:color w:val="231F20"/>
          <w:spacing w:val="40"/>
          <w:sz w:val="20"/>
        </w:rPr>
        <w:t> </w:t>
      </w:r>
      <w:r>
        <w:rPr>
          <w:color w:val="231F20"/>
          <w:sz w:val="20"/>
        </w:rPr>
        <w:t>specified</w:t>
      </w:r>
      <w:r>
        <w:rPr>
          <w:color w:val="231F20"/>
          <w:spacing w:val="40"/>
          <w:sz w:val="20"/>
        </w:rPr>
        <w:t> </w:t>
      </w:r>
      <w:r>
        <w:rPr>
          <w:color w:val="231F20"/>
          <w:sz w:val="20"/>
        </w:rPr>
        <w:t>by section</w:t>
      </w:r>
      <w:r>
        <w:rPr>
          <w:color w:val="231F20"/>
          <w:spacing w:val="-13"/>
          <w:sz w:val="20"/>
        </w:rPr>
        <w:t> </w:t>
      </w:r>
      <w:r>
        <w:rPr>
          <w:color w:val="231F20"/>
          <w:sz w:val="20"/>
        </w:rPr>
        <w:t>104:</w:t>
      </w:r>
    </w:p>
    <w:p>
      <w:pPr>
        <w:pStyle w:val="BodyText"/>
        <w:spacing w:line="249" w:lineRule="auto" w:before="123"/>
        <w:ind w:left="314" w:right="2343" w:firstLine="480"/>
        <w:jc w:val="both"/>
      </w:pPr>
      <w:r>
        <w:rPr>
          <w:color w:val="231F20"/>
          <w:spacing w:val="-4"/>
        </w:rPr>
        <w:t>Provided that in a case where a summons or search-warrant received from a contracting </w:t>
      </w:r>
      <w:r>
        <w:rPr>
          <w:color w:val="231F20"/>
        </w:rPr>
        <w:t>State has been executed, the documents or things produced or things found in the search shall be forwarded to the Court issuing the summons or search-warrant through such authority as the Central Government may, by notification, specify in this behalf.</w:t>
      </w:r>
    </w:p>
    <w:p>
      <w:pPr>
        <w:pStyle w:val="BodyText"/>
        <w:spacing w:before="123"/>
        <w:ind w:left="275" w:right="2308"/>
        <w:jc w:val="center"/>
      </w:pPr>
      <w:r>
        <w:rPr>
          <w:color w:val="231F20"/>
          <w:spacing w:val="-8"/>
        </w:rPr>
        <w:t>CHAPTER</w:t>
      </w:r>
      <w:r>
        <w:rPr>
          <w:color w:val="231F20"/>
          <w:spacing w:val="-21"/>
        </w:rPr>
        <w:t> </w:t>
      </w:r>
      <w:r>
        <w:rPr>
          <w:color w:val="231F20"/>
          <w:spacing w:val="-4"/>
        </w:rPr>
        <w:t>VIII</w:t>
      </w:r>
    </w:p>
    <w:p>
      <w:pPr>
        <w:pStyle w:val="BodyText"/>
        <w:spacing w:line="309" w:lineRule="auto" w:before="130"/>
        <w:ind w:left="275" w:right="2306"/>
        <w:jc w:val="center"/>
      </w:pPr>
      <w:r>
        <w:rPr>
          <w:smallCaps/>
          <w:color w:val="231F20"/>
          <w:spacing w:val="-2"/>
          <w:w w:val="90"/>
        </w:rPr>
        <w:t>Reciprocal arrangements for assistance in certain matters and procedure for</w:t>
      </w:r>
      <w:r>
        <w:rPr>
          <w:smallCaps/>
          <w:color w:val="231F20"/>
          <w:spacing w:val="40"/>
        </w:rPr>
        <w:t> </w:t>
      </w:r>
      <w:r>
        <w:rPr>
          <w:smallCaps/>
          <w:color w:val="231F20"/>
          <w:w w:val="90"/>
        </w:rPr>
        <w:t>attachment and forfeiture of property</w:t>
      </w:r>
    </w:p>
    <w:p>
      <w:pPr>
        <w:pStyle w:val="ListParagraph"/>
        <w:numPr>
          <w:ilvl w:val="0"/>
          <w:numId w:val="1"/>
        </w:numPr>
        <w:tabs>
          <w:tab w:pos="1171" w:val="left" w:leader="none"/>
        </w:tabs>
        <w:spacing w:line="240" w:lineRule="auto" w:before="96" w:after="0"/>
        <w:ind w:left="1171" w:right="0" w:hanging="377"/>
        <w:jc w:val="left"/>
        <w:rPr>
          <w:b/>
          <w:color w:val="231F20"/>
          <w:sz w:val="20"/>
        </w:rPr>
      </w:pPr>
      <w:r>
        <w:rPr>
          <w:color w:val="231F20"/>
          <w:sz w:val="20"/>
        </w:rPr>
        <w:t>In</w:t>
      </w:r>
      <w:r>
        <w:rPr>
          <w:color w:val="231F20"/>
          <w:spacing w:val="2"/>
          <w:sz w:val="20"/>
        </w:rPr>
        <w:t> </w:t>
      </w:r>
      <w:r>
        <w:rPr>
          <w:color w:val="231F20"/>
          <w:sz w:val="20"/>
        </w:rPr>
        <w:t>this</w:t>
      </w:r>
      <w:r>
        <w:rPr>
          <w:color w:val="231F20"/>
          <w:spacing w:val="2"/>
          <w:sz w:val="20"/>
        </w:rPr>
        <w:t> </w:t>
      </w:r>
      <w:r>
        <w:rPr>
          <w:color w:val="231F20"/>
          <w:sz w:val="20"/>
        </w:rPr>
        <w:t>Chapter,</w:t>
      </w:r>
      <w:r>
        <w:rPr>
          <w:color w:val="231F20"/>
          <w:spacing w:val="2"/>
          <w:sz w:val="20"/>
        </w:rPr>
        <w:t> </w:t>
      </w:r>
      <w:r>
        <w:rPr>
          <w:color w:val="231F20"/>
          <w:sz w:val="20"/>
        </w:rPr>
        <w:t>unless</w:t>
      </w:r>
      <w:r>
        <w:rPr>
          <w:color w:val="231F20"/>
          <w:spacing w:val="2"/>
          <w:sz w:val="20"/>
        </w:rPr>
        <w:t> </w:t>
      </w:r>
      <w:r>
        <w:rPr>
          <w:color w:val="231F20"/>
          <w:sz w:val="20"/>
        </w:rPr>
        <w:t>the</w:t>
      </w:r>
      <w:r>
        <w:rPr>
          <w:color w:val="231F20"/>
          <w:spacing w:val="2"/>
          <w:sz w:val="20"/>
        </w:rPr>
        <w:t> </w:t>
      </w:r>
      <w:r>
        <w:rPr>
          <w:color w:val="231F20"/>
          <w:sz w:val="20"/>
        </w:rPr>
        <w:t>context</w:t>
      </w:r>
      <w:r>
        <w:rPr>
          <w:color w:val="231F20"/>
          <w:spacing w:val="2"/>
          <w:sz w:val="20"/>
        </w:rPr>
        <w:t> </w:t>
      </w:r>
      <w:r>
        <w:rPr>
          <w:color w:val="231F20"/>
          <w:sz w:val="20"/>
        </w:rPr>
        <w:t>otherwise</w:t>
      </w:r>
      <w:r>
        <w:rPr>
          <w:color w:val="231F20"/>
          <w:spacing w:val="2"/>
          <w:sz w:val="20"/>
        </w:rPr>
        <w:t> </w:t>
      </w:r>
      <w:r>
        <w:rPr>
          <w:color w:val="231F20"/>
          <w:spacing w:val="-2"/>
          <w:sz w:val="20"/>
        </w:rPr>
        <w:t>requires,—</w:t>
      </w:r>
    </w:p>
    <w:p>
      <w:pPr>
        <w:pStyle w:val="ListParagraph"/>
        <w:numPr>
          <w:ilvl w:val="1"/>
          <w:numId w:val="1"/>
        </w:numPr>
        <w:tabs>
          <w:tab w:pos="1557" w:val="left" w:leader="none"/>
        </w:tabs>
        <w:spacing w:line="249" w:lineRule="auto" w:before="130" w:after="0"/>
        <w:ind w:left="794" w:right="2343" w:firstLine="480"/>
        <w:jc w:val="both"/>
        <w:rPr>
          <w:sz w:val="20"/>
        </w:rPr>
      </w:pPr>
      <w:r>
        <w:rPr>
          <w:color w:val="231F20"/>
          <w:sz w:val="20"/>
        </w:rPr>
        <w:t>"contracting State" means any country or place outside India in respect of </w:t>
      </w:r>
      <w:r>
        <w:rPr>
          <w:color w:val="231F20"/>
          <w:spacing w:val="-2"/>
          <w:sz w:val="20"/>
        </w:rPr>
        <w:t>which</w:t>
      </w:r>
      <w:r>
        <w:rPr>
          <w:color w:val="231F20"/>
          <w:spacing w:val="-11"/>
          <w:sz w:val="20"/>
        </w:rPr>
        <w:t> </w:t>
      </w:r>
      <w:r>
        <w:rPr>
          <w:color w:val="231F20"/>
          <w:spacing w:val="-2"/>
          <w:sz w:val="20"/>
        </w:rPr>
        <w:t>arrangements</w:t>
      </w:r>
      <w:r>
        <w:rPr>
          <w:color w:val="231F20"/>
          <w:spacing w:val="-10"/>
          <w:sz w:val="20"/>
        </w:rPr>
        <w:t> </w:t>
      </w:r>
      <w:r>
        <w:rPr>
          <w:color w:val="231F20"/>
          <w:spacing w:val="-2"/>
          <w:sz w:val="20"/>
        </w:rPr>
        <w:t>have</w:t>
      </w:r>
      <w:r>
        <w:rPr>
          <w:color w:val="231F20"/>
          <w:spacing w:val="-11"/>
          <w:sz w:val="20"/>
        </w:rPr>
        <w:t> </w:t>
      </w:r>
      <w:r>
        <w:rPr>
          <w:color w:val="231F20"/>
          <w:spacing w:val="-2"/>
          <w:sz w:val="20"/>
        </w:rPr>
        <w:t>been</w:t>
      </w:r>
      <w:r>
        <w:rPr>
          <w:color w:val="231F20"/>
          <w:spacing w:val="-10"/>
          <w:sz w:val="20"/>
        </w:rPr>
        <w:t> </w:t>
      </w:r>
      <w:r>
        <w:rPr>
          <w:color w:val="231F20"/>
          <w:spacing w:val="-2"/>
          <w:sz w:val="20"/>
        </w:rPr>
        <w:t>made</w:t>
      </w:r>
      <w:r>
        <w:rPr>
          <w:color w:val="231F20"/>
          <w:spacing w:val="-11"/>
          <w:sz w:val="20"/>
        </w:rPr>
        <w:t> </w:t>
      </w:r>
      <w:r>
        <w:rPr>
          <w:color w:val="231F20"/>
          <w:spacing w:val="-2"/>
          <w:sz w:val="20"/>
        </w:rPr>
        <w:t>by</w:t>
      </w:r>
      <w:r>
        <w:rPr>
          <w:color w:val="231F20"/>
          <w:spacing w:val="-10"/>
          <w:sz w:val="20"/>
        </w:rPr>
        <w:t> </w:t>
      </w:r>
      <w:r>
        <w:rPr>
          <w:color w:val="231F20"/>
          <w:spacing w:val="-2"/>
          <w:sz w:val="20"/>
        </w:rPr>
        <w:t>the</w:t>
      </w:r>
      <w:r>
        <w:rPr>
          <w:color w:val="231F20"/>
          <w:spacing w:val="-11"/>
          <w:sz w:val="20"/>
        </w:rPr>
        <w:t> </w:t>
      </w:r>
      <w:r>
        <w:rPr>
          <w:color w:val="231F20"/>
          <w:spacing w:val="-2"/>
          <w:sz w:val="20"/>
        </w:rPr>
        <w:t>Central</w:t>
      </w:r>
      <w:r>
        <w:rPr>
          <w:color w:val="231F20"/>
          <w:spacing w:val="-10"/>
          <w:sz w:val="20"/>
        </w:rPr>
        <w:t> </w:t>
      </w:r>
      <w:r>
        <w:rPr>
          <w:color w:val="231F20"/>
          <w:spacing w:val="-2"/>
          <w:sz w:val="20"/>
        </w:rPr>
        <w:t>Government</w:t>
      </w:r>
      <w:r>
        <w:rPr>
          <w:color w:val="231F20"/>
          <w:spacing w:val="-11"/>
          <w:sz w:val="20"/>
        </w:rPr>
        <w:t> </w:t>
      </w:r>
      <w:r>
        <w:rPr>
          <w:color w:val="231F20"/>
          <w:spacing w:val="-2"/>
          <w:sz w:val="20"/>
        </w:rPr>
        <w:t>with</w:t>
      </w:r>
      <w:r>
        <w:rPr>
          <w:color w:val="231F20"/>
          <w:spacing w:val="-10"/>
          <w:sz w:val="20"/>
        </w:rPr>
        <w:t> </w:t>
      </w:r>
      <w:r>
        <w:rPr>
          <w:color w:val="231F20"/>
          <w:spacing w:val="-2"/>
          <w:sz w:val="20"/>
        </w:rPr>
        <w:t>the</w:t>
      </w:r>
      <w:r>
        <w:rPr>
          <w:color w:val="231F20"/>
          <w:spacing w:val="-11"/>
          <w:sz w:val="20"/>
        </w:rPr>
        <w:t> </w:t>
      </w:r>
      <w:r>
        <w:rPr>
          <w:color w:val="231F20"/>
          <w:spacing w:val="-2"/>
          <w:sz w:val="20"/>
        </w:rPr>
        <w:t>Government </w:t>
      </w:r>
      <w:r>
        <w:rPr>
          <w:color w:val="231F20"/>
          <w:sz w:val="20"/>
        </w:rPr>
        <w:t>of such country through a treaty or otherwise;</w:t>
      </w:r>
    </w:p>
    <w:p>
      <w:pPr>
        <w:pStyle w:val="ListParagraph"/>
        <w:numPr>
          <w:ilvl w:val="1"/>
          <w:numId w:val="1"/>
        </w:numPr>
        <w:tabs>
          <w:tab w:pos="1543" w:val="left" w:leader="none"/>
        </w:tabs>
        <w:spacing w:line="249" w:lineRule="auto" w:before="122" w:after="0"/>
        <w:ind w:left="794" w:right="2345" w:firstLine="480"/>
        <w:jc w:val="both"/>
        <w:rPr>
          <w:sz w:val="20"/>
        </w:rPr>
      </w:pPr>
      <w:r>
        <w:rPr>
          <w:color w:val="231F20"/>
          <w:spacing w:val="-2"/>
          <w:sz w:val="20"/>
        </w:rPr>
        <w:t>"identifying"</w:t>
      </w:r>
      <w:r>
        <w:rPr>
          <w:color w:val="231F20"/>
          <w:spacing w:val="-7"/>
          <w:sz w:val="20"/>
        </w:rPr>
        <w:t> </w:t>
      </w:r>
      <w:r>
        <w:rPr>
          <w:color w:val="231F20"/>
          <w:spacing w:val="-2"/>
          <w:sz w:val="20"/>
        </w:rPr>
        <w:t>includes</w:t>
      </w:r>
      <w:r>
        <w:rPr>
          <w:color w:val="231F20"/>
          <w:spacing w:val="-7"/>
          <w:sz w:val="20"/>
        </w:rPr>
        <w:t> </w:t>
      </w:r>
      <w:r>
        <w:rPr>
          <w:color w:val="231F20"/>
          <w:spacing w:val="-2"/>
          <w:sz w:val="20"/>
        </w:rPr>
        <w:t>establishment</w:t>
      </w:r>
      <w:r>
        <w:rPr>
          <w:color w:val="231F20"/>
          <w:spacing w:val="-7"/>
          <w:sz w:val="20"/>
        </w:rPr>
        <w:t> </w:t>
      </w:r>
      <w:r>
        <w:rPr>
          <w:color w:val="231F20"/>
          <w:spacing w:val="-2"/>
          <w:sz w:val="20"/>
        </w:rPr>
        <w:t>of</w:t>
      </w:r>
      <w:r>
        <w:rPr>
          <w:color w:val="231F20"/>
          <w:spacing w:val="-7"/>
          <w:sz w:val="20"/>
        </w:rPr>
        <w:t> </w:t>
      </w:r>
      <w:r>
        <w:rPr>
          <w:color w:val="231F20"/>
          <w:spacing w:val="-2"/>
          <w:sz w:val="20"/>
        </w:rPr>
        <w:t>a</w:t>
      </w:r>
      <w:r>
        <w:rPr>
          <w:color w:val="231F20"/>
          <w:spacing w:val="-7"/>
          <w:sz w:val="20"/>
        </w:rPr>
        <w:t> </w:t>
      </w:r>
      <w:r>
        <w:rPr>
          <w:color w:val="231F20"/>
          <w:spacing w:val="-2"/>
          <w:sz w:val="20"/>
        </w:rPr>
        <w:t>proof</w:t>
      </w:r>
      <w:r>
        <w:rPr>
          <w:color w:val="231F20"/>
          <w:spacing w:val="-7"/>
          <w:sz w:val="20"/>
        </w:rPr>
        <w:t> </w:t>
      </w:r>
      <w:r>
        <w:rPr>
          <w:color w:val="231F20"/>
          <w:spacing w:val="-2"/>
          <w:sz w:val="20"/>
        </w:rPr>
        <w:t>that</w:t>
      </w:r>
      <w:r>
        <w:rPr>
          <w:color w:val="231F20"/>
          <w:spacing w:val="-7"/>
          <w:sz w:val="20"/>
        </w:rPr>
        <w:t> </w:t>
      </w:r>
      <w:r>
        <w:rPr>
          <w:color w:val="231F20"/>
          <w:spacing w:val="-2"/>
          <w:sz w:val="20"/>
        </w:rPr>
        <w:t>the</w:t>
      </w:r>
      <w:r>
        <w:rPr>
          <w:color w:val="231F20"/>
          <w:spacing w:val="-7"/>
          <w:sz w:val="20"/>
        </w:rPr>
        <w:t> </w:t>
      </w:r>
      <w:r>
        <w:rPr>
          <w:color w:val="231F20"/>
          <w:spacing w:val="-2"/>
          <w:sz w:val="20"/>
        </w:rPr>
        <w:t>property</w:t>
      </w:r>
      <w:r>
        <w:rPr>
          <w:color w:val="231F20"/>
          <w:spacing w:val="-7"/>
          <w:sz w:val="20"/>
        </w:rPr>
        <w:t> </w:t>
      </w:r>
      <w:r>
        <w:rPr>
          <w:color w:val="231F20"/>
          <w:spacing w:val="-2"/>
          <w:sz w:val="20"/>
        </w:rPr>
        <w:t>was</w:t>
      </w:r>
      <w:r>
        <w:rPr>
          <w:color w:val="231F20"/>
          <w:spacing w:val="-7"/>
          <w:sz w:val="20"/>
        </w:rPr>
        <w:t> </w:t>
      </w:r>
      <w:r>
        <w:rPr>
          <w:color w:val="231F20"/>
          <w:spacing w:val="-2"/>
          <w:sz w:val="20"/>
        </w:rPr>
        <w:t>derived </w:t>
      </w:r>
      <w:r>
        <w:rPr>
          <w:color w:val="231F20"/>
          <w:sz w:val="20"/>
        </w:rPr>
        <w:t>from, or used in, the commission of an offence;</w:t>
      </w:r>
    </w:p>
    <w:p>
      <w:pPr>
        <w:spacing w:after="0" w:line="249" w:lineRule="auto"/>
        <w:jc w:val="both"/>
        <w:rPr>
          <w:sz w:val="20"/>
        </w:rPr>
        <w:sectPr>
          <w:type w:val="continuous"/>
          <w:pgSz w:w="11900" w:h="16840"/>
          <w:pgMar w:header="905" w:footer="0" w:top="1240" w:bottom="280" w:left="0" w:right="0"/>
          <w:cols w:num="2" w:equalWidth="0">
            <w:col w:w="1999" w:space="40"/>
            <w:col w:w="9861"/>
          </w:cols>
        </w:sectPr>
      </w:pPr>
    </w:p>
    <w:p>
      <w:pPr>
        <w:pStyle w:val="BodyText"/>
        <w:spacing w:before="81"/>
      </w:pPr>
    </w:p>
    <w:p>
      <w:pPr>
        <w:spacing w:after="0"/>
        <w:sectPr>
          <w:pgSz w:w="11900" w:h="16840"/>
          <w:pgMar w:header="905" w:footer="0" w:top="1240" w:bottom="280" w:left="0" w:right="0"/>
        </w:sectPr>
      </w:pPr>
    </w:p>
    <w:p>
      <w:pPr>
        <w:pStyle w:val="ListParagraph"/>
        <w:numPr>
          <w:ilvl w:val="1"/>
          <w:numId w:val="1"/>
        </w:numPr>
        <w:tabs>
          <w:tab w:pos="3603" w:val="left" w:leader="none"/>
        </w:tabs>
        <w:spacing w:line="249" w:lineRule="auto" w:before="92" w:after="0"/>
        <w:ind w:left="2832" w:right="1" w:firstLine="480"/>
        <w:jc w:val="both"/>
        <w:rPr>
          <w:sz w:val="20"/>
        </w:rPr>
      </w:pPr>
      <w:r>
        <w:rPr>
          <w:color w:val="231F20"/>
          <w:sz w:val="20"/>
        </w:rPr>
        <w:t>"proceeds of crime" means any property derived or obtained directly or indirectly, by any person as a result of criminal activity (including crime involving currency transfers) or the value of any such property;</w:t>
      </w:r>
    </w:p>
    <w:p>
      <w:pPr>
        <w:pStyle w:val="ListParagraph"/>
        <w:numPr>
          <w:ilvl w:val="1"/>
          <w:numId w:val="1"/>
        </w:numPr>
        <w:tabs>
          <w:tab w:pos="3581" w:val="left" w:leader="none"/>
        </w:tabs>
        <w:spacing w:line="249" w:lineRule="auto" w:before="122" w:after="0"/>
        <w:ind w:left="2832" w:right="0" w:firstLine="480"/>
        <w:jc w:val="both"/>
        <w:rPr>
          <w:sz w:val="20"/>
        </w:rPr>
      </w:pPr>
      <w:r>
        <w:rPr>
          <w:color w:val="231F20"/>
          <w:spacing w:val="-2"/>
          <w:sz w:val="20"/>
        </w:rPr>
        <w:t>"property"</w:t>
      </w:r>
      <w:r>
        <w:rPr>
          <w:color w:val="231F20"/>
          <w:spacing w:val="-9"/>
          <w:sz w:val="20"/>
        </w:rPr>
        <w:t> </w:t>
      </w:r>
      <w:r>
        <w:rPr>
          <w:color w:val="231F20"/>
          <w:spacing w:val="-2"/>
          <w:sz w:val="20"/>
        </w:rPr>
        <w:t>means</w:t>
      </w:r>
      <w:r>
        <w:rPr>
          <w:color w:val="231F20"/>
          <w:spacing w:val="-9"/>
          <w:sz w:val="20"/>
        </w:rPr>
        <w:t> </w:t>
      </w:r>
      <w:r>
        <w:rPr>
          <w:color w:val="231F20"/>
          <w:spacing w:val="-2"/>
          <w:sz w:val="20"/>
        </w:rPr>
        <w:t>property</w:t>
      </w:r>
      <w:r>
        <w:rPr>
          <w:color w:val="231F20"/>
          <w:spacing w:val="-7"/>
          <w:sz w:val="20"/>
        </w:rPr>
        <w:t> </w:t>
      </w:r>
      <w:r>
        <w:rPr>
          <w:color w:val="231F20"/>
          <w:spacing w:val="-2"/>
          <w:sz w:val="20"/>
        </w:rPr>
        <w:t>and</w:t>
      </w:r>
      <w:r>
        <w:rPr>
          <w:color w:val="231F20"/>
          <w:spacing w:val="-7"/>
          <w:sz w:val="20"/>
        </w:rPr>
        <w:t> </w:t>
      </w:r>
      <w:r>
        <w:rPr>
          <w:color w:val="231F20"/>
          <w:spacing w:val="-2"/>
          <w:sz w:val="20"/>
        </w:rPr>
        <w:t>assets</w:t>
      </w:r>
      <w:r>
        <w:rPr>
          <w:color w:val="231F20"/>
          <w:spacing w:val="-9"/>
          <w:sz w:val="20"/>
        </w:rPr>
        <w:t> </w:t>
      </w:r>
      <w:r>
        <w:rPr>
          <w:color w:val="231F20"/>
          <w:spacing w:val="-2"/>
          <w:sz w:val="20"/>
        </w:rPr>
        <w:t>of</w:t>
      </w:r>
      <w:r>
        <w:rPr>
          <w:color w:val="231F20"/>
          <w:spacing w:val="-7"/>
          <w:sz w:val="20"/>
        </w:rPr>
        <w:t> </w:t>
      </w:r>
      <w:r>
        <w:rPr>
          <w:color w:val="231F20"/>
          <w:spacing w:val="-2"/>
          <w:sz w:val="20"/>
        </w:rPr>
        <w:t>every</w:t>
      </w:r>
      <w:r>
        <w:rPr>
          <w:color w:val="231F20"/>
          <w:spacing w:val="-7"/>
          <w:sz w:val="20"/>
        </w:rPr>
        <w:t> </w:t>
      </w:r>
      <w:r>
        <w:rPr>
          <w:color w:val="231F20"/>
          <w:spacing w:val="-2"/>
          <w:sz w:val="20"/>
        </w:rPr>
        <w:t>description</w:t>
      </w:r>
      <w:r>
        <w:rPr>
          <w:color w:val="231F20"/>
          <w:spacing w:val="-7"/>
          <w:sz w:val="20"/>
        </w:rPr>
        <w:t> </w:t>
      </w:r>
      <w:r>
        <w:rPr>
          <w:color w:val="231F20"/>
          <w:spacing w:val="-2"/>
          <w:sz w:val="20"/>
        </w:rPr>
        <w:t>whether</w:t>
      </w:r>
      <w:r>
        <w:rPr>
          <w:color w:val="231F20"/>
          <w:spacing w:val="-7"/>
          <w:sz w:val="20"/>
        </w:rPr>
        <w:t> </w:t>
      </w:r>
      <w:r>
        <w:rPr>
          <w:color w:val="231F20"/>
          <w:spacing w:val="-2"/>
          <w:sz w:val="20"/>
        </w:rPr>
        <w:t>corporeal </w:t>
      </w:r>
      <w:r>
        <w:rPr>
          <w:color w:val="231F20"/>
          <w:spacing w:val="-4"/>
          <w:sz w:val="20"/>
        </w:rPr>
        <w:t>or</w:t>
      </w:r>
      <w:r>
        <w:rPr>
          <w:color w:val="231F20"/>
          <w:spacing w:val="-7"/>
          <w:sz w:val="20"/>
        </w:rPr>
        <w:t> </w:t>
      </w:r>
      <w:r>
        <w:rPr>
          <w:color w:val="231F20"/>
          <w:spacing w:val="-4"/>
          <w:sz w:val="20"/>
        </w:rPr>
        <w:t>incorporeal,</w:t>
      </w:r>
      <w:r>
        <w:rPr>
          <w:color w:val="231F20"/>
          <w:spacing w:val="-7"/>
          <w:sz w:val="20"/>
        </w:rPr>
        <w:t> </w:t>
      </w:r>
      <w:r>
        <w:rPr>
          <w:color w:val="231F20"/>
          <w:spacing w:val="-4"/>
          <w:sz w:val="20"/>
        </w:rPr>
        <w:t>movable</w:t>
      </w:r>
      <w:r>
        <w:rPr>
          <w:color w:val="231F20"/>
          <w:spacing w:val="-7"/>
          <w:sz w:val="20"/>
        </w:rPr>
        <w:t> </w:t>
      </w:r>
      <w:r>
        <w:rPr>
          <w:color w:val="231F20"/>
          <w:spacing w:val="-4"/>
          <w:sz w:val="20"/>
        </w:rPr>
        <w:t>or</w:t>
      </w:r>
      <w:r>
        <w:rPr>
          <w:color w:val="231F20"/>
          <w:spacing w:val="-7"/>
          <w:sz w:val="20"/>
        </w:rPr>
        <w:t> </w:t>
      </w:r>
      <w:r>
        <w:rPr>
          <w:color w:val="231F20"/>
          <w:spacing w:val="-4"/>
          <w:sz w:val="20"/>
        </w:rPr>
        <w:t>immovable,</w:t>
      </w:r>
      <w:r>
        <w:rPr>
          <w:color w:val="231F20"/>
          <w:spacing w:val="-7"/>
          <w:sz w:val="20"/>
        </w:rPr>
        <w:t> </w:t>
      </w:r>
      <w:r>
        <w:rPr>
          <w:color w:val="231F20"/>
          <w:spacing w:val="-4"/>
          <w:sz w:val="20"/>
        </w:rPr>
        <w:t>tangible</w:t>
      </w:r>
      <w:r>
        <w:rPr>
          <w:color w:val="231F20"/>
          <w:spacing w:val="-7"/>
          <w:sz w:val="20"/>
        </w:rPr>
        <w:t> </w:t>
      </w:r>
      <w:r>
        <w:rPr>
          <w:color w:val="231F20"/>
          <w:spacing w:val="-4"/>
          <w:sz w:val="20"/>
        </w:rPr>
        <w:t>or</w:t>
      </w:r>
      <w:r>
        <w:rPr>
          <w:color w:val="231F20"/>
          <w:spacing w:val="-7"/>
          <w:sz w:val="20"/>
        </w:rPr>
        <w:t> </w:t>
      </w:r>
      <w:r>
        <w:rPr>
          <w:color w:val="231F20"/>
          <w:spacing w:val="-4"/>
          <w:sz w:val="20"/>
        </w:rPr>
        <w:t>intangible</w:t>
      </w:r>
      <w:r>
        <w:rPr>
          <w:color w:val="231F20"/>
          <w:spacing w:val="-7"/>
          <w:sz w:val="20"/>
        </w:rPr>
        <w:t> </w:t>
      </w:r>
      <w:r>
        <w:rPr>
          <w:color w:val="231F20"/>
          <w:spacing w:val="-4"/>
          <w:sz w:val="20"/>
        </w:rPr>
        <w:t>and</w:t>
      </w:r>
      <w:r>
        <w:rPr>
          <w:color w:val="231F20"/>
          <w:spacing w:val="-7"/>
          <w:sz w:val="20"/>
        </w:rPr>
        <w:t> </w:t>
      </w:r>
      <w:r>
        <w:rPr>
          <w:color w:val="231F20"/>
          <w:spacing w:val="-4"/>
          <w:sz w:val="20"/>
        </w:rPr>
        <w:t>deeds</w:t>
      </w:r>
      <w:r>
        <w:rPr>
          <w:color w:val="231F20"/>
          <w:spacing w:val="-7"/>
          <w:sz w:val="20"/>
        </w:rPr>
        <w:t> </w:t>
      </w:r>
      <w:r>
        <w:rPr>
          <w:color w:val="231F20"/>
          <w:spacing w:val="-4"/>
          <w:sz w:val="20"/>
        </w:rPr>
        <w:t>and</w:t>
      </w:r>
      <w:r>
        <w:rPr>
          <w:color w:val="231F20"/>
          <w:spacing w:val="-7"/>
          <w:sz w:val="20"/>
        </w:rPr>
        <w:t> </w:t>
      </w:r>
      <w:r>
        <w:rPr>
          <w:color w:val="231F20"/>
          <w:spacing w:val="-4"/>
          <w:sz w:val="20"/>
        </w:rPr>
        <w:t>instruments </w:t>
      </w:r>
      <w:r>
        <w:rPr>
          <w:color w:val="231F20"/>
          <w:sz w:val="20"/>
        </w:rPr>
        <w:t>evidencing title to, or interest in, such property or assets derived or used in the commission</w:t>
      </w:r>
      <w:r>
        <w:rPr>
          <w:color w:val="231F20"/>
          <w:spacing w:val="-11"/>
          <w:sz w:val="20"/>
        </w:rPr>
        <w:t> </w:t>
      </w:r>
      <w:r>
        <w:rPr>
          <w:color w:val="231F20"/>
          <w:sz w:val="20"/>
        </w:rPr>
        <w:t>of</w:t>
      </w:r>
      <w:r>
        <w:rPr>
          <w:color w:val="231F20"/>
          <w:spacing w:val="-11"/>
          <w:sz w:val="20"/>
        </w:rPr>
        <w:t> </w:t>
      </w:r>
      <w:r>
        <w:rPr>
          <w:color w:val="231F20"/>
          <w:sz w:val="20"/>
        </w:rPr>
        <w:t>an</w:t>
      </w:r>
      <w:r>
        <w:rPr>
          <w:color w:val="231F20"/>
          <w:spacing w:val="-11"/>
          <w:sz w:val="20"/>
        </w:rPr>
        <w:t> </w:t>
      </w:r>
      <w:r>
        <w:rPr>
          <w:color w:val="231F20"/>
          <w:sz w:val="20"/>
        </w:rPr>
        <w:t>offence</w:t>
      </w:r>
      <w:r>
        <w:rPr>
          <w:color w:val="231F20"/>
          <w:spacing w:val="-11"/>
          <w:sz w:val="20"/>
        </w:rPr>
        <w:t> </w:t>
      </w:r>
      <w:r>
        <w:rPr>
          <w:color w:val="231F20"/>
          <w:sz w:val="20"/>
        </w:rPr>
        <w:t>and</w:t>
      </w:r>
      <w:r>
        <w:rPr>
          <w:color w:val="231F20"/>
          <w:spacing w:val="-11"/>
          <w:sz w:val="20"/>
        </w:rPr>
        <w:t> </w:t>
      </w:r>
      <w:r>
        <w:rPr>
          <w:color w:val="231F20"/>
          <w:sz w:val="20"/>
        </w:rPr>
        <w:t>includes</w:t>
      </w:r>
      <w:r>
        <w:rPr>
          <w:color w:val="231F20"/>
          <w:spacing w:val="-11"/>
          <w:sz w:val="20"/>
        </w:rPr>
        <w:t> </w:t>
      </w:r>
      <w:r>
        <w:rPr>
          <w:color w:val="231F20"/>
          <w:sz w:val="20"/>
        </w:rPr>
        <w:t>property</w:t>
      </w:r>
      <w:r>
        <w:rPr>
          <w:color w:val="231F20"/>
          <w:spacing w:val="-11"/>
          <w:sz w:val="20"/>
        </w:rPr>
        <w:t> </w:t>
      </w:r>
      <w:r>
        <w:rPr>
          <w:color w:val="231F20"/>
          <w:sz w:val="20"/>
        </w:rPr>
        <w:t>obtained</w:t>
      </w:r>
      <w:r>
        <w:rPr>
          <w:color w:val="231F20"/>
          <w:spacing w:val="-11"/>
          <w:sz w:val="20"/>
        </w:rPr>
        <w:t> </w:t>
      </w:r>
      <w:r>
        <w:rPr>
          <w:color w:val="231F20"/>
          <w:sz w:val="20"/>
        </w:rPr>
        <w:t>through</w:t>
      </w:r>
      <w:r>
        <w:rPr>
          <w:color w:val="231F20"/>
          <w:spacing w:val="-11"/>
          <w:sz w:val="20"/>
        </w:rPr>
        <w:t> </w:t>
      </w:r>
      <w:r>
        <w:rPr>
          <w:color w:val="231F20"/>
          <w:sz w:val="20"/>
        </w:rPr>
        <w:t>proceeds</w:t>
      </w:r>
      <w:r>
        <w:rPr>
          <w:color w:val="231F20"/>
          <w:spacing w:val="-11"/>
          <w:sz w:val="20"/>
        </w:rPr>
        <w:t> </w:t>
      </w:r>
      <w:r>
        <w:rPr>
          <w:color w:val="231F20"/>
          <w:sz w:val="20"/>
        </w:rPr>
        <w:t>of</w:t>
      </w:r>
      <w:r>
        <w:rPr>
          <w:color w:val="231F20"/>
          <w:spacing w:val="-11"/>
          <w:sz w:val="20"/>
        </w:rPr>
        <w:t> </w:t>
      </w:r>
      <w:r>
        <w:rPr>
          <w:color w:val="231F20"/>
          <w:sz w:val="20"/>
        </w:rPr>
        <w:t>crime;</w:t>
      </w:r>
    </w:p>
    <w:p>
      <w:pPr>
        <w:pStyle w:val="ListParagraph"/>
        <w:numPr>
          <w:ilvl w:val="1"/>
          <w:numId w:val="1"/>
        </w:numPr>
        <w:tabs>
          <w:tab w:pos="3606" w:val="left" w:leader="none"/>
        </w:tabs>
        <w:spacing w:line="249" w:lineRule="auto" w:before="123" w:after="0"/>
        <w:ind w:left="2832" w:right="2" w:firstLine="480"/>
        <w:jc w:val="both"/>
        <w:rPr>
          <w:sz w:val="20"/>
        </w:rPr>
      </w:pPr>
      <w:r>
        <w:rPr>
          <w:color w:val="231F20"/>
          <w:sz w:val="20"/>
        </w:rPr>
        <w:t>"tracing" means determining the nature, source, disposition, movement, title or ownership of property.</w:t>
      </w:r>
    </w:p>
    <w:p>
      <w:pPr>
        <w:pStyle w:val="ListParagraph"/>
        <w:numPr>
          <w:ilvl w:val="0"/>
          <w:numId w:val="1"/>
        </w:numPr>
        <w:tabs>
          <w:tab w:pos="3211" w:val="left" w:leader="none"/>
        </w:tabs>
        <w:spacing w:line="249" w:lineRule="auto" w:before="122"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If,</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2"/>
          <w:sz w:val="20"/>
        </w:rPr>
        <w:t> </w:t>
      </w:r>
      <w:r>
        <w:rPr>
          <w:color w:val="231F20"/>
          <w:sz w:val="20"/>
        </w:rPr>
        <w:t>course</w:t>
      </w:r>
      <w:r>
        <w:rPr>
          <w:color w:val="231F20"/>
          <w:spacing w:val="-12"/>
          <w:sz w:val="20"/>
        </w:rPr>
        <w:t> </w:t>
      </w:r>
      <w:r>
        <w:rPr>
          <w:color w:val="231F20"/>
          <w:sz w:val="20"/>
        </w:rPr>
        <w:t>of</w:t>
      </w:r>
      <w:r>
        <w:rPr>
          <w:color w:val="231F20"/>
          <w:spacing w:val="-12"/>
          <w:sz w:val="20"/>
        </w:rPr>
        <w:t> </w:t>
      </w:r>
      <w:r>
        <w:rPr>
          <w:color w:val="231F20"/>
          <w:sz w:val="20"/>
        </w:rPr>
        <w:t>an</w:t>
      </w:r>
      <w:r>
        <w:rPr>
          <w:color w:val="231F20"/>
          <w:spacing w:val="-12"/>
          <w:sz w:val="20"/>
        </w:rPr>
        <w:t> </w:t>
      </w:r>
      <w:r>
        <w:rPr>
          <w:color w:val="231F20"/>
          <w:sz w:val="20"/>
        </w:rPr>
        <w:t>investigation</w:t>
      </w:r>
      <w:r>
        <w:rPr>
          <w:color w:val="231F20"/>
          <w:spacing w:val="-12"/>
          <w:sz w:val="20"/>
        </w:rPr>
        <w:t> </w:t>
      </w:r>
      <w:r>
        <w:rPr>
          <w:color w:val="231F20"/>
          <w:sz w:val="20"/>
        </w:rPr>
        <w:t>into</w:t>
      </w:r>
      <w:r>
        <w:rPr>
          <w:color w:val="231F20"/>
          <w:spacing w:val="-12"/>
          <w:sz w:val="20"/>
        </w:rPr>
        <w:t> </w:t>
      </w:r>
      <w:r>
        <w:rPr>
          <w:color w:val="231F20"/>
          <w:sz w:val="20"/>
        </w:rPr>
        <w:t>an</w:t>
      </w:r>
      <w:r>
        <w:rPr>
          <w:color w:val="231F20"/>
          <w:spacing w:val="-12"/>
          <w:sz w:val="20"/>
        </w:rPr>
        <w:t> </w:t>
      </w:r>
      <w:r>
        <w:rPr>
          <w:color w:val="231F20"/>
          <w:sz w:val="20"/>
        </w:rPr>
        <w:t>offence,</w:t>
      </w:r>
      <w:r>
        <w:rPr>
          <w:color w:val="231F20"/>
          <w:spacing w:val="-12"/>
          <w:sz w:val="20"/>
        </w:rPr>
        <w:t> </w:t>
      </w:r>
      <w:r>
        <w:rPr>
          <w:color w:val="231F20"/>
          <w:sz w:val="20"/>
        </w:rPr>
        <w:t>an</w:t>
      </w:r>
      <w:r>
        <w:rPr>
          <w:color w:val="231F20"/>
          <w:spacing w:val="-12"/>
          <w:sz w:val="20"/>
        </w:rPr>
        <w:t> </w:t>
      </w:r>
      <w:r>
        <w:rPr>
          <w:color w:val="231F20"/>
          <w:sz w:val="20"/>
        </w:rPr>
        <w:t>application</w:t>
      </w:r>
      <w:r>
        <w:rPr>
          <w:color w:val="231F20"/>
          <w:spacing w:val="-12"/>
          <w:sz w:val="20"/>
        </w:rPr>
        <w:t> </w:t>
      </w:r>
      <w:r>
        <w:rPr>
          <w:color w:val="231F20"/>
          <w:sz w:val="20"/>
        </w:rPr>
        <w:t>is</w:t>
      </w:r>
      <w:r>
        <w:rPr>
          <w:color w:val="231F20"/>
          <w:spacing w:val="-12"/>
          <w:sz w:val="20"/>
        </w:rPr>
        <w:t> </w:t>
      </w:r>
      <w:r>
        <w:rPr>
          <w:color w:val="231F20"/>
          <w:sz w:val="20"/>
        </w:rPr>
        <w:t>made</w:t>
      </w:r>
      <w:r>
        <w:rPr>
          <w:color w:val="231F20"/>
          <w:spacing w:val="-12"/>
          <w:sz w:val="20"/>
        </w:rPr>
        <w:t> </w:t>
      </w:r>
      <w:r>
        <w:rPr>
          <w:color w:val="231F20"/>
          <w:sz w:val="20"/>
        </w:rPr>
        <w:t>by the investigating officer or any officer superior in rank to the investigating officer that </w:t>
      </w:r>
      <w:r>
        <w:rPr>
          <w:color w:val="231F20"/>
          <w:spacing w:val="-2"/>
          <w:sz w:val="20"/>
        </w:rPr>
        <w:t>evidence</w:t>
      </w:r>
      <w:r>
        <w:rPr>
          <w:color w:val="231F20"/>
          <w:spacing w:val="-6"/>
          <w:sz w:val="20"/>
        </w:rPr>
        <w:t> </w:t>
      </w:r>
      <w:r>
        <w:rPr>
          <w:color w:val="231F20"/>
          <w:spacing w:val="-2"/>
          <w:sz w:val="20"/>
        </w:rPr>
        <w:t>may</w:t>
      </w:r>
      <w:r>
        <w:rPr>
          <w:color w:val="231F20"/>
          <w:spacing w:val="-6"/>
          <w:sz w:val="20"/>
        </w:rPr>
        <w:t> </w:t>
      </w:r>
      <w:r>
        <w:rPr>
          <w:color w:val="231F20"/>
          <w:spacing w:val="-2"/>
          <w:sz w:val="20"/>
        </w:rPr>
        <w:t>be</w:t>
      </w:r>
      <w:r>
        <w:rPr>
          <w:color w:val="231F20"/>
          <w:spacing w:val="-6"/>
          <w:sz w:val="20"/>
        </w:rPr>
        <w:t> </w:t>
      </w:r>
      <w:r>
        <w:rPr>
          <w:color w:val="231F20"/>
          <w:spacing w:val="-2"/>
          <w:sz w:val="20"/>
        </w:rPr>
        <w:t>available</w:t>
      </w:r>
      <w:r>
        <w:rPr>
          <w:color w:val="231F20"/>
          <w:spacing w:val="-6"/>
          <w:sz w:val="20"/>
        </w:rPr>
        <w:t> </w:t>
      </w:r>
      <w:r>
        <w:rPr>
          <w:color w:val="231F20"/>
          <w:spacing w:val="-2"/>
          <w:sz w:val="20"/>
        </w:rPr>
        <w:t>in</w:t>
      </w:r>
      <w:r>
        <w:rPr>
          <w:color w:val="231F20"/>
          <w:spacing w:val="-6"/>
          <w:sz w:val="20"/>
        </w:rPr>
        <w:t> </w:t>
      </w:r>
      <w:r>
        <w:rPr>
          <w:color w:val="231F20"/>
          <w:spacing w:val="-2"/>
          <w:sz w:val="20"/>
        </w:rPr>
        <w:t>a</w:t>
      </w:r>
      <w:r>
        <w:rPr>
          <w:color w:val="231F20"/>
          <w:spacing w:val="-6"/>
          <w:sz w:val="20"/>
        </w:rPr>
        <w:t> </w:t>
      </w:r>
      <w:r>
        <w:rPr>
          <w:color w:val="231F20"/>
          <w:spacing w:val="-2"/>
          <w:sz w:val="20"/>
        </w:rPr>
        <w:t>country</w:t>
      </w:r>
      <w:r>
        <w:rPr>
          <w:color w:val="231F20"/>
          <w:spacing w:val="-6"/>
          <w:sz w:val="20"/>
        </w:rPr>
        <w:t> </w:t>
      </w:r>
      <w:r>
        <w:rPr>
          <w:color w:val="231F20"/>
          <w:spacing w:val="-2"/>
          <w:sz w:val="20"/>
        </w:rPr>
        <w:t>or</w:t>
      </w:r>
      <w:r>
        <w:rPr>
          <w:color w:val="231F20"/>
          <w:spacing w:val="-6"/>
          <w:sz w:val="20"/>
        </w:rPr>
        <w:t> </w:t>
      </w:r>
      <w:r>
        <w:rPr>
          <w:color w:val="231F20"/>
          <w:spacing w:val="-2"/>
          <w:sz w:val="20"/>
        </w:rPr>
        <w:t>place</w:t>
      </w:r>
      <w:r>
        <w:rPr>
          <w:color w:val="231F20"/>
          <w:spacing w:val="-6"/>
          <w:sz w:val="20"/>
        </w:rPr>
        <w:t> </w:t>
      </w:r>
      <w:r>
        <w:rPr>
          <w:color w:val="231F20"/>
          <w:spacing w:val="-2"/>
          <w:sz w:val="20"/>
        </w:rPr>
        <w:t>outside</w:t>
      </w:r>
      <w:r>
        <w:rPr>
          <w:color w:val="231F20"/>
          <w:spacing w:val="-6"/>
          <w:sz w:val="20"/>
        </w:rPr>
        <w:t> </w:t>
      </w:r>
      <w:r>
        <w:rPr>
          <w:color w:val="231F20"/>
          <w:spacing w:val="-2"/>
          <w:sz w:val="20"/>
        </w:rPr>
        <w:t>India,</w:t>
      </w:r>
      <w:r>
        <w:rPr>
          <w:color w:val="231F20"/>
          <w:spacing w:val="-6"/>
          <w:sz w:val="20"/>
        </w:rPr>
        <w:t> </w:t>
      </w:r>
      <w:r>
        <w:rPr>
          <w:color w:val="231F20"/>
          <w:spacing w:val="-2"/>
          <w:sz w:val="20"/>
        </w:rPr>
        <w:t>any</w:t>
      </w:r>
      <w:r>
        <w:rPr>
          <w:color w:val="231F20"/>
          <w:spacing w:val="-6"/>
          <w:sz w:val="20"/>
        </w:rPr>
        <w:t> </w:t>
      </w:r>
      <w:r>
        <w:rPr>
          <w:color w:val="231F20"/>
          <w:spacing w:val="-2"/>
          <w:sz w:val="20"/>
        </w:rPr>
        <w:t>Criminal</w:t>
      </w:r>
      <w:r>
        <w:rPr>
          <w:color w:val="231F20"/>
          <w:spacing w:val="-6"/>
          <w:sz w:val="20"/>
        </w:rPr>
        <w:t> </w:t>
      </w:r>
      <w:r>
        <w:rPr>
          <w:color w:val="231F20"/>
          <w:spacing w:val="-2"/>
          <w:sz w:val="20"/>
        </w:rPr>
        <w:t>Court</w:t>
      </w:r>
      <w:r>
        <w:rPr>
          <w:color w:val="231F20"/>
          <w:spacing w:val="-6"/>
          <w:sz w:val="20"/>
        </w:rPr>
        <w:t> </w:t>
      </w:r>
      <w:r>
        <w:rPr>
          <w:color w:val="231F20"/>
          <w:spacing w:val="-2"/>
          <w:sz w:val="20"/>
        </w:rPr>
        <w:t>may</w:t>
      </w:r>
      <w:r>
        <w:rPr>
          <w:color w:val="231F20"/>
          <w:spacing w:val="-6"/>
          <w:sz w:val="20"/>
        </w:rPr>
        <w:t> </w:t>
      </w:r>
      <w:r>
        <w:rPr>
          <w:color w:val="231F20"/>
          <w:spacing w:val="-2"/>
          <w:sz w:val="20"/>
        </w:rPr>
        <w:t>issue </w:t>
      </w:r>
      <w:r>
        <w:rPr>
          <w:color w:val="231F20"/>
          <w:sz w:val="20"/>
        </w:rPr>
        <w:t>a</w:t>
      </w:r>
      <w:r>
        <w:rPr>
          <w:color w:val="231F20"/>
          <w:spacing w:val="-5"/>
          <w:sz w:val="20"/>
        </w:rPr>
        <w:t> </w:t>
      </w:r>
      <w:r>
        <w:rPr>
          <w:color w:val="231F20"/>
          <w:sz w:val="20"/>
        </w:rPr>
        <w:t>letter</w:t>
      </w:r>
      <w:r>
        <w:rPr>
          <w:color w:val="231F20"/>
          <w:spacing w:val="-5"/>
          <w:sz w:val="20"/>
        </w:rPr>
        <w:t> </w:t>
      </w:r>
      <w:r>
        <w:rPr>
          <w:color w:val="231F20"/>
          <w:sz w:val="20"/>
        </w:rPr>
        <w:t>of</w:t>
      </w:r>
      <w:r>
        <w:rPr>
          <w:color w:val="231F20"/>
          <w:spacing w:val="-5"/>
          <w:sz w:val="20"/>
        </w:rPr>
        <w:t> </w:t>
      </w:r>
      <w:r>
        <w:rPr>
          <w:color w:val="231F20"/>
          <w:sz w:val="20"/>
        </w:rPr>
        <w:t>request</w:t>
      </w:r>
      <w:r>
        <w:rPr>
          <w:color w:val="231F20"/>
          <w:spacing w:val="-5"/>
          <w:sz w:val="20"/>
        </w:rPr>
        <w:t> </w:t>
      </w:r>
      <w:r>
        <w:rPr>
          <w:color w:val="231F20"/>
          <w:sz w:val="20"/>
        </w:rPr>
        <w:t>to</w:t>
      </w:r>
      <w:r>
        <w:rPr>
          <w:color w:val="231F20"/>
          <w:spacing w:val="-5"/>
          <w:sz w:val="20"/>
        </w:rPr>
        <w:t> </w:t>
      </w:r>
      <w:r>
        <w:rPr>
          <w:color w:val="231F20"/>
          <w:sz w:val="20"/>
        </w:rPr>
        <w:t>a</w:t>
      </w:r>
      <w:r>
        <w:rPr>
          <w:color w:val="231F20"/>
          <w:spacing w:val="-5"/>
          <w:sz w:val="20"/>
        </w:rPr>
        <w:t> </w:t>
      </w:r>
      <w:r>
        <w:rPr>
          <w:color w:val="231F20"/>
          <w:sz w:val="20"/>
        </w:rPr>
        <w:t>Court</w:t>
      </w:r>
      <w:r>
        <w:rPr>
          <w:color w:val="231F20"/>
          <w:spacing w:val="-5"/>
          <w:sz w:val="20"/>
        </w:rPr>
        <w:t> </w:t>
      </w:r>
      <w:r>
        <w:rPr>
          <w:color w:val="231F20"/>
          <w:sz w:val="20"/>
        </w:rPr>
        <w:t>or</w:t>
      </w:r>
      <w:r>
        <w:rPr>
          <w:color w:val="231F20"/>
          <w:spacing w:val="-5"/>
          <w:sz w:val="20"/>
        </w:rPr>
        <w:t> </w:t>
      </w:r>
      <w:r>
        <w:rPr>
          <w:color w:val="231F20"/>
          <w:sz w:val="20"/>
        </w:rPr>
        <w:t>an</w:t>
      </w:r>
      <w:r>
        <w:rPr>
          <w:color w:val="231F20"/>
          <w:spacing w:val="-5"/>
          <w:sz w:val="20"/>
        </w:rPr>
        <w:t> </w:t>
      </w:r>
      <w:r>
        <w:rPr>
          <w:color w:val="231F20"/>
          <w:sz w:val="20"/>
        </w:rPr>
        <w:t>authority</w:t>
      </w:r>
      <w:r>
        <w:rPr>
          <w:color w:val="231F20"/>
          <w:spacing w:val="-5"/>
          <w:sz w:val="20"/>
        </w:rPr>
        <w:t> </w:t>
      </w:r>
      <w:r>
        <w:rPr>
          <w:color w:val="231F20"/>
          <w:sz w:val="20"/>
        </w:rPr>
        <w:t>in</w:t>
      </w:r>
      <w:r>
        <w:rPr>
          <w:color w:val="231F20"/>
          <w:spacing w:val="-5"/>
          <w:sz w:val="20"/>
        </w:rPr>
        <w:t> </w:t>
      </w:r>
      <w:r>
        <w:rPr>
          <w:color w:val="231F20"/>
          <w:sz w:val="20"/>
        </w:rPr>
        <w:t>that</w:t>
      </w:r>
      <w:r>
        <w:rPr>
          <w:color w:val="231F20"/>
          <w:spacing w:val="-5"/>
          <w:sz w:val="20"/>
        </w:rPr>
        <w:t> </w:t>
      </w:r>
      <w:r>
        <w:rPr>
          <w:color w:val="231F20"/>
          <w:sz w:val="20"/>
        </w:rPr>
        <w:t>country</w:t>
      </w:r>
      <w:r>
        <w:rPr>
          <w:color w:val="231F20"/>
          <w:spacing w:val="-5"/>
          <w:sz w:val="20"/>
        </w:rPr>
        <w:t> </w:t>
      </w:r>
      <w:r>
        <w:rPr>
          <w:color w:val="231F20"/>
          <w:sz w:val="20"/>
        </w:rPr>
        <w:t>or</w:t>
      </w:r>
      <w:r>
        <w:rPr>
          <w:color w:val="231F20"/>
          <w:spacing w:val="-5"/>
          <w:sz w:val="20"/>
        </w:rPr>
        <w:t> </w:t>
      </w:r>
      <w:r>
        <w:rPr>
          <w:color w:val="231F20"/>
          <w:sz w:val="20"/>
        </w:rPr>
        <w:t>place</w:t>
      </w:r>
      <w:r>
        <w:rPr>
          <w:color w:val="231F20"/>
          <w:spacing w:val="-5"/>
          <w:sz w:val="20"/>
        </w:rPr>
        <w:t> </w:t>
      </w:r>
      <w:r>
        <w:rPr>
          <w:color w:val="231F20"/>
          <w:sz w:val="20"/>
        </w:rPr>
        <w:t>competent</w:t>
      </w:r>
      <w:r>
        <w:rPr>
          <w:color w:val="231F20"/>
          <w:spacing w:val="-5"/>
          <w:sz w:val="20"/>
        </w:rPr>
        <w:t> </w:t>
      </w:r>
      <w:r>
        <w:rPr>
          <w:color w:val="231F20"/>
          <w:sz w:val="20"/>
        </w:rPr>
        <w:t>to</w:t>
      </w:r>
      <w:r>
        <w:rPr>
          <w:color w:val="231F20"/>
          <w:spacing w:val="-5"/>
          <w:sz w:val="20"/>
        </w:rPr>
        <w:t> </w:t>
      </w:r>
      <w:r>
        <w:rPr>
          <w:color w:val="231F20"/>
          <w:sz w:val="20"/>
        </w:rPr>
        <w:t>deal</w:t>
      </w:r>
      <w:r>
        <w:rPr>
          <w:color w:val="231F20"/>
          <w:spacing w:val="-5"/>
          <w:sz w:val="20"/>
        </w:rPr>
        <w:t> </w:t>
      </w:r>
      <w:r>
        <w:rPr>
          <w:color w:val="231F20"/>
          <w:sz w:val="20"/>
        </w:rPr>
        <w:t>with such request to examine orally any person supposed to be acquainted with the facts and </w:t>
      </w:r>
      <w:r>
        <w:rPr>
          <w:color w:val="231F20"/>
          <w:spacing w:val="-2"/>
          <w:sz w:val="20"/>
        </w:rPr>
        <w:t>circumstances</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case</w:t>
      </w:r>
      <w:r>
        <w:rPr>
          <w:color w:val="231F20"/>
          <w:spacing w:val="-10"/>
          <w:sz w:val="20"/>
        </w:rPr>
        <w:t> </w:t>
      </w:r>
      <w:r>
        <w:rPr>
          <w:color w:val="231F20"/>
          <w:spacing w:val="-2"/>
          <w:sz w:val="20"/>
        </w:rPr>
        <w:t>and</w:t>
      </w:r>
      <w:r>
        <w:rPr>
          <w:color w:val="231F20"/>
          <w:spacing w:val="-11"/>
          <w:sz w:val="20"/>
        </w:rPr>
        <w:t> </w:t>
      </w:r>
      <w:r>
        <w:rPr>
          <w:color w:val="231F20"/>
          <w:spacing w:val="-2"/>
          <w:sz w:val="20"/>
        </w:rPr>
        <w:t>to</w:t>
      </w:r>
      <w:r>
        <w:rPr>
          <w:color w:val="231F20"/>
          <w:spacing w:val="-10"/>
          <w:sz w:val="20"/>
        </w:rPr>
        <w:t> </w:t>
      </w:r>
      <w:r>
        <w:rPr>
          <w:color w:val="231F20"/>
          <w:spacing w:val="-2"/>
          <w:sz w:val="20"/>
        </w:rPr>
        <w:t>record</w:t>
      </w:r>
      <w:r>
        <w:rPr>
          <w:color w:val="231F20"/>
          <w:spacing w:val="-11"/>
          <w:sz w:val="20"/>
        </w:rPr>
        <w:t> </w:t>
      </w:r>
      <w:r>
        <w:rPr>
          <w:color w:val="231F20"/>
          <w:spacing w:val="-2"/>
          <w:sz w:val="20"/>
        </w:rPr>
        <w:t>his</w:t>
      </w:r>
      <w:r>
        <w:rPr>
          <w:color w:val="231F20"/>
          <w:spacing w:val="-10"/>
          <w:sz w:val="20"/>
        </w:rPr>
        <w:t> </w:t>
      </w:r>
      <w:r>
        <w:rPr>
          <w:color w:val="231F20"/>
          <w:spacing w:val="-2"/>
          <w:sz w:val="20"/>
        </w:rPr>
        <w:t>statement</w:t>
      </w:r>
      <w:r>
        <w:rPr>
          <w:color w:val="231F20"/>
          <w:spacing w:val="-11"/>
          <w:sz w:val="20"/>
        </w:rPr>
        <w:t> </w:t>
      </w:r>
      <w:r>
        <w:rPr>
          <w:color w:val="231F20"/>
          <w:spacing w:val="-2"/>
          <w:sz w:val="20"/>
        </w:rPr>
        <w:t>made</w:t>
      </w:r>
      <w:r>
        <w:rPr>
          <w:color w:val="231F20"/>
          <w:spacing w:val="-10"/>
          <w:sz w:val="20"/>
        </w:rPr>
        <w:t> </w:t>
      </w:r>
      <w:r>
        <w:rPr>
          <w:color w:val="231F20"/>
          <w:spacing w:val="-2"/>
          <w:sz w:val="20"/>
        </w:rPr>
        <w:t>in</w:t>
      </w:r>
      <w:r>
        <w:rPr>
          <w:color w:val="231F20"/>
          <w:spacing w:val="-11"/>
          <w:sz w:val="20"/>
        </w:rPr>
        <w:t> </w:t>
      </w:r>
      <w:r>
        <w:rPr>
          <w:color w:val="231F20"/>
          <w:spacing w:val="-2"/>
          <w:sz w:val="20"/>
        </w:rPr>
        <w:t>the</w:t>
      </w:r>
      <w:r>
        <w:rPr>
          <w:color w:val="231F20"/>
          <w:spacing w:val="-10"/>
          <w:sz w:val="20"/>
        </w:rPr>
        <w:t> </w:t>
      </w:r>
      <w:r>
        <w:rPr>
          <w:color w:val="231F20"/>
          <w:spacing w:val="-2"/>
          <w:sz w:val="20"/>
        </w:rPr>
        <w:t>course</w:t>
      </w:r>
      <w:r>
        <w:rPr>
          <w:color w:val="231F20"/>
          <w:spacing w:val="-11"/>
          <w:sz w:val="20"/>
        </w:rPr>
        <w:t> </w:t>
      </w:r>
      <w:r>
        <w:rPr>
          <w:color w:val="231F20"/>
          <w:spacing w:val="-2"/>
          <w:sz w:val="20"/>
        </w:rPr>
        <w:t>of</w:t>
      </w:r>
      <w:r>
        <w:rPr>
          <w:color w:val="231F20"/>
          <w:spacing w:val="-10"/>
          <w:sz w:val="20"/>
        </w:rPr>
        <w:t> </w:t>
      </w:r>
      <w:r>
        <w:rPr>
          <w:color w:val="231F20"/>
          <w:spacing w:val="-2"/>
          <w:sz w:val="20"/>
        </w:rPr>
        <w:t>such</w:t>
      </w:r>
      <w:r>
        <w:rPr>
          <w:color w:val="231F20"/>
          <w:spacing w:val="-11"/>
          <w:sz w:val="20"/>
        </w:rPr>
        <w:t> </w:t>
      </w:r>
      <w:r>
        <w:rPr>
          <w:color w:val="231F20"/>
          <w:spacing w:val="-2"/>
          <w:sz w:val="20"/>
        </w:rPr>
        <w:t>examination </w:t>
      </w:r>
      <w:r>
        <w:rPr>
          <w:color w:val="231F20"/>
          <w:sz w:val="20"/>
        </w:rPr>
        <w:t>and also to require such person or any other person to produce any document or thing which may be in his possession pertaining to the case and to forward all the evidence so taken</w:t>
      </w:r>
      <w:r>
        <w:rPr>
          <w:color w:val="231F20"/>
          <w:spacing w:val="-3"/>
          <w:sz w:val="20"/>
        </w:rPr>
        <w:t> </w:t>
      </w:r>
      <w:r>
        <w:rPr>
          <w:color w:val="231F20"/>
          <w:sz w:val="20"/>
        </w:rPr>
        <w:t>or</w:t>
      </w:r>
      <w:r>
        <w:rPr>
          <w:color w:val="231F20"/>
          <w:spacing w:val="-3"/>
          <w:sz w:val="20"/>
        </w:rPr>
        <w:t> </w:t>
      </w:r>
      <w:r>
        <w:rPr>
          <w:color w:val="231F20"/>
          <w:sz w:val="20"/>
        </w:rPr>
        <w:t>collected</w:t>
      </w:r>
      <w:r>
        <w:rPr>
          <w:color w:val="231F20"/>
          <w:spacing w:val="-3"/>
          <w:sz w:val="20"/>
        </w:rPr>
        <w:t> </w:t>
      </w:r>
      <w:r>
        <w:rPr>
          <w:color w:val="231F20"/>
          <w:sz w:val="20"/>
        </w:rPr>
        <w:t>or</w:t>
      </w:r>
      <w:r>
        <w:rPr>
          <w:color w:val="231F20"/>
          <w:spacing w:val="-3"/>
          <w:sz w:val="20"/>
        </w:rPr>
        <w:t> </w:t>
      </w:r>
      <w:r>
        <w:rPr>
          <w:color w:val="231F20"/>
          <w:sz w:val="20"/>
        </w:rPr>
        <w:t>the</w:t>
      </w:r>
      <w:r>
        <w:rPr>
          <w:color w:val="231F20"/>
          <w:spacing w:val="-3"/>
          <w:sz w:val="20"/>
        </w:rPr>
        <w:t> </w:t>
      </w:r>
      <w:r>
        <w:rPr>
          <w:color w:val="231F20"/>
          <w:sz w:val="20"/>
        </w:rPr>
        <w:t>authenticated</w:t>
      </w:r>
      <w:r>
        <w:rPr>
          <w:color w:val="231F20"/>
          <w:spacing w:val="-3"/>
          <w:sz w:val="20"/>
        </w:rPr>
        <w:t> </w:t>
      </w:r>
      <w:r>
        <w:rPr>
          <w:color w:val="231F20"/>
          <w:sz w:val="20"/>
        </w:rPr>
        <w:t>copies</w:t>
      </w:r>
      <w:r>
        <w:rPr>
          <w:color w:val="231F20"/>
          <w:spacing w:val="-3"/>
          <w:sz w:val="20"/>
        </w:rPr>
        <w:t> </w:t>
      </w:r>
      <w:r>
        <w:rPr>
          <w:color w:val="231F20"/>
          <w:sz w:val="20"/>
        </w:rPr>
        <w:t>thereof</w:t>
      </w:r>
      <w:r>
        <w:rPr>
          <w:color w:val="231F20"/>
          <w:spacing w:val="-3"/>
          <w:sz w:val="20"/>
        </w:rPr>
        <w:t> </w:t>
      </w:r>
      <w:r>
        <w:rPr>
          <w:color w:val="231F20"/>
          <w:sz w:val="20"/>
        </w:rPr>
        <w:t>or</w:t>
      </w:r>
      <w:r>
        <w:rPr>
          <w:color w:val="231F20"/>
          <w:spacing w:val="-3"/>
          <w:sz w:val="20"/>
        </w:rPr>
        <w:t> </w:t>
      </w:r>
      <w:r>
        <w:rPr>
          <w:color w:val="231F20"/>
          <w:sz w:val="20"/>
        </w:rPr>
        <w:t>the</w:t>
      </w:r>
      <w:r>
        <w:rPr>
          <w:color w:val="231F20"/>
          <w:spacing w:val="-3"/>
          <w:sz w:val="20"/>
        </w:rPr>
        <w:t> </w:t>
      </w:r>
      <w:r>
        <w:rPr>
          <w:color w:val="231F20"/>
          <w:sz w:val="20"/>
        </w:rPr>
        <w:t>thing</w:t>
      </w:r>
      <w:r>
        <w:rPr>
          <w:color w:val="231F20"/>
          <w:spacing w:val="-3"/>
          <w:sz w:val="20"/>
        </w:rPr>
        <w:t> </w:t>
      </w:r>
      <w:r>
        <w:rPr>
          <w:color w:val="231F20"/>
          <w:sz w:val="20"/>
        </w:rPr>
        <w:t>so</w:t>
      </w:r>
      <w:r>
        <w:rPr>
          <w:color w:val="231F20"/>
          <w:spacing w:val="-3"/>
          <w:sz w:val="20"/>
        </w:rPr>
        <w:t> </w:t>
      </w:r>
      <w:r>
        <w:rPr>
          <w:color w:val="231F20"/>
          <w:sz w:val="20"/>
        </w:rPr>
        <w:t>collected</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Court issuing such letter.</w:t>
      </w:r>
    </w:p>
    <w:p>
      <w:pPr>
        <w:pStyle w:val="ListParagraph"/>
        <w:numPr>
          <w:ilvl w:val="0"/>
          <w:numId w:val="53"/>
        </w:numPr>
        <w:tabs>
          <w:tab w:pos="3096" w:val="left" w:leader="none"/>
        </w:tabs>
        <w:spacing w:line="249" w:lineRule="auto" w:before="128" w:after="0"/>
        <w:ind w:left="2352" w:right="1" w:firstLine="480"/>
        <w:jc w:val="both"/>
        <w:rPr>
          <w:sz w:val="20"/>
        </w:rPr>
      </w:pPr>
      <w:r>
        <w:rPr>
          <w:color w:val="231F20"/>
          <w:spacing w:val="-2"/>
          <w:sz w:val="20"/>
        </w:rPr>
        <w:t>The</w:t>
      </w:r>
      <w:r>
        <w:rPr>
          <w:color w:val="231F20"/>
          <w:spacing w:val="-11"/>
          <w:sz w:val="20"/>
        </w:rPr>
        <w:t> </w:t>
      </w:r>
      <w:r>
        <w:rPr>
          <w:color w:val="231F20"/>
          <w:spacing w:val="-2"/>
          <w:sz w:val="20"/>
        </w:rPr>
        <w:t>letter</w:t>
      </w:r>
      <w:r>
        <w:rPr>
          <w:color w:val="231F20"/>
          <w:spacing w:val="-10"/>
          <w:sz w:val="20"/>
        </w:rPr>
        <w:t> </w:t>
      </w:r>
      <w:r>
        <w:rPr>
          <w:color w:val="231F20"/>
          <w:spacing w:val="-2"/>
          <w:sz w:val="20"/>
        </w:rPr>
        <w:t>of</w:t>
      </w:r>
      <w:r>
        <w:rPr>
          <w:color w:val="231F20"/>
          <w:spacing w:val="-11"/>
          <w:sz w:val="20"/>
        </w:rPr>
        <w:t> </w:t>
      </w:r>
      <w:r>
        <w:rPr>
          <w:color w:val="231F20"/>
          <w:spacing w:val="-2"/>
          <w:sz w:val="20"/>
        </w:rPr>
        <w:t>request</w:t>
      </w:r>
      <w:r>
        <w:rPr>
          <w:color w:val="231F20"/>
          <w:spacing w:val="-10"/>
          <w:sz w:val="20"/>
        </w:rPr>
        <w:t>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transmitted</w:t>
      </w:r>
      <w:r>
        <w:rPr>
          <w:color w:val="231F20"/>
          <w:spacing w:val="-11"/>
          <w:sz w:val="20"/>
        </w:rPr>
        <w:t> </w:t>
      </w:r>
      <w:r>
        <w:rPr>
          <w:color w:val="231F20"/>
          <w:spacing w:val="-2"/>
          <w:sz w:val="20"/>
        </w:rPr>
        <w:t>in</w:t>
      </w:r>
      <w:r>
        <w:rPr>
          <w:color w:val="231F20"/>
          <w:spacing w:val="-10"/>
          <w:sz w:val="20"/>
        </w:rPr>
        <w:t> </w:t>
      </w:r>
      <w:r>
        <w:rPr>
          <w:color w:val="231F20"/>
          <w:spacing w:val="-2"/>
          <w:sz w:val="20"/>
        </w:rPr>
        <w:t>such</w:t>
      </w:r>
      <w:r>
        <w:rPr>
          <w:color w:val="231F20"/>
          <w:spacing w:val="-11"/>
          <w:sz w:val="20"/>
        </w:rPr>
        <w:t> </w:t>
      </w:r>
      <w:r>
        <w:rPr>
          <w:color w:val="231F20"/>
          <w:spacing w:val="-2"/>
          <w:sz w:val="20"/>
        </w:rPr>
        <w:t>manner</w:t>
      </w:r>
      <w:r>
        <w:rPr>
          <w:color w:val="231F20"/>
          <w:spacing w:val="-10"/>
          <w:sz w:val="20"/>
        </w:rPr>
        <w:t> </w:t>
      </w:r>
      <w:r>
        <w:rPr>
          <w:color w:val="231F20"/>
          <w:spacing w:val="-2"/>
          <w:sz w:val="20"/>
        </w:rPr>
        <w:t>as</w:t>
      </w:r>
      <w:r>
        <w:rPr>
          <w:color w:val="231F20"/>
          <w:spacing w:val="-11"/>
          <w:sz w:val="20"/>
        </w:rPr>
        <w:t> </w:t>
      </w:r>
      <w:r>
        <w:rPr>
          <w:color w:val="231F20"/>
          <w:spacing w:val="-2"/>
          <w:sz w:val="20"/>
        </w:rPr>
        <w:t>the</w:t>
      </w:r>
      <w:r>
        <w:rPr>
          <w:color w:val="231F20"/>
          <w:spacing w:val="-10"/>
          <w:sz w:val="20"/>
        </w:rPr>
        <w:t> </w:t>
      </w:r>
      <w:r>
        <w:rPr>
          <w:color w:val="231F20"/>
          <w:spacing w:val="-2"/>
          <w:sz w:val="20"/>
        </w:rPr>
        <w:t>Central</w:t>
      </w:r>
      <w:r>
        <w:rPr>
          <w:color w:val="231F20"/>
          <w:spacing w:val="-11"/>
          <w:sz w:val="20"/>
        </w:rPr>
        <w:t> </w:t>
      </w:r>
      <w:r>
        <w:rPr>
          <w:color w:val="231F20"/>
          <w:spacing w:val="-2"/>
          <w:sz w:val="20"/>
        </w:rPr>
        <w:t>Government </w:t>
      </w:r>
      <w:r>
        <w:rPr>
          <w:color w:val="231F20"/>
          <w:sz w:val="20"/>
        </w:rPr>
        <w:t>may specify in this behalf.</w:t>
      </w:r>
    </w:p>
    <w:p>
      <w:pPr>
        <w:pStyle w:val="ListParagraph"/>
        <w:numPr>
          <w:ilvl w:val="0"/>
          <w:numId w:val="53"/>
        </w:numPr>
        <w:tabs>
          <w:tab w:pos="3125" w:val="left" w:leader="none"/>
        </w:tabs>
        <w:spacing w:line="249" w:lineRule="auto" w:before="122" w:after="0"/>
        <w:ind w:left="2352" w:right="0" w:firstLine="480"/>
        <w:jc w:val="both"/>
        <w:rPr>
          <w:sz w:val="20"/>
        </w:rPr>
      </w:pPr>
      <w:r>
        <w:rPr>
          <w:color w:val="231F20"/>
          <w:sz w:val="20"/>
        </w:rPr>
        <w:t>Every statement recorded or document or thing received under sub-section (</w:t>
      </w:r>
      <w:r>
        <w:rPr>
          <w:i/>
          <w:color w:val="231F20"/>
          <w:sz w:val="20"/>
        </w:rPr>
        <w:t>1</w:t>
      </w:r>
      <w:r>
        <w:rPr>
          <w:color w:val="231F20"/>
          <w:sz w:val="20"/>
        </w:rPr>
        <w:t>) shall be deemed to be the evidence collected during the course of investigation under this </w:t>
      </w:r>
      <w:r>
        <w:rPr>
          <w:color w:val="231F20"/>
          <w:spacing w:val="-2"/>
          <w:sz w:val="20"/>
        </w:rPr>
        <w:t>Sanhita.</w:t>
      </w:r>
    </w:p>
    <w:p>
      <w:pPr>
        <w:pStyle w:val="ListParagraph"/>
        <w:numPr>
          <w:ilvl w:val="0"/>
          <w:numId w:val="1"/>
        </w:numPr>
        <w:tabs>
          <w:tab w:pos="3211" w:val="left" w:leader="none"/>
        </w:tabs>
        <w:spacing w:line="249" w:lineRule="auto" w:before="122"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Upon</w:t>
      </w:r>
      <w:r>
        <w:rPr>
          <w:color w:val="231F20"/>
          <w:spacing w:val="-12"/>
          <w:sz w:val="20"/>
        </w:rPr>
        <w:t> </w:t>
      </w:r>
      <w:r>
        <w:rPr>
          <w:color w:val="231F20"/>
          <w:sz w:val="20"/>
        </w:rPr>
        <w:t>receipt</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letter</w:t>
      </w:r>
      <w:r>
        <w:rPr>
          <w:color w:val="231F20"/>
          <w:spacing w:val="-12"/>
          <w:sz w:val="20"/>
        </w:rPr>
        <w:t> </w:t>
      </w:r>
      <w:r>
        <w:rPr>
          <w:color w:val="231F20"/>
          <w:sz w:val="20"/>
        </w:rPr>
        <w:t>of</w:t>
      </w:r>
      <w:r>
        <w:rPr>
          <w:color w:val="231F20"/>
          <w:spacing w:val="-13"/>
          <w:sz w:val="20"/>
        </w:rPr>
        <w:t> </w:t>
      </w:r>
      <w:r>
        <w:rPr>
          <w:color w:val="231F20"/>
          <w:sz w:val="20"/>
        </w:rPr>
        <w:t>request</w:t>
      </w:r>
      <w:r>
        <w:rPr>
          <w:color w:val="231F20"/>
          <w:spacing w:val="-12"/>
          <w:sz w:val="20"/>
        </w:rPr>
        <w:t> </w:t>
      </w:r>
      <w:r>
        <w:rPr>
          <w:color w:val="231F20"/>
          <w:sz w:val="20"/>
        </w:rPr>
        <w:t>from</w:t>
      </w:r>
      <w:r>
        <w:rPr>
          <w:color w:val="231F20"/>
          <w:spacing w:val="-13"/>
          <w:sz w:val="20"/>
        </w:rPr>
        <w:t> </w:t>
      </w:r>
      <w:r>
        <w:rPr>
          <w:color w:val="231F20"/>
          <w:sz w:val="20"/>
        </w:rPr>
        <w:t>a</w:t>
      </w:r>
      <w:r>
        <w:rPr>
          <w:color w:val="231F20"/>
          <w:spacing w:val="-12"/>
          <w:sz w:val="20"/>
        </w:rPr>
        <w:t> </w:t>
      </w:r>
      <w:r>
        <w:rPr>
          <w:color w:val="231F20"/>
          <w:sz w:val="20"/>
        </w:rPr>
        <w:t>Court</w:t>
      </w:r>
      <w:r>
        <w:rPr>
          <w:color w:val="231F20"/>
          <w:spacing w:val="-13"/>
          <w:sz w:val="20"/>
        </w:rPr>
        <w:t> </w:t>
      </w:r>
      <w:r>
        <w:rPr>
          <w:color w:val="231F20"/>
          <w:sz w:val="20"/>
        </w:rPr>
        <w:t>or</w:t>
      </w:r>
      <w:r>
        <w:rPr>
          <w:color w:val="231F20"/>
          <w:spacing w:val="-12"/>
          <w:sz w:val="20"/>
        </w:rPr>
        <w:t> </w:t>
      </w:r>
      <w:r>
        <w:rPr>
          <w:color w:val="231F20"/>
          <w:sz w:val="20"/>
        </w:rPr>
        <w:t>an</w:t>
      </w:r>
      <w:r>
        <w:rPr>
          <w:color w:val="231F20"/>
          <w:spacing w:val="-13"/>
          <w:sz w:val="20"/>
        </w:rPr>
        <w:t> </w:t>
      </w:r>
      <w:r>
        <w:rPr>
          <w:color w:val="231F20"/>
          <w:sz w:val="20"/>
        </w:rPr>
        <w:t>authority</w:t>
      </w:r>
      <w:r>
        <w:rPr>
          <w:color w:val="231F20"/>
          <w:spacing w:val="-12"/>
          <w:sz w:val="20"/>
        </w:rPr>
        <w:t> </w:t>
      </w:r>
      <w:r>
        <w:rPr>
          <w:color w:val="231F20"/>
          <w:sz w:val="20"/>
        </w:rPr>
        <w:t>in</w:t>
      </w:r>
      <w:r>
        <w:rPr>
          <w:color w:val="231F20"/>
          <w:spacing w:val="-13"/>
          <w:sz w:val="20"/>
        </w:rPr>
        <w:t> </w:t>
      </w:r>
      <w:r>
        <w:rPr>
          <w:color w:val="231F20"/>
          <w:sz w:val="20"/>
        </w:rPr>
        <w:t>a</w:t>
      </w:r>
      <w:r>
        <w:rPr>
          <w:color w:val="231F20"/>
          <w:spacing w:val="-12"/>
          <w:sz w:val="20"/>
        </w:rPr>
        <w:t> </w:t>
      </w:r>
      <w:r>
        <w:rPr>
          <w:color w:val="231F20"/>
          <w:sz w:val="20"/>
        </w:rPr>
        <w:t>country</w:t>
      </w:r>
      <w:r>
        <w:rPr>
          <w:color w:val="231F20"/>
          <w:spacing w:val="-13"/>
          <w:sz w:val="20"/>
        </w:rPr>
        <w:t> </w:t>
      </w:r>
      <w:r>
        <w:rPr>
          <w:color w:val="231F20"/>
          <w:sz w:val="20"/>
        </w:rPr>
        <w:t>or </w:t>
      </w:r>
      <w:r>
        <w:rPr>
          <w:color w:val="231F20"/>
          <w:spacing w:val="-2"/>
          <w:sz w:val="20"/>
        </w:rPr>
        <w:t>place</w:t>
      </w:r>
      <w:r>
        <w:rPr>
          <w:color w:val="231F20"/>
          <w:spacing w:val="-9"/>
          <w:sz w:val="20"/>
        </w:rPr>
        <w:t> </w:t>
      </w:r>
      <w:r>
        <w:rPr>
          <w:color w:val="231F20"/>
          <w:spacing w:val="-2"/>
          <w:sz w:val="20"/>
        </w:rPr>
        <w:t>outside</w:t>
      </w:r>
      <w:r>
        <w:rPr>
          <w:color w:val="231F20"/>
          <w:spacing w:val="-9"/>
          <w:sz w:val="20"/>
        </w:rPr>
        <w:t> </w:t>
      </w:r>
      <w:r>
        <w:rPr>
          <w:color w:val="231F20"/>
          <w:spacing w:val="-2"/>
          <w:sz w:val="20"/>
        </w:rPr>
        <w:t>India</w:t>
      </w:r>
      <w:r>
        <w:rPr>
          <w:color w:val="231F20"/>
          <w:spacing w:val="-9"/>
          <w:sz w:val="20"/>
        </w:rPr>
        <w:t> </w:t>
      </w:r>
      <w:r>
        <w:rPr>
          <w:color w:val="231F20"/>
          <w:spacing w:val="-2"/>
          <w:sz w:val="20"/>
        </w:rPr>
        <w:t>competent</w:t>
      </w:r>
      <w:r>
        <w:rPr>
          <w:color w:val="231F20"/>
          <w:spacing w:val="-9"/>
          <w:sz w:val="20"/>
        </w:rPr>
        <w:t> </w:t>
      </w:r>
      <w:r>
        <w:rPr>
          <w:color w:val="231F20"/>
          <w:spacing w:val="-2"/>
          <w:sz w:val="20"/>
        </w:rPr>
        <w:t>to</w:t>
      </w:r>
      <w:r>
        <w:rPr>
          <w:color w:val="231F20"/>
          <w:spacing w:val="-9"/>
          <w:sz w:val="20"/>
        </w:rPr>
        <w:t> </w:t>
      </w:r>
      <w:r>
        <w:rPr>
          <w:color w:val="231F20"/>
          <w:spacing w:val="-2"/>
          <w:sz w:val="20"/>
        </w:rPr>
        <w:t>issue</w:t>
      </w:r>
      <w:r>
        <w:rPr>
          <w:color w:val="231F20"/>
          <w:spacing w:val="-9"/>
          <w:sz w:val="20"/>
        </w:rPr>
        <w:t> </w:t>
      </w:r>
      <w:r>
        <w:rPr>
          <w:color w:val="231F20"/>
          <w:spacing w:val="-2"/>
          <w:sz w:val="20"/>
        </w:rPr>
        <w:t>such</w:t>
      </w:r>
      <w:r>
        <w:rPr>
          <w:color w:val="231F20"/>
          <w:spacing w:val="-9"/>
          <w:sz w:val="20"/>
        </w:rPr>
        <w:t> </w:t>
      </w:r>
      <w:r>
        <w:rPr>
          <w:color w:val="231F20"/>
          <w:spacing w:val="-2"/>
          <w:sz w:val="20"/>
        </w:rPr>
        <w:t>letter</w:t>
      </w:r>
      <w:r>
        <w:rPr>
          <w:color w:val="231F20"/>
          <w:spacing w:val="-9"/>
          <w:sz w:val="20"/>
        </w:rPr>
        <w:t> </w:t>
      </w:r>
      <w:r>
        <w:rPr>
          <w:color w:val="231F20"/>
          <w:spacing w:val="-2"/>
          <w:sz w:val="20"/>
        </w:rPr>
        <w:t>in</w:t>
      </w:r>
      <w:r>
        <w:rPr>
          <w:color w:val="231F20"/>
          <w:spacing w:val="-9"/>
          <w:sz w:val="20"/>
        </w:rPr>
        <w:t> </w:t>
      </w:r>
      <w:r>
        <w:rPr>
          <w:color w:val="231F20"/>
          <w:spacing w:val="-2"/>
          <w:sz w:val="20"/>
        </w:rPr>
        <w:t>that</w:t>
      </w:r>
      <w:r>
        <w:rPr>
          <w:color w:val="231F20"/>
          <w:spacing w:val="-9"/>
          <w:sz w:val="20"/>
        </w:rPr>
        <w:t> </w:t>
      </w:r>
      <w:r>
        <w:rPr>
          <w:color w:val="231F20"/>
          <w:spacing w:val="-2"/>
          <w:sz w:val="20"/>
        </w:rPr>
        <w:t>country</w:t>
      </w:r>
      <w:r>
        <w:rPr>
          <w:color w:val="231F20"/>
          <w:spacing w:val="-9"/>
          <w:sz w:val="20"/>
        </w:rPr>
        <w:t> </w:t>
      </w:r>
      <w:r>
        <w:rPr>
          <w:color w:val="231F20"/>
          <w:spacing w:val="-2"/>
          <w:sz w:val="20"/>
        </w:rPr>
        <w:t>or</w:t>
      </w:r>
      <w:r>
        <w:rPr>
          <w:color w:val="231F20"/>
          <w:spacing w:val="-9"/>
          <w:sz w:val="20"/>
        </w:rPr>
        <w:t> </w:t>
      </w:r>
      <w:r>
        <w:rPr>
          <w:color w:val="231F20"/>
          <w:spacing w:val="-2"/>
          <w:sz w:val="20"/>
        </w:rPr>
        <w:t>place</w:t>
      </w:r>
      <w:r>
        <w:rPr>
          <w:color w:val="231F20"/>
          <w:spacing w:val="-9"/>
          <w:sz w:val="20"/>
        </w:rPr>
        <w:t> </w:t>
      </w:r>
      <w:r>
        <w:rPr>
          <w:color w:val="231F20"/>
          <w:spacing w:val="-2"/>
          <w:sz w:val="20"/>
        </w:rPr>
        <w:t>for</w:t>
      </w:r>
      <w:r>
        <w:rPr>
          <w:color w:val="231F20"/>
          <w:spacing w:val="-9"/>
          <w:sz w:val="20"/>
        </w:rPr>
        <w:t> </w:t>
      </w:r>
      <w:r>
        <w:rPr>
          <w:color w:val="231F20"/>
          <w:spacing w:val="-2"/>
          <w:sz w:val="20"/>
        </w:rPr>
        <w:t>the</w:t>
      </w:r>
      <w:r>
        <w:rPr>
          <w:color w:val="231F20"/>
          <w:spacing w:val="-9"/>
          <w:sz w:val="20"/>
        </w:rPr>
        <w:t> </w:t>
      </w:r>
      <w:r>
        <w:rPr>
          <w:color w:val="231F20"/>
          <w:spacing w:val="-2"/>
          <w:sz w:val="20"/>
        </w:rPr>
        <w:t>examination </w:t>
      </w:r>
      <w:r>
        <w:rPr>
          <w:color w:val="231F20"/>
          <w:sz w:val="20"/>
        </w:rPr>
        <w:t>of any person or production of any document or thing in relation to an offence under investigation in that country or place, the Central Government may, if it thinks fit—</w:t>
      </w:r>
    </w:p>
    <w:p>
      <w:pPr>
        <w:pStyle w:val="ListParagraph"/>
        <w:numPr>
          <w:ilvl w:val="0"/>
          <w:numId w:val="54"/>
        </w:numPr>
        <w:tabs>
          <w:tab w:pos="3533" w:val="left" w:leader="none"/>
        </w:tabs>
        <w:spacing w:line="249" w:lineRule="auto" w:before="124" w:after="0"/>
        <w:ind w:left="2832" w:right="0" w:firstLine="480"/>
        <w:jc w:val="both"/>
        <w:rPr>
          <w:sz w:val="20"/>
        </w:rPr>
      </w:pPr>
      <w:r>
        <w:rPr>
          <w:color w:val="231F20"/>
          <w:spacing w:val="-2"/>
          <w:sz w:val="20"/>
        </w:rPr>
        <w:t>forward</w:t>
      </w:r>
      <w:r>
        <w:rPr>
          <w:color w:val="231F20"/>
          <w:spacing w:val="-8"/>
          <w:sz w:val="20"/>
        </w:rPr>
        <w:t> </w:t>
      </w:r>
      <w:r>
        <w:rPr>
          <w:color w:val="231F20"/>
          <w:spacing w:val="-2"/>
          <w:sz w:val="20"/>
        </w:rPr>
        <w:t>the</w:t>
      </w:r>
      <w:r>
        <w:rPr>
          <w:color w:val="231F20"/>
          <w:spacing w:val="-8"/>
          <w:sz w:val="20"/>
        </w:rPr>
        <w:t> </w:t>
      </w:r>
      <w:r>
        <w:rPr>
          <w:color w:val="231F20"/>
          <w:spacing w:val="-2"/>
          <w:sz w:val="20"/>
        </w:rPr>
        <w:t>same</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Chief</w:t>
      </w:r>
      <w:r>
        <w:rPr>
          <w:color w:val="231F20"/>
          <w:spacing w:val="-8"/>
          <w:sz w:val="20"/>
        </w:rPr>
        <w:t> </w:t>
      </w:r>
      <w:r>
        <w:rPr>
          <w:color w:val="231F20"/>
          <w:spacing w:val="-2"/>
          <w:sz w:val="20"/>
        </w:rPr>
        <w:t>Judicial</w:t>
      </w:r>
      <w:r>
        <w:rPr>
          <w:color w:val="231F20"/>
          <w:spacing w:val="-8"/>
          <w:sz w:val="20"/>
        </w:rPr>
        <w:t> </w:t>
      </w:r>
      <w:r>
        <w:rPr>
          <w:color w:val="231F20"/>
          <w:spacing w:val="-2"/>
          <w:sz w:val="20"/>
        </w:rPr>
        <w:t>Magistrate</w:t>
      </w:r>
      <w:r>
        <w:rPr>
          <w:color w:val="231F20"/>
          <w:spacing w:val="-8"/>
          <w:sz w:val="20"/>
        </w:rPr>
        <w:t> </w:t>
      </w:r>
      <w:r>
        <w:rPr>
          <w:color w:val="231F20"/>
          <w:spacing w:val="-2"/>
          <w:sz w:val="20"/>
        </w:rPr>
        <w:t>or</w:t>
      </w:r>
      <w:r>
        <w:rPr>
          <w:color w:val="231F20"/>
          <w:spacing w:val="-8"/>
          <w:sz w:val="20"/>
        </w:rPr>
        <w:t> </w:t>
      </w:r>
      <w:r>
        <w:rPr>
          <w:color w:val="231F20"/>
          <w:spacing w:val="-2"/>
          <w:sz w:val="20"/>
        </w:rPr>
        <w:t>Judicial</w:t>
      </w:r>
      <w:r>
        <w:rPr>
          <w:color w:val="231F20"/>
          <w:spacing w:val="-8"/>
          <w:sz w:val="20"/>
        </w:rPr>
        <w:t> </w:t>
      </w:r>
      <w:r>
        <w:rPr>
          <w:color w:val="231F20"/>
          <w:spacing w:val="-2"/>
          <w:sz w:val="20"/>
        </w:rPr>
        <w:t>Magistrate</w:t>
      </w:r>
      <w:r>
        <w:rPr>
          <w:color w:val="231F20"/>
          <w:spacing w:val="-8"/>
          <w:sz w:val="20"/>
        </w:rPr>
        <w:t> </w:t>
      </w:r>
      <w:r>
        <w:rPr>
          <w:color w:val="231F20"/>
          <w:spacing w:val="-2"/>
          <w:sz w:val="20"/>
        </w:rPr>
        <w:t>as</w:t>
      </w:r>
      <w:r>
        <w:rPr>
          <w:color w:val="231F20"/>
          <w:spacing w:val="-8"/>
          <w:sz w:val="20"/>
        </w:rPr>
        <w:t> </w:t>
      </w:r>
      <w:r>
        <w:rPr>
          <w:color w:val="231F20"/>
          <w:spacing w:val="-2"/>
          <w:sz w:val="20"/>
        </w:rPr>
        <w:t>he </w:t>
      </w:r>
      <w:r>
        <w:rPr>
          <w:color w:val="231F20"/>
          <w:sz w:val="20"/>
        </w:rPr>
        <w:t>may</w:t>
      </w:r>
      <w:r>
        <w:rPr>
          <w:color w:val="231F20"/>
          <w:spacing w:val="-1"/>
          <w:sz w:val="20"/>
        </w:rPr>
        <w:t> </w:t>
      </w:r>
      <w:r>
        <w:rPr>
          <w:color w:val="231F20"/>
          <w:sz w:val="20"/>
        </w:rPr>
        <w:t>appoint</w:t>
      </w:r>
      <w:r>
        <w:rPr>
          <w:color w:val="231F20"/>
          <w:spacing w:val="-1"/>
          <w:sz w:val="20"/>
        </w:rPr>
        <w:t> </w:t>
      </w:r>
      <w:r>
        <w:rPr>
          <w:color w:val="231F20"/>
          <w:sz w:val="20"/>
        </w:rPr>
        <w:t>in</w:t>
      </w:r>
      <w:r>
        <w:rPr>
          <w:color w:val="231F20"/>
          <w:spacing w:val="-1"/>
          <w:sz w:val="20"/>
        </w:rPr>
        <w:t> </w:t>
      </w:r>
      <w:r>
        <w:rPr>
          <w:color w:val="231F20"/>
          <w:sz w:val="20"/>
        </w:rPr>
        <w:t>this</w:t>
      </w:r>
      <w:r>
        <w:rPr>
          <w:color w:val="231F20"/>
          <w:spacing w:val="-1"/>
          <w:sz w:val="20"/>
        </w:rPr>
        <w:t> </w:t>
      </w:r>
      <w:r>
        <w:rPr>
          <w:color w:val="231F20"/>
          <w:sz w:val="20"/>
        </w:rPr>
        <w:t>behalf,</w:t>
      </w:r>
      <w:r>
        <w:rPr>
          <w:color w:val="231F20"/>
          <w:spacing w:val="-1"/>
          <w:sz w:val="20"/>
        </w:rPr>
        <w:t> </w:t>
      </w:r>
      <w:r>
        <w:rPr>
          <w:color w:val="231F20"/>
          <w:sz w:val="20"/>
        </w:rPr>
        <w:t>who</w:t>
      </w:r>
      <w:r>
        <w:rPr>
          <w:color w:val="231F20"/>
          <w:spacing w:val="-1"/>
          <w:sz w:val="20"/>
        </w:rPr>
        <w:t> </w:t>
      </w:r>
      <w:r>
        <w:rPr>
          <w:color w:val="231F20"/>
          <w:sz w:val="20"/>
        </w:rPr>
        <w:t>shall</w:t>
      </w:r>
      <w:r>
        <w:rPr>
          <w:color w:val="231F20"/>
          <w:spacing w:val="-1"/>
          <w:sz w:val="20"/>
        </w:rPr>
        <w:t> </w:t>
      </w:r>
      <w:r>
        <w:rPr>
          <w:color w:val="231F20"/>
          <w:sz w:val="20"/>
        </w:rPr>
        <w:t>thereupon</w:t>
      </w:r>
      <w:r>
        <w:rPr>
          <w:color w:val="231F20"/>
          <w:spacing w:val="-1"/>
          <w:sz w:val="20"/>
        </w:rPr>
        <w:t> </w:t>
      </w:r>
      <w:r>
        <w:rPr>
          <w:color w:val="231F20"/>
          <w:sz w:val="20"/>
        </w:rPr>
        <w:t>summon</w:t>
      </w:r>
      <w:r>
        <w:rPr>
          <w:color w:val="231F20"/>
          <w:spacing w:val="-1"/>
          <w:sz w:val="20"/>
        </w:rPr>
        <w:t> </w:t>
      </w:r>
      <w:r>
        <w:rPr>
          <w:color w:val="231F20"/>
          <w:sz w:val="20"/>
        </w:rPr>
        <w:t>the</w:t>
      </w:r>
      <w:r>
        <w:rPr>
          <w:color w:val="231F20"/>
          <w:spacing w:val="-1"/>
          <w:sz w:val="20"/>
        </w:rPr>
        <w:t> </w:t>
      </w:r>
      <w:r>
        <w:rPr>
          <w:color w:val="231F20"/>
          <w:sz w:val="20"/>
        </w:rPr>
        <w:t>person</w:t>
      </w:r>
      <w:r>
        <w:rPr>
          <w:color w:val="231F20"/>
          <w:spacing w:val="-1"/>
          <w:sz w:val="20"/>
        </w:rPr>
        <w:t> </w:t>
      </w:r>
      <w:r>
        <w:rPr>
          <w:color w:val="231F20"/>
          <w:sz w:val="20"/>
        </w:rPr>
        <w:t>before</w:t>
      </w:r>
      <w:r>
        <w:rPr>
          <w:color w:val="231F20"/>
          <w:spacing w:val="-1"/>
          <w:sz w:val="20"/>
        </w:rPr>
        <w:t> </w:t>
      </w:r>
      <w:r>
        <w:rPr>
          <w:color w:val="231F20"/>
          <w:sz w:val="20"/>
        </w:rPr>
        <w:t>him</w:t>
      </w:r>
      <w:r>
        <w:rPr>
          <w:color w:val="231F20"/>
          <w:spacing w:val="-1"/>
          <w:sz w:val="20"/>
        </w:rPr>
        <w:t> </w:t>
      </w:r>
      <w:r>
        <w:rPr>
          <w:color w:val="231F20"/>
          <w:sz w:val="20"/>
        </w:rPr>
        <w:t>and record his statement or cause the document or thing to be produced; or</w:t>
      </w:r>
    </w:p>
    <w:p>
      <w:pPr>
        <w:pStyle w:val="ListParagraph"/>
        <w:numPr>
          <w:ilvl w:val="0"/>
          <w:numId w:val="54"/>
        </w:numPr>
        <w:tabs>
          <w:tab w:pos="3609" w:val="left" w:leader="none"/>
        </w:tabs>
        <w:spacing w:line="249" w:lineRule="auto" w:before="122" w:after="0"/>
        <w:ind w:left="2832" w:right="0" w:firstLine="480"/>
        <w:jc w:val="both"/>
        <w:rPr>
          <w:sz w:val="20"/>
        </w:rPr>
      </w:pPr>
      <w:r>
        <w:rPr>
          <w:color w:val="231F20"/>
          <w:sz w:val="20"/>
        </w:rPr>
        <w:t>send the letter to any police officer for investigation, who shall thereupon investigate into the offence in the same manner,</w:t>
      </w:r>
    </w:p>
    <w:p>
      <w:pPr>
        <w:pStyle w:val="BodyText"/>
        <w:spacing w:before="122"/>
        <w:ind w:left="2352"/>
      </w:pPr>
      <w:r>
        <w:rPr>
          <w:color w:val="231F20"/>
        </w:rPr>
        <w:t>as</w:t>
      </w:r>
      <w:r>
        <w:rPr>
          <w:color w:val="231F20"/>
          <w:spacing w:val="-5"/>
        </w:rPr>
        <w:t> </w:t>
      </w:r>
      <w:r>
        <w:rPr>
          <w:color w:val="231F20"/>
        </w:rPr>
        <w:t>if</w:t>
      </w:r>
      <w:r>
        <w:rPr>
          <w:color w:val="231F20"/>
          <w:spacing w:val="-4"/>
        </w:rPr>
        <w:t> </w:t>
      </w:r>
      <w:r>
        <w:rPr>
          <w:color w:val="231F20"/>
        </w:rPr>
        <w:t>the</w:t>
      </w:r>
      <w:r>
        <w:rPr>
          <w:color w:val="231F20"/>
          <w:spacing w:val="-3"/>
        </w:rPr>
        <w:t> </w:t>
      </w:r>
      <w:r>
        <w:rPr>
          <w:color w:val="231F20"/>
        </w:rPr>
        <w:t>offence</w:t>
      </w:r>
      <w:r>
        <w:rPr>
          <w:color w:val="231F20"/>
          <w:spacing w:val="-4"/>
        </w:rPr>
        <w:t> </w:t>
      </w:r>
      <w:r>
        <w:rPr>
          <w:color w:val="231F20"/>
        </w:rPr>
        <w:t>had</w:t>
      </w:r>
      <w:r>
        <w:rPr>
          <w:color w:val="231F20"/>
          <w:spacing w:val="-4"/>
        </w:rPr>
        <w:t> </w:t>
      </w:r>
      <w:r>
        <w:rPr>
          <w:color w:val="231F20"/>
        </w:rPr>
        <w:t>been</w:t>
      </w:r>
      <w:r>
        <w:rPr>
          <w:color w:val="231F20"/>
          <w:spacing w:val="-3"/>
        </w:rPr>
        <w:t> </w:t>
      </w:r>
      <w:r>
        <w:rPr>
          <w:color w:val="231F20"/>
        </w:rPr>
        <w:t>committed</w:t>
      </w:r>
      <w:r>
        <w:rPr>
          <w:color w:val="231F20"/>
          <w:spacing w:val="-4"/>
        </w:rPr>
        <w:t> </w:t>
      </w:r>
      <w:r>
        <w:rPr>
          <w:color w:val="231F20"/>
        </w:rPr>
        <w:t>within</w:t>
      </w:r>
      <w:r>
        <w:rPr>
          <w:color w:val="231F20"/>
          <w:spacing w:val="-3"/>
        </w:rPr>
        <w:t> </w:t>
      </w:r>
      <w:r>
        <w:rPr>
          <w:color w:val="231F20"/>
          <w:spacing w:val="-2"/>
        </w:rPr>
        <w:t>India.</w:t>
      </w:r>
    </w:p>
    <w:p>
      <w:pPr>
        <w:pStyle w:val="BodyText"/>
        <w:spacing w:line="249" w:lineRule="auto" w:before="130"/>
        <w:ind w:left="2352" w:firstLine="480"/>
        <w:jc w:val="both"/>
      </w:pPr>
      <w:r>
        <w:rPr>
          <w:color w:val="231F20"/>
        </w:rPr>
        <w:t>(</w:t>
      </w:r>
      <w:r>
        <w:rPr>
          <w:i/>
          <w:color w:val="231F20"/>
        </w:rPr>
        <w:t>2</w:t>
      </w:r>
      <w:r>
        <w:rPr>
          <w:color w:val="231F20"/>
        </w:rPr>
        <w:t>)</w:t>
      </w:r>
      <w:r>
        <w:rPr>
          <w:color w:val="231F20"/>
          <w:spacing w:val="-13"/>
        </w:rPr>
        <w:t> </w:t>
      </w:r>
      <w:r>
        <w:rPr>
          <w:color w:val="231F20"/>
        </w:rPr>
        <w:t>All</w:t>
      </w:r>
      <w:r>
        <w:rPr>
          <w:color w:val="231F20"/>
          <w:spacing w:val="-11"/>
        </w:rPr>
        <w:t> </w:t>
      </w:r>
      <w:r>
        <w:rPr>
          <w:color w:val="231F20"/>
        </w:rPr>
        <w:t>the</w:t>
      </w:r>
      <w:r>
        <w:rPr>
          <w:color w:val="231F20"/>
          <w:spacing w:val="-6"/>
        </w:rPr>
        <w:t> </w:t>
      </w:r>
      <w:r>
        <w:rPr>
          <w:color w:val="231F20"/>
        </w:rPr>
        <w:t>evidence</w:t>
      </w:r>
      <w:r>
        <w:rPr>
          <w:color w:val="231F20"/>
          <w:spacing w:val="-6"/>
        </w:rPr>
        <w:t> </w:t>
      </w:r>
      <w:r>
        <w:rPr>
          <w:color w:val="231F20"/>
        </w:rPr>
        <w:t>taken</w:t>
      </w:r>
      <w:r>
        <w:rPr>
          <w:color w:val="231F20"/>
          <w:spacing w:val="-6"/>
        </w:rPr>
        <w:t> </w:t>
      </w:r>
      <w:r>
        <w:rPr>
          <w:color w:val="231F20"/>
        </w:rPr>
        <w:t>or</w:t>
      </w:r>
      <w:r>
        <w:rPr>
          <w:color w:val="231F20"/>
          <w:spacing w:val="-6"/>
        </w:rPr>
        <w:t> </w:t>
      </w:r>
      <w:r>
        <w:rPr>
          <w:color w:val="231F20"/>
        </w:rPr>
        <w:t>collected</w:t>
      </w:r>
      <w:r>
        <w:rPr>
          <w:color w:val="231F20"/>
          <w:spacing w:val="-6"/>
        </w:rPr>
        <w:t> </w:t>
      </w:r>
      <w:r>
        <w:rPr>
          <w:color w:val="231F20"/>
        </w:rPr>
        <w:t>under</w:t>
      </w:r>
      <w:r>
        <w:rPr>
          <w:color w:val="231F20"/>
          <w:spacing w:val="-6"/>
        </w:rPr>
        <w:t> </w:t>
      </w:r>
      <w:r>
        <w:rPr>
          <w:color w:val="231F20"/>
        </w:rPr>
        <w:t>sub-section</w:t>
      </w:r>
      <w:r>
        <w:rPr>
          <w:color w:val="231F20"/>
          <w:spacing w:val="-6"/>
        </w:rPr>
        <w:t> </w:t>
      </w:r>
      <w:r>
        <w:rPr>
          <w:color w:val="231F20"/>
        </w:rPr>
        <w:t>(</w:t>
      </w:r>
      <w:r>
        <w:rPr>
          <w:i/>
          <w:color w:val="231F20"/>
        </w:rPr>
        <w:t>1</w:t>
      </w:r>
      <w:r>
        <w:rPr>
          <w:color w:val="231F20"/>
        </w:rPr>
        <w:t>),</w:t>
      </w:r>
      <w:r>
        <w:rPr>
          <w:color w:val="231F20"/>
          <w:spacing w:val="-6"/>
        </w:rPr>
        <w:t> </w:t>
      </w:r>
      <w:r>
        <w:rPr>
          <w:color w:val="231F20"/>
        </w:rPr>
        <w:t>or</w:t>
      </w:r>
      <w:r>
        <w:rPr>
          <w:color w:val="231F20"/>
          <w:spacing w:val="-6"/>
        </w:rPr>
        <w:t> </w:t>
      </w:r>
      <w:r>
        <w:rPr>
          <w:color w:val="231F20"/>
        </w:rPr>
        <w:t>authenticated</w:t>
      </w:r>
      <w:r>
        <w:rPr>
          <w:color w:val="231F20"/>
          <w:spacing w:val="-6"/>
        </w:rPr>
        <w:t> </w:t>
      </w:r>
      <w:r>
        <w:rPr>
          <w:color w:val="231F20"/>
        </w:rPr>
        <w:t>copies thereof</w:t>
      </w:r>
      <w:r>
        <w:rPr>
          <w:color w:val="231F20"/>
          <w:spacing w:val="-2"/>
        </w:rPr>
        <w:t> </w:t>
      </w:r>
      <w:r>
        <w:rPr>
          <w:color w:val="231F20"/>
        </w:rPr>
        <w:t>or</w:t>
      </w:r>
      <w:r>
        <w:rPr>
          <w:color w:val="231F20"/>
          <w:spacing w:val="-2"/>
        </w:rPr>
        <w:t> </w:t>
      </w:r>
      <w:r>
        <w:rPr>
          <w:color w:val="231F20"/>
        </w:rPr>
        <w:t>the</w:t>
      </w:r>
      <w:r>
        <w:rPr>
          <w:color w:val="231F20"/>
          <w:spacing w:val="-2"/>
        </w:rPr>
        <w:t> </w:t>
      </w:r>
      <w:r>
        <w:rPr>
          <w:color w:val="231F20"/>
        </w:rPr>
        <w:t>thing</w:t>
      </w:r>
      <w:r>
        <w:rPr>
          <w:color w:val="231F20"/>
          <w:spacing w:val="-2"/>
        </w:rPr>
        <w:t> </w:t>
      </w:r>
      <w:r>
        <w:rPr>
          <w:color w:val="231F20"/>
        </w:rPr>
        <w:t>so</w:t>
      </w:r>
      <w:r>
        <w:rPr>
          <w:color w:val="231F20"/>
          <w:spacing w:val="-2"/>
        </w:rPr>
        <w:t> </w:t>
      </w:r>
      <w:r>
        <w:rPr>
          <w:color w:val="231F20"/>
        </w:rPr>
        <w:t>collected,</w:t>
      </w:r>
      <w:r>
        <w:rPr>
          <w:color w:val="231F20"/>
          <w:spacing w:val="-2"/>
        </w:rPr>
        <w:t> </w:t>
      </w:r>
      <w:r>
        <w:rPr>
          <w:color w:val="231F20"/>
        </w:rPr>
        <w:t>shall</w:t>
      </w:r>
      <w:r>
        <w:rPr>
          <w:color w:val="231F20"/>
          <w:spacing w:val="-2"/>
        </w:rPr>
        <w:t> </w:t>
      </w:r>
      <w:r>
        <w:rPr>
          <w:color w:val="231F20"/>
        </w:rPr>
        <w:t>be</w:t>
      </w:r>
      <w:r>
        <w:rPr>
          <w:color w:val="231F20"/>
          <w:spacing w:val="-2"/>
        </w:rPr>
        <w:t> </w:t>
      </w:r>
      <w:r>
        <w:rPr>
          <w:color w:val="231F20"/>
        </w:rPr>
        <w:t>forwarded</w:t>
      </w:r>
      <w:r>
        <w:rPr>
          <w:color w:val="231F20"/>
          <w:spacing w:val="-2"/>
        </w:rPr>
        <w:t> </w:t>
      </w:r>
      <w:r>
        <w:rPr>
          <w:color w:val="231F20"/>
        </w:rPr>
        <w:t>by</w:t>
      </w:r>
      <w:r>
        <w:rPr>
          <w:color w:val="231F20"/>
          <w:spacing w:val="-2"/>
        </w:rPr>
        <w:t> </w:t>
      </w:r>
      <w:r>
        <w:rPr>
          <w:color w:val="231F20"/>
        </w:rPr>
        <w:t>the</w:t>
      </w:r>
      <w:r>
        <w:rPr>
          <w:color w:val="231F20"/>
          <w:spacing w:val="-2"/>
        </w:rPr>
        <w:t> </w:t>
      </w:r>
      <w:r>
        <w:rPr>
          <w:color w:val="231F20"/>
        </w:rPr>
        <w:t>Magistrate</w:t>
      </w:r>
      <w:r>
        <w:rPr>
          <w:color w:val="231F20"/>
          <w:spacing w:val="-2"/>
        </w:rPr>
        <w:t> </w:t>
      </w:r>
      <w:r>
        <w:rPr>
          <w:color w:val="231F20"/>
        </w:rPr>
        <w:t>or</w:t>
      </w:r>
      <w:r>
        <w:rPr>
          <w:color w:val="231F20"/>
          <w:spacing w:val="-2"/>
        </w:rPr>
        <w:t> </w:t>
      </w:r>
      <w:r>
        <w:rPr>
          <w:color w:val="231F20"/>
        </w:rPr>
        <w:t>police</w:t>
      </w:r>
      <w:r>
        <w:rPr>
          <w:color w:val="231F20"/>
          <w:spacing w:val="-2"/>
        </w:rPr>
        <w:t> </w:t>
      </w:r>
      <w:r>
        <w:rPr>
          <w:color w:val="231F20"/>
        </w:rPr>
        <w:t>officer,</w:t>
      </w:r>
      <w:r>
        <w:rPr>
          <w:color w:val="231F20"/>
          <w:spacing w:val="-2"/>
        </w:rPr>
        <w:t> </w:t>
      </w:r>
      <w:r>
        <w:rPr>
          <w:color w:val="231F20"/>
        </w:rPr>
        <w:t>as the case may be, to the Central Government for transmission to the Court or the authority issuing the letter of request, in such manner as the Central Government may deem fit.</w:t>
      </w:r>
    </w:p>
    <w:p>
      <w:pPr>
        <w:pStyle w:val="ListParagraph"/>
        <w:numPr>
          <w:ilvl w:val="0"/>
          <w:numId w:val="1"/>
        </w:numPr>
        <w:tabs>
          <w:tab w:pos="3210" w:val="left" w:leader="none"/>
        </w:tabs>
        <w:spacing w:line="249" w:lineRule="auto" w:before="123"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Where</w:t>
      </w:r>
      <w:r>
        <w:rPr>
          <w:color w:val="231F20"/>
          <w:spacing w:val="-11"/>
          <w:sz w:val="20"/>
        </w:rPr>
        <w:t> </w:t>
      </w:r>
      <w:r>
        <w:rPr>
          <w:color w:val="231F20"/>
          <w:sz w:val="20"/>
        </w:rPr>
        <w:t>a</w:t>
      </w:r>
      <w:r>
        <w:rPr>
          <w:color w:val="231F20"/>
          <w:spacing w:val="-11"/>
          <w:sz w:val="20"/>
        </w:rPr>
        <w:t> </w:t>
      </w:r>
      <w:r>
        <w:rPr>
          <w:color w:val="231F20"/>
          <w:sz w:val="20"/>
        </w:rPr>
        <w:t>Court</w:t>
      </w:r>
      <w:r>
        <w:rPr>
          <w:color w:val="231F20"/>
          <w:spacing w:val="-11"/>
          <w:sz w:val="20"/>
        </w:rPr>
        <w:t> </w:t>
      </w:r>
      <w:r>
        <w:rPr>
          <w:color w:val="231F20"/>
          <w:sz w:val="20"/>
        </w:rPr>
        <w:t>in</w:t>
      </w:r>
      <w:r>
        <w:rPr>
          <w:color w:val="231F20"/>
          <w:spacing w:val="-11"/>
          <w:sz w:val="20"/>
        </w:rPr>
        <w:t> </w:t>
      </w:r>
      <w:r>
        <w:rPr>
          <w:color w:val="231F20"/>
          <w:sz w:val="20"/>
        </w:rPr>
        <w:t>India,</w:t>
      </w:r>
      <w:r>
        <w:rPr>
          <w:color w:val="231F20"/>
          <w:spacing w:val="-11"/>
          <w:sz w:val="20"/>
        </w:rPr>
        <w:t> </w:t>
      </w:r>
      <w:r>
        <w:rPr>
          <w:color w:val="231F20"/>
          <w:sz w:val="20"/>
        </w:rPr>
        <w:t>in</w:t>
      </w:r>
      <w:r>
        <w:rPr>
          <w:color w:val="231F20"/>
          <w:spacing w:val="-11"/>
          <w:sz w:val="20"/>
        </w:rPr>
        <w:t> </w:t>
      </w:r>
      <w:r>
        <w:rPr>
          <w:color w:val="231F20"/>
          <w:sz w:val="20"/>
        </w:rPr>
        <w:t>relation</w:t>
      </w:r>
      <w:r>
        <w:rPr>
          <w:color w:val="231F20"/>
          <w:spacing w:val="-11"/>
          <w:sz w:val="20"/>
        </w:rPr>
        <w:t> </w:t>
      </w:r>
      <w:r>
        <w:rPr>
          <w:color w:val="231F20"/>
          <w:sz w:val="20"/>
        </w:rPr>
        <w:t>to</w:t>
      </w:r>
      <w:r>
        <w:rPr>
          <w:color w:val="231F20"/>
          <w:spacing w:val="-11"/>
          <w:sz w:val="20"/>
        </w:rPr>
        <w:t> </w:t>
      </w:r>
      <w:r>
        <w:rPr>
          <w:color w:val="231F20"/>
          <w:sz w:val="20"/>
        </w:rPr>
        <w:t>a</w:t>
      </w:r>
      <w:r>
        <w:rPr>
          <w:color w:val="231F20"/>
          <w:spacing w:val="-11"/>
          <w:sz w:val="20"/>
        </w:rPr>
        <w:t> </w:t>
      </w:r>
      <w:r>
        <w:rPr>
          <w:color w:val="231F20"/>
          <w:sz w:val="20"/>
        </w:rPr>
        <w:t>criminal</w:t>
      </w:r>
      <w:r>
        <w:rPr>
          <w:color w:val="231F20"/>
          <w:spacing w:val="-11"/>
          <w:sz w:val="20"/>
        </w:rPr>
        <w:t> </w:t>
      </w:r>
      <w:r>
        <w:rPr>
          <w:color w:val="231F20"/>
          <w:sz w:val="20"/>
        </w:rPr>
        <w:t>matter,</w:t>
      </w:r>
      <w:r>
        <w:rPr>
          <w:color w:val="231F20"/>
          <w:spacing w:val="-11"/>
          <w:sz w:val="20"/>
        </w:rPr>
        <w:t> </w:t>
      </w:r>
      <w:r>
        <w:rPr>
          <w:color w:val="231F20"/>
          <w:sz w:val="20"/>
        </w:rPr>
        <w:t>desires</w:t>
      </w:r>
      <w:r>
        <w:rPr>
          <w:color w:val="231F20"/>
          <w:spacing w:val="-11"/>
          <w:sz w:val="20"/>
        </w:rPr>
        <w:t> </w:t>
      </w:r>
      <w:r>
        <w:rPr>
          <w:color w:val="231F20"/>
          <w:sz w:val="20"/>
        </w:rPr>
        <w:t>that</w:t>
      </w:r>
      <w:r>
        <w:rPr>
          <w:color w:val="231F20"/>
          <w:spacing w:val="-11"/>
          <w:sz w:val="20"/>
        </w:rPr>
        <w:t> </w:t>
      </w:r>
      <w:r>
        <w:rPr>
          <w:color w:val="231F20"/>
          <w:sz w:val="20"/>
        </w:rPr>
        <w:t>a</w:t>
      </w:r>
      <w:r>
        <w:rPr>
          <w:color w:val="231F20"/>
          <w:spacing w:val="-11"/>
          <w:sz w:val="20"/>
        </w:rPr>
        <w:t> </w:t>
      </w:r>
      <w:r>
        <w:rPr>
          <w:color w:val="231F20"/>
          <w:sz w:val="20"/>
        </w:rPr>
        <w:t>warrant for</w:t>
      </w:r>
      <w:r>
        <w:rPr>
          <w:color w:val="231F20"/>
          <w:spacing w:val="-6"/>
          <w:sz w:val="20"/>
        </w:rPr>
        <w:t> </w:t>
      </w:r>
      <w:r>
        <w:rPr>
          <w:color w:val="231F20"/>
          <w:sz w:val="20"/>
        </w:rPr>
        <w:t>arrest</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person</w:t>
      </w:r>
      <w:r>
        <w:rPr>
          <w:color w:val="231F20"/>
          <w:spacing w:val="-6"/>
          <w:sz w:val="20"/>
        </w:rPr>
        <w:t> </w:t>
      </w:r>
      <w:r>
        <w:rPr>
          <w:color w:val="231F20"/>
          <w:sz w:val="20"/>
        </w:rPr>
        <w:t>to</w:t>
      </w:r>
      <w:r>
        <w:rPr>
          <w:color w:val="231F20"/>
          <w:spacing w:val="-6"/>
          <w:sz w:val="20"/>
        </w:rPr>
        <w:t> </w:t>
      </w:r>
      <w:r>
        <w:rPr>
          <w:color w:val="231F20"/>
          <w:sz w:val="20"/>
        </w:rPr>
        <w:t>attend</w:t>
      </w:r>
      <w:r>
        <w:rPr>
          <w:color w:val="231F20"/>
          <w:spacing w:val="-6"/>
          <w:sz w:val="20"/>
        </w:rPr>
        <w:t> </w:t>
      </w:r>
      <w:r>
        <w:rPr>
          <w:color w:val="231F20"/>
          <w:sz w:val="20"/>
        </w:rPr>
        <w:t>or</w:t>
      </w:r>
      <w:r>
        <w:rPr>
          <w:color w:val="231F20"/>
          <w:spacing w:val="-6"/>
          <w:sz w:val="20"/>
        </w:rPr>
        <w:t> </w:t>
      </w:r>
      <w:r>
        <w:rPr>
          <w:color w:val="231F20"/>
          <w:sz w:val="20"/>
        </w:rPr>
        <w:t>produce</w:t>
      </w:r>
      <w:r>
        <w:rPr>
          <w:color w:val="231F20"/>
          <w:spacing w:val="-6"/>
          <w:sz w:val="20"/>
        </w:rPr>
        <w:t> </w:t>
      </w:r>
      <w:r>
        <w:rPr>
          <w:color w:val="231F20"/>
          <w:sz w:val="20"/>
        </w:rPr>
        <w:t>a</w:t>
      </w:r>
      <w:r>
        <w:rPr>
          <w:color w:val="231F20"/>
          <w:spacing w:val="-6"/>
          <w:sz w:val="20"/>
        </w:rPr>
        <w:t> </w:t>
      </w:r>
      <w:r>
        <w:rPr>
          <w:color w:val="231F20"/>
          <w:sz w:val="20"/>
        </w:rPr>
        <w:t>document</w:t>
      </w:r>
      <w:r>
        <w:rPr>
          <w:color w:val="231F20"/>
          <w:spacing w:val="-6"/>
          <w:sz w:val="20"/>
        </w:rPr>
        <w:t> </w:t>
      </w:r>
      <w:r>
        <w:rPr>
          <w:color w:val="231F20"/>
          <w:sz w:val="20"/>
        </w:rPr>
        <w:t>or</w:t>
      </w:r>
      <w:r>
        <w:rPr>
          <w:color w:val="231F20"/>
          <w:spacing w:val="-6"/>
          <w:sz w:val="20"/>
        </w:rPr>
        <w:t> </w:t>
      </w:r>
      <w:r>
        <w:rPr>
          <w:color w:val="231F20"/>
          <w:sz w:val="20"/>
        </w:rPr>
        <w:t>other</w:t>
      </w:r>
      <w:r>
        <w:rPr>
          <w:color w:val="231F20"/>
          <w:spacing w:val="-6"/>
          <w:sz w:val="20"/>
        </w:rPr>
        <w:t> </w:t>
      </w:r>
      <w:r>
        <w:rPr>
          <w:color w:val="231F20"/>
          <w:sz w:val="20"/>
        </w:rPr>
        <w:t>thing</w:t>
      </w:r>
      <w:r>
        <w:rPr>
          <w:color w:val="231F20"/>
          <w:spacing w:val="-6"/>
          <w:sz w:val="20"/>
        </w:rPr>
        <w:t> </w:t>
      </w:r>
      <w:r>
        <w:rPr>
          <w:color w:val="231F20"/>
          <w:sz w:val="20"/>
        </w:rPr>
        <w:t>issued</w:t>
      </w:r>
      <w:r>
        <w:rPr>
          <w:color w:val="231F20"/>
          <w:spacing w:val="-6"/>
          <w:sz w:val="20"/>
        </w:rPr>
        <w:t> </w:t>
      </w:r>
      <w:r>
        <w:rPr>
          <w:color w:val="231F20"/>
          <w:sz w:val="20"/>
        </w:rPr>
        <w:t>by</w:t>
      </w:r>
      <w:r>
        <w:rPr>
          <w:color w:val="231F20"/>
          <w:spacing w:val="-6"/>
          <w:sz w:val="20"/>
        </w:rPr>
        <w:t> </w:t>
      </w:r>
      <w:r>
        <w:rPr>
          <w:color w:val="231F20"/>
          <w:sz w:val="20"/>
        </w:rPr>
        <w:t>it</w:t>
      </w:r>
      <w:r>
        <w:rPr>
          <w:color w:val="231F20"/>
          <w:spacing w:val="-6"/>
          <w:sz w:val="20"/>
        </w:rPr>
        <w:t> </w:t>
      </w:r>
      <w:r>
        <w:rPr>
          <w:color w:val="231F20"/>
          <w:sz w:val="20"/>
        </w:rPr>
        <w:t>shall</w:t>
      </w:r>
      <w:r>
        <w:rPr>
          <w:color w:val="231F20"/>
          <w:spacing w:val="-6"/>
          <w:sz w:val="20"/>
        </w:rPr>
        <w:t> </w:t>
      </w:r>
      <w:r>
        <w:rPr>
          <w:color w:val="231F20"/>
          <w:sz w:val="20"/>
        </w:rPr>
        <w:t>be executed</w:t>
      </w:r>
      <w:r>
        <w:rPr>
          <w:color w:val="231F20"/>
          <w:spacing w:val="-4"/>
          <w:sz w:val="20"/>
        </w:rPr>
        <w:t> </w:t>
      </w:r>
      <w:r>
        <w:rPr>
          <w:color w:val="231F20"/>
          <w:sz w:val="20"/>
        </w:rPr>
        <w:t>in</w:t>
      </w:r>
      <w:r>
        <w:rPr>
          <w:color w:val="231F20"/>
          <w:spacing w:val="-4"/>
          <w:sz w:val="20"/>
        </w:rPr>
        <w:t> </w:t>
      </w:r>
      <w:r>
        <w:rPr>
          <w:color w:val="231F20"/>
          <w:sz w:val="20"/>
        </w:rPr>
        <w:t>any</w:t>
      </w:r>
      <w:r>
        <w:rPr>
          <w:color w:val="231F20"/>
          <w:spacing w:val="-4"/>
          <w:sz w:val="20"/>
        </w:rPr>
        <w:t> </w:t>
      </w:r>
      <w:r>
        <w:rPr>
          <w:color w:val="231F20"/>
          <w:sz w:val="20"/>
        </w:rPr>
        <w:t>place</w:t>
      </w:r>
      <w:r>
        <w:rPr>
          <w:color w:val="231F20"/>
          <w:spacing w:val="-4"/>
          <w:sz w:val="20"/>
        </w:rPr>
        <w:t> </w:t>
      </w:r>
      <w:r>
        <w:rPr>
          <w:color w:val="231F20"/>
          <w:sz w:val="20"/>
        </w:rPr>
        <w:t>in</w:t>
      </w:r>
      <w:r>
        <w:rPr>
          <w:color w:val="231F20"/>
          <w:spacing w:val="-4"/>
          <w:sz w:val="20"/>
        </w:rPr>
        <w:t> </w:t>
      </w:r>
      <w:r>
        <w:rPr>
          <w:color w:val="231F20"/>
          <w:sz w:val="20"/>
        </w:rPr>
        <w:t>a</w:t>
      </w:r>
      <w:r>
        <w:rPr>
          <w:color w:val="231F20"/>
          <w:spacing w:val="-4"/>
          <w:sz w:val="20"/>
        </w:rPr>
        <w:t> </w:t>
      </w:r>
      <w:r>
        <w:rPr>
          <w:color w:val="231F20"/>
          <w:sz w:val="20"/>
        </w:rPr>
        <w:t>contracting</w:t>
      </w:r>
      <w:r>
        <w:rPr>
          <w:color w:val="231F20"/>
          <w:spacing w:val="-4"/>
          <w:sz w:val="20"/>
        </w:rPr>
        <w:t> </w:t>
      </w:r>
      <w:r>
        <w:rPr>
          <w:color w:val="231F20"/>
          <w:sz w:val="20"/>
        </w:rPr>
        <w:t>State,</w:t>
      </w:r>
      <w:r>
        <w:rPr>
          <w:color w:val="231F20"/>
          <w:spacing w:val="-4"/>
          <w:sz w:val="20"/>
        </w:rPr>
        <w:t> </w:t>
      </w:r>
      <w:r>
        <w:rPr>
          <w:color w:val="231F20"/>
          <w:sz w:val="20"/>
        </w:rPr>
        <w:t>it</w:t>
      </w:r>
      <w:r>
        <w:rPr>
          <w:color w:val="231F20"/>
          <w:spacing w:val="-4"/>
          <w:sz w:val="20"/>
        </w:rPr>
        <w:t> </w:t>
      </w:r>
      <w:r>
        <w:rPr>
          <w:color w:val="231F20"/>
          <w:sz w:val="20"/>
        </w:rPr>
        <w:t>shall</w:t>
      </w:r>
      <w:r>
        <w:rPr>
          <w:color w:val="231F20"/>
          <w:spacing w:val="-4"/>
          <w:sz w:val="20"/>
        </w:rPr>
        <w:t> </w:t>
      </w:r>
      <w:r>
        <w:rPr>
          <w:color w:val="231F20"/>
          <w:sz w:val="20"/>
        </w:rPr>
        <w:t>send</w:t>
      </w:r>
      <w:r>
        <w:rPr>
          <w:color w:val="231F20"/>
          <w:spacing w:val="-4"/>
          <w:sz w:val="20"/>
        </w:rPr>
        <w:t> </w:t>
      </w:r>
      <w:r>
        <w:rPr>
          <w:color w:val="231F20"/>
          <w:sz w:val="20"/>
        </w:rPr>
        <w:t>such</w:t>
      </w:r>
      <w:r>
        <w:rPr>
          <w:color w:val="231F20"/>
          <w:spacing w:val="-4"/>
          <w:sz w:val="20"/>
        </w:rPr>
        <w:t> </w:t>
      </w:r>
      <w:r>
        <w:rPr>
          <w:color w:val="231F20"/>
          <w:sz w:val="20"/>
        </w:rPr>
        <w:t>warrant</w:t>
      </w:r>
      <w:r>
        <w:rPr>
          <w:color w:val="231F20"/>
          <w:spacing w:val="-4"/>
          <w:sz w:val="20"/>
        </w:rPr>
        <w:t> </w:t>
      </w:r>
      <w:r>
        <w:rPr>
          <w:color w:val="231F20"/>
          <w:sz w:val="20"/>
        </w:rPr>
        <w:t>in</w:t>
      </w:r>
      <w:r>
        <w:rPr>
          <w:color w:val="231F20"/>
          <w:spacing w:val="-4"/>
          <w:sz w:val="20"/>
        </w:rPr>
        <w:t> </w:t>
      </w:r>
      <w:r>
        <w:rPr>
          <w:color w:val="231F20"/>
          <w:sz w:val="20"/>
        </w:rPr>
        <w:t>duplicate</w:t>
      </w:r>
      <w:r>
        <w:rPr>
          <w:color w:val="231F20"/>
          <w:spacing w:val="-4"/>
          <w:sz w:val="20"/>
        </w:rPr>
        <w:t> </w:t>
      </w:r>
      <w:r>
        <w:rPr>
          <w:color w:val="231F20"/>
          <w:sz w:val="20"/>
        </w:rPr>
        <w:t>in</w:t>
      </w:r>
      <w:r>
        <w:rPr>
          <w:color w:val="231F20"/>
          <w:spacing w:val="-4"/>
          <w:sz w:val="20"/>
        </w:rPr>
        <w:t> </w:t>
      </w:r>
      <w:r>
        <w:rPr>
          <w:color w:val="231F20"/>
          <w:sz w:val="20"/>
        </w:rPr>
        <w:t>such form</w:t>
      </w:r>
      <w:r>
        <w:rPr>
          <w:color w:val="231F20"/>
          <w:spacing w:val="-12"/>
          <w:sz w:val="20"/>
        </w:rPr>
        <w:t> </w:t>
      </w:r>
      <w:r>
        <w:rPr>
          <w:color w:val="231F20"/>
          <w:sz w:val="20"/>
        </w:rPr>
        <w:t>to</w:t>
      </w:r>
      <w:r>
        <w:rPr>
          <w:color w:val="231F20"/>
          <w:spacing w:val="-12"/>
          <w:sz w:val="20"/>
        </w:rPr>
        <w:t> </w:t>
      </w:r>
      <w:r>
        <w:rPr>
          <w:color w:val="231F20"/>
          <w:sz w:val="20"/>
        </w:rPr>
        <w:t>such</w:t>
      </w:r>
      <w:r>
        <w:rPr>
          <w:color w:val="231F20"/>
          <w:spacing w:val="-12"/>
          <w:sz w:val="20"/>
        </w:rPr>
        <w:t> </w:t>
      </w:r>
      <w:r>
        <w:rPr>
          <w:color w:val="231F20"/>
          <w:sz w:val="20"/>
        </w:rPr>
        <w:t>Court,</w:t>
      </w:r>
      <w:r>
        <w:rPr>
          <w:color w:val="231F20"/>
          <w:spacing w:val="-12"/>
          <w:sz w:val="20"/>
        </w:rPr>
        <w:t> </w:t>
      </w:r>
      <w:r>
        <w:rPr>
          <w:color w:val="231F20"/>
          <w:sz w:val="20"/>
        </w:rPr>
        <w:t>Judge</w:t>
      </w:r>
      <w:r>
        <w:rPr>
          <w:color w:val="231F20"/>
          <w:spacing w:val="-12"/>
          <w:sz w:val="20"/>
        </w:rPr>
        <w:t> </w:t>
      </w:r>
      <w:r>
        <w:rPr>
          <w:color w:val="231F20"/>
          <w:sz w:val="20"/>
        </w:rPr>
        <w:t>or</w:t>
      </w:r>
      <w:r>
        <w:rPr>
          <w:color w:val="231F20"/>
          <w:spacing w:val="-12"/>
          <w:sz w:val="20"/>
        </w:rPr>
        <w:t> </w:t>
      </w:r>
      <w:r>
        <w:rPr>
          <w:color w:val="231F20"/>
          <w:sz w:val="20"/>
        </w:rPr>
        <w:t>Magistrate</w:t>
      </w:r>
      <w:r>
        <w:rPr>
          <w:color w:val="231F20"/>
          <w:spacing w:val="-12"/>
          <w:sz w:val="20"/>
        </w:rPr>
        <w:t> </w:t>
      </w:r>
      <w:r>
        <w:rPr>
          <w:color w:val="231F20"/>
          <w:sz w:val="20"/>
        </w:rPr>
        <w:t>through</w:t>
      </w:r>
      <w:r>
        <w:rPr>
          <w:color w:val="231F20"/>
          <w:spacing w:val="-12"/>
          <w:sz w:val="20"/>
        </w:rPr>
        <w:t> </w:t>
      </w:r>
      <w:r>
        <w:rPr>
          <w:color w:val="231F20"/>
          <w:sz w:val="20"/>
        </w:rPr>
        <w:t>such</w:t>
      </w:r>
      <w:r>
        <w:rPr>
          <w:color w:val="231F20"/>
          <w:spacing w:val="-12"/>
          <w:sz w:val="20"/>
        </w:rPr>
        <w:t> </w:t>
      </w:r>
      <w:r>
        <w:rPr>
          <w:color w:val="231F20"/>
          <w:sz w:val="20"/>
        </w:rPr>
        <w:t>authority,</w:t>
      </w:r>
      <w:r>
        <w:rPr>
          <w:color w:val="231F20"/>
          <w:spacing w:val="-12"/>
          <w:sz w:val="20"/>
        </w:rPr>
        <w:t> </w:t>
      </w:r>
      <w:r>
        <w:rPr>
          <w:color w:val="231F20"/>
          <w:sz w:val="20"/>
        </w:rPr>
        <w:t>as</w:t>
      </w:r>
      <w:r>
        <w:rPr>
          <w:color w:val="231F20"/>
          <w:spacing w:val="-13"/>
          <w:sz w:val="20"/>
        </w:rPr>
        <w:t> </w:t>
      </w:r>
      <w:r>
        <w:rPr>
          <w:color w:val="231F20"/>
          <w:sz w:val="20"/>
        </w:rPr>
        <w:t>the</w:t>
      </w:r>
      <w:r>
        <w:rPr>
          <w:color w:val="231F20"/>
          <w:spacing w:val="-11"/>
          <w:sz w:val="20"/>
        </w:rPr>
        <w:t> </w:t>
      </w:r>
      <w:r>
        <w:rPr>
          <w:color w:val="231F20"/>
          <w:sz w:val="20"/>
        </w:rPr>
        <w:t>Central</w:t>
      </w:r>
      <w:r>
        <w:rPr>
          <w:color w:val="231F20"/>
          <w:spacing w:val="-12"/>
          <w:sz w:val="20"/>
        </w:rPr>
        <w:t> </w:t>
      </w:r>
      <w:r>
        <w:rPr>
          <w:color w:val="231F20"/>
          <w:sz w:val="20"/>
        </w:rPr>
        <w:t>Government may,</w:t>
      </w:r>
      <w:r>
        <w:rPr>
          <w:color w:val="231F20"/>
          <w:spacing w:val="-5"/>
          <w:sz w:val="20"/>
        </w:rPr>
        <w:t> </w:t>
      </w:r>
      <w:r>
        <w:rPr>
          <w:color w:val="231F20"/>
          <w:sz w:val="20"/>
        </w:rPr>
        <w:t>by</w:t>
      </w:r>
      <w:r>
        <w:rPr>
          <w:color w:val="231F20"/>
          <w:spacing w:val="-5"/>
          <w:sz w:val="20"/>
        </w:rPr>
        <w:t> </w:t>
      </w:r>
      <w:r>
        <w:rPr>
          <w:color w:val="231F20"/>
          <w:sz w:val="20"/>
        </w:rPr>
        <w:t>notification,</w:t>
      </w:r>
      <w:r>
        <w:rPr>
          <w:color w:val="231F20"/>
          <w:spacing w:val="-5"/>
          <w:sz w:val="20"/>
        </w:rPr>
        <w:t> </w:t>
      </w:r>
      <w:r>
        <w:rPr>
          <w:color w:val="231F20"/>
          <w:sz w:val="20"/>
        </w:rPr>
        <w:t>specify</w:t>
      </w:r>
      <w:r>
        <w:rPr>
          <w:color w:val="231F20"/>
          <w:spacing w:val="-5"/>
          <w:sz w:val="20"/>
        </w:rPr>
        <w:t> </w:t>
      </w:r>
      <w:r>
        <w:rPr>
          <w:color w:val="231F20"/>
          <w:sz w:val="20"/>
        </w:rPr>
        <w:t>in</w:t>
      </w:r>
      <w:r>
        <w:rPr>
          <w:color w:val="231F20"/>
          <w:spacing w:val="-5"/>
          <w:sz w:val="20"/>
        </w:rPr>
        <w:t> </w:t>
      </w:r>
      <w:r>
        <w:rPr>
          <w:color w:val="231F20"/>
          <w:sz w:val="20"/>
        </w:rPr>
        <w:t>this</w:t>
      </w:r>
      <w:r>
        <w:rPr>
          <w:color w:val="231F20"/>
          <w:spacing w:val="-5"/>
          <w:sz w:val="20"/>
        </w:rPr>
        <w:t> </w:t>
      </w:r>
      <w:r>
        <w:rPr>
          <w:color w:val="231F20"/>
          <w:sz w:val="20"/>
        </w:rPr>
        <w:t>behalf</w:t>
      </w:r>
      <w:r>
        <w:rPr>
          <w:color w:val="231F20"/>
          <w:spacing w:val="-5"/>
          <w:sz w:val="20"/>
        </w:rPr>
        <w:t> </w:t>
      </w:r>
      <w:r>
        <w:rPr>
          <w:color w:val="231F20"/>
          <w:sz w:val="20"/>
        </w:rPr>
        <w:t>and</w:t>
      </w:r>
      <w:r>
        <w:rPr>
          <w:color w:val="231F20"/>
          <w:spacing w:val="-5"/>
          <w:sz w:val="20"/>
        </w:rPr>
        <w:t> </w:t>
      </w:r>
      <w:r>
        <w:rPr>
          <w:color w:val="231F20"/>
          <w:sz w:val="20"/>
        </w:rPr>
        <w:t>that</w:t>
      </w:r>
      <w:r>
        <w:rPr>
          <w:color w:val="231F20"/>
          <w:spacing w:val="-5"/>
          <w:sz w:val="20"/>
        </w:rPr>
        <w:t> </w:t>
      </w:r>
      <w:r>
        <w:rPr>
          <w:color w:val="231F20"/>
          <w:sz w:val="20"/>
        </w:rPr>
        <w:t>Court,</w:t>
      </w:r>
      <w:r>
        <w:rPr>
          <w:color w:val="231F20"/>
          <w:spacing w:val="-5"/>
          <w:sz w:val="20"/>
        </w:rPr>
        <w:t> </w:t>
      </w:r>
      <w:r>
        <w:rPr>
          <w:color w:val="231F20"/>
          <w:sz w:val="20"/>
        </w:rPr>
        <w:t>Judge</w:t>
      </w:r>
      <w:r>
        <w:rPr>
          <w:color w:val="231F20"/>
          <w:spacing w:val="-5"/>
          <w:sz w:val="20"/>
        </w:rPr>
        <w:t> </w:t>
      </w:r>
      <w:r>
        <w:rPr>
          <w:color w:val="231F20"/>
          <w:sz w:val="20"/>
        </w:rPr>
        <w:t>or</w:t>
      </w:r>
      <w:r>
        <w:rPr>
          <w:color w:val="231F20"/>
          <w:spacing w:val="-5"/>
          <w:sz w:val="20"/>
        </w:rPr>
        <w:t> </w:t>
      </w:r>
      <w:r>
        <w:rPr>
          <w:color w:val="231F20"/>
          <w:sz w:val="20"/>
        </w:rPr>
        <w:t>Magistrate,</w:t>
      </w:r>
      <w:r>
        <w:rPr>
          <w:color w:val="231F20"/>
          <w:spacing w:val="-5"/>
          <w:sz w:val="20"/>
        </w:rPr>
        <w:t> </w:t>
      </w:r>
      <w:r>
        <w:rPr>
          <w:color w:val="231F20"/>
          <w:sz w:val="20"/>
        </w:rPr>
        <w:t>as</w:t>
      </w:r>
      <w:r>
        <w:rPr>
          <w:color w:val="231F20"/>
          <w:spacing w:val="-5"/>
          <w:sz w:val="20"/>
        </w:rPr>
        <w:t> </w:t>
      </w:r>
      <w:r>
        <w:rPr>
          <w:color w:val="231F20"/>
          <w:sz w:val="20"/>
        </w:rPr>
        <w:t>the</w:t>
      </w:r>
      <w:r>
        <w:rPr>
          <w:color w:val="231F20"/>
          <w:spacing w:val="-5"/>
          <w:sz w:val="20"/>
        </w:rPr>
        <w:t> </w:t>
      </w:r>
      <w:r>
        <w:rPr>
          <w:color w:val="231F20"/>
          <w:sz w:val="20"/>
        </w:rPr>
        <w:t>case may be, shall cause the same to be executed.</w:t>
      </w:r>
    </w:p>
    <w:p>
      <w:pPr>
        <w:pStyle w:val="BodyText"/>
        <w:spacing w:line="249" w:lineRule="auto" w:before="125"/>
        <w:ind w:left="2352" w:firstLine="480"/>
        <w:jc w:val="both"/>
      </w:pPr>
      <w:r>
        <w:rPr>
          <w:color w:val="231F20"/>
        </w:rPr>
        <w:t>(</w:t>
      </w:r>
      <w:r>
        <w:rPr>
          <w:i/>
          <w:color w:val="231F20"/>
        </w:rPr>
        <w:t>2</w:t>
      </w:r>
      <w:r>
        <w:rPr>
          <w:color w:val="231F20"/>
        </w:rPr>
        <w:t>)</w:t>
      </w:r>
      <w:r>
        <w:rPr>
          <w:color w:val="231F20"/>
          <w:spacing w:val="-7"/>
        </w:rPr>
        <w:t> </w:t>
      </w:r>
      <w:r>
        <w:rPr>
          <w:color w:val="231F20"/>
        </w:rPr>
        <w:t>If</w:t>
      </w:r>
      <w:r>
        <w:rPr>
          <w:color w:val="231F20"/>
          <w:spacing w:val="-7"/>
        </w:rPr>
        <w:t> </w:t>
      </w:r>
      <w:r>
        <w:rPr>
          <w:color w:val="231F20"/>
        </w:rPr>
        <w:t>,</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course</w:t>
      </w:r>
      <w:r>
        <w:rPr>
          <w:color w:val="231F20"/>
          <w:spacing w:val="-7"/>
        </w:rPr>
        <w:t> </w:t>
      </w:r>
      <w:r>
        <w:rPr>
          <w:color w:val="231F20"/>
        </w:rPr>
        <w:t>of</w:t>
      </w:r>
      <w:r>
        <w:rPr>
          <w:color w:val="231F20"/>
          <w:spacing w:val="-7"/>
        </w:rPr>
        <w:t> </w:t>
      </w:r>
      <w:r>
        <w:rPr>
          <w:color w:val="231F20"/>
        </w:rPr>
        <w:t>an</w:t>
      </w:r>
      <w:r>
        <w:rPr>
          <w:color w:val="231F20"/>
          <w:spacing w:val="-7"/>
        </w:rPr>
        <w:t> </w:t>
      </w:r>
      <w:r>
        <w:rPr>
          <w:color w:val="231F20"/>
        </w:rPr>
        <w:t>investigation</w:t>
      </w:r>
      <w:r>
        <w:rPr>
          <w:color w:val="231F20"/>
          <w:spacing w:val="-7"/>
        </w:rPr>
        <w:t> </w:t>
      </w:r>
      <w:r>
        <w:rPr>
          <w:color w:val="231F20"/>
        </w:rPr>
        <w:t>or</w:t>
      </w:r>
      <w:r>
        <w:rPr>
          <w:color w:val="231F20"/>
          <w:spacing w:val="-7"/>
        </w:rPr>
        <w:t> </w:t>
      </w:r>
      <w:r>
        <w:rPr>
          <w:color w:val="231F20"/>
        </w:rPr>
        <w:t>any</w:t>
      </w:r>
      <w:r>
        <w:rPr>
          <w:color w:val="231F20"/>
          <w:spacing w:val="-7"/>
        </w:rPr>
        <w:t> </w:t>
      </w:r>
      <w:r>
        <w:rPr>
          <w:color w:val="231F20"/>
        </w:rPr>
        <w:t>inquiry</w:t>
      </w:r>
      <w:r>
        <w:rPr>
          <w:color w:val="231F20"/>
          <w:spacing w:val="-7"/>
        </w:rPr>
        <w:t> </w:t>
      </w:r>
      <w:r>
        <w:rPr>
          <w:color w:val="231F20"/>
        </w:rPr>
        <w:t>into</w:t>
      </w:r>
      <w:r>
        <w:rPr>
          <w:color w:val="231F20"/>
          <w:spacing w:val="-7"/>
        </w:rPr>
        <w:t> </w:t>
      </w:r>
      <w:r>
        <w:rPr>
          <w:color w:val="231F20"/>
        </w:rPr>
        <w:t>an</w:t>
      </w:r>
      <w:r>
        <w:rPr>
          <w:color w:val="231F20"/>
          <w:spacing w:val="-7"/>
        </w:rPr>
        <w:t> </w:t>
      </w:r>
      <w:r>
        <w:rPr>
          <w:color w:val="231F20"/>
        </w:rPr>
        <w:t>offence,</w:t>
      </w:r>
      <w:r>
        <w:rPr>
          <w:color w:val="231F20"/>
          <w:spacing w:val="-7"/>
        </w:rPr>
        <w:t> </w:t>
      </w:r>
      <w:r>
        <w:rPr>
          <w:color w:val="231F20"/>
        </w:rPr>
        <w:t>an</w:t>
      </w:r>
      <w:r>
        <w:rPr>
          <w:color w:val="231F20"/>
          <w:spacing w:val="-7"/>
        </w:rPr>
        <w:t> </w:t>
      </w:r>
      <w:r>
        <w:rPr>
          <w:color w:val="231F20"/>
        </w:rPr>
        <w:t>application is made by the investigating officer or any officer superior in rank to the investigating officer</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attendance</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person</w:t>
      </w:r>
      <w:r>
        <w:rPr>
          <w:color w:val="231F20"/>
          <w:spacing w:val="-6"/>
        </w:rPr>
        <w:t> </w:t>
      </w:r>
      <w:r>
        <w:rPr>
          <w:color w:val="231F20"/>
        </w:rPr>
        <w:t>who</w:t>
      </w:r>
      <w:r>
        <w:rPr>
          <w:color w:val="231F20"/>
          <w:spacing w:val="-6"/>
        </w:rPr>
        <w:t> </w:t>
      </w:r>
      <w:r>
        <w:rPr>
          <w:color w:val="231F20"/>
        </w:rPr>
        <w:t>is</w:t>
      </w:r>
      <w:r>
        <w:rPr>
          <w:color w:val="231F20"/>
          <w:spacing w:val="-6"/>
        </w:rPr>
        <w:t> </w:t>
      </w:r>
      <w:r>
        <w:rPr>
          <w:color w:val="231F20"/>
        </w:rPr>
        <w:t>in</w:t>
      </w:r>
      <w:r>
        <w:rPr>
          <w:color w:val="231F20"/>
          <w:spacing w:val="-6"/>
        </w:rPr>
        <w:t> </w:t>
      </w:r>
      <w:r>
        <w:rPr>
          <w:color w:val="231F20"/>
        </w:rPr>
        <w:t>any</w:t>
      </w:r>
      <w:r>
        <w:rPr>
          <w:color w:val="231F20"/>
          <w:spacing w:val="-6"/>
        </w:rPr>
        <w:t> </w:t>
      </w:r>
      <w:r>
        <w:rPr>
          <w:color w:val="231F20"/>
        </w:rPr>
        <w:t>place</w:t>
      </w:r>
      <w:r>
        <w:rPr>
          <w:color w:val="231F20"/>
          <w:spacing w:val="-6"/>
        </w:rPr>
        <w:t> </w:t>
      </w:r>
      <w:r>
        <w:rPr>
          <w:color w:val="231F20"/>
        </w:rPr>
        <w:t>in</w:t>
      </w:r>
      <w:r>
        <w:rPr>
          <w:color w:val="231F20"/>
          <w:spacing w:val="-6"/>
        </w:rPr>
        <w:t> </w:t>
      </w:r>
      <w:r>
        <w:rPr>
          <w:color w:val="231F20"/>
        </w:rPr>
        <w:t>a</w:t>
      </w:r>
      <w:r>
        <w:rPr>
          <w:color w:val="231F20"/>
          <w:spacing w:val="-6"/>
        </w:rPr>
        <w:t> </w:t>
      </w:r>
      <w:r>
        <w:rPr>
          <w:color w:val="231F20"/>
        </w:rPr>
        <w:t>contracting</w:t>
      </w:r>
      <w:r>
        <w:rPr>
          <w:color w:val="231F20"/>
          <w:spacing w:val="-6"/>
        </w:rPr>
        <w:t> </w:t>
      </w:r>
      <w:r>
        <w:rPr>
          <w:color w:val="231F20"/>
        </w:rPr>
        <w:t>State</w:t>
      </w:r>
      <w:r>
        <w:rPr>
          <w:color w:val="231F20"/>
          <w:spacing w:val="-6"/>
        </w:rPr>
        <w:t> </w:t>
      </w:r>
      <w:r>
        <w:rPr>
          <w:color w:val="231F20"/>
        </w:rPr>
        <w:t>is</w:t>
      </w:r>
      <w:r>
        <w:rPr>
          <w:color w:val="231F20"/>
          <w:spacing w:val="-6"/>
        </w:rPr>
        <w:t> </w:t>
      </w:r>
      <w:r>
        <w:rPr>
          <w:color w:val="231F20"/>
        </w:rPr>
        <w:t>required in connection with such investigation or inquiry and the Court is satisfied that such attendance</w:t>
      </w:r>
      <w:r>
        <w:rPr>
          <w:color w:val="231F20"/>
          <w:spacing w:val="-6"/>
        </w:rPr>
        <w:t> </w:t>
      </w:r>
      <w:r>
        <w:rPr>
          <w:color w:val="231F20"/>
        </w:rPr>
        <w:t>is</w:t>
      </w:r>
      <w:r>
        <w:rPr>
          <w:color w:val="231F20"/>
          <w:spacing w:val="-6"/>
        </w:rPr>
        <w:t> </w:t>
      </w:r>
      <w:r>
        <w:rPr>
          <w:color w:val="231F20"/>
        </w:rPr>
        <w:t>so</w:t>
      </w:r>
      <w:r>
        <w:rPr>
          <w:color w:val="231F20"/>
          <w:spacing w:val="-6"/>
        </w:rPr>
        <w:t> </w:t>
      </w:r>
      <w:r>
        <w:rPr>
          <w:color w:val="231F20"/>
        </w:rPr>
        <w:t>required,</w:t>
      </w:r>
      <w:r>
        <w:rPr>
          <w:color w:val="231F20"/>
          <w:spacing w:val="-6"/>
        </w:rPr>
        <w:t> </w:t>
      </w:r>
      <w:r>
        <w:rPr>
          <w:color w:val="231F20"/>
        </w:rPr>
        <w:t>it</w:t>
      </w:r>
      <w:r>
        <w:rPr>
          <w:color w:val="231F20"/>
          <w:spacing w:val="-6"/>
        </w:rPr>
        <w:t> </w:t>
      </w:r>
      <w:r>
        <w:rPr>
          <w:color w:val="231F20"/>
        </w:rPr>
        <w:t>shall</w:t>
      </w:r>
      <w:r>
        <w:rPr>
          <w:color w:val="231F20"/>
          <w:spacing w:val="-6"/>
        </w:rPr>
        <w:t> </w:t>
      </w:r>
      <w:r>
        <w:rPr>
          <w:color w:val="231F20"/>
        </w:rPr>
        <w:t>issue</w:t>
      </w:r>
      <w:r>
        <w:rPr>
          <w:color w:val="231F20"/>
          <w:spacing w:val="-6"/>
        </w:rPr>
        <w:t> </w:t>
      </w:r>
      <w:r>
        <w:rPr>
          <w:color w:val="231F20"/>
        </w:rPr>
        <w:t>a</w:t>
      </w:r>
      <w:r>
        <w:rPr>
          <w:color w:val="231F20"/>
          <w:spacing w:val="-6"/>
        </w:rPr>
        <w:t> </w:t>
      </w:r>
      <w:r>
        <w:rPr>
          <w:color w:val="231F20"/>
        </w:rPr>
        <w:t>summons</w:t>
      </w:r>
      <w:r>
        <w:rPr>
          <w:color w:val="231F20"/>
          <w:spacing w:val="-6"/>
        </w:rPr>
        <w:t> </w:t>
      </w:r>
      <w:r>
        <w:rPr>
          <w:color w:val="231F20"/>
        </w:rPr>
        <w:t>or</w:t>
      </w:r>
      <w:r>
        <w:rPr>
          <w:color w:val="231F20"/>
          <w:spacing w:val="-6"/>
        </w:rPr>
        <w:t> </w:t>
      </w:r>
      <w:r>
        <w:rPr>
          <w:color w:val="231F20"/>
        </w:rPr>
        <w:t>warrant,</w:t>
      </w:r>
      <w:r>
        <w:rPr>
          <w:color w:val="231F20"/>
          <w:spacing w:val="-6"/>
        </w:rPr>
        <w:t> </w:t>
      </w:r>
      <w:r>
        <w:rPr>
          <w:color w:val="231F20"/>
        </w:rPr>
        <w:t>in</w:t>
      </w:r>
      <w:r>
        <w:rPr>
          <w:color w:val="231F20"/>
          <w:spacing w:val="-6"/>
        </w:rPr>
        <w:t> </w:t>
      </w:r>
      <w:r>
        <w:rPr>
          <w:color w:val="231F20"/>
        </w:rPr>
        <w:t>duplicate,</w:t>
      </w:r>
      <w:r>
        <w:rPr>
          <w:color w:val="231F20"/>
          <w:spacing w:val="-6"/>
        </w:rPr>
        <w:t> </w:t>
      </w:r>
      <w:r>
        <w:rPr>
          <w:color w:val="231F20"/>
        </w:rPr>
        <w:t>against</w:t>
      </w:r>
      <w:r>
        <w:rPr>
          <w:color w:val="231F20"/>
          <w:spacing w:val="-6"/>
        </w:rPr>
        <w:t> </w:t>
      </w:r>
      <w:r>
        <w:rPr>
          <w:color w:val="231F20"/>
        </w:rPr>
        <w:t>the</w:t>
      </w:r>
      <w:r>
        <w:rPr>
          <w:color w:val="231F20"/>
          <w:spacing w:val="-6"/>
        </w:rPr>
        <w:t> </w:t>
      </w:r>
      <w:r>
        <w:rPr>
          <w:color w:val="231F20"/>
          <w:spacing w:val="-4"/>
        </w:rPr>
        <w:t>said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line="249" w:lineRule="auto" w:before="0"/>
        <w:ind w:left="133" w:right="1408" w:firstLine="0"/>
        <w:jc w:val="both"/>
        <w:rPr>
          <w:sz w:val="16"/>
        </w:rPr>
      </w:pPr>
      <w:r>
        <w:rPr>
          <w:color w:val="231F20"/>
          <w:sz w:val="16"/>
        </w:rPr>
        <w:t>Letter of</w:t>
      </w:r>
      <w:r>
        <w:rPr>
          <w:color w:val="231F20"/>
          <w:spacing w:val="40"/>
          <w:sz w:val="16"/>
        </w:rPr>
        <w:t> </w:t>
      </w:r>
      <w:r>
        <w:rPr>
          <w:color w:val="231F20"/>
          <w:sz w:val="16"/>
        </w:rPr>
        <w:t>request to</w:t>
      </w:r>
      <w:r>
        <w:rPr>
          <w:color w:val="231F20"/>
          <w:spacing w:val="8"/>
          <w:sz w:val="16"/>
        </w:rPr>
        <w:t> competent</w:t>
      </w:r>
    </w:p>
    <w:p>
      <w:pPr>
        <w:spacing w:line="249" w:lineRule="auto" w:before="2"/>
        <w:ind w:left="133" w:right="1248" w:firstLine="0"/>
        <w:jc w:val="left"/>
        <w:rPr>
          <w:sz w:val="16"/>
        </w:rPr>
      </w:pPr>
      <w:r>
        <w:rPr>
          <w:color w:val="231F20"/>
          <w:sz w:val="16"/>
        </w:rPr>
        <w:t>authority</w:t>
      </w:r>
      <w:r>
        <w:rPr>
          <w:color w:val="231F20"/>
          <w:spacing w:val="40"/>
          <w:sz w:val="16"/>
        </w:rPr>
        <w:t> </w:t>
      </w:r>
      <w:r>
        <w:rPr>
          <w:color w:val="231F20"/>
          <w:sz w:val="16"/>
        </w:rPr>
        <w:t>for</w:t>
      </w:r>
      <w:r>
        <w:rPr>
          <w:color w:val="231F20"/>
          <w:spacing w:val="40"/>
          <w:sz w:val="16"/>
        </w:rPr>
        <w:t> </w:t>
      </w:r>
      <w:r>
        <w:rPr>
          <w:color w:val="231F20"/>
          <w:spacing w:val="-2"/>
          <w:sz w:val="16"/>
        </w:rPr>
        <w:t>investigation</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country</w:t>
      </w:r>
      <w:r>
        <w:rPr>
          <w:color w:val="231F20"/>
          <w:spacing w:val="40"/>
          <w:sz w:val="16"/>
        </w:rPr>
        <w:t> </w:t>
      </w:r>
      <w:r>
        <w:rPr>
          <w:color w:val="231F20"/>
          <w:sz w:val="16"/>
        </w:rPr>
        <w:t>or</w:t>
      </w:r>
      <w:r>
        <w:rPr>
          <w:color w:val="231F20"/>
          <w:spacing w:val="40"/>
          <w:sz w:val="16"/>
        </w:rPr>
        <w:t> </w:t>
      </w:r>
      <w:r>
        <w:rPr>
          <w:color w:val="231F20"/>
          <w:sz w:val="16"/>
        </w:rPr>
        <w:t>place</w:t>
      </w:r>
      <w:r>
        <w:rPr>
          <w:color w:val="231F20"/>
          <w:spacing w:val="40"/>
          <w:sz w:val="16"/>
        </w:rPr>
        <w:t> </w:t>
      </w:r>
      <w:r>
        <w:rPr>
          <w:color w:val="231F20"/>
          <w:sz w:val="16"/>
        </w:rPr>
        <w:t>outside</w:t>
      </w:r>
      <w:r>
        <w:rPr>
          <w:color w:val="231F20"/>
          <w:spacing w:val="10"/>
          <w:sz w:val="16"/>
        </w:rPr>
        <w:t> </w:t>
      </w:r>
      <w:r>
        <w:rPr>
          <w:color w:val="231F20"/>
          <w:sz w:val="16"/>
        </w:rPr>
        <w:t>India.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9"/>
        <w:rPr>
          <w:sz w:val="16"/>
        </w:rPr>
      </w:pPr>
    </w:p>
    <w:p>
      <w:pPr>
        <w:spacing w:line="249" w:lineRule="auto" w:before="0"/>
        <w:ind w:left="133" w:right="1161" w:firstLine="0"/>
        <w:jc w:val="left"/>
        <w:rPr>
          <w:sz w:val="16"/>
        </w:rPr>
      </w:pPr>
      <w:r>
        <w:rPr>
          <w:color w:val="231F20"/>
          <w:sz w:val="16"/>
        </w:rPr>
        <w:t>Letter</w:t>
      </w:r>
      <w:r>
        <w:rPr>
          <w:color w:val="231F20"/>
          <w:spacing w:val="40"/>
          <w:sz w:val="16"/>
        </w:rPr>
        <w:t> </w:t>
      </w:r>
      <w:r>
        <w:rPr>
          <w:color w:val="231F20"/>
          <w:sz w:val="16"/>
        </w:rPr>
        <w:t>of</w:t>
      </w:r>
      <w:r>
        <w:rPr>
          <w:color w:val="231F20"/>
          <w:spacing w:val="40"/>
          <w:sz w:val="16"/>
        </w:rPr>
        <w:t> </w:t>
      </w:r>
      <w:r>
        <w:rPr>
          <w:color w:val="231F20"/>
          <w:sz w:val="16"/>
        </w:rPr>
        <w:t>request</w:t>
      </w:r>
      <w:r>
        <w:rPr>
          <w:color w:val="231F20"/>
          <w:spacing w:val="13"/>
          <w:sz w:val="16"/>
        </w:rPr>
        <w:t> </w:t>
      </w:r>
      <w:r>
        <w:rPr>
          <w:color w:val="231F20"/>
          <w:sz w:val="16"/>
        </w:rPr>
        <w:t>from</w:t>
      </w:r>
      <w:r>
        <w:rPr>
          <w:color w:val="231F20"/>
          <w:spacing w:val="13"/>
          <w:sz w:val="16"/>
        </w:rPr>
        <w:t> </w:t>
      </w:r>
      <w:r>
        <w:rPr>
          <w:color w:val="231F20"/>
          <w:sz w:val="16"/>
        </w:rPr>
        <w:t>a</w:t>
      </w:r>
      <w:r>
        <w:rPr>
          <w:color w:val="231F20"/>
          <w:spacing w:val="40"/>
          <w:sz w:val="16"/>
        </w:rPr>
        <w:t> </w:t>
      </w:r>
      <w:r>
        <w:rPr>
          <w:color w:val="231F20"/>
          <w:sz w:val="16"/>
        </w:rPr>
        <w:t>country</w:t>
      </w:r>
      <w:r>
        <w:rPr>
          <w:color w:val="231F20"/>
          <w:spacing w:val="40"/>
          <w:sz w:val="16"/>
        </w:rPr>
        <w:t> </w:t>
      </w:r>
      <w:r>
        <w:rPr>
          <w:color w:val="231F20"/>
          <w:sz w:val="16"/>
        </w:rPr>
        <w:t>or</w:t>
      </w:r>
      <w:r>
        <w:rPr>
          <w:color w:val="231F20"/>
          <w:spacing w:val="40"/>
          <w:sz w:val="16"/>
        </w:rPr>
        <w:t> </w:t>
      </w:r>
      <w:r>
        <w:rPr>
          <w:color w:val="231F20"/>
          <w:sz w:val="16"/>
        </w:rPr>
        <w:t>place</w:t>
      </w:r>
      <w:r>
        <w:rPr>
          <w:color w:val="231F20"/>
          <w:spacing w:val="40"/>
          <w:sz w:val="16"/>
        </w:rPr>
        <w:t> </w:t>
      </w:r>
      <w:r>
        <w:rPr>
          <w:color w:val="231F20"/>
          <w:sz w:val="16"/>
        </w:rPr>
        <w:t>outside</w:t>
      </w:r>
      <w:r>
        <w:rPr>
          <w:color w:val="231F20"/>
          <w:spacing w:val="40"/>
          <w:sz w:val="16"/>
        </w:rPr>
        <w:t> </w:t>
      </w:r>
      <w:r>
        <w:rPr>
          <w:color w:val="231F20"/>
          <w:sz w:val="16"/>
        </w:rPr>
        <w:t>India</w:t>
      </w:r>
      <w:r>
        <w:rPr>
          <w:color w:val="231F20"/>
          <w:spacing w:val="40"/>
          <w:sz w:val="16"/>
        </w:rPr>
        <w:t> </w:t>
      </w:r>
      <w:r>
        <w:rPr>
          <w:color w:val="231F20"/>
          <w:sz w:val="16"/>
        </w:rPr>
        <w:t>to</w:t>
      </w:r>
      <w:r>
        <w:rPr>
          <w:color w:val="231F20"/>
          <w:spacing w:val="40"/>
          <w:sz w:val="16"/>
        </w:rPr>
        <w:t> </w:t>
      </w:r>
      <w:r>
        <w:rPr>
          <w:color w:val="231F20"/>
          <w:sz w:val="16"/>
        </w:rPr>
        <w:t>a</w:t>
      </w:r>
      <w:r>
        <w:rPr>
          <w:color w:val="231F20"/>
          <w:spacing w:val="40"/>
          <w:sz w:val="16"/>
        </w:rPr>
        <w:t> </w:t>
      </w:r>
      <w:r>
        <w:rPr>
          <w:color w:val="231F20"/>
          <w:sz w:val="16"/>
        </w:rPr>
        <w:t>Court</w:t>
      </w:r>
      <w:r>
        <w:rPr>
          <w:color w:val="231F20"/>
          <w:spacing w:val="40"/>
          <w:sz w:val="16"/>
        </w:rPr>
        <w:t> </w:t>
      </w:r>
      <w:r>
        <w:rPr>
          <w:color w:val="231F20"/>
          <w:sz w:val="16"/>
        </w:rPr>
        <w:t>or</w:t>
      </w:r>
      <w:r>
        <w:rPr>
          <w:color w:val="231F20"/>
          <w:spacing w:val="40"/>
          <w:sz w:val="16"/>
        </w:rPr>
        <w:t> </w:t>
      </w:r>
      <w:r>
        <w:rPr>
          <w:color w:val="231F20"/>
          <w:sz w:val="16"/>
        </w:rPr>
        <w:t>an</w:t>
      </w:r>
    </w:p>
    <w:p>
      <w:pPr>
        <w:spacing w:line="249" w:lineRule="auto" w:before="4"/>
        <w:ind w:left="133" w:right="1263" w:firstLine="0"/>
        <w:jc w:val="both"/>
        <w:rPr>
          <w:sz w:val="16"/>
        </w:rPr>
      </w:pPr>
      <w:r>
        <w:rPr>
          <w:color w:val="231F20"/>
          <w:sz w:val="16"/>
        </w:rPr>
        <w:t>authority </w:t>
      </w:r>
      <w:r>
        <w:rPr>
          <w:color w:val="231F20"/>
          <w:sz w:val="16"/>
        </w:rPr>
        <w:t>for</w:t>
      </w:r>
      <w:r>
        <w:rPr>
          <w:color w:val="231F20"/>
          <w:spacing w:val="40"/>
          <w:sz w:val="16"/>
        </w:rPr>
        <w:t> </w:t>
      </w:r>
      <w:r>
        <w:rPr>
          <w:color w:val="231F20"/>
          <w:spacing w:val="-2"/>
          <w:sz w:val="16"/>
        </w:rPr>
        <w:t>investigation</w:t>
      </w:r>
      <w:r>
        <w:rPr>
          <w:color w:val="231F20"/>
          <w:spacing w:val="40"/>
          <w:sz w:val="16"/>
        </w:rPr>
        <w:t> </w:t>
      </w:r>
      <w:r>
        <w:rPr>
          <w:color w:val="231F20"/>
          <w:sz w:val="16"/>
        </w:rPr>
        <w:t>in</w:t>
      </w:r>
      <w:r>
        <w:rPr>
          <w:color w:val="231F20"/>
          <w:spacing w:val="40"/>
          <w:sz w:val="16"/>
        </w:rPr>
        <w:t> </w:t>
      </w:r>
      <w:r>
        <w:rPr>
          <w:color w:val="231F20"/>
          <w:sz w:val="16"/>
        </w:rPr>
        <w:t>India.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
        <w:rPr>
          <w:sz w:val="16"/>
        </w:rPr>
      </w:pPr>
    </w:p>
    <w:p>
      <w:pPr>
        <w:spacing w:line="249" w:lineRule="auto" w:before="0"/>
        <w:ind w:left="133" w:right="1250" w:firstLine="0"/>
        <w:jc w:val="left"/>
        <w:rPr>
          <w:sz w:val="16"/>
        </w:rPr>
      </w:pPr>
      <w:r>
        <w:rPr>
          <w:color w:val="231F20"/>
          <w:sz w:val="16"/>
        </w:rPr>
        <w:t>Assistance</w:t>
      </w:r>
      <w:r>
        <w:rPr>
          <w:color w:val="231F20"/>
          <w:spacing w:val="14"/>
          <w:sz w:val="16"/>
        </w:rPr>
        <w:t> </w:t>
      </w:r>
      <w:r>
        <w:rPr>
          <w:color w:val="231F20"/>
          <w:sz w:val="16"/>
        </w:rPr>
        <w:t>in</w:t>
      </w:r>
      <w:r>
        <w:rPr>
          <w:color w:val="231F20"/>
          <w:spacing w:val="40"/>
          <w:sz w:val="16"/>
        </w:rPr>
        <w:t> </w:t>
      </w:r>
      <w:r>
        <w:rPr>
          <w:color w:val="231F20"/>
          <w:spacing w:val="-2"/>
          <w:sz w:val="16"/>
        </w:rPr>
        <w:t>securing</w:t>
      </w:r>
    </w:p>
    <w:p>
      <w:pPr>
        <w:spacing w:line="249" w:lineRule="auto" w:before="2"/>
        <w:ind w:left="133" w:right="1248" w:firstLine="0"/>
        <w:jc w:val="left"/>
        <w:rPr>
          <w:sz w:val="16"/>
        </w:rPr>
      </w:pPr>
      <w:r>
        <w:rPr>
          <w:color w:val="231F20"/>
          <w:sz w:val="16"/>
        </w:rPr>
        <w:t>transfer</w:t>
      </w:r>
      <w:r>
        <w:rPr>
          <w:color w:val="231F20"/>
          <w:spacing w:val="39"/>
          <w:sz w:val="16"/>
        </w:rPr>
        <w:t> </w:t>
      </w:r>
      <w:r>
        <w:rPr>
          <w:color w:val="231F20"/>
          <w:sz w:val="16"/>
        </w:rPr>
        <w:t>of</w:t>
      </w:r>
      <w:r>
        <w:rPr>
          <w:color w:val="231F20"/>
          <w:spacing w:val="40"/>
          <w:sz w:val="16"/>
        </w:rPr>
        <w:t> </w:t>
      </w:r>
      <w:r>
        <w:rPr>
          <w:color w:val="231F20"/>
          <w:spacing w:val="-2"/>
          <w:sz w:val="16"/>
        </w:rPr>
        <w:t>persons.</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7"/>
        <w:rPr>
          <w:sz w:val="16"/>
        </w:rPr>
      </w:pPr>
    </w:p>
    <w:p>
      <w:pPr>
        <w:spacing w:line="249" w:lineRule="auto" w:before="0"/>
        <w:ind w:left="1157" w:right="0" w:firstLine="0"/>
        <w:jc w:val="left"/>
        <w:rPr>
          <w:sz w:val="16"/>
        </w:rPr>
      </w:pPr>
      <w:r>
        <w:rPr>
          <w:color w:val="231F20"/>
          <w:sz w:val="16"/>
        </w:rPr>
        <w:t>Assistance</w:t>
      </w:r>
      <w:r>
        <w:rPr>
          <w:color w:val="231F20"/>
          <w:spacing w:val="15"/>
          <w:sz w:val="16"/>
        </w:rPr>
        <w:t> </w:t>
      </w:r>
      <w:r>
        <w:rPr>
          <w:color w:val="231F20"/>
          <w:sz w:val="16"/>
        </w:rPr>
        <w:t>in</w:t>
      </w:r>
      <w:r>
        <w:rPr>
          <w:color w:val="231F20"/>
          <w:spacing w:val="40"/>
          <w:sz w:val="16"/>
        </w:rPr>
        <w:t> </w:t>
      </w:r>
      <w:r>
        <w:rPr>
          <w:color w:val="231F20"/>
          <w:sz w:val="16"/>
        </w:rPr>
        <w:t>relation</w:t>
      </w:r>
      <w:r>
        <w:rPr>
          <w:color w:val="231F20"/>
          <w:spacing w:val="40"/>
          <w:sz w:val="16"/>
        </w:rPr>
        <w:t> </w:t>
      </w:r>
      <w:r>
        <w:rPr>
          <w:color w:val="231F20"/>
          <w:sz w:val="16"/>
        </w:rPr>
        <w:t>to</w:t>
      </w:r>
      <w:r>
        <w:rPr>
          <w:color w:val="231F20"/>
          <w:spacing w:val="40"/>
          <w:sz w:val="16"/>
        </w:rPr>
        <w:t> </w:t>
      </w:r>
      <w:r>
        <w:rPr>
          <w:color w:val="231F20"/>
          <w:sz w:val="16"/>
        </w:rPr>
        <w:t>orders</w:t>
      </w:r>
      <w:r>
        <w:rPr>
          <w:color w:val="231F20"/>
          <w:spacing w:val="40"/>
          <w:sz w:val="16"/>
        </w:rPr>
        <w:t> </w:t>
      </w:r>
      <w:r>
        <w:rPr>
          <w:color w:val="231F20"/>
          <w:sz w:val="16"/>
        </w:rPr>
        <w:t>of</w:t>
      </w:r>
    </w:p>
    <w:p>
      <w:pPr>
        <w:spacing w:line="249" w:lineRule="auto" w:before="2"/>
        <w:ind w:left="1157" w:right="0" w:firstLine="0"/>
        <w:jc w:val="left"/>
        <w:rPr>
          <w:sz w:val="16"/>
        </w:rPr>
      </w:pPr>
      <w:r>
        <w:rPr>
          <w:color w:val="231F20"/>
          <w:sz w:val="16"/>
        </w:rPr>
        <w:t>attachment</w:t>
      </w:r>
      <w:r>
        <w:rPr>
          <w:color w:val="231F20"/>
          <w:spacing w:val="40"/>
          <w:sz w:val="16"/>
        </w:rPr>
        <w:t> </w:t>
      </w:r>
      <w:r>
        <w:rPr>
          <w:color w:val="231F20"/>
          <w:sz w:val="16"/>
        </w:rPr>
        <w:t>or</w:t>
      </w:r>
      <w:r>
        <w:rPr>
          <w:color w:val="231F20"/>
          <w:spacing w:val="40"/>
          <w:sz w:val="16"/>
        </w:rPr>
        <w:t> </w:t>
      </w:r>
      <w:r>
        <w:rPr>
          <w:color w:val="231F20"/>
          <w:sz w:val="16"/>
        </w:rPr>
        <w:t>forfeiture</w:t>
      </w:r>
      <w:r>
        <w:rPr>
          <w:color w:val="231F20"/>
          <w:spacing w:val="40"/>
          <w:sz w:val="16"/>
        </w:rPr>
        <w:t> </w:t>
      </w:r>
      <w:r>
        <w:rPr>
          <w:color w:val="231F20"/>
          <w:sz w:val="16"/>
        </w:rPr>
        <w:t>of</w:t>
      </w:r>
      <w:r>
        <w:rPr>
          <w:color w:val="231F20"/>
          <w:spacing w:val="40"/>
          <w:sz w:val="16"/>
        </w:rPr>
        <w:t> </w:t>
      </w:r>
      <w:r>
        <w:rPr>
          <w:color w:val="231F20"/>
          <w:spacing w:val="-2"/>
          <w:sz w:val="16"/>
        </w:rPr>
        <w:t>property.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5"/>
        <w:rPr>
          <w:sz w:val="16"/>
        </w:rPr>
      </w:pPr>
    </w:p>
    <w:p>
      <w:pPr>
        <w:spacing w:line="249" w:lineRule="auto" w:before="0"/>
        <w:ind w:left="1157" w:right="0" w:firstLine="0"/>
        <w:jc w:val="left"/>
        <w:rPr>
          <w:sz w:val="16"/>
        </w:rPr>
      </w:pPr>
      <w:r>
        <w:rPr>
          <w:color w:val="231F20"/>
          <w:spacing w:val="-2"/>
          <w:sz w:val="16"/>
        </w:rPr>
        <w:t>Identifying</w:t>
      </w:r>
      <w:r>
        <w:rPr>
          <w:color w:val="231F20"/>
          <w:spacing w:val="40"/>
          <w:sz w:val="16"/>
        </w:rPr>
        <w:t> </w:t>
      </w:r>
      <w:r>
        <w:rPr>
          <w:color w:val="231F20"/>
          <w:spacing w:val="-2"/>
          <w:sz w:val="16"/>
        </w:rPr>
        <w:t>unlawfully</w:t>
      </w:r>
      <w:r>
        <w:rPr>
          <w:color w:val="231F20"/>
          <w:spacing w:val="40"/>
          <w:sz w:val="16"/>
        </w:rPr>
        <w:t> </w:t>
      </w:r>
      <w:r>
        <w:rPr>
          <w:color w:val="231F20"/>
          <w:spacing w:val="-2"/>
          <w:sz w:val="16"/>
        </w:rPr>
        <w:t>acquired</w:t>
      </w:r>
      <w:r>
        <w:rPr>
          <w:color w:val="231F20"/>
          <w:spacing w:val="40"/>
          <w:sz w:val="16"/>
        </w:rPr>
        <w:t> </w:t>
      </w:r>
      <w:r>
        <w:rPr>
          <w:color w:val="231F20"/>
          <w:spacing w:val="-2"/>
          <w:sz w:val="16"/>
        </w:rPr>
        <w:t>property.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9"/>
        <w:rPr>
          <w:sz w:val="16"/>
        </w:rPr>
      </w:pPr>
    </w:p>
    <w:p>
      <w:pPr>
        <w:spacing w:before="0"/>
        <w:ind w:left="1157" w:right="0" w:firstLine="0"/>
        <w:jc w:val="left"/>
        <w:rPr>
          <w:sz w:val="16"/>
        </w:rPr>
      </w:pPr>
      <w:r>
        <w:rPr>
          <w:color w:val="231F20"/>
          <w:sz w:val="16"/>
        </w:rPr>
        <w:t>Seizure</w:t>
      </w:r>
      <w:r>
        <w:rPr>
          <w:color w:val="231F20"/>
          <w:spacing w:val="20"/>
          <w:sz w:val="16"/>
        </w:rPr>
        <w:t> </w:t>
      </w:r>
      <w:r>
        <w:rPr>
          <w:color w:val="231F20"/>
          <w:spacing w:val="-5"/>
          <w:sz w:val="16"/>
        </w:rPr>
        <w:t>or</w:t>
      </w:r>
    </w:p>
    <w:p>
      <w:pPr>
        <w:spacing w:line="249" w:lineRule="auto" w:before="8"/>
        <w:ind w:left="1157" w:right="0" w:firstLine="0"/>
        <w:jc w:val="left"/>
        <w:rPr>
          <w:sz w:val="16"/>
        </w:rPr>
      </w:pPr>
      <w:r>
        <w:rPr>
          <w:color w:val="231F20"/>
          <w:sz w:val="16"/>
        </w:rPr>
        <w:t>attachment</w:t>
      </w:r>
      <w:r>
        <w:rPr>
          <w:color w:val="231F20"/>
          <w:spacing w:val="40"/>
          <w:sz w:val="16"/>
        </w:rPr>
        <w:t> </w:t>
      </w:r>
      <w:r>
        <w:rPr>
          <w:color w:val="231F20"/>
          <w:sz w:val="16"/>
        </w:rPr>
        <w:t>of</w:t>
      </w:r>
      <w:r>
        <w:rPr>
          <w:color w:val="231F20"/>
          <w:spacing w:val="40"/>
          <w:sz w:val="16"/>
        </w:rPr>
        <w:t> </w:t>
      </w:r>
      <w:r>
        <w:rPr>
          <w:color w:val="231F20"/>
          <w:spacing w:val="-2"/>
          <w:sz w:val="16"/>
        </w:rPr>
        <w:t>property.</w:t>
      </w:r>
    </w:p>
    <w:p>
      <w:pPr>
        <w:pStyle w:val="BodyText"/>
        <w:spacing w:line="249" w:lineRule="auto" w:before="92"/>
        <w:ind w:left="158" w:right="1429"/>
      </w:pPr>
      <w:r>
        <w:rPr/>
        <w:br w:type="column"/>
      </w:r>
      <w:r>
        <w:rPr>
          <w:color w:val="231F20"/>
        </w:rPr>
        <w:t>person</w:t>
      </w:r>
      <w:r>
        <w:rPr>
          <w:color w:val="231F20"/>
          <w:spacing w:val="-13"/>
        </w:rPr>
        <w:t> </w:t>
      </w:r>
      <w:r>
        <w:rPr>
          <w:color w:val="231F20"/>
        </w:rPr>
        <w:t>to</w:t>
      </w:r>
      <w:r>
        <w:rPr>
          <w:color w:val="231F20"/>
          <w:spacing w:val="-12"/>
        </w:rPr>
        <w:t> </w:t>
      </w:r>
      <w:r>
        <w:rPr>
          <w:color w:val="231F20"/>
        </w:rPr>
        <w:t>such</w:t>
      </w:r>
      <w:r>
        <w:rPr>
          <w:color w:val="231F20"/>
          <w:spacing w:val="-13"/>
        </w:rPr>
        <w:t> </w:t>
      </w:r>
      <w:r>
        <w:rPr>
          <w:color w:val="231F20"/>
        </w:rPr>
        <w:t>Court,</w:t>
      </w:r>
      <w:r>
        <w:rPr>
          <w:color w:val="231F20"/>
          <w:spacing w:val="-12"/>
        </w:rPr>
        <w:t> </w:t>
      </w:r>
      <w:r>
        <w:rPr>
          <w:color w:val="231F20"/>
        </w:rPr>
        <w:t>Judge</w:t>
      </w:r>
      <w:r>
        <w:rPr>
          <w:color w:val="231F20"/>
          <w:spacing w:val="-13"/>
        </w:rPr>
        <w:t> </w:t>
      </w:r>
      <w:r>
        <w:rPr>
          <w:color w:val="231F20"/>
        </w:rPr>
        <w:t>or</w:t>
      </w:r>
      <w:r>
        <w:rPr>
          <w:color w:val="231F20"/>
          <w:spacing w:val="-12"/>
        </w:rPr>
        <w:t> </w:t>
      </w:r>
      <w:r>
        <w:rPr>
          <w:color w:val="231F20"/>
        </w:rPr>
        <w:t>Magistrate,</w:t>
      </w:r>
      <w:r>
        <w:rPr>
          <w:color w:val="231F20"/>
          <w:spacing w:val="-13"/>
        </w:rPr>
        <w:t> </w:t>
      </w:r>
      <w:r>
        <w:rPr>
          <w:color w:val="231F20"/>
        </w:rPr>
        <w:t>in</w:t>
      </w:r>
      <w:r>
        <w:rPr>
          <w:color w:val="231F20"/>
          <w:spacing w:val="-12"/>
        </w:rPr>
        <w:t> </w:t>
      </w:r>
      <w:r>
        <w:rPr>
          <w:color w:val="231F20"/>
        </w:rPr>
        <w:t>such</w:t>
      </w:r>
      <w:r>
        <w:rPr>
          <w:color w:val="231F20"/>
          <w:spacing w:val="-13"/>
        </w:rPr>
        <w:t> </w:t>
      </w:r>
      <w:r>
        <w:rPr>
          <w:color w:val="231F20"/>
        </w:rPr>
        <w:t>form</w:t>
      </w:r>
      <w:r>
        <w:rPr>
          <w:color w:val="231F20"/>
          <w:spacing w:val="-12"/>
        </w:rPr>
        <w:t> </w:t>
      </w:r>
      <w:r>
        <w:rPr>
          <w:color w:val="231F20"/>
        </w:rPr>
        <w:t>as</w:t>
      </w:r>
      <w:r>
        <w:rPr>
          <w:color w:val="231F20"/>
          <w:spacing w:val="-13"/>
        </w:rPr>
        <w:t> </w:t>
      </w:r>
      <w:r>
        <w:rPr>
          <w:color w:val="231F20"/>
        </w:rPr>
        <w:t>the</w:t>
      </w:r>
      <w:r>
        <w:rPr>
          <w:color w:val="231F20"/>
          <w:spacing w:val="-12"/>
        </w:rPr>
        <w:t> </w:t>
      </w:r>
      <w:r>
        <w:rPr>
          <w:color w:val="231F20"/>
        </w:rPr>
        <w:t>Central</w:t>
      </w:r>
      <w:r>
        <w:rPr>
          <w:color w:val="231F20"/>
          <w:spacing w:val="-13"/>
        </w:rPr>
        <w:t> </w:t>
      </w:r>
      <w:r>
        <w:rPr>
          <w:color w:val="231F20"/>
        </w:rPr>
        <w:t>Government</w:t>
      </w:r>
      <w:r>
        <w:rPr>
          <w:color w:val="231F20"/>
          <w:spacing w:val="-12"/>
        </w:rPr>
        <w:t> </w:t>
      </w:r>
      <w:r>
        <w:rPr>
          <w:color w:val="231F20"/>
        </w:rPr>
        <w:t>may,</w:t>
      </w:r>
      <w:r>
        <w:rPr>
          <w:color w:val="231F20"/>
          <w:spacing w:val="-13"/>
        </w:rPr>
        <w:t> </w:t>
      </w:r>
      <w:r>
        <w:rPr>
          <w:color w:val="231F20"/>
        </w:rPr>
        <w:t>by notification, specify in this behalf, to cause the same to be served or executed.</w:t>
      </w:r>
    </w:p>
    <w:p>
      <w:pPr>
        <w:pStyle w:val="ListParagraph"/>
        <w:numPr>
          <w:ilvl w:val="0"/>
          <w:numId w:val="52"/>
        </w:numPr>
        <w:tabs>
          <w:tab w:pos="904" w:val="left" w:leader="none"/>
        </w:tabs>
        <w:spacing w:line="249" w:lineRule="auto" w:before="121" w:after="0"/>
        <w:ind w:left="158" w:right="2341" w:firstLine="480"/>
        <w:jc w:val="both"/>
        <w:rPr>
          <w:sz w:val="20"/>
        </w:rPr>
      </w:pPr>
      <w:r>
        <w:rPr>
          <w:color w:val="231F20"/>
          <w:sz w:val="20"/>
        </w:rPr>
        <w:t>Where</w:t>
      </w:r>
      <w:r>
        <w:rPr>
          <w:color w:val="231F20"/>
          <w:spacing w:val="-10"/>
          <w:sz w:val="20"/>
        </w:rPr>
        <w:t> </w:t>
      </w:r>
      <w:r>
        <w:rPr>
          <w:color w:val="231F20"/>
          <w:sz w:val="20"/>
        </w:rPr>
        <w:t>a</w:t>
      </w:r>
      <w:r>
        <w:rPr>
          <w:color w:val="231F20"/>
          <w:spacing w:val="-10"/>
          <w:sz w:val="20"/>
        </w:rPr>
        <w:t> </w:t>
      </w:r>
      <w:r>
        <w:rPr>
          <w:color w:val="231F20"/>
          <w:sz w:val="20"/>
        </w:rPr>
        <w:t>Court</w:t>
      </w:r>
      <w:r>
        <w:rPr>
          <w:color w:val="231F20"/>
          <w:spacing w:val="-10"/>
          <w:sz w:val="20"/>
        </w:rPr>
        <w:t> </w:t>
      </w:r>
      <w:r>
        <w:rPr>
          <w:color w:val="231F20"/>
          <w:sz w:val="20"/>
        </w:rPr>
        <w:t>in</w:t>
      </w:r>
      <w:r>
        <w:rPr>
          <w:color w:val="231F20"/>
          <w:spacing w:val="-10"/>
          <w:sz w:val="20"/>
        </w:rPr>
        <w:t> </w:t>
      </w:r>
      <w:r>
        <w:rPr>
          <w:color w:val="231F20"/>
          <w:sz w:val="20"/>
        </w:rPr>
        <w:t>India,</w:t>
      </w:r>
      <w:r>
        <w:rPr>
          <w:color w:val="231F20"/>
          <w:spacing w:val="-10"/>
          <w:sz w:val="20"/>
        </w:rPr>
        <w:t> </w:t>
      </w:r>
      <w:r>
        <w:rPr>
          <w:color w:val="231F20"/>
          <w:sz w:val="20"/>
        </w:rPr>
        <w:t>in</w:t>
      </w:r>
      <w:r>
        <w:rPr>
          <w:color w:val="231F20"/>
          <w:spacing w:val="-10"/>
          <w:sz w:val="20"/>
        </w:rPr>
        <w:t> </w:t>
      </w:r>
      <w:r>
        <w:rPr>
          <w:color w:val="231F20"/>
          <w:sz w:val="20"/>
        </w:rPr>
        <w:t>relation</w:t>
      </w:r>
      <w:r>
        <w:rPr>
          <w:color w:val="231F20"/>
          <w:spacing w:val="-10"/>
          <w:sz w:val="20"/>
        </w:rPr>
        <w:t> </w:t>
      </w:r>
      <w:r>
        <w:rPr>
          <w:color w:val="231F20"/>
          <w:sz w:val="20"/>
        </w:rPr>
        <w:t>to</w:t>
      </w:r>
      <w:r>
        <w:rPr>
          <w:color w:val="231F20"/>
          <w:spacing w:val="-10"/>
          <w:sz w:val="20"/>
        </w:rPr>
        <w:t> </w:t>
      </w:r>
      <w:r>
        <w:rPr>
          <w:color w:val="231F20"/>
          <w:sz w:val="20"/>
        </w:rPr>
        <w:t>a</w:t>
      </w:r>
      <w:r>
        <w:rPr>
          <w:color w:val="231F20"/>
          <w:spacing w:val="-10"/>
          <w:sz w:val="20"/>
        </w:rPr>
        <w:t> </w:t>
      </w:r>
      <w:r>
        <w:rPr>
          <w:color w:val="231F20"/>
          <w:sz w:val="20"/>
        </w:rPr>
        <w:t>criminal</w:t>
      </w:r>
      <w:r>
        <w:rPr>
          <w:color w:val="231F20"/>
          <w:spacing w:val="-10"/>
          <w:sz w:val="20"/>
        </w:rPr>
        <w:t> </w:t>
      </w:r>
      <w:r>
        <w:rPr>
          <w:color w:val="231F20"/>
          <w:sz w:val="20"/>
        </w:rPr>
        <w:t>matter,</w:t>
      </w:r>
      <w:r>
        <w:rPr>
          <w:color w:val="231F20"/>
          <w:spacing w:val="-10"/>
          <w:sz w:val="20"/>
        </w:rPr>
        <w:t> </w:t>
      </w:r>
      <w:r>
        <w:rPr>
          <w:color w:val="231F20"/>
          <w:sz w:val="20"/>
        </w:rPr>
        <w:t>has</w:t>
      </w:r>
      <w:r>
        <w:rPr>
          <w:color w:val="231F20"/>
          <w:spacing w:val="-10"/>
          <w:sz w:val="20"/>
        </w:rPr>
        <w:t> </w:t>
      </w:r>
      <w:r>
        <w:rPr>
          <w:color w:val="231F20"/>
          <w:sz w:val="20"/>
        </w:rPr>
        <w:t>received</w:t>
      </w:r>
      <w:r>
        <w:rPr>
          <w:color w:val="231F20"/>
          <w:spacing w:val="-10"/>
          <w:sz w:val="20"/>
        </w:rPr>
        <w:t> </w:t>
      </w:r>
      <w:r>
        <w:rPr>
          <w:color w:val="231F20"/>
          <w:sz w:val="20"/>
        </w:rPr>
        <w:t>a</w:t>
      </w:r>
      <w:r>
        <w:rPr>
          <w:color w:val="231F20"/>
          <w:spacing w:val="-10"/>
          <w:sz w:val="20"/>
        </w:rPr>
        <w:t> </w:t>
      </w:r>
      <w:r>
        <w:rPr>
          <w:color w:val="231F20"/>
          <w:sz w:val="20"/>
        </w:rPr>
        <w:t>warrant</w:t>
      </w:r>
      <w:r>
        <w:rPr>
          <w:color w:val="231F20"/>
          <w:spacing w:val="-10"/>
          <w:sz w:val="20"/>
        </w:rPr>
        <w:t> </w:t>
      </w:r>
      <w:r>
        <w:rPr>
          <w:color w:val="231F20"/>
          <w:sz w:val="20"/>
        </w:rPr>
        <w:t>for arrest of any person requiring him to attend or attend and produce a document or other thing in that Court or before any other investigating agency, issued by a Court, Judge or Magistrate</w:t>
      </w:r>
      <w:r>
        <w:rPr>
          <w:color w:val="231F20"/>
          <w:spacing w:val="-6"/>
          <w:sz w:val="20"/>
        </w:rPr>
        <w:t> </w:t>
      </w:r>
      <w:r>
        <w:rPr>
          <w:color w:val="231F20"/>
          <w:sz w:val="20"/>
        </w:rPr>
        <w:t>in</w:t>
      </w:r>
      <w:r>
        <w:rPr>
          <w:color w:val="231F20"/>
          <w:spacing w:val="-6"/>
          <w:sz w:val="20"/>
        </w:rPr>
        <w:t> </w:t>
      </w:r>
      <w:r>
        <w:rPr>
          <w:color w:val="231F20"/>
          <w:sz w:val="20"/>
        </w:rPr>
        <w:t>a</w:t>
      </w:r>
      <w:r>
        <w:rPr>
          <w:color w:val="231F20"/>
          <w:spacing w:val="-6"/>
          <w:sz w:val="20"/>
        </w:rPr>
        <w:t> </w:t>
      </w:r>
      <w:r>
        <w:rPr>
          <w:color w:val="231F20"/>
          <w:sz w:val="20"/>
        </w:rPr>
        <w:t>contracting</w:t>
      </w:r>
      <w:r>
        <w:rPr>
          <w:color w:val="231F20"/>
          <w:spacing w:val="-6"/>
          <w:sz w:val="20"/>
        </w:rPr>
        <w:t> </w:t>
      </w:r>
      <w:r>
        <w:rPr>
          <w:color w:val="231F20"/>
          <w:sz w:val="20"/>
        </w:rPr>
        <w:t>State,</w:t>
      </w:r>
      <w:r>
        <w:rPr>
          <w:color w:val="231F20"/>
          <w:spacing w:val="-6"/>
          <w:sz w:val="20"/>
        </w:rPr>
        <w:t> </w:t>
      </w:r>
      <w:r>
        <w:rPr>
          <w:color w:val="231F20"/>
          <w:sz w:val="20"/>
        </w:rPr>
        <w:t>the</w:t>
      </w:r>
      <w:r>
        <w:rPr>
          <w:color w:val="231F20"/>
          <w:spacing w:val="-6"/>
          <w:sz w:val="20"/>
        </w:rPr>
        <w:t> </w:t>
      </w:r>
      <w:r>
        <w:rPr>
          <w:color w:val="231F20"/>
          <w:sz w:val="20"/>
        </w:rPr>
        <w:t>same</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executed</w:t>
      </w:r>
      <w:r>
        <w:rPr>
          <w:color w:val="231F20"/>
          <w:spacing w:val="-6"/>
          <w:sz w:val="20"/>
        </w:rPr>
        <w:t> </w:t>
      </w:r>
      <w:r>
        <w:rPr>
          <w:color w:val="231F20"/>
          <w:sz w:val="20"/>
        </w:rPr>
        <w:t>as</w:t>
      </w:r>
      <w:r>
        <w:rPr>
          <w:color w:val="231F20"/>
          <w:spacing w:val="-6"/>
          <w:sz w:val="20"/>
        </w:rPr>
        <w:t> </w:t>
      </w:r>
      <w:r>
        <w:rPr>
          <w:color w:val="231F20"/>
          <w:sz w:val="20"/>
        </w:rPr>
        <w:t>if</w:t>
      </w:r>
      <w:r>
        <w:rPr>
          <w:color w:val="231F20"/>
          <w:spacing w:val="-6"/>
          <w:sz w:val="20"/>
        </w:rPr>
        <w:t> </w:t>
      </w:r>
      <w:r>
        <w:rPr>
          <w:color w:val="231F20"/>
          <w:sz w:val="20"/>
        </w:rPr>
        <w:t>it</w:t>
      </w:r>
      <w:r>
        <w:rPr>
          <w:color w:val="231F20"/>
          <w:spacing w:val="-6"/>
          <w:sz w:val="20"/>
        </w:rPr>
        <w:t> </w:t>
      </w:r>
      <w:r>
        <w:rPr>
          <w:color w:val="231F20"/>
          <w:sz w:val="20"/>
        </w:rPr>
        <w:t>is</w:t>
      </w:r>
      <w:r>
        <w:rPr>
          <w:color w:val="231F20"/>
          <w:spacing w:val="-6"/>
          <w:sz w:val="20"/>
        </w:rPr>
        <w:t> </w:t>
      </w:r>
      <w:r>
        <w:rPr>
          <w:color w:val="231F20"/>
          <w:sz w:val="20"/>
        </w:rPr>
        <w:t>the</w:t>
      </w:r>
      <w:r>
        <w:rPr>
          <w:color w:val="231F20"/>
          <w:spacing w:val="-6"/>
          <w:sz w:val="20"/>
        </w:rPr>
        <w:t> </w:t>
      </w:r>
      <w:r>
        <w:rPr>
          <w:color w:val="231F20"/>
          <w:sz w:val="20"/>
        </w:rPr>
        <w:t>warrant</w:t>
      </w:r>
      <w:r>
        <w:rPr>
          <w:color w:val="231F20"/>
          <w:spacing w:val="-6"/>
          <w:sz w:val="20"/>
        </w:rPr>
        <w:t> </w:t>
      </w:r>
      <w:r>
        <w:rPr>
          <w:color w:val="231F20"/>
          <w:sz w:val="20"/>
        </w:rPr>
        <w:t>received by it from another Court in India for execution within its local limits.</w:t>
      </w:r>
    </w:p>
    <w:p>
      <w:pPr>
        <w:pStyle w:val="ListParagraph"/>
        <w:numPr>
          <w:ilvl w:val="0"/>
          <w:numId w:val="52"/>
        </w:numPr>
        <w:tabs>
          <w:tab w:pos="917" w:val="left" w:leader="none"/>
        </w:tabs>
        <w:spacing w:line="249" w:lineRule="auto" w:before="124" w:after="0"/>
        <w:ind w:left="158" w:right="2344" w:firstLine="480"/>
        <w:jc w:val="both"/>
        <w:rPr>
          <w:sz w:val="20"/>
        </w:rPr>
      </w:pPr>
      <w:r>
        <w:rPr>
          <w:color w:val="231F20"/>
          <w:sz w:val="20"/>
        </w:rPr>
        <w:t>Where</w:t>
      </w:r>
      <w:r>
        <w:rPr>
          <w:color w:val="231F20"/>
          <w:spacing w:val="-2"/>
          <w:sz w:val="20"/>
        </w:rPr>
        <w:t> </w:t>
      </w:r>
      <w:r>
        <w:rPr>
          <w:color w:val="231F20"/>
          <w:sz w:val="20"/>
        </w:rPr>
        <w:t>a</w:t>
      </w:r>
      <w:r>
        <w:rPr>
          <w:color w:val="231F20"/>
          <w:spacing w:val="-2"/>
          <w:sz w:val="20"/>
        </w:rPr>
        <w:t> </w:t>
      </w:r>
      <w:r>
        <w:rPr>
          <w:color w:val="231F20"/>
          <w:sz w:val="20"/>
        </w:rPr>
        <w:t>person</w:t>
      </w:r>
      <w:r>
        <w:rPr>
          <w:color w:val="231F20"/>
          <w:spacing w:val="-2"/>
          <w:sz w:val="20"/>
        </w:rPr>
        <w:t> </w:t>
      </w:r>
      <w:r>
        <w:rPr>
          <w:color w:val="231F20"/>
          <w:sz w:val="20"/>
        </w:rPr>
        <w:t>transferred</w:t>
      </w:r>
      <w:r>
        <w:rPr>
          <w:color w:val="231F20"/>
          <w:spacing w:val="-2"/>
          <w:sz w:val="20"/>
        </w:rPr>
        <w:t> </w:t>
      </w:r>
      <w:r>
        <w:rPr>
          <w:color w:val="231F20"/>
          <w:sz w:val="20"/>
        </w:rPr>
        <w:t>to</w:t>
      </w:r>
      <w:r>
        <w:rPr>
          <w:color w:val="231F20"/>
          <w:spacing w:val="-2"/>
          <w:sz w:val="20"/>
        </w:rPr>
        <w:t> </w:t>
      </w:r>
      <w:r>
        <w:rPr>
          <w:color w:val="231F20"/>
          <w:sz w:val="20"/>
        </w:rPr>
        <w:t>a</w:t>
      </w:r>
      <w:r>
        <w:rPr>
          <w:color w:val="231F20"/>
          <w:spacing w:val="-2"/>
          <w:sz w:val="20"/>
        </w:rPr>
        <w:t> </w:t>
      </w:r>
      <w:r>
        <w:rPr>
          <w:color w:val="231F20"/>
          <w:sz w:val="20"/>
        </w:rPr>
        <w:t>contracting</w:t>
      </w:r>
      <w:r>
        <w:rPr>
          <w:color w:val="231F20"/>
          <w:spacing w:val="-2"/>
          <w:sz w:val="20"/>
        </w:rPr>
        <w:t> </w:t>
      </w:r>
      <w:r>
        <w:rPr>
          <w:color w:val="231F20"/>
          <w:sz w:val="20"/>
        </w:rPr>
        <w:t>State</w:t>
      </w:r>
      <w:r>
        <w:rPr>
          <w:color w:val="231F20"/>
          <w:spacing w:val="-2"/>
          <w:sz w:val="20"/>
        </w:rPr>
        <w:t> </w:t>
      </w:r>
      <w:r>
        <w:rPr>
          <w:color w:val="231F20"/>
          <w:sz w:val="20"/>
        </w:rPr>
        <w:t>pursuant</w:t>
      </w:r>
      <w:r>
        <w:rPr>
          <w:color w:val="231F20"/>
          <w:spacing w:val="-2"/>
          <w:sz w:val="20"/>
        </w:rPr>
        <w:t> </w:t>
      </w:r>
      <w:r>
        <w:rPr>
          <w:color w:val="231F20"/>
          <w:sz w:val="20"/>
        </w:rPr>
        <w:t>to</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3</w:t>
      </w:r>
      <w:r>
        <w:rPr>
          <w:color w:val="231F20"/>
          <w:sz w:val="20"/>
        </w:rPr>
        <w:t>)</w:t>
      </w:r>
      <w:r>
        <w:rPr>
          <w:color w:val="231F20"/>
          <w:spacing w:val="-2"/>
          <w:sz w:val="20"/>
        </w:rPr>
        <w:t> </w:t>
      </w:r>
      <w:r>
        <w:rPr>
          <w:color w:val="231F20"/>
          <w:sz w:val="20"/>
        </w:rPr>
        <w:t>is</w:t>
      </w:r>
      <w:r>
        <w:rPr>
          <w:color w:val="231F20"/>
          <w:spacing w:val="-2"/>
          <w:sz w:val="20"/>
        </w:rPr>
        <w:t> </w:t>
      </w:r>
      <w:r>
        <w:rPr>
          <w:color w:val="231F20"/>
          <w:sz w:val="20"/>
        </w:rPr>
        <w:t>a prisoner</w:t>
      </w:r>
      <w:r>
        <w:rPr>
          <w:color w:val="231F20"/>
          <w:spacing w:val="-13"/>
          <w:sz w:val="20"/>
        </w:rPr>
        <w:t> </w:t>
      </w:r>
      <w:r>
        <w:rPr>
          <w:color w:val="231F20"/>
          <w:sz w:val="20"/>
        </w:rPr>
        <w:t>in</w:t>
      </w:r>
      <w:r>
        <w:rPr>
          <w:color w:val="231F20"/>
          <w:spacing w:val="-12"/>
          <w:sz w:val="20"/>
        </w:rPr>
        <w:t> </w:t>
      </w:r>
      <w:r>
        <w:rPr>
          <w:color w:val="231F20"/>
          <w:sz w:val="20"/>
        </w:rPr>
        <w:t>India,</w:t>
      </w:r>
      <w:r>
        <w:rPr>
          <w:color w:val="231F20"/>
          <w:spacing w:val="-13"/>
          <w:sz w:val="20"/>
        </w:rPr>
        <w:t> </w:t>
      </w:r>
      <w:r>
        <w:rPr>
          <w:color w:val="231F20"/>
          <w:sz w:val="20"/>
        </w:rPr>
        <w:t>the</w:t>
      </w:r>
      <w:r>
        <w:rPr>
          <w:color w:val="231F20"/>
          <w:spacing w:val="-12"/>
          <w:sz w:val="20"/>
        </w:rPr>
        <w:t> </w:t>
      </w:r>
      <w:r>
        <w:rPr>
          <w:color w:val="231F20"/>
          <w:sz w:val="20"/>
        </w:rPr>
        <w:t>Court</w:t>
      </w:r>
      <w:r>
        <w:rPr>
          <w:color w:val="231F20"/>
          <w:spacing w:val="-13"/>
          <w:sz w:val="20"/>
        </w:rPr>
        <w:t> </w:t>
      </w:r>
      <w:r>
        <w:rPr>
          <w:color w:val="231F20"/>
          <w:sz w:val="20"/>
        </w:rPr>
        <w:t>in</w:t>
      </w:r>
      <w:r>
        <w:rPr>
          <w:color w:val="231F20"/>
          <w:spacing w:val="-12"/>
          <w:sz w:val="20"/>
        </w:rPr>
        <w:t> </w:t>
      </w:r>
      <w:r>
        <w:rPr>
          <w:color w:val="231F20"/>
          <w:sz w:val="20"/>
        </w:rPr>
        <w:t>India</w:t>
      </w:r>
      <w:r>
        <w:rPr>
          <w:color w:val="231F20"/>
          <w:spacing w:val="-13"/>
          <w:sz w:val="20"/>
        </w:rPr>
        <w:t> </w:t>
      </w:r>
      <w:r>
        <w:rPr>
          <w:color w:val="231F20"/>
          <w:sz w:val="20"/>
        </w:rPr>
        <w:t>or</w:t>
      </w:r>
      <w:r>
        <w:rPr>
          <w:color w:val="231F20"/>
          <w:spacing w:val="-12"/>
          <w:sz w:val="20"/>
        </w:rPr>
        <w:t> </w:t>
      </w:r>
      <w:r>
        <w:rPr>
          <w:color w:val="231F20"/>
          <w:sz w:val="20"/>
        </w:rPr>
        <w:t>the</w:t>
      </w:r>
      <w:r>
        <w:rPr>
          <w:color w:val="231F20"/>
          <w:spacing w:val="-13"/>
          <w:sz w:val="20"/>
        </w:rPr>
        <w:t> </w:t>
      </w:r>
      <w:r>
        <w:rPr>
          <w:color w:val="231F20"/>
          <w:sz w:val="20"/>
        </w:rPr>
        <w:t>Central</w:t>
      </w:r>
      <w:r>
        <w:rPr>
          <w:color w:val="231F20"/>
          <w:spacing w:val="-12"/>
          <w:sz w:val="20"/>
        </w:rPr>
        <w:t> </w:t>
      </w:r>
      <w:r>
        <w:rPr>
          <w:color w:val="231F20"/>
          <w:sz w:val="20"/>
        </w:rPr>
        <w:t>Government</w:t>
      </w:r>
      <w:r>
        <w:rPr>
          <w:color w:val="231F20"/>
          <w:spacing w:val="-13"/>
          <w:sz w:val="20"/>
        </w:rPr>
        <w:t> </w:t>
      </w:r>
      <w:r>
        <w:rPr>
          <w:color w:val="231F20"/>
          <w:sz w:val="20"/>
        </w:rPr>
        <w:t>may</w:t>
      </w:r>
      <w:r>
        <w:rPr>
          <w:color w:val="231F20"/>
          <w:spacing w:val="-12"/>
          <w:sz w:val="20"/>
        </w:rPr>
        <w:t> </w:t>
      </w:r>
      <w:r>
        <w:rPr>
          <w:color w:val="231F20"/>
          <w:sz w:val="20"/>
        </w:rPr>
        <w:t>impose</w:t>
      </w:r>
      <w:r>
        <w:rPr>
          <w:color w:val="231F20"/>
          <w:spacing w:val="-13"/>
          <w:sz w:val="20"/>
        </w:rPr>
        <w:t> </w:t>
      </w:r>
      <w:r>
        <w:rPr>
          <w:color w:val="231F20"/>
          <w:sz w:val="20"/>
        </w:rPr>
        <w:t>such</w:t>
      </w:r>
      <w:r>
        <w:rPr>
          <w:color w:val="231F20"/>
          <w:spacing w:val="-12"/>
          <w:sz w:val="20"/>
        </w:rPr>
        <w:t> </w:t>
      </w:r>
      <w:r>
        <w:rPr>
          <w:color w:val="231F20"/>
          <w:sz w:val="20"/>
        </w:rPr>
        <w:t>conditions as that Court or Government deems fit.</w:t>
      </w:r>
    </w:p>
    <w:p>
      <w:pPr>
        <w:pStyle w:val="ListParagraph"/>
        <w:numPr>
          <w:ilvl w:val="0"/>
          <w:numId w:val="52"/>
        </w:numPr>
        <w:tabs>
          <w:tab w:pos="987" w:val="left" w:leader="none"/>
        </w:tabs>
        <w:spacing w:line="249" w:lineRule="auto" w:before="123" w:after="0"/>
        <w:ind w:left="158" w:right="2334" w:firstLine="480"/>
        <w:jc w:val="both"/>
        <w:rPr>
          <w:sz w:val="20"/>
        </w:rPr>
      </w:pPr>
      <w:r>
        <w:rPr>
          <w:color w:val="231F20"/>
          <w:sz w:val="20"/>
        </w:rPr>
        <w:t>Where</w:t>
      </w:r>
      <w:r>
        <w:rPr>
          <w:color w:val="231F20"/>
          <w:spacing w:val="40"/>
          <w:sz w:val="20"/>
        </w:rPr>
        <w:t> </w:t>
      </w:r>
      <w:r>
        <w:rPr>
          <w:color w:val="231F20"/>
          <w:sz w:val="20"/>
        </w:rPr>
        <w:t>the</w:t>
      </w:r>
      <w:r>
        <w:rPr>
          <w:color w:val="231F20"/>
          <w:spacing w:val="40"/>
          <w:sz w:val="20"/>
        </w:rPr>
        <w:t> </w:t>
      </w:r>
      <w:r>
        <w:rPr>
          <w:color w:val="231F20"/>
          <w:sz w:val="20"/>
        </w:rPr>
        <w:t>person</w:t>
      </w:r>
      <w:r>
        <w:rPr>
          <w:color w:val="231F20"/>
          <w:spacing w:val="40"/>
          <w:sz w:val="20"/>
        </w:rPr>
        <w:t> </w:t>
      </w:r>
      <w:r>
        <w:rPr>
          <w:color w:val="231F20"/>
          <w:spacing w:val="9"/>
          <w:sz w:val="20"/>
        </w:rPr>
        <w:t>transferred</w:t>
      </w:r>
      <w:r>
        <w:rPr>
          <w:color w:val="231F20"/>
          <w:spacing w:val="40"/>
          <w:sz w:val="20"/>
        </w:rPr>
        <w:t> </w:t>
      </w:r>
      <w:r>
        <w:rPr>
          <w:color w:val="231F20"/>
          <w:sz w:val="20"/>
        </w:rPr>
        <w:t>to</w:t>
      </w:r>
      <w:r>
        <w:rPr>
          <w:color w:val="231F20"/>
          <w:spacing w:val="40"/>
          <w:sz w:val="20"/>
        </w:rPr>
        <w:t> </w:t>
      </w:r>
      <w:r>
        <w:rPr>
          <w:color w:val="231F20"/>
          <w:sz w:val="20"/>
        </w:rPr>
        <w:t>India</w:t>
      </w:r>
      <w:r>
        <w:rPr>
          <w:color w:val="231F20"/>
          <w:spacing w:val="40"/>
          <w:sz w:val="20"/>
        </w:rPr>
        <w:t> </w:t>
      </w:r>
      <w:r>
        <w:rPr>
          <w:color w:val="231F20"/>
          <w:sz w:val="20"/>
        </w:rPr>
        <w:t>pursuant</w:t>
      </w:r>
      <w:r>
        <w:rPr>
          <w:color w:val="231F20"/>
          <w:spacing w:val="40"/>
          <w:sz w:val="20"/>
        </w:rPr>
        <w:t> </w:t>
      </w:r>
      <w:r>
        <w:rPr>
          <w:color w:val="231F20"/>
          <w:sz w:val="20"/>
        </w:rPr>
        <w:t>to</w:t>
      </w:r>
      <w:r>
        <w:rPr>
          <w:color w:val="231F20"/>
          <w:spacing w:val="40"/>
          <w:sz w:val="20"/>
        </w:rPr>
        <w:t> </w:t>
      </w:r>
      <w:r>
        <w:rPr>
          <w:color w:val="231F20"/>
          <w:spacing w:val="10"/>
          <w:sz w:val="20"/>
        </w:rPr>
        <w:t>sub-</w:t>
      </w:r>
      <w:r>
        <w:rPr>
          <w:color w:val="231F20"/>
          <w:sz w:val="20"/>
        </w:rPr>
        <w:t>section</w:t>
      </w:r>
      <w:r>
        <w:rPr>
          <w:color w:val="231F20"/>
          <w:spacing w:val="40"/>
          <w:sz w:val="20"/>
        </w:rPr>
        <w:t> </w:t>
      </w:r>
      <w:r>
        <w:rPr>
          <w:color w:val="231F20"/>
          <w:sz w:val="20"/>
        </w:rPr>
        <w:t>(</w:t>
      </w:r>
      <w:r>
        <w:rPr>
          <w:i/>
          <w:color w:val="231F20"/>
          <w:sz w:val="20"/>
        </w:rPr>
        <w:t>1</w:t>
      </w:r>
      <w:r>
        <w:rPr>
          <w:color w:val="231F20"/>
          <w:sz w:val="20"/>
        </w:rPr>
        <w:t>)</w:t>
      </w:r>
      <w:r>
        <w:rPr>
          <w:color w:val="231F20"/>
          <w:spacing w:val="40"/>
          <w:sz w:val="20"/>
        </w:rPr>
        <w:t> </w:t>
      </w:r>
      <w:r>
        <w:rPr>
          <w:color w:val="231F20"/>
          <w:spacing w:val="10"/>
          <w:sz w:val="20"/>
        </w:rPr>
        <w:t>or</w:t>
      </w:r>
      <w:r>
        <w:rPr>
          <w:color w:val="231F20"/>
          <w:spacing w:val="80"/>
          <w:sz w:val="20"/>
        </w:rPr>
        <w:t> </w:t>
      </w:r>
      <w:r>
        <w:rPr>
          <w:color w:val="231F20"/>
          <w:sz w:val="20"/>
        </w:rPr>
        <w:t>sub-section (</w:t>
      </w:r>
      <w:r>
        <w:rPr>
          <w:i/>
          <w:color w:val="231F20"/>
          <w:sz w:val="20"/>
        </w:rPr>
        <w:t>2</w:t>
      </w:r>
      <w:r>
        <w:rPr>
          <w:color w:val="231F20"/>
          <w:sz w:val="20"/>
        </w:rPr>
        <w:t>) is a prisoner in a contracting State, the Court in India shall ensure that the conditions</w:t>
      </w:r>
      <w:r>
        <w:rPr>
          <w:color w:val="231F20"/>
          <w:spacing w:val="-3"/>
          <w:sz w:val="20"/>
        </w:rPr>
        <w:t> </w:t>
      </w:r>
      <w:r>
        <w:rPr>
          <w:color w:val="231F20"/>
          <w:sz w:val="20"/>
        </w:rPr>
        <w:t>subject</w:t>
      </w:r>
      <w:r>
        <w:rPr>
          <w:color w:val="231F20"/>
          <w:spacing w:val="-3"/>
          <w:sz w:val="20"/>
        </w:rPr>
        <w:t> </w:t>
      </w:r>
      <w:r>
        <w:rPr>
          <w:color w:val="231F20"/>
          <w:sz w:val="20"/>
        </w:rPr>
        <w:t>to</w:t>
      </w:r>
      <w:r>
        <w:rPr>
          <w:color w:val="231F20"/>
          <w:spacing w:val="-3"/>
          <w:sz w:val="20"/>
        </w:rPr>
        <w:t> </w:t>
      </w:r>
      <w:r>
        <w:rPr>
          <w:color w:val="231F20"/>
          <w:sz w:val="20"/>
        </w:rPr>
        <w:t>which</w:t>
      </w:r>
      <w:r>
        <w:rPr>
          <w:color w:val="231F20"/>
          <w:spacing w:val="-3"/>
          <w:sz w:val="20"/>
        </w:rPr>
        <w:t> </w:t>
      </w:r>
      <w:r>
        <w:rPr>
          <w:color w:val="231F20"/>
          <w:sz w:val="20"/>
        </w:rPr>
        <w:t>the</w:t>
      </w:r>
      <w:r>
        <w:rPr>
          <w:color w:val="231F20"/>
          <w:spacing w:val="-3"/>
          <w:sz w:val="20"/>
        </w:rPr>
        <w:t> </w:t>
      </w:r>
      <w:r>
        <w:rPr>
          <w:color w:val="231F20"/>
          <w:sz w:val="20"/>
        </w:rPr>
        <w:t>prisoner</w:t>
      </w:r>
      <w:r>
        <w:rPr>
          <w:color w:val="231F20"/>
          <w:spacing w:val="-3"/>
          <w:sz w:val="20"/>
        </w:rPr>
        <w:t> </w:t>
      </w:r>
      <w:r>
        <w:rPr>
          <w:color w:val="231F20"/>
          <w:sz w:val="20"/>
        </w:rPr>
        <w:t>is</w:t>
      </w:r>
      <w:r>
        <w:rPr>
          <w:color w:val="231F20"/>
          <w:spacing w:val="-3"/>
          <w:sz w:val="20"/>
        </w:rPr>
        <w:t> </w:t>
      </w:r>
      <w:r>
        <w:rPr>
          <w:color w:val="231F20"/>
          <w:sz w:val="20"/>
        </w:rPr>
        <w:t>transferred</w:t>
      </w:r>
      <w:r>
        <w:rPr>
          <w:color w:val="231F20"/>
          <w:spacing w:val="-3"/>
          <w:sz w:val="20"/>
        </w:rPr>
        <w:t> </w:t>
      </w:r>
      <w:r>
        <w:rPr>
          <w:color w:val="231F20"/>
          <w:sz w:val="20"/>
        </w:rPr>
        <w:t>to</w:t>
      </w:r>
      <w:r>
        <w:rPr>
          <w:color w:val="231F20"/>
          <w:spacing w:val="-3"/>
          <w:sz w:val="20"/>
        </w:rPr>
        <w:t> </w:t>
      </w:r>
      <w:r>
        <w:rPr>
          <w:color w:val="231F20"/>
          <w:sz w:val="20"/>
        </w:rPr>
        <w:t>India</w:t>
      </w:r>
      <w:r>
        <w:rPr>
          <w:color w:val="231F20"/>
          <w:spacing w:val="-3"/>
          <w:sz w:val="20"/>
        </w:rPr>
        <w:t> </w:t>
      </w:r>
      <w:r>
        <w:rPr>
          <w:color w:val="231F20"/>
          <w:sz w:val="20"/>
        </w:rPr>
        <w:t>are</w:t>
      </w:r>
      <w:r>
        <w:rPr>
          <w:color w:val="231F20"/>
          <w:spacing w:val="-3"/>
          <w:sz w:val="20"/>
        </w:rPr>
        <w:t> </w:t>
      </w:r>
      <w:r>
        <w:rPr>
          <w:color w:val="231F20"/>
          <w:sz w:val="20"/>
        </w:rPr>
        <w:t>complied</w:t>
      </w:r>
      <w:r>
        <w:rPr>
          <w:color w:val="231F20"/>
          <w:spacing w:val="-3"/>
          <w:sz w:val="20"/>
        </w:rPr>
        <w:t> </w:t>
      </w:r>
      <w:r>
        <w:rPr>
          <w:color w:val="231F20"/>
          <w:sz w:val="20"/>
        </w:rPr>
        <w:t>with</w:t>
      </w:r>
      <w:r>
        <w:rPr>
          <w:color w:val="231F20"/>
          <w:spacing w:val="-3"/>
          <w:sz w:val="20"/>
        </w:rPr>
        <w:t> </w:t>
      </w:r>
      <w:r>
        <w:rPr>
          <w:color w:val="231F20"/>
          <w:sz w:val="20"/>
        </w:rPr>
        <w:t>and</w:t>
      </w:r>
      <w:r>
        <w:rPr>
          <w:color w:val="231F20"/>
          <w:spacing w:val="-3"/>
          <w:sz w:val="20"/>
        </w:rPr>
        <w:t> </w:t>
      </w:r>
      <w:r>
        <w:rPr>
          <w:color w:val="231F20"/>
          <w:sz w:val="20"/>
        </w:rPr>
        <w:t>such prisoner</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kept</w:t>
      </w:r>
      <w:r>
        <w:rPr>
          <w:color w:val="231F20"/>
          <w:spacing w:val="-12"/>
          <w:sz w:val="20"/>
        </w:rPr>
        <w:t> </w:t>
      </w:r>
      <w:r>
        <w:rPr>
          <w:color w:val="231F20"/>
          <w:sz w:val="20"/>
        </w:rPr>
        <w:t>in</w:t>
      </w:r>
      <w:r>
        <w:rPr>
          <w:color w:val="231F20"/>
          <w:spacing w:val="-12"/>
          <w:sz w:val="20"/>
        </w:rPr>
        <w:t> </w:t>
      </w:r>
      <w:r>
        <w:rPr>
          <w:color w:val="231F20"/>
          <w:sz w:val="20"/>
        </w:rPr>
        <w:t>such</w:t>
      </w:r>
      <w:r>
        <w:rPr>
          <w:color w:val="231F20"/>
          <w:spacing w:val="-12"/>
          <w:sz w:val="20"/>
        </w:rPr>
        <w:t> </w:t>
      </w:r>
      <w:r>
        <w:rPr>
          <w:color w:val="231F20"/>
          <w:sz w:val="20"/>
        </w:rPr>
        <w:t>custody</w:t>
      </w:r>
      <w:r>
        <w:rPr>
          <w:color w:val="231F20"/>
          <w:spacing w:val="-12"/>
          <w:sz w:val="20"/>
        </w:rPr>
        <w:t> </w:t>
      </w:r>
      <w:r>
        <w:rPr>
          <w:color w:val="231F20"/>
          <w:sz w:val="20"/>
        </w:rPr>
        <w:t>subject</w:t>
      </w:r>
      <w:r>
        <w:rPr>
          <w:color w:val="231F20"/>
          <w:spacing w:val="-12"/>
          <w:sz w:val="20"/>
        </w:rPr>
        <w:t> </w:t>
      </w:r>
      <w:r>
        <w:rPr>
          <w:color w:val="231F20"/>
          <w:sz w:val="20"/>
        </w:rPr>
        <w:t>to</w:t>
      </w:r>
      <w:r>
        <w:rPr>
          <w:color w:val="231F20"/>
          <w:spacing w:val="-12"/>
          <w:sz w:val="20"/>
        </w:rPr>
        <w:t> </w:t>
      </w:r>
      <w:r>
        <w:rPr>
          <w:color w:val="231F20"/>
          <w:sz w:val="20"/>
        </w:rPr>
        <w:t>such</w:t>
      </w:r>
      <w:r>
        <w:rPr>
          <w:color w:val="231F20"/>
          <w:spacing w:val="-12"/>
          <w:sz w:val="20"/>
        </w:rPr>
        <w:t> </w:t>
      </w:r>
      <w:r>
        <w:rPr>
          <w:color w:val="231F20"/>
          <w:sz w:val="20"/>
        </w:rPr>
        <w:t>conditions</w:t>
      </w:r>
      <w:r>
        <w:rPr>
          <w:color w:val="231F20"/>
          <w:spacing w:val="-12"/>
          <w:sz w:val="20"/>
        </w:rPr>
        <w:t> </w:t>
      </w:r>
      <w:r>
        <w:rPr>
          <w:color w:val="231F20"/>
          <w:sz w:val="20"/>
        </w:rPr>
        <w:t>as</w:t>
      </w:r>
      <w:r>
        <w:rPr>
          <w:color w:val="231F20"/>
          <w:spacing w:val="-12"/>
          <w:sz w:val="20"/>
        </w:rPr>
        <w:t> </w:t>
      </w:r>
      <w:r>
        <w:rPr>
          <w:color w:val="231F20"/>
          <w:sz w:val="20"/>
        </w:rPr>
        <w:t>the</w:t>
      </w:r>
      <w:r>
        <w:rPr>
          <w:color w:val="231F20"/>
          <w:spacing w:val="-12"/>
          <w:sz w:val="20"/>
        </w:rPr>
        <w:t> </w:t>
      </w:r>
      <w:r>
        <w:rPr>
          <w:color w:val="231F20"/>
          <w:sz w:val="20"/>
        </w:rPr>
        <w:t>Central</w:t>
      </w:r>
      <w:r>
        <w:rPr>
          <w:color w:val="231F20"/>
          <w:spacing w:val="-12"/>
          <w:sz w:val="20"/>
        </w:rPr>
        <w:t> </w:t>
      </w:r>
      <w:r>
        <w:rPr>
          <w:color w:val="231F20"/>
          <w:sz w:val="20"/>
        </w:rPr>
        <w:t>Government may direct in writing.</w:t>
      </w:r>
    </w:p>
    <w:p>
      <w:pPr>
        <w:pStyle w:val="ListParagraph"/>
        <w:numPr>
          <w:ilvl w:val="0"/>
          <w:numId w:val="1"/>
        </w:numPr>
        <w:tabs>
          <w:tab w:pos="1026" w:val="left" w:leader="none"/>
        </w:tabs>
        <w:spacing w:line="249" w:lineRule="auto" w:before="124" w:after="0"/>
        <w:ind w:left="158" w:right="2342" w:firstLine="480"/>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Where a Court in India has reasonable grounds to believe that any property obtained by any person is derived or obtained, directly or indirectly, by such person from the commission of an offence, it may make an order of attachment or forfeiture of such property, as it may deem fit under the provisions of sections 116 to 122 (both inclusive).</w:t>
      </w:r>
    </w:p>
    <w:p>
      <w:pPr>
        <w:pStyle w:val="ListParagraph"/>
        <w:numPr>
          <w:ilvl w:val="0"/>
          <w:numId w:val="55"/>
        </w:numPr>
        <w:tabs>
          <w:tab w:pos="922" w:val="left" w:leader="none"/>
        </w:tabs>
        <w:spacing w:line="249" w:lineRule="auto" w:before="123" w:after="0"/>
        <w:ind w:left="158" w:right="2343" w:firstLine="480"/>
        <w:jc w:val="both"/>
        <w:rPr>
          <w:sz w:val="20"/>
        </w:rPr>
      </w:pPr>
      <w:r>
        <w:rPr>
          <w:color w:val="231F20"/>
          <w:sz w:val="20"/>
        </w:rPr>
        <w:t>Where the Court has made an order for attachment or forfeiture of any property under sub-section (</w:t>
      </w:r>
      <w:r>
        <w:rPr>
          <w:i/>
          <w:color w:val="231F20"/>
          <w:sz w:val="20"/>
        </w:rPr>
        <w:t>1</w:t>
      </w:r>
      <w:r>
        <w:rPr>
          <w:color w:val="231F20"/>
          <w:sz w:val="20"/>
        </w:rPr>
        <w:t>), and such property is suspected to be in a contracting State, the Court may issue a letter of request to a Court or an authority in the contracting State for execution of such order.</w:t>
      </w:r>
    </w:p>
    <w:p>
      <w:pPr>
        <w:pStyle w:val="ListParagraph"/>
        <w:numPr>
          <w:ilvl w:val="0"/>
          <w:numId w:val="55"/>
        </w:numPr>
        <w:tabs>
          <w:tab w:pos="907" w:val="left" w:leader="none"/>
        </w:tabs>
        <w:spacing w:line="249" w:lineRule="auto" w:before="123" w:after="0"/>
        <w:ind w:left="158" w:right="2342" w:firstLine="480"/>
        <w:jc w:val="both"/>
        <w:rPr>
          <w:sz w:val="20"/>
        </w:rPr>
      </w:pPr>
      <w:r>
        <w:rPr>
          <w:color w:val="231F20"/>
          <w:spacing w:val="-2"/>
          <w:sz w:val="20"/>
        </w:rPr>
        <w:t>Where</w:t>
      </w:r>
      <w:r>
        <w:rPr>
          <w:color w:val="231F20"/>
          <w:spacing w:val="-8"/>
          <w:sz w:val="20"/>
        </w:rPr>
        <w:t> </w:t>
      </w:r>
      <w:r>
        <w:rPr>
          <w:color w:val="231F20"/>
          <w:spacing w:val="-2"/>
          <w:sz w:val="20"/>
        </w:rPr>
        <w:t>a</w:t>
      </w:r>
      <w:r>
        <w:rPr>
          <w:color w:val="231F20"/>
          <w:spacing w:val="-8"/>
          <w:sz w:val="20"/>
        </w:rPr>
        <w:t> </w:t>
      </w:r>
      <w:r>
        <w:rPr>
          <w:color w:val="231F20"/>
          <w:spacing w:val="-2"/>
          <w:sz w:val="20"/>
        </w:rPr>
        <w:t>letter</w:t>
      </w:r>
      <w:r>
        <w:rPr>
          <w:color w:val="231F20"/>
          <w:spacing w:val="-8"/>
          <w:sz w:val="20"/>
        </w:rPr>
        <w:t> </w:t>
      </w:r>
      <w:r>
        <w:rPr>
          <w:color w:val="231F20"/>
          <w:spacing w:val="-2"/>
          <w:sz w:val="20"/>
        </w:rPr>
        <w:t>of</w:t>
      </w:r>
      <w:r>
        <w:rPr>
          <w:color w:val="231F20"/>
          <w:spacing w:val="-8"/>
          <w:sz w:val="20"/>
        </w:rPr>
        <w:t> </w:t>
      </w:r>
      <w:r>
        <w:rPr>
          <w:color w:val="231F20"/>
          <w:spacing w:val="-2"/>
          <w:sz w:val="20"/>
        </w:rPr>
        <w:t>request</w:t>
      </w:r>
      <w:r>
        <w:rPr>
          <w:color w:val="231F20"/>
          <w:spacing w:val="-8"/>
          <w:sz w:val="20"/>
        </w:rPr>
        <w:t> </w:t>
      </w:r>
      <w:r>
        <w:rPr>
          <w:color w:val="231F20"/>
          <w:spacing w:val="-2"/>
          <w:sz w:val="20"/>
        </w:rPr>
        <w:t>is</w:t>
      </w:r>
      <w:r>
        <w:rPr>
          <w:color w:val="231F20"/>
          <w:spacing w:val="-8"/>
          <w:sz w:val="20"/>
        </w:rPr>
        <w:t> </w:t>
      </w:r>
      <w:r>
        <w:rPr>
          <w:color w:val="231F20"/>
          <w:spacing w:val="-2"/>
          <w:sz w:val="20"/>
        </w:rPr>
        <w:t>received</w:t>
      </w:r>
      <w:r>
        <w:rPr>
          <w:color w:val="231F20"/>
          <w:spacing w:val="-8"/>
          <w:sz w:val="20"/>
        </w:rPr>
        <w:t> </w:t>
      </w:r>
      <w:r>
        <w:rPr>
          <w:color w:val="231F20"/>
          <w:spacing w:val="-2"/>
          <w:sz w:val="20"/>
        </w:rPr>
        <w:t>by</w:t>
      </w:r>
      <w:r>
        <w:rPr>
          <w:color w:val="231F20"/>
          <w:spacing w:val="-8"/>
          <w:sz w:val="20"/>
        </w:rPr>
        <w:t> </w:t>
      </w:r>
      <w:r>
        <w:rPr>
          <w:color w:val="231F20"/>
          <w:spacing w:val="-2"/>
          <w:sz w:val="20"/>
        </w:rPr>
        <w:t>the</w:t>
      </w:r>
      <w:r>
        <w:rPr>
          <w:color w:val="231F20"/>
          <w:spacing w:val="-8"/>
          <w:sz w:val="20"/>
        </w:rPr>
        <w:t> </w:t>
      </w:r>
      <w:r>
        <w:rPr>
          <w:color w:val="231F20"/>
          <w:spacing w:val="-2"/>
          <w:sz w:val="20"/>
        </w:rPr>
        <w:t>Central</w:t>
      </w:r>
      <w:r>
        <w:rPr>
          <w:color w:val="231F20"/>
          <w:spacing w:val="-8"/>
          <w:sz w:val="20"/>
        </w:rPr>
        <w:t> </w:t>
      </w:r>
      <w:r>
        <w:rPr>
          <w:color w:val="231F20"/>
          <w:spacing w:val="-2"/>
          <w:sz w:val="20"/>
        </w:rPr>
        <w:t>Government</w:t>
      </w:r>
      <w:r>
        <w:rPr>
          <w:color w:val="231F20"/>
          <w:spacing w:val="-8"/>
          <w:sz w:val="20"/>
        </w:rPr>
        <w:t> </w:t>
      </w:r>
      <w:r>
        <w:rPr>
          <w:color w:val="231F20"/>
          <w:spacing w:val="-2"/>
          <w:sz w:val="20"/>
        </w:rPr>
        <w:t>from</w:t>
      </w:r>
      <w:r>
        <w:rPr>
          <w:color w:val="231F20"/>
          <w:spacing w:val="-8"/>
          <w:sz w:val="20"/>
        </w:rPr>
        <w:t> </w:t>
      </w:r>
      <w:r>
        <w:rPr>
          <w:color w:val="231F20"/>
          <w:spacing w:val="-2"/>
          <w:sz w:val="20"/>
        </w:rPr>
        <w:t>a</w:t>
      </w:r>
      <w:r>
        <w:rPr>
          <w:color w:val="231F20"/>
          <w:spacing w:val="-8"/>
          <w:sz w:val="20"/>
        </w:rPr>
        <w:t> </w:t>
      </w:r>
      <w:r>
        <w:rPr>
          <w:color w:val="231F20"/>
          <w:spacing w:val="-2"/>
          <w:sz w:val="20"/>
        </w:rPr>
        <w:t>Court</w:t>
      </w:r>
      <w:r>
        <w:rPr>
          <w:color w:val="231F20"/>
          <w:spacing w:val="-8"/>
          <w:sz w:val="20"/>
        </w:rPr>
        <w:t> </w:t>
      </w:r>
      <w:r>
        <w:rPr>
          <w:color w:val="231F20"/>
          <w:spacing w:val="-2"/>
          <w:sz w:val="20"/>
        </w:rPr>
        <w:t>or</w:t>
      </w:r>
      <w:r>
        <w:rPr>
          <w:color w:val="231F20"/>
          <w:spacing w:val="-8"/>
          <w:sz w:val="20"/>
        </w:rPr>
        <w:t> </w:t>
      </w:r>
      <w:r>
        <w:rPr>
          <w:color w:val="231F20"/>
          <w:spacing w:val="-2"/>
          <w:sz w:val="20"/>
        </w:rPr>
        <w:t>an </w:t>
      </w:r>
      <w:r>
        <w:rPr>
          <w:color w:val="231F20"/>
          <w:sz w:val="20"/>
        </w:rPr>
        <w:t>authority</w:t>
      </w:r>
      <w:r>
        <w:rPr>
          <w:color w:val="231F20"/>
          <w:spacing w:val="-7"/>
          <w:sz w:val="20"/>
        </w:rPr>
        <w:t> </w:t>
      </w:r>
      <w:r>
        <w:rPr>
          <w:color w:val="231F20"/>
          <w:sz w:val="20"/>
        </w:rPr>
        <w:t>in</w:t>
      </w:r>
      <w:r>
        <w:rPr>
          <w:color w:val="231F20"/>
          <w:spacing w:val="-7"/>
          <w:sz w:val="20"/>
        </w:rPr>
        <w:t> </w:t>
      </w:r>
      <w:r>
        <w:rPr>
          <w:color w:val="231F20"/>
          <w:sz w:val="20"/>
        </w:rPr>
        <w:t>a</w:t>
      </w:r>
      <w:r>
        <w:rPr>
          <w:color w:val="231F20"/>
          <w:spacing w:val="-7"/>
          <w:sz w:val="20"/>
        </w:rPr>
        <w:t> </w:t>
      </w:r>
      <w:r>
        <w:rPr>
          <w:color w:val="231F20"/>
          <w:sz w:val="20"/>
        </w:rPr>
        <w:t>contracting</w:t>
      </w:r>
      <w:r>
        <w:rPr>
          <w:color w:val="231F20"/>
          <w:spacing w:val="-7"/>
          <w:sz w:val="20"/>
        </w:rPr>
        <w:t> </w:t>
      </w:r>
      <w:r>
        <w:rPr>
          <w:color w:val="231F20"/>
          <w:sz w:val="20"/>
        </w:rPr>
        <w:t>State</w:t>
      </w:r>
      <w:r>
        <w:rPr>
          <w:color w:val="231F20"/>
          <w:spacing w:val="-7"/>
          <w:sz w:val="20"/>
        </w:rPr>
        <w:t> </w:t>
      </w:r>
      <w:r>
        <w:rPr>
          <w:color w:val="231F20"/>
          <w:sz w:val="20"/>
        </w:rPr>
        <w:t>requesting</w:t>
      </w:r>
      <w:r>
        <w:rPr>
          <w:color w:val="231F20"/>
          <w:spacing w:val="-7"/>
          <w:sz w:val="20"/>
        </w:rPr>
        <w:t> </w:t>
      </w:r>
      <w:r>
        <w:rPr>
          <w:color w:val="231F20"/>
          <w:sz w:val="20"/>
        </w:rPr>
        <w:t>attachment</w:t>
      </w:r>
      <w:r>
        <w:rPr>
          <w:color w:val="231F20"/>
          <w:spacing w:val="-7"/>
          <w:sz w:val="20"/>
        </w:rPr>
        <w:t> </w:t>
      </w:r>
      <w:r>
        <w:rPr>
          <w:color w:val="231F20"/>
          <w:sz w:val="20"/>
        </w:rPr>
        <w:t>or</w:t>
      </w:r>
      <w:r>
        <w:rPr>
          <w:color w:val="231F20"/>
          <w:spacing w:val="-7"/>
          <w:sz w:val="20"/>
        </w:rPr>
        <w:t> </w:t>
      </w:r>
      <w:r>
        <w:rPr>
          <w:color w:val="231F20"/>
          <w:sz w:val="20"/>
        </w:rPr>
        <w:t>forfeiture</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property</w:t>
      </w:r>
      <w:r>
        <w:rPr>
          <w:color w:val="231F20"/>
          <w:spacing w:val="-7"/>
          <w:sz w:val="20"/>
        </w:rPr>
        <w:t> </w:t>
      </w:r>
      <w:r>
        <w:rPr>
          <w:color w:val="231F20"/>
          <w:sz w:val="20"/>
        </w:rPr>
        <w:t>in</w:t>
      </w:r>
      <w:r>
        <w:rPr>
          <w:color w:val="231F20"/>
          <w:spacing w:val="-7"/>
          <w:sz w:val="20"/>
        </w:rPr>
        <w:t> </w:t>
      </w:r>
      <w:r>
        <w:rPr>
          <w:color w:val="231F20"/>
          <w:sz w:val="20"/>
        </w:rPr>
        <w:t>India, </w:t>
      </w:r>
      <w:r>
        <w:rPr>
          <w:color w:val="231F20"/>
          <w:spacing w:val="-2"/>
          <w:sz w:val="20"/>
        </w:rPr>
        <w:t>derived</w:t>
      </w:r>
      <w:r>
        <w:rPr>
          <w:color w:val="231F20"/>
          <w:spacing w:val="-4"/>
          <w:sz w:val="20"/>
        </w:rPr>
        <w:t> </w:t>
      </w:r>
      <w:r>
        <w:rPr>
          <w:color w:val="231F20"/>
          <w:spacing w:val="-2"/>
          <w:sz w:val="20"/>
        </w:rPr>
        <w:t>or</w:t>
      </w:r>
      <w:r>
        <w:rPr>
          <w:color w:val="231F20"/>
          <w:spacing w:val="-4"/>
          <w:sz w:val="20"/>
        </w:rPr>
        <w:t> </w:t>
      </w:r>
      <w:r>
        <w:rPr>
          <w:color w:val="231F20"/>
          <w:spacing w:val="-2"/>
          <w:sz w:val="20"/>
        </w:rPr>
        <w:t>obtained,</w:t>
      </w:r>
      <w:r>
        <w:rPr>
          <w:color w:val="231F20"/>
          <w:spacing w:val="-4"/>
          <w:sz w:val="20"/>
        </w:rPr>
        <w:t> </w:t>
      </w:r>
      <w:r>
        <w:rPr>
          <w:color w:val="231F20"/>
          <w:spacing w:val="-2"/>
          <w:sz w:val="20"/>
        </w:rPr>
        <w:t>directly</w:t>
      </w:r>
      <w:r>
        <w:rPr>
          <w:color w:val="231F20"/>
          <w:spacing w:val="-4"/>
          <w:sz w:val="20"/>
        </w:rPr>
        <w:t> </w:t>
      </w:r>
      <w:r>
        <w:rPr>
          <w:color w:val="231F20"/>
          <w:spacing w:val="-2"/>
          <w:sz w:val="20"/>
        </w:rPr>
        <w:t>or</w:t>
      </w:r>
      <w:r>
        <w:rPr>
          <w:color w:val="231F20"/>
          <w:spacing w:val="-4"/>
          <w:sz w:val="20"/>
        </w:rPr>
        <w:t> </w:t>
      </w:r>
      <w:r>
        <w:rPr>
          <w:color w:val="231F20"/>
          <w:spacing w:val="-2"/>
          <w:sz w:val="20"/>
        </w:rPr>
        <w:t>indirectly,</w:t>
      </w:r>
      <w:r>
        <w:rPr>
          <w:color w:val="231F20"/>
          <w:spacing w:val="-4"/>
          <w:sz w:val="20"/>
        </w:rPr>
        <w:t> </w:t>
      </w:r>
      <w:r>
        <w:rPr>
          <w:color w:val="231F20"/>
          <w:spacing w:val="-2"/>
          <w:sz w:val="20"/>
        </w:rPr>
        <w:t>by</w:t>
      </w:r>
      <w:r>
        <w:rPr>
          <w:color w:val="231F20"/>
          <w:spacing w:val="-4"/>
          <w:sz w:val="20"/>
        </w:rPr>
        <w:t> </w:t>
      </w:r>
      <w:r>
        <w:rPr>
          <w:color w:val="231F20"/>
          <w:spacing w:val="-2"/>
          <w:sz w:val="20"/>
        </w:rPr>
        <w:t>any</w:t>
      </w:r>
      <w:r>
        <w:rPr>
          <w:color w:val="231F20"/>
          <w:spacing w:val="-4"/>
          <w:sz w:val="20"/>
        </w:rPr>
        <w:t> </w:t>
      </w:r>
      <w:r>
        <w:rPr>
          <w:color w:val="231F20"/>
          <w:spacing w:val="-2"/>
          <w:sz w:val="20"/>
        </w:rPr>
        <w:t>person</w:t>
      </w:r>
      <w:r>
        <w:rPr>
          <w:color w:val="231F20"/>
          <w:spacing w:val="-4"/>
          <w:sz w:val="20"/>
        </w:rPr>
        <w:t> </w:t>
      </w:r>
      <w:r>
        <w:rPr>
          <w:color w:val="231F20"/>
          <w:spacing w:val="-2"/>
          <w:sz w:val="20"/>
        </w:rPr>
        <w:t>from</w:t>
      </w:r>
      <w:r>
        <w:rPr>
          <w:color w:val="231F20"/>
          <w:spacing w:val="-4"/>
          <w:sz w:val="20"/>
        </w:rPr>
        <w:t> </w:t>
      </w:r>
      <w:r>
        <w:rPr>
          <w:color w:val="231F20"/>
          <w:spacing w:val="-2"/>
          <w:sz w:val="20"/>
        </w:rPr>
        <w:t>the</w:t>
      </w:r>
      <w:r>
        <w:rPr>
          <w:color w:val="231F20"/>
          <w:spacing w:val="-4"/>
          <w:sz w:val="20"/>
        </w:rPr>
        <w:t> </w:t>
      </w:r>
      <w:r>
        <w:rPr>
          <w:color w:val="231F20"/>
          <w:spacing w:val="-2"/>
          <w:sz w:val="20"/>
        </w:rPr>
        <w:t>commission</w:t>
      </w:r>
      <w:r>
        <w:rPr>
          <w:color w:val="231F20"/>
          <w:spacing w:val="-4"/>
          <w:sz w:val="20"/>
        </w:rPr>
        <w:t> </w:t>
      </w:r>
      <w:r>
        <w:rPr>
          <w:color w:val="231F20"/>
          <w:spacing w:val="-2"/>
          <w:sz w:val="20"/>
        </w:rPr>
        <w:t>of</w:t>
      </w:r>
      <w:r>
        <w:rPr>
          <w:color w:val="231F20"/>
          <w:spacing w:val="-4"/>
          <w:sz w:val="20"/>
        </w:rPr>
        <w:t> </w:t>
      </w:r>
      <w:r>
        <w:rPr>
          <w:color w:val="231F20"/>
          <w:spacing w:val="-2"/>
          <w:sz w:val="20"/>
        </w:rPr>
        <w:t>an</w:t>
      </w:r>
      <w:r>
        <w:rPr>
          <w:color w:val="231F20"/>
          <w:spacing w:val="-4"/>
          <w:sz w:val="20"/>
        </w:rPr>
        <w:t> </w:t>
      </w:r>
      <w:r>
        <w:rPr>
          <w:color w:val="231F20"/>
          <w:spacing w:val="-2"/>
          <w:sz w:val="20"/>
        </w:rPr>
        <w:t>offence </w:t>
      </w:r>
      <w:r>
        <w:rPr>
          <w:color w:val="231F20"/>
          <w:sz w:val="20"/>
        </w:rPr>
        <w:t>committed in that contracting State, the Central Government may forward such letter </w:t>
      </w:r>
      <w:r>
        <w:rPr>
          <w:color w:val="231F20"/>
          <w:sz w:val="20"/>
        </w:rPr>
        <w:t>of request to the Court, as it thinks fit, for execution in accordance with the provisions of sections</w:t>
      </w:r>
      <w:r>
        <w:rPr>
          <w:color w:val="231F20"/>
          <w:spacing w:val="-10"/>
          <w:sz w:val="20"/>
        </w:rPr>
        <w:t> </w:t>
      </w:r>
      <w:r>
        <w:rPr>
          <w:color w:val="231F20"/>
          <w:sz w:val="20"/>
        </w:rPr>
        <w:t>116</w:t>
      </w:r>
      <w:r>
        <w:rPr>
          <w:color w:val="231F20"/>
          <w:spacing w:val="-10"/>
          <w:sz w:val="20"/>
        </w:rPr>
        <w:t> </w:t>
      </w:r>
      <w:r>
        <w:rPr>
          <w:color w:val="231F20"/>
          <w:sz w:val="20"/>
        </w:rPr>
        <w:t>to</w:t>
      </w:r>
      <w:r>
        <w:rPr>
          <w:color w:val="231F20"/>
          <w:spacing w:val="-10"/>
          <w:sz w:val="20"/>
        </w:rPr>
        <w:t> </w:t>
      </w:r>
      <w:r>
        <w:rPr>
          <w:color w:val="231F20"/>
          <w:sz w:val="20"/>
        </w:rPr>
        <w:t>122</w:t>
      </w:r>
      <w:r>
        <w:rPr>
          <w:color w:val="231F20"/>
          <w:spacing w:val="-10"/>
          <w:sz w:val="20"/>
        </w:rPr>
        <w:t> </w:t>
      </w:r>
      <w:r>
        <w:rPr>
          <w:color w:val="231F20"/>
          <w:sz w:val="20"/>
        </w:rPr>
        <w:t>(both</w:t>
      </w:r>
      <w:r>
        <w:rPr>
          <w:color w:val="231F20"/>
          <w:spacing w:val="-10"/>
          <w:sz w:val="20"/>
        </w:rPr>
        <w:t> </w:t>
      </w:r>
      <w:r>
        <w:rPr>
          <w:color w:val="231F20"/>
          <w:sz w:val="20"/>
        </w:rPr>
        <w:t>inclusive)</w:t>
      </w:r>
      <w:r>
        <w:rPr>
          <w:color w:val="231F20"/>
          <w:spacing w:val="-10"/>
          <w:sz w:val="20"/>
        </w:rPr>
        <w:t> </w:t>
      </w:r>
      <w:r>
        <w:rPr>
          <w:color w:val="231F20"/>
          <w:sz w:val="20"/>
        </w:rPr>
        <w:t>or,</w:t>
      </w:r>
      <w:r>
        <w:rPr>
          <w:color w:val="231F20"/>
          <w:spacing w:val="-10"/>
          <w:sz w:val="20"/>
        </w:rPr>
        <w:t> </w:t>
      </w:r>
      <w:r>
        <w:rPr>
          <w:color w:val="231F20"/>
          <w:sz w:val="20"/>
        </w:rPr>
        <w:t>as</w:t>
      </w:r>
      <w:r>
        <w:rPr>
          <w:color w:val="231F20"/>
          <w:spacing w:val="-10"/>
          <w:sz w:val="20"/>
        </w:rPr>
        <w:t> </w:t>
      </w:r>
      <w:r>
        <w:rPr>
          <w:color w:val="231F20"/>
          <w:sz w:val="20"/>
        </w:rPr>
        <w:t>the</w:t>
      </w:r>
      <w:r>
        <w:rPr>
          <w:color w:val="231F20"/>
          <w:spacing w:val="-10"/>
          <w:sz w:val="20"/>
        </w:rPr>
        <w:t> </w:t>
      </w:r>
      <w:r>
        <w:rPr>
          <w:color w:val="231F20"/>
          <w:sz w:val="20"/>
        </w:rPr>
        <w:t>case</w:t>
      </w:r>
      <w:r>
        <w:rPr>
          <w:color w:val="231F20"/>
          <w:spacing w:val="-10"/>
          <w:sz w:val="20"/>
        </w:rPr>
        <w:t> </w:t>
      </w:r>
      <w:r>
        <w:rPr>
          <w:color w:val="231F20"/>
          <w:sz w:val="20"/>
        </w:rPr>
        <w:t>may</w:t>
      </w:r>
      <w:r>
        <w:rPr>
          <w:color w:val="231F20"/>
          <w:spacing w:val="-10"/>
          <w:sz w:val="20"/>
        </w:rPr>
        <w:t> </w:t>
      </w:r>
      <w:r>
        <w:rPr>
          <w:color w:val="231F20"/>
          <w:sz w:val="20"/>
        </w:rPr>
        <w:t>be,</w:t>
      </w:r>
      <w:r>
        <w:rPr>
          <w:color w:val="231F20"/>
          <w:spacing w:val="-10"/>
          <w:sz w:val="20"/>
        </w:rPr>
        <w:t> </w:t>
      </w:r>
      <w:r>
        <w:rPr>
          <w:color w:val="231F20"/>
          <w:sz w:val="20"/>
        </w:rPr>
        <w:t>any</w:t>
      </w:r>
      <w:r>
        <w:rPr>
          <w:color w:val="231F20"/>
          <w:spacing w:val="-10"/>
          <w:sz w:val="20"/>
        </w:rPr>
        <w:t> </w:t>
      </w:r>
      <w:r>
        <w:rPr>
          <w:color w:val="231F20"/>
          <w:sz w:val="20"/>
        </w:rPr>
        <w:t>other</w:t>
      </w:r>
      <w:r>
        <w:rPr>
          <w:color w:val="231F20"/>
          <w:spacing w:val="-10"/>
          <w:sz w:val="20"/>
        </w:rPr>
        <w:t> </w:t>
      </w:r>
      <w:r>
        <w:rPr>
          <w:color w:val="231F20"/>
          <w:sz w:val="20"/>
        </w:rPr>
        <w:t>law</w:t>
      </w:r>
      <w:r>
        <w:rPr>
          <w:color w:val="231F20"/>
          <w:spacing w:val="-10"/>
          <w:sz w:val="20"/>
        </w:rPr>
        <w:t> </w:t>
      </w: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time</w:t>
      </w:r>
      <w:r>
        <w:rPr>
          <w:color w:val="231F20"/>
          <w:spacing w:val="-10"/>
          <w:sz w:val="20"/>
        </w:rPr>
        <w:t> </w:t>
      </w:r>
      <w:r>
        <w:rPr>
          <w:color w:val="231F20"/>
          <w:sz w:val="20"/>
        </w:rPr>
        <w:t>being in</w:t>
      </w:r>
      <w:r>
        <w:rPr>
          <w:color w:val="231F20"/>
          <w:spacing w:val="-13"/>
          <w:sz w:val="20"/>
        </w:rPr>
        <w:t> </w:t>
      </w:r>
      <w:r>
        <w:rPr>
          <w:color w:val="231F20"/>
          <w:sz w:val="20"/>
        </w:rPr>
        <w:t>force.</w:t>
      </w:r>
    </w:p>
    <w:p>
      <w:pPr>
        <w:pStyle w:val="ListParagraph"/>
        <w:numPr>
          <w:ilvl w:val="0"/>
          <w:numId w:val="1"/>
        </w:numPr>
        <w:tabs>
          <w:tab w:pos="1041" w:val="left" w:leader="none"/>
        </w:tabs>
        <w:spacing w:line="249" w:lineRule="auto" w:before="126" w:after="0"/>
        <w:ind w:left="158" w:right="2342" w:firstLine="480"/>
        <w:jc w:val="both"/>
        <w:rPr>
          <w:b/>
          <w:color w:val="231F20"/>
          <w:sz w:val="20"/>
        </w:rPr>
      </w:pPr>
      <w:r>
        <w:rPr>
          <w:color w:val="231F20"/>
          <w:sz w:val="20"/>
        </w:rPr>
        <w:t>(</w:t>
      </w:r>
      <w:r>
        <w:rPr>
          <w:i/>
          <w:color w:val="231F20"/>
          <w:sz w:val="20"/>
        </w:rPr>
        <w:t>1</w:t>
      </w:r>
      <w:r>
        <w:rPr>
          <w:color w:val="231F20"/>
          <w:sz w:val="20"/>
        </w:rPr>
        <w:t>) The Court shall, under sub-section (</w:t>
      </w:r>
      <w:r>
        <w:rPr>
          <w:i/>
          <w:color w:val="231F20"/>
          <w:sz w:val="20"/>
        </w:rPr>
        <w:t>1</w:t>
      </w:r>
      <w:r>
        <w:rPr>
          <w:color w:val="231F20"/>
          <w:sz w:val="20"/>
        </w:rPr>
        <w:t>), or on receipt of a letter of request under</w:t>
      </w:r>
      <w:r>
        <w:rPr>
          <w:color w:val="231F20"/>
          <w:spacing w:val="36"/>
          <w:sz w:val="20"/>
        </w:rPr>
        <w:t> </w:t>
      </w:r>
      <w:r>
        <w:rPr>
          <w:color w:val="231F20"/>
          <w:sz w:val="20"/>
        </w:rPr>
        <w:t>sub-section</w:t>
      </w:r>
      <w:r>
        <w:rPr>
          <w:color w:val="231F20"/>
          <w:spacing w:val="36"/>
          <w:sz w:val="20"/>
        </w:rPr>
        <w:t> </w:t>
      </w:r>
      <w:r>
        <w:rPr>
          <w:color w:val="231F20"/>
          <w:sz w:val="20"/>
        </w:rPr>
        <w:t>(</w:t>
      </w:r>
      <w:r>
        <w:rPr>
          <w:i/>
          <w:color w:val="231F20"/>
          <w:sz w:val="20"/>
        </w:rPr>
        <w:t>3</w:t>
      </w:r>
      <w:r>
        <w:rPr>
          <w:color w:val="231F20"/>
          <w:sz w:val="20"/>
        </w:rPr>
        <w:t>)</w:t>
      </w:r>
      <w:r>
        <w:rPr>
          <w:color w:val="231F20"/>
          <w:spacing w:val="36"/>
          <w:sz w:val="20"/>
        </w:rPr>
        <w:t> </w:t>
      </w:r>
      <w:r>
        <w:rPr>
          <w:color w:val="231F20"/>
          <w:sz w:val="20"/>
        </w:rPr>
        <w:t>of</w:t>
      </w:r>
      <w:r>
        <w:rPr>
          <w:color w:val="231F20"/>
          <w:spacing w:val="36"/>
          <w:sz w:val="20"/>
        </w:rPr>
        <w:t> </w:t>
      </w:r>
      <w:r>
        <w:rPr>
          <w:color w:val="231F20"/>
          <w:sz w:val="20"/>
        </w:rPr>
        <w:t>section</w:t>
      </w:r>
      <w:r>
        <w:rPr>
          <w:color w:val="231F20"/>
          <w:spacing w:val="36"/>
          <w:sz w:val="20"/>
        </w:rPr>
        <w:t> </w:t>
      </w:r>
      <w:r>
        <w:rPr>
          <w:color w:val="231F20"/>
          <w:sz w:val="20"/>
        </w:rPr>
        <w:t>115,</w:t>
      </w:r>
      <w:r>
        <w:rPr>
          <w:color w:val="231F20"/>
          <w:spacing w:val="36"/>
          <w:sz w:val="20"/>
        </w:rPr>
        <w:t> </w:t>
      </w:r>
      <w:r>
        <w:rPr>
          <w:color w:val="231F20"/>
          <w:sz w:val="20"/>
        </w:rPr>
        <w:t>direct</w:t>
      </w:r>
      <w:r>
        <w:rPr>
          <w:color w:val="231F20"/>
          <w:spacing w:val="36"/>
          <w:sz w:val="20"/>
        </w:rPr>
        <w:t> </w:t>
      </w:r>
      <w:r>
        <w:rPr>
          <w:color w:val="231F20"/>
          <w:sz w:val="20"/>
        </w:rPr>
        <w:t>any</w:t>
      </w:r>
      <w:r>
        <w:rPr>
          <w:color w:val="231F20"/>
          <w:spacing w:val="36"/>
          <w:sz w:val="20"/>
        </w:rPr>
        <w:t> </w:t>
      </w:r>
      <w:r>
        <w:rPr>
          <w:color w:val="231F20"/>
          <w:sz w:val="20"/>
        </w:rPr>
        <w:t>police</w:t>
      </w:r>
      <w:r>
        <w:rPr>
          <w:color w:val="231F20"/>
          <w:spacing w:val="36"/>
          <w:sz w:val="20"/>
        </w:rPr>
        <w:t> </w:t>
      </w:r>
      <w:r>
        <w:rPr>
          <w:color w:val="231F20"/>
          <w:sz w:val="20"/>
        </w:rPr>
        <w:t>officer</w:t>
      </w:r>
      <w:r>
        <w:rPr>
          <w:color w:val="231F20"/>
          <w:spacing w:val="36"/>
          <w:sz w:val="20"/>
        </w:rPr>
        <w:t> </w:t>
      </w:r>
      <w:r>
        <w:rPr>
          <w:color w:val="231F20"/>
          <w:sz w:val="20"/>
        </w:rPr>
        <w:t>not</w:t>
      </w:r>
      <w:r>
        <w:rPr>
          <w:color w:val="231F20"/>
          <w:spacing w:val="36"/>
          <w:sz w:val="20"/>
        </w:rPr>
        <w:t> </w:t>
      </w:r>
      <w:r>
        <w:rPr>
          <w:color w:val="231F20"/>
          <w:sz w:val="20"/>
        </w:rPr>
        <w:t>below</w:t>
      </w:r>
      <w:r>
        <w:rPr>
          <w:color w:val="231F20"/>
          <w:spacing w:val="36"/>
          <w:sz w:val="20"/>
        </w:rPr>
        <w:t> </w:t>
      </w:r>
      <w:r>
        <w:rPr>
          <w:color w:val="231F20"/>
          <w:sz w:val="20"/>
        </w:rPr>
        <w:t>the</w:t>
      </w:r>
      <w:r>
        <w:rPr>
          <w:color w:val="231F20"/>
          <w:spacing w:val="36"/>
          <w:sz w:val="20"/>
        </w:rPr>
        <w:t> </w:t>
      </w:r>
      <w:r>
        <w:rPr>
          <w:color w:val="231F20"/>
          <w:sz w:val="20"/>
        </w:rPr>
        <w:t>rank</w:t>
      </w:r>
      <w:r>
        <w:rPr>
          <w:color w:val="231F20"/>
          <w:spacing w:val="36"/>
          <w:sz w:val="20"/>
        </w:rPr>
        <w:t> </w:t>
      </w:r>
      <w:r>
        <w:rPr>
          <w:color w:val="231F20"/>
          <w:sz w:val="20"/>
        </w:rPr>
        <w:t>of Sub-Inspector</w:t>
      </w:r>
      <w:r>
        <w:rPr>
          <w:color w:val="231F20"/>
          <w:spacing w:val="-13"/>
          <w:sz w:val="20"/>
        </w:rPr>
        <w:t> </w:t>
      </w:r>
      <w:r>
        <w:rPr>
          <w:color w:val="231F20"/>
          <w:sz w:val="20"/>
        </w:rPr>
        <w:t>of</w:t>
      </w:r>
      <w:r>
        <w:rPr>
          <w:color w:val="231F20"/>
          <w:spacing w:val="-12"/>
          <w:sz w:val="20"/>
        </w:rPr>
        <w:t> </w:t>
      </w:r>
      <w:r>
        <w:rPr>
          <w:color w:val="231F20"/>
          <w:sz w:val="20"/>
        </w:rPr>
        <w:t>Police</w:t>
      </w:r>
      <w:r>
        <w:rPr>
          <w:color w:val="231F20"/>
          <w:spacing w:val="-13"/>
          <w:sz w:val="20"/>
        </w:rPr>
        <w:t> </w:t>
      </w:r>
      <w:r>
        <w:rPr>
          <w:color w:val="231F20"/>
          <w:sz w:val="20"/>
        </w:rPr>
        <w:t>to</w:t>
      </w:r>
      <w:r>
        <w:rPr>
          <w:color w:val="231F20"/>
          <w:spacing w:val="-12"/>
          <w:sz w:val="20"/>
        </w:rPr>
        <w:t> </w:t>
      </w:r>
      <w:r>
        <w:rPr>
          <w:color w:val="231F20"/>
          <w:sz w:val="20"/>
        </w:rPr>
        <w:t>take</w:t>
      </w:r>
      <w:r>
        <w:rPr>
          <w:color w:val="231F20"/>
          <w:spacing w:val="-13"/>
          <w:sz w:val="20"/>
        </w:rPr>
        <w:t> </w:t>
      </w:r>
      <w:r>
        <w:rPr>
          <w:color w:val="231F20"/>
          <w:sz w:val="20"/>
        </w:rPr>
        <w:t>all</w:t>
      </w:r>
      <w:r>
        <w:rPr>
          <w:color w:val="231F20"/>
          <w:spacing w:val="-12"/>
          <w:sz w:val="20"/>
        </w:rPr>
        <w:t> </w:t>
      </w:r>
      <w:r>
        <w:rPr>
          <w:color w:val="231F20"/>
          <w:sz w:val="20"/>
        </w:rPr>
        <w:t>steps</w:t>
      </w:r>
      <w:r>
        <w:rPr>
          <w:color w:val="231F20"/>
          <w:spacing w:val="-13"/>
          <w:sz w:val="20"/>
        </w:rPr>
        <w:t> </w:t>
      </w:r>
      <w:r>
        <w:rPr>
          <w:color w:val="231F20"/>
          <w:sz w:val="20"/>
        </w:rPr>
        <w:t>necessary</w:t>
      </w:r>
      <w:r>
        <w:rPr>
          <w:color w:val="231F20"/>
          <w:spacing w:val="-12"/>
          <w:sz w:val="20"/>
        </w:rPr>
        <w:t> </w:t>
      </w:r>
      <w:r>
        <w:rPr>
          <w:color w:val="231F20"/>
          <w:sz w:val="20"/>
        </w:rPr>
        <w:t>for</w:t>
      </w:r>
      <w:r>
        <w:rPr>
          <w:color w:val="231F20"/>
          <w:spacing w:val="-13"/>
          <w:sz w:val="20"/>
        </w:rPr>
        <w:t> </w:t>
      </w:r>
      <w:r>
        <w:rPr>
          <w:color w:val="231F20"/>
          <w:sz w:val="20"/>
        </w:rPr>
        <w:t>tracing</w:t>
      </w:r>
      <w:r>
        <w:rPr>
          <w:color w:val="231F20"/>
          <w:spacing w:val="-12"/>
          <w:sz w:val="20"/>
        </w:rPr>
        <w:t> </w:t>
      </w:r>
      <w:r>
        <w:rPr>
          <w:color w:val="231F20"/>
          <w:sz w:val="20"/>
        </w:rPr>
        <w:t>and</w:t>
      </w:r>
      <w:r>
        <w:rPr>
          <w:color w:val="231F20"/>
          <w:spacing w:val="-13"/>
          <w:sz w:val="20"/>
        </w:rPr>
        <w:t> </w:t>
      </w:r>
      <w:r>
        <w:rPr>
          <w:color w:val="231F20"/>
          <w:sz w:val="20"/>
        </w:rPr>
        <w:t>identifying</w:t>
      </w:r>
      <w:r>
        <w:rPr>
          <w:color w:val="231F20"/>
          <w:spacing w:val="-12"/>
          <w:sz w:val="20"/>
        </w:rPr>
        <w:t> </w:t>
      </w:r>
      <w:r>
        <w:rPr>
          <w:color w:val="231F20"/>
          <w:sz w:val="20"/>
        </w:rPr>
        <w:t>such</w:t>
      </w:r>
      <w:r>
        <w:rPr>
          <w:color w:val="231F20"/>
          <w:spacing w:val="-13"/>
          <w:sz w:val="20"/>
        </w:rPr>
        <w:t> </w:t>
      </w:r>
      <w:r>
        <w:rPr>
          <w:color w:val="231F20"/>
          <w:sz w:val="20"/>
        </w:rPr>
        <w:t>property.</w:t>
      </w:r>
    </w:p>
    <w:p>
      <w:pPr>
        <w:pStyle w:val="ListParagraph"/>
        <w:numPr>
          <w:ilvl w:val="0"/>
          <w:numId w:val="56"/>
        </w:numPr>
        <w:tabs>
          <w:tab w:pos="915" w:val="left" w:leader="none"/>
        </w:tabs>
        <w:spacing w:line="249" w:lineRule="auto" w:before="123" w:after="0"/>
        <w:ind w:left="158" w:right="2344" w:firstLine="480"/>
        <w:jc w:val="both"/>
        <w:rPr>
          <w:sz w:val="20"/>
        </w:rPr>
      </w:pPr>
      <w:r>
        <w:rPr>
          <w:color w:val="231F20"/>
          <w:sz w:val="20"/>
        </w:rPr>
        <w:t>The</w:t>
      </w:r>
      <w:r>
        <w:rPr>
          <w:color w:val="231F20"/>
          <w:spacing w:val="-4"/>
          <w:sz w:val="20"/>
        </w:rPr>
        <w:t> </w:t>
      </w:r>
      <w:r>
        <w:rPr>
          <w:color w:val="231F20"/>
          <w:sz w:val="20"/>
        </w:rPr>
        <w:t>steps</w:t>
      </w:r>
      <w:r>
        <w:rPr>
          <w:color w:val="231F20"/>
          <w:spacing w:val="-4"/>
          <w:sz w:val="20"/>
        </w:rPr>
        <w:t> </w:t>
      </w:r>
      <w:r>
        <w:rPr>
          <w:color w:val="231F20"/>
          <w:sz w:val="20"/>
        </w:rPr>
        <w:t>referred</w:t>
      </w:r>
      <w:r>
        <w:rPr>
          <w:color w:val="231F20"/>
          <w:spacing w:val="-4"/>
          <w:sz w:val="20"/>
        </w:rPr>
        <w:t> </w:t>
      </w:r>
      <w:r>
        <w:rPr>
          <w:color w:val="231F20"/>
          <w:sz w:val="20"/>
        </w:rPr>
        <w:t>to</w:t>
      </w:r>
      <w:r>
        <w:rPr>
          <w:color w:val="231F20"/>
          <w:spacing w:val="-4"/>
          <w:sz w:val="20"/>
        </w:rPr>
        <w:t> </w:t>
      </w:r>
      <w:r>
        <w:rPr>
          <w:color w:val="231F20"/>
          <w:sz w:val="20"/>
        </w:rPr>
        <w:t>in</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1</w:t>
      </w:r>
      <w:r>
        <w:rPr>
          <w:color w:val="231F20"/>
          <w:sz w:val="20"/>
        </w:rPr>
        <w:t>)</w:t>
      </w:r>
      <w:r>
        <w:rPr>
          <w:color w:val="231F20"/>
          <w:spacing w:val="-4"/>
          <w:sz w:val="20"/>
        </w:rPr>
        <w:t> </w:t>
      </w:r>
      <w:r>
        <w:rPr>
          <w:color w:val="231F20"/>
          <w:sz w:val="20"/>
        </w:rPr>
        <w:t>may</w:t>
      </w:r>
      <w:r>
        <w:rPr>
          <w:color w:val="231F20"/>
          <w:spacing w:val="-4"/>
          <w:sz w:val="20"/>
        </w:rPr>
        <w:t> </w:t>
      </w:r>
      <w:r>
        <w:rPr>
          <w:color w:val="231F20"/>
          <w:sz w:val="20"/>
        </w:rPr>
        <w:t>include</w:t>
      </w:r>
      <w:r>
        <w:rPr>
          <w:color w:val="231F20"/>
          <w:spacing w:val="-4"/>
          <w:sz w:val="20"/>
        </w:rPr>
        <w:t> </w:t>
      </w:r>
      <w:r>
        <w:rPr>
          <w:color w:val="231F20"/>
          <w:sz w:val="20"/>
        </w:rPr>
        <w:t>any</w:t>
      </w:r>
      <w:r>
        <w:rPr>
          <w:color w:val="231F20"/>
          <w:spacing w:val="-4"/>
          <w:sz w:val="20"/>
        </w:rPr>
        <w:t> </w:t>
      </w:r>
      <w:r>
        <w:rPr>
          <w:color w:val="231F20"/>
          <w:sz w:val="20"/>
        </w:rPr>
        <w:t>inquiry,</w:t>
      </w:r>
      <w:r>
        <w:rPr>
          <w:color w:val="231F20"/>
          <w:spacing w:val="-4"/>
          <w:sz w:val="20"/>
        </w:rPr>
        <w:t> </w:t>
      </w:r>
      <w:r>
        <w:rPr>
          <w:color w:val="231F20"/>
          <w:sz w:val="20"/>
        </w:rPr>
        <w:t>investigation</w:t>
      </w:r>
      <w:r>
        <w:rPr>
          <w:color w:val="231F20"/>
          <w:spacing w:val="-4"/>
          <w:sz w:val="20"/>
        </w:rPr>
        <w:t> </w:t>
      </w:r>
      <w:r>
        <w:rPr>
          <w:color w:val="231F20"/>
          <w:sz w:val="20"/>
        </w:rPr>
        <w:t>or survey in respect of any person, place, property, assets, documents, books of account in any bank or public financial institutions or any other relevant matters.</w:t>
      </w:r>
    </w:p>
    <w:p>
      <w:pPr>
        <w:pStyle w:val="ListParagraph"/>
        <w:numPr>
          <w:ilvl w:val="0"/>
          <w:numId w:val="56"/>
        </w:numPr>
        <w:tabs>
          <w:tab w:pos="900" w:val="left" w:leader="none"/>
        </w:tabs>
        <w:spacing w:line="249" w:lineRule="auto" w:before="122" w:after="0"/>
        <w:ind w:left="158" w:right="2343" w:firstLine="480"/>
        <w:jc w:val="both"/>
        <w:rPr>
          <w:sz w:val="20"/>
        </w:rPr>
      </w:pPr>
      <w:r>
        <w:rPr>
          <w:color w:val="231F20"/>
          <w:sz w:val="20"/>
        </w:rPr>
        <w:t>Any</w:t>
      </w:r>
      <w:r>
        <w:rPr>
          <w:color w:val="231F20"/>
          <w:spacing w:val="-8"/>
          <w:sz w:val="20"/>
        </w:rPr>
        <w:t> </w:t>
      </w:r>
      <w:r>
        <w:rPr>
          <w:color w:val="231F20"/>
          <w:sz w:val="20"/>
        </w:rPr>
        <w:t>inquiry,</w:t>
      </w:r>
      <w:r>
        <w:rPr>
          <w:color w:val="231F20"/>
          <w:spacing w:val="-8"/>
          <w:sz w:val="20"/>
        </w:rPr>
        <w:t> </w:t>
      </w:r>
      <w:r>
        <w:rPr>
          <w:color w:val="231F20"/>
          <w:sz w:val="20"/>
        </w:rPr>
        <w:t>investigation</w:t>
      </w:r>
      <w:r>
        <w:rPr>
          <w:color w:val="231F20"/>
          <w:spacing w:val="-8"/>
          <w:sz w:val="20"/>
        </w:rPr>
        <w:t> </w:t>
      </w:r>
      <w:r>
        <w:rPr>
          <w:color w:val="231F20"/>
          <w:sz w:val="20"/>
        </w:rPr>
        <w:t>or</w:t>
      </w:r>
      <w:r>
        <w:rPr>
          <w:color w:val="231F20"/>
          <w:spacing w:val="-8"/>
          <w:sz w:val="20"/>
        </w:rPr>
        <w:t> </w:t>
      </w:r>
      <w:r>
        <w:rPr>
          <w:color w:val="231F20"/>
          <w:sz w:val="20"/>
        </w:rPr>
        <w:t>survey</w:t>
      </w:r>
      <w:r>
        <w:rPr>
          <w:color w:val="231F20"/>
          <w:spacing w:val="-8"/>
          <w:sz w:val="20"/>
        </w:rPr>
        <w:t> </w:t>
      </w:r>
      <w:r>
        <w:rPr>
          <w:color w:val="231F20"/>
          <w:sz w:val="20"/>
        </w:rPr>
        <w:t>referred</w:t>
      </w:r>
      <w:r>
        <w:rPr>
          <w:color w:val="231F20"/>
          <w:spacing w:val="-8"/>
          <w:sz w:val="20"/>
        </w:rPr>
        <w:t> </w:t>
      </w:r>
      <w:r>
        <w:rPr>
          <w:color w:val="231F20"/>
          <w:sz w:val="20"/>
        </w:rPr>
        <w:t>to</w:t>
      </w:r>
      <w:r>
        <w:rPr>
          <w:color w:val="231F20"/>
          <w:spacing w:val="-8"/>
          <w:sz w:val="20"/>
        </w:rPr>
        <w:t> </w:t>
      </w:r>
      <w:r>
        <w:rPr>
          <w:color w:val="231F20"/>
          <w:sz w:val="20"/>
        </w:rPr>
        <w:t>in</w:t>
      </w:r>
      <w:r>
        <w:rPr>
          <w:color w:val="231F20"/>
          <w:spacing w:val="-8"/>
          <w:sz w:val="20"/>
        </w:rPr>
        <w:t> </w:t>
      </w:r>
      <w:r>
        <w:rPr>
          <w:color w:val="231F20"/>
          <w:sz w:val="20"/>
        </w:rPr>
        <w:t>sub-section</w:t>
      </w:r>
      <w:r>
        <w:rPr>
          <w:color w:val="231F20"/>
          <w:spacing w:val="-8"/>
          <w:sz w:val="20"/>
        </w:rPr>
        <w:t> </w:t>
      </w:r>
      <w:r>
        <w:rPr>
          <w:color w:val="231F20"/>
          <w:sz w:val="20"/>
        </w:rPr>
        <w:t>(</w:t>
      </w:r>
      <w:r>
        <w:rPr>
          <w:i/>
          <w:color w:val="231F20"/>
          <w:sz w:val="20"/>
        </w:rPr>
        <w:t>2</w:t>
      </w:r>
      <w:r>
        <w:rPr>
          <w:color w:val="231F20"/>
          <w:sz w:val="20"/>
        </w:rPr>
        <w:t>)</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8"/>
          <w:sz w:val="20"/>
        </w:rPr>
        <w:t> </w:t>
      </w:r>
      <w:r>
        <w:rPr>
          <w:color w:val="231F20"/>
          <w:sz w:val="20"/>
        </w:rPr>
        <w:t>carried out</w:t>
      </w:r>
      <w:r>
        <w:rPr>
          <w:color w:val="231F20"/>
          <w:spacing w:val="-9"/>
          <w:sz w:val="20"/>
        </w:rPr>
        <w:t> </w:t>
      </w:r>
      <w:r>
        <w:rPr>
          <w:color w:val="231F20"/>
          <w:sz w:val="20"/>
        </w:rPr>
        <w:t>by</w:t>
      </w:r>
      <w:r>
        <w:rPr>
          <w:color w:val="231F20"/>
          <w:spacing w:val="-9"/>
          <w:sz w:val="20"/>
        </w:rPr>
        <w:t> </w:t>
      </w:r>
      <w:r>
        <w:rPr>
          <w:color w:val="231F20"/>
          <w:sz w:val="20"/>
        </w:rPr>
        <w:t>an</w:t>
      </w:r>
      <w:r>
        <w:rPr>
          <w:color w:val="231F20"/>
          <w:spacing w:val="-9"/>
          <w:sz w:val="20"/>
        </w:rPr>
        <w:t> </w:t>
      </w:r>
      <w:r>
        <w:rPr>
          <w:color w:val="231F20"/>
          <w:sz w:val="20"/>
        </w:rPr>
        <w:t>officer</w:t>
      </w:r>
      <w:r>
        <w:rPr>
          <w:color w:val="231F20"/>
          <w:spacing w:val="-9"/>
          <w:sz w:val="20"/>
        </w:rPr>
        <w:t> </w:t>
      </w:r>
      <w:r>
        <w:rPr>
          <w:color w:val="231F20"/>
          <w:sz w:val="20"/>
        </w:rPr>
        <w:t>mentioned</w:t>
      </w:r>
      <w:r>
        <w:rPr>
          <w:color w:val="231F20"/>
          <w:spacing w:val="-9"/>
          <w:sz w:val="20"/>
        </w:rPr>
        <w:t> </w:t>
      </w:r>
      <w:r>
        <w:rPr>
          <w:color w:val="231F20"/>
          <w:sz w:val="20"/>
        </w:rPr>
        <w:t>in</w:t>
      </w:r>
      <w:r>
        <w:rPr>
          <w:color w:val="231F20"/>
          <w:spacing w:val="-9"/>
          <w:sz w:val="20"/>
        </w:rPr>
        <w:t> </w:t>
      </w:r>
      <w:r>
        <w:rPr>
          <w:color w:val="231F20"/>
          <w:sz w:val="20"/>
        </w:rPr>
        <w:t>sub-section</w:t>
      </w:r>
      <w:r>
        <w:rPr>
          <w:color w:val="231F20"/>
          <w:spacing w:val="-9"/>
          <w:sz w:val="20"/>
        </w:rPr>
        <w:t> </w:t>
      </w:r>
      <w:r>
        <w:rPr>
          <w:color w:val="231F20"/>
          <w:sz w:val="20"/>
        </w:rPr>
        <w:t>(</w:t>
      </w:r>
      <w:r>
        <w:rPr>
          <w:i/>
          <w:color w:val="231F20"/>
          <w:sz w:val="20"/>
        </w:rPr>
        <w:t>1</w:t>
      </w:r>
      <w:r>
        <w:rPr>
          <w:color w:val="231F20"/>
          <w:sz w:val="20"/>
        </w:rPr>
        <w:t>)</w:t>
      </w:r>
      <w:r>
        <w:rPr>
          <w:color w:val="231F20"/>
          <w:spacing w:val="-9"/>
          <w:sz w:val="20"/>
        </w:rPr>
        <w:t> </w:t>
      </w:r>
      <w:r>
        <w:rPr>
          <w:color w:val="231F20"/>
          <w:sz w:val="20"/>
        </w:rPr>
        <w:t>in</w:t>
      </w:r>
      <w:r>
        <w:rPr>
          <w:color w:val="231F20"/>
          <w:spacing w:val="-9"/>
          <w:sz w:val="20"/>
        </w:rPr>
        <w:t> </w:t>
      </w:r>
      <w:r>
        <w:rPr>
          <w:color w:val="231F20"/>
          <w:sz w:val="20"/>
        </w:rPr>
        <w:t>accordance</w:t>
      </w:r>
      <w:r>
        <w:rPr>
          <w:color w:val="231F20"/>
          <w:spacing w:val="-9"/>
          <w:sz w:val="20"/>
        </w:rPr>
        <w:t> </w:t>
      </w:r>
      <w:r>
        <w:rPr>
          <w:color w:val="231F20"/>
          <w:sz w:val="20"/>
        </w:rPr>
        <w:t>with</w:t>
      </w:r>
      <w:r>
        <w:rPr>
          <w:color w:val="231F20"/>
          <w:spacing w:val="-9"/>
          <w:sz w:val="20"/>
        </w:rPr>
        <w:t> </w:t>
      </w:r>
      <w:r>
        <w:rPr>
          <w:color w:val="231F20"/>
          <w:sz w:val="20"/>
        </w:rPr>
        <w:t>such</w:t>
      </w:r>
      <w:r>
        <w:rPr>
          <w:color w:val="231F20"/>
          <w:spacing w:val="-9"/>
          <w:sz w:val="20"/>
        </w:rPr>
        <w:t> </w:t>
      </w:r>
      <w:r>
        <w:rPr>
          <w:color w:val="231F20"/>
          <w:sz w:val="20"/>
        </w:rPr>
        <w:t>directions</w:t>
      </w:r>
      <w:r>
        <w:rPr>
          <w:color w:val="231F20"/>
          <w:spacing w:val="-9"/>
          <w:sz w:val="20"/>
        </w:rPr>
        <w:t> </w:t>
      </w:r>
      <w:r>
        <w:rPr>
          <w:color w:val="231F20"/>
          <w:sz w:val="20"/>
        </w:rPr>
        <w:t>issued</w:t>
      </w:r>
      <w:r>
        <w:rPr>
          <w:color w:val="231F20"/>
          <w:spacing w:val="-9"/>
          <w:sz w:val="20"/>
        </w:rPr>
        <w:t> </w:t>
      </w:r>
      <w:r>
        <w:rPr>
          <w:color w:val="231F20"/>
          <w:sz w:val="20"/>
        </w:rPr>
        <w:t>by the said Court in this behalf.</w:t>
      </w:r>
    </w:p>
    <w:p>
      <w:pPr>
        <w:pStyle w:val="ListParagraph"/>
        <w:numPr>
          <w:ilvl w:val="0"/>
          <w:numId w:val="1"/>
        </w:numPr>
        <w:tabs>
          <w:tab w:pos="1025" w:val="left" w:leader="none"/>
        </w:tabs>
        <w:spacing w:line="249" w:lineRule="auto" w:before="123" w:after="0"/>
        <w:ind w:left="158" w:right="2343" w:firstLine="480"/>
        <w:jc w:val="both"/>
        <w:rPr>
          <w:b/>
          <w:color w:val="231F20"/>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Where</w:t>
      </w:r>
      <w:r>
        <w:rPr>
          <w:color w:val="231F20"/>
          <w:spacing w:val="-2"/>
          <w:sz w:val="20"/>
        </w:rPr>
        <w:t> </w:t>
      </w:r>
      <w:r>
        <w:rPr>
          <w:color w:val="231F20"/>
          <w:sz w:val="20"/>
        </w:rPr>
        <w:t>any</w:t>
      </w:r>
      <w:r>
        <w:rPr>
          <w:color w:val="231F20"/>
          <w:spacing w:val="-2"/>
          <w:sz w:val="20"/>
        </w:rPr>
        <w:t> </w:t>
      </w:r>
      <w:r>
        <w:rPr>
          <w:color w:val="231F20"/>
          <w:sz w:val="20"/>
        </w:rPr>
        <w:t>officer</w:t>
      </w:r>
      <w:r>
        <w:rPr>
          <w:color w:val="231F20"/>
          <w:spacing w:val="-2"/>
          <w:sz w:val="20"/>
        </w:rPr>
        <w:t> </w:t>
      </w:r>
      <w:r>
        <w:rPr>
          <w:color w:val="231F20"/>
          <w:sz w:val="20"/>
        </w:rPr>
        <w:t>conducting</w:t>
      </w:r>
      <w:r>
        <w:rPr>
          <w:color w:val="231F20"/>
          <w:spacing w:val="-2"/>
          <w:sz w:val="20"/>
        </w:rPr>
        <w:t> </w:t>
      </w:r>
      <w:r>
        <w:rPr>
          <w:color w:val="231F20"/>
          <w:sz w:val="20"/>
        </w:rPr>
        <w:t>an</w:t>
      </w:r>
      <w:r>
        <w:rPr>
          <w:color w:val="231F20"/>
          <w:spacing w:val="-2"/>
          <w:sz w:val="20"/>
        </w:rPr>
        <w:t> </w:t>
      </w:r>
      <w:r>
        <w:rPr>
          <w:color w:val="231F20"/>
          <w:sz w:val="20"/>
        </w:rPr>
        <w:t>inquiry</w:t>
      </w:r>
      <w:r>
        <w:rPr>
          <w:color w:val="231F20"/>
          <w:spacing w:val="-2"/>
          <w:sz w:val="20"/>
        </w:rPr>
        <w:t> </w:t>
      </w:r>
      <w:r>
        <w:rPr>
          <w:color w:val="231F20"/>
          <w:sz w:val="20"/>
        </w:rPr>
        <w:t>or</w:t>
      </w:r>
      <w:r>
        <w:rPr>
          <w:color w:val="231F20"/>
          <w:spacing w:val="-2"/>
          <w:sz w:val="20"/>
        </w:rPr>
        <w:t> </w:t>
      </w:r>
      <w:r>
        <w:rPr>
          <w:color w:val="231F20"/>
          <w:sz w:val="20"/>
        </w:rPr>
        <w:t>investigation</w:t>
      </w:r>
      <w:r>
        <w:rPr>
          <w:color w:val="231F20"/>
          <w:spacing w:val="-2"/>
          <w:sz w:val="20"/>
        </w:rPr>
        <w:t> </w:t>
      </w:r>
      <w:r>
        <w:rPr>
          <w:color w:val="231F20"/>
          <w:sz w:val="20"/>
        </w:rPr>
        <w:t>under</w:t>
      </w:r>
      <w:r>
        <w:rPr>
          <w:color w:val="231F20"/>
          <w:spacing w:val="-2"/>
          <w:sz w:val="20"/>
        </w:rPr>
        <w:t> </w:t>
      </w:r>
      <w:r>
        <w:rPr>
          <w:color w:val="231F20"/>
          <w:sz w:val="20"/>
        </w:rPr>
        <w:t>section</w:t>
      </w:r>
      <w:r>
        <w:rPr>
          <w:color w:val="231F20"/>
          <w:spacing w:val="-2"/>
          <w:sz w:val="20"/>
        </w:rPr>
        <w:t> </w:t>
      </w:r>
      <w:r>
        <w:rPr>
          <w:color w:val="231F20"/>
          <w:sz w:val="20"/>
        </w:rPr>
        <w:t>116 has</w:t>
      </w:r>
      <w:r>
        <w:rPr>
          <w:color w:val="231F20"/>
          <w:spacing w:val="-2"/>
          <w:sz w:val="20"/>
        </w:rPr>
        <w:t> </w:t>
      </w:r>
      <w:r>
        <w:rPr>
          <w:color w:val="231F20"/>
          <w:sz w:val="20"/>
        </w:rPr>
        <w:t>a</w:t>
      </w:r>
      <w:r>
        <w:rPr>
          <w:color w:val="231F20"/>
          <w:spacing w:val="-2"/>
          <w:sz w:val="20"/>
        </w:rPr>
        <w:t> </w:t>
      </w:r>
      <w:r>
        <w:rPr>
          <w:color w:val="231F20"/>
          <w:sz w:val="20"/>
        </w:rPr>
        <w:t>reason</w:t>
      </w:r>
      <w:r>
        <w:rPr>
          <w:color w:val="231F20"/>
          <w:spacing w:val="-2"/>
          <w:sz w:val="20"/>
        </w:rPr>
        <w:t> </w:t>
      </w:r>
      <w:r>
        <w:rPr>
          <w:color w:val="231F20"/>
          <w:sz w:val="20"/>
        </w:rPr>
        <w:t>to</w:t>
      </w:r>
      <w:r>
        <w:rPr>
          <w:color w:val="231F20"/>
          <w:spacing w:val="-2"/>
          <w:sz w:val="20"/>
        </w:rPr>
        <w:t> </w:t>
      </w:r>
      <w:r>
        <w:rPr>
          <w:color w:val="231F20"/>
          <w:sz w:val="20"/>
        </w:rPr>
        <w:t>believe</w:t>
      </w:r>
      <w:r>
        <w:rPr>
          <w:color w:val="231F20"/>
          <w:spacing w:val="-2"/>
          <w:sz w:val="20"/>
        </w:rPr>
        <w:t> </w:t>
      </w:r>
      <w:r>
        <w:rPr>
          <w:color w:val="231F20"/>
          <w:sz w:val="20"/>
        </w:rPr>
        <w:t>that</w:t>
      </w:r>
      <w:r>
        <w:rPr>
          <w:color w:val="231F20"/>
          <w:spacing w:val="-2"/>
          <w:sz w:val="20"/>
        </w:rPr>
        <w:t> </w:t>
      </w:r>
      <w:r>
        <w:rPr>
          <w:color w:val="231F20"/>
          <w:sz w:val="20"/>
        </w:rPr>
        <w:t>any</w:t>
      </w:r>
      <w:r>
        <w:rPr>
          <w:color w:val="231F20"/>
          <w:spacing w:val="-2"/>
          <w:sz w:val="20"/>
        </w:rPr>
        <w:t> </w:t>
      </w:r>
      <w:r>
        <w:rPr>
          <w:color w:val="231F20"/>
          <w:sz w:val="20"/>
        </w:rPr>
        <w:t>property</w:t>
      </w:r>
      <w:r>
        <w:rPr>
          <w:color w:val="231F20"/>
          <w:spacing w:val="-2"/>
          <w:sz w:val="20"/>
        </w:rPr>
        <w:t> </w:t>
      </w:r>
      <w:r>
        <w:rPr>
          <w:color w:val="231F20"/>
          <w:sz w:val="20"/>
        </w:rPr>
        <w:t>in</w:t>
      </w:r>
      <w:r>
        <w:rPr>
          <w:color w:val="231F20"/>
          <w:spacing w:val="-2"/>
          <w:sz w:val="20"/>
        </w:rPr>
        <w:t> </w:t>
      </w:r>
      <w:r>
        <w:rPr>
          <w:color w:val="231F20"/>
          <w:sz w:val="20"/>
        </w:rPr>
        <w:t>relation</w:t>
      </w:r>
      <w:r>
        <w:rPr>
          <w:color w:val="231F20"/>
          <w:spacing w:val="-2"/>
          <w:sz w:val="20"/>
        </w:rPr>
        <w:t> </w:t>
      </w:r>
      <w:r>
        <w:rPr>
          <w:color w:val="231F20"/>
          <w:sz w:val="20"/>
        </w:rPr>
        <w:t>to</w:t>
      </w:r>
      <w:r>
        <w:rPr>
          <w:color w:val="231F20"/>
          <w:spacing w:val="-2"/>
          <w:sz w:val="20"/>
        </w:rPr>
        <w:t> </w:t>
      </w:r>
      <w:r>
        <w:rPr>
          <w:color w:val="231F20"/>
          <w:sz w:val="20"/>
        </w:rPr>
        <w:t>which</w:t>
      </w:r>
      <w:r>
        <w:rPr>
          <w:color w:val="231F20"/>
          <w:spacing w:val="-2"/>
          <w:sz w:val="20"/>
        </w:rPr>
        <w:t> </w:t>
      </w:r>
      <w:r>
        <w:rPr>
          <w:color w:val="231F20"/>
          <w:sz w:val="20"/>
        </w:rPr>
        <w:t>such</w:t>
      </w:r>
      <w:r>
        <w:rPr>
          <w:color w:val="231F20"/>
          <w:spacing w:val="-2"/>
          <w:sz w:val="20"/>
        </w:rPr>
        <w:t> </w:t>
      </w:r>
      <w:r>
        <w:rPr>
          <w:color w:val="231F20"/>
          <w:sz w:val="20"/>
        </w:rPr>
        <w:t>inquiry</w:t>
      </w:r>
      <w:r>
        <w:rPr>
          <w:color w:val="231F20"/>
          <w:spacing w:val="-2"/>
          <w:sz w:val="20"/>
        </w:rPr>
        <w:t> </w:t>
      </w:r>
      <w:r>
        <w:rPr>
          <w:color w:val="231F20"/>
          <w:sz w:val="20"/>
        </w:rPr>
        <w:t>or</w:t>
      </w:r>
      <w:r>
        <w:rPr>
          <w:color w:val="231F20"/>
          <w:spacing w:val="-2"/>
          <w:sz w:val="20"/>
        </w:rPr>
        <w:t> </w:t>
      </w:r>
      <w:r>
        <w:rPr>
          <w:color w:val="231F20"/>
          <w:sz w:val="20"/>
        </w:rPr>
        <w:t>investigation is</w:t>
      </w:r>
      <w:r>
        <w:rPr>
          <w:color w:val="231F20"/>
          <w:spacing w:val="-6"/>
          <w:sz w:val="20"/>
        </w:rPr>
        <w:t> </w:t>
      </w:r>
      <w:r>
        <w:rPr>
          <w:color w:val="231F20"/>
          <w:sz w:val="20"/>
        </w:rPr>
        <w:t>being</w:t>
      </w:r>
      <w:r>
        <w:rPr>
          <w:color w:val="231F20"/>
          <w:spacing w:val="-6"/>
          <w:sz w:val="20"/>
        </w:rPr>
        <w:t> </w:t>
      </w:r>
      <w:r>
        <w:rPr>
          <w:color w:val="231F20"/>
          <w:sz w:val="20"/>
        </w:rPr>
        <w:t>conducted</w:t>
      </w:r>
      <w:r>
        <w:rPr>
          <w:color w:val="231F20"/>
          <w:spacing w:val="-6"/>
          <w:sz w:val="20"/>
        </w:rPr>
        <w:t> </w:t>
      </w:r>
      <w:r>
        <w:rPr>
          <w:color w:val="231F20"/>
          <w:sz w:val="20"/>
        </w:rPr>
        <w:t>is</w:t>
      </w:r>
      <w:r>
        <w:rPr>
          <w:color w:val="231F20"/>
          <w:spacing w:val="-6"/>
          <w:sz w:val="20"/>
        </w:rPr>
        <w:t> </w:t>
      </w:r>
      <w:r>
        <w:rPr>
          <w:color w:val="231F20"/>
          <w:sz w:val="20"/>
        </w:rPr>
        <w:t>likely</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concealed,</w:t>
      </w:r>
      <w:r>
        <w:rPr>
          <w:color w:val="231F20"/>
          <w:spacing w:val="-6"/>
          <w:sz w:val="20"/>
        </w:rPr>
        <w:t> </w:t>
      </w:r>
      <w:r>
        <w:rPr>
          <w:color w:val="231F20"/>
          <w:sz w:val="20"/>
        </w:rPr>
        <w:t>transferred</w:t>
      </w:r>
      <w:r>
        <w:rPr>
          <w:color w:val="231F20"/>
          <w:spacing w:val="-6"/>
          <w:sz w:val="20"/>
        </w:rPr>
        <w:t> </w:t>
      </w:r>
      <w:r>
        <w:rPr>
          <w:color w:val="231F20"/>
          <w:sz w:val="20"/>
        </w:rPr>
        <w:t>or</w:t>
      </w:r>
      <w:r>
        <w:rPr>
          <w:color w:val="231F20"/>
          <w:spacing w:val="-6"/>
          <w:sz w:val="20"/>
        </w:rPr>
        <w:t> </w:t>
      </w:r>
      <w:r>
        <w:rPr>
          <w:color w:val="231F20"/>
          <w:sz w:val="20"/>
        </w:rPr>
        <w:t>dealt</w:t>
      </w:r>
      <w:r>
        <w:rPr>
          <w:color w:val="231F20"/>
          <w:spacing w:val="-6"/>
          <w:sz w:val="20"/>
        </w:rPr>
        <w:t> </w:t>
      </w:r>
      <w:r>
        <w:rPr>
          <w:color w:val="231F20"/>
          <w:sz w:val="20"/>
        </w:rPr>
        <w:t>with</w:t>
      </w:r>
      <w:r>
        <w:rPr>
          <w:color w:val="231F20"/>
          <w:spacing w:val="-6"/>
          <w:sz w:val="20"/>
        </w:rPr>
        <w:t> </w:t>
      </w:r>
      <w:r>
        <w:rPr>
          <w:color w:val="231F20"/>
          <w:sz w:val="20"/>
        </w:rPr>
        <w:t>in</w:t>
      </w:r>
      <w:r>
        <w:rPr>
          <w:color w:val="231F20"/>
          <w:spacing w:val="-6"/>
          <w:sz w:val="20"/>
        </w:rPr>
        <w:t> </w:t>
      </w:r>
      <w:r>
        <w:rPr>
          <w:color w:val="231F20"/>
          <w:sz w:val="20"/>
        </w:rPr>
        <w:t>any</w:t>
      </w:r>
      <w:r>
        <w:rPr>
          <w:color w:val="231F20"/>
          <w:spacing w:val="-6"/>
          <w:sz w:val="20"/>
        </w:rPr>
        <w:t> </w:t>
      </w:r>
      <w:r>
        <w:rPr>
          <w:color w:val="231F20"/>
          <w:sz w:val="20"/>
        </w:rPr>
        <w:t>manner</w:t>
      </w:r>
      <w:r>
        <w:rPr>
          <w:color w:val="231F20"/>
          <w:spacing w:val="-6"/>
          <w:sz w:val="20"/>
        </w:rPr>
        <w:t> </w:t>
      </w:r>
      <w:r>
        <w:rPr>
          <w:color w:val="231F20"/>
          <w:sz w:val="20"/>
        </w:rPr>
        <w:t>which will</w:t>
      </w:r>
      <w:r>
        <w:rPr>
          <w:color w:val="231F20"/>
          <w:spacing w:val="-11"/>
          <w:sz w:val="20"/>
        </w:rPr>
        <w:t> </w:t>
      </w:r>
      <w:r>
        <w:rPr>
          <w:color w:val="231F20"/>
          <w:sz w:val="20"/>
        </w:rPr>
        <w:t>result</w:t>
      </w:r>
      <w:r>
        <w:rPr>
          <w:color w:val="231F20"/>
          <w:spacing w:val="-11"/>
          <w:sz w:val="20"/>
        </w:rPr>
        <w:t> </w:t>
      </w:r>
      <w:r>
        <w:rPr>
          <w:color w:val="231F20"/>
          <w:sz w:val="20"/>
        </w:rPr>
        <w:t>in</w:t>
      </w:r>
      <w:r>
        <w:rPr>
          <w:color w:val="231F20"/>
          <w:spacing w:val="-11"/>
          <w:sz w:val="20"/>
        </w:rPr>
        <w:t> </w:t>
      </w:r>
      <w:r>
        <w:rPr>
          <w:color w:val="231F20"/>
          <w:sz w:val="20"/>
        </w:rPr>
        <w:t>disposal</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1"/>
          <w:sz w:val="20"/>
        </w:rPr>
        <w:t> </w:t>
      </w:r>
      <w:r>
        <w:rPr>
          <w:color w:val="231F20"/>
          <w:sz w:val="20"/>
        </w:rPr>
        <w:t>property,</w:t>
      </w:r>
      <w:r>
        <w:rPr>
          <w:color w:val="231F20"/>
          <w:spacing w:val="-11"/>
          <w:sz w:val="20"/>
        </w:rPr>
        <w:t> </w:t>
      </w:r>
      <w:r>
        <w:rPr>
          <w:color w:val="231F20"/>
          <w:sz w:val="20"/>
        </w:rPr>
        <w:t>he</w:t>
      </w:r>
      <w:r>
        <w:rPr>
          <w:color w:val="231F20"/>
          <w:spacing w:val="-11"/>
          <w:sz w:val="20"/>
        </w:rPr>
        <w:t> </w:t>
      </w:r>
      <w:r>
        <w:rPr>
          <w:color w:val="231F20"/>
          <w:sz w:val="20"/>
        </w:rPr>
        <w:t>may</w:t>
      </w:r>
      <w:r>
        <w:rPr>
          <w:color w:val="231F20"/>
          <w:spacing w:val="-11"/>
          <w:sz w:val="20"/>
        </w:rPr>
        <w:t> </w:t>
      </w:r>
      <w:r>
        <w:rPr>
          <w:color w:val="231F20"/>
          <w:sz w:val="20"/>
        </w:rPr>
        <w:t>make</w:t>
      </w:r>
      <w:r>
        <w:rPr>
          <w:color w:val="231F20"/>
          <w:spacing w:val="-11"/>
          <w:sz w:val="20"/>
        </w:rPr>
        <w:t> </w:t>
      </w:r>
      <w:r>
        <w:rPr>
          <w:color w:val="231F20"/>
          <w:sz w:val="20"/>
        </w:rPr>
        <w:t>an</w:t>
      </w:r>
      <w:r>
        <w:rPr>
          <w:color w:val="231F20"/>
          <w:spacing w:val="-11"/>
          <w:sz w:val="20"/>
        </w:rPr>
        <w:t> </w:t>
      </w:r>
      <w:r>
        <w:rPr>
          <w:color w:val="231F20"/>
          <w:sz w:val="20"/>
        </w:rPr>
        <w:t>order</w:t>
      </w:r>
      <w:r>
        <w:rPr>
          <w:color w:val="231F20"/>
          <w:spacing w:val="-11"/>
          <w:sz w:val="20"/>
        </w:rPr>
        <w:t> </w:t>
      </w:r>
      <w:r>
        <w:rPr>
          <w:color w:val="231F20"/>
          <w:sz w:val="20"/>
        </w:rPr>
        <w:t>for</w:t>
      </w:r>
      <w:r>
        <w:rPr>
          <w:color w:val="231F20"/>
          <w:spacing w:val="-11"/>
          <w:sz w:val="20"/>
        </w:rPr>
        <w:t> </w:t>
      </w:r>
      <w:r>
        <w:rPr>
          <w:color w:val="231F20"/>
          <w:sz w:val="20"/>
        </w:rPr>
        <w:t>seizing</w:t>
      </w:r>
      <w:r>
        <w:rPr>
          <w:color w:val="231F20"/>
          <w:spacing w:val="-11"/>
          <w:sz w:val="20"/>
        </w:rPr>
        <w:t> </w:t>
      </w:r>
      <w:r>
        <w:rPr>
          <w:color w:val="231F20"/>
          <w:sz w:val="20"/>
        </w:rPr>
        <w:t>such</w:t>
      </w:r>
      <w:r>
        <w:rPr>
          <w:color w:val="231F20"/>
          <w:spacing w:val="-11"/>
          <w:sz w:val="20"/>
        </w:rPr>
        <w:t> </w:t>
      </w:r>
      <w:r>
        <w:rPr>
          <w:color w:val="231F20"/>
          <w:sz w:val="20"/>
        </w:rPr>
        <w:t>property</w:t>
      </w:r>
      <w:r>
        <w:rPr>
          <w:color w:val="231F20"/>
          <w:spacing w:val="-11"/>
          <w:sz w:val="20"/>
        </w:rPr>
        <w:t> </w:t>
      </w:r>
      <w:r>
        <w:rPr>
          <w:color w:val="231F20"/>
          <w:sz w:val="20"/>
        </w:rPr>
        <w:t>and where it is not practicable to seize such property, he may make an order of attachment directing</w:t>
      </w:r>
      <w:r>
        <w:rPr>
          <w:color w:val="231F20"/>
          <w:spacing w:val="-11"/>
          <w:sz w:val="20"/>
        </w:rPr>
        <w:t> </w:t>
      </w:r>
      <w:r>
        <w:rPr>
          <w:color w:val="231F20"/>
          <w:sz w:val="20"/>
        </w:rPr>
        <w:t>that</w:t>
      </w:r>
      <w:r>
        <w:rPr>
          <w:color w:val="231F20"/>
          <w:spacing w:val="-10"/>
          <w:sz w:val="20"/>
        </w:rPr>
        <w:t> </w:t>
      </w:r>
      <w:r>
        <w:rPr>
          <w:color w:val="231F20"/>
          <w:sz w:val="20"/>
        </w:rPr>
        <w:t>such</w:t>
      </w:r>
      <w:r>
        <w:rPr>
          <w:color w:val="231F20"/>
          <w:spacing w:val="-11"/>
          <w:sz w:val="20"/>
        </w:rPr>
        <w:t> </w:t>
      </w:r>
      <w:r>
        <w:rPr>
          <w:color w:val="231F20"/>
          <w:sz w:val="20"/>
        </w:rPr>
        <w:t>property</w:t>
      </w:r>
      <w:r>
        <w:rPr>
          <w:color w:val="231F20"/>
          <w:spacing w:val="-11"/>
          <w:sz w:val="20"/>
        </w:rPr>
        <w:t> </w:t>
      </w:r>
      <w:r>
        <w:rPr>
          <w:color w:val="231F20"/>
          <w:sz w:val="20"/>
        </w:rPr>
        <w:t>shall</w:t>
      </w:r>
      <w:r>
        <w:rPr>
          <w:color w:val="231F20"/>
          <w:spacing w:val="-10"/>
          <w:sz w:val="20"/>
        </w:rPr>
        <w:t> </w:t>
      </w:r>
      <w:r>
        <w:rPr>
          <w:color w:val="231F20"/>
          <w:sz w:val="20"/>
        </w:rPr>
        <w:t>not</w:t>
      </w:r>
      <w:r>
        <w:rPr>
          <w:color w:val="231F20"/>
          <w:spacing w:val="-10"/>
          <w:sz w:val="20"/>
        </w:rPr>
        <w:t> </w:t>
      </w:r>
      <w:r>
        <w:rPr>
          <w:color w:val="231F20"/>
          <w:sz w:val="20"/>
        </w:rPr>
        <w:t>be</w:t>
      </w:r>
      <w:r>
        <w:rPr>
          <w:color w:val="231F20"/>
          <w:spacing w:val="-10"/>
          <w:sz w:val="20"/>
        </w:rPr>
        <w:t> </w:t>
      </w:r>
      <w:r>
        <w:rPr>
          <w:color w:val="231F20"/>
          <w:sz w:val="20"/>
        </w:rPr>
        <w:t>transferred</w:t>
      </w:r>
      <w:r>
        <w:rPr>
          <w:color w:val="231F20"/>
          <w:spacing w:val="-11"/>
          <w:sz w:val="20"/>
        </w:rPr>
        <w:t> </w:t>
      </w:r>
      <w:r>
        <w:rPr>
          <w:color w:val="231F20"/>
          <w:sz w:val="20"/>
        </w:rPr>
        <w:t>or</w:t>
      </w:r>
      <w:r>
        <w:rPr>
          <w:color w:val="231F20"/>
          <w:spacing w:val="-11"/>
          <w:sz w:val="20"/>
        </w:rPr>
        <w:t> </w:t>
      </w:r>
      <w:r>
        <w:rPr>
          <w:color w:val="231F20"/>
          <w:sz w:val="20"/>
        </w:rPr>
        <w:t>otherwise</w:t>
      </w:r>
      <w:r>
        <w:rPr>
          <w:color w:val="231F20"/>
          <w:spacing w:val="-10"/>
          <w:sz w:val="20"/>
        </w:rPr>
        <w:t> </w:t>
      </w:r>
      <w:r>
        <w:rPr>
          <w:color w:val="231F20"/>
          <w:sz w:val="20"/>
        </w:rPr>
        <w:t>dealt</w:t>
      </w:r>
      <w:r>
        <w:rPr>
          <w:color w:val="231F20"/>
          <w:spacing w:val="-10"/>
          <w:sz w:val="20"/>
        </w:rPr>
        <w:t> </w:t>
      </w:r>
      <w:r>
        <w:rPr>
          <w:color w:val="231F20"/>
          <w:sz w:val="20"/>
        </w:rPr>
        <w:t>with,</w:t>
      </w:r>
      <w:r>
        <w:rPr>
          <w:color w:val="231F20"/>
          <w:spacing w:val="-11"/>
          <w:sz w:val="20"/>
        </w:rPr>
        <w:t> </w:t>
      </w:r>
      <w:r>
        <w:rPr>
          <w:color w:val="231F20"/>
          <w:sz w:val="20"/>
        </w:rPr>
        <w:t>except</w:t>
      </w:r>
      <w:r>
        <w:rPr>
          <w:color w:val="231F20"/>
          <w:spacing w:val="-10"/>
          <w:sz w:val="20"/>
        </w:rPr>
        <w:t> </w:t>
      </w:r>
      <w:r>
        <w:rPr>
          <w:color w:val="231F20"/>
          <w:sz w:val="20"/>
        </w:rPr>
        <w:t>with</w:t>
      </w:r>
      <w:r>
        <w:rPr>
          <w:color w:val="231F20"/>
          <w:spacing w:val="-11"/>
          <w:sz w:val="20"/>
        </w:rPr>
        <w:t> </w:t>
      </w:r>
      <w:r>
        <w:rPr>
          <w:color w:val="231F20"/>
          <w:sz w:val="20"/>
        </w:rPr>
        <w:t>the prior</w:t>
      </w:r>
      <w:r>
        <w:rPr>
          <w:color w:val="231F20"/>
          <w:spacing w:val="-6"/>
          <w:sz w:val="20"/>
        </w:rPr>
        <w:t> </w:t>
      </w:r>
      <w:r>
        <w:rPr>
          <w:color w:val="231F20"/>
          <w:sz w:val="20"/>
        </w:rPr>
        <w:t>permission</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officer</w:t>
      </w:r>
      <w:r>
        <w:rPr>
          <w:color w:val="231F20"/>
          <w:spacing w:val="-6"/>
          <w:sz w:val="20"/>
        </w:rPr>
        <w:t> </w:t>
      </w:r>
      <w:r>
        <w:rPr>
          <w:color w:val="231F20"/>
          <w:sz w:val="20"/>
        </w:rPr>
        <w:t>making</w:t>
      </w:r>
      <w:r>
        <w:rPr>
          <w:color w:val="231F20"/>
          <w:spacing w:val="-6"/>
          <w:sz w:val="20"/>
        </w:rPr>
        <w:t> </w:t>
      </w:r>
      <w:r>
        <w:rPr>
          <w:color w:val="231F20"/>
          <w:sz w:val="20"/>
        </w:rPr>
        <w:t>such</w:t>
      </w:r>
      <w:r>
        <w:rPr>
          <w:color w:val="231F20"/>
          <w:spacing w:val="-6"/>
          <w:sz w:val="20"/>
        </w:rPr>
        <w:t> </w:t>
      </w:r>
      <w:r>
        <w:rPr>
          <w:color w:val="231F20"/>
          <w:sz w:val="20"/>
        </w:rPr>
        <w:t>order,</w:t>
      </w:r>
      <w:r>
        <w:rPr>
          <w:color w:val="231F20"/>
          <w:spacing w:val="-6"/>
          <w:sz w:val="20"/>
        </w:rPr>
        <w:t> </w:t>
      </w:r>
      <w:r>
        <w:rPr>
          <w:color w:val="231F20"/>
          <w:sz w:val="20"/>
        </w:rPr>
        <w:t>and</w:t>
      </w:r>
      <w:r>
        <w:rPr>
          <w:color w:val="231F20"/>
          <w:spacing w:val="-6"/>
          <w:sz w:val="20"/>
        </w:rPr>
        <w:t> </w:t>
      </w:r>
      <w:r>
        <w:rPr>
          <w:color w:val="231F20"/>
          <w:sz w:val="20"/>
        </w:rPr>
        <w:t>a</w:t>
      </w:r>
      <w:r>
        <w:rPr>
          <w:color w:val="231F20"/>
          <w:spacing w:val="-6"/>
          <w:sz w:val="20"/>
        </w:rPr>
        <w:t> </w:t>
      </w:r>
      <w:r>
        <w:rPr>
          <w:color w:val="231F20"/>
          <w:sz w:val="20"/>
        </w:rPr>
        <w:t>copy</w:t>
      </w:r>
      <w:r>
        <w:rPr>
          <w:color w:val="231F20"/>
          <w:spacing w:val="-6"/>
          <w:sz w:val="20"/>
        </w:rPr>
        <w:t> </w:t>
      </w:r>
      <w:r>
        <w:rPr>
          <w:color w:val="231F20"/>
          <w:sz w:val="20"/>
        </w:rPr>
        <w:t>of</w:t>
      </w:r>
      <w:r>
        <w:rPr>
          <w:color w:val="231F20"/>
          <w:spacing w:val="-6"/>
          <w:sz w:val="20"/>
        </w:rPr>
        <w:t> </w:t>
      </w:r>
      <w:r>
        <w:rPr>
          <w:color w:val="231F20"/>
          <w:sz w:val="20"/>
        </w:rPr>
        <w:t>such</w:t>
      </w:r>
      <w:r>
        <w:rPr>
          <w:color w:val="231F20"/>
          <w:spacing w:val="-6"/>
          <w:sz w:val="20"/>
        </w:rPr>
        <w:t> </w:t>
      </w:r>
      <w:r>
        <w:rPr>
          <w:color w:val="231F20"/>
          <w:sz w:val="20"/>
        </w:rPr>
        <w:t>order</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served on the person concerned.</w:t>
      </w:r>
    </w:p>
    <w:p>
      <w:pPr>
        <w:pStyle w:val="BodyText"/>
        <w:spacing w:line="249" w:lineRule="auto" w:before="126"/>
        <w:ind w:left="158" w:right="2343" w:firstLine="480"/>
        <w:jc w:val="both"/>
      </w:pPr>
      <w:r>
        <w:rPr>
          <w:color w:val="231F20"/>
        </w:rPr>
        <w:t>(</w:t>
      </w:r>
      <w:r>
        <w:rPr>
          <w:i/>
          <w:color w:val="231F20"/>
        </w:rPr>
        <w:t>2</w:t>
      </w:r>
      <w:r>
        <w:rPr>
          <w:color w:val="231F20"/>
        </w:rPr>
        <w:t>)</w:t>
      </w:r>
      <w:r>
        <w:rPr>
          <w:color w:val="231F20"/>
          <w:spacing w:val="-13"/>
        </w:rPr>
        <w:t> </w:t>
      </w:r>
      <w:r>
        <w:rPr>
          <w:color w:val="231F20"/>
        </w:rPr>
        <w:t>Any</w:t>
      </w:r>
      <w:r>
        <w:rPr>
          <w:color w:val="231F20"/>
          <w:spacing w:val="-12"/>
        </w:rPr>
        <w:t> </w:t>
      </w:r>
      <w:r>
        <w:rPr>
          <w:color w:val="231F20"/>
        </w:rPr>
        <w:t>order</w:t>
      </w:r>
      <w:r>
        <w:rPr>
          <w:color w:val="231F20"/>
          <w:spacing w:val="-10"/>
        </w:rPr>
        <w:t> </w:t>
      </w:r>
      <w:r>
        <w:rPr>
          <w:color w:val="231F20"/>
        </w:rPr>
        <w:t>made</w:t>
      </w:r>
      <w:r>
        <w:rPr>
          <w:color w:val="231F20"/>
          <w:spacing w:val="-9"/>
        </w:rPr>
        <w:t> </w:t>
      </w:r>
      <w:r>
        <w:rPr>
          <w:color w:val="231F20"/>
        </w:rPr>
        <w:t>under</w:t>
      </w:r>
      <w:r>
        <w:rPr>
          <w:color w:val="231F20"/>
          <w:spacing w:val="-9"/>
        </w:rPr>
        <w:t> </w:t>
      </w:r>
      <w:r>
        <w:rPr>
          <w:color w:val="231F20"/>
        </w:rPr>
        <w:t>sub-section</w:t>
      </w:r>
      <w:r>
        <w:rPr>
          <w:color w:val="231F20"/>
          <w:spacing w:val="-9"/>
        </w:rPr>
        <w:t> </w:t>
      </w:r>
      <w:r>
        <w:rPr>
          <w:color w:val="231F20"/>
        </w:rPr>
        <w:t>(</w:t>
      </w:r>
      <w:r>
        <w:rPr>
          <w:i/>
          <w:color w:val="231F20"/>
        </w:rPr>
        <w:t>1</w:t>
      </w:r>
      <w:r>
        <w:rPr>
          <w:color w:val="231F20"/>
        </w:rPr>
        <w:t>)</w:t>
      </w:r>
      <w:r>
        <w:rPr>
          <w:color w:val="231F20"/>
          <w:spacing w:val="-9"/>
        </w:rPr>
        <w:t> </w:t>
      </w:r>
      <w:r>
        <w:rPr>
          <w:color w:val="231F20"/>
        </w:rPr>
        <w:t>shall</w:t>
      </w:r>
      <w:r>
        <w:rPr>
          <w:color w:val="231F20"/>
          <w:spacing w:val="-9"/>
        </w:rPr>
        <w:t> </w:t>
      </w:r>
      <w:r>
        <w:rPr>
          <w:color w:val="231F20"/>
        </w:rPr>
        <w:t>have</w:t>
      </w:r>
      <w:r>
        <w:rPr>
          <w:color w:val="231F20"/>
          <w:spacing w:val="-9"/>
        </w:rPr>
        <w:t> </w:t>
      </w:r>
      <w:r>
        <w:rPr>
          <w:color w:val="231F20"/>
        </w:rPr>
        <w:t>no</w:t>
      </w:r>
      <w:r>
        <w:rPr>
          <w:color w:val="231F20"/>
          <w:spacing w:val="-9"/>
        </w:rPr>
        <w:t> </w:t>
      </w:r>
      <w:r>
        <w:rPr>
          <w:color w:val="231F20"/>
        </w:rPr>
        <w:t>effect</w:t>
      </w:r>
      <w:r>
        <w:rPr>
          <w:color w:val="231F20"/>
          <w:spacing w:val="-9"/>
        </w:rPr>
        <w:t> </w:t>
      </w:r>
      <w:r>
        <w:rPr>
          <w:color w:val="231F20"/>
        </w:rPr>
        <w:t>unless</w:t>
      </w:r>
      <w:r>
        <w:rPr>
          <w:color w:val="231F20"/>
          <w:spacing w:val="-9"/>
        </w:rPr>
        <w:t> </w:t>
      </w:r>
      <w:r>
        <w:rPr>
          <w:color w:val="231F20"/>
        </w:rPr>
        <w:t>the</w:t>
      </w:r>
      <w:r>
        <w:rPr>
          <w:color w:val="231F20"/>
          <w:spacing w:val="-9"/>
        </w:rPr>
        <w:t> </w:t>
      </w:r>
      <w:r>
        <w:rPr>
          <w:color w:val="231F20"/>
        </w:rPr>
        <w:t>said</w:t>
      </w:r>
      <w:r>
        <w:rPr>
          <w:color w:val="231F20"/>
          <w:spacing w:val="-9"/>
        </w:rPr>
        <w:t> </w:t>
      </w:r>
      <w:r>
        <w:rPr>
          <w:color w:val="231F20"/>
        </w:rPr>
        <w:t>order</w:t>
      </w:r>
      <w:r>
        <w:rPr>
          <w:color w:val="231F20"/>
          <w:spacing w:val="-9"/>
        </w:rPr>
        <w:t> </w:t>
      </w:r>
      <w:r>
        <w:rPr>
          <w:color w:val="231F20"/>
        </w:rPr>
        <w:t>is confirmed by an order of the said Court, within a period of thirty days of its being made.</w:t>
      </w:r>
    </w:p>
    <w:p>
      <w:pPr>
        <w:spacing w:after="0" w:line="249" w:lineRule="auto"/>
        <w:jc w:val="both"/>
        <w:sectPr>
          <w:type w:val="continuous"/>
          <w:pgSz w:w="11900" w:h="16840"/>
          <w:pgMar w:header="905" w:footer="0" w:top="1240" w:bottom="280" w:left="0" w:right="0"/>
          <w:cols w:num="2" w:equalWidth="0">
            <w:col w:w="2155" w:space="40"/>
            <w:col w:w="9705"/>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0"/>
        <w:rPr>
          <w:sz w:val="16"/>
        </w:rPr>
      </w:pPr>
    </w:p>
    <w:p>
      <w:pPr>
        <w:spacing w:before="0"/>
        <w:ind w:left="1152" w:right="0" w:firstLine="0"/>
        <w:jc w:val="left"/>
        <w:rPr>
          <w:sz w:val="16"/>
        </w:rPr>
      </w:pPr>
      <w:r>
        <w:rPr>
          <w:color w:val="231F20"/>
          <w:sz w:val="16"/>
        </w:rPr>
        <w:t>18</w:t>
      </w:r>
      <w:r>
        <w:rPr>
          <w:color w:val="231F20"/>
          <w:spacing w:val="35"/>
          <w:sz w:val="16"/>
        </w:rPr>
        <w:t> </w:t>
      </w:r>
      <w:r>
        <w:rPr>
          <w:color w:val="231F20"/>
          <w:sz w:val="16"/>
        </w:rPr>
        <w:t>of</w:t>
      </w:r>
      <w:r>
        <w:rPr>
          <w:color w:val="231F20"/>
          <w:spacing w:val="35"/>
          <w:sz w:val="16"/>
        </w:rPr>
        <w:t> </w:t>
      </w:r>
      <w:r>
        <w:rPr>
          <w:color w:val="231F20"/>
          <w:spacing w:val="-2"/>
          <w:sz w:val="16"/>
        </w:rPr>
        <w:t>2013.</w:t>
      </w:r>
    </w:p>
    <w:p>
      <w:pPr>
        <w:pStyle w:val="ListParagraph"/>
        <w:numPr>
          <w:ilvl w:val="0"/>
          <w:numId w:val="1"/>
        </w:numPr>
        <w:tabs>
          <w:tab w:pos="1188" w:val="left" w:leader="none"/>
        </w:tabs>
        <w:spacing w:line="249" w:lineRule="auto" w:before="92" w:after="0"/>
        <w:ind w:left="329" w:right="1" w:firstLine="480"/>
        <w:jc w:val="both"/>
        <w:rPr>
          <w:b/>
          <w:color w:val="231F20"/>
          <w:sz w:val="20"/>
        </w:rPr>
      </w:pPr>
      <w:r>
        <w:rPr/>
        <w:br w:type="column"/>
      </w:r>
      <w:r>
        <w:rPr>
          <w:color w:val="231F20"/>
          <w:sz w:val="20"/>
        </w:rPr>
        <w:t>(</w:t>
      </w:r>
      <w:r>
        <w:rPr>
          <w:i/>
          <w:color w:val="231F20"/>
          <w:sz w:val="20"/>
        </w:rPr>
        <w:t>1</w:t>
      </w:r>
      <w:r>
        <w:rPr>
          <w:color w:val="231F20"/>
          <w:sz w:val="20"/>
        </w:rPr>
        <w:t>)</w:t>
      </w:r>
      <w:r>
        <w:rPr>
          <w:color w:val="231F20"/>
          <w:spacing w:val="-11"/>
          <w:sz w:val="20"/>
        </w:rPr>
        <w:t> </w:t>
      </w:r>
      <w:r>
        <w:rPr>
          <w:color w:val="231F20"/>
          <w:sz w:val="20"/>
        </w:rPr>
        <w:t>The</w:t>
      </w:r>
      <w:r>
        <w:rPr>
          <w:color w:val="231F20"/>
          <w:spacing w:val="-11"/>
          <w:sz w:val="20"/>
        </w:rPr>
        <w:t> </w:t>
      </w:r>
      <w:r>
        <w:rPr>
          <w:color w:val="231F20"/>
          <w:sz w:val="20"/>
        </w:rPr>
        <w:t>Court</w:t>
      </w:r>
      <w:r>
        <w:rPr>
          <w:color w:val="231F20"/>
          <w:spacing w:val="-11"/>
          <w:sz w:val="20"/>
        </w:rPr>
        <w:t> </w:t>
      </w:r>
      <w:r>
        <w:rPr>
          <w:color w:val="231F20"/>
          <w:sz w:val="20"/>
        </w:rPr>
        <w:t>may</w:t>
      </w:r>
      <w:r>
        <w:rPr>
          <w:color w:val="231F20"/>
          <w:spacing w:val="-11"/>
          <w:sz w:val="20"/>
        </w:rPr>
        <w:t> </w:t>
      </w:r>
      <w:r>
        <w:rPr>
          <w:color w:val="231F20"/>
          <w:sz w:val="20"/>
        </w:rPr>
        <w:t>appoint</w:t>
      </w:r>
      <w:r>
        <w:rPr>
          <w:color w:val="231F20"/>
          <w:spacing w:val="-11"/>
          <w:sz w:val="20"/>
        </w:rPr>
        <w:t> </w:t>
      </w:r>
      <w:r>
        <w:rPr>
          <w:color w:val="231F20"/>
          <w:sz w:val="20"/>
        </w:rPr>
        <w:t>the</w:t>
      </w:r>
      <w:r>
        <w:rPr>
          <w:color w:val="231F20"/>
          <w:spacing w:val="-11"/>
          <w:sz w:val="20"/>
        </w:rPr>
        <w:t> </w:t>
      </w:r>
      <w:r>
        <w:rPr>
          <w:color w:val="231F20"/>
          <w:sz w:val="20"/>
        </w:rPr>
        <w:t>District</w:t>
      </w:r>
      <w:r>
        <w:rPr>
          <w:color w:val="231F20"/>
          <w:spacing w:val="-11"/>
          <w:sz w:val="20"/>
        </w:rPr>
        <w:t> </w:t>
      </w:r>
      <w:r>
        <w:rPr>
          <w:color w:val="231F20"/>
          <w:sz w:val="20"/>
        </w:rPr>
        <w:t>Magistrate</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area</w:t>
      </w:r>
      <w:r>
        <w:rPr>
          <w:color w:val="231F20"/>
          <w:spacing w:val="-11"/>
          <w:sz w:val="20"/>
        </w:rPr>
        <w:t> </w:t>
      </w:r>
      <w:r>
        <w:rPr>
          <w:color w:val="231F20"/>
          <w:sz w:val="20"/>
        </w:rPr>
        <w:t>where</w:t>
      </w:r>
      <w:r>
        <w:rPr>
          <w:color w:val="231F20"/>
          <w:spacing w:val="-11"/>
          <w:sz w:val="20"/>
        </w:rPr>
        <w:t> </w:t>
      </w:r>
      <w:r>
        <w:rPr>
          <w:color w:val="231F20"/>
          <w:sz w:val="20"/>
        </w:rPr>
        <w:t>the</w:t>
      </w:r>
      <w:r>
        <w:rPr>
          <w:color w:val="231F20"/>
          <w:spacing w:val="-11"/>
          <w:sz w:val="20"/>
        </w:rPr>
        <w:t> </w:t>
      </w:r>
      <w:r>
        <w:rPr>
          <w:color w:val="231F20"/>
          <w:sz w:val="20"/>
        </w:rPr>
        <w:t>property is</w:t>
      </w:r>
      <w:r>
        <w:rPr>
          <w:color w:val="231F20"/>
          <w:spacing w:val="-13"/>
          <w:sz w:val="20"/>
        </w:rPr>
        <w:t> </w:t>
      </w:r>
      <w:r>
        <w:rPr>
          <w:color w:val="231F20"/>
          <w:sz w:val="20"/>
        </w:rPr>
        <w:t>situated,</w:t>
      </w:r>
      <w:r>
        <w:rPr>
          <w:color w:val="231F20"/>
          <w:spacing w:val="-12"/>
          <w:sz w:val="20"/>
        </w:rPr>
        <w:t> </w:t>
      </w:r>
      <w:r>
        <w:rPr>
          <w:color w:val="231F20"/>
          <w:sz w:val="20"/>
        </w:rPr>
        <w:t>or</w:t>
      </w:r>
      <w:r>
        <w:rPr>
          <w:color w:val="231F20"/>
          <w:spacing w:val="-13"/>
          <w:sz w:val="20"/>
        </w:rPr>
        <w:t> </w:t>
      </w:r>
      <w:r>
        <w:rPr>
          <w:color w:val="231F20"/>
          <w:sz w:val="20"/>
        </w:rPr>
        <w:t>any</w:t>
      </w:r>
      <w:r>
        <w:rPr>
          <w:color w:val="231F20"/>
          <w:spacing w:val="-12"/>
          <w:sz w:val="20"/>
        </w:rPr>
        <w:t> </w:t>
      </w:r>
      <w:r>
        <w:rPr>
          <w:color w:val="231F20"/>
          <w:sz w:val="20"/>
        </w:rPr>
        <w:t>other</w:t>
      </w:r>
      <w:r>
        <w:rPr>
          <w:color w:val="231F20"/>
          <w:spacing w:val="-13"/>
          <w:sz w:val="20"/>
        </w:rPr>
        <w:t> </w:t>
      </w:r>
      <w:r>
        <w:rPr>
          <w:color w:val="231F20"/>
          <w:sz w:val="20"/>
        </w:rPr>
        <w:t>officer</w:t>
      </w:r>
      <w:r>
        <w:rPr>
          <w:color w:val="231F20"/>
          <w:spacing w:val="-12"/>
          <w:sz w:val="20"/>
        </w:rPr>
        <w:t> </w:t>
      </w:r>
      <w:r>
        <w:rPr>
          <w:color w:val="231F20"/>
          <w:sz w:val="20"/>
        </w:rPr>
        <w:t>that</w:t>
      </w:r>
      <w:r>
        <w:rPr>
          <w:color w:val="231F20"/>
          <w:spacing w:val="-13"/>
          <w:sz w:val="20"/>
        </w:rPr>
        <w:t> </w:t>
      </w:r>
      <w:r>
        <w:rPr>
          <w:color w:val="231F20"/>
          <w:sz w:val="20"/>
        </w:rPr>
        <w:t>may</w:t>
      </w:r>
      <w:r>
        <w:rPr>
          <w:color w:val="231F20"/>
          <w:spacing w:val="-12"/>
          <w:sz w:val="20"/>
        </w:rPr>
        <w:t> </w:t>
      </w:r>
      <w:r>
        <w:rPr>
          <w:color w:val="231F20"/>
          <w:sz w:val="20"/>
        </w:rPr>
        <w:t>be</w:t>
      </w:r>
      <w:r>
        <w:rPr>
          <w:color w:val="231F20"/>
          <w:spacing w:val="-13"/>
          <w:sz w:val="20"/>
        </w:rPr>
        <w:t> </w:t>
      </w:r>
      <w:r>
        <w:rPr>
          <w:color w:val="231F20"/>
          <w:sz w:val="20"/>
        </w:rPr>
        <w:t>nominated</w:t>
      </w:r>
      <w:r>
        <w:rPr>
          <w:color w:val="231F20"/>
          <w:spacing w:val="-12"/>
          <w:sz w:val="20"/>
        </w:rPr>
        <w:t> </w:t>
      </w:r>
      <w:r>
        <w:rPr>
          <w:color w:val="231F20"/>
          <w:sz w:val="20"/>
        </w:rPr>
        <w:t>by</w:t>
      </w:r>
      <w:r>
        <w:rPr>
          <w:color w:val="231F20"/>
          <w:spacing w:val="-13"/>
          <w:sz w:val="20"/>
        </w:rPr>
        <w:t> </w:t>
      </w:r>
      <w:r>
        <w:rPr>
          <w:color w:val="231F20"/>
          <w:sz w:val="20"/>
        </w:rPr>
        <w:t>the</w:t>
      </w:r>
      <w:r>
        <w:rPr>
          <w:color w:val="231F20"/>
          <w:spacing w:val="-12"/>
          <w:sz w:val="20"/>
        </w:rPr>
        <w:t> </w:t>
      </w:r>
      <w:r>
        <w:rPr>
          <w:color w:val="231F20"/>
          <w:sz w:val="20"/>
        </w:rPr>
        <w:t>District</w:t>
      </w:r>
      <w:r>
        <w:rPr>
          <w:color w:val="231F20"/>
          <w:spacing w:val="-13"/>
          <w:sz w:val="20"/>
        </w:rPr>
        <w:t> </w:t>
      </w:r>
      <w:r>
        <w:rPr>
          <w:color w:val="231F20"/>
          <w:sz w:val="20"/>
        </w:rPr>
        <w:t>Magistrate,</w:t>
      </w:r>
      <w:r>
        <w:rPr>
          <w:color w:val="231F20"/>
          <w:spacing w:val="-12"/>
          <w:sz w:val="20"/>
        </w:rPr>
        <w:t> </w:t>
      </w:r>
      <w:r>
        <w:rPr>
          <w:color w:val="231F20"/>
          <w:sz w:val="20"/>
        </w:rPr>
        <w:t>to</w:t>
      </w:r>
      <w:r>
        <w:rPr>
          <w:color w:val="231F20"/>
          <w:spacing w:val="-13"/>
          <w:sz w:val="20"/>
        </w:rPr>
        <w:t> </w:t>
      </w:r>
      <w:r>
        <w:rPr>
          <w:color w:val="231F20"/>
          <w:sz w:val="20"/>
        </w:rPr>
        <w:t>perform the functions of an Administrator of such property.</w:t>
      </w:r>
    </w:p>
    <w:p>
      <w:pPr>
        <w:pStyle w:val="ListParagraph"/>
        <w:numPr>
          <w:ilvl w:val="0"/>
          <w:numId w:val="57"/>
        </w:numPr>
        <w:tabs>
          <w:tab w:pos="1086" w:val="left" w:leader="none"/>
        </w:tabs>
        <w:spacing w:line="249" w:lineRule="auto" w:before="122" w:after="0"/>
        <w:ind w:left="329" w:right="0" w:firstLine="480"/>
        <w:jc w:val="both"/>
        <w:rPr>
          <w:sz w:val="20"/>
        </w:rPr>
      </w:pPr>
      <w:r>
        <w:rPr>
          <w:color w:val="231F20"/>
          <w:sz w:val="20"/>
        </w:rPr>
        <w:t>The</w:t>
      </w:r>
      <w:r>
        <w:rPr>
          <w:color w:val="231F20"/>
          <w:spacing w:val="-13"/>
          <w:sz w:val="20"/>
        </w:rPr>
        <w:t> </w:t>
      </w:r>
      <w:r>
        <w:rPr>
          <w:color w:val="231F20"/>
          <w:sz w:val="20"/>
        </w:rPr>
        <w:t>Administrator</w:t>
      </w:r>
      <w:r>
        <w:rPr>
          <w:color w:val="231F20"/>
          <w:spacing w:val="-2"/>
          <w:sz w:val="20"/>
        </w:rPr>
        <w:t> </w:t>
      </w:r>
      <w:r>
        <w:rPr>
          <w:color w:val="231F20"/>
          <w:sz w:val="20"/>
        </w:rPr>
        <w:t>appointed</w:t>
      </w:r>
      <w:r>
        <w:rPr>
          <w:color w:val="231F20"/>
          <w:spacing w:val="-2"/>
          <w:sz w:val="20"/>
        </w:rPr>
        <w:t> </w:t>
      </w:r>
      <w:r>
        <w:rPr>
          <w:color w:val="231F20"/>
          <w:sz w:val="20"/>
        </w:rPr>
        <w:t>under</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1</w:t>
      </w:r>
      <w:r>
        <w:rPr>
          <w:color w:val="231F20"/>
          <w:sz w:val="20"/>
        </w:rPr>
        <w:t>)</w:t>
      </w:r>
      <w:r>
        <w:rPr>
          <w:color w:val="231F20"/>
          <w:spacing w:val="-2"/>
          <w:sz w:val="20"/>
        </w:rPr>
        <w:t> </w:t>
      </w:r>
      <w:r>
        <w:rPr>
          <w:color w:val="231F20"/>
          <w:sz w:val="20"/>
        </w:rPr>
        <w:t>shall</w:t>
      </w:r>
      <w:r>
        <w:rPr>
          <w:color w:val="231F20"/>
          <w:spacing w:val="-1"/>
          <w:sz w:val="20"/>
        </w:rPr>
        <w:t> </w:t>
      </w:r>
      <w:r>
        <w:rPr>
          <w:color w:val="231F20"/>
          <w:sz w:val="20"/>
        </w:rPr>
        <w:t>receive</w:t>
      </w:r>
      <w:r>
        <w:rPr>
          <w:color w:val="231F20"/>
          <w:spacing w:val="-1"/>
          <w:sz w:val="20"/>
        </w:rPr>
        <w:t> </w:t>
      </w:r>
      <w:r>
        <w:rPr>
          <w:color w:val="231F20"/>
          <w:sz w:val="20"/>
        </w:rPr>
        <w:t>and</w:t>
      </w:r>
      <w:r>
        <w:rPr>
          <w:color w:val="231F20"/>
          <w:spacing w:val="-2"/>
          <w:sz w:val="20"/>
        </w:rPr>
        <w:t> </w:t>
      </w:r>
      <w:r>
        <w:rPr>
          <w:color w:val="231F20"/>
          <w:sz w:val="20"/>
        </w:rPr>
        <w:t>manage</w:t>
      </w:r>
      <w:r>
        <w:rPr>
          <w:color w:val="231F20"/>
          <w:spacing w:val="-1"/>
          <w:sz w:val="20"/>
        </w:rPr>
        <w:t> </w:t>
      </w:r>
      <w:r>
        <w:rPr>
          <w:color w:val="231F20"/>
          <w:sz w:val="20"/>
        </w:rPr>
        <w:t>the property</w:t>
      </w:r>
      <w:r>
        <w:rPr>
          <w:color w:val="231F20"/>
          <w:spacing w:val="-4"/>
          <w:sz w:val="20"/>
        </w:rPr>
        <w:t> </w:t>
      </w:r>
      <w:r>
        <w:rPr>
          <w:color w:val="231F20"/>
          <w:sz w:val="20"/>
        </w:rPr>
        <w:t>in</w:t>
      </w:r>
      <w:r>
        <w:rPr>
          <w:color w:val="231F20"/>
          <w:spacing w:val="-4"/>
          <w:sz w:val="20"/>
        </w:rPr>
        <w:t> </w:t>
      </w:r>
      <w:r>
        <w:rPr>
          <w:color w:val="231F20"/>
          <w:sz w:val="20"/>
        </w:rPr>
        <w:t>relation</w:t>
      </w:r>
      <w:r>
        <w:rPr>
          <w:color w:val="231F20"/>
          <w:spacing w:val="-4"/>
          <w:sz w:val="20"/>
        </w:rPr>
        <w:t> </w:t>
      </w:r>
      <w:r>
        <w:rPr>
          <w:color w:val="231F20"/>
          <w:sz w:val="20"/>
        </w:rPr>
        <w:t>to</w:t>
      </w:r>
      <w:r>
        <w:rPr>
          <w:color w:val="231F20"/>
          <w:spacing w:val="-4"/>
          <w:sz w:val="20"/>
        </w:rPr>
        <w:t> </w:t>
      </w:r>
      <w:r>
        <w:rPr>
          <w:color w:val="231F20"/>
          <w:sz w:val="20"/>
        </w:rPr>
        <w:t>which</w:t>
      </w:r>
      <w:r>
        <w:rPr>
          <w:color w:val="231F20"/>
          <w:spacing w:val="-4"/>
          <w:sz w:val="20"/>
        </w:rPr>
        <w:t> </w:t>
      </w:r>
      <w:r>
        <w:rPr>
          <w:color w:val="231F20"/>
          <w:sz w:val="20"/>
        </w:rPr>
        <w:t>the</w:t>
      </w:r>
      <w:r>
        <w:rPr>
          <w:color w:val="231F20"/>
          <w:spacing w:val="-4"/>
          <w:sz w:val="20"/>
        </w:rPr>
        <w:t> </w:t>
      </w:r>
      <w:r>
        <w:rPr>
          <w:color w:val="231F20"/>
          <w:sz w:val="20"/>
        </w:rPr>
        <w:t>order</w:t>
      </w:r>
      <w:r>
        <w:rPr>
          <w:color w:val="231F20"/>
          <w:spacing w:val="-4"/>
          <w:sz w:val="20"/>
        </w:rPr>
        <w:t> </w:t>
      </w:r>
      <w:r>
        <w:rPr>
          <w:color w:val="231F20"/>
          <w:sz w:val="20"/>
        </w:rPr>
        <w:t>has</w:t>
      </w:r>
      <w:r>
        <w:rPr>
          <w:color w:val="231F20"/>
          <w:spacing w:val="-4"/>
          <w:sz w:val="20"/>
        </w:rPr>
        <w:t> </w:t>
      </w:r>
      <w:r>
        <w:rPr>
          <w:color w:val="231F20"/>
          <w:sz w:val="20"/>
        </w:rPr>
        <w:t>been</w:t>
      </w:r>
      <w:r>
        <w:rPr>
          <w:color w:val="231F20"/>
          <w:spacing w:val="-4"/>
          <w:sz w:val="20"/>
        </w:rPr>
        <w:t> </w:t>
      </w:r>
      <w:r>
        <w:rPr>
          <w:color w:val="231F20"/>
          <w:sz w:val="20"/>
        </w:rPr>
        <w:t>made</w:t>
      </w:r>
      <w:r>
        <w:rPr>
          <w:color w:val="231F20"/>
          <w:spacing w:val="-4"/>
          <w:sz w:val="20"/>
        </w:rPr>
        <w:t> </w:t>
      </w:r>
      <w:r>
        <w:rPr>
          <w:color w:val="231F20"/>
          <w:sz w:val="20"/>
        </w:rPr>
        <w:t>under</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1</w:t>
      </w:r>
      <w:r>
        <w:rPr>
          <w:color w:val="231F20"/>
          <w:sz w:val="20"/>
        </w:rPr>
        <w:t>)</w:t>
      </w:r>
      <w:r>
        <w:rPr>
          <w:color w:val="231F20"/>
          <w:spacing w:val="-4"/>
          <w:sz w:val="20"/>
        </w:rPr>
        <w:t> </w:t>
      </w:r>
      <w:r>
        <w:rPr>
          <w:color w:val="231F20"/>
          <w:sz w:val="20"/>
        </w:rPr>
        <w:t>of</w:t>
      </w:r>
      <w:r>
        <w:rPr>
          <w:color w:val="231F20"/>
          <w:spacing w:val="-4"/>
          <w:sz w:val="20"/>
        </w:rPr>
        <w:t> </w:t>
      </w:r>
      <w:r>
        <w:rPr>
          <w:color w:val="231F20"/>
          <w:sz w:val="20"/>
        </w:rPr>
        <w:t>section</w:t>
      </w:r>
      <w:r>
        <w:rPr>
          <w:color w:val="231F20"/>
          <w:spacing w:val="-4"/>
          <w:sz w:val="20"/>
        </w:rPr>
        <w:t> </w:t>
      </w:r>
      <w:r>
        <w:rPr>
          <w:color w:val="231F20"/>
          <w:sz w:val="20"/>
        </w:rPr>
        <w:t>117 or</w:t>
      </w:r>
      <w:r>
        <w:rPr>
          <w:color w:val="231F20"/>
          <w:spacing w:val="-5"/>
          <w:sz w:val="20"/>
        </w:rPr>
        <w:t> </w:t>
      </w:r>
      <w:r>
        <w:rPr>
          <w:color w:val="231F20"/>
          <w:sz w:val="20"/>
        </w:rPr>
        <w:t>under</w:t>
      </w:r>
      <w:r>
        <w:rPr>
          <w:color w:val="231F20"/>
          <w:spacing w:val="-5"/>
          <w:sz w:val="20"/>
        </w:rPr>
        <w:t> </w:t>
      </w:r>
      <w:r>
        <w:rPr>
          <w:color w:val="231F20"/>
          <w:sz w:val="20"/>
        </w:rPr>
        <w:t>section</w:t>
      </w:r>
      <w:r>
        <w:rPr>
          <w:color w:val="231F20"/>
          <w:spacing w:val="-5"/>
          <w:sz w:val="20"/>
        </w:rPr>
        <w:t> </w:t>
      </w:r>
      <w:r>
        <w:rPr>
          <w:color w:val="231F20"/>
          <w:sz w:val="20"/>
        </w:rPr>
        <w:t>120</w:t>
      </w:r>
      <w:r>
        <w:rPr>
          <w:color w:val="231F20"/>
          <w:spacing w:val="-5"/>
          <w:sz w:val="20"/>
        </w:rPr>
        <w:t> </w:t>
      </w:r>
      <w:r>
        <w:rPr>
          <w:color w:val="231F20"/>
          <w:sz w:val="20"/>
        </w:rPr>
        <w:t>in</w:t>
      </w:r>
      <w:r>
        <w:rPr>
          <w:color w:val="231F20"/>
          <w:spacing w:val="-5"/>
          <w:sz w:val="20"/>
        </w:rPr>
        <w:t> </w:t>
      </w:r>
      <w:r>
        <w:rPr>
          <w:color w:val="231F20"/>
          <w:sz w:val="20"/>
        </w:rPr>
        <w:t>such</w:t>
      </w:r>
      <w:r>
        <w:rPr>
          <w:color w:val="231F20"/>
          <w:spacing w:val="-5"/>
          <w:sz w:val="20"/>
        </w:rPr>
        <w:t> </w:t>
      </w:r>
      <w:r>
        <w:rPr>
          <w:color w:val="231F20"/>
          <w:sz w:val="20"/>
        </w:rPr>
        <w:t>manner</w:t>
      </w:r>
      <w:r>
        <w:rPr>
          <w:color w:val="231F20"/>
          <w:spacing w:val="-5"/>
          <w:sz w:val="20"/>
        </w:rPr>
        <w:t> </w:t>
      </w:r>
      <w:r>
        <w:rPr>
          <w:color w:val="231F20"/>
          <w:sz w:val="20"/>
        </w:rPr>
        <w:t>and</w:t>
      </w:r>
      <w:r>
        <w:rPr>
          <w:color w:val="231F20"/>
          <w:spacing w:val="-5"/>
          <w:sz w:val="20"/>
        </w:rPr>
        <w:t> </w:t>
      </w:r>
      <w:r>
        <w:rPr>
          <w:color w:val="231F20"/>
          <w:sz w:val="20"/>
        </w:rPr>
        <w:t>subject</w:t>
      </w:r>
      <w:r>
        <w:rPr>
          <w:color w:val="231F20"/>
          <w:spacing w:val="-5"/>
          <w:sz w:val="20"/>
        </w:rPr>
        <w:t> </w:t>
      </w:r>
      <w:r>
        <w:rPr>
          <w:color w:val="231F20"/>
          <w:sz w:val="20"/>
        </w:rPr>
        <w:t>to</w:t>
      </w:r>
      <w:r>
        <w:rPr>
          <w:color w:val="231F20"/>
          <w:spacing w:val="-5"/>
          <w:sz w:val="20"/>
        </w:rPr>
        <w:t> </w:t>
      </w:r>
      <w:r>
        <w:rPr>
          <w:color w:val="231F20"/>
          <w:sz w:val="20"/>
        </w:rPr>
        <w:t>such</w:t>
      </w:r>
      <w:r>
        <w:rPr>
          <w:color w:val="231F20"/>
          <w:spacing w:val="-5"/>
          <w:sz w:val="20"/>
        </w:rPr>
        <w:t> </w:t>
      </w:r>
      <w:r>
        <w:rPr>
          <w:color w:val="231F20"/>
          <w:sz w:val="20"/>
        </w:rPr>
        <w:t>conditions</w:t>
      </w:r>
      <w:r>
        <w:rPr>
          <w:color w:val="231F20"/>
          <w:spacing w:val="-5"/>
          <w:sz w:val="20"/>
        </w:rPr>
        <w:t> </w:t>
      </w:r>
      <w:r>
        <w:rPr>
          <w:color w:val="231F20"/>
          <w:sz w:val="20"/>
        </w:rPr>
        <w:t>as</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specified</w:t>
      </w:r>
      <w:r>
        <w:rPr>
          <w:color w:val="231F20"/>
          <w:spacing w:val="-5"/>
          <w:sz w:val="20"/>
        </w:rPr>
        <w:t> </w:t>
      </w:r>
      <w:r>
        <w:rPr>
          <w:color w:val="231F20"/>
          <w:sz w:val="20"/>
        </w:rPr>
        <w:t>by the Central Government.</w:t>
      </w:r>
    </w:p>
    <w:p>
      <w:pPr>
        <w:pStyle w:val="ListParagraph"/>
        <w:numPr>
          <w:ilvl w:val="0"/>
          <w:numId w:val="57"/>
        </w:numPr>
        <w:tabs>
          <w:tab w:pos="1075" w:val="left" w:leader="none"/>
        </w:tabs>
        <w:spacing w:line="249" w:lineRule="auto" w:before="123" w:after="0"/>
        <w:ind w:left="329" w:right="0" w:firstLine="480"/>
        <w:jc w:val="both"/>
        <w:rPr>
          <w:sz w:val="20"/>
        </w:rPr>
      </w:pPr>
      <w:r>
        <w:rPr>
          <w:color w:val="231F20"/>
          <w:sz w:val="20"/>
        </w:rPr>
        <w:t>The</w:t>
      </w:r>
      <w:r>
        <w:rPr>
          <w:color w:val="231F20"/>
          <w:spacing w:val="-13"/>
          <w:sz w:val="20"/>
        </w:rPr>
        <w:t> </w:t>
      </w:r>
      <w:r>
        <w:rPr>
          <w:color w:val="231F20"/>
          <w:sz w:val="20"/>
        </w:rPr>
        <w:t>Administrator</w:t>
      </w:r>
      <w:r>
        <w:rPr>
          <w:color w:val="231F20"/>
          <w:spacing w:val="-11"/>
          <w:sz w:val="20"/>
        </w:rPr>
        <w:t> </w:t>
      </w:r>
      <w:r>
        <w:rPr>
          <w:color w:val="231F20"/>
          <w:sz w:val="20"/>
        </w:rPr>
        <w:t>shall</w:t>
      </w:r>
      <w:r>
        <w:rPr>
          <w:color w:val="231F20"/>
          <w:spacing w:val="-9"/>
          <w:sz w:val="20"/>
        </w:rPr>
        <w:t> </w:t>
      </w:r>
      <w:r>
        <w:rPr>
          <w:color w:val="231F20"/>
          <w:sz w:val="20"/>
        </w:rPr>
        <w:t>also</w:t>
      </w:r>
      <w:r>
        <w:rPr>
          <w:color w:val="231F20"/>
          <w:spacing w:val="-9"/>
          <w:sz w:val="20"/>
        </w:rPr>
        <w:t> </w:t>
      </w:r>
      <w:r>
        <w:rPr>
          <w:color w:val="231F20"/>
          <w:sz w:val="20"/>
        </w:rPr>
        <w:t>take</w:t>
      </w:r>
      <w:r>
        <w:rPr>
          <w:color w:val="231F20"/>
          <w:spacing w:val="-9"/>
          <w:sz w:val="20"/>
        </w:rPr>
        <w:t> </w:t>
      </w:r>
      <w:r>
        <w:rPr>
          <w:color w:val="231F20"/>
          <w:sz w:val="20"/>
        </w:rPr>
        <w:t>such</w:t>
      </w:r>
      <w:r>
        <w:rPr>
          <w:color w:val="231F20"/>
          <w:spacing w:val="-9"/>
          <w:sz w:val="20"/>
        </w:rPr>
        <w:t> </w:t>
      </w:r>
      <w:r>
        <w:rPr>
          <w:color w:val="231F20"/>
          <w:sz w:val="20"/>
        </w:rPr>
        <w:t>measures,</w:t>
      </w:r>
      <w:r>
        <w:rPr>
          <w:color w:val="231F20"/>
          <w:spacing w:val="-9"/>
          <w:sz w:val="20"/>
        </w:rPr>
        <w:t> </w:t>
      </w:r>
      <w:r>
        <w:rPr>
          <w:color w:val="231F20"/>
          <w:sz w:val="20"/>
        </w:rPr>
        <w:t>as</w:t>
      </w:r>
      <w:r>
        <w:rPr>
          <w:color w:val="231F20"/>
          <w:spacing w:val="-9"/>
          <w:sz w:val="20"/>
        </w:rPr>
        <w:t> </w:t>
      </w:r>
      <w:r>
        <w:rPr>
          <w:color w:val="231F20"/>
          <w:sz w:val="20"/>
        </w:rPr>
        <w:t>the</w:t>
      </w:r>
      <w:r>
        <w:rPr>
          <w:color w:val="231F20"/>
          <w:spacing w:val="-9"/>
          <w:sz w:val="20"/>
        </w:rPr>
        <w:t> </w:t>
      </w:r>
      <w:r>
        <w:rPr>
          <w:color w:val="231F20"/>
          <w:sz w:val="20"/>
        </w:rPr>
        <w:t>Central</w:t>
      </w:r>
      <w:r>
        <w:rPr>
          <w:color w:val="231F20"/>
          <w:spacing w:val="-9"/>
          <w:sz w:val="20"/>
        </w:rPr>
        <w:t> </w:t>
      </w:r>
      <w:r>
        <w:rPr>
          <w:color w:val="231F20"/>
          <w:sz w:val="20"/>
        </w:rPr>
        <w:t>Government</w:t>
      </w:r>
      <w:r>
        <w:rPr>
          <w:color w:val="231F20"/>
          <w:spacing w:val="-9"/>
          <w:sz w:val="20"/>
        </w:rPr>
        <w:t> </w:t>
      </w:r>
      <w:r>
        <w:rPr>
          <w:color w:val="231F20"/>
          <w:sz w:val="20"/>
        </w:rPr>
        <w:t>may direct, to dispose of the property which is forfeited to the Central Government.</w:t>
      </w:r>
    </w:p>
    <w:p>
      <w:pPr>
        <w:pStyle w:val="ListParagraph"/>
        <w:numPr>
          <w:ilvl w:val="0"/>
          <w:numId w:val="1"/>
        </w:numPr>
        <w:tabs>
          <w:tab w:pos="1206" w:val="left" w:leader="none"/>
        </w:tabs>
        <w:spacing w:line="249" w:lineRule="auto" w:before="122" w:after="0"/>
        <w:ind w:left="329" w:right="1" w:firstLine="480"/>
        <w:jc w:val="both"/>
        <w:rPr>
          <w:b/>
          <w:color w:val="231F20"/>
          <w:sz w:val="20"/>
        </w:rPr>
      </w:pPr>
      <w:r>
        <w:rPr>
          <w:color w:val="231F20"/>
          <w:sz w:val="20"/>
        </w:rPr>
        <w:t>(</w:t>
      </w:r>
      <w:r>
        <w:rPr>
          <w:i/>
          <w:color w:val="231F20"/>
          <w:sz w:val="20"/>
        </w:rPr>
        <w:t>1</w:t>
      </w:r>
      <w:r>
        <w:rPr>
          <w:color w:val="231F20"/>
          <w:sz w:val="20"/>
        </w:rPr>
        <w:t>) If as a result of the inquiry, investigation or survey under section 116, the Court</w:t>
      </w:r>
      <w:r>
        <w:rPr>
          <w:color w:val="231F20"/>
          <w:spacing w:val="-2"/>
          <w:sz w:val="20"/>
        </w:rPr>
        <w:t> </w:t>
      </w:r>
      <w:r>
        <w:rPr>
          <w:color w:val="231F20"/>
          <w:sz w:val="20"/>
        </w:rPr>
        <w:t>has</w:t>
      </w:r>
      <w:r>
        <w:rPr>
          <w:color w:val="231F20"/>
          <w:spacing w:val="-2"/>
          <w:sz w:val="20"/>
        </w:rPr>
        <w:t> </w:t>
      </w:r>
      <w:r>
        <w:rPr>
          <w:color w:val="231F20"/>
          <w:sz w:val="20"/>
        </w:rPr>
        <w:t>reason</w:t>
      </w:r>
      <w:r>
        <w:rPr>
          <w:color w:val="231F20"/>
          <w:spacing w:val="-2"/>
          <w:sz w:val="20"/>
        </w:rPr>
        <w:t> </w:t>
      </w:r>
      <w:r>
        <w:rPr>
          <w:color w:val="231F20"/>
          <w:sz w:val="20"/>
        </w:rPr>
        <w:t>to</w:t>
      </w:r>
      <w:r>
        <w:rPr>
          <w:color w:val="231F20"/>
          <w:spacing w:val="-2"/>
          <w:sz w:val="20"/>
        </w:rPr>
        <w:t> </w:t>
      </w:r>
      <w:r>
        <w:rPr>
          <w:color w:val="231F20"/>
          <w:sz w:val="20"/>
        </w:rPr>
        <w:t>believe</w:t>
      </w:r>
      <w:r>
        <w:rPr>
          <w:color w:val="231F20"/>
          <w:spacing w:val="-2"/>
          <w:sz w:val="20"/>
        </w:rPr>
        <w:t> </w:t>
      </w:r>
      <w:r>
        <w:rPr>
          <w:color w:val="231F20"/>
          <w:sz w:val="20"/>
        </w:rPr>
        <w:t>that</w:t>
      </w:r>
      <w:r>
        <w:rPr>
          <w:color w:val="231F20"/>
          <w:spacing w:val="-2"/>
          <w:sz w:val="20"/>
        </w:rPr>
        <w:t> </w:t>
      </w:r>
      <w:r>
        <w:rPr>
          <w:color w:val="231F20"/>
          <w:sz w:val="20"/>
        </w:rPr>
        <w:t>all</w:t>
      </w:r>
      <w:r>
        <w:rPr>
          <w:color w:val="231F20"/>
          <w:spacing w:val="-2"/>
          <w:sz w:val="20"/>
        </w:rPr>
        <w:t> </w:t>
      </w:r>
      <w:r>
        <w:rPr>
          <w:color w:val="231F20"/>
          <w:sz w:val="20"/>
        </w:rPr>
        <w:t>or</w:t>
      </w:r>
      <w:r>
        <w:rPr>
          <w:color w:val="231F20"/>
          <w:spacing w:val="-2"/>
          <w:sz w:val="20"/>
        </w:rPr>
        <w:t> </w:t>
      </w:r>
      <w:r>
        <w:rPr>
          <w:color w:val="231F20"/>
          <w:sz w:val="20"/>
        </w:rPr>
        <w:t>any</w:t>
      </w:r>
      <w:r>
        <w:rPr>
          <w:color w:val="231F20"/>
          <w:spacing w:val="-2"/>
          <w:sz w:val="20"/>
        </w:rPr>
        <w:t> </w:t>
      </w:r>
      <w:r>
        <w:rPr>
          <w:color w:val="231F20"/>
          <w:sz w:val="20"/>
        </w:rPr>
        <w:t>of</w:t>
      </w:r>
      <w:r>
        <w:rPr>
          <w:color w:val="231F20"/>
          <w:spacing w:val="-2"/>
          <w:sz w:val="20"/>
        </w:rPr>
        <w:t> </w:t>
      </w:r>
      <w:r>
        <w:rPr>
          <w:color w:val="231F20"/>
          <w:sz w:val="20"/>
        </w:rPr>
        <w:t>such</w:t>
      </w:r>
      <w:r>
        <w:rPr>
          <w:color w:val="231F20"/>
          <w:spacing w:val="-2"/>
          <w:sz w:val="20"/>
        </w:rPr>
        <w:t> </w:t>
      </w:r>
      <w:r>
        <w:rPr>
          <w:color w:val="231F20"/>
          <w:sz w:val="20"/>
        </w:rPr>
        <w:t>properties</w:t>
      </w:r>
      <w:r>
        <w:rPr>
          <w:color w:val="231F20"/>
          <w:spacing w:val="-2"/>
          <w:sz w:val="20"/>
        </w:rPr>
        <w:t> </w:t>
      </w:r>
      <w:r>
        <w:rPr>
          <w:color w:val="231F20"/>
          <w:sz w:val="20"/>
        </w:rPr>
        <w:t>are</w:t>
      </w:r>
      <w:r>
        <w:rPr>
          <w:color w:val="231F20"/>
          <w:spacing w:val="-2"/>
          <w:sz w:val="20"/>
        </w:rPr>
        <w:t> </w:t>
      </w:r>
      <w:r>
        <w:rPr>
          <w:color w:val="231F20"/>
          <w:sz w:val="20"/>
        </w:rPr>
        <w:t>proceeds</w:t>
      </w:r>
      <w:r>
        <w:rPr>
          <w:color w:val="231F20"/>
          <w:spacing w:val="-2"/>
          <w:sz w:val="20"/>
        </w:rPr>
        <w:t> </w:t>
      </w:r>
      <w:r>
        <w:rPr>
          <w:color w:val="231F20"/>
          <w:sz w:val="20"/>
        </w:rPr>
        <w:t>of</w:t>
      </w:r>
      <w:r>
        <w:rPr>
          <w:color w:val="231F20"/>
          <w:spacing w:val="-2"/>
          <w:sz w:val="20"/>
        </w:rPr>
        <w:t> </w:t>
      </w:r>
      <w:r>
        <w:rPr>
          <w:color w:val="231F20"/>
          <w:sz w:val="20"/>
        </w:rPr>
        <w:t>crime,</w:t>
      </w:r>
      <w:r>
        <w:rPr>
          <w:color w:val="231F20"/>
          <w:spacing w:val="-2"/>
          <w:sz w:val="20"/>
        </w:rPr>
        <w:t> </w:t>
      </w:r>
      <w:r>
        <w:rPr>
          <w:color w:val="231F20"/>
          <w:sz w:val="20"/>
        </w:rPr>
        <w:t>it</w:t>
      </w:r>
      <w:r>
        <w:rPr>
          <w:color w:val="231F20"/>
          <w:spacing w:val="-2"/>
          <w:sz w:val="20"/>
        </w:rPr>
        <w:t> </w:t>
      </w:r>
      <w:r>
        <w:rPr>
          <w:color w:val="231F20"/>
          <w:sz w:val="20"/>
        </w:rPr>
        <w:t>may serve a notice upon such person (hereinafter referred to as the person affected) calling upon him within a period of thirty days specified in the notice to indicate the source of income, earnings or assets, out of which or by means of which he has acquired such property, the evidence on which he relies and other relevant information and particulars, and to show cause why all or any of such properties, as the case may be, should not </w:t>
      </w:r>
      <w:r>
        <w:rPr>
          <w:color w:val="231F20"/>
          <w:sz w:val="20"/>
        </w:rPr>
        <w:t>be declared to be proceeds of crime and forfeited to the Central Government.</w:t>
      </w:r>
    </w:p>
    <w:p>
      <w:pPr>
        <w:pStyle w:val="BodyText"/>
        <w:spacing w:line="249" w:lineRule="auto" w:before="127"/>
        <w:ind w:left="329" w:firstLine="480"/>
        <w:jc w:val="both"/>
      </w:pPr>
      <w:r>
        <w:rPr>
          <w:color w:val="231F20"/>
        </w:rPr>
        <w:t>(</w:t>
      </w:r>
      <w:r>
        <w:rPr>
          <w:i/>
          <w:color w:val="231F20"/>
        </w:rPr>
        <w:t>2</w:t>
      </w:r>
      <w:r>
        <w:rPr>
          <w:color w:val="231F20"/>
        </w:rPr>
        <w:t>) Where a notice under sub-section (</w:t>
      </w:r>
      <w:r>
        <w:rPr>
          <w:i/>
          <w:color w:val="231F20"/>
        </w:rPr>
        <w:t>1</w:t>
      </w:r>
      <w:r>
        <w:rPr>
          <w:color w:val="231F20"/>
        </w:rPr>
        <w:t>) to any person specifies any property as being</w:t>
      </w:r>
      <w:r>
        <w:rPr>
          <w:color w:val="231F20"/>
          <w:spacing w:val="-3"/>
        </w:rPr>
        <w:t> </w:t>
      </w:r>
      <w:r>
        <w:rPr>
          <w:color w:val="231F20"/>
        </w:rPr>
        <w:t>held</w:t>
      </w:r>
      <w:r>
        <w:rPr>
          <w:color w:val="231F20"/>
          <w:spacing w:val="-3"/>
        </w:rPr>
        <w:t> </w:t>
      </w:r>
      <w:r>
        <w:rPr>
          <w:color w:val="231F20"/>
        </w:rPr>
        <w:t>on</w:t>
      </w:r>
      <w:r>
        <w:rPr>
          <w:color w:val="231F20"/>
          <w:spacing w:val="-3"/>
        </w:rPr>
        <w:t> </w:t>
      </w:r>
      <w:r>
        <w:rPr>
          <w:color w:val="231F20"/>
        </w:rPr>
        <w:t>behalf</w:t>
      </w:r>
      <w:r>
        <w:rPr>
          <w:color w:val="231F20"/>
          <w:spacing w:val="-3"/>
        </w:rPr>
        <w:t> </w:t>
      </w:r>
      <w:r>
        <w:rPr>
          <w:color w:val="231F20"/>
        </w:rPr>
        <w:t>of</w:t>
      </w:r>
      <w:r>
        <w:rPr>
          <w:color w:val="231F20"/>
          <w:spacing w:val="-3"/>
        </w:rPr>
        <w:t> </w:t>
      </w:r>
      <w:r>
        <w:rPr>
          <w:color w:val="231F20"/>
        </w:rPr>
        <w:t>such</w:t>
      </w:r>
      <w:r>
        <w:rPr>
          <w:color w:val="231F20"/>
          <w:spacing w:val="-3"/>
        </w:rPr>
        <w:t> </w:t>
      </w:r>
      <w:r>
        <w:rPr>
          <w:color w:val="231F20"/>
        </w:rPr>
        <w:t>person</w:t>
      </w:r>
      <w:r>
        <w:rPr>
          <w:color w:val="231F20"/>
          <w:spacing w:val="-3"/>
        </w:rPr>
        <w:t> </w:t>
      </w:r>
      <w:r>
        <w:rPr>
          <w:color w:val="231F20"/>
        </w:rPr>
        <w:t>by</w:t>
      </w:r>
      <w:r>
        <w:rPr>
          <w:color w:val="231F20"/>
          <w:spacing w:val="-3"/>
        </w:rPr>
        <w:t> </w:t>
      </w:r>
      <w:r>
        <w:rPr>
          <w:color w:val="231F20"/>
        </w:rPr>
        <w:t>any</w:t>
      </w:r>
      <w:r>
        <w:rPr>
          <w:color w:val="231F20"/>
          <w:spacing w:val="-3"/>
        </w:rPr>
        <w:t> </w:t>
      </w:r>
      <w:r>
        <w:rPr>
          <w:color w:val="231F20"/>
        </w:rPr>
        <w:t>other</w:t>
      </w:r>
      <w:r>
        <w:rPr>
          <w:color w:val="231F20"/>
          <w:spacing w:val="-3"/>
        </w:rPr>
        <w:t> </w:t>
      </w:r>
      <w:r>
        <w:rPr>
          <w:color w:val="231F20"/>
        </w:rPr>
        <w:t>person,</w:t>
      </w:r>
      <w:r>
        <w:rPr>
          <w:color w:val="231F20"/>
          <w:spacing w:val="-3"/>
        </w:rPr>
        <w:t> </w:t>
      </w:r>
      <w:r>
        <w:rPr>
          <w:color w:val="231F20"/>
        </w:rPr>
        <w:t>a</w:t>
      </w:r>
      <w:r>
        <w:rPr>
          <w:color w:val="231F20"/>
          <w:spacing w:val="-3"/>
        </w:rPr>
        <w:t> </w:t>
      </w:r>
      <w:r>
        <w:rPr>
          <w:color w:val="231F20"/>
        </w:rPr>
        <w:t>copy</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notice</w:t>
      </w:r>
      <w:r>
        <w:rPr>
          <w:color w:val="231F20"/>
          <w:spacing w:val="-3"/>
        </w:rPr>
        <w:t> </w:t>
      </w:r>
      <w:r>
        <w:rPr>
          <w:color w:val="231F20"/>
        </w:rPr>
        <w:t>shall</w:t>
      </w:r>
      <w:r>
        <w:rPr>
          <w:color w:val="231F20"/>
          <w:spacing w:val="-3"/>
        </w:rPr>
        <w:t> </w:t>
      </w:r>
      <w:r>
        <w:rPr>
          <w:color w:val="231F20"/>
        </w:rPr>
        <w:t>also</w:t>
      </w:r>
      <w:r>
        <w:rPr>
          <w:color w:val="231F20"/>
          <w:spacing w:val="-3"/>
        </w:rPr>
        <w:t> </w:t>
      </w:r>
      <w:r>
        <w:rPr>
          <w:color w:val="231F20"/>
        </w:rPr>
        <w:t>be served upon such other person.</w:t>
      </w:r>
    </w:p>
    <w:p>
      <w:pPr>
        <w:pStyle w:val="ListParagraph"/>
        <w:numPr>
          <w:ilvl w:val="0"/>
          <w:numId w:val="1"/>
        </w:numPr>
        <w:tabs>
          <w:tab w:pos="1210" w:val="left" w:leader="none"/>
        </w:tabs>
        <w:spacing w:line="249" w:lineRule="auto" w:before="122" w:after="0"/>
        <w:ind w:left="329" w:right="0" w:firstLine="480"/>
        <w:jc w:val="both"/>
        <w:rPr>
          <w:b/>
          <w:color w:val="231F20"/>
          <w:sz w:val="20"/>
        </w:rPr>
      </w:pPr>
      <w:r>
        <w:rPr>
          <w:color w:val="231F20"/>
          <w:sz w:val="20"/>
        </w:rPr>
        <w:t>(</w:t>
      </w:r>
      <w:r>
        <w:rPr>
          <w:i/>
          <w:color w:val="231F20"/>
          <w:sz w:val="20"/>
        </w:rPr>
        <w:t>1</w:t>
      </w:r>
      <w:r>
        <w:rPr>
          <w:color w:val="231F20"/>
          <w:sz w:val="20"/>
        </w:rPr>
        <w:t>)</w:t>
      </w:r>
      <w:r>
        <w:rPr>
          <w:color w:val="231F20"/>
          <w:spacing w:val="-8"/>
          <w:sz w:val="20"/>
        </w:rPr>
        <w:t> </w:t>
      </w:r>
      <w:r>
        <w:rPr>
          <w:color w:val="231F20"/>
          <w:sz w:val="20"/>
        </w:rPr>
        <w:t>The</w:t>
      </w:r>
      <w:r>
        <w:rPr>
          <w:color w:val="231F20"/>
          <w:spacing w:val="-3"/>
          <w:sz w:val="20"/>
        </w:rPr>
        <w:t> </w:t>
      </w:r>
      <w:r>
        <w:rPr>
          <w:color w:val="231F20"/>
          <w:sz w:val="20"/>
        </w:rPr>
        <w:t>Court</w:t>
      </w:r>
      <w:r>
        <w:rPr>
          <w:color w:val="231F20"/>
          <w:spacing w:val="-3"/>
          <w:sz w:val="20"/>
        </w:rPr>
        <w:t> </w:t>
      </w:r>
      <w:r>
        <w:rPr>
          <w:color w:val="231F20"/>
          <w:sz w:val="20"/>
        </w:rPr>
        <w:t>may,</w:t>
      </w:r>
      <w:r>
        <w:rPr>
          <w:color w:val="231F20"/>
          <w:spacing w:val="-3"/>
          <w:sz w:val="20"/>
        </w:rPr>
        <w:t> </w:t>
      </w:r>
      <w:r>
        <w:rPr>
          <w:color w:val="231F20"/>
          <w:sz w:val="20"/>
        </w:rPr>
        <w:t>after</w:t>
      </w:r>
      <w:r>
        <w:rPr>
          <w:color w:val="231F20"/>
          <w:spacing w:val="-3"/>
          <w:sz w:val="20"/>
        </w:rPr>
        <w:t> </w:t>
      </w:r>
      <w:r>
        <w:rPr>
          <w:color w:val="231F20"/>
          <w:sz w:val="20"/>
        </w:rPr>
        <w:t>considering</w:t>
      </w:r>
      <w:r>
        <w:rPr>
          <w:color w:val="231F20"/>
          <w:spacing w:val="-3"/>
          <w:sz w:val="20"/>
        </w:rPr>
        <w:t> </w:t>
      </w:r>
      <w:r>
        <w:rPr>
          <w:color w:val="231F20"/>
          <w:sz w:val="20"/>
        </w:rPr>
        <w:t>the</w:t>
      </w:r>
      <w:r>
        <w:rPr>
          <w:color w:val="231F20"/>
          <w:spacing w:val="-3"/>
          <w:sz w:val="20"/>
        </w:rPr>
        <w:t> </w:t>
      </w:r>
      <w:r>
        <w:rPr>
          <w:color w:val="231F20"/>
          <w:sz w:val="20"/>
        </w:rPr>
        <w:t>explanation,</w:t>
      </w:r>
      <w:r>
        <w:rPr>
          <w:color w:val="231F20"/>
          <w:spacing w:val="-3"/>
          <w:sz w:val="20"/>
        </w:rPr>
        <w:t> </w:t>
      </w:r>
      <w:r>
        <w:rPr>
          <w:color w:val="231F20"/>
          <w:sz w:val="20"/>
        </w:rPr>
        <w:t>if</w:t>
      </w:r>
      <w:r>
        <w:rPr>
          <w:color w:val="231F20"/>
          <w:spacing w:val="-3"/>
          <w:sz w:val="20"/>
        </w:rPr>
        <w:t> </w:t>
      </w:r>
      <w:r>
        <w:rPr>
          <w:color w:val="231F20"/>
          <w:sz w:val="20"/>
        </w:rPr>
        <w:t>any,</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show-cause notice issued under section 119 and the material available before it and after giving to the person</w:t>
      </w:r>
      <w:r>
        <w:rPr>
          <w:color w:val="231F20"/>
          <w:spacing w:val="-10"/>
          <w:sz w:val="20"/>
        </w:rPr>
        <w:t> </w:t>
      </w:r>
      <w:r>
        <w:rPr>
          <w:color w:val="231F20"/>
          <w:sz w:val="20"/>
        </w:rPr>
        <w:t>affected</w:t>
      </w:r>
      <w:r>
        <w:rPr>
          <w:color w:val="231F20"/>
          <w:spacing w:val="-10"/>
          <w:sz w:val="20"/>
        </w:rPr>
        <w:t> </w:t>
      </w:r>
      <w:r>
        <w:rPr>
          <w:color w:val="231F20"/>
          <w:sz w:val="20"/>
        </w:rPr>
        <w:t>(and</w:t>
      </w:r>
      <w:r>
        <w:rPr>
          <w:color w:val="231F20"/>
          <w:spacing w:val="-10"/>
          <w:sz w:val="20"/>
        </w:rPr>
        <w:t> </w:t>
      </w:r>
      <w:r>
        <w:rPr>
          <w:color w:val="231F20"/>
          <w:sz w:val="20"/>
        </w:rPr>
        <w:t>in</w:t>
      </w:r>
      <w:r>
        <w:rPr>
          <w:color w:val="231F20"/>
          <w:spacing w:val="-10"/>
          <w:sz w:val="20"/>
        </w:rPr>
        <w:t> </w:t>
      </w:r>
      <w:r>
        <w:rPr>
          <w:color w:val="231F20"/>
          <w:sz w:val="20"/>
        </w:rPr>
        <w:t>a</w:t>
      </w:r>
      <w:r>
        <w:rPr>
          <w:color w:val="231F20"/>
          <w:spacing w:val="-10"/>
          <w:sz w:val="20"/>
        </w:rPr>
        <w:t> </w:t>
      </w:r>
      <w:r>
        <w:rPr>
          <w:color w:val="231F20"/>
          <w:sz w:val="20"/>
        </w:rPr>
        <w:t>case</w:t>
      </w:r>
      <w:r>
        <w:rPr>
          <w:color w:val="231F20"/>
          <w:spacing w:val="-10"/>
          <w:sz w:val="20"/>
        </w:rPr>
        <w:t> </w:t>
      </w:r>
      <w:r>
        <w:rPr>
          <w:color w:val="231F20"/>
          <w:sz w:val="20"/>
        </w:rPr>
        <w:t>where</w:t>
      </w:r>
      <w:r>
        <w:rPr>
          <w:color w:val="231F20"/>
          <w:spacing w:val="-10"/>
          <w:sz w:val="20"/>
        </w:rPr>
        <w:t> </w:t>
      </w:r>
      <w:r>
        <w:rPr>
          <w:color w:val="231F20"/>
          <w:sz w:val="20"/>
        </w:rPr>
        <w:t>the</w:t>
      </w:r>
      <w:r>
        <w:rPr>
          <w:color w:val="231F20"/>
          <w:spacing w:val="-10"/>
          <w:sz w:val="20"/>
        </w:rPr>
        <w:t> </w:t>
      </w:r>
      <w:r>
        <w:rPr>
          <w:color w:val="231F20"/>
          <w:sz w:val="20"/>
        </w:rPr>
        <w:t>person</w:t>
      </w:r>
      <w:r>
        <w:rPr>
          <w:color w:val="231F20"/>
          <w:spacing w:val="-10"/>
          <w:sz w:val="20"/>
        </w:rPr>
        <w:t> </w:t>
      </w:r>
      <w:r>
        <w:rPr>
          <w:color w:val="231F20"/>
          <w:sz w:val="20"/>
        </w:rPr>
        <w:t>affected</w:t>
      </w:r>
      <w:r>
        <w:rPr>
          <w:color w:val="231F20"/>
          <w:spacing w:val="-10"/>
          <w:sz w:val="20"/>
        </w:rPr>
        <w:t> </w:t>
      </w:r>
      <w:r>
        <w:rPr>
          <w:color w:val="231F20"/>
          <w:sz w:val="20"/>
        </w:rPr>
        <w:t>holds</w:t>
      </w:r>
      <w:r>
        <w:rPr>
          <w:color w:val="231F20"/>
          <w:spacing w:val="-10"/>
          <w:sz w:val="20"/>
        </w:rPr>
        <w:t> </w:t>
      </w:r>
      <w:r>
        <w:rPr>
          <w:color w:val="231F20"/>
          <w:sz w:val="20"/>
        </w:rPr>
        <w:t>any</w:t>
      </w:r>
      <w:r>
        <w:rPr>
          <w:color w:val="231F20"/>
          <w:spacing w:val="-10"/>
          <w:sz w:val="20"/>
        </w:rPr>
        <w:t> </w:t>
      </w:r>
      <w:r>
        <w:rPr>
          <w:color w:val="231F20"/>
          <w:sz w:val="20"/>
        </w:rPr>
        <w:t>property</w:t>
      </w:r>
      <w:r>
        <w:rPr>
          <w:color w:val="231F20"/>
          <w:spacing w:val="-10"/>
          <w:sz w:val="20"/>
        </w:rPr>
        <w:t> </w:t>
      </w:r>
      <w:r>
        <w:rPr>
          <w:color w:val="231F20"/>
          <w:sz w:val="20"/>
        </w:rPr>
        <w:t>specified</w:t>
      </w:r>
      <w:r>
        <w:rPr>
          <w:color w:val="231F20"/>
          <w:spacing w:val="-10"/>
          <w:sz w:val="20"/>
        </w:rPr>
        <w:t> </w:t>
      </w:r>
      <w:r>
        <w:rPr>
          <w:color w:val="231F20"/>
          <w:sz w:val="20"/>
        </w:rPr>
        <w:t>in</w:t>
      </w:r>
      <w:r>
        <w:rPr>
          <w:color w:val="231F20"/>
          <w:spacing w:val="-10"/>
          <w:sz w:val="20"/>
        </w:rPr>
        <w:t> </w:t>
      </w:r>
      <w:r>
        <w:rPr>
          <w:color w:val="231F20"/>
          <w:sz w:val="20"/>
        </w:rPr>
        <w:t>the notice through any other person, to such other person also) a reasonable opportunity of being</w:t>
      </w:r>
      <w:r>
        <w:rPr>
          <w:color w:val="231F20"/>
          <w:spacing w:val="-1"/>
          <w:sz w:val="20"/>
        </w:rPr>
        <w:t> </w:t>
      </w:r>
      <w:r>
        <w:rPr>
          <w:color w:val="231F20"/>
          <w:sz w:val="20"/>
        </w:rPr>
        <w:t>heard,</w:t>
      </w:r>
      <w:r>
        <w:rPr>
          <w:color w:val="231F20"/>
          <w:spacing w:val="-1"/>
          <w:sz w:val="20"/>
        </w:rPr>
        <w:t> </w:t>
      </w:r>
      <w:r>
        <w:rPr>
          <w:color w:val="231F20"/>
          <w:sz w:val="20"/>
        </w:rPr>
        <w:t>by</w:t>
      </w:r>
      <w:r>
        <w:rPr>
          <w:color w:val="231F20"/>
          <w:spacing w:val="-1"/>
          <w:sz w:val="20"/>
        </w:rPr>
        <w:t> </w:t>
      </w:r>
      <w:r>
        <w:rPr>
          <w:color w:val="231F20"/>
          <w:sz w:val="20"/>
        </w:rPr>
        <w:t>order,</w:t>
      </w:r>
      <w:r>
        <w:rPr>
          <w:color w:val="231F20"/>
          <w:spacing w:val="-1"/>
          <w:sz w:val="20"/>
        </w:rPr>
        <w:t> </w:t>
      </w:r>
      <w:r>
        <w:rPr>
          <w:color w:val="231F20"/>
          <w:sz w:val="20"/>
        </w:rPr>
        <w:t>record</w:t>
      </w:r>
      <w:r>
        <w:rPr>
          <w:color w:val="231F20"/>
          <w:spacing w:val="-1"/>
          <w:sz w:val="20"/>
        </w:rPr>
        <w:t> </w:t>
      </w:r>
      <w:r>
        <w:rPr>
          <w:color w:val="231F20"/>
          <w:sz w:val="20"/>
        </w:rPr>
        <w:t>a</w:t>
      </w:r>
      <w:r>
        <w:rPr>
          <w:color w:val="231F20"/>
          <w:spacing w:val="-1"/>
          <w:sz w:val="20"/>
        </w:rPr>
        <w:t> </w:t>
      </w:r>
      <w:r>
        <w:rPr>
          <w:color w:val="231F20"/>
          <w:sz w:val="20"/>
        </w:rPr>
        <w:t>finding</w:t>
      </w:r>
      <w:r>
        <w:rPr>
          <w:color w:val="231F20"/>
          <w:spacing w:val="-1"/>
          <w:sz w:val="20"/>
        </w:rPr>
        <w:t> </w:t>
      </w:r>
      <w:r>
        <w:rPr>
          <w:color w:val="231F20"/>
          <w:sz w:val="20"/>
        </w:rPr>
        <w:t>whether</w:t>
      </w:r>
      <w:r>
        <w:rPr>
          <w:color w:val="231F20"/>
          <w:spacing w:val="-1"/>
          <w:sz w:val="20"/>
        </w:rPr>
        <w:t> </w:t>
      </w:r>
      <w:r>
        <w:rPr>
          <w:color w:val="231F20"/>
          <w:sz w:val="20"/>
        </w:rPr>
        <w:t>all</w:t>
      </w:r>
      <w:r>
        <w:rPr>
          <w:color w:val="231F20"/>
          <w:spacing w:val="-1"/>
          <w:sz w:val="20"/>
        </w:rPr>
        <w:t> </w:t>
      </w:r>
      <w:r>
        <w:rPr>
          <w:color w:val="231F20"/>
          <w:sz w:val="20"/>
        </w:rPr>
        <w:t>or</w:t>
      </w:r>
      <w:r>
        <w:rPr>
          <w:color w:val="231F20"/>
          <w:spacing w:val="-1"/>
          <w:sz w:val="20"/>
        </w:rPr>
        <w:t> </w:t>
      </w:r>
      <w:r>
        <w:rPr>
          <w:color w:val="231F20"/>
          <w:sz w:val="20"/>
        </w:rPr>
        <w:t>any</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properties</w:t>
      </w:r>
      <w:r>
        <w:rPr>
          <w:color w:val="231F20"/>
          <w:spacing w:val="-1"/>
          <w:sz w:val="20"/>
        </w:rPr>
        <w:t> </w:t>
      </w:r>
      <w:r>
        <w:rPr>
          <w:color w:val="231F20"/>
          <w:sz w:val="20"/>
        </w:rPr>
        <w:t>in</w:t>
      </w:r>
      <w:r>
        <w:rPr>
          <w:color w:val="231F20"/>
          <w:spacing w:val="-1"/>
          <w:sz w:val="20"/>
        </w:rPr>
        <w:t> </w:t>
      </w:r>
      <w:r>
        <w:rPr>
          <w:color w:val="231F20"/>
          <w:sz w:val="20"/>
        </w:rPr>
        <w:t>question</w:t>
      </w:r>
      <w:r>
        <w:rPr>
          <w:color w:val="231F20"/>
          <w:spacing w:val="-1"/>
          <w:sz w:val="20"/>
        </w:rPr>
        <w:t> </w:t>
      </w:r>
      <w:r>
        <w:rPr>
          <w:color w:val="231F20"/>
          <w:sz w:val="20"/>
        </w:rPr>
        <w:t>are proceeds of crime:</w:t>
      </w:r>
    </w:p>
    <w:p>
      <w:pPr>
        <w:pStyle w:val="BodyText"/>
        <w:spacing w:line="249" w:lineRule="auto" w:before="125"/>
        <w:ind w:left="329" w:firstLine="480"/>
        <w:jc w:val="both"/>
      </w:pPr>
      <w:r>
        <w:rPr>
          <w:color w:val="231F20"/>
        </w:rPr>
        <w:t>Provided that if the person affected (and in a case where the person affected holds any</w:t>
      </w:r>
      <w:r>
        <w:rPr>
          <w:color w:val="231F20"/>
          <w:spacing w:val="-3"/>
        </w:rPr>
        <w:t> </w:t>
      </w:r>
      <w:r>
        <w:rPr>
          <w:color w:val="231F20"/>
        </w:rPr>
        <w:t>property</w:t>
      </w:r>
      <w:r>
        <w:rPr>
          <w:color w:val="231F20"/>
          <w:spacing w:val="-3"/>
        </w:rPr>
        <w:t> </w:t>
      </w:r>
      <w:r>
        <w:rPr>
          <w:color w:val="231F20"/>
        </w:rPr>
        <w:t>specified</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notice</w:t>
      </w:r>
      <w:r>
        <w:rPr>
          <w:color w:val="231F20"/>
          <w:spacing w:val="-3"/>
        </w:rPr>
        <w:t> </w:t>
      </w:r>
      <w:r>
        <w:rPr>
          <w:color w:val="231F20"/>
        </w:rPr>
        <w:t>through</w:t>
      </w:r>
      <w:r>
        <w:rPr>
          <w:color w:val="231F20"/>
          <w:spacing w:val="-3"/>
        </w:rPr>
        <w:t> </w:t>
      </w:r>
      <w:r>
        <w:rPr>
          <w:color w:val="231F20"/>
        </w:rPr>
        <w:t>any</w:t>
      </w:r>
      <w:r>
        <w:rPr>
          <w:color w:val="231F20"/>
          <w:spacing w:val="-3"/>
        </w:rPr>
        <w:t> </w:t>
      </w:r>
      <w:r>
        <w:rPr>
          <w:color w:val="231F20"/>
        </w:rPr>
        <w:t>other</w:t>
      </w:r>
      <w:r>
        <w:rPr>
          <w:color w:val="231F20"/>
          <w:spacing w:val="-3"/>
        </w:rPr>
        <w:t> </w:t>
      </w:r>
      <w:r>
        <w:rPr>
          <w:color w:val="231F20"/>
        </w:rPr>
        <w:t>person</w:t>
      </w:r>
      <w:r>
        <w:rPr>
          <w:color w:val="231F20"/>
          <w:spacing w:val="-3"/>
        </w:rPr>
        <w:t> </w:t>
      </w:r>
      <w:r>
        <w:rPr>
          <w:color w:val="231F20"/>
        </w:rPr>
        <w:t>such</w:t>
      </w:r>
      <w:r>
        <w:rPr>
          <w:color w:val="231F20"/>
          <w:spacing w:val="-3"/>
        </w:rPr>
        <w:t> </w:t>
      </w:r>
      <w:r>
        <w:rPr>
          <w:color w:val="231F20"/>
        </w:rPr>
        <w:t>other</w:t>
      </w:r>
      <w:r>
        <w:rPr>
          <w:color w:val="231F20"/>
          <w:spacing w:val="-3"/>
        </w:rPr>
        <w:t> </w:t>
      </w:r>
      <w:r>
        <w:rPr>
          <w:color w:val="231F20"/>
        </w:rPr>
        <w:t>person</w:t>
      </w:r>
      <w:r>
        <w:rPr>
          <w:color w:val="231F20"/>
          <w:spacing w:val="-3"/>
        </w:rPr>
        <w:t> </w:t>
      </w:r>
      <w:r>
        <w:rPr>
          <w:color w:val="231F20"/>
        </w:rPr>
        <w:t>also)</w:t>
      </w:r>
      <w:r>
        <w:rPr>
          <w:color w:val="231F20"/>
          <w:spacing w:val="-3"/>
        </w:rPr>
        <w:t> </w:t>
      </w:r>
      <w:r>
        <w:rPr>
          <w:color w:val="231F20"/>
        </w:rPr>
        <w:t>does not appear before the Court or represent his case before it within a period of thirty days specified in the show-cause notice, the Court may proceed to record a finding under this sub-section </w:t>
      </w:r>
      <w:r>
        <w:rPr>
          <w:i/>
          <w:color w:val="231F20"/>
        </w:rPr>
        <w:t>ex parte </w:t>
      </w:r>
      <w:r>
        <w:rPr>
          <w:color w:val="231F20"/>
        </w:rPr>
        <w:t>on the basis of evidence available before it.</w:t>
      </w:r>
    </w:p>
    <w:p>
      <w:pPr>
        <w:pStyle w:val="ListParagraph"/>
        <w:numPr>
          <w:ilvl w:val="0"/>
          <w:numId w:val="58"/>
        </w:numPr>
        <w:tabs>
          <w:tab w:pos="1129" w:val="left" w:leader="none"/>
        </w:tabs>
        <w:spacing w:line="249" w:lineRule="auto" w:before="124" w:after="0"/>
        <w:ind w:left="329" w:right="0" w:firstLine="480"/>
        <w:jc w:val="both"/>
        <w:rPr>
          <w:sz w:val="20"/>
        </w:rPr>
      </w:pPr>
      <w:r>
        <w:rPr>
          <w:color w:val="231F20"/>
          <w:sz w:val="20"/>
        </w:rPr>
        <w:t>Where</w:t>
      </w:r>
      <w:r>
        <w:rPr>
          <w:color w:val="231F20"/>
          <w:spacing w:val="40"/>
          <w:sz w:val="20"/>
        </w:rPr>
        <w:t> </w:t>
      </w:r>
      <w:r>
        <w:rPr>
          <w:color w:val="231F20"/>
          <w:sz w:val="20"/>
        </w:rPr>
        <w:t>the</w:t>
      </w:r>
      <w:r>
        <w:rPr>
          <w:color w:val="231F20"/>
          <w:spacing w:val="40"/>
          <w:sz w:val="20"/>
        </w:rPr>
        <w:t> </w:t>
      </w:r>
      <w:r>
        <w:rPr>
          <w:color w:val="231F20"/>
          <w:sz w:val="20"/>
        </w:rPr>
        <w:t>Court</w:t>
      </w:r>
      <w:r>
        <w:rPr>
          <w:color w:val="231F20"/>
          <w:spacing w:val="40"/>
          <w:sz w:val="20"/>
        </w:rPr>
        <w:t> </w:t>
      </w:r>
      <w:r>
        <w:rPr>
          <w:color w:val="231F20"/>
          <w:sz w:val="20"/>
        </w:rPr>
        <w:t>is</w:t>
      </w:r>
      <w:r>
        <w:rPr>
          <w:color w:val="231F20"/>
          <w:spacing w:val="40"/>
          <w:sz w:val="20"/>
        </w:rPr>
        <w:t> </w:t>
      </w:r>
      <w:r>
        <w:rPr>
          <w:color w:val="231F20"/>
          <w:sz w:val="20"/>
        </w:rPr>
        <w:t>satisfied</w:t>
      </w:r>
      <w:r>
        <w:rPr>
          <w:color w:val="231F20"/>
          <w:spacing w:val="40"/>
          <w:sz w:val="20"/>
        </w:rPr>
        <w:t> </w:t>
      </w:r>
      <w:r>
        <w:rPr>
          <w:color w:val="231F20"/>
          <w:sz w:val="20"/>
        </w:rPr>
        <w:t>that</w:t>
      </w:r>
      <w:r>
        <w:rPr>
          <w:color w:val="231F20"/>
          <w:spacing w:val="40"/>
          <w:sz w:val="20"/>
        </w:rPr>
        <w:t> </w:t>
      </w:r>
      <w:r>
        <w:rPr>
          <w:color w:val="231F20"/>
          <w:sz w:val="20"/>
        </w:rPr>
        <w:t>some</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properties</w:t>
      </w:r>
      <w:r>
        <w:rPr>
          <w:color w:val="231F20"/>
          <w:spacing w:val="40"/>
          <w:sz w:val="20"/>
        </w:rPr>
        <w:t> </w:t>
      </w:r>
      <w:r>
        <w:rPr>
          <w:color w:val="231F20"/>
          <w:sz w:val="20"/>
        </w:rPr>
        <w:t>referred</w:t>
      </w:r>
      <w:r>
        <w:rPr>
          <w:color w:val="231F20"/>
          <w:spacing w:val="40"/>
          <w:sz w:val="20"/>
        </w:rPr>
        <w:t> </w:t>
      </w:r>
      <w:r>
        <w:rPr>
          <w:color w:val="231F20"/>
          <w:sz w:val="20"/>
        </w:rPr>
        <w:t>to</w:t>
      </w:r>
      <w:r>
        <w:rPr>
          <w:color w:val="231F20"/>
          <w:spacing w:val="40"/>
          <w:sz w:val="20"/>
        </w:rPr>
        <w:t> </w:t>
      </w:r>
      <w:r>
        <w:rPr>
          <w:color w:val="231F20"/>
          <w:sz w:val="20"/>
        </w:rPr>
        <w:t>in</w:t>
      </w:r>
      <w:r>
        <w:rPr>
          <w:color w:val="231F20"/>
          <w:spacing w:val="40"/>
          <w:sz w:val="20"/>
        </w:rPr>
        <w:t> </w:t>
      </w:r>
      <w:r>
        <w:rPr>
          <w:color w:val="231F20"/>
          <w:sz w:val="20"/>
        </w:rPr>
        <w:t>the show-cause</w:t>
      </w:r>
      <w:r>
        <w:rPr>
          <w:color w:val="231F20"/>
          <w:spacing w:val="-1"/>
          <w:sz w:val="20"/>
        </w:rPr>
        <w:t> </w:t>
      </w:r>
      <w:r>
        <w:rPr>
          <w:color w:val="231F20"/>
          <w:sz w:val="20"/>
        </w:rPr>
        <w:t>notice</w:t>
      </w:r>
      <w:r>
        <w:rPr>
          <w:color w:val="231F20"/>
          <w:spacing w:val="-1"/>
          <w:sz w:val="20"/>
        </w:rPr>
        <w:t> </w:t>
      </w:r>
      <w:r>
        <w:rPr>
          <w:color w:val="231F20"/>
          <w:sz w:val="20"/>
        </w:rPr>
        <w:t>are</w:t>
      </w:r>
      <w:r>
        <w:rPr>
          <w:color w:val="231F20"/>
          <w:spacing w:val="-1"/>
          <w:sz w:val="20"/>
        </w:rPr>
        <w:t> </w:t>
      </w:r>
      <w:r>
        <w:rPr>
          <w:color w:val="231F20"/>
          <w:sz w:val="20"/>
        </w:rPr>
        <w:t>proceeds</w:t>
      </w:r>
      <w:r>
        <w:rPr>
          <w:color w:val="231F20"/>
          <w:spacing w:val="-1"/>
          <w:sz w:val="20"/>
        </w:rPr>
        <w:t> </w:t>
      </w:r>
      <w:r>
        <w:rPr>
          <w:color w:val="231F20"/>
          <w:sz w:val="20"/>
        </w:rPr>
        <w:t>of</w:t>
      </w:r>
      <w:r>
        <w:rPr>
          <w:color w:val="231F20"/>
          <w:spacing w:val="-1"/>
          <w:sz w:val="20"/>
        </w:rPr>
        <w:t> </w:t>
      </w:r>
      <w:r>
        <w:rPr>
          <w:color w:val="231F20"/>
          <w:sz w:val="20"/>
        </w:rPr>
        <w:t>crime</w:t>
      </w:r>
      <w:r>
        <w:rPr>
          <w:color w:val="231F20"/>
          <w:spacing w:val="-1"/>
          <w:sz w:val="20"/>
        </w:rPr>
        <w:t> </w:t>
      </w:r>
      <w:r>
        <w:rPr>
          <w:color w:val="231F20"/>
          <w:sz w:val="20"/>
        </w:rPr>
        <w:t>but</w:t>
      </w:r>
      <w:r>
        <w:rPr>
          <w:color w:val="231F20"/>
          <w:spacing w:val="-1"/>
          <w:sz w:val="20"/>
        </w:rPr>
        <w:t> </w:t>
      </w:r>
      <w:r>
        <w:rPr>
          <w:color w:val="231F20"/>
          <w:sz w:val="20"/>
        </w:rPr>
        <w:t>it</w:t>
      </w:r>
      <w:r>
        <w:rPr>
          <w:color w:val="231F20"/>
          <w:spacing w:val="-1"/>
          <w:sz w:val="20"/>
        </w:rPr>
        <w:t> </w:t>
      </w:r>
      <w:r>
        <w:rPr>
          <w:color w:val="231F20"/>
          <w:sz w:val="20"/>
        </w:rPr>
        <w:t>is</w:t>
      </w:r>
      <w:r>
        <w:rPr>
          <w:color w:val="231F20"/>
          <w:spacing w:val="-1"/>
          <w:sz w:val="20"/>
        </w:rPr>
        <w:t> </w:t>
      </w:r>
      <w:r>
        <w:rPr>
          <w:color w:val="231F20"/>
          <w:sz w:val="20"/>
        </w:rPr>
        <w:t>not</w:t>
      </w:r>
      <w:r>
        <w:rPr>
          <w:color w:val="231F20"/>
          <w:spacing w:val="-1"/>
          <w:sz w:val="20"/>
        </w:rPr>
        <w:t> </w:t>
      </w:r>
      <w:r>
        <w:rPr>
          <w:color w:val="231F20"/>
          <w:sz w:val="20"/>
        </w:rPr>
        <w:t>possible</w:t>
      </w:r>
      <w:r>
        <w:rPr>
          <w:color w:val="231F20"/>
          <w:spacing w:val="-1"/>
          <w:sz w:val="20"/>
        </w:rPr>
        <w:t> </w:t>
      </w:r>
      <w:r>
        <w:rPr>
          <w:color w:val="231F20"/>
          <w:sz w:val="20"/>
        </w:rPr>
        <w:t>to</w:t>
      </w:r>
      <w:r>
        <w:rPr>
          <w:color w:val="231F20"/>
          <w:spacing w:val="-1"/>
          <w:sz w:val="20"/>
        </w:rPr>
        <w:t> </w:t>
      </w:r>
      <w:r>
        <w:rPr>
          <w:color w:val="231F20"/>
          <w:sz w:val="20"/>
        </w:rPr>
        <w:t>identify</w:t>
      </w:r>
      <w:r>
        <w:rPr>
          <w:color w:val="231F20"/>
          <w:spacing w:val="-1"/>
          <w:sz w:val="20"/>
        </w:rPr>
        <w:t> </w:t>
      </w:r>
      <w:r>
        <w:rPr>
          <w:color w:val="231F20"/>
          <w:sz w:val="20"/>
        </w:rPr>
        <w:t>specifically</w:t>
      </w:r>
      <w:r>
        <w:rPr>
          <w:color w:val="231F20"/>
          <w:spacing w:val="-1"/>
          <w:sz w:val="20"/>
        </w:rPr>
        <w:t> </w:t>
      </w:r>
      <w:r>
        <w:rPr>
          <w:color w:val="231F20"/>
          <w:sz w:val="20"/>
        </w:rPr>
        <w:t>such properties, then, it shall be lawful for the Court to specify the properties which, to the</w:t>
      </w:r>
      <w:r>
        <w:rPr>
          <w:color w:val="231F20"/>
          <w:spacing w:val="80"/>
          <w:sz w:val="20"/>
        </w:rPr>
        <w:t> </w:t>
      </w:r>
      <w:r>
        <w:rPr>
          <w:color w:val="231F20"/>
          <w:sz w:val="20"/>
        </w:rPr>
        <w:t>best</w:t>
      </w:r>
      <w:r>
        <w:rPr>
          <w:color w:val="231F20"/>
          <w:spacing w:val="40"/>
          <w:sz w:val="20"/>
        </w:rPr>
        <w:t> </w:t>
      </w:r>
      <w:r>
        <w:rPr>
          <w:color w:val="231F20"/>
          <w:sz w:val="20"/>
        </w:rPr>
        <w:t>of</w:t>
      </w:r>
      <w:r>
        <w:rPr>
          <w:color w:val="231F20"/>
          <w:spacing w:val="40"/>
          <w:sz w:val="20"/>
        </w:rPr>
        <w:t> </w:t>
      </w:r>
      <w:r>
        <w:rPr>
          <w:color w:val="231F20"/>
          <w:sz w:val="20"/>
        </w:rPr>
        <w:t>its</w:t>
      </w:r>
      <w:r>
        <w:rPr>
          <w:color w:val="231F20"/>
          <w:spacing w:val="40"/>
          <w:sz w:val="20"/>
        </w:rPr>
        <w:t> </w:t>
      </w:r>
      <w:r>
        <w:rPr>
          <w:color w:val="231F20"/>
          <w:sz w:val="20"/>
        </w:rPr>
        <w:t>judgment,</w:t>
      </w:r>
      <w:r>
        <w:rPr>
          <w:color w:val="231F20"/>
          <w:spacing w:val="40"/>
          <w:sz w:val="20"/>
        </w:rPr>
        <w:t> </w:t>
      </w:r>
      <w:r>
        <w:rPr>
          <w:color w:val="231F20"/>
          <w:sz w:val="20"/>
        </w:rPr>
        <w:t>are</w:t>
      </w:r>
      <w:r>
        <w:rPr>
          <w:color w:val="231F20"/>
          <w:spacing w:val="40"/>
          <w:sz w:val="20"/>
        </w:rPr>
        <w:t> </w:t>
      </w:r>
      <w:r>
        <w:rPr>
          <w:color w:val="231F20"/>
          <w:sz w:val="20"/>
        </w:rPr>
        <w:t>proceeds</w:t>
      </w:r>
      <w:r>
        <w:rPr>
          <w:color w:val="231F20"/>
          <w:spacing w:val="40"/>
          <w:sz w:val="20"/>
        </w:rPr>
        <w:t> </w:t>
      </w:r>
      <w:r>
        <w:rPr>
          <w:color w:val="231F20"/>
          <w:sz w:val="20"/>
        </w:rPr>
        <w:t>of</w:t>
      </w:r>
      <w:r>
        <w:rPr>
          <w:color w:val="231F20"/>
          <w:spacing w:val="40"/>
          <w:sz w:val="20"/>
        </w:rPr>
        <w:t> </w:t>
      </w:r>
      <w:r>
        <w:rPr>
          <w:color w:val="231F20"/>
          <w:sz w:val="20"/>
        </w:rPr>
        <w:t>crime</w:t>
      </w:r>
      <w:r>
        <w:rPr>
          <w:color w:val="231F20"/>
          <w:spacing w:val="40"/>
          <w:sz w:val="20"/>
        </w:rPr>
        <w:t> </w:t>
      </w:r>
      <w:r>
        <w:rPr>
          <w:color w:val="231F20"/>
          <w:sz w:val="20"/>
        </w:rPr>
        <w:t>and</w:t>
      </w:r>
      <w:r>
        <w:rPr>
          <w:color w:val="231F20"/>
          <w:spacing w:val="40"/>
          <w:sz w:val="20"/>
        </w:rPr>
        <w:t> </w:t>
      </w:r>
      <w:r>
        <w:rPr>
          <w:color w:val="231F20"/>
          <w:sz w:val="20"/>
        </w:rPr>
        <w:t>record</w:t>
      </w:r>
      <w:r>
        <w:rPr>
          <w:color w:val="231F20"/>
          <w:spacing w:val="40"/>
          <w:sz w:val="20"/>
        </w:rPr>
        <w:t> </w:t>
      </w:r>
      <w:r>
        <w:rPr>
          <w:color w:val="231F20"/>
          <w:sz w:val="20"/>
        </w:rPr>
        <w:t>a</w:t>
      </w:r>
      <w:r>
        <w:rPr>
          <w:color w:val="231F20"/>
          <w:spacing w:val="40"/>
          <w:sz w:val="20"/>
        </w:rPr>
        <w:t> </w:t>
      </w:r>
      <w:r>
        <w:rPr>
          <w:color w:val="231F20"/>
          <w:sz w:val="20"/>
        </w:rPr>
        <w:t>finding</w:t>
      </w:r>
      <w:r>
        <w:rPr>
          <w:color w:val="231F20"/>
          <w:spacing w:val="40"/>
          <w:sz w:val="20"/>
        </w:rPr>
        <w:t> </w:t>
      </w:r>
      <w:r>
        <w:rPr>
          <w:color w:val="231F20"/>
          <w:sz w:val="20"/>
        </w:rPr>
        <w:t>accordingly</w:t>
      </w:r>
      <w:r>
        <w:rPr>
          <w:color w:val="231F20"/>
          <w:spacing w:val="40"/>
          <w:sz w:val="20"/>
        </w:rPr>
        <w:t> </w:t>
      </w:r>
      <w:r>
        <w:rPr>
          <w:color w:val="231F20"/>
          <w:sz w:val="20"/>
        </w:rPr>
        <w:t>under sub-section (</w:t>
      </w:r>
      <w:r>
        <w:rPr>
          <w:i/>
          <w:color w:val="231F20"/>
          <w:sz w:val="20"/>
        </w:rPr>
        <w:t>1</w:t>
      </w:r>
      <w:r>
        <w:rPr>
          <w:color w:val="231F20"/>
          <w:sz w:val="20"/>
        </w:rPr>
        <w:t>).</w:t>
      </w:r>
    </w:p>
    <w:p>
      <w:pPr>
        <w:pStyle w:val="ListParagraph"/>
        <w:numPr>
          <w:ilvl w:val="0"/>
          <w:numId w:val="58"/>
        </w:numPr>
        <w:tabs>
          <w:tab w:pos="1079" w:val="left" w:leader="none"/>
        </w:tabs>
        <w:spacing w:line="249" w:lineRule="auto" w:before="124" w:after="0"/>
        <w:ind w:left="329" w:right="1" w:firstLine="480"/>
        <w:jc w:val="both"/>
        <w:rPr>
          <w:sz w:val="20"/>
        </w:rPr>
      </w:pPr>
      <w:r>
        <w:rPr>
          <w:color w:val="231F20"/>
          <w:spacing w:val="-2"/>
          <w:sz w:val="20"/>
        </w:rPr>
        <w:t>Where</w:t>
      </w:r>
      <w:r>
        <w:rPr>
          <w:color w:val="231F20"/>
          <w:spacing w:val="-5"/>
          <w:sz w:val="20"/>
        </w:rPr>
        <w:t> </w:t>
      </w:r>
      <w:r>
        <w:rPr>
          <w:color w:val="231F20"/>
          <w:spacing w:val="-2"/>
          <w:sz w:val="20"/>
        </w:rPr>
        <w:t>the</w:t>
      </w:r>
      <w:r>
        <w:rPr>
          <w:color w:val="231F20"/>
          <w:spacing w:val="-5"/>
          <w:sz w:val="20"/>
        </w:rPr>
        <w:t> </w:t>
      </w:r>
      <w:r>
        <w:rPr>
          <w:color w:val="231F20"/>
          <w:spacing w:val="-2"/>
          <w:sz w:val="20"/>
        </w:rPr>
        <w:t>Court</w:t>
      </w:r>
      <w:r>
        <w:rPr>
          <w:color w:val="231F20"/>
          <w:spacing w:val="-5"/>
          <w:sz w:val="20"/>
        </w:rPr>
        <w:t> </w:t>
      </w:r>
      <w:r>
        <w:rPr>
          <w:color w:val="231F20"/>
          <w:spacing w:val="-2"/>
          <w:sz w:val="20"/>
        </w:rPr>
        <w:t>records</w:t>
      </w:r>
      <w:r>
        <w:rPr>
          <w:color w:val="231F20"/>
          <w:spacing w:val="-5"/>
          <w:sz w:val="20"/>
        </w:rPr>
        <w:t> </w:t>
      </w:r>
      <w:r>
        <w:rPr>
          <w:color w:val="231F20"/>
          <w:spacing w:val="-2"/>
          <w:sz w:val="20"/>
        </w:rPr>
        <w:t>a</w:t>
      </w:r>
      <w:r>
        <w:rPr>
          <w:color w:val="231F20"/>
          <w:spacing w:val="-5"/>
          <w:sz w:val="20"/>
        </w:rPr>
        <w:t> </w:t>
      </w:r>
      <w:r>
        <w:rPr>
          <w:color w:val="231F20"/>
          <w:spacing w:val="-2"/>
          <w:sz w:val="20"/>
        </w:rPr>
        <w:t>finding</w:t>
      </w:r>
      <w:r>
        <w:rPr>
          <w:color w:val="231F20"/>
          <w:spacing w:val="-5"/>
          <w:sz w:val="20"/>
        </w:rPr>
        <w:t> </w:t>
      </w:r>
      <w:r>
        <w:rPr>
          <w:color w:val="231F20"/>
          <w:spacing w:val="-2"/>
          <w:sz w:val="20"/>
        </w:rPr>
        <w:t>under</w:t>
      </w:r>
      <w:r>
        <w:rPr>
          <w:color w:val="231F20"/>
          <w:spacing w:val="-5"/>
          <w:sz w:val="20"/>
        </w:rPr>
        <w:t> </w:t>
      </w:r>
      <w:r>
        <w:rPr>
          <w:color w:val="231F20"/>
          <w:spacing w:val="-2"/>
          <w:sz w:val="20"/>
        </w:rPr>
        <w:t>this</w:t>
      </w:r>
      <w:r>
        <w:rPr>
          <w:color w:val="231F20"/>
          <w:spacing w:val="-5"/>
          <w:sz w:val="20"/>
        </w:rPr>
        <w:t> </w:t>
      </w:r>
      <w:r>
        <w:rPr>
          <w:color w:val="231F20"/>
          <w:spacing w:val="-2"/>
          <w:sz w:val="20"/>
        </w:rPr>
        <w:t>section</w:t>
      </w:r>
      <w:r>
        <w:rPr>
          <w:color w:val="231F20"/>
          <w:spacing w:val="-5"/>
          <w:sz w:val="20"/>
        </w:rPr>
        <w:t> </w:t>
      </w:r>
      <w:r>
        <w:rPr>
          <w:color w:val="231F20"/>
          <w:spacing w:val="-2"/>
          <w:sz w:val="20"/>
        </w:rPr>
        <w:t>to</w:t>
      </w:r>
      <w:r>
        <w:rPr>
          <w:color w:val="231F20"/>
          <w:spacing w:val="-5"/>
          <w:sz w:val="20"/>
        </w:rPr>
        <w:t> </w:t>
      </w:r>
      <w:r>
        <w:rPr>
          <w:color w:val="231F20"/>
          <w:spacing w:val="-2"/>
          <w:sz w:val="20"/>
        </w:rPr>
        <w:t>the</w:t>
      </w:r>
      <w:r>
        <w:rPr>
          <w:color w:val="231F20"/>
          <w:spacing w:val="-5"/>
          <w:sz w:val="20"/>
        </w:rPr>
        <w:t> </w:t>
      </w:r>
      <w:r>
        <w:rPr>
          <w:color w:val="231F20"/>
          <w:spacing w:val="-2"/>
          <w:sz w:val="20"/>
        </w:rPr>
        <w:t>effect</w:t>
      </w:r>
      <w:r>
        <w:rPr>
          <w:color w:val="231F20"/>
          <w:spacing w:val="-5"/>
          <w:sz w:val="20"/>
        </w:rPr>
        <w:t> </w:t>
      </w:r>
      <w:r>
        <w:rPr>
          <w:color w:val="231F20"/>
          <w:spacing w:val="-2"/>
          <w:sz w:val="20"/>
        </w:rPr>
        <w:t>that</w:t>
      </w:r>
      <w:r>
        <w:rPr>
          <w:color w:val="231F20"/>
          <w:spacing w:val="-5"/>
          <w:sz w:val="20"/>
        </w:rPr>
        <w:t> </w:t>
      </w:r>
      <w:r>
        <w:rPr>
          <w:color w:val="231F20"/>
          <w:spacing w:val="-2"/>
          <w:sz w:val="20"/>
        </w:rPr>
        <w:t>any</w:t>
      </w:r>
      <w:r>
        <w:rPr>
          <w:color w:val="231F20"/>
          <w:spacing w:val="-5"/>
          <w:sz w:val="20"/>
        </w:rPr>
        <w:t> </w:t>
      </w:r>
      <w:r>
        <w:rPr>
          <w:color w:val="231F20"/>
          <w:spacing w:val="-2"/>
          <w:sz w:val="20"/>
        </w:rPr>
        <w:t>property </w:t>
      </w:r>
      <w:r>
        <w:rPr>
          <w:color w:val="231F20"/>
          <w:sz w:val="20"/>
        </w:rPr>
        <w:t>is proceeds of crime, such property shall stand forfeited to the Central Government free from all encumbrances.</w:t>
      </w:r>
    </w:p>
    <w:p>
      <w:pPr>
        <w:pStyle w:val="ListParagraph"/>
        <w:numPr>
          <w:ilvl w:val="0"/>
          <w:numId w:val="58"/>
        </w:numPr>
        <w:tabs>
          <w:tab w:pos="1086" w:val="left" w:leader="none"/>
        </w:tabs>
        <w:spacing w:line="249" w:lineRule="auto" w:before="123" w:after="0"/>
        <w:ind w:left="329" w:right="0" w:firstLine="480"/>
        <w:jc w:val="both"/>
        <w:rPr>
          <w:sz w:val="20"/>
        </w:rPr>
      </w:pPr>
      <w:r>
        <w:rPr>
          <w:color w:val="231F20"/>
          <w:sz w:val="20"/>
        </w:rPr>
        <w:t>Where</w:t>
      </w:r>
      <w:r>
        <w:rPr>
          <w:color w:val="231F20"/>
          <w:spacing w:val="-4"/>
          <w:sz w:val="20"/>
        </w:rPr>
        <w:t> </w:t>
      </w:r>
      <w:r>
        <w:rPr>
          <w:color w:val="231F20"/>
          <w:sz w:val="20"/>
        </w:rPr>
        <w:t>any</w:t>
      </w:r>
      <w:r>
        <w:rPr>
          <w:color w:val="231F20"/>
          <w:spacing w:val="-4"/>
          <w:sz w:val="20"/>
        </w:rPr>
        <w:t> </w:t>
      </w:r>
      <w:r>
        <w:rPr>
          <w:color w:val="231F20"/>
          <w:sz w:val="20"/>
        </w:rPr>
        <w:t>shares</w:t>
      </w:r>
      <w:r>
        <w:rPr>
          <w:color w:val="231F20"/>
          <w:spacing w:val="-4"/>
          <w:sz w:val="20"/>
        </w:rPr>
        <w:t> </w:t>
      </w:r>
      <w:r>
        <w:rPr>
          <w:color w:val="231F20"/>
          <w:sz w:val="20"/>
        </w:rPr>
        <w:t>in</w:t>
      </w:r>
      <w:r>
        <w:rPr>
          <w:color w:val="231F20"/>
          <w:spacing w:val="-4"/>
          <w:sz w:val="20"/>
        </w:rPr>
        <w:t> </w:t>
      </w:r>
      <w:r>
        <w:rPr>
          <w:color w:val="231F20"/>
          <w:sz w:val="20"/>
        </w:rPr>
        <w:t>a</w:t>
      </w:r>
      <w:r>
        <w:rPr>
          <w:color w:val="231F20"/>
          <w:spacing w:val="-4"/>
          <w:sz w:val="20"/>
        </w:rPr>
        <w:t> </w:t>
      </w:r>
      <w:r>
        <w:rPr>
          <w:color w:val="231F20"/>
          <w:sz w:val="20"/>
        </w:rPr>
        <w:t>company</w:t>
      </w:r>
      <w:r>
        <w:rPr>
          <w:color w:val="231F20"/>
          <w:spacing w:val="-4"/>
          <w:sz w:val="20"/>
        </w:rPr>
        <w:t> </w:t>
      </w:r>
      <w:r>
        <w:rPr>
          <w:color w:val="231F20"/>
          <w:sz w:val="20"/>
        </w:rPr>
        <w:t>stand</w:t>
      </w:r>
      <w:r>
        <w:rPr>
          <w:color w:val="231F20"/>
          <w:spacing w:val="-4"/>
          <w:sz w:val="20"/>
        </w:rPr>
        <w:t> </w:t>
      </w:r>
      <w:r>
        <w:rPr>
          <w:color w:val="231F20"/>
          <w:sz w:val="20"/>
        </w:rPr>
        <w:t>forfeited</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Central</w:t>
      </w:r>
      <w:r>
        <w:rPr>
          <w:color w:val="231F20"/>
          <w:spacing w:val="-4"/>
          <w:sz w:val="20"/>
        </w:rPr>
        <w:t> </w:t>
      </w:r>
      <w:r>
        <w:rPr>
          <w:color w:val="231F20"/>
          <w:sz w:val="20"/>
        </w:rPr>
        <w:t>Government</w:t>
      </w:r>
      <w:r>
        <w:rPr>
          <w:color w:val="231F20"/>
          <w:spacing w:val="-4"/>
          <w:sz w:val="20"/>
        </w:rPr>
        <w:t> </w:t>
      </w:r>
      <w:r>
        <w:rPr>
          <w:color w:val="231F20"/>
          <w:sz w:val="20"/>
        </w:rPr>
        <w:t>under this</w:t>
      </w:r>
      <w:r>
        <w:rPr>
          <w:color w:val="231F20"/>
          <w:spacing w:val="-13"/>
          <w:sz w:val="20"/>
        </w:rPr>
        <w:t> </w:t>
      </w:r>
      <w:r>
        <w:rPr>
          <w:color w:val="231F20"/>
          <w:sz w:val="20"/>
        </w:rPr>
        <w:t>section,</w:t>
      </w:r>
      <w:r>
        <w:rPr>
          <w:color w:val="231F20"/>
          <w:spacing w:val="-12"/>
          <w:sz w:val="20"/>
        </w:rPr>
        <w:t> </w:t>
      </w:r>
      <w:r>
        <w:rPr>
          <w:color w:val="231F20"/>
          <w:sz w:val="20"/>
        </w:rPr>
        <w:t>then,</w:t>
      </w:r>
      <w:r>
        <w:rPr>
          <w:color w:val="231F20"/>
          <w:spacing w:val="-13"/>
          <w:sz w:val="20"/>
        </w:rPr>
        <w:t> </w:t>
      </w:r>
      <w:r>
        <w:rPr>
          <w:color w:val="231F20"/>
          <w:sz w:val="20"/>
        </w:rPr>
        <w:t>the</w:t>
      </w:r>
      <w:r>
        <w:rPr>
          <w:color w:val="231F20"/>
          <w:spacing w:val="-12"/>
          <w:sz w:val="20"/>
        </w:rPr>
        <w:t> </w:t>
      </w:r>
      <w:r>
        <w:rPr>
          <w:color w:val="231F20"/>
          <w:sz w:val="20"/>
        </w:rPr>
        <w:t>company</w:t>
      </w:r>
      <w:r>
        <w:rPr>
          <w:color w:val="231F20"/>
          <w:spacing w:val="-13"/>
          <w:sz w:val="20"/>
        </w:rPr>
        <w:t> </w:t>
      </w:r>
      <w:r>
        <w:rPr>
          <w:color w:val="231F20"/>
          <w:sz w:val="20"/>
        </w:rPr>
        <w:t>shall,</w:t>
      </w:r>
      <w:r>
        <w:rPr>
          <w:color w:val="231F20"/>
          <w:spacing w:val="-12"/>
          <w:sz w:val="20"/>
        </w:rPr>
        <w:t> </w:t>
      </w:r>
      <w:r>
        <w:rPr>
          <w:color w:val="231F20"/>
          <w:sz w:val="20"/>
        </w:rPr>
        <w:t>notwithstanding</w:t>
      </w:r>
      <w:r>
        <w:rPr>
          <w:color w:val="231F20"/>
          <w:spacing w:val="-13"/>
          <w:sz w:val="20"/>
        </w:rPr>
        <w:t> </w:t>
      </w:r>
      <w:r>
        <w:rPr>
          <w:color w:val="231F20"/>
          <w:sz w:val="20"/>
        </w:rPr>
        <w:t>anything</w:t>
      </w:r>
      <w:r>
        <w:rPr>
          <w:color w:val="231F20"/>
          <w:spacing w:val="-12"/>
          <w:sz w:val="20"/>
        </w:rPr>
        <w:t> </w:t>
      </w:r>
      <w:r>
        <w:rPr>
          <w:color w:val="231F20"/>
          <w:sz w:val="20"/>
        </w:rPr>
        <w:t>contained</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Companies Act, 2013 or the Articles of Association of the company, forthwith register the Central Government as the transferee of such shares.</w:t>
      </w:r>
    </w:p>
    <w:p>
      <w:pPr>
        <w:pStyle w:val="ListParagraph"/>
        <w:numPr>
          <w:ilvl w:val="0"/>
          <w:numId w:val="1"/>
        </w:numPr>
        <w:tabs>
          <w:tab w:pos="1220" w:val="left" w:leader="none"/>
        </w:tabs>
        <w:spacing w:line="249" w:lineRule="auto" w:before="123" w:after="0"/>
        <w:ind w:left="329" w:right="1" w:firstLine="480"/>
        <w:jc w:val="both"/>
        <w:rPr>
          <w:b/>
          <w:color w:val="231F20"/>
          <w:sz w:val="20"/>
        </w:rPr>
      </w:pPr>
      <w:r>
        <w:rPr>
          <w:color w:val="231F20"/>
          <w:sz w:val="20"/>
        </w:rPr>
        <w:t>(</w:t>
      </w:r>
      <w:r>
        <w:rPr>
          <w:i/>
          <w:color w:val="231F20"/>
          <w:sz w:val="20"/>
        </w:rPr>
        <w:t>1</w:t>
      </w:r>
      <w:r>
        <w:rPr>
          <w:color w:val="231F20"/>
          <w:sz w:val="20"/>
        </w:rPr>
        <w:t>) Where the Court makes a declaration that any property stands forfeited to the</w:t>
      </w:r>
      <w:r>
        <w:rPr>
          <w:color w:val="231F20"/>
          <w:spacing w:val="-12"/>
          <w:sz w:val="20"/>
        </w:rPr>
        <w:t> </w:t>
      </w:r>
      <w:r>
        <w:rPr>
          <w:color w:val="231F20"/>
          <w:sz w:val="20"/>
        </w:rPr>
        <w:t>Central</w:t>
      </w:r>
      <w:r>
        <w:rPr>
          <w:color w:val="231F20"/>
          <w:spacing w:val="-12"/>
          <w:sz w:val="20"/>
        </w:rPr>
        <w:t> </w:t>
      </w:r>
      <w:r>
        <w:rPr>
          <w:color w:val="231F20"/>
          <w:sz w:val="20"/>
        </w:rPr>
        <w:t>Government</w:t>
      </w:r>
      <w:r>
        <w:rPr>
          <w:color w:val="231F20"/>
          <w:spacing w:val="-12"/>
          <w:sz w:val="20"/>
        </w:rPr>
        <w:t> </w:t>
      </w:r>
      <w:r>
        <w:rPr>
          <w:color w:val="231F20"/>
          <w:sz w:val="20"/>
        </w:rPr>
        <w:t>under</w:t>
      </w:r>
      <w:r>
        <w:rPr>
          <w:color w:val="231F20"/>
          <w:spacing w:val="-12"/>
          <w:sz w:val="20"/>
        </w:rPr>
        <w:t> </w:t>
      </w:r>
      <w:r>
        <w:rPr>
          <w:color w:val="231F20"/>
          <w:sz w:val="20"/>
        </w:rPr>
        <w:t>section</w:t>
      </w:r>
      <w:r>
        <w:rPr>
          <w:color w:val="231F20"/>
          <w:spacing w:val="-12"/>
          <w:sz w:val="20"/>
        </w:rPr>
        <w:t> </w:t>
      </w:r>
      <w:r>
        <w:rPr>
          <w:color w:val="231F20"/>
          <w:sz w:val="20"/>
        </w:rPr>
        <w:t>120</w:t>
      </w:r>
      <w:r>
        <w:rPr>
          <w:color w:val="231F20"/>
          <w:spacing w:val="-12"/>
          <w:sz w:val="20"/>
        </w:rPr>
        <w:t> </w:t>
      </w:r>
      <w:r>
        <w:rPr>
          <w:color w:val="231F20"/>
          <w:sz w:val="20"/>
        </w:rPr>
        <w:t>and</w:t>
      </w:r>
      <w:r>
        <w:rPr>
          <w:color w:val="231F20"/>
          <w:spacing w:val="-12"/>
          <w:sz w:val="20"/>
        </w:rPr>
        <w:t> </w:t>
      </w:r>
      <w:r>
        <w:rPr>
          <w:color w:val="231F20"/>
          <w:sz w:val="20"/>
        </w:rPr>
        <w:t>it</w:t>
      </w:r>
      <w:r>
        <w:rPr>
          <w:color w:val="231F20"/>
          <w:spacing w:val="-12"/>
          <w:sz w:val="20"/>
        </w:rPr>
        <w:t> </w:t>
      </w:r>
      <w:r>
        <w:rPr>
          <w:color w:val="231F20"/>
          <w:sz w:val="20"/>
        </w:rPr>
        <w:t>is</w:t>
      </w:r>
      <w:r>
        <w:rPr>
          <w:color w:val="231F20"/>
          <w:spacing w:val="-12"/>
          <w:sz w:val="20"/>
        </w:rPr>
        <w:t> </w:t>
      </w:r>
      <w:r>
        <w:rPr>
          <w:color w:val="231F20"/>
          <w:sz w:val="20"/>
        </w:rPr>
        <w:t>a</w:t>
      </w:r>
      <w:r>
        <w:rPr>
          <w:color w:val="231F20"/>
          <w:spacing w:val="-12"/>
          <w:sz w:val="20"/>
        </w:rPr>
        <w:t> </w:t>
      </w:r>
      <w:r>
        <w:rPr>
          <w:color w:val="231F20"/>
          <w:sz w:val="20"/>
        </w:rPr>
        <w:t>case</w:t>
      </w:r>
      <w:r>
        <w:rPr>
          <w:color w:val="231F20"/>
          <w:spacing w:val="-12"/>
          <w:sz w:val="20"/>
        </w:rPr>
        <w:t> </w:t>
      </w:r>
      <w:r>
        <w:rPr>
          <w:color w:val="231F20"/>
          <w:sz w:val="20"/>
        </w:rPr>
        <w:t>where</w:t>
      </w:r>
      <w:r>
        <w:rPr>
          <w:color w:val="231F20"/>
          <w:spacing w:val="-12"/>
          <w:sz w:val="20"/>
        </w:rPr>
        <w:t> </w:t>
      </w:r>
      <w:r>
        <w:rPr>
          <w:color w:val="231F20"/>
          <w:sz w:val="20"/>
        </w:rPr>
        <w:t>the</w:t>
      </w:r>
      <w:r>
        <w:rPr>
          <w:color w:val="231F20"/>
          <w:spacing w:val="-12"/>
          <w:sz w:val="20"/>
        </w:rPr>
        <w:t> </w:t>
      </w:r>
      <w:r>
        <w:rPr>
          <w:color w:val="231F20"/>
          <w:sz w:val="20"/>
        </w:rPr>
        <w:t>source</w:t>
      </w:r>
      <w:r>
        <w:rPr>
          <w:color w:val="231F20"/>
          <w:spacing w:val="-12"/>
          <w:sz w:val="20"/>
        </w:rPr>
        <w:t> </w:t>
      </w:r>
      <w:r>
        <w:rPr>
          <w:color w:val="231F20"/>
          <w:sz w:val="20"/>
        </w:rPr>
        <w:t>of</w:t>
      </w:r>
      <w:r>
        <w:rPr>
          <w:color w:val="231F20"/>
          <w:spacing w:val="-12"/>
          <w:sz w:val="20"/>
        </w:rPr>
        <w:t> </w:t>
      </w:r>
      <w:r>
        <w:rPr>
          <w:color w:val="231F20"/>
          <w:sz w:val="20"/>
        </w:rPr>
        <w:t>only</w:t>
      </w:r>
      <w:r>
        <w:rPr>
          <w:color w:val="231F20"/>
          <w:spacing w:val="-12"/>
          <w:sz w:val="20"/>
        </w:rPr>
        <w:t> </w:t>
      </w:r>
      <w:r>
        <w:rPr>
          <w:color w:val="231F20"/>
          <w:sz w:val="20"/>
        </w:rPr>
        <w:t>a</w:t>
      </w:r>
      <w:r>
        <w:rPr>
          <w:color w:val="231F20"/>
          <w:spacing w:val="-12"/>
          <w:sz w:val="20"/>
        </w:rPr>
        <w:t> </w:t>
      </w:r>
      <w:r>
        <w:rPr>
          <w:color w:val="231F20"/>
          <w:sz w:val="20"/>
        </w:rPr>
        <w:t>part</w:t>
      </w:r>
      <w:r>
        <w:rPr>
          <w:color w:val="231F20"/>
          <w:spacing w:val="-12"/>
          <w:sz w:val="20"/>
        </w:rPr>
        <w:t> </w:t>
      </w:r>
      <w:r>
        <w:rPr>
          <w:color w:val="231F20"/>
          <w:sz w:val="20"/>
        </w:rPr>
        <w:t>of such property has not been proved to the satisfaction of the Court, it shall make an order giving</w:t>
      </w:r>
      <w:r>
        <w:rPr>
          <w:color w:val="231F20"/>
          <w:spacing w:val="-13"/>
          <w:sz w:val="20"/>
        </w:rPr>
        <w:t> </w:t>
      </w:r>
      <w:r>
        <w:rPr>
          <w:color w:val="231F20"/>
          <w:sz w:val="20"/>
        </w:rPr>
        <w:t>an</w:t>
      </w:r>
      <w:r>
        <w:rPr>
          <w:color w:val="231F20"/>
          <w:spacing w:val="-12"/>
          <w:sz w:val="20"/>
        </w:rPr>
        <w:t> </w:t>
      </w:r>
      <w:r>
        <w:rPr>
          <w:color w:val="231F20"/>
          <w:sz w:val="20"/>
        </w:rPr>
        <w:t>option</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person</w:t>
      </w:r>
      <w:r>
        <w:rPr>
          <w:color w:val="231F20"/>
          <w:spacing w:val="-12"/>
          <w:sz w:val="20"/>
        </w:rPr>
        <w:t> </w:t>
      </w:r>
      <w:r>
        <w:rPr>
          <w:color w:val="231F20"/>
          <w:sz w:val="20"/>
        </w:rPr>
        <w:t>affected</w:t>
      </w:r>
      <w:r>
        <w:rPr>
          <w:color w:val="231F20"/>
          <w:spacing w:val="-13"/>
          <w:sz w:val="20"/>
        </w:rPr>
        <w:t> </w:t>
      </w:r>
      <w:r>
        <w:rPr>
          <w:color w:val="231F20"/>
          <w:sz w:val="20"/>
        </w:rPr>
        <w:t>to</w:t>
      </w:r>
      <w:r>
        <w:rPr>
          <w:color w:val="231F20"/>
          <w:spacing w:val="-12"/>
          <w:sz w:val="20"/>
        </w:rPr>
        <w:t> </w:t>
      </w:r>
      <w:r>
        <w:rPr>
          <w:color w:val="231F20"/>
          <w:sz w:val="20"/>
        </w:rPr>
        <w:t>pay,</w:t>
      </w:r>
      <w:r>
        <w:rPr>
          <w:color w:val="231F20"/>
          <w:spacing w:val="-13"/>
          <w:sz w:val="20"/>
        </w:rPr>
        <w:t> </w:t>
      </w:r>
      <w:r>
        <w:rPr>
          <w:i/>
          <w:color w:val="231F20"/>
          <w:sz w:val="20"/>
        </w:rPr>
        <w:t>in</w:t>
      </w:r>
      <w:r>
        <w:rPr>
          <w:i/>
          <w:color w:val="231F20"/>
          <w:spacing w:val="-12"/>
          <w:sz w:val="20"/>
        </w:rPr>
        <w:t> </w:t>
      </w:r>
      <w:r>
        <w:rPr>
          <w:i/>
          <w:color w:val="231F20"/>
          <w:sz w:val="20"/>
        </w:rPr>
        <w:t>lieu</w:t>
      </w:r>
      <w:r>
        <w:rPr>
          <w:i/>
          <w:color w:val="231F20"/>
          <w:spacing w:val="-13"/>
          <w:sz w:val="20"/>
        </w:rPr>
        <w:t> </w:t>
      </w:r>
      <w:r>
        <w:rPr>
          <w:color w:val="231F20"/>
          <w:sz w:val="20"/>
        </w:rPr>
        <w:t>of</w:t>
      </w:r>
      <w:r>
        <w:rPr>
          <w:color w:val="231F20"/>
          <w:spacing w:val="-12"/>
          <w:sz w:val="20"/>
        </w:rPr>
        <w:t> </w:t>
      </w:r>
      <w:r>
        <w:rPr>
          <w:color w:val="231F20"/>
          <w:sz w:val="20"/>
        </w:rPr>
        <w:t>forfeiture,</w:t>
      </w:r>
      <w:r>
        <w:rPr>
          <w:color w:val="231F20"/>
          <w:spacing w:val="-13"/>
          <w:sz w:val="20"/>
        </w:rPr>
        <w:t> </w:t>
      </w:r>
      <w:r>
        <w:rPr>
          <w:color w:val="231F20"/>
          <w:sz w:val="20"/>
        </w:rPr>
        <w:t>a</w:t>
      </w:r>
      <w:r>
        <w:rPr>
          <w:color w:val="231F20"/>
          <w:spacing w:val="-12"/>
          <w:sz w:val="20"/>
        </w:rPr>
        <w:t> </w:t>
      </w:r>
      <w:r>
        <w:rPr>
          <w:color w:val="231F20"/>
          <w:sz w:val="20"/>
        </w:rPr>
        <w:t>fine</w:t>
      </w:r>
      <w:r>
        <w:rPr>
          <w:color w:val="231F20"/>
          <w:spacing w:val="-13"/>
          <w:sz w:val="20"/>
        </w:rPr>
        <w:t> </w:t>
      </w:r>
      <w:r>
        <w:rPr>
          <w:color w:val="231F20"/>
          <w:sz w:val="20"/>
        </w:rPr>
        <w:t>equal</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market value of such part.</w:t>
      </w:r>
    </w:p>
    <w:p>
      <w:pPr>
        <w:pStyle w:val="BodyText"/>
        <w:spacing w:line="249" w:lineRule="auto" w:before="124"/>
        <w:ind w:left="329" w:right="1" w:firstLine="480"/>
        <w:jc w:val="both"/>
      </w:pPr>
      <w:r>
        <w:rPr>
          <w:color w:val="231F20"/>
        </w:rPr>
        <w:t>(</w:t>
      </w:r>
      <w:r>
        <w:rPr>
          <w:i/>
          <w:color w:val="231F20"/>
        </w:rPr>
        <w:t>2</w:t>
      </w:r>
      <w:r>
        <w:rPr>
          <w:color w:val="231F20"/>
        </w:rPr>
        <w:t>)</w:t>
      </w:r>
      <w:r>
        <w:rPr>
          <w:color w:val="231F20"/>
          <w:spacing w:val="-13"/>
        </w:rPr>
        <w:t> </w:t>
      </w:r>
      <w:r>
        <w:rPr>
          <w:color w:val="231F20"/>
        </w:rPr>
        <w:t>Before</w:t>
      </w:r>
      <w:r>
        <w:rPr>
          <w:color w:val="231F20"/>
          <w:spacing w:val="-12"/>
        </w:rPr>
        <w:t> </w:t>
      </w:r>
      <w:r>
        <w:rPr>
          <w:color w:val="231F20"/>
        </w:rPr>
        <w:t>making</w:t>
      </w:r>
      <w:r>
        <w:rPr>
          <w:color w:val="231F20"/>
          <w:spacing w:val="-13"/>
        </w:rPr>
        <w:t> </w:t>
      </w:r>
      <w:r>
        <w:rPr>
          <w:color w:val="231F20"/>
        </w:rPr>
        <w:t>an</w:t>
      </w:r>
      <w:r>
        <w:rPr>
          <w:color w:val="231F20"/>
          <w:spacing w:val="-12"/>
        </w:rPr>
        <w:t> </w:t>
      </w:r>
      <w:r>
        <w:rPr>
          <w:color w:val="231F20"/>
        </w:rPr>
        <w:t>order</w:t>
      </w:r>
      <w:r>
        <w:rPr>
          <w:color w:val="231F20"/>
          <w:spacing w:val="-13"/>
        </w:rPr>
        <w:t> </w:t>
      </w:r>
      <w:r>
        <w:rPr>
          <w:color w:val="231F20"/>
        </w:rPr>
        <w:t>imposing</w:t>
      </w:r>
      <w:r>
        <w:rPr>
          <w:color w:val="231F20"/>
          <w:spacing w:val="-12"/>
        </w:rPr>
        <w:t> </w:t>
      </w:r>
      <w:r>
        <w:rPr>
          <w:color w:val="231F20"/>
        </w:rPr>
        <w:t>a</w:t>
      </w:r>
      <w:r>
        <w:rPr>
          <w:color w:val="231F20"/>
          <w:spacing w:val="-13"/>
        </w:rPr>
        <w:t> </w:t>
      </w:r>
      <w:r>
        <w:rPr>
          <w:color w:val="231F20"/>
        </w:rPr>
        <w:t>fine</w:t>
      </w:r>
      <w:r>
        <w:rPr>
          <w:color w:val="231F20"/>
          <w:spacing w:val="-12"/>
        </w:rPr>
        <w:t> </w:t>
      </w:r>
      <w:r>
        <w:rPr>
          <w:color w:val="231F20"/>
        </w:rPr>
        <w:t>under</w:t>
      </w:r>
      <w:r>
        <w:rPr>
          <w:color w:val="231F20"/>
          <w:spacing w:val="-13"/>
        </w:rPr>
        <w:t> </w:t>
      </w:r>
      <w:r>
        <w:rPr>
          <w:color w:val="231F20"/>
        </w:rPr>
        <w:t>sub-section</w:t>
      </w:r>
      <w:r>
        <w:rPr>
          <w:color w:val="231F20"/>
          <w:spacing w:val="-12"/>
        </w:rPr>
        <w:t> </w:t>
      </w:r>
      <w:r>
        <w:rPr>
          <w:color w:val="231F20"/>
        </w:rPr>
        <w:t>(</w:t>
      </w:r>
      <w:r>
        <w:rPr>
          <w:i/>
          <w:color w:val="231F20"/>
        </w:rPr>
        <w:t>1</w:t>
      </w:r>
      <w:r>
        <w:rPr>
          <w:color w:val="231F20"/>
        </w:rPr>
        <w:t>),</w:t>
      </w:r>
      <w:r>
        <w:rPr>
          <w:color w:val="231F20"/>
          <w:spacing w:val="-13"/>
        </w:rPr>
        <w:t> </w:t>
      </w:r>
      <w:r>
        <w:rPr>
          <w:color w:val="231F20"/>
        </w:rPr>
        <w:t>the</w:t>
      </w:r>
      <w:r>
        <w:rPr>
          <w:color w:val="231F20"/>
          <w:spacing w:val="-12"/>
        </w:rPr>
        <w:t> </w:t>
      </w:r>
      <w:r>
        <w:rPr>
          <w:color w:val="231F20"/>
        </w:rPr>
        <w:t>person</w:t>
      </w:r>
      <w:r>
        <w:rPr>
          <w:color w:val="231F20"/>
          <w:spacing w:val="-13"/>
        </w:rPr>
        <w:t> </w:t>
      </w:r>
      <w:r>
        <w:rPr>
          <w:color w:val="231F20"/>
        </w:rPr>
        <w:t>affected shall be given a reasonable opportunity of being heard.</w:t>
      </w:r>
    </w:p>
    <w:p>
      <w:pPr>
        <w:spacing w:line="249" w:lineRule="auto" w:before="110"/>
        <w:ind w:left="133" w:right="1146" w:firstLine="0"/>
        <w:jc w:val="left"/>
        <w:rPr>
          <w:sz w:val="16"/>
        </w:rPr>
      </w:pPr>
      <w:r>
        <w:rPr/>
        <w:br w:type="column"/>
      </w:r>
      <w:r>
        <w:rPr>
          <w:color w:val="231F20"/>
          <w:spacing w:val="-2"/>
          <w:sz w:val="16"/>
        </w:rPr>
        <w:t>Management</w:t>
      </w:r>
      <w:r>
        <w:rPr>
          <w:color w:val="231F20"/>
          <w:spacing w:val="80"/>
          <w:sz w:val="16"/>
        </w:rPr>
        <w:t> </w:t>
      </w:r>
      <w:r>
        <w:rPr>
          <w:color w:val="231F20"/>
          <w:sz w:val="16"/>
        </w:rPr>
        <w:t>of</w:t>
      </w:r>
      <w:r>
        <w:rPr>
          <w:color w:val="231F20"/>
          <w:spacing w:val="40"/>
          <w:sz w:val="16"/>
        </w:rPr>
        <w:t> </w:t>
      </w:r>
      <w:r>
        <w:rPr>
          <w:color w:val="231F20"/>
          <w:sz w:val="16"/>
        </w:rPr>
        <w:t>properties</w:t>
      </w:r>
      <w:r>
        <w:rPr>
          <w:color w:val="231F20"/>
          <w:spacing w:val="40"/>
          <w:sz w:val="16"/>
        </w:rPr>
        <w:t> </w:t>
      </w:r>
      <w:r>
        <w:rPr>
          <w:color w:val="231F20"/>
          <w:sz w:val="16"/>
        </w:rPr>
        <w:t>seized or</w:t>
      </w:r>
      <w:r>
        <w:rPr>
          <w:color w:val="231F20"/>
          <w:spacing w:val="40"/>
          <w:sz w:val="16"/>
        </w:rPr>
        <w:t> </w:t>
      </w:r>
      <w:r>
        <w:rPr>
          <w:color w:val="231F20"/>
          <w:sz w:val="16"/>
        </w:rPr>
        <w:t>forfeited</w:t>
      </w:r>
      <w:r>
        <w:rPr>
          <w:color w:val="231F20"/>
          <w:spacing w:val="28"/>
          <w:sz w:val="16"/>
        </w:rPr>
        <w:t> </w:t>
      </w:r>
      <w:r>
        <w:rPr>
          <w:color w:val="231F20"/>
          <w:sz w:val="16"/>
        </w:rPr>
        <w:t>under</w:t>
      </w:r>
      <w:r>
        <w:rPr>
          <w:color w:val="231F20"/>
          <w:spacing w:val="40"/>
          <w:sz w:val="16"/>
        </w:rPr>
        <w:t> </w:t>
      </w:r>
      <w:r>
        <w:rPr>
          <w:color w:val="231F20"/>
          <w:sz w:val="16"/>
        </w:rPr>
        <w:t>this</w:t>
      </w:r>
      <w:r>
        <w:rPr>
          <w:color w:val="231F20"/>
          <w:spacing w:val="40"/>
          <w:sz w:val="16"/>
        </w:rPr>
        <w:t> </w:t>
      </w:r>
      <w:r>
        <w:rPr>
          <w:color w:val="231F20"/>
          <w:sz w:val="16"/>
        </w:rPr>
        <w:t>Chapter.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1"/>
        <w:rPr>
          <w:sz w:val="16"/>
        </w:rPr>
      </w:pPr>
    </w:p>
    <w:p>
      <w:pPr>
        <w:spacing w:line="249" w:lineRule="auto" w:before="0"/>
        <w:ind w:left="133" w:right="1248" w:firstLine="0"/>
        <w:jc w:val="left"/>
        <w:rPr>
          <w:sz w:val="16"/>
        </w:rPr>
      </w:pPr>
      <w:r>
        <w:rPr>
          <w:color w:val="231F20"/>
          <w:sz w:val="16"/>
        </w:rPr>
        <w:t>Notice</w:t>
      </w:r>
      <w:r>
        <w:rPr>
          <w:color w:val="231F20"/>
          <w:spacing w:val="40"/>
          <w:sz w:val="16"/>
        </w:rPr>
        <w:t> </w:t>
      </w:r>
      <w:r>
        <w:rPr>
          <w:color w:val="231F20"/>
          <w:sz w:val="16"/>
        </w:rPr>
        <w:t>of</w:t>
      </w:r>
      <w:r>
        <w:rPr>
          <w:color w:val="231F20"/>
          <w:spacing w:val="40"/>
          <w:sz w:val="16"/>
        </w:rPr>
        <w:t> </w:t>
      </w:r>
      <w:r>
        <w:rPr>
          <w:color w:val="231F20"/>
          <w:sz w:val="16"/>
        </w:rPr>
        <w:t>forfeiture</w:t>
      </w:r>
      <w:r>
        <w:rPr>
          <w:color w:val="231F20"/>
          <w:spacing w:val="40"/>
          <w:sz w:val="16"/>
        </w:rPr>
        <w:t> </w:t>
      </w:r>
      <w:r>
        <w:rPr>
          <w:color w:val="231F20"/>
          <w:sz w:val="16"/>
        </w:rPr>
        <w:t>of</w:t>
      </w:r>
      <w:r>
        <w:rPr>
          <w:color w:val="231F20"/>
          <w:spacing w:val="40"/>
          <w:sz w:val="16"/>
        </w:rPr>
        <w:t> </w:t>
      </w:r>
      <w:r>
        <w:rPr>
          <w:color w:val="231F20"/>
          <w:spacing w:val="-2"/>
          <w:sz w:val="16"/>
        </w:rPr>
        <w:t>property.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2"/>
        <w:rPr>
          <w:sz w:val="16"/>
        </w:rPr>
      </w:pPr>
    </w:p>
    <w:p>
      <w:pPr>
        <w:spacing w:line="249" w:lineRule="auto" w:before="0"/>
        <w:ind w:left="133" w:right="1145" w:firstLine="0"/>
        <w:jc w:val="left"/>
        <w:rPr>
          <w:sz w:val="16"/>
        </w:rPr>
      </w:pPr>
      <w:r>
        <w:rPr>
          <w:color w:val="231F20"/>
          <w:sz w:val="16"/>
        </w:rPr>
        <w:t>Forfeiture</w:t>
      </w:r>
      <w:r>
        <w:rPr>
          <w:color w:val="231F20"/>
          <w:spacing w:val="40"/>
          <w:sz w:val="16"/>
        </w:rPr>
        <w:t> </w:t>
      </w: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4"/>
          <w:sz w:val="16"/>
        </w:rPr>
        <w:t> </w:t>
      </w:r>
      <w:r>
        <w:rPr>
          <w:color w:val="231F20"/>
          <w:spacing w:val="-2"/>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
        <w:rPr>
          <w:sz w:val="16"/>
        </w:rPr>
      </w:pPr>
    </w:p>
    <w:p>
      <w:pPr>
        <w:spacing w:line="249" w:lineRule="auto" w:before="0"/>
        <w:ind w:left="133" w:right="1145" w:firstLine="0"/>
        <w:jc w:val="left"/>
        <w:rPr>
          <w:sz w:val="16"/>
        </w:rPr>
      </w:pPr>
      <w:r>
        <w:rPr>
          <w:color w:val="231F20"/>
          <w:sz w:val="16"/>
        </w:rPr>
        <w:t>Fine</w:t>
      </w:r>
      <w:r>
        <w:rPr>
          <w:color w:val="231F20"/>
          <w:spacing w:val="14"/>
          <w:sz w:val="16"/>
        </w:rPr>
        <w:t> </w:t>
      </w:r>
      <w:r>
        <w:rPr>
          <w:i/>
          <w:color w:val="231F20"/>
          <w:sz w:val="16"/>
        </w:rPr>
        <w:t>in lieu </w:t>
      </w:r>
      <w:r>
        <w:rPr>
          <w:color w:val="231F20"/>
          <w:sz w:val="16"/>
        </w:rPr>
        <w:t>of</w:t>
      </w:r>
      <w:r>
        <w:rPr>
          <w:color w:val="231F20"/>
          <w:spacing w:val="40"/>
          <w:sz w:val="16"/>
        </w:rPr>
        <w:t> </w:t>
      </w:r>
      <w:r>
        <w:rPr>
          <w:color w:val="231F20"/>
          <w:spacing w:val="-2"/>
          <w:sz w:val="16"/>
        </w:rPr>
        <w:t>forfeiture.</w:t>
      </w:r>
    </w:p>
    <w:p>
      <w:pPr>
        <w:spacing w:after="0" w:line="249" w:lineRule="auto"/>
        <w:jc w:val="left"/>
        <w:rPr>
          <w:sz w:val="16"/>
        </w:rPr>
        <w:sectPr>
          <w:type w:val="continuous"/>
          <w:pgSz w:w="11900" w:h="16840"/>
          <w:pgMar w:header="905" w:footer="0" w:top="1240" w:bottom="280" w:left="0" w:right="0"/>
          <w:cols w:num="3" w:equalWidth="0">
            <w:col w:w="1984" w:space="40"/>
            <w:col w:w="7534" w:space="39"/>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9"/>
        <w:rPr>
          <w:sz w:val="16"/>
        </w:rPr>
      </w:pPr>
    </w:p>
    <w:p>
      <w:pPr>
        <w:spacing w:line="249" w:lineRule="auto" w:before="0"/>
        <w:ind w:left="1181" w:right="30" w:firstLine="0"/>
        <w:jc w:val="left"/>
        <w:rPr>
          <w:sz w:val="16"/>
        </w:rPr>
      </w:pPr>
      <w:r>
        <w:rPr>
          <w:color w:val="231F20"/>
          <w:spacing w:val="-2"/>
          <w:sz w:val="16"/>
        </w:rPr>
        <w:t>Certain</w:t>
      </w:r>
      <w:r>
        <w:rPr>
          <w:color w:val="231F20"/>
          <w:spacing w:val="40"/>
          <w:sz w:val="16"/>
        </w:rPr>
        <w:t> </w:t>
      </w:r>
      <w:r>
        <w:rPr>
          <w:color w:val="231F20"/>
          <w:sz w:val="16"/>
        </w:rPr>
        <w:t>transfers</w:t>
      </w:r>
      <w:r>
        <w:rPr>
          <w:color w:val="231F20"/>
          <w:spacing w:val="24"/>
          <w:sz w:val="16"/>
        </w:rPr>
        <w:t> </w:t>
      </w:r>
      <w:r>
        <w:rPr>
          <w:color w:val="231F20"/>
          <w:sz w:val="16"/>
        </w:rPr>
        <w:t>to</w:t>
      </w:r>
      <w:r>
        <w:rPr>
          <w:color w:val="231F20"/>
          <w:spacing w:val="24"/>
          <w:sz w:val="16"/>
        </w:rPr>
        <w:t> </w:t>
      </w:r>
      <w:r>
        <w:rPr>
          <w:color w:val="231F20"/>
          <w:sz w:val="16"/>
        </w:rPr>
        <w:t>be</w:t>
      </w:r>
      <w:r>
        <w:rPr>
          <w:color w:val="231F20"/>
          <w:spacing w:val="40"/>
          <w:sz w:val="16"/>
        </w:rPr>
        <w:t> </w:t>
      </w:r>
      <w:r>
        <w:rPr>
          <w:i/>
          <w:color w:val="231F20"/>
          <w:sz w:val="16"/>
        </w:rPr>
        <w:t>null </w:t>
      </w:r>
      <w:r>
        <w:rPr>
          <w:color w:val="231F20"/>
          <w:sz w:val="16"/>
        </w:rPr>
        <w:t>and </w:t>
      </w:r>
      <w:r>
        <w:rPr>
          <w:i/>
          <w:color w:val="231F20"/>
          <w:sz w:val="16"/>
        </w:rPr>
        <w:t>void</w:t>
      </w:r>
      <w:r>
        <w:rPr>
          <w:color w:val="231F20"/>
          <w:sz w:val="16"/>
        </w:rPr>
        <w: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0"/>
        <w:rPr>
          <w:sz w:val="16"/>
        </w:rPr>
      </w:pPr>
    </w:p>
    <w:p>
      <w:pPr>
        <w:spacing w:line="249" w:lineRule="auto" w:before="0"/>
        <w:ind w:left="1181" w:right="30" w:firstLine="0"/>
        <w:jc w:val="left"/>
        <w:rPr>
          <w:sz w:val="16"/>
        </w:rPr>
      </w:pPr>
      <w:r>
        <w:rPr>
          <w:color w:val="231F20"/>
          <w:sz w:val="16"/>
        </w:rPr>
        <w:t>Procedure</w:t>
      </w:r>
      <w:r>
        <w:rPr>
          <w:color w:val="231F20"/>
          <w:spacing w:val="22"/>
          <w:sz w:val="16"/>
        </w:rPr>
        <w:t> </w:t>
      </w:r>
      <w:r>
        <w:rPr>
          <w:color w:val="231F20"/>
          <w:sz w:val="16"/>
        </w:rPr>
        <w:t>in</w:t>
      </w:r>
      <w:r>
        <w:rPr>
          <w:color w:val="231F20"/>
          <w:spacing w:val="40"/>
          <w:sz w:val="16"/>
        </w:rPr>
        <w:t> </w:t>
      </w:r>
      <w:r>
        <w:rPr>
          <w:color w:val="231F20"/>
          <w:sz w:val="16"/>
        </w:rPr>
        <w:t>respect</w:t>
      </w:r>
      <w:r>
        <w:rPr>
          <w:color w:val="231F20"/>
          <w:spacing w:val="40"/>
          <w:sz w:val="16"/>
        </w:rPr>
        <w:t> </w:t>
      </w:r>
      <w:r>
        <w:rPr>
          <w:color w:val="231F20"/>
          <w:sz w:val="16"/>
        </w:rPr>
        <w:t>of</w:t>
      </w:r>
    </w:p>
    <w:p>
      <w:pPr>
        <w:spacing w:line="249" w:lineRule="auto" w:before="2"/>
        <w:ind w:left="1181" w:right="30" w:firstLine="0"/>
        <w:jc w:val="left"/>
        <w:rPr>
          <w:sz w:val="16"/>
        </w:rPr>
      </w:pPr>
      <w:r>
        <w:rPr>
          <w:color w:val="231F20"/>
          <w:sz w:val="16"/>
        </w:rPr>
        <w:t>letter</w:t>
      </w:r>
      <w:r>
        <w:rPr>
          <w:color w:val="231F20"/>
          <w:spacing w:val="38"/>
          <w:sz w:val="16"/>
        </w:rPr>
        <w:t> </w:t>
      </w:r>
      <w:r>
        <w:rPr>
          <w:color w:val="231F20"/>
          <w:sz w:val="16"/>
        </w:rPr>
        <w:t>of</w:t>
      </w:r>
      <w:r>
        <w:rPr>
          <w:color w:val="231F20"/>
          <w:spacing w:val="40"/>
          <w:sz w:val="16"/>
        </w:rPr>
        <w:t> </w:t>
      </w:r>
      <w:r>
        <w:rPr>
          <w:color w:val="231F20"/>
          <w:spacing w:val="-2"/>
          <w:sz w:val="16"/>
        </w:rPr>
        <w:t>request.</w:t>
      </w:r>
    </w:p>
    <w:p>
      <w:pPr>
        <w:pStyle w:val="BodyText"/>
        <w:rPr>
          <w:sz w:val="16"/>
        </w:rPr>
      </w:pPr>
    </w:p>
    <w:p>
      <w:pPr>
        <w:pStyle w:val="BodyText"/>
        <w:spacing w:before="151"/>
        <w:rPr>
          <w:sz w:val="16"/>
        </w:rPr>
      </w:pPr>
    </w:p>
    <w:p>
      <w:pPr>
        <w:spacing w:line="249" w:lineRule="auto" w:before="1"/>
        <w:ind w:left="1181" w:right="0" w:firstLine="0"/>
        <w:jc w:val="left"/>
        <w:rPr>
          <w:sz w:val="16"/>
        </w:rPr>
      </w:pPr>
      <w:r>
        <w:rPr>
          <w:color w:val="231F20"/>
          <w:sz w:val="16"/>
        </w:rPr>
        <w:t>Application</w:t>
      </w:r>
      <w:r>
        <w:rPr>
          <w:color w:val="231F20"/>
          <w:spacing w:val="40"/>
          <w:sz w:val="16"/>
        </w:rPr>
        <w:t> </w:t>
      </w:r>
      <w:r>
        <w:rPr>
          <w:color w:val="231F20"/>
          <w:sz w:val="16"/>
        </w:rPr>
        <w:t>of</w:t>
      </w:r>
      <w:r>
        <w:rPr>
          <w:color w:val="231F20"/>
          <w:spacing w:val="40"/>
          <w:sz w:val="16"/>
        </w:rPr>
        <w:t> </w:t>
      </w:r>
      <w:r>
        <w:rPr>
          <w:color w:val="231F20"/>
          <w:sz w:val="16"/>
        </w:rPr>
        <w:t>this</w:t>
      </w:r>
      <w:r>
        <w:rPr>
          <w:color w:val="231F20"/>
          <w:spacing w:val="40"/>
          <w:sz w:val="16"/>
        </w:rPr>
        <w:t> </w:t>
      </w:r>
      <w:r>
        <w:rPr>
          <w:color w:val="231F20"/>
          <w:sz w:val="16"/>
        </w:rPr>
        <w:t>Chapter.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3"/>
        <w:rPr>
          <w:sz w:val="16"/>
        </w:rPr>
      </w:pPr>
    </w:p>
    <w:p>
      <w:pPr>
        <w:spacing w:line="249" w:lineRule="auto" w:before="0"/>
        <w:ind w:left="1181" w:right="0" w:firstLine="0"/>
        <w:jc w:val="left"/>
        <w:rPr>
          <w:sz w:val="16"/>
        </w:rPr>
      </w:pPr>
      <w:r>
        <w:rPr>
          <w:color w:val="231F20"/>
          <w:sz w:val="16"/>
        </w:rPr>
        <w:t>Security</w:t>
      </w:r>
      <w:r>
        <w:rPr>
          <w:color w:val="231F20"/>
          <w:spacing w:val="40"/>
          <w:sz w:val="16"/>
        </w:rPr>
        <w:t> </w:t>
      </w:r>
      <w:r>
        <w:rPr>
          <w:color w:val="231F20"/>
          <w:sz w:val="16"/>
        </w:rPr>
        <w:t>for</w:t>
      </w:r>
      <w:r>
        <w:rPr>
          <w:color w:val="231F20"/>
          <w:spacing w:val="40"/>
          <w:sz w:val="16"/>
        </w:rPr>
        <w:t> </w:t>
      </w:r>
      <w:r>
        <w:rPr>
          <w:color w:val="231F20"/>
          <w:sz w:val="16"/>
        </w:rPr>
        <w:t>keeping</w:t>
      </w:r>
      <w:r>
        <w:rPr>
          <w:color w:val="231F20"/>
          <w:spacing w:val="74"/>
          <w:sz w:val="16"/>
        </w:rPr>
        <w:t> </w:t>
      </w:r>
      <w:r>
        <w:rPr>
          <w:color w:val="231F20"/>
          <w:sz w:val="16"/>
        </w:rPr>
        <w:t>peace</w:t>
      </w:r>
      <w:r>
        <w:rPr>
          <w:color w:val="231F20"/>
          <w:spacing w:val="40"/>
          <w:sz w:val="16"/>
        </w:rPr>
        <w:t> </w:t>
      </w:r>
      <w:r>
        <w:rPr>
          <w:color w:val="231F20"/>
          <w:sz w:val="16"/>
        </w:rPr>
        <w:t>on</w:t>
      </w:r>
      <w:r>
        <w:rPr>
          <w:color w:val="231F20"/>
          <w:spacing w:val="38"/>
          <w:sz w:val="16"/>
        </w:rPr>
        <w:t> </w:t>
      </w:r>
      <w:r>
        <w:rPr>
          <w:color w:val="231F20"/>
          <w:spacing w:val="-2"/>
          <w:sz w:val="16"/>
        </w:rPr>
        <w:t>conviction.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8"/>
        <w:rPr>
          <w:sz w:val="16"/>
        </w:rPr>
      </w:pPr>
    </w:p>
    <w:p>
      <w:pPr>
        <w:spacing w:line="249" w:lineRule="auto" w:before="0"/>
        <w:ind w:left="1181" w:right="30" w:firstLine="0"/>
        <w:jc w:val="left"/>
        <w:rPr>
          <w:sz w:val="16"/>
        </w:rPr>
      </w:pPr>
      <w:r>
        <w:rPr>
          <w:color w:val="231F20"/>
          <w:sz w:val="16"/>
        </w:rPr>
        <w:t>Security</w:t>
      </w:r>
      <w:r>
        <w:rPr>
          <w:color w:val="231F20"/>
          <w:spacing w:val="40"/>
          <w:sz w:val="16"/>
        </w:rPr>
        <w:t> </w:t>
      </w:r>
      <w:r>
        <w:rPr>
          <w:color w:val="231F20"/>
          <w:sz w:val="16"/>
        </w:rPr>
        <w:t>for</w:t>
      </w:r>
      <w:r>
        <w:rPr>
          <w:color w:val="231F20"/>
          <w:spacing w:val="40"/>
          <w:sz w:val="16"/>
        </w:rPr>
        <w:t> </w:t>
      </w:r>
      <w:r>
        <w:rPr>
          <w:color w:val="231F20"/>
          <w:sz w:val="16"/>
        </w:rPr>
        <w:t>keeping</w:t>
      </w:r>
      <w:r>
        <w:rPr>
          <w:color w:val="231F20"/>
          <w:spacing w:val="40"/>
          <w:sz w:val="16"/>
        </w:rPr>
        <w:t> </w:t>
      </w:r>
      <w:r>
        <w:rPr>
          <w:color w:val="231F20"/>
          <w:sz w:val="16"/>
        </w:rPr>
        <w:t>peace</w:t>
      </w:r>
      <w:r>
        <w:rPr>
          <w:color w:val="231F20"/>
          <w:spacing w:val="40"/>
          <w:sz w:val="16"/>
        </w:rPr>
        <w:t> </w:t>
      </w:r>
      <w:r>
        <w:rPr>
          <w:color w:val="231F20"/>
          <w:sz w:val="16"/>
        </w:rPr>
        <w:t>in</w:t>
      </w:r>
      <w:r>
        <w:rPr>
          <w:color w:val="231F20"/>
          <w:spacing w:val="30"/>
          <w:sz w:val="16"/>
        </w:rPr>
        <w:t> </w:t>
      </w:r>
      <w:r>
        <w:rPr>
          <w:color w:val="231F20"/>
          <w:sz w:val="16"/>
        </w:rPr>
        <w:t>other</w:t>
      </w:r>
      <w:r>
        <w:rPr>
          <w:color w:val="231F20"/>
          <w:spacing w:val="30"/>
          <w:sz w:val="16"/>
        </w:rPr>
        <w:t> </w:t>
      </w:r>
      <w:r>
        <w:rPr>
          <w:color w:val="231F20"/>
          <w:spacing w:val="-2"/>
          <w:sz w:val="16"/>
        </w:rPr>
        <w:t>cases.</w:t>
      </w:r>
    </w:p>
    <w:p>
      <w:pPr>
        <w:pStyle w:val="BodyText"/>
        <w:spacing w:line="249" w:lineRule="auto" w:before="92"/>
        <w:ind w:left="107" w:right="2340" w:firstLine="480"/>
        <w:jc w:val="both"/>
      </w:pPr>
      <w:r>
        <w:rPr/>
        <w:br w:type="column"/>
      </w:r>
      <w:r>
        <w:rPr>
          <w:color w:val="231F20"/>
        </w:rPr>
        <w:t>(</w:t>
      </w:r>
      <w:r>
        <w:rPr>
          <w:i/>
          <w:color w:val="231F20"/>
        </w:rPr>
        <w:t>3</w:t>
      </w:r>
      <w:r>
        <w:rPr>
          <w:color w:val="231F20"/>
        </w:rPr>
        <w:t>) Where the person affected pays the fine due under sub-section (</w:t>
      </w:r>
      <w:r>
        <w:rPr>
          <w:i/>
          <w:color w:val="231F20"/>
        </w:rPr>
        <w:t>1</w:t>
      </w:r>
      <w:r>
        <w:rPr>
          <w:color w:val="231F20"/>
        </w:rPr>
        <w:t>), within such time as may be allowed in that behalf, the Court may, by order, revoke the declaration of forfeiture under section 120 and thereupon such property shall stand released.</w:t>
      </w:r>
    </w:p>
    <w:p>
      <w:pPr>
        <w:pStyle w:val="ListParagraph"/>
        <w:numPr>
          <w:ilvl w:val="0"/>
          <w:numId w:val="1"/>
        </w:numPr>
        <w:tabs>
          <w:tab w:pos="990" w:val="left" w:leader="none"/>
        </w:tabs>
        <w:spacing w:line="249" w:lineRule="auto" w:before="122" w:after="0"/>
        <w:ind w:left="107" w:right="2285" w:firstLine="480"/>
        <w:jc w:val="both"/>
        <w:rPr>
          <w:b/>
          <w:color w:val="231F20"/>
          <w:sz w:val="20"/>
        </w:rPr>
      </w:pPr>
      <w:r>
        <w:rPr>
          <w:color w:val="231F20"/>
          <w:sz w:val="20"/>
        </w:rPr>
        <w:t>Where after the making of an order under sub-section (</w:t>
      </w:r>
      <w:r>
        <w:rPr>
          <w:i/>
          <w:color w:val="231F20"/>
          <w:sz w:val="20"/>
        </w:rPr>
        <w:t>1</w:t>
      </w:r>
      <w:r>
        <w:rPr>
          <w:color w:val="231F20"/>
          <w:sz w:val="20"/>
        </w:rPr>
        <w:t>) of section 117 or the issue of a notice under section 119, any property referred to in the said order or notice is transferred by any mode whatsoever such transfers shall, for the purposes of the proceedings under this Chapter, be ignored and if such property is subsequently forfeited to the Central Government under section 120, then, the transfer of such property shall be deemed to be </w:t>
      </w:r>
      <w:r>
        <w:rPr>
          <w:i/>
          <w:color w:val="231F20"/>
          <w:sz w:val="20"/>
        </w:rPr>
        <w:t>null </w:t>
      </w:r>
      <w:r>
        <w:rPr>
          <w:color w:val="231F20"/>
          <w:sz w:val="20"/>
        </w:rPr>
        <w:t>and </w:t>
      </w:r>
      <w:r>
        <w:rPr>
          <w:i/>
          <w:color w:val="231F20"/>
          <w:sz w:val="20"/>
        </w:rPr>
        <w:t>void</w:t>
      </w:r>
      <w:r>
        <w:rPr>
          <w:color w:val="231F20"/>
          <w:sz w:val="20"/>
        </w:rPr>
        <w:t>.</w:t>
      </w:r>
    </w:p>
    <w:p>
      <w:pPr>
        <w:pStyle w:val="ListParagraph"/>
        <w:numPr>
          <w:ilvl w:val="0"/>
          <w:numId w:val="1"/>
        </w:numPr>
        <w:tabs>
          <w:tab w:pos="971" w:val="left" w:leader="none"/>
        </w:tabs>
        <w:spacing w:line="249" w:lineRule="auto" w:before="125" w:after="0"/>
        <w:ind w:left="107" w:right="2343" w:firstLine="480"/>
        <w:jc w:val="both"/>
        <w:rPr>
          <w:b/>
          <w:color w:val="231F20"/>
          <w:sz w:val="20"/>
        </w:rPr>
      </w:pPr>
      <w:r>
        <w:rPr>
          <w:color w:val="231F20"/>
          <w:spacing w:val="-2"/>
          <w:sz w:val="20"/>
        </w:rPr>
        <w:t>Every</w:t>
      </w:r>
      <w:r>
        <w:rPr>
          <w:color w:val="231F20"/>
          <w:spacing w:val="-10"/>
          <w:sz w:val="20"/>
        </w:rPr>
        <w:t> </w:t>
      </w:r>
      <w:r>
        <w:rPr>
          <w:color w:val="231F20"/>
          <w:spacing w:val="-2"/>
          <w:sz w:val="20"/>
        </w:rPr>
        <w:t>letter</w:t>
      </w:r>
      <w:r>
        <w:rPr>
          <w:color w:val="231F20"/>
          <w:spacing w:val="-10"/>
          <w:sz w:val="20"/>
        </w:rPr>
        <w:t> </w:t>
      </w:r>
      <w:r>
        <w:rPr>
          <w:color w:val="231F20"/>
          <w:spacing w:val="-2"/>
          <w:sz w:val="20"/>
        </w:rPr>
        <w:t>of</w:t>
      </w:r>
      <w:r>
        <w:rPr>
          <w:color w:val="231F20"/>
          <w:spacing w:val="-10"/>
          <w:sz w:val="20"/>
        </w:rPr>
        <w:t> </w:t>
      </w:r>
      <w:r>
        <w:rPr>
          <w:color w:val="231F20"/>
          <w:spacing w:val="-2"/>
          <w:sz w:val="20"/>
        </w:rPr>
        <w:t>request,</w:t>
      </w:r>
      <w:r>
        <w:rPr>
          <w:color w:val="231F20"/>
          <w:spacing w:val="-10"/>
          <w:sz w:val="20"/>
        </w:rPr>
        <w:t> </w:t>
      </w:r>
      <w:r>
        <w:rPr>
          <w:color w:val="231F20"/>
          <w:spacing w:val="-2"/>
          <w:sz w:val="20"/>
        </w:rPr>
        <w:t>summons</w:t>
      </w:r>
      <w:r>
        <w:rPr>
          <w:color w:val="231F20"/>
          <w:spacing w:val="-10"/>
          <w:sz w:val="20"/>
        </w:rPr>
        <w:t> </w:t>
      </w:r>
      <w:r>
        <w:rPr>
          <w:color w:val="231F20"/>
          <w:spacing w:val="-2"/>
          <w:sz w:val="20"/>
        </w:rPr>
        <w:t>or</w:t>
      </w:r>
      <w:r>
        <w:rPr>
          <w:color w:val="231F20"/>
          <w:spacing w:val="-10"/>
          <w:sz w:val="20"/>
        </w:rPr>
        <w:t> </w:t>
      </w:r>
      <w:r>
        <w:rPr>
          <w:color w:val="231F20"/>
          <w:spacing w:val="-2"/>
          <w:sz w:val="20"/>
        </w:rPr>
        <w:t>warrant,</w:t>
      </w:r>
      <w:r>
        <w:rPr>
          <w:color w:val="231F20"/>
          <w:spacing w:val="-10"/>
          <w:sz w:val="20"/>
        </w:rPr>
        <w:t> </w:t>
      </w:r>
      <w:r>
        <w:rPr>
          <w:color w:val="231F20"/>
          <w:spacing w:val="-2"/>
          <w:sz w:val="20"/>
        </w:rPr>
        <w:t>received</w:t>
      </w:r>
      <w:r>
        <w:rPr>
          <w:color w:val="231F20"/>
          <w:spacing w:val="-10"/>
          <w:sz w:val="20"/>
        </w:rPr>
        <w:t> </w:t>
      </w:r>
      <w:r>
        <w:rPr>
          <w:color w:val="231F20"/>
          <w:spacing w:val="-2"/>
          <w:sz w:val="20"/>
        </w:rPr>
        <w:t>by</w:t>
      </w:r>
      <w:r>
        <w:rPr>
          <w:color w:val="231F20"/>
          <w:spacing w:val="-10"/>
          <w:sz w:val="20"/>
        </w:rPr>
        <w:t> </w:t>
      </w:r>
      <w:r>
        <w:rPr>
          <w:color w:val="231F20"/>
          <w:spacing w:val="-2"/>
          <w:sz w:val="20"/>
        </w:rPr>
        <w:t>the</w:t>
      </w:r>
      <w:r>
        <w:rPr>
          <w:color w:val="231F20"/>
          <w:spacing w:val="-9"/>
          <w:sz w:val="20"/>
        </w:rPr>
        <w:t> </w:t>
      </w:r>
      <w:r>
        <w:rPr>
          <w:color w:val="231F20"/>
          <w:spacing w:val="-2"/>
          <w:sz w:val="20"/>
        </w:rPr>
        <w:t>Central</w:t>
      </w:r>
      <w:r>
        <w:rPr>
          <w:color w:val="231F20"/>
          <w:spacing w:val="-9"/>
          <w:sz w:val="20"/>
        </w:rPr>
        <w:t> </w:t>
      </w:r>
      <w:r>
        <w:rPr>
          <w:color w:val="231F20"/>
          <w:spacing w:val="-2"/>
          <w:sz w:val="20"/>
        </w:rPr>
        <w:t>Government </w:t>
      </w:r>
      <w:r>
        <w:rPr>
          <w:color w:val="231F20"/>
          <w:sz w:val="20"/>
        </w:rPr>
        <w:t>from, and every letter of request, summons or warrant, to be transmitted to a contracting State under this Chapter shall be transmitted to a contracting State or, as the case may be, sent to the concerned Court in India in such form and in such manner as the Central Government may, by notification, specify in this behalf.</w:t>
      </w:r>
    </w:p>
    <w:p>
      <w:pPr>
        <w:pStyle w:val="ListParagraph"/>
        <w:numPr>
          <w:ilvl w:val="0"/>
          <w:numId w:val="1"/>
        </w:numPr>
        <w:tabs>
          <w:tab w:pos="979" w:val="left" w:leader="none"/>
        </w:tabs>
        <w:spacing w:line="249" w:lineRule="auto" w:before="124" w:after="0"/>
        <w:ind w:left="107" w:right="2339" w:firstLine="480"/>
        <w:jc w:val="both"/>
        <w:rPr>
          <w:b/>
          <w:color w:val="231F20"/>
          <w:sz w:val="20"/>
        </w:rPr>
      </w:pPr>
      <w:r>
        <w:rPr>
          <w:color w:val="231F20"/>
          <w:sz w:val="20"/>
        </w:rPr>
        <w:t>The</w:t>
      </w:r>
      <w:r>
        <w:rPr>
          <w:color w:val="231F20"/>
          <w:spacing w:val="-10"/>
          <w:sz w:val="20"/>
        </w:rPr>
        <w:t> </w:t>
      </w:r>
      <w:r>
        <w:rPr>
          <w:color w:val="231F20"/>
          <w:sz w:val="20"/>
        </w:rPr>
        <w:t>Central</w:t>
      </w:r>
      <w:r>
        <w:rPr>
          <w:color w:val="231F20"/>
          <w:spacing w:val="-10"/>
          <w:sz w:val="20"/>
        </w:rPr>
        <w:t> </w:t>
      </w:r>
      <w:r>
        <w:rPr>
          <w:color w:val="231F20"/>
          <w:sz w:val="20"/>
        </w:rPr>
        <w:t>Government</w:t>
      </w:r>
      <w:r>
        <w:rPr>
          <w:color w:val="231F20"/>
          <w:spacing w:val="-10"/>
          <w:sz w:val="20"/>
        </w:rPr>
        <w:t> </w:t>
      </w:r>
      <w:r>
        <w:rPr>
          <w:color w:val="231F20"/>
          <w:sz w:val="20"/>
        </w:rPr>
        <w:t>may,</w:t>
      </w:r>
      <w:r>
        <w:rPr>
          <w:color w:val="231F20"/>
          <w:spacing w:val="-10"/>
          <w:sz w:val="20"/>
        </w:rPr>
        <w:t> </w:t>
      </w:r>
      <w:r>
        <w:rPr>
          <w:color w:val="231F20"/>
          <w:sz w:val="20"/>
        </w:rPr>
        <w:t>by</w:t>
      </w:r>
      <w:r>
        <w:rPr>
          <w:color w:val="231F20"/>
          <w:spacing w:val="-10"/>
          <w:sz w:val="20"/>
        </w:rPr>
        <w:t> </w:t>
      </w:r>
      <w:r>
        <w:rPr>
          <w:color w:val="231F20"/>
          <w:sz w:val="20"/>
        </w:rPr>
        <w:t>notification</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0"/>
          <w:sz w:val="20"/>
        </w:rPr>
        <w:t> </w:t>
      </w:r>
      <w:r>
        <w:rPr>
          <w:color w:val="231F20"/>
          <w:sz w:val="20"/>
        </w:rPr>
        <w:t>Official</w:t>
      </w:r>
      <w:r>
        <w:rPr>
          <w:color w:val="231F20"/>
          <w:spacing w:val="-10"/>
          <w:sz w:val="20"/>
        </w:rPr>
        <w:t> </w:t>
      </w:r>
      <w:r>
        <w:rPr>
          <w:color w:val="231F20"/>
          <w:sz w:val="20"/>
        </w:rPr>
        <w:t>Gazette,</w:t>
      </w:r>
      <w:r>
        <w:rPr>
          <w:color w:val="231F20"/>
          <w:spacing w:val="-10"/>
          <w:sz w:val="20"/>
        </w:rPr>
        <w:t> </w:t>
      </w:r>
      <w:r>
        <w:rPr>
          <w:color w:val="231F20"/>
          <w:sz w:val="20"/>
        </w:rPr>
        <w:t>direct</w:t>
      </w:r>
      <w:r>
        <w:rPr>
          <w:color w:val="231F20"/>
          <w:spacing w:val="-10"/>
          <w:sz w:val="20"/>
        </w:rPr>
        <w:t> </w:t>
      </w:r>
      <w:r>
        <w:rPr>
          <w:color w:val="231F20"/>
          <w:sz w:val="20"/>
        </w:rPr>
        <w:t>that the application of this Chapter in relation to a contracting State with which reciprocal arrangements have been made, shall be subject to such conditions, exceptions or qualifications as are specified in the said notification.</w:t>
      </w:r>
    </w:p>
    <w:p>
      <w:pPr>
        <w:pStyle w:val="BodyText"/>
        <w:spacing w:before="123"/>
        <w:ind w:left="-1" w:right="2237"/>
        <w:jc w:val="center"/>
      </w:pPr>
      <w:r>
        <w:rPr>
          <w:color w:val="231F20"/>
          <w:spacing w:val="-2"/>
        </w:rPr>
        <w:t>CHAPTER</w:t>
      </w:r>
      <w:r>
        <w:rPr>
          <w:color w:val="231F20"/>
          <w:spacing w:val="-4"/>
        </w:rPr>
        <w:t> </w:t>
      </w:r>
      <w:r>
        <w:rPr>
          <w:color w:val="231F20"/>
          <w:spacing w:val="-5"/>
        </w:rPr>
        <w:t>IX</w:t>
      </w:r>
    </w:p>
    <w:p>
      <w:pPr>
        <w:pStyle w:val="BodyText"/>
        <w:spacing w:before="130"/>
        <w:ind w:right="2236"/>
        <w:jc w:val="center"/>
      </w:pPr>
      <w:r>
        <w:rPr>
          <w:smallCaps/>
          <w:color w:val="231F20"/>
          <w:w w:val="90"/>
        </w:rPr>
        <w:t>Security</w:t>
      </w:r>
      <w:r>
        <w:rPr>
          <w:smallCaps/>
          <w:color w:val="231F20"/>
        </w:rPr>
        <w:t> </w:t>
      </w:r>
      <w:r>
        <w:rPr>
          <w:smallCaps/>
          <w:color w:val="231F20"/>
          <w:w w:val="90"/>
        </w:rPr>
        <w:t>for</w:t>
      </w:r>
      <w:r>
        <w:rPr>
          <w:smallCaps/>
          <w:color w:val="231F20"/>
          <w:spacing w:val="4"/>
        </w:rPr>
        <w:t> </w:t>
      </w:r>
      <w:r>
        <w:rPr>
          <w:smallCaps/>
          <w:color w:val="231F20"/>
          <w:w w:val="90"/>
        </w:rPr>
        <w:t>keeping</w:t>
      </w:r>
      <w:r>
        <w:rPr>
          <w:smallCaps/>
          <w:color w:val="231F20"/>
        </w:rPr>
        <w:t> </w:t>
      </w:r>
      <w:r>
        <w:rPr>
          <w:smallCaps/>
          <w:color w:val="231F20"/>
          <w:w w:val="90"/>
        </w:rPr>
        <w:t>the</w:t>
      </w:r>
      <w:r>
        <w:rPr>
          <w:smallCaps/>
          <w:color w:val="231F20"/>
          <w:spacing w:val="4"/>
        </w:rPr>
        <w:t> </w:t>
      </w:r>
      <w:r>
        <w:rPr>
          <w:smallCaps/>
          <w:color w:val="231F20"/>
          <w:w w:val="90"/>
        </w:rPr>
        <w:t>peace</w:t>
      </w:r>
      <w:r>
        <w:rPr>
          <w:smallCaps/>
          <w:color w:val="231F20"/>
        </w:rPr>
        <w:t> </w:t>
      </w:r>
      <w:r>
        <w:rPr>
          <w:smallCaps/>
          <w:color w:val="231F20"/>
          <w:w w:val="90"/>
        </w:rPr>
        <w:t>and</w:t>
      </w:r>
      <w:r>
        <w:rPr>
          <w:smallCaps/>
          <w:color w:val="231F20"/>
        </w:rPr>
        <w:t> </w:t>
      </w:r>
      <w:r>
        <w:rPr>
          <w:smallCaps/>
          <w:color w:val="231F20"/>
          <w:w w:val="90"/>
        </w:rPr>
        <w:t>for</w:t>
      </w:r>
      <w:r>
        <w:rPr>
          <w:smallCaps/>
          <w:color w:val="231F20"/>
        </w:rPr>
        <w:t> </w:t>
      </w:r>
      <w:r>
        <w:rPr>
          <w:smallCaps/>
          <w:color w:val="231F20"/>
          <w:w w:val="90"/>
        </w:rPr>
        <w:t>good</w:t>
      </w:r>
      <w:r>
        <w:rPr>
          <w:smallCaps/>
          <w:color w:val="231F20"/>
        </w:rPr>
        <w:t> </w:t>
      </w:r>
      <w:r>
        <w:rPr>
          <w:smallCaps/>
          <w:color w:val="231F20"/>
          <w:spacing w:val="-2"/>
          <w:w w:val="90"/>
        </w:rPr>
        <w:t>behaviour</w:t>
      </w:r>
    </w:p>
    <w:p>
      <w:pPr>
        <w:pStyle w:val="ListParagraph"/>
        <w:numPr>
          <w:ilvl w:val="0"/>
          <w:numId w:val="1"/>
        </w:numPr>
        <w:tabs>
          <w:tab w:pos="989" w:val="left" w:leader="none"/>
        </w:tabs>
        <w:spacing w:line="249" w:lineRule="auto" w:before="130" w:after="0"/>
        <w:ind w:left="107" w:right="2343" w:firstLine="480"/>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When</w:t>
      </w:r>
      <w:r>
        <w:rPr>
          <w:color w:val="231F20"/>
          <w:spacing w:val="-2"/>
          <w:sz w:val="20"/>
        </w:rPr>
        <w:t> </w:t>
      </w:r>
      <w:r>
        <w:rPr>
          <w:color w:val="231F20"/>
          <w:sz w:val="20"/>
        </w:rPr>
        <w:t>a</w:t>
      </w:r>
      <w:r>
        <w:rPr>
          <w:color w:val="231F20"/>
          <w:spacing w:val="-2"/>
          <w:sz w:val="20"/>
        </w:rPr>
        <w:t> </w:t>
      </w:r>
      <w:r>
        <w:rPr>
          <w:color w:val="231F20"/>
          <w:sz w:val="20"/>
        </w:rPr>
        <w:t>Court</w:t>
      </w:r>
      <w:r>
        <w:rPr>
          <w:color w:val="231F20"/>
          <w:spacing w:val="-2"/>
          <w:sz w:val="20"/>
        </w:rPr>
        <w:t> </w:t>
      </w:r>
      <w:r>
        <w:rPr>
          <w:color w:val="231F20"/>
          <w:sz w:val="20"/>
        </w:rPr>
        <w:t>of</w:t>
      </w:r>
      <w:r>
        <w:rPr>
          <w:color w:val="231F20"/>
          <w:spacing w:val="-2"/>
          <w:sz w:val="20"/>
        </w:rPr>
        <w:t> </w:t>
      </w:r>
      <w:r>
        <w:rPr>
          <w:color w:val="231F20"/>
          <w:sz w:val="20"/>
        </w:rPr>
        <w:t>Session</w:t>
      </w:r>
      <w:r>
        <w:rPr>
          <w:color w:val="231F20"/>
          <w:spacing w:val="-2"/>
          <w:sz w:val="20"/>
        </w:rPr>
        <w:t> </w:t>
      </w:r>
      <w:r>
        <w:rPr>
          <w:color w:val="231F20"/>
          <w:sz w:val="20"/>
        </w:rPr>
        <w:t>or</w:t>
      </w:r>
      <w:r>
        <w:rPr>
          <w:color w:val="231F20"/>
          <w:spacing w:val="-2"/>
          <w:sz w:val="20"/>
        </w:rPr>
        <w:t> </w:t>
      </w:r>
      <w:r>
        <w:rPr>
          <w:color w:val="231F20"/>
          <w:sz w:val="20"/>
        </w:rPr>
        <w:t>Court</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Magistrate</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first</w:t>
      </w:r>
      <w:r>
        <w:rPr>
          <w:color w:val="231F20"/>
          <w:spacing w:val="-2"/>
          <w:sz w:val="20"/>
        </w:rPr>
        <w:t> </w:t>
      </w:r>
      <w:r>
        <w:rPr>
          <w:color w:val="231F20"/>
          <w:sz w:val="20"/>
        </w:rPr>
        <w:t>class</w:t>
      </w:r>
      <w:r>
        <w:rPr>
          <w:color w:val="231F20"/>
          <w:spacing w:val="-2"/>
          <w:sz w:val="20"/>
        </w:rPr>
        <w:t> </w:t>
      </w:r>
      <w:r>
        <w:rPr>
          <w:color w:val="231F20"/>
          <w:sz w:val="20"/>
        </w:rPr>
        <w:t>convicts a</w:t>
      </w:r>
      <w:r>
        <w:rPr>
          <w:color w:val="231F20"/>
          <w:spacing w:val="-4"/>
          <w:sz w:val="20"/>
        </w:rPr>
        <w:t> </w:t>
      </w:r>
      <w:r>
        <w:rPr>
          <w:color w:val="231F20"/>
          <w:sz w:val="20"/>
        </w:rPr>
        <w:t>person</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offences</w:t>
      </w:r>
      <w:r>
        <w:rPr>
          <w:color w:val="231F20"/>
          <w:spacing w:val="-4"/>
          <w:sz w:val="20"/>
        </w:rPr>
        <w:t> </w:t>
      </w:r>
      <w:r>
        <w:rPr>
          <w:color w:val="231F20"/>
          <w:sz w:val="20"/>
        </w:rPr>
        <w:t>specified</w:t>
      </w:r>
      <w:r>
        <w:rPr>
          <w:color w:val="231F20"/>
          <w:spacing w:val="-4"/>
          <w:sz w:val="20"/>
        </w:rPr>
        <w:t> </w:t>
      </w:r>
      <w:r>
        <w:rPr>
          <w:color w:val="231F20"/>
          <w:sz w:val="20"/>
        </w:rPr>
        <w:t>in</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2</w:t>
      </w:r>
      <w:r>
        <w:rPr>
          <w:color w:val="231F20"/>
          <w:sz w:val="20"/>
        </w:rPr>
        <w:t>)</w:t>
      </w:r>
      <w:r>
        <w:rPr>
          <w:color w:val="231F20"/>
          <w:spacing w:val="-4"/>
          <w:sz w:val="20"/>
        </w:rPr>
        <w:t> </w:t>
      </w:r>
      <w:r>
        <w:rPr>
          <w:color w:val="231F20"/>
          <w:sz w:val="20"/>
        </w:rPr>
        <w:t>or</w:t>
      </w:r>
      <w:r>
        <w:rPr>
          <w:color w:val="231F20"/>
          <w:spacing w:val="-4"/>
          <w:sz w:val="20"/>
        </w:rPr>
        <w:t> </w:t>
      </w:r>
      <w:r>
        <w:rPr>
          <w:color w:val="231F20"/>
          <w:sz w:val="20"/>
        </w:rPr>
        <w:t>of</w:t>
      </w:r>
      <w:r>
        <w:rPr>
          <w:color w:val="231F20"/>
          <w:spacing w:val="-4"/>
          <w:sz w:val="20"/>
        </w:rPr>
        <w:t> </w:t>
      </w:r>
      <w:r>
        <w:rPr>
          <w:color w:val="231F20"/>
          <w:sz w:val="20"/>
        </w:rPr>
        <w:t>abetting</w:t>
      </w:r>
      <w:r>
        <w:rPr>
          <w:color w:val="231F20"/>
          <w:spacing w:val="-4"/>
          <w:sz w:val="20"/>
        </w:rPr>
        <w:t> </w:t>
      </w:r>
      <w:r>
        <w:rPr>
          <w:color w:val="231F20"/>
          <w:sz w:val="20"/>
        </w:rPr>
        <w:t>any</w:t>
      </w:r>
      <w:r>
        <w:rPr>
          <w:color w:val="231F20"/>
          <w:spacing w:val="-4"/>
          <w:sz w:val="20"/>
        </w:rPr>
        <w:t> </w:t>
      </w:r>
      <w:r>
        <w:rPr>
          <w:color w:val="231F20"/>
          <w:sz w:val="20"/>
        </w:rPr>
        <w:t>such</w:t>
      </w:r>
      <w:r>
        <w:rPr>
          <w:color w:val="231F20"/>
          <w:spacing w:val="-4"/>
          <w:sz w:val="20"/>
        </w:rPr>
        <w:t> </w:t>
      </w:r>
      <w:r>
        <w:rPr>
          <w:color w:val="231F20"/>
          <w:sz w:val="20"/>
        </w:rPr>
        <w:t>offence and is of opinion that it is necessary to take security from such person for keeping the peace,</w:t>
      </w:r>
      <w:r>
        <w:rPr>
          <w:color w:val="231F20"/>
          <w:spacing w:val="-6"/>
          <w:sz w:val="20"/>
        </w:rPr>
        <w:t> </w:t>
      </w:r>
      <w:r>
        <w:rPr>
          <w:color w:val="231F20"/>
          <w:sz w:val="20"/>
        </w:rPr>
        <w:t>the</w:t>
      </w:r>
      <w:r>
        <w:rPr>
          <w:color w:val="231F20"/>
          <w:spacing w:val="-6"/>
          <w:sz w:val="20"/>
        </w:rPr>
        <w:t> </w:t>
      </w:r>
      <w:r>
        <w:rPr>
          <w:color w:val="231F20"/>
          <w:sz w:val="20"/>
        </w:rPr>
        <w:t>Court</w:t>
      </w:r>
      <w:r>
        <w:rPr>
          <w:color w:val="231F20"/>
          <w:spacing w:val="-6"/>
          <w:sz w:val="20"/>
        </w:rPr>
        <w:t> </w:t>
      </w:r>
      <w:r>
        <w:rPr>
          <w:color w:val="231F20"/>
          <w:sz w:val="20"/>
        </w:rPr>
        <w:t>may,</w:t>
      </w:r>
      <w:r>
        <w:rPr>
          <w:color w:val="231F20"/>
          <w:spacing w:val="-6"/>
          <w:sz w:val="20"/>
        </w:rPr>
        <w:t> </w:t>
      </w:r>
      <w:r>
        <w:rPr>
          <w:color w:val="231F20"/>
          <w:sz w:val="20"/>
        </w:rPr>
        <w:t>at</w:t>
      </w:r>
      <w:r>
        <w:rPr>
          <w:color w:val="231F20"/>
          <w:spacing w:val="-6"/>
          <w:sz w:val="20"/>
        </w:rPr>
        <w:t> </w:t>
      </w:r>
      <w:r>
        <w:rPr>
          <w:color w:val="231F20"/>
          <w:sz w:val="20"/>
        </w:rPr>
        <w:t>the</w:t>
      </w:r>
      <w:r>
        <w:rPr>
          <w:color w:val="231F20"/>
          <w:spacing w:val="-6"/>
          <w:sz w:val="20"/>
        </w:rPr>
        <w:t> </w:t>
      </w:r>
      <w:r>
        <w:rPr>
          <w:color w:val="231F20"/>
          <w:sz w:val="20"/>
        </w:rPr>
        <w:t>time</w:t>
      </w:r>
      <w:r>
        <w:rPr>
          <w:color w:val="231F20"/>
          <w:spacing w:val="-6"/>
          <w:sz w:val="20"/>
        </w:rPr>
        <w:t> </w:t>
      </w:r>
      <w:r>
        <w:rPr>
          <w:color w:val="231F20"/>
          <w:sz w:val="20"/>
        </w:rPr>
        <w:t>of</w:t>
      </w:r>
      <w:r>
        <w:rPr>
          <w:color w:val="231F20"/>
          <w:spacing w:val="-6"/>
          <w:sz w:val="20"/>
        </w:rPr>
        <w:t> </w:t>
      </w:r>
      <w:r>
        <w:rPr>
          <w:color w:val="231F20"/>
          <w:sz w:val="20"/>
        </w:rPr>
        <w:t>passing</w:t>
      </w:r>
      <w:r>
        <w:rPr>
          <w:color w:val="231F20"/>
          <w:spacing w:val="-6"/>
          <w:sz w:val="20"/>
        </w:rPr>
        <w:t> </w:t>
      </w:r>
      <w:r>
        <w:rPr>
          <w:color w:val="231F20"/>
          <w:sz w:val="20"/>
        </w:rPr>
        <w:t>sentence</w:t>
      </w:r>
      <w:r>
        <w:rPr>
          <w:color w:val="231F20"/>
          <w:spacing w:val="-6"/>
          <w:sz w:val="20"/>
        </w:rPr>
        <w:t> </w:t>
      </w:r>
      <w:r>
        <w:rPr>
          <w:color w:val="231F20"/>
          <w:sz w:val="20"/>
        </w:rPr>
        <w:t>on</w:t>
      </w:r>
      <w:r>
        <w:rPr>
          <w:color w:val="231F20"/>
          <w:spacing w:val="-6"/>
          <w:sz w:val="20"/>
        </w:rPr>
        <w:t> </w:t>
      </w:r>
      <w:r>
        <w:rPr>
          <w:color w:val="231F20"/>
          <w:sz w:val="20"/>
        </w:rPr>
        <w:t>such</w:t>
      </w:r>
      <w:r>
        <w:rPr>
          <w:color w:val="231F20"/>
          <w:spacing w:val="-6"/>
          <w:sz w:val="20"/>
        </w:rPr>
        <w:t> </w:t>
      </w:r>
      <w:r>
        <w:rPr>
          <w:color w:val="231F20"/>
          <w:sz w:val="20"/>
        </w:rPr>
        <w:t>person,</w:t>
      </w:r>
      <w:r>
        <w:rPr>
          <w:color w:val="231F20"/>
          <w:spacing w:val="-6"/>
          <w:sz w:val="20"/>
        </w:rPr>
        <w:t> </w:t>
      </w:r>
      <w:r>
        <w:rPr>
          <w:color w:val="231F20"/>
          <w:sz w:val="20"/>
        </w:rPr>
        <w:t>order</w:t>
      </w:r>
      <w:r>
        <w:rPr>
          <w:color w:val="231F20"/>
          <w:spacing w:val="-6"/>
          <w:sz w:val="20"/>
        </w:rPr>
        <w:t> </w:t>
      </w:r>
      <w:r>
        <w:rPr>
          <w:color w:val="231F20"/>
          <w:sz w:val="20"/>
        </w:rPr>
        <w:t>him</w:t>
      </w:r>
      <w:r>
        <w:rPr>
          <w:color w:val="231F20"/>
          <w:spacing w:val="-6"/>
          <w:sz w:val="20"/>
        </w:rPr>
        <w:t> </w:t>
      </w:r>
      <w:r>
        <w:rPr>
          <w:color w:val="231F20"/>
          <w:sz w:val="20"/>
        </w:rPr>
        <w:t>to</w:t>
      </w:r>
      <w:r>
        <w:rPr>
          <w:color w:val="231F20"/>
          <w:spacing w:val="-6"/>
          <w:sz w:val="20"/>
        </w:rPr>
        <w:t> </w:t>
      </w:r>
      <w:r>
        <w:rPr>
          <w:color w:val="231F20"/>
          <w:sz w:val="20"/>
        </w:rPr>
        <w:t>execute a</w:t>
      </w:r>
      <w:r>
        <w:rPr>
          <w:color w:val="231F20"/>
          <w:spacing w:val="-2"/>
          <w:sz w:val="20"/>
        </w:rPr>
        <w:t> </w:t>
      </w:r>
      <w:r>
        <w:rPr>
          <w:color w:val="231F20"/>
          <w:sz w:val="20"/>
        </w:rPr>
        <w:t>bond</w:t>
      </w:r>
      <w:r>
        <w:rPr>
          <w:color w:val="231F20"/>
          <w:spacing w:val="-2"/>
          <w:sz w:val="20"/>
        </w:rPr>
        <w:t> </w:t>
      </w:r>
      <w:r>
        <w:rPr>
          <w:color w:val="231F20"/>
          <w:sz w:val="20"/>
        </w:rPr>
        <w:t>or</w:t>
      </w:r>
      <w:r>
        <w:rPr>
          <w:color w:val="231F20"/>
          <w:spacing w:val="-2"/>
          <w:sz w:val="20"/>
        </w:rPr>
        <w:t> </w:t>
      </w:r>
      <w:r>
        <w:rPr>
          <w:color w:val="231F20"/>
          <w:sz w:val="20"/>
        </w:rPr>
        <w:t>bail</w:t>
      </w:r>
      <w:r>
        <w:rPr>
          <w:color w:val="231F20"/>
          <w:spacing w:val="-2"/>
          <w:sz w:val="20"/>
        </w:rPr>
        <w:t> </w:t>
      </w:r>
      <w:r>
        <w:rPr>
          <w:color w:val="231F20"/>
          <w:sz w:val="20"/>
        </w:rPr>
        <w:t>bond,</w:t>
      </w:r>
      <w:r>
        <w:rPr>
          <w:color w:val="231F20"/>
          <w:spacing w:val="-2"/>
          <w:sz w:val="20"/>
        </w:rPr>
        <w:t> </w:t>
      </w:r>
      <w:r>
        <w:rPr>
          <w:color w:val="231F20"/>
          <w:sz w:val="20"/>
        </w:rPr>
        <w:t>for</w:t>
      </w:r>
      <w:r>
        <w:rPr>
          <w:color w:val="231F20"/>
          <w:spacing w:val="-2"/>
          <w:sz w:val="20"/>
        </w:rPr>
        <w:t> </w:t>
      </w:r>
      <w:r>
        <w:rPr>
          <w:color w:val="231F20"/>
          <w:sz w:val="20"/>
        </w:rPr>
        <w:t>keeping</w:t>
      </w:r>
      <w:r>
        <w:rPr>
          <w:color w:val="231F20"/>
          <w:spacing w:val="-2"/>
          <w:sz w:val="20"/>
        </w:rPr>
        <w:t> </w:t>
      </w:r>
      <w:r>
        <w:rPr>
          <w:color w:val="231F20"/>
          <w:sz w:val="20"/>
        </w:rPr>
        <w:t>the</w:t>
      </w:r>
      <w:r>
        <w:rPr>
          <w:color w:val="231F20"/>
          <w:spacing w:val="-2"/>
          <w:sz w:val="20"/>
        </w:rPr>
        <w:t> </w:t>
      </w:r>
      <w:r>
        <w:rPr>
          <w:color w:val="231F20"/>
          <w:sz w:val="20"/>
        </w:rPr>
        <w:t>peace</w:t>
      </w:r>
      <w:r>
        <w:rPr>
          <w:color w:val="231F20"/>
          <w:spacing w:val="-2"/>
          <w:sz w:val="20"/>
        </w:rPr>
        <w:t> </w:t>
      </w:r>
      <w:r>
        <w:rPr>
          <w:color w:val="231F20"/>
          <w:sz w:val="20"/>
        </w:rPr>
        <w:t>for</w:t>
      </w:r>
      <w:r>
        <w:rPr>
          <w:color w:val="231F20"/>
          <w:spacing w:val="-2"/>
          <w:sz w:val="20"/>
        </w:rPr>
        <w:t> </w:t>
      </w:r>
      <w:r>
        <w:rPr>
          <w:color w:val="231F20"/>
          <w:sz w:val="20"/>
        </w:rPr>
        <w:t>such</w:t>
      </w:r>
      <w:r>
        <w:rPr>
          <w:color w:val="231F20"/>
          <w:spacing w:val="-2"/>
          <w:sz w:val="20"/>
        </w:rPr>
        <w:t> </w:t>
      </w:r>
      <w:r>
        <w:rPr>
          <w:color w:val="231F20"/>
          <w:sz w:val="20"/>
        </w:rPr>
        <w:t>period,</w:t>
      </w:r>
      <w:r>
        <w:rPr>
          <w:color w:val="231F20"/>
          <w:spacing w:val="-2"/>
          <w:sz w:val="20"/>
        </w:rPr>
        <w:t> </w:t>
      </w:r>
      <w:r>
        <w:rPr>
          <w:color w:val="231F20"/>
          <w:sz w:val="20"/>
        </w:rPr>
        <w:t>not</w:t>
      </w:r>
      <w:r>
        <w:rPr>
          <w:color w:val="231F20"/>
          <w:spacing w:val="-2"/>
          <w:sz w:val="20"/>
        </w:rPr>
        <w:t> </w:t>
      </w:r>
      <w:r>
        <w:rPr>
          <w:color w:val="231F20"/>
          <w:sz w:val="20"/>
        </w:rPr>
        <w:t>exceeding</w:t>
      </w:r>
      <w:r>
        <w:rPr>
          <w:color w:val="231F20"/>
          <w:spacing w:val="-2"/>
          <w:sz w:val="20"/>
        </w:rPr>
        <w:t> </w:t>
      </w:r>
      <w:r>
        <w:rPr>
          <w:color w:val="231F20"/>
          <w:sz w:val="20"/>
        </w:rPr>
        <w:t>three</w:t>
      </w:r>
      <w:r>
        <w:rPr>
          <w:color w:val="231F20"/>
          <w:spacing w:val="-2"/>
          <w:sz w:val="20"/>
        </w:rPr>
        <w:t> </w:t>
      </w:r>
      <w:r>
        <w:rPr>
          <w:color w:val="231F20"/>
          <w:sz w:val="20"/>
        </w:rPr>
        <w:t>years,</w:t>
      </w:r>
      <w:r>
        <w:rPr>
          <w:color w:val="231F20"/>
          <w:spacing w:val="-2"/>
          <w:sz w:val="20"/>
        </w:rPr>
        <w:t> </w:t>
      </w:r>
      <w:r>
        <w:rPr>
          <w:color w:val="231F20"/>
          <w:sz w:val="20"/>
        </w:rPr>
        <w:t>as</w:t>
      </w:r>
      <w:r>
        <w:rPr>
          <w:color w:val="231F20"/>
          <w:spacing w:val="-2"/>
          <w:sz w:val="20"/>
        </w:rPr>
        <w:t> </w:t>
      </w:r>
      <w:r>
        <w:rPr>
          <w:color w:val="231F20"/>
          <w:sz w:val="20"/>
        </w:rPr>
        <w:t>it thinks</w:t>
      </w:r>
      <w:r>
        <w:rPr>
          <w:color w:val="231F20"/>
          <w:spacing w:val="-13"/>
          <w:sz w:val="20"/>
        </w:rPr>
        <w:t> </w:t>
      </w:r>
      <w:r>
        <w:rPr>
          <w:color w:val="231F20"/>
          <w:sz w:val="20"/>
        </w:rPr>
        <w:t>fit.</w:t>
      </w:r>
    </w:p>
    <w:p>
      <w:pPr>
        <w:pStyle w:val="ListParagraph"/>
        <w:numPr>
          <w:ilvl w:val="0"/>
          <w:numId w:val="59"/>
        </w:numPr>
        <w:tabs>
          <w:tab w:pos="867" w:val="left" w:leader="none"/>
        </w:tabs>
        <w:spacing w:line="240" w:lineRule="auto" w:before="125" w:after="0"/>
        <w:ind w:left="867" w:right="0" w:hanging="280"/>
        <w:jc w:val="left"/>
        <w:rPr>
          <w:sz w:val="20"/>
        </w:rPr>
      </w:pPr>
      <w:r>
        <w:rPr>
          <w:color w:val="231F20"/>
          <w:sz w:val="20"/>
        </w:rPr>
        <w:t>The</w:t>
      </w:r>
      <w:r>
        <w:rPr>
          <w:color w:val="231F20"/>
          <w:spacing w:val="1"/>
          <w:sz w:val="20"/>
        </w:rPr>
        <w:t> </w:t>
      </w:r>
      <w:r>
        <w:rPr>
          <w:color w:val="231F20"/>
          <w:sz w:val="20"/>
        </w:rPr>
        <w:t>offences</w:t>
      </w:r>
      <w:r>
        <w:rPr>
          <w:color w:val="231F20"/>
          <w:spacing w:val="2"/>
          <w:sz w:val="20"/>
        </w:rPr>
        <w:t> </w:t>
      </w:r>
      <w:r>
        <w:rPr>
          <w:color w:val="231F20"/>
          <w:sz w:val="20"/>
        </w:rPr>
        <w:t>referred</w:t>
      </w:r>
      <w:r>
        <w:rPr>
          <w:color w:val="231F20"/>
          <w:spacing w:val="1"/>
          <w:sz w:val="20"/>
        </w:rPr>
        <w:t> </w:t>
      </w:r>
      <w:r>
        <w:rPr>
          <w:color w:val="231F20"/>
          <w:sz w:val="20"/>
        </w:rPr>
        <w:t>to</w:t>
      </w:r>
      <w:r>
        <w:rPr>
          <w:color w:val="231F20"/>
          <w:spacing w:val="2"/>
          <w:sz w:val="20"/>
        </w:rPr>
        <w:t> </w:t>
      </w:r>
      <w:r>
        <w:rPr>
          <w:color w:val="231F20"/>
          <w:sz w:val="20"/>
        </w:rPr>
        <w:t>in</w:t>
      </w:r>
      <w:r>
        <w:rPr>
          <w:color w:val="231F20"/>
          <w:spacing w:val="1"/>
          <w:sz w:val="20"/>
        </w:rPr>
        <w:t> </w:t>
      </w:r>
      <w:r>
        <w:rPr>
          <w:color w:val="231F20"/>
          <w:sz w:val="20"/>
        </w:rPr>
        <w:t>sub-section</w:t>
      </w:r>
      <w:r>
        <w:rPr>
          <w:color w:val="231F20"/>
          <w:spacing w:val="2"/>
          <w:sz w:val="20"/>
        </w:rPr>
        <w:t> </w:t>
      </w:r>
      <w:r>
        <w:rPr>
          <w:color w:val="231F20"/>
          <w:sz w:val="20"/>
        </w:rPr>
        <w:t>(</w:t>
      </w:r>
      <w:r>
        <w:rPr>
          <w:i/>
          <w:color w:val="231F20"/>
          <w:sz w:val="20"/>
        </w:rPr>
        <w:t>1</w:t>
      </w:r>
      <w:r>
        <w:rPr>
          <w:color w:val="231F20"/>
          <w:sz w:val="20"/>
        </w:rPr>
        <w:t>)</w:t>
      </w:r>
      <w:r>
        <w:rPr>
          <w:color w:val="231F20"/>
          <w:spacing w:val="1"/>
          <w:sz w:val="20"/>
        </w:rPr>
        <w:t> </w:t>
      </w:r>
      <w:r>
        <w:rPr>
          <w:color w:val="231F20"/>
          <w:spacing w:val="-4"/>
          <w:sz w:val="20"/>
        </w:rPr>
        <w:t>are—</w:t>
      </w:r>
    </w:p>
    <w:p>
      <w:pPr>
        <w:pStyle w:val="ListParagraph"/>
        <w:numPr>
          <w:ilvl w:val="1"/>
          <w:numId w:val="59"/>
        </w:numPr>
        <w:tabs>
          <w:tab w:pos="1405" w:val="left" w:leader="none"/>
        </w:tabs>
        <w:spacing w:line="249" w:lineRule="auto" w:before="130" w:after="0"/>
        <w:ind w:left="587" w:right="2343" w:firstLine="480"/>
        <w:jc w:val="both"/>
        <w:rPr>
          <w:sz w:val="20"/>
        </w:rPr>
      </w:pPr>
      <w:r>
        <w:rPr>
          <w:color w:val="231F20"/>
          <w:sz w:val="20"/>
        </w:rPr>
        <w:t>any offence punishable under Chapter XI of the Bharatiya Nyaya</w:t>
      </w:r>
      <w:r>
        <w:rPr>
          <w:color w:val="231F20"/>
          <w:spacing w:val="40"/>
          <w:sz w:val="20"/>
        </w:rPr>
        <w:t> </w:t>
      </w:r>
      <w:r>
        <w:rPr>
          <w:color w:val="231F20"/>
          <w:sz w:val="20"/>
        </w:rPr>
        <w:t>Sanhita,</w:t>
      </w:r>
      <w:r>
        <w:rPr>
          <w:color w:val="231F20"/>
          <w:spacing w:val="-5"/>
          <w:sz w:val="20"/>
        </w:rPr>
        <w:t> </w:t>
      </w:r>
      <w:r>
        <w:rPr>
          <w:color w:val="231F20"/>
          <w:sz w:val="20"/>
        </w:rPr>
        <w:t>2023,</w:t>
      </w:r>
      <w:r>
        <w:rPr>
          <w:color w:val="231F20"/>
          <w:spacing w:val="-5"/>
          <w:sz w:val="20"/>
        </w:rPr>
        <w:t> </w:t>
      </w:r>
      <w:r>
        <w:rPr>
          <w:color w:val="231F20"/>
          <w:sz w:val="20"/>
        </w:rPr>
        <w:t>other</w:t>
      </w:r>
      <w:r>
        <w:rPr>
          <w:color w:val="231F20"/>
          <w:spacing w:val="-5"/>
          <w:sz w:val="20"/>
        </w:rPr>
        <w:t> </w:t>
      </w:r>
      <w:r>
        <w:rPr>
          <w:color w:val="231F20"/>
          <w:sz w:val="20"/>
        </w:rPr>
        <w:t>than</w:t>
      </w:r>
      <w:r>
        <w:rPr>
          <w:color w:val="231F20"/>
          <w:spacing w:val="-5"/>
          <w:sz w:val="20"/>
        </w:rPr>
        <w:t> </w:t>
      </w:r>
      <w:r>
        <w:rPr>
          <w:color w:val="231F20"/>
          <w:sz w:val="20"/>
        </w:rPr>
        <w:t>an</w:t>
      </w:r>
      <w:r>
        <w:rPr>
          <w:color w:val="231F20"/>
          <w:spacing w:val="-5"/>
          <w:sz w:val="20"/>
        </w:rPr>
        <w:t> </w:t>
      </w:r>
      <w:r>
        <w:rPr>
          <w:color w:val="231F20"/>
          <w:sz w:val="20"/>
        </w:rPr>
        <w:t>offence</w:t>
      </w:r>
      <w:r>
        <w:rPr>
          <w:color w:val="231F20"/>
          <w:spacing w:val="-5"/>
          <w:sz w:val="20"/>
        </w:rPr>
        <w:t> </w:t>
      </w:r>
      <w:r>
        <w:rPr>
          <w:color w:val="231F20"/>
          <w:sz w:val="20"/>
        </w:rPr>
        <w:t>punishable</w:t>
      </w:r>
      <w:r>
        <w:rPr>
          <w:color w:val="231F20"/>
          <w:spacing w:val="-5"/>
          <w:sz w:val="20"/>
        </w:rPr>
        <w:t> </w:t>
      </w:r>
      <w:r>
        <w:rPr>
          <w:color w:val="231F20"/>
          <w:sz w:val="20"/>
        </w:rPr>
        <w:t>under</w:t>
      </w:r>
      <w:r>
        <w:rPr>
          <w:color w:val="231F20"/>
          <w:spacing w:val="-5"/>
          <w:sz w:val="20"/>
        </w:rPr>
        <w:t> </w:t>
      </w:r>
      <w:r>
        <w:rPr>
          <w:color w:val="231F20"/>
          <w:sz w:val="20"/>
        </w:rPr>
        <w:t>sub-section</w:t>
      </w:r>
      <w:r>
        <w:rPr>
          <w:color w:val="231F20"/>
          <w:spacing w:val="-5"/>
          <w:sz w:val="20"/>
        </w:rPr>
        <w:t> </w:t>
      </w:r>
      <w:r>
        <w:rPr>
          <w:color w:val="231F20"/>
          <w:sz w:val="20"/>
        </w:rPr>
        <w:t>(</w:t>
      </w:r>
      <w:r>
        <w:rPr>
          <w:i/>
          <w:color w:val="231F20"/>
          <w:sz w:val="20"/>
        </w:rPr>
        <w:t>1</w:t>
      </w:r>
      <w:r>
        <w:rPr>
          <w:color w:val="231F20"/>
          <w:sz w:val="20"/>
        </w:rPr>
        <w:t>)</w:t>
      </w:r>
      <w:r>
        <w:rPr>
          <w:color w:val="231F20"/>
          <w:spacing w:val="-5"/>
          <w:sz w:val="20"/>
        </w:rPr>
        <w:t> </w:t>
      </w:r>
      <w:r>
        <w:rPr>
          <w:color w:val="231F20"/>
          <w:sz w:val="20"/>
        </w:rPr>
        <w:t>of</w:t>
      </w:r>
      <w:r>
        <w:rPr>
          <w:color w:val="231F20"/>
          <w:spacing w:val="-5"/>
          <w:sz w:val="20"/>
        </w:rPr>
        <w:t> </w:t>
      </w:r>
      <w:r>
        <w:rPr>
          <w:color w:val="231F20"/>
          <w:sz w:val="20"/>
        </w:rPr>
        <w:t>section</w:t>
      </w:r>
      <w:r>
        <w:rPr>
          <w:color w:val="231F20"/>
          <w:spacing w:val="-5"/>
          <w:sz w:val="20"/>
        </w:rPr>
        <w:t> </w:t>
      </w:r>
      <w:r>
        <w:rPr>
          <w:color w:val="231F20"/>
          <w:sz w:val="20"/>
        </w:rPr>
        <w:t>193 or section 196 or section 197 thereof;</w:t>
      </w:r>
    </w:p>
    <w:p>
      <w:pPr>
        <w:pStyle w:val="ListParagraph"/>
        <w:numPr>
          <w:ilvl w:val="1"/>
          <w:numId w:val="59"/>
        </w:numPr>
        <w:tabs>
          <w:tab w:pos="1338" w:val="left" w:leader="none"/>
        </w:tabs>
        <w:spacing w:line="249" w:lineRule="auto" w:before="123" w:after="0"/>
        <w:ind w:left="587" w:right="2343" w:firstLine="480"/>
        <w:jc w:val="both"/>
        <w:rPr>
          <w:sz w:val="20"/>
        </w:rPr>
      </w:pPr>
      <w:r>
        <w:rPr>
          <w:color w:val="231F20"/>
          <w:sz w:val="20"/>
        </w:rPr>
        <w:t>any</w:t>
      </w:r>
      <w:r>
        <w:rPr>
          <w:color w:val="231F20"/>
          <w:spacing w:val="-13"/>
          <w:sz w:val="20"/>
        </w:rPr>
        <w:t> </w:t>
      </w:r>
      <w:r>
        <w:rPr>
          <w:color w:val="231F20"/>
          <w:sz w:val="20"/>
        </w:rPr>
        <w:t>offence</w:t>
      </w:r>
      <w:r>
        <w:rPr>
          <w:color w:val="231F20"/>
          <w:spacing w:val="-12"/>
          <w:sz w:val="20"/>
        </w:rPr>
        <w:t> </w:t>
      </w:r>
      <w:r>
        <w:rPr>
          <w:color w:val="231F20"/>
          <w:sz w:val="20"/>
        </w:rPr>
        <w:t>which</w:t>
      </w:r>
      <w:r>
        <w:rPr>
          <w:color w:val="231F20"/>
          <w:spacing w:val="-13"/>
          <w:sz w:val="20"/>
        </w:rPr>
        <w:t> </w:t>
      </w:r>
      <w:r>
        <w:rPr>
          <w:color w:val="231F20"/>
          <w:sz w:val="20"/>
        </w:rPr>
        <w:t>consists</w:t>
      </w:r>
      <w:r>
        <w:rPr>
          <w:color w:val="231F20"/>
          <w:spacing w:val="-12"/>
          <w:sz w:val="20"/>
        </w:rPr>
        <w:t> </w:t>
      </w:r>
      <w:r>
        <w:rPr>
          <w:color w:val="231F20"/>
          <w:sz w:val="20"/>
        </w:rPr>
        <w:t>of,</w:t>
      </w:r>
      <w:r>
        <w:rPr>
          <w:color w:val="231F20"/>
          <w:spacing w:val="-13"/>
          <w:sz w:val="20"/>
        </w:rPr>
        <w:t> </w:t>
      </w:r>
      <w:r>
        <w:rPr>
          <w:color w:val="231F20"/>
          <w:sz w:val="20"/>
        </w:rPr>
        <w:t>or</w:t>
      </w:r>
      <w:r>
        <w:rPr>
          <w:color w:val="231F20"/>
          <w:spacing w:val="-12"/>
          <w:sz w:val="20"/>
        </w:rPr>
        <w:t> </w:t>
      </w:r>
      <w:r>
        <w:rPr>
          <w:color w:val="231F20"/>
          <w:sz w:val="20"/>
        </w:rPr>
        <w:t>includes,</w:t>
      </w:r>
      <w:r>
        <w:rPr>
          <w:color w:val="231F20"/>
          <w:spacing w:val="-13"/>
          <w:sz w:val="20"/>
        </w:rPr>
        <w:t> </w:t>
      </w:r>
      <w:r>
        <w:rPr>
          <w:color w:val="231F20"/>
          <w:sz w:val="20"/>
        </w:rPr>
        <w:t>assault</w:t>
      </w:r>
      <w:r>
        <w:rPr>
          <w:color w:val="231F20"/>
          <w:spacing w:val="-12"/>
          <w:sz w:val="20"/>
        </w:rPr>
        <w:t> </w:t>
      </w:r>
      <w:r>
        <w:rPr>
          <w:color w:val="231F20"/>
          <w:sz w:val="20"/>
        </w:rPr>
        <w:t>or</w:t>
      </w:r>
      <w:r>
        <w:rPr>
          <w:color w:val="231F20"/>
          <w:spacing w:val="-13"/>
          <w:sz w:val="20"/>
        </w:rPr>
        <w:t> </w:t>
      </w:r>
      <w:r>
        <w:rPr>
          <w:color w:val="231F20"/>
          <w:sz w:val="20"/>
        </w:rPr>
        <w:t>using</w:t>
      </w:r>
      <w:r>
        <w:rPr>
          <w:color w:val="231F20"/>
          <w:spacing w:val="-12"/>
          <w:sz w:val="20"/>
        </w:rPr>
        <w:t> </w:t>
      </w:r>
      <w:r>
        <w:rPr>
          <w:color w:val="231F20"/>
          <w:sz w:val="20"/>
        </w:rPr>
        <w:t>criminal</w:t>
      </w:r>
      <w:r>
        <w:rPr>
          <w:color w:val="231F20"/>
          <w:spacing w:val="-13"/>
          <w:sz w:val="20"/>
        </w:rPr>
        <w:t> </w:t>
      </w:r>
      <w:r>
        <w:rPr>
          <w:color w:val="231F20"/>
          <w:sz w:val="20"/>
        </w:rPr>
        <w:t>force</w:t>
      </w:r>
      <w:r>
        <w:rPr>
          <w:color w:val="231F20"/>
          <w:spacing w:val="-12"/>
          <w:sz w:val="20"/>
        </w:rPr>
        <w:t> </w:t>
      </w:r>
      <w:r>
        <w:rPr>
          <w:color w:val="231F20"/>
          <w:sz w:val="20"/>
        </w:rPr>
        <w:t>or committing</w:t>
      </w:r>
      <w:r>
        <w:rPr>
          <w:color w:val="231F20"/>
          <w:spacing w:val="-17"/>
          <w:sz w:val="20"/>
        </w:rPr>
        <w:t> </w:t>
      </w:r>
      <w:r>
        <w:rPr>
          <w:color w:val="231F20"/>
          <w:sz w:val="20"/>
        </w:rPr>
        <w:t>mischief;</w:t>
      </w:r>
    </w:p>
    <w:p>
      <w:pPr>
        <w:pStyle w:val="ListParagraph"/>
        <w:numPr>
          <w:ilvl w:val="1"/>
          <w:numId w:val="59"/>
        </w:numPr>
        <w:tabs>
          <w:tab w:pos="1326" w:val="left" w:leader="none"/>
        </w:tabs>
        <w:spacing w:line="240" w:lineRule="auto" w:before="121" w:after="0"/>
        <w:ind w:left="1326" w:right="0" w:hanging="259"/>
        <w:jc w:val="left"/>
        <w:rPr>
          <w:sz w:val="20"/>
        </w:rPr>
      </w:pPr>
      <w:r>
        <w:rPr>
          <w:color w:val="231F20"/>
          <w:spacing w:val="-2"/>
          <w:sz w:val="20"/>
        </w:rPr>
        <w:t>any</w:t>
      </w:r>
      <w:r>
        <w:rPr>
          <w:color w:val="231F20"/>
          <w:spacing w:val="-8"/>
          <w:sz w:val="20"/>
        </w:rPr>
        <w:t> </w:t>
      </w:r>
      <w:r>
        <w:rPr>
          <w:color w:val="231F20"/>
          <w:spacing w:val="-2"/>
          <w:sz w:val="20"/>
        </w:rPr>
        <w:t>offence</w:t>
      </w:r>
      <w:r>
        <w:rPr>
          <w:color w:val="231F20"/>
          <w:spacing w:val="-8"/>
          <w:sz w:val="20"/>
        </w:rPr>
        <w:t> </w:t>
      </w:r>
      <w:r>
        <w:rPr>
          <w:color w:val="231F20"/>
          <w:spacing w:val="-2"/>
          <w:sz w:val="20"/>
        </w:rPr>
        <w:t>of</w:t>
      </w:r>
      <w:r>
        <w:rPr>
          <w:color w:val="231F20"/>
          <w:spacing w:val="-8"/>
          <w:sz w:val="20"/>
        </w:rPr>
        <w:t> </w:t>
      </w:r>
      <w:r>
        <w:rPr>
          <w:color w:val="231F20"/>
          <w:spacing w:val="-2"/>
          <w:sz w:val="20"/>
        </w:rPr>
        <w:t>criminal</w:t>
      </w:r>
      <w:r>
        <w:rPr>
          <w:color w:val="231F20"/>
          <w:spacing w:val="-8"/>
          <w:sz w:val="20"/>
        </w:rPr>
        <w:t> </w:t>
      </w:r>
      <w:r>
        <w:rPr>
          <w:color w:val="231F20"/>
          <w:spacing w:val="-2"/>
          <w:sz w:val="20"/>
        </w:rPr>
        <w:t>intimidation;</w:t>
      </w:r>
    </w:p>
    <w:p>
      <w:pPr>
        <w:pStyle w:val="ListParagraph"/>
        <w:numPr>
          <w:ilvl w:val="1"/>
          <w:numId w:val="59"/>
        </w:numPr>
        <w:tabs>
          <w:tab w:pos="1352" w:val="left" w:leader="none"/>
        </w:tabs>
        <w:spacing w:line="249" w:lineRule="auto" w:before="130" w:after="0"/>
        <w:ind w:left="587" w:right="2343" w:firstLine="480"/>
        <w:jc w:val="both"/>
        <w:rPr>
          <w:sz w:val="20"/>
        </w:rPr>
      </w:pPr>
      <w:r>
        <w:rPr>
          <w:color w:val="231F20"/>
          <w:sz w:val="20"/>
        </w:rPr>
        <w:t>any other offence which caused, or was intended or known to be likely to cause, a breach of the peace.</w:t>
      </w:r>
    </w:p>
    <w:p>
      <w:pPr>
        <w:pStyle w:val="ListParagraph"/>
        <w:numPr>
          <w:ilvl w:val="0"/>
          <w:numId w:val="59"/>
        </w:numPr>
        <w:tabs>
          <w:tab w:pos="884" w:val="left" w:leader="none"/>
        </w:tabs>
        <w:spacing w:line="249" w:lineRule="auto" w:before="122" w:after="0"/>
        <w:ind w:left="107" w:right="2344" w:firstLine="480"/>
        <w:jc w:val="both"/>
        <w:rPr>
          <w:sz w:val="20"/>
        </w:rPr>
      </w:pPr>
      <w:r>
        <w:rPr>
          <w:color w:val="231F20"/>
          <w:sz w:val="20"/>
        </w:rPr>
        <w:t>If the conviction is set aside on appeal or otherwise, the bond or bail bond so executed shall become void.</w:t>
      </w:r>
    </w:p>
    <w:p>
      <w:pPr>
        <w:pStyle w:val="ListParagraph"/>
        <w:numPr>
          <w:ilvl w:val="0"/>
          <w:numId w:val="59"/>
        </w:numPr>
        <w:tabs>
          <w:tab w:pos="848" w:val="left" w:leader="none"/>
        </w:tabs>
        <w:spacing w:line="249" w:lineRule="auto" w:before="122" w:after="0"/>
        <w:ind w:left="107" w:right="2341" w:firstLine="480"/>
        <w:jc w:val="both"/>
        <w:rPr>
          <w:sz w:val="20"/>
        </w:rPr>
      </w:pPr>
      <w:r>
        <w:rPr>
          <w:color w:val="231F20"/>
          <w:sz w:val="20"/>
        </w:rPr>
        <w:t>An</w:t>
      </w:r>
      <w:r>
        <w:rPr>
          <w:color w:val="231F20"/>
          <w:spacing w:val="-13"/>
          <w:sz w:val="20"/>
        </w:rPr>
        <w:t> </w:t>
      </w:r>
      <w:r>
        <w:rPr>
          <w:color w:val="231F20"/>
          <w:sz w:val="20"/>
        </w:rPr>
        <w:t>order</w:t>
      </w:r>
      <w:r>
        <w:rPr>
          <w:color w:val="231F20"/>
          <w:spacing w:val="-12"/>
          <w:sz w:val="20"/>
        </w:rPr>
        <w:t> </w:t>
      </w:r>
      <w:r>
        <w:rPr>
          <w:color w:val="231F20"/>
          <w:sz w:val="20"/>
        </w:rPr>
        <w:t>under</w:t>
      </w:r>
      <w:r>
        <w:rPr>
          <w:color w:val="231F20"/>
          <w:spacing w:val="-13"/>
          <w:sz w:val="20"/>
        </w:rPr>
        <w:t> </w:t>
      </w:r>
      <w:r>
        <w:rPr>
          <w:color w:val="231F20"/>
          <w:sz w:val="20"/>
        </w:rPr>
        <w:t>this</w:t>
      </w:r>
      <w:r>
        <w:rPr>
          <w:color w:val="231F20"/>
          <w:spacing w:val="-12"/>
          <w:sz w:val="20"/>
        </w:rPr>
        <w:t> </w:t>
      </w:r>
      <w:r>
        <w:rPr>
          <w:color w:val="231F20"/>
          <w:sz w:val="20"/>
        </w:rPr>
        <w:t>section</w:t>
      </w:r>
      <w:r>
        <w:rPr>
          <w:color w:val="231F20"/>
          <w:spacing w:val="-10"/>
          <w:sz w:val="20"/>
        </w:rPr>
        <w:t> </w:t>
      </w:r>
      <w:r>
        <w:rPr>
          <w:color w:val="231F20"/>
          <w:sz w:val="20"/>
        </w:rPr>
        <w:t>may</w:t>
      </w:r>
      <w:r>
        <w:rPr>
          <w:color w:val="231F20"/>
          <w:spacing w:val="-11"/>
          <w:sz w:val="20"/>
        </w:rPr>
        <w:t> </w:t>
      </w:r>
      <w:r>
        <w:rPr>
          <w:color w:val="231F20"/>
          <w:sz w:val="20"/>
        </w:rPr>
        <w:t>also</w:t>
      </w:r>
      <w:r>
        <w:rPr>
          <w:color w:val="231F20"/>
          <w:spacing w:val="-11"/>
          <w:sz w:val="20"/>
        </w:rPr>
        <w:t> </w:t>
      </w:r>
      <w:r>
        <w:rPr>
          <w:color w:val="231F20"/>
          <w:sz w:val="20"/>
        </w:rPr>
        <w:t>be</w:t>
      </w:r>
      <w:r>
        <w:rPr>
          <w:color w:val="231F20"/>
          <w:spacing w:val="-11"/>
          <w:sz w:val="20"/>
        </w:rPr>
        <w:t> </w:t>
      </w:r>
      <w:r>
        <w:rPr>
          <w:color w:val="231F20"/>
          <w:sz w:val="20"/>
        </w:rPr>
        <w:t>made</w:t>
      </w:r>
      <w:r>
        <w:rPr>
          <w:color w:val="231F20"/>
          <w:spacing w:val="-11"/>
          <w:sz w:val="20"/>
        </w:rPr>
        <w:t> </w:t>
      </w:r>
      <w:r>
        <w:rPr>
          <w:color w:val="231F20"/>
          <w:sz w:val="20"/>
        </w:rPr>
        <w:t>by</w:t>
      </w:r>
      <w:r>
        <w:rPr>
          <w:color w:val="231F20"/>
          <w:spacing w:val="-11"/>
          <w:sz w:val="20"/>
        </w:rPr>
        <w:t> </w:t>
      </w:r>
      <w:r>
        <w:rPr>
          <w:color w:val="231F20"/>
          <w:sz w:val="20"/>
        </w:rPr>
        <w:t>an</w:t>
      </w:r>
      <w:r>
        <w:rPr>
          <w:color w:val="231F20"/>
          <w:spacing w:val="-13"/>
          <w:sz w:val="20"/>
        </w:rPr>
        <w:t> </w:t>
      </w:r>
      <w:r>
        <w:rPr>
          <w:color w:val="231F20"/>
          <w:sz w:val="20"/>
        </w:rPr>
        <w:t>Appellate</w:t>
      </w:r>
      <w:r>
        <w:rPr>
          <w:color w:val="231F20"/>
          <w:spacing w:val="-10"/>
          <w:sz w:val="20"/>
        </w:rPr>
        <w:t> </w:t>
      </w:r>
      <w:r>
        <w:rPr>
          <w:color w:val="231F20"/>
          <w:sz w:val="20"/>
        </w:rPr>
        <w:t>Court</w:t>
      </w:r>
      <w:r>
        <w:rPr>
          <w:color w:val="231F20"/>
          <w:spacing w:val="-11"/>
          <w:sz w:val="20"/>
        </w:rPr>
        <w:t> </w:t>
      </w:r>
      <w:r>
        <w:rPr>
          <w:color w:val="231F20"/>
          <w:sz w:val="20"/>
        </w:rPr>
        <w:t>or</w:t>
      </w:r>
      <w:r>
        <w:rPr>
          <w:color w:val="231F20"/>
          <w:spacing w:val="-11"/>
          <w:sz w:val="20"/>
        </w:rPr>
        <w:t> </w:t>
      </w:r>
      <w:r>
        <w:rPr>
          <w:color w:val="231F20"/>
          <w:sz w:val="20"/>
        </w:rPr>
        <w:t>by</w:t>
      </w:r>
      <w:r>
        <w:rPr>
          <w:color w:val="231F20"/>
          <w:spacing w:val="-11"/>
          <w:sz w:val="20"/>
        </w:rPr>
        <w:t> </w:t>
      </w:r>
      <w:r>
        <w:rPr>
          <w:color w:val="231F20"/>
          <w:sz w:val="20"/>
        </w:rPr>
        <w:t>a</w:t>
      </w:r>
      <w:r>
        <w:rPr>
          <w:color w:val="231F20"/>
          <w:spacing w:val="-11"/>
          <w:sz w:val="20"/>
        </w:rPr>
        <w:t> </w:t>
      </w:r>
      <w:r>
        <w:rPr>
          <w:color w:val="231F20"/>
          <w:sz w:val="20"/>
        </w:rPr>
        <w:t>Court when exercising its powers of revision.</w:t>
      </w:r>
    </w:p>
    <w:p>
      <w:pPr>
        <w:pStyle w:val="ListParagraph"/>
        <w:numPr>
          <w:ilvl w:val="0"/>
          <w:numId w:val="1"/>
        </w:numPr>
        <w:tabs>
          <w:tab w:pos="980" w:val="left" w:leader="none"/>
        </w:tabs>
        <w:spacing w:line="249" w:lineRule="auto" w:before="121" w:after="0"/>
        <w:ind w:left="107" w:right="2340" w:firstLine="480"/>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When</w:t>
      </w:r>
      <w:r>
        <w:rPr>
          <w:color w:val="231F20"/>
          <w:spacing w:val="-12"/>
          <w:sz w:val="20"/>
        </w:rPr>
        <w:t> </w:t>
      </w:r>
      <w:r>
        <w:rPr>
          <w:color w:val="231F20"/>
          <w:sz w:val="20"/>
        </w:rPr>
        <w:t>an</w:t>
      </w:r>
      <w:r>
        <w:rPr>
          <w:color w:val="231F20"/>
          <w:spacing w:val="-12"/>
          <w:sz w:val="20"/>
        </w:rPr>
        <w:t> </w:t>
      </w:r>
      <w:r>
        <w:rPr>
          <w:color w:val="231F20"/>
          <w:sz w:val="20"/>
        </w:rPr>
        <w:t>Executive</w:t>
      </w:r>
      <w:r>
        <w:rPr>
          <w:color w:val="231F20"/>
          <w:spacing w:val="-11"/>
          <w:sz w:val="20"/>
        </w:rPr>
        <w:t> </w:t>
      </w:r>
      <w:r>
        <w:rPr>
          <w:color w:val="231F20"/>
          <w:sz w:val="20"/>
        </w:rPr>
        <w:t>Magistrate</w:t>
      </w:r>
      <w:r>
        <w:rPr>
          <w:color w:val="231F20"/>
          <w:spacing w:val="-11"/>
          <w:sz w:val="20"/>
        </w:rPr>
        <w:t> </w:t>
      </w:r>
      <w:r>
        <w:rPr>
          <w:color w:val="231F20"/>
          <w:sz w:val="20"/>
        </w:rPr>
        <w:t>receives</w:t>
      </w:r>
      <w:r>
        <w:rPr>
          <w:color w:val="231F20"/>
          <w:spacing w:val="-12"/>
          <w:sz w:val="20"/>
        </w:rPr>
        <w:t> </w:t>
      </w:r>
      <w:r>
        <w:rPr>
          <w:color w:val="231F20"/>
          <w:sz w:val="20"/>
        </w:rPr>
        <w:t>information</w:t>
      </w:r>
      <w:r>
        <w:rPr>
          <w:color w:val="231F20"/>
          <w:spacing w:val="-12"/>
          <w:sz w:val="20"/>
        </w:rPr>
        <w:t> </w:t>
      </w:r>
      <w:r>
        <w:rPr>
          <w:color w:val="231F20"/>
          <w:sz w:val="20"/>
        </w:rPr>
        <w:t>that</w:t>
      </w:r>
      <w:r>
        <w:rPr>
          <w:color w:val="231F20"/>
          <w:spacing w:val="-11"/>
          <w:sz w:val="20"/>
        </w:rPr>
        <w:t> </w:t>
      </w:r>
      <w:r>
        <w:rPr>
          <w:color w:val="231F20"/>
          <w:sz w:val="20"/>
        </w:rPr>
        <w:t>any</w:t>
      </w:r>
      <w:r>
        <w:rPr>
          <w:color w:val="231F20"/>
          <w:spacing w:val="-12"/>
          <w:sz w:val="20"/>
        </w:rPr>
        <w:t> </w:t>
      </w:r>
      <w:r>
        <w:rPr>
          <w:color w:val="231F20"/>
          <w:sz w:val="20"/>
        </w:rPr>
        <w:t>person</w:t>
      </w:r>
      <w:r>
        <w:rPr>
          <w:color w:val="231F20"/>
          <w:spacing w:val="-12"/>
          <w:sz w:val="20"/>
        </w:rPr>
        <w:t> </w:t>
      </w:r>
      <w:r>
        <w:rPr>
          <w:color w:val="231F20"/>
          <w:sz w:val="20"/>
        </w:rPr>
        <w:t>is</w:t>
      </w:r>
      <w:r>
        <w:rPr>
          <w:color w:val="231F20"/>
          <w:spacing w:val="-12"/>
          <w:sz w:val="20"/>
        </w:rPr>
        <w:t> </w:t>
      </w:r>
      <w:r>
        <w:rPr>
          <w:color w:val="231F20"/>
          <w:sz w:val="20"/>
        </w:rPr>
        <w:t>likely to</w:t>
      </w:r>
      <w:r>
        <w:rPr>
          <w:color w:val="231F20"/>
          <w:spacing w:val="-5"/>
          <w:sz w:val="20"/>
        </w:rPr>
        <w:t> </w:t>
      </w:r>
      <w:r>
        <w:rPr>
          <w:color w:val="231F20"/>
          <w:sz w:val="20"/>
        </w:rPr>
        <w:t>commit</w:t>
      </w:r>
      <w:r>
        <w:rPr>
          <w:color w:val="231F20"/>
          <w:spacing w:val="-5"/>
          <w:sz w:val="20"/>
        </w:rPr>
        <w:t> </w:t>
      </w:r>
      <w:r>
        <w:rPr>
          <w:color w:val="231F20"/>
          <w:sz w:val="20"/>
        </w:rPr>
        <w:t>a</w:t>
      </w:r>
      <w:r>
        <w:rPr>
          <w:color w:val="231F20"/>
          <w:spacing w:val="-5"/>
          <w:sz w:val="20"/>
        </w:rPr>
        <w:t> </w:t>
      </w:r>
      <w:r>
        <w:rPr>
          <w:color w:val="231F20"/>
          <w:sz w:val="20"/>
        </w:rPr>
        <w:t>breach</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peace</w:t>
      </w:r>
      <w:r>
        <w:rPr>
          <w:color w:val="231F20"/>
          <w:spacing w:val="-5"/>
          <w:sz w:val="20"/>
        </w:rPr>
        <w:t> </w:t>
      </w:r>
      <w:r>
        <w:rPr>
          <w:color w:val="231F20"/>
          <w:sz w:val="20"/>
        </w:rPr>
        <w:t>or</w:t>
      </w:r>
      <w:r>
        <w:rPr>
          <w:color w:val="231F20"/>
          <w:spacing w:val="-5"/>
          <w:sz w:val="20"/>
        </w:rPr>
        <w:t> </w:t>
      </w:r>
      <w:r>
        <w:rPr>
          <w:color w:val="231F20"/>
          <w:sz w:val="20"/>
        </w:rPr>
        <w:t>disturb</w:t>
      </w:r>
      <w:r>
        <w:rPr>
          <w:color w:val="231F20"/>
          <w:spacing w:val="-5"/>
          <w:sz w:val="20"/>
        </w:rPr>
        <w:t> </w:t>
      </w:r>
      <w:r>
        <w:rPr>
          <w:color w:val="231F20"/>
          <w:sz w:val="20"/>
        </w:rPr>
        <w:t>the</w:t>
      </w:r>
      <w:r>
        <w:rPr>
          <w:color w:val="231F20"/>
          <w:spacing w:val="-5"/>
          <w:sz w:val="20"/>
        </w:rPr>
        <w:t> </w:t>
      </w:r>
      <w:r>
        <w:rPr>
          <w:color w:val="231F20"/>
          <w:sz w:val="20"/>
        </w:rPr>
        <w:t>public</w:t>
      </w:r>
      <w:r>
        <w:rPr>
          <w:color w:val="231F20"/>
          <w:spacing w:val="-5"/>
          <w:sz w:val="20"/>
        </w:rPr>
        <w:t> </w:t>
      </w:r>
      <w:r>
        <w:rPr>
          <w:color w:val="231F20"/>
          <w:sz w:val="20"/>
        </w:rPr>
        <w:t>tranquillity</w:t>
      </w:r>
      <w:r>
        <w:rPr>
          <w:color w:val="231F20"/>
          <w:spacing w:val="-5"/>
          <w:sz w:val="20"/>
        </w:rPr>
        <w:t> </w:t>
      </w:r>
      <w:r>
        <w:rPr>
          <w:color w:val="231F20"/>
          <w:sz w:val="20"/>
        </w:rPr>
        <w:t>or</w:t>
      </w:r>
      <w:r>
        <w:rPr>
          <w:color w:val="231F20"/>
          <w:spacing w:val="-5"/>
          <w:sz w:val="20"/>
        </w:rPr>
        <w:t> </w:t>
      </w:r>
      <w:r>
        <w:rPr>
          <w:color w:val="231F20"/>
          <w:sz w:val="20"/>
        </w:rPr>
        <w:t>to</w:t>
      </w:r>
      <w:r>
        <w:rPr>
          <w:color w:val="231F20"/>
          <w:spacing w:val="-5"/>
          <w:sz w:val="20"/>
        </w:rPr>
        <w:t> </w:t>
      </w:r>
      <w:r>
        <w:rPr>
          <w:color w:val="231F20"/>
          <w:sz w:val="20"/>
        </w:rPr>
        <w:t>do</w:t>
      </w:r>
      <w:r>
        <w:rPr>
          <w:color w:val="231F20"/>
          <w:spacing w:val="-5"/>
          <w:sz w:val="20"/>
        </w:rPr>
        <w:t> </w:t>
      </w:r>
      <w:r>
        <w:rPr>
          <w:color w:val="231F20"/>
          <w:sz w:val="20"/>
        </w:rPr>
        <w:t>any</w:t>
      </w:r>
      <w:r>
        <w:rPr>
          <w:color w:val="231F20"/>
          <w:spacing w:val="-5"/>
          <w:sz w:val="20"/>
        </w:rPr>
        <w:t> </w:t>
      </w:r>
      <w:r>
        <w:rPr>
          <w:color w:val="231F20"/>
          <w:sz w:val="20"/>
        </w:rPr>
        <w:t>wrongful</w:t>
      </w:r>
      <w:r>
        <w:rPr>
          <w:color w:val="231F20"/>
          <w:spacing w:val="-5"/>
          <w:sz w:val="20"/>
        </w:rPr>
        <w:t> </w:t>
      </w:r>
      <w:r>
        <w:rPr>
          <w:color w:val="231F20"/>
          <w:sz w:val="20"/>
        </w:rPr>
        <w:t>act that</w:t>
      </w:r>
      <w:r>
        <w:rPr>
          <w:color w:val="231F20"/>
          <w:spacing w:val="-8"/>
          <w:sz w:val="20"/>
        </w:rPr>
        <w:t> </w:t>
      </w:r>
      <w:r>
        <w:rPr>
          <w:color w:val="231F20"/>
          <w:sz w:val="20"/>
        </w:rPr>
        <w:t>may</w:t>
      </w:r>
      <w:r>
        <w:rPr>
          <w:color w:val="231F20"/>
          <w:spacing w:val="-8"/>
          <w:sz w:val="20"/>
        </w:rPr>
        <w:t> </w:t>
      </w:r>
      <w:r>
        <w:rPr>
          <w:color w:val="231F20"/>
          <w:sz w:val="20"/>
        </w:rPr>
        <w:t>probably</w:t>
      </w:r>
      <w:r>
        <w:rPr>
          <w:color w:val="231F20"/>
          <w:spacing w:val="-8"/>
          <w:sz w:val="20"/>
        </w:rPr>
        <w:t> </w:t>
      </w:r>
      <w:r>
        <w:rPr>
          <w:color w:val="231F20"/>
          <w:sz w:val="20"/>
        </w:rPr>
        <w:t>occasion</w:t>
      </w:r>
      <w:r>
        <w:rPr>
          <w:color w:val="231F20"/>
          <w:spacing w:val="-8"/>
          <w:sz w:val="20"/>
        </w:rPr>
        <w:t> </w:t>
      </w:r>
      <w:r>
        <w:rPr>
          <w:color w:val="231F20"/>
          <w:sz w:val="20"/>
        </w:rPr>
        <w:t>a</w:t>
      </w:r>
      <w:r>
        <w:rPr>
          <w:color w:val="231F20"/>
          <w:spacing w:val="-8"/>
          <w:sz w:val="20"/>
        </w:rPr>
        <w:t> </w:t>
      </w:r>
      <w:r>
        <w:rPr>
          <w:color w:val="231F20"/>
          <w:sz w:val="20"/>
        </w:rPr>
        <w:t>breach</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peace</w:t>
      </w:r>
      <w:r>
        <w:rPr>
          <w:color w:val="231F20"/>
          <w:spacing w:val="-8"/>
          <w:sz w:val="20"/>
        </w:rPr>
        <w:t> </w:t>
      </w:r>
      <w:r>
        <w:rPr>
          <w:color w:val="231F20"/>
          <w:sz w:val="20"/>
        </w:rPr>
        <w:t>or</w:t>
      </w:r>
      <w:r>
        <w:rPr>
          <w:color w:val="231F20"/>
          <w:spacing w:val="-8"/>
          <w:sz w:val="20"/>
        </w:rPr>
        <w:t> </w:t>
      </w:r>
      <w:r>
        <w:rPr>
          <w:color w:val="231F20"/>
          <w:sz w:val="20"/>
        </w:rPr>
        <w:t>disturb</w:t>
      </w:r>
      <w:r>
        <w:rPr>
          <w:color w:val="231F20"/>
          <w:spacing w:val="-8"/>
          <w:sz w:val="20"/>
        </w:rPr>
        <w:t> </w:t>
      </w:r>
      <w:r>
        <w:rPr>
          <w:color w:val="231F20"/>
          <w:sz w:val="20"/>
        </w:rPr>
        <w:t>the</w:t>
      </w:r>
      <w:r>
        <w:rPr>
          <w:color w:val="231F20"/>
          <w:spacing w:val="-8"/>
          <w:sz w:val="20"/>
        </w:rPr>
        <w:t> </w:t>
      </w:r>
      <w:r>
        <w:rPr>
          <w:color w:val="231F20"/>
          <w:sz w:val="20"/>
        </w:rPr>
        <w:t>public</w:t>
      </w:r>
      <w:r>
        <w:rPr>
          <w:color w:val="231F20"/>
          <w:spacing w:val="-8"/>
          <w:sz w:val="20"/>
        </w:rPr>
        <w:t> </w:t>
      </w:r>
      <w:r>
        <w:rPr>
          <w:color w:val="231F20"/>
          <w:sz w:val="20"/>
        </w:rPr>
        <w:t>tranquillity</w:t>
      </w:r>
      <w:r>
        <w:rPr>
          <w:color w:val="231F20"/>
          <w:spacing w:val="-8"/>
          <w:sz w:val="20"/>
        </w:rPr>
        <w:t> </w:t>
      </w:r>
      <w:r>
        <w:rPr>
          <w:color w:val="231F20"/>
          <w:sz w:val="20"/>
        </w:rPr>
        <w:t>and</w:t>
      </w:r>
      <w:r>
        <w:rPr>
          <w:color w:val="231F20"/>
          <w:spacing w:val="-8"/>
          <w:sz w:val="20"/>
        </w:rPr>
        <w:t> </w:t>
      </w:r>
      <w:r>
        <w:rPr>
          <w:color w:val="231F20"/>
          <w:sz w:val="20"/>
        </w:rPr>
        <w:t>is</w:t>
      </w:r>
      <w:r>
        <w:rPr>
          <w:color w:val="231F20"/>
          <w:spacing w:val="-8"/>
          <w:sz w:val="20"/>
        </w:rPr>
        <w:t> </w:t>
      </w:r>
      <w:r>
        <w:rPr>
          <w:color w:val="231F20"/>
          <w:sz w:val="20"/>
        </w:rPr>
        <w:t>of opinion that there is sufficient ground for proceeding, he may, in the manner hereinafter provided, require such person to show cause why he should not be ordered to execute a bond or bail bond for keeping the peace for such period, not exceeding one year, as the Magistrate thinks fit.</w:t>
      </w:r>
    </w:p>
    <w:p>
      <w:pPr>
        <w:pStyle w:val="BodyText"/>
        <w:spacing w:line="249" w:lineRule="auto" w:before="126"/>
        <w:ind w:left="107" w:right="2341" w:firstLine="480"/>
        <w:jc w:val="both"/>
      </w:pPr>
      <w:r>
        <w:rPr>
          <w:color w:val="231F20"/>
        </w:rPr>
        <w:t>(</w:t>
      </w:r>
      <w:r>
        <w:rPr>
          <w:i/>
          <w:color w:val="231F20"/>
        </w:rPr>
        <w:t>2</w:t>
      </w:r>
      <w:r>
        <w:rPr>
          <w:color w:val="231F20"/>
        </w:rPr>
        <w:t>) Proceedings under this section may be taken before any Executive Magistrate when</w:t>
      </w:r>
      <w:r>
        <w:rPr>
          <w:color w:val="231F20"/>
          <w:spacing w:val="-11"/>
        </w:rPr>
        <w:t> </w:t>
      </w:r>
      <w:r>
        <w:rPr>
          <w:color w:val="231F20"/>
        </w:rPr>
        <w:t>either</w:t>
      </w:r>
      <w:r>
        <w:rPr>
          <w:color w:val="231F20"/>
          <w:spacing w:val="-11"/>
        </w:rPr>
        <w:t> </w:t>
      </w:r>
      <w:r>
        <w:rPr>
          <w:color w:val="231F20"/>
        </w:rPr>
        <w:t>the</w:t>
      </w:r>
      <w:r>
        <w:rPr>
          <w:color w:val="231F20"/>
          <w:spacing w:val="-11"/>
        </w:rPr>
        <w:t> </w:t>
      </w:r>
      <w:r>
        <w:rPr>
          <w:color w:val="231F20"/>
        </w:rPr>
        <w:t>place</w:t>
      </w:r>
      <w:r>
        <w:rPr>
          <w:color w:val="231F20"/>
          <w:spacing w:val="-11"/>
        </w:rPr>
        <w:t> </w:t>
      </w:r>
      <w:r>
        <w:rPr>
          <w:color w:val="231F20"/>
        </w:rPr>
        <w:t>where</w:t>
      </w:r>
      <w:r>
        <w:rPr>
          <w:color w:val="231F20"/>
          <w:spacing w:val="-11"/>
        </w:rPr>
        <w:t> </w:t>
      </w:r>
      <w:r>
        <w:rPr>
          <w:color w:val="231F20"/>
        </w:rPr>
        <w:t>the</w:t>
      </w:r>
      <w:r>
        <w:rPr>
          <w:color w:val="231F20"/>
          <w:spacing w:val="-11"/>
        </w:rPr>
        <w:t> </w:t>
      </w:r>
      <w:r>
        <w:rPr>
          <w:color w:val="231F20"/>
        </w:rPr>
        <w:t>breach</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peace</w:t>
      </w:r>
      <w:r>
        <w:rPr>
          <w:color w:val="231F20"/>
          <w:spacing w:val="-11"/>
        </w:rPr>
        <w:t> </w:t>
      </w:r>
      <w:r>
        <w:rPr>
          <w:color w:val="231F20"/>
        </w:rPr>
        <w:t>or</w:t>
      </w:r>
      <w:r>
        <w:rPr>
          <w:color w:val="231F20"/>
          <w:spacing w:val="-11"/>
        </w:rPr>
        <w:t> </w:t>
      </w:r>
      <w:r>
        <w:rPr>
          <w:color w:val="231F20"/>
        </w:rPr>
        <w:t>disturbance</w:t>
      </w:r>
      <w:r>
        <w:rPr>
          <w:color w:val="231F20"/>
          <w:spacing w:val="-11"/>
        </w:rPr>
        <w:t> </w:t>
      </w:r>
      <w:r>
        <w:rPr>
          <w:color w:val="231F20"/>
        </w:rPr>
        <w:t>is</w:t>
      </w:r>
      <w:r>
        <w:rPr>
          <w:color w:val="231F20"/>
          <w:spacing w:val="-12"/>
        </w:rPr>
        <w:t> </w:t>
      </w:r>
      <w:r>
        <w:rPr>
          <w:color w:val="231F20"/>
        </w:rPr>
        <w:t>apprehended</w:t>
      </w:r>
      <w:r>
        <w:rPr>
          <w:color w:val="231F20"/>
          <w:spacing w:val="-11"/>
        </w:rPr>
        <w:t> </w:t>
      </w:r>
      <w:r>
        <w:rPr>
          <w:color w:val="231F20"/>
        </w:rPr>
        <w:t>is</w:t>
      </w:r>
      <w:r>
        <w:rPr>
          <w:color w:val="231F20"/>
          <w:spacing w:val="-12"/>
        </w:rPr>
        <w:t> </w:t>
      </w:r>
      <w:r>
        <w:rPr>
          <w:color w:val="231F20"/>
        </w:rPr>
        <w:t>within</w:t>
      </w:r>
    </w:p>
    <w:p>
      <w:pPr>
        <w:spacing w:after="0" w:line="249" w:lineRule="auto"/>
        <w:jc w:val="both"/>
        <w:sectPr>
          <w:type w:val="continuous"/>
          <w:pgSz w:w="11900" w:h="16840"/>
          <w:pgMar w:header="905" w:footer="0" w:top="1240" w:bottom="280" w:left="0" w:right="0"/>
          <w:cols w:num="2" w:equalWidth="0">
            <w:col w:w="2206" w:space="40"/>
            <w:col w:w="9654"/>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8"/>
        <w:rPr>
          <w:sz w:val="16"/>
        </w:rPr>
      </w:pPr>
    </w:p>
    <w:p>
      <w:pPr>
        <w:spacing w:before="0"/>
        <w:ind w:left="1095" w:right="0" w:firstLine="0"/>
        <w:jc w:val="left"/>
        <w:rPr>
          <w:sz w:val="16"/>
        </w:rPr>
      </w:pPr>
      <w:r>
        <w:rPr>
          <w:color w:val="231F20"/>
          <w:sz w:val="16"/>
        </w:rPr>
        <w:t>25</w:t>
      </w:r>
      <w:r>
        <w:rPr>
          <w:color w:val="231F20"/>
          <w:spacing w:val="35"/>
          <w:sz w:val="16"/>
        </w:rPr>
        <w:t> </w:t>
      </w:r>
      <w:r>
        <w:rPr>
          <w:color w:val="231F20"/>
          <w:sz w:val="16"/>
        </w:rPr>
        <w:t>of</w:t>
      </w:r>
      <w:r>
        <w:rPr>
          <w:color w:val="231F20"/>
          <w:spacing w:val="35"/>
          <w:sz w:val="16"/>
        </w:rPr>
        <w:t> </w:t>
      </w:r>
      <w:r>
        <w:rPr>
          <w:color w:val="231F20"/>
          <w:spacing w:val="-2"/>
          <w:sz w:val="16"/>
        </w:rPr>
        <w:t>1867.</w:t>
      </w:r>
    </w:p>
    <w:p>
      <w:pPr>
        <w:pStyle w:val="BodyText"/>
        <w:spacing w:line="249" w:lineRule="auto" w:before="92"/>
        <w:ind w:left="386"/>
        <w:jc w:val="both"/>
      </w:pPr>
      <w:r>
        <w:rPr/>
        <w:br w:type="column"/>
      </w:r>
      <w:r>
        <w:rPr>
          <w:color w:val="231F20"/>
        </w:rPr>
        <w:t>his</w:t>
      </w:r>
      <w:r>
        <w:rPr>
          <w:color w:val="231F20"/>
          <w:spacing w:val="-5"/>
        </w:rPr>
        <w:t> </w:t>
      </w:r>
      <w:r>
        <w:rPr>
          <w:color w:val="231F20"/>
        </w:rPr>
        <w:t>local</w:t>
      </w:r>
      <w:r>
        <w:rPr>
          <w:color w:val="231F20"/>
          <w:spacing w:val="-5"/>
        </w:rPr>
        <w:t> </w:t>
      </w:r>
      <w:r>
        <w:rPr>
          <w:color w:val="231F20"/>
        </w:rPr>
        <w:t>jurisdiction</w:t>
      </w:r>
      <w:r>
        <w:rPr>
          <w:color w:val="231F20"/>
          <w:spacing w:val="-5"/>
        </w:rPr>
        <w:t> </w:t>
      </w:r>
      <w:r>
        <w:rPr>
          <w:color w:val="231F20"/>
        </w:rPr>
        <w:t>or</w:t>
      </w:r>
      <w:r>
        <w:rPr>
          <w:color w:val="231F20"/>
          <w:spacing w:val="-5"/>
        </w:rPr>
        <w:t> </w:t>
      </w:r>
      <w:r>
        <w:rPr>
          <w:color w:val="231F20"/>
        </w:rPr>
        <w:t>there</w:t>
      </w:r>
      <w:r>
        <w:rPr>
          <w:color w:val="231F20"/>
          <w:spacing w:val="-5"/>
        </w:rPr>
        <w:t> </w:t>
      </w:r>
      <w:r>
        <w:rPr>
          <w:color w:val="231F20"/>
        </w:rPr>
        <w:t>is</w:t>
      </w:r>
      <w:r>
        <w:rPr>
          <w:color w:val="231F20"/>
          <w:spacing w:val="-5"/>
        </w:rPr>
        <w:t> </w:t>
      </w:r>
      <w:r>
        <w:rPr>
          <w:color w:val="231F20"/>
        </w:rPr>
        <w:t>within</w:t>
      </w:r>
      <w:r>
        <w:rPr>
          <w:color w:val="231F20"/>
          <w:spacing w:val="-5"/>
        </w:rPr>
        <w:t> </w:t>
      </w:r>
      <w:r>
        <w:rPr>
          <w:color w:val="231F20"/>
        </w:rPr>
        <w:t>such</w:t>
      </w:r>
      <w:r>
        <w:rPr>
          <w:color w:val="231F20"/>
          <w:spacing w:val="-5"/>
        </w:rPr>
        <w:t> </w:t>
      </w:r>
      <w:r>
        <w:rPr>
          <w:color w:val="231F20"/>
        </w:rPr>
        <w:t>jurisdiction</w:t>
      </w:r>
      <w:r>
        <w:rPr>
          <w:color w:val="231F20"/>
          <w:spacing w:val="-5"/>
        </w:rPr>
        <w:t> </w:t>
      </w:r>
      <w:r>
        <w:rPr>
          <w:color w:val="231F20"/>
        </w:rPr>
        <w:t>a</w:t>
      </w:r>
      <w:r>
        <w:rPr>
          <w:color w:val="231F20"/>
          <w:spacing w:val="-5"/>
        </w:rPr>
        <w:t> </w:t>
      </w:r>
      <w:r>
        <w:rPr>
          <w:color w:val="231F20"/>
        </w:rPr>
        <w:t>person</w:t>
      </w:r>
      <w:r>
        <w:rPr>
          <w:color w:val="231F20"/>
          <w:spacing w:val="-5"/>
        </w:rPr>
        <w:t> </w:t>
      </w:r>
      <w:r>
        <w:rPr>
          <w:color w:val="231F20"/>
        </w:rPr>
        <w:t>who</w:t>
      </w:r>
      <w:r>
        <w:rPr>
          <w:color w:val="231F20"/>
          <w:spacing w:val="-5"/>
        </w:rPr>
        <w:t> </w:t>
      </w:r>
      <w:r>
        <w:rPr>
          <w:color w:val="231F20"/>
        </w:rPr>
        <w:t>is</w:t>
      </w:r>
      <w:r>
        <w:rPr>
          <w:color w:val="231F20"/>
          <w:spacing w:val="-5"/>
        </w:rPr>
        <w:t> </w:t>
      </w:r>
      <w:r>
        <w:rPr>
          <w:color w:val="231F20"/>
        </w:rPr>
        <w:t>likely</w:t>
      </w:r>
      <w:r>
        <w:rPr>
          <w:color w:val="231F20"/>
          <w:spacing w:val="-5"/>
        </w:rPr>
        <w:t> </w:t>
      </w:r>
      <w:r>
        <w:rPr>
          <w:color w:val="231F20"/>
        </w:rPr>
        <w:t>to</w:t>
      </w:r>
      <w:r>
        <w:rPr>
          <w:color w:val="231F20"/>
          <w:spacing w:val="-5"/>
        </w:rPr>
        <w:t> </w:t>
      </w:r>
      <w:r>
        <w:rPr>
          <w:color w:val="231F20"/>
        </w:rPr>
        <w:t>commit</w:t>
      </w:r>
      <w:r>
        <w:rPr>
          <w:color w:val="231F20"/>
          <w:spacing w:val="-5"/>
        </w:rPr>
        <w:t> </w:t>
      </w:r>
      <w:r>
        <w:rPr>
          <w:color w:val="231F20"/>
        </w:rPr>
        <w:t>a breach</w:t>
      </w:r>
      <w:r>
        <w:rPr>
          <w:color w:val="231F20"/>
          <w:spacing w:val="-4"/>
        </w:rPr>
        <w:t> </w:t>
      </w:r>
      <w:r>
        <w:rPr>
          <w:color w:val="231F20"/>
        </w:rPr>
        <w:t>of</w:t>
      </w:r>
      <w:r>
        <w:rPr>
          <w:color w:val="231F20"/>
          <w:spacing w:val="-4"/>
        </w:rPr>
        <w:t> </w:t>
      </w:r>
      <w:r>
        <w:rPr>
          <w:color w:val="231F20"/>
        </w:rPr>
        <w:t>the</w:t>
      </w:r>
      <w:r>
        <w:rPr>
          <w:color w:val="231F20"/>
          <w:spacing w:val="-5"/>
        </w:rPr>
        <w:t> </w:t>
      </w:r>
      <w:r>
        <w:rPr>
          <w:color w:val="231F20"/>
        </w:rPr>
        <w:t>peace</w:t>
      </w:r>
      <w:r>
        <w:rPr>
          <w:color w:val="231F20"/>
          <w:spacing w:val="-4"/>
        </w:rPr>
        <w:t> </w:t>
      </w:r>
      <w:r>
        <w:rPr>
          <w:color w:val="231F20"/>
        </w:rPr>
        <w:t>or</w:t>
      </w:r>
      <w:r>
        <w:rPr>
          <w:color w:val="231F20"/>
          <w:spacing w:val="-4"/>
        </w:rPr>
        <w:t> </w:t>
      </w:r>
      <w:r>
        <w:rPr>
          <w:color w:val="231F20"/>
        </w:rPr>
        <w:t>disturb</w:t>
      </w:r>
      <w:r>
        <w:rPr>
          <w:color w:val="231F20"/>
          <w:spacing w:val="-5"/>
        </w:rPr>
        <w:t> </w:t>
      </w:r>
      <w:r>
        <w:rPr>
          <w:color w:val="231F20"/>
        </w:rPr>
        <w:t>the</w:t>
      </w:r>
      <w:r>
        <w:rPr>
          <w:color w:val="231F20"/>
          <w:spacing w:val="-4"/>
        </w:rPr>
        <w:t> </w:t>
      </w:r>
      <w:r>
        <w:rPr>
          <w:color w:val="231F20"/>
        </w:rPr>
        <w:t>public</w:t>
      </w:r>
      <w:r>
        <w:rPr>
          <w:color w:val="231F20"/>
          <w:spacing w:val="-4"/>
        </w:rPr>
        <w:t> </w:t>
      </w:r>
      <w:r>
        <w:rPr>
          <w:color w:val="231F20"/>
        </w:rPr>
        <w:t>tranquillity</w:t>
      </w:r>
      <w:r>
        <w:rPr>
          <w:color w:val="231F20"/>
          <w:spacing w:val="-5"/>
        </w:rPr>
        <w:t> </w:t>
      </w:r>
      <w:r>
        <w:rPr>
          <w:color w:val="231F20"/>
        </w:rPr>
        <w:t>or</w:t>
      </w:r>
      <w:r>
        <w:rPr>
          <w:color w:val="231F20"/>
          <w:spacing w:val="-4"/>
        </w:rPr>
        <w:t> </w:t>
      </w:r>
      <w:r>
        <w:rPr>
          <w:color w:val="231F20"/>
        </w:rPr>
        <w:t>to</w:t>
      </w:r>
      <w:r>
        <w:rPr>
          <w:color w:val="231F20"/>
          <w:spacing w:val="-4"/>
        </w:rPr>
        <w:t> </w:t>
      </w:r>
      <w:r>
        <w:rPr>
          <w:color w:val="231F20"/>
        </w:rPr>
        <w:t>do</w:t>
      </w:r>
      <w:r>
        <w:rPr>
          <w:color w:val="231F20"/>
          <w:spacing w:val="-5"/>
        </w:rPr>
        <w:t> </w:t>
      </w:r>
      <w:r>
        <w:rPr>
          <w:color w:val="231F20"/>
        </w:rPr>
        <w:t>any</w:t>
      </w:r>
      <w:r>
        <w:rPr>
          <w:color w:val="231F20"/>
          <w:spacing w:val="-4"/>
        </w:rPr>
        <w:t> </w:t>
      </w:r>
      <w:r>
        <w:rPr>
          <w:color w:val="231F20"/>
        </w:rPr>
        <w:t>wrongful</w:t>
      </w:r>
      <w:r>
        <w:rPr>
          <w:color w:val="231F20"/>
          <w:spacing w:val="-4"/>
        </w:rPr>
        <w:t> </w:t>
      </w:r>
      <w:r>
        <w:rPr>
          <w:color w:val="231F20"/>
        </w:rPr>
        <w:t>act</w:t>
      </w:r>
      <w:r>
        <w:rPr>
          <w:color w:val="231F20"/>
          <w:spacing w:val="-5"/>
        </w:rPr>
        <w:t> </w:t>
      </w:r>
      <w:r>
        <w:rPr>
          <w:color w:val="231F20"/>
        </w:rPr>
        <w:t>as</w:t>
      </w:r>
      <w:r>
        <w:rPr>
          <w:color w:val="231F20"/>
          <w:spacing w:val="-4"/>
        </w:rPr>
        <w:t> </w:t>
      </w:r>
      <w:r>
        <w:rPr>
          <w:color w:val="231F20"/>
        </w:rPr>
        <w:t>aforesaid beyond such jurisdiction.</w:t>
      </w:r>
    </w:p>
    <w:p>
      <w:pPr>
        <w:pStyle w:val="ListParagraph"/>
        <w:numPr>
          <w:ilvl w:val="0"/>
          <w:numId w:val="1"/>
        </w:numPr>
        <w:tabs>
          <w:tab w:pos="1267" w:val="left" w:leader="none"/>
        </w:tabs>
        <w:spacing w:line="249" w:lineRule="auto" w:before="122" w:after="0"/>
        <w:ind w:left="386" w:right="1" w:firstLine="480"/>
        <w:jc w:val="both"/>
        <w:rPr>
          <w:b/>
          <w:color w:val="231F20"/>
          <w:sz w:val="20"/>
        </w:rPr>
      </w:pPr>
      <w:r>
        <w:rPr>
          <w:color w:val="231F20"/>
          <w:sz w:val="20"/>
        </w:rPr>
        <w:t>(</w:t>
      </w:r>
      <w:r>
        <w:rPr>
          <w:i/>
          <w:color w:val="231F20"/>
          <w:sz w:val="20"/>
        </w:rPr>
        <w:t>1</w:t>
      </w:r>
      <w:r>
        <w:rPr>
          <w:color w:val="231F20"/>
          <w:sz w:val="20"/>
        </w:rPr>
        <w:t>) When an Executive Magistrate receives information that there is within his local jurisdiction any person who, within or without such jurisdiction,—</w:t>
      </w:r>
    </w:p>
    <w:p>
      <w:pPr>
        <w:pStyle w:val="ListParagraph"/>
        <w:numPr>
          <w:ilvl w:val="0"/>
          <w:numId w:val="60"/>
        </w:numPr>
        <w:tabs>
          <w:tab w:pos="1575" w:val="left" w:leader="none"/>
        </w:tabs>
        <w:spacing w:line="249" w:lineRule="auto" w:before="122" w:after="0"/>
        <w:ind w:left="866" w:right="2" w:firstLine="480"/>
        <w:jc w:val="both"/>
        <w:rPr>
          <w:sz w:val="20"/>
        </w:rPr>
      </w:pPr>
      <w:r>
        <w:rPr>
          <w:color w:val="231F20"/>
          <w:sz w:val="20"/>
        </w:rPr>
        <w:t>either</w:t>
      </w:r>
      <w:r>
        <w:rPr>
          <w:color w:val="231F20"/>
          <w:spacing w:val="-10"/>
          <w:sz w:val="20"/>
        </w:rPr>
        <w:t> </w:t>
      </w:r>
      <w:r>
        <w:rPr>
          <w:color w:val="231F20"/>
          <w:sz w:val="20"/>
        </w:rPr>
        <w:t>orally</w:t>
      </w:r>
      <w:r>
        <w:rPr>
          <w:color w:val="231F20"/>
          <w:spacing w:val="-10"/>
          <w:sz w:val="20"/>
        </w:rPr>
        <w:t> </w:t>
      </w:r>
      <w:r>
        <w:rPr>
          <w:color w:val="231F20"/>
          <w:sz w:val="20"/>
        </w:rPr>
        <w:t>or</w:t>
      </w:r>
      <w:r>
        <w:rPr>
          <w:color w:val="231F20"/>
          <w:spacing w:val="-10"/>
          <w:sz w:val="20"/>
        </w:rPr>
        <w:t> </w:t>
      </w:r>
      <w:r>
        <w:rPr>
          <w:color w:val="231F20"/>
          <w:sz w:val="20"/>
        </w:rPr>
        <w:t>in</w:t>
      </w:r>
      <w:r>
        <w:rPr>
          <w:color w:val="231F20"/>
          <w:spacing w:val="-10"/>
          <w:sz w:val="20"/>
        </w:rPr>
        <w:t> </w:t>
      </w:r>
      <w:r>
        <w:rPr>
          <w:color w:val="231F20"/>
          <w:sz w:val="20"/>
        </w:rPr>
        <w:t>writing</w:t>
      </w:r>
      <w:r>
        <w:rPr>
          <w:color w:val="231F20"/>
          <w:spacing w:val="-10"/>
          <w:sz w:val="20"/>
        </w:rPr>
        <w:t> </w:t>
      </w:r>
      <w:r>
        <w:rPr>
          <w:color w:val="231F20"/>
          <w:sz w:val="20"/>
        </w:rPr>
        <w:t>or</w:t>
      </w:r>
      <w:r>
        <w:rPr>
          <w:color w:val="231F20"/>
          <w:spacing w:val="-10"/>
          <w:sz w:val="20"/>
        </w:rPr>
        <w:t> </w:t>
      </w:r>
      <w:r>
        <w:rPr>
          <w:color w:val="231F20"/>
          <w:sz w:val="20"/>
        </w:rPr>
        <w:t>in</w:t>
      </w:r>
      <w:r>
        <w:rPr>
          <w:color w:val="231F20"/>
          <w:spacing w:val="-10"/>
          <w:sz w:val="20"/>
        </w:rPr>
        <w:t> </w:t>
      </w:r>
      <w:r>
        <w:rPr>
          <w:color w:val="231F20"/>
          <w:sz w:val="20"/>
        </w:rPr>
        <w:t>any</w:t>
      </w:r>
      <w:r>
        <w:rPr>
          <w:color w:val="231F20"/>
          <w:spacing w:val="-10"/>
          <w:sz w:val="20"/>
        </w:rPr>
        <w:t> </w:t>
      </w:r>
      <w:r>
        <w:rPr>
          <w:color w:val="231F20"/>
          <w:sz w:val="20"/>
        </w:rPr>
        <w:t>other</w:t>
      </w:r>
      <w:r>
        <w:rPr>
          <w:color w:val="231F20"/>
          <w:spacing w:val="-10"/>
          <w:sz w:val="20"/>
        </w:rPr>
        <w:t> </w:t>
      </w:r>
      <w:r>
        <w:rPr>
          <w:color w:val="231F20"/>
          <w:sz w:val="20"/>
        </w:rPr>
        <w:t>manner,</w:t>
      </w:r>
      <w:r>
        <w:rPr>
          <w:color w:val="231F20"/>
          <w:spacing w:val="-10"/>
          <w:sz w:val="20"/>
        </w:rPr>
        <w:t> </w:t>
      </w:r>
      <w:r>
        <w:rPr>
          <w:color w:val="231F20"/>
          <w:sz w:val="20"/>
        </w:rPr>
        <w:t>intentionally</w:t>
      </w:r>
      <w:r>
        <w:rPr>
          <w:color w:val="231F20"/>
          <w:spacing w:val="-10"/>
          <w:sz w:val="20"/>
        </w:rPr>
        <w:t> </w:t>
      </w:r>
      <w:r>
        <w:rPr>
          <w:color w:val="231F20"/>
          <w:sz w:val="20"/>
        </w:rPr>
        <w:t>disseminates or attempts to disseminate or abets the dissemination of,—</w:t>
      </w:r>
    </w:p>
    <w:p>
      <w:pPr>
        <w:pStyle w:val="ListParagraph"/>
        <w:numPr>
          <w:ilvl w:val="1"/>
          <w:numId w:val="60"/>
        </w:numPr>
        <w:tabs>
          <w:tab w:pos="2096" w:val="left" w:leader="none"/>
        </w:tabs>
        <w:spacing w:line="249" w:lineRule="auto" w:before="121" w:after="0"/>
        <w:ind w:left="1346" w:right="2" w:firstLine="480"/>
        <w:jc w:val="both"/>
        <w:rPr>
          <w:sz w:val="20"/>
        </w:rPr>
      </w:pPr>
      <w:r>
        <w:rPr>
          <w:color w:val="231F20"/>
          <w:spacing w:val="-2"/>
          <w:sz w:val="20"/>
        </w:rPr>
        <w:t>any</w:t>
      </w:r>
      <w:r>
        <w:rPr>
          <w:color w:val="231F20"/>
          <w:spacing w:val="-6"/>
          <w:sz w:val="20"/>
        </w:rPr>
        <w:t> </w:t>
      </w:r>
      <w:r>
        <w:rPr>
          <w:color w:val="231F20"/>
          <w:spacing w:val="-2"/>
          <w:sz w:val="20"/>
        </w:rPr>
        <w:t>matter</w:t>
      </w:r>
      <w:r>
        <w:rPr>
          <w:color w:val="231F20"/>
          <w:spacing w:val="-6"/>
          <w:sz w:val="20"/>
        </w:rPr>
        <w:t> </w:t>
      </w:r>
      <w:r>
        <w:rPr>
          <w:color w:val="231F20"/>
          <w:spacing w:val="-2"/>
          <w:sz w:val="20"/>
        </w:rPr>
        <w:t>the</w:t>
      </w:r>
      <w:r>
        <w:rPr>
          <w:color w:val="231F20"/>
          <w:spacing w:val="-6"/>
          <w:sz w:val="20"/>
        </w:rPr>
        <w:t> </w:t>
      </w:r>
      <w:r>
        <w:rPr>
          <w:color w:val="231F20"/>
          <w:spacing w:val="-2"/>
          <w:sz w:val="20"/>
        </w:rPr>
        <w:t>publication</w:t>
      </w:r>
      <w:r>
        <w:rPr>
          <w:color w:val="231F20"/>
          <w:spacing w:val="-6"/>
          <w:sz w:val="20"/>
        </w:rPr>
        <w:t> </w:t>
      </w:r>
      <w:r>
        <w:rPr>
          <w:color w:val="231F20"/>
          <w:spacing w:val="-2"/>
          <w:sz w:val="20"/>
        </w:rPr>
        <w:t>of</w:t>
      </w:r>
      <w:r>
        <w:rPr>
          <w:color w:val="231F20"/>
          <w:spacing w:val="-6"/>
          <w:sz w:val="20"/>
        </w:rPr>
        <w:t> </w:t>
      </w:r>
      <w:r>
        <w:rPr>
          <w:color w:val="231F20"/>
          <w:spacing w:val="-2"/>
          <w:sz w:val="20"/>
        </w:rPr>
        <w:t>which</w:t>
      </w:r>
      <w:r>
        <w:rPr>
          <w:color w:val="231F20"/>
          <w:spacing w:val="-6"/>
          <w:sz w:val="20"/>
        </w:rPr>
        <w:t> </w:t>
      </w:r>
      <w:r>
        <w:rPr>
          <w:color w:val="231F20"/>
          <w:spacing w:val="-2"/>
          <w:sz w:val="20"/>
        </w:rPr>
        <w:t>is</w:t>
      </w:r>
      <w:r>
        <w:rPr>
          <w:color w:val="231F20"/>
          <w:spacing w:val="-6"/>
          <w:sz w:val="20"/>
        </w:rPr>
        <w:t> </w:t>
      </w:r>
      <w:r>
        <w:rPr>
          <w:color w:val="231F20"/>
          <w:spacing w:val="-2"/>
          <w:sz w:val="20"/>
        </w:rPr>
        <w:t>punishable</w:t>
      </w:r>
      <w:r>
        <w:rPr>
          <w:color w:val="231F20"/>
          <w:spacing w:val="-6"/>
          <w:sz w:val="20"/>
        </w:rPr>
        <w:t> </w:t>
      </w:r>
      <w:r>
        <w:rPr>
          <w:color w:val="231F20"/>
          <w:spacing w:val="-2"/>
          <w:sz w:val="20"/>
        </w:rPr>
        <w:t>under</w:t>
      </w:r>
      <w:r>
        <w:rPr>
          <w:color w:val="231F20"/>
          <w:spacing w:val="-6"/>
          <w:sz w:val="20"/>
        </w:rPr>
        <w:t> </w:t>
      </w:r>
      <w:r>
        <w:rPr>
          <w:color w:val="231F20"/>
          <w:spacing w:val="-2"/>
          <w:sz w:val="20"/>
        </w:rPr>
        <w:t>section</w:t>
      </w:r>
      <w:r>
        <w:rPr>
          <w:color w:val="231F20"/>
          <w:spacing w:val="-6"/>
          <w:sz w:val="20"/>
        </w:rPr>
        <w:t> </w:t>
      </w:r>
      <w:r>
        <w:rPr>
          <w:color w:val="231F20"/>
          <w:spacing w:val="-2"/>
          <w:sz w:val="20"/>
        </w:rPr>
        <w:t>152</w:t>
      </w:r>
      <w:r>
        <w:rPr>
          <w:color w:val="231F20"/>
          <w:spacing w:val="-6"/>
          <w:sz w:val="20"/>
        </w:rPr>
        <w:t> </w:t>
      </w:r>
      <w:r>
        <w:rPr>
          <w:color w:val="231F20"/>
          <w:spacing w:val="-2"/>
          <w:sz w:val="20"/>
        </w:rPr>
        <w:t>or section</w:t>
      </w:r>
      <w:r>
        <w:rPr>
          <w:color w:val="231F20"/>
          <w:spacing w:val="-19"/>
          <w:sz w:val="20"/>
        </w:rPr>
        <w:t> </w:t>
      </w:r>
      <w:r>
        <w:rPr>
          <w:color w:val="231F20"/>
          <w:spacing w:val="-2"/>
          <w:sz w:val="20"/>
        </w:rPr>
        <w:t>196</w:t>
      </w:r>
      <w:r>
        <w:rPr>
          <w:color w:val="231F20"/>
          <w:spacing w:val="-19"/>
          <w:sz w:val="20"/>
        </w:rPr>
        <w:t> </w:t>
      </w:r>
      <w:r>
        <w:rPr>
          <w:color w:val="231F20"/>
          <w:spacing w:val="-2"/>
          <w:sz w:val="20"/>
        </w:rPr>
        <w:t>or</w:t>
      </w:r>
      <w:r>
        <w:rPr>
          <w:color w:val="231F20"/>
          <w:spacing w:val="-19"/>
          <w:sz w:val="20"/>
        </w:rPr>
        <w:t> </w:t>
      </w:r>
      <w:r>
        <w:rPr>
          <w:color w:val="231F20"/>
          <w:spacing w:val="-2"/>
          <w:sz w:val="20"/>
        </w:rPr>
        <w:t>section</w:t>
      </w:r>
      <w:r>
        <w:rPr>
          <w:color w:val="231F20"/>
          <w:spacing w:val="-19"/>
          <w:sz w:val="20"/>
        </w:rPr>
        <w:t> </w:t>
      </w:r>
      <w:r>
        <w:rPr>
          <w:color w:val="231F20"/>
          <w:spacing w:val="-2"/>
          <w:sz w:val="20"/>
        </w:rPr>
        <w:t>197</w:t>
      </w:r>
      <w:r>
        <w:rPr>
          <w:color w:val="231F20"/>
          <w:spacing w:val="-19"/>
          <w:sz w:val="20"/>
        </w:rPr>
        <w:t> </w:t>
      </w:r>
      <w:r>
        <w:rPr>
          <w:color w:val="231F20"/>
          <w:spacing w:val="-2"/>
          <w:sz w:val="20"/>
        </w:rPr>
        <w:t>or</w:t>
      </w:r>
      <w:r>
        <w:rPr>
          <w:color w:val="231F20"/>
          <w:spacing w:val="-19"/>
          <w:sz w:val="20"/>
        </w:rPr>
        <w:t> </w:t>
      </w:r>
      <w:r>
        <w:rPr>
          <w:color w:val="231F20"/>
          <w:spacing w:val="-2"/>
          <w:sz w:val="20"/>
        </w:rPr>
        <w:t>section</w:t>
      </w:r>
      <w:r>
        <w:rPr>
          <w:color w:val="231F20"/>
          <w:spacing w:val="-19"/>
          <w:sz w:val="20"/>
        </w:rPr>
        <w:t> </w:t>
      </w:r>
      <w:r>
        <w:rPr>
          <w:color w:val="231F20"/>
          <w:spacing w:val="-2"/>
          <w:sz w:val="20"/>
        </w:rPr>
        <w:t>299</w:t>
      </w:r>
      <w:r>
        <w:rPr>
          <w:color w:val="231F20"/>
          <w:spacing w:val="-19"/>
          <w:sz w:val="20"/>
        </w:rPr>
        <w:t> </w:t>
      </w:r>
      <w:r>
        <w:rPr>
          <w:color w:val="231F20"/>
          <w:spacing w:val="-2"/>
          <w:sz w:val="20"/>
        </w:rPr>
        <w:t>of</w:t>
      </w:r>
      <w:r>
        <w:rPr>
          <w:color w:val="231F20"/>
          <w:spacing w:val="-19"/>
          <w:sz w:val="20"/>
        </w:rPr>
        <w:t> </w:t>
      </w:r>
      <w:r>
        <w:rPr>
          <w:color w:val="231F20"/>
          <w:spacing w:val="-2"/>
          <w:sz w:val="20"/>
        </w:rPr>
        <w:t>the</w:t>
      </w:r>
      <w:r>
        <w:rPr>
          <w:color w:val="231F20"/>
          <w:spacing w:val="-19"/>
          <w:sz w:val="20"/>
        </w:rPr>
        <w:t> </w:t>
      </w:r>
      <w:r>
        <w:rPr>
          <w:color w:val="231F20"/>
          <w:spacing w:val="-2"/>
          <w:sz w:val="20"/>
        </w:rPr>
        <w:t>Bharatiya</w:t>
      </w:r>
      <w:r>
        <w:rPr>
          <w:color w:val="231F20"/>
          <w:spacing w:val="-19"/>
          <w:sz w:val="20"/>
        </w:rPr>
        <w:t> </w:t>
      </w:r>
      <w:r>
        <w:rPr>
          <w:color w:val="231F20"/>
          <w:spacing w:val="-2"/>
          <w:sz w:val="20"/>
        </w:rPr>
        <w:t>Nyaya</w:t>
      </w:r>
      <w:r>
        <w:rPr>
          <w:color w:val="231F20"/>
          <w:spacing w:val="-19"/>
          <w:sz w:val="20"/>
        </w:rPr>
        <w:t> </w:t>
      </w:r>
      <w:r>
        <w:rPr>
          <w:color w:val="231F20"/>
          <w:spacing w:val="-2"/>
          <w:sz w:val="20"/>
        </w:rPr>
        <w:t>Sanhita,</w:t>
      </w:r>
      <w:r>
        <w:rPr>
          <w:color w:val="231F20"/>
          <w:spacing w:val="-19"/>
          <w:sz w:val="20"/>
        </w:rPr>
        <w:t> </w:t>
      </w:r>
      <w:r>
        <w:rPr>
          <w:color w:val="231F20"/>
          <w:spacing w:val="-2"/>
          <w:sz w:val="20"/>
        </w:rPr>
        <w:t>2023; </w:t>
      </w:r>
      <w:r>
        <w:rPr>
          <w:color w:val="231F20"/>
          <w:spacing w:val="-5"/>
          <w:sz w:val="20"/>
        </w:rPr>
        <w:t>or</w:t>
      </w:r>
    </w:p>
    <w:p>
      <w:pPr>
        <w:pStyle w:val="ListParagraph"/>
        <w:numPr>
          <w:ilvl w:val="1"/>
          <w:numId w:val="60"/>
        </w:numPr>
        <w:tabs>
          <w:tab w:pos="2136" w:val="left" w:leader="none"/>
        </w:tabs>
        <w:spacing w:line="249" w:lineRule="auto" w:before="122" w:after="0"/>
        <w:ind w:left="1346" w:right="1" w:firstLine="480"/>
        <w:jc w:val="both"/>
        <w:rPr>
          <w:sz w:val="20"/>
        </w:rPr>
      </w:pPr>
      <w:r>
        <w:rPr>
          <w:color w:val="231F20"/>
          <w:sz w:val="20"/>
        </w:rPr>
        <w:t>any matter concerning a Judge acting or purporting to act in the discharge of his official duties which amounts to criminal intimidation or defamation under the Bharatiya Nyaya Sanhita, 2023;</w:t>
      </w:r>
    </w:p>
    <w:p>
      <w:pPr>
        <w:pStyle w:val="ListParagraph"/>
        <w:numPr>
          <w:ilvl w:val="0"/>
          <w:numId w:val="60"/>
        </w:numPr>
        <w:tabs>
          <w:tab w:pos="1655" w:val="left" w:leader="none"/>
        </w:tabs>
        <w:spacing w:line="249" w:lineRule="auto" w:before="122" w:after="0"/>
        <w:ind w:left="866" w:right="2" w:firstLine="480"/>
        <w:jc w:val="both"/>
        <w:rPr>
          <w:sz w:val="20"/>
        </w:rPr>
      </w:pPr>
      <w:r>
        <w:rPr>
          <w:color w:val="231F20"/>
          <w:sz w:val="20"/>
        </w:rPr>
        <w:t>makes, produces, publishes or keeps for sale, imports, exports, conveys, sells, lets to hire, distributes, publicly exhibits or in any other manner puts into circulation any obscene matter such as is referred to in section 294 of the Bharatiya Nyaya</w:t>
      </w:r>
      <w:r>
        <w:rPr>
          <w:color w:val="231F20"/>
          <w:spacing w:val="-1"/>
          <w:sz w:val="20"/>
        </w:rPr>
        <w:t> </w:t>
      </w:r>
      <w:r>
        <w:rPr>
          <w:color w:val="231F20"/>
          <w:sz w:val="20"/>
        </w:rPr>
        <w:t>Sanhita,</w:t>
      </w:r>
      <w:r>
        <w:rPr>
          <w:color w:val="231F20"/>
          <w:spacing w:val="-1"/>
          <w:sz w:val="20"/>
        </w:rPr>
        <w:t> </w:t>
      </w:r>
      <w:r>
        <w:rPr>
          <w:color w:val="231F20"/>
          <w:sz w:val="20"/>
        </w:rPr>
        <w:t>2023,</w:t>
      </w:r>
    </w:p>
    <w:p>
      <w:pPr>
        <w:pStyle w:val="BodyText"/>
        <w:spacing w:line="249" w:lineRule="auto" w:before="124"/>
        <w:ind w:left="386" w:right="2"/>
        <w:jc w:val="both"/>
      </w:pPr>
      <w:r>
        <w:rPr>
          <w:color w:val="231F20"/>
          <w:spacing w:val="-2"/>
        </w:rPr>
        <w:t>and</w:t>
      </w:r>
      <w:r>
        <w:rPr>
          <w:color w:val="231F20"/>
          <w:spacing w:val="-8"/>
        </w:rPr>
        <w:t> </w:t>
      </w:r>
      <w:r>
        <w:rPr>
          <w:color w:val="231F20"/>
          <w:spacing w:val="-2"/>
        </w:rPr>
        <w:t>the</w:t>
      </w:r>
      <w:r>
        <w:rPr>
          <w:color w:val="231F20"/>
          <w:spacing w:val="-8"/>
        </w:rPr>
        <w:t> </w:t>
      </w:r>
      <w:r>
        <w:rPr>
          <w:color w:val="231F20"/>
          <w:spacing w:val="-2"/>
        </w:rPr>
        <w:t>Magistrate</w:t>
      </w:r>
      <w:r>
        <w:rPr>
          <w:color w:val="231F20"/>
          <w:spacing w:val="-8"/>
        </w:rPr>
        <w:t> </w:t>
      </w:r>
      <w:r>
        <w:rPr>
          <w:color w:val="231F20"/>
          <w:spacing w:val="-2"/>
        </w:rPr>
        <w:t>is</w:t>
      </w:r>
      <w:r>
        <w:rPr>
          <w:color w:val="231F20"/>
          <w:spacing w:val="-8"/>
        </w:rPr>
        <w:t> </w:t>
      </w:r>
      <w:r>
        <w:rPr>
          <w:color w:val="231F20"/>
          <w:spacing w:val="-2"/>
        </w:rPr>
        <w:t>of</w:t>
      </w:r>
      <w:r>
        <w:rPr>
          <w:color w:val="231F20"/>
          <w:spacing w:val="-8"/>
        </w:rPr>
        <w:t> </w:t>
      </w:r>
      <w:r>
        <w:rPr>
          <w:color w:val="231F20"/>
          <w:spacing w:val="-2"/>
        </w:rPr>
        <w:t>opinion</w:t>
      </w:r>
      <w:r>
        <w:rPr>
          <w:color w:val="231F20"/>
          <w:spacing w:val="-8"/>
        </w:rPr>
        <w:t> </w:t>
      </w:r>
      <w:r>
        <w:rPr>
          <w:color w:val="231F20"/>
          <w:spacing w:val="-2"/>
        </w:rPr>
        <w:t>that</w:t>
      </w:r>
      <w:r>
        <w:rPr>
          <w:color w:val="231F20"/>
          <w:spacing w:val="-8"/>
        </w:rPr>
        <w:t> </w:t>
      </w:r>
      <w:r>
        <w:rPr>
          <w:color w:val="231F20"/>
          <w:spacing w:val="-2"/>
        </w:rPr>
        <w:t>there</w:t>
      </w:r>
      <w:r>
        <w:rPr>
          <w:color w:val="231F20"/>
          <w:spacing w:val="-8"/>
        </w:rPr>
        <w:t> </w:t>
      </w:r>
      <w:r>
        <w:rPr>
          <w:color w:val="231F20"/>
          <w:spacing w:val="-2"/>
        </w:rPr>
        <w:t>is</w:t>
      </w:r>
      <w:r>
        <w:rPr>
          <w:color w:val="231F20"/>
          <w:spacing w:val="-8"/>
        </w:rPr>
        <w:t> </w:t>
      </w:r>
      <w:r>
        <w:rPr>
          <w:color w:val="231F20"/>
          <w:spacing w:val="-2"/>
        </w:rPr>
        <w:t>sufficient</w:t>
      </w:r>
      <w:r>
        <w:rPr>
          <w:color w:val="231F20"/>
          <w:spacing w:val="-8"/>
        </w:rPr>
        <w:t> </w:t>
      </w:r>
      <w:r>
        <w:rPr>
          <w:color w:val="231F20"/>
          <w:spacing w:val="-2"/>
        </w:rPr>
        <w:t>ground</w:t>
      </w:r>
      <w:r>
        <w:rPr>
          <w:color w:val="231F20"/>
          <w:spacing w:val="-8"/>
        </w:rPr>
        <w:t> </w:t>
      </w:r>
      <w:r>
        <w:rPr>
          <w:color w:val="231F20"/>
          <w:spacing w:val="-2"/>
        </w:rPr>
        <w:t>for</w:t>
      </w:r>
      <w:r>
        <w:rPr>
          <w:color w:val="231F20"/>
          <w:spacing w:val="-8"/>
        </w:rPr>
        <w:t> </w:t>
      </w:r>
      <w:r>
        <w:rPr>
          <w:color w:val="231F20"/>
          <w:spacing w:val="-2"/>
        </w:rPr>
        <w:t>proceeding,</w:t>
      </w:r>
      <w:r>
        <w:rPr>
          <w:color w:val="231F20"/>
          <w:spacing w:val="-8"/>
        </w:rPr>
        <w:t> </w:t>
      </w:r>
      <w:r>
        <w:rPr>
          <w:color w:val="231F20"/>
          <w:spacing w:val="-2"/>
        </w:rPr>
        <w:t>the</w:t>
      </w:r>
      <w:r>
        <w:rPr>
          <w:color w:val="231F20"/>
          <w:spacing w:val="-8"/>
        </w:rPr>
        <w:t> </w:t>
      </w:r>
      <w:r>
        <w:rPr>
          <w:color w:val="231F20"/>
          <w:spacing w:val="-2"/>
        </w:rPr>
        <w:t>Magistrate </w:t>
      </w:r>
      <w:r>
        <w:rPr>
          <w:color w:val="231F20"/>
        </w:rPr>
        <w:t>may,</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manner</w:t>
      </w:r>
      <w:r>
        <w:rPr>
          <w:color w:val="231F20"/>
          <w:spacing w:val="-8"/>
        </w:rPr>
        <w:t> </w:t>
      </w:r>
      <w:r>
        <w:rPr>
          <w:color w:val="231F20"/>
        </w:rPr>
        <w:t>hereinafter</w:t>
      </w:r>
      <w:r>
        <w:rPr>
          <w:color w:val="231F20"/>
          <w:spacing w:val="-8"/>
        </w:rPr>
        <w:t> </w:t>
      </w:r>
      <w:r>
        <w:rPr>
          <w:color w:val="231F20"/>
        </w:rPr>
        <w:t>provided,</w:t>
      </w:r>
      <w:r>
        <w:rPr>
          <w:color w:val="231F20"/>
          <w:spacing w:val="-8"/>
        </w:rPr>
        <w:t> </w:t>
      </w:r>
      <w:r>
        <w:rPr>
          <w:color w:val="231F20"/>
        </w:rPr>
        <w:t>require</w:t>
      </w:r>
      <w:r>
        <w:rPr>
          <w:color w:val="231F20"/>
          <w:spacing w:val="-8"/>
        </w:rPr>
        <w:t> </w:t>
      </w:r>
      <w:r>
        <w:rPr>
          <w:color w:val="231F20"/>
        </w:rPr>
        <w:t>such</w:t>
      </w:r>
      <w:r>
        <w:rPr>
          <w:color w:val="231F20"/>
          <w:spacing w:val="-8"/>
        </w:rPr>
        <w:t> </w:t>
      </w:r>
      <w:r>
        <w:rPr>
          <w:color w:val="231F20"/>
        </w:rPr>
        <w:t>person</w:t>
      </w:r>
      <w:r>
        <w:rPr>
          <w:color w:val="231F20"/>
          <w:spacing w:val="-8"/>
        </w:rPr>
        <w:t> </w:t>
      </w:r>
      <w:r>
        <w:rPr>
          <w:color w:val="231F20"/>
        </w:rPr>
        <w:t>to</w:t>
      </w:r>
      <w:r>
        <w:rPr>
          <w:color w:val="231F20"/>
          <w:spacing w:val="-8"/>
        </w:rPr>
        <w:t> </w:t>
      </w:r>
      <w:r>
        <w:rPr>
          <w:color w:val="231F20"/>
        </w:rPr>
        <w:t>show</w:t>
      </w:r>
      <w:r>
        <w:rPr>
          <w:color w:val="231F20"/>
          <w:spacing w:val="-9"/>
        </w:rPr>
        <w:t> </w:t>
      </w:r>
      <w:r>
        <w:rPr>
          <w:color w:val="231F20"/>
        </w:rPr>
        <w:t>cause</w:t>
      </w:r>
      <w:r>
        <w:rPr>
          <w:color w:val="231F20"/>
          <w:spacing w:val="-8"/>
        </w:rPr>
        <w:t> </w:t>
      </w:r>
      <w:r>
        <w:rPr>
          <w:color w:val="231F20"/>
        </w:rPr>
        <w:t>why</w:t>
      </w:r>
      <w:r>
        <w:rPr>
          <w:color w:val="231F20"/>
          <w:spacing w:val="-8"/>
        </w:rPr>
        <w:t> </w:t>
      </w:r>
      <w:r>
        <w:rPr>
          <w:color w:val="231F20"/>
        </w:rPr>
        <w:t>he</w:t>
      </w:r>
      <w:r>
        <w:rPr>
          <w:color w:val="231F20"/>
          <w:spacing w:val="-8"/>
        </w:rPr>
        <w:t> </w:t>
      </w:r>
      <w:r>
        <w:rPr>
          <w:color w:val="231F20"/>
        </w:rPr>
        <w:t>should not be ordered to execute a bond or bail bond, for his good behaviour for such period, not exceeding one year, as the Magistrate thinks fit.</w:t>
      </w:r>
    </w:p>
    <w:p>
      <w:pPr>
        <w:pStyle w:val="BodyText"/>
        <w:spacing w:line="249" w:lineRule="auto" w:before="123"/>
        <w:ind w:left="386" w:right="1" w:firstLine="480"/>
        <w:jc w:val="both"/>
      </w:pPr>
      <w:r>
        <w:rPr>
          <w:color w:val="231F20"/>
        </w:rPr>
        <w:t>(</w:t>
      </w:r>
      <w:r>
        <w:rPr>
          <w:i/>
          <w:color w:val="231F20"/>
        </w:rPr>
        <w:t>2</w:t>
      </w:r>
      <w:r>
        <w:rPr>
          <w:color w:val="231F20"/>
        </w:rPr>
        <w:t>) No proceedings shall be taken under this section against the editor, proprietor, printer or publisher of any publication registered under, and edited, printed and published </w:t>
      </w:r>
      <w:r>
        <w:rPr>
          <w:color w:val="231F20"/>
          <w:spacing w:val="-2"/>
        </w:rPr>
        <w:t>in</w:t>
      </w:r>
      <w:r>
        <w:rPr>
          <w:color w:val="231F20"/>
          <w:spacing w:val="-11"/>
        </w:rPr>
        <w:t> </w:t>
      </w:r>
      <w:r>
        <w:rPr>
          <w:color w:val="231F20"/>
          <w:spacing w:val="-2"/>
        </w:rPr>
        <w:t>conformity</w:t>
      </w:r>
      <w:r>
        <w:rPr>
          <w:color w:val="231F20"/>
          <w:spacing w:val="-10"/>
        </w:rPr>
        <w:t> </w:t>
      </w:r>
      <w:r>
        <w:rPr>
          <w:color w:val="231F20"/>
          <w:spacing w:val="-2"/>
        </w:rPr>
        <w:t>with,</w:t>
      </w:r>
      <w:r>
        <w:rPr>
          <w:color w:val="231F20"/>
          <w:spacing w:val="-11"/>
        </w:rPr>
        <w:t> </w:t>
      </w:r>
      <w:r>
        <w:rPr>
          <w:color w:val="231F20"/>
          <w:spacing w:val="-2"/>
        </w:rPr>
        <w:t>the</w:t>
      </w:r>
      <w:r>
        <w:rPr>
          <w:color w:val="231F20"/>
          <w:spacing w:val="-10"/>
        </w:rPr>
        <w:t> </w:t>
      </w:r>
      <w:r>
        <w:rPr>
          <w:color w:val="231F20"/>
          <w:spacing w:val="-2"/>
        </w:rPr>
        <w:t>rules</w:t>
      </w:r>
      <w:r>
        <w:rPr>
          <w:color w:val="231F20"/>
          <w:spacing w:val="-11"/>
        </w:rPr>
        <w:t> </w:t>
      </w:r>
      <w:r>
        <w:rPr>
          <w:color w:val="231F20"/>
          <w:spacing w:val="-2"/>
        </w:rPr>
        <w:t>laid</w:t>
      </w:r>
      <w:r>
        <w:rPr>
          <w:color w:val="231F20"/>
          <w:spacing w:val="-10"/>
        </w:rPr>
        <w:t> </w:t>
      </w:r>
      <w:r>
        <w:rPr>
          <w:color w:val="231F20"/>
          <w:spacing w:val="-2"/>
        </w:rPr>
        <w:t>down</w:t>
      </w:r>
      <w:r>
        <w:rPr>
          <w:color w:val="231F20"/>
          <w:spacing w:val="-11"/>
        </w:rPr>
        <w:t> </w:t>
      </w:r>
      <w:r>
        <w:rPr>
          <w:color w:val="231F20"/>
          <w:spacing w:val="-2"/>
        </w:rPr>
        <w:t>in</w:t>
      </w:r>
      <w:r>
        <w:rPr>
          <w:color w:val="231F20"/>
          <w:spacing w:val="-10"/>
        </w:rPr>
        <w:t> </w:t>
      </w:r>
      <w:r>
        <w:rPr>
          <w:color w:val="231F20"/>
          <w:spacing w:val="-2"/>
        </w:rPr>
        <w:t>the</w:t>
      </w:r>
      <w:r>
        <w:rPr>
          <w:color w:val="231F20"/>
          <w:spacing w:val="-11"/>
        </w:rPr>
        <w:t> </w:t>
      </w:r>
      <w:r>
        <w:rPr>
          <w:color w:val="231F20"/>
          <w:spacing w:val="-2"/>
        </w:rPr>
        <w:t>Press</w:t>
      </w:r>
      <w:r>
        <w:rPr>
          <w:color w:val="231F20"/>
          <w:spacing w:val="-10"/>
        </w:rPr>
        <w:t> </w:t>
      </w:r>
      <w:r>
        <w:rPr>
          <w:color w:val="231F20"/>
          <w:spacing w:val="-2"/>
        </w:rPr>
        <w:t>and</w:t>
      </w:r>
      <w:r>
        <w:rPr>
          <w:color w:val="231F20"/>
          <w:spacing w:val="-11"/>
        </w:rPr>
        <w:t> </w:t>
      </w:r>
      <w:r>
        <w:rPr>
          <w:color w:val="231F20"/>
          <w:spacing w:val="-2"/>
        </w:rPr>
        <w:t>Registration</w:t>
      </w:r>
      <w:r>
        <w:rPr>
          <w:color w:val="231F20"/>
          <w:spacing w:val="-10"/>
        </w:rPr>
        <w:t> </w:t>
      </w:r>
      <w:r>
        <w:rPr>
          <w:color w:val="231F20"/>
          <w:spacing w:val="-2"/>
        </w:rPr>
        <w:t>of</w:t>
      </w:r>
      <w:r>
        <w:rPr>
          <w:color w:val="231F20"/>
          <w:spacing w:val="-11"/>
        </w:rPr>
        <w:t> </w:t>
      </w:r>
      <w:r>
        <w:rPr>
          <w:color w:val="231F20"/>
          <w:spacing w:val="-2"/>
        </w:rPr>
        <w:t>Books</w:t>
      </w:r>
      <w:r>
        <w:rPr>
          <w:color w:val="231F20"/>
          <w:spacing w:val="-10"/>
        </w:rPr>
        <w:t> </w:t>
      </w:r>
      <w:r>
        <w:rPr>
          <w:color w:val="231F20"/>
          <w:spacing w:val="-2"/>
        </w:rPr>
        <w:t>Act,</w:t>
      </w:r>
      <w:r>
        <w:rPr>
          <w:color w:val="231F20"/>
          <w:spacing w:val="-11"/>
        </w:rPr>
        <w:t> </w:t>
      </w:r>
      <w:r>
        <w:rPr>
          <w:color w:val="231F20"/>
          <w:spacing w:val="-2"/>
        </w:rPr>
        <w:t>1867</w:t>
      </w:r>
      <w:r>
        <w:rPr>
          <w:color w:val="231F20"/>
          <w:spacing w:val="-10"/>
        </w:rPr>
        <w:t> </w:t>
      </w:r>
      <w:r>
        <w:rPr>
          <w:color w:val="231F20"/>
          <w:spacing w:val="-2"/>
        </w:rPr>
        <w:t>with </w:t>
      </w:r>
      <w:r>
        <w:rPr>
          <w:color w:val="231F20"/>
        </w:rPr>
        <w:t>reference to any matter contained in such publication except by the order or under the authority</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State</w:t>
      </w:r>
      <w:r>
        <w:rPr>
          <w:color w:val="231F20"/>
          <w:spacing w:val="-6"/>
        </w:rPr>
        <w:t> </w:t>
      </w:r>
      <w:r>
        <w:rPr>
          <w:color w:val="231F20"/>
        </w:rPr>
        <w:t>Government</w:t>
      </w:r>
      <w:r>
        <w:rPr>
          <w:color w:val="231F20"/>
          <w:spacing w:val="-6"/>
        </w:rPr>
        <w:t> </w:t>
      </w:r>
      <w:r>
        <w:rPr>
          <w:color w:val="231F20"/>
        </w:rPr>
        <w:t>or</w:t>
      </w:r>
      <w:r>
        <w:rPr>
          <w:color w:val="231F20"/>
          <w:spacing w:val="-6"/>
        </w:rPr>
        <w:t> </w:t>
      </w:r>
      <w:r>
        <w:rPr>
          <w:color w:val="231F20"/>
        </w:rPr>
        <w:t>some</w:t>
      </w:r>
      <w:r>
        <w:rPr>
          <w:color w:val="231F20"/>
          <w:spacing w:val="-6"/>
        </w:rPr>
        <w:t> </w:t>
      </w:r>
      <w:r>
        <w:rPr>
          <w:color w:val="231F20"/>
        </w:rPr>
        <w:t>officer</w:t>
      </w:r>
      <w:r>
        <w:rPr>
          <w:color w:val="231F20"/>
          <w:spacing w:val="-6"/>
        </w:rPr>
        <w:t> </w:t>
      </w:r>
      <w:r>
        <w:rPr>
          <w:color w:val="231F20"/>
        </w:rPr>
        <w:t>empowered</w:t>
      </w:r>
      <w:r>
        <w:rPr>
          <w:color w:val="231F20"/>
          <w:spacing w:val="-6"/>
        </w:rPr>
        <w:t> </w:t>
      </w:r>
      <w:r>
        <w:rPr>
          <w:color w:val="231F20"/>
        </w:rPr>
        <w:t>by</w:t>
      </w:r>
      <w:r>
        <w:rPr>
          <w:color w:val="231F20"/>
          <w:spacing w:val="-6"/>
        </w:rPr>
        <w:t> </w:t>
      </w:r>
      <w:r>
        <w:rPr>
          <w:color w:val="231F20"/>
        </w:rPr>
        <w:t>the</w:t>
      </w:r>
      <w:r>
        <w:rPr>
          <w:color w:val="231F20"/>
          <w:spacing w:val="-6"/>
        </w:rPr>
        <w:t> </w:t>
      </w:r>
      <w:r>
        <w:rPr>
          <w:color w:val="231F20"/>
        </w:rPr>
        <w:t>State</w:t>
      </w:r>
      <w:r>
        <w:rPr>
          <w:color w:val="231F20"/>
          <w:spacing w:val="-6"/>
        </w:rPr>
        <w:t> </w:t>
      </w:r>
      <w:r>
        <w:rPr>
          <w:color w:val="231F20"/>
        </w:rPr>
        <w:t>Government</w:t>
      </w:r>
      <w:r>
        <w:rPr>
          <w:color w:val="231F20"/>
          <w:spacing w:val="-6"/>
        </w:rPr>
        <w:t> </w:t>
      </w:r>
      <w:r>
        <w:rPr>
          <w:color w:val="231F20"/>
        </w:rPr>
        <w:t>in this behalf.</w:t>
      </w:r>
    </w:p>
    <w:p>
      <w:pPr>
        <w:pStyle w:val="ListParagraph"/>
        <w:numPr>
          <w:ilvl w:val="0"/>
          <w:numId w:val="1"/>
        </w:numPr>
        <w:tabs>
          <w:tab w:pos="1254" w:val="left" w:leader="none"/>
        </w:tabs>
        <w:spacing w:line="249" w:lineRule="auto" w:before="125" w:after="0"/>
        <w:ind w:left="386" w:right="1" w:firstLine="480"/>
        <w:jc w:val="both"/>
        <w:rPr>
          <w:b/>
          <w:color w:val="231F20"/>
          <w:sz w:val="20"/>
        </w:rPr>
      </w:pPr>
      <w:r>
        <w:rPr>
          <w:color w:val="231F20"/>
          <w:sz w:val="20"/>
        </w:rPr>
        <w:t>When</w:t>
      </w:r>
      <w:r>
        <w:rPr>
          <w:color w:val="231F20"/>
          <w:spacing w:val="-13"/>
          <w:sz w:val="20"/>
        </w:rPr>
        <w:t> </w:t>
      </w:r>
      <w:r>
        <w:rPr>
          <w:color w:val="231F20"/>
          <w:sz w:val="20"/>
        </w:rPr>
        <w:t>an</w:t>
      </w:r>
      <w:r>
        <w:rPr>
          <w:color w:val="231F20"/>
          <w:spacing w:val="-12"/>
          <w:sz w:val="20"/>
        </w:rPr>
        <w:t> </w:t>
      </w:r>
      <w:r>
        <w:rPr>
          <w:color w:val="231F20"/>
          <w:sz w:val="20"/>
        </w:rPr>
        <w:t>Executive</w:t>
      </w:r>
      <w:r>
        <w:rPr>
          <w:color w:val="231F20"/>
          <w:spacing w:val="-13"/>
          <w:sz w:val="20"/>
        </w:rPr>
        <w:t> </w:t>
      </w:r>
      <w:r>
        <w:rPr>
          <w:color w:val="231F20"/>
          <w:sz w:val="20"/>
        </w:rPr>
        <w:t>Magistrate</w:t>
      </w:r>
      <w:r>
        <w:rPr>
          <w:color w:val="231F20"/>
          <w:spacing w:val="-12"/>
          <w:sz w:val="20"/>
        </w:rPr>
        <w:t> </w:t>
      </w:r>
      <w:r>
        <w:rPr>
          <w:color w:val="231F20"/>
          <w:sz w:val="20"/>
        </w:rPr>
        <w:t>receives</w:t>
      </w:r>
      <w:r>
        <w:rPr>
          <w:color w:val="231F20"/>
          <w:spacing w:val="-13"/>
          <w:sz w:val="20"/>
        </w:rPr>
        <w:t> </w:t>
      </w:r>
      <w:r>
        <w:rPr>
          <w:color w:val="231F20"/>
          <w:sz w:val="20"/>
        </w:rPr>
        <w:t>information</w:t>
      </w:r>
      <w:r>
        <w:rPr>
          <w:color w:val="231F20"/>
          <w:spacing w:val="-12"/>
          <w:sz w:val="20"/>
        </w:rPr>
        <w:t> </w:t>
      </w:r>
      <w:r>
        <w:rPr>
          <w:color w:val="231F20"/>
          <w:sz w:val="20"/>
        </w:rPr>
        <w:t>that</w:t>
      </w:r>
      <w:r>
        <w:rPr>
          <w:color w:val="231F20"/>
          <w:spacing w:val="-13"/>
          <w:sz w:val="20"/>
        </w:rPr>
        <w:t> </w:t>
      </w:r>
      <w:r>
        <w:rPr>
          <w:color w:val="231F20"/>
          <w:sz w:val="20"/>
        </w:rPr>
        <w:t>there</w:t>
      </w:r>
      <w:r>
        <w:rPr>
          <w:color w:val="231F20"/>
          <w:spacing w:val="-12"/>
          <w:sz w:val="20"/>
        </w:rPr>
        <w:t> </w:t>
      </w:r>
      <w:r>
        <w:rPr>
          <w:color w:val="231F20"/>
          <w:sz w:val="20"/>
        </w:rPr>
        <w:t>is</w:t>
      </w:r>
      <w:r>
        <w:rPr>
          <w:color w:val="231F20"/>
          <w:spacing w:val="-13"/>
          <w:sz w:val="20"/>
        </w:rPr>
        <w:t> </w:t>
      </w:r>
      <w:r>
        <w:rPr>
          <w:color w:val="231F20"/>
          <w:sz w:val="20"/>
        </w:rPr>
        <w:t>within</w:t>
      </w:r>
      <w:r>
        <w:rPr>
          <w:color w:val="231F20"/>
          <w:spacing w:val="-12"/>
          <w:sz w:val="20"/>
        </w:rPr>
        <w:t> </w:t>
      </w:r>
      <w:r>
        <w:rPr>
          <w:color w:val="231F20"/>
          <w:sz w:val="20"/>
        </w:rPr>
        <w:t>his</w:t>
      </w:r>
      <w:r>
        <w:rPr>
          <w:color w:val="231F20"/>
          <w:spacing w:val="-13"/>
          <w:sz w:val="20"/>
        </w:rPr>
        <w:t> </w:t>
      </w:r>
      <w:r>
        <w:rPr>
          <w:color w:val="231F20"/>
          <w:sz w:val="20"/>
        </w:rPr>
        <w:t>local jurisdiction a person taking precautions to conceal his presence and that there is reason to believe</w:t>
      </w:r>
      <w:r>
        <w:rPr>
          <w:color w:val="231F20"/>
          <w:spacing w:val="-3"/>
          <w:sz w:val="20"/>
        </w:rPr>
        <w:t> </w:t>
      </w:r>
      <w:r>
        <w:rPr>
          <w:color w:val="231F20"/>
          <w:sz w:val="20"/>
        </w:rPr>
        <w:t>that</w:t>
      </w:r>
      <w:r>
        <w:rPr>
          <w:color w:val="231F20"/>
          <w:spacing w:val="-3"/>
          <w:sz w:val="20"/>
        </w:rPr>
        <w:t> </w:t>
      </w:r>
      <w:r>
        <w:rPr>
          <w:color w:val="231F20"/>
          <w:sz w:val="20"/>
        </w:rPr>
        <w:t>he</w:t>
      </w:r>
      <w:r>
        <w:rPr>
          <w:color w:val="231F20"/>
          <w:spacing w:val="-3"/>
          <w:sz w:val="20"/>
        </w:rPr>
        <w:t> </w:t>
      </w:r>
      <w:r>
        <w:rPr>
          <w:color w:val="231F20"/>
          <w:sz w:val="20"/>
        </w:rPr>
        <w:t>is</w:t>
      </w:r>
      <w:r>
        <w:rPr>
          <w:color w:val="231F20"/>
          <w:spacing w:val="-3"/>
          <w:sz w:val="20"/>
        </w:rPr>
        <w:t> </w:t>
      </w:r>
      <w:r>
        <w:rPr>
          <w:color w:val="231F20"/>
          <w:sz w:val="20"/>
        </w:rPr>
        <w:t>doing</w:t>
      </w:r>
      <w:r>
        <w:rPr>
          <w:color w:val="231F20"/>
          <w:spacing w:val="-3"/>
          <w:sz w:val="20"/>
        </w:rPr>
        <w:t> </w:t>
      </w:r>
      <w:r>
        <w:rPr>
          <w:color w:val="231F20"/>
          <w:sz w:val="20"/>
        </w:rPr>
        <w:t>so</w:t>
      </w:r>
      <w:r>
        <w:rPr>
          <w:color w:val="231F20"/>
          <w:spacing w:val="-3"/>
          <w:sz w:val="20"/>
        </w:rPr>
        <w:t> </w:t>
      </w:r>
      <w:r>
        <w:rPr>
          <w:color w:val="231F20"/>
          <w:sz w:val="20"/>
        </w:rPr>
        <w:t>with</w:t>
      </w:r>
      <w:r>
        <w:rPr>
          <w:color w:val="231F20"/>
          <w:spacing w:val="-3"/>
          <w:sz w:val="20"/>
        </w:rPr>
        <w:t> </w:t>
      </w:r>
      <w:r>
        <w:rPr>
          <w:color w:val="231F20"/>
          <w:sz w:val="20"/>
        </w:rPr>
        <w:t>a</w:t>
      </w:r>
      <w:r>
        <w:rPr>
          <w:color w:val="231F20"/>
          <w:spacing w:val="-3"/>
          <w:sz w:val="20"/>
        </w:rPr>
        <w:t> </w:t>
      </w:r>
      <w:r>
        <w:rPr>
          <w:color w:val="231F20"/>
          <w:sz w:val="20"/>
        </w:rPr>
        <w:t>view</w:t>
      </w:r>
      <w:r>
        <w:rPr>
          <w:color w:val="231F20"/>
          <w:spacing w:val="-3"/>
          <w:sz w:val="20"/>
        </w:rPr>
        <w:t> </w:t>
      </w:r>
      <w:r>
        <w:rPr>
          <w:color w:val="231F20"/>
          <w:sz w:val="20"/>
        </w:rPr>
        <w:t>to</w:t>
      </w:r>
      <w:r>
        <w:rPr>
          <w:color w:val="231F20"/>
          <w:spacing w:val="-3"/>
          <w:sz w:val="20"/>
        </w:rPr>
        <w:t> </w:t>
      </w:r>
      <w:r>
        <w:rPr>
          <w:color w:val="231F20"/>
          <w:sz w:val="20"/>
        </w:rPr>
        <w:t>committing</w:t>
      </w:r>
      <w:r>
        <w:rPr>
          <w:color w:val="231F20"/>
          <w:spacing w:val="-3"/>
          <w:sz w:val="20"/>
        </w:rPr>
        <w:t> </w:t>
      </w:r>
      <w:r>
        <w:rPr>
          <w:color w:val="231F20"/>
          <w:sz w:val="20"/>
        </w:rPr>
        <w:t>a</w:t>
      </w:r>
      <w:r>
        <w:rPr>
          <w:color w:val="231F20"/>
          <w:spacing w:val="-3"/>
          <w:sz w:val="20"/>
        </w:rPr>
        <w:t> </w:t>
      </w:r>
      <w:r>
        <w:rPr>
          <w:color w:val="231F20"/>
          <w:sz w:val="20"/>
        </w:rPr>
        <w:t>cognizable</w:t>
      </w:r>
      <w:r>
        <w:rPr>
          <w:color w:val="231F20"/>
          <w:spacing w:val="-3"/>
          <w:sz w:val="20"/>
        </w:rPr>
        <w:t> </w:t>
      </w:r>
      <w:r>
        <w:rPr>
          <w:color w:val="231F20"/>
          <w:sz w:val="20"/>
        </w:rPr>
        <w:t>offence,</w:t>
      </w:r>
      <w:r>
        <w:rPr>
          <w:color w:val="231F20"/>
          <w:spacing w:val="-3"/>
          <w:sz w:val="20"/>
        </w:rPr>
        <w:t> </w:t>
      </w:r>
      <w:r>
        <w:rPr>
          <w:color w:val="231F20"/>
          <w:sz w:val="20"/>
        </w:rPr>
        <w:t>the</w:t>
      </w:r>
      <w:r>
        <w:rPr>
          <w:color w:val="231F20"/>
          <w:spacing w:val="-3"/>
          <w:sz w:val="20"/>
        </w:rPr>
        <w:t> </w:t>
      </w:r>
      <w:r>
        <w:rPr>
          <w:color w:val="231F20"/>
          <w:sz w:val="20"/>
        </w:rPr>
        <w:t>Magistrate may,</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manner</w:t>
      </w:r>
      <w:r>
        <w:rPr>
          <w:color w:val="231F20"/>
          <w:spacing w:val="-8"/>
          <w:sz w:val="20"/>
        </w:rPr>
        <w:t> </w:t>
      </w:r>
      <w:r>
        <w:rPr>
          <w:color w:val="231F20"/>
          <w:sz w:val="20"/>
        </w:rPr>
        <w:t>hereinafter</w:t>
      </w:r>
      <w:r>
        <w:rPr>
          <w:color w:val="231F20"/>
          <w:spacing w:val="-8"/>
          <w:sz w:val="20"/>
        </w:rPr>
        <w:t> </w:t>
      </w:r>
      <w:r>
        <w:rPr>
          <w:color w:val="231F20"/>
          <w:sz w:val="20"/>
        </w:rPr>
        <w:t>provided,</w:t>
      </w:r>
      <w:r>
        <w:rPr>
          <w:color w:val="231F20"/>
          <w:spacing w:val="-8"/>
          <w:sz w:val="20"/>
        </w:rPr>
        <w:t> </w:t>
      </w:r>
      <w:r>
        <w:rPr>
          <w:color w:val="231F20"/>
          <w:sz w:val="20"/>
        </w:rPr>
        <w:t>require</w:t>
      </w:r>
      <w:r>
        <w:rPr>
          <w:color w:val="231F20"/>
          <w:spacing w:val="-8"/>
          <w:sz w:val="20"/>
        </w:rPr>
        <w:t> </w:t>
      </w:r>
      <w:r>
        <w:rPr>
          <w:color w:val="231F20"/>
          <w:sz w:val="20"/>
        </w:rPr>
        <w:t>such</w:t>
      </w:r>
      <w:r>
        <w:rPr>
          <w:color w:val="231F20"/>
          <w:spacing w:val="-8"/>
          <w:sz w:val="20"/>
        </w:rPr>
        <w:t> </w:t>
      </w:r>
      <w:r>
        <w:rPr>
          <w:color w:val="231F20"/>
          <w:sz w:val="20"/>
        </w:rPr>
        <w:t>person</w:t>
      </w:r>
      <w:r>
        <w:rPr>
          <w:color w:val="231F20"/>
          <w:spacing w:val="-8"/>
          <w:sz w:val="20"/>
        </w:rPr>
        <w:t> </w:t>
      </w:r>
      <w:r>
        <w:rPr>
          <w:color w:val="231F20"/>
          <w:sz w:val="20"/>
        </w:rPr>
        <w:t>to</w:t>
      </w:r>
      <w:r>
        <w:rPr>
          <w:color w:val="231F20"/>
          <w:spacing w:val="-8"/>
          <w:sz w:val="20"/>
        </w:rPr>
        <w:t> </w:t>
      </w:r>
      <w:r>
        <w:rPr>
          <w:color w:val="231F20"/>
          <w:sz w:val="20"/>
        </w:rPr>
        <w:t>show</w:t>
      </w:r>
      <w:r>
        <w:rPr>
          <w:color w:val="231F20"/>
          <w:spacing w:val="-9"/>
          <w:sz w:val="20"/>
        </w:rPr>
        <w:t> </w:t>
      </w:r>
      <w:r>
        <w:rPr>
          <w:color w:val="231F20"/>
          <w:sz w:val="20"/>
        </w:rPr>
        <w:t>cause</w:t>
      </w:r>
      <w:r>
        <w:rPr>
          <w:color w:val="231F20"/>
          <w:spacing w:val="-8"/>
          <w:sz w:val="20"/>
        </w:rPr>
        <w:t> </w:t>
      </w:r>
      <w:r>
        <w:rPr>
          <w:color w:val="231F20"/>
          <w:sz w:val="20"/>
        </w:rPr>
        <w:t>why</w:t>
      </w:r>
      <w:r>
        <w:rPr>
          <w:color w:val="231F20"/>
          <w:spacing w:val="-8"/>
          <w:sz w:val="20"/>
        </w:rPr>
        <w:t> </w:t>
      </w:r>
      <w:r>
        <w:rPr>
          <w:color w:val="231F20"/>
          <w:sz w:val="20"/>
        </w:rPr>
        <w:t>he</w:t>
      </w:r>
      <w:r>
        <w:rPr>
          <w:color w:val="231F20"/>
          <w:spacing w:val="-8"/>
          <w:sz w:val="20"/>
        </w:rPr>
        <w:t> </w:t>
      </w:r>
      <w:r>
        <w:rPr>
          <w:color w:val="231F20"/>
          <w:sz w:val="20"/>
        </w:rPr>
        <w:t>should not be ordered to execute a bond or bail bond for his good behaviour for such period, not exceeding one year, as the Magistrate thinks fit.</w:t>
      </w:r>
    </w:p>
    <w:p>
      <w:pPr>
        <w:pStyle w:val="ListParagraph"/>
        <w:numPr>
          <w:ilvl w:val="0"/>
          <w:numId w:val="1"/>
        </w:numPr>
        <w:tabs>
          <w:tab w:pos="1254" w:val="left" w:leader="none"/>
        </w:tabs>
        <w:spacing w:line="249" w:lineRule="auto" w:before="125" w:after="0"/>
        <w:ind w:left="386" w:right="1" w:firstLine="480"/>
        <w:jc w:val="both"/>
        <w:rPr>
          <w:b/>
          <w:color w:val="231F20"/>
          <w:sz w:val="20"/>
        </w:rPr>
      </w:pPr>
      <w:r>
        <w:rPr>
          <w:color w:val="231F20"/>
          <w:sz w:val="20"/>
        </w:rPr>
        <w:t>When</w:t>
      </w:r>
      <w:r>
        <w:rPr>
          <w:color w:val="231F20"/>
          <w:spacing w:val="-13"/>
          <w:sz w:val="20"/>
        </w:rPr>
        <w:t> </w:t>
      </w:r>
      <w:r>
        <w:rPr>
          <w:color w:val="231F20"/>
          <w:sz w:val="20"/>
        </w:rPr>
        <w:t>an</w:t>
      </w:r>
      <w:r>
        <w:rPr>
          <w:color w:val="231F20"/>
          <w:spacing w:val="-12"/>
          <w:sz w:val="20"/>
        </w:rPr>
        <w:t> </w:t>
      </w:r>
      <w:r>
        <w:rPr>
          <w:color w:val="231F20"/>
          <w:sz w:val="20"/>
        </w:rPr>
        <w:t>Executive</w:t>
      </w:r>
      <w:r>
        <w:rPr>
          <w:color w:val="231F20"/>
          <w:spacing w:val="-13"/>
          <w:sz w:val="20"/>
        </w:rPr>
        <w:t> </w:t>
      </w:r>
      <w:r>
        <w:rPr>
          <w:color w:val="231F20"/>
          <w:sz w:val="20"/>
        </w:rPr>
        <w:t>Magistrate</w:t>
      </w:r>
      <w:r>
        <w:rPr>
          <w:color w:val="231F20"/>
          <w:spacing w:val="-12"/>
          <w:sz w:val="20"/>
        </w:rPr>
        <w:t> </w:t>
      </w:r>
      <w:r>
        <w:rPr>
          <w:color w:val="231F20"/>
          <w:sz w:val="20"/>
        </w:rPr>
        <w:t>receives</w:t>
      </w:r>
      <w:r>
        <w:rPr>
          <w:color w:val="231F20"/>
          <w:spacing w:val="-13"/>
          <w:sz w:val="20"/>
        </w:rPr>
        <w:t> </w:t>
      </w:r>
      <w:r>
        <w:rPr>
          <w:color w:val="231F20"/>
          <w:sz w:val="20"/>
        </w:rPr>
        <w:t>information</w:t>
      </w:r>
      <w:r>
        <w:rPr>
          <w:color w:val="231F20"/>
          <w:spacing w:val="-12"/>
          <w:sz w:val="20"/>
        </w:rPr>
        <w:t> </w:t>
      </w:r>
      <w:r>
        <w:rPr>
          <w:color w:val="231F20"/>
          <w:sz w:val="20"/>
        </w:rPr>
        <w:t>that</w:t>
      </w:r>
      <w:r>
        <w:rPr>
          <w:color w:val="231F20"/>
          <w:spacing w:val="-13"/>
          <w:sz w:val="20"/>
        </w:rPr>
        <w:t> </w:t>
      </w:r>
      <w:r>
        <w:rPr>
          <w:color w:val="231F20"/>
          <w:sz w:val="20"/>
        </w:rPr>
        <w:t>there</w:t>
      </w:r>
      <w:r>
        <w:rPr>
          <w:color w:val="231F20"/>
          <w:spacing w:val="-12"/>
          <w:sz w:val="20"/>
        </w:rPr>
        <w:t> </w:t>
      </w:r>
      <w:r>
        <w:rPr>
          <w:color w:val="231F20"/>
          <w:sz w:val="20"/>
        </w:rPr>
        <w:t>is</w:t>
      </w:r>
      <w:r>
        <w:rPr>
          <w:color w:val="231F20"/>
          <w:spacing w:val="-13"/>
          <w:sz w:val="20"/>
        </w:rPr>
        <w:t> </w:t>
      </w:r>
      <w:r>
        <w:rPr>
          <w:color w:val="231F20"/>
          <w:sz w:val="20"/>
        </w:rPr>
        <w:t>within</w:t>
      </w:r>
      <w:r>
        <w:rPr>
          <w:color w:val="231F20"/>
          <w:spacing w:val="-12"/>
          <w:sz w:val="20"/>
        </w:rPr>
        <w:t> </w:t>
      </w:r>
      <w:r>
        <w:rPr>
          <w:color w:val="231F20"/>
          <w:sz w:val="20"/>
        </w:rPr>
        <w:t>his</w:t>
      </w:r>
      <w:r>
        <w:rPr>
          <w:color w:val="231F20"/>
          <w:spacing w:val="-13"/>
          <w:sz w:val="20"/>
        </w:rPr>
        <w:t> </w:t>
      </w:r>
      <w:r>
        <w:rPr>
          <w:color w:val="231F20"/>
          <w:sz w:val="20"/>
        </w:rPr>
        <w:t>local jurisdiction a person who—</w:t>
      </w:r>
    </w:p>
    <w:p>
      <w:pPr>
        <w:pStyle w:val="ListParagraph"/>
        <w:numPr>
          <w:ilvl w:val="1"/>
          <w:numId w:val="1"/>
        </w:numPr>
        <w:tabs>
          <w:tab w:pos="1623" w:val="left" w:leader="none"/>
        </w:tabs>
        <w:spacing w:line="240" w:lineRule="auto" w:before="165" w:after="0"/>
        <w:ind w:left="1623" w:right="0" w:hanging="277"/>
        <w:jc w:val="left"/>
        <w:rPr>
          <w:sz w:val="20"/>
        </w:rPr>
      </w:pPr>
      <w:r>
        <w:rPr>
          <w:color w:val="231F20"/>
          <w:sz w:val="20"/>
        </w:rPr>
        <w:t>is</w:t>
      </w:r>
      <w:r>
        <w:rPr>
          <w:color w:val="231F20"/>
          <w:spacing w:val="-7"/>
          <w:sz w:val="20"/>
        </w:rPr>
        <w:t> </w:t>
      </w:r>
      <w:r>
        <w:rPr>
          <w:color w:val="231F20"/>
          <w:sz w:val="20"/>
        </w:rPr>
        <w:t>by</w:t>
      </w:r>
      <w:r>
        <w:rPr>
          <w:color w:val="231F20"/>
          <w:spacing w:val="-4"/>
          <w:sz w:val="20"/>
        </w:rPr>
        <w:t> </w:t>
      </w:r>
      <w:r>
        <w:rPr>
          <w:color w:val="231F20"/>
          <w:sz w:val="20"/>
        </w:rPr>
        <w:t>habit</w:t>
      </w:r>
      <w:r>
        <w:rPr>
          <w:color w:val="231F20"/>
          <w:spacing w:val="-5"/>
          <w:sz w:val="20"/>
        </w:rPr>
        <w:t> </w:t>
      </w:r>
      <w:r>
        <w:rPr>
          <w:color w:val="231F20"/>
          <w:sz w:val="20"/>
        </w:rPr>
        <w:t>a</w:t>
      </w:r>
      <w:r>
        <w:rPr>
          <w:color w:val="231F20"/>
          <w:spacing w:val="-4"/>
          <w:sz w:val="20"/>
        </w:rPr>
        <w:t> </w:t>
      </w:r>
      <w:r>
        <w:rPr>
          <w:color w:val="231F20"/>
          <w:sz w:val="20"/>
        </w:rPr>
        <w:t>robber,</w:t>
      </w:r>
      <w:r>
        <w:rPr>
          <w:color w:val="231F20"/>
          <w:spacing w:val="-5"/>
          <w:sz w:val="20"/>
        </w:rPr>
        <w:t> </w:t>
      </w:r>
      <w:r>
        <w:rPr>
          <w:color w:val="231F20"/>
          <w:sz w:val="20"/>
        </w:rPr>
        <w:t>house-breaker,</w:t>
      </w:r>
      <w:r>
        <w:rPr>
          <w:color w:val="231F20"/>
          <w:spacing w:val="-4"/>
          <w:sz w:val="20"/>
        </w:rPr>
        <w:t> </w:t>
      </w:r>
      <w:r>
        <w:rPr>
          <w:color w:val="231F20"/>
          <w:sz w:val="20"/>
        </w:rPr>
        <w:t>thief,</w:t>
      </w:r>
      <w:r>
        <w:rPr>
          <w:color w:val="231F20"/>
          <w:spacing w:val="-5"/>
          <w:sz w:val="20"/>
        </w:rPr>
        <w:t> </w:t>
      </w:r>
      <w:r>
        <w:rPr>
          <w:color w:val="231F20"/>
          <w:sz w:val="20"/>
        </w:rPr>
        <w:t>or</w:t>
      </w:r>
      <w:r>
        <w:rPr>
          <w:color w:val="231F20"/>
          <w:spacing w:val="-4"/>
          <w:sz w:val="20"/>
        </w:rPr>
        <w:t> </w:t>
      </w:r>
      <w:r>
        <w:rPr>
          <w:color w:val="231F20"/>
          <w:sz w:val="20"/>
        </w:rPr>
        <w:t>forger;</w:t>
      </w:r>
      <w:r>
        <w:rPr>
          <w:color w:val="231F20"/>
          <w:spacing w:val="-4"/>
          <w:sz w:val="20"/>
        </w:rPr>
        <w:t> </w:t>
      </w:r>
      <w:r>
        <w:rPr>
          <w:color w:val="231F20"/>
          <w:spacing w:val="-5"/>
          <w:sz w:val="20"/>
        </w:rPr>
        <w:t>or</w:t>
      </w:r>
    </w:p>
    <w:p>
      <w:pPr>
        <w:pStyle w:val="ListParagraph"/>
        <w:numPr>
          <w:ilvl w:val="1"/>
          <w:numId w:val="1"/>
        </w:numPr>
        <w:tabs>
          <w:tab w:pos="1643" w:val="left" w:leader="none"/>
        </w:tabs>
        <w:spacing w:line="249" w:lineRule="auto" w:before="168" w:after="0"/>
        <w:ind w:left="866" w:right="2" w:firstLine="480"/>
        <w:jc w:val="both"/>
        <w:rPr>
          <w:sz w:val="20"/>
        </w:rPr>
      </w:pPr>
      <w:r>
        <w:rPr>
          <w:color w:val="231F20"/>
          <w:sz w:val="20"/>
        </w:rPr>
        <w:t>is by habit a receiver of stolen property knowing the same to have been stolen; or</w:t>
      </w:r>
    </w:p>
    <w:p>
      <w:pPr>
        <w:pStyle w:val="ListParagraph"/>
        <w:numPr>
          <w:ilvl w:val="1"/>
          <w:numId w:val="1"/>
        </w:numPr>
        <w:tabs>
          <w:tab w:pos="1599" w:val="left" w:leader="none"/>
        </w:tabs>
        <w:spacing w:line="249" w:lineRule="auto" w:before="160" w:after="0"/>
        <w:ind w:left="866" w:right="5" w:firstLine="480"/>
        <w:jc w:val="both"/>
        <w:rPr>
          <w:sz w:val="20"/>
        </w:rPr>
      </w:pPr>
      <w:r>
        <w:rPr>
          <w:color w:val="231F20"/>
          <w:spacing w:val="-2"/>
          <w:sz w:val="20"/>
        </w:rPr>
        <w:t>habitually</w:t>
      </w:r>
      <w:r>
        <w:rPr>
          <w:color w:val="231F20"/>
          <w:spacing w:val="-10"/>
          <w:sz w:val="20"/>
        </w:rPr>
        <w:t> </w:t>
      </w:r>
      <w:r>
        <w:rPr>
          <w:color w:val="231F20"/>
          <w:spacing w:val="-2"/>
          <w:sz w:val="20"/>
        </w:rPr>
        <w:t>protects</w:t>
      </w:r>
      <w:r>
        <w:rPr>
          <w:color w:val="231F20"/>
          <w:spacing w:val="-10"/>
          <w:sz w:val="20"/>
        </w:rPr>
        <w:t> </w:t>
      </w:r>
      <w:r>
        <w:rPr>
          <w:color w:val="231F20"/>
          <w:spacing w:val="-2"/>
          <w:sz w:val="20"/>
        </w:rPr>
        <w:t>or</w:t>
      </w:r>
      <w:r>
        <w:rPr>
          <w:color w:val="231F20"/>
          <w:spacing w:val="-10"/>
          <w:sz w:val="20"/>
        </w:rPr>
        <w:t> </w:t>
      </w:r>
      <w:r>
        <w:rPr>
          <w:color w:val="231F20"/>
          <w:spacing w:val="-2"/>
          <w:sz w:val="20"/>
        </w:rPr>
        <w:t>harbours</w:t>
      </w:r>
      <w:r>
        <w:rPr>
          <w:color w:val="231F20"/>
          <w:spacing w:val="-10"/>
          <w:sz w:val="20"/>
        </w:rPr>
        <w:t> </w:t>
      </w:r>
      <w:r>
        <w:rPr>
          <w:color w:val="231F20"/>
          <w:spacing w:val="-2"/>
          <w:sz w:val="20"/>
        </w:rPr>
        <w:t>thieves,</w:t>
      </w:r>
      <w:r>
        <w:rPr>
          <w:color w:val="231F20"/>
          <w:spacing w:val="-10"/>
          <w:sz w:val="20"/>
        </w:rPr>
        <w:t> </w:t>
      </w:r>
      <w:r>
        <w:rPr>
          <w:color w:val="231F20"/>
          <w:spacing w:val="-2"/>
          <w:sz w:val="20"/>
        </w:rPr>
        <w:t>or</w:t>
      </w:r>
      <w:r>
        <w:rPr>
          <w:color w:val="231F20"/>
          <w:spacing w:val="-10"/>
          <w:sz w:val="20"/>
        </w:rPr>
        <w:t> </w:t>
      </w:r>
      <w:r>
        <w:rPr>
          <w:color w:val="231F20"/>
          <w:spacing w:val="-2"/>
          <w:sz w:val="20"/>
        </w:rPr>
        <w:t>aids</w:t>
      </w:r>
      <w:r>
        <w:rPr>
          <w:color w:val="231F20"/>
          <w:spacing w:val="-10"/>
          <w:sz w:val="20"/>
        </w:rPr>
        <w:t> </w:t>
      </w:r>
      <w:r>
        <w:rPr>
          <w:color w:val="231F20"/>
          <w:spacing w:val="-2"/>
          <w:sz w:val="20"/>
        </w:rPr>
        <w:t>in</w:t>
      </w:r>
      <w:r>
        <w:rPr>
          <w:color w:val="231F20"/>
          <w:spacing w:val="-10"/>
          <w:sz w:val="20"/>
        </w:rPr>
        <w:t> </w:t>
      </w:r>
      <w:r>
        <w:rPr>
          <w:color w:val="231F20"/>
          <w:spacing w:val="-2"/>
          <w:sz w:val="20"/>
        </w:rPr>
        <w:t>the</w:t>
      </w:r>
      <w:r>
        <w:rPr>
          <w:color w:val="231F20"/>
          <w:spacing w:val="-10"/>
          <w:sz w:val="20"/>
        </w:rPr>
        <w:t> </w:t>
      </w:r>
      <w:r>
        <w:rPr>
          <w:color w:val="231F20"/>
          <w:spacing w:val="-2"/>
          <w:sz w:val="20"/>
        </w:rPr>
        <w:t>concealment</w:t>
      </w:r>
      <w:r>
        <w:rPr>
          <w:color w:val="231F20"/>
          <w:spacing w:val="-10"/>
          <w:sz w:val="20"/>
        </w:rPr>
        <w:t> </w:t>
      </w:r>
      <w:r>
        <w:rPr>
          <w:color w:val="231F20"/>
          <w:spacing w:val="-2"/>
          <w:sz w:val="20"/>
        </w:rPr>
        <w:t>or</w:t>
      </w:r>
      <w:r>
        <w:rPr>
          <w:color w:val="231F20"/>
          <w:spacing w:val="-10"/>
          <w:sz w:val="20"/>
        </w:rPr>
        <w:t> </w:t>
      </w:r>
      <w:r>
        <w:rPr>
          <w:color w:val="231F20"/>
          <w:spacing w:val="-2"/>
          <w:sz w:val="20"/>
        </w:rPr>
        <w:t>disposal </w:t>
      </w:r>
      <w:r>
        <w:rPr>
          <w:color w:val="231F20"/>
          <w:sz w:val="20"/>
        </w:rPr>
        <w:t>of stolen property; or</w:t>
      </w:r>
    </w:p>
    <w:p>
      <w:pPr>
        <w:pStyle w:val="ListParagraph"/>
        <w:numPr>
          <w:ilvl w:val="1"/>
          <w:numId w:val="1"/>
        </w:numPr>
        <w:tabs>
          <w:tab w:pos="1621" w:val="left" w:leader="none"/>
        </w:tabs>
        <w:spacing w:line="249" w:lineRule="auto" w:before="165" w:after="0"/>
        <w:ind w:left="866" w:right="0" w:firstLine="480"/>
        <w:jc w:val="both"/>
        <w:rPr>
          <w:sz w:val="20"/>
        </w:rPr>
      </w:pPr>
      <w:r>
        <w:rPr>
          <w:color w:val="231F20"/>
          <w:sz w:val="20"/>
        </w:rPr>
        <w:t>habitually</w:t>
      </w:r>
      <w:r>
        <w:rPr>
          <w:color w:val="231F20"/>
          <w:spacing w:val="-7"/>
          <w:sz w:val="20"/>
        </w:rPr>
        <w:t> </w:t>
      </w:r>
      <w:r>
        <w:rPr>
          <w:color w:val="231F20"/>
          <w:sz w:val="20"/>
        </w:rPr>
        <w:t>commits,</w:t>
      </w:r>
      <w:r>
        <w:rPr>
          <w:color w:val="231F20"/>
          <w:spacing w:val="-7"/>
          <w:sz w:val="20"/>
        </w:rPr>
        <w:t> </w:t>
      </w:r>
      <w:r>
        <w:rPr>
          <w:color w:val="231F20"/>
          <w:sz w:val="20"/>
        </w:rPr>
        <w:t>or</w:t>
      </w:r>
      <w:r>
        <w:rPr>
          <w:color w:val="231F20"/>
          <w:spacing w:val="-7"/>
          <w:sz w:val="20"/>
        </w:rPr>
        <w:t> </w:t>
      </w:r>
      <w:r>
        <w:rPr>
          <w:color w:val="231F20"/>
          <w:sz w:val="20"/>
        </w:rPr>
        <w:t>attempts</w:t>
      </w:r>
      <w:r>
        <w:rPr>
          <w:color w:val="231F20"/>
          <w:spacing w:val="-7"/>
          <w:sz w:val="20"/>
        </w:rPr>
        <w:t> </w:t>
      </w:r>
      <w:r>
        <w:rPr>
          <w:color w:val="231F20"/>
          <w:sz w:val="20"/>
        </w:rPr>
        <w:t>to</w:t>
      </w:r>
      <w:r>
        <w:rPr>
          <w:color w:val="231F20"/>
          <w:spacing w:val="-7"/>
          <w:sz w:val="20"/>
        </w:rPr>
        <w:t> </w:t>
      </w:r>
      <w:r>
        <w:rPr>
          <w:color w:val="231F20"/>
          <w:sz w:val="20"/>
        </w:rPr>
        <w:t>commit,</w:t>
      </w:r>
      <w:r>
        <w:rPr>
          <w:color w:val="231F20"/>
          <w:spacing w:val="-7"/>
          <w:sz w:val="20"/>
        </w:rPr>
        <w:t> </w:t>
      </w:r>
      <w:r>
        <w:rPr>
          <w:color w:val="231F20"/>
          <w:sz w:val="20"/>
        </w:rPr>
        <w:t>or</w:t>
      </w:r>
      <w:r>
        <w:rPr>
          <w:color w:val="231F20"/>
          <w:spacing w:val="-7"/>
          <w:sz w:val="20"/>
        </w:rPr>
        <w:t> </w:t>
      </w:r>
      <w:r>
        <w:rPr>
          <w:color w:val="231F20"/>
          <w:sz w:val="20"/>
        </w:rPr>
        <w:t>abets</w:t>
      </w:r>
      <w:r>
        <w:rPr>
          <w:color w:val="231F20"/>
          <w:spacing w:val="-7"/>
          <w:sz w:val="20"/>
        </w:rPr>
        <w:t> </w:t>
      </w:r>
      <w:r>
        <w:rPr>
          <w:color w:val="231F20"/>
          <w:sz w:val="20"/>
        </w:rPr>
        <w:t>the</w:t>
      </w:r>
      <w:r>
        <w:rPr>
          <w:color w:val="231F20"/>
          <w:spacing w:val="-7"/>
          <w:sz w:val="20"/>
        </w:rPr>
        <w:t> </w:t>
      </w:r>
      <w:r>
        <w:rPr>
          <w:color w:val="231F20"/>
          <w:sz w:val="20"/>
        </w:rPr>
        <w:t>commission</w:t>
      </w:r>
      <w:r>
        <w:rPr>
          <w:color w:val="231F20"/>
          <w:spacing w:val="-7"/>
          <w:sz w:val="20"/>
        </w:rPr>
        <w:t> </w:t>
      </w:r>
      <w:r>
        <w:rPr>
          <w:color w:val="231F20"/>
          <w:sz w:val="20"/>
        </w:rPr>
        <w:t>of,</w:t>
      </w:r>
      <w:r>
        <w:rPr>
          <w:color w:val="231F20"/>
          <w:spacing w:val="-7"/>
          <w:sz w:val="20"/>
        </w:rPr>
        <w:t> </w:t>
      </w:r>
      <w:r>
        <w:rPr>
          <w:color w:val="231F20"/>
          <w:sz w:val="20"/>
        </w:rPr>
        <w:t>the offence of kidnapping, abduction, extortion, cheating or mischief, or any offence punishable under Chapter X of the Bharatiya Nyaya Sanhita, 2023, or </w:t>
      </w:r>
      <w:r>
        <w:rPr>
          <w:color w:val="231F20"/>
          <w:sz w:val="20"/>
        </w:rPr>
        <w:t>under</w:t>
      </w:r>
      <w:r>
        <w:rPr>
          <w:color w:val="231F20"/>
          <w:spacing w:val="80"/>
          <w:sz w:val="20"/>
        </w:rPr>
        <w:t> </w:t>
      </w:r>
      <w:r>
        <w:rPr>
          <w:color w:val="231F20"/>
          <w:sz w:val="20"/>
        </w:rPr>
        <w:t>section 178, section 179, section 180 or section 181 of that Sanhita; or</w:t>
      </w:r>
    </w:p>
    <w:p>
      <w:pPr>
        <w:pStyle w:val="ListParagraph"/>
        <w:numPr>
          <w:ilvl w:val="1"/>
          <w:numId w:val="1"/>
        </w:numPr>
        <w:tabs>
          <w:tab w:pos="1638" w:val="left" w:leader="none"/>
        </w:tabs>
        <w:spacing w:line="249" w:lineRule="auto" w:before="162" w:after="0"/>
        <w:ind w:left="866" w:right="2" w:firstLine="480"/>
        <w:jc w:val="both"/>
        <w:rPr>
          <w:sz w:val="20"/>
        </w:rPr>
      </w:pPr>
      <w:r>
        <w:rPr>
          <w:color w:val="231F20"/>
          <w:sz w:val="20"/>
        </w:rPr>
        <w:t>habitually commits, or attempts to commit, or abets the commission of, offences, involving a breach of the peace; or</w:t>
      </w:r>
    </w:p>
    <w:p>
      <w:pPr>
        <w:pStyle w:val="ListParagraph"/>
        <w:numPr>
          <w:ilvl w:val="1"/>
          <w:numId w:val="1"/>
        </w:numPr>
        <w:tabs>
          <w:tab w:pos="1575" w:val="left" w:leader="none"/>
        </w:tabs>
        <w:spacing w:line="240" w:lineRule="auto" w:before="160" w:after="0"/>
        <w:ind w:left="1575" w:right="0" w:hanging="229"/>
        <w:jc w:val="left"/>
        <w:rPr>
          <w:sz w:val="20"/>
        </w:rPr>
      </w:pPr>
      <w:r>
        <w:rPr>
          <w:color w:val="231F20"/>
          <w:sz w:val="20"/>
        </w:rPr>
        <w:t>habitually</w:t>
      </w:r>
      <w:r>
        <w:rPr>
          <w:color w:val="231F20"/>
          <w:spacing w:val="-11"/>
          <w:sz w:val="20"/>
        </w:rPr>
        <w:t> </w:t>
      </w:r>
      <w:r>
        <w:rPr>
          <w:color w:val="231F20"/>
          <w:sz w:val="20"/>
        </w:rPr>
        <w:t>commits,</w:t>
      </w:r>
      <w:r>
        <w:rPr>
          <w:color w:val="231F20"/>
          <w:spacing w:val="-11"/>
          <w:sz w:val="20"/>
        </w:rPr>
        <w:t> </w:t>
      </w:r>
      <w:r>
        <w:rPr>
          <w:color w:val="231F20"/>
          <w:sz w:val="20"/>
        </w:rPr>
        <w:t>or</w:t>
      </w:r>
      <w:r>
        <w:rPr>
          <w:color w:val="231F20"/>
          <w:spacing w:val="-11"/>
          <w:sz w:val="20"/>
        </w:rPr>
        <w:t> </w:t>
      </w:r>
      <w:r>
        <w:rPr>
          <w:color w:val="231F20"/>
          <w:sz w:val="20"/>
        </w:rPr>
        <w:t>attempts</w:t>
      </w:r>
      <w:r>
        <w:rPr>
          <w:color w:val="231F20"/>
          <w:spacing w:val="-11"/>
          <w:sz w:val="20"/>
        </w:rPr>
        <w:t> </w:t>
      </w:r>
      <w:r>
        <w:rPr>
          <w:color w:val="231F20"/>
          <w:sz w:val="20"/>
        </w:rPr>
        <w:t>to</w:t>
      </w:r>
      <w:r>
        <w:rPr>
          <w:color w:val="231F20"/>
          <w:spacing w:val="-10"/>
          <w:sz w:val="20"/>
        </w:rPr>
        <w:t> </w:t>
      </w:r>
      <w:r>
        <w:rPr>
          <w:color w:val="231F20"/>
          <w:sz w:val="20"/>
        </w:rPr>
        <w:t>commit,</w:t>
      </w:r>
      <w:r>
        <w:rPr>
          <w:color w:val="231F20"/>
          <w:spacing w:val="-11"/>
          <w:sz w:val="20"/>
        </w:rPr>
        <w:t> </w:t>
      </w:r>
      <w:r>
        <w:rPr>
          <w:color w:val="231F20"/>
          <w:sz w:val="20"/>
        </w:rPr>
        <w:t>or</w:t>
      </w:r>
      <w:r>
        <w:rPr>
          <w:color w:val="231F20"/>
          <w:spacing w:val="-11"/>
          <w:sz w:val="20"/>
        </w:rPr>
        <w:t> </w:t>
      </w:r>
      <w:r>
        <w:rPr>
          <w:color w:val="231F20"/>
          <w:sz w:val="20"/>
        </w:rPr>
        <w:t>abets</w:t>
      </w:r>
      <w:r>
        <w:rPr>
          <w:color w:val="231F20"/>
          <w:spacing w:val="-11"/>
          <w:sz w:val="20"/>
        </w:rPr>
        <w:t> </w:t>
      </w:r>
      <w:r>
        <w:rPr>
          <w:color w:val="231F20"/>
          <w:sz w:val="20"/>
        </w:rPr>
        <w:t>the</w:t>
      </w:r>
      <w:r>
        <w:rPr>
          <w:color w:val="231F20"/>
          <w:spacing w:val="-11"/>
          <w:sz w:val="20"/>
        </w:rPr>
        <w:t> </w:t>
      </w:r>
      <w:r>
        <w:rPr>
          <w:color w:val="231F20"/>
          <w:sz w:val="20"/>
        </w:rPr>
        <w:t>commission</w:t>
      </w:r>
      <w:r>
        <w:rPr>
          <w:color w:val="231F20"/>
          <w:spacing w:val="-10"/>
          <w:sz w:val="20"/>
        </w:rPr>
        <w:t> </w:t>
      </w:r>
      <w:r>
        <w:rPr>
          <w:color w:val="231F20"/>
          <w:spacing w:val="-5"/>
          <w:sz w:val="20"/>
        </w:rPr>
        <w:t>of—</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39"/>
        <w:rPr>
          <w:sz w:val="16"/>
        </w:rPr>
      </w:pPr>
    </w:p>
    <w:p>
      <w:pPr>
        <w:spacing w:line="249" w:lineRule="auto" w:before="0"/>
        <w:ind w:left="141" w:right="1254" w:firstLine="0"/>
        <w:jc w:val="left"/>
        <w:rPr>
          <w:sz w:val="16"/>
        </w:rPr>
      </w:pPr>
      <w:r>
        <w:rPr>
          <w:color w:val="231F20"/>
          <w:sz w:val="16"/>
        </w:rPr>
        <w:t>Security</w:t>
      </w:r>
      <w:r>
        <w:rPr>
          <w:color w:val="231F20"/>
          <w:spacing w:val="17"/>
          <w:sz w:val="16"/>
        </w:rPr>
        <w:t> </w:t>
      </w:r>
      <w:r>
        <w:rPr>
          <w:color w:val="231F20"/>
          <w:sz w:val="16"/>
        </w:rPr>
        <w:t>for</w:t>
      </w:r>
      <w:r>
        <w:rPr>
          <w:color w:val="231F20"/>
          <w:spacing w:val="40"/>
          <w:sz w:val="16"/>
        </w:rPr>
        <w:t> </w:t>
      </w:r>
      <w:r>
        <w:rPr>
          <w:color w:val="231F20"/>
          <w:spacing w:val="-4"/>
          <w:sz w:val="16"/>
        </w:rPr>
        <w:t>good</w:t>
      </w:r>
      <w:r>
        <w:rPr>
          <w:color w:val="231F20"/>
          <w:spacing w:val="40"/>
          <w:sz w:val="16"/>
        </w:rPr>
        <w:t> </w:t>
      </w:r>
      <w:r>
        <w:rPr>
          <w:color w:val="231F20"/>
          <w:spacing w:val="-2"/>
          <w:sz w:val="16"/>
        </w:rPr>
        <w:t>behaviour</w:t>
      </w:r>
    </w:p>
    <w:p>
      <w:pPr>
        <w:spacing w:line="249" w:lineRule="auto" w:before="2"/>
        <w:ind w:left="141" w:right="1223" w:firstLine="0"/>
        <w:jc w:val="both"/>
        <w:rPr>
          <w:sz w:val="16"/>
        </w:rPr>
      </w:pPr>
      <w:r>
        <w:rPr>
          <w:color w:val="231F20"/>
          <w:sz w:val="16"/>
        </w:rPr>
        <w:t>from persons</w:t>
      </w:r>
      <w:r>
        <w:rPr>
          <w:color w:val="231F20"/>
          <w:spacing w:val="40"/>
          <w:sz w:val="16"/>
        </w:rPr>
        <w:t> </w:t>
      </w:r>
      <w:r>
        <w:rPr>
          <w:color w:val="231F20"/>
          <w:spacing w:val="-2"/>
          <w:sz w:val="16"/>
        </w:rPr>
        <w:t>disseminating</w:t>
      </w:r>
      <w:r>
        <w:rPr>
          <w:color w:val="231F20"/>
          <w:spacing w:val="40"/>
          <w:sz w:val="16"/>
        </w:rPr>
        <w:t> </w:t>
      </w:r>
      <w:r>
        <w:rPr>
          <w:color w:val="231F20"/>
          <w:spacing w:val="-2"/>
          <w:sz w:val="16"/>
        </w:rPr>
        <w:t>certain</w:t>
      </w:r>
    </w:p>
    <w:p>
      <w:pPr>
        <w:spacing w:before="2"/>
        <w:ind w:left="141" w:right="0" w:firstLine="0"/>
        <w:jc w:val="left"/>
        <w:rPr>
          <w:sz w:val="16"/>
        </w:rPr>
      </w:pPr>
      <w:r>
        <w:rPr>
          <w:color w:val="231F20"/>
          <w:spacing w:val="-2"/>
          <w:sz w:val="16"/>
        </w:rPr>
        <w:t>matters.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7"/>
        <w:rPr>
          <w:sz w:val="16"/>
        </w:rPr>
      </w:pPr>
    </w:p>
    <w:p>
      <w:pPr>
        <w:spacing w:line="249" w:lineRule="auto" w:before="0"/>
        <w:ind w:left="141" w:right="1254" w:firstLine="0"/>
        <w:jc w:val="left"/>
        <w:rPr>
          <w:sz w:val="16"/>
        </w:rPr>
      </w:pPr>
      <w:r>
        <w:rPr>
          <w:color w:val="231F20"/>
          <w:sz w:val="16"/>
        </w:rPr>
        <w:t>Security</w:t>
      </w:r>
      <w:r>
        <w:rPr>
          <w:color w:val="231F20"/>
          <w:spacing w:val="17"/>
          <w:sz w:val="16"/>
        </w:rPr>
        <w:t> </w:t>
      </w:r>
      <w:r>
        <w:rPr>
          <w:color w:val="231F20"/>
          <w:sz w:val="16"/>
        </w:rPr>
        <w:t>for</w:t>
      </w:r>
      <w:r>
        <w:rPr>
          <w:color w:val="231F20"/>
          <w:spacing w:val="40"/>
          <w:sz w:val="16"/>
        </w:rPr>
        <w:t> </w:t>
      </w:r>
      <w:r>
        <w:rPr>
          <w:color w:val="231F20"/>
          <w:spacing w:val="-4"/>
          <w:sz w:val="16"/>
        </w:rPr>
        <w:t>good</w:t>
      </w:r>
      <w:r>
        <w:rPr>
          <w:color w:val="231F20"/>
          <w:spacing w:val="40"/>
          <w:sz w:val="16"/>
        </w:rPr>
        <w:t> </w:t>
      </w:r>
      <w:r>
        <w:rPr>
          <w:color w:val="231F20"/>
          <w:spacing w:val="-2"/>
          <w:sz w:val="16"/>
        </w:rPr>
        <w:t>behaviour</w:t>
      </w:r>
    </w:p>
    <w:p>
      <w:pPr>
        <w:spacing w:line="249" w:lineRule="auto" w:before="2"/>
        <w:ind w:left="141" w:right="1254" w:firstLine="0"/>
        <w:jc w:val="left"/>
        <w:rPr>
          <w:sz w:val="16"/>
        </w:rPr>
      </w:pPr>
      <w:r>
        <w:rPr>
          <w:color w:val="231F20"/>
          <w:spacing w:val="7"/>
          <w:sz w:val="16"/>
        </w:rPr>
        <w:t>from </w:t>
      </w:r>
      <w:r>
        <w:rPr>
          <w:color w:val="231F20"/>
          <w:spacing w:val="-2"/>
          <w:sz w:val="16"/>
        </w:rPr>
        <w:t>suspected</w:t>
      </w:r>
      <w:r>
        <w:rPr>
          <w:color w:val="231F20"/>
          <w:spacing w:val="40"/>
          <w:sz w:val="16"/>
        </w:rPr>
        <w:t> </w:t>
      </w:r>
      <w:r>
        <w:rPr>
          <w:color w:val="231F20"/>
          <w:spacing w:val="-2"/>
          <w:sz w:val="16"/>
        </w:rPr>
        <w:t>persons.</w:t>
      </w:r>
    </w:p>
    <w:p>
      <w:pPr>
        <w:pStyle w:val="BodyText"/>
        <w:rPr>
          <w:sz w:val="16"/>
        </w:rPr>
      </w:pPr>
    </w:p>
    <w:p>
      <w:pPr>
        <w:pStyle w:val="BodyText"/>
        <w:spacing w:before="22"/>
        <w:rPr>
          <w:sz w:val="16"/>
        </w:rPr>
      </w:pPr>
    </w:p>
    <w:p>
      <w:pPr>
        <w:spacing w:line="249" w:lineRule="auto" w:before="1"/>
        <w:ind w:left="141" w:right="1222" w:firstLine="0"/>
        <w:jc w:val="left"/>
        <w:rPr>
          <w:sz w:val="16"/>
        </w:rPr>
      </w:pPr>
      <w:r>
        <w:rPr>
          <w:color w:val="231F20"/>
          <w:sz w:val="16"/>
        </w:rPr>
        <w:t>Security</w:t>
      </w:r>
      <w:r>
        <w:rPr>
          <w:color w:val="231F20"/>
          <w:spacing w:val="40"/>
          <w:sz w:val="16"/>
        </w:rPr>
        <w:t> </w:t>
      </w:r>
      <w:r>
        <w:rPr>
          <w:color w:val="231F20"/>
          <w:sz w:val="16"/>
        </w:rPr>
        <w:t>for</w:t>
      </w:r>
      <w:r>
        <w:rPr>
          <w:color w:val="231F20"/>
          <w:spacing w:val="40"/>
          <w:sz w:val="16"/>
        </w:rPr>
        <w:t> </w:t>
      </w:r>
      <w:r>
        <w:rPr>
          <w:color w:val="231F20"/>
          <w:spacing w:val="-4"/>
          <w:sz w:val="16"/>
        </w:rPr>
        <w:t>good</w:t>
      </w:r>
      <w:r>
        <w:rPr>
          <w:color w:val="231F20"/>
          <w:spacing w:val="40"/>
          <w:sz w:val="16"/>
        </w:rPr>
        <w:t> </w:t>
      </w:r>
      <w:r>
        <w:rPr>
          <w:color w:val="231F20"/>
          <w:spacing w:val="-2"/>
          <w:sz w:val="16"/>
        </w:rPr>
        <w:t>behaviour</w:t>
      </w:r>
      <w:r>
        <w:rPr>
          <w:color w:val="231F20"/>
          <w:spacing w:val="40"/>
          <w:sz w:val="16"/>
        </w:rPr>
        <w:t> </w:t>
      </w:r>
      <w:r>
        <w:rPr>
          <w:color w:val="231F20"/>
          <w:sz w:val="16"/>
        </w:rPr>
        <w:t>from</w:t>
      </w:r>
      <w:r>
        <w:rPr>
          <w:color w:val="231F20"/>
          <w:spacing w:val="31"/>
          <w:sz w:val="16"/>
        </w:rPr>
        <w:t> </w:t>
      </w:r>
      <w:r>
        <w:rPr>
          <w:color w:val="231F20"/>
          <w:sz w:val="16"/>
        </w:rPr>
        <w:t>habitual</w:t>
      </w:r>
      <w:r>
        <w:rPr>
          <w:color w:val="231F20"/>
          <w:spacing w:val="40"/>
          <w:sz w:val="16"/>
        </w:rPr>
        <w:t> </w:t>
      </w:r>
      <w:r>
        <w:rPr>
          <w:color w:val="231F20"/>
          <w:spacing w:val="-2"/>
          <w:sz w:val="16"/>
        </w:rPr>
        <w:t>offenders.</w:t>
      </w:r>
    </w:p>
    <w:p>
      <w:pPr>
        <w:spacing w:after="0" w:line="249" w:lineRule="auto"/>
        <w:jc w:val="left"/>
        <w:rPr>
          <w:sz w:val="16"/>
        </w:rPr>
        <w:sectPr>
          <w:type w:val="continuous"/>
          <w:pgSz w:w="11900" w:h="16840"/>
          <w:pgMar w:header="905" w:footer="0" w:top="1240" w:bottom="280" w:left="0" w:right="0"/>
          <w:cols w:num="3" w:equalWidth="0">
            <w:col w:w="1927" w:space="40"/>
            <w:col w:w="7593" w:space="39"/>
            <w:col w:w="2301"/>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line="249" w:lineRule="auto" w:before="0"/>
        <w:ind w:left="1181" w:right="0" w:firstLine="0"/>
        <w:jc w:val="left"/>
        <w:rPr>
          <w:sz w:val="16"/>
        </w:rPr>
      </w:pPr>
      <w:r>
        <w:rPr>
          <w:color w:val="231F20"/>
          <w:sz w:val="16"/>
        </w:rPr>
        <w:t>Order to be</w:t>
      </w:r>
      <w:r>
        <w:rPr>
          <w:color w:val="231F20"/>
          <w:spacing w:val="40"/>
          <w:sz w:val="16"/>
        </w:rPr>
        <w:t> </w:t>
      </w:r>
      <w:r>
        <w:rPr>
          <w:color w:val="231F20"/>
          <w:spacing w:val="-2"/>
          <w:sz w:val="16"/>
        </w:rPr>
        <w:t>made.</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line="249" w:lineRule="auto" w:before="0"/>
        <w:ind w:left="1181" w:right="0" w:firstLine="0"/>
        <w:jc w:val="left"/>
        <w:rPr>
          <w:sz w:val="16"/>
        </w:rPr>
      </w:pPr>
      <w:r>
        <w:rPr>
          <w:color w:val="231F20"/>
          <w:sz w:val="16"/>
        </w:rPr>
        <w:t>Procedure</w:t>
      </w:r>
      <w:r>
        <w:rPr>
          <w:color w:val="231F20"/>
          <w:spacing w:val="22"/>
          <w:sz w:val="16"/>
        </w:rPr>
        <w:t> </w:t>
      </w:r>
      <w:r>
        <w:rPr>
          <w:color w:val="231F20"/>
          <w:sz w:val="16"/>
        </w:rPr>
        <w:t>in</w:t>
      </w:r>
      <w:r>
        <w:rPr>
          <w:color w:val="231F20"/>
          <w:spacing w:val="40"/>
          <w:sz w:val="16"/>
        </w:rPr>
        <w:t> </w:t>
      </w:r>
      <w:r>
        <w:rPr>
          <w:color w:val="231F20"/>
          <w:sz w:val="16"/>
        </w:rPr>
        <w:t>respect</w:t>
      </w:r>
      <w:r>
        <w:rPr>
          <w:color w:val="231F20"/>
          <w:spacing w:val="40"/>
          <w:sz w:val="16"/>
        </w:rPr>
        <w:t> </w:t>
      </w:r>
      <w:r>
        <w:rPr>
          <w:color w:val="231F20"/>
          <w:sz w:val="16"/>
        </w:rPr>
        <w:t>of</w:t>
      </w:r>
    </w:p>
    <w:p>
      <w:pPr>
        <w:spacing w:line="249" w:lineRule="auto" w:before="1"/>
        <w:ind w:left="1181" w:right="0" w:firstLine="0"/>
        <w:jc w:val="left"/>
        <w:rPr>
          <w:sz w:val="16"/>
        </w:rPr>
      </w:pPr>
      <w:r>
        <w:rPr>
          <w:color w:val="231F20"/>
          <w:sz w:val="16"/>
        </w:rPr>
        <w:t>person</w:t>
      </w:r>
      <w:r>
        <w:rPr>
          <w:color w:val="231F20"/>
          <w:spacing w:val="40"/>
          <w:sz w:val="16"/>
        </w:rPr>
        <w:t> </w:t>
      </w:r>
      <w:r>
        <w:rPr>
          <w:color w:val="231F20"/>
          <w:sz w:val="16"/>
        </w:rPr>
        <w:t>present</w:t>
      </w:r>
      <w:r>
        <w:rPr>
          <w:color w:val="231F20"/>
          <w:spacing w:val="40"/>
          <w:sz w:val="16"/>
        </w:rPr>
        <w:t> </w:t>
      </w:r>
      <w:r>
        <w:rPr>
          <w:color w:val="231F20"/>
          <w:sz w:val="16"/>
        </w:rPr>
        <w:t>in</w:t>
      </w:r>
      <w:r>
        <w:rPr>
          <w:color w:val="231F20"/>
          <w:spacing w:val="40"/>
          <w:sz w:val="16"/>
        </w:rPr>
        <w:t> </w:t>
      </w:r>
      <w:r>
        <w:rPr>
          <w:color w:val="231F20"/>
          <w:sz w:val="16"/>
        </w:rPr>
        <w:t>Court.</w:t>
      </w:r>
    </w:p>
    <w:p>
      <w:pPr>
        <w:pStyle w:val="BodyText"/>
        <w:spacing w:before="19"/>
        <w:rPr>
          <w:sz w:val="16"/>
        </w:rPr>
      </w:pPr>
    </w:p>
    <w:p>
      <w:pPr>
        <w:spacing w:line="249" w:lineRule="auto" w:before="0"/>
        <w:ind w:left="1181" w:right="35" w:firstLine="0"/>
        <w:jc w:val="left"/>
        <w:rPr>
          <w:sz w:val="16"/>
        </w:rPr>
      </w:pPr>
      <w:r>
        <w:rPr>
          <w:color w:val="231F20"/>
          <w:sz w:val="16"/>
        </w:rPr>
        <w:t>Summons</w:t>
      </w:r>
      <w:r>
        <w:rPr>
          <w:color w:val="231F20"/>
          <w:spacing w:val="40"/>
          <w:sz w:val="16"/>
        </w:rPr>
        <w:t> </w:t>
      </w:r>
      <w:r>
        <w:rPr>
          <w:color w:val="231F20"/>
          <w:sz w:val="16"/>
        </w:rPr>
        <w:t>or</w:t>
      </w:r>
      <w:r>
        <w:rPr>
          <w:color w:val="231F20"/>
          <w:spacing w:val="40"/>
          <w:sz w:val="16"/>
        </w:rPr>
        <w:t> </w:t>
      </w:r>
      <w:r>
        <w:rPr>
          <w:color w:val="231F20"/>
          <w:sz w:val="16"/>
        </w:rPr>
        <w:t>warrant</w:t>
      </w:r>
      <w:r>
        <w:rPr>
          <w:color w:val="231F20"/>
          <w:spacing w:val="40"/>
          <w:sz w:val="16"/>
        </w:rPr>
        <w:t> </w:t>
      </w:r>
      <w:r>
        <w:rPr>
          <w:color w:val="231F20"/>
          <w:sz w:val="16"/>
        </w:rPr>
        <w:t>in</w:t>
      </w:r>
      <w:r>
        <w:rPr>
          <w:color w:val="231F20"/>
          <w:spacing w:val="40"/>
          <w:sz w:val="16"/>
        </w:rPr>
        <w:t> </w:t>
      </w:r>
      <w:r>
        <w:rPr>
          <w:color w:val="231F20"/>
          <w:sz w:val="16"/>
        </w:rPr>
        <w:t>case</w:t>
      </w:r>
      <w:r>
        <w:rPr>
          <w:color w:val="231F20"/>
          <w:spacing w:val="19"/>
          <w:sz w:val="16"/>
        </w:rPr>
        <w:t> </w:t>
      </w:r>
      <w:r>
        <w:rPr>
          <w:color w:val="231F20"/>
          <w:sz w:val="16"/>
        </w:rPr>
        <w:t>of</w:t>
      </w:r>
      <w:r>
        <w:rPr>
          <w:color w:val="231F20"/>
          <w:spacing w:val="19"/>
          <w:sz w:val="16"/>
        </w:rPr>
        <w:t> </w:t>
      </w:r>
      <w:r>
        <w:rPr>
          <w:color w:val="231F20"/>
          <w:sz w:val="16"/>
        </w:rPr>
        <w:t>person</w:t>
      </w:r>
      <w:r>
        <w:rPr>
          <w:color w:val="231F20"/>
          <w:spacing w:val="40"/>
          <w:sz w:val="16"/>
        </w:rPr>
        <w:t> </w:t>
      </w:r>
      <w:r>
        <w:rPr>
          <w:color w:val="231F20"/>
          <w:sz w:val="16"/>
        </w:rPr>
        <w:t>not</w:t>
      </w:r>
      <w:r>
        <w:rPr>
          <w:color w:val="231F20"/>
          <w:spacing w:val="40"/>
          <w:sz w:val="16"/>
        </w:rPr>
        <w:t> </w:t>
      </w:r>
      <w:r>
        <w:rPr>
          <w:color w:val="231F20"/>
          <w:sz w:val="16"/>
        </w:rPr>
        <w:t>so</w:t>
      </w:r>
    </w:p>
    <w:p>
      <w:pPr>
        <w:spacing w:before="3"/>
        <w:ind w:left="1181" w:right="0" w:firstLine="0"/>
        <w:jc w:val="left"/>
        <w:rPr>
          <w:sz w:val="16"/>
        </w:rPr>
      </w:pPr>
      <w:r>
        <w:rPr>
          <w:color w:val="231F20"/>
          <w:spacing w:val="-2"/>
          <w:sz w:val="16"/>
        </w:rPr>
        <w:t>present.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
        <w:rPr>
          <w:sz w:val="16"/>
        </w:rPr>
      </w:pPr>
    </w:p>
    <w:p>
      <w:pPr>
        <w:spacing w:line="249" w:lineRule="auto" w:before="0"/>
        <w:ind w:left="1181" w:right="0" w:firstLine="0"/>
        <w:jc w:val="left"/>
        <w:rPr>
          <w:sz w:val="16"/>
        </w:rPr>
      </w:pPr>
      <w:r>
        <w:rPr>
          <w:color w:val="231F20"/>
          <w:sz w:val="16"/>
        </w:rPr>
        <w:t>Copy</w:t>
      </w:r>
      <w:r>
        <w:rPr>
          <w:color w:val="231F20"/>
          <w:spacing w:val="30"/>
          <w:sz w:val="16"/>
        </w:rPr>
        <w:t> </w:t>
      </w:r>
      <w:r>
        <w:rPr>
          <w:color w:val="231F20"/>
          <w:sz w:val="16"/>
        </w:rPr>
        <w:t>of</w:t>
      </w:r>
      <w:r>
        <w:rPr>
          <w:color w:val="231F20"/>
          <w:spacing w:val="30"/>
          <w:sz w:val="16"/>
        </w:rPr>
        <w:t> </w:t>
      </w:r>
      <w:r>
        <w:rPr>
          <w:color w:val="231F20"/>
          <w:sz w:val="16"/>
        </w:rPr>
        <w:t>order</w:t>
      </w:r>
      <w:r>
        <w:rPr>
          <w:color w:val="231F20"/>
          <w:spacing w:val="40"/>
          <w:sz w:val="16"/>
        </w:rPr>
        <w:t> </w:t>
      </w:r>
      <w:r>
        <w:rPr>
          <w:color w:val="231F20"/>
          <w:sz w:val="16"/>
        </w:rPr>
        <w:t>to</w:t>
      </w:r>
      <w:r>
        <w:rPr>
          <w:color w:val="231F20"/>
          <w:spacing w:val="40"/>
          <w:sz w:val="16"/>
        </w:rPr>
        <w:t> </w:t>
      </w:r>
      <w:r>
        <w:rPr>
          <w:color w:val="231F20"/>
          <w:sz w:val="16"/>
        </w:rPr>
        <w:t>accompany</w:t>
      </w:r>
      <w:r>
        <w:rPr>
          <w:color w:val="231F20"/>
          <w:spacing w:val="40"/>
          <w:sz w:val="16"/>
        </w:rPr>
        <w:t> </w:t>
      </w:r>
      <w:r>
        <w:rPr>
          <w:color w:val="231F20"/>
          <w:sz w:val="16"/>
        </w:rPr>
        <w:t>summons</w:t>
      </w:r>
      <w:r>
        <w:rPr>
          <w:color w:val="231F20"/>
          <w:spacing w:val="40"/>
          <w:sz w:val="16"/>
        </w:rPr>
        <w:t> </w:t>
      </w:r>
      <w:r>
        <w:rPr>
          <w:color w:val="231F20"/>
          <w:sz w:val="16"/>
        </w:rPr>
        <w:t>or</w:t>
      </w:r>
      <w:r>
        <w:rPr>
          <w:color w:val="231F20"/>
          <w:spacing w:val="40"/>
          <w:sz w:val="16"/>
        </w:rPr>
        <w:t> </w:t>
      </w:r>
      <w:r>
        <w:rPr>
          <w:color w:val="231F20"/>
          <w:spacing w:val="-2"/>
          <w:sz w:val="16"/>
        </w:rPr>
        <w:t>warrant.</w:t>
      </w:r>
    </w:p>
    <w:p>
      <w:pPr>
        <w:pStyle w:val="BodyText"/>
        <w:spacing w:before="92"/>
        <w:rPr>
          <w:sz w:val="16"/>
        </w:rPr>
      </w:pPr>
    </w:p>
    <w:p>
      <w:pPr>
        <w:spacing w:line="249" w:lineRule="auto" w:before="0"/>
        <w:ind w:left="1181" w:right="0" w:firstLine="0"/>
        <w:jc w:val="left"/>
        <w:rPr>
          <w:sz w:val="16"/>
        </w:rPr>
      </w:pP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dispense</w:t>
      </w:r>
      <w:r>
        <w:rPr>
          <w:color w:val="231F20"/>
          <w:spacing w:val="6"/>
          <w:sz w:val="16"/>
        </w:rPr>
        <w:t> </w:t>
      </w:r>
      <w:r>
        <w:rPr>
          <w:color w:val="231F20"/>
          <w:sz w:val="16"/>
        </w:rPr>
        <w:t>with</w:t>
      </w:r>
      <w:r>
        <w:rPr>
          <w:color w:val="231F20"/>
          <w:spacing w:val="40"/>
          <w:sz w:val="16"/>
        </w:rPr>
        <w:t> </w:t>
      </w:r>
      <w:r>
        <w:rPr>
          <w:color w:val="231F20"/>
          <w:spacing w:val="-2"/>
          <w:sz w:val="16"/>
        </w:rPr>
        <w:t>personal</w:t>
      </w:r>
    </w:p>
    <w:p>
      <w:pPr>
        <w:spacing w:before="2"/>
        <w:ind w:left="1181" w:right="0" w:firstLine="0"/>
        <w:jc w:val="left"/>
        <w:rPr>
          <w:sz w:val="16"/>
        </w:rPr>
      </w:pPr>
      <w:r>
        <w:rPr>
          <w:color w:val="231F20"/>
          <w:spacing w:val="-2"/>
          <w:sz w:val="16"/>
        </w:rPr>
        <w:t>attendance.</w:t>
      </w:r>
    </w:p>
    <w:p>
      <w:pPr>
        <w:pStyle w:val="BodyText"/>
        <w:spacing w:before="136"/>
        <w:rPr>
          <w:sz w:val="16"/>
        </w:rPr>
      </w:pPr>
    </w:p>
    <w:p>
      <w:pPr>
        <w:spacing w:line="249" w:lineRule="auto" w:before="0"/>
        <w:ind w:left="1181" w:right="0" w:firstLine="0"/>
        <w:jc w:val="left"/>
        <w:rPr>
          <w:sz w:val="16"/>
        </w:rPr>
      </w:pPr>
      <w:r>
        <w:rPr>
          <w:color w:val="231F20"/>
          <w:sz w:val="16"/>
        </w:rPr>
        <w:t>Inquiry</w:t>
      </w:r>
      <w:r>
        <w:rPr>
          <w:color w:val="231F20"/>
          <w:spacing w:val="12"/>
          <w:sz w:val="16"/>
        </w:rPr>
        <w:t> </w:t>
      </w:r>
      <w:r>
        <w:rPr>
          <w:color w:val="231F20"/>
          <w:sz w:val="16"/>
        </w:rPr>
        <w:t>as</w:t>
      </w:r>
      <w:r>
        <w:rPr>
          <w:color w:val="231F20"/>
          <w:spacing w:val="12"/>
          <w:sz w:val="16"/>
        </w:rPr>
        <w:t> </w:t>
      </w:r>
      <w:r>
        <w:rPr>
          <w:color w:val="231F20"/>
          <w:sz w:val="16"/>
        </w:rPr>
        <w:t>to</w:t>
      </w:r>
      <w:r>
        <w:rPr>
          <w:color w:val="231F20"/>
          <w:spacing w:val="40"/>
          <w:sz w:val="16"/>
        </w:rPr>
        <w:t> </w:t>
      </w:r>
      <w:r>
        <w:rPr>
          <w:color w:val="231F20"/>
          <w:sz w:val="16"/>
        </w:rPr>
        <w:t>truth</w:t>
      </w:r>
      <w:r>
        <w:rPr>
          <w:color w:val="231F20"/>
          <w:spacing w:val="40"/>
          <w:sz w:val="16"/>
        </w:rPr>
        <w:t> </w:t>
      </w:r>
      <w:r>
        <w:rPr>
          <w:color w:val="231F20"/>
          <w:sz w:val="16"/>
        </w:rPr>
        <w:t>of</w:t>
      </w:r>
    </w:p>
    <w:p>
      <w:pPr>
        <w:spacing w:before="2"/>
        <w:ind w:left="1181" w:right="0" w:firstLine="0"/>
        <w:jc w:val="left"/>
        <w:rPr>
          <w:sz w:val="16"/>
        </w:rPr>
      </w:pPr>
      <w:r>
        <w:rPr>
          <w:color w:val="231F20"/>
          <w:spacing w:val="-2"/>
          <w:sz w:val="16"/>
        </w:rPr>
        <w:t>information.</w:t>
      </w:r>
    </w:p>
    <w:p>
      <w:pPr>
        <w:pStyle w:val="ListParagraph"/>
        <w:numPr>
          <w:ilvl w:val="2"/>
          <w:numId w:val="1"/>
        </w:numPr>
        <w:tabs>
          <w:tab w:pos="1781" w:val="left" w:leader="none"/>
        </w:tabs>
        <w:spacing w:line="240" w:lineRule="auto" w:before="92" w:after="0"/>
        <w:ind w:left="1781" w:right="0" w:hanging="233"/>
        <w:jc w:val="left"/>
        <w:rPr>
          <w:sz w:val="20"/>
        </w:rPr>
      </w:pPr>
      <w:r>
        <w:rPr/>
        <w:br w:type="column"/>
      </w:r>
      <w:r>
        <w:rPr>
          <w:color w:val="231F20"/>
          <w:sz w:val="20"/>
        </w:rPr>
        <w:t>any</w:t>
      </w:r>
      <w:r>
        <w:rPr>
          <w:color w:val="231F20"/>
          <w:spacing w:val="-6"/>
          <w:sz w:val="20"/>
        </w:rPr>
        <w:t> </w:t>
      </w:r>
      <w:r>
        <w:rPr>
          <w:color w:val="231F20"/>
          <w:sz w:val="20"/>
        </w:rPr>
        <w:t>offence</w:t>
      </w:r>
      <w:r>
        <w:rPr>
          <w:color w:val="231F20"/>
          <w:spacing w:val="-6"/>
          <w:sz w:val="20"/>
        </w:rPr>
        <w:t> </w:t>
      </w:r>
      <w:r>
        <w:rPr>
          <w:color w:val="231F20"/>
          <w:sz w:val="20"/>
        </w:rPr>
        <w:t>under</w:t>
      </w:r>
      <w:r>
        <w:rPr>
          <w:color w:val="231F20"/>
          <w:spacing w:val="-6"/>
          <w:sz w:val="20"/>
        </w:rPr>
        <w:t> </w:t>
      </w:r>
      <w:r>
        <w:rPr>
          <w:color w:val="231F20"/>
          <w:sz w:val="20"/>
        </w:rPr>
        <w:t>one</w:t>
      </w:r>
      <w:r>
        <w:rPr>
          <w:color w:val="231F20"/>
          <w:spacing w:val="-6"/>
          <w:sz w:val="20"/>
        </w:rPr>
        <w:t> </w:t>
      </w:r>
      <w:r>
        <w:rPr>
          <w:color w:val="231F20"/>
          <w:sz w:val="20"/>
        </w:rPr>
        <w:t>or</w:t>
      </w:r>
      <w:r>
        <w:rPr>
          <w:color w:val="231F20"/>
          <w:spacing w:val="-6"/>
          <w:sz w:val="20"/>
        </w:rPr>
        <w:t> </w:t>
      </w:r>
      <w:r>
        <w:rPr>
          <w:color w:val="231F20"/>
          <w:sz w:val="20"/>
        </w:rPr>
        <w:t>more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5"/>
          <w:sz w:val="20"/>
        </w:rPr>
        <w:t> </w:t>
      </w:r>
      <w:r>
        <w:rPr>
          <w:color w:val="231F20"/>
          <w:sz w:val="20"/>
        </w:rPr>
        <w:t>following</w:t>
      </w:r>
      <w:r>
        <w:rPr>
          <w:color w:val="231F20"/>
          <w:spacing w:val="-18"/>
          <w:sz w:val="20"/>
        </w:rPr>
        <w:t> </w:t>
      </w:r>
      <w:r>
        <w:rPr>
          <w:color w:val="231F20"/>
          <w:sz w:val="20"/>
        </w:rPr>
        <w:t>Acts,</w:t>
      </w:r>
      <w:r>
        <w:rPr>
          <w:color w:val="231F20"/>
          <w:spacing w:val="-5"/>
          <w:sz w:val="20"/>
        </w:rPr>
        <w:t> </w:t>
      </w:r>
      <w:r>
        <w:rPr>
          <w:color w:val="231F20"/>
          <w:spacing w:val="-2"/>
          <w:sz w:val="20"/>
        </w:rPr>
        <w:t>namely:—</w:t>
      </w:r>
    </w:p>
    <w:p>
      <w:pPr>
        <w:pStyle w:val="ListParagraph"/>
        <w:numPr>
          <w:ilvl w:val="3"/>
          <w:numId w:val="1"/>
        </w:numPr>
        <w:tabs>
          <w:tab w:pos="2302" w:val="left" w:leader="none"/>
        </w:tabs>
        <w:spacing w:line="240" w:lineRule="auto" w:before="130" w:after="0"/>
        <w:ind w:left="2302" w:right="0" w:hanging="274"/>
        <w:jc w:val="left"/>
        <w:rPr>
          <w:sz w:val="20"/>
        </w:rPr>
      </w:pPr>
      <w:r>
        <w:rPr>
          <w:color w:val="231F20"/>
          <w:sz w:val="20"/>
        </w:rPr>
        <w:t>the</w:t>
      </w:r>
      <w:r>
        <w:rPr>
          <w:color w:val="231F20"/>
          <w:spacing w:val="-5"/>
          <w:sz w:val="20"/>
        </w:rPr>
        <w:t> </w:t>
      </w:r>
      <w:r>
        <w:rPr>
          <w:color w:val="231F20"/>
          <w:sz w:val="20"/>
        </w:rPr>
        <w:t>Drugs</w:t>
      </w:r>
      <w:r>
        <w:rPr>
          <w:color w:val="231F20"/>
          <w:spacing w:val="-6"/>
          <w:sz w:val="20"/>
        </w:rPr>
        <w:t> </w:t>
      </w:r>
      <w:r>
        <w:rPr>
          <w:color w:val="231F20"/>
          <w:sz w:val="20"/>
        </w:rPr>
        <w:t>and</w:t>
      </w:r>
      <w:r>
        <w:rPr>
          <w:color w:val="231F20"/>
          <w:spacing w:val="-5"/>
          <w:sz w:val="20"/>
        </w:rPr>
        <w:t> </w:t>
      </w:r>
      <w:r>
        <w:rPr>
          <w:color w:val="231F20"/>
          <w:sz w:val="20"/>
        </w:rPr>
        <w:t>Cosmetics</w:t>
      </w:r>
      <w:r>
        <w:rPr>
          <w:color w:val="231F20"/>
          <w:spacing w:val="-15"/>
          <w:sz w:val="20"/>
        </w:rPr>
        <w:t> </w:t>
      </w:r>
      <w:r>
        <w:rPr>
          <w:color w:val="231F20"/>
          <w:sz w:val="20"/>
        </w:rPr>
        <w:t>Act,</w:t>
      </w:r>
      <w:r>
        <w:rPr>
          <w:color w:val="231F20"/>
          <w:spacing w:val="-5"/>
          <w:sz w:val="20"/>
        </w:rPr>
        <w:t> </w:t>
      </w:r>
      <w:r>
        <w:rPr>
          <w:color w:val="231F20"/>
          <w:spacing w:val="-2"/>
          <w:sz w:val="20"/>
        </w:rPr>
        <w:t>1940;</w:t>
      </w:r>
    </w:p>
    <w:p>
      <w:pPr>
        <w:pStyle w:val="ListParagraph"/>
        <w:numPr>
          <w:ilvl w:val="3"/>
          <w:numId w:val="1"/>
        </w:numPr>
        <w:tabs>
          <w:tab w:pos="2300" w:val="left" w:leader="none"/>
        </w:tabs>
        <w:spacing w:line="240" w:lineRule="auto" w:before="130" w:after="0"/>
        <w:ind w:left="2300" w:right="0" w:hanging="272"/>
        <w:jc w:val="left"/>
        <w:rPr>
          <w:sz w:val="20"/>
        </w:rPr>
      </w:pPr>
      <w:r>
        <w:rPr>
          <w:color w:val="231F20"/>
          <w:sz w:val="20"/>
        </w:rPr>
        <w:t>the</w:t>
      </w:r>
      <w:r>
        <w:rPr>
          <w:color w:val="231F20"/>
          <w:spacing w:val="-10"/>
          <w:sz w:val="20"/>
        </w:rPr>
        <w:t> </w:t>
      </w:r>
      <w:r>
        <w:rPr>
          <w:color w:val="231F20"/>
          <w:sz w:val="20"/>
        </w:rPr>
        <w:t>Foreigners</w:t>
      </w:r>
      <w:r>
        <w:rPr>
          <w:color w:val="231F20"/>
          <w:spacing w:val="-20"/>
          <w:sz w:val="20"/>
        </w:rPr>
        <w:t> </w:t>
      </w:r>
      <w:r>
        <w:rPr>
          <w:color w:val="231F20"/>
          <w:sz w:val="20"/>
        </w:rPr>
        <w:t>Act,</w:t>
      </w:r>
      <w:r>
        <w:rPr>
          <w:color w:val="231F20"/>
          <w:spacing w:val="-9"/>
          <w:sz w:val="20"/>
        </w:rPr>
        <w:t> </w:t>
      </w:r>
      <w:r>
        <w:rPr>
          <w:color w:val="231F20"/>
          <w:spacing w:val="-2"/>
          <w:sz w:val="20"/>
        </w:rPr>
        <w:t>1946;</w:t>
      </w:r>
    </w:p>
    <w:p>
      <w:pPr>
        <w:pStyle w:val="ListParagraph"/>
        <w:numPr>
          <w:ilvl w:val="3"/>
          <w:numId w:val="1"/>
        </w:numPr>
        <w:tabs>
          <w:tab w:pos="2302" w:val="left" w:leader="none"/>
        </w:tabs>
        <w:spacing w:line="249" w:lineRule="auto" w:before="130" w:after="0"/>
        <w:ind w:left="1548" w:right="2" w:firstLine="480"/>
        <w:jc w:val="left"/>
        <w:rPr>
          <w:sz w:val="20"/>
        </w:rPr>
      </w:pPr>
      <w:r>
        <w:rPr>
          <w:color w:val="231F20"/>
          <w:sz w:val="20"/>
        </w:rPr>
        <w:t>the Employees' Provident Fund and Miscellaneous Provisions Act,</w:t>
      </w:r>
      <w:r>
        <w:rPr>
          <w:color w:val="231F20"/>
          <w:spacing w:val="-14"/>
          <w:sz w:val="20"/>
        </w:rPr>
        <w:t> </w:t>
      </w:r>
      <w:r>
        <w:rPr>
          <w:color w:val="231F20"/>
          <w:sz w:val="20"/>
        </w:rPr>
        <w:t>1952;</w:t>
      </w:r>
    </w:p>
    <w:p>
      <w:pPr>
        <w:pStyle w:val="ListParagraph"/>
        <w:numPr>
          <w:ilvl w:val="3"/>
          <w:numId w:val="1"/>
        </w:numPr>
        <w:tabs>
          <w:tab w:pos="2298" w:val="left" w:leader="none"/>
        </w:tabs>
        <w:spacing w:line="240" w:lineRule="auto" w:before="121" w:after="0"/>
        <w:ind w:left="2298" w:right="0" w:hanging="270"/>
        <w:jc w:val="left"/>
        <w:rPr>
          <w:sz w:val="20"/>
        </w:rPr>
      </w:pPr>
      <w:r>
        <w:rPr>
          <w:color w:val="231F20"/>
          <w:spacing w:val="-2"/>
          <w:sz w:val="20"/>
        </w:rPr>
        <w:t>the</w:t>
      </w:r>
      <w:r>
        <w:rPr>
          <w:color w:val="231F20"/>
          <w:spacing w:val="-5"/>
          <w:sz w:val="20"/>
        </w:rPr>
        <w:t> </w:t>
      </w:r>
      <w:r>
        <w:rPr>
          <w:color w:val="231F20"/>
          <w:spacing w:val="-2"/>
          <w:sz w:val="20"/>
        </w:rPr>
        <w:t>Essential</w:t>
      </w:r>
      <w:r>
        <w:rPr>
          <w:color w:val="231F20"/>
          <w:spacing w:val="-4"/>
          <w:sz w:val="20"/>
        </w:rPr>
        <w:t> </w:t>
      </w:r>
      <w:r>
        <w:rPr>
          <w:color w:val="231F20"/>
          <w:spacing w:val="-2"/>
          <w:sz w:val="20"/>
        </w:rPr>
        <w:t>Commodities</w:t>
      </w:r>
      <w:r>
        <w:rPr>
          <w:color w:val="231F20"/>
          <w:spacing w:val="-23"/>
          <w:sz w:val="20"/>
        </w:rPr>
        <w:t> </w:t>
      </w:r>
      <w:r>
        <w:rPr>
          <w:color w:val="231F20"/>
          <w:spacing w:val="-2"/>
          <w:sz w:val="20"/>
        </w:rPr>
        <w:t>Act,</w:t>
      </w:r>
      <w:r>
        <w:rPr>
          <w:color w:val="231F20"/>
          <w:spacing w:val="-4"/>
          <w:sz w:val="20"/>
        </w:rPr>
        <w:t> </w:t>
      </w:r>
      <w:r>
        <w:rPr>
          <w:color w:val="231F20"/>
          <w:spacing w:val="-2"/>
          <w:sz w:val="20"/>
        </w:rPr>
        <w:t>1955;</w:t>
      </w:r>
    </w:p>
    <w:p>
      <w:pPr>
        <w:pStyle w:val="ListParagraph"/>
        <w:numPr>
          <w:ilvl w:val="3"/>
          <w:numId w:val="1"/>
        </w:numPr>
        <w:tabs>
          <w:tab w:pos="2289" w:val="left" w:leader="none"/>
        </w:tabs>
        <w:spacing w:line="240" w:lineRule="auto" w:before="130" w:after="0"/>
        <w:ind w:left="2289" w:right="0" w:hanging="261"/>
        <w:jc w:val="left"/>
        <w:rPr>
          <w:sz w:val="20"/>
        </w:rPr>
      </w:pPr>
      <w:r>
        <w:rPr>
          <w:color w:val="231F20"/>
          <w:sz w:val="20"/>
        </w:rPr>
        <w:t>the</w:t>
      </w:r>
      <w:r>
        <w:rPr>
          <w:color w:val="231F20"/>
          <w:spacing w:val="-12"/>
          <w:sz w:val="20"/>
        </w:rPr>
        <w:t> </w:t>
      </w:r>
      <w:r>
        <w:rPr>
          <w:color w:val="231F20"/>
          <w:sz w:val="20"/>
        </w:rPr>
        <w:t>Protection</w:t>
      </w:r>
      <w:r>
        <w:rPr>
          <w:color w:val="231F20"/>
          <w:spacing w:val="-12"/>
          <w:sz w:val="20"/>
        </w:rPr>
        <w:t> </w:t>
      </w:r>
      <w:r>
        <w:rPr>
          <w:color w:val="231F20"/>
          <w:sz w:val="20"/>
        </w:rPr>
        <w:t>of</w:t>
      </w:r>
      <w:r>
        <w:rPr>
          <w:color w:val="231F20"/>
          <w:spacing w:val="-12"/>
          <w:sz w:val="20"/>
        </w:rPr>
        <w:t> </w:t>
      </w:r>
      <w:r>
        <w:rPr>
          <w:color w:val="231F20"/>
          <w:sz w:val="20"/>
        </w:rPr>
        <w:t>Civil</w:t>
      </w:r>
      <w:r>
        <w:rPr>
          <w:color w:val="231F20"/>
          <w:spacing w:val="-12"/>
          <w:sz w:val="20"/>
        </w:rPr>
        <w:t> </w:t>
      </w:r>
      <w:r>
        <w:rPr>
          <w:color w:val="231F20"/>
          <w:sz w:val="20"/>
        </w:rPr>
        <w:t>Rights</w:t>
      </w:r>
      <w:r>
        <w:rPr>
          <w:color w:val="231F20"/>
          <w:spacing w:val="-27"/>
          <w:sz w:val="20"/>
        </w:rPr>
        <w:t> </w:t>
      </w:r>
      <w:r>
        <w:rPr>
          <w:color w:val="231F20"/>
          <w:sz w:val="20"/>
        </w:rPr>
        <w:t>Act,</w:t>
      </w:r>
      <w:r>
        <w:rPr>
          <w:color w:val="231F20"/>
          <w:spacing w:val="-12"/>
          <w:sz w:val="20"/>
        </w:rPr>
        <w:t> </w:t>
      </w:r>
      <w:r>
        <w:rPr>
          <w:color w:val="231F20"/>
          <w:spacing w:val="-2"/>
          <w:sz w:val="20"/>
        </w:rPr>
        <w:t>1955;</w:t>
      </w:r>
    </w:p>
    <w:p>
      <w:pPr>
        <w:pStyle w:val="ListParagraph"/>
        <w:numPr>
          <w:ilvl w:val="3"/>
          <w:numId w:val="1"/>
        </w:numPr>
        <w:tabs>
          <w:tab w:pos="2255" w:val="left" w:leader="none"/>
        </w:tabs>
        <w:spacing w:line="240" w:lineRule="auto" w:before="130" w:after="0"/>
        <w:ind w:left="2255" w:right="0" w:hanging="227"/>
        <w:jc w:val="left"/>
        <w:rPr>
          <w:sz w:val="20"/>
        </w:rPr>
      </w:pPr>
      <w:r>
        <w:rPr>
          <w:color w:val="231F20"/>
          <w:sz w:val="20"/>
        </w:rPr>
        <w:t>the</w:t>
      </w:r>
      <w:r>
        <w:rPr>
          <w:color w:val="231F20"/>
          <w:spacing w:val="-13"/>
          <w:sz w:val="20"/>
        </w:rPr>
        <w:t> </w:t>
      </w:r>
      <w:r>
        <w:rPr>
          <w:color w:val="231F20"/>
          <w:sz w:val="20"/>
        </w:rPr>
        <w:t>Customs</w:t>
      </w:r>
      <w:r>
        <w:rPr>
          <w:color w:val="231F20"/>
          <w:spacing w:val="-23"/>
          <w:sz w:val="20"/>
        </w:rPr>
        <w:t> </w:t>
      </w:r>
      <w:r>
        <w:rPr>
          <w:color w:val="231F20"/>
          <w:sz w:val="20"/>
        </w:rPr>
        <w:t>Act,</w:t>
      </w:r>
      <w:r>
        <w:rPr>
          <w:color w:val="231F20"/>
          <w:spacing w:val="-13"/>
          <w:sz w:val="20"/>
        </w:rPr>
        <w:t> </w:t>
      </w:r>
      <w:r>
        <w:rPr>
          <w:color w:val="231F20"/>
          <w:spacing w:val="-2"/>
          <w:sz w:val="20"/>
        </w:rPr>
        <w:t>1962;</w:t>
      </w:r>
    </w:p>
    <w:p>
      <w:pPr>
        <w:pStyle w:val="ListParagraph"/>
        <w:numPr>
          <w:ilvl w:val="3"/>
          <w:numId w:val="1"/>
        </w:numPr>
        <w:tabs>
          <w:tab w:pos="2309" w:val="left" w:leader="none"/>
        </w:tabs>
        <w:spacing w:line="240" w:lineRule="auto" w:before="130" w:after="0"/>
        <w:ind w:left="2309" w:right="0" w:hanging="281"/>
        <w:jc w:val="left"/>
        <w:rPr>
          <w:sz w:val="20"/>
        </w:rPr>
      </w:pPr>
      <w:r>
        <w:rPr>
          <w:color w:val="231F20"/>
          <w:sz w:val="20"/>
        </w:rPr>
        <w:t>the</w:t>
      </w:r>
      <w:r>
        <w:rPr>
          <w:color w:val="231F20"/>
          <w:spacing w:val="1"/>
          <w:sz w:val="20"/>
        </w:rPr>
        <w:t> </w:t>
      </w:r>
      <w:r>
        <w:rPr>
          <w:color w:val="231F20"/>
          <w:sz w:val="20"/>
        </w:rPr>
        <w:t>Food</w:t>
      </w:r>
      <w:r>
        <w:rPr>
          <w:color w:val="231F20"/>
          <w:spacing w:val="1"/>
          <w:sz w:val="20"/>
        </w:rPr>
        <w:t> </w:t>
      </w:r>
      <w:r>
        <w:rPr>
          <w:color w:val="231F20"/>
          <w:sz w:val="20"/>
        </w:rPr>
        <w:t>Safety</w:t>
      </w:r>
      <w:r>
        <w:rPr>
          <w:color w:val="231F20"/>
          <w:spacing w:val="1"/>
          <w:sz w:val="20"/>
        </w:rPr>
        <w:t> </w:t>
      </w:r>
      <w:r>
        <w:rPr>
          <w:color w:val="231F20"/>
          <w:sz w:val="20"/>
        </w:rPr>
        <w:t>and</w:t>
      </w:r>
      <w:r>
        <w:rPr>
          <w:color w:val="231F20"/>
          <w:spacing w:val="1"/>
          <w:sz w:val="20"/>
        </w:rPr>
        <w:t> </w:t>
      </w:r>
      <w:r>
        <w:rPr>
          <w:color w:val="231F20"/>
          <w:sz w:val="20"/>
        </w:rPr>
        <w:t>Standards</w:t>
      </w:r>
      <w:r>
        <w:rPr>
          <w:color w:val="231F20"/>
          <w:spacing w:val="-11"/>
          <w:sz w:val="20"/>
        </w:rPr>
        <w:t> </w:t>
      </w:r>
      <w:r>
        <w:rPr>
          <w:color w:val="231F20"/>
          <w:sz w:val="20"/>
        </w:rPr>
        <w:t>Act,</w:t>
      </w:r>
      <w:r>
        <w:rPr>
          <w:color w:val="231F20"/>
          <w:spacing w:val="1"/>
          <w:sz w:val="20"/>
        </w:rPr>
        <w:t> </w:t>
      </w:r>
      <w:r>
        <w:rPr>
          <w:color w:val="231F20"/>
          <w:sz w:val="20"/>
        </w:rPr>
        <w:t>2006;</w:t>
      </w:r>
      <w:r>
        <w:rPr>
          <w:color w:val="231F20"/>
          <w:spacing w:val="2"/>
          <w:sz w:val="20"/>
        </w:rPr>
        <w:t> </w:t>
      </w:r>
      <w:r>
        <w:rPr>
          <w:color w:val="231F20"/>
          <w:spacing w:val="-5"/>
          <w:sz w:val="20"/>
        </w:rPr>
        <w:t>or</w:t>
      </w:r>
    </w:p>
    <w:p>
      <w:pPr>
        <w:pStyle w:val="ListParagraph"/>
        <w:numPr>
          <w:ilvl w:val="2"/>
          <w:numId w:val="1"/>
        </w:numPr>
        <w:tabs>
          <w:tab w:pos="1889" w:val="left" w:leader="none"/>
        </w:tabs>
        <w:spacing w:line="249" w:lineRule="auto" w:before="130" w:after="0"/>
        <w:ind w:left="1068" w:right="1" w:firstLine="480"/>
        <w:jc w:val="both"/>
        <w:rPr>
          <w:sz w:val="20"/>
        </w:rPr>
      </w:pPr>
      <w:r>
        <w:rPr>
          <w:color w:val="231F20"/>
          <w:sz w:val="20"/>
        </w:rPr>
        <w:t>any offence punishable under any other law providing for the prevention</w:t>
      </w:r>
      <w:r>
        <w:rPr>
          <w:color w:val="231F20"/>
          <w:spacing w:val="-5"/>
          <w:sz w:val="20"/>
        </w:rPr>
        <w:t> </w:t>
      </w:r>
      <w:r>
        <w:rPr>
          <w:color w:val="231F20"/>
          <w:sz w:val="20"/>
        </w:rPr>
        <w:t>of</w:t>
      </w:r>
      <w:r>
        <w:rPr>
          <w:color w:val="231F20"/>
          <w:spacing w:val="-5"/>
          <w:sz w:val="20"/>
        </w:rPr>
        <w:t> </w:t>
      </w:r>
      <w:r>
        <w:rPr>
          <w:color w:val="231F20"/>
          <w:sz w:val="20"/>
        </w:rPr>
        <w:t>hoarding</w:t>
      </w:r>
      <w:r>
        <w:rPr>
          <w:color w:val="231F20"/>
          <w:spacing w:val="-5"/>
          <w:sz w:val="20"/>
        </w:rPr>
        <w:t> </w:t>
      </w:r>
      <w:r>
        <w:rPr>
          <w:color w:val="231F20"/>
          <w:sz w:val="20"/>
        </w:rPr>
        <w:t>or</w:t>
      </w:r>
      <w:r>
        <w:rPr>
          <w:color w:val="231F20"/>
          <w:spacing w:val="-5"/>
          <w:sz w:val="20"/>
        </w:rPr>
        <w:t> </w:t>
      </w:r>
      <w:r>
        <w:rPr>
          <w:color w:val="231F20"/>
          <w:sz w:val="20"/>
        </w:rPr>
        <w:t>profiteering</w:t>
      </w:r>
      <w:r>
        <w:rPr>
          <w:color w:val="231F20"/>
          <w:spacing w:val="-5"/>
          <w:sz w:val="20"/>
        </w:rPr>
        <w:t> </w:t>
      </w:r>
      <w:r>
        <w:rPr>
          <w:color w:val="231F20"/>
          <w:sz w:val="20"/>
        </w:rPr>
        <w:t>or</w:t>
      </w:r>
      <w:r>
        <w:rPr>
          <w:color w:val="231F20"/>
          <w:spacing w:val="-5"/>
          <w:sz w:val="20"/>
        </w:rPr>
        <w:t> </w:t>
      </w:r>
      <w:r>
        <w:rPr>
          <w:color w:val="231F20"/>
          <w:sz w:val="20"/>
        </w:rPr>
        <w:t>of</w:t>
      </w:r>
      <w:r>
        <w:rPr>
          <w:color w:val="231F20"/>
          <w:spacing w:val="-5"/>
          <w:sz w:val="20"/>
        </w:rPr>
        <w:t> </w:t>
      </w:r>
      <w:r>
        <w:rPr>
          <w:color w:val="231F20"/>
          <w:sz w:val="20"/>
        </w:rPr>
        <w:t>adulteration</w:t>
      </w:r>
      <w:r>
        <w:rPr>
          <w:color w:val="231F20"/>
          <w:spacing w:val="-5"/>
          <w:sz w:val="20"/>
        </w:rPr>
        <w:t> </w:t>
      </w:r>
      <w:r>
        <w:rPr>
          <w:color w:val="231F20"/>
          <w:sz w:val="20"/>
        </w:rPr>
        <w:t>of</w:t>
      </w:r>
      <w:r>
        <w:rPr>
          <w:color w:val="231F20"/>
          <w:spacing w:val="-5"/>
          <w:sz w:val="20"/>
        </w:rPr>
        <w:t> </w:t>
      </w:r>
      <w:r>
        <w:rPr>
          <w:color w:val="231F20"/>
          <w:sz w:val="20"/>
        </w:rPr>
        <w:t>food</w:t>
      </w:r>
      <w:r>
        <w:rPr>
          <w:color w:val="231F20"/>
          <w:spacing w:val="-5"/>
          <w:sz w:val="20"/>
        </w:rPr>
        <w:t> </w:t>
      </w:r>
      <w:r>
        <w:rPr>
          <w:color w:val="231F20"/>
          <w:sz w:val="20"/>
        </w:rPr>
        <w:t>or</w:t>
      </w:r>
      <w:r>
        <w:rPr>
          <w:color w:val="231F20"/>
          <w:spacing w:val="-5"/>
          <w:sz w:val="20"/>
        </w:rPr>
        <w:t> </w:t>
      </w:r>
      <w:r>
        <w:rPr>
          <w:color w:val="231F20"/>
          <w:sz w:val="20"/>
        </w:rPr>
        <w:t>drugs</w:t>
      </w:r>
      <w:r>
        <w:rPr>
          <w:color w:val="231F20"/>
          <w:spacing w:val="-5"/>
          <w:sz w:val="20"/>
        </w:rPr>
        <w:t> </w:t>
      </w:r>
      <w:r>
        <w:rPr>
          <w:color w:val="231F20"/>
          <w:sz w:val="20"/>
        </w:rPr>
        <w:t>or</w:t>
      </w:r>
      <w:r>
        <w:rPr>
          <w:color w:val="231F20"/>
          <w:spacing w:val="-5"/>
          <w:sz w:val="20"/>
        </w:rPr>
        <w:t> </w:t>
      </w:r>
      <w:r>
        <w:rPr>
          <w:color w:val="231F20"/>
          <w:sz w:val="20"/>
        </w:rPr>
        <w:t>of corruption; or</w:t>
      </w:r>
    </w:p>
    <w:p>
      <w:pPr>
        <w:pStyle w:val="ListParagraph"/>
        <w:numPr>
          <w:ilvl w:val="1"/>
          <w:numId w:val="1"/>
        </w:numPr>
        <w:tabs>
          <w:tab w:pos="1386" w:val="left" w:leader="none"/>
        </w:tabs>
        <w:spacing w:line="249" w:lineRule="auto" w:before="123" w:after="0"/>
        <w:ind w:left="588" w:right="1" w:firstLine="480"/>
        <w:jc w:val="left"/>
        <w:rPr>
          <w:sz w:val="20"/>
        </w:rPr>
      </w:pPr>
      <w:r>
        <w:rPr>
          <w:color w:val="231F20"/>
          <w:sz w:val="20"/>
        </w:rPr>
        <w:t>is</w:t>
      </w:r>
      <w:r>
        <w:rPr>
          <w:color w:val="231F20"/>
          <w:spacing w:val="36"/>
          <w:sz w:val="20"/>
        </w:rPr>
        <w:t> </w:t>
      </w:r>
      <w:r>
        <w:rPr>
          <w:color w:val="231F20"/>
          <w:sz w:val="20"/>
        </w:rPr>
        <w:t>so</w:t>
      </w:r>
      <w:r>
        <w:rPr>
          <w:color w:val="231F20"/>
          <w:spacing w:val="36"/>
          <w:sz w:val="20"/>
        </w:rPr>
        <w:t> </w:t>
      </w:r>
      <w:r>
        <w:rPr>
          <w:color w:val="231F20"/>
          <w:sz w:val="20"/>
        </w:rPr>
        <w:t>desperate</w:t>
      </w:r>
      <w:r>
        <w:rPr>
          <w:color w:val="231F20"/>
          <w:spacing w:val="36"/>
          <w:sz w:val="20"/>
        </w:rPr>
        <w:t> </w:t>
      </w:r>
      <w:r>
        <w:rPr>
          <w:color w:val="231F20"/>
          <w:sz w:val="20"/>
        </w:rPr>
        <w:t>and</w:t>
      </w:r>
      <w:r>
        <w:rPr>
          <w:color w:val="231F20"/>
          <w:spacing w:val="36"/>
          <w:sz w:val="20"/>
        </w:rPr>
        <w:t> </w:t>
      </w:r>
      <w:r>
        <w:rPr>
          <w:color w:val="231F20"/>
          <w:sz w:val="20"/>
        </w:rPr>
        <w:t>dangerous</w:t>
      </w:r>
      <w:r>
        <w:rPr>
          <w:color w:val="231F20"/>
          <w:spacing w:val="36"/>
          <w:sz w:val="20"/>
        </w:rPr>
        <w:t> </w:t>
      </w:r>
      <w:r>
        <w:rPr>
          <w:color w:val="231F20"/>
          <w:sz w:val="20"/>
        </w:rPr>
        <w:t>as</w:t>
      </w:r>
      <w:r>
        <w:rPr>
          <w:color w:val="231F20"/>
          <w:spacing w:val="36"/>
          <w:sz w:val="20"/>
        </w:rPr>
        <w:t> </w:t>
      </w:r>
      <w:r>
        <w:rPr>
          <w:color w:val="231F20"/>
          <w:sz w:val="20"/>
        </w:rPr>
        <w:t>to</w:t>
      </w:r>
      <w:r>
        <w:rPr>
          <w:color w:val="231F20"/>
          <w:spacing w:val="36"/>
          <w:sz w:val="20"/>
        </w:rPr>
        <w:t> </w:t>
      </w:r>
      <w:r>
        <w:rPr>
          <w:color w:val="231F20"/>
          <w:sz w:val="20"/>
        </w:rPr>
        <w:t>render</w:t>
      </w:r>
      <w:r>
        <w:rPr>
          <w:color w:val="231F20"/>
          <w:spacing w:val="36"/>
          <w:sz w:val="20"/>
        </w:rPr>
        <w:t> </w:t>
      </w:r>
      <w:r>
        <w:rPr>
          <w:color w:val="231F20"/>
          <w:sz w:val="20"/>
        </w:rPr>
        <w:t>his</w:t>
      </w:r>
      <w:r>
        <w:rPr>
          <w:color w:val="231F20"/>
          <w:spacing w:val="36"/>
          <w:sz w:val="20"/>
        </w:rPr>
        <w:t> </w:t>
      </w:r>
      <w:r>
        <w:rPr>
          <w:color w:val="231F20"/>
          <w:sz w:val="20"/>
        </w:rPr>
        <w:t>being</w:t>
      </w:r>
      <w:r>
        <w:rPr>
          <w:color w:val="231F20"/>
          <w:spacing w:val="36"/>
          <w:sz w:val="20"/>
        </w:rPr>
        <w:t> </w:t>
      </w:r>
      <w:r>
        <w:rPr>
          <w:color w:val="231F20"/>
          <w:sz w:val="20"/>
        </w:rPr>
        <w:t>at</w:t>
      </w:r>
      <w:r>
        <w:rPr>
          <w:color w:val="231F20"/>
          <w:spacing w:val="36"/>
          <w:sz w:val="20"/>
        </w:rPr>
        <w:t> </w:t>
      </w:r>
      <w:r>
        <w:rPr>
          <w:color w:val="231F20"/>
          <w:sz w:val="20"/>
        </w:rPr>
        <w:t>large</w:t>
      </w:r>
      <w:r>
        <w:rPr>
          <w:color w:val="231F20"/>
          <w:spacing w:val="36"/>
          <w:sz w:val="20"/>
        </w:rPr>
        <w:t> </w:t>
      </w:r>
      <w:r>
        <w:rPr>
          <w:color w:val="231F20"/>
          <w:sz w:val="20"/>
        </w:rPr>
        <w:t>without security hazardous to the community,</w:t>
      </w:r>
    </w:p>
    <w:p>
      <w:pPr>
        <w:pStyle w:val="BodyText"/>
        <w:spacing w:line="249" w:lineRule="auto" w:before="121"/>
        <w:ind w:left="108"/>
        <w:jc w:val="both"/>
      </w:pPr>
      <w:r>
        <w:rPr>
          <w:color w:val="231F20"/>
        </w:rPr>
        <w:t>such Magistrate may, in the manner hereinafter provided, require such person to show cause</w:t>
      </w:r>
      <w:r>
        <w:rPr>
          <w:color w:val="231F20"/>
          <w:spacing w:val="-8"/>
        </w:rPr>
        <w:t> </w:t>
      </w:r>
      <w:r>
        <w:rPr>
          <w:color w:val="231F20"/>
        </w:rPr>
        <w:t>why</w:t>
      </w:r>
      <w:r>
        <w:rPr>
          <w:color w:val="231F20"/>
          <w:spacing w:val="-8"/>
        </w:rPr>
        <w:t> </w:t>
      </w:r>
      <w:r>
        <w:rPr>
          <w:color w:val="231F20"/>
        </w:rPr>
        <w:t>he</w:t>
      </w:r>
      <w:r>
        <w:rPr>
          <w:color w:val="231F20"/>
          <w:spacing w:val="-8"/>
        </w:rPr>
        <w:t> </w:t>
      </w:r>
      <w:r>
        <w:rPr>
          <w:color w:val="231F20"/>
        </w:rPr>
        <w:t>should</w:t>
      </w:r>
      <w:r>
        <w:rPr>
          <w:color w:val="231F20"/>
          <w:spacing w:val="-8"/>
        </w:rPr>
        <w:t> </w:t>
      </w:r>
      <w:r>
        <w:rPr>
          <w:color w:val="231F20"/>
        </w:rPr>
        <w:t>not</w:t>
      </w:r>
      <w:r>
        <w:rPr>
          <w:color w:val="231F20"/>
          <w:spacing w:val="-8"/>
        </w:rPr>
        <w:t> </w:t>
      </w:r>
      <w:r>
        <w:rPr>
          <w:color w:val="231F20"/>
        </w:rPr>
        <w:t>be</w:t>
      </w:r>
      <w:r>
        <w:rPr>
          <w:color w:val="231F20"/>
          <w:spacing w:val="-8"/>
        </w:rPr>
        <w:t> </w:t>
      </w:r>
      <w:r>
        <w:rPr>
          <w:color w:val="231F20"/>
        </w:rPr>
        <w:t>ordered</w:t>
      </w:r>
      <w:r>
        <w:rPr>
          <w:color w:val="231F20"/>
          <w:spacing w:val="-8"/>
        </w:rPr>
        <w:t> </w:t>
      </w:r>
      <w:r>
        <w:rPr>
          <w:color w:val="231F20"/>
        </w:rPr>
        <w:t>to</w:t>
      </w:r>
      <w:r>
        <w:rPr>
          <w:color w:val="231F20"/>
          <w:spacing w:val="-8"/>
        </w:rPr>
        <w:t> </w:t>
      </w:r>
      <w:r>
        <w:rPr>
          <w:color w:val="231F20"/>
        </w:rPr>
        <w:t>execute</w:t>
      </w:r>
      <w:r>
        <w:rPr>
          <w:color w:val="231F20"/>
          <w:spacing w:val="-8"/>
        </w:rPr>
        <w:t> </w:t>
      </w:r>
      <w:r>
        <w:rPr>
          <w:color w:val="231F20"/>
        </w:rPr>
        <w:t>a</w:t>
      </w:r>
      <w:r>
        <w:rPr>
          <w:color w:val="231F20"/>
          <w:spacing w:val="-8"/>
        </w:rPr>
        <w:t> </w:t>
      </w:r>
      <w:r>
        <w:rPr>
          <w:color w:val="231F20"/>
        </w:rPr>
        <w:t>bail</w:t>
      </w:r>
      <w:r>
        <w:rPr>
          <w:color w:val="231F20"/>
          <w:spacing w:val="-8"/>
        </w:rPr>
        <w:t> </w:t>
      </w:r>
      <w:r>
        <w:rPr>
          <w:color w:val="231F20"/>
        </w:rPr>
        <w:t>bond,</w:t>
      </w:r>
      <w:r>
        <w:rPr>
          <w:color w:val="231F20"/>
          <w:spacing w:val="-8"/>
        </w:rPr>
        <w:t> </w:t>
      </w:r>
      <w:r>
        <w:rPr>
          <w:color w:val="231F20"/>
        </w:rPr>
        <w:t>for</w:t>
      </w:r>
      <w:r>
        <w:rPr>
          <w:color w:val="231F20"/>
          <w:spacing w:val="-8"/>
        </w:rPr>
        <w:t> </w:t>
      </w:r>
      <w:r>
        <w:rPr>
          <w:color w:val="231F20"/>
        </w:rPr>
        <w:t>his</w:t>
      </w:r>
      <w:r>
        <w:rPr>
          <w:color w:val="231F20"/>
          <w:spacing w:val="-8"/>
        </w:rPr>
        <w:t> </w:t>
      </w:r>
      <w:r>
        <w:rPr>
          <w:color w:val="231F20"/>
        </w:rPr>
        <w:t>good</w:t>
      </w:r>
      <w:r>
        <w:rPr>
          <w:color w:val="231F20"/>
          <w:spacing w:val="-8"/>
        </w:rPr>
        <w:t> </w:t>
      </w:r>
      <w:r>
        <w:rPr>
          <w:color w:val="231F20"/>
        </w:rPr>
        <w:t>behaviour</w:t>
      </w:r>
      <w:r>
        <w:rPr>
          <w:color w:val="231F20"/>
          <w:spacing w:val="-8"/>
        </w:rPr>
        <w:t> </w:t>
      </w:r>
      <w:r>
        <w:rPr>
          <w:color w:val="231F20"/>
        </w:rPr>
        <w:t>for</w:t>
      </w:r>
      <w:r>
        <w:rPr>
          <w:color w:val="231F20"/>
          <w:spacing w:val="-8"/>
        </w:rPr>
        <w:t> </w:t>
      </w:r>
      <w:r>
        <w:rPr>
          <w:color w:val="231F20"/>
        </w:rPr>
        <w:t>such period, not exceeding three years, as the Magistrate thinks fit.</w:t>
      </w:r>
    </w:p>
    <w:p>
      <w:pPr>
        <w:pStyle w:val="ListParagraph"/>
        <w:numPr>
          <w:ilvl w:val="0"/>
          <w:numId w:val="1"/>
        </w:numPr>
        <w:tabs>
          <w:tab w:pos="1026" w:val="left" w:leader="none"/>
        </w:tabs>
        <w:spacing w:line="249" w:lineRule="auto" w:before="123" w:after="0"/>
        <w:ind w:left="108" w:right="1" w:firstLine="480"/>
        <w:jc w:val="both"/>
        <w:rPr>
          <w:b/>
          <w:color w:val="231F20"/>
          <w:sz w:val="20"/>
        </w:rPr>
      </w:pPr>
      <w:r>
        <w:rPr>
          <w:color w:val="231F20"/>
          <w:sz w:val="20"/>
        </w:rPr>
        <w:t>When a Magistrate acting under section 126, section 127, section 128 or section</w:t>
      </w:r>
      <w:r>
        <w:rPr>
          <w:color w:val="231F20"/>
          <w:spacing w:val="-7"/>
          <w:sz w:val="20"/>
        </w:rPr>
        <w:t> </w:t>
      </w:r>
      <w:r>
        <w:rPr>
          <w:color w:val="231F20"/>
          <w:sz w:val="20"/>
        </w:rPr>
        <w:t>129,</w:t>
      </w:r>
      <w:r>
        <w:rPr>
          <w:color w:val="231F20"/>
          <w:spacing w:val="-7"/>
          <w:sz w:val="20"/>
        </w:rPr>
        <w:t> </w:t>
      </w:r>
      <w:r>
        <w:rPr>
          <w:color w:val="231F20"/>
          <w:sz w:val="20"/>
        </w:rPr>
        <w:t>deems</w:t>
      </w:r>
      <w:r>
        <w:rPr>
          <w:color w:val="231F20"/>
          <w:spacing w:val="-7"/>
          <w:sz w:val="20"/>
        </w:rPr>
        <w:t> </w:t>
      </w:r>
      <w:r>
        <w:rPr>
          <w:color w:val="231F20"/>
          <w:sz w:val="20"/>
        </w:rPr>
        <w:t>it</w:t>
      </w:r>
      <w:r>
        <w:rPr>
          <w:color w:val="231F20"/>
          <w:spacing w:val="-7"/>
          <w:sz w:val="20"/>
        </w:rPr>
        <w:t> </w:t>
      </w:r>
      <w:r>
        <w:rPr>
          <w:color w:val="231F20"/>
          <w:sz w:val="20"/>
        </w:rPr>
        <w:t>necessary</w:t>
      </w:r>
      <w:r>
        <w:rPr>
          <w:color w:val="231F20"/>
          <w:spacing w:val="-7"/>
          <w:sz w:val="20"/>
        </w:rPr>
        <w:t> </w:t>
      </w:r>
      <w:r>
        <w:rPr>
          <w:color w:val="231F20"/>
          <w:sz w:val="20"/>
        </w:rPr>
        <w:t>to</w:t>
      </w:r>
      <w:r>
        <w:rPr>
          <w:color w:val="231F20"/>
          <w:spacing w:val="-7"/>
          <w:sz w:val="20"/>
        </w:rPr>
        <w:t> </w:t>
      </w:r>
      <w:r>
        <w:rPr>
          <w:color w:val="231F20"/>
          <w:sz w:val="20"/>
        </w:rPr>
        <w:t>require</w:t>
      </w:r>
      <w:r>
        <w:rPr>
          <w:color w:val="231F20"/>
          <w:spacing w:val="-7"/>
          <w:sz w:val="20"/>
        </w:rPr>
        <w:t> </w:t>
      </w:r>
      <w:r>
        <w:rPr>
          <w:color w:val="231F20"/>
          <w:sz w:val="20"/>
        </w:rPr>
        <w:t>any</w:t>
      </w:r>
      <w:r>
        <w:rPr>
          <w:color w:val="231F20"/>
          <w:spacing w:val="-7"/>
          <w:sz w:val="20"/>
        </w:rPr>
        <w:t> </w:t>
      </w:r>
      <w:r>
        <w:rPr>
          <w:color w:val="231F20"/>
          <w:sz w:val="20"/>
        </w:rPr>
        <w:t>person</w:t>
      </w:r>
      <w:r>
        <w:rPr>
          <w:color w:val="231F20"/>
          <w:spacing w:val="-7"/>
          <w:sz w:val="20"/>
        </w:rPr>
        <w:t> </w:t>
      </w:r>
      <w:r>
        <w:rPr>
          <w:color w:val="231F20"/>
          <w:sz w:val="20"/>
        </w:rPr>
        <w:t>to</w:t>
      </w:r>
      <w:r>
        <w:rPr>
          <w:color w:val="231F20"/>
          <w:spacing w:val="-7"/>
          <w:sz w:val="20"/>
        </w:rPr>
        <w:t> </w:t>
      </w:r>
      <w:r>
        <w:rPr>
          <w:color w:val="231F20"/>
          <w:sz w:val="20"/>
        </w:rPr>
        <w:t>show</w:t>
      </w:r>
      <w:r>
        <w:rPr>
          <w:color w:val="231F20"/>
          <w:spacing w:val="-7"/>
          <w:sz w:val="20"/>
        </w:rPr>
        <w:t> </w:t>
      </w:r>
      <w:r>
        <w:rPr>
          <w:color w:val="231F20"/>
          <w:sz w:val="20"/>
        </w:rPr>
        <w:t>cause</w:t>
      </w:r>
      <w:r>
        <w:rPr>
          <w:color w:val="231F20"/>
          <w:spacing w:val="-7"/>
          <w:sz w:val="20"/>
        </w:rPr>
        <w:t> </w:t>
      </w:r>
      <w:r>
        <w:rPr>
          <w:color w:val="231F20"/>
          <w:sz w:val="20"/>
        </w:rPr>
        <w:t>under</w:t>
      </w:r>
      <w:r>
        <w:rPr>
          <w:color w:val="231F20"/>
          <w:spacing w:val="-7"/>
          <w:sz w:val="20"/>
        </w:rPr>
        <w:t> </w:t>
      </w:r>
      <w:r>
        <w:rPr>
          <w:color w:val="231F20"/>
          <w:sz w:val="20"/>
        </w:rPr>
        <w:t>such</w:t>
      </w:r>
      <w:r>
        <w:rPr>
          <w:color w:val="231F20"/>
          <w:spacing w:val="-7"/>
          <w:sz w:val="20"/>
        </w:rPr>
        <w:t> </w:t>
      </w:r>
      <w:r>
        <w:rPr>
          <w:color w:val="231F20"/>
          <w:sz w:val="20"/>
        </w:rPr>
        <w:t>section,</w:t>
      </w:r>
      <w:r>
        <w:rPr>
          <w:color w:val="231F20"/>
          <w:spacing w:val="-7"/>
          <w:sz w:val="20"/>
        </w:rPr>
        <w:t> </w:t>
      </w:r>
      <w:r>
        <w:rPr>
          <w:color w:val="231F20"/>
          <w:sz w:val="20"/>
        </w:rPr>
        <w:t>he shall</w:t>
      </w:r>
      <w:r>
        <w:rPr>
          <w:color w:val="231F20"/>
          <w:spacing w:val="-1"/>
          <w:sz w:val="20"/>
        </w:rPr>
        <w:t> </w:t>
      </w:r>
      <w:r>
        <w:rPr>
          <w:color w:val="231F20"/>
          <w:sz w:val="20"/>
        </w:rPr>
        <w:t>make</w:t>
      </w:r>
      <w:r>
        <w:rPr>
          <w:color w:val="231F20"/>
          <w:spacing w:val="-1"/>
          <w:sz w:val="20"/>
        </w:rPr>
        <w:t> </w:t>
      </w:r>
      <w:r>
        <w:rPr>
          <w:color w:val="231F20"/>
          <w:sz w:val="20"/>
        </w:rPr>
        <w:t>an</w:t>
      </w:r>
      <w:r>
        <w:rPr>
          <w:color w:val="231F20"/>
          <w:spacing w:val="-1"/>
          <w:sz w:val="20"/>
        </w:rPr>
        <w:t> </w:t>
      </w:r>
      <w:r>
        <w:rPr>
          <w:color w:val="231F20"/>
          <w:sz w:val="20"/>
        </w:rPr>
        <w:t>order</w:t>
      </w:r>
      <w:r>
        <w:rPr>
          <w:color w:val="231F20"/>
          <w:spacing w:val="-1"/>
          <w:sz w:val="20"/>
        </w:rPr>
        <w:t> </w:t>
      </w:r>
      <w:r>
        <w:rPr>
          <w:color w:val="231F20"/>
          <w:sz w:val="20"/>
        </w:rPr>
        <w:t>in</w:t>
      </w:r>
      <w:r>
        <w:rPr>
          <w:color w:val="231F20"/>
          <w:spacing w:val="-1"/>
          <w:sz w:val="20"/>
        </w:rPr>
        <w:t> </w:t>
      </w:r>
      <w:r>
        <w:rPr>
          <w:color w:val="231F20"/>
          <w:sz w:val="20"/>
        </w:rPr>
        <w:t>writing,</w:t>
      </w:r>
      <w:r>
        <w:rPr>
          <w:color w:val="231F20"/>
          <w:spacing w:val="-1"/>
          <w:sz w:val="20"/>
        </w:rPr>
        <w:t> </w:t>
      </w:r>
      <w:r>
        <w:rPr>
          <w:color w:val="231F20"/>
          <w:sz w:val="20"/>
        </w:rPr>
        <w:t>setting</w:t>
      </w:r>
      <w:r>
        <w:rPr>
          <w:color w:val="231F20"/>
          <w:spacing w:val="-1"/>
          <w:sz w:val="20"/>
        </w:rPr>
        <w:t> </w:t>
      </w:r>
      <w:r>
        <w:rPr>
          <w:color w:val="231F20"/>
          <w:sz w:val="20"/>
        </w:rPr>
        <w:t>forth</w:t>
      </w:r>
      <w:r>
        <w:rPr>
          <w:color w:val="231F20"/>
          <w:spacing w:val="-1"/>
          <w:sz w:val="20"/>
        </w:rPr>
        <w:t> </w:t>
      </w:r>
      <w:r>
        <w:rPr>
          <w:color w:val="231F20"/>
          <w:sz w:val="20"/>
        </w:rPr>
        <w:t>the</w:t>
      </w:r>
      <w:r>
        <w:rPr>
          <w:color w:val="231F20"/>
          <w:spacing w:val="-1"/>
          <w:sz w:val="20"/>
        </w:rPr>
        <w:t> </w:t>
      </w:r>
      <w:r>
        <w:rPr>
          <w:color w:val="231F20"/>
          <w:sz w:val="20"/>
        </w:rPr>
        <w:t>substance</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information</w:t>
      </w:r>
      <w:r>
        <w:rPr>
          <w:color w:val="231F20"/>
          <w:spacing w:val="-1"/>
          <w:sz w:val="20"/>
        </w:rPr>
        <w:t> </w:t>
      </w:r>
      <w:r>
        <w:rPr>
          <w:color w:val="231F20"/>
          <w:sz w:val="20"/>
        </w:rPr>
        <w:t>received,</w:t>
      </w:r>
      <w:r>
        <w:rPr>
          <w:color w:val="231F20"/>
          <w:spacing w:val="-1"/>
          <w:sz w:val="20"/>
        </w:rPr>
        <w:t> </w:t>
      </w:r>
      <w:r>
        <w:rPr>
          <w:color w:val="231F20"/>
          <w:sz w:val="20"/>
        </w:rPr>
        <w:t>the amount</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bond</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executed,</w:t>
      </w:r>
      <w:r>
        <w:rPr>
          <w:color w:val="231F20"/>
          <w:spacing w:val="-8"/>
          <w:sz w:val="20"/>
        </w:rPr>
        <w:t> </w:t>
      </w:r>
      <w:r>
        <w:rPr>
          <w:color w:val="231F20"/>
          <w:sz w:val="20"/>
        </w:rPr>
        <w:t>the</w:t>
      </w:r>
      <w:r>
        <w:rPr>
          <w:color w:val="231F20"/>
          <w:spacing w:val="-8"/>
          <w:sz w:val="20"/>
        </w:rPr>
        <w:t> </w:t>
      </w:r>
      <w:r>
        <w:rPr>
          <w:color w:val="231F20"/>
          <w:sz w:val="20"/>
        </w:rPr>
        <w:t>term</w:t>
      </w:r>
      <w:r>
        <w:rPr>
          <w:color w:val="231F20"/>
          <w:spacing w:val="-8"/>
          <w:sz w:val="20"/>
        </w:rPr>
        <w:t> </w:t>
      </w:r>
      <w:r>
        <w:rPr>
          <w:color w:val="231F20"/>
          <w:sz w:val="20"/>
        </w:rPr>
        <w:t>for</w:t>
      </w:r>
      <w:r>
        <w:rPr>
          <w:color w:val="231F20"/>
          <w:spacing w:val="-8"/>
          <w:sz w:val="20"/>
        </w:rPr>
        <w:t> </w:t>
      </w:r>
      <w:r>
        <w:rPr>
          <w:color w:val="231F20"/>
          <w:sz w:val="20"/>
        </w:rPr>
        <w:t>which</w:t>
      </w:r>
      <w:r>
        <w:rPr>
          <w:color w:val="231F20"/>
          <w:spacing w:val="-8"/>
          <w:sz w:val="20"/>
        </w:rPr>
        <w:t> </w:t>
      </w:r>
      <w:r>
        <w:rPr>
          <w:color w:val="231F20"/>
          <w:sz w:val="20"/>
        </w:rPr>
        <w:t>it</w:t>
      </w:r>
      <w:r>
        <w:rPr>
          <w:color w:val="231F20"/>
          <w:spacing w:val="-8"/>
          <w:sz w:val="20"/>
        </w:rPr>
        <w:t> </w:t>
      </w:r>
      <w:r>
        <w:rPr>
          <w:color w:val="231F20"/>
          <w:sz w:val="20"/>
        </w:rPr>
        <w:t>is</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in</w:t>
      </w:r>
      <w:r>
        <w:rPr>
          <w:color w:val="231F20"/>
          <w:spacing w:val="-8"/>
          <w:sz w:val="20"/>
        </w:rPr>
        <w:t> </w:t>
      </w:r>
      <w:r>
        <w:rPr>
          <w:color w:val="231F20"/>
          <w:sz w:val="20"/>
        </w:rPr>
        <w:t>force</w:t>
      </w:r>
      <w:r>
        <w:rPr>
          <w:color w:val="231F20"/>
          <w:spacing w:val="-8"/>
          <w:sz w:val="20"/>
        </w:rPr>
        <w:t> </w:t>
      </w:r>
      <w:r>
        <w:rPr>
          <w:color w:val="231F20"/>
          <w:sz w:val="20"/>
        </w:rPr>
        <w:t>and</w:t>
      </w:r>
      <w:r>
        <w:rPr>
          <w:color w:val="231F20"/>
          <w:spacing w:val="-8"/>
          <w:sz w:val="20"/>
        </w:rPr>
        <w:t> </w:t>
      </w:r>
      <w:r>
        <w:rPr>
          <w:color w:val="231F20"/>
          <w:sz w:val="20"/>
        </w:rPr>
        <w:t>the</w:t>
      </w:r>
      <w:r>
        <w:rPr>
          <w:color w:val="231F20"/>
          <w:spacing w:val="-8"/>
          <w:sz w:val="20"/>
        </w:rPr>
        <w:t> </w:t>
      </w:r>
      <w:r>
        <w:rPr>
          <w:color w:val="231F20"/>
          <w:sz w:val="20"/>
        </w:rPr>
        <w:t>number</w:t>
      </w:r>
      <w:r>
        <w:rPr>
          <w:color w:val="231F20"/>
          <w:spacing w:val="-8"/>
          <w:sz w:val="20"/>
        </w:rPr>
        <w:t> </w:t>
      </w:r>
      <w:r>
        <w:rPr>
          <w:color w:val="231F20"/>
          <w:sz w:val="20"/>
        </w:rPr>
        <w:t>of sureties, after considering the sufficiency and fitness of sureties.</w:t>
      </w:r>
    </w:p>
    <w:p>
      <w:pPr>
        <w:pStyle w:val="ListParagraph"/>
        <w:numPr>
          <w:ilvl w:val="0"/>
          <w:numId w:val="1"/>
        </w:numPr>
        <w:tabs>
          <w:tab w:pos="983" w:val="left" w:leader="none"/>
        </w:tabs>
        <w:spacing w:line="249" w:lineRule="auto" w:before="124" w:after="0"/>
        <w:ind w:left="108" w:right="2" w:firstLine="480"/>
        <w:jc w:val="both"/>
        <w:rPr>
          <w:b/>
          <w:color w:val="231F20"/>
          <w:sz w:val="20"/>
        </w:rPr>
      </w:pPr>
      <w:r>
        <w:rPr>
          <w:color w:val="231F20"/>
          <w:sz w:val="20"/>
        </w:rPr>
        <w:t>If</w:t>
      </w:r>
      <w:r>
        <w:rPr>
          <w:color w:val="231F20"/>
          <w:spacing w:val="-2"/>
          <w:sz w:val="20"/>
        </w:rPr>
        <w:t> </w:t>
      </w:r>
      <w:r>
        <w:rPr>
          <w:color w:val="231F20"/>
          <w:sz w:val="20"/>
        </w:rPr>
        <w:t>the</w:t>
      </w:r>
      <w:r>
        <w:rPr>
          <w:color w:val="231F20"/>
          <w:spacing w:val="-2"/>
          <w:sz w:val="20"/>
        </w:rPr>
        <w:t> </w:t>
      </w:r>
      <w:r>
        <w:rPr>
          <w:color w:val="231F20"/>
          <w:sz w:val="20"/>
        </w:rPr>
        <w:t>person</w:t>
      </w:r>
      <w:r>
        <w:rPr>
          <w:color w:val="231F20"/>
          <w:spacing w:val="-2"/>
          <w:sz w:val="20"/>
        </w:rPr>
        <w:t> </w:t>
      </w:r>
      <w:r>
        <w:rPr>
          <w:color w:val="231F20"/>
          <w:sz w:val="20"/>
        </w:rPr>
        <w:t>in</w:t>
      </w:r>
      <w:r>
        <w:rPr>
          <w:color w:val="231F20"/>
          <w:spacing w:val="-2"/>
          <w:sz w:val="20"/>
        </w:rPr>
        <w:t> </w:t>
      </w:r>
      <w:r>
        <w:rPr>
          <w:color w:val="231F20"/>
          <w:sz w:val="20"/>
        </w:rPr>
        <w:t>respect</w:t>
      </w:r>
      <w:r>
        <w:rPr>
          <w:color w:val="231F20"/>
          <w:spacing w:val="-2"/>
          <w:sz w:val="20"/>
        </w:rPr>
        <w:t> </w:t>
      </w:r>
      <w:r>
        <w:rPr>
          <w:color w:val="231F20"/>
          <w:sz w:val="20"/>
        </w:rPr>
        <w:t>of</w:t>
      </w:r>
      <w:r>
        <w:rPr>
          <w:color w:val="231F20"/>
          <w:spacing w:val="-2"/>
          <w:sz w:val="20"/>
        </w:rPr>
        <w:t> </w:t>
      </w:r>
      <w:r>
        <w:rPr>
          <w:color w:val="231F20"/>
          <w:sz w:val="20"/>
        </w:rPr>
        <w:t>whom</w:t>
      </w:r>
      <w:r>
        <w:rPr>
          <w:color w:val="231F20"/>
          <w:spacing w:val="-2"/>
          <w:sz w:val="20"/>
        </w:rPr>
        <w:t> </w:t>
      </w:r>
      <w:r>
        <w:rPr>
          <w:color w:val="231F20"/>
          <w:sz w:val="20"/>
        </w:rPr>
        <w:t>such</w:t>
      </w:r>
      <w:r>
        <w:rPr>
          <w:color w:val="231F20"/>
          <w:spacing w:val="-2"/>
          <w:sz w:val="20"/>
        </w:rPr>
        <w:t> </w:t>
      </w:r>
      <w:r>
        <w:rPr>
          <w:color w:val="231F20"/>
          <w:sz w:val="20"/>
        </w:rPr>
        <w:t>order</w:t>
      </w:r>
      <w:r>
        <w:rPr>
          <w:color w:val="231F20"/>
          <w:spacing w:val="-2"/>
          <w:sz w:val="20"/>
        </w:rPr>
        <w:t> </w:t>
      </w:r>
      <w:r>
        <w:rPr>
          <w:color w:val="231F20"/>
          <w:sz w:val="20"/>
        </w:rPr>
        <w:t>is</w:t>
      </w:r>
      <w:r>
        <w:rPr>
          <w:color w:val="231F20"/>
          <w:spacing w:val="-3"/>
          <w:sz w:val="20"/>
        </w:rPr>
        <w:t> </w:t>
      </w:r>
      <w:r>
        <w:rPr>
          <w:color w:val="231F20"/>
          <w:sz w:val="20"/>
        </w:rPr>
        <w:t>made</w:t>
      </w:r>
      <w:r>
        <w:rPr>
          <w:color w:val="231F20"/>
          <w:spacing w:val="-2"/>
          <w:sz w:val="20"/>
        </w:rPr>
        <w:t> </w:t>
      </w:r>
      <w:r>
        <w:rPr>
          <w:color w:val="231F20"/>
          <w:sz w:val="20"/>
        </w:rPr>
        <w:t>is</w:t>
      </w:r>
      <w:r>
        <w:rPr>
          <w:color w:val="231F20"/>
          <w:spacing w:val="-3"/>
          <w:sz w:val="20"/>
        </w:rPr>
        <w:t> </w:t>
      </w:r>
      <w:r>
        <w:rPr>
          <w:color w:val="231F20"/>
          <w:sz w:val="20"/>
        </w:rPr>
        <w:t>present</w:t>
      </w:r>
      <w:r>
        <w:rPr>
          <w:color w:val="231F20"/>
          <w:spacing w:val="-2"/>
          <w:sz w:val="20"/>
        </w:rPr>
        <w:t> </w:t>
      </w:r>
      <w:r>
        <w:rPr>
          <w:color w:val="231F20"/>
          <w:sz w:val="20"/>
        </w:rPr>
        <w:t>in</w:t>
      </w:r>
      <w:r>
        <w:rPr>
          <w:color w:val="231F20"/>
          <w:spacing w:val="-2"/>
          <w:sz w:val="20"/>
        </w:rPr>
        <w:t> </w:t>
      </w:r>
      <w:r>
        <w:rPr>
          <w:color w:val="231F20"/>
          <w:sz w:val="20"/>
        </w:rPr>
        <w:t>Court,</w:t>
      </w:r>
      <w:r>
        <w:rPr>
          <w:color w:val="231F20"/>
          <w:spacing w:val="-2"/>
          <w:sz w:val="20"/>
        </w:rPr>
        <w:t> </w:t>
      </w:r>
      <w:r>
        <w:rPr>
          <w:color w:val="231F20"/>
          <w:sz w:val="20"/>
        </w:rPr>
        <w:t>it</w:t>
      </w:r>
      <w:r>
        <w:rPr>
          <w:color w:val="231F20"/>
          <w:spacing w:val="-2"/>
          <w:sz w:val="20"/>
        </w:rPr>
        <w:t> </w:t>
      </w:r>
      <w:r>
        <w:rPr>
          <w:color w:val="231F20"/>
          <w:sz w:val="20"/>
        </w:rPr>
        <w:t>shall be read over to him, or, if he so desires, the substance thereof shall be explained to him.</w:t>
      </w:r>
    </w:p>
    <w:p>
      <w:pPr>
        <w:pStyle w:val="BodyText"/>
      </w:pPr>
    </w:p>
    <w:p>
      <w:pPr>
        <w:pStyle w:val="BodyText"/>
        <w:spacing w:before="22"/>
      </w:pPr>
    </w:p>
    <w:p>
      <w:pPr>
        <w:pStyle w:val="ListParagraph"/>
        <w:numPr>
          <w:ilvl w:val="0"/>
          <w:numId w:val="1"/>
        </w:numPr>
        <w:tabs>
          <w:tab w:pos="1005" w:val="left" w:leader="none"/>
        </w:tabs>
        <w:spacing w:line="249" w:lineRule="auto" w:before="0" w:after="0"/>
        <w:ind w:left="108" w:right="0" w:firstLine="480"/>
        <w:jc w:val="both"/>
        <w:rPr>
          <w:b/>
          <w:color w:val="231F20"/>
          <w:sz w:val="20"/>
        </w:rPr>
      </w:pPr>
      <w:r>
        <w:rPr>
          <w:color w:val="231F20"/>
          <w:sz w:val="20"/>
        </w:rPr>
        <w:t>If such person is not present in Court, the Magistrate shall issue a summons requiring</w:t>
      </w:r>
      <w:r>
        <w:rPr>
          <w:color w:val="231F20"/>
          <w:spacing w:val="-5"/>
          <w:sz w:val="20"/>
        </w:rPr>
        <w:t> </w:t>
      </w:r>
      <w:r>
        <w:rPr>
          <w:color w:val="231F20"/>
          <w:sz w:val="20"/>
        </w:rPr>
        <w:t>him</w:t>
      </w:r>
      <w:r>
        <w:rPr>
          <w:color w:val="231F20"/>
          <w:spacing w:val="-5"/>
          <w:sz w:val="20"/>
        </w:rPr>
        <w:t> </w:t>
      </w:r>
      <w:r>
        <w:rPr>
          <w:color w:val="231F20"/>
          <w:sz w:val="20"/>
        </w:rPr>
        <w:t>to</w:t>
      </w:r>
      <w:r>
        <w:rPr>
          <w:color w:val="231F20"/>
          <w:spacing w:val="-5"/>
          <w:sz w:val="20"/>
        </w:rPr>
        <w:t> </w:t>
      </w:r>
      <w:r>
        <w:rPr>
          <w:color w:val="231F20"/>
          <w:sz w:val="20"/>
        </w:rPr>
        <w:t>appear,</w:t>
      </w:r>
      <w:r>
        <w:rPr>
          <w:color w:val="231F20"/>
          <w:spacing w:val="-5"/>
          <w:sz w:val="20"/>
        </w:rPr>
        <w:t> </w:t>
      </w:r>
      <w:r>
        <w:rPr>
          <w:color w:val="231F20"/>
          <w:sz w:val="20"/>
        </w:rPr>
        <w:t>or,</w:t>
      </w:r>
      <w:r>
        <w:rPr>
          <w:color w:val="231F20"/>
          <w:spacing w:val="-5"/>
          <w:sz w:val="20"/>
        </w:rPr>
        <w:t> </w:t>
      </w:r>
      <w:r>
        <w:rPr>
          <w:color w:val="231F20"/>
          <w:sz w:val="20"/>
        </w:rPr>
        <w:t>when</w:t>
      </w:r>
      <w:r>
        <w:rPr>
          <w:color w:val="231F20"/>
          <w:spacing w:val="-5"/>
          <w:sz w:val="20"/>
        </w:rPr>
        <w:t> </w:t>
      </w:r>
      <w:r>
        <w:rPr>
          <w:color w:val="231F20"/>
          <w:sz w:val="20"/>
        </w:rPr>
        <w:t>such</w:t>
      </w:r>
      <w:r>
        <w:rPr>
          <w:color w:val="231F20"/>
          <w:spacing w:val="-5"/>
          <w:sz w:val="20"/>
        </w:rPr>
        <w:t> </w:t>
      </w:r>
      <w:r>
        <w:rPr>
          <w:color w:val="231F20"/>
          <w:sz w:val="20"/>
        </w:rPr>
        <w:t>person</w:t>
      </w:r>
      <w:r>
        <w:rPr>
          <w:color w:val="231F20"/>
          <w:spacing w:val="-5"/>
          <w:sz w:val="20"/>
        </w:rPr>
        <w:t> </w:t>
      </w:r>
      <w:r>
        <w:rPr>
          <w:color w:val="231F20"/>
          <w:sz w:val="20"/>
        </w:rPr>
        <w:t>is</w:t>
      </w:r>
      <w:r>
        <w:rPr>
          <w:color w:val="231F20"/>
          <w:spacing w:val="-5"/>
          <w:sz w:val="20"/>
        </w:rPr>
        <w:t> </w:t>
      </w:r>
      <w:r>
        <w:rPr>
          <w:color w:val="231F20"/>
          <w:sz w:val="20"/>
        </w:rPr>
        <w:t>in</w:t>
      </w:r>
      <w:r>
        <w:rPr>
          <w:color w:val="231F20"/>
          <w:spacing w:val="-5"/>
          <w:sz w:val="20"/>
        </w:rPr>
        <w:t> </w:t>
      </w:r>
      <w:r>
        <w:rPr>
          <w:color w:val="231F20"/>
          <w:sz w:val="20"/>
        </w:rPr>
        <w:t>custody,</w:t>
      </w:r>
      <w:r>
        <w:rPr>
          <w:color w:val="231F20"/>
          <w:spacing w:val="-5"/>
          <w:sz w:val="20"/>
        </w:rPr>
        <w:t> </w:t>
      </w:r>
      <w:r>
        <w:rPr>
          <w:color w:val="231F20"/>
          <w:sz w:val="20"/>
        </w:rPr>
        <w:t>a</w:t>
      </w:r>
      <w:r>
        <w:rPr>
          <w:color w:val="231F20"/>
          <w:spacing w:val="-5"/>
          <w:sz w:val="20"/>
        </w:rPr>
        <w:t> </w:t>
      </w:r>
      <w:r>
        <w:rPr>
          <w:color w:val="231F20"/>
          <w:sz w:val="20"/>
        </w:rPr>
        <w:t>warrant</w:t>
      </w:r>
      <w:r>
        <w:rPr>
          <w:color w:val="231F20"/>
          <w:spacing w:val="-5"/>
          <w:sz w:val="20"/>
        </w:rPr>
        <w:t> </w:t>
      </w:r>
      <w:r>
        <w:rPr>
          <w:color w:val="231F20"/>
          <w:sz w:val="20"/>
        </w:rPr>
        <w:t>directing</w:t>
      </w:r>
      <w:r>
        <w:rPr>
          <w:color w:val="231F20"/>
          <w:spacing w:val="-5"/>
          <w:sz w:val="20"/>
        </w:rPr>
        <w:t> </w:t>
      </w:r>
      <w:r>
        <w:rPr>
          <w:color w:val="231F20"/>
          <w:sz w:val="20"/>
        </w:rPr>
        <w:t>the</w:t>
      </w:r>
      <w:r>
        <w:rPr>
          <w:color w:val="231F20"/>
          <w:spacing w:val="-5"/>
          <w:sz w:val="20"/>
        </w:rPr>
        <w:t> </w:t>
      </w:r>
      <w:r>
        <w:rPr>
          <w:color w:val="231F20"/>
          <w:sz w:val="20"/>
        </w:rPr>
        <w:t>officer in whose custody he is to bring him before the Court:</w:t>
      </w:r>
    </w:p>
    <w:p>
      <w:pPr>
        <w:pStyle w:val="BodyText"/>
        <w:spacing w:line="249" w:lineRule="auto" w:before="122"/>
        <w:ind w:left="108" w:right="1" w:firstLine="480"/>
        <w:jc w:val="both"/>
      </w:pPr>
      <w:r>
        <w:rPr>
          <w:color w:val="231F20"/>
        </w:rPr>
        <w:t>Provided that whenever it appears to such Magistrate, upon the report of a police officer or upon other information (the substance of which report or information shall </w:t>
      </w:r>
      <w:r>
        <w:rPr>
          <w:color w:val="231F20"/>
        </w:rPr>
        <w:t>be recorded by the Magistrate), that there is reason to fear the commission of a breach of the peace, and that such breach of the peace cannot be prevented otherwise than by the immediate arrest of such person, the Magistrate may at any time issue a warrant for his </w:t>
      </w:r>
      <w:r>
        <w:rPr>
          <w:color w:val="231F20"/>
          <w:spacing w:val="-2"/>
        </w:rPr>
        <w:t>arrest.</w:t>
      </w:r>
    </w:p>
    <w:p>
      <w:pPr>
        <w:pStyle w:val="ListParagraph"/>
        <w:numPr>
          <w:ilvl w:val="0"/>
          <w:numId w:val="1"/>
        </w:numPr>
        <w:tabs>
          <w:tab w:pos="1019" w:val="left" w:leader="none"/>
        </w:tabs>
        <w:spacing w:line="249" w:lineRule="auto" w:before="125" w:after="0"/>
        <w:ind w:left="108" w:right="2" w:firstLine="480"/>
        <w:jc w:val="both"/>
        <w:rPr>
          <w:b/>
          <w:color w:val="231F20"/>
          <w:sz w:val="20"/>
        </w:rPr>
      </w:pPr>
      <w:r>
        <w:rPr>
          <w:color w:val="231F20"/>
          <w:sz w:val="20"/>
        </w:rPr>
        <w:t>Every</w:t>
      </w:r>
      <w:r>
        <w:rPr>
          <w:color w:val="231F20"/>
          <w:spacing w:val="-9"/>
          <w:sz w:val="20"/>
        </w:rPr>
        <w:t> </w:t>
      </w:r>
      <w:r>
        <w:rPr>
          <w:color w:val="231F20"/>
          <w:sz w:val="20"/>
        </w:rPr>
        <w:t>summons</w:t>
      </w:r>
      <w:r>
        <w:rPr>
          <w:color w:val="231F20"/>
          <w:spacing w:val="-9"/>
          <w:sz w:val="20"/>
        </w:rPr>
        <w:t> </w:t>
      </w:r>
      <w:r>
        <w:rPr>
          <w:color w:val="231F20"/>
          <w:sz w:val="20"/>
        </w:rPr>
        <w:t>or</w:t>
      </w:r>
      <w:r>
        <w:rPr>
          <w:color w:val="231F20"/>
          <w:spacing w:val="-9"/>
          <w:sz w:val="20"/>
        </w:rPr>
        <w:t> </w:t>
      </w:r>
      <w:r>
        <w:rPr>
          <w:color w:val="231F20"/>
          <w:sz w:val="20"/>
        </w:rPr>
        <w:t>warrant</w:t>
      </w:r>
      <w:r>
        <w:rPr>
          <w:color w:val="231F20"/>
          <w:spacing w:val="-9"/>
          <w:sz w:val="20"/>
        </w:rPr>
        <w:t> </w:t>
      </w:r>
      <w:r>
        <w:rPr>
          <w:color w:val="231F20"/>
          <w:sz w:val="20"/>
        </w:rPr>
        <w:t>issued</w:t>
      </w:r>
      <w:r>
        <w:rPr>
          <w:color w:val="231F20"/>
          <w:spacing w:val="-9"/>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z w:val="20"/>
        </w:rPr>
        <w:t>132</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accompanied</w:t>
      </w:r>
      <w:r>
        <w:rPr>
          <w:color w:val="231F20"/>
          <w:spacing w:val="-9"/>
          <w:sz w:val="20"/>
        </w:rPr>
        <w:t> </w:t>
      </w:r>
      <w:r>
        <w:rPr>
          <w:color w:val="231F20"/>
          <w:sz w:val="20"/>
        </w:rPr>
        <w:t>by</w:t>
      </w:r>
      <w:r>
        <w:rPr>
          <w:color w:val="231F20"/>
          <w:spacing w:val="-9"/>
          <w:sz w:val="20"/>
        </w:rPr>
        <w:t> </w:t>
      </w:r>
      <w:r>
        <w:rPr>
          <w:color w:val="231F20"/>
          <w:sz w:val="20"/>
        </w:rPr>
        <w:t>a copy of the order made under section 130, and such copy shall be delivered by the officer serving</w:t>
      </w:r>
      <w:r>
        <w:rPr>
          <w:color w:val="231F20"/>
          <w:spacing w:val="-11"/>
          <w:sz w:val="20"/>
        </w:rPr>
        <w:t> </w:t>
      </w:r>
      <w:r>
        <w:rPr>
          <w:color w:val="231F20"/>
          <w:sz w:val="20"/>
        </w:rPr>
        <w:t>or</w:t>
      </w:r>
      <w:r>
        <w:rPr>
          <w:color w:val="231F20"/>
          <w:spacing w:val="-11"/>
          <w:sz w:val="20"/>
        </w:rPr>
        <w:t> </w:t>
      </w:r>
      <w:r>
        <w:rPr>
          <w:color w:val="231F20"/>
          <w:sz w:val="20"/>
        </w:rPr>
        <w:t>executing</w:t>
      </w:r>
      <w:r>
        <w:rPr>
          <w:color w:val="231F20"/>
          <w:spacing w:val="-11"/>
          <w:sz w:val="20"/>
        </w:rPr>
        <w:t> </w:t>
      </w:r>
      <w:r>
        <w:rPr>
          <w:color w:val="231F20"/>
          <w:sz w:val="20"/>
        </w:rPr>
        <w:t>such</w:t>
      </w:r>
      <w:r>
        <w:rPr>
          <w:color w:val="231F20"/>
          <w:spacing w:val="-11"/>
          <w:sz w:val="20"/>
        </w:rPr>
        <w:t> </w:t>
      </w:r>
      <w:r>
        <w:rPr>
          <w:color w:val="231F20"/>
          <w:sz w:val="20"/>
        </w:rPr>
        <w:t>summons</w:t>
      </w:r>
      <w:r>
        <w:rPr>
          <w:color w:val="231F20"/>
          <w:spacing w:val="-11"/>
          <w:sz w:val="20"/>
        </w:rPr>
        <w:t> </w:t>
      </w:r>
      <w:r>
        <w:rPr>
          <w:color w:val="231F20"/>
          <w:sz w:val="20"/>
        </w:rPr>
        <w:t>or</w:t>
      </w:r>
      <w:r>
        <w:rPr>
          <w:color w:val="231F20"/>
          <w:spacing w:val="-11"/>
          <w:sz w:val="20"/>
        </w:rPr>
        <w:t> </w:t>
      </w:r>
      <w:r>
        <w:rPr>
          <w:color w:val="231F20"/>
          <w:sz w:val="20"/>
        </w:rPr>
        <w:t>warrant</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person</w:t>
      </w:r>
      <w:r>
        <w:rPr>
          <w:color w:val="231F20"/>
          <w:spacing w:val="-11"/>
          <w:sz w:val="20"/>
        </w:rPr>
        <w:t> </w:t>
      </w:r>
      <w:r>
        <w:rPr>
          <w:color w:val="231F20"/>
          <w:sz w:val="20"/>
        </w:rPr>
        <w:t>served</w:t>
      </w:r>
      <w:r>
        <w:rPr>
          <w:color w:val="231F20"/>
          <w:spacing w:val="-11"/>
          <w:sz w:val="20"/>
        </w:rPr>
        <w:t> </w:t>
      </w:r>
      <w:r>
        <w:rPr>
          <w:color w:val="231F20"/>
          <w:sz w:val="20"/>
        </w:rPr>
        <w:t>with,</w:t>
      </w:r>
      <w:r>
        <w:rPr>
          <w:color w:val="231F20"/>
          <w:spacing w:val="-11"/>
          <w:sz w:val="20"/>
        </w:rPr>
        <w:t> </w:t>
      </w:r>
      <w:r>
        <w:rPr>
          <w:color w:val="231F20"/>
          <w:sz w:val="20"/>
        </w:rPr>
        <w:t>or</w:t>
      </w:r>
      <w:r>
        <w:rPr>
          <w:color w:val="231F20"/>
          <w:spacing w:val="-11"/>
          <w:sz w:val="20"/>
        </w:rPr>
        <w:t> </w:t>
      </w:r>
      <w:r>
        <w:rPr>
          <w:color w:val="231F20"/>
          <w:sz w:val="20"/>
        </w:rPr>
        <w:t>arrested</w:t>
      </w:r>
      <w:r>
        <w:rPr>
          <w:color w:val="231F20"/>
          <w:spacing w:val="-11"/>
          <w:sz w:val="20"/>
        </w:rPr>
        <w:t> </w:t>
      </w:r>
      <w:r>
        <w:rPr>
          <w:color w:val="231F20"/>
          <w:sz w:val="20"/>
        </w:rPr>
        <w:t>under, the same.</w:t>
      </w:r>
    </w:p>
    <w:p>
      <w:pPr>
        <w:pStyle w:val="ListParagraph"/>
        <w:numPr>
          <w:ilvl w:val="0"/>
          <w:numId w:val="1"/>
        </w:numPr>
        <w:tabs>
          <w:tab w:pos="1015" w:val="left" w:leader="none"/>
        </w:tabs>
        <w:spacing w:line="249" w:lineRule="auto" w:before="123" w:after="0"/>
        <w:ind w:left="108" w:right="1" w:firstLine="480"/>
        <w:jc w:val="both"/>
        <w:rPr>
          <w:b/>
          <w:color w:val="231F20"/>
          <w:sz w:val="20"/>
        </w:rPr>
      </w:pPr>
      <w:r>
        <w:rPr>
          <w:color w:val="231F20"/>
          <w:sz w:val="20"/>
        </w:rPr>
        <w:t>The Magistrate may, if he sees sufficient cause, dispense with the personal attendance of any person called upon to show cause why he should not be ordered </w:t>
      </w:r>
      <w:r>
        <w:rPr>
          <w:color w:val="231F20"/>
          <w:sz w:val="20"/>
        </w:rPr>
        <w:t>to execute</w:t>
      </w:r>
      <w:r>
        <w:rPr>
          <w:color w:val="231F20"/>
          <w:spacing w:val="-4"/>
          <w:sz w:val="20"/>
        </w:rPr>
        <w:t> </w:t>
      </w:r>
      <w:r>
        <w:rPr>
          <w:color w:val="231F20"/>
          <w:sz w:val="20"/>
        </w:rPr>
        <w:t>a</w:t>
      </w:r>
      <w:r>
        <w:rPr>
          <w:color w:val="231F20"/>
          <w:spacing w:val="-4"/>
          <w:sz w:val="20"/>
        </w:rPr>
        <w:t> </w:t>
      </w:r>
      <w:r>
        <w:rPr>
          <w:color w:val="231F20"/>
          <w:sz w:val="20"/>
        </w:rPr>
        <w:t>bond</w:t>
      </w:r>
      <w:r>
        <w:rPr>
          <w:color w:val="231F20"/>
          <w:spacing w:val="-4"/>
          <w:sz w:val="20"/>
        </w:rPr>
        <w:t> </w:t>
      </w:r>
      <w:r>
        <w:rPr>
          <w:color w:val="231F20"/>
          <w:sz w:val="20"/>
        </w:rPr>
        <w:t>for</w:t>
      </w:r>
      <w:r>
        <w:rPr>
          <w:color w:val="231F20"/>
          <w:spacing w:val="-4"/>
          <w:sz w:val="20"/>
        </w:rPr>
        <w:t> </w:t>
      </w:r>
      <w:r>
        <w:rPr>
          <w:color w:val="231F20"/>
          <w:sz w:val="20"/>
        </w:rPr>
        <w:t>keeping</w:t>
      </w:r>
      <w:r>
        <w:rPr>
          <w:color w:val="231F20"/>
          <w:spacing w:val="-4"/>
          <w:sz w:val="20"/>
        </w:rPr>
        <w:t> </w:t>
      </w:r>
      <w:r>
        <w:rPr>
          <w:color w:val="231F20"/>
          <w:sz w:val="20"/>
        </w:rPr>
        <w:t>the</w:t>
      </w:r>
      <w:r>
        <w:rPr>
          <w:color w:val="231F20"/>
          <w:spacing w:val="-4"/>
          <w:sz w:val="20"/>
        </w:rPr>
        <w:t> </w:t>
      </w:r>
      <w:r>
        <w:rPr>
          <w:color w:val="231F20"/>
          <w:sz w:val="20"/>
        </w:rPr>
        <w:t>peace</w:t>
      </w:r>
      <w:r>
        <w:rPr>
          <w:color w:val="231F20"/>
          <w:spacing w:val="-4"/>
          <w:sz w:val="20"/>
        </w:rPr>
        <w:t> </w:t>
      </w:r>
      <w:r>
        <w:rPr>
          <w:color w:val="231F20"/>
          <w:sz w:val="20"/>
        </w:rPr>
        <w:t>or</w:t>
      </w:r>
      <w:r>
        <w:rPr>
          <w:color w:val="231F20"/>
          <w:spacing w:val="-4"/>
          <w:sz w:val="20"/>
        </w:rPr>
        <w:t> </w:t>
      </w:r>
      <w:r>
        <w:rPr>
          <w:color w:val="231F20"/>
          <w:sz w:val="20"/>
        </w:rPr>
        <w:t>for</w:t>
      </w:r>
      <w:r>
        <w:rPr>
          <w:color w:val="231F20"/>
          <w:spacing w:val="-4"/>
          <w:sz w:val="20"/>
        </w:rPr>
        <w:t> </w:t>
      </w:r>
      <w:r>
        <w:rPr>
          <w:color w:val="231F20"/>
          <w:sz w:val="20"/>
        </w:rPr>
        <w:t>good</w:t>
      </w:r>
      <w:r>
        <w:rPr>
          <w:color w:val="231F20"/>
          <w:spacing w:val="-4"/>
          <w:sz w:val="20"/>
        </w:rPr>
        <w:t> </w:t>
      </w:r>
      <w:r>
        <w:rPr>
          <w:color w:val="231F20"/>
          <w:sz w:val="20"/>
        </w:rPr>
        <w:t>behaviour</w:t>
      </w:r>
      <w:r>
        <w:rPr>
          <w:color w:val="231F20"/>
          <w:spacing w:val="-4"/>
          <w:sz w:val="20"/>
        </w:rPr>
        <w:t> </w:t>
      </w:r>
      <w:r>
        <w:rPr>
          <w:color w:val="231F20"/>
          <w:sz w:val="20"/>
        </w:rPr>
        <w:t>and</w:t>
      </w:r>
      <w:r>
        <w:rPr>
          <w:color w:val="231F20"/>
          <w:spacing w:val="-4"/>
          <w:sz w:val="20"/>
        </w:rPr>
        <w:t> </w:t>
      </w:r>
      <w:r>
        <w:rPr>
          <w:color w:val="231F20"/>
          <w:sz w:val="20"/>
        </w:rPr>
        <w:t>may</w:t>
      </w:r>
      <w:r>
        <w:rPr>
          <w:color w:val="231F20"/>
          <w:spacing w:val="-4"/>
          <w:sz w:val="20"/>
        </w:rPr>
        <w:t> </w:t>
      </w:r>
      <w:r>
        <w:rPr>
          <w:color w:val="231F20"/>
          <w:sz w:val="20"/>
        </w:rPr>
        <w:t>permit</w:t>
      </w:r>
      <w:r>
        <w:rPr>
          <w:color w:val="231F20"/>
          <w:spacing w:val="-4"/>
          <w:sz w:val="20"/>
        </w:rPr>
        <w:t> </w:t>
      </w:r>
      <w:r>
        <w:rPr>
          <w:color w:val="231F20"/>
          <w:sz w:val="20"/>
        </w:rPr>
        <w:t>him</w:t>
      </w:r>
      <w:r>
        <w:rPr>
          <w:color w:val="231F20"/>
          <w:spacing w:val="-4"/>
          <w:sz w:val="20"/>
        </w:rPr>
        <w:t> </w:t>
      </w:r>
      <w:r>
        <w:rPr>
          <w:color w:val="231F20"/>
          <w:sz w:val="20"/>
        </w:rPr>
        <w:t>to</w:t>
      </w:r>
      <w:r>
        <w:rPr>
          <w:color w:val="231F20"/>
          <w:spacing w:val="-4"/>
          <w:sz w:val="20"/>
        </w:rPr>
        <w:t> </w:t>
      </w:r>
      <w:r>
        <w:rPr>
          <w:color w:val="231F20"/>
          <w:sz w:val="20"/>
        </w:rPr>
        <w:t>appear by an advocate.</w:t>
      </w:r>
    </w:p>
    <w:p>
      <w:pPr>
        <w:pStyle w:val="ListParagraph"/>
        <w:numPr>
          <w:ilvl w:val="0"/>
          <w:numId w:val="1"/>
        </w:numPr>
        <w:tabs>
          <w:tab w:pos="1038" w:val="left" w:leader="none"/>
        </w:tabs>
        <w:spacing w:line="249" w:lineRule="auto" w:before="124" w:after="0"/>
        <w:ind w:left="108" w:right="0" w:firstLine="480"/>
        <w:jc w:val="both"/>
        <w:rPr>
          <w:b/>
          <w:color w:val="231F20"/>
          <w:sz w:val="20"/>
        </w:rPr>
      </w:pPr>
      <w:r>
        <w:rPr>
          <w:color w:val="231F20"/>
          <w:sz w:val="20"/>
        </w:rPr>
        <w:t>(</w:t>
      </w:r>
      <w:r>
        <w:rPr>
          <w:i/>
          <w:color w:val="231F20"/>
          <w:sz w:val="20"/>
        </w:rPr>
        <w:t>1</w:t>
      </w:r>
      <w:r>
        <w:rPr>
          <w:color w:val="231F20"/>
          <w:sz w:val="20"/>
        </w:rPr>
        <w:t>) When an order under section 130 has been read or explained </w:t>
      </w:r>
      <w:r>
        <w:rPr>
          <w:color w:val="231F20"/>
          <w:sz w:val="20"/>
        </w:rPr>
        <w:t>under</w:t>
      </w:r>
      <w:r>
        <w:rPr>
          <w:color w:val="231F20"/>
          <w:spacing w:val="80"/>
          <w:sz w:val="20"/>
        </w:rPr>
        <w:t> </w:t>
      </w:r>
      <w:r>
        <w:rPr>
          <w:color w:val="231F20"/>
          <w:sz w:val="20"/>
        </w:rPr>
        <w:t>section 131 to a person present in Court, or when any person appears or is brought before a Magistrate in compliance with, or in execution of, a summons or warrant, issued under section 132, the Magistrate shall proceed to inquire into the truth of the information upon which action has been taken, and to take such further evidence as may appear necessary.</w:t>
      </w:r>
    </w:p>
    <w:p>
      <w:pPr>
        <w:spacing w:line="240" w:lineRule="auto" w:before="0"/>
        <w:rPr>
          <w:sz w:val="16"/>
        </w:rPr>
      </w:pPr>
      <w:r>
        <w:rPr/>
        <w:br w:type="column"/>
      </w:r>
      <w:r>
        <w:rPr>
          <w:sz w:val="16"/>
        </w:rPr>
      </w:r>
    </w:p>
    <w:p>
      <w:pPr>
        <w:pStyle w:val="BodyText"/>
        <w:spacing w:before="111"/>
        <w:rPr>
          <w:sz w:val="16"/>
        </w:rPr>
      </w:pPr>
    </w:p>
    <w:p>
      <w:pPr>
        <w:spacing w:before="0"/>
        <w:ind w:left="367" w:right="0" w:firstLine="0"/>
        <w:jc w:val="left"/>
        <w:rPr>
          <w:sz w:val="16"/>
        </w:rPr>
      </w:pPr>
      <w:r>
        <w:rPr>
          <w:color w:val="231F20"/>
          <w:sz w:val="16"/>
        </w:rPr>
        <w:t>23</w:t>
      </w:r>
      <w:r>
        <w:rPr>
          <w:color w:val="231F20"/>
          <w:spacing w:val="39"/>
          <w:sz w:val="16"/>
        </w:rPr>
        <w:t> </w:t>
      </w:r>
      <w:r>
        <w:rPr>
          <w:color w:val="231F20"/>
          <w:sz w:val="16"/>
        </w:rPr>
        <w:t>of</w:t>
      </w:r>
      <w:r>
        <w:rPr>
          <w:color w:val="231F20"/>
          <w:spacing w:val="39"/>
          <w:sz w:val="16"/>
        </w:rPr>
        <w:t> </w:t>
      </w:r>
      <w:r>
        <w:rPr>
          <w:color w:val="231F20"/>
          <w:spacing w:val="-4"/>
          <w:sz w:val="16"/>
        </w:rPr>
        <w:t>1940.</w:t>
      </w:r>
    </w:p>
    <w:p>
      <w:pPr>
        <w:spacing w:before="172"/>
        <w:ind w:left="367" w:right="0" w:firstLine="0"/>
        <w:jc w:val="left"/>
        <w:rPr>
          <w:sz w:val="16"/>
        </w:rPr>
      </w:pPr>
      <w:r>
        <w:rPr>
          <w:color w:val="231F20"/>
          <w:sz w:val="16"/>
        </w:rPr>
        <w:t>31</w:t>
      </w:r>
      <w:r>
        <w:rPr>
          <w:color w:val="231F20"/>
          <w:spacing w:val="39"/>
          <w:sz w:val="16"/>
        </w:rPr>
        <w:t> </w:t>
      </w:r>
      <w:r>
        <w:rPr>
          <w:color w:val="231F20"/>
          <w:sz w:val="16"/>
        </w:rPr>
        <w:t>of</w:t>
      </w:r>
      <w:r>
        <w:rPr>
          <w:color w:val="231F20"/>
          <w:spacing w:val="39"/>
          <w:sz w:val="16"/>
        </w:rPr>
        <w:t> </w:t>
      </w:r>
      <w:r>
        <w:rPr>
          <w:color w:val="231F20"/>
          <w:spacing w:val="-4"/>
          <w:sz w:val="16"/>
        </w:rPr>
        <w:t>1946.</w:t>
      </w:r>
    </w:p>
    <w:p>
      <w:pPr>
        <w:pStyle w:val="BodyText"/>
        <w:rPr>
          <w:sz w:val="16"/>
        </w:rPr>
      </w:pPr>
    </w:p>
    <w:p>
      <w:pPr>
        <w:pStyle w:val="BodyText"/>
        <w:spacing w:before="81"/>
        <w:rPr>
          <w:sz w:val="16"/>
        </w:rPr>
      </w:pPr>
    </w:p>
    <w:p>
      <w:pPr>
        <w:spacing w:before="0"/>
        <w:ind w:left="367" w:right="0" w:firstLine="0"/>
        <w:jc w:val="left"/>
        <w:rPr>
          <w:sz w:val="16"/>
        </w:rPr>
      </w:pPr>
      <w:r>
        <w:rPr>
          <w:color w:val="231F20"/>
          <w:sz w:val="16"/>
        </w:rPr>
        <w:t>19</w:t>
      </w:r>
      <w:r>
        <w:rPr>
          <w:color w:val="231F20"/>
          <w:spacing w:val="39"/>
          <w:sz w:val="16"/>
        </w:rPr>
        <w:t> </w:t>
      </w:r>
      <w:r>
        <w:rPr>
          <w:color w:val="231F20"/>
          <w:sz w:val="16"/>
        </w:rPr>
        <w:t>of</w:t>
      </w:r>
      <w:r>
        <w:rPr>
          <w:color w:val="231F20"/>
          <w:spacing w:val="39"/>
          <w:sz w:val="16"/>
        </w:rPr>
        <w:t> </w:t>
      </w:r>
      <w:r>
        <w:rPr>
          <w:color w:val="231F20"/>
          <w:spacing w:val="-4"/>
          <w:sz w:val="16"/>
        </w:rPr>
        <w:t>1952.</w:t>
      </w:r>
    </w:p>
    <w:p>
      <w:pPr>
        <w:spacing w:before="147"/>
        <w:ind w:left="367" w:right="0" w:firstLine="0"/>
        <w:jc w:val="left"/>
        <w:rPr>
          <w:sz w:val="16"/>
        </w:rPr>
      </w:pPr>
      <w:r>
        <w:rPr>
          <w:color w:val="231F20"/>
          <w:sz w:val="16"/>
        </w:rPr>
        <w:t>10</w:t>
      </w:r>
      <w:r>
        <w:rPr>
          <w:color w:val="231F20"/>
          <w:spacing w:val="39"/>
          <w:sz w:val="16"/>
        </w:rPr>
        <w:t> </w:t>
      </w:r>
      <w:r>
        <w:rPr>
          <w:color w:val="231F20"/>
          <w:sz w:val="16"/>
        </w:rPr>
        <w:t>of</w:t>
      </w:r>
      <w:r>
        <w:rPr>
          <w:color w:val="231F20"/>
          <w:spacing w:val="39"/>
          <w:sz w:val="16"/>
        </w:rPr>
        <w:t> </w:t>
      </w:r>
      <w:r>
        <w:rPr>
          <w:color w:val="231F20"/>
          <w:spacing w:val="-4"/>
          <w:sz w:val="16"/>
        </w:rPr>
        <w:t>1955.</w:t>
      </w:r>
    </w:p>
    <w:p>
      <w:pPr>
        <w:spacing w:before="157"/>
        <w:ind w:left="367" w:right="0" w:firstLine="0"/>
        <w:jc w:val="left"/>
        <w:rPr>
          <w:sz w:val="16"/>
        </w:rPr>
      </w:pPr>
      <w:r>
        <w:rPr>
          <w:color w:val="231F20"/>
          <w:sz w:val="16"/>
        </w:rPr>
        <w:t>22</w:t>
      </w:r>
      <w:r>
        <w:rPr>
          <w:color w:val="231F20"/>
          <w:spacing w:val="39"/>
          <w:sz w:val="16"/>
        </w:rPr>
        <w:t> </w:t>
      </w:r>
      <w:r>
        <w:rPr>
          <w:color w:val="231F20"/>
          <w:sz w:val="16"/>
        </w:rPr>
        <w:t>of</w:t>
      </w:r>
      <w:r>
        <w:rPr>
          <w:color w:val="231F20"/>
          <w:spacing w:val="39"/>
          <w:sz w:val="16"/>
        </w:rPr>
        <w:t> </w:t>
      </w:r>
      <w:r>
        <w:rPr>
          <w:color w:val="231F20"/>
          <w:spacing w:val="-4"/>
          <w:sz w:val="16"/>
        </w:rPr>
        <w:t>1955.</w:t>
      </w:r>
    </w:p>
    <w:p>
      <w:pPr>
        <w:spacing w:before="176"/>
        <w:ind w:left="367" w:right="0" w:firstLine="0"/>
        <w:jc w:val="left"/>
        <w:rPr>
          <w:sz w:val="16"/>
        </w:rPr>
      </w:pPr>
      <w:r>
        <w:rPr>
          <w:color w:val="231F20"/>
          <w:sz w:val="16"/>
        </w:rPr>
        <w:t>52</w:t>
      </w:r>
      <w:r>
        <w:rPr>
          <w:color w:val="231F20"/>
          <w:spacing w:val="39"/>
          <w:sz w:val="16"/>
        </w:rPr>
        <w:t> </w:t>
      </w:r>
      <w:r>
        <w:rPr>
          <w:color w:val="231F20"/>
          <w:sz w:val="16"/>
        </w:rPr>
        <w:t>of</w:t>
      </w:r>
      <w:r>
        <w:rPr>
          <w:color w:val="231F20"/>
          <w:spacing w:val="39"/>
          <w:sz w:val="16"/>
        </w:rPr>
        <w:t> </w:t>
      </w:r>
      <w:r>
        <w:rPr>
          <w:color w:val="231F20"/>
          <w:spacing w:val="-4"/>
          <w:sz w:val="16"/>
        </w:rPr>
        <w:t>1962.</w:t>
      </w:r>
    </w:p>
    <w:p>
      <w:pPr>
        <w:pStyle w:val="BodyText"/>
        <w:spacing w:before="16"/>
        <w:rPr>
          <w:sz w:val="16"/>
        </w:rPr>
      </w:pPr>
    </w:p>
    <w:p>
      <w:pPr>
        <w:spacing w:before="0"/>
        <w:ind w:left="387" w:right="0" w:firstLine="0"/>
        <w:jc w:val="left"/>
        <w:rPr>
          <w:sz w:val="16"/>
        </w:rPr>
      </w:pPr>
      <w:r>
        <w:rPr>
          <w:color w:val="231F20"/>
          <w:sz w:val="16"/>
        </w:rPr>
        <w:t>34</w:t>
      </w:r>
      <w:r>
        <w:rPr>
          <w:color w:val="231F20"/>
          <w:spacing w:val="39"/>
          <w:sz w:val="16"/>
        </w:rPr>
        <w:t> </w:t>
      </w:r>
      <w:r>
        <w:rPr>
          <w:color w:val="231F20"/>
          <w:sz w:val="16"/>
        </w:rPr>
        <w:t>of</w:t>
      </w:r>
      <w:r>
        <w:rPr>
          <w:color w:val="231F20"/>
          <w:spacing w:val="39"/>
          <w:sz w:val="16"/>
        </w:rPr>
        <w:t> </w:t>
      </w:r>
      <w:r>
        <w:rPr>
          <w:color w:val="231F20"/>
          <w:spacing w:val="-4"/>
          <w:sz w:val="16"/>
        </w:rPr>
        <w:t>2006.</w:t>
      </w:r>
    </w:p>
    <w:p>
      <w:pPr>
        <w:spacing w:after="0"/>
        <w:jc w:val="left"/>
        <w:rPr>
          <w:sz w:val="16"/>
        </w:rPr>
        <w:sectPr>
          <w:type w:val="continuous"/>
          <w:pgSz w:w="11900" w:h="16840"/>
          <w:pgMar w:header="905" w:footer="0" w:top="1240" w:bottom="280" w:left="0" w:right="0"/>
          <w:cols w:num="3" w:equalWidth="0">
            <w:col w:w="2205" w:space="40"/>
            <w:col w:w="7313" w:space="39"/>
            <w:col w:w="2303"/>
          </w:cols>
        </w:sectPr>
      </w:pPr>
    </w:p>
    <w:p>
      <w:pPr>
        <w:pStyle w:val="BodyText"/>
        <w:spacing w:before="81"/>
      </w:pPr>
    </w:p>
    <w:p>
      <w:pPr>
        <w:spacing w:after="0"/>
        <w:sectPr>
          <w:pgSz w:w="11900" w:h="16840"/>
          <w:pgMar w:header="905" w:footer="0" w:top="1240" w:bottom="280" w:left="0" w:right="0"/>
        </w:sectPr>
      </w:pPr>
    </w:p>
    <w:p>
      <w:pPr>
        <w:pStyle w:val="ListParagraph"/>
        <w:numPr>
          <w:ilvl w:val="0"/>
          <w:numId w:val="61"/>
        </w:numPr>
        <w:tabs>
          <w:tab w:pos="3143" w:val="left" w:leader="none"/>
        </w:tabs>
        <w:spacing w:line="249" w:lineRule="auto" w:before="92" w:after="0"/>
        <w:ind w:left="2352" w:right="0" w:firstLine="480"/>
        <w:jc w:val="both"/>
        <w:rPr>
          <w:sz w:val="20"/>
        </w:rPr>
      </w:pPr>
      <w:r>
        <w:rPr>
          <w:color w:val="231F20"/>
          <w:sz w:val="20"/>
        </w:rPr>
        <w:t>Such inquiry shall be made, as nearly as may be practicable, in the manner hereinafter prescribed for conducting trial and recording evidence in summons-cases.</w:t>
      </w:r>
    </w:p>
    <w:p>
      <w:pPr>
        <w:pStyle w:val="ListParagraph"/>
        <w:numPr>
          <w:ilvl w:val="0"/>
          <w:numId w:val="61"/>
        </w:numPr>
        <w:tabs>
          <w:tab w:pos="3143" w:val="left" w:leader="none"/>
        </w:tabs>
        <w:spacing w:line="249" w:lineRule="auto" w:before="121" w:after="0"/>
        <w:ind w:left="2352" w:right="1" w:firstLine="480"/>
        <w:jc w:val="both"/>
        <w:rPr>
          <w:sz w:val="20"/>
        </w:rPr>
      </w:pPr>
      <w:r>
        <w:rPr>
          <w:color w:val="231F20"/>
          <w:sz w:val="20"/>
        </w:rPr>
        <w:t>After</w:t>
      </w:r>
      <w:r>
        <w:rPr>
          <w:color w:val="231F20"/>
          <w:spacing w:val="40"/>
          <w:sz w:val="20"/>
        </w:rPr>
        <w:t> </w:t>
      </w:r>
      <w:r>
        <w:rPr>
          <w:color w:val="231F20"/>
          <w:sz w:val="20"/>
        </w:rPr>
        <w:t>the</w:t>
      </w:r>
      <w:r>
        <w:rPr>
          <w:color w:val="231F20"/>
          <w:spacing w:val="40"/>
          <w:sz w:val="20"/>
        </w:rPr>
        <w:t> </w:t>
      </w:r>
      <w:r>
        <w:rPr>
          <w:color w:val="231F20"/>
          <w:sz w:val="20"/>
        </w:rPr>
        <w:t>commencement,</w:t>
      </w:r>
      <w:r>
        <w:rPr>
          <w:color w:val="231F20"/>
          <w:spacing w:val="40"/>
          <w:sz w:val="20"/>
        </w:rPr>
        <w:t> </w:t>
      </w:r>
      <w:r>
        <w:rPr>
          <w:color w:val="231F20"/>
          <w:sz w:val="20"/>
        </w:rPr>
        <w:t>and</w:t>
      </w:r>
      <w:r>
        <w:rPr>
          <w:color w:val="231F20"/>
          <w:spacing w:val="40"/>
          <w:sz w:val="20"/>
        </w:rPr>
        <w:t> </w:t>
      </w:r>
      <w:r>
        <w:rPr>
          <w:color w:val="231F20"/>
          <w:sz w:val="20"/>
        </w:rPr>
        <w:t>before</w:t>
      </w:r>
      <w:r>
        <w:rPr>
          <w:color w:val="231F20"/>
          <w:spacing w:val="40"/>
          <w:sz w:val="20"/>
        </w:rPr>
        <w:t> </w:t>
      </w:r>
      <w:r>
        <w:rPr>
          <w:color w:val="231F20"/>
          <w:sz w:val="20"/>
        </w:rPr>
        <w:t>the</w:t>
      </w:r>
      <w:r>
        <w:rPr>
          <w:color w:val="231F20"/>
          <w:spacing w:val="40"/>
          <w:sz w:val="20"/>
        </w:rPr>
        <w:t> </w:t>
      </w:r>
      <w:r>
        <w:rPr>
          <w:color w:val="231F20"/>
          <w:sz w:val="20"/>
        </w:rPr>
        <w:t>completion,</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inquiry</w:t>
      </w:r>
      <w:r>
        <w:rPr>
          <w:color w:val="231F20"/>
          <w:spacing w:val="40"/>
          <w:sz w:val="20"/>
        </w:rPr>
        <w:t> </w:t>
      </w:r>
      <w:r>
        <w:rPr>
          <w:color w:val="231F20"/>
          <w:sz w:val="20"/>
        </w:rPr>
        <w:t>under sub-section (</w:t>
      </w:r>
      <w:r>
        <w:rPr>
          <w:i/>
          <w:color w:val="231F20"/>
          <w:sz w:val="20"/>
        </w:rPr>
        <w:t>1</w:t>
      </w:r>
      <w:r>
        <w:rPr>
          <w:color w:val="231F20"/>
          <w:sz w:val="20"/>
        </w:rPr>
        <w:t>), the Magistrate, if he considers that immediate measures are necessary for the prevention of a breach of the peace or disturbance of the public tranquillity or the commission of any offence or for the public safety, may, for reasons to be recorded in writing,</w:t>
      </w:r>
      <w:r>
        <w:rPr>
          <w:color w:val="231F20"/>
          <w:spacing w:val="-7"/>
          <w:sz w:val="20"/>
        </w:rPr>
        <w:t> </w:t>
      </w:r>
      <w:r>
        <w:rPr>
          <w:color w:val="231F20"/>
          <w:sz w:val="20"/>
        </w:rPr>
        <w:t>direct</w:t>
      </w:r>
      <w:r>
        <w:rPr>
          <w:color w:val="231F20"/>
          <w:spacing w:val="-7"/>
          <w:sz w:val="20"/>
        </w:rPr>
        <w:t> </w:t>
      </w:r>
      <w:r>
        <w:rPr>
          <w:color w:val="231F20"/>
          <w:sz w:val="20"/>
        </w:rPr>
        <w:t>the</w:t>
      </w:r>
      <w:r>
        <w:rPr>
          <w:color w:val="231F20"/>
          <w:spacing w:val="-7"/>
          <w:sz w:val="20"/>
        </w:rPr>
        <w:t> </w:t>
      </w:r>
      <w:r>
        <w:rPr>
          <w:color w:val="231F20"/>
          <w:sz w:val="20"/>
        </w:rPr>
        <w:t>person</w:t>
      </w:r>
      <w:r>
        <w:rPr>
          <w:color w:val="231F20"/>
          <w:spacing w:val="-7"/>
          <w:sz w:val="20"/>
        </w:rPr>
        <w:t> </w:t>
      </w:r>
      <w:r>
        <w:rPr>
          <w:color w:val="231F20"/>
          <w:sz w:val="20"/>
        </w:rPr>
        <w:t>in</w:t>
      </w:r>
      <w:r>
        <w:rPr>
          <w:color w:val="231F20"/>
          <w:spacing w:val="-7"/>
          <w:sz w:val="20"/>
        </w:rPr>
        <w:t> </w:t>
      </w:r>
      <w:r>
        <w:rPr>
          <w:color w:val="231F20"/>
          <w:sz w:val="20"/>
        </w:rPr>
        <w:t>respect</w:t>
      </w:r>
      <w:r>
        <w:rPr>
          <w:color w:val="231F20"/>
          <w:spacing w:val="-7"/>
          <w:sz w:val="20"/>
        </w:rPr>
        <w:t> </w:t>
      </w:r>
      <w:r>
        <w:rPr>
          <w:color w:val="231F20"/>
          <w:sz w:val="20"/>
        </w:rPr>
        <w:t>of</w:t>
      </w:r>
      <w:r>
        <w:rPr>
          <w:color w:val="231F20"/>
          <w:spacing w:val="-7"/>
          <w:sz w:val="20"/>
        </w:rPr>
        <w:t> </w:t>
      </w:r>
      <w:r>
        <w:rPr>
          <w:color w:val="231F20"/>
          <w:sz w:val="20"/>
        </w:rPr>
        <w:t>whom</w:t>
      </w:r>
      <w:r>
        <w:rPr>
          <w:color w:val="231F20"/>
          <w:spacing w:val="-7"/>
          <w:sz w:val="20"/>
        </w:rPr>
        <w:t> </w:t>
      </w:r>
      <w:r>
        <w:rPr>
          <w:color w:val="231F20"/>
          <w:sz w:val="20"/>
        </w:rPr>
        <w:t>the</w:t>
      </w:r>
      <w:r>
        <w:rPr>
          <w:color w:val="231F20"/>
          <w:spacing w:val="-7"/>
          <w:sz w:val="20"/>
        </w:rPr>
        <w:t> </w:t>
      </w:r>
      <w:r>
        <w:rPr>
          <w:color w:val="231F20"/>
          <w:sz w:val="20"/>
        </w:rPr>
        <w:t>order</w:t>
      </w:r>
      <w:r>
        <w:rPr>
          <w:color w:val="231F20"/>
          <w:spacing w:val="-7"/>
          <w:sz w:val="20"/>
        </w:rPr>
        <w:t> </w:t>
      </w:r>
      <w:r>
        <w:rPr>
          <w:color w:val="231F20"/>
          <w:sz w:val="20"/>
        </w:rPr>
        <w:t>under</w:t>
      </w:r>
      <w:r>
        <w:rPr>
          <w:color w:val="231F20"/>
          <w:spacing w:val="-7"/>
          <w:sz w:val="20"/>
        </w:rPr>
        <w:t> </w:t>
      </w:r>
      <w:r>
        <w:rPr>
          <w:color w:val="231F20"/>
          <w:sz w:val="20"/>
        </w:rPr>
        <w:t>section</w:t>
      </w:r>
      <w:r>
        <w:rPr>
          <w:color w:val="231F20"/>
          <w:spacing w:val="-7"/>
          <w:sz w:val="20"/>
        </w:rPr>
        <w:t> </w:t>
      </w:r>
      <w:r>
        <w:rPr>
          <w:color w:val="231F20"/>
          <w:sz w:val="20"/>
        </w:rPr>
        <w:t>130</w:t>
      </w:r>
      <w:r>
        <w:rPr>
          <w:color w:val="231F20"/>
          <w:spacing w:val="-7"/>
          <w:sz w:val="20"/>
        </w:rPr>
        <w:t> </w:t>
      </w:r>
      <w:r>
        <w:rPr>
          <w:color w:val="231F20"/>
          <w:sz w:val="20"/>
        </w:rPr>
        <w:t>has</w:t>
      </w:r>
      <w:r>
        <w:rPr>
          <w:color w:val="231F20"/>
          <w:spacing w:val="-7"/>
          <w:sz w:val="20"/>
        </w:rPr>
        <w:t> </w:t>
      </w:r>
      <w:r>
        <w:rPr>
          <w:color w:val="231F20"/>
          <w:sz w:val="20"/>
        </w:rPr>
        <w:t>been</w:t>
      </w:r>
      <w:r>
        <w:rPr>
          <w:color w:val="231F20"/>
          <w:spacing w:val="-7"/>
          <w:sz w:val="20"/>
        </w:rPr>
        <w:t> </w:t>
      </w:r>
      <w:r>
        <w:rPr>
          <w:color w:val="231F20"/>
          <w:sz w:val="20"/>
        </w:rPr>
        <w:t>made</w:t>
      </w:r>
      <w:r>
        <w:rPr>
          <w:color w:val="231F20"/>
          <w:spacing w:val="-7"/>
          <w:sz w:val="20"/>
        </w:rPr>
        <w:t> </w:t>
      </w:r>
      <w:r>
        <w:rPr>
          <w:color w:val="231F20"/>
          <w:sz w:val="20"/>
        </w:rPr>
        <w:t>to execute</w:t>
      </w:r>
      <w:r>
        <w:rPr>
          <w:color w:val="231F20"/>
          <w:spacing w:val="-7"/>
          <w:sz w:val="20"/>
        </w:rPr>
        <w:t> </w:t>
      </w:r>
      <w:r>
        <w:rPr>
          <w:color w:val="231F20"/>
          <w:sz w:val="20"/>
        </w:rPr>
        <w:t>a</w:t>
      </w:r>
      <w:r>
        <w:rPr>
          <w:color w:val="231F20"/>
          <w:spacing w:val="-7"/>
          <w:sz w:val="20"/>
        </w:rPr>
        <w:t> </w:t>
      </w:r>
      <w:r>
        <w:rPr>
          <w:color w:val="231F20"/>
          <w:sz w:val="20"/>
        </w:rPr>
        <w:t>bond</w:t>
      </w:r>
      <w:r>
        <w:rPr>
          <w:color w:val="231F20"/>
          <w:spacing w:val="-7"/>
          <w:sz w:val="20"/>
        </w:rPr>
        <w:t> </w:t>
      </w:r>
      <w:r>
        <w:rPr>
          <w:color w:val="231F20"/>
          <w:sz w:val="20"/>
        </w:rPr>
        <w:t>or</w:t>
      </w:r>
      <w:r>
        <w:rPr>
          <w:color w:val="231F20"/>
          <w:spacing w:val="-7"/>
          <w:sz w:val="20"/>
        </w:rPr>
        <w:t> </w:t>
      </w:r>
      <w:r>
        <w:rPr>
          <w:color w:val="231F20"/>
          <w:sz w:val="20"/>
        </w:rPr>
        <w:t>bail</w:t>
      </w:r>
      <w:r>
        <w:rPr>
          <w:color w:val="231F20"/>
          <w:spacing w:val="-7"/>
          <w:sz w:val="20"/>
        </w:rPr>
        <w:t> </w:t>
      </w:r>
      <w:r>
        <w:rPr>
          <w:color w:val="231F20"/>
          <w:sz w:val="20"/>
        </w:rPr>
        <w:t>bond,</w:t>
      </w:r>
      <w:r>
        <w:rPr>
          <w:color w:val="231F20"/>
          <w:spacing w:val="-7"/>
          <w:sz w:val="20"/>
        </w:rPr>
        <w:t> </w:t>
      </w:r>
      <w:r>
        <w:rPr>
          <w:color w:val="231F20"/>
          <w:sz w:val="20"/>
        </w:rPr>
        <w:t>for</w:t>
      </w:r>
      <w:r>
        <w:rPr>
          <w:color w:val="231F20"/>
          <w:spacing w:val="-7"/>
          <w:sz w:val="20"/>
        </w:rPr>
        <w:t> </w:t>
      </w:r>
      <w:r>
        <w:rPr>
          <w:color w:val="231F20"/>
          <w:sz w:val="20"/>
        </w:rPr>
        <w:t>keeping</w:t>
      </w:r>
      <w:r>
        <w:rPr>
          <w:color w:val="231F20"/>
          <w:spacing w:val="-7"/>
          <w:sz w:val="20"/>
        </w:rPr>
        <w:t> </w:t>
      </w:r>
      <w:r>
        <w:rPr>
          <w:color w:val="231F20"/>
          <w:sz w:val="20"/>
        </w:rPr>
        <w:t>the</w:t>
      </w:r>
      <w:r>
        <w:rPr>
          <w:color w:val="231F20"/>
          <w:spacing w:val="-7"/>
          <w:sz w:val="20"/>
        </w:rPr>
        <w:t> </w:t>
      </w:r>
      <w:r>
        <w:rPr>
          <w:color w:val="231F20"/>
          <w:sz w:val="20"/>
        </w:rPr>
        <w:t>peace</w:t>
      </w:r>
      <w:r>
        <w:rPr>
          <w:color w:val="231F20"/>
          <w:spacing w:val="-7"/>
          <w:sz w:val="20"/>
        </w:rPr>
        <w:t> </w:t>
      </w:r>
      <w:r>
        <w:rPr>
          <w:color w:val="231F20"/>
          <w:sz w:val="20"/>
        </w:rPr>
        <w:t>or</w:t>
      </w:r>
      <w:r>
        <w:rPr>
          <w:color w:val="231F20"/>
          <w:spacing w:val="-7"/>
          <w:sz w:val="20"/>
        </w:rPr>
        <w:t> </w:t>
      </w:r>
      <w:r>
        <w:rPr>
          <w:color w:val="231F20"/>
          <w:sz w:val="20"/>
        </w:rPr>
        <w:t>maintaining</w:t>
      </w:r>
      <w:r>
        <w:rPr>
          <w:color w:val="231F20"/>
          <w:spacing w:val="-7"/>
          <w:sz w:val="20"/>
        </w:rPr>
        <w:t> </w:t>
      </w:r>
      <w:r>
        <w:rPr>
          <w:color w:val="231F20"/>
          <w:sz w:val="20"/>
        </w:rPr>
        <w:t>good</w:t>
      </w:r>
      <w:r>
        <w:rPr>
          <w:color w:val="231F20"/>
          <w:spacing w:val="-7"/>
          <w:sz w:val="20"/>
        </w:rPr>
        <w:t> </w:t>
      </w:r>
      <w:r>
        <w:rPr>
          <w:color w:val="231F20"/>
          <w:sz w:val="20"/>
        </w:rPr>
        <w:t>behaviour</w:t>
      </w:r>
      <w:r>
        <w:rPr>
          <w:color w:val="231F20"/>
          <w:spacing w:val="-7"/>
          <w:sz w:val="20"/>
        </w:rPr>
        <w:t> </w:t>
      </w:r>
      <w:r>
        <w:rPr>
          <w:color w:val="231F20"/>
          <w:sz w:val="20"/>
        </w:rPr>
        <w:t>until</w:t>
      </w:r>
      <w:r>
        <w:rPr>
          <w:color w:val="231F20"/>
          <w:spacing w:val="-7"/>
          <w:sz w:val="20"/>
        </w:rPr>
        <w:t> </w:t>
      </w:r>
      <w:r>
        <w:rPr>
          <w:color w:val="231F20"/>
          <w:sz w:val="20"/>
        </w:rPr>
        <w:t>the conclusion of the inquiry, and may detain him in custody until such bond or bail bond is executed or, in default of execution, until the inquiry is concluded:</w:t>
      </w:r>
    </w:p>
    <w:p>
      <w:pPr>
        <w:pStyle w:val="BodyText"/>
        <w:spacing w:before="112"/>
        <w:ind w:left="2832"/>
        <w:jc w:val="both"/>
      </w:pPr>
      <w:r>
        <w:rPr>
          <w:color w:val="231F20"/>
        </w:rPr>
        <w:t>Provided</w:t>
      </w:r>
      <w:r>
        <w:rPr>
          <w:color w:val="231F20"/>
          <w:spacing w:val="12"/>
        </w:rPr>
        <w:t> </w:t>
      </w:r>
      <w:r>
        <w:rPr>
          <w:color w:val="231F20"/>
          <w:spacing w:val="-4"/>
        </w:rPr>
        <w:t>that—</w:t>
      </w:r>
    </w:p>
    <w:p>
      <w:pPr>
        <w:pStyle w:val="ListParagraph"/>
        <w:numPr>
          <w:ilvl w:val="1"/>
          <w:numId w:val="61"/>
        </w:numPr>
        <w:tabs>
          <w:tab w:pos="3583" w:val="left" w:leader="none"/>
        </w:tabs>
        <w:spacing w:line="249" w:lineRule="auto" w:before="121" w:after="0"/>
        <w:ind w:left="2832" w:right="1" w:firstLine="480"/>
        <w:jc w:val="both"/>
        <w:rPr>
          <w:sz w:val="20"/>
        </w:rPr>
      </w:pPr>
      <w:r>
        <w:rPr>
          <w:color w:val="231F20"/>
          <w:sz w:val="20"/>
        </w:rPr>
        <w:t>no</w:t>
      </w:r>
      <w:r>
        <w:rPr>
          <w:color w:val="231F20"/>
          <w:spacing w:val="-13"/>
          <w:sz w:val="20"/>
        </w:rPr>
        <w:t> </w:t>
      </w:r>
      <w:r>
        <w:rPr>
          <w:color w:val="231F20"/>
          <w:sz w:val="20"/>
        </w:rPr>
        <w:t>person</w:t>
      </w:r>
      <w:r>
        <w:rPr>
          <w:color w:val="231F20"/>
          <w:spacing w:val="-12"/>
          <w:sz w:val="20"/>
        </w:rPr>
        <w:t> </w:t>
      </w:r>
      <w:r>
        <w:rPr>
          <w:color w:val="231F20"/>
          <w:sz w:val="20"/>
        </w:rPr>
        <w:t>against</w:t>
      </w:r>
      <w:r>
        <w:rPr>
          <w:color w:val="231F20"/>
          <w:spacing w:val="-13"/>
          <w:sz w:val="20"/>
        </w:rPr>
        <w:t> </w:t>
      </w:r>
      <w:r>
        <w:rPr>
          <w:color w:val="231F20"/>
          <w:sz w:val="20"/>
        </w:rPr>
        <w:t>whom</w:t>
      </w:r>
      <w:r>
        <w:rPr>
          <w:color w:val="231F20"/>
          <w:spacing w:val="-12"/>
          <w:sz w:val="20"/>
        </w:rPr>
        <w:t> </w:t>
      </w:r>
      <w:r>
        <w:rPr>
          <w:color w:val="231F20"/>
          <w:sz w:val="20"/>
        </w:rPr>
        <w:t>proceedings</w:t>
      </w:r>
      <w:r>
        <w:rPr>
          <w:color w:val="231F20"/>
          <w:spacing w:val="-13"/>
          <w:sz w:val="20"/>
        </w:rPr>
        <w:t> </w:t>
      </w:r>
      <w:r>
        <w:rPr>
          <w:color w:val="231F20"/>
          <w:sz w:val="20"/>
        </w:rPr>
        <w:t>are</w:t>
      </w:r>
      <w:r>
        <w:rPr>
          <w:color w:val="231F20"/>
          <w:spacing w:val="-12"/>
          <w:sz w:val="20"/>
        </w:rPr>
        <w:t> </w:t>
      </w:r>
      <w:r>
        <w:rPr>
          <w:color w:val="231F20"/>
          <w:sz w:val="20"/>
        </w:rPr>
        <w:t>not</w:t>
      </w:r>
      <w:r>
        <w:rPr>
          <w:color w:val="231F20"/>
          <w:spacing w:val="-13"/>
          <w:sz w:val="20"/>
        </w:rPr>
        <w:t> </w:t>
      </w:r>
      <w:r>
        <w:rPr>
          <w:color w:val="231F20"/>
          <w:sz w:val="20"/>
        </w:rPr>
        <w:t>being</w:t>
      </w:r>
      <w:r>
        <w:rPr>
          <w:color w:val="231F20"/>
          <w:spacing w:val="-12"/>
          <w:sz w:val="20"/>
        </w:rPr>
        <w:t> </w:t>
      </w:r>
      <w:r>
        <w:rPr>
          <w:color w:val="231F20"/>
          <w:sz w:val="20"/>
        </w:rPr>
        <w:t>taken</w:t>
      </w:r>
      <w:r>
        <w:rPr>
          <w:color w:val="231F20"/>
          <w:spacing w:val="-13"/>
          <w:sz w:val="20"/>
        </w:rPr>
        <w:t> </w:t>
      </w:r>
      <w:r>
        <w:rPr>
          <w:color w:val="231F20"/>
          <w:sz w:val="20"/>
        </w:rPr>
        <w:t>under</w:t>
      </w:r>
      <w:r>
        <w:rPr>
          <w:color w:val="231F20"/>
          <w:spacing w:val="-12"/>
          <w:sz w:val="20"/>
        </w:rPr>
        <w:t> </w:t>
      </w:r>
      <w:r>
        <w:rPr>
          <w:color w:val="231F20"/>
          <w:sz w:val="20"/>
        </w:rPr>
        <w:t>section</w:t>
      </w:r>
      <w:r>
        <w:rPr>
          <w:color w:val="231F20"/>
          <w:spacing w:val="-13"/>
          <w:sz w:val="20"/>
        </w:rPr>
        <w:t> </w:t>
      </w:r>
      <w:r>
        <w:rPr>
          <w:color w:val="231F20"/>
          <w:sz w:val="20"/>
        </w:rPr>
        <w:t>127, section 128, or section 129 shall be directed to execute a bond or bail bond for maintaining good behaviour;</w:t>
      </w:r>
    </w:p>
    <w:p>
      <w:pPr>
        <w:pStyle w:val="ListParagraph"/>
        <w:numPr>
          <w:ilvl w:val="1"/>
          <w:numId w:val="61"/>
        </w:numPr>
        <w:tabs>
          <w:tab w:pos="3597" w:val="left" w:leader="none"/>
        </w:tabs>
        <w:spacing w:line="249" w:lineRule="auto" w:before="108" w:after="0"/>
        <w:ind w:left="2832" w:right="0" w:firstLine="480"/>
        <w:jc w:val="both"/>
        <w:rPr>
          <w:sz w:val="20"/>
        </w:rPr>
      </w:pPr>
      <w:r>
        <w:rPr>
          <w:color w:val="231F20"/>
          <w:sz w:val="20"/>
        </w:rPr>
        <w:t>the conditions of such bond, whether as to the amount thereof or as to the provision of sureties or the number thereof or the pecuniary extent of their liability, shall not be more onerous than those specified in the order under section 130.</w:t>
      </w:r>
    </w:p>
    <w:p>
      <w:pPr>
        <w:pStyle w:val="ListParagraph"/>
        <w:numPr>
          <w:ilvl w:val="0"/>
          <w:numId w:val="61"/>
        </w:numPr>
        <w:tabs>
          <w:tab w:pos="3115" w:val="left" w:leader="none"/>
        </w:tabs>
        <w:spacing w:line="249" w:lineRule="auto" w:before="108" w:after="0"/>
        <w:ind w:left="2352" w:right="2" w:firstLine="480"/>
        <w:jc w:val="both"/>
        <w:rPr>
          <w:sz w:val="20"/>
        </w:rPr>
      </w:pPr>
      <w:r>
        <w:rPr>
          <w:color w:val="231F20"/>
          <w:sz w:val="20"/>
        </w:rPr>
        <w:t>For the purposes of this section the fact that a person is a habitual offender or is so desperate and dangerous as to render his being at large without security hazardous to the community may be proved by evidence of general repute or otherwise.</w:t>
      </w:r>
    </w:p>
    <w:p>
      <w:pPr>
        <w:pStyle w:val="ListParagraph"/>
        <w:numPr>
          <w:ilvl w:val="0"/>
          <w:numId w:val="61"/>
        </w:numPr>
        <w:tabs>
          <w:tab w:pos="3127" w:val="left" w:leader="none"/>
        </w:tabs>
        <w:spacing w:line="249" w:lineRule="auto" w:before="108" w:after="0"/>
        <w:ind w:left="2352" w:right="0" w:firstLine="480"/>
        <w:jc w:val="both"/>
        <w:rPr>
          <w:sz w:val="20"/>
        </w:rPr>
      </w:pPr>
      <w:r>
        <w:rPr>
          <w:color w:val="231F20"/>
          <w:sz w:val="20"/>
        </w:rPr>
        <w:t>Where two or more persons have been associated together in the matter under inquiry, they may be dealt with in the same or separate inquiries as the Magistrate shall think just.</w:t>
      </w:r>
    </w:p>
    <w:p>
      <w:pPr>
        <w:pStyle w:val="ListParagraph"/>
        <w:numPr>
          <w:ilvl w:val="0"/>
          <w:numId w:val="61"/>
        </w:numPr>
        <w:tabs>
          <w:tab w:pos="3117" w:val="left" w:leader="none"/>
        </w:tabs>
        <w:spacing w:line="249" w:lineRule="auto" w:before="108" w:after="0"/>
        <w:ind w:left="2352" w:right="0" w:firstLine="480"/>
        <w:jc w:val="both"/>
        <w:rPr>
          <w:sz w:val="20"/>
        </w:rPr>
      </w:pPr>
      <w:r>
        <w:rPr>
          <w:color w:val="231F20"/>
          <w:sz w:val="20"/>
        </w:rPr>
        <w:t>The inquiry under this section shall be completed within a period of six months </w:t>
      </w:r>
      <w:r>
        <w:rPr>
          <w:color w:val="231F20"/>
          <w:spacing w:val="-2"/>
          <w:sz w:val="20"/>
        </w:rPr>
        <w:t>from</w:t>
      </w:r>
      <w:r>
        <w:rPr>
          <w:color w:val="231F20"/>
          <w:spacing w:val="-6"/>
          <w:sz w:val="20"/>
        </w:rPr>
        <w:t> </w:t>
      </w:r>
      <w:r>
        <w:rPr>
          <w:color w:val="231F20"/>
          <w:spacing w:val="-2"/>
          <w:sz w:val="20"/>
        </w:rPr>
        <w:t>the</w:t>
      </w:r>
      <w:r>
        <w:rPr>
          <w:color w:val="231F20"/>
          <w:spacing w:val="-6"/>
          <w:sz w:val="20"/>
        </w:rPr>
        <w:t> </w:t>
      </w:r>
      <w:r>
        <w:rPr>
          <w:color w:val="231F20"/>
          <w:spacing w:val="-2"/>
          <w:sz w:val="20"/>
        </w:rPr>
        <w:t>date</w:t>
      </w:r>
      <w:r>
        <w:rPr>
          <w:color w:val="231F20"/>
          <w:spacing w:val="-6"/>
          <w:sz w:val="20"/>
        </w:rPr>
        <w:t> </w:t>
      </w:r>
      <w:r>
        <w:rPr>
          <w:color w:val="231F20"/>
          <w:spacing w:val="-2"/>
          <w:sz w:val="20"/>
        </w:rPr>
        <w:t>of</w:t>
      </w:r>
      <w:r>
        <w:rPr>
          <w:color w:val="231F20"/>
          <w:spacing w:val="-6"/>
          <w:sz w:val="20"/>
        </w:rPr>
        <w:t> </w:t>
      </w:r>
      <w:r>
        <w:rPr>
          <w:color w:val="231F20"/>
          <w:spacing w:val="-2"/>
          <w:sz w:val="20"/>
        </w:rPr>
        <w:t>its</w:t>
      </w:r>
      <w:r>
        <w:rPr>
          <w:color w:val="231F20"/>
          <w:spacing w:val="-6"/>
          <w:sz w:val="20"/>
        </w:rPr>
        <w:t> </w:t>
      </w:r>
      <w:r>
        <w:rPr>
          <w:color w:val="231F20"/>
          <w:spacing w:val="-2"/>
          <w:sz w:val="20"/>
        </w:rPr>
        <w:t>commencement,</w:t>
      </w:r>
      <w:r>
        <w:rPr>
          <w:color w:val="231F20"/>
          <w:spacing w:val="-6"/>
          <w:sz w:val="20"/>
        </w:rPr>
        <w:t> </w:t>
      </w:r>
      <w:r>
        <w:rPr>
          <w:color w:val="231F20"/>
          <w:spacing w:val="-2"/>
          <w:sz w:val="20"/>
        </w:rPr>
        <w:t>and</w:t>
      </w:r>
      <w:r>
        <w:rPr>
          <w:color w:val="231F20"/>
          <w:spacing w:val="-6"/>
          <w:sz w:val="20"/>
        </w:rPr>
        <w:t> </w:t>
      </w:r>
      <w:r>
        <w:rPr>
          <w:color w:val="231F20"/>
          <w:spacing w:val="-2"/>
          <w:sz w:val="20"/>
        </w:rPr>
        <w:t>if</w:t>
      </w:r>
      <w:r>
        <w:rPr>
          <w:color w:val="231F20"/>
          <w:spacing w:val="-6"/>
          <w:sz w:val="20"/>
        </w:rPr>
        <w:t> </w:t>
      </w:r>
      <w:r>
        <w:rPr>
          <w:color w:val="231F20"/>
          <w:spacing w:val="-2"/>
          <w:sz w:val="20"/>
        </w:rPr>
        <w:t>such</w:t>
      </w:r>
      <w:r>
        <w:rPr>
          <w:color w:val="231F20"/>
          <w:spacing w:val="-6"/>
          <w:sz w:val="20"/>
        </w:rPr>
        <w:t> </w:t>
      </w:r>
      <w:r>
        <w:rPr>
          <w:color w:val="231F20"/>
          <w:spacing w:val="-2"/>
          <w:sz w:val="20"/>
        </w:rPr>
        <w:t>inquiry</w:t>
      </w:r>
      <w:r>
        <w:rPr>
          <w:color w:val="231F20"/>
          <w:spacing w:val="-6"/>
          <w:sz w:val="20"/>
        </w:rPr>
        <w:t> </w:t>
      </w:r>
      <w:r>
        <w:rPr>
          <w:color w:val="231F20"/>
          <w:spacing w:val="-2"/>
          <w:sz w:val="20"/>
        </w:rPr>
        <w:t>is</w:t>
      </w:r>
      <w:r>
        <w:rPr>
          <w:color w:val="231F20"/>
          <w:spacing w:val="-6"/>
          <w:sz w:val="20"/>
        </w:rPr>
        <w:t> </w:t>
      </w:r>
      <w:r>
        <w:rPr>
          <w:color w:val="231F20"/>
          <w:spacing w:val="-2"/>
          <w:sz w:val="20"/>
        </w:rPr>
        <w:t>not</w:t>
      </w:r>
      <w:r>
        <w:rPr>
          <w:color w:val="231F20"/>
          <w:spacing w:val="-6"/>
          <w:sz w:val="20"/>
        </w:rPr>
        <w:t> </w:t>
      </w:r>
      <w:r>
        <w:rPr>
          <w:color w:val="231F20"/>
          <w:spacing w:val="-2"/>
          <w:sz w:val="20"/>
        </w:rPr>
        <w:t>so</w:t>
      </w:r>
      <w:r>
        <w:rPr>
          <w:color w:val="231F20"/>
          <w:spacing w:val="-6"/>
          <w:sz w:val="20"/>
        </w:rPr>
        <w:t> </w:t>
      </w:r>
      <w:r>
        <w:rPr>
          <w:color w:val="231F20"/>
          <w:spacing w:val="-2"/>
          <w:sz w:val="20"/>
        </w:rPr>
        <w:t>completed,</w:t>
      </w:r>
      <w:r>
        <w:rPr>
          <w:color w:val="231F20"/>
          <w:spacing w:val="-6"/>
          <w:sz w:val="20"/>
        </w:rPr>
        <w:t> </w:t>
      </w:r>
      <w:r>
        <w:rPr>
          <w:color w:val="231F20"/>
          <w:spacing w:val="-2"/>
          <w:sz w:val="20"/>
        </w:rPr>
        <w:t>the</w:t>
      </w:r>
      <w:r>
        <w:rPr>
          <w:color w:val="231F20"/>
          <w:spacing w:val="-6"/>
          <w:sz w:val="20"/>
        </w:rPr>
        <w:t> </w:t>
      </w:r>
      <w:r>
        <w:rPr>
          <w:color w:val="231F20"/>
          <w:spacing w:val="-2"/>
          <w:sz w:val="20"/>
        </w:rPr>
        <w:t>proceedings </w:t>
      </w:r>
      <w:r>
        <w:rPr>
          <w:color w:val="231F20"/>
          <w:sz w:val="20"/>
        </w:rPr>
        <w:t>under this Chapter shall, on the expiry of the said period, stand terminated unless, for special reasons to be recorded in writing, the Magistrate otherwise directs:</w:t>
      </w:r>
    </w:p>
    <w:p>
      <w:pPr>
        <w:pStyle w:val="BodyText"/>
        <w:spacing w:line="249" w:lineRule="auto" w:before="109"/>
        <w:ind w:left="2352" w:firstLine="480"/>
        <w:jc w:val="both"/>
      </w:pPr>
      <w:r>
        <w:rPr>
          <w:color w:val="231F20"/>
        </w:rPr>
        <w:t>Provided</w:t>
      </w:r>
      <w:r>
        <w:rPr>
          <w:color w:val="231F20"/>
          <w:spacing w:val="-6"/>
        </w:rPr>
        <w:t> </w:t>
      </w:r>
      <w:r>
        <w:rPr>
          <w:color w:val="231F20"/>
        </w:rPr>
        <w:t>that</w:t>
      </w:r>
      <w:r>
        <w:rPr>
          <w:color w:val="231F20"/>
          <w:spacing w:val="-6"/>
        </w:rPr>
        <w:t> </w:t>
      </w:r>
      <w:r>
        <w:rPr>
          <w:color w:val="231F20"/>
        </w:rPr>
        <w:t>where</w:t>
      </w:r>
      <w:r>
        <w:rPr>
          <w:color w:val="231F20"/>
          <w:spacing w:val="-6"/>
        </w:rPr>
        <w:t> </w:t>
      </w:r>
      <w:r>
        <w:rPr>
          <w:color w:val="231F20"/>
        </w:rPr>
        <w:t>any</w:t>
      </w:r>
      <w:r>
        <w:rPr>
          <w:color w:val="231F20"/>
          <w:spacing w:val="-6"/>
        </w:rPr>
        <w:t> </w:t>
      </w:r>
      <w:r>
        <w:rPr>
          <w:color w:val="231F20"/>
        </w:rPr>
        <w:t>person</w:t>
      </w:r>
      <w:r>
        <w:rPr>
          <w:color w:val="231F20"/>
          <w:spacing w:val="-6"/>
        </w:rPr>
        <w:t> </w:t>
      </w:r>
      <w:r>
        <w:rPr>
          <w:color w:val="231F20"/>
        </w:rPr>
        <w:t>has</w:t>
      </w:r>
      <w:r>
        <w:rPr>
          <w:color w:val="231F20"/>
          <w:spacing w:val="-6"/>
        </w:rPr>
        <w:t> </w:t>
      </w:r>
      <w:r>
        <w:rPr>
          <w:color w:val="231F20"/>
        </w:rPr>
        <w:t>been</w:t>
      </w:r>
      <w:r>
        <w:rPr>
          <w:color w:val="231F20"/>
          <w:spacing w:val="-6"/>
        </w:rPr>
        <w:t> </w:t>
      </w:r>
      <w:r>
        <w:rPr>
          <w:color w:val="231F20"/>
        </w:rPr>
        <w:t>kept</w:t>
      </w:r>
      <w:r>
        <w:rPr>
          <w:color w:val="231F20"/>
          <w:spacing w:val="-6"/>
        </w:rPr>
        <w:t> </w:t>
      </w:r>
      <w:r>
        <w:rPr>
          <w:color w:val="231F20"/>
        </w:rPr>
        <w:t>in</w:t>
      </w:r>
      <w:r>
        <w:rPr>
          <w:color w:val="231F20"/>
          <w:spacing w:val="-6"/>
        </w:rPr>
        <w:t> </w:t>
      </w:r>
      <w:r>
        <w:rPr>
          <w:color w:val="231F20"/>
        </w:rPr>
        <w:t>detention</w:t>
      </w:r>
      <w:r>
        <w:rPr>
          <w:color w:val="231F20"/>
          <w:spacing w:val="-6"/>
        </w:rPr>
        <w:t> </w:t>
      </w:r>
      <w:r>
        <w:rPr>
          <w:color w:val="231F20"/>
        </w:rPr>
        <w:t>pending</w:t>
      </w:r>
      <w:r>
        <w:rPr>
          <w:color w:val="231F20"/>
          <w:spacing w:val="-6"/>
        </w:rPr>
        <w:t> </w:t>
      </w:r>
      <w:r>
        <w:rPr>
          <w:color w:val="231F20"/>
        </w:rPr>
        <w:t>such</w:t>
      </w:r>
      <w:r>
        <w:rPr>
          <w:color w:val="231F20"/>
          <w:spacing w:val="-6"/>
        </w:rPr>
        <w:t> </w:t>
      </w:r>
      <w:r>
        <w:rPr>
          <w:color w:val="231F20"/>
        </w:rPr>
        <w:t>inquiry,</w:t>
      </w:r>
      <w:r>
        <w:rPr>
          <w:color w:val="231F20"/>
          <w:spacing w:val="-6"/>
        </w:rPr>
        <w:t> </w:t>
      </w:r>
      <w:r>
        <w:rPr>
          <w:color w:val="231F20"/>
        </w:rPr>
        <w:t>the proceeding against that person, unless terminated earlier, shall stand terminated on the expiry of a period of six months of such detention.</w:t>
      </w:r>
    </w:p>
    <w:p>
      <w:pPr>
        <w:pStyle w:val="ListParagraph"/>
        <w:numPr>
          <w:ilvl w:val="0"/>
          <w:numId w:val="61"/>
        </w:numPr>
        <w:tabs>
          <w:tab w:pos="3107" w:val="left" w:leader="none"/>
        </w:tabs>
        <w:spacing w:line="249" w:lineRule="auto" w:before="108" w:after="0"/>
        <w:ind w:left="2352" w:right="0" w:firstLine="480"/>
        <w:jc w:val="both"/>
        <w:rPr>
          <w:sz w:val="20"/>
        </w:rPr>
      </w:pPr>
      <w:r>
        <w:rPr>
          <w:color w:val="231F20"/>
          <w:sz w:val="20"/>
        </w:rPr>
        <w:t>Where</w:t>
      </w:r>
      <w:r>
        <w:rPr>
          <w:color w:val="231F20"/>
          <w:spacing w:val="-5"/>
          <w:sz w:val="20"/>
        </w:rPr>
        <w:t> </w:t>
      </w:r>
      <w:r>
        <w:rPr>
          <w:color w:val="231F20"/>
          <w:sz w:val="20"/>
        </w:rPr>
        <w:t>any</w:t>
      </w:r>
      <w:r>
        <w:rPr>
          <w:color w:val="231F20"/>
          <w:spacing w:val="-5"/>
          <w:sz w:val="20"/>
        </w:rPr>
        <w:t> </w:t>
      </w:r>
      <w:r>
        <w:rPr>
          <w:color w:val="231F20"/>
          <w:sz w:val="20"/>
        </w:rPr>
        <w:t>direction</w:t>
      </w:r>
      <w:r>
        <w:rPr>
          <w:color w:val="231F20"/>
          <w:spacing w:val="-5"/>
          <w:sz w:val="20"/>
        </w:rPr>
        <w:t> </w:t>
      </w:r>
      <w:r>
        <w:rPr>
          <w:color w:val="231F20"/>
          <w:sz w:val="20"/>
        </w:rPr>
        <w:t>is</w:t>
      </w:r>
      <w:r>
        <w:rPr>
          <w:color w:val="231F20"/>
          <w:spacing w:val="-5"/>
          <w:sz w:val="20"/>
        </w:rPr>
        <w:t> </w:t>
      </w:r>
      <w:r>
        <w:rPr>
          <w:color w:val="231F20"/>
          <w:sz w:val="20"/>
        </w:rPr>
        <w:t>made</w:t>
      </w:r>
      <w:r>
        <w:rPr>
          <w:color w:val="231F20"/>
          <w:spacing w:val="-5"/>
          <w:sz w:val="20"/>
        </w:rPr>
        <w:t> </w:t>
      </w:r>
      <w:r>
        <w:rPr>
          <w:color w:val="231F20"/>
          <w:sz w:val="20"/>
        </w:rPr>
        <w:t>under</w:t>
      </w:r>
      <w:r>
        <w:rPr>
          <w:color w:val="231F20"/>
          <w:spacing w:val="-5"/>
          <w:sz w:val="20"/>
        </w:rPr>
        <w:t> </w:t>
      </w:r>
      <w:r>
        <w:rPr>
          <w:color w:val="231F20"/>
          <w:sz w:val="20"/>
        </w:rPr>
        <w:t>sub-section</w:t>
      </w:r>
      <w:r>
        <w:rPr>
          <w:color w:val="231F20"/>
          <w:spacing w:val="-5"/>
          <w:sz w:val="20"/>
        </w:rPr>
        <w:t> </w:t>
      </w:r>
      <w:r>
        <w:rPr>
          <w:color w:val="231F20"/>
          <w:sz w:val="20"/>
        </w:rPr>
        <w:t>(</w:t>
      </w:r>
      <w:r>
        <w:rPr>
          <w:i/>
          <w:color w:val="231F20"/>
          <w:sz w:val="20"/>
        </w:rPr>
        <w:t>6</w:t>
      </w:r>
      <w:r>
        <w:rPr>
          <w:color w:val="231F20"/>
          <w:sz w:val="20"/>
        </w:rPr>
        <w:t>)</w:t>
      </w:r>
      <w:r>
        <w:rPr>
          <w:color w:val="231F20"/>
          <w:spacing w:val="-6"/>
          <w:sz w:val="20"/>
        </w:rPr>
        <w:t> </w:t>
      </w:r>
      <w:r>
        <w:rPr>
          <w:color w:val="231F20"/>
          <w:sz w:val="20"/>
        </w:rPr>
        <w:t>permitting</w:t>
      </w:r>
      <w:r>
        <w:rPr>
          <w:color w:val="231F20"/>
          <w:spacing w:val="-6"/>
          <w:sz w:val="20"/>
        </w:rPr>
        <w:t> </w:t>
      </w:r>
      <w:r>
        <w:rPr>
          <w:color w:val="231F20"/>
          <w:sz w:val="20"/>
        </w:rPr>
        <w:t>the</w:t>
      </w:r>
      <w:r>
        <w:rPr>
          <w:color w:val="231F20"/>
          <w:spacing w:val="-6"/>
          <w:sz w:val="20"/>
        </w:rPr>
        <w:t> </w:t>
      </w:r>
      <w:r>
        <w:rPr>
          <w:color w:val="231F20"/>
          <w:sz w:val="20"/>
        </w:rPr>
        <w:t>continuance</w:t>
      </w:r>
      <w:r>
        <w:rPr>
          <w:color w:val="231F20"/>
          <w:spacing w:val="-6"/>
          <w:sz w:val="20"/>
        </w:rPr>
        <w:t> </w:t>
      </w:r>
      <w:r>
        <w:rPr>
          <w:color w:val="231F20"/>
          <w:sz w:val="20"/>
        </w:rPr>
        <w:t>of proceedings, the Sessions Judge may, on an application made to him by the aggrieved party,</w:t>
      </w:r>
      <w:r>
        <w:rPr>
          <w:color w:val="231F20"/>
          <w:spacing w:val="-1"/>
          <w:sz w:val="20"/>
        </w:rPr>
        <w:t> </w:t>
      </w:r>
      <w:r>
        <w:rPr>
          <w:color w:val="231F20"/>
          <w:sz w:val="20"/>
        </w:rPr>
        <w:t>vacate</w:t>
      </w:r>
      <w:r>
        <w:rPr>
          <w:color w:val="231F20"/>
          <w:spacing w:val="-1"/>
          <w:sz w:val="20"/>
        </w:rPr>
        <w:t> </w:t>
      </w:r>
      <w:r>
        <w:rPr>
          <w:color w:val="231F20"/>
          <w:sz w:val="20"/>
        </w:rPr>
        <w:t>such</w:t>
      </w:r>
      <w:r>
        <w:rPr>
          <w:color w:val="231F20"/>
          <w:spacing w:val="-1"/>
          <w:sz w:val="20"/>
        </w:rPr>
        <w:t> </w:t>
      </w:r>
      <w:r>
        <w:rPr>
          <w:color w:val="231F20"/>
          <w:sz w:val="20"/>
        </w:rPr>
        <w:t>direction</w:t>
      </w:r>
      <w:r>
        <w:rPr>
          <w:color w:val="231F20"/>
          <w:spacing w:val="-1"/>
          <w:sz w:val="20"/>
        </w:rPr>
        <w:t> </w:t>
      </w:r>
      <w:r>
        <w:rPr>
          <w:color w:val="231F20"/>
          <w:sz w:val="20"/>
        </w:rPr>
        <w:t>if</w:t>
      </w:r>
      <w:r>
        <w:rPr>
          <w:color w:val="231F20"/>
          <w:spacing w:val="-1"/>
          <w:sz w:val="20"/>
        </w:rPr>
        <w:t> </w:t>
      </w:r>
      <w:r>
        <w:rPr>
          <w:color w:val="231F20"/>
          <w:sz w:val="20"/>
        </w:rPr>
        <w:t>he</w:t>
      </w:r>
      <w:r>
        <w:rPr>
          <w:color w:val="231F20"/>
          <w:spacing w:val="-1"/>
          <w:sz w:val="20"/>
        </w:rPr>
        <w:t> </w:t>
      </w:r>
      <w:r>
        <w:rPr>
          <w:color w:val="231F20"/>
          <w:sz w:val="20"/>
        </w:rPr>
        <w:t>is</w:t>
      </w:r>
      <w:r>
        <w:rPr>
          <w:color w:val="231F20"/>
          <w:spacing w:val="-1"/>
          <w:sz w:val="20"/>
        </w:rPr>
        <w:t> </w:t>
      </w:r>
      <w:r>
        <w:rPr>
          <w:color w:val="231F20"/>
          <w:sz w:val="20"/>
        </w:rPr>
        <w:t>satisfied</w:t>
      </w:r>
      <w:r>
        <w:rPr>
          <w:color w:val="231F20"/>
          <w:spacing w:val="-1"/>
          <w:sz w:val="20"/>
        </w:rPr>
        <w:t> </w:t>
      </w:r>
      <w:r>
        <w:rPr>
          <w:color w:val="231F20"/>
          <w:sz w:val="20"/>
        </w:rPr>
        <w:t>that</w:t>
      </w:r>
      <w:r>
        <w:rPr>
          <w:color w:val="231F20"/>
          <w:spacing w:val="-1"/>
          <w:sz w:val="20"/>
        </w:rPr>
        <w:t> </w:t>
      </w:r>
      <w:r>
        <w:rPr>
          <w:color w:val="231F20"/>
          <w:sz w:val="20"/>
        </w:rPr>
        <w:t>it</w:t>
      </w:r>
      <w:r>
        <w:rPr>
          <w:color w:val="231F20"/>
          <w:spacing w:val="-1"/>
          <w:sz w:val="20"/>
        </w:rPr>
        <w:t> </w:t>
      </w:r>
      <w:r>
        <w:rPr>
          <w:color w:val="231F20"/>
          <w:sz w:val="20"/>
        </w:rPr>
        <w:t>was</w:t>
      </w:r>
      <w:r>
        <w:rPr>
          <w:color w:val="231F20"/>
          <w:spacing w:val="-1"/>
          <w:sz w:val="20"/>
        </w:rPr>
        <w:t> </w:t>
      </w:r>
      <w:r>
        <w:rPr>
          <w:color w:val="231F20"/>
          <w:sz w:val="20"/>
        </w:rPr>
        <w:t>not</w:t>
      </w:r>
      <w:r>
        <w:rPr>
          <w:color w:val="231F20"/>
          <w:spacing w:val="-1"/>
          <w:sz w:val="20"/>
        </w:rPr>
        <w:t> </w:t>
      </w:r>
      <w:r>
        <w:rPr>
          <w:color w:val="231F20"/>
          <w:sz w:val="20"/>
        </w:rPr>
        <w:t>based</w:t>
      </w:r>
      <w:r>
        <w:rPr>
          <w:color w:val="231F20"/>
          <w:spacing w:val="-1"/>
          <w:sz w:val="20"/>
        </w:rPr>
        <w:t> </w:t>
      </w:r>
      <w:r>
        <w:rPr>
          <w:color w:val="231F20"/>
          <w:sz w:val="20"/>
        </w:rPr>
        <w:t>on</w:t>
      </w:r>
      <w:r>
        <w:rPr>
          <w:color w:val="231F20"/>
          <w:spacing w:val="-1"/>
          <w:sz w:val="20"/>
        </w:rPr>
        <w:t> </w:t>
      </w:r>
      <w:r>
        <w:rPr>
          <w:color w:val="231F20"/>
          <w:sz w:val="20"/>
        </w:rPr>
        <w:t>any</w:t>
      </w:r>
      <w:r>
        <w:rPr>
          <w:color w:val="231F20"/>
          <w:spacing w:val="-1"/>
          <w:sz w:val="20"/>
        </w:rPr>
        <w:t> </w:t>
      </w:r>
      <w:r>
        <w:rPr>
          <w:color w:val="231F20"/>
          <w:sz w:val="20"/>
        </w:rPr>
        <w:t>special</w:t>
      </w:r>
      <w:r>
        <w:rPr>
          <w:color w:val="231F20"/>
          <w:spacing w:val="-1"/>
          <w:sz w:val="20"/>
        </w:rPr>
        <w:t> </w:t>
      </w:r>
      <w:r>
        <w:rPr>
          <w:color w:val="231F20"/>
          <w:sz w:val="20"/>
        </w:rPr>
        <w:t>reason</w:t>
      </w:r>
      <w:r>
        <w:rPr>
          <w:color w:val="231F20"/>
          <w:spacing w:val="-1"/>
          <w:sz w:val="20"/>
        </w:rPr>
        <w:t> </w:t>
      </w:r>
      <w:r>
        <w:rPr>
          <w:color w:val="231F20"/>
          <w:sz w:val="20"/>
        </w:rPr>
        <w:t>or was perverse.</w:t>
      </w:r>
    </w:p>
    <w:p>
      <w:pPr>
        <w:pStyle w:val="ListParagraph"/>
        <w:numPr>
          <w:ilvl w:val="0"/>
          <w:numId w:val="1"/>
        </w:numPr>
        <w:tabs>
          <w:tab w:pos="3239" w:val="left" w:leader="none"/>
        </w:tabs>
        <w:spacing w:line="249" w:lineRule="auto" w:before="109" w:after="0"/>
        <w:ind w:left="2352" w:right="1" w:firstLine="480"/>
        <w:jc w:val="both"/>
        <w:rPr>
          <w:b/>
          <w:color w:val="231F20"/>
          <w:sz w:val="20"/>
        </w:rPr>
      </w:pPr>
      <w:r>
        <w:rPr>
          <w:color w:val="231F20"/>
          <w:sz w:val="20"/>
        </w:rPr>
        <w:t>If, upon such inquiry, it is proved that it is necessary for keeping the peace or maintaining good behaviour, as the case may be, that the person in respect of whom the inquiry is made should execute a bond or bail bond, the Magistrate shall make an order </w:t>
      </w:r>
      <w:r>
        <w:rPr>
          <w:color w:val="231F20"/>
          <w:spacing w:val="-2"/>
          <w:sz w:val="20"/>
        </w:rPr>
        <w:t>accordingly:</w:t>
      </w:r>
    </w:p>
    <w:p>
      <w:pPr>
        <w:pStyle w:val="BodyText"/>
        <w:spacing w:before="109"/>
        <w:ind w:left="2832"/>
        <w:jc w:val="both"/>
      </w:pPr>
      <w:r>
        <w:rPr>
          <w:color w:val="231F20"/>
        </w:rPr>
        <w:t>Provided</w:t>
      </w:r>
      <w:r>
        <w:rPr>
          <w:color w:val="231F20"/>
          <w:spacing w:val="12"/>
        </w:rPr>
        <w:t> </w:t>
      </w:r>
      <w:r>
        <w:rPr>
          <w:color w:val="231F20"/>
          <w:spacing w:val="-4"/>
        </w:rPr>
        <w:t>that—</w:t>
      </w:r>
    </w:p>
    <w:p>
      <w:pPr>
        <w:pStyle w:val="ListParagraph"/>
        <w:numPr>
          <w:ilvl w:val="1"/>
          <w:numId w:val="1"/>
        </w:numPr>
        <w:tabs>
          <w:tab w:pos="3591" w:val="left" w:leader="none"/>
        </w:tabs>
        <w:spacing w:line="249" w:lineRule="auto" w:before="115" w:after="0"/>
        <w:ind w:left="2832" w:right="0" w:firstLine="480"/>
        <w:jc w:val="both"/>
        <w:rPr>
          <w:sz w:val="20"/>
        </w:rPr>
      </w:pPr>
      <w:r>
        <w:rPr>
          <w:color w:val="231F20"/>
          <w:sz w:val="20"/>
        </w:rPr>
        <w:t>no</w:t>
      </w:r>
      <w:r>
        <w:rPr>
          <w:color w:val="231F20"/>
          <w:spacing w:val="-3"/>
          <w:sz w:val="20"/>
        </w:rPr>
        <w:t> </w:t>
      </w:r>
      <w:r>
        <w:rPr>
          <w:color w:val="231F20"/>
          <w:sz w:val="20"/>
        </w:rPr>
        <w:t>person</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ordered</w:t>
      </w:r>
      <w:r>
        <w:rPr>
          <w:color w:val="231F20"/>
          <w:spacing w:val="-3"/>
          <w:sz w:val="20"/>
        </w:rPr>
        <w:t> </w:t>
      </w:r>
      <w:r>
        <w:rPr>
          <w:color w:val="231F20"/>
          <w:sz w:val="20"/>
        </w:rPr>
        <w:t>to</w:t>
      </w:r>
      <w:r>
        <w:rPr>
          <w:color w:val="231F20"/>
          <w:spacing w:val="-3"/>
          <w:sz w:val="20"/>
        </w:rPr>
        <w:t> </w:t>
      </w:r>
      <w:r>
        <w:rPr>
          <w:color w:val="231F20"/>
          <w:sz w:val="20"/>
        </w:rPr>
        <w:t>give</w:t>
      </w:r>
      <w:r>
        <w:rPr>
          <w:color w:val="231F20"/>
          <w:spacing w:val="-3"/>
          <w:sz w:val="20"/>
        </w:rPr>
        <w:t> </w:t>
      </w:r>
      <w:r>
        <w:rPr>
          <w:color w:val="231F20"/>
          <w:sz w:val="20"/>
        </w:rPr>
        <w:t>security</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nature</w:t>
      </w:r>
      <w:r>
        <w:rPr>
          <w:color w:val="231F20"/>
          <w:spacing w:val="-3"/>
          <w:sz w:val="20"/>
        </w:rPr>
        <w:t> </w:t>
      </w:r>
      <w:r>
        <w:rPr>
          <w:color w:val="231F20"/>
          <w:sz w:val="20"/>
        </w:rPr>
        <w:t>different</w:t>
      </w:r>
      <w:r>
        <w:rPr>
          <w:color w:val="231F20"/>
          <w:spacing w:val="-3"/>
          <w:sz w:val="20"/>
        </w:rPr>
        <w:t> </w:t>
      </w:r>
      <w:r>
        <w:rPr>
          <w:color w:val="231F20"/>
          <w:sz w:val="20"/>
        </w:rPr>
        <w:t>from,</w:t>
      </w:r>
      <w:r>
        <w:rPr>
          <w:color w:val="231F20"/>
          <w:spacing w:val="-3"/>
          <w:sz w:val="20"/>
        </w:rPr>
        <w:t> </w:t>
      </w:r>
      <w:r>
        <w:rPr>
          <w:color w:val="231F20"/>
          <w:sz w:val="20"/>
        </w:rPr>
        <w:t>or</w:t>
      </w:r>
      <w:r>
        <w:rPr>
          <w:color w:val="231F20"/>
          <w:spacing w:val="-3"/>
          <w:sz w:val="20"/>
        </w:rPr>
        <w:t> </w:t>
      </w:r>
      <w:r>
        <w:rPr>
          <w:color w:val="231F20"/>
          <w:sz w:val="20"/>
        </w:rPr>
        <w:t>of an amount larger than, or for a period longer than, that specified in the order made under section 130;</w:t>
      </w:r>
    </w:p>
    <w:p>
      <w:pPr>
        <w:pStyle w:val="ListParagraph"/>
        <w:numPr>
          <w:ilvl w:val="1"/>
          <w:numId w:val="1"/>
        </w:numPr>
        <w:tabs>
          <w:tab w:pos="3588" w:val="left" w:leader="none"/>
        </w:tabs>
        <w:spacing w:line="249" w:lineRule="auto" w:before="108" w:after="0"/>
        <w:ind w:left="2832" w:right="0" w:firstLine="480"/>
        <w:jc w:val="both"/>
        <w:rPr>
          <w:sz w:val="20"/>
        </w:rPr>
      </w:pPr>
      <w:r>
        <w:rPr>
          <w:color w:val="231F20"/>
          <w:sz w:val="20"/>
        </w:rPr>
        <w:t>the</w:t>
      </w:r>
      <w:r>
        <w:rPr>
          <w:color w:val="231F20"/>
          <w:spacing w:val="-5"/>
          <w:sz w:val="20"/>
        </w:rPr>
        <w:t> </w:t>
      </w:r>
      <w:r>
        <w:rPr>
          <w:color w:val="231F20"/>
          <w:sz w:val="20"/>
        </w:rPr>
        <w:t>amount</w:t>
      </w:r>
      <w:r>
        <w:rPr>
          <w:color w:val="231F20"/>
          <w:spacing w:val="-6"/>
          <w:sz w:val="20"/>
        </w:rPr>
        <w:t> </w:t>
      </w:r>
      <w:r>
        <w:rPr>
          <w:color w:val="231F20"/>
          <w:sz w:val="20"/>
        </w:rPr>
        <w:t>of</w:t>
      </w:r>
      <w:r>
        <w:rPr>
          <w:color w:val="231F20"/>
          <w:spacing w:val="-5"/>
          <w:sz w:val="20"/>
        </w:rPr>
        <w:t> </w:t>
      </w:r>
      <w:r>
        <w:rPr>
          <w:color w:val="231F20"/>
          <w:sz w:val="20"/>
        </w:rPr>
        <w:t>every</w:t>
      </w:r>
      <w:r>
        <w:rPr>
          <w:color w:val="231F20"/>
          <w:spacing w:val="-6"/>
          <w:sz w:val="20"/>
        </w:rPr>
        <w:t> </w:t>
      </w:r>
      <w:r>
        <w:rPr>
          <w:color w:val="231F20"/>
          <w:sz w:val="20"/>
        </w:rPr>
        <w:t>bond</w:t>
      </w:r>
      <w:r>
        <w:rPr>
          <w:color w:val="231F20"/>
          <w:spacing w:val="-5"/>
          <w:sz w:val="20"/>
        </w:rPr>
        <w:t> </w:t>
      </w:r>
      <w:r>
        <w:rPr>
          <w:color w:val="231F20"/>
          <w:sz w:val="20"/>
        </w:rPr>
        <w:t>or</w:t>
      </w:r>
      <w:r>
        <w:rPr>
          <w:color w:val="231F20"/>
          <w:spacing w:val="-6"/>
          <w:sz w:val="20"/>
        </w:rPr>
        <w:t> </w:t>
      </w:r>
      <w:r>
        <w:rPr>
          <w:color w:val="231F20"/>
          <w:sz w:val="20"/>
        </w:rPr>
        <w:t>bail</w:t>
      </w:r>
      <w:r>
        <w:rPr>
          <w:color w:val="231F20"/>
          <w:spacing w:val="-5"/>
          <w:sz w:val="20"/>
        </w:rPr>
        <w:t> </w:t>
      </w:r>
      <w:r>
        <w:rPr>
          <w:color w:val="231F20"/>
          <w:sz w:val="20"/>
        </w:rPr>
        <w:t>bond</w:t>
      </w:r>
      <w:r>
        <w:rPr>
          <w:color w:val="231F20"/>
          <w:spacing w:val="-6"/>
          <w:sz w:val="20"/>
        </w:rPr>
        <w:t> </w:t>
      </w:r>
      <w:r>
        <w:rPr>
          <w:color w:val="231F20"/>
          <w:sz w:val="20"/>
        </w:rPr>
        <w:t>shall</w:t>
      </w:r>
      <w:r>
        <w:rPr>
          <w:color w:val="231F20"/>
          <w:spacing w:val="-5"/>
          <w:sz w:val="20"/>
        </w:rPr>
        <w:t> </w:t>
      </w:r>
      <w:r>
        <w:rPr>
          <w:color w:val="231F20"/>
          <w:sz w:val="20"/>
        </w:rPr>
        <w:t>be</w:t>
      </w:r>
      <w:r>
        <w:rPr>
          <w:color w:val="231F20"/>
          <w:spacing w:val="-6"/>
          <w:sz w:val="20"/>
        </w:rPr>
        <w:t> </w:t>
      </w:r>
      <w:r>
        <w:rPr>
          <w:color w:val="231F20"/>
          <w:sz w:val="20"/>
        </w:rPr>
        <w:t>fixed</w:t>
      </w:r>
      <w:r>
        <w:rPr>
          <w:color w:val="231F20"/>
          <w:spacing w:val="-5"/>
          <w:sz w:val="20"/>
        </w:rPr>
        <w:t> </w:t>
      </w:r>
      <w:r>
        <w:rPr>
          <w:color w:val="231F20"/>
          <w:sz w:val="20"/>
        </w:rPr>
        <w:t>with</w:t>
      </w:r>
      <w:r>
        <w:rPr>
          <w:color w:val="231F20"/>
          <w:spacing w:val="-6"/>
          <w:sz w:val="20"/>
        </w:rPr>
        <w:t> </w:t>
      </w:r>
      <w:r>
        <w:rPr>
          <w:color w:val="231F20"/>
          <w:sz w:val="20"/>
        </w:rPr>
        <w:t>due</w:t>
      </w:r>
      <w:r>
        <w:rPr>
          <w:color w:val="231F20"/>
          <w:spacing w:val="-5"/>
          <w:sz w:val="20"/>
        </w:rPr>
        <w:t> </w:t>
      </w:r>
      <w:r>
        <w:rPr>
          <w:color w:val="231F20"/>
          <w:sz w:val="20"/>
        </w:rPr>
        <w:t>regard</w:t>
      </w:r>
      <w:r>
        <w:rPr>
          <w:color w:val="231F20"/>
          <w:spacing w:val="-6"/>
          <w:sz w:val="20"/>
        </w:rPr>
        <w:t> </w:t>
      </w:r>
      <w:r>
        <w:rPr>
          <w:color w:val="231F20"/>
          <w:sz w:val="20"/>
        </w:rPr>
        <w:t>to</w:t>
      </w:r>
      <w:r>
        <w:rPr>
          <w:color w:val="231F20"/>
          <w:spacing w:val="-5"/>
          <w:sz w:val="20"/>
        </w:rPr>
        <w:t> </w:t>
      </w:r>
      <w:r>
        <w:rPr>
          <w:color w:val="231F20"/>
          <w:sz w:val="20"/>
        </w:rPr>
        <w:t>the circumstances of the case and shall not be excessive;</w:t>
      </w:r>
    </w:p>
    <w:p>
      <w:pPr>
        <w:pStyle w:val="ListParagraph"/>
        <w:numPr>
          <w:ilvl w:val="1"/>
          <w:numId w:val="1"/>
        </w:numPr>
        <w:tabs>
          <w:tab w:pos="3576" w:val="left" w:leader="none"/>
        </w:tabs>
        <w:spacing w:line="249" w:lineRule="auto" w:before="108" w:after="0"/>
        <w:ind w:left="2832" w:right="1" w:firstLine="480"/>
        <w:jc w:val="both"/>
        <w:rPr>
          <w:sz w:val="20"/>
        </w:rPr>
      </w:pPr>
      <w:r>
        <w:rPr>
          <w:color w:val="231F20"/>
          <w:sz w:val="20"/>
        </w:rPr>
        <w:t>when</w:t>
      </w:r>
      <w:r>
        <w:rPr>
          <w:color w:val="231F20"/>
          <w:spacing w:val="-8"/>
          <w:sz w:val="20"/>
        </w:rPr>
        <w:t> </w:t>
      </w:r>
      <w:r>
        <w:rPr>
          <w:color w:val="231F20"/>
          <w:sz w:val="20"/>
        </w:rPr>
        <w:t>the</w:t>
      </w:r>
      <w:r>
        <w:rPr>
          <w:color w:val="231F20"/>
          <w:spacing w:val="-8"/>
          <w:sz w:val="20"/>
        </w:rPr>
        <w:t> </w:t>
      </w:r>
      <w:r>
        <w:rPr>
          <w:color w:val="231F20"/>
          <w:sz w:val="20"/>
        </w:rPr>
        <w:t>person</w:t>
      </w:r>
      <w:r>
        <w:rPr>
          <w:color w:val="231F20"/>
          <w:spacing w:val="-8"/>
          <w:sz w:val="20"/>
        </w:rPr>
        <w:t> </w:t>
      </w:r>
      <w:r>
        <w:rPr>
          <w:color w:val="231F20"/>
          <w:sz w:val="20"/>
        </w:rPr>
        <w:t>in</w:t>
      </w:r>
      <w:r>
        <w:rPr>
          <w:color w:val="231F20"/>
          <w:spacing w:val="-8"/>
          <w:sz w:val="20"/>
        </w:rPr>
        <w:t> </w:t>
      </w:r>
      <w:r>
        <w:rPr>
          <w:color w:val="231F20"/>
          <w:sz w:val="20"/>
        </w:rPr>
        <w:t>respect</w:t>
      </w:r>
      <w:r>
        <w:rPr>
          <w:color w:val="231F20"/>
          <w:spacing w:val="-8"/>
          <w:sz w:val="20"/>
        </w:rPr>
        <w:t> </w:t>
      </w:r>
      <w:r>
        <w:rPr>
          <w:color w:val="231F20"/>
          <w:sz w:val="20"/>
        </w:rPr>
        <w:t>of</w:t>
      </w:r>
      <w:r>
        <w:rPr>
          <w:color w:val="231F20"/>
          <w:spacing w:val="-8"/>
          <w:sz w:val="20"/>
        </w:rPr>
        <w:t> </w:t>
      </w:r>
      <w:r>
        <w:rPr>
          <w:color w:val="231F20"/>
          <w:sz w:val="20"/>
        </w:rPr>
        <w:t>whom</w:t>
      </w:r>
      <w:r>
        <w:rPr>
          <w:color w:val="231F20"/>
          <w:spacing w:val="-8"/>
          <w:sz w:val="20"/>
        </w:rPr>
        <w:t> </w:t>
      </w:r>
      <w:r>
        <w:rPr>
          <w:color w:val="231F20"/>
          <w:sz w:val="20"/>
        </w:rPr>
        <w:t>the</w:t>
      </w:r>
      <w:r>
        <w:rPr>
          <w:color w:val="231F20"/>
          <w:spacing w:val="-8"/>
          <w:sz w:val="20"/>
        </w:rPr>
        <w:t> </w:t>
      </w:r>
      <w:r>
        <w:rPr>
          <w:color w:val="231F20"/>
          <w:sz w:val="20"/>
        </w:rPr>
        <w:t>inquiry</w:t>
      </w:r>
      <w:r>
        <w:rPr>
          <w:color w:val="231F20"/>
          <w:spacing w:val="-8"/>
          <w:sz w:val="20"/>
        </w:rPr>
        <w:t> </w:t>
      </w:r>
      <w:r>
        <w:rPr>
          <w:color w:val="231F20"/>
          <w:sz w:val="20"/>
        </w:rPr>
        <w:t>is</w:t>
      </w:r>
      <w:r>
        <w:rPr>
          <w:color w:val="231F20"/>
          <w:spacing w:val="-8"/>
          <w:sz w:val="20"/>
        </w:rPr>
        <w:t> </w:t>
      </w:r>
      <w:r>
        <w:rPr>
          <w:color w:val="231F20"/>
          <w:sz w:val="20"/>
        </w:rPr>
        <w:t>made</w:t>
      </w:r>
      <w:r>
        <w:rPr>
          <w:color w:val="231F20"/>
          <w:spacing w:val="-8"/>
          <w:sz w:val="20"/>
        </w:rPr>
        <w:t> </w:t>
      </w:r>
      <w:r>
        <w:rPr>
          <w:color w:val="231F20"/>
          <w:sz w:val="20"/>
        </w:rPr>
        <w:t>is</w:t>
      </w:r>
      <w:r>
        <w:rPr>
          <w:color w:val="231F20"/>
          <w:spacing w:val="-8"/>
          <w:sz w:val="20"/>
        </w:rPr>
        <w:t> </w:t>
      </w:r>
      <w:r>
        <w:rPr>
          <w:color w:val="231F20"/>
          <w:sz w:val="20"/>
        </w:rPr>
        <w:t>a</w:t>
      </w:r>
      <w:r>
        <w:rPr>
          <w:color w:val="231F20"/>
          <w:spacing w:val="-8"/>
          <w:sz w:val="20"/>
        </w:rPr>
        <w:t> </w:t>
      </w:r>
      <w:r>
        <w:rPr>
          <w:color w:val="231F20"/>
          <w:sz w:val="20"/>
        </w:rPr>
        <w:t>child,</w:t>
      </w:r>
      <w:r>
        <w:rPr>
          <w:color w:val="231F20"/>
          <w:spacing w:val="-8"/>
          <w:sz w:val="20"/>
        </w:rPr>
        <w:t> </w:t>
      </w:r>
      <w:r>
        <w:rPr>
          <w:color w:val="231F20"/>
          <w:sz w:val="20"/>
        </w:rPr>
        <w:t>the</w:t>
      </w:r>
      <w:r>
        <w:rPr>
          <w:color w:val="231F20"/>
          <w:spacing w:val="-8"/>
          <w:sz w:val="20"/>
        </w:rPr>
        <w:t> </w:t>
      </w:r>
      <w:r>
        <w:rPr>
          <w:color w:val="231F20"/>
          <w:sz w:val="20"/>
        </w:rPr>
        <w:t>bond shall be executed only by his sureties.</w:t>
      </w:r>
    </w:p>
    <w:p>
      <w:pPr>
        <w:pStyle w:val="ListParagraph"/>
        <w:numPr>
          <w:ilvl w:val="0"/>
          <w:numId w:val="1"/>
        </w:numPr>
        <w:tabs>
          <w:tab w:pos="3257" w:val="left" w:leader="none"/>
        </w:tabs>
        <w:spacing w:line="249" w:lineRule="auto" w:before="107" w:after="0"/>
        <w:ind w:left="2352" w:right="0" w:firstLine="480"/>
        <w:jc w:val="both"/>
        <w:rPr>
          <w:b/>
          <w:color w:val="231F20"/>
          <w:sz w:val="20"/>
        </w:rPr>
      </w:pPr>
      <w:r>
        <w:rPr>
          <w:color w:val="231F20"/>
          <w:sz w:val="20"/>
        </w:rPr>
        <w:t>If, on an inquiry under section 135, it is not proved that it is necessary for keeping the peace or maintaining good behaviour, as the case may be, that the person in respect</w:t>
      </w:r>
      <w:r>
        <w:rPr>
          <w:color w:val="231F20"/>
          <w:spacing w:val="-3"/>
          <w:sz w:val="20"/>
        </w:rPr>
        <w:t> </w:t>
      </w:r>
      <w:r>
        <w:rPr>
          <w:color w:val="231F20"/>
          <w:sz w:val="20"/>
        </w:rPr>
        <w:t>of</w:t>
      </w:r>
      <w:r>
        <w:rPr>
          <w:color w:val="231F20"/>
          <w:spacing w:val="-3"/>
          <w:sz w:val="20"/>
        </w:rPr>
        <w:t> </w:t>
      </w:r>
      <w:r>
        <w:rPr>
          <w:color w:val="231F20"/>
          <w:sz w:val="20"/>
        </w:rPr>
        <w:t>whom</w:t>
      </w:r>
      <w:r>
        <w:rPr>
          <w:color w:val="231F20"/>
          <w:spacing w:val="-3"/>
          <w:sz w:val="20"/>
        </w:rPr>
        <w:t> </w:t>
      </w:r>
      <w:r>
        <w:rPr>
          <w:color w:val="231F20"/>
          <w:sz w:val="20"/>
        </w:rPr>
        <w:t>the</w:t>
      </w:r>
      <w:r>
        <w:rPr>
          <w:color w:val="231F20"/>
          <w:spacing w:val="-3"/>
          <w:sz w:val="20"/>
        </w:rPr>
        <w:t> </w:t>
      </w:r>
      <w:r>
        <w:rPr>
          <w:color w:val="231F20"/>
          <w:sz w:val="20"/>
        </w:rPr>
        <w:t>inquiry</w:t>
      </w:r>
      <w:r>
        <w:rPr>
          <w:color w:val="231F20"/>
          <w:spacing w:val="-3"/>
          <w:sz w:val="20"/>
        </w:rPr>
        <w:t> </w:t>
      </w:r>
      <w:r>
        <w:rPr>
          <w:color w:val="231F20"/>
          <w:sz w:val="20"/>
        </w:rPr>
        <w:t>is</w:t>
      </w:r>
      <w:r>
        <w:rPr>
          <w:color w:val="231F20"/>
          <w:spacing w:val="-3"/>
          <w:sz w:val="20"/>
        </w:rPr>
        <w:t> </w:t>
      </w:r>
      <w:r>
        <w:rPr>
          <w:color w:val="231F20"/>
          <w:sz w:val="20"/>
        </w:rPr>
        <w:t>made,</w:t>
      </w:r>
      <w:r>
        <w:rPr>
          <w:color w:val="231F20"/>
          <w:spacing w:val="-3"/>
          <w:sz w:val="20"/>
        </w:rPr>
        <w:t> </w:t>
      </w:r>
      <w:r>
        <w:rPr>
          <w:color w:val="231F20"/>
          <w:sz w:val="20"/>
        </w:rPr>
        <w:t>should</w:t>
      </w:r>
      <w:r>
        <w:rPr>
          <w:color w:val="231F20"/>
          <w:spacing w:val="-3"/>
          <w:sz w:val="20"/>
        </w:rPr>
        <w:t> </w:t>
      </w:r>
      <w:r>
        <w:rPr>
          <w:color w:val="231F20"/>
          <w:sz w:val="20"/>
        </w:rPr>
        <w:t>execute</w:t>
      </w:r>
      <w:r>
        <w:rPr>
          <w:color w:val="231F20"/>
          <w:spacing w:val="-3"/>
          <w:sz w:val="20"/>
        </w:rPr>
        <w:t> </w:t>
      </w:r>
      <w:r>
        <w:rPr>
          <w:color w:val="231F20"/>
          <w:sz w:val="20"/>
        </w:rPr>
        <w:t>a</w:t>
      </w:r>
      <w:r>
        <w:rPr>
          <w:color w:val="231F20"/>
          <w:spacing w:val="-3"/>
          <w:sz w:val="20"/>
        </w:rPr>
        <w:t> </w:t>
      </w:r>
      <w:r>
        <w:rPr>
          <w:color w:val="231F20"/>
          <w:sz w:val="20"/>
        </w:rPr>
        <w:t>bond,</w:t>
      </w:r>
      <w:r>
        <w:rPr>
          <w:color w:val="231F20"/>
          <w:spacing w:val="-3"/>
          <w:sz w:val="20"/>
        </w:rPr>
        <w:t> </w:t>
      </w:r>
      <w:r>
        <w:rPr>
          <w:color w:val="231F20"/>
          <w:sz w:val="20"/>
        </w:rPr>
        <w:t>the</w:t>
      </w:r>
      <w:r>
        <w:rPr>
          <w:color w:val="231F20"/>
          <w:spacing w:val="-3"/>
          <w:sz w:val="20"/>
        </w:rPr>
        <w:t> </w:t>
      </w:r>
      <w:r>
        <w:rPr>
          <w:color w:val="231F20"/>
          <w:sz w:val="20"/>
        </w:rPr>
        <w:t>Magistrate</w:t>
      </w:r>
      <w:r>
        <w:rPr>
          <w:color w:val="231F20"/>
          <w:spacing w:val="-3"/>
          <w:sz w:val="20"/>
        </w:rPr>
        <w:t> </w:t>
      </w:r>
      <w:r>
        <w:rPr>
          <w:color w:val="231F20"/>
          <w:sz w:val="20"/>
        </w:rPr>
        <w:t>shall</w:t>
      </w:r>
      <w:r>
        <w:rPr>
          <w:color w:val="231F20"/>
          <w:spacing w:val="-3"/>
          <w:sz w:val="20"/>
        </w:rPr>
        <w:t> </w:t>
      </w:r>
      <w:r>
        <w:rPr>
          <w:color w:val="231F20"/>
          <w:sz w:val="20"/>
        </w:rPr>
        <w:t>make</w:t>
      </w:r>
      <w:r>
        <w:rPr>
          <w:color w:val="231F20"/>
          <w:spacing w:val="-3"/>
          <w:sz w:val="20"/>
        </w:rPr>
        <w:t> </w:t>
      </w:r>
      <w:r>
        <w:rPr>
          <w:color w:val="231F20"/>
          <w:sz w:val="20"/>
        </w:rPr>
        <w:t>an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line="249" w:lineRule="auto" w:before="0"/>
        <w:ind w:left="133" w:right="1248" w:firstLine="0"/>
        <w:jc w:val="left"/>
        <w:rPr>
          <w:sz w:val="16"/>
        </w:rPr>
      </w:pPr>
      <w:r>
        <w:rPr>
          <w:color w:val="231F20"/>
          <w:sz w:val="16"/>
        </w:rPr>
        <w:t>Order</w:t>
      </w:r>
      <w:r>
        <w:rPr>
          <w:color w:val="231F20"/>
          <w:spacing w:val="14"/>
          <w:sz w:val="16"/>
        </w:rPr>
        <w:t> </w:t>
      </w:r>
      <w:r>
        <w:rPr>
          <w:color w:val="231F20"/>
          <w:sz w:val="16"/>
        </w:rPr>
        <w:t>to</w:t>
      </w:r>
      <w:r>
        <w:rPr>
          <w:color w:val="231F20"/>
          <w:spacing w:val="14"/>
          <w:sz w:val="16"/>
        </w:rPr>
        <w:t> </w:t>
      </w:r>
      <w:r>
        <w:rPr>
          <w:color w:val="231F20"/>
          <w:sz w:val="16"/>
        </w:rPr>
        <w:t>give</w:t>
      </w:r>
      <w:r>
        <w:rPr>
          <w:color w:val="231F20"/>
          <w:spacing w:val="40"/>
          <w:sz w:val="16"/>
        </w:rPr>
        <w:t> </w:t>
      </w:r>
      <w:r>
        <w:rPr>
          <w:color w:val="231F20"/>
          <w:spacing w:val="-2"/>
          <w:sz w:val="16"/>
        </w:rPr>
        <w:t>security.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3"/>
        <w:rPr>
          <w:sz w:val="16"/>
        </w:rPr>
      </w:pPr>
    </w:p>
    <w:p>
      <w:pPr>
        <w:spacing w:line="249" w:lineRule="auto" w:before="0"/>
        <w:ind w:left="133" w:right="1248" w:firstLine="0"/>
        <w:jc w:val="left"/>
        <w:rPr>
          <w:sz w:val="16"/>
        </w:rPr>
      </w:pPr>
      <w:r>
        <w:rPr>
          <w:color w:val="231F20"/>
          <w:sz w:val="16"/>
        </w:rPr>
        <w:t>Discharge</w:t>
      </w:r>
      <w:r>
        <w:rPr>
          <w:color w:val="231F20"/>
          <w:spacing w:val="11"/>
          <w:sz w:val="16"/>
        </w:rPr>
        <w:t> </w:t>
      </w:r>
      <w:r>
        <w:rPr>
          <w:color w:val="231F20"/>
          <w:sz w:val="16"/>
        </w:rPr>
        <w:t>of</w:t>
      </w:r>
      <w:r>
        <w:rPr>
          <w:color w:val="231F20"/>
          <w:spacing w:val="40"/>
          <w:sz w:val="16"/>
        </w:rPr>
        <w:t> </w:t>
      </w:r>
      <w:r>
        <w:rPr>
          <w:color w:val="231F20"/>
          <w:spacing w:val="-2"/>
          <w:sz w:val="16"/>
        </w:rPr>
        <w:t>person</w:t>
      </w:r>
    </w:p>
    <w:p>
      <w:pPr>
        <w:spacing w:line="249" w:lineRule="auto" w:before="1"/>
        <w:ind w:left="133" w:right="1250" w:firstLine="0"/>
        <w:jc w:val="left"/>
        <w:rPr>
          <w:sz w:val="16"/>
        </w:rPr>
      </w:pPr>
      <w:r>
        <w:rPr>
          <w:color w:val="231F20"/>
          <w:spacing w:val="-2"/>
          <w:sz w:val="16"/>
        </w:rPr>
        <w:t>informed</w:t>
      </w:r>
      <w:r>
        <w:rPr>
          <w:color w:val="231F20"/>
          <w:spacing w:val="40"/>
          <w:sz w:val="16"/>
        </w:rPr>
        <w:t> </w:t>
      </w:r>
      <w:r>
        <w:rPr>
          <w:color w:val="231F20"/>
          <w:spacing w:val="-2"/>
          <w:sz w:val="16"/>
        </w:rPr>
        <w:t>against.</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spacing w:before="148"/>
        <w:rPr>
          <w:sz w:val="16"/>
        </w:rPr>
      </w:pPr>
    </w:p>
    <w:p>
      <w:pPr>
        <w:spacing w:line="249" w:lineRule="auto" w:before="0"/>
        <w:ind w:left="1152" w:right="-5" w:firstLine="0"/>
        <w:jc w:val="left"/>
        <w:rPr>
          <w:sz w:val="16"/>
        </w:rPr>
      </w:pPr>
      <w:r>
        <w:rPr>
          <w:color w:val="231F20"/>
          <w:spacing w:val="-4"/>
          <w:sz w:val="16"/>
        </w:rPr>
        <w:t>Commencement</w:t>
      </w:r>
      <w:r>
        <w:rPr>
          <w:color w:val="231F20"/>
          <w:spacing w:val="40"/>
          <w:sz w:val="16"/>
        </w:rPr>
        <w:t> </w:t>
      </w:r>
      <w:r>
        <w:rPr>
          <w:color w:val="231F20"/>
          <w:sz w:val="16"/>
        </w:rPr>
        <w:t>of</w:t>
      </w:r>
      <w:r>
        <w:rPr>
          <w:color w:val="231F20"/>
          <w:spacing w:val="40"/>
          <w:sz w:val="16"/>
        </w:rPr>
        <w:t> </w:t>
      </w:r>
      <w:r>
        <w:rPr>
          <w:color w:val="231F20"/>
          <w:sz w:val="16"/>
        </w:rPr>
        <w:t>period</w:t>
      </w:r>
      <w:r>
        <w:rPr>
          <w:color w:val="231F20"/>
          <w:spacing w:val="40"/>
          <w:sz w:val="16"/>
        </w:rPr>
        <w:t> </w:t>
      </w:r>
      <w:r>
        <w:rPr>
          <w:color w:val="231F20"/>
          <w:sz w:val="16"/>
        </w:rPr>
        <w:t>for</w:t>
      </w:r>
      <w:r>
        <w:rPr>
          <w:color w:val="231F20"/>
          <w:spacing w:val="40"/>
          <w:sz w:val="16"/>
        </w:rPr>
        <w:t> </w:t>
      </w:r>
      <w:r>
        <w:rPr>
          <w:color w:val="231F20"/>
          <w:sz w:val="16"/>
        </w:rPr>
        <w:t>which</w:t>
      </w:r>
      <w:r>
        <w:rPr>
          <w:color w:val="231F20"/>
          <w:spacing w:val="38"/>
          <w:sz w:val="16"/>
        </w:rPr>
        <w:t> </w:t>
      </w:r>
      <w:r>
        <w:rPr>
          <w:color w:val="231F20"/>
          <w:sz w:val="16"/>
        </w:rPr>
        <w:t>security</w:t>
      </w:r>
      <w:r>
        <w:rPr>
          <w:color w:val="231F20"/>
          <w:spacing w:val="40"/>
          <w:sz w:val="16"/>
        </w:rPr>
        <w:t> </w:t>
      </w:r>
      <w:r>
        <w:rPr>
          <w:color w:val="231F20"/>
          <w:sz w:val="16"/>
        </w:rPr>
        <w:t>is required.</w:t>
      </w:r>
    </w:p>
    <w:p>
      <w:pPr>
        <w:pStyle w:val="BodyText"/>
        <w:rPr>
          <w:sz w:val="16"/>
        </w:rPr>
      </w:pPr>
    </w:p>
    <w:p>
      <w:pPr>
        <w:pStyle w:val="BodyText"/>
        <w:rPr>
          <w:sz w:val="16"/>
        </w:rPr>
      </w:pPr>
    </w:p>
    <w:p>
      <w:pPr>
        <w:pStyle w:val="BodyText"/>
        <w:rPr>
          <w:sz w:val="16"/>
        </w:rPr>
      </w:pPr>
    </w:p>
    <w:p>
      <w:pPr>
        <w:pStyle w:val="BodyText"/>
        <w:spacing w:before="183"/>
        <w:rPr>
          <w:sz w:val="16"/>
        </w:rPr>
      </w:pPr>
    </w:p>
    <w:p>
      <w:pPr>
        <w:spacing w:line="249" w:lineRule="auto" w:before="1"/>
        <w:ind w:left="1152" w:right="-5" w:firstLine="0"/>
        <w:jc w:val="left"/>
        <w:rPr>
          <w:sz w:val="16"/>
        </w:rPr>
      </w:pPr>
      <w:r>
        <w:rPr>
          <w:color w:val="231F20"/>
          <w:sz w:val="16"/>
        </w:rPr>
        <w:t>Contents</w:t>
      </w:r>
      <w:r>
        <w:rPr>
          <w:color w:val="231F20"/>
          <w:spacing w:val="40"/>
          <w:sz w:val="16"/>
        </w:rPr>
        <w:t> </w:t>
      </w:r>
      <w:r>
        <w:rPr>
          <w:color w:val="231F20"/>
          <w:sz w:val="16"/>
        </w:rPr>
        <w:t>of</w:t>
      </w:r>
      <w:r>
        <w:rPr>
          <w:color w:val="231F20"/>
          <w:spacing w:val="40"/>
          <w:sz w:val="16"/>
        </w:rPr>
        <w:t> </w:t>
      </w:r>
      <w:r>
        <w:rPr>
          <w:color w:val="231F20"/>
          <w:spacing w:val="-2"/>
          <w:sz w:val="16"/>
        </w:rPr>
        <w:t>bond.</w:t>
      </w:r>
    </w:p>
    <w:p>
      <w:pPr>
        <w:pStyle w:val="BodyText"/>
        <w:rPr>
          <w:sz w:val="16"/>
        </w:rPr>
      </w:pPr>
    </w:p>
    <w:p>
      <w:pPr>
        <w:pStyle w:val="BodyText"/>
        <w:rPr>
          <w:sz w:val="16"/>
        </w:rPr>
      </w:pPr>
    </w:p>
    <w:p>
      <w:pPr>
        <w:pStyle w:val="BodyText"/>
        <w:spacing w:before="140"/>
        <w:rPr>
          <w:sz w:val="16"/>
        </w:rPr>
      </w:pPr>
    </w:p>
    <w:p>
      <w:pPr>
        <w:spacing w:line="249" w:lineRule="auto" w:before="0"/>
        <w:ind w:left="1152" w:right="29" w:firstLine="0"/>
        <w:jc w:val="left"/>
        <w:rPr>
          <w:sz w:val="16"/>
        </w:rPr>
      </w:pP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reject</w:t>
      </w:r>
      <w:r>
        <w:rPr>
          <w:color w:val="231F20"/>
          <w:spacing w:val="41"/>
          <w:sz w:val="16"/>
        </w:rPr>
        <w:t> </w:t>
      </w:r>
      <w:r>
        <w:rPr>
          <w:color w:val="231F20"/>
          <w:spacing w:val="-2"/>
          <w:sz w:val="16"/>
        </w:rPr>
        <w:t>sureties.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7"/>
        <w:rPr>
          <w:sz w:val="16"/>
        </w:rPr>
      </w:pPr>
    </w:p>
    <w:p>
      <w:pPr>
        <w:spacing w:line="249" w:lineRule="auto" w:before="0"/>
        <w:ind w:left="1152" w:right="17" w:firstLine="0"/>
        <w:jc w:val="left"/>
        <w:rPr>
          <w:sz w:val="16"/>
        </w:rPr>
      </w:pPr>
      <w:r>
        <w:rPr>
          <w:color w:val="231F20"/>
          <w:spacing w:val="-2"/>
          <w:sz w:val="16"/>
        </w:rPr>
        <w:t>Imprisonment</w:t>
      </w:r>
      <w:r>
        <w:rPr>
          <w:color w:val="231F20"/>
          <w:spacing w:val="40"/>
          <w:sz w:val="16"/>
        </w:rPr>
        <w:t> </w:t>
      </w:r>
      <w:r>
        <w:rPr>
          <w:color w:val="231F20"/>
          <w:sz w:val="16"/>
        </w:rPr>
        <w:t>in</w:t>
      </w:r>
      <w:r>
        <w:rPr>
          <w:color w:val="231F20"/>
          <w:spacing w:val="40"/>
          <w:sz w:val="16"/>
        </w:rPr>
        <w:t> </w:t>
      </w:r>
      <w:r>
        <w:rPr>
          <w:color w:val="231F20"/>
          <w:sz w:val="16"/>
        </w:rPr>
        <w:t>default</w:t>
      </w:r>
      <w:r>
        <w:rPr>
          <w:color w:val="231F20"/>
          <w:spacing w:val="40"/>
          <w:sz w:val="16"/>
        </w:rPr>
        <w:t> </w:t>
      </w:r>
      <w:r>
        <w:rPr>
          <w:color w:val="231F20"/>
          <w:sz w:val="16"/>
        </w:rPr>
        <w:t>of</w:t>
      </w:r>
      <w:r>
        <w:rPr>
          <w:color w:val="231F20"/>
          <w:spacing w:val="40"/>
          <w:sz w:val="16"/>
        </w:rPr>
        <w:t> </w:t>
      </w:r>
      <w:r>
        <w:rPr>
          <w:color w:val="231F20"/>
          <w:spacing w:val="-2"/>
          <w:sz w:val="16"/>
        </w:rPr>
        <w:t>security.</w:t>
      </w:r>
    </w:p>
    <w:p>
      <w:pPr>
        <w:pStyle w:val="BodyText"/>
        <w:spacing w:line="249" w:lineRule="auto" w:before="92"/>
        <w:ind w:left="144" w:right="2164"/>
      </w:pPr>
      <w:r>
        <w:rPr/>
        <w:br w:type="column"/>
      </w:r>
      <w:r>
        <w:rPr>
          <w:color w:val="231F20"/>
        </w:rPr>
        <w:t>entry on the record to that effect, and if such person is in custody only for the purposes of the inquiry, shall release him, or, if such person is not in custody, shall discharge him.</w:t>
      </w:r>
    </w:p>
    <w:p>
      <w:pPr>
        <w:pStyle w:val="ListParagraph"/>
        <w:numPr>
          <w:ilvl w:val="0"/>
          <w:numId w:val="1"/>
        </w:numPr>
        <w:tabs>
          <w:tab w:pos="1020" w:val="left" w:leader="none"/>
        </w:tabs>
        <w:spacing w:line="249" w:lineRule="auto" w:before="121" w:after="0"/>
        <w:ind w:left="144" w:right="2343" w:firstLine="480"/>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If</w:t>
      </w:r>
      <w:r>
        <w:rPr>
          <w:color w:val="231F20"/>
          <w:spacing w:val="-3"/>
          <w:sz w:val="20"/>
        </w:rPr>
        <w:t> </w:t>
      </w:r>
      <w:r>
        <w:rPr>
          <w:color w:val="231F20"/>
          <w:sz w:val="20"/>
        </w:rPr>
        <w:t>any</w:t>
      </w:r>
      <w:r>
        <w:rPr>
          <w:color w:val="231F20"/>
          <w:spacing w:val="-3"/>
          <w:sz w:val="20"/>
        </w:rPr>
        <w:t> </w:t>
      </w:r>
      <w:r>
        <w:rPr>
          <w:color w:val="231F20"/>
          <w:sz w:val="20"/>
        </w:rPr>
        <w:t>person,</w:t>
      </w:r>
      <w:r>
        <w:rPr>
          <w:color w:val="231F20"/>
          <w:spacing w:val="-3"/>
          <w:sz w:val="20"/>
        </w:rPr>
        <w:t> </w:t>
      </w:r>
      <w:r>
        <w:rPr>
          <w:color w:val="231F20"/>
          <w:sz w:val="20"/>
        </w:rPr>
        <w:t>in</w:t>
      </w:r>
      <w:r>
        <w:rPr>
          <w:color w:val="231F20"/>
          <w:spacing w:val="-3"/>
          <w:sz w:val="20"/>
        </w:rPr>
        <w:t> </w:t>
      </w:r>
      <w:r>
        <w:rPr>
          <w:color w:val="231F20"/>
          <w:sz w:val="20"/>
        </w:rPr>
        <w:t>respect</w:t>
      </w:r>
      <w:r>
        <w:rPr>
          <w:color w:val="231F20"/>
          <w:spacing w:val="-3"/>
          <w:sz w:val="20"/>
        </w:rPr>
        <w:t> </w:t>
      </w:r>
      <w:r>
        <w:rPr>
          <w:color w:val="231F20"/>
          <w:sz w:val="20"/>
        </w:rPr>
        <w:t>of</w:t>
      </w:r>
      <w:r>
        <w:rPr>
          <w:color w:val="231F20"/>
          <w:spacing w:val="-3"/>
          <w:sz w:val="20"/>
        </w:rPr>
        <w:t> </w:t>
      </w:r>
      <w:r>
        <w:rPr>
          <w:color w:val="231F20"/>
          <w:sz w:val="20"/>
        </w:rPr>
        <w:t>whom</w:t>
      </w:r>
      <w:r>
        <w:rPr>
          <w:color w:val="231F20"/>
          <w:spacing w:val="-3"/>
          <w:sz w:val="20"/>
        </w:rPr>
        <w:t> </w:t>
      </w:r>
      <w:r>
        <w:rPr>
          <w:color w:val="231F20"/>
          <w:sz w:val="20"/>
        </w:rPr>
        <w:t>an</w:t>
      </w:r>
      <w:r>
        <w:rPr>
          <w:color w:val="231F20"/>
          <w:spacing w:val="-3"/>
          <w:sz w:val="20"/>
        </w:rPr>
        <w:t> </w:t>
      </w:r>
      <w:r>
        <w:rPr>
          <w:color w:val="231F20"/>
          <w:sz w:val="20"/>
        </w:rPr>
        <w:t>order</w:t>
      </w:r>
      <w:r>
        <w:rPr>
          <w:color w:val="231F20"/>
          <w:spacing w:val="-3"/>
          <w:sz w:val="20"/>
        </w:rPr>
        <w:t> </w:t>
      </w:r>
      <w:r>
        <w:rPr>
          <w:color w:val="231F20"/>
          <w:sz w:val="20"/>
        </w:rPr>
        <w:t>requiring</w:t>
      </w:r>
      <w:r>
        <w:rPr>
          <w:color w:val="231F20"/>
          <w:spacing w:val="-3"/>
          <w:sz w:val="20"/>
        </w:rPr>
        <w:t> </w:t>
      </w:r>
      <w:r>
        <w:rPr>
          <w:color w:val="231F20"/>
          <w:sz w:val="20"/>
        </w:rPr>
        <w:t>security</w:t>
      </w:r>
      <w:r>
        <w:rPr>
          <w:color w:val="231F20"/>
          <w:spacing w:val="-3"/>
          <w:sz w:val="20"/>
        </w:rPr>
        <w:t> </w:t>
      </w:r>
      <w:r>
        <w:rPr>
          <w:color w:val="231F20"/>
          <w:sz w:val="20"/>
        </w:rPr>
        <w:t>is</w:t>
      </w:r>
      <w:r>
        <w:rPr>
          <w:color w:val="231F20"/>
          <w:spacing w:val="-3"/>
          <w:sz w:val="20"/>
        </w:rPr>
        <w:t> </w:t>
      </w:r>
      <w:r>
        <w:rPr>
          <w:color w:val="231F20"/>
          <w:sz w:val="20"/>
        </w:rPr>
        <w:t>made</w:t>
      </w:r>
      <w:r>
        <w:rPr>
          <w:color w:val="231F20"/>
          <w:spacing w:val="-3"/>
          <w:sz w:val="20"/>
        </w:rPr>
        <w:t> </w:t>
      </w:r>
      <w:r>
        <w:rPr>
          <w:color w:val="231F20"/>
          <w:sz w:val="20"/>
        </w:rPr>
        <w:t>under section</w:t>
      </w:r>
      <w:r>
        <w:rPr>
          <w:color w:val="231F20"/>
          <w:spacing w:val="-5"/>
          <w:sz w:val="20"/>
        </w:rPr>
        <w:t> </w:t>
      </w:r>
      <w:r>
        <w:rPr>
          <w:color w:val="231F20"/>
          <w:sz w:val="20"/>
        </w:rPr>
        <w:t>125</w:t>
      </w:r>
      <w:r>
        <w:rPr>
          <w:color w:val="231F20"/>
          <w:spacing w:val="-5"/>
          <w:sz w:val="20"/>
        </w:rPr>
        <w:t> </w:t>
      </w:r>
      <w:r>
        <w:rPr>
          <w:color w:val="231F20"/>
          <w:sz w:val="20"/>
        </w:rPr>
        <w:t>or</w:t>
      </w:r>
      <w:r>
        <w:rPr>
          <w:color w:val="231F20"/>
          <w:spacing w:val="-5"/>
          <w:sz w:val="20"/>
        </w:rPr>
        <w:t> </w:t>
      </w:r>
      <w:r>
        <w:rPr>
          <w:color w:val="231F20"/>
          <w:sz w:val="20"/>
        </w:rPr>
        <w:t>section</w:t>
      </w:r>
      <w:r>
        <w:rPr>
          <w:color w:val="231F20"/>
          <w:spacing w:val="-5"/>
          <w:sz w:val="20"/>
        </w:rPr>
        <w:t> </w:t>
      </w:r>
      <w:r>
        <w:rPr>
          <w:color w:val="231F20"/>
          <w:sz w:val="20"/>
        </w:rPr>
        <w:t>136,</w:t>
      </w:r>
      <w:r>
        <w:rPr>
          <w:color w:val="231F20"/>
          <w:spacing w:val="-5"/>
          <w:sz w:val="20"/>
        </w:rPr>
        <w:t> </w:t>
      </w:r>
      <w:r>
        <w:rPr>
          <w:color w:val="231F20"/>
          <w:sz w:val="20"/>
        </w:rPr>
        <w:t>is</w:t>
      </w:r>
      <w:r>
        <w:rPr>
          <w:color w:val="231F20"/>
          <w:spacing w:val="-5"/>
          <w:sz w:val="20"/>
        </w:rPr>
        <w:t> </w:t>
      </w:r>
      <w:r>
        <w:rPr>
          <w:color w:val="231F20"/>
          <w:sz w:val="20"/>
        </w:rPr>
        <w:t>at</w:t>
      </w:r>
      <w:r>
        <w:rPr>
          <w:color w:val="231F20"/>
          <w:spacing w:val="-5"/>
          <w:sz w:val="20"/>
        </w:rPr>
        <w:t> </w:t>
      </w:r>
      <w:r>
        <w:rPr>
          <w:color w:val="231F20"/>
          <w:sz w:val="20"/>
        </w:rPr>
        <w:t>the</w:t>
      </w:r>
      <w:r>
        <w:rPr>
          <w:color w:val="231F20"/>
          <w:spacing w:val="-5"/>
          <w:sz w:val="20"/>
        </w:rPr>
        <w:t> </w:t>
      </w:r>
      <w:r>
        <w:rPr>
          <w:color w:val="231F20"/>
          <w:sz w:val="20"/>
        </w:rPr>
        <w:t>time</w:t>
      </w:r>
      <w:r>
        <w:rPr>
          <w:color w:val="231F20"/>
          <w:spacing w:val="-5"/>
          <w:sz w:val="20"/>
        </w:rPr>
        <w:t> </w:t>
      </w:r>
      <w:r>
        <w:rPr>
          <w:color w:val="231F20"/>
          <w:sz w:val="20"/>
        </w:rPr>
        <w:t>such</w:t>
      </w:r>
      <w:r>
        <w:rPr>
          <w:color w:val="231F20"/>
          <w:spacing w:val="-5"/>
          <w:sz w:val="20"/>
        </w:rPr>
        <w:t> </w:t>
      </w:r>
      <w:r>
        <w:rPr>
          <w:color w:val="231F20"/>
          <w:sz w:val="20"/>
        </w:rPr>
        <w:t>order</w:t>
      </w:r>
      <w:r>
        <w:rPr>
          <w:color w:val="231F20"/>
          <w:spacing w:val="-5"/>
          <w:sz w:val="20"/>
        </w:rPr>
        <w:t> </w:t>
      </w:r>
      <w:r>
        <w:rPr>
          <w:color w:val="231F20"/>
          <w:sz w:val="20"/>
        </w:rPr>
        <w:t>is</w:t>
      </w:r>
      <w:r>
        <w:rPr>
          <w:color w:val="231F20"/>
          <w:spacing w:val="-5"/>
          <w:sz w:val="20"/>
        </w:rPr>
        <w:t> </w:t>
      </w:r>
      <w:r>
        <w:rPr>
          <w:color w:val="231F20"/>
          <w:sz w:val="20"/>
        </w:rPr>
        <w:t>made,</w:t>
      </w:r>
      <w:r>
        <w:rPr>
          <w:color w:val="231F20"/>
          <w:spacing w:val="-5"/>
          <w:sz w:val="20"/>
        </w:rPr>
        <w:t> </w:t>
      </w:r>
      <w:r>
        <w:rPr>
          <w:color w:val="231F20"/>
          <w:sz w:val="20"/>
        </w:rPr>
        <w:t>sentenced</w:t>
      </w:r>
      <w:r>
        <w:rPr>
          <w:color w:val="231F20"/>
          <w:spacing w:val="-5"/>
          <w:sz w:val="20"/>
        </w:rPr>
        <w:t> </w:t>
      </w:r>
      <w:r>
        <w:rPr>
          <w:color w:val="231F20"/>
          <w:sz w:val="20"/>
        </w:rPr>
        <w:t>to,</w:t>
      </w:r>
      <w:r>
        <w:rPr>
          <w:color w:val="231F20"/>
          <w:spacing w:val="-5"/>
          <w:sz w:val="20"/>
        </w:rPr>
        <w:t> </w:t>
      </w:r>
      <w:r>
        <w:rPr>
          <w:color w:val="231F20"/>
          <w:sz w:val="20"/>
        </w:rPr>
        <w:t>or</w:t>
      </w:r>
      <w:r>
        <w:rPr>
          <w:color w:val="231F20"/>
          <w:spacing w:val="-5"/>
          <w:sz w:val="20"/>
        </w:rPr>
        <w:t> </w:t>
      </w:r>
      <w:r>
        <w:rPr>
          <w:color w:val="231F20"/>
          <w:sz w:val="20"/>
        </w:rPr>
        <w:t>undergoing</w:t>
      </w:r>
      <w:r>
        <w:rPr>
          <w:color w:val="231F20"/>
          <w:spacing w:val="-5"/>
          <w:sz w:val="20"/>
        </w:rPr>
        <w:t> </w:t>
      </w:r>
      <w:r>
        <w:rPr>
          <w:color w:val="231F20"/>
          <w:sz w:val="20"/>
        </w:rPr>
        <w:t>a sentence</w:t>
      </w:r>
      <w:r>
        <w:rPr>
          <w:color w:val="231F20"/>
          <w:spacing w:val="-2"/>
          <w:sz w:val="20"/>
        </w:rPr>
        <w:t> </w:t>
      </w:r>
      <w:r>
        <w:rPr>
          <w:color w:val="231F20"/>
          <w:sz w:val="20"/>
        </w:rPr>
        <w:t>of,</w:t>
      </w:r>
      <w:r>
        <w:rPr>
          <w:color w:val="231F20"/>
          <w:spacing w:val="-2"/>
          <w:sz w:val="20"/>
        </w:rPr>
        <w:t> </w:t>
      </w:r>
      <w:r>
        <w:rPr>
          <w:color w:val="231F20"/>
          <w:sz w:val="20"/>
        </w:rPr>
        <w:t>imprisonment,</w:t>
      </w:r>
      <w:r>
        <w:rPr>
          <w:color w:val="231F20"/>
          <w:spacing w:val="-2"/>
          <w:sz w:val="20"/>
        </w:rPr>
        <w:t> </w:t>
      </w:r>
      <w:r>
        <w:rPr>
          <w:color w:val="231F20"/>
          <w:sz w:val="20"/>
        </w:rPr>
        <w:t>the</w:t>
      </w:r>
      <w:r>
        <w:rPr>
          <w:color w:val="231F20"/>
          <w:spacing w:val="-2"/>
          <w:sz w:val="20"/>
        </w:rPr>
        <w:t> </w:t>
      </w:r>
      <w:r>
        <w:rPr>
          <w:color w:val="231F20"/>
          <w:sz w:val="20"/>
        </w:rPr>
        <w:t>period</w:t>
      </w:r>
      <w:r>
        <w:rPr>
          <w:color w:val="231F20"/>
          <w:spacing w:val="-2"/>
          <w:sz w:val="20"/>
        </w:rPr>
        <w:t> </w:t>
      </w:r>
      <w:r>
        <w:rPr>
          <w:color w:val="231F20"/>
          <w:sz w:val="20"/>
        </w:rPr>
        <w:t>for</w:t>
      </w:r>
      <w:r>
        <w:rPr>
          <w:color w:val="231F20"/>
          <w:spacing w:val="-2"/>
          <w:sz w:val="20"/>
        </w:rPr>
        <w:t> </w:t>
      </w:r>
      <w:r>
        <w:rPr>
          <w:color w:val="231F20"/>
          <w:sz w:val="20"/>
        </w:rPr>
        <w:t>which</w:t>
      </w:r>
      <w:r>
        <w:rPr>
          <w:color w:val="231F20"/>
          <w:spacing w:val="-2"/>
          <w:sz w:val="20"/>
        </w:rPr>
        <w:t> </w:t>
      </w:r>
      <w:r>
        <w:rPr>
          <w:color w:val="231F20"/>
          <w:sz w:val="20"/>
        </w:rPr>
        <w:t>such</w:t>
      </w:r>
      <w:r>
        <w:rPr>
          <w:color w:val="231F20"/>
          <w:spacing w:val="-2"/>
          <w:sz w:val="20"/>
        </w:rPr>
        <w:t> </w:t>
      </w:r>
      <w:r>
        <w:rPr>
          <w:color w:val="231F20"/>
          <w:sz w:val="20"/>
        </w:rPr>
        <w:t>security</w:t>
      </w:r>
      <w:r>
        <w:rPr>
          <w:color w:val="231F20"/>
          <w:spacing w:val="-2"/>
          <w:sz w:val="20"/>
        </w:rPr>
        <w:t> </w:t>
      </w:r>
      <w:r>
        <w:rPr>
          <w:color w:val="231F20"/>
          <w:sz w:val="20"/>
        </w:rPr>
        <w:t>is</w:t>
      </w:r>
      <w:r>
        <w:rPr>
          <w:color w:val="231F20"/>
          <w:spacing w:val="-2"/>
          <w:sz w:val="20"/>
        </w:rPr>
        <w:t> </w:t>
      </w:r>
      <w:r>
        <w:rPr>
          <w:color w:val="231F20"/>
          <w:sz w:val="20"/>
        </w:rPr>
        <w:t>required</w:t>
      </w:r>
      <w:r>
        <w:rPr>
          <w:color w:val="231F20"/>
          <w:spacing w:val="-2"/>
          <w:sz w:val="20"/>
        </w:rPr>
        <w:t> </w:t>
      </w:r>
      <w:r>
        <w:rPr>
          <w:color w:val="231F20"/>
          <w:sz w:val="20"/>
        </w:rPr>
        <w:t>shall</w:t>
      </w:r>
      <w:r>
        <w:rPr>
          <w:color w:val="231F20"/>
          <w:spacing w:val="-2"/>
          <w:sz w:val="20"/>
        </w:rPr>
        <w:t> </w:t>
      </w:r>
      <w:r>
        <w:rPr>
          <w:color w:val="231F20"/>
          <w:sz w:val="20"/>
        </w:rPr>
        <w:t>commence on the expiration of such sentence.</w:t>
      </w:r>
    </w:p>
    <w:p>
      <w:pPr>
        <w:pStyle w:val="BodyText"/>
        <w:spacing w:line="249" w:lineRule="auto" w:before="124"/>
        <w:ind w:left="144" w:right="2344" w:firstLine="480"/>
        <w:jc w:val="both"/>
      </w:pPr>
      <w:r>
        <w:rPr>
          <w:color w:val="231F20"/>
        </w:rPr>
        <w:t>(</w:t>
      </w:r>
      <w:r>
        <w:rPr>
          <w:i/>
          <w:color w:val="231F20"/>
        </w:rPr>
        <w:t>2</w:t>
      </w:r>
      <w:r>
        <w:rPr>
          <w:color w:val="231F20"/>
        </w:rPr>
        <w:t>) In other cases such period shall commence on the date of such order unless the Magistrate, for sufficient reason, fixes a later date.</w:t>
      </w:r>
    </w:p>
    <w:p>
      <w:pPr>
        <w:pStyle w:val="ListParagraph"/>
        <w:numPr>
          <w:ilvl w:val="0"/>
          <w:numId w:val="1"/>
        </w:numPr>
        <w:tabs>
          <w:tab w:pos="1020" w:val="left" w:leader="none"/>
        </w:tabs>
        <w:spacing w:line="249" w:lineRule="auto" w:before="121" w:after="0"/>
        <w:ind w:left="144" w:right="2341" w:firstLine="480"/>
        <w:jc w:val="both"/>
        <w:rPr>
          <w:b/>
          <w:color w:val="231F20"/>
          <w:sz w:val="20"/>
        </w:rPr>
      </w:pPr>
      <w:r>
        <w:rPr>
          <w:color w:val="231F20"/>
          <w:sz w:val="20"/>
        </w:rPr>
        <w:t>The</w:t>
      </w:r>
      <w:r>
        <w:rPr>
          <w:color w:val="231F20"/>
          <w:spacing w:val="-7"/>
          <w:sz w:val="20"/>
        </w:rPr>
        <w:t> </w:t>
      </w:r>
      <w:r>
        <w:rPr>
          <w:color w:val="231F20"/>
          <w:sz w:val="20"/>
        </w:rPr>
        <w:t>bond</w:t>
      </w:r>
      <w:r>
        <w:rPr>
          <w:color w:val="231F20"/>
          <w:spacing w:val="-7"/>
          <w:sz w:val="20"/>
        </w:rPr>
        <w:t> </w:t>
      </w:r>
      <w:r>
        <w:rPr>
          <w:color w:val="231F20"/>
          <w:sz w:val="20"/>
        </w:rPr>
        <w:t>or</w:t>
      </w:r>
      <w:r>
        <w:rPr>
          <w:color w:val="231F20"/>
          <w:spacing w:val="-7"/>
          <w:sz w:val="20"/>
        </w:rPr>
        <w:t> </w:t>
      </w:r>
      <w:r>
        <w:rPr>
          <w:color w:val="231F20"/>
          <w:sz w:val="20"/>
        </w:rPr>
        <w:t>bail</w:t>
      </w:r>
      <w:r>
        <w:rPr>
          <w:color w:val="231F20"/>
          <w:spacing w:val="-7"/>
          <w:sz w:val="20"/>
        </w:rPr>
        <w:t> </w:t>
      </w:r>
      <w:r>
        <w:rPr>
          <w:color w:val="231F20"/>
          <w:sz w:val="20"/>
        </w:rPr>
        <w:t>bond</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executed</w:t>
      </w:r>
      <w:r>
        <w:rPr>
          <w:color w:val="231F20"/>
          <w:spacing w:val="-7"/>
          <w:sz w:val="20"/>
        </w:rPr>
        <w:t> </w:t>
      </w:r>
      <w:r>
        <w:rPr>
          <w:color w:val="231F20"/>
          <w:sz w:val="20"/>
        </w:rPr>
        <w:t>by</w:t>
      </w:r>
      <w:r>
        <w:rPr>
          <w:color w:val="231F20"/>
          <w:spacing w:val="-7"/>
          <w:sz w:val="20"/>
        </w:rPr>
        <w:t> </w:t>
      </w:r>
      <w:r>
        <w:rPr>
          <w:color w:val="231F20"/>
          <w:sz w:val="20"/>
        </w:rPr>
        <w:t>any</w:t>
      </w:r>
      <w:r>
        <w:rPr>
          <w:color w:val="231F20"/>
          <w:spacing w:val="-7"/>
          <w:sz w:val="20"/>
        </w:rPr>
        <w:t> </w:t>
      </w:r>
      <w:r>
        <w:rPr>
          <w:color w:val="231F20"/>
          <w:sz w:val="20"/>
        </w:rPr>
        <w:t>such</w:t>
      </w:r>
      <w:r>
        <w:rPr>
          <w:color w:val="231F20"/>
          <w:spacing w:val="-7"/>
          <w:sz w:val="20"/>
        </w:rPr>
        <w:t> </w:t>
      </w:r>
      <w:r>
        <w:rPr>
          <w:color w:val="231F20"/>
          <w:sz w:val="20"/>
        </w:rPr>
        <w:t>person</w:t>
      </w:r>
      <w:r>
        <w:rPr>
          <w:color w:val="231F20"/>
          <w:spacing w:val="-7"/>
          <w:sz w:val="20"/>
        </w:rPr>
        <w:t> </w:t>
      </w:r>
      <w:r>
        <w:rPr>
          <w:color w:val="231F20"/>
          <w:sz w:val="20"/>
        </w:rPr>
        <w:t>shall</w:t>
      </w:r>
      <w:r>
        <w:rPr>
          <w:color w:val="231F20"/>
          <w:spacing w:val="-7"/>
          <w:sz w:val="20"/>
        </w:rPr>
        <w:t> </w:t>
      </w:r>
      <w:r>
        <w:rPr>
          <w:color w:val="231F20"/>
          <w:sz w:val="20"/>
        </w:rPr>
        <w:t>bind</w:t>
      </w:r>
      <w:r>
        <w:rPr>
          <w:color w:val="231F20"/>
          <w:spacing w:val="-7"/>
          <w:sz w:val="20"/>
        </w:rPr>
        <w:t> </w:t>
      </w:r>
      <w:r>
        <w:rPr>
          <w:color w:val="231F20"/>
          <w:sz w:val="20"/>
        </w:rPr>
        <w:t>him</w:t>
      </w:r>
      <w:r>
        <w:rPr>
          <w:color w:val="231F20"/>
          <w:spacing w:val="-7"/>
          <w:sz w:val="20"/>
        </w:rPr>
        <w:t> </w:t>
      </w:r>
      <w:r>
        <w:rPr>
          <w:color w:val="231F20"/>
          <w:sz w:val="20"/>
        </w:rPr>
        <w:t>to</w:t>
      </w:r>
      <w:r>
        <w:rPr>
          <w:color w:val="231F20"/>
          <w:spacing w:val="-7"/>
          <w:sz w:val="20"/>
        </w:rPr>
        <w:t> </w:t>
      </w:r>
      <w:r>
        <w:rPr>
          <w:color w:val="231F20"/>
          <w:sz w:val="20"/>
        </w:rPr>
        <w:t>keep </w:t>
      </w:r>
      <w:r>
        <w:rPr>
          <w:color w:val="231F20"/>
          <w:spacing w:val="-4"/>
          <w:sz w:val="20"/>
        </w:rPr>
        <w:t>the</w:t>
      </w:r>
      <w:r>
        <w:rPr>
          <w:color w:val="231F20"/>
          <w:spacing w:val="-5"/>
          <w:sz w:val="20"/>
        </w:rPr>
        <w:t> </w:t>
      </w:r>
      <w:r>
        <w:rPr>
          <w:color w:val="231F20"/>
          <w:spacing w:val="-4"/>
          <w:sz w:val="20"/>
        </w:rPr>
        <w:t>peace</w:t>
      </w:r>
      <w:r>
        <w:rPr>
          <w:color w:val="231F20"/>
          <w:spacing w:val="-5"/>
          <w:sz w:val="20"/>
        </w:rPr>
        <w:t> </w:t>
      </w:r>
      <w:r>
        <w:rPr>
          <w:color w:val="231F20"/>
          <w:spacing w:val="-4"/>
          <w:sz w:val="20"/>
        </w:rPr>
        <w:t>or</w:t>
      </w:r>
      <w:r>
        <w:rPr>
          <w:color w:val="231F20"/>
          <w:spacing w:val="-6"/>
          <w:sz w:val="20"/>
        </w:rPr>
        <w:t> </w:t>
      </w:r>
      <w:r>
        <w:rPr>
          <w:color w:val="231F20"/>
          <w:spacing w:val="-4"/>
          <w:sz w:val="20"/>
        </w:rPr>
        <w:t>to</w:t>
      </w:r>
      <w:r>
        <w:rPr>
          <w:color w:val="231F20"/>
          <w:spacing w:val="-6"/>
          <w:sz w:val="20"/>
        </w:rPr>
        <w:t> </w:t>
      </w:r>
      <w:r>
        <w:rPr>
          <w:color w:val="231F20"/>
          <w:spacing w:val="-4"/>
          <w:sz w:val="20"/>
        </w:rPr>
        <w:t>be</w:t>
      </w:r>
      <w:r>
        <w:rPr>
          <w:color w:val="231F20"/>
          <w:spacing w:val="-5"/>
          <w:sz w:val="20"/>
        </w:rPr>
        <w:t> </w:t>
      </w:r>
      <w:r>
        <w:rPr>
          <w:color w:val="231F20"/>
          <w:spacing w:val="-4"/>
          <w:sz w:val="20"/>
        </w:rPr>
        <w:t>of</w:t>
      </w:r>
      <w:r>
        <w:rPr>
          <w:color w:val="231F20"/>
          <w:spacing w:val="-6"/>
          <w:sz w:val="20"/>
        </w:rPr>
        <w:t> </w:t>
      </w:r>
      <w:r>
        <w:rPr>
          <w:color w:val="231F20"/>
          <w:spacing w:val="-4"/>
          <w:sz w:val="20"/>
        </w:rPr>
        <w:t>good</w:t>
      </w:r>
      <w:r>
        <w:rPr>
          <w:color w:val="231F20"/>
          <w:spacing w:val="-6"/>
          <w:sz w:val="20"/>
        </w:rPr>
        <w:t> </w:t>
      </w:r>
      <w:r>
        <w:rPr>
          <w:color w:val="231F20"/>
          <w:spacing w:val="-4"/>
          <w:sz w:val="20"/>
        </w:rPr>
        <w:t>behaviour,</w:t>
      </w:r>
      <w:r>
        <w:rPr>
          <w:color w:val="231F20"/>
          <w:spacing w:val="-6"/>
          <w:sz w:val="20"/>
        </w:rPr>
        <w:t> </w:t>
      </w:r>
      <w:r>
        <w:rPr>
          <w:color w:val="231F20"/>
          <w:spacing w:val="-4"/>
          <w:sz w:val="20"/>
        </w:rPr>
        <w:t>as</w:t>
      </w:r>
      <w:r>
        <w:rPr>
          <w:color w:val="231F20"/>
          <w:spacing w:val="-6"/>
          <w:sz w:val="20"/>
        </w:rPr>
        <w:t> </w:t>
      </w:r>
      <w:r>
        <w:rPr>
          <w:color w:val="231F20"/>
          <w:spacing w:val="-4"/>
          <w:sz w:val="20"/>
        </w:rPr>
        <w:t>the</w:t>
      </w:r>
      <w:r>
        <w:rPr>
          <w:color w:val="231F20"/>
          <w:spacing w:val="-5"/>
          <w:sz w:val="20"/>
        </w:rPr>
        <w:t> </w:t>
      </w:r>
      <w:r>
        <w:rPr>
          <w:color w:val="231F20"/>
          <w:spacing w:val="-4"/>
          <w:sz w:val="20"/>
        </w:rPr>
        <w:t>case</w:t>
      </w:r>
      <w:r>
        <w:rPr>
          <w:color w:val="231F20"/>
          <w:spacing w:val="-5"/>
          <w:sz w:val="20"/>
        </w:rPr>
        <w:t> </w:t>
      </w:r>
      <w:r>
        <w:rPr>
          <w:color w:val="231F20"/>
          <w:spacing w:val="-4"/>
          <w:sz w:val="20"/>
        </w:rPr>
        <w:t>may</w:t>
      </w:r>
      <w:r>
        <w:rPr>
          <w:color w:val="231F20"/>
          <w:spacing w:val="-6"/>
          <w:sz w:val="20"/>
        </w:rPr>
        <w:t> </w:t>
      </w:r>
      <w:r>
        <w:rPr>
          <w:color w:val="231F20"/>
          <w:spacing w:val="-4"/>
          <w:sz w:val="20"/>
        </w:rPr>
        <w:t>be,</w:t>
      </w:r>
      <w:r>
        <w:rPr>
          <w:color w:val="231F20"/>
          <w:spacing w:val="-6"/>
          <w:sz w:val="20"/>
        </w:rPr>
        <w:t> </w:t>
      </w:r>
      <w:r>
        <w:rPr>
          <w:color w:val="231F20"/>
          <w:spacing w:val="-4"/>
          <w:sz w:val="20"/>
        </w:rPr>
        <w:t>and</w:t>
      </w:r>
      <w:r>
        <w:rPr>
          <w:color w:val="231F20"/>
          <w:spacing w:val="-6"/>
          <w:sz w:val="20"/>
        </w:rPr>
        <w:t> </w:t>
      </w:r>
      <w:r>
        <w:rPr>
          <w:color w:val="231F20"/>
          <w:spacing w:val="-4"/>
          <w:sz w:val="20"/>
        </w:rPr>
        <w:t>in</w:t>
      </w:r>
      <w:r>
        <w:rPr>
          <w:color w:val="231F20"/>
          <w:spacing w:val="-6"/>
          <w:sz w:val="20"/>
        </w:rPr>
        <w:t> </w:t>
      </w:r>
      <w:r>
        <w:rPr>
          <w:color w:val="231F20"/>
          <w:spacing w:val="-4"/>
          <w:sz w:val="20"/>
        </w:rPr>
        <w:t>the</w:t>
      </w:r>
      <w:r>
        <w:rPr>
          <w:color w:val="231F20"/>
          <w:spacing w:val="-5"/>
          <w:sz w:val="20"/>
        </w:rPr>
        <w:t> </w:t>
      </w:r>
      <w:r>
        <w:rPr>
          <w:color w:val="231F20"/>
          <w:spacing w:val="-4"/>
          <w:sz w:val="20"/>
        </w:rPr>
        <w:t>latter</w:t>
      </w:r>
      <w:r>
        <w:rPr>
          <w:color w:val="231F20"/>
          <w:spacing w:val="-6"/>
          <w:sz w:val="20"/>
        </w:rPr>
        <w:t> </w:t>
      </w:r>
      <w:r>
        <w:rPr>
          <w:color w:val="231F20"/>
          <w:spacing w:val="-4"/>
          <w:sz w:val="20"/>
        </w:rPr>
        <w:t>case</w:t>
      </w:r>
      <w:r>
        <w:rPr>
          <w:color w:val="231F20"/>
          <w:spacing w:val="-5"/>
          <w:sz w:val="20"/>
        </w:rPr>
        <w:t> </w:t>
      </w:r>
      <w:r>
        <w:rPr>
          <w:color w:val="231F20"/>
          <w:spacing w:val="-4"/>
          <w:sz w:val="20"/>
        </w:rPr>
        <w:t>the</w:t>
      </w:r>
      <w:r>
        <w:rPr>
          <w:color w:val="231F20"/>
          <w:spacing w:val="-5"/>
          <w:sz w:val="20"/>
        </w:rPr>
        <w:t> </w:t>
      </w:r>
      <w:r>
        <w:rPr>
          <w:color w:val="231F20"/>
          <w:spacing w:val="-4"/>
          <w:sz w:val="20"/>
        </w:rPr>
        <w:t>commission or</w:t>
      </w:r>
      <w:r>
        <w:rPr>
          <w:color w:val="231F20"/>
          <w:spacing w:val="-9"/>
          <w:sz w:val="20"/>
        </w:rPr>
        <w:t> </w:t>
      </w:r>
      <w:r>
        <w:rPr>
          <w:color w:val="231F20"/>
          <w:spacing w:val="-4"/>
          <w:sz w:val="20"/>
        </w:rPr>
        <w:t>attempt</w:t>
      </w:r>
      <w:r>
        <w:rPr>
          <w:color w:val="231F20"/>
          <w:spacing w:val="-8"/>
          <w:sz w:val="20"/>
        </w:rPr>
        <w:t> </w:t>
      </w:r>
      <w:r>
        <w:rPr>
          <w:color w:val="231F20"/>
          <w:spacing w:val="-4"/>
          <w:sz w:val="20"/>
        </w:rPr>
        <w:t>to</w:t>
      </w:r>
      <w:r>
        <w:rPr>
          <w:color w:val="231F20"/>
          <w:spacing w:val="-9"/>
          <w:sz w:val="20"/>
        </w:rPr>
        <w:t> </w:t>
      </w:r>
      <w:r>
        <w:rPr>
          <w:color w:val="231F20"/>
          <w:spacing w:val="-4"/>
          <w:sz w:val="20"/>
        </w:rPr>
        <w:t>commit,</w:t>
      </w:r>
      <w:r>
        <w:rPr>
          <w:color w:val="231F20"/>
          <w:spacing w:val="-8"/>
          <w:sz w:val="20"/>
        </w:rPr>
        <w:t> </w:t>
      </w:r>
      <w:r>
        <w:rPr>
          <w:color w:val="231F20"/>
          <w:spacing w:val="-4"/>
          <w:sz w:val="20"/>
        </w:rPr>
        <w:t>or</w:t>
      </w:r>
      <w:r>
        <w:rPr>
          <w:color w:val="231F20"/>
          <w:spacing w:val="-9"/>
          <w:sz w:val="20"/>
        </w:rPr>
        <w:t> </w:t>
      </w:r>
      <w:r>
        <w:rPr>
          <w:color w:val="231F20"/>
          <w:spacing w:val="-4"/>
          <w:sz w:val="20"/>
        </w:rPr>
        <w:t>the</w:t>
      </w:r>
      <w:r>
        <w:rPr>
          <w:color w:val="231F20"/>
          <w:spacing w:val="-8"/>
          <w:sz w:val="20"/>
        </w:rPr>
        <w:t> </w:t>
      </w:r>
      <w:r>
        <w:rPr>
          <w:color w:val="231F20"/>
          <w:spacing w:val="-4"/>
          <w:sz w:val="20"/>
        </w:rPr>
        <w:t>abetment</w:t>
      </w:r>
      <w:r>
        <w:rPr>
          <w:color w:val="231F20"/>
          <w:spacing w:val="-9"/>
          <w:sz w:val="20"/>
        </w:rPr>
        <w:t> </w:t>
      </w:r>
      <w:r>
        <w:rPr>
          <w:color w:val="231F20"/>
          <w:spacing w:val="-4"/>
          <w:sz w:val="20"/>
        </w:rPr>
        <w:t>of,</w:t>
      </w:r>
      <w:r>
        <w:rPr>
          <w:color w:val="231F20"/>
          <w:spacing w:val="-8"/>
          <w:sz w:val="20"/>
        </w:rPr>
        <w:t> </w:t>
      </w:r>
      <w:r>
        <w:rPr>
          <w:color w:val="231F20"/>
          <w:spacing w:val="-4"/>
          <w:sz w:val="20"/>
        </w:rPr>
        <w:t>any</w:t>
      </w:r>
      <w:r>
        <w:rPr>
          <w:color w:val="231F20"/>
          <w:spacing w:val="-9"/>
          <w:sz w:val="20"/>
        </w:rPr>
        <w:t> </w:t>
      </w:r>
      <w:r>
        <w:rPr>
          <w:color w:val="231F20"/>
          <w:spacing w:val="-4"/>
          <w:sz w:val="20"/>
        </w:rPr>
        <w:t>offence</w:t>
      </w:r>
      <w:r>
        <w:rPr>
          <w:color w:val="231F20"/>
          <w:spacing w:val="-8"/>
          <w:sz w:val="20"/>
        </w:rPr>
        <w:t> </w:t>
      </w:r>
      <w:r>
        <w:rPr>
          <w:color w:val="231F20"/>
          <w:spacing w:val="-4"/>
          <w:sz w:val="20"/>
        </w:rPr>
        <w:t>punishable</w:t>
      </w:r>
      <w:r>
        <w:rPr>
          <w:color w:val="231F20"/>
          <w:spacing w:val="-9"/>
          <w:sz w:val="20"/>
        </w:rPr>
        <w:t> </w:t>
      </w:r>
      <w:r>
        <w:rPr>
          <w:color w:val="231F20"/>
          <w:spacing w:val="-4"/>
          <w:sz w:val="20"/>
        </w:rPr>
        <w:t>with</w:t>
      </w:r>
      <w:r>
        <w:rPr>
          <w:color w:val="231F20"/>
          <w:spacing w:val="-8"/>
          <w:sz w:val="20"/>
        </w:rPr>
        <w:t> </w:t>
      </w:r>
      <w:r>
        <w:rPr>
          <w:color w:val="231F20"/>
          <w:spacing w:val="-4"/>
          <w:sz w:val="20"/>
        </w:rPr>
        <w:t>imprisonment,</w:t>
      </w:r>
      <w:r>
        <w:rPr>
          <w:color w:val="231F20"/>
          <w:spacing w:val="-9"/>
          <w:sz w:val="20"/>
        </w:rPr>
        <w:t> </w:t>
      </w:r>
      <w:r>
        <w:rPr>
          <w:color w:val="231F20"/>
          <w:spacing w:val="-4"/>
          <w:sz w:val="20"/>
        </w:rPr>
        <w:t>wherever </w:t>
      </w:r>
      <w:r>
        <w:rPr>
          <w:color w:val="231F20"/>
          <w:sz w:val="20"/>
        </w:rPr>
        <w:t>it may be committed, is a breach of the bond or bail bond.</w:t>
      </w:r>
    </w:p>
    <w:p>
      <w:pPr>
        <w:pStyle w:val="ListParagraph"/>
        <w:numPr>
          <w:ilvl w:val="0"/>
          <w:numId w:val="1"/>
        </w:numPr>
        <w:tabs>
          <w:tab w:pos="1045" w:val="left" w:leader="none"/>
        </w:tabs>
        <w:spacing w:line="249" w:lineRule="auto" w:before="123" w:after="0"/>
        <w:ind w:left="144" w:right="2342" w:firstLine="480"/>
        <w:jc w:val="both"/>
        <w:rPr>
          <w:b/>
          <w:color w:val="231F20"/>
          <w:sz w:val="20"/>
        </w:rPr>
      </w:pPr>
      <w:r>
        <w:rPr>
          <w:color w:val="231F20"/>
          <w:sz w:val="20"/>
        </w:rPr>
        <w:t>(</w:t>
      </w:r>
      <w:r>
        <w:rPr>
          <w:i/>
          <w:color w:val="231F20"/>
          <w:sz w:val="20"/>
        </w:rPr>
        <w:t>1</w:t>
      </w:r>
      <w:r>
        <w:rPr>
          <w:color w:val="231F20"/>
          <w:sz w:val="20"/>
        </w:rPr>
        <w:t>) A Magistrate may refuse to accept any surety offered, or may reject any surety previously accepted by him or his predecessor under this Chapter on the ground that such surety is an unfit person for the purposes of the bail bond:</w:t>
      </w:r>
    </w:p>
    <w:p>
      <w:pPr>
        <w:pStyle w:val="BodyText"/>
        <w:spacing w:line="249" w:lineRule="auto" w:before="123"/>
        <w:ind w:left="144" w:right="2340" w:firstLine="480"/>
        <w:jc w:val="both"/>
      </w:pPr>
      <w:r>
        <w:rPr>
          <w:color w:val="231F20"/>
        </w:rPr>
        <w:t>Provided</w:t>
      </w:r>
      <w:r>
        <w:rPr>
          <w:color w:val="231F20"/>
          <w:spacing w:val="-10"/>
        </w:rPr>
        <w:t> </w:t>
      </w:r>
      <w:r>
        <w:rPr>
          <w:color w:val="231F20"/>
        </w:rPr>
        <w:t>that</w:t>
      </w:r>
      <w:r>
        <w:rPr>
          <w:color w:val="231F20"/>
          <w:spacing w:val="-10"/>
        </w:rPr>
        <w:t> </w:t>
      </w:r>
      <w:r>
        <w:rPr>
          <w:color w:val="231F20"/>
        </w:rPr>
        <w:t>before</w:t>
      </w:r>
      <w:r>
        <w:rPr>
          <w:color w:val="231F20"/>
          <w:spacing w:val="-10"/>
        </w:rPr>
        <w:t> </w:t>
      </w:r>
      <w:r>
        <w:rPr>
          <w:color w:val="231F20"/>
        </w:rPr>
        <w:t>so</w:t>
      </w:r>
      <w:r>
        <w:rPr>
          <w:color w:val="231F20"/>
          <w:spacing w:val="-10"/>
        </w:rPr>
        <w:t> </w:t>
      </w:r>
      <w:r>
        <w:rPr>
          <w:color w:val="231F20"/>
        </w:rPr>
        <w:t>refusing</w:t>
      </w:r>
      <w:r>
        <w:rPr>
          <w:color w:val="231F20"/>
          <w:spacing w:val="-10"/>
        </w:rPr>
        <w:t> </w:t>
      </w:r>
      <w:r>
        <w:rPr>
          <w:color w:val="231F20"/>
        </w:rPr>
        <w:t>to</w:t>
      </w:r>
      <w:r>
        <w:rPr>
          <w:color w:val="231F20"/>
          <w:spacing w:val="-10"/>
        </w:rPr>
        <w:t> </w:t>
      </w:r>
      <w:r>
        <w:rPr>
          <w:color w:val="231F20"/>
        </w:rPr>
        <w:t>accept</w:t>
      </w:r>
      <w:r>
        <w:rPr>
          <w:color w:val="231F20"/>
          <w:spacing w:val="-10"/>
        </w:rPr>
        <w:t> </w:t>
      </w:r>
      <w:r>
        <w:rPr>
          <w:color w:val="231F20"/>
        </w:rPr>
        <w:t>or</w:t>
      </w:r>
      <w:r>
        <w:rPr>
          <w:color w:val="231F20"/>
          <w:spacing w:val="-10"/>
        </w:rPr>
        <w:t> </w:t>
      </w:r>
      <w:r>
        <w:rPr>
          <w:color w:val="231F20"/>
        </w:rPr>
        <w:t>rejecting</w:t>
      </w:r>
      <w:r>
        <w:rPr>
          <w:color w:val="231F20"/>
          <w:spacing w:val="-10"/>
        </w:rPr>
        <w:t> </w:t>
      </w:r>
      <w:r>
        <w:rPr>
          <w:color w:val="231F20"/>
        </w:rPr>
        <w:t>any</w:t>
      </w:r>
      <w:r>
        <w:rPr>
          <w:color w:val="231F20"/>
          <w:spacing w:val="-10"/>
        </w:rPr>
        <w:t> </w:t>
      </w:r>
      <w:r>
        <w:rPr>
          <w:color w:val="231F20"/>
        </w:rPr>
        <w:t>such</w:t>
      </w:r>
      <w:r>
        <w:rPr>
          <w:color w:val="231F20"/>
          <w:spacing w:val="-10"/>
        </w:rPr>
        <w:t> </w:t>
      </w:r>
      <w:r>
        <w:rPr>
          <w:color w:val="231F20"/>
        </w:rPr>
        <w:t>surety,</w:t>
      </w:r>
      <w:r>
        <w:rPr>
          <w:color w:val="231F20"/>
          <w:spacing w:val="-10"/>
        </w:rPr>
        <w:t> </w:t>
      </w:r>
      <w:r>
        <w:rPr>
          <w:color w:val="231F20"/>
        </w:rPr>
        <w:t>he</w:t>
      </w:r>
      <w:r>
        <w:rPr>
          <w:color w:val="231F20"/>
          <w:spacing w:val="-10"/>
        </w:rPr>
        <w:t> </w:t>
      </w:r>
      <w:r>
        <w:rPr>
          <w:color w:val="231F20"/>
        </w:rPr>
        <w:t>shall</w:t>
      </w:r>
      <w:r>
        <w:rPr>
          <w:color w:val="231F20"/>
          <w:spacing w:val="-10"/>
        </w:rPr>
        <w:t> </w:t>
      </w:r>
      <w:r>
        <w:rPr>
          <w:color w:val="231F20"/>
        </w:rPr>
        <w:t>either himself hold an inquiry on oath into the fitness of the surety, or cause such inquiry to be held and a report to be made thereon by a Magistrate subordinate to him.</w:t>
      </w:r>
    </w:p>
    <w:p>
      <w:pPr>
        <w:pStyle w:val="ListParagraph"/>
        <w:numPr>
          <w:ilvl w:val="0"/>
          <w:numId w:val="62"/>
        </w:numPr>
        <w:tabs>
          <w:tab w:pos="912" w:val="left" w:leader="none"/>
        </w:tabs>
        <w:spacing w:line="249" w:lineRule="auto" w:before="122" w:after="0"/>
        <w:ind w:left="144" w:right="2344" w:firstLine="480"/>
        <w:jc w:val="both"/>
        <w:rPr>
          <w:sz w:val="20"/>
        </w:rPr>
      </w:pPr>
      <w:r>
        <w:rPr>
          <w:color w:val="231F20"/>
          <w:sz w:val="20"/>
        </w:rPr>
        <w:t>Such Magistrate shall, before holding the inquiry, give reasonable notice to the surety</w:t>
      </w:r>
      <w:r>
        <w:rPr>
          <w:color w:val="231F20"/>
          <w:spacing w:val="-1"/>
          <w:sz w:val="20"/>
        </w:rPr>
        <w:t> </w:t>
      </w:r>
      <w:r>
        <w:rPr>
          <w:color w:val="231F20"/>
          <w:sz w:val="20"/>
        </w:rPr>
        <w:t>and</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person</w:t>
      </w:r>
      <w:r>
        <w:rPr>
          <w:color w:val="231F20"/>
          <w:spacing w:val="-1"/>
          <w:sz w:val="20"/>
        </w:rPr>
        <w:t> </w:t>
      </w:r>
      <w:r>
        <w:rPr>
          <w:color w:val="231F20"/>
          <w:sz w:val="20"/>
        </w:rPr>
        <w:t>by</w:t>
      </w:r>
      <w:r>
        <w:rPr>
          <w:color w:val="231F20"/>
          <w:spacing w:val="-1"/>
          <w:sz w:val="20"/>
        </w:rPr>
        <w:t> </w:t>
      </w:r>
      <w:r>
        <w:rPr>
          <w:color w:val="231F20"/>
          <w:sz w:val="20"/>
        </w:rPr>
        <w:t>whom</w:t>
      </w:r>
      <w:r>
        <w:rPr>
          <w:color w:val="231F20"/>
          <w:spacing w:val="-1"/>
          <w:sz w:val="20"/>
        </w:rPr>
        <w:t> </w:t>
      </w:r>
      <w:r>
        <w:rPr>
          <w:color w:val="231F20"/>
          <w:sz w:val="20"/>
        </w:rPr>
        <w:t>the</w:t>
      </w:r>
      <w:r>
        <w:rPr>
          <w:color w:val="231F20"/>
          <w:spacing w:val="-1"/>
          <w:sz w:val="20"/>
        </w:rPr>
        <w:t> </w:t>
      </w:r>
      <w:r>
        <w:rPr>
          <w:color w:val="231F20"/>
          <w:sz w:val="20"/>
        </w:rPr>
        <w:t>surety</w:t>
      </w:r>
      <w:r>
        <w:rPr>
          <w:color w:val="231F20"/>
          <w:spacing w:val="-1"/>
          <w:sz w:val="20"/>
        </w:rPr>
        <w:t> </w:t>
      </w:r>
      <w:r>
        <w:rPr>
          <w:color w:val="231F20"/>
          <w:sz w:val="20"/>
        </w:rPr>
        <w:t>was</w:t>
      </w:r>
      <w:r>
        <w:rPr>
          <w:color w:val="231F20"/>
          <w:spacing w:val="-1"/>
          <w:sz w:val="20"/>
        </w:rPr>
        <w:t> </w:t>
      </w:r>
      <w:r>
        <w:rPr>
          <w:color w:val="231F20"/>
          <w:sz w:val="20"/>
        </w:rPr>
        <w:t>offered</w:t>
      </w:r>
      <w:r>
        <w:rPr>
          <w:color w:val="231F20"/>
          <w:spacing w:val="-1"/>
          <w:sz w:val="20"/>
        </w:rPr>
        <w:t> </w:t>
      </w:r>
      <w:r>
        <w:rPr>
          <w:color w:val="231F20"/>
          <w:sz w:val="20"/>
        </w:rPr>
        <w:t>and</w:t>
      </w:r>
      <w:r>
        <w:rPr>
          <w:color w:val="231F20"/>
          <w:spacing w:val="-1"/>
          <w:sz w:val="20"/>
        </w:rPr>
        <w:t> </w:t>
      </w:r>
      <w:r>
        <w:rPr>
          <w:color w:val="231F20"/>
          <w:sz w:val="20"/>
        </w:rPr>
        <w:t>shall,</w:t>
      </w:r>
      <w:r>
        <w:rPr>
          <w:color w:val="231F20"/>
          <w:spacing w:val="-1"/>
          <w:sz w:val="20"/>
        </w:rPr>
        <w:t> </w:t>
      </w:r>
      <w:r>
        <w:rPr>
          <w:color w:val="231F20"/>
          <w:sz w:val="20"/>
        </w:rPr>
        <w:t>in</w:t>
      </w:r>
      <w:r>
        <w:rPr>
          <w:color w:val="231F20"/>
          <w:spacing w:val="-1"/>
          <w:sz w:val="20"/>
        </w:rPr>
        <w:t> </w:t>
      </w:r>
      <w:r>
        <w:rPr>
          <w:color w:val="231F20"/>
          <w:sz w:val="20"/>
        </w:rPr>
        <w:t>making</w:t>
      </w:r>
      <w:r>
        <w:rPr>
          <w:color w:val="231F20"/>
          <w:spacing w:val="-1"/>
          <w:sz w:val="20"/>
        </w:rPr>
        <w:t> </w:t>
      </w:r>
      <w:r>
        <w:rPr>
          <w:color w:val="231F20"/>
          <w:sz w:val="20"/>
        </w:rPr>
        <w:t>the</w:t>
      </w:r>
      <w:r>
        <w:rPr>
          <w:color w:val="231F20"/>
          <w:spacing w:val="-1"/>
          <w:sz w:val="20"/>
        </w:rPr>
        <w:t> </w:t>
      </w:r>
      <w:r>
        <w:rPr>
          <w:color w:val="231F20"/>
          <w:sz w:val="20"/>
        </w:rPr>
        <w:t>inquiry, record the substance of the evidence adduced before him.</w:t>
      </w:r>
    </w:p>
    <w:p>
      <w:pPr>
        <w:pStyle w:val="ListParagraph"/>
        <w:numPr>
          <w:ilvl w:val="0"/>
          <w:numId w:val="62"/>
        </w:numPr>
        <w:tabs>
          <w:tab w:pos="922" w:val="left" w:leader="none"/>
        </w:tabs>
        <w:spacing w:line="249" w:lineRule="auto" w:before="123" w:after="0"/>
        <w:ind w:left="144" w:right="2341" w:firstLine="480"/>
        <w:jc w:val="both"/>
        <w:rPr>
          <w:sz w:val="20"/>
        </w:rPr>
      </w:pPr>
      <w:r>
        <w:rPr>
          <w:color w:val="231F20"/>
          <w:sz w:val="20"/>
        </w:rPr>
        <w:t>If the Magistrate is satisfied, after considering the evidence so adduced either before him or before a Magistrate deputed under sub-section (</w:t>
      </w:r>
      <w:r>
        <w:rPr>
          <w:i/>
          <w:color w:val="231F20"/>
          <w:sz w:val="20"/>
        </w:rPr>
        <w:t>1</w:t>
      </w:r>
      <w:r>
        <w:rPr>
          <w:color w:val="231F20"/>
          <w:sz w:val="20"/>
        </w:rPr>
        <w:t>), and the report of such Magistrate (if any), that the surety is an unfit person for the purposes of the bail bond, he shall make an order refusing to accept or rejecting, as the case may be, such surety and recording his reasons for so doing:</w:t>
      </w:r>
    </w:p>
    <w:p>
      <w:pPr>
        <w:pStyle w:val="BodyText"/>
        <w:spacing w:line="249" w:lineRule="auto" w:before="124"/>
        <w:ind w:left="144" w:right="2343" w:firstLine="480"/>
        <w:jc w:val="both"/>
      </w:pPr>
      <w:r>
        <w:rPr>
          <w:color w:val="231F20"/>
        </w:rPr>
        <w:t>Provided that before making an order rejecting any surety who has previously been accepted,</w:t>
      </w:r>
      <w:r>
        <w:rPr>
          <w:color w:val="231F20"/>
          <w:spacing w:val="-6"/>
        </w:rPr>
        <w:t> </w:t>
      </w:r>
      <w:r>
        <w:rPr>
          <w:color w:val="231F20"/>
        </w:rPr>
        <w:t>the</w:t>
      </w:r>
      <w:r>
        <w:rPr>
          <w:color w:val="231F20"/>
          <w:spacing w:val="-6"/>
        </w:rPr>
        <w:t> </w:t>
      </w:r>
      <w:r>
        <w:rPr>
          <w:color w:val="231F20"/>
        </w:rPr>
        <w:t>Magistrate</w:t>
      </w:r>
      <w:r>
        <w:rPr>
          <w:color w:val="231F20"/>
          <w:spacing w:val="-6"/>
        </w:rPr>
        <w:t> </w:t>
      </w:r>
      <w:r>
        <w:rPr>
          <w:color w:val="231F20"/>
        </w:rPr>
        <w:t>shall</w:t>
      </w:r>
      <w:r>
        <w:rPr>
          <w:color w:val="231F20"/>
          <w:spacing w:val="-6"/>
        </w:rPr>
        <w:t> </w:t>
      </w:r>
      <w:r>
        <w:rPr>
          <w:color w:val="231F20"/>
        </w:rPr>
        <w:t>issue</w:t>
      </w:r>
      <w:r>
        <w:rPr>
          <w:color w:val="231F20"/>
          <w:spacing w:val="-6"/>
        </w:rPr>
        <w:t> </w:t>
      </w:r>
      <w:r>
        <w:rPr>
          <w:color w:val="231F20"/>
        </w:rPr>
        <w:t>his</w:t>
      </w:r>
      <w:r>
        <w:rPr>
          <w:color w:val="231F20"/>
          <w:spacing w:val="-6"/>
        </w:rPr>
        <w:t> </w:t>
      </w:r>
      <w:r>
        <w:rPr>
          <w:color w:val="231F20"/>
        </w:rPr>
        <w:t>summons</w:t>
      </w:r>
      <w:r>
        <w:rPr>
          <w:color w:val="231F20"/>
          <w:spacing w:val="-6"/>
        </w:rPr>
        <w:t> </w:t>
      </w:r>
      <w:r>
        <w:rPr>
          <w:color w:val="231F20"/>
        </w:rPr>
        <w:t>or</w:t>
      </w:r>
      <w:r>
        <w:rPr>
          <w:color w:val="231F20"/>
          <w:spacing w:val="-6"/>
        </w:rPr>
        <w:t> </w:t>
      </w:r>
      <w:r>
        <w:rPr>
          <w:color w:val="231F20"/>
        </w:rPr>
        <w:t>warrant,</w:t>
      </w:r>
      <w:r>
        <w:rPr>
          <w:color w:val="231F20"/>
          <w:spacing w:val="-6"/>
        </w:rPr>
        <w:t> </w:t>
      </w:r>
      <w:r>
        <w:rPr>
          <w:color w:val="231F20"/>
        </w:rPr>
        <w:t>as</w:t>
      </w:r>
      <w:r>
        <w:rPr>
          <w:color w:val="231F20"/>
          <w:spacing w:val="-6"/>
        </w:rPr>
        <w:t> </w:t>
      </w:r>
      <w:r>
        <w:rPr>
          <w:color w:val="231F20"/>
        </w:rPr>
        <w:t>he</w:t>
      </w:r>
      <w:r>
        <w:rPr>
          <w:color w:val="231F20"/>
          <w:spacing w:val="-6"/>
        </w:rPr>
        <w:t> </w:t>
      </w:r>
      <w:r>
        <w:rPr>
          <w:color w:val="231F20"/>
        </w:rPr>
        <w:t>thinks</w:t>
      </w:r>
      <w:r>
        <w:rPr>
          <w:color w:val="231F20"/>
          <w:spacing w:val="-6"/>
        </w:rPr>
        <w:t> </w:t>
      </w:r>
      <w:r>
        <w:rPr>
          <w:color w:val="231F20"/>
        </w:rPr>
        <w:t>fit,</w:t>
      </w:r>
      <w:r>
        <w:rPr>
          <w:color w:val="231F20"/>
          <w:spacing w:val="-6"/>
        </w:rPr>
        <w:t> </w:t>
      </w:r>
      <w:r>
        <w:rPr>
          <w:color w:val="231F20"/>
        </w:rPr>
        <w:t>and</w:t>
      </w:r>
      <w:r>
        <w:rPr>
          <w:color w:val="231F20"/>
          <w:spacing w:val="-6"/>
        </w:rPr>
        <w:t> </w:t>
      </w:r>
      <w:r>
        <w:rPr>
          <w:color w:val="231F20"/>
        </w:rPr>
        <w:t>cause</w:t>
      </w:r>
      <w:r>
        <w:rPr>
          <w:color w:val="231F20"/>
          <w:spacing w:val="-6"/>
        </w:rPr>
        <w:t> </w:t>
      </w:r>
      <w:r>
        <w:rPr>
          <w:color w:val="231F20"/>
        </w:rPr>
        <w:t>the person for whom the surety is bound to appear or to be brought before him.</w:t>
      </w:r>
    </w:p>
    <w:p>
      <w:pPr>
        <w:pStyle w:val="ListParagraph"/>
        <w:numPr>
          <w:ilvl w:val="0"/>
          <w:numId w:val="1"/>
        </w:numPr>
        <w:tabs>
          <w:tab w:pos="1024" w:val="left" w:leader="none"/>
        </w:tabs>
        <w:spacing w:line="249" w:lineRule="auto" w:before="122" w:after="0"/>
        <w:ind w:left="144" w:right="2341" w:firstLine="480"/>
        <w:jc w:val="both"/>
        <w:rPr>
          <w:b/>
          <w:color w:val="231F20"/>
          <w:sz w:val="20"/>
        </w:rPr>
      </w:pPr>
      <w:r>
        <w:rPr>
          <w:color w:val="231F20"/>
          <w:sz w:val="20"/>
        </w:rPr>
        <w:t>(</w:t>
      </w:r>
      <w:r>
        <w:rPr>
          <w:i/>
          <w:color w:val="231F20"/>
          <w:sz w:val="20"/>
        </w:rPr>
        <w:t>1</w:t>
      </w:r>
      <w:r>
        <w:rPr>
          <w:color w:val="231F20"/>
          <w:sz w:val="20"/>
        </w:rPr>
        <w:t>) (</w:t>
      </w:r>
      <w:r>
        <w:rPr>
          <w:i/>
          <w:color w:val="231F20"/>
          <w:sz w:val="20"/>
        </w:rPr>
        <w:t>a</w:t>
      </w:r>
      <w:r>
        <w:rPr>
          <w:color w:val="231F20"/>
          <w:sz w:val="20"/>
        </w:rPr>
        <w:t>) If any person ordered to give security under section 125 or section 136 does not give such security on or before the date on which the period for which such security</w:t>
      </w:r>
      <w:r>
        <w:rPr>
          <w:color w:val="231F20"/>
          <w:spacing w:val="-5"/>
          <w:sz w:val="20"/>
        </w:rPr>
        <w:t> </w:t>
      </w:r>
      <w:r>
        <w:rPr>
          <w:color w:val="231F20"/>
          <w:sz w:val="20"/>
        </w:rPr>
        <w:t>is</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given</w:t>
      </w:r>
      <w:r>
        <w:rPr>
          <w:color w:val="231F20"/>
          <w:spacing w:val="-5"/>
          <w:sz w:val="20"/>
        </w:rPr>
        <w:t> </w:t>
      </w:r>
      <w:r>
        <w:rPr>
          <w:color w:val="231F20"/>
          <w:sz w:val="20"/>
        </w:rPr>
        <w:t>commences,</w:t>
      </w:r>
      <w:r>
        <w:rPr>
          <w:color w:val="231F20"/>
          <w:spacing w:val="-5"/>
          <w:sz w:val="20"/>
        </w:rPr>
        <w:t> </w:t>
      </w:r>
      <w:r>
        <w:rPr>
          <w:color w:val="231F20"/>
          <w:sz w:val="20"/>
        </w:rPr>
        <w:t>he</w:t>
      </w:r>
      <w:r>
        <w:rPr>
          <w:color w:val="231F20"/>
          <w:spacing w:val="-5"/>
          <w:sz w:val="20"/>
        </w:rPr>
        <w:t> </w:t>
      </w:r>
      <w:r>
        <w:rPr>
          <w:color w:val="231F20"/>
          <w:sz w:val="20"/>
        </w:rPr>
        <w:t>shall,</w:t>
      </w:r>
      <w:r>
        <w:rPr>
          <w:color w:val="231F20"/>
          <w:spacing w:val="-5"/>
          <w:sz w:val="20"/>
        </w:rPr>
        <w:t> </w:t>
      </w:r>
      <w:r>
        <w:rPr>
          <w:color w:val="231F20"/>
          <w:sz w:val="20"/>
        </w:rPr>
        <w:t>except</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case</w:t>
      </w:r>
      <w:r>
        <w:rPr>
          <w:color w:val="231F20"/>
          <w:spacing w:val="-5"/>
          <w:sz w:val="20"/>
        </w:rPr>
        <w:t> </w:t>
      </w:r>
      <w:r>
        <w:rPr>
          <w:color w:val="231F20"/>
          <w:sz w:val="20"/>
        </w:rPr>
        <w:t>next</w:t>
      </w:r>
      <w:r>
        <w:rPr>
          <w:color w:val="231F20"/>
          <w:spacing w:val="-5"/>
          <w:sz w:val="20"/>
        </w:rPr>
        <w:t> </w:t>
      </w:r>
      <w:r>
        <w:rPr>
          <w:color w:val="231F20"/>
          <w:sz w:val="20"/>
        </w:rPr>
        <w:t>hereinafter</w:t>
      </w:r>
      <w:r>
        <w:rPr>
          <w:color w:val="231F20"/>
          <w:spacing w:val="-5"/>
          <w:sz w:val="20"/>
        </w:rPr>
        <w:t> </w:t>
      </w:r>
      <w:r>
        <w:rPr>
          <w:color w:val="231F20"/>
          <w:sz w:val="20"/>
        </w:rPr>
        <w:t>mentioned, be</w:t>
      </w:r>
      <w:r>
        <w:rPr>
          <w:color w:val="231F20"/>
          <w:spacing w:val="-10"/>
          <w:sz w:val="20"/>
        </w:rPr>
        <w:t> </w:t>
      </w:r>
      <w:r>
        <w:rPr>
          <w:color w:val="231F20"/>
          <w:sz w:val="20"/>
        </w:rPr>
        <w:t>committed</w:t>
      </w:r>
      <w:r>
        <w:rPr>
          <w:color w:val="231F20"/>
          <w:spacing w:val="-10"/>
          <w:sz w:val="20"/>
        </w:rPr>
        <w:t> </w:t>
      </w:r>
      <w:r>
        <w:rPr>
          <w:color w:val="231F20"/>
          <w:sz w:val="20"/>
        </w:rPr>
        <w:t>to</w:t>
      </w:r>
      <w:r>
        <w:rPr>
          <w:color w:val="231F20"/>
          <w:spacing w:val="-10"/>
          <w:sz w:val="20"/>
        </w:rPr>
        <w:t> </w:t>
      </w:r>
      <w:r>
        <w:rPr>
          <w:color w:val="231F20"/>
          <w:sz w:val="20"/>
        </w:rPr>
        <w:t>prison,</w:t>
      </w:r>
      <w:r>
        <w:rPr>
          <w:color w:val="231F20"/>
          <w:spacing w:val="-10"/>
          <w:sz w:val="20"/>
        </w:rPr>
        <w:t> </w:t>
      </w:r>
      <w:r>
        <w:rPr>
          <w:color w:val="231F20"/>
          <w:sz w:val="20"/>
        </w:rPr>
        <w:t>or,</w:t>
      </w:r>
      <w:r>
        <w:rPr>
          <w:color w:val="231F20"/>
          <w:spacing w:val="-10"/>
          <w:sz w:val="20"/>
        </w:rPr>
        <w:t> </w:t>
      </w:r>
      <w:r>
        <w:rPr>
          <w:color w:val="231F20"/>
          <w:sz w:val="20"/>
        </w:rPr>
        <w:t>if</w:t>
      </w:r>
      <w:r>
        <w:rPr>
          <w:color w:val="231F20"/>
          <w:spacing w:val="-10"/>
          <w:sz w:val="20"/>
        </w:rPr>
        <w:t> </w:t>
      </w:r>
      <w:r>
        <w:rPr>
          <w:color w:val="231F20"/>
          <w:sz w:val="20"/>
        </w:rPr>
        <w:t>he</w:t>
      </w:r>
      <w:r>
        <w:rPr>
          <w:color w:val="231F20"/>
          <w:spacing w:val="-10"/>
          <w:sz w:val="20"/>
        </w:rPr>
        <w:t> </w:t>
      </w:r>
      <w:r>
        <w:rPr>
          <w:color w:val="231F20"/>
          <w:sz w:val="20"/>
        </w:rPr>
        <w:t>is</w:t>
      </w:r>
      <w:r>
        <w:rPr>
          <w:color w:val="231F20"/>
          <w:spacing w:val="-10"/>
          <w:sz w:val="20"/>
        </w:rPr>
        <w:t> </w:t>
      </w:r>
      <w:r>
        <w:rPr>
          <w:color w:val="231F20"/>
          <w:sz w:val="20"/>
        </w:rPr>
        <w:t>already</w:t>
      </w:r>
      <w:r>
        <w:rPr>
          <w:color w:val="231F20"/>
          <w:spacing w:val="-10"/>
          <w:sz w:val="20"/>
        </w:rPr>
        <w:t> </w:t>
      </w:r>
      <w:r>
        <w:rPr>
          <w:color w:val="231F20"/>
          <w:sz w:val="20"/>
        </w:rPr>
        <w:t>in</w:t>
      </w:r>
      <w:r>
        <w:rPr>
          <w:color w:val="231F20"/>
          <w:spacing w:val="-10"/>
          <w:sz w:val="20"/>
        </w:rPr>
        <w:t> </w:t>
      </w:r>
      <w:r>
        <w:rPr>
          <w:color w:val="231F20"/>
          <w:sz w:val="20"/>
        </w:rPr>
        <w:t>prison,</w:t>
      </w:r>
      <w:r>
        <w:rPr>
          <w:color w:val="231F20"/>
          <w:spacing w:val="-10"/>
          <w:sz w:val="20"/>
        </w:rPr>
        <w:t> </w:t>
      </w:r>
      <w:r>
        <w:rPr>
          <w:color w:val="231F20"/>
          <w:sz w:val="20"/>
        </w:rPr>
        <w:t>be</w:t>
      </w:r>
      <w:r>
        <w:rPr>
          <w:color w:val="231F20"/>
          <w:spacing w:val="-10"/>
          <w:sz w:val="20"/>
        </w:rPr>
        <w:t> </w:t>
      </w:r>
      <w:r>
        <w:rPr>
          <w:color w:val="231F20"/>
          <w:sz w:val="20"/>
        </w:rPr>
        <w:t>detained</w:t>
      </w:r>
      <w:r>
        <w:rPr>
          <w:color w:val="231F20"/>
          <w:spacing w:val="-10"/>
          <w:sz w:val="20"/>
        </w:rPr>
        <w:t> </w:t>
      </w:r>
      <w:r>
        <w:rPr>
          <w:color w:val="231F20"/>
          <w:sz w:val="20"/>
        </w:rPr>
        <w:t>in</w:t>
      </w:r>
      <w:r>
        <w:rPr>
          <w:color w:val="231F20"/>
          <w:spacing w:val="-10"/>
          <w:sz w:val="20"/>
        </w:rPr>
        <w:t> </w:t>
      </w:r>
      <w:r>
        <w:rPr>
          <w:color w:val="231F20"/>
          <w:sz w:val="20"/>
        </w:rPr>
        <w:t>prison</w:t>
      </w:r>
      <w:r>
        <w:rPr>
          <w:color w:val="231F20"/>
          <w:spacing w:val="-10"/>
          <w:sz w:val="20"/>
        </w:rPr>
        <w:t> </w:t>
      </w:r>
      <w:r>
        <w:rPr>
          <w:color w:val="231F20"/>
          <w:sz w:val="20"/>
        </w:rPr>
        <w:t>until</w:t>
      </w:r>
      <w:r>
        <w:rPr>
          <w:color w:val="231F20"/>
          <w:spacing w:val="-10"/>
          <w:sz w:val="20"/>
        </w:rPr>
        <w:t> </w:t>
      </w:r>
      <w:r>
        <w:rPr>
          <w:color w:val="231F20"/>
          <w:sz w:val="20"/>
        </w:rPr>
        <w:t>such</w:t>
      </w:r>
      <w:r>
        <w:rPr>
          <w:color w:val="231F20"/>
          <w:spacing w:val="-10"/>
          <w:sz w:val="20"/>
        </w:rPr>
        <w:t> </w:t>
      </w:r>
      <w:r>
        <w:rPr>
          <w:color w:val="231F20"/>
          <w:sz w:val="20"/>
        </w:rPr>
        <w:t>period expires or until within such period he gives the security to the Court or Magistrate who made the order requiring it;</w:t>
      </w:r>
    </w:p>
    <w:p>
      <w:pPr>
        <w:pStyle w:val="BodyText"/>
        <w:spacing w:line="249" w:lineRule="auto" w:before="125"/>
        <w:ind w:left="144" w:right="2341" w:firstLine="480"/>
        <w:jc w:val="both"/>
      </w:pPr>
      <w:r>
        <w:rPr>
          <w:color w:val="231F20"/>
        </w:rPr>
        <w:t>(</w:t>
      </w:r>
      <w:r>
        <w:rPr>
          <w:i/>
          <w:color w:val="231F20"/>
        </w:rPr>
        <w:t>b</w:t>
      </w:r>
      <w:r>
        <w:rPr>
          <w:color w:val="231F20"/>
        </w:rPr>
        <w:t>) if any person after having executed a bond or bail bond for keeping the peace in pursuance of an order of a Magistrate under section 136, is proved, to the satisfaction of such Magistrate or his successor-in-office, to have committed breach of the bond or bail bond, such Magistrate or successor-in-office may, after recording the grounds of such proof,</w:t>
      </w:r>
      <w:r>
        <w:rPr>
          <w:color w:val="231F20"/>
          <w:spacing w:val="-7"/>
        </w:rPr>
        <w:t> </w:t>
      </w:r>
      <w:r>
        <w:rPr>
          <w:color w:val="231F20"/>
        </w:rPr>
        <w:t>order</w:t>
      </w:r>
      <w:r>
        <w:rPr>
          <w:color w:val="231F20"/>
          <w:spacing w:val="-7"/>
        </w:rPr>
        <w:t> </w:t>
      </w:r>
      <w:r>
        <w:rPr>
          <w:color w:val="231F20"/>
        </w:rPr>
        <w:t>that</w:t>
      </w:r>
      <w:r>
        <w:rPr>
          <w:color w:val="231F20"/>
          <w:spacing w:val="-7"/>
        </w:rPr>
        <w:t> </w:t>
      </w:r>
      <w:r>
        <w:rPr>
          <w:color w:val="231F20"/>
        </w:rPr>
        <w:t>the</w:t>
      </w:r>
      <w:r>
        <w:rPr>
          <w:color w:val="231F20"/>
          <w:spacing w:val="-7"/>
        </w:rPr>
        <w:t> </w:t>
      </w:r>
      <w:r>
        <w:rPr>
          <w:color w:val="231F20"/>
        </w:rPr>
        <w:t>person</w:t>
      </w:r>
      <w:r>
        <w:rPr>
          <w:color w:val="231F20"/>
          <w:spacing w:val="-7"/>
        </w:rPr>
        <w:t> </w:t>
      </w:r>
      <w:r>
        <w:rPr>
          <w:color w:val="231F20"/>
        </w:rPr>
        <w:t>be</w:t>
      </w:r>
      <w:r>
        <w:rPr>
          <w:color w:val="231F20"/>
          <w:spacing w:val="-7"/>
        </w:rPr>
        <w:t> </w:t>
      </w:r>
      <w:r>
        <w:rPr>
          <w:color w:val="231F20"/>
        </w:rPr>
        <w:t>arrested</w:t>
      </w:r>
      <w:r>
        <w:rPr>
          <w:color w:val="231F20"/>
          <w:spacing w:val="-7"/>
        </w:rPr>
        <w:t> </w:t>
      </w:r>
      <w:r>
        <w:rPr>
          <w:color w:val="231F20"/>
        </w:rPr>
        <w:t>and</w:t>
      </w:r>
      <w:r>
        <w:rPr>
          <w:color w:val="231F20"/>
          <w:spacing w:val="-7"/>
        </w:rPr>
        <w:t> </w:t>
      </w:r>
      <w:r>
        <w:rPr>
          <w:color w:val="231F20"/>
        </w:rPr>
        <w:t>detained</w:t>
      </w:r>
      <w:r>
        <w:rPr>
          <w:color w:val="231F20"/>
          <w:spacing w:val="-7"/>
        </w:rPr>
        <w:t> </w:t>
      </w:r>
      <w:r>
        <w:rPr>
          <w:color w:val="231F20"/>
        </w:rPr>
        <w:t>in</w:t>
      </w:r>
      <w:r>
        <w:rPr>
          <w:color w:val="231F20"/>
          <w:spacing w:val="-7"/>
        </w:rPr>
        <w:t> </w:t>
      </w:r>
      <w:r>
        <w:rPr>
          <w:color w:val="231F20"/>
        </w:rPr>
        <w:t>prison</w:t>
      </w:r>
      <w:r>
        <w:rPr>
          <w:color w:val="231F20"/>
          <w:spacing w:val="-7"/>
        </w:rPr>
        <w:t> </w:t>
      </w:r>
      <w:r>
        <w:rPr>
          <w:color w:val="231F20"/>
        </w:rPr>
        <w:t>until</w:t>
      </w:r>
      <w:r>
        <w:rPr>
          <w:color w:val="231F20"/>
          <w:spacing w:val="-7"/>
        </w:rPr>
        <w:t> </w:t>
      </w:r>
      <w:r>
        <w:rPr>
          <w:color w:val="231F20"/>
        </w:rPr>
        <w:t>the</w:t>
      </w:r>
      <w:r>
        <w:rPr>
          <w:color w:val="231F20"/>
          <w:spacing w:val="-7"/>
        </w:rPr>
        <w:t> </w:t>
      </w:r>
      <w:r>
        <w:rPr>
          <w:color w:val="231F20"/>
        </w:rPr>
        <w:t>expiry</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period of</w:t>
      </w:r>
      <w:r>
        <w:rPr>
          <w:color w:val="231F20"/>
          <w:spacing w:val="-7"/>
        </w:rPr>
        <w:t> </w:t>
      </w:r>
      <w:r>
        <w:rPr>
          <w:color w:val="231F20"/>
        </w:rPr>
        <w:t>the</w:t>
      </w:r>
      <w:r>
        <w:rPr>
          <w:color w:val="231F20"/>
          <w:spacing w:val="-7"/>
        </w:rPr>
        <w:t> </w:t>
      </w:r>
      <w:r>
        <w:rPr>
          <w:color w:val="231F20"/>
        </w:rPr>
        <w:t>bond</w:t>
      </w:r>
      <w:r>
        <w:rPr>
          <w:color w:val="231F20"/>
          <w:spacing w:val="-7"/>
        </w:rPr>
        <w:t> </w:t>
      </w:r>
      <w:r>
        <w:rPr>
          <w:color w:val="231F20"/>
        </w:rPr>
        <w:t>or</w:t>
      </w:r>
      <w:r>
        <w:rPr>
          <w:color w:val="231F20"/>
          <w:spacing w:val="-7"/>
        </w:rPr>
        <w:t> </w:t>
      </w:r>
      <w:r>
        <w:rPr>
          <w:color w:val="231F20"/>
        </w:rPr>
        <w:t>bail</w:t>
      </w:r>
      <w:r>
        <w:rPr>
          <w:color w:val="231F20"/>
          <w:spacing w:val="-7"/>
        </w:rPr>
        <w:t> </w:t>
      </w:r>
      <w:r>
        <w:rPr>
          <w:color w:val="231F20"/>
        </w:rPr>
        <w:t>bond</w:t>
      </w:r>
      <w:r>
        <w:rPr>
          <w:color w:val="231F20"/>
          <w:spacing w:val="-7"/>
        </w:rPr>
        <w:t> </w:t>
      </w:r>
      <w:r>
        <w:rPr>
          <w:color w:val="231F20"/>
        </w:rPr>
        <w:t>and</w:t>
      </w:r>
      <w:r>
        <w:rPr>
          <w:color w:val="231F20"/>
          <w:spacing w:val="-7"/>
        </w:rPr>
        <w:t> </w:t>
      </w:r>
      <w:r>
        <w:rPr>
          <w:color w:val="231F20"/>
        </w:rPr>
        <w:t>such</w:t>
      </w:r>
      <w:r>
        <w:rPr>
          <w:color w:val="231F20"/>
          <w:spacing w:val="-7"/>
        </w:rPr>
        <w:t> </w:t>
      </w:r>
      <w:r>
        <w:rPr>
          <w:color w:val="231F20"/>
        </w:rPr>
        <w:t>order</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without</w:t>
      </w:r>
      <w:r>
        <w:rPr>
          <w:color w:val="231F20"/>
          <w:spacing w:val="-7"/>
        </w:rPr>
        <w:t> </w:t>
      </w:r>
      <w:r>
        <w:rPr>
          <w:color w:val="231F20"/>
        </w:rPr>
        <w:t>prejudice</w:t>
      </w:r>
      <w:r>
        <w:rPr>
          <w:color w:val="231F20"/>
          <w:spacing w:val="-7"/>
        </w:rPr>
        <w:t> </w:t>
      </w:r>
      <w:r>
        <w:rPr>
          <w:color w:val="231F20"/>
        </w:rPr>
        <w:t>to</w:t>
      </w:r>
      <w:r>
        <w:rPr>
          <w:color w:val="231F20"/>
          <w:spacing w:val="-7"/>
        </w:rPr>
        <w:t> </w:t>
      </w:r>
      <w:r>
        <w:rPr>
          <w:color w:val="231F20"/>
        </w:rPr>
        <w:t>any</w:t>
      </w:r>
      <w:r>
        <w:rPr>
          <w:color w:val="231F20"/>
          <w:spacing w:val="-7"/>
        </w:rPr>
        <w:t> </w:t>
      </w:r>
      <w:r>
        <w:rPr>
          <w:color w:val="231F20"/>
        </w:rPr>
        <w:t>other</w:t>
      </w:r>
      <w:r>
        <w:rPr>
          <w:color w:val="231F20"/>
          <w:spacing w:val="-7"/>
        </w:rPr>
        <w:t> </w:t>
      </w:r>
      <w:r>
        <w:rPr>
          <w:color w:val="231F20"/>
        </w:rPr>
        <w:t>punishment or forfeiture to which the said person may be liable in accordance with law.</w:t>
      </w:r>
    </w:p>
    <w:p>
      <w:pPr>
        <w:pStyle w:val="ListParagraph"/>
        <w:numPr>
          <w:ilvl w:val="0"/>
          <w:numId w:val="63"/>
        </w:numPr>
        <w:tabs>
          <w:tab w:pos="902" w:val="left" w:leader="none"/>
        </w:tabs>
        <w:spacing w:line="249" w:lineRule="auto" w:before="126" w:after="0"/>
        <w:ind w:left="144" w:right="2342" w:firstLine="480"/>
        <w:jc w:val="both"/>
        <w:rPr>
          <w:sz w:val="20"/>
        </w:rPr>
      </w:pPr>
      <w:r>
        <w:rPr>
          <w:color w:val="231F20"/>
          <w:sz w:val="20"/>
        </w:rPr>
        <w:t>When</w:t>
      </w:r>
      <w:r>
        <w:rPr>
          <w:color w:val="231F20"/>
          <w:spacing w:val="-3"/>
          <w:sz w:val="20"/>
        </w:rPr>
        <w:t> </w:t>
      </w:r>
      <w:r>
        <w:rPr>
          <w:color w:val="231F20"/>
          <w:sz w:val="20"/>
        </w:rPr>
        <w:t>such</w:t>
      </w:r>
      <w:r>
        <w:rPr>
          <w:color w:val="231F20"/>
          <w:spacing w:val="-3"/>
          <w:sz w:val="20"/>
        </w:rPr>
        <w:t> </w:t>
      </w:r>
      <w:r>
        <w:rPr>
          <w:color w:val="231F20"/>
          <w:sz w:val="20"/>
        </w:rPr>
        <w:t>person</w:t>
      </w:r>
      <w:r>
        <w:rPr>
          <w:color w:val="231F20"/>
          <w:spacing w:val="-3"/>
          <w:sz w:val="20"/>
        </w:rPr>
        <w:t> </w:t>
      </w:r>
      <w:r>
        <w:rPr>
          <w:color w:val="231F20"/>
          <w:sz w:val="20"/>
        </w:rPr>
        <w:t>has</w:t>
      </w:r>
      <w:r>
        <w:rPr>
          <w:color w:val="231F20"/>
          <w:spacing w:val="-3"/>
          <w:sz w:val="20"/>
        </w:rPr>
        <w:t> </w:t>
      </w:r>
      <w:r>
        <w:rPr>
          <w:color w:val="231F20"/>
          <w:sz w:val="20"/>
        </w:rPr>
        <w:t>been</w:t>
      </w:r>
      <w:r>
        <w:rPr>
          <w:color w:val="231F20"/>
          <w:spacing w:val="-3"/>
          <w:sz w:val="20"/>
        </w:rPr>
        <w:t> </w:t>
      </w:r>
      <w:r>
        <w:rPr>
          <w:color w:val="231F20"/>
          <w:sz w:val="20"/>
        </w:rPr>
        <w:t>ordered</w:t>
      </w:r>
      <w:r>
        <w:rPr>
          <w:color w:val="231F20"/>
          <w:spacing w:val="-3"/>
          <w:sz w:val="20"/>
        </w:rPr>
        <w:t> </w:t>
      </w:r>
      <w:r>
        <w:rPr>
          <w:color w:val="231F20"/>
          <w:sz w:val="20"/>
        </w:rPr>
        <w:t>by</w:t>
      </w:r>
      <w:r>
        <w:rPr>
          <w:color w:val="231F20"/>
          <w:spacing w:val="-3"/>
          <w:sz w:val="20"/>
        </w:rPr>
        <w:t> </w:t>
      </w:r>
      <w:r>
        <w:rPr>
          <w:color w:val="231F20"/>
          <w:sz w:val="20"/>
        </w:rPr>
        <w:t>a</w:t>
      </w:r>
      <w:r>
        <w:rPr>
          <w:color w:val="231F20"/>
          <w:spacing w:val="-3"/>
          <w:sz w:val="20"/>
        </w:rPr>
        <w:t> </w:t>
      </w:r>
      <w:r>
        <w:rPr>
          <w:color w:val="231F20"/>
          <w:sz w:val="20"/>
        </w:rPr>
        <w:t>Magistrate</w:t>
      </w:r>
      <w:r>
        <w:rPr>
          <w:color w:val="231F20"/>
          <w:spacing w:val="-3"/>
          <w:sz w:val="20"/>
        </w:rPr>
        <w:t> </w:t>
      </w:r>
      <w:r>
        <w:rPr>
          <w:color w:val="231F20"/>
          <w:sz w:val="20"/>
        </w:rPr>
        <w:t>to</w:t>
      </w:r>
      <w:r>
        <w:rPr>
          <w:color w:val="231F20"/>
          <w:spacing w:val="-3"/>
          <w:sz w:val="20"/>
        </w:rPr>
        <w:t> </w:t>
      </w:r>
      <w:r>
        <w:rPr>
          <w:color w:val="231F20"/>
          <w:sz w:val="20"/>
        </w:rPr>
        <w:t>give</w:t>
      </w:r>
      <w:r>
        <w:rPr>
          <w:color w:val="231F20"/>
          <w:spacing w:val="-3"/>
          <w:sz w:val="20"/>
        </w:rPr>
        <w:t> </w:t>
      </w:r>
      <w:r>
        <w:rPr>
          <w:color w:val="231F20"/>
          <w:sz w:val="20"/>
        </w:rPr>
        <w:t>security</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3"/>
          <w:sz w:val="20"/>
        </w:rPr>
        <w:t> </w:t>
      </w:r>
      <w:r>
        <w:rPr>
          <w:color w:val="231F20"/>
          <w:sz w:val="20"/>
        </w:rPr>
        <w:t>period exceeding one year, such Magistrate shall, if such person does not give such security as aforesaid, issue a warrant directing him to be detained in prison pending the orders of the Sessions Judge and the proceedings shall be laid, as soon as conveniently may be, before such Court.</w:t>
      </w:r>
    </w:p>
    <w:p>
      <w:pPr>
        <w:pStyle w:val="ListParagraph"/>
        <w:numPr>
          <w:ilvl w:val="0"/>
          <w:numId w:val="63"/>
        </w:numPr>
        <w:tabs>
          <w:tab w:pos="899" w:val="left" w:leader="none"/>
        </w:tabs>
        <w:spacing w:line="249" w:lineRule="auto" w:before="124" w:after="0"/>
        <w:ind w:left="144" w:right="2343" w:firstLine="480"/>
        <w:jc w:val="both"/>
        <w:rPr>
          <w:sz w:val="20"/>
        </w:rPr>
      </w:pPr>
      <w:r>
        <w:rPr>
          <w:color w:val="231F20"/>
          <w:sz w:val="20"/>
        </w:rPr>
        <w:t>Such</w:t>
      </w:r>
      <w:r>
        <w:rPr>
          <w:color w:val="231F20"/>
          <w:spacing w:val="-5"/>
          <w:sz w:val="20"/>
        </w:rPr>
        <w:t> </w:t>
      </w:r>
      <w:r>
        <w:rPr>
          <w:color w:val="231F20"/>
          <w:sz w:val="20"/>
        </w:rPr>
        <w:t>Court,</w:t>
      </w:r>
      <w:r>
        <w:rPr>
          <w:color w:val="231F20"/>
          <w:spacing w:val="-5"/>
          <w:sz w:val="20"/>
        </w:rPr>
        <w:t> </w:t>
      </w:r>
      <w:r>
        <w:rPr>
          <w:color w:val="231F20"/>
          <w:sz w:val="20"/>
        </w:rPr>
        <w:t>after</w:t>
      </w:r>
      <w:r>
        <w:rPr>
          <w:color w:val="231F20"/>
          <w:spacing w:val="-5"/>
          <w:sz w:val="20"/>
        </w:rPr>
        <w:t> </w:t>
      </w:r>
      <w:r>
        <w:rPr>
          <w:color w:val="231F20"/>
          <w:sz w:val="20"/>
        </w:rPr>
        <w:t>examining</w:t>
      </w:r>
      <w:r>
        <w:rPr>
          <w:color w:val="231F20"/>
          <w:spacing w:val="-5"/>
          <w:sz w:val="20"/>
        </w:rPr>
        <w:t> </w:t>
      </w:r>
      <w:r>
        <w:rPr>
          <w:color w:val="231F20"/>
          <w:sz w:val="20"/>
        </w:rPr>
        <w:t>such</w:t>
      </w:r>
      <w:r>
        <w:rPr>
          <w:color w:val="231F20"/>
          <w:spacing w:val="-5"/>
          <w:sz w:val="20"/>
        </w:rPr>
        <w:t> </w:t>
      </w:r>
      <w:r>
        <w:rPr>
          <w:color w:val="231F20"/>
          <w:sz w:val="20"/>
        </w:rPr>
        <w:t>proceedings</w:t>
      </w:r>
      <w:r>
        <w:rPr>
          <w:color w:val="231F20"/>
          <w:spacing w:val="-5"/>
          <w:sz w:val="20"/>
        </w:rPr>
        <w:t> </w:t>
      </w:r>
      <w:r>
        <w:rPr>
          <w:color w:val="231F20"/>
          <w:sz w:val="20"/>
        </w:rPr>
        <w:t>and</w:t>
      </w:r>
      <w:r>
        <w:rPr>
          <w:color w:val="231F20"/>
          <w:spacing w:val="-5"/>
          <w:sz w:val="20"/>
        </w:rPr>
        <w:t> </w:t>
      </w:r>
      <w:r>
        <w:rPr>
          <w:color w:val="231F20"/>
          <w:sz w:val="20"/>
        </w:rPr>
        <w:t>requiring</w:t>
      </w:r>
      <w:r>
        <w:rPr>
          <w:color w:val="231F20"/>
          <w:spacing w:val="-5"/>
          <w:sz w:val="20"/>
        </w:rPr>
        <w:t> </w:t>
      </w:r>
      <w:r>
        <w:rPr>
          <w:color w:val="231F20"/>
          <w:sz w:val="20"/>
        </w:rPr>
        <w:t>from</w:t>
      </w:r>
      <w:r>
        <w:rPr>
          <w:color w:val="231F20"/>
          <w:spacing w:val="-5"/>
          <w:sz w:val="20"/>
        </w:rPr>
        <w:t> </w:t>
      </w:r>
      <w:r>
        <w:rPr>
          <w:color w:val="231F20"/>
          <w:sz w:val="20"/>
        </w:rPr>
        <w:t>the</w:t>
      </w:r>
      <w:r>
        <w:rPr>
          <w:color w:val="231F20"/>
          <w:spacing w:val="-5"/>
          <w:sz w:val="20"/>
        </w:rPr>
        <w:t> </w:t>
      </w:r>
      <w:r>
        <w:rPr>
          <w:color w:val="231F20"/>
          <w:sz w:val="20"/>
        </w:rPr>
        <w:t>Magistrate </w:t>
      </w:r>
      <w:r>
        <w:rPr>
          <w:color w:val="231F20"/>
          <w:spacing w:val="-2"/>
          <w:sz w:val="20"/>
        </w:rPr>
        <w:t>any</w:t>
      </w:r>
      <w:r>
        <w:rPr>
          <w:color w:val="231F20"/>
          <w:spacing w:val="-10"/>
          <w:sz w:val="20"/>
        </w:rPr>
        <w:t> </w:t>
      </w:r>
      <w:r>
        <w:rPr>
          <w:color w:val="231F20"/>
          <w:spacing w:val="-2"/>
          <w:sz w:val="20"/>
        </w:rPr>
        <w:t>further</w:t>
      </w:r>
      <w:r>
        <w:rPr>
          <w:color w:val="231F20"/>
          <w:spacing w:val="-10"/>
          <w:sz w:val="20"/>
        </w:rPr>
        <w:t> </w:t>
      </w:r>
      <w:r>
        <w:rPr>
          <w:color w:val="231F20"/>
          <w:spacing w:val="-2"/>
          <w:sz w:val="20"/>
        </w:rPr>
        <w:t>information</w:t>
      </w:r>
      <w:r>
        <w:rPr>
          <w:color w:val="231F20"/>
          <w:spacing w:val="-10"/>
          <w:sz w:val="20"/>
        </w:rPr>
        <w:t> </w:t>
      </w:r>
      <w:r>
        <w:rPr>
          <w:color w:val="231F20"/>
          <w:spacing w:val="-2"/>
          <w:sz w:val="20"/>
        </w:rPr>
        <w:t>or</w:t>
      </w:r>
      <w:r>
        <w:rPr>
          <w:color w:val="231F20"/>
          <w:spacing w:val="-10"/>
          <w:sz w:val="20"/>
        </w:rPr>
        <w:t> </w:t>
      </w:r>
      <w:r>
        <w:rPr>
          <w:color w:val="231F20"/>
          <w:spacing w:val="-2"/>
          <w:sz w:val="20"/>
        </w:rPr>
        <w:t>evidence</w:t>
      </w:r>
      <w:r>
        <w:rPr>
          <w:color w:val="231F20"/>
          <w:spacing w:val="-10"/>
          <w:sz w:val="20"/>
        </w:rPr>
        <w:t> </w:t>
      </w:r>
      <w:r>
        <w:rPr>
          <w:color w:val="231F20"/>
          <w:spacing w:val="-2"/>
          <w:sz w:val="20"/>
        </w:rPr>
        <w:t>which</w:t>
      </w:r>
      <w:r>
        <w:rPr>
          <w:color w:val="231F20"/>
          <w:spacing w:val="-10"/>
          <w:sz w:val="20"/>
        </w:rPr>
        <w:t> </w:t>
      </w:r>
      <w:r>
        <w:rPr>
          <w:color w:val="231F20"/>
          <w:spacing w:val="-2"/>
          <w:sz w:val="20"/>
        </w:rPr>
        <w:t>it</w:t>
      </w:r>
      <w:r>
        <w:rPr>
          <w:color w:val="231F20"/>
          <w:spacing w:val="-10"/>
          <w:sz w:val="20"/>
        </w:rPr>
        <w:t> </w:t>
      </w:r>
      <w:r>
        <w:rPr>
          <w:color w:val="231F20"/>
          <w:spacing w:val="-2"/>
          <w:sz w:val="20"/>
        </w:rPr>
        <w:t>thinks</w:t>
      </w:r>
      <w:r>
        <w:rPr>
          <w:color w:val="231F20"/>
          <w:spacing w:val="-10"/>
          <w:sz w:val="20"/>
        </w:rPr>
        <w:t> </w:t>
      </w:r>
      <w:r>
        <w:rPr>
          <w:color w:val="231F20"/>
          <w:spacing w:val="-2"/>
          <w:sz w:val="20"/>
        </w:rPr>
        <w:t>necessary,</w:t>
      </w:r>
      <w:r>
        <w:rPr>
          <w:color w:val="231F20"/>
          <w:spacing w:val="-10"/>
          <w:sz w:val="20"/>
        </w:rPr>
        <w:t> </w:t>
      </w:r>
      <w:r>
        <w:rPr>
          <w:color w:val="231F20"/>
          <w:spacing w:val="-2"/>
          <w:sz w:val="20"/>
        </w:rPr>
        <w:t>and</w:t>
      </w:r>
      <w:r>
        <w:rPr>
          <w:color w:val="231F20"/>
          <w:spacing w:val="-10"/>
          <w:sz w:val="20"/>
        </w:rPr>
        <w:t> </w:t>
      </w:r>
      <w:r>
        <w:rPr>
          <w:color w:val="231F20"/>
          <w:spacing w:val="-2"/>
          <w:sz w:val="20"/>
        </w:rPr>
        <w:t>after</w:t>
      </w:r>
      <w:r>
        <w:rPr>
          <w:color w:val="231F20"/>
          <w:spacing w:val="-10"/>
          <w:sz w:val="20"/>
        </w:rPr>
        <w:t> </w:t>
      </w:r>
      <w:r>
        <w:rPr>
          <w:color w:val="231F20"/>
          <w:spacing w:val="-2"/>
          <w:sz w:val="20"/>
        </w:rPr>
        <w:t>giving</w:t>
      </w:r>
      <w:r>
        <w:rPr>
          <w:color w:val="231F20"/>
          <w:spacing w:val="-10"/>
          <w:sz w:val="20"/>
        </w:rPr>
        <w:t> </w:t>
      </w:r>
      <w:r>
        <w:rPr>
          <w:color w:val="231F20"/>
          <w:spacing w:val="-2"/>
          <w:sz w:val="20"/>
        </w:rPr>
        <w:t>the</w:t>
      </w:r>
      <w:r>
        <w:rPr>
          <w:color w:val="231F20"/>
          <w:spacing w:val="-10"/>
          <w:sz w:val="20"/>
        </w:rPr>
        <w:t> </w:t>
      </w:r>
      <w:r>
        <w:rPr>
          <w:color w:val="231F20"/>
          <w:spacing w:val="-2"/>
          <w:sz w:val="20"/>
        </w:rPr>
        <w:t>concerned</w:t>
      </w:r>
    </w:p>
    <w:p>
      <w:pPr>
        <w:spacing w:after="0" w:line="249" w:lineRule="auto"/>
        <w:jc w:val="both"/>
        <w:rPr>
          <w:sz w:val="20"/>
        </w:rPr>
        <w:sectPr>
          <w:type w:val="continuous"/>
          <w:pgSz w:w="11900" w:h="16840"/>
          <w:pgMar w:header="905" w:footer="0" w:top="1240" w:bottom="280" w:left="0" w:right="0"/>
          <w:cols w:num="2" w:equalWidth="0">
            <w:col w:w="2168" w:space="40"/>
            <w:col w:w="9692"/>
          </w:cols>
        </w:sectPr>
      </w:pPr>
    </w:p>
    <w:p>
      <w:pPr>
        <w:pStyle w:val="BodyText"/>
        <w:spacing w:before="81"/>
      </w:pPr>
    </w:p>
    <w:p>
      <w:pPr>
        <w:spacing w:after="0"/>
        <w:sectPr>
          <w:pgSz w:w="11900" w:h="16840"/>
          <w:pgMar w:header="905" w:footer="0" w:top="1240" w:bottom="280" w:left="0" w:right="0"/>
        </w:sectPr>
      </w:pPr>
    </w:p>
    <w:p>
      <w:pPr>
        <w:pStyle w:val="BodyText"/>
        <w:spacing w:line="249" w:lineRule="auto" w:before="92"/>
        <w:ind w:left="2352"/>
      </w:pPr>
      <w:r>
        <w:rPr>
          <w:color w:val="231F20"/>
        </w:rPr>
        <w:t>person</w:t>
      </w:r>
      <w:r>
        <w:rPr>
          <w:color w:val="231F20"/>
          <w:spacing w:val="23"/>
        </w:rPr>
        <w:t> </w:t>
      </w:r>
      <w:r>
        <w:rPr>
          <w:color w:val="231F20"/>
        </w:rPr>
        <w:t>a</w:t>
      </w:r>
      <w:r>
        <w:rPr>
          <w:color w:val="231F20"/>
          <w:spacing w:val="23"/>
        </w:rPr>
        <w:t> </w:t>
      </w:r>
      <w:r>
        <w:rPr>
          <w:color w:val="231F20"/>
        </w:rPr>
        <w:t>reasonable</w:t>
      </w:r>
      <w:r>
        <w:rPr>
          <w:color w:val="231F20"/>
          <w:spacing w:val="23"/>
        </w:rPr>
        <w:t> </w:t>
      </w:r>
      <w:r>
        <w:rPr>
          <w:color w:val="231F20"/>
        </w:rPr>
        <w:t>opportunity</w:t>
      </w:r>
      <w:r>
        <w:rPr>
          <w:color w:val="231F20"/>
          <w:spacing w:val="23"/>
        </w:rPr>
        <w:t> </w:t>
      </w:r>
      <w:r>
        <w:rPr>
          <w:color w:val="231F20"/>
        </w:rPr>
        <w:t>of</w:t>
      </w:r>
      <w:r>
        <w:rPr>
          <w:color w:val="231F20"/>
          <w:spacing w:val="23"/>
        </w:rPr>
        <w:t> </w:t>
      </w:r>
      <w:r>
        <w:rPr>
          <w:color w:val="231F20"/>
        </w:rPr>
        <w:t>being</w:t>
      </w:r>
      <w:r>
        <w:rPr>
          <w:color w:val="231F20"/>
          <w:spacing w:val="23"/>
        </w:rPr>
        <w:t> </w:t>
      </w:r>
      <w:r>
        <w:rPr>
          <w:color w:val="231F20"/>
        </w:rPr>
        <w:t>heard,</w:t>
      </w:r>
      <w:r>
        <w:rPr>
          <w:color w:val="231F20"/>
          <w:spacing w:val="23"/>
        </w:rPr>
        <w:t> </w:t>
      </w:r>
      <w:r>
        <w:rPr>
          <w:color w:val="231F20"/>
        </w:rPr>
        <w:t>may</w:t>
      </w:r>
      <w:r>
        <w:rPr>
          <w:color w:val="231F20"/>
          <w:spacing w:val="23"/>
        </w:rPr>
        <w:t> </w:t>
      </w:r>
      <w:r>
        <w:rPr>
          <w:color w:val="231F20"/>
        </w:rPr>
        <w:t>pass</w:t>
      </w:r>
      <w:r>
        <w:rPr>
          <w:color w:val="231F20"/>
          <w:spacing w:val="22"/>
        </w:rPr>
        <w:t> </w:t>
      </w:r>
      <w:r>
        <w:rPr>
          <w:color w:val="231F20"/>
        </w:rPr>
        <w:t>such</w:t>
      </w:r>
      <w:r>
        <w:rPr>
          <w:color w:val="231F20"/>
          <w:spacing w:val="23"/>
        </w:rPr>
        <w:t> </w:t>
      </w:r>
      <w:r>
        <w:rPr>
          <w:color w:val="231F20"/>
        </w:rPr>
        <w:t>order</w:t>
      </w:r>
      <w:r>
        <w:rPr>
          <w:color w:val="231F20"/>
          <w:spacing w:val="23"/>
        </w:rPr>
        <w:t> </w:t>
      </w:r>
      <w:r>
        <w:rPr>
          <w:color w:val="231F20"/>
        </w:rPr>
        <w:t>on</w:t>
      </w:r>
      <w:r>
        <w:rPr>
          <w:color w:val="231F20"/>
          <w:spacing w:val="23"/>
        </w:rPr>
        <w:t> </w:t>
      </w:r>
      <w:r>
        <w:rPr>
          <w:color w:val="231F20"/>
        </w:rPr>
        <w:t>the</w:t>
      </w:r>
      <w:r>
        <w:rPr>
          <w:color w:val="231F20"/>
          <w:spacing w:val="23"/>
        </w:rPr>
        <w:t> </w:t>
      </w:r>
      <w:r>
        <w:rPr>
          <w:color w:val="231F20"/>
        </w:rPr>
        <w:t>case</w:t>
      </w:r>
      <w:r>
        <w:rPr>
          <w:color w:val="231F20"/>
          <w:spacing w:val="23"/>
        </w:rPr>
        <w:t> </w:t>
      </w:r>
      <w:r>
        <w:rPr>
          <w:color w:val="231F20"/>
        </w:rPr>
        <w:t>as</w:t>
      </w:r>
      <w:r>
        <w:rPr>
          <w:color w:val="231F20"/>
          <w:spacing w:val="22"/>
        </w:rPr>
        <w:t> </w:t>
      </w:r>
      <w:r>
        <w:rPr>
          <w:color w:val="231F20"/>
        </w:rPr>
        <w:t>it thinks</w:t>
      </w:r>
      <w:r>
        <w:rPr>
          <w:color w:val="231F20"/>
          <w:spacing w:val="-13"/>
        </w:rPr>
        <w:t> </w:t>
      </w:r>
      <w:r>
        <w:rPr>
          <w:color w:val="231F20"/>
        </w:rPr>
        <w:t>fit:</w:t>
      </w:r>
    </w:p>
    <w:p>
      <w:pPr>
        <w:pStyle w:val="BodyText"/>
        <w:spacing w:line="249" w:lineRule="auto" w:before="121"/>
        <w:ind w:left="2352" w:right="-4" w:firstLine="480"/>
      </w:pPr>
      <w:r>
        <w:rPr>
          <w:color w:val="231F20"/>
        </w:rPr>
        <w:t>Provided</w:t>
      </w:r>
      <w:r>
        <w:rPr>
          <w:color w:val="231F20"/>
          <w:spacing w:val="-13"/>
        </w:rPr>
        <w:t> </w:t>
      </w:r>
      <w:r>
        <w:rPr>
          <w:color w:val="231F20"/>
        </w:rPr>
        <w:t>that</w:t>
      </w:r>
      <w:r>
        <w:rPr>
          <w:color w:val="231F20"/>
          <w:spacing w:val="-13"/>
        </w:rPr>
        <w:t> </w:t>
      </w:r>
      <w:r>
        <w:rPr>
          <w:color w:val="231F20"/>
        </w:rPr>
        <w:t>the</w:t>
      </w:r>
      <w:r>
        <w:rPr>
          <w:color w:val="231F20"/>
          <w:spacing w:val="-13"/>
        </w:rPr>
        <w:t> </w:t>
      </w:r>
      <w:r>
        <w:rPr>
          <w:color w:val="231F20"/>
        </w:rPr>
        <w:t>period</w:t>
      </w:r>
      <w:r>
        <w:rPr>
          <w:color w:val="231F20"/>
          <w:spacing w:val="-13"/>
        </w:rPr>
        <w:t> </w:t>
      </w:r>
      <w:r>
        <w:rPr>
          <w:color w:val="231F20"/>
        </w:rPr>
        <w:t>(if</w:t>
      </w:r>
      <w:r>
        <w:rPr>
          <w:color w:val="231F20"/>
          <w:spacing w:val="-13"/>
        </w:rPr>
        <w:t> </w:t>
      </w:r>
      <w:r>
        <w:rPr>
          <w:color w:val="231F20"/>
        </w:rPr>
        <w:t>any)</w:t>
      </w:r>
      <w:r>
        <w:rPr>
          <w:color w:val="231F20"/>
          <w:spacing w:val="-13"/>
        </w:rPr>
        <w:t> </w:t>
      </w:r>
      <w:r>
        <w:rPr>
          <w:color w:val="231F20"/>
        </w:rPr>
        <w:t>for</w:t>
      </w:r>
      <w:r>
        <w:rPr>
          <w:color w:val="231F20"/>
          <w:spacing w:val="-13"/>
        </w:rPr>
        <w:t> </w:t>
      </w:r>
      <w:r>
        <w:rPr>
          <w:color w:val="231F20"/>
        </w:rPr>
        <w:t>which</w:t>
      </w:r>
      <w:r>
        <w:rPr>
          <w:color w:val="231F20"/>
          <w:spacing w:val="-13"/>
        </w:rPr>
        <w:t> </w:t>
      </w:r>
      <w:r>
        <w:rPr>
          <w:color w:val="231F20"/>
        </w:rPr>
        <w:t>any</w:t>
      </w:r>
      <w:r>
        <w:rPr>
          <w:color w:val="231F20"/>
          <w:spacing w:val="-13"/>
        </w:rPr>
        <w:t> </w:t>
      </w:r>
      <w:r>
        <w:rPr>
          <w:color w:val="231F20"/>
        </w:rPr>
        <w:t>person</w:t>
      </w:r>
      <w:r>
        <w:rPr>
          <w:color w:val="231F20"/>
          <w:spacing w:val="-13"/>
        </w:rPr>
        <w:t> </w:t>
      </w:r>
      <w:r>
        <w:rPr>
          <w:color w:val="231F20"/>
        </w:rPr>
        <w:t>is</w:t>
      </w:r>
      <w:r>
        <w:rPr>
          <w:color w:val="231F20"/>
          <w:spacing w:val="-13"/>
        </w:rPr>
        <w:t> </w:t>
      </w:r>
      <w:r>
        <w:rPr>
          <w:color w:val="231F20"/>
        </w:rPr>
        <w:t>imprisoned</w:t>
      </w:r>
      <w:r>
        <w:rPr>
          <w:color w:val="231F20"/>
          <w:spacing w:val="-13"/>
        </w:rPr>
        <w:t> </w:t>
      </w:r>
      <w:r>
        <w:rPr>
          <w:color w:val="231F20"/>
        </w:rPr>
        <w:t>for</w:t>
      </w:r>
      <w:r>
        <w:rPr>
          <w:color w:val="231F20"/>
          <w:spacing w:val="-13"/>
        </w:rPr>
        <w:t> </w:t>
      </w:r>
      <w:r>
        <w:rPr>
          <w:color w:val="231F20"/>
        </w:rPr>
        <w:t>failure</w:t>
      </w:r>
      <w:r>
        <w:rPr>
          <w:color w:val="231F20"/>
          <w:spacing w:val="-13"/>
        </w:rPr>
        <w:t> </w:t>
      </w:r>
      <w:r>
        <w:rPr>
          <w:color w:val="231F20"/>
        </w:rPr>
        <w:t>to</w:t>
      </w:r>
      <w:r>
        <w:rPr>
          <w:color w:val="231F20"/>
          <w:spacing w:val="-13"/>
        </w:rPr>
        <w:t> </w:t>
      </w:r>
      <w:r>
        <w:rPr>
          <w:color w:val="231F20"/>
        </w:rPr>
        <w:t>give security shall not exceed three years.</w:t>
      </w:r>
    </w:p>
    <w:p>
      <w:pPr>
        <w:pStyle w:val="ListParagraph"/>
        <w:numPr>
          <w:ilvl w:val="0"/>
          <w:numId w:val="63"/>
        </w:numPr>
        <w:tabs>
          <w:tab w:pos="3122" w:val="left" w:leader="none"/>
        </w:tabs>
        <w:spacing w:line="249" w:lineRule="auto" w:before="122" w:after="0"/>
        <w:ind w:left="2352" w:right="1" w:firstLine="480"/>
        <w:jc w:val="both"/>
        <w:rPr>
          <w:sz w:val="20"/>
        </w:rPr>
      </w:pPr>
      <w:r>
        <w:rPr>
          <w:color w:val="231F20"/>
          <w:sz w:val="20"/>
        </w:rPr>
        <w:t>If security has been required in the course of the same proceeding from two or more persons in respect of any one of whom the proceedings are referred to the Sessions Judge</w:t>
      </w:r>
      <w:r>
        <w:rPr>
          <w:color w:val="231F20"/>
          <w:spacing w:val="-3"/>
          <w:sz w:val="20"/>
        </w:rPr>
        <w:t> </w:t>
      </w:r>
      <w:r>
        <w:rPr>
          <w:color w:val="231F20"/>
          <w:sz w:val="20"/>
        </w:rPr>
        <w:t>under</w:t>
      </w:r>
      <w:r>
        <w:rPr>
          <w:color w:val="231F20"/>
          <w:spacing w:val="-3"/>
          <w:sz w:val="20"/>
        </w:rPr>
        <w:t> </w:t>
      </w:r>
      <w:r>
        <w:rPr>
          <w:color w:val="231F20"/>
          <w:sz w:val="20"/>
        </w:rPr>
        <w:t>sub-section</w:t>
      </w:r>
      <w:r>
        <w:rPr>
          <w:color w:val="231F20"/>
          <w:spacing w:val="-3"/>
          <w:sz w:val="20"/>
        </w:rPr>
        <w:t> </w:t>
      </w:r>
      <w:r>
        <w:rPr>
          <w:color w:val="231F20"/>
          <w:sz w:val="20"/>
        </w:rPr>
        <w:t>(</w:t>
      </w:r>
      <w:r>
        <w:rPr>
          <w:i/>
          <w:color w:val="231F20"/>
          <w:sz w:val="20"/>
        </w:rPr>
        <w:t>2</w:t>
      </w:r>
      <w:r>
        <w:rPr>
          <w:color w:val="231F20"/>
          <w:sz w:val="20"/>
        </w:rPr>
        <w:t>)</w:t>
      </w:r>
      <w:r>
        <w:rPr>
          <w:color w:val="231F20"/>
          <w:spacing w:val="-3"/>
          <w:sz w:val="20"/>
        </w:rPr>
        <w:t> </w:t>
      </w:r>
      <w:r>
        <w:rPr>
          <w:color w:val="231F20"/>
          <w:sz w:val="20"/>
        </w:rPr>
        <w:t>such</w:t>
      </w:r>
      <w:r>
        <w:rPr>
          <w:color w:val="231F20"/>
          <w:spacing w:val="-3"/>
          <w:sz w:val="20"/>
        </w:rPr>
        <w:t> </w:t>
      </w:r>
      <w:r>
        <w:rPr>
          <w:color w:val="231F20"/>
          <w:sz w:val="20"/>
        </w:rPr>
        <w:t>reference</w:t>
      </w:r>
      <w:r>
        <w:rPr>
          <w:color w:val="231F20"/>
          <w:spacing w:val="-3"/>
          <w:sz w:val="20"/>
        </w:rPr>
        <w:t> </w:t>
      </w:r>
      <w:r>
        <w:rPr>
          <w:color w:val="231F20"/>
          <w:sz w:val="20"/>
        </w:rPr>
        <w:t>shall</w:t>
      </w:r>
      <w:r>
        <w:rPr>
          <w:color w:val="231F20"/>
          <w:spacing w:val="-3"/>
          <w:sz w:val="20"/>
        </w:rPr>
        <w:t> </w:t>
      </w:r>
      <w:r>
        <w:rPr>
          <w:color w:val="231F20"/>
          <w:sz w:val="20"/>
        </w:rPr>
        <w:t>also</w:t>
      </w:r>
      <w:r>
        <w:rPr>
          <w:color w:val="231F20"/>
          <w:spacing w:val="-3"/>
          <w:sz w:val="20"/>
        </w:rPr>
        <w:t> </w:t>
      </w:r>
      <w:r>
        <w:rPr>
          <w:color w:val="231F20"/>
          <w:sz w:val="20"/>
        </w:rPr>
        <w:t>include</w:t>
      </w:r>
      <w:r>
        <w:rPr>
          <w:color w:val="231F20"/>
          <w:spacing w:val="-3"/>
          <w:sz w:val="20"/>
        </w:rPr>
        <w:t> </w:t>
      </w:r>
      <w:r>
        <w:rPr>
          <w:color w:val="231F20"/>
          <w:sz w:val="20"/>
        </w:rPr>
        <w:t>the</w:t>
      </w:r>
      <w:r>
        <w:rPr>
          <w:color w:val="231F20"/>
          <w:spacing w:val="-3"/>
          <w:sz w:val="20"/>
        </w:rPr>
        <w:t> </w:t>
      </w:r>
      <w:r>
        <w:rPr>
          <w:color w:val="231F20"/>
          <w:sz w:val="20"/>
        </w:rPr>
        <w:t>case</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other</w:t>
      </w:r>
      <w:r>
        <w:rPr>
          <w:color w:val="231F20"/>
          <w:spacing w:val="-3"/>
          <w:sz w:val="20"/>
        </w:rPr>
        <w:t> </w:t>
      </w:r>
      <w:r>
        <w:rPr>
          <w:color w:val="231F20"/>
          <w:sz w:val="20"/>
        </w:rPr>
        <w:t>of</w:t>
      </w:r>
      <w:r>
        <w:rPr>
          <w:color w:val="231F20"/>
          <w:spacing w:val="-3"/>
          <w:sz w:val="20"/>
        </w:rPr>
        <w:t> </w:t>
      </w:r>
      <w:r>
        <w:rPr>
          <w:color w:val="231F20"/>
          <w:sz w:val="20"/>
        </w:rPr>
        <w:t>such persons</w:t>
      </w:r>
      <w:r>
        <w:rPr>
          <w:color w:val="231F20"/>
          <w:spacing w:val="28"/>
          <w:sz w:val="20"/>
        </w:rPr>
        <w:t> </w:t>
      </w:r>
      <w:r>
        <w:rPr>
          <w:color w:val="231F20"/>
          <w:sz w:val="20"/>
        </w:rPr>
        <w:t>who</w:t>
      </w:r>
      <w:r>
        <w:rPr>
          <w:color w:val="231F20"/>
          <w:spacing w:val="28"/>
          <w:sz w:val="20"/>
        </w:rPr>
        <w:t> </w:t>
      </w:r>
      <w:r>
        <w:rPr>
          <w:color w:val="231F20"/>
          <w:sz w:val="20"/>
        </w:rPr>
        <w:t>has</w:t>
      </w:r>
      <w:r>
        <w:rPr>
          <w:color w:val="231F20"/>
          <w:spacing w:val="28"/>
          <w:sz w:val="20"/>
        </w:rPr>
        <w:t> </w:t>
      </w:r>
      <w:r>
        <w:rPr>
          <w:color w:val="231F20"/>
          <w:sz w:val="20"/>
        </w:rPr>
        <w:t>been</w:t>
      </w:r>
      <w:r>
        <w:rPr>
          <w:color w:val="231F20"/>
          <w:spacing w:val="28"/>
          <w:sz w:val="20"/>
        </w:rPr>
        <w:t> </w:t>
      </w:r>
      <w:r>
        <w:rPr>
          <w:color w:val="231F20"/>
          <w:sz w:val="20"/>
        </w:rPr>
        <w:t>ordered</w:t>
      </w:r>
      <w:r>
        <w:rPr>
          <w:color w:val="231F20"/>
          <w:spacing w:val="28"/>
          <w:sz w:val="20"/>
        </w:rPr>
        <w:t> </w:t>
      </w:r>
      <w:r>
        <w:rPr>
          <w:color w:val="231F20"/>
          <w:sz w:val="20"/>
        </w:rPr>
        <w:t>to</w:t>
      </w:r>
      <w:r>
        <w:rPr>
          <w:color w:val="231F20"/>
          <w:spacing w:val="28"/>
          <w:sz w:val="20"/>
        </w:rPr>
        <w:t> </w:t>
      </w:r>
      <w:r>
        <w:rPr>
          <w:color w:val="231F20"/>
          <w:sz w:val="20"/>
        </w:rPr>
        <w:t>give</w:t>
      </w:r>
      <w:r>
        <w:rPr>
          <w:color w:val="231F20"/>
          <w:spacing w:val="28"/>
          <w:sz w:val="20"/>
        </w:rPr>
        <w:t> </w:t>
      </w:r>
      <w:r>
        <w:rPr>
          <w:color w:val="231F20"/>
          <w:sz w:val="20"/>
        </w:rPr>
        <w:t>security,</w:t>
      </w:r>
      <w:r>
        <w:rPr>
          <w:color w:val="231F20"/>
          <w:spacing w:val="28"/>
          <w:sz w:val="20"/>
        </w:rPr>
        <w:t> </w:t>
      </w:r>
      <w:r>
        <w:rPr>
          <w:color w:val="231F20"/>
          <w:sz w:val="20"/>
        </w:rPr>
        <w:t>and</w:t>
      </w:r>
      <w:r>
        <w:rPr>
          <w:color w:val="231F20"/>
          <w:spacing w:val="28"/>
          <w:sz w:val="20"/>
        </w:rPr>
        <w:t> </w:t>
      </w:r>
      <w:r>
        <w:rPr>
          <w:color w:val="231F20"/>
          <w:sz w:val="20"/>
        </w:rPr>
        <w:t>the</w:t>
      </w:r>
      <w:r>
        <w:rPr>
          <w:color w:val="231F20"/>
          <w:spacing w:val="28"/>
          <w:sz w:val="20"/>
        </w:rPr>
        <w:t> </w:t>
      </w:r>
      <w:r>
        <w:rPr>
          <w:color w:val="231F20"/>
          <w:sz w:val="20"/>
        </w:rPr>
        <w:t>provisions</w:t>
      </w:r>
      <w:r>
        <w:rPr>
          <w:color w:val="231F20"/>
          <w:spacing w:val="28"/>
          <w:sz w:val="20"/>
        </w:rPr>
        <w:t> </w:t>
      </w:r>
      <w:r>
        <w:rPr>
          <w:color w:val="231F20"/>
          <w:sz w:val="20"/>
        </w:rPr>
        <w:t>of</w:t>
      </w:r>
      <w:r>
        <w:rPr>
          <w:color w:val="231F20"/>
          <w:spacing w:val="28"/>
          <w:sz w:val="20"/>
        </w:rPr>
        <w:t> </w:t>
      </w:r>
      <w:r>
        <w:rPr>
          <w:color w:val="231F20"/>
          <w:sz w:val="20"/>
        </w:rPr>
        <w:t>sub-sections</w:t>
      </w:r>
      <w:r>
        <w:rPr>
          <w:color w:val="231F20"/>
          <w:spacing w:val="28"/>
          <w:sz w:val="20"/>
        </w:rPr>
        <w:t> </w:t>
      </w:r>
      <w:r>
        <w:rPr>
          <w:color w:val="231F20"/>
          <w:sz w:val="20"/>
        </w:rPr>
        <w:t>(</w:t>
      </w:r>
      <w:r>
        <w:rPr>
          <w:i/>
          <w:color w:val="231F20"/>
          <w:sz w:val="20"/>
        </w:rPr>
        <w:t>2</w:t>
      </w:r>
      <w:r>
        <w:rPr>
          <w:color w:val="231F20"/>
          <w:sz w:val="20"/>
        </w:rPr>
        <w:t>) and (</w:t>
      </w:r>
      <w:r>
        <w:rPr>
          <w:i/>
          <w:color w:val="231F20"/>
          <w:sz w:val="20"/>
        </w:rPr>
        <w:t>3</w:t>
      </w:r>
      <w:r>
        <w:rPr>
          <w:color w:val="231F20"/>
          <w:sz w:val="20"/>
        </w:rPr>
        <w:t>) shall, in that event, apply to the case of such other person also, except that the </w:t>
      </w:r>
      <w:r>
        <w:rPr>
          <w:color w:val="231F20"/>
          <w:spacing w:val="-2"/>
          <w:sz w:val="20"/>
        </w:rPr>
        <w:t>period</w:t>
      </w:r>
      <w:r>
        <w:rPr>
          <w:color w:val="231F20"/>
          <w:spacing w:val="-9"/>
          <w:sz w:val="20"/>
        </w:rPr>
        <w:t> </w:t>
      </w:r>
      <w:r>
        <w:rPr>
          <w:color w:val="231F20"/>
          <w:spacing w:val="-2"/>
          <w:sz w:val="20"/>
        </w:rPr>
        <w:t>(if</w:t>
      </w:r>
      <w:r>
        <w:rPr>
          <w:color w:val="231F20"/>
          <w:spacing w:val="-9"/>
          <w:sz w:val="20"/>
        </w:rPr>
        <w:t> </w:t>
      </w:r>
      <w:r>
        <w:rPr>
          <w:color w:val="231F20"/>
          <w:spacing w:val="-2"/>
          <w:sz w:val="20"/>
        </w:rPr>
        <w:t>any)</w:t>
      </w:r>
      <w:r>
        <w:rPr>
          <w:color w:val="231F20"/>
          <w:spacing w:val="-9"/>
          <w:sz w:val="20"/>
        </w:rPr>
        <w:t> </w:t>
      </w:r>
      <w:r>
        <w:rPr>
          <w:color w:val="231F20"/>
          <w:spacing w:val="-2"/>
          <w:sz w:val="20"/>
        </w:rPr>
        <w:t>for</w:t>
      </w:r>
      <w:r>
        <w:rPr>
          <w:color w:val="231F20"/>
          <w:spacing w:val="-9"/>
          <w:sz w:val="20"/>
        </w:rPr>
        <w:t> </w:t>
      </w:r>
      <w:r>
        <w:rPr>
          <w:color w:val="231F20"/>
          <w:spacing w:val="-2"/>
          <w:sz w:val="20"/>
        </w:rPr>
        <w:t>which</w:t>
      </w:r>
      <w:r>
        <w:rPr>
          <w:color w:val="231F20"/>
          <w:spacing w:val="-9"/>
          <w:sz w:val="20"/>
        </w:rPr>
        <w:t> </w:t>
      </w:r>
      <w:r>
        <w:rPr>
          <w:color w:val="231F20"/>
          <w:spacing w:val="-2"/>
          <w:sz w:val="20"/>
        </w:rPr>
        <w:t>he</w:t>
      </w:r>
      <w:r>
        <w:rPr>
          <w:color w:val="231F20"/>
          <w:spacing w:val="-9"/>
          <w:sz w:val="20"/>
        </w:rPr>
        <w:t> </w:t>
      </w:r>
      <w:r>
        <w:rPr>
          <w:color w:val="231F20"/>
          <w:spacing w:val="-2"/>
          <w:sz w:val="20"/>
        </w:rPr>
        <w:t>may</w:t>
      </w:r>
      <w:r>
        <w:rPr>
          <w:color w:val="231F20"/>
          <w:spacing w:val="-9"/>
          <w:sz w:val="20"/>
        </w:rPr>
        <w:t> </w:t>
      </w:r>
      <w:r>
        <w:rPr>
          <w:color w:val="231F20"/>
          <w:spacing w:val="-2"/>
          <w:sz w:val="20"/>
        </w:rPr>
        <w:t>be</w:t>
      </w:r>
      <w:r>
        <w:rPr>
          <w:color w:val="231F20"/>
          <w:spacing w:val="-9"/>
          <w:sz w:val="20"/>
        </w:rPr>
        <w:t> </w:t>
      </w:r>
      <w:r>
        <w:rPr>
          <w:color w:val="231F20"/>
          <w:spacing w:val="-2"/>
          <w:sz w:val="20"/>
        </w:rPr>
        <w:t>imprisoned,</w:t>
      </w:r>
      <w:r>
        <w:rPr>
          <w:color w:val="231F20"/>
          <w:spacing w:val="-9"/>
          <w:sz w:val="20"/>
        </w:rPr>
        <w:t> </w:t>
      </w:r>
      <w:r>
        <w:rPr>
          <w:color w:val="231F20"/>
          <w:spacing w:val="-2"/>
          <w:sz w:val="20"/>
        </w:rPr>
        <w:t>shall</w:t>
      </w:r>
      <w:r>
        <w:rPr>
          <w:color w:val="231F20"/>
          <w:spacing w:val="-9"/>
          <w:sz w:val="20"/>
        </w:rPr>
        <w:t> </w:t>
      </w:r>
      <w:r>
        <w:rPr>
          <w:color w:val="231F20"/>
          <w:spacing w:val="-2"/>
          <w:sz w:val="20"/>
        </w:rPr>
        <w:t>not</w:t>
      </w:r>
      <w:r>
        <w:rPr>
          <w:color w:val="231F20"/>
          <w:spacing w:val="-9"/>
          <w:sz w:val="20"/>
        </w:rPr>
        <w:t> </w:t>
      </w:r>
      <w:r>
        <w:rPr>
          <w:color w:val="231F20"/>
          <w:spacing w:val="-2"/>
          <w:sz w:val="20"/>
        </w:rPr>
        <w:t>exceed</w:t>
      </w:r>
      <w:r>
        <w:rPr>
          <w:color w:val="231F20"/>
          <w:spacing w:val="-9"/>
          <w:sz w:val="20"/>
        </w:rPr>
        <w:t> </w:t>
      </w:r>
      <w:r>
        <w:rPr>
          <w:color w:val="231F20"/>
          <w:spacing w:val="-2"/>
          <w:sz w:val="20"/>
        </w:rPr>
        <w:t>the</w:t>
      </w:r>
      <w:r>
        <w:rPr>
          <w:color w:val="231F20"/>
          <w:spacing w:val="-9"/>
          <w:sz w:val="20"/>
        </w:rPr>
        <w:t> </w:t>
      </w:r>
      <w:r>
        <w:rPr>
          <w:color w:val="231F20"/>
          <w:spacing w:val="-2"/>
          <w:sz w:val="20"/>
        </w:rPr>
        <w:t>period</w:t>
      </w:r>
      <w:r>
        <w:rPr>
          <w:color w:val="231F20"/>
          <w:spacing w:val="-9"/>
          <w:sz w:val="20"/>
        </w:rPr>
        <w:t> </w:t>
      </w:r>
      <w:r>
        <w:rPr>
          <w:color w:val="231F20"/>
          <w:spacing w:val="-2"/>
          <w:sz w:val="20"/>
        </w:rPr>
        <w:t>for</w:t>
      </w:r>
      <w:r>
        <w:rPr>
          <w:color w:val="231F20"/>
          <w:spacing w:val="-9"/>
          <w:sz w:val="20"/>
        </w:rPr>
        <w:t> </w:t>
      </w:r>
      <w:r>
        <w:rPr>
          <w:color w:val="231F20"/>
          <w:spacing w:val="-2"/>
          <w:sz w:val="20"/>
        </w:rPr>
        <w:t>which</w:t>
      </w:r>
      <w:r>
        <w:rPr>
          <w:color w:val="231F20"/>
          <w:spacing w:val="-9"/>
          <w:sz w:val="20"/>
        </w:rPr>
        <w:t> </w:t>
      </w:r>
      <w:r>
        <w:rPr>
          <w:color w:val="231F20"/>
          <w:spacing w:val="-2"/>
          <w:sz w:val="20"/>
        </w:rPr>
        <w:t>he</w:t>
      </w:r>
      <w:r>
        <w:rPr>
          <w:color w:val="231F20"/>
          <w:spacing w:val="-9"/>
          <w:sz w:val="20"/>
        </w:rPr>
        <w:t> </w:t>
      </w:r>
      <w:r>
        <w:rPr>
          <w:color w:val="231F20"/>
          <w:spacing w:val="-2"/>
          <w:sz w:val="20"/>
        </w:rPr>
        <w:t>was </w:t>
      </w:r>
      <w:r>
        <w:rPr>
          <w:color w:val="231F20"/>
          <w:sz w:val="20"/>
        </w:rPr>
        <w:t>ordered to give security.</w:t>
      </w:r>
    </w:p>
    <w:p>
      <w:pPr>
        <w:pStyle w:val="ListParagraph"/>
        <w:numPr>
          <w:ilvl w:val="0"/>
          <w:numId w:val="63"/>
        </w:numPr>
        <w:tabs>
          <w:tab w:pos="3103" w:val="left" w:leader="none"/>
        </w:tabs>
        <w:spacing w:line="249" w:lineRule="auto" w:before="126" w:after="0"/>
        <w:ind w:left="2352" w:right="1" w:firstLine="480"/>
        <w:jc w:val="both"/>
        <w:rPr>
          <w:sz w:val="20"/>
        </w:rPr>
      </w:pPr>
      <w:r>
        <w:rPr>
          <w:color w:val="231F20"/>
          <w:sz w:val="20"/>
        </w:rPr>
        <w:t>A</w:t>
      </w:r>
      <w:r>
        <w:rPr>
          <w:color w:val="231F20"/>
          <w:spacing w:val="-12"/>
          <w:sz w:val="20"/>
        </w:rPr>
        <w:t> </w:t>
      </w:r>
      <w:r>
        <w:rPr>
          <w:color w:val="231F20"/>
          <w:sz w:val="20"/>
        </w:rPr>
        <w:t>Sessions Judge may in his discretion transfer any proceedings laid before him under sub-section (</w:t>
      </w:r>
      <w:r>
        <w:rPr>
          <w:i/>
          <w:color w:val="231F20"/>
          <w:sz w:val="20"/>
        </w:rPr>
        <w:t>2</w:t>
      </w:r>
      <w:r>
        <w:rPr>
          <w:color w:val="231F20"/>
          <w:sz w:val="20"/>
        </w:rPr>
        <w:t>) or sub-section (</w:t>
      </w:r>
      <w:r>
        <w:rPr>
          <w:i/>
          <w:color w:val="231F20"/>
          <w:sz w:val="20"/>
        </w:rPr>
        <w:t>4</w:t>
      </w:r>
      <w:r>
        <w:rPr>
          <w:color w:val="231F20"/>
          <w:sz w:val="20"/>
        </w:rPr>
        <w:t>) to an Additional Sessions Judge and upon such transfer, such Additional Sessions Judge may exercise the powers of a Sessions Judge under this section in respect of such proceedings.</w:t>
      </w:r>
    </w:p>
    <w:p>
      <w:pPr>
        <w:pStyle w:val="ListParagraph"/>
        <w:numPr>
          <w:ilvl w:val="0"/>
          <w:numId w:val="63"/>
        </w:numPr>
        <w:tabs>
          <w:tab w:pos="3102" w:val="left" w:leader="none"/>
        </w:tabs>
        <w:spacing w:line="249" w:lineRule="auto" w:before="123" w:after="0"/>
        <w:ind w:left="2352" w:right="0" w:firstLine="480"/>
        <w:jc w:val="both"/>
        <w:rPr>
          <w:sz w:val="20"/>
        </w:rPr>
      </w:pPr>
      <w:r>
        <w:rPr>
          <w:color w:val="231F20"/>
          <w:spacing w:val="-2"/>
          <w:sz w:val="20"/>
        </w:rPr>
        <w:t>If</w:t>
      </w:r>
      <w:r>
        <w:rPr>
          <w:color w:val="231F20"/>
          <w:spacing w:val="-6"/>
          <w:sz w:val="20"/>
        </w:rPr>
        <w:t> </w:t>
      </w:r>
      <w:r>
        <w:rPr>
          <w:color w:val="231F20"/>
          <w:spacing w:val="-2"/>
          <w:sz w:val="20"/>
        </w:rPr>
        <w:t>the</w:t>
      </w:r>
      <w:r>
        <w:rPr>
          <w:color w:val="231F20"/>
          <w:spacing w:val="-6"/>
          <w:sz w:val="20"/>
        </w:rPr>
        <w:t> </w:t>
      </w:r>
      <w:r>
        <w:rPr>
          <w:color w:val="231F20"/>
          <w:spacing w:val="-2"/>
          <w:sz w:val="20"/>
        </w:rPr>
        <w:t>security</w:t>
      </w:r>
      <w:r>
        <w:rPr>
          <w:color w:val="231F20"/>
          <w:spacing w:val="-6"/>
          <w:sz w:val="20"/>
        </w:rPr>
        <w:t> </w:t>
      </w:r>
      <w:r>
        <w:rPr>
          <w:color w:val="231F20"/>
          <w:spacing w:val="-2"/>
          <w:sz w:val="20"/>
        </w:rPr>
        <w:t>is</w:t>
      </w:r>
      <w:r>
        <w:rPr>
          <w:color w:val="231F20"/>
          <w:spacing w:val="-6"/>
          <w:sz w:val="20"/>
        </w:rPr>
        <w:t> </w:t>
      </w:r>
      <w:r>
        <w:rPr>
          <w:color w:val="231F20"/>
          <w:spacing w:val="-2"/>
          <w:sz w:val="20"/>
        </w:rPr>
        <w:t>tendered</w:t>
      </w:r>
      <w:r>
        <w:rPr>
          <w:color w:val="231F20"/>
          <w:spacing w:val="-6"/>
          <w:sz w:val="20"/>
        </w:rPr>
        <w:t> </w:t>
      </w:r>
      <w:r>
        <w:rPr>
          <w:color w:val="231F20"/>
          <w:spacing w:val="-2"/>
          <w:sz w:val="20"/>
        </w:rPr>
        <w:t>to</w:t>
      </w:r>
      <w:r>
        <w:rPr>
          <w:color w:val="231F20"/>
          <w:spacing w:val="-6"/>
          <w:sz w:val="20"/>
        </w:rPr>
        <w:t> </w:t>
      </w:r>
      <w:r>
        <w:rPr>
          <w:color w:val="231F20"/>
          <w:spacing w:val="-2"/>
          <w:sz w:val="20"/>
        </w:rPr>
        <w:t>the</w:t>
      </w:r>
      <w:r>
        <w:rPr>
          <w:color w:val="231F20"/>
          <w:spacing w:val="-6"/>
          <w:sz w:val="20"/>
        </w:rPr>
        <w:t> </w:t>
      </w:r>
      <w:r>
        <w:rPr>
          <w:color w:val="231F20"/>
          <w:spacing w:val="-2"/>
          <w:sz w:val="20"/>
        </w:rPr>
        <w:t>officer</w:t>
      </w:r>
      <w:r>
        <w:rPr>
          <w:color w:val="231F20"/>
          <w:spacing w:val="-6"/>
          <w:sz w:val="20"/>
        </w:rPr>
        <w:t> </w:t>
      </w:r>
      <w:r>
        <w:rPr>
          <w:color w:val="231F20"/>
          <w:spacing w:val="-2"/>
          <w:sz w:val="20"/>
        </w:rPr>
        <w:t>in</w:t>
      </w:r>
      <w:r>
        <w:rPr>
          <w:color w:val="231F20"/>
          <w:spacing w:val="-6"/>
          <w:sz w:val="20"/>
        </w:rPr>
        <w:t> </w:t>
      </w:r>
      <w:r>
        <w:rPr>
          <w:color w:val="231F20"/>
          <w:spacing w:val="-2"/>
          <w:sz w:val="20"/>
        </w:rPr>
        <w:t>charge</w:t>
      </w:r>
      <w:r>
        <w:rPr>
          <w:color w:val="231F20"/>
          <w:spacing w:val="-6"/>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jail,</w:t>
      </w:r>
      <w:r>
        <w:rPr>
          <w:color w:val="231F20"/>
          <w:spacing w:val="-6"/>
          <w:sz w:val="20"/>
        </w:rPr>
        <w:t> </w:t>
      </w:r>
      <w:r>
        <w:rPr>
          <w:color w:val="231F20"/>
          <w:spacing w:val="-2"/>
          <w:sz w:val="20"/>
        </w:rPr>
        <w:t>he</w:t>
      </w:r>
      <w:r>
        <w:rPr>
          <w:color w:val="231F20"/>
          <w:spacing w:val="-6"/>
          <w:sz w:val="20"/>
        </w:rPr>
        <w:t> </w:t>
      </w:r>
      <w:r>
        <w:rPr>
          <w:color w:val="231F20"/>
          <w:spacing w:val="-2"/>
          <w:sz w:val="20"/>
        </w:rPr>
        <w:t>shall</w:t>
      </w:r>
      <w:r>
        <w:rPr>
          <w:color w:val="231F20"/>
          <w:spacing w:val="-6"/>
          <w:sz w:val="20"/>
        </w:rPr>
        <w:t> </w:t>
      </w:r>
      <w:r>
        <w:rPr>
          <w:color w:val="231F20"/>
          <w:spacing w:val="-2"/>
          <w:sz w:val="20"/>
        </w:rPr>
        <w:t>forthwith</w:t>
      </w:r>
      <w:r>
        <w:rPr>
          <w:color w:val="231F20"/>
          <w:spacing w:val="-6"/>
          <w:sz w:val="20"/>
        </w:rPr>
        <w:t> </w:t>
      </w:r>
      <w:r>
        <w:rPr>
          <w:color w:val="231F20"/>
          <w:spacing w:val="-2"/>
          <w:sz w:val="20"/>
        </w:rPr>
        <w:t>refer </w:t>
      </w:r>
      <w:r>
        <w:rPr>
          <w:color w:val="231F20"/>
          <w:sz w:val="20"/>
        </w:rPr>
        <w:t>the</w:t>
      </w:r>
      <w:r>
        <w:rPr>
          <w:color w:val="231F20"/>
          <w:spacing w:val="-12"/>
          <w:sz w:val="20"/>
        </w:rPr>
        <w:t> </w:t>
      </w:r>
      <w:r>
        <w:rPr>
          <w:color w:val="231F20"/>
          <w:sz w:val="20"/>
        </w:rPr>
        <w:t>matter</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Court</w:t>
      </w:r>
      <w:r>
        <w:rPr>
          <w:color w:val="231F20"/>
          <w:spacing w:val="-12"/>
          <w:sz w:val="20"/>
        </w:rPr>
        <w:t> </w:t>
      </w:r>
      <w:r>
        <w:rPr>
          <w:color w:val="231F20"/>
          <w:sz w:val="20"/>
        </w:rPr>
        <w:t>or</w:t>
      </w:r>
      <w:r>
        <w:rPr>
          <w:color w:val="231F20"/>
          <w:spacing w:val="-12"/>
          <w:sz w:val="20"/>
        </w:rPr>
        <w:t> </w:t>
      </w:r>
      <w:r>
        <w:rPr>
          <w:color w:val="231F20"/>
          <w:sz w:val="20"/>
        </w:rPr>
        <w:t>Magistrate</w:t>
      </w:r>
      <w:r>
        <w:rPr>
          <w:color w:val="231F20"/>
          <w:spacing w:val="-12"/>
          <w:sz w:val="20"/>
        </w:rPr>
        <w:t> </w:t>
      </w:r>
      <w:r>
        <w:rPr>
          <w:color w:val="231F20"/>
          <w:sz w:val="20"/>
        </w:rPr>
        <w:t>who</w:t>
      </w:r>
      <w:r>
        <w:rPr>
          <w:color w:val="231F20"/>
          <w:spacing w:val="-12"/>
          <w:sz w:val="20"/>
        </w:rPr>
        <w:t> </w:t>
      </w:r>
      <w:r>
        <w:rPr>
          <w:color w:val="231F20"/>
          <w:sz w:val="20"/>
        </w:rPr>
        <w:t>made</w:t>
      </w:r>
      <w:r>
        <w:rPr>
          <w:color w:val="231F20"/>
          <w:spacing w:val="-12"/>
          <w:sz w:val="20"/>
        </w:rPr>
        <w:t> </w:t>
      </w:r>
      <w:r>
        <w:rPr>
          <w:color w:val="231F20"/>
          <w:sz w:val="20"/>
        </w:rPr>
        <w:t>the</w:t>
      </w:r>
      <w:r>
        <w:rPr>
          <w:color w:val="231F20"/>
          <w:spacing w:val="-12"/>
          <w:sz w:val="20"/>
        </w:rPr>
        <w:t> </w:t>
      </w:r>
      <w:r>
        <w:rPr>
          <w:color w:val="231F20"/>
          <w:sz w:val="20"/>
        </w:rPr>
        <w:t>order,</w:t>
      </w:r>
      <w:r>
        <w:rPr>
          <w:color w:val="231F20"/>
          <w:spacing w:val="-12"/>
          <w:sz w:val="20"/>
        </w:rPr>
        <w:t> </w:t>
      </w:r>
      <w:r>
        <w:rPr>
          <w:color w:val="231F20"/>
          <w:sz w:val="20"/>
        </w:rPr>
        <w:t>and</w:t>
      </w:r>
      <w:r>
        <w:rPr>
          <w:color w:val="231F20"/>
          <w:spacing w:val="-12"/>
          <w:sz w:val="20"/>
        </w:rPr>
        <w:t> </w:t>
      </w:r>
      <w:r>
        <w:rPr>
          <w:color w:val="231F20"/>
          <w:sz w:val="20"/>
        </w:rPr>
        <w:t>shall</w:t>
      </w:r>
      <w:r>
        <w:rPr>
          <w:color w:val="231F20"/>
          <w:spacing w:val="-12"/>
          <w:sz w:val="20"/>
        </w:rPr>
        <w:t> </w:t>
      </w:r>
      <w:r>
        <w:rPr>
          <w:color w:val="231F20"/>
          <w:sz w:val="20"/>
        </w:rPr>
        <w:t>await</w:t>
      </w:r>
      <w:r>
        <w:rPr>
          <w:color w:val="231F20"/>
          <w:spacing w:val="-12"/>
          <w:sz w:val="20"/>
        </w:rPr>
        <w:t> </w:t>
      </w:r>
      <w:r>
        <w:rPr>
          <w:color w:val="231F20"/>
          <w:sz w:val="20"/>
        </w:rPr>
        <w:t>the</w:t>
      </w:r>
      <w:r>
        <w:rPr>
          <w:color w:val="231F20"/>
          <w:spacing w:val="-12"/>
          <w:sz w:val="20"/>
        </w:rPr>
        <w:t> </w:t>
      </w:r>
      <w:r>
        <w:rPr>
          <w:color w:val="231F20"/>
          <w:sz w:val="20"/>
        </w:rPr>
        <w:t>orders</w:t>
      </w:r>
      <w:r>
        <w:rPr>
          <w:color w:val="231F20"/>
          <w:spacing w:val="-12"/>
          <w:sz w:val="20"/>
        </w:rPr>
        <w:t> </w:t>
      </w:r>
      <w:r>
        <w:rPr>
          <w:color w:val="231F20"/>
          <w:sz w:val="20"/>
        </w:rPr>
        <w:t>of</w:t>
      </w:r>
      <w:r>
        <w:rPr>
          <w:color w:val="231F20"/>
          <w:spacing w:val="-12"/>
          <w:sz w:val="20"/>
        </w:rPr>
        <w:t> </w:t>
      </w:r>
      <w:r>
        <w:rPr>
          <w:color w:val="231F20"/>
          <w:sz w:val="20"/>
        </w:rPr>
        <w:t>such Court or Magistrate.</w:t>
      </w:r>
    </w:p>
    <w:p>
      <w:pPr>
        <w:pStyle w:val="ListParagraph"/>
        <w:numPr>
          <w:ilvl w:val="0"/>
          <w:numId w:val="63"/>
        </w:numPr>
        <w:tabs>
          <w:tab w:pos="3106" w:val="left" w:leader="none"/>
        </w:tabs>
        <w:spacing w:line="240" w:lineRule="auto" w:before="122" w:after="0"/>
        <w:ind w:left="3106" w:right="0" w:hanging="274"/>
        <w:jc w:val="left"/>
        <w:rPr>
          <w:sz w:val="20"/>
        </w:rPr>
      </w:pPr>
      <w:r>
        <w:rPr>
          <w:color w:val="231F20"/>
          <w:sz w:val="20"/>
        </w:rPr>
        <w:t>Imprisonment</w:t>
      </w:r>
      <w:r>
        <w:rPr>
          <w:color w:val="231F20"/>
          <w:spacing w:val="-5"/>
          <w:sz w:val="20"/>
        </w:rPr>
        <w:t> </w:t>
      </w:r>
      <w:r>
        <w:rPr>
          <w:color w:val="231F20"/>
          <w:sz w:val="20"/>
        </w:rPr>
        <w:t>for</w:t>
      </w:r>
      <w:r>
        <w:rPr>
          <w:color w:val="231F20"/>
          <w:spacing w:val="-5"/>
          <w:sz w:val="20"/>
        </w:rPr>
        <w:t> </w:t>
      </w:r>
      <w:r>
        <w:rPr>
          <w:color w:val="231F20"/>
          <w:sz w:val="20"/>
        </w:rPr>
        <w:t>failure</w:t>
      </w:r>
      <w:r>
        <w:rPr>
          <w:color w:val="231F20"/>
          <w:spacing w:val="-5"/>
          <w:sz w:val="20"/>
        </w:rPr>
        <w:t> </w:t>
      </w:r>
      <w:r>
        <w:rPr>
          <w:color w:val="231F20"/>
          <w:sz w:val="20"/>
        </w:rPr>
        <w:t>to</w:t>
      </w:r>
      <w:r>
        <w:rPr>
          <w:color w:val="231F20"/>
          <w:spacing w:val="-5"/>
          <w:sz w:val="20"/>
        </w:rPr>
        <w:t> </w:t>
      </w:r>
      <w:r>
        <w:rPr>
          <w:color w:val="231F20"/>
          <w:sz w:val="20"/>
        </w:rPr>
        <w:t>give</w:t>
      </w:r>
      <w:r>
        <w:rPr>
          <w:color w:val="231F20"/>
          <w:spacing w:val="-5"/>
          <w:sz w:val="20"/>
        </w:rPr>
        <w:t> </w:t>
      </w:r>
      <w:r>
        <w:rPr>
          <w:color w:val="231F20"/>
          <w:sz w:val="20"/>
        </w:rPr>
        <w:t>security</w:t>
      </w:r>
      <w:r>
        <w:rPr>
          <w:color w:val="231F20"/>
          <w:spacing w:val="-5"/>
          <w:sz w:val="20"/>
        </w:rPr>
        <w:t> </w:t>
      </w:r>
      <w:r>
        <w:rPr>
          <w:color w:val="231F20"/>
          <w:sz w:val="20"/>
        </w:rPr>
        <w:t>for</w:t>
      </w:r>
      <w:r>
        <w:rPr>
          <w:color w:val="231F20"/>
          <w:spacing w:val="-5"/>
          <w:sz w:val="20"/>
        </w:rPr>
        <w:t> </w:t>
      </w:r>
      <w:r>
        <w:rPr>
          <w:color w:val="231F20"/>
          <w:sz w:val="20"/>
        </w:rPr>
        <w:t>keeping</w:t>
      </w:r>
      <w:r>
        <w:rPr>
          <w:color w:val="231F20"/>
          <w:spacing w:val="-5"/>
          <w:sz w:val="20"/>
        </w:rPr>
        <w:t> </w:t>
      </w:r>
      <w:r>
        <w:rPr>
          <w:color w:val="231F20"/>
          <w:sz w:val="20"/>
        </w:rPr>
        <w:t>the</w:t>
      </w:r>
      <w:r>
        <w:rPr>
          <w:color w:val="231F20"/>
          <w:spacing w:val="-5"/>
          <w:sz w:val="20"/>
        </w:rPr>
        <w:t> </w:t>
      </w:r>
      <w:r>
        <w:rPr>
          <w:color w:val="231F20"/>
          <w:sz w:val="20"/>
        </w:rPr>
        <w:t>peace</w:t>
      </w:r>
      <w:r>
        <w:rPr>
          <w:color w:val="231F20"/>
          <w:spacing w:val="-5"/>
          <w:sz w:val="20"/>
        </w:rPr>
        <w:t> </w:t>
      </w:r>
      <w:r>
        <w:rPr>
          <w:color w:val="231F20"/>
          <w:sz w:val="20"/>
        </w:rPr>
        <w:t>shall</w:t>
      </w:r>
      <w:r>
        <w:rPr>
          <w:color w:val="231F20"/>
          <w:spacing w:val="-5"/>
          <w:sz w:val="20"/>
        </w:rPr>
        <w:t> </w:t>
      </w:r>
      <w:r>
        <w:rPr>
          <w:color w:val="231F20"/>
          <w:sz w:val="20"/>
        </w:rPr>
        <w:t>be</w:t>
      </w:r>
      <w:r>
        <w:rPr>
          <w:color w:val="231F20"/>
          <w:spacing w:val="-4"/>
          <w:sz w:val="20"/>
        </w:rPr>
        <w:t> </w:t>
      </w:r>
      <w:r>
        <w:rPr>
          <w:color w:val="231F20"/>
          <w:spacing w:val="-2"/>
          <w:sz w:val="20"/>
        </w:rPr>
        <w:t>simple.</w:t>
      </w:r>
    </w:p>
    <w:p>
      <w:pPr>
        <w:pStyle w:val="ListParagraph"/>
        <w:numPr>
          <w:ilvl w:val="0"/>
          <w:numId w:val="63"/>
        </w:numPr>
        <w:tabs>
          <w:tab w:pos="3133" w:val="left" w:leader="none"/>
        </w:tabs>
        <w:spacing w:line="249" w:lineRule="auto" w:before="130" w:after="0"/>
        <w:ind w:left="2352" w:right="1" w:firstLine="480"/>
        <w:jc w:val="both"/>
        <w:rPr>
          <w:sz w:val="20"/>
        </w:rPr>
      </w:pPr>
      <w:r>
        <w:rPr>
          <w:color w:val="231F20"/>
          <w:sz w:val="20"/>
        </w:rPr>
        <w:t>Imprisonment for failure to give security for good behaviour shall, where the proceedings have been taken under section 127, be simple, and, where the proceedings have been taken under section 128 or section 129, be rigorous or simple as the Court or Magistrate in each case directs.</w:t>
      </w:r>
    </w:p>
    <w:p>
      <w:pPr>
        <w:pStyle w:val="ListParagraph"/>
        <w:numPr>
          <w:ilvl w:val="0"/>
          <w:numId w:val="1"/>
        </w:numPr>
        <w:tabs>
          <w:tab w:pos="3261" w:val="left" w:leader="none"/>
        </w:tabs>
        <w:spacing w:line="249" w:lineRule="auto" w:before="124" w:after="0"/>
        <w:ind w:left="2352" w:right="0" w:firstLine="480"/>
        <w:jc w:val="both"/>
        <w:rPr>
          <w:b/>
          <w:color w:val="231F20"/>
          <w:sz w:val="20"/>
        </w:rPr>
      </w:pPr>
      <w:r>
        <w:rPr>
          <w:color w:val="231F20"/>
          <w:sz w:val="20"/>
        </w:rPr>
        <w:t>(</w:t>
      </w:r>
      <w:r>
        <w:rPr>
          <w:i/>
          <w:color w:val="231F20"/>
          <w:sz w:val="20"/>
        </w:rPr>
        <w:t>1</w:t>
      </w:r>
      <w:r>
        <w:rPr>
          <w:color w:val="231F20"/>
          <w:sz w:val="20"/>
        </w:rPr>
        <w:t>) Whenever the District Magistrate in the case of an order passed by an Executive</w:t>
      </w:r>
      <w:r>
        <w:rPr>
          <w:color w:val="231F20"/>
          <w:spacing w:val="-4"/>
          <w:sz w:val="20"/>
        </w:rPr>
        <w:t> </w:t>
      </w:r>
      <w:r>
        <w:rPr>
          <w:color w:val="231F20"/>
          <w:sz w:val="20"/>
        </w:rPr>
        <w:t>Magistrate</w:t>
      </w:r>
      <w:r>
        <w:rPr>
          <w:color w:val="231F20"/>
          <w:spacing w:val="-4"/>
          <w:sz w:val="20"/>
        </w:rPr>
        <w:t> </w:t>
      </w:r>
      <w:r>
        <w:rPr>
          <w:color w:val="231F20"/>
          <w:sz w:val="20"/>
        </w:rPr>
        <w:t>under</w:t>
      </w:r>
      <w:r>
        <w:rPr>
          <w:color w:val="231F20"/>
          <w:spacing w:val="-4"/>
          <w:sz w:val="20"/>
        </w:rPr>
        <w:t> </w:t>
      </w:r>
      <w:r>
        <w:rPr>
          <w:color w:val="231F20"/>
          <w:sz w:val="20"/>
        </w:rPr>
        <w:t>section</w:t>
      </w:r>
      <w:r>
        <w:rPr>
          <w:color w:val="231F20"/>
          <w:spacing w:val="-4"/>
          <w:sz w:val="20"/>
        </w:rPr>
        <w:t> </w:t>
      </w:r>
      <w:r>
        <w:rPr>
          <w:color w:val="231F20"/>
          <w:sz w:val="20"/>
        </w:rPr>
        <w:t>136,</w:t>
      </w:r>
      <w:r>
        <w:rPr>
          <w:color w:val="231F20"/>
          <w:spacing w:val="-4"/>
          <w:sz w:val="20"/>
        </w:rPr>
        <w:t> </w:t>
      </w:r>
      <w:r>
        <w:rPr>
          <w:color w:val="231F20"/>
          <w:sz w:val="20"/>
        </w:rPr>
        <w:t>or</w:t>
      </w:r>
      <w:r>
        <w:rPr>
          <w:color w:val="231F20"/>
          <w:spacing w:val="-4"/>
          <w:sz w:val="20"/>
        </w:rPr>
        <w:t> </w:t>
      </w:r>
      <w:r>
        <w:rPr>
          <w:color w:val="231F20"/>
          <w:sz w:val="20"/>
        </w:rPr>
        <w:t>the</w:t>
      </w:r>
      <w:r>
        <w:rPr>
          <w:color w:val="231F20"/>
          <w:spacing w:val="-4"/>
          <w:sz w:val="20"/>
        </w:rPr>
        <w:t> </w:t>
      </w:r>
      <w:r>
        <w:rPr>
          <w:color w:val="231F20"/>
          <w:sz w:val="20"/>
        </w:rPr>
        <w:t>Chief</w:t>
      </w:r>
      <w:r>
        <w:rPr>
          <w:color w:val="231F20"/>
          <w:spacing w:val="-4"/>
          <w:sz w:val="20"/>
        </w:rPr>
        <w:t> </w:t>
      </w:r>
      <w:r>
        <w:rPr>
          <w:color w:val="231F20"/>
          <w:sz w:val="20"/>
        </w:rPr>
        <w:t>Judicial</w:t>
      </w:r>
      <w:r>
        <w:rPr>
          <w:color w:val="231F20"/>
          <w:spacing w:val="-4"/>
          <w:sz w:val="20"/>
        </w:rPr>
        <w:t> </w:t>
      </w:r>
      <w:r>
        <w:rPr>
          <w:color w:val="231F20"/>
          <w:sz w:val="20"/>
        </w:rPr>
        <w:t>Magistrate</w:t>
      </w:r>
      <w:r>
        <w:rPr>
          <w:color w:val="231F20"/>
          <w:spacing w:val="-4"/>
          <w:sz w:val="20"/>
        </w:rPr>
        <w:t> </w:t>
      </w:r>
      <w:r>
        <w:rPr>
          <w:color w:val="231F20"/>
          <w:sz w:val="20"/>
        </w:rPr>
        <w:t>in</w:t>
      </w:r>
      <w:r>
        <w:rPr>
          <w:color w:val="231F20"/>
          <w:spacing w:val="-4"/>
          <w:sz w:val="20"/>
        </w:rPr>
        <w:t> </w:t>
      </w:r>
      <w:r>
        <w:rPr>
          <w:color w:val="231F20"/>
          <w:sz w:val="20"/>
        </w:rPr>
        <w:t>any</w:t>
      </w:r>
      <w:r>
        <w:rPr>
          <w:color w:val="231F20"/>
          <w:spacing w:val="-4"/>
          <w:sz w:val="20"/>
        </w:rPr>
        <w:t> </w:t>
      </w:r>
      <w:r>
        <w:rPr>
          <w:color w:val="231F20"/>
          <w:sz w:val="20"/>
        </w:rPr>
        <w:t>other</w:t>
      </w:r>
      <w:r>
        <w:rPr>
          <w:color w:val="231F20"/>
          <w:spacing w:val="-4"/>
          <w:sz w:val="20"/>
        </w:rPr>
        <w:t> </w:t>
      </w:r>
      <w:r>
        <w:rPr>
          <w:color w:val="231F20"/>
          <w:sz w:val="20"/>
        </w:rPr>
        <w:t>case is</w:t>
      </w:r>
      <w:r>
        <w:rPr>
          <w:color w:val="231F20"/>
          <w:spacing w:val="-9"/>
          <w:sz w:val="20"/>
        </w:rPr>
        <w:t> </w:t>
      </w:r>
      <w:r>
        <w:rPr>
          <w:color w:val="231F20"/>
          <w:sz w:val="20"/>
        </w:rPr>
        <w:t>of</w:t>
      </w:r>
      <w:r>
        <w:rPr>
          <w:color w:val="231F20"/>
          <w:spacing w:val="-9"/>
          <w:sz w:val="20"/>
        </w:rPr>
        <w:t> </w:t>
      </w:r>
      <w:r>
        <w:rPr>
          <w:color w:val="231F20"/>
          <w:sz w:val="20"/>
        </w:rPr>
        <w:t>opinion</w:t>
      </w:r>
      <w:r>
        <w:rPr>
          <w:color w:val="231F20"/>
          <w:spacing w:val="-9"/>
          <w:sz w:val="20"/>
        </w:rPr>
        <w:t> </w:t>
      </w:r>
      <w:r>
        <w:rPr>
          <w:color w:val="231F20"/>
          <w:sz w:val="20"/>
        </w:rPr>
        <w:t>that</w:t>
      </w:r>
      <w:r>
        <w:rPr>
          <w:color w:val="231F20"/>
          <w:spacing w:val="-9"/>
          <w:sz w:val="20"/>
        </w:rPr>
        <w:t> </w:t>
      </w:r>
      <w:r>
        <w:rPr>
          <w:color w:val="231F20"/>
          <w:sz w:val="20"/>
        </w:rPr>
        <w:t>any</w:t>
      </w:r>
      <w:r>
        <w:rPr>
          <w:color w:val="231F20"/>
          <w:spacing w:val="-9"/>
          <w:sz w:val="20"/>
        </w:rPr>
        <w:t> </w:t>
      </w:r>
      <w:r>
        <w:rPr>
          <w:color w:val="231F20"/>
          <w:sz w:val="20"/>
        </w:rPr>
        <w:t>person</w:t>
      </w:r>
      <w:r>
        <w:rPr>
          <w:color w:val="231F20"/>
          <w:spacing w:val="-9"/>
          <w:sz w:val="20"/>
        </w:rPr>
        <w:t> </w:t>
      </w:r>
      <w:r>
        <w:rPr>
          <w:color w:val="231F20"/>
          <w:sz w:val="20"/>
        </w:rPr>
        <w:t>imprisoned</w:t>
      </w:r>
      <w:r>
        <w:rPr>
          <w:color w:val="231F20"/>
          <w:spacing w:val="-9"/>
          <w:sz w:val="20"/>
        </w:rPr>
        <w:t> </w:t>
      </w:r>
      <w:r>
        <w:rPr>
          <w:color w:val="231F20"/>
          <w:sz w:val="20"/>
        </w:rPr>
        <w:t>for</w:t>
      </w:r>
      <w:r>
        <w:rPr>
          <w:color w:val="231F20"/>
          <w:spacing w:val="-9"/>
          <w:sz w:val="20"/>
        </w:rPr>
        <w:t> </w:t>
      </w:r>
      <w:r>
        <w:rPr>
          <w:color w:val="231F20"/>
          <w:sz w:val="20"/>
        </w:rPr>
        <w:t>failing</w:t>
      </w:r>
      <w:r>
        <w:rPr>
          <w:color w:val="231F20"/>
          <w:spacing w:val="-9"/>
          <w:sz w:val="20"/>
        </w:rPr>
        <w:t> </w:t>
      </w:r>
      <w:r>
        <w:rPr>
          <w:color w:val="231F20"/>
          <w:sz w:val="20"/>
        </w:rPr>
        <w:t>to</w:t>
      </w:r>
      <w:r>
        <w:rPr>
          <w:color w:val="231F20"/>
          <w:spacing w:val="-9"/>
          <w:sz w:val="20"/>
        </w:rPr>
        <w:t> </w:t>
      </w:r>
      <w:r>
        <w:rPr>
          <w:color w:val="231F20"/>
          <w:sz w:val="20"/>
        </w:rPr>
        <w:t>give</w:t>
      </w:r>
      <w:r>
        <w:rPr>
          <w:color w:val="231F20"/>
          <w:spacing w:val="-9"/>
          <w:sz w:val="20"/>
        </w:rPr>
        <w:t> </w:t>
      </w:r>
      <w:r>
        <w:rPr>
          <w:color w:val="231F20"/>
          <w:sz w:val="20"/>
        </w:rPr>
        <w:t>security</w:t>
      </w:r>
      <w:r>
        <w:rPr>
          <w:color w:val="231F20"/>
          <w:spacing w:val="-9"/>
          <w:sz w:val="20"/>
        </w:rPr>
        <w:t> </w:t>
      </w:r>
      <w:r>
        <w:rPr>
          <w:color w:val="231F20"/>
          <w:sz w:val="20"/>
        </w:rPr>
        <w:t>under</w:t>
      </w:r>
      <w:r>
        <w:rPr>
          <w:color w:val="231F20"/>
          <w:spacing w:val="-9"/>
          <w:sz w:val="20"/>
        </w:rPr>
        <w:t> </w:t>
      </w:r>
      <w:r>
        <w:rPr>
          <w:color w:val="231F20"/>
          <w:sz w:val="20"/>
        </w:rPr>
        <w:t>this</w:t>
      </w:r>
      <w:r>
        <w:rPr>
          <w:color w:val="231F20"/>
          <w:spacing w:val="-9"/>
          <w:sz w:val="20"/>
        </w:rPr>
        <w:t> </w:t>
      </w:r>
      <w:r>
        <w:rPr>
          <w:color w:val="231F20"/>
          <w:sz w:val="20"/>
        </w:rPr>
        <w:t>Chapter</w:t>
      </w:r>
      <w:r>
        <w:rPr>
          <w:color w:val="231F20"/>
          <w:spacing w:val="-9"/>
          <w:sz w:val="20"/>
        </w:rPr>
        <w:t> </w:t>
      </w:r>
      <w:r>
        <w:rPr>
          <w:color w:val="231F20"/>
          <w:sz w:val="20"/>
        </w:rPr>
        <w:t>may be released without hazard to the community or to any other person, he may order </w:t>
      </w:r>
      <w:r>
        <w:rPr>
          <w:color w:val="231F20"/>
          <w:sz w:val="20"/>
        </w:rPr>
        <w:t>such person to be discharged.</w:t>
      </w:r>
    </w:p>
    <w:p>
      <w:pPr>
        <w:pStyle w:val="ListParagraph"/>
        <w:numPr>
          <w:ilvl w:val="0"/>
          <w:numId w:val="64"/>
        </w:numPr>
        <w:tabs>
          <w:tab w:pos="3111" w:val="left" w:leader="none"/>
        </w:tabs>
        <w:spacing w:line="249" w:lineRule="auto" w:before="124" w:after="0"/>
        <w:ind w:left="2352" w:right="0" w:firstLine="480"/>
        <w:jc w:val="both"/>
        <w:rPr>
          <w:sz w:val="20"/>
        </w:rPr>
      </w:pPr>
      <w:r>
        <w:rPr>
          <w:color w:val="231F20"/>
          <w:sz w:val="20"/>
        </w:rPr>
        <w:t>Whenever</w:t>
      </w:r>
      <w:r>
        <w:rPr>
          <w:color w:val="231F20"/>
          <w:spacing w:val="-2"/>
          <w:sz w:val="20"/>
        </w:rPr>
        <w:t> </w:t>
      </w:r>
      <w:r>
        <w:rPr>
          <w:color w:val="231F20"/>
          <w:sz w:val="20"/>
        </w:rPr>
        <w:t>any</w:t>
      </w:r>
      <w:r>
        <w:rPr>
          <w:color w:val="231F20"/>
          <w:spacing w:val="-2"/>
          <w:sz w:val="20"/>
        </w:rPr>
        <w:t> </w:t>
      </w:r>
      <w:r>
        <w:rPr>
          <w:color w:val="231F20"/>
          <w:sz w:val="20"/>
        </w:rPr>
        <w:t>person</w:t>
      </w:r>
      <w:r>
        <w:rPr>
          <w:color w:val="231F20"/>
          <w:spacing w:val="-2"/>
          <w:sz w:val="20"/>
        </w:rPr>
        <w:t> </w:t>
      </w:r>
      <w:r>
        <w:rPr>
          <w:color w:val="231F20"/>
          <w:sz w:val="20"/>
        </w:rPr>
        <w:t>has</w:t>
      </w:r>
      <w:r>
        <w:rPr>
          <w:color w:val="231F20"/>
          <w:spacing w:val="-2"/>
          <w:sz w:val="20"/>
        </w:rPr>
        <w:t> </w:t>
      </w:r>
      <w:r>
        <w:rPr>
          <w:color w:val="231F20"/>
          <w:sz w:val="20"/>
        </w:rPr>
        <w:t>been</w:t>
      </w:r>
      <w:r>
        <w:rPr>
          <w:color w:val="231F20"/>
          <w:spacing w:val="-2"/>
          <w:sz w:val="20"/>
        </w:rPr>
        <w:t> </w:t>
      </w:r>
      <w:r>
        <w:rPr>
          <w:color w:val="231F20"/>
          <w:sz w:val="20"/>
        </w:rPr>
        <w:t>imprisoned</w:t>
      </w:r>
      <w:r>
        <w:rPr>
          <w:color w:val="231F20"/>
          <w:spacing w:val="-2"/>
          <w:sz w:val="20"/>
        </w:rPr>
        <w:t> </w:t>
      </w:r>
      <w:r>
        <w:rPr>
          <w:color w:val="231F20"/>
          <w:sz w:val="20"/>
        </w:rPr>
        <w:t>for</w:t>
      </w:r>
      <w:r>
        <w:rPr>
          <w:color w:val="231F20"/>
          <w:spacing w:val="-2"/>
          <w:sz w:val="20"/>
        </w:rPr>
        <w:t> </w:t>
      </w:r>
      <w:r>
        <w:rPr>
          <w:color w:val="231F20"/>
          <w:sz w:val="20"/>
        </w:rPr>
        <w:t>failing</w:t>
      </w:r>
      <w:r>
        <w:rPr>
          <w:color w:val="231F20"/>
          <w:spacing w:val="-2"/>
          <w:sz w:val="20"/>
        </w:rPr>
        <w:t> </w:t>
      </w:r>
      <w:r>
        <w:rPr>
          <w:color w:val="231F20"/>
          <w:sz w:val="20"/>
        </w:rPr>
        <w:t>to</w:t>
      </w:r>
      <w:r>
        <w:rPr>
          <w:color w:val="231F20"/>
          <w:spacing w:val="-2"/>
          <w:sz w:val="20"/>
        </w:rPr>
        <w:t> </w:t>
      </w:r>
      <w:r>
        <w:rPr>
          <w:color w:val="231F20"/>
          <w:sz w:val="20"/>
        </w:rPr>
        <w:t>give</w:t>
      </w:r>
      <w:r>
        <w:rPr>
          <w:color w:val="231F20"/>
          <w:spacing w:val="-2"/>
          <w:sz w:val="20"/>
        </w:rPr>
        <w:t> </w:t>
      </w:r>
      <w:r>
        <w:rPr>
          <w:color w:val="231F20"/>
          <w:sz w:val="20"/>
        </w:rPr>
        <w:t>security</w:t>
      </w:r>
      <w:r>
        <w:rPr>
          <w:color w:val="231F20"/>
          <w:spacing w:val="-2"/>
          <w:sz w:val="20"/>
        </w:rPr>
        <w:t> </w:t>
      </w:r>
      <w:r>
        <w:rPr>
          <w:color w:val="231F20"/>
          <w:sz w:val="20"/>
        </w:rPr>
        <w:t>under</w:t>
      </w:r>
      <w:r>
        <w:rPr>
          <w:color w:val="231F20"/>
          <w:spacing w:val="-2"/>
          <w:sz w:val="20"/>
        </w:rPr>
        <w:t> </w:t>
      </w:r>
      <w:r>
        <w:rPr>
          <w:color w:val="231F20"/>
          <w:sz w:val="20"/>
        </w:rPr>
        <w:t>this Chapter, the High Court or Court of Session, or, where the order was made by any other Court,</w:t>
      </w:r>
      <w:r>
        <w:rPr>
          <w:color w:val="231F20"/>
          <w:spacing w:val="-8"/>
          <w:sz w:val="20"/>
        </w:rPr>
        <w:t> </w:t>
      </w:r>
      <w:r>
        <w:rPr>
          <w:color w:val="231F20"/>
          <w:sz w:val="20"/>
        </w:rPr>
        <w:t>District</w:t>
      </w:r>
      <w:r>
        <w:rPr>
          <w:color w:val="231F20"/>
          <w:spacing w:val="-8"/>
          <w:sz w:val="20"/>
        </w:rPr>
        <w:t> </w:t>
      </w:r>
      <w:r>
        <w:rPr>
          <w:color w:val="231F20"/>
          <w:sz w:val="20"/>
        </w:rPr>
        <w:t>Magistrate,</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case</w:t>
      </w:r>
      <w:r>
        <w:rPr>
          <w:color w:val="231F20"/>
          <w:spacing w:val="-8"/>
          <w:sz w:val="20"/>
        </w:rPr>
        <w:t> </w:t>
      </w:r>
      <w:r>
        <w:rPr>
          <w:color w:val="231F20"/>
          <w:sz w:val="20"/>
        </w:rPr>
        <w:t>of</w:t>
      </w:r>
      <w:r>
        <w:rPr>
          <w:color w:val="231F20"/>
          <w:spacing w:val="-8"/>
          <w:sz w:val="20"/>
        </w:rPr>
        <w:t> </w:t>
      </w:r>
      <w:r>
        <w:rPr>
          <w:color w:val="231F20"/>
          <w:sz w:val="20"/>
        </w:rPr>
        <w:t>an</w:t>
      </w:r>
      <w:r>
        <w:rPr>
          <w:color w:val="231F20"/>
          <w:spacing w:val="-8"/>
          <w:sz w:val="20"/>
        </w:rPr>
        <w:t> </w:t>
      </w:r>
      <w:r>
        <w:rPr>
          <w:color w:val="231F20"/>
          <w:sz w:val="20"/>
        </w:rPr>
        <w:t>order</w:t>
      </w:r>
      <w:r>
        <w:rPr>
          <w:color w:val="231F20"/>
          <w:spacing w:val="-8"/>
          <w:sz w:val="20"/>
        </w:rPr>
        <w:t> </w:t>
      </w:r>
      <w:r>
        <w:rPr>
          <w:color w:val="231F20"/>
          <w:sz w:val="20"/>
        </w:rPr>
        <w:t>passed</w:t>
      </w:r>
      <w:r>
        <w:rPr>
          <w:color w:val="231F20"/>
          <w:spacing w:val="-8"/>
          <w:sz w:val="20"/>
        </w:rPr>
        <w:t> </w:t>
      </w:r>
      <w:r>
        <w:rPr>
          <w:color w:val="231F20"/>
          <w:sz w:val="20"/>
        </w:rPr>
        <w:t>by</w:t>
      </w:r>
      <w:r>
        <w:rPr>
          <w:color w:val="231F20"/>
          <w:spacing w:val="-8"/>
          <w:sz w:val="20"/>
        </w:rPr>
        <w:t> </w:t>
      </w:r>
      <w:r>
        <w:rPr>
          <w:color w:val="231F20"/>
          <w:sz w:val="20"/>
        </w:rPr>
        <w:t>an</w:t>
      </w:r>
      <w:r>
        <w:rPr>
          <w:color w:val="231F20"/>
          <w:spacing w:val="-8"/>
          <w:sz w:val="20"/>
        </w:rPr>
        <w:t> </w:t>
      </w:r>
      <w:r>
        <w:rPr>
          <w:color w:val="231F20"/>
          <w:sz w:val="20"/>
        </w:rPr>
        <w:t>Executive</w:t>
      </w:r>
      <w:r>
        <w:rPr>
          <w:color w:val="231F20"/>
          <w:spacing w:val="-8"/>
          <w:sz w:val="20"/>
        </w:rPr>
        <w:t> </w:t>
      </w:r>
      <w:r>
        <w:rPr>
          <w:color w:val="231F20"/>
          <w:sz w:val="20"/>
        </w:rPr>
        <w:t>Magistrate</w:t>
      </w:r>
      <w:r>
        <w:rPr>
          <w:color w:val="231F20"/>
          <w:spacing w:val="-8"/>
          <w:sz w:val="20"/>
        </w:rPr>
        <w:t> </w:t>
      </w:r>
      <w:r>
        <w:rPr>
          <w:color w:val="231F20"/>
          <w:sz w:val="20"/>
        </w:rPr>
        <w:t>under section</w:t>
      </w:r>
      <w:r>
        <w:rPr>
          <w:color w:val="231F20"/>
          <w:spacing w:val="-12"/>
          <w:sz w:val="20"/>
        </w:rPr>
        <w:t> </w:t>
      </w:r>
      <w:r>
        <w:rPr>
          <w:color w:val="231F20"/>
          <w:sz w:val="20"/>
        </w:rPr>
        <w:t>136,</w:t>
      </w:r>
      <w:r>
        <w:rPr>
          <w:color w:val="231F20"/>
          <w:spacing w:val="-12"/>
          <w:sz w:val="20"/>
        </w:rPr>
        <w:t> </w:t>
      </w:r>
      <w:r>
        <w:rPr>
          <w:color w:val="231F20"/>
          <w:sz w:val="20"/>
        </w:rPr>
        <w:t>or</w:t>
      </w:r>
      <w:r>
        <w:rPr>
          <w:color w:val="231F20"/>
          <w:spacing w:val="-12"/>
          <w:sz w:val="20"/>
        </w:rPr>
        <w:t> </w:t>
      </w:r>
      <w:r>
        <w:rPr>
          <w:color w:val="231F20"/>
          <w:sz w:val="20"/>
        </w:rPr>
        <w:t>the</w:t>
      </w:r>
      <w:r>
        <w:rPr>
          <w:color w:val="231F20"/>
          <w:spacing w:val="-12"/>
          <w:sz w:val="20"/>
        </w:rPr>
        <w:t> </w:t>
      </w:r>
      <w:r>
        <w:rPr>
          <w:color w:val="231F20"/>
          <w:sz w:val="20"/>
        </w:rPr>
        <w:t>Chief</w:t>
      </w:r>
      <w:r>
        <w:rPr>
          <w:color w:val="231F20"/>
          <w:spacing w:val="-12"/>
          <w:sz w:val="20"/>
        </w:rPr>
        <w:t> </w:t>
      </w:r>
      <w:r>
        <w:rPr>
          <w:color w:val="231F20"/>
          <w:sz w:val="20"/>
        </w:rPr>
        <w:t>Judicial</w:t>
      </w:r>
      <w:r>
        <w:rPr>
          <w:color w:val="231F20"/>
          <w:spacing w:val="-12"/>
          <w:sz w:val="20"/>
        </w:rPr>
        <w:t> </w:t>
      </w:r>
      <w:r>
        <w:rPr>
          <w:color w:val="231F20"/>
          <w:sz w:val="20"/>
        </w:rPr>
        <w:t>Magistrate</w:t>
      </w:r>
      <w:r>
        <w:rPr>
          <w:color w:val="231F20"/>
          <w:spacing w:val="-12"/>
          <w:sz w:val="20"/>
        </w:rPr>
        <w:t> </w:t>
      </w:r>
      <w:r>
        <w:rPr>
          <w:color w:val="231F20"/>
          <w:sz w:val="20"/>
        </w:rPr>
        <w:t>in</w:t>
      </w:r>
      <w:r>
        <w:rPr>
          <w:color w:val="231F20"/>
          <w:spacing w:val="-12"/>
          <w:sz w:val="20"/>
        </w:rPr>
        <w:t> </w:t>
      </w:r>
      <w:r>
        <w:rPr>
          <w:color w:val="231F20"/>
          <w:sz w:val="20"/>
        </w:rPr>
        <w:t>any</w:t>
      </w:r>
      <w:r>
        <w:rPr>
          <w:color w:val="231F20"/>
          <w:spacing w:val="-12"/>
          <w:sz w:val="20"/>
        </w:rPr>
        <w:t> </w:t>
      </w:r>
      <w:r>
        <w:rPr>
          <w:color w:val="231F20"/>
          <w:sz w:val="20"/>
        </w:rPr>
        <w:t>other</w:t>
      </w:r>
      <w:r>
        <w:rPr>
          <w:color w:val="231F20"/>
          <w:spacing w:val="-12"/>
          <w:sz w:val="20"/>
        </w:rPr>
        <w:t> </w:t>
      </w:r>
      <w:r>
        <w:rPr>
          <w:color w:val="231F20"/>
          <w:sz w:val="20"/>
        </w:rPr>
        <w:t>case,</w:t>
      </w:r>
      <w:r>
        <w:rPr>
          <w:color w:val="231F20"/>
          <w:spacing w:val="-12"/>
          <w:sz w:val="20"/>
        </w:rPr>
        <w:t> </w:t>
      </w:r>
      <w:r>
        <w:rPr>
          <w:color w:val="231F20"/>
          <w:sz w:val="20"/>
        </w:rPr>
        <w:t>may</w:t>
      </w:r>
      <w:r>
        <w:rPr>
          <w:color w:val="231F20"/>
          <w:spacing w:val="-12"/>
          <w:sz w:val="20"/>
        </w:rPr>
        <w:t> </w:t>
      </w:r>
      <w:r>
        <w:rPr>
          <w:color w:val="231F20"/>
          <w:sz w:val="20"/>
        </w:rPr>
        <w:t>make</w:t>
      </w:r>
      <w:r>
        <w:rPr>
          <w:color w:val="231F20"/>
          <w:spacing w:val="-12"/>
          <w:sz w:val="20"/>
        </w:rPr>
        <w:t> </w:t>
      </w:r>
      <w:r>
        <w:rPr>
          <w:color w:val="231F20"/>
          <w:sz w:val="20"/>
        </w:rPr>
        <w:t>an</w:t>
      </w:r>
      <w:r>
        <w:rPr>
          <w:color w:val="231F20"/>
          <w:spacing w:val="-12"/>
          <w:sz w:val="20"/>
        </w:rPr>
        <w:t> </w:t>
      </w:r>
      <w:r>
        <w:rPr>
          <w:color w:val="231F20"/>
          <w:sz w:val="20"/>
        </w:rPr>
        <w:t>order</w:t>
      </w:r>
      <w:r>
        <w:rPr>
          <w:color w:val="231F20"/>
          <w:spacing w:val="-12"/>
          <w:sz w:val="20"/>
        </w:rPr>
        <w:t> </w:t>
      </w:r>
      <w:r>
        <w:rPr>
          <w:color w:val="231F20"/>
          <w:sz w:val="20"/>
        </w:rPr>
        <w:t>reducing the</w:t>
      </w:r>
      <w:r>
        <w:rPr>
          <w:color w:val="231F20"/>
          <w:spacing w:val="-9"/>
          <w:sz w:val="20"/>
        </w:rPr>
        <w:t> </w:t>
      </w:r>
      <w:r>
        <w:rPr>
          <w:color w:val="231F20"/>
          <w:sz w:val="20"/>
        </w:rPr>
        <w:t>amount</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security</w:t>
      </w:r>
      <w:r>
        <w:rPr>
          <w:color w:val="231F20"/>
          <w:spacing w:val="-9"/>
          <w:sz w:val="20"/>
        </w:rPr>
        <w:t> </w:t>
      </w:r>
      <w:r>
        <w:rPr>
          <w:color w:val="231F20"/>
          <w:sz w:val="20"/>
        </w:rPr>
        <w:t>or</w:t>
      </w:r>
      <w:r>
        <w:rPr>
          <w:color w:val="231F20"/>
          <w:spacing w:val="-9"/>
          <w:sz w:val="20"/>
        </w:rPr>
        <w:t> </w:t>
      </w:r>
      <w:r>
        <w:rPr>
          <w:color w:val="231F20"/>
          <w:sz w:val="20"/>
        </w:rPr>
        <w:t>the</w:t>
      </w:r>
      <w:r>
        <w:rPr>
          <w:color w:val="231F20"/>
          <w:spacing w:val="-9"/>
          <w:sz w:val="20"/>
        </w:rPr>
        <w:t> </w:t>
      </w:r>
      <w:r>
        <w:rPr>
          <w:color w:val="231F20"/>
          <w:sz w:val="20"/>
        </w:rPr>
        <w:t>number</w:t>
      </w:r>
      <w:r>
        <w:rPr>
          <w:color w:val="231F20"/>
          <w:spacing w:val="-9"/>
          <w:sz w:val="20"/>
        </w:rPr>
        <w:t> </w:t>
      </w:r>
      <w:r>
        <w:rPr>
          <w:color w:val="231F20"/>
          <w:sz w:val="20"/>
        </w:rPr>
        <w:t>of</w:t>
      </w:r>
      <w:r>
        <w:rPr>
          <w:color w:val="231F20"/>
          <w:spacing w:val="-9"/>
          <w:sz w:val="20"/>
        </w:rPr>
        <w:t> </w:t>
      </w:r>
      <w:r>
        <w:rPr>
          <w:color w:val="231F20"/>
          <w:sz w:val="20"/>
        </w:rPr>
        <w:t>sureties</w:t>
      </w:r>
      <w:r>
        <w:rPr>
          <w:color w:val="231F20"/>
          <w:spacing w:val="-9"/>
          <w:sz w:val="20"/>
        </w:rPr>
        <w:t> </w:t>
      </w:r>
      <w:r>
        <w:rPr>
          <w:color w:val="231F20"/>
          <w:sz w:val="20"/>
        </w:rPr>
        <w:t>or</w:t>
      </w:r>
      <w:r>
        <w:rPr>
          <w:color w:val="231F20"/>
          <w:spacing w:val="-9"/>
          <w:sz w:val="20"/>
        </w:rPr>
        <w:t> </w:t>
      </w:r>
      <w:r>
        <w:rPr>
          <w:color w:val="231F20"/>
          <w:sz w:val="20"/>
        </w:rPr>
        <w:t>the</w:t>
      </w:r>
      <w:r>
        <w:rPr>
          <w:color w:val="231F20"/>
          <w:spacing w:val="-9"/>
          <w:sz w:val="20"/>
        </w:rPr>
        <w:t> </w:t>
      </w:r>
      <w:r>
        <w:rPr>
          <w:color w:val="231F20"/>
          <w:sz w:val="20"/>
        </w:rPr>
        <w:t>time</w:t>
      </w:r>
      <w:r>
        <w:rPr>
          <w:color w:val="231F20"/>
          <w:spacing w:val="-9"/>
          <w:sz w:val="20"/>
        </w:rPr>
        <w:t> </w:t>
      </w:r>
      <w:r>
        <w:rPr>
          <w:color w:val="231F20"/>
          <w:sz w:val="20"/>
        </w:rPr>
        <w:t>for</w:t>
      </w:r>
      <w:r>
        <w:rPr>
          <w:color w:val="231F20"/>
          <w:spacing w:val="-9"/>
          <w:sz w:val="20"/>
        </w:rPr>
        <w:t> </w:t>
      </w:r>
      <w:r>
        <w:rPr>
          <w:color w:val="231F20"/>
          <w:sz w:val="20"/>
        </w:rPr>
        <w:t>which</w:t>
      </w:r>
      <w:r>
        <w:rPr>
          <w:color w:val="231F20"/>
          <w:spacing w:val="-9"/>
          <w:sz w:val="20"/>
        </w:rPr>
        <w:t> </w:t>
      </w:r>
      <w:r>
        <w:rPr>
          <w:color w:val="231F20"/>
          <w:sz w:val="20"/>
        </w:rPr>
        <w:t>security</w:t>
      </w:r>
      <w:r>
        <w:rPr>
          <w:color w:val="231F20"/>
          <w:spacing w:val="-9"/>
          <w:sz w:val="20"/>
        </w:rPr>
        <w:t> </w:t>
      </w:r>
      <w:r>
        <w:rPr>
          <w:color w:val="231F20"/>
          <w:sz w:val="20"/>
        </w:rPr>
        <w:t>has</w:t>
      </w:r>
      <w:r>
        <w:rPr>
          <w:color w:val="231F20"/>
          <w:spacing w:val="-9"/>
          <w:sz w:val="20"/>
        </w:rPr>
        <w:t> </w:t>
      </w:r>
      <w:r>
        <w:rPr>
          <w:color w:val="231F20"/>
          <w:sz w:val="20"/>
        </w:rPr>
        <w:t>been </w:t>
      </w:r>
      <w:r>
        <w:rPr>
          <w:color w:val="231F20"/>
          <w:spacing w:val="-2"/>
          <w:sz w:val="20"/>
        </w:rPr>
        <w:t>required.</w:t>
      </w:r>
    </w:p>
    <w:p>
      <w:pPr>
        <w:pStyle w:val="ListParagraph"/>
        <w:numPr>
          <w:ilvl w:val="0"/>
          <w:numId w:val="64"/>
        </w:numPr>
        <w:tabs>
          <w:tab w:pos="3119" w:val="left" w:leader="none"/>
        </w:tabs>
        <w:spacing w:line="249" w:lineRule="auto" w:before="125" w:after="0"/>
        <w:ind w:left="2352" w:right="0" w:firstLine="480"/>
        <w:jc w:val="both"/>
        <w:rPr>
          <w:sz w:val="20"/>
        </w:rPr>
      </w:pPr>
      <w:r>
        <w:rPr>
          <w:color w:val="231F20"/>
          <w:sz w:val="20"/>
        </w:rPr>
        <w:t>An order under sub-section (</w:t>
      </w:r>
      <w:r>
        <w:rPr>
          <w:i/>
          <w:color w:val="231F20"/>
          <w:sz w:val="20"/>
        </w:rPr>
        <w:t>1</w:t>
      </w:r>
      <w:r>
        <w:rPr>
          <w:color w:val="231F20"/>
          <w:sz w:val="20"/>
        </w:rPr>
        <w:t>) may direct the discharge of such person either without conditions or upon any conditions which such person accepts:</w:t>
      </w:r>
    </w:p>
    <w:p>
      <w:pPr>
        <w:pStyle w:val="BodyText"/>
        <w:spacing w:line="249" w:lineRule="auto" w:before="121"/>
        <w:ind w:left="2352" w:firstLine="480"/>
      </w:pPr>
      <w:r>
        <w:rPr>
          <w:color w:val="231F20"/>
        </w:rPr>
        <w:t>Provided</w:t>
      </w:r>
      <w:r>
        <w:rPr>
          <w:color w:val="231F20"/>
          <w:spacing w:val="-3"/>
        </w:rPr>
        <w:t> </w:t>
      </w:r>
      <w:r>
        <w:rPr>
          <w:color w:val="231F20"/>
        </w:rPr>
        <w:t>that</w:t>
      </w:r>
      <w:r>
        <w:rPr>
          <w:color w:val="231F20"/>
          <w:spacing w:val="-3"/>
        </w:rPr>
        <w:t> </w:t>
      </w:r>
      <w:r>
        <w:rPr>
          <w:color w:val="231F20"/>
        </w:rPr>
        <w:t>any</w:t>
      </w:r>
      <w:r>
        <w:rPr>
          <w:color w:val="231F20"/>
          <w:spacing w:val="-3"/>
        </w:rPr>
        <w:t> </w:t>
      </w:r>
      <w:r>
        <w:rPr>
          <w:color w:val="231F20"/>
        </w:rPr>
        <w:t>condition</w:t>
      </w:r>
      <w:r>
        <w:rPr>
          <w:color w:val="231F20"/>
          <w:spacing w:val="-3"/>
        </w:rPr>
        <w:t> </w:t>
      </w:r>
      <w:r>
        <w:rPr>
          <w:color w:val="231F20"/>
        </w:rPr>
        <w:t>imposed</w:t>
      </w:r>
      <w:r>
        <w:rPr>
          <w:color w:val="231F20"/>
          <w:spacing w:val="-3"/>
        </w:rPr>
        <w:t> </w:t>
      </w:r>
      <w:r>
        <w:rPr>
          <w:color w:val="231F20"/>
        </w:rPr>
        <w:t>shall</w:t>
      </w:r>
      <w:r>
        <w:rPr>
          <w:color w:val="231F20"/>
          <w:spacing w:val="-3"/>
        </w:rPr>
        <w:t> </w:t>
      </w:r>
      <w:r>
        <w:rPr>
          <w:color w:val="231F20"/>
        </w:rPr>
        <w:t>cease</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operative</w:t>
      </w:r>
      <w:r>
        <w:rPr>
          <w:color w:val="231F20"/>
          <w:spacing w:val="-3"/>
        </w:rPr>
        <w:t> </w:t>
      </w:r>
      <w:r>
        <w:rPr>
          <w:color w:val="231F20"/>
        </w:rPr>
        <w:t>when</w:t>
      </w:r>
      <w:r>
        <w:rPr>
          <w:color w:val="231F20"/>
          <w:spacing w:val="-3"/>
        </w:rPr>
        <w:t> </w:t>
      </w:r>
      <w:r>
        <w:rPr>
          <w:color w:val="231F20"/>
        </w:rPr>
        <w:t>the</w:t>
      </w:r>
      <w:r>
        <w:rPr>
          <w:color w:val="231F20"/>
          <w:spacing w:val="-3"/>
        </w:rPr>
        <w:t> </w:t>
      </w:r>
      <w:r>
        <w:rPr>
          <w:color w:val="231F20"/>
        </w:rPr>
        <w:t>period</w:t>
      </w:r>
      <w:r>
        <w:rPr>
          <w:color w:val="231F20"/>
          <w:spacing w:val="-3"/>
        </w:rPr>
        <w:t> </w:t>
      </w:r>
      <w:r>
        <w:rPr>
          <w:color w:val="231F20"/>
        </w:rPr>
        <w:t>for which such person was ordered to give security has expired.</w:t>
      </w:r>
    </w:p>
    <w:p>
      <w:pPr>
        <w:pStyle w:val="ListParagraph"/>
        <w:numPr>
          <w:ilvl w:val="0"/>
          <w:numId w:val="64"/>
        </w:numPr>
        <w:tabs>
          <w:tab w:pos="3139" w:val="left" w:leader="none"/>
        </w:tabs>
        <w:spacing w:line="249" w:lineRule="auto" w:before="122" w:after="0"/>
        <w:ind w:left="2352" w:right="1" w:firstLine="480"/>
        <w:jc w:val="both"/>
        <w:rPr>
          <w:sz w:val="20"/>
        </w:rPr>
      </w:pPr>
      <w:r>
        <w:rPr>
          <w:color w:val="231F20"/>
          <w:sz w:val="20"/>
        </w:rPr>
        <w:t>The State Government may prescribe, by rules, the conditions upon which a conditional discharge may be made.</w:t>
      </w:r>
    </w:p>
    <w:p>
      <w:pPr>
        <w:pStyle w:val="ListParagraph"/>
        <w:numPr>
          <w:ilvl w:val="0"/>
          <w:numId w:val="64"/>
        </w:numPr>
        <w:tabs>
          <w:tab w:pos="3109" w:val="left" w:leader="none"/>
        </w:tabs>
        <w:spacing w:line="249" w:lineRule="auto" w:before="122" w:after="0"/>
        <w:ind w:left="2352" w:right="0" w:firstLine="480"/>
        <w:jc w:val="both"/>
        <w:rPr>
          <w:sz w:val="20"/>
        </w:rPr>
      </w:pPr>
      <w:r>
        <w:rPr>
          <w:color w:val="231F20"/>
          <w:sz w:val="20"/>
        </w:rPr>
        <w:t>If</w:t>
      </w:r>
      <w:r>
        <w:rPr>
          <w:color w:val="231F20"/>
          <w:spacing w:val="-4"/>
          <w:sz w:val="20"/>
        </w:rPr>
        <w:t> </w:t>
      </w:r>
      <w:r>
        <w:rPr>
          <w:color w:val="231F20"/>
          <w:sz w:val="20"/>
        </w:rPr>
        <w:t>any</w:t>
      </w:r>
      <w:r>
        <w:rPr>
          <w:color w:val="231F20"/>
          <w:spacing w:val="-4"/>
          <w:sz w:val="20"/>
        </w:rPr>
        <w:t> </w:t>
      </w:r>
      <w:r>
        <w:rPr>
          <w:color w:val="231F20"/>
          <w:sz w:val="20"/>
        </w:rPr>
        <w:t>condition</w:t>
      </w:r>
      <w:r>
        <w:rPr>
          <w:color w:val="231F20"/>
          <w:spacing w:val="-4"/>
          <w:sz w:val="20"/>
        </w:rPr>
        <w:t> </w:t>
      </w:r>
      <w:r>
        <w:rPr>
          <w:color w:val="231F20"/>
          <w:sz w:val="20"/>
        </w:rPr>
        <w:t>upon</w:t>
      </w:r>
      <w:r>
        <w:rPr>
          <w:color w:val="231F20"/>
          <w:spacing w:val="-4"/>
          <w:sz w:val="20"/>
        </w:rPr>
        <w:t> </w:t>
      </w:r>
      <w:r>
        <w:rPr>
          <w:color w:val="231F20"/>
          <w:sz w:val="20"/>
        </w:rPr>
        <w:t>which</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has</w:t>
      </w:r>
      <w:r>
        <w:rPr>
          <w:color w:val="231F20"/>
          <w:spacing w:val="-4"/>
          <w:sz w:val="20"/>
        </w:rPr>
        <w:t> </w:t>
      </w:r>
      <w:r>
        <w:rPr>
          <w:color w:val="231F20"/>
          <w:sz w:val="20"/>
        </w:rPr>
        <w:t>been</w:t>
      </w:r>
      <w:r>
        <w:rPr>
          <w:color w:val="231F20"/>
          <w:spacing w:val="-4"/>
          <w:sz w:val="20"/>
        </w:rPr>
        <w:t> </w:t>
      </w:r>
      <w:r>
        <w:rPr>
          <w:color w:val="231F20"/>
          <w:sz w:val="20"/>
        </w:rPr>
        <w:t>discharged</w:t>
      </w:r>
      <w:r>
        <w:rPr>
          <w:color w:val="231F20"/>
          <w:spacing w:val="-4"/>
          <w:sz w:val="20"/>
        </w:rPr>
        <w:t> </w:t>
      </w:r>
      <w:r>
        <w:rPr>
          <w:color w:val="231F20"/>
          <w:sz w:val="20"/>
        </w:rPr>
        <w:t>is,</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opinion</w:t>
      </w:r>
      <w:r>
        <w:rPr>
          <w:color w:val="231F20"/>
          <w:spacing w:val="-4"/>
          <w:sz w:val="20"/>
        </w:rPr>
        <w:t> </w:t>
      </w:r>
      <w:r>
        <w:rPr>
          <w:color w:val="231F20"/>
          <w:sz w:val="20"/>
        </w:rPr>
        <w:t>of District Magistrate, in the case of an order passed by an Executive Magistrate </w:t>
      </w:r>
      <w:r>
        <w:rPr>
          <w:color w:val="231F20"/>
          <w:sz w:val="20"/>
        </w:rPr>
        <w:t>under </w:t>
      </w:r>
      <w:r>
        <w:rPr>
          <w:color w:val="231F20"/>
          <w:spacing w:val="-4"/>
          <w:sz w:val="20"/>
        </w:rPr>
        <w:t>section</w:t>
      </w:r>
      <w:r>
        <w:rPr>
          <w:color w:val="231F20"/>
          <w:spacing w:val="-5"/>
          <w:sz w:val="20"/>
        </w:rPr>
        <w:t> </w:t>
      </w:r>
      <w:r>
        <w:rPr>
          <w:color w:val="231F20"/>
          <w:spacing w:val="-4"/>
          <w:sz w:val="20"/>
        </w:rPr>
        <w:t>136,</w:t>
      </w:r>
      <w:r>
        <w:rPr>
          <w:color w:val="231F20"/>
          <w:spacing w:val="-5"/>
          <w:sz w:val="20"/>
        </w:rPr>
        <w:t> </w:t>
      </w:r>
      <w:r>
        <w:rPr>
          <w:color w:val="231F20"/>
          <w:spacing w:val="-4"/>
          <w:sz w:val="20"/>
        </w:rPr>
        <w:t>or</w:t>
      </w:r>
      <w:r>
        <w:rPr>
          <w:color w:val="231F20"/>
          <w:spacing w:val="-5"/>
          <w:sz w:val="20"/>
        </w:rPr>
        <w:t> </w:t>
      </w:r>
      <w:r>
        <w:rPr>
          <w:color w:val="231F20"/>
          <w:spacing w:val="-4"/>
          <w:sz w:val="20"/>
        </w:rPr>
        <w:t>the</w:t>
      </w:r>
      <w:r>
        <w:rPr>
          <w:color w:val="231F20"/>
          <w:spacing w:val="-5"/>
          <w:sz w:val="20"/>
        </w:rPr>
        <w:t> </w:t>
      </w:r>
      <w:r>
        <w:rPr>
          <w:color w:val="231F20"/>
          <w:spacing w:val="-4"/>
          <w:sz w:val="20"/>
        </w:rPr>
        <w:t>Chief</w:t>
      </w:r>
      <w:r>
        <w:rPr>
          <w:color w:val="231F20"/>
          <w:spacing w:val="-5"/>
          <w:sz w:val="20"/>
        </w:rPr>
        <w:t> </w:t>
      </w:r>
      <w:r>
        <w:rPr>
          <w:color w:val="231F20"/>
          <w:spacing w:val="-4"/>
          <w:sz w:val="20"/>
        </w:rPr>
        <w:t>Judicial</w:t>
      </w:r>
      <w:r>
        <w:rPr>
          <w:color w:val="231F20"/>
          <w:spacing w:val="-5"/>
          <w:sz w:val="20"/>
        </w:rPr>
        <w:t> </w:t>
      </w:r>
      <w:r>
        <w:rPr>
          <w:color w:val="231F20"/>
          <w:spacing w:val="-4"/>
          <w:sz w:val="20"/>
        </w:rPr>
        <w:t>Magistrate</w:t>
      </w:r>
      <w:r>
        <w:rPr>
          <w:color w:val="231F20"/>
          <w:spacing w:val="-5"/>
          <w:sz w:val="20"/>
        </w:rPr>
        <w:t> </w:t>
      </w:r>
      <w:r>
        <w:rPr>
          <w:color w:val="231F20"/>
          <w:spacing w:val="-4"/>
          <w:sz w:val="20"/>
        </w:rPr>
        <w:t>in</w:t>
      </w:r>
      <w:r>
        <w:rPr>
          <w:color w:val="231F20"/>
          <w:spacing w:val="-5"/>
          <w:sz w:val="20"/>
        </w:rPr>
        <w:t> </w:t>
      </w:r>
      <w:r>
        <w:rPr>
          <w:color w:val="231F20"/>
          <w:spacing w:val="-4"/>
          <w:sz w:val="20"/>
        </w:rPr>
        <w:t>any</w:t>
      </w:r>
      <w:r>
        <w:rPr>
          <w:color w:val="231F20"/>
          <w:spacing w:val="-5"/>
          <w:sz w:val="20"/>
        </w:rPr>
        <w:t> </w:t>
      </w:r>
      <w:r>
        <w:rPr>
          <w:color w:val="231F20"/>
          <w:spacing w:val="-4"/>
          <w:sz w:val="20"/>
        </w:rPr>
        <w:t>other</w:t>
      </w:r>
      <w:r>
        <w:rPr>
          <w:color w:val="231F20"/>
          <w:spacing w:val="-5"/>
          <w:sz w:val="20"/>
        </w:rPr>
        <w:t> </w:t>
      </w:r>
      <w:r>
        <w:rPr>
          <w:color w:val="231F20"/>
          <w:spacing w:val="-4"/>
          <w:sz w:val="20"/>
        </w:rPr>
        <w:t>case</w:t>
      </w:r>
      <w:r>
        <w:rPr>
          <w:color w:val="231F20"/>
          <w:spacing w:val="-5"/>
          <w:sz w:val="20"/>
        </w:rPr>
        <w:t> </w:t>
      </w:r>
      <w:r>
        <w:rPr>
          <w:color w:val="231F20"/>
          <w:spacing w:val="-4"/>
          <w:sz w:val="20"/>
        </w:rPr>
        <w:t>by</w:t>
      </w:r>
      <w:r>
        <w:rPr>
          <w:color w:val="231F20"/>
          <w:spacing w:val="-5"/>
          <w:sz w:val="20"/>
        </w:rPr>
        <w:t> </w:t>
      </w:r>
      <w:r>
        <w:rPr>
          <w:color w:val="231F20"/>
          <w:spacing w:val="-4"/>
          <w:sz w:val="20"/>
        </w:rPr>
        <w:t>whom</w:t>
      </w:r>
      <w:r>
        <w:rPr>
          <w:color w:val="231F20"/>
          <w:spacing w:val="-5"/>
          <w:sz w:val="20"/>
        </w:rPr>
        <w:t> </w:t>
      </w:r>
      <w:r>
        <w:rPr>
          <w:color w:val="231F20"/>
          <w:spacing w:val="-4"/>
          <w:sz w:val="20"/>
        </w:rPr>
        <w:t>the</w:t>
      </w:r>
      <w:r>
        <w:rPr>
          <w:color w:val="231F20"/>
          <w:spacing w:val="-5"/>
          <w:sz w:val="20"/>
        </w:rPr>
        <w:t> </w:t>
      </w:r>
      <w:r>
        <w:rPr>
          <w:color w:val="231F20"/>
          <w:spacing w:val="-4"/>
          <w:sz w:val="20"/>
        </w:rPr>
        <w:t>order</w:t>
      </w:r>
      <w:r>
        <w:rPr>
          <w:color w:val="231F20"/>
          <w:spacing w:val="-5"/>
          <w:sz w:val="20"/>
        </w:rPr>
        <w:t> </w:t>
      </w:r>
      <w:r>
        <w:rPr>
          <w:color w:val="231F20"/>
          <w:spacing w:val="-4"/>
          <w:sz w:val="20"/>
        </w:rPr>
        <w:t>of</w:t>
      </w:r>
      <w:r>
        <w:rPr>
          <w:color w:val="231F20"/>
          <w:spacing w:val="-5"/>
          <w:sz w:val="20"/>
        </w:rPr>
        <w:t> </w:t>
      </w:r>
      <w:r>
        <w:rPr>
          <w:color w:val="231F20"/>
          <w:spacing w:val="-4"/>
          <w:sz w:val="20"/>
        </w:rPr>
        <w:t>discharge </w:t>
      </w:r>
      <w:r>
        <w:rPr>
          <w:color w:val="231F20"/>
          <w:sz w:val="20"/>
        </w:rPr>
        <w:t>was made or of his successor, not fulfilled, he may cancel the same.</w:t>
      </w:r>
    </w:p>
    <w:p>
      <w:pPr>
        <w:pStyle w:val="ListParagraph"/>
        <w:numPr>
          <w:ilvl w:val="0"/>
          <w:numId w:val="64"/>
        </w:numPr>
        <w:tabs>
          <w:tab w:pos="3110" w:val="left" w:leader="none"/>
        </w:tabs>
        <w:spacing w:line="249" w:lineRule="auto" w:before="123" w:after="0"/>
        <w:ind w:left="2352" w:right="0" w:firstLine="480"/>
        <w:jc w:val="both"/>
        <w:rPr>
          <w:sz w:val="20"/>
        </w:rPr>
      </w:pPr>
      <w:r>
        <w:rPr>
          <w:color w:val="231F20"/>
          <w:sz w:val="20"/>
        </w:rPr>
        <w:t>When</w:t>
      </w:r>
      <w:r>
        <w:rPr>
          <w:color w:val="231F20"/>
          <w:spacing w:val="-2"/>
          <w:sz w:val="20"/>
        </w:rPr>
        <w:t> </w:t>
      </w:r>
      <w:r>
        <w:rPr>
          <w:color w:val="231F20"/>
          <w:sz w:val="20"/>
        </w:rPr>
        <w:t>a</w:t>
      </w:r>
      <w:r>
        <w:rPr>
          <w:color w:val="231F20"/>
          <w:spacing w:val="-2"/>
          <w:sz w:val="20"/>
        </w:rPr>
        <w:t> </w:t>
      </w:r>
      <w:r>
        <w:rPr>
          <w:color w:val="231F20"/>
          <w:sz w:val="20"/>
        </w:rPr>
        <w:t>conditional</w:t>
      </w:r>
      <w:r>
        <w:rPr>
          <w:color w:val="231F20"/>
          <w:spacing w:val="-2"/>
          <w:sz w:val="20"/>
        </w:rPr>
        <w:t> </w:t>
      </w:r>
      <w:r>
        <w:rPr>
          <w:color w:val="231F20"/>
          <w:sz w:val="20"/>
        </w:rPr>
        <w:t>order</w:t>
      </w:r>
      <w:r>
        <w:rPr>
          <w:color w:val="231F20"/>
          <w:spacing w:val="-2"/>
          <w:sz w:val="20"/>
        </w:rPr>
        <w:t> </w:t>
      </w:r>
      <w:r>
        <w:rPr>
          <w:color w:val="231F20"/>
          <w:sz w:val="20"/>
        </w:rPr>
        <w:t>of</w:t>
      </w:r>
      <w:r>
        <w:rPr>
          <w:color w:val="231F20"/>
          <w:spacing w:val="-2"/>
          <w:sz w:val="20"/>
        </w:rPr>
        <w:t> </w:t>
      </w:r>
      <w:r>
        <w:rPr>
          <w:color w:val="231F20"/>
          <w:sz w:val="20"/>
        </w:rPr>
        <w:t>discharge</w:t>
      </w:r>
      <w:r>
        <w:rPr>
          <w:color w:val="231F20"/>
          <w:spacing w:val="-2"/>
          <w:sz w:val="20"/>
        </w:rPr>
        <w:t> </w:t>
      </w:r>
      <w:r>
        <w:rPr>
          <w:color w:val="231F20"/>
          <w:sz w:val="20"/>
        </w:rPr>
        <w:t>has</w:t>
      </w:r>
      <w:r>
        <w:rPr>
          <w:color w:val="231F20"/>
          <w:spacing w:val="-2"/>
          <w:sz w:val="20"/>
        </w:rPr>
        <w:t> </w:t>
      </w:r>
      <w:r>
        <w:rPr>
          <w:color w:val="231F20"/>
          <w:sz w:val="20"/>
        </w:rPr>
        <w:t>been</w:t>
      </w:r>
      <w:r>
        <w:rPr>
          <w:color w:val="231F20"/>
          <w:spacing w:val="-2"/>
          <w:sz w:val="20"/>
        </w:rPr>
        <w:t> </w:t>
      </w:r>
      <w:r>
        <w:rPr>
          <w:color w:val="231F20"/>
          <w:sz w:val="20"/>
        </w:rPr>
        <w:t>cancelled</w:t>
      </w:r>
      <w:r>
        <w:rPr>
          <w:color w:val="231F20"/>
          <w:spacing w:val="-2"/>
          <w:sz w:val="20"/>
        </w:rPr>
        <w:t> </w:t>
      </w:r>
      <w:r>
        <w:rPr>
          <w:color w:val="231F20"/>
          <w:sz w:val="20"/>
        </w:rPr>
        <w:t>under</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5</w:t>
      </w:r>
      <w:r>
        <w:rPr>
          <w:color w:val="231F20"/>
          <w:sz w:val="20"/>
        </w:rPr>
        <w:t>), such</w:t>
      </w:r>
      <w:r>
        <w:rPr>
          <w:color w:val="231F20"/>
          <w:spacing w:val="-3"/>
          <w:sz w:val="20"/>
        </w:rPr>
        <w:t> </w:t>
      </w:r>
      <w:r>
        <w:rPr>
          <w:color w:val="231F20"/>
          <w:sz w:val="20"/>
        </w:rPr>
        <w:t>person</w:t>
      </w:r>
      <w:r>
        <w:rPr>
          <w:color w:val="231F20"/>
          <w:spacing w:val="-3"/>
          <w:sz w:val="20"/>
        </w:rPr>
        <w:t> </w:t>
      </w:r>
      <w:r>
        <w:rPr>
          <w:color w:val="231F20"/>
          <w:sz w:val="20"/>
        </w:rPr>
        <w:t>may</w:t>
      </w:r>
      <w:r>
        <w:rPr>
          <w:color w:val="231F20"/>
          <w:spacing w:val="-3"/>
          <w:sz w:val="20"/>
        </w:rPr>
        <w:t> </w:t>
      </w:r>
      <w:r>
        <w:rPr>
          <w:color w:val="231F20"/>
          <w:sz w:val="20"/>
        </w:rPr>
        <w:t>be</w:t>
      </w:r>
      <w:r>
        <w:rPr>
          <w:color w:val="231F20"/>
          <w:spacing w:val="-3"/>
          <w:sz w:val="20"/>
        </w:rPr>
        <w:t> </w:t>
      </w:r>
      <w:r>
        <w:rPr>
          <w:color w:val="231F20"/>
          <w:sz w:val="20"/>
        </w:rPr>
        <w:t>arrested</w:t>
      </w:r>
      <w:r>
        <w:rPr>
          <w:color w:val="231F20"/>
          <w:spacing w:val="-3"/>
          <w:sz w:val="20"/>
        </w:rPr>
        <w:t> </w:t>
      </w:r>
      <w:r>
        <w:rPr>
          <w:color w:val="231F20"/>
          <w:sz w:val="20"/>
        </w:rPr>
        <w:t>by</w:t>
      </w:r>
      <w:r>
        <w:rPr>
          <w:color w:val="231F20"/>
          <w:spacing w:val="-3"/>
          <w:sz w:val="20"/>
        </w:rPr>
        <w:t> </w:t>
      </w:r>
      <w:r>
        <w:rPr>
          <w:color w:val="231F20"/>
          <w:sz w:val="20"/>
        </w:rPr>
        <w:t>any</w:t>
      </w:r>
      <w:r>
        <w:rPr>
          <w:color w:val="231F20"/>
          <w:spacing w:val="-3"/>
          <w:sz w:val="20"/>
        </w:rPr>
        <w:t> </w:t>
      </w:r>
      <w:r>
        <w:rPr>
          <w:color w:val="231F20"/>
          <w:sz w:val="20"/>
        </w:rPr>
        <w:t>police</w:t>
      </w:r>
      <w:r>
        <w:rPr>
          <w:color w:val="231F20"/>
          <w:spacing w:val="-3"/>
          <w:sz w:val="20"/>
        </w:rPr>
        <w:t> </w:t>
      </w:r>
      <w:r>
        <w:rPr>
          <w:color w:val="231F20"/>
          <w:sz w:val="20"/>
        </w:rPr>
        <w:t>officer</w:t>
      </w:r>
      <w:r>
        <w:rPr>
          <w:color w:val="231F20"/>
          <w:spacing w:val="-3"/>
          <w:sz w:val="20"/>
        </w:rPr>
        <w:t> </w:t>
      </w:r>
      <w:r>
        <w:rPr>
          <w:color w:val="231F20"/>
          <w:sz w:val="20"/>
        </w:rPr>
        <w:t>without</w:t>
      </w:r>
      <w:r>
        <w:rPr>
          <w:color w:val="231F20"/>
          <w:spacing w:val="-3"/>
          <w:sz w:val="20"/>
        </w:rPr>
        <w:t> </w:t>
      </w:r>
      <w:r>
        <w:rPr>
          <w:color w:val="231F20"/>
          <w:sz w:val="20"/>
        </w:rPr>
        <w:t>warrant,</w:t>
      </w:r>
      <w:r>
        <w:rPr>
          <w:color w:val="231F20"/>
          <w:spacing w:val="-3"/>
          <w:sz w:val="20"/>
        </w:rPr>
        <w:t> </w:t>
      </w:r>
      <w:r>
        <w:rPr>
          <w:color w:val="231F20"/>
          <w:sz w:val="20"/>
        </w:rPr>
        <w:t>and</w:t>
      </w:r>
      <w:r>
        <w:rPr>
          <w:color w:val="231F20"/>
          <w:spacing w:val="-3"/>
          <w:sz w:val="20"/>
        </w:rPr>
        <w:t> </w:t>
      </w:r>
      <w:r>
        <w:rPr>
          <w:color w:val="231F20"/>
          <w:sz w:val="20"/>
        </w:rPr>
        <w:t>shall</w:t>
      </w:r>
      <w:r>
        <w:rPr>
          <w:color w:val="231F20"/>
          <w:spacing w:val="-3"/>
          <w:sz w:val="20"/>
        </w:rPr>
        <w:t> </w:t>
      </w:r>
      <w:r>
        <w:rPr>
          <w:color w:val="231F20"/>
          <w:sz w:val="20"/>
        </w:rPr>
        <w:t>thereupon</w:t>
      </w:r>
      <w:r>
        <w:rPr>
          <w:color w:val="231F20"/>
          <w:spacing w:val="-3"/>
          <w:sz w:val="20"/>
        </w:rPr>
        <w:t> </w:t>
      </w:r>
      <w:r>
        <w:rPr>
          <w:color w:val="231F20"/>
          <w:sz w:val="20"/>
        </w:rPr>
        <w:t>be produced before the District Magistrate, in the case of an order passed by an Executive Magistrate under section 136, or the Chief Judicial Magistrate in any other case.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4"/>
        <w:rPr>
          <w:sz w:val="16"/>
        </w:rPr>
      </w:pPr>
    </w:p>
    <w:p>
      <w:pPr>
        <w:spacing w:line="249" w:lineRule="auto" w:before="0"/>
        <w:ind w:left="134" w:right="1248" w:firstLine="0"/>
        <w:jc w:val="left"/>
        <w:rPr>
          <w:sz w:val="16"/>
        </w:rPr>
      </w:pPr>
      <w:r>
        <w:rPr>
          <w:color w:val="231F20"/>
          <w:sz w:val="16"/>
        </w:rPr>
        <w:t>Power</w:t>
      </w:r>
      <w:r>
        <w:rPr>
          <w:color w:val="231F20"/>
          <w:spacing w:val="22"/>
          <w:sz w:val="16"/>
        </w:rPr>
        <w:t> </w:t>
      </w:r>
      <w:r>
        <w:rPr>
          <w:color w:val="231F20"/>
          <w:sz w:val="16"/>
        </w:rPr>
        <w:t>to</w:t>
      </w:r>
      <w:r>
        <w:rPr>
          <w:color w:val="231F20"/>
          <w:spacing w:val="40"/>
          <w:sz w:val="16"/>
        </w:rPr>
        <w:t> </w:t>
      </w:r>
      <w:r>
        <w:rPr>
          <w:color w:val="231F20"/>
          <w:spacing w:val="-2"/>
          <w:sz w:val="16"/>
        </w:rPr>
        <w:t>release</w:t>
      </w:r>
    </w:p>
    <w:p>
      <w:pPr>
        <w:spacing w:line="249" w:lineRule="auto" w:before="1"/>
        <w:ind w:left="134" w:right="1145" w:firstLine="0"/>
        <w:jc w:val="left"/>
        <w:rPr>
          <w:sz w:val="16"/>
        </w:rPr>
      </w:pPr>
      <w:r>
        <w:rPr>
          <w:color w:val="231F20"/>
          <w:spacing w:val="-2"/>
          <w:sz w:val="16"/>
        </w:rPr>
        <w:t>persons</w:t>
      </w:r>
      <w:r>
        <w:rPr>
          <w:color w:val="231F20"/>
          <w:spacing w:val="40"/>
          <w:sz w:val="16"/>
        </w:rPr>
        <w:t> </w:t>
      </w:r>
      <w:r>
        <w:rPr>
          <w:color w:val="231F20"/>
          <w:sz w:val="16"/>
        </w:rPr>
        <w:t>imprisoned</w:t>
      </w:r>
      <w:r>
        <w:rPr>
          <w:color w:val="231F20"/>
          <w:spacing w:val="36"/>
          <w:sz w:val="16"/>
        </w:rPr>
        <w:t> </w:t>
      </w:r>
      <w:r>
        <w:rPr>
          <w:color w:val="231F20"/>
          <w:sz w:val="16"/>
        </w:rPr>
        <w:t>for</w:t>
      </w:r>
      <w:r>
        <w:rPr>
          <w:color w:val="231F20"/>
          <w:spacing w:val="40"/>
          <w:sz w:val="16"/>
        </w:rPr>
        <w:t> </w:t>
      </w:r>
      <w:r>
        <w:rPr>
          <w:color w:val="231F20"/>
          <w:sz w:val="16"/>
        </w:rPr>
        <w:t>failing</w:t>
      </w:r>
      <w:r>
        <w:rPr>
          <w:color w:val="231F20"/>
          <w:spacing w:val="40"/>
          <w:sz w:val="16"/>
        </w:rPr>
        <w:t> </w:t>
      </w:r>
      <w:r>
        <w:rPr>
          <w:color w:val="231F20"/>
          <w:sz w:val="16"/>
        </w:rPr>
        <w:t>to</w:t>
      </w:r>
      <w:r>
        <w:rPr>
          <w:color w:val="231F20"/>
          <w:spacing w:val="40"/>
          <w:sz w:val="16"/>
        </w:rPr>
        <w:t> </w:t>
      </w:r>
      <w:r>
        <w:rPr>
          <w:color w:val="231F20"/>
          <w:sz w:val="16"/>
        </w:rPr>
        <w:t>give</w:t>
      </w:r>
      <w:r>
        <w:rPr>
          <w:color w:val="231F20"/>
          <w:spacing w:val="40"/>
          <w:sz w:val="16"/>
        </w:rPr>
        <w:t> </w:t>
      </w:r>
      <w:r>
        <w:rPr>
          <w:color w:val="231F20"/>
          <w:spacing w:val="-2"/>
          <w:sz w:val="16"/>
        </w:rPr>
        <w:t>security.</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2"/>
        <w:rPr>
          <w:sz w:val="16"/>
        </w:rPr>
      </w:pPr>
    </w:p>
    <w:p>
      <w:pPr>
        <w:spacing w:line="249" w:lineRule="auto" w:before="1"/>
        <w:ind w:left="1152" w:right="0" w:firstLine="0"/>
        <w:jc w:val="left"/>
        <w:rPr>
          <w:sz w:val="16"/>
        </w:rPr>
      </w:pPr>
      <w:r>
        <w:rPr>
          <w:color w:val="231F20"/>
          <w:sz w:val="16"/>
        </w:rPr>
        <w:t>Security</w:t>
      </w:r>
      <w:r>
        <w:rPr>
          <w:color w:val="231F20"/>
          <w:spacing w:val="18"/>
          <w:sz w:val="16"/>
        </w:rPr>
        <w:t> </w:t>
      </w:r>
      <w:r>
        <w:rPr>
          <w:color w:val="231F20"/>
          <w:sz w:val="16"/>
        </w:rPr>
        <w:t>for</w:t>
      </w:r>
      <w:r>
        <w:rPr>
          <w:color w:val="231F20"/>
          <w:spacing w:val="40"/>
          <w:sz w:val="16"/>
        </w:rPr>
        <w:t> </w:t>
      </w:r>
      <w:r>
        <w:rPr>
          <w:color w:val="231F20"/>
          <w:spacing w:val="-2"/>
          <w:sz w:val="16"/>
        </w:rPr>
        <w:t>unexpired</w:t>
      </w:r>
      <w:r>
        <w:rPr>
          <w:color w:val="231F20"/>
          <w:spacing w:val="40"/>
          <w:sz w:val="16"/>
        </w:rPr>
        <w:t> </w:t>
      </w:r>
      <w:r>
        <w:rPr>
          <w:color w:val="231F20"/>
          <w:sz w:val="16"/>
        </w:rPr>
        <w:t>period</w:t>
      </w:r>
      <w:r>
        <w:rPr>
          <w:color w:val="231F20"/>
          <w:spacing w:val="40"/>
          <w:sz w:val="16"/>
        </w:rPr>
        <w:t> </w:t>
      </w:r>
      <w:r>
        <w:rPr>
          <w:color w:val="231F20"/>
          <w:sz w:val="16"/>
        </w:rPr>
        <w:t>of</w:t>
      </w:r>
      <w:r>
        <w:rPr>
          <w:color w:val="231F20"/>
          <w:spacing w:val="40"/>
          <w:sz w:val="16"/>
        </w:rPr>
        <w:t> </w:t>
      </w:r>
      <w:r>
        <w:rPr>
          <w:color w:val="231F20"/>
          <w:spacing w:val="-2"/>
          <w:sz w:val="16"/>
        </w:rPr>
        <w:t>bond.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1"/>
        <w:rPr>
          <w:sz w:val="16"/>
        </w:rPr>
      </w:pPr>
    </w:p>
    <w:p>
      <w:pPr>
        <w:spacing w:before="0"/>
        <w:ind w:left="1152" w:right="0" w:firstLine="0"/>
        <w:jc w:val="left"/>
        <w:rPr>
          <w:sz w:val="16"/>
        </w:rPr>
      </w:pPr>
      <w:r>
        <w:rPr>
          <w:color w:val="231F20"/>
          <w:sz w:val="16"/>
        </w:rPr>
        <w:t>Order</w:t>
      </w:r>
      <w:r>
        <w:rPr>
          <w:color w:val="231F20"/>
          <w:spacing w:val="33"/>
          <w:sz w:val="16"/>
        </w:rPr>
        <w:t> </w:t>
      </w:r>
      <w:r>
        <w:rPr>
          <w:color w:val="231F20"/>
          <w:spacing w:val="-5"/>
          <w:sz w:val="16"/>
        </w:rPr>
        <w:t>for</w:t>
      </w:r>
    </w:p>
    <w:p>
      <w:pPr>
        <w:spacing w:line="249" w:lineRule="auto" w:before="8"/>
        <w:ind w:left="1152" w:right="0" w:firstLine="0"/>
        <w:jc w:val="left"/>
        <w:rPr>
          <w:sz w:val="16"/>
        </w:rPr>
      </w:pPr>
      <w:r>
        <w:rPr>
          <w:color w:val="231F20"/>
          <w:spacing w:val="-2"/>
          <w:sz w:val="16"/>
        </w:rPr>
        <w:t>maintenance</w:t>
      </w:r>
      <w:r>
        <w:rPr>
          <w:color w:val="231F20"/>
          <w:spacing w:val="40"/>
          <w:sz w:val="16"/>
        </w:rPr>
        <w:t> </w:t>
      </w:r>
      <w:r>
        <w:rPr>
          <w:color w:val="231F20"/>
          <w:sz w:val="16"/>
        </w:rPr>
        <w:t>of wives,</w:t>
      </w:r>
      <w:r>
        <w:rPr>
          <w:color w:val="231F20"/>
          <w:spacing w:val="40"/>
          <w:sz w:val="16"/>
        </w:rPr>
        <w:t> </w:t>
      </w:r>
      <w:r>
        <w:rPr>
          <w:color w:val="231F20"/>
          <w:sz w:val="16"/>
        </w:rPr>
        <w:t>children</w:t>
      </w:r>
      <w:r>
        <w:rPr>
          <w:color w:val="231F20"/>
          <w:spacing w:val="40"/>
          <w:sz w:val="16"/>
        </w:rPr>
        <w:t> </w:t>
      </w:r>
      <w:r>
        <w:rPr>
          <w:color w:val="231F20"/>
          <w:sz w:val="16"/>
        </w:rPr>
        <w:t>and</w:t>
      </w:r>
      <w:r>
        <w:rPr>
          <w:color w:val="231F20"/>
          <w:spacing w:val="40"/>
          <w:sz w:val="16"/>
        </w:rPr>
        <w:t> </w:t>
      </w:r>
      <w:r>
        <w:rPr>
          <w:color w:val="231F20"/>
          <w:spacing w:val="-2"/>
          <w:sz w:val="16"/>
        </w:rPr>
        <w:t>parents.</w:t>
      </w:r>
    </w:p>
    <w:p>
      <w:pPr>
        <w:pStyle w:val="ListParagraph"/>
        <w:numPr>
          <w:ilvl w:val="0"/>
          <w:numId w:val="64"/>
        </w:numPr>
        <w:tabs>
          <w:tab w:pos="1042" w:val="left" w:leader="none"/>
        </w:tabs>
        <w:spacing w:line="249" w:lineRule="auto" w:before="92" w:after="0"/>
        <w:ind w:left="269" w:right="2341" w:firstLine="480"/>
        <w:jc w:val="both"/>
        <w:rPr>
          <w:sz w:val="20"/>
        </w:rPr>
      </w:pPr>
      <w:r>
        <w:rPr/>
        <w:br w:type="column"/>
      </w:r>
      <w:r>
        <w:rPr>
          <w:color w:val="231F20"/>
          <w:sz w:val="20"/>
        </w:rPr>
        <w:t>Unless such person gives security in accordance with the terms of the original order</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unexpired</w:t>
      </w:r>
      <w:r>
        <w:rPr>
          <w:color w:val="231F20"/>
          <w:spacing w:val="-9"/>
          <w:sz w:val="20"/>
        </w:rPr>
        <w:t> </w:t>
      </w:r>
      <w:r>
        <w:rPr>
          <w:color w:val="231F20"/>
          <w:sz w:val="20"/>
        </w:rPr>
        <w:t>portion</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term</w:t>
      </w:r>
      <w:r>
        <w:rPr>
          <w:color w:val="231F20"/>
          <w:spacing w:val="-9"/>
          <w:sz w:val="20"/>
        </w:rPr>
        <w:t> </w:t>
      </w:r>
      <w:r>
        <w:rPr>
          <w:color w:val="231F20"/>
          <w:sz w:val="20"/>
        </w:rPr>
        <w:t>for</w:t>
      </w:r>
      <w:r>
        <w:rPr>
          <w:color w:val="231F20"/>
          <w:spacing w:val="-9"/>
          <w:sz w:val="20"/>
        </w:rPr>
        <w:t> </w:t>
      </w:r>
      <w:r>
        <w:rPr>
          <w:color w:val="231F20"/>
          <w:sz w:val="20"/>
        </w:rPr>
        <w:t>which</w:t>
      </w:r>
      <w:r>
        <w:rPr>
          <w:color w:val="231F20"/>
          <w:spacing w:val="-9"/>
          <w:sz w:val="20"/>
        </w:rPr>
        <w:t> </w:t>
      </w:r>
      <w:r>
        <w:rPr>
          <w:color w:val="231F20"/>
          <w:sz w:val="20"/>
        </w:rPr>
        <w:t>he</w:t>
      </w:r>
      <w:r>
        <w:rPr>
          <w:color w:val="231F20"/>
          <w:spacing w:val="-9"/>
          <w:sz w:val="20"/>
        </w:rPr>
        <w:t> </w:t>
      </w:r>
      <w:r>
        <w:rPr>
          <w:color w:val="231F20"/>
          <w:sz w:val="20"/>
        </w:rPr>
        <w:t>was</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first</w:t>
      </w:r>
      <w:r>
        <w:rPr>
          <w:color w:val="231F20"/>
          <w:spacing w:val="-9"/>
          <w:sz w:val="20"/>
        </w:rPr>
        <w:t> </w:t>
      </w:r>
      <w:r>
        <w:rPr>
          <w:color w:val="231F20"/>
          <w:sz w:val="20"/>
        </w:rPr>
        <w:t>instance</w:t>
      </w:r>
      <w:r>
        <w:rPr>
          <w:color w:val="231F20"/>
          <w:spacing w:val="-9"/>
          <w:sz w:val="20"/>
        </w:rPr>
        <w:t> </w:t>
      </w:r>
      <w:r>
        <w:rPr>
          <w:color w:val="231F20"/>
          <w:sz w:val="20"/>
        </w:rPr>
        <w:t>committed or ordered to be detained (such portion being deemed to be a period equal to the period between</w:t>
      </w:r>
      <w:r>
        <w:rPr>
          <w:color w:val="231F20"/>
          <w:spacing w:val="-8"/>
          <w:sz w:val="20"/>
        </w:rPr>
        <w:t> </w:t>
      </w:r>
      <w:r>
        <w:rPr>
          <w:color w:val="231F20"/>
          <w:sz w:val="20"/>
        </w:rPr>
        <w:t>the</w:t>
      </w:r>
      <w:r>
        <w:rPr>
          <w:color w:val="231F20"/>
          <w:spacing w:val="-8"/>
          <w:sz w:val="20"/>
        </w:rPr>
        <w:t> </w:t>
      </w:r>
      <w:r>
        <w:rPr>
          <w:color w:val="231F20"/>
          <w:sz w:val="20"/>
        </w:rPr>
        <w:t>date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breach</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conditions</w:t>
      </w:r>
      <w:r>
        <w:rPr>
          <w:color w:val="231F20"/>
          <w:spacing w:val="-8"/>
          <w:sz w:val="20"/>
        </w:rPr>
        <w:t> </w:t>
      </w:r>
      <w:r>
        <w:rPr>
          <w:color w:val="231F20"/>
          <w:sz w:val="20"/>
        </w:rPr>
        <w:t>of</w:t>
      </w:r>
      <w:r>
        <w:rPr>
          <w:color w:val="231F20"/>
          <w:spacing w:val="-8"/>
          <w:sz w:val="20"/>
        </w:rPr>
        <w:t> </w:t>
      </w:r>
      <w:r>
        <w:rPr>
          <w:color w:val="231F20"/>
          <w:sz w:val="20"/>
        </w:rPr>
        <w:t>discharge</w:t>
      </w:r>
      <w:r>
        <w:rPr>
          <w:color w:val="231F20"/>
          <w:spacing w:val="-8"/>
          <w:sz w:val="20"/>
        </w:rPr>
        <w:t> </w:t>
      </w:r>
      <w:r>
        <w:rPr>
          <w:color w:val="231F20"/>
          <w:sz w:val="20"/>
        </w:rPr>
        <w:t>and</w:t>
      </w:r>
      <w:r>
        <w:rPr>
          <w:color w:val="231F20"/>
          <w:spacing w:val="-8"/>
          <w:sz w:val="20"/>
        </w:rPr>
        <w:t> </w:t>
      </w:r>
      <w:r>
        <w:rPr>
          <w:color w:val="231F20"/>
          <w:sz w:val="20"/>
        </w:rPr>
        <w:t>the</w:t>
      </w:r>
      <w:r>
        <w:rPr>
          <w:color w:val="231F20"/>
          <w:spacing w:val="-8"/>
          <w:sz w:val="20"/>
        </w:rPr>
        <w:t> </w:t>
      </w:r>
      <w:r>
        <w:rPr>
          <w:color w:val="231F20"/>
          <w:sz w:val="20"/>
        </w:rPr>
        <w:t>date</w:t>
      </w:r>
      <w:r>
        <w:rPr>
          <w:color w:val="231F20"/>
          <w:spacing w:val="-8"/>
          <w:sz w:val="20"/>
        </w:rPr>
        <w:t> </w:t>
      </w:r>
      <w:r>
        <w:rPr>
          <w:color w:val="231F20"/>
          <w:sz w:val="20"/>
        </w:rPr>
        <w:t>on</w:t>
      </w:r>
      <w:r>
        <w:rPr>
          <w:color w:val="231F20"/>
          <w:spacing w:val="-8"/>
          <w:sz w:val="20"/>
        </w:rPr>
        <w:t> </w:t>
      </w:r>
      <w:r>
        <w:rPr>
          <w:color w:val="231F20"/>
          <w:sz w:val="20"/>
        </w:rPr>
        <w:t>which,</w:t>
      </w:r>
      <w:r>
        <w:rPr>
          <w:color w:val="231F20"/>
          <w:spacing w:val="-8"/>
          <w:sz w:val="20"/>
        </w:rPr>
        <w:t> </w:t>
      </w:r>
      <w:r>
        <w:rPr>
          <w:color w:val="231F20"/>
          <w:sz w:val="20"/>
        </w:rPr>
        <w:t>except for</w:t>
      </w:r>
      <w:r>
        <w:rPr>
          <w:color w:val="231F20"/>
          <w:spacing w:val="-11"/>
          <w:sz w:val="20"/>
        </w:rPr>
        <w:t> </w:t>
      </w:r>
      <w:r>
        <w:rPr>
          <w:color w:val="231F20"/>
          <w:sz w:val="20"/>
        </w:rPr>
        <w:t>such</w:t>
      </w:r>
      <w:r>
        <w:rPr>
          <w:color w:val="231F20"/>
          <w:spacing w:val="-11"/>
          <w:sz w:val="20"/>
        </w:rPr>
        <w:t> </w:t>
      </w:r>
      <w:r>
        <w:rPr>
          <w:color w:val="231F20"/>
          <w:sz w:val="20"/>
        </w:rPr>
        <w:t>conditional</w:t>
      </w:r>
      <w:r>
        <w:rPr>
          <w:color w:val="231F20"/>
          <w:spacing w:val="-11"/>
          <w:sz w:val="20"/>
        </w:rPr>
        <w:t> </w:t>
      </w:r>
      <w:r>
        <w:rPr>
          <w:color w:val="231F20"/>
          <w:sz w:val="20"/>
        </w:rPr>
        <w:t>discharge,</w:t>
      </w:r>
      <w:r>
        <w:rPr>
          <w:color w:val="231F20"/>
          <w:spacing w:val="-11"/>
          <w:sz w:val="20"/>
        </w:rPr>
        <w:t> </w:t>
      </w:r>
      <w:r>
        <w:rPr>
          <w:color w:val="231F20"/>
          <w:sz w:val="20"/>
        </w:rPr>
        <w:t>he</w:t>
      </w:r>
      <w:r>
        <w:rPr>
          <w:color w:val="231F20"/>
          <w:spacing w:val="-11"/>
          <w:sz w:val="20"/>
        </w:rPr>
        <w:t> </w:t>
      </w:r>
      <w:r>
        <w:rPr>
          <w:color w:val="231F20"/>
          <w:sz w:val="20"/>
        </w:rPr>
        <w:t>would</w:t>
      </w:r>
      <w:r>
        <w:rPr>
          <w:color w:val="231F20"/>
          <w:spacing w:val="-11"/>
          <w:sz w:val="20"/>
        </w:rPr>
        <w:t> </w:t>
      </w:r>
      <w:r>
        <w:rPr>
          <w:color w:val="231F20"/>
          <w:sz w:val="20"/>
        </w:rPr>
        <w:t>have</w:t>
      </w:r>
      <w:r>
        <w:rPr>
          <w:color w:val="231F20"/>
          <w:spacing w:val="-11"/>
          <w:sz w:val="20"/>
        </w:rPr>
        <w:t> </w:t>
      </w:r>
      <w:r>
        <w:rPr>
          <w:color w:val="231F20"/>
          <w:sz w:val="20"/>
        </w:rPr>
        <w:t>been</w:t>
      </w:r>
      <w:r>
        <w:rPr>
          <w:color w:val="231F20"/>
          <w:spacing w:val="-11"/>
          <w:sz w:val="20"/>
        </w:rPr>
        <w:t> </w:t>
      </w:r>
      <w:r>
        <w:rPr>
          <w:color w:val="231F20"/>
          <w:sz w:val="20"/>
        </w:rPr>
        <w:t>entitled</w:t>
      </w:r>
      <w:r>
        <w:rPr>
          <w:color w:val="231F20"/>
          <w:spacing w:val="-11"/>
          <w:sz w:val="20"/>
        </w:rPr>
        <w:t> </w:t>
      </w:r>
      <w:r>
        <w:rPr>
          <w:color w:val="231F20"/>
          <w:sz w:val="20"/>
        </w:rPr>
        <w:t>to</w:t>
      </w:r>
      <w:r>
        <w:rPr>
          <w:color w:val="231F20"/>
          <w:spacing w:val="-11"/>
          <w:sz w:val="20"/>
        </w:rPr>
        <w:t> </w:t>
      </w:r>
      <w:r>
        <w:rPr>
          <w:color w:val="231F20"/>
          <w:sz w:val="20"/>
        </w:rPr>
        <w:t>release),</w:t>
      </w:r>
      <w:r>
        <w:rPr>
          <w:color w:val="231F20"/>
          <w:spacing w:val="-11"/>
          <w:sz w:val="20"/>
        </w:rPr>
        <w:t> </w:t>
      </w:r>
      <w:r>
        <w:rPr>
          <w:color w:val="231F20"/>
          <w:sz w:val="20"/>
        </w:rPr>
        <w:t>District</w:t>
      </w:r>
      <w:r>
        <w:rPr>
          <w:color w:val="231F20"/>
          <w:spacing w:val="-11"/>
          <w:sz w:val="20"/>
        </w:rPr>
        <w:t> </w:t>
      </w:r>
      <w:r>
        <w:rPr>
          <w:color w:val="231F20"/>
          <w:sz w:val="20"/>
        </w:rPr>
        <w:t>Magistrate, in the case of an order passed by an Executive Magistrate under section 136, or the Chief Judicial Magistrate in any other case may remand such person to prison to undergo such unexpired</w:t>
      </w:r>
      <w:r>
        <w:rPr>
          <w:color w:val="231F20"/>
          <w:spacing w:val="-13"/>
          <w:sz w:val="20"/>
        </w:rPr>
        <w:t> </w:t>
      </w:r>
      <w:r>
        <w:rPr>
          <w:color w:val="231F20"/>
          <w:sz w:val="20"/>
        </w:rPr>
        <w:t>portion.</w:t>
      </w:r>
    </w:p>
    <w:p>
      <w:pPr>
        <w:pStyle w:val="ListParagraph"/>
        <w:numPr>
          <w:ilvl w:val="0"/>
          <w:numId w:val="64"/>
        </w:numPr>
        <w:tabs>
          <w:tab w:pos="1010" w:val="left" w:leader="none"/>
        </w:tabs>
        <w:spacing w:line="249" w:lineRule="auto" w:before="126" w:after="0"/>
        <w:ind w:left="269" w:right="2343" w:firstLine="480"/>
        <w:jc w:val="both"/>
        <w:rPr>
          <w:sz w:val="20"/>
        </w:rPr>
      </w:pPr>
      <w:r>
        <w:rPr>
          <w:color w:val="231F20"/>
          <w:sz w:val="20"/>
        </w:rPr>
        <w:t>A</w:t>
      </w:r>
      <w:r>
        <w:rPr>
          <w:color w:val="231F20"/>
          <w:spacing w:val="-13"/>
          <w:sz w:val="20"/>
        </w:rPr>
        <w:t> </w:t>
      </w:r>
      <w:r>
        <w:rPr>
          <w:color w:val="231F20"/>
          <w:sz w:val="20"/>
        </w:rPr>
        <w:t>person</w:t>
      </w:r>
      <w:r>
        <w:rPr>
          <w:color w:val="231F20"/>
          <w:spacing w:val="-12"/>
          <w:sz w:val="20"/>
        </w:rPr>
        <w:t> </w:t>
      </w:r>
      <w:r>
        <w:rPr>
          <w:color w:val="231F20"/>
          <w:sz w:val="20"/>
        </w:rPr>
        <w:t>remanded</w:t>
      </w:r>
      <w:r>
        <w:rPr>
          <w:color w:val="231F20"/>
          <w:spacing w:val="-13"/>
          <w:sz w:val="20"/>
        </w:rPr>
        <w:t> </w:t>
      </w:r>
      <w:r>
        <w:rPr>
          <w:color w:val="231F20"/>
          <w:sz w:val="20"/>
        </w:rPr>
        <w:t>to</w:t>
      </w:r>
      <w:r>
        <w:rPr>
          <w:color w:val="231F20"/>
          <w:spacing w:val="-12"/>
          <w:sz w:val="20"/>
        </w:rPr>
        <w:t> </w:t>
      </w:r>
      <w:r>
        <w:rPr>
          <w:color w:val="231F20"/>
          <w:sz w:val="20"/>
        </w:rPr>
        <w:t>prison</w:t>
      </w:r>
      <w:r>
        <w:rPr>
          <w:color w:val="231F20"/>
          <w:spacing w:val="-10"/>
          <w:sz w:val="20"/>
        </w:rPr>
        <w:t> </w:t>
      </w:r>
      <w:r>
        <w:rPr>
          <w:color w:val="231F20"/>
          <w:sz w:val="20"/>
        </w:rPr>
        <w:t>under</w:t>
      </w:r>
      <w:r>
        <w:rPr>
          <w:color w:val="231F20"/>
          <w:spacing w:val="-10"/>
          <w:sz w:val="20"/>
        </w:rPr>
        <w:t> </w:t>
      </w:r>
      <w:r>
        <w:rPr>
          <w:color w:val="231F20"/>
          <w:sz w:val="20"/>
        </w:rPr>
        <w:t>sub-section</w:t>
      </w:r>
      <w:r>
        <w:rPr>
          <w:color w:val="231F20"/>
          <w:spacing w:val="-10"/>
          <w:sz w:val="20"/>
        </w:rPr>
        <w:t> </w:t>
      </w:r>
      <w:r>
        <w:rPr>
          <w:color w:val="231F20"/>
          <w:sz w:val="20"/>
        </w:rPr>
        <w:t>(</w:t>
      </w:r>
      <w:r>
        <w:rPr>
          <w:i/>
          <w:color w:val="231F20"/>
          <w:sz w:val="20"/>
        </w:rPr>
        <w:t>7</w:t>
      </w:r>
      <w:r>
        <w:rPr>
          <w:color w:val="231F20"/>
          <w:sz w:val="20"/>
        </w:rPr>
        <w:t>)</w:t>
      </w:r>
      <w:r>
        <w:rPr>
          <w:color w:val="231F20"/>
          <w:spacing w:val="-10"/>
          <w:sz w:val="20"/>
        </w:rPr>
        <w:t> </w:t>
      </w:r>
      <w:r>
        <w:rPr>
          <w:color w:val="231F20"/>
          <w:sz w:val="20"/>
        </w:rPr>
        <w:t>shall,</w:t>
      </w:r>
      <w:r>
        <w:rPr>
          <w:color w:val="231F20"/>
          <w:spacing w:val="-10"/>
          <w:sz w:val="20"/>
        </w:rPr>
        <w:t> </w:t>
      </w:r>
      <w:r>
        <w:rPr>
          <w:color w:val="231F20"/>
          <w:sz w:val="20"/>
        </w:rPr>
        <w:t>subject</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provisions </w:t>
      </w:r>
      <w:r>
        <w:rPr>
          <w:color w:val="231F20"/>
          <w:spacing w:val="-2"/>
          <w:sz w:val="20"/>
        </w:rPr>
        <w:t>of</w:t>
      </w:r>
      <w:r>
        <w:rPr>
          <w:color w:val="231F20"/>
          <w:spacing w:val="-6"/>
          <w:sz w:val="20"/>
        </w:rPr>
        <w:t> </w:t>
      </w:r>
      <w:r>
        <w:rPr>
          <w:color w:val="231F20"/>
          <w:spacing w:val="-2"/>
          <w:sz w:val="20"/>
        </w:rPr>
        <w:t>section</w:t>
      </w:r>
      <w:r>
        <w:rPr>
          <w:color w:val="231F20"/>
          <w:spacing w:val="-6"/>
          <w:sz w:val="20"/>
        </w:rPr>
        <w:t> </w:t>
      </w:r>
      <w:r>
        <w:rPr>
          <w:color w:val="231F20"/>
          <w:spacing w:val="-2"/>
          <w:sz w:val="20"/>
        </w:rPr>
        <w:t>141,</w:t>
      </w:r>
      <w:r>
        <w:rPr>
          <w:color w:val="231F20"/>
          <w:spacing w:val="-6"/>
          <w:sz w:val="20"/>
        </w:rPr>
        <w:t> </w:t>
      </w:r>
      <w:r>
        <w:rPr>
          <w:color w:val="231F20"/>
          <w:spacing w:val="-2"/>
          <w:sz w:val="20"/>
        </w:rPr>
        <w:t>be</w:t>
      </w:r>
      <w:r>
        <w:rPr>
          <w:color w:val="231F20"/>
          <w:spacing w:val="-6"/>
          <w:sz w:val="20"/>
        </w:rPr>
        <w:t> </w:t>
      </w:r>
      <w:r>
        <w:rPr>
          <w:color w:val="231F20"/>
          <w:spacing w:val="-2"/>
          <w:sz w:val="20"/>
        </w:rPr>
        <w:t>released</w:t>
      </w:r>
      <w:r>
        <w:rPr>
          <w:color w:val="231F20"/>
          <w:spacing w:val="-6"/>
          <w:sz w:val="20"/>
        </w:rPr>
        <w:t> </w:t>
      </w:r>
      <w:r>
        <w:rPr>
          <w:color w:val="231F20"/>
          <w:spacing w:val="-2"/>
          <w:sz w:val="20"/>
        </w:rPr>
        <w:t>at</w:t>
      </w:r>
      <w:r>
        <w:rPr>
          <w:color w:val="231F20"/>
          <w:spacing w:val="-6"/>
          <w:sz w:val="20"/>
        </w:rPr>
        <w:t> </w:t>
      </w:r>
      <w:r>
        <w:rPr>
          <w:color w:val="231F20"/>
          <w:spacing w:val="-2"/>
          <w:sz w:val="20"/>
        </w:rPr>
        <w:t>any</w:t>
      </w:r>
      <w:r>
        <w:rPr>
          <w:color w:val="231F20"/>
          <w:spacing w:val="-6"/>
          <w:sz w:val="20"/>
        </w:rPr>
        <w:t> </w:t>
      </w:r>
      <w:r>
        <w:rPr>
          <w:color w:val="231F20"/>
          <w:spacing w:val="-2"/>
          <w:sz w:val="20"/>
        </w:rPr>
        <w:t>time</w:t>
      </w:r>
      <w:r>
        <w:rPr>
          <w:color w:val="231F20"/>
          <w:spacing w:val="-6"/>
          <w:sz w:val="20"/>
        </w:rPr>
        <w:t> </w:t>
      </w:r>
      <w:r>
        <w:rPr>
          <w:color w:val="231F20"/>
          <w:spacing w:val="-2"/>
          <w:sz w:val="20"/>
        </w:rPr>
        <w:t>on</w:t>
      </w:r>
      <w:r>
        <w:rPr>
          <w:color w:val="231F20"/>
          <w:spacing w:val="-6"/>
          <w:sz w:val="20"/>
        </w:rPr>
        <w:t> </w:t>
      </w:r>
      <w:r>
        <w:rPr>
          <w:color w:val="231F20"/>
          <w:spacing w:val="-2"/>
          <w:sz w:val="20"/>
        </w:rPr>
        <w:t>giving</w:t>
      </w:r>
      <w:r>
        <w:rPr>
          <w:color w:val="231F20"/>
          <w:spacing w:val="-6"/>
          <w:sz w:val="20"/>
        </w:rPr>
        <w:t> </w:t>
      </w:r>
      <w:r>
        <w:rPr>
          <w:color w:val="231F20"/>
          <w:spacing w:val="-2"/>
          <w:sz w:val="20"/>
        </w:rPr>
        <w:t>security</w:t>
      </w:r>
      <w:r>
        <w:rPr>
          <w:color w:val="231F20"/>
          <w:spacing w:val="-6"/>
          <w:sz w:val="20"/>
        </w:rPr>
        <w:t> </w:t>
      </w:r>
      <w:r>
        <w:rPr>
          <w:color w:val="231F20"/>
          <w:spacing w:val="-2"/>
          <w:sz w:val="20"/>
        </w:rPr>
        <w:t>in</w:t>
      </w:r>
      <w:r>
        <w:rPr>
          <w:color w:val="231F20"/>
          <w:spacing w:val="-6"/>
          <w:sz w:val="20"/>
        </w:rPr>
        <w:t> </w:t>
      </w:r>
      <w:r>
        <w:rPr>
          <w:color w:val="231F20"/>
          <w:spacing w:val="-2"/>
          <w:sz w:val="20"/>
        </w:rPr>
        <w:t>accordance</w:t>
      </w:r>
      <w:r>
        <w:rPr>
          <w:color w:val="231F20"/>
          <w:spacing w:val="-6"/>
          <w:sz w:val="20"/>
        </w:rPr>
        <w:t> </w:t>
      </w:r>
      <w:r>
        <w:rPr>
          <w:color w:val="231F20"/>
          <w:spacing w:val="-2"/>
          <w:sz w:val="20"/>
        </w:rPr>
        <w:t>with</w:t>
      </w:r>
      <w:r>
        <w:rPr>
          <w:color w:val="231F20"/>
          <w:spacing w:val="-6"/>
          <w:sz w:val="20"/>
        </w:rPr>
        <w:t> </w:t>
      </w:r>
      <w:r>
        <w:rPr>
          <w:color w:val="231F20"/>
          <w:spacing w:val="-2"/>
          <w:sz w:val="20"/>
        </w:rPr>
        <w:t>the</w:t>
      </w:r>
      <w:r>
        <w:rPr>
          <w:color w:val="231F20"/>
          <w:spacing w:val="-6"/>
          <w:sz w:val="20"/>
        </w:rPr>
        <w:t> </w:t>
      </w:r>
      <w:r>
        <w:rPr>
          <w:color w:val="231F20"/>
          <w:spacing w:val="-2"/>
          <w:sz w:val="20"/>
        </w:rPr>
        <w:t>terms</w:t>
      </w:r>
      <w:r>
        <w:rPr>
          <w:color w:val="231F20"/>
          <w:spacing w:val="-6"/>
          <w:sz w:val="20"/>
        </w:rPr>
        <w:t> </w:t>
      </w:r>
      <w:r>
        <w:rPr>
          <w:color w:val="231F20"/>
          <w:spacing w:val="-2"/>
          <w:sz w:val="20"/>
        </w:rPr>
        <w:t>of</w:t>
      </w:r>
      <w:r>
        <w:rPr>
          <w:color w:val="231F20"/>
          <w:spacing w:val="-6"/>
          <w:sz w:val="20"/>
        </w:rPr>
        <w:t> </w:t>
      </w:r>
      <w:r>
        <w:rPr>
          <w:color w:val="231F20"/>
          <w:spacing w:val="-2"/>
          <w:sz w:val="20"/>
        </w:rPr>
        <w:t>the </w:t>
      </w:r>
      <w:r>
        <w:rPr>
          <w:color w:val="231F20"/>
          <w:sz w:val="20"/>
        </w:rPr>
        <w:t>original</w:t>
      </w:r>
      <w:r>
        <w:rPr>
          <w:color w:val="231F20"/>
          <w:spacing w:val="-8"/>
          <w:sz w:val="20"/>
        </w:rPr>
        <w:t> </w:t>
      </w:r>
      <w:r>
        <w:rPr>
          <w:color w:val="231F20"/>
          <w:sz w:val="20"/>
        </w:rPr>
        <w:t>order</w:t>
      </w:r>
      <w:r>
        <w:rPr>
          <w:color w:val="231F20"/>
          <w:spacing w:val="-9"/>
          <w:sz w:val="20"/>
        </w:rPr>
        <w:t> </w:t>
      </w:r>
      <w:r>
        <w:rPr>
          <w:color w:val="231F20"/>
          <w:sz w:val="20"/>
        </w:rPr>
        <w:t>for</w:t>
      </w:r>
      <w:r>
        <w:rPr>
          <w:color w:val="231F20"/>
          <w:spacing w:val="-8"/>
          <w:sz w:val="20"/>
        </w:rPr>
        <w:t> </w:t>
      </w:r>
      <w:r>
        <w:rPr>
          <w:color w:val="231F20"/>
          <w:sz w:val="20"/>
        </w:rPr>
        <w:t>the</w:t>
      </w:r>
      <w:r>
        <w:rPr>
          <w:color w:val="231F20"/>
          <w:spacing w:val="-9"/>
          <w:sz w:val="20"/>
        </w:rPr>
        <w:t> </w:t>
      </w:r>
      <w:r>
        <w:rPr>
          <w:color w:val="231F20"/>
          <w:sz w:val="20"/>
        </w:rPr>
        <w:t>unexpired</w:t>
      </w:r>
      <w:r>
        <w:rPr>
          <w:color w:val="231F20"/>
          <w:spacing w:val="-8"/>
          <w:sz w:val="20"/>
        </w:rPr>
        <w:t> </w:t>
      </w:r>
      <w:r>
        <w:rPr>
          <w:color w:val="231F20"/>
          <w:sz w:val="20"/>
        </w:rPr>
        <w:t>portion</w:t>
      </w:r>
      <w:r>
        <w:rPr>
          <w:color w:val="231F20"/>
          <w:spacing w:val="-9"/>
          <w:sz w:val="20"/>
        </w:rPr>
        <w:t> </w:t>
      </w:r>
      <w:r>
        <w:rPr>
          <w:color w:val="231F20"/>
          <w:sz w:val="20"/>
        </w:rPr>
        <w:t>aforesaid</w:t>
      </w:r>
      <w:r>
        <w:rPr>
          <w:color w:val="231F20"/>
          <w:spacing w:val="-8"/>
          <w:sz w:val="20"/>
        </w:rPr>
        <w:t> </w:t>
      </w:r>
      <w:r>
        <w:rPr>
          <w:color w:val="231F20"/>
          <w:sz w:val="20"/>
        </w:rPr>
        <w:t>to</w:t>
      </w:r>
      <w:r>
        <w:rPr>
          <w:color w:val="231F20"/>
          <w:spacing w:val="-9"/>
          <w:sz w:val="20"/>
        </w:rPr>
        <w:t> </w:t>
      </w:r>
      <w:r>
        <w:rPr>
          <w:color w:val="231F20"/>
          <w:sz w:val="20"/>
        </w:rPr>
        <w:t>the</w:t>
      </w:r>
      <w:r>
        <w:rPr>
          <w:color w:val="231F20"/>
          <w:spacing w:val="-8"/>
          <w:sz w:val="20"/>
        </w:rPr>
        <w:t> </w:t>
      </w:r>
      <w:r>
        <w:rPr>
          <w:color w:val="231F20"/>
          <w:sz w:val="20"/>
        </w:rPr>
        <w:t>Court</w:t>
      </w:r>
      <w:r>
        <w:rPr>
          <w:color w:val="231F20"/>
          <w:spacing w:val="-9"/>
          <w:sz w:val="20"/>
        </w:rPr>
        <w:t> </w:t>
      </w:r>
      <w:r>
        <w:rPr>
          <w:color w:val="231F20"/>
          <w:sz w:val="20"/>
        </w:rPr>
        <w:t>or</w:t>
      </w:r>
      <w:r>
        <w:rPr>
          <w:color w:val="231F20"/>
          <w:spacing w:val="-8"/>
          <w:sz w:val="20"/>
        </w:rPr>
        <w:t> </w:t>
      </w:r>
      <w:r>
        <w:rPr>
          <w:color w:val="231F20"/>
          <w:sz w:val="20"/>
        </w:rPr>
        <w:t>Magistrate</w:t>
      </w:r>
      <w:r>
        <w:rPr>
          <w:color w:val="231F20"/>
          <w:spacing w:val="-9"/>
          <w:sz w:val="20"/>
        </w:rPr>
        <w:t> </w:t>
      </w:r>
      <w:r>
        <w:rPr>
          <w:color w:val="231F20"/>
          <w:sz w:val="20"/>
        </w:rPr>
        <w:t>by</w:t>
      </w:r>
      <w:r>
        <w:rPr>
          <w:color w:val="231F20"/>
          <w:spacing w:val="-8"/>
          <w:sz w:val="20"/>
        </w:rPr>
        <w:t> </w:t>
      </w:r>
      <w:r>
        <w:rPr>
          <w:color w:val="231F20"/>
          <w:sz w:val="20"/>
        </w:rPr>
        <w:t>whom</w:t>
      </w:r>
      <w:r>
        <w:rPr>
          <w:color w:val="231F20"/>
          <w:spacing w:val="-9"/>
          <w:sz w:val="20"/>
        </w:rPr>
        <w:t> </w:t>
      </w:r>
      <w:r>
        <w:rPr>
          <w:color w:val="231F20"/>
          <w:sz w:val="20"/>
        </w:rPr>
        <w:t>such order was made, or to its or his successor.</w:t>
      </w:r>
    </w:p>
    <w:p>
      <w:pPr>
        <w:pStyle w:val="ListParagraph"/>
        <w:numPr>
          <w:ilvl w:val="0"/>
          <w:numId w:val="64"/>
        </w:numPr>
        <w:tabs>
          <w:tab w:pos="1029" w:val="left" w:leader="none"/>
        </w:tabs>
        <w:spacing w:line="249" w:lineRule="auto" w:before="123" w:after="0"/>
        <w:ind w:left="269" w:right="2341" w:firstLine="480"/>
        <w:jc w:val="both"/>
        <w:rPr>
          <w:sz w:val="20"/>
        </w:rPr>
      </w:pPr>
      <w:r>
        <w:rPr>
          <w:color w:val="231F20"/>
          <w:sz w:val="20"/>
        </w:rPr>
        <w:t>The</w:t>
      </w:r>
      <w:r>
        <w:rPr>
          <w:color w:val="231F20"/>
          <w:spacing w:val="-2"/>
          <w:sz w:val="20"/>
        </w:rPr>
        <w:t> </w:t>
      </w:r>
      <w:r>
        <w:rPr>
          <w:color w:val="231F20"/>
          <w:sz w:val="20"/>
        </w:rPr>
        <w:t>High</w:t>
      </w:r>
      <w:r>
        <w:rPr>
          <w:color w:val="231F20"/>
          <w:spacing w:val="-2"/>
          <w:sz w:val="20"/>
        </w:rPr>
        <w:t> </w:t>
      </w:r>
      <w:r>
        <w:rPr>
          <w:color w:val="231F20"/>
          <w:sz w:val="20"/>
        </w:rPr>
        <w:t>Court</w:t>
      </w:r>
      <w:r>
        <w:rPr>
          <w:color w:val="231F20"/>
          <w:spacing w:val="-2"/>
          <w:sz w:val="20"/>
        </w:rPr>
        <w:t> </w:t>
      </w:r>
      <w:r>
        <w:rPr>
          <w:color w:val="231F20"/>
          <w:sz w:val="20"/>
        </w:rPr>
        <w:t>or</w:t>
      </w:r>
      <w:r>
        <w:rPr>
          <w:color w:val="231F20"/>
          <w:spacing w:val="-2"/>
          <w:sz w:val="20"/>
        </w:rPr>
        <w:t> </w:t>
      </w:r>
      <w:r>
        <w:rPr>
          <w:color w:val="231F20"/>
          <w:sz w:val="20"/>
        </w:rPr>
        <w:t>Court</w:t>
      </w:r>
      <w:r>
        <w:rPr>
          <w:color w:val="231F20"/>
          <w:spacing w:val="-2"/>
          <w:sz w:val="20"/>
        </w:rPr>
        <w:t> </w:t>
      </w:r>
      <w:r>
        <w:rPr>
          <w:color w:val="231F20"/>
          <w:sz w:val="20"/>
        </w:rPr>
        <w:t>of</w:t>
      </w:r>
      <w:r>
        <w:rPr>
          <w:color w:val="231F20"/>
          <w:spacing w:val="-2"/>
          <w:sz w:val="20"/>
        </w:rPr>
        <w:t> </w:t>
      </w:r>
      <w:r>
        <w:rPr>
          <w:color w:val="231F20"/>
          <w:sz w:val="20"/>
        </w:rPr>
        <w:t>Session</w:t>
      </w:r>
      <w:r>
        <w:rPr>
          <w:color w:val="231F20"/>
          <w:spacing w:val="-2"/>
          <w:sz w:val="20"/>
        </w:rPr>
        <w:t> </w:t>
      </w:r>
      <w:r>
        <w:rPr>
          <w:color w:val="231F20"/>
          <w:sz w:val="20"/>
        </w:rPr>
        <w:t>may</w:t>
      </w:r>
      <w:r>
        <w:rPr>
          <w:color w:val="231F20"/>
          <w:spacing w:val="-2"/>
          <w:sz w:val="20"/>
        </w:rPr>
        <w:t> </w:t>
      </w:r>
      <w:r>
        <w:rPr>
          <w:color w:val="231F20"/>
          <w:sz w:val="20"/>
        </w:rPr>
        <w:t>at</w:t>
      </w:r>
      <w:r>
        <w:rPr>
          <w:color w:val="231F20"/>
          <w:spacing w:val="-2"/>
          <w:sz w:val="20"/>
        </w:rPr>
        <w:t> </w:t>
      </w:r>
      <w:r>
        <w:rPr>
          <w:color w:val="231F20"/>
          <w:sz w:val="20"/>
        </w:rPr>
        <w:t>any</w:t>
      </w:r>
      <w:r>
        <w:rPr>
          <w:color w:val="231F20"/>
          <w:spacing w:val="-2"/>
          <w:sz w:val="20"/>
        </w:rPr>
        <w:t> </w:t>
      </w:r>
      <w:r>
        <w:rPr>
          <w:color w:val="231F20"/>
          <w:sz w:val="20"/>
        </w:rPr>
        <w:t>time,</w:t>
      </w:r>
      <w:r>
        <w:rPr>
          <w:color w:val="231F20"/>
          <w:spacing w:val="-2"/>
          <w:sz w:val="20"/>
        </w:rPr>
        <w:t> </w:t>
      </w:r>
      <w:r>
        <w:rPr>
          <w:color w:val="231F20"/>
          <w:sz w:val="20"/>
        </w:rPr>
        <w:t>for</w:t>
      </w:r>
      <w:r>
        <w:rPr>
          <w:color w:val="231F20"/>
          <w:spacing w:val="-2"/>
          <w:sz w:val="20"/>
        </w:rPr>
        <w:t> </w:t>
      </w:r>
      <w:r>
        <w:rPr>
          <w:color w:val="231F20"/>
          <w:sz w:val="20"/>
        </w:rPr>
        <w:t>sufficient</w:t>
      </w:r>
      <w:r>
        <w:rPr>
          <w:color w:val="231F20"/>
          <w:spacing w:val="-2"/>
          <w:sz w:val="20"/>
        </w:rPr>
        <w:t> </w:t>
      </w:r>
      <w:r>
        <w:rPr>
          <w:color w:val="231F20"/>
          <w:sz w:val="20"/>
        </w:rPr>
        <w:t>reasons</w:t>
      </w:r>
      <w:r>
        <w:rPr>
          <w:color w:val="231F20"/>
          <w:spacing w:val="-2"/>
          <w:sz w:val="20"/>
        </w:rPr>
        <w:t> </w:t>
      </w:r>
      <w:r>
        <w:rPr>
          <w:color w:val="231F20"/>
          <w:sz w:val="20"/>
        </w:rPr>
        <w:t>to</w:t>
      </w:r>
      <w:r>
        <w:rPr>
          <w:color w:val="231F20"/>
          <w:spacing w:val="-2"/>
          <w:sz w:val="20"/>
        </w:rPr>
        <w:t> </w:t>
      </w:r>
      <w:r>
        <w:rPr>
          <w:color w:val="231F20"/>
          <w:sz w:val="20"/>
        </w:rPr>
        <w:t>be recorded</w:t>
      </w:r>
      <w:r>
        <w:rPr>
          <w:color w:val="231F20"/>
          <w:spacing w:val="-7"/>
          <w:sz w:val="20"/>
        </w:rPr>
        <w:t> </w:t>
      </w:r>
      <w:r>
        <w:rPr>
          <w:color w:val="231F20"/>
          <w:sz w:val="20"/>
        </w:rPr>
        <w:t>in</w:t>
      </w:r>
      <w:r>
        <w:rPr>
          <w:color w:val="231F20"/>
          <w:spacing w:val="-7"/>
          <w:sz w:val="20"/>
        </w:rPr>
        <w:t> </w:t>
      </w:r>
      <w:r>
        <w:rPr>
          <w:color w:val="231F20"/>
          <w:sz w:val="20"/>
        </w:rPr>
        <w:t>writing,</w:t>
      </w:r>
      <w:r>
        <w:rPr>
          <w:color w:val="231F20"/>
          <w:spacing w:val="-7"/>
          <w:sz w:val="20"/>
        </w:rPr>
        <w:t> </w:t>
      </w:r>
      <w:r>
        <w:rPr>
          <w:color w:val="231F20"/>
          <w:sz w:val="20"/>
        </w:rPr>
        <w:t>cancel</w:t>
      </w:r>
      <w:r>
        <w:rPr>
          <w:color w:val="231F20"/>
          <w:spacing w:val="-7"/>
          <w:sz w:val="20"/>
        </w:rPr>
        <w:t> </w:t>
      </w:r>
      <w:r>
        <w:rPr>
          <w:color w:val="231F20"/>
          <w:sz w:val="20"/>
        </w:rPr>
        <w:t>any</w:t>
      </w:r>
      <w:r>
        <w:rPr>
          <w:color w:val="231F20"/>
          <w:spacing w:val="-7"/>
          <w:sz w:val="20"/>
        </w:rPr>
        <w:t> </w:t>
      </w:r>
      <w:r>
        <w:rPr>
          <w:color w:val="231F20"/>
          <w:sz w:val="20"/>
        </w:rPr>
        <w:t>bond</w:t>
      </w:r>
      <w:r>
        <w:rPr>
          <w:color w:val="231F20"/>
          <w:spacing w:val="-7"/>
          <w:sz w:val="20"/>
        </w:rPr>
        <w:t> </w:t>
      </w:r>
      <w:r>
        <w:rPr>
          <w:color w:val="231F20"/>
          <w:sz w:val="20"/>
        </w:rPr>
        <w:t>for</w:t>
      </w:r>
      <w:r>
        <w:rPr>
          <w:color w:val="231F20"/>
          <w:spacing w:val="-7"/>
          <w:sz w:val="20"/>
        </w:rPr>
        <w:t> </w:t>
      </w:r>
      <w:r>
        <w:rPr>
          <w:color w:val="231F20"/>
          <w:sz w:val="20"/>
        </w:rPr>
        <w:t>keeping</w:t>
      </w:r>
      <w:r>
        <w:rPr>
          <w:color w:val="231F20"/>
          <w:spacing w:val="-7"/>
          <w:sz w:val="20"/>
        </w:rPr>
        <w:t> </w:t>
      </w:r>
      <w:r>
        <w:rPr>
          <w:color w:val="231F20"/>
          <w:sz w:val="20"/>
        </w:rPr>
        <w:t>the</w:t>
      </w:r>
      <w:r>
        <w:rPr>
          <w:color w:val="231F20"/>
          <w:spacing w:val="-7"/>
          <w:sz w:val="20"/>
        </w:rPr>
        <w:t> </w:t>
      </w:r>
      <w:r>
        <w:rPr>
          <w:color w:val="231F20"/>
          <w:sz w:val="20"/>
        </w:rPr>
        <w:t>peace</w:t>
      </w:r>
      <w:r>
        <w:rPr>
          <w:color w:val="231F20"/>
          <w:spacing w:val="-7"/>
          <w:sz w:val="20"/>
        </w:rPr>
        <w:t> </w:t>
      </w:r>
      <w:r>
        <w:rPr>
          <w:color w:val="231F20"/>
          <w:sz w:val="20"/>
        </w:rPr>
        <w:t>or</w:t>
      </w:r>
      <w:r>
        <w:rPr>
          <w:color w:val="231F20"/>
          <w:spacing w:val="-7"/>
          <w:sz w:val="20"/>
        </w:rPr>
        <w:t> </w:t>
      </w:r>
      <w:r>
        <w:rPr>
          <w:color w:val="231F20"/>
          <w:sz w:val="20"/>
        </w:rPr>
        <w:t>for</w:t>
      </w:r>
      <w:r>
        <w:rPr>
          <w:color w:val="231F20"/>
          <w:spacing w:val="-7"/>
          <w:sz w:val="20"/>
        </w:rPr>
        <w:t> </w:t>
      </w:r>
      <w:r>
        <w:rPr>
          <w:color w:val="231F20"/>
          <w:sz w:val="20"/>
        </w:rPr>
        <w:t>good</w:t>
      </w:r>
      <w:r>
        <w:rPr>
          <w:color w:val="231F20"/>
          <w:spacing w:val="-7"/>
          <w:sz w:val="20"/>
        </w:rPr>
        <w:t> </w:t>
      </w:r>
      <w:r>
        <w:rPr>
          <w:color w:val="231F20"/>
          <w:sz w:val="20"/>
        </w:rPr>
        <w:t>behaviour</w:t>
      </w:r>
      <w:r>
        <w:rPr>
          <w:color w:val="231F20"/>
          <w:spacing w:val="-7"/>
          <w:sz w:val="20"/>
        </w:rPr>
        <w:t> </w:t>
      </w:r>
      <w:r>
        <w:rPr>
          <w:color w:val="231F20"/>
          <w:sz w:val="20"/>
        </w:rPr>
        <w:t>executed under</w:t>
      </w:r>
      <w:r>
        <w:rPr>
          <w:color w:val="231F20"/>
          <w:spacing w:val="-5"/>
          <w:sz w:val="20"/>
        </w:rPr>
        <w:t> </w:t>
      </w:r>
      <w:r>
        <w:rPr>
          <w:color w:val="231F20"/>
          <w:sz w:val="20"/>
        </w:rPr>
        <w:t>this</w:t>
      </w:r>
      <w:r>
        <w:rPr>
          <w:color w:val="231F20"/>
          <w:spacing w:val="-5"/>
          <w:sz w:val="20"/>
        </w:rPr>
        <w:t> </w:t>
      </w:r>
      <w:r>
        <w:rPr>
          <w:color w:val="231F20"/>
          <w:sz w:val="20"/>
        </w:rPr>
        <w:t>Chapter</w:t>
      </w:r>
      <w:r>
        <w:rPr>
          <w:color w:val="231F20"/>
          <w:spacing w:val="-5"/>
          <w:sz w:val="20"/>
        </w:rPr>
        <w:t> </w:t>
      </w:r>
      <w:r>
        <w:rPr>
          <w:color w:val="231F20"/>
          <w:sz w:val="20"/>
        </w:rPr>
        <w:t>by</w:t>
      </w:r>
      <w:r>
        <w:rPr>
          <w:color w:val="231F20"/>
          <w:spacing w:val="-5"/>
          <w:sz w:val="20"/>
        </w:rPr>
        <w:t> </w:t>
      </w:r>
      <w:r>
        <w:rPr>
          <w:color w:val="231F20"/>
          <w:sz w:val="20"/>
        </w:rPr>
        <w:t>any</w:t>
      </w:r>
      <w:r>
        <w:rPr>
          <w:color w:val="231F20"/>
          <w:spacing w:val="-5"/>
          <w:sz w:val="20"/>
        </w:rPr>
        <w:t> </w:t>
      </w:r>
      <w:r>
        <w:rPr>
          <w:color w:val="231F20"/>
          <w:sz w:val="20"/>
        </w:rPr>
        <w:t>order</w:t>
      </w:r>
      <w:r>
        <w:rPr>
          <w:color w:val="231F20"/>
          <w:spacing w:val="-5"/>
          <w:sz w:val="20"/>
        </w:rPr>
        <w:t> </w:t>
      </w:r>
      <w:r>
        <w:rPr>
          <w:color w:val="231F20"/>
          <w:sz w:val="20"/>
        </w:rPr>
        <w:t>made</w:t>
      </w:r>
      <w:r>
        <w:rPr>
          <w:color w:val="231F20"/>
          <w:spacing w:val="-5"/>
          <w:sz w:val="20"/>
        </w:rPr>
        <w:t> </w:t>
      </w:r>
      <w:r>
        <w:rPr>
          <w:color w:val="231F20"/>
          <w:sz w:val="20"/>
        </w:rPr>
        <w:t>by</w:t>
      </w:r>
      <w:r>
        <w:rPr>
          <w:color w:val="231F20"/>
          <w:spacing w:val="-5"/>
          <w:sz w:val="20"/>
        </w:rPr>
        <w:t> </w:t>
      </w:r>
      <w:r>
        <w:rPr>
          <w:color w:val="231F20"/>
          <w:sz w:val="20"/>
        </w:rPr>
        <w:t>it,</w:t>
      </w:r>
      <w:r>
        <w:rPr>
          <w:color w:val="231F20"/>
          <w:spacing w:val="-5"/>
          <w:sz w:val="20"/>
        </w:rPr>
        <w:t> </w:t>
      </w:r>
      <w:r>
        <w:rPr>
          <w:color w:val="231F20"/>
          <w:sz w:val="20"/>
        </w:rPr>
        <w:t>and</w:t>
      </w:r>
      <w:r>
        <w:rPr>
          <w:color w:val="231F20"/>
          <w:spacing w:val="-5"/>
          <w:sz w:val="20"/>
        </w:rPr>
        <w:t> </w:t>
      </w:r>
      <w:r>
        <w:rPr>
          <w:color w:val="231F20"/>
          <w:sz w:val="20"/>
        </w:rPr>
        <w:t>District</w:t>
      </w:r>
      <w:r>
        <w:rPr>
          <w:color w:val="231F20"/>
          <w:spacing w:val="-5"/>
          <w:sz w:val="20"/>
        </w:rPr>
        <w:t> </w:t>
      </w:r>
      <w:r>
        <w:rPr>
          <w:color w:val="231F20"/>
          <w:sz w:val="20"/>
        </w:rPr>
        <w:t>Magistrate,</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case</w:t>
      </w:r>
      <w:r>
        <w:rPr>
          <w:color w:val="231F20"/>
          <w:spacing w:val="-5"/>
          <w:sz w:val="20"/>
        </w:rPr>
        <w:t> </w:t>
      </w:r>
      <w:r>
        <w:rPr>
          <w:color w:val="231F20"/>
          <w:sz w:val="20"/>
        </w:rPr>
        <w:t>of</w:t>
      </w:r>
      <w:r>
        <w:rPr>
          <w:color w:val="231F20"/>
          <w:spacing w:val="-5"/>
          <w:sz w:val="20"/>
        </w:rPr>
        <w:t> </w:t>
      </w:r>
      <w:r>
        <w:rPr>
          <w:color w:val="231F20"/>
          <w:sz w:val="20"/>
        </w:rPr>
        <w:t>an</w:t>
      </w:r>
      <w:r>
        <w:rPr>
          <w:color w:val="231F20"/>
          <w:spacing w:val="-5"/>
          <w:sz w:val="20"/>
        </w:rPr>
        <w:t> </w:t>
      </w:r>
      <w:r>
        <w:rPr>
          <w:color w:val="231F20"/>
          <w:sz w:val="20"/>
        </w:rPr>
        <w:t>order passed by an Executive Magistrate under section 136, or the Chief Judicial Magistrate in any</w:t>
      </w:r>
      <w:r>
        <w:rPr>
          <w:color w:val="231F20"/>
          <w:spacing w:val="-6"/>
          <w:sz w:val="20"/>
        </w:rPr>
        <w:t> </w:t>
      </w:r>
      <w:r>
        <w:rPr>
          <w:color w:val="231F20"/>
          <w:sz w:val="20"/>
        </w:rPr>
        <w:t>other</w:t>
      </w:r>
      <w:r>
        <w:rPr>
          <w:color w:val="231F20"/>
          <w:spacing w:val="-6"/>
          <w:sz w:val="20"/>
        </w:rPr>
        <w:t> </w:t>
      </w:r>
      <w:r>
        <w:rPr>
          <w:color w:val="231F20"/>
          <w:sz w:val="20"/>
        </w:rPr>
        <w:t>case</w:t>
      </w:r>
      <w:r>
        <w:rPr>
          <w:color w:val="231F20"/>
          <w:spacing w:val="-6"/>
          <w:sz w:val="20"/>
        </w:rPr>
        <w:t> </w:t>
      </w:r>
      <w:r>
        <w:rPr>
          <w:color w:val="231F20"/>
          <w:sz w:val="20"/>
        </w:rPr>
        <w:t>may</w:t>
      </w:r>
      <w:r>
        <w:rPr>
          <w:color w:val="231F20"/>
          <w:spacing w:val="-6"/>
          <w:sz w:val="20"/>
        </w:rPr>
        <w:t> </w:t>
      </w:r>
      <w:r>
        <w:rPr>
          <w:color w:val="231F20"/>
          <w:sz w:val="20"/>
        </w:rPr>
        <w:t>make</w:t>
      </w:r>
      <w:r>
        <w:rPr>
          <w:color w:val="231F20"/>
          <w:spacing w:val="-6"/>
          <w:sz w:val="20"/>
        </w:rPr>
        <w:t> </w:t>
      </w:r>
      <w:r>
        <w:rPr>
          <w:color w:val="231F20"/>
          <w:sz w:val="20"/>
        </w:rPr>
        <w:t>such</w:t>
      </w:r>
      <w:r>
        <w:rPr>
          <w:color w:val="231F20"/>
          <w:spacing w:val="-6"/>
          <w:sz w:val="20"/>
        </w:rPr>
        <w:t> </w:t>
      </w:r>
      <w:r>
        <w:rPr>
          <w:color w:val="231F20"/>
          <w:sz w:val="20"/>
        </w:rPr>
        <w:t>cancellation</w:t>
      </w:r>
      <w:r>
        <w:rPr>
          <w:color w:val="231F20"/>
          <w:spacing w:val="-6"/>
          <w:sz w:val="20"/>
        </w:rPr>
        <w:t> </w:t>
      </w:r>
      <w:r>
        <w:rPr>
          <w:color w:val="231F20"/>
          <w:sz w:val="20"/>
        </w:rPr>
        <w:t>where</w:t>
      </w:r>
      <w:r>
        <w:rPr>
          <w:color w:val="231F20"/>
          <w:spacing w:val="-6"/>
          <w:sz w:val="20"/>
        </w:rPr>
        <w:t> </w:t>
      </w:r>
      <w:r>
        <w:rPr>
          <w:color w:val="231F20"/>
          <w:sz w:val="20"/>
        </w:rPr>
        <w:t>such</w:t>
      </w:r>
      <w:r>
        <w:rPr>
          <w:color w:val="231F20"/>
          <w:spacing w:val="-6"/>
          <w:sz w:val="20"/>
        </w:rPr>
        <w:t> </w:t>
      </w:r>
      <w:r>
        <w:rPr>
          <w:color w:val="231F20"/>
          <w:sz w:val="20"/>
        </w:rPr>
        <w:t>bond</w:t>
      </w:r>
      <w:r>
        <w:rPr>
          <w:color w:val="231F20"/>
          <w:spacing w:val="-6"/>
          <w:sz w:val="20"/>
        </w:rPr>
        <w:t> </w:t>
      </w:r>
      <w:r>
        <w:rPr>
          <w:color w:val="231F20"/>
          <w:sz w:val="20"/>
        </w:rPr>
        <w:t>was</w:t>
      </w:r>
      <w:r>
        <w:rPr>
          <w:color w:val="231F20"/>
          <w:spacing w:val="-6"/>
          <w:sz w:val="20"/>
        </w:rPr>
        <w:t> </w:t>
      </w:r>
      <w:r>
        <w:rPr>
          <w:color w:val="231F20"/>
          <w:sz w:val="20"/>
        </w:rPr>
        <w:t>executed</w:t>
      </w:r>
      <w:r>
        <w:rPr>
          <w:color w:val="231F20"/>
          <w:spacing w:val="-6"/>
          <w:sz w:val="20"/>
        </w:rPr>
        <w:t> </w:t>
      </w:r>
      <w:r>
        <w:rPr>
          <w:color w:val="231F20"/>
          <w:sz w:val="20"/>
        </w:rPr>
        <w:t>under</w:t>
      </w:r>
      <w:r>
        <w:rPr>
          <w:color w:val="231F20"/>
          <w:spacing w:val="-6"/>
          <w:sz w:val="20"/>
        </w:rPr>
        <w:t> </w:t>
      </w:r>
      <w:r>
        <w:rPr>
          <w:color w:val="231F20"/>
          <w:sz w:val="20"/>
        </w:rPr>
        <w:t>his</w:t>
      </w:r>
      <w:r>
        <w:rPr>
          <w:color w:val="231F20"/>
          <w:spacing w:val="-6"/>
          <w:sz w:val="20"/>
        </w:rPr>
        <w:t> </w:t>
      </w:r>
      <w:r>
        <w:rPr>
          <w:color w:val="231F20"/>
          <w:sz w:val="20"/>
        </w:rPr>
        <w:t>order or under the order of any other Court in his district.</w:t>
      </w:r>
    </w:p>
    <w:p>
      <w:pPr>
        <w:pStyle w:val="ListParagraph"/>
        <w:numPr>
          <w:ilvl w:val="0"/>
          <w:numId w:val="64"/>
        </w:numPr>
        <w:tabs>
          <w:tab w:pos="1150" w:val="left" w:leader="none"/>
        </w:tabs>
        <w:spacing w:line="249" w:lineRule="auto" w:before="125" w:after="0"/>
        <w:ind w:left="269" w:right="2345" w:firstLine="480"/>
        <w:jc w:val="both"/>
        <w:rPr>
          <w:sz w:val="20"/>
        </w:rPr>
      </w:pPr>
      <w:r>
        <w:rPr>
          <w:color w:val="231F20"/>
          <w:sz w:val="20"/>
        </w:rPr>
        <w:t>Any surety for the peaceable conduct or good behaviour of another person ordered to execute a bond under this Chapter may at any time apply to the Court </w:t>
      </w:r>
      <w:r>
        <w:rPr>
          <w:color w:val="231F20"/>
          <w:sz w:val="20"/>
        </w:rPr>
        <w:t>making such order to cancel the bond and on such application being made, the Court shall issue a summons</w:t>
      </w:r>
      <w:r>
        <w:rPr>
          <w:color w:val="231F20"/>
          <w:spacing w:val="-8"/>
          <w:sz w:val="20"/>
        </w:rPr>
        <w:t> </w:t>
      </w:r>
      <w:r>
        <w:rPr>
          <w:color w:val="231F20"/>
          <w:sz w:val="20"/>
        </w:rPr>
        <w:t>or</w:t>
      </w:r>
      <w:r>
        <w:rPr>
          <w:color w:val="231F20"/>
          <w:spacing w:val="-8"/>
          <w:sz w:val="20"/>
        </w:rPr>
        <w:t> </w:t>
      </w:r>
      <w:r>
        <w:rPr>
          <w:color w:val="231F20"/>
          <w:sz w:val="20"/>
        </w:rPr>
        <w:t>warrant,</w:t>
      </w:r>
      <w:r>
        <w:rPr>
          <w:color w:val="231F20"/>
          <w:spacing w:val="-8"/>
          <w:sz w:val="20"/>
        </w:rPr>
        <w:t> </w:t>
      </w:r>
      <w:r>
        <w:rPr>
          <w:color w:val="231F20"/>
          <w:sz w:val="20"/>
        </w:rPr>
        <w:t>as</w:t>
      </w:r>
      <w:r>
        <w:rPr>
          <w:color w:val="231F20"/>
          <w:spacing w:val="-8"/>
          <w:sz w:val="20"/>
        </w:rPr>
        <w:t> </w:t>
      </w:r>
      <w:r>
        <w:rPr>
          <w:color w:val="231F20"/>
          <w:sz w:val="20"/>
        </w:rPr>
        <w:t>it</w:t>
      </w:r>
      <w:r>
        <w:rPr>
          <w:color w:val="231F20"/>
          <w:spacing w:val="-8"/>
          <w:sz w:val="20"/>
        </w:rPr>
        <w:t> </w:t>
      </w:r>
      <w:r>
        <w:rPr>
          <w:color w:val="231F20"/>
          <w:sz w:val="20"/>
        </w:rPr>
        <w:t>thinks</w:t>
      </w:r>
      <w:r>
        <w:rPr>
          <w:color w:val="231F20"/>
          <w:spacing w:val="-8"/>
          <w:sz w:val="20"/>
        </w:rPr>
        <w:t> </w:t>
      </w:r>
      <w:r>
        <w:rPr>
          <w:color w:val="231F20"/>
          <w:sz w:val="20"/>
        </w:rPr>
        <w:t>fit,</w:t>
      </w:r>
      <w:r>
        <w:rPr>
          <w:color w:val="231F20"/>
          <w:spacing w:val="-8"/>
          <w:sz w:val="20"/>
        </w:rPr>
        <w:t> </w:t>
      </w:r>
      <w:r>
        <w:rPr>
          <w:color w:val="231F20"/>
          <w:sz w:val="20"/>
        </w:rPr>
        <w:t>requiring</w:t>
      </w:r>
      <w:r>
        <w:rPr>
          <w:color w:val="231F20"/>
          <w:spacing w:val="-8"/>
          <w:sz w:val="20"/>
        </w:rPr>
        <w:t> </w:t>
      </w:r>
      <w:r>
        <w:rPr>
          <w:color w:val="231F20"/>
          <w:sz w:val="20"/>
        </w:rPr>
        <w:t>the</w:t>
      </w:r>
      <w:r>
        <w:rPr>
          <w:color w:val="231F20"/>
          <w:spacing w:val="-8"/>
          <w:sz w:val="20"/>
        </w:rPr>
        <w:t> </w:t>
      </w:r>
      <w:r>
        <w:rPr>
          <w:color w:val="231F20"/>
          <w:sz w:val="20"/>
        </w:rPr>
        <w:t>person</w:t>
      </w:r>
      <w:r>
        <w:rPr>
          <w:color w:val="231F20"/>
          <w:spacing w:val="-8"/>
          <w:sz w:val="20"/>
        </w:rPr>
        <w:t> </w:t>
      </w:r>
      <w:r>
        <w:rPr>
          <w:color w:val="231F20"/>
          <w:sz w:val="20"/>
        </w:rPr>
        <w:t>for</w:t>
      </w:r>
      <w:r>
        <w:rPr>
          <w:color w:val="231F20"/>
          <w:spacing w:val="-8"/>
          <w:sz w:val="20"/>
        </w:rPr>
        <w:t> </w:t>
      </w:r>
      <w:r>
        <w:rPr>
          <w:color w:val="231F20"/>
          <w:sz w:val="20"/>
        </w:rPr>
        <w:t>whom</w:t>
      </w:r>
      <w:r>
        <w:rPr>
          <w:color w:val="231F20"/>
          <w:spacing w:val="-8"/>
          <w:sz w:val="20"/>
        </w:rPr>
        <w:t> </w:t>
      </w:r>
      <w:r>
        <w:rPr>
          <w:color w:val="231F20"/>
          <w:sz w:val="20"/>
        </w:rPr>
        <w:t>such</w:t>
      </w:r>
      <w:r>
        <w:rPr>
          <w:color w:val="231F20"/>
          <w:spacing w:val="-8"/>
          <w:sz w:val="20"/>
        </w:rPr>
        <w:t> </w:t>
      </w:r>
      <w:r>
        <w:rPr>
          <w:color w:val="231F20"/>
          <w:sz w:val="20"/>
        </w:rPr>
        <w:t>surety</w:t>
      </w:r>
      <w:r>
        <w:rPr>
          <w:color w:val="231F20"/>
          <w:spacing w:val="-8"/>
          <w:sz w:val="20"/>
        </w:rPr>
        <w:t> </w:t>
      </w:r>
      <w:r>
        <w:rPr>
          <w:color w:val="231F20"/>
          <w:sz w:val="20"/>
        </w:rPr>
        <w:t>is</w:t>
      </w:r>
      <w:r>
        <w:rPr>
          <w:color w:val="231F20"/>
          <w:spacing w:val="-8"/>
          <w:sz w:val="20"/>
        </w:rPr>
        <w:t> </w:t>
      </w:r>
      <w:r>
        <w:rPr>
          <w:color w:val="231F20"/>
          <w:sz w:val="20"/>
        </w:rPr>
        <w:t>bound</w:t>
      </w:r>
      <w:r>
        <w:rPr>
          <w:color w:val="231F20"/>
          <w:spacing w:val="-8"/>
          <w:sz w:val="20"/>
        </w:rPr>
        <w:t> </w:t>
      </w:r>
      <w:r>
        <w:rPr>
          <w:color w:val="231F20"/>
          <w:sz w:val="20"/>
        </w:rPr>
        <w:t>to appear or to be brought before it.</w:t>
      </w:r>
    </w:p>
    <w:p>
      <w:pPr>
        <w:pStyle w:val="ListParagraph"/>
        <w:numPr>
          <w:ilvl w:val="0"/>
          <w:numId w:val="1"/>
        </w:numPr>
        <w:tabs>
          <w:tab w:pos="1142" w:val="left" w:leader="none"/>
        </w:tabs>
        <w:spacing w:line="249" w:lineRule="auto" w:before="124" w:after="0"/>
        <w:ind w:left="269" w:right="2341" w:firstLine="480"/>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When</w:t>
      </w:r>
      <w:r>
        <w:rPr>
          <w:color w:val="231F20"/>
          <w:spacing w:val="-9"/>
          <w:sz w:val="20"/>
        </w:rPr>
        <w:t> </w:t>
      </w:r>
      <w:r>
        <w:rPr>
          <w:color w:val="231F20"/>
          <w:sz w:val="20"/>
        </w:rPr>
        <w:t>a</w:t>
      </w:r>
      <w:r>
        <w:rPr>
          <w:color w:val="231F20"/>
          <w:spacing w:val="-9"/>
          <w:sz w:val="20"/>
        </w:rPr>
        <w:t> </w:t>
      </w:r>
      <w:r>
        <w:rPr>
          <w:color w:val="231F20"/>
          <w:sz w:val="20"/>
        </w:rPr>
        <w:t>person</w:t>
      </w:r>
      <w:r>
        <w:rPr>
          <w:color w:val="231F20"/>
          <w:spacing w:val="-9"/>
          <w:sz w:val="20"/>
        </w:rPr>
        <w:t> </w:t>
      </w:r>
      <w:r>
        <w:rPr>
          <w:color w:val="231F20"/>
          <w:sz w:val="20"/>
        </w:rPr>
        <w:t>for</w:t>
      </w:r>
      <w:r>
        <w:rPr>
          <w:color w:val="231F20"/>
          <w:spacing w:val="-9"/>
          <w:sz w:val="20"/>
        </w:rPr>
        <w:t> </w:t>
      </w:r>
      <w:r>
        <w:rPr>
          <w:color w:val="231F20"/>
          <w:sz w:val="20"/>
        </w:rPr>
        <w:t>whose</w:t>
      </w:r>
      <w:r>
        <w:rPr>
          <w:color w:val="231F20"/>
          <w:spacing w:val="-9"/>
          <w:sz w:val="20"/>
        </w:rPr>
        <w:t> </w:t>
      </w:r>
      <w:r>
        <w:rPr>
          <w:color w:val="231F20"/>
          <w:sz w:val="20"/>
        </w:rPr>
        <w:t>appearance</w:t>
      </w:r>
      <w:r>
        <w:rPr>
          <w:color w:val="231F20"/>
          <w:spacing w:val="-9"/>
          <w:sz w:val="20"/>
        </w:rPr>
        <w:t> </w:t>
      </w:r>
      <w:r>
        <w:rPr>
          <w:color w:val="231F20"/>
          <w:sz w:val="20"/>
        </w:rPr>
        <w:t>a</w:t>
      </w:r>
      <w:r>
        <w:rPr>
          <w:color w:val="231F20"/>
          <w:spacing w:val="-9"/>
          <w:sz w:val="20"/>
        </w:rPr>
        <w:t> </w:t>
      </w:r>
      <w:r>
        <w:rPr>
          <w:color w:val="231F20"/>
          <w:sz w:val="20"/>
        </w:rPr>
        <w:t>summons</w:t>
      </w:r>
      <w:r>
        <w:rPr>
          <w:color w:val="231F20"/>
          <w:spacing w:val="-9"/>
          <w:sz w:val="20"/>
        </w:rPr>
        <w:t> </w:t>
      </w:r>
      <w:r>
        <w:rPr>
          <w:color w:val="231F20"/>
          <w:sz w:val="20"/>
        </w:rPr>
        <w:t>or</w:t>
      </w:r>
      <w:r>
        <w:rPr>
          <w:color w:val="231F20"/>
          <w:spacing w:val="-9"/>
          <w:sz w:val="20"/>
        </w:rPr>
        <w:t> </w:t>
      </w:r>
      <w:r>
        <w:rPr>
          <w:color w:val="231F20"/>
          <w:sz w:val="20"/>
        </w:rPr>
        <w:t>warrant</w:t>
      </w:r>
      <w:r>
        <w:rPr>
          <w:color w:val="231F20"/>
          <w:spacing w:val="-9"/>
          <w:sz w:val="20"/>
        </w:rPr>
        <w:t> </w:t>
      </w:r>
      <w:r>
        <w:rPr>
          <w:color w:val="231F20"/>
          <w:sz w:val="20"/>
        </w:rPr>
        <w:t>has</w:t>
      </w:r>
      <w:r>
        <w:rPr>
          <w:color w:val="231F20"/>
          <w:spacing w:val="-9"/>
          <w:sz w:val="20"/>
        </w:rPr>
        <w:t> </w:t>
      </w:r>
      <w:r>
        <w:rPr>
          <w:color w:val="231F20"/>
          <w:sz w:val="20"/>
        </w:rPr>
        <w:t>been</w:t>
      </w:r>
      <w:r>
        <w:rPr>
          <w:color w:val="231F20"/>
          <w:spacing w:val="-9"/>
          <w:sz w:val="20"/>
        </w:rPr>
        <w:t> </w:t>
      </w:r>
      <w:r>
        <w:rPr>
          <w:color w:val="231F20"/>
          <w:sz w:val="20"/>
        </w:rPr>
        <w:t>issued under</w:t>
      </w:r>
      <w:r>
        <w:rPr>
          <w:color w:val="231F20"/>
          <w:spacing w:val="-12"/>
          <w:sz w:val="20"/>
        </w:rPr>
        <w:t> </w:t>
      </w:r>
      <w:r>
        <w:rPr>
          <w:color w:val="231F20"/>
          <w:sz w:val="20"/>
        </w:rPr>
        <w:t>the</w:t>
      </w:r>
      <w:r>
        <w:rPr>
          <w:color w:val="231F20"/>
          <w:spacing w:val="-12"/>
          <w:sz w:val="20"/>
        </w:rPr>
        <w:t> </w:t>
      </w:r>
      <w:r>
        <w:rPr>
          <w:color w:val="231F20"/>
          <w:sz w:val="20"/>
        </w:rPr>
        <w:t>proviso</w:t>
      </w:r>
      <w:r>
        <w:rPr>
          <w:color w:val="231F20"/>
          <w:spacing w:val="-12"/>
          <w:sz w:val="20"/>
        </w:rPr>
        <w:t> </w:t>
      </w:r>
      <w:r>
        <w:rPr>
          <w:color w:val="231F20"/>
          <w:sz w:val="20"/>
        </w:rPr>
        <w:t>to</w:t>
      </w:r>
      <w:r>
        <w:rPr>
          <w:color w:val="231F20"/>
          <w:spacing w:val="-12"/>
          <w:sz w:val="20"/>
        </w:rPr>
        <w:t> </w:t>
      </w:r>
      <w:r>
        <w:rPr>
          <w:color w:val="231F20"/>
          <w:sz w:val="20"/>
        </w:rPr>
        <w:t>sub-section</w:t>
      </w:r>
      <w:r>
        <w:rPr>
          <w:color w:val="231F20"/>
          <w:spacing w:val="-12"/>
          <w:sz w:val="20"/>
        </w:rPr>
        <w:t> </w:t>
      </w:r>
      <w:r>
        <w:rPr>
          <w:color w:val="231F20"/>
          <w:sz w:val="20"/>
        </w:rPr>
        <w:t>(</w:t>
      </w:r>
      <w:r>
        <w:rPr>
          <w:i/>
          <w:color w:val="231F20"/>
          <w:sz w:val="20"/>
        </w:rPr>
        <w:t>3</w:t>
      </w:r>
      <w:r>
        <w:rPr>
          <w:color w:val="231F20"/>
          <w:sz w:val="20"/>
        </w:rPr>
        <w:t>)</w:t>
      </w:r>
      <w:r>
        <w:rPr>
          <w:color w:val="231F20"/>
          <w:spacing w:val="-12"/>
          <w:sz w:val="20"/>
        </w:rPr>
        <w:t> </w:t>
      </w:r>
      <w:r>
        <w:rPr>
          <w:color w:val="231F20"/>
          <w:sz w:val="20"/>
        </w:rPr>
        <w:t>of</w:t>
      </w:r>
      <w:r>
        <w:rPr>
          <w:color w:val="231F20"/>
          <w:spacing w:val="-12"/>
          <w:sz w:val="20"/>
        </w:rPr>
        <w:t> </w:t>
      </w:r>
      <w:r>
        <w:rPr>
          <w:color w:val="231F20"/>
          <w:sz w:val="20"/>
        </w:rPr>
        <w:t>section</w:t>
      </w:r>
      <w:r>
        <w:rPr>
          <w:color w:val="231F20"/>
          <w:spacing w:val="-12"/>
          <w:sz w:val="20"/>
        </w:rPr>
        <w:t> </w:t>
      </w:r>
      <w:r>
        <w:rPr>
          <w:color w:val="231F20"/>
          <w:sz w:val="20"/>
        </w:rPr>
        <w:t>140</w:t>
      </w:r>
      <w:r>
        <w:rPr>
          <w:color w:val="231F20"/>
          <w:spacing w:val="-12"/>
          <w:sz w:val="20"/>
        </w:rPr>
        <w:t> </w:t>
      </w:r>
      <w:r>
        <w:rPr>
          <w:color w:val="231F20"/>
          <w:sz w:val="20"/>
        </w:rPr>
        <w:t>or</w:t>
      </w:r>
      <w:r>
        <w:rPr>
          <w:color w:val="231F20"/>
          <w:spacing w:val="-12"/>
          <w:sz w:val="20"/>
        </w:rPr>
        <w:t> </w:t>
      </w:r>
      <w:r>
        <w:rPr>
          <w:color w:val="231F20"/>
          <w:sz w:val="20"/>
        </w:rPr>
        <w:t>under</w:t>
      </w:r>
      <w:r>
        <w:rPr>
          <w:color w:val="231F20"/>
          <w:spacing w:val="-12"/>
          <w:sz w:val="20"/>
        </w:rPr>
        <w:t> </w:t>
      </w:r>
      <w:r>
        <w:rPr>
          <w:color w:val="231F20"/>
          <w:sz w:val="20"/>
        </w:rPr>
        <w:t>sub-section</w:t>
      </w:r>
      <w:r>
        <w:rPr>
          <w:color w:val="231F20"/>
          <w:spacing w:val="-12"/>
          <w:sz w:val="20"/>
        </w:rPr>
        <w:t> </w:t>
      </w:r>
      <w:r>
        <w:rPr>
          <w:color w:val="231F20"/>
          <w:sz w:val="20"/>
        </w:rPr>
        <w:t>(</w:t>
      </w:r>
      <w:r>
        <w:rPr>
          <w:i/>
          <w:color w:val="231F20"/>
          <w:sz w:val="20"/>
        </w:rPr>
        <w:t>10</w:t>
      </w:r>
      <w:r>
        <w:rPr>
          <w:color w:val="231F20"/>
          <w:sz w:val="20"/>
        </w:rPr>
        <w:t>)</w:t>
      </w:r>
      <w:r>
        <w:rPr>
          <w:color w:val="231F20"/>
          <w:spacing w:val="-12"/>
          <w:sz w:val="20"/>
        </w:rPr>
        <w:t> </w:t>
      </w:r>
      <w:r>
        <w:rPr>
          <w:color w:val="231F20"/>
          <w:sz w:val="20"/>
        </w:rPr>
        <w:t>of</w:t>
      </w:r>
      <w:r>
        <w:rPr>
          <w:color w:val="231F20"/>
          <w:spacing w:val="-12"/>
          <w:sz w:val="20"/>
        </w:rPr>
        <w:t> </w:t>
      </w:r>
      <w:r>
        <w:rPr>
          <w:color w:val="231F20"/>
          <w:sz w:val="20"/>
        </w:rPr>
        <w:t>section</w:t>
      </w:r>
      <w:r>
        <w:rPr>
          <w:color w:val="231F20"/>
          <w:spacing w:val="-12"/>
          <w:sz w:val="20"/>
        </w:rPr>
        <w:t> </w:t>
      </w:r>
      <w:r>
        <w:rPr>
          <w:color w:val="231F20"/>
          <w:sz w:val="20"/>
        </w:rPr>
        <w:t>142, appears or is brought before the Magistrate or Court, the Magistrate or Court shall cancel the</w:t>
      </w:r>
      <w:r>
        <w:rPr>
          <w:color w:val="231F20"/>
          <w:spacing w:val="-2"/>
          <w:sz w:val="20"/>
        </w:rPr>
        <w:t> </w:t>
      </w:r>
      <w:r>
        <w:rPr>
          <w:color w:val="231F20"/>
          <w:sz w:val="20"/>
        </w:rPr>
        <w:t>bond</w:t>
      </w:r>
      <w:r>
        <w:rPr>
          <w:color w:val="231F20"/>
          <w:spacing w:val="-2"/>
          <w:sz w:val="20"/>
        </w:rPr>
        <w:t> </w:t>
      </w:r>
      <w:r>
        <w:rPr>
          <w:color w:val="231F20"/>
          <w:sz w:val="20"/>
        </w:rPr>
        <w:t>or</w:t>
      </w:r>
      <w:r>
        <w:rPr>
          <w:color w:val="231F20"/>
          <w:spacing w:val="-2"/>
          <w:sz w:val="20"/>
        </w:rPr>
        <w:t> </w:t>
      </w:r>
      <w:r>
        <w:rPr>
          <w:color w:val="231F20"/>
          <w:sz w:val="20"/>
        </w:rPr>
        <w:t>bail</w:t>
      </w:r>
      <w:r>
        <w:rPr>
          <w:color w:val="231F20"/>
          <w:spacing w:val="-2"/>
          <w:sz w:val="20"/>
        </w:rPr>
        <w:t> </w:t>
      </w:r>
      <w:r>
        <w:rPr>
          <w:color w:val="231F20"/>
          <w:sz w:val="20"/>
        </w:rPr>
        <w:t>bond</w:t>
      </w:r>
      <w:r>
        <w:rPr>
          <w:color w:val="231F20"/>
          <w:spacing w:val="-2"/>
          <w:sz w:val="20"/>
        </w:rPr>
        <w:t> </w:t>
      </w:r>
      <w:r>
        <w:rPr>
          <w:color w:val="231F20"/>
          <w:sz w:val="20"/>
        </w:rPr>
        <w:t>executed</w:t>
      </w:r>
      <w:r>
        <w:rPr>
          <w:color w:val="231F20"/>
          <w:spacing w:val="-2"/>
          <w:sz w:val="20"/>
        </w:rPr>
        <w:t> </w:t>
      </w:r>
      <w:r>
        <w:rPr>
          <w:color w:val="231F20"/>
          <w:sz w:val="20"/>
        </w:rPr>
        <w:t>by</w:t>
      </w:r>
      <w:r>
        <w:rPr>
          <w:color w:val="231F20"/>
          <w:spacing w:val="-2"/>
          <w:sz w:val="20"/>
        </w:rPr>
        <w:t> </w:t>
      </w:r>
      <w:r>
        <w:rPr>
          <w:color w:val="231F20"/>
          <w:sz w:val="20"/>
        </w:rPr>
        <w:t>such</w:t>
      </w:r>
      <w:r>
        <w:rPr>
          <w:color w:val="231F20"/>
          <w:spacing w:val="-2"/>
          <w:sz w:val="20"/>
        </w:rPr>
        <w:t> </w:t>
      </w:r>
      <w:r>
        <w:rPr>
          <w:color w:val="231F20"/>
          <w:sz w:val="20"/>
        </w:rPr>
        <w:t>person</w:t>
      </w:r>
      <w:r>
        <w:rPr>
          <w:color w:val="231F20"/>
          <w:spacing w:val="-2"/>
          <w:sz w:val="20"/>
        </w:rPr>
        <w:t> </w:t>
      </w:r>
      <w:r>
        <w:rPr>
          <w:color w:val="231F20"/>
          <w:sz w:val="20"/>
        </w:rPr>
        <w:t>and</w:t>
      </w:r>
      <w:r>
        <w:rPr>
          <w:color w:val="231F20"/>
          <w:spacing w:val="-2"/>
          <w:sz w:val="20"/>
        </w:rPr>
        <w:t> </w:t>
      </w:r>
      <w:r>
        <w:rPr>
          <w:color w:val="231F20"/>
          <w:sz w:val="20"/>
        </w:rPr>
        <w:t>shall</w:t>
      </w:r>
      <w:r>
        <w:rPr>
          <w:color w:val="231F20"/>
          <w:spacing w:val="-2"/>
          <w:sz w:val="20"/>
        </w:rPr>
        <w:t> </w:t>
      </w:r>
      <w:r>
        <w:rPr>
          <w:color w:val="231F20"/>
          <w:sz w:val="20"/>
        </w:rPr>
        <w:t>order</w:t>
      </w:r>
      <w:r>
        <w:rPr>
          <w:color w:val="231F20"/>
          <w:spacing w:val="-2"/>
          <w:sz w:val="20"/>
        </w:rPr>
        <w:t> </w:t>
      </w:r>
      <w:r>
        <w:rPr>
          <w:color w:val="231F20"/>
          <w:sz w:val="20"/>
        </w:rPr>
        <w:t>such</w:t>
      </w:r>
      <w:r>
        <w:rPr>
          <w:color w:val="231F20"/>
          <w:spacing w:val="-2"/>
          <w:sz w:val="20"/>
        </w:rPr>
        <w:t> </w:t>
      </w:r>
      <w:r>
        <w:rPr>
          <w:color w:val="231F20"/>
          <w:sz w:val="20"/>
        </w:rPr>
        <w:t>person</w:t>
      </w:r>
      <w:r>
        <w:rPr>
          <w:color w:val="231F20"/>
          <w:spacing w:val="-2"/>
          <w:sz w:val="20"/>
        </w:rPr>
        <w:t> </w:t>
      </w:r>
      <w:r>
        <w:rPr>
          <w:color w:val="231F20"/>
          <w:sz w:val="20"/>
        </w:rPr>
        <w:t>to</w:t>
      </w:r>
      <w:r>
        <w:rPr>
          <w:color w:val="231F20"/>
          <w:spacing w:val="-2"/>
          <w:sz w:val="20"/>
        </w:rPr>
        <w:t> </w:t>
      </w:r>
      <w:r>
        <w:rPr>
          <w:color w:val="231F20"/>
          <w:sz w:val="20"/>
        </w:rPr>
        <w:t>give,</w:t>
      </w:r>
      <w:r>
        <w:rPr>
          <w:color w:val="231F20"/>
          <w:spacing w:val="-2"/>
          <w:sz w:val="20"/>
        </w:rPr>
        <w:t> </w:t>
      </w:r>
      <w:r>
        <w:rPr>
          <w:color w:val="231F20"/>
          <w:sz w:val="20"/>
        </w:rPr>
        <w:t>for</w:t>
      </w:r>
      <w:r>
        <w:rPr>
          <w:color w:val="231F20"/>
          <w:spacing w:val="-2"/>
          <w:sz w:val="20"/>
        </w:rPr>
        <w:t> </w:t>
      </w:r>
      <w:r>
        <w:rPr>
          <w:color w:val="231F20"/>
          <w:sz w:val="20"/>
        </w:rPr>
        <w:t>the unexpired portion of the term of such bond, fresh security of the same description as the original</w:t>
      </w:r>
      <w:r>
        <w:rPr>
          <w:color w:val="231F20"/>
          <w:spacing w:val="-13"/>
          <w:sz w:val="20"/>
        </w:rPr>
        <w:t> </w:t>
      </w:r>
      <w:r>
        <w:rPr>
          <w:color w:val="231F20"/>
          <w:sz w:val="20"/>
        </w:rPr>
        <w:t>security.</w:t>
      </w:r>
    </w:p>
    <w:p>
      <w:pPr>
        <w:pStyle w:val="BodyText"/>
        <w:spacing w:line="249" w:lineRule="auto" w:before="125"/>
        <w:ind w:left="269" w:right="2343" w:firstLine="480"/>
        <w:jc w:val="both"/>
      </w:pPr>
      <w:r>
        <w:rPr>
          <w:color w:val="231F20"/>
        </w:rPr>
        <w:t>(</w:t>
      </w:r>
      <w:r>
        <w:rPr>
          <w:i/>
          <w:color w:val="231F20"/>
        </w:rPr>
        <w:t>2</w:t>
      </w:r>
      <w:r>
        <w:rPr>
          <w:color w:val="231F20"/>
        </w:rPr>
        <w:t>)</w:t>
      </w:r>
      <w:r>
        <w:rPr>
          <w:color w:val="231F20"/>
          <w:spacing w:val="-10"/>
        </w:rPr>
        <w:t> </w:t>
      </w:r>
      <w:r>
        <w:rPr>
          <w:color w:val="231F20"/>
        </w:rPr>
        <w:t>Every</w:t>
      </w:r>
      <w:r>
        <w:rPr>
          <w:color w:val="231F20"/>
          <w:spacing w:val="-10"/>
        </w:rPr>
        <w:t> </w:t>
      </w:r>
      <w:r>
        <w:rPr>
          <w:color w:val="231F20"/>
        </w:rPr>
        <w:t>such</w:t>
      </w:r>
      <w:r>
        <w:rPr>
          <w:color w:val="231F20"/>
          <w:spacing w:val="-10"/>
        </w:rPr>
        <w:t> </w:t>
      </w:r>
      <w:r>
        <w:rPr>
          <w:color w:val="231F20"/>
        </w:rPr>
        <w:t>order</w:t>
      </w:r>
      <w:r>
        <w:rPr>
          <w:color w:val="231F20"/>
          <w:spacing w:val="-10"/>
        </w:rPr>
        <w:t> </w:t>
      </w:r>
      <w:r>
        <w:rPr>
          <w:color w:val="231F20"/>
        </w:rPr>
        <w:t>shall,</w:t>
      </w:r>
      <w:r>
        <w:rPr>
          <w:color w:val="231F20"/>
          <w:spacing w:val="-10"/>
        </w:rPr>
        <w:t> </w:t>
      </w:r>
      <w:r>
        <w:rPr>
          <w:color w:val="231F20"/>
        </w:rPr>
        <w:t>for</w:t>
      </w:r>
      <w:r>
        <w:rPr>
          <w:color w:val="231F20"/>
          <w:spacing w:val="-10"/>
        </w:rPr>
        <w:t> </w:t>
      </w:r>
      <w:r>
        <w:rPr>
          <w:color w:val="231F20"/>
        </w:rPr>
        <w:t>the</w:t>
      </w:r>
      <w:r>
        <w:rPr>
          <w:color w:val="231F20"/>
          <w:spacing w:val="-10"/>
        </w:rPr>
        <w:t> </w:t>
      </w:r>
      <w:r>
        <w:rPr>
          <w:color w:val="231F20"/>
        </w:rPr>
        <w:t>purposes</w:t>
      </w:r>
      <w:r>
        <w:rPr>
          <w:color w:val="231F20"/>
          <w:spacing w:val="-10"/>
        </w:rPr>
        <w:t> </w:t>
      </w:r>
      <w:r>
        <w:rPr>
          <w:color w:val="231F20"/>
        </w:rPr>
        <w:t>of</w:t>
      </w:r>
      <w:r>
        <w:rPr>
          <w:color w:val="231F20"/>
          <w:spacing w:val="-10"/>
        </w:rPr>
        <w:t> </w:t>
      </w:r>
      <w:r>
        <w:rPr>
          <w:color w:val="231F20"/>
        </w:rPr>
        <w:t>sections</w:t>
      </w:r>
      <w:r>
        <w:rPr>
          <w:color w:val="231F20"/>
          <w:spacing w:val="-10"/>
        </w:rPr>
        <w:t> </w:t>
      </w:r>
      <w:r>
        <w:rPr>
          <w:color w:val="231F20"/>
        </w:rPr>
        <w:t>139</w:t>
      </w:r>
      <w:r>
        <w:rPr>
          <w:color w:val="231F20"/>
          <w:spacing w:val="-10"/>
        </w:rPr>
        <w:t> </w:t>
      </w:r>
      <w:r>
        <w:rPr>
          <w:color w:val="231F20"/>
        </w:rPr>
        <w:t>to</w:t>
      </w:r>
      <w:r>
        <w:rPr>
          <w:color w:val="231F20"/>
          <w:spacing w:val="-10"/>
        </w:rPr>
        <w:t> </w:t>
      </w:r>
      <w:r>
        <w:rPr>
          <w:color w:val="231F20"/>
        </w:rPr>
        <w:t>142</w:t>
      </w:r>
      <w:r>
        <w:rPr>
          <w:color w:val="231F20"/>
          <w:spacing w:val="-10"/>
        </w:rPr>
        <w:t> </w:t>
      </w:r>
      <w:r>
        <w:rPr>
          <w:color w:val="231F20"/>
        </w:rPr>
        <w:t>(both</w:t>
      </w:r>
      <w:r>
        <w:rPr>
          <w:color w:val="231F20"/>
          <w:spacing w:val="-10"/>
        </w:rPr>
        <w:t> </w:t>
      </w:r>
      <w:r>
        <w:rPr>
          <w:color w:val="231F20"/>
        </w:rPr>
        <w:t>inclusive)</w:t>
      </w:r>
      <w:r>
        <w:rPr>
          <w:color w:val="231F20"/>
          <w:spacing w:val="-10"/>
        </w:rPr>
        <w:t> </w:t>
      </w:r>
      <w:r>
        <w:rPr>
          <w:color w:val="231F20"/>
        </w:rPr>
        <w:t>be deemed to be an order made under section 125 or section 136, as the case may be.</w:t>
      </w:r>
    </w:p>
    <w:p>
      <w:pPr>
        <w:pStyle w:val="BodyText"/>
        <w:spacing w:before="122"/>
        <w:ind w:right="2071"/>
        <w:jc w:val="center"/>
      </w:pPr>
      <w:r>
        <w:rPr>
          <w:color w:val="231F20"/>
          <w:spacing w:val="-7"/>
        </w:rPr>
        <w:t>CHAPTER</w:t>
      </w:r>
      <w:r>
        <w:rPr>
          <w:color w:val="231F20"/>
          <w:spacing w:val="-10"/>
        </w:rPr>
        <w:t> X</w:t>
      </w:r>
    </w:p>
    <w:p>
      <w:pPr>
        <w:pStyle w:val="BodyText"/>
        <w:spacing w:before="130"/>
        <w:ind w:right="2071"/>
        <w:jc w:val="center"/>
      </w:pPr>
      <w:r>
        <w:rPr>
          <w:smallCaps/>
          <w:color w:val="231F20"/>
          <w:w w:val="90"/>
        </w:rPr>
        <w:t>Order</w:t>
      </w:r>
      <w:r>
        <w:rPr>
          <w:smallCaps/>
          <w:color w:val="231F20"/>
          <w:spacing w:val="-2"/>
          <w:w w:val="90"/>
        </w:rPr>
        <w:t> </w:t>
      </w:r>
      <w:r>
        <w:rPr>
          <w:smallCaps/>
          <w:color w:val="231F20"/>
          <w:w w:val="90"/>
        </w:rPr>
        <w:t>for</w:t>
      </w:r>
      <w:r>
        <w:rPr>
          <w:smallCaps/>
          <w:color w:val="231F20"/>
          <w:spacing w:val="-1"/>
        </w:rPr>
        <w:t> </w:t>
      </w:r>
      <w:r>
        <w:rPr>
          <w:smallCaps/>
          <w:color w:val="231F20"/>
          <w:w w:val="90"/>
        </w:rPr>
        <w:t>maintenance</w:t>
      </w:r>
      <w:r>
        <w:rPr>
          <w:smallCaps/>
          <w:color w:val="231F20"/>
          <w:spacing w:val="-3"/>
        </w:rPr>
        <w:t> </w:t>
      </w:r>
      <w:r>
        <w:rPr>
          <w:smallCaps/>
          <w:color w:val="231F20"/>
          <w:w w:val="90"/>
        </w:rPr>
        <w:t>of</w:t>
      </w:r>
      <w:r>
        <w:rPr>
          <w:smallCaps/>
          <w:color w:val="231F20"/>
          <w:spacing w:val="-3"/>
        </w:rPr>
        <w:t> </w:t>
      </w:r>
      <w:r>
        <w:rPr>
          <w:smallCaps/>
          <w:color w:val="231F20"/>
          <w:w w:val="90"/>
        </w:rPr>
        <w:t>wives,</w:t>
      </w:r>
      <w:r>
        <w:rPr>
          <w:smallCaps/>
          <w:color w:val="231F20"/>
          <w:spacing w:val="-6"/>
          <w:w w:val="90"/>
        </w:rPr>
        <w:t> </w:t>
      </w:r>
      <w:r>
        <w:rPr>
          <w:smallCaps/>
          <w:color w:val="231F20"/>
          <w:w w:val="90"/>
        </w:rPr>
        <w:t>children</w:t>
      </w:r>
      <w:r>
        <w:rPr>
          <w:smallCaps/>
          <w:color w:val="231F20"/>
          <w:spacing w:val="-4"/>
        </w:rPr>
        <w:t> </w:t>
      </w:r>
      <w:r>
        <w:rPr>
          <w:smallCaps/>
          <w:color w:val="231F20"/>
          <w:w w:val="90"/>
        </w:rPr>
        <w:t>and</w:t>
      </w:r>
      <w:r>
        <w:rPr>
          <w:smallCaps/>
          <w:color w:val="231F20"/>
          <w:spacing w:val="-3"/>
        </w:rPr>
        <w:t> </w:t>
      </w:r>
      <w:r>
        <w:rPr>
          <w:smallCaps/>
          <w:color w:val="231F20"/>
          <w:spacing w:val="-2"/>
          <w:w w:val="90"/>
        </w:rPr>
        <w:t>parents</w:t>
      </w:r>
    </w:p>
    <w:p>
      <w:pPr>
        <w:pStyle w:val="ListParagraph"/>
        <w:numPr>
          <w:ilvl w:val="0"/>
          <w:numId w:val="1"/>
        </w:numPr>
        <w:tabs>
          <w:tab w:pos="1150" w:val="left" w:leader="none"/>
        </w:tabs>
        <w:spacing w:line="240" w:lineRule="auto" w:before="130" w:after="0"/>
        <w:ind w:left="1150" w:right="0" w:hanging="401"/>
        <w:jc w:val="left"/>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If</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having</w:t>
      </w:r>
      <w:r>
        <w:rPr>
          <w:color w:val="231F20"/>
          <w:spacing w:val="3"/>
          <w:sz w:val="20"/>
        </w:rPr>
        <w:t> </w:t>
      </w:r>
      <w:r>
        <w:rPr>
          <w:color w:val="231F20"/>
          <w:sz w:val="20"/>
        </w:rPr>
        <w:t>sufficient</w:t>
      </w:r>
      <w:r>
        <w:rPr>
          <w:color w:val="231F20"/>
          <w:spacing w:val="4"/>
          <w:sz w:val="20"/>
        </w:rPr>
        <w:t> </w:t>
      </w:r>
      <w:r>
        <w:rPr>
          <w:color w:val="231F20"/>
          <w:sz w:val="20"/>
        </w:rPr>
        <w:t>means</w:t>
      </w:r>
      <w:r>
        <w:rPr>
          <w:color w:val="231F20"/>
          <w:spacing w:val="3"/>
          <w:sz w:val="20"/>
        </w:rPr>
        <w:t> </w:t>
      </w:r>
      <w:r>
        <w:rPr>
          <w:color w:val="231F20"/>
          <w:sz w:val="20"/>
        </w:rPr>
        <w:t>neglects</w:t>
      </w:r>
      <w:r>
        <w:rPr>
          <w:color w:val="231F20"/>
          <w:spacing w:val="2"/>
          <w:sz w:val="20"/>
        </w:rPr>
        <w:t> </w:t>
      </w:r>
      <w:r>
        <w:rPr>
          <w:color w:val="231F20"/>
          <w:sz w:val="20"/>
        </w:rPr>
        <w:t>or</w:t>
      </w:r>
      <w:r>
        <w:rPr>
          <w:color w:val="231F20"/>
          <w:spacing w:val="4"/>
          <w:sz w:val="20"/>
        </w:rPr>
        <w:t> </w:t>
      </w:r>
      <w:r>
        <w:rPr>
          <w:color w:val="231F20"/>
          <w:sz w:val="20"/>
        </w:rPr>
        <w:t>refuses</w:t>
      </w:r>
      <w:r>
        <w:rPr>
          <w:color w:val="231F20"/>
          <w:spacing w:val="3"/>
          <w:sz w:val="20"/>
        </w:rPr>
        <w:t> </w:t>
      </w:r>
      <w:r>
        <w:rPr>
          <w:color w:val="231F20"/>
          <w:sz w:val="20"/>
        </w:rPr>
        <w:t>to</w:t>
      </w:r>
      <w:r>
        <w:rPr>
          <w:color w:val="231F20"/>
          <w:spacing w:val="4"/>
          <w:sz w:val="20"/>
        </w:rPr>
        <w:t> </w:t>
      </w:r>
      <w:r>
        <w:rPr>
          <w:color w:val="231F20"/>
          <w:spacing w:val="-2"/>
          <w:sz w:val="20"/>
        </w:rPr>
        <w:t>maintain—</w:t>
      </w:r>
    </w:p>
    <w:p>
      <w:pPr>
        <w:pStyle w:val="ListParagraph"/>
        <w:numPr>
          <w:ilvl w:val="1"/>
          <w:numId w:val="1"/>
        </w:numPr>
        <w:tabs>
          <w:tab w:pos="1502" w:val="left" w:leader="none"/>
        </w:tabs>
        <w:spacing w:line="240" w:lineRule="auto" w:before="130" w:after="0"/>
        <w:ind w:left="1502" w:right="0" w:hanging="273"/>
        <w:jc w:val="left"/>
        <w:rPr>
          <w:sz w:val="20"/>
        </w:rPr>
      </w:pPr>
      <w:r>
        <w:rPr>
          <w:color w:val="231F20"/>
          <w:sz w:val="20"/>
        </w:rPr>
        <w:t>his</w:t>
      </w:r>
      <w:r>
        <w:rPr>
          <w:color w:val="231F20"/>
          <w:spacing w:val="-8"/>
          <w:sz w:val="20"/>
        </w:rPr>
        <w:t> </w:t>
      </w:r>
      <w:r>
        <w:rPr>
          <w:color w:val="231F20"/>
          <w:sz w:val="20"/>
        </w:rPr>
        <w:t>wife,</w:t>
      </w:r>
      <w:r>
        <w:rPr>
          <w:color w:val="231F20"/>
          <w:spacing w:val="-6"/>
          <w:sz w:val="20"/>
        </w:rPr>
        <w:t> </w:t>
      </w:r>
      <w:r>
        <w:rPr>
          <w:color w:val="231F20"/>
          <w:sz w:val="20"/>
        </w:rPr>
        <w:t>unable</w:t>
      </w:r>
      <w:r>
        <w:rPr>
          <w:color w:val="231F20"/>
          <w:spacing w:val="-5"/>
          <w:sz w:val="20"/>
        </w:rPr>
        <w:t> </w:t>
      </w:r>
      <w:r>
        <w:rPr>
          <w:color w:val="231F20"/>
          <w:sz w:val="20"/>
        </w:rPr>
        <w:t>to</w:t>
      </w:r>
      <w:r>
        <w:rPr>
          <w:color w:val="231F20"/>
          <w:spacing w:val="-6"/>
          <w:sz w:val="20"/>
        </w:rPr>
        <w:t> </w:t>
      </w:r>
      <w:r>
        <w:rPr>
          <w:color w:val="231F20"/>
          <w:sz w:val="20"/>
        </w:rPr>
        <w:t>maintain</w:t>
      </w:r>
      <w:r>
        <w:rPr>
          <w:color w:val="231F20"/>
          <w:spacing w:val="-6"/>
          <w:sz w:val="20"/>
        </w:rPr>
        <w:t> </w:t>
      </w:r>
      <w:r>
        <w:rPr>
          <w:color w:val="231F20"/>
          <w:sz w:val="20"/>
        </w:rPr>
        <w:t>herself;</w:t>
      </w:r>
      <w:r>
        <w:rPr>
          <w:color w:val="231F20"/>
          <w:spacing w:val="-5"/>
          <w:sz w:val="20"/>
        </w:rPr>
        <w:t> or</w:t>
      </w:r>
    </w:p>
    <w:p>
      <w:pPr>
        <w:pStyle w:val="ListParagraph"/>
        <w:numPr>
          <w:ilvl w:val="1"/>
          <w:numId w:val="1"/>
        </w:numPr>
        <w:tabs>
          <w:tab w:pos="1492" w:val="left" w:leader="none"/>
        </w:tabs>
        <w:spacing w:line="249" w:lineRule="auto" w:before="130" w:after="0"/>
        <w:ind w:left="749" w:right="2346" w:firstLine="480"/>
        <w:jc w:val="both"/>
        <w:rPr>
          <w:sz w:val="20"/>
        </w:rPr>
      </w:pPr>
      <w:r>
        <w:rPr>
          <w:color w:val="231F20"/>
          <w:spacing w:val="-4"/>
          <w:sz w:val="20"/>
        </w:rPr>
        <w:t>his legitimate or illegitimate child, whether married or not, unable to maintain </w:t>
      </w:r>
      <w:r>
        <w:rPr>
          <w:color w:val="231F20"/>
          <w:sz w:val="20"/>
        </w:rPr>
        <w:t>itself;</w:t>
      </w:r>
      <w:r>
        <w:rPr>
          <w:color w:val="231F20"/>
          <w:spacing w:val="-3"/>
          <w:sz w:val="20"/>
        </w:rPr>
        <w:t> </w:t>
      </w:r>
      <w:r>
        <w:rPr>
          <w:color w:val="231F20"/>
          <w:sz w:val="20"/>
        </w:rPr>
        <w:t>or</w:t>
      </w:r>
    </w:p>
    <w:p>
      <w:pPr>
        <w:pStyle w:val="ListParagraph"/>
        <w:numPr>
          <w:ilvl w:val="1"/>
          <w:numId w:val="1"/>
        </w:numPr>
        <w:tabs>
          <w:tab w:pos="1501" w:val="left" w:leader="none"/>
        </w:tabs>
        <w:spacing w:line="249" w:lineRule="auto" w:before="122" w:after="0"/>
        <w:ind w:left="749" w:right="2343" w:firstLine="480"/>
        <w:jc w:val="both"/>
        <w:rPr>
          <w:sz w:val="20"/>
        </w:rPr>
      </w:pPr>
      <w:r>
        <w:rPr>
          <w:color w:val="231F20"/>
          <w:sz w:val="20"/>
        </w:rPr>
        <w:t>his legitimate or illegitimate child (not being a married daughter) who has </w:t>
      </w:r>
      <w:r>
        <w:rPr>
          <w:color w:val="231F20"/>
          <w:spacing w:val="-2"/>
          <w:sz w:val="20"/>
        </w:rPr>
        <w:t>attained</w:t>
      </w:r>
      <w:r>
        <w:rPr>
          <w:color w:val="231F20"/>
          <w:spacing w:val="-11"/>
          <w:sz w:val="20"/>
        </w:rPr>
        <w:t> </w:t>
      </w:r>
      <w:r>
        <w:rPr>
          <w:color w:val="231F20"/>
          <w:spacing w:val="-2"/>
          <w:sz w:val="20"/>
        </w:rPr>
        <w:t>majority,</w:t>
      </w:r>
      <w:r>
        <w:rPr>
          <w:color w:val="231F20"/>
          <w:spacing w:val="-10"/>
          <w:sz w:val="20"/>
        </w:rPr>
        <w:t> </w:t>
      </w:r>
      <w:r>
        <w:rPr>
          <w:color w:val="231F20"/>
          <w:spacing w:val="-2"/>
          <w:sz w:val="20"/>
        </w:rPr>
        <w:t>where</w:t>
      </w:r>
      <w:r>
        <w:rPr>
          <w:color w:val="231F20"/>
          <w:spacing w:val="-11"/>
          <w:sz w:val="20"/>
        </w:rPr>
        <w:t> </w:t>
      </w:r>
      <w:r>
        <w:rPr>
          <w:color w:val="231F20"/>
          <w:spacing w:val="-2"/>
          <w:sz w:val="20"/>
        </w:rPr>
        <w:t>such</w:t>
      </w:r>
      <w:r>
        <w:rPr>
          <w:color w:val="231F20"/>
          <w:spacing w:val="-10"/>
          <w:sz w:val="20"/>
        </w:rPr>
        <w:t> </w:t>
      </w:r>
      <w:r>
        <w:rPr>
          <w:color w:val="231F20"/>
          <w:spacing w:val="-2"/>
          <w:sz w:val="20"/>
        </w:rPr>
        <w:t>child</w:t>
      </w:r>
      <w:r>
        <w:rPr>
          <w:color w:val="231F20"/>
          <w:spacing w:val="-11"/>
          <w:sz w:val="20"/>
        </w:rPr>
        <w:t> </w:t>
      </w:r>
      <w:r>
        <w:rPr>
          <w:color w:val="231F20"/>
          <w:spacing w:val="-2"/>
          <w:sz w:val="20"/>
        </w:rPr>
        <w:t>is,</w:t>
      </w:r>
      <w:r>
        <w:rPr>
          <w:color w:val="231F20"/>
          <w:spacing w:val="-10"/>
          <w:sz w:val="20"/>
        </w:rPr>
        <w:t> </w:t>
      </w:r>
      <w:r>
        <w:rPr>
          <w:color w:val="231F20"/>
          <w:spacing w:val="-2"/>
          <w:sz w:val="20"/>
        </w:rPr>
        <w:t>by</w:t>
      </w:r>
      <w:r>
        <w:rPr>
          <w:color w:val="231F20"/>
          <w:spacing w:val="-11"/>
          <w:sz w:val="20"/>
        </w:rPr>
        <w:t> </w:t>
      </w:r>
      <w:r>
        <w:rPr>
          <w:color w:val="231F20"/>
          <w:spacing w:val="-2"/>
          <w:sz w:val="20"/>
        </w:rPr>
        <w:t>reason</w:t>
      </w:r>
      <w:r>
        <w:rPr>
          <w:color w:val="231F20"/>
          <w:spacing w:val="-10"/>
          <w:sz w:val="20"/>
        </w:rPr>
        <w:t> </w:t>
      </w:r>
      <w:r>
        <w:rPr>
          <w:color w:val="231F20"/>
          <w:spacing w:val="-2"/>
          <w:sz w:val="20"/>
        </w:rPr>
        <w:t>of</w:t>
      </w:r>
      <w:r>
        <w:rPr>
          <w:color w:val="231F20"/>
          <w:spacing w:val="-11"/>
          <w:sz w:val="20"/>
        </w:rPr>
        <w:t> </w:t>
      </w:r>
      <w:r>
        <w:rPr>
          <w:color w:val="231F20"/>
          <w:spacing w:val="-2"/>
          <w:sz w:val="20"/>
        </w:rPr>
        <w:t>any</w:t>
      </w:r>
      <w:r>
        <w:rPr>
          <w:color w:val="231F20"/>
          <w:spacing w:val="-10"/>
          <w:sz w:val="20"/>
        </w:rPr>
        <w:t> </w:t>
      </w:r>
      <w:r>
        <w:rPr>
          <w:color w:val="231F20"/>
          <w:spacing w:val="-2"/>
          <w:sz w:val="20"/>
        </w:rPr>
        <w:t>physical</w:t>
      </w:r>
      <w:r>
        <w:rPr>
          <w:color w:val="231F20"/>
          <w:spacing w:val="-11"/>
          <w:sz w:val="20"/>
        </w:rPr>
        <w:t> </w:t>
      </w:r>
      <w:r>
        <w:rPr>
          <w:color w:val="231F20"/>
          <w:spacing w:val="-2"/>
          <w:sz w:val="20"/>
        </w:rPr>
        <w:t>or</w:t>
      </w:r>
      <w:r>
        <w:rPr>
          <w:color w:val="231F20"/>
          <w:spacing w:val="-10"/>
          <w:sz w:val="20"/>
        </w:rPr>
        <w:t> </w:t>
      </w:r>
      <w:r>
        <w:rPr>
          <w:color w:val="231F20"/>
          <w:spacing w:val="-2"/>
          <w:sz w:val="20"/>
        </w:rPr>
        <w:t>mental</w:t>
      </w:r>
      <w:r>
        <w:rPr>
          <w:color w:val="231F20"/>
          <w:spacing w:val="-11"/>
          <w:sz w:val="20"/>
        </w:rPr>
        <w:t> </w:t>
      </w:r>
      <w:r>
        <w:rPr>
          <w:color w:val="231F20"/>
          <w:spacing w:val="-2"/>
          <w:sz w:val="20"/>
        </w:rPr>
        <w:t>abnormality </w:t>
      </w:r>
      <w:r>
        <w:rPr>
          <w:color w:val="231F20"/>
          <w:sz w:val="20"/>
        </w:rPr>
        <w:t>or injury unable to maintain itself; or</w:t>
      </w:r>
    </w:p>
    <w:p>
      <w:pPr>
        <w:pStyle w:val="ListParagraph"/>
        <w:numPr>
          <w:ilvl w:val="1"/>
          <w:numId w:val="1"/>
        </w:numPr>
        <w:tabs>
          <w:tab w:pos="1501" w:val="left" w:leader="none"/>
        </w:tabs>
        <w:spacing w:line="240" w:lineRule="auto" w:before="122" w:after="0"/>
        <w:ind w:left="1501" w:right="0" w:hanging="272"/>
        <w:jc w:val="left"/>
        <w:rPr>
          <w:sz w:val="20"/>
        </w:rPr>
      </w:pPr>
      <w:r>
        <w:rPr>
          <w:color w:val="231F20"/>
          <w:sz w:val="20"/>
        </w:rPr>
        <w:t>his</w:t>
      </w:r>
      <w:r>
        <w:rPr>
          <w:color w:val="231F20"/>
          <w:spacing w:val="-15"/>
          <w:sz w:val="20"/>
        </w:rPr>
        <w:t> </w:t>
      </w:r>
      <w:r>
        <w:rPr>
          <w:color w:val="231F20"/>
          <w:sz w:val="20"/>
        </w:rPr>
        <w:t>father</w:t>
      </w:r>
      <w:r>
        <w:rPr>
          <w:color w:val="231F20"/>
          <w:spacing w:val="-12"/>
          <w:sz w:val="20"/>
        </w:rPr>
        <w:t> </w:t>
      </w:r>
      <w:r>
        <w:rPr>
          <w:color w:val="231F20"/>
          <w:sz w:val="20"/>
        </w:rPr>
        <w:t>or</w:t>
      </w:r>
      <w:r>
        <w:rPr>
          <w:color w:val="231F20"/>
          <w:spacing w:val="-12"/>
          <w:sz w:val="20"/>
        </w:rPr>
        <w:t> </w:t>
      </w:r>
      <w:r>
        <w:rPr>
          <w:color w:val="231F20"/>
          <w:sz w:val="20"/>
        </w:rPr>
        <w:t>mother,</w:t>
      </w:r>
      <w:r>
        <w:rPr>
          <w:color w:val="231F20"/>
          <w:spacing w:val="-12"/>
          <w:sz w:val="20"/>
        </w:rPr>
        <w:t> </w:t>
      </w:r>
      <w:r>
        <w:rPr>
          <w:color w:val="231F20"/>
          <w:sz w:val="20"/>
        </w:rPr>
        <w:t>unable</w:t>
      </w:r>
      <w:r>
        <w:rPr>
          <w:color w:val="231F20"/>
          <w:spacing w:val="-12"/>
          <w:sz w:val="20"/>
        </w:rPr>
        <w:t> </w:t>
      </w:r>
      <w:r>
        <w:rPr>
          <w:color w:val="231F20"/>
          <w:sz w:val="20"/>
        </w:rPr>
        <w:t>to</w:t>
      </w:r>
      <w:r>
        <w:rPr>
          <w:color w:val="231F20"/>
          <w:spacing w:val="-12"/>
          <w:sz w:val="20"/>
        </w:rPr>
        <w:t> </w:t>
      </w:r>
      <w:r>
        <w:rPr>
          <w:color w:val="231F20"/>
          <w:sz w:val="20"/>
        </w:rPr>
        <w:t>maintain</w:t>
      </w:r>
      <w:r>
        <w:rPr>
          <w:color w:val="231F20"/>
          <w:spacing w:val="-12"/>
          <w:sz w:val="20"/>
        </w:rPr>
        <w:t> </w:t>
      </w:r>
      <w:r>
        <w:rPr>
          <w:color w:val="231F20"/>
          <w:sz w:val="20"/>
        </w:rPr>
        <w:t>himself</w:t>
      </w:r>
      <w:r>
        <w:rPr>
          <w:color w:val="231F20"/>
          <w:spacing w:val="-12"/>
          <w:sz w:val="20"/>
        </w:rPr>
        <w:t> </w:t>
      </w:r>
      <w:r>
        <w:rPr>
          <w:color w:val="231F20"/>
          <w:sz w:val="20"/>
        </w:rPr>
        <w:t>or</w:t>
      </w:r>
      <w:r>
        <w:rPr>
          <w:color w:val="231F20"/>
          <w:spacing w:val="-12"/>
          <w:sz w:val="20"/>
        </w:rPr>
        <w:t> </w:t>
      </w:r>
      <w:r>
        <w:rPr>
          <w:color w:val="231F20"/>
          <w:spacing w:val="-2"/>
          <w:sz w:val="20"/>
        </w:rPr>
        <w:t>herself,</w:t>
      </w:r>
    </w:p>
    <w:p>
      <w:pPr>
        <w:pStyle w:val="BodyText"/>
        <w:spacing w:line="249" w:lineRule="auto" w:before="130"/>
        <w:ind w:left="269" w:right="2342"/>
        <w:jc w:val="both"/>
      </w:pPr>
      <w:r>
        <w:rPr>
          <w:color w:val="231F20"/>
        </w:rPr>
        <w:t>a</w:t>
      </w:r>
      <w:r>
        <w:rPr>
          <w:color w:val="231F20"/>
          <w:spacing w:val="-8"/>
        </w:rPr>
        <w:t> </w:t>
      </w:r>
      <w:r>
        <w:rPr>
          <w:color w:val="231F20"/>
        </w:rPr>
        <w:t>Magistrate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first</w:t>
      </w:r>
      <w:r>
        <w:rPr>
          <w:color w:val="231F20"/>
          <w:spacing w:val="-8"/>
        </w:rPr>
        <w:t> </w:t>
      </w:r>
      <w:r>
        <w:rPr>
          <w:color w:val="231F20"/>
        </w:rPr>
        <w:t>class</w:t>
      </w:r>
      <w:r>
        <w:rPr>
          <w:color w:val="231F20"/>
          <w:spacing w:val="-8"/>
        </w:rPr>
        <w:t> </w:t>
      </w:r>
      <w:r>
        <w:rPr>
          <w:color w:val="231F20"/>
        </w:rPr>
        <w:t>may,</w:t>
      </w:r>
      <w:r>
        <w:rPr>
          <w:color w:val="231F20"/>
          <w:spacing w:val="-8"/>
        </w:rPr>
        <w:t> </w:t>
      </w:r>
      <w:r>
        <w:rPr>
          <w:color w:val="231F20"/>
        </w:rPr>
        <w:t>upon</w:t>
      </w:r>
      <w:r>
        <w:rPr>
          <w:color w:val="231F20"/>
          <w:spacing w:val="-8"/>
        </w:rPr>
        <w:t> </w:t>
      </w:r>
      <w:r>
        <w:rPr>
          <w:color w:val="231F20"/>
        </w:rPr>
        <w:t>proof</w:t>
      </w:r>
      <w:r>
        <w:rPr>
          <w:color w:val="231F20"/>
          <w:spacing w:val="-8"/>
        </w:rPr>
        <w:t> </w:t>
      </w:r>
      <w:r>
        <w:rPr>
          <w:color w:val="231F20"/>
        </w:rPr>
        <w:t>of</w:t>
      </w:r>
      <w:r>
        <w:rPr>
          <w:color w:val="231F20"/>
          <w:spacing w:val="-8"/>
        </w:rPr>
        <w:t> </w:t>
      </w:r>
      <w:r>
        <w:rPr>
          <w:color w:val="231F20"/>
        </w:rPr>
        <w:t>such</w:t>
      </w:r>
      <w:r>
        <w:rPr>
          <w:color w:val="231F20"/>
          <w:spacing w:val="-8"/>
        </w:rPr>
        <w:t> </w:t>
      </w:r>
      <w:r>
        <w:rPr>
          <w:color w:val="231F20"/>
        </w:rPr>
        <w:t>neglect</w:t>
      </w:r>
      <w:r>
        <w:rPr>
          <w:color w:val="231F20"/>
          <w:spacing w:val="-8"/>
        </w:rPr>
        <w:t> </w:t>
      </w:r>
      <w:r>
        <w:rPr>
          <w:color w:val="231F20"/>
        </w:rPr>
        <w:t>or</w:t>
      </w:r>
      <w:r>
        <w:rPr>
          <w:color w:val="231F20"/>
          <w:spacing w:val="-8"/>
        </w:rPr>
        <w:t> </w:t>
      </w:r>
      <w:r>
        <w:rPr>
          <w:color w:val="231F20"/>
        </w:rPr>
        <w:t>refusal,</w:t>
      </w:r>
      <w:r>
        <w:rPr>
          <w:color w:val="231F20"/>
          <w:spacing w:val="-8"/>
        </w:rPr>
        <w:t> </w:t>
      </w:r>
      <w:r>
        <w:rPr>
          <w:color w:val="231F20"/>
        </w:rPr>
        <w:t>order</w:t>
      </w:r>
      <w:r>
        <w:rPr>
          <w:color w:val="231F20"/>
          <w:spacing w:val="-8"/>
        </w:rPr>
        <w:t> </w:t>
      </w:r>
      <w:r>
        <w:rPr>
          <w:color w:val="231F20"/>
        </w:rPr>
        <w:t>such</w:t>
      </w:r>
      <w:r>
        <w:rPr>
          <w:color w:val="231F20"/>
          <w:spacing w:val="-8"/>
        </w:rPr>
        <w:t> </w:t>
      </w:r>
      <w:r>
        <w:rPr>
          <w:color w:val="231F20"/>
        </w:rPr>
        <w:t>person </w:t>
      </w:r>
      <w:r>
        <w:rPr>
          <w:color w:val="231F20"/>
          <w:spacing w:val="-2"/>
        </w:rPr>
        <w:t>to</w:t>
      </w:r>
      <w:r>
        <w:rPr>
          <w:color w:val="231F20"/>
          <w:spacing w:val="-8"/>
        </w:rPr>
        <w:t> </w:t>
      </w:r>
      <w:r>
        <w:rPr>
          <w:color w:val="231F20"/>
          <w:spacing w:val="-2"/>
        </w:rPr>
        <w:t>make</w:t>
      </w:r>
      <w:r>
        <w:rPr>
          <w:color w:val="231F20"/>
          <w:spacing w:val="-8"/>
        </w:rPr>
        <w:t> </w:t>
      </w:r>
      <w:r>
        <w:rPr>
          <w:color w:val="231F20"/>
          <w:spacing w:val="-2"/>
        </w:rPr>
        <w:t>a</w:t>
      </w:r>
      <w:r>
        <w:rPr>
          <w:color w:val="231F20"/>
          <w:spacing w:val="-8"/>
        </w:rPr>
        <w:t> </w:t>
      </w:r>
      <w:r>
        <w:rPr>
          <w:color w:val="231F20"/>
          <w:spacing w:val="-2"/>
        </w:rPr>
        <w:t>monthly</w:t>
      </w:r>
      <w:r>
        <w:rPr>
          <w:color w:val="231F20"/>
          <w:spacing w:val="-8"/>
        </w:rPr>
        <w:t> </w:t>
      </w:r>
      <w:r>
        <w:rPr>
          <w:color w:val="231F20"/>
          <w:spacing w:val="-2"/>
        </w:rPr>
        <w:t>allowance</w:t>
      </w:r>
      <w:r>
        <w:rPr>
          <w:color w:val="231F20"/>
          <w:spacing w:val="-8"/>
        </w:rPr>
        <w:t> </w:t>
      </w:r>
      <w:r>
        <w:rPr>
          <w:color w:val="231F20"/>
          <w:spacing w:val="-2"/>
        </w:rPr>
        <w:t>for</w:t>
      </w:r>
      <w:r>
        <w:rPr>
          <w:color w:val="231F20"/>
          <w:spacing w:val="-8"/>
        </w:rPr>
        <w:t> </w:t>
      </w:r>
      <w:r>
        <w:rPr>
          <w:color w:val="231F20"/>
          <w:spacing w:val="-2"/>
        </w:rPr>
        <w:t>the</w:t>
      </w:r>
      <w:r>
        <w:rPr>
          <w:color w:val="231F20"/>
          <w:spacing w:val="-8"/>
        </w:rPr>
        <w:t> </w:t>
      </w:r>
      <w:r>
        <w:rPr>
          <w:color w:val="231F20"/>
          <w:spacing w:val="-2"/>
        </w:rPr>
        <w:t>maintenance</w:t>
      </w:r>
      <w:r>
        <w:rPr>
          <w:color w:val="231F20"/>
          <w:spacing w:val="-8"/>
        </w:rPr>
        <w:t> </w:t>
      </w:r>
      <w:r>
        <w:rPr>
          <w:color w:val="231F20"/>
          <w:spacing w:val="-2"/>
        </w:rPr>
        <w:t>of</w:t>
      </w:r>
      <w:r>
        <w:rPr>
          <w:color w:val="231F20"/>
          <w:spacing w:val="-8"/>
        </w:rPr>
        <w:t> </w:t>
      </w:r>
      <w:r>
        <w:rPr>
          <w:color w:val="231F20"/>
          <w:spacing w:val="-2"/>
        </w:rPr>
        <w:t>his</w:t>
      </w:r>
      <w:r>
        <w:rPr>
          <w:color w:val="231F20"/>
          <w:spacing w:val="-8"/>
        </w:rPr>
        <w:t> </w:t>
      </w:r>
      <w:r>
        <w:rPr>
          <w:color w:val="231F20"/>
          <w:spacing w:val="-2"/>
        </w:rPr>
        <w:t>wife</w:t>
      </w:r>
      <w:r>
        <w:rPr>
          <w:color w:val="231F20"/>
          <w:spacing w:val="-8"/>
        </w:rPr>
        <w:t> </w:t>
      </w:r>
      <w:r>
        <w:rPr>
          <w:color w:val="231F20"/>
          <w:spacing w:val="-2"/>
        </w:rPr>
        <w:t>or</w:t>
      </w:r>
      <w:r>
        <w:rPr>
          <w:color w:val="231F20"/>
          <w:spacing w:val="-8"/>
        </w:rPr>
        <w:t> </w:t>
      </w:r>
      <w:r>
        <w:rPr>
          <w:color w:val="231F20"/>
          <w:spacing w:val="-2"/>
        </w:rPr>
        <w:t>such</w:t>
      </w:r>
      <w:r>
        <w:rPr>
          <w:color w:val="231F20"/>
          <w:spacing w:val="-8"/>
        </w:rPr>
        <w:t> </w:t>
      </w:r>
      <w:r>
        <w:rPr>
          <w:color w:val="231F20"/>
          <w:spacing w:val="-2"/>
        </w:rPr>
        <w:t>child,</w:t>
      </w:r>
      <w:r>
        <w:rPr>
          <w:color w:val="231F20"/>
          <w:spacing w:val="-8"/>
        </w:rPr>
        <w:t> </w:t>
      </w:r>
      <w:r>
        <w:rPr>
          <w:color w:val="231F20"/>
          <w:spacing w:val="-2"/>
        </w:rPr>
        <w:t>father</w:t>
      </w:r>
      <w:r>
        <w:rPr>
          <w:color w:val="231F20"/>
          <w:spacing w:val="-8"/>
        </w:rPr>
        <w:t> </w:t>
      </w:r>
      <w:r>
        <w:rPr>
          <w:color w:val="231F20"/>
          <w:spacing w:val="-2"/>
        </w:rPr>
        <w:t>or</w:t>
      </w:r>
      <w:r>
        <w:rPr>
          <w:color w:val="231F20"/>
          <w:spacing w:val="-8"/>
        </w:rPr>
        <w:t> </w:t>
      </w:r>
      <w:r>
        <w:rPr>
          <w:color w:val="231F20"/>
          <w:spacing w:val="-2"/>
        </w:rPr>
        <w:t>mother, </w:t>
      </w:r>
      <w:r>
        <w:rPr>
          <w:color w:val="231F20"/>
        </w:rPr>
        <w:t>at</w:t>
      </w:r>
      <w:r>
        <w:rPr>
          <w:color w:val="231F20"/>
          <w:spacing w:val="-7"/>
        </w:rPr>
        <w:t> </w:t>
      </w:r>
      <w:r>
        <w:rPr>
          <w:color w:val="231F20"/>
        </w:rPr>
        <w:t>such</w:t>
      </w:r>
      <w:r>
        <w:rPr>
          <w:color w:val="231F20"/>
          <w:spacing w:val="-7"/>
        </w:rPr>
        <w:t> </w:t>
      </w:r>
      <w:r>
        <w:rPr>
          <w:color w:val="231F20"/>
        </w:rPr>
        <w:t>monthly</w:t>
      </w:r>
      <w:r>
        <w:rPr>
          <w:color w:val="231F20"/>
          <w:spacing w:val="-7"/>
        </w:rPr>
        <w:t> </w:t>
      </w:r>
      <w:r>
        <w:rPr>
          <w:color w:val="231F20"/>
        </w:rPr>
        <w:t>rate</w:t>
      </w:r>
      <w:r>
        <w:rPr>
          <w:color w:val="231F20"/>
          <w:spacing w:val="-7"/>
        </w:rPr>
        <w:t> </w:t>
      </w:r>
      <w:r>
        <w:rPr>
          <w:color w:val="231F20"/>
        </w:rPr>
        <w:t>as</w:t>
      </w:r>
      <w:r>
        <w:rPr>
          <w:color w:val="231F20"/>
          <w:spacing w:val="-7"/>
        </w:rPr>
        <w:t> </w:t>
      </w:r>
      <w:r>
        <w:rPr>
          <w:color w:val="231F20"/>
        </w:rPr>
        <w:t>such</w:t>
      </w:r>
      <w:r>
        <w:rPr>
          <w:color w:val="231F20"/>
          <w:spacing w:val="-7"/>
        </w:rPr>
        <w:t> </w:t>
      </w:r>
      <w:r>
        <w:rPr>
          <w:color w:val="231F20"/>
        </w:rPr>
        <w:t>Magistrate</w:t>
      </w:r>
      <w:r>
        <w:rPr>
          <w:color w:val="231F20"/>
          <w:spacing w:val="-7"/>
        </w:rPr>
        <w:t> </w:t>
      </w:r>
      <w:r>
        <w:rPr>
          <w:color w:val="231F20"/>
        </w:rPr>
        <w:t>thinks</w:t>
      </w:r>
      <w:r>
        <w:rPr>
          <w:color w:val="231F20"/>
          <w:spacing w:val="-7"/>
        </w:rPr>
        <w:t> </w:t>
      </w:r>
      <w:r>
        <w:rPr>
          <w:color w:val="231F20"/>
        </w:rPr>
        <w:t>fit</w:t>
      </w:r>
      <w:r>
        <w:rPr>
          <w:color w:val="231F20"/>
          <w:spacing w:val="-7"/>
        </w:rPr>
        <w:t> </w:t>
      </w:r>
      <w:r>
        <w:rPr>
          <w:color w:val="231F20"/>
        </w:rPr>
        <w:t>and</w:t>
      </w:r>
      <w:r>
        <w:rPr>
          <w:color w:val="231F20"/>
          <w:spacing w:val="-7"/>
        </w:rPr>
        <w:t> </w:t>
      </w:r>
      <w:r>
        <w:rPr>
          <w:color w:val="231F20"/>
        </w:rPr>
        <w:t>to</w:t>
      </w:r>
      <w:r>
        <w:rPr>
          <w:color w:val="231F20"/>
          <w:spacing w:val="-7"/>
        </w:rPr>
        <w:t> </w:t>
      </w:r>
      <w:r>
        <w:rPr>
          <w:color w:val="231F20"/>
        </w:rPr>
        <w:t>pay</w:t>
      </w:r>
      <w:r>
        <w:rPr>
          <w:color w:val="231F20"/>
          <w:spacing w:val="-7"/>
        </w:rPr>
        <w:t> </w:t>
      </w:r>
      <w:r>
        <w:rPr>
          <w:color w:val="231F20"/>
        </w:rPr>
        <w:t>the</w:t>
      </w:r>
      <w:r>
        <w:rPr>
          <w:color w:val="231F20"/>
          <w:spacing w:val="-7"/>
        </w:rPr>
        <w:t> </w:t>
      </w:r>
      <w:r>
        <w:rPr>
          <w:color w:val="231F20"/>
        </w:rPr>
        <w:t>same</w:t>
      </w:r>
      <w:r>
        <w:rPr>
          <w:color w:val="231F20"/>
          <w:spacing w:val="-7"/>
        </w:rPr>
        <w:t> </w:t>
      </w:r>
      <w:r>
        <w:rPr>
          <w:color w:val="231F20"/>
        </w:rPr>
        <w:t>to</w:t>
      </w:r>
      <w:r>
        <w:rPr>
          <w:color w:val="231F20"/>
          <w:spacing w:val="-7"/>
        </w:rPr>
        <w:t> </w:t>
      </w:r>
      <w:r>
        <w:rPr>
          <w:color w:val="231F20"/>
        </w:rPr>
        <w:t>such</w:t>
      </w:r>
      <w:r>
        <w:rPr>
          <w:color w:val="231F20"/>
          <w:spacing w:val="-7"/>
        </w:rPr>
        <w:t> </w:t>
      </w:r>
      <w:r>
        <w:rPr>
          <w:color w:val="231F20"/>
        </w:rPr>
        <w:t>person</w:t>
      </w:r>
      <w:r>
        <w:rPr>
          <w:color w:val="231F20"/>
          <w:spacing w:val="-7"/>
        </w:rPr>
        <w:t> </w:t>
      </w:r>
      <w:r>
        <w:rPr>
          <w:color w:val="231F20"/>
        </w:rPr>
        <w:t>as</w:t>
      </w:r>
      <w:r>
        <w:rPr>
          <w:color w:val="231F20"/>
          <w:spacing w:val="-7"/>
        </w:rPr>
        <w:t> </w:t>
      </w:r>
      <w:r>
        <w:rPr>
          <w:color w:val="231F20"/>
        </w:rPr>
        <w:t>the Magistrate may from time to time direct:</w:t>
      </w:r>
    </w:p>
    <w:p>
      <w:pPr>
        <w:pStyle w:val="BodyText"/>
        <w:spacing w:line="249" w:lineRule="auto" w:before="124"/>
        <w:ind w:left="269" w:right="2341" w:firstLine="480"/>
        <w:jc w:val="both"/>
      </w:pPr>
      <w:r>
        <w:rPr>
          <w:color w:val="231F20"/>
        </w:rPr>
        <w:t>Provided that the Magistrate may order the father of a female child referred to in </w:t>
      </w:r>
      <w:r>
        <w:rPr>
          <w:color w:val="231F20"/>
          <w:spacing w:val="-2"/>
        </w:rPr>
        <w:t>clause</w:t>
      </w:r>
      <w:r>
        <w:rPr>
          <w:color w:val="231F20"/>
          <w:spacing w:val="-9"/>
        </w:rPr>
        <w:t> </w:t>
      </w:r>
      <w:r>
        <w:rPr>
          <w:color w:val="231F20"/>
          <w:spacing w:val="-2"/>
        </w:rPr>
        <w:t>(</w:t>
      </w:r>
      <w:r>
        <w:rPr>
          <w:i/>
          <w:color w:val="231F20"/>
          <w:spacing w:val="-2"/>
        </w:rPr>
        <w:t>b</w:t>
      </w:r>
      <w:r>
        <w:rPr>
          <w:color w:val="231F20"/>
          <w:spacing w:val="-2"/>
        </w:rPr>
        <w:t>)</w:t>
      </w:r>
      <w:r>
        <w:rPr>
          <w:color w:val="231F20"/>
          <w:spacing w:val="-9"/>
        </w:rPr>
        <w:t> </w:t>
      </w:r>
      <w:r>
        <w:rPr>
          <w:color w:val="231F20"/>
          <w:spacing w:val="-2"/>
        </w:rPr>
        <w:t>to</w:t>
      </w:r>
      <w:r>
        <w:rPr>
          <w:color w:val="231F20"/>
          <w:spacing w:val="-9"/>
        </w:rPr>
        <w:t> </w:t>
      </w:r>
      <w:r>
        <w:rPr>
          <w:color w:val="231F20"/>
          <w:spacing w:val="-2"/>
        </w:rPr>
        <w:t>make</w:t>
      </w:r>
      <w:r>
        <w:rPr>
          <w:color w:val="231F20"/>
          <w:spacing w:val="-9"/>
        </w:rPr>
        <w:t> </w:t>
      </w:r>
      <w:r>
        <w:rPr>
          <w:color w:val="231F20"/>
          <w:spacing w:val="-2"/>
        </w:rPr>
        <w:t>such</w:t>
      </w:r>
      <w:r>
        <w:rPr>
          <w:color w:val="231F20"/>
          <w:spacing w:val="-9"/>
        </w:rPr>
        <w:t> </w:t>
      </w:r>
      <w:r>
        <w:rPr>
          <w:color w:val="231F20"/>
          <w:spacing w:val="-2"/>
        </w:rPr>
        <w:t>allowance,</w:t>
      </w:r>
      <w:r>
        <w:rPr>
          <w:color w:val="231F20"/>
          <w:spacing w:val="-9"/>
        </w:rPr>
        <w:t> </w:t>
      </w:r>
      <w:r>
        <w:rPr>
          <w:color w:val="231F20"/>
          <w:spacing w:val="-2"/>
        </w:rPr>
        <w:t>until</w:t>
      </w:r>
      <w:r>
        <w:rPr>
          <w:color w:val="231F20"/>
          <w:spacing w:val="-9"/>
        </w:rPr>
        <w:t> </w:t>
      </w:r>
      <w:r>
        <w:rPr>
          <w:color w:val="231F20"/>
          <w:spacing w:val="-2"/>
        </w:rPr>
        <w:t>she</w:t>
      </w:r>
      <w:r>
        <w:rPr>
          <w:color w:val="231F20"/>
          <w:spacing w:val="-9"/>
        </w:rPr>
        <w:t> </w:t>
      </w:r>
      <w:r>
        <w:rPr>
          <w:color w:val="231F20"/>
          <w:spacing w:val="-2"/>
        </w:rPr>
        <w:t>attains</w:t>
      </w:r>
      <w:r>
        <w:rPr>
          <w:color w:val="231F20"/>
          <w:spacing w:val="-9"/>
        </w:rPr>
        <w:t> </w:t>
      </w:r>
      <w:r>
        <w:rPr>
          <w:color w:val="231F20"/>
          <w:spacing w:val="-2"/>
        </w:rPr>
        <w:t>her</w:t>
      </w:r>
      <w:r>
        <w:rPr>
          <w:color w:val="231F20"/>
          <w:spacing w:val="-9"/>
        </w:rPr>
        <w:t> </w:t>
      </w:r>
      <w:r>
        <w:rPr>
          <w:color w:val="231F20"/>
          <w:spacing w:val="-2"/>
        </w:rPr>
        <w:t>majority,</w:t>
      </w:r>
      <w:r>
        <w:rPr>
          <w:color w:val="231F20"/>
          <w:spacing w:val="-9"/>
        </w:rPr>
        <w:t> </w:t>
      </w:r>
      <w:r>
        <w:rPr>
          <w:color w:val="231F20"/>
          <w:spacing w:val="-2"/>
        </w:rPr>
        <w:t>if</w:t>
      </w:r>
      <w:r>
        <w:rPr>
          <w:color w:val="231F20"/>
          <w:spacing w:val="-9"/>
        </w:rPr>
        <w:t> </w:t>
      </w:r>
      <w:r>
        <w:rPr>
          <w:color w:val="231F20"/>
          <w:spacing w:val="-2"/>
        </w:rPr>
        <w:t>the</w:t>
      </w:r>
      <w:r>
        <w:rPr>
          <w:color w:val="231F20"/>
          <w:spacing w:val="-9"/>
        </w:rPr>
        <w:t> </w:t>
      </w:r>
      <w:r>
        <w:rPr>
          <w:color w:val="231F20"/>
          <w:spacing w:val="-2"/>
        </w:rPr>
        <w:t>Magistrate</w:t>
      </w:r>
      <w:r>
        <w:rPr>
          <w:color w:val="231F20"/>
          <w:spacing w:val="-9"/>
        </w:rPr>
        <w:t> </w:t>
      </w:r>
      <w:r>
        <w:rPr>
          <w:color w:val="231F20"/>
          <w:spacing w:val="-2"/>
        </w:rPr>
        <w:t>is</w:t>
      </w:r>
      <w:r>
        <w:rPr>
          <w:color w:val="231F20"/>
          <w:spacing w:val="-9"/>
        </w:rPr>
        <w:t> </w:t>
      </w:r>
      <w:r>
        <w:rPr>
          <w:color w:val="231F20"/>
          <w:spacing w:val="-2"/>
        </w:rPr>
        <w:t>satisfied </w:t>
      </w:r>
      <w:r>
        <w:rPr>
          <w:color w:val="231F20"/>
        </w:rPr>
        <w:t>that the husband of such female child, if married, is not possessed of sufficient means:</w:t>
      </w:r>
    </w:p>
    <w:p>
      <w:pPr>
        <w:spacing w:after="0" w:line="249" w:lineRule="auto"/>
        <w:jc w:val="both"/>
        <w:sectPr>
          <w:type w:val="continuous"/>
          <w:pgSz w:w="11900" w:h="16840"/>
          <w:pgMar w:header="905" w:footer="0" w:top="1240" w:bottom="280" w:left="0" w:right="0"/>
          <w:cols w:num="2" w:equalWidth="0">
            <w:col w:w="2044" w:space="40"/>
            <w:col w:w="9816"/>
          </w:cols>
        </w:sectPr>
      </w:pPr>
    </w:p>
    <w:p>
      <w:pPr>
        <w:pStyle w:val="BodyText"/>
        <w:spacing w:before="81"/>
      </w:pPr>
    </w:p>
    <w:p>
      <w:pPr>
        <w:spacing w:after="0"/>
        <w:sectPr>
          <w:pgSz w:w="11900" w:h="16840"/>
          <w:pgMar w:header="905" w:footer="0" w:top="1240" w:bottom="280" w:left="0" w:right="0"/>
        </w:sectPr>
      </w:pPr>
    </w:p>
    <w:p>
      <w:pPr>
        <w:pStyle w:val="BodyText"/>
        <w:spacing w:line="249" w:lineRule="auto" w:before="92"/>
        <w:ind w:left="2352" w:firstLine="480"/>
        <w:jc w:val="both"/>
      </w:pPr>
      <w:r>
        <w:rPr>
          <w:color w:val="231F20"/>
        </w:rPr>
        <w:t>Provided further that the Magistrate may, during the pendency of the proceeding regarding</w:t>
      </w:r>
      <w:r>
        <w:rPr>
          <w:color w:val="231F20"/>
          <w:spacing w:val="-13"/>
        </w:rPr>
        <w:t> </w:t>
      </w:r>
      <w:r>
        <w:rPr>
          <w:color w:val="231F20"/>
        </w:rPr>
        <w:t>monthly</w:t>
      </w:r>
      <w:r>
        <w:rPr>
          <w:color w:val="231F20"/>
          <w:spacing w:val="-12"/>
        </w:rPr>
        <w:t> </w:t>
      </w:r>
      <w:r>
        <w:rPr>
          <w:color w:val="231F20"/>
        </w:rPr>
        <w:t>allowance</w:t>
      </w:r>
      <w:r>
        <w:rPr>
          <w:color w:val="231F20"/>
          <w:spacing w:val="-13"/>
        </w:rPr>
        <w:t> </w:t>
      </w:r>
      <w:r>
        <w:rPr>
          <w:color w:val="231F20"/>
        </w:rPr>
        <w:t>for</w:t>
      </w:r>
      <w:r>
        <w:rPr>
          <w:color w:val="231F20"/>
          <w:spacing w:val="-12"/>
        </w:rPr>
        <w:t> </w:t>
      </w:r>
      <w:r>
        <w:rPr>
          <w:color w:val="231F20"/>
        </w:rPr>
        <w:t>the</w:t>
      </w:r>
      <w:r>
        <w:rPr>
          <w:color w:val="231F20"/>
          <w:spacing w:val="-13"/>
        </w:rPr>
        <w:t> </w:t>
      </w:r>
      <w:r>
        <w:rPr>
          <w:color w:val="231F20"/>
        </w:rPr>
        <w:t>maintenance</w:t>
      </w:r>
      <w:r>
        <w:rPr>
          <w:color w:val="231F20"/>
          <w:spacing w:val="-12"/>
        </w:rPr>
        <w:t> </w:t>
      </w:r>
      <w:r>
        <w:rPr>
          <w:color w:val="231F20"/>
        </w:rPr>
        <w:t>under</w:t>
      </w:r>
      <w:r>
        <w:rPr>
          <w:color w:val="231F20"/>
          <w:spacing w:val="-13"/>
        </w:rPr>
        <w:t> </w:t>
      </w:r>
      <w:r>
        <w:rPr>
          <w:color w:val="231F20"/>
        </w:rPr>
        <w:t>this</w:t>
      </w:r>
      <w:r>
        <w:rPr>
          <w:color w:val="231F20"/>
          <w:spacing w:val="-12"/>
        </w:rPr>
        <w:t> </w:t>
      </w:r>
      <w:r>
        <w:rPr>
          <w:color w:val="231F20"/>
        </w:rPr>
        <w:t>sub-section,</w:t>
      </w:r>
      <w:r>
        <w:rPr>
          <w:color w:val="231F20"/>
          <w:spacing w:val="-13"/>
        </w:rPr>
        <w:t> </w:t>
      </w:r>
      <w:r>
        <w:rPr>
          <w:color w:val="231F20"/>
        </w:rPr>
        <w:t>order</w:t>
      </w:r>
      <w:r>
        <w:rPr>
          <w:color w:val="231F20"/>
          <w:spacing w:val="-12"/>
        </w:rPr>
        <w:t> </w:t>
      </w:r>
      <w:r>
        <w:rPr>
          <w:color w:val="231F20"/>
        </w:rPr>
        <w:t>such</w:t>
      </w:r>
      <w:r>
        <w:rPr>
          <w:color w:val="231F20"/>
          <w:spacing w:val="-13"/>
        </w:rPr>
        <w:t> </w:t>
      </w:r>
      <w:r>
        <w:rPr>
          <w:color w:val="231F20"/>
        </w:rPr>
        <w:t>person to</w:t>
      </w:r>
      <w:r>
        <w:rPr>
          <w:color w:val="231F20"/>
          <w:spacing w:val="-13"/>
        </w:rPr>
        <w:t> </w:t>
      </w:r>
      <w:r>
        <w:rPr>
          <w:color w:val="231F20"/>
        </w:rPr>
        <w:t>make</w:t>
      </w:r>
      <w:r>
        <w:rPr>
          <w:color w:val="231F20"/>
          <w:spacing w:val="-12"/>
        </w:rPr>
        <w:t> </w:t>
      </w:r>
      <w:r>
        <w:rPr>
          <w:color w:val="231F20"/>
        </w:rPr>
        <w:t>a</w:t>
      </w:r>
      <w:r>
        <w:rPr>
          <w:color w:val="231F20"/>
          <w:spacing w:val="-13"/>
        </w:rPr>
        <w:t> </w:t>
      </w:r>
      <w:r>
        <w:rPr>
          <w:color w:val="231F20"/>
        </w:rPr>
        <w:t>monthly</w:t>
      </w:r>
      <w:r>
        <w:rPr>
          <w:color w:val="231F20"/>
          <w:spacing w:val="-12"/>
        </w:rPr>
        <w:t> </w:t>
      </w:r>
      <w:r>
        <w:rPr>
          <w:color w:val="231F20"/>
        </w:rPr>
        <w:t>allowance</w:t>
      </w:r>
      <w:r>
        <w:rPr>
          <w:color w:val="231F20"/>
          <w:spacing w:val="-13"/>
        </w:rPr>
        <w:t> </w:t>
      </w:r>
      <w:r>
        <w:rPr>
          <w:color w:val="231F20"/>
        </w:rPr>
        <w:t>for</w:t>
      </w:r>
      <w:r>
        <w:rPr>
          <w:color w:val="231F20"/>
          <w:spacing w:val="-12"/>
        </w:rPr>
        <w:t> </w:t>
      </w:r>
      <w:r>
        <w:rPr>
          <w:color w:val="231F20"/>
        </w:rPr>
        <w:t>the</w:t>
      </w:r>
      <w:r>
        <w:rPr>
          <w:color w:val="231F20"/>
          <w:spacing w:val="-13"/>
        </w:rPr>
        <w:t> </w:t>
      </w:r>
      <w:r>
        <w:rPr>
          <w:color w:val="231F20"/>
        </w:rPr>
        <w:t>interim</w:t>
      </w:r>
      <w:r>
        <w:rPr>
          <w:color w:val="231F20"/>
          <w:spacing w:val="-12"/>
        </w:rPr>
        <w:t> </w:t>
      </w:r>
      <w:r>
        <w:rPr>
          <w:color w:val="231F20"/>
        </w:rPr>
        <w:t>maintenance</w:t>
      </w:r>
      <w:r>
        <w:rPr>
          <w:color w:val="231F20"/>
          <w:spacing w:val="-13"/>
        </w:rPr>
        <w:t> </w:t>
      </w:r>
      <w:r>
        <w:rPr>
          <w:color w:val="231F20"/>
        </w:rPr>
        <w:t>of</w:t>
      </w:r>
      <w:r>
        <w:rPr>
          <w:color w:val="231F20"/>
          <w:spacing w:val="-12"/>
        </w:rPr>
        <w:t> </w:t>
      </w:r>
      <w:r>
        <w:rPr>
          <w:color w:val="231F20"/>
        </w:rPr>
        <w:t>his</w:t>
      </w:r>
      <w:r>
        <w:rPr>
          <w:color w:val="231F20"/>
          <w:spacing w:val="-13"/>
        </w:rPr>
        <w:t> </w:t>
      </w:r>
      <w:r>
        <w:rPr>
          <w:color w:val="231F20"/>
        </w:rPr>
        <w:t>wife</w:t>
      </w:r>
      <w:r>
        <w:rPr>
          <w:color w:val="231F20"/>
          <w:spacing w:val="-12"/>
        </w:rPr>
        <w:t> </w:t>
      </w:r>
      <w:r>
        <w:rPr>
          <w:color w:val="231F20"/>
        </w:rPr>
        <w:t>or</w:t>
      </w:r>
      <w:r>
        <w:rPr>
          <w:color w:val="231F20"/>
          <w:spacing w:val="-13"/>
        </w:rPr>
        <w:t> </w:t>
      </w:r>
      <w:r>
        <w:rPr>
          <w:color w:val="231F20"/>
        </w:rPr>
        <w:t>such</w:t>
      </w:r>
      <w:r>
        <w:rPr>
          <w:color w:val="231F20"/>
          <w:spacing w:val="-12"/>
        </w:rPr>
        <w:t> </w:t>
      </w:r>
      <w:r>
        <w:rPr>
          <w:color w:val="231F20"/>
        </w:rPr>
        <w:t>child,</w:t>
      </w:r>
      <w:r>
        <w:rPr>
          <w:color w:val="231F20"/>
          <w:spacing w:val="-13"/>
        </w:rPr>
        <w:t> </w:t>
      </w:r>
      <w:r>
        <w:rPr>
          <w:color w:val="231F20"/>
        </w:rPr>
        <w:t>father</w:t>
      </w:r>
      <w:r>
        <w:rPr>
          <w:color w:val="231F20"/>
          <w:spacing w:val="-12"/>
        </w:rPr>
        <w:t> </w:t>
      </w:r>
      <w:r>
        <w:rPr>
          <w:color w:val="231F20"/>
        </w:rPr>
        <w:t>or mother, and the expenses of such proceeding which the Magistrate considers reasonable, and to pay the same to such person as the Magistrate may from time to time direct:</w:t>
      </w:r>
    </w:p>
    <w:p>
      <w:pPr>
        <w:pStyle w:val="BodyText"/>
        <w:spacing w:line="249" w:lineRule="auto" w:before="186"/>
        <w:ind w:left="2352" w:firstLine="480"/>
        <w:jc w:val="both"/>
      </w:pPr>
      <w:r>
        <w:rPr>
          <w:color w:val="231F20"/>
          <w:spacing w:val="-4"/>
        </w:rPr>
        <w:t>Provided</w:t>
      </w:r>
      <w:r>
        <w:rPr>
          <w:color w:val="231F20"/>
          <w:spacing w:val="-5"/>
        </w:rPr>
        <w:t> </w:t>
      </w:r>
      <w:r>
        <w:rPr>
          <w:color w:val="231F20"/>
          <w:spacing w:val="-4"/>
        </w:rPr>
        <w:t>also</w:t>
      </w:r>
      <w:r>
        <w:rPr>
          <w:color w:val="231F20"/>
          <w:spacing w:val="-5"/>
        </w:rPr>
        <w:t> </w:t>
      </w:r>
      <w:r>
        <w:rPr>
          <w:color w:val="231F20"/>
          <w:spacing w:val="-4"/>
        </w:rPr>
        <w:t>that</w:t>
      </w:r>
      <w:r>
        <w:rPr>
          <w:color w:val="231F20"/>
          <w:spacing w:val="-5"/>
        </w:rPr>
        <w:t> </w:t>
      </w:r>
      <w:r>
        <w:rPr>
          <w:color w:val="231F20"/>
          <w:spacing w:val="-4"/>
        </w:rPr>
        <w:t>an</w:t>
      </w:r>
      <w:r>
        <w:rPr>
          <w:color w:val="231F20"/>
          <w:spacing w:val="-5"/>
        </w:rPr>
        <w:t> </w:t>
      </w:r>
      <w:r>
        <w:rPr>
          <w:color w:val="231F20"/>
          <w:spacing w:val="-4"/>
        </w:rPr>
        <w:t>application</w:t>
      </w:r>
      <w:r>
        <w:rPr>
          <w:color w:val="231F20"/>
          <w:spacing w:val="-5"/>
        </w:rPr>
        <w:t> </w:t>
      </w:r>
      <w:r>
        <w:rPr>
          <w:color w:val="231F20"/>
          <w:spacing w:val="-4"/>
        </w:rPr>
        <w:t>for</w:t>
      </w:r>
      <w:r>
        <w:rPr>
          <w:color w:val="231F20"/>
          <w:spacing w:val="-5"/>
        </w:rPr>
        <w:t> </w:t>
      </w:r>
      <w:r>
        <w:rPr>
          <w:color w:val="231F20"/>
          <w:spacing w:val="-4"/>
        </w:rPr>
        <w:t>the</w:t>
      </w:r>
      <w:r>
        <w:rPr>
          <w:color w:val="231F20"/>
          <w:spacing w:val="-5"/>
        </w:rPr>
        <w:t> </w:t>
      </w:r>
      <w:r>
        <w:rPr>
          <w:color w:val="231F20"/>
          <w:spacing w:val="-4"/>
        </w:rPr>
        <w:t>monthly</w:t>
      </w:r>
      <w:r>
        <w:rPr>
          <w:color w:val="231F20"/>
          <w:spacing w:val="-5"/>
        </w:rPr>
        <w:t> </w:t>
      </w:r>
      <w:r>
        <w:rPr>
          <w:color w:val="231F20"/>
          <w:spacing w:val="-4"/>
        </w:rPr>
        <w:t>allowance</w:t>
      </w:r>
      <w:r>
        <w:rPr>
          <w:color w:val="231F20"/>
          <w:spacing w:val="-5"/>
        </w:rPr>
        <w:t> </w:t>
      </w:r>
      <w:r>
        <w:rPr>
          <w:color w:val="231F20"/>
          <w:spacing w:val="-4"/>
        </w:rPr>
        <w:t>for</w:t>
      </w:r>
      <w:r>
        <w:rPr>
          <w:color w:val="231F20"/>
          <w:spacing w:val="-5"/>
        </w:rPr>
        <w:t> </w:t>
      </w:r>
      <w:r>
        <w:rPr>
          <w:color w:val="231F20"/>
          <w:spacing w:val="-4"/>
        </w:rPr>
        <w:t>the</w:t>
      </w:r>
      <w:r>
        <w:rPr>
          <w:color w:val="231F20"/>
          <w:spacing w:val="-5"/>
        </w:rPr>
        <w:t> </w:t>
      </w:r>
      <w:r>
        <w:rPr>
          <w:color w:val="231F20"/>
          <w:spacing w:val="-4"/>
        </w:rPr>
        <w:t>interim</w:t>
      </w:r>
      <w:r>
        <w:rPr>
          <w:color w:val="231F20"/>
          <w:spacing w:val="-5"/>
        </w:rPr>
        <w:t> </w:t>
      </w:r>
      <w:r>
        <w:rPr>
          <w:color w:val="231F20"/>
          <w:spacing w:val="-4"/>
        </w:rPr>
        <w:t>maintenance </w:t>
      </w:r>
      <w:r>
        <w:rPr>
          <w:color w:val="231F20"/>
        </w:rPr>
        <w:t>and</w:t>
      </w:r>
      <w:r>
        <w:rPr>
          <w:color w:val="231F20"/>
          <w:spacing w:val="-3"/>
        </w:rPr>
        <w:t> </w:t>
      </w:r>
      <w:r>
        <w:rPr>
          <w:color w:val="231F20"/>
        </w:rPr>
        <w:t>expenses</w:t>
      </w:r>
      <w:r>
        <w:rPr>
          <w:color w:val="231F20"/>
          <w:spacing w:val="-3"/>
        </w:rPr>
        <w:t> </w:t>
      </w:r>
      <w:r>
        <w:rPr>
          <w:color w:val="231F20"/>
        </w:rPr>
        <w:t>of</w:t>
      </w:r>
      <w:r>
        <w:rPr>
          <w:color w:val="231F20"/>
          <w:spacing w:val="-3"/>
        </w:rPr>
        <w:t> </w:t>
      </w:r>
      <w:r>
        <w:rPr>
          <w:color w:val="231F20"/>
        </w:rPr>
        <w:t>proceeding</w:t>
      </w:r>
      <w:r>
        <w:rPr>
          <w:color w:val="231F20"/>
          <w:spacing w:val="-3"/>
        </w:rPr>
        <w:t> </w:t>
      </w:r>
      <w:r>
        <w:rPr>
          <w:color w:val="231F20"/>
        </w:rPr>
        <w:t>under</w:t>
      </w:r>
      <w:r>
        <w:rPr>
          <w:color w:val="231F20"/>
          <w:spacing w:val="-3"/>
        </w:rPr>
        <w:t> </w:t>
      </w:r>
      <w:r>
        <w:rPr>
          <w:color w:val="231F20"/>
        </w:rPr>
        <w:t>the</w:t>
      </w:r>
      <w:r>
        <w:rPr>
          <w:color w:val="231F20"/>
          <w:spacing w:val="-3"/>
        </w:rPr>
        <w:t> </w:t>
      </w:r>
      <w:r>
        <w:rPr>
          <w:color w:val="231F20"/>
        </w:rPr>
        <w:t>second</w:t>
      </w:r>
      <w:r>
        <w:rPr>
          <w:color w:val="231F20"/>
          <w:spacing w:val="-3"/>
        </w:rPr>
        <w:t> </w:t>
      </w:r>
      <w:r>
        <w:rPr>
          <w:color w:val="231F20"/>
        </w:rPr>
        <w:t>proviso</w:t>
      </w:r>
      <w:r>
        <w:rPr>
          <w:color w:val="231F20"/>
          <w:spacing w:val="-3"/>
        </w:rPr>
        <w:t> </w:t>
      </w:r>
      <w:r>
        <w:rPr>
          <w:color w:val="231F20"/>
        </w:rPr>
        <w:t>shall,</w:t>
      </w:r>
      <w:r>
        <w:rPr>
          <w:color w:val="231F20"/>
          <w:spacing w:val="-3"/>
        </w:rPr>
        <w:t> </w:t>
      </w:r>
      <w:r>
        <w:rPr>
          <w:color w:val="231F20"/>
        </w:rPr>
        <w:t>as</w:t>
      </w:r>
      <w:r>
        <w:rPr>
          <w:color w:val="231F20"/>
          <w:spacing w:val="-3"/>
        </w:rPr>
        <w:t> </w:t>
      </w:r>
      <w:r>
        <w:rPr>
          <w:color w:val="231F20"/>
        </w:rPr>
        <w:t>far</w:t>
      </w:r>
      <w:r>
        <w:rPr>
          <w:color w:val="231F20"/>
          <w:spacing w:val="-3"/>
        </w:rPr>
        <w:t> </w:t>
      </w:r>
      <w:r>
        <w:rPr>
          <w:color w:val="231F20"/>
        </w:rPr>
        <w:t>as</w:t>
      </w:r>
      <w:r>
        <w:rPr>
          <w:color w:val="231F20"/>
          <w:spacing w:val="-3"/>
        </w:rPr>
        <w:t> </w:t>
      </w:r>
      <w:r>
        <w:rPr>
          <w:color w:val="231F20"/>
        </w:rPr>
        <w:t>possible,</w:t>
      </w:r>
      <w:r>
        <w:rPr>
          <w:color w:val="231F20"/>
          <w:spacing w:val="-3"/>
        </w:rPr>
        <w:t> </w:t>
      </w:r>
      <w:r>
        <w:rPr>
          <w:color w:val="231F20"/>
        </w:rPr>
        <w:t>be</w:t>
      </w:r>
      <w:r>
        <w:rPr>
          <w:color w:val="231F20"/>
          <w:spacing w:val="-3"/>
        </w:rPr>
        <w:t> </w:t>
      </w:r>
      <w:r>
        <w:rPr>
          <w:color w:val="231F20"/>
        </w:rPr>
        <w:t>disposed of</w:t>
      </w:r>
      <w:r>
        <w:rPr>
          <w:color w:val="231F20"/>
          <w:spacing w:val="-6"/>
        </w:rPr>
        <w:t> </w:t>
      </w:r>
      <w:r>
        <w:rPr>
          <w:color w:val="231F20"/>
        </w:rPr>
        <w:t>within</w:t>
      </w:r>
      <w:r>
        <w:rPr>
          <w:color w:val="231F20"/>
          <w:spacing w:val="-6"/>
        </w:rPr>
        <w:t> </w:t>
      </w:r>
      <w:r>
        <w:rPr>
          <w:color w:val="231F20"/>
        </w:rPr>
        <w:t>sixty</w:t>
      </w:r>
      <w:r>
        <w:rPr>
          <w:color w:val="231F20"/>
          <w:spacing w:val="-6"/>
        </w:rPr>
        <w:t> </w:t>
      </w:r>
      <w:r>
        <w:rPr>
          <w:color w:val="231F20"/>
        </w:rPr>
        <w:t>days</w:t>
      </w:r>
      <w:r>
        <w:rPr>
          <w:color w:val="231F20"/>
          <w:spacing w:val="-6"/>
        </w:rPr>
        <w:t> </w:t>
      </w:r>
      <w:r>
        <w:rPr>
          <w:color w:val="231F20"/>
        </w:rPr>
        <w:t>from</w:t>
      </w:r>
      <w:r>
        <w:rPr>
          <w:color w:val="231F20"/>
          <w:spacing w:val="-6"/>
        </w:rPr>
        <w:t> </w:t>
      </w:r>
      <w:r>
        <w:rPr>
          <w:color w:val="231F20"/>
        </w:rPr>
        <w:t>the</w:t>
      </w:r>
      <w:r>
        <w:rPr>
          <w:color w:val="231F20"/>
          <w:spacing w:val="-6"/>
        </w:rPr>
        <w:t> </w:t>
      </w:r>
      <w:r>
        <w:rPr>
          <w:color w:val="231F20"/>
        </w:rPr>
        <w:t>date</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rPr>
        <w:t>service</w:t>
      </w:r>
      <w:r>
        <w:rPr>
          <w:color w:val="231F20"/>
          <w:spacing w:val="-6"/>
        </w:rPr>
        <w:t> </w:t>
      </w:r>
      <w:r>
        <w:rPr>
          <w:color w:val="231F20"/>
        </w:rPr>
        <w:t>of</w:t>
      </w:r>
      <w:r>
        <w:rPr>
          <w:color w:val="231F20"/>
          <w:spacing w:val="-6"/>
        </w:rPr>
        <w:t> </w:t>
      </w:r>
      <w:r>
        <w:rPr>
          <w:color w:val="231F20"/>
        </w:rPr>
        <w:t>notice</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application</w:t>
      </w:r>
      <w:r>
        <w:rPr>
          <w:color w:val="231F20"/>
          <w:spacing w:val="-6"/>
        </w:rPr>
        <w:t> </w:t>
      </w:r>
      <w:r>
        <w:rPr>
          <w:color w:val="231F20"/>
        </w:rPr>
        <w:t>to</w:t>
      </w:r>
      <w:r>
        <w:rPr>
          <w:color w:val="231F20"/>
          <w:spacing w:val="-6"/>
        </w:rPr>
        <w:t> </w:t>
      </w:r>
      <w:r>
        <w:rPr>
          <w:color w:val="231F20"/>
        </w:rPr>
        <w:t>such</w:t>
      </w:r>
      <w:r>
        <w:rPr>
          <w:color w:val="231F20"/>
          <w:spacing w:val="-5"/>
        </w:rPr>
        <w:t> </w:t>
      </w:r>
      <w:r>
        <w:rPr>
          <w:color w:val="231F20"/>
          <w:spacing w:val="-2"/>
        </w:rPr>
        <w:t>person.</w:t>
      </w:r>
    </w:p>
    <w:p>
      <w:pPr>
        <w:pStyle w:val="BodyText"/>
        <w:spacing w:line="249" w:lineRule="auto" w:before="180"/>
        <w:ind w:left="2352" w:right="2" w:firstLine="480"/>
        <w:jc w:val="both"/>
      </w:pPr>
      <w:r>
        <w:rPr>
          <w:i/>
          <w:color w:val="231F20"/>
        </w:rPr>
        <w:t>Explanation</w:t>
      </w:r>
      <w:r>
        <w:rPr>
          <w:color w:val="231F20"/>
        </w:rPr>
        <w:t>.—For the purposes of this Chapter, "wife" includes a woman who has been divorced by, or has obtained a divorce from, her husband and has not remarried.</w:t>
      </w:r>
    </w:p>
    <w:p>
      <w:pPr>
        <w:pStyle w:val="ListParagraph"/>
        <w:numPr>
          <w:ilvl w:val="0"/>
          <w:numId w:val="65"/>
        </w:numPr>
        <w:tabs>
          <w:tab w:pos="3094" w:val="left" w:leader="none"/>
        </w:tabs>
        <w:spacing w:line="249" w:lineRule="auto" w:before="184" w:after="0"/>
        <w:ind w:left="2352" w:right="0" w:firstLine="480"/>
        <w:jc w:val="both"/>
        <w:rPr>
          <w:sz w:val="20"/>
        </w:rPr>
      </w:pPr>
      <w:r>
        <w:rPr>
          <w:color w:val="231F20"/>
          <w:sz w:val="20"/>
        </w:rPr>
        <w:t>Any</w:t>
      </w:r>
      <w:r>
        <w:rPr>
          <w:color w:val="231F20"/>
          <w:spacing w:val="-7"/>
          <w:sz w:val="20"/>
        </w:rPr>
        <w:t> </w:t>
      </w:r>
      <w:r>
        <w:rPr>
          <w:color w:val="231F20"/>
          <w:sz w:val="20"/>
        </w:rPr>
        <w:t>such</w:t>
      </w:r>
      <w:r>
        <w:rPr>
          <w:color w:val="231F20"/>
          <w:spacing w:val="-7"/>
          <w:sz w:val="20"/>
        </w:rPr>
        <w:t> </w:t>
      </w:r>
      <w:r>
        <w:rPr>
          <w:color w:val="231F20"/>
          <w:sz w:val="20"/>
        </w:rPr>
        <w:t>allowance</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maintenance</w:t>
      </w:r>
      <w:r>
        <w:rPr>
          <w:color w:val="231F20"/>
          <w:spacing w:val="-7"/>
          <w:sz w:val="20"/>
        </w:rPr>
        <w:t> </w:t>
      </w:r>
      <w:r>
        <w:rPr>
          <w:color w:val="231F20"/>
          <w:sz w:val="20"/>
        </w:rPr>
        <w:t>or</w:t>
      </w:r>
      <w:r>
        <w:rPr>
          <w:color w:val="231F20"/>
          <w:spacing w:val="-7"/>
          <w:sz w:val="20"/>
        </w:rPr>
        <w:t> </w:t>
      </w:r>
      <w:r>
        <w:rPr>
          <w:color w:val="231F20"/>
          <w:sz w:val="20"/>
        </w:rPr>
        <w:t>interim</w:t>
      </w:r>
      <w:r>
        <w:rPr>
          <w:color w:val="231F20"/>
          <w:spacing w:val="-7"/>
          <w:sz w:val="20"/>
        </w:rPr>
        <w:t> </w:t>
      </w:r>
      <w:r>
        <w:rPr>
          <w:color w:val="231F20"/>
          <w:sz w:val="20"/>
        </w:rPr>
        <w:t>maintenance</w:t>
      </w:r>
      <w:r>
        <w:rPr>
          <w:color w:val="231F20"/>
          <w:spacing w:val="-7"/>
          <w:sz w:val="20"/>
        </w:rPr>
        <w:t> </w:t>
      </w:r>
      <w:r>
        <w:rPr>
          <w:color w:val="231F20"/>
          <w:sz w:val="20"/>
        </w:rPr>
        <w:t>and</w:t>
      </w:r>
      <w:r>
        <w:rPr>
          <w:color w:val="231F20"/>
          <w:spacing w:val="-7"/>
          <w:sz w:val="20"/>
        </w:rPr>
        <w:t> </w:t>
      </w:r>
      <w:r>
        <w:rPr>
          <w:color w:val="231F20"/>
          <w:sz w:val="20"/>
        </w:rPr>
        <w:t>expenses</w:t>
      </w:r>
      <w:r>
        <w:rPr>
          <w:color w:val="231F20"/>
          <w:spacing w:val="-7"/>
          <w:sz w:val="20"/>
        </w:rPr>
        <w:t> </w:t>
      </w:r>
      <w:r>
        <w:rPr>
          <w:color w:val="231F20"/>
          <w:sz w:val="20"/>
        </w:rPr>
        <w:t>of proceeding</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payable</w:t>
      </w:r>
      <w:r>
        <w:rPr>
          <w:color w:val="231F20"/>
          <w:spacing w:val="-12"/>
          <w:sz w:val="20"/>
        </w:rPr>
        <w:t> </w:t>
      </w:r>
      <w:r>
        <w:rPr>
          <w:color w:val="231F20"/>
          <w:sz w:val="20"/>
        </w:rPr>
        <w:t>from</w:t>
      </w:r>
      <w:r>
        <w:rPr>
          <w:color w:val="231F20"/>
          <w:spacing w:val="-13"/>
          <w:sz w:val="20"/>
        </w:rPr>
        <w:t> </w:t>
      </w:r>
      <w:r>
        <w:rPr>
          <w:color w:val="231F20"/>
          <w:sz w:val="20"/>
        </w:rPr>
        <w:t>the</w:t>
      </w:r>
      <w:r>
        <w:rPr>
          <w:color w:val="231F20"/>
          <w:spacing w:val="-12"/>
          <w:sz w:val="20"/>
        </w:rPr>
        <w:t> </w:t>
      </w:r>
      <w:r>
        <w:rPr>
          <w:color w:val="231F20"/>
          <w:sz w:val="20"/>
        </w:rPr>
        <w:t>date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order,</w:t>
      </w:r>
      <w:r>
        <w:rPr>
          <w:color w:val="231F20"/>
          <w:spacing w:val="-10"/>
          <w:sz w:val="20"/>
        </w:rPr>
        <w:t> </w:t>
      </w:r>
      <w:r>
        <w:rPr>
          <w:color w:val="231F20"/>
          <w:sz w:val="20"/>
        </w:rPr>
        <w:t>or,</w:t>
      </w:r>
      <w:r>
        <w:rPr>
          <w:color w:val="231F20"/>
          <w:spacing w:val="-13"/>
          <w:sz w:val="20"/>
        </w:rPr>
        <w:t> </w:t>
      </w:r>
      <w:r>
        <w:rPr>
          <w:color w:val="231F20"/>
          <w:sz w:val="20"/>
        </w:rPr>
        <w:t>if</w:t>
      </w:r>
      <w:r>
        <w:rPr>
          <w:color w:val="231F20"/>
          <w:spacing w:val="-12"/>
          <w:sz w:val="20"/>
        </w:rPr>
        <w:t> </w:t>
      </w:r>
      <w:r>
        <w:rPr>
          <w:color w:val="231F20"/>
          <w:sz w:val="20"/>
        </w:rPr>
        <w:t>so</w:t>
      </w:r>
      <w:r>
        <w:rPr>
          <w:color w:val="231F20"/>
          <w:spacing w:val="-13"/>
          <w:sz w:val="20"/>
        </w:rPr>
        <w:t> </w:t>
      </w:r>
      <w:r>
        <w:rPr>
          <w:color w:val="231F20"/>
          <w:sz w:val="20"/>
        </w:rPr>
        <w:t>ordered,</w:t>
      </w:r>
      <w:r>
        <w:rPr>
          <w:color w:val="231F20"/>
          <w:spacing w:val="-12"/>
          <w:sz w:val="20"/>
        </w:rPr>
        <w:t> </w:t>
      </w:r>
      <w:r>
        <w:rPr>
          <w:color w:val="231F20"/>
          <w:sz w:val="20"/>
        </w:rPr>
        <w:t>from</w:t>
      </w:r>
      <w:r>
        <w:rPr>
          <w:color w:val="231F20"/>
          <w:spacing w:val="-13"/>
          <w:sz w:val="20"/>
        </w:rPr>
        <w:t> </w:t>
      </w:r>
      <w:r>
        <w:rPr>
          <w:color w:val="231F20"/>
          <w:sz w:val="20"/>
        </w:rPr>
        <w:t>the</w:t>
      </w:r>
      <w:r>
        <w:rPr>
          <w:color w:val="231F20"/>
          <w:spacing w:val="-12"/>
          <w:sz w:val="20"/>
        </w:rPr>
        <w:t> </w:t>
      </w:r>
      <w:r>
        <w:rPr>
          <w:color w:val="231F20"/>
          <w:sz w:val="20"/>
        </w:rPr>
        <w:t>date</w:t>
      </w:r>
      <w:r>
        <w:rPr>
          <w:color w:val="231F20"/>
          <w:spacing w:val="-13"/>
          <w:sz w:val="20"/>
        </w:rPr>
        <w:t> </w:t>
      </w:r>
      <w:r>
        <w:rPr>
          <w:color w:val="231F20"/>
          <w:sz w:val="20"/>
        </w:rPr>
        <w:t>of</w:t>
      </w:r>
      <w:r>
        <w:rPr>
          <w:color w:val="231F20"/>
          <w:spacing w:val="-12"/>
          <w:sz w:val="20"/>
        </w:rPr>
        <w:t> </w:t>
      </w:r>
      <w:r>
        <w:rPr>
          <w:color w:val="231F20"/>
          <w:sz w:val="20"/>
        </w:rPr>
        <w:t>the application for maintenance or interim maintenance and expenses of proceeding, as the case may be.</w:t>
      </w:r>
    </w:p>
    <w:p>
      <w:pPr>
        <w:pStyle w:val="ListParagraph"/>
        <w:numPr>
          <w:ilvl w:val="0"/>
          <w:numId w:val="65"/>
        </w:numPr>
        <w:tabs>
          <w:tab w:pos="3115" w:val="left" w:leader="none"/>
        </w:tabs>
        <w:spacing w:line="249" w:lineRule="auto" w:before="181" w:after="0"/>
        <w:ind w:left="2352" w:right="0" w:firstLine="480"/>
        <w:jc w:val="both"/>
        <w:rPr>
          <w:sz w:val="20"/>
        </w:rPr>
      </w:pPr>
      <w:r>
        <w:rPr>
          <w:color w:val="231F20"/>
          <w:sz w:val="20"/>
        </w:rPr>
        <w:t>If any person so ordered fails without sufficient cause to comply with the order, any such Magistrate may, for every breach of the order, issue a warrant for levying the amount due in the manner provided for levying fines, and may sentence such person, for the whole or any part of each month's allowance for the maintenance or the interim maintenance and expenses of proceeding, as the case may be, remaining unpaid after the </w:t>
      </w:r>
      <w:r>
        <w:rPr>
          <w:color w:val="231F20"/>
          <w:spacing w:val="-2"/>
          <w:sz w:val="20"/>
        </w:rPr>
        <w:t>execution</w:t>
      </w:r>
      <w:r>
        <w:rPr>
          <w:color w:val="231F20"/>
          <w:spacing w:val="-9"/>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warrant,</w:t>
      </w:r>
      <w:r>
        <w:rPr>
          <w:color w:val="231F20"/>
          <w:spacing w:val="-9"/>
          <w:sz w:val="20"/>
        </w:rPr>
        <w:t> </w:t>
      </w:r>
      <w:r>
        <w:rPr>
          <w:color w:val="231F20"/>
          <w:spacing w:val="-2"/>
          <w:sz w:val="20"/>
        </w:rPr>
        <w:t>to</w:t>
      </w:r>
      <w:r>
        <w:rPr>
          <w:color w:val="231F20"/>
          <w:spacing w:val="-9"/>
          <w:sz w:val="20"/>
        </w:rPr>
        <w:t> </w:t>
      </w:r>
      <w:r>
        <w:rPr>
          <w:color w:val="231F20"/>
          <w:spacing w:val="-2"/>
          <w:sz w:val="20"/>
        </w:rPr>
        <w:t>imprisonment</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one</w:t>
      </w:r>
      <w:r>
        <w:rPr>
          <w:color w:val="231F20"/>
          <w:spacing w:val="-9"/>
          <w:sz w:val="20"/>
        </w:rPr>
        <w:t> </w:t>
      </w:r>
      <w:r>
        <w:rPr>
          <w:color w:val="231F20"/>
          <w:spacing w:val="-2"/>
          <w:sz w:val="20"/>
        </w:rPr>
        <w:t>month</w:t>
      </w:r>
      <w:r>
        <w:rPr>
          <w:color w:val="231F20"/>
          <w:spacing w:val="-9"/>
          <w:sz w:val="20"/>
        </w:rPr>
        <w:t> </w:t>
      </w:r>
      <w:r>
        <w:rPr>
          <w:color w:val="231F20"/>
          <w:spacing w:val="-2"/>
          <w:sz w:val="20"/>
        </w:rPr>
        <w:t>or</w:t>
      </w:r>
      <w:r>
        <w:rPr>
          <w:color w:val="231F20"/>
          <w:spacing w:val="-9"/>
          <w:sz w:val="20"/>
        </w:rPr>
        <w:t> </w:t>
      </w:r>
      <w:r>
        <w:rPr>
          <w:color w:val="231F20"/>
          <w:spacing w:val="-2"/>
          <w:sz w:val="20"/>
        </w:rPr>
        <w:t>until </w:t>
      </w:r>
      <w:r>
        <w:rPr>
          <w:color w:val="231F20"/>
          <w:sz w:val="20"/>
        </w:rPr>
        <w:t>payment if sooner made:</w:t>
      </w:r>
    </w:p>
    <w:p>
      <w:pPr>
        <w:pStyle w:val="BodyText"/>
        <w:spacing w:line="249" w:lineRule="auto" w:before="188"/>
        <w:ind w:left="2352" w:firstLine="480"/>
        <w:jc w:val="both"/>
      </w:pPr>
      <w:r>
        <w:rPr>
          <w:color w:val="231F20"/>
        </w:rPr>
        <w:t>Provided that no warrant shall be issued for the recovery of any amount due under this</w:t>
      </w:r>
      <w:r>
        <w:rPr>
          <w:color w:val="231F20"/>
          <w:spacing w:val="-8"/>
        </w:rPr>
        <w:t> </w:t>
      </w:r>
      <w:r>
        <w:rPr>
          <w:color w:val="231F20"/>
        </w:rPr>
        <w:t>section</w:t>
      </w:r>
      <w:r>
        <w:rPr>
          <w:color w:val="231F20"/>
          <w:spacing w:val="-7"/>
        </w:rPr>
        <w:t> </w:t>
      </w:r>
      <w:r>
        <w:rPr>
          <w:color w:val="231F20"/>
        </w:rPr>
        <w:t>unless</w:t>
      </w:r>
      <w:r>
        <w:rPr>
          <w:color w:val="231F20"/>
          <w:spacing w:val="-8"/>
        </w:rPr>
        <w:t> </w:t>
      </w:r>
      <w:r>
        <w:rPr>
          <w:color w:val="231F20"/>
        </w:rPr>
        <w:t>application</w:t>
      </w:r>
      <w:r>
        <w:rPr>
          <w:color w:val="231F20"/>
          <w:spacing w:val="-7"/>
        </w:rPr>
        <w:t> </w:t>
      </w:r>
      <w:r>
        <w:rPr>
          <w:color w:val="231F20"/>
        </w:rPr>
        <w:t>be</w:t>
      </w:r>
      <w:r>
        <w:rPr>
          <w:color w:val="231F20"/>
          <w:spacing w:val="-7"/>
        </w:rPr>
        <w:t> </w:t>
      </w:r>
      <w:r>
        <w:rPr>
          <w:color w:val="231F20"/>
        </w:rPr>
        <w:t>made</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Court</w:t>
      </w:r>
      <w:r>
        <w:rPr>
          <w:color w:val="231F20"/>
          <w:spacing w:val="-7"/>
        </w:rPr>
        <w:t> </w:t>
      </w:r>
      <w:r>
        <w:rPr>
          <w:color w:val="231F20"/>
        </w:rPr>
        <w:t>to</w:t>
      </w:r>
      <w:r>
        <w:rPr>
          <w:color w:val="231F20"/>
          <w:spacing w:val="-7"/>
        </w:rPr>
        <w:t> </w:t>
      </w:r>
      <w:r>
        <w:rPr>
          <w:color w:val="231F20"/>
        </w:rPr>
        <w:t>levy</w:t>
      </w:r>
      <w:r>
        <w:rPr>
          <w:color w:val="231F20"/>
          <w:spacing w:val="-7"/>
        </w:rPr>
        <w:t> </w:t>
      </w:r>
      <w:r>
        <w:rPr>
          <w:color w:val="231F20"/>
        </w:rPr>
        <w:t>such</w:t>
      </w:r>
      <w:r>
        <w:rPr>
          <w:color w:val="231F20"/>
          <w:spacing w:val="-7"/>
        </w:rPr>
        <w:t> </w:t>
      </w:r>
      <w:r>
        <w:rPr>
          <w:color w:val="231F20"/>
        </w:rPr>
        <w:t>amount</w:t>
      </w:r>
      <w:r>
        <w:rPr>
          <w:color w:val="231F20"/>
          <w:spacing w:val="-7"/>
        </w:rPr>
        <w:t> </w:t>
      </w:r>
      <w:r>
        <w:rPr>
          <w:color w:val="231F20"/>
        </w:rPr>
        <w:t>within</w:t>
      </w:r>
      <w:r>
        <w:rPr>
          <w:color w:val="231F20"/>
          <w:spacing w:val="-7"/>
        </w:rPr>
        <w:t> </w:t>
      </w:r>
      <w:r>
        <w:rPr>
          <w:color w:val="231F20"/>
        </w:rPr>
        <w:t>a</w:t>
      </w:r>
      <w:r>
        <w:rPr>
          <w:color w:val="231F20"/>
          <w:spacing w:val="-7"/>
        </w:rPr>
        <w:t> </w:t>
      </w:r>
      <w:r>
        <w:rPr>
          <w:color w:val="231F20"/>
        </w:rPr>
        <w:t>period</w:t>
      </w:r>
      <w:r>
        <w:rPr>
          <w:color w:val="231F20"/>
          <w:spacing w:val="-7"/>
        </w:rPr>
        <w:t> </w:t>
      </w:r>
      <w:r>
        <w:rPr>
          <w:color w:val="231F20"/>
        </w:rPr>
        <w:t>of one year from the date on which it became due:</w:t>
      </w:r>
    </w:p>
    <w:p>
      <w:pPr>
        <w:pStyle w:val="BodyText"/>
        <w:spacing w:line="249" w:lineRule="auto" w:before="180"/>
        <w:ind w:left="2352" w:firstLine="480"/>
        <w:jc w:val="both"/>
      </w:pPr>
      <w:r>
        <w:rPr>
          <w:color w:val="231F20"/>
        </w:rPr>
        <w:t>Provided further that if such person offers to maintain his wife on condition of </w:t>
      </w:r>
      <w:r>
        <w:rPr>
          <w:color w:val="231F20"/>
        </w:rPr>
        <w:t>her </w:t>
      </w:r>
      <w:r>
        <w:rPr>
          <w:color w:val="231F20"/>
          <w:spacing w:val="-2"/>
        </w:rPr>
        <w:t>living</w:t>
      </w:r>
      <w:r>
        <w:rPr>
          <w:color w:val="231F20"/>
          <w:spacing w:val="-6"/>
        </w:rPr>
        <w:t> </w:t>
      </w:r>
      <w:r>
        <w:rPr>
          <w:color w:val="231F20"/>
          <w:spacing w:val="-2"/>
        </w:rPr>
        <w:t>with</w:t>
      </w:r>
      <w:r>
        <w:rPr>
          <w:color w:val="231F20"/>
          <w:spacing w:val="-6"/>
        </w:rPr>
        <w:t> </w:t>
      </w:r>
      <w:r>
        <w:rPr>
          <w:color w:val="231F20"/>
          <w:spacing w:val="-2"/>
        </w:rPr>
        <w:t>him,</w:t>
      </w:r>
      <w:r>
        <w:rPr>
          <w:color w:val="231F20"/>
          <w:spacing w:val="-6"/>
        </w:rPr>
        <w:t> </w:t>
      </w:r>
      <w:r>
        <w:rPr>
          <w:color w:val="231F20"/>
          <w:spacing w:val="-2"/>
        </w:rPr>
        <w:t>and</w:t>
      </w:r>
      <w:r>
        <w:rPr>
          <w:color w:val="231F20"/>
          <w:spacing w:val="-6"/>
        </w:rPr>
        <w:t> </w:t>
      </w:r>
      <w:r>
        <w:rPr>
          <w:color w:val="231F20"/>
          <w:spacing w:val="-2"/>
        </w:rPr>
        <w:t>she</w:t>
      </w:r>
      <w:r>
        <w:rPr>
          <w:color w:val="231F20"/>
          <w:spacing w:val="-6"/>
        </w:rPr>
        <w:t> </w:t>
      </w:r>
      <w:r>
        <w:rPr>
          <w:color w:val="231F20"/>
          <w:spacing w:val="-2"/>
        </w:rPr>
        <w:t>refuses</w:t>
      </w:r>
      <w:r>
        <w:rPr>
          <w:color w:val="231F20"/>
          <w:spacing w:val="-6"/>
        </w:rPr>
        <w:t> </w:t>
      </w:r>
      <w:r>
        <w:rPr>
          <w:color w:val="231F20"/>
          <w:spacing w:val="-2"/>
        </w:rPr>
        <w:t>to</w:t>
      </w:r>
      <w:r>
        <w:rPr>
          <w:color w:val="231F20"/>
          <w:spacing w:val="-6"/>
        </w:rPr>
        <w:t> </w:t>
      </w:r>
      <w:r>
        <w:rPr>
          <w:color w:val="231F20"/>
          <w:spacing w:val="-2"/>
        </w:rPr>
        <w:t>live</w:t>
      </w:r>
      <w:r>
        <w:rPr>
          <w:color w:val="231F20"/>
          <w:spacing w:val="-6"/>
        </w:rPr>
        <w:t> </w:t>
      </w:r>
      <w:r>
        <w:rPr>
          <w:color w:val="231F20"/>
          <w:spacing w:val="-2"/>
        </w:rPr>
        <w:t>with</w:t>
      </w:r>
      <w:r>
        <w:rPr>
          <w:color w:val="231F20"/>
          <w:spacing w:val="-6"/>
        </w:rPr>
        <w:t> </w:t>
      </w:r>
      <w:r>
        <w:rPr>
          <w:color w:val="231F20"/>
          <w:spacing w:val="-2"/>
        </w:rPr>
        <w:t>him,</w:t>
      </w:r>
      <w:r>
        <w:rPr>
          <w:color w:val="231F20"/>
          <w:spacing w:val="-6"/>
        </w:rPr>
        <w:t> </w:t>
      </w:r>
      <w:r>
        <w:rPr>
          <w:color w:val="231F20"/>
          <w:spacing w:val="-2"/>
        </w:rPr>
        <w:t>such</w:t>
      </w:r>
      <w:r>
        <w:rPr>
          <w:color w:val="231F20"/>
          <w:spacing w:val="-6"/>
        </w:rPr>
        <w:t> </w:t>
      </w:r>
      <w:r>
        <w:rPr>
          <w:color w:val="231F20"/>
          <w:spacing w:val="-2"/>
        </w:rPr>
        <w:t>Magistrate</w:t>
      </w:r>
      <w:r>
        <w:rPr>
          <w:color w:val="231F20"/>
          <w:spacing w:val="-6"/>
        </w:rPr>
        <w:t> </w:t>
      </w:r>
      <w:r>
        <w:rPr>
          <w:color w:val="231F20"/>
          <w:spacing w:val="-2"/>
        </w:rPr>
        <w:t>may</w:t>
      </w:r>
      <w:r>
        <w:rPr>
          <w:color w:val="231F20"/>
          <w:spacing w:val="-6"/>
        </w:rPr>
        <w:t> </w:t>
      </w:r>
      <w:r>
        <w:rPr>
          <w:color w:val="231F20"/>
          <w:spacing w:val="-2"/>
        </w:rPr>
        <w:t>consider</w:t>
      </w:r>
      <w:r>
        <w:rPr>
          <w:color w:val="231F20"/>
          <w:spacing w:val="-6"/>
        </w:rPr>
        <w:t> </w:t>
      </w:r>
      <w:r>
        <w:rPr>
          <w:color w:val="231F20"/>
          <w:spacing w:val="-2"/>
        </w:rPr>
        <w:t>any</w:t>
      </w:r>
      <w:r>
        <w:rPr>
          <w:color w:val="231F20"/>
          <w:spacing w:val="-6"/>
        </w:rPr>
        <w:t> </w:t>
      </w:r>
      <w:r>
        <w:rPr>
          <w:color w:val="231F20"/>
          <w:spacing w:val="-2"/>
        </w:rPr>
        <w:t>grounds </w:t>
      </w:r>
      <w:r>
        <w:rPr>
          <w:color w:val="231F20"/>
        </w:rPr>
        <w:t>of refusal stated by her, and may make an order under this section notwithstanding such offer, if he is satisfied that there is just ground for so doing.</w:t>
      </w:r>
    </w:p>
    <w:p>
      <w:pPr>
        <w:pStyle w:val="BodyText"/>
        <w:spacing w:line="249" w:lineRule="auto" w:before="186"/>
        <w:ind w:left="2352" w:right="2" w:firstLine="480"/>
        <w:jc w:val="both"/>
      </w:pPr>
      <w:r>
        <w:rPr>
          <w:i/>
          <w:color w:val="231F20"/>
        </w:rPr>
        <w:t>Explanation</w:t>
      </w:r>
      <w:r>
        <w:rPr>
          <w:color w:val="231F20"/>
        </w:rPr>
        <w:t>.—If</w:t>
      </w:r>
      <w:r>
        <w:rPr>
          <w:color w:val="231F20"/>
          <w:spacing w:val="-5"/>
        </w:rPr>
        <w:t> </w:t>
      </w:r>
      <w:r>
        <w:rPr>
          <w:color w:val="231F20"/>
        </w:rPr>
        <w:t>a</w:t>
      </w:r>
      <w:r>
        <w:rPr>
          <w:color w:val="231F20"/>
          <w:spacing w:val="-5"/>
        </w:rPr>
        <w:t> </w:t>
      </w:r>
      <w:r>
        <w:rPr>
          <w:color w:val="231F20"/>
        </w:rPr>
        <w:t>husband</w:t>
      </w:r>
      <w:r>
        <w:rPr>
          <w:color w:val="231F20"/>
          <w:spacing w:val="-5"/>
        </w:rPr>
        <w:t> </w:t>
      </w:r>
      <w:r>
        <w:rPr>
          <w:color w:val="231F20"/>
        </w:rPr>
        <w:t>has</w:t>
      </w:r>
      <w:r>
        <w:rPr>
          <w:color w:val="231F20"/>
          <w:spacing w:val="-5"/>
        </w:rPr>
        <w:t> </w:t>
      </w:r>
      <w:r>
        <w:rPr>
          <w:color w:val="231F20"/>
        </w:rPr>
        <w:t>contracted</w:t>
      </w:r>
      <w:r>
        <w:rPr>
          <w:color w:val="231F20"/>
          <w:spacing w:val="-5"/>
        </w:rPr>
        <w:t> </w:t>
      </w:r>
      <w:r>
        <w:rPr>
          <w:color w:val="231F20"/>
        </w:rPr>
        <w:t>marriage</w:t>
      </w:r>
      <w:r>
        <w:rPr>
          <w:color w:val="231F20"/>
          <w:spacing w:val="-5"/>
        </w:rPr>
        <w:t> </w:t>
      </w:r>
      <w:r>
        <w:rPr>
          <w:color w:val="231F20"/>
        </w:rPr>
        <w:t>with</w:t>
      </w:r>
      <w:r>
        <w:rPr>
          <w:color w:val="231F20"/>
          <w:spacing w:val="-5"/>
        </w:rPr>
        <w:t> </w:t>
      </w:r>
      <w:r>
        <w:rPr>
          <w:color w:val="231F20"/>
        </w:rPr>
        <w:t>another</w:t>
      </w:r>
      <w:r>
        <w:rPr>
          <w:color w:val="231F20"/>
          <w:spacing w:val="-5"/>
        </w:rPr>
        <w:t> </w:t>
      </w:r>
      <w:r>
        <w:rPr>
          <w:color w:val="231F20"/>
        </w:rPr>
        <w:t>woman</w:t>
      </w:r>
      <w:r>
        <w:rPr>
          <w:color w:val="231F20"/>
          <w:spacing w:val="-5"/>
        </w:rPr>
        <w:t> </w:t>
      </w:r>
      <w:r>
        <w:rPr>
          <w:color w:val="231F20"/>
        </w:rPr>
        <w:t>or</w:t>
      </w:r>
      <w:r>
        <w:rPr>
          <w:color w:val="231F20"/>
          <w:spacing w:val="-5"/>
        </w:rPr>
        <w:t> </w:t>
      </w:r>
      <w:r>
        <w:rPr>
          <w:color w:val="231F20"/>
        </w:rPr>
        <w:t>keeps</w:t>
      </w:r>
      <w:r>
        <w:rPr>
          <w:color w:val="231F20"/>
          <w:spacing w:val="-5"/>
        </w:rPr>
        <w:t> </w:t>
      </w:r>
      <w:r>
        <w:rPr>
          <w:color w:val="231F20"/>
        </w:rPr>
        <w:t>a mistress, it shall be considered to be just ground for his wife's refusal to live with him.</w:t>
      </w:r>
    </w:p>
    <w:p>
      <w:pPr>
        <w:pStyle w:val="ListParagraph"/>
        <w:numPr>
          <w:ilvl w:val="0"/>
          <w:numId w:val="65"/>
        </w:numPr>
        <w:tabs>
          <w:tab w:pos="3101" w:val="left" w:leader="none"/>
        </w:tabs>
        <w:spacing w:line="249" w:lineRule="auto" w:before="179" w:after="0"/>
        <w:ind w:left="2352" w:right="0" w:firstLine="480"/>
        <w:jc w:val="both"/>
        <w:rPr>
          <w:sz w:val="20"/>
        </w:rPr>
      </w:pPr>
      <w:r>
        <w:rPr>
          <w:color w:val="231F20"/>
          <w:spacing w:val="-2"/>
          <w:sz w:val="20"/>
        </w:rPr>
        <w:t>No</w:t>
      </w:r>
      <w:r>
        <w:rPr>
          <w:color w:val="231F20"/>
          <w:spacing w:val="-9"/>
          <w:sz w:val="20"/>
        </w:rPr>
        <w:t> </w:t>
      </w:r>
      <w:r>
        <w:rPr>
          <w:color w:val="231F20"/>
          <w:spacing w:val="-2"/>
          <w:sz w:val="20"/>
        </w:rPr>
        <w:t>wife</w:t>
      </w:r>
      <w:r>
        <w:rPr>
          <w:color w:val="231F20"/>
          <w:spacing w:val="-9"/>
          <w:sz w:val="20"/>
        </w:rPr>
        <w:t> </w:t>
      </w:r>
      <w:r>
        <w:rPr>
          <w:color w:val="231F20"/>
          <w:spacing w:val="-2"/>
          <w:sz w:val="20"/>
        </w:rPr>
        <w:t>shall</w:t>
      </w:r>
      <w:r>
        <w:rPr>
          <w:color w:val="231F20"/>
          <w:spacing w:val="-9"/>
          <w:sz w:val="20"/>
        </w:rPr>
        <w:t> </w:t>
      </w:r>
      <w:r>
        <w:rPr>
          <w:color w:val="231F20"/>
          <w:spacing w:val="-2"/>
          <w:sz w:val="20"/>
        </w:rPr>
        <w:t>be</w:t>
      </w:r>
      <w:r>
        <w:rPr>
          <w:color w:val="231F20"/>
          <w:spacing w:val="-9"/>
          <w:sz w:val="20"/>
        </w:rPr>
        <w:t> </w:t>
      </w:r>
      <w:r>
        <w:rPr>
          <w:color w:val="231F20"/>
          <w:spacing w:val="-2"/>
          <w:sz w:val="20"/>
        </w:rPr>
        <w:t>entitled</w:t>
      </w:r>
      <w:r>
        <w:rPr>
          <w:color w:val="231F20"/>
          <w:spacing w:val="-9"/>
          <w:sz w:val="20"/>
        </w:rPr>
        <w:t> </w:t>
      </w:r>
      <w:r>
        <w:rPr>
          <w:color w:val="231F20"/>
          <w:spacing w:val="-2"/>
          <w:sz w:val="20"/>
        </w:rPr>
        <w:t>to</w:t>
      </w:r>
      <w:r>
        <w:rPr>
          <w:color w:val="231F20"/>
          <w:spacing w:val="-9"/>
          <w:sz w:val="20"/>
        </w:rPr>
        <w:t> </w:t>
      </w:r>
      <w:r>
        <w:rPr>
          <w:color w:val="231F20"/>
          <w:spacing w:val="-2"/>
          <w:sz w:val="20"/>
        </w:rPr>
        <w:t>receive</w:t>
      </w:r>
      <w:r>
        <w:rPr>
          <w:color w:val="231F20"/>
          <w:spacing w:val="-9"/>
          <w:sz w:val="20"/>
        </w:rPr>
        <w:t> </w:t>
      </w:r>
      <w:r>
        <w:rPr>
          <w:color w:val="231F20"/>
          <w:spacing w:val="-2"/>
          <w:sz w:val="20"/>
        </w:rPr>
        <w:t>an</w:t>
      </w:r>
      <w:r>
        <w:rPr>
          <w:color w:val="231F20"/>
          <w:spacing w:val="-9"/>
          <w:sz w:val="20"/>
        </w:rPr>
        <w:t> </w:t>
      </w:r>
      <w:r>
        <w:rPr>
          <w:color w:val="231F20"/>
          <w:spacing w:val="-2"/>
          <w:sz w:val="20"/>
        </w:rPr>
        <w:t>allowance</w:t>
      </w:r>
      <w:r>
        <w:rPr>
          <w:color w:val="231F20"/>
          <w:spacing w:val="-9"/>
          <w:sz w:val="20"/>
        </w:rPr>
        <w:t> </w:t>
      </w:r>
      <w:r>
        <w:rPr>
          <w:color w:val="231F20"/>
          <w:spacing w:val="-2"/>
          <w:sz w:val="20"/>
        </w:rPr>
        <w:t>for</w:t>
      </w:r>
      <w:r>
        <w:rPr>
          <w:color w:val="231F20"/>
          <w:spacing w:val="-9"/>
          <w:sz w:val="20"/>
        </w:rPr>
        <w:t> </w:t>
      </w:r>
      <w:r>
        <w:rPr>
          <w:color w:val="231F20"/>
          <w:spacing w:val="-2"/>
          <w:sz w:val="20"/>
        </w:rPr>
        <w:t>the</w:t>
      </w:r>
      <w:r>
        <w:rPr>
          <w:color w:val="231F20"/>
          <w:spacing w:val="-9"/>
          <w:sz w:val="20"/>
        </w:rPr>
        <w:t> </w:t>
      </w:r>
      <w:r>
        <w:rPr>
          <w:color w:val="231F20"/>
          <w:spacing w:val="-2"/>
          <w:sz w:val="20"/>
        </w:rPr>
        <w:t>maintenance</w:t>
      </w:r>
      <w:r>
        <w:rPr>
          <w:color w:val="231F20"/>
          <w:spacing w:val="-9"/>
          <w:sz w:val="20"/>
        </w:rPr>
        <w:t> </w:t>
      </w:r>
      <w:r>
        <w:rPr>
          <w:color w:val="231F20"/>
          <w:spacing w:val="-2"/>
          <w:sz w:val="20"/>
        </w:rPr>
        <w:t>or</w:t>
      </w:r>
      <w:r>
        <w:rPr>
          <w:color w:val="231F20"/>
          <w:spacing w:val="-9"/>
          <w:sz w:val="20"/>
        </w:rPr>
        <w:t> </w:t>
      </w:r>
      <w:r>
        <w:rPr>
          <w:color w:val="231F20"/>
          <w:spacing w:val="-2"/>
          <w:sz w:val="20"/>
        </w:rPr>
        <w:t>the</w:t>
      </w:r>
      <w:r>
        <w:rPr>
          <w:color w:val="231F20"/>
          <w:spacing w:val="-9"/>
          <w:sz w:val="20"/>
        </w:rPr>
        <w:t> </w:t>
      </w:r>
      <w:r>
        <w:rPr>
          <w:color w:val="231F20"/>
          <w:spacing w:val="-2"/>
          <w:sz w:val="20"/>
        </w:rPr>
        <w:t>interim </w:t>
      </w:r>
      <w:r>
        <w:rPr>
          <w:color w:val="231F20"/>
          <w:sz w:val="20"/>
        </w:rPr>
        <w:t>maintenance and expenses of proceeding, from her husband under this section if she is living</w:t>
      </w:r>
      <w:r>
        <w:rPr>
          <w:color w:val="231F20"/>
          <w:spacing w:val="-7"/>
          <w:sz w:val="20"/>
        </w:rPr>
        <w:t> </w:t>
      </w:r>
      <w:r>
        <w:rPr>
          <w:color w:val="231F20"/>
          <w:sz w:val="20"/>
        </w:rPr>
        <w:t>in</w:t>
      </w:r>
      <w:r>
        <w:rPr>
          <w:color w:val="231F20"/>
          <w:spacing w:val="-7"/>
          <w:sz w:val="20"/>
        </w:rPr>
        <w:t> </w:t>
      </w:r>
      <w:r>
        <w:rPr>
          <w:color w:val="231F20"/>
          <w:sz w:val="20"/>
        </w:rPr>
        <w:t>adultery,</w:t>
      </w:r>
      <w:r>
        <w:rPr>
          <w:color w:val="231F20"/>
          <w:spacing w:val="-7"/>
          <w:sz w:val="20"/>
        </w:rPr>
        <w:t> </w:t>
      </w:r>
      <w:r>
        <w:rPr>
          <w:color w:val="231F20"/>
          <w:sz w:val="20"/>
        </w:rPr>
        <w:t>or</w:t>
      </w:r>
      <w:r>
        <w:rPr>
          <w:color w:val="231F20"/>
          <w:spacing w:val="-7"/>
          <w:sz w:val="20"/>
        </w:rPr>
        <w:t> </w:t>
      </w:r>
      <w:r>
        <w:rPr>
          <w:color w:val="231F20"/>
          <w:sz w:val="20"/>
        </w:rPr>
        <w:t>if,</w:t>
      </w:r>
      <w:r>
        <w:rPr>
          <w:color w:val="231F20"/>
          <w:spacing w:val="-7"/>
          <w:sz w:val="20"/>
        </w:rPr>
        <w:t> </w:t>
      </w:r>
      <w:r>
        <w:rPr>
          <w:color w:val="231F20"/>
          <w:sz w:val="20"/>
        </w:rPr>
        <w:t>without</w:t>
      </w:r>
      <w:r>
        <w:rPr>
          <w:color w:val="231F20"/>
          <w:spacing w:val="-7"/>
          <w:sz w:val="20"/>
        </w:rPr>
        <w:t> </w:t>
      </w:r>
      <w:r>
        <w:rPr>
          <w:color w:val="231F20"/>
          <w:sz w:val="20"/>
        </w:rPr>
        <w:t>any</w:t>
      </w:r>
      <w:r>
        <w:rPr>
          <w:color w:val="231F20"/>
          <w:spacing w:val="-7"/>
          <w:sz w:val="20"/>
        </w:rPr>
        <w:t> </w:t>
      </w:r>
      <w:r>
        <w:rPr>
          <w:color w:val="231F20"/>
          <w:sz w:val="20"/>
        </w:rPr>
        <w:t>sufficient</w:t>
      </w:r>
      <w:r>
        <w:rPr>
          <w:color w:val="231F20"/>
          <w:spacing w:val="-7"/>
          <w:sz w:val="20"/>
        </w:rPr>
        <w:t> </w:t>
      </w:r>
      <w:r>
        <w:rPr>
          <w:color w:val="231F20"/>
          <w:sz w:val="20"/>
        </w:rPr>
        <w:t>reason,</w:t>
      </w:r>
      <w:r>
        <w:rPr>
          <w:color w:val="231F20"/>
          <w:spacing w:val="-7"/>
          <w:sz w:val="20"/>
        </w:rPr>
        <w:t> </w:t>
      </w:r>
      <w:r>
        <w:rPr>
          <w:color w:val="231F20"/>
          <w:sz w:val="20"/>
        </w:rPr>
        <w:t>she</w:t>
      </w:r>
      <w:r>
        <w:rPr>
          <w:color w:val="231F20"/>
          <w:spacing w:val="-7"/>
          <w:sz w:val="20"/>
        </w:rPr>
        <w:t> </w:t>
      </w:r>
      <w:r>
        <w:rPr>
          <w:color w:val="231F20"/>
          <w:sz w:val="20"/>
        </w:rPr>
        <w:t>refuses</w:t>
      </w:r>
      <w:r>
        <w:rPr>
          <w:color w:val="231F20"/>
          <w:spacing w:val="-7"/>
          <w:sz w:val="20"/>
        </w:rPr>
        <w:t> </w:t>
      </w:r>
      <w:r>
        <w:rPr>
          <w:color w:val="231F20"/>
          <w:sz w:val="20"/>
        </w:rPr>
        <w:t>to</w:t>
      </w:r>
      <w:r>
        <w:rPr>
          <w:color w:val="231F20"/>
          <w:spacing w:val="-7"/>
          <w:sz w:val="20"/>
        </w:rPr>
        <w:t> </w:t>
      </w:r>
      <w:r>
        <w:rPr>
          <w:color w:val="231F20"/>
          <w:sz w:val="20"/>
        </w:rPr>
        <w:t>live</w:t>
      </w:r>
      <w:r>
        <w:rPr>
          <w:color w:val="231F20"/>
          <w:spacing w:val="-7"/>
          <w:sz w:val="20"/>
        </w:rPr>
        <w:t> </w:t>
      </w:r>
      <w:r>
        <w:rPr>
          <w:color w:val="231F20"/>
          <w:sz w:val="20"/>
        </w:rPr>
        <w:t>with</w:t>
      </w:r>
      <w:r>
        <w:rPr>
          <w:color w:val="231F20"/>
          <w:spacing w:val="-7"/>
          <w:sz w:val="20"/>
        </w:rPr>
        <w:t> </w:t>
      </w:r>
      <w:r>
        <w:rPr>
          <w:color w:val="231F20"/>
          <w:sz w:val="20"/>
        </w:rPr>
        <w:t>her</w:t>
      </w:r>
      <w:r>
        <w:rPr>
          <w:color w:val="231F20"/>
          <w:spacing w:val="-7"/>
          <w:sz w:val="20"/>
        </w:rPr>
        <w:t> </w:t>
      </w:r>
      <w:r>
        <w:rPr>
          <w:color w:val="231F20"/>
          <w:sz w:val="20"/>
        </w:rPr>
        <w:t>husband, or if they are living separately by mutual consent.</w:t>
      </w:r>
    </w:p>
    <w:p>
      <w:pPr>
        <w:pStyle w:val="ListParagraph"/>
        <w:numPr>
          <w:ilvl w:val="0"/>
          <w:numId w:val="65"/>
        </w:numPr>
        <w:tabs>
          <w:tab w:pos="3104" w:val="left" w:leader="none"/>
        </w:tabs>
        <w:spacing w:line="249" w:lineRule="auto" w:before="186" w:after="0"/>
        <w:ind w:left="2352" w:right="1" w:firstLine="480"/>
        <w:jc w:val="both"/>
        <w:rPr>
          <w:sz w:val="20"/>
        </w:rPr>
      </w:pPr>
      <w:r>
        <w:rPr>
          <w:color w:val="231F20"/>
          <w:sz w:val="20"/>
        </w:rPr>
        <w:t>On</w:t>
      </w:r>
      <w:r>
        <w:rPr>
          <w:color w:val="231F20"/>
          <w:spacing w:val="-10"/>
          <w:sz w:val="20"/>
        </w:rPr>
        <w:t> </w:t>
      </w:r>
      <w:r>
        <w:rPr>
          <w:color w:val="231F20"/>
          <w:sz w:val="20"/>
        </w:rPr>
        <w:t>proof</w:t>
      </w:r>
      <w:r>
        <w:rPr>
          <w:color w:val="231F20"/>
          <w:spacing w:val="-10"/>
          <w:sz w:val="20"/>
        </w:rPr>
        <w:t> </w:t>
      </w:r>
      <w:r>
        <w:rPr>
          <w:color w:val="231F20"/>
          <w:sz w:val="20"/>
        </w:rPr>
        <w:t>that</w:t>
      </w:r>
      <w:r>
        <w:rPr>
          <w:color w:val="231F20"/>
          <w:spacing w:val="-10"/>
          <w:sz w:val="20"/>
        </w:rPr>
        <w:t> </w:t>
      </w:r>
      <w:r>
        <w:rPr>
          <w:color w:val="231F20"/>
          <w:sz w:val="20"/>
        </w:rPr>
        <w:t>any</w:t>
      </w:r>
      <w:r>
        <w:rPr>
          <w:color w:val="231F20"/>
          <w:spacing w:val="-10"/>
          <w:sz w:val="20"/>
        </w:rPr>
        <w:t> </w:t>
      </w:r>
      <w:r>
        <w:rPr>
          <w:color w:val="231F20"/>
          <w:sz w:val="20"/>
        </w:rPr>
        <w:t>wife</w:t>
      </w:r>
      <w:r>
        <w:rPr>
          <w:color w:val="231F20"/>
          <w:spacing w:val="-10"/>
          <w:sz w:val="20"/>
        </w:rPr>
        <w:t> </w:t>
      </w:r>
      <w:r>
        <w:rPr>
          <w:color w:val="231F20"/>
          <w:sz w:val="20"/>
        </w:rPr>
        <w:t>in</w:t>
      </w:r>
      <w:r>
        <w:rPr>
          <w:color w:val="231F20"/>
          <w:spacing w:val="-10"/>
          <w:sz w:val="20"/>
        </w:rPr>
        <w:t> </w:t>
      </w:r>
      <w:r>
        <w:rPr>
          <w:color w:val="231F20"/>
          <w:sz w:val="20"/>
        </w:rPr>
        <w:t>whose</w:t>
      </w:r>
      <w:r>
        <w:rPr>
          <w:color w:val="231F20"/>
          <w:spacing w:val="-10"/>
          <w:sz w:val="20"/>
        </w:rPr>
        <w:t> </w:t>
      </w:r>
      <w:r>
        <w:rPr>
          <w:color w:val="231F20"/>
          <w:sz w:val="20"/>
        </w:rPr>
        <w:t>favour</w:t>
      </w:r>
      <w:r>
        <w:rPr>
          <w:color w:val="231F20"/>
          <w:spacing w:val="-10"/>
          <w:sz w:val="20"/>
        </w:rPr>
        <w:t> </w:t>
      </w:r>
      <w:r>
        <w:rPr>
          <w:color w:val="231F20"/>
          <w:sz w:val="20"/>
        </w:rPr>
        <w:t>an</w:t>
      </w:r>
      <w:r>
        <w:rPr>
          <w:color w:val="231F20"/>
          <w:spacing w:val="-10"/>
          <w:sz w:val="20"/>
        </w:rPr>
        <w:t> </w:t>
      </w:r>
      <w:r>
        <w:rPr>
          <w:color w:val="231F20"/>
          <w:sz w:val="20"/>
        </w:rPr>
        <w:t>order</w:t>
      </w:r>
      <w:r>
        <w:rPr>
          <w:color w:val="231F20"/>
          <w:spacing w:val="-10"/>
          <w:sz w:val="20"/>
        </w:rPr>
        <w:t> </w:t>
      </w:r>
      <w:r>
        <w:rPr>
          <w:color w:val="231F20"/>
          <w:sz w:val="20"/>
        </w:rPr>
        <w:t>has</w:t>
      </w:r>
      <w:r>
        <w:rPr>
          <w:color w:val="231F20"/>
          <w:spacing w:val="-10"/>
          <w:sz w:val="20"/>
        </w:rPr>
        <w:t> </w:t>
      </w:r>
      <w:r>
        <w:rPr>
          <w:color w:val="231F20"/>
          <w:sz w:val="20"/>
        </w:rPr>
        <w:t>been</w:t>
      </w:r>
      <w:r>
        <w:rPr>
          <w:color w:val="231F20"/>
          <w:spacing w:val="-10"/>
          <w:sz w:val="20"/>
        </w:rPr>
        <w:t> </w:t>
      </w:r>
      <w:r>
        <w:rPr>
          <w:color w:val="231F20"/>
          <w:sz w:val="20"/>
        </w:rPr>
        <w:t>made</w:t>
      </w:r>
      <w:r>
        <w:rPr>
          <w:color w:val="231F20"/>
          <w:spacing w:val="-10"/>
          <w:sz w:val="20"/>
        </w:rPr>
        <w:t> </w:t>
      </w:r>
      <w:r>
        <w:rPr>
          <w:color w:val="231F20"/>
          <w:sz w:val="20"/>
        </w:rPr>
        <w:t>under</w:t>
      </w:r>
      <w:r>
        <w:rPr>
          <w:color w:val="231F20"/>
          <w:spacing w:val="-10"/>
          <w:sz w:val="20"/>
        </w:rPr>
        <w:t> </w:t>
      </w:r>
      <w:r>
        <w:rPr>
          <w:color w:val="231F20"/>
          <w:sz w:val="20"/>
        </w:rPr>
        <w:t>this</w:t>
      </w:r>
      <w:r>
        <w:rPr>
          <w:color w:val="231F20"/>
          <w:spacing w:val="-10"/>
          <w:sz w:val="20"/>
        </w:rPr>
        <w:t> </w:t>
      </w:r>
      <w:r>
        <w:rPr>
          <w:color w:val="231F20"/>
          <w:sz w:val="20"/>
        </w:rPr>
        <w:t>section is</w:t>
      </w:r>
      <w:r>
        <w:rPr>
          <w:color w:val="231F20"/>
          <w:spacing w:val="-2"/>
          <w:sz w:val="20"/>
        </w:rPr>
        <w:t> </w:t>
      </w:r>
      <w:r>
        <w:rPr>
          <w:color w:val="231F20"/>
          <w:sz w:val="20"/>
        </w:rPr>
        <w:t>living</w:t>
      </w:r>
      <w:r>
        <w:rPr>
          <w:color w:val="231F20"/>
          <w:spacing w:val="-2"/>
          <w:sz w:val="20"/>
        </w:rPr>
        <w:t> </w:t>
      </w:r>
      <w:r>
        <w:rPr>
          <w:color w:val="231F20"/>
          <w:sz w:val="20"/>
        </w:rPr>
        <w:t>in</w:t>
      </w:r>
      <w:r>
        <w:rPr>
          <w:color w:val="231F20"/>
          <w:spacing w:val="-2"/>
          <w:sz w:val="20"/>
        </w:rPr>
        <w:t> </w:t>
      </w:r>
      <w:r>
        <w:rPr>
          <w:color w:val="231F20"/>
          <w:sz w:val="20"/>
        </w:rPr>
        <w:t>adultery,</w:t>
      </w:r>
      <w:r>
        <w:rPr>
          <w:color w:val="231F20"/>
          <w:spacing w:val="-2"/>
          <w:sz w:val="20"/>
        </w:rPr>
        <w:t> </w:t>
      </w:r>
      <w:r>
        <w:rPr>
          <w:color w:val="231F20"/>
          <w:sz w:val="20"/>
        </w:rPr>
        <w:t>or</w:t>
      </w:r>
      <w:r>
        <w:rPr>
          <w:color w:val="231F20"/>
          <w:spacing w:val="-2"/>
          <w:sz w:val="20"/>
        </w:rPr>
        <w:t> </w:t>
      </w:r>
      <w:r>
        <w:rPr>
          <w:color w:val="231F20"/>
          <w:sz w:val="20"/>
        </w:rPr>
        <w:t>that</w:t>
      </w:r>
      <w:r>
        <w:rPr>
          <w:color w:val="231F20"/>
          <w:spacing w:val="-2"/>
          <w:sz w:val="20"/>
        </w:rPr>
        <w:t> </w:t>
      </w:r>
      <w:r>
        <w:rPr>
          <w:color w:val="231F20"/>
          <w:sz w:val="20"/>
        </w:rPr>
        <w:t>without</w:t>
      </w:r>
      <w:r>
        <w:rPr>
          <w:color w:val="231F20"/>
          <w:spacing w:val="-2"/>
          <w:sz w:val="20"/>
        </w:rPr>
        <w:t> </w:t>
      </w:r>
      <w:r>
        <w:rPr>
          <w:color w:val="231F20"/>
          <w:sz w:val="20"/>
        </w:rPr>
        <w:t>sufficient</w:t>
      </w:r>
      <w:r>
        <w:rPr>
          <w:color w:val="231F20"/>
          <w:spacing w:val="-2"/>
          <w:sz w:val="20"/>
        </w:rPr>
        <w:t> </w:t>
      </w:r>
      <w:r>
        <w:rPr>
          <w:color w:val="231F20"/>
          <w:sz w:val="20"/>
        </w:rPr>
        <w:t>reason</w:t>
      </w:r>
      <w:r>
        <w:rPr>
          <w:color w:val="231F20"/>
          <w:spacing w:val="-2"/>
          <w:sz w:val="20"/>
        </w:rPr>
        <w:t> </w:t>
      </w:r>
      <w:r>
        <w:rPr>
          <w:color w:val="231F20"/>
          <w:sz w:val="20"/>
        </w:rPr>
        <w:t>she</w:t>
      </w:r>
      <w:r>
        <w:rPr>
          <w:color w:val="231F20"/>
          <w:spacing w:val="-2"/>
          <w:sz w:val="20"/>
        </w:rPr>
        <w:t> </w:t>
      </w:r>
      <w:r>
        <w:rPr>
          <w:color w:val="231F20"/>
          <w:sz w:val="20"/>
        </w:rPr>
        <w:t>refuses</w:t>
      </w:r>
      <w:r>
        <w:rPr>
          <w:color w:val="231F20"/>
          <w:spacing w:val="-2"/>
          <w:sz w:val="20"/>
        </w:rPr>
        <w:t> </w:t>
      </w:r>
      <w:r>
        <w:rPr>
          <w:color w:val="231F20"/>
          <w:sz w:val="20"/>
        </w:rPr>
        <w:t>to</w:t>
      </w:r>
      <w:r>
        <w:rPr>
          <w:color w:val="231F20"/>
          <w:spacing w:val="-2"/>
          <w:sz w:val="20"/>
        </w:rPr>
        <w:t> </w:t>
      </w:r>
      <w:r>
        <w:rPr>
          <w:color w:val="231F20"/>
          <w:sz w:val="20"/>
        </w:rPr>
        <w:t>live</w:t>
      </w:r>
      <w:r>
        <w:rPr>
          <w:color w:val="231F20"/>
          <w:spacing w:val="-2"/>
          <w:sz w:val="20"/>
        </w:rPr>
        <w:t> </w:t>
      </w:r>
      <w:r>
        <w:rPr>
          <w:color w:val="231F20"/>
          <w:sz w:val="20"/>
        </w:rPr>
        <w:t>with</w:t>
      </w:r>
      <w:r>
        <w:rPr>
          <w:color w:val="231F20"/>
          <w:spacing w:val="-2"/>
          <w:sz w:val="20"/>
        </w:rPr>
        <w:t> </w:t>
      </w:r>
      <w:r>
        <w:rPr>
          <w:color w:val="231F20"/>
          <w:sz w:val="20"/>
        </w:rPr>
        <w:t>her</w:t>
      </w:r>
      <w:r>
        <w:rPr>
          <w:color w:val="231F20"/>
          <w:spacing w:val="-2"/>
          <w:sz w:val="20"/>
        </w:rPr>
        <w:t> </w:t>
      </w:r>
      <w:r>
        <w:rPr>
          <w:color w:val="231F20"/>
          <w:sz w:val="20"/>
        </w:rPr>
        <w:t>husband, or that they are living separately by mutual consent, the Magistrate shall cancel the order.</w:t>
      </w:r>
    </w:p>
    <w:p>
      <w:pPr>
        <w:pStyle w:val="ListParagraph"/>
        <w:numPr>
          <w:ilvl w:val="0"/>
          <w:numId w:val="1"/>
        </w:numPr>
        <w:tabs>
          <w:tab w:pos="3259" w:val="left" w:leader="none"/>
        </w:tabs>
        <w:spacing w:line="249" w:lineRule="auto" w:before="180" w:after="0"/>
        <w:ind w:left="2352" w:right="0" w:firstLine="480"/>
        <w:jc w:val="both"/>
        <w:rPr>
          <w:b/>
          <w:color w:val="231F20"/>
          <w:sz w:val="20"/>
        </w:rPr>
      </w:pPr>
      <w:r>
        <w:rPr>
          <w:color w:val="231F20"/>
          <w:sz w:val="20"/>
        </w:rPr>
        <w:t>(</w:t>
      </w:r>
      <w:r>
        <w:rPr>
          <w:i/>
          <w:color w:val="231F20"/>
          <w:sz w:val="20"/>
        </w:rPr>
        <w:t>1</w:t>
      </w:r>
      <w:r>
        <w:rPr>
          <w:color w:val="231F20"/>
          <w:sz w:val="20"/>
        </w:rPr>
        <w:t>) Proceedings under section 144 may be taken against any person in any </w:t>
      </w:r>
      <w:r>
        <w:rPr>
          <w:color w:val="231F20"/>
          <w:spacing w:val="-2"/>
          <w:sz w:val="20"/>
        </w:rPr>
        <w:t>district—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3"/>
        <w:rPr>
          <w:sz w:val="16"/>
        </w:rPr>
      </w:pPr>
    </w:p>
    <w:p>
      <w:pPr>
        <w:spacing w:before="0"/>
        <w:ind w:left="133" w:right="0" w:firstLine="0"/>
        <w:jc w:val="left"/>
        <w:rPr>
          <w:sz w:val="16"/>
        </w:rPr>
      </w:pPr>
      <w:r>
        <w:rPr>
          <w:color w:val="231F20"/>
          <w:spacing w:val="-2"/>
          <w:sz w:val="16"/>
        </w:rPr>
        <w:t>Procedure.</w:t>
      </w:r>
    </w:p>
    <w:p>
      <w:pPr>
        <w:spacing w:after="0"/>
        <w:jc w:val="left"/>
        <w:rPr>
          <w:sz w:val="16"/>
        </w:rPr>
        <w:sectPr>
          <w:type w:val="continuous"/>
          <w:pgSz w:w="11900" w:h="16840"/>
          <w:pgMar w:header="905" w:footer="0" w:top="1240" w:bottom="280" w:left="0" w:right="0"/>
          <w:cols w:num="2" w:equalWidth="0">
            <w:col w:w="9558" w:space="40"/>
            <w:col w:w="2302"/>
          </w:cols>
        </w:sectPr>
      </w:pPr>
    </w:p>
    <w:p>
      <w:pPr>
        <w:pStyle w:val="ListParagraph"/>
        <w:numPr>
          <w:ilvl w:val="1"/>
          <w:numId w:val="1"/>
        </w:numPr>
        <w:tabs>
          <w:tab w:pos="3589" w:val="left" w:leader="none"/>
        </w:tabs>
        <w:spacing w:line="240" w:lineRule="auto" w:before="184" w:after="0"/>
        <w:ind w:left="3589" w:right="0" w:hanging="277"/>
        <w:jc w:val="left"/>
        <w:rPr>
          <w:sz w:val="20"/>
        </w:rPr>
      </w:pPr>
      <w:r>
        <w:rPr>
          <w:color w:val="231F20"/>
          <w:sz w:val="20"/>
        </w:rPr>
        <w:t>where</w:t>
      </w:r>
      <w:r>
        <w:rPr>
          <w:color w:val="231F20"/>
          <w:spacing w:val="-4"/>
          <w:sz w:val="20"/>
        </w:rPr>
        <w:t> </w:t>
      </w:r>
      <w:r>
        <w:rPr>
          <w:color w:val="231F20"/>
          <w:sz w:val="20"/>
        </w:rPr>
        <w:t>he</w:t>
      </w:r>
      <w:r>
        <w:rPr>
          <w:color w:val="231F20"/>
          <w:spacing w:val="-4"/>
          <w:sz w:val="20"/>
        </w:rPr>
        <w:t> </w:t>
      </w:r>
      <w:r>
        <w:rPr>
          <w:color w:val="231F20"/>
          <w:sz w:val="20"/>
        </w:rPr>
        <w:t>is;</w:t>
      </w:r>
      <w:r>
        <w:rPr>
          <w:color w:val="231F20"/>
          <w:spacing w:val="-3"/>
          <w:sz w:val="20"/>
        </w:rPr>
        <w:t> </w:t>
      </w:r>
      <w:r>
        <w:rPr>
          <w:color w:val="231F20"/>
          <w:spacing w:val="-7"/>
          <w:sz w:val="20"/>
        </w:rPr>
        <w:t>or</w:t>
      </w:r>
    </w:p>
    <w:p>
      <w:pPr>
        <w:pStyle w:val="ListParagraph"/>
        <w:numPr>
          <w:ilvl w:val="1"/>
          <w:numId w:val="1"/>
        </w:numPr>
        <w:tabs>
          <w:tab w:pos="3588" w:val="left" w:leader="none"/>
        </w:tabs>
        <w:spacing w:line="240" w:lineRule="auto" w:before="188" w:after="0"/>
        <w:ind w:left="3588" w:right="0" w:hanging="276"/>
        <w:jc w:val="left"/>
        <w:rPr>
          <w:sz w:val="20"/>
        </w:rPr>
      </w:pPr>
      <w:r>
        <w:rPr>
          <w:color w:val="231F20"/>
          <w:sz w:val="20"/>
        </w:rPr>
        <w:t>where</w:t>
      </w:r>
      <w:r>
        <w:rPr>
          <w:color w:val="231F20"/>
          <w:spacing w:val="-3"/>
          <w:sz w:val="20"/>
        </w:rPr>
        <w:t> </w:t>
      </w:r>
      <w:r>
        <w:rPr>
          <w:color w:val="231F20"/>
          <w:sz w:val="20"/>
        </w:rPr>
        <w:t>he</w:t>
      </w:r>
      <w:r>
        <w:rPr>
          <w:color w:val="231F20"/>
          <w:spacing w:val="-3"/>
          <w:sz w:val="20"/>
        </w:rPr>
        <w:t> </w:t>
      </w:r>
      <w:r>
        <w:rPr>
          <w:color w:val="231F20"/>
          <w:sz w:val="20"/>
        </w:rPr>
        <w:t>or</w:t>
      </w:r>
      <w:r>
        <w:rPr>
          <w:color w:val="231F20"/>
          <w:spacing w:val="-3"/>
          <w:sz w:val="20"/>
        </w:rPr>
        <w:t> </w:t>
      </w:r>
      <w:r>
        <w:rPr>
          <w:color w:val="231F20"/>
          <w:sz w:val="20"/>
        </w:rPr>
        <w:t>his</w:t>
      </w:r>
      <w:r>
        <w:rPr>
          <w:color w:val="231F20"/>
          <w:spacing w:val="-3"/>
          <w:sz w:val="20"/>
        </w:rPr>
        <w:t> </w:t>
      </w:r>
      <w:r>
        <w:rPr>
          <w:color w:val="231F20"/>
          <w:sz w:val="20"/>
        </w:rPr>
        <w:t>wife</w:t>
      </w:r>
      <w:r>
        <w:rPr>
          <w:color w:val="231F20"/>
          <w:spacing w:val="-3"/>
          <w:sz w:val="20"/>
        </w:rPr>
        <w:t> </w:t>
      </w:r>
      <w:r>
        <w:rPr>
          <w:color w:val="231F20"/>
          <w:sz w:val="20"/>
        </w:rPr>
        <w:t>resides;</w:t>
      </w:r>
      <w:r>
        <w:rPr>
          <w:color w:val="231F20"/>
          <w:spacing w:val="-3"/>
          <w:sz w:val="20"/>
        </w:rPr>
        <w:t> </w:t>
      </w:r>
      <w:r>
        <w:rPr>
          <w:color w:val="231F20"/>
          <w:spacing w:val="-5"/>
          <w:sz w:val="20"/>
        </w:rPr>
        <w:t>or</w:t>
      </w:r>
    </w:p>
    <w:p>
      <w:pPr>
        <w:pStyle w:val="ListParagraph"/>
        <w:numPr>
          <w:ilvl w:val="1"/>
          <w:numId w:val="1"/>
        </w:numPr>
        <w:tabs>
          <w:tab w:pos="3572" w:val="left" w:leader="none"/>
        </w:tabs>
        <w:spacing w:line="249" w:lineRule="auto" w:before="192" w:after="0"/>
        <w:ind w:left="2832" w:right="2342" w:firstLine="480"/>
        <w:jc w:val="left"/>
        <w:rPr>
          <w:sz w:val="20"/>
        </w:rPr>
      </w:pPr>
      <w:r>
        <w:rPr>
          <w:color w:val="231F20"/>
          <w:sz w:val="20"/>
        </w:rPr>
        <w:t>where</w:t>
      </w:r>
      <w:r>
        <w:rPr>
          <w:color w:val="231F20"/>
          <w:spacing w:val="-13"/>
          <w:sz w:val="20"/>
        </w:rPr>
        <w:t> </w:t>
      </w:r>
      <w:r>
        <w:rPr>
          <w:color w:val="231F20"/>
          <w:sz w:val="20"/>
        </w:rPr>
        <w:t>he</w:t>
      </w:r>
      <w:r>
        <w:rPr>
          <w:color w:val="231F20"/>
          <w:spacing w:val="-13"/>
          <w:sz w:val="20"/>
        </w:rPr>
        <w:t> </w:t>
      </w:r>
      <w:r>
        <w:rPr>
          <w:color w:val="231F20"/>
          <w:sz w:val="20"/>
        </w:rPr>
        <w:t>last</w:t>
      </w:r>
      <w:r>
        <w:rPr>
          <w:color w:val="231F20"/>
          <w:spacing w:val="-13"/>
          <w:sz w:val="20"/>
        </w:rPr>
        <w:t> </w:t>
      </w:r>
      <w:r>
        <w:rPr>
          <w:color w:val="231F20"/>
          <w:sz w:val="20"/>
        </w:rPr>
        <w:t>resided</w:t>
      </w:r>
      <w:r>
        <w:rPr>
          <w:color w:val="231F20"/>
          <w:spacing w:val="-13"/>
          <w:sz w:val="20"/>
        </w:rPr>
        <w:t> </w:t>
      </w:r>
      <w:r>
        <w:rPr>
          <w:color w:val="231F20"/>
          <w:sz w:val="20"/>
        </w:rPr>
        <w:t>with</w:t>
      </w:r>
      <w:r>
        <w:rPr>
          <w:color w:val="231F20"/>
          <w:spacing w:val="-13"/>
          <w:sz w:val="20"/>
        </w:rPr>
        <w:t> </w:t>
      </w:r>
      <w:r>
        <w:rPr>
          <w:color w:val="231F20"/>
          <w:sz w:val="20"/>
        </w:rPr>
        <w:t>his</w:t>
      </w:r>
      <w:r>
        <w:rPr>
          <w:color w:val="231F20"/>
          <w:spacing w:val="-13"/>
          <w:sz w:val="20"/>
        </w:rPr>
        <w:t> </w:t>
      </w:r>
      <w:r>
        <w:rPr>
          <w:color w:val="231F20"/>
          <w:sz w:val="20"/>
        </w:rPr>
        <w:t>wife,</w:t>
      </w:r>
      <w:r>
        <w:rPr>
          <w:color w:val="231F20"/>
          <w:spacing w:val="-13"/>
          <w:sz w:val="20"/>
        </w:rPr>
        <w:t> </w:t>
      </w:r>
      <w:r>
        <w:rPr>
          <w:color w:val="231F20"/>
          <w:sz w:val="20"/>
        </w:rPr>
        <w:t>or</w:t>
      </w:r>
      <w:r>
        <w:rPr>
          <w:color w:val="231F20"/>
          <w:spacing w:val="-13"/>
          <w:sz w:val="20"/>
        </w:rPr>
        <w:t> </w:t>
      </w:r>
      <w:r>
        <w:rPr>
          <w:color w:val="231F20"/>
          <w:sz w:val="20"/>
        </w:rPr>
        <w:t>as</w:t>
      </w:r>
      <w:r>
        <w:rPr>
          <w:color w:val="231F20"/>
          <w:spacing w:val="-13"/>
          <w:sz w:val="20"/>
        </w:rPr>
        <w:t> </w:t>
      </w:r>
      <w:r>
        <w:rPr>
          <w:color w:val="231F20"/>
          <w:sz w:val="20"/>
        </w:rPr>
        <w:t>the</w:t>
      </w:r>
      <w:r>
        <w:rPr>
          <w:color w:val="231F20"/>
          <w:spacing w:val="-13"/>
          <w:sz w:val="20"/>
        </w:rPr>
        <w:t> </w:t>
      </w:r>
      <w:r>
        <w:rPr>
          <w:color w:val="231F20"/>
          <w:sz w:val="20"/>
        </w:rPr>
        <w:t>case</w:t>
      </w:r>
      <w:r>
        <w:rPr>
          <w:color w:val="231F20"/>
          <w:spacing w:val="-13"/>
          <w:sz w:val="20"/>
        </w:rPr>
        <w:t> </w:t>
      </w:r>
      <w:r>
        <w:rPr>
          <w:color w:val="231F20"/>
          <w:sz w:val="20"/>
        </w:rPr>
        <w:t>may</w:t>
      </w:r>
      <w:r>
        <w:rPr>
          <w:color w:val="231F20"/>
          <w:spacing w:val="-13"/>
          <w:sz w:val="20"/>
        </w:rPr>
        <w:t> </w:t>
      </w:r>
      <w:r>
        <w:rPr>
          <w:color w:val="231F20"/>
          <w:sz w:val="20"/>
        </w:rPr>
        <w:t>be,</w:t>
      </w:r>
      <w:r>
        <w:rPr>
          <w:color w:val="231F20"/>
          <w:spacing w:val="-13"/>
          <w:sz w:val="20"/>
        </w:rPr>
        <w:t> </w:t>
      </w:r>
      <w:r>
        <w:rPr>
          <w:color w:val="231F20"/>
          <w:sz w:val="20"/>
        </w:rPr>
        <w:t>with</w:t>
      </w:r>
      <w:r>
        <w:rPr>
          <w:color w:val="231F20"/>
          <w:spacing w:val="-13"/>
          <w:sz w:val="20"/>
        </w:rPr>
        <w:t> </w:t>
      </w:r>
      <w:r>
        <w:rPr>
          <w:color w:val="231F20"/>
          <w:sz w:val="20"/>
        </w:rPr>
        <w:t>the</w:t>
      </w:r>
      <w:r>
        <w:rPr>
          <w:color w:val="231F20"/>
          <w:spacing w:val="-13"/>
          <w:sz w:val="20"/>
        </w:rPr>
        <w:t> </w:t>
      </w:r>
      <w:r>
        <w:rPr>
          <w:color w:val="231F20"/>
          <w:sz w:val="20"/>
        </w:rPr>
        <w:t>mother</w:t>
      </w:r>
      <w:r>
        <w:rPr>
          <w:color w:val="231F20"/>
          <w:spacing w:val="-13"/>
          <w:sz w:val="20"/>
        </w:rPr>
        <w:t> </w:t>
      </w:r>
      <w:r>
        <w:rPr>
          <w:color w:val="231F20"/>
          <w:sz w:val="20"/>
        </w:rPr>
        <w:t>of the illegitimate child; or</w:t>
      </w:r>
    </w:p>
    <w:p>
      <w:pPr>
        <w:pStyle w:val="ListParagraph"/>
        <w:numPr>
          <w:ilvl w:val="1"/>
          <w:numId w:val="1"/>
        </w:numPr>
        <w:tabs>
          <w:tab w:pos="3587" w:val="left" w:leader="none"/>
        </w:tabs>
        <w:spacing w:line="240" w:lineRule="auto" w:before="179" w:after="0"/>
        <w:ind w:left="3587" w:right="0" w:hanging="275"/>
        <w:jc w:val="left"/>
        <w:rPr>
          <w:sz w:val="20"/>
        </w:rPr>
      </w:pPr>
      <w:r>
        <w:rPr>
          <w:color w:val="231F20"/>
          <w:sz w:val="20"/>
        </w:rPr>
        <w:t>where</w:t>
      </w:r>
      <w:r>
        <w:rPr>
          <w:color w:val="231F20"/>
          <w:spacing w:val="-5"/>
          <w:sz w:val="20"/>
        </w:rPr>
        <w:t> </w:t>
      </w:r>
      <w:r>
        <w:rPr>
          <w:color w:val="231F20"/>
          <w:sz w:val="20"/>
        </w:rPr>
        <w:t>his</w:t>
      </w:r>
      <w:r>
        <w:rPr>
          <w:color w:val="231F20"/>
          <w:spacing w:val="-5"/>
          <w:sz w:val="20"/>
        </w:rPr>
        <w:t> </w:t>
      </w:r>
      <w:r>
        <w:rPr>
          <w:color w:val="231F20"/>
          <w:sz w:val="20"/>
        </w:rPr>
        <w:t>father</w:t>
      </w:r>
      <w:r>
        <w:rPr>
          <w:color w:val="231F20"/>
          <w:spacing w:val="-4"/>
          <w:sz w:val="20"/>
        </w:rPr>
        <w:t> </w:t>
      </w:r>
      <w:r>
        <w:rPr>
          <w:color w:val="231F20"/>
          <w:sz w:val="20"/>
        </w:rPr>
        <w:t>or</w:t>
      </w:r>
      <w:r>
        <w:rPr>
          <w:color w:val="231F20"/>
          <w:spacing w:val="-5"/>
          <w:sz w:val="20"/>
        </w:rPr>
        <w:t> </w:t>
      </w:r>
      <w:r>
        <w:rPr>
          <w:color w:val="231F20"/>
          <w:sz w:val="20"/>
        </w:rPr>
        <w:t>mother</w:t>
      </w:r>
      <w:r>
        <w:rPr>
          <w:color w:val="231F20"/>
          <w:spacing w:val="-4"/>
          <w:sz w:val="20"/>
        </w:rPr>
        <w:t> </w:t>
      </w:r>
      <w:r>
        <w:rPr>
          <w:color w:val="231F20"/>
          <w:spacing w:val="-2"/>
          <w:sz w:val="20"/>
        </w:rPr>
        <w:t>resides.</w:t>
      </w:r>
    </w:p>
    <w:p>
      <w:pPr>
        <w:spacing w:after="0" w:line="240" w:lineRule="auto"/>
        <w:jc w:val="left"/>
        <w:rPr>
          <w:sz w:val="20"/>
        </w:rPr>
        <w:sectPr>
          <w:type w:val="continuous"/>
          <w:pgSz w:w="11900" w:h="16840"/>
          <w:pgMar w:header="905" w:footer="0" w:top="1240" w:bottom="280" w:left="0" w:right="0"/>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4"/>
        <w:rPr>
          <w:sz w:val="16"/>
        </w:rPr>
      </w:pPr>
    </w:p>
    <w:p>
      <w:pPr>
        <w:spacing w:line="249" w:lineRule="auto" w:before="0"/>
        <w:ind w:left="1152" w:right="39" w:firstLine="0"/>
        <w:jc w:val="left"/>
        <w:rPr>
          <w:sz w:val="16"/>
        </w:rPr>
      </w:pPr>
      <w:r>
        <w:rPr>
          <w:color w:val="231F20"/>
          <w:sz w:val="16"/>
        </w:rPr>
        <w:t>Alteration</w:t>
      </w:r>
      <w:r>
        <w:rPr>
          <w:color w:val="231F20"/>
          <w:spacing w:val="40"/>
          <w:sz w:val="16"/>
        </w:rPr>
        <w:t> </w:t>
      </w:r>
      <w:r>
        <w:rPr>
          <w:color w:val="231F20"/>
          <w:sz w:val="16"/>
        </w:rPr>
        <w:t>in</w:t>
      </w:r>
      <w:r>
        <w:rPr>
          <w:color w:val="231F20"/>
          <w:spacing w:val="40"/>
          <w:sz w:val="16"/>
        </w:rPr>
        <w:t> </w:t>
      </w:r>
      <w:r>
        <w:rPr>
          <w:color w:val="231F20"/>
          <w:spacing w:val="-2"/>
          <w:sz w:val="16"/>
        </w:rPr>
        <w:t>allowance.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2"/>
        <w:rPr>
          <w:sz w:val="16"/>
        </w:rPr>
      </w:pPr>
    </w:p>
    <w:p>
      <w:pPr>
        <w:spacing w:line="249" w:lineRule="auto" w:before="0"/>
        <w:ind w:left="1152" w:right="39" w:firstLine="0"/>
        <w:jc w:val="left"/>
        <w:rPr>
          <w:sz w:val="16"/>
        </w:rPr>
      </w:pPr>
      <w:r>
        <w:rPr>
          <w:color w:val="231F20"/>
          <w:spacing w:val="-2"/>
          <w:sz w:val="16"/>
        </w:rPr>
        <w:t>Enforcement</w:t>
      </w:r>
      <w:r>
        <w:rPr>
          <w:color w:val="231F20"/>
          <w:spacing w:val="40"/>
          <w:sz w:val="16"/>
        </w:rPr>
        <w:t> </w:t>
      </w:r>
      <w:r>
        <w:rPr>
          <w:color w:val="231F20"/>
          <w:sz w:val="16"/>
        </w:rPr>
        <w:t>of</w:t>
      </w:r>
      <w:r>
        <w:rPr>
          <w:color w:val="231F20"/>
          <w:spacing w:val="40"/>
          <w:sz w:val="16"/>
        </w:rPr>
        <w:t> </w:t>
      </w:r>
      <w:r>
        <w:rPr>
          <w:color w:val="231F20"/>
          <w:sz w:val="16"/>
        </w:rPr>
        <w:t>order</w:t>
      </w:r>
      <w:r>
        <w:rPr>
          <w:color w:val="231F20"/>
          <w:spacing w:val="40"/>
          <w:sz w:val="16"/>
        </w:rPr>
        <w:t> </w:t>
      </w:r>
      <w:r>
        <w:rPr>
          <w:color w:val="231F20"/>
          <w:sz w:val="16"/>
        </w:rPr>
        <w:t>of</w:t>
      </w:r>
    </w:p>
    <w:p>
      <w:pPr>
        <w:spacing w:before="2"/>
        <w:ind w:left="1152" w:right="0" w:firstLine="0"/>
        <w:jc w:val="left"/>
        <w:rPr>
          <w:sz w:val="16"/>
        </w:rPr>
      </w:pPr>
      <w:r>
        <w:rPr>
          <w:color w:val="231F20"/>
          <w:spacing w:val="-2"/>
          <w:sz w:val="16"/>
        </w:rPr>
        <w:t>maintenance.</w:t>
      </w:r>
    </w:p>
    <w:p>
      <w:pPr>
        <w:pStyle w:val="ListParagraph"/>
        <w:numPr>
          <w:ilvl w:val="0"/>
          <w:numId w:val="66"/>
        </w:numPr>
        <w:tabs>
          <w:tab w:pos="992" w:val="left" w:leader="none"/>
        </w:tabs>
        <w:spacing w:line="249" w:lineRule="auto" w:before="92" w:after="0"/>
        <w:ind w:left="221" w:right="2343" w:firstLine="480"/>
        <w:jc w:val="both"/>
        <w:rPr>
          <w:sz w:val="20"/>
        </w:rPr>
      </w:pPr>
      <w:r>
        <w:rPr/>
        <w:br w:type="column"/>
      </w:r>
      <w:r>
        <w:rPr>
          <w:color w:val="231F20"/>
          <w:sz w:val="20"/>
        </w:rPr>
        <w:t>All evidence in such proceedings shall be taken in the presence of the person against whom an order for payment of maintenance is proposed to be made, or, when his </w:t>
      </w:r>
      <w:r>
        <w:rPr>
          <w:color w:val="231F20"/>
          <w:spacing w:val="-2"/>
          <w:sz w:val="20"/>
        </w:rPr>
        <w:t>personal</w:t>
      </w:r>
      <w:r>
        <w:rPr>
          <w:color w:val="231F20"/>
          <w:spacing w:val="-4"/>
          <w:sz w:val="20"/>
        </w:rPr>
        <w:t> </w:t>
      </w:r>
      <w:r>
        <w:rPr>
          <w:color w:val="231F20"/>
          <w:spacing w:val="-2"/>
          <w:sz w:val="20"/>
        </w:rPr>
        <w:t>attendance</w:t>
      </w:r>
      <w:r>
        <w:rPr>
          <w:color w:val="231F20"/>
          <w:spacing w:val="-4"/>
          <w:sz w:val="20"/>
        </w:rPr>
        <w:t> </w:t>
      </w:r>
      <w:r>
        <w:rPr>
          <w:color w:val="231F20"/>
          <w:spacing w:val="-2"/>
          <w:sz w:val="20"/>
        </w:rPr>
        <w:t>is</w:t>
      </w:r>
      <w:r>
        <w:rPr>
          <w:color w:val="231F20"/>
          <w:spacing w:val="-4"/>
          <w:sz w:val="20"/>
        </w:rPr>
        <w:t> </w:t>
      </w:r>
      <w:r>
        <w:rPr>
          <w:color w:val="231F20"/>
          <w:spacing w:val="-2"/>
          <w:sz w:val="20"/>
        </w:rPr>
        <w:t>dispensed</w:t>
      </w:r>
      <w:r>
        <w:rPr>
          <w:color w:val="231F20"/>
          <w:spacing w:val="-4"/>
          <w:sz w:val="20"/>
        </w:rPr>
        <w:t> </w:t>
      </w:r>
      <w:r>
        <w:rPr>
          <w:color w:val="231F20"/>
          <w:spacing w:val="-2"/>
          <w:sz w:val="20"/>
        </w:rPr>
        <w:t>with,</w:t>
      </w:r>
      <w:r>
        <w:rPr>
          <w:color w:val="231F20"/>
          <w:spacing w:val="-4"/>
          <w:sz w:val="20"/>
        </w:rPr>
        <w:t> </w:t>
      </w:r>
      <w:r>
        <w:rPr>
          <w:color w:val="231F20"/>
          <w:spacing w:val="-2"/>
          <w:sz w:val="20"/>
        </w:rPr>
        <w:t>in</w:t>
      </w:r>
      <w:r>
        <w:rPr>
          <w:color w:val="231F20"/>
          <w:spacing w:val="-4"/>
          <w:sz w:val="20"/>
        </w:rPr>
        <w:t> </w:t>
      </w:r>
      <w:r>
        <w:rPr>
          <w:color w:val="231F20"/>
          <w:spacing w:val="-2"/>
          <w:sz w:val="20"/>
        </w:rPr>
        <w:t>the</w:t>
      </w:r>
      <w:r>
        <w:rPr>
          <w:color w:val="231F20"/>
          <w:spacing w:val="-4"/>
          <w:sz w:val="20"/>
        </w:rPr>
        <w:t> </w:t>
      </w:r>
      <w:r>
        <w:rPr>
          <w:color w:val="231F20"/>
          <w:spacing w:val="-2"/>
          <w:sz w:val="20"/>
        </w:rPr>
        <w:t>presence</w:t>
      </w:r>
      <w:r>
        <w:rPr>
          <w:color w:val="231F20"/>
          <w:spacing w:val="-4"/>
          <w:sz w:val="20"/>
        </w:rPr>
        <w:t> </w:t>
      </w:r>
      <w:r>
        <w:rPr>
          <w:color w:val="231F20"/>
          <w:spacing w:val="-2"/>
          <w:sz w:val="20"/>
        </w:rPr>
        <w:t>of</w:t>
      </w:r>
      <w:r>
        <w:rPr>
          <w:color w:val="231F20"/>
          <w:spacing w:val="-4"/>
          <w:sz w:val="20"/>
        </w:rPr>
        <w:t> </w:t>
      </w:r>
      <w:r>
        <w:rPr>
          <w:color w:val="231F20"/>
          <w:spacing w:val="-2"/>
          <w:sz w:val="20"/>
        </w:rPr>
        <w:t>his</w:t>
      </w:r>
      <w:r>
        <w:rPr>
          <w:color w:val="231F20"/>
          <w:spacing w:val="-4"/>
          <w:sz w:val="20"/>
        </w:rPr>
        <w:t> </w:t>
      </w:r>
      <w:r>
        <w:rPr>
          <w:color w:val="231F20"/>
          <w:spacing w:val="-2"/>
          <w:sz w:val="20"/>
        </w:rPr>
        <w:t>advocate,</w:t>
      </w:r>
      <w:r>
        <w:rPr>
          <w:color w:val="231F20"/>
          <w:spacing w:val="-4"/>
          <w:sz w:val="20"/>
        </w:rPr>
        <w:t> </w:t>
      </w:r>
      <w:r>
        <w:rPr>
          <w:color w:val="231F20"/>
          <w:spacing w:val="-2"/>
          <w:sz w:val="20"/>
        </w:rPr>
        <w:t>and</w:t>
      </w:r>
      <w:r>
        <w:rPr>
          <w:color w:val="231F20"/>
          <w:spacing w:val="-4"/>
          <w:sz w:val="20"/>
        </w:rPr>
        <w:t> </w:t>
      </w:r>
      <w:r>
        <w:rPr>
          <w:color w:val="231F20"/>
          <w:spacing w:val="-2"/>
          <w:sz w:val="20"/>
        </w:rPr>
        <w:t>shall</w:t>
      </w:r>
      <w:r>
        <w:rPr>
          <w:color w:val="231F20"/>
          <w:spacing w:val="-4"/>
          <w:sz w:val="20"/>
        </w:rPr>
        <w:t> </w:t>
      </w:r>
      <w:r>
        <w:rPr>
          <w:color w:val="231F20"/>
          <w:spacing w:val="-2"/>
          <w:sz w:val="20"/>
        </w:rPr>
        <w:t>be</w:t>
      </w:r>
      <w:r>
        <w:rPr>
          <w:color w:val="231F20"/>
          <w:spacing w:val="-4"/>
          <w:sz w:val="20"/>
        </w:rPr>
        <w:t> </w:t>
      </w:r>
      <w:r>
        <w:rPr>
          <w:color w:val="231F20"/>
          <w:spacing w:val="-2"/>
          <w:sz w:val="20"/>
        </w:rPr>
        <w:t>recorded </w:t>
      </w:r>
      <w:r>
        <w:rPr>
          <w:color w:val="231F20"/>
          <w:sz w:val="20"/>
        </w:rPr>
        <w:t>in the manner prescribed for summons-cases:</w:t>
      </w:r>
    </w:p>
    <w:p>
      <w:pPr>
        <w:pStyle w:val="BodyText"/>
        <w:spacing w:line="249" w:lineRule="auto" w:before="123"/>
        <w:ind w:left="221" w:right="2342" w:firstLine="480"/>
        <w:jc w:val="both"/>
      </w:pPr>
      <w:r>
        <w:rPr>
          <w:color w:val="231F20"/>
        </w:rPr>
        <w:t>Provided</w:t>
      </w:r>
      <w:r>
        <w:rPr>
          <w:color w:val="231F20"/>
          <w:spacing w:val="-4"/>
        </w:rPr>
        <w:t> </w:t>
      </w:r>
      <w:r>
        <w:rPr>
          <w:color w:val="231F20"/>
        </w:rPr>
        <w:t>that</w:t>
      </w:r>
      <w:r>
        <w:rPr>
          <w:color w:val="231F20"/>
          <w:spacing w:val="-4"/>
        </w:rPr>
        <w:t> </w:t>
      </w:r>
      <w:r>
        <w:rPr>
          <w:color w:val="231F20"/>
        </w:rPr>
        <w:t>if</w:t>
      </w:r>
      <w:r>
        <w:rPr>
          <w:color w:val="231F20"/>
          <w:spacing w:val="-4"/>
        </w:rPr>
        <w:t> </w:t>
      </w:r>
      <w:r>
        <w:rPr>
          <w:color w:val="231F20"/>
        </w:rPr>
        <w:t>the</w:t>
      </w:r>
      <w:r>
        <w:rPr>
          <w:color w:val="231F20"/>
          <w:spacing w:val="-4"/>
        </w:rPr>
        <w:t> </w:t>
      </w:r>
      <w:r>
        <w:rPr>
          <w:color w:val="231F20"/>
        </w:rPr>
        <w:t>Magistrate</w:t>
      </w:r>
      <w:r>
        <w:rPr>
          <w:color w:val="231F20"/>
          <w:spacing w:val="-4"/>
        </w:rPr>
        <w:t> </w:t>
      </w:r>
      <w:r>
        <w:rPr>
          <w:color w:val="231F20"/>
        </w:rPr>
        <w:t>is</w:t>
      </w:r>
      <w:r>
        <w:rPr>
          <w:color w:val="231F20"/>
          <w:spacing w:val="-4"/>
        </w:rPr>
        <w:t> </w:t>
      </w:r>
      <w:r>
        <w:rPr>
          <w:color w:val="231F20"/>
        </w:rPr>
        <w:t>satisfied</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person</w:t>
      </w:r>
      <w:r>
        <w:rPr>
          <w:color w:val="231F20"/>
          <w:spacing w:val="-4"/>
        </w:rPr>
        <w:t> </w:t>
      </w:r>
      <w:r>
        <w:rPr>
          <w:color w:val="231F20"/>
        </w:rPr>
        <w:t>against</w:t>
      </w:r>
      <w:r>
        <w:rPr>
          <w:color w:val="231F20"/>
          <w:spacing w:val="-4"/>
        </w:rPr>
        <w:t> </w:t>
      </w:r>
      <w:r>
        <w:rPr>
          <w:color w:val="231F20"/>
        </w:rPr>
        <w:t>whom</w:t>
      </w:r>
      <w:r>
        <w:rPr>
          <w:color w:val="231F20"/>
          <w:spacing w:val="-4"/>
        </w:rPr>
        <w:t> </w:t>
      </w:r>
      <w:r>
        <w:rPr>
          <w:color w:val="231F20"/>
        </w:rPr>
        <w:t>an</w:t>
      </w:r>
      <w:r>
        <w:rPr>
          <w:color w:val="231F20"/>
          <w:spacing w:val="-4"/>
        </w:rPr>
        <w:t> </w:t>
      </w:r>
      <w:r>
        <w:rPr>
          <w:color w:val="231F20"/>
        </w:rPr>
        <w:t>order</w:t>
      </w:r>
      <w:r>
        <w:rPr>
          <w:color w:val="231F20"/>
          <w:spacing w:val="-4"/>
        </w:rPr>
        <w:t> </w:t>
      </w:r>
      <w:r>
        <w:rPr>
          <w:color w:val="231F20"/>
        </w:rPr>
        <w:t>for payment of maintenance is proposed to be made is wilfully avoiding service, or wilfully neglecting to attend the Court, the Magistrate may proceed to hear and determine the</w:t>
      </w:r>
      <w:r>
        <w:rPr>
          <w:color w:val="231F20"/>
          <w:spacing w:val="80"/>
        </w:rPr>
        <w:t> </w:t>
      </w:r>
      <w:r>
        <w:rPr>
          <w:color w:val="231F20"/>
        </w:rPr>
        <w:t>case </w:t>
      </w:r>
      <w:r>
        <w:rPr>
          <w:i/>
          <w:color w:val="231F20"/>
        </w:rPr>
        <w:t>ex parte </w:t>
      </w:r>
      <w:r>
        <w:rPr>
          <w:color w:val="231F20"/>
        </w:rPr>
        <w:t>and any order so made may be set aside for good cause shown on an application</w:t>
      </w:r>
      <w:r>
        <w:rPr>
          <w:color w:val="231F20"/>
          <w:spacing w:val="-10"/>
        </w:rPr>
        <w:t> </w:t>
      </w:r>
      <w:r>
        <w:rPr>
          <w:color w:val="231F20"/>
        </w:rPr>
        <w:t>made</w:t>
      </w:r>
      <w:r>
        <w:rPr>
          <w:color w:val="231F20"/>
          <w:spacing w:val="-10"/>
        </w:rPr>
        <w:t> </w:t>
      </w:r>
      <w:r>
        <w:rPr>
          <w:color w:val="231F20"/>
        </w:rPr>
        <w:t>within</w:t>
      </w:r>
      <w:r>
        <w:rPr>
          <w:color w:val="231F20"/>
          <w:spacing w:val="-10"/>
        </w:rPr>
        <w:t> </w:t>
      </w:r>
      <w:r>
        <w:rPr>
          <w:color w:val="231F20"/>
        </w:rPr>
        <w:t>three</w:t>
      </w:r>
      <w:r>
        <w:rPr>
          <w:color w:val="231F20"/>
          <w:spacing w:val="-10"/>
        </w:rPr>
        <w:t> </w:t>
      </w:r>
      <w:r>
        <w:rPr>
          <w:color w:val="231F20"/>
        </w:rPr>
        <w:t>months</w:t>
      </w:r>
      <w:r>
        <w:rPr>
          <w:color w:val="231F20"/>
          <w:spacing w:val="-10"/>
        </w:rPr>
        <w:t> </w:t>
      </w:r>
      <w:r>
        <w:rPr>
          <w:color w:val="231F20"/>
        </w:rPr>
        <w:t>from</w:t>
      </w:r>
      <w:r>
        <w:rPr>
          <w:color w:val="231F20"/>
          <w:spacing w:val="-10"/>
        </w:rPr>
        <w:t> </w:t>
      </w:r>
      <w:r>
        <w:rPr>
          <w:color w:val="231F20"/>
        </w:rPr>
        <w:t>the</w:t>
      </w:r>
      <w:r>
        <w:rPr>
          <w:color w:val="231F20"/>
          <w:spacing w:val="-10"/>
        </w:rPr>
        <w:t> </w:t>
      </w:r>
      <w:r>
        <w:rPr>
          <w:color w:val="231F20"/>
        </w:rPr>
        <w:t>date</w:t>
      </w:r>
      <w:r>
        <w:rPr>
          <w:color w:val="231F20"/>
          <w:spacing w:val="-10"/>
        </w:rPr>
        <w:t> </w:t>
      </w:r>
      <w:r>
        <w:rPr>
          <w:color w:val="231F20"/>
        </w:rPr>
        <w:t>thereof</w:t>
      </w:r>
      <w:r>
        <w:rPr>
          <w:color w:val="231F20"/>
          <w:spacing w:val="-10"/>
        </w:rPr>
        <w:t> </w:t>
      </w:r>
      <w:r>
        <w:rPr>
          <w:color w:val="231F20"/>
        </w:rPr>
        <w:t>subject</w:t>
      </w:r>
      <w:r>
        <w:rPr>
          <w:color w:val="231F20"/>
          <w:spacing w:val="-10"/>
        </w:rPr>
        <w:t> </w:t>
      </w:r>
      <w:r>
        <w:rPr>
          <w:color w:val="231F20"/>
        </w:rPr>
        <w:t>to</w:t>
      </w:r>
      <w:r>
        <w:rPr>
          <w:color w:val="231F20"/>
          <w:spacing w:val="-10"/>
        </w:rPr>
        <w:t> </w:t>
      </w:r>
      <w:r>
        <w:rPr>
          <w:color w:val="231F20"/>
        </w:rPr>
        <w:t>such</w:t>
      </w:r>
      <w:r>
        <w:rPr>
          <w:color w:val="231F20"/>
          <w:spacing w:val="-10"/>
        </w:rPr>
        <w:t> </w:t>
      </w:r>
      <w:r>
        <w:rPr>
          <w:color w:val="231F20"/>
        </w:rPr>
        <w:t>terms</w:t>
      </w:r>
      <w:r>
        <w:rPr>
          <w:color w:val="231F20"/>
          <w:spacing w:val="-10"/>
        </w:rPr>
        <w:t> </w:t>
      </w:r>
      <w:r>
        <w:rPr>
          <w:color w:val="231F20"/>
        </w:rPr>
        <w:t>including terms as to payment of costs to the opposite party as the Magistrate may think just and </w:t>
      </w:r>
      <w:r>
        <w:rPr>
          <w:color w:val="231F20"/>
          <w:spacing w:val="-2"/>
        </w:rPr>
        <w:t>proper.</w:t>
      </w:r>
    </w:p>
    <w:p>
      <w:pPr>
        <w:pStyle w:val="ListParagraph"/>
        <w:numPr>
          <w:ilvl w:val="0"/>
          <w:numId w:val="66"/>
        </w:numPr>
        <w:tabs>
          <w:tab w:pos="970" w:val="left" w:leader="none"/>
        </w:tabs>
        <w:spacing w:line="249" w:lineRule="auto" w:before="126" w:after="0"/>
        <w:ind w:left="221" w:right="2346" w:firstLine="480"/>
        <w:jc w:val="both"/>
        <w:rPr>
          <w:sz w:val="20"/>
        </w:rPr>
      </w:pPr>
      <w:r>
        <w:rPr>
          <w:color w:val="231F20"/>
          <w:spacing w:val="-2"/>
          <w:sz w:val="20"/>
        </w:rPr>
        <w:t>The</w:t>
      </w:r>
      <w:r>
        <w:rPr>
          <w:color w:val="231F20"/>
          <w:spacing w:val="-8"/>
          <w:sz w:val="20"/>
        </w:rPr>
        <w:t> </w:t>
      </w:r>
      <w:r>
        <w:rPr>
          <w:color w:val="231F20"/>
          <w:spacing w:val="-2"/>
          <w:sz w:val="20"/>
        </w:rPr>
        <w:t>Court</w:t>
      </w:r>
      <w:r>
        <w:rPr>
          <w:color w:val="231F20"/>
          <w:spacing w:val="-8"/>
          <w:sz w:val="20"/>
        </w:rPr>
        <w:t> </w:t>
      </w:r>
      <w:r>
        <w:rPr>
          <w:color w:val="231F20"/>
          <w:spacing w:val="-2"/>
          <w:sz w:val="20"/>
        </w:rPr>
        <w:t>in</w:t>
      </w:r>
      <w:r>
        <w:rPr>
          <w:color w:val="231F20"/>
          <w:spacing w:val="-8"/>
          <w:sz w:val="20"/>
        </w:rPr>
        <w:t> </w:t>
      </w:r>
      <w:r>
        <w:rPr>
          <w:color w:val="231F20"/>
          <w:spacing w:val="-2"/>
          <w:sz w:val="20"/>
        </w:rPr>
        <w:t>dealing</w:t>
      </w:r>
      <w:r>
        <w:rPr>
          <w:color w:val="231F20"/>
          <w:spacing w:val="-8"/>
          <w:sz w:val="20"/>
        </w:rPr>
        <w:t> </w:t>
      </w:r>
      <w:r>
        <w:rPr>
          <w:color w:val="231F20"/>
          <w:spacing w:val="-2"/>
          <w:sz w:val="20"/>
        </w:rPr>
        <w:t>with</w:t>
      </w:r>
      <w:r>
        <w:rPr>
          <w:color w:val="231F20"/>
          <w:spacing w:val="-8"/>
          <w:sz w:val="20"/>
        </w:rPr>
        <w:t> </w:t>
      </w:r>
      <w:r>
        <w:rPr>
          <w:color w:val="231F20"/>
          <w:spacing w:val="-2"/>
          <w:sz w:val="20"/>
        </w:rPr>
        <w:t>applications</w:t>
      </w:r>
      <w:r>
        <w:rPr>
          <w:color w:val="231F20"/>
          <w:spacing w:val="-8"/>
          <w:sz w:val="20"/>
        </w:rPr>
        <w:t> </w:t>
      </w:r>
      <w:r>
        <w:rPr>
          <w:color w:val="231F20"/>
          <w:spacing w:val="-2"/>
          <w:sz w:val="20"/>
        </w:rPr>
        <w:t>under</w:t>
      </w:r>
      <w:r>
        <w:rPr>
          <w:color w:val="231F20"/>
          <w:spacing w:val="-8"/>
          <w:sz w:val="20"/>
        </w:rPr>
        <w:t> </w:t>
      </w:r>
      <w:r>
        <w:rPr>
          <w:color w:val="231F20"/>
          <w:spacing w:val="-2"/>
          <w:sz w:val="20"/>
        </w:rPr>
        <w:t>section</w:t>
      </w:r>
      <w:r>
        <w:rPr>
          <w:color w:val="231F20"/>
          <w:spacing w:val="-8"/>
          <w:sz w:val="20"/>
        </w:rPr>
        <w:t> </w:t>
      </w:r>
      <w:r>
        <w:rPr>
          <w:color w:val="231F20"/>
          <w:spacing w:val="-2"/>
          <w:sz w:val="20"/>
        </w:rPr>
        <w:t>144</w:t>
      </w:r>
      <w:r>
        <w:rPr>
          <w:color w:val="231F20"/>
          <w:spacing w:val="-8"/>
          <w:sz w:val="20"/>
        </w:rPr>
        <w:t> </w:t>
      </w:r>
      <w:r>
        <w:rPr>
          <w:color w:val="231F20"/>
          <w:spacing w:val="-2"/>
          <w:sz w:val="20"/>
        </w:rPr>
        <w:t>shall</w:t>
      </w:r>
      <w:r>
        <w:rPr>
          <w:color w:val="231F20"/>
          <w:spacing w:val="-8"/>
          <w:sz w:val="20"/>
        </w:rPr>
        <w:t> </w:t>
      </w:r>
      <w:r>
        <w:rPr>
          <w:color w:val="231F20"/>
          <w:spacing w:val="-2"/>
          <w:sz w:val="20"/>
        </w:rPr>
        <w:t>have</w:t>
      </w:r>
      <w:r>
        <w:rPr>
          <w:color w:val="231F20"/>
          <w:spacing w:val="-8"/>
          <w:sz w:val="20"/>
        </w:rPr>
        <w:t> </w:t>
      </w:r>
      <w:r>
        <w:rPr>
          <w:color w:val="231F20"/>
          <w:spacing w:val="-2"/>
          <w:sz w:val="20"/>
        </w:rPr>
        <w:t>power</w:t>
      </w:r>
      <w:r>
        <w:rPr>
          <w:color w:val="231F20"/>
          <w:spacing w:val="-8"/>
          <w:sz w:val="20"/>
        </w:rPr>
        <w:t> </w:t>
      </w:r>
      <w:r>
        <w:rPr>
          <w:color w:val="231F20"/>
          <w:spacing w:val="-2"/>
          <w:sz w:val="20"/>
        </w:rPr>
        <w:t>to</w:t>
      </w:r>
      <w:r>
        <w:rPr>
          <w:color w:val="231F20"/>
          <w:spacing w:val="-8"/>
          <w:sz w:val="20"/>
        </w:rPr>
        <w:t> </w:t>
      </w:r>
      <w:r>
        <w:rPr>
          <w:color w:val="231F20"/>
          <w:spacing w:val="-2"/>
          <w:sz w:val="20"/>
        </w:rPr>
        <w:t>make </w:t>
      </w:r>
      <w:r>
        <w:rPr>
          <w:color w:val="231F20"/>
          <w:sz w:val="20"/>
        </w:rPr>
        <w:t>such order as to costs as may be just.</w:t>
      </w:r>
    </w:p>
    <w:p>
      <w:pPr>
        <w:pStyle w:val="ListParagraph"/>
        <w:numPr>
          <w:ilvl w:val="0"/>
          <w:numId w:val="1"/>
        </w:numPr>
        <w:tabs>
          <w:tab w:pos="1107" w:val="left" w:leader="none"/>
        </w:tabs>
        <w:spacing w:line="249" w:lineRule="auto" w:before="121" w:after="0"/>
        <w:ind w:left="221" w:right="2341" w:firstLine="480"/>
        <w:jc w:val="both"/>
        <w:rPr>
          <w:b/>
          <w:color w:val="231F20"/>
          <w:sz w:val="20"/>
        </w:rPr>
      </w:pPr>
      <w:r>
        <w:rPr>
          <w:color w:val="231F20"/>
          <w:sz w:val="20"/>
        </w:rPr>
        <w:t>(</w:t>
      </w:r>
      <w:r>
        <w:rPr>
          <w:i/>
          <w:color w:val="231F20"/>
          <w:sz w:val="20"/>
        </w:rPr>
        <w:t>1</w:t>
      </w:r>
      <w:r>
        <w:rPr>
          <w:color w:val="231F20"/>
          <w:sz w:val="20"/>
        </w:rPr>
        <w:t>) On proof of a change in the circumstances of any person, receiving, under section 144 a monthly allowance for the maintenance or interim maintenance, or ordered under the same section to pay a monthly allowance for the maintenance, or interim maintenance, to his wife, child, father or mother, as the case may be, the Magistrate may make such alteration, as he thinks fit, in the allowance for the maintenance or the interim maintenance, as the case may be.</w:t>
      </w:r>
    </w:p>
    <w:p>
      <w:pPr>
        <w:pStyle w:val="ListParagraph"/>
        <w:numPr>
          <w:ilvl w:val="0"/>
          <w:numId w:val="67"/>
        </w:numPr>
        <w:tabs>
          <w:tab w:pos="1010" w:val="left" w:leader="none"/>
        </w:tabs>
        <w:spacing w:line="249" w:lineRule="auto" w:before="125" w:after="0"/>
        <w:ind w:left="221" w:right="2342" w:firstLine="480"/>
        <w:jc w:val="both"/>
        <w:rPr>
          <w:sz w:val="20"/>
        </w:rPr>
      </w:pPr>
      <w:r>
        <w:rPr>
          <w:color w:val="231F20"/>
          <w:sz w:val="20"/>
        </w:rPr>
        <w:t>Where it appears to the Magistrate that in consequence of any decision of a competent</w:t>
      </w:r>
      <w:r>
        <w:rPr>
          <w:color w:val="231F20"/>
          <w:spacing w:val="-9"/>
          <w:sz w:val="20"/>
        </w:rPr>
        <w:t> </w:t>
      </w:r>
      <w:r>
        <w:rPr>
          <w:color w:val="231F20"/>
          <w:sz w:val="20"/>
        </w:rPr>
        <w:t>Civil</w:t>
      </w:r>
      <w:r>
        <w:rPr>
          <w:color w:val="231F20"/>
          <w:spacing w:val="-9"/>
          <w:sz w:val="20"/>
        </w:rPr>
        <w:t> </w:t>
      </w:r>
      <w:r>
        <w:rPr>
          <w:color w:val="231F20"/>
          <w:sz w:val="20"/>
        </w:rPr>
        <w:t>Court,</w:t>
      </w:r>
      <w:r>
        <w:rPr>
          <w:color w:val="231F20"/>
          <w:spacing w:val="-9"/>
          <w:sz w:val="20"/>
        </w:rPr>
        <w:t> </w:t>
      </w:r>
      <w:r>
        <w:rPr>
          <w:color w:val="231F20"/>
          <w:sz w:val="20"/>
        </w:rPr>
        <w:t>any</w:t>
      </w:r>
      <w:r>
        <w:rPr>
          <w:color w:val="231F20"/>
          <w:spacing w:val="-9"/>
          <w:sz w:val="20"/>
        </w:rPr>
        <w:t> </w:t>
      </w:r>
      <w:r>
        <w:rPr>
          <w:color w:val="231F20"/>
          <w:sz w:val="20"/>
        </w:rPr>
        <w:t>order</w:t>
      </w:r>
      <w:r>
        <w:rPr>
          <w:color w:val="231F20"/>
          <w:spacing w:val="-9"/>
          <w:sz w:val="20"/>
        </w:rPr>
        <w:t> </w:t>
      </w:r>
      <w:r>
        <w:rPr>
          <w:color w:val="231F20"/>
          <w:sz w:val="20"/>
        </w:rPr>
        <w:t>made</w:t>
      </w:r>
      <w:r>
        <w:rPr>
          <w:color w:val="231F20"/>
          <w:spacing w:val="-9"/>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z w:val="20"/>
        </w:rPr>
        <w:t>144</w:t>
      </w:r>
      <w:r>
        <w:rPr>
          <w:color w:val="231F20"/>
          <w:spacing w:val="-9"/>
          <w:sz w:val="20"/>
        </w:rPr>
        <w:t> </w:t>
      </w:r>
      <w:r>
        <w:rPr>
          <w:color w:val="231F20"/>
          <w:sz w:val="20"/>
        </w:rPr>
        <w:t>should</w:t>
      </w:r>
      <w:r>
        <w:rPr>
          <w:color w:val="231F20"/>
          <w:spacing w:val="-9"/>
          <w:sz w:val="20"/>
        </w:rPr>
        <w:t> </w:t>
      </w:r>
      <w:r>
        <w:rPr>
          <w:color w:val="231F20"/>
          <w:sz w:val="20"/>
        </w:rPr>
        <w:t>be</w:t>
      </w:r>
      <w:r>
        <w:rPr>
          <w:color w:val="231F20"/>
          <w:spacing w:val="-9"/>
          <w:sz w:val="20"/>
        </w:rPr>
        <w:t> </w:t>
      </w:r>
      <w:r>
        <w:rPr>
          <w:color w:val="231F20"/>
          <w:sz w:val="20"/>
        </w:rPr>
        <w:t>cancelled</w:t>
      </w:r>
      <w:r>
        <w:rPr>
          <w:color w:val="231F20"/>
          <w:spacing w:val="-9"/>
          <w:sz w:val="20"/>
        </w:rPr>
        <w:t> </w:t>
      </w:r>
      <w:r>
        <w:rPr>
          <w:color w:val="231F20"/>
          <w:sz w:val="20"/>
        </w:rPr>
        <w:t>or</w:t>
      </w:r>
      <w:r>
        <w:rPr>
          <w:color w:val="231F20"/>
          <w:spacing w:val="-9"/>
          <w:sz w:val="20"/>
        </w:rPr>
        <w:t> </w:t>
      </w:r>
      <w:r>
        <w:rPr>
          <w:color w:val="231F20"/>
          <w:sz w:val="20"/>
        </w:rPr>
        <w:t>varied,</w:t>
      </w:r>
      <w:r>
        <w:rPr>
          <w:color w:val="231F20"/>
          <w:spacing w:val="-9"/>
          <w:sz w:val="20"/>
        </w:rPr>
        <w:t> </w:t>
      </w:r>
      <w:r>
        <w:rPr>
          <w:color w:val="231F20"/>
          <w:sz w:val="20"/>
        </w:rPr>
        <w:t>he shall cancel the order or, as the case may be, vary the same accordingly.</w:t>
      </w:r>
    </w:p>
    <w:p>
      <w:pPr>
        <w:pStyle w:val="ListParagraph"/>
        <w:numPr>
          <w:ilvl w:val="0"/>
          <w:numId w:val="67"/>
        </w:numPr>
        <w:tabs>
          <w:tab w:pos="975" w:val="left" w:leader="none"/>
        </w:tabs>
        <w:spacing w:line="249" w:lineRule="auto" w:before="123" w:after="0"/>
        <w:ind w:left="221" w:right="2343" w:firstLine="480"/>
        <w:jc w:val="both"/>
        <w:rPr>
          <w:sz w:val="20"/>
        </w:rPr>
      </w:pPr>
      <w:r>
        <w:rPr>
          <w:color w:val="231F20"/>
          <w:sz w:val="20"/>
        </w:rPr>
        <w:t>Where</w:t>
      </w:r>
      <w:r>
        <w:rPr>
          <w:color w:val="231F20"/>
          <w:spacing w:val="-8"/>
          <w:sz w:val="20"/>
        </w:rPr>
        <w:t> </w:t>
      </w:r>
      <w:r>
        <w:rPr>
          <w:color w:val="231F20"/>
          <w:sz w:val="20"/>
        </w:rPr>
        <w:t>any</w:t>
      </w:r>
      <w:r>
        <w:rPr>
          <w:color w:val="231F20"/>
          <w:spacing w:val="-8"/>
          <w:sz w:val="20"/>
        </w:rPr>
        <w:t> </w:t>
      </w:r>
      <w:r>
        <w:rPr>
          <w:color w:val="231F20"/>
          <w:sz w:val="20"/>
        </w:rPr>
        <w:t>order</w:t>
      </w:r>
      <w:r>
        <w:rPr>
          <w:color w:val="231F20"/>
          <w:spacing w:val="-8"/>
          <w:sz w:val="20"/>
        </w:rPr>
        <w:t> </w:t>
      </w:r>
      <w:r>
        <w:rPr>
          <w:color w:val="231F20"/>
          <w:sz w:val="20"/>
        </w:rPr>
        <w:t>has</w:t>
      </w:r>
      <w:r>
        <w:rPr>
          <w:color w:val="231F20"/>
          <w:spacing w:val="-8"/>
          <w:sz w:val="20"/>
        </w:rPr>
        <w:t> </w:t>
      </w:r>
      <w:r>
        <w:rPr>
          <w:color w:val="231F20"/>
          <w:sz w:val="20"/>
        </w:rPr>
        <w:t>been</w:t>
      </w:r>
      <w:r>
        <w:rPr>
          <w:color w:val="231F20"/>
          <w:spacing w:val="-8"/>
          <w:sz w:val="20"/>
        </w:rPr>
        <w:t> </w:t>
      </w:r>
      <w:r>
        <w:rPr>
          <w:color w:val="231F20"/>
          <w:sz w:val="20"/>
        </w:rPr>
        <w:t>made</w:t>
      </w:r>
      <w:r>
        <w:rPr>
          <w:color w:val="231F20"/>
          <w:spacing w:val="-8"/>
          <w:sz w:val="20"/>
        </w:rPr>
        <w:t> </w:t>
      </w:r>
      <w:r>
        <w:rPr>
          <w:color w:val="231F20"/>
          <w:sz w:val="20"/>
        </w:rPr>
        <w:t>under</w:t>
      </w:r>
      <w:r>
        <w:rPr>
          <w:color w:val="231F20"/>
          <w:spacing w:val="-8"/>
          <w:sz w:val="20"/>
        </w:rPr>
        <w:t> </w:t>
      </w:r>
      <w:r>
        <w:rPr>
          <w:color w:val="231F20"/>
          <w:sz w:val="20"/>
        </w:rPr>
        <w:t>section</w:t>
      </w:r>
      <w:r>
        <w:rPr>
          <w:color w:val="231F20"/>
          <w:spacing w:val="-8"/>
          <w:sz w:val="20"/>
        </w:rPr>
        <w:t> </w:t>
      </w:r>
      <w:r>
        <w:rPr>
          <w:color w:val="231F20"/>
          <w:sz w:val="20"/>
        </w:rPr>
        <w:t>144</w:t>
      </w:r>
      <w:r>
        <w:rPr>
          <w:color w:val="231F20"/>
          <w:spacing w:val="-8"/>
          <w:sz w:val="20"/>
        </w:rPr>
        <w:t> </w:t>
      </w:r>
      <w:r>
        <w:rPr>
          <w:color w:val="231F20"/>
          <w:sz w:val="20"/>
        </w:rPr>
        <w:t>in</w:t>
      </w:r>
      <w:r>
        <w:rPr>
          <w:color w:val="231F20"/>
          <w:spacing w:val="-8"/>
          <w:sz w:val="20"/>
        </w:rPr>
        <w:t> </w:t>
      </w:r>
      <w:r>
        <w:rPr>
          <w:color w:val="231F20"/>
          <w:sz w:val="20"/>
        </w:rPr>
        <w:t>favour</w:t>
      </w:r>
      <w:r>
        <w:rPr>
          <w:color w:val="231F20"/>
          <w:spacing w:val="-8"/>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woman</w:t>
      </w:r>
      <w:r>
        <w:rPr>
          <w:color w:val="231F20"/>
          <w:spacing w:val="-8"/>
          <w:sz w:val="20"/>
        </w:rPr>
        <w:t> </w:t>
      </w:r>
      <w:r>
        <w:rPr>
          <w:color w:val="231F20"/>
          <w:sz w:val="20"/>
        </w:rPr>
        <w:t>who</w:t>
      </w:r>
      <w:r>
        <w:rPr>
          <w:color w:val="231F20"/>
          <w:spacing w:val="-8"/>
          <w:sz w:val="20"/>
        </w:rPr>
        <w:t> </w:t>
      </w:r>
      <w:r>
        <w:rPr>
          <w:color w:val="231F20"/>
          <w:sz w:val="20"/>
        </w:rPr>
        <w:t>has been</w:t>
      </w:r>
      <w:r>
        <w:rPr>
          <w:color w:val="231F20"/>
          <w:spacing w:val="-10"/>
          <w:sz w:val="20"/>
        </w:rPr>
        <w:t> </w:t>
      </w:r>
      <w:r>
        <w:rPr>
          <w:color w:val="231F20"/>
          <w:sz w:val="20"/>
        </w:rPr>
        <w:t>divorced</w:t>
      </w:r>
      <w:r>
        <w:rPr>
          <w:color w:val="231F20"/>
          <w:spacing w:val="-10"/>
          <w:sz w:val="20"/>
        </w:rPr>
        <w:t> </w:t>
      </w:r>
      <w:r>
        <w:rPr>
          <w:color w:val="231F20"/>
          <w:sz w:val="20"/>
        </w:rPr>
        <w:t>by,</w:t>
      </w:r>
      <w:r>
        <w:rPr>
          <w:color w:val="231F20"/>
          <w:spacing w:val="-10"/>
          <w:sz w:val="20"/>
        </w:rPr>
        <w:t> </w:t>
      </w:r>
      <w:r>
        <w:rPr>
          <w:color w:val="231F20"/>
          <w:sz w:val="20"/>
        </w:rPr>
        <w:t>or</w:t>
      </w:r>
      <w:r>
        <w:rPr>
          <w:color w:val="231F20"/>
          <w:spacing w:val="-10"/>
          <w:sz w:val="20"/>
        </w:rPr>
        <w:t> </w:t>
      </w:r>
      <w:r>
        <w:rPr>
          <w:color w:val="231F20"/>
          <w:sz w:val="20"/>
        </w:rPr>
        <w:t>has</w:t>
      </w:r>
      <w:r>
        <w:rPr>
          <w:color w:val="231F20"/>
          <w:spacing w:val="-10"/>
          <w:sz w:val="20"/>
        </w:rPr>
        <w:t> </w:t>
      </w:r>
      <w:r>
        <w:rPr>
          <w:color w:val="231F20"/>
          <w:sz w:val="20"/>
        </w:rPr>
        <w:t>obtained</w:t>
      </w:r>
      <w:r>
        <w:rPr>
          <w:color w:val="231F20"/>
          <w:spacing w:val="-10"/>
          <w:sz w:val="20"/>
        </w:rPr>
        <w:t> </w:t>
      </w:r>
      <w:r>
        <w:rPr>
          <w:color w:val="231F20"/>
          <w:sz w:val="20"/>
        </w:rPr>
        <w:t>a</w:t>
      </w:r>
      <w:r>
        <w:rPr>
          <w:color w:val="231F20"/>
          <w:spacing w:val="-10"/>
          <w:sz w:val="20"/>
        </w:rPr>
        <w:t> </w:t>
      </w:r>
      <w:r>
        <w:rPr>
          <w:color w:val="231F20"/>
          <w:sz w:val="20"/>
        </w:rPr>
        <w:t>divorce</w:t>
      </w:r>
      <w:r>
        <w:rPr>
          <w:color w:val="231F20"/>
          <w:spacing w:val="-10"/>
          <w:sz w:val="20"/>
        </w:rPr>
        <w:t> </w:t>
      </w:r>
      <w:r>
        <w:rPr>
          <w:color w:val="231F20"/>
          <w:sz w:val="20"/>
        </w:rPr>
        <w:t>from,</w:t>
      </w:r>
      <w:r>
        <w:rPr>
          <w:color w:val="231F20"/>
          <w:spacing w:val="-10"/>
          <w:sz w:val="20"/>
        </w:rPr>
        <w:t> </w:t>
      </w:r>
      <w:r>
        <w:rPr>
          <w:color w:val="231F20"/>
          <w:sz w:val="20"/>
        </w:rPr>
        <w:t>her</w:t>
      </w:r>
      <w:r>
        <w:rPr>
          <w:color w:val="231F20"/>
          <w:spacing w:val="-10"/>
          <w:sz w:val="20"/>
        </w:rPr>
        <w:t> </w:t>
      </w:r>
      <w:r>
        <w:rPr>
          <w:color w:val="231F20"/>
          <w:sz w:val="20"/>
        </w:rPr>
        <w:t>husband,</w:t>
      </w:r>
      <w:r>
        <w:rPr>
          <w:color w:val="231F20"/>
          <w:spacing w:val="-10"/>
          <w:sz w:val="20"/>
        </w:rPr>
        <w:t> </w:t>
      </w:r>
      <w:r>
        <w:rPr>
          <w:color w:val="231F20"/>
          <w:sz w:val="20"/>
        </w:rPr>
        <w:t>the</w:t>
      </w:r>
      <w:r>
        <w:rPr>
          <w:color w:val="231F20"/>
          <w:spacing w:val="-10"/>
          <w:sz w:val="20"/>
        </w:rPr>
        <w:t> </w:t>
      </w:r>
      <w:r>
        <w:rPr>
          <w:color w:val="231F20"/>
          <w:sz w:val="20"/>
        </w:rPr>
        <w:t>Magistrate</w:t>
      </w:r>
      <w:r>
        <w:rPr>
          <w:color w:val="231F20"/>
          <w:spacing w:val="-10"/>
          <w:sz w:val="20"/>
        </w:rPr>
        <w:t> </w:t>
      </w:r>
      <w:r>
        <w:rPr>
          <w:color w:val="231F20"/>
          <w:sz w:val="20"/>
        </w:rPr>
        <w:t>shall,</w:t>
      </w:r>
      <w:r>
        <w:rPr>
          <w:color w:val="231F20"/>
          <w:spacing w:val="-10"/>
          <w:sz w:val="20"/>
        </w:rPr>
        <w:t> </w:t>
      </w:r>
      <w:r>
        <w:rPr>
          <w:color w:val="231F20"/>
          <w:sz w:val="20"/>
        </w:rPr>
        <w:t>if</w:t>
      </w:r>
      <w:r>
        <w:rPr>
          <w:color w:val="231F20"/>
          <w:spacing w:val="-10"/>
          <w:sz w:val="20"/>
        </w:rPr>
        <w:t> </w:t>
      </w:r>
      <w:r>
        <w:rPr>
          <w:color w:val="231F20"/>
          <w:sz w:val="20"/>
        </w:rPr>
        <w:t>he</w:t>
      </w:r>
      <w:r>
        <w:rPr>
          <w:color w:val="231F20"/>
          <w:spacing w:val="-10"/>
          <w:sz w:val="20"/>
        </w:rPr>
        <w:t> </w:t>
      </w:r>
      <w:r>
        <w:rPr>
          <w:color w:val="231F20"/>
          <w:sz w:val="20"/>
        </w:rPr>
        <w:t>is satisfied that—</w:t>
      </w:r>
    </w:p>
    <w:p>
      <w:pPr>
        <w:pStyle w:val="ListParagraph"/>
        <w:numPr>
          <w:ilvl w:val="1"/>
          <w:numId w:val="67"/>
        </w:numPr>
        <w:tabs>
          <w:tab w:pos="1456" w:val="left" w:leader="none"/>
        </w:tabs>
        <w:spacing w:line="249" w:lineRule="auto" w:before="122" w:after="0"/>
        <w:ind w:left="701" w:right="2343" w:firstLine="480"/>
        <w:jc w:val="both"/>
        <w:rPr>
          <w:sz w:val="20"/>
        </w:rPr>
      </w:pPr>
      <w:r>
        <w:rPr>
          <w:color w:val="231F20"/>
          <w:sz w:val="20"/>
        </w:rPr>
        <w:t>the</w:t>
      </w:r>
      <w:r>
        <w:rPr>
          <w:color w:val="231F20"/>
          <w:spacing w:val="-7"/>
          <w:sz w:val="20"/>
        </w:rPr>
        <w:t> </w:t>
      </w:r>
      <w:r>
        <w:rPr>
          <w:color w:val="231F20"/>
          <w:sz w:val="20"/>
        </w:rPr>
        <w:t>woman</w:t>
      </w:r>
      <w:r>
        <w:rPr>
          <w:color w:val="231F20"/>
          <w:spacing w:val="-7"/>
          <w:sz w:val="20"/>
        </w:rPr>
        <w:t> </w:t>
      </w:r>
      <w:r>
        <w:rPr>
          <w:color w:val="231F20"/>
          <w:sz w:val="20"/>
        </w:rPr>
        <w:t>has,</w:t>
      </w:r>
      <w:r>
        <w:rPr>
          <w:color w:val="231F20"/>
          <w:spacing w:val="-7"/>
          <w:sz w:val="20"/>
        </w:rPr>
        <w:t> </w:t>
      </w:r>
      <w:r>
        <w:rPr>
          <w:color w:val="231F20"/>
          <w:sz w:val="20"/>
        </w:rPr>
        <w:t>after</w:t>
      </w:r>
      <w:r>
        <w:rPr>
          <w:color w:val="231F20"/>
          <w:spacing w:val="-7"/>
          <w:sz w:val="20"/>
        </w:rPr>
        <w:t> </w:t>
      </w:r>
      <w:r>
        <w:rPr>
          <w:color w:val="231F20"/>
          <w:sz w:val="20"/>
        </w:rPr>
        <w:t>the</w:t>
      </w:r>
      <w:r>
        <w:rPr>
          <w:color w:val="231F20"/>
          <w:spacing w:val="-7"/>
          <w:sz w:val="20"/>
        </w:rPr>
        <w:t> </w:t>
      </w:r>
      <w:r>
        <w:rPr>
          <w:color w:val="231F20"/>
          <w:sz w:val="20"/>
        </w:rPr>
        <w:t>date</w:t>
      </w:r>
      <w:r>
        <w:rPr>
          <w:color w:val="231F20"/>
          <w:spacing w:val="-7"/>
          <w:sz w:val="20"/>
        </w:rPr>
        <w:t> </w:t>
      </w:r>
      <w:r>
        <w:rPr>
          <w:color w:val="231F20"/>
          <w:sz w:val="20"/>
        </w:rPr>
        <w:t>of</w:t>
      </w:r>
      <w:r>
        <w:rPr>
          <w:color w:val="231F20"/>
          <w:spacing w:val="-7"/>
          <w:sz w:val="20"/>
        </w:rPr>
        <w:t> </w:t>
      </w:r>
      <w:r>
        <w:rPr>
          <w:color w:val="231F20"/>
          <w:sz w:val="20"/>
        </w:rPr>
        <w:t>such</w:t>
      </w:r>
      <w:r>
        <w:rPr>
          <w:color w:val="231F20"/>
          <w:spacing w:val="-7"/>
          <w:sz w:val="20"/>
        </w:rPr>
        <w:t> </w:t>
      </w:r>
      <w:r>
        <w:rPr>
          <w:color w:val="231F20"/>
          <w:sz w:val="20"/>
        </w:rPr>
        <w:t>divorce,</w:t>
      </w:r>
      <w:r>
        <w:rPr>
          <w:color w:val="231F20"/>
          <w:spacing w:val="-7"/>
          <w:sz w:val="20"/>
        </w:rPr>
        <w:t> </w:t>
      </w:r>
      <w:r>
        <w:rPr>
          <w:color w:val="231F20"/>
          <w:sz w:val="20"/>
        </w:rPr>
        <w:t>remarried,</w:t>
      </w:r>
      <w:r>
        <w:rPr>
          <w:color w:val="231F20"/>
          <w:spacing w:val="-7"/>
          <w:sz w:val="20"/>
        </w:rPr>
        <w:t> </w:t>
      </w:r>
      <w:r>
        <w:rPr>
          <w:color w:val="231F20"/>
          <w:sz w:val="20"/>
        </w:rPr>
        <w:t>cancel</w:t>
      </w:r>
      <w:r>
        <w:rPr>
          <w:color w:val="231F20"/>
          <w:spacing w:val="-7"/>
          <w:sz w:val="20"/>
        </w:rPr>
        <w:t> </w:t>
      </w:r>
      <w:r>
        <w:rPr>
          <w:color w:val="231F20"/>
          <w:sz w:val="20"/>
        </w:rPr>
        <w:t>such</w:t>
      </w:r>
      <w:r>
        <w:rPr>
          <w:color w:val="231F20"/>
          <w:spacing w:val="-7"/>
          <w:sz w:val="20"/>
        </w:rPr>
        <w:t> </w:t>
      </w:r>
      <w:r>
        <w:rPr>
          <w:color w:val="231F20"/>
          <w:sz w:val="20"/>
        </w:rPr>
        <w:t>order as from the date of her remarriage;</w:t>
      </w:r>
    </w:p>
    <w:p>
      <w:pPr>
        <w:pStyle w:val="ListParagraph"/>
        <w:numPr>
          <w:ilvl w:val="1"/>
          <w:numId w:val="67"/>
        </w:numPr>
        <w:tabs>
          <w:tab w:pos="1476" w:val="left" w:leader="none"/>
        </w:tabs>
        <w:spacing w:line="249" w:lineRule="auto" w:before="122" w:after="0"/>
        <w:ind w:left="701" w:right="2342" w:firstLine="480"/>
        <w:jc w:val="both"/>
        <w:rPr>
          <w:sz w:val="20"/>
        </w:rPr>
      </w:pPr>
      <w:r>
        <w:rPr>
          <w:color w:val="231F20"/>
          <w:sz w:val="20"/>
        </w:rPr>
        <w:t>the woman has been divorced by her husband and that she has received, whether</w:t>
      </w:r>
      <w:r>
        <w:rPr>
          <w:color w:val="231F20"/>
          <w:spacing w:val="-4"/>
          <w:sz w:val="20"/>
        </w:rPr>
        <w:t> </w:t>
      </w:r>
      <w:r>
        <w:rPr>
          <w:color w:val="231F20"/>
          <w:sz w:val="20"/>
        </w:rPr>
        <w:t>before</w:t>
      </w:r>
      <w:r>
        <w:rPr>
          <w:color w:val="231F20"/>
          <w:spacing w:val="-4"/>
          <w:sz w:val="20"/>
        </w:rPr>
        <w:t> </w:t>
      </w:r>
      <w:r>
        <w:rPr>
          <w:color w:val="231F20"/>
          <w:sz w:val="20"/>
        </w:rPr>
        <w:t>or</w:t>
      </w:r>
      <w:r>
        <w:rPr>
          <w:color w:val="231F20"/>
          <w:spacing w:val="-4"/>
          <w:sz w:val="20"/>
        </w:rPr>
        <w:t> </w:t>
      </w:r>
      <w:r>
        <w:rPr>
          <w:color w:val="231F20"/>
          <w:sz w:val="20"/>
        </w:rPr>
        <w:t>after</w:t>
      </w:r>
      <w:r>
        <w:rPr>
          <w:color w:val="231F20"/>
          <w:spacing w:val="-4"/>
          <w:sz w:val="20"/>
        </w:rPr>
        <w:t> </w:t>
      </w:r>
      <w:r>
        <w:rPr>
          <w:color w:val="231F20"/>
          <w:sz w:val="20"/>
        </w:rPr>
        <w:t>the</w:t>
      </w:r>
      <w:r>
        <w:rPr>
          <w:color w:val="231F20"/>
          <w:spacing w:val="-4"/>
          <w:sz w:val="20"/>
        </w:rPr>
        <w:t> </w:t>
      </w:r>
      <w:r>
        <w:rPr>
          <w:color w:val="231F20"/>
          <w:sz w:val="20"/>
        </w:rPr>
        <w:t>date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said</w:t>
      </w:r>
      <w:r>
        <w:rPr>
          <w:color w:val="231F20"/>
          <w:spacing w:val="-4"/>
          <w:sz w:val="20"/>
        </w:rPr>
        <w:t> </w:t>
      </w:r>
      <w:r>
        <w:rPr>
          <w:color w:val="231F20"/>
          <w:sz w:val="20"/>
        </w:rPr>
        <w:t>order,</w:t>
      </w:r>
      <w:r>
        <w:rPr>
          <w:color w:val="231F20"/>
          <w:spacing w:val="-4"/>
          <w:sz w:val="20"/>
        </w:rPr>
        <w:t> </w:t>
      </w:r>
      <w:r>
        <w:rPr>
          <w:color w:val="231F20"/>
          <w:sz w:val="20"/>
        </w:rPr>
        <w:t>the</w:t>
      </w:r>
      <w:r>
        <w:rPr>
          <w:color w:val="231F20"/>
          <w:spacing w:val="-4"/>
          <w:sz w:val="20"/>
        </w:rPr>
        <w:t> </w:t>
      </w:r>
      <w:r>
        <w:rPr>
          <w:color w:val="231F20"/>
          <w:sz w:val="20"/>
        </w:rPr>
        <w:t>whole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sum</w:t>
      </w:r>
      <w:r>
        <w:rPr>
          <w:color w:val="231F20"/>
          <w:spacing w:val="-4"/>
          <w:sz w:val="20"/>
        </w:rPr>
        <w:t> </w:t>
      </w:r>
      <w:r>
        <w:rPr>
          <w:color w:val="231F20"/>
          <w:sz w:val="20"/>
        </w:rPr>
        <w:t>which,</w:t>
      </w:r>
      <w:r>
        <w:rPr>
          <w:color w:val="231F20"/>
          <w:spacing w:val="-4"/>
          <w:sz w:val="20"/>
        </w:rPr>
        <w:t> </w:t>
      </w:r>
      <w:r>
        <w:rPr>
          <w:color w:val="231F20"/>
          <w:sz w:val="20"/>
        </w:rPr>
        <w:t>under any</w:t>
      </w:r>
      <w:r>
        <w:rPr>
          <w:color w:val="231F20"/>
          <w:spacing w:val="-13"/>
          <w:sz w:val="20"/>
        </w:rPr>
        <w:t> </w:t>
      </w:r>
      <w:r>
        <w:rPr>
          <w:color w:val="231F20"/>
          <w:sz w:val="20"/>
        </w:rPr>
        <w:t>customary</w:t>
      </w:r>
      <w:r>
        <w:rPr>
          <w:color w:val="231F20"/>
          <w:spacing w:val="-12"/>
          <w:sz w:val="20"/>
        </w:rPr>
        <w:t> </w:t>
      </w:r>
      <w:r>
        <w:rPr>
          <w:color w:val="231F20"/>
          <w:sz w:val="20"/>
        </w:rPr>
        <w:t>or</w:t>
      </w:r>
      <w:r>
        <w:rPr>
          <w:color w:val="231F20"/>
          <w:spacing w:val="-13"/>
          <w:sz w:val="20"/>
        </w:rPr>
        <w:t> </w:t>
      </w:r>
      <w:r>
        <w:rPr>
          <w:color w:val="231F20"/>
          <w:sz w:val="20"/>
        </w:rPr>
        <w:t>personal</w:t>
      </w:r>
      <w:r>
        <w:rPr>
          <w:color w:val="231F20"/>
          <w:spacing w:val="-12"/>
          <w:sz w:val="20"/>
        </w:rPr>
        <w:t> </w:t>
      </w:r>
      <w:r>
        <w:rPr>
          <w:color w:val="231F20"/>
          <w:sz w:val="20"/>
        </w:rPr>
        <w:t>law</w:t>
      </w:r>
      <w:r>
        <w:rPr>
          <w:color w:val="231F20"/>
          <w:spacing w:val="-13"/>
          <w:sz w:val="20"/>
        </w:rPr>
        <w:t> </w:t>
      </w:r>
      <w:r>
        <w:rPr>
          <w:color w:val="231F20"/>
          <w:sz w:val="20"/>
        </w:rPr>
        <w:t>applicable</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parties,</w:t>
      </w:r>
      <w:r>
        <w:rPr>
          <w:color w:val="231F20"/>
          <w:spacing w:val="-13"/>
          <w:sz w:val="20"/>
        </w:rPr>
        <w:t> </w:t>
      </w:r>
      <w:r>
        <w:rPr>
          <w:color w:val="231F20"/>
          <w:sz w:val="20"/>
        </w:rPr>
        <w:t>was</w:t>
      </w:r>
      <w:r>
        <w:rPr>
          <w:color w:val="231F20"/>
          <w:spacing w:val="-12"/>
          <w:sz w:val="20"/>
        </w:rPr>
        <w:t> </w:t>
      </w:r>
      <w:r>
        <w:rPr>
          <w:color w:val="231F20"/>
          <w:sz w:val="20"/>
        </w:rPr>
        <w:t>payable</w:t>
      </w:r>
      <w:r>
        <w:rPr>
          <w:color w:val="231F20"/>
          <w:spacing w:val="-13"/>
          <w:sz w:val="20"/>
        </w:rPr>
        <w:t> </w:t>
      </w:r>
      <w:r>
        <w:rPr>
          <w:color w:val="231F20"/>
          <w:sz w:val="20"/>
        </w:rPr>
        <w:t>on</w:t>
      </w:r>
      <w:r>
        <w:rPr>
          <w:color w:val="231F20"/>
          <w:spacing w:val="-12"/>
          <w:sz w:val="20"/>
        </w:rPr>
        <w:t> </w:t>
      </w:r>
      <w:r>
        <w:rPr>
          <w:color w:val="231F20"/>
          <w:sz w:val="20"/>
        </w:rPr>
        <w:t>such</w:t>
      </w:r>
      <w:r>
        <w:rPr>
          <w:color w:val="231F20"/>
          <w:spacing w:val="-13"/>
          <w:sz w:val="20"/>
        </w:rPr>
        <w:t> </w:t>
      </w:r>
      <w:r>
        <w:rPr>
          <w:color w:val="231F20"/>
          <w:sz w:val="20"/>
        </w:rPr>
        <w:t>divorce, cancel such order,—</w:t>
      </w:r>
    </w:p>
    <w:p>
      <w:pPr>
        <w:pStyle w:val="ListParagraph"/>
        <w:numPr>
          <w:ilvl w:val="2"/>
          <w:numId w:val="67"/>
        </w:numPr>
        <w:tabs>
          <w:tab w:pos="1895" w:val="left" w:leader="none"/>
        </w:tabs>
        <w:spacing w:line="249" w:lineRule="auto" w:before="123" w:after="0"/>
        <w:ind w:left="1181" w:right="2344" w:firstLine="480"/>
        <w:jc w:val="left"/>
        <w:rPr>
          <w:sz w:val="20"/>
        </w:rPr>
      </w:pP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case</w:t>
      </w:r>
      <w:r>
        <w:rPr>
          <w:color w:val="231F20"/>
          <w:spacing w:val="-5"/>
          <w:sz w:val="20"/>
        </w:rPr>
        <w:t> </w:t>
      </w:r>
      <w:r>
        <w:rPr>
          <w:color w:val="231F20"/>
          <w:sz w:val="20"/>
        </w:rPr>
        <w:t>where</w:t>
      </w:r>
      <w:r>
        <w:rPr>
          <w:color w:val="231F20"/>
          <w:spacing w:val="-5"/>
          <w:sz w:val="20"/>
        </w:rPr>
        <w:t> </w:t>
      </w:r>
      <w:r>
        <w:rPr>
          <w:color w:val="231F20"/>
          <w:sz w:val="20"/>
        </w:rPr>
        <w:t>such</w:t>
      </w:r>
      <w:r>
        <w:rPr>
          <w:color w:val="231F20"/>
          <w:spacing w:val="-5"/>
          <w:sz w:val="20"/>
        </w:rPr>
        <w:t> </w:t>
      </w:r>
      <w:r>
        <w:rPr>
          <w:color w:val="231F20"/>
          <w:sz w:val="20"/>
        </w:rPr>
        <w:t>sum</w:t>
      </w:r>
      <w:r>
        <w:rPr>
          <w:color w:val="231F20"/>
          <w:spacing w:val="-5"/>
          <w:sz w:val="20"/>
        </w:rPr>
        <w:t> </w:t>
      </w:r>
      <w:r>
        <w:rPr>
          <w:color w:val="231F20"/>
          <w:sz w:val="20"/>
        </w:rPr>
        <w:t>was</w:t>
      </w:r>
      <w:r>
        <w:rPr>
          <w:color w:val="231F20"/>
          <w:spacing w:val="-5"/>
          <w:sz w:val="20"/>
        </w:rPr>
        <w:t> </w:t>
      </w:r>
      <w:r>
        <w:rPr>
          <w:color w:val="231F20"/>
          <w:sz w:val="20"/>
        </w:rPr>
        <w:t>paid</w:t>
      </w:r>
      <w:r>
        <w:rPr>
          <w:color w:val="231F20"/>
          <w:spacing w:val="-5"/>
          <w:sz w:val="20"/>
        </w:rPr>
        <w:t> </w:t>
      </w:r>
      <w:r>
        <w:rPr>
          <w:color w:val="231F20"/>
          <w:sz w:val="20"/>
        </w:rPr>
        <w:t>before</w:t>
      </w:r>
      <w:r>
        <w:rPr>
          <w:color w:val="231F20"/>
          <w:spacing w:val="-5"/>
          <w:sz w:val="20"/>
        </w:rPr>
        <w:t> </w:t>
      </w:r>
      <w:r>
        <w:rPr>
          <w:color w:val="231F20"/>
          <w:sz w:val="20"/>
        </w:rPr>
        <w:t>such</w:t>
      </w:r>
      <w:r>
        <w:rPr>
          <w:color w:val="231F20"/>
          <w:spacing w:val="-5"/>
          <w:sz w:val="20"/>
        </w:rPr>
        <w:t> </w:t>
      </w:r>
      <w:r>
        <w:rPr>
          <w:color w:val="231F20"/>
          <w:sz w:val="20"/>
        </w:rPr>
        <w:t>order,</w:t>
      </w:r>
      <w:r>
        <w:rPr>
          <w:color w:val="231F20"/>
          <w:spacing w:val="-5"/>
          <w:sz w:val="20"/>
        </w:rPr>
        <w:t> </w:t>
      </w:r>
      <w:r>
        <w:rPr>
          <w:color w:val="231F20"/>
          <w:sz w:val="20"/>
        </w:rPr>
        <w:t>from</w:t>
      </w:r>
      <w:r>
        <w:rPr>
          <w:color w:val="231F20"/>
          <w:spacing w:val="-5"/>
          <w:sz w:val="20"/>
        </w:rPr>
        <w:t> </w:t>
      </w:r>
      <w:r>
        <w:rPr>
          <w:color w:val="231F20"/>
          <w:sz w:val="20"/>
        </w:rPr>
        <w:t>the</w:t>
      </w:r>
      <w:r>
        <w:rPr>
          <w:color w:val="231F20"/>
          <w:spacing w:val="-5"/>
          <w:sz w:val="20"/>
        </w:rPr>
        <w:t> </w:t>
      </w:r>
      <w:r>
        <w:rPr>
          <w:color w:val="231F20"/>
          <w:sz w:val="20"/>
        </w:rPr>
        <w:t>date on which such order was made;</w:t>
      </w:r>
    </w:p>
    <w:p>
      <w:pPr>
        <w:pStyle w:val="ListParagraph"/>
        <w:numPr>
          <w:ilvl w:val="2"/>
          <w:numId w:val="67"/>
        </w:numPr>
        <w:tabs>
          <w:tab w:pos="1969" w:val="left" w:leader="none"/>
        </w:tabs>
        <w:spacing w:line="249" w:lineRule="auto" w:before="122" w:after="0"/>
        <w:ind w:left="1181" w:right="2344" w:firstLine="480"/>
        <w:jc w:val="left"/>
        <w:rPr>
          <w:sz w:val="20"/>
        </w:rPr>
      </w:pPr>
      <w:r>
        <w:rPr>
          <w:color w:val="231F20"/>
          <w:sz w:val="20"/>
        </w:rPr>
        <w:t>in any other case, from the date of expiry of the period, if any, for which maintenance has been actually paid by the husband to the woman;</w:t>
      </w:r>
    </w:p>
    <w:p>
      <w:pPr>
        <w:pStyle w:val="ListParagraph"/>
        <w:numPr>
          <w:ilvl w:val="1"/>
          <w:numId w:val="67"/>
        </w:numPr>
        <w:tabs>
          <w:tab w:pos="1482" w:val="left" w:leader="none"/>
        </w:tabs>
        <w:spacing w:line="249" w:lineRule="auto" w:before="121" w:after="0"/>
        <w:ind w:left="701" w:right="2343" w:firstLine="480"/>
        <w:jc w:val="both"/>
        <w:rPr>
          <w:sz w:val="20"/>
        </w:rPr>
      </w:pPr>
      <w:r>
        <w:rPr>
          <w:color w:val="231F20"/>
          <w:sz w:val="20"/>
        </w:rPr>
        <w:t>the woman has obtained a divorce from her husband and that she had voluntarily</w:t>
      </w:r>
      <w:r>
        <w:rPr>
          <w:color w:val="231F20"/>
          <w:spacing w:val="-12"/>
          <w:sz w:val="20"/>
        </w:rPr>
        <w:t> </w:t>
      </w:r>
      <w:r>
        <w:rPr>
          <w:color w:val="231F20"/>
          <w:sz w:val="20"/>
        </w:rPr>
        <w:t>surrendered</w:t>
      </w:r>
      <w:r>
        <w:rPr>
          <w:color w:val="231F20"/>
          <w:spacing w:val="-12"/>
          <w:sz w:val="20"/>
        </w:rPr>
        <w:t> </w:t>
      </w:r>
      <w:r>
        <w:rPr>
          <w:color w:val="231F20"/>
          <w:sz w:val="20"/>
        </w:rPr>
        <w:t>her</w:t>
      </w:r>
      <w:r>
        <w:rPr>
          <w:color w:val="231F20"/>
          <w:spacing w:val="-12"/>
          <w:sz w:val="20"/>
        </w:rPr>
        <w:t> </w:t>
      </w:r>
      <w:r>
        <w:rPr>
          <w:color w:val="231F20"/>
          <w:sz w:val="20"/>
        </w:rPr>
        <w:t>rights</w:t>
      </w:r>
      <w:r>
        <w:rPr>
          <w:color w:val="231F20"/>
          <w:spacing w:val="-12"/>
          <w:sz w:val="20"/>
        </w:rPr>
        <w:t> </w:t>
      </w:r>
      <w:r>
        <w:rPr>
          <w:color w:val="231F20"/>
          <w:sz w:val="20"/>
        </w:rPr>
        <w:t>to</w:t>
      </w:r>
      <w:r>
        <w:rPr>
          <w:color w:val="231F20"/>
          <w:spacing w:val="-12"/>
          <w:sz w:val="20"/>
        </w:rPr>
        <w:t> </w:t>
      </w:r>
      <w:r>
        <w:rPr>
          <w:color w:val="231F20"/>
          <w:sz w:val="20"/>
        </w:rPr>
        <w:t>maintenance</w:t>
      </w:r>
      <w:r>
        <w:rPr>
          <w:color w:val="231F20"/>
          <w:spacing w:val="-12"/>
          <w:sz w:val="20"/>
        </w:rPr>
        <w:t> </w:t>
      </w:r>
      <w:r>
        <w:rPr>
          <w:color w:val="231F20"/>
          <w:sz w:val="20"/>
        </w:rPr>
        <w:t>or</w:t>
      </w:r>
      <w:r>
        <w:rPr>
          <w:color w:val="231F20"/>
          <w:spacing w:val="-12"/>
          <w:sz w:val="20"/>
        </w:rPr>
        <w:t> </w:t>
      </w:r>
      <w:r>
        <w:rPr>
          <w:color w:val="231F20"/>
          <w:sz w:val="20"/>
        </w:rPr>
        <w:t>interim</w:t>
      </w:r>
      <w:r>
        <w:rPr>
          <w:color w:val="231F20"/>
          <w:spacing w:val="-12"/>
          <w:sz w:val="20"/>
        </w:rPr>
        <w:t> </w:t>
      </w:r>
      <w:r>
        <w:rPr>
          <w:color w:val="231F20"/>
          <w:sz w:val="20"/>
        </w:rPr>
        <w:t>maintenance,</w:t>
      </w:r>
      <w:r>
        <w:rPr>
          <w:color w:val="231F20"/>
          <w:spacing w:val="-12"/>
          <w:sz w:val="20"/>
        </w:rPr>
        <w:t> </w:t>
      </w:r>
      <w:r>
        <w:rPr>
          <w:color w:val="231F20"/>
          <w:sz w:val="20"/>
        </w:rPr>
        <w:t>as</w:t>
      </w:r>
      <w:r>
        <w:rPr>
          <w:color w:val="231F20"/>
          <w:spacing w:val="-12"/>
          <w:sz w:val="20"/>
        </w:rPr>
        <w:t> </w:t>
      </w:r>
      <w:r>
        <w:rPr>
          <w:color w:val="231F20"/>
          <w:sz w:val="20"/>
        </w:rPr>
        <w:t>the</w:t>
      </w:r>
      <w:r>
        <w:rPr>
          <w:color w:val="231F20"/>
          <w:spacing w:val="-12"/>
          <w:sz w:val="20"/>
        </w:rPr>
        <w:t> </w:t>
      </w:r>
      <w:r>
        <w:rPr>
          <w:color w:val="231F20"/>
          <w:sz w:val="20"/>
        </w:rPr>
        <w:t>case may be, after her divorce, cancel the order from the date thereof.</w:t>
      </w:r>
    </w:p>
    <w:p>
      <w:pPr>
        <w:pStyle w:val="ListParagraph"/>
        <w:numPr>
          <w:ilvl w:val="0"/>
          <w:numId w:val="67"/>
        </w:numPr>
        <w:tabs>
          <w:tab w:pos="958" w:val="left" w:leader="none"/>
        </w:tabs>
        <w:spacing w:line="249" w:lineRule="auto" w:before="123" w:after="0"/>
        <w:ind w:left="221" w:right="2341" w:firstLine="480"/>
        <w:jc w:val="both"/>
        <w:rPr>
          <w:sz w:val="20"/>
        </w:rPr>
      </w:pPr>
      <w:r>
        <w:rPr>
          <w:color w:val="231F20"/>
          <w:spacing w:val="-2"/>
          <w:sz w:val="20"/>
        </w:rPr>
        <w:t>At</w:t>
      </w:r>
      <w:r>
        <w:rPr>
          <w:color w:val="231F20"/>
          <w:spacing w:val="-6"/>
          <w:sz w:val="20"/>
        </w:rPr>
        <w:t> </w:t>
      </w:r>
      <w:r>
        <w:rPr>
          <w:color w:val="231F20"/>
          <w:spacing w:val="-2"/>
          <w:sz w:val="20"/>
        </w:rPr>
        <w:t>the</w:t>
      </w:r>
      <w:r>
        <w:rPr>
          <w:color w:val="231F20"/>
          <w:spacing w:val="-6"/>
          <w:sz w:val="20"/>
        </w:rPr>
        <w:t> </w:t>
      </w:r>
      <w:r>
        <w:rPr>
          <w:color w:val="231F20"/>
          <w:spacing w:val="-2"/>
          <w:sz w:val="20"/>
        </w:rPr>
        <w:t>time</w:t>
      </w:r>
      <w:r>
        <w:rPr>
          <w:color w:val="231F20"/>
          <w:spacing w:val="-6"/>
          <w:sz w:val="20"/>
        </w:rPr>
        <w:t> </w:t>
      </w:r>
      <w:r>
        <w:rPr>
          <w:color w:val="231F20"/>
          <w:spacing w:val="-2"/>
          <w:sz w:val="20"/>
        </w:rPr>
        <w:t>of</w:t>
      </w:r>
      <w:r>
        <w:rPr>
          <w:color w:val="231F20"/>
          <w:spacing w:val="-6"/>
          <w:sz w:val="20"/>
        </w:rPr>
        <w:t> </w:t>
      </w:r>
      <w:r>
        <w:rPr>
          <w:color w:val="231F20"/>
          <w:spacing w:val="-2"/>
          <w:sz w:val="20"/>
        </w:rPr>
        <w:t>making</w:t>
      </w:r>
      <w:r>
        <w:rPr>
          <w:color w:val="231F20"/>
          <w:spacing w:val="-6"/>
          <w:sz w:val="20"/>
        </w:rPr>
        <w:t> </w:t>
      </w:r>
      <w:r>
        <w:rPr>
          <w:color w:val="231F20"/>
          <w:spacing w:val="-2"/>
          <w:sz w:val="20"/>
        </w:rPr>
        <w:t>any</w:t>
      </w:r>
      <w:r>
        <w:rPr>
          <w:color w:val="231F20"/>
          <w:spacing w:val="-6"/>
          <w:sz w:val="20"/>
        </w:rPr>
        <w:t> </w:t>
      </w:r>
      <w:r>
        <w:rPr>
          <w:color w:val="231F20"/>
          <w:spacing w:val="-2"/>
          <w:sz w:val="20"/>
        </w:rPr>
        <w:t>decree</w:t>
      </w:r>
      <w:r>
        <w:rPr>
          <w:color w:val="231F20"/>
          <w:spacing w:val="-6"/>
          <w:sz w:val="20"/>
        </w:rPr>
        <w:t> </w:t>
      </w:r>
      <w:r>
        <w:rPr>
          <w:color w:val="231F20"/>
          <w:spacing w:val="-2"/>
          <w:sz w:val="20"/>
        </w:rPr>
        <w:t>for</w:t>
      </w:r>
      <w:r>
        <w:rPr>
          <w:color w:val="231F20"/>
          <w:spacing w:val="-6"/>
          <w:sz w:val="20"/>
        </w:rPr>
        <w:t> </w:t>
      </w:r>
      <w:r>
        <w:rPr>
          <w:color w:val="231F20"/>
          <w:spacing w:val="-2"/>
          <w:sz w:val="20"/>
        </w:rPr>
        <w:t>the</w:t>
      </w:r>
      <w:r>
        <w:rPr>
          <w:color w:val="231F20"/>
          <w:spacing w:val="-6"/>
          <w:sz w:val="20"/>
        </w:rPr>
        <w:t> </w:t>
      </w:r>
      <w:r>
        <w:rPr>
          <w:color w:val="231F20"/>
          <w:spacing w:val="-2"/>
          <w:sz w:val="20"/>
        </w:rPr>
        <w:t>recovery</w:t>
      </w:r>
      <w:r>
        <w:rPr>
          <w:color w:val="231F20"/>
          <w:spacing w:val="-6"/>
          <w:sz w:val="20"/>
        </w:rPr>
        <w:t> </w:t>
      </w:r>
      <w:r>
        <w:rPr>
          <w:color w:val="231F20"/>
          <w:spacing w:val="-2"/>
          <w:sz w:val="20"/>
        </w:rPr>
        <w:t>of</w:t>
      </w:r>
      <w:r>
        <w:rPr>
          <w:color w:val="231F20"/>
          <w:spacing w:val="-6"/>
          <w:sz w:val="20"/>
        </w:rPr>
        <w:t> </w:t>
      </w:r>
      <w:r>
        <w:rPr>
          <w:color w:val="231F20"/>
          <w:spacing w:val="-2"/>
          <w:sz w:val="20"/>
        </w:rPr>
        <w:t>any</w:t>
      </w:r>
      <w:r>
        <w:rPr>
          <w:color w:val="231F20"/>
          <w:spacing w:val="-6"/>
          <w:sz w:val="20"/>
        </w:rPr>
        <w:t> </w:t>
      </w:r>
      <w:r>
        <w:rPr>
          <w:color w:val="231F20"/>
          <w:spacing w:val="-2"/>
          <w:sz w:val="20"/>
        </w:rPr>
        <w:t>maintenance</w:t>
      </w:r>
      <w:r>
        <w:rPr>
          <w:color w:val="231F20"/>
          <w:spacing w:val="-6"/>
          <w:sz w:val="20"/>
        </w:rPr>
        <w:t> </w:t>
      </w:r>
      <w:r>
        <w:rPr>
          <w:color w:val="231F20"/>
          <w:spacing w:val="-2"/>
          <w:sz w:val="20"/>
        </w:rPr>
        <w:t>or</w:t>
      </w:r>
      <w:r>
        <w:rPr>
          <w:color w:val="231F20"/>
          <w:spacing w:val="-6"/>
          <w:sz w:val="20"/>
        </w:rPr>
        <w:t> </w:t>
      </w:r>
      <w:r>
        <w:rPr>
          <w:color w:val="231F20"/>
          <w:spacing w:val="-2"/>
          <w:sz w:val="20"/>
        </w:rPr>
        <w:t>dowry</w:t>
      </w:r>
      <w:r>
        <w:rPr>
          <w:color w:val="231F20"/>
          <w:spacing w:val="-6"/>
          <w:sz w:val="20"/>
        </w:rPr>
        <w:t> </w:t>
      </w:r>
      <w:r>
        <w:rPr>
          <w:color w:val="231F20"/>
          <w:spacing w:val="-2"/>
          <w:sz w:val="20"/>
        </w:rPr>
        <w:t>by </w:t>
      </w:r>
      <w:r>
        <w:rPr>
          <w:color w:val="231F20"/>
          <w:sz w:val="20"/>
        </w:rPr>
        <w:t>any</w:t>
      </w:r>
      <w:r>
        <w:rPr>
          <w:color w:val="231F20"/>
          <w:spacing w:val="-9"/>
          <w:sz w:val="20"/>
        </w:rPr>
        <w:t> </w:t>
      </w:r>
      <w:r>
        <w:rPr>
          <w:color w:val="231F20"/>
          <w:sz w:val="20"/>
        </w:rPr>
        <w:t>person,</w:t>
      </w:r>
      <w:r>
        <w:rPr>
          <w:color w:val="231F20"/>
          <w:spacing w:val="-9"/>
          <w:sz w:val="20"/>
        </w:rPr>
        <w:t> </w:t>
      </w:r>
      <w:r>
        <w:rPr>
          <w:color w:val="231F20"/>
          <w:sz w:val="20"/>
        </w:rPr>
        <w:t>to</w:t>
      </w:r>
      <w:r>
        <w:rPr>
          <w:color w:val="231F20"/>
          <w:spacing w:val="-9"/>
          <w:sz w:val="20"/>
        </w:rPr>
        <w:t> </w:t>
      </w:r>
      <w:r>
        <w:rPr>
          <w:color w:val="231F20"/>
          <w:sz w:val="20"/>
        </w:rPr>
        <w:t>whom</w:t>
      </w:r>
      <w:r>
        <w:rPr>
          <w:color w:val="231F20"/>
          <w:spacing w:val="-9"/>
          <w:sz w:val="20"/>
        </w:rPr>
        <w:t> </w:t>
      </w:r>
      <w:r>
        <w:rPr>
          <w:color w:val="231F20"/>
          <w:sz w:val="20"/>
        </w:rPr>
        <w:t>a</w:t>
      </w:r>
      <w:r>
        <w:rPr>
          <w:color w:val="231F20"/>
          <w:spacing w:val="-9"/>
          <w:sz w:val="20"/>
        </w:rPr>
        <w:t> </w:t>
      </w:r>
      <w:r>
        <w:rPr>
          <w:color w:val="231F20"/>
          <w:sz w:val="20"/>
        </w:rPr>
        <w:t>monthly</w:t>
      </w:r>
      <w:r>
        <w:rPr>
          <w:color w:val="231F20"/>
          <w:spacing w:val="-9"/>
          <w:sz w:val="20"/>
        </w:rPr>
        <w:t> </w:t>
      </w:r>
      <w:r>
        <w:rPr>
          <w:color w:val="231F20"/>
          <w:sz w:val="20"/>
        </w:rPr>
        <w:t>allowance</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maintenance</w:t>
      </w:r>
      <w:r>
        <w:rPr>
          <w:color w:val="231F20"/>
          <w:spacing w:val="-9"/>
          <w:sz w:val="20"/>
        </w:rPr>
        <w:t> </w:t>
      </w:r>
      <w:r>
        <w:rPr>
          <w:color w:val="231F20"/>
          <w:sz w:val="20"/>
        </w:rPr>
        <w:t>and</w:t>
      </w:r>
      <w:r>
        <w:rPr>
          <w:color w:val="231F20"/>
          <w:spacing w:val="-9"/>
          <w:sz w:val="20"/>
        </w:rPr>
        <w:t> </w:t>
      </w:r>
      <w:r>
        <w:rPr>
          <w:color w:val="231F20"/>
          <w:sz w:val="20"/>
        </w:rPr>
        <w:t>interim</w:t>
      </w:r>
      <w:r>
        <w:rPr>
          <w:color w:val="231F20"/>
          <w:spacing w:val="-9"/>
          <w:sz w:val="20"/>
        </w:rPr>
        <w:t> </w:t>
      </w:r>
      <w:r>
        <w:rPr>
          <w:color w:val="231F20"/>
          <w:sz w:val="20"/>
        </w:rPr>
        <w:t>maintenance</w:t>
      </w:r>
      <w:r>
        <w:rPr>
          <w:color w:val="231F20"/>
          <w:spacing w:val="-9"/>
          <w:sz w:val="20"/>
        </w:rPr>
        <w:t> </w:t>
      </w:r>
      <w:r>
        <w:rPr>
          <w:color w:val="231F20"/>
          <w:sz w:val="20"/>
        </w:rPr>
        <w:t>or any of them has been ordered to be paid under section 144, the Civil Court shall take into account</w:t>
      </w:r>
      <w:r>
        <w:rPr>
          <w:color w:val="231F20"/>
          <w:spacing w:val="-13"/>
          <w:sz w:val="20"/>
        </w:rPr>
        <w:t> </w:t>
      </w:r>
      <w:r>
        <w:rPr>
          <w:color w:val="231F20"/>
          <w:sz w:val="20"/>
        </w:rPr>
        <w:t>the</w:t>
      </w:r>
      <w:r>
        <w:rPr>
          <w:color w:val="231F20"/>
          <w:spacing w:val="-12"/>
          <w:sz w:val="20"/>
        </w:rPr>
        <w:t> </w:t>
      </w:r>
      <w:r>
        <w:rPr>
          <w:color w:val="231F20"/>
          <w:sz w:val="20"/>
        </w:rPr>
        <w:t>sum</w:t>
      </w:r>
      <w:r>
        <w:rPr>
          <w:color w:val="231F20"/>
          <w:spacing w:val="-13"/>
          <w:sz w:val="20"/>
        </w:rPr>
        <w:t> </w:t>
      </w:r>
      <w:r>
        <w:rPr>
          <w:color w:val="231F20"/>
          <w:sz w:val="20"/>
        </w:rPr>
        <w:t>which</w:t>
      </w:r>
      <w:r>
        <w:rPr>
          <w:color w:val="231F20"/>
          <w:spacing w:val="-12"/>
          <w:sz w:val="20"/>
        </w:rPr>
        <w:t> </w:t>
      </w:r>
      <w:r>
        <w:rPr>
          <w:color w:val="231F20"/>
          <w:sz w:val="20"/>
        </w:rPr>
        <w:t>has</w:t>
      </w:r>
      <w:r>
        <w:rPr>
          <w:color w:val="231F20"/>
          <w:spacing w:val="-13"/>
          <w:sz w:val="20"/>
        </w:rPr>
        <w:t> </w:t>
      </w:r>
      <w:r>
        <w:rPr>
          <w:color w:val="231F20"/>
          <w:sz w:val="20"/>
        </w:rPr>
        <w:t>been</w:t>
      </w:r>
      <w:r>
        <w:rPr>
          <w:color w:val="231F20"/>
          <w:spacing w:val="-12"/>
          <w:sz w:val="20"/>
        </w:rPr>
        <w:t> </w:t>
      </w:r>
      <w:r>
        <w:rPr>
          <w:color w:val="231F20"/>
          <w:sz w:val="20"/>
        </w:rPr>
        <w:t>paid</w:t>
      </w:r>
      <w:r>
        <w:rPr>
          <w:color w:val="231F20"/>
          <w:spacing w:val="-13"/>
          <w:sz w:val="20"/>
        </w:rPr>
        <w:t> </w:t>
      </w:r>
      <w:r>
        <w:rPr>
          <w:color w:val="231F20"/>
          <w:sz w:val="20"/>
        </w:rPr>
        <w:t>to,</w:t>
      </w:r>
      <w:r>
        <w:rPr>
          <w:color w:val="231F20"/>
          <w:spacing w:val="-12"/>
          <w:sz w:val="20"/>
        </w:rPr>
        <w:t> </w:t>
      </w:r>
      <w:r>
        <w:rPr>
          <w:color w:val="231F20"/>
          <w:sz w:val="20"/>
        </w:rPr>
        <w:t>or</w:t>
      </w:r>
      <w:r>
        <w:rPr>
          <w:color w:val="231F20"/>
          <w:spacing w:val="-13"/>
          <w:sz w:val="20"/>
        </w:rPr>
        <w:t> </w:t>
      </w:r>
      <w:r>
        <w:rPr>
          <w:color w:val="231F20"/>
          <w:sz w:val="20"/>
        </w:rPr>
        <w:t>recovered</w:t>
      </w:r>
      <w:r>
        <w:rPr>
          <w:color w:val="231F20"/>
          <w:spacing w:val="-12"/>
          <w:sz w:val="20"/>
        </w:rPr>
        <w:t> </w:t>
      </w:r>
      <w:r>
        <w:rPr>
          <w:color w:val="231F20"/>
          <w:sz w:val="20"/>
        </w:rPr>
        <w:t>by,</w:t>
      </w:r>
      <w:r>
        <w:rPr>
          <w:color w:val="231F20"/>
          <w:spacing w:val="-13"/>
          <w:sz w:val="20"/>
        </w:rPr>
        <w:t> </w:t>
      </w:r>
      <w:r>
        <w:rPr>
          <w:color w:val="231F20"/>
          <w:sz w:val="20"/>
        </w:rPr>
        <w:t>such</w:t>
      </w:r>
      <w:r>
        <w:rPr>
          <w:color w:val="231F20"/>
          <w:spacing w:val="-12"/>
          <w:sz w:val="20"/>
        </w:rPr>
        <w:t> </w:t>
      </w:r>
      <w:r>
        <w:rPr>
          <w:color w:val="231F20"/>
          <w:sz w:val="20"/>
        </w:rPr>
        <w:t>person</w:t>
      </w:r>
      <w:r>
        <w:rPr>
          <w:color w:val="231F20"/>
          <w:spacing w:val="-13"/>
          <w:sz w:val="20"/>
        </w:rPr>
        <w:t> </w:t>
      </w:r>
      <w:r>
        <w:rPr>
          <w:color w:val="231F20"/>
          <w:sz w:val="20"/>
        </w:rPr>
        <w:t>as</w:t>
      </w:r>
      <w:r>
        <w:rPr>
          <w:color w:val="231F20"/>
          <w:spacing w:val="-12"/>
          <w:sz w:val="20"/>
        </w:rPr>
        <w:t> </w:t>
      </w:r>
      <w:r>
        <w:rPr>
          <w:color w:val="231F20"/>
          <w:sz w:val="20"/>
        </w:rPr>
        <w:t>monthly</w:t>
      </w:r>
      <w:r>
        <w:rPr>
          <w:color w:val="231F20"/>
          <w:spacing w:val="-13"/>
          <w:sz w:val="20"/>
        </w:rPr>
        <w:t> </w:t>
      </w:r>
      <w:r>
        <w:rPr>
          <w:color w:val="231F20"/>
          <w:sz w:val="20"/>
        </w:rPr>
        <w:t>allowance </w:t>
      </w:r>
      <w:r>
        <w:rPr>
          <w:color w:val="231F20"/>
          <w:spacing w:val="-4"/>
          <w:sz w:val="20"/>
        </w:rPr>
        <w:t>for</w:t>
      </w:r>
      <w:r>
        <w:rPr>
          <w:color w:val="231F20"/>
          <w:spacing w:val="-5"/>
          <w:sz w:val="20"/>
        </w:rPr>
        <w:t> </w:t>
      </w:r>
      <w:r>
        <w:rPr>
          <w:color w:val="231F20"/>
          <w:spacing w:val="-4"/>
          <w:sz w:val="20"/>
        </w:rPr>
        <w:t>the</w:t>
      </w:r>
      <w:r>
        <w:rPr>
          <w:color w:val="231F20"/>
          <w:spacing w:val="-5"/>
          <w:sz w:val="20"/>
        </w:rPr>
        <w:t> </w:t>
      </w:r>
      <w:r>
        <w:rPr>
          <w:color w:val="231F20"/>
          <w:spacing w:val="-4"/>
          <w:sz w:val="20"/>
        </w:rPr>
        <w:t>maintenance</w:t>
      </w:r>
      <w:r>
        <w:rPr>
          <w:color w:val="231F20"/>
          <w:spacing w:val="-5"/>
          <w:sz w:val="20"/>
        </w:rPr>
        <w:t> </w:t>
      </w:r>
      <w:r>
        <w:rPr>
          <w:color w:val="231F20"/>
          <w:spacing w:val="-4"/>
          <w:sz w:val="20"/>
        </w:rPr>
        <w:t>and</w:t>
      </w:r>
      <w:r>
        <w:rPr>
          <w:color w:val="231F20"/>
          <w:spacing w:val="-5"/>
          <w:sz w:val="20"/>
        </w:rPr>
        <w:t> </w:t>
      </w:r>
      <w:r>
        <w:rPr>
          <w:color w:val="231F20"/>
          <w:spacing w:val="-4"/>
          <w:sz w:val="20"/>
        </w:rPr>
        <w:t>interim</w:t>
      </w:r>
      <w:r>
        <w:rPr>
          <w:color w:val="231F20"/>
          <w:spacing w:val="-5"/>
          <w:sz w:val="20"/>
        </w:rPr>
        <w:t> </w:t>
      </w:r>
      <w:r>
        <w:rPr>
          <w:color w:val="231F20"/>
          <w:spacing w:val="-4"/>
          <w:sz w:val="20"/>
        </w:rPr>
        <w:t>maintenance</w:t>
      </w:r>
      <w:r>
        <w:rPr>
          <w:color w:val="231F20"/>
          <w:spacing w:val="-5"/>
          <w:sz w:val="20"/>
        </w:rPr>
        <w:t> </w:t>
      </w:r>
      <w:r>
        <w:rPr>
          <w:color w:val="231F20"/>
          <w:spacing w:val="-4"/>
          <w:sz w:val="20"/>
        </w:rPr>
        <w:t>or</w:t>
      </w:r>
      <w:r>
        <w:rPr>
          <w:color w:val="231F20"/>
          <w:spacing w:val="-5"/>
          <w:sz w:val="20"/>
        </w:rPr>
        <w:t> </w:t>
      </w:r>
      <w:r>
        <w:rPr>
          <w:color w:val="231F20"/>
          <w:spacing w:val="-4"/>
          <w:sz w:val="20"/>
        </w:rPr>
        <w:t>any</w:t>
      </w:r>
      <w:r>
        <w:rPr>
          <w:color w:val="231F20"/>
          <w:spacing w:val="-5"/>
          <w:sz w:val="20"/>
        </w:rPr>
        <w:t> </w:t>
      </w:r>
      <w:r>
        <w:rPr>
          <w:color w:val="231F20"/>
          <w:spacing w:val="-4"/>
          <w:sz w:val="20"/>
        </w:rPr>
        <w:t>of</w:t>
      </w:r>
      <w:r>
        <w:rPr>
          <w:color w:val="231F20"/>
          <w:spacing w:val="-5"/>
          <w:sz w:val="20"/>
        </w:rPr>
        <w:t> </w:t>
      </w:r>
      <w:r>
        <w:rPr>
          <w:color w:val="231F20"/>
          <w:spacing w:val="-4"/>
          <w:sz w:val="20"/>
        </w:rPr>
        <w:t>them,</w:t>
      </w:r>
      <w:r>
        <w:rPr>
          <w:color w:val="231F20"/>
          <w:spacing w:val="-5"/>
          <w:sz w:val="20"/>
        </w:rPr>
        <w:t> </w:t>
      </w:r>
      <w:r>
        <w:rPr>
          <w:color w:val="231F20"/>
          <w:spacing w:val="-4"/>
          <w:sz w:val="20"/>
        </w:rPr>
        <w:t>as</w:t>
      </w:r>
      <w:r>
        <w:rPr>
          <w:color w:val="231F20"/>
          <w:spacing w:val="-5"/>
          <w:sz w:val="20"/>
        </w:rPr>
        <w:t> </w:t>
      </w:r>
      <w:r>
        <w:rPr>
          <w:color w:val="231F20"/>
          <w:spacing w:val="-4"/>
          <w:sz w:val="20"/>
        </w:rPr>
        <w:t>the</w:t>
      </w:r>
      <w:r>
        <w:rPr>
          <w:color w:val="231F20"/>
          <w:spacing w:val="-5"/>
          <w:sz w:val="20"/>
        </w:rPr>
        <w:t> </w:t>
      </w:r>
      <w:r>
        <w:rPr>
          <w:color w:val="231F20"/>
          <w:spacing w:val="-4"/>
          <w:sz w:val="20"/>
        </w:rPr>
        <w:t>case</w:t>
      </w:r>
      <w:r>
        <w:rPr>
          <w:color w:val="231F20"/>
          <w:spacing w:val="-5"/>
          <w:sz w:val="20"/>
        </w:rPr>
        <w:t> </w:t>
      </w:r>
      <w:r>
        <w:rPr>
          <w:color w:val="231F20"/>
          <w:spacing w:val="-4"/>
          <w:sz w:val="20"/>
        </w:rPr>
        <w:t>may</w:t>
      </w:r>
      <w:r>
        <w:rPr>
          <w:color w:val="231F20"/>
          <w:spacing w:val="-5"/>
          <w:sz w:val="20"/>
        </w:rPr>
        <w:t> </w:t>
      </w:r>
      <w:r>
        <w:rPr>
          <w:color w:val="231F20"/>
          <w:spacing w:val="-4"/>
          <w:sz w:val="20"/>
        </w:rPr>
        <w:t>be,</w:t>
      </w:r>
      <w:r>
        <w:rPr>
          <w:color w:val="231F20"/>
          <w:spacing w:val="-5"/>
          <w:sz w:val="20"/>
        </w:rPr>
        <w:t> </w:t>
      </w:r>
      <w:r>
        <w:rPr>
          <w:color w:val="231F20"/>
          <w:spacing w:val="-4"/>
          <w:sz w:val="20"/>
        </w:rPr>
        <w:t>in</w:t>
      </w:r>
      <w:r>
        <w:rPr>
          <w:color w:val="231F20"/>
          <w:spacing w:val="-5"/>
          <w:sz w:val="20"/>
        </w:rPr>
        <w:t> </w:t>
      </w:r>
      <w:r>
        <w:rPr>
          <w:color w:val="231F20"/>
          <w:spacing w:val="-4"/>
          <w:sz w:val="20"/>
        </w:rPr>
        <w:t>pursuance </w:t>
      </w:r>
      <w:r>
        <w:rPr>
          <w:color w:val="231F20"/>
          <w:sz w:val="20"/>
        </w:rPr>
        <w:t>of the said order.</w:t>
      </w:r>
    </w:p>
    <w:p>
      <w:pPr>
        <w:pStyle w:val="ListParagraph"/>
        <w:numPr>
          <w:ilvl w:val="0"/>
          <w:numId w:val="1"/>
        </w:numPr>
        <w:tabs>
          <w:tab w:pos="1118" w:val="left" w:leader="none"/>
        </w:tabs>
        <w:spacing w:line="249" w:lineRule="auto" w:before="125" w:after="0"/>
        <w:ind w:left="221" w:right="2341" w:firstLine="480"/>
        <w:jc w:val="both"/>
        <w:rPr>
          <w:b/>
          <w:color w:val="231F20"/>
          <w:sz w:val="20"/>
        </w:rPr>
      </w:pPr>
      <w:r>
        <w:rPr>
          <w:color w:val="231F20"/>
          <w:sz w:val="20"/>
        </w:rPr>
        <w:t>A copy of the order of maintenance or interim maintenance and expenses of proceedings, as the case may be, shall be given without payment to the person in whose favour</w:t>
      </w:r>
      <w:r>
        <w:rPr>
          <w:color w:val="231F20"/>
          <w:spacing w:val="-5"/>
          <w:sz w:val="20"/>
        </w:rPr>
        <w:t> </w:t>
      </w:r>
      <w:r>
        <w:rPr>
          <w:color w:val="231F20"/>
          <w:sz w:val="20"/>
        </w:rPr>
        <w:t>it</w:t>
      </w:r>
      <w:r>
        <w:rPr>
          <w:color w:val="231F20"/>
          <w:spacing w:val="-5"/>
          <w:sz w:val="20"/>
        </w:rPr>
        <w:t> </w:t>
      </w:r>
      <w:r>
        <w:rPr>
          <w:color w:val="231F20"/>
          <w:sz w:val="20"/>
        </w:rPr>
        <w:t>is</w:t>
      </w:r>
      <w:r>
        <w:rPr>
          <w:color w:val="231F20"/>
          <w:spacing w:val="-5"/>
          <w:sz w:val="20"/>
        </w:rPr>
        <w:t> </w:t>
      </w:r>
      <w:r>
        <w:rPr>
          <w:color w:val="231F20"/>
          <w:sz w:val="20"/>
        </w:rPr>
        <w:t>made,</w:t>
      </w:r>
      <w:r>
        <w:rPr>
          <w:color w:val="231F20"/>
          <w:spacing w:val="-5"/>
          <w:sz w:val="20"/>
        </w:rPr>
        <w:t> </w:t>
      </w:r>
      <w:r>
        <w:rPr>
          <w:color w:val="231F20"/>
          <w:sz w:val="20"/>
        </w:rPr>
        <w:t>or</w:t>
      </w:r>
      <w:r>
        <w:rPr>
          <w:color w:val="231F20"/>
          <w:spacing w:val="-5"/>
          <w:sz w:val="20"/>
        </w:rPr>
        <w:t> </w:t>
      </w:r>
      <w:r>
        <w:rPr>
          <w:color w:val="231F20"/>
          <w:sz w:val="20"/>
        </w:rPr>
        <w:t>to</w:t>
      </w:r>
      <w:r>
        <w:rPr>
          <w:color w:val="231F20"/>
          <w:spacing w:val="-5"/>
          <w:sz w:val="20"/>
        </w:rPr>
        <w:t> </w:t>
      </w:r>
      <w:r>
        <w:rPr>
          <w:color w:val="231F20"/>
          <w:sz w:val="20"/>
        </w:rPr>
        <w:t>his</w:t>
      </w:r>
      <w:r>
        <w:rPr>
          <w:color w:val="231F20"/>
          <w:spacing w:val="-5"/>
          <w:sz w:val="20"/>
        </w:rPr>
        <w:t> </w:t>
      </w:r>
      <w:r>
        <w:rPr>
          <w:color w:val="231F20"/>
          <w:sz w:val="20"/>
        </w:rPr>
        <w:t>guardian,</w:t>
      </w:r>
      <w:r>
        <w:rPr>
          <w:color w:val="231F20"/>
          <w:spacing w:val="-5"/>
          <w:sz w:val="20"/>
        </w:rPr>
        <w:t> </w:t>
      </w:r>
      <w:r>
        <w:rPr>
          <w:color w:val="231F20"/>
          <w:sz w:val="20"/>
        </w:rPr>
        <w:t>if</w:t>
      </w:r>
      <w:r>
        <w:rPr>
          <w:color w:val="231F20"/>
          <w:spacing w:val="-5"/>
          <w:sz w:val="20"/>
        </w:rPr>
        <w:t> </w:t>
      </w:r>
      <w:r>
        <w:rPr>
          <w:color w:val="231F20"/>
          <w:sz w:val="20"/>
        </w:rPr>
        <w:t>any,</w:t>
      </w:r>
      <w:r>
        <w:rPr>
          <w:color w:val="231F20"/>
          <w:spacing w:val="-5"/>
          <w:sz w:val="20"/>
        </w:rPr>
        <w:t> </w:t>
      </w:r>
      <w:r>
        <w:rPr>
          <w:color w:val="231F20"/>
          <w:sz w:val="20"/>
        </w:rPr>
        <w:t>or</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person</w:t>
      </w:r>
      <w:r>
        <w:rPr>
          <w:color w:val="231F20"/>
          <w:spacing w:val="-5"/>
          <w:sz w:val="20"/>
        </w:rPr>
        <w:t> </w:t>
      </w:r>
      <w:r>
        <w:rPr>
          <w:color w:val="231F20"/>
          <w:sz w:val="20"/>
        </w:rPr>
        <w:t>to</w:t>
      </w:r>
      <w:r>
        <w:rPr>
          <w:color w:val="231F20"/>
          <w:spacing w:val="-5"/>
          <w:sz w:val="20"/>
        </w:rPr>
        <w:t> </w:t>
      </w:r>
      <w:r>
        <w:rPr>
          <w:color w:val="231F20"/>
          <w:sz w:val="20"/>
        </w:rPr>
        <w:t>whom</w:t>
      </w:r>
      <w:r>
        <w:rPr>
          <w:color w:val="231F20"/>
          <w:spacing w:val="-5"/>
          <w:sz w:val="20"/>
        </w:rPr>
        <w:t> </w:t>
      </w:r>
      <w:r>
        <w:rPr>
          <w:color w:val="231F20"/>
          <w:sz w:val="20"/>
        </w:rPr>
        <w:t>the</w:t>
      </w:r>
      <w:r>
        <w:rPr>
          <w:color w:val="231F20"/>
          <w:spacing w:val="-5"/>
          <w:sz w:val="20"/>
        </w:rPr>
        <w:t> </w:t>
      </w:r>
      <w:r>
        <w:rPr>
          <w:color w:val="231F20"/>
          <w:sz w:val="20"/>
        </w:rPr>
        <w:t>allowance</w:t>
      </w:r>
      <w:r>
        <w:rPr>
          <w:color w:val="231F20"/>
          <w:spacing w:val="-5"/>
          <w:sz w:val="20"/>
        </w:rPr>
        <w:t> </w:t>
      </w:r>
      <w:r>
        <w:rPr>
          <w:color w:val="231F20"/>
          <w:sz w:val="20"/>
        </w:rPr>
        <w:t>for</w:t>
      </w:r>
      <w:r>
        <w:rPr>
          <w:color w:val="231F20"/>
          <w:spacing w:val="-5"/>
          <w:sz w:val="20"/>
        </w:rPr>
        <w:t> </w:t>
      </w:r>
      <w:r>
        <w:rPr>
          <w:color w:val="231F20"/>
          <w:sz w:val="20"/>
        </w:rPr>
        <w:t>the maintenance</w:t>
      </w:r>
      <w:r>
        <w:rPr>
          <w:color w:val="231F20"/>
          <w:spacing w:val="-2"/>
          <w:sz w:val="20"/>
        </w:rPr>
        <w:t> </w:t>
      </w:r>
      <w:r>
        <w:rPr>
          <w:color w:val="231F20"/>
          <w:sz w:val="20"/>
        </w:rPr>
        <w:t>or</w:t>
      </w:r>
      <w:r>
        <w:rPr>
          <w:color w:val="231F20"/>
          <w:spacing w:val="-2"/>
          <w:sz w:val="20"/>
        </w:rPr>
        <w:t> </w:t>
      </w:r>
      <w:r>
        <w:rPr>
          <w:color w:val="231F20"/>
          <w:sz w:val="20"/>
        </w:rPr>
        <w:t>the</w:t>
      </w:r>
      <w:r>
        <w:rPr>
          <w:color w:val="231F20"/>
          <w:spacing w:val="-2"/>
          <w:sz w:val="20"/>
        </w:rPr>
        <w:t> </w:t>
      </w:r>
      <w:r>
        <w:rPr>
          <w:color w:val="231F20"/>
          <w:sz w:val="20"/>
        </w:rPr>
        <w:t>allowance</w:t>
      </w:r>
      <w:r>
        <w:rPr>
          <w:color w:val="231F20"/>
          <w:spacing w:val="-2"/>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interim</w:t>
      </w:r>
      <w:r>
        <w:rPr>
          <w:color w:val="231F20"/>
          <w:spacing w:val="-2"/>
          <w:sz w:val="20"/>
        </w:rPr>
        <w:t> </w:t>
      </w:r>
      <w:r>
        <w:rPr>
          <w:color w:val="231F20"/>
          <w:sz w:val="20"/>
        </w:rPr>
        <w:t>maintenance</w:t>
      </w:r>
      <w:r>
        <w:rPr>
          <w:color w:val="231F20"/>
          <w:spacing w:val="-2"/>
          <w:sz w:val="20"/>
        </w:rPr>
        <w:t> </w:t>
      </w:r>
      <w:r>
        <w:rPr>
          <w:color w:val="231F20"/>
          <w:sz w:val="20"/>
        </w:rPr>
        <w:t>and</w:t>
      </w:r>
      <w:r>
        <w:rPr>
          <w:color w:val="231F20"/>
          <w:spacing w:val="-2"/>
          <w:sz w:val="20"/>
        </w:rPr>
        <w:t> </w:t>
      </w:r>
      <w:r>
        <w:rPr>
          <w:color w:val="231F20"/>
          <w:sz w:val="20"/>
        </w:rPr>
        <w:t>expenses</w:t>
      </w:r>
      <w:r>
        <w:rPr>
          <w:color w:val="231F20"/>
          <w:spacing w:val="-2"/>
          <w:sz w:val="20"/>
        </w:rPr>
        <w:t> </w:t>
      </w:r>
      <w:r>
        <w:rPr>
          <w:color w:val="231F20"/>
          <w:sz w:val="20"/>
        </w:rPr>
        <w:t>of</w:t>
      </w:r>
      <w:r>
        <w:rPr>
          <w:color w:val="231F20"/>
          <w:spacing w:val="-2"/>
          <w:sz w:val="20"/>
        </w:rPr>
        <w:t> </w:t>
      </w:r>
      <w:r>
        <w:rPr>
          <w:color w:val="231F20"/>
          <w:sz w:val="20"/>
        </w:rPr>
        <w:t>proceeding,</w:t>
      </w:r>
      <w:r>
        <w:rPr>
          <w:color w:val="231F20"/>
          <w:spacing w:val="-2"/>
          <w:sz w:val="20"/>
        </w:rPr>
        <w:t> </w:t>
      </w:r>
      <w:r>
        <w:rPr>
          <w:color w:val="231F20"/>
          <w:sz w:val="20"/>
        </w:rPr>
        <w:t>as the case may be, is to be paid; and such order may be enforced by any Magistrate in any</w:t>
      </w:r>
    </w:p>
    <w:p>
      <w:pPr>
        <w:spacing w:after="0" w:line="249" w:lineRule="auto"/>
        <w:jc w:val="both"/>
        <w:rPr>
          <w:sz w:val="20"/>
        </w:rPr>
        <w:sectPr>
          <w:type w:val="continuous"/>
          <w:pgSz w:w="11900" w:h="16840"/>
          <w:pgMar w:header="905" w:footer="0" w:top="1240" w:bottom="280" w:left="0" w:right="0"/>
          <w:cols w:num="2" w:equalWidth="0">
            <w:col w:w="2092" w:space="40"/>
            <w:col w:w="9768"/>
          </w:cols>
        </w:sectPr>
      </w:pPr>
    </w:p>
    <w:p>
      <w:pPr>
        <w:pStyle w:val="BodyText"/>
        <w:spacing w:before="172"/>
      </w:pPr>
    </w:p>
    <w:p>
      <w:pPr>
        <w:pStyle w:val="BodyText"/>
        <w:spacing w:line="249" w:lineRule="auto" w:before="1"/>
        <w:ind w:left="2352" w:right="2341"/>
        <w:jc w:val="both"/>
      </w:pPr>
      <w:r>
        <w:rPr>
          <w:color w:val="231F20"/>
        </w:rPr>
        <w:t>place</w:t>
      </w:r>
      <w:r>
        <w:rPr>
          <w:color w:val="231F20"/>
          <w:spacing w:val="-9"/>
        </w:rPr>
        <w:t> </w:t>
      </w:r>
      <w:r>
        <w:rPr>
          <w:color w:val="231F20"/>
        </w:rPr>
        <w:t>where</w:t>
      </w:r>
      <w:r>
        <w:rPr>
          <w:color w:val="231F20"/>
          <w:spacing w:val="-9"/>
        </w:rPr>
        <w:t> </w:t>
      </w:r>
      <w:r>
        <w:rPr>
          <w:color w:val="231F20"/>
        </w:rPr>
        <w:t>the</w:t>
      </w:r>
      <w:r>
        <w:rPr>
          <w:color w:val="231F20"/>
          <w:spacing w:val="-9"/>
        </w:rPr>
        <w:t> </w:t>
      </w:r>
      <w:r>
        <w:rPr>
          <w:color w:val="231F20"/>
        </w:rPr>
        <w:t>person</w:t>
      </w:r>
      <w:r>
        <w:rPr>
          <w:color w:val="231F20"/>
          <w:spacing w:val="-9"/>
        </w:rPr>
        <w:t> </w:t>
      </w:r>
      <w:r>
        <w:rPr>
          <w:color w:val="231F20"/>
        </w:rPr>
        <w:t>against</w:t>
      </w:r>
      <w:r>
        <w:rPr>
          <w:color w:val="231F20"/>
          <w:spacing w:val="-9"/>
        </w:rPr>
        <w:t> </w:t>
      </w:r>
      <w:r>
        <w:rPr>
          <w:color w:val="231F20"/>
        </w:rPr>
        <w:t>whom</w:t>
      </w:r>
      <w:r>
        <w:rPr>
          <w:color w:val="231F20"/>
          <w:spacing w:val="-9"/>
        </w:rPr>
        <w:t> </w:t>
      </w:r>
      <w:r>
        <w:rPr>
          <w:color w:val="231F20"/>
        </w:rPr>
        <w:t>it</w:t>
      </w:r>
      <w:r>
        <w:rPr>
          <w:color w:val="231F20"/>
          <w:spacing w:val="-9"/>
        </w:rPr>
        <w:t> </w:t>
      </w:r>
      <w:r>
        <w:rPr>
          <w:color w:val="231F20"/>
        </w:rPr>
        <w:t>is</w:t>
      </w:r>
      <w:r>
        <w:rPr>
          <w:color w:val="231F20"/>
          <w:spacing w:val="-9"/>
        </w:rPr>
        <w:t> </w:t>
      </w:r>
      <w:r>
        <w:rPr>
          <w:color w:val="231F20"/>
        </w:rPr>
        <w:t>made</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rPr>
        <w:t>on</w:t>
      </w:r>
      <w:r>
        <w:rPr>
          <w:color w:val="231F20"/>
          <w:spacing w:val="-9"/>
        </w:rPr>
        <w:t> </w:t>
      </w:r>
      <w:r>
        <w:rPr>
          <w:color w:val="231F20"/>
        </w:rPr>
        <w:t>such</w:t>
      </w:r>
      <w:r>
        <w:rPr>
          <w:color w:val="231F20"/>
          <w:spacing w:val="-9"/>
        </w:rPr>
        <w:t> </w:t>
      </w:r>
      <w:r>
        <w:rPr>
          <w:color w:val="231F20"/>
        </w:rPr>
        <w:t>Magistrate</w:t>
      </w:r>
      <w:r>
        <w:rPr>
          <w:color w:val="231F20"/>
          <w:spacing w:val="-9"/>
        </w:rPr>
        <w:t> </w:t>
      </w:r>
      <w:r>
        <w:rPr>
          <w:color w:val="231F20"/>
        </w:rPr>
        <w:t>being</w:t>
      </w:r>
      <w:r>
        <w:rPr>
          <w:color w:val="231F20"/>
          <w:spacing w:val="-9"/>
        </w:rPr>
        <w:t> </w:t>
      </w:r>
      <w:r>
        <w:rPr>
          <w:color w:val="231F20"/>
        </w:rPr>
        <w:t>satisfied as to the identity of the parties and the non-payment of the allowance, or as the case may be, expenses, due.</w:t>
      </w:r>
    </w:p>
    <w:p>
      <w:pPr>
        <w:spacing w:after="0" w:line="249" w:lineRule="auto"/>
        <w:jc w:val="both"/>
        <w:sectPr>
          <w:pgSz w:w="11900" w:h="16840"/>
          <w:pgMar w:header="905" w:footer="0" w:top="1240" w:bottom="280" w:left="0" w:right="0"/>
        </w:sectPr>
      </w:pPr>
    </w:p>
    <w:p>
      <w:pPr>
        <w:pStyle w:val="BodyText"/>
        <w:spacing w:before="184"/>
        <w:ind w:left="2349" w:right="12"/>
        <w:jc w:val="center"/>
      </w:pPr>
      <w:r>
        <w:rPr>
          <w:color w:val="231F20"/>
          <w:spacing w:val="-7"/>
        </w:rPr>
        <w:t>CHAPTER</w:t>
      </w:r>
      <w:r>
        <w:rPr>
          <w:color w:val="231F20"/>
          <w:spacing w:val="-11"/>
        </w:rPr>
        <w:t> </w:t>
      </w:r>
      <w:r>
        <w:rPr>
          <w:color w:val="231F20"/>
          <w:spacing w:val="-5"/>
        </w:rPr>
        <w:t>XI</w:t>
      </w:r>
    </w:p>
    <w:p>
      <w:pPr>
        <w:pStyle w:val="BodyText"/>
        <w:spacing w:before="188"/>
        <w:ind w:left="2349"/>
        <w:jc w:val="center"/>
      </w:pPr>
      <w:r>
        <w:rPr>
          <w:smallCaps/>
          <w:color w:val="231F20"/>
          <w:w w:val="90"/>
        </w:rPr>
        <w:t>Maintenance</w:t>
      </w:r>
      <w:r>
        <w:rPr>
          <w:smallCaps/>
          <w:color w:val="231F20"/>
          <w:spacing w:val="3"/>
        </w:rPr>
        <w:t> </w:t>
      </w:r>
      <w:r>
        <w:rPr>
          <w:smallCaps/>
          <w:color w:val="231F20"/>
          <w:w w:val="90"/>
        </w:rPr>
        <w:t>of</w:t>
      </w:r>
      <w:r>
        <w:rPr>
          <w:smallCaps/>
          <w:color w:val="231F20"/>
          <w:spacing w:val="11"/>
        </w:rPr>
        <w:t> </w:t>
      </w:r>
      <w:r>
        <w:rPr>
          <w:smallCaps/>
          <w:color w:val="231F20"/>
          <w:w w:val="90"/>
        </w:rPr>
        <w:t>public</w:t>
      </w:r>
      <w:r>
        <w:rPr>
          <w:smallCaps/>
          <w:color w:val="231F20"/>
          <w:spacing w:val="3"/>
        </w:rPr>
        <w:t> </w:t>
      </w:r>
      <w:r>
        <w:rPr>
          <w:smallCaps/>
          <w:color w:val="231F20"/>
          <w:w w:val="90"/>
        </w:rPr>
        <w:t>order</w:t>
      </w:r>
      <w:r>
        <w:rPr>
          <w:smallCaps/>
          <w:color w:val="231F20"/>
          <w:spacing w:val="3"/>
        </w:rPr>
        <w:t> </w:t>
      </w:r>
      <w:r>
        <w:rPr>
          <w:smallCaps/>
          <w:color w:val="231F20"/>
          <w:w w:val="90"/>
        </w:rPr>
        <w:t>and</w:t>
      </w:r>
      <w:r>
        <w:rPr>
          <w:smallCaps/>
          <w:color w:val="231F20"/>
          <w:spacing w:val="7"/>
        </w:rPr>
        <w:t> </w:t>
      </w:r>
      <w:r>
        <w:rPr>
          <w:smallCaps/>
          <w:color w:val="231F20"/>
          <w:spacing w:val="-2"/>
          <w:w w:val="90"/>
        </w:rPr>
        <w:t>tranquillity</w:t>
      </w:r>
    </w:p>
    <w:p>
      <w:pPr>
        <w:pStyle w:val="BodyText"/>
        <w:spacing w:before="31"/>
        <w:rPr>
          <w:sz w:val="14"/>
        </w:rPr>
      </w:pPr>
    </w:p>
    <w:p>
      <w:pPr>
        <w:pStyle w:val="ListParagraph"/>
        <w:numPr>
          <w:ilvl w:val="0"/>
          <w:numId w:val="68"/>
        </w:numPr>
        <w:tabs>
          <w:tab w:pos="2523" w:val="left" w:leader="none"/>
        </w:tabs>
        <w:spacing w:line="240" w:lineRule="auto" w:before="1" w:after="0"/>
        <w:ind w:left="2523" w:right="0" w:hanging="174"/>
        <w:jc w:val="center"/>
        <w:rPr>
          <w:i/>
          <w:sz w:val="20"/>
        </w:rPr>
      </w:pPr>
      <w:r>
        <w:rPr>
          <w:i/>
          <w:color w:val="231F20"/>
          <w:sz w:val="20"/>
        </w:rPr>
        <w:t>—Unlawful</w:t>
      </w:r>
      <w:r>
        <w:rPr>
          <w:i/>
          <w:color w:val="231F20"/>
          <w:spacing w:val="1"/>
          <w:sz w:val="20"/>
        </w:rPr>
        <w:t> </w:t>
      </w:r>
      <w:r>
        <w:rPr>
          <w:i/>
          <w:color w:val="231F20"/>
          <w:spacing w:val="-2"/>
          <w:sz w:val="20"/>
        </w:rPr>
        <w:t>assemblies</w:t>
      </w:r>
    </w:p>
    <w:p>
      <w:pPr>
        <w:pStyle w:val="ListParagraph"/>
        <w:numPr>
          <w:ilvl w:val="0"/>
          <w:numId w:val="1"/>
        </w:numPr>
        <w:tabs>
          <w:tab w:pos="3238" w:val="left" w:leader="none"/>
        </w:tabs>
        <w:spacing w:line="249" w:lineRule="auto" w:before="187"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Any Executive Magistrate or officer in charge of a police station or, in the absence</w:t>
      </w:r>
      <w:r>
        <w:rPr>
          <w:color w:val="231F20"/>
          <w:spacing w:val="-8"/>
          <w:sz w:val="20"/>
        </w:rPr>
        <w:t> </w:t>
      </w:r>
      <w:r>
        <w:rPr>
          <w:color w:val="231F20"/>
          <w:sz w:val="20"/>
        </w:rPr>
        <w:t>of</w:t>
      </w:r>
      <w:r>
        <w:rPr>
          <w:color w:val="231F20"/>
          <w:spacing w:val="-8"/>
          <w:sz w:val="20"/>
        </w:rPr>
        <w:t> </w:t>
      </w:r>
      <w:r>
        <w:rPr>
          <w:color w:val="231F20"/>
          <w:sz w:val="20"/>
        </w:rPr>
        <w:t>such</w:t>
      </w:r>
      <w:r>
        <w:rPr>
          <w:color w:val="231F20"/>
          <w:spacing w:val="-8"/>
          <w:sz w:val="20"/>
        </w:rPr>
        <w:t> </w:t>
      </w:r>
      <w:r>
        <w:rPr>
          <w:color w:val="231F20"/>
          <w:sz w:val="20"/>
        </w:rPr>
        <w:t>officer</w:t>
      </w:r>
      <w:r>
        <w:rPr>
          <w:color w:val="231F20"/>
          <w:spacing w:val="-8"/>
          <w:sz w:val="20"/>
        </w:rPr>
        <w:t> </w:t>
      </w:r>
      <w:r>
        <w:rPr>
          <w:color w:val="231F20"/>
          <w:sz w:val="20"/>
        </w:rPr>
        <w:t>in</w:t>
      </w:r>
      <w:r>
        <w:rPr>
          <w:color w:val="231F20"/>
          <w:spacing w:val="-8"/>
          <w:sz w:val="20"/>
        </w:rPr>
        <w:t> </w:t>
      </w:r>
      <w:r>
        <w:rPr>
          <w:color w:val="231F20"/>
          <w:sz w:val="20"/>
        </w:rPr>
        <w:t>charge,</w:t>
      </w:r>
      <w:r>
        <w:rPr>
          <w:color w:val="231F20"/>
          <w:spacing w:val="-8"/>
          <w:sz w:val="20"/>
        </w:rPr>
        <w:t> </w:t>
      </w:r>
      <w:r>
        <w:rPr>
          <w:color w:val="231F20"/>
          <w:sz w:val="20"/>
        </w:rPr>
        <w:t>any</w:t>
      </w:r>
      <w:r>
        <w:rPr>
          <w:color w:val="231F20"/>
          <w:spacing w:val="-8"/>
          <w:sz w:val="20"/>
        </w:rPr>
        <w:t> </w:t>
      </w:r>
      <w:r>
        <w:rPr>
          <w:color w:val="231F20"/>
          <w:sz w:val="20"/>
        </w:rPr>
        <w:t>police</w:t>
      </w:r>
      <w:r>
        <w:rPr>
          <w:color w:val="231F20"/>
          <w:spacing w:val="-8"/>
          <w:sz w:val="20"/>
        </w:rPr>
        <w:t> </w:t>
      </w:r>
      <w:r>
        <w:rPr>
          <w:color w:val="231F20"/>
          <w:sz w:val="20"/>
        </w:rPr>
        <w:t>officer,</w:t>
      </w:r>
      <w:r>
        <w:rPr>
          <w:color w:val="231F20"/>
          <w:spacing w:val="-8"/>
          <w:sz w:val="20"/>
        </w:rPr>
        <w:t> </w:t>
      </w:r>
      <w:r>
        <w:rPr>
          <w:color w:val="231F20"/>
          <w:sz w:val="20"/>
        </w:rPr>
        <w:t>not</w:t>
      </w:r>
      <w:r>
        <w:rPr>
          <w:color w:val="231F20"/>
          <w:spacing w:val="-8"/>
          <w:sz w:val="20"/>
        </w:rPr>
        <w:t> </w:t>
      </w:r>
      <w:r>
        <w:rPr>
          <w:color w:val="231F20"/>
          <w:sz w:val="20"/>
        </w:rPr>
        <w:t>below</w:t>
      </w:r>
      <w:r>
        <w:rPr>
          <w:color w:val="231F20"/>
          <w:spacing w:val="-8"/>
          <w:sz w:val="20"/>
        </w:rPr>
        <w:t> </w:t>
      </w:r>
      <w:r>
        <w:rPr>
          <w:color w:val="231F20"/>
          <w:sz w:val="20"/>
        </w:rPr>
        <w:t>the</w:t>
      </w:r>
      <w:r>
        <w:rPr>
          <w:color w:val="231F20"/>
          <w:spacing w:val="-8"/>
          <w:sz w:val="20"/>
        </w:rPr>
        <w:t> </w:t>
      </w:r>
      <w:r>
        <w:rPr>
          <w:color w:val="231F20"/>
          <w:sz w:val="20"/>
        </w:rPr>
        <w:t>rank</w:t>
      </w:r>
      <w:r>
        <w:rPr>
          <w:color w:val="231F20"/>
          <w:spacing w:val="-8"/>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sub-inspector, may command any unlawful assembly, or any assembly of five or more persons likely to cause a disturbance of the public peace, to disperse; and it shall thereupon be the duty of the members of such assembly to disperse accordingly.</w:t>
      </w:r>
    </w:p>
    <w:p>
      <w:pPr>
        <w:pStyle w:val="BodyText"/>
        <w:spacing w:line="249" w:lineRule="auto" w:before="187"/>
        <w:ind w:left="2352" w:firstLine="480"/>
        <w:jc w:val="both"/>
      </w:pPr>
      <w:r>
        <w:rPr>
          <w:color w:val="231F20"/>
        </w:rPr>
        <w:t>(</w:t>
      </w:r>
      <w:r>
        <w:rPr>
          <w:i/>
          <w:color w:val="231F20"/>
        </w:rPr>
        <w:t>2</w:t>
      </w:r>
      <w:r>
        <w:rPr>
          <w:color w:val="231F20"/>
        </w:rPr>
        <w:t>)</w:t>
      </w:r>
      <w:r>
        <w:rPr>
          <w:color w:val="231F20"/>
          <w:spacing w:val="-12"/>
        </w:rPr>
        <w:t> </w:t>
      </w:r>
      <w:r>
        <w:rPr>
          <w:color w:val="231F20"/>
        </w:rPr>
        <w:t>If,</w:t>
      </w:r>
      <w:r>
        <w:rPr>
          <w:color w:val="231F20"/>
          <w:spacing w:val="-12"/>
        </w:rPr>
        <w:t> </w:t>
      </w:r>
      <w:r>
        <w:rPr>
          <w:color w:val="231F20"/>
        </w:rPr>
        <w:t>upon</w:t>
      </w:r>
      <w:r>
        <w:rPr>
          <w:color w:val="231F20"/>
          <w:spacing w:val="-12"/>
        </w:rPr>
        <w:t> </w:t>
      </w:r>
      <w:r>
        <w:rPr>
          <w:color w:val="231F20"/>
        </w:rPr>
        <w:t>being</w:t>
      </w:r>
      <w:r>
        <w:rPr>
          <w:color w:val="231F20"/>
          <w:spacing w:val="-12"/>
        </w:rPr>
        <w:t> </w:t>
      </w:r>
      <w:r>
        <w:rPr>
          <w:color w:val="231F20"/>
        </w:rPr>
        <w:t>so</w:t>
      </w:r>
      <w:r>
        <w:rPr>
          <w:color w:val="231F20"/>
          <w:spacing w:val="-12"/>
        </w:rPr>
        <w:t> </w:t>
      </w:r>
      <w:r>
        <w:rPr>
          <w:color w:val="231F20"/>
        </w:rPr>
        <w:t>commanded,</w:t>
      </w:r>
      <w:r>
        <w:rPr>
          <w:color w:val="231F20"/>
          <w:spacing w:val="-12"/>
        </w:rPr>
        <w:t> </w:t>
      </w:r>
      <w:r>
        <w:rPr>
          <w:color w:val="231F20"/>
        </w:rPr>
        <w:t>any</w:t>
      </w:r>
      <w:r>
        <w:rPr>
          <w:color w:val="231F20"/>
          <w:spacing w:val="-12"/>
        </w:rPr>
        <w:t> </w:t>
      </w:r>
      <w:r>
        <w:rPr>
          <w:color w:val="231F20"/>
        </w:rPr>
        <w:t>such</w:t>
      </w:r>
      <w:r>
        <w:rPr>
          <w:color w:val="231F20"/>
          <w:spacing w:val="-12"/>
        </w:rPr>
        <w:t> </w:t>
      </w:r>
      <w:r>
        <w:rPr>
          <w:color w:val="231F20"/>
        </w:rPr>
        <w:t>assembly</w:t>
      </w:r>
      <w:r>
        <w:rPr>
          <w:color w:val="231F20"/>
          <w:spacing w:val="-12"/>
        </w:rPr>
        <w:t> </w:t>
      </w:r>
      <w:r>
        <w:rPr>
          <w:color w:val="231F20"/>
        </w:rPr>
        <w:t>does</w:t>
      </w:r>
      <w:r>
        <w:rPr>
          <w:color w:val="231F20"/>
          <w:spacing w:val="-12"/>
        </w:rPr>
        <w:t> </w:t>
      </w:r>
      <w:r>
        <w:rPr>
          <w:color w:val="231F20"/>
        </w:rPr>
        <w:t>not</w:t>
      </w:r>
      <w:r>
        <w:rPr>
          <w:color w:val="231F20"/>
          <w:spacing w:val="-12"/>
        </w:rPr>
        <w:t> </w:t>
      </w:r>
      <w:r>
        <w:rPr>
          <w:color w:val="231F20"/>
        </w:rPr>
        <w:t>disperse,</w:t>
      </w:r>
      <w:r>
        <w:rPr>
          <w:color w:val="231F20"/>
          <w:spacing w:val="-12"/>
        </w:rPr>
        <w:t> </w:t>
      </w:r>
      <w:r>
        <w:rPr>
          <w:color w:val="231F20"/>
        </w:rPr>
        <w:t>or</w:t>
      </w:r>
      <w:r>
        <w:rPr>
          <w:color w:val="231F20"/>
          <w:spacing w:val="-12"/>
        </w:rPr>
        <w:t> </w:t>
      </w:r>
      <w:r>
        <w:rPr>
          <w:color w:val="231F20"/>
        </w:rPr>
        <w:t>if,</w:t>
      </w:r>
      <w:r>
        <w:rPr>
          <w:color w:val="231F20"/>
          <w:spacing w:val="-12"/>
        </w:rPr>
        <w:t> </w:t>
      </w:r>
      <w:r>
        <w:rPr>
          <w:color w:val="231F20"/>
        </w:rPr>
        <w:t>without being</w:t>
      </w:r>
      <w:r>
        <w:rPr>
          <w:color w:val="231F20"/>
          <w:spacing w:val="-5"/>
        </w:rPr>
        <w:t> </w:t>
      </w:r>
      <w:r>
        <w:rPr>
          <w:color w:val="231F20"/>
        </w:rPr>
        <w:t>so</w:t>
      </w:r>
      <w:r>
        <w:rPr>
          <w:color w:val="231F20"/>
          <w:spacing w:val="-5"/>
        </w:rPr>
        <w:t> </w:t>
      </w:r>
      <w:r>
        <w:rPr>
          <w:color w:val="231F20"/>
        </w:rPr>
        <w:t>commanded,</w:t>
      </w:r>
      <w:r>
        <w:rPr>
          <w:color w:val="231F20"/>
          <w:spacing w:val="-5"/>
        </w:rPr>
        <w:t> </w:t>
      </w:r>
      <w:r>
        <w:rPr>
          <w:color w:val="231F20"/>
        </w:rPr>
        <w:t>it</w:t>
      </w:r>
      <w:r>
        <w:rPr>
          <w:color w:val="231F20"/>
          <w:spacing w:val="-5"/>
        </w:rPr>
        <w:t> </w:t>
      </w:r>
      <w:r>
        <w:rPr>
          <w:color w:val="231F20"/>
        </w:rPr>
        <w:t>conducts</w:t>
      </w:r>
      <w:r>
        <w:rPr>
          <w:color w:val="231F20"/>
          <w:spacing w:val="-5"/>
        </w:rPr>
        <w:t> </w:t>
      </w:r>
      <w:r>
        <w:rPr>
          <w:color w:val="231F20"/>
        </w:rPr>
        <w:t>itself</w:t>
      </w:r>
      <w:r>
        <w:rPr>
          <w:color w:val="231F20"/>
          <w:spacing w:val="-5"/>
        </w:rPr>
        <w:t> </w:t>
      </w:r>
      <w:r>
        <w:rPr>
          <w:color w:val="231F20"/>
        </w:rPr>
        <w:t>in</w:t>
      </w:r>
      <w:r>
        <w:rPr>
          <w:color w:val="231F20"/>
          <w:spacing w:val="-5"/>
        </w:rPr>
        <w:t> </w:t>
      </w:r>
      <w:r>
        <w:rPr>
          <w:color w:val="231F20"/>
        </w:rPr>
        <w:t>such</w:t>
      </w:r>
      <w:r>
        <w:rPr>
          <w:color w:val="231F20"/>
          <w:spacing w:val="-5"/>
        </w:rPr>
        <w:t> </w:t>
      </w:r>
      <w:r>
        <w:rPr>
          <w:color w:val="231F20"/>
        </w:rPr>
        <w:t>a</w:t>
      </w:r>
      <w:r>
        <w:rPr>
          <w:color w:val="231F20"/>
          <w:spacing w:val="-5"/>
        </w:rPr>
        <w:t> </w:t>
      </w:r>
      <w:r>
        <w:rPr>
          <w:color w:val="231F20"/>
        </w:rPr>
        <w:t>manner</w:t>
      </w:r>
      <w:r>
        <w:rPr>
          <w:color w:val="231F20"/>
          <w:spacing w:val="-5"/>
        </w:rPr>
        <w:t> </w:t>
      </w:r>
      <w:r>
        <w:rPr>
          <w:color w:val="231F20"/>
        </w:rPr>
        <w:t>as</w:t>
      </w:r>
      <w:r>
        <w:rPr>
          <w:color w:val="231F20"/>
          <w:spacing w:val="-5"/>
        </w:rPr>
        <w:t> </w:t>
      </w:r>
      <w:r>
        <w:rPr>
          <w:color w:val="231F20"/>
        </w:rPr>
        <w:t>to</w:t>
      </w:r>
      <w:r>
        <w:rPr>
          <w:color w:val="231F20"/>
          <w:spacing w:val="-5"/>
        </w:rPr>
        <w:t> </w:t>
      </w:r>
      <w:r>
        <w:rPr>
          <w:color w:val="231F20"/>
        </w:rPr>
        <w:t>show</w:t>
      </w:r>
      <w:r>
        <w:rPr>
          <w:color w:val="231F20"/>
          <w:spacing w:val="-5"/>
        </w:rPr>
        <w:t> </w:t>
      </w:r>
      <w:r>
        <w:rPr>
          <w:color w:val="231F20"/>
        </w:rPr>
        <w:t>a</w:t>
      </w:r>
      <w:r>
        <w:rPr>
          <w:color w:val="231F20"/>
          <w:spacing w:val="-5"/>
        </w:rPr>
        <w:t> </w:t>
      </w:r>
      <w:r>
        <w:rPr>
          <w:color w:val="231F20"/>
        </w:rPr>
        <w:t>determination</w:t>
      </w:r>
      <w:r>
        <w:rPr>
          <w:color w:val="231F20"/>
          <w:spacing w:val="-5"/>
        </w:rPr>
        <w:t> </w:t>
      </w:r>
      <w:r>
        <w:rPr>
          <w:color w:val="231F20"/>
        </w:rPr>
        <w:t>not</w:t>
      </w:r>
      <w:r>
        <w:rPr>
          <w:color w:val="231F20"/>
          <w:spacing w:val="-5"/>
        </w:rPr>
        <w:t> </w:t>
      </w:r>
      <w:r>
        <w:rPr>
          <w:color w:val="231F20"/>
        </w:rPr>
        <w:t>to disperse, any Executive Magistrate or police officer referred to in sub-section (</w:t>
      </w:r>
      <w:r>
        <w:rPr>
          <w:i/>
          <w:color w:val="231F20"/>
        </w:rPr>
        <w:t>1</w:t>
      </w:r>
      <w:r>
        <w:rPr>
          <w:color w:val="231F20"/>
        </w:rPr>
        <w:t>), may proceed</w:t>
      </w:r>
      <w:r>
        <w:rPr>
          <w:color w:val="231F20"/>
          <w:spacing w:val="-3"/>
        </w:rPr>
        <w:t> </w:t>
      </w:r>
      <w:r>
        <w:rPr>
          <w:color w:val="231F20"/>
        </w:rPr>
        <w:t>to</w:t>
      </w:r>
      <w:r>
        <w:rPr>
          <w:color w:val="231F20"/>
          <w:spacing w:val="-3"/>
        </w:rPr>
        <w:t> </w:t>
      </w:r>
      <w:r>
        <w:rPr>
          <w:color w:val="231F20"/>
        </w:rPr>
        <w:t>disperse</w:t>
      </w:r>
      <w:r>
        <w:rPr>
          <w:color w:val="231F20"/>
          <w:spacing w:val="-3"/>
        </w:rPr>
        <w:t> </w:t>
      </w:r>
      <w:r>
        <w:rPr>
          <w:color w:val="231F20"/>
        </w:rPr>
        <w:t>such</w:t>
      </w:r>
      <w:r>
        <w:rPr>
          <w:color w:val="231F20"/>
          <w:spacing w:val="-3"/>
        </w:rPr>
        <w:t> </w:t>
      </w:r>
      <w:r>
        <w:rPr>
          <w:color w:val="231F20"/>
        </w:rPr>
        <w:t>assembly</w:t>
      </w:r>
      <w:r>
        <w:rPr>
          <w:color w:val="231F20"/>
          <w:spacing w:val="-3"/>
        </w:rPr>
        <w:t> </w:t>
      </w:r>
      <w:r>
        <w:rPr>
          <w:color w:val="231F20"/>
        </w:rPr>
        <w:t>by</w:t>
      </w:r>
      <w:r>
        <w:rPr>
          <w:color w:val="231F20"/>
          <w:spacing w:val="-3"/>
        </w:rPr>
        <w:t> </w:t>
      </w:r>
      <w:r>
        <w:rPr>
          <w:color w:val="231F20"/>
        </w:rPr>
        <w:t>force,</w:t>
      </w:r>
      <w:r>
        <w:rPr>
          <w:color w:val="231F20"/>
          <w:spacing w:val="-3"/>
        </w:rPr>
        <w:t> </w:t>
      </w:r>
      <w:r>
        <w:rPr>
          <w:color w:val="231F20"/>
        </w:rPr>
        <w:t>and</w:t>
      </w:r>
      <w:r>
        <w:rPr>
          <w:color w:val="231F20"/>
          <w:spacing w:val="-3"/>
        </w:rPr>
        <w:t> </w:t>
      </w:r>
      <w:r>
        <w:rPr>
          <w:color w:val="231F20"/>
        </w:rPr>
        <w:t>may</w:t>
      </w:r>
      <w:r>
        <w:rPr>
          <w:color w:val="231F20"/>
          <w:spacing w:val="-3"/>
        </w:rPr>
        <w:t> </w:t>
      </w:r>
      <w:r>
        <w:rPr>
          <w:color w:val="231F20"/>
        </w:rPr>
        <w:t>require</w:t>
      </w:r>
      <w:r>
        <w:rPr>
          <w:color w:val="231F20"/>
          <w:spacing w:val="-3"/>
        </w:rPr>
        <w:t> </w:t>
      </w:r>
      <w:r>
        <w:rPr>
          <w:color w:val="231F20"/>
        </w:rPr>
        <w:t>the</w:t>
      </w:r>
      <w:r>
        <w:rPr>
          <w:color w:val="231F20"/>
          <w:spacing w:val="-3"/>
        </w:rPr>
        <w:t> </w:t>
      </w:r>
      <w:r>
        <w:rPr>
          <w:color w:val="231F20"/>
        </w:rPr>
        <w:t>assistance</w:t>
      </w:r>
      <w:r>
        <w:rPr>
          <w:color w:val="231F20"/>
          <w:spacing w:val="-3"/>
        </w:rPr>
        <w:t> </w:t>
      </w:r>
      <w:r>
        <w:rPr>
          <w:color w:val="231F20"/>
        </w:rPr>
        <w:t>of</w:t>
      </w:r>
      <w:r>
        <w:rPr>
          <w:color w:val="231F20"/>
          <w:spacing w:val="-3"/>
        </w:rPr>
        <w:t> </w:t>
      </w:r>
      <w:r>
        <w:rPr>
          <w:color w:val="231F20"/>
        </w:rPr>
        <w:t>any</w:t>
      </w:r>
      <w:r>
        <w:rPr>
          <w:color w:val="231F20"/>
          <w:spacing w:val="-3"/>
        </w:rPr>
        <w:t> </w:t>
      </w:r>
      <w:r>
        <w:rPr>
          <w:color w:val="231F20"/>
        </w:rPr>
        <w:t>person, not being an officer or member of the armed forces and acting as such, for the purpose of dispersing</w:t>
      </w:r>
      <w:r>
        <w:rPr>
          <w:color w:val="231F20"/>
          <w:spacing w:val="-5"/>
        </w:rPr>
        <w:t> </w:t>
      </w:r>
      <w:r>
        <w:rPr>
          <w:color w:val="231F20"/>
        </w:rPr>
        <w:t>such</w:t>
      </w:r>
      <w:r>
        <w:rPr>
          <w:color w:val="231F20"/>
          <w:spacing w:val="-5"/>
        </w:rPr>
        <w:t> </w:t>
      </w:r>
      <w:r>
        <w:rPr>
          <w:color w:val="231F20"/>
        </w:rPr>
        <w:t>assembly,</w:t>
      </w:r>
      <w:r>
        <w:rPr>
          <w:color w:val="231F20"/>
          <w:spacing w:val="-5"/>
        </w:rPr>
        <w:t> </w:t>
      </w:r>
      <w:r>
        <w:rPr>
          <w:color w:val="231F20"/>
        </w:rPr>
        <w:t>and,</w:t>
      </w:r>
      <w:r>
        <w:rPr>
          <w:color w:val="231F20"/>
          <w:spacing w:val="-5"/>
        </w:rPr>
        <w:t> </w:t>
      </w:r>
      <w:r>
        <w:rPr>
          <w:color w:val="231F20"/>
        </w:rPr>
        <w:t>if</w:t>
      </w:r>
      <w:r>
        <w:rPr>
          <w:color w:val="231F20"/>
          <w:spacing w:val="-5"/>
        </w:rPr>
        <w:t> </w:t>
      </w:r>
      <w:r>
        <w:rPr>
          <w:color w:val="231F20"/>
        </w:rPr>
        <w:t>necessary,</w:t>
      </w:r>
      <w:r>
        <w:rPr>
          <w:color w:val="231F20"/>
          <w:spacing w:val="-5"/>
        </w:rPr>
        <w:t> </w:t>
      </w:r>
      <w:r>
        <w:rPr>
          <w:color w:val="231F20"/>
        </w:rPr>
        <w:t>arresting</w:t>
      </w:r>
      <w:r>
        <w:rPr>
          <w:color w:val="231F20"/>
          <w:spacing w:val="-5"/>
        </w:rPr>
        <w:t> </w:t>
      </w:r>
      <w:r>
        <w:rPr>
          <w:color w:val="231F20"/>
        </w:rPr>
        <w:t>and</w:t>
      </w:r>
      <w:r>
        <w:rPr>
          <w:color w:val="231F20"/>
          <w:spacing w:val="-5"/>
        </w:rPr>
        <w:t> </w:t>
      </w:r>
      <w:r>
        <w:rPr>
          <w:color w:val="231F20"/>
        </w:rPr>
        <w:t>confining</w:t>
      </w:r>
      <w:r>
        <w:rPr>
          <w:color w:val="231F20"/>
          <w:spacing w:val="-5"/>
        </w:rPr>
        <w:t> </w:t>
      </w:r>
      <w:r>
        <w:rPr>
          <w:color w:val="231F20"/>
        </w:rPr>
        <w:t>the</w:t>
      </w:r>
      <w:r>
        <w:rPr>
          <w:color w:val="231F20"/>
          <w:spacing w:val="-5"/>
        </w:rPr>
        <w:t> </w:t>
      </w:r>
      <w:r>
        <w:rPr>
          <w:color w:val="231F20"/>
        </w:rPr>
        <w:t>persons</w:t>
      </w:r>
      <w:r>
        <w:rPr>
          <w:color w:val="231F20"/>
          <w:spacing w:val="-5"/>
        </w:rPr>
        <w:t> </w:t>
      </w:r>
      <w:r>
        <w:rPr>
          <w:color w:val="231F20"/>
        </w:rPr>
        <w:t>who</w:t>
      </w:r>
      <w:r>
        <w:rPr>
          <w:color w:val="231F20"/>
          <w:spacing w:val="-5"/>
        </w:rPr>
        <w:t> </w:t>
      </w:r>
      <w:r>
        <w:rPr>
          <w:color w:val="231F20"/>
        </w:rPr>
        <w:t>form part</w:t>
      </w:r>
      <w:r>
        <w:rPr>
          <w:color w:val="231F20"/>
          <w:spacing w:val="-11"/>
        </w:rPr>
        <w:t> </w:t>
      </w:r>
      <w:r>
        <w:rPr>
          <w:color w:val="231F20"/>
        </w:rPr>
        <w:t>of</w:t>
      </w:r>
      <w:r>
        <w:rPr>
          <w:color w:val="231F20"/>
          <w:spacing w:val="-11"/>
        </w:rPr>
        <w:t> </w:t>
      </w:r>
      <w:r>
        <w:rPr>
          <w:color w:val="231F20"/>
        </w:rPr>
        <w:t>it,</w:t>
      </w:r>
      <w:r>
        <w:rPr>
          <w:color w:val="231F20"/>
          <w:spacing w:val="-11"/>
        </w:rPr>
        <w:t> </w:t>
      </w:r>
      <w:r>
        <w:rPr>
          <w:color w:val="231F20"/>
        </w:rPr>
        <w:t>in</w:t>
      </w:r>
      <w:r>
        <w:rPr>
          <w:color w:val="231F20"/>
          <w:spacing w:val="-11"/>
        </w:rPr>
        <w:t> </w:t>
      </w:r>
      <w:r>
        <w:rPr>
          <w:color w:val="231F20"/>
        </w:rPr>
        <w:t>order</w:t>
      </w:r>
      <w:r>
        <w:rPr>
          <w:color w:val="231F20"/>
          <w:spacing w:val="-11"/>
        </w:rPr>
        <w:t> </w:t>
      </w:r>
      <w:r>
        <w:rPr>
          <w:color w:val="231F20"/>
        </w:rPr>
        <w:t>to</w:t>
      </w:r>
      <w:r>
        <w:rPr>
          <w:color w:val="231F20"/>
          <w:spacing w:val="-11"/>
        </w:rPr>
        <w:t> </w:t>
      </w:r>
      <w:r>
        <w:rPr>
          <w:color w:val="231F20"/>
        </w:rPr>
        <w:t>disperse</w:t>
      </w:r>
      <w:r>
        <w:rPr>
          <w:color w:val="231F20"/>
          <w:spacing w:val="-11"/>
        </w:rPr>
        <w:t> </w:t>
      </w:r>
      <w:r>
        <w:rPr>
          <w:color w:val="231F20"/>
        </w:rPr>
        <w:t>such</w:t>
      </w:r>
      <w:r>
        <w:rPr>
          <w:color w:val="231F20"/>
          <w:spacing w:val="-11"/>
        </w:rPr>
        <w:t> </w:t>
      </w:r>
      <w:r>
        <w:rPr>
          <w:color w:val="231F20"/>
        </w:rPr>
        <w:t>assembly</w:t>
      </w:r>
      <w:r>
        <w:rPr>
          <w:color w:val="231F20"/>
          <w:spacing w:val="-11"/>
        </w:rPr>
        <w:t> </w:t>
      </w:r>
      <w:r>
        <w:rPr>
          <w:color w:val="231F20"/>
        </w:rPr>
        <w:t>or</w:t>
      </w:r>
      <w:r>
        <w:rPr>
          <w:color w:val="231F20"/>
          <w:spacing w:val="-11"/>
        </w:rPr>
        <w:t> </w:t>
      </w:r>
      <w:r>
        <w:rPr>
          <w:color w:val="231F20"/>
        </w:rPr>
        <w:t>that</w:t>
      </w:r>
      <w:r>
        <w:rPr>
          <w:color w:val="231F20"/>
          <w:spacing w:val="-11"/>
        </w:rPr>
        <w:t> </w:t>
      </w:r>
      <w:r>
        <w:rPr>
          <w:color w:val="231F20"/>
        </w:rPr>
        <w:t>they</w:t>
      </w:r>
      <w:r>
        <w:rPr>
          <w:color w:val="231F20"/>
          <w:spacing w:val="-11"/>
        </w:rPr>
        <w:t> </w:t>
      </w:r>
      <w:r>
        <w:rPr>
          <w:color w:val="231F20"/>
        </w:rPr>
        <w:t>may</w:t>
      </w:r>
      <w:r>
        <w:rPr>
          <w:color w:val="231F20"/>
          <w:spacing w:val="-11"/>
        </w:rPr>
        <w:t> </w:t>
      </w:r>
      <w:r>
        <w:rPr>
          <w:color w:val="231F20"/>
        </w:rPr>
        <w:t>be</w:t>
      </w:r>
      <w:r>
        <w:rPr>
          <w:color w:val="231F20"/>
          <w:spacing w:val="-11"/>
        </w:rPr>
        <w:t> </w:t>
      </w:r>
      <w:r>
        <w:rPr>
          <w:color w:val="231F20"/>
        </w:rPr>
        <w:t>punished</w:t>
      </w:r>
      <w:r>
        <w:rPr>
          <w:color w:val="231F20"/>
          <w:spacing w:val="-11"/>
        </w:rPr>
        <w:t> </w:t>
      </w:r>
      <w:r>
        <w:rPr>
          <w:color w:val="231F20"/>
        </w:rPr>
        <w:t>according</w:t>
      </w:r>
      <w:r>
        <w:rPr>
          <w:color w:val="231F20"/>
          <w:spacing w:val="-11"/>
        </w:rPr>
        <w:t> </w:t>
      </w:r>
      <w:r>
        <w:rPr>
          <w:color w:val="231F20"/>
        </w:rPr>
        <w:t>to</w:t>
      </w:r>
      <w:r>
        <w:rPr>
          <w:color w:val="231F20"/>
          <w:spacing w:val="-11"/>
        </w:rPr>
        <w:t> </w:t>
      </w:r>
      <w:r>
        <w:rPr>
          <w:color w:val="231F20"/>
        </w:rPr>
        <w:t>law.</w:t>
      </w:r>
    </w:p>
    <w:p>
      <w:pPr>
        <w:pStyle w:val="ListParagraph"/>
        <w:numPr>
          <w:ilvl w:val="0"/>
          <w:numId w:val="1"/>
        </w:numPr>
        <w:tabs>
          <w:tab w:pos="3220" w:val="left" w:leader="none"/>
        </w:tabs>
        <w:spacing w:line="249" w:lineRule="auto" w:before="183"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If</w:t>
      </w:r>
      <w:r>
        <w:rPr>
          <w:color w:val="231F20"/>
          <w:spacing w:val="-12"/>
          <w:sz w:val="20"/>
        </w:rPr>
        <w:t> </w:t>
      </w:r>
      <w:r>
        <w:rPr>
          <w:color w:val="231F20"/>
          <w:sz w:val="20"/>
        </w:rPr>
        <w:t>any</w:t>
      </w:r>
      <w:r>
        <w:rPr>
          <w:color w:val="231F20"/>
          <w:spacing w:val="-13"/>
          <w:sz w:val="20"/>
        </w:rPr>
        <w:t> </w:t>
      </w:r>
      <w:r>
        <w:rPr>
          <w:color w:val="231F20"/>
          <w:sz w:val="20"/>
        </w:rPr>
        <w:t>assembly</w:t>
      </w:r>
      <w:r>
        <w:rPr>
          <w:color w:val="231F20"/>
          <w:spacing w:val="-12"/>
          <w:sz w:val="20"/>
        </w:rPr>
        <w:t> </w:t>
      </w:r>
      <w:r>
        <w:rPr>
          <w:color w:val="231F20"/>
          <w:sz w:val="20"/>
        </w:rPr>
        <w:t>referred</w:t>
      </w:r>
      <w:r>
        <w:rPr>
          <w:color w:val="231F20"/>
          <w:spacing w:val="-13"/>
          <w:sz w:val="20"/>
        </w:rPr>
        <w:t> </w:t>
      </w:r>
      <w:r>
        <w:rPr>
          <w:color w:val="231F20"/>
          <w:sz w:val="20"/>
        </w:rPr>
        <w:t>to</w:t>
      </w:r>
      <w:r>
        <w:rPr>
          <w:color w:val="231F20"/>
          <w:spacing w:val="-12"/>
          <w:sz w:val="20"/>
        </w:rPr>
        <w:t> </w:t>
      </w:r>
      <w:r>
        <w:rPr>
          <w:color w:val="231F20"/>
          <w:sz w:val="20"/>
        </w:rPr>
        <w:t>in</w:t>
      </w:r>
      <w:r>
        <w:rPr>
          <w:color w:val="231F20"/>
          <w:spacing w:val="-13"/>
          <w:sz w:val="20"/>
        </w:rPr>
        <w:t> </w:t>
      </w:r>
      <w:r>
        <w:rPr>
          <w:color w:val="231F20"/>
          <w:sz w:val="20"/>
        </w:rPr>
        <w:t>sub-section</w:t>
      </w:r>
      <w:r>
        <w:rPr>
          <w:color w:val="231F20"/>
          <w:spacing w:val="-12"/>
          <w:sz w:val="20"/>
        </w:rPr>
        <w:t> </w:t>
      </w:r>
      <w:r>
        <w:rPr>
          <w:color w:val="231F20"/>
          <w:sz w:val="20"/>
        </w:rPr>
        <w:t>(</w:t>
      </w:r>
      <w:r>
        <w:rPr>
          <w:i/>
          <w:color w:val="231F20"/>
          <w:sz w:val="20"/>
        </w:rPr>
        <w:t>1</w:t>
      </w:r>
      <w:r>
        <w:rPr>
          <w:color w:val="231F20"/>
          <w:sz w:val="20"/>
        </w:rPr>
        <w:t>)</w:t>
      </w:r>
      <w:r>
        <w:rPr>
          <w:color w:val="231F20"/>
          <w:spacing w:val="-13"/>
          <w:sz w:val="20"/>
        </w:rPr>
        <w:t> </w:t>
      </w:r>
      <w:r>
        <w:rPr>
          <w:color w:val="231F20"/>
          <w:sz w:val="20"/>
        </w:rPr>
        <w:t>of</w:t>
      </w:r>
      <w:r>
        <w:rPr>
          <w:color w:val="231F20"/>
          <w:spacing w:val="-12"/>
          <w:sz w:val="20"/>
        </w:rPr>
        <w:t> </w:t>
      </w:r>
      <w:r>
        <w:rPr>
          <w:color w:val="231F20"/>
          <w:sz w:val="20"/>
        </w:rPr>
        <w:t>section</w:t>
      </w:r>
      <w:r>
        <w:rPr>
          <w:color w:val="231F20"/>
          <w:spacing w:val="-13"/>
          <w:sz w:val="20"/>
        </w:rPr>
        <w:t> </w:t>
      </w:r>
      <w:r>
        <w:rPr>
          <w:color w:val="231F20"/>
          <w:sz w:val="20"/>
        </w:rPr>
        <w:t>148</w:t>
      </w:r>
      <w:r>
        <w:rPr>
          <w:color w:val="231F20"/>
          <w:spacing w:val="-12"/>
          <w:sz w:val="20"/>
        </w:rPr>
        <w:t> </w:t>
      </w:r>
      <w:r>
        <w:rPr>
          <w:color w:val="231F20"/>
          <w:sz w:val="20"/>
        </w:rPr>
        <w:t>cannot</w:t>
      </w:r>
      <w:r>
        <w:rPr>
          <w:color w:val="231F20"/>
          <w:spacing w:val="-13"/>
          <w:sz w:val="20"/>
        </w:rPr>
        <w:t> </w:t>
      </w:r>
      <w:r>
        <w:rPr>
          <w:color w:val="231F20"/>
          <w:sz w:val="20"/>
        </w:rPr>
        <w:t>otherwise be dispersed, and it is necessary for the public security that it should be dispersed, the District Magistrate or any other Executive Magistrate authorised by him, who is present, may cause it to be dispersed by the armed forces.</w:t>
      </w:r>
    </w:p>
    <w:p>
      <w:pPr>
        <w:pStyle w:val="ListParagraph"/>
        <w:numPr>
          <w:ilvl w:val="0"/>
          <w:numId w:val="69"/>
        </w:numPr>
        <w:tabs>
          <w:tab w:pos="3126" w:val="left" w:leader="none"/>
        </w:tabs>
        <w:spacing w:line="249" w:lineRule="auto" w:before="186" w:after="0"/>
        <w:ind w:left="2352" w:right="0" w:firstLine="480"/>
        <w:jc w:val="both"/>
        <w:rPr>
          <w:sz w:val="20"/>
        </w:rPr>
      </w:pPr>
      <w:r>
        <w:rPr>
          <w:color w:val="231F20"/>
          <w:sz w:val="20"/>
        </w:rPr>
        <w:t>Such Magistrate may require any officer in command of any group of persons belonging to the armed forces to disperse the assembly with the help of the armed forces under his command, and to arrest and confine such persons forming part of it as the Executive</w:t>
      </w:r>
      <w:r>
        <w:rPr>
          <w:color w:val="231F20"/>
          <w:spacing w:val="-8"/>
          <w:sz w:val="20"/>
        </w:rPr>
        <w:t> </w:t>
      </w:r>
      <w:r>
        <w:rPr>
          <w:color w:val="231F20"/>
          <w:sz w:val="20"/>
        </w:rPr>
        <w:t>Magistrate</w:t>
      </w:r>
      <w:r>
        <w:rPr>
          <w:color w:val="231F20"/>
          <w:spacing w:val="-8"/>
          <w:sz w:val="20"/>
        </w:rPr>
        <w:t> </w:t>
      </w:r>
      <w:r>
        <w:rPr>
          <w:color w:val="231F20"/>
          <w:sz w:val="20"/>
        </w:rPr>
        <w:t>may</w:t>
      </w:r>
      <w:r>
        <w:rPr>
          <w:color w:val="231F20"/>
          <w:spacing w:val="-8"/>
          <w:sz w:val="20"/>
        </w:rPr>
        <w:t> </w:t>
      </w:r>
      <w:r>
        <w:rPr>
          <w:color w:val="231F20"/>
          <w:sz w:val="20"/>
        </w:rPr>
        <w:t>direct,</w:t>
      </w:r>
      <w:r>
        <w:rPr>
          <w:color w:val="231F20"/>
          <w:spacing w:val="-8"/>
          <w:sz w:val="20"/>
        </w:rPr>
        <w:t> </w:t>
      </w:r>
      <w:r>
        <w:rPr>
          <w:color w:val="231F20"/>
          <w:sz w:val="20"/>
        </w:rPr>
        <w:t>or</w:t>
      </w:r>
      <w:r>
        <w:rPr>
          <w:color w:val="231F20"/>
          <w:spacing w:val="-8"/>
          <w:sz w:val="20"/>
        </w:rPr>
        <w:t> </w:t>
      </w:r>
      <w:r>
        <w:rPr>
          <w:color w:val="231F20"/>
          <w:sz w:val="20"/>
        </w:rPr>
        <w:t>as</w:t>
      </w:r>
      <w:r>
        <w:rPr>
          <w:color w:val="231F20"/>
          <w:spacing w:val="-8"/>
          <w:sz w:val="20"/>
        </w:rPr>
        <w:t> </w:t>
      </w:r>
      <w:r>
        <w:rPr>
          <w:color w:val="231F20"/>
          <w:sz w:val="20"/>
        </w:rPr>
        <w:t>it</w:t>
      </w:r>
      <w:r>
        <w:rPr>
          <w:color w:val="231F20"/>
          <w:spacing w:val="-8"/>
          <w:sz w:val="20"/>
        </w:rPr>
        <w:t> </w:t>
      </w:r>
      <w:r>
        <w:rPr>
          <w:color w:val="231F20"/>
          <w:sz w:val="20"/>
        </w:rPr>
        <w:t>may</w:t>
      </w:r>
      <w:r>
        <w:rPr>
          <w:color w:val="231F20"/>
          <w:spacing w:val="-8"/>
          <w:sz w:val="20"/>
        </w:rPr>
        <w:t> </w:t>
      </w:r>
      <w:r>
        <w:rPr>
          <w:color w:val="231F20"/>
          <w:sz w:val="20"/>
        </w:rPr>
        <w:t>be</w:t>
      </w:r>
      <w:r>
        <w:rPr>
          <w:color w:val="231F20"/>
          <w:spacing w:val="-8"/>
          <w:sz w:val="20"/>
        </w:rPr>
        <w:t> </w:t>
      </w:r>
      <w:r>
        <w:rPr>
          <w:color w:val="231F20"/>
          <w:sz w:val="20"/>
        </w:rPr>
        <w:t>necessary</w:t>
      </w:r>
      <w:r>
        <w:rPr>
          <w:color w:val="231F20"/>
          <w:spacing w:val="-8"/>
          <w:sz w:val="20"/>
        </w:rPr>
        <w:t> </w:t>
      </w:r>
      <w:r>
        <w:rPr>
          <w:color w:val="231F20"/>
          <w:sz w:val="20"/>
        </w:rPr>
        <w:t>to</w:t>
      </w:r>
      <w:r>
        <w:rPr>
          <w:color w:val="231F20"/>
          <w:spacing w:val="-8"/>
          <w:sz w:val="20"/>
        </w:rPr>
        <w:t> </w:t>
      </w:r>
      <w:r>
        <w:rPr>
          <w:color w:val="231F20"/>
          <w:sz w:val="20"/>
        </w:rPr>
        <w:t>arrest</w:t>
      </w:r>
      <w:r>
        <w:rPr>
          <w:color w:val="231F20"/>
          <w:spacing w:val="-8"/>
          <w:sz w:val="20"/>
        </w:rPr>
        <w:t> </w:t>
      </w:r>
      <w:r>
        <w:rPr>
          <w:color w:val="231F20"/>
          <w:sz w:val="20"/>
        </w:rPr>
        <w:t>and</w:t>
      </w:r>
      <w:r>
        <w:rPr>
          <w:color w:val="231F20"/>
          <w:spacing w:val="-8"/>
          <w:sz w:val="20"/>
        </w:rPr>
        <w:t> </w:t>
      </w:r>
      <w:r>
        <w:rPr>
          <w:color w:val="231F20"/>
          <w:sz w:val="20"/>
        </w:rPr>
        <w:t>confine</w:t>
      </w:r>
      <w:r>
        <w:rPr>
          <w:color w:val="231F20"/>
          <w:spacing w:val="-8"/>
          <w:sz w:val="20"/>
        </w:rPr>
        <w:t> </w:t>
      </w:r>
      <w:r>
        <w:rPr>
          <w:color w:val="231F20"/>
          <w:sz w:val="20"/>
        </w:rPr>
        <w:t>in</w:t>
      </w:r>
      <w:r>
        <w:rPr>
          <w:color w:val="231F20"/>
          <w:spacing w:val="-8"/>
          <w:sz w:val="20"/>
        </w:rPr>
        <w:t> </w:t>
      </w:r>
      <w:r>
        <w:rPr>
          <w:color w:val="231F20"/>
          <w:sz w:val="20"/>
        </w:rPr>
        <w:t>order</w:t>
      </w:r>
      <w:r>
        <w:rPr>
          <w:color w:val="231F20"/>
          <w:spacing w:val="-8"/>
          <w:sz w:val="20"/>
        </w:rPr>
        <w:t> </w:t>
      </w:r>
      <w:r>
        <w:rPr>
          <w:color w:val="231F20"/>
          <w:sz w:val="20"/>
        </w:rPr>
        <w:t>to disperse the assembly or to have them punished according to law.</w:t>
      </w:r>
    </w:p>
    <w:p>
      <w:pPr>
        <w:pStyle w:val="ListParagraph"/>
        <w:numPr>
          <w:ilvl w:val="0"/>
          <w:numId w:val="69"/>
        </w:numPr>
        <w:tabs>
          <w:tab w:pos="3104" w:val="left" w:leader="none"/>
        </w:tabs>
        <w:spacing w:line="249" w:lineRule="auto" w:before="181" w:after="0"/>
        <w:ind w:left="2352" w:right="0" w:firstLine="480"/>
        <w:jc w:val="both"/>
        <w:rPr>
          <w:sz w:val="20"/>
        </w:rPr>
      </w:pPr>
      <w:r>
        <w:rPr>
          <w:color w:val="231F20"/>
          <w:sz w:val="20"/>
        </w:rPr>
        <w:t>Every</w:t>
      </w:r>
      <w:r>
        <w:rPr>
          <w:color w:val="231F20"/>
          <w:spacing w:val="-10"/>
          <w:sz w:val="20"/>
        </w:rPr>
        <w:t> </w:t>
      </w:r>
      <w:r>
        <w:rPr>
          <w:color w:val="231F20"/>
          <w:sz w:val="20"/>
        </w:rPr>
        <w:t>such</w:t>
      </w:r>
      <w:r>
        <w:rPr>
          <w:color w:val="231F20"/>
          <w:spacing w:val="-10"/>
          <w:sz w:val="20"/>
        </w:rPr>
        <w:t> </w:t>
      </w:r>
      <w:r>
        <w:rPr>
          <w:color w:val="231F20"/>
          <w:sz w:val="20"/>
        </w:rPr>
        <w:t>officer</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armed</w:t>
      </w:r>
      <w:r>
        <w:rPr>
          <w:color w:val="231F20"/>
          <w:spacing w:val="-10"/>
          <w:sz w:val="20"/>
        </w:rPr>
        <w:t> </w:t>
      </w:r>
      <w:r>
        <w:rPr>
          <w:color w:val="231F20"/>
          <w:sz w:val="20"/>
        </w:rPr>
        <w:t>forces</w:t>
      </w:r>
      <w:r>
        <w:rPr>
          <w:color w:val="231F20"/>
          <w:spacing w:val="-10"/>
          <w:sz w:val="20"/>
        </w:rPr>
        <w:t> </w:t>
      </w:r>
      <w:r>
        <w:rPr>
          <w:color w:val="231F20"/>
          <w:sz w:val="20"/>
        </w:rPr>
        <w:t>shall</w:t>
      </w:r>
      <w:r>
        <w:rPr>
          <w:color w:val="231F20"/>
          <w:spacing w:val="-10"/>
          <w:sz w:val="20"/>
        </w:rPr>
        <w:t> </w:t>
      </w:r>
      <w:r>
        <w:rPr>
          <w:color w:val="231F20"/>
          <w:sz w:val="20"/>
        </w:rPr>
        <w:t>obey</w:t>
      </w:r>
      <w:r>
        <w:rPr>
          <w:color w:val="231F20"/>
          <w:spacing w:val="-10"/>
          <w:sz w:val="20"/>
        </w:rPr>
        <w:t> </w:t>
      </w:r>
      <w:r>
        <w:rPr>
          <w:color w:val="231F20"/>
          <w:sz w:val="20"/>
        </w:rPr>
        <w:t>such</w:t>
      </w:r>
      <w:r>
        <w:rPr>
          <w:color w:val="231F20"/>
          <w:spacing w:val="-10"/>
          <w:sz w:val="20"/>
        </w:rPr>
        <w:t> </w:t>
      </w:r>
      <w:r>
        <w:rPr>
          <w:color w:val="231F20"/>
          <w:sz w:val="20"/>
        </w:rPr>
        <w:t>requisition</w:t>
      </w:r>
      <w:r>
        <w:rPr>
          <w:color w:val="231F20"/>
          <w:spacing w:val="-10"/>
          <w:sz w:val="20"/>
        </w:rPr>
        <w:t> </w:t>
      </w:r>
      <w:r>
        <w:rPr>
          <w:color w:val="231F20"/>
          <w:sz w:val="20"/>
        </w:rPr>
        <w:t>in</w:t>
      </w:r>
      <w:r>
        <w:rPr>
          <w:color w:val="231F20"/>
          <w:spacing w:val="-10"/>
          <w:sz w:val="20"/>
        </w:rPr>
        <w:t> </w:t>
      </w:r>
      <w:r>
        <w:rPr>
          <w:color w:val="231F20"/>
          <w:sz w:val="20"/>
        </w:rPr>
        <w:t>such</w:t>
      </w:r>
      <w:r>
        <w:rPr>
          <w:color w:val="231F20"/>
          <w:spacing w:val="-10"/>
          <w:sz w:val="20"/>
        </w:rPr>
        <w:t> </w:t>
      </w:r>
      <w:r>
        <w:rPr>
          <w:color w:val="231F20"/>
          <w:sz w:val="20"/>
        </w:rPr>
        <w:t>manner as he thinks fit, but in so doing he shall use as little force, and do as little injury to person and</w:t>
      </w:r>
      <w:r>
        <w:rPr>
          <w:color w:val="231F20"/>
          <w:spacing w:val="-13"/>
          <w:sz w:val="20"/>
        </w:rPr>
        <w:t> </w:t>
      </w:r>
      <w:r>
        <w:rPr>
          <w:color w:val="231F20"/>
          <w:sz w:val="20"/>
        </w:rPr>
        <w:t>property,</w:t>
      </w:r>
      <w:r>
        <w:rPr>
          <w:color w:val="231F20"/>
          <w:spacing w:val="-12"/>
          <w:sz w:val="20"/>
        </w:rPr>
        <w:t> </w:t>
      </w:r>
      <w:r>
        <w:rPr>
          <w:color w:val="231F20"/>
          <w:sz w:val="20"/>
        </w:rPr>
        <w:t>as</w:t>
      </w:r>
      <w:r>
        <w:rPr>
          <w:color w:val="231F20"/>
          <w:spacing w:val="-13"/>
          <w:sz w:val="20"/>
        </w:rPr>
        <w:t> </w:t>
      </w:r>
      <w:r>
        <w:rPr>
          <w:color w:val="231F20"/>
          <w:sz w:val="20"/>
        </w:rPr>
        <w:t>may</w:t>
      </w:r>
      <w:r>
        <w:rPr>
          <w:color w:val="231F20"/>
          <w:spacing w:val="-12"/>
          <w:sz w:val="20"/>
        </w:rPr>
        <w:t> </w:t>
      </w:r>
      <w:r>
        <w:rPr>
          <w:color w:val="231F20"/>
          <w:sz w:val="20"/>
        </w:rPr>
        <w:t>be</w:t>
      </w:r>
      <w:r>
        <w:rPr>
          <w:color w:val="231F20"/>
          <w:spacing w:val="-13"/>
          <w:sz w:val="20"/>
        </w:rPr>
        <w:t> </w:t>
      </w:r>
      <w:r>
        <w:rPr>
          <w:color w:val="231F20"/>
          <w:sz w:val="20"/>
        </w:rPr>
        <w:t>consistent</w:t>
      </w:r>
      <w:r>
        <w:rPr>
          <w:color w:val="231F20"/>
          <w:spacing w:val="-12"/>
          <w:sz w:val="20"/>
        </w:rPr>
        <w:t> </w:t>
      </w:r>
      <w:r>
        <w:rPr>
          <w:color w:val="231F20"/>
          <w:sz w:val="20"/>
        </w:rPr>
        <w:t>with</w:t>
      </w:r>
      <w:r>
        <w:rPr>
          <w:color w:val="231F20"/>
          <w:spacing w:val="-13"/>
          <w:sz w:val="20"/>
        </w:rPr>
        <w:t> </w:t>
      </w:r>
      <w:r>
        <w:rPr>
          <w:color w:val="231F20"/>
          <w:sz w:val="20"/>
        </w:rPr>
        <w:t>dispersing</w:t>
      </w:r>
      <w:r>
        <w:rPr>
          <w:color w:val="231F20"/>
          <w:spacing w:val="-12"/>
          <w:sz w:val="20"/>
        </w:rPr>
        <w:t> </w:t>
      </w:r>
      <w:r>
        <w:rPr>
          <w:color w:val="231F20"/>
          <w:sz w:val="20"/>
        </w:rPr>
        <w:t>the</w:t>
      </w:r>
      <w:r>
        <w:rPr>
          <w:color w:val="231F20"/>
          <w:spacing w:val="-13"/>
          <w:sz w:val="20"/>
        </w:rPr>
        <w:t> </w:t>
      </w:r>
      <w:r>
        <w:rPr>
          <w:color w:val="231F20"/>
          <w:sz w:val="20"/>
        </w:rPr>
        <w:t>assembly</w:t>
      </w:r>
      <w:r>
        <w:rPr>
          <w:color w:val="231F20"/>
          <w:spacing w:val="-12"/>
          <w:sz w:val="20"/>
        </w:rPr>
        <w:t> </w:t>
      </w:r>
      <w:r>
        <w:rPr>
          <w:color w:val="231F20"/>
          <w:sz w:val="20"/>
        </w:rPr>
        <w:t>and</w:t>
      </w:r>
      <w:r>
        <w:rPr>
          <w:color w:val="231F20"/>
          <w:spacing w:val="-13"/>
          <w:sz w:val="20"/>
        </w:rPr>
        <w:t> </w:t>
      </w:r>
      <w:r>
        <w:rPr>
          <w:color w:val="231F20"/>
          <w:sz w:val="20"/>
        </w:rPr>
        <w:t>arresting</w:t>
      </w:r>
      <w:r>
        <w:rPr>
          <w:color w:val="231F20"/>
          <w:spacing w:val="-12"/>
          <w:sz w:val="20"/>
        </w:rPr>
        <w:t> </w:t>
      </w:r>
      <w:r>
        <w:rPr>
          <w:color w:val="231F20"/>
          <w:sz w:val="20"/>
        </w:rPr>
        <w:t>and</w:t>
      </w:r>
      <w:r>
        <w:rPr>
          <w:color w:val="231F20"/>
          <w:spacing w:val="-13"/>
          <w:sz w:val="20"/>
        </w:rPr>
        <w:t> </w:t>
      </w:r>
      <w:r>
        <w:rPr>
          <w:color w:val="231F20"/>
          <w:sz w:val="20"/>
        </w:rPr>
        <w:t>detaining such</w:t>
      </w:r>
      <w:r>
        <w:rPr>
          <w:color w:val="231F20"/>
          <w:spacing w:val="40"/>
          <w:sz w:val="20"/>
        </w:rPr>
        <w:t> </w:t>
      </w:r>
      <w:r>
        <w:rPr>
          <w:color w:val="231F20"/>
          <w:sz w:val="20"/>
        </w:rPr>
        <w:t>persons.</w:t>
      </w:r>
    </w:p>
    <w:p>
      <w:pPr>
        <w:pStyle w:val="ListParagraph"/>
        <w:numPr>
          <w:ilvl w:val="0"/>
          <w:numId w:val="1"/>
        </w:numPr>
        <w:tabs>
          <w:tab w:pos="3239" w:val="left" w:leader="none"/>
        </w:tabs>
        <w:spacing w:line="249" w:lineRule="auto" w:before="186" w:after="0"/>
        <w:ind w:left="2352" w:right="1" w:firstLine="480"/>
        <w:jc w:val="both"/>
        <w:rPr>
          <w:b/>
          <w:color w:val="231F20"/>
          <w:sz w:val="20"/>
        </w:rPr>
      </w:pPr>
      <w:r>
        <w:rPr>
          <w:color w:val="231F20"/>
          <w:sz w:val="20"/>
        </w:rPr>
        <w:t>When the public security is manifestly endangered by any such assembly and no</w:t>
      </w:r>
      <w:r>
        <w:rPr>
          <w:color w:val="231F20"/>
          <w:spacing w:val="-10"/>
          <w:sz w:val="20"/>
        </w:rPr>
        <w:t> </w:t>
      </w:r>
      <w:r>
        <w:rPr>
          <w:color w:val="231F20"/>
          <w:sz w:val="20"/>
        </w:rPr>
        <w:t>Executive</w:t>
      </w:r>
      <w:r>
        <w:rPr>
          <w:color w:val="231F20"/>
          <w:spacing w:val="-10"/>
          <w:sz w:val="20"/>
        </w:rPr>
        <w:t> </w:t>
      </w:r>
      <w:r>
        <w:rPr>
          <w:color w:val="231F20"/>
          <w:sz w:val="20"/>
        </w:rPr>
        <w:t>Magistrate</w:t>
      </w:r>
      <w:r>
        <w:rPr>
          <w:color w:val="231F20"/>
          <w:spacing w:val="-10"/>
          <w:sz w:val="20"/>
        </w:rPr>
        <w:t> </w:t>
      </w:r>
      <w:r>
        <w:rPr>
          <w:color w:val="231F20"/>
          <w:sz w:val="20"/>
        </w:rPr>
        <w:t>can</w:t>
      </w:r>
      <w:r>
        <w:rPr>
          <w:color w:val="231F20"/>
          <w:spacing w:val="-10"/>
          <w:sz w:val="20"/>
        </w:rPr>
        <w:t> </w:t>
      </w:r>
      <w:r>
        <w:rPr>
          <w:color w:val="231F20"/>
          <w:sz w:val="20"/>
        </w:rPr>
        <w:t>be</w:t>
      </w:r>
      <w:r>
        <w:rPr>
          <w:color w:val="231F20"/>
          <w:spacing w:val="-10"/>
          <w:sz w:val="20"/>
        </w:rPr>
        <w:t> </w:t>
      </w:r>
      <w:r>
        <w:rPr>
          <w:color w:val="231F20"/>
          <w:sz w:val="20"/>
        </w:rPr>
        <w:t>communicated</w:t>
      </w:r>
      <w:r>
        <w:rPr>
          <w:color w:val="231F20"/>
          <w:spacing w:val="-10"/>
          <w:sz w:val="20"/>
        </w:rPr>
        <w:t> </w:t>
      </w:r>
      <w:r>
        <w:rPr>
          <w:color w:val="231F20"/>
          <w:sz w:val="20"/>
        </w:rPr>
        <w:t>with,</w:t>
      </w:r>
      <w:r>
        <w:rPr>
          <w:color w:val="231F20"/>
          <w:spacing w:val="-10"/>
          <w:sz w:val="20"/>
        </w:rPr>
        <w:t> </w:t>
      </w:r>
      <w:r>
        <w:rPr>
          <w:color w:val="231F20"/>
          <w:sz w:val="20"/>
        </w:rPr>
        <w:t>any</w:t>
      </w:r>
      <w:r>
        <w:rPr>
          <w:color w:val="231F20"/>
          <w:spacing w:val="-10"/>
          <w:sz w:val="20"/>
        </w:rPr>
        <w:t> </w:t>
      </w:r>
      <w:r>
        <w:rPr>
          <w:color w:val="231F20"/>
          <w:sz w:val="20"/>
        </w:rPr>
        <w:t>commissioned</w:t>
      </w:r>
      <w:r>
        <w:rPr>
          <w:color w:val="231F20"/>
          <w:spacing w:val="-10"/>
          <w:sz w:val="20"/>
        </w:rPr>
        <w:t> </w:t>
      </w:r>
      <w:r>
        <w:rPr>
          <w:color w:val="231F20"/>
          <w:sz w:val="20"/>
        </w:rPr>
        <w:t>or</w:t>
      </w:r>
      <w:r>
        <w:rPr>
          <w:color w:val="231F20"/>
          <w:spacing w:val="-10"/>
          <w:sz w:val="20"/>
        </w:rPr>
        <w:t> </w:t>
      </w:r>
      <w:r>
        <w:rPr>
          <w:color w:val="231F20"/>
          <w:sz w:val="20"/>
        </w:rPr>
        <w:t>gazetted</w:t>
      </w:r>
      <w:r>
        <w:rPr>
          <w:color w:val="231F20"/>
          <w:spacing w:val="-10"/>
          <w:sz w:val="20"/>
        </w:rPr>
        <w:t> </w:t>
      </w:r>
      <w:r>
        <w:rPr>
          <w:color w:val="231F20"/>
          <w:sz w:val="20"/>
        </w:rPr>
        <w:t>officer of</w:t>
      </w:r>
      <w:r>
        <w:rPr>
          <w:color w:val="231F20"/>
          <w:spacing w:val="-12"/>
          <w:sz w:val="20"/>
        </w:rPr>
        <w:t> </w:t>
      </w:r>
      <w:r>
        <w:rPr>
          <w:color w:val="231F20"/>
          <w:sz w:val="20"/>
        </w:rPr>
        <w:t>the</w:t>
      </w:r>
      <w:r>
        <w:rPr>
          <w:color w:val="231F20"/>
          <w:spacing w:val="-12"/>
          <w:sz w:val="20"/>
        </w:rPr>
        <w:t> </w:t>
      </w:r>
      <w:r>
        <w:rPr>
          <w:color w:val="231F20"/>
          <w:sz w:val="20"/>
        </w:rPr>
        <w:t>armed</w:t>
      </w:r>
      <w:r>
        <w:rPr>
          <w:color w:val="231F20"/>
          <w:spacing w:val="-12"/>
          <w:sz w:val="20"/>
        </w:rPr>
        <w:t> </w:t>
      </w:r>
      <w:r>
        <w:rPr>
          <w:color w:val="231F20"/>
          <w:sz w:val="20"/>
        </w:rPr>
        <w:t>forces</w:t>
      </w:r>
      <w:r>
        <w:rPr>
          <w:color w:val="231F20"/>
          <w:spacing w:val="-12"/>
          <w:sz w:val="20"/>
        </w:rPr>
        <w:t> </w:t>
      </w:r>
      <w:r>
        <w:rPr>
          <w:color w:val="231F20"/>
          <w:sz w:val="20"/>
        </w:rPr>
        <w:t>may</w:t>
      </w:r>
      <w:r>
        <w:rPr>
          <w:color w:val="231F20"/>
          <w:spacing w:val="-12"/>
          <w:sz w:val="20"/>
        </w:rPr>
        <w:t> </w:t>
      </w:r>
      <w:r>
        <w:rPr>
          <w:color w:val="231F20"/>
          <w:sz w:val="20"/>
        </w:rPr>
        <w:t>disperse</w:t>
      </w:r>
      <w:r>
        <w:rPr>
          <w:color w:val="231F20"/>
          <w:spacing w:val="-12"/>
          <w:sz w:val="20"/>
        </w:rPr>
        <w:t> </w:t>
      </w:r>
      <w:r>
        <w:rPr>
          <w:color w:val="231F20"/>
          <w:sz w:val="20"/>
        </w:rPr>
        <w:t>such</w:t>
      </w:r>
      <w:r>
        <w:rPr>
          <w:color w:val="231F20"/>
          <w:spacing w:val="-12"/>
          <w:sz w:val="20"/>
        </w:rPr>
        <w:t> </w:t>
      </w:r>
      <w:r>
        <w:rPr>
          <w:color w:val="231F20"/>
          <w:sz w:val="20"/>
        </w:rPr>
        <w:t>assembly</w:t>
      </w:r>
      <w:r>
        <w:rPr>
          <w:color w:val="231F20"/>
          <w:spacing w:val="-12"/>
          <w:sz w:val="20"/>
        </w:rPr>
        <w:t> </w:t>
      </w:r>
      <w:r>
        <w:rPr>
          <w:color w:val="231F20"/>
          <w:sz w:val="20"/>
        </w:rPr>
        <w:t>with</w:t>
      </w:r>
      <w:r>
        <w:rPr>
          <w:color w:val="231F20"/>
          <w:spacing w:val="-12"/>
          <w:sz w:val="20"/>
        </w:rPr>
        <w:t> </w:t>
      </w:r>
      <w:r>
        <w:rPr>
          <w:color w:val="231F20"/>
          <w:sz w:val="20"/>
        </w:rPr>
        <w:t>the</w:t>
      </w:r>
      <w:r>
        <w:rPr>
          <w:color w:val="231F20"/>
          <w:spacing w:val="-12"/>
          <w:sz w:val="20"/>
        </w:rPr>
        <w:t> </w:t>
      </w:r>
      <w:r>
        <w:rPr>
          <w:color w:val="231F20"/>
          <w:sz w:val="20"/>
        </w:rPr>
        <w:t>help</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armed</w:t>
      </w:r>
      <w:r>
        <w:rPr>
          <w:color w:val="231F20"/>
          <w:spacing w:val="-12"/>
          <w:sz w:val="20"/>
        </w:rPr>
        <w:t> </w:t>
      </w:r>
      <w:r>
        <w:rPr>
          <w:color w:val="231F20"/>
          <w:sz w:val="20"/>
        </w:rPr>
        <w:t>forces</w:t>
      </w:r>
      <w:r>
        <w:rPr>
          <w:color w:val="231F20"/>
          <w:spacing w:val="-12"/>
          <w:sz w:val="20"/>
        </w:rPr>
        <w:t> </w:t>
      </w:r>
      <w:r>
        <w:rPr>
          <w:color w:val="231F20"/>
          <w:sz w:val="20"/>
        </w:rPr>
        <w:t>under</w:t>
      </w:r>
      <w:r>
        <w:rPr>
          <w:color w:val="231F20"/>
          <w:spacing w:val="-12"/>
          <w:sz w:val="20"/>
        </w:rPr>
        <w:t> </w:t>
      </w:r>
      <w:r>
        <w:rPr>
          <w:color w:val="231F20"/>
          <w:sz w:val="20"/>
        </w:rPr>
        <w:t>his command, and may arrest and confine any persons forming part of it, in order to </w:t>
      </w:r>
      <w:r>
        <w:rPr>
          <w:color w:val="231F20"/>
          <w:sz w:val="20"/>
        </w:rPr>
        <w:t>disperse such assembly or that they may be punished according to law; but if, while he is acting under this section, it becomes practicable for him to communicate with an Executive Magistrate,</w:t>
      </w:r>
      <w:r>
        <w:rPr>
          <w:color w:val="231F20"/>
          <w:spacing w:val="-7"/>
          <w:sz w:val="20"/>
        </w:rPr>
        <w:t> </w:t>
      </w:r>
      <w:r>
        <w:rPr>
          <w:color w:val="231F20"/>
          <w:sz w:val="20"/>
        </w:rPr>
        <w:t>he</w:t>
      </w:r>
      <w:r>
        <w:rPr>
          <w:color w:val="231F20"/>
          <w:spacing w:val="-7"/>
          <w:sz w:val="20"/>
        </w:rPr>
        <w:t> </w:t>
      </w:r>
      <w:r>
        <w:rPr>
          <w:color w:val="231F20"/>
          <w:sz w:val="20"/>
        </w:rPr>
        <w:t>shall</w:t>
      </w:r>
      <w:r>
        <w:rPr>
          <w:color w:val="231F20"/>
          <w:spacing w:val="-7"/>
          <w:sz w:val="20"/>
        </w:rPr>
        <w:t> </w:t>
      </w:r>
      <w:r>
        <w:rPr>
          <w:color w:val="231F20"/>
          <w:sz w:val="20"/>
        </w:rPr>
        <w:t>do</w:t>
      </w:r>
      <w:r>
        <w:rPr>
          <w:color w:val="231F20"/>
          <w:spacing w:val="-7"/>
          <w:sz w:val="20"/>
        </w:rPr>
        <w:t> </w:t>
      </w:r>
      <w:r>
        <w:rPr>
          <w:color w:val="231F20"/>
          <w:sz w:val="20"/>
        </w:rPr>
        <w:t>so,</w:t>
      </w:r>
      <w:r>
        <w:rPr>
          <w:color w:val="231F20"/>
          <w:spacing w:val="-7"/>
          <w:sz w:val="20"/>
        </w:rPr>
        <w:t> </w:t>
      </w:r>
      <w:r>
        <w:rPr>
          <w:color w:val="231F20"/>
          <w:sz w:val="20"/>
        </w:rPr>
        <w:t>and</w:t>
      </w:r>
      <w:r>
        <w:rPr>
          <w:color w:val="231F20"/>
          <w:spacing w:val="-7"/>
          <w:sz w:val="20"/>
        </w:rPr>
        <w:t> </w:t>
      </w:r>
      <w:r>
        <w:rPr>
          <w:color w:val="231F20"/>
          <w:sz w:val="20"/>
        </w:rPr>
        <w:t>shall</w:t>
      </w:r>
      <w:r>
        <w:rPr>
          <w:color w:val="231F20"/>
          <w:spacing w:val="-7"/>
          <w:sz w:val="20"/>
        </w:rPr>
        <w:t> </w:t>
      </w:r>
      <w:r>
        <w:rPr>
          <w:color w:val="231F20"/>
          <w:sz w:val="20"/>
        </w:rPr>
        <w:t>thenceforward</w:t>
      </w:r>
      <w:r>
        <w:rPr>
          <w:color w:val="231F20"/>
          <w:spacing w:val="-7"/>
          <w:sz w:val="20"/>
        </w:rPr>
        <w:t> </w:t>
      </w:r>
      <w:r>
        <w:rPr>
          <w:color w:val="231F20"/>
          <w:sz w:val="20"/>
        </w:rPr>
        <w:t>obey</w:t>
      </w:r>
      <w:r>
        <w:rPr>
          <w:color w:val="231F20"/>
          <w:spacing w:val="-7"/>
          <w:sz w:val="20"/>
        </w:rPr>
        <w:t> </w:t>
      </w:r>
      <w:r>
        <w:rPr>
          <w:color w:val="231F20"/>
          <w:sz w:val="20"/>
        </w:rPr>
        <w:t>the</w:t>
      </w:r>
      <w:r>
        <w:rPr>
          <w:color w:val="231F20"/>
          <w:spacing w:val="-7"/>
          <w:sz w:val="20"/>
        </w:rPr>
        <w:t> </w:t>
      </w:r>
      <w:r>
        <w:rPr>
          <w:color w:val="231F20"/>
          <w:sz w:val="20"/>
        </w:rPr>
        <w:t>instructions</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Magistrate, as to whether he shall or shall not continue such action.</w:t>
      </w:r>
    </w:p>
    <w:p>
      <w:pPr>
        <w:pStyle w:val="ListParagraph"/>
        <w:numPr>
          <w:ilvl w:val="0"/>
          <w:numId w:val="1"/>
        </w:numPr>
        <w:tabs>
          <w:tab w:pos="3232" w:val="left" w:leader="none"/>
        </w:tabs>
        <w:spacing w:line="249" w:lineRule="auto" w:before="184" w:after="0"/>
        <w:ind w:left="2352" w:right="2" w:firstLine="480"/>
        <w:jc w:val="both"/>
        <w:rPr>
          <w:b/>
          <w:color w:val="231F20"/>
          <w:sz w:val="20"/>
        </w:rPr>
      </w:pPr>
      <w:r>
        <w:rPr>
          <w:color w:val="231F20"/>
          <w:sz w:val="20"/>
        </w:rPr>
        <w:t>(</w:t>
      </w:r>
      <w:r>
        <w:rPr>
          <w:i/>
          <w:color w:val="231F20"/>
          <w:sz w:val="20"/>
        </w:rPr>
        <w:t>1</w:t>
      </w:r>
      <w:r>
        <w:rPr>
          <w:color w:val="231F20"/>
          <w:sz w:val="20"/>
        </w:rPr>
        <w:t>) No prosecution against any person for any act purporting to be done under section 148, section 149 or section 150 shall be instituted in any Criminal Court except—</w:t>
      </w:r>
    </w:p>
    <w:p>
      <w:pPr>
        <w:pStyle w:val="ListParagraph"/>
        <w:numPr>
          <w:ilvl w:val="1"/>
          <w:numId w:val="1"/>
        </w:numPr>
        <w:tabs>
          <w:tab w:pos="3582" w:val="left" w:leader="none"/>
        </w:tabs>
        <w:spacing w:line="249" w:lineRule="auto" w:before="184" w:after="0"/>
        <w:ind w:left="2832" w:right="1" w:firstLine="480"/>
        <w:jc w:val="left"/>
        <w:rPr>
          <w:sz w:val="20"/>
        </w:rPr>
      </w:pPr>
      <w:r>
        <w:rPr>
          <w:color w:val="231F20"/>
          <w:sz w:val="20"/>
        </w:rPr>
        <w:t>with</w:t>
      </w:r>
      <w:r>
        <w:rPr>
          <w:color w:val="231F20"/>
          <w:spacing w:val="-13"/>
          <w:sz w:val="20"/>
        </w:rPr>
        <w:t> </w:t>
      </w:r>
      <w:r>
        <w:rPr>
          <w:color w:val="231F20"/>
          <w:sz w:val="20"/>
        </w:rPr>
        <w:t>the</w:t>
      </w:r>
      <w:r>
        <w:rPr>
          <w:color w:val="231F20"/>
          <w:spacing w:val="-13"/>
          <w:sz w:val="20"/>
        </w:rPr>
        <w:t> </w:t>
      </w:r>
      <w:r>
        <w:rPr>
          <w:color w:val="231F20"/>
          <w:sz w:val="20"/>
        </w:rPr>
        <w:t>sanction</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Central</w:t>
      </w:r>
      <w:r>
        <w:rPr>
          <w:color w:val="231F20"/>
          <w:spacing w:val="-13"/>
          <w:sz w:val="20"/>
        </w:rPr>
        <w:t> </w:t>
      </w:r>
      <w:r>
        <w:rPr>
          <w:color w:val="231F20"/>
          <w:sz w:val="20"/>
        </w:rPr>
        <w:t>Government</w:t>
      </w:r>
      <w:r>
        <w:rPr>
          <w:color w:val="231F20"/>
          <w:spacing w:val="-13"/>
          <w:sz w:val="20"/>
        </w:rPr>
        <w:t> </w:t>
      </w:r>
      <w:r>
        <w:rPr>
          <w:color w:val="231F20"/>
          <w:sz w:val="20"/>
        </w:rPr>
        <w:t>where</w:t>
      </w:r>
      <w:r>
        <w:rPr>
          <w:color w:val="231F20"/>
          <w:spacing w:val="-13"/>
          <w:sz w:val="20"/>
        </w:rPr>
        <w:t> </w:t>
      </w:r>
      <w:r>
        <w:rPr>
          <w:color w:val="231F20"/>
          <w:sz w:val="20"/>
        </w:rPr>
        <w:t>such</w:t>
      </w:r>
      <w:r>
        <w:rPr>
          <w:color w:val="231F20"/>
          <w:spacing w:val="-13"/>
          <w:sz w:val="20"/>
        </w:rPr>
        <w:t> </w:t>
      </w:r>
      <w:r>
        <w:rPr>
          <w:color w:val="231F20"/>
          <w:sz w:val="20"/>
        </w:rPr>
        <w:t>person</w:t>
      </w:r>
      <w:r>
        <w:rPr>
          <w:color w:val="231F20"/>
          <w:spacing w:val="-13"/>
          <w:sz w:val="20"/>
        </w:rPr>
        <w:t> </w:t>
      </w:r>
      <w:r>
        <w:rPr>
          <w:color w:val="231F20"/>
          <w:sz w:val="20"/>
        </w:rPr>
        <w:t>is</w:t>
      </w:r>
      <w:r>
        <w:rPr>
          <w:color w:val="231F20"/>
          <w:spacing w:val="-13"/>
          <w:sz w:val="20"/>
        </w:rPr>
        <w:t> </w:t>
      </w:r>
      <w:r>
        <w:rPr>
          <w:color w:val="231F20"/>
          <w:sz w:val="20"/>
        </w:rPr>
        <w:t>an</w:t>
      </w:r>
      <w:r>
        <w:rPr>
          <w:color w:val="231F20"/>
          <w:spacing w:val="-13"/>
          <w:sz w:val="20"/>
        </w:rPr>
        <w:t> </w:t>
      </w:r>
      <w:r>
        <w:rPr>
          <w:color w:val="231F20"/>
          <w:sz w:val="20"/>
        </w:rPr>
        <w:t>officer or member of the armed forces;</w:t>
      </w:r>
    </w:p>
    <w:p>
      <w:pPr>
        <w:pStyle w:val="ListParagraph"/>
        <w:numPr>
          <w:ilvl w:val="1"/>
          <w:numId w:val="1"/>
        </w:numPr>
        <w:tabs>
          <w:tab w:pos="3594" w:val="left" w:leader="none"/>
        </w:tabs>
        <w:spacing w:line="240" w:lineRule="auto" w:before="179" w:after="0"/>
        <w:ind w:left="3594" w:right="0" w:hanging="282"/>
        <w:jc w:val="left"/>
        <w:rPr>
          <w:sz w:val="20"/>
        </w:rPr>
      </w:pPr>
      <w:r>
        <w:rPr>
          <w:color w:val="231F20"/>
          <w:sz w:val="20"/>
        </w:rPr>
        <w:t>with the</w:t>
      </w:r>
      <w:r>
        <w:rPr>
          <w:color w:val="231F20"/>
          <w:spacing w:val="3"/>
          <w:sz w:val="20"/>
        </w:rPr>
        <w:t> </w:t>
      </w:r>
      <w:r>
        <w:rPr>
          <w:color w:val="231F20"/>
          <w:sz w:val="20"/>
        </w:rPr>
        <w:t>sanction</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State</w:t>
      </w:r>
      <w:r>
        <w:rPr>
          <w:color w:val="231F20"/>
          <w:spacing w:val="3"/>
          <w:sz w:val="20"/>
        </w:rPr>
        <w:t> </w:t>
      </w:r>
      <w:r>
        <w:rPr>
          <w:color w:val="231F20"/>
          <w:sz w:val="20"/>
        </w:rPr>
        <w:t>Government</w:t>
      </w:r>
      <w:r>
        <w:rPr>
          <w:color w:val="231F20"/>
          <w:spacing w:val="2"/>
          <w:sz w:val="20"/>
        </w:rPr>
        <w:t> </w:t>
      </w:r>
      <w:r>
        <w:rPr>
          <w:color w:val="231F20"/>
          <w:sz w:val="20"/>
        </w:rPr>
        <w:t>in</w:t>
      </w:r>
      <w:r>
        <w:rPr>
          <w:color w:val="231F20"/>
          <w:spacing w:val="3"/>
          <w:sz w:val="20"/>
        </w:rPr>
        <w:t> </w:t>
      </w:r>
      <w:r>
        <w:rPr>
          <w:color w:val="231F20"/>
          <w:sz w:val="20"/>
        </w:rPr>
        <w:t>any</w:t>
      </w:r>
      <w:r>
        <w:rPr>
          <w:color w:val="231F20"/>
          <w:spacing w:val="2"/>
          <w:sz w:val="20"/>
        </w:rPr>
        <w:t> </w:t>
      </w:r>
      <w:r>
        <w:rPr>
          <w:color w:val="231F20"/>
          <w:sz w:val="20"/>
        </w:rPr>
        <w:t>other</w:t>
      </w:r>
      <w:r>
        <w:rPr>
          <w:color w:val="231F20"/>
          <w:spacing w:val="3"/>
          <w:sz w:val="20"/>
        </w:rPr>
        <w:t> </w:t>
      </w:r>
      <w:r>
        <w:rPr>
          <w:color w:val="231F20"/>
          <w:spacing w:val="-4"/>
          <w:sz w:val="20"/>
        </w:rPr>
        <w:t>case.</w:t>
      </w:r>
    </w:p>
    <w:p>
      <w:pPr>
        <w:pStyle w:val="ListParagraph"/>
        <w:numPr>
          <w:ilvl w:val="0"/>
          <w:numId w:val="70"/>
        </w:numPr>
        <w:tabs>
          <w:tab w:pos="3104" w:val="left" w:leader="none"/>
        </w:tabs>
        <w:spacing w:line="249" w:lineRule="auto" w:before="193" w:after="0"/>
        <w:ind w:left="2352" w:right="1" w:firstLine="480"/>
        <w:jc w:val="both"/>
        <w:rPr>
          <w:sz w:val="20"/>
        </w:rPr>
      </w:pPr>
      <w:r>
        <w:rPr>
          <w:color w:val="231F20"/>
          <w:sz w:val="20"/>
        </w:rPr>
        <w:t>(</w:t>
      </w:r>
      <w:r>
        <w:rPr>
          <w:i/>
          <w:color w:val="231F20"/>
          <w:sz w:val="20"/>
        </w:rPr>
        <w:t>a</w:t>
      </w:r>
      <w:r>
        <w:rPr>
          <w:color w:val="231F20"/>
          <w:sz w:val="20"/>
        </w:rPr>
        <w:t>)</w:t>
      </w:r>
      <w:r>
        <w:rPr>
          <w:color w:val="231F20"/>
          <w:spacing w:val="-13"/>
          <w:sz w:val="20"/>
        </w:rPr>
        <w:t> </w:t>
      </w:r>
      <w:r>
        <w:rPr>
          <w:color w:val="231F20"/>
          <w:sz w:val="20"/>
        </w:rPr>
        <w:t>No</w:t>
      </w:r>
      <w:r>
        <w:rPr>
          <w:color w:val="231F20"/>
          <w:spacing w:val="-12"/>
          <w:sz w:val="20"/>
        </w:rPr>
        <w:t> </w:t>
      </w:r>
      <w:r>
        <w:rPr>
          <w:color w:val="231F20"/>
          <w:sz w:val="20"/>
        </w:rPr>
        <w:t>Executive</w:t>
      </w:r>
      <w:r>
        <w:rPr>
          <w:color w:val="231F20"/>
          <w:spacing w:val="-13"/>
          <w:sz w:val="20"/>
        </w:rPr>
        <w:t> </w:t>
      </w:r>
      <w:r>
        <w:rPr>
          <w:color w:val="231F20"/>
          <w:sz w:val="20"/>
        </w:rPr>
        <w:t>Magistrate</w:t>
      </w:r>
      <w:r>
        <w:rPr>
          <w:color w:val="231F20"/>
          <w:spacing w:val="-12"/>
          <w:sz w:val="20"/>
        </w:rPr>
        <w:t> </w:t>
      </w:r>
      <w:r>
        <w:rPr>
          <w:color w:val="231F20"/>
          <w:sz w:val="20"/>
        </w:rPr>
        <w:t>or</w:t>
      </w:r>
      <w:r>
        <w:rPr>
          <w:color w:val="231F20"/>
          <w:spacing w:val="-13"/>
          <w:sz w:val="20"/>
        </w:rPr>
        <w:t> </w:t>
      </w:r>
      <w:r>
        <w:rPr>
          <w:color w:val="231F20"/>
          <w:sz w:val="20"/>
        </w:rPr>
        <w:t>police</w:t>
      </w:r>
      <w:r>
        <w:rPr>
          <w:color w:val="231F20"/>
          <w:spacing w:val="-12"/>
          <w:sz w:val="20"/>
        </w:rPr>
        <w:t> </w:t>
      </w:r>
      <w:r>
        <w:rPr>
          <w:color w:val="231F20"/>
          <w:sz w:val="20"/>
        </w:rPr>
        <w:t>officer</w:t>
      </w:r>
      <w:r>
        <w:rPr>
          <w:color w:val="231F20"/>
          <w:spacing w:val="-13"/>
          <w:sz w:val="20"/>
        </w:rPr>
        <w:t> </w:t>
      </w:r>
      <w:r>
        <w:rPr>
          <w:color w:val="231F20"/>
          <w:sz w:val="20"/>
        </w:rPr>
        <w:t>acting</w:t>
      </w:r>
      <w:r>
        <w:rPr>
          <w:color w:val="231F20"/>
          <w:spacing w:val="-12"/>
          <w:sz w:val="20"/>
        </w:rPr>
        <w:t> </w:t>
      </w:r>
      <w:r>
        <w:rPr>
          <w:color w:val="231F20"/>
          <w:sz w:val="20"/>
        </w:rPr>
        <w:t>under</w:t>
      </w:r>
      <w:r>
        <w:rPr>
          <w:color w:val="231F20"/>
          <w:spacing w:val="-13"/>
          <w:sz w:val="20"/>
        </w:rPr>
        <w:t> </w:t>
      </w:r>
      <w:r>
        <w:rPr>
          <w:color w:val="231F20"/>
          <w:sz w:val="20"/>
        </w:rPr>
        <w:t>any</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said</w:t>
      </w:r>
      <w:r>
        <w:rPr>
          <w:color w:val="231F20"/>
          <w:spacing w:val="-13"/>
          <w:sz w:val="20"/>
        </w:rPr>
        <w:t> </w:t>
      </w:r>
      <w:r>
        <w:rPr>
          <w:color w:val="231F20"/>
          <w:sz w:val="20"/>
        </w:rPr>
        <w:t>sections in good faith;</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
        <w:rPr>
          <w:sz w:val="16"/>
        </w:rPr>
      </w:pPr>
    </w:p>
    <w:p>
      <w:pPr>
        <w:spacing w:line="249" w:lineRule="auto" w:before="0"/>
        <w:ind w:left="133" w:right="1190" w:firstLine="0"/>
        <w:jc w:val="left"/>
        <w:rPr>
          <w:sz w:val="16"/>
        </w:rPr>
      </w:pPr>
      <w:r>
        <w:rPr>
          <w:color w:val="231F20"/>
          <w:sz w:val="16"/>
        </w:rPr>
        <w:t>Dispersal</w:t>
      </w:r>
      <w:r>
        <w:rPr>
          <w:color w:val="231F20"/>
          <w:spacing w:val="12"/>
          <w:sz w:val="16"/>
        </w:rPr>
        <w:t> </w:t>
      </w:r>
      <w:r>
        <w:rPr>
          <w:color w:val="231F20"/>
          <w:sz w:val="16"/>
        </w:rPr>
        <w:t>of</w:t>
      </w:r>
      <w:r>
        <w:rPr>
          <w:color w:val="231F20"/>
          <w:spacing w:val="40"/>
          <w:sz w:val="16"/>
        </w:rPr>
        <w:t> </w:t>
      </w:r>
      <w:r>
        <w:rPr>
          <w:color w:val="231F20"/>
          <w:sz w:val="16"/>
        </w:rPr>
        <w:t>assembly by</w:t>
      </w:r>
      <w:r>
        <w:rPr>
          <w:color w:val="231F20"/>
          <w:spacing w:val="40"/>
          <w:sz w:val="16"/>
        </w:rPr>
        <w:t> </w:t>
      </w:r>
      <w:r>
        <w:rPr>
          <w:color w:val="231F20"/>
          <w:sz w:val="16"/>
        </w:rPr>
        <w:t>use of civil</w:t>
      </w:r>
      <w:r>
        <w:rPr>
          <w:color w:val="231F20"/>
          <w:spacing w:val="40"/>
          <w:sz w:val="16"/>
        </w:rPr>
        <w:t> </w:t>
      </w:r>
      <w:r>
        <w:rPr>
          <w:color w:val="231F20"/>
          <w:spacing w:val="-2"/>
          <w:sz w:val="16"/>
        </w:rPr>
        <w:t>force.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8"/>
        <w:rPr>
          <w:sz w:val="16"/>
        </w:rPr>
      </w:pPr>
    </w:p>
    <w:p>
      <w:pPr>
        <w:spacing w:line="249" w:lineRule="auto" w:before="0"/>
        <w:ind w:left="133" w:right="1190" w:firstLine="0"/>
        <w:jc w:val="left"/>
        <w:rPr>
          <w:sz w:val="16"/>
        </w:rPr>
      </w:pPr>
      <w:r>
        <w:rPr>
          <w:color w:val="231F20"/>
          <w:sz w:val="16"/>
        </w:rPr>
        <w:t>Use</w:t>
      </w:r>
      <w:r>
        <w:rPr>
          <w:color w:val="231F20"/>
          <w:spacing w:val="8"/>
          <w:sz w:val="16"/>
        </w:rPr>
        <w:t> </w:t>
      </w:r>
      <w:r>
        <w:rPr>
          <w:color w:val="231F20"/>
          <w:sz w:val="16"/>
        </w:rPr>
        <w:t>of</w:t>
      </w:r>
      <w:r>
        <w:rPr>
          <w:color w:val="231F20"/>
          <w:spacing w:val="8"/>
          <w:sz w:val="16"/>
        </w:rPr>
        <w:t> </w:t>
      </w:r>
      <w:r>
        <w:rPr>
          <w:color w:val="231F20"/>
          <w:sz w:val="16"/>
        </w:rPr>
        <w:t>armed</w:t>
      </w:r>
      <w:r>
        <w:rPr>
          <w:color w:val="231F20"/>
          <w:spacing w:val="40"/>
          <w:sz w:val="16"/>
        </w:rPr>
        <w:t> </w:t>
      </w:r>
      <w:r>
        <w:rPr>
          <w:color w:val="231F20"/>
          <w:sz w:val="16"/>
        </w:rPr>
        <w:t>forces</w:t>
      </w:r>
      <w:r>
        <w:rPr>
          <w:color w:val="231F20"/>
          <w:spacing w:val="40"/>
          <w:sz w:val="16"/>
        </w:rPr>
        <w:t> </w:t>
      </w:r>
      <w:r>
        <w:rPr>
          <w:color w:val="231F20"/>
          <w:sz w:val="16"/>
        </w:rPr>
        <w:t>to</w:t>
      </w:r>
      <w:r>
        <w:rPr>
          <w:color w:val="231F20"/>
          <w:spacing w:val="40"/>
          <w:sz w:val="16"/>
        </w:rPr>
        <w:t> </w:t>
      </w:r>
      <w:r>
        <w:rPr>
          <w:color w:val="231F20"/>
          <w:spacing w:val="-2"/>
          <w:sz w:val="16"/>
        </w:rPr>
        <w:t>disperse</w:t>
      </w:r>
      <w:r>
        <w:rPr>
          <w:color w:val="231F20"/>
          <w:spacing w:val="40"/>
          <w:sz w:val="16"/>
        </w:rPr>
        <w:t> </w:t>
      </w:r>
      <w:r>
        <w:rPr>
          <w:color w:val="231F20"/>
          <w:spacing w:val="-2"/>
          <w:sz w:val="16"/>
        </w:rPr>
        <w:t>assembly.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8"/>
        <w:rPr>
          <w:sz w:val="16"/>
        </w:rPr>
      </w:pPr>
    </w:p>
    <w:p>
      <w:pPr>
        <w:spacing w:line="249" w:lineRule="auto" w:before="0"/>
        <w:ind w:left="133" w:right="1190" w:firstLine="0"/>
        <w:jc w:val="left"/>
        <w:rPr>
          <w:sz w:val="16"/>
        </w:rPr>
      </w:pPr>
      <w:r>
        <w:rPr>
          <w:color w:val="231F20"/>
          <w:sz w:val="16"/>
        </w:rPr>
        <w:t>Power</w:t>
      </w:r>
      <w:r>
        <w:rPr>
          <w:color w:val="231F20"/>
          <w:spacing w:val="40"/>
          <w:sz w:val="16"/>
        </w:rPr>
        <w:t> </w:t>
      </w:r>
      <w:r>
        <w:rPr>
          <w:color w:val="231F20"/>
          <w:sz w:val="16"/>
        </w:rPr>
        <w:t>of</w:t>
      </w:r>
      <w:r>
        <w:rPr>
          <w:color w:val="231F20"/>
          <w:spacing w:val="40"/>
          <w:sz w:val="16"/>
        </w:rPr>
        <w:t> </w:t>
      </w:r>
      <w:r>
        <w:rPr>
          <w:color w:val="231F20"/>
          <w:sz w:val="16"/>
        </w:rPr>
        <w:t>certain</w:t>
      </w:r>
      <w:r>
        <w:rPr>
          <w:color w:val="231F20"/>
          <w:spacing w:val="36"/>
          <w:sz w:val="16"/>
        </w:rPr>
        <w:t> </w:t>
      </w:r>
      <w:r>
        <w:rPr>
          <w:color w:val="231F20"/>
          <w:sz w:val="16"/>
        </w:rPr>
        <w:t>armed</w:t>
      </w:r>
      <w:r>
        <w:rPr>
          <w:color w:val="231F20"/>
          <w:spacing w:val="40"/>
          <w:sz w:val="16"/>
        </w:rPr>
        <w:t> </w:t>
      </w:r>
      <w:r>
        <w:rPr>
          <w:color w:val="231F20"/>
          <w:sz w:val="16"/>
        </w:rPr>
        <w:t>force</w:t>
      </w:r>
      <w:r>
        <w:rPr>
          <w:color w:val="231F20"/>
          <w:spacing w:val="40"/>
          <w:sz w:val="16"/>
        </w:rPr>
        <w:t> </w:t>
      </w:r>
      <w:r>
        <w:rPr>
          <w:color w:val="231F20"/>
          <w:sz w:val="16"/>
        </w:rPr>
        <w:t>officers</w:t>
      </w:r>
      <w:r>
        <w:rPr>
          <w:color w:val="231F20"/>
          <w:spacing w:val="40"/>
          <w:sz w:val="16"/>
        </w:rPr>
        <w:t> </w:t>
      </w:r>
      <w:r>
        <w:rPr>
          <w:color w:val="231F20"/>
          <w:sz w:val="16"/>
        </w:rPr>
        <w:t>to</w:t>
      </w:r>
      <w:r>
        <w:rPr>
          <w:color w:val="231F20"/>
          <w:spacing w:val="40"/>
          <w:sz w:val="16"/>
        </w:rPr>
        <w:t> </w:t>
      </w:r>
      <w:r>
        <w:rPr>
          <w:color w:val="231F20"/>
          <w:sz w:val="16"/>
        </w:rPr>
        <w:t>disperse</w:t>
      </w:r>
      <w:r>
        <w:rPr>
          <w:color w:val="231F20"/>
          <w:spacing w:val="40"/>
          <w:sz w:val="16"/>
        </w:rPr>
        <w:t> </w:t>
      </w:r>
      <w:r>
        <w:rPr>
          <w:color w:val="231F20"/>
          <w:spacing w:val="-2"/>
          <w:sz w:val="16"/>
        </w:rPr>
        <w:t>assembly.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2"/>
        <w:rPr>
          <w:sz w:val="16"/>
        </w:rPr>
      </w:pPr>
    </w:p>
    <w:p>
      <w:pPr>
        <w:spacing w:line="249" w:lineRule="auto" w:before="0"/>
        <w:ind w:left="133" w:right="1190" w:firstLine="0"/>
        <w:jc w:val="left"/>
        <w:rPr>
          <w:sz w:val="16"/>
        </w:rPr>
      </w:pPr>
      <w:r>
        <w:rPr>
          <w:color w:val="231F20"/>
          <w:spacing w:val="8"/>
          <w:sz w:val="16"/>
        </w:rPr>
        <w:t>Protection </w:t>
      </w:r>
      <w:r>
        <w:rPr>
          <w:color w:val="231F20"/>
          <w:spacing w:val="-2"/>
          <w:sz w:val="16"/>
        </w:rPr>
        <w:t>against</w:t>
      </w:r>
    </w:p>
    <w:p>
      <w:pPr>
        <w:spacing w:line="249" w:lineRule="auto" w:before="1"/>
        <w:ind w:left="133" w:right="1190" w:firstLine="0"/>
        <w:jc w:val="left"/>
        <w:rPr>
          <w:sz w:val="16"/>
        </w:rPr>
      </w:pPr>
      <w:r>
        <w:rPr>
          <w:color w:val="231F20"/>
          <w:spacing w:val="-2"/>
          <w:sz w:val="16"/>
        </w:rPr>
        <w:t>prosecution</w:t>
      </w:r>
      <w:r>
        <w:rPr>
          <w:color w:val="231F20"/>
          <w:spacing w:val="80"/>
          <w:sz w:val="16"/>
        </w:rPr>
        <w:t> </w:t>
      </w:r>
      <w:r>
        <w:rPr>
          <w:color w:val="231F20"/>
          <w:sz w:val="16"/>
        </w:rPr>
        <w:t>for</w:t>
      </w:r>
      <w:r>
        <w:rPr>
          <w:color w:val="231F20"/>
          <w:spacing w:val="40"/>
          <w:sz w:val="16"/>
        </w:rPr>
        <w:t> </w:t>
      </w:r>
      <w:r>
        <w:rPr>
          <w:color w:val="231F20"/>
          <w:sz w:val="16"/>
        </w:rPr>
        <w:t>acts</w:t>
      </w:r>
      <w:r>
        <w:rPr>
          <w:color w:val="231F20"/>
          <w:spacing w:val="40"/>
          <w:sz w:val="16"/>
        </w:rPr>
        <w:t> </w:t>
      </w:r>
      <w:r>
        <w:rPr>
          <w:color w:val="231F20"/>
          <w:sz w:val="16"/>
        </w:rPr>
        <w:t>done</w:t>
      </w:r>
      <w:r>
        <w:rPr>
          <w:color w:val="231F20"/>
          <w:spacing w:val="40"/>
          <w:sz w:val="16"/>
        </w:rPr>
        <w:t> </w:t>
      </w:r>
      <w:r>
        <w:rPr>
          <w:color w:val="231F20"/>
          <w:sz w:val="16"/>
        </w:rPr>
        <w:t>under</w:t>
      </w:r>
      <w:r>
        <w:rPr>
          <w:color w:val="231F20"/>
          <w:spacing w:val="19"/>
          <w:sz w:val="16"/>
        </w:rPr>
        <w:t> </w:t>
      </w:r>
      <w:r>
        <w:rPr>
          <w:color w:val="231F20"/>
          <w:sz w:val="16"/>
        </w:rPr>
        <w:t>sections</w:t>
      </w:r>
      <w:r>
        <w:rPr>
          <w:color w:val="231F20"/>
          <w:spacing w:val="40"/>
          <w:sz w:val="16"/>
        </w:rPr>
        <w:t> </w:t>
      </w:r>
      <w:r>
        <w:rPr>
          <w:color w:val="231F20"/>
          <w:sz w:val="16"/>
        </w:rPr>
        <w:t>148,</w:t>
      </w:r>
      <w:r>
        <w:rPr>
          <w:color w:val="231F20"/>
          <w:spacing w:val="40"/>
          <w:sz w:val="16"/>
        </w:rPr>
        <w:t> </w:t>
      </w:r>
      <w:r>
        <w:rPr>
          <w:color w:val="231F20"/>
          <w:sz w:val="16"/>
        </w:rPr>
        <w:t>149</w:t>
      </w:r>
      <w:r>
        <w:rPr>
          <w:color w:val="231F20"/>
          <w:spacing w:val="40"/>
          <w:sz w:val="16"/>
        </w:rPr>
        <w:t> </w:t>
      </w:r>
      <w:r>
        <w:rPr>
          <w:color w:val="231F20"/>
          <w:sz w:val="16"/>
        </w:rPr>
        <w:t>and</w:t>
      </w:r>
    </w:p>
    <w:p>
      <w:pPr>
        <w:spacing w:before="3"/>
        <w:ind w:left="133" w:right="0" w:firstLine="0"/>
        <w:jc w:val="left"/>
        <w:rPr>
          <w:sz w:val="16"/>
        </w:rPr>
      </w:pPr>
      <w:r>
        <w:rPr>
          <w:color w:val="231F20"/>
          <w:spacing w:val="8"/>
          <w:sz w:val="16"/>
        </w:rPr>
        <w:t>150.</w:t>
      </w:r>
    </w:p>
    <w:p>
      <w:pPr>
        <w:spacing w:after="0"/>
        <w:jc w:val="left"/>
        <w:rPr>
          <w:sz w:val="16"/>
        </w:rPr>
        <w:sectPr>
          <w:type w:val="continuous"/>
          <w:pgSz w:w="11900" w:h="16840"/>
          <w:pgMar w:header="905" w:footer="0" w:top="1240" w:bottom="280" w:left="0" w:right="0"/>
          <w:cols w:num="2" w:equalWidth="0">
            <w:col w:w="9558" w:space="40"/>
            <w:col w:w="2302"/>
          </w:cols>
        </w:sectPr>
      </w:pPr>
    </w:p>
    <w:p>
      <w:pPr>
        <w:pStyle w:val="BodyText"/>
        <w:spacing w:before="177"/>
      </w:pPr>
    </w:p>
    <w:p>
      <w:pPr>
        <w:pStyle w:val="ListParagraph"/>
        <w:numPr>
          <w:ilvl w:val="0"/>
          <w:numId w:val="71"/>
        </w:numPr>
        <w:tabs>
          <w:tab w:pos="3133" w:val="left" w:leader="none"/>
        </w:tabs>
        <w:spacing w:line="254" w:lineRule="auto" w:before="0" w:after="0"/>
        <w:ind w:left="2352" w:right="2343" w:firstLine="480"/>
        <w:jc w:val="left"/>
        <w:rPr>
          <w:sz w:val="20"/>
        </w:rPr>
      </w:pPr>
      <w:r>
        <w:rPr>
          <w:color w:val="231F20"/>
          <w:sz w:val="20"/>
        </w:rPr>
        <w:t>no person doing any act in good faith in compliance with a requisition under</w:t>
      </w:r>
      <w:r>
        <w:rPr>
          <w:color w:val="231F20"/>
          <w:spacing w:val="80"/>
          <w:w w:val="150"/>
          <w:sz w:val="20"/>
        </w:rPr>
        <w:t> </w:t>
      </w:r>
      <w:r>
        <w:rPr>
          <w:color w:val="231F20"/>
          <w:sz w:val="20"/>
        </w:rPr>
        <w:t>section 148 or section 149;</w:t>
      </w:r>
    </w:p>
    <w:p>
      <w:pPr>
        <w:pStyle w:val="ListParagraph"/>
        <w:numPr>
          <w:ilvl w:val="0"/>
          <w:numId w:val="71"/>
        </w:numPr>
        <w:tabs>
          <w:tab w:pos="3100" w:val="left" w:leader="none"/>
        </w:tabs>
        <w:spacing w:line="240" w:lineRule="auto" w:before="185" w:after="0"/>
        <w:ind w:left="3100" w:right="0" w:hanging="268"/>
        <w:jc w:val="left"/>
        <w:rPr>
          <w:sz w:val="20"/>
        </w:rPr>
      </w:pPr>
      <w:r>
        <w:rPr>
          <w:color w:val="231F20"/>
          <w:sz w:val="20"/>
        </w:rPr>
        <w:t>no</w:t>
      </w:r>
      <w:r>
        <w:rPr>
          <w:color w:val="231F20"/>
          <w:spacing w:val="-2"/>
          <w:sz w:val="20"/>
        </w:rPr>
        <w:t> </w:t>
      </w:r>
      <w:r>
        <w:rPr>
          <w:color w:val="231F20"/>
          <w:sz w:val="20"/>
        </w:rPr>
        <w:t>officer</w:t>
      </w:r>
      <w:r>
        <w:rPr>
          <w:color w:val="231F20"/>
          <w:spacing w:val="-2"/>
          <w:sz w:val="20"/>
        </w:rPr>
        <w:t> </w:t>
      </w:r>
      <w:r>
        <w:rPr>
          <w:color w:val="231F20"/>
          <w:sz w:val="20"/>
        </w:rPr>
        <w:t>of</w:t>
      </w:r>
      <w:r>
        <w:rPr>
          <w:color w:val="231F20"/>
          <w:spacing w:val="-1"/>
          <w:sz w:val="20"/>
        </w:rPr>
        <w:t> </w:t>
      </w:r>
      <w:r>
        <w:rPr>
          <w:color w:val="231F20"/>
          <w:sz w:val="20"/>
        </w:rPr>
        <w:t>the</w:t>
      </w:r>
      <w:r>
        <w:rPr>
          <w:color w:val="231F20"/>
          <w:spacing w:val="-2"/>
          <w:sz w:val="20"/>
        </w:rPr>
        <w:t> </w:t>
      </w:r>
      <w:r>
        <w:rPr>
          <w:color w:val="231F20"/>
          <w:sz w:val="20"/>
        </w:rPr>
        <w:t>armed</w:t>
      </w:r>
      <w:r>
        <w:rPr>
          <w:color w:val="231F20"/>
          <w:spacing w:val="-2"/>
          <w:sz w:val="20"/>
        </w:rPr>
        <w:t> </w:t>
      </w:r>
      <w:r>
        <w:rPr>
          <w:color w:val="231F20"/>
          <w:sz w:val="20"/>
        </w:rPr>
        <w:t>forces</w:t>
      </w:r>
      <w:r>
        <w:rPr>
          <w:color w:val="231F20"/>
          <w:spacing w:val="-1"/>
          <w:sz w:val="20"/>
        </w:rPr>
        <w:t> </w:t>
      </w:r>
      <w:r>
        <w:rPr>
          <w:color w:val="231F20"/>
          <w:sz w:val="20"/>
        </w:rPr>
        <w:t>acting</w:t>
      </w:r>
      <w:r>
        <w:rPr>
          <w:color w:val="231F20"/>
          <w:spacing w:val="-2"/>
          <w:sz w:val="20"/>
        </w:rPr>
        <w:t> </w:t>
      </w:r>
      <w:r>
        <w:rPr>
          <w:color w:val="231F20"/>
          <w:sz w:val="20"/>
        </w:rPr>
        <w:t>under</w:t>
      </w:r>
      <w:r>
        <w:rPr>
          <w:color w:val="231F20"/>
          <w:spacing w:val="-2"/>
          <w:sz w:val="20"/>
        </w:rPr>
        <w:t> </w:t>
      </w:r>
      <w:r>
        <w:rPr>
          <w:color w:val="231F20"/>
          <w:sz w:val="20"/>
        </w:rPr>
        <w:t>section</w:t>
      </w:r>
      <w:r>
        <w:rPr>
          <w:color w:val="231F20"/>
          <w:spacing w:val="-1"/>
          <w:sz w:val="20"/>
        </w:rPr>
        <w:t> </w:t>
      </w:r>
      <w:r>
        <w:rPr>
          <w:color w:val="231F20"/>
          <w:sz w:val="20"/>
        </w:rPr>
        <w:t>150</w:t>
      </w:r>
      <w:r>
        <w:rPr>
          <w:color w:val="231F20"/>
          <w:spacing w:val="-2"/>
          <w:sz w:val="20"/>
        </w:rPr>
        <w:t> </w:t>
      </w:r>
      <w:r>
        <w:rPr>
          <w:color w:val="231F20"/>
          <w:sz w:val="20"/>
        </w:rPr>
        <w:t>in</w:t>
      </w:r>
      <w:r>
        <w:rPr>
          <w:color w:val="231F20"/>
          <w:spacing w:val="-2"/>
          <w:sz w:val="20"/>
        </w:rPr>
        <w:t> </w:t>
      </w:r>
      <w:r>
        <w:rPr>
          <w:color w:val="231F20"/>
          <w:sz w:val="20"/>
        </w:rPr>
        <w:t>good</w:t>
      </w:r>
      <w:r>
        <w:rPr>
          <w:color w:val="231F20"/>
          <w:spacing w:val="-1"/>
          <w:sz w:val="20"/>
        </w:rPr>
        <w:t> </w:t>
      </w:r>
      <w:r>
        <w:rPr>
          <w:color w:val="231F20"/>
          <w:spacing w:val="-2"/>
          <w:sz w:val="20"/>
        </w:rPr>
        <w:t>faith;</w:t>
      </w:r>
    </w:p>
    <w:p>
      <w:pPr>
        <w:pStyle w:val="ListParagraph"/>
        <w:numPr>
          <w:ilvl w:val="0"/>
          <w:numId w:val="71"/>
        </w:numPr>
        <w:tabs>
          <w:tab w:pos="3108" w:val="left" w:leader="none"/>
        </w:tabs>
        <w:spacing w:line="254" w:lineRule="auto" w:before="197" w:after="0"/>
        <w:ind w:left="2352" w:right="2344" w:firstLine="480"/>
        <w:jc w:val="left"/>
        <w:rPr>
          <w:sz w:val="20"/>
        </w:rPr>
      </w:pPr>
      <w:r>
        <w:rPr>
          <w:color w:val="231F20"/>
          <w:sz w:val="20"/>
        </w:rPr>
        <w:t>no</w:t>
      </w:r>
      <w:r>
        <w:rPr>
          <w:color w:val="231F20"/>
          <w:spacing w:val="-6"/>
          <w:sz w:val="20"/>
        </w:rPr>
        <w:t> </w:t>
      </w:r>
      <w:r>
        <w:rPr>
          <w:color w:val="231F20"/>
          <w:sz w:val="20"/>
        </w:rPr>
        <w:t>member</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armed</w:t>
      </w:r>
      <w:r>
        <w:rPr>
          <w:color w:val="231F20"/>
          <w:spacing w:val="-6"/>
          <w:sz w:val="20"/>
        </w:rPr>
        <w:t> </w:t>
      </w:r>
      <w:r>
        <w:rPr>
          <w:color w:val="231F20"/>
          <w:sz w:val="20"/>
        </w:rPr>
        <w:t>forces</w:t>
      </w:r>
      <w:r>
        <w:rPr>
          <w:color w:val="231F20"/>
          <w:spacing w:val="-6"/>
          <w:sz w:val="20"/>
        </w:rPr>
        <w:t> </w:t>
      </w:r>
      <w:r>
        <w:rPr>
          <w:color w:val="231F20"/>
          <w:sz w:val="20"/>
        </w:rPr>
        <w:t>doing</w:t>
      </w:r>
      <w:r>
        <w:rPr>
          <w:color w:val="231F20"/>
          <w:spacing w:val="-6"/>
          <w:sz w:val="20"/>
        </w:rPr>
        <w:t> </w:t>
      </w:r>
      <w:r>
        <w:rPr>
          <w:color w:val="231F20"/>
          <w:sz w:val="20"/>
        </w:rPr>
        <w:t>any</w:t>
      </w:r>
      <w:r>
        <w:rPr>
          <w:color w:val="231F20"/>
          <w:spacing w:val="-6"/>
          <w:sz w:val="20"/>
        </w:rPr>
        <w:t> </w:t>
      </w:r>
      <w:r>
        <w:rPr>
          <w:color w:val="231F20"/>
          <w:sz w:val="20"/>
        </w:rPr>
        <w:t>act</w:t>
      </w:r>
      <w:r>
        <w:rPr>
          <w:color w:val="231F20"/>
          <w:spacing w:val="-6"/>
          <w:sz w:val="20"/>
        </w:rPr>
        <w:t> </w:t>
      </w:r>
      <w:r>
        <w:rPr>
          <w:color w:val="231F20"/>
          <w:sz w:val="20"/>
        </w:rPr>
        <w:t>in</w:t>
      </w:r>
      <w:r>
        <w:rPr>
          <w:color w:val="231F20"/>
          <w:spacing w:val="-6"/>
          <w:sz w:val="20"/>
        </w:rPr>
        <w:t> </w:t>
      </w:r>
      <w:r>
        <w:rPr>
          <w:color w:val="231F20"/>
          <w:sz w:val="20"/>
        </w:rPr>
        <w:t>obedience</w:t>
      </w:r>
      <w:r>
        <w:rPr>
          <w:color w:val="231F20"/>
          <w:spacing w:val="-6"/>
          <w:sz w:val="20"/>
        </w:rPr>
        <w:t> </w:t>
      </w:r>
      <w:r>
        <w:rPr>
          <w:color w:val="231F20"/>
          <w:sz w:val="20"/>
        </w:rPr>
        <w:t>to</w:t>
      </w:r>
      <w:r>
        <w:rPr>
          <w:color w:val="231F20"/>
          <w:spacing w:val="-6"/>
          <w:sz w:val="20"/>
        </w:rPr>
        <w:t> </w:t>
      </w:r>
      <w:r>
        <w:rPr>
          <w:color w:val="231F20"/>
          <w:sz w:val="20"/>
        </w:rPr>
        <w:t>any</w:t>
      </w:r>
      <w:r>
        <w:rPr>
          <w:color w:val="231F20"/>
          <w:spacing w:val="-6"/>
          <w:sz w:val="20"/>
        </w:rPr>
        <w:t> </w:t>
      </w:r>
      <w:r>
        <w:rPr>
          <w:color w:val="231F20"/>
          <w:sz w:val="20"/>
        </w:rPr>
        <w:t>order</w:t>
      </w:r>
      <w:r>
        <w:rPr>
          <w:color w:val="231F20"/>
          <w:spacing w:val="-6"/>
          <w:sz w:val="20"/>
        </w:rPr>
        <w:t> </w:t>
      </w:r>
      <w:r>
        <w:rPr>
          <w:color w:val="231F20"/>
          <w:sz w:val="20"/>
        </w:rPr>
        <w:t>which</w:t>
      </w:r>
      <w:r>
        <w:rPr>
          <w:color w:val="231F20"/>
          <w:spacing w:val="-6"/>
          <w:sz w:val="20"/>
        </w:rPr>
        <w:t> </w:t>
      </w:r>
      <w:r>
        <w:rPr>
          <w:color w:val="231F20"/>
          <w:sz w:val="20"/>
        </w:rPr>
        <w:t>he was bound to obey,</w:t>
      </w:r>
    </w:p>
    <w:p>
      <w:pPr>
        <w:pStyle w:val="BodyText"/>
        <w:spacing w:before="185"/>
        <w:ind w:left="2352"/>
      </w:pPr>
      <w:r>
        <w:rPr>
          <w:color w:val="231F20"/>
        </w:rPr>
        <w:t>shall</w:t>
      </w:r>
      <w:r>
        <w:rPr>
          <w:color w:val="231F20"/>
          <w:spacing w:val="-1"/>
        </w:rPr>
        <w:t> </w:t>
      </w:r>
      <w:r>
        <w:rPr>
          <w:color w:val="231F20"/>
        </w:rPr>
        <w:t>be deemed</w:t>
      </w:r>
      <w:r>
        <w:rPr>
          <w:color w:val="231F20"/>
          <w:spacing w:val="-1"/>
        </w:rPr>
        <w:t> </w:t>
      </w:r>
      <w:r>
        <w:rPr>
          <w:color w:val="231F20"/>
        </w:rPr>
        <w:t>to have thereby</w:t>
      </w:r>
      <w:r>
        <w:rPr>
          <w:color w:val="231F20"/>
          <w:spacing w:val="-1"/>
        </w:rPr>
        <w:t> </w:t>
      </w:r>
      <w:r>
        <w:rPr>
          <w:color w:val="231F20"/>
        </w:rPr>
        <w:t>committed an </w:t>
      </w:r>
      <w:r>
        <w:rPr>
          <w:color w:val="231F20"/>
          <w:spacing w:val="-2"/>
        </w:rPr>
        <w:t>offence.</w:t>
      </w:r>
    </w:p>
    <w:p>
      <w:pPr>
        <w:pStyle w:val="ListParagraph"/>
        <w:numPr>
          <w:ilvl w:val="0"/>
          <w:numId w:val="70"/>
        </w:numPr>
        <w:tabs>
          <w:tab w:pos="3116" w:val="left" w:leader="none"/>
        </w:tabs>
        <w:spacing w:line="240" w:lineRule="auto" w:before="197" w:after="0"/>
        <w:ind w:left="3116" w:right="0" w:hanging="284"/>
        <w:jc w:val="left"/>
        <w:rPr>
          <w:sz w:val="20"/>
        </w:rPr>
      </w:pPr>
      <w:r>
        <w:rPr>
          <w:color w:val="231F20"/>
          <w:sz w:val="20"/>
        </w:rPr>
        <w:t>In</w:t>
      </w:r>
      <w:r>
        <w:rPr>
          <w:color w:val="231F20"/>
          <w:spacing w:val="4"/>
          <w:sz w:val="20"/>
        </w:rPr>
        <w:t> </w:t>
      </w:r>
      <w:r>
        <w:rPr>
          <w:color w:val="231F20"/>
          <w:sz w:val="20"/>
        </w:rPr>
        <w:t>this</w:t>
      </w:r>
      <w:r>
        <w:rPr>
          <w:color w:val="231F20"/>
          <w:spacing w:val="4"/>
          <w:sz w:val="20"/>
        </w:rPr>
        <w:t> </w:t>
      </w:r>
      <w:r>
        <w:rPr>
          <w:color w:val="231F20"/>
          <w:sz w:val="20"/>
        </w:rPr>
        <w:t>section</w:t>
      </w:r>
      <w:r>
        <w:rPr>
          <w:color w:val="231F20"/>
          <w:spacing w:val="5"/>
          <w:sz w:val="20"/>
        </w:rPr>
        <w:t> </w:t>
      </w:r>
      <w:r>
        <w:rPr>
          <w:color w:val="231F20"/>
          <w:sz w:val="20"/>
        </w:rPr>
        <w:t>and</w:t>
      </w:r>
      <w:r>
        <w:rPr>
          <w:color w:val="231F20"/>
          <w:spacing w:val="4"/>
          <w:sz w:val="20"/>
        </w:rPr>
        <w:t> </w:t>
      </w:r>
      <w:r>
        <w:rPr>
          <w:color w:val="231F20"/>
          <w:sz w:val="20"/>
        </w:rPr>
        <w:t>in</w:t>
      </w:r>
      <w:r>
        <w:rPr>
          <w:color w:val="231F20"/>
          <w:spacing w:val="5"/>
          <w:sz w:val="20"/>
        </w:rPr>
        <w:t> </w:t>
      </w:r>
      <w:r>
        <w:rPr>
          <w:color w:val="231F20"/>
          <w:sz w:val="20"/>
        </w:rPr>
        <w:t>the</w:t>
      </w:r>
      <w:r>
        <w:rPr>
          <w:color w:val="231F20"/>
          <w:spacing w:val="4"/>
          <w:sz w:val="20"/>
        </w:rPr>
        <w:t> </w:t>
      </w:r>
      <w:r>
        <w:rPr>
          <w:color w:val="231F20"/>
          <w:sz w:val="20"/>
        </w:rPr>
        <w:t>preceding</w:t>
      </w:r>
      <w:r>
        <w:rPr>
          <w:color w:val="231F20"/>
          <w:spacing w:val="4"/>
          <w:sz w:val="20"/>
        </w:rPr>
        <w:t> </w:t>
      </w:r>
      <w:r>
        <w:rPr>
          <w:color w:val="231F20"/>
          <w:sz w:val="20"/>
        </w:rPr>
        <w:t>sections</w:t>
      </w:r>
      <w:r>
        <w:rPr>
          <w:color w:val="231F20"/>
          <w:spacing w:val="5"/>
          <w:sz w:val="20"/>
        </w:rPr>
        <w:t> </w:t>
      </w:r>
      <w:r>
        <w:rPr>
          <w:color w:val="231F20"/>
          <w:sz w:val="20"/>
        </w:rPr>
        <w:t>of</w:t>
      </w:r>
      <w:r>
        <w:rPr>
          <w:color w:val="231F20"/>
          <w:spacing w:val="4"/>
          <w:sz w:val="20"/>
        </w:rPr>
        <w:t> </w:t>
      </w:r>
      <w:r>
        <w:rPr>
          <w:color w:val="231F20"/>
          <w:sz w:val="20"/>
        </w:rPr>
        <w:t>this</w:t>
      </w:r>
      <w:r>
        <w:rPr>
          <w:color w:val="231F20"/>
          <w:spacing w:val="5"/>
          <w:sz w:val="20"/>
        </w:rPr>
        <w:t> </w:t>
      </w:r>
      <w:r>
        <w:rPr>
          <w:color w:val="231F20"/>
          <w:spacing w:val="-2"/>
          <w:sz w:val="20"/>
        </w:rPr>
        <w:t>Chapter,—</w:t>
      </w:r>
    </w:p>
    <w:p>
      <w:pPr>
        <w:pStyle w:val="ListParagraph"/>
        <w:numPr>
          <w:ilvl w:val="1"/>
          <w:numId w:val="70"/>
        </w:numPr>
        <w:tabs>
          <w:tab w:pos="3575" w:val="left" w:leader="none"/>
        </w:tabs>
        <w:spacing w:line="261" w:lineRule="auto" w:before="192" w:after="0"/>
        <w:ind w:left="2832" w:right="2346" w:firstLine="480"/>
        <w:jc w:val="both"/>
        <w:rPr>
          <w:sz w:val="20"/>
        </w:rPr>
      </w:pPr>
      <w:r>
        <w:rPr>
          <w:color w:val="231F20"/>
          <w:spacing w:val="-4"/>
          <w:sz w:val="20"/>
        </w:rPr>
        <w:t>the expression "armed forces" means the army, naval and air forces, operating </w:t>
      </w:r>
      <w:r>
        <w:rPr>
          <w:color w:val="231F20"/>
          <w:sz w:val="20"/>
        </w:rPr>
        <w:t>as land forces and includes any other armed forces of the Union so operating;</w:t>
      </w:r>
    </w:p>
    <w:p>
      <w:pPr>
        <w:pStyle w:val="ListParagraph"/>
        <w:numPr>
          <w:ilvl w:val="1"/>
          <w:numId w:val="70"/>
        </w:numPr>
        <w:tabs>
          <w:tab w:pos="3605" w:val="left" w:leader="none"/>
        </w:tabs>
        <w:spacing w:line="256" w:lineRule="auto" w:before="171" w:after="0"/>
        <w:ind w:left="2832" w:right="2344" w:firstLine="480"/>
        <w:jc w:val="both"/>
        <w:rPr>
          <w:sz w:val="20"/>
        </w:rPr>
      </w:pPr>
      <w:r>
        <w:rPr>
          <w:color w:val="231F20"/>
          <w:sz w:val="20"/>
        </w:rPr>
        <w:t>"officer", in relation to the armed forces, means a person commissioned, </w:t>
      </w:r>
      <w:r>
        <w:rPr>
          <w:color w:val="231F20"/>
          <w:spacing w:val="-2"/>
          <w:sz w:val="20"/>
        </w:rPr>
        <w:t>gazetted</w:t>
      </w:r>
      <w:r>
        <w:rPr>
          <w:color w:val="231F20"/>
          <w:spacing w:val="-11"/>
          <w:sz w:val="20"/>
        </w:rPr>
        <w:t> </w:t>
      </w:r>
      <w:r>
        <w:rPr>
          <w:color w:val="231F20"/>
          <w:spacing w:val="-2"/>
          <w:sz w:val="20"/>
        </w:rPr>
        <w:t>or</w:t>
      </w:r>
      <w:r>
        <w:rPr>
          <w:color w:val="231F20"/>
          <w:spacing w:val="-10"/>
          <w:sz w:val="20"/>
        </w:rPr>
        <w:t> </w:t>
      </w:r>
      <w:r>
        <w:rPr>
          <w:color w:val="231F20"/>
          <w:spacing w:val="-2"/>
          <w:sz w:val="20"/>
        </w:rPr>
        <w:t>in</w:t>
      </w:r>
      <w:r>
        <w:rPr>
          <w:color w:val="231F20"/>
          <w:spacing w:val="-11"/>
          <w:sz w:val="20"/>
        </w:rPr>
        <w:t> </w:t>
      </w:r>
      <w:r>
        <w:rPr>
          <w:color w:val="231F20"/>
          <w:spacing w:val="-2"/>
          <w:sz w:val="20"/>
        </w:rPr>
        <w:t>pay</w:t>
      </w:r>
      <w:r>
        <w:rPr>
          <w:color w:val="231F20"/>
          <w:spacing w:val="-10"/>
          <w:sz w:val="20"/>
        </w:rPr>
        <w:t> </w:t>
      </w:r>
      <w:r>
        <w:rPr>
          <w:color w:val="231F20"/>
          <w:spacing w:val="-2"/>
          <w:sz w:val="20"/>
        </w:rPr>
        <w:t>as</w:t>
      </w:r>
      <w:r>
        <w:rPr>
          <w:color w:val="231F20"/>
          <w:spacing w:val="-11"/>
          <w:sz w:val="20"/>
        </w:rPr>
        <w:t> </w:t>
      </w:r>
      <w:r>
        <w:rPr>
          <w:color w:val="231F20"/>
          <w:spacing w:val="-2"/>
          <w:sz w:val="20"/>
        </w:rPr>
        <w:t>an</w:t>
      </w:r>
      <w:r>
        <w:rPr>
          <w:color w:val="231F20"/>
          <w:spacing w:val="-10"/>
          <w:sz w:val="20"/>
        </w:rPr>
        <w:t> </w:t>
      </w:r>
      <w:r>
        <w:rPr>
          <w:color w:val="231F20"/>
          <w:spacing w:val="-2"/>
          <w:sz w:val="20"/>
        </w:rPr>
        <w:t>officer</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armed</w:t>
      </w:r>
      <w:r>
        <w:rPr>
          <w:color w:val="231F20"/>
          <w:spacing w:val="-10"/>
          <w:sz w:val="20"/>
        </w:rPr>
        <w:t> </w:t>
      </w:r>
      <w:r>
        <w:rPr>
          <w:color w:val="231F20"/>
          <w:spacing w:val="-2"/>
          <w:sz w:val="20"/>
        </w:rPr>
        <w:t>forces</w:t>
      </w:r>
      <w:r>
        <w:rPr>
          <w:color w:val="231F20"/>
          <w:spacing w:val="-11"/>
          <w:sz w:val="20"/>
        </w:rPr>
        <w:t> </w:t>
      </w:r>
      <w:r>
        <w:rPr>
          <w:color w:val="231F20"/>
          <w:spacing w:val="-2"/>
          <w:sz w:val="20"/>
        </w:rPr>
        <w:t>and</w:t>
      </w:r>
      <w:r>
        <w:rPr>
          <w:color w:val="231F20"/>
          <w:spacing w:val="-10"/>
          <w:sz w:val="20"/>
        </w:rPr>
        <w:t> </w:t>
      </w:r>
      <w:r>
        <w:rPr>
          <w:color w:val="231F20"/>
          <w:spacing w:val="-2"/>
          <w:sz w:val="20"/>
        </w:rPr>
        <w:t>includes</w:t>
      </w:r>
      <w:r>
        <w:rPr>
          <w:color w:val="231F20"/>
          <w:spacing w:val="-11"/>
          <w:sz w:val="20"/>
        </w:rPr>
        <w:t> </w:t>
      </w:r>
      <w:r>
        <w:rPr>
          <w:color w:val="231F20"/>
          <w:spacing w:val="-2"/>
          <w:sz w:val="20"/>
        </w:rPr>
        <w:t>a</w:t>
      </w:r>
      <w:r>
        <w:rPr>
          <w:color w:val="231F20"/>
          <w:spacing w:val="-10"/>
          <w:sz w:val="20"/>
        </w:rPr>
        <w:t> </w:t>
      </w:r>
      <w:r>
        <w:rPr>
          <w:color w:val="231F20"/>
          <w:spacing w:val="-2"/>
          <w:sz w:val="20"/>
        </w:rPr>
        <w:t>junior</w:t>
      </w:r>
      <w:r>
        <w:rPr>
          <w:color w:val="231F20"/>
          <w:spacing w:val="-11"/>
          <w:sz w:val="20"/>
        </w:rPr>
        <w:t> </w:t>
      </w:r>
      <w:r>
        <w:rPr>
          <w:color w:val="231F20"/>
          <w:spacing w:val="-2"/>
          <w:sz w:val="20"/>
        </w:rPr>
        <w:t>commissioned </w:t>
      </w:r>
      <w:r>
        <w:rPr>
          <w:color w:val="231F20"/>
          <w:spacing w:val="-4"/>
          <w:sz w:val="20"/>
        </w:rPr>
        <w:t>officer,</w:t>
      </w:r>
      <w:r>
        <w:rPr>
          <w:color w:val="231F20"/>
          <w:spacing w:val="-8"/>
          <w:sz w:val="20"/>
        </w:rPr>
        <w:t> </w:t>
      </w:r>
      <w:r>
        <w:rPr>
          <w:color w:val="231F20"/>
          <w:spacing w:val="-4"/>
          <w:sz w:val="20"/>
        </w:rPr>
        <w:t>a</w:t>
      </w:r>
      <w:r>
        <w:rPr>
          <w:color w:val="231F20"/>
          <w:spacing w:val="-8"/>
          <w:sz w:val="20"/>
        </w:rPr>
        <w:t> </w:t>
      </w:r>
      <w:r>
        <w:rPr>
          <w:color w:val="231F20"/>
          <w:spacing w:val="-4"/>
          <w:sz w:val="20"/>
        </w:rPr>
        <w:t>warrant</w:t>
      </w:r>
      <w:r>
        <w:rPr>
          <w:color w:val="231F20"/>
          <w:spacing w:val="-8"/>
          <w:sz w:val="20"/>
        </w:rPr>
        <w:t> </w:t>
      </w:r>
      <w:r>
        <w:rPr>
          <w:color w:val="231F20"/>
          <w:spacing w:val="-4"/>
          <w:sz w:val="20"/>
        </w:rPr>
        <w:t>officer,</w:t>
      </w:r>
      <w:r>
        <w:rPr>
          <w:color w:val="231F20"/>
          <w:spacing w:val="-8"/>
          <w:sz w:val="20"/>
        </w:rPr>
        <w:t> </w:t>
      </w:r>
      <w:r>
        <w:rPr>
          <w:color w:val="231F20"/>
          <w:spacing w:val="-4"/>
          <w:sz w:val="20"/>
        </w:rPr>
        <w:t>a</w:t>
      </w:r>
      <w:r>
        <w:rPr>
          <w:color w:val="231F20"/>
          <w:spacing w:val="-8"/>
          <w:sz w:val="20"/>
        </w:rPr>
        <w:t> </w:t>
      </w:r>
      <w:r>
        <w:rPr>
          <w:color w:val="231F20"/>
          <w:spacing w:val="-4"/>
          <w:sz w:val="20"/>
        </w:rPr>
        <w:t>petty</w:t>
      </w:r>
      <w:r>
        <w:rPr>
          <w:color w:val="231F20"/>
          <w:spacing w:val="-8"/>
          <w:sz w:val="20"/>
        </w:rPr>
        <w:t> </w:t>
      </w:r>
      <w:r>
        <w:rPr>
          <w:color w:val="231F20"/>
          <w:spacing w:val="-4"/>
          <w:sz w:val="20"/>
        </w:rPr>
        <w:t>officer,</w:t>
      </w:r>
      <w:r>
        <w:rPr>
          <w:color w:val="231F20"/>
          <w:spacing w:val="-8"/>
          <w:sz w:val="20"/>
        </w:rPr>
        <w:t> </w:t>
      </w:r>
      <w:r>
        <w:rPr>
          <w:color w:val="231F20"/>
          <w:spacing w:val="-4"/>
          <w:sz w:val="20"/>
        </w:rPr>
        <w:t>a</w:t>
      </w:r>
      <w:r>
        <w:rPr>
          <w:color w:val="231F20"/>
          <w:spacing w:val="-8"/>
          <w:sz w:val="20"/>
        </w:rPr>
        <w:t> </w:t>
      </w:r>
      <w:r>
        <w:rPr>
          <w:color w:val="231F20"/>
          <w:spacing w:val="-4"/>
          <w:sz w:val="20"/>
        </w:rPr>
        <w:t>non-commissioned</w:t>
      </w:r>
      <w:r>
        <w:rPr>
          <w:color w:val="231F20"/>
          <w:spacing w:val="-8"/>
          <w:sz w:val="20"/>
        </w:rPr>
        <w:t> </w:t>
      </w:r>
      <w:r>
        <w:rPr>
          <w:color w:val="231F20"/>
          <w:spacing w:val="-4"/>
          <w:sz w:val="20"/>
        </w:rPr>
        <w:t>officer</w:t>
      </w:r>
      <w:r>
        <w:rPr>
          <w:color w:val="231F20"/>
          <w:spacing w:val="-8"/>
          <w:sz w:val="20"/>
        </w:rPr>
        <w:t> </w:t>
      </w:r>
      <w:r>
        <w:rPr>
          <w:color w:val="231F20"/>
          <w:spacing w:val="-4"/>
          <w:sz w:val="20"/>
        </w:rPr>
        <w:t>and</w:t>
      </w:r>
      <w:r>
        <w:rPr>
          <w:color w:val="231F20"/>
          <w:spacing w:val="-8"/>
          <w:sz w:val="20"/>
        </w:rPr>
        <w:t> </w:t>
      </w:r>
      <w:r>
        <w:rPr>
          <w:color w:val="231F20"/>
          <w:spacing w:val="-4"/>
          <w:sz w:val="20"/>
        </w:rPr>
        <w:t>a</w:t>
      </w:r>
      <w:r>
        <w:rPr>
          <w:color w:val="231F20"/>
          <w:spacing w:val="-8"/>
          <w:sz w:val="20"/>
        </w:rPr>
        <w:t> </w:t>
      </w:r>
      <w:r>
        <w:rPr>
          <w:color w:val="231F20"/>
          <w:spacing w:val="-4"/>
          <w:sz w:val="20"/>
        </w:rPr>
        <w:t>non-gazetted </w:t>
      </w:r>
      <w:r>
        <w:rPr>
          <w:color w:val="231F20"/>
          <w:spacing w:val="-2"/>
          <w:sz w:val="20"/>
        </w:rPr>
        <w:t>officer;</w:t>
      </w:r>
    </w:p>
    <w:p>
      <w:pPr>
        <w:pStyle w:val="ListParagraph"/>
        <w:numPr>
          <w:ilvl w:val="1"/>
          <w:numId w:val="70"/>
        </w:numPr>
        <w:tabs>
          <w:tab w:pos="3601" w:val="left" w:leader="none"/>
        </w:tabs>
        <w:spacing w:line="254" w:lineRule="auto" w:before="182" w:after="0"/>
        <w:ind w:left="2832" w:right="2345" w:firstLine="480"/>
        <w:jc w:val="both"/>
        <w:rPr>
          <w:sz w:val="20"/>
        </w:rPr>
      </w:pPr>
      <w:r>
        <w:rPr>
          <w:color w:val="231F20"/>
          <w:sz w:val="20"/>
        </w:rPr>
        <w:t>"member", in relation to the armed forces, means a person in the armed forces other than an officer.</w:t>
      </w:r>
    </w:p>
    <w:p>
      <w:pPr>
        <w:spacing w:after="0" w:line="254" w:lineRule="auto"/>
        <w:jc w:val="both"/>
        <w:rPr>
          <w:sz w:val="20"/>
        </w:rPr>
        <w:sectPr>
          <w:pgSz w:w="11900" w:h="16840"/>
          <w:pgMar w:header="905" w:footer="0" w:top="1240" w:bottom="280" w:left="0" w:right="0"/>
        </w:sectPr>
      </w:pPr>
    </w:p>
    <w:p>
      <w:pPr>
        <w:pStyle w:val="BodyText"/>
        <w:rPr>
          <w:sz w:val="16"/>
        </w:rPr>
      </w:pPr>
    </w:p>
    <w:p>
      <w:pPr>
        <w:pStyle w:val="BodyText"/>
        <w:rPr>
          <w:sz w:val="16"/>
        </w:rPr>
      </w:pPr>
    </w:p>
    <w:p>
      <w:pPr>
        <w:pStyle w:val="BodyText"/>
        <w:spacing w:before="58"/>
        <w:rPr>
          <w:sz w:val="16"/>
        </w:rPr>
      </w:pPr>
    </w:p>
    <w:p>
      <w:pPr>
        <w:spacing w:line="249" w:lineRule="auto" w:before="1"/>
        <w:ind w:left="1152" w:right="0" w:firstLine="0"/>
        <w:jc w:val="left"/>
        <w:rPr>
          <w:sz w:val="16"/>
        </w:rPr>
      </w:pPr>
      <w:r>
        <w:rPr>
          <w:color w:val="231F20"/>
          <w:spacing w:val="-2"/>
          <w:sz w:val="16"/>
        </w:rPr>
        <w:t>Conditional</w:t>
      </w:r>
      <w:r>
        <w:rPr>
          <w:color w:val="231F20"/>
          <w:spacing w:val="40"/>
          <w:sz w:val="16"/>
        </w:rPr>
        <w:t> </w:t>
      </w:r>
      <w:r>
        <w:rPr>
          <w:color w:val="231F20"/>
          <w:sz w:val="16"/>
        </w:rPr>
        <w:t>order</w:t>
      </w:r>
      <w:r>
        <w:rPr>
          <w:color w:val="231F20"/>
          <w:spacing w:val="40"/>
          <w:sz w:val="16"/>
        </w:rPr>
        <w:t> </w:t>
      </w:r>
      <w:r>
        <w:rPr>
          <w:color w:val="231F20"/>
          <w:sz w:val="16"/>
        </w:rPr>
        <w:t>for</w:t>
      </w:r>
    </w:p>
    <w:p>
      <w:pPr>
        <w:spacing w:line="249" w:lineRule="auto" w:before="1"/>
        <w:ind w:left="1152" w:right="0" w:firstLine="0"/>
        <w:jc w:val="left"/>
        <w:rPr>
          <w:sz w:val="16"/>
        </w:rPr>
      </w:pPr>
      <w:r>
        <w:rPr>
          <w:color w:val="231F20"/>
          <w:sz w:val="16"/>
        </w:rPr>
        <w:t>removal</w:t>
      </w:r>
      <w:r>
        <w:rPr>
          <w:color w:val="231F20"/>
          <w:spacing w:val="34"/>
          <w:sz w:val="16"/>
        </w:rPr>
        <w:t> </w:t>
      </w:r>
      <w:r>
        <w:rPr>
          <w:color w:val="231F20"/>
          <w:sz w:val="16"/>
        </w:rPr>
        <w:t>of</w:t>
      </w:r>
      <w:r>
        <w:rPr>
          <w:color w:val="231F20"/>
          <w:spacing w:val="40"/>
          <w:sz w:val="16"/>
        </w:rPr>
        <w:t> </w:t>
      </w:r>
      <w:r>
        <w:rPr>
          <w:color w:val="231F20"/>
          <w:spacing w:val="-2"/>
          <w:sz w:val="16"/>
        </w:rPr>
        <w:t>nuisance.</w:t>
      </w:r>
    </w:p>
    <w:p>
      <w:pPr>
        <w:pStyle w:val="ListParagraph"/>
        <w:numPr>
          <w:ilvl w:val="0"/>
          <w:numId w:val="68"/>
        </w:numPr>
        <w:tabs>
          <w:tab w:pos="3238" w:val="left" w:leader="none"/>
        </w:tabs>
        <w:spacing w:line="240" w:lineRule="auto" w:before="184" w:after="0"/>
        <w:ind w:left="3238" w:right="0" w:hanging="174"/>
        <w:jc w:val="left"/>
        <w:rPr>
          <w:i/>
          <w:sz w:val="20"/>
        </w:rPr>
      </w:pPr>
      <w:r>
        <w:rPr/>
        <w:br w:type="column"/>
      </w:r>
      <w:r>
        <w:rPr>
          <w:i/>
          <w:color w:val="231F20"/>
          <w:sz w:val="20"/>
        </w:rPr>
        <w:t>—Public</w:t>
      </w:r>
      <w:r>
        <w:rPr>
          <w:i/>
          <w:color w:val="231F20"/>
          <w:spacing w:val="32"/>
          <w:sz w:val="20"/>
        </w:rPr>
        <w:t> </w:t>
      </w:r>
      <w:r>
        <w:rPr>
          <w:i/>
          <w:color w:val="231F20"/>
          <w:spacing w:val="-2"/>
          <w:sz w:val="20"/>
        </w:rPr>
        <w:t>nuisances</w:t>
      </w:r>
    </w:p>
    <w:p>
      <w:pPr>
        <w:pStyle w:val="ListParagraph"/>
        <w:numPr>
          <w:ilvl w:val="0"/>
          <w:numId w:val="1"/>
        </w:numPr>
        <w:tabs>
          <w:tab w:pos="1217" w:val="left" w:leader="none"/>
        </w:tabs>
        <w:spacing w:line="254" w:lineRule="auto" w:before="198" w:after="0"/>
        <w:ind w:left="342" w:right="2341" w:firstLine="480"/>
        <w:jc w:val="both"/>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Whenever</w:t>
      </w:r>
      <w:r>
        <w:rPr>
          <w:color w:val="231F20"/>
          <w:spacing w:val="-1"/>
          <w:sz w:val="20"/>
        </w:rPr>
        <w:t> </w:t>
      </w:r>
      <w:r>
        <w:rPr>
          <w:color w:val="231F20"/>
          <w:sz w:val="20"/>
        </w:rPr>
        <w:t>a</w:t>
      </w:r>
      <w:r>
        <w:rPr>
          <w:color w:val="231F20"/>
          <w:spacing w:val="-1"/>
          <w:sz w:val="20"/>
        </w:rPr>
        <w:t> </w:t>
      </w:r>
      <w:r>
        <w:rPr>
          <w:color w:val="231F20"/>
          <w:sz w:val="20"/>
        </w:rPr>
        <w:t>District</w:t>
      </w:r>
      <w:r>
        <w:rPr>
          <w:color w:val="231F20"/>
          <w:spacing w:val="-1"/>
          <w:sz w:val="20"/>
        </w:rPr>
        <w:t> </w:t>
      </w:r>
      <w:r>
        <w:rPr>
          <w:color w:val="231F20"/>
          <w:sz w:val="20"/>
        </w:rPr>
        <w:t>Magistrate</w:t>
      </w:r>
      <w:r>
        <w:rPr>
          <w:color w:val="231F20"/>
          <w:spacing w:val="-1"/>
          <w:sz w:val="20"/>
        </w:rPr>
        <w:t> </w:t>
      </w:r>
      <w:r>
        <w:rPr>
          <w:color w:val="231F20"/>
          <w:sz w:val="20"/>
        </w:rPr>
        <w:t>or</w:t>
      </w:r>
      <w:r>
        <w:rPr>
          <w:color w:val="231F20"/>
          <w:spacing w:val="-1"/>
          <w:sz w:val="20"/>
        </w:rPr>
        <w:t> </w:t>
      </w:r>
      <w:r>
        <w:rPr>
          <w:color w:val="231F20"/>
          <w:sz w:val="20"/>
        </w:rPr>
        <w:t>a</w:t>
      </w:r>
      <w:r>
        <w:rPr>
          <w:color w:val="231F20"/>
          <w:spacing w:val="-1"/>
          <w:sz w:val="20"/>
        </w:rPr>
        <w:t> </w:t>
      </w:r>
      <w:r>
        <w:rPr>
          <w:color w:val="231F20"/>
          <w:sz w:val="20"/>
        </w:rPr>
        <w:t>Sub-divisional</w:t>
      </w:r>
      <w:r>
        <w:rPr>
          <w:color w:val="231F20"/>
          <w:spacing w:val="-1"/>
          <w:sz w:val="20"/>
        </w:rPr>
        <w:t> </w:t>
      </w:r>
      <w:r>
        <w:rPr>
          <w:color w:val="231F20"/>
          <w:sz w:val="20"/>
        </w:rPr>
        <w:t>Magistrate</w:t>
      </w:r>
      <w:r>
        <w:rPr>
          <w:color w:val="231F20"/>
          <w:spacing w:val="-1"/>
          <w:sz w:val="20"/>
        </w:rPr>
        <w:t> </w:t>
      </w:r>
      <w:r>
        <w:rPr>
          <w:color w:val="231F20"/>
          <w:sz w:val="20"/>
        </w:rPr>
        <w:t>or</w:t>
      </w:r>
      <w:r>
        <w:rPr>
          <w:color w:val="231F20"/>
          <w:spacing w:val="-1"/>
          <w:sz w:val="20"/>
        </w:rPr>
        <w:t> </w:t>
      </w:r>
      <w:r>
        <w:rPr>
          <w:color w:val="231F20"/>
          <w:sz w:val="20"/>
        </w:rPr>
        <w:t>any</w:t>
      </w:r>
      <w:r>
        <w:rPr>
          <w:color w:val="231F20"/>
          <w:spacing w:val="-1"/>
          <w:sz w:val="20"/>
        </w:rPr>
        <w:t> </w:t>
      </w:r>
      <w:r>
        <w:rPr>
          <w:color w:val="231F20"/>
          <w:sz w:val="20"/>
        </w:rPr>
        <w:t>other Executive Magistrate specially empowered in this behalf by the State Government, on receiving the report of a police officer or other information and on taking such evidence (if any) as he thinks fit, considers—</w:t>
      </w:r>
    </w:p>
    <w:p>
      <w:pPr>
        <w:pStyle w:val="ListParagraph"/>
        <w:numPr>
          <w:ilvl w:val="1"/>
          <w:numId w:val="1"/>
        </w:numPr>
        <w:tabs>
          <w:tab w:pos="1606" w:val="left" w:leader="none"/>
        </w:tabs>
        <w:spacing w:line="256" w:lineRule="auto" w:before="186" w:after="0"/>
        <w:ind w:left="822" w:right="2343" w:firstLine="480"/>
        <w:jc w:val="both"/>
        <w:rPr>
          <w:sz w:val="20"/>
        </w:rPr>
      </w:pPr>
      <w:r>
        <w:rPr>
          <w:color w:val="231F20"/>
          <w:sz w:val="20"/>
        </w:rPr>
        <w:t>that any unlawful obstruction or nuisance should be removed from any </w:t>
      </w:r>
      <w:r>
        <w:rPr>
          <w:color w:val="231F20"/>
          <w:spacing w:val="-2"/>
          <w:sz w:val="20"/>
        </w:rPr>
        <w:t>public</w:t>
      </w:r>
      <w:r>
        <w:rPr>
          <w:color w:val="231F20"/>
          <w:spacing w:val="-9"/>
          <w:sz w:val="20"/>
        </w:rPr>
        <w:t> </w:t>
      </w:r>
      <w:r>
        <w:rPr>
          <w:color w:val="231F20"/>
          <w:spacing w:val="-2"/>
          <w:sz w:val="20"/>
        </w:rPr>
        <w:t>place</w:t>
      </w:r>
      <w:r>
        <w:rPr>
          <w:color w:val="231F20"/>
          <w:spacing w:val="-9"/>
          <w:sz w:val="20"/>
        </w:rPr>
        <w:t> </w:t>
      </w:r>
      <w:r>
        <w:rPr>
          <w:color w:val="231F20"/>
          <w:spacing w:val="-2"/>
          <w:sz w:val="20"/>
        </w:rPr>
        <w:t>or</w:t>
      </w:r>
      <w:r>
        <w:rPr>
          <w:color w:val="231F20"/>
          <w:spacing w:val="-9"/>
          <w:sz w:val="20"/>
        </w:rPr>
        <w:t> </w:t>
      </w:r>
      <w:r>
        <w:rPr>
          <w:color w:val="231F20"/>
          <w:spacing w:val="-2"/>
          <w:sz w:val="20"/>
        </w:rPr>
        <w:t>from</w:t>
      </w:r>
      <w:r>
        <w:rPr>
          <w:color w:val="231F20"/>
          <w:spacing w:val="-9"/>
          <w:sz w:val="20"/>
        </w:rPr>
        <w:t> </w:t>
      </w:r>
      <w:r>
        <w:rPr>
          <w:color w:val="231F20"/>
          <w:spacing w:val="-2"/>
          <w:sz w:val="20"/>
        </w:rPr>
        <w:t>any</w:t>
      </w:r>
      <w:r>
        <w:rPr>
          <w:color w:val="231F20"/>
          <w:spacing w:val="-9"/>
          <w:sz w:val="20"/>
        </w:rPr>
        <w:t> </w:t>
      </w:r>
      <w:r>
        <w:rPr>
          <w:color w:val="231F20"/>
          <w:spacing w:val="-2"/>
          <w:sz w:val="20"/>
        </w:rPr>
        <w:t>way,</w:t>
      </w:r>
      <w:r>
        <w:rPr>
          <w:color w:val="231F20"/>
          <w:spacing w:val="-9"/>
          <w:sz w:val="20"/>
        </w:rPr>
        <w:t> </w:t>
      </w:r>
      <w:r>
        <w:rPr>
          <w:color w:val="231F20"/>
          <w:spacing w:val="-2"/>
          <w:sz w:val="20"/>
        </w:rPr>
        <w:t>river</w:t>
      </w:r>
      <w:r>
        <w:rPr>
          <w:color w:val="231F20"/>
          <w:spacing w:val="-9"/>
          <w:sz w:val="20"/>
        </w:rPr>
        <w:t> </w:t>
      </w:r>
      <w:r>
        <w:rPr>
          <w:color w:val="231F20"/>
          <w:spacing w:val="-2"/>
          <w:sz w:val="20"/>
        </w:rPr>
        <w:t>or</w:t>
      </w:r>
      <w:r>
        <w:rPr>
          <w:color w:val="231F20"/>
          <w:spacing w:val="-9"/>
          <w:sz w:val="20"/>
        </w:rPr>
        <w:t> </w:t>
      </w:r>
      <w:r>
        <w:rPr>
          <w:color w:val="231F20"/>
          <w:spacing w:val="-2"/>
          <w:sz w:val="20"/>
        </w:rPr>
        <w:t>channel</w:t>
      </w:r>
      <w:r>
        <w:rPr>
          <w:color w:val="231F20"/>
          <w:spacing w:val="-9"/>
          <w:sz w:val="20"/>
        </w:rPr>
        <w:t> </w:t>
      </w:r>
      <w:r>
        <w:rPr>
          <w:color w:val="231F20"/>
          <w:spacing w:val="-2"/>
          <w:sz w:val="20"/>
        </w:rPr>
        <w:t>which</w:t>
      </w:r>
      <w:r>
        <w:rPr>
          <w:color w:val="231F20"/>
          <w:spacing w:val="-9"/>
          <w:sz w:val="20"/>
        </w:rPr>
        <w:t> </w:t>
      </w:r>
      <w:r>
        <w:rPr>
          <w:color w:val="231F20"/>
          <w:spacing w:val="-2"/>
          <w:sz w:val="20"/>
        </w:rPr>
        <w:t>is</w:t>
      </w:r>
      <w:r>
        <w:rPr>
          <w:color w:val="231F20"/>
          <w:spacing w:val="-9"/>
          <w:sz w:val="20"/>
        </w:rPr>
        <w:t> </w:t>
      </w:r>
      <w:r>
        <w:rPr>
          <w:color w:val="231F20"/>
          <w:spacing w:val="-2"/>
          <w:sz w:val="20"/>
        </w:rPr>
        <w:t>or</w:t>
      </w:r>
      <w:r>
        <w:rPr>
          <w:color w:val="231F20"/>
          <w:spacing w:val="-9"/>
          <w:sz w:val="20"/>
        </w:rPr>
        <w:t> </w:t>
      </w:r>
      <w:r>
        <w:rPr>
          <w:color w:val="231F20"/>
          <w:spacing w:val="-2"/>
          <w:sz w:val="20"/>
        </w:rPr>
        <w:t>may</w:t>
      </w:r>
      <w:r>
        <w:rPr>
          <w:color w:val="231F20"/>
          <w:spacing w:val="-9"/>
          <w:sz w:val="20"/>
        </w:rPr>
        <w:t> </w:t>
      </w:r>
      <w:r>
        <w:rPr>
          <w:color w:val="231F20"/>
          <w:spacing w:val="-2"/>
          <w:sz w:val="20"/>
        </w:rPr>
        <w:t>be</w:t>
      </w:r>
      <w:r>
        <w:rPr>
          <w:color w:val="231F20"/>
          <w:spacing w:val="-9"/>
          <w:sz w:val="20"/>
        </w:rPr>
        <w:t> </w:t>
      </w:r>
      <w:r>
        <w:rPr>
          <w:color w:val="231F20"/>
          <w:spacing w:val="-2"/>
          <w:sz w:val="20"/>
        </w:rPr>
        <w:t>lawfully</w:t>
      </w:r>
      <w:r>
        <w:rPr>
          <w:color w:val="231F20"/>
          <w:spacing w:val="-9"/>
          <w:sz w:val="20"/>
        </w:rPr>
        <w:t> </w:t>
      </w:r>
      <w:r>
        <w:rPr>
          <w:color w:val="231F20"/>
          <w:spacing w:val="-2"/>
          <w:sz w:val="20"/>
        </w:rPr>
        <w:t>used</w:t>
      </w:r>
      <w:r>
        <w:rPr>
          <w:color w:val="231F20"/>
          <w:spacing w:val="-9"/>
          <w:sz w:val="20"/>
        </w:rPr>
        <w:t> </w:t>
      </w:r>
      <w:r>
        <w:rPr>
          <w:color w:val="231F20"/>
          <w:spacing w:val="-2"/>
          <w:sz w:val="20"/>
        </w:rPr>
        <w:t>by</w:t>
      </w:r>
      <w:r>
        <w:rPr>
          <w:color w:val="231F20"/>
          <w:spacing w:val="-9"/>
          <w:sz w:val="20"/>
        </w:rPr>
        <w:t> </w:t>
      </w:r>
      <w:r>
        <w:rPr>
          <w:color w:val="231F20"/>
          <w:spacing w:val="-2"/>
          <w:sz w:val="20"/>
        </w:rPr>
        <w:t>the </w:t>
      </w:r>
      <w:r>
        <w:rPr>
          <w:color w:val="231F20"/>
          <w:sz w:val="20"/>
        </w:rPr>
        <w:t>public; or</w:t>
      </w:r>
    </w:p>
    <w:p>
      <w:pPr>
        <w:pStyle w:val="ListParagraph"/>
        <w:numPr>
          <w:ilvl w:val="1"/>
          <w:numId w:val="1"/>
        </w:numPr>
        <w:tabs>
          <w:tab w:pos="1580" w:val="left" w:leader="none"/>
        </w:tabs>
        <w:spacing w:line="256" w:lineRule="auto" w:before="179" w:after="0"/>
        <w:ind w:left="822" w:right="2343" w:firstLine="480"/>
        <w:jc w:val="both"/>
        <w:rPr>
          <w:sz w:val="20"/>
        </w:rPr>
      </w:pPr>
      <w:r>
        <w:rPr>
          <w:color w:val="231F20"/>
          <w:sz w:val="20"/>
        </w:rPr>
        <w:t>that</w:t>
      </w:r>
      <w:r>
        <w:rPr>
          <w:color w:val="231F20"/>
          <w:spacing w:val="-4"/>
          <w:sz w:val="20"/>
        </w:rPr>
        <w:t> </w:t>
      </w:r>
      <w:r>
        <w:rPr>
          <w:color w:val="231F20"/>
          <w:sz w:val="20"/>
        </w:rPr>
        <w:t>the</w:t>
      </w:r>
      <w:r>
        <w:rPr>
          <w:color w:val="231F20"/>
          <w:spacing w:val="-4"/>
          <w:sz w:val="20"/>
        </w:rPr>
        <w:t> </w:t>
      </w:r>
      <w:r>
        <w:rPr>
          <w:color w:val="231F20"/>
          <w:sz w:val="20"/>
        </w:rPr>
        <w:t>conduct</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trade</w:t>
      </w:r>
      <w:r>
        <w:rPr>
          <w:color w:val="231F20"/>
          <w:spacing w:val="-4"/>
          <w:sz w:val="20"/>
        </w:rPr>
        <w:t> </w:t>
      </w:r>
      <w:r>
        <w:rPr>
          <w:color w:val="231F20"/>
          <w:sz w:val="20"/>
        </w:rPr>
        <w:t>or</w:t>
      </w:r>
      <w:r>
        <w:rPr>
          <w:color w:val="231F20"/>
          <w:spacing w:val="-4"/>
          <w:sz w:val="20"/>
        </w:rPr>
        <w:t> </w:t>
      </w:r>
      <w:r>
        <w:rPr>
          <w:color w:val="231F20"/>
          <w:sz w:val="20"/>
        </w:rPr>
        <w:t>occupation,</w:t>
      </w:r>
      <w:r>
        <w:rPr>
          <w:color w:val="231F20"/>
          <w:spacing w:val="-4"/>
          <w:sz w:val="20"/>
        </w:rPr>
        <w:t> </w:t>
      </w:r>
      <w:r>
        <w:rPr>
          <w:color w:val="231F20"/>
          <w:sz w:val="20"/>
        </w:rPr>
        <w:t>or</w:t>
      </w:r>
      <w:r>
        <w:rPr>
          <w:color w:val="231F20"/>
          <w:spacing w:val="-4"/>
          <w:sz w:val="20"/>
        </w:rPr>
        <w:t> </w:t>
      </w:r>
      <w:r>
        <w:rPr>
          <w:color w:val="231F20"/>
          <w:sz w:val="20"/>
        </w:rPr>
        <w:t>the</w:t>
      </w:r>
      <w:r>
        <w:rPr>
          <w:color w:val="231F20"/>
          <w:spacing w:val="-4"/>
          <w:sz w:val="20"/>
        </w:rPr>
        <w:t> </w:t>
      </w:r>
      <w:r>
        <w:rPr>
          <w:color w:val="231F20"/>
          <w:sz w:val="20"/>
        </w:rPr>
        <w:t>keeping</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goods</w:t>
      </w:r>
      <w:r>
        <w:rPr>
          <w:color w:val="231F20"/>
          <w:spacing w:val="-4"/>
          <w:sz w:val="20"/>
        </w:rPr>
        <w:t> </w:t>
      </w:r>
      <w:r>
        <w:rPr>
          <w:color w:val="231F20"/>
          <w:sz w:val="20"/>
        </w:rPr>
        <w:t>or merchandise,</w:t>
      </w:r>
      <w:r>
        <w:rPr>
          <w:color w:val="231F20"/>
          <w:spacing w:val="-13"/>
          <w:sz w:val="20"/>
        </w:rPr>
        <w:t> </w:t>
      </w:r>
      <w:r>
        <w:rPr>
          <w:color w:val="231F20"/>
          <w:sz w:val="20"/>
        </w:rPr>
        <w:t>is</w:t>
      </w:r>
      <w:r>
        <w:rPr>
          <w:color w:val="231F20"/>
          <w:spacing w:val="-12"/>
          <w:sz w:val="20"/>
        </w:rPr>
        <w:t> </w:t>
      </w:r>
      <w:r>
        <w:rPr>
          <w:color w:val="231F20"/>
          <w:sz w:val="20"/>
        </w:rPr>
        <w:t>injurious</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health</w:t>
      </w:r>
      <w:r>
        <w:rPr>
          <w:color w:val="231F20"/>
          <w:spacing w:val="-12"/>
          <w:sz w:val="20"/>
        </w:rPr>
        <w:t> </w:t>
      </w:r>
      <w:r>
        <w:rPr>
          <w:color w:val="231F20"/>
          <w:sz w:val="20"/>
        </w:rPr>
        <w:t>or</w:t>
      </w:r>
      <w:r>
        <w:rPr>
          <w:color w:val="231F20"/>
          <w:spacing w:val="-13"/>
          <w:sz w:val="20"/>
        </w:rPr>
        <w:t> </w:t>
      </w:r>
      <w:r>
        <w:rPr>
          <w:color w:val="231F20"/>
          <w:sz w:val="20"/>
        </w:rPr>
        <w:t>physical</w:t>
      </w:r>
      <w:r>
        <w:rPr>
          <w:color w:val="231F20"/>
          <w:spacing w:val="-12"/>
          <w:sz w:val="20"/>
        </w:rPr>
        <w:t> </w:t>
      </w:r>
      <w:r>
        <w:rPr>
          <w:color w:val="231F20"/>
          <w:sz w:val="20"/>
        </w:rPr>
        <w:t>comfort</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community,</w:t>
      </w:r>
      <w:r>
        <w:rPr>
          <w:color w:val="231F20"/>
          <w:spacing w:val="-12"/>
          <w:sz w:val="20"/>
        </w:rPr>
        <w:t> </w:t>
      </w:r>
      <w:r>
        <w:rPr>
          <w:color w:val="231F20"/>
          <w:sz w:val="20"/>
        </w:rPr>
        <w:t>and</w:t>
      </w:r>
      <w:r>
        <w:rPr>
          <w:color w:val="231F20"/>
          <w:spacing w:val="-13"/>
          <w:sz w:val="20"/>
        </w:rPr>
        <w:t> </w:t>
      </w:r>
      <w:r>
        <w:rPr>
          <w:color w:val="231F20"/>
          <w:sz w:val="20"/>
        </w:rPr>
        <w:t>that in consequence such trade or occupation should be prohibited or regulated or such goods or merchandise should be removed or the keeping thereof regulated; or</w:t>
      </w:r>
    </w:p>
    <w:p>
      <w:pPr>
        <w:pStyle w:val="ListParagraph"/>
        <w:numPr>
          <w:ilvl w:val="1"/>
          <w:numId w:val="1"/>
        </w:numPr>
        <w:tabs>
          <w:tab w:pos="1578" w:val="left" w:leader="none"/>
        </w:tabs>
        <w:spacing w:line="254" w:lineRule="auto" w:before="182" w:after="0"/>
        <w:ind w:left="822" w:right="2344" w:firstLine="480"/>
        <w:jc w:val="both"/>
        <w:rPr>
          <w:sz w:val="20"/>
        </w:rPr>
      </w:pPr>
      <w:r>
        <w:rPr>
          <w:color w:val="231F20"/>
          <w:sz w:val="20"/>
        </w:rPr>
        <w:t>that the construction of any building, or, the disposal of any substance, as is likely to occasion conflagration or explosion, should be prevented or stopped; or</w:t>
      </w:r>
    </w:p>
    <w:p>
      <w:pPr>
        <w:pStyle w:val="ListParagraph"/>
        <w:numPr>
          <w:ilvl w:val="1"/>
          <w:numId w:val="1"/>
        </w:numPr>
        <w:tabs>
          <w:tab w:pos="1582" w:val="left" w:leader="none"/>
        </w:tabs>
        <w:spacing w:line="256" w:lineRule="auto" w:before="184" w:after="0"/>
        <w:ind w:left="822" w:right="2342" w:firstLine="480"/>
        <w:jc w:val="both"/>
        <w:rPr>
          <w:sz w:val="20"/>
        </w:rPr>
      </w:pPr>
      <w:r>
        <w:rPr>
          <w:color w:val="231F20"/>
          <w:sz w:val="20"/>
        </w:rPr>
        <w:t>that</w:t>
      </w:r>
      <w:r>
        <w:rPr>
          <w:color w:val="231F20"/>
          <w:spacing w:val="-1"/>
          <w:sz w:val="20"/>
        </w:rPr>
        <w:t> </w:t>
      </w:r>
      <w:r>
        <w:rPr>
          <w:color w:val="231F20"/>
          <w:sz w:val="20"/>
        </w:rPr>
        <w:t>any</w:t>
      </w:r>
      <w:r>
        <w:rPr>
          <w:color w:val="231F20"/>
          <w:spacing w:val="-1"/>
          <w:sz w:val="20"/>
        </w:rPr>
        <w:t> </w:t>
      </w:r>
      <w:r>
        <w:rPr>
          <w:color w:val="231F20"/>
          <w:sz w:val="20"/>
        </w:rPr>
        <w:t>building,</w:t>
      </w:r>
      <w:r>
        <w:rPr>
          <w:color w:val="231F20"/>
          <w:spacing w:val="-1"/>
          <w:sz w:val="20"/>
        </w:rPr>
        <w:t> </w:t>
      </w:r>
      <w:r>
        <w:rPr>
          <w:color w:val="231F20"/>
          <w:sz w:val="20"/>
        </w:rPr>
        <w:t>tent</w:t>
      </w:r>
      <w:r>
        <w:rPr>
          <w:color w:val="231F20"/>
          <w:spacing w:val="-1"/>
          <w:sz w:val="20"/>
        </w:rPr>
        <w:t> </w:t>
      </w:r>
      <w:r>
        <w:rPr>
          <w:color w:val="231F20"/>
          <w:sz w:val="20"/>
        </w:rPr>
        <w:t>or</w:t>
      </w:r>
      <w:r>
        <w:rPr>
          <w:color w:val="231F20"/>
          <w:spacing w:val="-1"/>
          <w:sz w:val="20"/>
        </w:rPr>
        <w:t> </w:t>
      </w:r>
      <w:r>
        <w:rPr>
          <w:color w:val="231F20"/>
          <w:sz w:val="20"/>
        </w:rPr>
        <w:t>structure,</w:t>
      </w:r>
      <w:r>
        <w:rPr>
          <w:color w:val="231F20"/>
          <w:spacing w:val="-1"/>
          <w:sz w:val="20"/>
        </w:rPr>
        <w:t> </w:t>
      </w:r>
      <w:r>
        <w:rPr>
          <w:color w:val="231F20"/>
          <w:sz w:val="20"/>
        </w:rPr>
        <w:t>or</w:t>
      </w:r>
      <w:r>
        <w:rPr>
          <w:color w:val="231F20"/>
          <w:spacing w:val="-1"/>
          <w:sz w:val="20"/>
        </w:rPr>
        <w:t> </w:t>
      </w:r>
      <w:r>
        <w:rPr>
          <w:color w:val="231F20"/>
          <w:sz w:val="20"/>
        </w:rPr>
        <w:t>any</w:t>
      </w:r>
      <w:r>
        <w:rPr>
          <w:color w:val="231F20"/>
          <w:spacing w:val="-1"/>
          <w:sz w:val="20"/>
        </w:rPr>
        <w:t> </w:t>
      </w:r>
      <w:r>
        <w:rPr>
          <w:color w:val="231F20"/>
          <w:sz w:val="20"/>
        </w:rPr>
        <w:t>tree</w:t>
      </w:r>
      <w:r>
        <w:rPr>
          <w:color w:val="231F20"/>
          <w:spacing w:val="-1"/>
          <w:sz w:val="20"/>
        </w:rPr>
        <w:t> </w:t>
      </w:r>
      <w:r>
        <w:rPr>
          <w:color w:val="231F20"/>
          <w:sz w:val="20"/>
        </w:rPr>
        <w:t>is</w:t>
      </w:r>
      <w:r>
        <w:rPr>
          <w:color w:val="231F20"/>
          <w:spacing w:val="-1"/>
          <w:sz w:val="20"/>
        </w:rPr>
        <w:t> </w:t>
      </w:r>
      <w:r>
        <w:rPr>
          <w:color w:val="231F20"/>
          <w:sz w:val="20"/>
        </w:rPr>
        <w:t>in</w:t>
      </w:r>
      <w:r>
        <w:rPr>
          <w:color w:val="231F20"/>
          <w:spacing w:val="-1"/>
          <w:sz w:val="20"/>
        </w:rPr>
        <w:t> </w:t>
      </w:r>
      <w:r>
        <w:rPr>
          <w:color w:val="231F20"/>
          <w:sz w:val="20"/>
        </w:rPr>
        <w:t>such</w:t>
      </w:r>
      <w:r>
        <w:rPr>
          <w:color w:val="231F20"/>
          <w:spacing w:val="-1"/>
          <w:sz w:val="20"/>
        </w:rPr>
        <w:t> </w:t>
      </w:r>
      <w:r>
        <w:rPr>
          <w:color w:val="231F20"/>
          <w:sz w:val="20"/>
        </w:rPr>
        <w:t>a</w:t>
      </w:r>
      <w:r>
        <w:rPr>
          <w:color w:val="231F20"/>
          <w:spacing w:val="-1"/>
          <w:sz w:val="20"/>
        </w:rPr>
        <w:t> </w:t>
      </w:r>
      <w:r>
        <w:rPr>
          <w:color w:val="231F20"/>
          <w:sz w:val="20"/>
        </w:rPr>
        <w:t>condition</w:t>
      </w:r>
      <w:r>
        <w:rPr>
          <w:color w:val="231F20"/>
          <w:spacing w:val="-1"/>
          <w:sz w:val="20"/>
        </w:rPr>
        <w:t> </w:t>
      </w:r>
      <w:r>
        <w:rPr>
          <w:color w:val="231F20"/>
          <w:sz w:val="20"/>
        </w:rPr>
        <w:t>that</w:t>
      </w:r>
      <w:r>
        <w:rPr>
          <w:color w:val="231F20"/>
          <w:spacing w:val="-1"/>
          <w:sz w:val="20"/>
        </w:rPr>
        <w:t> </w:t>
      </w:r>
      <w:r>
        <w:rPr>
          <w:color w:val="231F20"/>
          <w:sz w:val="20"/>
        </w:rPr>
        <w:t>it is likely to fall and thereby cause injury to persons living or carrying on business in the neighbourhood or passing by, and that in consequence the removal, repair or support of such building, tent or structure, or the removal or support of such tree, is necessary;</w:t>
      </w:r>
      <w:r>
        <w:rPr>
          <w:color w:val="231F20"/>
          <w:spacing w:val="40"/>
          <w:sz w:val="20"/>
        </w:rPr>
        <w:t> </w:t>
      </w:r>
      <w:r>
        <w:rPr>
          <w:color w:val="231F20"/>
          <w:sz w:val="20"/>
        </w:rPr>
        <w:t>or</w:t>
      </w:r>
    </w:p>
    <w:p>
      <w:pPr>
        <w:pStyle w:val="ListParagraph"/>
        <w:numPr>
          <w:ilvl w:val="1"/>
          <w:numId w:val="1"/>
        </w:numPr>
        <w:tabs>
          <w:tab w:pos="1575" w:val="left" w:leader="none"/>
        </w:tabs>
        <w:spacing w:line="254" w:lineRule="auto" w:before="181" w:after="0"/>
        <w:ind w:left="822" w:right="2343" w:firstLine="480"/>
        <w:jc w:val="both"/>
        <w:rPr>
          <w:sz w:val="20"/>
        </w:rPr>
      </w:pPr>
      <w:r>
        <w:rPr>
          <w:color w:val="231F20"/>
          <w:sz w:val="20"/>
        </w:rPr>
        <w:t>that any tank, well or excavation adjacent to any such way or public place should be fenced in such manner as to prevent danger arising to the public; or</w:t>
      </w:r>
    </w:p>
    <w:p>
      <w:pPr>
        <w:pStyle w:val="ListParagraph"/>
        <w:numPr>
          <w:ilvl w:val="1"/>
          <w:numId w:val="1"/>
        </w:numPr>
        <w:tabs>
          <w:tab w:pos="1571" w:val="left" w:leader="none"/>
        </w:tabs>
        <w:spacing w:line="254" w:lineRule="auto" w:before="184" w:after="0"/>
        <w:ind w:left="822" w:right="2344" w:firstLine="480"/>
        <w:jc w:val="both"/>
        <w:rPr>
          <w:sz w:val="20"/>
        </w:rPr>
      </w:pPr>
      <w:r>
        <w:rPr>
          <w:color w:val="231F20"/>
          <w:sz w:val="20"/>
        </w:rPr>
        <w:t>that any dangerous animal should be destroyed, confined or otherwise disposed</w:t>
      </w:r>
      <w:r>
        <w:rPr>
          <w:color w:val="231F20"/>
          <w:spacing w:val="40"/>
          <w:sz w:val="20"/>
        </w:rPr>
        <w:t> </w:t>
      </w:r>
      <w:r>
        <w:rPr>
          <w:color w:val="231F20"/>
          <w:sz w:val="20"/>
        </w:rPr>
        <w:t>of,</w:t>
      </w:r>
    </w:p>
    <w:p>
      <w:pPr>
        <w:pStyle w:val="BodyText"/>
        <w:spacing w:line="254" w:lineRule="auto" w:before="185"/>
        <w:ind w:left="342" w:right="2341"/>
        <w:jc w:val="both"/>
      </w:pPr>
      <w:r>
        <w:rPr>
          <w:color w:val="231F20"/>
          <w:spacing w:val="-2"/>
        </w:rPr>
        <w:t>such</w:t>
      </w:r>
      <w:r>
        <w:rPr>
          <w:color w:val="231F20"/>
          <w:spacing w:val="-7"/>
        </w:rPr>
        <w:t> </w:t>
      </w:r>
      <w:r>
        <w:rPr>
          <w:color w:val="231F20"/>
          <w:spacing w:val="-2"/>
        </w:rPr>
        <w:t>Magistrate</w:t>
      </w:r>
      <w:r>
        <w:rPr>
          <w:color w:val="231F20"/>
          <w:spacing w:val="-7"/>
        </w:rPr>
        <w:t> </w:t>
      </w:r>
      <w:r>
        <w:rPr>
          <w:color w:val="231F20"/>
          <w:spacing w:val="-2"/>
        </w:rPr>
        <w:t>may</w:t>
      </w:r>
      <w:r>
        <w:rPr>
          <w:color w:val="231F20"/>
          <w:spacing w:val="-7"/>
        </w:rPr>
        <w:t> </w:t>
      </w:r>
      <w:r>
        <w:rPr>
          <w:color w:val="231F20"/>
          <w:spacing w:val="-2"/>
        </w:rPr>
        <w:t>make</w:t>
      </w:r>
      <w:r>
        <w:rPr>
          <w:color w:val="231F20"/>
          <w:spacing w:val="-7"/>
        </w:rPr>
        <w:t> </w:t>
      </w:r>
      <w:r>
        <w:rPr>
          <w:color w:val="231F20"/>
          <w:spacing w:val="-2"/>
        </w:rPr>
        <w:t>a</w:t>
      </w:r>
      <w:r>
        <w:rPr>
          <w:color w:val="231F20"/>
          <w:spacing w:val="-7"/>
        </w:rPr>
        <w:t> </w:t>
      </w:r>
      <w:r>
        <w:rPr>
          <w:color w:val="231F20"/>
          <w:spacing w:val="-2"/>
        </w:rPr>
        <w:t>conditional</w:t>
      </w:r>
      <w:r>
        <w:rPr>
          <w:color w:val="231F20"/>
          <w:spacing w:val="-7"/>
        </w:rPr>
        <w:t> </w:t>
      </w:r>
      <w:r>
        <w:rPr>
          <w:color w:val="231F20"/>
          <w:spacing w:val="-2"/>
        </w:rPr>
        <w:t>order</w:t>
      </w:r>
      <w:r>
        <w:rPr>
          <w:color w:val="231F20"/>
          <w:spacing w:val="-7"/>
        </w:rPr>
        <w:t> </w:t>
      </w:r>
      <w:r>
        <w:rPr>
          <w:color w:val="231F20"/>
          <w:spacing w:val="-2"/>
        </w:rPr>
        <w:t>requiring</w:t>
      </w:r>
      <w:r>
        <w:rPr>
          <w:color w:val="231F20"/>
          <w:spacing w:val="-7"/>
        </w:rPr>
        <w:t> </w:t>
      </w:r>
      <w:r>
        <w:rPr>
          <w:color w:val="231F20"/>
          <w:spacing w:val="-2"/>
        </w:rPr>
        <w:t>the</w:t>
      </w:r>
      <w:r>
        <w:rPr>
          <w:color w:val="231F20"/>
          <w:spacing w:val="-7"/>
        </w:rPr>
        <w:t> </w:t>
      </w:r>
      <w:r>
        <w:rPr>
          <w:color w:val="231F20"/>
          <w:spacing w:val="-2"/>
        </w:rPr>
        <w:t>person</w:t>
      </w:r>
      <w:r>
        <w:rPr>
          <w:color w:val="231F20"/>
          <w:spacing w:val="-7"/>
        </w:rPr>
        <w:t> </w:t>
      </w:r>
      <w:r>
        <w:rPr>
          <w:color w:val="231F20"/>
          <w:spacing w:val="-2"/>
        </w:rPr>
        <w:t>causing</w:t>
      </w:r>
      <w:r>
        <w:rPr>
          <w:color w:val="231F20"/>
          <w:spacing w:val="-7"/>
        </w:rPr>
        <w:t> </w:t>
      </w:r>
      <w:r>
        <w:rPr>
          <w:color w:val="231F20"/>
          <w:spacing w:val="-2"/>
        </w:rPr>
        <w:t>such</w:t>
      </w:r>
      <w:r>
        <w:rPr>
          <w:color w:val="231F20"/>
          <w:spacing w:val="-7"/>
        </w:rPr>
        <w:t> </w:t>
      </w:r>
      <w:r>
        <w:rPr>
          <w:color w:val="231F20"/>
          <w:spacing w:val="-2"/>
        </w:rPr>
        <w:t>obstruction </w:t>
      </w:r>
      <w:r>
        <w:rPr>
          <w:color w:val="231F20"/>
        </w:rPr>
        <w:t>or nuisance, or carrying on such trade or occupation, or keeping any such goods or merchandise,</w:t>
      </w:r>
      <w:r>
        <w:rPr>
          <w:color w:val="231F20"/>
          <w:spacing w:val="-12"/>
        </w:rPr>
        <w:t> </w:t>
      </w:r>
      <w:r>
        <w:rPr>
          <w:color w:val="231F20"/>
        </w:rPr>
        <w:t>or</w:t>
      </w:r>
      <w:r>
        <w:rPr>
          <w:color w:val="231F20"/>
          <w:spacing w:val="-12"/>
        </w:rPr>
        <w:t> </w:t>
      </w:r>
      <w:r>
        <w:rPr>
          <w:color w:val="231F20"/>
        </w:rPr>
        <w:t>owning,</w:t>
      </w:r>
      <w:r>
        <w:rPr>
          <w:color w:val="231F20"/>
          <w:spacing w:val="-12"/>
        </w:rPr>
        <w:t> </w:t>
      </w:r>
      <w:r>
        <w:rPr>
          <w:color w:val="231F20"/>
        </w:rPr>
        <w:t>possessing</w:t>
      </w:r>
      <w:r>
        <w:rPr>
          <w:color w:val="231F20"/>
          <w:spacing w:val="-12"/>
        </w:rPr>
        <w:t> </w:t>
      </w:r>
      <w:r>
        <w:rPr>
          <w:color w:val="231F20"/>
        </w:rPr>
        <w:t>or</w:t>
      </w:r>
      <w:r>
        <w:rPr>
          <w:color w:val="231F20"/>
          <w:spacing w:val="-12"/>
        </w:rPr>
        <w:t> </w:t>
      </w:r>
      <w:r>
        <w:rPr>
          <w:color w:val="231F20"/>
        </w:rPr>
        <w:t>controlling</w:t>
      </w:r>
      <w:r>
        <w:rPr>
          <w:color w:val="231F20"/>
          <w:spacing w:val="-12"/>
        </w:rPr>
        <w:t> </w:t>
      </w:r>
      <w:r>
        <w:rPr>
          <w:color w:val="231F20"/>
        </w:rPr>
        <w:t>such</w:t>
      </w:r>
      <w:r>
        <w:rPr>
          <w:color w:val="231F20"/>
          <w:spacing w:val="-12"/>
        </w:rPr>
        <w:t> </w:t>
      </w:r>
      <w:r>
        <w:rPr>
          <w:color w:val="231F20"/>
        </w:rPr>
        <w:t>building,</w:t>
      </w:r>
      <w:r>
        <w:rPr>
          <w:color w:val="231F20"/>
          <w:spacing w:val="-12"/>
        </w:rPr>
        <w:t> </w:t>
      </w:r>
      <w:r>
        <w:rPr>
          <w:color w:val="231F20"/>
        </w:rPr>
        <w:t>tent,</w:t>
      </w:r>
      <w:r>
        <w:rPr>
          <w:color w:val="231F20"/>
          <w:spacing w:val="-12"/>
        </w:rPr>
        <w:t> </w:t>
      </w:r>
      <w:r>
        <w:rPr>
          <w:color w:val="231F20"/>
        </w:rPr>
        <w:t>structure,</w:t>
      </w:r>
      <w:r>
        <w:rPr>
          <w:color w:val="231F20"/>
          <w:spacing w:val="-12"/>
        </w:rPr>
        <w:t> </w:t>
      </w:r>
      <w:r>
        <w:rPr>
          <w:color w:val="231F20"/>
          <w:spacing w:val="-2"/>
        </w:rPr>
        <w:t>substance,</w:t>
      </w:r>
    </w:p>
    <w:p>
      <w:pPr>
        <w:spacing w:after="0" w:line="254" w:lineRule="auto"/>
        <w:jc w:val="both"/>
        <w:sectPr>
          <w:type w:val="continuous"/>
          <w:pgSz w:w="11900" w:h="16840"/>
          <w:pgMar w:header="905" w:footer="0" w:top="1240" w:bottom="280" w:left="0" w:right="0"/>
          <w:cols w:num="2" w:equalWidth="0">
            <w:col w:w="1970" w:space="40"/>
            <w:col w:w="9890"/>
          </w:cols>
        </w:sectPr>
      </w:pPr>
    </w:p>
    <w:p>
      <w:pPr>
        <w:pStyle w:val="BodyText"/>
        <w:spacing w:before="86"/>
      </w:pPr>
    </w:p>
    <w:p>
      <w:pPr>
        <w:spacing w:after="0"/>
        <w:sectPr>
          <w:pgSz w:w="11900" w:h="16840"/>
          <w:pgMar w:header="905" w:footer="0" w:top="1240" w:bottom="280" w:left="0" w:right="0"/>
        </w:sectPr>
      </w:pPr>
    </w:p>
    <w:p>
      <w:pPr>
        <w:pStyle w:val="BodyText"/>
        <w:spacing w:line="254" w:lineRule="auto" w:before="91"/>
        <w:ind w:left="2352" w:right="1"/>
        <w:jc w:val="both"/>
      </w:pPr>
      <w:r>
        <w:rPr>
          <w:color w:val="231F20"/>
        </w:rPr>
        <w:t>tank, well or excavation, or owning or possessing such animal or tree, within a time to </w:t>
      </w:r>
      <w:r>
        <w:rPr>
          <w:color w:val="231F20"/>
        </w:rPr>
        <w:t>be fixed in the order—</w:t>
      </w:r>
    </w:p>
    <w:p>
      <w:pPr>
        <w:pStyle w:val="ListParagraph"/>
        <w:numPr>
          <w:ilvl w:val="2"/>
          <w:numId w:val="1"/>
        </w:numPr>
        <w:tabs>
          <w:tab w:pos="3557" w:val="left" w:leader="none"/>
        </w:tabs>
        <w:spacing w:line="240" w:lineRule="auto" w:before="132" w:after="0"/>
        <w:ind w:left="3557" w:right="0" w:hanging="245"/>
        <w:jc w:val="left"/>
        <w:rPr>
          <w:sz w:val="20"/>
        </w:rPr>
      </w:pPr>
      <w:r>
        <w:rPr>
          <w:color w:val="231F20"/>
          <w:sz w:val="20"/>
        </w:rPr>
        <w:t>to</w:t>
      </w:r>
      <w:r>
        <w:rPr>
          <w:color w:val="231F20"/>
          <w:spacing w:val="7"/>
          <w:sz w:val="20"/>
        </w:rPr>
        <w:t> </w:t>
      </w:r>
      <w:r>
        <w:rPr>
          <w:color w:val="231F20"/>
          <w:sz w:val="20"/>
        </w:rPr>
        <w:t>remove</w:t>
      </w:r>
      <w:r>
        <w:rPr>
          <w:color w:val="231F20"/>
          <w:spacing w:val="10"/>
          <w:sz w:val="20"/>
        </w:rPr>
        <w:t> </w:t>
      </w:r>
      <w:r>
        <w:rPr>
          <w:color w:val="231F20"/>
          <w:sz w:val="20"/>
        </w:rPr>
        <w:t>such</w:t>
      </w:r>
      <w:r>
        <w:rPr>
          <w:color w:val="231F20"/>
          <w:spacing w:val="10"/>
          <w:sz w:val="20"/>
        </w:rPr>
        <w:t> </w:t>
      </w:r>
      <w:r>
        <w:rPr>
          <w:color w:val="231F20"/>
          <w:sz w:val="20"/>
        </w:rPr>
        <w:t>obstruction</w:t>
      </w:r>
      <w:r>
        <w:rPr>
          <w:color w:val="231F20"/>
          <w:spacing w:val="9"/>
          <w:sz w:val="20"/>
        </w:rPr>
        <w:t> </w:t>
      </w:r>
      <w:r>
        <w:rPr>
          <w:color w:val="231F20"/>
          <w:sz w:val="20"/>
        </w:rPr>
        <w:t>or</w:t>
      </w:r>
      <w:r>
        <w:rPr>
          <w:color w:val="231F20"/>
          <w:spacing w:val="10"/>
          <w:sz w:val="20"/>
        </w:rPr>
        <w:t> </w:t>
      </w:r>
      <w:r>
        <w:rPr>
          <w:color w:val="231F20"/>
          <w:sz w:val="20"/>
        </w:rPr>
        <w:t>nuisance;</w:t>
      </w:r>
      <w:r>
        <w:rPr>
          <w:color w:val="231F20"/>
          <w:spacing w:val="10"/>
          <w:sz w:val="20"/>
        </w:rPr>
        <w:t> </w:t>
      </w:r>
      <w:r>
        <w:rPr>
          <w:color w:val="231F20"/>
          <w:spacing w:val="-5"/>
          <w:sz w:val="20"/>
        </w:rPr>
        <w:t>or</w:t>
      </w:r>
    </w:p>
    <w:p>
      <w:pPr>
        <w:pStyle w:val="ListParagraph"/>
        <w:numPr>
          <w:ilvl w:val="2"/>
          <w:numId w:val="1"/>
        </w:numPr>
        <w:tabs>
          <w:tab w:pos="3603" w:val="left" w:leader="none"/>
        </w:tabs>
        <w:spacing w:line="249" w:lineRule="auto" w:before="140" w:after="0"/>
        <w:ind w:left="2832" w:right="0" w:firstLine="480"/>
        <w:jc w:val="both"/>
        <w:rPr>
          <w:sz w:val="20"/>
        </w:rPr>
      </w:pPr>
      <w:r>
        <w:rPr>
          <w:color w:val="231F20"/>
          <w:sz w:val="20"/>
        </w:rPr>
        <w:t>to</w:t>
      </w:r>
      <w:r>
        <w:rPr>
          <w:color w:val="231F20"/>
          <w:spacing w:val="-5"/>
          <w:sz w:val="20"/>
        </w:rPr>
        <w:t> </w:t>
      </w:r>
      <w:r>
        <w:rPr>
          <w:color w:val="231F20"/>
          <w:sz w:val="20"/>
        </w:rPr>
        <w:t>desist</w:t>
      </w:r>
      <w:r>
        <w:rPr>
          <w:color w:val="231F20"/>
          <w:spacing w:val="-5"/>
          <w:sz w:val="20"/>
        </w:rPr>
        <w:t> </w:t>
      </w:r>
      <w:r>
        <w:rPr>
          <w:color w:val="231F20"/>
          <w:sz w:val="20"/>
        </w:rPr>
        <w:t>from</w:t>
      </w:r>
      <w:r>
        <w:rPr>
          <w:color w:val="231F20"/>
          <w:spacing w:val="-5"/>
          <w:sz w:val="20"/>
        </w:rPr>
        <w:t> </w:t>
      </w:r>
      <w:r>
        <w:rPr>
          <w:color w:val="231F20"/>
          <w:sz w:val="20"/>
        </w:rPr>
        <w:t>carrying</w:t>
      </w:r>
      <w:r>
        <w:rPr>
          <w:color w:val="231F20"/>
          <w:spacing w:val="-5"/>
          <w:sz w:val="20"/>
        </w:rPr>
        <w:t> </w:t>
      </w:r>
      <w:r>
        <w:rPr>
          <w:color w:val="231F20"/>
          <w:sz w:val="20"/>
        </w:rPr>
        <w:t>on,</w:t>
      </w:r>
      <w:r>
        <w:rPr>
          <w:color w:val="231F20"/>
          <w:spacing w:val="-5"/>
          <w:sz w:val="20"/>
        </w:rPr>
        <w:t> </w:t>
      </w:r>
      <w:r>
        <w:rPr>
          <w:color w:val="231F20"/>
          <w:sz w:val="20"/>
        </w:rPr>
        <w:t>or</w:t>
      </w:r>
      <w:r>
        <w:rPr>
          <w:color w:val="231F20"/>
          <w:spacing w:val="-5"/>
          <w:sz w:val="20"/>
        </w:rPr>
        <w:t> </w:t>
      </w:r>
      <w:r>
        <w:rPr>
          <w:color w:val="231F20"/>
          <w:sz w:val="20"/>
        </w:rPr>
        <w:t>to</w:t>
      </w:r>
      <w:r>
        <w:rPr>
          <w:color w:val="231F20"/>
          <w:spacing w:val="-5"/>
          <w:sz w:val="20"/>
        </w:rPr>
        <w:t> </w:t>
      </w:r>
      <w:r>
        <w:rPr>
          <w:color w:val="231F20"/>
          <w:sz w:val="20"/>
        </w:rPr>
        <w:t>remove</w:t>
      </w:r>
      <w:r>
        <w:rPr>
          <w:color w:val="231F20"/>
          <w:spacing w:val="-5"/>
          <w:sz w:val="20"/>
        </w:rPr>
        <w:t> </w:t>
      </w:r>
      <w:r>
        <w:rPr>
          <w:color w:val="231F20"/>
          <w:sz w:val="20"/>
        </w:rPr>
        <w:t>or</w:t>
      </w:r>
      <w:r>
        <w:rPr>
          <w:color w:val="231F20"/>
          <w:spacing w:val="-5"/>
          <w:sz w:val="20"/>
        </w:rPr>
        <w:t> </w:t>
      </w:r>
      <w:r>
        <w:rPr>
          <w:color w:val="231F20"/>
          <w:sz w:val="20"/>
        </w:rPr>
        <w:t>regulate</w:t>
      </w:r>
      <w:r>
        <w:rPr>
          <w:color w:val="231F20"/>
          <w:spacing w:val="-5"/>
          <w:sz w:val="20"/>
        </w:rPr>
        <w:t> </w:t>
      </w:r>
      <w:r>
        <w:rPr>
          <w:color w:val="231F20"/>
          <w:sz w:val="20"/>
        </w:rPr>
        <w:t>in</w:t>
      </w:r>
      <w:r>
        <w:rPr>
          <w:color w:val="231F20"/>
          <w:spacing w:val="-5"/>
          <w:sz w:val="20"/>
        </w:rPr>
        <w:t> </w:t>
      </w:r>
      <w:r>
        <w:rPr>
          <w:color w:val="231F20"/>
          <w:sz w:val="20"/>
        </w:rPr>
        <w:t>such</w:t>
      </w:r>
      <w:r>
        <w:rPr>
          <w:color w:val="231F20"/>
          <w:spacing w:val="-5"/>
          <w:sz w:val="20"/>
        </w:rPr>
        <w:t> </w:t>
      </w:r>
      <w:r>
        <w:rPr>
          <w:color w:val="231F20"/>
          <w:sz w:val="20"/>
        </w:rPr>
        <w:t>manner</w:t>
      </w:r>
      <w:r>
        <w:rPr>
          <w:color w:val="231F20"/>
          <w:spacing w:val="-5"/>
          <w:sz w:val="20"/>
        </w:rPr>
        <w:t> </w:t>
      </w:r>
      <w:r>
        <w:rPr>
          <w:color w:val="231F20"/>
          <w:sz w:val="20"/>
        </w:rPr>
        <w:t>as</w:t>
      </w:r>
      <w:r>
        <w:rPr>
          <w:color w:val="231F20"/>
          <w:spacing w:val="-5"/>
          <w:sz w:val="20"/>
        </w:rPr>
        <w:t> </w:t>
      </w:r>
      <w:r>
        <w:rPr>
          <w:color w:val="231F20"/>
          <w:sz w:val="20"/>
        </w:rPr>
        <w:t>may be</w:t>
      </w:r>
      <w:r>
        <w:rPr>
          <w:color w:val="231F20"/>
          <w:spacing w:val="-6"/>
          <w:sz w:val="20"/>
        </w:rPr>
        <w:t> </w:t>
      </w:r>
      <w:r>
        <w:rPr>
          <w:color w:val="231F20"/>
          <w:sz w:val="20"/>
        </w:rPr>
        <w:t>directed,</w:t>
      </w:r>
      <w:r>
        <w:rPr>
          <w:color w:val="231F20"/>
          <w:spacing w:val="-6"/>
          <w:sz w:val="20"/>
        </w:rPr>
        <w:t> </w:t>
      </w:r>
      <w:r>
        <w:rPr>
          <w:color w:val="231F20"/>
          <w:sz w:val="20"/>
        </w:rPr>
        <w:t>such</w:t>
      </w:r>
      <w:r>
        <w:rPr>
          <w:color w:val="231F20"/>
          <w:spacing w:val="-6"/>
          <w:sz w:val="20"/>
        </w:rPr>
        <w:t> </w:t>
      </w:r>
      <w:r>
        <w:rPr>
          <w:color w:val="231F20"/>
          <w:sz w:val="20"/>
        </w:rPr>
        <w:t>trade</w:t>
      </w:r>
      <w:r>
        <w:rPr>
          <w:color w:val="231F20"/>
          <w:spacing w:val="-6"/>
          <w:sz w:val="20"/>
        </w:rPr>
        <w:t> </w:t>
      </w:r>
      <w:r>
        <w:rPr>
          <w:color w:val="231F20"/>
          <w:sz w:val="20"/>
        </w:rPr>
        <w:t>or</w:t>
      </w:r>
      <w:r>
        <w:rPr>
          <w:color w:val="231F20"/>
          <w:spacing w:val="-6"/>
          <w:sz w:val="20"/>
        </w:rPr>
        <w:t> </w:t>
      </w:r>
      <w:r>
        <w:rPr>
          <w:color w:val="231F20"/>
          <w:sz w:val="20"/>
        </w:rPr>
        <w:t>occupation,</w:t>
      </w:r>
      <w:r>
        <w:rPr>
          <w:color w:val="231F20"/>
          <w:spacing w:val="-6"/>
          <w:sz w:val="20"/>
        </w:rPr>
        <w:t> </w:t>
      </w:r>
      <w:r>
        <w:rPr>
          <w:color w:val="231F20"/>
          <w:sz w:val="20"/>
        </w:rPr>
        <w:t>or</w:t>
      </w:r>
      <w:r>
        <w:rPr>
          <w:color w:val="231F20"/>
          <w:spacing w:val="-6"/>
          <w:sz w:val="20"/>
        </w:rPr>
        <w:t> </w:t>
      </w:r>
      <w:r>
        <w:rPr>
          <w:color w:val="231F20"/>
          <w:sz w:val="20"/>
        </w:rPr>
        <w:t>to</w:t>
      </w:r>
      <w:r>
        <w:rPr>
          <w:color w:val="231F20"/>
          <w:spacing w:val="-6"/>
          <w:sz w:val="20"/>
        </w:rPr>
        <w:t> </w:t>
      </w:r>
      <w:r>
        <w:rPr>
          <w:color w:val="231F20"/>
          <w:sz w:val="20"/>
        </w:rPr>
        <w:t>remove</w:t>
      </w:r>
      <w:r>
        <w:rPr>
          <w:color w:val="231F20"/>
          <w:spacing w:val="-6"/>
          <w:sz w:val="20"/>
        </w:rPr>
        <w:t> </w:t>
      </w:r>
      <w:r>
        <w:rPr>
          <w:color w:val="231F20"/>
          <w:sz w:val="20"/>
        </w:rPr>
        <w:t>such</w:t>
      </w:r>
      <w:r>
        <w:rPr>
          <w:color w:val="231F20"/>
          <w:spacing w:val="-6"/>
          <w:sz w:val="20"/>
        </w:rPr>
        <w:t> </w:t>
      </w:r>
      <w:r>
        <w:rPr>
          <w:color w:val="231F20"/>
          <w:sz w:val="20"/>
        </w:rPr>
        <w:t>goods</w:t>
      </w:r>
      <w:r>
        <w:rPr>
          <w:color w:val="231F20"/>
          <w:spacing w:val="-7"/>
          <w:sz w:val="20"/>
        </w:rPr>
        <w:t> </w:t>
      </w:r>
      <w:r>
        <w:rPr>
          <w:color w:val="231F20"/>
          <w:sz w:val="20"/>
        </w:rPr>
        <w:t>or</w:t>
      </w:r>
      <w:r>
        <w:rPr>
          <w:color w:val="231F20"/>
          <w:spacing w:val="-6"/>
          <w:sz w:val="20"/>
        </w:rPr>
        <w:t> </w:t>
      </w:r>
      <w:r>
        <w:rPr>
          <w:color w:val="231F20"/>
          <w:sz w:val="20"/>
        </w:rPr>
        <w:t>merchandise,</w:t>
      </w:r>
      <w:r>
        <w:rPr>
          <w:color w:val="231F20"/>
          <w:spacing w:val="-6"/>
          <w:sz w:val="20"/>
        </w:rPr>
        <w:t> </w:t>
      </w:r>
      <w:r>
        <w:rPr>
          <w:color w:val="231F20"/>
          <w:sz w:val="20"/>
        </w:rPr>
        <w:t>or</w:t>
      </w:r>
      <w:r>
        <w:rPr>
          <w:color w:val="231F20"/>
          <w:spacing w:val="-6"/>
          <w:sz w:val="20"/>
        </w:rPr>
        <w:t> </w:t>
      </w:r>
      <w:r>
        <w:rPr>
          <w:color w:val="231F20"/>
          <w:sz w:val="20"/>
        </w:rPr>
        <w:t>to regulate the keeping thereof in such manner as may be directed; or</w:t>
      </w:r>
    </w:p>
    <w:p>
      <w:pPr>
        <w:pStyle w:val="ListParagraph"/>
        <w:numPr>
          <w:ilvl w:val="2"/>
          <w:numId w:val="1"/>
        </w:numPr>
        <w:tabs>
          <w:tab w:pos="3655" w:val="left" w:leader="none"/>
        </w:tabs>
        <w:spacing w:line="249" w:lineRule="auto" w:before="132" w:after="0"/>
        <w:ind w:left="2832" w:right="1" w:firstLine="480"/>
        <w:jc w:val="both"/>
        <w:rPr>
          <w:sz w:val="20"/>
        </w:rPr>
      </w:pPr>
      <w:r>
        <w:rPr>
          <w:color w:val="231F20"/>
          <w:sz w:val="20"/>
        </w:rPr>
        <w:t>to</w:t>
      </w:r>
      <w:r>
        <w:rPr>
          <w:color w:val="231F20"/>
          <w:spacing w:val="-8"/>
          <w:sz w:val="20"/>
        </w:rPr>
        <w:t> </w:t>
      </w:r>
      <w:r>
        <w:rPr>
          <w:color w:val="231F20"/>
          <w:sz w:val="20"/>
        </w:rPr>
        <w:t>prevent</w:t>
      </w:r>
      <w:r>
        <w:rPr>
          <w:color w:val="231F20"/>
          <w:spacing w:val="-8"/>
          <w:sz w:val="20"/>
        </w:rPr>
        <w:t> </w:t>
      </w:r>
      <w:r>
        <w:rPr>
          <w:color w:val="231F20"/>
          <w:sz w:val="20"/>
        </w:rPr>
        <w:t>or</w:t>
      </w:r>
      <w:r>
        <w:rPr>
          <w:color w:val="231F20"/>
          <w:spacing w:val="-8"/>
          <w:sz w:val="20"/>
        </w:rPr>
        <w:t> </w:t>
      </w:r>
      <w:r>
        <w:rPr>
          <w:color w:val="231F20"/>
          <w:sz w:val="20"/>
        </w:rPr>
        <w:t>stop</w:t>
      </w:r>
      <w:r>
        <w:rPr>
          <w:color w:val="231F20"/>
          <w:spacing w:val="-8"/>
          <w:sz w:val="20"/>
        </w:rPr>
        <w:t> </w:t>
      </w:r>
      <w:r>
        <w:rPr>
          <w:color w:val="231F20"/>
          <w:sz w:val="20"/>
        </w:rPr>
        <w:t>the</w:t>
      </w:r>
      <w:r>
        <w:rPr>
          <w:color w:val="231F20"/>
          <w:spacing w:val="-8"/>
          <w:sz w:val="20"/>
        </w:rPr>
        <w:t> </w:t>
      </w:r>
      <w:r>
        <w:rPr>
          <w:color w:val="231F20"/>
          <w:sz w:val="20"/>
        </w:rPr>
        <w:t>construction</w:t>
      </w:r>
      <w:r>
        <w:rPr>
          <w:color w:val="231F20"/>
          <w:spacing w:val="-8"/>
          <w:sz w:val="20"/>
        </w:rPr>
        <w:t> </w:t>
      </w:r>
      <w:r>
        <w:rPr>
          <w:color w:val="231F20"/>
          <w:sz w:val="20"/>
        </w:rPr>
        <w:t>of</w:t>
      </w:r>
      <w:r>
        <w:rPr>
          <w:color w:val="231F20"/>
          <w:spacing w:val="-8"/>
          <w:sz w:val="20"/>
        </w:rPr>
        <w:t> </w:t>
      </w:r>
      <w:r>
        <w:rPr>
          <w:color w:val="231F20"/>
          <w:sz w:val="20"/>
        </w:rPr>
        <w:t>such</w:t>
      </w:r>
      <w:r>
        <w:rPr>
          <w:color w:val="231F20"/>
          <w:spacing w:val="-8"/>
          <w:sz w:val="20"/>
        </w:rPr>
        <w:t> </w:t>
      </w:r>
      <w:r>
        <w:rPr>
          <w:color w:val="231F20"/>
          <w:sz w:val="20"/>
        </w:rPr>
        <w:t>building,</w:t>
      </w:r>
      <w:r>
        <w:rPr>
          <w:color w:val="231F20"/>
          <w:spacing w:val="-8"/>
          <w:sz w:val="20"/>
        </w:rPr>
        <w:t> </w:t>
      </w:r>
      <w:r>
        <w:rPr>
          <w:color w:val="231F20"/>
          <w:sz w:val="20"/>
        </w:rPr>
        <w:t>or</w:t>
      </w:r>
      <w:r>
        <w:rPr>
          <w:color w:val="231F20"/>
          <w:spacing w:val="-8"/>
          <w:sz w:val="20"/>
        </w:rPr>
        <w:t> </w:t>
      </w:r>
      <w:r>
        <w:rPr>
          <w:color w:val="231F20"/>
          <w:sz w:val="20"/>
        </w:rPr>
        <w:t>to</w:t>
      </w:r>
      <w:r>
        <w:rPr>
          <w:color w:val="231F20"/>
          <w:spacing w:val="-8"/>
          <w:sz w:val="20"/>
        </w:rPr>
        <w:t> </w:t>
      </w:r>
      <w:r>
        <w:rPr>
          <w:color w:val="231F20"/>
          <w:sz w:val="20"/>
        </w:rPr>
        <w:t>alter</w:t>
      </w:r>
      <w:r>
        <w:rPr>
          <w:color w:val="231F20"/>
          <w:spacing w:val="-8"/>
          <w:sz w:val="20"/>
        </w:rPr>
        <w:t> </w:t>
      </w:r>
      <w:r>
        <w:rPr>
          <w:color w:val="231F20"/>
          <w:sz w:val="20"/>
        </w:rPr>
        <w:t>the</w:t>
      </w:r>
      <w:r>
        <w:rPr>
          <w:color w:val="231F20"/>
          <w:spacing w:val="-8"/>
          <w:sz w:val="20"/>
        </w:rPr>
        <w:t> </w:t>
      </w:r>
      <w:r>
        <w:rPr>
          <w:color w:val="231F20"/>
          <w:sz w:val="20"/>
        </w:rPr>
        <w:t>disposal of such substance; or</w:t>
      </w:r>
    </w:p>
    <w:p>
      <w:pPr>
        <w:pStyle w:val="ListParagraph"/>
        <w:numPr>
          <w:ilvl w:val="2"/>
          <w:numId w:val="1"/>
        </w:numPr>
        <w:tabs>
          <w:tab w:pos="3624" w:val="left" w:leader="none"/>
        </w:tabs>
        <w:spacing w:line="249" w:lineRule="auto" w:before="131" w:after="0"/>
        <w:ind w:left="2832" w:right="3" w:firstLine="480"/>
        <w:jc w:val="both"/>
        <w:rPr>
          <w:sz w:val="20"/>
        </w:rPr>
      </w:pPr>
      <w:r>
        <w:rPr>
          <w:color w:val="231F20"/>
          <w:sz w:val="20"/>
        </w:rPr>
        <w:t>to</w:t>
      </w:r>
      <w:r>
        <w:rPr>
          <w:color w:val="231F20"/>
          <w:spacing w:val="-13"/>
          <w:sz w:val="20"/>
        </w:rPr>
        <w:t> </w:t>
      </w:r>
      <w:r>
        <w:rPr>
          <w:color w:val="231F20"/>
          <w:sz w:val="20"/>
        </w:rPr>
        <w:t>remove,</w:t>
      </w:r>
      <w:r>
        <w:rPr>
          <w:color w:val="231F20"/>
          <w:spacing w:val="-12"/>
          <w:sz w:val="20"/>
        </w:rPr>
        <w:t> </w:t>
      </w:r>
      <w:r>
        <w:rPr>
          <w:color w:val="231F20"/>
          <w:sz w:val="20"/>
        </w:rPr>
        <w:t>repair</w:t>
      </w:r>
      <w:r>
        <w:rPr>
          <w:color w:val="231F20"/>
          <w:spacing w:val="-13"/>
          <w:sz w:val="20"/>
        </w:rPr>
        <w:t> </w:t>
      </w:r>
      <w:r>
        <w:rPr>
          <w:color w:val="231F20"/>
          <w:sz w:val="20"/>
        </w:rPr>
        <w:t>or</w:t>
      </w:r>
      <w:r>
        <w:rPr>
          <w:color w:val="231F20"/>
          <w:spacing w:val="-12"/>
          <w:sz w:val="20"/>
        </w:rPr>
        <w:t> </w:t>
      </w:r>
      <w:r>
        <w:rPr>
          <w:color w:val="231F20"/>
          <w:sz w:val="20"/>
        </w:rPr>
        <w:t>support</w:t>
      </w:r>
      <w:r>
        <w:rPr>
          <w:color w:val="231F20"/>
          <w:spacing w:val="-13"/>
          <w:sz w:val="20"/>
        </w:rPr>
        <w:t> </w:t>
      </w:r>
      <w:r>
        <w:rPr>
          <w:color w:val="231F20"/>
          <w:sz w:val="20"/>
        </w:rPr>
        <w:t>such</w:t>
      </w:r>
      <w:r>
        <w:rPr>
          <w:color w:val="231F20"/>
          <w:spacing w:val="-12"/>
          <w:sz w:val="20"/>
        </w:rPr>
        <w:t> </w:t>
      </w:r>
      <w:r>
        <w:rPr>
          <w:color w:val="231F20"/>
          <w:sz w:val="20"/>
        </w:rPr>
        <w:t>building,</w:t>
      </w:r>
      <w:r>
        <w:rPr>
          <w:color w:val="231F20"/>
          <w:spacing w:val="-13"/>
          <w:sz w:val="20"/>
        </w:rPr>
        <w:t> </w:t>
      </w:r>
      <w:r>
        <w:rPr>
          <w:color w:val="231F20"/>
          <w:sz w:val="20"/>
        </w:rPr>
        <w:t>tent</w:t>
      </w:r>
      <w:r>
        <w:rPr>
          <w:color w:val="231F20"/>
          <w:spacing w:val="-12"/>
          <w:sz w:val="20"/>
        </w:rPr>
        <w:t> </w:t>
      </w:r>
      <w:r>
        <w:rPr>
          <w:color w:val="231F20"/>
          <w:sz w:val="20"/>
        </w:rPr>
        <w:t>or</w:t>
      </w:r>
      <w:r>
        <w:rPr>
          <w:color w:val="231F20"/>
          <w:spacing w:val="-13"/>
          <w:sz w:val="20"/>
        </w:rPr>
        <w:t> </w:t>
      </w:r>
      <w:r>
        <w:rPr>
          <w:color w:val="231F20"/>
          <w:sz w:val="20"/>
        </w:rPr>
        <w:t>structure,</w:t>
      </w:r>
      <w:r>
        <w:rPr>
          <w:color w:val="231F20"/>
          <w:spacing w:val="-12"/>
          <w:sz w:val="20"/>
        </w:rPr>
        <w:t> </w:t>
      </w:r>
      <w:r>
        <w:rPr>
          <w:color w:val="231F20"/>
          <w:sz w:val="20"/>
        </w:rPr>
        <w:t>or</w:t>
      </w:r>
      <w:r>
        <w:rPr>
          <w:color w:val="231F20"/>
          <w:spacing w:val="-13"/>
          <w:sz w:val="20"/>
        </w:rPr>
        <w:t> </w:t>
      </w:r>
      <w:r>
        <w:rPr>
          <w:color w:val="231F20"/>
          <w:sz w:val="20"/>
        </w:rPr>
        <w:t>to</w:t>
      </w:r>
      <w:r>
        <w:rPr>
          <w:color w:val="231F20"/>
          <w:spacing w:val="-12"/>
          <w:sz w:val="20"/>
        </w:rPr>
        <w:t> </w:t>
      </w:r>
      <w:r>
        <w:rPr>
          <w:color w:val="231F20"/>
          <w:sz w:val="20"/>
        </w:rPr>
        <w:t>remove</w:t>
      </w:r>
      <w:r>
        <w:rPr>
          <w:color w:val="231F20"/>
          <w:spacing w:val="-13"/>
          <w:sz w:val="20"/>
        </w:rPr>
        <w:t> </w:t>
      </w:r>
      <w:r>
        <w:rPr>
          <w:color w:val="231F20"/>
          <w:sz w:val="20"/>
        </w:rPr>
        <w:t>or support such trees; or</w:t>
      </w:r>
    </w:p>
    <w:p>
      <w:pPr>
        <w:pStyle w:val="ListParagraph"/>
        <w:numPr>
          <w:ilvl w:val="2"/>
          <w:numId w:val="1"/>
        </w:numPr>
        <w:tabs>
          <w:tab w:pos="3579" w:val="left" w:leader="none"/>
        </w:tabs>
        <w:spacing w:line="240" w:lineRule="auto" w:before="131" w:after="0"/>
        <w:ind w:left="3579" w:right="0" w:hanging="267"/>
        <w:jc w:val="left"/>
        <w:rPr>
          <w:sz w:val="20"/>
        </w:rPr>
      </w:pPr>
      <w:r>
        <w:rPr>
          <w:color w:val="231F20"/>
          <w:sz w:val="20"/>
        </w:rPr>
        <w:t>to</w:t>
      </w:r>
      <w:r>
        <w:rPr>
          <w:color w:val="231F20"/>
          <w:spacing w:val="-4"/>
          <w:sz w:val="20"/>
        </w:rPr>
        <w:t> </w:t>
      </w:r>
      <w:r>
        <w:rPr>
          <w:color w:val="231F20"/>
          <w:sz w:val="20"/>
        </w:rPr>
        <w:t>fence</w:t>
      </w:r>
      <w:r>
        <w:rPr>
          <w:color w:val="231F20"/>
          <w:spacing w:val="-3"/>
          <w:sz w:val="20"/>
        </w:rPr>
        <w:t> </w:t>
      </w:r>
      <w:r>
        <w:rPr>
          <w:color w:val="231F20"/>
          <w:sz w:val="20"/>
        </w:rPr>
        <w:t>such</w:t>
      </w:r>
      <w:r>
        <w:rPr>
          <w:color w:val="231F20"/>
          <w:spacing w:val="-3"/>
          <w:sz w:val="20"/>
        </w:rPr>
        <w:t> </w:t>
      </w:r>
      <w:r>
        <w:rPr>
          <w:color w:val="231F20"/>
          <w:sz w:val="20"/>
        </w:rPr>
        <w:t>tank,</w:t>
      </w:r>
      <w:r>
        <w:rPr>
          <w:color w:val="231F20"/>
          <w:spacing w:val="-4"/>
          <w:sz w:val="20"/>
        </w:rPr>
        <w:t> </w:t>
      </w:r>
      <w:r>
        <w:rPr>
          <w:color w:val="231F20"/>
          <w:sz w:val="20"/>
        </w:rPr>
        <w:t>well</w:t>
      </w:r>
      <w:r>
        <w:rPr>
          <w:color w:val="231F20"/>
          <w:spacing w:val="-3"/>
          <w:sz w:val="20"/>
        </w:rPr>
        <w:t> </w:t>
      </w:r>
      <w:r>
        <w:rPr>
          <w:color w:val="231F20"/>
          <w:sz w:val="20"/>
        </w:rPr>
        <w:t>or</w:t>
      </w:r>
      <w:r>
        <w:rPr>
          <w:color w:val="231F20"/>
          <w:spacing w:val="-3"/>
          <w:sz w:val="20"/>
        </w:rPr>
        <w:t> </w:t>
      </w:r>
      <w:r>
        <w:rPr>
          <w:color w:val="231F20"/>
          <w:sz w:val="20"/>
        </w:rPr>
        <w:t>excavation;</w:t>
      </w:r>
      <w:r>
        <w:rPr>
          <w:color w:val="231F20"/>
          <w:spacing w:val="-3"/>
          <w:sz w:val="20"/>
        </w:rPr>
        <w:t> </w:t>
      </w:r>
      <w:r>
        <w:rPr>
          <w:color w:val="231F20"/>
          <w:spacing w:val="-5"/>
          <w:sz w:val="20"/>
        </w:rPr>
        <w:t>or</w:t>
      </w:r>
    </w:p>
    <w:p>
      <w:pPr>
        <w:pStyle w:val="ListParagraph"/>
        <w:numPr>
          <w:ilvl w:val="2"/>
          <w:numId w:val="1"/>
        </w:numPr>
        <w:tabs>
          <w:tab w:pos="3663" w:val="left" w:leader="none"/>
        </w:tabs>
        <w:spacing w:line="249" w:lineRule="auto" w:before="140" w:after="0"/>
        <w:ind w:left="2832" w:right="2" w:firstLine="480"/>
        <w:jc w:val="both"/>
        <w:rPr>
          <w:sz w:val="20"/>
        </w:rPr>
      </w:pPr>
      <w:r>
        <w:rPr>
          <w:color w:val="231F20"/>
          <w:sz w:val="20"/>
        </w:rPr>
        <w:t>to destroy, confine or dispose of such dangerous animal in the manner provided in the said order,</w:t>
      </w:r>
    </w:p>
    <w:p>
      <w:pPr>
        <w:pStyle w:val="BodyText"/>
        <w:spacing w:line="249" w:lineRule="auto" w:before="131"/>
        <w:ind w:left="2352"/>
        <w:jc w:val="both"/>
      </w:pPr>
      <w:r>
        <w:rPr>
          <w:color w:val="231F20"/>
        </w:rPr>
        <w:t>or, if he objects so to do, to appear before himself or some other Executive Magistrate subordinate to him at a time and place to be fixed by the order, and show cause, in the manner hereinafter provided, why the order should not be made absolute.</w:t>
      </w:r>
    </w:p>
    <w:p>
      <w:pPr>
        <w:pStyle w:val="BodyText"/>
        <w:spacing w:line="249" w:lineRule="auto" w:before="137"/>
        <w:ind w:left="2352" w:right="3" w:firstLine="480"/>
        <w:jc w:val="both"/>
      </w:pPr>
      <w:r>
        <w:rPr>
          <w:color w:val="231F20"/>
        </w:rPr>
        <w:t>(</w:t>
      </w:r>
      <w:r>
        <w:rPr>
          <w:i/>
          <w:color w:val="231F20"/>
        </w:rPr>
        <w:t>2</w:t>
      </w:r>
      <w:r>
        <w:rPr>
          <w:color w:val="231F20"/>
        </w:rPr>
        <w:t>)</w:t>
      </w:r>
      <w:r>
        <w:rPr>
          <w:color w:val="231F20"/>
          <w:spacing w:val="-6"/>
        </w:rPr>
        <w:t> </w:t>
      </w:r>
      <w:r>
        <w:rPr>
          <w:color w:val="231F20"/>
        </w:rPr>
        <w:t>No</w:t>
      </w:r>
      <w:r>
        <w:rPr>
          <w:color w:val="231F20"/>
          <w:spacing w:val="-6"/>
        </w:rPr>
        <w:t> </w:t>
      </w:r>
      <w:r>
        <w:rPr>
          <w:color w:val="231F20"/>
        </w:rPr>
        <w:t>order</w:t>
      </w:r>
      <w:r>
        <w:rPr>
          <w:color w:val="231F20"/>
          <w:spacing w:val="-6"/>
        </w:rPr>
        <w:t> </w:t>
      </w:r>
      <w:r>
        <w:rPr>
          <w:color w:val="231F20"/>
        </w:rPr>
        <w:t>duly</w:t>
      </w:r>
      <w:r>
        <w:rPr>
          <w:color w:val="231F20"/>
          <w:spacing w:val="-6"/>
        </w:rPr>
        <w:t> </w:t>
      </w:r>
      <w:r>
        <w:rPr>
          <w:color w:val="231F20"/>
        </w:rPr>
        <w:t>made</w:t>
      </w:r>
      <w:r>
        <w:rPr>
          <w:color w:val="231F20"/>
          <w:spacing w:val="-6"/>
        </w:rPr>
        <w:t> </w:t>
      </w:r>
      <w:r>
        <w:rPr>
          <w:color w:val="231F20"/>
        </w:rPr>
        <w:t>by</w:t>
      </w:r>
      <w:r>
        <w:rPr>
          <w:color w:val="231F20"/>
          <w:spacing w:val="-6"/>
        </w:rPr>
        <w:t> </w:t>
      </w:r>
      <w:r>
        <w:rPr>
          <w:color w:val="231F20"/>
        </w:rPr>
        <w:t>a</w:t>
      </w:r>
      <w:r>
        <w:rPr>
          <w:color w:val="231F20"/>
          <w:spacing w:val="-6"/>
        </w:rPr>
        <w:t> </w:t>
      </w:r>
      <w:r>
        <w:rPr>
          <w:color w:val="231F20"/>
        </w:rPr>
        <w:t>Magistrate</w:t>
      </w:r>
      <w:r>
        <w:rPr>
          <w:color w:val="231F20"/>
          <w:spacing w:val="-6"/>
        </w:rPr>
        <w:t> </w:t>
      </w:r>
      <w:r>
        <w:rPr>
          <w:color w:val="231F20"/>
        </w:rPr>
        <w:t>under</w:t>
      </w:r>
      <w:r>
        <w:rPr>
          <w:color w:val="231F20"/>
          <w:spacing w:val="-6"/>
        </w:rPr>
        <w:t> </w:t>
      </w:r>
      <w:r>
        <w:rPr>
          <w:color w:val="231F20"/>
        </w:rPr>
        <w:t>this</w:t>
      </w:r>
      <w:r>
        <w:rPr>
          <w:color w:val="231F20"/>
          <w:spacing w:val="-6"/>
        </w:rPr>
        <w:t> </w:t>
      </w:r>
      <w:r>
        <w:rPr>
          <w:color w:val="231F20"/>
        </w:rPr>
        <w:t>section</w:t>
      </w:r>
      <w:r>
        <w:rPr>
          <w:color w:val="231F20"/>
          <w:spacing w:val="-6"/>
        </w:rPr>
        <w:t> </w:t>
      </w:r>
      <w:r>
        <w:rPr>
          <w:color w:val="231F20"/>
        </w:rPr>
        <w:t>shall</w:t>
      </w:r>
      <w:r>
        <w:rPr>
          <w:color w:val="231F20"/>
          <w:spacing w:val="-6"/>
        </w:rPr>
        <w:t> </w:t>
      </w:r>
      <w:r>
        <w:rPr>
          <w:color w:val="231F20"/>
        </w:rPr>
        <w:t>be</w:t>
      </w:r>
      <w:r>
        <w:rPr>
          <w:color w:val="231F20"/>
          <w:spacing w:val="-6"/>
        </w:rPr>
        <w:t> </w:t>
      </w:r>
      <w:r>
        <w:rPr>
          <w:color w:val="231F20"/>
        </w:rPr>
        <w:t>called</w:t>
      </w:r>
      <w:r>
        <w:rPr>
          <w:color w:val="231F20"/>
          <w:spacing w:val="-6"/>
        </w:rPr>
        <w:t> </w:t>
      </w:r>
      <w:r>
        <w:rPr>
          <w:color w:val="231F20"/>
        </w:rPr>
        <w:t>in</w:t>
      </w:r>
      <w:r>
        <w:rPr>
          <w:color w:val="231F20"/>
          <w:spacing w:val="-6"/>
        </w:rPr>
        <w:t> </w:t>
      </w:r>
      <w:r>
        <w:rPr>
          <w:color w:val="231F20"/>
        </w:rPr>
        <w:t>question in any Civil Court.</w:t>
      </w:r>
    </w:p>
    <w:p>
      <w:pPr>
        <w:pStyle w:val="BodyText"/>
        <w:spacing w:line="249" w:lineRule="auto" w:before="131"/>
        <w:ind w:left="2352" w:firstLine="480"/>
      </w:pPr>
      <w:r>
        <w:rPr>
          <w:i/>
          <w:color w:val="231F20"/>
        </w:rPr>
        <w:t>Explanation</w:t>
      </w:r>
      <w:r>
        <w:rPr>
          <w:color w:val="231F20"/>
        </w:rPr>
        <w:t>.—A</w:t>
      </w:r>
      <w:r>
        <w:rPr>
          <w:color w:val="231F20"/>
          <w:spacing w:val="40"/>
        </w:rPr>
        <w:t> </w:t>
      </w:r>
      <w:r>
        <w:rPr>
          <w:color w:val="231F20"/>
        </w:rPr>
        <w:t>"public</w:t>
      </w:r>
      <w:r>
        <w:rPr>
          <w:color w:val="231F20"/>
          <w:spacing w:val="40"/>
        </w:rPr>
        <w:t> </w:t>
      </w:r>
      <w:r>
        <w:rPr>
          <w:color w:val="231F20"/>
        </w:rPr>
        <w:t>place"</w:t>
      </w:r>
      <w:r>
        <w:rPr>
          <w:color w:val="231F20"/>
          <w:spacing w:val="40"/>
        </w:rPr>
        <w:t> </w:t>
      </w:r>
      <w:r>
        <w:rPr>
          <w:color w:val="231F20"/>
        </w:rPr>
        <w:t>includes</w:t>
      </w:r>
      <w:r>
        <w:rPr>
          <w:color w:val="231F20"/>
          <w:spacing w:val="40"/>
        </w:rPr>
        <w:t> </w:t>
      </w:r>
      <w:r>
        <w:rPr>
          <w:color w:val="231F20"/>
        </w:rPr>
        <w:t>also</w:t>
      </w:r>
      <w:r>
        <w:rPr>
          <w:color w:val="231F20"/>
          <w:spacing w:val="40"/>
        </w:rPr>
        <w:t> </w:t>
      </w:r>
      <w:r>
        <w:rPr>
          <w:color w:val="231F20"/>
        </w:rPr>
        <w:t>property</w:t>
      </w:r>
      <w:r>
        <w:rPr>
          <w:color w:val="231F20"/>
          <w:spacing w:val="40"/>
        </w:rPr>
        <w:t> </w:t>
      </w:r>
      <w:r>
        <w:rPr>
          <w:color w:val="231F20"/>
        </w:rPr>
        <w:t>belonging</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State, camping grounds and grounds left unoccupied for sanitary or recreative purposes.</w:t>
      </w:r>
    </w:p>
    <w:p>
      <w:pPr>
        <w:pStyle w:val="ListParagraph"/>
        <w:numPr>
          <w:ilvl w:val="0"/>
          <w:numId w:val="1"/>
        </w:numPr>
        <w:tabs>
          <w:tab w:pos="3243" w:val="left" w:leader="none"/>
        </w:tabs>
        <w:spacing w:line="249" w:lineRule="auto" w:before="131" w:after="0"/>
        <w:ind w:left="2352" w:right="1" w:firstLine="480"/>
        <w:jc w:val="both"/>
        <w:rPr>
          <w:b/>
          <w:color w:val="231F20"/>
          <w:sz w:val="20"/>
        </w:rPr>
      </w:pPr>
      <w:r>
        <w:rPr>
          <w:color w:val="231F20"/>
          <w:sz w:val="20"/>
        </w:rPr>
        <w:t>(</w:t>
      </w:r>
      <w:r>
        <w:rPr>
          <w:i/>
          <w:color w:val="231F20"/>
          <w:sz w:val="20"/>
        </w:rPr>
        <w:t>1</w:t>
      </w:r>
      <w:r>
        <w:rPr>
          <w:color w:val="231F20"/>
          <w:sz w:val="20"/>
        </w:rPr>
        <w:t>) The order shall, if practicable, be served on the person against whom it is made, in the manner herein provided for service of summons.</w:t>
      </w:r>
    </w:p>
    <w:p>
      <w:pPr>
        <w:pStyle w:val="BodyText"/>
        <w:spacing w:line="249" w:lineRule="auto" w:before="132"/>
        <w:ind w:left="2352" w:firstLine="480"/>
        <w:jc w:val="both"/>
      </w:pPr>
      <w:r>
        <w:rPr>
          <w:color w:val="231F20"/>
        </w:rPr>
        <w:t>(</w:t>
      </w:r>
      <w:r>
        <w:rPr>
          <w:i/>
          <w:color w:val="231F20"/>
        </w:rPr>
        <w:t>2</w:t>
      </w:r>
      <w:r>
        <w:rPr>
          <w:color w:val="231F20"/>
        </w:rPr>
        <w:t>)</w:t>
      </w:r>
      <w:r>
        <w:rPr>
          <w:color w:val="231F20"/>
          <w:spacing w:val="-12"/>
        </w:rPr>
        <w:t> </w:t>
      </w:r>
      <w:r>
        <w:rPr>
          <w:color w:val="231F20"/>
        </w:rPr>
        <w:t>If</w:t>
      </w:r>
      <w:r>
        <w:rPr>
          <w:color w:val="231F20"/>
          <w:spacing w:val="-12"/>
        </w:rPr>
        <w:t> </w:t>
      </w:r>
      <w:r>
        <w:rPr>
          <w:color w:val="231F20"/>
        </w:rPr>
        <w:t>such</w:t>
      </w:r>
      <w:r>
        <w:rPr>
          <w:color w:val="231F20"/>
          <w:spacing w:val="-12"/>
        </w:rPr>
        <w:t> </w:t>
      </w:r>
      <w:r>
        <w:rPr>
          <w:color w:val="231F20"/>
        </w:rPr>
        <w:t>order</w:t>
      </w:r>
      <w:r>
        <w:rPr>
          <w:color w:val="231F20"/>
          <w:spacing w:val="-12"/>
        </w:rPr>
        <w:t> </w:t>
      </w:r>
      <w:r>
        <w:rPr>
          <w:color w:val="231F20"/>
        </w:rPr>
        <w:t>cannot</w:t>
      </w:r>
      <w:r>
        <w:rPr>
          <w:color w:val="231F20"/>
          <w:spacing w:val="-12"/>
        </w:rPr>
        <w:t> </w:t>
      </w:r>
      <w:r>
        <w:rPr>
          <w:color w:val="231F20"/>
        </w:rPr>
        <w:t>be</w:t>
      </w:r>
      <w:r>
        <w:rPr>
          <w:color w:val="231F20"/>
          <w:spacing w:val="-12"/>
        </w:rPr>
        <w:t> </w:t>
      </w:r>
      <w:r>
        <w:rPr>
          <w:color w:val="231F20"/>
        </w:rPr>
        <w:t>so</w:t>
      </w:r>
      <w:r>
        <w:rPr>
          <w:color w:val="231F20"/>
          <w:spacing w:val="-12"/>
        </w:rPr>
        <w:t> </w:t>
      </w:r>
      <w:r>
        <w:rPr>
          <w:color w:val="231F20"/>
        </w:rPr>
        <w:t>served,</w:t>
      </w:r>
      <w:r>
        <w:rPr>
          <w:color w:val="231F20"/>
          <w:spacing w:val="-12"/>
        </w:rPr>
        <w:t> </w:t>
      </w:r>
      <w:r>
        <w:rPr>
          <w:color w:val="231F20"/>
        </w:rPr>
        <w:t>it</w:t>
      </w:r>
      <w:r>
        <w:rPr>
          <w:color w:val="231F20"/>
          <w:spacing w:val="-12"/>
        </w:rPr>
        <w:t> </w:t>
      </w:r>
      <w:r>
        <w:rPr>
          <w:color w:val="231F20"/>
        </w:rPr>
        <w:t>shall</w:t>
      </w:r>
      <w:r>
        <w:rPr>
          <w:color w:val="231F20"/>
          <w:spacing w:val="-12"/>
        </w:rPr>
        <w:t> </w:t>
      </w:r>
      <w:r>
        <w:rPr>
          <w:color w:val="231F20"/>
        </w:rPr>
        <w:t>be</w:t>
      </w:r>
      <w:r>
        <w:rPr>
          <w:color w:val="231F20"/>
          <w:spacing w:val="-12"/>
        </w:rPr>
        <w:t> </w:t>
      </w:r>
      <w:r>
        <w:rPr>
          <w:color w:val="231F20"/>
        </w:rPr>
        <w:t>notified</w:t>
      </w:r>
      <w:r>
        <w:rPr>
          <w:color w:val="231F20"/>
          <w:spacing w:val="-12"/>
        </w:rPr>
        <w:t> </w:t>
      </w:r>
      <w:r>
        <w:rPr>
          <w:color w:val="231F20"/>
        </w:rPr>
        <w:t>by</w:t>
      </w:r>
      <w:r>
        <w:rPr>
          <w:color w:val="231F20"/>
          <w:spacing w:val="-12"/>
        </w:rPr>
        <w:t> </w:t>
      </w:r>
      <w:r>
        <w:rPr>
          <w:color w:val="231F20"/>
        </w:rPr>
        <w:t>proclamation</w:t>
      </w:r>
      <w:r>
        <w:rPr>
          <w:color w:val="231F20"/>
          <w:spacing w:val="-12"/>
        </w:rPr>
        <w:t> </w:t>
      </w:r>
      <w:r>
        <w:rPr>
          <w:color w:val="231F20"/>
        </w:rPr>
        <w:t>published</w:t>
      </w:r>
      <w:r>
        <w:rPr>
          <w:color w:val="231F20"/>
          <w:spacing w:val="-12"/>
        </w:rPr>
        <w:t> </w:t>
      </w:r>
      <w:r>
        <w:rPr>
          <w:color w:val="231F20"/>
        </w:rPr>
        <w:t>in such manner as the State Government may, by rules, direct, and a copy thereof shall be stuck up at such place or places as may be fittest for conveying the information to such </w:t>
      </w:r>
      <w:r>
        <w:rPr>
          <w:color w:val="231F20"/>
          <w:spacing w:val="-2"/>
        </w:rPr>
        <w:t>person.</w:t>
      </w:r>
    </w:p>
    <w:p>
      <w:pPr>
        <w:pStyle w:val="ListParagraph"/>
        <w:numPr>
          <w:ilvl w:val="0"/>
          <w:numId w:val="1"/>
        </w:numPr>
        <w:tabs>
          <w:tab w:pos="3233" w:val="left" w:leader="none"/>
        </w:tabs>
        <w:spacing w:line="240" w:lineRule="auto" w:before="133" w:after="0"/>
        <w:ind w:left="3233" w:right="0" w:hanging="401"/>
        <w:jc w:val="left"/>
        <w:rPr>
          <w:b/>
          <w:color w:val="231F20"/>
          <w:sz w:val="20"/>
        </w:rPr>
      </w:pPr>
      <w:r>
        <w:rPr>
          <w:color w:val="231F20"/>
          <w:sz w:val="20"/>
        </w:rPr>
        <w:t>The person</w:t>
      </w:r>
      <w:r>
        <w:rPr>
          <w:color w:val="231F20"/>
          <w:spacing w:val="2"/>
          <w:sz w:val="20"/>
        </w:rPr>
        <w:t> </w:t>
      </w:r>
      <w:r>
        <w:rPr>
          <w:color w:val="231F20"/>
          <w:sz w:val="20"/>
        </w:rPr>
        <w:t>against</w:t>
      </w:r>
      <w:r>
        <w:rPr>
          <w:color w:val="231F20"/>
          <w:spacing w:val="2"/>
          <w:sz w:val="20"/>
        </w:rPr>
        <w:t> </w:t>
      </w:r>
      <w:r>
        <w:rPr>
          <w:color w:val="231F20"/>
          <w:sz w:val="20"/>
        </w:rPr>
        <w:t>whom</w:t>
      </w:r>
      <w:r>
        <w:rPr>
          <w:color w:val="231F20"/>
          <w:spacing w:val="3"/>
          <w:sz w:val="20"/>
        </w:rPr>
        <w:t> </w:t>
      </w:r>
      <w:r>
        <w:rPr>
          <w:color w:val="231F20"/>
          <w:sz w:val="20"/>
        </w:rPr>
        <w:t>such</w:t>
      </w:r>
      <w:r>
        <w:rPr>
          <w:color w:val="231F20"/>
          <w:spacing w:val="2"/>
          <w:sz w:val="20"/>
        </w:rPr>
        <w:t> </w:t>
      </w:r>
      <w:r>
        <w:rPr>
          <w:color w:val="231F20"/>
          <w:sz w:val="20"/>
        </w:rPr>
        <w:t>order</w:t>
      </w:r>
      <w:r>
        <w:rPr>
          <w:color w:val="231F20"/>
          <w:spacing w:val="2"/>
          <w:sz w:val="20"/>
        </w:rPr>
        <w:t> </w:t>
      </w:r>
      <w:r>
        <w:rPr>
          <w:color w:val="231F20"/>
          <w:sz w:val="20"/>
        </w:rPr>
        <w:t>is</w:t>
      </w:r>
      <w:r>
        <w:rPr>
          <w:color w:val="231F20"/>
          <w:spacing w:val="2"/>
          <w:sz w:val="20"/>
        </w:rPr>
        <w:t> </w:t>
      </w:r>
      <w:r>
        <w:rPr>
          <w:color w:val="231F20"/>
          <w:sz w:val="20"/>
        </w:rPr>
        <w:t>made</w:t>
      </w:r>
      <w:r>
        <w:rPr>
          <w:color w:val="231F20"/>
          <w:spacing w:val="3"/>
          <w:sz w:val="20"/>
        </w:rPr>
        <w:t> </w:t>
      </w:r>
      <w:r>
        <w:rPr>
          <w:color w:val="231F20"/>
          <w:spacing w:val="-2"/>
          <w:sz w:val="20"/>
        </w:rPr>
        <w:t>shall—</w:t>
      </w:r>
    </w:p>
    <w:p>
      <w:pPr>
        <w:pStyle w:val="ListParagraph"/>
        <w:numPr>
          <w:ilvl w:val="1"/>
          <w:numId w:val="1"/>
        </w:numPr>
        <w:tabs>
          <w:tab w:pos="3601" w:val="left" w:leader="none"/>
        </w:tabs>
        <w:spacing w:line="249" w:lineRule="auto" w:before="139" w:after="0"/>
        <w:ind w:left="2832" w:right="1" w:firstLine="480"/>
        <w:jc w:val="both"/>
        <w:rPr>
          <w:sz w:val="20"/>
        </w:rPr>
      </w:pPr>
      <w:r>
        <w:rPr>
          <w:color w:val="231F20"/>
          <w:sz w:val="20"/>
        </w:rPr>
        <w:t>perform, within the time and in the manner specified in the order, the act directed thereby; or</w:t>
      </w:r>
    </w:p>
    <w:p>
      <w:pPr>
        <w:pStyle w:val="ListParagraph"/>
        <w:numPr>
          <w:ilvl w:val="1"/>
          <w:numId w:val="1"/>
        </w:numPr>
        <w:tabs>
          <w:tab w:pos="3610" w:val="left" w:leader="none"/>
        </w:tabs>
        <w:spacing w:line="249" w:lineRule="auto" w:before="131" w:after="0"/>
        <w:ind w:left="2832" w:right="3" w:firstLine="480"/>
        <w:jc w:val="both"/>
        <w:rPr>
          <w:sz w:val="20"/>
        </w:rPr>
      </w:pPr>
      <w:r>
        <w:rPr>
          <w:color w:val="231F20"/>
          <w:sz w:val="20"/>
        </w:rPr>
        <w:t>appear in accordance with such order and show cause against the same; and</w:t>
      </w:r>
      <w:r>
        <w:rPr>
          <w:color w:val="231F20"/>
          <w:spacing w:val="-11"/>
          <w:sz w:val="20"/>
        </w:rPr>
        <w:t> </w:t>
      </w:r>
      <w:r>
        <w:rPr>
          <w:color w:val="231F20"/>
          <w:sz w:val="20"/>
        </w:rPr>
        <w:t>such</w:t>
      </w:r>
      <w:r>
        <w:rPr>
          <w:color w:val="231F20"/>
          <w:spacing w:val="-11"/>
          <w:sz w:val="20"/>
        </w:rPr>
        <w:t> </w:t>
      </w:r>
      <w:r>
        <w:rPr>
          <w:color w:val="231F20"/>
          <w:sz w:val="20"/>
        </w:rPr>
        <w:t>appearance</w:t>
      </w:r>
      <w:r>
        <w:rPr>
          <w:color w:val="231F20"/>
          <w:spacing w:val="-11"/>
          <w:sz w:val="20"/>
        </w:rPr>
        <w:t> </w:t>
      </w:r>
      <w:r>
        <w:rPr>
          <w:color w:val="231F20"/>
          <w:sz w:val="20"/>
        </w:rPr>
        <w:t>or</w:t>
      </w:r>
      <w:r>
        <w:rPr>
          <w:color w:val="231F20"/>
          <w:spacing w:val="-11"/>
          <w:sz w:val="20"/>
        </w:rPr>
        <w:t> </w:t>
      </w:r>
      <w:r>
        <w:rPr>
          <w:color w:val="231F20"/>
          <w:sz w:val="20"/>
        </w:rPr>
        <w:t>hearing</w:t>
      </w:r>
      <w:r>
        <w:rPr>
          <w:color w:val="231F20"/>
          <w:spacing w:val="-11"/>
          <w:sz w:val="20"/>
        </w:rPr>
        <w:t> </w:t>
      </w:r>
      <w:r>
        <w:rPr>
          <w:color w:val="231F20"/>
          <w:sz w:val="20"/>
        </w:rPr>
        <w:t>may</w:t>
      </w:r>
      <w:r>
        <w:rPr>
          <w:color w:val="231F20"/>
          <w:spacing w:val="-11"/>
          <w:sz w:val="20"/>
        </w:rPr>
        <w:t> </w:t>
      </w:r>
      <w:r>
        <w:rPr>
          <w:color w:val="231F20"/>
          <w:sz w:val="20"/>
        </w:rPr>
        <w:t>be</w:t>
      </w:r>
      <w:r>
        <w:rPr>
          <w:color w:val="231F20"/>
          <w:spacing w:val="-11"/>
          <w:sz w:val="20"/>
        </w:rPr>
        <w:t> </w:t>
      </w:r>
      <w:r>
        <w:rPr>
          <w:color w:val="231F20"/>
          <w:sz w:val="20"/>
        </w:rPr>
        <w:t>permitted</w:t>
      </w:r>
      <w:r>
        <w:rPr>
          <w:color w:val="231F20"/>
          <w:spacing w:val="-11"/>
          <w:sz w:val="20"/>
        </w:rPr>
        <w:t> </w:t>
      </w:r>
      <w:r>
        <w:rPr>
          <w:color w:val="231F20"/>
          <w:sz w:val="20"/>
        </w:rPr>
        <w:t>through</w:t>
      </w:r>
      <w:r>
        <w:rPr>
          <w:color w:val="231F20"/>
          <w:spacing w:val="-11"/>
          <w:sz w:val="20"/>
        </w:rPr>
        <w:t> </w:t>
      </w:r>
      <w:r>
        <w:rPr>
          <w:color w:val="231F20"/>
          <w:sz w:val="20"/>
        </w:rPr>
        <w:t>audio-video</w:t>
      </w:r>
      <w:r>
        <w:rPr>
          <w:color w:val="231F20"/>
          <w:spacing w:val="-11"/>
          <w:sz w:val="20"/>
        </w:rPr>
        <w:t> </w:t>
      </w:r>
      <w:r>
        <w:rPr>
          <w:color w:val="231F20"/>
          <w:sz w:val="20"/>
        </w:rPr>
        <w:t>conferencing.</w:t>
      </w:r>
    </w:p>
    <w:p>
      <w:pPr>
        <w:pStyle w:val="ListParagraph"/>
        <w:numPr>
          <w:ilvl w:val="0"/>
          <w:numId w:val="1"/>
        </w:numPr>
        <w:tabs>
          <w:tab w:pos="3225" w:val="left" w:leader="none"/>
        </w:tabs>
        <w:spacing w:line="249" w:lineRule="auto" w:before="132" w:after="0"/>
        <w:ind w:left="2352" w:right="1" w:firstLine="480"/>
        <w:jc w:val="both"/>
        <w:rPr>
          <w:b/>
          <w:color w:val="231F20"/>
          <w:sz w:val="20"/>
        </w:rPr>
      </w:pPr>
      <w:r>
        <w:rPr>
          <w:color w:val="231F20"/>
          <w:sz w:val="20"/>
        </w:rPr>
        <w:t>If</w:t>
      </w:r>
      <w:r>
        <w:rPr>
          <w:color w:val="231F20"/>
          <w:spacing w:val="-11"/>
          <w:sz w:val="20"/>
        </w:rPr>
        <w:t> </w:t>
      </w:r>
      <w:r>
        <w:rPr>
          <w:color w:val="231F20"/>
          <w:sz w:val="20"/>
        </w:rPr>
        <w:t>the</w:t>
      </w:r>
      <w:r>
        <w:rPr>
          <w:color w:val="231F20"/>
          <w:spacing w:val="-11"/>
          <w:sz w:val="20"/>
        </w:rPr>
        <w:t> </w:t>
      </w:r>
      <w:r>
        <w:rPr>
          <w:color w:val="231F20"/>
          <w:sz w:val="20"/>
        </w:rPr>
        <w:t>person</w:t>
      </w:r>
      <w:r>
        <w:rPr>
          <w:color w:val="231F20"/>
          <w:spacing w:val="-11"/>
          <w:sz w:val="20"/>
        </w:rPr>
        <w:t> </w:t>
      </w:r>
      <w:r>
        <w:rPr>
          <w:color w:val="231F20"/>
          <w:sz w:val="20"/>
        </w:rPr>
        <w:t>against</w:t>
      </w:r>
      <w:r>
        <w:rPr>
          <w:color w:val="231F20"/>
          <w:spacing w:val="-11"/>
          <w:sz w:val="20"/>
        </w:rPr>
        <w:t> </w:t>
      </w:r>
      <w:r>
        <w:rPr>
          <w:color w:val="231F20"/>
          <w:sz w:val="20"/>
        </w:rPr>
        <w:t>whom</w:t>
      </w:r>
      <w:r>
        <w:rPr>
          <w:color w:val="231F20"/>
          <w:spacing w:val="-11"/>
          <w:sz w:val="20"/>
        </w:rPr>
        <w:t> </w:t>
      </w:r>
      <w:r>
        <w:rPr>
          <w:color w:val="231F20"/>
          <w:sz w:val="20"/>
        </w:rPr>
        <w:t>an</w:t>
      </w:r>
      <w:r>
        <w:rPr>
          <w:color w:val="231F20"/>
          <w:spacing w:val="-11"/>
          <w:sz w:val="20"/>
        </w:rPr>
        <w:t> </w:t>
      </w:r>
      <w:r>
        <w:rPr>
          <w:color w:val="231F20"/>
          <w:sz w:val="20"/>
        </w:rPr>
        <w:t>order</w:t>
      </w:r>
      <w:r>
        <w:rPr>
          <w:color w:val="231F20"/>
          <w:spacing w:val="-11"/>
          <w:sz w:val="20"/>
        </w:rPr>
        <w:t> </w:t>
      </w:r>
      <w:r>
        <w:rPr>
          <w:color w:val="231F20"/>
          <w:sz w:val="20"/>
        </w:rPr>
        <w:t>is</w:t>
      </w:r>
      <w:r>
        <w:rPr>
          <w:color w:val="231F20"/>
          <w:spacing w:val="-12"/>
          <w:sz w:val="20"/>
        </w:rPr>
        <w:t> </w:t>
      </w:r>
      <w:r>
        <w:rPr>
          <w:color w:val="231F20"/>
          <w:sz w:val="20"/>
        </w:rPr>
        <w:t>made</w:t>
      </w:r>
      <w:r>
        <w:rPr>
          <w:color w:val="231F20"/>
          <w:spacing w:val="-11"/>
          <w:sz w:val="20"/>
        </w:rPr>
        <w:t> </w:t>
      </w:r>
      <w:r>
        <w:rPr>
          <w:color w:val="231F20"/>
          <w:sz w:val="20"/>
        </w:rPr>
        <w:t>under</w:t>
      </w:r>
      <w:r>
        <w:rPr>
          <w:color w:val="231F20"/>
          <w:spacing w:val="-11"/>
          <w:sz w:val="20"/>
        </w:rPr>
        <w:t> </w:t>
      </w:r>
      <w:r>
        <w:rPr>
          <w:color w:val="231F20"/>
          <w:sz w:val="20"/>
        </w:rPr>
        <w:t>section</w:t>
      </w:r>
      <w:r>
        <w:rPr>
          <w:color w:val="231F20"/>
          <w:spacing w:val="-11"/>
          <w:sz w:val="20"/>
        </w:rPr>
        <w:t> </w:t>
      </w:r>
      <w:r>
        <w:rPr>
          <w:color w:val="231F20"/>
          <w:sz w:val="20"/>
        </w:rPr>
        <w:t>154</w:t>
      </w:r>
      <w:r>
        <w:rPr>
          <w:color w:val="231F20"/>
          <w:spacing w:val="-11"/>
          <w:sz w:val="20"/>
        </w:rPr>
        <w:t> </w:t>
      </w:r>
      <w:r>
        <w:rPr>
          <w:color w:val="231F20"/>
          <w:sz w:val="20"/>
        </w:rPr>
        <w:t>does</w:t>
      </w:r>
      <w:r>
        <w:rPr>
          <w:color w:val="231F20"/>
          <w:spacing w:val="-12"/>
          <w:sz w:val="20"/>
        </w:rPr>
        <w:t> </w:t>
      </w:r>
      <w:r>
        <w:rPr>
          <w:color w:val="231F20"/>
          <w:sz w:val="20"/>
        </w:rPr>
        <w:t>not</w:t>
      </w:r>
      <w:r>
        <w:rPr>
          <w:color w:val="231F20"/>
          <w:spacing w:val="-11"/>
          <w:sz w:val="20"/>
        </w:rPr>
        <w:t> </w:t>
      </w:r>
      <w:r>
        <w:rPr>
          <w:color w:val="231F20"/>
          <w:sz w:val="20"/>
        </w:rPr>
        <w:t>perform such</w:t>
      </w:r>
      <w:r>
        <w:rPr>
          <w:color w:val="231F20"/>
          <w:spacing w:val="-4"/>
          <w:sz w:val="20"/>
        </w:rPr>
        <w:t> </w:t>
      </w:r>
      <w:r>
        <w:rPr>
          <w:color w:val="231F20"/>
          <w:sz w:val="20"/>
        </w:rPr>
        <w:t>act</w:t>
      </w:r>
      <w:r>
        <w:rPr>
          <w:color w:val="231F20"/>
          <w:spacing w:val="-4"/>
          <w:sz w:val="20"/>
        </w:rPr>
        <w:t> </w:t>
      </w:r>
      <w:r>
        <w:rPr>
          <w:color w:val="231F20"/>
          <w:sz w:val="20"/>
        </w:rPr>
        <w:t>or</w:t>
      </w:r>
      <w:r>
        <w:rPr>
          <w:color w:val="231F20"/>
          <w:spacing w:val="-4"/>
          <w:sz w:val="20"/>
        </w:rPr>
        <w:t> </w:t>
      </w:r>
      <w:r>
        <w:rPr>
          <w:color w:val="231F20"/>
          <w:sz w:val="20"/>
        </w:rPr>
        <w:t>appear</w:t>
      </w:r>
      <w:r>
        <w:rPr>
          <w:color w:val="231F20"/>
          <w:spacing w:val="-4"/>
          <w:sz w:val="20"/>
        </w:rPr>
        <w:t> </w:t>
      </w:r>
      <w:r>
        <w:rPr>
          <w:color w:val="231F20"/>
          <w:sz w:val="20"/>
        </w:rPr>
        <w:t>and</w:t>
      </w:r>
      <w:r>
        <w:rPr>
          <w:color w:val="231F20"/>
          <w:spacing w:val="-4"/>
          <w:sz w:val="20"/>
        </w:rPr>
        <w:t> </w:t>
      </w:r>
      <w:r>
        <w:rPr>
          <w:color w:val="231F20"/>
          <w:sz w:val="20"/>
        </w:rPr>
        <w:t>show</w:t>
      </w:r>
      <w:r>
        <w:rPr>
          <w:color w:val="231F20"/>
          <w:spacing w:val="-4"/>
          <w:sz w:val="20"/>
        </w:rPr>
        <w:t> </w:t>
      </w:r>
      <w:r>
        <w:rPr>
          <w:color w:val="231F20"/>
          <w:sz w:val="20"/>
        </w:rPr>
        <w:t>cause,</w:t>
      </w:r>
      <w:r>
        <w:rPr>
          <w:color w:val="231F20"/>
          <w:spacing w:val="-4"/>
          <w:sz w:val="20"/>
        </w:rPr>
        <w:t> </w:t>
      </w:r>
      <w:r>
        <w:rPr>
          <w:color w:val="231F20"/>
          <w:sz w:val="20"/>
        </w:rPr>
        <w:t>he</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liable</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penalty</w:t>
      </w:r>
      <w:r>
        <w:rPr>
          <w:color w:val="231F20"/>
          <w:spacing w:val="-4"/>
          <w:sz w:val="20"/>
        </w:rPr>
        <w:t> </w:t>
      </w:r>
      <w:r>
        <w:rPr>
          <w:color w:val="231F20"/>
          <w:sz w:val="20"/>
        </w:rPr>
        <w:t>specified</w:t>
      </w:r>
      <w:r>
        <w:rPr>
          <w:color w:val="231F20"/>
          <w:spacing w:val="-4"/>
          <w:sz w:val="20"/>
        </w:rPr>
        <w:t> </w:t>
      </w:r>
      <w:r>
        <w:rPr>
          <w:color w:val="231F20"/>
          <w:sz w:val="20"/>
        </w:rPr>
        <w:t>in</w:t>
      </w:r>
      <w:r>
        <w:rPr>
          <w:color w:val="231F20"/>
          <w:spacing w:val="-4"/>
          <w:sz w:val="20"/>
        </w:rPr>
        <w:t> </w:t>
      </w:r>
      <w:r>
        <w:rPr>
          <w:color w:val="231F20"/>
          <w:sz w:val="20"/>
        </w:rPr>
        <w:t>that</w:t>
      </w:r>
      <w:r>
        <w:rPr>
          <w:color w:val="231F20"/>
          <w:spacing w:val="-4"/>
          <w:sz w:val="20"/>
        </w:rPr>
        <w:t> </w:t>
      </w:r>
      <w:r>
        <w:rPr>
          <w:color w:val="231F20"/>
          <w:sz w:val="20"/>
        </w:rPr>
        <w:t>behalf in</w:t>
      </w:r>
      <w:r>
        <w:rPr>
          <w:color w:val="231F20"/>
          <w:spacing w:val="-6"/>
          <w:sz w:val="20"/>
        </w:rPr>
        <w:t> </w:t>
      </w:r>
      <w:r>
        <w:rPr>
          <w:color w:val="231F20"/>
          <w:sz w:val="20"/>
        </w:rPr>
        <w:t>section</w:t>
      </w:r>
      <w:r>
        <w:rPr>
          <w:color w:val="231F20"/>
          <w:spacing w:val="-6"/>
          <w:sz w:val="20"/>
        </w:rPr>
        <w:t> </w:t>
      </w:r>
      <w:r>
        <w:rPr>
          <w:color w:val="231F20"/>
          <w:sz w:val="20"/>
        </w:rPr>
        <w:t>223</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Bharatiya</w:t>
      </w:r>
      <w:r>
        <w:rPr>
          <w:color w:val="231F20"/>
          <w:spacing w:val="-6"/>
          <w:sz w:val="20"/>
        </w:rPr>
        <w:t> </w:t>
      </w:r>
      <w:r>
        <w:rPr>
          <w:color w:val="231F20"/>
          <w:sz w:val="20"/>
        </w:rPr>
        <w:t>Nyaya</w:t>
      </w:r>
      <w:r>
        <w:rPr>
          <w:color w:val="231F20"/>
          <w:spacing w:val="-6"/>
          <w:sz w:val="20"/>
        </w:rPr>
        <w:t> </w:t>
      </w:r>
      <w:r>
        <w:rPr>
          <w:color w:val="231F20"/>
          <w:sz w:val="20"/>
        </w:rPr>
        <w:t>Sanhita,</w:t>
      </w:r>
      <w:r>
        <w:rPr>
          <w:color w:val="231F20"/>
          <w:spacing w:val="-6"/>
          <w:sz w:val="20"/>
        </w:rPr>
        <w:t> </w:t>
      </w:r>
      <w:r>
        <w:rPr>
          <w:color w:val="231F20"/>
          <w:sz w:val="20"/>
        </w:rPr>
        <w:t>2023,</w:t>
      </w:r>
      <w:r>
        <w:rPr>
          <w:color w:val="231F20"/>
          <w:spacing w:val="-6"/>
          <w:sz w:val="20"/>
        </w:rPr>
        <w:t> </w:t>
      </w:r>
      <w:r>
        <w:rPr>
          <w:color w:val="231F20"/>
          <w:sz w:val="20"/>
        </w:rPr>
        <w:t>and</w:t>
      </w:r>
      <w:r>
        <w:rPr>
          <w:color w:val="231F20"/>
          <w:spacing w:val="-6"/>
          <w:sz w:val="20"/>
        </w:rPr>
        <w:t> </w:t>
      </w:r>
      <w:r>
        <w:rPr>
          <w:color w:val="231F20"/>
          <w:sz w:val="20"/>
        </w:rPr>
        <w:t>the</w:t>
      </w:r>
      <w:r>
        <w:rPr>
          <w:color w:val="231F20"/>
          <w:spacing w:val="-6"/>
          <w:sz w:val="20"/>
        </w:rPr>
        <w:t> </w:t>
      </w:r>
      <w:r>
        <w:rPr>
          <w:color w:val="231F20"/>
          <w:sz w:val="20"/>
        </w:rPr>
        <w:t>order</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made</w:t>
      </w:r>
      <w:r>
        <w:rPr>
          <w:color w:val="231F20"/>
          <w:spacing w:val="-6"/>
          <w:sz w:val="20"/>
        </w:rPr>
        <w:t> </w:t>
      </w:r>
      <w:r>
        <w:rPr>
          <w:color w:val="231F20"/>
          <w:sz w:val="20"/>
        </w:rPr>
        <w:t>absolute.</w:t>
      </w:r>
    </w:p>
    <w:p>
      <w:pPr>
        <w:pStyle w:val="ListParagraph"/>
        <w:numPr>
          <w:ilvl w:val="0"/>
          <w:numId w:val="1"/>
        </w:numPr>
        <w:tabs>
          <w:tab w:pos="3247" w:val="left" w:leader="none"/>
        </w:tabs>
        <w:spacing w:line="249" w:lineRule="auto" w:before="132" w:after="0"/>
        <w:ind w:left="2352" w:right="0" w:firstLine="480"/>
        <w:jc w:val="both"/>
        <w:rPr>
          <w:b/>
          <w:color w:val="231F20"/>
          <w:sz w:val="20"/>
        </w:rPr>
      </w:pPr>
      <w:r>
        <w:rPr>
          <w:color w:val="231F20"/>
          <w:sz w:val="20"/>
        </w:rPr>
        <w:t>(</w:t>
      </w:r>
      <w:r>
        <w:rPr>
          <w:i/>
          <w:color w:val="231F20"/>
          <w:sz w:val="20"/>
        </w:rPr>
        <w:t>1</w:t>
      </w:r>
      <w:r>
        <w:rPr>
          <w:color w:val="231F20"/>
          <w:sz w:val="20"/>
        </w:rPr>
        <w:t>) Where an order is made under section 152 for the purpose of preventing obstruction,</w:t>
      </w:r>
      <w:r>
        <w:rPr>
          <w:color w:val="231F20"/>
          <w:spacing w:val="-6"/>
          <w:sz w:val="20"/>
        </w:rPr>
        <w:t> </w:t>
      </w:r>
      <w:r>
        <w:rPr>
          <w:color w:val="231F20"/>
          <w:sz w:val="20"/>
        </w:rPr>
        <w:t>nuisance</w:t>
      </w:r>
      <w:r>
        <w:rPr>
          <w:color w:val="231F20"/>
          <w:spacing w:val="-6"/>
          <w:sz w:val="20"/>
        </w:rPr>
        <w:t> </w:t>
      </w:r>
      <w:r>
        <w:rPr>
          <w:color w:val="231F20"/>
          <w:sz w:val="20"/>
        </w:rPr>
        <w:t>or</w:t>
      </w:r>
      <w:r>
        <w:rPr>
          <w:color w:val="231F20"/>
          <w:spacing w:val="-6"/>
          <w:sz w:val="20"/>
        </w:rPr>
        <w:t> </w:t>
      </w:r>
      <w:r>
        <w:rPr>
          <w:color w:val="231F20"/>
          <w:sz w:val="20"/>
        </w:rPr>
        <w:t>danger</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public</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use</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way,</w:t>
      </w:r>
      <w:r>
        <w:rPr>
          <w:color w:val="231F20"/>
          <w:spacing w:val="-6"/>
          <w:sz w:val="20"/>
        </w:rPr>
        <w:t> </w:t>
      </w:r>
      <w:r>
        <w:rPr>
          <w:color w:val="231F20"/>
          <w:sz w:val="20"/>
        </w:rPr>
        <w:t>river,</w:t>
      </w:r>
      <w:r>
        <w:rPr>
          <w:color w:val="231F20"/>
          <w:spacing w:val="-6"/>
          <w:sz w:val="20"/>
        </w:rPr>
        <w:t> </w:t>
      </w:r>
      <w:r>
        <w:rPr>
          <w:color w:val="231F20"/>
          <w:sz w:val="20"/>
        </w:rPr>
        <w:t>channel</w:t>
      </w:r>
      <w:r>
        <w:rPr>
          <w:color w:val="231F20"/>
          <w:spacing w:val="-6"/>
          <w:sz w:val="20"/>
        </w:rPr>
        <w:t> </w:t>
      </w:r>
      <w:r>
        <w:rPr>
          <w:color w:val="231F20"/>
          <w:sz w:val="20"/>
        </w:rPr>
        <w:t>or</w:t>
      </w:r>
      <w:r>
        <w:rPr>
          <w:color w:val="231F20"/>
          <w:spacing w:val="-6"/>
          <w:sz w:val="20"/>
        </w:rPr>
        <w:t> </w:t>
      </w:r>
      <w:r>
        <w:rPr>
          <w:color w:val="231F20"/>
          <w:sz w:val="20"/>
        </w:rPr>
        <w:t>place, the Magistrate shall, on the appearance before him of the person against whom the order was</w:t>
      </w:r>
      <w:r>
        <w:rPr>
          <w:color w:val="231F20"/>
          <w:spacing w:val="-8"/>
          <w:sz w:val="20"/>
        </w:rPr>
        <w:t> </w:t>
      </w:r>
      <w:r>
        <w:rPr>
          <w:color w:val="231F20"/>
          <w:sz w:val="20"/>
        </w:rPr>
        <w:t>made,</w:t>
      </w:r>
      <w:r>
        <w:rPr>
          <w:color w:val="231F20"/>
          <w:spacing w:val="-8"/>
          <w:sz w:val="20"/>
        </w:rPr>
        <w:t> </w:t>
      </w:r>
      <w:r>
        <w:rPr>
          <w:color w:val="231F20"/>
          <w:sz w:val="20"/>
        </w:rPr>
        <w:t>question</w:t>
      </w:r>
      <w:r>
        <w:rPr>
          <w:color w:val="231F20"/>
          <w:spacing w:val="-8"/>
          <w:sz w:val="20"/>
        </w:rPr>
        <w:t> </w:t>
      </w:r>
      <w:r>
        <w:rPr>
          <w:color w:val="231F20"/>
          <w:sz w:val="20"/>
        </w:rPr>
        <w:t>him</w:t>
      </w:r>
      <w:r>
        <w:rPr>
          <w:color w:val="231F20"/>
          <w:spacing w:val="-8"/>
          <w:sz w:val="20"/>
        </w:rPr>
        <w:t> </w:t>
      </w:r>
      <w:r>
        <w:rPr>
          <w:color w:val="231F20"/>
          <w:sz w:val="20"/>
        </w:rPr>
        <w:t>as</w:t>
      </w:r>
      <w:r>
        <w:rPr>
          <w:color w:val="231F20"/>
          <w:spacing w:val="-8"/>
          <w:sz w:val="20"/>
        </w:rPr>
        <w:t> </w:t>
      </w:r>
      <w:r>
        <w:rPr>
          <w:color w:val="231F20"/>
          <w:sz w:val="20"/>
        </w:rPr>
        <w:t>to</w:t>
      </w:r>
      <w:r>
        <w:rPr>
          <w:color w:val="231F20"/>
          <w:spacing w:val="-8"/>
          <w:sz w:val="20"/>
        </w:rPr>
        <w:t> </w:t>
      </w:r>
      <w:r>
        <w:rPr>
          <w:color w:val="231F20"/>
          <w:sz w:val="20"/>
        </w:rPr>
        <w:t>whether</w:t>
      </w:r>
      <w:r>
        <w:rPr>
          <w:color w:val="231F20"/>
          <w:spacing w:val="-8"/>
          <w:sz w:val="20"/>
        </w:rPr>
        <w:t> </w:t>
      </w:r>
      <w:r>
        <w:rPr>
          <w:color w:val="231F20"/>
          <w:sz w:val="20"/>
        </w:rPr>
        <w:t>he</w:t>
      </w:r>
      <w:r>
        <w:rPr>
          <w:color w:val="231F20"/>
          <w:spacing w:val="-8"/>
          <w:sz w:val="20"/>
        </w:rPr>
        <w:t> </w:t>
      </w:r>
      <w:r>
        <w:rPr>
          <w:color w:val="231F20"/>
          <w:sz w:val="20"/>
        </w:rPr>
        <w:t>denies</w:t>
      </w:r>
      <w:r>
        <w:rPr>
          <w:color w:val="231F20"/>
          <w:spacing w:val="-8"/>
          <w:sz w:val="20"/>
        </w:rPr>
        <w:t> </w:t>
      </w:r>
      <w:r>
        <w:rPr>
          <w:color w:val="231F20"/>
          <w:sz w:val="20"/>
        </w:rPr>
        <w:t>the</w:t>
      </w:r>
      <w:r>
        <w:rPr>
          <w:color w:val="231F20"/>
          <w:spacing w:val="-8"/>
          <w:sz w:val="20"/>
        </w:rPr>
        <w:t> </w:t>
      </w:r>
      <w:r>
        <w:rPr>
          <w:color w:val="231F20"/>
          <w:sz w:val="20"/>
        </w:rPr>
        <w:t>existence</w:t>
      </w:r>
      <w:r>
        <w:rPr>
          <w:color w:val="231F20"/>
          <w:spacing w:val="-8"/>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public</w:t>
      </w:r>
      <w:r>
        <w:rPr>
          <w:color w:val="231F20"/>
          <w:spacing w:val="-8"/>
          <w:sz w:val="20"/>
        </w:rPr>
        <w:t> </w:t>
      </w:r>
      <w:r>
        <w:rPr>
          <w:color w:val="231F20"/>
          <w:sz w:val="20"/>
        </w:rPr>
        <w:t>right</w:t>
      </w:r>
      <w:r>
        <w:rPr>
          <w:color w:val="231F20"/>
          <w:spacing w:val="-8"/>
          <w:sz w:val="20"/>
        </w:rPr>
        <w:t> </w:t>
      </w:r>
      <w:r>
        <w:rPr>
          <w:color w:val="231F20"/>
          <w:sz w:val="20"/>
        </w:rPr>
        <w:t>in</w:t>
      </w:r>
      <w:r>
        <w:rPr>
          <w:color w:val="231F20"/>
          <w:spacing w:val="-8"/>
          <w:sz w:val="20"/>
        </w:rPr>
        <w:t> </w:t>
      </w:r>
      <w:r>
        <w:rPr>
          <w:color w:val="231F20"/>
          <w:sz w:val="20"/>
        </w:rPr>
        <w:t>respect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way,</w:t>
      </w:r>
      <w:r>
        <w:rPr>
          <w:color w:val="231F20"/>
          <w:spacing w:val="-5"/>
          <w:sz w:val="20"/>
        </w:rPr>
        <w:t> </w:t>
      </w:r>
      <w:r>
        <w:rPr>
          <w:color w:val="231F20"/>
          <w:spacing w:val="-2"/>
          <w:sz w:val="20"/>
        </w:rPr>
        <w:t>river,</w:t>
      </w:r>
      <w:r>
        <w:rPr>
          <w:color w:val="231F20"/>
          <w:spacing w:val="-5"/>
          <w:sz w:val="20"/>
        </w:rPr>
        <w:t> </w:t>
      </w:r>
      <w:r>
        <w:rPr>
          <w:color w:val="231F20"/>
          <w:spacing w:val="-2"/>
          <w:sz w:val="20"/>
        </w:rPr>
        <w:t>channel</w:t>
      </w:r>
      <w:r>
        <w:rPr>
          <w:color w:val="231F20"/>
          <w:spacing w:val="-5"/>
          <w:sz w:val="20"/>
        </w:rPr>
        <w:t> </w:t>
      </w:r>
      <w:r>
        <w:rPr>
          <w:color w:val="231F20"/>
          <w:spacing w:val="-2"/>
          <w:sz w:val="20"/>
        </w:rPr>
        <w:t>or</w:t>
      </w:r>
      <w:r>
        <w:rPr>
          <w:color w:val="231F20"/>
          <w:spacing w:val="-5"/>
          <w:sz w:val="20"/>
        </w:rPr>
        <w:t> </w:t>
      </w:r>
      <w:r>
        <w:rPr>
          <w:color w:val="231F20"/>
          <w:spacing w:val="-2"/>
          <w:sz w:val="20"/>
        </w:rPr>
        <w:t>place,</w:t>
      </w:r>
      <w:r>
        <w:rPr>
          <w:color w:val="231F20"/>
          <w:spacing w:val="-5"/>
          <w:sz w:val="20"/>
        </w:rPr>
        <w:t> </w:t>
      </w:r>
      <w:r>
        <w:rPr>
          <w:color w:val="231F20"/>
          <w:spacing w:val="-2"/>
          <w:sz w:val="20"/>
        </w:rPr>
        <w:t>and</w:t>
      </w:r>
      <w:r>
        <w:rPr>
          <w:color w:val="231F20"/>
          <w:spacing w:val="-5"/>
          <w:sz w:val="20"/>
        </w:rPr>
        <w:t> </w:t>
      </w:r>
      <w:r>
        <w:rPr>
          <w:color w:val="231F20"/>
          <w:spacing w:val="-2"/>
          <w:sz w:val="20"/>
        </w:rPr>
        <w:t>if</w:t>
      </w:r>
      <w:r>
        <w:rPr>
          <w:color w:val="231F20"/>
          <w:spacing w:val="-5"/>
          <w:sz w:val="20"/>
        </w:rPr>
        <w:t> </w:t>
      </w:r>
      <w:r>
        <w:rPr>
          <w:color w:val="231F20"/>
          <w:spacing w:val="-2"/>
          <w:sz w:val="20"/>
        </w:rPr>
        <w:t>he</w:t>
      </w:r>
      <w:r>
        <w:rPr>
          <w:color w:val="231F20"/>
          <w:spacing w:val="-5"/>
          <w:sz w:val="20"/>
        </w:rPr>
        <w:t> </w:t>
      </w:r>
      <w:r>
        <w:rPr>
          <w:color w:val="231F20"/>
          <w:spacing w:val="-2"/>
          <w:sz w:val="20"/>
        </w:rPr>
        <w:t>does</w:t>
      </w:r>
      <w:r>
        <w:rPr>
          <w:color w:val="231F20"/>
          <w:spacing w:val="-5"/>
          <w:sz w:val="20"/>
        </w:rPr>
        <w:t> </w:t>
      </w:r>
      <w:r>
        <w:rPr>
          <w:color w:val="231F20"/>
          <w:spacing w:val="-2"/>
          <w:sz w:val="20"/>
        </w:rPr>
        <w:t>so,</w:t>
      </w:r>
      <w:r>
        <w:rPr>
          <w:color w:val="231F20"/>
          <w:spacing w:val="-5"/>
          <w:sz w:val="20"/>
        </w:rPr>
        <w:t> </w:t>
      </w:r>
      <w:r>
        <w:rPr>
          <w:color w:val="231F20"/>
          <w:spacing w:val="-2"/>
          <w:sz w:val="20"/>
        </w:rPr>
        <w:t>the</w:t>
      </w:r>
      <w:r>
        <w:rPr>
          <w:color w:val="231F20"/>
          <w:spacing w:val="-5"/>
          <w:sz w:val="20"/>
        </w:rPr>
        <w:t> </w:t>
      </w:r>
      <w:r>
        <w:rPr>
          <w:color w:val="231F20"/>
          <w:spacing w:val="-2"/>
          <w:sz w:val="20"/>
        </w:rPr>
        <w:t>Magistrate</w:t>
      </w:r>
      <w:r>
        <w:rPr>
          <w:color w:val="231F20"/>
          <w:spacing w:val="-5"/>
          <w:sz w:val="20"/>
        </w:rPr>
        <w:t> </w:t>
      </w:r>
      <w:r>
        <w:rPr>
          <w:color w:val="231F20"/>
          <w:spacing w:val="-2"/>
          <w:sz w:val="20"/>
        </w:rPr>
        <w:t>shall,</w:t>
      </w:r>
      <w:r>
        <w:rPr>
          <w:color w:val="231F20"/>
          <w:spacing w:val="-5"/>
          <w:sz w:val="20"/>
        </w:rPr>
        <w:t> </w:t>
      </w:r>
      <w:r>
        <w:rPr>
          <w:color w:val="231F20"/>
          <w:spacing w:val="-2"/>
          <w:sz w:val="20"/>
        </w:rPr>
        <w:t>before</w:t>
      </w:r>
      <w:r>
        <w:rPr>
          <w:color w:val="231F20"/>
          <w:spacing w:val="-5"/>
          <w:sz w:val="20"/>
        </w:rPr>
        <w:t> </w:t>
      </w:r>
      <w:r>
        <w:rPr>
          <w:color w:val="231F20"/>
          <w:spacing w:val="-2"/>
          <w:sz w:val="20"/>
        </w:rPr>
        <w:t>proceeding </w:t>
      </w:r>
      <w:r>
        <w:rPr>
          <w:color w:val="231F20"/>
          <w:sz w:val="20"/>
        </w:rPr>
        <w:t>under section 157, inquire into the matter.</w:t>
      </w:r>
    </w:p>
    <w:p>
      <w:pPr>
        <w:pStyle w:val="ListParagraph"/>
        <w:numPr>
          <w:ilvl w:val="0"/>
          <w:numId w:val="72"/>
        </w:numPr>
        <w:tabs>
          <w:tab w:pos="3102" w:val="left" w:leader="none"/>
        </w:tabs>
        <w:spacing w:line="249" w:lineRule="auto" w:before="134" w:after="0"/>
        <w:ind w:left="2352" w:right="0" w:firstLine="480"/>
        <w:jc w:val="both"/>
        <w:rPr>
          <w:sz w:val="20"/>
        </w:rPr>
      </w:pPr>
      <w:r>
        <w:rPr>
          <w:color w:val="231F20"/>
          <w:sz w:val="20"/>
        </w:rPr>
        <w:t>If</w:t>
      </w:r>
      <w:r>
        <w:rPr>
          <w:color w:val="231F20"/>
          <w:spacing w:val="-13"/>
          <w:sz w:val="20"/>
        </w:rPr>
        <w:t> </w:t>
      </w:r>
      <w:r>
        <w:rPr>
          <w:color w:val="231F20"/>
          <w:sz w:val="20"/>
        </w:rPr>
        <w:t>in</w:t>
      </w:r>
      <w:r>
        <w:rPr>
          <w:color w:val="231F20"/>
          <w:spacing w:val="-12"/>
          <w:sz w:val="20"/>
        </w:rPr>
        <w:t> </w:t>
      </w:r>
      <w:r>
        <w:rPr>
          <w:color w:val="231F20"/>
          <w:sz w:val="20"/>
        </w:rPr>
        <w:t>such</w:t>
      </w:r>
      <w:r>
        <w:rPr>
          <w:color w:val="231F20"/>
          <w:spacing w:val="-13"/>
          <w:sz w:val="20"/>
        </w:rPr>
        <w:t> </w:t>
      </w:r>
      <w:r>
        <w:rPr>
          <w:color w:val="231F20"/>
          <w:sz w:val="20"/>
        </w:rPr>
        <w:t>inquiry</w:t>
      </w:r>
      <w:r>
        <w:rPr>
          <w:color w:val="231F20"/>
          <w:spacing w:val="-12"/>
          <w:sz w:val="20"/>
        </w:rPr>
        <w:t> </w:t>
      </w:r>
      <w:r>
        <w:rPr>
          <w:color w:val="231F20"/>
          <w:sz w:val="20"/>
        </w:rPr>
        <w:t>the</w:t>
      </w:r>
      <w:r>
        <w:rPr>
          <w:color w:val="231F20"/>
          <w:spacing w:val="-13"/>
          <w:sz w:val="20"/>
        </w:rPr>
        <w:t> </w:t>
      </w:r>
      <w:r>
        <w:rPr>
          <w:color w:val="231F20"/>
          <w:sz w:val="20"/>
        </w:rPr>
        <w:t>Magistrate</w:t>
      </w:r>
      <w:r>
        <w:rPr>
          <w:color w:val="231F20"/>
          <w:spacing w:val="-12"/>
          <w:sz w:val="20"/>
        </w:rPr>
        <w:t> </w:t>
      </w:r>
      <w:r>
        <w:rPr>
          <w:color w:val="231F20"/>
          <w:sz w:val="20"/>
        </w:rPr>
        <w:t>finds</w:t>
      </w:r>
      <w:r>
        <w:rPr>
          <w:color w:val="231F20"/>
          <w:spacing w:val="-13"/>
          <w:sz w:val="20"/>
        </w:rPr>
        <w:t> </w:t>
      </w:r>
      <w:r>
        <w:rPr>
          <w:color w:val="231F20"/>
          <w:sz w:val="20"/>
        </w:rPr>
        <w:t>that</w:t>
      </w:r>
      <w:r>
        <w:rPr>
          <w:color w:val="231F20"/>
          <w:spacing w:val="-12"/>
          <w:sz w:val="20"/>
        </w:rPr>
        <w:t> </w:t>
      </w:r>
      <w:r>
        <w:rPr>
          <w:color w:val="231F20"/>
          <w:sz w:val="20"/>
        </w:rPr>
        <w:t>there</w:t>
      </w:r>
      <w:r>
        <w:rPr>
          <w:color w:val="231F20"/>
          <w:spacing w:val="-13"/>
          <w:sz w:val="20"/>
        </w:rPr>
        <w:t> </w:t>
      </w:r>
      <w:r>
        <w:rPr>
          <w:color w:val="231F20"/>
          <w:sz w:val="20"/>
        </w:rPr>
        <w:t>is</w:t>
      </w:r>
      <w:r>
        <w:rPr>
          <w:color w:val="231F20"/>
          <w:spacing w:val="-12"/>
          <w:sz w:val="20"/>
        </w:rPr>
        <w:t> </w:t>
      </w:r>
      <w:r>
        <w:rPr>
          <w:color w:val="231F20"/>
          <w:sz w:val="20"/>
        </w:rPr>
        <w:t>any</w:t>
      </w:r>
      <w:r>
        <w:rPr>
          <w:color w:val="231F20"/>
          <w:spacing w:val="-13"/>
          <w:sz w:val="20"/>
        </w:rPr>
        <w:t> </w:t>
      </w:r>
      <w:r>
        <w:rPr>
          <w:color w:val="231F20"/>
          <w:sz w:val="20"/>
        </w:rPr>
        <w:t>reliable</w:t>
      </w:r>
      <w:r>
        <w:rPr>
          <w:color w:val="231F20"/>
          <w:spacing w:val="-12"/>
          <w:sz w:val="20"/>
        </w:rPr>
        <w:t> </w:t>
      </w:r>
      <w:r>
        <w:rPr>
          <w:color w:val="231F20"/>
          <w:sz w:val="20"/>
        </w:rPr>
        <w:t>evidence</w:t>
      </w:r>
      <w:r>
        <w:rPr>
          <w:color w:val="231F20"/>
          <w:spacing w:val="-13"/>
          <w:sz w:val="20"/>
        </w:rPr>
        <w:t> </w:t>
      </w:r>
      <w:r>
        <w:rPr>
          <w:color w:val="231F20"/>
          <w:sz w:val="20"/>
        </w:rPr>
        <w:t>in</w:t>
      </w:r>
      <w:r>
        <w:rPr>
          <w:color w:val="231F20"/>
          <w:spacing w:val="-12"/>
          <w:sz w:val="20"/>
        </w:rPr>
        <w:t> </w:t>
      </w:r>
      <w:r>
        <w:rPr>
          <w:color w:val="231F20"/>
          <w:sz w:val="20"/>
        </w:rPr>
        <w:t>support of such denial, he shall stay the proceedings until the matter of the existence of such right has been decided by a competent Court; and, if he finds that there is no such evidence, he shall proceed as laid down in section 157.</w:t>
      </w:r>
    </w:p>
    <w:p>
      <w:pPr>
        <w:pStyle w:val="ListParagraph"/>
        <w:numPr>
          <w:ilvl w:val="0"/>
          <w:numId w:val="72"/>
        </w:numPr>
        <w:tabs>
          <w:tab w:pos="3104" w:val="left" w:leader="none"/>
        </w:tabs>
        <w:spacing w:line="240" w:lineRule="auto" w:before="133" w:after="0"/>
        <w:ind w:left="3104" w:right="0" w:hanging="272"/>
        <w:jc w:val="left"/>
        <w:rPr>
          <w:sz w:val="20"/>
        </w:rPr>
      </w:pPr>
      <w:r>
        <w:rPr>
          <w:color w:val="231F20"/>
          <w:sz w:val="20"/>
        </w:rPr>
        <w:t>A</w:t>
      </w:r>
      <w:r>
        <w:rPr>
          <w:color w:val="231F20"/>
          <w:spacing w:val="-9"/>
          <w:sz w:val="20"/>
        </w:rPr>
        <w:t> </w:t>
      </w:r>
      <w:r>
        <w:rPr>
          <w:color w:val="231F20"/>
          <w:sz w:val="20"/>
        </w:rPr>
        <w:t>person</w:t>
      </w:r>
      <w:r>
        <w:rPr>
          <w:color w:val="231F20"/>
          <w:spacing w:val="3"/>
          <w:sz w:val="20"/>
        </w:rPr>
        <w:t> </w:t>
      </w:r>
      <w:r>
        <w:rPr>
          <w:color w:val="231F20"/>
          <w:sz w:val="20"/>
        </w:rPr>
        <w:t>who</w:t>
      </w:r>
      <w:r>
        <w:rPr>
          <w:color w:val="231F20"/>
          <w:spacing w:val="3"/>
          <w:sz w:val="20"/>
        </w:rPr>
        <w:t> </w:t>
      </w:r>
      <w:r>
        <w:rPr>
          <w:color w:val="231F20"/>
          <w:sz w:val="20"/>
        </w:rPr>
        <w:t>has,</w:t>
      </w:r>
      <w:r>
        <w:rPr>
          <w:color w:val="231F20"/>
          <w:spacing w:val="4"/>
          <w:sz w:val="20"/>
        </w:rPr>
        <w:t> </w:t>
      </w:r>
      <w:r>
        <w:rPr>
          <w:color w:val="231F20"/>
          <w:sz w:val="20"/>
        </w:rPr>
        <w:t>on</w:t>
      </w:r>
      <w:r>
        <w:rPr>
          <w:color w:val="231F20"/>
          <w:spacing w:val="3"/>
          <w:sz w:val="20"/>
        </w:rPr>
        <w:t> </w:t>
      </w:r>
      <w:r>
        <w:rPr>
          <w:color w:val="231F20"/>
          <w:sz w:val="20"/>
        </w:rPr>
        <w:t>being</w:t>
      </w:r>
      <w:r>
        <w:rPr>
          <w:color w:val="231F20"/>
          <w:spacing w:val="3"/>
          <w:sz w:val="20"/>
        </w:rPr>
        <w:t> </w:t>
      </w:r>
      <w:r>
        <w:rPr>
          <w:color w:val="231F20"/>
          <w:sz w:val="20"/>
        </w:rPr>
        <w:t>questioned</w:t>
      </w:r>
      <w:r>
        <w:rPr>
          <w:color w:val="231F20"/>
          <w:spacing w:val="3"/>
          <w:sz w:val="20"/>
        </w:rPr>
        <w:t> </w:t>
      </w:r>
      <w:r>
        <w:rPr>
          <w:color w:val="231F20"/>
          <w:sz w:val="20"/>
        </w:rPr>
        <w:t>by</w:t>
      </w:r>
      <w:r>
        <w:rPr>
          <w:color w:val="231F20"/>
          <w:spacing w:val="4"/>
          <w:sz w:val="20"/>
        </w:rPr>
        <w:t> </w:t>
      </w:r>
      <w:r>
        <w:rPr>
          <w:color w:val="231F20"/>
          <w:sz w:val="20"/>
        </w:rPr>
        <w:t>the</w:t>
      </w:r>
      <w:r>
        <w:rPr>
          <w:color w:val="231F20"/>
          <w:spacing w:val="3"/>
          <w:sz w:val="20"/>
        </w:rPr>
        <w:t> </w:t>
      </w:r>
      <w:r>
        <w:rPr>
          <w:color w:val="231F20"/>
          <w:sz w:val="20"/>
        </w:rPr>
        <w:t>Magistrate</w:t>
      </w:r>
      <w:r>
        <w:rPr>
          <w:color w:val="231F20"/>
          <w:spacing w:val="3"/>
          <w:sz w:val="20"/>
        </w:rPr>
        <w:t> </w:t>
      </w:r>
      <w:r>
        <w:rPr>
          <w:color w:val="231F20"/>
          <w:sz w:val="20"/>
        </w:rPr>
        <w:t>under</w:t>
      </w:r>
      <w:r>
        <w:rPr>
          <w:color w:val="231F20"/>
          <w:spacing w:val="3"/>
          <w:sz w:val="20"/>
        </w:rPr>
        <w:t> </w:t>
      </w:r>
      <w:r>
        <w:rPr>
          <w:color w:val="231F20"/>
          <w:sz w:val="20"/>
        </w:rPr>
        <w:t>sub-section</w:t>
      </w:r>
      <w:r>
        <w:rPr>
          <w:color w:val="231F20"/>
          <w:spacing w:val="4"/>
          <w:sz w:val="20"/>
        </w:rPr>
        <w:t> </w:t>
      </w:r>
      <w:r>
        <w:rPr>
          <w:color w:val="231F20"/>
          <w:spacing w:val="-4"/>
          <w:sz w:val="20"/>
        </w:rPr>
        <w:t>(</w:t>
      </w:r>
      <w:r>
        <w:rPr>
          <w:i/>
          <w:color w:val="231F20"/>
          <w:spacing w:val="-4"/>
          <w:sz w:val="20"/>
        </w:rPr>
        <w:t>1</w:t>
      </w:r>
      <w:r>
        <w:rPr>
          <w:color w:val="231F20"/>
          <w:spacing w:val="-4"/>
          <w:sz w:val="20"/>
        </w:rPr>
        <w: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7"/>
        <w:rPr>
          <w:sz w:val="16"/>
        </w:rPr>
      </w:pPr>
    </w:p>
    <w:p>
      <w:pPr>
        <w:spacing w:before="1"/>
        <w:ind w:left="132" w:right="0" w:firstLine="0"/>
        <w:jc w:val="left"/>
        <w:rPr>
          <w:sz w:val="16"/>
        </w:rPr>
      </w:pPr>
      <w:r>
        <w:rPr>
          <w:color w:val="231F20"/>
          <w:sz w:val="16"/>
        </w:rPr>
        <w:t>Service</w:t>
      </w:r>
      <w:r>
        <w:rPr>
          <w:color w:val="231F20"/>
          <w:spacing w:val="36"/>
          <w:sz w:val="16"/>
        </w:rPr>
        <w:t> </w:t>
      </w:r>
      <w:r>
        <w:rPr>
          <w:color w:val="231F20"/>
          <w:spacing w:val="-5"/>
          <w:sz w:val="16"/>
        </w:rPr>
        <w:t>or</w:t>
      </w:r>
    </w:p>
    <w:p>
      <w:pPr>
        <w:spacing w:line="249" w:lineRule="auto" w:before="8"/>
        <w:ind w:left="132" w:right="1079" w:firstLine="0"/>
        <w:jc w:val="left"/>
        <w:rPr>
          <w:sz w:val="16"/>
        </w:rPr>
      </w:pPr>
      <w:r>
        <w:rPr>
          <w:color w:val="231F20"/>
          <w:sz w:val="16"/>
        </w:rPr>
        <w:t>notification</w:t>
      </w:r>
      <w:r>
        <w:rPr>
          <w:color w:val="231F20"/>
          <w:spacing w:val="40"/>
          <w:sz w:val="16"/>
        </w:rPr>
        <w:t> </w:t>
      </w:r>
      <w:r>
        <w:rPr>
          <w:color w:val="231F20"/>
          <w:sz w:val="16"/>
        </w:rPr>
        <w:t>of</w:t>
      </w:r>
      <w:r>
        <w:rPr>
          <w:color w:val="231F20"/>
          <w:spacing w:val="40"/>
          <w:sz w:val="16"/>
        </w:rPr>
        <w:t> </w:t>
      </w:r>
      <w:r>
        <w:rPr>
          <w:color w:val="231F20"/>
          <w:spacing w:val="-2"/>
          <w:sz w:val="16"/>
        </w:rPr>
        <w:t>order.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6"/>
        </w:rPr>
      </w:pPr>
    </w:p>
    <w:p>
      <w:pPr>
        <w:spacing w:line="249" w:lineRule="auto" w:before="0"/>
        <w:ind w:left="132" w:right="1150" w:firstLine="0"/>
        <w:jc w:val="left"/>
        <w:rPr>
          <w:sz w:val="16"/>
        </w:rPr>
      </w:pPr>
      <w:r>
        <w:rPr>
          <w:color w:val="231F20"/>
          <w:sz w:val="16"/>
        </w:rPr>
        <w:t>Person</w:t>
      </w:r>
      <w:r>
        <w:rPr>
          <w:color w:val="231F20"/>
          <w:spacing w:val="40"/>
          <w:sz w:val="16"/>
        </w:rPr>
        <w:t> </w:t>
      </w:r>
      <w:r>
        <w:rPr>
          <w:color w:val="231F20"/>
          <w:sz w:val="16"/>
        </w:rPr>
        <w:t>to</w:t>
      </w:r>
      <w:r>
        <w:rPr>
          <w:color w:val="231F20"/>
          <w:spacing w:val="40"/>
          <w:sz w:val="16"/>
        </w:rPr>
        <w:t> </w:t>
      </w:r>
      <w:r>
        <w:rPr>
          <w:color w:val="231F20"/>
          <w:sz w:val="16"/>
        </w:rPr>
        <w:t>whom order is</w:t>
      </w:r>
      <w:r>
        <w:rPr>
          <w:color w:val="231F20"/>
          <w:spacing w:val="40"/>
          <w:sz w:val="16"/>
        </w:rPr>
        <w:t> </w:t>
      </w:r>
      <w:r>
        <w:rPr>
          <w:color w:val="231F20"/>
          <w:sz w:val="16"/>
        </w:rPr>
        <w:t>addressed to</w:t>
      </w:r>
      <w:r>
        <w:rPr>
          <w:color w:val="231F20"/>
          <w:spacing w:val="40"/>
          <w:sz w:val="16"/>
        </w:rPr>
        <w:t> </w:t>
      </w:r>
      <w:r>
        <w:rPr>
          <w:color w:val="231F20"/>
          <w:sz w:val="16"/>
        </w:rPr>
        <w:t>obey</w:t>
      </w:r>
      <w:r>
        <w:rPr>
          <w:color w:val="231F20"/>
          <w:spacing w:val="37"/>
          <w:sz w:val="16"/>
        </w:rPr>
        <w:t> </w:t>
      </w:r>
      <w:r>
        <w:rPr>
          <w:color w:val="231F20"/>
          <w:sz w:val="16"/>
        </w:rPr>
        <w:t>or</w:t>
      </w:r>
      <w:r>
        <w:rPr>
          <w:color w:val="231F20"/>
          <w:spacing w:val="37"/>
          <w:sz w:val="16"/>
        </w:rPr>
        <w:t> </w:t>
      </w:r>
      <w:r>
        <w:rPr>
          <w:color w:val="231F20"/>
          <w:sz w:val="16"/>
        </w:rPr>
        <w:t>show</w:t>
      </w:r>
      <w:r>
        <w:rPr>
          <w:color w:val="231F20"/>
          <w:spacing w:val="40"/>
          <w:sz w:val="16"/>
        </w:rPr>
        <w:t> </w:t>
      </w:r>
      <w:r>
        <w:rPr>
          <w:color w:val="231F20"/>
          <w:spacing w:val="-2"/>
          <w:sz w:val="16"/>
        </w:rPr>
        <w:t>cause.</w:t>
      </w:r>
    </w:p>
    <w:p>
      <w:pPr>
        <w:pStyle w:val="BodyText"/>
        <w:rPr>
          <w:sz w:val="16"/>
        </w:rPr>
      </w:pPr>
    </w:p>
    <w:p>
      <w:pPr>
        <w:pStyle w:val="BodyText"/>
        <w:rPr>
          <w:sz w:val="16"/>
        </w:rPr>
      </w:pPr>
    </w:p>
    <w:p>
      <w:pPr>
        <w:pStyle w:val="BodyText"/>
        <w:spacing w:before="114"/>
        <w:rPr>
          <w:sz w:val="16"/>
        </w:rPr>
      </w:pPr>
    </w:p>
    <w:p>
      <w:pPr>
        <w:spacing w:line="249" w:lineRule="auto" w:before="0"/>
        <w:ind w:left="132" w:right="1273" w:firstLine="0"/>
        <w:jc w:val="left"/>
        <w:rPr>
          <w:sz w:val="16"/>
        </w:rPr>
      </w:pPr>
      <w:r>
        <w:rPr>
          <w:color w:val="231F20"/>
          <w:sz w:val="16"/>
        </w:rPr>
        <w:t>Penalty</w:t>
      </w:r>
      <w:r>
        <w:rPr>
          <w:color w:val="231F20"/>
          <w:spacing w:val="40"/>
          <w:sz w:val="16"/>
        </w:rPr>
        <w:t> </w:t>
      </w:r>
      <w:r>
        <w:rPr>
          <w:color w:val="231F20"/>
          <w:sz w:val="16"/>
        </w:rPr>
        <w:t>for</w:t>
      </w:r>
      <w:r>
        <w:rPr>
          <w:color w:val="231F20"/>
          <w:spacing w:val="40"/>
          <w:sz w:val="16"/>
        </w:rPr>
        <w:t> </w:t>
      </w:r>
      <w:r>
        <w:rPr>
          <w:color w:val="231F20"/>
          <w:sz w:val="16"/>
        </w:rPr>
        <w:t>failure</w:t>
      </w:r>
      <w:r>
        <w:rPr>
          <w:color w:val="231F20"/>
          <w:spacing w:val="40"/>
          <w:sz w:val="16"/>
        </w:rPr>
        <w:t> </w:t>
      </w:r>
      <w:r>
        <w:rPr>
          <w:color w:val="231F20"/>
          <w:sz w:val="16"/>
        </w:rPr>
        <w:t>to</w:t>
      </w:r>
      <w:r>
        <w:rPr>
          <w:color w:val="231F20"/>
          <w:spacing w:val="40"/>
          <w:sz w:val="16"/>
        </w:rPr>
        <w:t> </w:t>
      </w:r>
      <w:r>
        <w:rPr>
          <w:color w:val="231F20"/>
          <w:sz w:val="16"/>
        </w:rPr>
        <w:t>comply</w:t>
      </w:r>
      <w:r>
        <w:rPr>
          <w:color w:val="231F20"/>
          <w:spacing w:val="31"/>
          <w:sz w:val="16"/>
        </w:rPr>
        <w:t> </w:t>
      </w:r>
      <w:r>
        <w:rPr>
          <w:color w:val="231F20"/>
          <w:sz w:val="16"/>
        </w:rPr>
        <w:t>with</w:t>
      </w:r>
      <w:r>
        <w:rPr>
          <w:color w:val="231F20"/>
          <w:spacing w:val="40"/>
          <w:sz w:val="16"/>
        </w:rPr>
        <w:t> </w:t>
      </w:r>
      <w:r>
        <w:rPr>
          <w:color w:val="231F20"/>
          <w:sz w:val="16"/>
        </w:rPr>
        <w:t>section</w:t>
      </w:r>
      <w:r>
        <w:rPr>
          <w:color w:val="231F20"/>
          <w:spacing w:val="61"/>
          <w:sz w:val="16"/>
        </w:rPr>
        <w:t> </w:t>
      </w:r>
      <w:r>
        <w:rPr>
          <w:color w:val="231F20"/>
          <w:spacing w:val="-4"/>
          <w:sz w:val="16"/>
        </w:rPr>
        <w:t>154.</w:t>
      </w:r>
    </w:p>
    <w:p>
      <w:pPr>
        <w:spacing w:line="249" w:lineRule="auto" w:before="79"/>
        <w:ind w:left="132" w:right="1213" w:firstLine="0"/>
        <w:jc w:val="left"/>
        <w:rPr>
          <w:sz w:val="16"/>
        </w:rPr>
      </w:pPr>
      <w:r>
        <w:rPr>
          <w:color w:val="231F20"/>
          <w:spacing w:val="-2"/>
          <w:sz w:val="16"/>
        </w:rPr>
        <w:t>Procedure</w:t>
      </w:r>
      <w:r>
        <w:rPr>
          <w:color w:val="231F20"/>
          <w:spacing w:val="40"/>
          <w:sz w:val="16"/>
        </w:rPr>
        <w:t> </w:t>
      </w:r>
      <w:r>
        <w:rPr>
          <w:color w:val="231F20"/>
          <w:spacing w:val="-2"/>
          <w:sz w:val="16"/>
        </w:rPr>
        <w:t>where</w:t>
      </w:r>
      <w:r>
        <w:rPr>
          <w:color w:val="231F20"/>
          <w:spacing w:val="40"/>
          <w:sz w:val="16"/>
        </w:rPr>
        <w:t> </w:t>
      </w:r>
      <w:r>
        <w:rPr>
          <w:color w:val="231F20"/>
          <w:sz w:val="16"/>
        </w:rPr>
        <w:t>existence</w:t>
      </w:r>
      <w:r>
        <w:rPr>
          <w:color w:val="231F20"/>
          <w:spacing w:val="40"/>
          <w:sz w:val="16"/>
        </w:rPr>
        <w:t> </w:t>
      </w:r>
      <w:r>
        <w:rPr>
          <w:color w:val="231F20"/>
          <w:sz w:val="16"/>
        </w:rPr>
        <w:t>of</w:t>
      </w:r>
      <w:r>
        <w:rPr>
          <w:color w:val="231F20"/>
          <w:spacing w:val="40"/>
          <w:sz w:val="16"/>
        </w:rPr>
        <w:t> </w:t>
      </w:r>
      <w:r>
        <w:rPr>
          <w:color w:val="231F20"/>
          <w:sz w:val="16"/>
        </w:rPr>
        <w:t>public right </w:t>
      </w:r>
      <w:r>
        <w:rPr>
          <w:color w:val="231F20"/>
          <w:sz w:val="16"/>
        </w:rPr>
        <w:t>is</w:t>
      </w:r>
      <w:r>
        <w:rPr>
          <w:color w:val="231F20"/>
          <w:spacing w:val="40"/>
          <w:sz w:val="16"/>
        </w:rPr>
        <w:t> </w:t>
      </w:r>
      <w:r>
        <w:rPr>
          <w:color w:val="231F20"/>
          <w:spacing w:val="-2"/>
          <w:sz w:val="16"/>
        </w:rPr>
        <w:t>denied.</w:t>
      </w:r>
    </w:p>
    <w:p>
      <w:pPr>
        <w:spacing w:after="0" w:line="249" w:lineRule="auto"/>
        <w:jc w:val="left"/>
        <w:rPr>
          <w:sz w:val="16"/>
        </w:rPr>
        <w:sectPr>
          <w:type w:val="continuous"/>
          <w:pgSz w:w="11900" w:h="16840"/>
          <w:pgMar w:header="905" w:footer="0" w:top="1240" w:bottom="280" w:left="0" w:right="0"/>
          <w:cols w:num="2" w:equalWidth="0">
            <w:col w:w="9558" w:space="40"/>
            <w:col w:w="2302"/>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4"/>
        <w:rPr>
          <w:sz w:val="16"/>
        </w:rPr>
      </w:pPr>
    </w:p>
    <w:p>
      <w:pPr>
        <w:spacing w:line="249" w:lineRule="auto" w:before="0"/>
        <w:ind w:left="1152" w:right="0" w:firstLine="0"/>
        <w:jc w:val="left"/>
        <w:rPr>
          <w:sz w:val="16"/>
        </w:rPr>
      </w:pPr>
      <w:r>
        <w:rPr>
          <w:color w:val="231F20"/>
          <w:spacing w:val="-2"/>
          <w:sz w:val="16"/>
        </w:rPr>
        <w:t>Procedure</w:t>
      </w:r>
      <w:r>
        <w:rPr>
          <w:color w:val="231F20"/>
          <w:spacing w:val="40"/>
          <w:sz w:val="16"/>
        </w:rPr>
        <w:t> </w:t>
      </w:r>
      <w:r>
        <w:rPr>
          <w:color w:val="231F20"/>
          <w:sz w:val="16"/>
        </w:rPr>
        <w:t>where</w:t>
      </w:r>
      <w:r>
        <w:rPr>
          <w:color w:val="231F20"/>
          <w:spacing w:val="40"/>
          <w:sz w:val="16"/>
        </w:rPr>
        <w:t> </w:t>
      </w:r>
      <w:r>
        <w:rPr>
          <w:color w:val="231F20"/>
          <w:sz w:val="16"/>
        </w:rPr>
        <w:t>person</w:t>
      </w:r>
      <w:r>
        <w:rPr>
          <w:color w:val="231F20"/>
          <w:spacing w:val="40"/>
          <w:sz w:val="16"/>
        </w:rPr>
        <w:t> </w:t>
      </w:r>
      <w:r>
        <w:rPr>
          <w:color w:val="231F20"/>
          <w:sz w:val="16"/>
        </w:rPr>
        <w:t>against</w:t>
      </w:r>
      <w:r>
        <w:rPr>
          <w:color w:val="231F20"/>
          <w:spacing w:val="40"/>
          <w:sz w:val="16"/>
        </w:rPr>
        <w:t> </w:t>
      </w:r>
      <w:r>
        <w:rPr>
          <w:color w:val="231F20"/>
          <w:sz w:val="16"/>
        </w:rPr>
        <w:t>whom</w:t>
      </w:r>
      <w:r>
        <w:rPr>
          <w:color w:val="231F20"/>
          <w:spacing w:val="40"/>
          <w:sz w:val="16"/>
        </w:rPr>
        <w:t> </w:t>
      </w:r>
      <w:r>
        <w:rPr>
          <w:color w:val="231F20"/>
          <w:sz w:val="16"/>
        </w:rPr>
        <w:t>order is made</w:t>
      </w:r>
      <w:r>
        <w:rPr>
          <w:color w:val="231F20"/>
          <w:spacing w:val="40"/>
          <w:sz w:val="16"/>
        </w:rPr>
        <w:t> </w:t>
      </w:r>
      <w:r>
        <w:rPr>
          <w:color w:val="231F20"/>
          <w:sz w:val="16"/>
        </w:rPr>
        <w:t>under</w:t>
      </w:r>
      <w:r>
        <w:rPr>
          <w:color w:val="231F20"/>
          <w:spacing w:val="40"/>
          <w:sz w:val="16"/>
        </w:rPr>
        <w:t> </w:t>
      </w:r>
      <w:r>
        <w:rPr>
          <w:color w:val="231F20"/>
          <w:sz w:val="16"/>
        </w:rPr>
        <w:t>section</w:t>
      </w:r>
      <w:r>
        <w:rPr>
          <w:color w:val="231F20"/>
          <w:spacing w:val="40"/>
          <w:sz w:val="16"/>
        </w:rPr>
        <w:t> </w:t>
      </w:r>
      <w:r>
        <w:rPr>
          <w:color w:val="231F20"/>
          <w:sz w:val="16"/>
        </w:rPr>
        <w:t>152</w:t>
      </w:r>
      <w:r>
        <w:rPr>
          <w:color w:val="231F20"/>
          <w:spacing w:val="40"/>
          <w:sz w:val="16"/>
        </w:rPr>
        <w:t> </w:t>
      </w:r>
      <w:r>
        <w:rPr>
          <w:color w:val="231F20"/>
          <w:sz w:val="16"/>
        </w:rPr>
        <w:t>appears</w:t>
      </w:r>
      <w:r>
        <w:rPr>
          <w:color w:val="231F20"/>
          <w:spacing w:val="80"/>
          <w:sz w:val="16"/>
        </w:rPr>
        <w:t> </w:t>
      </w:r>
      <w:r>
        <w:rPr>
          <w:color w:val="231F20"/>
          <w:sz w:val="16"/>
        </w:rPr>
        <w:t>to show cause.</w:t>
      </w:r>
    </w:p>
    <w:p>
      <w:pPr>
        <w:pStyle w:val="BodyText"/>
        <w:spacing w:line="249" w:lineRule="auto" w:before="92"/>
        <w:ind w:left="170" w:right="2341"/>
        <w:jc w:val="both"/>
      </w:pPr>
      <w:r>
        <w:rPr/>
        <w:br w:type="column"/>
      </w:r>
      <w:r>
        <w:rPr>
          <w:color w:val="231F20"/>
        </w:rPr>
        <w:t>failed</w:t>
      </w:r>
      <w:r>
        <w:rPr>
          <w:color w:val="231F20"/>
          <w:spacing w:val="-13"/>
        </w:rPr>
        <w:t> </w:t>
      </w:r>
      <w:r>
        <w:rPr>
          <w:color w:val="231F20"/>
        </w:rPr>
        <w:t>to</w:t>
      </w:r>
      <w:r>
        <w:rPr>
          <w:color w:val="231F20"/>
          <w:spacing w:val="-12"/>
        </w:rPr>
        <w:t> </w:t>
      </w:r>
      <w:r>
        <w:rPr>
          <w:color w:val="231F20"/>
        </w:rPr>
        <w:t>deny</w:t>
      </w:r>
      <w:r>
        <w:rPr>
          <w:color w:val="231F20"/>
          <w:spacing w:val="-13"/>
        </w:rPr>
        <w:t> </w:t>
      </w:r>
      <w:r>
        <w:rPr>
          <w:color w:val="231F20"/>
        </w:rPr>
        <w:t>the</w:t>
      </w:r>
      <w:r>
        <w:rPr>
          <w:color w:val="231F20"/>
          <w:spacing w:val="-12"/>
        </w:rPr>
        <w:t> </w:t>
      </w:r>
      <w:r>
        <w:rPr>
          <w:color w:val="231F20"/>
        </w:rPr>
        <w:t>existence</w:t>
      </w:r>
      <w:r>
        <w:rPr>
          <w:color w:val="231F20"/>
          <w:spacing w:val="-13"/>
        </w:rPr>
        <w:t> </w:t>
      </w:r>
      <w:r>
        <w:rPr>
          <w:color w:val="231F20"/>
        </w:rPr>
        <w:t>of</w:t>
      </w:r>
      <w:r>
        <w:rPr>
          <w:color w:val="231F20"/>
          <w:spacing w:val="-12"/>
        </w:rPr>
        <w:t> </w:t>
      </w:r>
      <w:r>
        <w:rPr>
          <w:color w:val="231F20"/>
        </w:rPr>
        <w:t>a</w:t>
      </w:r>
      <w:r>
        <w:rPr>
          <w:color w:val="231F20"/>
          <w:spacing w:val="-13"/>
        </w:rPr>
        <w:t> </w:t>
      </w:r>
      <w:r>
        <w:rPr>
          <w:color w:val="231F20"/>
        </w:rPr>
        <w:t>public</w:t>
      </w:r>
      <w:r>
        <w:rPr>
          <w:color w:val="231F20"/>
          <w:spacing w:val="-12"/>
        </w:rPr>
        <w:t> </w:t>
      </w:r>
      <w:r>
        <w:rPr>
          <w:color w:val="231F20"/>
        </w:rPr>
        <w:t>right</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nature</w:t>
      </w:r>
      <w:r>
        <w:rPr>
          <w:color w:val="231F20"/>
          <w:spacing w:val="-12"/>
        </w:rPr>
        <w:t> </w:t>
      </w:r>
      <w:r>
        <w:rPr>
          <w:color w:val="231F20"/>
        </w:rPr>
        <w:t>therein</w:t>
      </w:r>
      <w:r>
        <w:rPr>
          <w:color w:val="231F20"/>
          <w:spacing w:val="-13"/>
        </w:rPr>
        <w:t> </w:t>
      </w:r>
      <w:r>
        <w:rPr>
          <w:color w:val="231F20"/>
        </w:rPr>
        <w:t>referred</w:t>
      </w:r>
      <w:r>
        <w:rPr>
          <w:color w:val="231F20"/>
          <w:spacing w:val="-12"/>
        </w:rPr>
        <w:t> </w:t>
      </w:r>
      <w:r>
        <w:rPr>
          <w:color w:val="231F20"/>
        </w:rPr>
        <w:t>to,</w:t>
      </w:r>
      <w:r>
        <w:rPr>
          <w:color w:val="231F20"/>
          <w:spacing w:val="-13"/>
        </w:rPr>
        <w:t> </w:t>
      </w:r>
      <w:r>
        <w:rPr>
          <w:color w:val="231F20"/>
        </w:rPr>
        <w:t>or</w:t>
      </w:r>
      <w:r>
        <w:rPr>
          <w:color w:val="231F20"/>
          <w:spacing w:val="-12"/>
        </w:rPr>
        <w:t> </w:t>
      </w:r>
      <w:r>
        <w:rPr>
          <w:color w:val="231F20"/>
        </w:rPr>
        <w:t>who,</w:t>
      </w:r>
      <w:r>
        <w:rPr>
          <w:color w:val="231F20"/>
          <w:spacing w:val="-13"/>
        </w:rPr>
        <w:t> </w:t>
      </w:r>
      <w:r>
        <w:rPr>
          <w:color w:val="231F20"/>
        </w:rPr>
        <w:t>having made</w:t>
      </w:r>
      <w:r>
        <w:rPr>
          <w:color w:val="231F20"/>
          <w:spacing w:val="-6"/>
        </w:rPr>
        <w:t> </w:t>
      </w:r>
      <w:r>
        <w:rPr>
          <w:color w:val="231F20"/>
        </w:rPr>
        <w:t>such</w:t>
      </w:r>
      <w:r>
        <w:rPr>
          <w:color w:val="231F20"/>
          <w:spacing w:val="-6"/>
        </w:rPr>
        <w:t> </w:t>
      </w:r>
      <w:r>
        <w:rPr>
          <w:color w:val="231F20"/>
        </w:rPr>
        <w:t>denial,</w:t>
      </w:r>
      <w:r>
        <w:rPr>
          <w:color w:val="231F20"/>
          <w:spacing w:val="-6"/>
        </w:rPr>
        <w:t> </w:t>
      </w:r>
      <w:r>
        <w:rPr>
          <w:color w:val="231F20"/>
        </w:rPr>
        <w:t>has</w:t>
      </w:r>
      <w:r>
        <w:rPr>
          <w:color w:val="231F20"/>
          <w:spacing w:val="-6"/>
        </w:rPr>
        <w:t> </w:t>
      </w:r>
      <w:r>
        <w:rPr>
          <w:color w:val="231F20"/>
        </w:rPr>
        <w:t>failed</w:t>
      </w:r>
      <w:r>
        <w:rPr>
          <w:color w:val="231F20"/>
          <w:spacing w:val="-6"/>
        </w:rPr>
        <w:t> </w:t>
      </w:r>
      <w:r>
        <w:rPr>
          <w:color w:val="231F20"/>
        </w:rPr>
        <w:t>to</w:t>
      </w:r>
      <w:r>
        <w:rPr>
          <w:color w:val="231F20"/>
          <w:spacing w:val="-6"/>
        </w:rPr>
        <w:t> </w:t>
      </w:r>
      <w:r>
        <w:rPr>
          <w:color w:val="231F20"/>
        </w:rPr>
        <w:t>adduce</w:t>
      </w:r>
      <w:r>
        <w:rPr>
          <w:color w:val="231F20"/>
          <w:spacing w:val="-6"/>
        </w:rPr>
        <w:t> </w:t>
      </w:r>
      <w:r>
        <w:rPr>
          <w:color w:val="231F20"/>
        </w:rPr>
        <w:t>reliable</w:t>
      </w:r>
      <w:r>
        <w:rPr>
          <w:color w:val="231F20"/>
          <w:spacing w:val="-6"/>
        </w:rPr>
        <w:t> </w:t>
      </w:r>
      <w:r>
        <w:rPr>
          <w:color w:val="231F20"/>
        </w:rPr>
        <w:t>evidence</w:t>
      </w:r>
      <w:r>
        <w:rPr>
          <w:color w:val="231F20"/>
          <w:spacing w:val="-6"/>
        </w:rPr>
        <w:t> </w:t>
      </w:r>
      <w:r>
        <w:rPr>
          <w:color w:val="231F20"/>
        </w:rPr>
        <w:t>in</w:t>
      </w:r>
      <w:r>
        <w:rPr>
          <w:color w:val="231F20"/>
          <w:spacing w:val="-6"/>
        </w:rPr>
        <w:t> </w:t>
      </w:r>
      <w:r>
        <w:rPr>
          <w:color w:val="231F20"/>
        </w:rPr>
        <w:t>support</w:t>
      </w:r>
      <w:r>
        <w:rPr>
          <w:color w:val="231F20"/>
          <w:spacing w:val="-6"/>
        </w:rPr>
        <w:t> </w:t>
      </w:r>
      <w:r>
        <w:rPr>
          <w:color w:val="231F20"/>
        </w:rPr>
        <w:t>thereof,</w:t>
      </w:r>
      <w:r>
        <w:rPr>
          <w:color w:val="231F20"/>
          <w:spacing w:val="-6"/>
        </w:rPr>
        <w:t> </w:t>
      </w:r>
      <w:r>
        <w:rPr>
          <w:color w:val="231F20"/>
        </w:rPr>
        <w:t>shall</w:t>
      </w:r>
      <w:r>
        <w:rPr>
          <w:color w:val="231F20"/>
          <w:spacing w:val="-6"/>
        </w:rPr>
        <w:t> </w:t>
      </w:r>
      <w:r>
        <w:rPr>
          <w:color w:val="231F20"/>
        </w:rPr>
        <w:t>not</w:t>
      </w:r>
      <w:r>
        <w:rPr>
          <w:color w:val="231F20"/>
          <w:spacing w:val="-6"/>
        </w:rPr>
        <w:t> </w:t>
      </w:r>
      <w:r>
        <w:rPr>
          <w:color w:val="231F20"/>
        </w:rPr>
        <w:t>in</w:t>
      </w:r>
      <w:r>
        <w:rPr>
          <w:color w:val="231F20"/>
          <w:spacing w:val="-6"/>
        </w:rPr>
        <w:t> </w:t>
      </w:r>
      <w:r>
        <w:rPr>
          <w:color w:val="231F20"/>
        </w:rPr>
        <w:t>the subsequent proceedings be permitted to make any such denial.</w:t>
      </w:r>
    </w:p>
    <w:p>
      <w:pPr>
        <w:pStyle w:val="ListParagraph"/>
        <w:numPr>
          <w:ilvl w:val="0"/>
          <w:numId w:val="1"/>
        </w:numPr>
        <w:tabs>
          <w:tab w:pos="1051" w:val="left" w:leader="none"/>
        </w:tabs>
        <w:spacing w:line="249" w:lineRule="auto" w:before="122" w:after="0"/>
        <w:ind w:left="170" w:right="2343" w:firstLine="480"/>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If</w:t>
      </w:r>
      <w:r>
        <w:rPr>
          <w:color w:val="231F20"/>
          <w:spacing w:val="-2"/>
          <w:sz w:val="20"/>
        </w:rPr>
        <w:t> </w:t>
      </w:r>
      <w:r>
        <w:rPr>
          <w:color w:val="231F20"/>
          <w:sz w:val="20"/>
        </w:rPr>
        <w:t>the</w:t>
      </w:r>
      <w:r>
        <w:rPr>
          <w:color w:val="231F20"/>
          <w:spacing w:val="-2"/>
          <w:sz w:val="20"/>
        </w:rPr>
        <w:t> </w:t>
      </w:r>
      <w:r>
        <w:rPr>
          <w:color w:val="231F20"/>
          <w:sz w:val="20"/>
        </w:rPr>
        <w:t>person</w:t>
      </w:r>
      <w:r>
        <w:rPr>
          <w:color w:val="231F20"/>
          <w:spacing w:val="-2"/>
          <w:sz w:val="20"/>
        </w:rPr>
        <w:t> </w:t>
      </w:r>
      <w:r>
        <w:rPr>
          <w:color w:val="231F20"/>
          <w:sz w:val="20"/>
        </w:rPr>
        <w:t>against</w:t>
      </w:r>
      <w:r>
        <w:rPr>
          <w:color w:val="231F20"/>
          <w:spacing w:val="-2"/>
          <w:sz w:val="20"/>
        </w:rPr>
        <w:t> </w:t>
      </w:r>
      <w:r>
        <w:rPr>
          <w:color w:val="231F20"/>
          <w:sz w:val="20"/>
        </w:rPr>
        <w:t>whom</w:t>
      </w:r>
      <w:r>
        <w:rPr>
          <w:color w:val="231F20"/>
          <w:spacing w:val="-2"/>
          <w:sz w:val="20"/>
        </w:rPr>
        <w:t> </w:t>
      </w:r>
      <w:r>
        <w:rPr>
          <w:color w:val="231F20"/>
          <w:sz w:val="20"/>
        </w:rPr>
        <w:t>an</w:t>
      </w:r>
      <w:r>
        <w:rPr>
          <w:color w:val="231F20"/>
          <w:spacing w:val="-2"/>
          <w:sz w:val="20"/>
        </w:rPr>
        <w:t> </w:t>
      </w:r>
      <w:r>
        <w:rPr>
          <w:color w:val="231F20"/>
          <w:sz w:val="20"/>
        </w:rPr>
        <w:t>order</w:t>
      </w:r>
      <w:r>
        <w:rPr>
          <w:color w:val="231F20"/>
          <w:spacing w:val="-2"/>
          <w:sz w:val="20"/>
        </w:rPr>
        <w:t> </w:t>
      </w:r>
      <w:r>
        <w:rPr>
          <w:color w:val="231F20"/>
          <w:sz w:val="20"/>
        </w:rPr>
        <w:t>under</w:t>
      </w:r>
      <w:r>
        <w:rPr>
          <w:color w:val="231F20"/>
          <w:spacing w:val="-2"/>
          <w:sz w:val="20"/>
        </w:rPr>
        <w:t> </w:t>
      </w:r>
      <w:r>
        <w:rPr>
          <w:color w:val="231F20"/>
          <w:sz w:val="20"/>
        </w:rPr>
        <w:t>section</w:t>
      </w:r>
      <w:r>
        <w:rPr>
          <w:color w:val="231F20"/>
          <w:spacing w:val="-2"/>
          <w:sz w:val="20"/>
        </w:rPr>
        <w:t> </w:t>
      </w:r>
      <w:r>
        <w:rPr>
          <w:color w:val="231F20"/>
          <w:sz w:val="20"/>
        </w:rPr>
        <w:t>152</w:t>
      </w:r>
      <w:r>
        <w:rPr>
          <w:color w:val="231F20"/>
          <w:spacing w:val="-2"/>
          <w:sz w:val="20"/>
        </w:rPr>
        <w:t> </w:t>
      </w:r>
      <w:r>
        <w:rPr>
          <w:color w:val="231F20"/>
          <w:sz w:val="20"/>
        </w:rPr>
        <w:t>is</w:t>
      </w:r>
      <w:r>
        <w:rPr>
          <w:color w:val="231F20"/>
          <w:spacing w:val="-2"/>
          <w:sz w:val="20"/>
        </w:rPr>
        <w:t> </w:t>
      </w:r>
      <w:r>
        <w:rPr>
          <w:color w:val="231F20"/>
          <w:sz w:val="20"/>
        </w:rPr>
        <w:t>made</w:t>
      </w:r>
      <w:r>
        <w:rPr>
          <w:color w:val="231F20"/>
          <w:spacing w:val="-2"/>
          <w:sz w:val="20"/>
        </w:rPr>
        <w:t> </w:t>
      </w:r>
      <w:r>
        <w:rPr>
          <w:color w:val="231F20"/>
          <w:sz w:val="20"/>
        </w:rPr>
        <w:t>appears</w:t>
      </w:r>
      <w:r>
        <w:rPr>
          <w:color w:val="231F20"/>
          <w:spacing w:val="-2"/>
          <w:sz w:val="20"/>
        </w:rPr>
        <w:t> </w:t>
      </w:r>
      <w:r>
        <w:rPr>
          <w:color w:val="231F20"/>
          <w:sz w:val="20"/>
        </w:rPr>
        <w:t>and shows cause against the order, the Magistrate shall take evidence in the matter as in a </w:t>
      </w:r>
      <w:r>
        <w:rPr>
          <w:color w:val="231F20"/>
          <w:spacing w:val="-2"/>
          <w:sz w:val="20"/>
        </w:rPr>
        <w:t>summons-case.</w:t>
      </w:r>
    </w:p>
    <w:p>
      <w:pPr>
        <w:pStyle w:val="ListParagraph"/>
        <w:numPr>
          <w:ilvl w:val="0"/>
          <w:numId w:val="73"/>
        </w:numPr>
        <w:tabs>
          <w:tab w:pos="926" w:val="left" w:leader="none"/>
        </w:tabs>
        <w:spacing w:line="249" w:lineRule="auto" w:before="123" w:after="0"/>
        <w:ind w:left="170" w:right="2343" w:firstLine="480"/>
        <w:jc w:val="both"/>
        <w:rPr>
          <w:sz w:val="20"/>
        </w:rPr>
      </w:pPr>
      <w:r>
        <w:rPr>
          <w:color w:val="231F20"/>
          <w:sz w:val="20"/>
        </w:rPr>
        <w:t>If</w:t>
      </w:r>
      <w:r>
        <w:rPr>
          <w:color w:val="231F20"/>
          <w:spacing w:val="-5"/>
          <w:sz w:val="20"/>
        </w:rPr>
        <w:t> </w:t>
      </w:r>
      <w:r>
        <w:rPr>
          <w:color w:val="231F20"/>
          <w:sz w:val="20"/>
        </w:rPr>
        <w:t>the</w:t>
      </w:r>
      <w:r>
        <w:rPr>
          <w:color w:val="231F20"/>
          <w:spacing w:val="-5"/>
          <w:sz w:val="20"/>
        </w:rPr>
        <w:t> </w:t>
      </w:r>
      <w:r>
        <w:rPr>
          <w:color w:val="231F20"/>
          <w:sz w:val="20"/>
        </w:rPr>
        <w:t>Magistrate</w:t>
      </w:r>
      <w:r>
        <w:rPr>
          <w:color w:val="231F20"/>
          <w:spacing w:val="-5"/>
          <w:sz w:val="20"/>
        </w:rPr>
        <w:t> </w:t>
      </w:r>
      <w:r>
        <w:rPr>
          <w:color w:val="231F20"/>
          <w:sz w:val="20"/>
        </w:rPr>
        <w:t>is</w:t>
      </w:r>
      <w:r>
        <w:rPr>
          <w:color w:val="231F20"/>
          <w:spacing w:val="-5"/>
          <w:sz w:val="20"/>
        </w:rPr>
        <w:t> </w:t>
      </w:r>
      <w:r>
        <w:rPr>
          <w:color w:val="231F20"/>
          <w:sz w:val="20"/>
        </w:rPr>
        <w:t>satisfied</w:t>
      </w:r>
      <w:r>
        <w:rPr>
          <w:color w:val="231F20"/>
          <w:spacing w:val="-5"/>
          <w:sz w:val="20"/>
        </w:rPr>
        <w:t> </w:t>
      </w:r>
      <w:r>
        <w:rPr>
          <w:color w:val="231F20"/>
          <w:sz w:val="20"/>
        </w:rPr>
        <w:t>that</w:t>
      </w:r>
      <w:r>
        <w:rPr>
          <w:color w:val="231F20"/>
          <w:spacing w:val="-5"/>
          <w:sz w:val="20"/>
        </w:rPr>
        <w:t> </w:t>
      </w:r>
      <w:r>
        <w:rPr>
          <w:color w:val="231F20"/>
          <w:sz w:val="20"/>
        </w:rPr>
        <w:t>the</w:t>
      </w:r>
      <w:r>
        <w:rPr>
          <w:color w:val="231F20"/>
          <w:spacing w:val="-5"/>
          <w:sz w:val="20"/>
        </w:rPr>
        <w:t> </w:t>
      </w:r>
      <w:r>
        <w:rPr>
          <w:color w:val="231F20"/>
          <w:sz w:val="20"/>
        </w:rPr>
        <w:t>order,</w:t>
      </w:r>
      <w:r>
        <w:rPr>
          <w:color w:val="231F20"/>
          <w:spacing w:val="-5"/>
          <w:sz w:val="20"/>
        </w:rPr>
        <w:t> </w:t>
      </w:r>
      <w:r>
        <w:rPr>
          <w:color w:val="231F20"/>
          <w:sz w:val="20"/>
        </w:rPr>
        <w:t>either</w:t>
      </w:r>
      <w:r>
        <w:rPr>
          <w:color w:val="231F20"/>
          <w:spacing w:val="-5"/>
          <w:sz w:val="20"/>
        </w:rPr>
        <w:t> </w:t>
      </w:r>
      <w:r>
        <w:rPr>
          <w:color w:val="231F20"/>
          <w:sz w:val="20"/>
        </w:rPr>
        <w:t>as</w:t>
      </w:r>
      <w:r>
        <w:rPr>
          <w:color w:val="231F20"/>
          <w:spacing w:val="-5"/>
          <w:sz w:val="20"/>
        </w:rPr>
        <w:t> </w:t>
      </w:r>
      <w:r>
        <w:rPr>
          <w:color w:val="231F20"/>
          <w:sz w:val="20"/>
        </w:rPr>
        <w:t>originally</w:t>
      </w:r>
      <w:r>
        <w:rPr>
          <w:color w:val="231F20"/>
          <w:spacing w:val="-5"/>
          <w:sz w:val="20"/>
        </w:rPr>
        <w:t> </w:t>
      </w:r>
      <w:r>
        <w:rPr>
          <w:color w:val="231F20"/>
          <w:sz w:val="20"/>
        </w:rPr>
        <w:t>made</w:t>
      </w:r>
      <w:r>
        <w:rPr>
          <w:color w:val="231F20"/>
          <w:spacing w:val="-5"/>
          <w:sz w:val="20"/>
        </w:rPr>
        <w:t> </w:t>
      </w:r>
      <w:r>
        <w:rPr>
          <w:color w:val="231F20"/>
          <w:sz w:val="20"/>
        </w:rPr>
        <w:t>or</w:t>
      </w:r>
      <w:r>
        <w:rPr>
          <w:color w:val="231F20"/>
          <w:spacing w:val="-5"/>
          <w:sz w:val="20"/>
        </w:rPr>
        <w:t> </w:t>
      </w:r>
      <w:r>
        <w:rPr>
          <w:color w:val="231F20"/>
          <w:sz w:val="20"/>
        </w:rPr>
        <w:t>subject</w:t>
      </w:r>
      <w:r>
        <w:rPr>
          <w:color w:val="231F20"/>
          <w:spacing w:val="-5"/>
          <w:sz w:val="20"/>
        </w:rPr>
        <w:t> </w:t>
      </w:r>
      <w:r>
        <w:rPr>
          <w:color w:val="231F20"/>
          <w:sz w:val="20"/>
        </w:rPr>
        <w:t>to such modification as he considers necessary, is reasonable and proper, the order shall be made absolute without modification or, as the case may be, with such modification.</w:t>
      </w:r>
    </w:p>
    <w:p>
      <w:pPr>
        <w:pStyle w:val="ListParagraph"/>
        <w:numPr>
          <w:ilvl w:val="0"/>
          <w:numId w:val="73"/>
        </w:numPr>
        <w:tabs>
          <w:tab w:pos="936" w:val="left" w:leader="none"/>
        </w:tabs>
        <w:spacing w:line="240" w:lineRule="auto" w:before="122" w:after="0"/>
        <w:ind w:left="936" w:right="0" w:hanging="286"/>
        <w:jc w:val="left"/>
        <w:rPr>
          <w:sz w:val="20"/>
        </w:rPr>
      </w:pPr>
      <w:r>
        <w:rPr>
          <w:color w:val="231F20"/>
          <w:sz w:val="20"/>
        </w:rPr>
        <w:t>If</w:t>
      </w:r>
      <w:r>
        <w:rPr>
          <w:color w:val="231F20"/>
          <w:spacing w:val="4"/>
          <w:sz w:val="20"/>
        </w:rPr>
        <w:t> </w:t>
      </w:r>
      <w:r>
        <w:rPr>
          <w:color w:val="231F20"/>
          <w:sz w:val="20"/>
        </w:rPr>
        <w:t>the</w:t>
      </w:r>
      <w:r>
        <w:rPr>
          <w:color w:val="231F20"/>
          <w:spacing w:val="7"/>
          <w:sz w:val="20"/>
        </w:rPr>
        <w:t> </w:t>
      </w:r>
      <w:r>
        <w:rPr>
          <w:color w:val="231F20"/>
          <w:sz w:val="20"/>
        </w:rPr>
        <w:t>Magistrate</w:t>
      </w:r>
      <w:r>
        <w:rPr>
          <w:color w:val="231F20"/>
          <w:spacing w:val="7"/>
          <w:sz w:val="20"/>
        </w:rPr>
        <w:t> </w:t>
      </w:r>
      <w:r>
        <w:rPr>
          <w:color w:val="231F20"/>
          <w:sz w:val="20"/>
        </w:rPr>
        <w:t>is</w:t>
      </w:r>
      <w:r>
        <w:rPr>
          <w:color w:val="231F20"/>
          <w:spacing w:val="6"/>
          <w:sz w:val="20"/>
        </w:rPr>
        <w:t> </w:t>
      </w:r>
      <w:r>
        <w:rPr>
          <w:color w:val="231F20"/>
          <w:sz w:val="20"/>
        </w:rPr>
        <w:t>not</w:t>
      </w:r>
      <w:r>
        <w:rPr>
          <w:color w:val="231F20"/>
          <w:spacing w:val="7"/>
          <w:sz w:val="20"/>
        </w:rPr>
        <w:t> </w:t>
      </w:r>
      <w:r>
        <w:rPr>
          <w:color w:val="231F20"/>
          <w:sz w:val="20"/>
        </w:rPr>
        <w:t>so</w:t>
      </w:r>
      <w:r>
        <w:rPr>
          <w:color w:val="231F20"/>
          <w:spacing w:val="7"/>
          <w:sz w:val="20"/>
        </w:rPr>
        <w:t> </w:t>
      </w:r>
      <w:r>
        <w:rPr>
          <w:color w:val="231F20"/>
          <w:sz w:val="20"/>
        </w:rPr>
        <w:t>satisfied,</w:t>
      </w:r>
      <w:r>
        <w:rPr>
          <w:color w:val="231F20"/>
          <w:spacing w:val="7"/>
          <w:sz w:val="20"/>
        </w:rPr>
        <w:t> </w:t>
      </w:r>
      <w:r>
        <w:rPr>
          <w:color w:val="231F20"/>
          <w:sz w:val="20"/>
        </w:rPr>
        <w:t>no</w:t>
      </w:r>
      <w:r>
        <w:rPr>
          <w:color w:val="231F20"/>
          <w:spacing w:val="6"/>
          <w:sz w:val="20"/>
        </w:rPr>
        <w:t> </w:t>
      </w:r>
      <w:r>
        <w:rPr>
          <w:color w:val="231F20"/>
          <w:sz w:val="20"/>
        </w:rPr>
        <w:t>further</w:t>
      </w:r>
      <w:r>
        <w:rPr>
          <w:color w:val="231F20"/>
          <w:spacing w:val="7"/>
          <w:sz w:val="20"/>
        </w:rPr>
        <w:t> </w:t>
      </w:r>
      <w:r>
        <w:rPr>
          <w:color w:val="231F20"/>
          <w:sz w:val="20"/>
        </w:rPr>
        <w:t>proceedings</w:t>
      </w:r>
      <w:r>
        <w:rPr>
          <w:color w:val="231F20"/>
          <w:spacing w:val="7"/>
          <w:sz w:val="20"/>
        </w:rPr>
        <w:t> </w:t>
      </w:r>
      <w:r>
        <w:rPr>
          <w:color w:val="231F20"/>
          <w:sz w:val="20"/>
        </w:rPr>
        <w:t>shall</w:t>
      </w:r>
      <w:r>
        <w:rPr>
          <w:color w:val="231F20"/>
          <w:spacing w:val="6"/>
          <w:sz w:val="20"/>
        </w:rPr>
        <w:t> </w:t>
      </w:r>
      <w:r>
        <w:rPr>
          <w:color w:val="231F20"/>
          <w:sz w:val="20"/>
        </w:rPr>
        <w:t>be</w:t>
      </w:r>
      <w:r>
        <w:rPr>
          <w:color w:val="231F20"/>
          <w:spacing w:val="7"/>
          <w:sz w:val="20"/>
        </w:rPr>
        <w:t> </w:t>
      </w:r>
      <w:r>
        <w:rPr>
          <w:color w:val="231F20"/>
          <w:sz w:val="20"/>
        </w:rPr>
        <w:t>taken</w:t>
      </w:r>
      <w:r>
        <w:rPr>
          <w:color w:val="231F20"/>
          <w:spacing w:val="7"/>
          <w:sz w:val="20"/>
        </w:rPr>
        <w:t> </w:t>
      </w:r>
      <w:r>
        <w:rPr>
          <w:color w:val="231F20"/>
          <w:sz w:val="20"/>
        </w:rPr>
        <w:t>in</w:t>
      </w:r>
      <w:r>
        <w:rPr>
          <w:color w:val="231F20"/>
          <w:spacing w:val="7"/>
          <w:sz w:val="20"/>
        </w:rPr>
        <w:t> </w:t>
      </w:r>
      <w:r>
        <w:rPr>
          <w:color w:val="231F20"/>
          <w:spacing w:val="-5"/>
          <w:sz w:val="20"/>
        </w:rPr>
        <w:t>the</w:t>
      </w:r>
    </w:p>
    <w:p>
      <w:pPr>
        <w:spacing w:after="0" w:line="240" w:lineRule="auto"/>
        <w:jc w:val="left"/>
        <w:rPr>
          <w:sz w:val="20"/>
        </w:rPr>
        <w:sectPr>
          <w:type w:val="continuous"/>
          <w:pgSz w:w="11900" w:h="16840"/>
          <w:pgMar w:header="905" w:footer="0" w:top="1240" w:bottom="280" w:left="0" w:right="0"/>
          <w:cols w:num="2" w:equalWidth="0">
            <w:col w:w="2143" w:space="40"/>
            <w:col w:w="9717"/>
          </w:cols>
        </w:sectPr>
      </w:pPr>
    </w:p>
    <w:p>
      <w:pPr>
        <w:pStyle w:val="BodyText"/>
        <w:spacing w:before="10"/>
        <w:ind w:left="2352"/>
      </w:pPr>
      <w:r>
        <w:rPr>
          <w:color w:val="231F20"/>
          <w:spacing w:val="-2"/>
        </w:rPr>
        <w:t>case:</w:t>
      </w:r>
    </w:p>
    <w:p>
      <w:pPr>
        <w:pStyle w:val="BodyText"/>
        <w:spacing w:before="130"/>
        <w:ind w:left="2832"/>
      </w:pPr>
      <w:r>
        <w:rPr>
          <w:color w:val="231F20"/>
        </w:rPr>
        <w:t>Provided</w:t>
      </w:r>
      <w:r>
        <w:rPr>
          <w:color w:val="231F20"/>
          <w:spacing w:val="29"/>
        </w:rPr>
        <w:t> </w:t>
      </w:r>
      <w:r>
        <w:rPr>
          <w:color w:val="231F20"/>
        </w:rPr>
        <w:t>that</w:t>
      </w:r>
      <w:r>
        <w:rPr>
          <w:color w:val="231F20"/>
          <w:spacing w:val="32"/>
        </w:rPr>
        <w:t> </w:t>
      </w:r>
      <w:r>
        <w:rPr>
          <w:color w:val="231F20"/>
        </w:rPr>
        <w:t>the</w:t>
      </w:r>
      <w:r>
        <w:rPr>
          <w:color w:val="231F20"/>
          <w:spacing w:val="33"/>
        </w:rPr>
        <w:t> </w:t>
      </w:r>
      <w:r>
        <w:rPr>
          <w:color w:val="231F20"/>
        </w:rPr>
        <w:t>proceedings</w:t>
      </w:r>
      <w:r>
        <w:rPr>
          <w:color w:val="231F20"/>
          <w:spacing w:val="31"/>
        </w:rPr>
        <w:t> </w:t>
      </w:r>
      <w:r>
        <w:rPr>
          <w:color w:val="231F20"/>
        </w:rPr>
        <w:t>under</w:t>
      </w:r>
      <w:r>
        <w:rPr>
          <w:color w:val="231F20"/>
          <w:spacing w:val="32"/>
        </w:rPr>
        <w:t> </w:t>
      </w:r>
      <w:r>
        <w:rPr>
          <w:color w:val="231F20"/>
        </w:rPr>
        <w:t>this</w:t>
      </w:r>
      <w:r>
        <w:rPr>
          <w:color w:val="231F20"/>
          <w:spacing w:val="31"/>
        </w:rPr>
        <w:t> </w:t>
      </w:r>
      <w:r>
        <w:rPr>
          <w:color w:val="231F20"/>
        </w:rPr>
        <w:t>section</w:t>
      </w:r>
      <w:r>
        <w:rPr>
          <w:color w:val="231F20"/>
          <w:spacing w:val="31"/>
        </w:rPr>
        <w:t> </w:t>
      </w:r>
      <w:r>
        <w:rPr>
          <w:color w:val="231F20"/>
        </w:rPr>
        <w:t>shall</w:t>
      </w:r>
      <w:r>
        <w:rPr>
          <w:color w:val="231F20"/>
          <w:spacing w:val="33"/>
        </w:rPr>
        <w:t> </w:t>
      </w:r>
      <w:r>
        <w:rPr>
          <w:color w:val="231F20"/>
        </w:rPr>
        <w:t>be</w:t>
      </w:r>
      <w:r>
        <w:rPr>
          <w:color w:val="231F20"/>
          <w:spacing w:val="32"/>
        </w:rPr>
        <w:t> </w:t>
      </w:r>
      <w:r>
        <w:rPr>
          <w:color w:val="231F20"/>
        </w:rPr>
        <w:t>completed,</w:t>
      </w:r>
      <w:r>
        <w:rPr>
          <w:color w:val="231F20"/>
          <w:spacing w:val="32"/>
        </w:rPr>
        <w:t> </w:t>
      </w:r>
      <w:r>
        <w:rPr>
          <w:color w:val="231F20"/>
        </w:rPr>
        <w:t>as</w:t>
      </w:r>
      <w:r>
        <w:rPr>
          <w:color w:val="231F20"/>
          <w:spacing w:val="31"/>
        </w:rPr>
        <w:t> </w:t>
      </w:r>
      <w:r>
        <w:rPr>
          <w:color w:val="231F20"/>
        </w:rPr>
        <w:t>soon</w:t>
      </w:r>
      <w:r>
        <w:rPr>
          <w:color w:val="231F20"/>
          <w:spacing w:val="32"/>
        </w:rPr>
        <w:t> </w:t>
      </w:r>
      <w:r>
        <w:rPr>
          <w:color w:val="231F20"/>
          <w:spacing w:val="-5"/>
        </w:rPr>
        <w:t>as</w:t>
      </w:r>
    </w:p>
    <w:p>
      <w:pPr>
        <w:spacing w:after="0"/>
        <w:sectPr>
          <w:type w:val="continuous"/>
          <w:pgSz w:w="11900" w:h="16840"/>
          <w:pgMar w:header="905" w:footer="0" w:top="1240" w:bottom="280" w:left="0" w:right="0"/>
        </w:sectPr>
      </w:pPr>
    </w:p>
    <w:p>
      <w:pPr>
        <w:pStyle w:val="BodyText"/>
        <w:rPr>
          <w:sz w:val="16"/>
        </w:rPr>
      </w:pPr>
    </w:p>
    <w:p>
      <w:pPr>
        <w:pStyle w:val="BodyText"/>
        <w:rPr>
          <w:sz w:val="16"/>
        </w:rPr>
      </w:pPr>
    </w:p>
    <w:p>
      <w:pPr>
        <w:pStyle w:val="BodyText"/>
        <w:spacing w:before="95"/>
        <w:rPr>
          <w:sz w:val="16"/>
        </w:rPr>
      </w:pPr>
    </w:p>
    <w:p>
      <w:pPr>
        <w:spacing w:before="0"/>
        <w:ind w:left="1152" w:right="0" w:firstLine="0"/>
        <w:jc w:val="left"/>
        <w:rPr>
          <w:sz w:val="16"/>
        </w:rPr>
      </w:pPr>
      <w:r>
        <w:rPr>
          <w:color w:val="231F20"/>
          <w:sz w:val="16"/>
        </w:rPr>
        <w:t>Power</w:t>
      </w:r>
      <w:r>
        <w:rPr>
          <w:color w:val="231F20"/>
          <w:spacing w:val="39"/>
          <w:sz w:val="16"/>
        </w:rPr>
        <w:t> </w:t>
      </w:r>
      <w:r>
        <w:rPr>
          <w:color w:val="231F20"/>
          <w:spacing w:val="-5"/>
          <w:sz w:val="16"/>
        </w:rPr>
        <w:t>of</w:t>
      </w:r>
    </w:p>
    <w:p>
      <w:pPr>
        <w:spacing w:line="249" w:lineRule="auto" w:before="8"/>
        <w:ind w:left="1152" w:right="0" w:firstLine="0"/>
        <w:jc w:val="left"/>
        <w:rPr>
          <w:sz w:val="16"/>
        </w:rPr>
      </w:pPr>
      <w:r>
        <w:rPr>
          <w:color w:val="231F20"/>
          <w:sz w:val="16"/>
        </w:rPr>
        <w:t>Magistrate</w:t>
      </w:r>
      <w:r>
        <w:rPr>
          <w:color w:val="231F20"/>
          <w:spacing w:val="40"/>
          <w:sz w:val="16"/>
        </w:rPr>
        <w:t> </w:t>
      </w:r>
      <w:r>
        <w:rPr>
          <w:color w:val="231F20"/>
          <w:sz w:val="16"/>
        </w:rPr>
        <w:t>to</w:t>
      </w:r>
      <w:r>
        <w:rPr>
          <w:color w:val="231F20"/>
          <w:spacing w:val="40"/>
          <w:sz w:val="16"/>
        </w:rPr>
        <w:t> </w:t>
      </w:r>
      <w:r>
        <w:rPr>
          <w:color w:val="231F20"/>
          <w:sz w:val="16"/>
        </w:rPr>
        <w:t>direct</w:t>
      </w:r>
      <w:r>
        <w:rPr>
          <w:color w:val="231F20"/>
          <w:spacing w:val="40"/>
          <w:sz w:val="16"/>
        </w:rPr>
        <w:t> </w:t>
      </w:r>
      <w:r>
        <w:rPr>
          <w:color w:val="231F20"/>
          <w:sz w:val="16"/>
        </w:rPr>
        <w:t>local</w:t>
      </w:r>
    </w:p>
    <w:p>
      <w:pPr>
        <w:spacing w:line="249" w:lineRule="auto" w:before="2"/>
        <w:ind w:left="1152" w:right="120" w:firstLine="0"/>
        <w:jc w:val="left"/>
        <w:rPr>
          <w:sz w:val="16"/>
        </w:rPr>
      </w:pPr>
      <w:r>
        <w:rPr>
          <w:color w:val="231F20"/>
          <w:spacing w:val="-2"/>
          <w:sz w:val="16"/>
        </w:rPr>
        <w:t>investigation</w:t>
      </w:r>
      <w:r>
        <w:rPr>
          <w:color w:val="231F20"/>
          <w:spacing w:val="40"/>
          <w:sz w:val="16"/>
        </w:rPr>
        <w:t> </w:t>
      </w:r>
      <w:r>
        <w:rPr>
          <w:color w:val="231F20"/>
          <w:spacing w:val="-4"/>
          <w:sz w:val="16"/>
        </w:rPr>
        <w:t>and</w:t>
      </w:r>
    </w:p>
    <w:p>
      <w:pPr>
        <w:spacing w:line="249" w:lineRule="auto" w:before="1"/>
        <w:ind w:left="1152" w:right="120" w:firstLine="0"/>
        <w:jc w:val="left"/>
        <w:rPr>
          <w:sz w:val="16"/>
        </w:rPr>
      </w:pPr>
      <w:r>
        <w:rPr>
          <w:color w:val="231F20"/>
          <w:spacing w:val="-2"/>
          <w:sz w:val="16"/>
        </w:rPr>
        <w:t>examination</w:t>
      </w:r>
      <w:r>
        <w:rPr>
          <w:color w:val="231F20"/>
          <w:spacing w:val="40"/>
          <w:sz w:val="16"/>
        </w:rPr>
        <w:t> </w:t>
      </w:r>
      <w:r>
        <w:rPr>
          <w:color w:val="231F20"/>
          <w:sz w:val="16"/>
        </w:rPr>
        <w:t>of</w:t>
      </w:r>
      <w:r>
        <w:rPr>
          <w:color w:val="231F20"/>
          <w:spacing w:val="32"/>
          <w:sz w:val="16"/>
        </w:rPr>
        <w:t> </w:t>
      </w:r>
      <w:r>
        <w:rPr>
          <w:color w:val="231F20"/>
          <w:sz w:val="16"/>
        </w:rPr>
        <w:t>an</w:t>
      </w:r>
      <w:r>
        <w:rPr>
          <w:color w:val="231F20"/>
          <w:spacing w:val="32"/>
          <w:sz w:val="16"/>
        </w:rPr>
        <w:t> </w:t>
      </w:r>
      <w:r>
        <w:rPr>
          <w:color w:val="231F20"/>
          <w:spacing w:val="-2"/>
          <w:sz w:val="16"/>
        </w:rPr>
        <w:t>expert.</w:t>
      </w:r>
    </w:p>
    <w:p>
      <w:pPr>
        <w:spacing w:before="97"/>
        <w:ind w:left="1152" w:right="0" w:firstLine="0"/>
        <w:jc w:val="left"/>
        <w:rPr>
          <w:sz w:val="16"/>
        </w:rPr>
      </w:pPr>
      <w:r>
        <w:rPr>
          <w:color w:val="231F20"/>
          <w:sz w:val="16"/>
        </w:rPr>
        <w:t>Power</w:t>
      </w:r>
      <w:r>
        <w:rPr>
          <w:color w:val="231F20"/>
          <w:spacing w:val="39"/>
          <w:sz w:val="16"/>
        </w:rPr>
        <w:t> </w:t>
      </w:r>
      <w:r>
        <w:rPr>
          <w:color w:val="231F20"/>
          <w:spacing w:val="-5"/>
          <w:sz w:val="16"/>
        </w:rPr>
        <w:t>of</w:t>
      </w:r>
    </w:p>
    <w:p>
      <w:pPr>
        <w:spacing w:line="249" w:lineRule="auto" w:before="8"/>
        <w:ind w:left="1152" w:right="0" w:firstLine="0"/>
        <w:jc w:val="left"/>
        <w:rPr>
          <w:sz w:val="16"/>
        </w:rPr>
      </w:pPr>
      <w:r>
        <w:rPr>
          <w:color w:val="231F20"/>
          <w:sz w:val="16"/>
        </w:rPr>
        <w:t>Magistrate</w:t>
      </w:r>
      <w:r>
        <w:rPr>
          <w:color w:val="231F20"/>
          <w:spacing w:val="40"/>
          <w:sz w:val="16"/>
        </w:rPr>
        <w:t> </w:t>
      </w:r>
      <w:r>
        <w:rPr>
          <w:color w:val="231F20"/>
          <w:sz w:val="16"/>
        </w:rPr>
        <w:t>to</w:t>
      </w:r>
      <w:r>
        <w:rPr>
          <w:color w:val="231F20"/>
          <w:spacing w:val="40"/>
          <w:sz w:val="16"/>
        </w:rPr>
        <w:t> </w:t>
      </w:r>
      <w:r>
        <w:rPr>
          <w:color w:val="231F20"/>
          <w:sz w:val="16"/>
        </w:rPr>
        <w:t>furnish</w:t>
      </w:r>
      <w:r>
        <w:rPr>
          <w:color w:val="231F20"/>
          <w:spacing w:val="36"/>
          <w:sz w:val="16"/>
        </w:rPr>
        <w:t> </w:t>
      </w:r>
      <w:r>
        <w:rPr>
          <w:color w:val="231F20"/>
          <w:sz w:val="16"/>
        </w:rPr>
        <w:t>written</w:t>
      </w:r>
      <w:r>
        <w:rPr>
          <w:color w:val="231F20"/>
          <w:spacing w:val="40"/>
          <w:sz w:val="16"/>
        </w:rPr>
        <w:t> </w:t>
      </w:r>
      <w:r>
        <w:rPr>
          <w:color w:val="231F20"/>
          <w:spacing w:val="-2"/>
          <w:sz w:val="16"/>
        </w:rPr>
        <w:t>instructions,</w:t>
      </w:r>
    </w:p>
    <w:p>
      <w:pPr>
        <w:spacing w:before="2"/>
        <w:ind w:left="1152" w:right="0" w:firstLine="0"/>
        <w:jc w:val="left"/>
        <w:rPr>
          <w:sz w:val="16"/>
        </w:rPr>
      </w:pPr>
      <w:r>
        <w:rPr>
          <w:color w:val="231F20"/>
          <w:spacing w:val="-4"/>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4"/>
        <w:rPr>
          <w:sz w:val="16"/>
        </w:rPr>
      </w:pPr>
    </w:p>
    <w:p>
      <w:pPr>
        <w:spacing w:line="249" w:lineRule="auto" w:before="1"/>
        <w:ind w:left="1152" w:right="57" w:firstLine="0"/>
        <w:jc w:val="left"/>
        <w:rPr>
          <w:sz w:val="16"/>
        </w:rPr>
      </w:pPr>
      <w:r>
        <w:rPr>
          <w:color w:val="231F20"/>
          <w:sz w:val="16"/>
        </w:rPr>
        <w:t>Procedure</w:t>
      </w:r>
      <w:r>
        <w:rPr>
          <w:color w:val="231F20"/>
          <w:spacing w:val="40"/>
          <w:sz w:val="16"/>
        </w:rPr>
        <w:t> </w:t>
      </w:r>
      <w:r>
        <w:rPr>
          <w:color w:val="231F20"/>
          <w:sz w:val="16"/>
        </w:rPr>
        <w:t>on</w:t>
      </w:r>
      <w:r>
        <w:rPr>
          <w:color w:val="231F20"/>
          <w:spacing w:val="40"/>
          <w:sz w:val="16"/>
        </w:rPr>
        <w:t> </w:t>
      </w:r>
      <w:r>
        <w:rPr>
          <w:color w:val="231F20"/>
          <w:sz w:val="16"/>
        </w:rPr>
        <w:t>order</w:t>
      </w:r>
      <w:r>
        <w:rPr>
          <w:color w:val="231F20"/>
          <w:spacing w:val="40"/>
          <w:sz w:val="16"/>
        </w:rPr>
        <w:t> </w:t>
      </w:r>
      <w:r>
        <w:rPr>
          <w:color w:val="231F20"/>
          <w:sz w:val="16"/>
        </w:rPr>
        <w:t>being</w:t>
      </w:r>
      <w:r>
        <w:rPr>
          <w:color w:val="231F20"/>
          <w:spacing w:val="40"/>
          <w:sz w:val="16"/>
        </w:rPr>
        <w:t> </w:t>
      </w:r>
      <w:r>
        <w:rPr>
          <w:color w:val="231F20"/>
          <w:sz w:val="16"/>
        </w:rPr>
        <w:t>made</w:t>
      </w:r>
      <w:r>
        <w:rPr>
          <w:color w:val="231F20"/>
          <w:spacing w:val="6"/>
          <w:sz w:val="16"/>
        </w:rPr>
        <w:t> </w:t>
      </w:r>
      <w:r>
        <w:rPr>
          <w:color w:val="231F20"/>
          <w:sz w:val="16"/>
        </w:rPr>
        <w:t>absolute</w:t>
      </w:r>
      <w:r>
        <w:rPr>
          <w:color w:val="231F20"/>
          <w:spacing w:val="40"/>
          <w:sz w:val="16"/>
        </w:rPr>
        <w:t> </w:t>
      </w:r>
      <w:r>
        <w:rPr>
          <w:color w:val="231F20"/>
          <w:spacing w:val="-4"/>
          <w:sz w:val="16"/>
        </w:rPr>
        <w:t>and</w:t>
      </w:r>
      <w:r>
        <w:rPr>
          <w:color w:val="231F20"/>
          <w:spacing w:val="40"/>
          <w:sz w:val="16"/>
        </w:rPr>
        <w:t> </w:t>
      </w:r>
      <w:r>
        <w:rPr>
          <w:color w:val="231F20"/>
          <w:spacing w:val="-2"/>
          <w:sz w:val="16"/>
        </w:rPr>
        <w:t>consequences</w:t>
      </w:r>
      <w:r>
        <w:rPr>
          <w:color w:val="231F20"/>
          <w:spacing w:val="40"/>
          <w:sz w:val="16"/>
        </w:rPr>
        <w:t> </w:t>
      </w:r>
      <w:r>
        <w:rPr>
          <w:color w:val="231F20"/>
          <w:spacing w:val="-6"/>
          <w:sz w:val="16"/>
        </w:rPr>
        <w:t>of</w:t>
      </w:r>
      <w:r>
        <w:rPr>
          <w:color w:val="231F20"/>
          <w:spacing w:val="40"/>
          <w:sz w:val="16"/>
        </w:rPr>
        <w:t> </w:t>
      </w:r>
      <w:r>
        <w:rPr>
          <w:color w:val="231F20"/>
          <w:spacing w:val="-2"/>
          <w:sz w:val="16"/>
        </w:rPr>
        <w:t>disobedience.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1"/>
        <w:rPr>
          <w:sz w:val="16"/>
        </w:rPr>
      </w:pPr>
    </w:p>
    <w:p>
      <w:pPr>
        <w:spacing w:line="249" w:lineRule="auto" w:before="0"/>
        <w:ind w:left="1152" w:right="120" w:firstLine="0"/>
        <w:jc w:val="left"/>
        <w:rPr>
          <w:sz w:val="16"/>
        </w:rPr>
      </w:pPr>
      <w:r>
        <w:rPr>
          <w:color w:val="231F20"/>
          <w:spacing w:val="-2"/>
          <w:sz w:val="16"/>
        </w:rPr>
        <w:t>Injunction</w:t>
      </w:r>
      <w:r>
        <w:rPr>
          <w:color w:val="231F20"/>
          <w:spacing w:val="40"/>
          <w:sz w:val="16"/>
        </w:rPr>
        <w:t> </w:t>
      </w:r>
      <w:r>
        <w:rPr>
          <w:color w:val="231F20"/>
          <w:spacing w:val="-2"/>
          <w:sz w:val="16"/>
        </w:rPr>
        <w:t>pending</w:t>
      </w:r>
      <w:r>
        <w:rPr>
          <w:color w:val="231F20"/>
          <w:spacing w:val="40"/>
          <w:sz w:val="16"/>
        </w:rPr>
        <w:t> </w:t>
      </w:r>
      <w:r>
        <w:rPr>
          <w:color w:val="231F20"/>
          <w:spacing w:val="-2"/>
          <w:sz w:val="16"/>
        </w:rPr>
        <w:t>inquiry.</w:t>
      </w:r>
    </w:p>
    <w:p>
      <w:pPr>
        <w:pStyle w:val="BodyText"/>
        <w:spacing w:line="249" w:lineRule="auto" w:before="10"/>
        <w:ind w:left="138" w:right="1707"/>
      </w:pPr>
      <w:r>
        <w:rPr/>
        <w:br w:type="column"/>
      </w:r>
      <w:r>
        <w:rPr>
          <w:color w:val="231F20"/>
        </w:rPr>
        <w:t>possible,</w:t>
      </w:r>
      <w:r>
        <w:rPr>
          <w:color w:val="231F20"/>
          <w:spacing w:val="23"/>
        </w:rPr>
        <w:t> </w:t>
      </w:r>
      <w:r>
        <w:rPr>
          <w:color w:val="231F20"/>
        </w:rPr>
        <w:t>within</w:t>
      </w:r>
      <w:r>
        <w:rPr>
          <w:color w:val="231F20"/>
          <w:spacing w:val="23"/>
        </w:rPr>
        <w:t> </w:t>
      </w:r>
      <w:r>
        <w:rPr>
          <w:color w:val="231F20"/>
        </w:rPr>
        <w:t>a</w:t>
      </w:r>
      <w:r>
        <w:rPr>
          <w:color w:val="231F20"/>
          <w:spacing w:val="23"/>
        </w:rPr>
        <w:t> </w:t>
      </w:r>
      <w:r>
        <w:rPr>
          <w:color w:val="231F20"/>
        </w:rPr>
        <w:t>period</w:t>
      </w:r>
      <w:r>
        <w:rPr>
          <w:color w:val="231F20"/>
          <w:spacing w:val="23"/>
        </w:rPr>
        <w:t> </w:t>
      </w:r>
      <w:r>
        <w:rPr>
          <w:color w:val="231F20"/>
        </w:rPr>
        <w:t>of</w:t>
      </w:r>
      <w:r>
        <w:rPr>
          <w:color w:val="231F20"/>
          <w:spacing w:val="23"/>
        </w:rPr>
        <w:t> </w:t>
      </w:r>
      <w:r>
        <w:rPr>
          <w:color w:val="231F20"/>
        </w:rPr>
        <w:t>ninety</w:t>
      </w:r>
      <w:r>
        <w:rPr>
          <w:color w:val="231F20"/>
          <w:spacing w:val="23"/>
        </w:rPr>
        <w:t> </w:t>
      </w:r>
      <w:r>
        <w:rPr>
          <w:color w:val="231F20"/>
        </w:rPr>
        <w:t>days,</w:t>
      </w:r>
      <w:r>
        <w:rPr>
          <w:color w:val="231F20"/>
          <w:spacing w:val="23"/>
        </w:rPr>
        <w:t> </w:t>
      </w:r>
      <w:r>
        <w:rPr>
          <w:color w:val="231F20"/>
        </w:rPr>
        <w:t>which</w:t>
      </w:r>
      <w:r>
        <w:rPr>
          <w:color w:val="231F20"/>
          <w:spacing w:val="23"/>
        </w:rPr>
        <w:t> </w:t>
      </w:r>
      <w:r>
        <w:rPr>
          <w:color w:val="231F20"/>
        </w:rPr>
        <w:t>may</w:t>
      </w:r>
      <w:r>
        <w:rPr>
          <w:color w:val="231F20"/>
          <w:spacing w:val="23"/>
        </w:rPr>
        <w:t> </w:t>
      </w:r>
      <w:r>
        <w:rPr>
          <w:color w:val="231F20"/>
        </w:rPr>
        <w:t>be</w:t>
      </w:r>
      <w:r>
        <w:rPr>
          <w:color w:val="231F20"/>
          <w:spacing w:val="23"/>
        </w:rPr>
        <w:t> </w:t>
      </w:r>
      <w:r>
        <w:rPr>
          <w:color w:val="231F20"/>
        </w:rPr>
        <w:t>extended</w:t>
      </w:r>
      <w:r>
        <w:rPr>
          <w:color w:val="231F20"/>
          <w:spacing w:val="23"/>
        </w:rPr>
        <w:t> </w:t>
      </w:r>
      <w:r>
        <w:rPr>
          <w:color w:val="231F20"/>
        </w:rPr>
        <w:t>for</w:t>
      </w:r>
      <w:r>
        <w:rPr>
          <w:color w:val="231F20"/>
          <w:spacing w:val="23"/>
        </w:rPr>
        <w:t> </w:t>
      </w:r>
      <w:r>
        <w:rPr>
          <w:color w:val="231F20"/>
        </w:rPr>
        <w:t>the</w:t>
      </w:r>
      <w:r>
        <w:rPr>
          <w:color w:val="231F20"/>
          <w:spacing w:val="23"/>
        </w:rPr>
        <w:t> </w:t>
      </w:r>
      <w:r>
        <w:rPr>
          <w:color w:val="231F20"/>
        </w:rPr>
        <w:t>reasons</w:t>
      </w:r>
      <w:r>
        <w:rPr>
          <w:color w:val="231F20"/>
          <w:spacing w:val="23"/>
        </w:rPr>
        <w:t> </w:t>
      </w:r>
      <w:r>
        <w:rPr>
          <w:color w:val="231F20"/>
        </w:rPr>
        <w:t>to</w:t>
      </w:r>
      <w:r>
        <w:rPr>
          <w:color w:val="231F20"/>
          <w:spacing w:val="23"/>
        </w:rPr>
        <w:t> </w:t>
      </w:r>
      <w:r>
        <w:rPr>
          <w:color w:val="231F20"/>
        </w:rPr>
        <w:t>be recorded in writing, to one hundred and twenty days.</w:t>
      </w:r>
    </w:p>
    <w:p>
      <w:pPr>
        <w:pStyle w:val="ListParagraph"/>
        <w:numPr>
          <w:ilvl w:val="0"/>
          <w:numId w:val="1"/>
        </w:numPr>
        <w:tabs>
          <w:tab w:pos="1053" w:val="left" w:leader="none"/>
        </w:tabs>
        <w:spacing w:line="249" w:lineRule="auto" w:before="122" w:after="0"/>
        <w:ind w:left="138" w:right="2341" w:firstLine="480"/>
        <w:jc w:val="both"/>
        <w:rPr>
          <w:b/>
          <w:color w:val="231F20"/>
          <w:sz w:val="20"/>
        </w:rPr>
      </w:pPr>
      <w:r>
        <w:rPr>
          <w:color w:val="231F20"/>
          <w:sz w:val="20"/>
        </w:rPr>
        <w:t>The Magistrate may, for the purposes of an inquiry under section 156 or section</w:t>
      </w:r>
      <w:r>
        <w:rPr>
          <w:color w:val="231F20"/>
          <w:spacing w:val="-13"/>
          <w:sz w:val="20"/>
        </w:rPr>
        <w:t> </w:t>
      </w:r>
      <w:r>
        <w:rPr>
          <w:color w:val="231F20"/>
          <w:sz w:val="20"/>
        </w:rPr>
        <w:t>157—</w:t>
      </w:r>
    </w:p>
    <w:p>
      <w:pPr>
        <w:pStyle w:val="ListParagraph"/>
        <w:numPr>
          <w:ilvl w:val="1"/>
          <w:numId w:val="1"/>
        </w:numPr>
        <w:tabs>
          <w:tab w:pos="1381" w:val="left" w:leader="none"/>
        </w:tabs>
        <w:spacing w:line="240" w:lineRule="auto" w:before="121" w:after="0"/>
        <w:ind w:left="1381" w:right="0" w:hanging="283"/>
        <w:jc w:val="left"/>
        <w:rPr>
          <w:sz w:val="20"/>
        </w:rPr>
      </w:pPr>
      <w:r>
        <w:rPr>
          <w:color w:val="231F20"/>
          <w:sz w:val="20"/>
        </w:rPr>
        <w:t>direct</w:t>
      </w:r>
      <w:r>
        <w:rPr>
          <w:color w:val="231F20"/>
          <w:spacing w:val="3"/>
          <w:sz w:val="20"/>
        </w:rPr>
        <w:t> </w:t>
      </w:r>
      <w:r>
        <w:rPr>
          <w:color w:val="231F20"/>
          <w:sz w:val="20"/>
        </w:rPr>
        <w:t>a</w:t>
      </w:r>
      <w:r>
        <w:rPr>
          <w:color w:val="231F20"/>
          <w:spacing w:val="3"/>
          <w:sz w:val="20"/>
        </w:rPr>
        <w:t> </w:t>
      </w:r>
      <w:r>
        <w:rPr>
          <w:color w:val="231F20"/>
          <w:sz w:val="20"/>
        </w:rPr>
        <w:t>local</w:t>
      </w:r>
      <w:r>
        <w:rPr>
          <w:color w:val="231F20"/>
          <w:spacing w:val="3"/>
          <w:sz w:val="20"/>
        </w:rPr>
        <w:t> </w:t>
      </w:r>
      <w:r>
        <w:rPr>
          <w:color w:val="231F20"/>
          <w:sz w:val="20"/>
        </w:rPr>
        <w:t>investigation</w:t>
      </w:r>
      <w:r>
        <w:rPr>
          <w:color w:val="231F20"/>
          <w:spacing w:val="3"/>
          <w:sz w:val="20"/>
        </w:rPr>
        <w:t> </w:t>
      </w:r>
      <w:r>
        <w:rPr>
          <w:color w:val="231F20"/>
          <w:sz w:val="20"/>
        </w:rPr>
        <w:t>to</w:t>
      </w:r>
      <w:r>
        <w:rPr>
          <w:color w:val="231F20"/>
          <w:spacing w:val="4"/>
          <w:sz w:val="20"/>
        </w:rPr>
        <w:t> </w:t>
      </w:r>
      <w:r>
        <w:rPr>
          <w:color w:val="231F20"/>
          <w:sz w:val="20"/>
        </w:rPr>
        <w:t>be</w:t>
      </w:r>
      <w:r>
        <w:rPr>
          <w:color w:val="231F20"/>
          <w:spacing w:val="3"/>
          <w:sz w:val="20"/>
        </w:rPr>
        <w:t> </w:t>
      </w:r>
      <w:r>
        <w:rPr>
          <w:color w:val="231F20"/>
          <w:sz w:val="20"/>
        </w:rPr>
        <w:t>made</w:t>
      </w:r>
      <w:r>
        <w:rPr>
          <w:color w:val="231F20"/>
          <w:spacing w:val="3"/>
          <w:sz w:val="20"/>
        </w:rPr>
        <w:t> </w:t>
      </w:r>
      <w:r>
        <w:rPr>
          <w:color w:val="231F20"/>
          <w:sz w:val="20"/>
        </w:rPr>
        <w:t>by</w:t>
      </w:r>
      <w:r>
        <w:rPr>
          <w:color w:val="231F20"/>
          <w:spacing w:val="3"/>
          <w:sz w:val="20"/>
        </w:rPr>
        <w:t> </w:t>
      </w:r>
      <w:r>
        <w:rPr>
          <w:color w:val="231F20"/>
          <w:sz w:val="20"/>
        </w:rPr>
        <w:t>such</w:t>
      </w:r>
      <w:r>
        <w:rPr>
          <w:color w:val="231F20"/>
          <w:spacing w:val="3"/>
          <w:sz w:val="20"/>
        </w:rPr>
        <w:t> </w:t>
      </w:r>
      <w:r>
        <w:rPr>
          <w:color w:val="231F20"/>
          <w:sz w:val="20"/>
        </w:rPr>
        <w:t>person</w:t>
      </w:r>
      <w:r>
        <w:rPr>
          <w:color w:val="231F20"/>
          <w:spacing w:val="4"/>
          <w:sz w:val="20"/>
        </w:rPr>
        <w:t> </w:t>
      </w:r>
      <w:r>
        <w:rPr>
          <w:color w:val="231F20"/>
          <w:sz w:val="20"/>
        </w:rPr>
        <w:t>as</w:t>
      </w:r>
      <w:r>
        <w:rPr>
          <w:color w:val="231F20"/>
          <w:spacing w:val="3"/>
          <w:sz w:val="20"/>
        </w:rPr>
        <w:t> </w:t>
      </w:r>
      <w:r>
        <w:rPr>
          <w:color w:val="231F20"/>
          <w:sz w:val="20"/>
        </w:rPr>
        <w:t>he</w:t>
      </w:r>
      <w:r>
        <w:rPr>
          <w:color w:val="231F20"/>
          <w:spacing w:val="3"/>
          <w:sz w:val="20"/>
        </w:rPr>
        <w:t> </w:t>
      </w:r>
      <w:r>
        <w:rPr>
          <w:color w:val="231F20"/>
          <w:sz w:val="20"/>
        </w:rPr>
        <w:t>thinks</w:t>
      </w:r>
      <w:r>
        <w:rPr>
          <w:color w:val="231F20"/>
          <w:spacing w:val="3"/>
          <w:sz w:val="20"/>
        </w:rPr>
        <w:t> </w:t>
      </w:r>
      <w:r>
        <w:rPr>
          <w:color w:val="231F20"/>
          <w:sz w:val="20"/>
        </w:rPr>
        <w:t>fit;</w:t>
      </w:r>
      <w:r>
        <w:rPr>
          <w:color w:val="231F20"/>
          <w:spacing w:val="4"/>
          <w:sz w:val="20"/>
        </w:rPr>
        <w:t> </w:t>
      </w:r>
      <w:r>
        <w:rPr>
          <w:color w:val="231F20"/>
          <w:spacing w:val="-5"/>
          <w:sz w:val="20"/>
        </w:rPr>
        <w:t>or</w:t>
      </w:r>
    </w:p>
    <w:p>
      <w:pPr>
        <w:pStyle w:val="ListParagraph"/>
        <w:numPr>
          <w:ilvl w:val="1"/>
          <w:numId w:val="1"/>
        </w:numPr>
        <w:tabs>
          <w:tab w:pos="1368" w:val="left" w:leader="none"/>
        </w:tabs>
        <w:spacing w:line="240" w:lineRule="auto" w:before="130" w:after="0"/>
        <w:ind w:left="1368" w:right="0" w:hanging="270"/>
        <w:jc w:val="left"/>
        <w:rPr>
          <w:sz w:val="20"/>
        </w:rPr>
      </w:pPr>
      <w:r>
        <w:rPr>
          <w:color w:val="231F20"/>
          <w:spacing w:val="-2"/>
          <w:sz w:val="20"/>
        </w:rPr>
        <w:t>summon</w:t>
      </w:r>
      <w:r>
        <w:rPr>
          <w:color w:val="231F20"/>
          <w:spacing w:val="-10"/>
          <w:sz w:val="20"/>
        </w:rPr>
        <w:t> </w:t>
      </w:r>
      <w:r>
        <w:rPr>
          <w:color w:val="231F20"/>
          <w:spacing w:val="-2"/>
          <w:sz w:val="20"/>
        </w:rPr>
        <w:t>and</w:t>
      </w:r>
      <w:r>
        <w:rPr>
          <w:color w:val="231F20"/>
          <w:spacing w:val="-7"/>
          <w:sz w:val="20"/>
        </w:rPr>
        <w:t> </w:t>
      </w:r>
      <w:r>
        <w:rPr>
          <w:color w:val="231F20"/>
          <w:spacing w:val="-2"/>
          <w:sz w:val="20"/>
        </w:rPr>
        <w:t>examine</w:t>
      </w:r>
      <w:r>
        <w:rPr>
          <w:color w:val="231F20"/>
          <w:spacing w:val="-8"/>
          <w:sz w:val="20"/>
        </w:rPr>
        <w:t> </w:t>
      </w:r>
      <w:r>
        <w:rPr>
          <w:color w:val="231F20"/>
          <w:spacing w:val="-2"/>
          <w:sz w:val="20"/>
        </w:rPr>
        <w:t>an</w:t>
      </w:r>
      <w:r>
        <w:rPr>
          <w:color w:val="231F20"/>
          <w:spacing w:val="-7"/>
          <w:sz w:val="20"/>
        </w:rPr>
        <w:t> </w:t>
      </w:r>
      <w:r>
        <w:rPr>
          <w:color w:val="231F20"/>
          <w:spacing w:val="-2"/>
          <w:sz w:val="20"/>
        </w:rPr>
        <w:t>expert.</w:t>
      </w:r>
    </w:p>
    <w:p>
      <w:pPr>
        <w:pStyle w:val="BodyText"/>
        <w:spacing w:before="20"/>
      </w:pPr>
    </w:p>
    <w:p>
      <w:pPr>
        <w:pStyle w:val="ListParagraph"/>
        <w:numPr>
          <w:ilvl w:val="0"/>
          <w:numId w:val="1"/>
        </w:numPr>
        <w:tabs>
          <w:tab w:pos="1048" w:val="left" w:leader="none"/>
        </w:tabs>
        <w:spacing w:line="249" w:lineRule="auto" w:before="0" w:after="0"/>
        <w:ind w:left="138" w:right="2343" w:firstLine="480"/>
        <w:jc w:val="both"/>
        <w:rPr>
          <w:b/>
          <w:color w:val="231F20"/>
          <w:sz w:val="20"/>
        </w:rPr>
      </w:pPr>
      <w:r>
        <w:rPr>
          <w:color w:val="231F20"/>
          <w:sz w:val="20"/>
        </w:rPr>
        <w:t>(</w:t>
      </w:r>
      <w:r>
        <w:rPr>
          <w:i/>
          <w:color w:val="231F20"/>
          <w:sz w:val="20"/>
        </w:rPr>
        <w:t>1</w:t>
      </w:r>
      <w:r>
        <w:rPr>
          <w:color w:val="231F20"/>
          <w:sz w:val="20"/>
        </w:rPr>
        <w:t>) Where the Magistrate directs a local investigation by any person under section 158, the Magistrate may—</w:t>
      </w:r>
    </w:p>
    <w:p>
      <w:pPr>
        <w:pStyle w:val="ListParagraph"/>
        <w:numPr>
          <w:ilvl w:val="1"/>
          <w:numId w:val="1"/>
        </w:numPr>
        <w:tabs>
          <w:tab w:pos="1382" w:val="left" w:leader="none"/>
        </w:tabs>
        <w:spacing w:line="249" w:lineRule="auto" w:before="122" w:after="0"/>
        <w:ind w:left="618" w:right="2345" w:firstLine="480"/>
        <w:jc w:val="left"/>
        <w:rPr>
          <w:sz w:val="20"/>
        </w:rPr>
      </w:pPr>
      <w:r>
        <w:rPr>
          <w:color w:val="231F20"/>
          <w:sz w:val="20"/>
        </w:rPr>
        <w:t>furnish such person with such written instructions as may seem necessary for his guidance;</w:t>
      </w:r>
    </w:p>
    <w:p>
      <w:pPr>
        <w:pStyle w:val="ListParagraph"/>
        <w:numPr>
          <w:ilvl w:val="1"/>
          <w:numId w:val="1"/>
        </w:numPr>
        <w:tabs>
          <w:tab w:pos="1392" w:val="left" w:leader="none"/>
        </w:tabs>
        <w:spacing w:line="249" w:lineRule="auto" w:before="122" w:after="0"/>
        <w:ind w:left="618" w:right="2345" w:firstLine="480"/>
        <w:jc w:val="left"/>
        <w:rPr>
          <w:sz w:val="20"/>
        </w:rPr>
      </w:pPr>
      <w:r>
        <w:rPr>
          <w:color w:val="231F20"/>
          <w:sz w:val="20"/>
        </w:rPr>
        <w:t>declare by whom the whole or any part of the necessary expenses of the local investigation shall be paid.</w:t>
      </w:r>
    </w:p>
    <w:p>
      <w:pPr>
        <w:pStyle w:val="ListParagraph"/>
        <w:numPr>
          <w:ilvl w:val="0"/>
          <w:numId w:val="74"/>
        </w:numPr>
        <w:tabs>
          <w:tab w:pos="902" w:val="left" w:leader="none"/>
        </w:tabs>
        <w:spacing w:line="240" w:lineRule="auto" w:before="121" w:after="0"/>
        <w:ind w:left="902" w:right="0" w:hanging="284"/>
        <w:jc w:val="left"/>
        <w:rPr>
          <w:sz w:val="20"/>
        </w:rPr>
      </w:pPr>
      <w:r>
        <w:rPr>
          <w:color w:val="231F20"/>
          <w:sz w:val="20"/>
        </w:rPr>
        <w:t>The</w:t>
      </w:r>
      <w:r>
        <w:rPr>
          <w:color w:val="231F20"/>
          <w:spacing w:val="3"/>
          <w:sz w:val="20"/>
        </w:rPr>
        <w:t> </w:t>
      </w:r>
      <w:r>
        <w:rPr>
          <w:color w:val="231F20"/>
          <w:sz w:val="20"/>
        </w:rPr>
        <w:t>report</w:t>
      </w:r>
      <w:r>
        <w:rPr>
          <w:color w:val="231F20"/>
          <w:spacing w:val="4"/>
          <w:sz w:val="20"/>
        </w:rPr>
        <w:t> </w:t>
      </w:r>
      <w:r>
        <w:rPr>
          <w:color w:val="231F20"/>
          <w:sz w:val="20"/>
        </w:rPr>
        <w:t>of</w:t>
      </w:r>
      <w:r>
        <w:rPr>
          <w:color w:val="231F20"/>
          <w:spacing w:val="4"/>
          <w:sz w:val="20"/>
        </w:rPr>
        <w:t> </w:t>
      </w:r>
      <w:r>
        <w:rPr>
          <w:color w:val="231F20"/>
          <w:sz w:val="20"/>
        </w:rPr>
        <w:t>such</w:t>
      </w:r>
      <w:r>
        <w:rPr>
          <w:color w:val="231F20"/>
          <w:spacing w:val="4"/>
          <w:sz w:val="20"/>
        </w:rPr>
        <w:t> </w:t>
      </w:r>
      <w:r>
        <w:rPr>
          <w:color w:val="231F20"/>
          <w:sz w:val="20"/>
        </w:rPr>
        <w:t>person</w:t>
      </w:r>
      <w:r>
        <w:rPr>
          <w:color w:val="231F20"/>
          <w:spacing w:val="3"/>
          <w:sz w:val="20"/>
        </w:rPr>
        <w:t> </w:t>
      </w:r>
      <w:r>
        <w:rPr>
          <w:color w:val="231F20"/>
          <w:sz w:val="20"/>
        </w:rPr>
        <w:t>may</w:t>
      </w:r>
      <w:r>
        <w:rPr>
          <w:color w:val="231F20"/>
          <w:spacing w:val="4"/>
          <w:sz w:val="20"/>
        </w:rPr>
        <w:t> </w:t>
      </w:r>
      <w:r>
        <w:rPr>
          <w:color w:val="231F20"/>
          <w:sz w:val="20"/>
        </w:rPr>
        <w:t>be</w:t>
      </w:r>
      <w:r>
        <w:rPr>
          <w:color w:val="231F20"/>
          <w:spacing w:val="4"/>
          <w:sz w:val="20"/>
        </w:rPr>
        <w:t> </w:t>
      </w:r>
      <w:r>
        <w:rPr>
          <w:color w:val="231F20"/>
          <w:sz w:val="20"/>
        </w:rPr>
        <w:t>read</w:t>
      </w:r>
      <w:r>
        <w:rPr>
          <w:color w:val="231F20"/>
          <w:spacing w:val="4"/>
          <w:sz w:val="20"/>
        </w:rPr>
        <w:t> </w:t>
      </w:r>
      <w:r>
        <w:rPr>
          <w:color w:val="231F20"/>
          <w:sz w:val="20"/>
        </w:rPr>
        <w:t>as</w:t>
      </w:r>
      <w:r>
        <w:rPr>
          <w:color w:val="231F20"/>
          <w:spacing w:val="3"/>
          <w:sz w:val="20"/>
        </w:rPr>
        <w:t> </w:t>
      </w:r>
      <w:r>
        <w:rPr>
          <w:color w:val="231F20"/>
          <w:sz w:val="20"/>
        </w:rPr>
        <w:t>evidence</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pacing w:val="-2"/>
          <w:sz w:val="20"/>
        </w:rPr>
        <w:t>case.</w:t>
      </w:r>
    </w:p>
    <w:p>
      <w:pPr>
        <w:pStyle w:val="ListParagraph"/>
        <w:numPr>
          <w:ilvl w:val="0"/>
          <w:numId w:val="74"/>
        </w:numPr>
        <w:tabs>
          <w:tab w:pos="907" w:val="left" w:leader="none"/>
        </w:tabs>
        <w:spacing w:line="249" w:lineRule="auto" w:before="130" w:after="0"/>
        <w:ind w:left="138" w:right="2343" w:firstLine="480"/>
        <w:jc w:val="both"/>
        <w:rPr>
          <w:sz w:val="20"/>
        </w:rPr>
      </w:pPr>
      <w:r>
        <w:rPr>
          <w:color w:val="231F20"/>
          <w:sz w:val="20"/>
        </w:rPr>
        <w:t>Where the Magistrate summons and examines an expert under section 158, the Magistrate may direct by whom the costs of such summoning and examination shall be </w:t>
      </w:r>
      <w:r>
        <w:rPr>
          <w:color w:val="231F20"/>
          <w:spacing w:val="-2"/>
          <w:sz w:val="20"/>
        </w:rPr>
        <w:t>paid.</w:t>
      </w:r>
    </w:p>
    <w:p>
      <w:pPr>
        <w:pStyle w:val="ListParagraph"/>
        <w:numPr>
          <w:ilvl w:val="0"/>
          <w:numId w:val="1"/>
        </w:numPr>
        <w:tabs>
          <w:tab w:pos="1009" w:val="left" w:leader="none"/>
        </w:tabs>
        <w:spacing w:line="249" w:lineRule="auto" w:before="123" w:after="0"/>
        <w:ind w:left="138" w:right="2342" w:firstLine="480"/>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When</w:t>
      </w:r>
      <w:r>
        <w:rPr>
          <w:color w:val="231F20"/>
          <w:spacing w:val="-9"/>
          <w:sz w:val="20"/>
        </w:rPr>
        <w:t> </w:t>
      </w:r>
      <w:r>
        <w:rPr>
          <w:color w:val="231F20"/>
          <w:sz w:val="20"/>
        </w:rPr>
        <w:t>an</w:t>
      </w:r>
      <w:r>
        <w:rPr>
          <w:color w:val="231F20"/>
          <w:spacing w:val="-9"/>
          <w:sz w:val="20"/>
        </w:rPr>
        <w:t> </w:t>
      </w:r>
      <w:r>
        <w:rPr>
          <w:color w:val="231F20"/>
          <w:sz w:val="20"/>
        </w:rPr>
        <w:t>order</w:t>
      </w:r>
      <w:r>
        <w:rPr>
          <w:color w:val="231F20"/>
          <w:spacing w:val="-9"/>
          <w:sz w:val="20"/>
        </w:rPr>
        <w:t> </w:t>
      </w:r>
      <w:r>
        <w:rPr>
          <w:color w:val="231F20"/>
          <w:sz w:val="20"/>
        </w:rPr>
        <w:t>has</w:t>
      </w:r>
      <w:r>
        <w:rPr>
          <w:color w:val="231F20"/>
          <w:spacing w:val="-9"/>
          <w:sz w:val="20"/>
        </w:rPr>
        <w:t> </w:t>
      </w:r>
      <w:r>
        <w:rPr>
          <w:color w:val="231F20"/>
          <w:sz w:val="20"/>
        </w:rPr>
        <w:t>been</w:t>
      </w:r>
      <w:r>
        <w:rPr>
          <w:color w:val="231F20"/>
          <w:spacing w:val="-9"/>
          <w:sz w:val="20"/>
        </w:rPr>
        <w:t> </w:t>
      </w:r>
      <w:r>
        <w:rPr>
          <w:color w:val="231F20"/>
          <w:sz w:val="20"/>
        </w:rPr>
        <w:t>made</w:t>
      </w:r>
      <w:r>
        <w:rPr>
          <w:color w:val="231F20"/>
          <w:spacing w:val="-8"/>
          <w:sz w:val="20"/>
        </w:rPr>
        <w:t> </w:t>
      </w:r>
      <w:r>
        <w:rPr>
          <w:color w:val="231F20"/>
          <w:sz w:val="20"/>
        </w:rPr>
        <w:t>absolute</w:t>
      </w:r>
      <w:r>
        <w:rPr>
          <w:color w:val="231F20"/>
          <w:spacing w:val="-8"/>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z w:val="20"/>
        </w:rPr>
        <w:t>155</w:t>
      </w:r>
      <w:r>
        <w:rPr>
          <w:color w:val="231F20"/>
          <w:spacing w:val="-9"/>
          <w:sz w:val="20"/>
        </w:rPr>
        <w:t> </w:t>
      </w:r>
      <w:r>
        <w:rPr>
          <w:color w:val="231F20"/>
          <w:sz w:val="20"/>
        </w:rPr>
        <w:t>or</w:t>
      </w:r>
      <w:r>
        <w:rPr>
          <w:color w:val="231F20"/>
          <w:spacing w:val="-9"/>
          <w:sz w:val="20"/>
        </w:rPr>
        <w:t> </w:t>
      </w:r>
      <w:r>
        <w:rPr>
          <w:color w:val="231F20"/>
          <w:sz w:val="20"/>
        </w:rPr>
        <w:t>section</w:t>
      </w:r>
      <w:r>
        <w:rPr>
          <w:color w:val="231F20"/>
          <w:spacing w:val="-9"/>
          <w:sz w:val="20"/>
        </w:rPr>
        <w:t> </w:t>
      </w:r>
      <w:r>
        <w:rPr>
          <w:color w:val="231F20"/>
          <w:sz w:val="20"/>
        </w:rPr>
        <w:t>157,</w:t>
      </w:r>
      <w:r>
        <w:rPr>
          <w:color w:val="231F20"/>
          <w:spacing w:val="-9"/>
          <w:sz w:val="20"/>
        </w:rPr>
        <w:t> </w:t>
      </w:r>
      <w:r>
        <w:rPr>
          <w:color w:val="231F20"/>
          <w:sz w:val="20"/>
        </w:rPr>
        <w:t>the Magistrate shall give notice of the same to the person against whom the order was made, and</w:t>
      </w:r>
      <w:r>
        <w:rPr>
          <w:color w:val="231F20"/>
          <w:spacing w:val="-1"/>
          <w:sz w:val="20"/>
        </w:rPr>
        <w:t> </w:t>
      </w:r>
      <w:r>
        <w:rPr>
          <w:color w:val="231F20"/>
          <w:sz w:val="20"/>
        </w:rPr>
        <w:t>shall</w:t>
      </w:r>
      <w:r>
        <w:rPr>
          <w:color w:val="231F20"/>
          <w:spacing w:val="-1"/>
          <w:sz w:val="20"/>
        </w:rPr>
        <w:t> </w:t>
      </w:r>
      <w:r>
        <w:rPr>
          <w:color w:val="231F20"/>
          <w:sz w:val="20"/>
        </w:rPr>
        <w:t>further</w:t>
      </w:r>
      <w:r>
        <w:rPr>
          <w:color w:val="231F20"/>
          <w:spacing w:val="-1"/>
          <w:sz w:val="20"/>
        </w:rPr>
        <w:t> </w:t>
      </w:r>
      <w:r>
        <w:rPr>
          <w:color w:val="231F20"/>
          <w:sz w:val="20"/>
        </w:rPr>
        <w:t>require</w:t>
      </w:r>
      <w:r>
        <w:rPr>
          <w:color w:val="231F20"/>
          <w:spacing w:val="-1"/>
          <w:sz w:val="20"/>
        </w:rPr>
        <w:t> </w:t>
      </w:r>
      <w:r>
        <w:rPr>
          <w:color w:val="231F20"/>
          <w:sz w:val="20"/>
        </w:rPr>
        <w:t>him</w:t>
      </w:r>
      <w:r>
        <w:rPr>
          <w:color w:val="231F20"/>
          <w:spacing w:val="-1"/>
          <w:sz w:val="20"/>
        </w:rPr>
        <w:t> </w:t>
      </w:r>
      <w:r>
        <w:rPr>
          <w:color w:val="231F20"/>
          <w:sz w:val="20"/>
        </w:rPr>
        <w:t>to</w:t>
      </w:r>
      <w:r>
        <w:rPr>
          <w:color w:val="231F20"/>
          <w:spacing w:val="-1"/>
          <w:sz w:val="20"/>
        </w:rPr>
        <w:t> </w:t>
      </w:r>
      <w:r>
        <w:rPr>
          <w:color w:val="231F20"/>
          <w:sz w:val="20"/>
        </w:rPr>
        <w:t>perform</w:t>
      </w:r>
      <w:r>
        <w:rPr>
          <w:color w:val="231F20"/>
          <w:spacing w:val="-1"/>
          <w:sz w:val="20"/>
        </w:rPr>
        <w:t> </w:t>
      </w:r>
      <w:r>
        <w:rPr>
          <w:color w:val="231F20"/>
          <w:sz w:val="20"/>
        </w:rPr>
        <w:t>the</w:t>
      </w:r>
      <w:r>
        <w:rPr>
          <w:color w:val="231F20"/>
          <w:spacing w:val="-1"/>
          <w:sz w:val="20"/>
        </w:rPr>
        <w:t> </w:t>
      </w:r>
      <w:r>
        <w:rPr>
          <w:color w:val="231F20"/>
          <w:sz w:val="20"/>
        </w:rPr>
        <w:t>act</w:t>
      </w:r>
      <w:r>
        <w:rPr>
          <w:color w:val="231F20"/>
          <w:spacing w:val="-1"/>
          <w:sz w:val="20"/>
        </w:rPr>
        <w:t> </w:t>
      </w:r>
      <w:r>
        <w:rPr>
          <w:color w:val="231F20"/>
          <w:sz w:val="20"/>
        </w:rPr>
        <w:t>directed</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order</w:t>
      </w:r>
      <w:r>
        <w:rPr>
          <w:color w:val="231F20"/>
          <w:spacing w:val="-1"/>
          <w:sz w:val="20"/>
        </w:rPr>
        <w:t> </w:t>
      </w:r>
      <w:r>
        <w:rPr>
          <w:color w:val="231F20"/>
          <w:sz w:val="20"/>
        </w:rPr>
        <w:t>within</w:t>
      </w:r>
      <w:r>
        <w:rPr>
          <w:color w:val="231F20"/>
          <w:spacing w:val="-1"/>
          <w:sz w:val="20"/>
        </w:rPr>
        <w:t> </w:t>
      </w:r>
      <w:r>
        <w:rPr>
          <w:color w:val="231F20"/>
          <w:sz w:val="20"/>
        </w:rPr>
        <w:t>the</w:t>
      </w:r>
      <w:r>
        <w:rPr>
          <w:color w:val="231F20"/>
          <w:spacing w:val="-1"/>
          <w:sz w:val="20"/>
        </w:rPr>
        <w:t> </w:t>
      </w:r>
      <w:r>
        <w:rPr>
          <w:color w:val="231F20"/>
          <w:sz w:val="20"/>
        </w:rPr>
        <w:t>time</w:t>
      </w:r>
      <w:r>
        <w:rPr>
          <w:color w:val="231F20"/>
          <w:spacing w:val="-1"/>
          <w:sz w:val="20"/>
        </w:rPr>
        <w:t> </w:t>
      </w:r>
      <w:r>
        <w:rPr>
          <w:color w:val="231F20"/>
          <w:sz w:val="20"/>
        </w:rPr>
        <w:t>to</w:t>
      </w:r>
      <w:r>
        <w:rPr>
          <w:color w:val="231F20"/>
          <w:spacing w:val="-1"/>
          <w:sz w:val="20"/>
        </w:rPr>
        <w:t> </w:t>
      </w:r>
      <w:r>
        <w:rPr>
          <w:color w:val="231F20"/>
          <w:sz w:val="20"/>
        </w:rPr>
        <w:t>be fixed in the notice, and inform him that, in case of disobedience, he shall be liable to the penalty provided by section 223 of the Bharatiya Nyaya Sanhita, 2023.</w:t>
      </w:r>
    </w:p>
    <w:p>
      <w:pPr>
        <w:pStyle w:val="ListParagraph"/>
        <w:numPr>
          <w:ilvl w:val="0"/>
          <w:numId w:val="75"/>
        </w:numPr>
        <w:tabs>
          <w:tab w:pos="888" w:val="left" w:leader="none"/>
        </w:tabs>
        <w:spacing w:line="249" w:lineRule="auto" w:before="124" w:after="0"/>
        <w:ind w:left="138" w:right="2342" w:firstLine="480"/>
        <w:jc w:val="both"/>
        <w:rPr>
          <w:sz w:val="20"/>
        </w:rPr>
      </w:pPr>
      <w:r>
        <w:rPr>
          <w:color w:val="231F20"/>
          <w:spacing w:val="-2"/>
          <w:sz w:val="20"/>
        </w:rPr>
        <w:t>If</w:t>
      </w:r>
      <w:r>
        <w:rPr>
          <w:color w:val="231F20"/>
          <w:spacing w:val="-8"/>
          <w:sz w:val="20"/>
        </w:rPr>
        <w:t> </w:t>
      </w:r>
      <w:r>
        <w:rPr>
          <w:color w:val="231F20"/>
          <w:spacing w:val="-2"/>
          <w:sz w:val="20"/>
        </w:rPr>
        <w:t>such</w:t>
      </w:r>
      <w:r>
        <w:rPr>
          <w:color w:val="231F20"/>
          <w:spacing w:val="-8"/>
          <w:sz w:val="20"/>
        </w:rPr>
        <w:t> </w:t>
      </w:r>
      <w:r>
        <w:rPr>
          <w:color w:val="231F20"/>
          <w:spacing w:val="-2"/>
          <w:sz w:val="20"/>
        </w:rPr>
        <w:t>act</w:t>
      </w:r>
      <w:r>
        <w:rPr>
          <w:color w:val="231F20"/>
          <w:spacing w:val="-8"/>
          <w:sz w:val="20"/>
        </w:rPr>
        <w:t> </w:t>
      </w:r>
      <w:r>
        <w:rPr>
          <w:color w:val="231F20"/>
          <w:spacing w:val="-2"/>
          <w:sz w:val="20"/>
        </w:rPr>
        <w:t>is</w:t>
      </w:r>
      <w:r>
        <w:rPr>
          <w:color w:val="231F20"/>
          <w:spacing w:val="-8"/>
          <w:sz w:val="20"/>
        </w:rPr>
        <w:t> </w:t>
      </w:r>
      <w:r>
        <w:rPr>
          <w:color w:val="231F20"/>
          <w:spacing w:val="-2"/>
          <w:sz w:val="20"/>
        </w:rPr>
        <w:t>not</w:t>
      </w:r>
      <w:r>
        <w:rPr>
          <w:color w:val="231F20"/>
          <w:spacing w:val="-8"/>
          <w:sz w:val="20"/>
        </w:rPr>
        <w:t> </w:t>
      </w:r>
      <w:r>
        <w:rPr>
          <w:color w:val="231F20"/>
          <w:spacing w:val="-2"/>
          <w:sz w:val="20"/>
        </w:rPr>
        <w:t>performed</w:t>
      </w:r>
      <w:r>
        <w:rPr>
          <w:color w:val="231F20"/>
          <w:spacing w:val="-8"/>
          <w:sz w:val="20"/>
        </w:rPr>
        <w:t> </w:t>
      </w:r>
      <w:r>
        <w:rPr>
          <w:color w:val="231F20"/>
          <w:spacing w:val="-2"/>
          <w:sz w:val="20"/>
        </w:rPr>
        <w:t>within</w:t>
      </w:r>
      <w:r>
        <w:rPr>
          <w:color w:val="231F20"/>
          <w:spacing w:val="-8"/>
          <w:sz w:val="20"/>
        </w:rPr>
        <w:t> </w:t>
      </w:r>
      <w:r>
        <w:rPr>
          <w:color w:val="231F20"/>
          <w:spacing w:val="-2"/>
          <w:sz w:val="20"/>
        </w:rPr>
        <w:t>the</w:t>
      </w:r>
      <w:r>
        <w:rPr>
          <w:color w:val="231F20"/>
          <w:spacing w:val="-8"/>
          <w:sz w:val="20"/>
        </w:rPr>
        <w:t> </w:t>
      </w:r>
      <w:r>
        <w:rPr>
          <w:color w:val="231F20"/>
          <w:spacing w:val="-2"/>
          <w:sz w:val="20"/>
        </w:rPr>
        <w:t>time</w:t>
      </w:r>
      <w:r>
        <w:rPr>
          <w:color w:val="231F20"/>
          <w:spacing w:val="-8"/>
          <w:sz w:val="20"/>
        </w:rPr>
        <w:t> </w:t>
      </w:r>
      <w:r>
        <w:rPr>
          <w:color w:val="231F20"/>
          <w:spacing w:val="-2"/>
          <w:sz w:val="20"/>
        </w:rPr>
        <w:t>fixed,</w:t>
      </w:r>
      <w:r>
        <w:rPr>
          <w:color w:val="231F20"/>
          <w:spacing w:val="-8"/>
          <w:sz w:val="20"/>
        </w:rPr>
        <w:t> </w:t>
      </w:r>
      <w:r>
        <w:rPr>
          <w:color w:val="231F20"/>
          <w:spacing w:val="-2"/>
          <w:sz w:val="20"/>
        </w:rPr>
        <w:t>the</w:t>
      </w:r>
      <w:r>
        <w:rPr>
          <w:color w:val="231F20"/>
          <w:spacing w:val="-8"/>
          <w:sz w:val="20"/>
        </w:rPr>
        <w:t> </w:t>
      </w:r>
      <w:r>
        <w:rPr>
          <w:color w:val="231F20"/>
          <w:spacing w:val="-2"/>
          <w:sz w:val="20"/>
        </w:rPr>
        <w:t>Magistrate</w:t>
      </w:r>
      <w:r>
        <w:rPr>
          <w:color w:val="231F20"/>
          <w:spacing w:val="-8"/>
          <w:sz w:val="20"/>
        </w:rPr>
        <w:t> </w:t>
      </w:r>
      <w:r>
        <w:rPr>
          <w:color w:val="231F20"/>
          <w:spacing w:val="-2"/>
          <w:sz w:val="20"/>
        </w:rPr>
        <w:t>may</w:t>
      </w:r>
      <w:r>
        <w:rPr>
          <w:color w:val="231F20"/>
          <w:spacing w:val="-8"/>
          <w:sz w:val="20"/>
        </w:rPr>
        <w:t> </w:t>
      </w:r>
      <w:r>
        <w:rPr>
          <w:color w:val="231F20"/>
          <w:spacing w:val="-2"/>
          <w:sz w:val="20"/>
        </w:rPr>
        <w:t>cause</w:t>
      </w:r>
      <w:r>
        <w:rPr>
          <w:color w:val="231F20"/>
          <w:spacing w:val="-8"/>
          <w:sz w:val="20"/>
        </w:rPr>
        <w:t> </w:t>
      </w:r>
      <w:r>
        <w:rPr>
          <w:color w:val="231F20"/>
          <w:spacing w:val="-2"/>
          <w:sz w:val="20"/>
        </w:rPr>
        <w:t>it</w:t>
      </w:r>
      <w:r>
        <w:rPr>
          <w:color w:val="231F20"/>
          <w:spacing w:val="-8"/>
          <w:sz w:val="20"/>
        </w:rPr>
        <w:t> </w:t>
      </w:r>
      <w:r>
        <w:rPr>
          <w:color w:val="231F20"/>
          <w:spacing w:val="-2"/>
          <w:sz w:val="20"/>
        </w:rPr>
        <w:t>to</w:t>
      </w:r>
      <w:r>
        <w:rPr>
          <w:color w:val="231F20"/>
          <w:spacing w:val="-8"/>
          <w:sz w:val="20"/>
        </w:rPr>
        <w:t> </w:t>
      </w:r>
      <w:r>
        <w:rPr>
          <w:color w:val="231F20"/>
          <w:spacing w:val="-2"/>
          <w:sz w:val="20"/>
        </w:rPr>
        <w:t>be </w:t>
      </w:r>
      <w:r>
        <w:rPr>
          <w:color w:val="231F20"/>
          <w:sz w:val="20"/>
        </w:rPr>
        <w:t>performed, and may recover the costs of performing it, either by the sale of any building, goods or other property removed by his order, or by the distress and sale of any other movable</w:t>
      </w:r>
      <w:r>
        <w:rPr>
          <w:color w:val="231F20"/>
          <w:spacing w:val="-11"/>
          <w:sz w:val="20"/>
        </w:rPr>
        <w:t> </w:t>
      </w:r>
      <w:r>
        <w:rPr>
          <w:color w:val="231F20"/>
          <w:sz w:val="20"/>
        </w:rPr>
        <w:t>property</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1"/>
          <w:sz w:val="20"/>
        </w:rPr>
        <w:t> </w:t>
      </w:r>
      <w:r>
        <w:rPr>
          <w:color w:val="231F20"/>
          <w:sz w:val="20"/>
        </w:rPr>
        <w:t>person</w:t>
      </w:r>
      <w:r>
        <w:rPr>
          <w:color w:val="231F20"/>
          <w:spacing w:val="-11"/>
          <w:sz w:val="20"/>
        </w:rPr>
        <w:t> </w:t>
      </w:r>
      <w:r>
        <w:rPr>
          <w:color w:val="231F20"/>
          <w:sz w:val="20"/>
        </w:rPr>
        <w:t>within</w:t>
      </w:r>
      <w:r>
        <w:rPr>
          <w:color w:val="231F20"/>
          <w:spacing w:val="-11"/>
          <w:sz w:val="20"/>
        </w:rPr>
        <w:t> </w:t>
      </w:r>
      <w:r>
        <w:rPr>
          <w:color w:val="231F20"/>
          <w:sz w:val="20"/>
        </w:rPr>
        <w:t>or</w:t>
      </w:r>
      <w:r>
        <w:rPr>
          <w:color w:val="231F20"/>
          <w:spacing w:val="-11"/>
          <w:sz w:val="20"/>
        </w:rPr>
        <w:t> </w:t>
      </w:r>
      <w:r>
        <w:rPr>
          <w:color w:val="231F20"/>
          <w:sz w:val="20"/>
        </w:rPr>
        <w:t>without</w:t>
      </w:r>
      <w:r>
        <w:rPr>
          <w:color w:val="231F20"/>
          <w:spacing w:val="-11"/>
          <w:sz w:val="20"/>
        </w:rPr>
        <w:t> </w:t>
      </w:r>
      <w:r>
        <w:rPr>
          <w:color w:val="231F20"/>
          <w:sz w:val="20"/>
        </w:rPr>
        <w:t>such</w:t>
      </w:r>
      <w:r>
        <w:rPr>
          <w:color w:val="231F20"/>
          <w:spacing w:val="-11"/>
          <w:sz w:val="20"/>
        </w:rPr>
        <w:t> </w:t>
      </w:r>
      <w:r>
        <w:rPr>
          <w:color w:val="231F20"/>
          <w:sz w:val="20"/>
        </w:rPr>
        <w:t>Magistrate's</w:t>
      </w:r>
      <w:r>
        <w:rPr>
          <w:color w:val="231F20"/>
          <w:spacing w:val="-11"/>
          <w:sz w:val="20"/>
        </w:rPr>
        <w:t> </w:t>
      </w:r>
      <w:r>
        <w:rPr>
          <w:color w:val="231F20"/>
          <w:sz w:val="20"/>
        </w:rPr>
        <w:t>local</w:t>
      </w:r>
      <w:r>
        <w:rPr>
          <w:color w:val="231F20"/>
          <w:spacing w:val="-11"/>
          <w:sz w:val="20"/>
        </w:rPr>
        <w:t> </w:t>
      </w:r>
      <w:r>
        <w:rPr>
          <w:color w:val="231F20"/>
          <w:sz w:val="20"/>
        </w:rPr>
        <w:t>jurisdiction,</w:t>
      </w:r>
      <w:r>
        <w:rPr>
          <w:color w:val="231F20"/>
          <w:spacing w:val="-11"/>
          <w:sz w:val="20"/>
        </w:rPr>
        <w:t> </w:t>
      </w:r>
      <w:r>
        <w:rPr>
          <w:color w:val="231F20"/>
          <w:sz w:val="20"/>
        </w:rPr>
        <w:t>and if such other property is without such jurisdiction, the order shall authorise its attachment and sale when endorsed by the Magistrate within whose local jurisdiction the property to be attached is found.</w:t>
      </w:r>
    </w:p>
    <w:p>
      <w:pPr>
        <w:pStyle w:val="ListParagraph"/>
        <w:numPr>
          <w:ilvl w:val="0"/>
          <w:numId w:val="75"/>
        </w:numPr>
        <w:tabs>
          <w:tab w:pos="901" w:val="left" w:leader="none"/>
        </w:tabs>
        <w:spacing w:line="240" w:lineRule="auto" w:before="126" w:after="0"/>
        <w:ind w:left="901" w:right="0" w:hanging="283"/>
        <w:jc w:val="left"/>
        <w:rPr>
          <w:sz w:val="20"/>
        </w:rPr>
      </w:pPr>
      <w:r>
        <w:rPr>
          <w:color w:val="231F20"/>
          <w:sz w:val="20"/>
        </w:rPr>
        <w:t>No</w:t>
      </w:r>
      <w:r>
        <w:rPr>
          <w:color w:val="231F20"/>
          <w:spacing w:val="1"/>
          <w:sz w:val="20"/>
        </w:rPr>
        <w:t> </w:t>
      </w:r>
      <w:r>
        <w:rPr>
          <w:color w:val="231F20"/>
          <w:sz w:val="20"/>
        </w:rPr>
        <w:t>suit</w:t>
      </w:r>
      <w:r>
        <w:rPr>
          <w:color w:val="231F20"/>
          <w:spacing w:val="3"/>
          <w:sz w:val="20"/>
        </w:rPr>
        <w:t> </w:t>
      </w:r>
      <w:r>
        <w:rPr>
          <w:color w:val="231F20"/>
          <w:sz w:val="20"/>
        </w:rPr>
        <w:t>shall</w:t>
      </w:r>
      <w:r>
        <w:rPr>
          <w:color w:val="231F20"/>
          <w:spacing w:val="3"/>
          <w:sz w:val="20"/>
        </w:rPr>
        <w:t> </w:t>
      </w:r>
      <w:r>
        <w:rPr>
          <w:color w:val="231F20"/>
          <w:sz w:val="20"/>
        </w:rPr>
        <w:t>lie</w:t>
      </w:r>
      <w:r>
        <w:rPr>
          <w:color w:val="231F20"/>
          <w:spacing w:val="3"/>
          <w:sz w:val="20"/>
        </w:rPr>
        <w:t> </w:t>
      </w:r>
      <w:r>
        <w:rPr>
          <w:color w:val="231F20"/>
          <w:sz w:val="20"/>
        </w:rPr>
        <w:t>in</w:t>
      </w:r>
      <w:r>
        <w:rPr>
          <w:color w:val="231F20"/>
          <w:spacing w:val="3"/>
          <w:sz w:val="20"/>
        </w:rPr>
        <w:t> </w:t>
      </w:r>
      <w:r>
        <w:rPr>
          <w:color w:val="231F20"/>
          <w:sz w:val="20"/>
        </w:rPr>
        <w:t>respect</w:t>
      </w:r>
      <w:r>
        <w:rPr>
          <w:color w:val="231F20"/>
          <w:spacing w:val="3"/>
          <w:sz w:val="20"/>
        </w:rPr>
        <w:t> </w:t>
      </w:r>
      <w:r>
        <w:rPr>
          <w:color w:val="231F20"/>
          <w:sz w:val="20"/>
        </w:rPr>
        <w:t>of</w:t>
      </w:r>
      <w:r>
        <w:rPr>
          <w:color w:val="231F20"/>
          <w:spacing w:val="3"/>
          <w:sz w:val="20"/>
        </w:rPr>
        <w:t> </w:t>
      </w:r>
      <w:r>
        <w:rPr>
          <w:color w:val="231F20"/>
          <w:sz w:val="20"/>
        </w:rPr>
        <w:t>anything</w:t>
      </w:r>
      <w:r>
        <w:rPr>
          <w:color w:val="231F20"/>
          <w:spacing w:val="3"/>
          <w:sz w:val="20"/>
        </w:rPr>
        <w:t> </w:t>
      </w:r>
      <w:r>
        <w:rPr>
          <w:color w:val="231F20"/>
          <w:sz w:val="20"/>
        </w:rPr>
        <w:t>done</w:t>
      </w:r>
      <w:r>
        <w:rPr>
          <w:color w:val="231F20"/>
          <w:spacing w:val="3"/>
          <w:sz w:val="20"/>
        </w:rPr>
        <w:t> </w:t>
      </w:r>
      <w:r>
        <w:rPr>
          <w:color w:val="231F20"/>
          <w:sz w:val="20"/>
        </w:rPr>
        <w:t>in</w:t>
      </w:r>
      <w:r>
        <w:rPr>
          <w:color w:val="231F20"/>
          <w:spacing w:val="3"/>
          <w:sz w:val="20"/>
        </w:rPr>
        <w:t> </w:t>
      </w:r>
      <w:r>
        <w:rPr>
          <w:color w:val="231F20"/>
          <w:sz w:val="20"/>
        </w:rPr>
        <w:t>good</w:t>
      </w:r>
      <w:r>
        <w:rPr>
          <w:color w:val="231F20"/>
          <w:spacing w:val="3"/>
          <w:sz w:val="20"/>
        </w:rPr>
        <w:t> </w:t>
      </w:r>
      <w:r>
        <w:rPr>
          <w:color w:val="231F20"/>
          <w:sz w:val="20"/>
        </w:rPr>
        <w:t>faith</w:t>
      </w:r>
      <w:r>
        <w:rPr>
          <w:color w:val="231F20"/>
          <w:spacing w:val="3"/>
          <w:sz w:val="20"/>
        </w:rPr>
        <w:t> </w:t>
      </w:r>
      <w:r>
        <w:rPr>
          <w:color w:val="231F20"/>
          <w:sz w:val="20"/>
        </w:rPr>
        <w:t>under</w:t>
      </w:r>
      <w:r>
        <w:rPr>
          <w:color w:val="231F20"/>
          <w:spacing w:val="3"/>
          <w:sz w:val="20"/>
        </w:rPr>
        <w:t> </w:t>
      </w:r>
      <w:r>
        <w:rPr>
          <w:color w:val="231F20"/>
          <w:sz w:val="20"/>
        </w:rPr>
        <w:t>this</w:t>
      </w:r>
      <w:r>
        <w:rPr>
          <w:color w:val="231F20"/>
          <w:spacing w:val="4"/>
          <w:sz w:val="20"/>
        </w:rPr>
        <w:t> </w:t>
      </w:r>
      <w:r>
        <w:rPr>
          <w:color w:val="231F20"/>
          <w:spacing w:val="-2"/>
          <w:sz w:val="20"/>
        </w:rPr>
        <w:t>section.</w:t>
      </w:r>
    </w:p>
    <w:p>
      <w:pPr>
        <w:pStyle w:val="ListParagraph"/>
        <w:numPr>
          <w:ilvl w:val="0"/>
          <w:numId w:val="1"/>
        </w:numPr>
        <w:tabs>
          <w:tab w:pos="1014" w:val="left" w:leader="none"/>
        </w:tabs>
        <w:spacing w:line="249" w:lineRule="auto" w:before="130" w:after="0"/>
        <w:ind w:left="138" w:right="2342" w:firstLine="480"/>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If</w:t>
      </w:r>
      <w:r>
        <w:rPr>
          <w:color w:val="231F20"/>
          <w:spacing w:val="-5"/>
          <w:sz w:val="20"/>
        </w:rPr>
        <w:t> </w:t>
      </w:r>
      <w:r>
        <w:rPr>
          <w:color w:val="231F20"/>
          <w:sz w:val="20"/>
        </w:rPr>
        <w:t>a</w:t>
      </w:r>
      <w:r>
        <w:rPr>
          <w:color w:val="231F20"/>
          <w:spacing w:val="-5"/>
          <w:sz w:val="20"/>
        </w:rPr>
        <w:t> </w:t>
      </w:r>
      <w:r>
        <w:rPr>
          <w:color w:val="231F20"/>
          <w:sz w:val="20"/>
        </w:rPr>
        <w:t>Magistrate</w:t>
      </w:r>
      <w:r>
        <w:rPr>
          <w:color w:val="231F20"/>
          <w:spacing w:val="-5"/>
          <w:sz w:val="20"/>
        </w:rPr>
        <w:t> </w:t>
      </w:r>
      <w:r>
        <w:rPr>
          <w:color w:val="231F20"/>
          <w:sz w:val="20"/>
        </w:rPr>
        <w:t>making</w:t>
      </w:r>
      <w:r>
        <w:rPr>
          <w:color w:val="231F20"/>
          <w:spacing w:val="-5"/>
          <w:sz w:val="20"/>
        </w:rPr>
        <w:t> </w:t>
      </w:r>
      <w:r>
        <w:rPr>
          <w:color w:val="231F20"/>
          <w:sz w:val="20"/>
        </w:rPr>
        <w:t>an</w:t>
      </w:r>
      <w:r>
        <w:rPr>
          <w:color w:val="231F20"/>
          <w:spacing w:val="-5"/>
          <w:sz w:val="20"/>
        </w:rPr>
        <w:t> </w:t>
      </w:r>
      <w:r>
        <w:rPr>
          <w:color w:val="231F20"/>
          <w:sz w:val="20"/>
        </w:rPr>
        <w:t>order</w:t>
      </w:r>
      <w:r>
        <w:rPr>
          <w:color w:val="231F20"/>
          <w:spacing w:val="-5"/>
          <w:sz w:val="20"/>
        </w:rPr>
        <w:t> </w:t>
      </w:r>
      <w:r>
        <w:rPr>
          <w:color w:val="231F20"/>
          <w:sz w:val="20"/>
        </w:rPr>
        <w:t>under</w:t>
      </w:r>
      <w:r>
        <w:rPr>
          <w:color w:val="231F20"/>
          <w:spacing w:val="-5"/>
          <w:sz w:val="20"/>
        </w:rPr>
        <w:t> </w:t>
      </w:r>
      <w:r>
        <w:rPr>
          <w:color w:val="231F20"/>
          <w:sz w:val="20"/>
        </w:rPr>
        <w:t>section</w:t>
      </w:r>
      <w:r>
        <w:rPr>
          <w:color w:val="231F20"/>
          <w:spacing w:val="-5"/>
          <w:sz w:val="20"/>
        </w:rPr>
        <w:t> </w:t>
      </w:r>
      <w:r>
        <w:rPr>
          <w:color w:val="231F20"/>
          <w:sz w:val="20"/>
        </w:rPr>
        <w:t>152</w:t>
      </w:r>
      <w:r>
        <w:rPr>
          <w:color w:val="231F20"/>
          <w:spacing w:val="-5"/>
          <w:sz w:val="20"/>
        </w:rPr>
        <w:t> </w:t>
      </w:r>
      <w:r>
        <w:rPr>
          <w:color w:val="231F20"/>
          <w:sz w:val="20"/>
        </w:rPr>
        <w:t>considers</w:t>
      </w:r>
      <w:r>
        <w:rPr>
          <w:color w:val="231F20"/>
          <w:spacing w:val="-5"/>
          <w:sz w:val="20"/>
        </w:rPr>
        <w:t> </w:t>
      </w:r>
      <w:r>
        <w:rPr>
          <w:color w:val="231F20"/>
          <w:sz w:val="20"/>
        </w:rPr>
        <w:t>that</w:t>
      </w:r>
      <w:r>
        <w:rPr>
          <w:color w:val="231F20"/>
          <w:spacing w:val="-5"/>
          <w:sz w:val="20"/>
        </w:rPr>
        <w:t> </w:t>
      </w:r>
      <w:r>
        <w:rPr>
          <w:color w:val="231F20"/>
          <w:sz w:val="20"/>
        </w:rPr>
        <w:t>immediate measures should be taken to prevent imminent danger or injury of a serious kind to the public,</w:t>
      </w:r>
      <w:r>
        <w:rPr>
          <w:color w:val="231F20"/>
          <w:spacing w:val="-7"/>
          <w:sz w:val="20"/>
        </w:rPr>
        <w:t> </w:t>
      </w:r>
      <w:r>
        <w:rPr>
          <w:color w:val="231F20"/>
          <w:sz w:val="20"/>
        </w:rPr>
        <w:t>he</w:t>
      </w:r>
      <w:r>
        <w:rPr>
          <w:color w:val="231F20"/>
          <w:spacing w:val="-7"/>
          <w:sz w:val="20"/>
        </w:rPr>
        <w:t> </w:t>
      </w:r>
      <w:r>
        <w:rPr>
          <w:color w:val="231F20"/>
          <w:sz w:val="20"/>
        </w:rPr>
        <w:t>may</w:t>
      </w:r>
      <w:r>
        <w:rPr>
          <w:color w:val="231F20"/>
          <w:spacing w:val="-7"/>
          <w:sz w:val="20"/>
        </w:rPr>
        <w:t> </w:t>
      </w:r>
      <w:r>
        <w:rPr>
          <w:color w:val="231F20"/>
          <w:sz w:val="20"/>
        </w:rPr>
        <w:t>issue</w:t>
      </w:r>
      <w:r>
        <w:rPr>
          <w:color w:val="231F20"/>
          <w:spacing w:val="-7"/>
          <w:sz w:val="20"/>
        </w:rPr>
        <w:t> </w:t>
      </w:r>
      <w:r>
        <w:rPr>
          <w:color w:val="231F20"/>
          <w:sz w:val="20"/>
        </w:rPr>
        <w:t>such</w:t>
      </w:r>
      <w:r>
        <w:rPr>
          <w:color w:val="231F20"/>
          <w:spacing w:val="-7"/>
          <w:sz w:val="20"/>
        </w:rPr>
        <w:t> </w:t>
      </w:r>
      <w:r>
        <w:rPr>
          <w:color w:val="231F20"/>
          <w:sz w:val="20"/>
        </w:rPr>
        <w:t>an</w:t>
      </w:r>
      <w:r>
        <w:rPr>
          <w:color w:val="231F20"/>
          <w:spacing w:val="-7"/>
          <w:sz w:val="20"/>
        </w:rPr>
        <w:t> </w:t>
      </w:r>
      <w:r>
        <w:rPr>
          <w:color w:val="231F20"/>
          <w:sz w:val="20"/>
        </w:rPr>
        <w:t>injunction</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person</w:t>
      </w:r>
      <w:r>
        <w:rPr>
          <w:color w:val="231F20"/>
          <w:spacing w:val="-7"/>
          <w:sz w:val="20"/>
        </w:rPr>
        <w:t> </w:t>
      </w:r>
      <w:r>
        <w:rPr>
          <w:color w:val="231F20"/>
          <w:sz w:val="20"/>
        </w:rPr>
        <w:t>against</w:t>
      </w:r>
      <w:r>
        <w:rPr>
          <w:color w:val="231F20"/>
          <w:spacing w:val="-7"/>
          <w:sz w:val="20"/>
        </w:rPr>
        <w:t> </w:t>
      </w:r>
      <w:r>
        <w:rPr>
          <w:color w:val="231F20"/>
          <w:sz w:val="20"/>
        </w:rPr>
        <w:t>whom</w:t>
      </w:r>
      <w:r>
        <w:rPr>
          <w:color w:val="231F20"/>
          <w:spacing w:val="-7"/>
          <w:sz w:val="20"/>
        </w:rPr>
        <w:t> </w:t>
      </w:r>
      <w:r>
        <w:rPr>
          <w:color w:val="231F20"/>
          <w:sz w:val="20"/>
        </w:rPr>
        <w:t>the</w:t>
      </w:r>
      <w:r>
        <w:rPr>
          <w:color w:val="231F20"/>
          <w:spacing w:val="-7"/>
          <w:sz w:val="20"/>
        </w:rPr>
        <w:t> </w:t>
      </w:r>
      <w:r>
        <w:rPr>
          <w:color w:val="231F20"/>
          <w:sz w:val="20"/>
        </w:rPr>
        <w:t>order</w:t>
      </w:r>
      <w:r>
        <w:rPr>
          <w:color w:val="231F20"/>
          <w:spacing w:val="-7"/>
          <w:sz w:val="20"/>
        </w:rPr>
        <w:t> </w:t>
      </w:r>
      <w:r>
        <w:rPr>
          <w:color w:val="231F20"/>
          <w:sz w:val="20"/>
        </w:rPr>
        <w:t>was</w:t>
      </w:r>
      <w:r>
        <w:rPr>
          <w:color w:val="231F20"/>
          <w:spacing w:val="-7"/>
          <w:sz w:val="20"/>
        </w:rPr>
        <w:t> </w:t>
      </w:r>
      <w:r>
        <w:rPr>
          <w:color w:val="231F20"/>
          <w:sz w:val="20"/>
        </w:rPr>
        <w:t>made,</w:t>
      </w:r>
      <w:r>
        <w:rPr>
          <w:color w:val="231F20"/>
          <w:spacing w:val="-7"/>
          <w:sz w:val="20"/>
        </w:rPr>
        <w:t> </w:t>
      </w:r>
      <w:r>
        <w:rPr>
          <w:color w:val="231F20"/>
          <w:sz w:val="20"/>
        </w:rPr>
        <w:t>as is required to obviate or prevent such danger or injury pending the determination of the </w:t>
      </w:r>
      <w:r>
        <w:rPr>
          <w:color w:val="231F20"/>
          <w:spacing w:val="-2"/>
          <w:sz w:val="20"/>
        </w:rPr>
        <w:t>matter.</w:t>
      </w:r>
    </w:p>
    <w:p>
      <w:pPr>
        <w:spacing w:after="0" w:line="249" w:lineRule="auto"/>
        <w:jc w:val="both"/>
        <w:rPr>
          <w:sz w:val="20"/>
        </w:rPr>
        <w:sectPr>
          <w:type w:val="continuous"/>
          <w:pgSz w:w="11900" w:h="16840"/>
          <w:pgMar w:header="905" w:footer="0" w:top="1240" w:bottom="280" w:left="0" w:right="0"/>
          <w:cols w:num="2" w:equalWidth="0">
            <w:col w:w="2175" w:space="40"/>
            <w:col w:w="9685"/>
          </w:cols>
        </w:sectPr>
      </w:pPr>
    </w:p>
    <w:p>
      <w:pPr>
        <w:pStyle w:val="BodyText"/>
        <w:spacing w:before="81"/>
      </w:pPr>
    </w:p>
    <w:p>
      <w:pPr>
        <w:spacing w:after="0"/>
        <w:sectPr>
          <w:pgSz w:w="11900" w:h="16840"/>
          <w:pgMar w:header="905" w:footer="0" w:top="1240" w:bottom="280" w:left="0" w:right="0"/>
        </w:sectPr>
      </w:pPr>
    </w:p>
    <w:p>
      <w:pPr>
        <w:pStyle w:val="ListParagraph"/>
        <w:numPr>
          <w:ilvl w:val="0"/>
          <w:numId w:val="76"/>
        </w:numPr>
        <w:tabs>
          <w:tab w:pos="3112" w:val="left" w:leader="none"/>
        </w:tabs>
        <w:spacing w:line="249" w:lineRule="auto" w:before="92" w:after="0"/>
        <w:ind w:left="2352" w:right="1" w:firstLine="480"/>
        <w:jc w:val="both"/>
        <w:rPr>
          <w:sz w:val="20"/>
        </w:rPr>
      </w:pPr>
      <w:r>
        <w:rPr>
          <w:color w:val="231F20"/>
          <w:sz w:val="20"/>
        </w:rPr>
        <w:t>In default of such person forthwith obeying such injunction, the Magistrate may himself use, or cause to be used, such means as he thinks fit to obviate such danger or to prevent such injury.</w:t>
      </w:r>
    </w:p>
    <w:p>
      <w:pPr>
        <w:pStyle w:val="ListParagraph"/>
        <w:numPr>
          <w:ilvl w:val="0"/>
          <w:numId w:val="76"/>
        </w:numPr>
        <w:tabs>
          <w:tab w:pos="3116" w:val="left" w:leader="none"/>
        </w:tabs>
        <w:spacing w:line="249" w:lineRule="auto" w:before="84" w:after="0"/>
        <w:ind w:left="2352" w:right="2" w:firstLine="480"/>
        <w:jc w:val="both"/>
        <w:rPr>
          <w:sz w:val="20"/>
        </w:rPr>
      </w:pPr>
      <w:r>
        <w:rPr>
          <w:color w:val="231F20"/>
          <w:sz w:val="20"/>
        </w:rPr>
        <w:t>No suit shall lie in respect of anything done in good faith by a Magistrate under this section.</w:t>
      </w:r>
    </w:p>
    <w:p>
      <w:pPr>
        <w:pStyle w:val="ListParagraph"/>
        <w:numPr>
          <w:ilvl w:val="0"/>
          <w:numId w:val="1"/>
        </w:numPr>
        <w:tabs>
          <w:tab w:pos="3252" w:val="left" w:leader="none"/>
        </w:tabs>
        <w:spacing w:line="249" w:lineRule="auto" w:before="83" w:after="0"/>
        <w:ind w:left="2352" w:right="0" w:firstLine="480"/>
        <w:jc w:val="both"/>
        <w:rPr>
          <w:b/>
          <w:color w:val="231F20"/>
          <w:sz w:val="20"/>
        </w:rPr>
      </w:pPr>
      <w:r>
        <w:rPr>
          <w:color w:val="231F20"/>
          <w:sz w:val="20"/>
        </w:rPr>
        <w:t>A District Magistrate or Sub-divisional Magistrate, or any other Executive Magistrate</w:t>
      </w:r>
      <w:r>
        <w:rPr>
          <w:color w:val="231F20"/>
          <w:spacing w:val="-6"/>
          <w:sz w:val="20"/>
        </w:rPr>
        <w:t> </w:t>
      </w:r>
      <w:r>
        <w:rPr>
          <w:color w:val="231F20"/>
          <w:sz w:val="20"/>
        </w:rPr>
        <w:t>or</w:t>
      </w:r>
      <w:r>
        <w:rPr>
          <w:color w:val="231F20"/>
          <w:spacing w:val="-6"/>
          <w:sz w:val="20"/>
        </w:rPr>
        <w:t> </w:t>
      </w:r>
      <w:r>
        <w:rPr>
          <w:color w:val="231F20"/>
          <w:sz w:val="20"/>
        </w:rPr>
        <w:t>Deputy</w:t>
      </w:r>
      <w:r>
        <w:rPr>
          <w:color w:val="231F20"/>
          <w:spacing w:val="-6"/>
          <w:sz w:val="20"/>
        </w:rPr>
        <w:t> </w:t>
      </w:r>
      <w:r>
        <w:rPr>
          <w:color w:val="231F20"/>
          <w:sz w:val="20"/>
        </w:rPr>
        <w:t>Commissioner</w:t>
      </w:r>
      <w:r>
        <w:rPr>
          <w:color w:val="231F20"/>
          <w:spacing w:val="-6"/>
          <w:sz w:val="20"/>
        </w:rPr>
        <w:t> </w:t>
      </w:r>
      <w:r>
        <w:rPr>
          <w:color w:val="231F20"/>
          <w:sz w:val="20"/>
        </w:rPr>
        <w:t>of</w:t>
      </w:r>
      <w:r>
        <w:rPr>
          <w:color w:val="231F20"/>
          <w:spacing w:val="-6"/>
          <w:sz w:val="20"/>
        </w:rPr>
        <w:t> </w:t>
      </w:r>
      <w:r>
        <w:rPr>
          <w:color w:val="231F20"/>
          <w:sz w:val="20"/>
        </w:rPr>
        <w:t>Police</w:t>
      </w:r>
      <w:r>
        <w:rPr>
          <w:color w:val="231F20"/>
          <w:spacing w:val="-6"/>
          <w:sz w:val="20"/>
        </w:rPr>
        <w:t> </w:t>
      </w:r>
      <w:r>
        <w:rPr>
          <w:color w:val="231F20"/>
          <w:sz w:val="20"/>
        </w:rPr>
        <w:t>empowered</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State</w:t>
      </w:r>
      <w:r>
        <w:rPr>
          <w:color w:val="231F20"/>
          <w:spacing w:val="-6"/>
          <w:sz w:val="20"/>
        </w:rPr>
        <w:t> </w:t>
      </w:r>
      <w:r>
        <w:rPr>
          <w:color w:val="231F20"/>
          <w:sz w:val="20"/>
        </w:rPr>
        <w:t>Government</w:t>
      </w:r>
      <w:r>
        <w:rPr>
          <w:color w:val="231F20"/>
          <w:spacing w:val="-6"/>
          <w:sz w:val="20"/>
        </w:rPr>
        <w:t> </w:t>
      </w:r>
      <w:r>
        <w:rPr>
          <w:color w:val="231F20"/>
          <w:sz w:val="20"/>
        </w:rPr>
        <w:t>or</w:t>
      </w:r>
      <w:r>
        <w:rPr>
          <w:color w:val="231F20"/>
          <w:spacing w:val="-6"/>
          <w:sz w:val="20"/>
        </w:rPr>
        <w:t> </w:t>
      </w:r>
      <w:r>
        <w:rPr>
          <w:color w:val="231F20"/>
          <w:sz w:val="20"/>
        </w:rPr>
        <w:t>the District Magistrate in this behalf, may order any person not to repeat or continue a public nuisance, as defined in the Bharatiya Nyaya Sanhita, 2023, or any special or local law.</w:t>
      </w:r>
    </w:p>
    <w:p>
      <w:pPr>
        <w:spacing w:before="80"/>
        <w:ind w:left="3740" w:right="0" w:firstLine="0"/>
        <w:jc w:val="both"/>
        <w:rPr>
          <w:i/>
          <w:sz w:val="20"/>
        </w:rPr>
      </w:pPr>
      <w:r>
        <w:rPr>
          <w:i/>
          <w:color w:val="231F20"/>
          <w:sz w:val="20"/>
        </w:rPr>
        <w:t>C</w:t>
      </w:r>
      <w:r>
        <w:rPr>
          <w:color w:val="231F20"/>
          <w:sz w:val="20"/>
        </w:rPr>
        <w:t>.—</w:t>
      </w:r>
      <w:r>
        <w:rPr>
          <w:i/>
          <w:color w:val="231F20"/>
          <w:sz w:val="20"/>
        </w:rPr>
        <w:t>Urgent</w:t>
      </w:r>
      <w:r>
        <w:rPr>
          <w:i/>
          <w:color w:val="231F20"/>
          <w:spacing w:val="12"/>
          <w:sz w:val="20"/>
        </w:rPr>
        <w:t> </w:t>
      </w:r>
      <w:r>
        <w:rPr>
          <w:i/>
          <w:color w:val="231F20"/>
          <w:sz w:val="20"/>
        </w:rPr>
        <w:t>cases</w:t>
      </w:r>
      <w:r>
        <w:rPr>
          <w:i/>
          <w:color w:val="231F20"/>
          <w:spacing w:val="12"/>
          <w:sz w:val="20"/>
        </w:rPr>
        <w:t> </w:t>
      </w:r>
      <w:r>
        <w:rPr>
          <w:i/>
          <w:color w:val="231F20"/>
          <w:sz w:val="20"/>
        </w:rPr>
        <w:t>of</w:t>
      </w:r>
      <w:r>
        <w:rPr>
          <w:i/>
          <w:color w:val="231F20"/>
          <w:spacing w:val="13"/>
          <w:sz w:val="20"/>
        </w:rPr>
        <w:t> </w:t>
      </w:r>
      <w:r>
        <w:rPr>
          <w:i/>
          <w:color w:val="231F20"/>
          <w:sz w:val="20"/>
        </w:rPr>
        <w:t>nuisance</w:t>
      </w:r>
      <w:r>
        <w:rPr>
          <w:i/>
          <w:color w:val="231F20"/>
          <w:spacing w:val="12"/>
          <w:sz w:val="20"/>
        </w:rPr>
        <w:t> </w:t>
      </w:r>
      <w:r>
        <w:rPr>
          <w:i/>
          <w:color w:val="231F20"/>
          <w:sz w:val="20"/>
        </w:rPr>
        <w:t>or</w:t>
      </w:r>
      <w:r>
        <w:rPr>
          <w:i/>
          <w:color w:val="231F20"/>
          <w:spacing w:val="12"/>
          <w:sz w:val="20"/>
        </w:rPr>
        <w:t> </w:t>
      </w:r>
      <w:r>
        <w:rPr>
          <w:i/>
          <w:color w:val="231F20"/>
          <w:sz w:val="20"/>
        </w:rPr>
        <w:t>apprehended</w:t>
      </w:r>
      <w:r>
        <w:rPr>
          <w:i/>
          <w:color w:val="231F20"/>
          <w:spacing w:val="13"/>
          <w:sz w:val="20"/>
        </w:rPr>
        <w:t> </w:t>
      </w:r>
      <w:r>
        <w:rPr>
          <w:i/>
          <w:color w:val="231F20"/>
          <w:spacing w:val="-2"/>
          <w:sz w:val="20"/>
        </w:rPr>
        <w:t>danger</w:t>
      </w:r>
    </w:p>
    <w:p>
      <w:pPr>
        <w:pStyle w:val="ListParagraph"/>
        <w:numPr>
          <w:ilvl w:val="0"/>
          <w:numId w:val="1"/>
        </w:numPr>
        <w:tabs>
          <w:tab w:pos="3252" w:val="left" w:leader="none"/>
        </w:tabs>
        <w:spacing w:line="249" w:lineRule="auto" w:before="92" w:after="0"/>
        <w:ind w:left="2352" w:right="0" w:firstLine="480"/>
        <w:jc w:val="both"/>
        <w:rPr>
          <w:b/>
          <w:color w:val="231F20"/>
          <w:sz w:val="20"/>
        </w:rPr>
      </w:pPr>
      <w:r>
        <w:rPr>
          <w:color w:val="231F20"/>
          <w:sz w:val="20"/>
        </w:rPr>
        <w:t>(</w:t>
      </w:r>
      <w:r>
        <w:rPr>
          <w:i/>
          <w:color w:val="231F20"/>
          <w:sz w:val="20"/>
        </w:rPr>
        <w:t>1</w:t>
      </w:r>
      <w:r>
        <w:rPr>
          <w:color w:val="231F20"/>
          <w:sz w:val="20"/>
        </w:rPr>
        <w:t>) In cases where, in the opinion of a District Magistrate, a Sub-divisional </w:t>
      </w:r>
      <w:r>
        <w:rPr>
          <w:color w:val="231F20"/>
          <w:spacing w:val="-2"/>
          <w:sz w:val="20"/>
        </w:rPr>
        <w:t>Magistrate</w:t>
      </w:r>
      <w:r>
        <w:rPr>
          <w:color w:val="231F20"/>
          <w:spacing w:val="-9"/>
          <w:sz w:val="20"/>
        </w:rPr>
        <w:t> </w:t>
      </w:r>
      <w:r>
        <w:rPr>
          <w:color w:val="231F20"/>
          <w:spacing w:val="-2"/>
          <w:sz w:val="20"/>
        </w:rPr>
        <w:t>or</w:t>
      </w:r>
      <w:r>
        <w:rPr>
          <w:color w:val="231F20"/>
          <w:spacing w:val="-9"/>
          <w:sz w:val="20"/>
        </w:rPr>
        <w:t> </w:t>
      </w:r>
      <w:r>
        <w:rPr>
          <w:color w:val="231F20"/>
          <w:spacing w:val="-2"/>
          <w:sz w:val="20"/>
        </w:rPr>
        <w:t>any</w:t>
      </w:r>
      <w:r>
        <w:rPr>
          <w:color w:val="231F20"/>
          <w:spacing w:val="-9"/>
          <w:sz w:val="20"/>
        </w:rPr>
        <w:t> </w:t>
      </w:r>
      <w:r>
        <w:rPr>
          <w:color w:val="231F20"/>
          <w:spacing w:val="-2"/>
          <w:sz w:val="20"/>
        </w:rPr>
        <w:t>other</w:t>
      </w:r>
      <w:r>
        <w:rPr>
          <w:color w:val="231F20"/>
          <w:spacing w:val="-9"/>
          <w:sz w:val="20"/>
        </w:rPr>
        <w:t> </w:t>
      </w:r>
      <w:r>
        <w:rPr>
          <w:color w:val="231F20"/>
          <w:spacing w:val="-2"/>
          <w:sz w:val="20"/>
        </w:rPr>
        <w:t>Executive</w:t>
      </w:r>
      <w:r>
        <w:rPr>
          <w:color w:val="231F20"/>
          <w:spacing w:val="-9"/>
          <w:sz w:val="20"/>
        </w:rPr>
        <w:t> </w:t>
      </w:r>
      <w:r>
        <w:rPr>
          <w:color w:val="231F20"/>
          <w:spacing w:val="-2"/>
          <w:sz w:val="20"/>
        </w:rPr>
        <w:t>Magistrate</w:t>
      </w:r>
      <w:r>
        <w:rPr>
          <w:color w:val="231F20"/>
          <w:spacing w:val="-9"/>
          <w:sz w:val="20"/>
        </w:rPr>
        <w:t> </w:t>
      </w:r>
      <w:r>
        <w:rPr>
          <w:color w:val="231F20"/>
          <w:spacing w:val="-2"/>
          <w:sz w:val="20"/>
        </w:rPr>
        <w:t>specially</w:t>
      </w:r>
      <w:r>
        <w:rPr>
          <w:color w:val="231F20"/>
          <w:spacing w:val="-9"/>
          <w:sz w:val="20"/>
        </w:rPr>
        <w:t> </w:t>
      </w:r>
      <w:r>
        <w:rPr>
          <w:color w:val="231F20"/>
          <w:spacing w:val="-2"/>
          <w:sz w:val="20"/>
        </w:rPr>
        <w:t>empowered</w:t>
      </w:r>
      <w:r>
        <w:rPr>
          <w:color w:val="231F20"/>
          <w:spacing w:val="-9"/>
          <w:sz w:val="20"/>
        </w:rPr>
        <w:t> </w:t>
      </w:r>
      <w:r>
        <w:rPr>
          <w:color w:val="231F20"/>
          <w:spacing w:val="-2"/>
          <w:sz w:val="20"/>
        </w:rPr>
        <w:t>by</w:t>
      </w:r>
      <w:r>
        <w:rPr>
          <w:color w:val="231F20"/>
          <w:spacing w:val="-9"/>
          <w:sz w:val="20"/>
        </w:rPr>
        <w:t> </w:t>
      </w:r>
      <w:r>
        <w:rPr>
          <w:color w:val="231F20"/>
          <w:spacing w:val="-2"/>
          <w:sz w:val="20"/>
        </w:rPr>
        <w:t>the</w:t>
      </w:r>
      <w:r>
        <w:rPr>
          <w:color w:val="231F20"/>
          <w:spacing w:val="-9"/>
          <w:sz w:val="20"/>
        </w:rPr>
        <w:t> </w:t>
      </w:r>
      <w:r>
        <w:rPr>
          <w:color w:val="231F20"/>
          <w:spacing w:val="-2"/>
          <w:sz w:val="20"/>
        </w:rPr>
        <w:t>State</w:t>
      </w:r>
      <w:r>
        <w:rPr>
          <w:color w:val="231F20"/>
          <w:spacing w:val="-9"/>
          <w:sz w:val="20"/>
        </w:rPr>
        <w:t> </w:t>
      </w:r>
      <w:r>
        <w:rPr>
          <w:color w:val="231F20"/>
          <w:spacing w:val="-2"/>
          <w:sz w:val="20"/>
        </w:rPr>
        <w:t>Government </w:t>
      </w:r>
      <w:r>
        <w:rPr>
          <w:color w:val="231F20"/>
          <w:sz w:val="20"/>
        </w:rPr>
        <w:t>in this behalf, there is sufficient ground for proceeding under this section and immediate prevention or speedy remedy is desirable, such Magistrate may, by a written order stating the</w:t>
      </w:r>
      <w:r>
        <w:rPr>
          <w:color w:val="231F20"/>
          <w:spacing w:val="-4"/>
          <w:sz w:val="20"/>
        </w:rPr>
        <w:t> </w:t>
      </w:r>
      <w:r>
        <w:rPr>
          <w:color w:val="231F20"/>
          <w:sz w:val="20"/>
        </w:rPr>
        <w:t>material</w:t>
      </w:r>
      <w:r>
        <w:rPr>
          <w:color w:val="231F20"/>
          <w:spacing w:val="-4"/>
          <w:sz w:val="20"/>
        </w:rPr>
        <w:t> </w:t>
      </w:r>
      <w:r>
        <w:rPr>
          <w:color w:val="231F20"/>
          <w:sz w:val="20"/>
        </w:rPr>
        <w:t>facts</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case</w:t>
      </w:r>
      <w:r>
        <w:rPr>
          <w:color w:val="231F20"/>
          <w:spacing w:val="-4"/>
          <w:sz w:val="20"/>
        </w:rPr>
        <w:t> </w:t>
      </w:r>
      <w:r>
        <w:rPr>
          <w:color w:val="231F20"/>
          <w:sz w:val="20"/>
        </w:rPr>
        <w:t>and</w:t>
      </w:r>
      <w:r>
        <w:rPr>
          <w:color w:val="231F20"/>
          <w:spacing w:val="-4"/>
          <w:sz w:val="20"/>
        </w:rPr>
        <w:t> </w:t>
      </w:r>
      <w:r>
        <w:rPr>
          <w:color w:val="231F20"/>
          <w:sz w:val="20"/>
        </w:rPr>
        <w:t>served</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manner</w:t>
      </w:r>
      <w:r>
        <w:rPr>
          <w:color w:val="231F20"/>
          <w:spacing w:val="-4"/>
          <w:sz w:val="20"/>
        </w:rPr>
        <w:t> </w:t>
      </w:r>
      <w:r>
        <w:rPr>
          <w:color w:val="231F20"/>
          <w:sz w:val="20"/>
        </w:rPr>
        <w:t>provided</w:t>
      </w:r>
      <w:r>
        <w:rPr>
          <w:color w:val="231F20"/>
          <w:spacing w:val="-4"/>
          <w:sz w:val="20"/>
        </w:rPr>
        <w:t> </w:t>
      </w:r>
      <w:r>
        <w:rPr>
          <w:color w:val="231F20"/>
          <w:sz w:val="20"/>
        </w:rPr>
        <w:t>by</w:t>
      </w:r>
      <w:r>
        <w:rPr>
          <w:color w:val="231F20"/>
          <w:spacing w:val="-4"/>
          <w:sz w:val="20"/>
        </w:rPr>
        <w:t> </w:t>
      </w:r>
      <w:r>
        <w:rPr>
          <w:color w:val="231F20"/>
          <w:sz w:val="20"/>
        </w:rPr>
        <w:t>section</w:t>
      </w:r>
      <w:r>
        <w:rPr>
          <w:color w:val="231F20"/>
          <w:spacing w:val="-4"/>
          <w:sz w:val="20"/>
        </w:rPr>
        <w:t> </w:t>
      </w:r>
      <w:r>
        <w:rPr>
          <w:color w:val="231F20"/>
          <w:sz w:val="20"/>
        </w:rPr>
        <w:t>153,</w:t>
      </w:r>
      <w:r>
        <w:rPr>
          <w:color w:val="231F20"/>
          <w:spacing w:val="-4"/>
          <w:sz w:val="20"/>
        </w:rPr>
        <w:t> </w:t>
      </w:r>
      <w:r>
        <w:rPr>
          <w:color w:val="231F20"/>
          <w:sz w:val="20"/>
        </w:rPr>
        <w:t>direct</w:t>
      </w:r>
      <w:r>
        <w:rPr>
          <w:color w:val="231F20"/>
          <w:spacing w:val="-4"/>
          <w:sz w:val="20"/>
        </w:rPr>
        <w:t> </w:t>
      </w:r>
      <w:r>
        <w:rPr>
          <w:color w:val="231F20"/>
          <w:sz w:val="20"/>
        </w:rPr>
        <w:t>any person</w:t>
      </w:r>
      <w:r>
        <w:rPr>
          <w:color w:val="231F20"/>
          <w:spacing w:val="-5"/>
          <w:sz w:val="20"/>
        </w:rPr>
        <w:t> </w:t>
      </w:r>
      <w:r>
        <w:rPr>
          <w:color w:val="231F20"/>
          <w:sz w:val="20"/>
        </w:rPr>
        <w:t>to</w:t>
      </w:r>
      <w:r>
        <w:rPr>
          <w:color w:val="231F20"/>
          <w:spacing w:val="-5"/>
          <w:sz w:val="20"/>
        </w:rPr>
        <w:t> </w:t>
      </w:r>
      <w:r>
        <w:rPr>
          <w:color w:val="231F20"/>
          <w:sz w:val="20"/>
        </w:rPr>
        <w:t>abstain</w:t>
      </w:r>
      <w:r>
        <w:rPr>
          <w:color w:val="231F20"/>
          <w:spacing w:val="-5"/>
          <w:sz w:val="20"/>
        </w:rPr>
        <w:t> </w:t>
      </w:r>
      <w:r>
        <w:rPr>
          <w:color w:val="231F20"/>
          <w:sz w:val="20"/>
        </w:rPr>
        <w:t>from</w:t>
      </w:r>
      <w:r>
        <w:rPr>
          <w:color w:val="231F20"/>
          <w:spacing w:val="-5"/>
          <w:sz w:val="20"/>
        </w:rPr>
        <w:t> </w:t>
      </w:r>
      <w:r>
        <w:rPr>
          <w:color w:val="231F20"/>
          <w:sz w:val="20"/>
        </w:rPr>
        <w:t>a</w:t>
      </w:r>
      <w:r>
        <w:rPr>
          <w:color w:val="231F20"/>
          <w:spacing w:val="-5"/>
          <w:sz w:val="20"/>
        </w:rPr>
        <w:t> </w:t>
      </w:r>
      <w:r>
        <w:rPr>
          <w:color w:val="231F20"/>
          <w:sz w:val="20"/>
        </w:rPr>
        <w:t>certain</w:t>
      </w:r>
      <w:r>
        <w:rPr>
          <w:color w:val="231F20"/>
          <w:spacing w:val="-5"/>
          <w:sz w:val="20"/>
        </w:rPr>
        <w:t> </w:t>
      </w:r>
      <w:r>
        <w:rPr>
          <w:color w:val="231F20"/>
          <w:sz w:val="20"/>
        </w:rPr>
        <w:t>act</w:t>
      </w:r>
      <w:r>
        <w:rPr>
          <w:color w:val="231F20"/>
          <w:spacing w:val="-5"/>
          <w:sz w:val="20"/>
        </w:rPr>
        <w:t> </w:t>
      </w:r>
      <w:r>
        <w:rPr>
          <w:color w:val="231F20"/>
          <w:sz w:val="20"/>
        </w:rPr>
        <w:t>or</w:t>
      </w:r>
      <w:r>
        <w:rPr>
          <w:color w:val="231F20"/>
          <w:spacing w:val="-5"/>
          <w:sz w:val="20"/>
        </w:rPr>
        <w:t> </w:t>
      </w:r>
      <w:r>
        <w:rPr>
          <w:color w:val="231F20"/>
          <w:sz w:val="20"/>
        </w:rPr>
        <w:t>to</w:t>
      </w:r>
      <w:r>
        <w:rPr>
          <w:color w:val="231F20"/>
          <w:spacing w:val="-5"/>
          <w:sz w:val="20"/>
        </w:rPr>
        <w:t> </w:t>
      </w:r>
      <w:r>
        <w:rPr>
          <w:color w:val="231F20"/>
          <w:sz w:val="20"/>
        </w:rPr>
        <w:t>take</w:t>
      </w:r>
      <w:r>
        <w:rPr>
          <w:color w:val="231F20"/>
          <w:spacing w:val="-5"/>
          <w:sz w:val="20"/>
        </w:rPr>
        <w:t> </w:t>
      </w:r>
      <w:r>
        <w:rPr>
          <w:color w:val="231F20"/>
          <w:sz w:val="20"/>
        </w:rPr>
        <w:t>certain</w:t>
      </w:r>
      <w:r>
        <w:rPr>
          <w:color w:val="231F20"/>
          <w:spacing w:val="-5"/>
          <w:sz w:val="20"/>
        </w:rPr>
        <w:t> </w:t>
      </w:r>
      <w:r>
        <w:rPr>
          <w:color w:val="231F20"/>
          <w:sz w:val="20"/>
        </w:rPr>
        <w:t>order</w:t>
      </w:r>
      <w:r>
        <w:rPr>
          <w:color w:val="231F20"/>
          <w:spacing w:val="-5"/>
          <w:sz w:val="20"/>
        </w:rPr>
        <w:t> </w:t>
      </w:r>
      <w:r>
        <w:rPr>
          <w:color w:val="231F20"/>
          <w:sz w:val="20"/>
        </w:rPr>
        <w:t>with</w:t>
      </w:r>
      <w:r>
        <w:rPr>
          <w:color w:val="231F20"/>
          <w:spacing w:val="-5"/>
          <w:sz w:val="20"/>
        </w:rPr>
        <w:t> </w:t>
      </w:r>
      <w:r>
        <w:rPr>
          <w:color w:val="231F20"/>
          <w:sz w:val="20"/>
        </w:rPr>
        <w:t>respect</w:t>
      </w:r>
      <w:r>
        <w:rPr>
          <w:color w:val="231F20"/>
          <w:spacing w:val="-5"/>
          <w:sz w:val="20"/>
        </w:rPr>
        <w:t> </w:t>
      </w:r>
      <w:r>
        <w:rPr>
          <w:color w:val="231F20"/>
          <w:sz w:val="20"/>
        </w:rPr>
        <w:t>to</w:t>
      </w:r>
      <w:r>
        <w:rPr>
          <w:color w:val="231F20"/>
          <w:spacing w:val="-5"/>
          <w:sz w:val="20"/>
        </w:rPr>
        <w:t> </w:t>
      </w:r>
      <w:r>
        <w:rPr>
          <w:color w:val="231F20"/>
          <w:sz w:val="20"/>
        </w:rPr>
        <w:t>certain</w:t>
      </w:r>
      <w:r>
        <w:rPr>
          <w:color w:val="231F20"/>
          <w:spacing w:val="-5"/>
          <w:sz w:val="20"/>
        </w:rPr>
        <w:t> </w:t>
      </w:r>
      <w:r>
        <w:rPr>
          <w:color w:val="231F20"/>
          <w:sz w:val="20"/>
        </w:rPr>
        <w:t>property in</w:t>
      </w:r>
      <w:r>
        <w:rPr>
          <w:color w:val="231F20"/>
          <w:spacing w:val="-11"/>
          <w:sz w:val="20"/>
        </w:rPr>
        <w:t> </w:t>
      </w:r>
      <w:r>
        <w:rPr>
          <w:color w:val="231F20"/>
          <w:sz w:val="20"/>
        </w:rPr>
        <w:t>his</w:t>
      </w:r>
      <w:r>
        <w:rPr>
          <w:color w:val="231F20"/>
          <w:spacing w:val="-12"/>
          <w:sz w:val="20"/>
        </w:rPr>
        <w:t> </w:t>
      </w:r>
      <w:r>
        <w:rPr>
          <w:color w:val="231F20"/>
          <w:sz w:val="20"/>
        </w:rPr>
        <w:t>possession</w:t>
      </w:r>
      <w:r>
        <w:rPr>
          <w:color w:val="231F20"/>
          <w:spacing w:val="-11"/>
          <w:sz w:val="20"/>
        </w:rPr>
        <w:t> </w:t>
      </w:r>
      <w:r>
        <w:rPr>
          <w:color w:val="231F20"/>
          <w:sz w:val="20"/>
        </w:rPr>
        <w:t>or</w:t>
      </w:r>
      <w:r>
        <w:rPr>
          <w:color w:val="231F20"/>
          <w:spacing w:val="-11"/>
          <w:sz w:val="20"/>
        </w:rPr>
        <w:t> </w:t>
      </w:r>
      <w:r>
        <w:rPr>
          <w:color w:val="231F20"/>
          <w:sz w:val="20"/>
        </w:rPr>
        <w:t>under</w:t>
      </w:r>
      <w:r>
        <w:rPr>
          <w:color w:val="231F20"/>
          <w:spacing w:val="-11"/>
          <w:sz w:val="20"/>
        </w:rPr>
        <w:t> </w:t>
      </w:r>
      <w:r>
        <w:rPr>
          <w:color w:val="231F20"/>
          <w:sz w:val="20"/>
        </w:rPr>
        <w:t>his</w:t>
      </w:r>
      <w:r>
        <w:rPr>
          <w:color w:val="231F20"/>
          <w:spacing w:val="-12"/>
          <w:sz w:val="20"/>
        </w:rPr>
        <w:t> </w:t>
      </w:r>
      <w:r>
        <w:rPr>
          <w:color w:val="231F20"/>
          <w:sz w:val="20"/>
        </w:rPr>
        <w:t>management,</w:t>
      </w:r>
      <w:r>
        <w:rPr>
          <w:color w:val="231F20"/>
          <w:spacing w:val="-11"/>
          <w:sz w:val="20"/>
        </w:rPr>
        <w:t> </w:t>
      </w:r>
      <w:r>
        <w:rPr>
          <w:color w:val="231F20"/>
          <w:sz w:val="20"/>
        </w:rPr>
        <w:t>if</w:t>
      </w:r>
      <w:r>
        <w:rPr>
          <w:color w:val="231F20"/>
          <w:spacing w:val="-11"/>
          <w:sz w:val="20"/>
        </w:rPr>
        <w:t> </w:t>
      </w:r>
      <w:r>
        <w:rPr>
          <w:color w:val="231F20"/>
          <w:sz w:val="20"/>
        </w:rPr>
        <w:t>such</w:t>
      </w:r>
      <w:r>
        <w:rPr>
          <w:color w:val="231F20"/>
          <w:spacing w:val="-11"/>
          <w:sz w:val="20"/>
        </w:rPr>
        <w:t> </w:t>
      </w:r>
      <w:r>
        <w:rPr>
          <w:color w:val="231F20"/>
          <w:sz w:val="20"/>
        </w:rPr>
        <w:t>Magistrate</w:t>
      </w:r>
      <w:r>
        <w:rPr>
          <w:color w:val="231F20"/>
          <w:spacing w:val="-11"/>
          <w:sz w:val="20"/>
        </w:rPr>
        <w:t> </w:t>
      </w:r>
      <w:r>
        <w:rPr>
          <w:color w:val="231F20"/>
          <w:sz w:val="20"/>
        </w:rPr>
        <w:t>considers</w:t>
      </w:r>
      <w:r>
        <w:rPr>
          <w:color w:val="231F20"/>
          <w:spacing w:val="-12"/>
          <w:sz w:val="20"/>
        </w:rPr>
        <w:t> </w:t>
      </w:r>
      <w:r>
        <w:rPr>
          <w:color w:val="231F20"/>
          <w:sz w:val="20"/>
        </w:rPr>
        <w:t>that</w:t>
      </w:r>
      <w:r>
        <w:rPr>
          <w:color w:val="231F20"/>
          <w:spacing w:val="-11"/>
          <w:sz w:val="20"/>
        </w:rPr>
        <w:t> </w:t>
      </w:r>
      <w:r>
        <w:rPr>
          <w:color w:val="231F20"/>
          <w:sz w:val="20"/>
        </w:rPr>
        <w:t>such</w:t>
      </w:r>
      <w:r>
        <w:rPr>
          <w:color w:val="231F20"/>
          <w:spacing w:val="-11"/>
          <w:sz w:val="20"/>
        </w:rPr>
        <w:t> </w:t>
      </w:r>
      <w:r>
        <w:rPr>
          <w:color w:val="231F20"/>
          <w:sz w:val="20"/>
        </w:rPr>
        <w:t>direction is likely to prevent, or tends to prevent, obstruction, annoyance or injury to any person lawfully</w:t>
      </w:r>
      <w:r>
        <w:rPr>
          <w:color w:val="231F20"/>
          <w:spacing w:val="-3"/>
          <w:sz w:val="20"/>
        </w:rPr>
        <w:t> </w:t>
      </w:r>
      <w:r>
        <w:rPr>
          <w:color w:val="231F20"/>
          <w:sz w:val="20"/>
        </w:rPr>
        <w:t>employed,</w:t>
      </w:r>
      <w:r>
        <w:rPr>
          <w:color w:val="231F20"/>
          <w:spacing w:val="-3"/>
          <w:sz w:val="20"/>
        </w:rPr>
        <w:t> </w:t>
      </w:r>
      <w:r>
        <w:rPr>
          <w:color w:val="231F20"/>
          <w:sz w:val="20"/>
        </w:rPr>
        <w:t>or</w:t>
      </w:r>
      <w:r>
        <w:rPr>
          <w:color w:val="231F20"/>
          <w:spacing w:val="-3"/>
          <w:sz w:val="20"/>
        </w:rPr>
        <w:t> </w:t>
      </w:r>
      <w:r>
        <w:rPr>
          <w:color w:val="231F20"/>
          <w:sz w:val="20"/>
        </w:rPr>
        <w:t>danger</w:t>
      </w:r>
      <w:r>
        <w:rPr>
          <w:color w:val="231F20"/>
          <w:spacing w:val="-3"/>
          <w:sz w:val="20"/>
        </w:rPr>
        <w:t> </w:t>
      </w:r>
      <w:r>
        <w:rPr>
          <w:color w:val="231F20"/>
          <w:sz w:val="20"/>
        </w:rPr>
        <w:t>to</w:t>
      </w:r>
      <w:r>
        <w:rPr>
          <w:color w:val="231F20"/>
          <w:spacing w:val="-3"/>
          <w:sz w:val="20"/>
        </w:rPr>
        <w:t> </w:t>
      </w:r>
      <w:r>
        <w:rPr>
          <w:color w:val="231F20"/>
          <w:sz w:val="20"/>
        </w:rPr>
        <w:t>human</w:t>
      </w:r>
      <w:r>
        <w:rPr>
          <w:color w:val="231F20"/>
          <w:spacing w:val="-3"/>
          <w:sz w:val="20"/>
        </w:rPr>
        <w:t> </w:t>
      </w:r>
      <w:r>
        <w:rPr>
          <w:color w:val="231F20"/>
          <w:sz w:val="20"/>
        </w:rPr>
        <w:t>life,</w:t>
      </w:r>
      <w:r>
        <w:rPr>
          <w:color w:val="231F20"/>
          <w:spacing w:val="-3"/>
          <w:sz w:val="20"/>
        </w:rPr>
        <w:t> </w:t>
      </w:r>
      <w:r>
        <w:rPr>
          <w:color w:val="231F20"/>
          <w:sz w:val="20"/>
        </w:rPr>
        <w:t>health</w:t>
      </w:r>
      <w:r>
        <w:rPr>
          <w:color w:val="231F20"/>
          <w:spacing w:val="-3"/>
          <w:sz w:val="20"/>
        </w:rPr>
        <w:t> </w:t>
      </w:r>
      <w:r>
        <w:rPr>
          <w:color w:val="231F20"/>
          <w:sz w:val="20"/>
        </w:rPr>
        <w:t>or</w:t>
      </w:r>
      <w:r>
        <w:rPr>
          <w:color w:val="231F20"/>
          <w:spacing w:val="-3"/>
          <w:sz w:val="20"/>
        </w:rPr>
        <w:t> </w:t>
      </w:r>
      <w:r>
        <w:rPr>
          <w:color w:val="231F20"/>
          <w:sz w:val="20"/>
        </w:rPr>
        <w:t>safety</w:t>
      </w:r>
      <w:r>
        <w:rPr>
          <w:color w:val="231F20"/>
          <w:spacing w:val="-3"/>
          <w:sz w:val="20"/>
        </w:rPr>
        <w:t> </w:t>
      </w:r>
      <w:r>
        <w:rPr>
          <w:color w:val="231F20"/>
          <w:sz w:val="20"/>
        </w:rPr>
        <w:t>or</w:t>
      </w:r>
      <w:r>
        <w:rPr>
          <w:color w:val="231F20"/>
          <w:spacing w:val="-3"/>
          <w:sz w:val="20"/>
        </w:rPr>
        <w:t> </w:t>
      </w:r>
      <w:r>
        <w:rPr>
          <w:color w:val="231F20"/>
          <w:sz w:val="20"/>
        </w:rPr>
        <w:t>a</w:t>
      </w:r>
      <w:r>
        <w:rPr>
          <w:color w:val="231F20"/>
          <w:spacing w:val="-3"/>
          <w:sz w:val="20"/>
        </w:rPr>
        <w:t> </w:t>
      </w:r>
      <w:r>
        <w:rPr>
          <w:color w:val="231F20"/>
          <w:sz w:val="20"/>
        </w:rPr>
        <w:t>disturbance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public tranquillity, or a riot, or an affray.</w:t>
      </w:r>
    </w:p>
    <w:p>
      <w:pPr>
        <w:pStyle w:val="ListParagraph"/>
        <w:numPr>
          <w:ilvl w:val="0"/>
          <w:numId w:val="77"/>
        </w:numPr>
        <w:tabs>
          <w:tab w:pos="3123" w:val="left" w:leader="none"/>
        </w:tabs>
        <w:spacing w:line="249" w:lineRule="auto" w:before="89" w:after="0"/>
        <w:ind w:left="2352" w:right="0" w:firstLine="480"/>
        <w:jc w:val="both"/>
        <w:rPr>
          <w:sz w:val="20"/>
        </w:rPr>
      </w:pPr>
      <w:r>
        <w:rPr>
          <w:color w:val="231F20"/>
          <w:sz w:val="20"/>
        </w:rPr>
        <w:t>An order under this section may, in cases of emergency or in cases where </w:t>
      </w:r>
      <w:r>
        <w:rPr>
          <w:color w:val="231F20"/>
          <w:sz w:val="20"/>
        </w:rPr>
        <w:t>the circumstances do not admit of the serving in due time of a notice upon the person against whom the order is directed, be passed </w:t>
      </w:r>
      <w:r>
        <w:rPr>
          <w:i/>
          <w:color w:val="231F20"/>
          <w:sz w:val="20"/>
        </w:rPr>
        <w:t>ex parte</w:t>
      </w:r>
      <w:r>
        <w:rPr>
          <w:color w:val="231F20"/>
          <w:sz w:val="20"/>
        </w:rPr>
        <w:t>.</w:t>
      </w:r>
    </w:p>
    <w:p>
      <w:pPr>
        <w:pStyle w:val="ListParagraph"/>
        <w:numPr>
          <w:ilvl w:val="0"/>
          <w:numId w:val="77"/>
        </w:numPr>
        <w:tabs>
          <w:tab w:pos="3089" w:val="left" w:leader="none"/>
        </w:tabs>
        <w:spacing w:line="249" w:lineRule="auto" w:before="80" w:after="0"/>
        <w:ind w:left="2352" w:right="0" w:firstLine="480"/>
        <w:jc w:val="both"/>
        <w:rPr>
          <w:sz w:val="20"/>
        </w:rPr>
      </w:pPr>
      <w:r>
        <w:rPr>
          <w:color w:val="231F20"/>
          <w:spacing w:val="-2"/>
          <w:sz w:val="20"/>
        </w:rPr>
        <w:t>An</w:t>
      </w:r>
      <w:r>
        <w:rPr>
          <w:color w:val="231F20"/>
          <w:spacing w:val="-7"/>
          <w:sz w:val="20"/>
        </w:rPr>
        <w:t> </w:t>
      </w:r>
      <w:r>
        <w:rPr>
          <w:color w:val="231F20"/>
          <w:spacing w:val="-2"/>
          <w:sz w:val="20"/>
        </w:rPr>
        <w:t>order</w:t>
      </w:r>
      <w:r>
        <w:rPr>
          <w:color w:val="231F20"/>
          <w:spacing w:val="-7"/>
          <w:sz w:val="20"/>
        </w:rPr>
        <w:t> </w:t>
      </w:r>
      <w:r>
        <w:rPr>
          <w:color w:val="231F20"/>
          <w:spacing w:val="-2"/>
          <w:sz w:val="20"/>
        </w:rPr>
        <w:t>under</w:t>
      </w:r>
      <w:r>
        <w:rPr>
          <w:color w:val="231F20"/>
          <w:spacing w:val="-7"/>
          <w:sz w:val="20"/>
        </w:rPr>
        <w:t> </w:t>
      </w:r>
      <w:r>
        <w:rPr>
          <w:color w:val="231F20"/>
          <w:spacing w:val="-2"/>
          <w:sz w:val="20"/>
        </w:rPr>
        <w:t>this</w:t>
      </w:r>
      <w:r>
        <w:rPr>
          <w:color w:val="231F20"/>
          <w:spacing w:val="-7"/>
          <w:sz w:val="20"/>
        </w:rPr>
        <w:t> </w:t>
      </w:r>
      <w:r>
        <w:rPr>
          <w:color w:val="231F20"/>
          <w:spacing w:val="-2"/>
          <w:sz w:val="20"/>
        </w:rPr>
        <w:t>section</w:t>
      </w:r>
      <w:r>
        <w:rPr>
          <w:color w:val="231F20"/>
          <w:spacing w:val="-7"/>
          <w:sz w:val="20"/>
        </w:rPr>
        <w:t> </w:t>
      </w:r>
      <w:r>
        <w:rPr>
          <w:color w:val="231F20"/>
          <w:spacing w:val="-2"/>
          <w:sz w:val="20"/>
        </w:rPr>
        <w:t>may</w:t>
      </w:r>
      <w:r>
        <w:rPr>
          <w:color w:val="231F20"/>
          <w:spacing w:val="-7"/>
          <w:sz w:val="20"/>
        </w:rPr>
        <w:t> </w:t>
      </w:r>
      <w:r>
        <w:rPr>
          <w:color w:val="231F20"/>
          <w:spacing w:val="-2"/>
          <w:sz w:val="20"/>
        </w:rPr>
        <w:t>be</w:t>
      </w:r>
      <w:r>
        <w:rPr>
          <w:color w:val="231F20"/>
          <w:spacing w:val="-7"/>
          <w:sz w:val="20"/>
        </w:rPr>
        <w:t> </w:t>
      </w:r>
      <w:r>
        <w:rPr>
          <w:color w:val="231F20"/>
          <w:spacing w:val="-2"/>
          <w:sz w:val="20"/>
        </w:rPr>
        <w:t>directed</w:t>
      </w:r>
      <w:r>
        <w:rPr>
          <w:color w:val="231F20"/>
          <w:spacing w:val="-7"/>
          <w:sz w:val="20"/>
        </w:rPr>
        <w:t> </w:t>
      </w:r>
      <w:r>
        <w:rPr>
          <w:color w:val="231F20"/>
          <w:spacing w:val="-2"/>
          <w:sz w:val="20"/>
        </w:rPr>
        <w:t>to</w:t>
      </w:r>
      <w:r>
        <w:rPr>
          <w:color w:val="231F20"/>
          <w:spacing w:val="-7"/>
          <w:sz w:val="20"/>
        </w:rPr>
        <w:t> </w:t>
      </w:r>
      <w:r>
        <w:rPr>
          <w:color w:val="231F20"/>
          <w:spacing w:val="-2"/>
          <w:sz w:val="20"/>
        </w:rPr>
        <w:t>a</w:t>
      </w:r>
      <w:r>
        <w:rPr>
          <w:color w:val="231F20"/>
          <w:spacing w:val="-7"/>
          <w:sz w:val="20"/>
        </w:rPr>
        <w:t> </w:t>
      </w:r>
      <w:r>
        <w:rPr>
          <w:color w:val="231F20"/>
          <w:spacing w:val="-2"/>
          <w:sz w:val="20"/>
        </w:rPr>
        <w:t>particular</w:t>
      </w:r>
      <w:r>
        <w:rPr>
          <w:color w:val="231F20"/>
          <w:spacing w:val="-7"/>
          <w:sz w:val="20"/>
        </w:rPr>
        <w:t> </w:t>
      </w:r>
      <w:r>
        <w:rPr>
          <w:color w:val="231F20"/>
          <w:spacing w:val="-2"/>
          <w:sz w:val="20"/>
        </w:rPr>
        <w:t>individual,</w:t>
      </w:r>
      <w:r>
        <w:rPr>
          <w:color w:val="231F20"/>
          <w:spacing w:val="-7"/>
          <w:sz w:val="20"/>
        </w:rPr>
        <w:t> </w:t>
      </w:r>
      <w:r>
        <w:rPr>
          <w:color w:val="231F20"/>
          <w:spacing w:val="-2"/>
          <w:sz w:val="20"/>
        </w:rPr>
        <w:t>or</w:t>
      </w:r>
      <w:r>
        <w:rPr>
          <w:color w:val="231F20"/>
          <w:spacing w:val="-7"/>
          <w:sz w:val="20"/>
        </w:rPr>
        <w:t> </w:t>
      </w:r>
      <w:r>
        <w:rPr>
          <w:color w:val="231F20"/>
          <w:spacing w:val="-2"/>
          <w:sz w:val="20"/>
        </w:rPr>
        <w:t>to</w:t>
      </w:r>
      <w:r>
        <w:rPr>
          <w:color w:val="231F20"/>
          <w:spacing w:val="-7"/>
          <w:sz w:val="20"/>
        </w:rPr>
        <w:t> </w:t>
      </w:r>
      <w:r>
        <w:rPr>
          <w:color w:val="231F20"/>
          <w:spacing w:val="-2"/>
          <w:sz w:val="20"/>
        </w:rPr>
        <w:t>persons </w:t>
      </w:r>
      <w:r>
        <w:rPr>
          <w:color w:val="231F20"/>
          <w:sz w:val="20"/>
        </w:rPr>
        <w:t>residing</w:t>
      </w:r>
      <w:r>
        <w:rPr>
          <w:color w:val="231F20"/>
          <w:spacing w:val="-10"/>
          <w:sz w:val="20"/>
        </w:rPr>
        <w:t> </w:t>
      </w:r>
      <w:r>
        <w:rPr>
          <w:color w:val="231F20"/>
          <w:sz w:val="20"/>
        </w:rPr>
        <w:t>in</w:t>
      </w:r>
      <w:r>
        <w:rPr>
          <w:color w:val="231F20"/>
          <w:spacing w:val="-10"/>
          <w:sz w:val="20"/>
        </w:rPr>
        <w:t> </w:t>
      </w:r>
      <w:r>
        <w:rPr>
          <w:color w:val="231F20"/>
          <w:sz w:val="20"/>
        </w:rPr>
        <w:t>a</w:t>
      </w:r>
      <w:r>
        <w:rPr>
          <w:color w:val="231F20"/>
          <w:spacing w:val="-10"/>
          <w:sz w:val="20"/>
        </w:rPr>
        <w:t> </w:t>
      </w:r>
      <w:r>
        <w:rPr>
          <w:color w:val="231F20"/>
          <w:sz w:val="20"/>
        </w:rPr>
        <w:t>particular</w:t>
      </w:r>
      <w:r>
        <w:rPr>
          <w:color w:val="231F20"/>
          <w:spacing w:val="-10"/>
          <w:sz w:val="20"/>
        </w:rPr>
        <w:t> </w:t>
      </w:r>
      <w:r>
        <w:rPr>
          <w:color w:val="231F20"/>
          <w:sz w:val="20"/>
        </w:rPr>
        <w:t>place</w:t>
      </w:r>
      <w:r>
        <w:rPr>
          <w:color w:val="231F20"/>
          <w:spacing w:val="-10"/>
          <w:sz w:val="20"/>
        </w:rPr>
        <w:t> </w:t>
      </w:r>
      <w:r>
        <w:rPr>
          <w:color w:val="231F20"/>
          <w:sz w:val="20"/>
        </w:rPr>
        <w:t>or</w:t>
      </w:r>
      <w:r>
        <w:rPr>
          <w:color w:val="231F20"/>
          <w:spacing w:val="-10"/>
          <w:sz w:val="20"/>
        </w:rPr>
        <w:t> </w:t>
      </w:r>
      <w:r>
        <w:rPr>
          <w:color w:val="231F20"/>
          <w:sz w:val="20"/>
        </w:rPr>
        <w:t>area,</w:t>
      </w:r>
      <w:r>
        <w:rPr>
          <w:color w:val="231F20"/>
          <w:spacing w:val="-10"/>
          <w:sz w:val="20"/>
        </w:rPr>
        <w:t> </w:t>
      </w:r>
      <w:r>
        <w:rPr>
          <w:color w:val="231F20"/>
          <w:sz w:val="20"/>
        </w:rPr>
        <w:t>or</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public</w:t>
      </w:r>
      <w:r>
        <w:rPr>
          <w:color w:val="231F20"/>
          <w:spacing w:val="-10"/>
          <w:sz w:val="20"/>
        </w:rPr>
        <w:t> </w:t>
      </w:r>
      <w:r>
        <w:rPr>
          <w:color w:val="231F20"/>
          <w:sz w:val="20"/>
        </w:rPr>
        <w:t>generally</w:t>
      </w:r>
      <w:r>
        <w:rPr>
          <w:color w:val="231F20"/>
          <w:spacing w:val="-10"/>
          <w:sz w:val="20"/>
        </w:rPr>
        <w:t> </w:t>
      </w:r>
      <w:r>
        <w:rPr>
          <w:color w:val="231F20"/>
          <w:sz w:val="20"/>
        </w:rPr>
        <w:t>when</w:t>
      </w:r>
      <w:r>
        <w:rPr>
          <w:color w:val="231F20"/>
          <w:spacing w:val="-10"/>
          <w:sz w:val="20"/>
        </w:rPr>
        <w:t> </w:t>
      </w:r>
      <w:r>
        <w:rPr>
          <w:color w:val="231F20"/>
          <w:sz w:val="20"/>
        </w:rPr>
        <w:t>frequenting</w:t>
      </w:r>
      <w:r>
        <w:rPr>
          <w:color w:val="231F20"/>
          <w:spacing w:val="-10"/>
          <w:sz w:val="20"/>
        </w:rPr>
        <w:t> </w:t>
      </w:r>
      <w:r>
        <w:rPr>
          <w:color w:val="231F20"/>
          <w:sz w:val="20"/>
        </w:rPr>
        <w:t>or</w:t>
      </w:r>
      <w:r>
        <w:rPr>
          <w:color w:val="231F20"/>
          <w:spacing w:val="-10"/>
          <w:sz w:val="20"/>
        </w:rPr>
        <w:t> </w:t>
      </w:r>
      <w:r>
        <w:rPr>
          <w:color w:val="231F20"/>
          <w:sz w:val="20"/>
        </w:rPr>
        <w:t>visiting a particular place or area.</w:t>
      </w:r>
    </w:p>
    <w:p>
      <w:pPr>
        <w:pStyle w:val="ListParagraph"/>
        <w:numPr>
          <w:ilvl w:val="0"/>
          <w:numId w:val="77"/>
        </w:numPr>
        <w:tabs>
          <w:tab w:pos="3111" w:val="left" w:leader="none"/>
        </w:tabs>
        <w:spacing w:line="249" w:lineRule="auto" w:before="84" w:after="0"/>
        <w:ind w:left="2352" w:right="0" w:firstLine="480"/>
        <w:jc w:val="both"/>
        <w:rPr>
          <w:sz w:val="20"/>
        </w:rPr>
      </w:pPr>
      <w:r>
        <w:rPr>
          <w:color w:val="231F20"/>
          <w:sz w:val="20"/>
        </w:rPr>
        <w:t>No</w:t>
      </w:r>
      <w:r>
        <w:rPr>
          <w:color w:val="231F20"/>
          <w:spacing w:val="-3"/>
          <w:sz w:val="20"/>
        </w:rPr>
        <w:t> </w:t>
      </w:r>
      <w:r>
        <w:rPr>
          <w:color w:val="231F20"/>
          <w:sz w:val="20"/>
        </w:rPr>
        <w:t>order</w:t>
      </w:r>
      <w:r>
        <w:rPr>
          <w:color w:val="231F20"/>
          <w:spacing w:val="-3"/>
          <w:sz w:val="20"/>
        </w:rPr>
        <w:t> </w:t>
      </w:r>
      <w:r>
        <w:rPr>
          <w:color w:val="231F20"/>
          <w:sz w:val="20"/>
        </w:rPr>
        <w:t>under</w:t>
      </w:r>
      <w:r>
        <w:rPr>
          <w:color w:val="231F20"/>
          <w:spacing w:val="-3"/>
          <w:sz w:val="20"/>
        </w:rPr>
        <w:t> </w:t>
      </w:r>
      <w:r>
        <w:rPr>
          <w:color w:val="231F20"/>
          <w:sz w:val="20"/>
        </w:rPr>
        <w:t>this</w:t>
      </w:r>
      <w:r>
        <w:rPr>
          <w:color w:val="231F20"/>
          <w:spacing w:val="-3"/>
          <w:sz w:val="20"/>
        </w:rPr>
        <w:t> </w:t>
      </w:r>
      <w:r>
        <w:rPr>
          <w:color w:val="231F20"/>
          <w:sz w:val="20"/>
        </w:rPr>
        <w:t>section</w:t>
      </w:r>
      <w:r>
        <w:rPr>
          <w:color w:val="231F20"/>
          <w:spacing w:val="-3"/>
          <w:sz w:val="20"/>
        </w:rPr>
        <w:t> </w:t>
      </w:r>
      <w:r>
        <w:rPr>
          <w:color w:val="231F20"/>
          <w:sz w:val="20"/>
        </w:rPr>
        <w:t>shall</w:t>
      </w:r>
      <w:r>
        <w:rPr>
          <w:color w:val="231F20"/>
          <w:spacing w:val="-3"/>
          <w:sz w:val="20"/>
        </w:rPr>
        <w:t> </w:t>
      </w:r>
      <w:r>
        <w:rPr>
          <w:color w:val="231F20"/>
          <w:sz w:val="20"/>
        </w:rPr>
        <w:t>remain</w:t>
      </w:r>
      <w:r>
        <w:rPr>
          <w:color w:val="231F20"/>
          <w:spacing w:val="-3"/>
          <w:sz w:val="20"/>
        </w:rPr>
        <w:t> </w:t>
      </w:r>
      <w:r>
        <w:rPr>
          <w:color w:val="231F20"/>
          <w:sz w:val="20"/>
        </w:rPr>
        <w:t>in</w:t>
      </w:r>
      <w:r>
        <w:rPr>
          <w:color w:val="231F20"/>
          <w:spacing w:val="-3"/>
          <w:sz w:val="20"/>
        </w:rPr>
        <w:t> </w:t>
      </w:r>
      <w:r>
        <w:rPr>
          <w:color w:val="231F20"/>
          <w:sz w:val="20"/>
        </w:rPr>
        <w:t>force</w:t>
      </w:r>
      <w:r>
        <w:rPr>
          <w:color w:val="231F20"/>
          <w:spacing w:val="-3"/>
          <w:sz w:val="20"/>
        </w:rPr>
        <w:t> </w:t>
      </w:r>
      <w:r>
        <w:rPr>
          <w:color w:val="231F20"/>
          <w:sz w:val="20"/>
        </w:rPr>
        <w:t>for</w:t>
      </w:r>
      <w:r>
        <w:rPr>
          <w:color w:val="231F20"/>
          <w:spacing w:val="-3"/>
          <w:sz w:val="20"/>
        </w:rPr>
        <w:t> </w:t>
      </w:r>
      <w:r>
        <w:rPr>
          <w:color w:val="231F20"/>
          <w:sz w:val="20"/>
        </w:rPr>
        <w:t>more</w:t>
      </w:r>
      <w:r>
        <w:rPr>
          <w:color w:val="231F20"/>
          <w:spacing w:val="-3"/>
          <w:sz w:val="20"/>
        </w:rPr>
        <w:t> </w:t>
      </w:r>
      <w:r>
        <w:rPr>
          <w:color w:val="231F20"/>
          <w:sz w:val="20"/>
        </w:rPr>
        <w:t>than</w:t>
      </w:r>
      <w:r>
        <w:rPr>
          <w:color w:val="231F20"/>
          <w:spacing w:val="-3"/>
          <w:sz w:val="20"/>
        </w:rPr>
        <w:t> </w:t>
      </w:r>
      <w:r>
        <w:rPr>
          <w:color w:val="231F20"/>
          <w:sz w:val="20"/>
        </w:rPr>
        <w:t>two</w:t>
      </w:r>
      <w:r>
        <w:rPr>
          <w:color w:val="231F20"/>
          <w:spacing w:val="-3"/>
          <w:sz w:val="20"/>
        </w:rPr>
        <w:t> </w:t>
      </w:r>
      <w:r>
        <w:rPr>
          <w:color w:val="231F20"/>
          <w:sz w:val="20"/>
        </w:rPr>
        <w:t>months</w:t>
      </w:r>
      <w:r>
        <w:rPr>
          <w:color w:val="231F20"/>
          <w:spacing w:val="-3"/>
          <w:sz w:val="20"/>
        </w:rPr>
        <w:t> </w:t>
      </w:r>
      <w:r>
        <w:rPr>
          <w:color w:val="231F20"/>
          <w:sz w:val="20"/>
        </w:rPr>
        <w:t>from the making thereof:</w:t>
      </w:r>
    </w:p>
    <w:p>
      <w:pPr>
        <w:pStyle w:val="BodyText"/>
        <w:spacing w:line="249" w:lineRule="auto" w:before="83"/>
        <w:ind w:left="2352" w:right="1" w:firstLine="480"/>
        <w:jc w:val="both"/>
      </w:pPr>
      <w:r>
        <w:rPr>
          <w:color w:val="231F20"/>
        </w:rPr>
        <w:t>Provided</w:t>
      </w:r>
      <w:r>
        <w:rPr>
          <w:color w:val="231F20"/>
          <w:spacing w:val="-2"/>
        </w:rPr>
        <w:t> </w:t>
      </w:r>
      <w:r>
        <w:rPr>
          <w:color w:val="231F20"/>
        </w:rPr>
        <w:t>that</w:t>
      </w:r>
      <w:r>
        <w:rPr>
          <w:color w:val="231F20"/>
          <w:spacing w:val="-2"/>
        </w:rPr>
        <w:t> </w:t>
      </w:r>
      <w:r>
        <w:rPr>
          <w:color w:val="231F20"/>
        </w:rPr>
        <w:t>if</w:t>
      </w:r>
      <w:r>
        <w:rPr>
          <w:color w:val="231F20"/>
          <w:spacing w:val="-2"/>
        </w:rPr>
        <w:t> </w:t>
      </w:r>
      <w:r>
        <w:rPr>
          <w:color w:val="231F20"/>
        </w:rPr>
        <w:t>the</w:t>
      </w:r>
      <w:r>
        <w:rPr>
          <w:color w:val="231F20"/>
          <w:spacing w:val="-2"/>
        </w:rPr>
        <w:t> </w:t>
      </w:r>
      <w:r>
        <w:rPr>
          <w:color w:val="231F20"/>
        </w:rPr>
        <w:t>State</w:t>
      </w:r>
      <w:r>
        <w:rPr>
          <w:color w:val="231F20"/>
          <w:spacing w:val="-2"/>
        </w:rPr>
        <w:t> </w:t>
      </w:r>
      <w:r>
        <w:rPr>
          <w:color w:val="231F20"/>
        </w:rPr>
        <w:t>Government</w:t>
      </w:r>
      <w:r>
        <w:rPr>
          <w:color w:val="231F20"/>
          <w:spacing w:val="-2"/>
        </w:rPr>
        <w:t> </w:t>
      </w:r>
      <w:r>
        <w:rPr>
          <w:color w:val="231F20"/>
        </w:rPr>
        <w:t>considers</w:t>
      </w:r>
      <w:r>
        <w:rPr>
          <w:color w:val="231F20"/>
          <w:spacing w:val="-2"/>
        </w:rPr>
        <w:t> </w:t>
      </w:r>
      <w:r>
        <w:rPr>
          <w:color w:val="231F20"/>
        </w:rPr>
        <w:t>it</w:t>
      </w:r>
      <w:r>
        <w:rPr>
          <w:color w:val="231F20"/>
          <w:spacing w:val="-2"/>
        </w:rPr>
        <w:t> </w:t>
      </w:r>
      <w:r>
        <w:rPr>
          <w:color w:val="231F20"/>
        </w:rPr>
        <w:t>necessary</w:t>
      </w:r>
      <w:r>
        <w:rPr>
          <w:color w:val="231F20"/>
          <w:spacing w:val="-2"/>
        </w:rPr>
        <w:t> </w:t>
      </w:r>
      <w:r>
        <w:rPr>
          <w:color w:val="231F20"/>
        </w:rPr>
        <w:t>so</w:t>
      </w:r>
      <w:r>
        <w:rPr>
          <w:color w:val="231F20"/>
          <w:spacing w:val="-2"/>
        </w:rPr>
        <w:t> </w:t>
      </w:r>
      <w:r>
        <w:rPr>
          <w:color w:val="231F20"/>
        </w:rPr>
        <w:t>to</w:t>
      </w:r>
      <w:r>
        <w:rPr>
          <w:color w:val="231F20"/>
          <w:spacing w:val="-2"/>
        </w:rPr>
        <w:t> </w:t>
      </w:r>
      <w:r>
        <w:rPr>
          <w:color w:val="231F20"/>
        </w:rPr>
        <w:t>do</w:t>
      </w:r>
      <w:r>
        <w:rPr>
          <w:color w:val="231F20"/>
          <w:spacing w:val="-2"/>
        </w:rPr>
        <w:t> </w:t>
      </w:r>
      <w:r>
        <w:rPr>
          <w:color w:val="231F20"/>
        </w:rPr>
        <w:t>for</w:t>
      </w:r>
      <w:r>
        <w:rPr>
          <w:color w:val="231F20"/>
          <w:spacing w:val="-2"/>
        </w:rPr>
        <w:t> </w:t>
      </w:r>
      <w:r>
        <w:rPr>
          <w:color w:val="231F20"/>
        </w:rPr>
        <w:t>preventing danger to human life, health or safety or for preventing a riot or any affray, it may, by notification, direct that an order made by a Magistrate under this section shall remain in force for such further period not exceeding six months from the date on which the order </w:t>
      </w:r>
      <w:r>
        <w:rPr>
          <w:color w:val="231F20"/>
          <w:spacing w:val="-2"/>
        </w:rPr>
        <w:t>made</w:t>
      </w:r>
      <w:r>
        <w:rPr>
          <w:color w:val="231F20"/>
          <w:spacing w:val="-6"/>
        </w:rPr>
        <w:t> </w:t>
      </w:r>
      <w:r>
        <w:rPr>
          <w:color w:val="231F20"/>
          <w:spacing w:val="-2"/>
        </w:rPr>
        <w:t>by</w:t>
      </w:r>
      <w:r>
        <w:rPr>
          <w:color w:val="231F20"/>
          <w:spacing w:val="-6"/>
        </w:rPr>
        <w:t> </w:t>
      </w:r>
      <w:r>
        <w:rPr>
          <w:color w:val="231F20"/>
          <w:spacing w:val="-2"/>
        </w:rPr>
        <w:t>the</w:t>
      </w:r>
      <w:r>
        <w:rPr>
          <w:color w:val="231F20"/>
          <w:spacing w:val="-6"/>
        </w:rPr>
        <w:t> </w:t>
      </w:r>
      <w:r>
        <w:rPr>
          <w:color w:val="231F20"/>
          <w:spacing w:val="-2"/>
        </w:rPr>
        <w:t>Magistrate</w:t>
      </w:r>
      <w:r>
        <w:rPr>
          <w:color w:val="231F20"/>
          <w:spacing w:val="-6"/>
        </w:rPr>
        <w:t> </w:t>
      </w:r>
      <w:r>
        <w:rPr>
          <w:color w:val="231F20"/>
          <w:spacing w:val="-2"/>
        </w:rPr>
        <w:t>would</w:t>
      </w:r>
      <w:r>
        <w:rPr>
          <w:color w:val="231F20"/>
          <w:spacing w:val="-6"/>
        </w:rPr>
        <w:t> </w:t>
      </w:r>
      <w:r>
        <w:rPr>
          <w:color w:val="231F20"/>
          <w:spacing w:val="-2"/>
        </w:rPr>
        <w:t>have,</w:t>
      </w:r>
      <w:r>
        <w:rPr>
          <w:color w:val="231F20"/>
          <w:spacing w:val="-6"/>
        </w:rPr>
        <w:t> </w:t>
      </w:r>
      <w:r>
        <w:rPr>
          <w:color w:val="231F20"/>
          <w:spacing w:val="-2"/>
        </w:rPr>
        <w:t>but</w:t>
      </w:r>
      <w:r>
        <w:rPr>
          <w:color w:val="231F20"/>
          <w:spacing w:val="-6"/>
        </w:rPr>
        <w:t> </w:t>
      </w:r>
      <w:r>
        <w:rPr>
          <w:color w:val="231F20"/>
          <w:spacing w:val="-2"/>
        </w:rPr>
        <w:t>for</w:t>
      </w:r>
      <w:r>
        <w:rPr>
          <w:color w:val="231F20"/>
          <w:spacing w:val="-6"/>
        </w:rPr>
        <w:t> </w:t>
      </w:r>
      <w:r>
        <w:rPr>
          <w:color w:val="231F20"/>
          <w:spacing w:val="-2"/>
        </w:rPr>
        <w:t>such</w:t>
      </w:r>
      <w:r>
        <w:rPr>
          <w:color w:val="231F20"/>
          <w:spacing w:val="-6"/>
        </w:rPr>
        <w:t> </w:t>
      </w:r>
      <w:r>
        <w:rPr>
          <w:color w:val="231F20"/>
          <w:spacing w:val="-2"/>
        </w:rPr>
        <w:t>order,</w:t>
      </w:r>
      <w:r>
        <w:rPr>
          <w:color w:val="231F20"/>
          <w:spacing w:val="-6"/>
        </w:rPr>
        <w:t> </w:t>
      </w:r>
      <w:r>
        <w:rPr>
          <w:color w:val="231F20"/>
          <w:spacing w:val="-2"/>
        </w:rPr>
        <w:t>expired,</w:t>
      </w:r>
      <w:r>
        <w:rPr>
          <w:color w:val="231F20"/>
          <w:spacing w:val="-6"/>
        </w:rPr>
        <w:t> </w:t>
      </w:r>
      <w:r>
        <w:rPr>
          <w:color w:val="231F20"/>
          <w:spacing w:val="-2"/>
        </w:rPr>
        <w:t>as</w:t>
      </w:r>
      <w:r>
        <w:rPr>
          <w:color w:val="231F20"/>
          <w:spacing w:val="-6"/>
        </w:rPr>
        <w:t> </w:t>
      </w:r>
      <w:r>
        <w:rPr>
          <w:color w:val="231F20"/>
          <w:spacing w:val="-2"/>
        </w:rPr>
        <w:t>it</w:t>
      </w:r>
      <w:r>
        <w:rPr>
          <w:color w:val="231F20"/>
          <w:spacing w:val="-6"/>
        </w:rPr>
        <w:t> </w:t>
      </w:r>
      <w:r>
        <w:rPr>
          <w:color w:val="231F20"/>
          <w:spacing w:val="-2"/>
        </w:rPr>
        <w:t>may</w:t>
      </w:r>
      <w:r>
        <w:rPr>
          <w:color w:val="231F20"/>
          <w:spacing w:val="-6"/>
        </w:rPr>
        <w:t> </w:t>
      </w:r>
      <w:r>
        <w:rPr>
          <w:color w:val="231F20"/>
          <w:spacing w:val="-2"/>
        </w:rPr>
        <w:t>specify</w:t>
      </w:r>
      <w:r>
        <w:rPr>
          <w:color w:val="231F20"/>
          <w:spacing w:val="-6"/>
        </w:rPr>
        <w:t> </w:t>
      </w:r>
      <w:r>
        <w:rPr>
          <w:color w:val="231F20"/>
          <w:spacing w:val="-2"/>
        </w:rPr>
        <w:t>in</w:t>
      </w:r>
      <w:r>
        <w:rPr>
          <w:color w:val="231F20"/>
          <w:spacing w:val="-6"/>
        </w:rPr>
        <w:t> </w:t>
      </w:r>
      <w:r>
        <w:rPr>
          <w:color w:val="231F20"/>
          <w:spacing w:val="-2"/>
        </w:rPr>
        <w:t>the</w:t>
      </w:r>
      <w:r>
        <w:rPr>
          <w:color w:val="231F20"/>
          <w:spacing w:val="-6"/>
        </w:rPr>
        <w:t> </w:t>
      </w:r>
      <w:r>
        <w:rPr>
          <w:color w:val="231F20"/>
          <w:spacing w:val="-2"/>
        </w:rPr>
        <w:t>said notification.</w:t>
      </w:r>
    </w:p>
    <w:p>
      <w:pPr>
        <w:pStyle w:val="ListParagraph"/>
        <w:numPr>
          <w:ilvl w:val="0"/>
          <w:numId w:val="77"/>
        </w:numPr>
        <w:tabs>
          <w:tab w:pos="3093" w:val="left" w:leader="none"/>
        </w:tabs>
        <w:spacing w:line="249" w:lineRule="auto" w:before="82" w:after="0"/>
        <w:ind w:left="2352" w:right="1" w:firstLine="480"/>
        <w:jc w:val="both"/>
        <w:rPr>
          <w:sz w:val="20"/>
        </w:rPr>
      </w:pPr>
      <w:r>
        <w:rPr>
          <w:color w:val="231F20"/>
          <w:sz w:val="20"/>
        </w:rPr>
        <w:t>Any</w:t>
      </w:r>
      <w:r>
        <w:rPr>
          <w:color w:val="231F20"/>
          <w:spacing w:val="-12"/>
          <w:sz w:val="20"/>
        </w:rPr>
        <w:t> </w:t>
      </w:r>
      <w:r>
        <w:rPr>
          <w:color w:val="231F20"/>
          <w:sz w:val="20"/>
        </w:rPr>
        <w:t>Magistrate</w:t>
      </w:r>
      <w:r>
        <w:rPr>
          <w:color w:val="231F20"/>
          <w:spacing w:val="-12"/>
          <w:sz w:val="20"/>
        </w:rPr>
        <w:t> </w:t>
      </w:r>
      <w:r>
        <w:rPr>
          <w:color w:val="231F20"/>
          <w:sz w:val="20"/>
        </w:rPr>
        <w:t>may,</w:t>
      </w:r>
      <w:r>
        <w:rPr>
          <w:color w:val="231F20"/>
          <w:spacing w:val="-12"/>
          <w:sz w:val="20"/>
        </w:rPr>
        <w:t> </w:t>
      </w:r>
      <w:r>
        <w:rPr>
          <w:color w:val="231F20"/>
          <w:sz w:val="20"/>
        </w:rPr>
        <w:t>either</w:t>
      </w:r>
      <w:r>
        <w:rPr>
          <w:color w:val="231F20"/>
          <w:spacing w:val="-12"/>
          <w:sz w:val="20"/>
        </w:rPr>
        <w:t> </w:t>
      </w:r>
      <w:r>
        <w:rPr>
          <w:color w:val="231F20"/>
          <w:sz w:val="20"/>
        </w:rPr>
        <w:t>on</w:t>
      </w:r>
      <w:r>
        <w:rPr>
          <w:color w:val="231F20"/>
          <w:spacing w:val="-12"/>
          <w:sz w:val="20"/>
        </w:rPr>
        <w:t> </w:t>
      </w:r>
      <w:r>
        <w:rPr>
          <w:color w:val="231F20"/>
          <w:sz w:val="20"/>
        </w:rPr>
        <w:t>his</w:t>
      </w:r>
      <w:r>
        <w:rPr>
          <w:color w:val="231F20"/>
          <w:spacing w:val="-12"/>
          <w:sz w:val="20"/>
        </w:rPr>
        <w:t> </w:t>
      </w:r>
      <w:r>
        <w:rPr>
          <w:color w:val="231F20"/>
          <w:sz w:val="20"/>
        </w:rPr>
        <w:t>own</w:t>
      </w:r>
      <w:r>
        <w:rPr>
          <w:color w:val="231F20"/>
          <w:spacing w:val="-12"/>
          <w:sz w:val="20"/>
        </w:rPr>
        <w:t> </w:t>
      </w:r>
      <w:r>
        <w:rPr>
          <w:color w:val="231F20"/>
          <w:sz w:val="20"/>
        </w:rPr>
        <w:t>motion</w:t>
      </w:r>
      <w:r>
        <w:rPr>
          <w:color w:val="231F20"/>
          <w:spacing w:val="-12"/>
          <w:sz w:val="20"/>
        </w:rPr>
        <w:t> </w:t>
      </w:r>
      <w:r>
        <w:rPr>
          <w:color w:val="231F20"/>
          <w:sz w:val="20"/>
        </w:rPr>
        <w:t>or</w:t>
      </w:r>
      <w:r>
        <w:rPr>
          <w:color w:val="231F20"/>
          <w:spacing w:val="-12"/>
          <w:sz w:val="20"/>
        </w:rPr>
        <w:t> </w:t>
      </w:r>
      <w:r>
        <w:rPr>
          <w:color w:val="231F20"/>
          <w:sz w:val="20"/>
        </w:rPr>
        <w:t>on</w:t>
      </w:r>
      <w:r>
        <w:rPr>
          <w:color w:val="231F20"/>
          <w:spacing w:val="-12"/>
          <w:sz w:val="20"/>
        </w:rPr>
        <w:t> </w:t>
      </w:r>
      <w:r>
        <w:rPr>
          <w:color w:val="231F20"/>
          <w:sz w:val="20"/>
        </w:rPr>
        <w:t>the</w:t>
      </w:r>
      <w:r>
        <w:rPr>
          <w:color w:val="231F20"/>
          <w:spacing w:val="-12"/>
          <w:sz w:val="20"/>
        </w:rPr>
        <w:t> </w:t>
      </w:r>
      <w:r>
        <w:rPr>
          <w:color w:val="231F20"/>
          <w:sz w:val="20"/>
        </w:rPr>
        <w:t>application</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person aggrieved,</w:t>
      </w:r>
      <w:r>
        <w:rPr>
          <w:color w:val="231F20"/>
          <w:spacing w:val="-3"/>
          <w:sz w:val="20"/>
        </w:rPr>
        <w:t> </w:t>
      </w:r>
      <w:r>
        <w:rPr>
          <w:color w:val="231F20"/>
          <w:sz w:val="20"/>
        </w:rPr>
        <w:t>rescind</w:t>
      </w:r>
      <w:r>
        <w:rPr>
          <w:color w:val="231F20"/>
          <w:spacing w:val="-3"/>
          <w:sz w:val="20"/>
        </w:rPr>
        <w:t> </w:t>
      </w:r>
      <w:r>
        <w:rPr>
          <w:color w:val="231F20"/>
          <w:sz w:val="20"/>
        </w:rPr>
        <w:t>or</w:t>
      </w:r>
      <w:r>
        <w:rPr>
          <w:color w:val="231F20"/>
          <w:spacing w:val="-3"/>
          <w:sz w:val="20"/>
        </w:rPr>
        <w:t> </w:t>
      </w:r>
      <w:r>
        <w:rPr>
          <w:color w:val="231F20"/>
          <w:sz w:val="20"/>
        </w:rPr>
        <w:t>alter</w:t>
      </w:r>
      <w:r>
        <w:rPr>
          <w:color w:val="231F20"/>
          <w:spacing w:val="-3"/>
          <w:sz w:val="20"/>
        </w:rPr>
        <w:t> </w:t>
      </w:r>
      <w:r>
        <w:rPr>
          <w:color w:val="231F20"/>
          <w:sz w:val="20"/>
        </w:rPr>
        <w:t>any</w:t>
      </w:r>
      <w:r>
        <w:rPr>
          <w:color w:val="231F20"/>
          <w:spacing w:val="-3"/>
          <w:sz w:val="20"/>
        </w:rPr>
        <w:t> </w:t>
      </w:r>
      <w:r>
        <w:rPr>
          <w:color w:val="231F20"/>
          <w:sz w:val="20"/>
        </w:rPr>
        <w:t>order</w:t>
      </w:r>
      <w:r>
        <w:rPr>
          <w:color w:val="231F20"/>
          <w:spacing w:val="-3"/>
          <w:sz w:val="20"/>
        </w:rPr>
        <w:t> </w:t>
      </w:r>
      <w:r>
        <w:rPr>
          <w:color w:val="231F20"/>
          <w:sz w:val="20"/>
        </w:rPr>
        <w:t>made</w:t>
      </w:r>
      <w:r>
        <w:rPr>
          <w:color w:val="231F20"/>
          <w:spacing w:val="-3"/>
          <w:sz w:val="20"/>
        </w:rPr>
        <w:t> </w:t>
      </w:r>
      <w:r>
        <w:rPr>
          <w:color w:val="231F20"/>
          <w:sz w:val="20"/>
        </w:rPr>
        <w:t>under</w:t>
      </w:r>
      <w:r>
        <w:rPr>
          <w:color w:val="231F20"/>
          <w:spacing w:val="-3"/>
          <w:sz w:val="20"/>
        </w:rPr>
        <w:t> </w:t>
      </w:r>
      <w:r>
        <w:rPr>
          <w:color w:val="231F20"/>
          <w:sz w:val="20"/>
        </w:rPr>
        <w:t>this</w:t>
      </w:r>
      <w:r>
        <w:rPr>
          <w:color w:val="231F20"/>
          <w:spacing w:val="-3"/>
          <w:sz w:val="20"/>
        </w:rPr>
        <w:t> </w:t>
      </w:r>
      <w:r>
        <w:rPr>
          <w:color w:val="231F20"/>
          <w:sz w:val="20"/>
        </w:rPr>
        <w:t>section</w:t>
      </w:r>
      <w:r>
        <w:rPr>
          <w:color w:val="231F20"/>
          <w:spacing w:val="-3"/>
          <w:sz w:val="20"/>
        </w:rPr>
        <w:t> </w:t>
      </w:r>
      <w:r>
        <w:rPr>
          <w:color w:val="231F20"/>
          <w:sz w:val="20"/>
        </w:rPr>
        <w:t>by</w:t>
      </w:r>
      <w:r>
        <w:rPr>
          <w:color w:val="231F20"/>
          <w:spacing w:val="-3"/>
          <w:sz w:val="20"/>
        </w:rPr>
        <w:t> </w:t>
      </w:r>
      <w:r>
        <w:rPr>
          <w:color w:val="231F20"/>
          <w:sz w:val="20"/>
        </w:rPr>
        <w:t>himself</w:t>
      </w:r>
      <w:r>
        <w:rPr>
          <w:color w:val="231F20"/>
          <w:spacing w:val="-3"/>
          <w:sz w:val="20"/>
        </w:rPr>
        <w:t> </w:t>
      </w:r>
      <w:r>
        <w:rPr>
          <w:color w:val="231F20"/>
          <w:sz w:val="20"/>
        </w:rPr>
        <w:t>or</w:t>
      </w:r>
      <w:r>
        <w:rPr>
          <w:color w:val="231F20"/>
          <w:spacing w:val="-3"/>
          <w:sz w:val="20"/>
        </w:rPr>
        <w:t> </w:t>
      </w:r>
      <w:r>
        <w:rPr>
          <w:color w:val="231F20"/>
          <w:sz w:val="20"/>
        </w:rPr>
        <w:t>any</w:t>
      </w:r>
      <w:r>
        <w:rPr>
          <w:color w:val="231F20"/>
          <w:spacing w:val="-3"/>
          <w:sz w:val="20"/>
        </w:rPr>
        <w:t> </w:t>
      </w:r>
      <w:r>
        <w:rPr>
          <w:color w:val="231F20"/>
          <w:sz w:val="20"/>
        </w:rPr>
        <w:t>Magistrate subordinate to him or by his predecessor-in-office.</w:t>
      </w:r>
    </w:p>
    <w:p>
      <w:pPr>
        <w:pStyle w:val="ListParagraph"/>
        <w:numPr>
          <w:ilvl w:val="0"/>
          <w:numId w:val="77"/>
        </w:numPr>
        <w:tabs>
          <w:tab w:pos="3104" w:val="left" w:leader="none"/>
        </w:tabs>
        <w:spacing w:line="249" w:lineRule="auto" w:before="84" w:after="0"/>
        <w:ind w:left="2352" w:right="0" w:firstLine="480"/>
        <w:jc w:val="both"/>
        <w:rPr>
          <w:sz w:val="20"/>
        </w:rPr>
      </w:pPr>
      <w:r>
        <w:rPr>
          <w:color w:val="231F20"/>
          <w:sz w:val="20"/>
        </w:rPr>
        <w:t>The</w:t>
      </w:r>
      <w:r>
        <w:rPr>
          <w:color w:val="231F20"/>
          <w:spacing w:val="-8"/>
          <w:sz w:val="20"/>
        </w:rPr>
        <w:t> </w:t>
      </w:r>
      <w:r>
        <w:rPr>
          <w:color w:val="231F20"/>
          <w:sz w:val="20"/>
        </w:rPr>
        <w:t>State</w:t>
      </w:r>
      <w:r>
        <w:rPr>
          <w:color w:val="231F20"/>
          <w:spacing w:val="-8"/>
          <w:sz w:val="20"/>
        </w:rPr>
        <w:t> </w:t>
      </w:r>
      <w:r>
        <w:rPr>
          <w:color w:val="231F20"/>
          <w:sz w:val="20"/>
        </w:rPr>
        <w:t>Government</w:t>
      </w:r>
      <w:r>
        <w:rPr>
          <w:color w:val="231F20"/>
          <w:spacing w:val="-8"/>
          <w:sz w:val="20"/>
        </w:rPr>
        <w:t> </w:t>
      </w:r>
      <w:r>
        <w:rPr>
          <w:color w:val="231F20"/>
          <w:sz w:val="20"/>
        </w:rPr>
        <w:t>may,</w:t>
      </w:r>
      <w:r>
        <w:rPr>
          <w:color w:val="231F20"/>
          <w:spacing w:val="-8"/>
          <w:sz w:val="20"/>
        </w:rPr>
        <w:t> </w:t>
      </w:r>
      <w:r>
        <w:rPr>
          <w:color w:val="231F20"/>
          <w:sz w:val="20"/>
        </w:rPr>
        <w:t>either</w:t>
      </w:r>
      <w:r>
        <w:rPr>
          <w:color w:val="231F20"/>
          <w:spacing w:val="-8"/>
          <w:sz w:val="20"/>
        </w:rPr>
        <w:t> </w:t>
      </w:r>
      <w:r>
        <w:rPr>
          <w:color w:val="231F20"/>
          <w:sz w:val="20"/>
        </w:rPr>
        <w:t>on</w:t>
      </w:r>
      <w:r>
        <w:rPr>
          <w:color w:val="231F20"/>
          <w:spacing w:val="-8"/>
          <w:sz w:val="20"/>
        </w:rPr>
        <w:t> </w:t>
      </w:r>
      <w:r>
        <w:rPr>
          <w:color w:val="231F20"/>
          <w:sz w:val="20"/>
        </w:rPr>
        <w:t>its</w:t>
      </w:r>
      <w:r>
        <w:rPr>
          <w:color w:val="231F20"/>
          <w:spacing w:val="-8"/>
          <w:sz w:val="20"/>
        </w:rPr>
        <w:t> </w:t>
      </w:r>
      <w:r>
        <w:rPr>
          <w:color w:val="231F20"/>
          <w:sz w:val="20"/>
        </w:rPr>
        <w:t>own</w:t>
      </w:r>
      <w:r>
        <w:rPr>
          <w:color w:val="231F20"/>
          <w:spacing w:val="-8"/>
          <w:sz w:val="20"/>
        </w:rPr>
        <w:t> </w:t>
      </w:r>
      <w:r>
        <w:rPr>
          <w:color w:val="231F20"/>
          <w:sz w:val="20"/>
        </w:rPr>
        <w:t>motion</w:t>
      </w:r>
      <w:r>
        <w:rPr>
          <w:color w:val="231F20"/>
          <w:spacing w:val="-8"/>
          <w:sz w:val="20"/>
        </w:rPr>
        <w:t> </w:t>
      </w:r>
      <w:r>
        <w:rPr>
          <w:color w:val="231F20"/>
          <w:sz w:val="20"/>
        </w:rPr>
        <w:t>or</w:t>
      </w:r>
      <w:r>
        <w:rPr>
          <w:color w:val="231F20"/>
          <w:spacing w:val="-8"/>
          <w:sz w:val="20"/>
        </w:rPr>
        <w:t> </w:t>
      </w:r>
      <w:r>
        <w:rPr>
          <w:color w:val="231F20"/>
          <w:sz w:val="20"/>
        </w:rPr>
        <w:t>on</w:t>
      </w:r>
      <w:r>
        <w:rPr>
          <w:color w:val="231F20"/>
          <w:spacing w:val="-8"/>
          <w:sz w:val="20"/>
        </w:rPr>
        <w:t> </w:t>
      </w:r>
      <w:r>
        <w:rPr>
          <w:color w:val="231F20"/>
          <w:sz w:val="20"/>
        </w:rPr>
        <w:t>the</w:t>
      </w:r>
      <w:r>
        <w:rPr>
          <w:color w:val="231F20"/>
          <w:spacing w:val="-8"/>
          <w:sz w:val="20"/>
        </w:rPr>
        <w:t> </w:t>
      </w:r>
      <w:r>
        <w:rPr>
          <w:color w:val="231F20"/>
          <w:sz w:val="20"/>
        </w:rPr>
        <w:t>application</w:t>
      </w:r>
      <w:r>
        <w:rPr>
          <w:color w:val="231F20"/>
          <w:spacing w:val="-8"/>
          <w:sz w:val="20"/>
        </w:rPr>
        <w:t> </w:t>
      </w:r>
      <w:r>
        <w:rPr>
          <w:color w:val="231F20"/>
          <w:sz w:val="20"/>
        </w:rPr>
        <w:t>of</w:t>
      </w:r>
      <w:r>
        <w:rPr>
          <w:color w:val="231F20"/>
          <w:spacing w:val="-8"/>
          <w:sz w:val="20"/>
        </w:rPr>
        <w:t> </w:t>
      </w:r>
      <w:r>
        <w:rPr>
          <w:color w:val="231F20"/>
          <w:sz w:val="20"/>
        </w:rPr>
        <w:t>any person</w:t>
      </w:r>
      <w:r>
        <w:rPr>
          <w:color w:val="231F20"/>
          <w:spacing w:val="-11"/>
          <w:sz w:val="20"/>
        </w:rPr>
        <w:t> </w:t>
      </w:r>
      <w:r>
        <w:rPr>
          <w:color w:val="231F20"/>
          <w:sz w:val="20"/>
        </w:rPr>
        <w:t>aggrieved,</w:t>
      </w:r>
      <w:r>
        <w:rPr>
          <w:color w:val="231F20"/>
          <w:spacing w:val="-11"/>
          <w:sz w:val="20"/>
        </w:rPr>
        <w:t> </w:t>
      </w:r>
      <w:r>
        <w:rPr>
          <w:color w:val="231F20"/>
          <w:sz w:val="20"/>
        </w:rPr>
        <w:t>rescind</w:t>
      </w:r>
      <w:r>
        <w:rPr>
          <w:color w:val="231F20"/>
          <w:spacing w:val="-11"/>
          <w:sz w:val="20"/>
        </w:rPr>
        <w:t> </w:t>
      </w:r>
      <w:r>
        <w:rPr>
          <w:color w:val="231F20"/>
          <w:sz w:val="20"/>
        </w:rPr>
        <w:t>or</w:t>
      </w:r>
      <w:r>
        <w:rPr>
          <w:color w:val="231F20"/>
          <w:spacing w:val="-11"/>
          <w:sz w:val="20"/>
        </w:rPr>
        <w:t> </w:t>
      </w:r>
      <w:r>
        <w:rPr>
          <w:color w:val="231F20"/>
          <w:sz w:val="20"/>
        </w:rPr>
        <w:t>alter</w:t>
      </w:r>
      <w:r>
        <w:rPr>
          <w:color w:val="231F20"/>
          <w:spacing w:val="-11"/>
          <w:sz w:val="20"/>
        </w:rPr>
        <w:t> </w:t>
      </w:r>
      <w:r>
        <w:rPr>
          <w:color w:val="231F20"/>
          <w:sz w:val="20"/>
        </w:rPr>
        <w:t>any</w:t>
      </w:r>
      <w:r>
        <w:rPr>
          <w:color w:val="231F20"/>
          <w:spacing w:val="-11"/>
          <w:sz w:val="20"/>
        </w:rPr>
        <w:t> </w:t>
      </w:r>
      <w:r>
        <w:rPr>
          <w:color w:val="231F20"/>
          <w:sz w:val="20"/>
        </w:rPr>
        <w:t>order</w:t>
      </w:r>
      <w:r>
        <w:rPr>
          <w:color w:val="231F20"/>
          <w:spacing w:val="-11"/>
          <w:sz w:val="20"/>
        </w:rPr>
        <w:t> </w:t>
      </w:r>
      <w:r>
        <w:rPr>
          <w:color w:val="231F20"/>
          <w:sz w:val="20"/>
        </w:rPr>
        <w:t>made</w:t>
      </w:r>
      <w:r>
        <w:rPr>
          <w:color w:val="231F20"/>
          <w:spacing w:val="-11"/>
          <w:sz w:val="20"/>
        </w:rPr>
        <w:t> </w:t>
      </w:r>
      <w:r>
        <w:rPr>
          <w:color w:val="231F20"/>
          <w:sz w:val="20"/>
        </w:rPr>
        <w:t>by</w:t>
      </w:r>
      <w:r>
        <w:rPr>
          <w:color w:val="231F20"/>
          <w:spacing w:val="-11"/>
          <w:sz w:val="20"/>
        </w:rPr>
        <w:t> </w:t>
      </w:r>
      <w:r>
        <w:rPr>
          <w:color w:val="231F20"/>
          <w:sz w:val="20"/>
        </w:rPr>
        <w:t>it</w:t>
      </w:r>
      <w:r>
        <w:rPr>
          <w:color w:val="231F20"/>
          <w:spacing w:val="-11"/>
          <w:sz w:val="20"/>
        </w:rPr>
        <w:t> </w:t>
      </w:r>
      <w:r>
        <w:rPr>
          <w:color w:val="231F20"/>
          <w:sz w:val="20"/>
        </w:rPr>
        <w:t>under</w:t>
      </w:r>
      <w:r>
        <w:rPr>
          <w:color w:val="231F20"/>
          <w:spacing w:val="-11"/>
          <w:sz w:val="20"/>
        </w:rPr>
        <w:t> </w:t>
      </w:r>
      <w:r>
        <w:rPr>
          <w:color w:val="231F20"/>
          <w:sz w:val="20"/>
        </w:rPr>
        <w:t>the</w:t>
      </w:r>
      <w:r>
        <w:rPr>
          <w:color w:val="231F20"/>
          <w:spacing w:val="-11"/>
          <w:sz w:val="20"/>
        </w:rPr>
        <w:t> </w:t>
      </w:r>
      <w:r>
        <w:rPr>
          <w:color w:val="231F20"/>
          <w:sz w:val="20"/>
        </w:rPr>
        <w:t>proviso</w:t>
      </w:r>
      <w:r>
        <w:rPr>
          <w:color w:val="231F20"/>
          <w:spacing w:val="-11"/>
          <w:sz w:val="20"/>
        </w:rPr>
        <w:t> </w:t>
      </w:r>
      <w:r>
        <w:rPr>
          <w:color w:val="231F20"/>
          <w:sz w:val="20"/>
        </w:rPr>
        <w:t>to</w:t>
      </w:r>
      <w:r>
        <w:rPr>
          <w:color w:val="231F20"/>
          <w:spacing w:val="-11"/>
          <w:sz w:val="20"/>
        </w:rPr>
        <w:t> </w:t>
      </w:r>
      <w:r>
        <w:rPr>
          <w:color w:val="231F20"/>
          <w:sz w:val="20"/>
        </w:rPr>
        <w:t>sub-section</w:t>
      </w:r>
      <w:r>
        <w:rPr>
          <w:color w:val="231F20"/>
          <w:spacing w:val="-11"/>
          <w:sz w:val="20"/>
        </w:rPr>
        <w:t> </w:t>
      </w:r>
      <w:r>
        <w:rPr>
          <w:color w:val="231F20"/>
          <w:sz w:val="20"/>
        </w:rPr>
        <w:t>(</w:t>
      </w:r>
      <w:r>
        <w:rPr>
          <w:i/>
          <w:color w:val="231F20"/>
          <w:sz w:val="20"/>
        </w:rPr>
        <w:t>4</w:t>
      </w:r>
      <w:r>
        <w:rPr>
          <w:color w:val="231F20"/>
          <w:sz w:val="20"/>
        </w:rPr>
        <w:t>).</w:t>
      </w:r>
    </w:p>
    <w:p>
      <w:pPr>
        <w:pStyle w:val="ListParagraph"/>
        <w:numPr>
          <w:ilvl w:val="0"/>
          <w:numId w:val="77"/>
        </w:numPr>
        <w:tabs>
          <w:tab w:pos="3131" w:val="left" w:leader="none"/>
        </w:tabs>
        <w:spacing w:line="249" w:lineRule="auto" w:before="83" w:after="0"/>
        <w:ind w:left="2352" w:right="1" w:firstLine="480"/>
        <w:jc w:val="both"/>
        <w:rPr>
          <w:sz w:val="20"/>
        </w:rPr>
      </w:pPr>
      <w:r>
        <w:rPr>
          <w:color w:val="231F20"/>
          <w:sz w:val="20"/>
        </w:rPr>
        <w:t>Where an application under sub-section (</w:t>
      </w:r>
      <w:r>
        <w:rPr>
          <w:i/>
          <w:color w:val="231F20"/>
          <w:sz w:val="20"/>
        </w:rPr>
        <w:t>5</w:t>
      </w:r>
      <w:r>
        <w:rPr>
          <w:color w:val="231F20"/>
          <w:sz w:val="20"/>
        </w:rPr>
        <w:t>) or sub-section (</w:t>
      </w:r>
      <w:r>
        <w:rPr>
          <w:i/>
          <w:color w:val="231F20"/>
          <w:sz w:val="20"/>
        </w:rPr>
        <w:t>6</w:t>
      </w:r>
      <w:r>
        <w:rPr>
          <w:color w:val="231F20"/>
          <w:sz w:val="20"/>
        </w:rPr>
        <w:t>) is received, the Magistrate, or the State Government, as the case may be, shall afford to the applicant an early opportunity of appearing before him or it, either in person or by an advocate and showing</w:t>
      </w:r>
      <w:r>
        <w:rPr>
          <w:color w:val="231F20"/>
          <w:spacing w:val="-9"/>
          <w:sz w:val="20"/>
        </w:rPr>
        <w:t> </w:t>
      </w:r>
      <w:r>
        <w:rPr>
          <w:color w:val="231F20"/>
          <w:sz w:val="20"/>
        </w:rPr>
        <w:t>cause</w:t>
      </w:r>
      <w:r>
        <w:rPr>
          <w:color w:val="231F20"/>
          <w:spacing w:val="-9"/>
          <w:sz w:val="20"/>
        </w:rPr>
        <w:t> </w:t>
      </w:r>
      <w:r>
        <w:rPr>
          <w:color w:val="231F20"/>
          <w:sz w:val="20"/>
        </w:rPr>
        <w:t>against</w:t>
      </w:r>
      <w:r>
        <w:rPr>
          <w:color w:val="231F20"/>
          <w:spacing w:val="-9"/>
          <w:sz w:val="20"/>
        </w:rPr>
        <w:t> </w:t>
      </w:r>
      <w:r>
        <w:rPr>
          <w:color w:val="231F20"/>
          <w:sz w:val="20"/>
        </w:rPr>
        <w:t>the</w:t>
      </w:r>
      <w:r>
        <w:rPr>
          <w:color w:val="231F20"/>
          <w:spacing w:val="-9"/>
          <w:sz w:val="20"/>
        </w:rPr>
        <w:t> </w:t>
      </w:r>
      <w:r>
        <w:rPr>
          <w:color w:val="231F20"/>
          <w:sz w:val="20"/>
        </w:rPr>
        <w:t>order;</w:t>
      </w:r>
      <w:r>
        <w:rPr>
          <w:color w:val="231F20"/>
          <w:spacing w:val="-9"/>
          <w:sz w:val="20"/>
        </w:rPr>
        <w:t> </w:t>
      </w:r>
      <w:r>
        <w:rPr>
          <w:color w:val="231F20"/>
          <w:sz w:val="20"/>
        </w:rPr>
        <w:t>and</w:t>
      </w:r>
      <w:r>
        <w:rPr>
          <w:color w:val="231F20"/>
          <w:spacing w:val="-9"/>
          <w:sz w:val="20"/>
        </w:rPr>
        <w:t> </w:t>
      </w:r>
      <w:r>
        <w:rPr>
          <w:color w:val="231F20"/>
          <w:sz w:val="20"/>
        </w:rPr>
        <w:t>if</w:t>
      </w:r>
      <w:r>
        <w:rPr>
          <w:color w:val="231F20"/>
          <w:spacing w:val="-9"/>
          <w:sz w:val="20"/>
        </w:rPr>
        <w:t> </w:t>
      </w:r>
      <w:r>
        <w:rPr>
          <w:color w:val="231F20"/>
          <w:sz w:val="20"/>
        </w:rPr>
        <w:t>the</w:t>
      </w:r>
      <w:r>
        <w:rPr>
          <w:color w:val="231F20"/>
          <w:spacing w:val="-9"/>
          <w:sz w:val="20"/>
        </w:rPr>
        <w:t> </w:t>
      </w:r>
      <w:r>
        <w:rPr>
          <w:color w:val="231F20"/>
          <w:sz w:val="20"/>
        </w:rPr>
        <w:t>Magistrate</w:t>
      </w:r>
      <w:r>
        <w:rPr>
          <w:color w:val="231F20"/>
          <w:spacing w:val="-9"/>
          <w:sz w:val="20"/>
        </w:rPr>
        <w:t> </w:t>
      </w:r>
      <w:r>
        <w:rPr>
          <w:color w:val="231F20"/>
          <w:sz w:val="20"/>
        </w:rPr>
        <w:t>or</w:t>
      </w:r>
      <w:r>
        <w:rPr>
          <w:color w:val="231F20"/>
          <w:spacing w:val="-9"/>
          <w:sz w:val="20"/>
        </w:rPr>
        <w:t> </w:t>
      </w:r>
      <w:r>
        <w:rPr>
          <w:color w:val="231F20"/>
          <w:sz w:val="20"/>
        </w:rPr>
        <w:t>the</w:t>
      </w:r>
      <w:r>
        <w:rPr>
          <w:color w:val="231F20"/>
          <w:spacing w:val="-9"/>
          <w:sz w:val="20"/>
        </w:rPr>
        <w:t> </w:t>
      </w:r>
      <w:r>
        <w:rPr>
          <w:color w:val="231F20"/>
          <w:sz w:val="20"/>
        </w:rPr>
        <w:t>State</w:t>
      </w:r>
      <w:r>
        <w:rPr>
          <w:color w:val="231F20"/>
          <w:spacing w:val="-9"/>
          <w:sz w:val="20"/>
        </w:rPr>
        <w:t> </w:t>
      </w:r>
      <w:r>
        <w:rPr>
          <w:color w:val="231F20"/>
          <w:sz w:val="20"/>
        </w:rPr>
        <w:t>Government,</w:t>
      </w:r>
      <w:r>
        <w:rPr>
          <w:color w:val="231F20"/>
          <w:spacing w:val="-9"/>
          <w:sz w:val="20"/>
        </w:rPr>
        <w:t> </w:t>
      </w:r>
      <w:r>
        <w:rPr>
          <w:color w:val="231F20"/>
          <w:sz w:val="20"/>
        </w:rPr>
        <w:t>as</w:t>
      </w:r>
      <w:r>
        <w:rPr>
          <w:color w:val="231F20"/>
          <w:spacing w:val="-9"/>
          <w:sz w:val="20"/>
        </w:rPr>
        <w:t> </w:t>
      </w:r>
      <w:r>
        <w:rPr>
          <w:color w:val="231F20"/>
          <w:sz w:val="20"/>
        </w:rPr>
        <w:t>the</w:t>
      </w:r>
      <w:r>
        <w:rPr>
          <w:color w:val="231F20"/>
          <w:spacing w:val="-9"/>
          <w:sz w:val="20"/>
        </w:rPr>
        <w:t> </w:t>
      </w:r>
      <w:r>
        <w:rPr>
          <w:color w:val="231F20"/>
          <w:sz w:val="20"/>
        </w:rPr>
        <w:t>case may</w:t>
      </w:r>
      <w:r>
        <w:rPr>
          <w:color w:val="231F20"/>
          <w:spacing w:val="-6"/>
          <w:sz w:val="20"/>
        </w:rPr>
        <w:t> </w:t>
      </w:r>
      <w:r>
        <w:rPr>
          <w:color w:val="231F20"/>
          <w:sz w:val="20"/>
        </w:rPr>
        <w:t>be,</w:t>
      </w:r>
      <w:r>
        <w:rPr>
          <w:color w:val="231F20"/>
          <w:spacing w:val="-6"/>
          <w:sz w:val="20"/>
        </w:rPr>
        <w:t> </w:t>
      </w:r>
      <w:r>
        <w:rPr>
          <w:color w:val="231F20"/>
          <w:sz w:val="20"/>
        </w:rPr>
        <w:t>rejects</w:t>
      </w:r>
      <w:r>
        <w:rPr>
          <w:color w:val="231F20"/>
          <w:spacing w:val="-6"/>
          <w:sz w:val="20"/>
        </w:rPr>
        <w:t> </w:t>
      </w:r>
      <w:r>
        <w:rPr>
          <w:color w:val="231F20"/>
          <w:sz w:val="20"/>
        </w:rPr>
        <w:t>the</w:t>
      </w:r>
      <w:r>
        <w:rPr>
          <w:color w:val="231F20"/>
          <w:spacing w:val="-6"/>
          <w:sz w:val="20"/>
        </w:rPr>
        <w:t> </w:t>
      </w:r>
      <w:r>
        <w:rPr>
          <w:color w:val="231F20"/>
          <w:sz w:val="20"/>
        </w:rPr>
        <w:t>application</w:t>
      </w:r>
      <w:r>
        <w:rPr>
          <w:color w:val="231F20"/>
          <w:spacing w:val="-6"/>
          <w:sz w:val="20"/>
        </w:rPr>
        <w:t> </w:t>
      </w:r>
      <w:r>
        <w:rPr>
          <w:color w:val="231F20"/>
          <w:sz w:val="20"/>
        </w:rPr>
        <w:t>wholly</w:t>
      </w:r>
      <w:r>
        <w:rPr>
          <w:color w:val="231F20"/>
          <w:spacing w:val="-6"/>
          <w:sz w:val="20"/>
        </w:rPr>
        <w:t> </w:t>
      </w:r>
      <w:r>
        <w:rPr>
          <w:color w:val="231F20"/>
          <w:sz w:val="20"/>
        </w:rPr>
        <w:t>or</w:t>
      </w:r>
      <w:r>
        <w:rPr>
          <w:color w:val="231F20"/>
          <w:spacing w:val="-6"/>
          <w:sz w:val="20"/>
        </w:rPr>
        <w:t> </w:t>
      </w:r>
      <w:r>
        <w:rPr>
          <w:color w:val="231F20"/>
          <w:sz w:val="20"/>
        </w:rPr>
        <w:t>in</w:t>
      </w:r>
      <w:r>
        <w:rPr>
          <w:color w:val="231F20"/>
          <w:spacing w:val="-6"/>
          <w:sz w:val="20"/>
        </w:rPr>
        <w:t> </w:t>
      </w:r>
      <w:r>
        <w:rPr>
          <w:color w:val="231F20"/>
          <w:sz w:val="20"/>
        </w:rPr>
        <w:t>part,</w:t>
      </w:r>
      <w:r>
        <w:rPr>
          <w:color w:val="231F20"/>
          <w:spacing w:val="-6"/>
          <w:sz w:val="20"/>
        </w:rPr>
        <w:t> </w:t>
      </w:r>
      <w:r>
        <w:rPr>
          <w:color w:val="231F20"/>
          <w:sz w:val="20"/>
        </w:rPr>
        <w:t>he</w:t>
      </w:r>
      <w:r>
        <w:rPr>
          <w:color w:val="231F20"/>
          <w:spacing w:val="-6"/>
          <w:sz w:val="20"/>
        </w:rPr>
        <w:t> </w:t>
      </w:r>
      <w:r>
        <w:rPr>
          <w:color w:val="231F20"/>
          <w:sz w:val="20"/>
        </w:rPr>
        <w:t>or</w:t>
      </w:r>
      <w:r>
        <w:rPr>
          <w:color w:val="231F20"/>
          <w:spacing w:val="-6"/>
          <w:sz w:val="20"/>
        </w:rPr>
        <w:t> </w:t>
      </w:r>
      <w:r>
        <w:rPr>
          <w:color w:val="231F20"/>
          <w:sz w:val="20"/>
        </w:rPr>
        <w:t>it</w:t>
      </w:r>
      <w:r>
        <w:rPr>
          <w:color w:val="231F20"/>
          <w:spacing w:val="-6"/>
          <w:sz w:val="20"/>
        </w:rPr>
        <w:t> </w:t>
      </w:r>
      <w:r>
        <w:rPr>
          <w:color w:val="231F20"/>
          <w:sz w:val="20"/>
        </w:rPr>
        <w:t>shall</w:t>
      </w:r>
      <w:r>
        <w:rPr>
          <w:color w:val="231F20"/>
          <w:spacing w:val="-6"/>
          <w:sz w:val="20"/>
        </w:rPr>
        <w:t> </w:t>
      </w:r>
      <w:r>
        <w:rPr>
          <w:color w:val="231F20"/>
          <w:sz w:val="20"/>
        </w:rPr>
        <w:t>record</w:t>
      </w:r>
      <w:r>
        <w:rPr>
          <w:color w:val="231F20"/>
          <w:spacing w:val="-6"/>
          <w:sz w:val="20"/>
        </w:rPr>
        <w:t> </w:t>
      </w:r>
      <w:r>
        <w:rPr>
          <w:color w:val="231F20"/>
          <w:sz w:val="20"/>
        </w:rPr>
        <w:t>in</w:t>
      </w:r>
      <w:r>
        <w:rPr>
          <w:color w:val="231F20"/>
          <w:spacing w:val="-6"/>
          <w:sz w:val="20"/>
        </w:rPr>
        <w:t> </w:t>
      </w:r>
      <w:r>
        <w:rPr>
          <w:color w:val="231F20"/>
          <w:sz w:val="20"/>
        </w:rPr>
        <w:t>writing</w:t>
      </w:r>
      <w:r>
        <w:rPr>
          <w:color w:val="231F20"/>
          <w:spacing w:val="-6"/>
          <w:sz w:val="20"/>
        </w:rPr>
        <w:t> </w:t>
      </w:r>
      <w:r>
        <w:rPr>
          <w:color w:val="231F20"/>
          <w:sz w:val="20"/>
        </w:rPr>
        <w:t>the</w:t>
      </w:r>
      <w:r>
        <w:rPr>
          <w:color w:val="231F20"/>
          <w:spacing w:val="-6"/>
          <w:sz w:val="20"/>
        </w:rPr>
        <w:t> </w:t>
      </w:r>
      <w:r>
        <w:rPr>
          <w:color w:val="231F20"/>
          <w:sz w:val="20"/>
        </w:rPr>
        <w:t>reasons for so doing.</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0"/>
        <w:rPr>
          <w:sz w:val="16"/>
        </w:rPr>
      </w:pPr>
    </w:p>
    <w:p>
      <w:pPr>
        <w:spacing w:line="249" w:lineRule="auto" w:before="0"/>
        <w:ind w:left="133" w:right="1267" w:firstLine="0"/>
        <w:jc w:val="left"/>
        <w:rPr>
          <w:sz w:val="16"/>
        </w:rPr>
      </w:pPr>
      <w:r>
        <w:rPr>
          <w:color w:val="231F20"/>
          <w:spacing w:val="-2"/>
          <w:sz w:val="16"/>
        </w:rPr>
        <w:t>Magistrate</w:t>
      </w:r>
      <w:r>
        <w:rPr>
          <w:color w:val="231F20"/>
          <w:spacing w:val="40"/>
          <w:sz w:val="16"/>
        </w:rPr>
        <w:t> </w:t>
      </w:r>
      <w:r>
        <w:rPr>
          <w:color w:val="231F20"/>
          <w:sz w:val="16"/>
        </w:rPr>
        <w:t>may</w:t>
      </w:r>
      <w:r>
        <w:rPr>
          <w:color w:val="231F20"/>
          <w:spacing w:val="40"/>
          <w:sz w:val="16"/>
        </w:rPr>
        <w:t> </w:t>
      </w:r>
      <w:r>
        <w:rPr>
          <w:color w:val="231F20"/>
          <w:sz w:val="16"/>
        </w:rPr>
        <w:t>prohibit</w:t>
      </w:r>
      <w:r>
        <w:rPr>
          <w:color w:val="231F20"/>
          <w:spacing w:val="40"/>
          <w:sz w:val="16"/>
        </w:rPr>
        <w:t> </w:t>
      </w:r>
      <w:r>
        <w:rPr>
          <w:color w:val="231F20"/>
          <w:sz w:val="16"/>
        </w:rPr>
        <w:t>repetition</w:t>
      </w:r>
      <w:r>
        <w:rPr>
          <w:color w:val="231F20"/>
          <w:spacing w:val="40"/>
          <w:sz w:val="16"/>
        </w:rPr>
        <w:t> </w:t>
      </w:r>
      <w:r>
        <w:rPr>
          <w:color w:val="231F20"/>
          <w:sz w:val="16"/>
        </w:rPr>
        <w:t>or</w:t>
      </w:r>
      <w:r>
        <w:rPr>
          <w:color w:val="231F20"/>
          <w:spacing w:val="40"/>
          <w:sz w:val="16"/>
        </w:rPr>
        <w:t> </w:t>
      </w:r>
      <w:r>
        <w:rPr>
          <w:color w:val="231F20"/>
          <w:spacing w:val="-2"/>
          <w:sz w:val="16"/>
        </w:rPr>
        <w:t>continuance</w:t>
      </w:r>
      <w:r>
        <w:rPr>
          <w:color w:val="231F20"/>
          <w:spacing w:val="40"/>
          <w:sz w:val="16"/>
        </w:rPr>
        <w:t> </w:t>
      </w:r>
      <w:r>
        <w:rPr>
          <w:color w:val="231F20"/>
          <w:sz w:val="16"/>
        </w:rPr>
        <w:t>of public</w:t>
      </w:r>
      <w:r>
        <w:rPr>
          <w:color w:val="231F20"/>
          <w:spacing w:val="40"/>
          <w:sz w:val="16"/>
        </w:rPr>
        <w:t> </w:t>
      </w:r>
      <w:r>
        <w:rPr>
          <w:color w:val="231F20"/>
          <w:spacing w:val="-2"/>
          <w:sz w:val="16"/>
        </w:rPr>
        <w:t>nuisance.</w:t>
      </w:r>
    </w:p>
    <w:p>
      <w:pPr>
        <w:pStyle w:val="BodyText"/>
        <w:spacing w:before="17"/>
        <w:rPr>
          <w:sz w:val="16"/>
        </w:rPr>
      </w:pPr>
    </w:p>
    <w:p>
      <w:pPr>
        <w:spacing w:line="249" w:lineRule="auto" w:before="0"/>
        <w:ind w:left="133" w:right="1147" w:firstLine="0"/>
        <w:jc w:val="left"/>
        <w:rPr>
          <w:sz w:val="16"/>
        </w:rPr>
      </w:pPr>
      <w:r>
        <w:rPr>
          <w:color w:val="231F20"/>
          <w:sz w:val="16"/>
        </w:rPr>
        <w:t>Power</w:t>
      </w:r>
      <w:r>
        <w:rPr>
          <w:color w:val="231F20"/>
          <w:spacing w:val="24"/>
          <w:sz w:val="16"/>
        </w:rPr>
        <w:t> </w:t>
      </w:r>
      <w:r>
        <w:rPr>
          <w:color w:val="231F20"/>
          <w:sz w:val="16"/>
        </w:rPr>
        <w:t>to</w:t>
      </w:r>
      <w:r>
        <w:rPr>
          <w:color w:val="231F20"/>
          <w:spacing w:val="24"/>
          <w:sz w:val="16"/>
        </w:rPr>
        <w:t> </w:t>
      </w:r>
      <w:r>
        <w:rPr>
          <w:color w:val="231F20"/>
          <w:sz w:val="16"/>
        </w:rPr>
        <w:t>issue</w:t>
      </w:r>
      <w:r>
        <w:rPr>
          <w:color w:val="231F20"/>
          <w:spacing w:val="40"/>
          <w:sz w:val="16"/>
        </w:rPr>
        <w:t> </w:t>
      </w:r>
      <w:r>
        <w:rPr>
          <w:color w:val="231F20"/>
          <w:sz w:val="16"/>
        </w:rPr>
        <w:t>order</w:t>
      </w:r>
      <w:r>
        <w:rPr>
          <w:color w:val="231F20"/>
          <w:spacing w:val="16"/>
          <w:sz w:val="16"/>
        </w:rPr>
        <w:t> </w:t>
      </w:r>
      <w:r>
        <w:rPr>
          <w:color w:val="231F20"/>
          <w:sz w:val="16"/>
        </w:rPr>
        <w:t>in</w:t>
      </w:r>
      <w:r>
        <w:rPr>
          <w:color w:val="231F20"/>
          <w:spacing w:val="16"/>
          <w:sz w:val="16"/>
        </w:rPr>
        <w:t> </w:t>
      </w:r>
      <w:r>
        <w:rPr>
          <w:color w:val="231F20"/>
          <w:sz w:val="16"/>
        </w:rPr>
        <w:t>urgent</w:t>
      </w:r>
      <w:r>
        <w:rPr>
          <w:color w:val="231F20"/>
          <w:spacing w:val="40"/>
          <w:sz w:val="16"/>
        </w:rPr>
        <w:t> </w:t>
      </w:r>
      <w:r>
        <w:rPr>
          <w:color w:val="231F20"/>
          <w:sz w:val="16"/>
        </w:rPr>
        <w:t>cases of</w:t>
      </w:r>
      <w:r>
        <w:rPr>
          <w:color w:val="231F20"/>
          <w:spacing w:val="40"/>
          <w:sz w:val="16"/>
        </w:rPr>
        <w:t> </w:t>
      </w:r>
      <w:r>
        <w:rPr>
          <w:color w:val="231F20"/>
          <w:sz w:val="16"/>
        </w:rPr>
        <w:t>nuisance</w:t>
      </w:r>
      <w:r>
        <w:rPr>
          <w:color w:val="231F20"/>
          <w:spacing w:val="40"/>
          <w:sz w:val="16"/>
        </w:rPr>
        <w:t> </w:t>
      </w:r>
      <w:r>
        <w:rPr>
          <w:color w:val="231F20"/>
          <w:sz w:val="16"/>
        </w:rPr>
        <w:t>or</w:t>
      </w:r>
    </w:p>
    <w:p>
      <w:pPr>
        <w:spacing w:line="249" w:lineRule="auto" w:before="3"/>
        <w:ind w:left="133" w:right="1248" w:firstLine="0"/>
        <w:jc w:val="left"/>
        <w:rPr>
          <w:sz w:val="16"/>
        </w:rPr>
      </w:pPr>
      <w:r>
        <w:rPr>
          <w:color w:val="231F20"/>
          <w:spacing w:val="-2"/>
          <w:sz w:val="16"/>
        </w:rPr>
        <w:t>apprehended</w:t>
      </w:r>
      <w:r>
        <w:rPr>
          <w:color w:val="231F20"/>
          <w:spacing w:val="40"/>
          <w:sz w:val="16"/>
        </w:rPr>
        <w:t> </w:t>
      </w:r>
      <w:r>
        <w:rPr>
          <w:color w:val="231F20"/>
          <w:spacing w:val="-2"/>
          <w:sz w:val="16"/>
        </w:rPr>
        <w:t>danger.</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spacing w:before="82"/>
        <w:ind w:left="4340" w:right="0" w:firstLine="0"/>
        <w:jc w:val="both"/>
        <w:rPr>
          <w:i/>
          <w:sz w:val="20"/>
        </w:rPr>
      </w:pPr>
      <w:r>
        <w:rPr>
          <w:i/>
          <w:color w:val="231F20"/>
          <w:sz w:val="20"/>
        </w:rPr>
        <w:t>D.</w:t>
      </w:r>
      <w:r>
        <w:rPr>
          <w:color w:val="231F20"/>
          <w:sz w:val="20"/>
        </w:rPr>
        <w:t>—</w:t>
      </w:r>
      <w:r>
        <w:rPr>
          <w:i/>
          <w:color w:val="231F20"/>
          <w:sz w:val="20"/>
        </w:rPr>
        <w:t>Disputes</w:t>
      </w:r>
      <w:r>
        <w:rPr>
          <w:i/>
          <w:color w:val="231F20"/>
          <w:spacing w:val="5"/>
          <w:sz w:val="20"/>
        </w:rPr>
        <w:t> </w:t>
      </w:r>
      <w:r>
        <w:rPr>
          <w:i/>
          <w:color w:val="231F20"/>
          <w:sz w:val="20"/>
        </w:rPr>
        <w:t>as</w:t>
      </w:r>
      <w:r>
        <w:rPr>
          <w:i/>
          <w:color w:val="231F20"/>
          <w:spacing w:val="5"/>
          <w:sz w:val="20"/>
        </w:rPr>
        <w:t> </w:t>
      </w:r>
      <w:r>
        <w:rPr>
          <w:i/>
          <w:color w:val="231F20"/>
          <w:sz w:val="20"/>
        </w:rPr>
        <w:t>to</w:t>
      </w:r>
      <w:r>
        <w:rPr>
          <w:i/>
          <w:color w:val="231F20"/>
          <w:spacing w:val="5"/>
          <w:sz w:val="20"/>
        </w:rPr>
        <w:t> </w:t>
      </w:r>
      <w:r>
        <w:rPr>
          <w:i/>
          <w:color w:val="231F20"/>
          <w:sz w:val="20"/>
        </w:rPr>
        <w:t>immovable</w:t>
      </w:r>
      <w:r>
        <w:rPr>
          <w:i/>
          <w:color w:val="231F20"/>
          <w:spacing w:val="5"/>
          <w:sz w:val="20"/>
        </w:rPr>
        <w:t> </w:t>
      </w:r>
      <w:r>
        <w:rPr>
          <w:i/>
          <w:color w:val="231F20"/>
          <w:spacing w:val="-2"/>
          <w:sz w:val="20"/>
        </w:rPr>
        <w:t>property</w:t>
      </w:r>
    </w:p>
    <w:p>
      <w:pPr>
        <w:pStyle w:val="ListParagraph"/>
        <w:numPr>
          <w:ilvl w:val="0"/>
          <w:numId w:val="1"/>
        </w:numPr>
        <w:tabs>
          <w:tab w:pos="3252" w:val="left" w:leader="none"/>
        </w:tabs>
        <w:spacing w:line="249" w:lineRule="auto" w:before="91" w:after="0"/>
        <w:ind w:left="2352" w:right="0" w:firstLine="480"/>
        <w:jc w:val="both"/>
        <w:rPr>
          <w:b/>
          <w:color w:val="231F20"/>
          <w:sz w:val="20"/>
        </w:rPr>
      </w:pPr>
      <w:r>
        <w:rPr>
          <w:color w:val="231F20"/>
          <w:sz w:val="20"/>
        </w:rPr>
        <w:t>(</w:t>
      </w:r>
      <w:r>
        <w:rPr>
          <w:i/>
          <w:color w:val="231F20"/>
          <w:sz w:val="20"/>
        </w:rPr>
        <w:t>1</w:t>
      </w:r>
      <w:r>
        <w:rPr>
          <w:color w:val="231F20"/>
          <w:sz w:val="20"/>
        </w:rPr>
        <w:t>) Whenever an Executive Magistrate is satisfied from a report of a police officer</w:t>
      </w:r>
      <w:r>
        <w:rPr>
          <w:color w:val="231F20"/>
          <w:spacing w:val="-4"/>
          <w:sz w:val="20"/>
        </w:rPr>
        <w:t> </w:t>
      </w:r>
      <w:r>
        <w:rPr>
          <w:color w:val="231F20"/>
          <w:sz w:val="20"/>
        </w:rPr>
        <w:t>or</w:t>
      </w:r>
      <w:r>
        <w:rPr>
          <w:color w:val="231F20"/>
          <w:spacing w:val="-4"/>
          <w:sz w:val="20"/>
        </w:rPr>
        <w:t> </w:t>
      </w:r>
      <w:r>
        <w:rPr>
          <w:color w:val="231F20"/>
          <w:sz w:val="20"/>
        </w:rPr>
        <w:t>upon</w:t>
      </w:r>
      <w:r>
        <w:rPr>
          <w:color w:val="231F20"/>
          <w:spacing w:val="-4"/>
          <w:sz w:val="20"/>
        </w:rPr>
        <w:t> </w:t>
      </w:r>
      <w:r>
        <w:rPr>
          <w:color w:val="231F20"/>
          <w:sz w:val="20"/>
        </w:rPr>
        <w:t>other</w:t>
      </w:r>
      <w:r>
        <w:rPr>
          <w:color w:val="231F20"/>
          <w:spacing w:val="-4"/>
          <w:sz w:val="20"/>
        </w:rPr>
        <w:t> </w:t>
      </w:r>
      <w:r>
        <w:rPr>
          <w:color w:val="231F20"/>
          <w:sz w:val="20"/>
        </w:rPr>
        <w:t>information</w:t>
      </w:r>
      <w:r>
        <w:rPr>
          <w:color w:val="231F20"/>
          <w:spacing w:val="-4"/>
          <w:sz w:val="20"/>
        </w:rPr>
        <w:t> </w:t>
      </w:r>
      <w:r>
        <w:rPr>
          <w:color w:val="231F20"/>
          <w:sz w:val="20"/>
        </w:rPr>
        <w:t>that</w:t>
      </w:r>
      <w:r>
        <w:rPr>
          <w:color w:val="231F20"/>
          <w:spacing w:val="-4"/>
          <w:sz w:val="20"/>
        </w:rPr>
        <w:t> </w:t>
      </w:r>
      <w:r>
        <w:rPr>
          <w:color w:val="231F20"/>
          <w:sz w:val="20"/>
        </w:rPr>
        <w:t>a</w:t>
      </w:r>
      <w:r>
        <w:rPr>
          <w:color w:val="231F20"/>
          <w:spacing w:val="-4"/>
          <w:sz w:val="20"/>
        </w:rPr>
        <w:t> </w:t>
      </w:r>
      <w:r>
        <w:rPr>
          <w:color w:val="231F20"/>
          <w:sz w:val="20"/>
        </w:rPr>
        <w:t>dispute</w:t>
      </w:r>
      <w:r>
        <w:rPr>
          <w:color w:val="231F20"/>
          <w:spacing w:val="-4"/>
          <w:sz w:val="20"/>
        </w:rPr>
        <w:t> </w:t>
      </w:r>
      <w:r>
        <w:rPr>
          <w:color w:val="231F20"/>
          <w:sz w:val="20"/>
        </w:rPr>
        <w:t>likely</w:t>
      </w:r>
      <w:r>
        <w:rPr>
          <w:color w:val="231F20"/>
          <w:spacing w:val="-4"/>
          <w:sz w:val="20"/>
        </w:rPr>
        <w:t> </w:t>
      </w:r>
      <w:r>
        <w:rPr>
          <w:color w:val="231F20"/>
          <w:sz w:val="20"/>
        </w:rPr>
        <w:t>to</w:t>
      </w:r>
      <w:r>
        <w:rPr>
          <w:color w:val="231F20"/>
          <w:spacing w:val="-4"/>
          <w:sz w:val="20"/>
        </w:rPr>
        <w:t> </w:t>
      </w:r>
      <w:r>
        <w:rPr>
          <w:color w:val="231F20"/>
          <w:sz w:val="20"/>
        </w:rPr>
        <w:t>cause</w:t>
      </w:r>
      <w:r>
        <w:rPr>
          <w:color w:val="231F20"/>
          <w:spacing w:val="-4"/>
          <w:sz w:val="20"/>
        </w:rPr>
        <w:t> </w:t>
      </w:r>
      <w:r>
        <w:rPr>
          <w:color w:val="231F20"/>
          <w:sz w:val="20"/>
        </w:rPr>
        <w:t>a</w:t>
      </w:r>
      <w:r>
        <w:rPr>
          <w:color w:val="231F20"/>
          <w:spacing w:val="-4"/>
          <w:sz w:val="20"/>
        </w:rPr>
        <w:t> </w:t>
      </w:r>
      <w:r>
        <w:rPr>
          <w:color w:val="231F20"/>
          <w:sz w:val="20"/>
        </w:rPr>
        <w:t>breach</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peace</w:t>
      </w:r>
      <w:r>
        <w:rPr>
          <w:color w:val="231F20"/>
          <w:spacing w:val="-4"/>
          <w:sz w:val="20"/>
        </w:rPr>
        <w:t> </w:t>
      </w:r>
      <w:r>
        <w:rPr>
          <w:color w:val="231F20"/>
          <w:sz w:val="20"/>
        </w:rPr>
        <w:t>exists concerning any land or water or the boundaries thereof, within his local jurisdiction, he shall make an order in writing, stating the grounds of his being so satisfied, and requiring the parties concerned in such dispute to attend his Court in person or by an advocate on a</w:t>
      </w:r>
    </w:p>
    <w:p>
      <w:pPr>
        <w:spacing w:line="240" w:lineRule="auto" w:before="0"/>
        <w:rPr>
          <w:sz w:val="16"/>
        </w:rPr>
      </w:pPr>
      <w:r>
        <w:rPr/>
        <w:br w:type="column"/>
      </w:r>
      <w:r>
        <w:rPr>
          <w:sz w:val="16"/>
        </w:rPr>
      </w:r>
    </w:p>
    <w:p>
      <w:pPr>
        <w:pStyle w:val="BodyText"/>
        <w:spacing w:before="58"/>
        <w:rPr>
          <w:sz w:val="16"/>
        </w:rPr>
      </w:pPr>
    </w:p>
    <w:p>
      <w:pPr>
        <w:spacing w:line="249" w:lineRule="auto" w:before="0"/>
        <w:ind w:left="134" w:right="1223" w:firstLine="0"/>
        <w:jc w:val="left"/>
        <w:rPr>
          <w:sz w:val="16"/>
        </w:rPr>
      </w:pPr>
      <w:r>
        <w:rPr>
          <w:color w:val="231F20"/>
          <w:spacing w:val="-2"/>
          <w:sz w:val="16"/>
        </w:rPr>
        <w:t>Procedure</w:t>
      </w:r>
      <w:r>
        <w:rPr>
          <w:color w:val="231F20"/>
          <w:spacing w:val="40"/>
          <w:sz w:val="16"/>
        </w:rPr>
        <w:t> </w:t>
      </w:r>
      <w:r>
        <w:rPr>
          <w:color w:val="231F20"/>
          <w:sz w:val="16"/>
        </w:rPr>
        <w:t>where</w:t>
      </w:r>
      <w:r>
        <w:rPr>
          <w:color w:val="231F20"/>
          <w:spacing w:val="2"/>
          <w:sz w:val="16"/>
        </w:rPr>
        <w:t> </w:t>
      </w:r>
      <w:r>
        <w:rPr>
          <w:color w:val="231F20"/>
          <w:sz w:val="16"/>
        </w:rPr>
        <w:t>dispute</w:t>
      </w:r>
      <w:r>
        <w:rPr>
          <w:color w:val="231F20"/>
          <w:spacing w:val="40"/>
          <w:sz w:val="16"/>
        </w:rPr>
        <w:t> </w:t>
      </w:r>
      <w:r>
        <w:rPr>
          <w:color w:val="231F20"/>
          <w:spacing w:val="-2"/>
          <w:sz w:val="16"/>
        </w:rPr>
        <w:t>concerning</w:t>
      </w:r>
      <w:r>
        <w:rPr>
          <w:color w:val="231F20"/>
          <w:spacing w:val="40"/>
          <w:sz w:val="16"/>
        </w:rPr>
        <w:t> </w:t>
      </w:r>
      <w:r>
        <w:rPr>
          <w:color w:val="231F20"/>
          <w:sz w:val="16"/>
        </w:rPr>
        <w:t>land</w:t>
      </w:r>
      <w:r>
        <w:rPr>
          <w:color w:val="231F20"/>
          <w:spacing w:val="25"/>
          <w:sz w:val="16"/>
        </w:rPr>
        <w:t> </w:t>
      </w:r>
      <w:r>
        <w:rPr>
          <w:color w:val="231F20"/>
          <w:sz w:val="16"/>
        </w:rPr>
        <w:t>or</w:t>
      </w:r>
      <w:r>
        <w:rPr>
          <w:color w:val="231F20"/>
          <w:spacing w:val="25"/>
          <w:sz w:val="16"/>
        </w:rPr>
        <w:t> </w:t>
      </w:r>
      <w:r>
        <w:rPr>
          <w:color w:val="231F20"/>
          <w:sz w:val="16"/>
        </w:rPr>
        <w:t>water</w:t>
      </w:r>
      <w:r>
        <w:rPr>
          <w:color w:val="231F20"/>
          <w:spacing w:val="40"/>
          <w:sz w:val="16"/>
        </w:rPr>
        <w:t> </w:t>
      </w:r>
      <w:r>
        <w:rPr>
          <w:color w:val="231F20"/>
          <w:sz w:val="16"/>
        </w:rPr>
        <w:t>is</w:t>
      </w:r>
      <w:r>
        <w:rPr>
          <w:color w:val="231F20"/>
          <w:spacing w:val="40"/>
          <w:sz w:val="16"/>
        </w:rPr>
        <w:t> </w:t>
      </w:r>
      <w:r>
        <w:rPr>
          <w:color w:val="231F20"/>
          <w:sz w:val="16"/>
        </w:rPr>
        <w:t>likely</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40"/>
          <w:sz w:val="16"/>
        </w:rPr>
        <w:t> </w:t>
      </w:r>
      <w:r>
        <w:rPr>
          <w:color w:val="231F20"/>
          <w:sz w:val="16"/>
        </w:rPr>
        <w:t>breach</w:t>
      </w:r>
      <w:r>
        <w:rPr>
          <w:color w:val="231F20"/>
          <w:spacing w:val="40"/>
          <w:sz w:val="16"/>
        </w:rPr>
        <w:t> </w:t>
      </w:r>
      <w:r>
        <w:rPr>
          <w:color w:val="231F20"/>
          <w:sz w:val="16"/>
        </w:rPr>
        <w:t>of</w:t>
      </w:r>
      <w:r>
        <w:rPr>
          <w:color w:val="231F20"/>
          <w:spacing w:val="40"/>
          <w:sz w:val="16"/>
        </w:rPr>
        <w:t> </w:t>
      </w:r>
      <w:r>
        <w:rPr>
          <w:color w:val="231F20"/>
          <w:sz w:val="16"/>
        </w:rPr>
        <w:t>peace.</w:t>
      </w:r>
    </w:p>
    <w:p>
      <w:pPr>
        <w:spacing w:after="0" w:line="249" w:lineRule="auto"/>
        <w:jc w:val="left"/>
        <w:rPr>
          <w:sz w:val="16"/>
        </w:rPr>
        <w:sectPr>
          <w:type w:val="continuous"/>
          <w:pgSz w:w="11900" w:h="16840"/>
          <w:pgMar w:header="905" w:footer="0" w:top="1240" w:bottom="280" w:left="0" w:right="0"/>
          <w:cols w:num="2" w:equalWidth="0">
            <w:col w:w="9556" w:space="40"/>
            <w:col w:w="2304"/>
          </w:cols>
        </w:sectPr>
      </w:pPr>
    </w:p>
    <w:p>
      <w:pPr>
        <w:pStyle w:val="BodyText"/>
        <w:spacing w:before="182"/>
      </w:pPr>
    </w:p>
    <w:p>
      <w:pPr>
        <w:pStyle w:val="BodyText"/>
        <w:spacing w:line="261" w:lineRule="auto"/>
        <w:ind w:left="2352" w:right="2344"/>
        <w:jc w:val="both"/>
      </w:pPr>
      <w:r>
        <w:rPr>
          <w:color w:val="231F20"/>
        </w:rPr>
        <w:t>specified date and time, and to put in written statements of their respective claims as respects the fact of actual possession of the subject of dispute.</w:t>
      </w:r>
    </w:p>
    <w:p>
      <w:pPr>
        <w:pStyle w:val="ListParagraph"/>
        <w:numPr>
          <w:ilvl w:val="0"/>
          <w:numId w:val="78"/>
        </w:numPr>
        <w:tabs>
          <w:tab w:pos="3102" w:val="left" w:leader="none"/>
        </w:tabs>
        <w:spacing w:line="261" w:lineRule="auto" w:before="118" w:after="0"/>
        <w:ind w:left="2352" w:right="2342" w:firstLine="480"/>
        <w:jc w:val="both"/>
        <w:rPr>
          <w:sz w:val="20"/>
        </w:rPr>
      </w:pPr>
      <w:r>
        <w:rPr>
          <w:color w:val="231F20"/>
          <w:sz w:val="20"/>
        </w:rPr>
        <w:t>For</w:t>
      </w:r>
      <w:r>
        <w:rPr>
          <w:color w:val="231F20"/>
          <w:spacing w:val="-13"/>
          <w:sz w:val="20"/>
        </w:rPr>
        <w:t> </w:t>
      </w:r>
      <w:r>
        <w:rPr>
          <w:color w:val="231F20"/>
          <w:sz w:val="20"/>
        </w:rPr>
        <w:t>the</w:t>
      </w:r>
      <w:r>
        <w:rPr>
          <w:color w:val="231F20"/>
          <w:spacing w:val="-12"/>
          <w:sz w:val="20"/>
        </w:rPr>
        <w:t> </w:t>
      </w:r>
      <w:r>
        <w:rPr>
          <w:color w:val="231F20"/>
          <w:sz w:val="20"/>
        </w:rPr>
        <w:t>purposes</w:t>
      </w:r>
      <w:r>
        <w:rPr>
          <w:color w:val="231F20"/>
          <w:spacing w:val="-13"/>
          <w:sz w:val="20"/>
        </w:rPr>
        <w:t> </w:t>
      </w:r>
      <w:r>
        <w:rPr>
          <w:color w:val="231F20"/>
          <w:sz w:val="20"/>
        </w:rPr>
        <w:t>of</w:t>
      </w:r>
      <w:r>
        <w:rPr>
          <w:color w:val="231F20"/>
          <w:spacing w:val="-12"/>
          <w:sz w:val="20"/>
        </w:rPr>
        <w:t> </w:t>
      </w:r>
      <w:r>
        <w:rPr>
          <w:color w:val="231F20"/>
          <w:sz w:val="20"/>
        </w:rPr>
        <w:t>this</w:t>
      </w:r>
      <w:r>
        <w:rPr>
          <w:color w:val="231F20"/>
          <w:spacing w:val="-13"/>
          <w:sz w:val="20"/>
        </w:rPr>
        <w:t> </w:t>
      </w:r>
      <w:r>
        <w:rPr>
          <w:color w:val="231F20"/>
          <w:sz w:val="20"/>
        </w:rPr>
        <w:t>section,</w:t>
      </w:r>
      <w:r>
        <w:rPr>
          <w:color w:val="231F20"/>
          <w:spacing w:val="-12"/>
          <w:sz w:val="20"/>
        </w:rPr>
        <w:t> </w:t>
      </w:r>
      <w:r>
        <w:rPr>
          <w:color w:val="231F20"/>
          <w:sz w:val="20"/>
        </w:rPr>
        <w:t>the</w:t>
      </w:r>
      <w:r>
        <w:rPr>
          <w:color w:val="231F20"/>
          <w:spacing w:val="-13"/>
          <w:sz w:val="20"/>
        </w:rPr>
        <w:t> </w:t>
      </w:r>
      <w:r>
        <w:rPr>
          <w:color w:val="231F20"/>
          <w:sz w:val="20"/>
        </w:rPr>
        <w:t>expression</w:t>
      </w:r>
      <w:r>
        <w:rPr>
          <w:color w:val="231F20"/>
          <w:spacing w:val="-12"/>
          <w:sz w:val="20"/>
        </w:rPr>
        <w:t> </w:t>
      </w:r>
      <w:r>
        <w:rPr>
          <w:color w:val="231F20"/>
          <w:sz w:val="20"/>
        </w:rPr>
        <w:t>"land</w:t>
      </w:r>
      <w:r>
        <w:rPr>
          <w:color w:val="231F20"/>
          <w:spacing w:val="-13"/>
          <w:sz w:val="20"/>
        </w:rPr>
        <w:t> </w:t>
      </w:r>
      <w:r>
        <w:rPr>
          <w:color w:val="231F20"/>
          <w:sz w:val="20"/>
        </w:rPr>
        <w:t>or</w:t>
      </w:r>
      <w:r>
        <w:rPr>
          <w:color w:val="231F20"/>
          <w:spacing w:val="-12"/>
          <w:sz w:val="20"/>
        </w:rPr>
        <w:t> </w:t>
      </w:r>
      <w:r>
        <w:rPr>
          <w:color w:val="231F20"/>
          <w:sz w:val="20"/>
        </w:rPr>
        <w:t>water"</w:t>
      </w:r>
      <w:r>
        <w:rPr>
          <w:color w:val="231F20"/>
          <w:spacing w:val="-13"/>
          <w:sz w:val="20"/>
        </w:rPr>
        <w:t> </w:t>
      </w:r>
      <w:r>
        <w:rPr>
          <w:color w:val="231F20"/>
          <w:sz w:val="20"/>
        </w:rPr>
        <w:t>includes</w:t>
      </w:r>
      <w:r>
        <w:rPr>
          <w:color w:val="231F20"/>
          <w:spacing w:val="-12"/>
          <w:sz w:val="20"/>
        </w:rPr>
        <w:t> </w:t>
      </w:r>
      <w:r>
        <w:rPr>
          <w:color w:val="231F20"/>
          <w:sz w:val="20"/>
        </w:rPr>
        <w:t>buildings, markets, fisheries, crops or other produce of land, and the rents or profits of any such </w:t>
      </w:r>
      <w:r>
        <w:rPr>
          <w:color w:val="231F20"/>
          <w:spacing w:val="-2"/>
          <w:sz w:val="20"/>
        </w:rPr>
        <w:t>property.</w:t>
      </w:r>
    </w:p>
    <w:p>
      <w:pPr>
        <w:pStyle w:val="ListParagraph"/>
        <w:numPr>
          <w:ilvl w:val="0"/>
          <w:numId w:val="78"/>
        </w:numPr>
        <w:tabs>
          <w:tab w:pos="3099" w:val="left" w:leader="none"/>
        </w:tabs>
        <w:spacing w:line="261" w:lineRule="auto" w:before="117" w:after="0"/>
        <w:ind w:left="2352" w:right="2344" w:firstLine="480"/>
        <w:jc w:val="both"/>
        <w:rPr>
          <w:sz w:val="20"/>
        </w:rPr>
      </w:pPr>
      <w:r>
        <w:rPr>
          <w:color w:val="231F20"/>
          <w:sz w:val="20"/>
        </w:rPr>
        <w:t>A</w:t>
      </w:r>
      <w:r>
        <w:rPr>
          <w:color w:val="231F20"/>
          <w:spacing w:val="-13"/>
          <w:sz w:val="20"/>
        </w:rPr>
        <w:t> </w:t>
      </w:r>
      <w:r>
        <w:rPr>
          <w:color w:val="231F20"/>
          <w:sz w:val="20"/>
        </w:rPr>
        <w:t>copy</w:t>
      </w:r>
      <w:r>
        <w:rPr>
          <w:color w:val="231F20"/>
          <w:spacing w:val="-12"/>
          <w:sz w:val="20"/>
        </w:rPr>
        <w:t> </w:t>
      </w:r>
      <w:r>
        <w:rPr>
          <w:color w:val="231F20"/>
          <w:sz w:val="20"/>
        </w:rPr>
        <w:t>of</w:t>
      </w:r>
      <w:r>
        <w:rPr>
          <w:color w:val="231F20"/>
          <w:spacing w:val="-6"/>
          <w:sz w:val="20"/>
        </w:rPr>
        <w:t> </w:t>
      </w:r>
      <w:r>
        <w:rPr>
          <w:color w:val="231F20"/>
          <w:sz w:val="20"/>
        </w:rPr>
        <w:t>the</w:t>
      </w:r>
      <w:r>
        <w:rPr>
          <w:color w:val="231F20"/>
          <w:spacing w:val="-7"/>
          <w:sz w:val="20"/>
        </w:rPr>
        <w:t> </w:t>
      </w:r>
      <w:r>
        <w:rPr>
          <w:color w:val="231F20"/>
          <w:sz w:val="20"/>
        </w:rPr>
        <w:t>order</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served</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manner</w:t>
      </w:r>
      <w:r>
        <w:rPr>
          <w:color w:val="231F20"/>
          <w:spacing w:val="-7"/>
          <w:sz w:val="20"/>
        </w:rPr>
        <w:t> </w:t>
      </w:r>
      <w:r>
        <w:rPr>
          <w:color w:val="231F20"/>
          <w:sz w:val="20"/>
        </w:rPr>
        <w:t>provided</w:t>
      </w:r>
      <w:r>
        <w:rPr>
          <w:color w:val="231F20"/>
          <w:spacing w:val="-7"/>
          <w:sz w:val="20"/>
        </w:rPr>
        <w:t> </w:t>
      </w:r>
      <w:r>
        <w:rPr>
          <w:color w:val="231F20"/>
          <w:sz w:val="20"/>
        </w:rPr>
        <w:t>by</w:t>
      </w:r>
      <w:r>
        <w:rPr>
          <w:color w:val="231F20"/>
          <w:spacing w:val="-7"/>
          <w:sz w:val="20"/>
        </w:rPr>
        <w:t> </w:t>
      </w:r>
      <w:r>
        <w:rPr>
          <w:color w:val="231F20"/>
          <w:sz w:val="20"/>
        </w:rPr>
        <w:t>this</w:t>
      </w:r>
      <w:r>
        <w:rPr>
          <w:color w:val="231F20"/>
          <w:spacing w:val="-7"/>
          <w:sz w:val="20"/>
        </w:rPr>
        <w:t> </w:t>
      </w:r>
      <w:r>
        <w:rPr>
          <w:color w:val="231F20"/>
          <w:sz w:val="20"/>
        </w:rPr>
        <w:t>Sanhita</w:t>
      </w:r>
      <w:r>
        <w:rPr>
          <w:color w:val="231F20"/>
          <w:spacing w:val="-7"/>
          <w:sz w:val="20"/>
        </w:rPr>
        <w:t> </w:t>
      </w:r>
      <w:r>
        <w:rPr>
          <w:color w:val="231F20"/>
          <w:sz w:val="20"/>
        </w:rPr>
        <w:t>for</w:t>
      </w:r>
      <w:r>
        <w:rPr>
          <w:color w:val="231F20"/>
          <w:spacing w:val="-7"/>
          <w:sz w:val="20"/>
        </w:rPr>
        <w:t> </w:t>
      </w:r>
      <w:r>
        <w:rPr>
          <w:color w:val="231F20"/>
          <w:sz w:val="20"/>
        </w:rPr>
        <w:t>the service</w:t>
      </w:r>
      <w:r>
        <w:rPr>
          <w:color w:val="231F20"/>
          <w:spacing w:val="-5"/>
          <w:sz w:val="20"/>
        </w:rPr>
        <w:t> </w:t>
      </w:r>
      <w:r>
        <w:rPr>
          <w:color w:val="231F20"/>
          <w:sz w:val="20"/>
        </w:rPr>
        <w:t>of</w:t>
      </w:r>
      <w:r>
        <w:rPr>
          <w:color w:val="231F20"/>
          <w:spacing w:val="-6"/>
          <w:sz w:val="20"/>
        </w:rPr>
        <w:t> </w:t>
      </w:r>
      <w:r>
        <w:rPr>
          <w:color w:val="231F20"/>
          <w:sz w:val="20"/>
        </w:rPr>
        <w:t>summons</w:t>
      </w:r>
      <w:r>
        <w:rPr>
          <w:color w:val="231F20"/>
          <w:spacing w:val="-6"/>
          <w:sz w:val="20"/>
        </w:rPr>
        <w:t> </w:t>
      </w:r>
      <w:r>
        <w:rPr>
          <w:color w:val="231F20"/>
          <w:sz w:val="20"/>
        </w:rPr>
        <w:t>upon</w:t>
      </w:r>
      <w:r>
        <w:rPr>
          <w:color w:val="231F20"/>
          <w:spacing w:val="-6"/>
          <w:sz w:val="20"/>
        </w:rPr>
        <w:t> </w:t>
      </w:r>
      <w:r>
        <w:rPr>
          <w:color w:val="231F20"/>
          <w:sz w:val="20"/>
        </w:rPr>
        <w:t>such</w:t>
      </w:r>
      <w:r>
        <w:rPr>
          <w:color w:val="231F20"/>
          <w:spacing w:val="-6"/>
          <w:sz w:val="20"/>
        </w:rPr>
        <w:t> </w:t>
      </w:r>
      <w:r>
        <w:rPr>
          <w:color w:val="231F20"/>
          <w:sz w:val="20"/>
        </w:rPr>
        <w:t>person</w:t>
      </w:r>
      <w:r>
        <w:rPr>
          <w:color w:val="231F20"/>
          <w:spacing w:val="-6"/>
          <w:sz w:val="20"/>
        </w:rPr>
        <w:t> </w:t>
      </w:r>
      <w:r>
        <w:rPr>
          <w:color w:val="231F20"/>
          <w:sz w:val="20"/>
        </w:rPr>
        <w:t>or</w:t>
      </w:r>
      <w:r>
        <w:rPr>
          <w:color w:val="231F20"/>
          <w:spacing w:val="-6"/>
          <w:sz w:val="20"/>
        </w:rPr>
        <w:t> </w:t>
      </w:r>
      <w:r>
        <w:rPr>
          <w:color w:val="231F20"/>
          <w:sz w:val="20"/>
        </w:rPr>
        <w:t>persons</w:t>
      </w:r>
      <w:r>
        <w:rPr>
          <w:color w:val="231F20"/>
          <w:spacing w:val="-6"/>
          <w:sz w:val="20"/>
        </w:rPr>
        <w:t> </w:t>
      </w:r>
      <w:r>
        <w:rPr>
          <w:color w:val="231F20"/>
          <w:sz w:val="20"/>
        </w:rPr>
        <w:t>as</w:t>
      </w:r>
      <w:r>
        <w:rPr>
          <w:color w:val="231F20"/>
          <w:spacing w:val="-6"/>
          <w:sz w:val="20"/>
        </w:rPr>
        <w:t> </w:t>
      </w:r>
      <w:r>
        <w:rPr>
          <w:color w:val="231F20"/>
          <w:sz w:val="20"/>
        </w:rPr>
        <w:t>the</w:t>
      </w:r>
      <w:r>
        <w:rPr>
          <w:color w:val="231F20"/>
          <w:spacing w:val="-5"/>
          <w:sz w:val="20"/>
        </w:rPr>
        <w:t> </w:t>
      </w:r>
      <w:r>
        <w:rPr>
          <w:color w:val="231F20"/>
          <w:sz w:val="20"/>
        </w:rPr>
        <w:t>Magistrate</w:t>
      </w:r>
      <w:r>
        <w:rPr>
          <w:color w:val="231F20"/>
          <w:spacing w:val="-5"/>
          <w:sz w:val="20"/>
        </w:rPr>
        <w:t> </w:t>
      </w:r>
      <w:r>
        <w:rPr>
          <w:color w:val="231F20"/>
          <w:sz w:val="20"/>
        </w:rPr>
        <w:t>may</w:t>
      </w:r>
      <w:r>
        <w:rPr>
          <w:color w:val="231F20"/>
          <w:spacing w:val="-6"/>
          <w:sz w:val="20"/>
        </w:rPr>
        <w:t> </w:t>
      </w:r>
      <w:r>
        <w:rPr>
          <w:color w:val="231F20"/>
          <w:sz w:val="20"/>
        </w:rPr>
        <w:t>direct,</w:t>
      </w:r>
      <w:r>
        <w:rPr>
          <w:color w:val="231F20"/>
          <w:spacing w:val="-6"/>
          <w:sz w:val="20"/>
        </w:rPr>
        <w:t> </w:t>
      </w:r>
      <w:r>
        <w:rPr>
          <w:color w:val="231F20"/>
          <w:sz w:val="20"/>
        </w:rPr>
        <w:t>and</w:t>
      </w:r>
      <w:r>
        <w:rPr>
          <w:color w:val="231F20"/>
          <w:spacing w:val="-6"/>
          <w:sz w:val="20"/>
        </w:rPr>
        <w:t> </w:t>
      </w:r>
      <w:r>
        <w:rPr>
          <w:color w:val="231F20"/>
          <w:sz w:val="20"/>
        </w:rPr>
        <w:t>at</w:t>
      </w:r>
      <w:r>
        <w:rPr>
          <w:color w:val="231F20"/>
          <w:spacing w:val="-5"/>
          <w:sz w:val="20"/>
        </w:rPr>
        <w:t> </w:t>
      </w:r>
      <w:r>
        <w:rPr>
          <w:color w:val="231F20"/>
          <w:sz w:val="20"/>
        </w:rPr>
        <w:t>least one copy shall be published by being affixed to some conspicuous place at or near the subject of dispute.</w:t>
      </w:r>
    </w:p>
    <w:p>
      <w:pPr>
        <w:pStyle w:val="ListParagraph"/>
        <w:numPr>
          <w:ilvl w:val="0"/>
          <w:numId w:val="78"/>
        </w:numPr>
        <w:tabs>
          <w:tab w:pos="3116" w:val="left" w:leader="none"/>
        </w:tabs>
        <w:spacing w:line="261" w:lineRule="auto" w:before="120" w:after="0"/>
        <w:ind w:left="2352" w:right="2342" w:firstLine="480"/>
        <w:jc w:val="both"/>
        <w:rPr>
          <w:sz w:val="20"/>
        </w:rPr>
      </w:pPr>
      <w:r>
        <w:rPr>
          <w:color w:val="231F20"/>
          <w:sz w:val="20"/>
        </w:rPr>
        <w:t>The Magistrate shall, without reference to the merits or the claims of any of the parties</w:t>
      </w:r>
      <w:r>
        <w:rPr>
          <w:color w:val="231F20"/>
          <w:spacing w:val="-3"/>
          <w:sz w:val="20"/>
        </w:rPr>
        <w:t> </w:t>
      </w:r>
      <w:r>
        <w:rPr>
          <w:color w:val="231F20"/>
          <w:sz w:val="20"/>
        </w:rPr>
        <w:t>to</w:t>
      </w:r>
      <w:r>
        <w:rPr>
          <w:color w:val="231F20"/>
          <w:spacing w:val="-3"/>
          <w:sz w:val="20"/>
        </w:rPr>
        <w:t> </w:t>
      </w:r>
      <w:r>
        <w:rPr>
          <w:color w:val="231F20"/>
          <w:sz w:val="20"/>
        </w:rPr>
        <w:t>a</w:t>
      </w:r>
      <w:r>
        <w:rPr>
          <w:color w:val="231F20"/>
          <w:spacing w:val="-3"/>
          <w:sz w:val="20"/>
        </w:rPr>
        <w:t> </w:t>
      </w:r>
      <w:r>
        <w:rPr>
          <w:color w:val="231F20"/>
          <w:sz w:val="20"/>
        </w:rPr>
        <w:t>right</w:t>
      </w:r>
      <w:r>
        <w:rPr>
          <w:color w:val="231F20"/>
          <w:spacing w:val="-3"/>
          <w:sz w:val="20"/>
        </w:rPr>
        <w:t> </w:t>
      </w:r>
      <w:r>
        <w:rPr>
          <w:color w:val="231F20"/>
          <w:sz w:val="20"/>
        </w:rPr>
        <w:t>to</w:t>
      </w:r>
      <w:r>
        <w:rPr>
          <w:color w:val="231F20"/>
          <w:spacing w:val="-3"/>
          <w:sz w:val="20"/>
        </w:rPr>
        <w:t> </w:t>
      </w:r>
      <w:r>
        <w:rPr>
          <w:color w:val="231F20"/>
          <w:sz w:val="20"/>
        </w:rPr>
        <w:t>possess</w:t>
      </w:r>
      <w:r>
        <w:rPr>
          <w:color w:val="231F20"/>
          <w:spacing w:val="-3"/>
          <w:sz w:val="20"/>
        </w:rPr>
        <w:t> </w:t>
      </w:r>
      <w:r>
        <w:rPr>
          <w:color w:val="231F20"/>
          <w:sz w:val="20"/>
        </w:rPr>
        <w:t>the</w:t>
      </w:r>
      <w:r>
        <w:rPr>
          <w:color w:val="231F20"/>
          <w:spacing w:val="-3"/>
          <w:sz w:val="20"/>
        </w:rPr>
        <w:t> </w:t>
      </w:r>
      <w:r>
        <w:rPr>
          <w:color w:val="231F20"/>
          <w:sz w:val="20"/>
        </w:rPr>
        <w:t>subject</w:t>
      </w:r>
      <w:r>
        <w:rPr>
          <w:color w:val="231F20"/>
          <w:spacing w:val="-3"/>
          <w:sz w:val="20"/>
        </w:rPr>
        <w:t> </w:t>
      </w:r>
      <w:r>
        <w:rPr>
          <w:color w:val="231F20"/>
          <w:sz w:val="20"/>
        </w:rPr>
        <w:t>of</w:t>
      </w:r>
      <w:r>
        <w:rPr>
          <w:color w:val="231F20"/>
          <w:spacing w:val="-3"/>
          <w:sz w:val="20"/>
        </w:rPr>
        <w:t> </w:t>
      </w:r>
      <w:r>
        <w:rPr>
          <w:color w:val="231F20"/>
          <w:sz w:val="20"/>
        </w:rPr>
        <w:t>dispute,</w:t>
      </w:r>
      <w:r>
        <w:rPr>
          <w:color w:val="231F20"/>
          <w:spacing w:val="-3"/>
          <w:sz w:val="20"/>
        </w:rPr>
        <w:t> </w:t>
      </w:r>
      <w:r>
        <w:rPr>
          <w:color w:val="231F20"/>
          <w:sz w:val="20"/>
        </w:rPr>
        <w:t>peruse</w:t>
      </w:r>
      <w:r>
        <w:rPr>
          <w:color w:val="231F20"/>
          <w:spacing w:val="-3"/>
          <w:sz w:val="20"/>
        </w:rPr>
        <w:t> </w:t>
      </w:r>
      <w:r>
        <w:rPr>
          <w:color w:val="231F20"/>
          <w:sz w:val="20"/>
        </w:rPr>
        <w:t>the</w:t>
      </w:r>
      <w:r>
        <w:rPr>
          <w:color w:val="231F20"/>
          <w:spacing w:val="-3"/>
          <w:sz w:val="20"/>
        </w:rPr>
        <w:t> </w:t>
      </w:r>
      <w:r>
        <w:rPr>
          <w:color w:val="231F20"/>
          <w:sz w:val="20"/>
        </w:rPr>
        <w:t>statements</w:t>
      </w:r>
      <w:r>
        <w:rPr>
          <w:color w:val="231F20"/>
          <w:spacing w:val="-3"/>
          <w:sz w:val="20"/>
        </w:rPr>
        <w:t> </w:t>
      </w:r>
      <w:r>
        <w:rPr>
          <w:color w:val="231F20"/>
          <w:sz w:val="20"/>
        </w:rPr>
        <w:t>so</w:t>
      </w:r>
      <w:r>
        <w:rPr>
          <w:color w:val="231F20"/>
          <w:spacing w:val="-3"/>
          <w:sz w:val="20"/>
        </w:rPr>
        <w:t> </w:t>
      </w:r>
      <w:r>
        <w:rPr>
          <w:color w:val="231F20"/>
          <w:sz w:val="20"/>
        </w:rPr>
        <w:t>put</w:t>
      </w:r>
      <w:r>
        <w:rPr>
          <w:color w:val="231F20"/>
          <w:spacing w:val="-3"/>
          <w:sz w:val="20"/>
        </w:rPr>
        <w:t> </w:t>
      </w:r>
      <w:r>
        <w:rPr>
          <w:color w:val="231F20"/>
          <w:sz w:val="20"/>
        </w:rPr>
        <w:t>in,</w:t>
      </w:r>
      <w:r>
        <w:rPr>
          <w:color w:val="231F20"/>
          <w:spacing w:val="-3"/>
          <w:sz w:val="20"/>
        </w:rPr>
        <w:t> </w:t>
      </w:r>
      <w:r>
        <w:rPr>
          <w:color w:val="231F20"/>
          <w:sz w:val="20"/>
        </w:rPr>
        <w:t>hear</w:t>
      </w:r>
      <w:r>
        <w:rPr>
          <w:color w:val="231F20"/>
          <w:spacing w:val="-3"/>
          <w:sz w:val="20"/>
        </w:rPr>
        <w:t> </w:t>
      </w:r>
      <w:r>
        <w:rPr>
          <w:color w:val="231F20"/>
          <w:sz w:val="20"/>
        </w:rPr>
        <w:t>the parties,</w:t>
      </w:r>
      <w:r>
        <w:rPr>
          <w:color w:val="231F20"/>
          <w:spacing w:val="-5"/>
          <w:sz w:val="20"/>
        </w:rPr>
        <w:t> </w:t>
      </w:r>
      <w:r>
        <w:rPr>
          <w:color w:val="231F20"/>
          <w:sz w:val="20"/>
        </w:rPr>
        <w:t>receive</w:t>
      </w:r>
      <w:r>
        <w:rPr>
          <w:color w:val="231F20"/>
          <w:spacing w:val="-5"/>
          <w:sz w:val="20"/>
        </w:rPr>
        <w:t> </w:t>
      </w:r>
      <w:r>
        <w:rPr>
          <w:color w:val="231F20"/>
          <w:sz w:val="20"/>
        </w:rPr>
        <w:t>all</w:t>
      </w:r>
      <w:r>
        <w:rPr>
          <w:color w:val="231F20"/>
          <w:spacing w:val="-5"/>
          <w:sz w:val="20"/>
        </w:rPr>
        <w:t> </w:t>
      </w:r>
      <w:r>
        <w:rPr>
          <w:color w:val="231F20"/>
          <w:sz w:val="20"/>
        </w:rPr>
        <w:t>such</w:t>
      </w:r>
      <w:r>
        <w:rPr>
          <w:color w:val="231F20"/>
          <w:spacing w:val="-5"/>
          <w:sz w:val="20"/>
        </w:rPr>
        <w:t> </w:t>
      </w:r>
      <w:r>
        <w:rPr>
          <w:color w:val="231F20"/>
          <w:sz w:val="20"/>
        </w:rPr>
        <w:t>evidence</w:t>
      </w:r>
      <w:r>
        <w:rPr>
          <w:color w:val="231F20"/>
          <w:spacing w:val="-5"/>
          <w:sz w:val="20"/>
        </w:rPr>
        <w:t> </w:t>
      </w:r>
      <w:r>
        <w:rPr>
          <w:color w:val="231F20"/>
          <w:sz w:val="20"/>
        </w:rPr>
        <w:t>as</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produced</w:t>
      </w:r>
      <w:r>
        <w:rPr>
          <w:color w:val="231F20"/>
          <w:spacing w:val="-5"/>
          <w:sz w:val="20"/>
        </w:rPr>
        <w:t> </w:t>
      </w:r>
      <w:r>
        <w:rPr>
          <w:color w:val="231F20"/>
          <w:sz w:val="20"/>
        </w:rPr>
        <w:t>by</w:t>
      </w:r>
      <w:r>
        <w:rPr>
          <w:color w:val="231F20"/>
          <w:spacing w:val="-5"/>
          <w:sz w:val="20"/>
        </w:rPr>
        <w:t> </w:t>
      </w:r>
      <w:r>
        <w:rPr>
          <w:color w:val="231F20"/>
          <w:sz w:val="20"/>
        </w:rPr>
        <w:t>them,</w:t>
      </w:r>
      <w:r>
        <w:rPr>
          <w:color w:val="231F20"/>
          <w:spacing w:val="-5"/>
          <w:sz w:val="20"/>
        </w:rPr>
        <w:t> </w:t>
      </w:r>
      <w:r>
        <w:rPr>
          <w:color w:val="231F20"/>
          <w:sz w:val="20"/>
        </w:rPr>
        <w:t>take</w:t>
      </w:r>
      <w:r>
        <w:rPr>
          <w:color w:val="231F20"/>
          <w:spacing w:val="-5"/>
          <w:sz w:val="20"/>
        </w:rPr>
        <w:t> </w:t>
      </w:r>
      <w:r>
        <w:rPr>
          <w:color w:val="231F20"/>
          <w:sz w:val="20"/>
        </w:rPr>
        <w:t>such</w:t>
      </w:r>
      <w:r>
        <w:rPr>
          <w:color w:val="231F20"/>
          <w:spacing w:val="-5"/>
          <w:sz w:val="20"/>
        </w:rPr>
        <w:t> </w:t>
      </w:r>
      <w:r>
        <w:rPr>
          <w:color w:val="231F20"/>
          <w:sz w:val="20"/>
        </w:rPr>
        <w:t>further</w:t>
      </w:r>
      <w:r>
        <w:rPr>
          <w:color w:val="231F20"/>
          <w:spacing w:val="-5"/>
          <w:sz w:val="20"/>
        </w:rPr>
        <w:t> </w:t>
      </w:r>
      <w:r>
        <w:rPr>
          <w:color w:val="231F20"/>
          <w:sz w:val="20"/>
        </w:rPr>
        <w:t>evidence, if</w:t>
      </w:r>
      <w:r>
        <w:rPr>
          <w:color w:val="231F20"/>
          <w:spacing w:val="-7"/>
          <w:sz w:val="20"/>
        </w:rPr>
        <w:t> </w:t>
      </w:r>
      <w:r>
        <w:rPr>
          <w:color w:val="231F20"/>
          <w:sz w:val="20"/>
        </w:rPr>
        <w:t>any,</w:t>
      </w:r>
      <w:r>
        <w:rPr>
          <w:color w:val="231F20"/>
          <w:spacing w:val="-7"/>
          <w:sz w:val="20"/>
        </w:rPr>
        <w:t> </w:t>
      </w:r>
      <w:r>
        <w:rPr>
          <w:color w:val="231F20"/>
          <w:sz w:val="20"/>
        </w:rPr>
        <w:t>as</w:t>
      </w:r>
      <w:r>
        <w:rPr>
          <w:color w:val="231F20"/>
          <w:spacing w:val="-7"/>
          <w:sz w:val="20"/>
        </w:rPr>
        <w:t> </w:t>
      </w:r>
      <w:r>
        <w:rPr>
          <w:color w:val="231F20"/>
          <w:sz w:val="20"/>
        </w:rPr>
        <w:t>he</w:t>
      </w:r>
      <w:r>
        <w:rPr>
          <w:color w:val="231F20"/>
          <w:spacing w:val="-7"/>
          <w:sz w:val="20"/>
        </w:rPr>
        <w:t> </w:t>
      </w:r>
      <w:r>
        <w:rPr>
          <w:color w:val="231F20"/>
          <w:sz w:val="20"/>
        </w:rPr>
        <w:t>thinks</w:t>
      </w:r>
      <w:r>
        <w:rPr>
          <w:color w:val="231F20"/>
          <w:spacing w:val="-7"/>
          <w:sz w:val="20"/>
        </w:rPr>
        <w:t> </w:t>
      </w:r>
      <w:r>
        <w:rPr>
          <w:color w:val="231F20"/>
          <w:sz w:val="20"/>
        </w:rPr>
        <w:t>necessary,</w:t>
      </w:r>
      <w:r>
        <w:rPr>
          <w:color w:val="231F20"/>
          <w:spacing w:val="-7"/>
          <w:sz w:val="20"/>
        </w:rPr>
        <w:t> </w:t>
      </w:r>
      <w:r>
        <w:rPr>
          <w:color w:val="231F20"/>
          <w:sz w:val="20"/>
        </w:rPr>
        <w:t>and,</w:t>
      </w:r>
      <w:r>
        <w:rPr>
          <w:color w:val="231F20"/>
          <w:spacing w:val="-7"/>
          <w:sz w:val="20"/>
        </w:rPr>
        <w:t> </w:t>
      </w:r>
      <w:r>
        <w:rPr>
          <w:color w:val="231F20"/>
          <w:sz w:val="20"/>
        </w:rPr>
        <w:t>if</w:t>
      </w:r>
      <w:r>
        <w:rPr>
          <w:color w:val="231F20"/>
          <w:spacing w:val="-7"/>
          <w:sz w:val="20"/>
        </w:rPr>
        <w:t> </w:t>
      </w:r>
      <w:r>
        <w:rPr>
          <w:color w:val="231F20"/>
          <w:sz w:val="20"/>
        </w:rPr>
        <w:t>possible,</w:t>
      </w:r>
      <w:r>
        <w:rPr>
          <w:color w:val="231F20"/>
          <w:spacing w:val="-7"/>
          <w:sz w:val="20"/>
        </w:rPr>
        <w:t> </w:t>
      </w:r>
      <w:r>
        <w:rPr>
          <w:color w:val="231F20"/>
          <w:sz w:val="20"/>
        </w:rPr>
        <w:t>decide</w:t>
      </w:r>
      <w:r>
        <w:rPr>
          <w:color w:val="231F20"/>
          <w:spacing w:val="-7"/>
          <w:sz w:val="20"/>
        </w:rPr>
        <w:t> </w:t>
      </w:r>
      <w:r>
        <w:rPr>
          <w:color w:val="231F20"/>
          <w:sz w:val="20"/>
        </w:rPr>
        <w:t>whether</w:t>
      </w:r>
      <w:r>
        <w:rPr>
          <w:color w:val="231F20"/>
          <w:spacing w:val="-7"/>
          <w:sz w:val="20"/>
        </w:rPr>
        <w:t> </w:t>
      </w:r>
      <w:r>
        <w:rPr>
          <w:color w:val="231F20"/>
          <w:sz w:val="20"/>
        </w:rPr>
        <w:t>any</w:t>
      </w:r>
      <w:r>
        <w:rPr>
          <w:color w:val="231F20"/>
          <w:spacing w:val="-7"/>
          <w:sz w:val="20"/>
        </w:rPr>
        <w:t> </w:t>
      </w:r>
      <w:r>
        <w:rPr>
          <w:color w:val="231F20"/>
          <w:sz w:val="20"/>
        </w:rPr>
        <w:t>and</w:t>
      </w:r>
      <w:r>
        <w:rPr>
          <w:color w:val="231F20"/>
          <w:spacing w:val="-7"/>
          <w:sz w:val="20"/>
        </w:rPr>
        <w:t> </w:t>
      </w:r>
      <w:r>
        <w:rPr>
          <w:color w:val="231F20"/>
          <w:sz w:val="20"/>
        </w:rPr>
        <w:t>which</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parties was, at the date of the order made by him under sub-section (</w:t>
      </w:r>
      <w:r>
        <w:rPr>
          <w:i/>
          <w:color w:val="231F20"/>
          <w:sz w:val="20"/>
        </w:rPr>
        <w:t>1</w:t>
      </w:r>
      <w:r>
        <w:rPr>
          <w:color w:val="231F20"/>
          <w:sz w:val="20"/>
        </w:rPr>
        <w:t>), in possession of the subject of dispute:</w:t>
      </w:r>
    </w:p>
    <w:p>
      <w:pPr>
        <w:pStyle w:val="BodyText"/>
        <w:spacing w:line="261" w:lineRule="auto" w:before="114"/>
        <w:ind w:left="2352" w:right="2342" w:firstLine="480"/>
        <w:jc w:val="both"/>
      </w:pPr>
      <w:r>
        <w:rPr>
          <w:color w:val="231F20"/>
        </w:rPr>
        <w:t>Provided that if it appears to the Magistrate that any party has been forcibly and wrongfully dispossessed within two months next before the date on which the report of a police officer or other information was received by the Magistrate, or after that date and before the date of his order under sub-section (</w:t>
      </w:r>
      <w:r>
        <w:rPr>
          <w:i/>
          <w:color w:val="231F20"/>
        </w:rPr>
        <w:t>1</w:t>
      </w:r>
      <w:r>
        <w:rPr>
          <w:color w:val="231F20"/>
        </w:rPr>
        <w:t>), he may treat the party so dispossessed as if that party had been in possession on the date of his order under sub-section (</w:t>
      </w:r>
      <w:r>
        <w:rPr>
          <w:i/>
          <w:color w:val="231F20"/>
        </w:rPr>
        <w:t>1</w:t>
      </w:r>
      <w:r>
        <w:rPr>
          <w:color w:val="231F20"/>
        </w:rPr>
        <w:t>).</w:t>
      </w:r>
    </w:p>
    <w:p>
      <w:pPr>
        <w:pStyle w:val="ListParagraph"/>
        <w:numPr>
          <w:ilvl w:val="0"/>
          <w:numId w:val="78"/>
        </w:numPr>
        <w:tabs>
          <w:tab w:pos="3104" w:val="left" w:leader="none"/>
        </w:tabs>
        <w:spacing w:line="261" w:lineRule="auto" w:before="114" w:after="0"/>
        <w:ind w:left="2352" w:right="2340" w:firstLine="480"/>
        <w:jc w:val="both"/>
        <w:rPr>
          <w:sz w:val="20"/>
        </w:rPr>
      </w:pPr>
      <w:r>
        <w:rPr>
          <w:color w:val="231F20"/>
          <w:sz w:val="20"/>
        </w:rPr>
        <w:t>Nothing</w:t>
      </w:r>
      <w:r>
        <w:rPr>
          <w:color w:val="231F20"/>
          <w:spacing w:val="-9"/>
          <w:sz w:val="20"/>
        </w:rPr>
        <w:t> </w:t>
      </w:r>
      <w:r>
        <w:rPr>
          <w:color w:val="231F20"/>
          <w:sz w:val="20"/>
        </w:rPr>
        <w:t>in</w:t>
      </w:r>
      <w:r>
        <w:rPr>
          <w:color w:val="231F20"/>
          <w:spacing w:val="-9"/>
          <w:sz w:val="20"/>
        </w:rPr>
        <w:t> </w:t>
      </w:r>
      <w:r>
        <w:rPr>
          <w:color w:val="231F20"/>
          <w:sz w:val="20"/>
        </w:rPr>
        <w:t>this</w:t>
      </w:r>
      <w:r>
        <w:rPr>
          <w:color w:val="231F20"/>
          <w:spacing w:val="-9"/>
          <w:sz w:val="20"/>
        </w:rPr>
        <w:t> </w:t>
      </w:r>
      <w:r>
        <w:rPr>
          <w:color w:val="231F20"/>
          <w:sz w:val="20"/>
        </w:rPr>
        <w:t>section</w:t>
      </w:r>
      <w:r>
        <w:rPr>
          <w:color w:val="231F20"/>
          <w:spacing w:val="-9"/>
          <w:sz w:val="20"/>
        </w:rPr>
        <w:t> </w:t>
      </w:r>
      <w:r>
        <w:rPr>
          <w:color w:val="231F20"/>
          <w:sz w:val="20"/>
        </w:rPr>
        <w:t>shall</w:t>
      </w:r>
      <w:r>
        <w:rPr>
          <w:color w:val="231F20"/>
          <w:spacing w:val="-9"/>
          <w:sz w:val="20"/>
        </w:rPr>
        <w:t> </w:t>
      </w:r>
      <w:r>
        <w:rPr>
          <w:color w:val="231F20"/>
          <w:sz w:val="20"/>
        </w:rPr>
        <w:t>preclude</w:t>
      </w:r>
      <w:r>
        <w:rPr>
          <w:color w:val="231F20"/>
          <w:spacing w:val="-9"/>
          <w:sz w:val="20"/>
        </w:rPr>
        <w:t> </w:t>
      </w:r>
      <w:r>
        <w:rPr>
          <w:color w:val="231F20"/>
          <w:sz w:val="20"/>
        </w:rPr>
        <w:t>any</w:t>
      </w:r>
      <w:r>
        <w:rPr>
          <w:color w:val="231F20"/>
          <w:spacing w:val="-9"/>
          <w:sz w:val="20"/>
        </w:rPr>
        <w:t> </w:t>
      </w:r>
      <w:r>
        <w:rPr>
          <w:color w:val="231F20"/>
          <w:sz w:val="20"/>
        </w:rPr>
        <w:t>party</w:t>
      </w:r>
      <w:r>
        <w:rPr>
          <w:color w:val="231F20"/>
          <w:spacing w:val="-9"/>
          <w:sz w:val="20"/>
        </w:rPr>
        <w:t> </w:t>
      </w:r>
      <w:r>
        <w:rPr>
          <w:color w:val="231F20"/>
          <w:sz w:val="20"/>
        </w:rPr>
        <w:t>so</w:t>
      </w:r>
      <w:r>
        <w:rPr>
          <w:color w:val="231F20"/>
          <w:spacing w:val="-9"/>
          <w:sz w:val="20"/>
        </w:rPr>
        <w:t> </w:t>
      </w:r>
      <w:r>
        <w:rPr>
          <w:color w:val="231F20"/>
          <w:sz w:val="20"/>
        </w:rPr>
        <w:t>required</w:t>
      </w:r>
      <w:r>
        <w:rPr>
          <w:color w:val="231F20"/>
          <w:spacing w:val="-9"/>
          <w:sz w:val="20"/>
        </w:rPr>
        <w:t> </w:t>
      </w:r>
      <w:r>
        <w:rPr>
          <w:color w:val="231F20"/>
          <w:sz w:val="20"/>
        </w:rPr>
        <w:t>to</w:t>
      </w:r>
      <w:r>
        <w:rPr>
          <w:color w:val="231F20"/>
          <w:spacing w:val="-9"/>
          <w:sz w:val="20"/>
        </w:rPr>
        <w:t> </w:t>
      </w:r>
      <w:r>
        <w:rPr>
          <w:color w:val="231F20"/>
          <w:sz w:val="20"/>
        </w:rPr>
        <w:t>attend,</w:t>
      </w:r>
      <w:r>
        <w:rPr>
          <w:color w:val="231F20"/>
          <w:spacing w:val="-9"/>
          <w:sz w:val="20"/>
        </w:rPr>
        <w:t> </w:t>
      </w:r>
      <w:r>
        <w:rPr>
          <w:color w:val="231F20"/>
          <w:sz w:val="20"/>
        </w:rPr>
        <w:t>or</w:t>
      </w:r>
      <w:r>
        <w:rPr>
          <w:color w:val="231F20"/>
          <w:spacing w:val="-9"/>
          <w:sz w:val="20"/>
        </w:rPr>
        <w:t> </w:t>
      </w:r>
      <w:r>
        <w:rPr>
          <w:color w:val="231F20"/>
          <w:sz w:val="20"/>
        </w:rPr>
        <w:t>any</w:t>
      </w:r>
      <w:r>
        <w:rPr>
          <w:color w:val="231F20"/>
          <w:spacing w:val="-9"/>
          <w:sz w:val="20"/>
        </w:rPr>
        <w:t> </w:t>
      </w:r>
      <w:r>
        <w:rPr>
          <w:color w:val="231F20"/>
          <w:sz w:val="20"/>
        </w:rPr>
        <w:t>other person</w:t>
      </w:r>
      <w:r>
        <w:rPr>
          <w:color w:val="231F20"/>
          <w:spacing w:val="-8"/>
          <w:sz w:val="20"/>
        </w:rPr>
        <w:t> </w:t>
      </w:r>
      <w:r>
        <w:rPr>
          <w:color w:val="231F20"/>
          <w:sz w:val="20"/>
        </w:rPr>
        <w:t>interested,</w:t>
      </w:r>
      <w:r>
        <w:rPr>
          <w:color w:val="231F20"/>
          <w:spacing w:val="-8"/>
          <w:sz w:val="20"/>
        </w:rPr>
        <w:t> </w:t>
      </w:r>
      <w:r>
        <w:rPr>
          <w:color w:val="231F20"/>
          <w:sz w:val="20"/>
        </w:rPr>
        <w:t>from</w:t>
      </w:r>
      <w:r>
        <w:rPr>
          <w:color w:val="231F20"/>
          <w:spacing w:val="-8"/>
          <w:sz w:val="20"/>
        </w:rPr>
        <w:t> </w:t>
      </w:r>
      <w:r>
        <w:rPr>
          <w:color w:val="231F20"/>
          <w:sz w:val="20"/>
        </w:rPr>
        <w:t>showing</w:t>
      </w:r>
      <w:r>
        <w:rPr>
          <w:color w:val="231F20"/>
          <w:spacing w:val="-8"/>
          <w:sz w:val="20"/>
        </w:rPr>
        <w:t> </w:t>
      </w:r>
      <w:r>
        <w:rPr>
          <w:color w:val="231F20"/>
          <w:sz w:val="20"/>
        </w:rPr>
        <w:t>that</w:t>
      </w:r>
      <w:r>
        <w:rPr>
          <w:color w:val="231F20"/>
          <w:spacing w:val="-8"/>
          <w:sz w:val="20"/>
        </w:rPr>
        <w:t> </w:t>
      </w:r>
      <w:r>
        <w:rPr>
          <w:color w:val="231F20"/>
          <w:sz w:val="20"/>
        </w:rPr>
        <w:t>no</w:t>
      </w:r>
      <w:r>
        <w:rPr>
          <w:color w:val="231F20"/>
          <w:spacing w:val="-8"/>
          <w:sz w:val="20"/>
        </w:rPr>
        <w:t> </w:t>
      </w:r>
      <w:r>
        <w:rPr>
          <w:color w:val="231F20"/>
          <w:sz w:val="20"/>
        </w:rPr>
        <w:t>such</w:t>
      </w:r>
      <w:r>
        <w:rPr>
          <w:color w:val="231F20"/>
          <w:spacing w:val="-8"/>
          <w:sz w:val="20"/>
        </w:rPr>
        <w:t> </w:t>
      </w:r>
      <w:r>
        <w:rPr>
          <w:color w:val="231F20"/>
          <w:sz w:val="20"/>
        </w:rPr>
        <w:t>dispute</w:t>
      </w:r>
      <w:r>
        <w:rPr>
          <w:color w:val="231F20"/>
          <w:spacing w:val="-8"/>
          <w:sz w:val="20"/>
        </w:rPr>
        <w:t> </w:t>
      </w:r>
      <w:r>
        <w:rPr>
          <w:color w:val="231F20"/>
          <w:sz w:val="20"/>
        </w:rPr>
        <w:t>as</w:t>
      </w:r>
      <w:r>
        <w:rPr>
          <w:color w:val="231F20"/>
          <w:spacing w:val="-8"/>
          <w:sz w:val="20"/>
        </w:rPr>
        <w:t> </w:t>
      </w:r>
      <w:r>
        <w:rPr>
          <w:color w:val="231F20"/>
          <w:sz w:val="20"/>
        </w:rPr>
        <w:t>aforesaid</w:t>
      </w:r>
      <w:r>
        <w:rPr>
          <w:color w:val="231F20"/>
          <w:spacing w:val="-8"/>
          <w:sz w:val="20"/>
        </w:rPr>
        <w:t> </w:t>
      </w:r>
      <w:r>
        <w:rPr>
          <w:color w:val="231F20"/>
          <w:sz w:val="20"/>
        </w:rPr>
        <w:t>exists</w:t>
      </w:r>
      <w:r>
        <w:rPr>
          <w:color w:val="231F20"/>
          <w:spacing w:val="-8"/>
          <w:sz w:val="20"/>
        </w:rPr>
        <w:t> </w:t>
      </w:r>
      <w:r>
        <w:rPr>
          <w:color w:val="231F20"/>
          <w:sz w:val="20"/>
        </w:rPr>
        <w:t>or</w:t>
      </w:r>
      <w:r>
        <w:rPr>
          <w:color w:val="231F20"/>
          <w:spacing w:val="-8"/>
          <w:sz w:val="20"/>
        </w:rPr>
        <w:t> </w:t>
      </w:r>
      <w:r>
        <w:rPr>
          <w:color w:val="231F20"/>
          <w:sz w:val="20"/>
        </w:rPr>
        <w:t>has</w:t>
      </w:r>
      <w:r>
        <w:rPr>
          <w:color w:val="231F20"/>
          <w:spacing w:val="-8"/>
          <w:sz w:val="20"/>
        </w:rPr>
        <w:t> </w:t>
      </w:r>
      <w:r>
        <w:rPr>
          <w:color w:val="231F20"/>
          <w:sz w:val="20"/>
        </w:rPr>
        <w:t>existed;</w:t>
      </w:r>
      <w:r>
        <w:rPr>
          <w:color w:val="231F20"/>
          <w:spacing w:val="-8"/>
          <w:sz w:val="20"/>
        </w:rPr>
        <w:t> </w:t>
      </w:r>
      <w:r>
        <w:rPr>
          <w:color w:val="231F20"/>
          <w:sz w:val="20"/>
        </w:rPr>
        <w:t>and in</w:t>
      </w:r>
      <w:r>
        <w:rPr>
          <w:color w:val="231F20"/>
          <w:spacing w:val="-1"/>
          <w:sz w:val="20"/>
        </w:rPr>
        <w:t> </w:t>
      </w:r>
      <w:r>
        <w:rPr>
          <w:color w:val="231F20"/>
          <w:sz w:val="20"/>
        </w:rPr>
        <w:t>such</w:t>
      </w:r>
      <w:r>
        <w:rPr>
          <w:color w:val="231F20"/>
          <w:spacing w:val="-1"/>
          <w:sz w:val="20"/>
        </w:rPr>
        <w:t> </w:t>
      </w:r>
      <w:r>
        <w:rPr>
          <w:color w:val="231F20"/>
          <w:sz w:val="20"/>
        </w:rPr>
        <w:t>case</w:t>
      </w:r>
      <w:r>
        <w:rPr>
          <w:color w:val="231F20"/>
          <w:spacing w:val="-1"/>
          <w:sz w:val="20"/>
        </w:rPr>
        <w:t> </w:t>
      </w:r>
      <w:r>
        <w:rPr>
          <w:color w:val="231F20"/>
          <w:sz w:val="20"/>
        </w:rPr>
        <w:t>the</w:t>
      </w:r>
      <w:r>
        <w:rPr>
          <w:color w:val="231F20"/>
          <w:spacing w:val="-1"/>
          <w:sz w:val="20"/>
        </w:rPr>
        <w:t> </w:t>
      </w:r>
      <w:r>
        <w:rPr>
          <w:color w:val="231F20"/>
          <w:sz w:val="20"/>
        </w:rPr>
        <w:t>Magistrate</w:t>
      </w:r>
      <w:r>
        <w:rPr>
          <w:color w:val="231F20"/>
          <w:spacing w:val="-1"/>
          <w:sz w:val="20"/>
        </w:rPr>
        <w:t> </w:t>
      </w:r>
      <w:r>
        <w:rPr>
          <w:color w:val="231F20"/>
          <w:sz w:val="20"/>
        </w:rPr>
        <w:t>shall</w:t>
      </w:r>
      <w:r>
        <w:rPr>
          <w:color w:val="231F20"/>
          <w:spacing w:val="-1"/>
          <w:sz w:val="20"/>
        </w:rPr>
        <w:t> </w:t>
      </w:r>
      <w:r>
        <w:rPr>
          <w:color w:val="231F20"/>
          <w:sz w:val="20"/>
        </w:rPr>
        <w:t>cancel</w:t>
      </w:r>
      <w:r>
        <w:rPr>
          <w:color w:val="231F20"/>
          <w:spacing w:val="-1"/>
          <w:sz w:val="20"/>
        </w:rPr>
        <w:t> </w:t>
      </w:r>
      <w:r>
        <w:rPr>
          <w:color w:val="231F20"/>
          <w:sz w:val="20"/>
        </w:rPr>
        <w:t>his</w:t>
      </w:r>
      <w:r>
        <w:rPr>
          <w:color w:val="231F20"/>
          <w:spacing w:val="-1"/>
          <w:sz w:val="20"/>
        </w:rPr>
        <w:t> </w:t>
      </w:r>
      <w:r>
        <w:rPr>
          <w:color w:val="231F20"/>
          <w:sz w:val="20"/>
        </w:rPr>
        <w:t>said</w:t>
      </w:r>
      <w:r>
        <w:rPr>
          <w:color w:val="231F20"/>
          <w:spacing w:val="-1"/>
          <w:sz w:val="20"/>
        </w:rPr>
        <w:t> </w:t>
      </w:r>
      <w:r>
        <w:rPr>
          <w:color w:val="231F20"/>
          <w:sz w:val="20"/>
        </w:rPr>
        <w:t>order,</w:t>
      </w:r>
      <w:r>
        <w:rPr>
          <w:color w:val="231F20"/>
          <w:spacing w:val="-1"/>
          <w:sz w:val="20"/>
        </w:rPr>
        <w:t> </w:t>
      </w:r>
      <w:r>
        <w:rPr>
          <w:color w:val="231F20"/>
          <w:sz w:val="20"/>
        </w:rPr>
        <w:t>and</w:t>
      </w:r>
      <w:r>
        <w:rPr>
          <w:color w:val="231F20"/>
          <w:spacing w:val="-1"/>
          <w:sz w:val="20"/>
        </w:rPr>
        <w:t> </w:t>
      </w:r>
      <w:r>
        <w:rPr>
          <w:color w:val="231F20"/>
          <w:sz w:val="20"/>
        </w:rPr>
        <w:t>all</w:t>
      </w:r>
      <w:r>
        <w:rPr>
          <w:color w:val="231F20"/>
          <w:spacing w:val="-1"/>
          <w:sz w:val="20"/>
        </w:rPr>
        <w:t> </w:t>
      </w:r>
      <w:r>
        <w:rPr>
          <w:color w:val="231F20"/>
          <w:sz w:val="20"/>
        </w:rPr>
        <w:t>further</w:t>
      </w:r>
      <w:r>
        <w:rPr>
          <w:color w:val="231F20"/>
          <w:spacing w:val="-1"/>
          <w:sz w:val="20"/>
        </w:rPr>
        <w:t> </w:t>
      </w:r>
      <w:r>
        <w:rPr>
          <w:color w:val="231F20"/>
          <w:sz w:val="20"/>
        </w:rPr>
        <w:t>proceedings</w:t>
      </w:r>
      <w:r>
        <w:rPr>
          <w:color w:val="231F20"/>
          <w:spacing w:val="-1"/>
          <w:sz w:val="20"/>
        </w:rPr>
        <w:t> </w:t>
      </w:r>
      <w:r>
        <w:rPr>
          <w:color w:val="231F20"/>
          <w:sz w:val="20"/>
        </w:rPr>
        <w:t>thereon shall</w:t>
      </w:r>
      <w:r>
        <w:rPr>
          <w:color w:val="231F20"/>
          <w:spacing w:val="40"/>
          <w:sz w:val="20"/>
        </w:rPr>
        <w:t> </w:t>
      </w:r>
      <w:r>
        <w:rPr>
          <w:color w:val="231F20"/>
          <w:sz w:val="20"/>
        </w:rPr>
        <w:t>be</w:t>
      </w:r>
      <w:r>
        <w:rPr>
          <w:color w:val="231F20"/>
          <w:spacing w:val="40"/>
          <w:sz w:val="20"/>
        </w:rPr>
        <w:t> </w:t>
      </w:r>
      <w:r>
        <w:rPr>
          <w:color w:val="231F20"/>
          <w:sz w:val="20"/>
        </w:rPr>
        <w:t>stayed,</w:t>
      </w:r>
      <w:r>
        <w:rPr>
          <w:color w:val="231F20"/>
          <w:spacing w:val="40"/>
          <w:sz w:val="20"/>
        </w:rPr>
        <w:t> </w:t>
      </w:r>
      <w:r>
        <w:rPr>
          <w:color w:val="231F20"/>
          <w:sz w:val="20"/>
        </w:rPr>
        <w:t>but,</w:t>
      </w:r>
      <w:r>
        <w:rPr>
          <w:color w:val="231F20"/>
          <w:spacing w:val="40"/>
          <w:sz w:val="20"/>
        </w:rPr>
        <w:t> </w:t>
      </w:r>
      <w:r>
        <w:rPr>
          <w:color w:val="231F20"/>
          <w:sz w:val="20"/>
        </w:rPr>
        <w:t>subject</w:t>
      </w:r>
      <w:r>
        <w:rPr>
          <w:color w:val="231F20"/>
          <w:spacing w:val="40"/>
          <w:sz w:val="20"/>
        </w:rPr>
        <w:t> </w:t>
      </w:r>
      <w:r>
        <w:rPr>
          <w:color w:val="231F20"/>
          <w:sz w:val="20"/>
        </w:rPr>
        <w:t>to</w:t>
      </w:r>
      <w:r>
        <w:rPr>
          <w:color w:val="231F20"/>
          <w:spacing w:val="40"/>
          <w:sz w:val="20"/>
        </w:rPr>
        <w:t> </w:t>
      </w:r>
      <w:r>
        <w:rPr>
          <w:color w:val="231F20"/>
          <w:sz w:val="20"/>
        </w:rPr>
        <w:t>such</w:t>
      </w:r>
      <w:r>
        <w:rPr>
          <w:color w:val="231F20"/>
          <w:spacing w:val="40"/>
          <w:sz w:val="20"/>
        </w:rPr>
        <w:t> </w:t>
      </w:r>
      <w:r>
        <w:rPr>
          <w:color w:val="231F20"/>
          <w:sz w:val="20"/>
        </w:rPr>
        <w:t>cancellation,</w:t>
      </w:r>
      <w:r>
        <w:rPr>
          <w:color w:val="231F20"/>
          <w:spacing w:val="40"/>
          <w:sz w:val="20"/>
        </w:rPr>
        <w:t> </w:t>
      </w:r>
      <w:r>
        <w:rPr>
          <w:color w:val="231F20"/>
          <w:sz w:val="20"/>
        </w:rPr>
        <w:t>the</w:t>
      </w:r>
      <w:r>
        <w:rPr>
          <w:color w:val="231F20"/>
          <w:spacing w:val="40"/>
          <w:sz w:val="20"/>
        </w:rPr>
        <w:t> </w:t>
      </w:r>
      <w:r>
        <w:rPr>
          <w:color w:val="231F20"/>
          <w:sz w:val="20"/>
        </w:rPr>
        <w:t>order</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Magistrate</w:t>
      </w:r>
      <w:r>
        <w:rPr>
          <w:color w:val="231F20"/>
          <w:spacing w:val="40"/>
          <w:sz w:val="20"/>
        </w:rPr>
        <w:t> </w:t>
      </w:r>
      <w:r>
        <w:rPr>
          <w:color w:val="231F20"/>
          <w:sz w:val="20"/>
        </w:rPr>
        <w:t>under sub-section (</w:t>
      </w:r>
      <w:r>
        <w:rPr>
          <w:i/>
          <w:color w:val="231F20"/>
          <w:sz w:val="20"/>
        </w:rPr>
        <w:t>1</w:t>
      </w:r>
      <w:r>
        <w:rPr>
          <w:color w:val="231F20"/>
          <w:sz w:val="20"/>
        </w:rPr>
        <w:t>) shall be final.</w:t>
      </w:r>
    </w:p>
    <w:p>
      <w:pPr>
        <w:pStyle w:val="ListParagraph"/>
        <w:numPr>
          <w:ilvl w:val="0"/>
          <w:numId w:val="78"/>
        </w:numPr>
        <w:tabs>
          <w:tab w:pos="3138" w:val="left" w:leader="none"/>
        </w:tabs>
        <w:spacing w:line="261" w:lineRule="auto" w:before="120" w:after="0"/>
        <w:ind w:left="2352" w:right="2342" w:firstLine="480"/>
        <w:jc w:val="both"/>
        <w:rPr>
          <w:sz w:val="20"/>
        </w:rPr>
      </w:pPr>
      <w:r>
        <w:rPr>
          <w:color w:val="231F20"/>
          <w:sz w:val="20"/>
        </w:rPr>
        <w:t>(</w:t>
      </w:r>
      <w:r>
        <w:rPr>
          <w:i/>
          <w:color w:val="231F20"/>
          <w:sz w:val="20"/>
        </w:rPr>
        <w:t>a</w:t>
      </w:r>
      <w:r>
        <w:rPr>
          <w:color w:val="231F20"/>
          <w:sz w:val="20"/>
        </w:rPr>
        <w:t>) If the Magistrate decides that one of the parties was, or should under the proviso to sub-section (</w:t>
      </w:r>
      <w:r>
        <w:rPr>
          <w:i/>
          <w:color w:val="231F20"/>
          <w:sz w:val="20"/>
        </w:rPr>
        <w:t>4</w:t>
      </w:r>
      <w:r>
        <w:rPr>
          <w:color w:val="231F20"/>
          <w:sz w:val="20"/>
        </w:rPr>
        <w:t>) be treated as being, in such possession of the said subject of dispute, he shall issue an order declaring such party to be entitled to possession thereof </w:t>
      </w:r>
      <w:r>
        <w:rPr>
          <w:color w:val="231F20"/>
          <w:spacing w:val="-4"/>
          <w:sz w:val="20"/>
        </w:rPr>
        <w:t>until</w:t>
      </w:r>
      <w:r>
        <w:rPr>
          <w:color w:val="231F20"/>
          <w:spacing w:val="-5"/>
          <w:sz w:val="20"/>
        </w:rPr>
        <w:t> </w:t>
      </w:r>
      <w:r>
        <w:rPr>
          <w:color w:val="231F20"/>
          <w:spacing w:val="-4"/>
          <w:sz w:val="20"/>
        </w:rPr>
        <w:t>evicted</w:t>
      </w:r>
      <w:r>
        <w:rPr>
          <w:color w:val="231F20"/>
          <w:spacing w:val="-5"/>
          <w:sz w:val="20"/>
        </w:rPr>
        <w:t> </w:t>
      </w:r>
      <w:r>
        <w:rPr>
          <w:color w:val="231F20"/>
          <w:spacing w:val="-4"/>
          <w:sz w:val="20"/>
        </w:rPr>
        <w:t>therefrom</w:t>
      </w:r>
      <w:r>
        <w:rPr>
          <w:color w:val="231F20"/>
          <w:spacing w:val="-5"/>
          <w:sz w:val="20"/>
        </w:rPr>
        <w:t> </w:t>
      </w:r>
      <w:r>
        <w:rPr>
          <w:color w:val="231F20"/>
          <w:spacing w:val="-4"/>
          <w:sz w:val="20"/>
        </w:rPr>
        <w:t>in</w:t>
      </w:r>
      <w:r>
        <w:rPr>
          <w:color w:val="231F20"/>
          <w:spacing w:val="-5"/>
          <w:sz w:val="20"/>
        </w:rPr>
        <w:t> </w:t>
      </w:r>
      <w:r>
        <w:rPr>
          <w:color w:val="231F20"/>
          <w:spacing w:val="-4"/>
          <w:sz w:val="20"/>
        </w:rPr>
        <w:t>due</w:t>
      </w:r>
      <w:r>
        <w:rPr>
          <w:color w:val="231F20"/>
          <w:spacing w:val="-5"/>
          <w:sz w:val="20"/>
        </w:rPr>
        <w:t> </w:t>
      </w:r>
      <w:r>
        <w:rPr>
          <w:color w:val="231F20"/>
          <w:spacing w:val="-4"/>
          <w:sz w:val="20"/>
        </w:rPr>
        <w:t>course</w:t>
      </w:r>
      <w:r>
        <w:rPr>
          <w:color w:val="231F20"/>
          <w:spacing w:val="-5"/>
          <w:sz w:val="20"/>
        </w:rPr>
        <w:t> </w:t>
      </w:r>
      <w:r>
        <w:rPr>
          <w:color w:val="231F20"/>
          <w:spacing w:val="-4"/>
          <w:sz w:val="20"/>
        </w:rPr>
        <w:t>of</w:t>
      </w:r>
      <w:r>
        <w:rPr>
          <w:color w:val="231F20"/>
          <w:spacing w:val="-5"/>
          <w:sz w:val="20"/>
        </w:rPr>
        <w:t> </w:t>
      </w:r>
      <w:r>
        <w:rPr>
          <w:color w:val="231F20"/>
          <w:spacing w:val="-4"/>
          <w:sz w:val="20"/>
        </w:rPr>
        <w:t>law,</w:t>
      </w:r>
      <w:r>
        <w:rPr>
          <w:color w:val="231F20"/>
          <w:spacing w:val="-5"/>
          <w:sz w:val="20"/>
        </w:rPr>
        <w:t> </w:t>
      </w:r>
      <w:r>
        <w:rPr>
          <w:color w:val="231F20"/>
          <w:spacing w:val="-4"/>
          <w:sz w:val="20"/>
        </w:rPr>
        <w:t>and</w:t>
      </w:r>
      <w:r>
        <w:rPr>
          <w:color w:val="231F20"/>
          <w:spacing w:val="-5"/>
          <w:sz w:val="20"/>
        </w:rPr>
        <w:t> </w:t>
      </w:r>
      <w:r>
        <w:rPr>
          <w:color w:val="231F20"/>
          <w:spacing w:val="-4"/>
          <w:sz w:val="20"/>
        </w:rPr>
        <w:t>forbidding</w:t>
      </w:r>
      <w:r>
        <w:rPr>
          <w:color w:val="231F20"/>
          <w:spacing w:val="-5"/>
          <w:sz w:val="20"/>
        </w:rPr>
        <w:t> </w:t>
      </w:r>
      <w:r>
        <w:rPr>
          <w:color w:val="231F20"/>
          <w:spacing w:val="-4"/>
          <w:sz w:val="20"/>
        </w:rPr>
        <w:t>all</w:t>
      </w:r>
      <w:r>
        <w:rPr>
          <w:color w:val="231F20"/>
          <w:spacing w:val="-5"/>
          <w:sz w:val="20"/>
        </w:rPr>
        <w:t> </w:t>
      </w:r>
      <w:r>
        <w:rPr>
          <w:color w:val="231F20"/>
          <w:spacing w:val="-4"/>
          <w:sz w:val="20"/>
        </w:rPr>
        <w:t>disturbance</w:t>
      </w:r>
      <w:r>
        <w:rPr>
          <w:color w:val="231F20"/>
          <w:spacing w:val="-5"/>
          <w:sz w:val="20"/>
        </w:rPr>
        <w:t> </w:t>
      </w:r>
      <w:r>
        <w:rPr>
          <w:color w:val="231F20"/>
          <w:spacing w:val="-4"/>
          <w:sz w:val="20"/>
        </w:rPr>
        <w:t>of</w:t>
      </w:r>
      <w:r>
        <w:rPr>
          <w:color w:val="231F20"/>
          <w:spacing w:val="-5"/>
          <w:sz w:val="20"/>
        </w:rPr>
        <w:t> </w:t>
      </w:r>
      <w:r>
        <w:rPr>
          <w:color w:val="231F20"/>
          <w:spacing w:val="-4"/>
          <w:sz w:val="20"/>
        </w:rPr>
        <w:t>such</w:t>
      </w:r>
      <w:r>
        <w:rPr>
          <w:color w:val="231F20"/>
          <w:spacing w:val="-5"/>
          <w:sz w:val="20"/>
        </w:rPr>
        <w:t> </w:t>
      </w:r>
      <w:r>
        <w:rPr>
          <w:color w:val="231F20"/>
          <w:spacing w:val="-4"/>
          <w:sz w:val="20"/>
        </w:rPr>
        <w:t>possession </w:t>
      </w:r>
      <w:r>
        <w:rPr>
          <w:color w:val="231F20"/>
          <w:sz w:val="20"/>
        </w:rPr>
        <w:t>until such eviction; and when he proceeds under the proviso to sub-section (</w:t>
      </w:r>
      <w:r>
        <w:rPr>
          <w:i/>
          <w:color w:val="231F20"/>
          <w:sz w:val="20"/>
        </w:rPr>
        <w:t>4</w:t>
      </w:r>
      <w:r>
        <w:rPr>
          <w:color w:val="231F20"/>
          <w:sz w:val="20"/>
        </w:rPr>
        <w:t>), may restore to possession the party forcibly and wrongfully dispossessed;</w:t>
      </w:r>
    </w:p>
    <w:p>
      <w:pPr>
        <w:pStyle w:val="BodyText"/>
        <w:spacing w:line="261" w:lineRule="auto" w:before="113"/>
        <w:ind w:left="2352" w:right="2345" w:firstLine="480"/>
        <w:jc w:val="both"/>
      </w:pPr>
      <w:r>
        <w:rPr>
          <w:color w:val="231F20"/>
        </w:rPr>
        <w:t>(</w:t>
      </w:r>
      <w:r>
        <w:rPr>
          <w:i/>
          <w:color w:val="231F20"/>
        </w:rPr>
        <w:t>b</w:t>
      </w:r>
      <w:r>
        <w:rPr>
          <w:color w:val="231F20"/>
        </w:rPr>
        <w:t>)</w:t>
      </w:r>
      <w:r>
        <w:rPr>
          <w:color w:val="231F20"/>
          <w:spacing w:val="-12"/>
        </w:rPr>
        <w:t> </w:t>
      </w:r>
      <w:r>
        <w:rPr>
          <w:color w:val="231F20"/>
        </w:rPr>
        <w:t>the</w:t>
      </w:r>
      <w:r>
        <w:rPr>
          <w:color w:val="231F20"/>
          <w:spacing w:val="-12"/>
        </w:rPr>
        <w:t> </w:t>
      </w:r>
      <w:r>
        <w:rPr>
          <w:color w:val="231F20"/>
        </w:rPr>
        <w:t>order</w:t>
      </w:r>
      <w:r>
        <w:rPr>
          <w:color w:val="231F20"/>
          <w:spacing w:val="-12"/>
        </w:rPr>
        <w:t> </w:t>
      </w:r>
      <w:r>
        <w:rPr>
          <w:color w:val="231F20"/>
        </w:rPr>
        <w:t>made</w:t>
      </w:r>
      <w:r>
        <w:rPr>
          <w:color w:val="231F20"/>
          <w:spacing w:val="-12"/>
        </w:rPr>
        <w:t> </w:t>
      </w:r>
      <w:r>
        <w:rPr>
          <w:color w:val="231F20"/>
        </w:rPr>
        <w:t>under</w:t>
      </w:r>
      <w:r>
        <w:rPr>
          <w:color w:val="231F20"/>
          <w:spacing w:val="-12"/>
        </w:rPr>
        <w:t> </w:t>
      </w:r>
      <w:r>
        <w:rPr>
          <w:color w:val="231F20"/>
        </w:rPr>
        <w:t>this</w:t>
      </w:r>
      <w:r>
        <w:rPr>
          <w:color w:val="231F20"/>
          <w:spacing w:val="-12"/>
        </w:rPr>
        <w:t> </w:t>
      </w:r>
      <w:r>
        <w:rPr>
          <w:color w:val="231F20"/>
        </w:rPr>
        <w:t>sub-section</w:t>
      </w:r>
      <w:r>
        <w:rPr>
          <w:color w:val="231F20"/>
          <w:spacing w:val="-12"/>
        </w:rPr>
        <w:t> </w:t>
      </w:r>
      <w:r>
        <w:rPr>
          <w:color w:val="231F20"/>
        </w:rPr>
        <w:t>shall</w:t>
      </w:r>
      <w:r>
        <w:rPr>
          <w:color w:val="231F20"/>
          <w:spacing w:val="-12"/>
        </w:rPr>
        <w:t> </w:t>
      </w:r>
      <w:r>
        <w:rPr>
          <w:color w:val="231F20"/>
        </w:rPr>
        <w:t>be</w:t>
      </w:r>
      <w:r>
        <w:rPr>
          <w:color w:val="231F20"/>
          <w:spacing w:val="-12"/>
        </w:rPr>
        <w:t> </w:t>
      </w:r>
      <w:r>
        <w:rPr>
          <w:color w:val="231F20"/>
        </w:rPr>
        <w:t>served</w:t>
      </w:r>
      <w:r>
        <w:rPr>
          <w:color w:val="231F20"/>
          <w:spacing w:val="-12"/>
        </w:rPr>
        <w:t> </w:t>
      </w:r>
      <w:r>
        <w:rPr>
          <w:color w:val="231F20"/>
        </w:rPr>
        <w:t>and</w:t>
      </w:r>
      <w:r>
        <w:rPr>
          <w:color w:val="231F20"/>
          <w:spacing w:val="-12"/>
        </w:rPr>
        <w:t> </w:t>
      </w:r>
      <w:r>
        <w:rPr>
          <w:color w:val="231F20"/>
        </w:rPr>
        <w:t>published</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manner laid down in sub-section (</w:t>
      </w:r>
      <w:r>
        <w:rPr>
          <w:i/>
          <w:color w:val="231F20"/>
        </w:rPr>
        <w:t>3</w:t>
      </w:r>
      <w:r>
        <w:rPr>
          <w:color w:val="231F20"/>
        </w:rPr>
        <w:t>).</w:t>
      </w:r>
    </w:p>
    <w:p>
      <w:pPr>
        <w:pStyle w:val="ListParagraph"/>
        <w:numPr>
          <w:ilvl w:val="0"/>
          <w:numId w:val="78"/>
        </w:numPr>
        <w:tabs>
          <w:tab w:pos="3111" w:val="left" w:leader="none"/>
        </w:tabs>
        <w:spacing w:line="261" w:lineRule="auto" w:before="123" w:after="0"/>
        <w:ind w:left="2352" w:right="2340" w:firstLine="480"/>
        <w:jc w:val="both"/>
        <w:rPr>
          <w:sz w:val="20"/>
        </w:rPr>
      </w:pPr>
      <w:r>
        <w:rPr>
          <w:color w:val="231F20"/>
          <w:sz w:val="20"/>
        </w:rPr>
        <w:t>When</w:t>
      </w:r>
      <w:r>
        <w:rPr>
          <w:color w:val="231F20"/>
          <w:spacing w:val="-1"/>
          <w:sz w:val="20"/>
        </w:rPr>
        <w:t> </w:t>
      </w:r>
      <w:r>
        <w:rPr>
          <w:color w:val="231F20"/>
          <w:sz w:val="20"/>
        </w:rPr>
        <w:t>any</w:t>
      </w:r>
      <w:r>
        <w:rPr>
          <w:color w:val="231F20"/>
          <w:spacing w:val="-1"/>
          <w:sz w:val="20"/>
        </w:rPr>
        <w:t> </w:t>
      </w:r>
      <w:r>
        <w:rPr>
          <w:color w:val="231F20"/>
          <w:sz w:val="20"/>
        </w:rPr>
        <w:t>party</w:t>
      </w:r>
      <w:r>
        <w:rPr>
          <w:color w:val="231F20"/>
          <w:spacing w:val="-1"/>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such</w:t>
      </w:r>
      <w:r>
        <w:rPr>
          <w:color w:val="231F20"/>
          <w:spacing w:val="-1"/>
          <w:sz w:val="20"/>
        </w:rPr>
        <w:t> </w:t>
      </w:r>
      <w:r>
        <w:rPr>
          <w:color w:val="231F20"/>
          <w:sz w:val="20"/>
        </w:rPr>
        <w:t>proceeding</w:t>
      </w:r>
      <w:r>
        <w:rPr>
          <w:color w:val="231F20"/>
          <w:spacing w:val="-1"/>
          <w:sz w:val="20"/>
        </w:rPr>
        <w:t> </w:t>
      </w:r>
      <w:r>
        <w:rPr>
          <w:color w:val="231F20"/>
          <w:sz w:val="20"/>
        </w:rPr>
        <w:t>dies,</w:t>
      </w:r>
      <w:r>
        <w:rPr>
          <w:color w:val="231F20"/>
          <w:spacing w:val="-1"/>
          <w:sz w:val="20"/>
        </w:rPr>
        <w:t> </w:t>
      </w:r>
      <w:r>
        <w:rPr>
          <w:color w:val="231F20"/>
          <w:sz w:val="20"/>
        </w:rPr>
        <w:t>the</w:t>
      </w:r>
      <w:r>
        <w:rPr>
          <w:color w:val="231F20"/>
          <w:spacing w:val="-1"/>
          <w:sz w:val="20"/>
        </w:rPr>
        <w:t> </w:t>
      </w:r>
      <w:r>
        <w:rPr>
          <w:color w:val="231F20"/>
          <w:sz w:val="20"/>
        </w:rPr>
        <w:t>Magistrate</w:t>
      </w:r>
      <w:r>
        <w:rPr>
          <w:color w:val="231F20"/>
          <w:spacing w:val="-1"/>
          <w:sz w:val="20"/>
        </w:rPr>
        <w:t> </w:t>
      </w:r>
      <w:r>
        <w:rPr>
          <w:color w:val="231F20"/>
          <w:sz w:val="20"/>
        </w:rPr>
        <w:t>may</w:t>
      </w:r>
      <w:r>
        <w:rPr>
          <w:color w:val="231F20"/>
          <w:spacing w:val="-1"/>
          <w:sz w:val="20"/>
        </w:rPr>
        <w:t> </w:t>
      </w:r>
      <w:r>
        <w:rPr>
          <w:color w:val="231F20"/>
          <w:sz w:val="20"/>
        </w:rPr>
        <w:t>cause</w:t>
      </w:r>
      <w:r>
        <w:rPr>
          <w:color w:val="231F20"/>
          <w:spacing w:val="-1"/>
          <w:sz w:val="20"/>
        </w:rPr>
        <w:t> </w:t>
      </w:r>
      <w:r>
        <w:rPr>
          <w:color w:val="231F20"/>
          <w:sz w:val="20"/>
        </w:rPr>
        <w:t>the</w:t>
      </w:r>
      <w:r>
        <w:rPr>
          <w:color w:val="231F20"/>
          <w:spacing w:val="-1"/>
          <w:sz w:val="20"/>
        </w:rPr>
        <w:t> </w:t>
      </w:r>
      <w:r>
        <w:rPr>
          <w:color w:val="231F20"/>
          <w:sz w:val="20"/>
        </w:rPr>
        <w:t>legal </w:t>
      </w:r>
      <w:r>
        <w:rPr>
          <w:color w:val="231F20"/>
          <w:spacing w:val="-2"/>
          <w:sz w:val="20"/>
        </w:rPr>
        <w:t>representative</w:t>
      </w:r>
      <w:r>
        <w:rPr>
          <w:color w:val="231F20"/>
          <w:spacing w:val="-9"/>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deceased</w:t>
      </w:r>
      <w:r>
        <w:rPr>
          <w:color w:val="231F20"/>
          <w:spacing w:val="-9"/>
          <w:sz w:val="20"/>
        </w:rPr>
        <w:t> </w:t>
      </w:r>
      <w:r>
        <w:rPr>
          <w:color w:val="231F20"/>
          <w:spacing w:val="-2"/>
          <w:sz w:val="20"/>
        </w:rPr>
        <w:t>party</w:t>
      </w:r>
      <w:r>
        <w:rPr>
          <w:color w:val="231F20"/>
          <w:spacing w:val="-9"/>
          <w:sz w:val="20"/>
        </w:rPr>
        <w:t> </w:t>
      </w:r>
      <w:r>
        <w:rPr>
          <w:color w:val="231F20"/>
          <w:spacing w:val="-2"/>
          <w:sz w:val="20"/>
        </w:rPr>
        <w:t>to</w:t>
      </w:r>
      <w:r>
        <w:rPr>
          <w:color w:val="231F20"/>
          <w:spacing w:val="-9"/>
          <w:sz w:val="20"/>
        </w:rPr>
        <w:t> </w:t>
      </w:r>
      <w:r>
        <w:rPr>
          <w:color w:val="231F20"/>
          <w:spacing w:val="-2"/>
          <w:sz w:val="20"/>
        </w:rPr>
        <w:t>be</w:t>
      </w:r>
      <w:r>
        <w:rPr>
          <w:color w:val="231F20"/>
          <w:spacing w:val="-9"/>
          <w:sz w:val="20"/>
        </w:rPr>
        <w:t> </w:t>
      </w:r>
      <w:r>
        <w:rPr>
          <w:color w:val="231F20"/>
          <w:spacing w:val="-2"/>
          <w:sz w:val="20"/>
        </w:rPr>
        <w:t>made</w:t>
      </w:r>
      <w:r>
        <w:rPr>
          <w:color w:val="231F20"/>
          <w:spacing w:val="-9"/>
          <w:sz w:val="20"/>
        </w:rPr>
        <w:t> </w:t>
      </w:r>
      <w:r>
        <w:rPr>
          <w:color w:val="231F20"/>
          <w:spacing w:val="-2"/>
          <w:sz w:val="20"/>
        </w:rPr>
        <w:t>a</w:t>
      </w:r>
      <w:r>
        <w:rPr>
          <w:color w:val="231F20"/>
          <w:spacing w:val="-9"/>
          <w:sz w:val="20"/>
        </w:rPr>
        <w:t> </w:t>
      </w:r>
      <w:r>
        <w:rPr>
          <w:color w:val="231F20"/>
          <w:spacing w:val="-2"/>
          <w:sz w:val="20"/>
        </w:rPr>
        <w:t>party</w:t>
      </w:r>
      <w:r>
        <w:rPr>
          <w:color w:val="231F20"/>
          <w:spacing w:val="-9"/>
          <w:sz w:val="20"/>
        </w:rPr>
        <w:t> </w:t>
      </w:r>
      <w:r>
        <w:rPr>
          <w:color w:val="231F20"/>
          <w:spacing w:val="-2"/>
          <w:sz w:val="20"/>
        </w:rPr>
        <w:t>to</w:t>
      </w:r>
      <w:r>
        <w:rPr>
          <w:color w:val="231F20"/>
          <w:spacing w:val="-9"/>
          <w:sz w:val="20"/>
        </w:rPr>
        <w:t> </w:t>
      </w:r>
      <w:r>
        <w:rPr>
          <w:color w:val="231F20"/>
          <w:spacing w:val="-2"/>
          <w:sz w:val="20"/>
        </w:rPr>
        <w:t>the</w:t>
      </w:r>
      <w:r>
        <w:rPr>
          <w:color w:val="231F20"/>
          <w:spacing w:val="-9"/>
          <w:sz w:val="20"/>
        </w:rPr>
        <w:t> </w:t>
      </w:r>
      <w:r>
        <w:rPr>
          <w:color w:val="231F20"/>
          <w:spacing w:val="-2"/>
          <w:sz w:val="20"/>
        </w:rPr>
        <w:t>proceeding</w:t>
      </w:r>
      <w:r>
        <w:rPr>
          <w:color w:val="231F20"/>
          <w:spacing w:val="-9"/>
          <w:sz w:val="20"/>
        </w:rPr>
        <w:t> </w:t>
      </w:r>
      <w:r>
        <w:rPr>
          <w:color w:val="231F20"/>
          <w:spacing w:val="-2"/>
          <w:sz w:val="20"/>
        </w:rPr>
        <w:t>and</w:t>
      </w:r>
      <w:r>
        <w:rPr>
          <w:color w:val="231F20"/>
          <w:spacing w:val="-9"/>
          <w:sz w:val="20"/>
        </w:rPr>
        <w:t> </w:t>
      </w:r>
      <w:r>
        <w:rPr>
          <w:color w:val="231F20"/>
          <w:spacing w:val="-2"/>
          <w:sz w:val="20"/>
        </w:rPr>
        <w:t>shall</w:t>
      </w:r>
      <w:r>
        <w:rPr>
          <w:color w:val="231F20"/>
          <w:spacing w:val="-9"/>
          <w:sz w:val="20"/>
        </w:rPr>
        <w:t> </w:t>
      </w:r>
      <w:r>
        <w:rPr>
          <w:color w:val="231F20"/>
          <w:spacing w:val="-2"/>
          <w:sz w:val="20"/>
        </w:rPr>
        <w:t>thereupon </w:t>
      </w:r>
      <w:r>
        <w:rPr>
          <w:color w:val="231F20"/>
          <w:sz w:val="20"/>
        </w:rPr>
        <w:t>continue the inquiry, and if any question arises as to who the legal representative of a deceased party for the purposes of such proceeding is, all persons claiming to be representatives of the deceased party shall be made parties thereto.</w:t>
      </w:r>
    </w:p>
    <w:p>
      <w:pPr>
        <w:pStyle w:val="ListParagraph"/>
        <w:numPr>
          <w:ilvl w:val="0"/>
          <w:numId w:val="78"/>
        </w:numPr>
        <w:tabs>
          <w:tab w:pos="3111" w:val="left" w:leader="none"/>
        </w:tabs>
        <w:spacing w:line="261" w:lineRule="auto" w:before="115" w:after="0"/>
        <w:ind w:left="2352" w:right="2343" w:firstLine="480"/>
        <w:jc w:val="both"/>
        <w:rPr>
          <w:sz w:val="20"/>
        </w:rPr>
      </w:pPr>
      <w:r>
        <w:rPr>
          <w:color w:val="231F20"/>
          <w:sz w:val="20"/>
        </w:rPr>
        <w:t>If</w:t>
      </w:r>
      <w:r>
        <w:rPr>
          <w:color w:val="231F20"/>
          <w:spacing w:val="-3"/>
          <w:sz w:val="20"/>
        </w:rPr>
        <w:t> </w:t>
      </w:r>
      <w:r>
        <w:rPr>
          <w:color w:val="231F20"/>
          <w:sz w:val="20"/>
        </w:rPr>
        <w:t>the</w:t>
      </w:r>
      <w:r>
        <w:rPr>
          <w:color w:val="231F20"/>
          <w:spacing w:val="-3"/>
          <w:sz w:val="20"/>
        </w:rPr>
        <w:t> </w:t>
      </w:r>
      <w:r>
        <w:rPr>
          <w:color w:val="231F20"/>
          <w:sz w:val="20"/>
        </w:rPr>
        <w:t>Magistrate</w:t>
      </w:r>
      <w:r>
        <w:rPr>
          <w:color w:val="231F20"/>
          <w:spacing w:val="-3"/>
          <w:sz w:val="20"/>
        </w:rPr>
        <w:t> </w:t>
      </w:r>
      <w:r>
        <w:rPr>
          <w:color w:val="231F20"/>
          <w:sz w:val="20"/>
        </w:rPr>
        <w:t>is</w:t>
      </w:r>
      <w:r>
        <w:rPr>
          <w:color w:val="231F20"/>
          <w:spacing w:val="-3"/>
          <w:sz w:val="20"/>
        </w:rPr>
        <w:t> </w:t>
      </w:r>
      <w:r>
        <w:rPr>
          <w:color w:val="231F20"/>
          <w:sz w:val="20"/>
        </w:rPr>
        <w:t>of</w:t>
      </w:r>
      <w:r>
        <w:rPr>
          <w:color w:val="231F20"/>
          <w:spacing w:val="-3"/>
          <w:sz w:val="20"/>
        </w:rPr>
        <w:t> </w:t>
      </w:r>
      <w:r>
        <w:rPr>
          <w:color w:val="231F20"/>
          <w:sz w:val="20"/>
        </w:rPr>
        <w:t>opinion</w:t>
      </w:r>
      <w:r>
        <w:rPr>
          <w:color w:val="231F20"/>
          <w:spacing w:val="-3"/>
          <w:sz w:val="20"/>
        </w:rPr>
        <w:t> </w:t>
      </w:r>
      <w:r>
        <w:rPr>
          <w:color w:val="231F20"/>
          <w:sz w:val="20"/>
        </w:rPr>
        <w:t>that</w:t>
      </w:r>
      <w:r>
        <w:rPr>
          <w:color w:val="231F20"/>
          <w:spacing w:val="-3"/>
          <w:sz w:val="20"/>
        </w:rPr>
        <w:t> </w:t>
      </w:r>
      <w:r>
        <w:rPr>
          <w:color w:val="231F20"/>
          <w:sz w:val="20"/>
        </w:rPr>
        <w:t>any</w:t>
      </w:r>
      <w:r>
        <w:rPr>
          <w:color w:val="231F20"/>
          <w:spacing w:val="-3"/>
          <w:sz w:val="20"/>
        </w:rPr>
        <w:t> </w:t>
      </w:r>
      <w:r>
        <w:rPr>
          <w:color w:val="231F20"/>
          <w:sz w:val="20"/>
        </w:rPr>
        <w:t>crop</w:t>
      </w:r>
      <w:r>
        <w:rPr>
          <w:color w:val="231F20"/>
          <w:spacing w:val="-3"/>
          <w:sz w:val="20"/>
        </w:rPr>
        <w:t> </w:t>
      </w:r>
      <w:r>
        <w:rPr>
          <w:color w:val="231F20"/>
          <w:sz w:val="20"/>
        </w:rPr>
        <w:t>or</w:t>
      </w:r>
      <w:r>
        <w:rPr>
          <w:color w:val="231F20"/>
          <w:spacing w:val="-3"/>
          <w:sz w:val="20"/>
        </w:rPr>
        <w:t> </w:t>
      </w:r>
      <w:r>
        <w:rPr>
          <w:color w:val="231F20"/>
          <w:sz w:val="20"/>
        </w:rPr>
        <w:t>other</w:t>
      </w:r>
      <w:r>
        <w:rPr>
          <w:color w:val="231F20"/>
          <w:spacing w:val="-3"/>
          <w:sz w:val="20"/>
        </w:rPr>
        <w:t> </w:t>
      </w:r>
      <w:r>
        <w:rPr>
          <w:color w:val="231F20"/>
          <w:sz w:val="20"/>
        </w:rPr>
        <w:t>produce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property,</w:t>
      </w:r>
      <w:r>
        <w:rPr>
          <w:color w:val="231F20"/>
          <w:spacing w:val="-3"/>
          <w:sz w:val="20"/>
        </w:rPr>
        <w:t> </w:t>
      </w:r>
      <w:r>
        <w:rPr>
          <w:color w:val="231F20"/>
          <w:sz w:val="20"/>
        </w:rPr>
        <w:t>the subject of dispute in a proceeding under this section pending before him, is subject to speedy and natural decay, he may make an order for the proper custody or sale of such property,</w:t>
      </w:r>
      <w:r>
        <w:rPr>
          <w:color w:val="231F20"/>
          <w:spacing w:val="-9"/>
          <w:sz w:val="20"/>
        </w:rPr>
        <w:t> </w:t>
      </w:r>
      <w:r>
        <w:rPr>
          <w:color w:val="231F20"/>
          <w:sz w:val="20"/>
        </w:rPr>
        <w:t>and,</w:t>
      </w:r>
      <w:r>
        <w:rPr>
          <w:color w:val="231F20"/>
          <w:spacing w:val="-9"/>
          <w:sz w:val="20"/>
        </w:rPr>
        <w:t> </w:t>
      </w:r>
      <w:r>
        <w:rPr>
          <w:color w:val="231F20"/>
          <w:sz w:val="20"/>
        </w:rPr>
        <w:t>upon</w:t>
      </w:r>
      <w:r>
        <w:rPr>
          <w:color w:val="231F20"/>
          <w:spacing w:val="-9"/>
          <w:sz w:val="20"/>
        </w:rPr>
        <w:t> </w:t>
      </w:r>
      <w:r>
        <w:rPr>
          <w:color w:val="231F20"/>
          <w:sz w:val="20"/>
        </w:rPr>
        <w:t>the</w:t>
      </w:r>
      <w:r>
        <w:rPr>
          <w:color w:val="231F20"/>
          <w:spacing w:val="-9"/>
          <w:sz w:val="20"/>
        </w:rPr>
        <w:t> </w:t>
      </w:r>
      <w:r>
        <w:rPr>
          <w:color w:val="231F20"/>
          <w:sz w:val="20"/>
        </w:rPr>
        <w:t>completion</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inquiry,</w:t>
      </w:r>
      <w:r>
        <w:rPr>
          <w:color w:val="231F20"/>
          <w:spacing w:val="-9"/>
          <w:sz w:val="20"/>
        </w:rPr>
        <w:t> </w:t>
      </w:r>
      <w:r>
        <w:rPr>
          <w:color w:val="231F20"/>
          <w:sz w:val="20"/>
        </w:rPr>
        <w:t>shall</w:t>
      </w:r>
      <w:r>
        <w:rPr>
          <w:color w:val="231F20"/>
          <w:spacing w:val="-9"/>
          <w:sz w:val="20"/>
        </w:rPr>
        <w:t> </w:t>
      </w:r>
      <w:r>
        <w:rPr>
          <w:color w:val="231F20"/>
          <w:sz w:val="20"/>
        </w:rPr>
        <w:t>make</w:t>
      </w:r>
      <w:r>
        <w:rPr>
          <w:color w:val="231F20"/>
          <w:spacing w:val="-9"/>
          <w:sz w:val="20"/>
        </w:rPr>
        <w:t> </w:t>
      </w:r>
      <w:r>
        <w:rPr>
          <w:color w:val="231F20"/>
          <w:sz w:val="20"/>
        </w:rPr>
        <w:t>such</w:t>
      </w:r>
      <w:r>
        <w:rPr>
          <w:color w:val="231F20"/>
          <w:spacing w:val="-9"/>
          <w:sz w:val="20"/>
        </w:rPr>
        <w:t> </w:t>
      </w:r>
      <w:r>
        <w:rPr>
          <w:color w:val="231F20"/>
          <w:sz w:val="20"/>
        </w:rPr>
        <w:t>order</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disposal</w:t>
      </w:r>
      <w:r>
        <w:rPr>
          <w:color w:val="231F20"/>
          <w:spacing w:val="-9"/>
          <w:sz w:val="20"/>
        </w:rPr>
        <w:t> </w:t>
      </w:r>
      <w:r>
        <w:rPr>
          <w:color w:val="231F20"/>
          <w:sz w:val="20"/>
        </w:rPr>
        <w:t>of such property, or the sale-proceeds thereof, as he thinks fit.</w:t>
      </w:r>
    </w:p>
    <w:p>
      <w:pPr>
        <w:pStyle w:val="ListParagraph"/>
        <w:numPr>
          <w:ilvl w:val="0"/>
          <w:numId w:val="78"/>
        </w:numPr>
        <w:tabs>
          <w:tab w:pos="3123" w:val="left" w:leader="none"/>
        </w:tabs>
        <w:spacing w:line="264" w:lineRule="auto" w:before="114" w:after="0"/>
        <w:ind w:left="2352" w:right="2343" w:firstLine="480"/>
        <w:jc w:val="both"/>
        <w:rPr>
          <w:sz w:val="20"/>
        </w:rPr>
      </w:pPr>
      <w:r>
        <w:rPr>
          <w:color w:val="231F20"/>
          <w:sz w:val="20"/>
        </w:rPr>
        <w:t>The Magistrate may, if he thinks fit, at any stage of the proceedings under this section,</w:t>
      </w:r>
      <w:r>
        <w:rPr>
          <w:color w:val="231F20"/>
          <w:spacing w:val="-7"/>
          <w:sz w:val="20"/>
        </w:rPr>
        <w:t> </w:t>
      </w:r>
      <w:r>
        <w:rPr>
          <w:color w:val="231F20"/>
          <w:sz w:val="20"/>
        </w:rPr>
        <w:t>on</w:t>
      </w:r>
      <w:r>
        <w:rPr>
          <w:color w:val="231F20"/>
          <w:spacing w:val="-7"/>
          <w:sz w:val="20"/>
        </w:rPr>
        <w:t> </w:t>
      </w:r>
      <w:r>
        <w:rPr>
          <w:color w:val="231F20"/>
          <w:sz w:val="20"/>
        </w:rPr>
        <w:t>the</w:t>
      </w:r>
      <w:r>
        <w:rPr>
          <w:color w:val="231F20"/>
          <w:spacing w:val="-7"/>
          <w:sz w:val="20"/>
        </w:rPr>
        <w:t> </w:t>
      </w:r>
      <w:r>
        <w:rPr>
          <w:color w:val="231F20"/>
          <w:sz w:val="20"/>
        </w:rPr>
        <w:t>application</w:t>
      </w:r>
      <w:r>
        <w:rPr>
          <w:color w:val="231F20"/>
          <w:spacing w:val="-7"/>
          <w:sz w:val="20"/>
        </w:rPr>
        <w:t> </w:t>
      </w:r>
      <w:r>
        <w:rPr>
          <w:color w:val="231F20"/>
          <w:sz w:val="20"/>
        </w:rPr>
        <w:t>of</w:t>
      </w:r>
      <w:r>
        <w:rPr>
          <w:color w:val="231F20"/>
          <w:spacing w:val="-7"/>
          <w:sz w:val="20"/>
        </w:rPr>
        <w:t> </w:t>
      </w:r>
      <w:r>
        <w:rPr>
          <w:color w:val="231F20"/>
          <w:sz w:val="20"/>
        </w:rPr>
        <w:t>either</w:t>
      </w:r>
      <w:r>
        <w:rPr>
          <w:color w:val="231F20"/>
          <w:spacing w:val="-7"/>
          <w:sz w:val="20"/>
        </w:rPr>
        <w:t> </w:t>
      </w:r>
      <w:r>
        <w:rPr>
          <w:color w:val="231F20"/>
          <w:sz w:val="20"/>
        </w:rPr>
        <w:t>party,</w:t>
      </w:r>
      <w:r>
        <w:rPr>
          <w:color w:val="231F20"/>
          <w:spacing w:val="-7"/>
          <w:sz w:val="20"/>
        </w:rPr>
        <w:t> </w:t>
      </w:r>
      <w:r>
        <w:rPr>
          <w:color w:val="231F20"/>
          <w:sz w:val="20"/>
        </w:rPr>
        <w:t>issue</w:t>
      </w:r>
      <w:r>
        <w:rPr>
          <w:color w:val="231F20"/>
          <w:spacing w:val="-7"/>
          <w:sz w:val="20"/>
        </w:rPr>
        <w:t> </w:t>
      </w:r>
      <w:r>
        <w:rPr>
          <w:color w:val="231F20"/>
          <w:sz w:val="20"/>
        </w:rPr>
        <w:t>a</w:t>
      </w:r>
      <w:r>
        <w:rPr>
          <w:color w:val="231F20"/>
          <w:spacing w:val="-7"/>
          <w:sz w:val="20"/>
        </w:rPr>
        <w:t> </w:t>
      </w:r>
      <w:r>
        <w:rPr>
          <w:color w:val="231F20"/>
          <w:sz w:val="20"/>
        </w:rPr>
        <w:t>summons</w:t>
      </w:r>
      <w:r>
        <w:rPr>
          <w:color w:val="231F20"/>
          <w:spacing w:val="-7"/>
          <w:sz w:val="20"/>
        </w:rPr>
        <w:t> </w:t>
      </w:r>
      <w:r>
        <w:rPr>
          <w:color w:val="231F20"/>
          <w:sz w:val="20"/>
        </w:rPr>
        <w:t>to</w:t>
      </w:r>
      <w:r>
        <w:rPr>
          <w:color w:val="231F20"/>
          <w:spacing w:val="-7"/>
          <w:sz w:val="20"/>
        </w:rPr>
        <w:t> </w:t>
      </w:r>
      <w:r>
        <w:rPr>
          <w:color w:val="231F20"/>
          <w:sz w:val="20"/>
        </w:rPr>
        <w:t>any</w:t>
      </w:r>
      <w:r>
        <w:rPr>
          <w:color w:val="231F20"/>
          <w:spacing w:val="-7"/>
          <w:sz w:val="20"/>
        </w:rPr>
        <w:t> </w:t>
      </w:r>
      <w:r>
        <w:rPr>
          <w:color w:val="231F20"/>
          <w:sz w:val="20"/>
        </w:rPr>
        <w:t>witness</w:t>
      </w:r>
      <w:r>
        <w:rPr>
          <w:color w:val="231F20"/>
          <w:spacing w:val="-7"/>
          <w:sz w:val="20"/>
        </w:rPr>
        <w:t> </w:t>
      </w:r>
      <w:r>
        <w:rPr>
          <w:color w:val="231F20"/>
          <w:sz w:val="20"/>
        </w:rPr>
        <w:t>directing</w:t>
      </w:r>
      <w:r>
        <w:rPr>
          <w:color w:val="231F20"/>
          <w:spacing w:val="-7"/>
          <w:sz w:val="20"/>
        </w:rPr>
        <w:t> </w:t>
      </w:r>
      <w:r>
        <w:rPr>
          <w:color w:val="231F20"/>
          <w:sz w:val="20"/>
        </w:rPr>
        <w:t>him</w:t>
      </w:r>
      <w:r>
        <w:rPr>
          <w:color w:val="231F20"/>
          <w:spacing w:val="-7"/>
          <w:sz w:val="20"/>
        </w:rPr>
        <w:t> </w:t>
      </w:r>
      <w:r>
        <w:rPr>
          <w:color w:val="231F20"/>
          <w:sz w:val="20"/>
        </w:rPr>
        <w:t>to attend or to produce any document or thing.</w:t>
      </w:r>
    </w:p>
    <w:p>
      <w:pPr>
        <w:pStyle w:val="ListParagraph"/>
        <w:numPr>
          <w:ilvl w:val="0"/>
          <w:numId w:val="78"/>
        </w:numPr>
        <w:tabs>
          <w:tab w:pos="3230" w:val="left" w:leader="none"/>
        </w:tabs>
        <w:spacing w:line="261" w:lineRule="auto" w:before="115" w:after="0"/>
        <w:ind w:left="2352" w:right="2346" w:firstLine="480"/>
        <w:jc w:val="both"/>
        <w:rPr>
          <w:sz w:val="20"/>
        </w:rPr>
      </w:pPr>
      <w:r>
        <w:rPr>
          <w:color w:val="231F20"/>
          <w:sz w:val="20"/>
        </w:rPr>
        <w:t>Nothing in this section shall be deemed to be in derogation of powers of the Magistrate to proceed under section 126.</w:t>
      </w:r>
    </w:p>
    <w:p>
      <w:pPr>
        <w:spacing w:after="0" w:line="261" w:lineRule="auto"/>
        <w:jc w:val="both"/>
        <w:rPr>
          <w:sz w:val="20"/>
        </w:rPr>
        <w:sectPr>
          <w:pgSz w:w="11900" w:h="16840"/>
          <w:pgMar w:header="905" w:footer="0" w:top="1240" w:bottom="280" w:left="0" w:right="0"/>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before="0"/>
        <w:ind w:left="1152" w:right="0" w:firstLine="0"/>
        <w:jc w:val="left"/>
        <w:rPr>
          <w:sz w:val="16"/>
        </w:rPr>
      </w:pPr>
      <w:r>
        <w:rPr>
          <w:color w:val="231F20"/>
          <w:sz w:val="16"/>
        </w:rPr>
        <w:t>5</w:t>
      </w:r>
      <w:r>
        <w:rPr>
          <w:color w:val="231F20"/>
          <w:spacing w:val="35"/>
          <w:sz w:val="16"/>
        </w:rPr>
        <w:t> </w:t>
      </w:r>
      <w:r>
        <w:rPr>
          <w:color w:val="231F20"/>
          <w:sz w:val="16"/>
        </w:rPr>
        <w:t>of</w:t>
      </w:r>
      <w:r>
        <w:rPr>
          <w:color w:val="231F20"/>
          <w:spacing w:val="35"/>
          <w:sz w:val="16"/>
        </w:rPr>
        <w:t> </w:t>
      </w:r>
      <w:r>
        <w:rPr>
          <w:color w:val="231F20"/>
          <w:spacing w:val="-2"/>
          <w:sz w:val="16"/>
        </w:rPr>
        <w:t>1908.</w:t>
      </w:r>
    </w:p>
    <w:p>
      <w:pPr>
        <w:pStyle w:val="ListParagraph"/>
        <w:numPr>
          <w:ilvl w:val="0"/>
          <w:numId w:val="1"/>
        </w:numPr>
        <w:tabs>
          <w:tab w:pos="1280" w:val="left" w:leader="none"/>
        </w:tabs>
        <w:spacing w:line="249" w:lineRule="auto" w:before="92" w:after="0"/>
        <w:ind w:left="404" w:right="3" w:firstLine="480"/>
        <w:jc w:val="both"/>
        <w:rPr>
          <w:b/>
          <w:color w:val="231F20"/>
          <w:sz w:val="20"/>
        </w:rPr>
      </w:pPr>
      <w:r>
        <w:rPr/>
        <w:br w:type="column"/>
      </w:r>
      <w:r>
        <w:rPr>
          <w:color w:val="231F20"/>
          <w:sz w:val="20"/>
        </w:rPr>
        <w:t>(</w:t>
      </w:r>
      <w:r>
        <w:rPr>
          <w:i/>
          <w:color w:val="231F20"/>
          <w:sz w:val="20"/>
        </w:rPr>
        <w:t>1</w:t>
      </w:r>
      <w:r>
        <w:rPr>
          <w:color w:val="231F20"/>
          <w:sz w:val="20"/>
        </w:rPr>
        <w:t>)</w:t>
      </w:r>
      <w:r>
        <w:rPr>
          <w:color w:val="231F20"/>
          <w:spacing w:val="-5"/>
          <w:sz w:val="20"/>
        </w:rPr>
        <w:t> </w:t>
      </w:r>
      <w:r>
        <w:rPr>
          <w:color w:val="231F20"/>
          <w:sz w:val="20"/>
        </w:rPr>
        <w:t>If</w:t>
      </w:r>
      <w:r>
        <w:rPr>
          <w:color w:val="231F20"/>
          <w:spacing w:val="-5"/>
          <w:sz w:val="20"/>
        </w:rPr>
        <w:t> </w:t>
      </w:r>
      <w:r>
        <w:rPr>
          <w:color w:val="231F20"/>
          <w:sz w:val="20"/>
        </w:rPr>
        <w:t>the</w:t>
      </w:r>
      <w:r>
        <w:rPr>
          <w:color w:val="231F20"/>
          <w:spacing w:val="-5"/>
          <w:sz w:val="20"/>
        </w:rPr>
        <w:t> </w:t>
      </w:r>
      <w:r>
        <w:rPr>
          <w:color w:val="231F20"/>
          <w:sz w:val="20"/>
        </w:rPr>
        <w:t>Magistrate</w:t>
      </w:r>
      <w:r>
        <w:rPr>
          <w:color w:val="231F20"/>
          <w:spacing w:val="-5"/>
          <w:sz w:val="20"/>
        </w:rPr>
        <w:t> </w:t>
      </w:r>
      <w:r>
        <w:rPr>
          <w:color w:val="231F20"/>
          <w:sz w:val="20"/>
        </w:rPr>
        <w:t>at</w:t>
      </w:r>
      <w:r>
        <w:rPr>
          <w:color w:val="231F20"/>
          <w:spacing w:val="-5"/>
          <w:sz w:val="20"/>
        </w:rPr>
        <w:t> </w:t>
      </w:r>
      <w:r>
        <w:rPr>
          <w:color w:val="231F20"/>
          <w:sz w:val="20"/>
        </w:rPr>
        <w:t>any</w:t>
      </w:r>
      <w:r>
        <w:rPr>
          <w:color w:val="231F20"/>
          <w:spacing w:val="-5"/>
          <w:sz w:val="20"/>
        </w:rPr>
        <w:t> </w:t>
      </w:r>
      <w:r>
        <w:rPr>
          <w:color w:val="231F20"/>
          <w:sz w:val="20"/>
        </w:rPr>
        <w:t>time</w:t>
      </w:r>
      <w:r>
        <w:rPr>
          <w:color w:val="231F20"/>
          <w:spacing w:val="-5"/>
          <w:sz w:val="20"/>
        </w:rPr>
        <w:t> </w:t>
      </w:r>
      <w:r>
        <w:rPr>
          <w:color w:val="231F20"/>
          <w:sz w:val="20"/>
        </w:rPr>
        <w:t>after</w:t>
      </w:r>
      <w:r>
        <w:rPr>
          <w:color w:val="231F20"/>
          <w:spacing w:val="-5"/>
          <w:sz w:val="20"/>
        </w:rPr>
        <w:t> </w:t>
      </w:r>
      <w:r>
        <w:rPr>
          <w:color w:val="231F20"/>
          <w:sz w:val="20"/>
        </w:rPr>
        <w:t>making</w:t>
      </w:r>
      <w:r>
        <w:rPr>
          <w:color w:val="231F20"/>
          <w:spacing w:val="-5"/>
          <w:sz w:val="20"/>
        </w:rPr>
        <w:t> </w:t>
      </w:r>
      <w:r>
        <w:rPr>
          <w:color w:val="231F20"/>
          <w:sz w:val="20"/>
        </w:rPr>
        <w:t>the</w:t>
      </w:r>
      <w:r>
        <w:rPr>
          <w:color w:val="231F20"/>
          <w:spacing w:val="-5"/>
          <w:sz w:val="20"/>
        </w:rPr>
        <w:t> </w:t>
      </w:r>
      <w:r>
        <w:rPr>
          <w:color w:val="231F20"/>
          <w:sz w:val="20"/>
        </w:rPr>
        <w:t>order</w:t>
      </w:r>
      <w:r>
        <w:rPr>
          <w:color w:val="231F20"/>
          <w:spacing w:val="-5"/>
          <w:sz w:val="20"/>
        </w:rPr>
        <w:t> </w:t>
      </w:r>
      <w:r>
        <w:rPr>
          <w:color w:val="231F20"/>
          <w:sz w:val="20"/>
        </w:rPr>
        <w:t>under</w:t>
      </w:r>
      <w:r>
        <w:rPr>
          <w:color w:val="231F20"/>
          <w:spacing w:val="-5"/>
          <w:sz w:val="20"/>
        </w:rPr>
        <w:t> </w:t>
      </w:r>
      <w:r>
        <w:rPr>
          <w:color w:val="231F20"/>
          <w:sz w:val="20"/>
        </w:rPr>
        <w:t>sub-section</w:t>
      </w:r>
      <w:r>
        <w:rPr>
          <w:color w:val="231F20"/>
          <w:spacing w:val="-5"/>
          <w:sz w:val="20"/>
        </w:rPr>
        <w:t> </w:t>
      </w:r>
      <w:r>
        <w:rPr>
          <w:color w:val="231F20"/>
          <w:sz w:val="20"/>
        </w:rPr>
        <w:t>(</w:t>
      </w:r>
      <w:r>
        <w:rPr>
          <w:i/>
          <w:color w:val="231F20"/>
          <w:sz w:val="20"/>
        </w:rPr>
        <w:t>1</w:t>
      </w:r>
      <w:r>
        <w:rPr>
          <w:color w:val="231F20"/>
          <w:sz w:val="20"/>
        </w:rPr>
        <w:t>)</w:t>
      </w:r>
      <w:r>
        <w:rPr>
          <w:color w:val="231F20"/>
          <w:spacing w:val="-5"/>
          <w:sz w:val="20"/>
        </w:rPr>
        <w:t> </w:t>
      </w:r>
      <w:r>
        <w:rPr>
          <w:color w:val="231F20"/>
          <w:sz w:val="20"/>
        </w:rPr>
        <w:t>of section 164 considers the case to be one of emergency, or if he decides that none of the parties was then in such possession as is referred to in section 164, or if he is unable to satisfy himself as to which of them was then in such possession of the subject of dispute, he may attach the subject of dispute until a competent Court has determined the rights of the parties thereto with regard to the person entitled to the possession thereof:</w:t>
      </w:r>
    </w:p>
    <w:p>
      <w:pPr>
        <w:pStyle w:val="BodyText"/>
        <w:spacing w:line="249" w:lineRule="auto" w:before="125"/>
        <w:ind w:left="404" w:right="5" w:firstLine="480"/>
        <w:jc w:val="both"/>
      </w:pPr>
      <w:r>
        <w:rPr>
          <w:color w:val="231F20"/>
        </w:rPr>
        <w:t>Provided that such Magistrate may withdraw the attachment at any time if he is satisfied that there is no longer any likelihood of breach of the peace with regard to the subject of dispute.</w:t>
      </w:r>
    </w:p>
    <w:p>
      <w:pPr>
        <w:pStyle w:val="BodyText"/>
        <w:spacing w:line="249" w:lineRule="auto" w:before="122"/>
        <w:ind w:left="404" w:right="2" w:firstLine="480"/>
        <w:jc w:val="both"/>
      </w:pPr>
      <w:r>
        <w:rPr>
          <w:color w:val="231F20"/>
        </w:rPr>
        <w:t>(</w:t>
      </w:r>
      <w:r>
        <w:rPr>
          <w:i/>
          <w:color w:val="231F20"/>
        </w:rPr>
        <w:t>2</w:t>
      </w:r>
      <w:r>
        <w:rPr>
          <w:color w:val="231F20"/>
        </w:rPr>
        <w:t>) When the Magistrate attaches the subject of dispute, he may, if no receiver in relation to such subject of dispute has been appointed by any Civil Court, make such arrangements as he considers proper for looking after the property or if he thinks fit, appoint a receiver thereof, who shall have, subject to the control of the Magistrate, all the powers of a receiver appointed under the Code of Civil Procedure, 1908:</w:t>
      </w:r>
    </w:p>
    <w:p>
      <w:pPr>
        <w:pStyle w:val="BodyText"/>
        <w:spacing w:line="249" w:lineRule="auto" w:before="124"/>
        <w:ind w:left="404" w:right="6" w:firstLine="480"/>
        <w:jc w:val="both"/>
      </w:pPr>
      <w:r>
        <w:rPr>
          <w:color w:val="231F20"/>
        </w:rPr>
        <w:t>Provided that in the event of a receiver being subsequently appointed in relation to the subject of dispute by any Civil Court, the Magistrate—</w:t>
      </w:r>
    </w:p>
    <w:p>
      <w:pPr>
        <w:pStyle w:val="ListParagraph"/>
        <w:numPr>
          <w:ilvl w:val="0"/>
          <w:numId w:val="79"/>
        </w:numPr>
        <w:tabs>
          <w:tab w:pos="1636" w:val="left" w:leader="none"/>
        </w:tabs>
        <w:spacing w:line="249" w:lineRule="auto" w:before="122" w:after="0"/>
        <w:ind w:left="884" w:right="5" w:firstLine="480"/>
        <w:jc w:val="both"/>
        <w:rPr>
          <w:sz w:val="20"/>
        </w:rPr>
      </w:pPr>
      <w:r>
        <w:rPr>
          <w:color w:val="231F20"/>
          <w:sz w:val="20"/>
        </w:rPr>
        <w:t>shall</w:t>
      </w:r>
      <w:r>
        <w:rPr>
          <w:color w:val="231F20"/>
          <w:spacing w:val="-9"/>
          <w:sz w:val="20"/>
        </w:rPr>
        <w:t> </w:t>
      </w:r>
      <w:r>
        <w:rPr>
          <w:color w:val="231F20"/>
          <w:sz w:val="20"/>
        </w:rPr>
        <w:t>order</w:t>
      </w:r>
      <w:r>
        <w:rPr>
          <w:color w:val="231F20"/>
          <w:spacing w:val="-9"/>
          <w:sz w:val="20"/>
        </w:rPr>
        <w:t> </w:t>
      </w:r>
      <w:r>
        <w:rPr>
          <w:color w:val="231F20"/>
          <w:sz w:val="20"/>
        </w:rPr>
        <w:t>the</w:t>
      </w:r>
      <w:r>
        <w:rPr>
          <w:color w:val="231F20"/>
          <w:spacing w:val="-9"/>
          <w:sz w:val="20"/>
        </w:rPr>
        <w:t> </w:t>
      </w:r>
      <w:r>
        <w:rPr>
          <w:color w:val="231F20"/>
          <w:sz w:val="20"/>
        </w:rPr>
        <w:t>receiver</w:t>
      </w:r>
      <w:r>
        <w:rPr>
          <w:color w:val="231F20"/>
          <w:spacing w:val="-9"/>
          <w:sz w:val="20"/>
        </w:rPr>
        <w:t> </w:t>
      </w:r>
      <w:r>
        <w:rPr>
          <w:color w:val="231F20"/>
          <w:sz w:val="20"/>
        </w:rPr>
        <w:t>appointed</w:t>
      </w:r>
      <w:r>
        <w:rPr>
          <w:color w:val="231F20"/>
          <w:spacing w:val="-9"/>
          <w:sz w:val="20"/>
        </w:rPr>
        <w:t> </w:t>
      </w:r>
      <w:r>
        <w:rPr>
          <w:color w:val="231F20"/>
          <w:sz w:val="20"/>
        </w:rPr>
        <w:t>by</w:t>
      </w:r>
      <w:r>
        <w:rPr>
          <w:color w:val="231F20"/>
          <w:spacing w:val="-9"/>
          <w:sz w:val="20"/>
        </w:rPr>
        <w:t> </w:t>
      </w:r>
      <w:r>
        <w:rPr>
          <w:color w:val="231F20"/>
          <w:sz w:val="20"/>
        </w:rPr>
        <w:t>him</w:t>
      </w:r>
      <w:r>
        <w:rPr>
          <w:color w:val="231F20"/>
          <w:spacing w:val="-9"/>
          <w:sz w:val="20"/>
        </w:rPr>
        <w:t> </w:t>
      </w:r>
      <w:r>
        <w:rPr>
          <w:color w:val="231F20"/>
          <w:sz w:val="20"/>
        </w:rPr>
        <w:t>to</w:t>
      </w:r>
      <w:r>
        <w:rPr>
          <w:color w:val="231F20"/>
          <w:spacing w:val="-9"/>
          <w:sz w:val="20"/>
        </w:rPr>
        <w:t> </w:t>
      </w:r>
      <w:r>
        <w:rPr>
          <w:color w:val="231F20"/>
          <w:sz w:val="20"/>
        </w:rPr>
        <w:t>hand</w:t>
      </w:r>
      <w:r>
        <w:rPr>
          <w:color w:val="231F20"/>
          <w:spacing w:val="-9"/>
          <w:sz w:val="20"/>
        </w:rPr>
        <w:t> </w:t>
      </w:r>
      <w:r>
        <w:rPr>
          <w:color w:val="231F20"/>
          <w:sz w:val="20"/>
        </w:rPr>
        <w:t>over</w:t>
      </w:r>
      <w:r>
        <w:rPr>
          <w:color w:val="231F20"/>
          <w:spacing w:val="-9"/>
          <w:sz w:val="20"/>
        </w:rPr>
        <w:t> </w:t>
      </w:r>
      <w:r>
        <w:rPr>
          <w:color w:val="231F20"/>
          <w:sz w:val="20"/>
        </w:rPr>
        <w:t>the</w:t>
      </w:r>
      <w:r>
        <w:rPr>
          <w:color w:val="231F20"/>
          <w:spacing w:val="-9"/>
          <w:sz w:val="20"/>
        </w:rPr>
        <w:t> </w:t>
      </w:r>
      <w:r>
        <w:rPr>
          <w:color w:val="231F20"/>
          <w:sz w:val="20"/>
        </w:rPr>
        <w:t>possession</w:t>
      </w:r>
      <w:r>
        <w:rPr>
          <w:color w:val="231F20"/>
          <w:spacing w:val="-9"/>
          <w:sz w:val="20"/>
        </w:rPr>
        <w:t> </w:t>
      </w:r>
      <w:r>
        <w:rPr>
          <w:color w:val="231F20"/>
          <w:sz w:val="20"/>
        </w:rPr>
        <w:t>of</w:t>
      </w:r>
      <w:r>
        <w:rPr>
          <w:color w:val="231F20"/>
          <w:spacing w:val="-9"/>
          <w:sz w:val="20"/>
        </w:rPr>
        <w:t> </w:t>
      </w:r>
      <w:r>
        <w:rPr>
          <w:color w:val="231F20"/>
          <w:sz w:val="20"/>
        </w:rPr>
        <w:t>the subject of dispute to the receiver appointed by the Civil Court and shall thereafter discharge the receiver appointed by him;</w:t>
      </w:r>
    </w:p>
    <w:p>
      <w:pPr>
        <w:pStyle w:val="ListParagraph"/>
        <w:numPr>
          <w:ilvl w:val="0"/>
          <w:numId w:val="79"/>
        </w:numPr>
        <w:tabs>
          <w:tab w:pos="1645" w:val="left" w:leader="none"/>
        </w:tabs>
        <w:spacing w:line="240" w:lineRule="auto" w:before="122" w:after="0"/>
        <w:ind w:left="1645" w:right="0" w:hanging="281"/>
        <w:jc w:val="left"/>
        <w:rPr>
          <w:sz w:val="20"/>
        </w:rPr>
      </w:pPr>
      <w:r>
        <w:rPr>
          <w:color w:val="231F20"/>
          <w:sz w:val="20"/>
        </w:rPr>
        <w:t>may</w:t>
      </w:r>
      <w:r>
        <w:rPr>
          <w:color w:val="231F20"/>
          <w:spacing w:val="1"/>
          <w:sz w:val="20"/>
        </w:rPr>
        <w:t> </w:t>
      </w:r>
      <w:r>
        <w:rPr>
          <w:color w:val="231F20"/>
          <w:sz w:val="20"/>
        </w:rPr>
        <w:t>make</w:t>
      </w:r>
      <w:r>
        <w:rPr>
          <w:color w:val="231F20"/>
          <w:spacing w:val="2"/>
          <w:sz w:val="20"/>
        </w:rPr>
        <w:t> </w:t>
      </w:r>
      <w:r>
        <w:rPr>
          <w:color w:val="231F20"/>
          <w:sz w:val="20"/>
        </w:rPr>
        <w:t>such</w:t>
      </w:r>
      <w:r>
        <w:rPr>
          <w:color w:val="231F20"/>
          <w:spacing w:val="2"/>
          <w:sz w:val="20"/>
        </w:rPr>
        <w:t> </w:t>
      </w:r>
      <w:r>
        <w:rPr>
          <w:color w:val="231F20"/>
          <w:sz w:val="20"/>
        </w:rPr>
        <w:t>other</w:t>
      </w:r>
      <w:r>
        <w:rPr>
          <w:color w:val="231F20"/>
          <w:spacing w:val="2"/>
          <w:sz w:val="20"/>
        </w:rPr>
        <w:t> </w:t>
      </w:r>
      <w:r>
        <w:rPr>
          <w:color w:val="231F20"/>
          <w:sz w:val="20"/>
        </w:rPr>
        <w:t>incidental</w:t>
      </w:r>
      <w:r>
        <w:rPr>
          <w:color w:val="231F20"/>
          <w:spacing w:val="2"/>
          <w:sz w:val="20"/>
        </w:rPr>
        <w:t> </w:t>
      </w:r>
      <w:r>
        <w:rPr>
          <w:color w:val="231F20"/>
          <w:sz w:val="20"/>
        </w:rPr>
        <w:t>or</w:t>
      </w:r>
      <w:r>
        <w:rPr>
          <w:color w:val="231F20"/>
          <w:spacing w:val="2"/>
          <w:sz w:val="20"/>
        </w:rPr>
        <w:t> </w:t>
      </w:r>
      <w:r>
        <w:rPr>
          <w:color w:val="231F20"/>
          <w:sz w:val="20"/>
        </w:rPr>
        <w:t>consequential</w:t>
      </w:r>
      <w:r>
        <w:rPr>
          <w:color w:val="231F20"/>
          <w:spacing w:val="2"/>
          <w:sz w:val="20"/>
        </w:rPr>
        <w:t> </w:t>
      </w:r>
      <w:r>
        <w:rPr>
          <w:color w:val="231F20"/>
          <w:sz w:val="20"/>
        </w:rPr>
        <w:t>orders</w:t>
      </w:r>
      <w:r>
        <w:rPr>
          <w:color w:val="231F20"/>
          <w:spacing w:val="2"/>
          <w:sz w:val="20"/>
        </w:rPr>
        <w:t> </w:t>
      </w:r>
      <w:r>
        <w:rPr>
          <w:color w:val="231F20"/>
          <w:sz w:val="20"/>
        </w:rPr>
        <w:t>as</w:t>
      </w:r>
      <w:r>
        <w:rPr>
          <w:color w:val="231F20"/>
          <w:spacing w:val="2"/>
          <w:sz w:val="20"/>
        </w:rPr>
        <w:t> </w:t>
      </w:r>
      <w:r>
        <w:rPr>
          <w:color w:val="231F20"/>
          <w:sz w:val="20"/>
        </w:rPr>
        <w:t>may</w:t>
      </w:r>
      <w:r>
        <w:rPr>
          <w:color w:val="231F20"/>
          <w:spacing w:val="2"/>
          <w:sz w:val="20"/>
        </w:rPr>
        <w:t> </w:t>
      </w:r>
      <w:r>
        <w:rPr>
          <w:color w:val="231F20"/>
          <w:sz w:val="20"/>
        </w:rPr>
        <w:t>be</w:t>
      </w:r>
      <w:r>
        <w:rPr>
          <w:color w:val="231F20"/>
          <w:spacing w:val="2"/>
          <w:sz w:val="20"/>
        </w:rPr>
        <w:t> </w:t>
      </w:r>
      <w:r>
        <w:rPr>
          <w:color w:val="231F20"/>
          <w:spacing w:val="-2"/>
          <w:sz w:val="20"/>
        </w:rPr>
        <w:t>just.</w:t>
      </w:r>
    </w:p>
    <w:p>
      <w:pPr>
        <w:pStyle w:val="ListParagraph"/>
        <w:numPr>
          <w:ilvl w:val="0"/>
          <w:numId w:val="1"/>
        </w:numPr>
        <w:tabs>
          <w:tab w:pos="1295" w:val="left" w:leader="none"/>
        </w:tabs>
        <w:spacing w:line="249" w:lineRule="auto" w:before="130" w:after="0"/>
        <w:ind w:left="404" w:right="4" w:firstLine="480"/>
        <w:jc w:val="both"/>
        <w:rPr>
          <w:b/>
          <w:color w:val="231F20"/>
          <w:sz w:val="20"/>
        </w:rPr>
      </w:pPr>
      <w:r>
        <w:rPr>
          <w:color w:val="231F20"/>
          <w:sz w:val="20"/>
        </w:rPr>
        <w:t>(</w:t>
      </w:r>
      <w:r>
        <w:rPr>
          <w:i/>
          <w:color w:val="231F20"/>
          <w:sz w:val="20"/>
        </w:rPr>
        <w:t>1</w:t>
      </w:r>
      <w:r>
        <w:rPr>
          <w:color w:val="231F20"/>
          <w:sz w:val="20"/>
        </w:rPr>
        <w:t>) Whenever an Executive Magistrate is satisfied from the report of a police officer</w:t>
      </w:r>
      <w:r>
        <w:rPr>
          <w:color w:val="231F20"/>
          <w:spacing w:val="-7"/>
          <w:sz w:val="20"/>
        </w:rPr>
        <w:t> </w:t>
      </w:r>
      <w:r>
        <w:rPr>
          <w:color w:val="231F20"/>
          <w:sz w:val="20"/>
        </w:rPr>
        <w:t>or</w:t>
      </w:r>
      <w:r>
        <w:rPr>
          <w:color w:val="231F20"/>
          <w:spacing w:val="-7"/>
          <w:sz w:val="20"/>
        </w:rPr>
        <w:t> </w:t>
      </w:r>
      <w:r>
        <w:rPr>
          <w:color w:val="231F20"/>
          <w:sz w:val="20"/>
        </w:rPr>
        <w:t>upon</w:t>
      </w:r>
      <w:r>
        <w:rPr>
          <w:color w:val="231F20"/>
          <w:spacing w:val="-7"/>
          <w:sz w:val="20"/>
        </w:rPr>
        <w:t> </w:t>
      </w:r>
      <w:r>
        <w:rPr>
          <w:color w:val="231F20"/>
          <w:sz w:val="20"/>
        </w:rPr>
        <w:t>other</w:t>
      </w:r>
      <w:r>
        <w:rPr>
          <w:color w:val="231F20"/>
          <w:spacing w:val="-7"/>
          <w:sz w:val="20"/>
        </w:rPr>
        <w:t> </w:t>
      </w:r>
      <w:r>
        <w:rPr>
          <w:color w:val="231F20"/>
          <w:sz w:val="20"/>
        </w:rPr>
        <w:t>information,</w:t>
      </w:r>
      <w:r>
        <w:rPr>
          <w:color w:val="231F20"/>
          <w:spacing w:val="-7"/>
          <w:sz w:val="20"/>
        </w:rPr>
        <w:t> </w:t>
      </w:r>
      <w:r>
        <w:rPr>
          <w:color w:val="231F20"/>
          <w:sz w:val="20"/>
        </w:rPr>
        <w:t>that</w:t>
      </w:r>
      <w:r>
        <w:rPr>
          <w:color w:val="231F20"/>
          <w:spacing w:val="-7"/>
          <w:sz w:val="20"/>
        </w:rPr>
        <w:t> </w:t>
      </w:r>
      <w:r>
        <w:rPr>
          <w:color w:val="231F20"/>
          <w:sz w:val="20"/>
        </w:rPr>
        <w:t>a</w:t>
      </w:r>
      <w:r>
        <w:rPr>
          <w:color w:val="231F20"/>
          <w:spacing w:val="-7"/>
          <w:sz w:val="20"/>
        </w:rPr>
        <w:t> </w:t>
      </w:r>
      <w:r>
        <w:rPr>
          <w:color w:val="231F20"/>
          <w:sz w:val="20"/>
        </w:rPr>
        <w:t>dispute</w:t>
      </w:r>
      <w:r>
        <w:rPr>
          <w:color w:val="231F20"/>
          <w:spacing w:val="-7"/>
          <w:sz w:val="20"/>
        </w:rPr>
        <w:t> </w:t>
      </w:r>
      <w:r>
        <w:rPr>
          <w:color w:val="231F20"/>
          <w:sz w:val="20"/>
        </w:rPr>
        <w:t>likely</w:t>
      </w:r>
      <w:r>
        <w:rPr>
          <w:color w:val="231F20"/>
          <w:spacing w:val="-7"/>
          <w:sz w:val="20"/>
        </w:rPr>
        <w:t> </w:t>
      </w:r>
      <w:r>
        <w:rPr>
          <w:color w:val="231F20"/>
          <w:sz w:val="20"/>
        </w:rPr>
        <w:t>to</w:t>
      </w:r>
      <w:r>
        <w:rPr>
          <w:color w:val="231F20"/>
          <w:spacing w:val="-7"/>
          <w:sz w:val="20"/>
        </w:rPr>
        <w:t> </w:t>
      </w:r>
      <w:r>
        <w:rPr>
          <w:color w:val="231F20"/>
          <w:sz w:val="20"/>
        </w:rPr>
        <w:t>cause</w:t>
      </w:r>
      <w:r>
        <w:rPr>
          <w:color w:val="231F20"/>
          <w:spacing w:val="-7"/>
          <w:sz w:val="20"/>
        </w:rPr>
        <w:t> </w:t>
      </w:r>
      <w:r>
        <w:rPr>
          <w:color w:val="231F20"/>
          <w:sz w:val="20"/>
        </w:rPr>
        <w:t>a</w:t>
      </w:r>
      <w:r>
        <w:rPr>
          <w:color w:val="231F20"/>
          <w:spacing w:val="-7"/>
          <w:sz w:val="20"/>
        </w:rPr>
        <w:t> </w:t>
      </w:r>
      <w:r>
        <w:rPr>
          <w:color w:val="231F20"/>
          <w:sz w:val="20"/>
        </w:rPr>
        <w:t>breach</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peace</w:t>
      </w:r>
      <w:r>
        <w:rPr>
          <w:color w:val="231F20"/>
          <w:spacing w:val="-7"/>
          <w:sz w:val="20"/>
        </w:rPr>
        <w:t> </w:t>
      </w:r>
      <w:r>
        <w:rPr>
          <w:color w:val="231F20"/>
          <w:sz w:val="20"/>
        </w:rPr>
        <w:t>exists </w:t>
      </w:r>
      <w:r>
        <w:rPr>
          <w:color w:val="231F20"/>
          <w:spacing w:val="-2"/>
          <w:sz w:val="20"/>
        </w:rPr>
        <w:t>regarding</w:t>
      </w:r>
      <w:r>
        <w:rPr>
          <w:color w:val="231F20"/>
          <w:spacing w:val="-6"/>
          <w:sz w:val="20"/>
        </w:rPr>
        <w:t> </w:t>
      </w:r>
      <w:r>
        <w:rPr>
          <w:color w:val="231F20"/>
          <w:spacing w:val="-2"/>
          <w:sz w:val="20"/>
        </w:rPr>
        <w:t>any</w:t>
      </w:r>
      <w:r>
        <w:rPr>
          <w:color w:val="231F20"/>
          <w:spacing w:val="-6"/>
          <w:sz w:val="20"/>
        </w:rPr>
        <w:t> </w:t>
      </w:r>
      <w:r>
        <w:rPr>
          <w:color w:val="231F20"/>
          <w:spacing w:val="-2"/>
          <w:sz w:val="20"/>
        </w:rPr>
        <w:t>alleged</w:t>
      </w:r>
      <w:r>
        <w:rPr>
          <w:color w:val="231F20"/>
          <w:spacing w:val="-6"/>
          <w:sz w:val="20"/>
        </w:rPr>
        <w:t> </w:t>
      </w:r>
      <w:r>
        <w:rPr>
          <w:color w:val="231F20"/>
          <w:spacing w:val="-2"/>
          <w:sz w:val="20"/>
        </w:rPr>
        <w:t>right</w:t>
      </w:r>
      <w:r>
        <w:rPr>
          <w:color w:val="231F20"/>
          <w:spacing w:val="-6"/>
          <w:sz w:val="20"/>
        </w:rPr>
        <w:t> </w:t>
      </w:r>
      <w:r>
        <w:rPr>
          <w:color w:val="231F20"/>
          <w:spacing w:val="-2"/>
          <w:sz w:val="20"/>
        </w:rPr>
        <w:t>of</w:t>
      </w:r>
      <w:r>
        <w:rPr>
          <w:color w:val="231F20"/>
          <w:spacing w:val="-6"/>
          <w:sz w:val="20"/>
        </w:rPr>
        <w:t> </w:t>
      </w:r>
      <w:r>
        <w:rPr>
          <w:color w:val="231F20"/>
          <w:spacing w:val="-2"/>
          <w:sz w:val="20"/>
        </w:rPr>
        <w:t>user</w:t>
      </w:r>
      <w:r>
        <w:rPr>
          <w:color w:val="231F20"/>
          <w:spacing w:val="-6"/>
          <w:sz w:val="20"/>
        </w:rPr>
        <w:t> </w:t>
      </w:r>
      <w:r>
        <w:rPr>
          <w:color w:val="231F20"/>
          <w:spacing w:val="-2"/>
          <w:sz w:val="20"/>
        </w:rPr>
        <w:t>of</w:t>
      </w:r>
      <w:r>
        <w:rPr>
          <w:color w:val="231F20"/>
          <w:spacing w:val="-6"/>
          <w:sz w:val="20"/>
        </w:rPr>
        <w:t> </w:t>
      </w:r>
      <w:r>
        <w:rPr>
          <w:color w:val="231F20"/>
          <w:spacing w:val="-2"/>
          <w:sz w:val="20"/>
        </w:rPr>
        <w:t>any</w:t>
      </w:r>
      <w:r>
        <w:rPr>
          <w:color w:val="231F20"/>
          <w:spacing w:val="-6"/>
          <w:sz w:val="20"/>
        </w:rPr>
        <w:t> </w:t>
      </w:r>
      <w:r>
        <w:rPr>
          <w:color w:val="231F20"/>
          <w:spacing w:val="-2"/>
          <w:sz w:val="20"/>
        </w:rPr>
        <w:t>land</w:t>
      </w:r>
      <w:r>
        <w:rPr>
          <w:color w:val="231F20"/>
          <w:spacing w:val="-6"/>
          <w:sz w:val="20"/>
        </w:rPr>
        <w:t> </w:t>
      </w:r>
      <w:r>
        <w:rPr>
          <w:color w:val="231F20"/>
          <w:spacing w:val="-2"/>
          <w:sz w:val="20"/>
        </w:rPr>
        <w:t>or</w:t>
      </w:r>
      <w:r>
        <w:rPr>
          <w:color w:val="231F20"/>
          <w:spacing w:val="-6"/>
          <w:sz w:val="20"/>
        </w:rPr>
        <w:t> </w:t>
      </w:r>
      <w:r>
        <w:rPr>
          <w:color w:val="231F20"/>
          <w:spacing w:val="-2"/>
          <w:sz w:val="20"/>
        </w:rPr>
        <w:t>water</w:t>
      </w:r>
      <w:r>
        <w:rPr>
          <w:color w:val="231F20"/>
          <w:spacing w:val="-6"/>
          <w:sz w:val="20"/>
        </w:rPr>
        <w:t> </w:t>
      </w:r>
      <w:r>
        <w:rPr>
          <w:color w:val="231F20"/>
          <w:spacing w:val="-2"/>
          <w:sz w:val="20"/>
        </w:rPr>
        <w:t>within</w:t>
      </w:r>
      <w:r>
        <w:rPr>
          <w:color w:val="231F20"/>
          <w:spacing w:val="-6"/>
          <w:sz w:val="20"/>
        </w:rPr>
        <w:t> </w:t>
      </w:r>
      <w:r>
        <w:rPr>
          <w:color w:val="231F20"/>
          <w:spacing w:val="-2"/>
          <w:sz w:val="20"/>
        </w:rPr>
        <w:t>his</w:t>
      </w:r>
      <w:r>
        <w:rPr>
          <w:color w:val="231F20"/>
          <w:spacing w:val="-6"/>
          <w:sz w:val="20"/>
        </w:rPr>
        <w:t> </w:t>
      </w:r>
      <w:r>
        <w:rPr>
          <w:color w:val="231F20"/>
          <w:spacing w:val="-2"/>
          <w:sz w:val="20"/>
        </w:rPr>
        <w:t>local</w:t>
      </w:r>
      <w:r>
        <w:rPr>
          <w:color w:val="231F20"/>
          <w:spacing w:val="-6"/>
          <w:sz w:val="20"/>
        </w:rPr>
        <w:t> </w:t>
      </w:r>
      <w:r>
        <w:rPr>
          <w:color w:val="231F20"/>
          <w:spacing w:val="-2"/>
          <w:sz w:val="20"/>
        </w:rPr>
        <w:t>jurisdiction,</w:t>
      </w:r>
      <w:r>
        <w:rPr>
          <w:color w:val="231F20"/>
          <w:spacing w:val="-6"/>
          <w:sz w:val="20"/>
        </w:rPr>
        <w:t> </w:t>
      </w:r>
      <w:r>
        <w:rPr>
          <w:color w:val="231F20"/>
          <w:spacing w:val="-2"/>
          <w:sz w:val="20"/>
        </w:rPr>
        <w:t>whether </w:t>
      </w:r>
      <w:r>
        <w:rPr>
          <w:color w:val="231F20"/>
          <w:sz w:val="20"/>
        </w:rPr>
        <w:t>such</w:t>
      </w:r>
      <w:r>
        <w:rPr>
          <w:color w:val="231F20"/>
          <w:spacing w:val="-13"/>
          <w:sz w:val="20"/>
        </w:rPr>
        <w:t> </w:t>
      </w:r>
      <w:r>
        <w:rPr>
          <w:color w:val="231F20"/>
          <w:sz w:val="20"/>
        </w:rPr>
        <w:t>right</w:t>
      </w:r>
      <w:r>
        <w:rPr>
          <w:color w:val="231F20"/>
          <w:spacing w:val="-12"/>
          <w:sz w:val="20"/>
        </w:rPr>
        <w:t> </w:t>
      </w:r>
      <w:r>
        <w:rPr>
          <w:color w:val="231F20"/>
          <w:sz w:val="20"/>
        </w:rPr>
        <w:t>be</w:t>
      </w:r>
      <w:r>
        <w:rPr>
          <w:color w:val="231F20"/>
          <w:spacing w:val="-13"/>
          <w:sz w:val="20"/>
        </w:rPr>
        <w:t> </w:t>
      </w:r>
      <w:r>
        <w:rPr>
          <w:color w:val="231F20"/>
          <w:sz w:val="20"/>
        </w:rPr>
        <w:t>claimed</w:t>
      </w:r>
      <w:r>
        <w:rPr>
          <w:color w:val="231F20"/>
          <w:spacing w:val="-12"/>
          <w:sz w:val="20"/>
        </w:rPr>
        <w:t> </w:t>
      </w:r>
      <w:r>
        <w:rPr>
          <w:color w:val="231F20"/>
          <w:sz w:val="20"/>
        </w:rPr>
        <w:t>as</w:t>
      </w:r>
      <w:r>
        <w:rPr>
          <w:color w:val="231F20"/>
          <w:spacing w:val="-13"/>
          <w:sz w:val="20"/>
        </w:rPr>
        <w:t> </w:t>
      </w:r>
      <w:r>
        <w:rPr>
          <w:color w:val="231F20"/>
          <w:sz w:val="20"/>
        </w:rPr>
        <w:t>an</w:t>
      </w:r>
      <w:r>
        <w:rPr>
          <w:color w:val="231F20"/>
          <w:spacing w:val="-12"/>
          <w:sz w:val="20"/>
        </w:rPr>
        <w:t> </w:t>
      </w:r>
      <w:r>
        <w:rPr>
          <w:color w:val="231F20"/>
          <w:sz w:val="20"/>
        </w:rPr>
        <w:t>easement</w:t>
      </w:r>
      <w:r>
        <w:rPr>
          <w:color w:val="231F20"/>
          <w:spacing w:val="-13"/>
          <w:sz w:val="20"/>
        </w:rPr>
        <w:t> </w:t>
      </w:r>
      <w:r>
        <w:rPr>
          <w:color w:val="231F20"/>
          <w:sz w:val="20"/>
        </w:rPr>
        <w:t>or</w:t>
      </w:r>
      <w:r>
        <w:rPr>
          <w:color w:val="231F20"/>
          <w:spacing w:val="-12"/>
          <w:sz w:val="20"/>
        </w:rPr>
        <w:t> </w:t>
      </w:r>
      <w:r>
        <w:rPr>
          <w:color w:val="231F20"/>
          <w:sz w:val="20"/>
        </w:rPr>
        <w:t>otherwise,</w:t>
      </w:r>
      <w:r>
        <w:rPr>
          <w:color w:val="231F20"/>
          <w:spacing w:val="-13"/>
          <w:sz w:val="20"/>
        </w:rPr>
        <w:t> </w:t>
      </w:r>
      <w:r>
        <w:rPr>
          <w:color w:val="231F20"/>
          <w:sz w:val="20"/>
        </w:rPr>
        <w:t>he</w:t>
      </w:r>
      <w:r>
        <w:rPr>
          <w:color w:val="231F20"/>
          <w:spacing w:val="-12"/>
          <w:sz w:val="20"/>
        </w:rPr>
        <w:t> </w:t>
      </w:r>
      <w:r>
        <w:rPr>
          <w:color w:val="231F20"/>
          <w:sz w:val="20"/>
        </w:rPr>
        <w:t>shall</w:t>
      </w:r>
      <w:r>
        <w:rPr>
          <w:color w:val="231F20"/>
          <w:spacing w:val="-13"/>
          <w:sz w:val="20"/>
        </w:rPr>
        <w:t> </w:t>
      </w:r>
      <w:r>
        <w:rPr>
          <w:color w:val="231F20"/>
          <w:sz w:val="20"/>
        </w:rPr>
        <w:t>make</w:t>
      </w:r>
      <w:r>
        <w:rPr>
          <w:color w:val="231F20"/>
          <w:spacing w:val="-12"/>
          <w:sz w:val="20"/>
        </w:rPr>
        <w:t> </w:t>
      </w:r>
      <w:r>
        <w:rPr>
          <w:color w:val="231F20"/>
          <w:sz w:val="20"/>
        </w:rPr>
        <w:t>an</w:t>
      </w:r>
      <w:r>
        <w:rPr>
          <w:color w:val="231F20"/>
          <w:spacing w:val="-13"/>
          <w:sz w:val="20"/>
        </w:rPr>
        <w:t> </w:t>
      </w:r>
      <w:r>
        <w:rPr>
          <w:color w:val="231F20"/>
          <w:sz w:val="20"/>
        </w:rPr>
        <w:t>order</w:t>
      </w:r>
      <w:r>
        <w:rPr>
          <w:color w:val="231F20"/>
          <w:spacing w:val="-12"/>
          <w:sz w:val="20"/>
        </w:rPr>
        <w:t> </w:t>
      </w:r>
      <w:r>
        <w:rPr>
          <w:color w:val="231F20"/>
          <w:sz w:val="20"/>
        </w:rPr>
        <w:t>in</w:t>
      </w:r>
      <w:r>
        <w:rPr>
          <w:color w:val="231F20"/>
          <w:spacing w:val="-13"/>
          <w:sz w:val="20"/>
        </w:rPr>
        <w:t> </w:t>
      </w:r>
      <w:r>
        <w:rPr>
          <w:color w:val="231F20"/>
          <w:sz w:val="20"/>
        </w:rPr>
        <w:t>writing,</w:t>
      </w:r>
      <w:r>
        <w:rPr>
          <w:color w:val="231F20"/>
          <w:spacing w:val="-12"/>
          <w:sz w:val="20"/>
        </w:rPr>
        <w:t> </w:t>
      </w:r>
      <w:r>
        <w:rPr>
          <w:color w:val="231F20"/>
          <w:sz w:val="20"/>
        </w:rPr>
        <w:t>stating the</w:t>
      </w:r>
      <w:r>
        <w:rPr>
          <w:color w:val="231F20"/>
          <w:spacing w:val="-3"/>
          <w:sz w:val="20"/>
        </w:rPr>
        <w:t> </w:t>
      </w:r>
      <w:r>
        <w:rPr>
          <w:color w:val="231F20"/>
          <w:sz w:val="20"/>
        </w:rPr>
        <w:t>grounds</w:t>
      </w:r>
      <w:r>
        <w:rPr>
          <w:color w:val="231F20"/>
          <w:spacing w:val="-3"/>
          <w:sz w:val="20"/>
        </w:rPr>
        <w:t> </w:t>
      </w:r>
      <w:r>
        <w:rPr>
          <w:color w:val="231F20"/>
          <w:sz w:val="20"/>
        </w:rPr>
        <w:t>of</w:t>
      </w:r>
      <w:r>
        <w:rPr>
          <w:color w:val="231F20"/>
          <w:spacing w:val="-3"/>
          <w:sz w:val="20"/>
        </w:rPr>
        <w:t> </w:t>
      </w:r>
      <w:r>
        <w:rPr>
          <w:color w:val="231F20"/>
          <w:sz w:val="20"/>
        </w:rPr>
        <w:t>his</w:t>
      </w:r>
      <w:r>
        <w:rPr>
          <w:color w:val="231F20"/>
          <w:spacing w:val="-3"/>
          <w:sz w:val="20"/>
        </w:rPr>
        <w:t> </w:t>
      </w:r>
      <w:r>
        <w:rPr>
          <w:color w:val="231F20"/>
          <w:sz w:val="20"/>
        </w:rPr>
        <w:t>being</w:t>
      </w:r>
      <w:r>
        <w:rPr>
          <w:color w:val="231F20"/>
          <w:spacing w:val="-3"/>
          <w:sz w:val="20"/>
        </w:rPr>
        <w:t> </w:t>
      </w:r>
      <w:r>
        <w:rPr>
          <w:color w:val="231F20"/>
          <w:sz w:val="20"/>
        </w:rPr>
        <w:t>so</w:t>
      </w:r>
      <w:r>
        <w:rPr>
          <w:color w:val="231F20"/>
          <w:spacing w:val="-3"/>
          <w:sz w:val="20"/>
        </w:rPr>
        <w:t> </w:t>
      </w:r>
      <w:r>
        <w:rPr>
          <w:color w:val="231F20"/>
          <w:sz w:val="20"/>
        </w:rPr>
        <w:t>satisfied</w:t>
      </w:r>
      <w:r>
        <w:rPr>
          <w:color w:val="231F20"/>
          <w:spacing w:val="-3"/>
          <w:sz w:val="20"/>
        </w:rPr>
        <w:t> </w:t>
      </w:r>
      <w:r>
        <w:rPr>
          <w:color w:val="231F20"/>
          <w:sz w:val="20"/>
        </w:rPr>
        <w:t>and</w:t>
      </w:r>
      <w:r>
        <w:rPr>
          <w:color w:val="231F20"/>
          <w:spacing w:val="-3"/>
          <w:sz w:val="20"/>
        </w:rPr>
        <w:t> </w:t>
      </w:r>
      <w:r>
        <w:rPr>
          <w:color w:val="231F20"/>
          <w:sz w:val="20"/>
        </w:rPr>
        <w:t>requiring</w:t>
      </w:r>
      <w:r>
        <w:rPr>
          <w:color w:val="231F20"/>
          <w:spacing w:val="-3"/>
          <w:sz w:val="20"/>
        </w:rPr>
        <w:t> </w:t>
      </w:r>
      <w:r>
        <w:rPr>
          <w:color w:val="231F20"/>
          <w:sz w:val="20"/>
        </w:rPr>
        <w:t>the</w:t>
      </w:r>
      <w:r>
        <w:rPr>
          <w:color w:val="231F20"/>
          <w:spacing w:val="-3"/>
          <w:sz w:val="20"/>
        </w:rPr>
        <w:t> </w:t>
      </w:r>
      <w:r>
        <w:rPr>
          <w:color w:val="231F20"/>
          <w:sz w:val="20"/>
        </w:rPr>
        <w:t>parties</w:t>
      </w:r>
      <w:r>
        <w:rPr>
          <w:color w:val="231F20"/>
          <w:spacing w:val="-3"/>
          <w:sz w:val="20"/>
        </w:rPr>
        <w:t> </w:t>
      </w:r>
      <w:r>
        <w:rPr>
          <w:color w:val="231F20"/>
          <w:sz w:val="20"/>
        </w:rPr>
        <w:t>concerned</w:t>
      </w:r>
      <w:r>
        <w:rPr>
          <w:color w:val="231F20"/>
          <w:spacing w:val="-3"/>
          <w:sz w:val="20"/>
        </w:rPr>
        <w:t> </w:t>
      </w:r>
      <w:r>
        <w:rPr>
          <w:color w:val="231F20"/>
          <w:sz w:val="20"/>
        </w:rPr>
        <w:t>in</w:t>
      </w:r>
      <w:r>
        <w:rPr>
          <w:color w:val="231F20"/>
          <w:spacing w:val="-3"/>
          <w:sz w:val="20"/>
        </w:rPr>
        <w:t> </w:t>
      </w:r>
      <w:r>
        <w:rPr>
          <w:color w:val="231F20"/>
          <w:sz w:val="20"/>
        </w:rPr>
        <w:t>such</w:t>
      </w:r>
      <w:r>
        <w:rPr>
          <w:color w:val="231F20"/>
          <w:spacing w:val="-3"/>
          <w:sz w:val="20"/>
        </w:rPr>
        <w:t> </w:t>
      </w:r>
      <w:r>
        <w:rPr>
          <w:color w:val="231F20"/>
          <w:sz w:val="20"/>
        </w:rPr>
        <w:t>dispute</w:t>
      </w:r>
      <w:r>
        <w:rPr>
          <w:color w:val="231F20"/>
          <w:spacing w:val="-3"/>
          <w:sz w:val="20"/>
        </w:rPr>
        <w:t> </w:t>
      </w:r>
      <w:r>
        <w:rPr>
          <w:color w:val="231F20"/>
          <w:sz w:val="20"/>
        </w:rPr>
        <w:t>to attend his Court in person or by an advocate on a specified date and time and to put in written statements of their respective claims.</w:t>
      </w:r>
    </w:p>
    <w:p>
      <w:pPr>
        <w:pStyle w:val="BodyText"/>
        <w:spacing w:line="249" w:lineRule="auto" w:before="126"/>
        <w:ind w:left="404" w:right="5" w:firstLine="480"/>
        <w:jc w:val="both"/>
      </w:pPr>
      <w:r>
        <w:rPr>
          <w:i/>
          <w:color w:val="231F20"/>
        </w:rPr>
        <w:t>Explanation</w:t>
      </w:r>
      <w:r>
        <w:rPr>
          <w:color w:val="231F20"/>
        </w:rPr>
        <w:t>.—For the purposes of this sub-section, the expression "land or water" has the meaning given to it in sub-section (</w:t>
      </w:r>
      <w:r>
        <w:rPr>
          <w:i/>
          <w:color w:val="231F20"/>
        </w:rPr>
        <w:t>2</w:t>
      </w:r>
      <w:r>
        <w:rPr>
          <w:color w:val="231F20"/>
        </w:rPr>
        <w:t>) of section 164.</w:t>
      </w:r>
    </w:p>
    <w:p>
      <w:pPr>
        <w:pStyle w:val="ListParagraph"/>
        <w:numPr>
          <w:ilvl w:val="0"/>
          <w:numId w:val="80"/>
        </w:numPr>
        <w:tabs>
          <w:tab w:pos="1165" w:val="left" w:leader="none"/>
        </w:tabs>
        <w:spacing w:line="249" w:lineRule="auto" w:before="122" w:after="0"/>
        <w:ind w:left="404" w:right="3" w:firstLine="480"/>
        <w:jc w:val="both"/>
        <w:rPr>
          <w:sz w:val="20"/>
        </w:rPr>
      </w:pPr>
      <w:r>
        <w:rPr>
          <w:color w:val="231F20"/>
          <w:sz w:val="20"/>
        </w:rPr>
        <w:t>The Magistrate shall peruse the statements so put in, hear the parties, receive all such evidence as may be produced by them respectively, consider the effect of such evidence,</w:t>
      </w:r>
      <w:r>
        <w:rPr>
          <w:color w:val="231F20"/>
          <w:spacing w:val="-5"/>
          <w:sz w:val="20"/>
        </w:rPr>
        <w:t> </w:t>
      </w:r>
      <w:r>
        <w:rPr>
          <w:color w:val="231F20"/>
          <w:sz w:val="20"/>
        </w:rPr>
        <w:t>take</w:t>
      </w:r>
      <w:r>
        <w:rPr>
          <w:color w:val="231F20"/>
          <w:spacing w:val="-5"/>
          <w:sz w:val="20"/>
        </w:rPr>
        <w:t> </w:t>
      </w:r>
      <w:r>
        <w:rPr>
          <w:color w:val="231F20"/>
          <w:sz w:val="20"/>
        </w:rPr>
        <w:t>such</w:t>
      </w:r>
      <w:r>
        <w:rPr>
          <w:color w:val="231F20"/>
          <w:spacing w:val="-5"/>
          <w:sz w:val="20"/>
        </w:rPr>
        <w:t> </w:t>
      </w:r>
      <w:r>
        <w:rPr>
          <w:color w:val="231F20"/>
          <w:sz w:val="20"/>
        </w:rPr>
        <w:t>further</w:t>
      </w:r>
      <w:r>
        <w:rPr>
          <w:color w:val="231F20"/>
          <w:spacing w:val="-5"/>
          <w:sz w:val="20"/>
        </w:rPr>
        <w:t> </w:t>
      </w:r>
      <w:r>
        <w:rPr>
          <w:color w:val="231F20"/>
          <w:sz w:val="20"/>
        </w:rPr>
        <w:t>evidence,</w:t>
      </w:r>
      <w:r>
        <w:rPr>
          <w:color w:val="231F20"/>
          <w:spacing w:val="-5"/>
          <w:sz w:val="20"/>
        </w:rPr>
        <w:t> </w:t>
      </w:r>
      <w:r>
        <w:rPr>
          <w:color w:val="231F20"/>
          <w:sz w:val="20"/>
        </w:rPr>
        <w:t>if</w:t>
      </w:r>
      <w:r>
        <w:rPr>
          <w:color w:val="231F20"/>
          <w:spacing w:val="-5"/>
          <w:sz w:val="20"/>
        </w:rPr>
        <w:t> </w:t>
      </w:r>
      <w:r>
        <w:rPr>
          <w:color w:val="231F20"/>
          <w:sz w:val="20"/>
        </w:rPr>
        <w:t>any,</w:t>
      </w:r>
      <w:r>
        <w:rPr>
          <w:color w:val="231F20"/>
          <w:spacing w:val="-5"/>
          <w:sz w:val="20"/>
        </w:rPr>
        <w:t> </w:t>
      </w:r>
      <w:r>
        <w:rPr>
          <w:color w:val="231F20"/>
          <w:sz w:val="20"/>
        </w:rPr>
        <w:t>as</w:t>
      </w:r>
      <w:r>
        <w:rPr>
          <w:color w:val="231F20"/>
          <w:spacing w:val="-5"/>
          <w:sz w:val="20"/>
        </w:rPr>
        <w:t> </w:t>
      </w:r>
      <w:r>
        <w:rPr>
          <w:color w:val="231F20"/>
          <w:sz w:val="20"/>
        </w:rPr>
        <w:t>he</w:t>
      </w:r>
      <w:r>
        <w:rPr>
          <w:color w:val="231F20"/>
          <w:spacing w:val="-5"/>
          <w:sz w:val="20"/>
        </w:rPr>
        <w:t> </w:t>
      </w:r>
      <w:r>
        <w:rPr>
          <w:color w:val="231F20"/>
          <w:sz w:val="20"/>
        </w:rPr>
        <w:t>thinks</w:t>
      </w:r>
      <w:r>
        <w:rPr>
          <w:color w:val="231F20"/>
          <w:spacing w:val="-5"/>
          <w:sz w:val="20"/>
        </w:rPr>
        <w:t> </w:t>
      </w:r>
      <w:r>
        <w:rPr>
          <w:color w:val="231F20"/>
          <w:sz w:val="20"/>
        </w:rPr>
        <w:t>necessary</w:t>
      </w:r>
      <w:r>
        <w:rPr>
          <w:color w:val="231F20"/>
          <w:spacing w:val="-5"/>
          <w:sz w:val="20"/>
        </w:rPr>
        <w:t> </w:t>
      </w:r>
      <w:r>
        <w:rPr>
          <w:color w:val="231F20"/>
          <w:sz w:val="20"/>
        </w:rPr>
        <w:t>and,</w:t>
      </w:r>
      <w:r>
        <w:rPr>
          <w:color w:val="231F20"/>
          <w:spacing w:val="-5"/>
          <w:sz w:val="20"/>
        </w:rPr>
        <w:t> </w:t>
      </w:r>
      <w:r>
        <w:rPr>
          <w:color w:val="231F20"/>
          <w:sz w:val="20"/>
        </w:rPr>
        <w:t>if</w:t>
      </w:r>
      <w:r>
        <w:rPr>
          <w:color w:val="231F20"/>
          <w:spacing w:val="-5"/>
          <w:sz w:val="20"/>
        </w:rPr>
        <w:t> </w:t>
      </w:r>
      <w:r>
        <w:rPr>
          <w:color w:val="231F20"/>
          <w:sz w:val="20"/>
        </w:rPr>
        <w:t>possible,</w:t>
      </w:r>
      <w:r>
        <w:rPr>
          <w:color w:val="231F20"/>
          <w:spacing w:val="-5"/>
          <w:sz w:val="20"/>
        </w:rPr>
        <w:t> </w:t>
      </w:r>
      <w:r>
        <w:rPr>
          <w:color w:val="231F20"/>
          <w:sz w:val="20"/>
        </w:rPr>
        <w:t>decide whether</w:t>
      </w:r>
      <w:r>
        <w:rPr>
          <w:color w:val="231F20"/>
          <w:spacing w:val="-10"/>
          <w:sz w:val="20"/>
        </w:rPr>
        <w:t> </w:t>
      </w:r>
      <w:r>
        <w:rPr>
          <w:color w:val="231F20"/>
          <w:sz w:val="20"/>
        </w:rPr>
        <w:t>such</w:t>
      </w:r>
      <w:r>
        <w:rPr>
          <w:color w:val="231F20"/>
          <w:spacing w:val="-10"/>
          <w:sz w:val="20"/>
        </w:rPr>
        <w:t> </w:t>
      </w:r>
      <w:r>
        <w:rPr>
          <w:color w:val="231F20"/>
          <w:sz w:val="20"/>
        </w:rPr>
        <w:t>right</w:t>
      </w:r>
      <w:r>
        <w:rPr>
          <w:color w:val="231F20"/>
          <w:spacing w:val="-10"/>
          <w:sz w:val="20"/>
        </w:rPr>
        <w:t> </w:t>
      </w:r>
      <w:r>
        <w:rPr>
          <w:color w:val="231F20"/>
          <w:sz w:val="20"/>
        </w:rPr>
        <w:t>exists;</w:t>
      </w:r>
      <w:r>
        <w:rPr>
          <w:color w:val="231F20"/>
          <w:spacing w:val="-10"/>
          <w:sz w:val="20"/>
        </w:rPr>
        <w:t> </w:t>
      </w:r>
      <w:r>
        <w:rPr>
          <w:color w:val="231F20"/>
          <w:sz w:val="20"/>
        </w:rPr>
        <w:t>and</w:t>
      </w:r>
      <w:r>
        <w:rPr>
          <w:color w:val="231F20"/>
          <w:spacing w:val="-10"/>
          <w:sz w:val="20"/>
        </w:rPr>
        <w:t> </w:t>
      </w:r>
      <w:r>
        <w:rPr>
          <w:color w:val="231F20"/>
          <w:sz w:val="20"/>
        </w:rPr>
        <w:t>the</w:t>
      </w:r>
      <w:r>
        <w:rPr>
          <w:color w:val="231F20"/>
          <w:spacing w:val="-10"/>
          <w:sz w:val="20"/>
        </w:rPr>
        <w:t> </w:t>
      </w:r>
      <w:r>
        <w:rPr>
          <w:color w:val="231F20"/>
          <w:sz w:val="20"/>
        </w:rPr>
        <w:t>provisions</w:t>
      </w:r>
      <w:r>
        <w:rPr>
          <w:color w:val="231F20"/>
          <w:spacing w:val="-10"/>
          <w:sz w:val="20"/>
        </w:rPr>
        <w:t> </w:t>
      </w:r>
      <w:r>
        <w:rPr>
          <w:color w:val="231F20"/>
          <w:sz w:val="20"/>
        </w:rPr>
        <w:t>of</w:t>
      </w:r>
      <w:r>
        <w:rPr>
          <w:color w:val="231F20"/>
          <w:spacing w:val="-10"/>
          <w:sz w:val="20"/>
        </w:rPr>
        <w:t> </w:t>
      </w:r>
      <w:r>
        <w:rPr>
          <w:color w:val="231F20"/>
          <w:sz w:val="20"/>
        </w:rPr>
        <w:t>section</w:t>
      </w:r>
      <w:r>
        <w:rPr>
          <w:color w:val="231F20"/>
          <w:spacing w:val="-10"/>
          <w:sz w:val="20"/>
        </w:rPr>
        <w:t> </w:t>
      </w:r>
      <w:r>
        <w:rPr>
          <w:color w:val="231F20"/>
          <w:sz w:val="20"/>
        </w:rPr>
        <w:t>164</w:t>
      </w:r>
      <w:r>
        <w:rPr>
          <w:color w:val="231F20"/>
          <w:spacing w:val="-10"/>
          <w:sz w:val="20"/>
        </w:rPr>
        <w:t> </w:t>
      </w:r>
      <w:r>
        <w:rPr>
          <w:color w:val="231F20"/>
          <w:sz w:val="20"/>
        </w:rPr>
        <w:t>shall,</w:t>
      </w:r>
      <w:r>
        <w:rPr>
          <w:color w:val="231F20"/>
          <w:spacing w:val="-10"/>
          <w:sz w:val="20"/>
        </w:rPr>
        <w:t> </w:t>
      </w:r>
      <w:r>
        <w:rPr>
          <w:color w:val="231F20"/>
          <w:sz w:val="20"/>
        </w:rPr>
        <w:t>so</w:t>
      </w:r>
      <w:r>
        <w:rPr>
          <w:color w:val="231F20"/>
          <w:spacing w:val="-10"/>
          <w:sz w:val="20"/>
        </w:rPr>
        <w:t> </w:t>
      </w:r>
      <w:r>
        <w:rPr>
          <w:color w:val="231F20"/>
          <w:sz w:val="20"/>
        </w:rPr>
        <w:t>far</w:t>
      </w:r>
      <w:r>
        <w:rPr>
          <w:color w:val="231F20"/>
          <w:spacing w:val="-10"/>
          <w:sz w:val="20"/>
        </w:rPr>
        <w:t> </w:t>
      </w:r>
      <w:r>
        <w:rPr>
          <w:color w:val="231F20"/>
          <w:sz w:val="20"/>
        </w:rPr>
        <w:t>as</w:t>
      </w:r>
      <w:r>
        <w:rPr>
          <w:color w:val="231F20"/>
          <w:spacing w:val="-10"/>
          <w:sz w:val="20"/>
        </w:rPr>
        <w:t> </w:t>
      </w:r>
      <w:r>
        <w:rPr>
          <w:color w:val="231F20"/>
          <w:sz w:val="20"/>
        </w:rPr>
        <w:t>may</w:t>
      </w:r>
      <w:r>
        <w:rPr>
          <w:color w:val="231F20"/>
          <w:spacing w:val="-10"/>
          <w:sz w:val="20"/>
        </w:rPr>
        <w:t> </w:t>
      </w:r>
      <w:r>
        <w:rPr>
          <w:color w:val="231F20"/>
          <w:sz w:val="20"/>
        </w:rPr>
        <w:t>be,</w:t>
      </w:r>
      <w:r>
        <w:rPr>
          <w:color w:val="231F20"/>
          <w:spacing w:val="-10"/>
          <w:sz w:val="20"/>
        </w:rPr>
        <w:t> </w:t>
      </w:r>
      <w:r>
        <w:rPr>
          <w:color w:val="231F20"/>
          <w:sz w:val="20"/>
        </w:rPr>
        <w:t>apply</w:t>
      </w:r>
      <w:r>
        <w:rPr>
          <w:color w:val="231F20"/>
          <w:spacing w:val="-10"/>
          <w:sz w:val="20"/>
        </w:rPr>
        <w:t> </w:t>
      </w:r>
      <w:r>
        <w:rPr>
          <w:color w:val="231F20"/>
          <w:sz w:val="20"/>
        </w:rPr>
        <w:t>in the case of such inquiry.</w:t>
      </w:r>
    </w:p>
    <w:p>
      <w:pPr>
        <w:pStyle w:val="ListParagraph"/>
        <w:numPr>
          <w:ilvl w:val="0"/>
          <w:numId w:val="80"/>
        </w:numPr>
        <w:tabs>
          <w:tab w:pos="1188" w:val="left" w:leader="none"/>
        </w:tabs>
        <w:spacing w:line="249" w:lineRule="auto" w:before="124" w:after="0"/>
        <w:ind w:left="404" w:right="6" w:firstLine="480"/>
        <w:jc w:val="both"/>
        <w:rPr>
          <w:sz w:val="20"/>
        </w:rPr>
      </w:pPr>
      <w:r>
        <w:rPr>
          <w:color w:val="231F20"/>
          <w:sz w:val="20"/>
        </w:rPr>
        <w:t>If it appears to such Magistrate that such rights exist, he may make an order prohibiting</w:t>
      </w:r>
      <w:r>
        <w:rPr>
          <w:color w:val="231F20"/>
          <w:spacing w:val="-3"/>
          <w:sz w:val="20"/>
        </w:rPr>
        <w:t> </w:t>
      </w:r>
      <w:r>
        <w:rPr>
          <w:color w:val="231F20"/>
          <w:sz w:val="20"/>
        </w:rPr>
        <w:t>any</w:t>
      </w:r>
      <w:r>
        <w:rPr>
          <w:color w:val="231F20"/>
          <w:spacing w:val="-3"/>
          <w:sz w:val="20"/>
        </w:rPr>
        <w:t> </w:t>
      </w:r>
      <w:r>
        <w:rPr>
          <w:color w:val="231F20"/>
          <w:sz w:val="20"/>
        </w:rPr>
        <w:t>interference</w:t>
      </w:r>
      <w:r>
        <w:rPr>
          <w:color w:val="231F20"/>
          <w:spacing w:val="-3"/>
          <w:sz w:val="20"/>
        </w:rPr>
        <w:t> </w:t>
      </w:r>
      <w:r>
        <w:rPr>
          <w:color w:val="231F20"/>
          <w:sz w:val="20"/>
        </w:rPr>
        <w:t>with</w:t>
      </w:r>
      <w:r>
        <w:rPr>
          <w:color w:val="231F20"/>
          <w:spacing w:val="-3"/>
          <w:sz w:val="20"/>
        </w:rPr>
        <w:t> </w:t>
      </w:r>
      <w:r>
        <w:rPr>
          <w:color w:val="231F20"/>
          <w:sz w:val="20"/>
        </w:rPr>
        <w:t>the</w:t>
      </w:r>
      <w:r>
        <w:rPr>
          <w:color w:val="231F20"/>
          <w:spacing w:val="-3"/>
          <w:sz w:val="20"/>
        </w:rPr>
        <w:t> </w:t>
      </w:r>
      <w:r>
        <w:rPr>
          <w:color w:val="231F20"/>
          <w:sz w:val="20"/>
        </w:rPr>
        <w:t>exercise</w:t>
      </w:r>
      <w:r>
        <w:rPr>
          <w:color w:val="231F20"/>
          <w:spacing w:val="-3"/>
          <w:sz w:val="20"/>
        </w:rPr>
        <w:t> </w:t>
      </w:r>
      <w:r>
        <w:rPr>
          <w:color w:val="231F20"/>
          <w:sz w:val="20"/>
        </w:rPr>
        <w:t>of</w:t>
      </w:r>
      <w:r>
        <w:rPr>
          <w:color w:val="231F20"/>
          <w:spacing w:val="-3"/>
          <w:sz w:val="20"/>
        </w:rPr>
        <w:t> </w:t>
      </w:r>
      <w:r>
        <w:rPr>
          <w:color w:val="231F20"/>
          <w:sz w:val="20"/>
        </w:rPr>
        <w:t>such</w:t>
      </w:r>
      <w:r>
        <w:rPr>
          <w:color w:val="231F20"/>
          <w:spacing w:val="-3"/>
          <w:sz w:val="20"/>
        </w:rPr>
        <w:t> </w:t>
      </w:r>
      <w:r>
        <w:rPr>
          <w:color w:val="231F20"/>
          <w:sz w:val="20"/>
        </w:rPr>
        <w:t>right,</w:t>
      </w:r>
      <w:r>
        <w:rPr>
          <w:color w:val="231F20"/>
          <w:spacing w:val="-3"/>
          <w:sz w:val="20"/>
        </w:rPr>
        <w:t> </w:t>
      </w:r>
      <w:r>
        <w:rPr>
          <w:color w:val="231F20"/>
          <w:sz w:val="20"/>
        </w:rPr>
        <w:t>including,</w:t>
      </w:r>
      <w:r>
        <w:rPr>
          <w:color w:val="231F20"/>
          <w:spacing w:val="-3"/>
          <w:sz w:val="20"/>
        </w:rPr>
        <w:t> </w:t>
      </w:r>
      <w:r>
        <w:rPr>
          <w:color w:val="231F20"/>
          <w:sz w:val="20"/>
        </w:rPr>
        <w:t>in</w:t>
      </w:r>
      <w:r>
        <w:rPr>
          <w:color w:val="231F20"/>
          <w:spacing w:val="-3"/>
          <w:sz w:val="20"/>
        </w:rPr>
        <w:t> </w:t>
      </w:r>
      <w:r>
        <w:rPr>
          <w:color w:val="231F20"/>
          <w:sz w:val="20"/>
        </w:rPr>
        <w:t>a</w:t>
      </w:r>
      <w:r>
        <w:rPr>
          <w:color w:val="231F20"/>
          <w:spacing w:val="-3"/>
          <w:sz w:val="20"/>
        </w:rPr>
        <w:t> </w:t>
      </w:r>
      <w:r>
        <w:rPr>
          <w:color w:val="231F20"/>
          <w:sz w:val="20"/>
        </w:rPr>
        <w:t>proper</w:t>
      </w:r>
      <w:r>
        <w:rPr>
          <w:color w:val="231F20"/>
          <w:spacing w:val="-3"/>
          <w:sz w:val="20"/>
        </w:rPr>
        <w:t> </w:t>
      </w:r>
      <w:r>
        <w:rPr>
          <w:color w:val="231F20"/>
          <w:sz w:val="20"/>
        </w:rPr>
        <w:t>case,</w:t>
      </w:r>
      <w:r>
        <w:rPr>
          <w:color w:val="231F20"/>
          <w:spacing w:val="-3"/>
          <w:sz w:val="20"/>
        </w:rPr>
        <w:t> </w:t>
      </w:r>
      <w:r>
        <w:rPr>
          <w:color w:val="231F20"/>
          <w:sz w:val="20"/>
        </w:rPr>
        <w:t>an order for the removal of any obstruction in the exercise of any such right:</w:t>
      </w:r>
    </w:p>
    <w:p>
      <w:pPr>
        <w:pStyle w:val="BodyText"/>
        <w:spacing w:line="249" w:lineRule="auto" w:before="122"/>
        <w:ind w:left="404" w:right="4" w:firstLine="480"/>
        <w:jc w:val="both"/>
      </w:pPr>
      <w:r>
        <w:rPr>
          <w:color w:val="231F20"/>
        </w:rPr>
        <w:t>Provided</w:t>
      </w:r>
      <w:r>
        <w:rPr>
          <w:color w:val="231F20"/>
          <w:spacing w:val="-13"/>
        </w:rPr>
        <w:t> </w:t>
      </w:r>
      <w:r>
        <w:rPr>
          <w:color w:val="231F20"/>
        </w:rPr>
        <w:t>that</w:t>
      </w:r>
      <w:r>
        <w:rPr>
          <w:color w:val="231F20"/>
          <w:spacing w:val="-12"/>
        </w:rPr>
        <w:t> </w:t>
      </w:r>
      <w:r>
        <w:rPr>
          <w:color w:val="231F20"/>
        </w:rPr>
        <w:t>no</w:t>
      </w:r>
      <w:r>
        <w:rPr>
          <w:color w:val="231F20"/>
          <w:spacing w:val="-13"/>
        </w:rPr>
        <w:t> </w:t>
      </w:r>
      <w:r>
        <w:rPr>
          <w:color w:val="231F20"/>
        </w:rPr>
        <w:t>such</w:t>
      </w:r>
      <w:r>
        <w:rPr>
          <w:color w:val="231F20"/>
          <w:spacing w:val="-12"/>
        </w:rPr>
        <w:t> </w:t>
      </w:r>
      <w:r>
        <w:rPr>
          <w:color w:val="231F20"/>
        </w:rPr>
        <w:t>order</w:t>
      </w:r>
      <w:r>
        <w:rPr>
          <w:color w:val="231F20"/>
          <w:spacing w:val="-13"/>
        </w:rPr>
        <w:t> </w:t>
      </w:r>
      <w:r>
        <w:rPr>
          <w:color w:val="231F20"/>
        </w:rPr>
        <w:t>shall</w:t>
      </w:r>
      <w:r>
        <w:rPr>
          <w:color w:val="231F20"/>
          <w:spacing w:val="-12"/>
        </w:rPr>
        <w:t> </w:t>
      </w:r>
      <w:r>
        <w:rPr>
          <w:color w:val="231F20"/>
        </w:rPr>
        <w:t>be</w:t>
      </w:r>
      <w:r>
        <w:rPr>
          <w:color w:val="231F20"/>
          <w:spacing w:val="-13"/>
        </w:rPr>
        <w:t> </w:t>
      </w:r>
      <w:r>
        <w:rPr>
          <w:color w:val="231F20"/>
        </w:rPr>
        <w:t>made</w:t>
      </w:r>
      <w:r>
        <w:rPr>
          <w:color w:val="231F20"/>
          <w:spacing w:val="-12"/>
        </w:rPr>
        <w:t> </w:t>
      </w:r>
      <w:r>
        <w:rPr>
          <w:color w:val="231F20"/>
        </w:rPr>
        <w:t>where</w:t>
      </w:r>
      <w:r>
        <w:rPr>
          <w:color w:val="231F20"/>
          <w:spacing w:val="-13"/>
        </w:rPr>
        <w:t> </w:t>
      </w:r>
      <w:r>
        <w:rPr>
          <w:color w:val="231F20"/>
        </w:rPr>
        <w:t>the</w:t>
      </w:r>
      <w:r>
        <w:rPr>
          <w:color w:val="231F20"/>
          <w:spacing w:val="-12"/>
        </w:rPr>
        <w:t> </w:t>
      </w:r>
      <w:r>
        <w:rPr>
          <w:color w:val="231F20"/>
        </w:rPr>
        <w:t>right</w:t>
      </w:r>
      <w:r>
        <w:rPr>
          <w:color w:val="231F20"/>
          <w:spacing w:val="-13"/>
        </w:rPr>
        <w:t> </w:t>
      </w:r>
      <w:r>
        <w:rPr>
          <w:color w:val="231F20"/>
        </w:rPr>
        <w:t>is</w:t>
      </w:r>
      <w:r>
        <w:rPr>
          <w:color w:val="231F20"/>
          <w:spacing w:val="-12"/>
        </w:rPr>
        <w:t> </w:t>
      </w:r>
      <w:r>
        <w:rPr>
          <w:color w:val="231F20"/>
        </w:rPr>
        <w:t>exercisable</w:t>
      </w:r>
      <w:r>
        <w:rPr>
          <w:color w:val="231F20"/>
          <w:spacing w:val="-13"/>
        </w:rPr>
        <w:t> </w:t>
      </w:r>
      <w:r>
        <w:rPr>
          <w:color w:val="231F20"/>
        </w:rPr>
        <w:t>at</w:t>
      </w:r>
      <w:r>
        <w:rPr>
          <w:color w:val="231F20"/>
          <w:spacing w:val="-12"/>
        </w:rPr>
        <w:t> </w:t>
      </w:r>
      <w:r>
        <w:rPr>
          <w:color w:val="231F20"/>
        </w:rPr>
        <w:t>all</w:t>
      </w:r>
      <w:r>
        <w:rPr>
          <w:color w:val="231F20"/>
          <w:spacing w:val="-13"/>
        </w:rPr>
        <w:t> </w:t>
      </w:r>
      <w:r>
        <w:rPr>
          <w:color w:val="231F20"/>
        </w:rPr>
        <w:t>times</w:t>
      </w:r>
      <w:r>
        <w:rPr>
          <w:color w:val="231F20"/>
          <w:spacing w:val="-12"/>
        </w:rPr>
        <w:t> </w:t>
      </w:r>
      <w:r>
        <w:rPr>
          <w:color w:val="231F20"/>
        </w:rPr>
        <w:t>of the year, unless such right has been exercised within three months next before the receipt under sub-section (</w:t>
      </w:r>
      <w:r>
        <w:rPr>
          <w:i/>
          <w:color w:val="231F20"/>
        </w:rPr>
        <w:t>1</w:t>
      </w:r>
      <w:r>
        <w:rPr>
          <w:color w:val="231F20"/>
        </w:rPr>
        <w:t>) of the report of a police officer or other information leading to the institution of the inquiry, or where the right is exercisable only at particular seasons or on particular</w:t>
      </w:r>
      <w:r>
        <w:rPr>
          <w:color w:val="231F20"/>
          <w:spacing w:val="-1"/>
        </w:rPr>
        <w:t> </w:t>
      </w:r>
      <w:r>
        <w:rPr>
          <w:color w:val="231F20"/>
        </w:rPr>
        <w:t>occasions,</w:t>
      </w:r>
      <w:r>
        <w:rPr>
          <w:color w:val="231F20"/>
          <w:spacing w:val="-1"/>
        </w:rPr>
        <w:t> </w:t>
      </w:r>
      <w:r>
        <w:rPr>
          <w:color w:val="231F20"/>
        </w:rPr>
        <w:t>unless</w:t>
      </w:r>
      <w:r>
        <w:rPr>
          <w:color w:val="231F20"/>
          <w:spacing w:val="-1"/>
        </w:rPr>
        <w:t> </w:t>
      </w:r>
      <w:r>
        <w:rPr>
          <w:color w:val="231F20"/>
        </w:rPr>
        <w:t>the</w:t>
      </w:r>
      <w:r>
        <w:rPr>
          <w:color w:val="231F20"/>
          <w:spacing w:val="-1"/>
        </w:rPr>
        <w:t> </w:t>
      </w:r>
      <w:r>
        <w:rPr>
          <w:color w:val="231F20"/>
        </w:rPr>
        <w:t>right</w:t>
      </w:r>
      <w:r>
        <w:rPr>
          <w:color w:val="231F20"/>
          <w:spacing w:val="-1"/>
        </w:rPr>
        <w:t> </w:t>
      </w:r>
      <w:r>
        <w:rPr>
          <w:color w:val="231F20"/>
        </w:rPr>
        <w:t>has</w:t>
      </w:r>
      <w:r>
        <w:rPr>
          <w:color w:val="231F20"/>
          <w:spacing w:val="-1"/>
        </w:rPr>
        <w:t> </w:t>
      </w:r>
      <w:r>
        <w:rPr>
          <w:color w:val="231F20"/>
        </w:rPr>
        <w:t>been</w:t>
      </w:r>
      <w:r>
        <w:rPr>
          <w:color w:val="231F20"/>
          <w:spacing w:val="-1"/>
        </w:rPr>
        <w:t> </w:t>
      </w:r>
      <w:r>
        <w:rPr>
          <w:color w:val="231F20"/>
        </w:rPr>
        <w:t>exercised</w:t>
      </w:r>
      <w:r>
        <w:rPr>
          <w:color w:val="231F20"/>
          <w:spacing w:val="-1"/>
        </w:rPr>
        <w:t> </w:t>
      </w:r>
      <w:r>
        <w:rPr>
          <w:color w:val="231F20"/>
        </w:rPr>
        <w:t>during</w:t>
      </w:r>
      <w:r>
        <w:rPr>
          <w:color w:val="231F20"/>
          <w:spacing w:val="-1"/>
        </w:rPr>
        <w:t> </w:t>
      </w:r>
      <w:r>
        <w:rPr>
          <w:color w:val="231F20"/>
        </w:rPr>
        <w:t>the</w:t>
      </w:r>
      <w:r>
        <w:rPr>
          <w:color w:val="231F20"/>
          <w:spacing w:val="-1"/>
        </w:rPr>
        <w:t> </w:t>
      </w:r>
      <w:r>
        <w:rPr>
          <w:color w:val="231F20"/>
        </w:rPr>
        <w:t>last</w:t>
      </w:r>
      <w:r>
        <w:rPr>
          <w:color w:val="231F20"/>
          <w:spacing w:val="-1"/>
        </w:rPr>
        <w:t> </w:t>
      </w:r>
      <w:r>
        <w:rPr>
          <w:color w:val="231F20"/>
        </w:rPr>
        <w:t>of</w:t>
      </w:r>
      <w:r>
        <w:rPr>
          <w:color w:val="231F20"/>
          <w:spacing w:val="-1"/>
        </w:rPr>
        <w:t> </w:t>
      </w:r>
      <w:r>
        <w:rPr>
          <w:color w:val="231F20"/>
        </w:rPr>
        <w:t>such</w:t>
      </w:r>
      <w:r>
        <w:rPr>
          <w:color w:val="231F20"/>
          <w:spacing w:val="-1"/>
        </w:rPr>
        <w:t> </w:t>
      </w:r>
      <w:r>
        <w:rPr>
          <w:color w:val="231F20"/>
        </w:rPr>
        <w:t>seasons</w:t>
      </w:r>
      <w:r>
        <w:rPr>
          <w:color w:val="231F20"/>
          <w:spacing w:val="-1"/>
        </w:rPr>
        <w:t> </w:t>
      </w:r>
      <w:r>
        <w:rPr>
          <w:color w:val="231F20"/>
        </w:rPr>
        <w:t>or on the last of such occasions before such receipt.</w:t>
      </w:r>
    </w:p>
    <w:p>
      <w:pPr>
        <w:pStyle w:val="ListParagraph"/>
        <w:numPr>
          <w:ilvl w:val="0"/>
          <w:numId w:val="80"/>
        </w:numPr>
        <w:tabs>
          <w:tab w:pos="1175" w:val="left" w:leader="none"/>
        </w:tabs>
        <w:spacing w:line="249" w:lineRule="auto" w:before="125" w:after="0"/>
        <w:ind w:left="404" w:right="0" w:firstLine="480"/>
        <w:jc w:val="both"/>
        <w:rPr>
          <w:sz w:val="20"/>
        </w:rPr>
      </w:pPr>
      <w:r>
        <w:rPr>
          <w:color w:val="231F20"/>
          <w:sz w:val="20"/>
        </w:rPr>
        <w:t>When in any proceedings commenced under sub-section (</w:t>
      </w:r>
      <w:r>
        <w:rPr>
          <w:i/>
          <w:color w:val="231F20"/>
          <w:sz w:val="20"/>
        </w:rPr>
        <w:t>1</w:t>
      </w:r>
      <w:r>
        <w:rPr>
          <w:color w:val="231F20"/>
          <w:sz w:val="20"/>
        </w:rPr>
        <w:t>) of section 164 the Magistrate finds that the dispute is as regards an alleged right of user of land or water, he may, after recording his reasons, continue with the proceedings as if they had been commenced</w:t>
      </w:r>
      <w:r>
        <w:rPr>
          <w:color w:val="231F20"/>
          <w:spacing w:val="40"/>
          <w:sz w:val="20"/>
        </w:rPr>
        <w:t> </w:t>
      </w:r>
      <w:r>
        <w:rPr>
          <w:color w:val="231F20"/>
          <w:sz w:val="20"/>
        </w:rPr>
        <w:t>under</w:t>
      </w:r>
      <w:r>
        <w:rPr>
          <w:color w:val="231F20"/>
          <w:spacing w:val="40"/>
          <w:sz w:val="20"/>
        </w:rPr>
        <w:t> </w:t>
      </w:r>
      <w:r>
        <w:rPr>
          <w:color w:val="231F20"/>
          <w:sz w:val="20"/>
        </w:rPr>
        <w:t>sub-section</w:t>
      </w:r>
      <w:r>
        <w:rPr>
          <w:color w:val="231F20"/>
          <w:spacing w:val="40"/>
          <w:sz w:val="20"/>
        </w:rPr>
        <w:t> </w:t>
      </w:r>
      <w:r>
        <w:rPr>
          <w:color w:val="231F20"/>
          <w:sz w:val="20"/>
        </w:rPr>
        <w:t>(</w:t>
      </w:r>
      <w:r>
        <w:rPr>
          <w:i/>
          <w:color w:val="231F20"/>
          <w:sz w:val="20"/>
        </w:rPr>
        <w:t>1</w:t>
      </w:r>
      <w:r>
        <w:rPr>
          <w:color w:val="231F20"/>
          <w:sz w:val="20"/>
        </w:rPr>
        <w:t>),</w:t>
      </w:r>
      <w:r>
        <w:rPr>
          <w:color w:val="231F20"/>
          <w:spacing w:val="40"/>
          <w:sz w:val="20"/>
        </w:rPr>
        <w:t> </w:t>
      </w:r>
      <w:r>
        <w:rPr>
          <w:color w:val="231F20"/>
          <w:sz w:val="20"/>
        </w:rPr>
        <w:t>and</w:t>
      </w:r>
      <w:r>
        <w:rPr>
          <w:color w:val="231F20"/>
          <w:spacing w:val="40"/>
          <w:sz w:val="20"/>
        </w:rPr>
        <w:t> </w:t>
      </w:r>
      <w:r>
        <w:rPr>
          <w:color w:val="231F20"/>
          <w:sz w:val="20"/>
        </w:rPr>
        <w:t>when</w:t>
      </w:r>
      <w:r>
        <w:rPr>
          <w:color w:val="231F20"/>
          <w:spacing w:val="40"/>
          <w:sz w:val="20"/>
        </w:rPr>
        <w:t> </w:t>
      </w:r>
      <w:r>
        <w:rPr>
          <w:color w:val="231F20"/>
          <w:sz w:val="20"/>
        </w:rPr>
        <w:t>in</w:t>
      </w:r>
      <w:r>
        <w:rPr>
          <w:color w:val="231F20"/>
          <w:spacing w:val="40"/>
          <w:sz w:val="20"/>
        </w:rPr>
        <w:t> </w:t>
      </w:r>
      <w:r>
        <w:rPr>
          <w:color w:val="231F20"/>
          <w:sz w:val="20"/>
        </w:rPr>
        <w:t>any</w:t>
      </w:r>
      <w:r>
        <w:rPr>
          <w:color w:val="231F20"/>
          <w:spacing w:val="40"/>
          <w:sz w:val="20"/>
        </w:rPr>
        <w:t> </w:t>
      </w:r>
      <w:r>
        <w:rPr>
          <w:color w:val="231F20"/>
          <w:sz w:val="20"/>
        </w:rPr>
        <w:t>proceedings</w:t>
      </w:r>
      <w:r>
        <w:rPr>
          <w:color w:val="231F20"/>
          <w:spacing w:val="40"/>
          <w:sz w:val="20"/>
        </w:rPr>
        <w:t> </w:t>
      </w:r>
      <w:r>
        <w:rPr>
          <w:color w:val="231F20"/>
          <w:sz w:val="20"/>
        </w:rPr>
        <w:t>commenced</w:t>
      </w:r>
      <w:r>
        <w:rPr>
          <w:color w:val="231F20"/>
          <w:spacing w:val="40"/>
          <w:sz w:val="20"/>
        </w:rPr>
        <w:t> </w:t>
      </w:r>
      <w:r>
        <w:rPr>
          <w:color w:val="231F20"/>
          <w:sz w:val="20"/>
        </w:rPr>
        <w:t>under sub-section</w:t>
      </w:r>
      <w:r>
        <w:rPr>
          <w:color w:val="231F20"/>
          <w:spacing w:val="40"/>
          <w:sz w:val="20"/>
        </w:rPr>
        <w:t> </w:t>
      </w:r>
      <w:r>
        <w:rPr>
          <w:color w:val="231F20"/>
          <w:sz w:val="20"/>
        </w:rPr>
        <w:t>(</w:t>
      </w:r>
      <w:r>
        <w:rPr>
          <w:i/>
          <w:color w:val="231F20"/>
          <w:sz w:val="20"/>
        </w:rPr>
        <w:t>1</w:t>
      </w:r>
      <w:r>
        <w:rPr>
          <w:color w:val="231F20"/>
          <w:sz w:val="20"/>
        </w:rPr>
        <w:t>)</w:t>
      </w:r>
      <w:r>
        <w:rPr>
          <w:color w:val="231F20"/>
          <w:spacing w:val="40"/>
          <w:sz w:val="20"/>
        </w:rPr>
        <w:t> </w:t>
      </w:r>
      <w:r>
        <w:rPr>
          <w:color w:val="231F20"/>
          <w:sz w:val="20"/>
        </w:rPr>
        <w:t>the</w:t>
      </w:r>
      <w:r>
        <w:rPr>
          <w:color w:val="231F20"/>
          <w:spacing w:val="40"/>
          <w:sz w:val="20"/>
        </w:rPr>
        <w:t> </w:t>
      </w:r>
      <w:r>
        <w:rPr>
          <w:color w:val="231F20"/>
          <w:sz w:val="20"/>
        </w:rPr>
        <w:t>Magistrate</w:t>
      </w:r>
      <w:r>
        <w:rPr>
          <w:color w:val="231F20"/>
          <w:spacing w:val="40"/>
          <w:sz w:val="20"/>
        </w:rPr>
        <w:t> </w:t>
      </w:r>
      <w:r>
        <w:rPr>
          <w:color w:val="231F20"/>
          <w:sz w:val="20"/>
        </w:rPr>
        <w:t>finds</w:t>
      </w:r>
      <w:r>
        <w:rPr>
          <w:color w:val="231F20"/>
          <w:spacing w:val="40"/>
          <w:sz w:val="20"/>
        </w:rPr>
        <w:t> </w:t>
      </w:r>
      <w:r>
        <w:rPr>
          <w:color w:val="231F20"/>
          <w:sz w:val="20"/>
        </w:rPr>
        <w:t>that</w:t>
      </w:r>
      <w:r>
        <w:rPr>
          <w:color w:val="231F20"/>
          <w:spacing w:val="40"/>
          <w:sz w:val="20"/>
        </w:rPr>
        <w:t> </w:t>
      </w:r>
      <w:r>
        <w:rPr>
          <w:color w:val="231F20"/>
          <w:sz w:val="20"/>
        </w:rPr>
        <w:t>the</w:t>
      </w:r>
      <w:r>
        <w:rPr>
          <w:color w:val="231F20"/>
          <w:spacing w:val="40"/>
          <w:sz w:val="20"/>
        </w:rPr>
        <w:t> </w:t>
      </w:r>
      <w:r>
        <w:rPr>
          <w:color w:val="231F20"/>
          <w:sz w:val="20"/>
        </w:rPr>
        <w:t>dispute</w:t>
      </w:r>
      <w:r>
        <w:rPr>
          <w:color w:val="231F20"/>
          <w:spacing w:val="40"/>
          <w:sz w:val="20"/>
        </w:rPr>
        <w:t> </w:t>
      </w:r>
      <w:r>
        <w:rPr>
          <w:color w:val="231F20"/>
          <w:sz w:val="20"/>
        </w:rPr>
        <w:t>should</w:t>
      </w:r>
      <w:r>
        <w:rPr>
          <w:color w:val="231F20"/>
          <w:spacing w:val="40"/>
          <w:sz w:val="20"/>
        </w:rPr>
        <w:t> </w:t>
      </w:r>
      <w:r>
        <w:rPr>
          <w:color w:val="231F20"/>
          <w:sz w:val="20"/>
        </w:rPr>
        <w:t>be</w:t>
      </w:r>
      <w:r>
        <w:rPr>
          <w:color w:val="231F20"/>
          <w:spacing w:val="40"/>
          <w:sz w:val="20"/>
        </w:rPr>
        <w:t> </w:t>
      </w:r>
      <w:r>
        <w:rPr>
          <w:color w:val="231F20"/>
          <w:sz w:val="20"/>
        </w:rPr>
        <w:t>dealt</w:t>
      </w:r>
      <w:r>
        <w:rPr>
          <w:color w:val="231F20"/>
          <w:spacing w:val="40"/>
          <w:sz w:val="20"/>
        </w:rPr>
        <w:t> </w:t>
      </w:r>
      <w:r>
        <w:rPr>
          <w:color w:val="231F20"/>
          <w:sz w:val="20"/>
        </w:rPr>
        <w:t>with</w:t>
      </w:r>
      <w:r>
        <w:rPr>
          <w:color w:val="231F20"/>
          <w:spacing w:val="40"/>
          <w:sz w:val="20"/>
        </w:rPr>
        <w:t> </w:t>
      </w:r>
      <w:r>
        <w:rPr>
          <w:color w:val="231F20"/>
          <w:sz w:val="20"/>
        </w:rPr>
        <w:t>under section 164, he may, after recording his reasons, continue with the proceedings as if they had been commenced under sub-section (</w:t>
      </w:r>
      <w:r>
        <w:rPr>
          <w:i/>
          <w:color w:val="231F20"/>
          <w:sz w:val="20"/>
        </w:rPr>
        <w:t>1</w:t>
      </w:r>
      <w:r>
        <w:rPr>
          <w:color w:val="231F20"/>
          <w:sz w:val="20"/>
        </w:rPr>
        <w:t>) of section 164.</w:t>
      </w:r>
    </w:p>
    <w:p>
      <w:pPr>
        <w:spacing w:line="249" w:lineRule="auto" w:before="129"/>
        <w:ind w:left="128" w:right="1194" w:firstLine="0"/>
        <w:jc w:val="left"/>
        <w:rPr>
          <w:sz w:val="16"/>
        </w:rPr>
      </w:pPr>
      <w:r>
        <w:rPr/>
        <w:br w:type="column"/>
      </w: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attach</w:t>
      </w:r>
      <w:r>
        <w:rPr>
          <w:color w:val="231F20"/>
          <w:spacing w:val="40"/>
          <w:sz w:val="16"/>
        </w:rPr>
        <w:t> </w:t>
      </w:r>
      <w:r>
        <w:rPr>
          <w:color w:val="231F20"/>
          <w:sz w:val="16"/>
        </w:rPr>
        <w:t>subject</w:t>
      </w:r>
      <w:r>
        <w:rPr>
          <w:color w:val="231F20"/>
          <w:spacing w:val="40"/>
          <w:sz w:val="16"/>
        </w:rPr>
        <w:t> </w:t>
      </w:r>
      <w:r>
        <w:rPr>
          <w:color w:val="231F20"/>
          <w:sz w:val="16"/>
        </w:rPr>
        <w:t>of</w:t>
      </w:r>
      <w:r>
        <w:rPr>
          <w:color w:val="231F20"/>
          <w:spacing w:val="8"/>
          <w:sz w:val="16"/>
        </w:rPr>
        <w:t> </w:t>
      </w:r>
      <w:r>
        <w:rPr>
          <w:color w:val="231F20"/>
          <w:sz w:val="16"/>
        </w:rPr>
        <w:t>dispute</w:t>
      </w:r>
      <w:r>
        <w:rPr>
          <w:color w:val="231F20"/>
          <w:spacing w:val="8"/>
          <w:sz w:val="16"/>
        </w:rPr>
        <w:t> </w:t>
      </w:r>
      <w:r>
        <w:rPr>
          <w:color w:val="231F20"/>
          <w:sz w:val="16"/>
        </w:rPr>
        <w:t>and</w:t>
      </w:r>
      <w:r>
        <w:rPr>
          <w:color w:val="231F20"/>
          <w:spacing w:val="40"/>
          <w:sz w:val="16"/>
        </w:rPr>
        <w:t> </w:t>
      </w:r>
      <w:r>
        <w:rPr>
          <w:color w:val="231F20"/>
          <w:sz w:val="16"/>
        </w:rPr>
        <w:t>to</w:t>
      </w:r>
      <w:r>
        <w:rPr>
          <w:color w:val="231F20"/>
          <w:spacing w:val="40"/>
          <w:sz w:val="16"/>
        </w:rPr>
        <w:t> </w:t>
      </w:r>
      <w:r>
        <w:rPr>
          <w:color w:val="231F20"/>
          <w:sz w:val="16"/>
        </w:rPr>
        <w:t>appoint</w:t>
      </w:r>
      <w:r>
        <w:rPr>
          <w:color w:val="231F20"/>
          <w:spacing w:val="40"/>
          <w:sz w:val="16"/>
        </w:rPr>
        <w:t> </w:t>
      </w:r>
      <w:r>
        <w:rPr>
          <w:color w:val="231F20"/>
          <w:spacing w:val="-2"/>
          <w:sz w:val="16"/>
        </w:rPr>
        <w:t>receiver.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7"/>
        <w:rPr>
          <w:sz w:val="16"/>
        </w:rPr>
      </w:pPr>
    </w:p>
    <w:p>
      <w:pPr>
        <w:spacing w:before="0"/>
        <w:ind w:left="128" w:right="0" w:firstLine="0"/>
        <w:jc w:val="left"/>
        <w:rPr>
          <w:sz w:val="16"/>
        </w:rPr>
      </w:pPr>
      <w:r>
        <w:rPr>
          <w:color w:val="231F20"/>
          <w:spacing w:val="-2"/>
          <w:sz w:val="16"/>
        </w:rPr>
        <w:t>Dispute</w:t>
      </w:r>
    </w:p>
    <w:p>
      <w:pPr>
        <w:spacing w:line="249" w:lineRule="auto" w:before="8"/>
        <w:ind w:left="128" w:right="1192" w:firstLine="0"/>
        <w:jc w:val="left"/>
        <w:rPr>
          <w:sz w:val="16"/>
        </w:rPr>
      </w:pPr>
      <w:r>
        <w:rPr>
          <w:color w:val="231F20"/>
          <w:spacing w:val="-2"/>
          <w:sz w:val="16"/>
        </w:rPr>
        <w:t>concerning</w:t>
      </w:r>
      <w:r>
        <w:rPr>
          <w:color w:val="231F20"/>
          <w:spacing w:val="40"/>
          <w:sz w:val="16"/>
        </w:rPr>
        <w:t> </w:t>
      </w:r>
      <w:r>
        <w:rPr>
          <w:color w:val="231F20"/>
          <w:sz w:val="16"/>
        </w:rPr>
        <w:t>right of use of</w:t>
      </w:r>
      <w:r>
        <w:rPr>
          <w:color w:val="231F20"/>
          <w:spacing w:val="40"/>
          <w:sz w:val="16"/>
        </w:rPr>
        <w:t> </w:t>
      </w:r>
      <w:r>
        <w:rPr>
          <w:color w:val="231F20"/>
          <w:sz w:val="16"/>
        </w:rPr>
        <w:t>land</w:t>
      </w:r>
      <w:r>
        <w:rPr>
          <w:color w:val="231F20"/>
          <w:spacing w:val="24"/>
          <w:sz w:val="16"/>
        </w:rPr>
        <w:t> </w:t>
      </w:r>
      <w:r>
        <w:rPr>
          <w:color w:val="231F20"/>
          <w:sz w:val="16"/>
        </w:rPr>
        <w:t>or</w:t>
      </w:r>
      <w:r>
        <w:rPr>
          <w:color w:val="231F20"/>
          <w:spacing w:val="24"/>
          <w:sz w:val="16"/>
        </w:rPr>
        <w:t> </w:t>
      </w:r>
      <w:r>
        <w:rPr>
          <w:color w:val="231F20"/>
          <w:spacing w:val="-2"/>
          <w:sz w:val="16"/>
        </w:rPr>
        <w:t>water.</w:t>
      </w:r>
    </w:p>
    <w:p>
      <w:pPr>
        <w:spacing w:after="0" w:line="249" w:lineRule="auto"/>
        <w:jc w:val="left"/>
        <w:rPr>
          <w:sz w:val="16"/>
        </w:rPr>
        <w:sectPr>
          <w:type w:val="continuous"/>
          <w:pgSz w:w="11900" w:h="16840"/>
          <w:pgMar w:header="905" w:footer="0" w:top="1240" w:bottom="280" w:left="0" w:right="0"/>
          <w:cols w:num="3" w:equalWidth="0">
            <w:col w:w="1908" w:space="40"/>
            <w:col w:w="7615" w:space="39"/>
            <w:col w:w="2298"/>
          </w:cols>
        </w:sectPr>
      </w:pPr>
    </w:p>
    <w:p>
      <w:pPr>
        <w:pStyle w:val="BodyText"/>
        <w:spacing w:before="81"/>
      </w:pPr>
    </w:p>
    <w:p>
      <w:pPr>
        <w:spacing w:after="0"/>
        <w:sectPr>
          <w:pgSz w:w="11900" w:h="16840"/>
          <w:pgMar w:header="905" w:footer="0" w:top="1240" w:bottom="280" w:left="0" w:right="0"/>
        </w:sectPr>
      </w:pPr>
    </w:p>
    <w:p>
      <w:pPr>
        <w:spacing w:before="110"/>
        <w:ind w:left="1152" w:right="0" w:firstLine="0"/>
        <w:jc w:val="left"/>
        <w:rPr>
          <w:sz w:val="16"/>
        </w:rPr>
      </w:pPr>
      <w:r>
        <w:rPr>
          <w:color w:val="231F20"/>
          <w:sz w:val="16"/>
        </w:rPr>
        <w:t>Local</w:t>
      </w:r>
      <w:r>
        <w:rPr>
          <w:color w:val="231F20"/>
          <w:spacing w:val="32"/>
          <w:sz w:val="16"/>
        </w:rPr>
        <w:t> </w:t>
      </w:r>
      <w:r>
        <w:rPr>
          <w:color w:val="231F20"/>
          <w:spacing w:val="-2"/>
          <w:sz w:val="16"/>
        </w:rPr>
        <w:t>inquiry.</w:t>
      </w:r>
    </w:p>
    <w:p>
      <w:pPr>
        <w:pStyle w:val="ListParagraph"/>
        <w:numPr>
          <w:ilvl w:val="0"/>
          <w:numId w:val="1"/>
        </w:numPr>
        <w:tabs>
          <w:tab w:pos="1122" w:val="left" w:leader="none"/>
        </w:tabs>
        <w:spacing w:line="249" w:lineRule="auto" w:before="92" w:after="0"/>
        <w:ind w:left="212" w:right="2342" w:firstLine="480"/>
        <w:jc w:val="both"/>
        <w:rPr>
          <w:b/>
          <w:color w:val="231F20"/>
          <w:sz w:val="20"/>
        </w:rPr>
      </w:pPr>
      <w:r>
        <w:rPr/>
        <w:br w:type="column"/>
      </w:r>
      <w:r>
        <w:rPr>
          <w:color w:val="231F20"/>
          <w:sz w:val="20"/>
        </w:rPr>
        <w:t>(</w:t>
      </w:r>
      <w:r>
        <w:rPr>
          <w:i/>
          <w:color w:val="231F20"/>
          <w:sz w:val="20"/>
        </w:rPr>
        <w:t>1</w:t>
      </w:r>
      <w:r>
        <w:rPr>
          <w:color w:val="231F20"/>
          <w:sz w:val="20"/>
        </w:rPr>
        <w:t>) Whenever a local inquiry is necessary for the purposes of section 164, section 165 or section 166, a District Magistrate or Sub-divisional Magistrate may depute any Magistrate subordinate to him to make the inquiry, and may furnish him with such written</w:t>
      </w:r>
      <w:r>
        <w:rPr>
          <w:color w:val="231F20"/>
          <w:spacing w:val="-10"/>
          <w:sz w:val="20"/>
        </w:rPr>
        <w:t> </w:t>
      </w:r>
      <w:r>
        <w:rPr>
          <w:color w:val="231F20"/>
          <w:sz w:val="20"/>
        </w:rPr>
        <w:t>instructions</w:t>
      </w:r>
      <w:r>
        <w:rPr>
          <w:color w:val="231F20"/>
          <w:spacing w:val="-10"/>
          <w:sz w:val="20"/>
        </w:rPr>
        <w:t> </w:t>
      </w:r>
      <w:r>
        <w:rPr>
          <w:color w:val="231F20"/>
          <w:sz w:val="20"/>
        </w:rPr>
        <w:t>as</w:t>
      </w:r>
      <w:r>
        <w:rPr>
          <w:color w:val="231F20"/>
          <w:spacing w:val="-10"/>
          <w:sz w:val="20"/>
        </w:rPr>
        <w:t> </w:t>
      </w:r>
      <w:r>
        <w:rPr>
          <w:color w:val="231F20"/>
          <w:sz w:val="20"/>
        </w:rPr>
        <w:t>may</w:t>
      </w:r>
      <w:r>
        <w:rPr>
          <w:color w:val="231F20"/>
          <w:spacing w:val="-10"/>
          <w:sz w:val="20"/>
        </w:rPr>
        <w:t> </w:t>
      </w:r>
      <w:r>
        <w:rPr>
          <w:color w:val="231F20"/>
          <w:sz w:val="20"/>
        </w:rPr>
        <w:t>seem</w:t>
      </w:r>
      <w:r>
        <w:rPr>
          <w:color w:val="231F20"/>
          <w:spacing w:val="-10"/>
          <w:sz w:val="20"/>
        </w:rPr>
        <w:t> </w:t>
      </w:r>
      <w:r>
        <w:rPr>
          <w:color w:val="231F20"/>
          <w:sz w:val="20"/>
        </w:rPr>
        <w:t>necessary</w:t>
      </w:r>
      <w:r>
        <w:rPr>
          <w:color w:val="231F20"/>
          <w:spacing w:val="-10"/>
          <w:sz w:val="20"/>
        </w:rPr>
        <w:t> </w:t>
      </w:r>
      <w:r>
        <w:rPr>
          <w:color w:val="231F20"/>
          <w:sz w:val="20"/>
        </w:rPr>
        <w:t>for</w:t>
      </w:r>
      <w:r>
        <w:rPr>
          <w:color w:val="231F20"/>
          <w:spacing w:val="-10"/>
          <w:sz w:val="20"/>
        </w:rPr>
        <w:t> </w:t>
      </w:r>
      <w:r>
        <w:rPr>
          <w:color w:val="231F20"/>
          <w:sz w:val="20"/>
        </w:rPr>
        <w:t>his</w:t>
      </w:r>
      <w:r>
        <w:rPr>
          <w:color w:val="231F20"/>
          <w:spacing w:val="-10"/>
          <w:sz w:val="20"/>
        </w:rPr>
        <w:t> </w:t>
      </w:r>
      <w:r>
        <w:rPr>
          <w:color w:val="231F20"/>
          <w:sz w:val="20"/>
        </w:rPr>
        <w:t>guidance,</w:t>
      </w:r>
      <w:r>
        <w:rPr>
          <w:color w:val="231F20"/>
          <w:spacing w:val="-10"/>
          <w:sz w:val="20"/>
        </w:rPr>
        <w:t> </w:t>
      </w:r>
      <w:r>
        <w:rPr>
          <w:color w:val="231F20"/>
          <w:sz w:val="20"/>
        </w:rPr>
        <w:t>and</w:t>
      </w:r>
      <w:r>
        <w:rPr>
          <w:color w:val="231F20"/>
          <w:spacing w:val="-10"/>
          <w:sz w:val="20"/>
        </w:rPr>
        <w:t> </w:t>
      </w:r>
      <w:r>
        <w:rPr>
          <w:color w:val="231F20"/>
          <w:sz w:val="20"/>
        </w:rPr>
        <w:t>may</w:t>
      </w:r>
      <w:r>
        <w:rPr>
          <w:color w:val="231F20"/>
          <w:spacing w:val="-10"/>
          <w:sz w:val="20"/>
        </w:rPr>
        <w:t> </w:t>
      </w:r>
      <w:r>
        <w:rPr>
          <w:color w:val="231F20"/>
          <w:sz w:val="20"/>
        </w:rPr>
        <w:t>declare</w:t>
      </w:r>
      <w:r>
        <w:rPr>
          <w:color w:val="231F20"/>
          <w:spacing w:val="-10"/>
          <w:sz w:val="20"/>
        </w:rPr>
        <w:t> </w:t>
      </w:r>
      <w:r>
        <w:rPr>
          <w:color w:val="231F20"/>
          <w:sz w:val="20"/>
        </w:rPr>
        <w:t>by</w:t>
      </w:r>
      <w:r>
        <w:rPr>
          <w:color w:val="231F20"/>
          <w:spacing w:val="-10"/>
          <w:sz w:val="20"/>
        </w:rPr>
        <w:t> </w:t>
      </w:r>
      <w:r>
        <w:rPr>
          <w:color w:val="231F20"/>
          <w:sz w:val="20"/>
        </w:rPr>
        <w:t>whom</w:t>
      </w:r>
      <w:r>
        <w:rPr>
          <w:color w:val="231F20"/>
          <w:spacing w:val="-10"/>
          <w:sz w:val="20"/>
        </w:rPr>
        <w:t> </w:t>
      </w:r>
      <w:r>
        <w:rPr>
          <w:color w:val="231F20"/>
          <w:sz w:val="20"/>
        </w:rPr>
        <w:t>the whole or any part of the necessary expenses of the inquiry shall be paid.</w:t>
      </w:r>
    </w:p>
    <w:p>
      <w:pPr>
        <w:pStyle w:val="ListParagraph"/>
        <w:numPr>
          <w:ilvl w:val="0"/>
          <w:numId w:val="81"/>
        </w:numPr>
        <w:tabs>
          <w:tab w:pos="978" w:val="left" w:leader="none"/>
        </w:tabs>
        <w:spacing w:line="240" w:lineRule="auto" w:before="90" w:after="0"/>
        <w:ind w:left="978" w:right="0" w:hanging="286"/>
        <w:jc w:val="both"/>
        <w:rPr>
          <w:sz w:val="20"/>
        </w:rPr>
      </w:pPr>
      <w:r>
        <w:rPr>
          <w:color w:val="231F20"/>
          <w:sz w:val="20"/>
        </w:rPr>
        <w:t>The</w:t>
      </w:r>
      <w:r>
        <w:rPr>
          <w:color w:val="231F20"/>
          <w:spacing w:val="3"/>
          <w:sz w:val="20"/>
        </w:rPr>
        <w:t> </w:t>
      </w:r>
      <w:r>
        <w:rPr>
          <w:color w:val="231F20"/>
          <w:sz w:val="20"/>
        </w:rPr>
        <w:t>report</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person</w:t>
      </w:r>
      <w:r>
        <w:rPr>
          <w:color w:val="231F20"/>
          <w:spacing w:val="10"/>
          <w:sz w:val="20"/>
        </w:rPr>
        <w:t> </w:t>
      </w:r>
      <w:r>
        <w:rPr>
          <w:color w:val="231F20"/>
          <w:sz w:val="20"/>
        </w:rPr>
        <w:t>so</w:t>
      </w:r>
      <w:r>
        <w:rPr>
          <w:color w:val="231F20"/>
          <w:spacing w:val="5"/>
          <w:sz w:val="20"/>
        </w:rPr>
        <w:t> </w:t>
      </w:r>
      <w:r>
        <w:rPr>
          <w:color w:val="231F20"/>
          <w:sz w:val="20"/>
        </w:rPr>
        <w:t>deputed</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read</w:t>
      </w:r>
      <w:r>
        <w:rPr>
          <w:color w:val="231F20"/>
          <w:spacing w:val="5"/>
          <w:sz w:val="20"/>
        </w:rPr>
        <w:t> </w:t>
      </w:r>
      <w:r>
        <w:rPr>
          <w:color w:val="231F20"/>
          <w:sz w:val="20"/>
        </w:rPr>
        <w:t>as</w:t>
      </w:r>
      <w:r>
        <w:rPr>
          <w:color w:val="231F20"/>
          <w:spacing w:val="6"/>
          <w:sz w:val="20"/>
        </w:rPr>
        <w:t> </w:t>
      </w:r>
      <w:r>
        <w:rPr>
          <w:color w:val="231F20"/>
          <w:sz w:val="20"/>
        </w:rPr>
        <w:t>evidence</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pacing w:val="-2"/>
          <w:sz w:val="20"/>
        </w:rPr>
        <w:t>case.</w:t>
      </w:r>
    </w:p>
    <w:p>
      <w:pPr>
        <w:pStyle w:val="ListParagraph"/>
        <w:numPr>
          <w:ilvl w:val="0"/>
          <w:numId w:val="81"/>
        </w:numPr>
        <w:tabs>
          <w:tab w:pos="1022" w:val="left" w:leader="none"/>
        </w:tabs>
        <w:spacing w:line="254" w:lineRule="auto" w:before="92" w:after="0"/>
        <w:ind w:left="212" w:right="2342" w:firstLine="480"/>
        <w:jc w:val="both"/>
        <w:rPr>
          <w:sz w:val="20"/>
        </w:rPr>
      </w:pPr>
      <w:r>
        <w:rPr>
          <w:color w:val="231F20"/>
          <w:sz w:val="20"/>
        </w:rPr>
        <w:t>When</w:t>
      </w:r>
      <w:r>
        <w:rPr>
          <w:color w:val="231F20"/>
          <w:spacing w:val="40"/>
          <w:sz w:val="20"/>
        </w:rPr>
        <w:t> </w:t>
      </w:r>
      <w:r>
        <w:rPr>
          <w:color w:val="231F20"/>
          <w:sz w:val="20"/>
        </w:rPr>
        <w:t>any</w:t>
      </w:r>
      <w:r>
        <w:rPr>
          <w:color w:val="231F20"/>
          <w:spacing w:val="40"/>
          <w:sz w:val="20"/>
        </w:rPr>
        <w:t> </w:t>
      </w:r>
      <w:r>
        <w:rPr>
          <w:color w:val="231F20"/>
          <w:sz w:val="20"/>
        </w:rPr>
        <w:t>costs</w:t>
      </w:r>
      <w:r>
        <w:rPr>
          <w:color w:val="231F20"/>
          <w:spacing w:val="40"/>
          <w:sz w:val="20"/>
        </w:rPr>
        <w:t> </w:t>
      </w:r>
      <w:r>
        <w:rPr>
          <w:color w:val="231F20"/>
          <w:sz w:val="20"/>
        </w:rPr>
        <w:t>have</w:t>
      </w:r>
      <w:r>
        <w:rPr>
          <w:color w:val="231F20"/>
          <w:spacing w:val="40"/>
          <w:sz w:val="20"/>
        </w:rPr>
        <w:t> </w:t>
      </w:r>
      <w:r>
        <w:rPr>
          <w:color w:val="231F20"/>
          <w:sz w:val="20"/>
        </w:rPr>
        <w:t>been</w:t>
      </w:r>
      <w:r>
        <w:rPr>
          <w:color w:val="231F20"/>
          <w:spacing w:val="40"/>
          <w:sz w:val="20"/>
        </w:rPr>
        <w:t> </w:t>
      </w:r>
      <w:r>
        <w:rPr>
          <w:color w:val="231F20"/>
          <w:sz w:val="20"/>
        </w:rPr>
        <w:t>incurred</w:t>
      </w:r>
      <w:r>
        <w:rPr>
          <w:color w:val="231F20"/>
          <w:spacing w:val="40"/>
          <w:sz w:val="20"/>
        </w:rPr>
        <w:t> </w:t>
      </w:r>
      <w:r>
        <w:rPr>
          <w:color w:val="231F20"/>
          <w:sz w:val="20"/>
        </w:rPr>
        <w:t>by</w:t>
      </w:r>
      <w:r>
        <w:rPr>
          <w:color w:val="231F20"/>
          <w:spacing w:val="40"/>
          <w:sz w:val="20"/>
        </w:rPr>
        <w:t> </w:t>
      </w:r>
      <w:r>
        <w:rPr>
          <w:color w:val="231F20"/>
          <w:sz w:val="20"/>
        </w:rPr>
        <w:t>any</w:t>
      </w:r>
      <w:r>
        <w:rPr>
          <w:color w:val="231F20"/>
          <w:spacing w:val="40"/>
          <w:sz w:val="20"/>
        </w:rPr>
        <w:t> </w:t>
      </w:r>
      <w:r>
        <w:rPr>
          <w:color w:val="231F20"/>
          <w:sz w:val="20"/>
        </w:rPr>
        <w:t>party</w:t>
      </w:r>
      <w:r>
        <w:rPr>
          <w:color w:val="231F20"/>
          <w:spacing w:val="40"/>
          <w:sz w:val="20"/>
        </w:rPr>
        <w:t> </w:t>
      </w:r>
      <w:r>
        <w:rPr>
          <w:color w:val="231F20"/>
          <w:sz w:val="20"/>
        </w:rPr>
        <w:t>to</w:t>
      </w:r>
      <w:r>
        <w:rPr>
          <w:color w:val="231F20"/>
          <w:spacing w:val="40"/>
          <w:sz w:val="20"/>
        </w:rPr>
        <w:t> </w:t>
      </w:r>
      <w:r>
        <w:rPr>
          <w:color w:val="231F20"/>
          <w:sz w:val="20"/>
        </w:rPr>
        <w:t>a</w:t>
      </w:r>
      <w:r>
        <w:rPr>
          <w:color w:val="231F20"/>
          <w:spacing w:val="40"/>
          <w:sz w:val="20"/>
        </w:rPr>
        <w:t> </w:t>
      </w:r>
      <w:r>
        <w:rPr>
          <w:color w:val="231F20"/>
          <w:sz w:val="20"/>
        </w:rPr>
        <w:t>proceeding</w:t>
      </w:r>
      <w:r>
        <w:rPr>
          <w:color w:val="231F20"/>
          <w:spacing w:val="40"/>
          <w:sz w:val="20"/>
        </w:rPr>
        <w:t> </w:t>
      </w:r>
      <w:r>
        <w:rPr>
          <w:color w:val="231F20"/>
          <w:sz w:val="20"/>
        </w:rPr>
        <w:t>under section 164, section 165 or section 166, the Magistrate passing a decision may direct by </w:t>
      </w:r>
      <w:r>
        <w:rPr>
          <w:color w:val="231F20"/>
          <w:spacing w:val="-2"/>
          <w:sz w:val="20"/>
        </w:rPr>
        <w:t>whom</w:t>
      </w:r>
      <w:r>
        <w:rPr>
          <w:color w:val="231F20"/>
          <w:spacing w:val="-11"/>
          <w:sz w:val="20"/>
        </w:rPr>
        <w:t> </w:t>
      </w:r>
      <w:r>
        <w:rPr>
          <w:color w:val="231F20"/>
          <w:spacing w:val="-2"/>
          <w:sz w:val="20"/>
        </w:rPr>
        <w:t>such</w:t>
      </w:r>
      <w:r>
        <w:rPr>
          <w:color w:val="231F20"/>
          <w:spacing w:val="-10"/>
          <w:sz w:val="20"/>
        </w:rPr>
        <w:t> </w:t>
      </w:r>
      <w:r>
        <w:rPr>
          <w:color w:val="231F20"/>
          <w:spacing w:val="-2"/>
          <w:sz w:val="20"/>
        </w:rPr>
        <w:t>costs</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paid,</w:t>
      </w:r>
      <w:r>
        <w:rPr>
          <w:color w:val="231F20"/>
          <w:spacing w:val="-10"/>
          <w:sz w:val="20"/>
        </w:rPr>
        <w:t> </w:t>
      </w:r>
      <w:r>
        <w:rPr>
          <w:color w:val="231F20"/>
          <w:spacing w:val="-2"/>
          <w:sz w:val="20"/>
        </w:rPr>
        <w:t>whether</w:t>
      </w:r>
      <w:r>
        <w:rPr>
          <w:color w:val="231F20"/>
          <w:spacing w:val="-11"/>
          <w:sz w:val="20"/>
        </w:rPr>
        <w:t> </w:t>
      </w:r>
      <w:r>
        <w:rPr>
          <w:color w:val="231F20"/>
          <w:spacing w:val="-2"/>
          <w:sz w:val="20"/>
        </w:rPr>
        <w:t>by</w:t>
      </w:r>
      <w:r>
        <w:rPr>
          <w:color w:val="231F20"/>
          <w:spacing w:val="-10"/>
          <w:sz w:val="20"/>
        </w:rPr>
        <w:t> </w:t>
      </w:r>
      <w:r>
        <w:rPr>
          <w:color w:val="231F20"/>
          <w:spacing w:val="-2"/>
          <w:sz w:val="20"/>
        </w:rPr>
        <w:t>such</w:t>
      </w:r>
      <w:r>
        <w:rPr>
          <w:color w:val="231F20"/>
          <w:spacing w:val="-11"/>
          <w:sz w:val="20"/>
        </w:rPr>
        <w:t> </w:t>
      </w:r>
      <w:r>
        <w:rPr>
          <w:color w:val="231F20"/>
          <w:spacing w:val="-2"/>
          <w:sz w:val="20"/>
        </w:rPr>
        <w:t>party</w:t>
      </w:r>
      <w:r>
        <w:rPr>
          <w:color w:val="231F20"/>
          <w:spacing w:val="-10"/>
          <w:sz w:val="20"/>
        </w:rPr>
        <w:t> </w:t>
      </w:r>
      <w:r>
        <w:rPr>
          <w:color w:val="231F20"/>
          <w:spacing w:val="-2"/>
          <w:sz w:val="20"/>
        </w:rPr>
        <w:t>or</w:t>
      </w:r>
      <w:r>
        <w:rPr>
          <w:color w:val="231F20"/>
          <w:spacing w:val="-11"/>
          <w:sz w:val="20"/>
        </w:rPr>
        <w:t> </w:t>
      </w:r>
      <w:r>
        <w:rPr>
          <w:color w:val="231F20"/>
          <w:spacing w:val="-2"/>
          <w:sz w:val="20"/>
        </w:rPr>
        <w:t>by</w:t>
      </w:r>
      <w:r>
        <w:rPr>
          <w:color w:val="231F20"/>
          <w:spacing w:val="-10"/>
          <w:sz w:val="20"/>
        </w:rPr>
        <w:t> </w:t>
      </w:r>
      <w:r>
        <w:rPr>
          <w:color w:val="231F20"/>
          <w:spacing w:val="-2"/>
          <w:sz w:val="20"/>
        </w:rPr>
        <w:t>any</w:t>
      </w:r>
      <w:r>
        <w:rPr>
          <w:color w:val="231F20"/>
          <w:spacing w:val="-11"/>
          <w:sz w:val="20"/>
        </w:rPr>
        <w:t> </w:t>
      </w:r>
      <w:r>
        <w:rPr>
          <w:color w:val="231F20"/>
          <w:spacing w:val="-2"/>
          <w:sz w:val="20"/>
        </w:rPr>
        <w:t>other</w:t>
      </w:r>
      <w:r>
        <w:rPr>
          <w:color w:val="231F20"/>
          <w:spacing w:val="-10"/>
          <w:sz w:val="20"/>
        </w:rPr>
        <w:t> </w:t>
      </w:r>
      <w:r>
        <w:rPr>
          <w:color w:val="231F20"/>
          <w:spacing w:val="-2"/>
          <w:sz w:val="20"/>
        </w:rPr>
        <w:t>party</w:t>
      </w:r>
      <w:r>
        <w:rPr>
          <w:color w:val="231F20"/>
          <w:spacing w:val="-11"/>
          <w:sz w:val="20"/>
        </w:rPr>
        <w:t> </w:t>
      </w:r>
      <w:r>
        <w:rPr>
          <w:color w:val="231F20"/>
          <w:spacing w:val="-2"/>
          <w:sz w:val="20"/>
        </w:rPr>
        <w:t>to</w:t>
      </w:r>
      <w:r>
        <w:rPr>
          <w:color w:val="231F20"/>
          <w:spacing w:val="-10"/>
          <w:sz w:val="20"/>
        </w:rPr>
        <w:t> </w:t>
      </w:r>
      <w:r>
        <w:rPr>
          <w:color w:val="231F20"/>
          <w:spacing w:val="-2"/>
          <w:sz w:val="20"/>
        </w:rPr>
        <w:t>the</w:t>
      </w:r>
      <w:r>
        <w:rPr>
          <w:color w:val="231F20"/>
          <w:spacing w:val="-11"/>
          <w:sz w:val="20"/>
        </w:rPr>
        <w:t> </w:t>
      </w:r>
      <w:r>
        <w:rPr>
          <w:color w:val="231F20"/>
          <w:spacing w:val="-2"/>
          <w:sz w:val="20"/>
        </w:rPr>
        <w:t>proceeding, </w:t>
      </w:r>
      <w:r>
        <w:rPr>
          <w:color w:val="231F20"/>
          <w:sz w:val="20"/>
        </w:rPr>
        <w:t>and whether in whole or in part or proportion and such costs may include any expenses incurred in respect of witnesses and of advocates' fees, which the Court may consider </w:t>
      </w:r>
      <w:r>
        <w:rPr>
          <w:color w:val="231F20"/>
          <w:spacing w:val="-2"/>
          <w:sz w:val="20"/>
        </w:rPr>
        <w:t>reasonable.</w:t>
      </w:r>
    </w:p>
    <w:p>
      <w:pPr>
        <w:spacing w:after="0" w:line="254" w:lineRule="auto"/>
        <w:jc w:val="both"/>
        <w:rPr>
          <w:sz w:val="20"/>
        </w:rPr>
        <w:sectPr>
          <w:type w:val="continuous"/>
          <w:pgSz w:w="11900" w:h="16840"/>
          <w:pgMar w:header="905" w:footer="0" w:top="1240" w:bottom="280" w:left="0" w:right="0"/>
          <w:cols w:num="2" w:equalWidth="0">
            <w:col w:w="2101" w:space="40"/>
            <w:col w:w="9759"/>
          </w:cols>
        </w:sectPr>
      </w:pPr>
    </w:p>
    <w:p>
      <w:pPr>
        <w:pStyle w:val="BodyText"/>
        <w:rPr>
          <w:sz w:val="16"/>
        </w:rPr>
      </w:pPr>
    </w:p>
    <w:p>
      <w:pPr>
        <w:pStyle w:val="BodyText"/>
        <w:rPr>
          <w:sz w:val="16"/>
        </w:rPr>
      </w:pPr>
    </w:p>
    <w:p>
      <w:pPr>
        <w:pStyle w:val="BodyText"/>
        <w:rPr>
          <w:sz w:val="16"/>
        </w:rPr>
      </w:pPr>
    </w:p>
    <w:p>
      <w:pPr>
        <w:pStyle w:val="BodyText"/>
        <w:spacing w:before="27"/>
        <w:rPr>
          <w:sz w:val="16"/>
        </w:rPr>
      </w:pPr>
    </w:p>
    <w:p>
      <w:pPr>
        <w:spacing w:line="249" w:lineRule="auto" w:before="0"/>
        <w:ind w:left="1152" w:right="0" w:firstLine="0"/>
        <w:jc w:val="left"/>
        <w:rPr>
          <w:sz w:val="16"/>
        </w:rPr>
      </w:pPr>
      <w:r>
        <w:rPr>
          <w:color w:val="231F20"/>
          <w:sz w:val="16"/>
        </w:rPr>
        <w:t>Police</w:t>
      </w:r>
      <w:r>
        <w:rPr>
          <w:color w:val="231F20"/>
          <w:spacing w:val="40"/>
          <w:sz w:val="16"/>
        </w:rPr>
        <w:t> </w:t>
      </w:r>
      <w:r>
        <w:rPr>
          <w:color w:val="231F20"/>
          <w:sz w:val="16"/>
        </w:rPr>
        <w:t>to</w:t>
      </w:r>
      <w:r>
        <w:rPr>
          <w:color w:val="231F20"/>
          <w:spacing w:val="40"/>
          <w:sz w:val="16"/>
        </w:rPr>
        <w:t> </w:t>
      </w:r>
      <w:r>
        <w:rPr>
          <w:color w:val="231F20"/>
          <w:spacing w:val="-2"/>
          <w:sz w:val="16"/>
        </w:rPr>
        <w:t>prevent</w:t>
      </w:r>
      <w:r>
        <w:rPr>
          <w:color w:val="231F20"/>
          <w:spacing w:val="40"/>
          <w:sz w:val="16"/>
        </w:rPr>
        <w:t> </w:t>
      </w:r>
      <w:r>
        <w:rPr>
          <w:color w:val="231F20"/>
          <w:spacing w:val="-2"/>
          <w:sz w:val="16"/>
        </w:rPr>
        <w:t>cognizable</w:t>
      </w:r>
      <w:r>
        <w:rPr>
          <w:color w:val="231F20"/>
          <w:spacing w:val="40"/>
          <w:sz w:val="16"/>
        </w:rPr>
        <w:t> </w:t>
      </w:r>
      <w:r>
        <w:rPr>
          <w:color w:val="231F20"/>
          <w:spacing w:val="-2"/>
          <w:sz w:val="16"/>
        </w:rPr>
        <w:t>offences.</w:t>
      </w:r>
    </w:p>
    <w:p>
      <w:pPr>
        <w:spacing w:line="249" w:lineRule="auto" w:before="27"/>
        <w:ind w:left="1152" w:right="156" w:firstLine="0"/>
        <w:jc w:val="left"/>
        <w:rPr>
          <w:sz w:val="16"/>
        </w:rPr>
      </w:pPr>
      <w:r>
        <w:rPr>
          <w:color w:val="231F20"/>
          <w:spacing w:val="-2"/>
          <w:sz w:val="16"/>
        </w:rPr>
        <w:t>Information</w:t>
      </w:r>
      <w:r>
        <w:rPr>
          <w:color w:val="231F20"/>
          <w:spacing w:val="40"/>
          <w:sz w:val="16"/>
        </w:rPr>
        <w:t> </w:t>
      </w:r>
      <w:r>
        <w:rPr>
          <w:color w:val="231F20"/>
          <w:sz w:val="16"/>
        </w:rPr>
        <w:t>of</w:t>
      </w:r>
      <w:r>
        <w:rPr>
          <w:color w:val="231F20"/>
          <w:spacing w:val="35"/>
          <w:sz w:val="16"/>
        </w:rPr>
        <w:t> </w:t>
      </w:r>
      <w:r>
        <w:rPr>
          <w:color w:val="231F20"/>
          <w:sz w:val="16"/>
        </w:rPr>
        <w:t>design</w:t>
      </w:r>
      <w:r>
        <w:rPr>
          <w:color w:val="231F20"/>
          <w:spacing w:val="35"/>
          <w:sz w:val="16"/>
        </w:rPr>
        <w:t> </w:t>
      </w:r>
      <w:r>
        <w:rPr>
          <w:color w:val="231F20"/>
          <w:sz w:val="16"/>
        </w:rPr>
        <w:t>to</w:t>
      </w:r>
      <w:r>
        <w:rPr>
          <w:color w:val="231F20"/>
          <w:spacing w:val="40"/>
          <w:sz w:val="16"/>
        </w:rPr>
        <w:t> </w:t>
      </w:r>
      <w:r>
        <w:rPr>
          <w:color w:val="231F20"/>
          <w:spacing w:val="-2"/>
          <w:sz w:val="16"/>
        </w:rPr>
        <w:t>commit</w:t>
      </w:r>
      <w:r>
        <w:rPr>
          <w:color w:val="231F20"/>
          <w:spacing w:val="40"/>
          <w:sz w:val="16"/>
        </w:rPr>
        <w:t> </w:t>
      </w:r>
      <w:r>
        <w:rPr>
          <w:color w:val="231F20"/>
          <w:spacing w:val="-2"/>
          <w:sz w:val="16"/>
        </w:rPr>
        <w:t>cognizable</w:t>
      </w:r>
    </w:p>
    <w:p>
      <w:pPr>
        <w:spacing w:before="3"/>
        <w:ind w:left="1152" w:right="0" w:firstLine="0"/>
        <w:jc w:val="left"/>
        <w:rPr>
          <w:sz w:val="16"/>
        </w:rPr>
      </w:pPr>
      <w:r>
        <w:rPr>
          <w:color w:val="231F20"/>
          <w:spacing w:val="-2"/>
          <w:sz w:val="16"/>
        </w:rPr>
        <w:t>offences.</w:t>
      </w:r>
    </w:p>
    <w:p>
      <w:pPr>
        <w:spacing w:line="249" w:lineRule="auto" w:before="156"/>
        <w:ind w:left="1152" w:right="0" w:firstLine="0"/>
        <w:jc w:val="left"/>
        <w:rPr>
          <w:sz w:val="16"/>
        </w:rPr>
      </w:pPr>
      <w:r>
        <w:rPr>
          <w:color w:val="231F20"/>
          <w:sz w:val="16"/>
        </w:rPr>
        <w:t>Arrest</w:t>
      </w:r>
      <w:r>
        <w:rPr>
          <w:color w:val="231F20"/>
          <w:spacing w:val="33"/>
          <w:sz w:val="16"/>
        </w:rPr>
        <w:t> </w:t>
      </w:r>
      <w:r>
        <w:rPr>
          <w:color w:val="231F20"/>
          <w:sz w:val="16"/>
        </w:rPr>
        <w:t>to</w:t>
      </w:r>
      <w:r>
        <w:rPr>
          <w:color w:val="231F20"/>
          <w:spacing w:val="40"/>
          <w:sz w:val="16"/>
        </w:rPr>
        <w:t> </w:t>
      </w:r>
      <w:r>
        <w:rPr>
          <w:color w:val="231F20"/>
          <w:spacing w:val="-2"/>
          <w:sz w:val="16"/>
        </w:rPr>
        <w:t>prevent</w:t>
      </w:r>
    </w:p>
    <w:p>
      <w:pPr>
        <w:spacing w:line="249" w:lineRule="auto" w:before="2"/>
        <w:ind w:left="1152" w:right="0" w:firstLine="0"/>
        <w:jc w:val="left"/>
        <w:rPr>
          <w:sz w:val="16"/>
        </w:rPr>
      </w:pPr>
      <w:r>
        <w:rPr>
          <w:color w:val="231F20"/>
          <w:sz w:val="16"/>
        </w:rPr>
        <w:t>commission</w:t>
      </w:r>
      <w:r>
        <w:rPr>
          <w:color w:val="231F20"/>
          <w:spacing w:val="36"/>
          <w:sz w:val="16"/>
        </w:rPr>
        <w:t> </w:t>
      </w:r>
      <w:r>
        <w:rPr>
          <w:color w:val="231F20"/>
          <w:sz w:val="16"/>
        </w:rPr>
        <w:t>of</w:t>
      </w:r>
      <w:r>
        <w:rPr>
          <w:color w:val="231F20"/>
          <w:spacing w:val="40"/>
          <w:sz w:val="16"/>
        </w:rPr>
        <w:t> </w:t>
      </w:r>
      <w:r>
        <w:rPr>
          <w:color w:val="231F20"/>
          <w:spacing w:val="-2"/>
          <w:sz w:val="16"/>
        </w:rPr>
        <w:t>cognizable</w:t>
      </w:r>
    </w:p>
    <w:p>
      <w:pPr>
        <w:spacing w:before="1"/>
        <w:ind w:left="1152" w:right="0" w:firstLine="0"/>
        <w:jc w:val="left"/>
        <w:rPr>
          <w:sz w:val="16"/>
        </w:rPr>
      </w:pPr>
      <w:r>
        <w:rPr>
          <w:color w:val="231F20"/>
          <w:spacing w:val="-2"/>
          <w:sz w:val="16"/>
        </w:rPr>
        <w:t>offences.</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line="249" w:lineRule="auto" w:before="0"/>
        <w:ind w:left="1152" w:right="71" w:firstLine="0"/>
        <w:jc w:val="left"/>
        <w:rPr>
          <w:sz w:val="16"/>
        </w:rPr>
      </w:pPr>
      <w:r>
        <w:rPr>
          <w:color w:val="231F20"/>
          <w:sz w:val="16"/>
        </w:rPr>
        <w:t>Prevention</w:t>
      </w:r>
      <w:r>
        <w:rPr>
          <w:color w:val="231F20"/>
          <w:spacing w:val="40"/>
          <w:sz w:val="16"/>
        </w:rPr>
        <w:t> </w:t>
      </w:r>
      <w:r>
        <w:rPr>
          <w:color w:val="231F20"/>
          <w:sz w:val="16"/>
        </w:rPr>
        <w:t>of</w:t>
      </w:r>
      <w:r>
        <w:rPr>
          <w:color w:val="231F20"/>
          <w:spacing w:val="40"/>
          <w:sz w:val="16"/>
        </w:rPr>
        <w:t> </w:t>
      </w:r>
      <w:r>
        <w:rPr>
          <w:color w:val="231F20"/>
          <w:sz w:val="16"/>
        </w:rPr>
        <w:t>injury</w:t>
      </w:r>
      <w:r>
        <w:rPr>
          <w:color w:val="231F20"/>
          <w:spacing w:val="40"/>
          <w:sz w:val="16"/>
        </w:rPr>
        <w:t> </w:t>
      </w:r>
      <w:r>
        <w:rPr>
          <w:color w:val="231F20"/>
          <w:sz w:val="16"/>
        </w:rPr>
        <w:t>to</w:t>
      </w:r>
      <w:r>
        <w:rPr>
          <w:color w:val="231F20"/>
          <w:spacing w:val="40"/>
          <w:sz w:val="16"/>
        </w:rPr>
        <w:t> </w:t>
      </w:r>
      <w:r>
        <w:rPr>
          <w:color w:val="231F20"/>
          <w:spacing w:val="-2"/>
          <w:sz w:val="16"/>
        </w:rPr>
        <w:t>public</w:t>
      </w:r>
      <w:r>
        <w:rPr>
          <w:color w:val="231F20"/>
          <w:spacing w:val="40"/>
          <w:sz w:val="16"/>
        </w:rPr>
        <w:t> </w:t>
      </w:r>
      <w:r>
        <w:rPr>
          <w:color w:val="231F20"/>
          <w:spacing w:val="-2"/>
          <w:sz w:val="16"/>
        </w:rPr>
        <w:t>property.</w:t>
      </w:r>
    </w:p>
    <w:p>
      <w:pPr>
        <w:spacing w:line="249" w:lineRule="auto" w:before="104"/>
        <w:ind w:left="1152" w:right="15" w:firstLine="0"/>
        <w:jc w:val="left"/>
        <w:rPr>
          <w:sz w:val="16"/>
        </w:rPr>
      </w:pPr>
      <w:r>
        <w:rPr>
          <w:color w:val="231F20"/>
          <w:sz w:val="16"/>
        </w:rPr>
        <w:t>Persons</w:t>
      </w:r>
      <w:r>
        <w:rPr>
          <w:color w:val="231F20"/>
          <w:spacing w:val="20"/>
          <w:sz w:val="16"/>
        </w:rPr>
        <w:t> </w:t>
      </w:r>
      <w:r>
        <w:rPr>
          <w:color w:val="231F20"/>
          <w:sz w:val="16"/>
        </w:rPr>
        <w:t>bound</w:t>
      </w:r>
      <w:r>
        <w:rPr>
          <w:color w:val="231F20"/>
          <w:spacing w:val="40"/>
          <w:sz w:val="16"/>
        </w:rPr>
        <w:t> </w:t>
      </w:r>
      <w:r>
        <w:rPr>
          <w:color w:val="231F20"/>
          <w:sz w:val="16"/>
        </w:rPr>
        <w:t>to</w:t>
      </w:r>
      <w:r>
        <w:rPr>
          <w:color w:val="231F20"/>
          <w:spacing w:val="40"/>
          <w:sz w:val="16"/>
        </w:rPr>
        <w:t> </w:t>
      </w:r>
      <w:r>
        <w:rPr>
          <w:color w:val="231F20"/>
          <w:sz w:val="16"/>
        </w:rPr>
        <w:t>conform</w:t>
      </w:r>
      <w:r>
        <w:rPr>
          <w:color w:val="231F20"/>
          <w:spacing w:val="40"/>
          <w:sz w:val="16"/>
        </w:rPr>
        <w:t> </w:t>
      </w:r>
      <w:r>
        <w:rPr>
          <w:color w:val="231F20"/>
          <w:sz w:val="16"/>
        </w:rPr>
        <w:t>to</w:t>
      </w:r>
      <w:r>
        <w:rPr>
          <w:color w:val="231F20"/>
          <w:spacing w:val="40"/>
          <w:sz w:val="16"/>
        </w:rPr>
        <w:t> </w:t>
      </w:r>
      <w:r>
        <w:rPr>
          <w:color w:val="231F20"/>
          <w:spacing w:val="-2"/>
          <w:sz w:val="16"/>
        </w:rPr>
        <w:t>lawful</w:t>
      </w:r>
      <w:r>
        <w:rPr>
          <w:color w:val="231F20"/>
          <w:spacing w:val="40"/>
          <w:sz w:val="16"/>
        </w:rPr>
        <w:t> </w:t>
      </w:r>
      <w:r>
        <w:rPr>
          <w:color w:val="231F20"/>
          <w:sz w:val="16"/>
        </w:rPr>
        <w:t>directions</w:t>
      </w:r>
      <w:r>
        <w:rPr>
          <w:color w:val="231F20"/>
          <w:spacing w:val="40"/>
          <w:sz w:val="16"/>
        </w:rPr>
        <w:t> </w:t>
      </w:r>
      <w:r>
        <w:rPr>
          <w:color w:val="231F20"/>
          <w:sz w:val="16"/>
        </w:rPr>
        <w:t>of</w:t>
      </w:r>
      <w:r>
        <w:rPr>
          <w:color w:val="231F20"/>
          <w:spacing w:val="40"/>
          <w:sz w:val="16"/>
        </w:rPr>
        <w:t> </w:t>
      </w:r>
      <w:r>
        <w:rPr>
          <w:color w:val="231F20"/>
          <w:spacing w:val="-2"/>
          <w:sz w:val="16"/>
        </w:rPr>
        <w:t>police.</w:t>
      </w:r>
    </w:p>
    <w:p>
      <w:pPr>
        <w:pStyle w:val="BodyText"/>
        <w:spacing w:line="336" w:lineRule="auto" w:before="83"/>
        <w:ind w:left="2456" w:right="4440" w:firstLine="696"/>
      </w:pPr>
      <w:r>
        <w:rPr/>
        <w:br w:type="column"/>
      </w:r>
      <w:r>
        <w:rPr>
          <w:smallCaps/>
          <w:color w:val="231F20"/>
        </w:rPr>
        <w:t>CHAPTER</w:t>
      </w:r>
      <w:r>
        <w:rPr>
          <w:smallCaps/>
          <w:color w:val="231F20"/>
          <w:spacing w:val="-24"/>
        </w:rPr>
        <w:t> </w:t>
      </w:r>
      <w:r>
        <w:rPr>
          <w:smallCaps/>
          <w:color w:val="231F20"/>
        </w:rPr>
        <w:t>XII</w:t>
      </w:r>
      <w:r>
        <w:rPr>
          <w:smallCaps/>
          <w:color w:val="231F20"/>
          <w:spacing w:val="40"/>
        </w:rPr>
        <w:t> </w:t>
      </w:r>
      <w:r>
        <w:rPr>
          <w:smallCaps/>
          <w:color w:val="231F20"/>
          <w:w w:val="90"/>
        </w:rPr>
        <w:t>Preventive</w:t>
      </w:r>
      <w:r>
        <w:rPr>
          <w:smallCaps/>
          <w:color w:val="231F20"/>
          <w:spacing w:val="-6"/>
          <w:w w:val="90"/>
        </w:rPr>
        <w:t> </w:t>
      </w:r>
      <w:r>
        <w:rPr>
          <w:smallCaps/>
          <w:color w:val="231F20"/>
          <w:w w:val="90"/>
        </w:rPr>
        <w:t>action</w:t>
      </w:r>
      <w:r>
        <w:rPr>
          <w:smallCaps/>
          <w:color w:val="231F20"/>
          <w:spacing w:val="-6"/>
          <w:w w:val="90"/>
        </w:rPr>
        <w:t> </w:t>
      </w:r>
      <w:r>
        <w:rPr>
          <w:smallCaps/>
          <w:color w:val="231F20"/>
          <w:w w:val="90"/>
        </w:rPr>
        <w:t>of</w:t>
      </w:r>
      <w:r>
        <w:rPr>
          <w:smallCaps/>
          <w:color w:val="231F20"/>
          <w:spacing w:val="-5"/>
          <w:w w:val="90"/>
        </w:rPr>
        <w:t> </w:t>
      </w:r>
      <w:r>
        <w:rPr>
          <w:smallCaps/>
          <w:color w:val="231F20"/>
          <w:w w:val="90"/>
        </w:rPr>
        <w:t>the</w:t>
      </w:r>
      <w:r>
        <w:rPr>
          <w:smallCaps/>
          <w:color w:val="231F20"/>
          <w:spacing w:val="-6"/>
          <w:w w:val="90"/>
        </w:rPr>
        <w:t> </w:t>
      </w:r>
      <w:r>
        <w:rPr>
          <w:smallCaps/>
          <w:color w:val="231F20"/>
          <w:w w:val="90"/>
        </w:rPr>
        <w:t>police</w:t>
      </w:r>
    </w:p>
    <w:p>
      <w:pPr>
        <w:pStyle w:val="ListParagraph"/>
        <w:numPr>
          <w:ilvl w:val="0"/>
          <w:numId w:val="1"/>
        </w:numPr>
        <w:tabs>
          <w:tab w:pos="1021" w:val="left" w:leader="none"/>
        </w:tabs>
        <w:spacing w:line="254" w:lineRule="auto" w:before="4" w:after="0"/>
        <w:ind w:left="138" w:right="2343" w:firstLine="480"/>
        <w:jc w:val="both"/>
        <w:rPr>
          <w:b/>
          <w:color w:val="231F20"/>
          <w:sz w:val="20"/>
        </w:rPr>
      </w:pPr>
      <w:r>
        <w:rPr>
          <w:color w:val="231F20"/>
          <w:sz w:val="20"/>
        </w:rPr>
        <w:t>Every police officer may interpose for the purpose of preventing, and shall, to the best of his ability, prevent, the commission of any cognizable offence.</w:t>
      </w:r>
    </w:p>
    <w:p>
      <w:pPr>
        <w:pStyle w:val="BodyText"/>
        <w:spacing w:before="69"/>
      </w:pPr>
    </w:p>
    <w:p>
      <w:pPr>
        <w:pStyle w:val="ListParagraph"/>
        <w:numPr>
          <w:ilvl w:val="0"/>
          <w:numId w:val="1"/>
        </w:numPr>
        <w:tabs>
          <w:tab w:pos="1006" w:val="left" w:leader="none"/>
        </w:tabs>
        <w:spacing w:line="254" w:lineRule="auto" w:before="0" w:after="0"/>
        <w:ind w:left="138" w:right="2342" w:firstLine="480"/>
        <w:jc w:val="both"/>
        <w:rPr>
          <w:b/>
          <w:color w:val="231F20"/>
          <w:sz w:val="20"/>
        </w:rPr>
      </w:pPr>
      <w:r>
        <w:rPr>
          <w:color w:val="231F20"/>
          <w:sz w:val="20"/>
        </w:rPr>
        <w:t>Every</w:t>
      </w:r>
      <w:r>
        <w:rPr>
          <w:color w:val="231F20"/>
          <w:spacing w:val="-13"/>
          <w:sz w:val="20"/>
        </w:rPr>
        <w:t> </w:t>
      </w:r>
      <w:r>
        <w:rPr>
          <w:color w:val="231F20"/>
          <w:sz w:val="20"/>
        </w:rPr>
        <w:t>police</w:t>
      </w:r>
      <w:r>
        <w:rPr>
          <w:color w:val="231F20"/>
          <w:spacing w:val="-12"/>
          <w:sz w:val="20"/>
        </w:rPr>
        <w:t> </w:t>
      </w:r>
      <w:r>
        <w:rPr>
          <w:color w:val="231F20"/>
          <w:sz w:val="20"/>
        </w:rPr>
        <w:t>officer</w:t>
      </w:r>
      <w:r>
        <w:rPr>
          <w:color w:val="231F20"/>
          <w:spacing w:val="-13"/>
          <w:sz w:val="20"/>
        </w:rPr>
        <w:t> </w:t>
      </w:r>
      <w:r>
        <w:rPr>
          <w:color w:val="231F20"/>
          <w:sz w:val="20"/>
        </w:rPr>
        <w:t>receiving</w:t>
      </w:r>
      <w:r>
        <w:rPr>
          <w:color w:val="231F20"/>
          <w:spacing w:val="-12"/>
          <w:sz w:val="20"/>
        </w:rPr>
        <w:t> </w:t>
      </w:r>
      <w:r>
        <w:rPr>
          <w:color w:val="231F20"/>
          <w:sz w:val="20"/>
        </w:rPr>
        <w:t>information</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design</w:t>
      </w:r>
      <w:r>
        <w:rPr>
          <w:color w:val="231F20"/>
          <w:spacing w:val="-12"/>
          <w:sz w:val="20"/>
        </w:rPr>
        <w:t> </w:t>
      </w:r>
      <w:r>
        <w:rPr>
          <w:color w:val="231F20"/>
          <w:sz w:val="20"/>
        </w:rPr>
        <w:t>to</w:t>
      </w:r>
      <w:r>
        <w:rPr>
          <w:color w:val="231F20"/>
          <w:spacing w:val="-13"/>
          <w:sz w:val="20"/>
        </w:rPr>
        <w:t> </w:t>
      </w:r>
      <w:r>
        <w:rPr>
          <w:color w:val="231F20"/>
          <w:sz w:val="20"/>
        </w:rPr>
        <w:t>commit</w:t>
      </w:r>
      <w:r>
        <w:rPr>
          <w:color w:val="231F20"/>
          <w:spacing w:val="-12"/>
          <w:sz w:val="20"/>
        </w:rPr>
        <w:t> </w:t>
      </w:r>
      <w:r>
        <w:rPr>
          <w:color w:val="231F20"/>
          <w:sz w:val="20"/>
        </w:rPr>
        <w:t>any</w:t>
      </w:r>
      <w:r>
        <w:rPr>
          <w:color w:val="231F20"/>
          <w:spacing w:val="-13"/>
          <w:sz w:val="20"/>
        </w:rPr>
        <w:t> </w:t>
      </w:r>
      <w:r>
        <w:rPr>
          <w:color w:val="231F20"/>
          <w:sz w:val="20"/>
        </w:rPr>
        <w:t>cognizable </w:t>
      </w:r>
      <w:r>
        <w:rPr>
          <w:color w:val="231F20"/>
          <w:spacing w:val="-2"/>
          <w:sz w:val="20"/>
        </w:rPr>
        <w:t>offence</w:t>
      </w:r>
      <w:r>
        <w:rPr>
          <w:color w:val="231F20"/>
          <w:spacing w:val="-6"/>
          <w:sz w:val="20"/>
        </w:rPr>
        <w:t> </w:t>
      </w:r>
      <w:r>
        <w:rPr>
          <w:color w:val="231F20"/>
          <w:spacing w:val="-2"/>
          <w:sz w:val="20"/>
        </w:rPr>
        <w:t>shall</w:t>
      </w:r>
      <w:r>
        <w:rPr>
          <w:color w:val="231F20"/>
          <w:spacing w:val="-6"/>
          <w:sz w:val="20"/>
        </w:rPr>
        <w:t> </w:t>
      </w:r>
      <w:r>
        <w:rPr>
          <w:color w:val="231F20"/>
          <w:spacing w:val="-2"/>
          <w:sz w:val="20"/>
        </w:rPr>
        <w:t>communicate</w:t>
      </w:r>
      <w:r>
        <w:rPr>
          <w:color w:val="231F20"/>
          <w:spacing w:val="-6"/>
          <w:sz w:val="20"/>
        </w:rPr>
        <w:t> </w:t>
      </w:r>
      <w:r>
        <w:rPr>
          <w:color w:val="231F20"/>
          <w:spacing w:val="-2"/>
          <w:sz w:val="20"/>
        </w:rPr>
        <w:t>such</w:t>
      </w:r>
      <w:r>
        <w:rPr>
          <w:color w:val="231F20"/>
          <w:spacing w:val="-6"/>
          <w:sz w:val="20"/>
        </w:rPr>
        <w:t> </w:t>
      </w:r>
      <w:r>
        <w:rPr>
          <w:color w:val="231F20"/>
          <w:spacing w:val="-2"/>
          <w:sz w:val="20"/>
        </w:rPr>
        <w:t>information</w:t>
      </w:r>
      <w:r>
        <w:rPr>
          <w:color w:val="231F20"/>
          <w:spacing w:val="-6"/>
          <w:sz w:val="20"/>
        </w:rPr>
        <w:t> </w:t>
      </w:r>
      <w:r>
        <w:rPr>
          <w:color w:val="231F20"/>
          <w:spacing w:val="-2"/>
          <w:sz w:val="20"/>
        </w:rPr>
        <w:t>to</w:t>
      </w:r>
      <w:r>
        <w:rPr>
          <w:color w:val="231F20"/>
          <w:spacing w:val="-6"/>
          <w:sz w:val="20"/>
        </w:rPr>
        <w:t> </w:t>
      </w:r>
      <w:r>
        <w:rPr>
          <w:color w:val="231F20"/>
          <w:spacing w:val="-2"/>
          <w:sz w:val="20"/>
        </w:rPr>
        <w:t>the</w:t>
      </w:r>
      <w:r>
        <w:rPr>
          <w:color w:val="231F20"/>
          <w:spacing w:val="-6"/>
          <w:sz w:val="20"/>
        </w:rPr>
        <w:t> </w:t>
      </w:r>
      <w:r>
        <w:rPr>
          <w:color w:val="231F20"/>
          <w:spacing w:val="-2"/>
          <w:sz w:val="20"/>
        </w:rPr>
        <w:t>police</w:t>
      </w:r>
      <w:r>
        <w:rPr>
          <w:color w:val="231F20"/>
          <w:spacing w:val="-6"/>
          <w:sz w:val="20"/>
        </w:rPr>
        <w:t> </w:t>
      </w:r>
      <w:r>
        <w:rPr>
          <w:color w:val="231F20"/>
          <w:spacing w:val="-2"/>
          <w:sz w:val="20"/>
        </w:rPr>
        <w:t>officer</w:t>
      </w:r>
      <w:r>
        <w:rPr>
          <w:color w:val="231F20"/>
          <w:spacing w:val="-6"/>
          <w:sz w:val="20"/>
        </w:rPr>
        <w:t> </w:t>
      </w:r>
      <w:r>
        <w:rPr>
          <w:color w:val="231F20"/>
          <w:spacing w:val="-2"/>
          <w:sz w:val="20"/>
        </w:rPr>
        <w:t>to</w:t>
      </w:r>
      <w:r>
        <w:rPr>
          <w:color w:val="231F20"/>
          <w:spacing w:val="-6"/>
          <w:sz w:val="20"/>
        </w:rPr>
        <w:t> </w:t>
      </w:r>
      <w:r>
        <w:rPr>
          <w:color w:val="231F20"/>
          <w:spacing w:val="-2"/>
          <w:sz w:val="20"/>
        </w:rPr>
        <w:t>whom</w:t>
      </w:r>
      <w:r>
        <w:rPr>
          <w:color w:val="231F20"/>
          <w:spacing w:val="-6"/>
          <w:sz w:val="20"/>
        </w:rPr>
        <w:t> </w:t>
      </w:r>
      <w:r>
        <w:rPr>
          <w:color w:val="231F20"/>
          <w:spacing w:val="-2"/>
          <w:sz w:val="20"/>
        </w:rPr>
        <w:t>he</w:t>
      </w:r>
      <w:r>
        <w:rPr>
          <w:color w:val="231F20"/>
          <w:spacing w:val="-6"/>
          <w:sz w:val="20"/>
        </w:rPr>
        <w:t> </w:t>
      </w:r>
      <w:r>
        <w:rPr>
          <w:color w:val="231F20"/>
          <w:spacing w:val="-2"/>
          <w:sz w:val="20"/>
        </w:rPr>
        <w:t>is</w:t>
      </w:r>
      <w:r>
        <w:rPr>
          <w:color w:val="231F20"/>
          <w:spacing w:val="-6"/>
          <w:sz w:val="20"/>
        </w:rPr>
        <w:t> </w:t>
      </w:r>
      <w:r>
        <w:rPr>
          <w:color w:val="231F20"/>
          <w:spacing w:val="-2"/>
          <w:sz w:val="20"/>
        </w:rPr>
        <w:t>subordinate, </w:t>
      </w:r>
      <w:r>
        <w:rPr>
          <w:color w:val="231F20"/>
          <w:sz w:val="20"/>
        </w:rPr>
        <w:t>and</w:t>
      </w:r>
      <w:r>
        <w:rPr>
          <w:color w:val="231F20"/>
          <w:spacing w:val="-11"/>
          <w:sz w:val="20"/>
        </w:rPr>
        <w:t> </w:t>
      </w:r>
      <w:r>
        <w:rPr>
          <w:color w:val="231F20"/>
          <w:sz w:val="20"/>
        </w:rPr>
        <w:t>to</w:t>
      </w:r>
      <w:r>
        <w:rPr>
          <w:color w:val="231F20"/>
          <w:spacing w:val="-11"/>
          <w:sz w:val="20"/>
        </w:rPr>
        <w:t> </w:t>
      </w:r>
      <w:r>
        <w:rPr>
          <w:color w:val="231F20"/>
          <w:sz w:val="20"/>
        </w:rPr>
        <w:t>any</w:t>
      </w:r>
      <w:r>
        <w:rPr>
          <w:color w:val="231F20"/>
          <w:spacing w:val="-11"/>
          <w:sz w:val="20"/>
        </w:rPr>
        <w:t> </w:t>
      </w:r>
      <w:r>
        <w:rPr>
          <w:color w:val="231F20"/>
          <w:sz w:val="20"/>
        </w:rPr>
        <w:t>other</w:t>
      </w:r>
      <w:r>
        <w:rPr>
          <w:color w:val="231F20"/>
          <w:spacing w:val="-11"/>
          <w:sz w:val="20"/>
        </w:rPr>
        <w:t> </w:t>
      </w:r>
      <w:r>
        <w:rPr>
          <w:color w:val="231F20"/>
          <w:sz w:val="20"/>
        </w:rPr>
        <w:t>officer</w:t>
      </w:r>
      <w:r>
        <w:rPr>
          <w:color w:val="231F20"/>
          <w:spacing w:val="-11"/>
          <w:sz w:val="20"/>
        </w:rPr>
        <w:t> </w:t>
      </w:r>
      <w:r>
        <w:rPr>
          <w:color w:val="231F20"/>
          <w:sz w:val="20"/>
        </w:rPr>
        <w:t>whose</w:t>
      </w:r>
      <w:r>
        <w:rPr>
          <w:color w:val="231F20"/>
          <w:spacing w:val="-11"/>
          <w:sz w:val="20"/>
        </w:rPr>
        <w:t> </w:t>
      </w:r>
      <w:r>
        <w:rPr>
          <w:color w:val="231F20"/>
          <w:sz w:val="20"/>
        </w:rPr>
        <w:t>duty</w:t>
      </w:r>
      <w:r>
        <w:rPr>
          <w:color w:val="231F20"/>
          <w:spacing w:val="-11"/>
          <w:sz w:val="20"/>
        </w:rPr>
        <w:t> </w:t>
      </w:r>
      <w:r>
        <w:rPr>
          <w:color w:val="231F20"/>
          <w:sz w:val="20"/>
        </w:rPr>
        <w:t>it</w:t>
      </w:r>
      <w:r>
        <w:rPr>
          <w:color w:val="231F20"/>
          <w:spacing w:val="-11"/>
          <w:sz w:val="20"/>
        </w:rPr>
        <w:t> </w:t>
      </w:r>
      <w:r>
        <w:rPr>
          <w:color w:val="231F20"/>
          <w:sz w:val="20"/>
        </w:rPr>
        <w:t>is</w:t>
      </w:r>
      <w:r>
        <w:rPr>
          <w:color w:val="231F20"/>
          <w:spacing w:val="-11"/>
          <w:sz w:val="20"/>
        </w:rPr>
        <w:t> </w:t>
      </w:r>
      <w:r>
        <w:rPr>
          <w:color w:val="231F20"/>
          <w:sz w:val="20"/>
        </w:rPr>
        <w:t>to</w:t>
      </w:r>
      <w:r>
        <w:rPr>
          <w:color w:val="231F20"/>
          <w:spacing w:val="-11"/>
          <w:sz w:val="20"/>
        </w:rPr>
        <w:t> </w:t>
      </w:r>
      <w:r>
        <w:rPr>
          <w:color w:val="231F20"/>
          <w:sz w:val="20"/>
        </w:rPr>
        <w:t>prevent</w:t>
      </w:r>
      <w:r>
        <w:rPr>
          <w:color w:val="231F20"/>
          <w:spacing w:val="-11"/>
          <w:sz w:val="20"/>
        </w:rPr>
        <w:t> </w:t>
      </w:r>
      <w:r>
        <w:rPr>
          <w:color w:val="231F20"/>
          <w:sz w:val="20"/>
        </w:rPr>
        <w:t>or</w:t>
      </w:r>
      <w:r>
        <w:rPr>
          <w:color w:val="231F20"/>
          <w:spacing w:val="-11"/>
          <w:sz w:val="20"/>
        </w:rPr>
        <w:t> </w:t>
      </w:r>
      <w:r>
        <w:rPr>
          <w:color w:val="231F20"/>
          <w:sz w:val="20"/>
        </w:rPr>
        <w:t>take</w:t>
      </w:r>
      <w:r>
        <w:rPr>
          <w:color w:val="231F20"/>
          <w:spacing w:val="-11"/>
          <w:sz w:val="20"/>
        </w:rPr>
        <w:t> </w:t>
      </w:r>
      <w:r>
        <w:rPr>
          <w:color w:val="231F20"/>
          <w:sz w:val="20"/>
        </w:rPr>
        <w:t>cognizance</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commission</w:t>
      </w:r>
      <w:r>
        <w:rPr>
          <w:color w:val="231F20"/>
          <w:spacing w:val="-11"/>
          <w:sz w:val="20"/>
        </w:rPr>
        <w:t> </w:t>
      </w:r>
      <w:r>
        <w:rPr>
          <w:color w:val="231F20"/>
          <w:sz w:val="20"/>
        </w:rPr>
        <w:t>of any such offence.</w:t>
      </w:r>
    </w:p>
    <w:p>
      <w:pPr>
        <w:pStyle w:val="ListParagraph"/>
        <w:numPr>
          <w:ilvl w:val="0"/>
          <w:numId w:val="1"/>
        </w:numPr>
        <w:tabs>
          <w:tab w:pos="1014" w:val="left" w:leader="none"/>
        </w:tabs>
        <w:spacing w:line="254" w:lineRule="auto" w:before="120" w:after="0"/>
        <w:ind w:left="138" w:right="2342"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w:t>
      </w:r>
      <w:r>
        <w:rPr>
          <w:color w:val="231F20"/>
          <w:spacing w:val="-12"/>
          <w:sz w:val="20"/>
        </w:rPr>
        <w:t> </w:t>
      </w:r>
      <w:r>
        <w:rPr>
          <w:color w:val="231F20"/>
          <w:sz w:val="20"/>
        </w:rPr>
        <w:t>police</w:t>
      </w:r>
      <w:r>
        <w:rPr>
          <w:color w:val="231F20"/>
          <w:spacing w:val="-13"/>
          <w:sz w:val="20"/>
        </w:rPr>
        <w:t> </w:t>
      </w:r>
      <w:r>
        <w:rPr>
          <w:color w:val="231F20"/>
          <w:sz w:val="20"/>
        </w:rPr>
        <w:t>officer</w:t>
      </w:r>
      <w:r>
        <w:rPr>
          <w:color w:val="231F20"/>
          <w:spacing w:val="-12"/>
          <w:sz w:val="20"/>
        </w:rPr>
        <w:t> </w:t>
      </w:r>
      <w:r>
        <w:rPr>
          <w:color w:val="231F20"/>
          <w:sz w:val="20"/>
        </w:rPr>
        <w:t>knowing</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design</w:t>
      </w:r>
      <w:r>
        <w:rPr>
          <w:color w:val="231F20"/>
          <w:spacing w:val="-6"/>
          <w:sz w:val="20"/>
        </w:rPr>
        <w:t> </w:t>
      </w:r>
      <w:r>
        <w:rPr>
          <w:color w:val="231F20"/>
          <w:sz w:val="20"/>
        </w:rPr>
        <w:t>to</w:t>
      </w:r>
      <w:r>
        <w:rPr>
          <w:color w:val="231F20"/>
          <w:spacing w:val="-6"/>
          <w:sz w:val="20"/>
        </w:rPr>
        <w:t> </w:t>
      </w:r>
      <w:r>
        <w:rPr>
          <w:color w:val="231F20"/>
          <w:sz w:val="20"/>
        </w:rPr>
        <w:t>commit</w:t>
      </w:r>
      <w:r>
        <w:rPr>
          <w:color w:val="231F20"/>
          <w:spacing w:val="-6"/>
          <w:sz w:val="20"/>
        </w:rPr>
        <w:t> </w:t>
      </w:r>
      <w:r>
        <w:rPr>
          <w:color w:val="231F20"/>
          <w:sz w:val="20"/>
        </w:rPr>
        <w:t>any</w:t>
      </w:r>
      <w:r>
        <w:rPr>
          <w:color w:val="231F20"/>
          <w:spacing w:val="-6"/>
          <w:sz w:val="20"/>
        </w:rPr>
        <w:t> </w:t>
      </w:r>
      <w:r>
        <w:rPr>
          <w:color w:val="231F20"/>
          <w:sz w:val="20"/>
        </w:rPr>
        <w:t>cognizable</w:t>
      </w:r>
      <w:r>
        <w:rPr>
          <w:color w:val="231F20"/>
          <w:spacing w:val="-6"/>
          <w:sz w:val="20"/>
        </w:rPr>
        <w:t> </w:t>
      </w:r>
      <w:r>
        <w:rPr>
          <w:color w:val="231F20"/>
          <w:sz w:val="20"/>
        </w:rPr>
        <w:t>offence</w:t>
      </w:r>
      <w:r>
        <w:rPr>
          <w:color w:val="231F20"/>
          <w:spacing w:val="-6"/>
          <w:sz w:val="20"/>
        </w:rPr>
        <w:t> </w:t>
      </w:r>
      <w:r>
        <w:rPr>
          <w:color w:val="231F20"/>
          <w:sz w:val="20"/>
        </w:rPr>
        <w:t>may arrest,</w:t>
      </w:r>
      <w:r>
        <w:rPr>
          <w:color w:val="231F20"/>
          <w:spacing w:val="-2"/>
          <w:sz w:val="20"/>
        </w:rPr>
        <w:t> </w:t>
      </w:r>
      <w:r>
        <w:rPr>
          <w:color w:val="231F20"/>
          <w:sz w:val="20"/>
        </w:rPr>
        <w:t>without</w:t>
      </w:r>
      <w:r>
        <w:rPr>
          <w:color w:val="231F20"/>
          <w:spacing w:val="-2"/>
          <w:sz w:val="20"/>
        </w:rPr>
        <w:t> </w:t>
      </w:r>
      <w:r>
        <w:rPr>
          <w:color w:val="231F20"/>
          <w:sz w:val="20"/>
        </w:rPr>
        <w:t>orders</w:t>
      </w:r>
      <w:r>
        <w:rPr>
          <w:color w:val="231F20"/>
          <w:spacing w:val="-2"/>
          <w:sz w:val="20"/>
        </w:rPr>
        <w:t> </w:t>
      </w:r>
      <w:r>
        <w:rPr>
          <w:color w:val="231F20"/>
          <w:sz w:val="20"/>
        </w:rPr>
        <w:t>from</w:t>
      </w:r>
      <w:r>
        <w:rPr>
          <w:color w:val="231F20"/>
          <w:spacing w:val="-2"/>
          <w:sz w:val="20"/>
        </w:rPr>
        <w:t> </w:t>
      </w:r>
      <w:r>
        <w:rPr>
          <w:color w:val="231F20"/>
          <w:sz w:val="20"/>
        </w:rPr>
        <w:t>a</w:t>
      </w:r>
      <w:r>
        <w:rPr>
          <w:color w:val="231F20"/>
          <w:spacing w:val="-2"/>
          <w:sz w:val="20"/>
        </w:rPr>
        <w:t> </w:t>
      </w:r>
      <w:r>
        <w:rPr>
          <w:color w:val="231F20"/>
          <w:sz w:val="20"/>
        </w:rPr>
        <w:t>Magistrate</w:t>
      </w:r>
      <w:r>
        <w:rPr>
          <w:color w:val="231F20"/>
          <w:spacing w:val="-2"/>
          <w:sz w:val="20"/>
        </w:rPr>
        <w:t> </w:t>
      </w:r>
      <w:r>
        <w:rPr>
          <w:color w:val="231F20"/>
          <w:sz w:val="20"/>
        </w:rPr>
        <w:t>and</w:t>
      </w:r>
      <w:r>
        <w:rPr>
          <w:color w:val="231F20"/>
          <w:spacing w:val="-2"/>
          <w:sz w:val="20"/>
        </w:rPr>
        <w:t> </w:t>
      </w:r>
      <w:r>
        <w:rPr>
          <w:color w:val="231F20"/>
          <w:sz w:val="20"/>
        </w:rPr>
        <w:t>without</w:t>
      </w:r>
      <w:r>
        <w:rPr>
          <w:color w:val="231F20"/>
          <w:spacing w:val="-2"/>
          <w:sz w:val="20"/>
        </w:rPr>
        <w:t> </w:t>
      </w:r>
      <w:r>
        <w:rPr>
          <w:color w:val="231F20"/>
          <w:sz w:val="20"/>
        </w:rPr>
        <w:t>a</w:t>
      </w:r>
      <w:r>
        <w:rPr>
          <w:color w:val="231F20"/>
          <w:spacing w:val="-2"/>
          <w:sz w:val="20"/>
        </w:rPr>
        <w:t> </w:t>
      </w:r>
      <w:r>
        <w:rPr>
          <w:color w:val="231F20"/>
          <w:sz w:val="20"/>
        </w:rPr>
        <w:t>warrant,</w:t>
      </w:r>
      <w:r>
        <w:rPr>
          <w:color w:val="231F20"/>
          <w:spacing w:val="-2"/>
          <w:sz w:val="20"/>
        </w:rPr>
        <w:t> </w:t>
      </w:r>
      <w:r>
        <w:rPr>
          <w:color w:val="231F20"/>
          <w:sz w:val="20"/>
        </w:rPr>
        <w:t>the</w:t>
      </w:r>
      <w:r>
        <w:rPr>
          <w:color w:val="231F20"/>
          <w:spacing w:val="-2"/>
          <w:sz w:val="20"/>
        </w:rPr>
        <w:t> </w:t>
      </w:r>
      <w:r>
        <w:rPr>
          <w:color w:val="231F20"/>
          <w:sz w:val="20"/>
        </w:rPr>
        <w:t>person</w:t>
      </w:r>
      <w:r>
        <w:rPr>
          <w:color w:val="231F20"/>
          <w:spacing w:val="-2"/>
          <w:sz w:val="20"/>
        </w:rPr>
        <w:t> </w:t>
      </w:r>
      <w:r>
        <w:rPr>
          <w:color w:val="231F20"/>
          <w:sz w:val="20"/>
        </w:rPr>
        <w:t>so</w:t>
      </w:r>
      <w:r>
        <w:rPr>
          <w:color w:val="231F20"/>
          <w:spacing w:val="-2"/>
          <w:sz w:val="20"/>
        </w:rPr>
        <w:t> </w:t>
      </w:r>
      <w:r>
        <w:rPr>
          <w:color w:val="231F20"/>
          <w:sz w:val="20"/>
        </w:rPr>
        <w:t>designing,</w:t>
      </w:r>
      <w:r>
        <w:rPr>
          <w:color w:val="231F20"/>
          <w:spacing w:val="-2"/>
          <w:sz w:val="20"/>
        </w:rPr>
        <w:t> </w:t>
      </w:r>
      <w:r>
        <w:rPr>
          <w:color w:val="231F20"/>
          <w:sz w:val="20"/>
        </w:rPr>
        <w:t>if it</w:t>
      </w:r>
      <w:r>
        <w:rPr>
          <w:color w:val="231F20"/>
          <w:spacing w:val="-13"/>
          <w:sz w:val="20"/>
        </w:rPr>
        <w:t> </w:t>
      </w:r>
      <w:r>
        <w:rPr>
          <w:color w:val="231F20"/>
          <w:sz w:val="20"/>
        </w:rPr>
        <w:t>appears</w:t>
      </w:r>
      <w:r>
        <w:rPr>
          <w:color w:val="231F20"/>
          <w:spacing w:val="-12"/>
          <w:sz w:val="20"/>
        </w:rPr>
        <w:t> </w:t>
      </w:r>
      <w:r>
        <w:rPr>
          <w:color w:val="231F20"/>
          <w:sz w:val="20"/>
        </w:rPr>
        <w:t>to</w:t>
      </w:r>
      <w:r>
        <w:rPr>
          <w:color w:val="231F20"/>
          <w:spacing w:val="-13"/>
          <w:sz w:val="20"/>
        </w:rPr>
        <w:t> </w:t>
      </w:r>
      <w:r>
        <w:rPr>
          <w:color w:val="231F20"/>
          <w:sz w:val="20"/>
        </w:rPr>
        <w:t>such</w:t>
      </w:r>
      <w:r>
        <w:rPr>
          <w:color w:val="231F20"/>
          <w:spacing w:val="-12"/>
          <w:sz w:val="20"/>
        </w:rPr>
        <w:t> </w:t>
      </w:r>
      <w:r>
        <w:rPr>
          <w:color w:val="231F20"/>
          <w:sz w:val="20"/>
        </w:rPr>
        <w:t>officer</w:t>
      </w:r>
      <w:r>
        <w:rPr>
          <w:color w:val="231F20"/>
          <w:spacing w:val="-13"/>
          <w:sz w:val="20"/>
        </w:rPr>
        <w:t> </w:t>
      </w:r>
      <w:r>
        <w:rPr>
          <w:color w:val="231F20"/>
          <w:sz w:val="20"/>
        </w:rPr>
        <w:t>that</w:t>
      </w:r>
      <w:r>
        <w:rPr>
          <w:color w:val="231F20"/>
          <w:spacing w:val="-12"/>
          <w:sz w:val="20"/>
        </w:rPr>
        <w:t> </w:t>
      </w:r>
      <w:r>
        <w:rPr>
          <w:color w:val="231F20"/>
          <w:sz w:val="20"/>
        </w:rPr>
        <w:t>the</w:t>
      </w:r>
      <w:r>
        <w:rPr>
          <w:color w:val="231F20"/>
          <w:spacing w:val="-13"/>
          <w:sz w:val="20"/>
        </w:rPr>
        <w:t> </w:t>
      </w:r>
      <w:r>
        <w:rPr>
          <w:color w:val="231F20"/>
          <w:sz w:val="20"/>
        </w:rPr>
        <w:t>commission</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offence</w:t>
      </w:r>
      <w:r>
        <w:rPr>
          <w:color w:val="231F20"/>
          <w:spacing w:val="-13"/>
          <w:sz w:val="20"/>
        </w:rPr>
        <w:t> </w:t>
      </w:r>
      <w:r>
        <w:rPr>
          <w:color w:val="231F20"/>
          <w:sz w:val="20"/>
        </w:rPr>
        <w:t>cannot</w:t>
      </w:r>
      <w:r>
        <w:rPr>
          <w:color w:val="231F20"/>
          <w:spacing w:val="-12"/>
          <w:sz w:val="20"/>
        </w:rPr>
        <w:t> </w:t>
      </w:r>
      <w:r>
        <w:rPr>
          <w:color w:val="231F20"/>
          <w:sz w:val="20"/>
        </w:rPr>
        <w:t>be</w:t>
      </w:r>
      <w:r>
        <w:rPr>
          <w:color w:val="231F20"/>
          <w:spacing w:val="-13"/>
          <w:sz w:val="20"/>
        </w:rPr>
        <w:t> </w:t>
      </w:r>
      <w:r>
        <w:rPr>
          <w:color w:val="231F20"/>
          <w:sz w:val="20"/>
        </w:rPr>
        <w:t>otherwise</w:t>
      </w:r>
      <w:r>
        <w:rPr>
          <w:color w:val="231F20"/>
          <w:spacing w:val="-12"/>
          <w:sz w:val="20"/>
        </w:rPr>
        <w:t> </w:t>
      </w:r>
      <w:r>
        <w:rPr>
          <w:color w:val="231F20"/>
          <w:sz w:val="20"/>
        </w:rPr>
        <w:t>prevented.</w:t>
      </w:r>
    </w:p>
    <w:p>
      <w:pPr>
        <w:pStyle w:val="BodyText"/>
        <w:spacing w:line="254" w:lineRule="auto" w:before="123"/>
        <w:ind w:left="138" w:right="2344" w:firstLine="480"/>
        <w:jc w:val="both"/>
      </w:pPr>
      <w:r>
        <w:rPr>
          <w:color w:val="231F20"/>
        </w:rPr>
        <w:t>(</w:t>
      </w:r>
      <w:r>
        <w:rPr>
          <w:i/>
          <w:color w:val="231F20"/>
        </w:rPr>
        <w:t>2</w:t>
      </w:r>
      <w:r>
        <w:rPr>
          <w:color w:val="231F20"/>
        </w:rPr>
        <w:t>)</w:t>
      </w:r>
      <w:r>
        <w:rPr>
          <w:color w:val="231F20"/>
          <w:spacing w:val="-9"/>
        </w:rPr>
        <w:t> </w:t>
      </w:r>
      <w:r>
        <w:rPr>
          <w:color w:val="231F20"/>
        </w:rPr>
        <w:t>No</w:t>
      </w:r>
      <w:r>
        <w:rPr>
          <w:color w:val="231F20"/>
          <w:spacing w:val="-9"/>
        </w:rPr>
        <w:t> </w:t>
      </w:r>
      <w:r>
        <w:rPr>
          <w:color w:val="231F20"/>
        </w:rPr>
        <w:t>person</w:t>
      </w:r>
      <w:r>
        <w:rPr>
          <w:color w:val="231F20"/>
          <w:spacing w:val="-9"/>
        </w:rPr>
        <w:t> </w:t>
      </w:r>
      <w:r>
        <w:rPr>
          <w:color w:val="231F20"/>
        </w:rPr>
        <w:t>arrested</w:t>
      </w:r>
      <w:r>
        <w:rPr>
          <w:color w:val="231F20"/>
          <w:spacing w:val="-9"/>
        </w:rPr>
        <w:t> </w:t>
      </w:r>
      <w:r>
        <w:rPr>
          <w:color w:val="231F20"/>
        </w:rPr>
        <w:t>under</w:t>
      </w:r>
      <w:r>
        <w:rPr>
          <w:color w:val="231F20"/>
          <w:spacing w:val="-9"/>
        </w:rPr>
        <w:t> </w:t>
      </w:r>
      <w:r>
        <w:rPr>
          <w:color w:val="231F20"/>
        </w:rPr>
        <w:t>sub-section</w:t>
      </w:r>
      <w:r>
        <w:rPr>
          <w:color w:val="231F20"/>
          <w:spacing w:val="-9"/>
        </w:rPr>
        <w:t> </w:t>
      </w:r>
      <w:r>
        <w:rPr>
          <w:color w:val="231F20"/>
        </w:rPr>
        <w:t>(</w:t>
      </w:r>
      <w:r>
        <w:rPr>
          <w:i/>
          <w:color w:val="231F20"/>
        </w:rPr>
        <w:t>1</w:t>
      </w:r>
      <w:r>
        <w:rPr>
          <w:color w:val="231F20"/>
        </w:rPr>
        <w:t>)</w:t>
      </w:r>
      <w:r>
        <w:rPr>
          <w:color w:val="231F20"/>
          <w:spacing w:val="-9"/>
        </w:rPr>
        <w:t> </w:t>
      </w:r>
      <w:r>
        <w:rPr>
          <w:color w:val="231F20"/>
        </w:rPr>
        <w:t>shall</w:t>
      </w:r>
      <w:r>
        <w:rPr>
          <w:color w:val="231F20"/>
          <w:spacing w:val="-9"/>
        </w:rPr>
        <w:t> </w:t>
      </w:r>
      <w:r>
        <w:rPr>
          <w:color w:val="231F20"/>
        </w:rPr>
        <w:t>be</w:t>
      </w:r>
      <w:r>
        <w:rPr>
          <w:color w:val="231F20"/>
          <w:spacing w:val="-9"/>
        </w:rPr>
        <w:t> </w:t>
      </w:r>
      <w:r>
        <w:rPr>
          <w:color w:val="231F20"/>
        </w:rPr>
        <w:t>detained</w:t>
      </w:r>
      <w:r>
        <w:rPr>
          <w:color w:val="231F20"/>
          <w:spacing w:val="-9"/>
        </w:rPr>
        <w:t> </w:t>
      </w:r>
      <w:r>
        <w:rPr>
          <w:color w:val="231F20"/>
        </w:rPr>
        <w:t>in</w:t>
      </w:r>
      <w:r>
        <w:rPr>
          <w:color w:val="231F20"/>
          <w:spacing w:val="-9"/>
        </w:rPr>
        <w:t> </w:t>
      </w:r>
      <w:r>
        <w:rPr>
          <w:color w:val="231F20"/>
        </w:rPr>
        <w:t>custody</w:t>
      </w:r>
      <w:r>
        <w:rPr>
          <w:color w:val="231F20"/>
          <w:spacing w:val="-9"/>
        </w:rPr>
        <w:t> </w:t>
      </w:r>
      <w:r>
        <w:rPr>
          <w:color w:val="231F20"/>
        </w:rPr>
        <w:t>for</w:t>
      </w:r>
      <w:r>
        <w:rPr>
          <w:color w:val="231F20"/>
          <w:spacing w:val="-9"/>
        </w:rPr>
        <w:t> </w:t>
      </w:r>
      <w:r>
        <w:rPr>
          <w:color w:val="231F20"/>
        </w:rPr>
        <w:t>a</w:t>
      </w:r>
      <w:r>
        <w:rPr>
          <w:color w:val="231F20"/>
          <w:spacing w:val="-9"/>
        </w:rPr>
        <w:t> </w:t>
      </w:r>
      <w:r>
        <w:rPr>
          <w:color w:val="231F20"/>
        </w:rPr>
        <w:t>period exceeding twenty-four hours from the time of his arrest unless his further detention is required</w:t>
      </w:r>
      <w:r>
        <w:rPr>
          <w:color w:val="231F20"/>
          <w:spacing w:val="-10"/>
        </w:rPr>
        <w:t> </w:t>
      </w:r>
      <w:r>
        <w:rPr>
          <w:color w:val="231F20"/>
        </w:rPr>
        <w:t>or</w:t>
      </w:r>
      <w:r>
        <w:rPr>
          <w:color w:val="231F20"/>
          <w:spacing w:val="-10"/>
        </w:rPr>
        <w:t> </w:t>
      </w:r>
      <w:r>
        <w:rPr>
          <w:color w:val="231F20"/>
        </w:rPr>
        <w:t>authorised</w:t>
      </w:r>
      <w:r>
        <w:rPr>
          <w:color w:val="231F20"/>
          <w:spacing w:val="-10"/>
        </w:rPr>
        <w:t> </w:t>
      </w:r>
      <w:r>
        <w:rPr>
          <w:color w:val="231F20"/>
        </w:rPr>
        <w:t>under</w:t>
      </w:r>
      <w:r>
        <w:rPr>
          <w:color w:val="231F20"/>
          <w:spacing w:val="-10"/>
        </w:rPr>
        <w:t> </w:t>
      </w:r>
      <w:r>
        <w:rPr>
          <w:color w:val="231F20"/>
        </w:rPr>
        <w:t>any</w:t>
      </w:r>
      <w:r>
        <w:rPr>
          <w:color w:val="231F20"/>
          <w:spacing w:val="-10"/>
        </w:rPr>
        <w:t> </w:t>
      </w:r>
      <w:r>
        <w:rPr>
          <w:color w:val="231F20"/>
        </w:rPr>
        <w:t>other</w:t>
      </w:r>
      <w:r>
        <w:rPr>
          <w:color w:val="231F20"/>
          <w:spacing w:val="-10"/>
        </w:rPr>
        <w:t> </w:t>
      </w:r>
      <w:r>
        <w:rPr>
          <w:color w:val="231F20"/>
        </w:rPr>
        <w:t>provisions</w:t>
      </w:r>
      <w:r>
        <w:rPr>
          <w:color w:val="231F20"/>
          <w:spacing w:val="-10"/>
        </w:rPr>
        <w:t> </w:t>
      </w:r>
      <w:r>
        <w:rPr>
          <w:color w:val="231F20"/>
        </w:rPr>
        <w:t>of</w:t>
      </w:r>
      <w:r>
        <w:rPr>
          <w:color w:val="231F20"/>
          <w:spacing w:val="-10"/>
        </w:rPr>
        <w:t> </w:t>
      </w:r>
      <w:r>
        <w:rPr>
          <w:color w:val="231F20"/>
        </w:rPr>
        <w:t>this</w:t>
      </w:r>
      <w:r>
        <w:rPr>
          <w:color w:val="231F20"/>
          <w:spacing w:val="-10"/>
        </w:rPr>
        <w:t> </w:t>
      </w:r>
      <w:r>
        <w:rPr>
          <w:color w:val="231F20"/>
        </w:rPr>
        <w:t>Sanhita</w:t>
      </w:r>
      <w:r>
        <w:rPr>
          <w:color w:val="231F20"/>
          <w:spacing w:val="-10"/>
        </w:rPr>
        <w:t> </w:t>
      </w:r>
      <w:r>
        <w:rPr>
          <w:color w:val="231F20"/>
        </w:rPr>
        <w:t>or</w:t>
      </w:r>
      <w:r>
        <w:rPr>
          <w:color w:val="231F20"/>
          <w:spacing w:val="-10"/>
        </w:rPr>
        <w:t> </w:t>
      </w:r>
      <w:r>
        <w:rPr>
          <w:color w:val="231F20"/>
        </w:rPr>
        <w:t>of</w:t>
      </w:r>
      <w:r>
        <w:rPr>
          <w:color w:val="231F20"/>
          <w:spacing w:val="-10"/>
        </w:rPr>
        <w:t> </w:t>
      </w:r>
      <w:r>
        <w:rPr>
          <w:color w:val="231F20"/>
        </w:rPr>
        <w:t>any</w:t>
      </w:r>
      <w:r>
        <w:rPr>
          <w:color w:val="231F20"/>
          <w:spacing w:val="-10"/>
        </w:rPr>
        <w:t> </w:t>
      </w:r>
      <w:r>
        <w:rPr>
          <w:color w:val="231F20"/>
        </w:rPr>
        <w:t>other</w:t>
      </w:r>
      <w:r>
        <w:rPr>
          <w:color w:val="231F20"/>
          <w:spacing w:val="-10"/>
        </w:rPr>
        <w:t> </w:t>
      </w:r>
      <w:r>
        <w:rPr>
          <w:color w:val="231F20"/>
        </w:rPr>
        <w:t>law</w:t>
      </w:r>
      <w:r>
        <w:rPr>
          <w:color w:val="231F20"/>
          <w:spacing w:val="-10"/>
        </w:rPr>
        <w:t> </w:t>
      </w:r>
      <w:r>
        <w:rPr>
          <w:color w:val="231F20"/>
        </w:rPr>
        <w:t>for</w:t>
      </w:r>
      <w:r>
        <w:rPr>
          <w:color w:val="231F20"/>
          <w:spacing w:val="-10"/>
        </w:rPr>
        <w:t> </w:t>
      </w:r>
      <w:r>
        <w:rPr>
          <w:color w:val="231F20"/>
        </w:rPr>
        <w:t>the time being in force.</w:t>
      </w:r>
    </w:p>
    <w:p>
      <w:pPr>
        <w:pStyle w:val="ListParagraph"/>
        <w:numPr>
          <w:ilvl w:val="0"/>
          <w:numId w:val="1"/>
        </w:numPr>
        <w:tabs>
          <w:tab w:pos="1020" w:val="left" w:leader="none"/>
        </w:tabs>
        <w:spacing w:line="254" w:lineRule="auto" w:before="119" w:after="0"/>
        <w:ind w:left="138" w:right="2344" w:firstLine="480"/>
        <w:jc w:val="both"/>
        <w:rPr>
          <w:b/>
          <w:color w:val="231F20"/>
          <w:sz w:val="20"/>
        </w:rPr>
      </w:pPr>
      <w:r>
        <w:rPr>
          <w:color w:val="231F20"/>
          <w:spacing w:val="-4"/>
          <w:sz w:val="20"/>
        </w:rPr>
        <w:t>A</w:t>
      </w:r>
      <w:r>
        <w:rPr>
          <w:color w:val="231F20"/>
          <w:spacing w:val="-9"/>
          <w:sz w:val="20"/>
        </w:rPr>
        <w:t> </w:t>
      </w:r>
      <w:r>
        <w:rPr>
          <w:color w:val="231F20"/>
          <w:spacing w:val="-4"/>
          <w:sz w:val="20"/>
        </w:rPr>
        <w:t>police</w:t>
      </w:r>
      <w:r>
        <w:rPr>
          <w:color w:val="231F20"/>
          <w:spacing w:val="-8"/>
          <w:sz w:val="20"/>
        </w:rPr>
        <w:t> </w:t>
      </w:r>
      <w:r>
        <w:rPr>
          <w:color w:val="231F20"/>
          <w:spacing w:val="-4"/>
          <w:sz w:val="20"/>
        </w:rPr>
        <w:t>officer</w:t>
      </w:r>
      <w:r>
        <w:rPr>
          <w:color w:val="231F20"/>
          <w:spacing w:val="-9"/>
          <w:sz w:val="20"/>
        </w:rPr>
        <w:t> </w:t>
      </w:r>
      <w:r>
        <w:rPr>
          <w:color w:val="231F20"/>
          <w:spacing w:val="-4"/>
          <w:sz w:val="20"/>
        </w:rPr>
        <w:t>may</w:t>
      </w:r>
      <w:r>
        <w:rPr>
          <w:color w:val="231F20"/>
          <w:spacing w:val="-8"/>
          <w:sz w:val="20"/>
        </w:rPr>
        <w:t> </w:t>
      </w:r>
      <w:r>
        <w:rPr>
          <w:color w:val="231F20"/>
          <w:spacing w:val="-4"/>
          <w:sz w:val="20"/>
        </w:rPr>
        <w:t>of</w:t>
      </w:r>
      <w:r>
        <w:rPr>
          <w:color w:val="231F20"/>
          <w:spacing w:val="-9"/>
          <w:sz w:val="20"/>
        </w:rPr>
        <w:t> </w:t>
      </w:r>
      <w:r>
        <w:rPr>
          <w:color w:val="231F20"/>
          <w:spacing w:val="-4"/>
          <w:sz w:val="20"/>
        </w:rPr>
        <w:t>his</w:t>
      </w:r>
      <w:r>
        <w:rPr>
          <w:color w:val="231F20"/>
          <w:spacing w:val="-8"/>
          <w:sz w:val="20"/>
        </w:rPr>
        <w:t> </w:t>
      </w:r>
      <w:r>
        <w:rPr>
          <w:color w:val="231F20"/>
          <w:spacing w:val="-4"/>
          <w:sz w:val="20"/>
        </w:rPr>
        <w:t>own</w:t>
      </w:r>
      <w:r>
        <w:rPr>
          <w:color w:val="231F20"/>
          <w:spacing w:val="-9"/>
          <w:sz w:val="20"/>
        </w:rPr>
        <w:t> </w:t>
      </w:r>
      <w:r>
        <w:rPr>
          <w:color w:val="231F20"/>
          <w:spacing w:val="-4"/>
          <w:sz w:val="20"/>
        </w:rPr>
        <w:t>authority</w:t>
      </w:r>
      <w:r>
        <w:rPr>
          <w:color w:val="231F20"/>
          <w:spacing w:val="-8"/>
          <w:sz w:val="20"/>
        </w:rPr>
        <w:t> </w:t>
      </w:r>
      <w:r>
        <w:rPr>
          <w:color w:val="231F20"/>
          <w:spacing w:val="-4"/>
          <w:sz w:val="20"/>
        </w:rPr>
        <w:t>interpose</w:t>
      </w:r>
      <w:r>
        <w:rPr>
          <w:color w:val="231F20"/>
          <w:spacing w:val="-9"/>
          <w:sz w:val="20"/>
        </w:rPr>
        <w:t> </w:t>
      </w:r>
      <w:r>
        <w:rPr>
          <w:color w:val="231F20"/>
          <w:spacing w:val="-4"/>
          <w:sz w:val="20"/>
        </w:rPr>
        <w:t>to</w:t>
      </w:r>
      <w:r>
        <w:rPr>
          <w:color w:val="231F20"/>
          <w:spacing w:val="-8"/>
          <w:sz w:val="20"/>
        </w:rPr>
        <w:t> </w:t>
      </w:r>
      <w:r>
        <w:rPr>
          <w:color w:val="231F20"/>
          <w:spacing w:val="-4"/>
          <w:sz w:val="20"/>
        </w:rPr>
        <w:t>prevent</w:t>
      </w:r>
      <w:r>
        <w:rPr>
          <w:color w:val="231F20"/>
          <w:spacing w:val="-9"/>
          <w:sz w:val="20"/>
        </w:rPr>
        <w:t> </w:t>
      </w:r>
      <w:r>
        <w:rPr>
          <w:color w:val="231F20"/>
          <w:spacing w:val="-4"/>
          <w:sz w:val="20"/>
        </w:rPr>
        <w:t>any</w:t>
      </w:r>
      <w:r>
        <w:rPr>
          <w:color w:val="231F20"/>
          <w:spacing w:val="-8"/>
          <w:sz w:val="20"/>
        </w:rPr>
        <w:t> </w:t>
      </w:r>
      <w:r>
        <w:rPr>
          <w:color w:val="231F20"/>
          <w:spacing w:val="-4"/>
          <w:sz w:val="20"/>
        </w:rPr>
        <w:t>injury</w:t>
      </w:r>
      <w:r>
        <w:rPr>
          <w:color w:val="231F20"/>
          <w:spacing w:val="-8"/>
          <w:sz w:val="20"/>
        </w:rPr>
        <w:t> </w:t>
      </w:r>
      <w:r>
        <w:rPr>
          <w:color w:val="231F20"/>
          <w:spacing w:val="-4"/>
          <w:sz w:val="20"/>
        </w:rPr>
        <w:t>attempted </w:t>
      </w:r>
      <w:r>
        <w:rPr>
          <w:color w:val="231F20"/>
          <w:spacing w:val="-2"/>
          <w:sz w:val="20"/>
        </w:rPr>
        <w:t>to</w:t>
      </w:r>
      <w:r>
        <w:rPr>
          <w:color w:val="231F20"/>
          <w:spacing w:val="-11"/>
          <w:sz w:val="20"/>
        </w:rPr>
        <w:t> </w:t>
      </w:r>
      <w:r>
        <w:rPr>
          <w:color w:val="231F20"/>
          <w:spacing w:val="-2"/>
          <w:sz w:val="20"/>
        </w:rPr>
        <w:t>be</w:t>
      </w:r>
      <w:r>
        <w:rPr>
          <w:color w:val="231F20"/>
          <w:spacing w:val="-10"/>
          <w:sz w:val="20"/>
        </w:rPr>
        <w:t> </w:t>
      </w:r>
      <w:r>
        <w:rPr>
          <w:color w:val="231F20"/>
          <w:spacing w:val="-2"/>
          <w:sz w:val="20"/>
        </w:rPr>
        <w:t>committed</w:t>
      </w:r>
      <w:r>
        <w:rPr>
          <w:color w:val="231F20"/>
          <w:spacing w:val="-11"/>
          <w:sz w:val="20"/>
        </w:rPr>
        <w:t> </w:t>
      </w:r>
      <w:r>
        <w:rPr>
          <w:color w:val="231F20"/>
          <w:spacing w:val="-2"/>
          <w:sz w:val="20"/>
        </w:rPr>
        <w:t>in</w:t>
      </w:r>
      <w:r>
        <w:rPr>
          <w:color w:val="231F20"/>
          <w:spacing w:val="-10"/>
          <w:sz w:val="20"/>
        </w:rPr>
        <w:t> </w:t>
      </w:r>
      <w:r>
        <w:rPr>
          <w:color w:val="231F20"/>
          <w:spacing w:val="-2"/>
          <w:sz w:val="20"/>
        </w:rPr>
        <w:t>his</w:t>
      </w:r>
      <w:r>
        <w:rPr>
          <w:color w:val="231F20"/>
          <w:spacing w:val="-11"/>
          <w:sz w:val="20"/>
        </w:rPr>
        <w:t> </w:t>
      </w:r>
      <w:r>
        <w:rPr>
          <w:color w:val="231F20"/>
          <w:spacing w:val="-2"/>
          <w:sz w:val="20"/>
        </w:rPr>
        <w:t>view</w:t>
      </w:r>
      <w:r>
        <w:rPr>
          <w:color w:val="231F20"/>
          <w:spacing w:val="-10"/>
          <w:sz w:val="20"/>
        </w:rPr>
        <w:t> </w:t>
      </w:r>
      <w:r>
        <w:rPr>
          <w:color w:val="231F20"/>
          <w:spacing w:val="-2"/>
          <w:sz w:val="20"/>
        </w:rPr>
        <w:t>to</w:t>
      </w:r>
      <w:r>
        <w:rPr>
          <w:color w:val="231F20"/>
          <w:spacing w:val="-11"/>
          <w:sz w:val="20"/>
        </w:rPr>
        <w:t> </w:t>
      </w:r>
      <w:r>
        <w:rPr>
          <w:color w:val="231F20"/>
          <w:spacing w:val="-2"/>
          <w:sz w:val="20"/>
        </w:rPr>
        <w:t>any</w:t>
      </w:r>
      <w:r>
        <w:rPr>
          <w:color w:val="231F20"/>
          <w:spacing w:val="-10"/>
          <w:sz w:val="20"/>
        </w:rPr>
        <w:t> </w:t>
      </w:r>
      <w:r>
        <w:rPr>
          <w:color w:val="231F20"/>
          <w:spacing w:val="-2"/>
          <w:sz w:val="20"/>
        </w:rPr>
        <w:t>public</w:t>
      </w:r>
      <w:r>
        <w:rPr>
          <w:color w:val="231F20"/>
          <w:spacing w:val="-11"/>
          <w:sz w:val="20"/>
        </w:rPr>
        <w:t> </w:t>
      </w:r>
      <w:r>
        <w:rPr>
          <w:color w:val="231F20"/>
          <w:spacing w:val="-2"/>
          <w:sz w:val="20"/>
        </w:rPr>
        <w:t>property,</w:t>
      </w:r>
      <w:r>
        <w:rPr>
          <w:color w:val="231F20"/>
          <w:spacing w:val="-10"/>
          <w:sz w:val="20"/>
        </w:rPr>
        <w:t> </w:t>
      </w:r>
      <w:r>
        <w:rPr>
          <w:color w:val="231F20"/>
          <w:spacing w:val="-2"/>
          <w:sz w:val="20"/>
        </w:rPr>
        <w:t>movable</w:t>
      </w:r>
      <w:r>
        <w:rPr>
          <w:color w:val="231F20"/>
          <w:spacing w:val="-11"/>
          <w:sz w:val="20"/>
        </w:rPr>
        <w:t> </w:t>
      </w:r>
      <w:r>
        <w:rPr>
          <w:color w:val="231F20"/>
          <w:spacing w:val="-2"/>
          <w:sz w:val="20"/>
        </w:rPr>
        <w:t>or</w:t>
      </w:r>
      <w:r>
        <w:rPr>
          <w:color w:val="231F20"/>
          <w:spacing w:val="-10"/>
          <w:sz w:val="20"/>
        </w:rPr>
        <w:t> </w:t>
      </w:r>
      <w:r>
        <w:rPr>
          <w:color w:val="231F20"/>
          <w:spacing w:val="-2"/>
          <w:sz w:val="20"/>
        </w:rPr>
        <w:t>immovable,</w:t>
      </w:r>
      <w:r>
        <w:rPr>
          <w:color w:val="231F20"/>
          <w:spacing w:val="-11"/>
          <w:sz w:val="20"/>
        </w:rPr>
        <w:t> </w:t>
      </w:r>
      <w:r>
        <w:rPr>
          <w:color w:val="231F20"/>
          <w:spacing w:val="-2"/>
          <w:sz w:val="20"/>
        </w:rPr>
        <w:t>or</w:t>
      </w:r>
      <w:r>
        <w:rPr>
          <w:color w:val="231F20"/>
          <w:spacing w:val="-10"/>
          <w:sz w:val="20"/>
        </w:rPr>
        <w:t> </w:t>
      </w:r>
      <w:r>
        <w:rPr>
          <w:color w:val="231F20"/>
          <w:spacing w:val="-2"/>
          <w:sz w:val="20"/>
        </w:rPr>
        <w:t>the</w:t>
      </w:r>
      <w:r>
        <w:rPr>
          <w:color w:val="231F20"/>
          <w:spacing w:val="-11"/>
          <w:sz w:val="20"/>
        </w:rPr>
        <w:t> </w:t>
      </w:r>
      <w:r>
        <w:rPr>
          <w:color w:val="231F20"/>
          <w:spacing w:val="-2"/>
          <w:sz w:val="20"/>
        </w:rPr>
        <w:t>removal</w:t>
      </w:r>
      <w:r>
        <w:rPr>
          <w:color w:val="231F20"/>
          <w:spacing w:val="-10"/>
          <w:sz w:val="20"/>
        </w:rPr>
        <w:t> </w:t>
      </w:r>
      <w:r>
        <w:rPr>
          <w:color w:val="231F20"/>
          <w:spacing w:val="-2"/>
          <w:sz w:val="20"/>
        </w:rPr>
        <w:t>or </w:t>
      </w:r>
      <w:r>
        <w:rPr>
          <w:color w:val="231F20"/>
          <w:sz w:val="20"/>
        </w:rPr>
        <w:t>injury of any public landmark, buoy or other mark used for navigation.</w:t>
      </w:r>
    </w:p>
    <w:p>
      <w:pPr>
        <w:pStyle w:val="ListParagraph"/>
        <w:numPr>
          <w:ilvl w:val="0"/>
          <w:numId w:val="1"/>
        </w:numPr>
        <w:tabs>
          <w:tab w:pos="1029" w:val="left" w:leader="none"/>
        </w:tabs>
        <w:spacing w:line="249" w:lineRule="auto" w:before="123" w:after="0"/>
        <w:ind w:left="138" w:right="2343" w:firstLine="480"/>
        <w:jc w:val="both"/>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All persons shall be bound to conform to the lawful directions of a police officer given in fulfilment of any of his duty under this Chapter.</w:t>
      </w:r>
    </w:p>
    <w:p>
      <w:pPr>
        <w:pStyle w:val="BodyText"/>
        <w:spacing w:line="254" w:lineRule="auto" w:before="126"/>
        <w:ind w:left="138" w:right="2343" w:firstLine="480"/>
        <w:jc w:val="both"/>
      </w:pPr>
      <w:r>
        <w:rPr>
          <w:color w:val="231F20"/>
        </w:rPr>
        <w:t>(</w:t>
      </w:r>
      <w:r>
        <w:rPr>
          <w:i/>
          <w:color w:val="231F20"/>
        </w:rPr>
        <w:t>2</w:t>
      </w:r>
      <w:r>
        <w:rPr>
          <w:color w:val="231F20"/>
        </w:rPr>
        <w:t>)</w:t>
      </w:r>
      <w:r>
        <w:rPr>
          <w:color w:val="231F20"/>
          <w:spacing w:val="-13"/>
        </w:rPr>
        <w:t> </w:t>
      </w:r>
      <w:r>
        <w:rPr>
          <w:color w:val="231F20"/>
        </w:rPr>
        <w:t>A</w:t>
      </w:r>
      <w:r>
        <w:rPr>
          <w:color w:val="231F20"/>
          <w:spacing w:val="-12"/>
        </w:rPr>
        <w:t> </w:t>
      </w:r>
      <w:r>
        <w:rPr>
          <w:color w:val="231F20"/>
        </w:rPr>
        <w:t>police</w:t>
      </w:r>
      <w:r>
        <w:rPr>
          <w:color w:val="231F20"/>
          <w:spacing w:val="-7"/>
        </w:rPr>
        <w:t> </w:t>
      </w:r>
      <w:r>
        <w:rPr>
          <w:color w:val="231F20"/>
        </w:rPr>
        <w:t>officer</w:t>
      </w:r>
      <w:r>
        <w:rPr>
          <w:color w:val="231F20"/>
          <w:spacing w:val="-4"/>
        </w:rPr>
        <w:t> </w:t>
      </w:r>
      <w:r>
        <w:rPr>
          <w:color w:val="231F20"/>
        </w:rPr>
        <w:t>may</w:t>
      </w:r>
      <w:r>
        <w:rPr>
          <w:color w:val="231F20"/>
          <w:spacing w:val="-4"/>
        </w:rPr>
        <w:t> </w:t>
      </w:r>
      <w:r>
        <w:rPr>
          <w:color w:val="231F20"/>
        </w:rPr>
        <w:t>detain</w:t>
      </w:r>
      <w:r>
        <w:rPr>
          <w:color w:val="231F20"/>
          <w:spacing w:val="-4"/>
        </w:rPr>
        <w:t> </w:t>
      </w:r>
      <w:r>
        <w:rPr>
          <w:color w:val="231F20"/>
        </w:rPr>
        <w:t>or</w:t>
      </w:r>
      <w:r>
        <w:rPr>
          <w:color w:val="231F20"/>
          <w:spacing w:val="-4"/>
        </w:rPr>
        <w:t> </w:t>
      </w:r>
      <w:r>
        <w:rPr>
          <w:color w:val="231F20"/>
        </w:rPr>
        <w:t>remove</w:t>
      </w:r>
      <w:r>
        <w:rPr>
          <w:color w:val="231F20"/>
          <w:spacing w:val="-4"/>
        </w:rPr>
        <w:t> </w:t>
      </w:r>
      <w:r>
        <w:rPr>
          <w:color w:val="231F20"/>
        </w:rPr>
        <w:t>any</w:t>
      </w:r>
      <w:r>
        <w:rPr>
          <w:color w:val="231F20"/>
          <w:spacing w:val="-4"/>
        </w:rPr>
        <w:t> </w:t>
      </w:r>
      <w:r>
        <w:rPr>
          <w:color w:val="231F20"/>
        </w:rPr>
        <w:t>person</w:t>
      </w:r>
      <w:r>
        <w:rPr>
          <w:color w:val="231F20"/>
          <w:spacing w:val="-4"/>
        </w:rPr>
        <w:t> </w:t>
      </w:r>
      <w:r>
        <w:rPr>
          <w:color w:val="231F20"/>
        </w:rPr>
        <w:t>resisting,</w:t>
      </w:r>
      <w:r>
        <w:rPr>
          <w:color w:val="231F20"/>
          <w:spacing w:val="-4"/>
        </w:rPr>
        <w:t> </w:t>
      </w:r>
      <w:r>
        <w:rPr>
          <w:color w:val="231F20"/>
        </w:rPr>
        <w:t>refusing,</w:t>
      </w:r>
      <w:r>
        <w:rPr>
          <w:color w:val="231F20"/>
          <w:spacing w:val="-4"/>
        </w:rPr>
        <w:t> </w:t>
      </w:r>
      <w:r>
        <w:rPr>
          <w:color w:val="231F20"/>
        </w:rPr>
        <w:t>ignoring</w:t>
      </w:r>
      <w:r>
        <w:rPr>
          <w:color w:val="231F20"/>
          <w:spacing w:val="-4"/>
        </w:rPr>
        <w:t> </w:t>
      </w:r>
      <w:r>
        <w:rPr>
          <w:color w:val="231F20"/>
        </w:rPr>
        <w:t>or disregarding</w:t>
      </w:r>
      <w:r>
        <w:rPr>
          <w:color w:val="231F20"/>
          <w:spacing w:val="-12"/>
        </w:rPr>
        <w:t> </w:t>
      </w:r>
      <w:r>
        <w:rPr>
          <w:color w:val="231F20"/>
        </w:rPr>
        <w:t>to</w:t>
      </w:r>
      <w:r>
        <w:rPr>
          <w:color w:val="231F20"/>
          <w:spacing w:val="-12"/>
        </w:rPr>
        <w:t> </w:t>
      </w:r>
      <w:r>
        <w:rPr>
          <w:color w:val="231F20"/>
        </w:rPr>
        <w:t>conform</w:t>
      </w:r>
      <w:r>
        <w:rPr>
          <w:color w:val="231F20"/>
          <w:spacing w:val="-12"/>
        </w:rPr>
        <w:t> </w:t>
      </w:r>
      <w:r>
        <w:rPr>
          <w:color w:val="231F20"/>
        </w:rPr>
        <w:t>to</w:t>
      </w:r>
      <w:r>
        <w:rPr>
          <w:color w:val="231F20"/>
          <w:spacing w:val="-12"/>
        </w:rPr>
        <w:t> </w:t>
      </w:r>
      <w:r>
        <w:rPr>
          <w:color w:val="231F20"/>
        </w:rPr>
        <w:t>any</w:t>
      </w:r>
      <w:r>
        <w:rPr>
          <w:color w:val="231F20"/>
          <w:spacing w:val="-12"/>
        </w:rPr>
        <w:t> </w:t>
      </w:r>
      <w:r>
        <w:rPr>
          <w:color w:val="231F20"/>
        </w:rPr>
        <w:t>direction</w:t>
      </w:r>
      <w:r>
        <w:rPr>
          <w:color w:val="231F20"/>
          <w:spacing w:val="-12"/>
        </w:rPr>
        <w:t> </w:t>
      </w:r>
      <w:r>
        <w:rPr>
          <w:color w:val="231F20"/>
        </w:rPr>
        <w:t>given</w:t>
      </w:r>
      <w:r>
        <w:rPr>
          <w:color w:val="231F20"/>
          <w:spacing w:val="-12"/>
        </w:rPr>
        <w:t> </w:t>
      </w:r>
      <w:r>
        <w:rPr>
          <w:color w:val="231F20"/>
        </w:rPr>
        <w:t>by</w:t>
      </w:r>
      <w:r>
        <w:rPr>
          <w:color w:val="231F20"/>
          <w:spacing w:val="-12"/>
        </w:rPr>
        <w:t> </w:t>
      </w:r>
      <w:r>
        <w:rPr>
          <w:color w:val="231F20"/>
        </w:rPr>
        <w:t>him</w:t>
      </w:r>
      <w:r>
        <w:rPr>
          <w:color w:val="231F20"/>
          <w:spacing w:val="-12"/>
        </w:rPr>
        <w:t> </w:t>
      </w:r>
      <w:r>
        <w:rPr>
          <w:color w:val="231F20"/>
        </w:rPr>
        <w:t>under</w:t>
      </w:r>
      <w:r>
        <w:rPr>
          <w:color w:val="231F20"/>
          <w:spacing w:val="-12"/>
        </w:rPr>
        <w:t> </w:t>
      </w:r>
      <w:r>
        <w:rPr>
          <w:color w:val="231F20"/>
        </w:rPr>
        <w:t>sub-section</w:t>
      </w:r>
      <w:r>
        <w:rPr>
          <w:color w:val="231F20"/>
          <w:spacing w:val="-12"/>
        </w:rPr>
        <w:t> </w:t>
      </w:r>
      <w:r>
        <w:rPr>
          <w:color w:val="231F20"/>
        </w:rPr>
        <w:t>(</w:t>
      </w:r>
      <w:r>
        <w:rPr>
          <w:i/>
          <w:color w:val="231F20"/>
        </w:rPr>
        <w:t>1</w:t>
      </w:r>
      <w:r>
        <w:rPr>
          <w:color w:val="231F20"/>
        </w:rPr>
        <w:t>)</w:t>
      </w:r>
      <w:r>
        <w:rPr>
          <w:color w:val="231F20"/>
          <w:spacing w:val="-12"/>
        </w:rPr>
        <w:t> </w:t>
      </w:r>
      <w:r>
        <w:rPr>
          <w:color w:val="231F20"/>
        </w:rPr>
        <w:t>and</w:t>
      </w:r>
      <w:r>
        <w:rPr>
          <w:color w:val="231F20"/>
          <w:spacing w:val="-12"/>
        </w:rPr>
        <w:t> </w:t>
      </w:r>
      <w:r>
        <w:rPr>
          <w:color w:val="231F20"/>
        </w:rPr>
        <w:t>may</w:t>
      </w:r>
      <w:r>
        <w:rPr>
          <w:color w:val="231F20"/>
          <w:spacing w:val="-12"/>
        </w:rPr>
        <w:t> </w:t>
      </w:r>
      <w:r>
        <w:rPr>
          <w:color w:val="231F20"/>
        </w:rPr>
        <w:t>either take such person before a Magistrate or, in petty cases, release him as soon as possible within a period of twenty-four hours.</w:t>
      </w:r>
    </w:p>
    <w:p>
      <w:pPr>
        <w:spacing w:after="0" w:line="254" w:lineRule="auto"/>
        <w:jc w:val="both"/>
        <w:sectPr>
          <w:type w:val="continuous"/>
          <w:pgSz w:w="11900" w:h="16840"/>
          <w:pgMar w:header="905" w:footer="0" w:top="1240" w:bottom="280" w:left="0" w:right="0"/>
          <w:cols w:num="2" w:equalWidth="0">
            <w:col w:w="2175" w:space="40"/>
            <w:col w:w="9685"/>
          </w:cols>
        </w:sectPr>
      </w:pPr>
    </w:p>
    <w:p>
      <w:pPr>
        <w:pStyle w:val="BodyText"/>
        <w:rPr>
          <w:sz w:val="16"/>
        </w:rPr>
      </w:pPr>
    </w:p>
    <w:p>
      <w:pPr>
        <w:pStyle w:val="BodyText"/>
        <w:rPr>
          <w:sz w:val="16"/>
        </w:rPr>
      </w:pPr>
    </w:p>
    <w:p>
      <w:pPr>
        <w:pStyle w:val="BodyText"/>
        <w:rPr>
          <w:sz w:val="16"/>
        </w:rPr>
      </w:pPr>
    </w:p>
    <w:p>
      <w:pPr>
        <w:pStyle w:val="BodyText"/>
        <w:spacing w:before="165"/>
        <w:rPr>
          <w:sz w:val="16"/>
        </w:rPr>
      </w:pPr>
    </w:p>
    <w:p>
      <w:pPr>
        <w:spacing w:line="249" w:lineRule="auto" w:before="0"/>
        <w:ind w:left="1152" w:right="0" w:firstLine="0"/>
        <w:jc w:val="both"/>
        <w:rPr>
          <w:sz w:val="16"/>
        </w:rPr>
      </w:pPr>
      <w:r>
        <w:rPr>
          <w:color w:val="231F20"/>
          <w:spacing w:val="-2"/>
          <w:sz w:val="16"/>
        </w:rPr>
        <w:t>Information</w:t>
      </w:r>
      <w:r>
        <w:rPr>
          <w:color w:val="231F20"/>
          <w:spacing w:val="40"/>
          <w:sz w:val="16"/>
        </w:rPr>
        <w:t> </w:t>
      </w:r>
      <w:r>
        <w:rPr>
          <w:color w:val="231F20"/>
          <w:sz w:val="16"/>
        </w:rPr>
        <w:t>in </w:t>
      </w:r>
      <w:r>
        <w:rPr>
          <w:color w:val="231F20"/>
          <w:sz w:val="16"/>
        </w:rPr>
        <w:t>cognizable</w:t>
      </w:r>
      <w:r>
        <w:rPr>
          <w:color w:val="231F20"/>
          <w:spacing w:val="40"/>
          <w:sz w:val="16"/>
        </w:rPr>
        <w:t> </w:t>
      </w:r>
      <w:r>
        <w:rPr>
          <w:color w:val="231F20"/>
          <w:spacing w:val="-2"/>
          <w:sz w:val="16"/>
        </w:rPr>
        <w:t>cases.</w:t>
      </w:r>
    </w:p>
    <w:p>
      <w:pPr>
        <w:pStyle w:val="BodyText"/>
        <w:spacing w:before="125"/>
        <w:ind w:right="2090"/>
        <w:jc w:val="center"/>
      </w:pPr>
      <w:r>
        <w:rPr/>
        <w:br w:type="column"/>
      </w:r>
      <w:r>
        <w:rPr>
          <w:color w:val="231F20"/>
          <w:spacing w:val="-7"/>
        </w:rPr>
        <w:t>CHAPTER</w:t>
      </w:r>
      <w:r>
        <w:rPr>
          <w:color w:val="231F20"/>
          <w:spacing w:val="-11"/>
        </w:rPr>
        <w:t> </w:t>
      </w:r>
      <w:r>
        <w:rPr>
          <w:color w:val="231F20"/>
          <w:spacing w:val="-4"/>
        </w:rPr>
        <w:t>XIII</w:t>
      </w:r>
    </w:p>
    <w:p>
      <w:pPr>
        <w:pStyle w:val="BodyText"/>
        <w:spacing w:before="130"/>
        <w:ind w:right="2084"/>
        <w:jc w:val="center"/>
      </w:pPr>
      <w:r>
        <w:rPr>
          <w:smallCaps/>
          <w:color w:val="231F20"/>
          <w:w w:val="90"/>
        </w:rPr>
        <w:t>Information</w:t>
      </w:r>
      <w:r>
        <w:rPr>
          <w:smallCaps/>
          <w:color w:val="231F20"/>
          <w:spacing w:val="-5"/>
          <w:w w:val="90"/>
        </w:rPr>
        <w:t> </w:t>
      </w:r>
      <w:r>
        <w:rPr>
          <w:smallCaps/>
          <w:color w:val="231F20"/>
          <w:w w:val="90"/>
        </w:rPr>
        <w:t>to</w:t>
      </w:r>
      <w:r>
        <w:rPr>
          <w:smallCaps/>
          <w:color w:val="231F20"/>
          <w:spacing w:val="-6"/>
          <w:w w:val="90"/>
        </w:rPr>
        <w:t> </w:t>
      </w:r>
      <w:r>
        <w:rPr>
          <w:smallCaps/>
          <w:color w:val="231F20"/>
          <w:w w:val="90"/>
        </w:rPr>
        <w:t>the</w:t>
      </w:r>
      <w:r>
        <w:rPr>
          <w:smallCaps/>
          <w:color w:val="231F20"/>
          <w:spacing w:val="-2"/>
          <w:w w:val="90"/>
        </w:rPr>
        <w:t> </w:t>
      </w:r>
      <w:r>
        <w:rPr>
          <w:smallCaps/>
          <w:color w:val="231F20"/>
          <w:w w:val="90"/>
        </w:rPr>
        <w:t>police</w:t>
      </w:r>
      <w:r>
        <w:rPr>
          <w:smallCaps/>
          <w:color w:val="231F20"/>
          <w:spacing w:val="-4"/>
          <w:w w:val="90"/>
        </w:rPr>
        <w:t> </w:t>
      </w:r>
      <w:r>
        <w:rPr>
          <w:smallCaps/>
          <w:color w:val="231F20"/>
          <w:w w:val="90"/>
        </w:rPr>
        <w:t>and</w:t>
      </w:r>
      <w:r>
        <w:rPr>
          <w:smallCaps/>
          <w:color w:val="231F20"/>
          <w:spacing w:val="-6"/>
          <w:w w:val="90"/>
        </w:rPr>
        <w:t> </w:t>
      </w:r>
      <w:r>
        <w:rPr>
          <w:smallCaps/>
          <w:color w:val="231F20"/>
          <w:w w:val="90"/>
        </w:rPr>
        <w:t>their</w:t>
      </w:r>
      <w:r>
        <w:rPr>
          <w:smallCaps/>
          <w:color w:val="231F20"/>
          <w:spacing w:val="-4"/>
          <w:w w:val="90"/>
        </w:rPr>
        <w:t> </w:t>
      </w:r>
      <w:r>
        <w:rPr>
          <w:smallCaps/>
          <w:color w:val="231F20"/>
          <w:w w:val="90"/>
        </w:rPr>
        <w:t>powers</w:t>
      </w:r>
      <w:r>
        <w:rPr>
          <w:smallCaps/>
          <w:color w:val="231F20"/>
          <w:spacing w:val="-3"/>
          <w:w w:val="90"/>
        </w:rPr>
        <w:t> </w:t>
      </w:r>
      <w:r>
        <w:rPr>
          <w:smallCaps/>
          <w:color w:val="231F20"/>
          <w:w w:val="90"/>
        </w:rPr>
        <w:t>to</w:t>
      </w:r>
      <w:r>
        <w:rPr>
          <w:smallCaps/>
          <w:color w:val="231F20"/>
          <w:spacing w:val="-4"/>
          <w:w w:val="90"/>
        </w:rPr>
        <w:t> </w:t>
      </w:r>
      <w:r>
        <w:rPr>
          <w:smallCaps/>
          <w:color w:val="231F20"/>
          <w:spacing w:val="-2"/>
          <w:w w:val="90"/>
        </w:rPr>
        <w:t>investigate</w:t>
      </w:r>
    </w:p>
    <w:p>
      <w:pPr>
        <w:pStyle w:val="ListParagraph"/>
        <w:numPr>
          <w:ilvl w:val="0"/>
          <w:numId w:val="1"/>
        </w:numPr>
        <w:tabs>
          <w:tab w:pos="1170" w:val="left" w:leader="none"/>
        </w:tabs>
        <w:spacing w:line="254" w:lineRule="auto" w:before="134" w:after="0"/>
        <w:ind w:left="260" w:right="2342" w:firstLine="480"/>
        <w:jc w:val="both"/>
        <w:rPr>
          <w:b/>
          <w:color w:val="231F20"/>
          <w:sz w:val="20"/>
        </w:rPr>
      </w:pPr>
      <w:r>
        <w:rPr>
          <w:color w:val="231F20"/>
          <w:sz w:val="20"/>
        </w:rPr>
        <w:t>(</w:t>
      </w:r>
      <w:r>
        <w:rPr>
          <w:i/>
          <w:color w:val="231F20"/>
          <w:sz w:val="20"/>
        </w:rPr>
        <w:t>1</w:t>
      </w:r>
      <w:r>
        <w:rPr>
          <w:color w:val="231F20"/>
          <w:sz w:val="20"/>
        </w:rPr>
        <w:t>) Every information relating to the commission of a cognizable offence, </w:t>
      </w:r>
      <w:r>
        <w:rPr>
          <w:color w:val="231F20"/>
          <w:spacing w:val="-2"/>
          <w:sz w:val="20"/>
        </w:rPr>
        <w:t>irrespective</w:t>
      </w:r>
      <w:r>
        <w:rPr>
          <w:color w:val="231F20"/>
          <w:spacing w:val="-6"/>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area</w:t>
      </w:r>
      <w:r>
        <w:rPr>
          <w:color w:val="231F20"/>
          <w:spacing w:val="-6"/>
          <w:sz w:val="20"/>
        </w:rPr>
        <w:t> </w:t>
      </w:r>
      <w:r>
        <w:rPr>
          <w:color w:val="231F20"/>
          <w:spacing w:val="-2"/>
          <w:sz w:val="20"/>
        </w:rPr>
        <w:t>where</w:t>
      </w:r>
      <w:r>
        <w:rPr>
          <w:color w:val="231F20"/>
          <w:spacing w:val="-6"/>
          <w:sz w:val="20"/>
        </w:rPr>
        <w:t> </w:t>
      </w:r>
      <w:r>
        <w:rPr>
          <w:color w:val="231F20"/>
          <w:spacing w:val="-2"/>
          <w:sz w:val="20"/>
        </w:rPr>
        <w:t>the</w:t>
      </w:r>
      <w:r>
        <w:rPr>
          <w:color w:val="231F20"/>
          <w:spacing w:val="-6"/>
          <w:sz w:val="20"/>
        </w:rPr>
        <w:t> </w:t>
      </w:r>
      <w:r>
        <w:rPr>
          <w:color w:val="231F20"/>
          <w:spacing w:val="-2"/>
          <w:sz w:val="20"/>
        </w:rPr>
        <w:t>offence</w:t>
      </w:r>
      <w:r>
        <w:rPr>
          <w:color w:val="231F20"/>
          <w:spacing w:val="-6"/>
          <w:sz w:val="20"/>
        </w:rPr>
        <w:t> </w:t>
      </w:r>
      <w:r>
        <w:rPr>
          <w:color w:val="231F20"/>
          <w:spacing w:val="-2"/>
          <w:sz w:val="20"/>
        </w:rPr>
        <w:t>is</w:t>
      </w:r>
      <w:r>
        <w:rPr>
          <w:color w:val="231F20"/>
          <w:spacing w:val="-6"/>
          <w:sz w:val="20"/>
        </w:rPr>
        <w:t> </w:t>
      </w:r>
      <w:r>
        <w:rPr>
          <w:color w:val="231F20"/>
          <w:spacing w:val="-2"/>
          <w:sz w:val="20"/>
        </w:rPr>
        <w:t>committed,</w:t>
      </w:r>
      <w:r>
        <w:rPr>
          <w:color w:val="231F20"/>
          <w:spacing w:val="-6"/>
          <w:sz w:val="20"/>
        </w:rPr>
        <w:t> </w:t>
      </w:r>
      <w:r>
        <w:rPr>
          <w:color w:val="231F20"/>
          <w:spacing w:val="-2"/>
          <w:sz w:val="20"/>
        </w:rPr>
        <w:t>may</w:t>
      </w:r>
      <w:r>
        <w:rPr>
          <w:color w:val="231F20"/>
          <w:spacing w:val="-6"/>
          <w:sz w:val="20"/>
        </w:rPr>
        <w:t> </w:t>
      </w:r>
      <w:r>
        <w:rPr>
          <w:color w:val="231F20"/>
          <w:spacing w:val="-2"/>
          <w:sz w:val="20"/>
        </w:rPr>
        <w:t>be</w:t>
      </w:r>
      <w:r>
        <w:rPr>
          <w:color w:val="231F20"/>
          <w:spacing w:val="-6"/>
          <w:sz w:val="20"/>
        </w:rPr>
        <w:t> </w:t>
      </w:r>
      <w:r>
        <w:rPr>
          <w:color w:val="231F20"/>
          <w:spacing w:val="-2"/>
          <w:sz w:val="20"/>
        </w:rPr>
        <w:t>given</w:t>
      </w:r>
      <w:r>
        <w:rPr>
          <w:color w:val="231F20"/>
          <w:spacing w:val="-6"/>
          <w:sz w:val="20"/>
        </w:rPr>
        <w:t> </w:t>
      </w:r>
      <w:r>
        <w:rPr>
          <w:color w:val="231F20"/>
          <w:spacing w:val="-2"/>
          <w:sz w:val="20"/>
        </w:rPr>
        <w:t>orally</w:t>
      </w:r>
      <w:r>
        <w:rPr>
          <w:color w:val="231F20"/>
          <w:spacing w:val="-6"/>
          <w:sz w:val="20"/>
        </w:rPr>
        <w:t> </w:t>
      </w:r>
      <w:r>
        <w:rPr>
          <w:color w:val="231F20"/>
          <w:spacing w:val="-2"/>
          <w:sz w:val="20"/>
        </w:rPr>
        <w:t>or</w:t>
      </w:r>
      <w:r>
        <w:rPr>
          <w:color w:val="231F20"/>
          <w:spacing w:val="-6"/>
          <w:sz w:val="20"/>
        </w:rPr>
        <w:t> </w:t>
      </w:r>
      <w:r>
        <w:rPr>
          <w:color w:val="231F20"/>
          <w:spacing w:val="-2"/>
          <w:sz w:val="20"/>
        </w:rPr>
        <w:t>by</w:t>
      </w:r>
      <w:r>
        <w:rPr>
          <w:color w:val="231F20"/>
          <w:spacing w:val="-6"/>
          <w:sz w:val="20"/>
        </w:rPr>
        <w:t> </w:t>
      </w:r>
      <w:r>
        <w:rPr>
          <w:color w:val="231F20"/>
          <w:spacing w:val="-2"/>
          <w:sz w:val="20"/>
        </w:rPr>
        <w:t>electronic </w:t>
      </w:r>
      <w:r>
        <w:rPr>
          <w:color w:val="231F20"/>
          <w:sz w:val="20"/>
        </w:rPr>
        <w:t>communication to an officer in charge of a police station, and if given—</w:t>
      </w:r>
    </w:p>
    <w:p>
      <w:pPr>
        <w:pStyle w:val="ListParagraph"/>
        <w:numPr>
          <w:ilvl w:val="0"/>
          <w:numId w:val="82"/>
        </w:numPr>
        <w:tabs>
          <w:tab w:pos="1441" w:val="left" w:leader="none"/>
        </w:tabs>
        <w:spacing w:line="252" w:lineRule="auto" w:before="123" w:after="0"/>
        <w:ind w:left="740" w:right="2345" w:firstLine="480"/>
        <w:jc w:val="both"/>
        <w:rPr>
          <w:sz w:val="20"/>
        </w:rPr>
      </w:pPr>
      <w:r>
        <w:rPr>
          <w:color w:val="231F20"/>
          <w:spacing w:val="-2"/>
          <w:sz w:val="20"/>
        </w:rPr>
        <w:t>orally,</w:t>
      </w:r>
      <w:r>
        <w:rPr>
          <w:color w:val="231F20"/>
          <w:spacing w:val="-10"/>
          <w:sz w:val="20"/>
        </w:rPr>
        <w:t> </w:t>
      </w:r>
      <w:r>
        <w:rPr>
          <w:color w:val="231F20"/>
          <w:spacing w:val="-2"/>
          <w:sz w:val="20"/>
        </w:rPr>
        <w:t>it</w:t>
      </w:r>
      <w:r>
        <w:rPr>
          <w:color w:val="231F20"/>
          <w:spacing w:val="-10"/>
          <w:sz w:val="20"/>
        </w:rPr>
        <w:t> </w:t>
      </w:r>
      <w:r>
        <w:rPr>
          <w:color w:val="231F20"/>
          <w:spacing w:val="-2"/>
          <w:sz w:val="20"/>
        </w:rPr>
        <w:t>shall</w:t>
      </w:r>
      <w:r>
        <w:rPr>
          <w:color w:val="231F20"/>
          <w:spacing w:val="-10"/>
          <w:sz w:val="20"/>
        </w:rPr>
        <w:t> </w:t>
      </w:r>
      <w:r>
        <w:rPr>
          <w:color w:val="231F20"/>
          <w:spacing w:val="-2"/>
          <w:sz w:val="20"/>
        </w:rPr>
        <w:t>be</w:t>
      </w:r>
      <w:r>
        <w:rPr>
          <w:color w:val="231F20"/>
          <w:spacing w:val="-10"/>
          <w:sz w:val="20"/>
        </w:rPr>
        <w:t> </w:t>
      </w:r>
      <w:r>
        <w:rPr>
          <w:color w:val="231F20"/>
          <w:spacing w:val="-2"/>
          <w:sz w:val="20"/>
        </w:rPr>
        <w:t>reduced</w:t>
      </w:r>
      <w:r>
        <w:rPr>
          <w:color w:val="231F20"/>
          <w:spacing w:val="-10"/>
          <w:sz w:val="20"/>
        </w:rPr>
        <w:t> </w:t>
      </w:r>
      <w:r>
        <w:rPr>
          <w:color w:val="231F20"/>
          <w:spacing w:val="-2"/>
          <w:sz w:val="20"/>
        </w:rPr>
        <w:t>to</w:t>
      </w:r>
      <w:r>
        <w:rPr>
          <w:color w:val="231F20"/>
          <w:spacing w:val="-10"/>
          <w:sz w:val="20"/>
        </w:rPr>
        <w:t> </w:t>
      </w:r>
      <w:r>
        <w:rPr>
          <w:color w:val="231F20"/>
          <w:spacing w:val="-2"/>
          <w:sz w:val="20"/>
        </w:rPr>
        <w:t>writing</w:t>
      </w:r>
      <w:r>
        <w:rPr>
          <w:color w:val="231F20"/>
          <w:spacing w:val="-10"/>
          <w:sz w:val="20"/>
        </w:rPr>
        <w:t> </w:t>
      </w:r>
      <w:r>
        <w:rPr>
          <w:color w:val="231F20"/>
          <w:spacing w:val="-2"/>
          <w:sz w:val="20"/>
        </w:rPr>
        <w:t>by</w:t>
      </w:r>
      <w:r>
        <w:rPr>
          <w:color w:val="231F20"/>
          <w:spacing w:val="-10"/>
          <w:sz w:val="20"/>
        </w:rPr>
        <w:t> </w:t>
      </w:r>
      <w:r>
        <w:rPr>
          <w:color w:val="231F20"/>
          <w:spacing w:val="-2"/>
          <w:sz w:val="20"/>
        </w:rPr>
        <w:t>him</w:t>
      </w:r>
      <w:r>
        <w:rPr>
          <w:color w:val="231F20"/>
          <w:spacing w:val="-10"/>
          <w:sz w:val="20"/>
        </w:rPr>
        <w:t> </w:t>
      </w:r>
      <w:r>
        <w:rPr>
          <w:color w:val="231F20"/>
          <w:spacing w:val="-2"/>
          <w:sz w:val="20"/>
        </w:rPr>
        <w:t>or</w:t>
      </w:r>
      <w:r>
        <w:rPr>
          <w:color w:val="231F20"/>
          <w:spacing w:val="-10"/>
          <w:sz w:val="20"/>
        </w:rPr>
        <w:t> </w:t>
      </w:r>
      <w:r>
        <w:rPr>
          <w:color w:val="231F20"/>
          <w:spacing w:val="-2"/>
          <w:sz w:val="20"/>
        </w:rPr>
        <w:t>under</w:t>
      </w:r>
      <w:r>
        <w:rPr>
          <w:color w:val="231F20"/>
          <w:spacing w:val="-10"/>
          <w:sz w:val="20"/>
        </w:rPr>
        <w:t> </w:t>
      </w:r>
      <w:r>
        <w:rPr>
          <w:color w:val="231F20"/>
          <w:spacing w:val="-2"/>
          <w:sz w:val="20"/>
        </w:rPr>
        <w:t>his</w:t>
      </w:r>
      <w:r>
        <w:rPr>
          <w:color w:val="231F20"/>
          <w:spacing w:val="-10"/>
          <w:sz w:val="20"/>
        </w:rPr>
        <w:t> </w:t>
      </w:r>
      <w:r>
        <w:rPr>
          <w:color w:val="231F20"/>
          <w:spacing w:val="-2"/>
          <w:sz w:val="20"/>
        </w:rPr>
        <w:t>direction,</w:t>
      </w:r>
      <w:r>
        <w:rPr>
          <w:color w:val="231F20"/>
          <w:spacing w:val="-10"/>
          <w:sz w:val="20"/>
        </w:rPr>
        <w:t> </w:t>
      </w:r>
      <w:r>
        <w:rPr>
          <w:color w:val="231F20"/>
          <w:spacing w:val="-2"/>
          <w:sz w:val="20"/>
        </w:rPr>
        <w:t>and</w:t>
      </w:r>
      <w:r>
        <w:rPr>
          <w:color w:val="231F20"/>
          <w:spacing w:val="-10"/>
          <w:sz w:val="20"/>
        </w:rPr>
        <w:t> </w:t>
      </w:r>
      <w:r>
        <w:rPr>
          <w:color w:val="231F20"/>
          <w:spacing w:val="-2"/>
          <w:sz w:val="20"/>
        </w:rPr>
        <w:t>be</w:t>
      </w:r>
      <w:r>
        <w:rPr>
          <w:color w:val="231F20"/>
          <w:spacing w:val="-10"/>
          <w:sz w:val="20"/>
        </w:rPr>
        <w:t> </w:t>
      </w:r>
      <w:r>
        <w:rPr>
          <w:color w:val="231F20"/>
          <w:spacing w:val="-2"/>
          <w:sz w:val="20"/>
        </w:rPr>
        <w:t>read over</w:t>
      </w:r>
      <w:r>
        <w:rPr>
          <w:color w:val="231F20"/>
          <w:spacing w:val="-11"/>
          <w:sz w:val="20"/>
        </w:rPr>
        <w:t> </w:t>
      </w:r>
      <w:r>
        <w:rPr>
          <w:color w:val="231F20"/>
          <w:spacing w:val="-2"/>
          <w:sz w:val="20"/>
        </w:rPr>
        <w:t>to</w:t>
      </w:r>
      <w:r>
        <w:rPr>
          <w:color w:val="231F20"/>
          <w:spacing w:val="-10"/>
          <w:sz w:val="20"/>
        </w:rPr>
        <w:t> </w:t>
      </w:r>
      <w:r>
        <w:rPr>
          <w:color w:val="231F20"/>
          <w:spacing w:val="-2"/>
          <w:sz w:val="20"/>
        </w:rPr>
        <w:t>the</w:t>
      </w:r>
      <w:r>
        <w:rPr>
          <w:color w:val="231F20"/>
          <w:spacing w:val="-11"/>
          <w:sz w:val="20"/>
        </w:rPr>
        <w:t> </w:t>
      </w:r>
      <w:r>
        <w:rPr>
          <w:color w:val="231F20"/>
          <w:spacing w:val="-2"/>
          <w:sz w:val="20"/>
        </w:rPr>
        <w:t>informant;</w:t>
      </w:r>
      <w:r>
        <w:rPr>
          <w:color w:val="231F20"/>
          <w:spacing w:val="-10"/>
          <w:sz w:val="20"/>
        </w:rPr>
        <w:t> </w:t>
      </w:r>
      <w:r>
        <w:rPr>
          <w:color w:val="231F20"/>
          <w:spacing w:val="-2"/>
          <w:sz w:val="20"/>
        </w:rPr>
        <w:t>and</w:t>
      </w:r>
      <w:r>
        <w:rPr>
          <w:color w:val="231F20"/>
          <w:spacing w:val="-11"/>
          <w:sz w:val="20"/>
        </w:rPr>
        <w:t> </w:t>
      </w:r>
      <w:r>
        <w:rPr>
          <w:color w:val="231F20"/>
          <w:spacing w:val="-2"/>
          <w:sz w:val="20"/>
        </w:rPr>
        <w:t>every</w:t>
      </w:r>
      <w:r>
        <w:rPr>
          <w:color w:val="231F20"/>
          <w:spacing w:val="-10"/>
          <w:sz w:val="20"/>
        </w:rPr>
        <w:t> </w:t>
      </w:r>
      <w:r>
        <w:rPr>
          <w:color w:val="231F20"/>
          <w:spacing w:val="-2"/>
          <w:sz w:val="20"/>
        </w:rPr>
        <w:t>such</w:t>
      </w:r>
      <w:r>
        <w:rPr>
          <w:color w:val="231F20"/>
          <w:spacing w:val="-11"/>
          <w:sz w:val="20"/>
        </w:rPr>
        <w:t> </w:t>
      </w:r>
      <w:r>
        <w:rPr>
          <w:color w:val="231F20"/>
          <w:spacing w:val="-2"/>
          <w:sz w:val="20"/>
        </w:rPr>
        <w:t>information,</w:t>
      </w:r>
      <w:r>
        <w:rPr>
          <w:color w:val="231F20"/>
          <w:spacing w:val="-10"/>
          <w:sz w:val="20"/>
        </w:rPr>
        <w:t> </w:t>
      </w:r>
      <w:r>
        <w:rPr>
          <w:color w:val="231F20"/>
          <w:spacing w:val="-2"/>
          <w:sz w:val="20"/>
        </w:rPr>
        <w:t>whether</w:t>
      </w:r>
      <w:r>
        <w:rPr>
          <w:color w:val="231F20"/>
          <w:spacing w:val="-11"/>
          <w:sz w:val="20"/>
        </w:rPr>
        <w:t> </w:t>
      </w:r>
      <w:r>
        <w:rPr>
          <w:color w:val="231F20"/>
          <w:spacing w:val="-2"/>
          <w:sz w:val="20"/>
        </w:rPr>
        <w:t>given</w:t>
      </w:r>
      <w:r>
        <w:rPr>
          <w:color w:val="231F20"/>
          <w:spacing w:val="-10"/>
          <w:sz w:val="20"/>
        </w:rPr>
        <w:t> </w:t>
      </w:r>
      <w:r>
        <w:rPr>
          <w:color w:val="231F20"/>
          <w:spacing w:val="-2"/>
          <w:sz w:val="20"/>
        </w:rPr>
        <w:t>in</w:t>
      </w:r>
      <w:r>
        <w:rPr>
          <w:color w:val="231F20"/>
          <w:spacing w:val="-11"/>
          <w:sz w:val="20"/>
        </w:rPr>
        <w:t> </w:t>
      </w:r>
      <w:r>
        <w:rPr>
          <w:color w:val="231F20"/>
          <w:spacing w:val="-2"/>
          <w:sz w:val="20"/>
        </w:rPr>
        <w:t>writing</w:t>
      </w:r>
      <w:r>
        <w:rPr>
          <w:color w:val="231F20"/>
          <w:spacing w:val="-10"/>
          <w:sz w:val="20"/>
        </w:rPr>
        <w:t> </w:t>
      </w:r>
      <w:r>
        <w:rPr>
          <w:color w:val="231F20"/>
          <w:spacing w:val="-2"/>
          <w:sz w:val="20"/>
        </w:rPr>
        <w:t>or</w:t>
      </w:r>
      <w:r>
        <w:rPr>
          <w:color w:val="231F20"/>
          <w:spacing w:val="-11"/>
          <w:sz w:val="20"/>
        </w:rPr>
        <w:t> </w:t>
      </w:r>
      <w:r>
        <w:rPr>
          <w:color w:val="231F20"/>
          <w:spacing w:val="-2"/>
          <w:sz w:val="20"/>
        </w:rPr>
        <w:t>reduced </w:t>
      </w:r>
      <w:r>
        <w:rPr>
          <w:color w:val="231F20"/>
          <w:sz w:val="20"/>
        </w:rPr>
        <w:t>to writing as aforesaid, shall be signed by the person giving it;</w:t>
      </w:r>
    </w:p>
    <w:p>
      <w:pPr>
        <w:pStyle w:val="ListParagraph"/>
        <w:numPr>
          <w:ilvl w:val="0"/>
          <w:numId w:val="82"/>
        </w:numPr>
        <w:tabs>
          <w:tab w:pos="1519" w:val="left" w:leader="none"/>
        </w:tabs>
        <w:spacing w:line="254" w:lineRule="auto" w:before="126" w:after="0"/>
        <w:ind w:left="740" w:right="2344" w:firstLine="480"/>
        <w:jc w:val="both"/>
        <w:rPr>
          <w:sz w:val="20"/>
        </w:rPr>
      </w:pPr>
      <w:r>
        <w:rPr>
          <w:color w:val="231F20"/>
          <w:sz w:val="20"/>
        </w:rPr>
        <w:t>by electronic communication, it shall be taken on record by him on being signed within three days by the person giving it,</w:t>
      </w:r>
    </w:p>
    <w:p>
      <w:pPr>
        <w:spacing w:after="0" w:line="254" w:lineRule="auto"/>
        <w:jc w:val="both"/>
        <w:rPr>
          <w:sz w:val="20"/>
        </w:rPr>
        <w:sectPr>
          <w:type w:val="continuous"/>
          <w:pgSz w:w="11900" w:h="16840"/>
          <w:pgMar w:header="905" w:footer="0" w:top="1240" w:bottom="280" w:left="0" w:right="0"/>
          <w:cols w:num="2" w:equalWidth="0">
            <w:col w:w="2053" w:space="40"/>
            <w:col w:w="9807"/>
          </w:cols>
        </w:sectPr>
      </w:pPr>
    </w:p>
    <w:p>
      <w:pPr>
        <w:pStyle w:val="BodyText"/>
        <w:spacing w:before="86"/>
      </w:pPr>
    </w:p>
    <w:p>
      <w:pPr>
        <w:spacing w:after="0"/>
        <w:sectPr>
          <w:pgSz w:w="11900" w:h="16840"/>
          <w:pgMar w:header="905" w:footer="0" w:top="1240" w:bottom="280" w:left="0" w:right="0"/>
        </w:sectPr>
      </w:pPr>
    </w:p>
    <w:p>
      <w:pPr>
        <w:pStyle w:val="BodyText"/>
        <w:spacing w:line="254" w:lineRule="auto" w:before="91"/>
        <w:ind w:left="2352"/>
        <w:jc w:val="both"/>
      </w:pPr>
      <w:r>
        <w:rPr>
          <w:color w:val="231F20"/>
        </w:rPr>
        <w:t>and</w:t>
      </w:r>
      <w:r>
        <w:rPr>
          <w:color w:val="231F20"/>
          <w:spacing w:val="-7"/>
        </w:rPr>
        <w:t> </w:t>
      </w:r>
      <w:r>
        <w:rPr>
          <w:color w:val="231F20"/>
        </w:rPr>
        <w:t>the</w:t>
      </w:r>
      <w:r>
        <w:rPr>
          <w:color w:val="231F20"/>
          <w:spacing w:val="-7"/>
        </w:rPr>
        <w:t> </w:t>
      </w:r>
      <w:r>
        <w:rPr>
          <w:color w:val="231F20"/>
        </w:rPr>
        <w:t>substance</w:t>
      </w:r>
      <w:r>
        <w:rPr>
          <w:color w:val="231F20"/>
          <w:spacing w:val="-7"/>
        </w:rPr>
        <w:t> </w:t>
      </w:r>
      <w:r>
        <w:rPr>
          <w:color w:val="231F20"/>
        </w:rPr>
        <w:t>thereof</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entered</w:t>
      </w:r>
      <w:r>
        <w:rPr>
          <w:color w:val="231F20"/>
          <w:spacing w:val="-7"/>
        </w:rPr>
        <w:t> </w:t>
      </w:r>
      <w:r>
        <w:rPr>
          <w:color w:val="231F20"/>
        </w:rPr>
        <w:t>in</w:t>
      </w:r>
      <w:r>
        <w:rPr>
          <w:color w:val="231F20"/>
          <w:spacing w:val="-7"/>
        </w:rPr>
        <w:t> </w:t>
      </w:r>
      <w:r>
        <w:rPr>
          <w:color w:val="231F20"/>
        </w:rPr>
        <w:t>a</w:t>
      </w:r>
      <w:r>
        <w:rPr>
          <w:color w:val="231F20"/>
          <w:spacing w:val="-7"/>
        </w:rPr>
        <w:t> </w:t>
      </w:r>
      <w:r>
        <w:rPr>
          <w:color w:val="231F20"/>
        </w:rPr>
        <w:t>book</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kept</w:t>
      </w:r>
      <w:r>
        <w:rPr>
          <w:color w:val="231F20"/>
          <w:spacing w:val="-7"/>
        </w:rPr>
        <w:t> </w:t>
      </w:r>
      <w:r>
        <w:rPr>
          <w:color w:val="231F20"/>
        </w:rPr>
        <w:t>by</w:t>
      </w:r>
      <w:r>
        <w:rPr>
          <w:color w:val="231F20"/>
          <w:spacing w:val="-7"/>
        </w:rPr>
        <w:t> </w:t>
      </w:r>
      <w:r>
        <w:rPr>
          <w:color w:val="231F20"/>
        </w:rPr>
        <w:t>such</w:t>
      </w:r>
      <w:r>
        <w:rPr>
          <w:color w:val="231F20"/>
          <w:spacing w:val="-7"/>
        </w:rPr>
        <w:t> </w:t>
      </w:r>
      <w:r>
        <w:rPr>
          <w:color w:val="231F20"/>
        </w:rPr>
        <w:t>officer</w:t>
      </w:r>
      <w:r>
        <w:rPr>
          <w:color w:val="231F20"/>
          <w:spacing w:val="-7"/>
        </w:rPr>
        <w:t> </w:t>
      </w:r>
      <w:r>
        <w:rPr>
          <w:color w:val="231F20"/>
        </w:rPr>
        <w:t>in</w:t>
      </w:r>
      <w:r>
        <w:rPr>
          <w:color w:val="231F20"/>
          <w:spacing w:val="-7"/>
        </w:rPr>
        <w:t> </w:t>
      </w:r>
      <w:r>
        <w:rPr>
          <w:color w:val="231F20"/>
        </w:rPr>
        <w:t>such</w:t>
      </w:r>
      <w:r>
        <w:rPr>
          <w:color w:val="231F20"/>
          <w:spacing w:val="-7"/>
        </w:rPr>
        <w:t> </w:t>
      </w:r>
      <w:r>
        <w:rPr>
          <w:color w:val="231F20"/>
        </w:rPr>
        <w:t>form as the State Government may by rules prescribe in this behalf:</w:t>
      </w:r>
    </w:p>
    <w:p>
      <w:pPr>
        <w:pStyle w:val="BodyText"/>
        <w:spacing w:line="249" w:lineRule="auto" w:before="118"/>
        <w:ind w:left="2352" w:firstLine="480"/>
        <w:jc w:val="both"/>
      </w:pPr>
      <w:r>
        <w:rPr>
          <w:color w:val="231F20"/>
        </w:rPr>
        <w:t>Provided that if the information is given by the woman against whom an offence under</w:t>
      </w:r>
      <w:r>
        <w:rPr>
          <w:color w:val="231F20"/>
          <w:spacing w:val="22"/>
        </w:rPr>
        <w:t> </w:t>
      </w:r>
      <w:r>
        <w:rPr>
          <w:color w:val="231F20"/>
        </w:rPr>
        <w:t>section</w:t>
      </w:r>
      <w:r>
        <w:rPr>
          <w:color w:val="231F20"/>
          <w:spacing w:val="22"/>
        </w:rPr>
        <w:t> </w:t>
      </w:r>
      <w:r>
        <w:rPr>
          <w:color w:val="231F20"/>
        </w:rPr>
        <w:t>64,</w:t>
      </w:r>
      <w:r>
        <w:rPr>
          <w:color w:val="231F20"/>
          <w:spacing w:val="22"/>
        </w:rPr>
        <w:t> </w:t>
      </w:r>
      <w:r>
        <w:rPr>
          <w:color w:val="231F20"/>
        </w:rPr>
        <w:t>section</w:t>
      </w:r>
      <w:r>
        <w:rPr>
          <w:color w:val="231F20"/>
          <w:spacing w:val="22"/>
        </w:rPr>
        <w:t> </w:t>
      </w:r>
      <w:r>
        <w:rPr>
          <w:color w:val="231F20"/>
        </w:rPr>
        <w:t>65,</w:t>
      </w:r>
      <w:r>
        <w:rPr>
          <w:color w:val="231F20"/>
          <w:spacing w:val="22"/>
        </w:rPr>
        <w:t> </w:t>
      </w:r>
      <w:r>
        <w:rPr>
          <w:color w:val="231F20"/>
        </w:rPr>
        <w:t>section</w:t>
      </w:r>
      <w:r>
        <w:rPr>
          <w:color w:val="231F20"/>
          <w:spacing w:val="22"/>
        </w:rPr>
        <w:t> </w:t>
      </w:r>
      <w:r>
        <w:rPr>
          <w:color w:val="231F20"/>
        </w:rPr>
        <w:t>66,</w:t>
      </w:r>
      <w:r>
        <w:rPr>
          <w:color w:val="231F20"/>
          <w:spacing w:val="23"/>
        </w:rPr>
        <w:t> </w:t>
      </w:r>
      <w:r>
        <w:rPr>
          <w:color w:val="231F20"/>
        </w:rPr>
        <w:t>section</w:t>
      </w:r>
      <w:r>
        <w:rPr>
          <w:color w:val="231F20"/>
          <w:spacing w:val="22"/>
        </w:rPr>
        <w:t> </w:t>
      </w:r>
      <w:r>
        <w:rPr>
          <w:color w:val="231F20"/>
        </w:rPr>
        <w:t>67,</w:t>
      </w:r>
      <w:r>
        <w:rPr>
          <w:color w:val="231F20"/>
          <w:spacing w:val="22"/>
        </w:rPr>
        <w:t> </w:t>
      </w:r>
      <w:r>
        <w:rPr>
          <w:color w:val="231F20"/>
        </w:rPr>
        <w:t>section</w:t>
      </w:r>
      <w:r>
        <w:rPr>
          <w:color w:val="231F20"/>
          <w:spacing w:val="22"/>
        </w:rPr>
        <w:t> </w:t>
      </w:r>
      <w:r>
        <w:rPr>
          <w:color w:val="231F20"/>
        </w:rPr>
        <w:t>68,</w:t>
      </w:r>
      <w:r>
        <w:rPr>
          <w:color w:val="231F20"/>
          <w:spacing w:val="22"/>
        </w:rPr>
        <w:t> </w:t>
      </w:r>
      <w:r>
        <w:rPr>
          <w:color w:val="231F20"/>
        </w:rPr>
        <w:t>section</w:t>
      </w:r>
      <w:r>
        <w:rPr>
          <w:color w:val="231F20"/>
          <w:spacing w:val="22"/>
        </w:rPr>
        <w:t> </w:t>
      </w:r>
      <w:r>
        <w:rPr>
          <w:color w:val="231F20"/>
        </w:rPr>
        <w:t>69,</w:t>
      </w:r>
      <w:r>
        <w:rPr>
          <w:color w:val="231F20"/>
          <w:spacing w:val="22"/>
        </w:rPr>
        <w:t> </w:t>
      </w:r>
      <w:r>
        <w:rPr>
          <w:color w:val="231F20"/>
        </w:rPr>
        <w:t>section</w:t>
      </w:r>
      <w:r>
        <w:rPr>
          <w:color w:val="231F20"/>
          <w:spacing w:val="23"/>
        </w:rPr>
        <w:t> </w:t>
      </w:r>
      <w:r>
        <w:rPr>
          <w:color w:val="231F20"/>
          <w:spacing w:val="-5"/>
        </w:rPr>
        <w:t>70,</w:t>
      </w:r>
    </w:p>
    <w:p>
      <w:pPr>
        <w:pStyle w:val="BodyText"/>
        <w:spacing w:line="249" w:lineRule="auto" w:before="1"/>
        <w:ind w:left="2352"/>
        <w:jc w:val="both"/>
      </w:pPr>
      <w:r>
        <w:rPr>
          <w:color w:val="231F20"/>
        </w:rPr>
        <w:t>section</w:t>
      </w:r>
      <w:r>
        <w:rPr>
          <w:color w:val="231F20"/>
          <w:spacing w:val="40"/>
        </w:rPr>
        <w:t> </w:t>
      </w:r>
      <w:r>
        <w:rPr>
          <w:color w:val="231F20"/>
        </w:rPr>
        <w:t>71,</w:t>
      </w:r>
      <w:r>
        <w:rPr>
          <w:color w:val="231F20"/>
          <w:spacing w:val="40"/>
        </w:rPr>
        <w:t> </w:t>
      </w:r>
      <w:r>
        <w:rPr>
          <w:color w:val="231F20"/>
        </w:rPr>
        <w:t>section</w:t>
      </w:r>
      <w:r>
        <w:rPr>
          <w:color w:val="231F20"/>
          <w:spacing w:val="40"/>
        </w:rPr>
        <w:t> </w:t>
      </w:r>
      <w:r>
        <w:rPr>
          <w:color w:val="231F20"/>
        </w:rPr>
        <w:t>74,</w:t>
      </w:r>
      <w:r>
        <w:rPr>
          <w:color w:val="231F20"/>
          <w:spacing w:val="40"/>
        </w:rPr>
        <w:t> </w:t>
      </w:r>
      <w:r>
        <w:rPr>
          <w:color w:val="231F20"/>
        </w:rPr>
        <w:t>section</w:t>
      </w:r>
      <w:r>
        <w:rPr>
          <w:color w:val="231F20"/>
          <w:spacing w:val="40"/>
        </w:rPr>
        <w:t> </w:t>
      </w:r>
      <w:r>
        <w:rPr>
          <w:color w:val="231F20"/>
        </w:rPr>
        <w:t>75,</w:t>
      </w:r>
      <w:r>
        <w:rPr>
          <w:color w:val="231F20"/>
          <w:spacing w:val="40"/>
        </w:rPr>
        <w:t> </w:t>
      </w:r>
      <w:r>
        <w:rPr>
          <w:color w:val="231F20"/>
        </w:rPr>
        <w:t>section</w:t>
      </w:r>
      <w:r>
        <w:rPr>
          <w:color w:val="231F20"/>
          <w:spacing w:val="40"/>
        </w:rPr>
        <w:t> </w:t>
      </w:r>
      <w:r>
        <w:rPr>
          <w:color w:val="231F20"/>
        </w:rPr>
        <w:t>76,</w:t>
      </w:r>
      <w:r>
        <w:rPr>
          <w:color w:val="231F20"/>
          <w:spacing w:val="40"/>
        </w:rPr>
        <w:t> </w:t>
      </w:r>
      <w:r>
        <w:rPr>
          <w:color w:val="231F20"/>
        </w:rPr>
        <w:t>section</w:t>
      </w:r>
      <w:r>
        <w:rPr>
          <w:color w:val="231F20"/>
          <w:spacing w:val="40"/>
        </w:rPr>
        <w:t> </w:t>
      </w:r>
      <w:r>
        <w:rPr>
          <w:color w:val="231F20"/>
        </w:rPr>
        <w:t>77,</w:t>
      </w:r>
      <w:r>
        <w:rPr>
          <w:color w:val="231F20"/>
          <w:spacing w:val="40"/>
        </w:rPr>
        <w:t> </w:t>
      </w:r>
      <w:r>
        <w:rPr>
          <w:color w:val="231F20"/>
        </w:rPr>
        <w:t>section</w:t>
      </w:r>
      <w:r>
        <w:rPr>
          <w:color w:val="231F20"/>
          <w:spacing w:val="40"/>
        </w:rPr>
        <w:t> </w:t>
      </w:r>
      <w:r>
        <w:rPr>
          <w:color w:val="231F20"/>
        </w:rPr>
        <w:t>78,</w:t>
      </w:r>
      <w:r>
        <w:rPr>
          <w:color w:val="231F20"/>
          <w:spacing w:val="40"/>
        </w:rPr>
        <w:t> </w:t>
      </w:r>
      <w:r>
        <w:rPr>
          <w:color w:val="231F20"/>
        </w:rPr>
        <w:t>section</w:t>
      </w:r>
      <w:r>
        <w:rPr>
          <w:color w:val="231F20"/>
          <w:spacing w:val="40"/>
        </w:rPr>
        <w:t> </w:t>
      </w:r>
      <w:r>
        <w:rPr>
          <w:color w:val="231F20"/>
        </w:rPr>
        <w:t>79</w:t>
      </w:r>
      <w:r>
        <w:rPr>
          <w:color w:val="231F20"/>
          <w:spacing w:val="40"/>
        </w:rPr>
        <w:t> </w:t>
      </w:r>
      <w:r>
        <w:rPr>
          <w:color w:val="231F20"/>
        </w:rPr>
        <w:t>or section 124 of the Bharatiya Nyaya Sanhita, 2023 is alleged to have been committed </w:t>
      </w:r>
      <w:r>
        <w:rPr>
          <w:color w:val="231F20"/>
        </w:rPr>
        <w:t>or attempted, then such information shall be recorded, by a woman police officer or any woman</w:t>
      </w:r>
      <w:r>
        <w:rPr>
          <w:color w:val="231F20"/>
          <w:spacing w:val="-17"/>
        </w:rPr>
        <w:t> </w:t>
      </w:r>
      <w:r>
        <w:rPr>
          <w:color w:val="231F20"/>
        </w:rPr>
        <w:t>officer:</w:t>
      </w:r>
    </w:p>
    <w:p>
      <w:pPr>
        <w:pStyle w:val="BodyText"/>
        <w:spacing w:before="124"/>
        <w:ind w:left="2832"/>
        <w:jc w:val="both"/>
      </w:pPr>
      <w:r>
        <w:rPr>
          <w:color w:val="231F20"/>
        </w:rPr>
        <w:t>Provided further</w:t>
      </w:r>
      <w:r>
        <w:rPr>
          <w:color w:val="231F20"/>
          <w:spacing w:val="1"/>
        </w:rPr>
        <w:t> </w:t>
      </w:r>
      <w:r>
        <w:rPr>
          <w:color w:val="231F20"/>
          <w:spacing w:val="-2"/>
        </w:rPr>
        <w:t>that—</w:t>
      </w:r>
    </w:p>
    <w:p>
      <w:pPr>
        <w:pStyle w:val="ListParagraph"/>
        <w:numPr>
          <w:ilvl w:val="1"/>
          <w:numId w:val="82"/>
        </w:numPr>
        <w:tabs>
          <w:tab w:pos="3615" w:val="left" w:leader="none"/>
        </w:tabs>
        <w:spacing w:line="249" w:lineRule="auto" w:before="130" w:after="0"/>
        <w:ind w:left="2832" w:right="1" w:firstLine="480"/>
        <w:jc w:val="both"/>
        <w:rPr>
          <w:sz w:val="20"/>
        </w:rPr>
      </w:pPr>
      <w:r>
        <w:rPr>
          <w:color w:val="231F20"/>
          <w:sz w:val="20"/>
        </w:rPr>
        <w:t>in the event that the person against whom an offence under section 64, section</w:t>
      </w:r>
      <w:r>
        <w:rPr>
          <w:color w:val="231F20"/>
          <w:spacing w:val="24"/>
          <w:sz w:val="20"/>
        </w:rPr>
        <w:t> </w:t>
      </w:r>
      <w:r>
        <w:rPr>
          <w:color w:val="231F20"/>
          <w:sz w:val="20"/>
        </w:rPr>
        <w:t>65,</w:t>
      </w:r>
      <w:r>
        <w:rPr>
          <w:color w:val="231F20"/>
          <w:spacing w:val="24"/>
          <w:sz w:val="20"/>
        </w:rPr>
        <w:t> </w:t>
      </w:r>
      <w:r>
        <w:rPr>
          <w:color w:val="231F20"/>
          <w:sz w:val="20"/>
        </w:rPr>
        <w:t>section</w:t>
      </w:r>
      <w:r>
        <w:rPr>
          <w:color w:val="231F20"/>
          <w:spacing w:val="24"/>
          <w:sz w:val="20"/>
        </w:rPr>
        <w:t> </w:t>
      </w:r>
      <w:r>
        <w:rPr>
          <w:color w:val="231F20"/>
          <w:sz w:val="20"/>
        </w:rPr>
        <w:t>66,</w:t>
      </w:r>
      <w:r>
        <w:rPr>
          <w:color w:val="231F20"/>
          <w:spacing w:val="24"/>
          <w:sz w:val="20"/>
        </w:rPr>
        <w:t> </w:t>
      </w:r>
      <w:r>
        <w:rPr>
          <w:color w:val="231F20"/>
          <w:sz w:val="20"/>
        </w:rPr>
        <w:t>section</w:t>
      </w:r>
      <w:r>
        <w:rPr>
          <w:color w:val="231F20"/>
          <w:spacing w:val="24"/>
          <w:sz w:val="20"/>
        </w:rPr>
        <w:t> </w:t>
      </w:r>
      <w:r>
        <w:rPr>
          <w:color w:val="231F20"/>
          <w:sz w:val="20"/>
        </w:rPr>
        <w:t>67,</w:t>
      </w:r>
      <w:r>
        <w:rPr>
          <w:color w:val="231F20"/>
          <w:spacing w:val="24"/>
          <w:sz w:val="20"/>
        </w:rPr>
        <w:t> </w:t>
      </w:r>
      <w:r>
        <w:rPr>
          <w:color w:val="231F20"/>
          <w:sz w:val="20"/>
        </w:rPr>
        <w:t>section</w:t>
      </w:r>
      <w:r>
        <w:rPr>
          <w:color w:val="231F20"/>
          <w:spacing w:val="24"/>
          <w:sz w:val="20"/>
        </w:rPr>
        <w:t> </w:t>
      </w:r>
      <w:r>
        <w:rPr>
          <w:color w:val="231F20"/>
          <w:sz w:val="20"/>
        </w:rPr>
        <w:t>68,</w:t>
      </w:r>
      <w:r>
        <w:rPr>
          <w:color w:val="231F20"/>
          <w:spacing w:val="24"/>
          <w:sz w:val="20"/>
        </w:rPr>
        <w:t> </w:t>
      </w:r>
      <w:r>
        <w:rPr>
          <w:color w:val="231F20"/>
          <w:sz w:val="20"/>
        </w:rPr>
        <w:t>section</w:t>
      </w:r>
      <w:r>
        <w:rPr>
          <w:color w:val="231F20"/>
          <w:spacing w:val="24"/>
          <w:sz w:val="20"/>
        </w:rPr>
        <w:t> </w:t>
      </w:r>
      <w:r>
        <w:rPr>
          <w:color w:val="231F20"/>
          <w:sz w:val="20"/>
        </w:rPr>
        <w:t>69,</w:t>
      </w:r>
      <w:r>
        <w:rPr>
          <w:color w:val="231F20"/>
          <w:spacing w:val="24"/>
          <w:sz w:val="20"/>
        </w:rPr>
        <w:t> </w:t>
      </w:r>
      <w:r>
        <w:rPr>
          <w:color w:val="231F20"/>
          <w:sz w:val="20"/>
        </w:rPr>
        <w:t>section</w:t>
      </w:r>
      <w:r>
        <w:rPr>
          <w:color w:val="231F20"/>
          <w:spacing w:val="24"/>
          <w:sz w:val="20"/>
        </w:rPr>
        <w:t> </w:t>
      </w:r>
      <w:r>
        <w:rPr>
          <w:color w:val="231F20"/>
          <w:sz w:val="20"/>
        </w:rPr>
        <w:t>70,</w:t>
      </w:r>
      <w:r>
        <w:rPr>
          <w:color w:val="231F20"/>
          <w:spacing w:val="24"/>
          <w:sz w:val="20"/>
        </w:rPr>
        <w:t> </w:t>
      </w:r>
      <w:r>
        <w:rPr>
          <w:color w:val="231F20"/>
          <w:sz w:val="20"/>
        </w:rPr>
        <w:t>section</w:t>
      </w:r>
      <w:r>
        <w:rPr>
          <w:color w:val="231F20"/>
          <w:spacing w:val="24"/>
          <w:sz w:val="20"/>
        </w:rPr>
        <w:t> </w:t>
      </w:r>
      <w:r>
        <w:rPr>
          <w:color w:val="231F20"/>
          <w:sz w:val="20"/>
        </w:rPr>
        <w:t>71,</w:t>
      </w:r>
    </w:p>
    <w:p>
      <w:pPr>
        <w:pStyle w:val="BodyText"/>
        <w:spacing w:line="249" w:lineRule="auto" w:before="1"/>
        <w:ind w:left="2832"/>
        <w:jc w:val="both"/>
      </w:pPr>
      <w:r>
        <w:rPr>
          <w:color w:val="231F20"/>
        </w:rPr>
        <w:t>section</w:t>
      </w:r>
      <w:r>
        <w:rPr>
          <w:color w:val="231F20"/>
          <w:spacing w:val="-13"/>
        </w:rPr>
        <w:t> </w:t>
      </w:r>
      <w:r>
        <w:rPr>
          <w:color w:val="231F20"/>
        </w:rPr>
        <w:t>74,</w:t>
      </w:r>
      <w:r>
        <w:rPr>
          <w:color w:val="231F20"/>
          <w:spacing w:val="-12"/>
        </w:rPr>
        <w:t> </w:t>
      </w:r>
      <w:r>
        <w:rPr>
          <w:color w:val="231F20"/>
        </w:rPr>
        <w:t>section</w:t>
      </w:r>
      <w:r>
        <w:rPr>
          <w:color w:val="231F20"/>
          <w:spacing w:val="-13"/>
        </w:rPr>
        <w:t> </w:t>
      </w:r>
      <w:r>
        <w:rPr>
          <w:color w:val="231F20"/>
        </w:rPr>
        <w:t>75,</w:t>
      </w:r>
      <w:r>
        <w:rPr>
          <w:color w:val="231F20"/>
          <w:spacing w:val="-12"/>
        </w:rPr>
        <w:t> </w:t>
      </w:r>
      <w:r>
        <w:rPr>
          <w:color w:val="231F20"/>
        </w:rPr>
        <w:t>section</w:t>
      </w:r>
      <w:r>
        <w:rPr>
          <w:color w:val="231F20"/>
          <w:spacing w:val="-13"/>
        </w:rPr>
        <w:t> </w:t>
      </w:r>
      <w:r>
        <w:rPr>
          <w:color w:val="231F20"/>
        </w:rPr>
        <w:t>76,</w:t>
      </w:r>
      <w:r>
        <w:rPr>
          <w:color w:val="231F20"/>
          <w:spacing w:val="-12"/>
        </w:rPr>
        <w:t> </w:t>
      </w:r>
      <w:r>
        <w:rPr>
          <w:color w:val="231F20"/>
        </w:rPr>
        <w:t>section</w:t>
      </w:r>
      <w:r>
        <w:rPr>
          <w:color w:val="231F20"/>
          <w:spacing w:val="-13"/>
        </w:rPr>
        <w:t> </w:t>
      </w:r>
      <w:r>
        <w:rPr>
          <w:color w:val="231F20"/>
        </w:rPr>
        <w:t>77,</w:t>
      </w:r>
      <w:r>
        <w:rPr>
          <w:color w:val="231F20"/>
          <w:spacing w:val="-12"/>
        </w:rPr>
        <w:t> </w:t>
      </w:r>
      <w:r>
        <w:rPr>
          <w:color w:val="231F20"/>
        </w:rPr>
        <w:t>section</w:t>
      </w:r>
      <w:r>
        <w:rPr>
          <w:color w:val="231F20"/>
          <w:spacing w:val="-13"/>
        </w:rPr>
        <w:t> </w:t>
      </w:r>
      <w:r>
        <w:rPr>
          <w:color w:val="231F20"/>
        </w:rPr>
        <w:t>78,</w:t>
      </w:r>
      <w:r>
        <w:rPr>
          <w:color w:val="231F20"/>
          <w:spacing w:val="-12"/>
        </w:rPr>
        <w:t> </w:t>
      </w:r>
      <w:r>
        <w:rPr>
          <w:color w:val="231F20"/>
        </w:rPr>
        <w:t>section</w:t>
      </w:r>
      <w:r>
        <w:rPr>
          <w:color w:val="231F20"/>
          <w:spacing w:val="-13"/>
        </w:rPr>
        <w:t> </w:t>
      </w:r>
      <w:r>
        <w:rPr>
          <w:color w:val="231F20"/>
        </w:rPr>
        <w:t>79</w:t>
      </w:r>
      <w:r>
        <w:rPr>
          <w:color w:val="231F20"/>
          <w:spacing w:val="61"/>
        </w:rPr>
        <w:t> </w:t>
      </w:r>
      <w:r>
        <w:rPr>
          <w:color w:val="231F20"/>
        </w:rPr>
        <w:t>or</w:t>
      </w:r>
      <w:r>
        <w:rPr>
          <w:color w:val="231F20"/>
          <w:spacing w:val="-13"/>
        </w:rPr>
        <w:t> </w:t>
      </w:r>
      <w:r>
        <w:rPr>
          <w:color w:val="231F20"/>
        </w:rPr>
        <w:t>section</w:t>
      </w:r>
      <w:r>
        <w:rPr>
          <w:color w:val="231F20"/>
          <w:spacing w:val="-12"/>
        </w:rPr>
        <w:t> </w:t>
      </w:r>
      <w:r>
        <w:rPr>
          <w:color w:val="231F20"/>
        </w:rPr>
        <w:t>124</w:t>
      </w:r>
      <w:r>
        <w:rPr>
          <w:color w:val="231F20"/>
          <w:spacing w:val="-13"/>
        </w:rPr>
        <w:t> </w:t>
      </w:r>
      <w:r>
        <w:rPr>
          <w:color w:val="231F20"/>
        </w:rPr>
        <w:t>of the</w:t>
      </w:r>
      <w:r>
        <w:rPr>
          <w:color w:val="231F20"/>
          <w:spacing w:val="-13"/>
        </w:rPr>
        <w:t> </w:t>
      </w:r>
      <w:r>
        <w:rPr>
          <w:color w:val="231F20"/>
        </w:rPr>
        <w:t>Bharatiya</w:t>
      </w:r>
      <w:r>
        <w:rPr>
          <w:color w:val="231F20"/>
          <w:spacing w:val="-12"/>
        </w:rPr>
        <w:t> </w:t>
      </w:r>
      <w:r>
        <w:rPr>
          <w:color w:val="231F20"/>
        </w:rPr>
        <w:t>Nyaya</w:t>
      </w:r>
      <w:r>
        <w:rPr>
          <w:color w:val="231F20"/>
          <w:spacing w:val="-13"/>
        </w:rPr>
        <w:t> </w:t>
      </w:r>
      <w:r>
        <w:rPr>
          <w:color w:val="231F20"/>
        </w:rPr>
        <w:t>Sanhita,</w:t>
      </w:r>
      <w:r>
        <w:rPr>
          <w:color w:val="231F20"/>
          <w:spacing w:val="-12"/>
        </w:rPr>
        <w:t> </w:t>
      </w:r>
      <w:r>
        <w:rPr>
          <w:color w:val="231F20"/>
        </w:rPr>
        <w:t>2023</w:t>
      </w:r>
      <w:r>
        <w:rPr>
          <w:color w:val="231F20"/>
          <w:spacing w:val="-13"/>
        </w:rPr>
        <w:t> </w:t>
      </w:r>
      <w:r>
        <w:rPr>
          <w:color w:val="231F20"/>
        </w:rPr>
        <w:t>is</w:t>
      </w:r>
      <w:r>
        <w:rPr>
          <w:color w:val="231F20"/>
          <w:spacing w:val="-12"/>
        </w:rPr>
        <w:t> </w:t>
      </w:r>
      <w:r>
        <w:rPr>
          <w:color w:val="231F20"/>
        </w:rPr>
        <w:t>alleged</w:t>
      </w:r>
      <w:r>
        <w:rPr>
          <w:color w:val="231F20"/>
          <w:spacing w:val="-13"/>
        </w:rPr>
        <w:t> </w:t>
      </w:r>
      <w:r>
        <w:rPr>
          <w:color w:val="231F20"/>
        </w:rPr>
        <w:t>to</w:t>
      </w:r>
      <w:r>
        <w:rPr>
          <w:color w:val="231F20"/>
          <w:spacing w:val="-12"/>
        </w:rPr>
        <w:t> </w:t>
      </w:r>
      <w:r>
        <w:rPr>
          <w:color w:val="231F20"/>
        </w:rPr>
        <w:t>have</w:t>
      </w:r>
      <w:r>
        <w:rPr>
          <w:color w:val="231F20"/>
          <w:spacing w:val="-13"/>
        </w:rPr>
        <w:t> </w:t>
      </w:r>
      <w:r>
        <w:rPr>
          <w:color w:val="231F20"/>
        </w:rPr>
        <w:t>been</w:t>
      </w:r>
      <w:r>
        <w:rPr>
          <w:color w:val="231F20"/>
          <w:spacing w:val="-12"/>
        </w:rPr>
        <w:t> </w:t>
      </w:r>
      <w:r>
        <w:rPr>
          <w:color w:val="231F20"/>
        </w:rPr>
        <w:t>committed</w:t>
      </w:r>
      <w:r>
        <w:rPr>
          <w:color w:val="231F20"/>
          <w:spacing w:val="-13"/>
        </w:rPr>
        <w:t> </w:t>
      </w:r>
      <w:r>
        <w:rPr>
          <w:color w:val="231F20"/>
        </w:rPr>
        <w:t>or</w:t>
      </w:r>
      <w:r>
        <w:rPr>
          <w:color w:val="231F20"/>
          <w:spacing w:val="-12"/>
        </w:rPr>
        <w:t> </w:t>
      </w:r>
      <w:r>
        <w:rPr>
          <w:color w:val="231F20"/>
        </w:rPr>
        <w:t>attempted,</w:t>
      </w:r>
      <w:r>
        <w:rPr>
          <w:color w:val="231F20"/>
          <w:spacing w:val="-13"/>
        </w:rPr>
        <w:t> </w:t>
      </w:r>
      <w:r>
        <w:rPr>
          <w:color w:val="231F20"/>
        </w:rPr>
        <w:t>is temporarily or permanently mentally or physically disabled, then such information shall</w:t>
      </w:r>
      <w:r>
        <w:rPr>
          <w:color w:val="231F20"/>
          <w:spacing w:val="-2"/>
        </w:rPr>
        <w:t> </w:t>
      </w:r>
      <w:r>
        <w:rPr>
          <w:color w:val="231F20"/>
        </w:rPr>
        <w:t>be</w:t>
      </w:r>
      <w:r>
        <w:rPr>
          <w:color w:val="231F20"/>
          <w:spacing w:val="-2"/>
        </w:rPr>
        <w:t> </w:t>
      </w:r>
      <w:r>
        <w:rPr>
          <w:color w:val="231F20"/>
        </w:rPr>
        <w:t>recorded</w:t>
      </w:r>
      <w:r>
        <w:rPr>
          <w:color w:val="231F20"/>
          <w:spacing w:val="-2"/>
        </w:rPr>
        <w:t> </w:t>
      </w:r>
      <w:r>
        <w:rPr>
          <w:color w:val="231F20"/>
        </w:rPr>
        <w:t>by</w:t>
      </w:r>
      <w:r>
        <w:rPr>
          <w:color w:val="231F20"/>
          <w:spacing w:val="-2"/>
        </w:rPr>
        <w:t> </w:t>
      </w:r>
      <w:r>
        <w:rPr>
          <w:color w:val="231F20"/>
        </w:rPr>
        <w:t>a</w:t>
      </w:r>
      <w:r>
        <w:rPr>
          <w:color w:val="231F20"/>
          <w:spacing w:val="-2"/>
        </w:rPr>
        <w:t> </w:t>
      </w:r>
      <w:r>
        <w:rPr>
          <w:color w:val="231F20"/>
        </w:rPr>
        <w:t>police</w:t>
      </w:r>
      <w:r>
        <w:rPr>
          <w:color w:val="231F20"/>
          <w:spacing w:val="-2"/>
        </w:rPr>
        <w:t> </w:t>
      </w:r>
      <w:r>
        <w:rPr>
          <w:color w:val="231F20"/>
        </w:rPr>
        <w:t>officer,</w:t>
      </w:r>
      <w:r>
        <w:rPr>
          <w:color w:val="231F20"/>
          <w:spacing w:val="-2"/>
        </w:rPr>
        <w:t> </w:t>
      </w:r>
      <w:r>
        <w:rPr>
          <w:color w:val="231F20"/>
        </w:rPr>
        <w:t>at</w:t>
      </w:r>
      <w:r>
        <w:rPr>
          <w:color w:val="231F20"/>
          <w:spacing w:val="-2"/>
        </w:rPr>
        <w:t> </w:t>
      </w:r>
      <w:r>
        <w:rPr>
          <w:color w:val="231F20"/>
        </w:rPr>
        <w:t>the</w:t>
      </w:r>
      <w:r>
        <w:rPr>
          <w:color w:val="231F20"/>
          <w:spacing w:val="-2"/>
        </w:rPr>
        <w:t> </w:t>
      </w:r>
      <w:r>
        <w:rPr>
          <w:color w:val="231F20"/>
        </w:rPr>
        <w:t>residence</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person</w:t>
      </w:r>
      <w:r>
        <w:rPr>
          <w:color w:val="231F20"/>
          <w:spacing w:val="-2"/>
        </w:rPr>
        <w:t> </w:t>
      </w:r>
      <w:r>
        <w:rPr>
          <w:color w:val="231F20"/>
        </w:rPr>
        <w:t>seeking</w:t>
      </w:r>
      <w:r>
        <w:rPr>
          <w:color w:val="231F20"/>
          <w:spacing w:val="-2"/>
        </w:rPr>
        <w:t> </w:t>
      </w:r>
      <w:r>
        <w:rPr>
          <w:color w:val="231F20"/>
        </w:rPr>
        <w:t>to</w:t>
      </w:r>
      <w:r>
        <w:rPr>
          <w:color w:val="231F20"/>
          <w:spacing w:val="-2"/>
        </w:rPr>
        <w:t> </w:t>
      </w:r>
      <w:r>
        <w:rPr>
          <w:color w:val="231F20"/>
        </w:rPr>
        <w:t>report such offence or at a convenient place of such person's choice, in the presence of an interpreter or a special educator, as the case may be;</w:t>
      </w:r>
    </w:p>
    <w:p>
      <w:pPr>
        <w:pStyle w:val="ListParagraph"/>
        <w:numPr>
          <w:ilvl w:val="1"/>
          <w:numId w:val="82"/>
        </w:numPr>
        <w:tabs>
          <w:tab w:pos="3594" w:val="left" w:leader="none"/>
        </w:tabs>
        <w:spacing w:line="240" w:lineRule="auto" w:before="125" w:after="0"/>
        <w:ind w:left="3594" w:right="0" w:hanging="282"/>
        <w:jc w:val="both"/>
        <w:rPr>
          <w:sz w:val="20"/>
        </w:rPr>
      </w:pPr>
      <w:r>
        <w:rPr>
          <w:color w:val="231F20"/>
          <w:sz w:val="20"/>
        </w:rPr>
        <w:t>the</w:t>
      </w:r>
      <w:r>
        <w:rPr>
          <w:color w:val="231F20"/>
          <w:spacing w:val="1"/>
          <w:sz w:val="20"/>
        </w:rPr>
        <w:t> </w:t>
      </w:r>
      <w:r>
        <w:rPr>
          <w:color w:val="231F20"/>
          <w:sz w:val="20"/>
        </w:rPr>
        <w:t>recording</w:t>
      </w:r>
      <w:r>
        <w:rPr>
          <w:color w:val="231F20"/>
          <w:spacing w:val="3"/>
          <w:sz w:val="20"/>
        </w:rPr>
        <w:t> </w:t>
      </w:r>
      <w:r>
        <w:rPr>
          <w:color w:val="231F20"/>
          <w:sz w:val="20"/>
        </w:rPr>
        <w:t>of</w:t>
      </w:r>
      <w:r>
        <w:rPr>
          <w:color w:val="231F20"/>
          <w:spacing w:val="3"/>
          <w:sz w:val="20"/>
        </w:rPr>
        <w:t> </w:t>
      </w:r>
      <w:r>
        <w:rPr>
          <w:color w:val="231F20"/>
          <w:sz w:val="20"/>
        </w:rPr>
        <w:t>such</w:t>
      </w:r>
      <w:r>
        <w:rPr>
          <w:color w:val="231F20"/>
          <w:spacing w:val="3"/>
          <w:sz w:val="20"/>
        </w:rPr>
        <w:t> </w:t>
      </w:r>
      <w:r>
        <w:rPr>
          <w:color w:val="231F20"/>
          <w:sz w:val="20"/>
        </w:rPr>
        <w:t>information</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4"/>
          <w:sz w:val="20"/>
        </w:rPr>
        <w:t> </w:t>
      </w:r>
      <w:r>
        <w:rPr>
          <w:color w:val="231F20"/>
          <w:spacing w:val="-2"/>
          <w:sz w:val="20"/>
        </w:rPr>
        <w:t>videographed;</w:t>
      </w:r>
    </w:p>
    <w:p>
      <w:pPr>
        <w:pStyle w:val="ListParagraph"/>
        <w:numPr>
          <w:ilvl w:val="1"/>
          <w:numId w:val="82"/>
        </w:numPr>
        <w:tabs>
          <w:tab w:pos="3620" w:val="left" w:leader="none"/>
        </w:tabs>
        <w:spacing w:line="249" w:lineRule="auto" w:before="130" w:after="0"/>
        <w:ind w:left="2832" w:right="0" w:firstLine="480"/>
        <w:jc w:val="both"/>
        <w:rPr>
          <w:sz w:val="20"/>
        </w:rPr>
      </w:pPr>
      <w:r>
        <w:rPr>
          <w:color w:val="231F20"/>
          <w:sz w:val="20"/>
        </w:rPr>
        <w:t>the police officer shall get the statement of the person recorded by a Magistrate under clause (</w:t>
      </w:r>
      <w:r>
        <w:rPr>
          <w:i/>
          <w:color w:val="231F20"/>
          <w:sz w:val="20"/>
        </w:rPr>
        <w:t>a</w:t>
      </w:r>
      <w:r>
        <w:rPr>
          <w:color w:val="231F20"/>
          <w:sz w:val="20"/>
        </w:rPr>
        <w:t>) of sub-section (</w:t>
      </w:r>
      <w:r>
        <w:rPr>
          <w:i/>
          <w:color w:val="231F20"/>
          <w:sz w:val="20"/>
        </w:rPr>
        <w:t>6</w:t>
      </w:r>
      <w:r>
        <w:rPr>
          <w:color w:val="231F20"/>
          <w:sz w:val="20"/>
        </w:rPr>
        <w:t>) of section 183 as soon as possible.</w:t>
      </w:r>
    </w:p>
    <w:p>
      <w:pPr>
        <w:pStyle w:val="ListParagraph"/>
        <w:numPr>
          <w:ilvl w:val="0"/>
          <w:numId w:val="83"/>
        </w:numPr>
        <w:tabs>
          <w:tab w:pos="3085" w:val="left" w:leader="none"/>
        </w:tabs>
        <w:spacing w:line="249" w:lineRule="auto" w:before="122" w:after="0"/>
        <w:ind w:left="2352" w:right="3" w:firstLine="480"/>
        <w:jc w:val="both"/>
        <w:rPr>
          <w:sz w:val="20"/>
        </w:rPr>
      </w:pPr>
      <w:r>
        <w:rPr>
          <w:color w:val="231F20"/>
          <w:spacing w:val="-4"/>
          <w:sz w:val="20"/>
        </w:rPr>
        <w:t>A</w:t>
      </w:r>
      <w:r>
        <w:rPr>
          <w:color w:val="231F20"/>
          <w:spacing w:val="-9"/>
          <w:sz w:val="20"/>
        </w:rPr>
        <w:t> </w:t>
      </w:r>
      <w:r>
        <w:rPr>
          <w:color w:val="231F20"/>
          <w:spacing w:val="-4"/>
          <w:sz w:val="20"/>
        </w:rPr>
        <w:t>copy</w:t>
      </w:r>
      <w:r>
        <w:rPr>
          <w:color w:val="231F20"/>
          <w:spacing w:val="-8"/>
          <w:sz w:val="20"/>
        </w:rPr>
        <w:t> </w:t>
      </w:r>
      <w:r>
        <w:rPr>
          <w:color w:val="231F20"/>
          <w:spacing w:val="-4"/>
          <w:sz w:val="20"/>
        </w:rPr>
        <w:t>of</w:t>
      </w:r>
      <w:r>
        <w:rPr>
          <w:color w:val="231F20"/>
          <w:spacing w:val="-9"/>
          <w:sz w:val="20"/>
        </w:rPr>
        <w:t> </w:t>
      </w:r>
      <w:r>
        <w:rPr>
          <w:color w:val="231F20"/>
          <w:spacing w:val="-4"/>
          <w:sz w:val="20"/>
        </w:rPr>
        <w:t>the</w:t>
      </w:r>
      <w:r>
        <w:rPr>
          <w:color w:val="231F20"/>
          <w:spacing w:val="-8"/>
          <w:sz w:val="20"/>
        </w:rPr>
        <w:t> </w:t>
      </w:r>
      <w:r>
        <w:rPr>
          <w:color w:val="231F20"/>
          <w:spacing w:val="-4"/>
          <w:sz w:val="20"/>
        </w:rPr>
        <w:t>information</w:t>
      </w:r>
      <w:r>
        <w:rPr>
          <w:color w:val="231F20"/>
          <w:spacing w:val="-9"/>
          <w:sz w:val="20"/>
        </w:rPr>
        <w:t> </w:t>
      </w:r>
      <w:r>
        <w:rPr>
          <w:color w:val="231F20"/>
          <w:spacing w:val="-4"/>
          <w:sz w:val="20"/>
        </w:rPr>
        <w:t>as</w:t>
      </w:r>
      <w:r>
        <w:rPr>
          <w:color w:val="231F20"/>
          <w:spacing w:val="-8"/>
          <w:sz w:val="20"/>
        </w:rPr>
        <w:t> </w:t>
      </w:r>
      <w:r>
        <w:rPr>
          <w:color w:val="231F20"/>
          <w:spacing w:val="-4"/>
          <w:sz w:val="20"/>
        </w:rPr>
        <w:t>recorded</w:t>
      </w:r>
      <w:r>
        <w:rPr>
          <w:color w:val="231F20"/>
          <w:spacing w:val="-7"/>
          <w:sz w:val="20"/>
        </w:rPr>
        <w:t> </w:t>
      </w:r>
      <w:r>
        <w:rPr>
          <w:color w:val="231F20"/>
          <w:spacing w:val="-4"/>
          <w:sz w:val="20"/>
        </w:rPr>
        <w:t>under</w:t>
      </w:r>
      <w:r>
        <w:rPr>
          <w:color w:val="231F20"/>
          <w:spacing w:val="-6"/>
          <w:sz w:val="20"/>
        </w:rPr>
        <w:t> </w:t>
      </w:r>
      <w:r>
        <w:rPr>
          <w:color w:val="231F20"/>
          <w:spacing w:val="-4"/>
          <w:sz w:val="20"/>
        </w:rPr>
        <w:t>sub-section</w:t>
      </w:r>
      <w:r>
        <w:rPr>
          <w:color w:val="231F20"/>
          <w:spacing w:val="-6"/>
          <w:sz w:val="20"/>
        </w:rPr>
        <w:t> </w:t>
      </w:r>
      <w:r>
        <w:rPr>
          <w:color w:val="231F20"/>
          <w:spacing w:val="-4"/>
          <w:sz w:val="20"/>
        </w:rPr>
        <w:t>(</w:t>
      </w:r>
      <w:r>
        <w:rPr>
          <w:i/>
          <w:color w:val="231F20"/>
          <w:spacing w:val="-4"/>
          <w:sz w:val="20"/>
        </w:rPr>
        <w:t>1</w:t>
      </w:r>
      <w:r>
        <w:rPr>
          <w:color w:val="231F20"/>
          <w:spacing w:val="-4"/>
          <w:sz w:val="20"/>
        </w:rPr>
        <w:t>)</w:t>
      </w:r>
      <w:r>
        <w:rPr>
          <w:color w:val="231F20"/>
          <w:spacing w:val="-6"/>
          <w:sz w:val="20"/>
        </w:rPr>
        <w:t> </w:t>
      </w:r>
      <w:r>
        <w:rPr>
          <w:color w:val="231F20"/>
          <w:spacing w:val="-4"/>
          <w:sz w:val="20"/>
        </w:rPr>
        <w:t>shall</w:t>
      </w:r>
      <w:r>
        <w:rPr>
          <w:color w:val="231F20"/>
          <w:spacing w:val="-6"/>
          <w:sz w:val="20"/>
        </w:rPr>
        <w:t> </w:t>
      </w:r>
      <w:r>
        <w:rPr>
          <w:color w:val="231F20"/>
          <w:spacing w:val="-4"/>
          <w:sz w:val="20"/>
        </w:rPr>
        <w:t>be</w:t>
      </w:r>
      <w:r>
        <w:rPr>
          <w:color w:val="231F20"/>
          <w:spacing w:val="-6"/>
          <w:sz w:val="20"/>
        </w:rPr>
        <w:t> </w:t>
      </w:r>
      <w:r>
        <w:rPr>
          <w:color w:val="231F20"/>
          <w:spacing w:val="-4"/>
          <w:sz w:val="20"/>
        </w:rPr>
        <w:t>given</w:t>
      </w:r>
      <w:r>
        <w:rPr>
          <w:color w:val="231F20"/>
          <w:spacing w:val="-6"/>
          <w:sz w:val="20"/>
        </w:rPr>
        <w:t> </w:t>
      </w:r>
      <w:r>
        <w:rPr>
          <w:color w:val="231F20"/>
          <w:spacing w:val="-4"/>
          <w:sz w:val="20"/>
        </w:rPr>
        <w:t>forthwith, </w:t>
      </w:r>
      <w:r>
        <w:rPr>
          <w:color w:val="231F20"/>
          <w:sz w:val="20"/>
        </w:rPr>
        <w:t>free of cost, to the informant or the victim.</w:t>
      </w:r>
    </w:p>
    <w:p>
      <w:pPr>
        <w:pStyle w:val="ListParagraph"/>
        <w:numPr>
          <w:ilvl w:val="0"/>
          <w:numId w:val="83"/>
        </w:numPr>
        <w:tabs>
          <w:tab w:pos="3147" w:val="left" w:leader="none"/>
        </w:tabs>
        <w:spacing w:line="249" w:lineRule="auto" w:before="83" w:after="0"/>
        <w:ind w:left="2352" w:right="1" w:firstLine="480"/>
        <w:jc w:val="both"/>
        <w:rPr>
          <w:sz w:val="20"/>
        </w:rPr>
      </w:pPr>
      <w:r>
        <w:rPr>
          <w:color w:val="231F20"/>
          <w:sz w:val="20"/>
        </w:rPr>
        <w:t>Without prejudice to the provisions contained in section 175, on receipt of </w:t>
      </w:r>
      <w:r>
        <w:rPr>
          <w:color w:val="231F20"/>
          <w:spacing w:val="-2"/>
          <w:sz w:val="20"/>
        </w:rPr>
        <w:t>information</w:t>
      </w:r>
      <w:r>
        <w:rPr>
          <w:color w:val="231F20"/>
          <w:spacing w:val="-8"/>
          <w:sz w:val="20"/>
        </w:rPr>
        <w:t> </w:t>
      </w:r>
      <w:r>
        <w:rPr>
          <w:color w:val="231F20"/>
          <w:spacing w:val="-2"/>
          <w:sz w:val="20"/>
        </w:rPr>
        <w:t>relating</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commission</w:t>
      </w:r>
      <w:r>
        <w:rPr>
          <w:color w:val="231F20"/>
          <w:spacing w:val="-8"/>
          <w:sz w:val="20"/>
        </w:rPr>
        <w:t> </w:t>
      </w:r>
      <w:r>
        <w:rPr>
          <w:color w:val="231F20"/>
          <w:spacing w:val="-2"/>
          <w:sz w:val="20"/>
        </w:rPr>
        <w:t>of</w:t>
      </w:r>
      <w:r>
        <w:rPr>
          <w:color w:val="231F20"/>
          <w:spacing w:val="-8"/>
          <w:sz w:val="20"/>
        </w:rPr>
        <w:t> </w:t>
      </w:r>
      <w:r>
        <w:rPr>
          <w:color w:val="231F20"/>
          <w:spacing w:val="-2"/>
          <w:sz w:val="20"/>
        </w:rPr>
        <w:t>any</w:t>
      </w:r>
      <w:r>
        <w:rPr>
          <w:color w:val="231F20"/>
          <w:spacing w:val="-8"/>
          <w:sz w:val="20"/>
        </w:rPr>
        <w:t> </w:t>
      </w:r>
      <w:r>
        <w:rPr>
          <w:color w:val="231F20"/>
          <w:spacing w:val="-2"/>
          <w:sz w:val="20"/>
        </w:rPr>
        <w:t>cognizable</w:t>
      </w:r>
      <w:r>
        <w:rPr>
          <w:color w:val="231F20"/>
          <w:spacing w:val="-8"/>
          <w:sz w:val="20"/>
        </w:rPr>
        <w:t> </w:t>
      </w:r>
      <w:r>
        <w:rPr>
          <w:color w:val="231F20"/>
          <w:spacing w:val="-2"/>
          <w:sz w:val="20"/>
        </w:rPr>
        <w:t>offence,</w:t>
      </w:r>
      <w:r>
        <w:rPr>
          <w:color w:val="231F20"/>
          <w:spacing w:val="-8"/>
          <w:sz w:val="20"/>
        </w:rPr>
        <w:t> </w:t>
      </w:r>
      <w:r>
        <w:rPr>
          <w:color w:val="231F20"/>
          <w:spacing w:val="-2"/>
          <w:sz w:val="20"/>
        </w:rPr>
        <w:t>which</w:t>
      </w:r>
      <w:r>
        <w:rPr>
          <w:color w:val="231F20"/>
          <w:spacing w:val="-8"/>
          <w:sz w:val="20"/>
        </w:rPr>
        <w:t> </w:t>
      </w:r>
      <w:r>
        <w:rPr>
          <w:color w:val="231F20"/>
          <w:spacing w:val="-2"/>
          <w:sz w:val="20"/>
        </w:rPr>
        <w:t>is</w:t>
      </w:r>
      <w:r>
        <w:rPr>
          <w:color w:val="231F20"/>
          <w:spacing w:val="-8"/>
          <w:sz w:val="20"/>
        </w:rPr>
        <w:t> </w:t>
      </w:r>
      <w:r>
        <w:rPr>
          <w:color w:val="231F20"/>
          <w:spacing w:val="-2"/>
          <w:sz w:val="20"/>
        </w:rPr>
        <w:t>made</w:t>
      </w:r>
      <w:r>
        <w:rPr>
          <w:color w:val="231F20"/>
          <w:spacing w:val="-8"/>
          <w:sz w:val="20"/>
        </w:rPr>
        <w:t> </w:t>
      </w:r>
      <w:r>
        <w:rPr>
          <w:color w:val="231F20"/>
          <w:spacing w:val="-2"/>
          <w:sz w:val="20"/>
        </w:rPr>
        <w:t>punishable </w:t>
      </w:r>
      <w:r>
        <w:rPr>
          <w:color w:val="231F20"/>
          <w:sz w:val="20"/>
        </w:rPr>
        <w:t>for</w:t>
      </w:r>
      <w:r>
        <w:rPr>
          <w:color w:val="231F20"/>
          <w:spacing w:val="-3"/>
          <w:sz w:val="20"/>
        </w:rPr>
        <w:t> </w:t>
      </w:r>
      <w:r>
        <w:rPr>
          <w:color w:val="231F20"/>
          <w:sz w:val="20"/>
        </w:rPr>
        <w:t>three</w:t>
      </w:r>
      <w:r>
        <w:rPr>
          <w:color w:val="231F20"/>
          <w:spacing w:val="-3"/>
          <w:sz w:val="20"/>
        </w:rPr>
        <w:t> </w:t>
      </w:r>
      <w:r>
        <w:rPr>
          <w:color w:val="231F20"/>
          <w:sz w:val="20"/>
        </w:rPr>
        <w:t>years</w:t>
      </w:r>
      <w:r>
        <w:rPr>
          <w:color w:val="231F20"/>
          <w:spacing w:val="-3"/>
          <w:sz w:val="20"/>
        </w:rPr>
        <w:t> </w:t>
      </w:r>
      <w:r>
        <w:rPr>
          <w:color w:val="231F20"/>
          <w:sz w:val="20"/>
        </w:rPr>
        <w:t>or</w:t>
      </w:r>
      <w:r>
        <w:rPr>
          <w:color w:val="231F20"/>
          <w:spacing w:val="-3"/>
          <w:sz w:val="20"/>
        </w:rPr>
        <w:t> </w:t>
      </w:r>
      <w:r>
        <w:rPr>
          <w:color w:val="231F20"/>
          <w:sz w:val="20"/>
        </w:rPr>
        <w:t>more</w:t>
      </w:r>
      <w:r>
        <w:rPr>
          <w:color w:val="231F20"/>
          <w:spacing w:val="-3"/>
          <w:sz w:val="20"/>
        </w:rPr>
        <w:t> </w:t>
      </w:r>
      <w:r>
        <w:rPr>
          <w:color w:val="231F20"/>
          <w:sz w:val="20"/>
        </w:rPr>
        <w:t>but</w:t>
      </w:r>
      <w:r>
        <w:rPr>
          <w:color w:val="231F20"/>
          <w:spacing w:val="-3"/>
          <w:sz w:val="20"/>
        </w:rPr>
        <w:t> </w:t>
      </w:r>
      <w:r>
        <w:rPr>
          <w:color w:val="231F20"/>
          <w:sz w:val="20"/>
        </w:rPr>
        <w:t>less</w:t>
      </w:r>
      <w:r>
        <w:rPr>
          <w:color w:val="231F20"/>
          <w:spacing w:val="-3"/>
          <w:sz w:val="20"/>
        </w:rPr>
        <w:t> </w:t>
      </w:r>
      <w:r>
        <w:rPr>
          <w:color w:val="231F20"/>
          <w:sz w:val="20"/>
        </w:rPr>
        <w:t>than</w:t>
      </w:r>
      <w:r>
        <w:rPr>
          <w:color w:val="231F20"/>
          <w:spacing w:val="-3"/>
          <w:sz w:val="20"/>
        </w:rPr>
        <w:t> </w:t>
      </w:r>
      <w:r>
        <w:rPr>
          <w:color w:val="231F20"/>
          <w:sz w:val="20"/>
        </w:rPr>
        <w:t>seven</w:t>
      </w:r>
      <w:r>
        <w:rPr>
          <w:color w:val="231F20"/>
          <w:spacing w:val="-3"/>
          <w:sz w:val="20"/>
        </w:rPr>
        <w:t> </w:t>
      </w:r>
      <w:r>
        <w:rPr>
          <w:color w:val="231F20"/>
          <w:sz w:val="20"/>
        </w:rPr>
        <w:t>years,</w:t>
      </w:r>
      <w:r>
        <w:rPr>
          <w:color w:val="231F20"/>
          <w:spacing w:val="-3"/>
          <w:sz w:val="20"/>
        </w:rPr>
        <w:t> </w:t>
      </w:r>
      <w:r>
        <w:rPr>
          <w:color w:val="231F20"/>
          <w:sz w:val="20"/>
        </w:rPr>
        <w:t>the</w:t>
      </w:r>
      <w:r>
        <w:rPr>
          <w:color w:val="231F20"/>
          <w:spacing w:val="-3"/>
          <w:sz w:val="20"/>
        </w:rPr>
        <w:t> </w:t>
      </w:r>
      <w:r>
        <w:rPr>
          <w:color w:val="231F20"/>
          <w:sz w:val="20"/>
        </w:rPr>
        <w:t>officer</w:t>
      </w:r>
      <w:r>
        <w:rPr>
          <w:color w:val="231F20"/>
          <w:spacing w:val="-3"/>
          <w:sz w:val="20"/>
        </w:rPr>
        <w:t> </w:t>
      </w:r>
      <w:r>
        <w:rPr>
          <w:color w:val="231F20"/>
          <w:sz w:val="20"/>
        </w:rPr>
        <w:t>in</w:t>
      </w:r>
      <w:r>
        <w:rPr>
          <w:color w:val="231F20"/>
          <w:spacing w:val="-3"/>
          <w:sz w:val="20"/>
        </w:rPr>
        <w:t> </w:t>
      </w:r>
      <w:r>
        <w:rPr>
          <w:color w:val="231F20"/>
          <w:sz w:val="20"/>
        </w:rPr>
        <w:t>charge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police</w:t>
      </w:r>
      <w:r>
        <w:rPr>
          <w:color w:val="231F20"/>
          <w:spacing w:val="-3"/>
          <w:sz w:val="20"/>
        </w:rPr>
        <w:t> </w:t>
      </w:r>
      <w:r>
        <w:rPr>
          <w:color w:val="231F20"/>
          <w:sz w:val="20"/>
        </w:rPr>
        <w:t>station may</w:t>
      </w:r>
      <w:r>
        <w:rPr>
          <w:color w:val="231F20"/>
          <w:spacing w:val="-12"/>
          <w:sz w:val="20"/>
        </w:rPr>
        <w:t> </w:t>
      </w:r>
      <w:r>
        <w:rPr>
          <w:color w:val="231F20"/>
          <w:sz w:val="20"/>
        </w:rPr>
        <w:t>with</w:t>
      </w:r>
      <w:r>
        <w:rPr>
          <w:color w:val="231F20"/>
          <w:spacing w:val="-12"/>
          <w:sz w:val="20"/>
        </w:rPr>
        <w:t> </w:t>
      </w:r>
      <w:r>
        <w:rPr>
          <w:color w:val="231F20"/>
          <w:sz w:val="20"/>
        </w:rPr>
        <w:t>the</w:t>
      </w:r>
      <w:r>
        <w:rPr>
          <w:color w:val="231F20"/>
          <w:spacing w:val="-12"/>
          <w:sz w:val="20"/>
        </w:rPr>
        <w:t> </w:t>
      </w:r>
      <w:r>
        <w:rPr>
          <w:color w:val="231F20"/>
          <w:sz w:val="20"/>
        </w:rPr>
        <w:t>prior</w:t>
      </w:r>
      <w:r>
        <w:rPr>
          <w:color w:val="231F20"/>
          <w:spacing w:val="-12"/>
          <w:sz w:val="20"/>
        </w:rPr>
        <w:t> </w:t>
      </w:r>
      <w:r>
        <w:rPr>
          <w:color w:val="231F20"/>
          <w:sz w:val="20"/>
        </w:rPr>
        <w:t>permission</w:t>
      </w:r>
      <w:r>
        <w:rPr>
          <w:color w:val="231F20"/>
          <w:spacing w:val="-12"/>
          <w:sz w:val="20"/>
        </w:rPr>
        <w:t> </w:t>
      </w:r>
      <w:r>
        <w:rPr>
          <w:color w:val="231F20"/>
          <w:sz w:val="20"/>
        </w:rPr>
        <w:t>from</w:t>
      </w:r>
      <w:r>
        <w:rPr>
          <w:color w:val="231F20"/>
          <w:spacing w:val="-12"/>
          <w:sz w:val="20"/>
        </w:rPr>
        <w:t> </w:t>
      </w:r>
      <w:r>
        <w:rPr>
          <w:color w:val="231F20"/>
          <w:sz w:val="20"/>
        </w:rPr>
        <w:t>an</w:t>
      </w:r>
      <w:r>
        <w:rPr>
          <w:color w:val="231F20"/>
          <w:spacing w:val="-12"/>
          <w:sz w:val="20"/>
        </w:rPr>
        <w:t> </w:t>
      </w:r>
      <w:r>
        <w:rPr>
          <w:color w:val="231F20"/>
          <w:sz w:val="20"/>
        </w:rPr>
        <w:t>officer</w:t>
      </w:r>
      <w:r>
        <w:rPr>
          <w:color w:val="231F20"/>
          <w:spacing w:val="-12"/>
          <w:sz w:val="20"/>
        </w:rPr>
        <w:t> </w:t>
      </w:r>
      <w:r>
        <w:rPr>
          <w:color w:val="231F20"/>
          <w:sz w:val="20"/>
        </w:rPr>
        <w:t>not</w:t>
      </w:r>
      <w:r>
        <w:rPr>
          <w:color w:val="231F20"/>
          <w:spacing w:val="-12"/>
          <w:sz w:val="20"/>
        </w:rPr>
        <w:t> </w:t>
      </w:r>
      <w:r>
        <w:rPr>
          <w:color w:val="231F20"/>
          <w:sz w:val="20"/>
        </w:rPr>
        <w:t>below</w:t>
      </w:r>
      <w:r>
        <w:rPr>
          <w:color w:val="231F20"/>
          <w:spacing w:val="-12"/>
          <w:sz w:val="20"/>
        </w:rPr>
        <w:t> </w:t>
      </w:r>
      <w:r>
        <w:rPr>
          <w:color w:val="231F20"/>
          <w:sz w:val="20"/>
        </w:rPr>
        <w:t>the</w:t>
      </w:r>
      <w:r>
        <w:rPr>
          <w:color w:val="231F20"/>
          <w:spacing w:val="-12"/>
          <w:sz w:val="20"/>
        </w:rPr>
        <w:t> </w:t>
      </w:r>
      <w:r>
        <w:rPr>
          <w:color w:val="231F20"/>
          <w:sz w:val="20"/>
        </w:rPr>
        <w:t>rank</w:t>
      </w:r>
      <w:r>
        <w:rPr>
          <w:color w:val="231F20"/>
          <w:spacing w:val="-12"/>
          <w:sz w:val="20"/>
        </w:rPr>
        <w:t> </w:t>
      </w:r>
      <w:r>
        <w:rPr>
          <w:color w:val="231F20"/>
          <w:sz w:val="20"/>
        </w:rPr>
        <w:t>of</w:t>
      </w:r>
      <w:r>
        <w:rPr>
          <w:color w:val="231F20"/>
          <w:spacing w:val="-12"/>
          <w:sz w:val="20"/>
        </w:rPr>
        <w:t> </w:t>
      </w:r>
      <w:r>
        <w:rPr>
          <w:color w:val="231F20"/>
          <w:sz w:val="20"/>
        </w:rPr>
        <w:t>Deputy</w:t>
      </w:r>
      <w:r>
        <w:rPr>
          <w:color w:val="231F20"/>
          <w:spacing w:val="-12"/>
          <w:sz w:val="20"/>
        </w:rPr>
        <w:t> </w:t>
      </w:r>
      <w:r>
        <w:rPr>
          <w:color w:val="231F20"/>
          <w:sz w:val="20"/>
        </w:rPr>
        <w:t>Superintendent of Police, considering the nature and gravity of the offence,—</w:t>
      </w:r>
    </w:p>
    <w:p>
      <w:pPr>
        <w:pStyle w:val="ListParagraph"/>
        <w:numPr>
          <w:ilvl w:val="1"/>
          <w:numId w:val="83"/>
        </w:numPr>
        <w:tabs>
          <w:tab w:pos="3553" w:val="left" w:leader="none"/>
        </w:tabs>
        <w:spacing w:line="240" w:lineRule="auto" w:before="81" w:after="0"/>
        <w:ind w:left="3553" w:right="0" w:hanging="241"/>
        <w:jc w:val="both"/>
        <w:rPr>
          <w:sz w:val="20"/>
        </w:rPr>
      </w:pPr>
      <w:r>
        <w:rPr>
          <w:color w:val="231F20"/>
          <w:sz w:val="20"/>
        </w:rPr>
        <w:t>proceed</w:t>
      </w:r>
      <w:r>
        <w:rPr>
          <w:color w:val="231F20"/>
          <w:spacing w:val="6"/>
          <w:sz w:val="20"/>
        </w:rPr>
        <w:t> </w:t>
      </w:r>
      <w:r>
        <w:rPr>
          <w:color w:val="231F20"/>
          <w:sz w:val="20"/>
        </w:rPr>
        <w:t>to</w:t>
      </w:r>
      <w:r>
        <w:rPr>
          <w:color w:val="231F20"/>
          <w:spacing w:val="6"/>
          <w:sz w:val="20"/>
        </w:rPr>
        <w:t> </w:t>
      </w:r>
      <w:r>
        <w:rPr>
          <w:color w:val="231F20"/>
          <w:sz w:val="20"/>
        </w:rPr>
        <w:t>conduct</w:t>
      </w:r>
      <w:r>
        <w:rPr>
          <w:color w:val="231F20"/>
          <w:spacing w:val="6"/>
          <w:sz w:val="20"/>
        </w:rPr>
        <w:t> </w:t>
      </w:r>
      <w:r>
        <w:rPr>
          <w:color w:val="231F20"/>
          <w:sz w:val="20"/>
        </w:rPr>
        <w:t>preliminary</w:t>
      </w:r>
      <w:r>
        <w:rPr>
          <w:color w:val="231F20"/>
          <w:spacing w:val="7"/>
          <w:sz w:val="20"/>
        </w:rPr>
        <w:t> </w:t>
      </w:r>
      <w:r>
        <w:rPr>
          <w:color w:val="231F20"/>
          <w:sz w:val="20"/>
        </w:rPr>
        <w:t>enquiry</w:t>
      </w:r>
      <w:r>
        <w:rPr>
          <w:color w:val="231F20"/>
          <w:spacing w:val="6"/>
          <w:sz w:val="20"/>
        </w:rPr>
        <w:t> </w:t>
      </w:r>
      <w:r>
        <w:rPr>
          <w:color w:val="231F20"/>
          <w:sz w:val="20"/>
        </w:rPr>
        <w:t>to</w:t>
      </w:r>
      <w:r>
        <w:rPr>
          <w:color w:val="231F20"/>
          <w:spacing w:val="6"/>
          <w:sz w:val="20"/>
        </w:rPr>
        <w:t> </w:t>
      </w:r>
      <w:r>
        <w:rPr>
          <w:color w:val="231F20"/>
          <w:sz w:val="20"/>
        </w:rPr>
        <w:t>ascertain</w:t>
      </w:r>
      <w:r>
        <w:rPr>
          <w:color w:val="231F20"/>
          <w:spacing w:val="7"/>
          <w:sz w:val="20"/>
        </w:rPr>
        <w:t> </w:t>
      </w:r>
      <w:r>
        <w:rPr>
          <w:color w:val="231F20"/>
          <w:sz w:val="20"/>
        </w:rPr>
        <w:t>whether</w:t>
      </w:r>
      <w:r>
        <w:rPr>
          <w:color w:val="231F20"/>
          <w:spacing w:val="6"/>
          <w:sz w:val="20"/>
        </w:rPr>
        <w:t> </w:t>
      </w:r>
      <w:r>
        <w:rPr>
          <w:color w:val="231F20"/>
          <w:sz w:val="20"/>
        </w:rPr>
        <w:t>there</w:t>
      </w:r>
      <w:r>
        <w:rPr>
          <w:color w:val="231F20"/>
          <w:spacing w:val="6"/>
          <w:sz w:val="20"/>
        </w:rPr>
        <w:t> </w:t>
      </w:r>
      <w:r>
        <w:rPr>
          <w:color w:val="231F20"/>
          <w:sz w:val="20"/>
        </w:rPr>
        <w:t>exists</w:t>
      </w:r>
      <w:r>
        <w:rPr>
          <w:color w:val="231F20"/>
          <w:spacing w:val="7"/>
          <w:sz w:val="20"/>
        </w:rPr>
        <w:t> </w:t>
      </w:r>
      <w:r>
        <w:rPr>
          <w:color w:val="231F20"/>
          <w:spacing w:val="-10"/>
          <w:sz w:val="20"/>
        </w:rPr>
        <w:t>a</w:t>
      </w:r>
    </w:p>
    <w:p>
      <w:pPr>
        <w:pStyle w:val="BodyText"/>
        <w:spacing w:before="10"/>
        <w:ind w:left="2832"/>
        <w:jc w:val="both"/>
      </w:pPr>
      <w:r>
        <w:rPr>
          <w:i/>
          <w:color w:val="231F20"/>
        </w:rPr>
        <w:t>prima</w:t>
      </w:r>
      <w:r>
        <w:rPr>
          <w:i/>
          <w:color w:val="231F20"/>
          <w:spacing w:val="-1"/>
        </w:rPr>
        <w:t> </w:t>
      </w:r>
      <w:r>
        <w:rPr>
          <w:i/>
          <w:color w:val="231F20"/>
        </w:rPr>
        <w:t>facie</w:t>
      </w:r>
      <w:r>
        <w:rPr>
          <w:i/>
          <w:color w:val="231F20"/>
          <w:spacing w:val="5"/>
        </w:rPr>
        <w:t> </w:t>
      </w:r>
      <w:r>
        <w:rPr>
          <w:color w:val="231F20"/>
        </w:rPr>
        <w:t>case</w:t>
      </w:r>
      <w:r>
        <w:rPr>
          <w:color w:val="231F20"/>
          <w:spacing w:val="1"/>
        </w:rPr>
        <w:t> </w:t>
      </w:r>
      <w:r>
        <w:rPr>
          <w:color w:val="231F20"/>
        </w:rPr>
        <w:t>for</w:t>
      </w:r>
      <w:r>
        <w:rPr>
          <w:color w:val="231F20"/>
          <w:spacing w:val="1"/>
        </w:rPr>
        <w:t> </w:t>
      </w:r>
      <w:r>
        <w:rPr>
          <w:color w:val="231F20"/>
        </w:rPr>
        <w:t>proceeding</w:t>
      </w:r>
      <w:r>
        <w:rPr>
          <w:color w:val="231F20"/>
          <w:spacing w:val="1"/>
        </w:rPr>
        <w:t> </w:t>
      </w:r>
      <w:r>
        <w:rPr>
          <w:color w:val="231F20"/>
        </w:rPr>
        <w:t>in</w:t>
      </w:r>
      <w:r>
        <w:rPr>
          <w:color w:val="231F20"/>
          <w:spacing w:val="2"/>
        </w:rPr>
        <w:t> </w:t>
      </w:r>
      <w:r>
        <w:rPr>
          <w:color w:val="231F20"/>
        </w:rPr>
        <w:t>the</w:t>
      </w:r>
      <w:r>
        <w:rPr>
          <w:color w:val="231F20"/>
          <w:spacing w:val="1"/>
        </w:rPr>
        <w:t> </w:t>
      </w:r>
      <w:r>
        <w:rPr>
          <w:color w:val="231F20"/>
        </w:rPr>
        <w:t>matter</w:t>
      </w:r>
      <w:r>
        <w:rPr>
          <w:color w:val="231F20"/>
          <w:spacing w:val="1"/>
        </w:rPr>
        <w:t> </w:t>
      </w:r>
      <w:r>
        <w:rPr>
          <w:color w:val="231F20"/>
        </w:rPr>
        <w:t>within</w:t>
      </w:r>
      <w:r>
        <w:rPr>
          <w:color w:val="231F20"/>
          <w:spacing w:val="1"/>
        </w:rPr>
        <w:t> </w:t>
      </w:r>
      <w:r>
        <w:rPr>
          <w:color w:val="231F20"/>
        </w:rPr>
        <w:t>a</w:t>
      </w:r>
      <w:r>
        <w:rPr>
          <w:color w:val="231F20"/>
          <w:spacing w:val="1"/>
        </w:rPr>
        <w:t> </w:t>
      </w:r>
      <w:r>
        <w:rPr>
          <w:color w:val="231F20"/>
        </w:rPr>
        <w:t>period</w:t>
      </w:r>
      <w:r>
        <w:rPr>
          <w:color w:val="231F20"/>
          <w:spacing w:val="1"/>
        </w:rPr>
        <w:t> </w:t>
      </w:r>
      <w:r>
        <w:rPr>
          <w:color w:val="231F20"/>
        </w:rPr>
        <w:t>of</w:t>
      </w:r>
      <w:r>
        <w:rPr>
          <w:color w:val="231F20"/>
          <w:spacing w:val="1"/>
        </w:rPr>
        <w:t> </w:t>
      </w:r>
      <w:r>
        <w:rPr>
          <w:color w:val="231F20"/>
        </w:rPr>
        <w:t>fourteen</w:t>
      </w:r>
      <w:r>
        <w:rPr>
          <w:color w:val="231F20"/>
          <w:spacing w:val="1"/>
        </w:rPr>
        <w:t> </w:t>
      </w:r>
      <w:r>
        <w:rPr>
          <w:color w:val="231F20"/>
        </w:rPr>
        <w:t>days;</w:t>
      </w:r>
      <w:r>
        <w:rPr>
          <w:color w:val="231F20"/>
          <w:spacing w:val="2"/>
        </w:rPr>
        <w:t> </w:t>
      </w:r>
      <w:r>
        <w:rPr>
          <w:color w:val="231F20"/>
          <w:spacing w:val="-5"/>
        </w:rPr>
        <w:t>or</w:t>
      </w:r>
    </w:p>
    <w:p>
      <w:pPr>
        <w:pStyle w:val="ListParagraph"/>
        <w:numPr>
          <w:ilvl w:val="1"/>
          <w:numId w:val="83"/>
        </w:numPr>
        <w:tabs>
          <w:tab w:pos="3607" w:val="left" w:leader="none"/>
        </w:tabs>
        <w:spacing w:line="240" w:lineRule="auto" w:before="92" w:after="0"/>
        <w:ind w:left="3607" w:right="0" w:hanging="295"/>
        <w:jc w:val="both"/>
        <w:rPr>
          <w:sz w:val="20"/>
        </w:rPr>
      </w:pPr>
      <w:r>
        <w:rPr>
          <w:color w:val="231F20"/>
          <w:sz w:val="20"/>
        </w:rPr>
        <w:t>proceed</w:t>
      </w:r>
      <w:r>
        <w:rPr>
          <w:color w:val="231F20"/>
          <w:spacing w:val="2"/>
          <w:sz w:val="20"/>
        </w:rPr>
        <w:t> </w:t>
      </w:r>
      <w:r>
        <w:rPr>
          <w:color w:val="231F20"/>
          <w:sz w:val="20"/>
        </w:rPr>
        <w:t>with</w:t>
      </w:r>
      <w:r>
        <w:rPr>
          <w:color w:val="231F20"/>
          <w:spacing w:val="3"/>
          <w:sz w:val="20"/>
        </w:rPr>
        <w:t> </w:t>
      </w:r>
      <w:r>
        <w:rPr>
          <w:color w:val="231F20"/>
          <w:sz w:val="20"/>
        </w:rPr>
        <w:t>investigation</w:t>
      </w:r>
      <w:r>
        <w:rPr>
          <w:color w:val="231F20"/>
          <w:spacing w:val="2"/>
          <w:sz w:val="20"/>
        </w:rPr>
        <w:t> </w:t>
      </w:r>
      <w:r>
        <w:rPr>
          <w:color w:val="231F20"/>
          <w:sz w:val="20"/>
        </w:rPr>
        <w:t>when</w:t>
      </w:r>
      <w:r>
        <w:rPr>
          <w:color w:val="231F20"/>
          <w:spacing w:val="3"/>
          <w:sz w:val="20"/>
        </w:rPr>
        <w:t> </w:t>
      </w:r>
      <w:r>
        <w:rPr>
          <w:color w:val="231F20"/>
          <w:sz w:val="20"/>
        </w:rPr>
        <w:t>there</w:t>
      </w:r>
      <w:r>
        <w:rPr>
          <w:color w:val="231F20"/>
          <w:spacing w:val="2"/>
          <w:sz w:val="20"/>
        </w:rPr>
        <w:t> </w:t>
      </w:r>
      <w:r>
        <w:rPr>
          <w:color w:val="231F20"/>
          <w:sz w:val="20"/>
        </w:rPr>
        <w:t>exists</w:t>
      </w:r>
      <w:r>
        <w:rPr>
          <w:color w:val="231F20"/>
          <w:spacing w:val="3"/>
          <w:sz w:val="20"/>
        </w:rPr>
        <w:t> </w:t>
      </w:r>
      <w:r>
        <w:rPr>
          <w:color w:val="231F20"/>
          <w:sz w:val="20"/>
        </w:rPr>
        <w:t>a</w:t>
      </w:r>
      <w:r>
        <w:rPr>
          <w:color w:val="231F20"/>
          <w:spacing w:val="2"/>
          <w:sz w:val="20"/>
        </w:rPr>
        <w:t> </w:t>
      </w:r>
      <w:r>
        <w:rPr>
          <w:i/>
          <w:color w:val="231F20"/>
          <w:sz w:val="20"/>
        </w:rPr>
        <w:t>prima</w:t>
      </w:r>
      <w:r>
        <w:rPr>
          <w:i/>
          <w:color w:val="231F20"/>
          <w:spacing w:val="2"/>
          <w:sz w:val="20"/>
        </w:rPr>
        <w:t> </w:t>
      </w:r>
      <w:r>
        <w:rPr>
          <w:i/>
          <w:color w:val="231F20"/>
          <w:sz w:val="20"/>
        </w:rPr>
        <w:t>facie</w:t>
      </w:r>
      <w:r>
        <w:rPr>
          <w:i/>
          <w:color w:val="231F20"/>
          <w:spacing w:val="1"/>
          <w:sz w:val="20"/>
        </w:rPr>
        <w:t> </w:t>
      </w:r>
      <w:r>
        <w:rPr>
          <w:color w:val="231F20"/>
          <w:spacing w:val="-2"/>
          <w:sz w:val="20"/>
        </w:rPr>
        <w:t>case.</w:t>
      </w:r>
    </w:p>
    <w:p>
      <w:pPr>
        <w:pStyle w:val="ListParagraph"/>
        <w:numPr>
          <w:ilvl w:val="0"/>
          <w:numId w:val="83"/>
        </w:numPr>
        <w:tabs>
          <w:tab w:pos="3108" w:val="left" w:leader="none"/>
        </w:tabs>
        <w:spacing w:line="249" w:lineRule="auto" w:before="91" w:after="0"/>
        <w:ind w:left="2352" w:right="0" w:firstLine="480"/>
        <w:jc w:val="both"/>
        <w:rPr>
          <w:sz w:val="20"/>
        </w:rPr>
      </w:pPr>
      <w:r>
        <w:rPr>
          <w:color w:val="231F20"/>
          <w:sz w:val="20"/>
        </w:rPr>
        <w:t>Any person aggrieved by a refusal on the part of an officer in charge of a police station to record the information referred to in sub-section (</w:t>
      </w:r>
      <w:r>
        <w:rPr>
          <w:i/>
          <w:color w:val="231F20"/>
          <w:sz w:val="20"/>
        </w:rPr>
        <w:t>1</w:t>
      </w:r>
      <w:r>
        <w:rPr>
          <w:color w:val="231F20"/>
          <w:sz w:val="20"/>
        </w:rPr>
        <w:t>), may send the substance of such</w:t>
      </w:r>
      <w:r>
        <w:rPr>
          <w:color w:val="231F20"/>
          <w:spacing w:val="-9"/>
          <w:sz w:val="20"/>
        </w:rPr>
        <w:t> </w:t>
      </w:r>
      <w:r>
        <w:rPr>
          <w:color w:val="231F20"/>
          <w:sz w:val="20"/>
        </w:rPr>
        <w:t>information,</w:t>
      </w:r>
      <w:r>
        <w:rPr>
          <w:color w:val="231F20"/>
          <w:spacing w:val="-9"/>
          <w:sz w:val="20"/>
        </w:rPr>
        <w:t> </w:t>
      </w:r>
      <w:r>
        <w:rPr>
          <w:color w:val="231F20"/>
          <w:sz w:val="20"/>
        </w:rPr>
        <w:t>in</w:t>
      </w:r>
      <w:r>
        <w:rPr>
          <w:color w:val="231F20"/>
          <w:spacing w:val="-9"/>
          <w:sz w:val="20"/>
        </w:rPr>
        <w:t> </w:t>
      </w:r>
      <w:r>
        <w:rPr>
          <w:color w:val="231F20"/>
          <w:sz w:val="20"/>
        </w:rPr>
        <w:t>writing</w:t>
      </w:r>
      <w:r>
        <w:rPr>
          <w:color w:val="231F20"/>
          <w:spacing w:val="-9"/>
          <w:sz w:val="20"/>
        </w:rPr>
        <w:t> </w:t>
      </w:r>
      <w:r>
        <w:rPr>
          <w:color w:val="231F20"/>
          <w:sz w:val="20"/>
        </w:rPr>
        <w:t>and</w:t>
      </w:r>
      <w:r>
        <w:rPr>
          <w:color w:val="231F20"/>
          <w:spacing w:val="-9"/>
          <w:sz w:val="20"/>
        </w:rPr>
        <w:t> </w:t>
      </w:r>
      <w:r>
        <w:rPr>
          <w:color w:val="231F20"/>
          <w:sz w:val="20"/>
        </w:rPr>
        <w:t>by</w:t>
      </w:r>
      <w:r>
        <w:rPr>
          <w:color w:val="231F20"/>
          <w:spacing w:val="-9"/>
          <w:sz w:val="20"/>
        </w:rPr>
        <w:t> </w:t>
      </w:r>
      <w:r>
        <w:rPr>
          <w:color w:val="231F20"/>
          <w:sz w:val="20"/>
        </w:rPr>
        <w:t>post,</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Superintendent</w:t>
      </w:r>
      <w:r>
        <w:rPr>
          <w:color w:val="231F20"/>
          <w:spacing w:val="-9"/>
          <w:sz w:val="20"/>
        </w:rPr>
        <w:t> </w:t>
      </w:r>
      <w:r>
        <w:rPr>
          <w:color w:val="231F20"/>
          <w:sz w:val="20"/>
        </w:rPr>
        <w:t>of</w:t>
      </w:r>
      <w:r>
        <w:rPr>
          <w:color w:val="231F20"/>
          <w:spacing w:val="-9"/>
          <w:sz w:val="20"/>
        </w:rPr>
        <w:t> </w:t>
      </w:r>
      <w:r>
        <w:rPr>
          <w:color w:val="231F20"/>
          <w:sz w:val="20"/>
        </w:rPr>
        <w:t>Police</w:t>
      </w:r>
      <w:r>
        <w:rPr>
          <w:color w:val="231F20"/>
          <w:spacing w:val="-9"/>
          <w:sz w:val="20"/>
        </w:rPr>
        <w:t> </w:t>
      </w:r>
      <w:r>
        <w:rPr>
          <w:color w:val="231F20"/>
          <w:sz w:val="20"/>
        </w:rPr>
        <w:t>concerned</w:t>
      </w:r>
      <w:r>
        <w:rPr>
          <w:color w:val="231F20"/>
          <w:spacing w:val="-9"/>
          <w:sz w:val="20"/>
        </w:rPr>
        <w:t> </w:t>
      </w:r>
      <w:r>
        <w:rPr>
          <w:color w:val="231F20"/>
          <w:sz w:val="20"/>
        </w:rPr>
        <w:t>who,</w:t>
      </w:r>
      <w:r>
        <w:rPr>
          <w:color w:val="231F20"/>
          <w:spacing w:val="-9"/>
          <w:sz w:val="20"/>
        </w:rPr>
        <w:t> </w:t>
      </w:r>
      <w:r>
        <w:rPr>
          <w:color w:val="231F20"/>
          <w:sz w:val="20"/>
        </w:rPr>
        <w:t>if satisfied that such information discloses the commission of a cognizable offence, </w:t>
      </w:r>
      <w:r>
        <w:rPr>
          <w:color w:val="231F20"/>
          <w:sz w:val="20"/>
        </w:rPr>
        <w:t>shall </w:t>
      </w:r>
      <w:r>
        <w:rPr>
          <w:color w:val="231F20"/>
          <w:spacing w:val="-2"/>
          <w:sz w:val="20"/>
        </w:rPr>
        <w:t>either</w:t>
      </w:r>
      <w:r>
        <w:rPr>
          <w:color w:val="231F20"/>
          <w:spacing w:val="-5"/>
          <w:sz w:val="20"/>
        </w:rPr>
        <w:t> </w:t>
      </w:r>
      <w:r>
        <w:rPr>
          <w:color w:val="231F20"/>
          <w:spacing w:val="-2"/>
          <w:sz w:val="20"/>
        </w:rPr>
        <w:t>investigate</w:t>
      </w:r>
      <w:r>
        <w:rPr>
          <w:color w:val="231F20"/>
          <w:spacing w:val="-5"/>
          <w:sz w:val="20"/>
        </w:rPr>
        <w:t> </w:t>
      </w:r>
      <w:r>
        <w:rPr>
          <w:color w:val="231F20"/>
          <w:spacing w:val="-2"/>
          <w:sz w:val="20"/>
        </w:rPr>
        <w:t>the</w:t>
      </w:r>
      <w:r>
        <w:rPr>
          <w:color w:val="231F20"/>
          <w:spacing w:val="-5"/>
          <w:sz w:val="20"/>
        </w:rPr>
        <w:t> </w:t>
      </w:r>
      <w:r>
        <w:rPr>
          <w:color w:val="231F20"/>
          <w:spacing w:val="-2"/>
          <w:sz w:val="20"/>
        </w:rPr>
        <w:t>case</w:t>
      </w:r>
      <w:r>
        <w:rPr>
          <w:color w:val="231F20"/>
          <w:spacing w:val="-5"/>
          <w:sz w:val="20"/>
        </w:rPr>
        <w:t> </w:t>
      </w:r>
      <w:r>
        <w:rPr>
          <w:color w:val="231F20"/>
          <w:spacing w:val="-2"/>
          <w:sz w:val="20"/>
        </w:rPr>
        <w:t>himself</w:t>
      </w:r>
      <w:r>
        <w:rPr>
          <w:color w:val="231F20"/>
          <w:spacing w:val="-5"/>
          <w:sz w:val="20"/>
        </w:rPr>
        <w:t> </w:t>
      </w:r>
      <w:r>
        <w:rPr>
          <w:color w:val="231F20"/>
          <w:spacing w:val="-2"/>
          <w:sz w:val="20"/>
        </w:rPr>
        <w:t>or</w:t>
      </w:r>
      <w:r>
        <w:rPr>
          <w:color w:val="231F20"/>
          <w:spacing w:val="-5"/>
          <w:sz w:val="20"/>
        </w:rPr>
        <w:t> </w:t>
      </w:r>
      <w:r>
        <w:rPr>
          <w:color w:val="231F20"/>
          <w:spacing w:val="-2"/>
          <w:sz w:val="20"/>
        </w:rPr>
        <w:t>direct</w:t>
      </w:r>
      <w:r>
        <w:rPr>
          <w:color w:val="231F20"/>
          <w:spacing w:val="-5"/>
          <w:sz w:val="20"/>
        </w:rPr>
        <w:t> </w:t>
      </w:r>
      <w:r>
        <w:rPr>
          <w:color w:val="231F20"/>
          <w:spacing w:val="-2"/>
          <w:sz w:val="20"/>
        </w:rPr>
        <w:t>an</w:t>
      </w:r>
      <w:r>
        <w:rPr>
          <w:color w:val="231F20"/>
          <w:spacing w:val="-5"/>
          <w:sz w:val="20"/>
        </w:rPr>
        <w:t> </w:t>
      </w:r>
      <w:r>
        <w:rPr>
          <w:color w:val="231F20"/>
          <w:spacing w:val="-2"/>
          <w:sz w:val="20"/>
        </w:rPr>
        <w:t>investigation</w:t>
      </w:r>
      <w:r>
        <w:rPr>
          <w:color w:val="231F20"/>
          <w:spacing w:val="-5"/>
          <w:sz w:val="20"/>
        </w:rPr>
        <w:t> </w:t>
      </w:r>
      <w:r>
        <w:rPr>
          <w:color w:val="231F20"/>
          <w:spacing w:val="-2"/>
          <w:sz w:val="20"/>
        </w:rPr>
        <w:t>to</w:t>
      </w:r>
      <w:r>
        <w:rPr>
          <w:color w:val="231F20"/>
          <w:spacing w:val="-5"/>
          <w:sz w:val="20"/>
        </w:rPr>
        <w:t> </w:t>
      </w:r>
      <w:r>
        <w:rPr>
          <w:color w:val="231F20"/>
          <w:spacing w:val="-2"/>
          <w:sz w:val="20"/>
        </w:rPr>
        <w:t>be</w:t>
      </w:r>
      <w:r>
        <w:rPr>
          <w:color w:val="231F20"/>
          <w:spacing w:val="-5"/>
          <w:sz w:val="20"/>
        </w:rPr>
        <w:t> </w:t>
      </w:r>
      <w:r>
        <w:rPr>
          <w:color w:val="231F20"/>
          <w:spacing w:val="-2"/>
          <w:sz w:val="20"/>
        </w:rPr>
        <w:t>made</w:t>
      </w:r>
      <w:r>
        <w:rPr>
          <w:color w:val="231F20"/>
          <w:spacing w:val="-5"/>
          <w:sz w:val="20"/>
        </w:rPr>
        <w:t> </w:t>
      </w:r>
      <w:r>
        <w:rPr>
          <w:color w:val="231F20"/>
          <w:spacing w:val="-2"/>
          <w:sz w:val="20"/>
        </w:rPr>
        <w:t>by</w:t>
      </w:r>
      <w:r>
        <w:rPr>
          <w:color w:val="231F20"/>
          <w:spacing w:val="-5"/>
          <w:sz w:val="20"/>
        </w:rPr>
        <w:t> </w:t>
      </w:r>
      <w:r>
        <w:rPr>
          <w:color w:val="231F20"/>
          <w:spacing w:val="-2"/>
          <w:sz w:val="20"/>
        </w:rPr>
        <w:t>any</w:t>
      </w:r>
      <w:r>
        <w:rPr>
          <w:color w:val="231F20"/>
          <w:spacing w:val="-5"/>
          <w:sz w:val="20"/>
        </w:rPr>
        <w:t> </w:t>
      </w:r>
      <w:r>
        <w:rPr>
          <w:color w:val="231F20"/>
          <w:spacing w:val="-2"/>
          <w:sz w:val="20"/>
        </w:rPr>
        <w:t>police</w:t>
      </w:r>
      <w:r>
        <w:rPr>
          <w:color w:val="231F20"/>
          <w:spacing w:val="-5"/>
          <w:sz w:val="20"/>
        </w:rPr>
        <w:t> </w:t>
      </w:r>
      <w:r>
        <w:rPr>
          <w:color w:val="231F20"/>
          <w:spacing w:val="-2"/>
          <w:sz w:val="20"/>
        </w:rPr>
        <w:t>officer </w:t>
      </w:r>
      <w:r>
        <w:rPr>
          <w:color w:val="231F20"/>
          <w:sz w:val="20"/>
        </w:rPr>
        <w:t>subordinate</w:t>
      </w:r>
      <w:r>
        <w:rPr>
          <w:color w:val="231F20"/>
          <w:spacing w:val="-2"/>
          <w:sz w:val="20"/>
        </w:rPr>
        <w:t> </w:t>
      </w:r>
      <w:r>
        <w:rPr>
          <w:color w:val="231F20"/>
          <w:sz w:val="20"/>
        </w:rPr>
        <w:t>to</w:t>
      </w:r>
      <w:r>
        <w:rPr>
          <w:color w:val="231F20"/>
          <w:spacing w:val="-2"/>
          <w:sz w:val="20"/>
        </w:rPr>
        <w:t> </w:t>
      </w:r>
      <w:r>
        <w:rPr>
          <w:color w:val="231F20"/>
          <w:sz w:val="20"/>
        </w:rPr>
        <w:t>him,</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2"/>
          <w:sz w:val="20"/>
        </w:rPr>
        <w:t> </w:t>
      </w:r>
      <w:r>
        <w:rPr>
          <w:color w:val="231F20"/>
          <w:sz w:val="20"/>
        </w:rPr>
        <w:t>manner</w:t>
      </w:r>
      <w:r>
        <w:rPr>
          <w:color w:val="231F20"/>
          <w:spacing w:val="-2"/>
          <w:sz w:val="20"/>
        </w:rPr>
        <w:t> </w:t>
      </w:r>
      <w:r>
        <w:rPr>
          <w:color w:val="231F20"/>
          <w:sz w:val="20"/>
        </w:rPr>
        <w:t>provided</w:t>
      </w:r>
      <w:r>
        <w:rPr>
          <w:color w:val="231F20"/>
          <w:spacing w:val="-2"/>
          <w:sz w:val="20"/>
        </w:rPr>
        <w:t> </w:t>
      </w:r>
      <w:r>
        <w:rPr>
          <w:color w:val="231F20"/>
          <w:sz w:val="20"/>
        </w:rPr>
        <w:t>by</w:t>
      </w:r>
      <w:r>
        <w:rPr>
          <w:color w:val="231F20"/>
          <w:spacing w:val="-2"/>
          <w:sz w:val="20"/>
        </w:rPr>
        <w:t> </w:t>
      </w:r>
      <w:r>
        <w:rPr>
          <w:color w:val="231F20"/>
          <w:sz w:val="20"/>
        </w:rPr>
        <w:t>this</w:t>
      </w:r>
      <w:r>
        <w:rPr>
          <w:color w:val="231F20"/>
          <w:spacing w:val="-2"/>
          <w:sz w:val="20"/>
        </w:rPr>
        <w:t> </w:t>
      </w:r>
      <w:r>
        <w:rPr>
          <w:color w:val="231F20"/>
          <w:sz w:val="20"/>
        </w:rPr>
        <w:t>Sanhita,</w:t>
      </w:r>
      <w:r>
        <w:rPr>
          <w:color w:val="231F20"/>
          <w:spacing w:val="-2"/>
          <w:sz w:val="20"/>
        </w:rPr>
        <w:t> </w:t>
      </w:r>
      <w:r>
        <w:rPr>
          <w:color w:val="231F20"/>
          <w:sz w:val="20"/>
        </w:rPr>
        <w:t>and</w:t>
      </w:r>
      <w:r>
        <w:rPr>
          <w:color w:val="231F20"/>
          <w:spacing w:val="-2"/>
          <w:sz w:val="20"/>
        </w:rPr>
        <w:t> </w:t>
      </w:r>
      <w:r>
        <w:rPr>
          <w:color w:val="231F20"/>
          <w:sz w:val="20"/>
        </w:rPr>
        <w:t>such</w:t>
      </w:r>
      <w:r>
        <w:rPr>
          <w:color w:val="231F20"/>
          <w:spacing w:val="-2"/>
          <w:sz w:val="20"/>
        </w:rPr>
        <w:t> </w:t>
      </w:r>
      <w:r>
        <w:rPr>
          <w:color w:val="231F20"/>
          <w:sz w:val="20"/>
        </w:rPr>
        <w:t>officer</w:t>
      </w:r>
      <w:r>
        <w:rPr>
          <w:color w:val="231F20"/>
          <w:spacing w:val="-2"/>
          <w:sz w:val="20"/>
        </w:rPr>
        <w:t> </w:t>
      </w:r>
      <w:r>
        <w:rPr>
          <w:color w:val="231F20"/>
          <w:sz w:val="20"/>
        </w:rPr>
        <w:t>shall</w:t>
      </w:r>
      <w:r>
        <w:rPr>
          <w:color w:val="231F20"/>
          <w:spacing w:val="-2"/>
          <w:sz w:val="20"/>
        </w:rPr>
        <w:t> </w:t>
      </w:r>
      <w:r>
        <w:rPr>
          <w:color w:val="231F20"/>
          <w:sz w:val="20"/>
        </w:rPr>
        <w:t>have</w:t>
      </w:r>
      <w:r>
        <w:rPr>
          <w:color w:val="231F20"/>
          <w:spacing w:val="-2"/>
          <w:sz w:val="20"/>
        </w:rPr>
        <w:t> </w:t>
      </w:r>
      <w:r>
        <w:rPr>
          <w:color w:val="231F20"/>
          <w:sz w:val="20"/>
        </w:rPr>
        <w:t>all the powers of an officer in charge of the police station in relation to that offence failing which such aggrieved person may make an application to the Magistrate.</w:t>
      </w:r>
    </w:p>
    <w:p>
      <w:pPr>
        <w:pStyle w:val="ListParagraph"/>
        <w:numPr>
          <w:ilvl w:val="0"/>
          <w:numId w:val="1"/>
        </w:numPr>
        <w:tabs>
          <w:tab w:pos="3238" w:val="left" w:leader="none"/>
        </w:tabs>
        <w:spacing w:line="249" w:lineRule="auto" w:before="84" w:after="0"/>
        <w:ind w:left="2352" w:right="1" w:firstLine="480"/>
        <w:jc w:val="both"/>
        <w:rPr>
          <w:b/>
          <w:color w:val="231F20"/>
          <w:sz w:val="20"/>
        </w:rPr>
      </w:pPr>
      <w:r>
        <w:rPr>
          <w:color w:val="231F20"/>
          <w:sz w:val="20"/>
        </w:rPr>
        <w:t>(</w:t>
      </w:r>
      <w:r>
        <w:rPr>
          <w:i/>
          <w:color w:val="231F20"/>
          <w:sz w:val="20"/>
        </w:rPr>
        <w:t>1</w:t>
      </w:r>
      <w:r>
        <w:rPr>
          <w:color w:val="231F20"/>
          <w:sz w:val="20"/>
        </w:rPr>
        <w:t>) When information is given to an officer in charge of a police station of the commission</w:t>
      </w:r>
      <w:r>
        <w:rPr>
          <w:color w:val="231F20"/>
          <w:spacing w:val="-4"/>
          <w:sz w:val="20"/>
        </w:rPr>
        <w:t> </w:t>
      </w:r>
      <w:r>
        <w:rPr>
          <w:color w:val="231F20"/>
          <w:sz w:val="20"/>
        </w:rPr>
        <w:t>within</w:t>
      </w:r>
      <w:r>
        <w:rPr>
          <w:color w:val="231F20"/>
          <w:spacing w:val="-4"/>
          <w:sz w:val="20"/>
        </w:rPr>
        <w:t> </w:t>
      </w:r>
      <w:r>
        <w:rPr>
          <w:color w:val="231F20"/>
          <w:sz w:val="20"/>
        </w:rPr>
        <w:t>the</w:t>
      </w:r>
      <w:r>
        <w:rPr>
          <w:color w:val="231F20"/>
          <w:spacing w:val="-4"/>
          <w:sz w:val="20"/>
        </w:rPr>
        <w:t> </w:t>
      </w:r>
      <w:r>
        <w:rPr>
          <w:color w:val="231F20"/>
          <w:sz w:val="20"/>
        </w:rPr>
        <w:t>limits</w:t>
      </w:r>
      <w:r>
        <w:rPr>
          <w:color w:val="231F20"/>
          <w:spacing w:val="-4"/>
          <w:sz w:val="20"/>
        </w:rPr>
        <w:t> </w:t>
      </w:r>
      <w:r>
        <w:rPr>
          <w:color w:val="231F20"/>
          <w:sz w:val="20"/>
        </w:rPr>
        <w:t>of</w:t>
      </w:r>
      <w:r>
        <w:rPr>
          <w:color w:val="231F20"/>
          <w:spacing w:val="-4"/>
          <w:sz w:val="20"/>
        </w:rPr>
        <w:t> </w:t>
      </w:r>
      <w:r>
        <w:rPr>
          <w:color w:val="231F20"/>
          <w:sz w:val="20"/>
        </w:rPr>
        <w:t>such</w:t>
      </w:r>
      <w:r>
        <w:rPr>
          <w:color w:val="231F20"/>
          <w:spacing w:val="-4"/>
          <w:sz w:val="20"/>
        </w:rPr>
        <w:t> </w:t>
      </w:r>
      <w:r>
        <w:rPr>
          <w:color w:val="231F20"/>
          <w:sz w:val="20"/>
        </w:rPr>
        <w:t>station</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non-cognizable</w:t>
      </w:r>
      <w:r>
        <w:rPr>
          <w:color w:val="231F20"/>
          <w:spacing w:val="-4"/>
          <w:sz w:val="20"/>
        </w:rPr>
        <w:t> </w:t>
      </w:r>
      <w:r>
        <w:rPr>
          <w:color w:val="231F20"/>
          <w:sz w:val="20"/>
        </w:rPr>
        <w:t>offence,</w:t>
      </w:r>
      <w:r>
        <w:rPr>
          <w:color w:val="231F20"/>
          <w:spacing w:val="-4"/>
          <w:sz w:val="20"/>
        </w:rPr>
        <w:t> </w:t>
      </w:r>
      <w:r>
        <w:rPr>
          <w:color w:val="231F20"/>
          <w:sz w:val="20"/>
        </w:rPr>
        <w:t>he</w:t>
      </w:r>
      <w:r>
        <w:rPr>
          <w:color w:val="231F20"/>
          <w:spacing w:val="-4"/>
          <w:sz w:val="20"/>
        </w:rPr>
        <w:t> </w:t>
      </w:r>
      <w:r>
        <w:rPr>
          <w:color w:val="231F20"/>
          <w:sz w:val="20"/>
        </w:rPr>
        <w:t>shall</w:t>
      </w:r>
      <w:r>
        <w:rPr>
          <w:color w:val="231F20"/>
          <w:spacing w:val="-4"/>
          <w:sz w:val="20"/>
        </w:rPr>
        <w:t> </w:t>
      </w:r>
      <w:r>
        <w:rPr>
          <w:color w:val="231F20"/>
          <w:sz w:val="20"/>
        </w:rPr>
        <w:t>enter</w:t>
      </w:r>
      <w:r>
        <w:rPr>
          <w:color w:val="231F20"/>
          <w:spacing w:val="-4"/>
          <w:sz w:val="20"/>
        </w:rPr>
        <w:t> </w:t>
      </w:r>
      <w:r>
        <w:rPr>
          <w:color w:val="231F20"/>
          <w:sz w:val="20"/>
        </w:rPr>
        <w:t>or cause</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entered</w:t>
      </w:r>
      <w:r>
        <w:rPr>
          <w:color w:val="231F20"/>
          <w:spacing w:val="-5"/>
          <w:sz w:val="20"/>
        </w:rPr>
        <w:t> </w:t>
      </w:r>
      <w:r>
        <w:rPr>
          <w:color w:val="231F20"/>
          <w:sz w:val="20"/>
        </w:rPr>
        <w:t>the</w:t>
      </w:r>
      <w:r>
        <w:rPr>
          <w:color w:val="231F20"/>
          <w:spacing w:val="-5"/>
          <w:sz w:val="20"/>
        </w:rPr>
        <w:t> </w:t>
      </w:r>
      <w:r>
        <w:rPr>
          <w:color w:val="231F20"/>
          <w:sz w:val="20"/>
        </w:rPr>
        <w:t>substance</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information</w:t>
      </w:r>
      <w:r>
        <w:rPr>
          <w:color w:val="231F20"/>
          <w:spacing w:val="-5"/>
          <w:sz w:val="20"/>
        </w:rPr>
        <w:t> </w:t>
      </w:r>
      <w:r>
        <w:rPr>
          <w:color w:val="231F20"/>
          <w:sz w:val="20"/>
        </w:rPr>
        <w:t>in</w:t>
      </w:r>
      <w:r>
        <w:rPr>
          <w:color w:val="231F20"/>
          <w:spacing w:val="-5"/>
          <w:sz w:val="20"/>
        </w:rPr>
        <w:t> </w:t>
      </w:r>
      <w:r>
        <w:rPr>
          <w:color w:val="231F20"/>
          <w:sz w:val="20"/>
        </w:rPr>
        <w:t>a</w:t>
      </w:r>
      <w:r>
        <w:rPr>
          <w:color w:val="231F20"/>
          <w:spacing w:val="-5"/>
          <w:sz w:val="20"/>
        </w:rPr>
        <w:t> </w:t>
      </w:r>
      <w:r>
        <w:rPr>
          <w:color w:val="231F20"/>
          <w:sz w:val="20"/>
        </w:rPr>
        <w:t>book</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kept</w:t>
      </w:r>
      <w:r>
        <w:rPr>
          <w:color w:val="231F20"/>
          <w:spacing w:val="-5"/>
          <w:sz w:val="20"/>
        </w:rPr>
        <w:t> </w:t>
      </w:r>
      <w:r>
        <w:rPr>
          <w:color w:val="231F20"/>
          <w:sz w:val="20"/>
        </w:rPr>
        <w:t>by</w:t>
      </w:r>
      <w:r>
        <w:rPr>
          <w:color w:val="231F20"/>
          <w:spacing w:val="-5"/>
          <w:sz w:val="20"/>
        </w:rPr>
        <w:t> </w:t>
      </w:r>
      <w:r>
        <w:rPr>
          <w:color w:val="231F20"/>
          <w:sz w:val="20"/>
        </w:rPr>
        <w:t>such</w:t>
      </w:r>
      <w:r>
        <w:rPr>
          <w:color w:val="231F20"/>
          <w:spacing w:val="-5"/>
          <w:sz w:val="20"/>
        </w:rPr>
        <w:t> </w:t>
      </w:r>
      <w:r>
        <w:rPr>
          <w:color w:val="231F20"/>
          <w:sz w:val="20"/>
        </w:rPr>
        <w:t>officer</w:t>
      </w:r>
      <w:r>
        <w:rPr>
          <w:color w:val="231F20"/>
          <w:spacing w:val="-5"/>
          <w:sz w:val="20"/>
        </w:rPr>
        <w:t> </w:t>
      </w:r>
      <w:r>
        <w:rPr>
          <w:color w:val="231F20"/>
          <w:sz w:val="20"/>
        </w:rPr>
        <w:t>in such form as the State Government may by rules prescribe in this behalf, and,—</w:t>
      </w:r>
    </w:p>
    <w:p>
      <w:pPr>
        <w:pStyle w:val="ListParagraph"/>
        <w:numPr>
          <w:ilvl w:val="0"/>
          <w:numId w:val="84"/>
        </w:numPr>
        <w:tabs>
          <w:tab w:pos="3548" w:val="left" w:leader="none"/>
        </w:tabs>
        <w:spacing w:line="240" w:lineRule="auto" w:before="84" w:after="0"/>
        <w:ind w:left="3548" w:right="0" w:hanging="236"/>
        <w:jc w:val="both"/>
        <w:rPr>
          <w:sz w:val="20"/>
        </w:rPr>
      </w:pPr>
      <w:r>
        <w:rPr>
          <w:color w:val="231F20"/>
          <w:sz w:val="20"/>
        </w:rPr>
        <w:t>refer</w:t>
      </w:r>
      <w:r>
        <w:rPr>
          <w:color w:val="231F20"/>
          <w:spacing w:val="-1"/>
          <w:sz w:val="20"/>
        </w:rPr>
        <w:t> </w:t>
      </w:r>
      <w:r>
        <w:rPr>
          <w:color w:val="231F20"/>
          <w:sz w:val="20"/>
        </w:rPr>
        <w:t>the</w:t>
      </w:r>
      <w:r>
        <w:rPr>
          <w:color w:val="231F20"/>
          <w:spacing w:val="-1"/>
          <w:sz w:val="20"/>
        </w:rPr>
        <w:t> </w:t>
      </w:r>
      <w:r>
        <w:rPr>
          <w:color w:val="231F20"/>
          <w:sz w:val="20"/>
        </w:rPr>
        <w:t>informant to</w:t>
      </w:r>
      <w:r>
        <w:rPr>
          <w:color w:val="231F20"/>
          <w:spacing w:val="-1"/>
          <w:sz w:val="20"/>
        </w:rPr>
        <w:t> </w:t>
      </w:r>
      <w:r>
        <w:rPr>
          <w:color w:val="231F20"/>
          <w:sz w:val="20"/>
        </w:rPr>
        <w:t>the </w:t>
      </w:r>
      <w:r>
        <w:rPr>
          <w:color w:val="231F20"/>
          <w:spacing w:val="-2"/>
          <w:sz w:val="20"/>
        </w:rPr>
        <w:t>Magistrate;</w:t>
      </w:r>
    </w:p>
    <w:p>
      <w:pPr>
        <w:pStyle w:val="ListParagraph"/>
        <w:numPr>
          <w:ilvl w:val="0"/>
          <w:numId w:val="84"/>
        </w:numPr>
        <w:tabs>
          <w:tab w:pos="3597" w:val="left" w:leader="none"/>
        </w:tabs>
        <w:spacing w:line="240" w:lineRule="auto" w:before="92" w:after="0"/>
        <w:ind w:left="3597" w:right="0" w:hanging="285"/>
        <w:jc w:val="both"/>
        <w:rPr>
          <w:sz w:val="20"/>
        </w:rPr>
      </w:pPr>
      <w:r>
        <w:rPr>
          <w:color w:val="231F20"/>
          <w:sz w:val="20"/>
        </w:rPr>
        <w:t>forward</w:t>
      </w:r>
      <w:r>
        <w:rPr>
          <w:color w:val="231F20"/>
          <w:spacing w:val="-12"/>
          <w:sz w:val="20"/>
        </w:rPr>
        <w:t> </w:t>
      </w:r>
      <w:r>
        <w:rPr>
          <w:color w:val="231F20"/>
          <w:sz w:val="20"/>
        </w:rPr>
        <w:t>the</w:t>
      </w:r>
      <w:r>
        <w:rPr>
          <w:color w:val="231F20"/>
          <w:spacing w:val="-12"/>
          <w:sz w:val="20"/>
        </w:rPr>
        <w:t> </w:t>
      </w:r>
      <w:r>
        <w:rPr>
          <w:color w:val="231F20"/>
          <w:sz w:val="20"/>
        </w:rPr>
        <w:t>daily</w:t>
      </w:r>
      <w:r>
        <w:rPr>
          <w:color w:val="231F20"/>
          <w:spacing w:val="-12"/>
          <w:sz w:val="20"/>
        </w:rPr>
        <w:t> </w:t>
      </w:r>
      <w:r>
        <w:rPr>
          <w:color w:val="231F20"/>
          <w:sz w:val="20"/>
        </w:rPr>
        <w:t>diary</w:t>
      </w:r>
      <w:r>
        <w:rPr>
          <w:color w:val="231F20"/>
          <w:spacing w:val="-12"/>
          <w:sz w:val="20"/>
        </w:rPr>
        <w:t> </w:t>
      </w:r>
      <w:r>
        <w:rPr>
          <w:color w:val="231F20"/>
          <w:sz w:val="20"/>
        </w:rPr>
        <w:t>report</w:t>
      </w:r>
      <w:r>
        <w:rPr>
          <w:color w:val="231F20"/>
          <w:spacing w:val="-12"/>
          <w:sz w:val="20"/>
        </w:rPr>
        <w:t> </w:t>
      </w:r>
      <w:r>
        <w:rPr>
          <w:color w:val="231F20"/>
          <w:sz w:val="20"/>
        </w:rPr>
        <w:t>of</w:t>
      </w:r>
      <w:r>
        <w:rPr>
          <w:color w:val="231F20"/>
          <w:spacing w:val="-12"/>
          <w:sz w:val="20"/>
        </w:rPr>
        <w:t> </w:t>
      </w:r>
      <w:r>
        <w:rPr>
          <w:color w:val="231F20"/>
          <w:sz w:val="20"/>
        </w:rPr>
        <w:t>all</w:t>
      </w:r>
      <w:r>
        <w:rPr>
          <w:color w:val="231F20"/>
          <w:spacing w:val="-12"/>
          <w:sz w:val="20"/>
        </w:rPr>
        <w:t> </w:t>
      </w:r>
      <w:r>
        <w:rPr>
          <w:color w:val="231F20"/>
          <w:sz w:val="20"/>
        </w:rPr>
        <w:t>such</w:t>
      </w:r>
      <w:r>
        <w:rPr>
          <w:color w:val="231F20"/>
          <w:spacing w:val="-12"/>
          <w:sz w:val="20"/>
        </w:rPr>
        <w:t> </w:t>
      </w:r>
      <w:r>
        <w:rPr>
          <w:color w:val="231F20"/>
          <w:sz w:val="20"/>
        </w:rPr>
        <w:t>cases</w:t>
      </w:r>
      <w:r>
        <w:rPr>
          <w:color w:val="231F20"/>
          <w:spacing w:val="-12"/>
          <w:sz w:val="20"/>
        </w:rPr>
        <w:t> </w:t>
      </w:r>
      <w:r>
        <w:rPr>
          <w:color w:val="231F20"/>
          <w:sz w:val="20"/>
        </w:rPr>
        <w:t>fortnightly</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pacing w:val="-2"/>
          <w:sz w:val="20"/>
        </w:rPr>
        <w:t>Magistrate.</w:t>
      </w:r>
    </w:p>
    <w:p>
      <w:pPr>
        <w:pStyle w:val="ListParagraph"/>
        <w:numPr>
          <w:ilvl w:val="0"/>
          <w:numId w:val="85"/>
        </w:numPr>
        <w:tabs>
          <w:tab w:pos="3119" w:val="left" w:leader="none"/>
        </w:tabs>
        <w:spacing w:line="249" w:lineRule="auto" w:before="87" w:after="0"/>
        <w:ind w:left="2352" w:right="1" w:firstLine="480"/>
        <w:jc w:val="both"/>
        <w:rPr>
          <w:sz w:val="20"/>
        </w:rPr>
      </w:pPr>
      <w:r>
        <w:rPr>
          <w:color w:val="231F20"/>
          <w:sz w:val="20"/>
        </w:rPr>
        <w:t>No police officer shall investigate a non-cognizable case without the order of a Magistrate having power to try such case or commit the case for trial.</w:t>
      </w:r>
    </w:p>
    <w:p>
      <w:pPr>
        <w:pStyle w:val="ListParagraph"/>
        <w:numPr>
          <w:ilvl w:val="0"/>
          <w:numId w:val="85"/>
        </w:numPr>
        <w:tabs>
          <w:tab w:pos="3089" w:val="left" w:leader="none"/>
        </w:tabs>
        <w:spacing w:line="249" w:lineRule="auto" w:before="83" w:after="0"/>
        <w:ind w:left="2352" w:right="1" w:firstLine="480"/>
        <w:jc w:val="both"/>
        <w:rPr>
          <w:sz w:val="20"/>
        </w:rPr>
      </w:pPr>
      <w:r>
        <w:rPr>
          <w:color w:val="231F20"/>
          <w:spacing w:val="-2"/>
          <w:sz w:val="20"/>
        </w:rPr>
        <w:t>Any</w:t>
      </w:r>
      <w:r>
        <w:rPr>
          <w:color w:val="231F20"/>
          <w:spacing w:val="-9"/>
          <w:sz w:val="20"/>
        </w:rPr>
        <w:t> </w:t>
      </w:r>
      <w:r>
        <w:rPr>
          <w:color w:val="231F20"/>
          <w:spacing w:val="-2"/>
          <w:sz w:val="20"/>
        </w:rPr>
        <w:t>police</w:t>
      </w:r>
      <w:r>
        <w:rPr>
          <w:color w:val="231F20"/>
          <w:spacing w:val="-9"/>
          <w:sz w:val="20"/>
        </w:rPr>
        <w:t> </w:t>
      </w:r>
      <w:r>
        <w:rPr>
          <w:color w:val="231F20"/>
          <w:spacing w:val="-2"/>
          <w:sz w:val="20"/>
        </w:rPr>
        <w:t>officer</w:t>
      </w:r>
      <w:r>
        <w:rPr>
          <w:color w:val="231F20"/>
          <w:spacing w:val="-9"/>
          <w:sz w:val="20"/>
        </w:rPr>
        <w:t> </w:t>
      </w:r>
      <w:r>
        <w:rPr>
          <w:color w:val="231F20"/>
          <w:spacing w:val="-2"/>
          <w:sz w:val="20"/>
        </w:rPr>
        <w:t>receiving</w:t>
      </w:r>
      <w:r>
        <w:rPr>
          <w:color w:val="231F20"/>
          <w:spacing w:val="-9"/>
          <w:sz w:val="20"/>
        </w:rPr>
        <w:t> </w:t>
      </w:r>
      <w:r>
        <w:rPr>
          <w:color w:val="231F20"/>
          <w:spacing w:val="-2"/>
          <w:sz w:val="20"/>
        </w:rPr>
        <w:t>such</w:t>
      </w:r>
      <w:r>
        <w:rPr>
          <w:color w:val="231F20"/>
          <w:spacing w:val="-9"/>
          <w:sz w:val="20"/>
        </w:rPr>
        <w:t> </w:t>
      </w:r>
      <w:r>
        <w:rPr>
          <w:color w:val="231F20"/>
          <w:spacing w:val="-2"/>
          <w:sz w:val="20"/>
        </w:rPr>
        <w:t>order</w:t>
      </w:r>
      <w:r>
        <w:rPr>
          <w:color w:val="231F20"/>
          <w:spacing w:val="-9"/>
          <w:sz w:val="20"/>
        </w:rPr>
        <w:t> </w:t>
      </w:r>
      <w:r>
        <w:rPr>
          <w:color w:val="231F20"/>
          <w:spacing w:val="-2"/>
          <w:sz w:val="20"/>
        </w:rPr>
        <w:t>may</w:t>
      </w:r>
      <w:r>
        <w:rPr>
          <w:color w:val="231F20"/>
          <w:spacing w:val="-9"/>
          <w:sz w:val="20"/>
        </w:rPr>
        <w:t> </w:t>
      </w:r>
      <w:r>
        <w:rPr>
          <w:color w:val="231F20"/>
          <w:spacing w:val="-2"/>
          <w:sz w:val="20"/>
        </w:rPr>
        <w:t>exercise</w:t>
      </w:r>
      <w:r>
        <w:rPr>
          <w:color w:val="231F20"/>
          <w:spacing w:val="-9"/>
          <w:sz w:val="20"/>
        </w:rPr>
        <w:t> </w:t>
      </w:r>
      <w:r>
        <w:rPr>
          <w:color w:val="231F20"/>
          <w:spacing w:val="-2"/>
          <w:sz w:val="20"/>
        </w:rPr>
        <w:t>the</w:t>
      </w:r>
      <w:r>
        <w:rPr>
          <w:color w:val="231F20"/>
          <w:spacing w:val="-9"/>
          <w:sz w:val="20"/>
        </w:rPr>
        <w:t> </w:t>
      </w:r>
      <w:r>
        <w:rPr>
          <w:color w:val="231F20"/>
          <w:spacing w:val="-2"/>
          <w:sz w:val="20"/>
        </w:rPr>
        <w:t>same</w:t>
      </w:r>
      <w:r>
        <w:rPr>
          <w:color w:val="231F20"/>
          <w:spacing w:val="-9"/>
          <w:sz w:val="20"/>
        </w:rPr>
        <w:t> </w:t>
      </w:r>
      <w:r>
        <w:rPr>
          <w:color w:val="231F20"/>
          <w:spacing w:val="-2"/>
          <w:sz w:val="20"/>
        </w:rPr>
        <w:t>powers</w:t>
      </w:r>
      <w:r>
        <w:rPr>
          <w:color w:val="231F20"/>
          <w:spacing w:val="-9"/>
          <w:sz w:val="20"/>
        </w:rPr>
        <w:t> </w:t>
      </w:r>
      <w:r>
        <w:rPr>
          <w:color w:val="231F20"/>
          <w:spacing w:val="-2"/>
          <w:sz w:val="20"/>
        </w:rPr>
        <w:t>in</w:t>
      </w:r>
      <w:r>
        <w:rPr>
          <w:color w:val="231F20"/>
          <w:spacing w:val="-9"/>
          <w:sz w:val="20"/>
        </w:rPr>
        <w:t> </w:t>
      </w:r>
      <w:r>
        <w:rPr>
          <w:color w:val="231F20"/>
          <w:spacing w:val="-2"/>
          <w:sz w:val="20"/>
        </w:rPr>
        <w:t>respect</w:t>
      </w:r>
      <w:r>
        <w:rPr>
          <w:color w:val="231F20"/>
          <w:spacing w:val="-9"/>
          <w:sz w:val="20"/>
        </w:rPr>
        <w:t> </w:t>
      </w:r>
      <w:r>
        <w:rPr>
          <w:color w:val="231F20"/>
          <w:spacing w:val="-2"/>
          <w:sz w:val="20"/>
        </w:rPr>
        <w:t>of </w:t>
      </w:r>
      <w:r>
        <w:rPr>
          <w:color w:val="231F20"/>
          <w:sz w:val="20"/>
        </w:rPr>
        <w:t>the investigation (except the power to arrest without warrant) as an officer in charge of a police station may exercise in a cognizable case.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0"/>
        <w:rPr>
          <w:sz w:val="16"/>
        </w:rPr>
      </w:pPr>
    </w:p>
    <w:p>
      <w:pPr>
        <w:spacing w:line="249" w:lineRule="auto" w:before="0"/>
        <w:ind w:left="134" w:right="1304" w:firstLine="0"/>
        <w:jc w:val="left"/>
        <w:rPr>
          <w:sz w:val="16"/>
        </w:rPr>
      </w:pPr>
      <w:r>
        <w:rPr>
          <w:color w:val="231F20"/>
          <w:spacing w:val="-2"/>
          <w:sz w:val="16"/>
        </w:rPr>
        <w:t>Information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non-</w:t>
      </w:r>
      <w:r>
        <w:rPr>
          <w:color w:val="231F20"/>
          <w:spacing w:val="40"/>
          <w:sz w:val="16"/>
        </w:rPr>
        <w:t> </w:t>
      </w:r>
      <w:r>
        <w:rPr>
          <w:color w:val="231F20"/>
          <w:spacing w:val="-2"/>
          <w:sz w:val="16"/>
        </w:rPr>
        <w:t>cognizable</w:t>
      </w:r>
      <w:r>
        <w:rPr>
          <w:color w:val="231F20"/>
          <w:spacing w:val="40"/>
          <w:sz w:val="16"/>
        </w:rPr>
        <w:t> </w:t>
      </w:r>
      <w:r>
        <w:rPr>
          <w:color w:val="231F20"/>
          <w:sz w:val="16"/>
        </w:rPr>
        <w:t>cases and</w:t>
      </w:r>
    </w:p>
    <w:p>
      <w:pPr>
        <w:spacing w:line="249" w:lineRule="auto" w:before="3"/>
        <w:ind w:left="134" w:right="1235" w:firstLine="0"/>
        <w:jc w:val="left"/>
        <w:rPr>
          <w:sz w:val="16"/>
        </w:rPr>
      </w:pPr>
      <w:r>
        <w:rPr>
          <w:color w:val="231F20"/>
          <w:spacing w:val="-2"/>
          <w:sz w:val="16"/>
        </w:rPr>
        <w:t>investigation</w:t>
      </w:r>
      <w:r>
        <w:rPr>
          <w:color w:val="231F20"/>
          <w:spacing w:val="40"/>
          <w:sz w:val="16"/>
        </w:rPr>
        <w:t> </w:t>
      </w:r>
      <w:r>
        <w:rPr>
          <w:color w:val="231F20"/>
          <w:sz w:val="16"/>
        </w:rPr>
        <w:t>of</w:t>
      </w:r>
      <w:r>
        <w:rPr>
          <w:color w:val="231F20"/>
          <w:spacing w:val="21"/>
          <w:sz w:val="16"/>
        </w:rPr>
        <w:t> </w:t>
      </w:r>
      <w:r>
        <w:rPr>
          <w:color w:val="231F20"/>
          <w:sz w:val="16"/>
        </w:rPr>
        <w:t>such</w:t>
      </w:r>
      <w:r>
        <w:rPr>
          <w:color w:val="231F20"/>
          <w:spacing w:val="21"/>
          <w:sz w:val="16"/>
        </w:rPr>
        <w:t> </w:t>
      </w:r>
      <w:r>
        <w:rPr>
          <w:color w:val="231F20"/>
          <w:spacing w:val="-2"/>
          <w:sz w:val="16"/>
        </w:rPr>
        <w:t>cases.</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4"/>
        <w:rPr>
          <w:sz w:val="16"/>
        </w:rPr>
      </w:pPr>
    </w:p>
    <w:p>
      <w:pPr>
        <w:spacing w:line="249" w:lineRule="auto" w:before="0"/>
        <w:ind w:left="1152" w:right="0" w:firstLine="0"/>
        <w:jc w:val="left"/>
        <w:rPr>
          <w:sz w:val="16"/>
        </w:rPr>
      </w:pPr>
      <w:r>
        <w:rPr>
          <w:color w:val="231F20"/>
          <w:spacing w:val="-2"/>
          <w:sz w:val="16"/>
        </w:rPr>
        <w:t>Police</w:t>
      </w:r>
      <w:r>
        <w:rPr>
          <w:color w:val="231F20"/>
          <w:spacing w:val="40"/>
          <w:sz w:val="16"/>
        </w:rPr>
        <w:t>  </w:t>
      </w:r>
      <w:r>
        <w:rPr>
          <w:color w:val="231F20"/>
          <w:sz w:val="16"/>
        </w:rPr>
        <w:t>officer's</w:t>
      </w:r>
      <w:r>
        <w:rPr>
          <w:color w:val="231F20"/>
          <w:spacing w:val="24"/>
          <w:sz w:val="16"/>
        </w:rPr>
        <w:t> </w:t>
      </w: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investigate</w:t>
      </w:r>
      <w:r>
        <w:rPr>
          <w:color w:val="231F20"/>
          <w:spacing w:val="40"/>
          <w:sz w:val="16"/>
        </w:rPr>
        <w:t> </w:t>
      </w:r>
      <w:r>
        <w:rPr>
          <w:color w:val="231F20"/>
          <w:spacing w:val="-2"/>
          <w:sz w:val="16"/>
        </w:rPr>
        <w:t>cognizable</w:t>
      </w:r>
      <w:r>
        <w:rPr>
          <w:color w:val="231F20"/>
          <w:spacing w:val="80"/>
          <w:sz w:val="16"/>
        </w:rPr>
        <w:t> </w:t>
      </w:r>
      <w:r>
        <w:rPr>
          <w:color w:val="231F20"/>
          <w:spacing w:val="-2"/>
          <w:sz w:val="16"/>
        </w:rPr>
        <w:t>case.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8"/>
        <w:rPr>
          <w:sz w:val="16"/>
        </w:rPr>
      </w:pPr>
    </w:p>
    <w:p>
      <w:pPr>
        <w:spacing w:line="249" w:lineRule="auto" w:before="0"/>
        <w:ind w:left="1152" w:right="0" w:firstLine="0"/>
        <w:jc w:val="left"/>
        <w:rPr>
          <w:sz w:val="16"/>
        </w:rPr>
      </w:pPr>
      <w:r>
        <w:rPr>
          <w:color w:val="231F20"/>
          <w:sz w:val="16"/>
        </w:rPr>
        <w:t>Procedure</w:t>
      </w:r>
      <w:r>
        <w:rPr>
          <w:color w:val="231F20"/>
          <w:spacing w:val="40"/>
          <w:sz w:val="16"/>
        </w:rPr>
        <w:t> </w:t>
      </w:r>
      <w:r>
        <w:rPr>
          <w:color w:val="231F20"/>
          <w:sz w:val="16"/>
        </w:rPr>
        <w:t>for</w:t>
      </w:r>
      <w:r>
        <w:rPr>
          <w:color w:val="231F20"/>
          <w:spacing w:val="40"/>
          <w:sz w:val="16"/>
        </w:rPr>
        <w:t> </w:t>
      </w:r>
      <w:r>
        <w:rPr>
          <w:color w:val="231F20"/>
          <w:spacing w:val="-2"/>
          <w:sz w:val="16"/>
        </w:rPr>
        <w:t>investigation.</w:t>
      </w:r>
    </w:p>
    <w:p>
      <w:pPr>
        <w:pStyle w:val="ListParagraph"/>
        <w:numPr>
          <w:ilvl w:val="0"/>
          <w:numId w:val="85"/>
        </w:numPr>
        <w:tabs>
          <w:tab w:pos="897" w:val="left" w:leader="none"/>
        </w:tabs>
        <w:spacing w:line="249" w:lineRule="auto" w:before="92" w:after="0"/>
        <w:ind w:left="139" w:right="2343" w:firstLine="480"/>
        <w:jc w:val="both"/>
        <w:rPr>
          <w:sz w:val="20"/>
        </w:rPr>
      </w:pPr>
      <w:r>
        <w:rPr/>
        <w:br w:type="column"/>
      </w:r>
      <w:r>
        <w:rPr>
          <w:color w:val="231F20"/>
          <w:sz w:val="20"/>
        </w:rPr>
        <w:t>Where</w:t>
      </w:r>
      <w:r>
        <w:rPr>
          <w:color w:val="231F20"/>
          <w:spacing w:val="-4"/>
          <w:sz w:val="20"/>
        </w:rPr>
        <w:t> </w:t>
      </w:r>
      <w:r>
        <w:rPr>
          <w:color w:val="231F20"/>
          <w:sz w:val="20"/>
        </w:rPr>
        <w:t>a</w:t>
      </w:r>
      <w:r>
        <w:rPr>
          <w:color w:val="231F20"/>
          <w:spacing w:val="-4"/>
          <w:sz w:val="20"/>
        </w:rPr>
        <w:t> </w:t>
      </w:r>
      <w:r>
        <w:rPr>
          <w:color w:val="231F20"/>
          <w:sz w:val="20"/>
        </w:rPr>
        <w:t>case</w:t>
      </w:r>
      <w:r>
        <w:rPr>
          <w:color w:val="231F20"/>
          <w:spacing w:val="-4"/>
          <w:sz w:val="20"/>
        </w:rPr>
        <w:t> </w:t>
      </w:r>
      <w:r>
        <w:rPr>
          <w:color w:val="231F20"/>
          <w:sz w:val="20"/>
        </w:rPr>
        <w:t>relates</w:t>
      </w:r>
      <w:r>
        <w:rPr>
          <w:color w:val="231F20"/>
          <w:spacing w:val="-4"/>
          <w:sz w:val="20"/>
        </w:rPr>
        <w:t> </w:t>
      </w:r>
      <w:r>
        <w:rPr>
          <w:color w:val="231F20"/>
          <w:sz w:val="20"/>
        </w:rPr>
        <w:t>to</w:t>
      </w:r>
      <w:r>
        <w:rPr>
          <w:color w:val="231F20"/>
          <w:spacing w:val="-4"/>
          <w:sz w:val="20"/>
        </w:rPr>
        <w:t> </w:t>
      </w:r>
      <w:r>
        <w:rPr>
          <w:color w:val="231F20"/>
          <w:sz w:val="20"/>
        </w:rPr>
        <w:t>two</w:t>
      </w:r>
      <w:r>
        <w:rPr>
          <w:color w:val="231F20"/>
          <w:spacing w:val="-4"/>
          <w:sz w:val="20"/>
        </w:rPr>
        <w:t> </w:t>
      </w:r>
      <w:r>
        <w:rPr>
          <w:color w:val="231F20"/>
          <w:sz w:val="20"/>
        </w:rPr>
        <w:t>or</w:t>
      </w:r>
      <w:r>
        <w:rPr>
          <w:color w:val="231F20"/>
          <w:spacing w:val="-4"/>
          <w:sz w:val="20"/>
        </w:rPr>
        <w:t> </w:t>
      </w:r>
      <w:r>
        <w:rPr>
          <w:color w:val="231F20"/>
          <w:sz w:val="20"/>
        </w:rPr>
        <w:t>more</w:t>
      </w:r>
      <w:r>
        <w:rPr>
          <w:color w:val="231F20"/>
          <w:spacing w:val="-4"/>
          <w:sz w:val="20"/>
        </w:rPr>
        <w:t> </w:t>
      </w:r>
      <w:r>
        <w:rPr>
          <w:color w:val="231F20"/>
          <w:sz w:val="20"/>
        </w:rPr>
        <w:t>offences</w:t>
      </w:r>
      <w:r>
        <w:rPr>
          <w:color w:val="231F20"/>
          <w:spacing w:val="-4"/>
          <w:sz w:val="20"/>
        </w:rPr>
        <w:t> </w:t>
      </w:r>
      <w:r>
        <w:rPr>
          <w:color w:val="231F20"/>
          <w:sz w:val="20"/>
        </w:rPr>
        <w:t>of</w:t>
      </w:r>
      <w:r>
        <w:rPr>
          <w:color w:val="231F20"/>
          <w:spacing w:val="-4"/>
          <w:sz w:val="20"/>
        </w:rPr>
        <w:t> </w:t>
      </w:r>
      <w:r>
        <w:rPr>
          <w:color w:val="231F20"/>
          <w:sz w:val="20"/>
        </w:rPr>
        <w:t>which</w:t>
      </w:r>
      <w:r>
        <w:rPr>
          <w:color w:val="231F20"/>
          <w:spacing w:val="-4"/>
          <w:sz w:val="20"/>
        </w:rPr>
        <w:t> </w:t>
      </w:r>
      <w:r>
        <w:rPr>
          <w:color w:val="231F20"/>
          <w:sz w:val="20"/>
        </w:rPr>
        <w:t>at</w:t>
      </w:r>
      <w:r>
        <w:rPr>
          <w:color w:val="231F20"/>
          <w:spacing w:val="-4"/>
          <w:sz w:val="20"/>
        </w:rPr>
        <w:t> </w:t>
      </w:r>
      <w:r>
        <w:rPr>
          <w:color w:val="231F20"/>
          <w:sz w:val="20"/>
        </w:rPr>
        <w:t>least</w:t>
      </w:r>
      <w:r>
        <w:rPr>
          <w:color w:val="231F20"/>
          <w:spacing w:val="-4"/>
          <w:sz w:val="20"/>
        </w:rPr>
        <w:t> </w:t>
      </w:r>
      <w:r>
        <w:rPr>
          <w:color w:val="231F20"/>
          <w:sz w:val="20"/>
        </w:rPr>
        <w:t>one</w:t>
      </w:r>
      <w:r>
        <w:rPr>
          <w:color w:val="231F20"/>
          <w:spacing w:val="-4"/>
          <w:sz w:val="20"/>
        </w:rPr>
        <w:t> </w:t>
      </w:r>
      <w:r>
        <w:rPr>
          <w:color w:val="231F20"/>
          <w:sz w:val="20"/>
        </w:rPr>
        <w:t>is</w:t>
      </w:r>
      <w:r>
        <w:rPr>
          <w:color w:val="231F20"/>
          <w:spacing w:val="-4"/>
          <w:sz w:val="20"/>
        </w:rPr>
        <w:t> </w:t>
      </w:r>
      <w:r>
        <w:rPr>
          <w:color w:val="231F20"/>
          <w:sz w:val="20"/>
        </w:rPr>
        <w:t>cognizable, the case shall be deemed to be a cognizable case, notwithstanding that the other offences are</w:t>
      </w:r>
      <w:r>
        <w:rPr>
          <w:color w:val="231F20"/>
          <w:spacing w:val="-13"/>
          <w:sz w:val="20"/>
        </w:rPr>
        <w:t> </w:t>
      </w:r>
      <w:r>
        <w:rPr>
          <w:color w:val="231F20"/>
          <w:sz w:val="20"/>
        </w:rPr>
        <w:t>non-cognizable.</w:t>
      </w:r>
    </w:p>
    <w:p>
      <w:pPr>
        <w:pStyle w:val="ListParagraph"/>
        <w:numPr>
          <w:ilvl w:val="0"/>
          <w:numId w:val="1"/>
        </w:numPr>
        <w:tabs>
          <w:tab w:pos="1001" w:val="left" w:leader="none"/>
        </w:tabs>
        <w:spacing w:line="249" w:lineRule="auto" w:before="165" w:after="0"/>
        <w:ind w:left="139" w:right="2342" w:firstLine="480"/>
        <w:jc w:val="both"/>
        <w:rPr>
          <w:b/>
          <w:color w:val="231F20"/>
          <w:sz w:val="20"/>
        </w:rPr>
      </w:pPr>
      <w:r>
        <w:rPr>
          <w:color w:val="231F20"/>
          <w:spacing w:val="-4"/>
          <w:sz w:val="20"/>
        </w:rPr>
        <w:t>(</w:t>
      </w:r>
      <w:r>
        <w:rPr>
          <w:i/>
          <w:color w:val="231F20"/>
          <w:spacing w:val="-4"/>
          <w:sz w:val="20"/>
        </w:rPr>
        <w:t>1</w:t>
      </w:r>
      <w:r>
        <w:rPr>
          <w:color w:val="231F20"/>
          <w:spacing w:val="-4"/>
          <w:sz w:val="20"/>
        </w:rPr>
        <w:t>)</w:t>
      </w:r>
      <w:r>
        <w:rPr>
          <w:color w:val="231F20"/>
          <w:spacing w:val="-9"/>
          <w:sz w:val="20"/>
        </w:rPr>
        <w:t> </w:t>
      </w:r>
      <w:r>
        <w:rPr>
          <w:color w:val="231F20"/>
          <w:spacing w:val="-4"/>
          <w:sz w:val="20"/>
        </w:rPr>
        <w:t>Any</w:t>
      </w:r>
      <w:r>
        <w:rPr>
          <w:color w:val="231F20"/>
          <w:spacing w:val="-8"/>
          <w:sz w:val="20"/>
        </w:rPr>
        <w:t> </w:t>
      </w:r>
      <w:r>
        <w:rPr>
          <w:color w:val="231F20"/>
          <w:spacing w:val="-4"/>
          <w:sz w:val="20"/>
        </w:rPr>
        <w:t>officer</w:t>
      </w:r>
      <w:r>
        <w:rPr>
          <w:color w:val="231F20"/>
          <w:spacing w:val="-9"/>
          <w:sz w:val="20"/>
        </w:rPr>
        <w:t> </w:t>
      </w:r>
      <w:r>
        <w:rPr>
          <w:color w:val="231F20"/>
          <w:spacing w:val="-4"/>
          <w:sz w:val="20"/>
        </w:rPr>
        <w:t>in</w:t>
      </w:r>
      <w:r>
        <w:rPr>
          <w:color w:val="231F20"/>
          <w:spacing w:val="-5"/>
          <w:sz w:val="20"/>
        </w:rPr>
        <w:t> </w:t>
      </w:r>
      <w:r>
        <w:rPr>
          <w:color w:val="231F20"/>
          <w:spacing w:val="-4"/>
          <w:sz w:val="20"/>
        </w:rPr>
        <w:t>charge</w:t>
      </w:r>
      <w:r>
        <w:rPr>
          <w:color w:val="231F20"/>
          <w:spacing w:val="-5"/>
          <w:sz w:val="20"/>
        </w:rPr>
        <w:t> </w:t>
      </w:r>
      <w:r>
        <w:rPr>
          <w:color w:val="231F20"/>
          <w:spacing w:val="-4"/>
          <w:sz w:val="20"/>
        </w:rPr>
        <w:t>of</w:t>
      </w:r>
      <w:r>
        <w:rPr>
          <w:color w:val="231F20"/>
          <w:spacing w:val="-5"/>
          <w:sz w:val="20"/>
        </w:rPr>
        <w:t> </w:t>
      </w:r>
      <w:r>
        <w:rPr>
          <w:color w:val="231F20"/>
          <w:spacing w:val="-4"/>
          <w:sz w:val="20"/>
        </w:rPr>
        <w:t>a</w:t>
      </w:r>
      <w:r>
        <w:rPr>
          <w:color w:val="231F20"/>
          <w:spacing w:val="-5"/>
          <w:sz w:val="20"/>
        </w:rPr>
        <w:t> </w:t>
      </w:r>
      <w:r>
        <w:rPr>
          <w:color w:val="231F20"/>
          <w:spacing w:val="-4"/>
          <w:sz w:val="20"/>
        </w:rPr>
        <w:t>police</w:t>
      </w:r>
      <w:r>
        <w:rPr>
          <w:color w:val="231F20"/>
          <w:spacing w:val="-5"/>
          <w:sz w:val="20"/>
        </w:rPr>
        <w:t> </w:t>
      </w:r>
      <w:r>
        <w:rPr>
          <w:color w:val="231F20"/>
          <w:spacing w:val="-4"/>
          <w:sz w:val="20"/>
        </w:rPr>
        <w:t>station</w:t>
      </w:r>
      <w:r>
        <w:rPr>
          <w:color w:val="231F20"/>
          <w:spacing w:val="-5"/>
          <w:sz w:val="20"/>
        </w:rPr>
        <w:t> </w:t>
      </w:r>
      <w:r>
        <w:rPr>
          <w:color w:val="231F20"/>
          <w:spacing w:val="-4"/>
          <w:sz w:val="20"/>
        </w:rPr>
        <w:t>may,</w:t>
      </w:r>
      <w:r>
        <w:rPr>
          <w:color w:val="231F20"/>
          <w:spacing w:val="-5"/>
          <w:sz w:val="20"/>
        </w:rPr>
        <w:t> </w:t>
      </w:r>
      <w:r>
        <w:rPr>
          <w:color w:val="231F20"/>
          <w:spacing w:val="-4"/>
          <w:sz w:val="20"/>
        </w:rPr>
        <w:t>without</w:t>
      </w:r>
      <w:r>
        <w:rPr>
          <w:color w:val="231F20"/>
          <w:spacing w:val="-5"/>
          <w:sz w:val="20"/>
        </w:rPr>
        <w:t> </w:t>
      </w:r>
      <w:r>
        <w:rPr>
          <w:color w:val="231F20"/>
          <w:spacing w:val="-4"/>
          <w:sz w:val="20"/>
        </w:rPr>
        <w:t>the</w:t>
      </w:r>
      <w:r>
        <w:rPr>
          <w:color w:val="231F20"/>
          <w:spacing w:val="-5"/>
          <w:sz w:val="20"/>
        </w:rPr>
        <w:t> </w:t>
      </w:r>
      <w:r>
        <w:rPr>
          <w:color w:val="231F20"/>
          <w:spacing w:val="-4"/>
          <w:sz w:val="20"/>
        </w:rPr>
        <w:t>order</w:t>
      </w:r>
      <w:r>
        <w:rPr>
          <w:color w:val="231F20"/>
          <w:spacing w:val="-5"/>
          <w:sz w:val="20"/>
        </w:rPr>
        <w:t> </w:t>
      </w:r>
      <w:r>
        <w:rPr>
          <w:color w:val="231F20"/>
          <w:spacing w:val="-4"/>
          <w:sz w:val="20"/>
        </w:rPr>
        <w:t>of</w:t>
      </w:r>
      <w:r>
        <w:rPr>
          <w:color w:val="231F20"/>
          <w:spacing w:val="-5"/>
          <w:sz w:val="20"/>
        </w:rPr>
        <w:t> </w:t>
      </w:r>
      <w:r>
        <w:rPr>
          <w:color w:val="231F20"/>
          <w:spacing w:val="-4"/>
          <w:sz w:val="20"/>
        </w:rPr>
        <w:t>a</w:t>
      </w:r>
      <w:r>
        <w:rPr>
          <w:color w:val="231F20"/>
          <w:spacing w:val="-5"/>
          <w:sz w:val="20"/>
        </w:rPr>
        <w:t> </w:t>
      </w:r>
      <w:r>
        <w:rPr>
          <w:color w:val="231F20"/>
          <w:spacing w:val="-4"/>
          <w:sz w:val="20"/>
        </w:rPr>
        <w:t>Magistrate, </w:t>
      </w:r>
      <w:r>
        <w:rPr>
          <w:color w:val="231F20"/>
          <w:sz w:val="20"/>
        </w:rPr>
        <w:t>investigate</w:t>
      </w:r>
      <w:r>
        <w:rPr>
          <w:color w:val="231F20"/>
          <w:spacing w:val="-13"/>
          <w:sz w:val="20"/>
        </w:rPr>
        <w:t> </w:t>
      </w:r>
      <w:r>
        <w:rPr>
          <w:color w:val="231F20"/>
          <w:sz w:val="20"/>
        </w:rPr>
        <w:t>any</w:t>
      </w:r>
      <w:r>
        <w:rPr>
          <w:color w:val="231F20"/>
          <w:spacing w:val="-12"/>
          <w:sz w:val="20"/>
        </w:rPr>
        <w:t> </w:t>
      </w:r>
      <w:r>
        <w:rPr>
          <w:color w:val="231F20"/>
          <w:sz w:val="20"/>
        </w:rPr>
        <w:t>cognizable</w:t>
      </w:r>
      <w:r>
        <w:rPr>
          <w:color w:val="231F20"/>
          <w:spacing w:val="-13"/>
          <w:sz w:val="20"/>
        </w:rPr>
        <w:t> </w:t>
      </w:r>
      <w:r>
        <w:rPr>
          <w:color w:val="231F20"/>
          <w:sz w:val="20"/>
        </w:rPr>
        <w:t>case</w:t>
      </w:r>
      <w:r>
        <w:rPr>
          <w:color w:val="231F20"/>
          <w:spacing w:val="-12"/>
          <w:sz w:val="20"/>
        </w:rPr>
        <w:t> </w:t>
      </w:r>
      <w:r>
        <w:rPr>
          <w:color w:val="231F20"/>
          <w:sz w:val="20"/>
        </w:rPr>
        <w:t>which</w:t>
      </w:r>
      <w:r>
        <w:rPr>
          <w:color w:val="231F20"/>
          <w:spacing w:val="-13"/>
          <w:sz w:val="20"/>
        </w:rPr>
        <w:t> </w:t>
      </w:r>
      <w:r>
        <w:rPr>
          <w:color w:val="231F20"/>
          <w:sz w:val="20"/>
        </w:rPr>
        <w:t>a</w:t>
      </w:r>
      <w:r>
        <w:rPr>
          <w:color w:val="231F20"/>
          <w:spacing w:val="-12"/>
          <w:sz w:val="20"/>
        </w:rPr>
        <w:t> </w:t>
      </w:r>
      <w:r>
        <w:rPr>
          <w:color w:val="231F20"/>
          <w:sz w:val="20"/>
        </w:rPr>
        <w:t>Court</w:t>
      </w:r>
      <w:r>
        <w:rPr>
          <w:color w:val="231F20"/>
          <w:spacing w:val="-13"/>
          <w:sz w:val="20"/>
        </w:rPr>
        <w:t> </w:t>
      </w:r>
      <w:r>
        <w:rPr>
          <w:color w:val="231F20"/>
          <w:sz w:val="20"/>
        </w:rPr>
        <w:t>having</w:t>
      </w:r>
      <w:r>
        <w:rPr>
          <w:color w:val="231F20"/>
          <w:spacing w:val="-12"/>
          <w:sz w:val="20"/>
        </w:rPr>
        <w:t> </w:t>
      </w:r>
      <w:r>
        <w:rPr>
          <w:color w:val="231F20"/>
          <w:sz w:val="20"/>
        </w:rPr>
        <w:t>jurisdiction</w:t>
      </w:r>
      <w:r>
        <w:rPr>
          <w:color w:val="231F20"/>
          <w:spacing w:val="-13"/>
          <w:sz w:val="20"/>
        </w:rPr>
        <w:t> </w:t>
      </w:r>
      <w:r>
        <w:rPr>
          <w:color w:val="231F20"/>
          <w:sz w:val="20"/>
        </w:rPr>
        <w:t>over</w:t>
      </w:r>
      <w:r>
        <w:rPr>
          <w:color w:val="231F20"/>
          <w:spacing w:val="-12"/>
          <w:sz w:val="20"/>
        </w:rPr>
        <w:t> </w:t>
      </w:r>
      <w:r>
        <w:rPr>
          <w:color w:val="231F20"/>
          <w:sz w:val="20"/>
        </w:rPr>
        <w:t>the</w:t>
      </w:r>
      <w:r>
        <w:rPr>
          <w:color w:val="231F20"/>
          <w:spacing w:val="-13"/>
          <w:sz w:val="20"/>
        </w:rPr>
        <w:t> </w:t>
      </w:r>
      <w:r>
        <w:rPr>
          <w:color w:val="231F20"/>
          <w:sz w:val="20"/>
        </w:rPr>
        <w:t>local</w:t>
      </w:r>
      <w:r>
        <w:rPr>
          <w:color w:val="231F20"/>
          <w:spacing w:val="-12"/>
          <w:sz w:val="20"/>
        </w:rPr>
        <w:t> </w:t>
      </w:r>
      <w:r>
        <w:rPr>
          <w:color w:val="231F20"/>
          <w:sz w:val="20"/>
        </w:rPr>
        <w:t>area</w:t>
      </w:r>
      <w:r>
        <w:rPr>
          <w:color w:val="231F20"/>
          <w:spacing w:val="-13"/>
          <w:sz w:val="20"/>
        </w:rPr>
        <w:t> </w:t>
      </w:r>
      <w:r>
        <w:rPr>
          <w:color w:val="231F20"/>
          <w:sz w:val="20"/>
        </w:rPr>
        <w:t>within the limits of such station would have power to inquire into or try under the provisions of Chapter</w:t>
      </w:r>
      <w:r>
        <w:rPr>
          <w:color w:val="231F20"/>
          <w:spacing w:val="-18"/>
          <w:sz w:val="20"/>
        </w:rPr>
        <w:t> </w:t>
      </w:r>
      <w:r>
        <w:rPr>
          <w:color w:val="231F20"/>
          <w:sz w:val="20"/>
        </w:rPr>
        <w:t>XIV:</w:t>
      </w:r>
    </w:p>
    <w:p>
      <w:pPr>
        <w:pStyle w:val="BodyText"/>
        <w:spacing w:line="249" w:lineRule="auto" w:before="162"/>
        <w:ind w:left="139" w:right="2342" w:firstLine="480"/>
        <w:jc w:val="both"/>
      </w:pPr>
      <w:r>
        <w:rPr>
          <w:color w:val="231F20"/>
        </w:rPr>
        <w:t>Provided that considering the nature and gravity of the offence, the Superintendent of Police may require the Deputy Superintendent of Police to investigate the case.</w:t>
      </w:r>
    </w:p>
    <w:p>
      <w:pPr>
        <w:pStyle w:val="ListParagraph"/>
        <w:numPr>
          <w:ilvl w:val="0"/>
          <w:numId w:val="86"/>
        </w:numPr>
        <w:tabs>
          <w:tab w:pos="900" w:val="left" w:leader="none"/>
        </w:tabs>
        <w:spacing w:line="249" w:lineRule="auto" w:before="160" w:after="0"/>
        <w:ind w:left="139" w:right="2344" w:firstLine="480"/>
        <w:jc w:val="both"/>
        <w:rPr>
          <w:sz w:val="20"/>
        </w:rPr>
      </w:pPr>
      <w:r>
        <w:rPr>
          <w:color w:val="231F20"/>
          <w:sz w:val="20"/>
        </w:rPr>
        <w:t>No</w:t>
      </w:r>
      <w:r>
        <w:rPr>
          <w:color w:val="231F20"/>
          <w:spacing w:val="-1"/>
          <w:sz w:val="20"/>
        </w:rPr>
        <w:t> </w:t>
      </w:r>
      <w:r>
        <w:rPr>
          <w:color w:val="231F20"/>
          <w:sz w:val="20"/>
        </w:rPr>
        <w:t>proceeding</w:t>
      </w:r>
      <w:r>
        <w:rPr>
          <w:color w:val="231F20"/>
          <w:spacing w:val="-1"/>
          <w:sz w:val="20"/>
        </w:rPr>
        <w:t> </w:t>
      </w:r>
      <w:r>
        <w:rPr>
          <w:color w:val="231F20"/>
          <w:sz w:val="20"/>
        </w:rPr>
        <w:t>of</w:t>
      </w:r>
      <w:r>
        <w:rPr>
          <w:color w:val="231F20"/>
          <w:spacing w:val="-1"/>
          <w:sz w:val="20"/>
        </w:rPr>
        <w:t> </w:t>
      </w:r>
      <w:r>
        <w:rPr>
          <w:color w:val="231F20"/>
          <w:sz w:val="20"/>
        </w:rPr>
        <w:t>a</w:t>
      </w:r>
      <w:r>
        <w:rPr>
          <w:color w:val="231F20"/>
          <w:spacing w:val="-1"/>
          <w:sz w:val="20"/>
        </w:rPr>
        <w:t> </w:t>
      </w:r>
      <w:r>
        <w:rPr>
          <w:color w:val="231F20"/>
          <w:sz w:val="20"/>
        </w:rPr>
        <w:t>police</w:t>
      </w:r>
      <w:r>
        <w:rPr>
          <w:color w:val="231F20"/>
          <w:spacing w:val="-1"/>
          <w:sz w:val="20"/>
        </w:rPr>
        <w:t> </w:t>
      </w:r>
      <w:r>
        <w:rPr>
          <w:color w:val="231F20"/>
          <w:sz w:val="20"/>
        </w:rPr>
        <w:t>officer</w:t>
      </w:r>
      <w:r>
        <w:rPr>
          <w:color w:val="231F20"/>
          <w:spacing w:val="-1"/>
          <w:sz w:val="20"/>
        </w:rPr>
        <w:t> </w:t>
      </w:r>
      <w:r>
        <w:rPr>
          <w:color w:val="231F20"/>
          <w:sz w:val="20"/>
        </w:rPr>
        <w:t>in</w:t>
      </w:r>
      <w:r>
        <w:rPr>
          <w:color w:val="231F20"/>
          <w:spacing w:val="-1"/>
          <w:sz w:val="20"/>
        </w:rPr>
        <w:t> </w:t>
      </w:r>
      <w:r>
        <w:rPr>
          <w:color w:val="231F20"/>
          <w:sz w:val="20"/>
        </w:rPr>
        <w:t>any</w:t>
      </w:r>
      <w:r>
        <w:rPr>
          <w:color w:val="231F20"/>
          <w:spacing w:val="-1"/>
          <w:sz w:val="20"/>
        </w:rPr>
        <w:t> </w:t>
      </w:r>
      <w:r>
        <w:rPr>
          <w:color w:val="231F20"/>
          <w:sz w:val="20"/>
        </w:rPr>
        <w:t>such</w:t>
      </w:r>
      <w:r>
        <w:rPr>
          <w:color w:val="231F20"/>
          <w:spacing w:val="-1"/>
          <w:sz w:val="20"/>
        </w:rPr>
        <w:t> </w:t>
      </w:r>
      <w:r>
        <w:rPr>
          <w:color w:val="231F20"/>
          <w:sz w:val="20"/>
        </w:rPr>
        <w:t>case</w:t>
      </w:r>
      <w:r>
        <w:rPr>
          <w:color w:val="231F20"/>
          <w:spacing w:val="-1"/>
          <w:sz w:val="20"/>
        </w:rPr>
        <w:t> </w:t>
      </w:r>
      <w:r>
        <w:rPr>
          <w:color w:val="231F20"/>
          <w:sz w:val="20"/>
        </w:rPr>
        <w:t>shall</w:t>
      </w:r>
      <w:r>
        <w:rPr>
          <w:color w:val="231F20"/>
          <w:spacing w:val="-1"/>
          <w:sz w:val="20"/>
        </w:rPr>
        <w:t> </w:t>
      </w:r>
      <w:r>
        <w:rPr>
          <w:color w:val="231F20"/>
          <w:sz w:val="20"/>
        </w:rPr>
        <w:t>at</w:t>
      </w:r>
      <w:r>
        <w:rPr>
          <w:color w:val="231F20"/>
          <w:spacing w:val="-1"/>
          <w:sz w:val="20"/>
        </w:rPr>
        <w:t> </w:t>
      </w:r>
      <w:r>
        <w:rPr>
          <w:color w:val="231F20"/>
          <w:sz w:val="20"/>
        </w:rPr>
        <w:t>any</w:t>
      </w:r>
      <w:r>
        <w:rPr>
          <w:color w:val="231F20"/>
          <w:spacing w:val="-1"/>
          <w:sz w:val="20"/>
        </w:rPr>
        <w:t> </w:t>
      </w:r>
      <w:r>
        <w:rPr>
          <w:color w:val="231F20"/>
          <w:sz w:val="20"/>
        </w:rPr>
        <w:t>stage</w:t>
      </w:r>
      <w:r>
        <w:rPr>
          <w:color w:val="231F20"/>
          <w:spacing w:val="-1"/>
          <w:sz w:val="20"/>
        </w:rPr>
        <w:t> </w:t>
      </w:r>
      <w:r>
        <w:rPr>
          <w:color w:val="231F20"/>
          <w:sz w:val="20"/>
        </w:rPr>
        <w:t>be</w:t>
      </w:r>
      <w:r>
        <w:rPr>
          <w:color w:val="231F20"/>
          <w:spacing w:val="-1"/>
          <w:sz w:val="20"/>
        </w:rPr>
        <w:t> </w:t>
      </w:r>
      <w:r>
        <w:rPr>
          <w:color w:val="231F20"/>
          <w:sz w:val="20"/>
        </w:rPr>
        <w:t>called</w:t>
      </w:r>
      <w:r>
        <w:rPr>
          <w:color w:val="231F20"/>
          <w:spacing w:val="-1"/>
          <w:sz w:val="20"/>
        </w:rPr>
        <w:t> </w:t>
      </w:r>
      <w:r>
        <w:rPr>
          <w:color w:val="231F20"/>
          <w:sz w:val="20"/>
        </w:rPr>
        <w:t>in question</w:t>
      </w:r>
      <w:r>
        <w:rPr>
          <w:color w:val="231F20"/>
          <w:spacing w:val="-8"/>
          <w:sz w:val="20"/>
        </w:rPr>
        <w:t> </w:t>
      </w:r>
      <w:r>
        <w:rPr>
          <w:color w:val="231F20"/>
          <w:sz w:val="20"/>
        </w:rPr>
        <w:t>on</w:t>
      </w:r>
      <w:r>
        <w:rPr>
          <w:color w:val="231F20"/>
          <w:spacing w:val="-8"/>
          <w:sz w:val="20"/>
        </w:rPr>
        <w:t> </w:t>
      </w:r>
      <w:r>
        <w:rPr>
          <w:color w:val="231F20"/>
          <w:sz w:val="20"/>
        </w:rPr>
        <w:t>the</w:t>
      </w:r>
      <w:r>
        <w:rPr>
          <w:color w:val="231F20"/>
          <w:spacing w:val="-8"/>
          <w:sz w:val="20"/>
        </w:rPr>
        <w:t> </w:t>
      </w:r>
      <w:r>
        <w:rPr>
          <w:color w:val="231F20"/>
          <w:sz w:val="20"/>
        </w:rPr>
        <w:t>ground</w:t>
      </w:r>
      <w:r>
        <w:rPr>
          <w:color w:val="231F20"/>
          <w:spacing w:val="-8"/>
          <w:sz w:val="20"/>
        </w:rPr>
        <w:t> </w:t>
      </w:r>
      <w:r>
        <w:rPr>
          <w:color w:val="231F20"/>
          <w:sz w:val="20"/>
        </w:rPr>
        <w:t>that</w:t>
      </w:r>
      <w:r>
        <w:rPr>
          <w:color w:val="231F20"/>
          <w:spacing w:val="-8"/>
          <w:sz w:val="20"/>
        </w:rPr>
        <w:t> </w:t>
      </w:r>
      <w:r>
        <w:rPr>
          <w:color w:val="231F20"/>
          <w:sz w:val="20"/>
        </w:rPr>
        <w:t>the</w:t>
      </w:r>
      <w:r>
        <w:rPr>
          <w:color w:val="231F20"/>
          <w:spacing w:val="-8"/>
          <w:sz w:val="20"/>
        </w:rPr>
        <w:t> </w:t>
      </w:r>
      <w:r>
        <w:rPr>
          <w:color w:val="231F20"/>
          <w:sz w:val="20"/>
        </w:rPr>
        <w:t>case</w:t>
      </w:r>
      <w:r>
        <w:rPr>
          <w:color w:val="231F20"/>
          <w:spacing w:val="-8"/>
          <w:sz w:val="20"/>
        </w:rPr>
        <w:t> </w:t>
      </w:r>
      <w:r>
        <w:rPr>
          <w:color w:val="231F20"/>
          <w:sz w:val="20"/>
        </w:rPr>
        <w:t>was</w:t>
      </w:r>
      <w:r>
        <w:rPr>
          <w:color w:val="231F20"/>
          <w:spacing w:val="-8"/>
          <w:sz w:val="20"/>
        </w:rPr>
        <w:t> </w:t>
      </w:r>
      <w:r>
        <w:rPr>
          <w:color w:val="231F20"/>
          <w:sz w:val="20"/>
        </w:rPr>
        <w:t>one</w:t>
      </w:r>
      <w:r>
        <w:rPr>
          <w:color w:val="231F20"/>
          <w:spacing w:val="-8"/>
          <w:sz w:val="20"/>
        </w:rPr>
        <w:t> </w:t>
      </w:r>
      <w:r>
        <w:rPr>
          <w:color w:val="231F20"/>
          <w:sz w:val="20"/>
        </w:rPr>
        <w:t>which</w:t>
      </w:r>
      <w:r>
        <w:rPr>
          <w:color w:val="231F20"/>
          <w:spacing w:val="-8"/>
          <w:sz w:val="20"/>
        </w:rPr>
        <w:t> </w:t>
      </w:r>
      <w:r>
        <w:rPr>
          <w:color w:val="231F20"/>
          <w:sz w:val="20"/>
        </w:rPr>
        <w:t>such</w:t>
      </w:r>
      <w:r>
        <w:rPr>
          <w:color w:val="231F20"/>
          <w:spacing w:val="-8"/>
          <w:sz w:val="20"/>
        </w:rPr>
        <w:t> </w:t>
      </w:r>
      <w:r>
        <w:rPr>
          <w:color w:val="231F20"/>
          <w:sz w:val="20"/>
        </w:rPr>
        <w:t>officer</w:t>
      </w:r>
      <w:r>
        <w:rPr>
          <w:color w:val="231F20"/>
          <w:spacing w:val="-8"/>
          <w:sz w:val="20"/>
        </w:rPr>
        <w:t> </w:t>
      </w:r>
      <w:r>
        <w:rPr>
          <w:color w:val="231F20"/>
          <w:sz w:val="20"/>
        </w:rPr>
        <w:t>was</w:t>
      </w:r>
      <w:r>
        <w:rPr>
          <w:color w:val="231F20"/>
          <w:spacing w:val="-8"/>
          <w:sz w:val="20"/>
        </w:rPr>
        <w:t> </w:t>
      </w:r>
      <w:r>
        <w:rPr>
          <w:color w:val="231F20"/>
          <w:sz w:val="20"/>
        </w:rPr>
        <w:t>not</w:t>
      </w:r>
      <w:r>
        <w:rPr>
          <w:color w:val="231F20"/>
          <w:spacing w:val="-8"/>
          <w:sz w:val="20"/>
        </w:rPr>
        <w:t> </w:t>
      </w:r>
      <w:r>
        <w:rPr>
          <w:color w:val="231F20"/>
          <w:sz w:val="20"/>
        </w:rPr>
        <w:t>empowered</w:t>
      </w:r>
      <w:r>
        <w:rPr>
          <w:color w:val="231F20"/>
          <w:spacing w:val="-8"/>
          <w:sz w:val="20"/>
        </w:rPr>
        <w:t> </w:t>
      </w:r>
      <w:r>
        <w:rPr>
          <w:color w:val="231F20"/>
          <w:sz w:val="20"/>
        </w:rPr>
        <w:t>under this section to investigate.</w:t>
      </w:r>
    </w:p>
    <w:p>
      <w:pPr>
        <w:pStyle w:val="ListParagraph"/>
        <w:numPr>
          <w:ilvl w:val="0"/>
          <w:numId w:val="86"/>
        </w:numPr>
        <w:tabs>
          <w:tab w:pos="872" w:val="left" w:leader="none"/>
        </w:tabs>
        <w:spacing w:line="249" w:lineRule="auto" w:before="166" w:after="0"/>
        <w:ind w:left="139" w:right="2342" w:firstLine="480"/>
        <w:jc w:val="both"/>
        <w:rPr>
          <w:sz w:val="20"/>
        </w:rPr>
      </w:pPr>
      <w:r>
        <w:rPr>
          <w:color w:val="231F20"/>
          <w:spacing w:val="-4"/>
          <w:sz w:val="20"/>
        </w:rPr>
        <w:t>Any</w:t>
      </w:r>
      <w:r>
        <w:rPr>
          <w:color w:val="231F20"/>
          <w:spacing w:val="-7"/>
          <w:sz w:val="20"/>
        </w:rPr>
        <w:t> </w:t>
      </w:r>
      <w:r>
        <w:rPr>
          <w:color w:val="231F20"/>
          <w:spacing w:val="-4"/>
          <w:sz w:val="20"/>
        </w:rPr>
        <w:t>Magistrate</w:t>
      </w:r>
      <w:r>
        <w:rPr>
          <w:color w:val="231F20"/>
          <w:spacing w:val="-7"/>
          <w:sz w:val="20"/>
        </w:rPr>
        <w:t> </w:t>
      </w:r>
      <w:r>
        <w:rPr>
          <w:color w:val="231F20"/>
          <w:spacing w:val="-4"/>
          <w:sz w:val="20"/>
        </w:rPr>
        <w:t>empowered</w:t>
      </w:r>
      <w:r>
        <w:rPr>
          <w:color w:val="231F20"/>
          <w:spacing w:val="-7"/>
          <w:sz w:val="20"/>
        </w:rPr>
        <w:t> </w:t>
      </w:r>
      <w:r>
        <w:rPr>
          <w:color w:val="231F20"/>
          <w:spacing w:val="-4"/>
          <w:sz w:val="20"/>
        </w:rPr>
        <w:t>under</w:t>
      </w:r>
      <w:r>
        <w:rPr>
          <w:color w:val="231F20"/>
          <w:spacing w:val="-7"/>
          <w:sz w:val="20"/>
        </w:rPr>
        <w:t> </w:t>
      </w:r>
      <w:r>
        <w:rPr>
          <w:color w:val="231F20"/>
          <w:spacing w:val="-4"/>
          <w:sz w:val="20"/>
        </w:rPr>
        <w:t>section</w:t>
      </w:r>
      <w:r>
        <w:rPr>
          <w:color w:val="231F20"/>
          <w:spacing w:val="-7"/>
          <w:sz w:val="20"/>
        </w:rPr>
        <w:t> </w:t>
      </w:r>
      <w:r>
        <w:rPr>
          <w:color w:val="231F20"/>
          <w:spacing w:val="-4"/>
          <w:sz w:val="20"/>
        </w:rPr>
        <w:t>210</w:t>
      </w:r>
      <w:r>
        <w:rPr>
          <w:color w:val="231F20"/>
          <w:spacing w:val="-7"/>
          <w:sz w:val="20"/>
        </w:rPr>
        <w:t> </w:t>
      </w:r>
      <w:r>
        <w:rPr>
          <w:color w:val="231F20"/>
          <w:spacing w:val="-4"/>
          <w:sz w:val="20"/>
        </w:rPr>
        <w:t>may,</w:t>
      </w:r>
      <w:r>
        <w:rPr>
          <w:color w:val="231F20"/>
          <w:spacing w:val="-7"/>
          <w:sz w:val="20"/>
        </w:rPr>
        <w:t> </w:t>
      </w:r>
      <w:r>
        <w:rPr>
          <w:color w:val="231F20"/>
          <w:spacing w:val="-4"/>
          <w:sz w:val="20"/>
        </w:rPr>
        <w:t>after</w:t>
      </w:r>
      <w:r>
        <w:rPr>
          <w:color w:val="231F20"/>
          <w:spacing w:val="-7"/>
          <w:sz w:val="20"/>
        </w:rPr>
        <w:t> </w:t>
      </w:r>
      <w:r>
        <w:rPr>
          <w:color w:val="231F20"/>
          <w:spacing w:val="-4"/>
          <w:sz w:val="20"/>
        </w:rPr>
        <w:t>considering</w:t>
      </w:r>
      <w:r>
        <w:rPr>
          <w:color w:val="231F20"/>
          <w:spacing w:val="-7"/>
          <w:sz w:val="20"/>
        </w:rPr>
        <w:t> </w:t>
      </w:r>
      <w:r>
        <w:rPr>
          <w:color w:val="231F20"/>
          <w:spacing w:val="-4"/>
          <w:sz w:val="20"/>
        </w:rPr>
        <w:t>the</w:t>
      </w:r>
      <w:r>
        <w:rPr>
          <w:color w:val="231F20"/>
          <w:spacing w:val="-7"/>
          <w:sz w:val="20"/>
        </w:rPr>
        <w:t> </w:t>
      </w:r>
      <w:r>
        <w:rPr>
          <w:color w:val="231F20"/>
          <w:spacing w:val="-4"/>
          <w:sz w:val="20"/>
        </w:rPr>
        <w:t>application </w:t>
      </w:r>
      <w:r>
        <w:rPr>
          <w:color w:val="231F20"/>
          <w:sz w:val="20"/>
        </w:rPr>
        <w:t>supported</w:t>
      </w:r>
      <w:r>
        <w:rPr>
          <w:color w:val="231F20"/>
          <w:spacing w:val="-10"/>
          <w:sz w:val="20"/>
        </w:rPr>
        <w:t> </w:t>
      </w:r>
      <w:r>
        <w:rPr>
          <w:color w:val="231F20"/>
          <w:sz w:val="20"/>
        </w:rPr>
        <w:t>by</w:t>
      </w:r>
      <w:r>
        <w:rPr>
          <w:color w:val="231F20"/>
          <w:spacing w:val="-10"/>
          <w:sz w:val="20"/>
        </w:rPr>
        <w:t> </w:t>
      </w:r>
      <w:r>
        <w:rPr>
          <w:color w:val="231F20"/>
          <w:sz w:val="20"/>
        </w:rPr>
        <w:t>an</w:t>
      </w:r>
      <w:r>
        <w:rPr>
          <w:color w:val="231F20"/>
          <w:spacing w:val="-10"/>
          <w:sz w:val="20"/>
        </w:rPr>
        <w:t> </w:t>
      </w:r>
      <w:r>
        <w:rPr>
          <w:color w:val="231F20"/>
          <w:sz w:val="20"/>
        </w:rPr>
        <w:t>affidavit</w:t>
      </w:r>
      <w:r>
        <w:rPr>
          <w:color w:val="231F20"/>
          <w:spacing w:val="-10"/>
          <w:sz w:val="20"/>
        </w:rPr>
        <w:t> </w:t>
      </w:r>
      <w:r>
        <w:rPr>
          <w:color w:val="231F20"/>
          <w:sz w:val="20"/>
        </w:rPr>
        <w:t>made</w:t>
      </w:r>
      <w:r>
        <w:rPr>
          <w:color w:val="231F20"/>
          <w:spacing w:val="-10"/>
          <w:sz w:val="20"/>
        </w:rPr>
        <w:t> </w:t>
      </w:r>
      <w:r>
        <w:rPr>
          <w:color w:val="231F20"/>
          <w:sz w:val="20"/>
        </w:rPr>
        <w:t>under</w:t>
      </w:r>
      <w:r>
        <w:rPr>
          <w:color w:val="231F20"/>
          <w:spacing w:val="-10"/>
          <w:sz w:val="20"/>
        </w:rPr>
        <w:t> </w:t>
      </w:r>
      <w:r>
        <w:rPr>
          <w:color w:val="231F20"/>
          <w:sz w:val="20"/>
        </w:rPr>
        <w:t>sub-section</w:t>
      </w:r>
      <w:r>
        <w:rPr>
          <w:color w:val="231F20"/>
          <w:spacing w:val="-10"/>
          <w:sz w:val="20"/>
        </w:rPr>
        <w:t> </w:t>
      </w:r>
      <w:r>
        <w:rPr>
          <w:color w:val="231F20"/>
          <w:sz w:val="20"/>
        </w:rPr>
        <w:t>(</w:t>
      </w:r>
      <w:r>
        <w:rPr>
          <w:i/>
          <w:color w:val="231F20"/>
          <w:sz w:val="20"/>
        </w:rPr>
        <w:t>4</w:t>
      </w:r>
      <w:r>
        <w:rPr>
          <w:color w:val="231F20"/>
          <w:sz w:val="20"/>
        </w:rPr>
        <w:t>)</w:t>
      </w:r>
      <w:r>
        <w:rPr>
          <w:color w:val="231F20"/>
          <w:spacing w:val="-10"/>
          <w:sz w:val="20"/>
        </w:rPr>
        <w:t> </w:t>
      </w:r>
      <w:r>
        <w:rPr>
          <w:color w:val="231F20"/>
          <w:sz w:val="20"/>
        </w:rPr>
        <w:t>of</w:t>
      </w:r>
      <w:r>
        <w:rPr>
          <w:color w:val="231F20"/>
          <w:spacing w:val="-10"/>
          <w:sz w:val="20"/>
        </w:rPr>
        <w:t> </w:t>
      </w:r>
      <w:r>
        <w:rPr>
          <w:color w:val="231F20"/>
          <w:sz w:val="20"/>
        </w:rPr>
        <w:t>section</w:t>
      </w:r>
      <w:r>
        <w:rPr>
          <w:color w:val="231F20"/>
          <w:spacing w:val="-10"/>
          <w:sz w:val="20"/>
        </w:rPr>
        <w:t> </w:t>
      </w:r>
      <w:r>
        <w:rPr>
          <w:color w:val="231F20"/>
          <w:sz w:val="20"/>
        </w:rPr>
        <w:t>173,</w:t>
      </w:r>
      <w:r>
        <w:rPr>
          <w:color w:val="231F20"/>
          <w:spacing w:val="-10"/>
          <w:sz w:val="20"/>
        </w:rPr>
        <w:t> </w:t>
      </w:r>
      <w:r>
        <w:rPr>
          <w:color w:val="231F20"/>
          <w:sz w:val="20"/>
        </w:rPr>
        <w:t>and</w:t>
      </w:r>
      <w:r>
        <w:rPr>
          <w:color w:val="231F20"/>
          <w:spacing w:val="-10"/>
          <w:sz w:val="20"/>
        </w:rPr>
        <w:t> </w:t>
      </w:r>
      <w:r>
        <w:rPr>
          <w:color w:val="231F20"/>
          <w:sz w:val="20"/>
        </w:rPr>
        <w:t>after</w:t>
      </w:r>
      <w:r>
        <w:rPr>
          <w:color w:val="231F20"/>
          <w:spacing w:val="-10"/>
          <w:sz w:val="20"/>
        </w:rPr>
        <w:t> </w:t>
      </w:r>
      <w:r>
        <w:rPr>
          <w:color w:val="231F20"/>
          <w:sz w:val="20"/>
        </w:rPr>
        <w:t>making</w:t>
      </w:r>
      <w:r>
        <w:rPr>
          <w:color w:val="231F20"/>
          <w:spacing w:val="-10"/>
          <w:sz w:val="20"/>
        </w:rPr>
        <w:t> </w:t>
      </w:r>
      <w:r>
        <w:rPr>
          <w:color w:val="231F20"/>
          <w:sz w:val="20"/>
        </w:rPr>
        <w:t>such inquiry as he thinks necessary and submission made in this regard by the police officer, order such an investigation as above-mentioned.</w:t>
      </w:r>
    </w:p>
    <w:p>
      <w:pPr>
        <w:pStyle w:val="ListParagraph"/>
        <w:numPr>
          <w:ilvl w:val="0"/>
          <w:numId w:val="86"/>
        </w:numPr>
        <w:tabs>
          <w:tab w:pos="891" w:val="left" w:leader="none"/>
        </w:tabs>
        <w:spacing w:line="249" w:lineRule="auto" w:before="161" w:after="0"/>
        <w:ind w:left="139" w:right="2341" w:firstLine="480"/>
        <w:jc w:val="both"/>
        <w:rPr>
          <w:sz w:val="20"/>
        </w:rPr>
      </w:pPr>
      <w:r>
        <w:rPr>
          <w:color w:val="231F20"/>
          <w:sz w:val="20"/>
        </w:rPr>
        <w:t>Any</w:t>
      </w:r>
      <w:r>
        <w:rPr>
          <w:color w:val="231F20"/>
          <w:spacing w:val="-2"/>
          <w:sz w:val="20"/>
        </w:rPr>
        <w:t> </w:t>
      </w:r>
      <w:r>
        <w:rPr>
          <w:color w:val="231F20"/>
          <w:sz w:val="20"/>
        </w:rPr>
        <w:t>Magistrate</w:t>
      </w:r>
      <w:r>
        <w:rPr>
          <w:color w:val="231F20"/>
          <w:spacing w:val="-2"/>
          <w:sz w:val="20"/>
        </w:rPr>
        <w:t> </w:t>
      </w:r>
      <w:r>
        <w:rPr>
          <w:color w:val="231F20"/>
          <w:sz w:val="20"/>
        </w:rPr>
        <w:t>empowered</w:t>
      </w:r>
      <w:r>
        <w:rPr>
          <w:color w:val="231F20"/>
          <w:spacing w:val="-2"/>
          <w:sz w:val="20"/>
        </w:rPr>
        <w:t> </w:t>
      </w:r>
      <w:r>
        <w:rPr>
          <w:color w:val="231F20"/>
          <w:sz w:val="20"/>
        </w:rPr>
        <w:t>under</w:t>
      </w:r>
      <w:r>
        <w:rPr>
          <w:color w:val="231F20"/>
          <w:spacing w:val="-2"/>
          <w:sz w:val="20"/>
        </w:rPr>
        <w:t> </w:t>
      </w:r>
      <w:r>
        <w:rPr>
          <w:color w:val="231F20"/>
          <w:sz w:val="20"/>
        </w:rPr>
        <w:t>section</w:t>
      </w:r>
      <w:r>
        <w:rPr>
          <w:color w:val="231F20"/>
          <w:spacing w:val="-2"/>
          <w:sz w:val="20"/>
        </w:rPr>
        <w:t> </w:t>
      </w:r>
      <w:r>
        <w:rPr>
          <w:color w:val="231F20"/>
          <w:sz w:val="20"/>
        </w:rPr>
        <w:t>210,</w:t>
      </w:r>
      <w:r>
        <w:rPr>
          <w:color w:val="231F20"/>
          <w:spacing w:val="-2"/>
          <w:sz w:val="20"/>
        </w:rPr>
        <w:t> </w:t>
      </w:r>
      <w:r>
        <w:rPr>
          <w:color w:val="231F20"/>
          <w:sz w:val="20"/>
        </w:rPr>
        <w:t>may,</w:t>
      </w:r>
      <w:r>
        <w:rPr>
          <w:color w:val="231F20"/>
          <w:spacing w:val="-2"/>
          <w:sz w:val="20"/>
        </w:rPr>
        <w:t> </w:t>
      </w:r>
      <w:r>
        <w:rPr>
          <w:color w:val="231F20"/>
          <w:sz w:val="20"/>
        </w:rPr>
        <w:t>upon</w:t>
      </w:r>
      <w:r>
        <w:rPr>
          <w:color w:val="231F20"/>
          <w:spacing w:val="-2"/>
          <w:sz w:val="20"/>
        </w:rPr>
        <w:t> </w:t>
      </w:r>
      <w:r>
        <w:rPr>
          <w:color w:val="231F20"/>
          <w:sz w:val="20"/>
        </w:rPr>
        <w:t>receiving</w:t>
      </w:r>
      <w:r>
        <w:rPr>
          <w:color w:val="231F20"/>
          <w:spacing w:val="-2"/>
          <w:sz w:val="20"/>
        </w:rPr>
        <w:t> </w:t>
      </w:r>
      <w:r>
        <w:rPr>
          <w:color w:val="231F20"/>
          <w:sz w:val="20"/>
        </w:rPr>
        <w:t>a</w:t>
      </w:r>
      <w:r>
        <w:rPr>
          <w:color w:val="231F20"/>
          <w:spacing w:val="-2"/>
          <w:sz w:val="20"/>
        </w:rPr>
        <w:t> </w:t>
      </w:r>
      <w:r>
        <w:rPr>
          <w:color w:val="231F20"/>
          <w:sz w:val="20"/>
        </w:rPr>
        <w:t>complaint against a public servant arising in course of the discharge of his official duties, order investigation, subject to—</w:t>
      </w:r>
    </w:p>
    <w:p>
      <w:pPr>
        <w:pStyle w:val="ListParagraph"/>
        <w:numPr>
          <w:ilvl w:val="1"/>
          <w:numId w:val="86"/>
        </w:numPr>
        <w:tabs>
          <w:tab w:pos="1381" w:val="left" w:leader="none"/>
        </w:tabs>
        <w:spacing w:line="249" w:lineRule="auto" w:before="161" w:after="0"/>
        <w:ind w:left="619" w:right="2344" w:firstLine="480"/>
        <w:jc w:val="both"/>
        <w:rPr>
          <w:sz w:val="20"/>
        </w:rPr>
      </w:pPr>
      <w:r>
        <w:rPr>
          <w:color w:val="231F20"/>
          <w:sz w:val="20"/>
        </w:rPr>
        <w:t>receiving a report containing facts and circumstances of the incident from the officer superior to him; and</w:t>
      </w:r>
    </w:p>
    <w:p>
      <w:pPr>
        <w:pStyle w:val="ListParagraph"/>
        <w:numPr>
          <w:ilvl w:val="1"/>
          <w:numId w:val="86"/>
        </w:numPr>
        <w:tabs>
          <w:tab w:pos="1392" w:val="left" w:leader="none"/>
        </w:tabs>
        <w:spacing w:line="249" w:lineRule="auto" w:before="165" w:after="0"/>
        <w:ind w:left="619" w:right="2345" w:firstLine="480"/>
        <w:jc w:val="both"/>
        <w:rPr>
          <w:sz w:val="20"/>
        </w:rPr>
      </w:pPr>
      <w:r>
        <w:rPr>
          <w:color w:val="231F20"/>
          <w:sz w:val="20"/>
        </w:rPr>
        <w:t>after consideration of the assertions made by the public servant as to the situation that led to the incident so alleged.</w:t>
      </w:r>
    </w:p>
    <w:p>
      <w:pPr>
        <w:pStyle w:val="ListParagraph"/>
        <w:numPr>
          <w:ilvl w:val="0"/>
          <w:numId w:val="1"/>
        </w:numPr>
        <w:tabs>
          <w:tab w:pos="1025" w:val="left" w:leader="none"/>
        </w:tabs>
        <w:spacing w:line="249" w:lineRule="auto" w:before="160" w:after="0"/>
        <w:ind w:left="139" w:right="2342" w:firstLine="480"/>
        <w:jc w:val="both"/>
        <w:rPr>
          <w:b/>
          <w:color w:val="231F20"/>
          <w:sz w:val="20"/>
        </w:rPr>
      </w:pPr>
      <w:r>
        <w:rPr>
          <w:color w:val="231F20"/>
          <w:sz w:val="20"/>
        </w:rPr>
        <w:t>(</w:t>
      </w:r>
      <w:r>
        <w:rPr>
          <w:i/>
          <w:color w:val="231F20"/>
          <w:sz w:val="20"/>
        </w:rPr>
        <w:t>1</w:t>
      </w:r>
      <w:r>
        <w:rPr>
          <w:color w:val="231F20"/>
          <w:sz w:val="20"/>
        </w:rPr>
        <w:t>) If, from information received or otherwise, an officer in charge of a police station has reason to suspect the commission of an offence which he is empowered under section 175 to investigate, he shall forthwith send a report of the same to a Magistrate empowered to take cognizance of such offence upon a police report and shall proceed in person, or shall depute one of his subordinate officers not being below such rank as the State</w:t>
      </w:r>
      <w:r>
        <w:rPr>
          <w:color w:val="231F20"/>
          <w:spacing w:val="-3"/>
          <w:sz w:val="20"/>
        </w:rPr>
        <w:t> </w:t>
      </w:r>
      <w:r>
        <w:rPr>
          <w:color w:val="231F20"/>
          <w:sz w:val="20"/>
        </w:rPr>
        <w:t>Government</w:t>
      </w:r>
      <w:r>
        <w:rPr>
          <w:color w:val="231F20"/>
          <w:spacing w:val="-3"/>
          <w:sz w:val="20"/>
        </w:rPr>
        <w:t> </w:t>
      </w:r>
      <w:r>
        <w:rPr>
          <w:color w:val="231F20"/>
          <w:sz w:val="20"/>
        </w:rPr>
        <w:t>may,</w:t>
      </w:r>
      <w:r>
        <w:rPr>
          <w:color w:val="231F20"/>
          <w:spacing w:val="-3"/>
          <w:sz w:val="20"/>
        </w:rPr>
        <w:t> </w:t>
      </w:r>
      <w:r>
        <w:rPr>
          <w:color w:val="231F20"/>
          <w:sz w:val="20"/>
        </w:rPr>
        <w:t>by</w:t>
      </w:r>
      <w:r>
        <w:rPr>
          <w:color w:val="231F20"/>
          <w:spacing w:val="-3"/>
          <w:sz w:val="20"/>
        </w:rPr>
        <w:t> </w:t>
      </w:r>
      <w:r>
        <w:rPr>
          <w:color w:val="231F20"/>
          <w:sz w:val="20"/>
        </w:rPr>
        <w:t>general</w:t>
      </w:r>
      <w:r>
        <w:rPr>
          <w:color w:val="231F20"/>
          <w:spacing w:val="-3"/>
          <w:sz w:val="20"/>
        </w:rPr>
        <w:t> </w:t>
      </w:r>
      <w:r>
        <w:rPr>
          <w:color w:val="231F20"/>
          <w:sz w:val="20"/>
        </w:rPr>
        <w:t>or</w:t>
      </w:r>
      <w:r>
        <w:rPr>
          <w:color w:val="231F20"/>
          <w:spacing w:val="-3"/>
          <w:sz w:val="20"/>
        </w:rPr>
        <w:t> </w:t>
      </w:r>
      <w:r>
        <w:rPr>
          <w:color w:val="231F20"/>
          <w:sz w:val="20"/>
        </w:rPr>
        <w:t>special</w:t>
      </w:r>
      <w:r>
        <w:rPr>
          <w:color w:val="231F20"/>
          <w:spacing w:val="-3"/>
          <w:sz w:val="20"/>
        </w:rPr>
        <w:t> </w:t>
      </w:r>
      <w:r>
        <w:rPr>
          <w:color w:val="231F20"/>
          <w:sz w:val="20"/>
        </w:rPr>
        <w:t>order,</w:t>
      </w:r>
      <w:r>
        <w:rPr>
          <w:color w:val="231F20"/>
          <w:spacing w:val="-3"/>
          <w:sz w:val="20"/>
        </w:rPr>
        <w:t> </w:t>
      </w:r>
      <w:r>
        <w:rPr>
          <w:color w:val="231F20"/>
          <w:sz w:val="20"/>
        </w:rPr>
        <w:t>prescribe</w:t>
      </w:r>
      <w:r>
        <w:rPr>
          <w:color w:val="231F20"/>
          <w:spacing w:val="-3"/>
          <w:sz w:val="20"/>
        </w:rPr>
        <w:t> </w:t>
      </w:r>
      <w:r>
        <w:rPr>
          <w:color w:val="231F20"/>
          <w:sz w:val="20"/>
        </w:rPr>
        <w:t>in</w:t>
      </w:r>
      <w:r>
        <w:rPr>
          <w:color w:val="231F20"/>
          <w:spacing w:val="-3"/>
          <w:sz w:val="20"/>
        </w:rPr>
        <w:t> </w:t>
      </w:r>
      <w:r>
        <w:rPr>
          <w:color w:val="231F20"/>
          <w:sz w:val="20"/>
        </w:rPr>
        <w:t>this</w:t>
      </w:r>
      <w:r>
        <w:rPr>
          <w:color w:val="231F20"/>
          <w:spacing w:val="-3"/>
          <w:sz w:val="20"/>
        </w:rPr>
        <w:t> </w:t>
      </w:r>
      <w:r>
        <w:rPr>
          <w:color w:val="231F20"/>
          <w:sz w:val="20"/>
        </w:rPr>
        <w:t>behalf,</w:t>
      </w:r>
      <w:r>
        <w:rPr>
          <w:color w:val="231F20"/>
          <w:spacing w:val="-3"/>
          <w:sz w:val="20"/>
        </w:rPr>
        <w:t> </w:t>
      </w:r>
      <w:r>
        <w:rPr>
          <w:color w:val="231F20"/>
          <w:sz w:val="20"/>
        </w:rPr>
        <w:t>to</w:t>
      </w:r>
      <w:r>
        <w:rPr>
          <w:color w:val="231F20"/>
          <w:spacing w:val="-3"/>
          <w:sz w:val="20"/>
        </w:rPr>
        <w:t> </w:t>
      </w:r>
      <w:r>
        <w:rPr>
          <w:color w:val="231F20"/>
          <w:sz w:val="20"/>
        </w:rPr>
        <w:t>proceed,</w:t>
      </w:r>
      <w:r>
        <w:rPr>
          <w:color w:val="231F20"/>
          <w:spacing w:val="-3"/>
          <w:sz w:val="20"/>
        </w:rPr>
        <w:t> </w:t>
      </w:r>
      <w:r>
        <w:rPr>
          <w:color w:val="231F20"/>
          <w:sz w:val="20"/>
        </w:rPr>
        <w:t>to the spot, to investigate the facts and circumstances of the case, and, if necessary, to take measures for the discovery and arrest of the offender:</w:t>
      </w:r>
    </w:p>
    <w:p>
      <w:pPr>
        <w:pStyle w:val="BodyText"/>
        <w:spacing w:before="165"/>
        <w:ind w:left="619"/>
      </w:pPr>
      <w:r>
        <w:rPr>
          <w:color w:val="231F20"/>
        </w:rPr>
        <w:t>Provided</w:t>
      </w:r>
      <w:r>
        <w:rPr>
          <w:color w:val="231F20"/>
          <w:spacing w:val="12"/>
        </w:rPr>
        <w:t> </w:t>
      </w:r>
      <w:r>
        <w:rPr>
          <w:color w:val="231F20"/>
          <w:spacing w:val="-4"/>
        </w:rPr>
        <w:t>that—</w:t>
      </w:r>
    </w:p>
    <w:p>
      <w:pPr>
        <w:pStyle w:val="ListParagraph"/>
        <w:numPr>
          <w:ilvl w:val="1"/>
          <w:numId w:val="1"/>
        </w:numPr>
        <w:tabs>
          <w:tab w:pos="1370" w:val="left" w:leader="none"/>
        </w:tabs>
        <w:spacing w:line="249" w:lineRule="auto" w:before="173" w:after="0"/>
        <w:ind w:left="619" w:right="2342" w:firstLine="480"/>
        <w:jc w:val="both"/>
        <w:rPr>
          <w:sz w:val="20"/>
        </w:rPr>
      </w:pPr>
      <w:r>
        <w:rPr>
          <w:color w:val="231F20"/>
          <w:sz w:val="20"/>
        </w:rPr>
        <w:t>when</w:t>
      </w:r>
      <w:r>
        <w:rPr>
          <w:color w:val="231F20"/>
          <w:spacing w:val="-12"/>
          <w:sz w:val="20"/>
        </w:rPr>
        <w:t> </w:t>
      </w:r>
      <w:r>
        <w:rPr>
          <w:color w:val="231F20"/>
          <w:sz w:val="20"/>
        </w:rPr>
        <w:t>information</w:t>
      </w:r>
      <w:r>
        <w:rPr>
          <w:color w:val="231F20"/>
          <w:spacing w:val="-12"/>
          <w:sz w:val="20"/>
        </w:rPr>
        <w:t> </w:t>
      </w:r>
      <w:r>
        <w:rPr>
          <w:color w:val="231F20"/>
          <w:sz w:val="20"/>
        </w:rPr>
        <w:t>as</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commission</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such</w:t>
      </w:r>
      <w:r>
        <w:rPr>
          <w:color w:val="231F20"/>
          <w:spacing w:val="-12"/>
          <w:sz w:val="20"/>
        </w:rPr>
        <w:t> </w:t>
      </w:r>
      <w:r>
        <w:rPr>
          <w:color w:val="231F20"/>
          <w:sz w:val="20"/>
        </w:rPr>
        <w:t>offence</w:t>
      </w:r>
      <w:r>
        <w:rPr>
          <w:color w:val="231F20"/>
          <w:spacing w:val="-12"/>
          <w:sz w:val="20"/>
        </w:rPr>
        <w:t> </w:t>
      </w:r>
      <w:r>
        <w:rPr>
          <w:color w:val="231F20"/>
          <w:sz w:val="20"/>
        </w:rPr>
        <w:t>is</w:t>
      </w:r>
      <w:r>
        <w:rPr>
          <w:color w:val="231F20"/>
          <w:spacing w:val="-12"/>
          <w:sz w:val="20"/>
        </w:rPr>
        <w:t> </w:t>
      </w:r>
      <w:r>
        <w:rPr>
          <w:color w:val="231F20"/>
          <w:sz w:val="20"/>
        </w:rPr>
        <w:t>given</w:t>
      </w:r>
      <w:r>
        <w:rPr>
          <w:color w:val="231F20"/>
          <w:spacing w:val="-12"/>
          <w:sz w:val="20"/>
        </w:rPr>
        <w:t> </w:t>
      </w:r>
      <w:r>
        <w:rPr>
          <w:color w:val="231F20"/>
          <w:sz w:val="20"/>
        </w:rPr>
        <w:t>against any</w:t>
      </w:r>
      <w:r>
        <w:rPr>
          <w:color w:val="231F20"/>
          <w:spacing w:val="-2"/>
          <w:sz w:val="20"/>
        </w:rPr>
        <w:t> </w:t>
      </w:r>
      <w:r>
        <w:rPr>
          <w:color w:val="231F20"/>
          <w:sz w:val="20"/>
        </w:rPr>
        <w:t>person</w:t>
      </w:r>
      <w:r>
        <w:rPr>
          <w:color w:val="231F20"/>
          <w:spacing w:val="-2"/>
          <w:sz w:val="20"/>
        </w:rPr>
        <w:t> </w:t>
      </w:r>
      <w:r>
        <w:rPr>
          <w:color w:val="231F20"/>
          <w:sz w:val="20"/>
        </w:rPr>
        <w:t>by</w:t>
      </w:r>
      <w:r>
        <w:rPr>
          <w:color w:val="231F20"/>
          <w:spacing w:val="-2"/>
          <w:sz w:val="20"/>
        </w:rPr>
        <w:t> </w:t>
      </w:r>
      <w:r>
        <w:rPr>
          <w:color w:val="231F20"/>
          <w:sz w:val="20"/>
        </w:rPr>
        <w:t>name</w:t>
      </w:r>
      <w:r>
        <w:rPr>
          <w:color w:val="231F20"/>
          <w:spacing w:val="-2"/>
          <w:sz w:val="20"/>
        </w:rPr>
        <w:t> </w:t>
      </w:r>
      <w:r>
        <w:rPr>
          <w:color w:val="231F20"/>
          <w:sz w:val="20"/>
        </w:rPr>
        <w:t>and</w:t>
      </w:r>
      <w:r>
        <w:rPr>
          <w:color w:val="231F20"/>
          <w:spacing w:val="-2"/>
          <w:sz w:val="20"/>
        </w:rPr>
        <w:t> </w:t>
      </w:r>
      <w:r>
        <w:rPr>
          <w:color w:val="231F20"/>
          <w:sz w:val="20"/>
        </w:rPr>
        <w:t>the</w:t>
      </w:r>
      <w:r>
        <w:rPr>
          <w:color w:val="231F20"/>
          <w:spacing w:val="-2"/>
          <w:sz w:val="20"/>
        </w:rPr>
        <w:t> </w:t>
      </w:r>
      <w:r>
        <w:rPr>
          <w:color w:val="231F20"/>
          <w:sz w:val="20"/>
        </w:rPr>
        <w:t>case</w:t>
      </w:r>
      <w:r>
        <w:rPr>
          <w:color w:val="231F20"/>
          <w:spacing w:val="-2"/>
          <w:sz w:val="20"/>
        </w:rPr>
        <w:t> </w:t>
      </w:r>
      <w:r>
        <w:rPr>
          <w:color w:val="231F20"/>
          <w:sz w:val="20"/>
        </w:rPr>
        <w:t>is</w:t>
      </w:r>
      <w:r>
        <w:rPr>
          <w:color w:val="231F20"/>
          <w:spacing w:val="-2"/>
          <w:sz w:val="20"/>
        </w:rPr>
        <w:t> </w:t>
      </w:r>
      <w:r>
        <w:rPr>
          <w:color w:val="231F20"/>
          <w:sz w:val="20"/>
        </w:rPr>
        <w:t>not</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serious</w:t>
      </w:r>
      <w:r>
        <w:rPr>
          <w:color w:val="231F20"/>
          <w:spacing w:val="-2"/>
          <w:sz w:val="20"/>
        </w:rPr>
        <w:t> </w:t>
      </w:r>
      <w:r>
        <w:rPr>
          <w:color w:val="231F20"/>
          <w:sz w:val="20"/>
        </w:rPr>
        <w:t>nature,</w:t>
      </w:r>
      <w:r>
        <w:rPr>
          <w:color w:val="231F20"/>
          <w:spacing w:val="-2"/>
          <w:sz w:val="20"/>
        </w:rPr>
        <w:t> </w:t>
      </w:r>
      <w:r>
        <w:rPr>
          <w:color w:val="231F20"/>
          <w:sz w:val="20"/>
        </w:rPr>
        <w:t>the</w:t>
      </w:r>
      <w:r>
        <w:rPr>
          <w:color w:val="231F20"/>
          <w:spacing w:val="-2"/>
          <w:sz w:val="20"/>
        </w:rPr>
        <w:t> </w:t>
      </w:r>
      <w:r>
        <w:rPr>
          <w:color w:val="231F20"/>
          <w:sz w:val="20"/>
        </w:rPr>
        <w:t>officer</w:t>
      </w:r>
      <w:r>
        <w:rPr>
          <w:color w:val="231F20"/>
          <w:spacing w:val="-2"/>
          <w:sz w:val="20"/>
        </w:rPr>
        <w:t> </w:t>
      </w:r>
      <w:r>
        <w:rPr>
          <w:color w:val="231F20"/>
          <w:sz w:val="20"/>
        </w:rPr>
        <w:t>in</w:t>
      </w:r>
      <w:r>
        <w:rPr>
          <w:color w:val="231F20"/>
          <w:spacing w:val="-2"/>
          <w:sz w:val="20"/>
        </w:rPr>
        <w:t> </w:t>
      </w:r>
      <w:r>
        <w:rPr>
          <w:color w:val="231F20"/>
          <w:sz w:val="20"/>
        </w:rPr>
        <w:t>charge</w:t>
      </w:r>
      <w:r>
        <w:rPr>
          <w:color w:val="231F20"/>
          <w:spacing w:val="-2"/>
          <w:sz w:val="20"/>
        </w:rPr>
        <w:t> </w:t>
      </w:r>
      <w:r>
        <w:rPr>
          <w:color w:val="231F20"/>
          <w:sz w:val="20"/>
        </w:rPr>
        <w:t>of</w:t>
      </w:r>
      <w:r>
        <w:rPr>
          <w:color w:val="231F20"/>
          <w:spacing w:val="-2"/>
          <w:sz w:val="20"/>
        </w:rPr>
        <w:t> </w:t>
      </w:r>
      <w:r>
        <w:rPr>
          <w:color w:val="231F20"/>
          <w:sz w:val="20"/>
        </w:rPr>
        <w:t>a police</w:t>
      </w:r>
      <w:r>
        <w:rPr>
          <w:color w:val="231F20"/>
          <w:spacing w:val="-2"/>
          <w:sz w:val="20"/>
        </w:rPr>
        <w:t> </w:t>
      </w:r>
      <w:r>
        <w:rPr>
          <w:color w:val="231F20"/>
          <w:sz w:val="20"/>
        </w:rPr>
        <w:t>station</w:t>
      </w:r>
      <w:r>
        <w:rPr>
          <w:color w:val="231F20"/>
          <w:spacing w:val="-2"/>
          <w:sz w:val="20"/>
        </w:rPr>
        <w:t> </w:t>
      </w:r>
      <w:r>
        <w:rPr>
          <w:color w:val="231F20"/>
          <w:sz w:val="20"/>
        </w:rPr>
        <w:t>need</w:t>
      </w:r>
      <w:r>
        <w:rPr>
          <w:color w:val="231F20"/>
          <w:spacing w:val="-2"/>
          <w:sz w:val="20"/>
        </w:rPr>
        <w:t> </w:t>
      </w:r>
      <w:r>
        <w:rPr>
          <w:color w:val="231F20"/>
          <w:sz w:val="20"/>
        </w:rPr>
        <w:t>not</w:t>
      </w:r>
      <w:r>
        <w:rPr>
          <w:color w:val="231F20"/>
          <w:spacing w:val="-2"/>
          <w:sz w:val="20"/>
        </w:rPr>
        <w:t> </w:t>
      </w:r>
      <w:r>
        <w:rPr>
          <w:color w:val="231F20"/>
          <w:sz w:val="20"/>
        </w:rPr>
        <w:t>proceed</w:t>
      </w:r>
      <w:r>
        <w:rPr>
          <w:color w:val="231F20"/>
          <w:spacing w:val="-2"/>
          <w:sz w:val="20"/>
        </w:rPr>
        <w:t> </w:t>
      </w:r>
      <w:r>
        <w:rPr>
          <w:color w:val="231F20"/>
          <w:sz w:val="20"/>
        </w:rPr>
        <w:t>in</w:t>
      </w:r>
      <w:r>
        <w:rPr>
          <w:color w:val="231F20"/>
          <w:spacing w:val="-2"/>
          <w:sz w:val="20"/>
        </w:rPr>
        <w:t> </w:t>
      </w:r>
      <w:r>
        <w:rPr>
          <w:color w:val="231F20"/>
          <w:sz w:val="20"/>
        </w:rPr>
        <w:t>person</w:t>
      </w:r>
      <w:r>
        <w:rPr>
          <w:color w:val="231F20"/>
          <w:spacing w:val="-2"/>
          <w:sz w:val="20"/>
        </w:rPr>
        <w:t> </w:t>
      </w:r>
      <w:r>
        <w:rPr>
          <w:color w:val="231F20"/>
          <w:sz w:val="20"/>
        </w:rPr>
        <w:t>or</w:t>
      </w:r>
      <w:r>
        <w:rPr>
          <w:color w:val="231F20"/>
          <w:spacing w:val="-2"/>
          <w:sz w:val="20"/>
        </w:rPr>
        <w:t> </w:t>
      </w:r>
      <w:r>
        <w:rPr>
          <w:color w:val="231F20"/>
          <w:sz w:val="20"/>
        </w:rPr>
        <w:t>depute</w:t>
      </w:r>
      <w:r>
        <w:rPr>
          <w:color w:val="231F20"/>
          <w:spacing w:val="-2"/>
          <w:sz w:val="20"/>
        </w:rPr>
        <w:t> </w:t>
      </w:r>
      <w:r>
        <w:rPr>
          <w:color w:val="231F20"/>
          <w:sz w:val="20"/>
        </w:rPr>
        <w:t>a</w:t>
      </w:r>
      <w:r>
        <w:rPr>
          <w:color w:val="231F20"/>
          <w:spacing w:val="-2"/>
          <w:sz w:val="20"/>
        </w:rPr>
        <w:t> </w:t>
      </w:r>
      <w:r>
        <w:rPr>
          <w:color w:val="231F20"/>
          <w:sz w:val="20"/>
        </w:rPr>
        <w:t>subordinate</w:t>
      </w:r>
      <w:r>
        <w:rPr>
          <w:color w:val="231F20"/>
          <w:spacing w:val="-2"/>
          <w:sz w:val="20"/>
        </w:rPr>
        <w:t> </w:t>
      </w:r>
      <w:r>
        <w:rPr>
          <w:color w:val="231F20"/>
          <w:sz w:val="20"/>
        </w:rPr>
        <w:t>officer</w:t>
      </w:r>
      <w:r>
        <w:rPr>
          <w:color w:val="231F20"/>
          <w:spacing w:val="-2"/>
          <w:sz w:val="20"/>
        </w:rPr>
        <w:t> </w:t>
      </w:r>
      <w:r>
        <w:rPr>
          <w:color w:val="231F20"/>
          <w:sz w:val="20"/>
        </w:rPr>
        <w:t>to</w:t>
      </w:r>
      <w:r>
        <w:rPr>
          <w:color w:val="231F20"/>
          <w:spacing w:val="-2"/>
          <w:sz w:val="20"/>
        </w:rPr>
        <w:t> </w:t>
      </w:r>
      <w:r>
        <w:rPr>
          <w:color w:val="231F20"/>
          <w:sz w:val="20"/>
        </w:rPr>
        <w:t>make</w:t>
      </w:r>
      <w:r>
        <w:rPr>
          <w:color w:val="231F20"/>
          <w:spacing w:val="-2"/>
          <w:sz w:val="20"/>
        </w:rPr>
        <w:t> </w:t>
      </w:r>
      <w:r>
        <w:rPr>
          <w:color w:val="231F20"/>
          <w:sz w:val="20"/>
        </w:rPr>
        <w:t>an investigation on the spot;</w:t>
      </w:r>
    </w:p>
    <w:p>
      <w:pPr>
        <w:pStyle w:val="ListParagraph"/>
        <w:numPr>
          <w:ilvl w:val="1"/>
          <w:numId w:val="1"/>
        </w:numPr>
        <w:tabs>
          <w:tab w:pos="1405" w:val="left" w:leader="none"/>
        </w:tabs>
        <w:spacing w:line="249" w:lineRule="auto" w:before="162" w:after="0"/>
        <w:ind w:left="619" w:right="2342" w:firstLine="480"/>
        <w:jc w:val="both"/>
        <w:rPr>
          <w:sz w:val="20"/>
        </w:rPr>
      </w:pPr>
      <w:r>
        <w:rPr>
          <w:color w:val="231F20"/>
          <w:sz w:val="20"/>
        </w:rPr>
        <w:t>if it appears to the officer in charge of a police station that there is no sufficient</w:t>
      </w:r>
      <w:r>
        <w:rPr>
          <w:color w:val="231F20"/>
          <w:spacing w:val="4"/>
          <w:sz w:val="20"/>
        </w:rPr>
        <w:t> </w:t>
      </w:r>
      <w:r>
        <w:rPr>
          <w:color w:val="231F20"/>
          <w:sz w:val="20"/>
        </w:rPr>
        <w:t>ground</w:t>
      </w:r>
      <w:r>
        <w:rPr>
          <w:color w:val="231F20"/>
          <w:spacing w:val="7"/>
          <w:sz w:val="20"/>
        </w:rPr>
        <w:t> </w:t>
      </w:r>
      <w:r>
        <w:rPr>
          <w:color w:val="231F20"/>
          <w:sz w:val="20"/>
        </w:rPr>
        <w:t>for</w:t>
      </w:r>
      <w:r>
        <w:rPr>
          <w:color w:val="231F20"/>
          <w:spacing w:val="7"/>
          <w:sz w:val="20"/>
        </w:rPr>
        <w:t> </w:t>
      </w:r>
      <w:r>
        <w:rPr>
          <w:color w:val="231F20"/>
          <w:sz w:val="20"/>
        </w:rPr>
        <w:t>entering</w:t>
      </w:r>
      <w:r>
        <w:rPr>
          <w:color w:val="231F20"/>
          <w:spacing w:val="7"/>
          <w:sz w:val="20"/>
        </w:rPr>
        <w:t> </w:t>
      </w:r>
      <w:r>
        <w:rPr>
          <w:color w:val="231F20"/>
          <w:sz w:val="20"/>
        </w:rPr>
        <w:t>on</w:t>
      </w:r>
      <w:r>
        <w:rPr>
          <w:color w:val="231F20"/>
          <w:spacing w:val="6"/>
          <w:sz w:val="20"/>
        </w:rPr>
        <w:t> </w:t>
      </w:r>
      <w:r>
        <w:rPr>
          <w:color w:val="231F20"/>
          <w:sz w:val="20"/>
        </w:rPr>
        <w:t>an</w:t>
      </w:r>
      <w:r>
        <w:rPr>
          <w:color w:val="231F20"/>
          <w:spacing w:val="7"/>
          <w:sz w:val="20"/>
        </w:rPr>
        <w:t> </w:t>
      </w:r>
      <w:r>
        <w:rPr>
          <w:color w:val="231F20"/>
          <w:sz w:val="20"/>
        </w:rPr>
        <w:t>investigation,</w:t>
      </w:r>
      <w:r>
        <w:rPr>
          <w:color w:val="231F20"/>
          <w:spacing w:val="7"/>
          <w:sz w:val="20"/>
        </w:rPr>
        <w:t> </w:t>
      </w:r>
      <w:r>
        <w:rPr>
          <w:color w:val="231F20"/>
          <w:sz w:val="20"/>
        </w:rPr>
        <w:t>he</w:t>
      </w:r>
      <w:r>
        <w:rPr>
          <w:color w:val="231F20"/>
          <w:spacing w:val="7"/>
          <w:sz w:val="20"/>
        </w:rPr>
        <w:t> </w:t>
      </w:r>
      <w:r>
        <w:rPr>
          <w:color w:val="231F20"/>
          <w:sz w:val="20"/>
        </w:rPr>
        <w:t>shall</w:t>
      </w:r>
      <w:r>
        <w:rPr>
          <w:color w:val="231F20"/>
          <w:spacing w:val="6"/>
          <w:sz w:val="20"/>
        </w:rPr>
        <w:t> </w:t>
      </w:r>
      <w:r>
        <w:rPr>
          <w:color w:val="231F20"/>
          <w:sz w:val="20"/>
        </w:rPr>
        <w:t>not</w:t>
      </w:r>
      <w:r>
        <w:rPr>
          <w:color w:val="231F20"/>
          <w:spacing w:val="7"/>
          <w:sz w:val="20"/>
        </w:rPr>
        <w:t> </w:t>
      </w:r>
      <w:r>
        <w:rPr>
          <w:color w:val="231F20"/>
          <w:sz w:val="20"/>
        </w:rPr>
        <w:t>investigate</w:t>
      </w:r>
      <w:r>
        <w:rPr>
          <w:color w:val="231F20"/>
          <w:spacing w:val="7"/>
          <w:sz w:val="20"/>
        </w:rPr>
        <w:t> </w:t>
      </w:r>
      <w:r>
        <w:rPr>
          <w:color w:val="231F20"/>
          <w:sz w:val="20"/>
        </w:rPr>
        <w:t>the</w:t>
      </w:r>
      <w:r>
        <w:rPr>
          <w:color w:val="231F20"/>
          <w:spacing w:val="7"/>
          <w:sz w:val="20"/>
        </w:rPr>
        <w:t> </w:t>
      </w:r>
      <w:r>
        <w:rPr>
          <w:color w:val="231F20"/>
          <w:spacing w:val="-2"/>
          <w:sz w:val="20"/>
        </w:rPr>
        <w:t>case:</w:t>
      </w:r>
    </w:p>
    <w:p>
      <w:pPr>
        <w:pStyle w:val="BodyText"/>
        <w:spacing w:line="249" w:lineRule="auto" w:before="160"/>
        <w:ind w:left="139" w:right="2341" w:firstLine="480"/>
        <w:jc w:val="both"/>
      </w:pPr>
      <w:r>
        <w:rPr>
          <w:color w:val="231F20"/>
        </w:rPr>
        <w:t>Provided further that in relation to an offence of rape, the recording of statement of the</w:t>
      </w:r>
      <w:r>
        <w:rPr>
          <w:color w:val="231F20"/>
          <w:spacing w:val="-10"/>
        </w:rPr>
        <w:t> </w:t>
      </w:r>
      <w:r>
        <w:rPr>
          <w:color w:val="231F20"/>
        </w:rPr>
        <w:t>victim</w:t>
      </w:r>
      <w:r>
        <w:rPr>
          <w:color w:val="231F20"/>
          <w:spacing w:val="-10"/>
        </w:rPr>
        <w:t> </w:t>
      </w:r>
      <w:r>
        <w:rPr>
          <w:color w:val="231F20"/>
        </w:rPr>
        <w:t>shall</w:t>
      </w:r>
      <w:r>
        <w:rPr>
          <w:color w:val="231F20"/>
          <w:spacing w:val="-10"/>
        </w:rPr>
        <w:t> </w:t>
      </w:r>
      <w:r>
        <w:rPr>
          <w:color w:val="231F20"/>
        </w:rPr>
        <w:t>be</w:t>
      </w:r>
      <w:r>
        <w:rPr>
          <w:color w:val="231F20"/>
          <w:spacing w:val="-10"/>
        </w:rPr>
        <w:t> </w:t>
      </w:r>
      <w:r>
        <w:rPr>
          <w:color w:val="231F20"/>
        </w:rPr>
        <w:t>conducted</w:t>
      </w:r>
      <w:r>
        <w:rPr>
          <w:color w:val="231F20"/>
          <w:spacing w:val="-10"/>
        </w:rPr>
        <w:t> </w:t>
      </w:r>
      <w:r>
        <w:rPr>
          <w:color w:val="231F20"/>
        </w:rPr>
        <w:t>at</w:t>
      </w:r>
      <w:r>
        <w:rPr>
          <w:color w:val="231F20"/>
          <w:spacing w:val="-10"/>
        </w:rPr>
        <w:t> </w:t>
      </w:r>
      <w:r>
        <w:rPr>
          <w:color w:val="231F20"/>
        </w:rPr>
        <w:t>the</w:t>
      </w:r>
      <w:r>
        <w:rPr>
          <w:color w:val="231F20"/>
          <w:spacing w:val="-10"/>
        </w:rPr>
        <w:t> </w:t>
      </w:r>
      <w:r>
        <w:rPr>
          <w:color w:val="231F20"/>
        </w:rPr>
        <w:t>residence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victim</w:t>
      </w:r>
      <w:r>
        <w:rPr>
          <w:color w:val="231F20"/>
          <w:spacing w:val="-10"/>
        </w:rPr>
        <w:t> </w:t>
      </w:r>
      <w:r>
        <w:rPr>
          <w:color w:val="231F20"/>
        </w:rPr>
        <w:t>or</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place</w:t>
      </w:r>
      <w:r>
        <w:rPr>
          <w:color w:val="231F20"/>
          <w:spacing w:val="-10"/>
        </w:rPr>
        <w:t> </w:t>
      </w:r>
      <w:r>
        <w:rPr>
          <w:color w:val="231F20"/>
        </w:rPr>
        <w:t>of</w:t>
      </w:r>
      <w:r>
        <w:rPr>
          <w:color w:val="231F20"/>
          <w:spacing w:val="-10"/>
        </w:rPr>
        <w:t> </w:t>
      </w:r>
      <w:r>
        <w:rPr>
          <w:color w:val="231F20"/>
        </w:rPr>
        <w:t>her</w:t>
      </w:r>
      <w:r>
        <w:rPr>
          <w:color w:val="231F20"/>
          <w:spacing w:val="-10"/>
        </w:rPr>
        <w:t> </w:t>
      </w:r>
      <w:r>
        <w:rPr>
          <w:color w:val="231F20"/>
        </w:rPr>
        <w:t>choice</w:t>
      </w:r>
      <w:r>
        <w:rPr>
          <w:color w:val="231F20"/>
          <w:spacing w:val="-10"/>
        </w:rPr>
        <w:t> </w:t>
      </w:r>
      <w:r>
        <w:rPr>
          <w:color w:val="231F20"/>
        </w:rPr>
        <w:t>and as</w:t>
      </w:r>
      <w:r>
        <w:rPr>
          <w:color w:val="231F20"/>
          <w:spacing w:val="-9"/>
        </w:rPr>
        <w:t> </w:t>
      </w:r>
      <w:r>
        <w:rPr>
          <w:color w:val="231F20"/>
        </w:rPr>
        <w:t>far</w:t>
      </w:r>
      <w:r>
        <w:rPr>
          <w:color w:val="231F20"/>
          <w:spacing w:val="-9"/>
        </w:rPr>
        <w:t> </w:t>
      </w:r>
      <w:r>
        <w:rPr>
          <w:color w:val="231F20"/>
        </w:rPr>
        <w:t>as</w:t>
      </w:r>
      <w:r>
        <w:rPr>
          <w:color w:val="231F20"/>
          <w:spacing w:val="-9"/>
        </w:rPr>
        <w:t> </w:t>
      </w:r>
      <w:r>
        <w:rPr>
          <w:color w:val="231F20"/>
        </w:rPr>
        <w:t>practicable</w:t>
      </w:r>
      <w:r>
        <w:rPr>
          <w:color w:val="231F20"/>
          <w:spacing w:val="-9"/>
        </w:rPr>
        <w:t> </w:t>
      </w:r>
      <w:r>
        <w:rPr>
          <w:color w:val="231F20"/>
        </w:rPr>
        <w:t>by</w:t>
      </w:r>
      <w:r>
        <w:rPr>
          <w:color w:val="231F20"/>
          <w:spacing w:val="-9"/>
        </w:rPr>
        <w:t> </w:t>
      </w:r>
      <w:r>
        <w:rPr>
          <w:color w:val="231F20"/>
        </w:rPr>
        <w:t>a</w:t>
      </w:r>
      <w:r>
        <w:rPr>
          <w:color w:val="231F20"/>
          <w:spacing w:val="-9"/>
        </w:rPr>
        <w:t> </w:t>
      </w:r>
      <w:r>
        <w:rPr>
          <w:color w:val="231F20"/>
        </w:rPr>
        <w:t>woman</w:t>
      </w:r>
      <w:r>
        <w:rPr>
          <w:color w:val="231F20"/>
          <w:spacing w:val="-9"/>
        </w:rPr>
        <w:t> </w:t>
      </w:r>
      <w:r>
        <w:rPr>
          <w:color w:val="231F20"/>
        </w:rPr>
        <w:t>police</w:t>
      </w:r>
      <w:r>
        <w:rPr>
          <w:color w:val="231F20"/>
          <w:spacing w:val="-9"/>
        </w:rPr>
        <w:t> </w:t>
      </w:r>
      <w:r>
        <w:rPr>
          <w:color w:val="231F20"/>
        </w:rPr>
        <w:t>officer</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presence</w:t>
      </w:r>
      <w:r>
        <w:rPr>
          <w:color w:val="231F20"/>
          <w:spacing w:val="-9"/>
        </w:rPr>
        <w:t> </w:t>
      </w:r>
      <w:r>
        <w:rPr>
          <w:color w:val="231F20"/>
        </w:rPr>
        <w:t>of</w:t>
      </w:r>
      <w:r>
        <w:rPr>
          <w:color w:val="231F20"/>
          <w:spacing w:val="-9"/>
        </w:rPr>
        <w:t> </w:t>
      </w:r>
      <w:r>
        <w:rPr>
          <w:color w:val="231F20"/>
        </w:rPr>
        <w:t>her</w:t>
      </w:r>
      <w:r>
        <w:rPr>
          <w:color w:val="231F20"/>
          <w:spacing w:val="-9"/>
        </w:rPr>
        <w:t> </w:t>
      </w:r>
      <w:r>
        <w:rPr>
          <w:color w:val="231F20"/>
        </w:rPr>
        <w:t>parents</w:t>
      </w:r>
      <w:r>
        <w:rPr>
          <w:color w:val="231F20"/>
          <w:spacing w:val="-9"/>
        </w:rPr>
        <w:t> </w:t>
      </w:r>
      <w:r>
        <w:rPr>
          <w:color w:val="231F20"/>
        </w:rPr>
        <w:t>or</w:t>
      </w:r>
      <w:r>
        <w:rPr>
          <w:color w:val="231F20"/>
          <w:spacing w:val="-9"/>
        </w:rPr>
        <w:t> </w:t>
      </w:r>
      <w:r>
        <w:rPr>
          <w:color w:val="231F20"/>
        </w:rPr>
        <w:t>guardian</w:t>
      </w:r>
      <w:r>
        <w:rPr>
          <w:color w:val="231F20"/>
          <w:spacing w:val="-9"/>
        </w:rPr>
        <w:t> </w:t>
      </w:r>
      <w:r>
        <w:rPr>
          <w:color w:val="231F20"/>
        </w:rPr>
        <w:t>or near relatives or social worker of the locality and such statement may also be recorded through any audio-video electronic means including mobile phone.</w:t>
      </w:r>
    </w:p>
    <w:p>
      <w:pPr>
        <w:pStyle w:val="ListParagraph"/>
        <w:numPr>
          <w:ilvl w:val="0"/>
          <w:numId w:val="87"/>
        </w:numPr>
        <w:tabs>
          <w:tab w:pos="929" w:val="left" w:leader="none"/>
        </w:tabs>
        <w:spacing w:line="249" w:lineRule="auto" w:before="167" w:after="0"/>
        <w:ind w:left="139" w:right="2341" w:firstLine="480"/>
        <w:jc w:val="both"/>
        <w:rPr>
          <w:sz w:val="20"/>
        </w:rPr>
      </w:pPr>
      <w:r>
        <w:rPr>
          <w:color w:val="231F20"/>
          <w:sz w:val="20"/>
        </w:rPr>
        <w:t>In</w:t>
      </w:r>
      <w:r>
        <w:rPr>
          <w:color w:val="231F20"/>
          <w:spacing w:val="29"/>
          <w:sz w:val="20"/>
        </w:rPr>
        <w:t> </w:t>
      </w:r>
      <w:r>
        <w:rPr>
          <w:color w:val="231F20"/>
          <w:sz w:val="20"/>
        </w:rPr>
        <w:t>each</w:t>
      </w:r>
      <w:r>
        <w:rPr>
          <w:color w:val="231F20"/>
          <w:spacing w:val="29"/>
          <w:sz w:val="20"/>
        </w:rPr>
        <w:t> </w:t>
      </w:r>
      <w:r>
        <w:rPr>
          <w:color w:val="231F20"/>
          <w:sz w:val="20"/>
        </w:rPr>
        <w:t>of</w:t>
      </w:r>
      <w:r>
        <w:rPr>
          <w:color w:val="231F20"/>
          <w:spacing w:val="29"/>
          <w:sz w:val="20"/>
        </w:rPr>
        <w:t> </w:t>
      </w:r>
      <w:r>
        <w:rPr>
          <w:color w:val="231F20"/>
          <w:sz w:val="20"/>
        </w:rPr>
        <w:t>the</w:t>
      </w:r>
      <w:r>
        <w:rPr>
          <w:color w:val="231F20"/>
          <w:spacing w:val="29"/>
          <w:sz w:val="20"/>
        </w:rPr>
        <w:t> </w:t>
      </w:r>
      <w:r>
        <w:rPr>
          <w:color w:val="231F20"/>
          <w:sz w:val="20"/>
        </w:rPr>
        <w:t>cases</w:t>
      </w:r>
      <w:r>
        <w:rPr>
          <w:color w:val="231F20"/>
          <w:spacing w:val="29"/>
          <w:sz w:val="20"/>
        </w:rPr>
        <w:t> </w:t>
      </w:r>
      <w:r>
        <w:rPr>
          <w:color w:val="231F20"/>
          <w:sz w:val="20"/>
        </w:rPr>
        <w:t>mentioned</w:t>
      </w:r>
      <w:r>
        <w:rPr>
          <w:color w:val="231F20"/>
          <w:spacing w:val="29"/>
          <w:sz w:val="20"/>
        </w:rPr>
        <w:t> </w:t>
      </w:r>
      <w:r>
        <w:rPr>
          <w:color w:val="231F20"/>
          <w:sz w:val="20"/>
        </w:rPr>
        <w:t>in</w:t>
      </w:r>
      <w:r>
        <w:rPr>
          <w:color w:val="231F20"/>
          <w:spacing w:val="29"/>
          <w:sz w:val="20"/>
        </w:rPr>
        <w:t> </w:t>
      </w:r>
      <w:r>
        <w:rPr>
          <w:color w:val="231F20"/>
          <w:sz w:val="20"/>
        </w:rPr>
        <w:t>clauses</w:t>
      </w:r>
      <w:r>
        <w:rPr>
          <w:color w:val="231F20"/>
          <w:spacing w:val="29"/>
          <w:sz w:val="20"/>
        </w:rPr>
        <w:t> </w:t>
      </w:r>
      <w:r>
        <w:rPr>
          <w:color w:val="231F20"/>
          <w:sz w:val="20"/>
        </w:rPr>
        <w:t>(</w:t>
      </w:r>
      <w:r>
        <w:rPr>
          <w:i/>
          <w:color w:val="231F20"/>
          <w:sz w:val="20"/>
        </w:rPr>
        <w:t>a</w:t>
      </w:r>
      <w:r>
        <w:rPr>
          <w:color w:val="231F20"/>
          <w:sz w:val="20"/>
        </w:rPr>
        <w:t>)</w:t>
      </w:r>
      <w:r>
        <w:rPr>
          <w:color w:val="231F20"/>
          <w:spacing w:val="29"/>
          <w:sz w:val="20"/>
        </w:rPr>
        <w:t> </w:t>
      </w:r>
      <w:r>
        <w:rPr>
          <w:color w:val="231F20"/>
          <w:sz w:val="20"/>
        </w:rPr>
        <w:t>and</w:t>
      </w:r>
      <w:r>
        <w:rPr>
          <w:color w:val="231F20"/>
          <w:spacing w:val="29"/>
          <w:sz w:val="20"/>
        </w:rPr>
        <w:t> </w:t>
      </w:r>
      <w:r>
        <w:rPr>
          <w:color w:val="231F20"/>
          <w:sz w:val="20"/>
        </w:rPr>
        <w:t>(</w:t>
      </w:r>
      <w:r>
        <w:rPr>
          <w:i/>
          <w:color w:val="231F20"/>
          <w:sz w:val="20"/>
        </w:rPr>
        <w:t>b</w:t>
      </w:r>
      <w:r>
        <w:rPr>
          <w:color w:val="231F20"/>
          <w:sz w:val="20"/>
        </w:rPr>
        <w:t>)</w:t>
      </w:r>
      <w:r>
        <w:rPr>
          <w:color w:val="231F20"/>
          <w:spacing w:val="29"/>
          <w:sz w:val="20"/>
        </w:rPr>
        <w:t> </w:t>
      </w:r>
      <w:r>
        <w:rPr>
          <w:color w:val="231F20"/>
          <w:sz w:val="20"/>
        </w:rPr>
        <w:t>of</w:t>
      </w:r>
      <w:r>
        <w:rPr>
          <w:color w:val="231F20"/>
          <w:spacing w:val="29"/>
          <w:sz w:val="20"/>
        </w:rPr>
        <w:t> </w:t>
      </w:r>
      <w:r>
        <w:rPr>
          <w:color w:val="231F20"/>
          <w:sz w:val="20"/>
        </w:rPr>
        <w:t>the</w:t>
      </w:r>
      <w:r>
        <w:rPr>
          <w:color w:val="231F20"/>
          <w:spacing w:val="29"/>
          <w:sz w:val="20"/>
        </w:rPr>
        <w:t> </w:t>
      </w:r>
      <w:r>
        <w:rPr>
          <w:color w:val="231F20"/>
          <w:sz w:val="20"/>
        </w:rPr>
        <w:t>first</w:t>
      </w:r>
      <w:r>
        <w:rPr>
          <w:color w:val="231F20"/>
          <w:spacing w:val="29"/>
          <w:sz w:val="20"/>
        </w:rPr>
        <w:t> </w:t>
      </w:r>
      <w:r>
        <w:rPr>
          <w:color w:val="231F20"/>
          <w:sz w:val="20"/>
        </w:rPr>
        <w:t>proviso</w:t>
      </w:r>
      <w:r>
        <w:rPr>
          <w:color w:val="231F20"/>
          <w:spacing w:val="29"/>
          <w:sz w:val="20"/>
        </w:rPr>
        <w:t> </w:t>
      </w:r>
      <w:r>
        <w:rPr>
          <w:color w:val="231F20"/>
          <w:sz w:val="20"/>
        </w:rPr>
        <w:t>to sub-section (</w:t>
      </w:r>
      <w:r>
        <w:rPr>
          <w:i/>
          <w:color w:val="231F20"/>
          <w:sz w:val="20"/>
        </w:rPr>
        <w:t>1</w:t>
      </w:r>
      <w:r>
        <w:rPr>
          <w:color w:val="231F20"/>
          <w:sz w:val="20"/>
        </w:rPr>
        <w:t>), the officer in charge of the police station shall state in his report the reasons for not fully complying with the requirements of that sub-section by him, and, forward the daily diary report fortnightly to the Magistrate and in the case mentioned in</w:t>
      </w:r>
    </w:p>
    <w:p>
      <w:pPr>
        <w:spacing w:after="0" w:line="249" w:lineRule="auto"/>
        <w:jc w:val="both"/>
        <w:rPr>
          <w:sz w:val="20"/>
        </w:rPr>
        <w:sectPr>
          <w:type w:val="continuous"/>
          <w:pgSz w:w="11900" w:h="16840"/>
          <w:pgMar w:header="905" w:footer="0" w:top="1240" w:bottom="280" w:left="0" w:right="0"/>
          <w:cols w:num="2" w:equalWidth="0">
            <w:col w:w="2174" w:space="40"/>
            <w:col w:w="9686"/>
          </w:cols>
        </w:sectPr>
      </w:pPr>
    </w:p>
    <w:p>
      <w:pPr>
        <w:pStyle w:val="BodyText"/>
        <w:spacing w:before="81"/>
      </w:pPr>
    </w:p>
    <w:p>
      <w:pPr>
        <w:spacing w:after="0"/>
        <w:sectPr>
          <w:pgSz w:w="11900" w:h="16840"/>
          <w:pgMar w:header="905" w:footer="0" w:top="1240" w:bottom="280" w:left="0" w:right="0"/>
        </w:sectPr>
      </w:pPr>
    </w:p>
    <w:p>
      <w:pPr>
        <w:pStyle w:val="BodyText"/>
        <w:spacing w:line="249" w:lineRule="auto" w:before="92"/>
        <w:ind w:left="2352"/>
      </w:pPr>
      <w:r>
        <w:rPr>
          <w:color w:val="231F20"/>
        </w:rPr>
        <w:t>clause</w:t>
      </w:r>
      <w:r>
        <w:rPr>
          <w:color w:val="231F20"/>
          <w:spacing w:val="-9"/>
        </w:rPr>
        <w:t> </w:t>
      </w:r>
      <w:r>
        <w:rPr>
          <w:color w:val="231F20"/>
        </w:rPr>
        <w:t>(</w:t>
      </w:r>
      <w:r>
        <w:rPr>
          <w:i/>
          <w:color w:val="231F20"/>
        </w:rPr>
        <w:t>b</w:t>
      </w:r>
      <w:r>
        <w:rPr>
          <w:color w:val="231F20"/>
        </w:rPr>
        <w:t>)</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said</w:t>
      </w:r>
      <w:r>
        <w:rPr>
          <w:color w:val="231F20"/>
          <w:spacing w:val="-10"/>
        </w:rPr>
        <w:t> </w:t>
      </w:r>
      <w:r>
        <w:rPr>
          <w:color w:val="231F20"/>
        </w:rPr>
        <w:t>proviso,</w:t>
      </w:r>
      <w:r>
        <w:rPr>
          <w:color w:val="231F20"/>
          <w:spacing w:val="-10"/>
        </w:rPr>
        <w:t> </w:t>
      </w:r>
      <w:r>
        <w:rPr>
          <w:color w:val="231F20"/>
        </w:rPr>
        <w:t>the</w:t>
      </w:r>
      <w:r>
        <w:rPr>
          <w:color w:val="231F20"/>
          <w:spacing w:val="-10"/>
        </w:rPr>
        <w:t> </w:t>
      </w:r>
      <w:r>
        <w:rPr>
          <w:color w:val="231F20"/>
        </w:rPr>
        <w:t>officer</w:t>
      </w:r>
      <w:r>
        <w:rPr>
          <w:color w:val="231F20"/>
          <w:spacing w:val="-10"/>
        </w:rPr>
        <w:t> </w:t>
      </w:r>
      <w:r>
        <w:rPr>
          <w:color w:val="231F20"/>
        </w:rPr>
        <w:t>shall</w:t>
      </w:r>
      <w:r>
        <w:rPr>
          <w:color w:val="231F20"/>
          <w:spacing w:val="-10"/>
        </w:rPr>
        <w:t> </w:t>
      </w:r>
      <w:r>
        <w:rPr>
          <w:color w:val="231F20"/>
        </w:rPr>
        <w:t>also</w:t>
      </w:r>
      <w:r>
        <w:rPr>
          <w:color w:val="231F20"/>
          <w:spacing w:val="-10"/>
        </w:rPr>
        <w:t> </w:t>
      </w:r>
      <w:r>
        <w:rPr>
          <w:color w:val="231F20"/>
        </w:rPr>
        <w:t>forthwith</w:t>
      </w:r>
      <w:r>
        <w:rPr>
          <w:color w:val="231F20"/>
          <w:spacing w:val="-10"/>
        </w:rPr>
        <w:t> </w:t>
      </w:r>
      <w:r>
        <w:rPr>
          <w:color w:val="231F20"/>
        </w:rPr>
        <w:t>notify</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informant,</w:t>
      </w:r>
      <w:r>
        <w:rPr>
          <w:color w:val="231F20"/>
          <w:spacing w:val="-10"/>
        </w:rPr>
        <w:t> </w:t>
      </w:r>
      <w:r>
        <w:rPr>
          <w:color w:val="231F20"/>
        </w:rPr>
        <w:t>if</w:t>
      </w:r>
      <w:r>
        <w:rPr>
          <w:color w:val="231F20"/>
          <w:spacing w:val="-10"/>
        </w:rPr>
        <w:t> </w:t>
      </w:r>
      <w:r>
        <w:rPr>
          <w:color w:val="231F20"/>
        </w:rPr>
        <w:t>any, in such manner as may be prescribed by rules made by the State Government.</w:t>
      </w:r>
    </w:p>
    <w:p>
      <w:pPr>
        <w:pStyle w:val="ListParagraph"/>
        <w:numPr>
          <w:ilvl w:val="0"/>
          <w:numId w:val="87"/>
        </w:numPr>
        <w:tabs>
          <w:tab w:pos="3103" w:val="left" w:leader="none"/>
        </w:tabs>
        <w:spacing w:line="249" w:lineRule="auto" w:before="121" w:after="0"/>
        <w:ind w:left="2352" w:right="0" w:firstLine="480"/>
        <w:jc w:val="both"/>
        <w:rPr>
          <w:sz w:val="20"/>
        </w:rPr>
      </w:pPr>
      <w:r>
        <w:rPr>
          <w:color w:val="231F20"/>
          <w:sz w:val="20"/>
        </w:rPr>
        <w:t>On</w:t>
      </w:r>
      <w:r>
        <w:rPr>
          <w:color w:val="231F20"/>
          <w:spacing w:val="-11"/>
          <w:sz w:val="20"/>
        </w:rPr>
        <w:t> </w:t>
      </w:r>
      <w:r>
        <w:rPr>
          <w:color w:val="231F20"/>
          <w:sz w:val="20"/>
        </w:rPr>
        <w:t>receipt</w:t>
      </w:r>
      <w:r>
        <w:rPr>
          <w:color w:val="231F20"/>
          <w:spacing w:val="-11"/>
          <w:sz w:val="20"/>
        </w:rPr>
        <w:t> </w:t>
      </w:r>
      <w:r>
        <w:rPr>
          <w:color w:val="231F20"/>
          <w:sz w:val="20"/>
        </w:rPr>
        <w:t>of</w:t>
      </w:r>
      <w:r>
        <w:rPr>
          <w:color w:val="231F20"/>
          <w:spacing w:val="-11"/>
          <w:sz w:val="20"/>
        </w:rPr>
        <w:t> </w:t>
      </w:r>
      <w:r>
        <w:rPr>
          <w:color w:val="231F20"/>
          <w:sz w:val="20"/>
        </w:rPr>
        <w:t>every</w:t>
      </w:r>
      <w:r>
        <w:rPr>
          <w:color w:val="231F20"/>
          <w:spacing w:val="-11"/>
          <w:sz w:val="20"/>
        </w:rPr>
        <w:t> </w:t>
      </w:r>
      <w:r>
        <w:rPr>
          <w:color w:val="231F20"/>
          <w:sz w:val="20"/>
        </w:rPr>
        <w:t>information</w:t>
      </w:r>
      <w:r>
        <w:rPr>
          <w:color w:val="231F20"/>
          <w:spacing w:val="-11"/>
          <w:sz w:val="20"/>
        </w:rPr>
        <w:t> </w:t>
      </w:r>
      <w:r>
        <w:rPr>
          <w:color w:val="231F20"/>
          <w:sz w:val="20"/>
        </w:rPr>
        <w:t>relating</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commission</w:t>
      </w:r>
      <w:r>
        <w:rPr>
          <w:color w:val="231F20"/>
          <w:spacing w:val="-11"/>
          <w:sz w:val="20"/>
        </w:rPr>
        <w:t> </w:t>
      </w:r>
      <w:r>
        <w:rPr>
          <w:color w:val="231F20"/>
          <w:sz w:val="20"/>
        </w:rPr>
        <w:t>of</w:t>
      </w:r>
      <w:r>
        <w:rPr>
          <w:color w:val="231F20"/>
          <w:spacing w:val="-11"/>
          <w:sz w:val="20"/>
        </w:rPr>
        <w:t> </w:t>
      </w:r>
      <w:r>
        <w:rPr>
          <w:color w:val="231F20"/>
          <w:sz w:val="20"/>
        </w:rPr>
        <w:t>an</w:t>
      </w:r>
      <w:r>
        <w:rPr>
          <w:color w:val="231F20"/>
          <w:spacing w:val="-11"/>
          <w:sz w:val="20"/>
        </w:rPr>
        <w:t> </w:t>
      </w:r>
      <w:r>
        <w:rPr>
          <w:color w:val="231F20"/>
          <w:sz w:val="20"/>
        </w:rPr>
        <w:t>offence</w:t>
      </w:r>
      <w:r>
        <w:rPr>
          <w:color w:val="231F20"/>
          <w:spacing w:val="-11"/>
          <w:sz w:val="20"/>
        </w:rPr>
        <w:t> </w:t>
      </w:r>
      <w:r>
        <w:rPr>
          <w:color w:val="231F20"/>
          <w:sz w:val="20"/>
        </w:rPr>
        <w:t>which</w:t>
      </w:r>
      <w:r>
        <w:rPr>
          <w:color w:val="231F20"/>
          <w:spacing w:val="-11"/>
          <w:sz w:val="20"/>
        </w:rPr>
        <w:t> </w:t>
      </w:r>
      <w:r>
        <w:rPr>
          <w:color w:val="231F20"/>
          <w:sz w:val="20"/>
        </w:rPr>
        <w:t>is made</w:t>
      </w:r>
      <w:r>
        <w:rPr>
          <w:color w:val="231F20"/>
          <w:spacing w:val="-13"/>
          <w:sz w:val="20"/>
        </w:rPr>
        <w:t> </w:t>
      </w:r>
      <w:r>
        <w:rPr>
          <w:color w:val="231F20"/>
          <w:sz w:val="20"/>
        </w:rPr>
        <w:t>punishable</w:t>
      </w:r>
      <w:r>
        <w:rPr>
          <w:color w:val="231F20"/>
          <w:spacing w:val="-12"/>
          <w:sz w:val="20"/>
        </w:rPr>
        <w:t> </w:t>
      </w:r>
      <w:r>
        <w:rPr>
          <w:color w:val="231F20"/>
          <w:sz w:val="20"/>
        </w:rPr>
        <w:t>for</w:t>
      </w:r>
      <w:r>
        <w:rPr>
          <w:color w:val="231F20"/>
          <w:spacing w:val="-13"/>
          <w:sz w:val="20"/>
        </w:rPr>
        <w:t> </w:t>
      </w:r>
      <w:r>
        <w:rPr>
          <w:color w:val="231F20"/>
          <w:sz w:val="20"/>
        </w:rPr>
        <w:t>seven</w:t>
      </w:r>
      <w:r>
        <w:rPr>
          <w:color w:val="231F20"/>
          <w:spacing w:val="-12"/>
          <w:sz w:val="20"/>
        </w:rPr>
        <w:t> </w:t>
      </w:r>
      <w:r>
        <w:rPr>
          <w:color w:val="231F20"/>
          <w:sz w:val="20"/>
        </w:rPr>
        <w:t>years</w:t>
      </w:r>
      <w:r>
        <w:rPr>
          <w:color w:val="231F20"/>
          <w:spacing w:val="-13"/>
          <w:sz w:val="20"/>
        </w:rPr>
        <w:t> </w:t>
      </w:r>
      <w:r>
        <w:rPr>
          <w:color w:val="231F20"/>
          <w:sz w:val="20"/>
        </w:rPr>
        <w:t>or</w:t>
      </w:r>
      <w:r>
        <w:rPr>
          <w:color w:val="231F20"/>
          <w:spacing w:val="-12"/>
          <w:sz w:val="20"/>
        </w:rPr>
        <w:t> </w:t>
      </w:r>
      <w:r>
        <w:rPr>
          <w:color w:val="231F20"/>
          <w:sz w:val="20"/>
        </w:rPr>
        <w:t>more,</w:t>
      </w:r>
      <w:r>
        <w:rPr>
          <w:color w:val="231F20"/>
          <w:spacing w:val="-13"/>
          <w:sz w:val="20"/>
        </w:rPr>
        <w:t> </w:t>
      </w:r>
      <w:r>
        <w:rPr>
          <w:color w:val="231F20"/>
          <w:sz w:val="20"/>
        </w:rPr>
        <w:t>the</w:t>
      </w:r>
      <w:r>
        <w:rPr>
          <w:color w:val="231F20"/>
          <w:spacing w:val="-12"/>
          <w:sz w:val="20"/>
        </w:rPr>
        <w:t> </w:t>
      </w:r>
      <w:r>
        <w:rPr>
          <w:color w:val="231F20"/>
          <w:sz w:val="20"/>
        </w:rPr>
        <w:t>officer</w:t>
      </w:r>
      <w:r>
        <w:rPr>
          <w:color w:val="231F20"/>
          <w:spacing w:val="-13"/>
          <w:sz w:val="20"/>
        </w:rPr>
        <w:t> </w:t>
      </w:r>
      <w:r>
        <w:rPr>
          <w:color w:val="231F20"/>
          <w:sz w:val="20"/>
        </w:rPr>
        <w:t>in</w:t>
      </w:r>
      <w:r>
        <w:rPr>
          <w:color w:val="231F20"/>
          <w:spacing w:val="-12"/>
          <w:sz w:val="20"/>
        </w:rPr>
        <w:t> </w:t>
      </w:r>
      <w:r>
        <w:rPr>
          <w:color w:val="231F20"/>
          <w:sz w:val="20"/>
        </w:rPr>
        <w:t>charge</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police</w:t>
      </w:r>
      <w:r>
        <w:rPr>
          <w:color w:val="231F20"/>
          <w:spacing w:val="-12"/>
          <w:sz w:val="20"/>
        </w:rPr>
        <w:t> </w:t>
      </w:r>
      <w:r>
        <w:rPr>
          <w:color w:val="231F20"/>
          <w:sz w:val="20"/>
        </w:rPr>
        <w:t>station</w:t>
      </w:r>
      <w:r>
        <w:rPr>
          <w:color w:val="231F20"/>
          <w:spacing w:val="-13"/>
          <w:sz w:val="20"/>
        </w:rPr>
        <w:t> </w:t>
      </w:r>
      <w:r>
        <w:rPr>
          <w:color w:val="231F20"/>
          <w:sz w:val="20"/>
        </w:rPr>
        <w:t>shall,</w:t>
      </w:r>
      <w:r>
        <w:rPr>
          <w:color w:val="231F20"/>
          <w:spacing w:val="-12"/>
          <w:sz w:val="20"/>
        </w:rPr>
        <w:t> </w:t>
      </w:r>
      <w:r>
        <w:rPr>
          <w:color w:val="231F20"/>
          <w:sz w:val="20"/>
        </w:rPr>
        <w:t>from such</w:t>
      </w:r>
      <w:r>
        <w:rPr>
          <w:color w:val="231F20"/>
          <w:spacing w:val="-4"/>
          <w:sz w:val="20"/>
        </w:rPr>
        <w:t> </w:t>
      </w:r>
      <w:r>
        <w:rPr>
          <w:color w:val="231F20"/>
          <w:sz w:val="20"/>
        </w:rPr>
        <w:t>date,</w:t>
      </w:r>
      <w:r>
        <w:rPr>
          <w:color w:val="231F20"/>
          <w:spacing w:val="-4"/>
          <w:sz w:val="20"/>
        </w:rPr>
        <w:t> </w:t>
      </w:r>
      <w:r>
        <w:rPr>
          <w:color w:val="231F20"/>
          <w:sz w:val="20"/>
        </w:rPr>
        <w:t>as</w:t>
      </w:r>
      <w:r>
        <w:rPr>
          <w:color w:val="231F20"/>
          <w:spacing w:val="-4"/>
          <w:sz w:val="20"/>
        </w:rPr>
        <w:t> </w:t>
      </w:r>
      <w:r>
        <w:rPr>
          <w:color w:val="231F20"/>
          <w:sz w:val="20"/>
        </w:rPr>
        <w:t>may</w:t>
      </w:r>
      <w:r>
        <w:rPr>
          <w:color w:val="231F20"/>
          <w:spacing w:val="-4"/>
          <w:sz w:val="20"/>
        </w:rPr>
        <w:t> </w:t>
      </w:r>
      <w:r>
        <w:rPr>
          <w:color w:val="231F20"/>
          <w:sz w:val="20"/>
        </w:rPr>
        <w:t>be</w:t>
      </w:r>
      <w:r>
        <w:rPr>
          <w:color w:val="231F20"/>
          <w:spacing w:val="-4"/>
          <w:sz w:val="20"/>
        </w:rPr>
        <w:t> </w:t>
      </w:r>
      <w:r>
        <w:rPr>
          <w:color w:val="231F20"/>
          <w:sz w:val="20"/>
        </w:rPr>
        <w:t>notified</w:t>
      </w:r>
      <w:r>
        <w:rPr>
          <w:color w:val="231F20"/>
          <w:spacing w:val="-4"/>
          <w:sz w:val="20"/>
        </w:rPr>
        <w:t> </w:t>
      </w:r>
      <w:r>
        <w:rPr>
          <w:color w:val="231F20"/>
          <w:sz w:val="20"/>
        </w:rPr>
        <w:t>within</w:t>
      </w:r>
      <w:r>
        <w:rPr>
          <w:color w:val="231F20"/>
          <w:spacing w:val="-4"/>
          <w:sz w:val="20"/>
        </w:rPr>
        <w:t> </w:t>
      </w:r>
      <w:r>
        <w:rPr>
          <w:color w:val="231F20"/>
          <w:sz w:val="20"/>
        </w:rPr>
        <w:t>a</w:t>
      </w:r>
      <w:r>
        <w:rPr>
          <w:color w:val="231F20"/>
          <w:spacing w:val="-4"/>
          <w:sz w:val="20"/>
        </w:rPr>
        <w:t> </w:t>
      </w:r>
      <w:r>
        <w:rPr>
          <w:color w:val="231F20"/>
          <w:sz w:val="20"/>
        </w:rPr>
        <w:t>period</w:t>
      </w:r>
      <w:r>
        <w:rPr>
          <w:color w:val="231F20"/>
          <w:spacing w:val="-4"/>
          <w:sz w:val="20"/>
        </w:rPr>
        <w:t> </w:t>
      </w:r>
      <w:r>
        <w:rPr>
          <w:color w:val="231F20"/>
          <w:sz w:val="20"/>
        </w:rPr>
        <w:t>of</w:t>
      </w:r>
      <w:r>
        <w:rPr>
          <w:color w:val="231F20"/>
          <w:spacing w:val="-4"/>
          <w:sz w:val="20"/>
        </w:rPr>
        <w:t> </w:t>
      </w:r>
      <w:r>
        <w:rPr>
          <w:color w:val="231F20"/>
          <w:sz w:val="20"/>
        </w:rPr>
        <w:t>five</w:t>
      </w:r>
      <w:r>
        <w:rPr>
          <w:color w:val="231F20"/>
          <w:spacing w:val="-4"/>
          <w:sz w:val="20"/>
        </w:rPr>
        <w:t> </w:t>
      </w:r>
      <w:r>
        <w:rPr>
          <w:color w:val="231F20"/>
          <w:sz w:val="20"/>
        </w:rPr>
        <w:t>years</w:t>
      </w:r>
      <w:r>
        <w:rPr>
          <w:color w:val="231F20"/>
          <w:spacing w:val="-4"/>
          <w:sz w:val="20"/>
        </w:rPr>
        <w:t> </w:t>
      </w:r>
      <w:r>
        <w:rPr>
          <w:color w:val="231F20"/>
          <w:sz w:val="20"/>
        </w:rPr>
        <w:t>by</w:t>
      </w:r>
      <w:r>
        <w:rPr>
          <w:color w:val="231F20"/>
          <w:spacing w:val="-4"/>
          <w:sz w:val="20"/>
        </w:rPr>
        <w:t> </w:t>
      </w:r>
      <w:r>
        <w:rPr>
          <w:color w:val="231F20"/>
          <w:sz w:val="20"/>
        </w:rPr>
        <w:t>the</w:t>
      </w:r>
      <w:r>
        <w:rPr>
          <w:color w:val="231F20"/>
          <w:spacing w:val="-4"/>
          <w:sz w:val="20"/>
        </w:rPr>
        <w:t> </w:t>
      </w:r>
      <w:r>
        <w:rPr>
          <w:color w:val="231F20"/>
          <w:sz w:val="20"/>
        </w:rPr>
        <w:t>State</w:t>
      </w:r>
      <w:r>
        <w:rPr>
          <w:color w:val="231F20"/>
          <w:spacing w:val="-4"/>
          <w:sz w:val="20"/>
        </w:rPr>
        <w:t> </w:t>
      </w:r>
      <w:r>
        <w:rPr>
          <w:color w:val="231F20"/>
          <w:sz w:val="20"/>
        </w:rPr>
        <w:t>Government</w:t>
      </w:r>
      <w:r>
        <w:rPr>
          <w:color w:val="231F20"/>
          <w:spacing w:val="-4"/>
          <w:sz w:val="20"/>
        </w:rPr>
        <w:t> </w:t>
      </w:r>
      <w:r>
        <w:rPr>
          <w:color w:val="231F20"/>
          <w:sz w:val="20"/>
        </w:rPr>
        <w:t>in</w:t>
      </w:r>
      <w:r>
        <w:rPr>
          <w:color w:val="231F20"/>
          <w:spacing w:val="-4"/>
          <w:sz w:val="20"/>
        </w:rPr>
        <w:t> </w:t>
      </w:r>
      <w:r>
        <w:rPr>
          <w:color w:val="231F20"/>
          <w:sz w:val="20"/>
        </w:rPr>
        <w:t>this regard,</w:t>
      </w:r>
      <w:r>
        <w:rPr>
          <w:color w:val="231F20"/>
          <w:spacing w:val="-5"/>
          <w:sz w:val="20"/>
        </w:rPr>
        <w:t> </w:t>
      </w:r>
      <w:r>
        <w:rPr>
          <w:color w:val="231F20"/>
          <w:sz w:val="20"/>
        </w:rPr>
        <w:t>cause</w:t>
      </w:r>
      <w:r>
        <w:rPr>
          <w:color w:val="231F20"/>
          <w:spacing w:val="-5"/>
          <w:sz w:val="20"/>
        </w:rPr>
        <w:t> </w:t>
      </w:r>
      <w:r>
        <w:rPr>
          <w:color w:val="231F20"/>
          <w:sz w:val="20"/>
        </w:rPr>
        <w:t>the</w:t>
      </w:r>
      <w:r>
        <w:rPr>
          <w:color w:val="231F20"/>
          <w:spacing w:val="-5"/>
          <w:sz w:val="20"/>
        </w:rPr>
        <w:t> </w:t>
      </w:r>
      <w:r>
        <w:rPr>
          <w:color w:val="231F20"/>
          <w:sz w:val="20"/>
        </w:rPr>
        <w:t>forensic</w:t>
      </w:r>
      <w:r>
        <w:rPr>
          <w:color w:val="231F20"/>
          <w:spacing w:val="-5"/>
          <w:sz w:val="20"/>
        </w:rPr>
        <w:t> </w:t>
      </w:r>
      <w:r>
        <w:rPr>
          <w:color w:val="231F20"/>
          <w:sz w:val="20"/>
        </w:rPr>
        <w:t>expert</w:t>
      </w:r>
      <w:r>
        <w:rPr>
          <w:color w:val="231F20"/>
          <w:spacing w:val="-5"/>
          <w:sz w:val="20"/>
        </w:rPr>
        <w:t> </w:t>
      </w:r>
      <w:r>
        <w:rPr>
          <w:color w:val="231F20"/>
          <w:sz w:val="20"/>
        </w:rPr>
        <w:t>to</w:t>
      </w:r>
      <w:r>
        <w:rPr>
          <w:color w:val="231F20"/>
          <w:spacing w:val="-5"/>
          <w:sz w:val="20"/>
        </w:rPr>
        <w:t> </w:t>
      </w:r>
      <w:r>
        <w:rPr>
          <w:color w:val="231F20"/>
          <w:sz w:val="20"/>
        </w:rPr>
        <w:t>visit</w:t>
      </w:r>
      <w:r>
        <w:rPr>
          <w:color w:val="231F20"/>
          <w:spacing w:val="-5"/>
          <w:sz w:val="20"/>
        </w:rPr>
        <w:t> </w:t>
      </w:r>
      <w:r>
        <w:rPr>
          <w:color w:val="231F20"/>
          <w:sz w:val="20"/>
        </w:rPr>
        <w:t>the</w:t>
      </w:r>
      <w:r>
        <w:rPr>
          <w:color w:val="231F20"/>
          <w:spacing w:val="-5"/>
          <w:sz w:val="20"/>
        </w:rPr>
        <w:t> </w:t>
      </w:r>
      <w:r>
        <w:rPr>
          <w:color w:val="231F20"/>
          <w:sz w:val="20"/>
        </w:rPr>
        <w:t>crime</w:t>
      </w:r>
      <w:r>
        <w:rPr>
          <w:color w:val="231F20"/>
          <w:spacing w:val="-5"/>
          <w:sz w:val="20"/>
        </w:rPr>
        <w:t> </w:t>
      </w:r>
      <w:r>
        <w:rPr>
          <w:color w:val="231F20"/>
          <w:sz w:val="20"/>
        </w:rPr>
        <w:t>scene</w:t>
      </w:r>
      <w:r>
        <w:rPr>
          <w:color w:val="231F20"/>
          <w:spacing w:val="-5"/>
          <w:sz w:val="20"/>
        </w:rPr>
        <w:t> </w:t>
      </w:r>
      <w:r>
        <w:rPr>
          <w:color w:val="231F20"/>
          <w:sz w:val="20"/>
        </w:rPr>
        <w:t>to</w:t>
      </w:r>
      <w:r>
        <w:rPr>
          <w:color w:val="231F20"/>
          <w:spacing w:val="-5"/>
          <w:sz w:val="20"/>
        </w:rPr>
        <w:t> </w:t>
      </w:r>
      <w:r>
        <w:rPr>
          <w:color w:val="231F20"/>
          <w:sz w:val="20"/>
        </w:rPr>
        <w:t>collect</w:t>
      </w:r>
      <w:r>
        <w:rPr>
          <w:color w:val="231F20"/>
          <w:spacing w:val="-5"/>
          <w:sz w:val="20"/>
        </w:rPr>
        <w:t> </w:t>
      </w:r>
      <w:r>
        <w:rPr>
          <w:color w:val="231F20"/>
          <w:sz w:val="20"/>
        </w:rPr>
        <w:t>forensic</w:t>
      </w:r>
      <w:r>
        <w:rPr>
          <w:color w:val="231F20"/>
          <w:spacing w:val="-5"/>
          <w:sz w:val="20"/>
        </w:rPr>
        <w:t> </w:t>
      </w:r>
      <w:r>
        <w:rPr>
          <w:color w:val="231F20"/>
          <w:sz w:val="20"/>
        </w:rPr>
        <w:t>evidence</w:t>
      </w:r>
      <w:r>
        <w:rPr>
          <w:color w:val="231F20"/>
          <w:spacing w:val="-5"/>
          <w:sz w:val="20"/>
        </w:rPr>
        <w:t> </w:t>
      </w:r>
      <w:r>
        <w:rPr>
          <w:color w:val="231F20"/>
          <w:sz w:val="20"/>
        </w:rPr>
        <w:t>in</w:t>
      </w:r>
      <w:r>
        <w:rPr>
          <w:color w:val="231F20"/>
          <w:spacing w:val="-5"/>
          <w:sz w:val="20"/>
        </w:rPr>
        <w:t> </w:t>
      </w:r>
      <w:r>
        <w:rPr>
          <w:color w:val="231F20"/>
          <w:sz w:val="20"/>
        </w:rPr>
        <w:t>the offence</w:t>
      </w:r>
      <w:r>
        <w:rPr>
          <w:color w:val="231F20"/>
          <w:spacing w:val="-7"/>
          <w:sz w:val="20"/>
        </w:rPr>
        <w:t> </w:t>
      </w:r>
      <w:r>
        <w:rPr>
          <w:color w:val="231F20"/>
          <w:sz w:val="20"/>
        </w:rPr>
        <w:t>and</w:t>
      </w:r>
      <w:r>
        <w:rPr>
          <w:color w:val="231F20"/>
          <w:spacing w:val="-7"/>
          <w:sz w:val="20"/>
        </w:rPr>
        <w:t> </w:t>
      </w:r>
      <w:r>
        <w:rPr>
          <w:color w:val="231F20"/>
          <w:sz w:val="20"/>
        </w:rPr>
        <w:t>also</w:t>
      </w:r>
      <w:r>
        <w:rPr>
          <w:color w:val="231F20"/>
          <w:spacing w:val="-7"/>
          <w:sz w:val="20"/>
        </w:rPr>
        <w:t> </w:t>
      </w:r>
      <w:r>
        <w:rPr>
          <w:color w:val="231F20"/>
          <w:sz w:val="20"/>
        </w:rPr>
        <w:t>cause</w:t>
      </w:r>
      <w:r>
        <w:rPr>
          <w:color w:val="231F20"/>
          <w:spacing w:val="-7"/>
          <w:sz w:val="20"/>
        </w:rPr>
        <w:t> </w:t>
      </w:r>
      <w:r>
        <w:rPr>
          <w:color w:val="231F20"/>
          <w:sz w:val="20"/>
        </w:rPr>
        <w:t>videography</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process</w:t>
      </w:r>
      <w:r>
        <w:rPr>
          <w:color w:val="231F20"/>
          <w:spacing w:val="-7"/>
          <w:sz w:val="20"/>
        </w:rPr>
        <w:t> </w:t>
      </w:r>
      <w:r>
        <w:rPr>
          <w:color w:val="231F20"/>
          <w:sz w:val="20"/>
        </w:rPr>
        <w:t>on</w:t>
      </w:r>
      <w:r>
        <w:rPr>
          <w:color w:val="231F20"/>
          <w:spacing w:val="-7"/>
          <w:sz w:val="20"/>
        </w:rPr>
        <w:t> </w:t>
      </w:r>
      <w:r>
        <w:rPr>
          <w:color w:val="231F20"/>
          <w:sz w:val="20"/>
        </w:rPr>
        <w:t>mobile</w:t>
      </w:r>
      <w:r>
        <w:rPr>
          <w:color w:val="231F20"/>
          <w:spacing w:val="-7"/>
          <w:sz w:val="20"/>
        </w:rPr>
        <w:t> </w:t>
      </w:r>
      <w:r>
        <w:rPr>
          <w:color w:val="231F20"/>
          <w:sz w:val="20"/>
        </w:rPr>
        <w:t>phone</w:t>
      </w:r>
      <w:r>
        <w:rPr>
          <w:color w:val="231F20"/>
          <w:spacing w:val="-7"/>
          <w:sz w:val="20"/>
        </w:rPr>
        <w:t> </w:t>
      </w:r>
      <w:r>
        <w:rPr>
          <w:color w:val="231F20"/>
          <w:sz w:val="20"/>
        </w:rPr>
        <w:t>or</w:t>
      </w:r>
      <w:r>
        <w:rPr>
          <w:color w:val="231F20"/>
          <w:spacing w:val="-7"/>
          <w:sz w:val="20"/>
        </w:rPr>
        <w:t> </w:t>
      </w:r>
      <w:r>
        <w:rPr>
          <w:color w:val="231F20"/>
          <w:sz w:val="20"/>
        </w:rPr>
        <w:t>any</w:t>
      </w:r>
      <w:r>
        <w:rPr>
          <w:color w:val="231F20"/>
          <w:spacing w:val="-7"/>
          <w:sz w:val="20"/>
        </w:rPr>
        <w:t> </w:t>
      </w:r>
      <w:r>
        <w:rPr>
          <w:color w:val="231F20"/>
          <w:sz w:val="20"/>
        </w:rPr>
        <w:t>other</w:t>
      </w:r>
      <w:r>
        <w:rPr>
          <w:color w:val="231F20"/>
          <w:spacing w:val="-7"/>
          <w:sz w:val="20"/>
        </w:rPr>
        <w:t> </w:t>
      </w:r>
      <w:r>
        <w:rPr>
          <w:color w:val="231F20"/>
          <w:sz w:val="20"/>
        </w:rPr>
        <w:t>electronic </w:t>
      </w:r>
      <w:r>
        <w:rPr>
          <w:color w:val="231F20"/>
          <w:spacing w:val="-2"/>
          <w:sz w:val="20"/>
        </w:rPr>
        <w:t>device:</w:t>
      </w:r>
    </w:p>
    <w:p>
      <w:pPr>
        <w:pStyle w:val="BodyText"/>
        <w:spacing w:line="249" w:lineRule="auto" w:before="125"/>
        <w:ind w:left="2352" w:right="1" w:firstLine="480"/>
        <w:jc w:val="both"/>
      </w:pPr>
      <w:r>
        <w:rPr>
          <w:color w:val="231F20"/>
        </w:rPr>
        <w:t>Provided that where forensic facility is not available in respect of any such offence, the</w:t>
      </w:r>
      <w:r>
        <w:rPr>
          <w:color w:val="231F20"/>
          <w:spacing w:val="-6"/>
        </w:rPr>
        <w:t> </w:t>
      </w:r>
      <w:r>
        <w:rPr>
          <w:color w:val="231F20"/>
        </w:rPr>
        <w:t>State</w:t>
      </w:r>
      <w:r>
        <w:rPr>
          <w:color w:val="231F20"/>
          <w:spacing w:val="-6"/>
        </w:rPr>
        <w:t> </w:t>
      </w:r>
      <w:r>
        <w:rPr>
          <w:color w:val="231F20"/>
        </w:rPr>
        <w:t>Government</w:t>
      </w:r>
      <w:r>
        <w:rPr>
          <w:color w:val="231F20"/>
          <w:spacing w:val="-6"/>
        </w:rPr>
        <w:t> </w:t>
      </w:r>
      <w:r>
        <w:rPr>
          <w:color w:val="231F20"/>
        </w:rPr>
        <w:t>shall,</w:t>
      </w:r>
      <w:r>
        <w:rPr>
          <w:color w:val="231F20"/>
          <w:spacing w:val="-6"/>
        </w:rPr>
        <w:t> </w:t>
      </w:r>
      <w:r>
        <w:rPr>
          <w:color w:val="231F20"/>
        </w:rPr>
        <w:t>until</w:t>
      </w:r>
      <w:r>
        <w:rPr>
          <w:color w:val="231F20"/>
          <w:spacing w:val="-6"/>
        </w:rPr>
        <w:t> </w:t>
      </w:r>
      <w:r>
        <w:rPr>
          <w:color w:val="231F20"/>
        </w:rPr>
        <w:t>the</w:t>
      </w:r>
      <w:r>
        <w:rPr>
          <w:color w:val="231F20"/>
          <w:spacing w:val="-6"/>
        </w:rPr>
        <w:t> </w:t>
      </w:r>
      <w:r>
        <w:rPr>
          <w:color w:val="231F20"/>
        </w:rPr>
        <w:t>facility</w:t>
      </w:r>
      <w:r>
        <w:rPr>
          <w:color w:val="231F20"/>
          <w:spacing w:val="-6"/>
        </w:rPr>
        <w:t> </w:t>
      </w:r>
      <w:r>
        <w:rPr>
          <w:color w:val="231F20"/>
        </w:rPr>
        <w:t>in</w:t>
      </w:r>
      <w:r>
        <w:rPr>
          <w:color w:val="231F20"/>
          <w:spacing w:val="-6"/>
        </w:rPr>
        <w:t> </w:t>
      </w:r>
      <w:r>
        <w:rPr>
          <w:color w:val="231F20"/>
        </w:rPr>
        <w:t>respect</w:t>
      </w:r>
      <w:r>
        <w:rPr>
          <w:color w:val="231F20"/>
          <w:spacing w:val="-6"/>
        </w:rPr>
        <w:t> </w:t>
      </w:r>
      <w:r>
        <w:rPr>
          <w:color w:val="231F20"/>
        </w:rPr>
        <w:t>of</w:t>
      </w:r>
      <w:r>
        <w:rPr>
          <w:color w:val="231F20"/>
          <w:spacing w:val="-6"/>
        </w:rPr>
        <w:t> </w:t>
      </w:r>
      <w:r>
        <w:rPr>
          <w:color w:val="231F20"/>
        </w:rPr>
        <w:t>that</w:t>
      </w:r>
      <w:r>
        <w:rPr>
          <w:color w:val="231F20"/>
          <w:spacing w:val="-6"/>
        </w:rPr>
        <w:t> </w:t>
      </w:r>
      <w:r>
        <w:rPr>
          <w:color w:val="231F20"/>
        </w:rPr>
        <w:t>matter</w:t>
      </w:r>
      <w:r>
        <w:rPr>
          <w:color w:val="231F20"/>
          <w:spacing w:val="-6"/>
        </w:rPr>
        <w:t> </w:t>
      </w:r>
      <w:r>
        <w:rPr>
          <w:color w:val="231F20"/>
        </w:rPr>
        <w:t>is</w:t>
      </w:r>
      <w:r>
        <w:rPr>
          <w:color w:val="231F20"/>
          <w:spacing w:val="-6"/>
        </w:rPr>
        <w:t> </w:t>
      </w:r>
      <w:r>
        <w:rPr>
          <w:color w:val="231F20"/>
        </w:rPr>
        <w:t>developed</w:t>
      </w:r>
      <w:r>
        <w:rPr>
          <w:color w:val="231F20"/>
          <w:spacing w:val="-6"/>
        </w:rPr>
        <w:t> </w:t>
      </w:r>
      <w:r>
        <w:rPr>
          <w:color w:val="231F20"/>
        </w:rPr>
        <w:t>or</w:t>
      </w:r>
      <w:r>
        <w:rPr>
          <w:color w:val="231F20"/>
          <w:spacing w:val="-6"/>
        </w:rPr>
        <w:t> </w:t>
      </w:r>
      <w:r>
        <w:rPr>
          <w:color w:val="231F20"/>
        </w:rPr>
        <w:t>made in the State, notify the utilisation of such facility of any other State.</w:t>
      </w:r>
    </w:p>
    <w:p>
      <w:pPr>
        <w:pStyle w:val="ListParagraph"/>
        <w:numPr>
          <w:ilvl w:val="0"/>
          <w:numId w:val="1"/>
        </w:numPr>
        <w:tabs>
          <w:tab w:pos="3267" w:val="left" w:leader="none"/>
        </w:tabs>
        <w:spacing w:line="249" w:lineRule="auto" w:before="123" w:after="0"/>
        <w:ind w:left="2352" w:right="1" w:firstLine="480"/>
        <w:jc w:val="both"/>
        <w:rPr>
          <w:b/>
          <w:color w:val="231F20"/>
          <w:sz w:val="20"/>
        </w:rPr>
      </w:pPr>
      <w:r>
        <w:rPr>
          <w:color w:val="231F20"/>
          <w:sz w:val="20"/>
        </w:rPr>
        <w:t>(</w:t>
      </w:r>
      <w:r>
        <w:rPr>
          <w:i/>
          <w:color w:val="231F20"/>
          <w:sz w:val="20"/>
        </w:rPr>
        <w:t>1</w:t>
      </w:r>
      <w:r>
        <w:rPr>
          <w:color w:val="231F20"/>
          <w:sz w:val="20"/>
        </w:rPr>
        <w:t>) Every report sent to a Magistrate under section 176 shall, if the State Government so directs, be submitted through such superior officer of police as the State Government, by general or special order, appoints in that behalf.</w:t>
      </w:r>
    </w:p>
    <w:p>
      <w:pPr>
        <w:pStyle w:val="BodyText"/>
        <w:spacing w:line="249" w:lineRule="auto" w:before="122"/>
        <w:ind w:left="2352" w:right="3" w:firstLine="480"/>
        <w:jc w:val="both"/>
      </w:pPr>
      <w:r>
        <w:rPr>
          <w:color w:val="231F20"/>
        </w:rPr>
        <w:t>(</w:t>
      </w:r>
      <w:r>
        <w:rPr>
          <w:i/>
          <w:color w:val="231F20"/>
        </w:rPr>
        <w:t>2</w:t>
      </w:r>
      <w:r>
        <w:rPr>
          <w:color w:val="231F20"/>
        </w:rPr>
        <w:t>) Such superior officer may give such instructions to the officer in charge of the police station as he thinks fit, and shall, after recording such instructions on such report, transmit the same without delay to the Magistrate.</w:t>
      </w:r>
    </w:p>
    <w:p>
      <w:pPr>
        <w:pStyle w:val="ListParagraph"/>
        <w:numPr>
          <w:ilvl w:val="0"/>
          <w:numId w:val="1"/>
        </w:numPr>
        <w:tabs>
          <w:tab w:pos="3278" w:val="left" w:leader="none"/>
        </w:tabs>
        <w:spacing w:line="249" w:lineRule="auto" w:before="123" w:after="0"/>
        <w:ind w:left="2352" w:right="0" w:firstLine="480"/>
        <w:jc w:val="both"/>
        <w:rPr>
          <w:b/>
          <w:color w:val="231F20"/>
          <w:sz w:val="20"/>
        </w:rPr>
      </w:pPr>
      <w:r>
        <w:rPr>
          <w:color w:val="231F20"/>
          <w:sz w:val="20"/>
        </w:rPr>
        <w:t>The Magistrate, on receiving a report under section 176, may direct an investigation, or, if he thinks fit, at once proceed, or depute any Magistrate subordinate to him</w:t>
      </w:r>
      <w:r>
        <w:rPr>
          <w:color w:val="231F20"/>
          <w:spacing w:val="-13"/>
          <w:sz w:val="20"/>
        </w:rPr>
        <w:t> </w:t>
      </w:r>
      <w:r>
        <w:rPr>
          <w:color w:val="231F20"/>
          <w:sz w:val="20"/>
        </w:rPr>
        <w:t>to</w:t>
      </w:r>
      <w:r>
        <w:rPr>
          <w:color w:val="231F20"/>
          <w:spacing w:val="-12"/>
          <w:sz w:val="20"/>
        </w:rPr>
        <w:t> </w:t>
      </w:r>
      <w:r>
        <w:rPr>
          <w:color w:val="231F20"/>
          <w:sz w:val="20"/>
        </w:rPr>
        <w:t>proceed,</w:t>
      </w:r>
      <w:r>
        <w:rPr>
          <w:color w:val="231F20"/>
          <w:spacing w:val="-13"/>
          <w:sz w:val="20"/>
        </w:rPr>
        <w:t> </w:t>
      </w:r>
      <w:r>
        <w:rPr>
          <w:color w:val="231F20"/>
          <w:sz w:val="20"/>
        </w:rPr>
        <w:t>to</w:t>
      </w:r>
      <w:r>
        <w:rPr>
          <w:color w:val="231F20"/>
          <w:spacing w:val="-12"/>
          <w:sz w:val="20"/>
        </w:rPr>
        <w:t> </w:t>
      </w:r>
      <w:r>
        <w:rPr>
          <w:color w:val="231F20"/>
          <w:sz w:val="20"/>
        </w:rPr>
        <w:t>hold</w:t>
      </w:r>
      <w:r>
        <w:rPr>
          <w:color w:val="231F20"/>
          <w:spacing w:val="-13"/>
          <w:sz w:val="20"/>
        </w:rPr>
        <w:t> </w:t>
      </w:r>
      <w:r>
        <w:rPr>
          <w:color w:val="231F20"/>
          <w:sz w:val="20"/>
        </w:rPr>
        <w:t>a</w:t>
      </w:r>
      <w:r>
        <w:rPr>
          <w:color w:val="231F20"/>
          <w:spacing w:val="-12"/>
          <w:sz w:val="20"/>
        </w:rPr>
        <w:t> </w:t>
      </w:r>
      <w:r>
        <w:rPr>
          <w:color w:val="231F20"/>
          <w:sz w:val="20"/>
        </w:rPr>
        <w:t>preliminary</w:t>
      </w:r>
      <w:r>
        <w:rPr>
          <w:color w:val="231F20"/>
          <w:spacing w:val="-13"/>
          <w:sz w:val="20"/>
        </w:rPr>
        <w:t> </w:t>
      </w:r>
      <w:r>
        <w:rPr>
          <w:color w:val="231F20"/>
          <w:sz w:val="20"/>
        </w:rPr>
        <w:t>inquiry</w:t>
      </w:r>
      <w:r>
        <w:rPr>
          <w:color w:val="231F20"/>
          <w:spacing w:val="-12"/>
          <w:sz w:val="20"/>
        </w:rPr>
        <w:t> </w:t>
      </w:r>
      <w:r>
        <w:rPr>
          <w:color w:val="231F20"/>
          <w:sz w:val="20"/>
        </w:rPr>
        <w:t>into,</w:t>
      </w:r>
      <w:r>
        <w:rPr>
          <w:color w:val="231F20"/>
          <w:spacing w:val="-13"/>
          <w:sz w:val="20"/>
        </w:rPr>
        <w:t> </w:t>
      </w:r>
      <w:r>
        <w:rPr>
          <w:color w:val="231F20"/>
          <w:sz w:val="20"/>
        </w:rPr>
        <w:t>or</w:t>
      </w:r>
      <w:r>
        <w:rPr>
          <w:color w:val="231F20"/>
          <w:spacing w:val="-12"/>
          <w:sz w:val="20"/>
        </w:rPr>
        <w:t> </w:t>
      </w:r>
      <w:r>
        <w:rPr>
          <w:color w:val="231F20"/>
          <w:sz w:val="20"/>
        </w:rPr>
        <w:t>otherwise</w:t>
      </w:r>
      <w:r>
        <w:rPr>
          <w:color w:val="231F20"/>
          <w:spacing w:val="-13"/>
          <w:sz w:val="20"/>
        </w:rPr>
        <w:t> </w:t>
      </w:r>
      <w:r>
        <w:rPr>
          <w:color w:val="231F20"/>
          <w:sz w:val="20"/>
        </w:rPr>
        <w:t>to</w:t>
      </w:r>
      <w:r>
        <w:rPr>
          <w:color w:val="231F20"/>
          <w:spacing w:val="-12"/>
          <w:sz w:val="20"/>
        </w:rPr>
        <w:t> </w:t>
      </w:r>
      <w:r>
        <w:rPr>
          <w:color w:val="231F20"/>
          <w:sz w:val="20"/>
        </w:rPr>
        <w:t>dispose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case</w:t>
      </w:r>
      <w:r>
        <w:rPr>
          <w:color w:val="231F20"/>
          <w:spacing w:val="-12"/>
          <w:sz w:val="20"/>
        </w:rPr>
        <w:t> </w:t>
      </w:r>
      <w:r>
        <w:rPr>
          <w:color w:val="231F20"/>
          <w:sz w:val="20"/>
        </w:rPr>
        <w:t>in</w:t>
      </w:r>
      <w:r>
        <w:rPr>
          <w:color w:val="231F20"/>
          <w:spacing w:val="-13"/>
          <w:sz w:val="20"/>
        </w:rPr>
        <w:t> </w:t>
      </w:r>
      <w:r>
        <w:rPr>
          <w:color w:val="231F20"/>
          <w:sz w:val="20"/>
        </w:rPr>
        <w:t>the manner provided in this Sanhita.</w:t>
      </w:r>
    </w:p>
    <w:p>
      <w:pPr>
        <w:pStyle w:val="ListParagraph"/>
        <w:numPr>
          <w:ilvl w:val="0"/>
          <w:numId w:val="1"/>
        </w:numPr>
        <w:tabs>
          <w:tab w:pos="3223" w:val="left" w:leader="none"/>
        </w:tabs>
        <w:spacing w:line="249" w:lineRule="auto" w:before="123" w:after="0"/>
        <w:ind w:left="2352" w:right="2"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Any</w:t>
      </w:r>
      <w:r>
        <w:rPr>
          <w:color w:val="231F20"/>
          <w:spacing w:val="-12"/>
          <w:sz w:val="20"/>
        </w:rPr>
        <w:t> </w:t>
      </w:r>
      <w:r>
        <w:rPr>
          <w:color w:val="231F20"/>
          <w:sz w:val="20"/>
        </w:rPr>
        <w:t>police</w:t>
      </w:r>
      <w:r>
        <w:rPr>
          <w:color w:val="231F20"/>
          <w:spacing w:val="-13"/>
          <w:sz w:val="20"/>
        </w:rPr>
        <w:t> </w:t>
      </w:r>
      <w:r>
        <w:rPr>
          <w:color w:val="231F20"/>
          <w:sz w:val="20"/>
        </w:rPr>
        <w:t>officer</w:t>
      </w:r>
      <w:r>
        <w:rPr>
          <w:color w:val="231F20"/>
          <w:spacing w:val="-10"/>
          <w:sz w:val="20"/>
        </w:rPr>
        <w:t> </w:t>
      </w:r>
      <w:r>
        <w:rPr>
          <w:color w:val="231F20"/>
          <w:sz w:val="20"/>
        </w:rPr>
        <w:t>making</w:t>
      </w:r>
      <w:r>
        <w:rPr>
          <w:color w:val="231F20"/>
          <w:spacing w:val="-10"/>
          <w:sz w:val="20"/>
        </w:rPr>
        <w:t> </w:t>
      </w:r>
      <w:r>
        <w:rPr>
          <w:color w:val="231F20"/>
          <w:sz w:val="20"/>
        </w:rPr>
        <w:t>an</w:t>
      </w:r>
      <w:r>
        <w:rPr>
          <w:color w:val="231F20"/>
          <w:spacing w:val="-10"/>
          <w:sz w:val="20"/>
        </w:rPr>
        <w:t> </w:t>
      </w:r>
      <w:r>
        <w:rPr>
          <w:color w:val="231F20"/>
          <w:sz w:val="20"/>
        </w:rPr>
        <w:t>investigation</w:t>
      </w:r>
      <w:r>
        <w:rPr>
          <w:color w:val="231F20"/>
          <w:spacing w:val="-10"/>
          <w:sz w:val="20"/>
        </w:rPr>
        <w:t> </w:t>
      </w:r>
      <w:r>
        <w:rPr>
          <w:color w:val="231F20"/>
          <w:sz w:val="20"/>
        </w:rPr>
        <w:t>under</w:t>
      </w:r>
      <w:r>
        <w:rPr>
          <w:color w:val="231F20"/>
          <w:spacing w:val="-10"/>
          <w:sz w:val="20"/>
        </w:rPr>
        <w:t> </w:t>
      </w:r>
      <w:r>
        <w:rPr>
          <w:color w:val="231F20"/>
          <w:sz w:val="20"/>
        </w:rPr>
        <w:t>this</w:t>
      </w:r>
      <w:r>
        <w:rPr>
          <w:color w:val="231F20"/>
          <w:spacing w:val="-10"/>
          <w:sz w:val="20"/>
        </w:rPr>
        <w:t> </w:t>
      </w:r>
      <w:r>
        <w:rPr>
          <w:color w:val="231F20"/>
          <w:sz w:val="20"/>
        </w:rPr>
        <w:t>Chapter</w:t>
      </w:r>
      <w:r>
        <w:rPr>
          <w:color w:val="231F20"/>
          <w:spacing w:val="-10"/>
          <w:sz w:val="20"/>
        </w:rPr>
        <w:t> </w:t>
      </w:r>
      <w:r>
        <w:rPr>
          <w:color w:val="231F20"/>
          <w:sz w:val="20"/>
        </w:rPr>
        <w:t>may,</w:t>
      </w:r>
      <w:r>
        <w:rPr>
          <w:color w:val="231F20"/>
          <w:spacing w:val="-10"/>
          <w:sz w:val="20"/>
        </w:rPr>
        <w:t> </w:t>
      </w:r>
      <w:r>
        <w:rPr>
          <w:color w:val="231F20"/>
          <w:sz w:val="20"/>
        </w:rPr>
        <w:t>by</w:t>
      </w:r>
      <w:r>
        <w:rPr>
          <w:color w:val="231F20"/>
          <w:spacing w:val="-10"/>
          <w:sz w:val="20"/>
        </w:rPr>
        <w:t> </w:t>
      </w:r>
      <w:r>
        <w:rPr>
          <w:color w:val="231F20"/>
          <w:sz w:val="20"/>
        </w:rPr>
        <w:t>order in</w:t>
      </w:r>
      <w:r>
        <w:rPr>
          <w:color w:val="231F20"/>
          <w:spacing w:val="-13"/>
          <w:sz w:val="20"/>
        </w:rPr>
        <w:t> </w:t>
      </w:r>
      <w:r>
        <w:rPr>
          <w:color w:val="231F20"/>
          <w:sz w:val="20"/>
        </w:rPr>
        <w:t>writing,</w:t>
      </w:r>
      <w:r>
        <w:rPr>
          <w:color w:val="231F20"/>
          <w:spacing w:val="-12"/>
          <w:sz w:val="20"/>
        </w:rPr>
        <w:t> </w:t>
      </w:r>
      <w:r>
        <w:rPr>
          <w:color w:val="231F20"/>
          <w:sz w:val="20"/>
        </w:rPr>
        <w:t>require</w:t>
      </w:r>
      <w:r>
        <w:rPr>
          <w:color w:val="231F20"/>
          <w:spacing w:val="-13"/>
          <w:sz w:val="20"/>
        </w:rPr>
        <w:t> </w:t>
      </w:r>
      <w:r>
        <w:rPr>
          <w:color w:val="231F20"/>
          <w:sz w:val="20"/>
        </w:rPr>
        <w:t>the</w:t>
      </w:r>
      <w:r>
        <w:rPr>
          <w:color w:val="231F20"/>
          <w:spacing w:val="-12"/>
          <w:sz w:val="20"/>
        </w:rPr>
        <w:t> </w:t>
      </w:r>
      <w:r>
        <w:rPr>
          <w:color w:val="231F20"/>
          <w:sz w:val="20"/>
        </w:rPr>
        <w:t>attendance</w:t>
      </w:r>
      <w:r>
        <w:rPr>
          <w:color w:val="231F20"/>
          <w:spacing w:val="-13"/>
          <w:sz w:val="20"/>
        </w:rPr>
        <w:t> </w:t>
      </w:r>
      <w:r>
        <w:rPr>
          <w:color w:val="231F20"/>
          <w:sz w:val="20"/>
        </w:rPr>
        <w:t>before</w:t>
      </w:r>
      <w:r>
        <w:rPr>
          <w:color w:val="231F20"/>
          <w:spacing w:val="-12"/>
          <w:sz w:val="20"/>
        </w:rPr>
        <w:t> </w:t>
      </w:r>
      <w:r>
        <w:rPr>
          <w:color w:val="231F20"/>
          <w:sz w:val="20"/>
        </w:rPr>
        <w:t>himself</w:t>
      </w:r>
      <w:r>
        <w:rPr>
          <w:color w:val="231F20"/>
          <w:spacing w:val="-13"/>
          <w:sz w:val="20"/>
        </w:rPr>
        <w:t> </w:t>
      </w:r>
      <w:r>
        <w:rPr>
          <w:color w:val="231F20"/>
          <w:sz w:val="20"/>
        </w:rPr>
        <w:t>of</w:t>
      </w:r>
      <w:r>
        <w:rPr>
          <w:color w:val="231F20"/>
          <w:spacing w:val="-12"/>
          <w:sz w:val="20"/>
        </w:rPr>
        <w:t> </w:t>
      </w:r>
      <w:r>
        <w:rPr>
          <w:color w:val="231F20"/>
          <w:sz w:val="20"/>
        </w:rPr>
        <w:t>any</w:t>
      </w:r>
      <w:r>
        <w:rPr>
          <w:color w:val="231F20"/>
          <w:spacing w:val="-13"/>
          <w:sz w:val="20"/>
        </w:rPr>
        <w:t> </w:t>
      </w:r>
      <w:r>
        <w:rPr>
          <w:color w:val="231F20"/>
          <w:sz w:val="20"/>
        </w:rPr>
        <w:t>person</w:t>
      </w:r>
      <w:r>
        <w:rPr>
          <w:color w:val="231F20"/>
          <w:spacing w:val="-12"/>
          <w:sz w:val="20"/>
        </w:rPr>
        <w:t> </w:t>
      </w:r>
      <w:r>
        <w:rPr>
          <w:color w:val="231F20"/>
          <w:sz w:val="20"/>
        </w:rPr>
        <w:t>being</w:t>
      </w:r>
      <w:r>
        <w:rPr>
          <w:color w:val="231F20"/>
          <w:spacing w:val="-13"/>
          <w:sz w:val="20"/>
        </w:rPr>
        <w:t> </w:t>
      </w:r>
      <w:r>
        <w:rPr>
          <w:color w:val="231F20"/>
          <w:sz w:val="20"/>
        </w:rPr>
        <w:t>within</w:t>
      </w:r>
      <w:r>
        <w:rPr>
          <w:color w:val="231F20"/>
          <w:spacing w:val="-12"/>
          <w:sz w:val="20"/>
        </w:rPr>
        <w:t> </w:t>
      </w:r>
      <w:r>
        <w:rPr>
          <w:color w:val="231F20"/>
          <w:sz w:val="20"/>
        </w:rPr>
        <w:t>the</w:t>
      </w:r>
      <w:r>
        <w:rPr>
          <w:color w:val="231F20"/>
          <w:spacing w:val="-13"/>
          <w:sz w:val="20"/>
        </w:rPr>
        <w:t> </w:t>
      </w:r>
      <w:r>
        <w:rPr>
          <w:color w:val="231F20"/>
          <w:sz w:val="20"/>
        </w:rPr>
        <w:t>limits</w:t>
      </w:r>
      <w:r>
        <w:rPr>
          <w:color w:val="231F20"/>
          <w:spacing w:val="-12"/>
          <w:sz w:val="20"/>
        </w:rPr>
        <w:t> </w:t>
      </w:r>
      <w:r>
        <w:rPr>
          <w:color w:val="231F20"/>
          <w:sz w:val="20"/>
        </w:rPr>
        <w:t>of</w:t>
      </w:r>
      <w:r>
        <w:rPr>
          <w:color w:val="231F20"/>
          <w:spacing w:val="-13"/>
          <w:sz w:val="20"/>
        </w:rPr>
        <w:t> </w:t>
      </w:r>
      <w:r>
        <w:rPr>
          <w:color w:val="231F20"/>
          <w:sz w:val="20"/>
        </w:rPr>
        <w:t>his own or any adjoining station who, from the information given or otherwise, appears to be acquainted</w:t>
      </w:r>
      <w:r>
        <w:rPr>
          <w:color w:val="231F20"/>
          <w:spacing w:val="-4"/>
          <w:sz w:val="20"/>
        </w:rPr>
        <w:t> </w:t>
      </w:r>
      <w:r>
        <w:rPr>
          <w:color w:val="231F20"/>
          <w:sz w:val="20"/>
        </w:rPr>
        <w:t>with</w:t>
      </w:r>
      <w:r>
        <w:rPr>
          <w:color w:val="231F20"/>
          <w:spacing w:val="-4"/>
          <w:sz w:val="20"/>
        </w:rPr>
        <w:t> </w:t>
      </w:r>
      <w:r>
        <w:rPr>
          <w:color w:val="231F20"/>
          <w:sz w:val="20"/>
        </w:rPr>
        <w:t>the</w:t>
      </w:r>
      <w:r>
        <w:rPr>
          <w:color w:val="231F20"/>
          <w:spacing w:val="-4"/>
          <w:sz w:val="20"/>
        </w:rPr>
        <w:t> </w:t>
      </w:r>
      <w:r>
        <w:rPr>
          <w:color w:val="231F20"/>
          <w:sz w:val="20"/>
        </w:rPr>
        <w:t>facts</w:t>
      </w:r>
      <w:r>
        <w:rPr>
          <w:color w:val="231F20"/>
          <w:spacing w:val="-4"/>
          <w:sz w:val="20"/>
        </w:rPr>
        <w:t> </w:t>
      </w:r>
      <w:r>
        <w:rPr>
          <w:color w:val="231F20"/>
          <w:sz w:val="20"/>
        </w:rPr>
        <w:t>and</w:t>
      </w:r>
      <w:r>
        <w:rPr>
          <w:color w:val="231F20"/>
          <w:spacing w:val="-4"/>
          <w:sz w:val="20"/>
        </w:rPr>
        <w:t> </w:t>
      </w:r>
      <w:r>
        <w:rPr>
          <w:color w:val="231F20"/>
          <w:sz w:val="20"/>
        </w:rPr>
        <w:t>circumstances</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case;</w:t>
      </w:r>
      <w:r>
        <w:rPr>
          <w:color w:val="231F20"/>
          <w:spacing w:val="-4"/>
          <w:sz w:val="20"/>
        </w:rPr>
        <w:t> </w:t>
      </w:r>
      <w:r>
        <w:rPr>
          <w:color w:val="231F20"/>
          <w:sz w:val="20"/>
        </w:rPr>
        <w:t>and</w:t>
      </w:r>
      <w:r>
        <w:rPr>
          <w:color w:val="231F20"/>
          <w:spacing w:val="-4"/>
          <w:sz w:val="20"/>
        </w:rPr>
        <w:t> </w:t>
      </w:r>
      <w:r>
        <w:rPr>
          <w:color w:val="231F20"/>
          <w:sz w:val="20"/>
        </w:rPr>
        <w:t>such</w:t>
      </w:r>
      <w:r>
        <w:rPr>
          <w:color w:val="231F20"/>
          <w:spacing w:val="-4"/>
          <w:sz w:val="20"/>
        </w:rPr>
        <w:t> </w:t>
      </w:r>
      <w:r>
        <w:rPr>
          <w:color w:val="231F20"/>
          <w:sz w:val="20"/>
        </w:rPr>
        <w:t>person</w:t>
      </w:r>
      <w:r>
        <w:rPr>
          <w:color w:val="231F20"/>
          <w:spacing w:val="-4"/>
          <w:sz w:val="20"/>
        </w:rPr>
        <w:t> </w:t>
      </w:r>
      <w:r>
        <w:rPr>
          <w:color w:val="231F20"/>
          <w:sz w:val="20"/>
        </w:rPr>
        <w:t>shall</w:t>
      </w:r>
      <w:r>
        <w:rPr>
          <w:color w:val="231F20"/>
          <w:spacing w:val="-4"/>
          <w:sz w:val="20"/>
        </w:rPr>
        <w:t> </w:t>
      </w:r>
      <w:r>
        <w:rPr>
          <w:color w:val="231F20"/>
          <w:sz w:val="20"/>
        </w:rPr>
        <w:t>attend</w:t>
      </w:r>
      <w:r>
        <w:rPr>
          <w:color w:val="231F20"/>
          <w:spacing w:val="-4"/>
          <w:sz w:val="20"/>
        </w:rPr>
        <w:t> </w:t>
      </w:r>
      <w:r>
        <w:rPr>
          <w:color w:val="231F20"/>
          <w:sz w:val="20"/>
        </w:rPr>
        <w:t>as</w:t>
      </w:r>
      <w:r>
        <w:rPr>
          <w:color w:val="231F20"/>
          <w:spacing w:val="-4"/>
          <w:sz w:val="20"/>
        </w:rPr>
        <w:t> </w:t>
      </w:r>
      <w:r>
        <w:rPr>
          <w:color w:val="231F20"/>
          <w:sz w:val="20"/>
        </w:rPr>
        <w:t>so </w:t>
      </w:r>
      <w:r>
        <w:rPr>
          <w:color w:val="231F20"/>
          <w:spacing w:val="-2"/>
          <w:sz w:val="20"/>
        </w:rPr>
        <w:t>required:</w:t>
      </w:r>
    </w:p>
    <w:p>
      <w:pPr>
        <w:pStyle w:val="BodyText"/>
        <w:spacing w:line="249" w:lineRule="auto" w:before="124"/>
        <w:ind w:left="2352" w:right="3" w:firstLine="480"/>
        <w:jc w:val="both"/>
      </w:pPr>
      <w:r>
        <w:rPr>
          <w:color w:val="231F20"/>
        </w:rPr>
        <w:t>Provided that no male person under the age of fifteen years or above the age of</w:t>
      </w:r>
      <w:r>
        <w:rPr>
          <w:color w:val="231F20"/>
          <w:spacing w:val="80"/>
        </w:rPr>
        <w:t> </w:t>
      </w:r>
      <w:r>
        <w:rPr>
          <w:color w:val="231F20"/>
          <w:spacing w:val="-6"/>
        </w:rPr>
        <w:t>sixty years or a woman or a mentally or physically disabled person or a person with acute illness </w:t>
      </w:r>
      <w:r>
        <w:rPr>
          <w:color w:val="231F20"/>
        </w:rPr>
        <w:t>shall</w:t>
      </w:r>
      <w:r>
        <w:rPr>
          <w:color w:val="231F20"/>
          <w:spacing w:val="-7"/>
        </w:rPr>
        <w:t> </w:t>
      </w:r>
      <w:r>
        <w:rPr>
          <w:color w:val="231F20"/>
        </w:rPr>
        <w:t>be</w:t>
      </w:r>
      <w:r>
        <w:rPr>
          <w:color w:val="231F20"/>
          <w:spacing w:val="-7"/>
        </w:rPr>
        <w:t> </w:t>
      </w:r>
      <w:r>
        <w:rPr>
          <w:color w:val="231F20"/>
        </w:rPr>
        <w:t>required</w:t>
      </w:r>
      <w:r>
        <w:rPr>
          <w:color w:val="231F20"/>
          <w:spacing w:val="-7"/>
        </w:rPr>
        <w:t> </w:t>
      </w:r>
      <w:r>
        <w:rPr>
          <w:color w:val="231F20"/>
        </w:rPr>
        <w:t>to</w:t>
      </w:r>
      <w:r>
        <w:rPr>
          <w:color w:val="231F20"/>
          <w:spacing w:val="-7"/>
        </w:rPr>
        <w:t> </w:t>
      </w:r>
      <w:r>
        <w:rPr>
          <w:color w:val="231F20"/>
        </w:rPr>
        <w:t>attend</w:t>
      </w:r>
      <w:r>
        <w:rPr>
          <w:color w:val="231F20"/>
          <w:spacing w:val="-7"/>
        </w:rPr>
        <w:t> </w:t>
      </w:r>
      <w:r>
        <w:rPr>
          <w:color w:val="231F20"/>
        </w:rPr>
        <w:t>at</w:t>
      </w:r>
      <w:r>
        <w:rPr>
          <w:color w:val="231F20"/>
          <w:spacing w:val="-7"/>
        </w:rPr>
        <w:t> </w:t>
      </w:r>
      <w:r>
        <w:rPr>
          <w:color w:val="231F20"/>
        </w:rPr>
        <w:t>any</w:t>
      </w:r>
      <w:r>
        <w:rPr>
          <w:color w:val="231F20"/>
          <w:spacing w:val="-7"/>
        </w:rPr>
        <w:t> </w:t>
      </w:r>
      <w:r>
        <w:rPr>
          <w:color w:val="231F20"/>
        </w:rPr>
        <w:t>place</w:t>
      </w:r>
      <w:r>
        <w:rPr>
          <w:color w:val="231F20"/>
          <w:spacing w:val="-7"/>
        </w:rPr>
        <w:t> </w:t>
      </w:r>
      <w:r>
        <w:rPr>
          <w:color w:val="231F20"/>
        </w:rPr>
        <w:t>other</w:t>
      </w:r>
      <w:r>
        <w:rPr>
          <w:color w:val="231F20"/>
          <w:spacing w:val="-7"/>
        </w:rPr>
        <w:t> </w:t>
      </w:r>
      <w:r>
        <w:rPr>
          <w:color w:val="231F20"/>
        </w:rPr>
        <w:t>than</w:t>
      </w:r>
      <w:r>
        <w:rPr>
          <w:color w:val="231F20"/>
          <w:spacing w:val="-7"/>
        </w:rPr>
        <w:t> </w:t>
      </w:r>
      <w:r>
        <w:rPr>
          <w:color w:val="231F20"/>
        </w:rPr>
        <w:t>the</w:t>
      </w:r>
      <w:r>
        <w:rPr>
          <w:color w:val="231F20"/>
          <w:spacing w:val="-7"/>
        </w:rPr>
        <w:t> </w:t>
      </w:r>
      <w:r>
        <w:rPr>
          <w:color w:val="231F20"/>
        </w:rPr>
        <w:t>place</w:t>
      </w:r>
      <w:r>
        <w:rPr>
          <w:color w:val="231F20"/>
          <w:spacing w:val="-7"/>
        </w:rPr>
        <w:t> </w:t>
      </w:r>
      <w:r>
        <w:rPr>
          <w:color w:val="231F20"/>
        </w:rPr>
        <w:t>in</w:t>
      </w:r>
      <w:r>
        <w:rPr>
          <w:color w:val="231F20"/>
          <w:spacing w:val="-7"/>
        </w:rPr>
        <w:t> </w:t>
      </w:r>
      <w:r>
        <w:rPr>
          <w:color w:val="231F20"/>
        </w:rPr>
        <w:t>which</w:t>
      </w:r>
      <w:r>
        <w:rPr>
          <w:color w:val="231F20"/>
          <w:spacing w:val="-7"/>
        </w:rPr>
        <w:t> </w:t>
      </w:r>
      <w:r>
        <w:rPr>
          <w:color w:val="231F20"/>
        </w:rPr>
        <w:t>such</w:t>
      </w:r>
      <w:r>
        <w:rPr>
          <w:color w:val="231F20"/>
          <w:spacing w:val="-7"/>
        </w:rPr>
        <w:t> </w:t>
      </w:r>
      <w:r>
        <w:rPr>
          <w:color w:val="231F20"/>
        </w:rPr>
        <w:t>person</w:t>
      </w:r>
      <w:r>
        <w:rPr>
          <w:color w:val="231F20"/>
          <w:spacing w:val="-7"/>
        </w:rPr>
        <w:t> </w:t>
      </w:r>
      <w:r>
        <w:rPr>
          <w:color w:val="231F20"/>
        </w:rPr>
        <w:t>resides:</w:t>
      </w:r>
    </w:p>
    <w:p>
      <w:pPr>
        <w:pStyle w:val="BodyText"/>
        <w:spacing w:line="249" w:lineRule="auto" w:before="122"/>
        <w:ind w:left="2352" w:right="2" w:firstLine="480"/>
        <w:jc w:val="both"/>
      </w:pPr>
      <w:r>
        <w:rPr>
          <w:color w:val="231F20"/>
        </w:rPr>
        <w:t>Provided further that if such person is willing to attend at the police station, such person may be permitted so to do.</w:t>
      </w:r>
    </w:p>
    <w:p>
      <w:pPr>
        <w:pStyle w:val="BodyText"/>
        <w:spacing w:line="249" w:lineRule="auto" w:before="122"/>
        <w:ind w:left="2352" w:firstLine="480"/>
        <w:jc w:val="both"/>
      </w:pPr>
      <w:r>
        <w:rPr>
          <w:color w:val="231F20"/>
        </w:rPr>
        <w:t>(</w:t>
      </w:r>
      <w:r>
        <w:rPr>
          <w:i/>
          <w:color w:val="231F20"/>
        </w:rPr>
        <w:t>2</w:t>
      </w:r>
      <w:r>
        <w:rPr>
          <w:color w:val="231F20"/>
        </w:rPr>
        <w:t>)</w:t>
      </w:r>
      <w:r>
        <w:rPr>
          <w:color w:val="231F20"/>
          <w:spacing w:val="-13"/>
        </w:rPr>
        <w:t> </w:t>
      </w:r>
      <w:r>
        <w:rPr>
          <w:color w:val="231F20"/>
        </w:rPr>
        <w:t>The</w:t>
      </w:r>
      <w:r>
        <w:rPr>
          <w:color w:val="231F20"/>
          <w:spacing w:val="-12"/>
        </w:rPr>
        <w:t> </w:t>
      </w:r>
      <w:r>
        <w:rPr>
          <w:color w:val="231F20"/>
        </w:rPr>
        <w:t>State</w:t>
      </w:r>
      <w:r>
        <w:rPr>
          <w:color w:val="231F20"/>
          <w:spacing w:val="-11"/>
        </w:rPr>
        <w:t> </w:t>
      </w:r>
      <w:r>
        <w:rPr>
          <w:color w:val="231F20"/>
        </w:rPr>
        <w:t>Government</w:t>
      </w:r>
      <w:r>
        <w:rPr>
          <w:color w:val="231F20"/>
          <w:spacing w:val="-10"/>
        </w:rPr>
        <w:t> </w:t>
      </w:r>
      <w:r>
        <w:rPr>
          <w:color w:val="231F20"/>
        </w:rPr>
        <w:t>may,</w:t>
      </w:r>
      <w:r>
        <w:rPr>
          <w:color w:val="231F20"/>
          <w:spacing w:val="-10"/>
        </w:rPr>
        <w:t> </w:t>
      </w:r>
      <w:r>
        <w:rPr>
          <w:color w:val="231F20"/>
        </w:rPr>
        <w:t>by</w:t>
      </w:r>
      <w:r>
        <w:rPr>
          <w:color w:val="231F20"/>
          <w:spacing w:val="-10"/>
        </w:rPr>
        <w:t> </w:t>
      </w:r>
      <w:r>
        <w:rPr>
          <w:color w:val="231F20"/>
        </w:rPr>
        <w:t>rules</w:t>
      </w:r>
      <w:r>
        <w:rPr>
          <w:color w:val="231F20"/>
          <w:spacing w:val="-10"/>
        </w:rPr>
        <w:t> </w:t>
      </w:r>
      <w:r>
        <w:rPr>
          <w:color w:val="231F20"/>
        </w:rPr>
        <w:t>made</w:t>
      </w:r>
      <w:r>
        <w:rPr>
          <w:color w:val="231F20"/>
          <w:spacing w:val="-10"/>
        </w:rPr>
        <w:t> </w:t>
      </w:r>
      <w:r>
        <w:rPr>
          <w:color w:val="231F20"/>
        </w:rPr>
        <w:t>in</w:t>
      </w:r>
      <w:r>
        <w:rPr>
          <w:color w:val="231F20"/>
          <w:spacing w:val="-10"/>
        </w:rPr>
        <w:t> </w:t>
      </w:r>
      <w:r>
        <w:rPr>
          <w:color w:val="231F20"/>
        </w:rPr>
        <w:t>this</w:t>
      </w:r>
      <w:r>
        <w:rPr>
          <w:color w:val="231F20"/>
          <w:spacing w:val="-10"/>
        </w:rPr>
        <w:t> </w:t>
      </w:r>
      <w:r>
        <w:rPr>
          <w:color w:val="231F20"/>
        </w:rPr>
        <w:t>behalf,</w:t>
      </w:r>
      <w:r>
        <w:rPr>
          <w:color w:val="231F20"/>
          <w:spacing w:val="-10"/>
        </w:rPr>
        <w:t> </w:t>
      </w:r>
      <w:r>
        <w:rPr>
          <w:color w:val="231F20"/>
        </w:rPr>
        <w:t>provide</w:t>
      </w:r>
      <w:r>
        <w:rPr>
          <w:color w:val="231F20"/>
          <w:spacing w:val="-10"/>
        </w:rPr>
        <w:t> </w:t>
      </w:r>
      <w:r>
        <w:rPr>
          <w:color w:val="231F20"/>
        </w:rPr>
        <w:t>for</w:t>
      </w:r>
      <w:r>
        <w:rPr>
          <w:color w:val="231F20"/>
          <w:spacing w:val="-10"/>
        </w:rPr>
        <w:t> </w:t>
      </w:r>
      <w:r>
        <w:rPr>
          <w:color w:val="231F20"/>
        </w:rPr>
        <w:t>the</w:t>
      </w:r>
      <w:r>
        <w:rPr>
          <w:color w:val="231F20"/>
          <w:spacing w:val="-10"/>
        </w:rPr>
        <w:t> </w:t>
      </w:r>
      <w:r>
        <w:rPr>
          <w:color w:val="231F20"/>
        </w:rPr>
        <w:t>payment by</w:t>
      </w:r>
      <w:r>
        <w:rPr>
          <w:color w:val="231F20"/>
          <w:spacing w:val="40"/>
        </w:rPr>
        <w:t> </w:t>
      </w:r>
      <w:r>
        <w:rPr>
          <w:color w:val="231F20"/>
        </w:rPr>
        <w:t>the</w:t>
      </w:r>
      <w:r>
        <w:rPr>
          <w:color w:val="231F20"/>
          <w:spacing w:val="40"/>
        </w:rPr>
        <w:t> </w:t>
      </w:r>
      <w:r>
        <w:rPr>
          <w:color w:val="231F20"/>
        </w:rPr>
        <w:t>police</w:t>
      </w:r>
      <w:r>
        <w:rPr>
          <w:color w:val="231F20"/>
          <w:spacing w:val="40"/>
        </w:rPr>
        <w:t> </w:t>
      </w:r>
      <w:r>
        <w:rPr>
          <w:color w:val="231F20"/>
        </w:rPr>
        <w:t>officer</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reasonable</w:t>
      </w:r>
      <w:r>
        <w:rPr>
          <w:color w:val="231F20"/>
          <w:spacing w:val="40"/>
        </w:rPr>
        <w:t> </w:t>
      </w:r>
      <w:r>
        <w:rPr>
          <w:color w:val="231F20"/>
        </w:rPr>
        <w:t>expenses</w:t>
      </w:r>
      <w:r>
        <w:rPr>
          <w:color w:val="231F20"/>
          <w:spacing w:val="40"/>
        </w:rPr>
        <w:t> </w:t>
      </w:r>
      <w:r>
        <w:rPr>
          <w:color w:val="231F20"/>
        </w:rPr>
        <w:t>of</w:t>
      </w:r>
      <w:r>
        <w:rPr>
          <w:color w:val="231F20"/>
          <w:spacing w:val="40"/>
        </w:rPr>
        <w:t> </w:t>
      </w:r>
      <w:r>
        <w:rPr>
          <w:color w:val="231F20"/>
        </w:rPr>
        <w:t>every</w:t>
      </w:r>
      <w:r>
        <w:rPr>
          <w:color w:val="231F20"/>
          <w:spacing w:val="40"/>
        </w:rPr>
        <w:t> </w:t>
      </w:r>
      <w:r>
        <w:rPr>
          <w:color w:val="231F20"/>
        </w:rPr>
        <w:t>person,</w:t>
      </w:r>
      <w:r>
        <w:rPr>
          <w:color w:val="231F20"/>
          <w:spacing w:val="40"/>
        </w:rPr>
        <w:t> </w:t>
      </w:r>
      <w:r>
        <w:rPr>
          <w:color w:val="231F20"/>
        </w:rPr>
        <w:t>attending</w:t>
      </w:r>
      <w:r>
        <w:rPr>
          <w:color w:val="231F20"/>
          <w:spacing w:val="40"/>
        </w:rPr>
        <w:t> </w:t>
      </w:r>
      <w:r>
        <w:rPr>
          <w:color w:val="231F20"/>
        </w:rPr>
        <w:t>under sub-section (</w:t>
      </w:r>
      <w:r>
        <w:rPr>
          <w:i/>
          <w:color w:val="231F20"/>
        </w:rPr>
        <w:t>1</w:t>
      </w:r>
      <w:r>
        <w:rPr>
          <w:color w:val="231F20"/>
        </w:rPr>
        <w:t>) at any place other than his residence.</w:t>
      </w:r>
    </w:p>
    <w:p>
      <w:pPr>
        <w:pStyle w:val="ListParagraph"/>
        <w:numPr>
          <w:ilvl w:val="0"/>
          <w:numId w:val="1"/>
        </w:numPr>
        <w:tabs>
          <w:tab w:pos="3223" w:val="left" w:leader="none"/>
        </w:tabs>
        <w:spacing w:line="249" w:lineRule="auto" w:before="122" w:after="0"/>
        <w:ind w:left="2352" w:right="2"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Any</w:t>
      </w:r>
      <w:r>
        <w:rPr>
          <w:color w:val="231F20"/>
          <w:spacing w:val="-12"/>
          <w:sz w:val="20"/>
        </w:rPr>
        <w:t> </w:t>
      </w:r>
      <w:r>
        <w:rPr>
          <w:color w:val="231F20"/>
          <w:sz w:val="20"/>
        </w:rPr>
        <w:t>police</w:t>
      </w:r>
      <w:r>
        <w:rPr>
          <w:color w:val="231F20"/>
          <w:spacing w:val="-9"/>
          <w:sz w:val="20"/>
        </w:rPr>
        <w:t> </w:t>
      </w:r>
      <w:r>
        <w:rPr>
          <w:color w:val="231F20"/>
          <w:sz w:val="20"/>
        </w:rPr>
        <w:t>officer</w:t>
      </w:r>
      <w:r>
        <w:rPr>
          <w:color w:val="231F20"/>
          <w:spacing w:val="-8"/>
          <w:sz w:val="20"/>
        </w:rPr>
        <w:t> </w:t>
      </w:r>
      <w:r>
        <w:rPr>
          <w:color w:val="231F20"/>
          <w:sz w:val="20"/>
        </w:rPr>
        <w:t>making</w:t>
      </w:r>
      <w:r>
        <w:rPr>
          <w:color w:val="231F20"/>
          <w:spacing w:val="-8"/>
          <w:sz w:val="20"/>
        </w:rPr>
        <w:t> </w:t>
      </w:r>
      <w:r>
        <w:rPr>
          <w:color w:val="231F20"/>
          <w:sz w:val="20"/>
        </w:rPr>
        <w:t>an</w:t>
      </w:r>
      <w:r>
        <w:rPr>
          <w:color w:val="231F20"/>
          <w:spacing w:val="-8"/>
          <w:sz w:val="20"/>
        </w:rPr>
        <w:t> </w:t>
      </w:r>
      <w:r>
        <w:rPr>
          <w:color w:val="231F20"/>
          <w:sz w:val="20"/>
        </w:rPr>
        <w:t>investigation</w:t>
      </w:r>
      <w:r>
        <w:rPr>
          <w:color w:val="231F20"/>
          <w:spacing w:val="-8"/>
          <w:sz w:val="20"/>
        </w:rPr>
        <w:t> </w:t>
      </w:r>
      <w:r>
        <w:rPr>
          <w:color w:val="231F20"/>
          <w:sz w:val="20"/>
        </w:rPr>
        <w:t>under</w:t>
      </w:r>
      <w:r>
        <w:rPr>
          <w:color w:val="231F20"/>
          <w:spacing w:val="-8"/>
          <w:sz w:val="20"/>
        </w:rPr>
        <w:t> </w:t>
      </w:r>
      <w:r>
        <w:rPr>
          <w:color w:val="231F20"/>
          <w:sz w:val="20"/>
        </w:rPr>
        <w:t>this</w:t>
      </w:r>
      <w:r>
        <w:rPr>
          <w:color w:val="231F20"/>
          <w:spacing w:val="-8"/>
          <w:sz w:val="20"/>
        </w:rPr>
        <w:t> </w:t>
      </w:r>
      <w:r>
        <w:rPr>
          <w:color w:val="231F20"/>
          <w:sz w:val="20"/>
        </w:rPr>
        <w:t>Chapter,</w:t>
      </w:r>
      <w:r>
        <w:rPr>
          <w:color w:val="231F20"/>
          <w:spacing w:val="-8"/>
          <w:sz w:val="20"/>
        </w:rPr>
        <w:t> </w:t>
      </w:r>
      <w:r>
        <w:rPr>
          <w:color w:val="231F20"/>
          <w:sz w:val="20"/>
        </w:rPr>
        <w:t>or</w:t>
      </w:r>
      <w:r>
        <w:rPr>
          <w:color w:val="231F20"/>
          <w:spacing w:val="-8"/>
          <w:sz w:val="20"/>
        </w:rPr>
        <w:t> </w:t>
      </w:r>
      <w:r>
        <w:rPr>
          <w:color w:val="231F20"/>
          <w:sz w:val="20"/>
        </w:rPr>
        <w:t>any</w:t>
      </w:r>
      <w:r>
        <w:rPr>
          <w:color w:val="231F20"/>
          <w:spacing w:val="-8"/>
          <w:sz w:val="20"/>
        </w:rPr>
        <w:t> </w:t>
      </w:r>
      <w:r>
        <w:rPr>
          <w:color w:val="231F20"/>
          <w:sz w:val="20"/>
        </w:rPr>
        <w:t>police officer not below such rank as the State Government may, by general or special order, prescribe in this behalf, acting on the requisition of such officer, may examine orally any person supposed to be acquainted with the facts and circumstances of the case.</w:t>
      </w:r>
    </w:p>
    <w:p>
      <w:pPr>
        <w:pStyle w:val="ListParagraph"/>
        <w:numPr>
          <w:ilvl w:val="0"/>
          <w:numId w:val="88"/>
        </w:numPr>
        <w:tabs>
          <w:tab w:pos="3107" w:val="left" w:leader="none"/>
        </w:tabs>
        <w:spacing w:line="249" w:lineRule="auto" w:before="124" w:after="0"/>
        <w:ind w:left="2352" w:right="2" w:firstLine="480"/>
        <w:jc w:val="both"/>
        <w:rPr>
          <w:sz w:val="20"/>
        </w:rPr>
      </w:pPr>
      <w:r>
        <w:rPr>
          <w:color w:val="231F20"/>
          <w:sz w:val="20"/>
        </w:rPr>
        <w:t>Such</w:t>
      </w:r>
      <w:r>
        <w:rPr>
          <w:color w:val="231F20"/>
          <w:spacing w:val="-6"/>
          <w:sz w:val="20"/>
        </w:rPr>
        <w:t> </w:t>
      </w:r>
      <w:r>
        <w:rPr>
          <w:color w:val="231F20"/>
          <w:sz w:val="20"/>
        </w:rPr>
        <w:t>person</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bound</w:t>
      </w:r>
      <w:r>
        <w:rPr>
          <w:color w:val="231F20"/>
          <w:spacing w:val="-6"/>
          <w:sz w:val="20"/>
        </w:rPr>
        <w:t> </w:t>
      </w:r>
      <w:r>
        <w:rPr>
          <w:color w:val="231F20"/>
          <w:sz w:val="20"/>
        </w:rPr>
        <w:t>to</w:t>
      </w:r>
      <w:r>
        <w:rPr>
          <w:color w:val="231F20"/>
          <w:spacing w:val="-6"/>
          <w:sz w:val="20"/>
        </w:rPr>
        <w:t> </w:t>
      </w:r>
      <w:r>
        <w:rPr>
          <w:color w:val="231F20"/>
          <w:sz w:val="20"/>
        </w:rPr>
        <w:t>answer</w:t>
      </w:r>
      <w:r>
        <w:rPr>
          <w:color w:val="231F20"/>
          <w:spacing w:val="-6"/>
          <w:sz w:val="20"/>
        </w:rPr>
        <w:t> </w:t>
      </w:r>
      <w:r>
        <w:rPr>
          <w:color w:val="231F20"/>
          <w:sz w:val="20"/>
        </w:rPr>
        <w:t>truly</w:t>
      </w:r>
      <w:r>
        <w:rPr>
          <w:color w:val="231F20"/>
          <w:spacing w:val="-6"/>
          <w:sz w:val="20"/>
        </w:rPr>
        <w:t> </w:t>
      </w:r>
      <w:r>
        <w:rPr>
          <w:color w:val="231F20"/>
          <w:sz w:val="20"/>
        </w:rPr>
        <w:t>all</w:t>
      </w:r>
      <w:r>
        <w:rPr>
          <w:color w:val="231F20"/>
          <w:spacing w:val="-6"/>
          <w:sz w:val="20"/>
        </w:rPr>
        <w:t> </w:t>
      </w:r>
      <w:r>
        <w:rPr>
          <w:color w:val="231F20"/>
          <w:sz w:val="20"/>
        </w:rPr>
        <w:t>questions</w:t>
      </w:r>
      <w:r>
        <w:rPr>
          <w:color w:val="231F20"/>
          <w:spacing w:val="-6"/>
          <w:sz w:val="20"/>
        </w:rPr>
        <w:t> </w:t>
      </w:r>
      <w:r>
        <w:rPr>
          <w:color w:val="231F20"/>
          <w:sz w:val="20"/>
        </w:rPr>
        <w:t>relating</w:t>
      </w:r>
      <w:r>
        <w:rPr>
          <w:color w:val="231F20"/>
          <w:spacing w:val="-6"/>
          <w:sz w:val="20"/>
        </w:rPr>
        <w:t> </w:t>
      </w:r>
      <w:r>
        <w:rPr>
          <w:color w:val="231F20"/>
          <w:sz w:val="20"/>
        </w:rPr>
        <w:t>to</w:t>
      </w:r>
      <w:r>
        <w:rPr>
          <w:color w:val="231F20"/>
          <w:spacing w:val="-6"/>
          <w:sz w:val="20"/>
        </w:rPr>
        <w:t> </w:t>
      </w:r>
      <w:r>
        <w:rPr>
          <w:color w:val="231F20"/>
          <w:sz w:val="20"/>
        </w:rPr>
        <w:t>such</w:t>
      </w:r>
      <w:r>
        <w:rPr>
          <w:color w:val="231F20"/>
          <w:spacing w:val="-6"/>
          <w:sz w:val="20"/>
        </w:rPr>
        <w:t> </w:t>
      </w:r>
      <w:r>
        <w:rPr>
          <w:color w:val="231F20"/>
          <w:sz w:val="20"/>
        </w:rPr>
        <w:t>case</w:t>
      </w:r>
      <w:r>
        <w:rPr>
          <w:color w:val="231F20"/>
          <w:spacing w:val="-6"/>
          <w:sz w:val="20"/>
        </w:rPr>
        <w:t> </w:t>
      </w:r>
      <w:r>
        <w:rPr>
          <w:color w:val="231F20"/>
          <w:sz w:val="20"/>
        </w:rPr>
        <w:t>put to him by such officer, other than questions the answers to which would have a tendency to expose him to a criminal charge or to a penalty or forfeiture.</w:t>
      </w:r>
    </w:p>
    <w:p>
      <w:pPr>
        <w:pStyle w:val="ListParagraph"/>
        <w:numPr>
          <w:ilvl w:val="0"/>
          <w:numId w:val="88"/>
        </w:numPr>
        <w:tabs>
          <w:tab w:pos="3101" w:val="left" w:leader="none"/>
        </w:tabs>
        <w:spacing w:line="249" w:lineRule="auto" w:before="122" w:after="0"/>
        <w:ind w:left="2352" w:right="2" w:firstLine="480"/>
        <w:jc w:val="both"/>
        <w:rPr>
          <w:sz w:val="20"/>
        </w:rPr>
      </w:pPr>
      <w:r>
        <w:rPr>
          <w:color w:val="231F20"/>
          <w:spacing w:val="-2"/>
          <w:sz w:val="20"/>
        </w:rPr>
        <w:t>The</w:t>
      </w:r>
      <w:r>
        <w:rPr>
          <w:color w:val="231F20"/>
          <w:spacing w:val="-9"/>
          <w:sz w:val="20"/>
        </w:rPr>
        <w:t> </w:t>
      </w:r>
      <w:r>
        <w:rPr>
          <w:color w:val="231F20"/>
          <w:spacing w:val="-2"/>
          <w:sz w:val="20"/>
        </w:rPr>
        <w:t>police</w:t>
      </w:r>
      <w:r>
        <w:rPr>
          <w:color w:val="231F20"/>
          <w:spacing w:val="-9"/>
          <w:sz w:val="20"/>
        </w:rPr>
        <w:t> </w:t>
      </w:r>
      <w:r>
        <w:rPr>
          <w:color w:val="231F20"/>
          <w:spacing w:val="-2"/>
          <w:sz w:val="20"/>
        </w:rPr>
        <w:t>officer</w:t>
      </w:r>
      <w:r>
        <w:rPr>
          <w:color w:val="231F20"/>
          <w:spacing w:val="-9"/>
          <w:sz w:val="20"/>
        </w:rPr>
        <w:t> </w:t>
      </w:r>
      <w:r>
        <w:rPr>
          <w:color w:val="231F20"/>
          <w:spacing w:val="-2"/>
          <w:sz w:val="20"/>
        </w:rPr>
        <w:t>may</w:t>
      </w:r>
      <w:r>
        <w:rPr>
          <w:color w:val="231F20"/>
          <w:spacing w:val="-9"/>
          <w:sz w:val="20"/>
        </w:rPr>
        <w:t> </w:t>
      </w:r>
      <w:r>
        <w:rPr>
          <w:color w:val="231F20"/>
          <w:spacing w:val="-2"/>
          <w:sz w:val="20"/>
        </w:rPr>
        <w:t>reduce</w:t>
      </w:r>
      <w:r>
        <w:rPr>
          <w:color w:val="231F20"/>
          <w:spacing w:val="-9"/>
          <w:sz w:val="20"/>
        </w:rPr>
        <w:t> </w:t>
      </w:r>
      <w:r>
        <w:rPr>
          <w:color w:val="231F20"/>
          <w:spacing w:val="-2"/>
          <w:sz w:val="20"/>
        </w:rPr>
        <w:t>into</w:t>
      </w:r>
      <w:r>
        <w:rPr>
          <w:color w:val="231F20"/>
          <w:spacing w:val="-9"/>
          <w:sz w:val="20"/>
        </w:rPr>
        <w:t> </w:t>
      </w:r>
      <w:r>
        <w:rPr>
          <w:color w:val="231F20"/>
          <w:spacing w:val="-2"/>
          <w:sz w:val="20"/>
        </w:rPr>
        <w:t>writing</w:t>
      </w:r>
      <w:r>
        <w:rPr>
          <w:color w:val="231F20"/>
          <w:spacing w:val="-9"/>
          <w:sz w:val="20"/>
        </w:rPr>
        <w:t> </w:t>
      </w:r>
      <w:r>
        <w:rPr>
          <w:color w:val="231F20"/>
          <w:spacing w:val="-2"/>
          <w:sz w:val="20"/>
        </w:rPr>
        <w:t>any</w:t>
      </w:r>
      <w:r>
        <w:rPr>
          <w:color w:val="231F20"/>
          <w:spacing w:val="-9"/>
          <w:sz w:val="20"/>
        </w:rPr>
        <w:t> </w:t>
      </w:r>
      <w:r>
        <w:rPr>
          <w:color w:val="231F20"/>
          <w:spacing w:val="-2"/>
          <w:sz w:val="20"/>
        </w:rPr>
        <w:t>statement</w:t>
      </w:r>
      <w:r>
        <w:rPr>
          <w:color w:val="231F20"/>
          <w:spacing w:val="-9"/>
          <w:sz w:val="20"/>
        </w:rPr>
        <w:t> </w:t>
      </w:r>
      <w:r>
        <w:rPr>
          <w:color w:val="231F20"/>
          <w:spacing w:val="-2"/>
          <w:sz w:val="20"/>
        </w:rPr>
        <w:t>made</w:t>
      </w:r>
      <w:r>
        <w:rPr>
          <w:color w:val="231F20"/>
          <w:spacing w:val="-9"/>
          <w:sz w:val="20"/>
        </w:rPr>
        <w:t> </w:t>
      </w:r>
      <w:r>
        <w:rPr>
          <w:color w:val="231F20"/>
          <w:spacing w:val="-2"/>
          <w:sz w:val="20"/>
        </w:rPr>
        <w:t>to</w:t>
      </w:r>
      <w:r>
        <w:rPr>
          <w:color w:val="231F20"/>
          <w:spacing w:val="-9"/>
          <w:sz w:val="20"/>
        </w:rPr>
        <w:t> </w:t>
      </w:r>
      <w:r>
        <w:rPr>
          <w:color w:val="231F20"/>
          <w:spacing w:val="-2"/>
          <w:sz w:val="20"/>
        </w:rPr>
        <w:t>him</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course </w:t>
      </w:r>
      <w:r>
        <w:rPr>
          <w:color w:val="231F20"/>
          <w:sz w:val="20"/>
        </w:rPr>
        <w:t>of an examination under this section; and if he does so, he shall make a separate and true record of the statement of each such person whose statement he records:</w:t>
      </w:r>
    </w:p>
    <w:p>
      <w:pPr>
        <w:pStyle w:val="BodyText"/>
        <w:spacing w:line="249" w:lineRule="auto" w:before="123"/>
        <w:ind w:left="2352" w:firstLine="480"/>
        <w:jc w:val="both"/>
      </w:pPr>
      <w:r>
        <w:rPr>
          <w:color w:val="231F20"/>
        </w:rPr>
        <w:t>Provided that statement made under this sub-section may also be recorded by</w:t>
      </w:r>
      <w:r>
        <w:rPr>
          <w:color w:val="231F20"/>
          <w:spacing w:val="40"/>
        </w:rPr>
        <w:t> </w:t>
      </w:r>
      <w:r>
        <w:rPr>
          <w:color w:val="231F20"/>
        </w:rPr>
        <w:t>audio-video electronic means:</w:t>
      </w:r>
    </w:p>
    <w:p>
      <w:pPr>
        <w:pStyle w:val="BodyText"/>
        <w:spacing w:line="249" w:lineRule="auto" w:before="121"/>
        <w:ind w:left="2352" w:right="1" w:firstLine="480"/>
        <w:jc w:val="both"/>
      </w:pPr>
      <w:r>
        <w:rPr>
          <w:color w:val="231F20"/>
        </w:rPr>
        <w:t>Provided further that the statement of a woman against whom an offence under section</w:t>
      </w:r>
      <w:r>
        <w:rPr>
          <w:color w:val="231F20"/>
          <w:spacing w:val="-7"/>
        </w:rPr>
        <w:t> </w:t>
      </w:r>
      <w:r>
        <w:rPr>
          <w:color w:val="231F20"/>
        </w:rPr>
        <w:t>64,</w:t>
      </w:r>
      <w:r>
        <w:rPr>
          <w:color w:val="231F20"/>
          <w:spacing w:val="-7"/>
        </w:rPr>
        <w:t> </w:t>
      </w:r>
      <w:r>
        <w:rPr>
          <w:color w:val="231F20"/>
        </w:rPr>
        <w:t>section</w:t>
      </w:r>
      <w:r>
        <w:rPr>
          <w:color w:val="231F20"/>
          <w:spacing w:val="-7"/>
        </w:rPr>
        <w:t> </w:t>
      </w:r>
      <w:r>
        <w:rPr>
          <w:color w:val="231F20"/>
        </w:rPr>
        <w:t>65,</w:t>
      </w:r>
      <w:r>
        <w:rPr>
          <w:color w:val="231F20"/>
          <w:spacing w:val="-7"/>
        </w:rPr>
        <w:t> </w:t>
      </w:r>
      <w:r>
        <w:rPr>
          <w:color w:val="231F20"/>
        </w:rPr>
        <w:t>section</w:t>
      </w:r>
      <w:r>
        <w:rPr>
          <w:color w:val="231F20"/>
          <w:spacing w:val="-7"/>
        </w:rPr>
        <w:t> </w:t>
      </w:r>
      <w:r>
        <w:rPr>
          <w:color w:val="231F20"/>
        </w:rPr>
        <w:t>66,</w:t>
      </w:r>
      <w:r>
        <w:rPr>
          <w:color w:val="231F20"/>
          <w:spacing w:val="-7"/>
        </w:rPr>
        <w:t> </w:t>
      </w:r>
      <w:r>
        <w:rPr>
          <w:color w:val="231F20"/>
        </w:rPr>
        <w:t>section</w:t>
      </w:r>
      <w:r>
        <w:rPr>
          <w:color w:val="231F20"/>
          <w:spacing w:val="-7"/>
        </w:rPr>
        <w:t> </w:t>
      </w:r>
      <w:r>
        <w:rPr>
          <w:color w:val="231F20"/>
        </w:rPr>
        <w:t>67,</w:t>
      </w:r>
      <w:r>
        <w:rPr>
          <w:color w:val="231F20"/>
          <w:spacing w:val="-6"/>
        </w:rPr>
        <w:t> </w:t>
      </w:r>
      <w:r>
        <w:rPr>
          <w:color w:val="231F20"/>
        </w:rPr>
        <w:t>section</w:t>
      </w:r>
      <w:r>
        <w:rPr>
          <w:color w:val="231F20"/>
          <w:spacing w:val="-7"/>
        </w:rPr>
        <w:t> </w:t>
      </w:r>
      <w:r>
        <w:rPr>
          <w:color w:val="231F20"/>
        </w:rPr>
        <w:t>68,</w:t>
      </w:r>
      <w:r>
        <w:rPr>
          <w:color w:val="231F20"/>
          <w:spacing w:val="-7"/>
        </w:rPr>
        <w:t> </w:t>
      </w:r>
      <w:r>
        <w:rPr>
          <w:color w:val="231F20"/>
        </w:rPr>
        <w:t>section</w:t>
      </w:r>
      <w:r>
        <w:rPr>
          <w:color w:val="231F20"/>
          <w:spacing w:val="-7"/>
        </w:rPr>
        <w:t> </w:t>
      </w:r>
      <w:r>
        <w:rPr>
          <w:color w:val="231F20"/>
        </w:rPr>
        <w:t>69,</w:t>
      </w:r>
      <w:r>
        <w:rPr>
          <w:color w:val="231F20"/>
          <w:spacing w:val="-7"/>
        </w:rPr>
        <w:t> </w:t>
      </w:r>
      <w:r>
        <w:rPr>
          <w:color w:val="231F20"/>
        </w:rPr>
        <w:t>section</w:t>
      </w:r>
      <w:r>
        <w:rPr>
          <w:color w:val="231F20"/>
          <w:spacing w:val="-7"/>
        </w:rPr>
        <w:t> </w:t>
      </w:r>
      <w:r>
        <w:rPr>
          <w:color w:val="231F20"/>
        </w:rPr>
        <w:t>70,</w:t>
      </w:r>
      <w:r>
        <w:rPr>
          <w:color w:val="231F20"/>
          <w:spacing w:val="-7"/>
        </w:rPr>
        <w:t> </w:t>
      </w:r>
      <w:r>
        <w:rPr>
          <w:color w:val="231F20"/>
        </w:rPr>
        <w:t>section</w:t>
      </w:r>
      <w:r>
        <w:rPr>
          <w:color w:val="231F20"/>
          <w:spacing w:val="-6"/>
        </w:rPr>
        <w:t> </w:t>
      </w:r>
      <w:r>
        <w:rPr>
          <w:color w:val="231F20"/>
          <w:spacing w:val="-5"/>
        </w:rPr>
        <w:t>71,</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spacing w:line="249" w:lineRule="auto" w:before="0"/>
        <w:ind w:left="131" w:right="760" w:firstLine="0"/>
        <w:jc w:val="left"/>
        <w:rPr>
          <w:sz w:val="16"/>
        </w:rPr>
      </w:pPr>
      <w:r>
        <w:rPr>
          <w:color w:val="231F20"/>
          <w:sz w:val="16"/>
        </w:rPr>
        <w:t>Report</w:t>
      </w:r>
      <w:r>
        <w:rPr>
          <w:color w:val="231F20"/>
          <w:spacing w:val="26"/>
          <w:sz w:val="16"/>
        </w:rPr>
        <w:t> </w:t>
      </w:r>
      <w:r>
        <w:rPr>
          <w:color w:val="231F20"/>
          <w:sz w:val="16"/>
        </w:rPr>
        <w:t>how</w:t>
      </w:r>
      <w:r>
        <w:rPr>
          <w:color w:val="231F20"/>
          <w:spacing w:val="40"/>
          <w:sz w:val="16"/>
        </w:rPr>
        <w:t> </w:t>
      </w:r>
      <w:r>
        <w:rPr>
          <w:color w:val="231F20"/>
          <w:spacing w:val="-2"/>
          <w:sz w:val="16"/>
        </w:rPr>
        <w:t>submitted.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spacing w:line="249" w:lineRule="auto" w:before="0"/>
        <w:ind w:left="131" w:right="1179" w:firstLine="0"/>
        <w:jc w:val="left"/>
        <w:rPr>
          <w:sz w:val="16"/>
        </w:rPr>
      </w:pPr>
      <w:r>
        <w:rPr>
          <w:color w:val="231F20"/>
          <w:sz w:val="16"/>
        </w:rPr>
        <w:t>Power</w:t>
      </w:r>
      <w:r>
        <w:rPr>
          <w:color w:val="231F20"/>
          <w:spacing w:val="36"/>
          <w:sz w:val="16"/>
        </w:rPr>
        <w:t> </w:t>
      </w:r>
      <w:r>
        <w:rPr>
          <w:color w:val="231F20"/>
          <w:sz w:val="16"/>
        </w:rPr>
        <w:t>to</w:t>
      </w:r>
      <w:r>
        <w:rPr>
          <w:color w:val="231F20"/>
          <w:spacing w:val="36"/>
          <w:sz w:val="16"/>
        </w:rPr>
        <w:t> </w:t>
      </w:r>
      <w:r>
        <w:rPr>
          <w:color w:val="231F20"/>
          <w:sz w:val="16"/>
        </w:rPr>
        <w:t>hold</w:t>
      </w:r>
      <w:r>
        <w:rPr>
          <w:color w:val="231F20"/>
          <w:spacing w:val="40"/>
          <w:sz w:val="16"/>
        </w:rPr>
        <w:t> </w:t>
      </w:r>
      <w:r>
        <w:rPr>
          <w:color w:val="231F20"/>
          <w:spacing w:val="-2"/>
          <w:sz w:val="16"/>
        </w:rPr>
        <w:t>investigation</w:t>
      </w:r>
      <w:r>
        <w:rPr>
          <w:color w:val="231F20"/>
          <w:spacing w:val="80"/>
          <w:sz w:val="16"/>
        </w:rPr>
        <w:t> </w:t>
      </w:r>
      <w:r>
        <w:rPr>
          <w:color w:val="231F20"/>
          <w:sz w:val="16"/>
        </w:rPr>
        <w:t>or</w:t>
      </w:r>
      <w:r>
        <w:rPr>
          <w:color w:val="231F20"/>
          <w:spacing w:val="40"/>
          <w:sz w:val="16"/>
        </w:rPr>
        <w:t> </w:t>
      </w:r>
      <w:r>
        <w:rPr>
          <w:color w:val="231F20"/>
          <w:sz w:val="16"/>
        </w:rPr>
        <w:t>preliminary</w:t>
      </w:r>
      <w:r>
        <w:rPr>
          <w:color w:val="231F20"/>
          <w:spacing w:val="40"/>
          <w:sz w:val="16"/>
        </w:rPr>
        <w:t> </w:t>
      </w:r>
      <w:r>
        <w:rPr>
          <w:color w:val="231F20"/>
          <w:spacing w:val="-2"/>
          <w:sz w:val="16"/>
        </w:rPr>
        <w:t>inquiry.</w:t>
      </w:r>
    </w:p>
    <w:p>
      <w:pPr>
        <w:pStyle w:val="BodyText"/>
        <w:spacing w:before="135"/>
        <w:rPr>
          <w:sz w:val="16"/>
        </w:rPr>
      </w:pPr>
    </w:p>
    <w:p>
      <w:pPr>
        <w:spacing w:line="249" w:lineRule="auto" w:before="0"/>
        <w:ind w:left="131" w:right="1147" w:firstLine="0"/>
        <w:jc w:val="left"/>
        <w:rPr>
          <w:sz w:val="16"/>
        </w:rPr>
      </w:pPr>
      <w:r>
        <w:rPr>
          <w:color w:val="231F20"/>
          <w:spacing w:val="-2"/>
          <w:sz w:val="16"/>
        </w:rPr>
        <w:t>Police</w:t>
      </w:r>
      <w:r>
        <w:rPr>
          <w:color w:val="231F20"/>
          <w:spacing w:val="40"/>
          <w:sz w:val="16"/>
        </w:rPr>
        <w:t>  </w:t>
      </w:r>
      <w:r>
        <w:rPr>
          <w:color w:val="231F20"/>
          <w:sz w:val="16"/>
        </w:rPr>
        <w:t>officer's</w:t>
      </w:r>
      <w:r>
        <w:rPr>
          <w:color w:val="231F20"/>
          <w:spacing w:val="24"/>
          <w:sz w:val="16"/>
        </w:rPr>
        <w:t> </w:t>
      </w: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require</w:t>
      </w:r>
    </w:p>
    <w:p>
      <w:pPr>
        <w:spacing w:line="249" w:lineRule="auto" w:before="2"/>
        <w:ind w:left="131" w:right="760" w:firstLine="0"/>
        <w:jc w:val="left"/>
        <w:rPr>
          <w:sz w:val="16"/>
        </w:rPr>
      </w:pPr>
      <w:r>
        <w:rPr>
          <w:color w:val="231F20"/>
          <w:sz w:val="16"/>
        </w:rPr>
        <w:t>attendance</w:t>
      </w:r>
      <w:r>
        <w:rPr>
          <w:color w:val="231F20"/>
          <w:spacing w:val="40"/>
          <w:sz w:val="16"/>
        </w:rPr>
        <w:t> </w:t>
      </w:r>
      <w:r>
        <w:rPr>
          <w:color w:val="231F20"/>
          <w:sz w:val="16"/>
        </w:rPr>
        <w:t>of</w:t>
      </w:r>
      <w:r>
        <w:rPr>
          <w:color w:val="231F20"/>
          <w:spacing w:val="40"/>
          <w:sz w:val="16"/>
        </w:rPr>
        <w:t> </w:t>
      </w:r>
      <w:r>
        <w:rPr>
          <w:color w:val="231F20"/>
          <w:spacing w:val="-2"/>
          <w:sz w:val="16"/>
        </w:rPr>
        <w:t>witnesses.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7"/>
        <w:rPr>
          <w:sz w:val="16"/>
        </w:rPr>
      </w:pPr>
    </w:p>
    <w:p>
      <w:pPr>
        <w:spacing w:line="249" w:lineRule="auto" w:before="0"/>
        <w:ind w:left="131" w:right="1260" w:firstLine="0"/>
        <w:jc w:val="left"/>
        <w:rPr>
          <w:sz w:val="16"/>
        </w:rPr>
      </w:pPr>
      <w:r>
        <w:rPr>
          <w:color w:val="231F20"/>
          <w:spacing w:val="-2"/>
          <w:sz w:val="16"/>
        </w:rPr>
        <w:t>Examination</w:t>
      </w:r>
      <w:r>
        <w:rPr>
          <w:color w:val="231F20"/>
          <w:spacing w:val="40"/>
          <w:sz w:val="16"/>
        </w:rPr>
        <w:t> </w:t>
      </w:r>
      <w:r>
        <w:rPr>
          <w:color w:val="231F20"/>
          <w:sz w:val="16"/>
        </w:rPr>
        <w:t>of</w:t>
      </w:r>
      <w:r>
        <w:rPr>
          <w:color w:val="231F20"/>
          <w:spacing w:val="40"/>
          <w:sz w:val="16"/>
        </w:rPr>
        <w:t> </w:t>
      </w:r>
      <w:r>
        <w:rPr>
          <w:color w:val="231F20"/>
          <w:sz w:val="16"/>
        </w:rPr>
        <w:t>witnesses</w:t>
      </w:r>
      <w:r>
        <w:rPr>
          <w:color w:val="231F20"/>
          <w:spacing w:val="40"/>
          <w:sz w:val="16"/>
        </w:rPr>
        <w:t> </w:t>
      </w:r>
      <w:r>
        <w:rPr>
          <w:color w:val="231F20"/>
          <w:sz w:val="16"/>
        </w:rPr>
        <w:t>by</w:t>
      </w:r>
      <w:r>
        <w:rPr>
          <w:color w:val="231F20"/>
          <w:spacing w:val="40"/>
          <w:sz w:val="16"/>
        </w:rPr>
        <w:t> </w:t>
      </w:r>
      <w:r>
        <w:rPr>
          <w:color w:val="231F20"/>
          <w:sz w:val="16"/>
        </w:rPr>
        <w:t>police.</w:t>
      </w:r>
    </w:p>
    <w:p>
      <w:pPr>
        <w:spacing w:after="0" w:line="249" w:lineRule="auto"/>
        <w:jc w:val="left"/>
        <w:rPr>
          <w:sz w:val="16"/>
        </w:rPr>
        <w:sectPr>
          <w:type w:val="continuous"/>
          <w:pgSz w:w="11900" w:h="16840"/>
          <w:pgMar w:header="905" w:footer="0" w:top="1240" w:bottom="280" w:left="0" w:right="0"/>
          <w:cols w:num="2" w:equalWidth="0">
            <w:col w:w="9560" w:space="40"/>
            <w:col w:w="2300"/>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16"/>
        </w:rPr>
      </w:pPr>
    </w:p>
    <w:p>
      <w:pPr>
        <w:spacing w:line="249" w:lineRule="auto" w:before="1"/>
        <w:ind w:left="1152" w:right="87" w:firstLine="0"/>
        <w:jc w:val="both"/>
        <w:rPr>
          <w:sz w:val="16"/>
        </w:rPr>
      </w:pPr>
      <w:r>
        <w:rPr>
          <w:color w:val="231F20"/>
          <w:sz w:val="16"/>
        </w:rPr>
        <w:t>Statements </w:t>
      </w:r>
      <w:r>
        <w:rPr>
          <w:color w:val="231F20"/>
          <w:sz w:val="16"/>
        </w:rPr>
        <w:t>to</w:t>
      </w:r>
      <w:r>
        <w:rPr>
          <w:color w:val="231F20"/>
          <w:spacing w:val="40"/>
          <w:sz w:val="16"/>
        </w:rPr>
        <w:t> </w:t>
      </w:r>
      <w:r>
        <w:rPr>
          <w:color w:val="231F20"/>
          <w:sz w:val="16"/>
        </w:rPr>
        <w:t>police and use</w:t>
      </w:r>
      <w:r>
        <w:rPr>
          <w:color w:val="231F20"/>
          <w:spacing w:val="40"/>
          <w:sz w:val="16"/>
        </w:rPr>
        <w:t> </w:t>
      </w:r>
      <w:r>
        <w:rPr>
          <w:color w:val="231F20"/>
          <w:spacing w:val="-2"/>
          <w:sz w:val="16"/>
        </w:rPr>
        <w:t>thereof.</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9"/>
        <w:rPr>
          <w:sz w:val="16"/>
        </w:rPr>
      </w:pPr>
    </w:p>
    <w:p>
      <w:pPr>
        <w:spacing w:line="249" w:lineRule="auto" w:before="0"/>
        <w:ind w:left="1152" w:right="0" w:firstLine="0"/>
        <w:jc w:val="both"/>
        <w:rPr>
          <w:sz w:val="16"/>
        </w:rPr>
      </w:pPr>
      <w:r>
        <w:rPr>
          <w:color w:val="231F20"/>
          <w:sz w:val="16"/>
        </w:rPr>
        <w:t>No </w:t>
      </w:r>
      <w:r>
        <w:rPr>
          <w:color w:val="231F20"/>
          <w:sz w:val="16"/>
        </w:rPr>
        <w:t>inducement</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offered.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7"/>
        <w:rPr>
          <w:sz w:val="16"/>
        </w:rPr>
      </w:pPr>
    </w:p>
    <w:p>
      <w:pPr>
        <w:spacing w:line="249" w:lineRule="auto" w:before="1"/>
        <w:ind w:left="1152" w:right="133" w:firstLine="0"/>
        <w:jc w:val="left"/>
        <w:rPr>
          <w:sz w:val="16"/>
        </w:rPr>
      </w:pPr>
      <w:r>
        <w:rPr>
          <w:color w:val="231F20"/>
          <w:sz w:val="16"/>
        </w:rPr>
        <w:t>Recording</w:t>
      </w:r>
      <w:r>
        <w:rPr>
          <w:color w:val="231F20"/>
          <w:spacing w:val="9"/>
          <w:sz w:val="16"/>
        </w:rPr>
        <w:t> </w:t>
      </w:r>
      <w:r>
        <w:rPr>
          <w:color w:val="231F20"/>
          <w:sz w:val="16"/>
        </w:rPr>
        <w:t>of</w:t>
      </w:r>
      <w:r>
        <w:rPr>
          <w:color w:val="231F20"/>
          <w:spacing w:val="40"/>
          <w:sz w:val="16"/>
        </w:rPr>
        <w:t> </w:t>
      </w:r>
      <w:r>
        <w:rPr>
          <w:color w:val="231F20"/>
          <w:spacing w:val="-2"/>
          <w:sz w:val="16"/>
        </w:rPr>
        <w:t>confessions</w:t>
      </w:r>
      <w:r>
        <w:rPr>
          <w:color w:val="231F20"/>
          <w:spacing w:val="40"/>
          <w:sz w:val="16"/>
        </w:rPr>
        <w:t> </w:t>
      </w:r>
      <w:r>
        <w:rPr>
          <w:color w:val="231F20"/>
          <w:spacing w:val="-4"/>
          <w:sz w:val="16"/>
        </w:rPr>
        <w:t>and</w:t>
      </w:r>
    </w:p>
    <w:p>
      <w:pPr>
        <w:spacing w:before="2"/>
        <w:ind w:left="1152" w:right="0" w:firstLine="0"/>
        <w:jc w:val="left"/>
        <w:rPr>
          <w:sz w:val="16"/>
        </w:rPr>
      </w:pPr>
      <w:r>
        <w:rPr>
          <w:color w:val="231F20"/>
          <w:spacing w:val="-2"/>
          <w:sz w:val="16"/>
        </w:rPr>
        <w:t>statements.</w:t>
      </w:r>
    </w:p>
    <w:p>
      <w:pPr>
        <w:pStyle w:val="BodyText"/>
        <w:spacing w:line="249" w:lineRule="auto" w:before="92"/>
        <w:ind w:left="104" w:right="2342"/>
        <w:jc w:val="both"/>
      </w:pPr>
      <w:r>
        <w:rPr/>
        <w:br w:type="column"/>
      </w:r>
      <w:r>
        <w:rPr>
          <w:color w:val="231F20"/>
        </w:rPr>
        <w:t>section 74, section 75, section 76, section 77, section 78, section 79 or section 124 of the Bharatiya Nyaya Sanhita, 2023 is alleged to have been committed or attempted, shall be recorded, by a woman police officer or any woman officer.</w:t>
      </w:r>
    </w:p>
    <w:p>
      <w:pPr>
        <w:pStyle w:val="ListParagraph"/>
        <w:numPr>
          <w:ilvl w:val="0"/>
          <w:numId w:val="1"/>
        </w:numPr>
        <w:tabs>
          <w:tab w:pos="1004" w:val="left" w:leader="none"/>
        </w:tabs>
        <w:spacing w:line="249" w:lineRule="auto" w:before="122" w:after="0"/>
        <w:ind w:left="104" w:right="2343" w:firstLine="480"/>
        <w:jc w:val="both"/>
        <w:rPr>
          <w:b/>
          <w:color w:val="231F20"/>
          <w:sz w:val="20"/>
        </w:rPr>
      </w:pPr>
      <w:r>
        <w:rPr>
          <w:color w:val="231F20"/>
          <w:sz w:val="20"/>
        </w:rPr>
        <w:t>(</w:t>
      </w:r>
      <w:r>
        <w:rPr>
          <w:i/>
          <w:color w:val="231F20"/>
          <w:sz w:val="20"/>
        </w:rPr>
        <w:t>1</w:t>
      </w:r>
      <w:r>
        <w:rPr>
          <w:color w:val="231F20"/>
          <w:sz w:val="20"/>
        </w:rPr>
        <w:t>) No statement made by any person to a police officer in the course of an investigation under this Chapter, shall, if reduced to writing, be signed by the person making</w:t>
      </w:r>
      <w:r>
        <w:rPr>
          <w:color w:val="231F20"/>
          <w:spacing w:val="-1"/>
          <w:sz w:val="20"/>
        </w:rPr>
        <w:t> </w:t>
      </w:r>
      <w:r>
        <w:rPr>
          <w:color w:val="231F20"/>
          <w:sz w:val="20"/>
        </w:rPr>
        <w:t>it;</w:t>
      </w:r>
      <w:r>
        <w:rPr>
          <w:color w:val="231F20"/>
          <w:spacing w:val="-1"/>
          <w:sz w:val="20"/>
        </w:rPr>
        <w:t> </w:t>
      </w:r>
      <w:r>
        <w:rPr>
          <w:color w:val="231F20"/>
          <w:sz w:val="20"/>
        </w:rPr>
        <w:t>nor</w:t>
      </w:r>
      <w:r>
        <w:rPr>
          <w:color w:val="231F20"/>
          <w:spacing w:val="-1"/>
          <w:sz w:val="20"/>
        </w:rPr>
        <w:t> </w:t>
      </w:r>
      <w:r>
        <w:rPr>
          <w:color w:val="231F20"/>
          <w:sz w:val="20"/>
        </w:rPr>
        <w:t>shall</w:t>
      </w:r>
      <w:r>
        <w:rPr>
          <w:color w:val="231F20"/>
          <w:spacing w:val="-1"/>
          <w:sz w:val="20"/>
        </w:rPr>
        <w:t> </w:t>
      </w:r>
      <w:r>
        <w:rPr>
          <w:color w:val="231F20"/>
          <w:sz w:val="20"/>
        </w:rPr>
        <w:t>any</w:t>
      </w:r>
      <w:r>
        <w:rPr>
          <w:color w:val="231F20"/>
          <w:spacing w:val="-1"/>
          <w:sz w:val="20"/>
        </w:rPr>
        <w:t> </w:t>
      </w:r>
      <w:r>
        <w:rPr>
          <w:color w:val="231F20"/>
          <w:sz w:val="20"/>
        </w:rPr>
        <w:t>such</w:t>
      </w:r>
      <w:r>
        <w:rPr>
          <w:color w:val="231F20"/>
          <w:spacing w:val="-1"/>
          <w:sz w:val="20"/>
        </w:rPr>
        <w:t> </w:t>
      </w:r>
      <w:r>
        <w:rPr>
          <w:color w:val="231F20"/>
          <w:sz w:val="20"/>
        </w:rPr>
        <w:t>statement</w:t>
      </w:r>
      <w:r>
        <w:rPr>
          <w:color w:val="231F20"/>
          <w:spacing w:val="-1"/>
          <w:sz w:val="20"/>
        </w:rPr>
        <w:t> </w:t>
      </w:r>
      <w:r>
        <w:rPr>
          <w:color w:val="231F20"/>
          <w:sz w:val="20"/>
        </w:rPr>
        <w:t>or</w:t>
      </w:r>
      <w:r>
        <w:rPr>
          <w:color w:val="231F20"/>
          <w:spacing w:val="-1"/>
          <w:sz w:val="20"/>
        </w:rPr>
        <w:t> </w:t>
      </w:r>
      <w:r>
        <w:rPr>
          <w:color w:val="231F20"/>
          <w:sz w:val="20"/>
        </w:rPr>
        <w:t>any</w:t>
      </w:r>
      <w:r>
        <w:rPr>
          <w:color w:val="231F20"/>
          <w:spacing w:val="-1"/>
          <w:sz w:val="20"/>
        </w:rPr>
        <w:t> </w:t>
      </w:r>
      <w:r>
        <w:rPr>
          <w:color w:val="231F20"/>
          <w:sz w:val="20"/>
        </w:rPr>
        <w:t>record</w:t>
      </w:r>
      <w:r>
        <w:rPr>
          <w:color w:val="231F20"/>
          <w:spacing w:val="-1"/>
          <w:sz w:val="20"/>
        </w:rPr>
        <w:t> </w:t>
      </w:r>
      <w:r>
        <w:rPr>
          <w:color w:val="231F20"/>
          <w:sz w:val="20"/>
        </w:rPr>
        <w:t>thereof,</w:t>
      </w:r>
      <w:r>
        <w:rPr>
          <w:color w:val="231F20"/>
          <w:spacing w:val="-1"/>
          <w:sz w:val="20"/>
        </w:rPr>
        <w:t> </w:t>
      </w:r>
      <w:r>
        <w:rPr>
          <w:color w:val="231F20"/>
          <w:sz w:val="20"/>
        </w:rPr>
        <w:t>whether</w:t>
      </w:r>
      <w:r>
        <w:rPr>
          <w:color w:val="231F20"/>
          <w:spacing w:val="-1"/>
          <w:sz w:val="20"/>
        </w:rPr>
        <w:t> </w:t>
      </w:r>
      <w:r>
        <w:rPr>
          <w:color w:val="231F20"/>
          <w:sz w:val="20"/>
        </w:rPr>
        <w:t>in</w:t>
      </w:r>
      <w:r>
        <w:rPr>
          <w:color w:val="231F20"/>
          <w:spacing w:val="-1"/>
          <w:sz w:val="20"/>
        </w:rPr>
        <w:t> </w:t>
      </w:r>
      <w:r>
        <w:rPr>
          <w:color w:val="231F20"/>
          <w:sz w:val="20"/>
        </w:rPr>
        <w:t>a</w:t>
      </w:r>
      <w:r>
        <w:rPr>
          <w:color w:val="231F20"/>
          <w:spacing w:val="-1"/>
          <w:sz w:val="20"/>
        </w:rPr>
        <w:t> </w:t>
      </w:r>
      <w:r>
        <w:rPr>
          <w:color w:val="231F20"/>
          <w:sz w:val="20"/>
        </w:rPr>
        <w:t>police</w:t>
      </w:r>
      <w:r>
        <w:rPr>
          <w:color w:val="231F20"/>
          <w:spacing w:val="-1"/>
          <w:sz w:val="20"/>
        </w:rPr>
        <w:t> </w:t>
      </w:r>
      <w:r>
        <w:rPr>
          <w:color w:val="231F20"/>
          <w:sz w:val="20"/>
        </w:rPr>
        <w:t>diary</w:t>
      </w:r>
      <w:r>
        <w:rPr>
          <w:color w:val="231F20"/>
          <w:spacing w:val="-1"/>
          <w:sz w:val="20"/>
        </w:rPr>
        <w:t> </w:t>
      </w:r>
      <w:r>
        <w:rPr>
          <w:color w:val="231F20"/>
          <w:sz w:val="20"/>
        </w:rPr>
        <w:t>or otherwise, or any part of such statement or record, be used for any purpose, save </w:t>
      </w:r>
      <w:r>
        <w:rPr>
          <w:color w:val="231F20"/>
          <w:sz w:val="20"/>
        </w:rPr>
        <w:t>as hereinafter</w:t>
      </w:r>
      <w:r>
        <w:rPr>
          <w:color w:val="231F20"/>
          <w:spacing w:val="-6"/>
          <w:sz w:val="20"/>
        </w:rPr>
        <w:t> </w:t>
      </w:r>
      <w:r>
        <w:rPr>
          <w:color w:val="231F20"/>
          <w:sz w:val="20"/>
        </w:rPr>
        <w:t>provided,</w:t>
      </w:r>
      <w:r>
        <w:rPr>
          <w:color w:val="231F20"/>
          <w:spacing w:val="-6"/>
          <w:sz w:val="20"/>
        </w:rPr>
        <w:t> </w:t>
      </w:r>
      <w:r>
        <w:rPr>
          <w:color w:val="231F20"/>
          <w:sz w:val="20"/>
        </w:rPr>
        <w:t>at</w:t>
      </w:r>
      <w:r>
        <w:rPr>
          <w:color w:val="231F20"/>
          <w:spacing w:val="-6"/>
          <w:sz w:val="20"/>
        </w:rPr>
        <w:t> </w:t>
      </w:r>
      <w:r>
        <w:rPr>
          <w:color w:val="231F20"/>
          <w:sz w:val="20"/>
        </w:rPr>
        <w:t>any</w:t>
      </w:r>
      <w:r>
        <w:rPr>
          <w:color w:val="231F20"/>
          <w:spacing w:val="-6"/>
          <w:sz w:val="20"/>
        </w:rPr>
        <w:t> </w:t>
      </w:r>
      <w:r>
        <w:rPr>
          <w:color w:val="231F20"/>
          <w:sz w:val="20"/>
        </w:rPr>
        <w:t>inquiry</w:t>
      </w:r>
      <w:r>
        <w:rPr>
          <w:color w:val="231F20"/>
          <w:spacing w:val="-6"/>
          <w:sz w:val="20"/>
        </w:rPr>
        <w:t> </w:t>
      </w:r>
      <w:r>
        <w:rPr>
          <w:color w:val="231F20"/>
          <w:sz w:val="20"/>
        </w:rPr>
        <w:t>or</w:t>
      </w:r>
      <w:r>
        <w:rPr>
          <w:color w:val="231F20"/>
          <w:spacing w:val="-6"/>
          <w:sz w:val="20"/>
        </w:rPr>
        <w:t> </w:t>
      </w:r>
      <w:r>
        <w:rPr>
          <w:color w:val="231F20"/>
          <w:sz w:val="20"/>
        </w:rPr>
        <w:t>trial</w:t>
      </w:r>
      <w:r>
        <w:rPr>
          <w:color w:val="231F20"/>
          <w:spacing w:val="-6"/>
          <w:sz w:val="20"/>
        </w:rPr>
        <w:t> </w:t>
      </w:r>
      <w:r>
        <w:rPr>
          <w:color w:val="231F20"/>
          <w:sz w:val="20"/>
        </w:rPr>
        <w:t>in</w:t>
      </w:r>
      <w:r>
        <w:rPr>
          <w:color w:val="231F20"/>
          <w:spacing w:val="-6"/>
          <w:sz w:val="20"/>
        </w:rPr>
        <w:t> </w:t>
      </w:r>
      <w:r>
        <w:rPr>
          <w:color w:val="231F20"/>
          <w:sz w:val="20"/>
        </w:rPr>
        <w:t>respect</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offence</w:t>
      </w:r>
      <w:r>
        <w:rPr>
          <w:color w:val="231F20"/>
          <w:spacing w:val="-6"/>
          <w:sz w:val="20"/>
        </w:rPr>
        <w:t> </w:t>
      </w:r>
      <w:r>
        <w:rPr>
          <w:color w:val="231F20"/>
          <w:sz w:val="20"/>
        </w:rPr>
        <w:t>under</w:t>
      </w:r>
      <w:r>
        <w:rPr>
          <w:color w:val="231F20"/>
          <w:spacing w:val="-6"/>
          <w:sz w:val="20"/>
        </w:rPr>
        <w:t> </w:t>
      </w:r>
      <w:r>
        <w:rPr>
          <w:color w:val="231F20"/>
          <w:sz w:val="20"/>
        </w:rPr>
        <w:t>investigation</w:t>
      </w:r>
      <w:r>
        <w:rPr>
          <w:color w:val="231F20"/>
          <w:spacing w:val="-6"/>
          <w:sz w:val="20"/>
        </w:rPr>
        <w:t> </w:t>
      </w:r>
      <w:r>
        <w:rPr>
          <w:color w:val="231F20"/>
          <w:sz w:val="20"/>
        </w:rPr>
        <w:t>at the time when such statement was made:</w:t>
      </w:r>
    </w:p>
    <w:p>
      <w:pPr>
        <w:pStyle w:val="BodyText"/>
        <w:spacing w:line="249" w:lineRule="auto" w:before="125"/>
        <w:ind w:left="104" w:right="2342" w:firstLine="480"/>
        <w:jc w:val="both"/>
      </w:pPr>
      <w:r>
        <w:rPr>
          <w:color w:val="231F20"/>
        </w:rPr>
        <w:t>Provided that when any witness is called for the prosecution in such inquiry or trial whose statement has been reduced into writing as aforesaid, any part of his statement, if duly proved, may be used by the accused, and with the permission of the Court, by the prosecution, to contradict such witness in the manner provided by section 148 of the Bharatiya</w:t>
      </w:r>
      <w:r>
        <w:rPr>
          <w:color w:val="231F20"/>
          <w:spacing w:val="-1"/>
        </w:rPr>
        <w:t> </w:t>
      </w:r>
      <w:r>
        <w:rPr>
          <w:color w:val="231F20"/>
        </w:rPr>
        <w:t>Sakshya</w:t>
      </w:r>
      <w:r>
        <w:rPr>
          <w:color w:val="231F20"/>
          <w:spacing w:val="-13"/>
        </w:rPr>
        <w:t> </w:t>
      </w:r>
      <w:r>
        <w:rPr>
          <w:color w:val="231F20"/>
        </w:rPr>
        <w:t>Adhiniyam,</w:t>
      </w:r>
      <w:r>
        <w:rPr>
          <w:color w:val="231F20"/>
          <w:spacing w:val="-1"/>
        </w:rPr>
        <w:t> </w:t>
      </w:r>
      <w:r>
        <w:rPr>
          <w:color w:val="231F20"/>
        </w:rPr>
        <w:t>2023;</w:t>
      </w:r>
      <w:r>
        <w:rPr>
          <w:color w:val="231F20"/>
          <w:spacing w:val="-1"/>
        </w:rPr>
        <w:t> </w:t>
      </w:r>
      <w:r>
        <w:rPr>
          <w:color w:val="231F20"/>
        </w:rPr>
        <w:t>and</w:t>
      </w:r>
      <w:r>
        <w:rPr>
          <w:color w:val="231F20"/>
          <w:spacing w:val="-1"/>
        </w:rPr>
        <w:t> </w:t>
      </w:r>
      <w:r>
        <w:rPr>
          <w:color w:val="231F20"/>
        </w:rPr>
        <w:t>when</w:t>
      </w:r>
      <w:r>
        <w:rPr>
          <w:color w:val="231F20"/>
          <w:spacing w:val="-1"/>
        </w:rPr>
        <w:t> </w:t>
      </w:r>
      <w:r>
        <w:rPr>
          <w:color w:val="231F20"/>
        </w:rPr>
        <w:t>any</w:t>
      </w:r>
      <w:r>
        <w:rPr>
          <w:color w:val="231F20"/>
          <w:spacing w:val="-1"/>
        </w:rPr>
        <w:t> </w:t>
      </w:r>
      <w:r>
        <w:rPr>
          <w:color w:val="231F20"/>
        </w:rPr>
        <w:t>part</w:t>
      </w:r>
      <w:r>
        <w:rPr>
          <w:color w:val="231F20"/>
          <w:spacing w:val="-1"/>
        </w:rPr>
        <w:t> </w:t>
      </w:r>
      <w:r>
        <w:rPr>
          <w:color w:val="231F20"/>
        </w:rPr>
        <w:t>of</w:t>
      </w:r>
      <w:r>
        <w:rPr>
          <w:color w:val="231F20"/>
          <w:spacing w:val="-1"/>
        </w:rPr>
        <w:t> </w:t>
      </w:r>
      <w:r>
        <w:rPr>
          <w:color w:val="231F20"/>
        </w:rPr>
        <w:t>such</w:t>
      </w:r>
      <w:r>
        <w:rPr>
          <w:color w:val="231F20"/>
          <w:spacing w:val="-1"/>
        </w:rPr>
        <w:t> </w:t>
      </w:r>
      <w:r>
        <w:rPr>
          <w:color w:val="231F20"/>
        </w:rPr>
        <w:t>statement</w:t>
      </w:r>
      <w:r>
        <w:rPr>
          <w:color w:val="231F20"/>
          <w:spacing w:val="-1"/>
        </w:rPr>
        <w:t> </w:t>
      </w:r>
      <w:r>
        <w:rPr>
          <w:color w:val="231F20"/>
        </w:rPr>
        <w:t>is</w:t>
      </w:r>
      <w:r>
        <w:rPr>
          <w:color w:val="231F20"/>
          <w:spacing w:val="-1"/>
        </w:rPr>
        <w:t> </w:t>
      </w:r>
      <w:r>
        <w:rPr>
          <w:color w:val="231F20"/>
        </w:rPr>
        <w:t>so</w:t>
      </w:r>
      <w:r>
        <w:rPr>
          <w:color w:val="231F20"/>
          <w:spacing w:val="-1"/>
        </w:rPr>
        <w:t> </w:t>
      </w:r>
      <w:r>
        <w:rPr>
          <w:color w:val="231F20"/>
        </w:rPr>
        <w:t>used,</w:t>
      </w:r>
      <w:r>
        <w:rPr>
          <w:color w:val="231F20"/>
          <w:spacing w:val="-1"/>
        </w:rPr>
        <w:t> </w:t>
      </w:r>
      <w:r>
        <w:rPr>
          <w:color w:val="231F20"/>
        </w:rPr>
        <w:t>any part thereof may also be used in the re-examination of such witness, but for the purpose only of explaining any matter referred to in his cross-examination.</w:t>
      </w:r>
    </w:p>
    <w:p>
      <w:pPr>
        <w:pStyle w:val="BodyText"/>
        <w:spacing w:line="249" w:lineRule="auto" w:before="126"/>
        <w:ind w:left="104" w:right="2343" w:firstLine="480"/>
        <w:jc w:val="both"/>
      </w:pPr>
      <w:r>
        <w:rPr>
          <w:color w:val="231F20"/>
        </w:rPr>
        <w:t>(</w:t>
      </w:r>
      <w:r>
        <w:rPr>
          <w:i/>
          <w:color w:val="231F20"/>
        </w:rPr>
        <w:t>2</w:t>
      </w:r>
      <w:r>
        <w:rPr>
          <w:color w:val="231F20"/>
        </w:rPr>
        <w:t>) Nothing in this section shall be deemed to apply to any statement falling within the</w:t>
      </w:r>
      <w:r>
        <w:rPr>
          <w:color w:val="231F20"/>
          <w:spacing w:val="-9"/>
        </w:rPr>
        <w:t> </w:t>
      </w:r>
      <w:r>
        <w:rPr>
          <w:color w:val="231F20"/>
        </w:rPr>
        <w:t>provisions</w:t>
      </w:r>
      <w:r>
        <w:rPr>
          <w:color w:val="231F20"/>
          <w:spacing w:val="-5"/>
        </w:rPr>
        <w:t> </w:t>
      </w:r>
      <w:r>
        <w:rPr>
          <w:color w:val="231F20"/>
        </w:rPr>
        <w:t>of</w:t>
      </w:r>
      <w:r>
        <w:rPr>
          <w:color w:val="231F20"/>
          <w:spacing w:val="-5"/>
        </w:rPr>
        <w:t> </w:t>
      </w:r>
      <w:r>
        <w:rPr>
          <w:color w:val="231F20"/>
        </w:rPr>
        <w:t>clause</w:t>
      </w:r>
      <w:r>
        <w:rPr>
          <w:color w:val="231F20"/>
          <w:spacing w:val="-5"/>
        </w:rPr>
        <w:t> </w:t>
      </w:r>
      <w:r>
        <w:rPr>
          <w:color w:val="231F20"/>
        </w:rPr>
        <w:t>(</w:t>
      </w:r>
      <w:r>
        <w:rPr>
          <w:i/>
          <w:color w:val="231F20"/>
        </w:rPr>
        <w:t>a</w:t>
      </w:r>
      <w:r>
        <w:rPr>
          <w:color w:val="231F20"/>
        </w:rPr>
        <w:t>)</w:t>
      </w:r>
      <w:r>
        <w:rPr>
          <w:color w:val="231F20"/>
          <w:spacing w:val="-5"/>
        </w:rPr>
        <w:t> </w:t>
      </w:r>
      <w:r>
        <w:rPr>
          <w:color w:val="231F20"/>
        </w:rPr>
        <w:t>of</w:t>
      </w:r>
      <w:r>
        <w:rPr>
          <w:color w:val="231F20"/>
          <w:spacing w:val="-5"/>
        </w:rPr>
        <w:t> </w:t>
      </w:r>
      <w:r>
        <w:rPr>
          <w:color w:val="231F20"/>
        </w:rPr>
        <w:t>section</w:t>
      </w:r>
      <w:r>
        <w:rPr>
          <w:color w:val="231F20"/>
          <w:spacing w:val="-5"/>
        </w:rPr>
        <w:t> </w:t>
      </w:r>
      <w:r>
        <w:rPr>
          <w:color w:val="231F20"/>
        </w:rPr>
        <w:t>26</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Bharatiya</w:t>
      </w:r>
      <w:r>
        <w:rPr>
          <w:color w:val="231F20"/>
          <w:spacing w:val="-5"/>
        </w:rPr>
        <w:t> </w:t>
      </w:r>
      <w:r>
        <w:rPr>
          <w:color w:val="231F20"/>
        </w:rPr>
        <w:t>Sakshya</w:t>
      </w:r>
      <w:r>
        <w:rPr>
          <w:color w:val="231F20"/>
          <w:spacing w:val="-13"/>
        </w:rPr>
        <w:t> </w:t>
      </w:r>
      <w:r>
        <w:rPr>
          <w:color w:val="231F20"/>
        </w:rPr>
        <w:t>Adhiniyam,</w:t>
      </w:r>
      <w:r>
        <w:rPr>
          <w:color w:val="231F20"/>
          <w:spacing w:val="-4"/>
        </w:rPr>
        <w:t> </w:t>
      </w:r>
      <w:r>
        <w:rPr>
          <w:color w:val="231F20"/>
        </w:rPr>
        <w:t>2023;</w:t>
      </w:r>
      <w:r>
        <w:rPr>
          <w:color w:val="231F20"/>
          <w:spacing w:val="-5"/>
        </w:rPr>
        <w:t> </w:t>
      </w:r>
      <w:r>
        <w:rPr>
          <w:color w:val="231F20"/>
        </w:rPr>
        <w:t>or</w:t>
      </w:r>
      <w:r>
        <w:rPr>
          <w:color w:val="231F20"/>
          <w:spacing w:val="-5"/>
        </w:rPr>
        <w:t> </w:t>
      </w:r>
      <w:r>
        <w:rPr>
          <w:color w:val="231F20"/>
        </w:rPr>
        <w:t>to affect the provisions of the proviso to sub-section (</w:t>
      </w:r>
      <w:r>
        <w:rPr>
          <w:i/>
          <w:color w:val="231F20"/>
        </w:rPr>
        <w:t>2</w:t>
      </w:r>
      <w:r>
        <w:rPr>
          <w:color w:val="231F20"/>
        </w:rPr>
        <w:t>) of section 23 of that</w:t>
      </w:r>
      <w:r>
        <w:rPr>
          <w:color w:val="231F20"/>
          <w:spacing w:val="-5"/>
        </w:rPr>
        <w:t> </w:t>
      </w:r>
      <w:r>
        <w:rPr>
          <w:color w:val="231F20"/>
        </w:rPr>
        <w:t>Adhiniyam.</w:t>
      </w:r>
    </w:p>
    <w:p>
      <w:pPr>
        <w:pStyle w:val="BodyText"/>
        <w:spacing w:line="249" w:lineRule="auto" w:before="122"/>
        <w:ind w:left="104" w:right="2343" w:firstLine="480"/>
        <w:jc w:val="both"/>
      </w:pPr>
      <w:r>
        <w:rPr>
          <w:i/>
          <w:color w:val="231F20"/>
        </w:rPr>
        <w:t>Explanation</w:t>
      </w:r>
      <w:r>
        <w:rPr>
          <w:color w:val="231F20"/>
        </w:rPr>
        <w:t>.—An omission to state a fact or circumstance in the statement referred to</w:t>
      </w:r>
      <w:r>
        <w:rPr>
          <w:color w:val="231F20"/>
          <w:spacing w:val="-4"/>
        </w:rPr>
        <w:t> </w:t>
      </w:r>
      <w:r>
        <w:rPr>
          <w:color w:val="231F20"/>
        </w:rPr>
        <w:t>in</w:t>
      </w:r>
      <w:r>
        <w:rPr>
          <w:color w:val="231F20"/>
          <w:spacing w:val="-4"/>
        </w:rPr>
        <w:t> </w:t>
      </w:r>
      <w:r>
        <w:rPr>
          <w:color w:val="231F20"/>
        </w:rPr>
        <w:t>sub-section</w:t>
      </w:r>
      <w:r>
        <w:rPr>
          <w:color w:val="231F20"/>
          <w:spacing w:val="-4"/>
        </w:rPr>
        <w:t> </w:t>
      </w:r>
      <w:r>
        <w:rPr>
          <w:color w:val="231F20"/>
        </w:rPr>
        <w:t>(</w:t>
      </w:r>
      <w:r>
        <w:rPr>
          <w:i/>
          <w:color w:val="231F20"/>
        </w:rPr>
        <w:t>1</w:t>
      </w:r>
      <w:r>
        <w:rPr>
          <w:color w:val="231F20"/>
        </w:rPr>
        <w:t>)</w:t>
      </w:r>
      <w:r>
        <w:rPr>
          <w:color w:val="231F20"/>
          <w:spacing w:val="-5"/>
        </w:rPr>
        <w:t> </w:t>
      </w:r>
      <w:r>
        <w:rPr>
          <w:color w:val="231F20"/>
        </w:rPr>
        <w:t>may</w:t>
      </w:r>
      <w:r>
        <w:rPr>
          <w:color w:val="231F20"/>
          <w:spacing w:val="-5"/>
        </w:rPr>
        <w:t> </w:t>
      </w:r>
      <w:r>
        <w:rPr>
          <w:color w:val="231F20"/>
        </w:rPr>
        <w:t>amount</w:t>
      </w:r>
      <w:r>
        <w:rPr>
          <w:color w:val="231F20"/>
          <w:spacing w:val="-5"/>
        </w:rPr>
        <w:t> </w:t>
      </w:r>
      <w:r>
        <w:rPr>
          <w:color w:val="231F20"/>
        </w:rPr>
        <w:t>to</w:t>
      </w:r>
      <w:r>
        <w:rPr>
          <w:color w:val="231F20"/>
          <w:spacing w:val="-5"/>
        </w:rPr>
        <w:t> </w:t>
      </w:r>
      <w:r>
        <w:rPr>
          <w:color w:val="231F20"/>
        </w:rPr>
        <w:t>contradiction</w:t>
      </w:r>
      <w:r>
        <w:rPr>
          <w:color w:val="231F20"/>
          <w:spacing w:val="-5"/>
        </w:rPr>
        <w:t> </w:t>
      </w:r>
      <w:r>
        <w:rPr>
          <w:color w:val="231F20"/>
        </w:rPr>
        <w:t>if</w:t>
      </w:r>
      <w:r>
        <w:rPr>
          <w:color w:val="231F20"/>
          <w:spacing w:val="-5"/>
        </w:rPr>
        <w:t> </w:t>
      </w:r>
      <w:r>
        <w:rPr>
          <w:color w:val="231F20"/>
        </w:rPr>
        <w:t>the</w:t>
      </w:r>
      <w:r>
        <w:rPr>
          <w:color w:val="231F20"/>
          <w:spacing w:val="-5"/>
        </w:rPr>
        <w:t> </w:t>
      </w:r>
      <w:r>
        <w:rPr>
          <w:color w:val="231F20"/>
        </w:rPr>
        <w:t>same</w:t>
      </w:r>
      <w:r>
        <w:rPr>
          <w:color w:val="231F20"/>
          <w:spacing w:val="-5"/>
        </w:rPr>
        <w:t> </w:t>
      </w:r>
      <w:r>
        <w:rPr>
          <w:color w:val="231F20"/>
        </w:rPr>
        <w:t>appears</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significant</w:t>
      </w:r>
      <w:r>
        <w:rPr>
          <w:color w:val="231F20"/>
          <w:spacing w:val="-5"/>
        </w:rPr>
        <w:t> </w:t>
      </w:r>
      <w:r>
        <w:rPr>
          <w:color w:val="231F20"/>
        </w:rPr>
        <w:t>and otherwise</w:t>
      </w:r>
      <w:r>
        <w:rPr>
          <w:color w:val="231F20"/>
          <w:spacing w:val="-11"/>
        </w:rPr>
        <w:t> </w:t>
      </w:r>
      <w:r>
        <w:rPr>
          <w:color w:val="231F20"/>
        </w:rPr>
        <w:t>relevant</w:t>
      </w:r>
      <w:r>
        <w:rPr>
          <w:color w:val="231F20"/>
          <w:spacing w:val="-11"/>
        </w:rPr>
        <w:t> </w:t>
      </w:r>
      <w:r>
        <w:rPr>
          <w:color w:val="231F20"/>
        </w:rPr>
        <w:t>having</w:t>
      </w:r>
      <w:r>
        <w:rPr>
          <w:color w:val="231F20"/>
          <w:spacing w:val="-11"/>
        </w:rPr>
        <w:t> </w:t>
      </w:r>
      <w:r>
        <w:rPr>
          <w:color w:val="231F20"/>
        </w:rPr>
        <w:t>regard</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context</w:t>
      </w:r>
      <w:r>
        <w:rPr>
          <w:color w:val="231F20"/>
          <w:spacing w:val="-11"/>
        </w:rPr>
        <w:t> </w:t>
      </w:r>
      <w:r>
        <w:rPr>
          <w:color w:val="231F20"/>
        </w:rPr>
        <w:t>in</w:t>
      </w:r>
      <w:r>
        <w:rPr>
          <w:color w:val="231F20"/>
          <w:spacing w:val="-11"/>
        </w:rPr>
        <w:t> </w:t>
      </w:r>
      <w:r>
        <w:rPr>
          <w:color w:val="231F20"/>
        </w:rPr>
        <w:t>which</w:t>
      </w:r>
      <w:r>
        <w:rPr>
          <w:color w:val="231F20"/>
          <w:spacing w:val="-11"/>
        </w:rPr>
        <w:t> </w:t>
      </w:r>
      <w:r>
        <w:rPr>
          <w:color w:val="231F20"/>
        </w:rPr>
        <w:t>such</w:t>
      </w:r>
      <w:r>
        <w:rPr>
          <w:color w:val="231F20"/>
          <w:spacing w:val="-11"/>
        </w:rPr>
        <w:t> </w:t>
      </w:r>
      <w:r>
        <w:rPr>
          <w:color w:val="231F20"/>
        </w:rPr>
        <w:t>omission</w:t>
      </w:r>
      <w:r>
        <w:rPr>
          <w:color w:val="231F20"/>
          <w:spacing w:val="-11"/>
        </w:rPr>
        <w:t> </w:t>
      </w:r>
      <w:r>
        <w:rPr>
          <w:color w:val="231F20"/>
        </w:rPr>
        <w:t>occurs</w:t>
      </w:r>
      <w:r>
        <w:rPr>
          <w:color w:val="231F20"/>
          <w:spacing w:val="-11"/>
        </w:rPr>
        <w:t> </w:t>
      </w:r>
      <w:r>
        <w:rPr>
          <w:color w:val="231F20"/>
        </w:rPr>
        <w:t>and</w:t>
      </w:r>
      <w:r>
        <w:rPr>
          <w:color w:val="231F20"/>
          <w:spacing w:val="-11"/>
        </w:rPr>
        <w:t> </w:t>
      </w:r>
      <w:r>
        <w:rPr>
          <w:color w:val="231F20"/>
        </w:rPr>
        <w:t>whether any</w:t>
      </w:r>
      <w:r>
        <w:rPr>
          <w:color w:val="231F20"/>
          <w:spacing w:val="-12"/>
        </w:rPr>
        <w:t> </w:t>
      </w:r>
      <w:r>
        <w:rPr>
          <w:color w:val="231F20"/>
        </w:rPr>
        <w:t>omission</w:t>
      </w:r>
      <w:r>
        <w:rPr>
          <w:color w:val="231F20"/>
          <w:spacing w:val="-12"/>
        </w:rPr>
        <w:t> </w:t>
      </w:r>
      <w:r>
        <w:rPr>
          <w:color w:val="231F20"/>
        </w:rPr>
        <w:t>amounts</w:t>
      </w:r>
      <w:r>
        <w:rPr>
          <w:color w:val="231F20"/>
          <w:spacing w:val="-12"/>
        </w:rPr>
        <w:t> </w:t>
      </w:r>
      <w:r>
        <w:rPr>
          <w:color w:val="231F20"/>
        </w:rPr>
        <w:t>to</w:t>
      </w:r>
      <w:r>
        <w:rPr>
          <w:color w:val="231F20"/>
          <w:spacing w:val="-12"/>
        </w:rPr>
        <w:t> </w:t>
      </w:r>
      <w:r>
        <w:rPr>
          <w:color w:val="231F20"/>
        </w:rPr>
        <w:t>a</w:t>
      </w:r>
      <w:r>
        <w:rPr>
          <w:color w:val="231F20"/>
          <w:spacing w:val="-12"/>
        </w:rPr>
        <w:t> </w:t>
      </w:r>
      <w:r>
        <w:rPr>
          <w:color w:val="231F20"/>
        </w:rPr>
        <w:t>contradiction</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particular</w:t>
      </w:r>
      <w:r>
        <w:rPr>
          <w:color w:val="231F20"/>
          <w:spacing w:val="-12"/>
        </w:rPr>
        <w:t> </w:t>
      </w:r>
      <w:r>
        <w:rPr>
          <w:color w:val="231F20"/>
        </w:rPr>
        <w:t>context</w:t>
      </w:r>
      <w:r>
        <w:rPr>
          <w:color w:val="231F20"/>
          <w:spacing w:val="-12"/>
        </w:rPr>
        <w:t> </w:t>
      </w:r>
      <w:r>
        <w:rPr>
          <w:color w:val="231F20"/>
        </w:rPr>
        <w:t>shall</w:t>
      </w:r>
      <w:r>
        <w:rPr>
          <w:color w:val="231F20"/>
          <w:spacing w:val="-12"/>
        </w:rPr>
        <w:t> </w:t>
      </w:r>
      <w:r>
        <w:rPr>
          <w:color w:val="231F20"/>
        </w:rPr>
        <w:t>be</w:t>
      </w:r>
      <w:r>
        <w:rPr>
          <w:color w:val="231F20"/>
          <w:spacing w:val="-12"/>
        </w:rPr>
        <w:t> </w:t>
      </w:r>
      <w:r>
        <w:rPr>
          <w:color w:val="231F20"/>
        </w:rPr>
        <w:t>a</w:t>
      </w:r>
      <w:r>
        <w:rPr>
          <w:color w:val="231F20"/>
          <w:spacing w:val="-12"/>
        </w:rPr>
        <w:t> </w:t>
      </w:r>
      <w:r>
        <w:rPr>
          <w:color w:val="231F20"/>
        </w:rPr>
        <w:t>question</w:t>
      </w:r>
      <w:r>
        <w:rPr>
          <w:color w:val="231F20"/>
          <w:spacing w:val="-12"/>
        </w:rPr>
        <w:t> </w:t>
      </w:r>
      <w:r>
        <w:rPr>
          <w:color w:val="231F20"/>
        </w:rPr>
        <w:t>of</w:t>
      </w:r>
      <w:r>
        <w:rPr>
          <w:color w:val="231F20"/>
          <w:spacing w:val="-12"/>
        </w:rPr>
        <w:t> </w:t>
      </w:r>
      <w:r>
        <w:rPr>
          <w:color w:val="231F20"/>
        </w:rPr>
        <w:t>fact.</w:t>
      </w:r>
    </w:p>
    <w:p>
      <w:pPr>
        <w:pStyle w:val="ListParagraph"/>
        <w:numPr>
          <w:ilvl w:val="0"/>
          <w:numId w:val="1"/>
        </w:numPr>
        <w:tabs>
          <w:tab w:pos="975" w:val="left" w:leader="none"/>
        </w:tabs>
        <w:spacing w:line="249" w:lineRule="auto" w:before="123" w:after="0"/>
        <w:ind w:left="104" w:right="2343" w:firstLine="480"/>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No</w:t>
      </w:r>
      <w:r>
        <w:rPr>
          <w:color w:val="231F20"/>
          <w:spacing w:val="-9"/>
          <w:sz w:val="20"/>
        </w:rPr>
        <w:t> </w:t>
      </w:r>
      <w:r>
        <w:rPr>
          <w:color w:val="231F20"/>
          <w:sz w:val="20"/>
        </w:rPr>
        <w:t>police</w:t>
      </w:r>
      <w:r>
        <w:rPr>
          <w:color w:val="231F20"/>
          <w:spacing w:val="-9"/>
          <w:sz w:val="20"/>
        </w:rPr>
        <w:t> </w:t>
      </w:r>
      <w:r>
        <w:rPr>
          <w:color w:val="231F20"/>
          <w:sz w:val="20"/>
        </w:rPr>
        <w:t>officer</w:t>
      </w:r>
      <w:r>
        <w:rPr>
          <w:color w:val="231F20"/>
          <w:spacing w:val="-9"/>
          <w:sz w:val="20"/>
        </w:rPr>
        <w:t> </w:t>
      </w:r>
      <w:r>
        <w:rPr>
          <w:color w:val="231F20"/>
          <w:sz w:val="20"/>
        </w:rPr>
        <w:t>or</w:t>
      </w:r>
      <w:r>
        <w:rPr>
          <w:color w:val="231F20"/>
          <w:spacing w:val="-9"/>
          <w:sz w:val="20"/>
        </w:rPr>
        <w:t> </w:t>
      </w:r>
      <w:r>
        <w:rPr>
          <w:color w:val="231F20"/>
          <w:sz w:val="20"/>
        </w:rPr>
        <w:t>other</w:t>
      </w:r>
      <w:r>
        <w:rPr>
          <w:color w:val="231F20"/>
          <w:spacing w:val="-9"/>
          <w:sz w:val="20"/>
        </w:rPr>
        <w:t> </w:t>
      </w:r>
      <w:r>
        <w:rPr>
          <w:color w:val="231F20"/>
          <w:sz w:val="20"/>
        </w:rPr>
        <w:t>person</w:t>
      </w:r>
      <w:r>
        <w:rPr>
          <w:color w:val="231F20"/>
          <w:spacing w:val="-9"/>
          <w:sz w:val="20"/>
        </w:rPr>
        <w:t> </w:t>
      </w:r>
      <w:r>
        <w:rPr>
          <w:color w:val="231F20"/>
          <w:sz w:val="20"/>
        </w:rPr>
        <w:t>in</w:t>
      </w:r>
      <w:r>
        <w:rPr>
          <w:color w:val="231F20"/>
          <w:spacing w:val="-9"/>
          <w:sz w:val="20"/>
        </w:rPr>
        <w:t> </w:t>
      </w:r>
      <w:r>
        <w:rPr>
          <w:color w:val="231F20"/>
          <w:sz w:val="20"/>
        </w:rPr>
        <w:t>authority</w:t>
      </w:r>
      <w:r>
        <w:rPr>
          <w:color w:val="231F20"/>
          <w:spacing w:val="-9"/>
          <w:sz w:val="20"/>
        </w:rPr>
        <w:t> </w:t>
      </w:r>
      <w:r>
        <w:rPr>
          <w:color w:val="231F20"/>
          <w:sz w:val="20"/>
        </w:rPr>
        <w:t>shall</w:t>
      </w:r>
      <w:r>
        <w:rPr>
          <w:color w:val="231F20"/>
          <w:spacing w:val="-9"/>
          <w:sz w:val="20"/>
        </w:rPr>
        <w:t> </w:t>
      </w:r>
      <w:r>
        <w:rPr>
          <w:color w:val="231F20"/>
          <w:sz w:val="20"/>
        </w:rPr>
        <w:t>offer</w:t>
      </w:r>
      <w:r>
        <w:rPr>
          <w:color w:val="231F20"/>
          <w:spacing w:val="-9"/>
          <w:sz w:val="20"/>
        </w:rPr>
        <w:t> </w:t>
      </w:r>
      <w:r>
        <w:rPr>
          <w:color w:val="231F20"/>
          <w:sz w:val="20"/>
        </w:rPr>
        <w:t>or</w:t>
      </w:r>
      <w:r>
        <w:rPr>
          <w:color w:val="231F20"/>
          <w:spacing w:val="-9"/>
          <w:sz w:val="20"/>
        </w:rPr>
        <w:t> </w:t>
      </w:r>
      <w:r>
        <w:rPr>
          <w:color w:val="231F20"/>
          <w:sz w:val="20"/>
        </w:rPr>
        <w:t>make,</w:t>
      </w:r>
      <w:r>
        <w:rPr>
          <w:color w:val="231F20"/>
          <w:spacing w:val="-9"/>
          <w:sz w:val="20"/>
        </w:rPr>
        <w:t> </w:t>
      </w:r>
      <w:r>
        <w:rPr>
          <w:color w:val="231F20"/>
          <w:sz w:val="20"/>
        </w:rPr>
        <w:t>or</w:t>
      </w:r>
      <w:r>
        <w:rPr>
          <w:color w:val="231F20"/>
          <w:spacing w:val="-9"/>
          <w:sz w:val="20"/>
        </w:rPr>
        <w:t> </w:t>
      </w:r>
      <w:r>
        <w:rPr>
          <w:color w:val="231F20"/>
          <w:sz w:val="20"/>
        </w:rPr>
        <w:t>cause</w:t>
      </w:r>
      <w:r>
        <w:rPr>
          <w:color w:val="231F20"/>
          <w:spacing w:val="-9"/>
          <w:sz w:val="20"/>
        </w:rPr>
        <w:t> </w:t>
      </w:r>
      <w:r>
        <w:rPr>
          <w:color w:val="231F20"/>
          <w:sz w:val="20"/>
        </w:rPr>
        <w:t>to be</w:t>
      </w:r>
      <w:r>
        <w:rPr>
          <w:color w:val="231F20"/>
          <w:spacing w:val="-12"/>
          <w:sz w:val="20"/>
        </w:rPr>
        <w:t> </w:t>
      </w:r>
      <w:r>
        <w:rPr>
          <w:color w:val="231F20"/>
          <w:sz w:val="20"/>
        </w:rPr>
        <w:t>offered</w:t>
      </w:r>
      <w:r>
        <w:rPr>
          <w:color w:val="231F20"/>
          <w:spacing w:val="-12"/>
          <w:sz w:val="20"/>
        </w:rPr>
        <w:t> </w:t>
      </w:r>
      <w:r>
        <w:rPr>
          <w:color w:val="231F20"/>
          <w:sz w:val="20"/>
        </w:rPr>
        <w:t>or</w:t>
      </w:r>
      <w:r>
        <w:rPr>
          <w:color w:val="231F20"/>
          <w:spacing w:val="-12"/>
          <w:sz w:val="20"/>
        </w:rPr>
        <w:t> </w:t>
      </w:r>
      <w:r>
        <w:rPr>
          <w:color w:val="231F20"/>
          <w:sz w:val="20"/>
        </w:rPr>
        <w:t>made,</w:t>
      </w:r>
      <w:r>
        <w:rPr>
          <w:color w:val="231F20"/>
          <w:spacing w:val="-12"/>
          <w:sz w:val="20"/>
        </w:rPr>
        <w:t> </w:t>
      </w:r>
      <w:r>
        <w:rPr>
          <w:color w:val="231F20"/>
          <w:sz w:val="20"/>
        </w:rPr>
        <w:t>any</w:t>
      </w:r>
      <w:r>
        <w:rPr>
          <w:color w:val="231F20"/>
          <w:spacing w:val="-12"/>
          <w:sz w:val="20"/>
        </w:rPr>
        <w:t> </w:t>
      </w:r>
      <w:r>
        <w:rPr>
          <w:color w:val="231F20"/>
          <w:sz w:val="20"/>
        </w:rPr>
        <w:t>such</w:t>
      </w:r>
      <w:r>
        <w:rPr>
          <w:color w:val="231F20"/>
          <w:spacing w:val="-12"/>
          <w:sz w:val="20"/>
        </w:rPr>
        <w:t> </w:t>
      </w:r>
      <w:r>
        <w:rPr>
          <w:color w:val="231F20"/>
          <w:sz w:val="20"/>
        </w:rPr>
        <w:t>inducement,</w:t>
      </w:r>
      <w:r>
        <w:rPr>
          <w:color w:val="231F20"/>
          <w:spacing w:val="-12"/>
          <w:sz w:val="20"/>
        </w:rPr>
        <w:t> </w:t>
      </w:r>
      <w:r>
        <w:rPr>
          <w:color w:val="231F20"/>
          <w:sz w:val="20"/>
        </w:rPr>
        <w:t>threat</w:t>
      </w:r>
      <w:r>
        <w:rPr>
          <w:color w:val="231F20"/>
          <w:spacing w:val="-12"/>
          <w:sz w:val="20"/>
        </w:rPr>
        <w:t> </w:t>
      </w:r>
      <w:r>
        <w:rPr>
          <w:color w:val="231F20"/>
          <w:sz w:val="20"/>
        </w:rPr>
        <w:t>or</w:t>
      </w:r>
      <w:r>
        <w:rPr>
          <w:color w:val="231F20"/>
          <w:spacing w:val="-12"/>
          <w:sz w:val="20"/>
        </w:rPr>
        <w:t> </w:t>
      </w:r>
      <w:r>
        <w:rPr>
          <w:color w:val="231F20"/>
          <w:sz w:val="20"/>
        </w:rPr>
        <w:t>promise</w:t>
      </w:r>
      <w:r>
        <w:rPr>
          <w:color w:val="231F20"/>
          <w:spacing w:val="-12"/>
          <w:sz w:val="20"/>
        </w:rPr>
        <w:t> </w:t>
      </w:r>
      <w:r>
        <w:rPr>
          <w:color w:val="231F20"/>
          <w:sz w:val="20"/>
        </w:rPr>
        <w:t>as</w:t>
      </w:r>
      <w:r>
        <w:rPr>
          <w:color w:val="231F20"/>
          <w:spacing w:val="-12"/>
          <w:sz w:val="20"/>
        </w:rPr>
        <w:t> </w:t>
      </w:r>
      <w:r>
        <w:rPr>
          <w:color w:val="231F20"/>
          <w:sz w:val="20"/>
        </w:rPr>
        <w:t>is</w:t>
      </w:r>
      <w:r>
        <w:rPr>
          <w:color w:val="231F20"/>
          <w:spacing w:val="-12"/>
          <w:sz w:val="20"/>
        </w:rPr>
        <w:t> </w:t>
      </w:r>
      <w:r>
        <w:rPr>
          <w:color w:val="231F20"/>
          <w:sz w:val="20"/>
        </w:rPr>
        <w:t>mentioned</w:t>
      </w:r>
      <w:r>
        <w:rPr>
          <w:color w:val="231F20"/>
          <w:spacing w:val="-12"/>
          <w:sz w:val="20"/>
        </w:rPr>
        <w:t> </w:t>
      </w:r>
      <w:r>
        <w:rPr>
          <w:color w:val="231F20"/>
          <w:sz w:val="20"/>
        </w:rPr>
        <w:t>in</w:t>
      </w:r>
      <w:r>
        <w:rPr>
          <w:color w:val="231F20"/>
          <w:spacing w:val="-12"/>
          <w:sz w:val="20"/>
        </w:rPr>
        <w:t> </w:t>
      </w:r>
      <w:r>
        <w:rPr>
          <w:color w:val="231F20"/>
          <w:sz w:val="20"/>
        </w:rPr>
        <w:t>section</w:t>
      </w:r>
      <w:r>
        <w:rPr>
          <w:color w:val="231F20"/>
          <w:spacing w:val="-12"/>
          <w:sz w:val="20"/>
        </w:rPr>
        <w:t> </w:t>
      </w:r>
      <w:r>
        <w:rPr>
          <w:color w:val="231F20"/>
          <w:sz w:val="20"/>
        </w:rPr>
        <w:t>22</w:t>
      </w:r>
      <w:r>
        <w:rPr>
          <w:color w:val="231F20"/>
          <w:spacing w:val="-12"/>
          <w:sz w:val="20"/>
        </w:rPr>
        <w:t> </w:t>
      </w:r>
      <w:r>
        <w:rPr>
          <w:color w:val="231F20"/>
          <w:sz w:val="20"/>
        </w:rPr>
        <w:t>of the Bharatiya Sakshya</w:t>
      </w:r>
      <w:r>
        <w:rPr>
          <w:color w:val="231F20"/>
          <w:spacing w:val="-4"/>
          <w:sz w:val="20"/>
        </w:rPr>
        <w:t> </w:t>
      </w:r>
      <w:r>
        <w:rPr>
          <w:color w:val="231F20"/>
          <w:sz w:val="20"/>
        </w:rPr>
        <w:t>Adhiniyam, 2023.</w:t>
      </w:r>
    </w:p>
    <w:p>
      <w:pPr>
        <w:pStyle w:val="BodyText"/>
        <w:spacing w:line="249" w:lineRule="auto" w:before="123"/>
        <w:ind w:left="104" w:right="2344" w:firstLine="480"/>
        <w:jc w:val="both"/>
      </w:pPr>
      <w:r>
        <w:rPr>
          <w:color w:val="231F20"/>
        </w:rPr>
        <w:t>(</w:t>
      </w:r>
      <w:r>
        <w:rPr>
          <w:i/>
          <w:color w:val="231F20"/>
        </w:rPr>
        <w:t>2</w:t>
      </w:r>
      <w:r>
        <w:rPr>
          <w:color w:val="231F20"/>
        </w:rPr>
        <w:t>) But no police officer or other person shall prevent, by any caution or otherwise, any</w:t>
      </w:r>
      <w:r>
        <w:rPr>
          <w:color w:val="231F20"/>
          <w:spacing w:val="-13"/>
        </w:rPr>
        <w:t> </w:t>
      </w:r>
      <w:r>
        <w:rPr>
          <w:color w:val="231F20"/>
        </w:rPr>
        <w:t>person</w:t>
      </w:r>
      <w:r>
        <w:rPr>
          <w:color w:val="231F20"/>
          <w:spacing w:val="-12"/>
        </w:rPr>
        <w:t> </w:t>
      </w:r>
      <w:r>
        <w:rPr>
          <w:color w:val="231F20"/>
        </w:rPr>
        <w:t>from</w:t>
      </w:r>
      <w:r>
        <w:rPr>
          <w:color w:val="231F20"/>
          <w:spacing w:val="-13"/>
        </w:rPr>
        <w:t> </w:t>
      </w:r>
      <w:r>
        <w:rPr>
          <w:color w:val="231F20"/>
        </w:rPr>
        <w:t>making</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course</w:t>
      </w:r>
      <w:r>
        <w:rPr>
          <w:color w:val="231F20"/>
          <w:spacing w:val="-13"/>
        </w:rPr>
        <w:t> </w:t>
      </w:r>
      <w:r>
        <w:rPr>
          <w:color w:val="231F20"/>
        </w:rPr>
        <w:t>of</w:t>
      </w:r>
      <w:r>
        <w:rPr>
          <w:color w:val="231F20"/>
          <w:spacing w:val="-12"/>
        </w:rPr>
        <w:t> </w:t>
      </w:r>
      <w:r>
        <w:rPr>
          <w:color w:val="231F20"/>
        </w:rPr>
        <w:t>any</w:t>
      </w:r>
      <w:r>
        <w:rPr>
          <w:color w:val="231F20"/>
          <w:spacing w:val="-13"/>
        </w:rPr>
        <w:t> </w:t>
      </w:r>
      <w:r>
        <w:rPr>
          <w:color w:val="231F20"/>
        </w:rPr>
        <w:t>investigation</w:t>
      </w:r>
      <w:r>
        <w:rPr>
          <w:color w:val="231F20"/>
          <w:spacing w:val="-12"/>
        </w:rPr>
        <w:t> </w:t>
      </w:r>
      <w:r>
        <w:rPr>
          <w:color w:val="231F20"/>
        </w:rPr>
        <w:t>under</w:t>
      </w:r>
      <w:r>
        <w:rPr>
          <w:color w:val="231F20"/>
          <w:spacing w:val="-13"/>
        </w:rPr>
        <w:t> </w:t>
      </w:r>
      <w:r>
        <w:rPr>
          <w:color w:val="231F20"/>
        </w:rPr>
        <w:t>this</w:t>
      </w:r>
      <w:r>
        <w:rPr>
          <w:color w:val="231F20"/>
          <w:spacing w:val="-12"/>
        </w:rPr>
        <w:t> </w:t>
      </w:r>
      <w:r>
        <w:rPr>
          <w:color w:val="231F20"/>
        </w:rPr>
        <w:t>Chapter</w:t>
      </w:r>
      <w:r>
        <w:rPr>
          <w:color w:val="231F20"/>
          <w:spacing w:val="-13"/>
        </w:rPr>
        <w:t> </w:t>
      </w:r>
      <w:r>
        <w:rPr>
          <w:color w:val="231F20"/>
        </w:rPr>
        <w:t>any</w:t>
      </w:r>
      <w:r>
        <w:rPr>
          <w:color w:val="231F20"/>
          <w:spacing w:val="-12"/>
        </w:rPr>
        <w:t> </w:t>
      </w:r>
      <w:r>
        <w:rPr>
          <w:color w:val="231F20"/>
        </w:rPr>
        <w:t>statement which he may be disposed to make of his own free will:</w:t>
      </w:r>
    </w:p>
    <w:p>
      <w:pPr>
        <w:pStyle w:val="BodyText"/>
        <w:spacing w:line="249" w:lineRule="auto" w:before="122"/>
        <w:ind w:left="104" w:right="2345" w:firstLine="480"/>
        <w:jc w:val="both"/>
      </w:pPr>
      <w:r>
        <w:rPr>
          <w:color w:val="231F20"/>
        </w:rPr>
        <w:t>Provided</w:t>
      </w:r>
      <w:r>
        <w:rPr>
          <w:color w:val="231F20"/>
          <w:spacing w:val="-11"/>
        </w:rPr>
        <w:t> </w:t>
      </w:r>
      <w:r>
        <w:rPr>
          <w:color w:val="231F20"/>
        </w:rPr>
        <w:t>that</w:t>
      </w:r>
      <w:r>
        <w:rPr>
          <w:color w:val="231F20"/>
          <w:spacing w:val="-11"/>
        </w:rPr>
        <w:t> </w:t>
      </w:r>
      <w:r>
        <w:rPr>
          <w:color w:val="231F20"/>
        </w:rPr>
        <w:t>nothing</w:t>
      </w:r>
      <w:r>
        <w:rPr>
          <w:color w:val="231F20"/>
          <w:spacing w:val="-11"/>
        </w:rPr>
        <w:t> </w:t>
      </w:r>
      <w:r>
        <w:rPr>
          <w:color w:val="231F20"/>
        </w:rPr>
        <w:t>in</w:t>
      </w:r>
      <w:r>
        <w:rPr>
          <w:color w:val="231F20"/>
          <w:spacing w:val="-11"/>
        </w:rPr>
        <w:t> </w:t>
      </w:r>
      <w:r>
        <w:rPr>
          <w:color w:val="231F20"/>
        </w:rPr>
        <w:t>this</w:t>
      </w:r>
      <w:r>
        <w:rPr>
          <w:color w:val="231F20"/>
          <w:spacing w:val="-11"/>
        </w:rPr>
        <w:t> </w:t>
      </w:r>
      <w:r>
        <w:rPr>
          <w:color w:val="231F20"/>
        </w:rPr>
        <w:t>sub-section</w:t>
      </w:r>
      <w:r>
        <w:rPr>
          <w:color w:val="231F20"/>
          <w:spacing w:val="-11"/>
        </w:rPr>
        <w:t> </w:t>
      </w:r>
      <w:r>
        <w:rPr>
          <w:color w:val="231F20"/>
        </w:rPr>
        <w:t>shall</w:t>
      </w:r>
      <w:r>
        <w:rPr>
          <w:color w:val="231F20"/>
          <w:spacing w:val="-11"/>
        </w:rPr>
        <w:t> </w:t>
      </w:r>
      <w:r>
        <w:rPr>
          <w:color w:val="231F20"/>
        </w:rPr>
        <w:t>affect</w:t>
      </w:r>
      <w:r>
        <w:rPr>
          <w:color w:val="231F20"/>
          <w:spacing w:val="-11"/>
        </w:rPr>
        <w:t> </w:t>
      </w:r>
      <w:r>
        <w:rPr>
          <w:color w:val="231F20"/>
        </w:rPr>
        <w:t>the</w:t>
      </w:r>
      <w:r>
        <w:rPr>
          <w:color w:val="231F20"/>
          <w:spacing w:val="-11"/>
        </w:rPr>
        <w:t> </w:t>
      </w:r>
      <w:r>
        <w:rPr>
          <w:color w:val="231F20"/>
        </w:rPr>
        <w:t>provisions</w:t>
      </w:r>
      <w:r>
        <w:rPr>
          <w:color w:val="231F20"/>
          <w:spacing w:val="-11"/>
        </w:rPr>
        <w:t> </w:t>
      </w:r>
      <w:r>
        <w:rPr>
          <w:color w:val="231F20"/>
        </w:rPr>
        <w:t>of</w:t>
      </w:r>
      <w:r>
        <w:rPr>
          <w:color w:val="231F20"/>
          <w:spacing w:val="-11"/>
        </w:rPr>
        <w:t> </w:t>
      </w:r>
      <w:r>
        <w:rPr>
          <w:color w:val="231F20"/>
        </w:rPr>
        <w:t>sub-section</w:t>
      </w:r>
      <w:r>
        <w:rPr>
          <w:color w:val="231F20"/>
          <w:spacing w:val="-11"/>
        </w:rPr>
        <w:t> </w:t>
      </w:r>
      <w:r>
        <w:rPr>
          <w:color w:val="231F20"/>
        </w:rPr>
        <w:t>(</w:t>
      </w:r>
      <w:r>
        <w:rPr>
          <w:i/>
          <w:color w:val="231F20"/>
        </w:rPr>
        <w:t>4</w:t>
      </w:r>
      <w:r>
        <w:rPr>
          <w:color w:val="231F20"/>
        </w:rPr>
        <w:t>) of section 183.</w:t>
      </w:r>
    </w:p>
    <w:p>
      <w:pPr>
        <w:pStyle w:val="ListParagraph"/>
        <w:numPr>
          <w:ilvl w:val="0"/>
          <w:numId w:val="1"/>
        </w:numPr>
        <w:tabs>
          <w:tab w:pos="972" w:val="left" w:leader="none"/>
        </w:tabs>
        <w:spacing w:line="249" w:lineRule="auto" w:before="122" w:after="0"/>
        <w:ind w:left="104" w:right="2342"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Any</w:t>
      </w:r>
      <w:r>
        <w:rPr>
          <w:color w:val="231F20"/>
          <w:spacing w:val="-12"/>
          <w:sz w:val="20"/>
        </w:rPr>
        <w:t> </w:t>
      </w:r>
      <w:r>
        <w:rPr>
          <w:color w:val="231F20"/>
          <w:sz w:val="20"/>
        </w:rPr>
        <w:t>Magistrate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District</w:t>
      </w:r>
      <w:r>
        <w:rPr>
          <w:color w:val="231F20"/>
          <w:spacing w:val="-12"/>
          <w:sz w:val="20"/>
        </w:rPr>
        <w:t> </w:t>
      </w:r>
      <w:r>
        <w:rPr>
          <w:color w:val="231F20"/>
          <w:sz w:val="20"/>
        </w:rPr>
        <w:t>in</w:t>
      </w:r>
      <w:r>
        <w:rPr>
          <w:color w:val="231F20"/>
          <w:spacing w:val="-13"/>
          <w:sz w:val="20"/>
        </w:rPr>
        <w:t> </w:t>
      </w:r>
      <w:r>
        <w:rPr>
          <w:color w:val="231F20"/>
          <w:sz w:val="20"/>
        </w:rPr>
        <w:t>which</w:t>
      </w:r>
      <w:r>
        <w:rPr>
          <w:color w:val="231F20"/>
          <w:spacing w:val="-12"/>
          <w:sz w:val="20"/>
        </w:rPr>
        <w:t> </w:t>
      </w:r>
      <w:r>
        <w:rPr>
          <w:color w:val="231F20"/>
          <w:sz w:val="20"/>
        </w:rPr>
        <w:t>the</w:t>
      </w:r>
      <w:r>
        <w:rPr>
          <w:color w:val="231F20"/>
          <w:spacing w:val="-13"/>
          <w:sz w:val="20"/>
        </w:rPr>
        <w:t> </w:t>
      </w:r>
      <w:r>
        <w:rPr>
          <w:color w:val="231F20"/>
          <w:sz w:val="20"/>
        </w:rPr>
        <w:t>information</w:t>
      </w:r>
      <w:r>
        <w:rPr>
          <w:color w:val="231F20"/>
          <w:spacing w:val="-12"/>
          <w:sz w:val="20"/>
        </w:rPr>
        <w:t> </w:t>
      </w:r>
      <w:r>
        <w:rPr>
          <w:color w:val="231F20"/>
          <w:sz w:val="20"/>
        </w:rPr>
        <w:t>about</w:t>
      </w:r>
      <w:r>
        <w:rPr>
          <w:color w:val="231F20"/>
          <w:spacing w:val="-13"/>
          <w:sz w:val="20"/>
        </w:rPr>
        <w:t> </w:t>
      </w:r>
      <w:r>
        <w:rPr>
          <w:color w:val="231F20"/>
          <w:sz w:val="20"/>
        </w:rPr>
        <w:t>commission</w:t>
      </w:r>
      <w:r>
        <w:rPr>
          <w:color w:val="231F20"/>
          <w:spacing w:val="-12"/>
          <w:sz w:val="20"/>
        </w:rPr>
        <w:t> </w:t>
      </w:r>
      <w:r>
        <w:rPr>
          <w:color w:val="231F20"/>
          <w:sz w:val="20"/>
        </w:rPr>
        <w:t>of any</w:t>
      </w:r>
      <w:r>
        <w:rPr>
          <w:color w:val="231F20"/>
          <w:spacing w:val="-6"/>
          <w:sz w:val="20"/>
        </w:rPr>
        <w:t> </w:t>
      </w:r>
      <w:r>
        <w:rPr>
          <w:color w:val="231F20"/>
          <w:sz w:val="20"/>
        </w:rPr>
        <w:t>offence</w:t>
      </w:r>
      <w:r>
        <w:rPr>
          <w:color w:val="231F20"/>
          <w:spacing w:val="-6"/>
          <w:sz w:val="20"/>
        </w:rPr>
        <w:t> </w:t>
      </w:r>
      <w:r>
        <w:rPr>
          <w:color w:val="231F20"/>
          <w:sz w:val="20"/>
        </w:rPr>
        <w:t>has</w:t>
      </w:r>
      <w:r>
        <w:rPr>
          <w:color w:val="231F20"/>
          <w:spacing w:val="-6"/>
          <w:sz w:val="20"/>
        </w:rPr>
        <w:t> </w:t>
      </w:r>
      <w:r>
        <w:rPr>
          <w:color w:val="231F20"/>
          <w:sz w:val="20"/>
        </w:rPr>
        <w:t>been</w:t>
      </w:r>
      <w:r>
        <w:rPr>
          <w:color w:val="231F20"/>
          <w:spacing w:val="-6"/>
          <w:sz w:val="20"/>
        </w:rPr>
        <w:t> </w:t>
      </w:r>
      <w:r>
        <w:rPr>
          <w:color w:val="231F20"/>
          <w:sz w:val="20"/>
        </w:rPr>
        <w:t>registered,</w:t>
      </w:r>
      <w:r>
        <w:rPr>
          <w:color w:val="231F20"/>
          <w:spacing w:val="-6"/>
          <w:sz w:val="20"/>
        </w:rPr>
        <w:t> </w:t>
      </w:r>
      <w:r>
        <w:rPr>
          <w:color w:val="231F20"/>
          <w:sz w:val="20"/>
        </w:rPr>
        <w:t>may,</w:t>
      </w:r>
      <w:r>
        <w:rPr>
          <w:color w:val="231F20"/>
          <w:spacing w:val="-6"/>
          <w:sz w:val="20"/>
        </w:rPr>
        <w:t> </w:t>
      </w:r>
      <w:r>
        <w:rPr>
          <w:color w:val="231F20"/>
          <w:sz w:val="20"/>
        </w:rPr>
        <w:t>whether</w:t>
      </w:r>
      <w:r>
        <w:rPr>
          <w:color w:val="231F20"/>
          <w:spacing w:val="-6"/>
          <w:sz w:val="20"/>
        </w:rPr>
        <w:t> </w:t>
      </w:r>
      <w:r>
        <w:rPr>
          <w:color w:val="231F20"/>
          <w:sz w:val="20"/>
        </w:rPr>
        <w:t>or</w:t>
      </w:r>
      <w:r>
        <w:rPr>
          <w:color w:val="231F20"/>
          <w:spacing w:val="-6"/>
          <w:sz w:val="20"/>
        </w:rPr>
        <w:t> </w:t>
      </w:r>
      <w:r>
        <w:rPr>
          <w:color w:val="231F20"/>
          <w:sz w:val="20"/>
        </w:rPr>
        <w:t>not</w:t>
      </w:r>
      <w:r>
        <w:rPr>
          <w:color w:val="231F20"/>
          <w:spacing w:val="-6"/>
          <w:sz w:val="20"/>
        </w:rPr>
        <w:t> </w:t>
      </w:r>
      <w:r>
        <w:rPr>
          <w:color w:val="231F20"/>
          <w:sz w:val="20"/>
        </w:rPr>
        <w:t>he</w:t>
      </w:r>
      <w:r>
        <w:rPr>
          <w:color w:val="231F20"/>
          <w:spacing w:val="-6"/>
          <w:sz w:val="20"/>
        </w:rPr>
        <w:t> </w:t>
      </w:r>
      <w:r>
        <w:rPr>
          <w:color w:val="231F20"/>
          <w:sz w:val="20"/>
        </w:rPr>
        <w:t>has</w:t>
      </w:r>
      <w:r>
        <w:rPr>
          <w:color w:val="231F20"/>
          <w:spacing w:val="-6"/>
          <w:sz w:val="20"/>
        </w:rPr>
        <w:t> </w:t>
      </w:r>
      <w:r>
        <w:rPr>
          <w:color w:val="231F20"/>
          <w:sz w:val="20"/>
        </w:rPr>
        <w:t>jurisdiction</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case,</w:t>
      </w:r>
      <w:r>
        <w:rPr>
          <w:color w:val="231F20"/>
          <w:spacing w:val="-6"/>
          <w:sz w:val="20"/>
        </w:rPr>
        <w:t> </w:t>
      </w:r>
      <w:r>
        <w:rPr>
          <w:color w:val="231F20"/>
          <w:sz w:val="20"/>
        </w:rPr>
        <w:t>record any confession or statement made to him in the course of an investigation under this Chapter or under any other law for the time being in force, or at any time afterwards but before the commencement of the inquiry or trial:</w:t>
      </w:r>
    </w:p>
    <w:p>
      <w:pPr>
        <w:pStyle w:val="BodyText"/>
        <w:spacing w:line="249" w:lineRule="auto" w:before="124"/>
        <w:ind w:left="104" w:right="2343" w:firstLine="480"/>
        <w:jc w:val="both"/>
      </w:pPr>
      <w:r>
        <w:rPr>
          <w:color w:val="231F20"/>
        </w:rPr>
        <w:t>Provided that any confession or statement made under this sub-section may also be recorded by audio-video electronic means in the presence of the advocate of the person accused of an offence:</w:t>
      </w:r>
    </w:p>
    <w:p>
      <w:pPr>
        <w:pStyle w:val="BodyText"/>
        <w:spacing w:line="249" w:lineRule="auto" w:before="123"/>
        <w:ind w:left="104" w:right="2345" w:firstLine="480"/>
        <w:jc w:val="both"/>
      </w:pPr>
      <w:r>
        <w:rPr>
          <w:color w:val="231F20"/>
        </w:rPr>
        <w:t>Provided</w:t>
      </w:r>
      <w:r>
        <w:rPr>
          <w:color w:val="231F20"/>
          <w:spacing w:val="-13"/>
        </w:rPr>
        <w:t> </w:t>
      </w:r>
      <w:r>
        <w:rPr>
          <w:color w:val="231F20"/>
        </w:rPr>
        <w:t>further</w:t>
      </w:r>
      <w:r>
        <w:rPr>
          <w:color w:val="231F20"/>
          <w:spacing w:val="-12"/>
        </w:rPr>
        <w:t> </w:t>
      </w:r>
      <w:r>
        <w:rPr>
          <w:color w:val="231F20"/>
        </w:rPr>
        <w:t>that</w:t>
      </w:r>
      <w:r>
        <w:rPr>
          <w:color w:val="231F20"/>
          <w:spacing w:val="-13"/>
        </w:rPr>
        <w:t> </w:t>
      </w:r>
      <w:r>
        <w:rPr>
          <w:color w:val="231F20"/>
        </w:rPr>
        <w:t>no</w:t>
      </w:r>
      <w:r>
        <w:rPr>
          <w:color w:val="231F20"/>
          <w:spacing w:val="-12"/>
        </w:rPr>
        <w:t> </w:t>
      </w:r>
      <w:r>
        <w:rPr>
          <w:color w:val="231F20"/>
        </w:rPr>
        <w:t>confession</w:t>
      </w:r>
      <w:r>
        <w:rPr>
          <w:color w:val="231F20"/>
          <w:spacing w:val="-13"/>
        </w:rPr>
        <w:t> </w:t>
      </w:r>
      <w:r>
        <w:rPr>
          <w:color w:val="231F20"/>
        </w:rPr>
        <w:t>shall</w:t>
      </w:r>
      <w:r>
        <w:rPr>
          <w:color w:val="231F20"/>
          <w:spacing w:val="-12"/>
        </w:rPr>
        <w:t> </w:t>
      </w:r>
      <w:r>
        <w:rPr>
          <w:color w:val="231F20"/>
        </w:rPr>
        <w:t>be</w:t>
      </w:r>
      <w:r>
        <w:rPr>
          <w:color w:val="231F20"/>
          <w:spacing w:val="-13"/>
        </w:rPr>
        <w:t> </w:t>
      </w:r>
      <w:r>
        <w:rPr>
          <w:color w:val="231F20"/>
        </w:rPr>
        <w:t>recorded</w:t>
      </w:r>
      <w:r>
        <w:rPr>
          <w:color w:val="231F20"/>
          <w:spacing w:val="-12"/>
        </w:rPr>
        <w:t> </w:t>
      </w:r>
      <w:r>
        <w:rPr>
          <w:color w:val="231F20"/>
        </w:rPr>
        <w:t>by</w:t>
      </w:r>
      <w:r>
        <w:rPr>
          <w:color w:val="231F20"/>
          <w:spacing w:val="-13"/>
        </w:rPr>
        <w:t> </w:t>
      </w:r>
      <w:r>
        <w:rPr>
          <w:color w:val="231F20"/>
        </w:rPr>
        <w:t>a</w:t>
      </w:r>
      <w:r>
        <w:rPr>
          <w:color w:val="231F20"/>
          <w:spacing w:val="-12"/>
        </w:rPr>
        <w:t> </w:t>
      </w:r>
      <w:r>
        <w:rPr>
          <w:color w:val="231F20"/>
        </w:rPr>
        <w:t>police</w:t>
      </w:r>
      <w:r>
        <w:rPr>
          <w:color w:val="231F20"/>
          <w:spacing w:val="-13"/>
        </w:rPr>
        <w:t> </w:t>
      </w:r>
      <w:r>
        <w:rPr>
          <w:color w:val="231F20"/>
        </w:rPr>
        <w:t>officer</w:t>
      </w:r>
      <w:r>
        <w:rPr>
          <w:color w:val="231F20"/>
          <w:spacing w:val="-12"/>
        </w:rPr>
        <w:t> </w:t>
      </w:r>
      <w:r>
        <w:rPr>
          <w:color w:val="231F20"/>
        </w:rPr>
        <w:t>on</w:t>
      </w:r>
      <w:r>
        <w:rPr>
          <w:color w:val="231F20"/>
          <w:spacing w:val="-13"/>
        </w:rPr>
        <w:t> </w:t>
      </w:r>
      <w:r>
        <w:rPr>
          <w:color w:val="231F20"/>
        </w:rPr>
        <w:t>whom</w:t>
      </w:r>
      <w:r>
        <w:rPr>
          <w:color w:val="231F20"/>
          <w:spacing w:val="-12"/>
        </w:rPr>
        <w:t> </w:t>
      </w:r>
      <w:r>
        <w:rPr>
          <w:color w:val="231F20"/>
        </w:rPr>
        <w:t>any power of a Magistrate has been conferred under any law for the time being in force.</w:t>
      </w:r>
    </w:p>
    <w:p>
      <w:pPr>
        <w:pStyle w:val="ListParagraph"/>
        <w:numPr>
          <w:ilvl w:val="0"/>
          <w:numId w:val="89"/>
        </w:numPr>
        <w:tabs>
          <w:tab w:pos="856" w:val="left" w:leader="none"/>
        </w:tabs>
        <w:spacing w:line="249" w:lineRule="auto" w:before="121" w:after="0"/>
        <w:ind w:left="104" w:right="2343" w:firstLine="480"/>
        <w:jc w:val="both"/>
        <w:rPr>
          <w:sz w:val="20"/>
        </w:rPr>
      </w:pPr>
      <w:r>
        <w:rPr>
          <w:color w:val="231F20"/>
          <w:sz w:val="20"/>
        </w:rPr>
        <w:t>The</w:t>
      </w:r>
      <w:r>
        <w:rPr>
          <w:color w:val="231F20"/>
          <w:spacing w:val="-9"/>
          <w:sz w:val="20"/>
        </w:rPr>
        <w:t> </w:t>
      </w:r>
      <w:r>
        <w:rPr>
          <w:color w:val="231F20"/>
          <w:sz w:val="20"/>
        </w:rPr>
        <w:t>Magistrate</w:t>
      </w:r>
      <w:r>
        <w:rPr>
          <w:color w:val="231F20"/>
          <w:spacing w:val="-9"/>
          <w:sz w:val="20"/>
        </w:rPr>
        <w:t> </w:t>
      </w:r>
      <w:r>
        <w:rPr>
          <w:color w:val="231F20"/>
          <w:sz w:val="20"/>
        </w:rPr>
        <w:t>shall,</w:t>
      </w:r>
      <w:r>
        <w:rPr>
          <w:color w:val="231F20"/>
          <w:spacing w:val="-9"/>
          <w:sz w:val="20"/>
        </w:rPr>
        <w:t> </w:t>
      </w:r>
      <w:r>
        <w:rPr>
          <w:color w:val="231F20"/>
          <w:sz w:val="20"/>
        </w:rPr>
        <w:t>before</w:t>
      </w:r>
      <w:r>
        <w:rPr>
          <w:color w:val="231F20"/>
          <w:spacing w:val="-9"/>
          <w:sz w:val="20"/>
        </w:rPr>
        <w:t> </w:t>
      </w:r>
      <w:r>
        <w:rPr>
          <w:color w:val="231F20"/>
          <w:sz w:val="20"/>
        </w:rPr>
        <w:t>recording</w:t>
      </w:r>
      <w:r>
        <w:rPr>
          <w:color w:val="231F20"/>
          <w:spacing w:val="-9"/>
          <w:sz w:val="20"/>
        </w:rPr>
        <w:t> </w:t>
      </w:r>
      <w:r>
        <w:rPr>
          <w:color w:val="231F20"/>
          <w:sz w:val="20"/>
        </w:rPr>
        <w:t>any</w:t>
      </w:r>
      <w:r>
        <w:rPr>
          <w:color w:val="231F20"/>
          <w:spacing w:val="-9"/>
          <w:sz w:val="20"/>
        </w:rPr>
        <w:t> </w:t>
      </w:r>
      <w:r>
        <w:rPr>
          <w:color w:val="231F20"/>
          <w:sz w:val="20"/>
        </w:rPr>
        <w:t>such</w:t>
      </w:r>
      <w:r>
        <w:rPr>
          <w:color w:val="231F20"/>
          <w:spacing w:val="-9"/>
          <w:sz w:val="20"/>
        </w:rPr>
        <w:t> </w:t>
      </w:r>
      <w:r>
        <w:rPr>
          <w:color w:val="231F20"/>
          <w:sz w:val="20"/>
        </w:rPr>
        <w:t>confession,</w:t>
      </w:r>
      <w:r>
        <w:rPr>
          <w:color w:val="231F20"/>
          <w:spacing w:val="-9"/>
          <w:sz w:val="20"/>
        </w:rPr>
        <w:t> </w:t>
      </w:r>
      <w:r>
        <w:rPr>
          <w:color w:val="231F20"/>
          <w:sz w:val="20"/>
        </w:rPr>
        <w:t>explain</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person making</w:t>
      </w:r>
      <w:r>
        <w:rPr>
          <w:color w:val="231F20"/>
          <w:spacing w:val="-1"/>
          <w:sz w:val="20"/>
        </w:rPr>
        <w:t> </w:t>
      </w:r>
      <w:r>
        <w:rPr>
          <w:color w:val="231F20"/>
          <w:sz w:val="20"/>
        </w:rPr>
        <w:t>it</w:t>
      </w:r>
      <w:r>
        <w:rPr>
          <w:color w:val="231F20"/>
          <w:spacing w:val="-1"/>
          <w:sz w:val="20"/>
        </w:rPr>
        <w:t> </w:t>
      </w:r>
      <w:r>
        <w:rPr>
          <w:color w:val="231F20"/>
          <w:sz w:val="20"/>
        </w:rPr>
        <w:t>that</w:t>
      </w:r>
      <w:r>
        <w:rPr>
          <w:color w:val="231F20"/>
          <w:spacing w:val="-1"/>
          <w:sz w:val="20"/>
        </w:rPr>
        <w:t> </w:t>
      </w:r>
      <w:r>
        <w:rPr>
          <w:color w:val="231F20"/>
          <w:sz w:val="20"/>
        </w:rPr>
        <w:t>he</w:t>
      </w:r>
      <w:r>
        <w:rPr>
          <w:color w:val="231F20"/>
          <w:spacing w:val="-1"/>
          <w:sz w:val="20"/>
        </w:rPr>
        <w:t> </w:t>
      </w:r>
      <w:r>
        <w:rPr>
          <w:color w:val="231F20"/>
          <w:sz w:val="20"/>
        </w:rPr>
        <w:t>is</w:t>
      </w:r>
      <w:r>
        <w:rPr>
          <w:color w:val="231F20"/>
          <w:spacing w:val="-1"/>
          <w:sz w:val="20"/>
        </w:rPr>
        <w:t> </w:t>
      </w:r>
      <w:r>
        <w:rPr>
          <w:color w:val="231F20"/>
          <w:sz w:val="20"/>
        </w:rPr>
        <w:t>not</w:t>
      </w:r>
      <w:r>
        <w:rPr>
          <w:color w:val="231F20"/>
          <w:spacing w:val="-1"/>
          <w:sz w:val="20"/>
        </w:rPr>
        <w:t> </w:t>
      </w:r>
      <w:r>
        <w:rPr>
          <w:color w:val="231F20"/>
          <w:sz w:val="20"/>
        </w:rPr>
        <w:t>bound</w:t>
      </w:r>
      <w:r>
        <w:rPr>
          <w:color w:val="231F20"/>
          <w:spacing w:val="-1"/>
          <w:sz w:val="20"/>
        </w:rPr>
        <w:t> </w:t>
      </w:r>
      <w:r>
        <w:rPr>
          <w:color w:val="231F20"/>
          <w:sz w:val="20"/>
        </w:rPr>
        <w:t>to</w:t>
      </w:r>
      <w:r>
        <w:rPr>
          <w:color w:val="231F20"/>
          <w:spacing w:val="-1"/>
          <w:sz w:val="20"/>
        </w:rPr>
        <w:t> </w:t>
      </w:r>
      <w:r>
        <w:rPr>
          <w:color w:val="231F20"/>
          <w:sz w:val="20"/>
        </w:rPr>
        <w:t>make</w:t>
      </w:r>
      <w:r>
        <w:rPr>
          <w:color w:val="231F20"/>
          <w:spacing w:val="-1"/>
          <w:sz w:val="20"/>
        </w:rPr>
        <w:t> </w:t>
      </w:r>
      <w:r>
        <w:rPr>
          <w:color w:val="231F20"/>
          <w:sz w:val="20"/>
        </w:rPr>
        <w:t>a</w:t>
      </w:r>
      <w:r>
        <w:rPr>
          <w:color w:val="231F20"/>
          <w:spacing w:val="-1"/>
          <w:sz w:val="20"/>
        </w:rPr>
        <w:t> </w:t>
      </w:r>
      <w:r>
        <w:rPr>
          <w:color w:val="231F20"/>
          <w:sz w:val="20"/>
        </w:rPr>
        <w:t>confession</w:t>
      </w:r>
      <w:r>
        <w:rPr>
          <w:color w:val="231F20"/>
          <w:spacing w:val="-1"/>
          <w:sz w:val="20"/>
        </w:rPr>
        <w:t> </w:t>
      </w:r>
      <w:r>
        <w:rPr>
          <w:color w:val="231F20"/>
          <w:sz w:val="20"/>
        </w:rPr>
        <w:t>and</w:t>
      </w:r>
      <w:r>
        <w:rPr>
          <w:color w:val="231F20"/>
          <w:spacing w:val="-1"/>
          <w:sz w:val="20"/>
        </w:rPr>
        <w:t> </w:t>
      </w:r>
      <w:r>
        <w:rPr>
          <w:color w:val="231F20"/>
          <w:sz w:val="20"/>
        </w:rPr>
        <w:t>that,</w:t>
      </w:r>
      <w:r>
        <w:rPr>
          <w:color w:val="231F20"/>
          <w:spacing w:val="-1"/>
          <w:sz w:val="20"/>
        </w:rPr>
        <w:t> </w:t>
      </w:r>
      <w:r>
        <w:rPr>
          <w:color w:val="231F20"/>
          <w:sz w:val="20"/>
        </w:rPr>
        <w:t>if</w:t>
      </w:r>
      <w:r>
        <w:rPr>
          <w:color w:val="231F20"/>
          <w:spacing w:val="-1"/>
          <w:sz w:val="20"/>
        </w:rPr>
        <w:t> </w:t>
      </w:r>
      <w:r>
        <w:rPr>
          <w:color w:val="231F20"/>
          <w:sz w:val="20"/>
        </w:rPr>
        <w:t>he</w:t>
      </w:r>
      <w:r>
        <w:rPr>
          <w:color w:val="231F20"/>
          <w:spacing w:val="-1"/>
          <w:sz w:val="20"/>
        </w:rPr>
        <w:t> </w:t>
      </w:r>
      <w:r>
        <w:rPr>
          <w:color w:val="231F20"/>
          <w:sz w:val="20"/>
        </w:rPr>
        <w:t>does</w:t>
      </w:r>
      <w:r>
        <w:rPr>
          <w:color w:val="231F20"/>
          <w:spacing w:val="-1"/>
          <w:sz w:val="20"/>
        </w:rPr>
        <w:t> </w:t>
      </w:r>
      <w:r>
        <w:rPr>
          <w:color w:val="231F20"/>
          <w:sz w:val="20"/>
        </w:rPr>
        <w:t>so,</w:t>
      </w:r>
      <w:r>
        <w:rPr>
          <w:color w:val="231F20"/>
          <w:spacing w:val="-1"/>
          <w:sz w:val="20"/>
        </w:rPr>
        <w:t> </w:t>
      </w:r>
      <w:r>
        <w:rPr>
          <w:color w:val="231F20"/>
          <w:sz w:val="20"/>
        </w:rPr>
        <w:t>it</w:t>
      </w:r>
      <w:r>
        <w:rPr>
          <w:color w:val="231F20"/>
          <w:spacing w:val="-1"/>
          <w:sz w:val="20"/>
        </w:rPr>
        <w:t> </w:t>
      </w:r>
      <w:r>
        <w:rPr>
          <w:color w:val="231F20"/>
          <w:sz w:val="20"/>
        </w:rPr>
        <w:t>may</w:t>
      </w:r>
      <w:r>
        <w:rPr>
          <w:color w:val="231F20"/>
          <w:spacing w:val="-1"/>
          <w:sz w:val="20"/>
        </w:rPr>
        <w:t> </w:t>
      </w:r>
      <w:r>
        <w:rPr>
          <w:color w:val="231F20"/>
          <w:sz w:val="20"/>
        </w:rPr>
        <w:t>be</w:t>
      </w:r>
      <w:r>
        <w:rPr>
          <w:color w:val="231F20"/>
          <w:spacing w:val="-1"/>
          <w:sz w:val="20"/>
        </w:rPr>
        <w:t> </w:t>
      </w:r>
      <w:r>
        <w:rPr>
          <w:color w:val="231F20"/>
          <w:sz w:val="20"/>
        </w:rPr>
        <w:t>used as evidence against him; and the Magistrate shall not record any such confession unless, upon questioning the person making it, he has reason to believe that it is being made </w:t>
      </w:r>
      <w:r>
        <w:rPr>
          <w:color w:val="231F20"/>
          <w:spacing w:val="-2"/>
          <w:sz w:val="20"/>
        </w:rPr>
        <w:t>voluntarily.</w:t>
      </w:r>
    </w:p>
    <w:p>
      <w:pPr>
        <w:pStyle w:val="ListParagraph"/>
        <w:numPr>
          <w:ilvl w:val="0"/>
          <w:numId w:val="89"/>
        </w:numPr>
        <w:tabs>
          <w:tab w:pos="866" w:val="left" w:leader="none"/>
        </w:tabs>
        <w:spacing w:line="249" w:lineRule="auto" w:before="124" w:after="0"/>
        <w:ind w:left="104" w:right="2343" w:firstLine="480"/>
        <w:jc w:val="both"/>
        <w:rPr>
          <w:sz w:val="20"/>
        </w:rPr>
      </w:pPr>
      <w:r>
        <w:rPr>
          <w:color w:val="231F20"/>
          <w:sz w:val="20"/>
        </w:rPr>
        <w:t>If at any time before the confession is recorded, the person appearing before the Magistrate states that he is not willing to make the confession, the Magistrate shall not authorise the detention of such person in police custody.</w:t>
      </w:r>
    </w:p>
    <w:p>
      <w:pPr>
        <w:spacing w:after="0" w:line="249" w:lineRule="auto"/>
        <w:jc w:val="both"/>
        <w:rPr>
          <w:sz w:val="20"/>
        </w:rPr>
        <w:sectPr>
          <w:type w:val="continuous"/>
          <w:pgSz w:w="11900" w:h="16840"/>
          <w:pgMar w:header="905" w:footer="0" w:top="1240" w:bottom="280" w:left="0" w:right="0"/>
          <w:cols w:num="2" w:equalWidth="0">
            <w:col w:w="2209" w:space="40"/>
            <w:col w:w="9651"/>
          </w:cols>
        </w:sectPr>
      </w:pPr>
    </w:p>
    <w:p>
      <w:pPr>
        <w:pStyle w:val="BodyText"/>
        <w:spacing w:before="81"/>
      </w:pPr>
    </w:p>
    <w:p>
      <w:pPr>
        <w:spacing w:after="0"/>
        <w:sectPr>
          <w:pgSz w:w="11900" w:h="16840"/>
          <w:pgMar w:header="905" w:footer="0" w:top="1240" w:bottom="280" w:left="0" w:right="0"/>
        </w:sectPr>
      </w:pPr>
    </w:p>
    <w:p>
      <w:pPr>
        <w:pStyle w:val="ListParagraph"/>
        <w:numPr>
          <w:ilvl w:val="0"/>
          <w:numId w:val="89"/>
        </w:numPr>
        <w:tabs>
          <w:tab w:pos="3099" w:val="left" w:leader="none"/>
        </w:tabs>
        <w:spacing w:line="249" w:lineRule="auto" w:before="92" w:after="0"/>
        <w:ind w:left="2352" w:right="0" w:firstLine="480"/>
        <w:jc w:val="both"/>
        <w:rPr>
          <w:sz w:val="20"/>
        </w:rPr>
      </w:pPr>
      <w:r>
        <w:rPr>
          <w:color w:val="231F20"/>
          <w:sz w:val="20"/>
        </w:rPr>
        <w:t>Any</w:t>
      </w:r>
      <w:r>
        <w:rPr>
          <w:color w:val="231F20"/>
          <w:spacing w:val="-3"/>
          <w:sz w:val="20"/>
        </w:rPr>
        <w:t> </w:t>
      </w:r>
      <w:r>
        <w:rPr>
          <w:color w:val="231F20"/>
          <w:sz w:val="20"/>
        </w:rPr>
        <w:t>such</w:t>
      </w:r>
      <w:r>
        <w:rPr>
          <w:color w:val="231F20"/>
          <w:spacing w:val="-3"/>
          <w:sz w:val="20"/>
        </w:rPr>
        <w:t> </w:t>
      </w:r>
      <w:r>
        <w:rPr>
          <w:color w:val="231F20"/>
          <w:sz w:val="20"/>
        </w:rPr>
        <w:t>confession</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recorded</w:t>
      </w:r>
      <w:r>
        <w:rPr>
          <w:color w:val="231F20"/>
          <w:spacing w:val="-3"/>
          <w:sz w:val="20"/>
        </w:rPr>
        <w:t> </w:t>
      </w:r>
      <w:r>
        <w:rPr>
          <w:color w:val="231F20"/>
          <w:sz w:val="20"/>
        </w:rPr>
        <w:t>in</w:t>
      </w:r>
      <w:r>
        <w:rPr>
          <w:color w:val="231F20"/>
          <w:spacing w:val="-3"/>
          <w:sz w:val="20"/>
        </w:rPr>
        <w:t> </w:t>
      </w:r>
      <w:r>
        <w:rPr>
          <w:color w:val="231F20"/>
          <w:sz w:val="20"/>
        </w:rPr>
        <w:t>the</w:t>
      </w:r>
      <w:r>
        <w:rPr>
          <w:color w:val="231F20"/>
          <w:spacing w:val="-3"/>
          <w:sz w:val="20"/>
        </w:rPr>
        <w:t> </w:t>
      </w:r>
      <w:r>
        <w:rPr>
          <w:color w:val="231F20"/>
          <w:sz w:val="20"/>
        </w:rPr>
        <w:t>manner</w:t>
      </w:r>
      <w:r>
        <w:rPr>
          <w:color w:val="231F20"/>
          <w:spacing w:val="-3"/>
          <w:sz w:val="20"/>
        </w:rPr>
        <w:t> </w:t>
      </w:r>
      <w:r>
        <w:rPr>
          <w:color w:val="231F20"/>
          <w:sz w:val="20"/>
        </w:rPr>
        <w:t>provided</w:t>
      </w:r>
      <w:r>
        <w:rPr>
          <w:color w:val="231F20"/>
          <w:spacing w:val="-3"/>
          <w:sz w:val="20"/>
        </w:rPr>
        <w:t> </w:t>
      </w:r>
      <w:r>
        <w:rPr>
          <w:color w:val="231F20"/>
          <w:sz w:val="20"/>
        </w:rPr>
        <w:t>in</w:t>
      </w:r>
      <w:r>
        <w:rPr>
          <w:color w:val="231F20"/>
          <w:spacing w:val="-3"/>
          <w:sz w:val="20"/>
        </w:rPr>
        <w:t> </w:t>
      </w:r>
      <w:r>
        <w:rPr>
          <w:color w:val="231F20"/>
          <w:sz w:val="20"/>
        </w:rPr>
        <w:t>section</w:t>
      </w:r>
      <w:r>
        <w:rPr>
          <w:color w:val="231F20"/>
          <w:spacing w:val="-3"/>
          <w:sz w:val="20"/>
        </w:rPr>
        <w:t> </w:t>
      </w:r>
      <w:r>
        <w:rPr>
          <w:color w:val="231F20"/>
          <w:sz w:val="20"/>
        </w:rPr>
        <w:t>316</w:t>
      </w:r>
      <w:r>
        <w:rPr>
          <w:color w:val="231F20"/>
          <w:spacing w:val="-3"/>
          <w:sz w:val="20"/>
        </w:rPr>
        <w:t> </w:t>
      </w:r>
      <w:r>
        <w:rPr>
          <w:color w:val="231F20"/>
          <w:sz w:val="20"/>
        </w:rPr>
        <w:t>for recording</w:t>
      </w:r>
      <w:r>
        <w:rPr>
          <w:color w:val="231F20"/>
          <w:spacing w:val="-1"/>
          <w:sz w:val="20"/>
        </w:rPr>
        <w:t> </w:t>
      </w:r>
      <w:r>
        <w:rPr>
          <w:color w:val="231F20"/>
          <w:sz w:val="20"/>
        </w:rPr>
        <w:t>the</w:t>
      </w:r>
      <w:r>
        <w:rPr>
          <w:color w:val="231F20"/>
          <w:spacing w:val="-1"/>
          <w:sz w:val="20"/>
        </w:rPr>
        <w:t> </w:t>
      </w:r>
      <w:r>
        <w:rPr>
          <w:color w:val="231F20"/>
          <w:sz w:val="20"/>
        </w:rPr>
        <w:t>examination</w:t>
      </w:r>
      <w:r>
        <w:rPr>
          <w:color w:val="231F20"/>
          <w:spacing w:val="-1"/>
          <w:sz w:val="20"/>
        </w:rPr>
        <w:t> </w:t>
      </w:r>
      <w:r>
        <w:rPr>
          <w:color w:val="231F20"/>
          <w:sz w:val="20"/>
        </w:rPr>
        <w:t>of</w:t>
      </w:r>
      <w:r>
        <w:rPr>
          <w:color w:val="231F20"/>
          <w:spacing w:val="-1"/>
          <w:sz w:val="20"/>
        </w:rPr>
        <w:t> </w:t>
      </w:r>
      <w:r>
        <w:rPr>
          <w:color w:val="231F20"/>
          <w:sz w:val="20"/>
        </w:rPr>
        <w:t>an</w:t>
      </w:r>
      <w:r>
        <w:rPr>
          <w:color w:val="231F20"/>
          <w:spacing w:val="-1"/>
          <w:sz w:val="20"/>
        </w:rPr>
        <w:t> </w:t>
      </w:r>
      <w:r>
        <w:rPr>
          <w:color w:val="231F20"/>
          <w:sz w:val="20"/>
        </w:rPr>
        <w:t>accused</w:t>
      </w:r>
      <w:r>
        <w:rPr>
          <w:color w:val="231F20"/>
          <w:spacing w:val="-1"/>
          <w:sz w:val="20"/>
        </w:rPr>
        <w:t> </w:t>
      </w:r>
      <w:r>
        <w:rPr>
          <w:color w:val="231F20"/>
          <w:sz w:val="20"/>
        </w:rPr>
        <w:t>person</w:t>
      </w:r>
      <w:r>
        <w:rPr>
          <w:color w:val="231F20"/>
          <w:spacing w:val="-1"/>
          <w:sz w:val="20"/>
        </w:rPr>
        <w:t> </w:t>
      </w:r>
      <w:r>
        <w:rPr>
          <w:color w:val="231F20"/>
          <w:sz w:val="20"/>
        </w:rPr>
        <w:t>and</w:t>
      </w:r>
      <w:r>
        <w:rPr>
          <w:color w:val="231F20"/>
          <w:spacing w:val="-1"/>
          <w:sz w:val="20"/>
        </w:rPr>
        <w:t> </w:t>
      </w:r>
      <w:r>
        <w:rPr>
          <w:color w:val="231F20"/>
          <w:sz w:val="20"/>
        </w:rPr>
        <w:t>shall</w:t>
      </w:r>
      <w:r>
        <w:rPr>
          <w:color w:val="231F20"/>
          <w:spacing w:val="-1"/>
          <w:sz w:val="20"/>
        </w:rPr>
        <w:t> </w:t>
      </w:r>
      <w:r>
        <w:rPr>
          <w:color w:val="231F20"/>
          <w:sz w:val="20"/>
        </w:rPr>
        <w:t>be</w:t>
      </w:r>
      <w:r>
        <w:rPr>
          <w:color w:val="231F20"/>
          <w:spacing w:val="-1"/>
          <w:sz w:val="20"/>
        </w:rPr>
        <w:t> </w:t>
      </w:r>
      <w:r>
        <w:rPr>
          <w:color w:val="231F20"/>
          <w:sz w:val="20"/>
        </w:rPr>
        <w:t>signed</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person</w:t>
      </w:r>
      <w:r>
        <w:rPr>
          <w:color w:val="231F20"/>
          <w:spacing w:val="-1"/>
          <w:sz w:val="20"/>
        </w:rPr>
        <w:t> </w:t>
      </w:r>
      <w:r>
        <w:rPr>
          <w:color w:val="231F20"/>
          <w:sz w:val="20"/>
        </w:rPr>
        <w:t>making the</w:t>
      </w:r>
      <w:r>
        <w:rPr>
          <w:color w:val="231F20"/>
          <w:spacing w:val="-4"/>
          <w:sz w:val="20"/>
        </w:rPr>
        <w:t> </w:t>
      </w:r>
      <w:r>
        <w:rPr>
          <w:color w:val="231F20"/>
          <w:sz w:val="20"/>
        </w:rPr>
        <w:t>confession;</w:t>
      </w:r>
      <w:r>
        <w:rPr>
          <w:color w:val="231F20"/>
          <w:spacing w:val="-4"/>
          <w:sz w:val="20"/>
        </w:rPr>
        <w:t> </w:t>
      </w:r>
      <w:r>
        <w:rPr>
          <w:color w:val="231F20"/>
          <w:sz w:val="20"/>
        </w:rPr>
        <w:t>and</w:t>
      </w:r>
      <w:r>
        <w:rPr>
          <w:color w:val="231F20"/>
          <w:spacing w:val="-4"/>
          <w:sz w:val="20"/>
        </w:rPr>
        <w:t> </w:t>
      </w:r>
      <w:r>
        <w:rPr>
          <w:color w:val="231F20"/>
          <w:sz w:val="20"/>
        </w:rPr>
        <w:t>the</w:t>
      </w:r>
      <w:r>
        <w:rPr>
          <w:color w:val="231F20"/>
          <w:spacing w:val="-4"/>
          <w:sz w:val="20"/>
        </w:rPr>
        <w:t> </w:t>
      </w:r>
      <w:r>
        <w:rPr>
          <w:color w:val="231F20"/>
          <w:sz w:val="20"/>
        </w:rPr>
        <w:t>Magistrate</w:t>
      </w:r>
      <w:r>
        <w:rPr>
          <w:color w:val="231F20"/>
          <w:spacing w:val="-4"/>
          <w:sz w:val="20"/>
        </w:rPr>
        <w:t> </w:t>
      </w:r>
      <w:r>
        <w:rPr>
          <w:color w:val="231F20"/>
          <w:sz w:val="20"/>
        </w:rPr>
        <w:t>shall</w:t>
      </w:r>
      <w:r>
        <w:rPr>
          <w:color w:val="231F20"/>
          <w:spacing w:val="-4"/>
          <w:sz w:val="20"/>
        </w:rPr>
        <w:t> </w:t>
      </w:r>
      <w:r>
        <w:rPr>
          <w:color w:val="231F20"/>
          <w:sz w:val="20"/>
        </w:rPr>
        <w:t>make</w:t>
      </w:r>
      <w:r>
        <w:rPr>
          <w:color w:val="231F20"/>
          <w:spacing w:val="-4"/>
          <w:sz w:val="20"/>
        </w:rPr>
        <w:t> </w:t>
      </w:r>
      <w:r>
        <w:rPr>
          <w:color w:val="231F20"/>
          <w:sz w:val="20"/>
        </w:rPr>
        <w:t>a</w:t>
      </w:r>
      <w:r>
        <w:rPr>
          <w:color w:val="231F20"/>
          <w:spacing w:val="-4"/>
          <w:sz w:val="20"/>
        </w:rPr>
        <w:t> </w:t>
      </w:r>
      <w:r>
        <w:rPr>
          <w:color w:val="231F20"/>
          <w:sz w:val="20"/>
        </w:rPr>
        <w:t>memorandum</w:t>
      </w:r>
      <w:r>
        <w:rPr>
          <w:color w:val="231F20"/>
          <w:spacing w:val="-4"/>
          <w:sz w:val="20"/>
        </w:rPr>
        <w:t> </w:t>
      </w:r>
      <w:r>
        <w:rPr>
          <w:color w:val="231F20"/>
          <w:sz w:val="20"/>
        </w:rPr>
        <w:t>at</w:t>
      </w:r>
      <w:r>
        <w:rPr>
          <w:color w:val="231F20"/>
          <w:spacing w:val="-4"/>
          <w:sz w:val="20"/>
        </w:rPr>
        <w:t> </w:t>
      </w:r>
      <w:r>
        <w:rPr>
          <w:color w:val="231F20"/>
          <w:sz w:val="20"/>
        </w:rPr>
        <w:t>the</w:t>
      </w:r>
      <w:r>
        <w:rPr>
          <w:color w:val="231F20"/>
          <w:spacing w:val="-4"/>
          <w:sz w:val="20"/>
        </w:rPr>
        <w:t> </w:t>
      </w:r>
      <w:r>
        <w:rPr>
          <w:color w:val="231F20"/>
          <w:sz w:val="20"/>
        </w:rPr>
        <w:t>foot</w:t>
      </w:r>
      <w:r>
        <w:rPr>
          <w:color w:val="231F20"/>
          <w:spacing w:val="-4"/>
          <w:sz w:val="20"/>
        </w:rPr>
        <w:t> </w:t>
      </w:r>
      <w:r>
        <w:rPr>
          <w:color w:val="231F20"/>
          <w:sz w:val="20"/>
        </w:rPr>
        <w:t>of</w:t>
      </w:r>
      <w:r>
        <w:rPr>
          <w:color w:val="231F20"/>
          <w:spacing w:val="-4"/>
          <w:sz w:val="20"/>
        </w:rPr>
        <w:t> </w:t>
      </w:r>
      <w:r>
        <w:rPr>
          <w:color w:val="231F20"/>
          <w:sz w:val="20"/>
        </w:rPr>
        <w:t>such</w:t>
      </w:r>
      <w:r>
        <w:rPr>
          <w:color w:val="231F20"/>
          <w:spacing w:val="-4"/>
          <w:sz w:val="20"/>
        </w:rPr>
        <w:t> </w:t>
      </w:r>
      <w:r>
        <w:rPr>
          <w:color w:val="231F20"/>
          <w:sz w:val="20"/>
        </w:rPr>
        <w:t>record</w:t>
      </w:r>
      <w:r>
        <w:rPr>
          <w:color w:val="231F20"/>
          <w:spacing w:val="-4"/>
          <w:sz w:val="20"/>
        </w:rPr>
        <w:t> </w:t>
      </w:r>
      <w:r>
        <w:rPr>
          <w:color w:val="231F20"/>
          <w:sz w:val="20"/>
        </w:rPr>
        <w:t>to the following effect:—</w:t>
      </w:r>
    </w:p>
    <w:p>
      <w:pPr>
        <w:pStyle w:val="BodyText"/>
        <w:spacing w:line="249" w:lineRule="auto" w:before="123"/>
        <w:ind w:left="2832" w:firstLine="480"/>
        <w:jc w:val="both"/>
      </w:pPr>
      <w:r>
        <w:rPr>
          <w:color w:val="231F20"/>
        </w:rPr>
        <w:t>"I</w:t>
      </w:r>
      <w:r>
        <w:rPr>
          <w:color w:val="231F20"/>
          <w:spacing w:val="-9"/>
        </w:rPr>
        <w:t> </w:t>
      </w:r>
      <w:r>
        <w:rPr>
          <w:color w:val="231F20"/>
        </w:rPr>
        <w:t>have</w:t>
      </w:r>
      <w:r>
        <w:rPr>
          <w:color w:val="231F20"/>
          <w:spacing w:val="-8"/>
        </w:rPr>
        <w:t> </w:t>
      </w:r>
      <w:r>
        <w:rPr>
          <w:color w:val="231F20"/>
        </w:rPr>
        <w:t>explained</w:t>
      </w:r>
      <w:r>
        <w:rPr>
          <w:color w:val="231F20"/>
          <w:spacing w:val="-9"/>
        </w:rPr>
        <w:t> </w:t>
      </w:r>
      <w:r>
        <w:rPr>
          <w:color w:val="231F20"/>
        </w:rPr>
        <w:t>to</w:t>
      </w:r>
      <w:r>
        <w:rPr>
          <w:color w:val="231F20"/>
          <w:spacing w:val="-9"/>
        </w:rPr>
        <w:t> </w:t>
      </w:r>
      <w:r>
        <w:rPr>
          <w:color w:val="231F20"/>
        </w:rPr>
        <w:t>(name)</w:t>
      </w:r>
      <w:r>
        <w:rPr>
          <w:color w:val="231F20"/>
          <w:spacing w:val="-9"/>
        </w:rPr>
        <w:t> </w:t>
      </w:r>
      <w:r>
        <w:rPr>
          <w:color w:val="231F20"/>
        </w:rPr>
        <w:t>that</w:t>
      </w:r>
      <w:r>
        <w:rPr>
          <w:color w:val="231F20"/>
          <w:spacing w:val="-8"/>
        </w:rPr>
        <w:t> </w:t>
      </w:r>
      <w:r>
        <w:rPr>
          <w:color w:val="231F20"/>
        </w:rPr>
        <w:t>he</w:t>
      </w:r>
      <w:r>
        <w:rPr>
          <w:color w:val="231F20"/>
          <w:spacing w:val="-8"/>
        </w:rPr>
        <w:t> </w:t>
      </w:r>
      <w:r>
        <w:rPr>
          <w:color w:val="231F20"/>
        </w:rPr>
        <w:t>is</w:t>
      </w:r>
      <w:r>
        <w:rPr>
          <w:color w:val="231F20"/>
          <w:spacing w:val="-9"/>
        </w:rPr>
        <w:t> </w:t>
      </w:r>
      <w:r>
        <w:rPr>
          <w:color w:val="231F20"/>
        </w:rPr>
        <w:t>not</w:t>
      </w:r>
      <w:r>
        <w:rPr>
          <w:color w:val="231F20"/>
          <w:spacing w:val="-8"/>
        </w:rPr>
        <w:t> </w:t>
      </w:r>
      <w:r>
        <w:rPr>
          <w:color w:val="231F20"/>
        </w:rPr>
        <w:t>bound</w:t>
      </w:r>
      <w:r>
        <w:rPr>
          <w:color w:val="231F20"/>
          <w:spacing w:val="-9"/>
        </w:rPr>
        <w:t> </w:t>
      </w:r>
      <w:r>
        <w:rPr>
          <w:color w:val="231F20"/>
        </w:rPr>
        <w:t>to</w:t>
      </w:r>
      <w:r>
        <w:rPr>
          <w:color w:val="231F20"/>
          <w:spacing w:val="-9"/>
        </w:rPr>
        <w:t> </w:t>
      </w:r>
      <w:r>
        <w:rPr>
          <w:color w:val="231F20"/>
        </w:rPr>
        <w:t>make</w:t>
      </w:r>
      <w:r>
        <w:rPr>
          <w:color w:val="231F20"/>
          <w:spacing w:val="-8"/>
        </w:rPr>
        <w:t> </w:t>
      </w:r>
      <w:r>
        <w:rPr>
          <w:color w:val="231F20"/>
        </w:rPr>
        <w:t>a</w:t>
      </w:r>
      <w:r>
        <w:rPr>
          <w:color w:val="231F20"/>
          <w:spacing w:val="-8"/>
        </w:rPr>
        <w:t> </w:t>
      </w:r>
      <w:r>
        <w:rPr>
          <w:color w:val="231F20"/>
        </w:rPr>
        <w:t>confession</w:t>
      </w:r>
      <w:r>
        <w:rPr>
          <w:color w:val="231F20"/>
          <w:spacing w:val="-9"/>
        </w:rPr>
        <w:t> </w:t>
      </w:r>
      <w:r>
        <w:rPr>
          <w:color w:val="231F20"/>
        </w:rPr>
        <w:t>and</w:t>
      </w:r>
      <w:r>
        <w:rPr>
          <w:color w:val="231F20"/>
          <w:spacing w:val="-9"/>
        </w:rPr>
        <w:t> </w:t>
      </w:r>
      <w:r>
        <w:rPr>
          <w:color w:val="231F20"/>
        </w:rPr>
        <w:t>that, if</w:t>
      </w:r>
      <w:r>
        <w:rPr>
          <w:color w:val="231F20"/>
          <w:spacing w:val="-5"/>
        </w:rPr>
        <w:t> </w:t>
      </w:r>
      <w:r>
        <w:rPr>
          <w:color w:val="231F20"/>
        </w:rPr>
        <w:t>he</w:t>
      </w:r>
      <w:r>
        <w:rPr>
          <w:color w:val="231F20"/>
          <w:spacing w:val="-5"/>
        </w:rPr>
        <w:t> </w:t>
      </w:r>
      <w:r>
        <w:rPr>
          <w:color w:val="231F20"/>
        </w:rPr>
        <w:t>does</w:t>
      </w:r>
      <w:r>
        <w:rPr>
          <w:color w:val="231F20"/>
          <w:spacing w:val="-5"/>
        </w:rPr>
        <w:t> </w:t>
      </w:r>
      <w:r>
        <w:rPr>
          <w:color w:val="231F20"/>
        </w:rPr>
        <w:t>so,</w:t>
      </w:r>
      <w:r>
        <w:rPr>
          <w:color w:val="231F20"/>
          <w:spacing w:val="-5"/>
        </w:rPr>
        <w:t> </w:t>
      </w:r>
      <w:r>
        <w:rPr>
          <w:color w:val="231F20"/>
        </w:rPr>
        <w:t>any</w:t>
      </w:r>
      <w:r>
        <w:rPr>
          <w:color w:val="231F20"/>
          <w:spacing w:val="-5"/>
        </w:rPr>
        <w:t> </w:t>
      </w:r>
      <w:r>
        <w:rPr>
          <w:color w:val="231F20"/>
        </w:rPr>
        <w:t>confession</w:t>
      </w:r>
      <w:r>
        <w:rPr>
          <w:color w:val="231F20"/>
          <w:spacing w:val="-5"/>
        </w:rPr>
        <w:t> </w:t>
      </w:r>
      <w:r>
        <w:rPr>
          <w:color w:val="231F20"/>
        </w:rPr>
        <w:t>he</w:t>
      </w:r>
      <w:r>
        <w:rPr>
          <w:color w:val="231F20"/>
          <w:spacing w:val="-5"/>
        </w:rPr>
        <w:t> </w:t>
      </w:r>
      <w:r>
        <w:rPr>
          <w:color w:val="231F20"/>
        </w:rPr>
        <w:t>may</w:t>
      </w:r>
      <w:r>
        <w:rPr>
          <w:color w:val="231F20"/>
          <w:spacing w:val="-5"/>
        </w:rPr>
        <w:t> </w:t>
      </w:r>
      <w:r>
        <w:rPr>
          <w:color w:val="231F20"/>
        </w:rPr>
        <w:t>make</w:t>
      </w:r>
      <w:r>
        <w:rPr>
          <w:color w:val="231F20"/>
          <w:spacing w:val="-5"/>
        </w:rPr>
        <w:t> </w:t>
      </w:r>
      <w:r>
        <w:rPr>
          <w:color w:val="231F20"/>
        </w:rPr>
        <w:t>may</w:t>
      </w:r>
      <w:r>
        <w:rPr>
          <w:color w:val="231F20"/>
          <w:spacing w:val="-5"/>
        </w:rPr>
        <w:t> </w:t>
      </w:r>
      <w:r>
        <w:rPr>
          <w:color w:val="231F20"/>
        </w:rPr>
        <w:t>be</w:t>
      </w:r>
      <w:r>
        <w:rPr>
          <w:color w:val="231F20"/>
          <w:spacing w:val="-5"/>
        </w:rPr>
        <w:t> </w:t>
      </w:r>
      <w:r>
        <w:rPr>
          <w:color w:val="231F20"/>
        </w:rPr>
        <w:t>used</w:t>
      </w:r>
      <w:r>
        <w:rPr>
          <w:color w:val="231F20"/>
          <w:spacing w:val="-5"/>
        </w:rPr>
        <w:t> </w:t>
      </w:r>
      <w:r>
        <w:rPr>
          <w:color w:val="231F20"/>
        </w:rPr>
        <w:t>as</w:t>
      </w:r>
      <w:r>
        <w:rPr>
          <w:color w:val="231F20"/>
          <w:spacing w:val="-5"/>
        </w:rPr>
        <w:t> </w:t>
      </w:r>
      <w:r>
        <w:rPr>
          <w:color w:val="231F20"/>
        </w:rPr>
        <w:t>evidence</w:t>
      </w:r>
      <w:r>
        <w:rPr>
          <w:color w:val="231F20"/>
          <w:spacing w:val="-5"/>
        </w:rPr>
        <w:t> </w:t>
      </w:r>
      <w:r>
        <w:rPr>
          <w:color w:val="231F20"/>
        </w:rPr>
        <w:t>against</w:t>
      </w:r>
      <w:r>
        <w:rPr>
          <w:color w:val="231F20"/>
          <w:spacing w:val="-5"/>
        </w:rPr>
        <w:t> </w:t>
      </w:r>
      <w:r>
        <w:rPr>
          <w:color w:val="231F20"/>
        </w:rPr>
        <w:t>him</w:t>
      </w:r>
      <w:r>
        <w:rPr>
          <w:color w:val="231F20"/>
          <w:spacing w:val="-5"/>
        </w:rPr>
        <w:t> </w:t>
      </w:r>
      <w:r>
        <w:rPr>
          <w:color w:val="231F20"/>
        </w:rPr>
        <w:t>and I</w:t>
      </w:r>
      <w:r>
        <w:rPr>
          <w:color w:val="231F20"/>
          <w:spacing w:val="-3"/>
        </w:rPr>
        <w:t> </w:t>
      </w:r>
      <w:r>
        <w:rPr>
          <w:color w:val="231F20"/>
        </w:rPr>
        <w:t>believe</w:t>
      </w:r>
      <w:r>
        <w:rPr>
          <w:color w:val="231F20"/>
          <w:spacing w:val="-3"/>
        </w:rPr>
        <w:t> </w:t>
      </w:r>
      <w:r>
        <w:rPr>
          <w:color w:val="231F20"/>
        </w:rPr>
        <w:t>that</w:t>
      </w:r>
      <w:r>
        <w:rPr>
          <w:color w:val="231F20"/>
          <w:spacing w:val="-3"/>
        </w:rPr>
        <w:t> </w:t>
      </w:r>
      <w:r>
        <w:rPr>
          <w:color w:val="231F20"/>
        </w:rPr>
        <w:t>this</w:t>
      </w:r>
      <w:r>
        <w:rPr>
          <w:color w:val="231F20"/>
          <w:spacing w:val="-3"/>
        </w:rPr>
        <w:t> </w:t>
      </w:r>
      <w:r>
        <w:rPr>
          <w:color w:val="231F20"/>
        </w:rPr>
        <w:t>confession</w:t>
      </w:r>
      <w:r>
        <w:rPr>
          <w:color w:val="231F20"/>
          <w:spacing w:val="-3"/>
        </w:rPr>
        <w:t> </w:t>
      </w:r>
      <w:r>
        <w:rPr>
          <w:color w:val="231F20"/>
        </w:rPr>
        <w:t>was</w:t>
      </w:r>
      <w:r>
        <w:rPr>
          <w:color w:val="231F20"/>
          <w:spacing w:val="-3"/>
        </w:rPr>
        <w:t> </w:t>
      </w:r>
      <w:r>
        <w:rPr>
          <w:color w:val="231F20"/>
        </w:rPr>
        <w:t>voluntarily</w:t>
      </w:r>
      <w:r>
        <w:rPr>
          <w:color w:val="231F20"/>
          <w:spacing w:val="-3"/>
        </w:rPr>
        <w:t> </w:t>
      </w:r>
      <w:r>
        <w:rPr>
          <w:color w:val="231F20"/>
        </w:rPr>
        <w:t>made.</w:t>
      </w:r>
      <w:r>
        <w:rPr>
          <w:color w:val="231F20"/>
          <w:spacing w:val="-3"/>
        </w:rPr>
        <w:t> </w:t>
      </w:r>
      <w:r>
        <w:rPr>
          <w:color w:val="231F20"/>
        </w:rPr>
        <w:t>It</w:t>
      </w:r>
      <w:r>
        <w:rPr>
          <w:color w:val="231F20"/>
          <w:spacing w:val="-3"/>
        </w:rPr>
        <w:t> </w:t>
      </w:r>
      <w:r>
        <w:rPr>
          <w:color w:val="231F20"/>
        </w:rPr>
        <w:t>was</w:t>
      </w:r>
      <w:r>
        <w:rPr>
          <w:color w:val="231F20"/>
          <w:spacing w:val="-3"/>
        </w:rPr>
        <w:t> </w:t>
      </w:r>
      <w:r>
        <w:rPr>
          <w:color w:val="231F20"/>
        </w:rPr>
        <w:t>taken</w:t>
      </w:r>
      <w:r>
        <w:rPr>
          <w:color w:val="231F20"/>
          <w:spacing w:val="-3"/>
        </w:rPr>
        <w:t> </w:t>
      </w:r>
      <w:r>
        <w:rPr>
          <w:color w:val="231F20"/>
        </w:rPr>
        <w:t>in</w:t>
      </w:r>
      <w:r>
        <w:rPr>
          <w:color w:val="231F20"/>
          <w:spacing w:val="-3"/>
        </w:rPr>
        <w:t> </w:t>
      </w:r>
      <w:r>
        <w:rPr>
          <w:color w:val="231F20"/>
        </w:rPr>
        <w:t>my</w:t>
      </w:r>
      <w:r>
        <w:rPr>
          <w:color w:val="231F20"/>
          <w:spacing w:val="-3"/>
        </w:rPr>
        <w:t> </w:t>
      </w:r>
      <w:r>
        <w:rPr>
          <w:color w:val="231F20"/>
        </w:rPr>
        <w:t>presence</w:t>
      </w:r>
      <w:r>
        <w:rPr>
          <w:color w:val="231F20"/>
          <w:spacing w:val="-3"/>
        </w:rPr>
        <w:t> </w:t>
      </w:r>
      <w:r>
        <w:rPr>
          <w:color w:val="231F20"/>
        </w:rPr>
        <w:t>and hearing,</w:t>
      </w:r>
      <w:r>
        <w:rPr>
          <w:color w:val="231F20"/>
          <w:spacing w:val="-10"/>
        </w:rPr>
        <w:t> </w:t>
      </w:r>
      <w:r>
        <w:rPr>
          <w:color w:val="231F20"/>
        </w:rPr>
        <w:t>and</w:t>
      </w:r>
      <w:r>
        <w:rPr>
          <w:color w:val="231F20"/>
          <w:spacing w:val="-10"/>
        </w:rPr>
        <w:t> </w:t>
      </w:r>
      <w:r>
        <w:rPr>
          <w:color w:val="231F20"/>
        </w:rPr>
        <w:t>was</w:t>
      </w:r>
      <w:r>
        <w:rPr>
          <w:color w:val="231F20"/>
          <w:spacing w:val="-10"/>
        </w:rPr>
        <w:t> </w:t>
      </w:r>
      <w:r>
        <w:rPr>
          <w:color w:val="231F20"/>
        </w:rPr>
        <w:t>read</w:t>
      </w:r>
      <w:r>
        <w:rPr>
          <w:color w:val="231F20"/>
          <w:spacing w:val="-10"/>
        </w:rPr>
        <w:t> </w:t>
      </w:r>
      <w:r>
        <w:rPr>
          <w:color w:val="231F20"/>
        </w:rPr>
        <w:t>over</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person</w:t>
      </w:r>
      <w:r>
        <w:rPr>
          <w:color w:val="231F20"/>
          <w:spacing w:val="-10"/>
        </w:rPr>
        <w:t> </w:t>
      </w:r>
      <w:r>
        <w:rPr>
          <w:color w:val="231F20"/>
        </w:rPr>
        <w:t>making</w:t>
      </w:r>
      <w:r>
        <w:rPr>
          <w:color w:val="231F20"/>
          <w:spacing w:val="-10"/>
        </w:rPr>
        <w:t> </w:t>
      </w:r>
      <w:r>
        <w:rPr>
          <w:color w:val="231F20"/>
        </w:rPr>
        <w:t>it</w:t>
      </w:r>
      <w:r>
        <w:rPr>
          <w:color w:val="231F20"/>
          <w:spacing w:val="-10"/>
        </w:rPr>
        <w:t> </w:t>
      </w:r>
      <w:r>
        <w:rPr>
          <w:color w:val="231F20"/>
        </w:rPr>
        <w:t>and</w:t>
      </w:r>
      <w:r>
        <w:rPr>
          <w:color w:val="231F20"/>
          <w:spacing w:val="-10"/>
        </w:rPr>
        <w:t> </w:t>
      </w:r>
      <w:r>
        <w:rPr>
          <w:color w:val="231F20"/>
        </w:rPr>
        <w:t>admitted</w:t>
      </w:r>
      <w:r>
        <w:rPr>
          <w:color w:val="231F20"/>
          <w:spacing w:val="-10"/>
        </w:rPr>
        <w:t> </w:t>
      </w:r>
      <w:r>
        <w:rPr>
          <w:color w:val="231F20"/>
        </w:rPr>
        <w:t>by</w:t>
      </w:r>
      <w:r>
        <w:rPr>
          <w:color w:val="231F20"/>
          <w:spacing w:val="-10"/>
        </w:rPr>
        <w:t> </w:t>
      </w:r>
      <w:r>
        <w:rPr>
          <w:color w:val="231F20"/>
        </w:rPr>
        <w:t>him</w:t>
      </w:r>
      <w:r>
        <w:rPr>
          <w:color w:val="231F20"/>
          <w:spacing w:val="-10"/>
        </w:rPr>
        <w:t> </w:t>
      </w:r>
      <w:r>
        <w:rPr>
          <w:color w:val="231F20"/>
        </w:rPr>
        <w:t>to</w:t>
      </w:r>
      <w:r>
        <w:rPr>
          <w:color w:val="231F20"/>
          <w:spacing w:val="-10"/>
        </w:rPr>
        <w:t> </w:t>
      </w:r>
      <w:r>
        <w:rPr>
          <w:color w:val="231F20"/>
        </w:rPr>
        <w:t>be</w:t>
      </w:r>
      <w:r>
        <w:rPr>
          <w:color w:val="231F20"/>
          <w:spacing w:val="-10"/>
        </w:rPr>
        <w:t> </w:t>
      </w:r>
      <w:r>
        <w:rPr>
          <w:color w:val="231F20"/>
        </w:rPr>
        <w:t>correct, and it contains a full and true account of the statement made by him.</w:t>
      </w:r>
    </w:p>
    <w:p>
      <w:pPr>
        <w:pStyle w:val="BodyText"/>
        <w:spacing w:line="376" w:lineRule="auto" w:before="124"/>
        <w:ind w:left="7542" w:right="962" w:hanging="83"/>
        <w:jc w:val="both"/>
      </w:pPr>
      <w:r>
        <w:rPr>
          <w:color w:val="231F20"/>
          <w:spacing w:val="-2"/>
        </w:rPr>
        <w:t>(Signed)</w:t>
      </w:r>
      <w:r>
        <w:rPr>
          <w:color w:val="231F20"/>
          <w:spacing w:val="-13"/>
        </w:rPr>
        <w:t> </w:t>
      </w:r>
      <w:r>
        <w:rPr>
          <w:color w:val="231F20"/>
          <w:spacing w:val="-2"/>
        </w:rPr>
        <w:t>A.</w:t>
      </w:r>
      <w:r>
        <w:rPr>
          <w:color w:val="231F20"/>
          <w:spacing w:val="-10"/>
        </w:rPr>
        <w:t> </w:t>
      </w:r>
      <w:r>
        <w:rPr>
          <w:color w:val="231F20"/>
          <w:spacing w:val="-2"/>
        </w:rPr>
        <w:t>B. Magistrate.".</w:t>
      </w:r>
    </w:p>
    <w:p>
      <w:pPr>
        <w:pStyle w:val="ListParagraph"/>
        <w:numPr>
          <w:ilvl w:val="0"/>
          <w:numId w:val="89"/>
        </w:numPr>
        <w:tabs>
          <w:tab w:pos="3128" w:val="left" w:leader="none"/>
        </w:tabs>
        <w:spacing w:line="249" w:lineRule="auto" w:before="0" w:after="0"/>
        <w:ind w:left="2352" w:right="0" w:firstLine="480"/>
        <w:jc w:val="both"/>
        <w:rPr>
          <w:sz w:val="20"/>
        </w:rPr>
      </w:pPr>
      <w:r>
        <w:rPr>
          <w:color w:val="231F20"/>
          <w:sz w:val="20"/>
        </w:rPr>
        <w:t>Any statement (other than a confession) made under sub-section (</w:t>
      </w:r>
      <w:r>
        <w:rPr>
          <w:i/>
          <w:color w:val="231F20"/>
          <w:sz w:val="20"/>
        </w:rPr>
        <w:t>1</w:t>
      </w:r>
      <w:r>
        <w:rPr>
          <w:color w:val="231F20"/>
          <w:sz w:val="20"/>
        </w:rPr>
        <w:t>) shall be recorded in such manner hereinafter provided for the recording of evidence as is, in the opinion of the Magistrate, best fitted to the circumstances of the case; and the Magistrate shall have power to administer oath to the person whose statement is so recorded.</w:t>
      </w:r>
    </w:p>
    <w:p>
      <w:pPr>
        <w:pStyle w:val="ListParagraph"/>
        <w:numPr>
          <w:ilvl w:val="0"/>
          <w:numId w:val="89"/>
        </w:numPr>
        <w:tabs>
          <w:tab w:pos="3142" w:val="left" w:leader="none"/>
        </w:tabs>
        <w:spacing w:line="240" w:lineRule="auto" w:before="121" w:after="0"/>
        <w:ind w:left="3142" w:right="0" w:hanging="310"/>
        <w:jc w:val="both"/>
        <w:rPr>
          <w:sz w:val="20"/>
        </w:rPr>
      </w:pPr>
      <w:r>
        <w:rPr>
          <w:color w:val="231F20"/>
          <w:sz w:val="20"/>
        </w:rPr>
        <w:t>(</w:t>
      </w:r>
      <w:r>
        <w:rPr>
          <w:i/>
          <w:color w:val="231F20"/>
          <w:sz w:val="20"/>
        </w:rPr>
        <w:t>a</w:t>
      </w:r>
      <w:r>
        <w:rPr>
          <w:color w:val="231F20"/>
          <w:sz w:val="20"/>
        </w:rPr>
        <w:t>)</w:t>
      </w:r>
      <w:r>
        <w:rPr>
          <w:color w:val="231F20"/>
          <w:spacing w:val="31"/>
          <w:sz w:val="20"/>
        </w:rPr>
        <w:t> </w:t>
      </w:r>
      <w:r>
        <w:rPr>
          <w:color w:val="231F20"/>
          <w:sz w:val="20"/>
        </w:rPr>
        <w:t>In</w:t>
      </w:r>
      <w:r>
        <w:rPr>
          <w:color w:val="231F20"/>
          <w:spacing w:val="31"/>
          <w:sz w:val="20"/>
        </w:rPr>
        <w:t> </w:t>
      </w:r>
      <w:r>
        <w:rPr>
          <w:color w:val="231F20"/>
          <w:sz w:val="20"/>
        </w:rPr>
        <w:t>cases</w:t>
      </w:r>
      <w:r>
        <w:rPr>
          <w:color w:val="231F20"/>
          <w:spacing w:val="31"/>
          <w:sz w:val="20"/>
        </w:rPr>
        <w:t> </w:t>
      </w:r>
      <w:r>
        <w:rPr>
          <w:color w:val="231F20"/>
          <w:sz w:val="20"/>
        </w:rPr>
        <w:t>punishable</w:t>
      </w:r>
      <w:r>
        <w:rPr>
          <w:color w:val="231F20"/>
          <w:spacing w:val="31"/>
          <w:sz w:val="20"/>
        </w:rPr>
        <w:t> </w:t>
      </w:r>
      <w:r>
        <w:rPr>
          <w:color w:val="231F20"/>
          <w:sz w:val="20"/>
        </w:rPr>
        <w:t>under</w:t>
      </w:r>
      <w:r>
        <w:rPr>
          <w:color w:val="231F20"/>
          <w:spacing w:val="31"/>
          <w:sz w:val="20"/>
        </w:rPr>
        <w:t> </w:t>
      </w:r>
      <w:r>
        <w:rPr>
          <w:color w:val="231F20"/>
          <w:sz w:val="20"/>
        </w:rPr>
        <w:t>section</w:t>
      </w:r>
      <w:r>
        <w:rPr>
          <w:color w:val="231F20"/>
          <w:spacing w:val="31"/>
          <w:sz w:val="20"/>
        </w:rPr>
        <w:t> </w:t>
      </w:r>
      <w:r>
        <w:rPr>
          <w:color w:val="231F20"/>
          <w:sz w:val="20"/>
        </w:rPr>
        <w:t>64,</w:t>
      </w:r>
      <w:r>
        <w:rPr>
          <w:color w:val="231F20"/>
          <w:spacing w:val="31"/>
          <w:sz w:val="20"/>
        </w:rPr>
        <w:t> </w:t>
      </w:r>
      <w:r>
        <w:rPr>
          <w:color w:val="231F20"/>
          <w:sz w:val="20"/>
        </w:rPr>
        <w:t>section</w:t>
      </w:r>
      <w:r>
        <w:rPr>
          <w:color w:val="231F20"/>
          <w:spacing w:val="31"/>
          <w:sz w:val="20"/>
        </w:rPr>
        <w:t> </w:t>
      </w:r>
      <w:r>
        <w:rPr>
          <w:color w:val="231F20"/>
          <w:sz w:val="20"/>
        </w:rPr>
        <w:t>65,</w:t>
      </w:r>
      <w:r>
        <w:rPr>
          <w:color w:val="231F20"/>
          <w:spacing w:val="31"/>
          <w:sz w:val="20"/>
        </w:rPr>
        <w:t> </w:t>
      </w:r>
      <w:r>
        <w:rPr>
          <w:color w:val="231F20"/>
          <w:sz w:val="20"/>
        </w:rPr>
        <w:t>section</w:t>
      </w:r>
      <w:r>
        <w:rPr>
          <w:color w:val="231F20"/>
          <w:spacing w:val="31"/>
          <w:sz w:val="20"/>
        </w:rPr>
        <w:t> </w:t>
      </w:r>
      <w:r>
        <w:rPr>
          <w:color w:val="231F20"/>
          <w:sz w:val="20"/>
        </w:rPr>
        <w:t>66,</w:t>
      </w:r>
      <w:r>
        <w:rPr>
          <w:color w:val="231F20"/>
          <w:spacing w:val="31"/>
          <w:sz w:val="20"/>
        </w:rPr>
        <w:t> </w:t>
      </w:r>
      <w:r>
        <w:rPr>
          <w:color w:val="231F20"/>
          <w:sz w:val="20"/>
        </w:rPr>
        <w:t>section</w:t>
      </w:r>
      <w:r>
        <w:rPr>
          <w:color w:val="231F20"/>
          <w:spacing w:val="31"/>
          <w:sz w:val="20"/>
        </w:rPr>
        <w:t> </w:t>
      </w:r>
      <w:r>
        <w:rPr>
          <w:color w:val="231F20"/>
          <w:spacing w:val="-5"/>
          <w:sz w:val="20"/>
        </w:rPr>
        <w:t>67,</w:t>
      </w:r>
    </w:p>
    <w:p>
      <w:pPr>
        <w:pStyle w:val="BodyText"/>
        <w:spacing w:line="249" w:lineRule="auto" w:before="10"/>
        <w:ind w:left="2352"/>
        <w:jc w:val="both"/>
      </w:pPr>
      <w:r>
        <w:rPr>
          <w:color w:val="231F20"/>
        </w:rPr>
        <w:t>section</w:t>
      </w:r>
      <w:r>
        <w:rPr>
          <w:color w:val="231F20"/>
          <w:spacing w:val="-8"/>
        </w:rPr>
        <w:t> </w:t>
      </w:r>
      <w:r>
        <w:rPr>
          <w:color w:val="231F20"/>
        </w:rPr>
        <w:t>68,</w:t>
      </w:r>
      <w:r>
        <w:rPr>
          <w:color w:val="231F20"/>
          <w:spacing w:val="-8"/>
        </w:rPr>
        <w:t> </w:t>
      </w:r>
      <w:r>
        <w:rPr>
          <w:color w:val="231F20"/>
        </w:rPr>
        <w:t>section</w:t>
      </w:r>
      <w:r>
        <w:rPr>
          <w:color w:val="231F20"/>
          <w:spacing w:val="-8"/>
        </w:rPr>
        <w:t> </w:t>
      </w:r>
      <w:r>
        <w:rPr>
          <w:color w:val="231F20"/>
        </w:rPr>
        <w:t>69,</w:t>
      </w:r>
      <w:r>
        <w:rPr>
          <w:color w:val="231F20"/>
          <w:spacing w:val="-8"/>
        </w:rPr>
        <w:t> </w:t>
      </w:r>
      <w:r>
        <w:rPr>
          <w:color w:val="231F20"/>
        </w:rPr>
        <w:t>section</w:t>
      </w:r>
      <w:r>
        <w:rPr>
          <w:color w:val="231F20"/>
          <w:spacing w:val="-8"/>
        </w:rPr>
        <w:t> </w:t>
      </w:r>
      <w:r>
        <w:rPr>
          <w:color w:val="231F20"/>
        </w:rPr>
        <w:t>70,</w:t>
      </w:r>
      <w:r>
        <w:rPr>
          <w:color w:val="231F20"/>
          <w:spacing w:val="-8"/>
        </w:rPr>
        <w:t> </w:t>
      </w:r>
      <w:r>
        <w:rPr>
          <w:color w:val="231F20"/>
        </w:rPr>
        <w:t>section</w:t>
      </w:r>
      <w:r>
        <w:rPr>
          <w:color w:val="231F20"/>
          <w:spacing w:val="-8"/>
        </w:rPr>
        <w:t> </w:t>
      </w:r>
      <w:r>
        <w:rPr>
          <w:color w:val="231F20"/>
        </w:rPr>
        <w:t>71,</w:t>
      </w:r>
      <w:r>
        <w:rPr>
          <w:color w:val="231F20"/>
          <w:spacing w:val="-8"/>
        </w:rPr>
        <w:t> </w:t>
      </w:r>
      <w:r>
        <w:rPr>
          <w:color w:val="231F20"/>
        </w:rPr>
        <w:t>section</w:t>
      </w:r>
      <w:r>
        <w:rPr>
          <w:color w:val="231F20"/>
          <w:spacing w:val="-8"/>
        </w:rPr>
        <w:t> </w:t>
      </w:r>
      <w:r>
        <w:rPr>
          <w:color w:val="231F20"/>
        </w:rPr>
        <w:t>74,</w:t>
      </w:r>
      <w:r>
        <w:rPr>
          <w:color w:val="231F20"/>
          <w:spacing w:val="-8"/>
        </w:rPr>
        <w:t> </w:t>
      </w:r>
      <w:r>
        <w:rPr>
          <w:color w:val="231F20"/>
        </w:rPr>
        <w:t>section</w:t>
      </w:r>
      <w:r>
        <w:rPr>
          <w:color w:val="231F20"/>
          <w:spacing w:val="-8"/>
        </w:rPr>
        <w:t> </w:t>
      </w:r>
      <w:r>
        <w:rPr>
          <w:color w:val="231F20"/>
        </w:rPr>
        <w:t>75,</w:t>
      </w:r>
      <w:r>
        <w:rPr>
          <w:color w:val="231F20"/>
          <w:spacing w:val="-8"/>
        </w:rPr>
        <w:t> </w:t>
      </w:r>
      <w:r>
        <w:rPr>
          <w:color w:val="231F20"/>
        </w:rPr>
        <w:t>section</w:t>
      </w:r>
      <w:r>
        <w:rPr>
          <w:color w:val="231F20"/>
          <w:spacing w:val="-8"/>
        </w:rPr>
        <w:t> </w:t>
      </w:r>
      <w:r>
        <w:rPr>
          <w:color w:val="231F20"/>
        </w:rPr>
        <w:t>76,</w:t>
      </w:r>
      <w:r>
        <w:rPr>
          <w:color w:val="231F20"/>
          <w:spacing w:val="-8"/>
        </w:rPr>
        <w:t> </w:t>
      </w:r>
      <w:r>
        <w:rPr>
          <w:color w:val="231F20"/>
        </w:rPr>
        <w:t>section</w:t>
      </w:r>
      <w:r>
        <w:rPr>
          <w:color w:val="231F20"/>
          <w:spacing w:val="-8"/>
        </w:rPr>
        <w:t> </w:t>
      </w:r>
      <w:r>
        <w:rPr>
          <w:color w:val="231F20"/>
        </w:rPr>
        <w:t>77, section</w:t>
      </w:r>
      <w:r>
        <w:rPr>
          <w:color w:val="231F20"/>
          <w:spacing w:val="-5"/>
        </w:rPr>
        <w:t> </w:t>
      </w:r>
      <w:r>
        <w:rPr>
          <w:color w:val="231F20"/>
        </w:rPr>
        <w:t>78,</w:t>
      </w:r>
      <w:r>
        <w:rPr>
          <w:color w:val="231F20"/>
          <w:spacing w:val="-5"/>
        </w:rPr>
        <w:t> </w:t>
      </w:r>
      <w:r>
        <w:rPr>
          <w:color w:val="231F20"/>
        </w:rPr>
        <w:t>section</w:t>
      </w:r>
      <w:r>
        <w:rPr>
          <w:color w:val="231F20"/>
          <w:spacing w:val="-5"/>
        </w:rPr>
        <w:t> </w:t>
      </w:r>
      <w:r>
        <w:rPr>
          <w:color w:val="231F20"/>
        </w:rPr>
        <w:t>79</w:t>
      </w:r>
      <w:r>
        <w:rPr>
          <w:color w:val="231F20"/>
          <w:spacing w:val="-5"/>
        </w:rPr>
        <w:t> </w:t>
      </w:r>
      <w:r>
        <w:rPr>
          <w:color w:val="231F20"/>
        </w:rPr>
        <w:t>or</w:t>
      </w:r>
      <w:r>
        <w:rPr>
          <w:color w:val="231F20"/>
          <w:spacing w:val="-5"/>
        </w:rPr>
        <w:t> </w:t>
      </w:r>
      <w:r>
        <w:rPr>
          <w:color w:val="231F20"/>
        </w:rPr>
        <w:t>section</w:t>
      </w:r>
      <w:r>
        <w:rPr>
          <w:color w:val="231F20"/>
          <w:spacing w:val="-5"/>
        </w:rPr>
        <w:t> </w:t>
      </w:r>
      <w:r>
        <w:rPr>
          <w:color w:val="231F20"/>
        </w:rPr>
        <w:t>124</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Bharatiya</w:t>
      </w:r>
      <w:r>
        <w:rPr>
          <w:color w:val="231F20"/>
          <w:spacing w:val="-5"/>
        </w:rPr>
        <w:t> </w:t>
      </w:r>
      <w:r>
        <w:rPr>
          <w:color w:val="231F20"/>
        </w:rPr>
        <w:t>Nyaya</w:t>
      </w:r>
      <w:r>
        <w:rPr>
          <w:color w:val="231F20"/>
          <w:spacing w:val="-5"/>
        </w:rPr>
        <w:t> </w:t>
      </w:r>
      <w:r>
        <w:rPr>
          <w:color w:val="231F20"/>
        </w:rPr>
        <w:t>Sanhita,</w:t>
      </w:r>
      <w:r>
        <w:rPr>
          <w:color w:val="231F20"/>
          <w:spacing w:val="-5"/>
        </w:rPr>
        <w:t> </w:t>
      </w:r>
      <w:r>
        <w:rPr>
          <w:color w:val="231F20"/>
        </w:rPr>
        <w:t>2023,</w:t>
      </w:r>
      <w:r>
        <w:rPr>
          <w:color w:val="231F20"/>
          <w:spacing w:val="-5"/>
        </w:rPr>
        <w:t> </w:t>
      </w:r>
      <w:r>
        <w:rPr>
          <w:color w:val="231F20"/>
        </w:rPr>
        <w:t>the</w:t>
      </w:r>
      <w:r>
        <w:rPr>
          <w:color w:val="231F20"/>
          <w:spacing w:val="-5"/>
        </w:rPr>
        <w:t> </w:t>
      </w:r>
      <w:r>
        <w:rPr>
          <w:color w:val="231F20"/>
        </w:rPr>
        <w:t>Magistrate shall</w:t>
      </w:r>
      <w:r>
        <w:rPr>
          <w:color w:val="231F20"/>
          <w:spacing w:val="-5"/>
        </w:rPr>
        <w:t> </w:t>
      </w:r>
      <w:r>
        <w:rPr>
          <w:color w:val="231F20"/>
        </w:rPr>
        <w:t>record</w:t>
      </w:r>
      <w:r>
        <w:rPr>
          <w:color w:val="231F20"/>
          <w:spacing w:val="-5"/>
        </w:rPr>
        <w:t> </w:t>
      </w:r>
      <w:r>
        <w:rPr>
          <w:color w:val="231F20"/>
        </w:rPr>
        <w:t>the</w:t>
      </w:r>
      <w:r>
        <w:rPr>
          <w:color w:val="231F20"/>
          <w:spacing w:val="-5"/>
        </w:rPr>
        <w:t> </w:t>
      </w:r>
      <w:r>
        <w:rPr>
          <w:color w:val="231F20"/>
        </w:rPr>
        <w:t>statement</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person</w:t>
      </w:r>
      <w:r>
        <w:rPr>
          <w:color w:val="231F20"/>
          <w:spacing w:val="-5"/>
        </w:rPr>
        <w:t> </w:t>
      </w:r>
      <w:r>
        <w:rPr>
          <w:color w:val="231F20"/>
        </w:rPr>
        <w:t>against</w:t>
      </w:r>
      <w:r>
        <w:rPr>
          <w:color w:val="231F20"/>
          <w:spacing w:val="-5"/>
        </w:rPr>
        <w:t> </w:t>
      </w:r>
      <w:r>
        <w:rPr>
          <w:color w:val="231F20"/>
        </w:rPr>
        <w:t>whom</w:t>
      </w:r>
      <w:r>
        <w:rPr>
          <w:color w:val="231F20"/>
          <w:spacing w:val="-5"/>
        </w:rPr>
        <w:t> </w:t>
      </w:r>
      <w:r>
        <w:rPr>
          <w:color w:val="231F20"/>
        </w:rPr>
        <w:t>such</w:t>
      </w:r>
      <w:r>
        <w:rPr>
          <w:color w:val="231F20"/>
          <w:spacing w:val="-5"/>
        </w:rPr>
        <w:t> </w:t>
      </w:r>
      <w:r>
        <w:rPr>
          <w:color w:val="231F20"/>
        </w:rPr>
        <w:t>offence</w:t>
      </w:r>
      <w:r>
        <w:rPr>
          <w:color w:val="231F20"/>
          <w:spacing w:val="-5"/>
        </w:rPr>
        <w:t> </w:t>
      </w:r>
      <w:r>
        <w:rPr>
          <w:color w:val="231F20"/>
        </w:rPr>
        <w:t>has</w:t>
      </w:r>
      <w:r>
        <w:rPr>
          <w:color w:val="231F20"/>
          <w:spacing w:val="-5"/>
        </w:rPr>
        <w:t> </w:t>
      </w:r>
      <w:r>
        <w:rPr>
          <w:color w:val="231F20"/>
        </w:rPr>
        <w:t>been</w:t>
      </w:r>
      <w:r>
        <w:rPr>
          <w:color w:val="231F20"/>
          <w:spacing w:val="-5"/>
        </w:rPr>
        <w:t> </w:t>
      </w:r>
      <w:r>
        <w:rPr>
          <w:color w:val="231F20"/>
        </w:rPr>
        <w:t>committed</w:t>
      </w:r>
      <w:r>
        <w:rPr>
          <w:color w:val="231F20"/>
          <w:spacing w:val="-5"/>
        </w:rPr>
        <w:t> </w:t>
      </w:r>
      <w:r>
        <w:rPr>
          <w:color w:val="231F20"/>
        </w:rPr>
        <w:t>in the</w:t>
      </w:r>
      <w:r>
        <w:rPr>
          <w:color w:val="231F20"/>
          <w:spacing w:val="-13"/>
        </w:rPr>
        <w:t> </w:t>
      </w:r>
      <w:r>
        <w:rPr>
          <w:color w:val="231F20"/>
        </w:rPr>
        <w:t>manner</w:t>
      </w:r>
      <w:r>
        <w:rPr>
          <w:color w:val="231F20"/>
          <w:spacing w:val="-12"/>
        </w:rPr>
        <w:t> </w:t>
      </w:r>
      <w:r>
        <w:rPr>
          <w:color w:val="231F20"/>
        </w:rPr>
        <w:t>specified</w:t>
      </w:r>
      <w:r>
        <w:rPr>
          <w:color w:val="231F20"/>
          <w:spacing w:val="-13"/>
        </w:rPr>
        <w:t> </w:t>
      </w:r>
      <w:r>
        <w:rPr>
          <w:color w:val="231F20"/>
        </w:rPr>
        <w:t>in</w:t>
      </w:r>
      <w:r>
        <w:rPr>
          <w:color w:val="231F20"/>
          <w:spacing w:val="-12"/>
        </w:rPr>
        <w:t> </w:t>
      </w:r>
      <w:r>
        <w:rPr>
          <w:color w:val="231F20"/>
        </w:rPr>
        <w:t>sub-section</w:t>
      </w:r>
      <w:r>
        <w:rPr>
          <w:color w:val="231F20"/>
          <w:spacing w:val="-13"/>
        </w:rPr>
        <w:t> </w:t>
      </w:r>
      <w:r>
        <w:rPr>
          <w:color w:val="231F20"/>
        </w:rPr>
        <w:t>(</w:t>
      </w:r>
      <w:r>
        <w:rPr>
          <w:i/>
          <w:color w:val="231F20"/>
        </w:rPr>
        <w:t>5</w:t>
      </w:r>
      <w:r>
        <w:rPr>
          <w:color w:val="231F20"/>
        </w:rPr>
        <w:t>),</w:t>
      </w:r>
      <w:r>
        <w:rPr>
          <w:color w:val="231F20"/>
          <w:spacing w:val="-12"/>
        </w:rPr>
        <w:t> </w:t>
      </w:r>
      <w:r>
        <w:rPr>
          <w:color w:val="231F20"/>
        </w:rPr>
        <w:t>as</w:t>
      </w:r>
      <w:r>
        <w:rPr>
          <w:color w:val="231F20"/>
          <w:spacing w:val="-13"/>
        </w:rPr>
        <w:t> </w:t>
      </w:r>
      <w:r>
        <w:rPr>
          <w:color w:val="231F20"/>
        </w:rPr>
        <w:t>soon</w:t>
      </w:r>
      <w:r>
        <w:rPr>
          <w:color w:val="231F20"/>
          <w:spacing w:val="-12"/>
        </w:rPr>
        <w:t> </w:t>
      </w:r>
      <w:r>
        <w:rPr>
          <w:color w:val="231F20"/>
        </w:rPr>
        <w:t>as</w:t>
      </w:r>
      <w:r>
        <w:rPr>
          <w:color w:val="231F20"/>
          <w:spacing w:val="-13"/>
        </w:rPr>
        <w:t> </w:t>
      </w:r>
      <w:r>
        <w:rPr>
          <w:color w:val="231F20"/>
        </w:rPr>
        <w:t>the</w:t>
      </w:r>
      <w:r>
        <w:rPr>
          <w:color w:val="231F20"/>
          <w:spacing w:val="-12"/>
        </w:rPr>
        <w:t> </w:t>
      </w:r>
      <w:r>
        <w:rPr>
          <w:color w:val="231F20"/>
        </w:rPr>
        <w:t>commission</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offence</w:t>
      </w:r>
      <w:r>
        <w:rPr>
          <w:color w:val="231F20"/>
          <w:spacing w:val="-12"/>
        </w:rPr>
        <w:t> </w:t>
      </w:r>
      <w:r>
        <w:rPr>
          <w:color w:val="231F20"/>
        </w:rPr>
        <w:t>is</w:t>
      </w:r>
      <w:r>
        <w:rPr>
          <w:color w:val="231F20"/>
          <w:spacing w:val="-13"/>
        </w:rPr>
        <w:t> </w:t>
      </w:r>
      <w:r>
        <w:rPr>
          <w:color w:val="231F20"/>
        </w:rPr>
        <w:t>brought to the notice of the police:</w:t>
      </w:r>
    </w:p>
    <w:p>
      <w:pPr>
        <w:pStyle w:val="BodyText"/>
        <w:spacing w:line="249" w:lineRule="auto" w:before="124"/>
        <w:ind w:left="2352" w:right="1" w:firstLine="480"/>
        <w:jc w:val="both"/>
      </w:pPr>
      <w:r>
        <w:rPr>
          <w:color w:val="231F20"/>
        </w:rPr>
        <w:t>Provided that such statement shall, as far as practicable, be recorded by a woman Magistrate and in her absence by a male Magistrate in the presence of a woman:</w:t>
      </w:r>
    </w:p>
    <w:p>
      <w:pPr>
        <w:pStyle w:val="BodyText"/>
        <w:spacing w:line="249" w:lineRule="auto" w:before="122"/>
        <w:ind w:left="2352" w:firstLine="480"/>
        <w:jc w:val="both"/>
      </w:pPr>
      <w:r>
        <w:rPr>
          <w:color w:val="231F20"/>
        </w:rPr>
        <w:t>Provided</w:t>
      </w:r>
      <w:r>
        <w:rPr>
          <w:color w:val="231F20"/>
          <w:spacing w:val="-3"/>
        </w:rPr>
        <w:t> </w:t>
      </w:r>
      <w:r>
        <w:rPr>
          <w:color w:val="231F20"/>
        </w:rPr>
        <w:t>further</w:t>
      </w:r>
      <w:r>
        <w:rPr>
          <w:color w:val="231F20"/>
          <w:spacing w:val="-3"/>
        </w:rPr>
        <w:t> </w:t>
      </w:r>
      <w:r>
        <w:rPr>
          <w:color w:val="231F20"/>
        </w:rPr>
        <w:t>that</w:t>
      </w:r>
      <w:r>
        <w:rPr>
          <w:color w:val="231F20"/>
          <w:spacing w:val="-3"/>
        </w:rPr>
        <w:t> </w:t>
      </w:r>
      <w:r>
        <w:rPr>
          <w:color w:val="231F20"/>
        </w:rPr>
        <w:t>in</w:t>
      </w:r>
      <w:r>
        <w:rPr>
          <w:color w:val="231F20"/>
          <w:spacing w:val="-3"/>
        </w:rPr>
        <w:t> </w:t>
      </w:r>
      <w:r>
        <w:rPr>
          <w:color w:val="231F20"/>
        </w:rPr>
        <w:t>cases</w:t>
      </w:r>
      <w:r>
        <w:rPr>
          <w:color w:val="231F20"/>
          <w:spacing w:val="-3"/>
        </w:rPr>
        <w:t> </w:t>
      </w:r>
      <w:r>
        <w:rPr>
          <w:color w:val="231F20"/>
        </w:rPr>
        <w:t>relating</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offences</w:t>
      </w:r>
      <w:r>
        <w:rPr>
          <w:color w:val="231F20"/>
          <w:spacing w:val="-3"/>
        </w:rPr>
        <w:t> </w:t>
      </w:r>
      <w:r>
        <w:rPr>
          <w:color w:val="231F20"/>
        </w:rPr>
        <w:t>punishable</w:t>
      </w:r>
      <w:r>
        <w:rPr>
          <w:color w:val="231F20"/>
          <w:spacing w:val="-3"/>
        </w:rPr>
        <w:t> </w:t>
      </w:r>
      <w:r>
        <w:rPr>
          <w:color w:val="231F20"/>
        </w:rPr>
        <w:t>with</w:t>
      </w:r>
      <w:r>
        <w:rPr>
          <w:color w:val="231F20"/>
          <w:spacing w:val="-3"/>
        </w:rPr>
        <w:t> </w:t>
      </w:r>
      <w:r>
        <w:rPr>
          <w:color w:val="231F20"/>
        </w:rPr>
        <w:t>imprisonment </w:t>
      </w:r>
      <w:r>
        <w:rPr>
          <w:color w:val="231F20"/>
          <w:spacing w:val="-2"/>
        </w:rPr>
        <w:t>for</w:t>
      </w:r>
      <w:r>
        <w:rPr>
          <w:color w:val="231F20"/>
          <w:spacing w:val="-6"/>
        </w:rPr>
        <w:t> </w:t>
      </w:r>
      <w:r>
        <w:rPr>
          <w:color w:val="231F20"/>
          <w:spacing w:val="-2"/>
        </w:rPr>
        <w:t>ten</w:t>
      </w:r>
      <w:r>
        <w:rPr>
          <w:color w:val="231F20"/>
          <w:spacing w:val="-6"/>
        </w:rPr>
        <w:t> </w:t>
      </w:r>
      <w:r>
        <w:rPr>
          <w:color w:val="231F20"/>
          <w:spacing w:val="-2"/>
        </w:rPr>
        <w:t>years</w:t>
      </w:r>
      <w:r>
        <w:rPr>
          <w:color w:val="231F20"/>
          <w:spacing w:val="-6"/>
        </w:rPr>
        <w:t> </w:t>
      </w:r>
      <w:r>
        <w:rPr>
          <w:color w:val="231F20"/>
          <w:spacing w:val="-2"/>
        </w:rPr>
        <w:t>or</w:t>
      </w:r>
      <w:r>
        <w:rPr>
          <w:color w:val="231F20"/>
          <w:spacing w:val="-6"/>
        </w:rPr>
        <w:t> </w:t>
      </w:r>
      <w:r>
        <w:rPr>
          <w:color w:val="231F20"/>
          <w:spacing w:val="-2"/>
        </w:rPr>
        <w:t>more</w:t>
      </w:r>
      <w:r>
        <w:rPr>
          <w:color w:val="231F20"/>
          <w:spacing w:val="-6"/>
        </w:rPr>
        <w:t> </w:t>
      </w:r>
      <w:r>
        <w:rPr>
          <w:color w:val="231F20"/>
          <w:spacing w:val="-2"/>
        </w:rPr>
        <w:t>or</w:t>
      </w:r>
      <w:r>
        <w:rPr>
          <w:color w:val="231F20"/>
          <w:spacing w:val="-6"/>
        </w:rPr>
        <w:t> </w:t>
      </w:r>
      <w:r>
        <w:rPr>
          <w:color w:val="231F20"/>
          <w:spacing w:val="-2"/>
        </w:rPr>
        <w:t>with</w:t>
      </w:r>
      <w:r>
        <w:rPr>
          <w:color w:val="231F20"/>
          <w:spacing w:val="-6"/>
        </w:rPr>
        <w:t> </w:t>
      </w:r>
      <w:r>
        <w:rPr>
          <w:color w:val="231F20"/>
          <w:spacing w:val="-2"/>
        </w:rPr>
        <w:t>imprisonment</w:t>
      </w:r>
      <w:r>
        <w:rPr>
          <w:color w:val="231F20"/>
          <w:spacing w:val="-6"/>
        </w:rPr>
        <w:t> </w:t>
      </w:r>
      <w:r>
        <w:rPr>
          <w:color w:val="231F20"/>
          <w:spacing w:val="-2"/>
        </w:rPr>
        <w:t>for</w:t>
      </w:r>
      <w:r>
        <w:rPr>
          <w:color w:val="231F20"/>
          <w:spacing w:val="-6"/>
        </w:rPr>
        <w:t> </w:t>
      </w:r>
      <w:r>
        <w:rPr>
          <w:color w:val="231F20"/>
          <w:spacing w:val="-2"/>
        </w:rPr>
        <w:t>life</w:t>
      </w:r>
      <w:r>
        <w:rPr>
          <w:color w:val="231F20"/>
          <w:spacing w:val="-6"/>
        </w:rPr>
        <w:t> </w:t>
      </w:r>
      <w:r>
        <w:rPr>
          <w:color w:val="231F20"/>
          <w:spacing w:val="-2"/>
        </w:rPr>
        <w:t>or</w:t>
      </w:r>
      <w:r>
        <w:rPr>
          <w:color w:val="231F20"/>
          <w:spacing w:val="-6"/>
        </w:rPr>
        <w:t> </w:t>
      </w:r>
      <w:r>
        <w:rPr>
          <w:color w:val="231F20"/>
          <w:spacing w:val="-2"/>
        </w:rPr>
        <w:t>with</w:t>
      </w:r>
      <w:r>
        <w:rPr>
          <w:color w:val="231F20"/>
          <w:spacing w:val="-6"/>
        </w:rPr>
        <w:t> </w:t>
      </w:r>
      <w:r>
        <w:rPr>
          <w:color w:val="231F20"/>
          <w:spacing w:val="-2"/>
        </w:rPr>
        <w:t>death,</w:t>
      </w:r>
      <w:r>
        <w:rPr>
          <w:color w:val="231F20"/>
          <w:spacing w:val="-6"/>
        </w:rPr>
        <w:t> </w:t>
      </w:r>
      <w:r>
        <w:rPr>
          <w:color w:val="231F20"/>
          <w:spacing w:val="-2"/>
        </w:rPr>
        <w:t>the</w:t>
      </w:r>
      <w:r>
        <w:rPr>
          <w:color w:val="231F20"/>
          <w:spacing w:val="-6"/>
        </w:rPr>
        <w:t> </w:t>
      </w:r>
      <w:r>
        <w:rPr>
          <w:color w:val="231F20"/>
          <w:spacing w:val="-2"/>
        </w:rPr>
        <w:t>Magistrate</w:t>
      </w:r>
      <w:r>
        <w:rPr>
          <w:color w:val="231F20"/>
          <w:spacing w:val="-6"/>
        </w:rPr>
        <w:t> </w:t>
      </w:r>
      <w:r>
        <w:rPr>
          <w:color w:val="231F20"/>
          <w:spacing w:val="-2"/>
        </w:rPr>
        <w:t>shall</w:t>
      </w:r>
      <w:r>
        <w:rPr>
          <w:color w:val="231F20"/>
          <w:spacing w:val="-6"/>
        </w:rPr>
        <w:t> </w:t>
      </w:r>
      <w:r>
        <w:rPr>
          <w:color w:val="231F20"/>
          <w:spacing w:val="-2"/>
        </w:rPr>
        <w:t>record </w:t>
      </w:r>
      <w:r>
        <w:rPr>
          <w:color w:val="231F20"/>
        </w:rPr>
        <w:t>the statement of the witness brought before him by the police officer:</w:t>
      </w:r>
    </w:p>
    <w:p>
      <w:pPr>
        <w:pStyle w:val="BodyText"/>
        <w:spacing w:line="249" w:lineRule="auto" w:before="122"/>
        <w:ind w:left="2352" w:right="1" w:firstLine="480"/>
        <w:jc w:val="both"/>
      </w:pPr>
      <w:r>
        <w:rPr>
          <w:color w:val="231F20"/>
        </w:rPr>
        <w:t>Provided</w:t>
      </w:r>
      <w:r>
        <w:rPr>
          <w:color w:val="231F20"/>
          <w:spacing w:val="-5"/>
        </w:rPr>
        <w:t> </w:t>
      </w:r>
      <w:r>
        <w:rPr>
          <w:color w:val="231F20"/>
        </w:rPr>
        <w:t>also</w:t>
      </w:r>
      <w:r>
        <w:rPr>
          <w:color w:val="231F20"/>
          <w:spacing w:val="-5"/>
        </w:rPr>
        <w:t> </w:t>
      </w:r>
      <w:r>
        <w:rPr>
          <w:color w:val="231F20"/>
        </w:rPr>
        <w:t>that</w:t>
      </w:r>
      <w:r>
        <w:rPr>
          <w:color w:val="231F20"/>
          <w:spacing w:val="-5"/>
        </w:rPr>
        <w:t> </w:t>
      </w:r>
      <w:r>
        <w:rPr>
          <w:color w:val="231F20"/>
        </w:rPr>
        <w:t>if</w:t>
      </w:r>
      <w:r>
        <w:rPr>
          <w:color w:val="231F20"/>
          <w:spacing w:val="-5"/>
        </w:rPr>
        <w:t> </w:t>
      </w:r>
      <w:r>
        <w:rPr>
          <w:color w:val="231F20"/>
        </w:rPr>
        <w:t>the</w:t>
      </w:r>
      <w:r>
        <w:rPr>
          <w:color w:val="231F20"/>
          <w:spacing w:val="-5"/>
        </w:rPr>
        <w:t> </w:t>
      </w:r>
      <w:r>
        <w:rPr>
          <w:color w:val="231F20"/>
        </w:rPr>
        <w:t>person</w:t>
      </w:r>
      <w:r>
        <w:rPr>
          <w:color w:val="231F20"/>
          <w:spacing w:val="-5"/>
        </w:rPr>
        <w:t> </w:t>
      </w:r>
      <w:r>
        <w:rPr>
          <w:color w:val="231F20"/>
        </w:rPr>
        <w:t>making</w:t>
      </w:r>
      <w:r>
        <w:rPr>
          <w:color w:val="231F20"/>
          <w:spacing w:val="-5"/>
        </w:rPr>
        <w:t> </w:t>
      </w:r>
      <w:r>
        <w:rPr>
          <w:color w:val="231F20"/>
        </w:rPr>
        <w:t>the</w:t>
      </w:r>
      <w:r>
        <w:rPr>
          <w:color w:val="231F20"/>
          <w:spacing w:val="-5"/>
        </w:rPr>
        <w:t> </w:t>
      </w:r>
      <w:r>
        <w:rPr>
          <w:color w:val="231F20"/>
        </w:rPr>
        <w:t>statement</w:t>
      </w:r>
      <w:r>
        <w:rPr>
          <w:color w:val="231F20"/>
          <w:spacing w:val="-5"/>
        </w:rPr>
        <w:t> </w:t>
      </w:r>
      <w:r>
        <w:rPr>
          <w:color w:val="231F20"/>
        </w:rPr>
        <w:t>is</w:t>
      </w:r>
      <w:r>
        <w:rPr>
          <w:color w:val="231F20"/>
          <w:spacing w:val="-5"/>
        </w:rPr>
        <w:t> </w:t>
      </w:r>
      <w:r>
        <w:rPr>
          <w:color w:val="231F20"/>
        </w:rPr>
        <w:t>temporarily</w:t>
      </w:r>
      <w:r>
        <w:rPr>
          <w:color w:val="231F20"/>
          <w:spacing w:val="-5"/>
        </w:rPr>
        <w:t> </w:t>
      </w:r>
      <w:r>
        <w:rPr>
          <w:color w:val="231F20"/>
        </w:rPr>
        <w:t>or</w:t>
      </w:r>
      <w:r>
        <w:rPr>
          <w:color w:val="231F20"/>
          <w:spacing w:val="-5"/>
        </w:rPr>
        <w:t> </w:t>
      </w:r>
      <w:r>
        <w:rPr>
          <w:color w:val="231F20"/>
        </w:rPr>
        <w:t>permanently, mentally</w:t>
      </w:r>
      <w:r>
        <w:rPr>
          <w:color w:val="231F20"/>
          <w:spacing w:val="-8"/>
        </w:rPr>
        <w:t> </w:t>
      </w:r>
      <w:r>
        <w:rPr>
          <w:color w:val="231F20"/>
        </w:rPr>
        <w:t>or</w:t>
      </w:r>
      <w:r>
        <w:rPr>
          <w:color w:val="231F20"/>
          <w:spacing w:val="-8"/>
        </w:rPr>
        <w:t> </w:t>
      </w:r>
      <w:r>
        <w:rPr>
          <w:color w:val="231F20"/>
        </w:rPr>
        <w:t>physically</w:t>
      </w:r>
      <w:r>
        <w:rPr>
          <w:color w:val="231F20"/>
          <w:spacing w:val="-8"/>
        </w:rPr>
        <w:t> </w:t>
      </w:r>
      <w:r>
        <w:rPr>
          <w:color w:val="231F20"/>
        </w:rPr>
        <w:t>disabled,</w:t>
      </w:r>
      <w:r>
        <w:rPr>
          <w:color w:val="231F20"/>
          <w:spacing w:val="-8"/>
        </w:rPr>
        <w:t> </w:t>
      </w:r>
      <w:r>
        <w:rPr>
          <w:color w:val="231F20"/>
        </w:rPr>
        <w:t>the</w:t>
      </w:r>
      <w:r>
        <w:rPr>
          <w:color w:val="231F20"/>
          <w:spacing w:val="-8"/>
        </w:rPr>
        <w:t> </w:t>
      </w:r>
      <w:r>
        <w:rPr>
          <w:color w:val="231F20"/>
        </w:rPr>
        <w:t>Magistrate</w:t>
      </w:r>
      <w:r>
        <w:rPr>
          <w:color w:val="231F20"/>
          <w:spacing w:val="-8"/>
        </w:rPr>
        <w:t> </w:t>
      </w:r>
      <w:r>
        <w:rPr>
          <w:color w:val="231F20"/>
        </w:rPr>
        <w:t>shall</w:t>
      </w:r>
      <w:r>
        <w:rPr>
          <w:color w:val="231F20"/>
          <w:spacing w:val="-8"/>
        </w:rPr>
        <w:t> </w:t>
      </w:r>
      <w:r>
        <w:rPr>
          <w:color w:val="231F20"/>
        </w:rPr>
        <w:t>take</w:t>
      </w:r>
      <w:r>
        <w:rPr>
          <w:color w:val="231F20"/>
          <w:spacing w:val="-8"/>
        </w:rPr>
        <w:t> </w:t>
      </w:r>
      <w:r>
        <w:rPr>
          <w:color w:val="231F20"/>
        </w:rPr>
        <w:t>the</w:t>
      </w:r>
      <w:r>
        <w:rPr>
          <w:color w:val="231F20"/>
          <w:spacing w:val="-8"/>
        </w:rPr>
        <w:t> </w:t>
      </w:r>
      <w:r>
        <w:rPr>
          <w:color w:val="231F20"/>
        </w:rPr>
        <w:t>assistance</w:t>
      </w:r>
      <w:r>
        <w:rPr>
          <w:color w:val="231F20"/>
          <w:spacing w:val="-8"/>
        </w:rPr>
        <w:t> </w:t>
      </w:r>
      <w:r>
        <w:rPr>
          <w:color w:val="231F20"/>
        </w:rPr>
        <w:t>of</w:t>
      </w:r>
      <w:r>
        <w:rPr>
          <w:color w:val="231F20"/>
          <w:spacing w:val="-8"/>
        </w:rPr>
        <w:t> </w:t>
      </w:r>
      <w:r>
        <w:rPr>
          <w:color w:val="231F20"/>
        </w:rPr>
        <w:t>an</w:t>
      </w:r>
      <w:r>
        <w:rPr>
          <w:color w:val="231F20"/>
          <w:spacing w:val="-8"/>
        </w:rPr>
        <w:t> </w:t>
      </w:r>
      <w:r>
        <w:rPr>
          <w:color w:val="231F20"/>
        </w:rPr>
        <w:t>interpreter</w:t>
      </w:r>
      <w:r>
        <w:rPr>
          <w:color w:val="231F20"/>
          <w:spacing w:val="-8"/>
        </w:rPr>
        <w:t> </w:t>
      </w:r>
      <w:r>
        <w:rPr>
          <w:color w:val="231F20"/>
        </w:rPr>
        <w:t>or a special educator in recording the statement:</w:t>
      </w:r>
    </w:p>
    <w:p>
      <w:pPr>
        <w:pStyle w:val="BodyText"/>
        <w:spacing w:line="249" w:lineRule="auto" w:before="123"/>
        <w:ind w:left="2352" w:firstLine="480"/>
        <w:jc w:val="both"/>
      </w:pPr>
      <w:r>
        <w:rPr>
          <w:color w:val="231F20"/>
        </w:rPr>
        <w:t>Provided</w:t>
      </w:r>
      <w:r>
        <w:rPr>
          <w:color w:val="231F20"/>
          <w:spacing w:val="-5"/>
        </w:rPr>
        <w:t> </w:t>
      </w:r>
      <w:r>
        <w:rPr>
          <w:color w:val="231F20"/>
        </w:rPr>
        <w:t>also</w:t>
      </w:r>
      <w:r>
        <w:rPr>
          <w:color w:val="231F20"/>
          <w:spacing w:val="-5"/>
        </w:rPr>
        <w:t> </w:t>
      </w:r>
      <w:r>
        <w:rPr>
          <w:color w:val="231F20"/>
        </w:rPr>
        <w:t>that</w:t>
      </w:r>
      <w:r>
        <w:rPr>
          <w:color w:val="231F20"/>
          <w:spacing w:val="-5"/>
        </w:rPr>
        <w:t> </w:t>
      </w:r>
      <w:r>
        <w:rPr>
          <w:color w:val="231F20"/>
        </w:rPr>
        <w:t>if</w:t>
      </w:r>
      <w:r>
        <w:rPr>
          <w:color w:val="231F20"/>
          <w:spacing w:val="-5"/>
        </w:rPr>
        <w:t> </w:t>
      </w:r>
      <w:r>
        <w:rPr>
          <w:color w:val="231F20"/>
        </w:rPr>
        <w:t>the</w:t>
      </w:r>
      <w:r>
        <w:rPr>
          <w:color w:val="231F20"/>
          <w:spacing w:val="-5"/>
        </w:rPr>
        <w:t> </w:t>
      </w:r>
      <w:r>
        <w:rPr>
          <w:color w:val="231F20"/>
        </w:rPr>
        <w:t>person</w:t>
      </w:r>
      <w:r>
        <w:rPr>
          <w:color w:val="231F20"/>
          <w:spacing w:val="-5"/>
        </w:rPr>
        <w:t> </w:t>
      </w:r>
      <w:r>
        <w:rPr>
          <w:color w:val="231F20"/>
        </w:rPr>
        <w:t>making</w:t>
      </w:r>
      <w:r>
        <w:rPr>
          <w:color w:val="231F20"/>
          <w:spacing w:val="-5"/>
        </w:rPr>
        <w:t> </w:t>
      </w:r>
      <w:r>
        <w:rPr>
          <w:color w:val="231F20"/>
        </w:rPr>
        <w:t>the</w:t>
      </w:r>
      <w:r>
        <w:rPr>
          <w:color w:val="231F20"/>
          <w:spacing w:val="-5"/>
        </w:rPr>
        <w:t> </w:t>
      </w:r>
      <w:r>
        <w:rPr>
          <w:color w:val="231F20"/>
        </w:rPr>
        <w:t>statement</w:t>
      </w:r>
      <w:r>
        <w:rPr>
          <w:color w:val="231F20"/>
          <w:spacing w:val="-5"/>
        </w:rPr>
        <w:t> </w:t>
      </w:r>
      <w:r>
        <w:rPr>
          <w:color w:val="231F20"/>
        </w:rPr>
        <w:t>is</w:t>
      </w:r>
      <w:r>
        <w:rPr>
          <w:color w:val="231F20"/>
          <w:spacing w:val="-5"/>
        </w:rPr>
        <w:t> </w:t>
      </w:r>
      <w:r>
        <w:rPr>
          <w:color w:val="231F20"/>
        </w:rPr>
        <w:t>temporarily</w:t>
      </w:r>
      <w:r>
        <w:rPr>
          <w:color w:val="231F20"/>
          <w:spacing w:val="-5"/>
        </w:rPr>
        <w:t> </w:t>
      </w:r>
      <w:r>
        <w:rPr>
          <w:color w:val="231F20"/>
        </w:rPr>
        <w:t>or</w:t>
      </w:r>
      <w:r>
        <w:rPr>
          <w:color w:val="231F20"/>
          <w:spacing w:val="-5"/>
        </w:rPr>
        <w:t> </w:t>
      </w:r>
      <w:r>
        <w:rPr>
          <w:color w:val="231F20"/>
        </w:rPr>
        <w:t>permanently, mentally or physically disabled, the statement made by the person, with the assistance of an</w:t>
      </w:r>
      <w:r>
        <w:rPr>
          <w:color w:val="231F20"/>
          <w:spacing w:val="-13"/>
        </w:rPr>
        <w:t> </w:t>
      </w:r>
      <w:r>
        <w:rPr>
          <w:color w:val="231F20"/>
        </w:rPr>
        <w:t>interpreter</w:t>
      </w:r>
      <w:r>
        <w:rPr>
          <w:color w:val="231F20"/>
          <w:spacing w:val="-12"/>
        </w:rPr>
        <w:t> </w:t>
      </w:r>
      <w:r>
        <w:rPr>
          <w:color w:val="231F20"/>
        </w:rPr>
        <w:t>or</w:t>
      </w:r>
      <w:r>
        <w:rPr>
          <w:color w:val="231F20"/>
          <w:spacing w:val="-13"/>
        </w:rPr>
        <w:t> </w:t>
      </w:r>
      <w:r>
        <w:rPr>
          <w:color w:val="231F20"/>
        </w:rPr>
        <w:t>a</w:t>
      </w:r>
      <w:r>
        <w:rPr>
          <w:color w:val="231F20"/>
          <w:spacing w:val="-12"/>
        </w:rPr>
        <w:t> </w:t>
      </w:r>
      <w:r>
        <w:rPr>
          <w:color w:val="231F20"/>
        </w:rPr>
        <w:t>special</w:t>
      </w:r>
      <w:r>
        <w:rPr>
          <w:color w:val="231F20"/>
          <w:spacing w:val="-13"/>
        </w:rPr>
        <w:t> </w:t>
      </w:r>
      <w:r>
        <w:rPr>
          <w:color w:val="231F20"/>
        </w:rPr>
        <w:t>educator,</w:t>
      </w:r>
      <w:r>
        <w:rPr>
          <w:color w:val="231F20"/>
          <w:spacing w:val="-12"/>
        </w:rPr>
        <w:t> </w:t>
      </w:r>
      <w:r>
        <w:rPr>
          <w:color w:val="231F20"/>
        </w:rPr>
        <w:t>shall</w:t>
      </w:r>
      <w:r>
        <w:rPr>
          <w:color w:val="231F20"/>
          <w:spacing w:val="-13"/>
        </w:rPr>
        <w:t> </w:t>
      </w:r>
      <w:r>
        <w:rPr>
          <w:color w:val="231F20"/>
        </w:rPr>
        <w:t>be</w:t>
      </w:r>
      <w:r>
        <w:rPr>
          <w:color w:val="231F20"/>
          <w:spacing w:val="-12"/>
        </w:rPr>
        <w:t> </w:t>
      </w:r>
      <w:r>
        <w:rPr>
          <w:color w:val="231F20"/>
        </w:rPr>
        <w:t>recorded</w:t>
      </w:r>
      <w:r>
        <w:rPr>
          <w:color w:val="231F20"/>
          <w:spacing w:val="-13"/>
        </w:rPr>
        <w:t> </w:t>
      </w:r>
      <w:r>
        <w:rPr>
          <w:color w:val="231F20"/>
        </w:rPr>
        <w:t>through</w:t>
      </w:r>
      <w:r>
        <w:rPr>
          <w:color w:val="231F20"/>
          <w:spacing w:val="-12"/>
        </w:rPr>
        <w:t> </w:t>
      </w:r>
      <w:r>
        <w:rPr>
          <w:color w:val="231F20"/>
        </w:rPr>
        <w:t>audio-video</w:t>
      </w:r>
      <w:r>
        <w:rPr>
          <w:color w:val="231F20"/>
          <w:spacing w:val="-13"/>
        </w:rPr>
        <w:t> </w:t>
      </w:r>
      <w:r>
        <w:rPr>
          <w:color w:val="231F20"/>
        </w:rPr>
        <w:t>electronic</w:t>
      </w:r>
      <w:r>
        <w:rPr>
          <w:color w:val="231F20"/>
          <w:spacing w:val="-12"/>
        </w:rPr>
        <w:t> </w:t>
      </w:r>
      <w:r>
        <w:rPr>
          <w:color w:val="231F20"/>
        </w:rPr>
        <w:t>means preferably by mobile phone;</w:t>
      </w:r>
    </w:p>
    <w:p>
      <w:pPr>
        <w:pStyle w:val="BodyText"/>
        <w:spacing w:line="249" w:lineRule="auto" w:before="123"/>
        <w:ind w:left="2352" w:firstLine="480"/>
        <w:jc w:val="both"/>
      </w:pPr>
      <w:r>
        <w:rPr>
          <w:color w:val="231F20"/>
        </w:rPr>
        <w:t>(</w:t>
      </w:r>
      <w:r>
        <w:rPr>
          <w:i/>
          <w:color w:val="231F20"/>
        </w:rPr>
        <w:t>b</w:t>
      </w:r>
      <w:r>
        <w:rPr>
          <w:color w:val="231F20"/>
        </w:rPr>
        <w:t>) a statement recorded under clause (</w:t>
      </w:r>
      <w:r>
        <w:rPr>
          <w:i/>
          <w:color w:val="231F20"/>
        </w:rPr>
        <w:t>a</w:t>
      </w:r>
      <w:r>
        <w:rPr>
          <w:color w:val="231F20"/>
        </w:rPr>
        <w:t>) of a person, who is temporarily or permanently, mentally or physically disabled, shall be considered a statement </w:t>
      </w:r>
      <w:r>
        <w:rPr>
          <w:i/>
          <w:color w:val="231F20"/>
        </w:rPr>
        <w:t>in lieu </w:t>
      </w:r>
      <w:r>
        <w:rPr>
          <w:color w:val="231F20"/>
        </w:rPr>
        <w:t>of </w:t>
      </w:r>
      <w:r>
        <w:rPr>
          <w:color w:val="231F20"/>
          <w:spacing w:val="-2"/>
        </w:rPr>
        <w:t>examination-in-chief,</w:t>
      </w:r>
      <w:r>
        <w:rPr>
          <w:color w:val="231F20"/>
          <w:spacing w:val="-11"/>
        </w:rPr>
        <w:t> </w:t>
      </w:r>
      <w:r>
        <w:rPr>
          <w:color w:val="231F20"/>
          <w:spacing w:val="-2"/>
        </w:rPr>
        <w:t>as</w:t>
      </w:r>
      <w:r>
        <w:rPr>
          <w:color w:val="231F20"/>
          <w:spacing w:val="-6"/>
        </w:rPr>
        <w:t> </w:t>
      </w:r>
      <w:r>
        <w:rPr>
          <w:color w:val="231F20"/>
          <w:spacing w:val="-2"/>
        </w:rPr>
        <w:t>specified</w:t>
      </w:r>
      <w:r>
        <w:rPr>
          <w:color w:val="231F20"/>
          <w:spacing w:val="-6"/>
        </w:rPr>
        <w:t> </w:t>
      </w:r>
      <w:r>
        <w:rPr>
          <w:color w:val="231F20"/>
          <w:spacing w:val="-2"/>
        </w:rPr>
        <w:t>in</w:t>
      </w:r>
      <w:r>
        <w:rPr>
          <w:color w:val="231F20"/>
          <w:spacing w:val="-6"/>
        </w:rPr>
        <w:t> </w:t>
      </w:r>
      <w:r>
        <w:rPr>
          <w:color w:val="231F20"/>
          <w:spacing w:val="-2"/>
        </w:rPr>
        <w:t>section</w:t>
      </w:r>
      <w:r>
        <w:rPr>
          <w:color w:val="231F20"/>
          <w:spacing w:val="-6"/>
        </w:rPr>
        <w:t> </w:t>
      </w:r>
      <w:r>
        <w:rPr>
          <w:color w:val="231F20"/>
          <w:spacing w:val="-2"/>
        </w:rPr>
        <w:t>142</w:t>
      </w:r>
      <w:r>
        <w:rPr>
          <w:color w:val="231F20"/>
          <w:spacing w:val="-6"/>
        </w:rPr>
        <w:t> </w:t>
      </w:r>
      <w:r>
        <w:rPr>
          <w:color w:val="231F20"/>
          <w:spacing w:val="-2"/>
        </w:rPr>
        <w:t>of</w:t>
      </w:r>
      <w:r>
        <w:rPr>
          <w:color w:val="231F20"/>
          <w:spacing w:val="-6"/>
        </w:rPr>
        <w:t> </w:t>
      </w:r>
      <w:r>
        <w:rPr>
          <w:color w:val="231F20"/>
          <w:spacing w:val="-2"/>
        </w:rPr>
        <w:t>the</w:t>
      </w:r>
      <w:r>
        <w:rPr>
          <w:color w:val="231F20"/>
          <w:spacing w:val="-6"/>
        </w:rPr>
        <w:t> </w:t>
      </w:r>
      <w:r>
        <w:rPr>
          <w:color w:val="231F20"/>
          <w:spacing w:val="-2"/>
        </w:rPr>
        <w:t>Bharatiya</w:t>
      </w:r>
      <w:r>
        <w:rPr>
          <w:color w:val="231F20"/>
          <w:spacing w:val="-6"/>
        </w:rPr>
        <w:t> </w:t>
      </w:r>
      <w:r>
        <w:rPr>
          <w:color w:val="231F20"/>
          <w:spacing w:val="-2"/>
        </w:rPr>
        <w:t>Sakshya</w:t>
      </w:r>
      <w:r>
        <w:rPr>
          <w:color w:val="231F20"/>
          <w:spacing w:val="-11"/>
        </w:rPr>
        <w:t> </w:t>
      </w:r>
      <w:r>
        <w:rPr>
          <w:color w:val="231F20"/>
          <w:spacing w:val="-2"/>
        </w:rPr>
        <w:t>Adhiniyam,</w:t>
      </w:r>
      <w:r>
        <w:rPr>
          <w:color w:val="231F20"/>
          <w:spacing w:val="-5"/>
        </w:rPr>
        <w:t> </w:t>
      </w:r>
      <w:r>
        <w:rPr>
          <w:color w:val="231F20"/>
          <w:spacing w:val="-2"/>
        </w:rPr>
        <w:t>2023 </w:t>
      </w:r>
      <w:r>
        <w:rPr>
          <w:color w:val="231F20"/>
        </w:rPr>
        <w:t>such</w:t>
      </w:r>
      <w:r>
        <w:rPr>
          <w:color w:val="231F20"/>
          <w:spacing w:val="-7"/>
        </w:rPr>
        <w:t> </w:t>
      </w:r>
      <w:r>
        <w:rPr>
          <w:color w:val="231F20"/>
        </w:rPr>
        <w:t>that</w:t>
      </w:r>
      <w:r>
        <w:rPr>
          <w:color w:val="231F20"/>
          <w:spacing w:val="-6"/>
        </w:rPr>
        <w:t> </w:t>
      </w:r>
      <w:r>
        <w:rPr>
          <w:color w:val="231F20"/>
        </w:rPr>
        <w:t>the</w:t>
      </w:r>
      <w:r>
        <w:rPr>
          <w:color w:val="231F20"/>
          <w:spacing w:val="-6"/>
        </w:rPr>
        <w:t> </w:t>
      </w:r>
      <w:r>
        <w:rPr>
          <w:color w:val="231F20"/>
        </w:rPr>
        <w:t>maker</w:t>
      </w:r>
      <w:r>
        <w:rPr>
          <w:color w:val="231F20"/>
          <w:spacing w:val="-7"/>
        </w:rPr>
        <w:t> </w:t>
      </w:r>
      <w:r>
        <w:rPr>
          <w:color w:val="231F20"/>
        </w:rPr>
        <w:t>of</w:t>
      </w:r>
      <w:r>
        <w:rPr>
          <w:color w:val="231F20"/>
          <w:spacing w:val="-7"/>
        </w:rPr>
        <w:t> </w:t>
      </w:r>
      <w:r>
        <w:rPr>
          <w:color w:val="231F20"/>
        </w:rPr>
        <w:t>the</w:t>
      </w:r>
      <w:r>
        <w:rPr>
          <w:color w:val="231F20"/>
          <w:spacing w:val="-6"/>
        </w:rPr>
        <w:t> </w:t>
      </w:r>
      <w:r>
        <w:rPr>
          <w:color w:val="231F20"/>
        </w:rPr>
        <w:t>statement</w:t>
      </w:r>
      <w:r>
        <w:rPr>
          <w:color w:val="231F20"/>
          <w:spacing w:val="-6"/>
        </w:rPr>
        <w:t> </w:t>
      </w:r>
      <w:r>
        <w:rPr>
          <w:color w:val="231F20"/>
        </w:rPr>
        <w:t>can</w:t>
      </w:r>
      <w:r>
        <w:rPr>
          <w:color w:val="231F20"/>
          <w:spacing w:val="-7"/>
        </w:rPr>
        <w:t> </w:t>
      </w:r>
      <w:r>
        <w:rPr>
          <w:color w:val="231F20"/>
        </w:rPr>
        <w:t>be</w:t>
      </w:r>
      <w:r>
        <w:rPr>
          <w:color w:val="231F20"/>
          <w:spacing w:val="-6"/>
        </w:rPr>
        <w:t> </w:t>
      </w:r>
      <w:r>
        <w:rPr>
          <w:color w:val="231F20"/>
        </w:rPr>
        <w:t>cross-examined</w:t>
      </w:r>
      <w:r>
        <w:rPr>
          <w:color w:val="231F20"/>
          <w:spacing w:val="-7"/>
        </w:rPr>
        <w:t> </w:t>
      </w:r>
      <w:r>
        <w:rPr>
          <w:color w:val="231F20"/>
        </w:rPr>
        <w:t>on</w:t>
      </w:r>
      <w:r>
        <w:rPr>
          <w:color w:val="231F20"/>
          <w:spacing w:val="-7"/>
        </w:rPr>
        <w:t> </w:t>
      </w:r>
      <w:r>
        <w:rPr>
          <w:color w:val="231F20"/>
        </w:rPr>
        <w:t>such</w:t>
      </w:r>
      <w:r>
        <w:rPr>
          <w:color w:val="231F20"/>
          <w:spacing w:val="-7"/>
        </w:rPr>
        <w:t> </w:t>
      </w:r>
      <w:r>
        <w:rPr>
          <w:color w:val="231F20"/>
        </w:rPr>
        <w:t>statement,</w:t>
      </w:r>
      <w:r>
        <w:rPr>
          <w:color w:val="231F20"/>
          <w:spacing w:val="-7"/>
        </w:rPr>
        <w:t> </w:t>
      </w:r>
      <w:r>
        <w:rPr>
          <w:color w:val="231F20"/>
        </w:rPr>
        <w:t>without</w:t>
      </w:r>
      <w:r>
        <w:rPr>
          <w:color w:val="231F20"/>
          <w:spacing w:val="-6"/>
        </w:rPr>
        <w:t> </w:t>
      </w:r>
      <w:r>
        <w:rPr>
          <w:color w:val="231F20"/>
        </w:rPr>
        <w:t>the need for recording the same at the time of trial.</w:t>
      </w:r>
    </w:p>
    <w:p>
      <w:pPr>
        <w:pStyle w:val="ListParagraph"/>
        <w:numPr>
          <w:ilvl w:val="0"/>
          <w:numId w:val="89"/>
        </w:numPr>
        <w:tabs>
          <w:tab w:pos="3144" w:val="left" w:leader="none"/>
        </w:tabs>
        <w:spacing w:line="249" w:lineRule="auto" w:before="124" w:after="0"/>
        <w:ind w:left="2352" w:right="1" w:firstLine="480"/>
        <w:jc w:val="both"/>
        <w:rPr>
          <w:sz w:val="20"/>
        </w:rPr>
      </w:pPr>
      <w:r>
        <w:rPr>
          <w:color w:val="231F20"/>
          <w:sz w:val="20"/>
        </w:rPr>
        <w:t>The Magistrate recording a confession or statement under this section shall forward it to the Magistrate by whom the case is to be inquired into or tried.</w:t>
      </w:r>
    </w:p>
    <w:p>
      <w:pPr>
        <w:pStyle w:val="ListParagraph"/>
        <w:numPr>
          <w:ilvl w:val="0"/>
          <w:numId w:val="1"/>
        </w:numPr>
        <w:tabs>
          <w:tab w:pos="3238" w:val="left" w:leader="none"/>
        </w:tabs>
        <w:spacing w:line="249" w:lineRule="auto" w:before="122" w:after="0"/>
        <w:ind w:left="2352" w:right="1" w:firstLine="480"/>
        <w:jc w:val="both"/>
        <w:rPr>
          <w:b/>
          <w:color w:val="231F20"/>
          <w:sz w:val="20"/>
        </w:rPr>
      </w:pPr>
      <w:r>
        <w:rPr>
          <w:color w:val="231F20"/>
          <w:sz w:val="20"/>
        </w:rPr>
        <w:t>(</w:t>
      </w:r>
      <w:r>
        <w:rPr>
          <w:i/>
          <w:color w:val="231F20"/>
          <w:sz w:val="20"/>
        </w:rPr>
        <w:t>1</w:t>
      </w:r>
      <w:r>
        <w:rPr>
          <w:color w:val="231F20"/>
          <w:sz w:val="20"/>
        </w:rPr>
        <w:t>) Where, during the stage when an offence of committing rape or attempt to commit rape is under investigation, it is proposed to get the person of the woman with whom rape is alleged or attempted to have been committed or attempted, examined by a medical expert, such examination shall be conducted by a registered medical practitioner employed in a hospital run by the Government or a local authority and in the absence of such a practitioner, by any other registered medical practitioner, with the consent of such woman</w:t>
      </w:r>
      <w:r>
        <w:rPr>
          <w:color w:val="231F20"/>
          <w:spacing w:val="-5"/>
          <w:sz w:val="20"/>
        </w:rPr>
        <w:t> </w:t>
      </w:r>
      <w:r>
        <w:rPr>
          <w:color w:val="231F20"/>
          <w:sz w:val="20"/>
        </w:rPr>
        <w:t>or</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person</w:t>
      </w:r>
      <w:r>
        <w:rPr>
          <w:color w:val="231F20"/>
          <w:spacing w:val="-5"/>
          <w:sz w:val="20"/>
        </w:rPr>
        <w:t> </w:t>
      </w:r>
      <w:r>
        <w:rPr>
          <w:color w:val="231F20"/>
          <w:sz w:val="20"/>
        </w:rPr>
        <w:t>competent</w:t>
      </w:r>
      <w:r>
        <w:rPr>
          <w:color w:val="231F20"/>
          <w:spacing w:val="-5"/>
          <w:sz w:val="20"/>
        </w:rPr>
        <w:t> </w:t>
      </w:r>
      <w:r>
        <w:rPr>
          <w:color w:val="231F20"/>
          <w:sz w:val="20"/>
        </w:rPr>
        <w:t>to</w:t>
      </w:r>
      <w:r>
        <w:rPr>
          <w:color w:val="231F20"/>
          <w:spacing w:val="-5"/>
          <w:sz w:val="20"/>
        </w:rPr>
        <w:t> </w:t>
      </w:r>
      <w:r>
        <w:rPr>
          <w:color w:val="231F20"/>
          <w:sz w:val="20"/>
        </w:rPr>
        <w:t>give</w:t>
      </w:r>
      <w:r>
        <w:rPr>
          <w:color w:val="231F20"/>
          <w:spacing w:val="-5"/>
          <w:sz w:val="20"/>
        </w:rPr>
        <w:t> </w:t>
      </w:r>
      <w:r>
        <w:rPr>
          <w:color w:val="231F20"/>
          <w:sz w:val="20"/>
        </w:rPr>
        <w:t>such</w:t>
      </w:r>
      <w:r>
        <w:rPr>
          <w:color w:val="231F20"/>
          <w:spacing w:val="-5"/>
          <w:sz w:val="20"/>
        </w:rPr>
        <w:t> </w:t>
      </w:r>
      <w:r>
        <w:rPr>
          <w:color w:val="231F20"/>
          <w:sz w:val="20"/>
        </w:rPr>
        <w:t>consent</w:t>
      </w:r>
      <w:r>
        <w:rPr>
          <w:color w:val="231F20"/>
          <w:spacing w:val="-5"/>
          <w:sz w:val="20"/>
        </w:rPr>
        <w:t> </w:t>
      </w:r>
      <w:r>
        <w:rPr>
          <w:color w:val="231F20"/>
          <w:sz w:val="20"/>
        </w:rPr>
        <w:t>on</w:t>
      </w:r>
      <w:r>
        <w:rPr>
          <w:color w:val="231F20"/>
          <w:spacing w:val="-5"/>
          <w:sz w:val="20"/>
        </w:rPr>
        <w:t> </w:t>
      </w:r>
      <w:r>
        <w:rPr>
          <w:color w:val="231F20"/>
          <w:sz w:val="20"/>
        </w:rPr>
        <w:t>her</w:t>
      </w:r>
      <w:r>
        <w:rPr>
          <w:color w:val="231F20"/>
          <w:spacing w:val="-5"/>
          <w:sz w:val="20"/>
        </w:rPr>
        <w:t> </w:t>
      </w:r>
      <w:r>
        <w:rPr>
          <w:color w:val="231F20"/>
          <w:sz w:val="20"/>
        </w:rPr>
        <w:t>behalf</w:t>
      </w:r>
      <w:r>
        <w:rPr>
          <w:color w:val="231F20"/>
          <w:spacing w:val="-5"/>
          <w:sz w:val="20"/>
        </w:rPr>
        <w:t> </w:t>
      </w:r>
      <w:r>
        <w:rPr>
          <w:color w:val="231F20"/>
          <w:sz w:val="20"/>
        </w:rPr>
        <w:t>and</w:t>
      </w:r>
      <w:r>
        <w:rPr>
          <w:color w:val="231F20"/>
          <w:spacing w:val="-5"/>
          <w:sz w:val="20"/>
        </w:rPr>
        <w:t> </w:t>
      </w:r>
      <w:r>
        <w:rPr>
          <w:color w:val="231F20"/>
          <w:sz w:val="20"/>
        </w:rPr>
        <w:t>such</w:t>
      </w:r>
      <w:r>
        <w:rPr>
          <w:color w:val="231F20"/>
          <w:spacing w:val="-5"/>
          <w:sz w:val="20"/>
        </w:rPr>
        <w:t> </w:t>
      </w:r>
      <w:r>
        <w:rPr>
          <w:color w:val="231F20"/>
          <w:sz w:val="20"/>
        </w:rPr>
        <w:t>woman</w:t>
      </w:r>
      <w:r>
        <w:rPr>
          <w:color w:val="231F20"/>
          <w:spacing w:val="-5"/>
          <w:sz w:val="20"/>
        </w:rPr>
        <w:t> </w:t>
      </w:r>
      <w:r>
        <w:rPr>
          <w:color w:val="231F20"/>
          <w:sz w:val="20"/>
        </w:rPr>
        <w:t>shall be sent to such registered medical practitioner within twenty-four hours from the time of receiving the information relating to the commission of such offence.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4"/>
        <w:rPr>
          <w:sz w:val="16"/>
        </w:rPr>
      </w:pPr>
    </w:p>
    <w:p>
      <w:pPr>
        <w:spacing w:before="0"/>
        <w:ind w:left="132" w:right="0" w:firstLine="0"/>
        <w:jc w:val="left"/>
        <w:rPr>
          <w:sz w:val="16"/>
        </w:rPr>
      </w:pPr>
      <w:r>
        <w:rPr>
          <w:color w:val="231F20"/>
          <w:spacing w:val="-2"/>
          <w:sz w:val="16"/>
        </w:rPr>
        <w:t>Medical</w:t>
      </w:r>
    </w:p>
    <w:p>
      <w:pPr>
        <w:spacing w:line="249" w:lineRule="auto" w:before="8"/>
        <w:ind w:left="132" w:right="1291" w:firstLine="0"/>
        <w:jc w:val="both"/>
        <w:rPr>
          <w:sz w:val="16"/>
        </w:rPr>
      </w:pPr>
      <w:r>
        <w:rPr>
          <w:color w:val="231F20"/>
          <w:spacing w:val="-2"/>
          <w:sz w:val="16"/>
        </w:rPr>
        <w:t>examination</w:t>
      </w:r>
      <w:r>
        <w:rPr>
          <w:color w:val="231F20"/>
          <w:spacing w:val="40"/>
          <w:sz w:val="16"/>
        </w:rPr>
        <w:t> </w:t>
      </w:r>
      <w:r>
        <w:rPr>
          <w:color w:val="231F20"/>
          <w:sz w:val="16"/>
        </w:rPr>
        <w:t>of victim of</w:t>
      </w:r>
      <w:r>
        <w:rPr>
          <w:color w:val="231F20"/>
          <w:spacing w:val="40"/>
          <w:sz w:val="16"/>
        </w:rPr>
        <w:t> </w:t>
      </w:r>
      <w:r>
        <w:rPr>
          <w:color w:val="231F20"/>
          <w:spacing w:val="-2"/>
          <w:sz w:val="16"/>
        </w:rPr>
        <w:t>rape.</w:t>
      </w:r>
    </w:p>
    <w:p>
      <w:pPr>
        <w:spacing w:after="0" w:line="249" w:lineRule="auto"/>
        <w:jc w:val="both"/>
        <w:rPr>
          <w:sz w:val="16"/>
        </w:rPr>
        <w:sectPr>
          <w:type w:val="continuous"/>
          <w:pgSz w:w="11900" w:h="16840"/>
          <w:pgMar w:header="905" w:footer="0" w:top="1240" w:bottom="280" w:left="0" w:right="0"/>
          <w:cols w:num="2" w:equalWidth="0">
            <w:col w:w="9558" w:space="40"/>
            <w:col w:w="2302"/>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3"/>
        <w:rPr>
          <w:sz w:val="16"/>
        </w:rPr>
      </w:pPr>
    </w:p>
    <w:p>
      <w:pPr>
        <w:spacing w:line="249" w:lineRule="auto" w:before="0"/>
        <w:ind w:left="1152" w:right="0" w:firstLine="0"/>
        <w:jc w:val="left"/>
        <w:rPr>
          <w:sz w:val="16"/>
        </w:rPr>
      </w:pPr>
      <w:r>
        <w:rPr>
          <w:color w:val="231F20"/>
          <w:sz w:val="16"/>
        </w:rPr>
        <w:t>Search by</w:t>
      </w:r>
      <w:r>
        <w:rPr>
          <w:color w:val="231F20"/>
          <w:spacing w:val="40"/>
          <w:sz w:val="16"/>
        </w:rPr>
        <w:t> </w:t>
      </w:r>
      <w:r>
        <w:rPr>
          <w:color w:val="231F20"/>
          <w:sz w:val="16"/>
        </w:rPr>
        <w:t>police</w:t>
      </w:r>
      <w:r>
        <w:rPr>
          <w:color w:val="231F20"/>
          <w:spacing w:val="25"/>
          <w:sz w:val="16"/>
        </w:rPr>
        <w:t> </w:t>
      </w:r>
      <w:r>
        <w:rPr>
          <w:color w:val="231F20"/>
          <w:sz w:val="16"/>
        </w:rPr>
        <w:t>officer.</w:t>
      </w:r>
    </w:p>
    <w:p>
      <w:pPr>
        <w:pStyle w:val="ListParagraph"/>
        <w:numPr>
          <w:ilvl w:val="0"/>
          <w:numId w:val="90"/>
        </w:numPr>
        <w:tabs>
          <w:tab w:pos="954" w:val="left" w:leader="none"/>
        </w:tabs>
        <w:spacing w:line="249" w:lineRule="auto" w:before="92" w:after="0"/>
        <w:ind w:left="198" w:right="2342" w:firstLine="480"/>
        <w:jc w:val="both"/>
        <w:rPr>
          <w:sz w:val="20"/>
        </w:rPr>
      </w:pPr>
      <w:r>
        <w:rPr/>
        <w:br w:type="column"/>
      </w:r>
      <w:r>
        <w:rPr>
          <w:color w:val="231F20"/>
          <w:sz w:val="20"/>
        </w:rPr>
        <w:t>The</w:t>
      </w:r>
      <w:r>
        <w:rPr>
          <w:color w:val="231F20"/>
          <w:spacing w:val="-1"/>
          <w:sz w:val="20"/>
        </w:rPr>
        <w:t> </w:t>
      </w:r>
      <w:r>
        <w:rPr>
          <w:color w:val="231F20"/>
          <w:sz w:val="20"/>
        </w:rPr>
        <w:t>registered</w:t>
      </w:r>
      <w:r>
        <w:rPr>
          <w:color w:val="231F20"/>
          <w:spacing w:val="-1"/>
          <w:sz w:val="20"/>
        </w:rPr>
        <w:t> </w:t>
      </w:r>
      <w:r>
        <w:rPr>
          <w:color w:val="231F20"/>
          <w:sz w:val="20"/>
        </w:rPr>
        <w:t>medical</w:t>
      </w:r>
      <w:r>
        <w:rPr>
          <w:color w:val="231F20"/>
          <w:spacing w:val="-1"/>
          <w:sz w:val="20"/>
        </w:rPr>
        <w:t> </w:t>
      </w:r>
      <w:r>
        <w:rPr>
          <w:color w:val="231F20"/>
          <w:sz w:val="20"/>
        </w:rPr>
        <w:t>practitioner,</w:t>
      </w:r>
      <w:r>
        <w:rPr>
          <w:color w:val="231F20"/>
          <w:spacing w:val="-1"/>
          <w:sz w:val="20"/>
        </w:rPr>
        <w:t> </w:t>
      </w:r>
      <w:r>
        <w:rPr>
          <w:color w:val="231F20"/>
          <w:sz w:val="20"/>
        </w:rPr>
        <w:t>to</w:t>
      </w:r>
      <w:r>
        <w:rPr>
          <w:color w:val="231F20"/>
          <w:spacing w:val="-1"/>
          <w:sz w:val="20"/>
        </w:rPr>
        <w:t> </w:t>
      </w:r>
      <w:r>
        <w:rPr>
          <w:color w:val="231F20"/>
          <w:sz w:val="20"/>
        </w:rPr>
        <w:t>whom</w:t>
      </w:r>
      <w:r>
        <w:rPr>
          <w:color w:val="231F20"/>
          <w:spacing w:val="-1"/>
          <w:sz w:val="20"/>
        </w:rPr>
        <w:t> </w:t>
      </w:r>
      <w:r>
        <w:rPr>
          <w:color w:val="231F20"/>
          <w:sz w:val="20"/>
        </w:rPr>
        <w:t>such</w:t>
      </w:r>
      <w:r>
        <w:rPr>
          <w:color w:val="231F20"/>
          <w:spacing w:val="-1"/>
          <w:sz w:val="20"/>
        </w:rPr>
        <w:t> </w:t>
      </w:r>
      <w:r>
        <w:rPr>
          <w:color w:val="231F20"/>
          <w:sz w:val="20"/>
        </w:rPr>
        <w:t>woman</w:t>
      </w:r>
      <w:r>
        <w:rPr>
          <w:color w:val="231F20"/>
          <w:spacing w:val="-1"/>
          <w:sz w:val="20"/>
        </w:rPr>
        <w:t> </w:t>
      </w:r>
      <w:r>
        <w:rPr>
          <w:color w:val="231F20"/>
          <w:sz w:val="20"/>
        </w:rPr>
        <w:t>is</w:t>
      </w:r>
      <w:r>
        <w:rPr>
          <w:color w:val="231F20"/>
          <w:spacing w:val="-1"/>
          <w:sz w:val="20"/>
        </w:rPr>
        <w:t> </w:t>
      </w:r>
      <w:r>
        <w:rPr>
          <w:color w:val="231F20"/>
          <w:sz w:val="20"/>
        </w:rPr>
        <w:t>sent,</w:t>
      </w:r>
      <w:r>
        <w:rPr>
          <w:color w:val="231F20"/>
          <w:spacing w:val="-1"/>
          <w:sz w:val="20"/>
        </w:rPr>
        <w:t> </w:t>
      </w:r>
      <w:r>
        <w:rPr>
          <w:color w:val="231F20"/>
          <w:sz w:val="20"/>
        </w:rPr>
        <w:t>shall,</w:t>
      </w:r>
      <w:r>
        <w:rPr>
          <w:color w:val="231F20"/>
          <w:spacing w:val="-1"/>
          <w:sz w:val="20"/>
        </w:rPr>
        <w:t> </w:t>
      </w:r>
      <w:r>
        <w:rPr>
          <w:color w:val="231F20"/>
          <w:sz w:val="20"/>
        </w:rPr>
        <w:t>without delay, examine her person and prepare a report of his examination giving the following particulars,</w:t>
      </w:r>
      <w:r>
        <w:rPr>
          <w:color w:val="231F20"/>
          <w:spacing w:val="-14"/>
          <w:sz w:val="20"/>
        </w:rPr>
        <w:t> </w:t>
      </w:r>
      <w:r>
        <w:rPr>
          <w:color w:val="231F20"/>
          <w:sz w:val="20"/>
        </w:rPr>
        <w:t>namely:—</w:t>
      </w:r>
    </w:p>
    <w:p>
      <w:pPr>
        <w:pStyle w:val="ListParagraph"/>
        <w:numPr>
          <w:ilvl w:val="1"/>
          <w:numId w:val="90"/>
        </w:numPr>
        <w:tabs>
          <w:tab w:pos="1410" w:val="left" w:leader="none"/>
        </w:tabs>
        <w:spacing w:line="249" w:lineRule="auto" w:before="146" w:after="0"/>
        <w:ind w:left="678" w:right="2343" w:firstLine="480"/>
        <w:jc w:val="left"/>
        <w:rPr>
          <w:sz w:val="20"/>
        </w:rPr>
      </w:pPr>
      <w:r>
        <w:rPr>
          <w:color w:val="231F20"/>
          <w:sz w:val="20"/>
        </w:rPr>
        <w:t>the name and address of the woman and of the person by whom she was </w:t>
      </w:r>
      <w:r>
        <w:rPr>
          <w:color w:val="231F20"/>
          <w:spacing w:val="-2"/>
          <w:sz w:val="20"/>
        </w:rPr>
        <w:t>brought;</w:t>
      </w:r>
    </w:p>
    <w:p>
      <w:pPr>
        <w:pStyle w:val="ListParagraph"/>
        <w:numPr>
          <w:ilvl w:val="1"/>
          <w:numId w:val="90"/>
        </w:numPr>
        <w:tabs>
          <w:tab w:pos="1451" w:val="left" w:leader="none"/>
        </w:tabs>
        <w:spacing w:line="240" w:lineRule="auto" w:before="141" w:after="0"/>
        <w:ind w:left="1451" w:right="0" w:hanging="293"/>
        <w:jc w:val="left"/>
        <w:rPr>
          <w:sz w:val="20"/>
        </w:rPr>
      </w:pPr>
      <w:r>
        <w:rPr>
          <w:color w:val="231F20"/>
          <w:sz w:val="20"/>
        </w:rPr>
        <w:t>the</w:t>
      </w:r>
      <w:r>
        <w:rPr>
          <w:color w:val="231F20"/>
          <w:spacing w:val="-4"/>
          <w:sz w:val="20"/>
        </w:rPr>
        <w:t> </w:t>
      </w:r>
      <w:r>
        <w:rPr>
          <w:color w:val="231F20"/>
          <w:sz w:val="20"/>
        </w:rPr>
        <w:t>age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pacing w:val="-2"/>
          <w:sz w:val="20"/>
        </w:rPr>
        <w:t>woman;</w:t>
      </w:r>
    </w:p>
    <w:p>
      <w:pPr>
        <w:pStyle w:val="ListParagraph"/>
        <w:numPr>
          <w:ilvl w:val="1"/>
          <w:numId w:val="90"/>
        </w:numPr>
        <w:tabs>
          <w:tab w:pos="1554" w:val="left" w:leader="none"/>
        </w:tabs>
        <w:spacing w:line="249" w:lineRule="auto" w:before="149" w:after="0"/>
        <w:ind w:left="678" w:right="2343" w:firstLine="480"/>
        <w:jc w:val="left"/>
        <w:rPr>
          <w:sz w:val="20"/>
        </w:rPr>
      </w:pPr>
      <w:r>
        <w:rPr>
          <w:color w:val="231F20"/>
          <w:sz w:val="20"/>
        </w:rPr>
        <w:t>the</w:t>
      </w:r>
      <w:r>
        <w:rPr>
          <w:color w:val="231F20"/>
          <w:spacing w:val="40"/>
          <w:sz w:val="20"/>
        </w:rPr>
        <w:t> </w:t>
      </w:r>
      <w:r>
        <w:rPr>
          <w:color w:val="231F20"/>
          <w:sz w:val="20"/>
        </w:rPr>
        <w:t>description</w:t>
      </w:r>
      <w:r>
        <w:rPr>
          <w:color w:val="231F20"/>
          <w:spacing w:val="40"/>
          <w:sz w:val="20"/>
        </w:rPr>
        <w:t> </w:t>
      </w:r>
      <w:r>
        <w:rPr>
          <w:color w:val="231F20"/>
          <w:sz w:val="20"/>
        </w:rPr>
        <w:t>of</w:t>
      </w:r>
      <w:r>
        <w:rPr>
          <w:color w:val="231F20"/>
          <w:spacing w:val="40"/>
          <w:sz w:val="20"/>
        </w:rPr>
        <w:t> </w:t>
      </w:r>
      <w:r>
        <w:rPr>
          <w:color w:val="231F20"/>
          <w:sz w:val="20"/>
        </w:rPr>
        <w:t>material</w:t>
      </w:r>
      <w:r>
        <w:rPr>
          <w:color w:val="231F20"/>
          <w:spacing w:val="40"/>
          <w:sz w:val="20"/>
        </w:rPr>
        <w:t> </w:t>
      </w:r>
      <w:r>
        <w:rPr>
          <w:color w:val="231F20"/>
          <w:sz w:val="20"/>
        </w:rPr>
        <w:t>taken</w:t>
      </w:r>
      <w:r>
        <w:rPr>
          <w:color w:val="231F20"/>
          <w:spacing w:val="40"/>
          <w:sz w:val="20"/>
        </w:rPr>
        <w:t> </w:t>
      </w:r>
      <w:r>
        <w:rPr>
          <w:color w:val="231F20"/>
          <w:sz w:val="20"/>
        </w:rPr>
        <w:t>from</w:t>
      </w:r>
      <w:r>
        <w:rPr>
          <w:color w:val="231F20"/>
          <w:spacing w:val="40"/>
          <w:sz w:val="20"/>
        </w:rPr>
        <w:t> </w:t>
      </w:r>
      <w:r>
        <w:rPr>
          <w:color w:val="231F20"/>
          <w:sz w:val="20"/>
        </w:rPr>
        <w:t>the</w:t>
      </w:r>
      <w:r>
        <w:rPr>
          <w:color w:val="231F20"/>
          <w:spacing w:val="40"/>
          <w:sz w:val="20"/>
        </w:rPr>
        <w:t> </w:t>
      </w:r>
      <w:r>
        <w:rPr>
          <w:color w:val="231F20"/>
          <w:sz w:val="20"/>
        </w:rPr>
        <w:t>person</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woman</w:t>
      </w:r>
      <w:r>
        <w:rPr>
          <w:color w:val="231F20"/>
          <w:spacing w:val="40"/>
          <w:sz w:val="20"/>
        </w:rPr>
        <w:t> </w:t>
      </w:r>
      <w:r>
        <w:rPr>
          <w:color w:val="231F20"/>
          <w:sz w:val="20"/>
        </w:rPr>
        <w:t>for DNA</w:t>
      </w:r>
      <w:r>
        <w:rPr>
          <w:color w:val="231F20"/>
          <w:spacing w:val="-17"/>
          <w:sz w:val="20"/>
        </w:rPr>
        <w:t> </w:t>
      </w:r>
      <w:r>
        <w:rPr>
          <w:color w:val="231F20"/>
          <w:sz w:val="20"/>
        </w:rPr>
        <w:t>profiling;</w:t>
      </w:r>
    </w:p>
    <w:p>
      <w:pPr>
        <w:pStyle w:val="ListParagraph"/>
        <w:numPr>
          <w:ilvl w:val="1"/>
          <w:numId w:val="90"/>
        </w:numPr>
        <w:tabs>
          <w:tab w:pos="1481" w:val="left" w:leader="none"/>
        </w:tabs>
        <w:spacing w:line="240" w:lineRule="auto" w:before="141" w:after="0"/>
        <w:ind w:left="1481" w:right="0" w:hanging="323"/>
        <w:jc w:val="left"/>
        <w:rPr>
          <w:sz w:val="20"/>
        </w:rPr>
      </w:pPr>
      <w:r>
        <w:rPr>
          <w:color w:val="231F20"/>
          <w:sz w:val="20"/>
        </w:rPr>
        <w:t>marks</w:t>
      </w:r>
      <w:r>
        <w:rPr>
          <w:color w:val="231F20"/>
          <w:spacing w:val="-8"/>
          <w:sz w:val="20"/>
        </w:rPr>
        <w:t> </w:t>
      </w:r>
      <w:r>
        <w:rPr>
          <w:color w:val="231F20"/>
          <w:sz w:val="20"/>
        </w:rPr>
        <w:t>of</w:t>
      </w:r>
      <w:r>
        <w:rPr>
          <w:color w:val="231F20"/>
          <w:spacing w:val="-7"/>
          <w:sz w:val="20"/>
        </w:rPr>
        <w:t> </w:t>
      </w:r>
      <w:r>
        <w:rPr>
          <w:color w:val="231F20"/>
          <w:sz w:val="20"/>
        </w:rPr>
        <w:t>injury,</w:t>
      </w:r>
      <w:r>
        <w:rPr>
          <w:color w:val="231F20"/>
          <w:spacing w:val="-7"/>
          <w:sz w:val="20"/>
        </w:rPr>
        <w:t> </w:t>
      </w:r>
      <w:r>
        <w:rPr>
          <w:color w:val="231F20"/>
          <w:sz w:val="20"/>
        </w:rPr>
        <w:t>if</w:t>
      </w:r>
      <w:r>
        <w:rPr>
          <w:color w:val="231F20"/>
          <w:spacing w:val="-7"/>
          <w:sz w:val="20"/>
        </w:rPr>
        <w:t> </w:t>
      </w:r>
      <w:r>
        <w:rPr>
          <w:color w:val="231F20"/>
          <w:sz w:val="20"/>
        </w:rPr>
        <w:t>any,</w:t>
      </w:r>
      <w:r>
        <w:rPr>
          <w:color w:val="231F20"/>
          <w:spacing w:val="-7"/>
          <w:sz w:val="20"/>
        </w:rPr>
        <w:t> </w:t>
      </w:r>
      <w:r>
        <w:rPr>
          <w:color w:val="231F20"/>
          <w:sz w:val="20"/>
        </w:rPr>
        <w:t>on</w:t>
      </w:r>
      <w:r>
        <w:rPr>
          <w:color w:val="231F20"/>
          <w:spacing w:val="-8"/>
          <w:sz w:val="20"/>
        </w:rPr>
        <w:t> </w:t>
      </w:r>
      <w:r>
        <w:rPr>
          <w:color w:val="231F20"/>
          <w:sz w:val="20"/>
        </w:rPr>
        <w:t>the</w:t>
      </w:r>
      <w:r>
        <w:rPr>
          <w:color w:val="231F20"/>
          <w:spacing w:val="-7"/>
          <w:sz w:val="20"/>
        </w:rPr>
        <w:t> </w:t>
      </w:r>
      <w:r>
        <w:rPr>
          <w:color w:val="231F20"/>
          <w:sz w:val="20"/>
        </w:rPr>
        <w:t>person</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pacing w:val="-2"/>
          <w:sz w:val="20"/>
        </w:rPr>
        <w:t>woman;</w:t>
      </w:r>
    </w:p>
    <w:p>
      <w:pPr>
        <w:pStyle w:val="ListParagraph"/>
        <w:numPr>
          <w:ilvl w:val="1"/>
          <w:numId w:val="90"/>
        </w:numPr>
        <w:tabs>
          <w:tab w:pos="1425" w:val="left" w:leader="none"/>
        </w:tabs>
        <w:spacing w:line="240" w:lineRule="auto" w:before="149" w:after="0"/>
        <w:ind w:left="1425" w:right="0" w:hanging="267"/>
        <w:jc w:val="left"/>
        <w:rPr>
          <w:sz w:val="20"/>
        </w:rPr>
      </w:pPr>
      <w:r>
        <w:rPr>
          <w:color w:val="231F20"/>
          <w:sz w:val="20"/>
        </w:rPr>
        <w:t>general</w:t>
      </w:r>
      <w:r>
        <w:rPr>
          <w:color w:val="231F20"/>
          <w:spacing w:val="-2"/>
          <w:sz w:val="20"/>
        </w:rPr>
        <w:t> </w:t>
      </w:r>
      <w:r>
        <w:rPr>
          <w:color w:val="231F20"/>
          <w:sz w:val="20"/>
        </w:rPr>
        <w:t>mental</w:t>
      </w:r>
      <w:r>
        <w:rPr>
          <w:color w:val="231F20"/>
          <w:spacing w:val="-1"/>
          <w:sz w:val="20"/>
        </w:rPr>
        <w:t> </w:t>
      </w:r>
      <w:r>
        <w:rPr>
          <w:color w:val="231F20"/>
          <w:sz w:val="20"/>
        </w:rPr>
        <w:t>condition</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1"/>
          <w:sz w:val="20"/>
        </w:rPr>
        <w:t> </w:t>
      </w:r>
      <w:r>
        <w:rPr>
          <w:color w:val="231F20"/>
          <w:sz w:val="20"/>
        </w:rPr>
        <w:t>woman;</w:t>
      </w:r>
      <w:r>
        <w:rPr>
          <w:color w:val="231F20"/>
          <w:spacing w:val="-1"/>
          <w:sz w:val="20"/>
        </w:rPr>
        <w:t> </w:t>
      </w:r>
      <w:r>
        <w:rPr>
          <w:color w:val="231F20"/>
          <w:spacing w:val="-5"/>
          <w:sz w:val="20"/>
        </w:rPr>
        <w:t>and</w:t>
      </w:r>
    </w:p>
    <w:p>
      <w:pPr>
        <w:pStyle w:val="ListParagraph"/>
        <w:numPr>
          <w:ilvl w:val="1"/>
          <w:numId w:val="90"/>
        </w:numPr>
        <w:tabs>
          <w:tab w:pos="1476" w:val="left" w:leader="none"/>
        </w:tabs>
        <w:spacing w:line="240" w:lineRule="auto" w:before="149" w:after="0"/>
        <w:ind w:left="1476" w:right="0" w:hanging="318"/>
        <w:jc w:val="left"/>
        <w:rPr>
          <w:sz w:val="20"/>
        </w:rPr>
      </w:pPr>
      <w:r>
        <w:rPr>
          <w:color w:val="231F20"/>
          <w:sz w:val="20"/>
        </w:rPr>
        <w:t>other</w:t>
      </w:r>
      <w:r>
        <w:rPr>
          <w:color w:val="231F20"/>
          <w:spacing w:val="-12"/>
          <w:sz w:val="20"/>
        </w:rPr>
        <w:t> </w:t>
      </w:r>
      <w:r>
        <w:rPr>
          <w:color w:val="231F20"/>
          <w:sz w:val="20"/>
        </w:rPr>
        <w:t>material</w:t>
      </w:r>
      <w:r>
        <w:rPr>
          <w:color w:val="231F20"/>
          <w:spacing w:val="-12"/>
          <w:sz w:val="20"/>
        </w:rPr>
        <w:t> </w:t>
      </w:r>
      <w:r>
        <w:rPr>
          <w:color w:val="231F20"/>
          <w:sz w:val="20"/>
        </w:rPr>
        <w:t>particulars</w:t>
      </w:r>
      <w:r>
        <w:rPr>
          <w:color w:val="231F20"/>
          <w:spacing w:val="-12"/>
          <w:sz w:val="20"/>
        </w:rPr>
        <w:t> </w:t>
      </w:r>
      <w:r>
        <w:rPr>
          <w:color w:val="231F20"/>
          <w:sz w:val="20"/>
        </w:rPr>
        <w:t>in</w:t>
      </w:r>
      <w:r>
        <w:rPr>
          <w:color w:val="231F20"/>
          <w:spacing w:val="-12"/>
          <w:sz w:val="20"/>
        </w:rPr>
        <w:t> </w:t>
      </w:r>
      <w:r>
        <w:rPr>
          <w:color w:val="231F20"/>
          <w:sz w:val="20"/>
        </w:rPr>
        <w:t>reasonable</w:t>
      </w:r>
      <w:r>
        <w:rPr>
          <w:color w:val="231F20"/>
          <w:spacing w:val="-12"/>
          <w:sz w:val="20"/>
        </w:rPr>
        <w:t> </w:t>
      </w:r>
      <w:r>
        <w:rPr>
          <w:color w:val="231F20"/>
          <w:spacing w:val="-2"/>
          <w:sz w:val="20"/>
        </w:rPr>
        <w:t>detail.</w:t>
      </w:r>
    </w:p>
    <w:p>
      <w:pPr>
        <w:pStyle w:val="ListParagraph"/>
        <w:numPr>
          <w:ilvl w:val="0"/>
          <w:numId w:val="90"/>
        </w:numPr>
        <w:tabs>
          <w:tab w:pos="962" w:val="left" w:leader="none"/>
        </w:tabs>
        <w:spacing w:line="240" w:lineRule="auto" w:before="154" w:after="0"/>
        <w:ind w:left="962" w:right="0" w:hanging="284"/>
        <w:jc w:val="left"/>
        <w:rPr>
          <w:sz w:val="20"/>
        </w:rPr>
      </w:pPr>
      <w:r>
        <w:rPr>
          <w:color w:val="231F20"/>
          <w:sz w:val="20"/>
        </w:rPr>
        <w:t>The</w:t>
      </w:r>
      <w:r>
        <w:rPr>
          <w:color w:val="231F20"/>
          <w:spacing w:val="5"/>
          <w:sz w:val="20"/>
        </w:rPr>
        <w:t> </w:t>
      </w:r>
      <w:r>
        <w:rPr>
          <w:color w:val="231F20"/>
          <w:sz w:val="20"/>
        </w:rPr>
        <w:t>report</w:t>
      </w:r>
      <w:r>
        <w:rPr>
          <w:color w:val="231F20"/>
          <w:spacing w:val="6"/>
          <w:sz w:val="20"/>
        </w:rPr>
        <w:t> </w:t>
      </w:r>
      <w:r>
        <w:rPr>
          <w:color w:val="231F20"/>
          <w:sz w:val="20"/>
        </w:rPr>
        <w:t>shall</w:t>
      </w:r>
      <w:r>
        <w:rPr>
          <w:color w:val="231F20"/>
          <w:spacing w:val="5"/>
          <w:sz w:val="20"/>
        </w:rPr>
        <w:t> </w:t>
      </w:r>
      <w:r>
        <w:rPr>
          <w:color w:val="231F20"/>
          <w:sz w:val="20"/>
        </w:rPr>
        <w:t>state</w:t>
      </w:r>
      <w:r>
        <w:rPr>
          <w:color w:val="231F20"/>
          <w:spacing w:val="6"/>
          <w:sz w:val="20"/>
        </w:rPr>
        <w:t> </w:t>
      </w:r>
      <w:r>
        <w:rPr>
          <w:color w:val="231F20"/>
          <w:sz w:val="20"/>
        </w:rPr>
        <w:t>precisely</w:t>
      </w:r>
      <w:r>
        <w:rPr>
          <w:color w:val="231F20"/>
          <w:spacing w:val="6"/>
          <w:sz w:val="20"/>
        </w:rPr>
        <w:t> </w:t>
      </w:r>
      <w:r>
        <w:rPr>
          <w:color w:val="231F20"/>
          <w:sz w:val="20"/>
        </w:rPr>
        <w:t>the</w:t>
      </w:r>
      <w:r>
        <w:rPr>
          <w:color w:val="231F20"/>
          <w:spacing w:val="5"/>
          <w:sz w:val="20"/>
        </w:rPr>
        <w:t> </w:t>
      </w:r>
      <w:r>
        <w:rPr>
          <w:color w:val="231F20"/>
          <w:sz w:val="20"/>
        </w:rPr>
        <w:t>reasons</w:t>
      </w:r>
      <w:r>
        <w:rPr>
          <w:color w:val="231F20"/>
          <w:spacing w:val="6"/>
          <w:sz w:val="20"/>
        </w:rPr>
        <w:t> </w:t>
      </w:r>
      <w:r>
        <w:rPr>
          <w:color w:val="231F20"/>
          <w:sz w:val="20"/>
        </w:rPr>
        <w:t>for</w:t>
      </w:r>
      <w:r>
        <w:rPr>
          <w:color w:val="231F20"/>
          <w:spacing w:val="6"/>
          <w:sz w:val="20"/>
        </w:rPr>
        <w:t> </w:t>
      </w:r>
      <w:r>
        <w:rPr>
          <w:color w:val="231F20"/>
          <w:sz w:val="20"/>
        </w:rPr>
        <w:t>each</w:t>
      </w:r>
      <w:r>
        <w:rPr>
          <w:color w:val="231F20"/>
          <w:spacing w:val="5"/>
          <w:sz w:val="20"/>
        </w:rPr>
        <w:t> </w:t>
      </w:r>
      <w:r>
        <w:rPr>
          <w:color w:val="231F20"/>
          <w:sz w:val="20"/>
        </w:rPr>
        <w:t>conclusion</w:t>
      </w:r>
      <w:r>
        <w:rPr>
          <w:color w:val="231F20"/>
          <w:spacing w:val="6"/>
          <w:sz w:val="20"/>
        </w:rPr>
        <w:t> </w:t>
      </w:r>
      <w:r>
        <w:rPr>
          <w:color w:val="231F20"/>
          <w:sz w:val="20"/>
        </w:rPr>
        <w:t>arrived</w:t>
      </w:r>
      <w:r>
        <w:rPr>
          <w:color w:val="231F20"/>
          <w:spacing w:val="6"/>
          <w:sz w:val="20"/>
        </w:rPr>
        <w:t> </w:t>
      </w:r>
      <w:r>
        <w:rPr>
          <w:color w:val="231F20"/>
          <w:spacing w:val="-5"/>
          <w:sz w:val="20"/>
        </w:rPr>
        <w:t>at.</w:t>
      </w:r>
    </w:p>
    <w:p>
      <w:pPr>
        <w:pStyle w:val="ListParagraph"/>
        <w:numPr>
          <w:ilvl w:val="0"/>
          <w:numId w:val="90"/>
        </w:numPr>
        <w:tabs>
          <w:tab w:pos="950" w:val="left" w:leader="none"/>
        </w:tabs>
        <w:spacing w:line="249" w:lineRule="auto" w:before="150" w:after="0"/>
        <w:ind w:left="198" w:right="2341" w:firstLine="480"/>
        <w:jc w:val="both"/>
        <w:rPr>
          <w:sz w:val="20"/>
        </w:rPr>
      </w:pPr>
      <w:r>
        <w:rPr>
          <w:color w:val="231F20"/>
          <w:sz w:val="20"/>
        </w:rPr>
        <w:t>The</w:t>
      </w:r>
      <w:r>
        <w:rPr>
          <w:color w:val="231F20"/>
          <w:spacing w:val="-11"/>
          <w:sz w:val="20"/>
        </w:rPr>
        <w:t> </w:t>
      </w:r>
      <w:r>
        <w:rPr>
          <w:color w:val="231F20"/>
          <w:sz w:val="20"/>
        </w:rPr>
        <w:t>report</w:t>
      </w:r>
      <w:r>
        <w:rPr>
          <w:color w:val="231F20"/>
          <w:spacing w:val="-11"/>
          <w:sz w:val="20"/>
        </w:rPr>
        <w:t> </w:t>
      </w:r>
      <w:r>
        <w:rPr>
          <w:color w:val="231F20"/>
          <w:sz w:val="20"/>
        </w:rPr>
        <w:t>shall</w:t>
      </w:r>
      <w:r>
        <w:rPr>
          <w:color w:val="231F20"/>
          <w:spacing w:val="-11"/>
          <w:sz w:val="20"/>
        </w:rPr>
        <w:t> </w:t>
      </w:r>
      <w:r>
        <w:rPr>
          <w:color w:val="231F20"/>
          <w:sz w:val="20"/>
        </w:rPr>
        <w:t>specifically</w:t>
      </w:r>
      <w:r>
        <w:rPr>
          <w:color w:val="231F20"/>
          <w:spacing w:val="-11"/>
          <w:sz w:val="20"/>
        </w:rPr>
        <w:t> </w:t>
      </w:r>
      <w:r>
        <w:rPr>
          <w:color w:val="231F20"/>
          <w:sz w:val="20"/>
        </w:rPr>
        <w:t>record</w:t>
      </w:r>
      <w:r>
        <w:rPr>
          <w:color w:val="231F20"/>
          <w:spacing w:val="-11"/>
          <w:sz w:val="20"/>
        </w:rPr>
        <w:t> </w:t>
      </w:r>
      <w:r>
        <w:rPr>
          <w:color w:val="231F20"/>
          <w:sz w:val="20"/>
        </w:rPr>
        <w:t>that</w:t>
      </w:r>
      <w:r>
        <w:rPr>
          <w:color w:val="231F20"/>
          <w:spacing w:val="-11"/>
          <w:sz w:val="20"/>
        </w:rPr>
        <w:t> </w:t>
      </w:r>
      <w:r>
        <w:rPr>
          <w:color w:val="231F20"/>
          <w:sz w:val="20"/>
        </w:rPr>
        <w:t>the</w:t>
      </w:r>
      <w:r>
        <w:rPr>
          <w:color w:val="231F20"/>
          <w:spacing w:val="-11"/>
          <w:sz w:val="20"/>
        </w:rPr>
        <w:t> </w:t>
      </w:r>
      <w:r>
        <w:rPr>
          <w:color w:val="231F20"/>
          <w:sz w:val="20"/>
        </w:rPr>
        <w:t>consent</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woman</w:t>
      </w:r>
      <w:r>
        <w:rPr>
          <w:color w:val="231F20"/>
          <w:spacing w:val="-11"/>
          <w:sz w:val="20"/>
        </w:rPr>
        <w:t> </w:t>
      </w:r>
      <w:r>
        <w:rPr>
          <w:color w:val="231F20"/>
          <w:sz w:val="20"/>
        </w:rPr>
        <w:t>or</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person competent to give such consent on her behalf to such examination had been obtained.</w:t>
      </w:r>
    </w:p>
    <w:p>
      <w:pPr>
        <w:pStyle w:val="ListParagraph"/>
        <w:numPr>
          <w:ilvl w:val="0"/>
          <w:numId w:val="90"/>
        </w:numPr>
        <w:tabs>
          <w:tab w:pos="948" w:val="left" w:leader="none"/>
        </w:tabs>
        <w:spacing w:line="249" w:lineRule="auto" w:before="140" w:after="0"/>
        <w:ind w:left="198" w:right="2343" w:firstLine="480"/>
        <w:jc w:val="both"/>
        <w:rPr>
          <w:sz w:val="20"/>
        </w:rPr>
      </w:pPr>
      <w:r>
        <w:rPr>
          <w:color w:val="231F20"/>
          <w:spacing w:val="-2"/>
          <w:sz w:val="20"/>
        </w:rPr>
        <w:t>The</w:t>
      </w:r>
      <w:r>
        <w:rPr>
          <w:color w:val="231F20"/>
          <w:spacing w:val="-5"/>
          <w:sz w:val="20"/>
        </w:rPr>
        <w:t> </w:t>
      </w:r>
      <w:r>
        <w:rPr>
          <w:color w:val="231F20"/>
          <w:spacing w:val="-2"/>
          <w:sz w:val="20"/>
        </w:rPr>
        <w:t>exact</w:t>
      </w:r>
      <w:r>
        <w:rPr>
          <w:color w:val="231F20"/>
          <w:spacing w:val="-5"/>
          <w:sz w:val="20"/>
        </w:rPr>
        <w:t> </w:t>
      </w:r>
      <w:r>
        <w:rPr>
          <w:color w:val="231F20"/>
          <w:spacing w:val="-2"/>
          <w:sz w:val="20"/>
        </w:rPr>
        <w:t>time</w:t>
      </w:r>
      <w:r>
        <w:rPr>
          <w:color w:val="231F20"/>
          <w:spacing w:val="-5"/>
          <w:sz w:val="20"/>
        </w:rPr>
        <w:t> </w:t>
      </w:r>
      <w:r>
        <w:rPr>
          <w:color w:val="231F20"/>
          <w:spacing w:val="-2"/>
          <w:sz w:val="20"/>
        </w:rPr>
        <w:t>of</w:t>
      </w:r>
      <w:r>
        <w:rPr>
          <w:color w:val="231F20"/>
          <w:spacing w:val="-5"/>
          <w:sz w:val="20"/>
        </w:rPr>
        <w:t> </w:t>
      </w:r>
      <w:r>
        <w:rPr>
          <w:color w:val="231F20"/>
          <w:spacing w:val="-2"/>
          <w:sz w:val="20"/>
        </w:rPr>
        <w:t>commencement</w:t>
      </w:r>
      <w:r>
        <w:rPr>
          <w:color w:val="231F20"/>
          <w:spacing w:val="-5"/>
          <w:sz w:val="20"/>
        </w:rPr>
        <w:t> </w:t>
      </w:r>
      <w:r>
        <w:rPr>
          <w:color w:val="231F20"/>
          <w:spacing w:val="-2"/>
          <w:sz w:val="20"/>
        </w:rPr>
        <w:t>and</w:t>
      </w:r>
      <w:r>
        <w:rPr>
          <w:color w:val="231F20"/>
          <w:spacing w:val="-5"/>
          <w:sz w:val="20"/>
        </w:rPr>
        <w:t> </w:t>
      </w:r>
      <w:r>
        <w:rPr>
          <w:color w:val="231F20"/>
          <w:spacing w:val="-2"/>
          <w:sz w:val="20"/>
        </w:rPr>
        <w:t>completion</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examination</w:t>
      </w:r>
      <w:r>
        <w:rPr>
          <w:color w:val="231F20"/>
          <w:spacing w:val="-5"/>
          <w:sz w:val="20"/>
        </w:rPr>
        <w:t> </w:t>
      </w:r>
      <w:r>
        <w:rPr>
          <w:color w:val="231F20"/>
          <w:spacing w:val="-2"/>
          <w:sz w:val="20"/>
        </w:rPr>
        <w:t>shall</w:t>
      </w:r>
      <w:r>
        <w:rPr>
          <w:color w:val="231F20"/>
          <w:spacing w:val="-5"/>
          <w:sz w:val="20"/>
        </w:rPr>
        <w:t> </w:t>
      </w:r>
      <w:r>
        <w:rPr>
          <w:color w:val="231F20"/>
          <w:spacing w:val="-2"/>
          <w:sz w:val="20"/>
        </w:rPr>
        <w:t>also</w:t>
      </w:r>
      <w:r>
        <w:rPr>
          <w:color w:val="231F20"/>
          <w:spacing w:val="-5"/>
          <w:sz w:val="20"/>
        </w:rPr>
        <w:t> </w:t>
      </w:r>
      <w:r>
        <w:rPr>
          <w:color w:val="231F20"/>
          <w:spacing w:val="-2"/>
          <w:sz w:val="20"/>
        </w:rPr>
        <w:t>be </w:t>
      </w:r>
      <w:r>
        <w:rPr>
          <w:color w:val="231F20"/>
          <w:sz w:val="20"/>
        </w:rPr>
        <w:t>noted in the report.</w:t>
      </w:r>
    </w:p>
    <w:p>
      <w:pPr>
        <w:pStyle w:val="ListParagraph"/>
        <w:numPr>
          <w:ilvl w:val="0"/>
          <w:numId w:val="90"/>
        </w:numPr>
        <w:tabs>
          <w:tab w:pos="961" w:val="left" w:leader="none"/>
        </w:tabs>
        <w:spacing w:line="249" w:lineRule="auto" w:before="141" w:after="0"/>
        <w:ind w:left="198" w:right="2343" w:firstLine="480"/>
        <w:jc w:val="both"/>
        <w:rPr>
          <w:sz w:val="20"/>
        </w:rPr>
      </w:pPr>
      <w:r>
        <w:rPr>
          <w:color w:val="231F20"/>
          <w:sz w:val="20"/>
        </w:rPr>
        <w:t>The registered medical practitioner shall, within a period of seven days forward the report to the investigating officer who shall forward it to the Magistrate referred to in section 193 as part of the documents referred to in clause (</w:t>
      </w:r>
      <w:r>
        <w:rPr>
          <w:i/>
          <w:color w:val="231F20"/>
          <w:sz w:val="20"/>
        </w:rPr>
        <w:t>a</w:t>
      </w:r>
      <w:r>
        <w:rPr>
          <w:color w:val="231F20"/>
          <w:sz w:val="20"/>
        </w:rPr>
        <w:t>) of sub-section (</w:t>
      </w:r>
      <w:r>
        <w:rPr>
          <w:i/>
          <w:color w:val="231F20"/>
          <w:sz w:val="20"/>
        </w:rPr>
        <w:t>6</w:t>
      </w:r>
      <w:r>
        <w:rPr>
          <w:color w:val="231F20"/>
          <w:sz w:val="20"/>
        </w:rPr>
        <w:t>) of that </w:t>
      </w:r>
      <w:r>
        <w:rPr>
          <w:color w:val="231F20"/>
          <w:spacing w:val="-2"/>
          <w:sz w:val="20"/>
        </w:rPr>
        <w:t>section.</w:t>
      </w:r>
    </w:p>
    <w:p>
      <w:pPr>
        <w:pStyle w:val="ListParagraph"/>
        <w:numPr>
          <w:ilvl w:val="0"/>
          <w:numId w:val="90"/>
        </w:numPr>
        <w:tabs>
          <w:tab w:pos="968" w:val="left" w:leader="none"/>
        </w:tabs>
        <w:spacing w:line="249" w:lineRule="auto" w:before="143" w:after="0"/>
        <w:ind w:left="198" w:right="2341" w:firstLine="480"/>
        <w:jc w:val="both"/>
        <w:rPr>
          <w:sz w:val="20"/>
        </w:rPr>
      </w:pPr>
      <w:r>
        <w:rPr>
          <w:color w:val="231F20"/>
          <w:sz w:val="20"/>
        </w:rPr>
        <w:t>Nothing in this section shall be construed as rendering lawful any examination without</w:t>
      </w:r>
      <w:r>
        <w:rPr>
          <w:color w:val="231F20"/>
          <w:spacing w:val="-2"/>
          <w:sz w:val="20"/>
        </w:rPr>
        <w:t> </w:t>
      </w:r>
      <w:r>
        <w:rPr>
          <w:color w:val="231F20"/>
          <w:sz w:val="20"/>
        </w:rPr>
        <w:t>the</w:t>
      </w:r>
      <w:r>
        <w:rPr>
          <w:color w:val="231F20"/>
          <w:spacing w:val="-2"/>
          <w:sz w:val="20"/>
        </w:rPr>
        <w:t> </w:t>
      </w:r>
      <w:r>
        <w:rPr>
          <w:color w:val="231F20"/>
          <w:sz w:val="20"/>
        </w:rPr>
        <w:t>consent</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woman</w:t>
      </w:r>
      <w:r>
        <w:rPr>
          <w:color w:val="231F20"/>
          <w:spacing w:val="-2"/>
          <w:sz w:val="20"/>
        </w:rPr>
        <w:t> </w:t>
      </w:r>
      <w:r>
        <w:rPr>
          <w:color w:val="231F20"/>
          <w:sz w:val="20"/>
        </w:rPr>
        <w:t>or</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2"/>
          <w:sz w:val="20"/>
        </w:rPr>
        <w:t> </w:t>
      </w:r>
      <w:r>
        <w:rPr>
          <w:color w:val="231F20"/>
          <w:sz w:val="20"/>
        </w:rPr>
        <w:t>person</w:t>
      </w:r>
      <w:r>
        <w:rPr>
          <w:color w:val="231F20"/>
          <w:spacing w:val="-2"/>
          <w:sz w:val="20"/>
        </w:rPr>
        <w:t> </w:t>
      </w:r>
      <w:r>
        <w:rPr>
          <w:color w:val="231F20"/>
          <w:sz w:val="20"/>
        </w:rPr>
        <w:t>competent</w:t>
      </w:r>
      <w:r>
        <w:rPr>
          <w:color w:val="231F20"/>
          <w:spacing w:val="-2"/>
          <w:sz w:val="20"/>
        </w:rPr>
        <w:t> </w:t>
      </w:r>
      <w:r>
        <w:rPr>
          <w:color w:val="231F20"/>
          <w:sz w:val="20"/>
        </w:rPr>
        <w:t>to</w:t>
      </w:r>
      <w:r>
        <w:rPr>
          <w:color w:val="231F20"/>
          <w:spacing w:val="-2"/>
          <w:sz w:val="20"/>
        </w:rPr>
        <w:t> </w:t>
      </w:r>
      <w:r>
        <w:rPr>
          <w:color w:val="231F20"/>
          <w:sz w:val="20"/>
        </w:rPr>
        <w:t>give</w:t>
      </w:r>
      <w:r>
        <w:rPr>
          <w:color w:val="231F20"/>
          <w:spacing w:val="-2"/>
          <w:sz w:val="20"/>
        </w:rPr>
        <w:t> </w:t>
      </w:r>
      <w:r>
        <w:rPr>
          <w:color w:val="231F20"/>
          <w:sz w:val="20"/>
        </w:rPr>
        <w:t>such</w:t>
      </w:r>
      <w:r>
        <w:rPr>
          <w:color w:val="231F20"/>
          <w:spacing w:val="-2"/>
          <w:sz w:val="20"/>
        </w:rPr>
        <w:t> </w:t>
      </w:r>
      <w:r>
        <w:rPr>
          <w:color w:val="231F20"/>
          <w:sz w:val="20"/>
        </w:rPr>
        <w:t>consent</w:t>
      </w:r>
      <w:r>
        <w:rPr>
          <w:color w:val="231F20"/>
          <w:spacing w:val="-2"/>
          <w:sz w:val="20"/>
        </w:rPr>
        <w:t> </w:t>
      </w:r>
      <w:r>
        <w:rPr>
          <w:color w:val="231F20"/>
          <w:sz w:val="20"/>
        </w:rPr>
        <w:t>on</w:t>
      </w:r>
      <w:r>
        <w:rPr>
          <w:color w:val="231F20"/>
          <w:spacing w:val="-2"/>
          <w:sz w:val="20"/>
        </w:rPr>
        <w:t> </w:t>
      </w:r>
      <w:r>
        <w:rPr>
          <w:color w:val="231F20"/>
          <w:sz w:val="20"/>
        </w:rPr>
        <w:t>her </w:t>
      </w:r>
      <w:r>
        <w:rPr>
          <w:color w:val="231F20"/>
          <w:spacing w:val="-2"/>
          <w:sz w:val="20"/>
        </w:rPr>
        <w:t>behalf.</w:t>
      </w:r>
    </w:p>
    <w:p>
      <w:pPr>
        <w:pStyle w:val="BodyText"/>
        <w:spacing w:line="249" w:lineRule="auto" w:before="141"/>
        <w:ind w:left="198" w:right="2341" w:firstLine="480"/>
        <w:jc w:val="both"/>
      </w:pPr>
      <w:r>
        <w:rPr>
          <w:i/>
          <w:color w:val="231F20"/>
        </w:rPr>
        <w:t>Explanation</w:t>
      </w:r>
      <w:r>
        <w:rPr>
          <w:color w:val="231F20"/>
        </w:rPr>
        <w:t>.—For the purposes of this section, "examination" and "registered medical practitioner" shall have the same meanings as respectively assigned to them in section</w:t>
      </w:r>
      <w:r>
        <w:rPr>
          <w:color w:val="231F20"/>
          <w:spacing w:val="-3"/>
        </w:rPr>
        <w:t> </w:t>
      </w:r>
      <w:r>
        <w:rPr>
          <w:color w:val="231F20"/>
        </w:rPr>
        <w:t>51.</w:t>
      </w:r>
    </w:p>
    <w:p>
      <w:pPr>
        <w:pStyle w:val="ListParagraph"/>
        <w:numPr>
          <w:ilvl w:val="0"/>
          <w:numId w:val="1"/>
        </w:numPr>
        <w:tabs>
          <w:tab w:pos="1061" w:val="left" w:leader="none"/>
        </w:tabs>
        <w:spacing w:line="249" w:lineRule="auto" w:before="142" w:after="0"/>
        <w:ind w:left="198" w:right="2341"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8"/>
          <w:sz w:val="20"/>
        </w:rPr>
        <w:t> </w:t>
      </w:r>
      <w:r>
        <w:rPr>
          <w:color w:val="231F20"/>
          <w:spacing w:val="-2"/>
          <w:sz w:val="20"/>
        </w:rPr>
        <w:t>Whenever</w:t>
      </w:r>
      <w:r>
        <w:rPr>
          <w:color w:val="231F20"/>
          <w:spacing w:val="-8"/>
          <w:sz w:val="20"/>
        </w:rPr>
        <w:t> </w:t>
      </w:r>
      <w:r>
        <w:rPr>
          <w:color w:val="231F20"/>
          <w:spacing w:val="-2"/>
          <w:sz w:val="20"/>
        </w:rPr>
        <w:t>an</w:t>
      </w:r>
      <w:r>
        <w:rPr>
          <w:color w:val="231F20"/>
          <w:spacing w:val="-8"/>
          <w:sz w:val="20"/>
        </w:rPr>
        <w:t> </w:t>
      </w:r>
      <w:r>
        <w:rPr>
          <w:color w:val="231F20"/>
          <w:spacing w:val="-2"/>
          <w:sz w:val="20"/>
        </w:rPr>
        <w:t>officer</w:t>
      </w:r>
      <w:r>
        <w:rPr>
          <w:color w:val="231F20"/>
          <w:spacing w:val="-8"/>
          <w:sz w:val="20"/>
        </w:rPr>
        <w:t> </w:t>
      </w:r>
      <w:r>
        <w:rPr>
          <w:color w:val="231F20"/>
          <w:spacing w:val="-2"/>
          <w:sz w:val="20"/>
        </w:rPr>
        <w:t>in</w:t>
      </w:r>
      <w:r>
        <w:rPr>
          <w:color w:val="231F20"/>
          <w:spacing w:val="-8"/>
          <w:sz w:val="20"/>
        </w:rPr>
        <w:t> </w:t>
      </w:r>
      <w:r>
        <w:rPr>
          <w:color w:val="231F20"/>
          <w:spacing w:val="-2"/>
          <w:sz w:val="20"/>
        </w:rPr>
        <w:t>charge</w:t>
      </w:r>
      <w:r>
        <w:rPr>
          <w:color w:val="231F20"/>
          <w:spacing w:val="-8"/>
          <w:sz w:val="20"/>
        </w:rPr>
        <w:t> </w:t>
      </w:r>
      <w:r>
        <w:rPr>
          <w:color w:val="231F20"/>
          <w:spacing w:val="-2"/>
          <w:sz w:val="20"/>
        </w:rPr>
        <w:t>of</w:t>
      </w:r>
      <w:r>
        <w:rPr>
          <w:color w:val="231F20"/>
          <w:spacing w:val="-8"/>
          <w:sz w:val="20"/>
        </w:rPr>
        <w:t> </w:t>
      </w:r>
      <w:r>
        <w:rPr>
          <w:color w:val="231F20"/>
          <w:spacing w:val="-2"/>
          <w:sz w:val="20"/>
        </w:rPr>
        <w:t>a</w:t>
      </w:r>
      <w:r>
        <w:rPr>
          <w:color w:val="231F20"/>
          <w:spacing w:val="-8"/>
          <w:sz w:val="20"/>
        </w:rPr>
        <w:t> </w:t>
      </w:r>
      <w:r>
        <w:rPr>
          <w:color w:val="231F20"/>
          <w:spacing w:val="-2"/>
          <w:sz w:val="20"/>
        </w:rPr>
        <w:t>police</w:t>
      </w:r>
      <w:r>
        <w:rPr>
          <w:color w:val="231F20"/>
          <w:spacing w:val="-8"/>
          <w:sz w:val="20"/>
        </w:rPr>
        <w:t> </w:t>
      </w:r>
      <w:r>
        <w:rPr>
          <w:color w:val="231F20"/>
          <w:spacing w:val="-2"/>
          <w:sz w:val="20"/>
        </w:rPr>
        <w:t>station</w:t>
      </w:r>
      <w:r>
        <w:rPr>
          <w:color w:val="231F20"/>
          <w:spacing w:val="-8"/>
          <w:sz w:val="20"/>
        </w:rPr>
        <w:t> </w:t>
      </w:r>
      <w:r>
        <w:rPr>
          <w:color w:val="231F20"/>
          <w:spacing w:val="-2"/>
          <w:sz w:val="20"/>
        </w:rPr>
        <w:t>or</w:t>
      </w:r>
      <w:r>
        <w:rPr>
          <w:color w:val="231F20"/>
          <w:spacing w:val="-8"/>
          <w:sz w:val="20"/>
        </w:rPr>
        <w:t> </w:t>
      </w:r>
      <w:r>
        <w:rPr>
          <w:color w:val="231F20"/>
          <w:spacing w:val="-2"/>
          <w:sz w:val="20"/>
        </w:rPr>
        <w:t>a</w:t>
      </w:r>
      <w:r>
        <w:rPr>
          <w:color w:val="231F20"/>
          <w:spacing w:val="-8"/>
          <w:sz w:val="20"/>
        </w:rPr>
        <w:t> </w:t>
      </w:r>
      <w:r>
        <w:rPr>
          <w:color w:val="231F20"/>
          <w:spacing w:val="-2"/>
          <w:sz w:val="20"/>
        </w:rPr>
        <w:t>police</w:t>
      </w:r>
      <w:r>
        <w:rPr>
          <w:color w:val="231F20"/>
          <w:spacing w:val="-8"/>
          <w:sz w:val="20"/>
        </w:rPr>
        <w:t> </w:t>
      </w:r>
      <w:r>
        <w:rPr>
          <w:color w:val="231F20"/>
          <w:spacing w:val="-2"/>
          <w:sz w:val="20"/>
        </w:rPr>
        <w:t>officer</w:t>
      </w:r>
      <w:r>
        <w:rPr>
          <w:color w:val="231F20"/>
          <w:spacing w:val="-8"/>
          <w:sz w:val="20"/>
        </w:rPr>
        <w:t> </w:t>
      </w:r>
      <w:r>
        <w:rPr>
          <w:color w:val="231F20"/>
          <w:spacing w:val="-2"/>
          <w:sz w:val="20"/>
        </w:rPr>
        <w:t>making</w:t>
      </w:r>
      <w:r>
        <w:rPr>
          <w:color w:val="231F20"/>
          <w:spacing w:val="-8"/>
          <w:sz w:val="20"/>
        </w:rPr>
        <w:t> </w:t>
      </w:r>
      <w:r>
        <w:rPr>
          <w:color w:val="231F20"/>
          <w:spacing w:val="-2"/>
          <w:sz w:val="20"/>
        </w:rPr>
        <w:t>an </w:t>
      </w:r>
      <w:r>
        <w:rPr>
          <w:color w:val="231F20"/>
          <w:sz w:val="20"/>
        </w:rPr>
        <w:t>investigation</w:t>
      </w:r>
      <w:r>
        <w:rPr>
          <w:color w:val="231F20"/>
          <w:spacing w:val="-12"/>
          <w:sz w:val="20"/>
        </w:rPr>
        <w:t> </w:t>
      </w:r>
      <w:r>
        <w:rPr>
          <w:color w:val="231F20"/>
          <w:sz w:val="20"/>
        </w:rPr>
        <w:t>has</w:t>
      </w:r>
      <w:r>
        <w:rPr>
          <w:color w:val="231F20"/>
          <w:spacing w:val="-12"/>
          <w:sz w:val="20"/>
        </w:rPr>
        <w:t> </w:t>
      </w:r>
      <w:r>
        <w:rPr>
          <w:color w:val="231F20"/>
          <w:sz w:val="20"/>
        </w:rPr>
        <w:t>reasonable</w:t>
      </w:r>
      <w:r>
        <w:rPr>
          <w:color w:val="231F20"/>
          <w:spacing w:val="-12"/>
          <w:sz w:val="20"/>
        </w:rPr>
        <w:t> </w:t>
      </w:r>
      <w:r>
        <w:rPr>
          <w:color w:val="231F20"/>
          <w:sz w:val="20"/>
        </w:rPr>
        <w:t>grounds</w:t>
      </w:r>
      <w:r>
        <w:rPr>
          <w:color w:val="231F20"/>
          <w:spacing w:val="-12"/>
          <w:sz w:val="20"/>
        </w:rPr>
        <w:t> </w:t>
      </w:r>
      <w:r>
        <w:rPr>
          <w:color w:val="231F20"/>
          <w:sz w:val="20"/>
        </w:rPr>
        <w:t>for</w:t>
      </w:r>
      <w:r>
        <w:rPr>
          <w:color w:val="231F20"/>
          <w:spacing w:val="-12"/>
          <w:sz w:val="20"/>
        </w:rPr>
        <w:t> </w:t>
      </w:r>
      <w:r>
        <w:rPr>
          <w:color w:val="231F20"/>
          <w:sz w:val="20"/>
        </w:rPr>
        <w:t>believing</w:t>
      </w:r>
      <w:r>
        <w:rPr>
          <w:color w:val="231F20"/>
          <w:spacing w:val="-12"/>
          <w:sz w:val="20"/>
        </w:rPr>
        <w:t> </w:t>
      </w:r>
      <w:r>
        <w:rPr>
          <w:color w:val="231F20"/>
          <w:sz w:val="20"/>
        </w:rPr>
        <w:t>that</w:t>
      </w:r>
      <w:r>
        <w:rPr>
          <w:color w:val="231F20"/>
          <w:spacing w:val="-12"/>
          <w:sz w:val="20"/>
        </w:rPr>
        <w:t> </w:t>
      </w:r>
      <w:r>
        <w:rPr>
          <w:color w:val="231F20"/>
          <w:sz w:val="20"/>
        </w:rPr>
        <w:t>anything</w:t>
      </w:r>
      <w:r>
        <w:rPr>
          <w:color w:val="231F20"/>
          <w:spacing w:val="-12"/>
          <w:sz w:val="20"/>
        </w:rPr>
        <w:t> </w:t>
      </w:r>
      <w:r>
        <w:rPr>
          <w:color w:val="231F20"/>
          <w:sz w:val="20"/>
        </w:rPr>
        <w:t>necessary</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purposes of an investigation into any offence which he is authorised to investigate may be found in any place within the limits of the police station of which he is in charge, or to which he is attached, and that such thing cannot in his opinion be otherwise obtained without undue delay,</w:t>
      </w:r>
      <w:r>
        <w:rPr>
          <w:color w:val="231F20"/>
          <w:spacing w:val="-13"/>
          <w:sz w:val="20"/>
        </w:rPr>
        <w:t> </w:t>
      </w:r>
      <w:r>
        <w:rPr>
          <w:color w:val="231F20"/>
          <w:sz w:val="20"/>
        </w:rPr>
        <w:t>such</w:t>
      </w:r>
      <w:r>
        <w:rPr>
          <w:color w:val="231F20"/>
          <w:spacing w:val="-12"/>
          <w:sz w:val="20"/>
        </w:rPr>
        <w:t> </w:t>
      </w:r>
      <w:r>
        <w:rPr>
          <w:color w:val="231F20"/>
          <w:sz w:val="20"/>
        </w:rPr>
        <w:t>officer</w:t>
      </w:r>
      <w:r>
        <w:rPr>
          <w:color w:val="231F20"/>
          <w:spacing w:val="-13"/>
          <w:sz w:val="20"/>
        </w:rPr>
        <w:t> </w:t>
      </w:r>
      <w:r>
        <w:rPr>
          <w:color w:val="231F20"/>
          <w:sz w:val="20"/>
        </w:rPr>
        <w:t>may,</w:t>
      </w:r>
      <w:r>
        <w:rPr>
          <w:color w:val="231F20"/>
          <w:spacing w:val="-12"/>
          <w:sz w:val="20"/>
        </w:rPr>
        <w:t> </w:t>
      </w:r>
      <w:r>
        <w:rPr>
          <w:color w:val="231F20"/>
          <w:sz w:val="20"/>
        </w:rPr>
        <w:t>after</w:t>
      </w:r>
      <w:r>
        <w:rPr>
          <w:color w:val="231F20"/>
          <w:spacing w:val="-13"/>
          <w:sz w:val="20"/>
        </w:rPr>
        <w:t> </w:t>
      </w:r>
      <w:r>
        <w:rPr>
          <w:color w:val="231F20"/>
          <w:sz w:val="20"/>
        </w:rPr>
        <w:t>recording</w:t>
      </w:r>
      <w:r>
        <w:rPr>
          <w:color w:val="231F20"/>
          <w:spacing w:val="-12"/>
          <w:sz w:val="20"/>
        </w:rPr>
        <w:t> </w:t>
      </w:r>
      <w:r>
        <w:rPr>
          <w:color w:val="231F20"/>
          <w:sz w:val="20"/>
        </w:rPr>
        <w:t>in</w:t>
      </w:r>
      <w:r>
        <w:rPr>
          <w:color w:val="231F20"/>
          <w:spacing w:val="-13"/>
          <w:sz w:val="20"/>
        </w:rPr>
        <w:t> </w:t>
      </w:r>
      <w:r>
        <w:rPr>
          <w:color w:val="231F20"/>
          <w:sz w:val="20"/>
        </w:rPr>
        <w:t>writing</w:t>
      </w:r>
      <w:r>
        <w:rPr>
          <w:color w:val="231F20"/>
          <w:spacing w:val="-12"/>
          <w:sz w:val="20"/>
        </w:rPr>
        <w:t> </w:t>
      </w:r>
      <w:r>
        <w:rPr>
          <w:color w:val="231F20"/>
          <w:sz w:val="20"/>
        </w:rPr>
        <w:t>the</w:t>
      </w:r>
      <w:r>
        <w:rPr>
          <w:color w:val="231F20"/>
          <w:spacing w:val="-13"/>
          <w:sz w:val="20"/>
        </w:rPr>
        <w:t> </w:t>
      </w:r>
      <w:r>
        <w:rPr>
          <w:color w:val="231F20"/>
          <w:sz w:val="20"/>
        </w:rPr>
        <w:t>grounds</w:t>
      </w:r>
      <w:r>
        <w:rPr>
          <w:color w:val="231F20"/>
          <w:spacing w:val="-12"/>
          <w:sz w:val="20"/>
        </w:rPr>
        <w:t> </w:t>
      </w:r>
      <w:r>
        <w:rPr>
          <w:color w:val="231F20"/>
          <w:sz w:val="20"/>
        </w:rPr>
        <w:t>of</w:t>
      </w:r>
      <w:r>
        <w:rPr>
          <w:color w:val="231F20"/>
          <w:spacing w:val="-13"/>
          <w:sz w:val="20"/>
        </w:rPr>
        <w:t> </w:t>
      </w:r>
      <w:r>
        <w:rPr>
          <w:color w:val="231F20"/>
          <w:sz w:val="20"/>
        </w:rPr>
        <w:t>his</w:t>
      </w:r>
      <w:r>
        <w:rPr>
          <w:color w:val="231F20"/>
          <w:spacing w:val="-12"/>
          <w:sz w:val="20"/>
        </w:rPr>
        <w:t> </w:t>
      </w:r>
      <w:r>
        <w:rPr>
          <w:color w:val="231F20"/>
          <w:sz w:val="20"/>
        </w:rPr>
        <w:t>belief</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case-diary and</w:t>
      </w:r>
      <w:r>
        <w:rPr>
          <w:color w:val="231F20"/>
          <w:spacing w:val="-5"/>
          <w:sz w:val="20"/>
        </w:rPr>
        <w:t> </w:t>
      </w:r>
      <w:r>
        <w:rPr>
          <w:color w:val="231F20"/>
          <w:sz w:val="20"/>
        </w:rPr>
        <w:t>specifying</w:t>
      </w:r>
      <w:r>
        <w:rPr>
          <w:color w:val="231F20"/>
          <w:spacing w:val="-5"/>
          <w:sz w:val="20"/>
        </w:rPr>
        <w:t> </w:t>
      </w:r>
      <w:r>
        <w:rPr>
          <w:color w:val="231F20"/>
          <w:sz w:val="20"/>
        </w:rPr>
        <w:t>in</w:t>
      </w:r>
      <w:r>
        <w:rPr>
          <w:color w:val="231F20"/>
          <w:spacing w:val="-5"/>
          <w:sz w:val="20"/>
        </w:rPr>
        <w:t> </w:t>
      </w:r>
      <w:r>
        <w:rPr>
          <w:color w:val="231F20"/>
          <w:sz w:val="20"/>
        </w:rPr>
        <w:t>such</w:t>
      </w:r>
      <w:r>
        <w:rPr>
          <w:color w:val="231F20"/>
          <w:spacing w:val="-5"/>
          <w:sz w:val="20"/>
        </w:rPr>
        <w:t> </w:t>
      </w:r>
      <w:r>
        <w:rPr>
          <w:color w:val="231F20"/>
          <w:sz w:val="20"/>
        </w:rPr>
        <w:t>writing,</w:t>
      </w:r>
      <w:r>
        <w:rPr>
          <w:color w:val="231F20"/>
          <w:spacing w:val="-5"/>
          <w:sz w:val="20"/>
        </w:rPr>
        <w:t> </w:t>
      </w:r>
      <w:r>
        <w:rPr>
          <w:color w:val="231F20"/>
          <w:sz w:val="20"/>
        </w:rPr>
        <w:t>so</w:t>
      </w:r>
      <w:r>
        <w:rPr>
          <w:color w:val="231F20"/>
          <w:spacing w:val="-5"/>
          <w:sz w:val="20"/>
        </w:rPr>
        <w:t> </w:t>
      </w:r>
      <w:r>
        <w:rPr>
          <w:color w:val="231F20"/>
          <w:sz w:val="20"/>
        </w:rPr>
        <w:t>far</w:t>
      </w:r>
      <w:r>
        <w:rPr>
          <w:color w:val="231F20"/>
          <w:spacing w:val="-5"/>
          <w:sz w:val="20"/>
        </w:rPr>
        <w:t> </w:t>
      </w:r>
      <w:r>
        <w:rPr>
          <w:color w:val="231F20"/>
          <w:sz w:val="20"/>
        </w:rPr>
        <w:t>as</w:t>
      </w:r>
      <w:r>
        <w:rPr>
          <w:color w:val="231F20"/>
          <w:spacing w:val="-5"/>
          <w:sz w:val="20"/>
        </w:rPr>
        <w:t> </w:t>
      </w:r>
      <w:r>
        <w:rPr>
          <w:color w:val="231F20"/>
          <w:sz w:val="20"/>
        </w:rPr>
        <w:t>possible,</w:t>
      </w:r>
      <w:r>
        <w:rPr>
          <w:color w:val="231F20"/>
          <w:spacing w:val="-5"/>
          <w:sz w:val="20"/>
        </w:rPr>
        <w:t> </w:t>
      </w:r>
      <w:r>
        <w:rPr>
          <w:color w:val="231F20"/>
          <w:sz w:val="20"/>
        </w:rPr>
        <w:t>the</w:t>
      </w:r>
      <w:r>
        <w:rPr>
          <w:color w:val="231F20"/>
          <w:spacing w:val="-5"/>
          <w:sz w:val="20"/>
        </w:rPr>
        <w:t> </w:t>
      </w:r>
      <w:r>
        <w:rPr>
          <w:color w:val="231F20"/>
          <w:sz w:val="20"/>
        </w:rPr>
        <w:t>thing</w:t>
      </w:r>
      <w:r>
        <w:rPr>
          <w:color w:val="231F20"/>
          <w:spacing w:val="-5"/>
          <w:sz w:val="20"/>
        </w:rPr>
        <w:t> </w:t>
      </w:r>
      <w:r>
        <w:rPr>
          <w:color w:val="231F20"/>
          <w:sz w:val="20"/>
        </w:rPr>
        <w:t>for</w:t>
      </w:r>
      <w:r>
        <w:rPr>
          <w:color w:val="231F20"/>
          <w:spacing w:val="-5"/>
          <w:sz w:val="20"/>
        </w:rPr>
        <w:t> </w:t>
      </w:r>
      <w:r>
        <w:rPr>
          <w:color w:val="231F20"/>
          <w:sz w:val="20"/>
        </w:rPr>
        <w:t>which</w:t>
      </w:r>
      <w:r>
        <w:rPr>
          <w:color w:val="231F20"/>
          <w:spacing w:val="-5"/>
          <w:sz w:val="20"/>
        </w:rPr>
        <w:t> </w:t>
      </w:r>
      <w:r>
        <w:rPr>
          <w:color w:val="231F20"/>
          <w:sz w:val="20"/>
        </w:rPr>
        <w:t>search</w:t>
      </w:r>
      <w:r>
        <w:rPr>
          <w:color w:val="231F20"/>
          <w:spacing w:val="-5"/>
          <w:sz w:val="20"/>
        </w:rPr>
        <w:t> </w:t>
      </w:r>
      <w:r>
        <w:rPr>
          <w:color w:val="231F20"/>
          <w:sz w:val="20"/>
        </w:rPr>
        <w:t>is</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made, search, or cause search to be made, for such thing in any place within the limits of such </w:t>
      </w:r>
      <w:r>
        <w:rPr>
          <w:color w:val="231F20"/>
          <w:spacing w:val="-2"/>
          <w:sz w:val="20"/>
        </w:rPr>
        <w:t>station.</w:t>
      </w:r>
    </w:p>
    <w:p>
      <w:pPr>
        <w:pStyle w:val="ListParagraph"/>
        <w:numPr>
          <w:ilvl w:val="0"/>
          <w:numId w:val="91"/>
        </w:numPr>
        <w:tabs>
          <w:tab w:pos="935" w:val="left" w:leader="none"/>
        </w:tabs>
        <w:spacing w:line="249" w:lineRule="auto" w:before="152" w:after="0"/>
        <w:ind w:left="198" w:right="2344" w:firstLine="480"/>
        <w:jc w:val="both"/>
        <w:rPr>
          <w:sz w:val="20"/>
        </w:rPr>
      </w:pPr>
      <w:r>
        <w:rPr>
          <w:color w:val="231F20"/>
          <w:spacing w:val="-2"/>
          <w:sz w:val="20"/>
        </w:rPr>
        <w:t>A</w:t>
      </w:r>
      <w:r>
        <w:rPr>
          <w:color w:val="231F20"/>
          <w:spacing w:val="-11"/>
          <w:sz w:val="20"/>
        </w:rPr>
        <w:t> </w:t>
      </w:r>
      <w:r>
        <w:rPr>
          <w:color w:val="231F20"/>
          <w:spacing w:val="-2"/>
          <w:sz w:val="20"/>
        </w:rPr>
        <w:t>police</w:t>
      </w:r>
      <w:r>
        <w:rPr>
          <w:color w:val="231F20"/>
          <w:spacing w:val="-6"/>
          <w:sz w:val="20"/>
        </w:rPr>
        <w:t> </w:t>
      </w:r>
      <w:r>
        <w:rPr>
          <w:color w:val="231F20"/>
          <w:spacing w:val="-2"/>
          <w:sz w:val="20"/>
        </w:rPr>
        <w:t>officer proceeding under sub-section (</w:t>
      </w:r>
      <w:r>
        <w:rPr>
          <w:i/>
          <w:color w:val="231F20"/>
          <w:spacing w:val="-2"/>
          <w:sz w:val="20"/>
        </w:rPr>
        <w:t>1</w:t>
      </w:r>
      <w:r>
        <w:rPr>
          <w:color w:val="231F20"/>
          <w:spacing w:val="-2"/>
          <w:sz w:val="20"/>
        </w:rPr>
        <w:t>), shall, if practicable, conduct the </w:t>
      </w:r>
      <w:r>
        <w:rPr>
          <w:color w:val="231F20"/>
          <w:sz w:val="20"/>
        </w:rPr>
        <w:t>search in person:</w:t>
      </w:r>
    </w:p>
    <w:p>
      <w:pPr>
        <w:pStyle w:val="BodyText"/>
        <w:spacing w:line="249" w:lineRule="auto" w:before="140"/>
        <w:ind w:left="198" w:right="2343" w:firstLine="480"/>
        <w:jc w:val="both"/>
      </w:pPr>
      <w:r>
        <w:rPr>
          <w:color w:val="231F20"/>
        </w:rPr>
        <w:t>Provided that the search conducted under this section shall be recorded through audio-video electronic means preferably by mobile phone.</w:t>
      </w:r>
    </w:p>
    <w:p>
      <w:pPr>
        <w:pStyle w:val="ListParagraph"/>
        <w:numPr>
          <w:ilvl w:val="0"/>
          <w:numId w:val="91"/>
        </w:numPr>
        <w:tabs>
          <w:tab w:pos="985" w:val="left" w:leader="none"/>
        </w:tabs>
        <w:spacing w:line="249" w:lineRule="auto" w:before="141" w:after="0"/>
        <w:ind w:left="198" w:right="2342" w:firstLine="480"/>
        <w:jc w:val="both"/>
        <w:rPr>
          <w:sz w:val="20"/>
        </w:rPr>
      </w:pPr>
      <w:r>
        <w:rPr>
          <w:color w:val="231F20"/>
          <w:sz w:val="20"/>
        </w:rPr>
        <w:t>If he is unable to conduct the search in person, and there is no other person competent to make the search present at the time, he may, after recording in writing his reasons</w:t>
      </w:r>
      <w:r>
        <w:rPr>
          <w:color w:val="231F20"/>
          <w:spacing w:val="-12"/>
          <w:sz w:val="20"/>
        </w:rPr>
        <w:t> </w:t>
      </w:r>
      <w:r>
        <w:rPr>
          <w:color w:val="231F20"/>
          <w:sz w:val="20"/>
        </w:rPr>
        <w:t>for</w:t>
      </w:r>
      <w:r>
        <w:rPr>
          <w:color w:val="231F20"/>
          <w:spacing w:val="-12"/>
          <w:sz w:val="20"/>
        </w:rPr>
        <w:t> </w:t>
      </w:r>
      <w:r>
        <w:rPr>
          <w:color w:val="231F20"/>
          <w:sz w:val="20"/>
        </w:rPr>
        <w:t>so</w:t>
      </w:r>
      <w:r>
        <w:rPr>
          <w:color w:val="231F20"/>
          <w:spacing w:val="-12"/>
          <w:sz w:val="20"/>
        </w:rPr>
        <w:t> </w:t>
      </w:r>
      <w:r>
        <w:rPr>
          <w:color w:val="231F20"/>
          <w:sz w:val="20"/>
        </w:rPr>
        <w:t>doing,</w:t>
      </w:r>
      <w:r>
        <w:rPr>
          <w:color w:val="231F20"/>
          <w:spacing w:val="-12"/>
          <w:sz w:val="20"/>
        </w:rPr>
        <w:t> </w:t>
      </w:r>
      <w:r>
        <w:rPr>
          <w:color w:val="231F20"/>
          <w:sz w:val="20"/>
        </w:rPr>
        <w:t>require</w:t>
      </w:r>
      <w:r>
        <w:rPr>
          <w:color w:val="231F20"/>
          <w:spacing w:val="-12"/>
          <w:sz w:val="20"/>
        </w:rPr>
        <w:t> </w:t>
      </w:r>
      <w:r>
        <w:rPr>
          <w:color w:val="231F20"/>
          <w:sz w:val="20"/>
        </w:rPr>
        <w:t>any</w:t>
      </w:r>
      <w:r>
        <w:rPr>
          <w:color w:val="231F20"/>
          <w:spacing w:val="-12"/>
          <w:sz w:val="20"/>
        </w:rPr>
        <w:t> </w:t>
      </w:r>
      <w:r>
        <w:rPr>
          <w:color w:val="231F20"/>
          <w:sz w:val="20"/>
        </w:rPr>
        <w:t>officer</w:t>
      </w:r>
      <w:r>
        <w:rPr>
          <w:color w:val="231F20"/>
          <w:spacing w:val="-12"/>
          <w:sz w:val="20"/>
        </w:rPr>
        <w:t> </w:t>
      </w:r>
      <w:r>
        <w:rPr>
          <w:color w:val="231F20"/>
          <w:sz w:val="20"/>
        </w:rPr>
        <w:t>subordinate</w:t>
      </w:r>
      <w:r>
        <w:rPr>
          <w:color w:val="231F20"/>
          <w:spacing w:val="-12"/>
          <w:sz w:val="20"/>
        </w:rPr>
        <w:t> </w:t>
      </w:r>
      <w:r>
        <w:rPr>
          <w:color w:val="231F20"/>
          <w:sz w:val="20"/>
        </w:rPr>
        <w:t>to</w:t>
      </w:r>
      <w:r>
        <w:rPr>
          <w:color w:val="231F20"/>
          <w:spacing w:val="-12"/>
          <w:sz w:val="20"/>
        </w:rPr>
        <w:t> </w:t>
      </w:r>
      <w:r>
        <w:rPr>
          <w:color w:val="231F20"/>
          <w:sz w:val="20"/>
        </w:rPr>
        <w:t>him</w:t>
      </w:r>
      <w:r>
        <w:rPr>
          <w:color w:val="231F20"/>
          <w:spacing w:val="-12"/>
          <w:sz w:val="20"/>
        </w:rPr>
        <w:t> </w:t>
      </w:r>
      <w:r>
        <w:rPr>
          <w:color w:val="231F20"/>
          <w:sz w:val="20"/>
        </w:rPr>
        <w:t>to</w:t>
      </w:r>
      <w:r>
        <w:rPr>
          <w:color w:val="231F20"/>
          <w:spacing w:val="-12"/>
          <w:sz w:val="20"/>
        </w:rPr>
        <w:t> </w:t>
      </w:r>
      <w:r>
        <w:rPr>
          <w:color w:val="231F20"/>
          <w:sz w:val="20"/>
        </w:rPr>
        <w:t>make</w:t>
      </w:r>
      <w:r>
        <w:rPr>
          <w:color w:val="231F20"/>
          <w:spacing w:val="-12"/>
          <w:sz w:val="20"/>
        </w:rPr>
        <w:t> </w:t>
      </w:r>
      <w:r>
        <w:rPr>
          <w:color w:val="231F20"/>
          <w:sz w:val="20"/>
        </w:rPr>
        <w:t>the</w:t>
      </w:r>
      <w:r>
        <w:rPr>
          <w:color w:val="231F20"/>
          <w:spacing w:val="-12"/>
          <w:sz w:val="20"/>
        </w:rPr>
        <w:t> </w:t>
      </w:r>
      <w:r>
        <w:rPr>
          <w:color w:val="231F20"/>
          <w:sz w:val="20"/>
        </w:rPr>
        <w:t>search,</w:t>
      </w:r>
      <w:r>
        <w:rPr>
          <w:color w:val="231F20"/>
          <w:spacing w:val="-12"/>
          <w:sz w:val="20"/>
        </w:rPr>
        <w:t> </w:t>
      </w:r>
      <w:r>
        <w:rPr>
          <w:color w:val="231F20"/>
          <w:sz w:val="20"/>
        </w:rPr>
        <w:t>and</w:t>
      </w:r>
      <w:r>
        <w:rPr>
          <w:color w:val="231F20"/>
          <w:spacing w:val="-12"/>
          <w:sz w:val="20"/>
        </w:rPr>
        <w:t> </w:t>
      </w:r>
      <w:r>
        <w:rPr>
          <w:color w:val="231F20"/>
          <w:sz w:val="20"/>
        </w:rPr>
        <w:t>he</w:t>
      </w:r>
      <w:r>
        <w:rPr>
          <w:color w:val="231F20"/>
          <w:spacing w:val="-12"/>
          <w:sz w:val="20"/>
        </w:rPr>
        <w:t> </w:t>
      </w:r>
      <w:r>
        <w:rPr>
          <w:color w:val="231F20"/>
          <w:sz w:val="20"/>
        </w:rPr>
        <w:t>shall deliver</w:t>
      </w:r>
      <w:r>
        <w:rPr>
          <w:color w:val="231F20"/>
          <w:spacing w:val="-5"/>
          <w:sz w:val="20"/>
        </w:rPr>
        <w:t> </w:t>
      </w:r>
      <w:r>
        <w:rPr>
          <w:color w:val="231F20"/>
          <w:sz w:val="20"/>
        </w:rPr>
        <w:t>to</w:t>
      </w:r>
      <w:r>
        <w:rPr>
          <w:color w:val="231F20"/>
          <w:spacing w:val="-5"/>
          <w:sz w:val="20"/>
        </w:rPr>
        <w:t> </w:t>
      </w:r>
      <w:r>
        <w:rPr>
          <w:color w:val="231F20"/>
          <w:sz w:val="20"/>
        </w:rPr>
        <w:t>such</w:t>
      </w:r>
      <w:r>
        <w:rPr>
          <w:color w:val="231F20"/>
          <w:spacing w:val="-5"/>
          <w:sz w:val="20"/>
        </w:rPr>
        <w:t> </w:t>
      </w:r>
      <w:r>
        <w:rPr>
          <w:color w:val="231F20"/>
          <w:sz w:val="20"/>
        </w:rPr>
        <w:t>subordinate</w:t>
      </w:r>
      <w:r>
        <w:rPr>
          <w:color w:val="231F20"/>
          <w:spacing w:val="-5"/>
          <w:sz w:val="20"/>
        </w:rPr>
        <w:t> </w:t>
      </w:r>
      <w:r>
        <w:rPr>
          <w:color w:val="231F20"/>
          <w:sz w:val="20"/>
        </w:rPr>
        <w:t>officer</w:t>
      </w:r>
      <w:r>
        <w:rPr>
          <w:color w:val="231F20"/>
          <w:spacing w:val="-5"/>
          <w:sz w:val="20"/>
        </w:rPr>
        <w:t> </w:t>
      </w:r>
      <w:r>
        <w:rPr>
          <w:color w:val="231F20"/>
          <w:sz w:val="20"/>
        </w:rPr>
        <w:t>an</w:t>
      </w:r>
      <w:r>
        <w:rPr>
          <w:color w:val="231F20"/>
          <w:spacing w:val="-5"/>
          <w:sz w:val="20"/>
        </w:rPr>
        <w:t> </w:t>
      </w:r>
      <w:r>
        <w:rPr>
          <w:color w:val="231F20"/>
          <w:sz w:val="20"/>
        </w:rPr>
        <w:t>order</w:t>
      </w:r>
      <w:r>
        <w:rPr>
          <w:color w:val="231F20"/>
          <w:spacing w:val="-5"/>
          <w:sz w:val="20"/>
        </w:rPr>
        <w:t> </w:t>
      </w:r>
      <w:r>
        <w:rPr>
          <w:color w:val="231F20"/>
          <w:sz w:val="20"/>
        </w:rPr>
        <w:t>in</w:t>
      </w:r>
      <w:r>
        <w:rPr>
          <w:color w:val="231F20"/>
          <w:spacing w:val="-5"/>
          <w:sz w:val="20"/>
        </w:rPr>
        <w:t> </w:t>
      </w:r>
      <w:r>
        <w:rPr>
          <w:color w:val="231F20"/>
          <w:sz w:val="20"/>
        </w:rPr>
        <w:t>writing,</w:t>
      </w:r>
      <w:r>
        <w:rPr>
          <w:color w:val="231F20"/>
          <w:spacing w:val="-5"/>
          <w:sz w:val="20"/>
        </w:rPr>
        <w:t> </w:t>
      </w:r>
      <w:r>
        <w:rPr>
          <w:color w:val="231F20"/>
          <w:sz w:val="20"/>
        </w:rPr>
        <w:t>specifying</w:t>
      </w:r>
      <w:r>
        <w:rPr>
          <w:color w:val="231F20"/>
          <w:spacing w:val="-5"/>
          <w:sz w:val="20"/>
        </w:rPr>
        <w:t> </w:t>
      </w:r>
      <w:r>
        <w:rPr>
          <w:color w:val="231F20"/>
          <w:sz w:val="20"/>
        </w:rPr>
        <w:t>the</w:t>
      </w:r>
      <w:r>
        <w:rPr>
          <w:color w:val="231F20"/>
          <w:spacing w:val="-5"/>
          <w:sz w:val="20"/>
        </w:rPr>
        <w:t> </w:t>
      </w:r>
      <w:r>
        <w:rPr>
          <w:color w:val="231F20"/>
          <w:sz w:val="20"/>
        </w:rPr>
        <w:t>place</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searched, and so far as possible, the thing for which search is to be made; and such subordinate officer may thereupon search for such thing in such place.</w:t>
      </w:r>
    </w:p>
    <w:p>
      <w:pPr>
        <w:spacing w:after="0" w:line="249" w:lineRule="auto"/>
        <w:jc w:val="both"/>
        <w:rPr>
          <w:sz w:val="20"/>
        </w:rPr>
        <w:sectPr>
          <w:type w:val="continuous"/>
          <w:pgSz w:w="11900" w:h="16840"/>
          <w:pgMar w:header="905" w:footer="0" w:top="1240" w:bottom="280" w:left="0" w:right="0"/>
          <w:cols w:num="2" w:equalWidth="0">
            <w:col w:w="2115" w:space="40"/>
            <w:col w:w="9745"/>
          </w:cols>
        </w:sectPr>
      </w:pPr>
    </w:p>
    <w:p>
      <w:pPr>
        <w:pStyle w:val="BodyText"/>
        <w:spacing w:before="81"/>
      </w:pPr>
    </w:p>
    <w:p>
      <w:pPr>
        <w:spacing w:after="0"/>
        <w:sectPr>
          <w:pgSz w:w="11900" w:h="16840"/>
          <w:pgMar w:header="905" w:footer="0" w:top="1240" w:bottom="280" w:left="0" w:right="0"/>
        </w:sectPr>
      </w:pPr>
    </w:p>
    <w:p>
      <w:pPr>
        <w:pStyle w:val="ListParagraph"/>
        <w:numPr>
          <w:ilvl w:val="0"/>
          <w:numId w:val="91"/>
        </w:numPr>
        <w:tabs>
          <w:tab w:pos="3104" w:val="left" w:leader="none"/>
        </w:tabs>
        <w:spacing w:line="249" w:lineRule="auto" w:before="92" w:after="0"/>
        <w:ind w:left="2352" w:right="5" w:firstLine="480"/>
        <w:jc w:val="both"/>
        <w:rPr>
          <w:sz w:val="20"/>
        </w:rPr>
      </w:pPr>
      <w:r>
        <w:rPr>
          <w:color w:val="231F20"/>
          <w:sz w:val="20"/>
        </w:rPr>
        <w:t>The</w:t>
      </w:r>
      <w:r>
        <w:rPr>
          <w:color w:val="231F20"/>
          <w:spacing w:val="-8"/>
          <w:sz w:val="20"/>
        </w:rPr>
        <w:t> </w:t>
      </w:r>
      <w:r>
        <w:rPr>
          <w:color w:val="231F20"/>
          <w:sz w:val="20"/>
        </w:rPr>
        <w:t>provisions</w:t>
      </w:r>
      <w:r>
        <w:rPr>
          <w:color w:val="231F20"/>
          <w:spacing w:val="-8"/>
          <w:sz w:val="20"/>
        </w:rPr>
        <w:t> </w:t>
      </w:r>
      <w:r>
        <w:rPr>
          <w:color w:val="231F20"/>
          <w:sz w:val="20"/>
        </w:rPr>
        <w:t>of</w:t>
      </w:r>
      <w:r>
        <w:rPr>
          <w:color w:val="231F20"/>
          <w:spacing w:val="-8"/>
          <w:sz w:val="20"/>
        </w:rPr>
        <w:t> </w:t>
      </w:r>
      <w:r>
        <w:rPr>
          <w:color w:val="231F20"/>
          <w:sz w:val="20"/>
        </w:rPr>
        <w:t>this</w:t>
      </w:r>
      <w:r>
        <w:rPr>
          <w:color w:val="231F20"/>
          <w:spacing w:val="-8"/>
          <w:sz w:val="20"/>
        </w:rPr>
        <w:t> </w:t>
      </w:r>
      <w:r>
        <w:rPr>
          <w:color w:val="231F20"/>
          <w:sz w:val="20"/>
        </w:rPr>
        <w:t>Sanhita</w:t>
      </w:r>
      <w:r>
        <w:rPr>
          <w:color w:val="231F20"/>
          <w:spacing w:val="-8"/>
          <w:sz w:val="20"/>
        </w:rPr>
        <w:t> </w:t>
      </w:r>
      <w:r>
        <w:rPr>
          <w:color w:val="231F20"/>
          <w:sz w:val="20"/>
        </w:rPr>
        <w:t>as</w:t>
      </w:r>
      <w:r>
        <w:rPr>
          <w:color w:val="231F20"/>
          <w:spacing w:val="-8"/>
          <w:sz w:val="20"/>
        </w:rPr>
        <w:t> </w:t>
      </w:r>
      <w:r>
        <w:rPr>
          <w:color w:val="231F20"/>
          <w:sz w:val="20"/>
        </w:rPr>
        <w:t>to</w:t>
      </w:r>
      <w:r>
        <w:rPr>
          <w:color w:val="231F20"/>
          <w:spacing w:val="-8"/>
          <w:sz w:val="20"/>
        </w:rPr>
        <w:t> </w:t>
      </w:r>
      <w:r>
        <w:rPr>
          <w:color w:val="231F20"/>
          <w:sz w:val="20"/>
        </w:rPr>
        <w:t>search-warrants</w:t>
      </w:r>
      <w:r>
        <w:rPr>
          <w:color w:val="231F20"/>
          <w:spacing w:val="-8"/>
          <w:sz w:val="20"/>
        </w:rPr>
        <w:t> </w:t>
      </w:r>
      <w:r>
        <w:rPr>
          <w:color w:val="231F20"/>
          <w:sz w:val="20"/>
        </w:rPr>
        <w:t>and</w:t>
      </w:r>
      <w:r>
        <w:rPr>
          <w:color w:val="231F20"/>
          <w:spacing w:val="-8"/>
          <w:sz w:val="20"/>
        </w:rPr>
        <w:t> </w:t>
      </w:r>
      <w:r>
        <w:rPr>
          <w:color w:val="231F20"/>
          <w:sz w:val="20"/>
        </w:rPr>
        <w:t>the</w:t>
      </w:r>
      <w:r>
        <w:rPr>
          <w:color w:val="231F20"/>
          <w:spacing w:val="-8"/>
          <w:sz w:val="20"/>
        </w:rPr>
        <w:t> </w:t>
      </w:r>
      <w:r>
        <w:rPr>
          <w:color w:val="231F20"/>
          <w:sz w:val="20"/>
        </w:rPr>
        <w:t>general</w:t>
      </w:r>
      <w:r>
        <w:rPr>
          <w:color w:val="231F20"/>
          <w:spacing w:val="-8"/>
          <w:sz w:val="20"/>
        </w:rPr>
        <w:t> </w:t>
      </w:r>
      <w:r>
        <w:rPr>
          <w:color w:val="231F20"/>
          <w:sz w:val="20"/>
        </w:rPr>
        <w:t>provisions</w:t>
      </w:r>
      <w:r>
        <w:rPr>
          <w:color w:val="231F20"/>
          <w:spacing w:val="-8"/>
          <w:sz w:val="20"/>
        </w:rPr>
        <w:t> </w:t>
      </w:r>
      <w:r>
        <w:rPr>
          <w:color w:val="231F20"/>
          <w:sz w:val="20"/>
        </w:rPr>
        <w:t>as to searches contained in section 103 shall, so far as may be, apply to a search made under this section.</w:t>
      </w:r>
    </w:p>
    <w:p>
      <w:pPr>
        <w:pStyle w:val="ListParagraph"/>
        <w:numPr>
          <w:ilvl w:val="0"/>
          <w:numId w:val="91"/>
        </w:numPr>
        <w:tabs>
          <w:tab w:pos="3101" w:val="left" w:leader="none"/>
        </w:tabs>
        <w:spacing w:line="249" w:lineRule="auto" w:before="122" w:after="0"/>
        <w:ind w:left="2352" w:right="4" w:firstLine="480"/>
        <w:jc w:val="both"/>
        <w:rPr>
          <w:sz w:val="20"/>
        </w:rPr>
      </w:pPr>
      <w:r>
        <w:rPr>
          <w:color w:val="231F20"/>
          <w:spacing w:val="-2"/>
          <w:sz w:val="20"/>
        </w:rPr>
        <w:t>Copies</w:t>
      </w:r>
      <w:r>
        <w:rPr>
          <w:color w:val="231F20"/>
          <w:spacing w:val="-7"/>
          <w:sz w:val="20"/>
        </w:rPr>
        <w:t> </w:t>
      </w:r>
      <w:r>
        <w:rPr>
          <w:color w:val="231F20"/>
          <w:spacing w:val="-2"/>
          <w:sz w:val="20"/>
        </w:rPr>
        <w:t>of</w:t>
      </w:r>
      <w:r>
        <w:rPr>
          <w:color w:val="231F20"/>
          <w:spacing w:val="-7"/>
          <w:sz w:val="20"/>
        </w:rPr>
        <w:t> </w:t>
      </w:r>
      <w:r>
        <w:rPr>
          <w:color w:val="231F20"/>
          <w:spacing w:val="-2"/>
          <w:sz w:val="20"/>
        </w:rPr>
        <w:t>any</w:t>
      </w:r>
      <w:r>
        <w:rPr>
          <w:color w:val="231F20"/>
          <w:spacing w:val="-7"/>
          <w:sz w:val="20"/>
        </w:rPr>
        <w:t> </w:t>
      </w:r>
      <w:r>
        <w:rPr>
          <w:color w:val="231F20"/>
          <w:spacing w:val="-2"/>
          <w:sz w:val="20"/>
        </w:rPr>
        <w:t>record</w:t>
      </w:r>
      <w:r>
        <w:rPr>
          <w:color w:val="231F20"/>
          <w:spacing w:val="-7"/>
          <w:sz w:val="20"/>
        </w:rPr>
        <w:t> </w:t>
      </w:r>
      <w:r>
        <w:rPr>
          <w:color w:val="231F20"/>
          <w:spacing w:val="-2"/>
          <w:sz w:val="20"/>
        </w:rPr>
        <w:t>made</w:t>
      </w:r>
      <w:r>
        <w:rPr>
          <w:color w:val="231F20"/>
          <w:spacing w:val="-7"/>
          <w:sz w:val="20"/>
        </w:rPr>
        <w:t> </w:t>
      </w:r>
      <w:r>
        <w:rPr>
          <w:color w:val="231F20"/>
          <w:spacing w:val="-2"/>
          <w:sz w:val="20"/>
        </w:rPr>
        <w:t>under</w:t>
      </w:r>
      <w:r>
        <w:rPr>
          <w:color w:val="231F20"/>
          <w:spacing w:val="-7"/>
          <w:sz w:val="20"/>
        </w:rPr>
        <w:t> </w:t>
      </w:r>
      <w:r>
        <w:rPr>
          <w:color w:val="231F20"/>
          <w:spacing w:val="-2"/>
          <w:sz w:val="20"/>
        </w:rPr>
        <w:t>sub-section</w:t>
      </w:r>
      <w:r>
        <w:rPr>
          <w:color w:val="231F20"/>
          <w:spacing w:val="-7"/>
          <w:sz w:val="20"/>
        </w:rPr>
        <w:t> </w:t>
      </w:r>
      <w:r>
        <w:rPr>
          <w:color w:val="231F20"/>
          <w:spacing w:val="-2"/>
          <w:sz w:val="20"/>
        </w:rPr>
        <w:t>(</w:t>
      </w:r>
      <w:r>
        <w:rPr>
          <w:i/>
          <w:color w:val="231F20"/>
          <w:spacing w:val="-2"/>
          <w:sz w:val="20"/>
        </w:rPr>
        <w:t>1</w:t>
      </w:r>
      <w:r>
        <w:rPr>
          <w:color w:val="231F20"/>
          <w:spacing w:val="-2"/>
          <w:sz w:val="20"/>
        </w:rPr>
        <w:t>)</w:t>
      </w:r>
      <w:r>
        <w:rPr>
          <w:color w:val="231F20"/>
          <w:spacing w:val="-7"/>
          <w:sz w:val="20"/>
        </w:rPr>
        <w:t> </w:t>
      </w:r>
      <w:r>
        <w:rPr>
          <w:color w:val="231F20"/>
          <w:spacing w:val="-2"/>
          <w:sz w:val="20"/>
        </w:rPr>
        <w:t>or</w:t>
      </w:r>
      <w:r>
        <w:rPr>
          <w:color w:val="231F20"/>
          <w:spacing w:val="-7"/>
          <w:sz w:val="20"/>
        </w:rPr>
        <w:t> </w:t>
      </w:r>
      <w:r>
        <w:rPr>
          <w:color w:val="231F20"/>
          <w:spacing w:val="-2"/>
          <w:sz w:val="20"/>
        </w:rPr>
        <w:t>sub-section</w:t>
      </w:r>
      <w:r>
        <w:rPr>
          <w:color w:val="231F20"/>
          <w:spacing w:val="-7"/>
          <w:sz w:val="20"/>
        </w:rPr>
        <w:t> </w:t>
      </w:r>
      <w:r>
        <w:rPr>
          <w:color w:val="231F20"/>
          <w:spacing w:val="-2"/>
          <w:sz w:val="20"/>
        </w:rPr>
        <w:t>(</w:t>
      </w:r>
      <w:r>
        <w:rPr>
          <w:i/>
          <w:color w:val="231F20"/>
          <w:spacing w:val="-2"/>
          <w:sz w:val="20"/>
        </w:rPr>
        <w:t>3</w:t>
      </w:r>
      <w:r>
        <w:rPr>
          <w:color w:val="231F20"/>
          <w:spacing w:val="-2"/>
          <w:sz w:val="20"/>
        </w:rPr>
        <w:t>)</w:t>
      </w:r>
      <w:r>
        <w:rPr>
          <w:color w:val="231F20"/>
          <w:spacing w:val="-7"/>
          <w:sz w:val="20"/>
        </w:rPr>
        <w:t> </w:t>
      </w:r>
      <w:r>
        <w:rPr>
          <w:color w:val="231F20"/>
          <w:spacing w:val="-2"/>
          <w:sz w:val="20"/>
        </w:rPr>
        <w:t>shall</w:t>
      </w:r>
      <w:r>
        <w:rPr>
          <w:color w:val="231F20"/>
          <w:spacing w:val="-7"/>
          <w:sz w:val="20"/>
        </w:rPr>
        <w:t> </w:t>
      </w:r>
      <w:r>
        <w:rPr>
          <w:color w:val="231F20"/>
          <w:spacing w:val="-2"/>
          <w:sz w:val="20"/>
        </w:rPr>
        <w:t>forthwith, </w:t>
      </w:r>
      <w:r>
        <w:rPr>
          <w:color w:val="231F20"/>
          <w:sz w:val="20"/>
        </w:rPr>
        <w:t>but not later than forty-eight hours, be sent to the nearest Magistrate empowered to take cognizance of the offence, and the owner or occupier of the place searched shall, on application, be furnished, free of cost, with a copy of the same by the Magistrate.</w:t>
      </w:r>
    </w:p>
    <w:p>
      <w:pPr>
        <w:pStyle w:val="ListParagraph"/>
        <w:numPr>
          <w:ilvl w:val="0"/>
          <w:numId w:val="1"/>
        </w:numPr>
        <w:tabs>
          <w:tab w:pos="3225" w:val="left" w:leader="none"/>
        </w:tabs>
        <w:spacing w:line="249" w:lineRule="auto" w:before="123" w:after="0"/>
        <w:ind w:left="2352" w:right="5"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An</w:t>
      </w:r>
      <w:r>
        <w:rPr>
          <w:color w:val="231F20"/>
          <w:spacing w:val="-12"/>
          <w:sz w:val="20"/>
        </w:rPr>
        <w:t> </w:t>
      </w:r>
      <w:r>
        <w:rPr>
          <w:color w:val="231F20"/>
          <w:sz w:val="20"/>
        </w:rPr>
        <w:t>officer</w:t>
      </w:r>
      <w:r>
        <w:rPr>
          <w:color w:val="231F20"/>
          <w:spacing w:val="-13"/>
          <w:sz w:val="20"/>
        </w:rPr>
        <w:t> </w:t>
      </w:r>
      <w:r>
        <w:rPr>
          <w:color w:val="231F20"/>
          <w:sz w:val="20"/>
        </w:rPr>
        <w:t>in</w:t>
      </w:r>
      <w:r>
        <w:rPr>
          <w:color w:val="231F20"/>
          <w:spacing w:val="-12"/>
          <w:sz w:val="20"/>
        </w:rPr>
        <w:t> </w:t>
      </w:r>
      <w:r>
        <w:rPr>
          <w:color w:val="231F20"/>
          <w:sz w:val="20"/>
        </w:rPr>
        <w:t>charge</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police</w:t>
      </w:r>
      <w:r>
        <w:rPr>
          <w:color w:val="231F20"/>
          <w:spacing w:val="-12"/>
          <w:sz w:val="20"/>
        </w:rPr>
        <w:t> </w:t>
      </w:r>
      <w:r>
        <w:rPr>
          <w:color w:val="231F20"/>
          <w:sz w:val="20"/>
        </w:rPr>
        <w:t>station</w:t>
      </w:r>
      <w:r>
        <w:rPr>
          <w:color w:val="231F20"/>
          <w:spacing w:val="-13"/>
          <w:sz w:val="20"/>
        </w:rPr>
        <w:t> </w:t>
      </w:r>
      <w:r>
        <w:rPr>
          <w:color w:val="231F20"/>
          <w:sz w:val="20"/>
        </w:rPr>
        <w:t>or</w:t>
      </w:r>
      <w:r>
        <w:rPr>
          <w:color w:val="231F20"/>
          <w:spacing w:val="-12"/>
          <w:sz w:val="20"/>
        </w:rPr>
        <w:t> </w:t>
      </w:r>
      <w:r>
        <w:rPr>
          <w:color w:val="231F20"/>
          <w:sz w:val="20"/>
        </w:rPr>
        <w:t>a</w:t>
      </w:r>
      <w:r>
        <w:rPr>
          <w:color w:val="231F20"/>
          <w:spacing w:val="-13"/>
          <w:sz w:val="20"/>
        </w:rPr>
        <w:t> </w:t>
      </w:r>
      <w:r>
        <w:rPr>
          <w:color w:val="231F20"/>
          <w:sz w:val="20"/>
        </w:rPr>
        <w:t>police</w:t>
      </w:r>
      <w:r>
        <w:rPr>
          <w:color w:val="231F20"/>
          <w:spacing w:val="-11"/>
          <w:sz w:val="20"/>
        </w:rPr>
        <w:t> </w:t>
      </w:r>
      <w:r>
        <w:rPr>
          <w:color w:val="231F20"/>
          <w:sz w:val="20"/>
        </w:rPr>
        <w:t>officer</w:t>
      </w:r>
      <w:r>
        <w:rPr>
          <w:color w:val="231F20"/>
          <w:spacing w:val="-12"/>
          <w:sz w:val="20"/>
        </w:rPr>
        <w:t> </w:t>
      </w:r>
      <w:r>
        <w:rPr>
          <w:color w:val="231F20"/>
          <w:sz w:val="20"/>
        </w:rPr>
        <w:t>not</w:t>
      </w:r>
      <w:r>
        <w:rPr>
          <w:color w:val="231F20"/>
          <w:spacing w:val="-11"/>
          <w:sz w:val="20"/>
        </w:rPr>
        <w:t> </w:t>
      </w:r>
      <w:r>
        <w:rPr>
          <w:color w:val="231F20"/>
          <w:sz w:val="20"/>
        </w:rPr>
        <w:t>being</w:t>
      </w:r>
      <w:r>
        <w:rPr>
          <w:color w:val="231F20"/>
          <w:spacing w:val="-12"/>
          <w:sz w:val="20"/>
        </w:rPr>
        <w:t> </w:t>
      </w:r>
      <w:r>
        <w:rPr>
          <w:color w:val="231F20"/>
          <w:sz w:val="20"/>
        </w:rPr>
        <w:t>below</w:t>
      </w:r>
      <w:r>
        <w:rPr>
          <w:color w:val="231F20"/>
          <w:spacing w:val="-11"/>
          <w:sz w:val="20"/>
        </w:rPr>
        <w:t> </w:t>
      </w:r>
      <w:r>
        <w:rPr>
          <w:color w:val="231F20"/>
          <w:sz w:val="20"/>
        </w:rPr>
        <w:t>the rank of sub-inspector making an investigation may require an officer in charge of another police</w:t>
      </w:r>
      <w:r>
        <w:rPr>
          <w:color w:val="231F20"/>
          <w:spacing w:val="-13"/>
          <w:sz w:val="20"/>
        </w:rPr>
        <w:t> </w:t>
      </w:r>
      <w:r>
        <w:rPr>
          <w:color w:val="231F20"/>
          <w:sz w:val="20"/>
        </w:rPr>
        <w:t>station,</w:t>
      </w:r>
      <w:r>
        <w:rPr>
          <w:color w:val="231F20"/>
          <w:spacing w:val="-12"/>
          <w:sz w:val="20"/>
        </w:rPr>
        <w:t> </w:t>
      </w:r>
      <w:r>
        <w:rPr>
          <w:color w:val="231F20"/>
          <w:sz w:val="20"/>
        </w:rPr>
        <w:t>whether</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same</w:t>
      </w:r>
      <w:r>
        <w:rPr>
          <w:color w:val="231F20"/>
          <w:spacing w:val="-12"/>
          <w:sz w:val="20"/>
        </w:rPr>
        <w:t> </w:t>
      </w:r>
      <w:r>
        <w:rPr>
          <w:color w:val="231F20"/>
          <w:sz w:val="20"/>
        </w:rPr>
        <w:t>or</w:t>
      </w:r>
      <w:r>
        <w:rPr>
          <w:color w:val="231F20"/>
          <w:spacing w:val="-13"/>
          <w:sz w:val="20"/>
        </w:rPr>
        <w:t> </w:t>
      </w:r>
      <w:r>
        <w:rPr>
          <w:color w:val="231F20"/>
          <w:sz w:val="20"/>
        </w:rPr>
        <w:t>a</w:t>
      </w:r>
      <w:r>
        <w:rPr>
          <w:color w:val="231F20"/>
          <w:spacing w:val="-12"/>
          <w:sz w:val="20"/>
        </w:rPr>
        <w:t> </w:t>
      </w:r>
      <w:r>
        <w:rPr>
          <w:color w:val="231F20"/>
          <w:sz w:val="20"/>
        </w:rPr>
        <w:t>different</w:t>
      </w:r>
      <w:r>
        <w:rPr>
          <w:color w:val="231F20"/>
          <w:spacing w:val="-13"/>
          <w:sz w:val="20"/>
        </w:rPr>
        <w:t> </w:t>
      </w:r>
      <w:r>
        <w:rPr>
          <w:color w:val="231F20"/>
          <w:sz w:val="20"/>
        </w:rPr>
        <w:t>district,</w:t>
      </w:r>
      <w:r>
        <w:rPr>
          <w:color w:val="231F20"/>
          <w:spacing w:val="-12"/>
          <w:sz w:val="20"/>
        </w:rPr>
        <w:t> </w:t>
      </w:r>
      <w:r>
        <w:rPr>
          <w:color w:val="231F20"/>
          <w:sz w:val="20"/>
        </w:rPr>
        <w:t>to</w:t>
      </w:r>
      <w:r>
        <w:rPr>
          <w:color w:val="231F20"/>
          <w:spacing w:val="-13"/>
          <w:sz w:val="20"/>
        </w:rPr>
        <w:t> </w:t>
      </w:r>
      <w:r>
        <w:rPr>
          <w:color w:val="231F20"/>
          <w:sz w:val="20"/>
        </w:rPr>
        <w:t>cause</w:t>
      </w:r>
      <w:r>
        <w:rPr>
          <w:color w:val="231F20"/>
          <w:spacing w:val="-12"/>
          <w:sz w:val="20"/>
        </w:rPr>
        <w:t> </w:t>
      </w:r>
      <w:r>
        <w:rPr>
          <w:color w:val="231F20"/>
          <w:sz w:val="20"/>
        </w:rPr>
        <w:t>a</w:t>
      </w:r>
      <w:r>
        <w:rPr>
          <w:color w:val="231F20"/>
          <w:spacing w:val="-13"/>
          <w:sz w:val="20"/>
        </w:rPr>
        <w:t> </w:t>
      </w:r>
      <w:r>
        <w:rPr>
          <w:color w:val="231F20"/>
          <w:sz w:val="20"/>
        </w:rPr>
        <w:t>search</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made</w:t>
      </w:r>
      <w:r>
        <w:rPr>
          <w:color w:val="231F20"/>
          <w:spacing w:val="-13"/>
          <w:sz w:val="20"/>
        </w:rPr>
        <w:t> </w:t>
      </w:r>
      <w:r>
        <w:rPr>
          <w:color w:val="231F20"/>
          <w:sz w:val="20"/>
        </w:rPr>
        <w:t>in</w:t>
      </w:r>
      <w:r>
        <w:rPr>
          <w:color w:val="231F20"/>
          <w:spacing w:val="-12"/>
          <w:sz w:val="20"/>
        </w:rPr>
        <w:t> </w:t>
      </w:r>
      <w:r>
        <w:rPr>
          <w:color w:val="231F20"/>
          <w:sz w:val="20"/>
        </w:rPr>
        <w:t>any </w:t>
      </w:r>
      <w:r>
        <w:rPr>
          <w:color w:val="231F20"/>
          <w:spacing w:val="-2"/>
          <w:sz w:val="20"/>
        </w:rPr>
        <w:t>place,</w:t>
      </w:r>
      <w:r>
        <w:rPr>
          <w:color w:val="231F20"/>
          <w:spacing w:val="-8"/>
          <w:sz w:val="20"/>
        </w:rPr>
        <w:t> </w:t>
      </w:r>
      <w:r>
        <w:rPr>
          <w:color w:val="231F20"/>
          <w:spacing w:val="-2"/>
          <w:sz w:val="20"/>
        </w:rPr>
        <w:t>in</w:t>
      </w:r>
      <w:r>
        <w:rPr>
          <w:color w:val="231F20"/>
          <w:spacing w:val="-8"/>
          <w:sz w:val="20"/>
        </w:rPr>
        <w:t> </w:t>
      </w:r>
      <w:r>
        <w:rPr>
          <w:color w:val="231F20"/>
          <w:spacing w:val="-2"/>
          <w:sz w:val="20"/>
        </w:rPr>
        <w:t>any</w:t>
      </w:r>
      <w:r>
        <w:rPr>
          <w:color w:val="231F20"/>
          <w:spacing w:val="-8"/>
          <w:sz w:val="20"/>
        </w:rPr>
        <w:t> </w:t>
      </w:r>
      <w:r>
        <w:rPr>
          <w:color w:val="231F20"/>
          <w:spacing w:val="-2"/>
          <w:sz w:val="20"/>
        </w:rPr>
        <w:t>case</w:t>
      </w:r>
      <w:r>
        <w:rPr>
          <w:color w:val="231F20"/>
          <w:spacing w:val="-8"/>
          <w:sz w:val="20"/>
        </w:rPr>
        <w:t> </w:t>
      </w:r>
      <w:r>
        <w:rPr>
          <w:color w:val="231F20"/>
          <w:spacing w:val="-2"/>
          <w:sz w:val="20"/>
        </w:rPr>
        <w:t>in</w:t>
      </w:r>
      <w:r>
        <w:rPr>
          <w:color w:val="231F20"/>
          <w:spacing w:val="-8"/>
          <w:sz w:val="20"/>
        </w:rPr>
        <w:t> </w:t>
      </w:r>
      <w:r>
        <w:rPr>
          <w:color w:val="231F20"/>
          <w:spacing w:val="-2"/>
          <w:sz w:val="20"/>
        </w:rPr>
        <w:t>which</w:t>
      </w:r>
      <w:r>
        <w:rPr>
          <w:color w:val="231F20"/>
          <w:spacing w:val="-8"/>
          <w:sz w:val="20"/>
        </w:rPr>
        <w:t> </w:t>
      </w:r>
      <w:r>
        <w:rPr>
          <w:color w:val="231F20"/>
          <w:spacing w:val="-2"/>
          <w:sz w:val="20"/>
        </w:rPr>
        <w:t>the</w:t>
      </w:r>
      <w:r>
        <w:rPr>
          <w:color w:val="231F20"/>
          <w:spacing w:val="-8"/>
          <w:sz w:val="20"/>
        </w:rPr>
        <w:t> </w:t>
      </w:r>
      <w:r>
        <w:rPr>
          <w:color w:val="231F20"/>
          <w:spacing w:val="-2"/>
          <w:sz w:val="20"/>
        </w:rPr>
        <w:t>former</w:t>
      </w:r>
      <w:r>
        <w:rPr>
          <w:color w:val="231F20"/>
          <w:spacing w:val="-8"/>
          <w:sz w:val="20"/>
        </w:rPr>
        <w:t> </w:t>
      </w:r>
      <w:r>
        <w:rPr>
          <w:color w:val="231F20"/>
          <w:spacing w:val="-2"/>
          <w:sz w:val="20"/>
        </w:rPr>
        <w:t>officer</w:t>
      </w:r>
      <w:r>
        <w:rPr>
          <w:color w:val="231F20"/>
          <w:spacing w:val="-8"/>
          <w:sz w:val="20"/>
        </w:rPr>
        <w:t> </w:t>
      </w:r>
      <w:r>
        <w:rPr>
          <w:color w:val="231F20"/>
          <w:spacing w:val="-2"/>
          <w:sz w:val="20"/>
        </w:rPr>
        <w:t>might</w:t>
      </w:r>
      <w:r>
        <w:rPr>
          <w:color w:val="231F20"/>
          <w:spacing w:val="-8"/>
          <w:sz w:val="20"/>
        </w:rPr>
        <w:t> </w:t>
      </w:r>
      <w:r>
        <w:rPr>
          <w:color w:val="231F20"/>
          <w:spacing w:val="-2"/>
          <w:sz w:val="20"/>
        </w:rPr>
        <w:t>cause</w:t>
      </w:r>
      <w:r>
        <w:rPr>
          <w:color w:val="231F20"/>
          <w:spacing w:val="-8"/>
          <w:sz w:val="20"/>
        </w:rPr>
        <w:t> </w:t>
      </w:r>
      <w:r>
        <w:rPr>
          <w:color w:val="231F20"/>
          <w:spacing w:val="-2"/>
          <w:sz w:val="20"/>
        </w:rPr>
        <w:t>such</w:t>
      </w:r>
      <w:r>
        <w:rPr>
          <w:color w:val="231F20"/>
          <w:spacing w:val="-8"/>
          <w:sz w:val="20"/>
        </w:rPr>
        <w:t> </w:t>
      </w:r>
      <w:r>
        <w:rPr>
          <w:color w:val="231F20"/>
          <w:spacing w:val="-2"/>
          <w:sz w:val="20"/>
        </w:rPr>
        <w:t>search</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made,</w:t>
      </w:r>
      <w:r>
        <w:rPr>
          <w:color w:val="231F20"/>
          <w:spacing w:val="-8"/>
          <w:sz w:val="20"/>
        </w:rPr>
        <w:t> </w:t>
      </w:r>
      <w:r>
        <w:rPr>
          <w:color w:val="231F20"/>
          <w:spacing w:val="-2"/>
          <w:sz w:val="20"/>
        </w:rPr>
        <w:t>within</w:t>
      </w:r>
      <w:r>
        <w:rPr>
          <w:color w:val="231F20"/>
          <w:spacing w:val="-8"/>
          <w:sz w:val="20"/>
        </w:rPr>
        <w:t> </w:t>
      </w:r>
      <w:r>
        <w:rPr>
          <w:color w:val="231F20"/>
          <w:spacing w:val="-2"/>
          <w:sz w:val="20"/>
        </w:rPr>
        <w:t>the </w:t>
      </w:r>
      <w:r>
        <w:rPr>
          <w:color w:val="231F20"/>
          <w:sz w:val="20"/>
        </w:rPr>
        <w:t>limits of his own station.</w:t>
      </w:r>
    </w:p>
    <w:p>
      <w:pPr>
        <w:pStyle w:val="ListParagraph"/>
        <w:numPr>
          <w:ilvl w:val="0"/>
          <w:numId w:val="92"/>
        </w:numPr>
        <w:tabs>
          <w:tab w:pos="3119" w:val="left" w:leader="none"/>
        </w:tabs>
        <w:spacing w:line="249" w:lineRule="auto" w:before="124" w:after="0"/>
        <w:ind w:left="2352" w:right="5" w:firstLine="480"/>
        <w:jc w:val="both"/>
        <w:rPr>
          <w:sz w:val="20"/>
        </w:rPr>
      </w:pPr>
      <w:r>
        <w:rPr>
          <w:color w:val="231F20"/>
          <w:sz w:val="20"/>
        </w:rPr>
        <w:t>Such officer, on being so required, shall proceed according to the provisions of section 185, and shall forward the thing found, if any, to the officer at whose request the search was made.</w:t>
      </w:r>
    </w:p>
    <w:p>
      <w:pPr>
        <w:pStyle w:val="ListParagraph"/>
        <w:numPr>
          <w:ilvl w:val="0"/>
          <w:numId w:val="92"/>
        </w:numPr>
        <w:tabs>
          <w:tab w:pos="3128" w:val="left" w:leader="none"/>
        </w:tabs>
        <w:spacing w:line="249" w:lineRule="auto" w:before="123" w:after="0"/>
        <w:ind w:left="2352" w:right="0" w:firstLine="480"/>
        <w:jc w:val="both"/>
        <w:rPr>
          <w:sz w:val="20"/>
        </w:rPr>
      </w:pPr>
      <w:r>
        <w:rPr>
          <w:color w:val="231F20"/>
          <w:sz w:val="20"/>
        </w:rPr>
        <w:t>Whenever there is reason to believe that the delay occasioned by requiring an officer</w:t>
      </w:r>
      <w:r>
        <w:rPr>
          <w:color w:val="231F20"/>
          <w:spacing w:val="73"/>
          <w:sz w:val="20"/>
        </w:rPr>
        <w:t> </w:t>
      </w:r>
      <w:r>
        <w:rPr>
          <w:color w:val="231F20"/>
          <w:sz w:val="20"/>
        </w:rPr>
        <w:t>in</w:t>
      </w:r>
      <w:r>
        <w:rPr>
          <w:color w:val="231F20"/>
          <w:spacing w:val="73"/>
          <w:sz w:val="20"/>
        </w:rPr>
        <w:t> </w:t>
      </w:r>
      <w:r>
        <w:rPr>
          <w:color w:val="231F20"/>
          <w:sz w:val="20"/>
        </w:rPr>
        <w:t>charge</w:t>
      </w:r>
      <w:r>
        <w:rPr>
          <w:color w:val="231F20"/>
          <w:spacing w:val="73"/>
          <w:sz w:val="20"/>
        </w:rPr>
        <w:t> </w:t>
      </w:r>
      <w:r>
        <w:rPr>
          <w:color w:val="231F20"/>
          <w:sz w:val="20"/>
        </w:rPr>
        <w:t>of</w:t>
      </w:r>
      <w:r>
        <w:rPr>
          <w:color w:val="231F20"/>
          <w:spacing w:val="73"/>
          <w:sz w:val="20"/>
        </w:rPr>
        <w:t> </w:t>
      </w:r>
      <w:r>
        <w:rPr>
          <w:color w:val="231F20"/>
          <w:sz w:val="20"/>
        </w:rPr>
        <w:t>another</w:t>
      </w:r>
      <w:r>
        <w:rPr>
          <w:color w:val="231F20"/>
          <w:spacing w:val="73"/>
          <w:sz w:val="20"/>
        </w:rPr>
        <w:t> </w:t>
      </w:r>
      <w:r>
        <w:rPr>
          <w:color w:val="231F20"/>
          <w:sz w:val="20"/>
        </w:rPr>
        <w:t>police</w:t>
      </w:r>
      <w:r>
        <w:rPr>
          <w:color w:val="231F20"/>
          <w:spacing w:val="73"/>
          <w:sz w:val="20"/>
        </w:rPr>
        <w:t> </w:t>
      </w:r>
      <w:r>
        <w:rPr>
          <w:color w:val="231F20"/>
          <w:sz w:val="20"/>
        </w:rPr>
        <w:t>station</w:t>
      </w:r>
      <w:r>
        <w:rPr>
          <w:color w:val="231F20"/>
          <w:spacing w:val="73"/>
          <w:sz w:val="20"/>
        </w:rPr>
        <w:t> </w:t>
      </w:r>
      <w:r>
        <w:rPr>
          <w:color w:val="231F20"/>
          <w:sz w:val="20"/>
        </w:rPr>
        <w:t>to</w:t>
      </w:r>
      <w:r>
        <w:rPr>
          <w:color w:val="231F20"/>
          <w:spacing w:val="73"/>
          <w:sz w:val="20"/>
        </w:rPr>
        <w:t> </w:t>
      </w:r>
      <w:r>
        <w:rPr>
          <w:color w:val="231F20"/>
          <w:sz w:val="20"/>
        </w:rPr>
        <w:t>cause</w:t>
      </w:r>
      <w:r>
        <w:rPr>
          <w:color w:val="231F20"/>
          <w:spacing w:val="73"/>
          <w:sz w:val="20"/>
        </w:rPr>
        <w:t> </w:t>
      </w:r>
      <w:r>
        <w:rPr>
          <w:color w:val="231F20"/>
          <w:sz w:val="20"/>
        </w:rPr>
        <w:t>a</w:t>
      </w:r>
      <w:r>
        <w:rPr>
          <w:color w:val="231F20"/>
          <w:spacing w:val="73"/>
          <w:sz w:val="20"/>
        </w:rPr>
        <w:t> </w:t>
      </w:r>
      <w:r>
        <w:rPr>
          <w:color w:val="231F20"/>
          <w:sz w:val="20"/>
        </w:rPr>
        <w:t>search</w:t>
      </w:r>
      <w:r>
        <w:rPr>
          <w:color w:val="231F20"/>
          <w:spacing w:val="73"/>
          <w:sz w:val="20"/>
        </w:rPr>
        <w:t> </w:t>
      </w:r>
      <w:r>
        <w:rPr>
          <w:color w:val="231F20"/>
          <w:sz w:val="20"/>
        </w:rPr>
        <w:t>to</w:t>
      </w:r>
      <w:r>
        <w:rPr>
          <w:color w:val="231F20"/>
          <w:spacing w:val="73"/>
          <w:sz w:val="20"/>
        </w:rPr>
        <w:t> </w:t>
      </w:r>
      <w:r>
        <w:rPr>
          <w:color w:val="231F20"/>
          <w:sz w:val="20"/>
        </w:rPr>
        <w:t>be</w:t>
      </w:r>
      <w:r>
        <w:rPr>
          <w:color w:val="231F20"/>
          <w:spacing w:val="73"/>
          <w:sz w:val="20"/>
        </w:rPr>
        <w:t> </w:t>
      </w:r>
      <w:r>
        <w:rPr>
          <w:color w:val="231F20"/>
          <w:sz w:val="20"/>
        </w:rPr>
        <w:t>made</w:t>
      </w:r>
      <w:r>
        <w:rPr>
          <w:color w:val="231F20"/>
          <w:spacing w:val="73"/>
          <w:sz w:val="20"/>
        </w:rPr>
        <w:t> </w:t>
      </w:r>
      <w:r>
        <w:rPr>
          <w:color w:val="231F20"/>
          <w:sz w:val="20"/>
        </w:rPr>
        <w:t>under sub-section</w:t>
      </w:r>
      <w:r>
        <w:rPr>
          <w:color w:val="231F20"/>
          <w:spacing w:val="-13"/>
          <w:sz w:val="20"/>
        </w:rPr>
        <w:t> </w:t>
      </w:r>
      <w:r>
        <w:rPr>
          <w:color w:val="231F20"/>
          <w:sz w:val="20"/>
        </w:rPr>
        <w:t>(</w:t>
      </w:r>
      <w:r>
        <w:rPr>
          <w:i/>
          <w:color w:val="231F20"/>
          <w:sz w:val="20"/>
        </w:rPr>
        <w:t>1</w:t>
      </w:r>
      <w:r>
        <w:rPr>
          <w:color w:val="231F20"/>
          <w:sz w:val="20"/>
        </w:rPr>
        <w:t>)</w:t>
      </w:r>
      <w:r>
        <w:rPr>
          <w:color w:val="231F20"/>
          <w:spacing w:val="-12"/>
          <w:sz w:val="20"/>
        </w:rPr>
        <w:t> </w:t>
      </w:r>
      <w:r>
        <w:rPr>
          <w:color w:val="231F20"/>
          <w:sz w:val="20"/>
        </w:rPr>
        <w:t>might</w:t>
      </w:r>
      <w:r>
        <w:rPr>
          <w:color w:val="231F20"/>
          <w:spacing w:val="-13"/>
          <w:sz w:val="20"/>
        </w:rPr>
        <w:t> </w:t>
      </w:r>
      <w:r>
        <w:rPr>
          <w:color w:val="231F20"/>
          <w:sz w:val="20"/>
        </w:rPr>
        <w:t>result</w:t>
      </w:r>
      <w:r>
        <w:rPr>
          <w:color w:val="231F20"/>
          <w:spacing w:val="-12"/>
          <w:sz w:val="20"/>
        </w:rPr>
        <w:t> </w:t>
      </w:r>
      <w:r>
        <w:rPr>
          <w:color w:val="231F20"/>
          <w:sz w:val="20"/>
        </w:rPr>
        <w:t>in</w:t>
      </w:r>
      <w:r>
        <w:rPr>
          <w:color w:val="231F20"/>
          <w:spacing w:val="-13"/>
          <w:sz w:val="20"/>
        </w:rPr>
        <w:t> </w:t>
      </w:r>
      <w:r>
        <w:rPr>
          <w:color w:val="231F20"/>
          <w:sz w:val="20"/>
        </w:rPr>
        <w:t>evidence</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commission</w:t>
      </w:r>
      <w:r>
        <w:rPr>
          <w:color w:val="231F20"/>
          <w:spacing w:val="-13"/>
          <w:sz w:val="20"/>
        </w:rPr>
        <w:t> </w:t>
      </w:r>
      <w:r>
        <w:rPr>
          <w:color w:val="231F20"/>
          <w:sz w:val="20"/>
        </w:rPr>
        <w:t>of</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being</w:t>
      </w:r>
      <w:r>
        <w:rPr>
          <w:color w:val="231F20"/>
          <w:spacing w:val="-13"/>
          <w:sz w:val="20"/>
        </w:rPr>
        <w:t> </w:t>
      </w:r>
      <w:r>
        <w:rPr>
          <w:color w:val="231F20"/>
          <w:sz w:val="20"/>
        </w:rPr>
        <w:t>concealed</w:t>
      </w:r>
      <w:r>
        <w:rPr>
          <w:color w:val="231F20"/>
          <w:spacing w:val="-12"/>
          <w:sz w:val="20"/>
        </w:rPr>
        <w:t> </w:t>
      </w:r>
      <w:r>
        <w:rPr>
          <w:color w:val="231F20"/>
          <w:sz w:val="20"/>
        </w:rPr>
        <w:t>or destroyed, it shall be lawful for an officer in charge of a police station or a police officer making any investigation under this Chapter to search, or cause to be searched, any place in</w:t>
      </w:r>
      <w:r>
        <w:rPr>
          <w:color w:val="231F20"/>
          <w:spacing w:val="-9"/>
          <w:sz w:val="20"/>
        </w:rPr>
        <w:t> </w:t>
      </w:r>
      <w:r>
        <w:rPr>
          <w:color w:val="231F20"/>
          <w:sz w:val="20"/>
        </w:rPr>
        <w:t>the</w:t>
      </w:r>
      <w:r>
        <w:rPr>
          <w:color w:val="231F20"/>
          <w:spacing w:val="-9"/>
          <w:sz w:val="20"/>
        </w:rPr>
        <w:t> </w:t>
      </w:r>
      <w:r>
        <w:rPr>
          <w:color w:val="231F20"/>
          <w:sz w:val="20"/>
        </w:rPr>
        <w:t>limits</w:t>
      </w:r>
      <w:r>
        <w:rPr>
          <w:color w:val="231F20"/>
          <w:spacing w:val="-9"/>
          <w:sz w:val="20"/>
        </w:rPr>
        <w:t> </w:t>
      </w:r>
      <w:r>
        <w:rPr>
          <w:color w:val="231F20"/>
          <w:sz w:val="20"/>
        </w:rPr>
        <w:t>of</w:t>
      </w:r>
      <w:r>
        <w:rPr>
          <w:color w:val="231F20"/>
          <w:spacing w:val="-9"/>
          <w:sz w:val="20"/>
        </w:rPr>
        <w:t> </w:t>
      </w:r>
      <w:r>
        <w:rPr>
          <w:color w:val="231F20"/>
          <w:sz w:val="20"/>
        </w:rPr>
        <w:t>another</w:t>
      </w:r>
      <w:r>
        <w:rPr>
          <w:color w:val="231F20"/>
          <w:spacing w:val="-9"/>
          <w:sz w:val="20"/>
        </w:rPr>
        <w:t> </w:t>
      </w:r>
      <w:r>
        <w:rPr>
          <w:color w:val="231F20"/>
          <w:sz w:val="20"/>
        </w:rPr>
        <w:t>police</w:t>
      </w:r>
      <w:r>
        <w:rPr>
          <w:color w:val="231F20"/>
          <w:spacing w:val="-9"/>
          <w:sz w:val="20"/>
        </w:rPr>
        <w:t> </w:t>
      </w:r>
      <w:r>
        <w:rPr>
          <w:color w:val="231F20"/>
          <w:sz w:val="20"/>
        </w:rPr>
        <w:t>station</w:t>
      </w:r>
      <w:r>
        <w:rPr>
          <w:color w:val="231F20"/>
          <w:spacing w:val="-9"/>
          <w:sz w:val="20"/>
        </w:rPr>
        <w:t> </w:t>
      </w:r>
      <w:r>
        <w:rPr>
          <w:color w:val="231F20"/>
          <w:sz w:val="20"/>
        </w:rPr>
        <w:t>in</w:t>
      </w:r>
      <w:r>
        <w:rPr>
          <w:color w:val="231F20"/>
          <w:spacing w:val="-9"/>
          <w:sz w:val="20"/>
        </w:rPr>
        <w:t> </w:t>
      </w:r>
      <w:r>
        <w:rPr>
          <w:color w:val="231F20"/>
          <w:sz w:val="20"/>
        </w:rPr>
        <w:t>accordance</w:t>
      </w:r>
      <w:r>
        <w:rPr>
          <w:color w:val="231F20"/>
          <w:spacing w:val="-9"/>
          <w:sz w:val="20"/>
        </w:rPr>
        <w:t> </w:t>
      </w:r>
      <w:r>
        <w:rPr>
          <w:color w:val="231F20"/>
          <w:sz w:val="20"/>
        </w:rPr>
        <w:t>with</w:t>
      </w:r>
      <w:r>
        <w:rPr>
          <w:color w:val="231F20"/>
          <w:spacing w:val="-9"/>
          <w:sz w:val="20"/>
        </w:rPr>
        <w:t> </w:t>
      </w:r>
      <w:r>
        <w:rPr>
          <w:color w:val="231F20"/>
          <w:sz w:val="20"/>
        </w:rPr>
        <w:t>the</w:t>
      </w:r>
      <w:r>
        <w:rPr>
          <w:color w:val="231F20"/>
          <w:spacing w:val="-9"/>
          <w:sz w:val="20"/>
        </w:rPr>
        <w:t> </w:t>
      </w:r>
      <w:r>
        <w:rPr>
          <w:color w:val="231F20"/>
          <w:sz w:val="20"/>
        </w:rPr>
        <w:t>provisions</w:t>
      </w:r>
      <w:r>
        <w:rPr>
          <w:color w:val="231F20"/>
          <w:spacing w:val="-9"/>
          <w:sz w:val="20"/>
        </w:rPr>
        <w:t> </w:t>
      </w:r>
      <w:r>
        <w:rPr>
          <w:color w:val="231F20"/>
          <w:sz w:val="20"/>
        </w:rPr>
        <w:t>of</w:t>
      </w:r>
      <w:r>
        <w:rPr>
          <w:color w:val="231F20"/>
          <w:spacing w:val="-9"/>
          <w:sz w:val="20"/>
        </w:rPr>
        <w:t> </w:t>
      </w:r>
      <w:r>
        <w:rPr>
          <w:color w:val="231F20"/>
          <w:sz w:val="20"/>
        </w:rPr>
        <w:t>section</w:t>
      </w:r>
      <w:r>
        <w:rPr>
          <w:color w:val="231F20"/>
          <w:spacing w:val="-9"/>
          <w:sz w:val="20"/>
        </w:rPr>
        <w:t> </w:t>
      </w:r>
      <w:r>
        <w:rPr>
          <w:color w:val="231F20"/>
          <w:sz w:val="20"/>
        </w:rPr>
        <w:t>185,</w:t>
      </w:r>
      <w:r>
        <w:rPr>
          <w:color w:val="231F20"/>
          <w:spacing w:val="-9"/>
          <w:sz w:val="20"/>
        </w:rPr>
        <w:t> </w:t>
      </w:r>
      <w:r>
        <w:rPr>
          <w:color w:val="231F20"/>
          <w:sz w:val="20"/>
        </w:rPr>
        <w:t>as</w:t>
      </w:r>
      <w:r>
        <w:rPr>
          <w:color w:val="231F20"/>
          <w:spacing w:val="-9"/>
          <w:sz w:val="20"/>
        </w:rPr>
        <w:t> </w:t>
      </w:r>
      <w:r>
        <w:rPr>
          <w:color w:val="231F20"/>
          <w:sz w:val="20"/>
        </w:rPr>
        <w:t>if such place were within the limits of his own police station.</w:t>
      </w:r>
    </w:p>
    <w:p>
      <w:pPr>
        <w:pStyle w:val="ListParagraph"/>
        <w:numPr>
          <w:ilvl w:val="0"/>
          <w:numId w:val="92"/>
        </w:numPr>
        <w:tabs>
          <w:tab w:pos="3095" w:val="left" w:leader="none"/>
        </w:tabs>
        <w:spacing w:line="249" w:lineRule="auto" w:before="126" w:after="0"/>
        <w:ind w:left="2352" w:right="4" w:firstLine="480"/>
        <w:jc w:val="both"/>
        <w:rPr>
          <w:sz w:val="20"/>
        </w:rPr>
      </w:pPr>
      <w:r>
        <w:rPr>
          <w:color w:val="231F20"/>
          <w:sz w:val="20"/>
        </w:rPr>
        <w:t>Any</w:t>
      </w:r>
      <w:r>
        <w:rPr>
          <w:color w:val="231F20"/>
          <w:spacing w:val="-7"/>
          <w:sz w:val="20"/>
        </w:rPr>
        <w:t> </w:t>
      </w:r>
      <w:r>
        <w:rPr>
          <w:color w:val="231F20"/>
          <w:sz w:val="20"/>
        </w:rPr>
        <w:t>officer</w:t>
      </w:r>
      <w:r>
        <w:rPr>
          <w:color w:val="231F20"/>
          <w:spacing w:val="-7"/>
          <w:sz w:val="20"/>
        </w:rPr>
        <w:t> </w:t>
      </w:r>
      <w:r>
        <w:rPr>
          <w:color w:val="231F20"/>
          <w:sz w:val="20"/>
        </w:rPr>
        <w:t>conducting</w:t>
      </w:r>
      <w:r>
        <w:rPr>
          <w:color w:val="231F20"/>
          <w:spacing w:val="-7"/>
          <w:sz w:val="20"/>
        </w:rPr>
        <w:t> </w:t>
      </w:r>
      <w:r>
        <w:rPr>
          <w:color w:val="231F20"/>
          <w:sz w:val="20"/>
        </w:rPr>
        <w:t>a</w:t>
      </w:r>
      <w:r>
        <w:rPr>
          <w:color w:val="231F20"/>
          <w:spacing w:val="-7"/>
          <w:sz w:val="20"/>
        </w:rPr>
        <w:t> </w:t>
      </w:r>
      <w:r>
        <w:rPr>
          <w:color w:val="231F20"/>
          <w:sz w:val="20"/>
        </w:rPr>
        <w:t>search</w:t>
      </w:r>
      <w:r>
        <w:rPr>
          <w:color w:val="231F20"/>
          <w:spacing w:val="-7"/>
          <w:sz w:val="20"/>
        </w:rPr>
        <w:t> </w:t>
      </w:r>
      <w:r>
        <w:rPr>
          <w:color w:val="231F20"/>
          <w:sz w:val="20"/>
        </w:rPr>
        <w:t>under</w:t>
      </w:r>
      <w:r>
        <w:rPr>
          <w:color w:val="231F20"/>
          <w:spacing w:val="-7"/>
          <w:sz w:val="20"/>
        </w:rPr>
        <w:t> </w:t>
      </w:r>
      <w:r>
        <w:rPr>
          <w:color w:val="231F20"/>
          <w:sz w:val="20"/>
        </w:rPr>
        <w:t>sub-section</w:t>
      </w:r>
      <w:r>
        <w:rPr>
          <w:color w:val="231F20"/>
          <w:spacing w:val="-7"/>
          <w:sz w:val="20"/>
        </w:rPr>
        <w:t> </w:t>
      </w:r>
      <w:r>
        <w:rPr>
          <w:color w:val="231F20"/>
          <w:sz w:val="20"/>
        </w:rPr>
        <w:t>(</w:t>
      </w:r>
      <w:r>
        <w:rPr>
          <w:i/>
          <w:color w:val="231F20"/>
          <w:sz w:val="20"/>
        </w:rPr>
        <w:t>3</w:t>
      </w:r>
      <w:r>
        <w:rPr>
          <w:color w:val="231F20"/>
          <w:sz w:val="20"/>
        </w:rPr>
        <w:t>)</w:t>
      </w:r>
      <w:r>
        <w:rPr>
          <w:color w:val="231F20"/>
          <w:spacing w:val="-6"/>
          <w:sz w:val="20"/>
        </w:rPr>
        <w:t> </w:t>
      </w:r>
      <w:r>
        <w:rPr>
          <w:color w:val="231F20"/>
          <w:sz w:val="20"/>
        </w:rPr>
        <w:t>shall</w:t>
      </w:r>
      <w:r>
        <w:rPr>
          <w:color w:val="231F20"/>
          <w:spacing w:val="-6"/>
          <w:sz w:val="20"/>
        </w:rPr>
        <w:t> </w:t>
      </w:r>
      <w:r>
        <w:rPr>
          <w:color w:val="231F20"/>
          <w:sz w:val="20"/>
        </w:rPr>
        <w:t>forthwith</w:t>
      </w:r>
      <w:r>
        <w:rPr>
          <w:color w:val="231F20"/>
          <w:spacing w:val="-6"/>
          <w:sz w:val="20"/>
        </w:rPr>
        <w:t> </w:t>
      </w:r>
      <w:r>
        <w:rPr>
          <w:color w:val="231F20"/>
          <w:sz w:val="20"/>
        </w:rPr>
        <w:t>send</w:t>
      </w:r>
      <w:r>
        <w:rPr>
          <w:color w:val="231F20"/>
          <w:spacing w:val="-6"/>
          <w:sz w:val="20"/>
        </w:rPr>
        <w:t> </w:t>
      </w:r>
      <w:r>
        <w:rPr>
          <w:color w:val="231F20"/>
          <w:sz w:val="20"/>
        </w:rPr>
        <w:t>notice of the search to the officer in charge of the police station within the limits of which such place is situate, and shall also send with such notice a copy of the list (if any) prepared under section 103, and shall also send to the nearest Magistrate empowered to take cognizance of the offence, copies of the records referred to in sub-sections (</w:t>
      </w:r>
      <w:r>
        <w:rPr>
          <w:i/>
          <w:color w:val="231F20"/>
          <w:sz w:val="20"/>
        </w:rPr>
        <w:t>1</w:t>
      </w:r>
      <w:r>
        <w:rPr>
          <w:color w:val="231F20"/>
          <w:sz w:val="20"/>
        </w:rPr>
        <w:t>) and (</w:t>
      </w:r>
      <w:r>
        <w:rPr>
          <w:i/>
          <w:color w:val="231F20"/>
          <w:sz w:val="20"/>
        </w:rPr>
        <w:t>3</w:t>
      </w:r>
      <w:r>
        <w:rPr>
          <w:color w:val="231F20"/>
          <w:sz w:val="20"/>
        </w:rPr>
        <w:t>) of section</w:t>
      </w:r>
      <w:r>
        <w:rPr>
          <w:color w:val="231F20"/>
          <w:spacing w:val="-13"/>
          <w:sz w:val="20"/>
        </w:rPr>
        <w:t> </w:t>
      </w:r>
      <w:r>
        <w:rPr>
          <w:color w:val="231F20"/>
          <w:sz w:val="20"/>
        </w:rPr>
        <w:t>185.</w:t>
      </w:r>
    </w:p>
    <w:p>
      <w:pPr>
        <w:pStyle w:val="ListParagraph"/>
        <w:numPr>
          <w:ilvl w:val="0"/>
          <w:numId w:val="92"/>
        </w:numPr>
        <w:tabs>
          <w:tab w:pos="3119" w:val="left" w:leader="none"/>
        </w:tabs>
        <w:spacing w:line="249" w:lineRule="auto" w:before="125" w:after="0"/>
        <w:ind w:left="2352" w:right="6" w:firstLine="480"/>
        <w:jc w:val="both"/>
        <w:rPr>
          <w:sz w:val="20"/>
        </w:rPr>
      </w:pPr>
      <w:r>
        <w:rPr>
          <w:color w:val="231F20"/>
          <w:sz w:val="20"/>
        </w:rPr>
        <w:t>The owner or occupier of the place searched shall, on application, be furnished free of cost with a copy of any record sent to the Magistrate under sub-section (</w:t>
      </w:r>
      <w:r>
        <w:rPr>
          <w:i/>
          <w:color w:val="231F20"/>
          <w:sz w:val="20"/>
        </w:rPr>
        <w:t>4</w:t>
      </w:r>
      <w:r>
        <w:rPr>
          <w:color w:val="231F20"/>
          <w:sz w:val="20"/>
        </w:rPr>
        <w:t>).</w:t>
      </w:r>
    </w:p>
    <w:p>
      <w:pPr>
        <w:pStyle w:val="ListParagraph"/>
        <w:numPr>
          <w:ilvl w:val="0"/>
          <w:numId w:val="1"/>
        </w:numPr>
        <w:tabs>
          <w:tab w:pos="3252" w:val="left" w:leader="none"/>
        </w:tabs>
        <w:spacing w:line="249" w:lineRule="auto" w:before="121" w:after="0"/>
        <w:ind w:left="2352" w:right="4" w:firstLine="480"/>
        <w:jc w:val="both"/>
        <w:rPr>
          <w:b/>
          <w:color w:val="231F20"/>
          <w:sz w:val="20"/>
        </w:rPr>
      </w:pPr>
      <w:r>
        <w:rPr>
          <w:color w:val="231F20"/>
          <w:sz w:val="20"/>
        </w:rPr>
        <w:t>(</w:t>
      </w:r>
      <w:r>
        <w:rPr>
          <w:i/>
          <w:color w:val="231F20"/>
          <w:sz w:val="20"/>
        </w:rPr>
        <w:t>1</w:t>
      </w:r>
      <w:r>
        <w:rPr>
          <w:color w:val="231F20"/>
          <w:sz w:val="20"/>
        </w:rPr>
        <w:t>) Whenever any person is arrested and detained in custody, and it appears that</w:t>
      </w:r>
      <w:r>
        <w:rPr>
          <w:color w:val="231F20"/>
          <w:spacing w:val="-4"/>
          <w:sz w:val="20"/>
        </w:rPr>
        <w:t> </w:t>
      </w:r>
      <w:r>
        <w:rPr>
          <w:color w:val="231F20"/>
          <w:sz w:val="20"/>
        </w:rPr>
        <w:t>the</w:t>
      </w:r>
      <w:r>
        <w:rPr>
          <w:color w:val="231F20"/>
          <w:spacing w:val="-4"/>
          <w:sz w:val="20"/>
        </w:rPr>
        <w:t> </w:t>
      </w:r>
      <w:r>
        <w:rPr>
          <w:color w:val="231F20"/>
          <w:sz w:val="20"/>
        </w:rPr>
        <w:t>investigation</w:t>
      </w:r>
      <w:r>
        <w:rPr>
          <w:color w:val="231F20"/>
          <w:spacing w:val="-4"/>
          <w:sz w:val="20"/>
        </w:rPr>
        <w:t> </w:t>
      </w:r>
      <w:r>
        <w:rPr>
          <w:color w:val="231F20"/>
          <w:sz w:val="20"/>
        </w:rPr>
        <w:t>cannot</w:t>
      </w:r>
      <w:r>
        <w:rPr>
          <w:color w:val="231F20"/>
          <w:spacing w:val="-4"/>
          <w:sz w:val="20"/>
        </w:rPr>
        <w:t> </w:t>
      </w:r>
      <w:r>
        <w:rPr>
          <w:color w:val="231F20"/>
          <w:sz w:val="20"/>
        </w:rPr>
        <w:t>be</w:t>
      </w:r>
      <w:r>
        <w:rPr>
          <w:color w:val="231F20"/>
          <w:spacing w:val="-4"/>
          <w:sz w:val="20"/>
        </w:rPr>
        <w:t> </w:t>
      </w:r>
      <w:r>
        <w:rPr>
          <w:color w:val="231F20"/>
          <w:sz w:val="20"/>
        </w:rPr>
        <w:t>completed</w:t>
      </w:r>
      <w:r>
        <w:rPr>
          <w:color w:val="231F20"/>
          <w:spacing w:val="-4"/>
          <w:sz w:val="20"/>
        </w:rPr>
        <w:t> </w:t>
      </w:r>
      <w:r>
        <w:rPr>
          <w:color w:val="231F20"/>
          <w:sz w:val="20"/>
        </w:rPr>
        <w:t>within</w:t>
      </w:r>
      <w:r>
        <w:rPr>
          <w:color w:val="231F20"/>
          <w:spacing w:val="-4"/>
          <w:sz w:val="20"/>
        </w:rPr>
        <w:t> </w:t>
      </w:r>
      <w:r>
        <w:rPr>
          <w:color w:val="231F20"/>
          <w:sz w:val="20"/>
        </w:rPr>
        <w:t>the</w:t>
      </w:r>
      <w:r>
        <w:rPr>
          <w:color w:val="231F20"/>
          <w:spacing w:val="-4"/>
          <w:sz w:val="20"/>
        </w:rPr>
        <w:t> </w:t>
      </w:r>
      <w:r>
        <w:rPr>
          <w:color w:val="231F20"/>
          <w:sz w:val="20"/>
        </w:rPr>
        <w:t>period</w:t>
      </w:r>
      <w:r>
        <w:rPr>
          <w:color w:val="231F20"/>
          <w:spacing w:val="-4"/>
          <w:sz w:val="20"/>
        </w:rPr>
        <w:t> </w:t>
      </w:r>
      <w:r>
        <w:rPr>
          <w:color w:val="231F20"/>
          <w:sz w:val="20"/>
        </w:rPr>
        <w:t>of</w:t>
      </w:r>
      <w:r>
        <w:rPr>
          <w:color w:val="231F20"/>
          <w:spacing w:val="-4"/>
          <w:sz w:val="20"/>
        </w:rPr>
        <w:t> </w:t>
      </w:r>
      <w:r>
        <w:rPr>
          <w:color w:val="231F20"/>
          <w:sz w:val="20"/>
        </w:rPr>
        <w:t>twenty-four</w:t>
      </w:r>
      <w:r>
        <w:rPr>
          <w:color w:val="231F20"/>
          <w:spacing w:val="-4"/>
          <w:sz w:val="20"/>
        </w:rPr>
        <w:t> </w:t>
      </w:r>
      <w:r>
        <w:rPr>
          <w:color w:val="231F20"/>
          <w:sz w:val="20"/>
        </w:rPr>
        <w:t>hours</w:t>
      </w:r>
      <w:r>
        <w:rPr>
          <w:color w:val="231F20"/>
          <w:spacing w:val="-4"/>
          <w:sz w:val="20"/>
        </w:rPr>
        <w:t> </w:t>
      </w:r>
      <w:r>
        <w:rPr>
          <w:color w:val="231F20"/>
          <w:sz w:val="20"/>
        </w:rPr>
        <w:t>fixed</w:t>
      </w:r>
      <w:r>
        <w:rPr>
          <w:color w:val="231F20"/>
          <w:spacing w:val="-4"/>
          <w:sz w:val="20"/>
        </w:rPr>
        <w:t> </w:t>
      </w:r>
      <w:r>
        <w:rPr>
          <w:color w:val="231F20"/>
          <w:sz w:val="20"/>
        </w:rPr>
        <w:t>by section</w:t>
      </w:r>
      <w:r>
        <w:rPr>
          <w:color w:val="231F20"/>
          <w:spacing w:val="39"/>
          <w:sz w:val="20"/>
        </w:rPr>
        <w:t> </w:t>
      </w:r>
      <w:r>
        <w:rPr>
          <w:color w:val="231F20"/>
          <w:sz w:val="20"/>
        </w:rPr>
        <w:t>58,</w:t>
      </w:r>
      <w:r>
        <w:rPr>
          <w:color w:val="231F20"/>
          <w:spacing w:val="39"/>
          <w:sz w:val="20"/>
        </w:rPr>
        <w:t> </w:t>
      </w:r>
      <w:r>
        <w:rPr>
          <w:color w:val="231F20"/>
          <w:sz w:val="20"/>
        </w:rPr>
        <w:t>and</w:t>
      </w:r>
      <w:r>
        <w:rPr>
          <w:color w:val="231F20"/>
          <w:spacing w:val="39"/>
          <w:sz w:val="20"/>
        </w:rPr>
        <w:t> </w:t>
      </w:r>
      <w:r>
        <w:rPr>
          <w:color w:val="231F20"/>
          <w:sz w:val="20"/>
        </w:rPr>
        <w:t>there</w:t>
      </w:r>
      <w:r>
        <w:rPr>
          <w:color w:val="231F20"/>
          <w:spacing w:val="39"/>
          <w:sz w:val="20"/>
        </w:rPr>
        <w:t> </w:t>
      </w:r>
      <w:r>
        <w:rPr>
          <w:color w:val="231F20"/>
          <w:sz w:val="20"/>
        </w:rPr>
        <w:t>are</w:t>
      </w:r>
      <w:r>
        <w:rPr>
          <w:color w:val="231F20"/>
          <w:spacing w:val="39"/>
          <w:sz w:val="20"/>
        </w:rPr>
        <w:t> </w:t>
      </w:r>
      <w:r>
        <w:rPr>
          <w:color w:val="231F20"/>
          <w:sz w:val="20"/>
        </w:rPr>
        <w:t>grounds</w:t>
      </w:r>
      <w:r>
        <w:rPr>
          <w:color w:val="231F20"/>
          <w:spacing w:val="39"/>
          <w:sz w:val="20"/>
        </w:rPr>
        <w:t> </w:t>
      </w:r>
      <w:r>
        <w:rPr>
          <w:color w:val="231F20"/>
          <w:sz w:val="20"/>
        </w:rPr>
        <w:t>for</w:t>
      </w:r>
      <w:r>
        <w:rPr>
          <w:color w:val="231F20"/>
          <w:spacing w:val="39"/>
          <w:sz w:val="20"/>
        </w:rPr>
        <w:t> </w:t>
      </w:r>
      <w:r>
        <w:rPr>
          <w:color w:val="231F20"/>
          <w:sz w:val="20"/>
        </w:rPr>
        <w:t>believing</w:t>
      </w:r>
      <w:r>
        <w:rPr>
          <w:color w:val="231F20"/>
          <w:spacing w:val="39"/>
          <w:sz w:val="20"/>
        </w:rPr>
        <w:t> </w:t>
      </w:r>
      <w:r>
        <w:rPr>
          <w:color w:val="231F20"/>
          <w:sz w:val="20"/>
        </w:rPr>
        <w:t>that</w:t>
      </w:r>
      <w:r>
        <w:rPr>
          <w:color w:val="231F20"/>
          <w:spacing w:val="39"/>
          <w:sz w:val="20"/>
        </w:rPr>
        <w:t> </w:t>
      </w:r>
      <w:r>
        <w:rPr>
          <w:color w:val="231F20"/>
          <w:sz w:val="20"/>
        </w:rPr>
        <w:t>the</w:t>
      </w:r>
      <w:r>
        <w:rPr>
          <w:color w:val="231F20"/>
          <w:spacing w:val="39"/>
          <w:sz w:val="20"/>
        </w:rPr>
        <w:t> </w:t>
      </w:r>
      <w:r>
        <w:rPr>
          <w:color w:val="231F20"/>
          <w:sz w:val="20"/>
        </w:rPr>
        <w:t>accusation</w:t>
      </w:r>
      <w:r>
        <w:rPr>
          <w:color w:val="231F20"/>
          <w:spacing w:val="39"/>
          <w:sz w:val="20"/>
        </w:rPr>
        <w:t> </w:t>
      </w:r>
      <w:r>
        <w:rPr>
          <w:color w:val="231F20"/>
          <w:sz w:val="20"/>
        </w:rPr>
        <w:t>or</w:t>
      </w:r>
      <w:r>
        <w:rPr>
          <w:color w:val="231F20"/>
          <w:spacing w:val="39"/>
          <w:sz w:val="20"/>
        </w:rPr>
        <w:t> </w:t>
      </w:r>
      <w:r>
        <w:rPr>
          <w:color w:val="231F20"/>
          <w:sz w:val="20"/>
        </w:rPr>
        <w:t>information</w:t>
      </w:r>
      <w:r>
        <w:rPr>
          <w:color w:val="231F20"/>
          <w:spacing w:val="39"/>
          <w:sz w:val="20"/>
        </w:rPr>
        <w:t> </w:t>
      </w:r>
      <w:r>
        <w:rPr>
          <w:color w:val="231F20"/>
          <w:sz w:val="20"/>
        </w:rPr>
        <w:t>is well-founded, the officer in charge of the police station or the police officer making the investigation, if he is not below the rank of sub-inspector, shall forthwith transmit to the nearest Magistrate a copy of the entries in the diary hereinafter specified relating to the case, and shall at the same time forward the accused to such Magistrate.</w:t>
      </w:r>
    </w:p>
    <w:p>
      <w:pPr>
        <w:pStyle w:val="ListParagraph"/>
        <w:numPr>
          <w:ilvl w:val="0"/>
          <w:numId w:val="93"/>
        </w:numPr>
        <w:tabs>
          <w:tab w:pos="3108" w:val="left" w:leader="none"/>
        </w:tabs>
        <w:spacing w:line="249" w:lineRule="auto" w:before="126" w:after="0"/>
        <w:ind w:left="2352" w:right="5" w:firstLine="480"/>
        <w:jc w:val="both"/>
        <w:rPr>
          <w:sz w:val="20"/>
        </w:rPr>
      </w:pPr>
      <w:r>
        <w:rPr>
          <w:color w:val="231F20"/>
          <w:sz w:val="20"/>
        </w:rPr>
        <w:t>The</w:t>
      </w:r>
      <w:r>
        <w:rPr>
          <w:color w:val="231F20"/>
          <w:spacing w:val="-3"/>
          <w:sz w:val="20"/>
        </w:rPr>
        <w:t> </w:t>
      </w:r>
      <w:r>
        <w:rPr>
          <w:color w:val="231F20"/>
          <w:sz w:val="20"/>
        </w:rPr>
        <w:t>Magistrate</w:t>
      </w:r>
      <w:r>
        <w:rPr>
          <w:color w:val="231F20"/>
          <w:spacing w:val="-3"/>
          <w:sz w:val="20"/>
        </w:rPr>
        <w:t> </w:t>
      </w:r>
      <w:r>
        <w:rPr>
          <w:color w:val="231F20"/>
          <w:sz w:val="20"/>
        </w:rPr>
        <w:t>to</w:t>
      </w:r>
      <w:r>
        <w:rPr>
          <w:color w:val="231F20"/>
          <w:spacing w:val="-3"/>
          <w:sz w:val="20"/>
        </w:rPr>
        <w:t> </w:t>
      </w:r>
      <w:r>
        <w:rPr>
          <w:color w:val="231F20"/>
          <w:sz w:val="20"/>
        </w:rPr>
        <w:t>whom</w:t>
      </w:r>
      <w:r>
        <w:rPr>
          <w:color w:val="231F20"/>
          <w:spacing w:val="-3"/>
          <w:sz w:val="20"/>
        </w:rPr>
        <w:t> </w:t>
      </w:r>
      <w:r>
        <w:rPr>
          <w:color w:val="231F20"/>
          <w:sz w:val="20"/>
        </w:rPr>
        <w:t>an</w:t>
      </w:r>
      <w:r>
        <w:rPr>
          <w:color w:val="231F20"/>
          <w:spacing w:val="-3"/>
          <w:sz w:val="20"/>
        </w:rPr>
        <w:t> </w:t>
      </w:r>
      <w:r>
        <w:rPr>
          <w:color w:val="231F20"/>
          <w:sz w:val="20"/>
        </w:rPr>
        <w:t>accused</w:t>
      </w:r>
      <w:r>
        <w:rPr>
          <w:color w:val="231F20"/>
          <w:spacing w:val="-3"/>
          <w:sz w:val="20"/>
        </w:rPr>
        <w:t> </w:t>
      </w:r>
      <w:r>
        <w:rPr>
          <w:color w:val="231F20"/>
          <w:sz w:val="20"/>
        </w:rPr>
        <w:t>person</w:t>
      </w:r>
      <w:r>
        <w:rPr>
          <w:color w:val="231F20"/>
          <w:spacing w:val="-3"/>
          <w:sz w:val="20"/>
        </w:rPr>
        <w:t> </w:t>
      </w:r>
      <w:r>
        <w:rPr>
          <w:color w:val="231F20"/>
          <w:sz w:val="20"/>
        </w:rPr>
        <w:t>is</w:t>
      </w:r>
      <w:r>
        <w:rPr>
          <w:color w:val="231F20"/>
          <w:spacing w:val="-3"/>
          <w:sz w:val="20"/>
        </w:rPr>
        <w:t> </w:t>
      </w:r>
      <w:r>
        <w:rPr>
          <w:color w:val="231F20"/>
          <w:sz w:val="20"/>
        </w:rPr>
        <w:t>forwarded</w:t>
      </w:r>
      <w:r>
        <w:rPr>
          <w:color w:val="231F20"/>
          <w:spacing w:val="-3"/>
          <w:sz w:val="20"/>
        </w:rPr>
        <w:t> </w:t>
      </w:r>
      <w:r>
        <w:rPr>
          <w:color w:val="231F20"/>
          <w:sz w:val="20"/>
        </w:rPr>
        <w:t>under</w:t>
      </w:r>
      <w:r>
        <w:rPr>
          <w:color w:val="231F20"/>
          <w:spacing w:val="-3"/>
          <w:sz w:val="20"/>
        </w:rPr>
        <w:t> </w:t>
      </w:r>
      <w:r>
        <w:rPr>
          <w:color w:val="231F20"/>
          <w:sz w:val="20"/>
        </w:rPr>
        <w:t>this</w:t>
      </w:r>
      <w:r>
        <w:rPr>
          <w:color w:val="231F20"/>
          <w:spacing w:val="-3"/>
          <w:sz w:val="20"/>
        </w:rPr>
        <w:t> </w:t>
      </w:r>
      <w:r>
        <w:rPr>
          <w:color w:val="231F20"/>
          <w:sz w:val="20"/>
        </w:rPr>
        <w:t>section</w:t>
      </w:r>
      <w:r>
        <w:rPr>
          <w:color w:val="231F20"/>
          <w:spacing w:val="-3"/>
          <w:sz w:val="20"/>
        </w:rPr>
        <w:t> </w:t>
      </w:r>
      <w:r>
        <w:rPr>
          <w:color w:val="231F20"/>
          <w:sz w:val="20"/>
        </w:rPr>
        <w:t>may, irrespective of whether he has or has no jurisdiction to try the case, after taking into consideration whether such person has not been released on bail or his bail has been cancelled, authorise, from time to time, the detention of the accused in such custody as such</w:t>
      </w:r>
      <w:r>
        <w:rPr>
          <w:color w:val="231F20"/>
          <w:spacing w:val="-7"/>
          <w:sz w:val="20"/>
        </w:rPr>
        <w:t> </w:t>
      </w:r>
      <w:r>
        <w:rPr>
          <w:color w:val="231F20"/>
          <w:sz w:val="20"/>
        </w:rPr>
        <w:t>Magistrate</w:t>
      </w:r>
      <w:r>
        <w:rPr>
          <w:color w:val="231F20"/>
          <w:spacing w:val="-7"/>
          <w:sz w:val="20"/>
        </w:rPr>
        <w:t> </w:t>
      </w:r>
      <w:r>
        <w:rPr>
          <w:color w:val="231F20"/>
          <w:sz w:val="20"/>
        </w:rPr>
        <w:t>thinks</w:t>
      </w:r>
      <w:r>
        <w:rPr>
          <w:color w:val="231F20"/>
          <w:spacing w:val="-7"/>
          <w:sz w:val="20"/>
        </w:rPr>
        <w:t> </w:t>
      </w:r>
      <w:r>
        <w:rPr>
          <w:color w:val="231F20"/>
          <w:sz w:val="20"/>
        </w:rPr>
        <w:t>fit,</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7"/>
          <w:sz w:val="20"/>
        </w:rPr>
        <w:t> </w:t>
      </w:r>
      <w:r>
        <w:rPr>
          <w:color w:val="231F20"/>
          <w:sz w:val="20"/>
        </w:rPr>
        <w:t>not</w:t>
      </w:r>
      <w:r>
        <w:rPr>
          <w:color w:val="231F20"/>
          <w:spacing w:val="-7"/>
          <w:sz w:val="20"/>
        </w:rPr>
        <w:t> </w:t>
      </w:r>
      <w:r>
        <w:rPr>
          <w:color w:val="231F20"/>
          <w:sz w:val="20"/>
        </w:rPr>
        <w:t>exceeding</w:t>
      </w:r>
      <w:r>
        <w:rPr>
          <w:color w:val="231F20"/>
          <w:spacing w:val="-7"/>
          <w:sz w:val="20"/>
        </w:rPr>
        <w:t> </w:t>
      </w:r>
      <w:r>
        <w:rPr>
          <w:color w:val="231F20"/>
          <w:sz w:val="20"/>
        </w:rPr>
        <w:t>fifteen</w:t>
      </w:r>
      <w:r>
        <w:rPr>
          <w:color w:val="231F20"/>
          <w:spacing w:val="-7"/>
          <w:sz w:val="20"/>
        </w:rPr>
        <w:t> </w:t>
      </w:r>
      <w:r>
        <w:rPr>
          <w:color w:val="231F20"/>
          <w:sz w:val="20"/>
        </w:rPr>
        <w:t>days</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whole,</w:t>
      </w:r>
      <w:r>
        <w:rPr>
          <w:color w:val="231F20"/>
          <w:spacing w:val="-7"/>
          <w:sz w:val="20"/>
        </w:rPr>
        <w:t> </w:t>
      </w:r>
      <w:r>
        <w:rPr>
          <w:color w:val="231F20"/>
          <w:sz w:val="20"/>
        </w:rPr>
        <w:t>or</w:t>
      </w:r>
      <w:r>
        <w:rPr>
          <w:color w:val="231F20"/>
          <w:spacing w:val="-7"/>
          <w:sz w:val="20"/>
        </w:rPr>
        <w:t> </w:t>
      </w:r>
      <w:r>
        <w:rPr>
          <w:color w:val="231F20"/>
          <w:sz w:val="20"/>
        </w:rPr>
        <w:t>in</w:t>
      </w:r>
      <w:r>
        <w:rPr>
          <w:color w:val="231F20"/>
          <w:spacing w:val="-7"/>
          <w:sz w:val="20"/>
        </w:rPr>
        <w:t> </w:t>
      </w:r>
      <w:r>
        <w:rPr>
          <w:color w:val="231F20"/>
          <w:sz w:val="20"/>
        </w:rPr>
        <w:t>parts,</w:t>
      </w:r>
      <w:r>
        <w:rPr>
          <w:color w:val="231F20"/>
          <w:spacing w:val="-7"/>
          <w:sz w:val="20"/>
        </w:rPr>
        <w:t> </w:t>
      </w:r>
      <w:r>
        <w:rPr>
          <w:color w:val="231F20"/>
          <w:sz w:val="20"/>
        </w:rPr>
        <w:t>at any</w:t>
      </w:r>
      <w:r>
        <w:rPr>
          <w:color w:val="231F20"/>
          <w:spacing w:val="-1"/>
          <w:sz w:val="20"/>
        </w:rPr>
        <w:t> </w:t>
      </w:r>
      <w:r>
        <w:rPr>
          <w:color w:val="231F20"/>
          <w:sz w:val="20"/>
        </w:rPr>
        <w:t>time during</w:t>
      </w:r>
      <w:r>
        <w:rPr>
          <w:color w:val="231F20"/>
          <w:spacing w:val="-1"/>
          <w:sz w:val="20"/>
        </w:rPr>
        <w:t> </w:t>
      </w:r>
      <w:r>
        <w:rPr>
          <w:color w:val="231F20"/>
          <w:sz w:val="20"/>
        </w:rPr>
        <w:t>the initial forty</w:t>
      </w:r>
      <w:r>
        <w:rPr>
          <w:color w:val="231F20"/>
          <w:spacing w:val="-1"/>
          <w:sz w:val="20"/>
        </w:rPr>
        <w:t> </w:t>
      </w:r>
      <w:r>
        <w:rPr>
          <w:color w:val="231F20"/>
          <w:sz w:val="20"/>
        </w:rPr>
        <w:t>days</w:t>
      </w:r>
      <w:r>
        <w:rPr>
          <w:color w:val="231F20"/>
          <w:spacing w:val="-1"/>
          <w:sz w:val="20"/>
        </w:rPr>
        <w:t> </w:t>
      </w:r>
      <w:r>
        <w:rPr>
          <w:color w:val="231F20"/>
          <w:sz w:val="20"/>
        </w:rPr>
        <w:t>or</w:t>
      </w:r>
      <w:r>
        <w:rPr>
          <w:color w:val="231F20"/>
          <w:spacing w:val="-1"/>
          <w:sz w:val="20"/>
        </w:rPr>
        <w:t> </w:t>
      </w:r>
      <w:r>
        <w:rPr>
          <w:color w:val="231F20"/>
          <w:sz w:val="20"/>
        </w:rPr>
        <w:t>sixty</w:t>
      </w:r>
      <w:r>
        <w:rPr>
          <w:color w:val="231F20"/>
          <w:spacing w:val="-1"/>
          <w:sz w:val="20"/>
        </w:rPr>
        <w:t> </w:t>
      </w:r>
      <w:r>
        <w:rPr>
          <w:color w:val="231F20"/>
          <w:sz w:val="20"/>
        </w:rPr>
        <w:t>days</w:t>
      </w:r>
      <w:r>
        <w:rPr>
          <w:color w:val="231F20"/>
          <w:spacing w:val="-1"/>
          <w:sz w:val="20"/>
        </w:rPr>
        <w:t> </w:t>
      </w:r>
      <w:r>
        <w:rPr>
          <w:color w:val="231F20"/>
          <w:sz w:val="20"/>
        </w:rPr>
        <w:t>out of</w:t>
      </w:r>
      <w:r>
        <w:rPr>
          <w:color w:val="231F20"/>
          <w:spacing w:val="-1"/>
          <w:sz w:val="20"/>
        </w:rPr>
        <w:t> </w:t>
      </w:r>
      <w:r>
        <w:rPr>
          <w:color w:val="231F20"/>
          <w:sz w:val="20"/>
        </w:rPr>
        <w:t>detention</w:t>
      </w:r>
      <w:r>
        <w:rPr>
          <w:color w:val="231F20"/>
          <w:spacing w:val="-1"/>
          <w:sz w:val="20"/>
        </w:rPr>
        <w:t> </w:t>
      </w:r>
      <w:r>
        <w:rPr>
          <w:color w:val="231F20"/>
          <w:sz w:val="20"/>
        </w:rPr>
        <w:t>period</w:t>
      </w:r>
      <w:r>
        <w:rPr>
          <w:color w:val="231F20"/>
          <w:spacing w:val="-1"/>
          <w:sz w:val="20"/>
        </w:rPr>
        <w:t> </w:t>
      </w:r>
      <w:r>
        <w:rPr>
          <w:color w:val="231F20"/>
          <w:sz w:val="20"/>
        </w:rPr>
        <w:t>of</w:t>
      </w:r>
      <w:r>
        <w:rPr>
          <w:color w:val="231F20"/>
          <w:spacing w:val="-1"/>
          <w:sz w:val="20"/>
        </w:rPr>
        <w:t> </w:t>
      </w:r>
      <w:r>
        <w:rPr>
          <w:color w:val="231F20"/>
          <w:sz w:val="20"/>
        </w:rPr>
        <w:t>sixty</w:t>
      </w:r>
      <w:r>
        <w:rPr>
          <w:color w:val="231F20"/>
          <w:spacing w:val="-1"/>
          <w:sz w:val="20"/>
        </w:rPr>
        <w:t> </w:t>
      </w:r>
      <w:r>
        <w:rPr>
          <w:color w:val="231F20"/>
          <w:sz w:val="20"/>
        </w:rPr>
        <w:t>days</w:t>
      </w:r>
      <w:r>
        <w:rPr>
          <w:color w:val="231F20"/>
          <w:spacing w:val="-1"/>
          <w:sz w:val="20"/>
        </w:rPr>
        <w:t> </w:t>
      </w:r>
      <w:r>
        <w:rPr>
          <w:color w:val="231F20"/>
          <w:sz w:val="20"/>
        </w:rPr>
        <w:t>or ninety</w:t>
      </w:r>
      <w:r>
        <w:rPr>
          <w:color w:val="231F20"/>
          <w:spacing w:val="-9"/>
          <w:sz w:val="20"/>
        </w:rPr>
        <w:t> </w:t>
      </w:r>
      <w:r>
        <w:rPr>
          <w:color w:val="231F20"/>
          <w:sz w:val="20"/>
        </w:rPr>
        <w:t>days,</w:t>
      </w:r>
      <w:r>
        <w:rPr>
          <w:color w:val="231F20"/>
          <w:spacing w:val="-9"/>
          <w:sz w:val="20"/>
        </w:rPr>
        <w:t> </w:t>
      </w:r>
      <w:r>
        <w:rPr>
          <w:color w:val="231F20"/>
          <w:sz w:val="20"/>
        </w:rPr>
        <w:t>as</w:t>
      </w:r>
      <w:r>
        <w:rPr>
          <w:color w:val="231F20"/>
          <w:spacing w:val="-9"/>
          <w:sz w:val="20"/>
        </w:rPr>
        <w:t> </w:t>
      </w:r>
      <w:r>
        <w:rPr>
          <w:color w:val="231F20"/>
          <w:sz w:val="20"/>
        </w:rPr>
        <w:t>the</w:t>
      </w:r>
      <w:r>
        <w:rPr>
          <w:color w:val="231F20"/>
          <w:spacing w:val="-9"/>
          <w:sz w:val="20"/>
        </w:rPr>
        <w:t> </w:t>
      </w:r>
      <w:r>
        <w:rPr>
          <w:color w:val="231F20"/>
          <w:sz w:val="20"/>
        </w:rPr>
        <w:t>case</w:t>
      </w:r>
      <w:r>
        <w:rPr>
          <w:color w:val="231F20"/>
          <w:spacing w:val="-9"/>
          <w:sz w:val="20"/>
        </w:rPr>
        <w:t> </w:t>
      </w:r>
      <w:r>
        <w:rPr>
          <w:color w:val="231F20"/>
          <w:sz w:val="20"/>
        </w:rPr>
        <w:t>may</w:t>
      </w:r>
      <w:r>
        <w:rPr>
          <w:color w:val="231F20"/>
          <w:spacing w:val="-9"/>
          <w:sz w:val="20"/>
        </w:rPr>
        <w:t> </w:t>
      </w:r>
      <w:r>
        <w:rPr>
          <w:color w:val="231F20"/>
          <w:sz w:val="20"/>
        </w:rPr>
        <w:t>be,</w:t>
      </w:r>
      <w:r>
        <w:rPr>
          <w:color w:val="231F20"/>
          <w:spacing w:val="-9"/>
          <w:sz w:val="20"/>
        </w:rPr>
        <w:t> </w:t>
      </w:r>
      <w:r>
        <w:rPr>
          <w:color w:val="231F20"/>
          <w:sz w:val="20"/>
        </w:rPr>
        <w:t>as</w:t>
      </w:r>
      <w:r>
        <w:rPr>
          <w:color w:val="231F20"/>
          <w:spacing w:val="-9"/>
          <w:sz w:val="20"/>
        </w:rPr>
        <w:t> </w:t>
      </w:r>
      <w:r>
        <w:rPr>
          <w:color w:val="231F20"/>
          <w:sz w:val="20"/>
        </w:rPr>
        <w:t>provided</w:t>
      </w:r>
      <w:r>
        <w:rPr>
          <w:color w:val="231F20"/>
          <w:spacing w:val="-9"/>
          <w:sz w:val="20"/>
        </w:rPr>
        <w:t> </w:t>
      </w:r>
      <w:r>
        <w:rPr>
          <w:color w:val="231F20"/>
          <w:sz w:val="20"/>
        </w:rPr>
        <w:t>in</w:t>
      </w:r>
      <w:r>
        <w:rPr>
          <w:color w:val="231F20"/>
          <w:spacing w:val="-9"/>
          <w:sz w:val="20"/>
        </w:rPr>
        <w:t> </w:t>
      </w:r>
      <w:r>
        <w:rPr>
          <w:color w:val="231F20"/>
          <w:sz w:val="20"/>
        </w:rPr>
        <w:t>sub-section</w:t>
      </w:r>
      <w:r>
        <w:rPr>
          <w:color w:val="231F20"/>
          <w:spacing w:val="-9"/>
          <w:sz w:val="20"/>
        </w:rPr>
        <w:t> </w:t>
      </w:r>
      <w:r>
        <w:rPr>
          <w:color w:val="231F20"/>
          <w:sz w:val="20"/>
        </w:rPr>
        <w:t>(</w:t>
      </w:r>
      <w:r>
        <w:rPr>
          <w:i/>
          <w:color w:val="231F20"/>
          <w:sz w:val="20"/>
        </w:rPr>
        <w:t>3</w:t>
      </w:r>
      <w:r>
        <w:rPr>
          <w:color w:val="231F20"/>
          <w:sz w:val="20"/>
        </w:rPr>
        <w:t>),</w:t>
      </w:r>
      <w:r>
        <w:rPr>
          <w:color w:val="231F20"/>
          <w:spacing w:val="-9"/>
          <w:sz w:val="20"/>
        </w:rPr>
        <w:t> </w:t>
      </w:r>
      <w:r>
        <w:rPr>
          <w:color w:val="231F20"/>
          <w:sz w:val="20"/>
        </w:rPr>
        <w:t>and</w:t>
      </w:r>
      <w:r>
        <w:rPr>
          <w:color w:val="231F20"/>
          <w:spacing w:val="-9"/>
          <w:sz w:val="20"/>
        </w:rPr>
        <w:t> </w:t>
      </w:r>
      <w:r>
        <w:rPr>
          <w:color w:val="231F20"/>
          <w:sz w:val="20"/>
        </w:rPr>
        <w:t>if</w:t>
      </w:r>
      <w:r>
        <w:rPr>
          <w:color w:val="231F20"/>
          <w:spacing w:val="-9"/>
          <w:sz w:val="20"/>
        </w:rPr>
        <w:t> </w:t>
      </w:r>
      <w:r>
        <w:rPr>
          <w:color w:val="231F20"/>
          <w:sz w:val="20"/>
        </w:rPr>
        <w:t>he</w:t>
      </w:r>
      <w:r>
        <w:rPr>
          <w:color w:val="231F20"/>
          <w:spacing w:val="-9"/>
          <w:sz w:val="20"/>
        </w:rPr>
        <w:t> </w:t>
      </w:r>
      <w:r>
        <w:rPr>
          <w:color w:val="231F20"/>
          <w:sz w:val="20"/>
        </w:rPr>
        <w:t>has</w:t>
      </w:r>
      <w:r>
        <w:rPr>
          <w:color w:val="231F20"/>
          <w:spacing w:val="-9"/>
          <w:sz w:val="20"/>
        </w:rPr>
        <w:t> </w:t>
      </w:r>
      <w:r>
        <w:rPr>
          <w:color w:val="231F20"/>
          <w:sz w:val="20"/>
        </w:rPr>
        <w:t>no</w:t>
      </w:r>
      <w:r>
        <w:rPr>
          <w:color w:val="231F20"/>
          <w:spacing w:val="-9"/>
          <w:sz w:val="20"/>
        </w:rPr>
        <w:t> </w:t>
      </w:r>
      <w:r>
        <w:rPr>
          <w:color w:val="231F20"/>
          <w:sz w:val="20"/>
        </w:rPr>
        <w:t>jurisdiction to try the case or commit it for trial, and considers further detention unnecessary, he may order the accused to be forwarded to a Magistrate having such jurisdiction.</w:t>
      </w:r>
    </w:p>
    <w:p>
      <w:pPr>
        <w:pStyle w:val="ListParagraph"/>
        <w:numPr>
          <w:ilvl w:val="0"/>
          <w:numId w:val="93"/>
        </w:numPr>
        <w:tabs>
          <w:tab w:pos="3126" w:val="left" w:leader="none"/>
        </w:tabs>
        <w:spacing w:line="249" w:lineRule="auto" w:before="127" w:after="0"/>
        <w:ind w:left="2352" w:right="4" w:firstLine="480"/>
        <w:jc w:val="both"/>
        <w:rPr>
          <w:sz w:val="20"/>
        </w:rPr>
      </w:pPr>
      <w:r>
        <w:rPr>
          <w:color w:val="231F20"/>
          <w:sz w:val="20"/>
        </w:rPr>
        <w:t>The Magistrate may authorise the detention of the accused person, beyond the period of fifteen days, if he is satisfied that adequate grounds exist for doing so, but no Magistrate</w:t>
      </w:r>
      <w:r>
        <w:rPr>
          <w:color w:val="231F20"/>
          <w:spacing w:val="40"/>
          <w:sz w:val="20"/>
        </w:rPr>
        <w:t> </w:t>
      </w:r>
      <w:r>
        <w:rPr>
          <w:color w:val="231F20"/>
          <w:sz w:val="20"/>
        </w:rPr>
        <w:t>shall</w:t>
      </w:r>
      <w:r>
        <w:rPr>
          <w:color w:val="231F20"/>
          <w:spacing w:val="40"/>
          <w:sz w:val="20"/>
        </w:rPr>
        <w:t> </w:t>
      </w:r>
      <w:r>
        <w:rPr>
          <w:color w:val="231F20"/>
          <w:sz w:val="20"/>
        </w:rPr>
        <w:t>authorise</w:t>
      </w:r>
      <w:r>
        <w:rPr>
          <w:color w:val="231F20"/>
          <w:spacing w:val="40"/>
          <w:sz w:val="20"/>
        </w:rPr>
        <w:t> </w:t>
      </w:r>
      <w:r>
        <w:rPr>
          <w:color w:val="231F20"/>
          <w:sz w:val="20"/>
        </w:rPr>
        <w:t>the</w:t>
      </w:r>
      <w:r>
        <w:rPr>
          <w:color w:val="231F20"/>
          <w:spacing w:val="40"/>
          <w:sz w:val="20"/>
        </w:rPr>
        <w:t> </w:t>
      </w:r>
      <w:r>
        <w:rPr>
          <w:color w:val="231F20"/>
          <w:sz w:val="20"/>
        </w:rPr>
        <w:t>detention</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accused</w:t>
      </w:r>
      <w:r>
        <w:rPr>
          <w:color w:val="231F20"/>
          <w:spacing w:val="40"/>
          <w:sz w:val="20"/>
        </w:rPr>
        <w:t> </w:t>
      </w:r>
      <w:r>
        <w:rPr>
          <w:color w:val="231F20"/>
          <w:sz w:val="20"/>
        </w:rPr>
        <w:t>person</w:t>
      </w:r>
      <w:r>
        <w:rPr>
          <w:color w:val="231F20"/>
          <w:spacing w:val="40"/>
          <w:sz w:val="20"/>
        </w:rPr>
        <w:t> </w:t>
      </w:r>
      <w:r>
        <w:rPr>
          <w:color w:val="231F20"/>
          <w:sz w:val="20"/>
        </w:rPr>
        <w:t>in</w:t>
      </w:r>
      <w:r>
        <w:rPr>
          <w:color w:val="231F20"/>
          <w:spacing w:val="40"/>
          <w:sz w:val="20"/>
        </w:rPr>
        <w:t> </w:t>
      </w:r>
      <w:r>
        <w:rPr>
          <w:color w:val="231F20"/>
          <w:sz w:val="20"/>
        </w:rPr>
        <w:t>custody</w:t>
      </w:r>
      <w:r>
        <w:rPr>
          <w:color w:val="231F20"/>
          <w:spacing w:val="40"/>
          <w:sz w:val="20"/>
        </w:rPr>
        <w:t> </w:t>
      </w:r>
      <w:r>
        <w:rPr>
          <w:color w:val="231F20"/>
          <w:sz w:val="20"/>
        </w:rPr>
        <w:t>under</w:t>
      </w:r>
      <w:r>
        <w:rPr>
          <w:color w:val="231F20"/>
          <w:spacing w:val="40"/>
          <w:sz w:val="20"/>
        </w:rPr>
        <w:t> </w:t>
      </w:r>
      <w:r>
        <w:rPr>
          <w:color w:val="231F20"/>
          <w:sz w:val="20"/>
        </w:rPr>
        <w:t>this sub-section for a total period exceeding—</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line="249" w:lineRule="auto" w:before="0"/>
        <w:ind w:left="127" w:right="1228" w:firstLine="0"/>
        <w:jc w:val="left"/>
        <w:rPr>
          <w:sz w:val="16"/>
        </w:rPr>
      </w:pPr>
      <w:r>
        <w:rPr>
          <w:color w:val="231F20"/>
          <w:sz w:val="16"/>
        </w:rPr>
        <w:t>When</w:t>
      </w:r>
      <w:r>
        <w:rPr>
          <w:color w:val="231F20"/>
          <w:spacing w:val="40"/>
          <w:sz w:val="16"/>
        </w:rPr>
        <w:t> </w:t>
      </w:r>
      <w:r>
        <w:rPr>
          <w:color w:val="231F20"/>
          <w:sz w:val="16"/>
        </w:rPr>
        <w:t>officer</w:t>
      </w:r>
      <w:r>
        <w:rPr>
          <w:color w:val="231F20"/>
          <w:spacing w:val="40"/>
          <w:sz w:val="16"/>
        </w:rPr>
        <w:t> </w:t>
      </w:r>
      <w:r>
        <w:rPr>
          <w:color w:val="231F20"/>
          <w:sz w:val="16"/>
        </w:rPr>
        <w:t>in</w:t>
      </w:r>
      <w:r>
        <w:rPr>
          <w:color w:val="231F20"/>
          <w:spacing w:val="40"/>
          <w:sz w:val="16"/>
        </w:rPr>
        <w:t> </w:t>
      </w:r>
      <w:r>
        <w:rPr>
          <w:color w:val="231F20"/>
          <w:sz w:val="16"/>
        </w:rPr>
        <w:t>charge</w:t>
      </w:r>
      <w:r>
        <w:rPr>
          <w:color w:val="231F20"/>
          <w:spacing w:val="40"/>
          <w:sz w:val="16"/>
        </w:rPr>
        <w:t> </w:t>
      </w:r>
      <w:r>
        <w:rPr>
          <w:color w:val="231F20"/>
          <w:sz w:val="16"/>
        </w:rPr>
        <w:t>of</w:t>
      </w:r>
    </w:p>
    <w:p>
      <w:pPr>
        <w:spacing w:line="249" w:lineRule="auto" w:before="1"/>
        <w:ind w:left="127" w:right="1228" w:firstLine="0"/>
        <w:jc w:val="left"/>
        <w:rPr>
          <w:sz w:val="16"/>
        </w:rPr>
      </w:pPr>
      <w:r>
        <w:rPr>
          <w:color w:val="231F20"/>
          <w:sz w:val="16"/>
        </w:rPr>
        <w:t>police</w:t>
      </w:r>
      <w:r>
        <w:rPr>
          <w:color w:val="231F20"/>
          <w:spacing w:val="40"/>
          <w:sz w:val="16"/>
        </w:rPr>
        <w:t> </w:t>
      </w:r>
      <w:r>
        <w:rPr>
          <w:color w:val="231F20"/>
          <w:sz w:val="16"/>
        </w:rPr>
        <w:t>station</w:t>
      </w:r>
      <w:r>
        <w:rPr>
          <w:color w:val="231F20"/>
          <w:spacing w:val="40"/>
          <w:sz w:val="16"/>
        </w:rPr>
        <w:t> </w:t>
      </w:r>
      <w:r>
        <w:rPr>
          <w:color w:val="231F20"/>
          <w:sz w:val="16"/>
        </w:rPr>
        <w:t>may</w:t>
      </w:r>
      <w:r>
        <w:rPr>
          <w:color w:val="231F20"/>
          <w:spacing w:val="40"/>
          <w:sz w:val="16"/>
        </w:rPr>
        <w:t> </w:t>
      </w:r>
      <w:r>
        <w:rPr>
          <w:color w:val="231F20"/>
          <w:sz w:val="16"/>
        </w:rPr>
        <w:t>require</w:t>
      </w:r>
    </w:p>
    <w:p>
      <w:pPr>
        <w:spacing w:line="249" w:lineRule="auto" w:before="2"/>
        <w:ind w:left="127" w:right="1264" w:firstLine="0"/>
        <w:jc w:val="left"/>
        <w:rPr>
          <w:sz w:val="16"/>
        </w:rPr>
      </w:pPr>
      <w:r>
        <w:rPr>
          <w:color w:val="231F20"/>
          <w:sz w:val="16"/>
        </w:rPr>
        <w:t>another</w:t>
      </w:r>
      <w:r>
        <w:rPr>
          <w:color w:val="231F20"/>
          <w:spacing w:val="40"/>
          <w:sz w:val="16"/>
        </w:rPr>
        <w:t> </w:t>
      </w:r>
      <w:r>
        <w:rPr>
          <w:color w:val="231F20"/>
          <w:sz w:val="16"/>
        </w:rPr>
        <w:t>to</w:t>
      </w:r>
      <w:r>
        <w:rPr>
          <w:color w:val="231F20"/>
          <w:spacing w:val="40"/>
          <w:sz w:val="16"/>
        </w:rPr>
        <w:t> </w:t>
      </w:r>
      <w:r>
        <w:rPr>
          <w:color w:val="231F20"/>
          <w:sz w:val="16"/>
        </w:rPr>
        <w:t>issue </w:t>
      </w:r>
      <w:r>
        <w:rPr>
          <w:color w:val="231F20"/>
          <w:sz w:val="16"/>
        </w:rPr>
        <w:t>search-</w:t>
      </w:r>
      <w:r>
        <w:rPr>
          <w:color w:val="231F20"/>
          <w:spacing w:val="40"/>
          <w:sz w:val="16"/>
        </w:rPr>
        <w:t> </w:t>
      </w:r>
      <w:r>
        <w:rPr>
          <w:color w:val="231F20"/>
          <w:spacing w:val="-2"/>
          <w:sz w:val="16"/>
        </w:rPr>
        <w:t>warrant.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line="249" w:lineRule="auto" w:before="1"/>
        <w:ind w:left="127" w:right="1228" w:firstLine="0"/>
        <w:jc w:val="left"/>
        <w:rPr>
          <w:sz w:val="16"/>
        </w:rPr>
      </w:pPr>
      <w:r>
        <w:rPr>
          <w:color w:val="231F20"/>
          <w:spacing w:val="-2"/>
          <w:sz w:val="16"/>
        </w:rPr>
        <w:t>Procedure</w:t>
      </w:r>
      <w:r>
        <w:rPr>
          <w:color w:val="231F20"/>
          <w:spacing w:val="40"/>
          <w:sz w:val="16"/>
        </w:rPr>
        <w:t> </w:t>
      </w:r>
      <w:r>
        <w:rPr>
          <w:color w:val="231F20"/>
          <w:spacing w:val="-4"/>
          <w:sz w:val="16"/>
        </w:rPr>
        <w:t>when</w:t>
      </w:r>
    </w:p>
    <w:p>
      <w:pPr>
        <w:spacing w:line="249" w:lineRule="auto" w:before="1"/>
        <w:ind w:left="127" w:right="1264" w:firstLine="0"/>
        <w:jc w:val="left"/>
        <w:rPr>
          <w:sz w:val="16"/>
        </w:rPr>
      </w:pPr>
      <w:r>
        <w:rPr>
          <w:color w:val="231F20"/>
          <w:spacing w:val="-2"/>
          <w:sz w:val="16"/>
        </w:rPr>
        <w:t>investigation</w:t>
      </w:r>
      <w:r>
        <w:rPr>
          <w:color w:val="231F20"/>
          <w:spacing w:val="40"/>
          <w:sz w:val="16"/>
        </w:rPr>
        <w:t> </w:t>
      </w:r>
      <w:r>
        <w:rPr>
          <w:color w:val="231F20"/>
          <w:sz w:val="16"/>
        </w:rPr>
        <w:t>cannot</w:t>
      </w:r>
      <w:r>
        <w:rPr>
          <w:color w:val="231F20"/>
          <w:spacing w:val="40"/>
          <w:sz w:val="16"/>
        </w:rPr>
        <w:t> </w:t>
      </w:r>
      <w:r>
        <w:rPr>
          <w:color w:val="231F20"/>
          <w:sz w:val="16"/>
        </w:rPr>
        <w:t>be</w:t>
      </w:r>
      <w:r>
        <w:rPr>
          <w:color w:val="231F20"/>
          <w:spacing w:val="40"/>
          <w:sz w:val="16"/>
        </w:rPr>
        <w:t> </w:t>
      </w:r>
      <w:r>
        <w:rPr>
          <w:color w:val="231F20"/>
          <w:sz w:val="16"/>
        </w:rPr>
        <w:t>completed</w:t>
      </w:r>
      <w:r>
        <w:rPr>
          <w:color w:val="231F20"/>
          <w:spacing w:val="34"/>
          <w:sz w:val="16"/>
        </w:rPr>
        <w:t> </w:t>
      </w:r>
      <w:r>
        <w:rPr>
          <w:color w:val="231F20"/>
          <w:sz w:val="16"/>
        </w:rPr>
        <w:t>in</w:t>
      </w:r>
      <w:r>
        <w:rPr>
          <w:color w:val="231F20"/>
          <w:spacing w:val="40"/>
          <w:sz w:val="16"/>
        </w:rPr>
        <w:t> </w:t>
      </w:r>
      <w:r>
        <w:rPr>
          <w:color w:val="231F20"/>
          <w:spacing w:val="-2"/>
          <w:sz w:val="16"/>
        </w:rPr>
        <w:t>twenty-four</w:t>
      </w:r>
      <w:r>
        <w:rPr>
          <w:color w:val="231F20"/>
          <w:spacing w:val="40"/>
          <w:sz w:val="16"/>
        </w:rPr>
        <w:t> </w:t>
      </w:r>
      <w:r>
        <w:rPr>
          <w:color w:val="231F20"/>
          <w:spacing w:val="-2"/>
          <w:sz w:val="16"/>
        </w:rPr>
        <w:t>hours.</w:t>
      </w:r>
    </w:p>
    <w:p>
      <w:pPr>
        <w:spacing w:after="0" w:line="249" w:lineRule="auto"/>
        <w:jc w:val="left"/>
        <w:rPr>
          <w:sz w:val="16"/>
        </w:rPr>
        <w:sectPr>
          <w:type w:val="continuous"/>
          <w:pgSz w:w="11900" w:h="16840"/>
          <w:pgMar w:header="905" w:footer="0" w:top="1240" w:bottom="280" w:left="0" w:right="0"/>
          <w:cols w:num="2" w:equalWidth="0">
            <w:col w:w="9563" w:space="40"/>
            <w:col w:w="2297"/>
          </w:cols>
        </w:sectPr>
      </w:pPr>
    </w:p>
    <w:p>
      <w:pPr>
        <w:pStyle w:val="BodyText"/>
        <w:spacing w:before="172"/>
      </w:pPr>
    </w:p>
    <w:p>
      <w:pPr>
        <w:pStyle w:val="ListParagraph"/>
        <w:numPr>
          <w:ilvl w:val="1"/>
          <w:numId w:val="93"/>
        </w:numPr>
        <w:tabs>
          <w:tab w:pos="3558" w:val="left" w:leader="none"/>
        </w:tabs>
        <w:spacing w:line="249" w:lineRule="auto" w:before="1" w:after="0"/>
        <w:ind w:left="2832" w:right="2345" w:firstLine="480"/>
        <w:jc w:val="left"/>
        <w:rPr>
          <w:sz w:val="20"/>
        </w:rPr>
      </w:pPr>
      <w:r>
        <w:rPr>
          <w:color w:val="231F20"/>
          <w:sz w:val="20"/>
        </w:rPr>
        <w:t>ninety days, where the investigation relates to an offence punishable with death, imprisonment for life or imprisonment for a term of ten years or more;</w:t>
      </w:r>
    </w:p>
    <w:p>
      <w:pPr>
        <w:pStyle w:val="ListParagraph"/>
        <w:numPr>
          <w:ilvl w:val="1"/>
          <w:numId w:val="93"/>
        </w:numPr>
        <w:tabs>
          <w:tab w:pos="3609" w:val="left" w:leader="none"/>
        </w:tabs>
        <w:spacing w:line="240" w:lineRule="auto" w:before="145" w:after="0"/>
        <w:ind w:left="3609" w:right="0" w:hanging="297"/>
        <w:jc w:val="left"/>
        <w:rPr>
          <w:sz w:val="20"/>
        </w:rPr>
      </w:pPr>
      <w:r>
        <w:rPr>
          <w:color w:val="231F20"/>
          <w:sz w:val="20"/>
        </w:rPr>
        <w:t>sixty</w:t>
      </w:r>
      <w:r>
        <w:rPr>
          <w:color w:val="231F20"/>
          <w:spacing w:val="4"/>
          <w:sz w:val="20"/>
        </w:rPr>
        <w:t> </w:t>
      </w:r>
      <w:r>
        <w:rPr>
          <w:color w:val="231F20"/>
          <w:sz w:val="20"/>
        </w:rPr>
        <w:t>days,</w:t>
      </w:r>
      <w:r>
        <w:rPr>
          <w:color w:val="231F20"/>
          <w:spacing w:val="4"/>
          <w:sz w:val="20"/>
        </w:rPr>
        <w:t> </w:t>
      </w:r>
      <w:r>
        <w:rPr>
          <w:color w:val="231F20"/>
          <w:sz w:val="20"/>
        </w:rPr>
        <w:t>where</w:t>
      </w:r>
      <w:r>
        <w:rPr>
          <w:color w:val="231F20"/>
          <w:spacing w:val="5"/>
          <w:sz w:val="20"/>
        </w:rPr>
        <w:t> </w:t>
      </w:r>
      <w:r>
        <w:rPr>
          <w:color w:val="231F20"/>
          <w:sz w:val="20"/>
        </w:rPr>
        <w:t>the</w:t>
      </w:r>
      <w:r>
        <w:rPr>
          <w:color w:val="231F20"/>
          <w:spacing w:val="4"/>
          <w:sz w:val="20"/>
        </w:rPr>
        <w:t> </w:t>
      </w:r>
      <w:r>
        <w:rPr>
          <w:color w:val="231F20"/>
          <w:sz w:val="20"/>
        </w:rPr>
        <w:t>investigation</w:t>
      </w:r>
      <w:r>
        <w:rPr>
          <w:color w:val="231F20"/>
          <w:spacing w:val="4"/>
          <w:sz w:val="20"/>
        </w:rPr>
        <w:t> </w:t>
      </w:r>
      <w:r>
        <w:rPr>
          <w:color w:val="231F20"/>
          <w:sz w:val="20"/>
        </w:rPr>
        <w:t>relates</w:t>
      </w:r>
      <w:r>
        <w:rPr>
          <w:color w:val="231F20"/>
          <w:spacing w:val="5"/>
          <w:sz w:val="20"/>
        </w:rPr>
        <w:t> </w:t>
      </w:r>
      <w:r>
        <w:rPr>
          <w:color w:val="231F20"/>
          <w:sz w:val="20"/>
        </w:rPr>
        <w:t>to</w:t>
      </w:r>
      <w:r>
        <w:rPr>
          <w:color w:val="231F20"/>
          <w:spacing w:val="4"/>
          <w:sz w:val="20"/>
        </w:rPr>
        <w:t> </w:t>
      </w:r>
      <w:r>
        <w:rPr>
          <w:color w:val="231F20"/>
          <w:sz w:val="20"/>
        </w:rPr>
        <w:t>any</w:t>
      </w:r>
      <w:r>
        <w:rPr>
          <w:color w:val="231F20"/>
          <w:spacing w:val="4"/>
          <w:sz w:val="20"/>
        </w:rPr>
        <w:t> </w:t>
      </w:r>
      <w:r>
        <w:rPr>
          <w:color w:val="231F20"/>
          <w:sz w:val="20"/>
        </w:rPr>
        <w:t>other</w:t>
      </w:r>
      <w:r>
        <w:rPr>
          <w:color w:val="231F20"/>
          <w:spacing w:val="5"/>
          <w:sz w:val="20"/>
        </w:rPr>
        <w:t> </w:t>
      </w:r>
      <w:r>
        <w:rPr>
          <w:color w:val="231F20"/>
          <w:spacing w:val="-2"/>
          <w:sz w:val="20"/>
        </w:rPr>
        <w:t>offence,</w:t>
      </w:r>
    </w:p>
    <w:p>
      <w:pPr>
        <w:pStyle w:val="BodyText"/>
        <w:spacing w:line="249" w:lineRule="auto" w:before="149"/>
        <w:ind w:left="2352" w:right="2342"/>
        <w:jc w:val="both"/>
      </w:pPr>
      <w:r>
        <w:rPr>
          <w:color w:val="231F20"/>
        </w:rPr>
        <w:t>and, on the expiry of the said period of ninety days, or sixty days, as the case may be, the accused</w:t>
      </w:r>
      <w:r>
        <w:rPr>
          <w:color w:val="231F20"/>
          <w:spacing w:val="-11"/>
        </w:rPr>
        <w:t> </w:t>
      </w:r>
      <w:r>
        <w:rPr>
          <w:color w:val="231F20"/>
        </w:rPr>
        <w:t>person</w:t>
      </w:r>
      <w:r>
        <w:rPr>
          <w:color w:val="231F20"/>
          <w:spacing w:val="-11"/>
        </w:rPr>
        <w:t> </w:t>
      </w:r>
      <w:r>
        <w:rPr>
          <w:color w:val="231F20"/>
        </w:rPr>
        <w:t>shall</w:t>
      </w:r>
      <w:r>
        <w:rPr>
          <w:color w:val="231F20"/>
          <w:spacing w:val="-11"/>
        </w:rPr>
        <w:t> </w:t>
      </w:r>
      <w:r>
        <w:rPr>
          <w:color w:val="231F20"/>
        </w:rPr>
        <w:t>be</w:t>
      </w:r>
      <w:r>
        <w:rPr>
          <w:color w:val="231F20"/>
          <w:spacing w:val="-11"/>
        </w:rPr>
        <w:t> </w:t>
      </w:r>
      <w:r>
        <w:rPr>
          <w:color w:val="231F20"/>
        </w:rPr>
        <w:t>released</w:t>
      </w:r>
      <w:r>
        <w:rPr>
          <w:color w:val="231F20"/>
          <w:spacing w:val="-11"/>
        </w:rPr>
        <w:t> </w:t>
      </w:r>
      <w:r>
        <w:rPr>
          <w:color w:val="231F20"/>
        </w:rPr>
        <w:t>on</w:t>
      </w:r>
      <w:r>
        <w:rPr>
          <w:color w:val="231F20"/>
          <w:spacing w:val="-11"/>
        </w:rPr>
        <w:t> </w:t>
      </w:r>
      <w:r>
        <w:rPr>
          <w:color w:val="231F20"/>
        </w:rPr>
        <w:t>bail</w:t>
      </w:r>
      <w:r>
        <w:rPr>
          <w:color w:val="231F20"/>
          <w:spacing w:val="-11"/>
        </w:rPr>
        <w:t> </w:t>
      </w:r>
      <w:r>
        <w:rPr>
          <w:color w:val="231F20"/>
        </w:rPr>
        <w:t>if</w:t>
      </w:r>
      <w:r>
        <w:rPr>
          <w:color w:val="231F20"/>
          <w:spacing w:val="-11"/>
        </w:rPr>
        <w:t> </w:t>
      </w:r>
      <w:r>
        <w:rPr>
          <w:color w:val="231F20"/>
        </w:rPr>
        <w:t>he</w:t>
      </w:r>
      <w:r>
        <w:rPr>
          <w:color w:val="231F20"/>
          <w:spacing w:val="-11"/>
        </w:rPr>
        <w:t> </w:t>
      </w:r>
      <w:r>
        <w:rPr>
          <w:color w:val="231F20"/>
        </w:rPr>
        <w:t>is</w:t>
      </w:r>
      <w:r>
        <w:rPr>
          <w:color w:val="231F20"/>
          <w:spacing w:val="-11"/>
        </w:rPr>
        <w:t> </w:t>
      </w:r>
      <w:r>
        <w:rPr>
          <w:color w:val="231F20"/>
        </w:rPr>
        <w:t>prepared</w:t>
      </w:r>
      <w:r>
        <w:rPr>
          <w:color w:val="231F20"/>
          <w:spacing w:val="-11"/>
        </w:rPr>
        <w:t> </w:t>
      </w:r>
      <w:r>
        <w:rPr>
          <w:color w:val="231F20"/>
        </w:rPr>
        <w:t>to</w:t>
      </w:r>
      <w:r>
        <w:rPr>
          <w:color w:val="231F20"/>
          <w:spacing w:val="-11"/>
        </w:rPr>
        <w:t> </w:t>
      </w:r>
      <w:r>
        <w:rPr>
          <w:color w:val="231F20"/>
        </w:rPr>
        <w:t>and</w:t>
      </w:r>
      <w:r>
        <w:rPr>
          <w:color w:val="231F20"/>
          <w:spacing w:val="-11"/>
        </w:rPr>
        <w:t> </w:t>
      </w:r>
      <w:r>
        <w:rPr>
          <w:color w:val="231F20"/>
        </w:rPr>
        <w:t>does</w:t>
      </w:r>
      <w:r>
        <w:rPr>
          <w:color w:val="231F20"/>
          <w:spacing w:val="-11"/>
        </w:rPr>
        <w:t> </w:t>
      </w:r>
      <w:r>
        <w:rPr>
          <w:color w:val="231F20"/>
        </w:rPr>
        <w:t>furnish</w:t>
      </w:r>
      <w:r>
        <w:rPr>
          <w:color w:val="231F20"/>
          <w:spacing w:val="-11"/>
        </w:rPr>
        <w:t> </w:t>
      </w:r>
      <w:r>
        <w:rPr>
          <w:color w:val="231F20"/>
        </w:rPr>
        <w:t>bail,</w:t>
      </w:r>
      <w:r>
        <w:rPr>
          <w:color w:val="231F20"/>
          <w:spacing w:val="-11"/>
        </w:rPr>
        <w:t> </w:t>
      </w:r>
      <w:r>
        <w:rPr>
          <w:color w:val="231F20"/>
        </w:rPr>
        <w:t>and</w:t>
      </w:r>
      <w:r>
        <w:rPr>
          <w:color w:val="231F20"/>
          <w:spacing w:val="-11"/>
        </w:rPr>
        <w:t> </w:t>
      </w:r>
      <w:r>
        <w:rPr>
          <w:color w:val="231F20"/>
        </w:rPr>
        <w:t>every person released on bail under this sub-section shall be deemed to be so released under the provisions of Chapter XXXV for the purposes of that Chapter.</w:t>
      </w:r>
    </w:p>
    <w:p>
      <w:pPr>
        <w:pStyle w:val="ListParagraph"/>
        <w:numPr>
          <w:ilvl w:val="0"/>
          <w:numId w:val="93"/>
        </w:numPr>
        <w:tabs>
          <w:tab w:pos="3122" w:val="left" w:leader="none"/>
        </w:tabs>
        <w:spacing w:line="249" w:lineRule="auto" w:before="143" w:after="0"/>
        <w:ind w:left="2352" w:right="2343" w:firstLine="480"/>
        <w:jc w:val="both"/>
        <w:rPr>
          <w:sz w:val="20"/>
        </w:rPr>
      </w:pPr>
      <w:r>
        <w:rPr>
          <w:color w:val="231F20"/>
          <w:sz w:val="20"/>
        </w:rPr>
        <w:t>No Magistrate shall authorise detention of the accused in custody of the police under</w:t>
      </w:r>
      <w:r>
        <w:rPr>
          <w:color w:val="231F20"/>
          <w:spacing w:val="-10"/>
          <w:sz w:val="20"/>
        </w:rPr>
        <w:t> </w:t>
      </w:r>
      <w:r>
        <w:rPr>
          <w:color w:val="231F20"/>
          <w:sz w:val="20"/>
        </w:rPr>
        <w:t>this</w:t>
      </w:r>
      <w:r>
        <w:rPr>
          <w:color w:val="231F20"/>
          <w:spacing w:val="-10"/>
          <w:sz w:val="20"/>
        </w:rPr>
        <w:t> </w:t>
      </w:r>
      <w:r>
        <w:rPr>
          <w:color w:val="231F20"/>
          <w:sz w:val="20"/>
        </w:rPr>
        <w:t>section</w:t>
      </w:r>
      <w:r>
        <w:rPr>
          <w:color w:val="231F20"/>
          <w:spacing w:val="-10"/>
          <w:sz w:val="20"/>
        </w:rPr>
        <w:t> </w:t>
      </w:r>
      <w:r>
        <w:rPr>
          <w:color w:val="231F20"/>
          <w:sz w:val="20"/>
        </w:rPr>
        <w:t>unless</w:t>
      </w:r>
      <w:r>
        <w:rPr>
          <w:color w:val="231F20"/>
          <w:spacing w:val="-10"/>
          <w:sz w:val="20"/>
        </w:rPr>
        <w:t> </w:t>
      </w:r>
      <w:r>
        <w:rPr>
          <w:color w:val="231F20"/>
          <w:sz w:val="20"/>
        </w:rPr>
        <w:t>the</w:t>
      </w:r>
      <w:r>
        <w:rPr>
          <w:color w:val="231F20"/>
          <w:spacing w:val="-10"/>
          <w:sz w:val="20"/>
        </w:rPr>
        <w:t> </w:t>
      </w:r>
      <w:r>
        <w:rPr>
          <w:color w:val="231F20"/>
          <w:sz w:val="20"/>
        </w:rPr>
        <w:t>accused</w:t>
      </w:r>
      <w:r>
        <w:rPr>
          <w:color w:val="231F20"/>
          <w:spacing w:val="-10"/>
          <w:sz w:val="20"/>
        </w:rPr>
        <w:t> </w:t>
      </w:r>
      <w:r>
        <w:rPr>
          <w:color w:val="231F20"/>
          <w:sz w:val="20"/>
        </w:rPr>
        <w:t>is</w:t>
      </w:r>
      <w:r>
        <w:rPr>
          <w:color w:val="231F20"/>
          <w:spacing w:val="-10"/>
          <w:sz w:val="20"/>
        </w:rPr>
        <w:t> </w:t>
      </w:r>
      <w:r>
        <w:rPr>
          <w:color w:val="231F20"/>
          <w:sz w:val="20"/>
        </w:rPr>
        <w:t>produced</w:t>
      </w:r>
      <w:r>
        <w:rPr>
          <w:color w:val="231F20"/>
          <w:spacing w:val="-10"/>
          <w:sz w:val="20"/>
        </w:rPr>
        <w:t> </w:t>
      </w:r>
      <w:r>
        <w:rPr>
          <w:color w:val="231F20"/>
          <w:sz w:val="20"/>
        </w:rPr>
        <w:t>before</w:t>
      </w:r>
      <w:r>
        <w:rPr>
          <w:color w:val="231F20"/>
          <w:spacing w:val="-10"/>
          <w:sz w:val="20"/>
        </w:rPr>
        <w:t> </w:t>
      </w:r>
      <w:r>
        <w:rPr>
          <w:color w:val="231F20"/>
          <w:sz w:val="20"/>
        </w:rPr>
        <w:t>him</w:t>
      </w:r>
      <w:r>
        <w:rPr>
          <w:color w:val="231F20"/>
          <w:spacing w:val="-10"/>
          <w:sz w:val="20"/>
        </w:rPr>
        <w:t> </w:t>
      </w:r>
      <w:r>
        <w:rPr>
          <w:color w:val="231F20"/>
          <w:sz w:val="20"/>
        </w:rPr>
        <w:t>in</w:t>
      </w:r>
      <w:r>
        <w:rPr>
          <w:color w:val="231F20"/>
          <w:spacing w:val="-10"/>
          <w:sz w:val="20"/>
        </w:rPr>
        <w:t> </w:t>
      </w:r>
      <w:r>
        <w:rPr>
          <w:color w:val="231F20"/>
          <w:sz w:val="20"/>
        </w:rPr>
        <w:t>person</w:t>
      </w:r>
      <w:r>
        <w:rPr>
          <w:color w:val="231F20"/>
          <w:spacing w:val="-10"/>
          <w:sz w:val="20"/>
        </w:rPr>
        <w:t> </w:t>
      </w: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first</w:t>
      </w:r>
      <w:r>
        <w:rPr>
          <w:color w:val="231F20"/>
          <w:spacing w:val="-10"/>
          <w:sz w:val="20"/>
        </w:rPr>
        <w:t> </w:t>
      </w:r>
      <w:r>
        <w:rPr>
          <w:color w:val="231F20"/>
          <w:sz w:val="20"/>
        </w:rPr>
        <w:t>time</w:t>
      </w:r>
      <w:r>
        <w:rPr>
          <w:color w:val="231F20"/>
          <w:spacing w:val="-10"/>
          <w:sz w:val="20"/>
        </w:rPr>
        <w:t> </w:t>
      </w:r>
      <w:r>
        <w:rPr>
          <w:color w:val="231F20"/>
          <w:sz w:val="20"/>
        </w:rPr>
        <w:t>and subsequently every time till the accused remains in the custody of the police, but the Magistrate may extend further detention in judicial custody on production of the accused either in person or through the audio-video electronic means.</w:t>
      </w:r>
    </w:p>
    <w:p>
      <w:pPr>
        <w:pStyle w:val="ListParagraph"/>
        <w:numPr>
          <w:ilvl w:val="0"/>
          <w:numId w:val="93"/>
        </w:numPr>
        <w:tabs>
          <w:tab w:pos="3110" w:val="left" w:leader="none"/>
        </w:tabs>
        <w:spacing w:line="249" w:lineRule="auto" w:before="143" w:after="0"/>
        <w:ind w:left="2352" w:right="2344" w:firstLine="480"/>
        <w:jc w:val="both"/>
        <w:rPr>
          <w:sz w:val="20"/>
        </w:rPr>
      </w:pPr>
      <w:r>
        <w:rPr>
          <w:color w:val="231F20"/>
          <w:sz w:val="20"/>
        </w:rPr>
        <w:t>No</w:t>
      </w:r>
      <w:r>
        <w:rPr>
          <w:color w:val="231F20"/>
          <w:spacing w:val="-3"/>
          <w:sz w:val="20"/>
        </w:rPr>
        <w:t> </w:t>
      </w:r>
      <w:r>
        <w:rPr>
          <w:color w:val="231F20"/>
          <w:sz w:val="20"/>
        </w:rPr>
        <w:t>Magistrate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second</w:t>
      </w:r>
      <w:r>
        <w:rPr>
          <w:color w:val="231F20"/>
          <w:spacing w:val="-3"/>
          <w:sz w:val="20"/>
        </w:rPr>
        <w:t> </w:t>
      </w:r>
      <w:r>
        <w:rPr>
          <w:color w:val="231F20"/>
          <w:sz w:val="20"/>
        </w:rPr>
        <w:t>class,</w:t>
      </w:r>
      <w:r>
        <w:rPr>
          <w:color w:val="231F20"/>
          <w:spacing w:val="-3"/>
          <w:sz w:val="20"/>
        </w:rPr>
        <w:t> </w:t>
      </w:r>
      <w:r>
        <w:rPr>
          <w:color w:val="231F20"/>
          <w:sz w:val="20"/>
        </w:rPr>
        <w:t>not</w:t>
      </w:r>
      <w:r>
        <w:rPr>
          <w:color w:val="231F20"/>
          <w:spacing w:val="-3"/>
          <w:sz w:val="20"/>
        </w:rPr>
        <w:t> </w:t>
      </w:r>
      <w:r>
        <w:rPr>
          <w:color w:val="231F20"/>
          <w:sz w:val="20"/>
        </w:rPr>
        <w:t>specially</w:t>
      </w:r>
      <w:r>
        <w:rPr>
          <w:color w:val="231F20"/>
          <w:spacing w:val="-3"/>
          <w:sz w:val="20"/>
        </w:rPr>
        <w:t> </w:t>
      </w:r>
      <w:r>
        <w:rPr>
          <w:color w:val="231F20"/>
          <w:sz w:val="20"/>
        </w:rPr>
        <w:t>empowered</w:t>
      </w:r>
      <w:r>
        <w:rPr>
          <w:color w:val="231F20"/>
          <w:spacing w:val="-3"/>
          <w:sz w:val="20"/>
        </w:rPr>
        <w:t> </w:t>
      </w:r>
      <w:r>
        <w:rPr>
          <w:color w:val="231F20"/>
          <w:sz w:val="20"/>
        </w:rPr>
        <w:t>in</w:t>
      </w:r>
      <w:r>
        <w:rPr>
          <w:color w:val="231F20"/>
          <w:spacing w:val="-3"/>
          <w:sz w:val="20"/>
        </w:rPr>
        <w:t> </w:t>
      </w:r>
      <w:r>
        <w:rPr>
          <w:color w:val="231F20"/>
          <w:sz w:val="20"/>
        </w:rPr>
        <w:t>this</w:t>
      </w:r>
      <w:r>
        <w:rPr>
          <w:color w:val="231F20"/>
          <w:spacing w:val="-3"/>
          <w:sz w:val="20"/>
        </w:rPr>
        <w:t> </w:t>
      </w:r>
      <w:r>
        <w:rPr>
          <w:color w:val="231F20"/>
          <w:sz w:val="20"/>
        </w:rPr>
        <w:t>behalf</w:t>
      </w:r>
      <w:r>
        <w:rPr>
          <w:color w:val="231F20"/>
          <w:spacing w:val="-3"/>
          <w:sz w:val="20"/>
        </w:rPr>
        <w:t> </w:t>
      </w:r>
      <w:r>
        <w:rPr>
          <w:color w:val="231F20"/>
          <w:sz w:val="20"/>
        </w:rPr>
        <w:t>by</w:t>
      </w:r>
      <w:r>
        <w:rPr>
          <w:color w:val="231F20"/>
          <w:spacing w:val="-3"/>
          <w:sz w:val="20"/>
        </w:rPr>
        <w:t> </w:t>
      </w:r>
      <w:r>
        <w:rPr>
          <w:color w:val="231F20"/>
          <w:sz w:val="20"/>
        </w:rPr>
        <w:t>the High Court, shall authorise detention in the custody of the police.</w:t>
      </w:r>
    </w:p>
    <w:p>
      <w:pPr>
        <w:pStyle w:val="BodyText"/>
        <w:spacing w:line="249" w:lineRule="auto" w:before="141"/>
        <w:ind w:left="2352" w:right="2343" w:firstLine="480"/>
        <w:jc w:val="both"/>
      </w:pPr>
      <w:r>
        <w:rPr>
          <w:i/>
          <w:color w:val="231F20"/>
          <w:spacing w:val="10"/>
        </w:rPr>
        <w:t>Explanation</w:t>
      </w:r>
      <w:r>
        <w:rPr>
          <w:i/>
          <w:color w:val="231F20"/>
          <w:spacing w:val="10"/>
        </w:rPr>
        <w:t> </w:t>
      </w:r>
      <w:r>
        <w:rPr>
          <w:color w:val="231F20"/>
          <w:spacing w:val="11"/>
        </w:rPr>
        <w:t>I.—</w:t>
      </w:r>
      <w:r>
        <w:rPr>
          <w:color w:val="231F20"/>
        </w:rPr>
        <w:t>For the </w:t>
      </w:r>
      <w:r>
        <w:rPr>
          <w:color w:val="231F20"/>
          <w:spacing w:val="9"/>
        </w:rPr>
        <w:t>avoidance</w:t>
      </w:r>
      <w:r>
        <w:rPr>
          <w:color w:val="231F20"/>
          <w:spacing w:val="9"/>
        </w:rPr>
        <w:t> </w:t>
      </w:r>
      <w:r>
        <w:rPr>
          <w:color w:val="231F20"/>
        </w:rPr>
        <w:t>of </w:t>
      </w:r>
      <w:r>
        <w:rPr>
          <w:color w:val="231F20"/>
          <w:spacing w:val="9"/>
        </w:rPr>
        <w:t>doubts,</w:t>
      </w:r>
      <w:r>
        <w:rPr>
          <w:color w:val="231F20"/>
          <w:spacing w:val="9"/>
        </w:rPr>
        <w:t> </w:t>
      </w:r>
      <w:r>
        <w:rPr>
          <w:color w:val="231F20"/>
        </w:rPr>
        <w:t>it is </w:t>
      </w:r>
      <w:r>
        <w:rPr>
          <w:color w:val="231F20"/>
          <w:spacing w:val="9"/>
        </w:rPr>
        <w:t>hereby</w:t>
      </w:r>
      <w:r>
        <w:rPr>
          <w:color w:val="231F20"/>
          <w:spacing w:val="9"/>
        </w:rPr>
        <w:t> declared</w:t>
      </w:r>
      <w:r>
        <w:rPr>
          <w:color w:val="231F20"/>
          <w:spacing w:val="9"/>
        </w:rPr>
        <w:t> </w:t>
      </w:r>
      <w:r>
        <w:rPr>
          <w:color w:val="231F20"/>
        </w:rPr>
        <w:t>that, notwithstanding the expiry of the period specified in sub-section (</w:t>
      </w:r>
      <w:r>
        <w:rPr>
          <w:i/>
          <w:color w:val="231F20"/>
        </w:rPr>
        <w:t>3</w:t>
      </w:r>
      <w:r>
        <w:rPr>
          <w:color w:val="231F20"/>
        </w:rPr>
        <w:t>), the accused shall be detained in custody so long as he does not furnish bail.</w:t>
      </w:r>
    </w:p>
    <w:p>
      <w:pPr>
        <w:pStyle w:val="BodyText"/>
        <w:spacing w:line="249" w:lineRule="auto" w:before="142"/>
        <w:ind w:left="2352" w:right="2342" w:firstLine="480"/>
        <w:jc w:val="both"/>
      </w:pPr>
      <w:r>
        <w:rPr>
          <w:i/>
          <w:color w:val="231F20"/>
        </w:rPr>
        <w:t>Explanation </w:t>
      </w:r>
      <w:r>
        <w:rPr>
          <w:color w:val="231F20"/>
        </w:rPr>
        <w:t>II.—If any question arises whether an accused person was produced before the Magistrate as required under sub-section (</w:t>
      </w:r>
      <w:r>
        <w:rPr>
          <w:i/>
          <w:color w:val="231F20"/>
        </w:rPr>
        <w:t>4</w:t>
      </w:r>
      <w:r>
        <w:rPr>
          <w:color w:val="231F20"/>
        </w:rPr>
        <w:t>), the production of the accused person may be proved by his signature on the order authorising detention or by the order certified</w:t>
      </w:r>
      <w:r>
        <w:rPr>
          <w:color w:val="231F20"/>
          <w:spacing w:val="-3"/>
        </w:rPr>
        <w:t> </w:t>
      </w:r>
      <w:r>
        <w:rPr>
          <w:color w:val="231F20"/>
        </w:rPr>
        <w:t>by</w:t>
      </w:r>
      <w:r>
        <w:rPr>
          <w:color w:val="231F20"/>
          <w:spacing w:val="-3"/>
        </w:rPr>
        <w:t> </w:t>
      </w:r>
      <w:r>
        <w:rPr>
          <w:color w:val="231F20"/>
        </w:rPr>
        <w:t>the</w:t>
      </w:r>
      <w:r>
        <w:rPr>
          <w:color w:val="231F20"/>
          <w:spacing w:val="-3"/>
        </w:rPr>
        <w:t> </w:t>
      </w:r>
      <w:r>
        <w:rPr>
          <w:color w:val="231F20"/>
        </w:rPr>
        <w:t>Magistrate</w:t>
      </w:r>
      <w:r>
        <w:rPr>
          <w:color w:val="231F20"/>
          <w:spacing w:val="-3"/>
        </w:rPr>
        <w:t> </w:t>
      </w:r>
      <w:r>
        <w:rPr>
          <w:color w:val="231F20"/>
        </w:rPr>
        <w:t>as</w:t>
      </w:r>
      <w:r>
        <w:rPr>
          <w:color w:val="231F20"/>
          <w:spacing w:val="-3"/>
        </w:rPr>
        <w:t> </w:t>
      </w:r>
      <w:r>
        <w:rPr>
          <w:color w:val="231F20"/>
        </w:rPr>
        <w:t>to</w:t>
      </w:r>
      <w:r>
        <w:rPr>
          <w:color w:val="231F20"/>
          <w:spacing w:val="-3"/>
        </w:rPr>
        <w:t> </w:t>
      </w:r>
      <w:r>
        <w:rPr>
          <w:color w:val="231F20"/>
        </w:rPr>
        <w:t>production</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accused</w:t>
      </w:r>
      <w:r>
        <w:rPr>
          <w:color w:val="231F20"/>
          <w:spacing w:val="-3"/>
        </w:rPr>
        <w:t> </w:t>
      </w:r>
      <w:r>
        <w:rPr>
          <w:color w:val="231F20"/>
        </w:rPr>
        <w:t>person</w:t>
      </w:r>
      <w:r>
        <w:rPr>
          <w:color w:val="231F20"/>
          <w:spacing w:val="-3"/>
        </w:rPr>
        <w:t> </w:t>
      </w:r>
      <w:r>
        <w:rPr>
          <w:color w:val="231F20"/>
        </w:rPr>
        <w:t>through</w:t>
      </w:r>
      <w:r>
        <w:rPr>
          <w:color w:val="231F20"/>
          <w:spacing w:val="-3"/>
        </w:rPr>
        <w:t> </w:t>
      </w:r>
      <w:r>
        <w:rPr>
          <w:color w:val="231F20"/>
        </w:rPr>
        <w:t>the</w:t>
      </w:r>
      <w:r>
        <w:rPr>
          <w:color w:val="231F20"/>
          <w:spacing w:val="-3"/>
        </w:rPr>
        <w:t> </w:t>
      </w:r>
      <w:r>
        <w:rPr>
          <w:color w:val="231F20"/>
        </w:rPr>
        <w:t>audio-video electronic means, as the case may be:</w:t>
      </w:r>
    </w:p>
    <w:p>
      <w:pPr>
        <w:pStyle w:val="BodyText"/>
        <w:spacing w:line="244" w:lineRule="auto" w:before="148"/>
        <w:ind w:left="2352" w:right="2344" w:firstLine="480"/>
        <w:jc w:val="both"/>
      </w:pPr>
      <w:r>
        <w:rPr>
          <w:color w:val="231F20"/>
        </w:rPr>
        <w:t>Provided</w:t>
      </w:r>
      <w:r>
        <w:rPr>
          <w:color w:val="231F20"/>
          <w:spacing w:val="-3"/>
        </w:rPr>
        <w:t> </w:t>
      </w:r>
      <w:r>
        <w:rPr>
          <w:color w:val="231F20"/>
        </w:rPr>
        <w:t>that</w:t>
      </w:r>
      <w:r>
        <w:rPr>
          <w:color w:val="231F20"/>
          <w:spacing w:val="-3"/>
        </w:rPr>
        <w:t> </w:t>
      </w:r>
      <w:r>
        <w:rPr>
          <w:color w:val="231F20"/>
        </w:rPr>
        <w:t>in</w:t>
      </w:r>
      <w:r>
        <w:rPr>
          <w:color w:val="231F20"/>
          <w:spacing w:val="-3"/>
        </w:rPr>
        <w:t> </w:t>
      </w:r>
      <w:r>
        <w:rPr>
          <w:color w:val="231F20"/>
        </w:rPr>
        <w:t>case</w:t>
      </w:r>
      <w:r>
        <w:rPr>
          <w:color w:val="231F20"/>
          <w:spacing w:val="-3"/>
        </w:rPr>
        <w:t> </w:t>
      </w:r>
      <w:r>
        <w:rPr>
          <w:color w:val="231F20"/>
        </w:rPr>
        <w:t>of</w:t>
      </w:r>
      <w:r>
        <w:rPr>
          <w:color w:val="231F20"/>
          <w:spacing w:val="-3"/>
        </w:rPr>
        <w:t> </w:t>
      </w:r>
      <w:r>
        <w:rPr>
          <w:color w:val="231F20"/>
        </w:rPr>
        <w:t>a</w:t>
      </w:r>
      <w:r>
        <w:rPr>
          <w:color w:val="231F20"/>
          <w:spacing w:val="-3"/>
        </w:rPr>
        <w:t> </w:t>
      </w:r>
      <w:r>
        <w:rPr>
          <w:color w:val="231F20"/>
        </w:rPr>
        <w:t>woman</w:t>
      </w:r>
      <w:r>
        <w:rPr>
          <w:color w:val="231F20"/>
          <w:spacing w:val="-3"/>
        </w:rPr>
        <w:t> </w:t>
      </w:r>
      <w:r>
        <w:rPr>
          <w:color w:val="231F20"/>
        </w:rPr>
        <w:t>under</w:t>
      </w:r>
      <w:r>
        <w:rPr>
          <w:color w:val="231F20"/>
          <w:spacing w:val="-3"/>
        </w:rPr>
        <w:t> </w:t>
      </w:r>
      <w:r>
        <w:rPr>
          <w:color w:val="231F20"/>
        </w:rPr>
        <w:t>eighteen</w:t>
      </w:r>
      <w:r>
        <w:rPr>
          <w:color w:val="231F20"/>
          <w:spacing w:val="-3"/>
        </w:rPr>
        <w:t> </w:t>
      </w:r>
      <w:r>
        <w:rPr>
          <w:color w:val="231F20"/>
        </w:rPr>
        <w:t>years</w:t>
      </w:r>
      <w:r>
        <w:rPr>
          <w:color w:val="231F20"/>
          <w:spacing w:val="-3"/>
        </w:rPr>
        <w:t> </w:t>
      </w:r>
      <w:r>
        <w:rPr>
          <w:color w:val="231F20"/>
        </w:rPr>
        <w:t>of</w:t>
      </w:r>
      <w:r>
        <w:rPr>
          <w:color w:val="231F20"/>
          <w:spacing w:val="-3"/>
        </w:rPr>
        <w:t> </w:t>
      </w:r>
      <w:r>
        <w:rPr>
          <w:color w:val="231F20"/>
        </w:rPr>
        <w:t>age,</w:t>
      </w:r>
      <w:r>
        <w:rPr>
          <w:color w:val="231F20"/>
          <w:spacing w:val="-3"/>
        </w:rPr>
        <w:t> </w:t>
      </w:r>
      <w:r>
        <w:rPr>
          <w:color w:val="231F20"/>
        </w:rPr>
        <w:t>the</w:t>
      </w:r>
      <w:r>
        <w:rPr>
          <w:color w:val="231F20"/>
          <w:spacing w:val="-3"/>
        </w:rPr>
        <w:t> </w:t>
      </w:r>
      <w:r>
        <w:rPr>
          <w:color w:val="231F20"/>
        </w:rPr>
        <w:t>detention</w:t>
      </w:r>
      <w:r>
        <w:rPr>
          <w:color w:val="231F20"/>
          <w:spacing w:val="-3"/>
        </w:rPr>
        <w:t> </w:t>
      </w:r>
      <w:r>
        <w:rPr>
          <w:color w:val="231F20"/>
        </w:rPr>
        <w:t>shall</w:t>
      </w:r>
      <w:r>
        <w:rPr>
          <w:color w:val="231F20"/>
          <w:spacing w:val="-3"/>
        </w:rPr>
        <w:t> </w:t>
      </w:r>
      <w:r>
        <w:rPr>
          <w:color w:val="231F20"/>
        </w:rPr>
        <w:t>be authorised to be in the custody of a remand home or recognised social institution:</w:t>
      </w:r>
    </w:p>
    <w:p>
      <w:pPr>
        <w:pStyle w:val="BodyText"/>
        <w:spacing w:line="249" w:lineRule="auto" w:before="150"/>
        <w:ind w:left="2352" w:right="2341" w:firstLine="480"/>
        <w:jc w:val="both"/>
      </w:pPr>
      <w:r>
        <w:rPr>
          <w:color w:val="231F20"/>
        </w:rPr>
        <w:t>Provided further that no person shall be detained otherwise than in police station under</w:t>
      </w:r>
      <w:r>
        <w:rPr>
          <w:color w:val="231F20"/>
          <w:spacing w:val="-11"/>
        </w:rPr>
        <w:t> </w:t>
      </w:r>
      <w:r>
        <w:rPr>
          <w:color w:val="231F20"/>
        </w:rPr>
        <w:t>police</w:t>
      </w:r>
      <w:r>
        <w:rPr>
          <w:color w:val="231F20"/>
          <w:spacing w:val="-11"/>
        </w:rPr>
        <w:t> </w:t>
      </w:r>
      <w:r>
        <w:rPr>
          <w:color w:val="231F20"/>
        </w:rPr>
        <w:t>custody</w:t>
      </w:r>
      <w:r>
        <w:rPr>
          <w:color w:val="231F20"/>
          <w:spacing w:val="-11"/>
        </w:rPr>
        <w:t> </w:t>
      </w:r>
      <w:r>
        <w:rPr>
          <w:color w:val="231F20"/>
        </w:rPr>
        <w:t>or</w:t>
      </w:r>
      <w:r>
        <w:rPr>
          <w:color w:val="231F20"/>
          <w:spacing w:val="-11"/>
        </w:rPr>
        <w:t> </w:t>
      </w:r>
      <w:r>
        <w:rPr>
          <w:color w:val="231F20"/>
        </w:rPr>
        <w:t>in</w:t>
      </w:r>
      <w:r>
        <w:rPr>
          <w:color w:val="231F20"/>
          <w:spacing w:val="-11"/>
        </w:rPr>
        <w:t> </w:t>
      </w:r>
      <w:r>
        <w:rPr>
          <w:color w:val="231F20"/>
        </w:rPr>
        <w:t>prison</w:t>
      </w:r>
      <w:r>
        <w:rPr>
          <w:color w:val="231F20"/>
          <w:spacing w:val="-11"/>
        </w:rPr>
        <w:t> </w:t>
      </w:r>
      <w:r>
        <w:rPr>
          <w:color w:val="231F20"/>
        </w:rPr>
        <w:t>under</w:t>
      </w:r>
      <w:r>
        <w:rPr>
          <w:color w:val="231F20"/>
          <w:spacing w:val="-11"/>
        </w:rPr>
        <w:t> </w:t>
      </w:r>
      <w:r>
        <w:rPr>
          <w:color w:val="231F20"/>
        </w:rPr>
        <w:t>judicial</w:t>
      </w:r>
      <w:r>
        <w:rPr>
          <w:color w:val="231F20"/>
          <w:spacing w:val="-11"/>
        </w:rPr>
        <w:t> </w:t>
      </w:r>
      <w:r>
        <w:rPr>
          <w:color w:val="231F20"/>
        </w:rPr>
        <w:t>custody</w:t>
      </w:r>
      <w:r>
        <w:rPr>
          <w:color w:val="231F20"/>
          <w:spacing w:val="-11"/>
        </w:rPr>
        <w:t> </w:t>
      </w:r>
      <w:r>
        <w:rPr>
          <w:color w:val="231F20"/>
        </w:rPr>
        <w:t>or</w:t>
      </w:r>
      <w:r>
        <w:rPr>
          <w:color w:val="231F20"/>
          <w:spacing w:val="-11"/>
        </w:rPr>
        <w:t> </w:t>
      </w:r>
      <w:r>
        <w:rPr>
          <w:color w:val="231F20"/>
        </w:rPr>
        <w:t>a</w:t>
      </w:r>
      <w:r>
        <w:rPr>
          <w:color w:val="231F20"/>
          <w:spacing w:val="-11"/>
        </w:rPr>
        <w:t> </w:t>
      </w:r>
      <w:r>
        <w:rPr>
          <w:color w:val="231F20"/>
        </w:rPr>
        <w:t>place</w:t>
      </w:r>
      <w:r>
        <w:rPr>
          <w:color w:val="231F20"/>
          <w:spacing w:val="-11"/>
        </w:rPr>
        <w:t> </w:t>
      </w:r>
      <w:r>
        <w:rPr>
          <w:color w:val="231F20"/>
        </w:rPr>
        <w:t>declared</w:t>
      </w:r>
      <w:r>
        <w:rPr>
          <w:color w:val="231F20"/>
          <w:spacing w:val="-11"/>
        </w:rPr>
        <w:t> </w:t>
      </w:r>
      <w:r>
        <w:rPr>
          <w:color w:val="231F20"/>
        </w:rPr>
        <w:t>as</w:t>
      </w:r>
      <w:r>
        <w:rPr>
          <w:color w:val="231F20"/>
          <w:spacing w:val="-11"/>
        </w:rPr>
        <w:t> </w:t>
      </w:r>
      <w:r>
        <w:rPr>
          <w:color w:val="231F20"/>
        </w:rPr>
        <w:t>prison</w:t>
      </w:r>
      <w:r>
        <w:rPr>
          <w:color w:val="231F20"/>
          <w:spacing w:val="-11"/>
        </w:rPr>
        <w:t> </w:t>
      </w:r>
      <w:r>
        <w:rPr>
          <w:color w:val="231F20"/>
        </w:rPr>
        <w:t>by</w:t>
      </w:r>
      <w:r>
        <w:rPr>
          <w:color w:val="231F20"/>
          <w:spacing w:val="-11"/>
        </w:rPr>
        <w:t> </w:t>
      </w:r>
      <w:r>
        <w:rPr>
          <w:color w:val="231F20"/>
        </w:rPr>
        <w:t>the Central Government or the State Government.</w:t>
      </w:r>
    </w:p>
    <w:p>
      <w:pPr>
        <w:pStyle w:val="ListParagraph"/>
        <w:numPr>
          <w:ilvl w:val="0"/>
          <w:numId w:val="93"/>
        </w:numPr>
        <w:tabs>
          <w:tab w:pos="3136" w:val="left" w:leader="none"/>
        </w:tabs>
        <w:spacing w:line="249" w:lineRule="auto" w:before="142" w:after="0"/>
        <w:ind w:left="2352" w:right="2341" w:firstLine="480"/>
        <w:jc w:val="both"/>
        <w:rPr>
          <w:sz w:val="20"/>
        </w:rPr>
      </w:pPr>
      <w:r>
        <w:rPr>
          <w:color w:val="231F20"/>
          <w:sz w:val="20"/>
        </w:rPr>
        <w:t>Notwithstanding anything contained in sub-section (</w:t>
      </w:r>
      <w:r>
        <w:rPr>
          <w:i/>
          <w:color w:val="231F20"/>
          <w:sz w:val="20"/>
        </w:rPr>
        <w:t>1</w:t>
      </w:r>
      <w:r>
        <w:rPr>
          <w:color w:val="231F20"/>
          <w:sz w:val="20"/>
        </w:rPr>
        <w:t>) to sub-section (</w:t>
      </w:r>
      <w:r>
        <w:rPr>
          <w:i/>
          <w:color w:val="231F20"/>
          <w:sz w:val="20"/>
        </w:rPr>
        <w:t>5</w:t>
      </w:r>
      <w:r>
        <w:rPr>
          <w:color w:val="231F20"/>
          <w:sz w:val="20"/>
        </w:rPr>
        <w:t>), the officer</w:t>
      </w:r>
      <w:r>
        <w:rPr>
          <w:color w:val="231F20"/>
          <w:spacing w:val="-6"/>
          <w:sz w:val="20"/>
        </w:rPr>
        <w:t> </w:t>
      </w:r>
      <w:r>
        <w:rPr>
          <w:color w:val="231F20"/>
          <w:sz w:val="20"/>
        </w:rPr>
        <w:t>in</w:t>
      </w:r>
      <w:r>
        <w:rPr>
          <w:color w:val="231F20"/>
          <w:spacing w:val="-6"/>
          <w:sz w:val="20"/>
        </w:rPr>
        <w:t> </w:t>
      </w:r>
      <w:r>
        <w:rPr>
          <w:color w:val="231F20"/>
          <w:sz w:val="20"/>
        </w:rPr>
        <w:t>charge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police</w:t>
      </w:r>
      <w:r>
        <w:rPr>
          <w:color w:val="231F20"/>
          <w:spacing w:val="-6"/>
          <w:sz w:val="20"/>
        </w:rPr>
        <w:t> </w:t>
      </w:r>
      <w:r>
        <w:rPr>
          <w:color w:val="231F20"/>
          <w:sz w:val="20"/>
        </w:rPr>
        <w:t>station</w:t>
      </w:r>
      <w:r>
        <w:rPr>
          <w:color w:val="231F20"/>
          <w:spacing w:val="-6"/>
          <w:sz w:val="20"/>
        </w:rPr>
        <w:t> </w:t>
      </w:r>
      <w:r>
        <w:rPr>
          <w:color w:val="231F20"/>
          <w:sz w:val="20"/>
        </w:rPr>
        <w:t>or</w:t>
      </w:r>
      <w:r>
        <w:rPr>
          <w:color w:val="231F20"/>
          <w:spacing w:val="-6"/>
          <w:sz w:val="20"/>
        </w:rPr>
        <w:t> </w:t>
      </w:r>
      <w:r>
        <w:rPr>
          <w:color w:val="231F20"/>
          <w:sz w:val="20"/>
        </w:rPr>
        <w:t>the</w:t>
      </w:r>
      <w:r>
        <w:rPr>
          <w:color w:val="231F20"/>
          <w:spacing w:val="-6"/>
          <w:sz w:val="20"/>
        </w:rPr>
        <w:t> </w:t>
      </w:r>
      <w:r>
        <w:rPr>
          <w:color w:val="231F20"/>
          <w:sz w:val="20"/>
        </w:rPr>
        <w:t>police</w:t>
      </w:r>
      <w:r>
        <w:rPr>
          <w:color w:val="231F20"/>
          <w:spacing w:val="-6"/>
          <w:sz w:val="20"/>
        </w:rPr>
        <w:t> </w:t>
      </w:r>
      <w:r>
        <w:rPr>
          <w:color w:val="231F20"/>
          <w:sz w:val="20"/>
        </w:rPr>
        <w:t>officer</w:t>
      </w:r>
      <w:r>
        <w:rPr>
          <w:color w:val="231F20"/>
          <w:spacing w:val="-6"/>
          <w:sz w:val="20"/>
        </w:rPr>
        <w:t> </w:t>
      </w:r>
      <w:r>
        <w:rPr>
          <w:color w:val="231F20"/>
          <w:sz w:val="20"/>
        </w:rPr>
        <w:t>making</w:t>
      </w:r>
      <w:r>
        <w:rPr>
          <w:color w:val="231F20"/>
          <w:spacing w:val="-6"/>
          <w:sz w:val="20"/>
        </w:rPr>
        <w:t> </w:t>
      </w:r>
      <w:r>
        <w:rPr>
          <w:color w:val="231F20"/>
          <w:sz w:val="20"/>
        </w:rPr>
        <w:t>the</w:t>
      </w:r>
      <w:r>
        <w:rPr>
          <w:color w:val="231F20"/>
          <w:spacing w:val="-6"/>
          <w:sz w:val="20"/>
        </w:rPr>
        <w:t> </w:t>
      </w:r>
      <w:r>
        <w:rPr>
          <w:color w:val="231F20"/>
          <w:sz w:val="20"/>
        </w:rPr>
        <w:t>investigation,</w:t>
      </w:r>
      <w:r>
        <w:rPr>
          <w:color w:val="231F20"/>
          <w:spacing w:val="-6"/>
          <w:sz w:val="20"/>
        </w:rPr>
        <w:t> </w:t>
      </w:r>
      <w:r>
        <w:rPr>
          <w:color w:val="231F20"/>
          <w:sz w:val="20"/>
        </w:rPr>
        <w:t>if</w:t>
      </w:r>
      <w:r>
        <w:rPr>
          <w:color w:val="231F20"/>
          <w:spacing w:val="-6"/>
          <w:sz w:val="20"/>
        </w:rPr>
        <w:t> </w:t>
      </w:r>
      <w:r>
        <w:rPr>
          <w:color w:val="231F20"/>
          <w:sz w:val="20"/>
        </w:rPr>
        <w:t>he</w:t>
      </w:r>
      <w:r>
        <w:rPr>
          <w:color w:val="231F20"/>
          <w:spacing w:val="-6"/>
          <w:sz w:val="20"/>
        </w:rPr>
        <w:t> </w:t>
      </w:r>
      <w:r>
        <w:rPr>
          <w:color w:val="231F20"/>
          <w:sz w:val="20"/>
        </w:rPr>
        <w:t>is not</w:t>
      </w:r>
      <w:r>
        <w:rPr>
          <w:color w:val="231F20"/>
          <w:spacing w:val="-8"/>
          <w:sz w:val="20"/>
        </w:rPr>
        <w:t> </w:t>
      </w:r>
      <w:r>
        <w:rPr>
          <w:color w:val="231F20"/>
          <w:sz w:val="20"/>
        </w:rPr>
        <w:t>below</w:t>
      </w:r>
      <w:r>
        <w:rPr>
          <w:color w:val="231F20"/>
          <w:spacing w:val="-8"/>
          <w:sz w:val="20"/>
        </w:rPr>
        <w:t> </w:t>
      </w:r>
      <w:r>
        <w:rPr>
          <w:color w:val="231F20"/>
          <w:sz w:val="20"/>
        </w:rPr>
        <w:t>the</w:t>
      </w:r>
      <w:r>
        <w:rPr>
          <w:color w:val="231F20"/>
          <w:spacing w:val="-8"/>
          <w:sz w:val="20"/>
        </w:rPr>
        <w:t> </w:t>
      </w:r>
      <w:r>
        <w:rPr>
          <w:color w:val="231F20"/>
          <w:sz w:val="20"/>
        </w:rPr>
        <w:t>rank</w:t>
      </w:r>
      <w:r>
        <w:rPr>
          <w:color w:val="231F20"/>
          <w:spacing w:val="-8"/>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sub-inspector,</w:t>
      </w:r>
      <w:r>
        <w:rPr>
          <w:color w:val="231F20"/>
          <w:spacing w:val="-8"/>
          <w:sz w:val="20"/>
        </w:rPr>
        <w:t> </w:t>
      </w:r>
      <w:r>
        <w:rPr>
          <w:color w:val="231F20"/>
          <w:sz w:val="20"/>
        </w:rPr>
        <w:t>may,</w:t>
      </w:r>
      <w:r>
        <w:rPr>
          <w:color w:val="231F20"/>
          <w:spacing w:val="-8"/>
          <w:sz w:val="20"/>
        </w:rPr>
        <w:t> </w:t>
      </w:r>
      <w:r>
        <w:rPr>
          <w:color w:val="231F20"/>
          <w:sz w:val="20"/>
        </w:rPr>
        <w:t>where</w:t>
      </w:r>
      <w:r>
        <w:rPr>
          <w:color w:val="231F20"/>
          <w:spacing w:val="-8"/>
          <w:sz w:val="20"/>
        </w:rPr>
        <w:t> </w:t>
      </w:r>
      <w:r>
        <w:rPr>
          <w:color w:val="231F20"/>
          <w:sz w:val="20"/>
        </w:rPr>
        <w:t>a</w:t>
      </w:r>
      <w:r>
        <w:rPr>
          <w:color w:val="231F20"/>
          <w:spacing w:val="-8"/>
          <w:sz w:val="20"/>
        </w:rPr>
        <w:t> </w:t>
      </w:r>
      <w:r>
        <w:rPr>
          <w:color w:val="231F20"/>
          <w:sz w:val="20"/>
        </w:rPr>
        <w:t>Magistrate</w:t>
      </w:r>
      <w:r>
        <w:rPr>
          <w:color w:val="231F20"/>
          <w:spacing w:val="-8"/>
          <w:sz w:val="20"/>
        </w:rPr>
        <w:t> </w:t>
      </w:r>
      <w:r>
        <w:rPr>
          <w:color w:val="231F20"/>
          <w:sz w:val="20"/>
        </w:rPr>
        <w:t>is</w:t>
      </w:r>
      <w:r>
        <w:rPr>
          <w:color w:val="231F20"/>
          <w:spacing w:val="-8"/>
          <w:sz w:val="20"/>
        </w:rPr>
        <w:t> </w:t>
      </w:r>
      <w:r>
        <w:rPr>
          <w:color w:val="231F20"/>
          <w:sz w:val="20"/>
        </w:rPr>
        <w:t>not</w:t>
      </w:r>
      <w:r>
        <w:rPr>
          <w:color w:val="231F20"/>
          <w:spacing w:val="-8"/>
          <w:sz w:val="20"/>
        </w:rPr>
        <w:t> </w:t>
      </w:r>
      <w:r>
        <w:rPr>
          <w:color w:val="231F20"/>
          <w:sz w:val="20"/>
        </w:rPr>
        <w:t>available,</w:t>
      </w:r>
      <w:r>
        <w:rPr>
          <w:color w:val="231F20"/>
          <w:spacing w:val="-8"/>
          <w:sz w:val="20"/>
        </w:rPr>
        <w:t> </w:t>
      </w:r>
      <w:r>
        <w:rPr>
          <w:color w:val="231F20"/>
          <w:sz w:val="20"/>
        </w:rPr>
        <w:t>transmit</w:t>
      </w:r>
      <w:r>
        <w:rPr>
          <w:color w:val="231F20"/>
          <w:spacing w:val="-8"/>
          <w:sz w:val="20"/>
        </w:rPr>
        <w:t> </w:t>
      </w:r>
      <w:r>
        <w:rPr>
          <w:color w:val="231F20"/>
          <w:sz w:val="20"/>
        </w:rPr>
        <w:t>to </w:t>
      </w:r>
      <w:r>
        <w:rPr>
          <w:color w:val="231F20"/>
          <w:spacing w:val="-2"/>
          <w:sz w:val="20"/>
        </w:rPr>
        <w:t>the</w:t>
      </w:r>
      <w:r>
        <w:rPr>
          <w:color w:val="231F20"/>
          <w:spacing w:val="-4"/>
          <w:sz w:val="20"/>
        </w:rPr>
        <w:t> </w:t>
      </w:r>
      <w:r>
        <w:rPr>
          <w:color w:val="231F20"/>
          <w:spacing w:val="-2"/>
          <w:sz w:val="20"/>
        </w:rPr>
        <w:t>nearest</w:t>
      </w:r>
      <w:r>
        <w:rPr>
          <w:color w:val="231F20"/>
          <w:spacing w:val="-4"/>
          <w:sz w:val="20"/>
        </w:rPr>
        <w:t> </w:t>
      </w:r>
      <w:r>
        <w:rPr>
          <w:color w:val="231F20"/>
          <w:spacing w:val="-2"/>
          <w:sz w:val="20"/>
        </w:rPr>
        <w:t>Executive</w:t>
      </w:r>
      <w:r>
        <w:rPr>
          <w:color w:val="231F20"/>
          <w:spacing w:val="-4"/>
          <w:sz w:val="20"/>
        </w:rPr>
        <w:t> </w:t>
      </w:r>
      <w:r>
        <w:rPr>
          <w:color w:val="231F20"/>
          <w:spacing w:val="-2"/>
          <w:sz w:val="20"/>
        </w:rPr>
        <w:t>Magistrate,</w:t>
      </w:r>
      <w:r>
        <w:rPr>
          <w:color w:val="231F20"/>
          <w:spacing w:val="-4"/>
          <w:sz w:val="20"/>
        </w:rPr>
        <w:t> </w:t>
      </w:r>
      <w:r>
        <w:rPr>
          <w:color w:val="231F20"/>
          <w:spacing w:val="-2"/>
          <w:sz w:val="20"/>
        </w:rPr>
        <w:t>on</w:t>
      </w:r>
      <w:r>
        <w:rPr>
          <w:color w:val="231F20"/>
          <w:spacing w:val="-4"/>
          <w:sz w:val="20"/>
        </w:rPr>
        <w:t> </w:t>
      </w:r>
      <w:r>
        <w:rPr>
          <w:color w:val="231F20"/>
          <w:spacing w:val="-2"/>
          <w:sz w:val="20"/>
        </w:rPr>
        <w:t>whom</w:t>
      </w:r>
      <w:r>
        <w:rPr>
          <w:color w:val="231F20"/>
          <w:spacing w:val="-4"/>
          <w:sz w:val="20"/>
        </w:rPr>
        <w:t> </w:t>
      </w:r>
      <w:r>
        <w:rPr>
          <w:color w:val="231F20"/>
          <w:spacing w:val="-2"/>
          <w:sz w:val="20"/>
        </w:rPr>
        <w:t>the</w:t>
      </w:r>
      <w:r>
        <w:rPr>
          <w:color w:val="231F20"/>
          <w:spacing w:val="-4"/>
          <w:sz w:val="20"/>
        </w:rPr>
        <w:t> </w:t>
      </w:r>
      <w:r>
        <w:rPr>
          <w:color w:val="231F20"/>
          <w:spacing w:val="-2"/>
          <w:sz w:val="20"/>
        </w:rPr>
        <w:t>powers</w:t>
      </w:r>
      <w:r>
        <w:rPr>
          <w:color w:val="231F20"/>
          <w:spacing w:val="-4"/>
          <w:sz w:val="20"/>
        </w:rPr>
        <w:t> </w:t>
      </w:r>
      <w:r>
        <w:rPr>
          <w:color w:val="231F20"/>
          <w:spacing w:val="-2"/>
          <w:sz w:val="20"/>
        </w:rPr>
        <w:t>of</w:t>
      </w:r>
      <w:r>
        <w:rPr>
          <w:color w:val="231F20"/>
          <w:spacing w:val="-4"/>
          <w:sz w:val="20"/>
        </w:rPr>
        <w:t> </w:t>
      </w:r>
      <w:r>
        <w:rPr>
          <w:color w:val="231F20"/>
          <w:spacing w:val="-2"/>
          <w:sz w:val="20"/>
        </w:rPr>
        <w:t>a</w:t>
      </w:r>
      <w:r>
        <w:rPr>
          <w:color w:val="231F20"/>
          <w:spacing w:val="-4"/>
          <w:sz w:val="20"/>
        </w:rPr>
        <w:t> </w:t>
      </w:r>
      <w:r>
        <w:rPr>
          <w:color w:val="231F20"/>
          <w:spacing w:val="-2"/>
          <w:sz w:val="20"/>
        </w:rPr>
        <w:t>Magistrate</w:t>
      </w:r>
      <w:r>
        <w:rPr>
          <w:color w:val="231F20"/>
          <w:spacing w:val="-4"/>
          <w:sz w:val="20"/>
        </w:rPr>
        <w:t> </w:t>
      </w:r>
      <w:r>
        <w:rPr>
          <w:color w:val="231F20"/>
          <w:spacing w:val="-2"/>
          <w:sz w:val="20"/>
        </w:rPr>
        <w:t>have</w:t>
      </w:r>
      <w:r>
        <w:rPr>
          <w:color w:val="231F20"/>
          <w:spacing w:val="-4"/>
          <w:sz w:val="20"/>
        </w:rPr>
        <w:t> </w:t>
      </w:r>
      <w:r>
        <w:rPr>
          <w:color w:val="231F20"/>
          <w:spacing w:val="-2"/>
          <w:sz w:val="20"/>
        </w:rPr>
        <w:t>been</w:t>
      </w:r>
      <w:r>
        <w:rPr>
          <w:color w:val="231F20"/>
          <w:spacing w:val="-4"/>
          <w:sz w:val="20"/>
        </w:rPr>
        <w:t> </w:t>
      </w:r>
      <w:r>
        <w:rPr>
          <w:color w:val="231F20"/>
          <w:spacing w:val="-2"/>
          <w:sz w:val="20"/>
        </w:rPr>
        <w:t>conferred, </w:t>
      </w:r>
      <w:r>
        <w:rPr>
          <w:color w:val="231F20"/>
          <w:sz w:val="20"/>
        </w:rPr>
        <w:t>a copy of the entry in the diary hereinafter specified relating to the case, and shall, at the </w:t>
      </w:r>
      <w:r>
        <w:rPr>
          <w:color w:val="231F20"/>
          <w:spacing w:val="-2"/>
          <w:sz w:val="20"/>
        </w:rPr>
        <w:t>same</w:t>
      </w:r>
      <w:r>
        <w:rPr>
          <w:color w:val="231F20"/>
          <w:spacing w:val="-8"/>
          <w:sz w:val="20"/>
        </w:rPr>
        <w:t> </w:t>
      </w:r>
      <w:r>
        <w:rPr>
          <w:color w:val="231F20"/>
          <w:spacing w:val="-2"/>
          <w:sz w:val="20"/>
        </w:rPr>
        <w:t>time,</w:t>
      </w:r>
      <w:r>
        <w:rPr>
          <w:color w:val="231F20"/>
          <w:spacing w:val="-8"/>
          <w:sz w:val="20"/>
        </w:rPr>
        <w:t> </w:t>
      </w:r>
      <w:r>
        <w:rPr>
          <w:color w:val="231F20"/>
          <w:spacing w:val="-2"/>
          <w:sz w:val="20"/>
        </w:rPr>
        <w:t>forward</w:t>
      </w:r>
      <w:r>
        <w:rPr>
          <w:color w:val="231F20"/>
          <w:spacing w:val="-8"/>
          <w:sz w:val="20"/>
        </w:rPr>
        <w:t> </w:t>
      </w:r>
      <w:r>
        <w:rPr>
          <w:color w:val="231F20"/>
          <w:spacing w:val="-2"/>
          <w:sz w:val="20"/>
        </w:rPr>
        <w:t>the</w:t>
      </w:r>
      <w:r>
        <w:rPr>
          <w:color w:val="231F20"/>
          <w:spacing w:val="-8"/>
          <w:sz w:val="20"/>
        </w:rPr>
        <w:t> </w:t>
      </w:r>
      <w:r>
        <w:rPr>
          <w:color w:val="231F20"/>
          <w:spacing w:val="-2"/>
          <w:sz w:val="20"/>
        </w:rPr>
        <w:t>accused</w:t>
      </w:r>
      <w:r>
        <w:rPr>
          <w:color w:val="231F20"/>
          <w:spacing w:val="-8"/>
          <w:sz w:val="20"/>
        </w:rPr>
        <w:t> </w:t>
      </w:r>
      <w:r>
        <w:rPr>
          <w:color w:val="231F20"/>
          <w:spacing w:val="-2"/>
          <w:sz w:val="20"/>
        </w:rPr>
        <w:t>to</w:t>
      </w:r>
      <w:r>
        <w:rPr>
          <w:color w:val="231F20"/>
          <w:spacing w:val="-8"/>
          <w:sz w:val="20"/>
        </w:rPr>
        <w:t> </w:t>
      </w:r>
      <w:r>
        <w:rPr>
          <w:color w:val="231F20"/>
          <w:spacing w:val="-2"/>
          <w:sz w:val="20"/>
        </w:rPr>
        <w:t>such</w:t>
      </w:r>
      <w:r>
        <w:rPr>
          <w:color w:val="231F20"/>
          <w:spacing w:val="-8"/>
          <w:sz w:val="20"/>
        </w:rPr>
        <w:t> </w:t>
      </w:r>
      <w:r>
        <w:rPr>
          <w:color w:val="231F20"/>
          <w:spacing w:val="-2"/>
          <w:sz w:val="20"/>
        </w:rPr>
        <w:t>Executive</w:t>
      </w:r>
      <w:r>
        <w:rPr>
          <w:color w:val="231F20"/>
          <w:spacing w:val="-8"/>
          <w:sz w:val="20"/>
        </w:rPr>
        <w:t> </w:t>
      </w:r>
      <w:r>
        <w:rPr>
          <w:color w:val="231F20"/>
          <w:spacing w:val="-2"/>
          <w:sz w:val="20"/>
        </w:rPr>
        <w:t>Magistrate,</w:t>
      </w:r>
      <w:r>
        <w:rPr>
          <w:color w:val="231F20"/>
          <w:spacing w:val="-8"/>
          <w:sz w:val="20"/>
        </w:rPr>
        <w:t> </w:t>
      </w:r>
      <w:r>
        <w:rPr>
          <w:color w:val="231F20"/>
          <w:spacing w:val="-2"/>
          <w:sz w:val="20"/>
        </w:rPr>
        <w:t>and</w:t>
      </w:r>
      <w:r>
        <w:rPr>
          <w:color w:val="231F20"/>
          <w:spacing w:val="-8"/>
          <w:sz w:val="20"/>
        </w:rPr>
        <w:t> </w:t>
      </w:r>
      <w:r>
        <w:rPr>
          <w:color w:val="231F20"/>
          <w:spacing w:val="-2"/>
          <w:sz w:val="20"/>
        </w:rPr>
        <w:t>thereupon</w:t>
      </w:r>
      <w:r>
        <w:rPr>
          <w:color w:val="231F20"/>
          <w:spacing w:val="-8"/>
          <w:sz w:val="20"/>
        </w:rPr>
        <w:t> </w:t>
      </w:r>
      <w:r>
        <w:rPr>
          <w:color w:val="231F20"/>
          <w:spacing w:val="-2"/>
          <w:sz w:val="20"/>
        </w:rPr>
        <w:t>such</w:t>
      </w:r>
      <w:r>
        <w:rPr>
          <w:color w:val="231F20"/>
          <w:spacing w:val="-8"/>
          <w:sz w:val="20"/>
        </w:rPr>
        <w:t> </w:t>
      </w:r>
      <w:r>
        <w:rPr>
          <w:color w:val="231F20"/>
          <w:spacing w:val="-2"/>
          <w:sz w:val="20"/>
        </w:rPr>
        <w:t>Executive </w:t>
      </w:r>
      <w:r>
        <w:rPr>
          <w:color w:val="231F20"/>
          <w:sz w:val="20"/>
        </w:rPr>
        <w:t>Magistrate, may, for reasons to be recorded in writing, authorise the detention of the accused</w:t>
      </w:r>
      <w:r>
        <w:rPr>
          <w:color w:val="231F20"/>
          <w:spacing w:val="-1"/>
          <w:sz w:val="20"/>
        </w:rPr>
        <w:t> </w:t>
      </w:r>
      <w:r>
        <w:rPr>
          <w:color w:val="231F20"/>
          <w:sz w:val="20"/>
        </w:rPr>
        <w:t>person</w:t>
      </w:r>
      <w:r>
        <w:rPr>
          <w:color w:val="231F20"/>
          <w:spacing w:val="-1"/>
          <w:sz w:val="20"/>
        </w:rPr>
        <w:t> </w:t>
      </w:r>
      <w:r>
        <w:rPr>
          <w:color w:val="231F20"/>
          <w:sz w:val="20"/>
        </w:rPr>
        <w:t>in</w:t>
      </w:r>
      <w:r>
        <w:rPr>
          <w:color w:val="231F20"/>
          <w:spacing w:val="-1"/>
          <w:sz w:val="20"/>
        </w:rPr>
        <w:t> </w:t>
      </w:r>
      <w:r>
        <w:rPr>
          <w:color w:val="231F20"/>
          <w:sz w:val="20"/>
        </w:rPr>
        <w:t>such</w:t>
      </w:r>
      <w:r>
        <w:rPr>
          <w:color w:val="231F20"/>
          <w:spacing w:val="-1"/>
          <w:sz w:val="20"/>
        </w:rPr>
        <w:t> </w:t>
      </w:r>
      <w:r>
        <w:rPr>
          <w:color w:val="231F20"/>
          <w:sz w:val="20"/>
        </w:rPr>
        <w:t>custody</w:t>
      </w:r>
      <w:r>
        <w:rPr>
          <w:color w:val="231F20"/>
          <w:spacing w:val="-1"/>
          <w:sz w:val="20"/>
        </w:rPr>
        <w:t> </w:t>
      </w:r>
      <w:r>
        <w:rPr>
          <w:color w:val="231F20"/>
          <w:sz w:val="20"/>
        </w:rPr>
        <w:t>as</w:t>
      </w:r>
      <w:r>
        <w:rPr>
          <w:color w:val="231F20"/>
          <w:spacing w:val="-1"/>
          <w:sz w:val="20"/>
        </w:rPr>
        <w:t> </w:t>
      </w:r>
      <w:r>
        <w:rPr>
          <w:color w:val="231F20"/>
          <w:sz w:val="20"/>
        </w:rPr>
        <w:t>he</w:t>
      </w:r>
      <w:r>
        <w:rPr>
          <w:color w:val="231F20"/>
          <w:spacing w:val="-1"/>
          <w:sz w:val="20"/>
        </w:rPr>
        <w:t> </w:t>
      </w:r>
      <w:r>
        <w:rPr>
          <w:color w:val="231F20"/>
          <w:sz w:val="20"/>
        </w:rPr>
        <w:t>may</w:t>
      </w:r>
      <w:r>
        <w:rPr>
          <w:color w:val="231F20"/>
          <w:spacing w:val="-1"/>
          <w:sz w:val="20"/>
        </w:rPr>
        <w:t> </w:t>
      </w:r>
      <w:r>
        <w:rPr>
          <w:color w:val="231F20"/>
          <w:sz w:val="20"/>
        </w:rPr>
        <w:t>think</w:t>
      </w:r>
      <w:r>
        <w:rPr>
          <w:color w:val="231F20"/>
          <w:spacing w:val="-1"/>
          <w:sz w:val="20"/>
        </w:rPr>
        <w:t> </w:t>
      </w:r>
      <w:r>
        <w:rPr>
          <w:color w:val="231F20"/>
          <w:sz w:val="20"/>
        </w:rPr>
        <w:t>fit</w:t>
      </w:r>
      <w:r>
        <w:rPr>
          <w:color w:val="231F20"/>
          <w:spacing w:val="-1"/>
          <w:sz w:val="20"/>
        </w:rPr>
        <w:t> </w:t>
      </w:r>
      <w:r>
        <w:rPr>
          <w:color w:val="231F20"/>
          <w:sz w:val="20"/>
        </w:rPr>
        <w:t>for</w:t>
      </w:r>
      <w:r>
        <w:rPr>
          <w:color w:val="231F20"/>
          <w:spacing w:val="-1"/>
          <w:sz w:val="20"/>
        </w:rPr>
        <w:t> </w:t>
      </w:r>
      <w:r>
        <w:rPr>
          <w:color w:val="231F20"/>
          <w:sz w:val="20"/>
        </w:rPr>
        <w:t>a</w:t>
      </w:r>
      <w:r>
        <w:rPr>
          <w:color w:val="231F20"/>
          <w:spacing w:val="-1"/>
          <w:sz w:val="20"/>
        </w:rPr>
        <w:t> </w:t>
      </w:r>
      <w:r>
        <w:rPr>
          <w:color w:val="231F20"/>
          <w:sz w:val="20"/>
        </w:rPr>
        <w:t>term</w:t>
      </w:r>
      <w:r>
        <w:rPr>
          <w:color w:val="231F20"/>
          <w:spacing w:val="-1"/>
          <w:sz w:val="20"/>
        </w:rPr>
        <w:t> </w:t>
      </w:r>
      <w:r>
        <w:rPr>
          <w:color w:val="231F20"/>
          <w:sz w:val="20"/>
        </w:rPr>
        <w:t>not</w:t>
      </w:r>
      <w:r>
        <w:rPr>
          <w:color w:val="231F20"/>
          <w:spacing w:val="-1"/>
          <w:sz w:val="20"/>
        </w:rPr>
        <w:t> </w:t>
      </w:r>
      <w:r>
        <w:rPr>
          <w:color w:val="231F20"/>
          <w:sz w:val="20"/>
        </w:rPr>
        <w:t>exceeding</w:t>
      </w:r>
      <w:r>
        <w:rPr>
          <w:color w:val="231F20"/>
          <w:spacing w:val="-1"/>
          <w:sz w:val="20"/>
        </w:rPr>
        <w:t> </w:t>
      </w:r>
      <w:r>
        <w:rPr>
          <w:color w:val="231F20"/>
          <w:sz w:val="20"/>
        </w:rPr>
        <w:t>seven</w:t>
      </w:r>
      <w:r>
        <w:rPr>
          <w:color w:val="231F20"/>
          <w:spacing w:val="-1"/>
          <w:sz w:val="20"/>
        </w:rPr>
        <w:t> </w:t>
      </w:r>
      <w:r>
        <w:rPr>
          <w:color w:val="231F20"/>
          <w:sz w:val="20"/>
        </w:rPr>
        <w:t>days</w:t>
      </w:r>
      <w:r>
        <w:rPr>
          <w:color w:val="231F20"/>
          <w:spacing w:val="-1"/>
          <w:sz w:val="20"/>
        </w:rPr>
        <w:t> </w:t>
      </w:r>
      <w:r>
        <w:rPr>
          <w:color w:val="231F20"/>
          <w:sz w:val="20"/>
        </w:rPr>
        <w:t>in the aggregate; and, on the expiry of the period of detention so authorised, the accused person</w:t>
      </w:r>
      <w:r>
        <w:rPr>
          <w:color w:val="231F20"/>
          <w:spacing w:val="-2"/>
          <w:sz w:val="20"/>
        </w:rPr>
        <w:t> </w:t>
      </w:r>
      <w:r>
        <w:rPr>
          <w:color w:val="231F20"/>
          <w:sz w:val="20"/>
        </w:rPr>
        <w:t>shall</w:t>
      </w:r>
      <w:r>
        <w:rPr>
          <w:color w:val="231F20"/>
          <w:spacing w:val="-2"/>
          <w:sz w:val="20"/>
        </w:rPr>
        <w:t> </w:t>
      </w:r>
      <w:r>
        <w:rPr>
          <w:color w:val="231F20"/>
          <w:sz w:val="20"/>
        </w:rPr>
        <w:t>be</w:t>
      </w:r>
      <w:r>
        <w:rPr>
          <w:color w:val="231F20"/>
          <w:spacing w:val="-2"/>
          <w:sz w:val="20"/>
        </w:rPr>
        <w:t> </w:t>
      </w:r>
      <w:r>
        <w:rPr>
          <w:color w:val="231F20"/>
          <w:sz w:val="20"/>
        </w:rPr>
        <w:t>released</w:t>
      </w:r>
      <w:r>
        <w:rPr>
          <w:color w:val="231F20"/>
          <w:spacing w:val="-2"/>
          <w:sz w:val="20"/>
        </w:rPr>
        <w:t> </w:t>
      </w:r>
      <w:r>
        <w:rPr>
          <w:color w:val="231F20"/>
          <w:sz w:val="20"/>
        </w:rPr>
        <w:t>on</w:t>
      </w:r>
      <w:r>
        <w:rPr>
          <w:color w:val="231F20"/>
          <w:spacing w:val="-2"/>
          <w:sz w:val="20"/>
        </w:rPr>
        <w:t> </w:t>
      </w:r>
      <w:r>
        <w:rPr>
          <w:color w:val="231F20"/>
          <w:sz w:val="20"/>
        </w:rPr>
        <w:t>bail</w:t>
      </w:r>
      <w:r>
        <w:rPr>
          <w:color w:val="231F20"/>
          <w:spacing w:val="-2"/>
          <w:sz w:val="20"/>
        </w:rPr>
        <w:t> </w:t>
      </w:r>
      <w:r>
        <w:rPr>
          <w:color w:val="231F20"/>
          <w:sz w:val="20"/>
        </w:rPr>
        <w:t>except</w:t>
      </w:r>
      <w:r>
        <w:rPr>
          <w:color w:val="231F20"/>
          <w:spacing w:val="-2"/>
          <w:sz w:val="20"/>
        </w:rPr>
        <w:t> </w:t>
      </w:r>
      <w:r>
        <w:rPr>
          <w:color w:val="231F20"/>
          <w:sz w:val="20"/>
        </w:rPr>
        <w:t>where</w:t>
      </w:r>
      <w:r>
        <w:rPr>
          <w:color w:val="231F20"/>
          <w:spacing w:val="-2"/>
          <w:sz w:val="20"/>
        </w:rPr>
        <w:t> </w:t>
      </w:r>
      <w:r>
        <w:rPr>
          <w:color w:val="231F20"/>
          <w:sz w:val="20"/>
        </w:rPr>
        <w:t>an</w:t>
      </w:r>
      <w:r>
        <w:rPr>
          <w:color w:val="231F20"/>
          <w:spacing w:val="-2"/>
          <w:sz w:val="20"/>
        </w:rPr>
        <w:t> </w:t>
      </w:r>
      <w:r>
        <w:rPr>
          <w:color w:val="231F20"/>
          <w:sz w:val="20"/>
        </w:rPr>
        <w:t>order</w:t>
      </w:r>
      <w:r>
        <w:rPr>
          <w:color w:val="231F20"/>
          <w:spacing w:val="-2"/>
          <w:sz w:val="20"/>
        </w:rPr>
        <w:t> </w:t>
      </w:r>
      <w:r>
        <w:rPr>
          <w:color w:val="231F20"/>
          <w:sz w:val="20"/>
        </w:rPr>
        <w:t>for</w:t>
      </w:r>
      <w:r>
        <w:rPr>
          <w:color w:val="231F20"/>
          <w:spacing w:val="-2"/>
          <w:sz w:val="20"/>
        </w:rPr>
        <w:t> </w:t>
      </w:r>
      <w:r>
        <w:rPr>
          <w:color w:val="231F20"/>
          <w:sz w:val="20"/>
        </w:rPr>
        <w:t>further</w:t>
      </w:r>
      <w:r>
        <w:rPr>
          <w:color w:val="231F20"/>
          <w:spacing w:val="-2"/>
          <w:sz w:val="20"/>
        </w:rPr>
        <w:t> </w:t>
      </w:r>
      <w:r>
        <w:rPr>
          <w:color w:val="231F20"/>
          <w:sz w:val="20"/>
        </w:rPr>
        <w:t>detention</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accused person</w:t>
      </w:r>
      <w:r>
        <w:rPr>
          <w:color w:val="231F20"/>
          <w:spacing w:val="-3"/>
          <w:sz w:val="20"/>
        </w:rPr>
        <w:t> </w:t>
      </w:r>
      <w:r>
        <w:rPr>
          <w:color w:val="231F20"/>
          <w:sz w:val="20"/>
        </w:rPr>
        <w:t>has</w:t>
      </w:r>
      <w:r>
        <w:rPr>
          <w:color w:val="231F20"/>
          <w:spacing w:val="-3"/>
          <w:sz w:val="20"/>
        </w:rPr>
        <w:t> </w:t>
      </w:r>
      <w:r>
        <w:rPr>
          <w:color w:val="231F20"/>
          <w:sz w:val="20"/>
        </w:rPr>
        <w:t>been</w:t>
      </w:r>
      <w:r>
        <w:rPr>
          <w:color w:val="231F20"/>
          <w:spacing w:val="-3"/>
          <w:sz w:val="20"/>
        </w:rPr>
        <w:t> </w:t>
      </w:r>
      <w:r>
        <w:rPr>
          <w:color w:val="231F20"/>
          <w:sz w:val="20"/>
        </w:rPr>
        <w:t>made</w:t>
      </w:r>
      <w:r>
        <w:rPr>
          <w:color w:val="231F20"/>
          <w:spacing w:val="-3"/>
          <w:sz w:val="20"/>
        </w:rPr>
        <w:t> </w:t>
      </w:r>
      <w:r>
        <w:rPr>
          <w:color w:val="231F20"/>
          <w:sz w:val="20"/>
        </w:rPr>
        <w:t>by</w:t>
      </w:r>
      <w:r>
        <w:rPr>
          <w:color w:val="231F20"/>
          <w:spacing w:val="-3"/>
          <w:sz w:val="20"/>
        </w:rPr>
        <w:t> </w:t>
      </w:r>
      <w:r>
        <w:rPr>
          <w:color w:val="231F20"/>
          <w:sz w:val="20"/>
        </w:rPr>
        <w:t>a</w:t>
      </w:r>
      <w:r>
        <w:rPr>
          <w:color w:val="231F20"/>
          <w:spacing w:val="-3"/>
          <w:sz w:val="20"/>
        </w:rPr>
        <w:t> </w:t>
      </w:r>
      <w:r>
        <w:rPr>
          <w:color w:val="231F20"/>
          <w:sz w:val="20"/>
        </w:rPr>
        <w:t>Magistrate</w:t>
      </w:r>
      <w:r>
        <w:rPr>
          <w:color w:val="231F20"/>
          <w:spacing w:val="-3"/>
          <w:sz w:val="20"/>
        </w:rPr>
        <w:t> </w:t>
      </w:r>
      <w:r>
        <w:rPr>
          <w:color w:val="231F20"/>
          <w:sz w:val="20"/>
        </w:rPr>
        <w:t>competent</w:t>
      </w:r>
      <w:r>
        <w:rPr>
          <w:color w:val="231F20"/>
          <w:spacing w:val="-3"/>
          <w:sz w:val="20"/>
        </w:rPr>
        <w:t> </w:t>
      </w:r>
      <w:r>
        <w:rPr>
          <w:color w:val="231F20"/>
          <w:sz w:val="20"/>
        </w:rPr>
        <w:t>to</w:t>
      </w:r>
      <w:r>
        <w:rPr>
          <w:color w:val="231F20"/>
          <w:spacing w:val="-3"/>
          <w:sz w:val="20"/>
        </w:rPr>
        <w:t> </w:t>
      </w:r>
      <w:r>
        <w:rPr>
          <w:color w:val="231F20"/>
          <w:sz w:val="20"/>
        </w:rPr>
        <w:t>make</w:t>
      </w:r>
      <w:r>
        <w:rPr>
          <w:color w:val="231F20"/>
          <w:spacing w:val="-3"/>
          <w:sz w:val="20"/>
        </w:rPr>
        <w:t> </w:t>
      </w:r>
      <w:r>
        <w:rPr>
          <w:color w:val="231F20"/>
          <w:sz w:val="20"/>
        </w:rPr>
        <w:t>such</w:t>
      </w:r>
      <w:r>
        <w:rPr>
          <w:color w:val="231F20"/>
          <w:spacing w:val="-3"/>
          <w:sz w:val="20"/>
        </w:rPr>
        <w:t> </w:t>
      </w:r>
      <w:r>
        <w:rPr>
          <w:color w:val="231F20"/>
          <w:sz w:val="20"/>
        </w:rPr>
        <w:t>order;</w:t>
      </w:r>
      <w:r>
        <w:rPr>
          <w:color w:val="231F20"/>
          <w:spacing w:val="-3"/>
          <w:sz w:val="20"/>
        </w:rPr>
        <w:t> </w:t>
      </w:r>
      <w:r>
        <w:rPr>
          <w:color w:val="231F20"/>
          <w:sz w:val="20"/>
        </w:rPr>
        <w:t>and,</w:t>
      </w:r>
      <w:r>
        <w:rPr>
          <w:color w:val="231F20"/>
          <w:spacing w:val="-3"/>
          <w:sz w:val="20"/>
        </w:rPr>
        <w:t> </w:t>
      </w:r>
      <w:r>
        <w:rPr>
          <w:color w:val="231F20"/>
          <w:sz w:val="20"/>
        </w:rPr>
        <w:t>where</w:t>
      </w:r>
      <w:r>
        <w:rPr>
          <w:color w:val="231F20"/>
          <w:spacing w:val="-3"/>
          <w:sz w:val="20"/>
        </w:rPr>
        <w:t> </w:t>
      </w:r>
      <w:r>
        <w:rPr>
          <w:color w:val="231F20"/>
          <w:sz w:val="20"/>
        </w:rPr>
        <w:t>an</w:t>
      </w:r>
      <w:r>
        <w:rPr>
          <w:color w:val="231F20"/>
          <w:spacing w:val="-3"/>
          <w:sz w:val="20"/>
        </w:rPr>
        <w:t> </w:t>
      </w:r>
      <w:r>
        <w:rPr>
          <w:color w:val="231F20"/>
          <w:sz w:val="20"/>
        </w:rPr>
        <w:t>order for</w:t>
      </w:r>
      <w:r>
        <w:rPr>
          <w:color w:val="231F20"/>
          <w:spacing w:val="-13"/>
          <w:sz w:val="20"/>
        </w:rPr>
        <w:t> </w:t>
      </w:r>
      <w:r>
        <w:rPr>
          <w:color w:val="231F20"/>
          <w:sz w:val="20"/>
        </w:rPr>
        <w:t>such</w:t>
      </w:r>
      <w:r>
        <w:rPr>
          <w:color w:val="231F20"/>
          <w:spacing w:val="-12"/>
          <w:sz w:val="20"/>
        </w:rPr>
        <w:t> </w:t>
      </w:r>
      <w:r>
        <w:rPr>
          <w:color w:val="231F20"/>
          <w:sz w:val="20"/>
        </w:rPr>
        <w:t>further</w:t>
      </w:r>
      <w:r>
        <w:rPr>
          <w:color w:val="231F20"/>
          <w:spacing w:val="-13"/>
          <w:sz w:val="20"/>
        </w:rPr>
        <w:t> </w:t>
      </w:r>
      <w:r>
        <w:rPr>
          <w:color w:val="231F20"/>
          <w:sz w:val="20"/>
        </w:rPr>
        <w:t>detention</w:t>
      </w:r>
      <w:r>
        <w:rPr>
          <w:color w:val="231F20"/>
          <w:spacing w:val="-12"/>
          <w:sz w:val="20"/>
        </w:rPr>
        <w:t> </w:t>
      </w:r>
      <w:r>
        <w:rPr>
          <w:color w:val="231F20"/>
          <w:sz w:val="20"/>
        </w:rPr>
        <w:t>is</w:t>
      </w:r>
      <w:r>
        <w:rPr>
          <w:color w:val="231F20"/>
          <w:spacing w:val="-13"/>
          <w:sz w:val="20"/>
        </w:rPr>
        <w:t> </w:t>
      </w:r>
      <w:r>
        <w:rPr>
          <w:color w:val="231F20"/>
          <w:sz w:val="20"/>
        </w:rPr>
        <w:t>made,</w:t>
      </w:r>
      <w:r>
        <w:rPr>
          <w:color w:val="231F20"/>
          <w:spacing w:val="-12"/>
          <w:sz w:val="20"/>
        </w:rPr>
        <w:t> </w:t>
      </w:r>
      <w:r>
        <w:rPr>
          <w:color w:val="231F20"/>
          <w:sz w:val="20"/>
        </w:rPr>
        <w:t>the</w:t>
      </w:r>
      <w:r>
        <w:rPr>
          <w:color w:val="231F20"/>
          <w:spacing w:val="-13"/>
          <w:sz w:val="20"/>
        </w:rPr>
        <w:t> </w:t>
      </w:r>
      <w:r>
        <w:rPr>
          <w:color w:val="231F20"/>
          <w:sz w:val="20"/>
        </w:rPr>
        <w:t>period</w:t>
      </w:r>
      <w:r>
        <w:rPr>
          <w:color w:val="231F20"/>
          <w:spacing w:val="-12"/>
          <w:sz w:val="20"/>
        </w:rPr>
        <w:t> </w:t>
      </w:r>
      <w:r>
        <w:rPr>
          <w:color w:val="231F20"/>
          <w:sz w:val="20"/>
        </w:rPr>
        <w:t>during</w:t>
      </w:r>
      <w:r>
        <w:rPr>
          <w:color w:val="231F20"/>
          <w:spacing w:val="-13"/>
          <w:sz w:val="20"/>
        </w:rPr>
        <w:t> </w:t>
      </w:r>
      <w:r>
        <w:rPr>
          <w:color w:val="231F20"/>
          <w:sz w:val="20"/>
        </w:rPr>
        <w:t>which</w:t>
      </w:r>
      <w:r>
        <w:rPr>
          <w:color w:val="231F20"/>
          <w:spacing w:val="-12"/>
          <w:sz w:val="20"/>
        </w:rPr>
        <w:t> </w:t>
      </w:r>
      <w:r>
        <w:rPr>
          <w:color w:val="231F20"/>
          <w:sz w:val="20"/>
        </w:rPr>
        <w:t>the</w:t>
      </w:r>
      <w:r>
        <w:rPr>
          <w:color w:val="231F20"/>
          <w:spacing w:val="-13"/>
          <w:sz w:val="20"/>
        </w:rPr>
        <w:t> </w:t>
      </w:r>
      <w:r>
        <w:rPr>
          <w:color w:val="231F20"/>
          <w:sz w:val="20"/>
        </w:rPr>
        <w:t>accused</w:t>
      </w:r>
      <w:r>
        <w:rPr>
          <w:color w:val="231F20"/>
          <w:spacing w:val="-12"/>
          <w:sz w:val="20"/>
        </w:rPr>
        <w:t> </w:t>
      </w:r>
      <w:r>
        <w:rPr>
          <w:color w:val="231F20"/>
          <w:sz w:val="20"/>
        </w:rPr>
        <w:t>person</w:t>
      </w:r>
      <w:r>
        <w:rPr>
          <w:color w:val="231F20"/>
          <w:spacing w:val="-13"/>
          <w:sz w:val="20"/>
        </w:rPr>
        <w:t> </w:t>
      </w:r>
      <w:r>
        <w:rPr>
          <w:color w:val="231F20"/>
          <w:sz w:val="20"/>
        </w:rPr>
        <w:t>was</w:t>
      </w:r>
      <w:r>
        <w:rPr>
          <w:color w:val="231F20"/>
          <w:spacing w:val="-12"/>
          <w:sz w:val="20"/>
        </w:rPr>
        <w:t> </w:t>
      </w:r>
      <w:r>
        <w:rPr>
          <w:color w:val="231F20"/>
          <w:sz w:val="20"/>
        </w:rPr>
        <w:t>detained in</w:t>
      </w:r>
      <w:r>
        <w:rPr>
          <w:color w:val="231F20"/>
          <w:spacing w:val="-2"/>
          <w:sz w:val="20"/>
        </w:rPr>
        <w:t> </w:t>
      </w:r>
      <w:r>
        <w:rPr>
          <w:color w:val="231F20"/>
          <w:sz w:val="20"/>
        </w:rPr>
        <w:t>custody</w:t>
      </w:r>
      <w:r>
        <w:rPr>
          <w:color w:val="231F20"/>
          <w:spacing w:val="-2"/>
          <w:sz w:val="20"/>
        </w:rPr>
        <w:t> </w:t>
      </w:r>
      <w:r>
        <w:rPr>
          <w:color w:val="231F20"/>
          <w:sz w:val="20"/>
        </w:rPr>
        <w:t>under</w:t>
      </w:r>
      <w:r>
        <w:rPr>
          <w:color w:val="231F20"/>
          <w:spacing w:val="-2"/>
          <w:sz w:val="20"/>
        </w:rPr>
        <w:t> </w:t>
      </w:r>
      <w:r>
        <w:rPr>
          <w:color w:val="231F20"/>
          <w:sz w:val="20"/>
        </w:rPr>
        <w:t>the</w:t>
      </w:r>
      <w:r>
        <w:rPr>
          <w:color w:val="231F20"/>
          <w:spacing w:val="-2"/>
          <w:sz w:val="20"/>
        </w:rPr>
        <w:t> </w:t>
      </w:r>
      <w:r>
        <w:rPr>
          <w:color w:val="231F20"/>
          <w:sz w:val="20"/>
        </w:rPr>
        <w:t>orders</w:t>
      </w:r>
      <w:r>
        <w:rPr>
          <w:color w:val="231F20"/>
          <w:spacing w:val="-2"/>
          <w:sz w:val="20"/>
        </w:rPr>
        <w:t> </w:t>
      </w:r>
      <w:r>
        <w:rPr>
          <w:color w:val="231F20"/>
          <w:sz w:val="20"/>
        </w:rPr>
        <w:t>made</w:t>
      </w:r>
      <w:r>
        <w:rPr>
          <w:color w:val="231F20"/>
          <w:spacing w:val="-2"/>
          <w:sz w:val="20"/>
        </w:rPr>
        <w:t> </w:t>
      </w:r>
      <w:r>
        <w:rPr>
          <w:color w:val="231F20"/>
          <w:sz w:val="20"/>
        </w:rPr>
        <w:t>by</w:t>
      </w:r>
      <w:r>
        <w:rPr>
          <w:color w:val="231F20"/>
          <w:spacing w:val="-2"/>
          <w:sz w:val="20"/>
        </w:rPr>
        <w:t> </w:t>
      </w:r>
      <w:r>
        <w:rPr>
          <w:color w:val="231F20"/>
          <w:sz w:val="20"/>
        </w:rPr>
        <w:t>an</w:t>
      </w:r>
      <w:r>
        <w:rPr>
          <w:color w:val="231F20"/>
          <w:spacing w:val="-2"/>
          <w:sz w:val="20"/>
        </w:rPr>
        <w:t> </w:t>
      </w:r>
      <w:r>
        <w:rPr>
          <w:color w:val="231F20"/>
          <w:sz w:val="20"/>
        </w:rPr>
        <w:t>Executive</w:t>
      </w:r>
      <w:r>
        <w:rPr>
          <w:color w:val="231F20"/>
          <w:spacing w:val="-2"/>
          <w:sz w:val="20"/>
        </w:rPr>
        <w:t> </w:t>
      </w:r>
      <w:r>
        <w:rPr>
          <w:color w:val="231F20"/>
          <w:sz w:val="20"/>
        </w:rPr>
        <w:t>Magistrate</w:t>
      </w:r>
      <w:r>
        <w:rPr>
          <w:color w:val="231F20"/>
          <w:spacing w:val="-2"/>
          <w:sz w:val="20"/>
        </w:rPr>
        <w:t> </w:t>
      </w:r>
      <w:r>
        <w:rPr>
          <w:color w:val="231F20"/>
          <w:sz w:val="20"/>
        </w:rPr>
        <w:t>under</w:t>
      </w:r>
      <w:r>
        <w:rPr>
          <w:color w:val="231F20"/>
          <w:spacing w:val="-2"/>
          <w:sz w:val="20"/>
        </w:rPr>
        <w:t> </w:t>
      </w:r>
      <w:r>
        <w:rPr>
          <w:color w:val="231F20"/>
          <w:sz w:val="20"/>
        </w:rPr>
        <w:t>this</w:t>
      </w:r>
      <w:r>
        <w:rPr>
          <w:color w:val="231F20"/>
          <w:spacing w:val="-2"/>
          <w:sz w:val="20"/>
        </w:rPr>
        <w:t> </w:t>
      </w:r>
      <w:r>
        <w:rPr>
          <w:color w:val="231F20"/>
          <w:sz w:val="20"/>
        </w:rPr>
        <w:t>sub-section,</w:t>
      </w:r>
      <w:r>
        <w:rPr>
          <w:color w:val="231F20"/>
          <w:spacing w:val="-2"/>
          <w:sz w:val="20"/>
        </w:rPr>
        <w:t> </w:t>
      </w:r>
      <w:r>
        <w:rPr>
          <w:color w:val="231F20"/>
          <w:sz w:val="20"/>
        </w:rPr>
        <w:t>shall be taken into account in computing the period specified in sub-section (</w:t>
      </w:r>
      <w:r>
        <w:rPr>
          <w:i/>
          <w:color w:val="231F20"/>
          <w:sz w:val="20"/>
        </w:rPr>
        <w:t>3</w:t>
      </w:r>
      <w:r>
        <w:rPr>
          <w:color w:val="231F20"/>
          <w:sz w:val="20"/>
        </w:rPr>
        <w:t>):</w:t>
      </w:r>
    </w:p>
    <w:p>
      <w:pPr>
        <w:pStyle w:val="BodyText"/>
        <w:spacing w:line="249" w:lineRule="auto" w:before="150"/>
        <w:ind w:left="2352" w:right="2341" w:firstLine="480"/>
        <w:jc w:val="both"/>
      </w:pPr>
      <w:r>
        <w:rPr>
          <w:color w:val="231F20"/>
          <w:spacing w:val="-2"/>
        </w:rPr>
        <w:t>Provided</w:t>
      </w:r>
      <w:r>
        <w:rPr>
          <w:color w:val="231F20"/>
          <w:spacing w:val="-3"/>
        </w:rPr>
        <w:t> </w:t>
      </w:r>
      <w:r>
        <w:rPr>
          <w:color w:val="231F20"/>
          <w:spacing w:val="-2"/>
        </w:rPr>
        <w:t>that</w:t>
      </w:r>
      <w:r>
        <w:rPr>
          <w:color w:val="231F20"/>
          <w:spacing w:val="-3"/>
        </w:rPr>
        <w:t> </w:t>
      </w:r>
      <w:r>
        <w:rPr>
          <w:color w:val="231F20"/>
          <w:spacing w:val="-2"/>
        </w:rPr>
        <w:t>before</w:t>
      </w:r>
      <w:r>
        <w:rPr>
          <w:color w:val="231F20"/>
          <w:spacing w:val="-3"/>
        </w:rPr>
        <w:t> </w:t>
      </w:r>
      <w:r>
        <w:rPr>
          <w:color w:val="231F20"/>
          <w:spacing w:val="-2"/>
        </w:rPr>
        <w:t>the</w:t>
      </w:r>
      <w:r>
        <w:rPr>
          <w:color w:val="231F20"/>
          <w:spacing w:val="-3"/>
        </w:rPr>
        <w:t> </w:t>
      </w:r>
      <w:r>
        <w:rPr>
          <w:color w:val="231F20"/>
          <w:spacing w:val="-2"/>
        </w:rPr>
        <w:t>expiry</w:t>
      </w:r>
      <w:r>
        <w:rPr>
          <w:color w:val="231F20"/>
          <w:spacing w:val="-3"/>
        </w:rPr>
        <w:t> </w:t>
      </w:r>
      <w:r>
        <w:rPr>
          <w:color w:val="231F20"/>
          <w:spacing w:val="-2"/>
        </w:rPr>
        <w:t>of</w:t>
      </w:r>
      <w:r>
        <w:rPr>
          <w:color w:val="231F20"/>
          <w:spacing w:val="-3"/>
        </w:rPr>
        <w:t> </w:t>
      </w:r>
      <w:r>
        <w:rPr>
          <w:color w:val="231F20"/>
          <w:spacing w:val="-2"/>
        </w:rPr>
        <w:t>the</w:t>
      </w:r>
      <w:r>
        <w:rPr>
          <w:color w:val="231F20"/>
          <w:spacing w:val="-3"/>
        </w:rPr>
        <w:t> </w:t>
      </w:r>
      <w:r>
        <w:rPr>
          <w:color w:val="231F20"/>
          <w:spacing w:val="-2"/>
        </w:rPr>
        <w:t>period</w:t>
      </w:r>
      <w:r>
        <w:rPr>
          <w:color w:val="231F20"/>
          <w:spacing w:val="-3"/>
        </w:rPr>
        <w:t> </w:t>
      </w:r>
      <w:r>
        <w:rPr>
          <w:color w:val="231F20"/>
          <w:spacing w:val="-2"/>
        </w:rPr>
        <w:t>aforesaid,</w:t>
      </w:r>
      <w:r>
        <w:rPr>
          <w:color w:val="231F20"/>
          <w:spacing w:val="-3"/>
        </w:rPr>
        <w:t> </w:t>
      </w:r>
      <w:r>
        <w:rPr>
          <w:color w:val="231F20"/>
          <w:spacing w:val="-2"/>
        </w:rPr>
        <w:t>the</w:t>
      </w:r>
      <w:r>
        <w:rPr>
          <w:color w:val="231F20"/>
          <w:spacing w:val="-3"/>
        </w:rPr>
        <w:t> </w:t>
      </w:r>
      <w:r>
        <w:rPr>
          <w:color w:val="231F20"/>
          <w:spacing w:val="-2"/>
        </w:rPr>
        <w:t>Executive</w:t>
      </w:r>
      <w:r>
        <w:rPr>
          <w:color w:val="231F20"/>
          <w:spacing w:val="-3"/>
        </w:rPr>
        <w:t> </w:t>
      </w:r>
      <w:r>
        <w:rPr>
          <w:color w:val="231F20"/>
          <w:spacing w:val="-2"/>
        </w:rPr>
        <w:t>Magistrate</w:t>
      </w:r>
      <w:r>
        <w:rPr>
          <w:color w:val="231F20"/>
          <w:spacing w:val="-3"/>
        </w:rPr>
        <w:t> </w:t>
      </w:r>
      <w:r>
        <w:rPr>
          <w:color w:val="231F20"/>
          <w:spacing w:val="-2"/>
        </w:rPr>
        <w:t>shall </w:t>
      </w:r>
      <w:r>
        <w:rPr>
          <w:color w:val="231F20"/>
        </w:rPr>
        <w:t>transmit to the nearest Judicial Magistrate the records of the case together with a copy of the entries in the diary relating to the case which was transmitted to him by the officer in charge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police</w:t>
      </w:r>
      <w:r>
        <w:rPr>
          <w:color w:val="231F20"/>
          <w:spacing w:val="-1"/>
        </w:rPr>
        <w:t> </w:t>
      </w:r>
      <w:r>
        <w:rPr>
          <w:color w:val="231F20"/>
        </w:rPr>
        <w:t>station</w:t>
      </w:r>
      <w:r>
        <w:rPr>
          <w:color w:val="231F20"/>
          <w:spacing w:val="-1"/>
        </w:rPr>
        <w:t> </w:t>
      </w:r>
      <w:r>
        <w:rPr>
          <w:color w:val="231F20"/>
        </w:rPr>
        <w:t>or</w:t>
      </w:r>
      <w:r>
        <w:rPr>
          <w:color w:val="231F20"/>
          <w:spacing w:val="-1"/>
        </w:rPr>
        <w:t> </w:t>
      </w:r>
      <w:r>
        <w:rPr>
          <w:color w:val="231F20"/>
        </w:rPr>
        <w:t>the</w:t>
      </w:r>
      <w:r>
        <w:rPr>
          <w:color w:val="231F20"/>
          <w:spacing w:val="-1"/>
        </w:rPr>
        <w:t> </w:t>
      </w:r>
      <w:r>
        <w:rPr>
          <w:color w:val="231F20"/>
        </w:rPr>
        <w:t>police</w:t>
      </w:r>
      <w:r>
        <w:rPr>
          <w:color w:val="231F20"/>
          <w:spacing w:val="-1"/>
        </w:rPr>
        <w:t> </w:t>
      </w:r>
      <w:r>
        <w:rPr>
          <w:color w:val="231F20"/>
        </w:rPr>
        <w:t>officer</w:t>
      </w:r>
      <w:r>
        <w:rPr>
          <w:color w:val="231F20"/>
          <w:spacing w:val="-1"/>
        </w:rPr>
        <w:t> </w:t>
      </w:r>
      <w:r>
        <w:rPr>
          <w:color w:val="231F20"/>
        </w:rPr>
        <w:t>making</w:t>
      </w:r>
      <w:r>
        <w:rPr>
          <w:color w:val="231F20"/>
          <w:spacing w:val="-1"/>
        </w:rPr>
        <w:t> </w:t>
      </w:r>
      <w:r>
        <w:rPr>
          <w:color w:val="231F20"/>
        </w:rPr>
        <w:t>the</w:t>
      </w:r>
      <w:r>
        <w:rPr>
          <w:color w:val="231F20"/>
          <w:spacing w:val="-1"/>
        </w:rPr>
        <w:t> </w:t>
      </w:r>
      <w:r>
        <w:rPr>
          <w:color w:val="231F20"/>
        </w:rPr>
        <w:t>investigation,</w:t>
      </w:r>
      <w:r>
        <w:rPr>
          <w:color w:val="231F20"/>
          <w:spacing w:val="-1"/>
        </w:rPr>
        <w:t> </w:t>
      </w:r>
      <w:r>
        <w:rPr>
          <w:color w:val="231F20"/>
        </w:rPr>
        <w:t>as</w:t>
      </w:r>
      <w:r>
        <w:rPr>
          <w:color w:val="231F20"/>
          <w:spacing w:val="-1"/>
        </w:rPr>
        <w:t> </w:t>
      </w:r>
      <w:r>
        <w:rPr>
          <w:color w:val="231F20"/>
        </w:rPr>
        <w:t>the</w:t>
      </w:r>
      <w:r>
        <w:rPr>
          <w:color w:val="231F20"/>
          <w:spacing w:val="-1"/>
        </w:rPr>
        <w:t> </w:t>
      </w:r>
      <w:r>
        <w:rPr>
          <w:color w:val="231F20"/>
        </w:rPr>
        <w:t>case</w:t>
      </w:r>
      <w:r>
        <w:rPr>
          <w:color w:val="231F20"/>
          <w:spacing w:val="-1"/>
        </w:rPr>
        <w:t> </w:t>
      </w:r>
      <w:r>
        <w:rPr>
          <w:color w:val="231F20"/>
        </w:rPr>
        <w:t>may </w:t>
      </w:r>
      <w:r>
        <w:rPr>
          <w:color w:val="231F20"/>
          <w:spacing w:val="-4"/>
        </w:rPr>
        <w:t>be.</w:t>
      </w:r>
    </w:p>
    <w:p>
      <w:pPr>
        <w:pStyle w:val="ListParagraph"/>
        <w:numPr>
          <w:ilvl w:val="0"/>
          <w:numId w:val="93"/>
        </w:numPr>
        <w:tabs>
          <w:tab w:pos="3099" w:val="left" w:leader="none"/>
        </w:tabs>
        <w:spacing w:line="249" w:lineRule="auto" w:before="144" w:after="0"/>
        <w:ind w:left="2352" w:right="2346" w:firstLine="480"/>
        <w:jc w:val="left"/>
        <w:rPr>
          <w:sz w:val="20"/>
        </w:rPr>
      </w:pPr>
      <w:r>
        <w:rPr>
          <w:color w:val="231F20"/>
          <w:sz w:val="20"/>
        </w:rPr>
        <w:t>A</w:t>
      </w:r>
      <w:r>
        <w:rPr>
          <w:color w:val="231F20"/>
          <w:spacing w:val="-16"/>
          <w:sz w:val="20"/>
        </w:rPr>
        <w:t> </w:t>
      </w:r>
      <w:r>
        <w:rPr>
          <w:color w:val="231F20"/>
          <w:sz w:val="20"/>
        </w:rPr>
        <w:t>Magistrate</w:t>
      </w:r>
      <w:r>
        <w:rPr>
          <w:color w:val="231F20"/>
          <w:spacing w:val="-5"/>
          <w:sz w:val="20"/>
        </w:rPr>
        <w:t> </w:t>
      </w:r>
      <w:r>
        <w:rPr>
          <w:color w:val="231F20"/>
          <w:sz w:val="20"/>
        </w:rPr>
        <w:t>authorising</w:t>
      </w:r>
      <w:r>
        <w:rPr>
          <w:color w:val="231F20"/>
          <w:spacing w:val="-5"/>
          <w:sz w:val="20"/>
        </w:rPr>
        <w:t> </w:t>
      </w:r>
      <w:r>
        <w:rPr>
          <w:color w:val="231F20"/>
          <w:sz w:val="20"/>
        </w:rPr>
        <w:t>under</w:t>
      </w:r>
      <w:r>
        <w:rPr>
          <w:color w:val="231F20"/>
          <w:spacing w:val="-5"/>
          <w:sz w:val="20"/>
        </w:rPr>
        <w:t> </w:t>
      </w:r>
      <w:r>
        <w:rPr>
          <w:color w:val="231F20"/>
          <w:sz w:val="20"/>
        </w:rPr>
        <w:t>this</w:t>
      </w:r>
      <w:r>
        <w:rPr>
          <w:color w:val="231F20"/>
          <w:spacing w:val="-5"/>
          <w:sz w:val="20"/>
        </w:rPr>
        <w:t> </w:t>
      </w:r>
      <w:r>
        <w:rPr>
          <w:color w:val="231F20"/>
          <w:sz w:val="20"/>
        </w:rPr>
        <w:t>section</w:t>
      </w:r>
      <w:r>
        <w:rPr>
          <w:color w:val="231F20"/>
          <w:spacing w:val="-5"/>
          <w:sz w:val="20"/>
        </w:rPr>
        <w:t> </w:t>
      </w:r>
      <w:r>
        <w:rPr>
          <w:color w:val="231F20"/>
          <w:sz w:val="20"/>
        </w:rPr>
        <w:t>detention</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custody</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police shall record his reasons for so doing.</w:t>
      </w:r>
    </w:p>
    <w:p>
      <w:pPr>
        <w:spacing w:after="0" w:line="249" w:lineRule="auto"/>
        <w:jc w:val="left"/>
        <w:rPr>
          <w:sz w:val="20"/>
        </w:rPr>
        <w:sectPr>
          <w:pgSz w:w="11900" w:h="16840"/>
          <w:pgMar w:header="905" w:footer="0" w:top="1240" w:bottom="280" w:left="0" w:right="0"/>
        </w:sectPr>
      </w:pPr>
    </w:p>
    <w:p>
      <w:pPr>
        <w:pStyle w:val="BodyText"/>
        <w:spacing w:before="91"/>
      </w:pPr>
    </w:p>
    <w:p>
      <w:pPr>
        <w:spacing w:after="0"/>
        <w:sectPr>
          <w:pgSz w:w="11900" w:h="16840"/>
          <w:pgMar w:header="905" w:footer="0" w:top="1240" w:bottom="280" w:left="0" w:right="0"/>
        </w:sectPr>
      </w:pPr>
    </w:p>
    <w:p>
      <w:pPr>
        <w:pStyle w:val="ListParagraph"/>
        <w:numPr>
          <w:ilvl w:val="0"/>
          <w:numId w:val="93"/>
        </w:numPr>
        <w:tabs>
          <w:tab w:pos="3099" w:val="left" w:leader="none"/>
        </w:tabs>
        <w:spacing w:line="261" w:lineRule="auto" w:before="91" w:after="0"/>
        <w:ind w:left="2352" w:right="2" w:firstLine="480"/>
        <w:jc w:val="both"/>
        <w:rPr>
          <w:sz w:val="20"/>
        </w:rPr>
      </w:pPr>
      <w:r>
        <w:rPr>
          <w:color w:val="231F20"/>
          <w:sz w:val="20"/>
        </w:rPr>
        <w:t>Any</w:t>
      </w:r>
      <w:r>
        <w:rPr>
          <w:color w:val="231F20"/>
          <w:spacing w:val="-2"/>
          <w:sz w:val="20"/>
        </w:rPr>
        <w:t> </w:t>
      </w:r>
      <w:r>
        <w:rPr>
          <w:color w:val="231F20"/>
          <w:sz w:val="20"/>
        </w:rPr>
        <w:t>Magistrate</w:t>
      </w:r>
      <w:r>
        <w:rPr>
          <w:color w:val="231F20"/>
          <w:spacing w:val="-2"/>
          <w:sz w:val="20"/>
        </w:rPr>
        <w:t> </w:t>
      </w:r>
      <w:r>
        <w:rPr>
          <w:color w:val="231F20"/>
          <w:sz w:val="20"/>
        </w:rPr>
        <w:t>other</w:t>
      </w:r>
      <w:r>
        <w:rPr>
          <w:color w:val="231F20"/>
          <w:spacing w:val="-2"/>
          <w:sz w:val="20"/>
        </w:rPr>
        <w:t> </w:t>
      </w:r>
      <w:r>
        <w:rPr>
          <w:color w:val="231F20"/>
          <w:sz w:val="20"/>
        </w:rPr>
        <w:t>than</w:t>
      </w:r>
      <w:r>
        <w:rPr>
          <w:color w:val="231F20"/>
          <w:spacing w:val="-2"/>
          <w:sz w:val="20"/>
        </w:rPr>
        <w:t> </w:t>
      </w:r>
      <w:r>
        <w:rPr>
          <w:color w:val="231F20"/>
          <w:sz w:val="20"/>
        </w:rPr>
        <w:t>the</w:t>
      </w:r>
      <w:r>
        <w:rPr>
          <w:color w:val="231F20"/>
          <w:spacing w:val="-2"/>
          <w:sz w:val="20"/>
        </w:rPr>
        <w:t> </w:t>
      </w:r>
      <w:r>
        <w:rPr>
          <w:color w:val="231F20"/>
          <w:sz w:val="20"/>
        </w:rPr>
        <w:t>Chief</w:t>
      </w:r>
      <w:r>
        <w:rPr>
          <w:color w:val="231F20"/>
          <w:spacing w:val="-2"/>
          <w:sz w:val="20"/>
        </w:rPr>
        <w:t> </w:t>
      </w:r>
      <w:r>
        <w:rPr>
          <w:color w:val="231F20"/>
          <w:sz w:val="20"/>
        </w:rPr>
        <w:t>Judicial</w:t>
      </w:r>
      <w:r>
        <w:rPr>
          <w:color w:val="231F20"/>
          <w:spacing w:val="-2"/>
          <w:sz w:val="20"/>
        </w:rPr>
        <w:t> </w:t>
      </w:r>
      <w:r>
        <w:rPr>
          <w:color w:val="231F20"/>
          <w:sz w:val="20"/>
        </w:rPr>
        <w:t>Magistrate</w:t>
      </w:r>
      <w:r>
        <w:rPr>
          <w:color w:val="231F20"/>
          <w:spacing w:val="-2"/>
          <w:sz w:val="20"/>
        </w:rPr>
        <w:t> </w:t>
      </w:r>
      <w:r>
        <w:rPr>
          <w:color w:val="231F20"/>
          <w:sz w:val="20"/>
        </w:rPr>
        <w:t>making</w:t>
      </w:r>
      <w:r>
        <w:rPr>
          <w:color w:val="231F20"/>
          <w:spacing w:val="-2"/>
          <w:sz w:val="20"/>
        </w:rPr>
        <w:t> </w:t>
      </w:r>
      <w:r>
        <w:rPr>
          <w:color w:val="231F20"/>
          <w:sz w:val="20"/>
        </w:rPr>
        <w:t>such</w:t>
      </w:r>
      <w:r>
        <w:rPr>
          <w:color w:val="231F20"/>
          <w:spacing w:val="-2"/>
          <w:sz w:val="20"/>
        </w:rPr>
        <w:t> </w:t>
      </w:r>
      <w:r>
        <w:rPr>
          <w:color w:val="231F20"/>
          <w:sz w:val="20"/>
        </w:rPr>
        <w:t>order</w:t>
      </w:r>
      <w:r>
        <w:rPr>
          <w:color w:val="231F20"/>
          <w:spacing w:val="-2"/>
          <w:sz w:val="20"/>
        </w:rPr>
        <w:t> </w:t>
      </w:r>
      <w:r>
        <w:rPr>
          <w:color w:val="231F20"/>
          <w:sz w:val="20"/>
        </w:rPr>
        <w:t>shall forward</w:t>
      </w:r>
      <w:r>
        <w:rPr>
          <w:color w:val="231F20"/>
          <w:spacing w:val="-11"/>
          <w:sz w:val="20"/>
        </w:rPr>
        <w:t> </w:t>
      </w:r>
      <w:r>
        <w:rPr>
          <w:color w:val="231F20"/>
          <w:sz w:val="20"/>
        </w:rPr>
        <w:t>a</w:t>
      </w:r>
      <w:r>
        <w:rPr>
          <w:color w:val="231F20"/>
          <w:spacing w:val="-11"/>
          <w:sz w:val="20"/>
        </w:rPr>
        <w:t> </w:t>
      </w:r>
      <w:r>
        <w:rPr>
          <w:color w:val="231F20"/>
          <w:sz w:val="20"/>
        </w:rPr>
        <w:t>copy</w:t>
      </w:r>
      <w:r>
        <w:rPr>
          <w:color w:val="231F20"/>
          <w:spacing w:val="-11"/>
          <w:sz w:val="20"/>
        </w:rPr>
        <w:t> </w:t>
      </w:r>
      <w:r>
        <w:rPr>
          <w:color w:val="231F20"/>
          <w:sz w:val="20"/>
        </w:rPr>
        <w:t>of</w:t>
      </w:r>
      <w:r>
        <w:rPr>
          <w:color w:val="231F20"/>
          <w:spacing w:val="-11"/>
          <w:sz w:val="20"/>
        </w:rPr>
        <w:t> </w:t>
      </w:r>
      <w:r>
        <w:rPr>
          <w:color w:val="231F20"/>
          <w:sz w:val="20"/>
        </w:rPr>
        <w:t>his</w:t>
      </w:r>
      <w:r>
        <w:rPr>
          <w:color w:val="231F20"/>
          <w:spacing w:val="-11"/>
          <w:sz w:val="20"/>
        </w:rPr>
        <w:t> </w:t>
      </w:r>
      <w:r>
        <w:rPr>
          <w:color w:val="231F20"/>
          <w:sz w:val="20"/>
        </w:rPr>
        <w:t>order,</w:t>
      </w:r>
      <w:r>
        <w:rPr>
          <w:color w:val="231F20"/>
          <w:spacing w:val="-11"/>
          <w:sz w:val="20"/>
        </w:rPr>
        <w:t> </w:t>
      </w:r>
      <w:r>
        <w:rPr>
          <w:color w:val="231F20"/>
          <w:sz w:val="20"/>
        </w:rPr>
        <w:t>with</w:t>
      </w:r>
      <w:r>
        <w:rPr>
          <w:color w:val="231F20"/>
          <w:spacing w:val="-11"/>
          <w:sz w:val="20"/>
        </w:rPr>
        <w:t> </w:t>
      </w:r>
      <w:r>
        <w:rPr>
          <w:color w:val="231F20"/>
          <w:sz w:val="20"/>
        </w:rPr>
        <w:t>his</w:t>
      </w:r>
      <w:r>
        <w:rPr>
          <w:color w:val="231F20"/>
          <w:spacing w:val="-11"/>
          <w:sz w:val="20"/>
        </w:rPr>
        <w:t> </w:t>
      </w:r>
      <w:r>
        <w:rPr>
          <w:color w:val="231F20"/>
          <w:sz w:val="20"/>
        </w:rPr>
        <w:t>reasons</w:t>
      </w:r>
      <w:r>
        <w:rPr>
          <w:color w:val="231F20"/>
          <w:spacing w:val="-11"/>
          <w:sz w:val="20"/>
        </w:rPr>
        <w:t> </w:t>
      </w:r>
      <w:r>
        <w:rPr>
          <w:color w:val="231F20"/>
          <w:sz w:val="20"/>
        </w:rPr>
        <w:t>for</w:t>
      </w:r>
      <w:r>
        <w:rPr>
          <w:color w:val="231F20"/>
          <w:spacing w:val="-11"/>
          <w:sz w:val="20"/>
        </w:rPr>
        <w:t> </w:t>
      </w:r>
      <w:r>
        <w:rPr>
          <w:color w:val="231F20"/>
          <w:sz w:val="20"/>
        </w:rPr>
        <w:t>making</w:t>
      </w:r>
      <w:r>
        <w:rPr>
          <w:color w:val="231F20"/>
          <w:spacing w:val="-11"/>
          <w:sz w:val="20"/>
        </w:rPr>
        <w:t> </w:t>
      </w:r>
      <w:r>
        <w:rPr>
          <w:color w:val="231F20"/>
          <w:sz w:val="20"/>
        </w:rPr>
        <w:t>it,</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Chief</w:t>
      </w:r>
      <w:r>
        <w:rPr>
          <w:color w:val="231F20"/>
          <w:spacing w:val="-11"/>
          <w:sz w:val="20"/>
        </w:rPr>
        <w:t> </w:t>
      </w:r>
      <w:r>
        <w:rPr>
          <w:color w:val="231F20"/>
          <w:sz w:val="20"/>
        </w:rPr>
        <w:t>Judicial</w:t>
      </w:r>
      <w:r>
        <w:rPr>
          <w:color w:val="231F20"/>
          <w:spacing w:val="-11"/>
          <w:sz w:val="20"/>
        </w:rPr>
        <w:t> </w:t>
      </w:r>
      <w:r>
        <w:rPr>
          <w:color w:val="231F20"/>
          <w:sz w:val="20"/>
        </w:rPr>
        <w:t>Magistrate.</w:t>
      </w:r>
    </w:p>
    <w:p>
      <w:pPr>
        <w:pStyle w:val="ListParagraph"/>
        <w:numPr>
          <w:ilvl w:val="0"/>
          <w:numId w:val="93"/>
        </w:numPr>
        <w:tabs>
          <w:tab w:pos="3111" w:val="left" w:leader="none"/>
        </w:tabs>
        <w:spacing w:line="261" w:lineRule="auto" w:before="137" w:after="0"/>
        <w:ind w:left="2352" w:right="0" w:firstLine="480"/>
        <w:jc w:val="both"/>
        <w:rPr>
          <w:sz w:val="20"/>
        </w:rPr>
      </w:pPr>
      <w:r>
        <w:rPr>
          <w:color w:val="231F20"/>
          <w:sz w:val="20"/>
        </w:rPr>
        <w:t>If</w:t>
      </w:r>
      <w:r>
        <w:rPr>
          <w:color w:val="231F20"/>
          <w:spacing w:val="-2"/>
          <w:sz w:val="20"/>
        </w:rPr>
        <w:t> </w:t>
      </w:r>
      <w:r>
        <w:rPr>
          <w:color w:val="231F20"/>
          <w:sz w:val="20"/>
        </w:rPr>
        <w:t>in</w:t>
      </w:r>
      <w:r>
        <w:rPr>
          <w:color w:val="231F20"/>
          <w:spacing w:val="-2"/>
          <w:sz w:val="20"/>
        </w:rPr>
        <w:t> </w:t>
      </w:r>
      <w:r>
        <w:rPr>
          <w:color w:val="231F20"/>
          <w:sz w:val="20"/>
        </w:rPr>
        <w:t>any</w:t>
      </w:r>
      <w:r>
        <w:rPr>
          <w:color w:val="231F20"/>
          <w:spacing w:val="-2"/>
          <w:sz w:val="20"/>
        </w:rPr>
        <w:t> </w:t>
      </w:r>
      <w:r>
        <w:rPr>
          <w:color w:val="231F20"/>
          <w:sz w:val="20"/>
        </w:rPr>
        <w:t>case</w:t>
      </w:r>
      <w:r>
        <w:rPr>
          <w:color w:val="231F20"/>
          <w:spacing w:val="-2"/>
          <w:sz w:val="20"/>
        </w:rPr>
        <w:t> </w:t>
      </w:r>
      <w:r>
        <w:rPr>
          <w:color w:val="231F20"/>
          <w:sz w:val="20"/>
        </w:rPr>
        <w:t>triable</w:t>
      </w:r>
      <w:r>
        <w:rPr>
          <w:color w:val="231F20"/>
          <w:spacing w:val="-2"/>
          <w:sz w:val="20"/>
        </w:rPr>
        <w:t> </w:t>
      </w:r>
      <w:r>
        <w:rPr>
          <w:color w:val="231F20"/>
          <w:sz w:val="20"/>
        </w:rPr>
        <w:t>by</w:t>
      </w:r>
      <w:r>
        <w:rPr>
          <w:color w:val="231F20"/>
          <w:spacing w:val="-2"/>
          <w:sz w:val="20"/>
        </w:rPr>
        <w:t> </w:t>
      </w:r>
      <w:r>
        <w:rPr>
          <w:color w:val="231F20"/>
          <w:sz w:val="20"/>
        </w:rPr>
        <w:t>a</w:t>
      </w:r>
      <w:r>
        <w:rPr>
          <w:color w:val="231F20"/>
          <w:spacing w:val="-2"/>
          <w:sz w:val="20"/>
        </w:rPr>
        <w:t> </w:t>
      </w:r>
      <w:r>
        <w:rPr>
          <w:color w:val="231F20"/>
          <w:sz w:val="20"/>
        </w:rPr>
        <w:t>Magistrate</w:t>
      </w:r>
      <w:r>
        <w:rPr>
          <w:color w:val="231F20"/>
          <w:spacing w:val="-2"/>
          <w:sz w:val="20"/>
        </w:rPr>
        <w:t> </w:t>
      </w:r>
      <w:r>
        <w:rPr>
          <w:color w:val="231F20"/>
          <w:sz w:val="20"/>
        </w:rPr>
        <w:t>as</w:t>
      </w:r>
      <w:r>
        <w:rPr>
          <w:color w:val="231F20"/>
          <w:spacing w:val="-2"/>
          <w:sz w:val="20"/>
        </w:rPr>
        <w:t> </w:t>
      </w:r>
      <w:r>
        <w:rPr>
          <w:color w:val="231F20"/>
          <w:sz w:val="20"/>
        </w:rPr>
        <w:t>a</w:t>
      </w:r>
      <w:r>
        <w:rPr>
          <w:color w:val="231F20"/>
          <w:spacing w:val="-2"/>
          <w:sz w:val="20"/>
        </w:rPr>
        <w:t> </w:t>
      </w:r>
      <w:r>
        <w:rPr>
          <w:color w:val="231F20"/>
          <w:sz w:val="20"/>
        </w:rPr>
        <w:t>summons-case,</w:t>
      </w:r>
      <w:r>
        <w:rPr>
          <w:color w:val="231F20"/>
          <w:spacing w:val="-2"/>
          <w:sz w:val="20"/>
        </w:rPr>
        <w:t> </w:t>
      </w:r>
      <w:r>
        <w:rPr>
          <w:color w:val="231F20"/>
          <w:sz w:val="20"/>
        </w:rPr>
        <w:t>the</w:t>
      </w:r>
      <w:r>
        <w:rPr>
          <w:color w:val="231F20"/>
          <w:spacing w:val="-2"/>
          <w:sz w:val="20"/>
        </w:rPr>
        <w:t> </w:t>
      </w:r>
      <w:r>
        <w:rPr>
          <w:color w:val="231F20"/>
          <w:sz w:val="20"/>
        </w:rPr>
        <w:t>investigation</w:t>
      </w:r>
      <w:r>
        <w:rPr>
          <w:color w:val="231F20"/>
          <w:spacing w:val="-2"/>
          <w:sz w:val="20"/>
        </w:rPr>
        <w:t> </w:t>
      </w:r>
      <w:r>
        <w:rPr>
          <w:color w:val="231F20"/>
          <w:sz w:val="20"/>
        </w:rPr>
        <w:t>is</w:t>
      </w:r>
      <w:r>
        <w:rPr>
          <w:color w:val="231F20"/>
          <w:spacing w:val="-2"/>
          <w:sz w:val="20"/>
        </w:rPr>
        <w:t> </w:t>
      </w:r>
      <w:r>
        <w:rPr>
          <w:color w:val="231F20"/>
          <w:sz w:val="20"/>
        </w:rPr>
        <w:t>not concluded</w:t>
      </w:r>
      <w:r>
        <w:rPr>
          <w:color w:val="231F20"/>
          <w:spacing w:val="-3"/>
          <w:sz w:val="20"/>
        </w:rPr>
        <w:t> </w:t>
      </w:r>
      <w:r>
        <w:rPr>
          <w:color w:val="231F20"/>
          <w:sz w:val="20"/>
        </w:rPr>
        <w:t>within</w:t>
      </w:r>
      <w:r>
        <w:rPr>
          <w:color w:val="231F20"/>
          <w:spacing w:val="-3"/>
          <w:sz w:val="20"/>
        </w:rPr>
        <w:t> </w:t>
      </w:r>
      <w:r>
        <w:rPr>
          <w:color w:val="231F20"/>
          <w:sz w:val="20"/>
        </w:rPr>
        <w:t>a</w:t>
      </w:r>
      <w:r>
        <w:rPr>
          <w:color w:val="231F20"/>
          <w:spacing w:val="-3"/>
          <w:sz w:val="20"/>
        </w:rPr>
        <w:t> </w:t>
      </w:r>
      <w:r>
        <w:rPr>
          <w:color w:val="231F20"/>
          <w:sz w:val="20"/>
        </w:rPr>
        <w:t>period</w:t>
      </w:r>
      <w:r>
        <w:rPr>
          <w:color w:val="231F20"/>
          <w:spacing w:val="-3"/>
          <w:sz w:val="20"/>
        </w:rPr>
        <w:t> </w:t>
      </w:r>
      <w:r>
        <w:rPr>
          <w:color w:val="231F20"/>
          <w:sz w:val="20"/>
        </w:rPr>
        <w:t>of</w:t>
      </w:r>
      <w:r>
        <w:rPr>
          <w:color w:val="231F20"/>
          <w:spacing w:val="-3"/>
          <w:sz w:val="20"/>
        </w:rPr>
        <w:t> </w:t>
      </w:r>
      <w:r>
        <w:rPr>
          <w:color w:val="231F20"/>
          <w:sz w:val="20"/>
        </w:rPr>
        <w:t>six</w:t>
      </w:r>
      <w:r>
        <w:rPr>
          <w:color w:val="231F20"/>
          <w:spacing w:val="-3"/>
          <w:sz w:val="20"/>
        </w:rPr>
        <w:t> </w:t>
      </w:r>
      <w:r>
        <w:rPr>
          <w:color w:val="231F20"/>
          <w:sz w:val="20"/>
        </w:rPr>
        <w:t>months</w:t>
      </w:r>
      <w:r>
        <w:rPr>
          <w:color w:val="231F20"/>
          <w:spacing w:val="-3"/>
          <w:sz w:val="20"/>
        </w:rPr>
        <w:t> </w:t>
      </w:r>
      <w:r>
        <w:rPr>
          <w:color w:val="231F20"/>
          <w:sz w:val="20"/>
        </w:rPr>
        <w:t>from</w:t>
      </w:r>
      <w:r>
        <w:rPr>
          <w:color w:val="231F20"/>
          <w:spacing w:val="-3"/>
          <w:sz w:val="20"/>
        </w:rPr>
        <w:t> </w:t>
      </w:r>
      <w:r>
        <w:rPr>
          <w:color w:val="231F20"/>
          <w:sz w:val="20"/>
        </w:rPr>
        <w:t>the</w:t>
      </w:r>
      <w:r>
        <w:rPr>
          <w:color w:val="231F20"/>
          <w:spacing w:val="-3"/>
          <w:sz w:val="20"/>
        </w:rPr>
        <w:t> </w:t>
      </w:r>
      <w:r>
        <w:rPr>
          <w:color w:val="231F20"/>
          <w:sz w:val="20"/>
        </w:rPr>
        <w:t>date</w:t>
      </w:r>
      <w:r>
        <w:rPr>
          <w:color w:val="231F20"/>
          <w:spacing w:val="-3"/>
          <w:sz w:val="20"/>
        </w:rPr>
        <w:t> </w:t>
      </w:r>
      <w:r>
        <w:rPr>
          <w:color w:val="231F20"/>
          <w:sz w:val="20"/>
        </w:rPr>
        <w:t>on</w:t>
      </w:r>
      <w:r>
        <w:rPr>
          <w:color w:val="231F20"/>
          <w:spacing w:val="-3"/>
          <w:sz w:val="20"/>
        </w:rPr>
        <w:t> </w:t>
      </w:r>
      <w:r>
        <w:rPr>
          <w:color w:val="231F20"/>
          <w:sz w:val="20"/>
        </w:rPr>
        <w:t>which</w:t>
      </w:r>
      <w:r>
        <w:rPr>
          <w:color w:val="231F20"/>
          <w:spacing w:val="-3"/>
          <w:sz w:val="20"/>
        </w:rPr>
        <w:t> </w:t>
      </w:r>
      <w:r>
        <w:rPr>
          <w:color w:val="231F20"/>
          <w:sz w:val="20"/>
        </w:rPr>
        <w:t>the</w:t>
      </w:r>
      <w:r>
        <w:rPr>
          <w:color w:val="231F20"/>
          <w:spacing w:val="-3"/>
          <w:sz w:val="20"/>
        </w:rPr>
        <w:t> </w:t>
      </w:r>
      <w:r>
        <w:rPr>
          <w:color w:val="231F20"/>
          <w:sz w:val="20"/>
        </w:rPr>
        <w:t>accused</w:t>
      </w:r>
      <w:r>
        <w:rPr>
          <w:color w:val="231F20"/>
          <w:spacing w:val="-3"/>
          <w:sz w:val="20"/>
        </w:rPr>
        <w:t> </w:t>
      </w:r>
      <w:r>
        <w:rPr>
          <w:color w:val="231F20"/>
          <w:sz w:val="20"/>
        </w:rPr>
        <w:t>was</w:t>
      </w:r>
      <w:r>
        <w:rPr>
          <w:color w:val="231F20"/>
          <w:spacing w:val="-3"/>
          <w:sz w:val="20"/>
        </w:rPr>
        <w:t> </w:t>
      </w:r>
      <w:r>
        <w:rPr>
          <w:color w:val="231F20"/>
          <w:sz w:val="20"/>
        </w:rPr>
        <w:t>arrested, the Magistrate shall make an order stopping further investigation into the offence unless the</w:t>
      </w:r>
      <w:r>
        <w:rPr>
          <w:color w:val="231F20"/>
          <w:spacing w:val="-2"/>
          <w:sz w:val="20"/>
        </w:rPr>
        <w:t> </w:t>
      </w:r>
      <w:r>
        <w:rPr>
          <w:color w:val="231F20"/>
          <w:sz w:val="20"/>
        </w:rPr>
        <w:t>officer</w:t>
      </w:r>
      <w:r>
        <w:rPr>
          <w:color w:val="231F20"/>
          <w:spacing w:val="-2"/>
          <w:sz w:val="20"/>
        </w:rPr>
        <w:t> </w:t>
      </w:r>
      <w:r>
        <w:rPr>
          <w:color w:val="231F20"/>
          <w:sz w:val="20"/>
        </w:rPr>
        <w:t>making</w:t>
      </w:r>
      <w:r>
        <w:rPr>
          <w:color w:val="231F20"/>
          <w:spacing w:val="-2"/>
          <w:sz w:val="20"/>
        </w:rPr>
        <w:t> </w:t>
      </w:r>
      <w:r>
        <w:rPr>
          <w:color w:val="231F20"/>
          <w:sz w:val="20"/>
        </w:rPr>
        <w:t>the</w:t>
      </w:r>
      <w:r>
        <w:rPr>
          <w:color w:val="231F20"/>
          <w:spacing w:val="-2"/>
          <w:sz w:val="20"/>
        </w:rPr>
        <w:t> </w:t>
      </w:r>
      <w:r>
        <w:rPr>
          <w:color w:val="231F20"/>
          <w:sz w:val="20"/>
        </w:rPr>
        <w:t>investigation</w:t>
      </w:r>
      <w:r>
        <w:rPr>
          <w:color w:val="231F20"/>
          <w:spacing w:val="-2"/>
          <w:sz w:val="20"/>
        </w:rPr>
        <w:t> </w:t>
      </w:r>
      <w:r>
        <w:rPr>
          <w:color w:val="231F20"/>
          <w:sz w:val="20"/>
        </w:rPr>
        <w:t>satisfies</w:t>
      </w:r>
      <w:r>
        <w:rPr>
          <w:color w:val="231F20"/>
          <w:spacing w:val="-2"/>
          <w:sz w:val="20"/>
        </w:rPr>
        <w:t> </w:t>
      </w:r>
      <w:r>
        <w:rPr>
          <w:color w:val="231F20"/>
          <w:sz w:val="20"/>
        </w:rPr>
        <w:t>the</w:t>
      </w:r>
      <w:r>
        <w:rPr>
          <w:color w:val="231F20"/>
          <w:spacing w:val="-2"/>
          <w:sz w:val="20"/>
        </w:rPr>
        <w:t> </w:t>
      </w:r>
      <w:r>
        <w:rPr>
          <w:color w:val="231F20"/>
          <w:sz w:val="20"/>
        </w:rPr>
        <w:t>Magistrate</w:t>
      </w:r>
      <w:r>
        <w:rPr>
          <w:color w:val="231F20"/>
          <w:spacing w:val="-2"/>
          <w:sz w:val="20"/>
        </w:rPr>
        <w:t> </w:t>
      </w:r>
      <w:r>
        <w:rPr>
          <w:color w:val="231F20"/>
          <w:sz w:val="20"/>
        </w:rPr>
        <w:t>that</w:t>
      </w:r>
      <w:r>
        <w:rPr>
          <w:color w:val="231F20"/>
          <w:spacing w:val="-2"/>
          <w:sz w:val="20"/>
        </w:rPr>
        <w:t> </w:t>
      </w:r>
      <w:r>
        <w:rPr>
          <w:color w:val="231F20"/>
          <w:sz w:val="20"/>
        </w:rPr>
        <w:t>for</w:t>
      </w:r>
      <w:r>
        <w:rPr>
          <w:color w:val="231F20"/>
          <w:spacing w:val="-2"/>
          <w:sz w:val="20"/>
        </w:rPr>
        <w:t> </w:t>
      </w:r>
      <w:r>
        <w:rPr>
          <w:color w:val="231F20"/>
          <w:sz w:val="20"/>
        </w:rPr>
        <w:t>special</w:t>
      </w:r>
      <w:r>
        <w:rPr>
          <w:color w:val="231F20"/>
          <w:spacing w:val="-2"/>
          <w:sz w:val="20"/>
        </w:rPr>
        <w:t> </w:t>
      </w:r>
      <w:r>
        <w:rPr>
          <w:color w:val="231F20"/>
          <w:sz w:val="20"/>
        </w:rPr>
        <w:t>reasons</w:t>
      </w:r>
      <w:r>
        <w:rPr>
          <w:color w:val="231F20"/>
          <w:spacing w:val="-2"/>
          <w:sz w:val="20"/>
        </w:rPr>
        <w:t> </w:t>
      </w:r>
      <w:r>
        <w:rPr>
          <w:color w:val="231F20"/>
          <w:sz w:val="20"/>
        </w:rPr>
        <w:t>and</w:t>
      </w:r>
      <w:r>
        <w:rPr>
          <w:color w:val="231F20"/>
          <w:spacing w:val="-2"/>
          <w:sz w:val="20"/>
        </w:rPr>
        <w:t> </w:t>
      </w:r>
      <w:r>
        <w:rPr>
          <w:color w:val="231F20"/>
          <w:sz w:val="20"/>
        </w:rPr>
        <w:t>in the interests of justice the continuation of the investigation beyond the period of six months is necessary.</w:t>
      </w:r>
    </w:p>
    <w:p>
      <w:pPr>
        <w:pStyle w:val="ListParagraph"/>
        <w:numPr>
          <w:ilvl w:val="0"/>
          <w:numId w:val="93"/>
        </w:numPr>
        <w:tabs>
          <w:tab w:pos="3219" w:val="left" w:leader="none"/>
        </w:tabs>
        <w:spacing w:line="261" w:lineRule="auto" w:before="138" w:after="0"/>
        <w:ind w:left="2352" w:right="0" w:firstLine="480"/>
        <w:jc w:val="both"/>
        <w:rPr>
          <w:sz w:val="20"/>
        </w:rPr>
      </w:pPr>
      <w:r>
        <w:rPr>
          <w:color w:val="231F20"/>
          <w:sz w:val="20"/>
        </w:rPr>
        <w:t>Where any order stopping further investigation into an offence has been made under</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9</w:t>
      </w:r>
      <w:r>
        <w:rPr>
          <w:color w:val="231F20"/>
          <w:sz w:val="20"/>
        </w:rPr>
        <w:t>),</w:t>
      </w:r>
      <w:r>
        <w:rPr>
          <w:color w:val="231F20"/>
          <w:spacing w:val="-4"/>
          <w:sz w:val="20"/>
        </w:rPr>
        <w:t> </w:t>
      </w:r>
      <w:r>
        <w:rPr>
          <w:color w:val="231F20"/>
          <w:sz w:val="20"/>
        </w:rPr>
        <w:t>the</w:t>
      </w:r>
      <w:r>
        <w:rPr>
          <w:color w:val="231F20"/>
          <w:spacing w:val="-4"/>
          <w:sz w:val="20"/>
        </w:rPr>
        <w:t> </w:t>
      </w:r>
      <w:r>
        <w:rPr>
          <w:color w:val="231F20"/>
          <w:sz w:val="20"/>
        </w:rPr>
        <w:t>Sessions</w:t>
      </w:r>
      <w:r>
        <w:rPr>
          <w:color w:val="231F20"/>
          <w:spacing w:val="-4"/>
          <w:sz w:val="20"/>
        </w:rPr>
        <w:t> </w:t>
      </w:r>
      <w:r>
        <w:rPr>
          <w:color w:val="231F20"/>
          <w:sz w:val="20"/>
        </w:rPr>
        <w:t>Judge</w:t>
      </w:r>
      <w:r>
        <w:rPr>
          <w:color w:val="231F20"/>
          <w:spacing w:val="-4"/>
          <w:sz w:val="20"/>
        </w:rPr>
        <w:t> </w:t>
      </w:r>
      <w:r>
        <w:rPr>
          <w:color w:val="231F20"/>
          <w:sz w:val="20"/>
        </w:rPr>
        <w:t>may,</w:t>
      </w:r>
      <w:r>
        <w:rPr>
          <w:color w:val="231F20"/>
          <w:spacing w:val="-4"/>
          <w:sz w:val="20"/>
        </w:rPr>
        <w:t> </w:t>
      </w:r>
      <w:r>
        <w:rPr>
          <w:color w:val="231F20"/>
          <w:sz w:val="20"/>
        </w:rPr>
        <w:t>if</w:t>
      </w:r>
      <w:r>
        <w:rPr>
          <w:color w:val="231F20"/>
          <w:spacing w:val="-4"/>
          <w:sz w:val="20"/>
        </w:rPr>
        <w:t> </w:t>
      </w:r>
      <w:r>
        <w:rPr>
          <w:color w:val="231F20"/>
          <w:sz w:val="20"/>
        </w:rPr>
        <w:t>he</w:t>
      </w:r>
      <w:r>
        <w:rPr>
          <w:color w:val="231F20"/>
          <w:spacing w:val="-4"/>
          <w:sz w:val="20"/>
        </w:rPr>
        <w:t> </w:t>
      </w:r>
      <w:r>
        <w:rPr>
          <w:color w:val="231F20"/>
          <w:sz w:val="20"/>
        </w:rPr>
        <w:t>is</w:t>
      </w:r>
      <w:r>
        <w:rPr>
          <w:color w:val="231F20"/>
          <w:spacing w:val="-4"/>
          <w:sz w:val="20"/>
        </w:rPr>
        <w:t> </w:t>
      </w:r>
      <w:r>
        <w:rPr>
          <w:color w:val="231F20"/>
          <w:sz w:val="20"/>
        </w:rPr>
        <w:t>satisfied,</w:t>
      </w:r>
      <w:r>
        <w:rPr>
          <w:color w:val="231F20"/>
          <w:spacing w:val="-4"/>
          <w:sz w:val="20"/>
        </w:rPr>
        <w:t> </w:t>
      </w:r>
      <w:r>
        <w:rPr>
          <w:color w:val="231F20"/>
          <w:sz w:val="20"/>
        </w:rPr>
        <w:t>on</w:t>
      </w:r>
      <w:r>
        <w:rPr>
          <w:color w:val="231F20"/>
          <w:spacing w:val="-4"/>
          <w:sz w:val="20"/>
        </w:rPr>
        <w:t> </w:t>
      </w:r>
      <w:r>
        <w:rPr>
          <w:color w:val="231F20"/>
          <w:sz w:val="20"/>
        </w:rPr>
        <w:t>an</w:t>
      </w:r>
      <w:r>
        <w:rPr>
          <w:color w:val="231F20"/>
          <w:spacing w:val="-4"/>
          <w:sz w:val="20"/>
        </w:rPr>
        <w:t> </w:t>
      </w:r>
      <w:r>
        <w:rPr>
          <w:color w:val="231F20"/>
          <w:sz w:val="20"/>
        </w:rPr>
        <w:t>application</w:t>
      </w:r>
      <w:r>
        <w:rPr>
          <w:color w:val="231F20"/>
          <w:spacing w:val="-4"/>
          <w:sz w:val="20"/>
        </w:rPr>
        <w:t> </w:t>
      </w:r>
      <w:r>
        <w:rPr>
          <w:color w:val="231F20"/>
          <w:sz w:val="20"/>
        </w:rPr>
        <w:t>made</w:t>
      </w:r>
      <w:r>
        <w:rPr>
          <w:color w:val="231F20"/>
          <w:spacing w:val="-4"/>
          <w:sz w:val="20"/>
        </w:rPr>
        <w:t> </w:t>
      </w:r>
      <w:r>
        <w:rPr>
          <w:color w:val="231F20"/>
          <w:sz w:val="20"/>
        </w:rPr>
        <w:t>to him or otherwise, that further investigation into the offence ought to be made, vacate the order made under sub-section (</w:t>
      </w:r>
      <w:r>
        <w:rPr>
          <w:i/>
          <w:color w:val="231F20"/>
          <w:sz w:val="20"/>
        </w:rPr>
        <w:t>9</w:t>
      </w:r>
      <w:r>
        <w:rPr>
          <w:color w:val="231F20"/>
          <w:sz w:val="20"/>
        </w:rPr>
        <w:t>) and direct further investigation to be made into the offence subject to such directions with regard to bail and other matters as he may specify.</w:t>
      </w:r>
    </w:p>
    <w:p>
      <w:pPr>
        <w:pStyle w:val="ListParagraph"/>
        <w:numPr>
          <w:ilvl w:val="0"/>
          <w:numId w:val="1"/>
        </w:numPr>
        <w:tabs>
          <w:tab w:pos="3258" w:val="left" w:leader="none"/>
        </w:tabs>
        <w:spacing w:line="264" w:lineRule="auto" w:before="134" w:after="0"/>
        <w:ind w:left="2352" w:right="1" w:firstLine="480"/>
        <w:jc w:val="both"/>
        <w:rPr>
          <w:b/>
          <w:color w:val="231F20"/>
          <w:sz w:val="20"/>
        </w:rPr>
      </w:pPr>
      <w:r>
        <w:rPr>
          <w:color w:val="231F20"/>
          <w:sz w:val="20"/>
        </w:rPr>
        <w:t>When any subordinate police officer has made any investigation under this Chapter,</w:t>
      </w:r>
      <w:r>
        <w:rPr>
          <w:color w:val="231F20"/>
          <w:spacing w:val="-9"/>
          <w:sz w:val="20"/>
        </w:rPr>
        <w:t> </w:t>
      </w:r>
      <w:r>
        <w:rPr>
          <w:color w:val="231F20"/>
          <w:sz w:val="20"/>
        </w:rPr>
        <w:t>he</w:t>
      </w:r>
      <w:r>
        <w:rPr>
          <w:color w:val="231F20"/>
          <w:spacing w:val="-9"/>
          <w:sz w:val="20"/>
        </w:rPr>
        <w:t> </w:t>
      </w:r>
      <w:r>
        <w:rPr>
          <w:color w:val="231F20"/>
          <w:sz w:val="20"/>
        </w:rPr>
        <w:t>shall</w:t>
      </w:r>
      <w:r>
        <w:rPr>
          <w:color w:val="231F20"/>
          <w:spacing w:val="-9"/>
          <w:sz w:val="20"/>
        </w:rPr>
        <w:t> </w:t>
      </w:r>
      <w:r>
        <w:rPr>
          <w:color w:val="231F20"/>
          <w:sz w:val="20"/>
        </w:rPr>
        <w:t>report</w:t>
      </w:r>
      <w:r>
        <w:rPr>
          <w:color w:val="231F20"/>
          <w:spacing w:val="-9"/>
          <w:sz w:val="20"/>
        </w:rPr>
        <w:t> </w:t>
      </w:r>
      <w:r>
        <w:rPr>
          <w:color w:val="231F20"/>
          <w:sz w:val="20"/>
        </w:rPr>
        <w:t>the</w:t>
      </w:r>
      <w:r>
        <w:rPr>
          <w:color w:val="231F20"/>
          <w:spacing w:val="-9"/>
          <w:sz w:val="20"/>
        </w:rPr>
        <w:t> </w:t>
      </w:r>
      <w:r>
        <w:rPr>
          <w:color w:val="231F20"/>
          <w:sz w:val="20"/>
        </w:rPr>
        <w:t>result</w:t>
      </w:r>
      <w:r>
        <w:rPr>
          <w:color w:val="231F20"/>
          <w:spacing w:val="-9"/>
          <w:sz w:val="20"/>
        </w:rPr>
        <w:t> </w:t>
      </w:r>
      <w:r>
        <w:rPr>
          <w:color w:val="231F20"/>
          <w:sz w:val="20"/>
        </w:rPr>
        <w:t>of</w:t>
      </w:r>
      <w:r>
        <w:rPr>
          <w:color w:val="231F20"/>
          <w:spacing w:val="-9"/>
          <w:sz w:val="20"/>
        </w:rPr>
        <w:t> </w:t>
      </w:r>
      <w:r>
        <w:rPr>
          <w:color w:val="231F20"/>
          <w:sz w:val="20"/>
        </w:rPr>
        <w:t>such</w:t>
      </w:r>
      <w:r>
        <w:rPr>
          <w:color w:val="231F20"/>
          <w:spacing w:val="-9"/>
          <w:sz w:val="20"/>
        </w:rPr>
        <w:t> </w:t>
      </w:r>
      <w:r>
        <w:rPr>
          <w:color w:val="231F20"/>
          <w:sz w:val="20"/>
        </w:rPr>
        <w:t>investigation</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officer</w:t>
      </w:r>
      <w:r>
        <w:rPr>
          <w:color w:val="231F20"/>
          <w:spacing w:val="-9"/>
          <w:sz w:val="20"/>
        </w:rPr>
        <w:t> </w:t>
      </w:r>
      <w:r>
        <w:rPr>
          <w:color w:val="231F20"/>
          <w:sz w:val="20"/>
        </w:rPr>
        <w:t>in</w:t>
      </w:r>
      <w:r>
        <w:rPr>
          <w:color w:val="231F20"/>
          <w:spacing w:val="-9"/>
          <w:sz w:val="20"/>
        </w:rPr>
        <w:t> </w:t>
      </w:r>
      <w:r>
        <w:rPr>
          <w:color w:val="231F20"/>
          <w:sz w:val="20"/>
        </w:rPr>
        <w:t>charge</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police </w:t>
      </w:r>
      <w:r>
        <w:rPr>
          <w:color w:val="231F20"/>
          <w:spacing w:val="-2"/>
          <w:sz w:val="20"/>
        </w:rPr>
        <w:t>station.</w:t>
      </w:r>
    </w:p>
    <w:p>
      <w:pPr>
        <w:pStyle w:val="BodyText"/>
        <w:spacing w:before="4"/>
      </w:pPr>
    </w:p>
    <w:p>
      <w:pPr>
        <w:pStyle w:val="ListParagraph"/>
        <w:numPr>
          <w:ilvl w:val="0"/>
          <w:numId w:val="1"/>
        </w:numPr>
        <w:tabs>
          <w:tab w:pos="3257" w:val="left" w:leader="none"/>
        </w:tabs>
        <w:spacing w:line="261" w:lineRule="auto" w:before="0" w:after="0"/>
        <w:ind w:left="2352" w:right="0" w:firstLine="480"/>
        <w:jc w:val="both"/>
        <w:rPr>
          <w:b/>
          <w:color w:val="231F20"/>
          <w:sz w:val="20"/>
        </w:rPr>
      </w:pPr>
      <w:r>
        <w:rPr>
          <w:color w:val="231F20"/>
          <w:sz w:val="20"/>
        </w:rPr>
        <w:t>If,</w:t>
      </w:r>
      <w:r>
        <w:rPr>
          <w:color w:val="231F20"/>
          <w:spacing w:val="-13"/>
          <w:sz w:val="20"/>
        </w:rPr>
        <w:t> </w:t>
      </w:r>
      <w:r>
        <w:rPr>
          <w:color w:val="231F20"/>
          <w:sz w:val="20"/>
        </w:rPr>
        <w:t>upon</w:t>
      </w:r>
      <w:r>
        <w:rPr>
          <w:color w:val="231F20"/>
          <w:spacing w:val="-12"/>
          <w:sz w:val="20"/>
        </w:rPr>
        <w:t> </w:t>
      </w:r>
      <w:r>
        <w:rPr>
          <w:color w:val="231F20"/>
          <w:sz w:val="20"/>
        </w:rPr>
        <w:t>an</w:t>
      </w:r>
      <w:r>
        <w:rPr>
          <w:color w:val="231F20"/>
          <w:spacing w:val="-13"/>
          <w:sz w:val="20"/>
        </w:rPr>
        <w:t> </w:t>
      </w:r>
      <w:r>
        <w:rPr>
          <w:color w:val="231F20"/>
          <w:sz w:val="20"/>
        </w:rPr>
        <w:t>investigation</w:t>
      </w:r>
      <w:r>
        <w:rPr>
          <w:color w:val="231F20"/>
          <w:spacing w:val="-12"/>
          <w:sz w:val="20"/>
        </w:rPr>
        <w:t> </w:t>
      </w:r>
      <w:r>
        <w:rPr>
          <w:color w:val="231F20"/>
          <w:sz w:val="20"/>
        </w:rPr>
        <w:t>under</w:t>
      </w:r>
      <w:r>
        <w:rPr>
          <w:color w:val="231F20"/>
          <w:spacing w:val="-13"/>
          <w:sz w:val="20"/>
        </w:rPr>
        <w:t> </w:t>
      </w:r>
      <w:r>
        <w:rPr>
          <w:color w:val="231F20"/>
          <w:sz w:val="20"/>
        </w:rPr>
        <w:t>this</w:t>
      </w:r>
      <w:r>
        <w:rPr>
          <w:color w:val="231F20"/>
          <w:spacing w:val="-12"/>
          <w:sz w:val="20"/>
        </w:rPr>
        <w:t> </w:t>
      </w:r>
      <w:r>
        <w:rPr>
          <w:color w:val="231F20"/>
          <w:sz w:val="20"/>
        </w:rPr>
        <w:t>Chapter,</w:t>
      </w:r>
      <w:r>
        <w:rPr>
          <w:color w:val="231F20"/>
          <w:spacing w:val="-13"/>
          <w:sz w:val="20"/>
        </w:rPr>
        <w:t> </w:t>
      </w:r>
      <w:r>
        <w:rPr>
          <w:color w:val="231F20"/>
          <w:sz w:val="20"/>
        </w:rPr>
        <w:t>it</w:t>
      </w:r>
      <w:r>
        <w:rPr>
          <w:color w:val="231F20"/>
          <w:spacing w:val="-12"/>
          <w:sz w:val="20"/>
        </w:rPr>
        <w:t> </w:t>
      </w:r>
      <w:r>
        <w:rPr>
          <w:color w:val="231F20"/>
          <w:sz w:val="20"/>
        </w:rPr>
        <w:t>appears</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officer</w:t>
      </w:r>
      <w:r>
        <w:rPr>
          <w:color w:val="231F20"/>
          <w:spacing w:val="-12"/>
          <w:sz w:val="20"/>
        </w:rPr>
        <w:t> </w:t>
      </w:r>
      <w:r>
        <w:rPr>
          <w:color w:val="231F20"/>
          <w:sz w:val="20"/>
        </w:rPr>
        <w:t>in</w:t>
      </w:r>
      <w:r>
        <w:rPr>
          <w:color w:val="231F20"/>
          <w:spacing w:val="-13"/>
          <w:sz w:val="20"/>
        </w:rPr>
        <w:t> </w:t>
      </w:r>
      <w:r>
        <w:rPr>
          <w:color w:val="231F20"/>
          <w:sz w:val="20"/>
        </w:rPr>
        <w:t>charge</w:t>
      </w:r>
      <w:r>
        <w:rPr>
          <w:color w:val="231F20"/>
          <w:spacing w:val="-12"/>
          <w:sz w:val="20"/>
        </w:rPr>
        <w:t> </w:t>
      </w:r>
      <w:r>
        <w:rPr>
          <w:color w:val="231F20"/>
          <w:sz w:val="20"/>
        </w:rPr>
        <w:t>of the</w:t>
      </w:r>
      <w:r>
        <w:rPr>
          <w:color w:val="231F20"/>
          <w:spacing w:val="-2"/>
          <w:sz w:val="20"/>
        </w:rPr>
        <w:t> </w:t>
      </w:r>
      <w:r>
        <w:rPr>
          <w:color w:val="231F20"/>
          <w:sz w:val="20"/>
        </w:rPr>
        <w:t>police</w:t>
      </w:r>
      <w:r>
        <w:rPr>
          <w:color w:val="231F20"/>
          <w:spacing w:val="-2"/>
          <w:sz w:val="20"/>
        </w:rPr>
        <w:t> </w:t>
      </w:r>
      <w:r>
        <w:rPr>
          <w:color w:val="231F20"/>
          <w:sz w:val="20"/>
        </w:rPr>
        <w:t>station</w:t>
      </w:r>
      <w:r>
        <w:rPr>
          <w:color w:val="231F20"/>
          <w:spacing w:val="-2"/>
          <w:sz w:val="20"/>
        </w:rPr>
        <w:t> </w:t>
      </w:r>
      <w:r>
        <w:rPr>
          <w:color w:val="231F20"/>
          <w:sz w:val="20"/>
        </w:rPr>
        <w:t>that</w:t>
      </w:r>
      <w:r>
        <w:rPr>
          <w:color w:val="231F20"/>
          <w:spacing w:val="-2"/>
          <w:sz w:val="20"/>
        </w:rPr>
        <w:t> </w:t>
      </w:r>
      <w:r>
        <w:rPr>
          <w:color w:val="231F20"/>
          <w:sz w:val="20"/>
        </w:rPr>
        <w:t>there</w:t>
      </w:r>
      <w:r>
        <w:rPr>
          <w:color w:val="231F20"/>
          <w:spacing w:val="-2"/>
          <w:sz w:val="20"/>
        </w:rPr>
        <w:t> </w:t>
      </w:r>
      <w:r>
        <w:rPr>
          <w:color w:val="231F20"/>
          <w:sz w:val="20"/>
        </w:rPr>
        <w:t>is</w:t>
      </w:r>
      <w:r>
        <w:rPr>
          <w:color w:val="231F20"/>
          <w:spacing w:val="-2"/>
          <w:sz w:val="20"/>
        </w:rPr>
        <w:t> </w:t>
      </w:r>
      <w:r>
        <w:rPr>
          <w:color w:val="231F20"/>
          <w:sz w:val="20"/>
        </w:rPr>
        <w:t>not</w:t>
      </w:r>
      <w:r>
        <w:rPr>
          <w:color w:val="231F20"/>
          <w:spacing w:val="-2"/>
          <w:sz w:val="20"/>
        </w:rPr>
        <w:t> </w:t>
      </w:r>
      <w:r>
        <w:rPr>
          <w:color w:val="231F20"/>
          <w:sz w:val="20"/>
        </w:rPr>
        <w:t>sufficient</w:t>
      </w:r>
      <w:r>
        <w:rPr>
          <w:color w:val="231F20"/>
          <w:spacing w:val="-2"/>
          <w:sz w:val="20"/>
        </w:rPr>
        <w:t> </w:t>
      </w:r>
      <w:r>
        <w:rPr>
          <w:color w:val="231F20"/>
          <w:sz w:val="20"/>
        </w:rPr>
        <w:t>evidence</w:t>
      </w:r>
      <w:r>
        <w:rPr>
          <w:color w:val="231F20"/>
          <w:spacing w:val="-2"/>
          <w:sz w:val="20"/>
        </w:rPr>
        <w:t> </w:t>
      </w:r>
      <w:r>
        <w:rPr>
          <w:color w:val="231F20"/>
          <w:sz w:val="20"/>
        </w:rPr>
        <w:t>or</w:t>
      </w:r>
      <w:r>
        <w:rPr>
          <w:color w:val="231F20"/>
          <w:spacing w:val="-2"/>
          <w:sz w:val="20"/>
        </w:rPr>
        <w:t> </w:t>
      </w:r>
      <w:r>
        <w:rPr>
          <w:color w:val="231F20"/>
          <w:sz w:val="20"/>
        </w:rPr>
        <w:t>reasonable</w:t>
      </w:r>
      <w:r>
        <w:rPr>
          <w:color w:val="231F20"/>
          <w:spacing w:val="-2"/>
          <w:sz w:val="20"/>
        </w:rPr>
        <w:t> </w:t>
      </w:r>
      <w:r>
        <w:rPr>
          <w:color w:val="231F20"/>
          <w:sz w:val="20"/>
        </w:rPr>
        <w:t>ground</w:t>
      </w:r>
      <w:r>
        <w:rPr>
          <w:color w:val="231F20"/>
          <w:spacing w:val="-2"/>
          <w:sz w:val="20"/>
        </w:rPr>
        <w:t> </w:t>
      </w:r>
      <w:r>
        <w:rPr>
          <w:color w:val="231F20"/>
          <w:sz w:val="20"/>
        </w:rPr>
        <w:t>of</w:t>
      </w:r>
      <w:r>
        <w:rPr>
          <w:color w:val="231F20"/>
          <w:spacing w:val="-2"/>
          <w:sz w:val="20"/>
        </w:rPr>
        <w:t> </w:t>
      </w:r>
      <w:r>
        <w:rPr>
          <w:color w:val="231F20"/>
          <w:sz w:val="20"/>
        </w:rPr>
        <w:t>suspicion</w:t>
      </w:r>
      <w:r>
        <w:rPr>
          <w:color w:val="231F20"/>
          <w:spacing w:val="-2"/>
          <w:sz w:val="20"/>
        </w:rPr>
        <w:t> </w:t>
      </w:r>
      <w:r>
        <w:rPr>
          <w:color w:val="231F20"/>
          <w:sz w:val="20"/>
        </w:rPr>
        <w:t>to justify</w:t>
      </w:r>
      <w:r>
        <w:rPr>
          <w:color w:val="231F20"/>
          <w:spacing w:val="-7"/>
          <w:sz w:val="20"/>
        </w:rPr>
        <w:t> </w:t>
      </w:r>
      <w:r>
        <w:rPr>
          <w:color w:val="231F20"/>
          <w:sz w:val="20"/>
        </w:rPr>
        <w:t>the</w:t>
      </w:r>
      <w:r>
        <w:rPr>
          <w:color w:val="231F20"/>
          <w:spacing w:val="-7"/>
          <w:sz w:val="20"/>
        </w:rPr>
        <w:t> </w:t>
      </w:r>
      <w:r>
        <w:rPr>
          <w:color w:val="231F20"/>
          <w:sz w:val="20"/>
        </w:rPr>
        <w:t>forwarding</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accused</w:t>
      </w:r>
      <w:r>
        <w:rPr>
          <w:color w:val="231F20"/>
          <w:spacing w:val="-7"/>
          <w:sz w:val="20"/>
        </w:rPr>
        <w:t> </w:t>
      </w:r>
      <w:r>
        <w:rPr>
          <w:color w:val="231F20"/>
          <w:sz w:val="20"/>
        </w:rPr>
        <w:t>to</w:t>
      </w:r>
      <w:r>
        <w:rPr>
          <w:color w:val="231F20"/>
          <w:spacing w:val="-7"/>
          <w:sz w:val="20"/>
        </w:rPr>
        <w:t> </w:t>
      </w:r>
      <w:r>
        <w:rPr>
          <w:color w:val="231F20"/>
          <w:sz w:val="20"/>
        </w:rPr>
        <w:t>a</w:t>
      </w:r>
      <w:r>
        <w:rPr>
          <w:color w:val="231F20"/>
          <w:spacing w:val="-7"/>
          <w:sz w:val="20"/>
        </w:rPr>
        <w:t> </w:t>
      </w:r>
      <w:r>
        <w:rPr>
          <w:color w:val="231F20"/>
          <w:sz w:val="20"/>
        </w:rPr>
        <w:t>Magistrate,</w:t>
      </w:r>
      <w:r>
        <w:rPr>
          <w:color w:val="231F20"/>
          <w:spacing w:val="-7"/>
          <w:sz w:val="20"/>
        </w:rPr>
        <w:t> </w:t>
      </w:r>
      <w:r>
        <w:rPr>
          <w:color w:val="231F20"/>
          <w:sz w:val="20"/>
        </w:rPr>
        <w:t>such</w:t>
      </w:r>
      <w:r>
        <w:rPr>
          <w:color w:val="231F20"/>
          <w:spacing w:val="-7"/>
          <w:sz w:val="20"/>
        </w:rPr>
        <w:t> </w:t>
      </w:r>
      <w:r>
        <w:rPr>
          <w:color w:val="231F20"/>
          <w:sz w:val="20"/>
        </w:rPr>
        <w:t>officer</w:t>
      </w:r>
      <w:r>
        <w:rPr>
          <w:color w:val="231F20"/>
          <w:spacing w:val="-7"/>
          <w:sz w:val="20"/>
        </w:rPr>
        <w:t> </w:t>
      </w:r>
      <w:r>
        <w:rPr>
          <w:color w:val="231F20"/>
          <w:sz w:val="20"/>
        </w:rPr>
        <w:t>shall,</w:t>
      </w:r>
      <w:r>
        <w:rPr>
          <w:color w:val="231F20"/>
          <w:spacing w:val="-7"/>
          <w:sz w:val="20"/>
        </w:rPr>
        <w:t> </w:t>
      </w:r>
      <w:r>
        <w:rPr>
          <w:color w:val="231F20"/>
          <w:sz w:val="20"/>
        </w:rPr>
        <w:t>if</w:t>
      </w:r>
      <w:r>
        <w:rPr>
          <w:color w:val="231F20"/>
          <w:spacing w:val="-7"/>
          <w:sz w:val="20"/>
        </w:rPr>
        <w:t> </w:t>
      </w:r>
      <w:r>
        <w:rPr>
          <w:color w:val="231F20"/>
          <w:sz w:val="20"/>
        </w:rPr>
        <w:t>such</w:t>
      </w:r>
      <w:r>
        <w:rPr>
          <w:color w:val="231F20"/>
          <w:spacing w:val="-7"/>
          <w:sz w:val="20"/>
        </w:rPr>
        <w:t> </w:t>
      </w:r>
      <w:r>
        <w:rPr>
          <w:color w:val="231F20"/>
          <w:sz w:val="20"/>
        </w:rPr>
        <w:t>person</w:t>
      </w:r>
      <w:r>
        <w:rPr>
          <w:color w:val="231F20"/>
          <w:spacing w:val="-7"/>
          <w:sz w:val="20"/>
        </w:rPr>
        <w:t> </w:t>
      </w:r>
      <w:r>
        <w:rPr>
          <w:color w:val="231F20"/>
          <w:sz w:val="20"/>
        </w:rPr>
        <w:t>is</w:t>
      </w:r>
      <w:r>
        <w:rPr>
          <w:color w:val="231F20"/>
          <w:spacing w:val="-8"/>
          <w:sz w:val="20"/>
        </w:rPr>
        <w:t> </w:t>
      </w:r>
      <w:r>
        <w:rPr>
          <w:color w:val="231F20"/>
          <w:sz w:val="20"/>
        </w:rPr>
        <w:t>in custody, release him on his executing a bond or bail bond, as such officer may direct, to appear,</w:t>
      </w:r>
      <w:r>
        <w:rPr>
          <w:color w:val="231F20"/>
          <w:spacing w:val="-3"/>
          <w:sz w:val="20"/>
        </w:rPr>
        <w:t> </w:t>
      </w:r>
      <w:r>
        <w:rPr>
          <w:color w:val="231F20"/>
          <w:sz w:val="20"/>
        </w:rPr>
        <w:t>if</w:t>
      </w:r>
      <w:r>
        <w:rPr>
          <w:color w:val="231F20"/>
          <w:spacing w:val="-3"/>
          <w:sz w:val="20"/>
        </w:rPr>
        <w:t> </w:t>
      </w:r>
      <w:r>
        <w:rPr>
          <w:color w:val="231F20"/>
          <w:sz w:val="20"/>
        </w:rPr>
        <w:t>and</w:t>
      </w:r>
      <w:r>
        <w:rPr>
          <w:color w:val="231F20"/>
          <w:spacing w:val="-3"/>
          <w:sz w:val="20"/>
        </w:rPr>
        <w:t> </w:t>
      </w:r>
      <w:r>
        <w:rPr>
          <w:color w:val="231F20"/>
          <w:sz w:val="20"/>
        </w:rPr>
        <w:t>when</w:t>
      </w:r>
      <w:r>
        <w:rPr>
          <w:color w:val="231F20"/>
          <w:spacing w:val="-3"/>
          <w:sz w:val="20"/>
        </w:rPr>
        <w:t> </w:t>
      </w:r>
      <w:r>
        <w:rPr>
          <w:color w:val="231F20"/>
          <w:sz w:val="20"/>
        </w:rPr>
        <w:t>so</w:t>
      </w:r>
      <w:r>
        <w:rPr>
          <w:color w:val="231F20"/>
          <w:spacing w:val="-3"/>
          <w:sz w:val="20"/>
        </w:rPr>
        <w:t> </w:t>
      </w:r>
      <w:r>
        <w:rPr>
          <w:color w:val="231F20"/>
          <w:sz w:val="20"/>
        </w:rPr>
        <w:t>required,</w:t>
      </w:r>
      <w:r>
        <w:rPr>
          <w:color w:val="231F20"/>
          <w:spacing w:val="-3"/>
          <w:sz w:val="20"/>
        </w:rPr>
        <w:t> </w:t>
      </w:r>
      <w:r>
        <w:rPr>
          <w:color w:val="231F20"/>
          <w:sz w:val="20"/>
        </w:rPr>
        <w:t>before</w:t>
      </w:r>
      <w:r>
        <w:rPr>
          <w:color w:val="231F20"/>
          <w:spacing w:val="-3"/>
          <w:sz w:val="20"/>
        </w:rPr>
        <w:t> </w:t>
      </w:r>
      <w:r>
        <w:rPr>
          <w:color w:val="231F20"/>
          <w:sz w:val="20"/>
        </w:rPr>
        <w:t>a</w:t>
      </w:r>
      <w:r>
        <w:rPr>
          <w:color w:val="231F20"/>
          <w:spacing w:val="-3"/>
          <w:sz w:val="20"/>
        </w:rPr>
        <w:t> </w:t>
      </w:r>
      <w:r>
        <w:rPr>
          <w:color w:val="231F20"/>
          <w:sz w:val="20"/>
        </w:rPr>
        <w:t>Magistrate</w:t>
      </w:r>
      <w:r>
        <w:rPr>
          <w:color w:val="231F20"/>
          <w:spacing w:val="-3"/>
          <w:sz w:val="20"/>
        </w:rPr>
        <w:t> </w:t>
      </w:r>
      <w:r>
        <w:rPr>
          <w:color w:val="231F20"/>
          <w:sz w:val="20"/>
        </w:rPr>
        <w:t>empowered</w:t>
      </w:r>
      <w:r>
        <w:rPr>
          <w:color w:val="231F20"/>
          <w:spacing w:val="-3"/>
          <w:sz w:val="20"/>
        </w:rPr>
        <w:t> </w:t>
      </w:r>
      <w:r>
        <w:rPr>
          <w:color w:val="231F20"/>
          <w:sz w:val="20"/>
        </w:rPr>
        <w:t>to</w:t>
      </w:r>
      <w:r>
        <w:rPr>
          <w:color w:val="231F20"/>
          <w:spacing w:val="-3"/>
          <w:sz w:val="20"/>
        </w:rPr>
        <w:t> </w:t>
      </w:r>
      <w:r>
        <w:rPr>
          <w:color w:val="231F20"/>
          <w:sz w:val="20"/>
        </w:rPr>
        <w:t>take</w:t>
      </w:r>
      <w:r>
        <w:rPr>
          <w:color w:val="231F20"/>
          <w:spacing w:val="-3"/>
          <w:sz w:val="20"/>
        </w:rPr>
        <w:t> </w:t>
      </w:r>
      <w:r>
        <w:rPr>
          <w:color w:val="231F20"/>
          <w:sz w:val="20"/>
        </w:rPr>
        <w:t>cognizance</w:t>
      </w:r>
      <w:r>
        <w:rPr>
          <w:color w:val="231F20"/>
          <w:spacing w:val="-3"/>
          <w:sz w:val="20"/>
        </w:rPr>
        <w:t> </w:t>
      </w:r>
      <w:r>
        <w:rPr>
          <w:color w:val="231F20"/>
          <w:sz w:val="20"/>
        </w:rPr>
        <w:t>of</w:t>
      </w:r>
      <w:r>
        <w:rPr>
          <w:color w:val="231F20"/>
          <w:spacing w:val="-3"/>
          <w:sz w:val="20"/>
        </w:rPr>
        <w:t> </w:t>
      </w:r>
      <w:r>
        <w:rPr>
          <w:color w:val="231F20"/>
          <w:sz w:val="20"/>
        </w:rPr>
        <w:t>the offence on a police report, and to try the accused or commit him for trial.</w:t>
      </w:r>
    </w:p>
    <w:p>
      <w:pPr>
        <w:pStyle w:val="ListParagraph"/>
        <w:numPr>
          <w:ilvl w:val="0"/>
          <w:numId w:val="1"/>
        </w:numPr>
        <w:tabs>
          <w:tab w:pos="3220" w:val="left" w:leader="none"/>
        </w:tabs>
        <w:spacing w:line="261" w:lineRule="auto" w:before="133" w:after="0"/>
        <w:ind w:left="2352" w:right="1"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5"/>
          <w:sz w:val="20"/>
        </w:rPr>
        <w:t> </w:t>
      </w:r>
      <w:r>
        <w:rPr>
          <w:color w:val="231F20"/>
          <w:spacing w:val="-2"/>
          <w:sz w:val="20"/>
        </w:rPr>
        <w:t>If,</w:t>
      </w:r>
      <w:r>
        <w:rPr>
          <w:color w:val="231F20"/>
          <w:spacing w:val="-5"/>
          <w:sz w:val="20"/>
        </w:rPr>
        <w:t> </w:t>
      </w:r>
      <w:r>
        <w:rPr>
          <w:color w:val="231F20"/>
          <w:spacing w:val="-2"/>
          <w:sz w:val="20"/>
        </w:rPr>
        <w:t>upon</w:t>
      </w:r>
      <w:r>
        <w:rPr>
          <w:color w:val="231F20"/>
          <w:spacing w:val="-5"/>
          <w:sz w:val="20"/>
        </w:rPr>
        <w:t> </w:t>
      </w:r>
      <w:r>
        <w:rPr>
          <w:color w:val="231F20"/>
          <w:spacing w:val="-2"/>
          <w:sz w:val="20"/>
        </w:rPr>
        <w:t>an</w:t>
      </w:r>
      <w:r>
        <w:rPr>
          <w:color w:val="231F20"/>
          <w:spacing w:val="-5"/>
          <w:sz w:val="20"/>
        </w:rPr>
        <w:t> </w:t>
      </w:r>
      <w:r>
        <w:rPr>
          <w:color w:val="231F20"/>
          <w:spacing w:val="-2"/>
          <w:sz w:val="20"/>
        </w:rPr>
        <w:t>investigation</w:t>
      </w:r>
      <w:r>
        <w:rPr>
          <w:color w:val="231F20"/>
          <w:spacing w:val="-5"/>
          <w:sz w:val="20"/>
        </w:rPr>
        <w:t> </w:t>
      </w:r>
      <w:r>
        <w:rPr>
          <w:color w:val="231F20"/>
          <w:spacing w:val="-2"/>
          <w:sz w:val="20"/>
        </w:rPr>
        <w:t>under</w:t>
      </w:r>
      <w:r>
        <w:rPr>
          <w:color w:val="231F20"/>
          <w:spacing w:val="-5"/>
          <w:sz w:val="20"/>
        </w:rPr>
        <w:t> </w:t>
      </w:r>
      <w:r>
        <w:rPr>
          <w:color w:val="231F20"/>
          <w:spacing w:val="-2"/>
          <w:sz w:val="20"/>
        </w:rPr>
        <w:t>this</w:t>
      </w:r>
      <w:r>
        <w:rPr>
          <w:color w:val="231F20"/>
          <w:spacing w:val="-5"/>
          <w:sz w:val="20"/>
        </w:rPr>
        <w:t> </w:t>
      </w:r>
      <w:r>
        <w:rPr>
          <w:color w:val="231F20"/>
          <w:spacing w:val="-2"/>
          <w:sz w:val="20"/>
        </w:rPr>
        <w:t>Chapter,</w:t>
      </w:r>
      <w:r>
        <w:rPr>
          <w:color w:val="231F20"/>
          <w:spacing w:val="-5"/>
          <w:sz w:val="20"/>
        </w:rPr>
        <w:t> </w:t>
      </w:r>
      <w:r>
        <w:rPr>
          <w:color w:val="231F20"/>
          <w:spacing w:val="-2"/>
          <w:sz w:val="20"/>
        </w:rPr>
        <w:t>it</w:t>
      </w:r>
      <w:r>
        <w:rPr>
          <w:color w:val="231F20"/>
          <w:spacing w:val="-5"/>
          <w:sz w:val="20"/>
        </w:rPr>
        <w:t> </w:t>
      </w:r>
      <w:r>
        <w:rPr>
          <w:color w:val="231F20"/>
          <w:spacing w:val="-2"/>
          <w:sz w:val="20"/>
        </w:rPr>
        <w:t>appears</w:t>
      </w:r>
      <w:r>
        <w:rPr>
          <w:color w:val="231F20"/>
          <w:spacing w:val="-5"/>
          <w:sz w:val="20"/>
        </w:rPr>
        <w:t> </w:t>
      </w:r>
      <w:r>
        <w:rPr>
          <w:color w:val="231F20"/>
          <w:spacing w:val="-2"/>
          <w:sz w:val="20"/>
        </w:rPr>
        <w:t>to</w:t>
      </w:r>
      <w:r>
        <w:rPr>
          <w:color w:val="231F20"/>
          <w:spacing w:val="-5"/>
          <w:sz w:val="20"/>
        </w:rPr>
        <w:t> </w:t>
      </w:r>
      <w:r>
        <w:rPr>
          <w:color w:val="231F20"/>
          <w:spacing w:val="-2"/>
          <w:sz w:val="20"/>
        </w:rPr>
        <w:t>the</w:t>
      </w:r>
      <w:r>
        <w:rPr>
          <w:color w:val="231F20"/>
          <w:spacing w:val="-5"/>
          <w:sz w:val="20"/>
        </w:rPr>
        <w:t> </w:t>
      </w:r>
      <w:r>
        <w:rPr>
          <w:color w:val="231F20"/>
          <w:spacing w:val="-2"/>
          <w:sz w:val="20"/>
        </w:rPr>
        <w:t>officer</w:t>
      </w:r>
      <w:r>
        <w:rPr>
          <w:color w:val="231F20"/>
          <w:spacing w:val="-5"/>
          <w:sz w:val="20"/>
        </w:rPr>
        <w:t> </w:t>
      </w:r>
      <w:r>
        <w:rPr>
          <w:color w:val="231F20"/>
          <w:spacing w:val="-2"/>
          <w:sz w:val="20"/>
        </w:rPr>
        <w:t>in</w:t>
      </w:r>
      <w:r>
        <w:rPr>
          <w:color w:val="231F20"/>
          <w:spacing w:val="-5"/>
          <w:sz w:val="20"/>
        </w:rPr>
        <w:t> </w:t>
      </w:r>
      <w:r>
        <w:rPr>
          <w:color w:val="231F20"/>
          <w:spacing w:val="-2"/>
          <w:sz w:val="20"/>
        </w:rPr>
        <w:t>charge </w:t>
      </w:r>
      <w:r>
        <w:rPr>
          <w:color w:val="231F20"/>
          <w:sz w:val="20"/>
        </w:rPr>
        <w:t>of the police station that there is sufficient evidence or reasonable ground as aforesaid, such officer shall forward the accused under custody to a Magistrate empowered to take </w:t>
      </w:r>
      <w:r>
        <w:rPr>
          <w:color w:val="231F20"/>
          <w:spacing w:val="-2"/>
          <w:sz w:val="20"/>
        </w:rPr>
        <w:t>cognizance</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8"/>
          <w:sz w:val="20"/>
        </w:rPr>
        <w:t> </w:t>
      </w:r>
      <w:r>
        <w:rPr>
          <w:color w:val="231F20"/>
          <w:spacing w:val="-2"/>
          <w:sz w:val="20"/>
        </w:rPr>
        <w:t>offence</w:t>
      </w:r>
      <w:r>
        <w:rPr>
          <w:color w:val="231F20"/>
          <w:spacing w:val="-8"/>
          <w:sz w:val="20"/>
        </w:rPr>
        <w:t> </w:t>
      </w:r>
      <w:r>
        <w:rPr>
          <w:color w:val="231F20"/>
          <w:spacing w:val="-2"/>
          <w:sz w:val="20"/>
        </w:rPr>
        <w:t>upon</w:t>
      </w:r>
      <w:r>
        <w:rPr>
          <w:color w:val="231F20"/>
          <w:spacing w:val="-8"/>
          <w:sz w:val="20"/>
        </w:rPr>
        <w:t> </w:t>
      </w:r>
      <w:r>
        <w:rPr>
          <w:color w:val="231F20"/>
          <w:spacing w:val="-2"/>
          <w:sz w:val="20"/>
        </w:rPr>
        <w:t>a</w:t>
      </w:r>
      <w:r>
        <w:rPr>
          <w:color w:val="231F20"/>
          <w:spacing w:val="-8"/>
          <w:sz w:val="20"/>
        </w:rPr>
        <w:t> </w:t>
      </w:r>
      <w:r>
        <w:rPr>
          <w:color w:val="231F20"/>
          <w:spacing w:val="-2"/>
          <w:sz w:val="20"/>
        </w:rPr>
        <w:t>police</w:t>
      </w:r>
      <w:r>
        <w:rPr>
          <w:color w:val="231F20"/>
          <w:spacing w:val="-8"/>
          <w:sz w:val="20"/>
        </w:rPr>
        <w:t> </w:t>
      </w:r>
      <w:r>
        <w:rPr>
          <w:color w:val="231F20"/>
          <w:spacing w:val="-2"/>
          <w:sz w:val="20"/>
        </w:rPr>
        <w:t>report</w:t>
      </w:r>
      <w:r>
        <w:rPr>
          <w:color w:val="231F20"/>
          <w:spacing w:val="-8"/>
          <w:sz w:val="20"/>
        </w:rPr>
        <w:t> </w:t>
      </w:r>
      <w:r>
        <w:rPr>
          <w:color w:val="231F20"/>
          <w:spacing w:val="-2"/>
          <w:sz w:val="20"/>
        </w:rPr>
        <w:t>and</w:t>
      </w:r>
      <w:r>
        <w:rPr>
          <w:color w:val="231F20"/>
          <w:spacing w:val="-8"/>
          <w:sz w:val="20"/>
        </w:rPr>
        <w:t> </w:t>
      </w:r>
      <w:r>
        <w:rPr>
          <w:color w:val="231F20"/>
          <w:spacing w:val="-2"/>
          <w:sz w:val="20"/>
        </w:rPr>
        <w:t>to</w:t>
      </w:r>
      <w:r>
        <w:rPr>
          <w:color w:val="231F20"/>
          <w:spacing w:val="-8"/>
          <w:sz w:val="20"/>
        </w:rPr>
        <w:t> </w:t>
      </w:r>
      <w:r>
        <w:rPr>
          <w:color w:val="231F20"/>
          <w:spacing w:val="-2"/>
          <w:sz w:val="20"/>
        </w:rPr>
        <w:t>try</w:t>
      </w:r>
      <w:r>
        <w:rPr>
          <w:color w:val="231F20"/>
          <w:spacing w:val="-8"/>
          <w:sz w:val="20"/>
        </w:rPr>
        <w:t> </w:t>
      </w:r>
      <w:r>
        <w:rPr>
          <w:color w:val="231F20"/>
          <w:spacing w:val="-2"/>
          <w:sz w:val="20"/>
        </w:rPr>
        <w:t>the</w:t>
      </w:r>
      <w:r>
        <w:rPr>
          <w:color w:val="231F20"/>
          <w:spacing w:val="-8"/>
          <w:sz w:val="20"/>
        </w:rPr>
        <w:t> </w:t>
      </w:r>
      <w:r>
        <w:rPr>
          <w:color w:val="231F20"/>
          <w:spacing w:val="-2"/>
          <w:sz w:val="20"/>
        </w:rPr>
        <w:t>accused</w:t>
      </w:r>
      <w:r>
        <w:rPr>
          <w:color w:val="231F20"/>
          <w:spacing w:val="-8"/>
          <w:sz w:val="20"/>
        </w:rPr>
        <w:t> </w:t>
      </w:r>
      <w:r>
        <w:rPr>
          <w:color w:val="231F20"/>
          <w:spacing w:val="-2"/>
          <w:sz w:val="20"/>
        </w:rPr>
        <w:t>or</w:t>
      </w:r>
      <w:r>
        <w:rPr>
          <w:color w:val="231F20"/>
          <w:spacing w:val="-8"/>
          <w:sz w:val="20"/>
        </w:rPr>
        <w:t> </w:t>
      </w:r>
      <w:r>
        <w:rPr>
          <w:color w:val="231F20"/>
          <w:spacing w:val="-2"/>
          <w:sz w:val="20"/>
        </w:rPr>
        <w:t>commit</w:t>
      </w:r>
      <w:r>
        <w:rPr>
          <w:color w:val="231F20"/>
          <w:spacing w:val="-8"/>
          <w:sz w:val="20"/>
        </w:rPr>
        <w:t> </w:t>
      </w:r>
      <w:r>
        <w:rPr>
          <w:color w:val="231F20"/>
          <w:spacing w:val="-2"/>
          <w:sz w:val="20"/>
        </w:rPr>
        <w:t>him</w:t>
      </w:r>
      <w:r>
        <w:rPr>
          <w:color w:val="231F20"/>
          <w:spacing w:val="-8"/>
          <w:sz w:val="20"/>
        </w:rPr>
        <w:t> </w:t>
      </w:r>
      <w:r>
        <w:rPr>
          <w:color w:val="231F20"/>
          <w:spacing w:val="-2"/>
          <w:sz w:val="20"/>
        </w:rPr>
        <w:t>for</w:t>
      </w:r>
      <w:r>
        <w:rPr>
          <w:color w:val="231F20"/>
          <w:spacing w:val="-8"/>
          <w:sz w:val="20"/>
        </w:rPr>
        <w:t> </w:t>
      </w:r>
      <w:r>
        <w:rPr>
          <w:color w:val="231F20"/>
          <w:spacing w:val="-2"/>
          <w:sz w:val="20"/>
        </w:rPr>
        <w:t>trial, </w:t>
      </w:r>
      <w:r>
        <w:rPr>
          <w:color w:val="231F20"/>
          <w:sz w:val="20"/>
        </w:rPr>
        <w:t>or,</w:t>
      </w:r>
      <w:r>
        <w:rPr>
          <w:color w:val="231F20"/>
          <w:spacing w:val="-11"/>
          <w:sz w:val="20"/>
        </w:rPr>
        <w:t> </w:t>
      </w:r>
      <w:r>
        <w:rPr>
          <w:color w:val="231F20"/>
          <w:sz w:val="20"/>
        </w:rPr>
        <w:t>if</w:t>
      </w:r>
      <w:r>
        <w:rPr>
          <w:color w:val="231F20"/>
          <w:spacing w:val="-11"/>
          <w:sz w:val="20"/>
        </w:rPr>
        <w:t> </w:t>
      </w:r>
      <w:r>
        <w:rPr>
          <w:color w:val="231F20"/>
          <w:sz w:val="20"/>
        </w:rPr>
        <w:t>the</w:t>
      </w:r>
      <w:r>
        <w:rPr>
          <w:color w:val="231F20"/>
          <w:spacing w:val="-11"/>
          <w:sz w:val="20"/>
        </w:rPr>
        <w:t> </w:t>
      </w:r>
      <w:r>
        <w:rPr>
          <w:color w:val="231F20"/>
          <w:sz w:val="20"/>
        </w:rPr>
        <w:t>offence</w:t>
      </w:r>
      <w:r>
        <w:rPr>
          <w:color w:val="231F20"/>
          <w:spacing w:val="-11"/>
          <w:sz w:val="20"/>
        </w:rPr>
        <w:t> </w:t>
      </w:r>
      <w:r>
        <w:rPr>
          <w:color w:val="231F20"/>
          <w:sz w:val="20"/>
        </w:rPr>
        <w:t>is</w:t>
      </w:r>
      <w:r>
        <w:rPr>
          <w:color w:val="231F20"/>
          <w:spacing w:val="-11"/>
          <w:sz w:val="20"/>
        </w:rPr>
        <w:t> </w:t>
      </w:r>
      <w:r>
        <w:rPr>
          <w:color w:val="231F20"/>
          <w:sz w:val="20"/>
        </w:rPr>
        <w:t>bailable</w:t>
      </w:r>
      <w:r>
        <w:rPr>
          <w:color w:val="231F20"/>
          <w:spacing w:val="-11"/>
          <w:sz w:val="20"/>
        </w:rPr>
        <w:t> </w:t>
      </w:r>
      <w:r>
        <w:rPr>
          <w:color w:val="231F20"/>
          <w:sz w:val="20"/>
        </w:rPr>
        <w:t>and</w:t>
      </w:r>
      <w:r>
        <w:rPr>
          <w:color w:val="231F20"/>
          <w:spacing w:val="-11"/>
          <w:sz w:val="20"/>
        </w:rPr>
        <w:t> </w:t>
      </w:r>
      <w:r>
        <w:rPr>
          <w:color w:val="231F20"/>
          <w:sz w:val="20"/>
        </w:rPr>
        <w:t>the</w:t>
      </w:r>
      <w:r>
        <w:rPr>
          <w:color w:val="231F20"/>
          <w:spacing w:val="-11"/>
          <w:sz w:val="20"/>
        </w:rPr>
        <w:t> </w:t>
      </w:r>
      <w:r>
        <w:rPr>
          <w:color w:val="231F20"/>
          <w:sz w:val="20"/>
        </w:rPr>
        <w:t>accused</w:t>
      </w:r>
      <w:r>
        <w:rPr>
          <w:color w:val="231F20"/>
          <w:spacing w:val="-11"/>
          <w:sz w:val="20"/>
        </w:rPr>
        <w:t> </w:t>
      </w:r>
      <w:r>
        <w:rPr>
          <w:color w:val="231F20"/>
          <w:sz w:val="20"/>
        </w:rPr>
        <w:t>is</w:t>
      </w:r>
      <w:r>
        <w:rPr>
          <w:color w:val="231F20"/>
          <w:spacing w:val="-11"/>
          <w:sz w:val="20"/>
        </w:rPr>
        <w:t> </w:t>
      </w:r>
      <w:r>
        <w:rPr>
          <w:color w:val="231F20"/>
          <w:sz w:val="20"/>
        </w:rPr>
        <w:t>able</w:t>
      </w:r>
      <w:r>
        <w:rPr>
          <w:color w:val="231F20"/>
          <w:spacing w:val="-11"/>
          <w:sz w:val="20"/>
        </w:rPr>
        <w:t> </w:t>
      </w:r>
      <w:r>
        <w:rPr>
          <w:color w:val="231F20"/>
          <w:sz w:val="20"/>
        </w:rPr>
        <w:t>to</w:t>
      </w:r>
      <w:r>
        <w:rPr>
          <w:color w:val="231F20"/>
          <w:spacing w:val="-11"/>
          <w:sz w:val="20"/>
        </w:rPr>
        <w:t> </w:t>
      </w:r>
      <w:r>
        <w:rPr>
          <w:color w:val="231F20"/>
          <w:sz w:val="20"/>
        </w:rPr>
        <w:t>give</w:t>
      </w:r>
      <w:r>
        <w:rPr>
          <w:color w:val="231F20"/>
          <w:spacing w:val="-11"/>
          <w:sz w:val="20"/>
        </w:rPr>
        <w:t> </w:t>
      </w:r>
      <w:r>
        <w:rPr>
          <w:color w:val="231F20"/>
          <w:sz w:val="20"/>
        </w:rPr>
        <w:t>security,</w:t>
      </w:r>
      <w:r>
        <w:rPr>
          <w:color w:val="231F20"/>
          <w:spacing w:val="-11"/>
          <w:sz w:val="20"/>
        </w:rPr>
        <w:t> </w:t>
      </w:r>
      <w:r>
        <w:rPr>
          <w:color w:val="231F20"/>
          <w:sz w:val="20"/>
        </w:rPr>
        <w:t>shall</w:t>
      </w:r>
      <w:r>
        <w:rPr>
          <w:color w:val="231F20"/>
          <w:spacing w:val="-11"/>
          <w:sz w:val="20"/>
        </w:rPr>
        <w:t> </w:t>
      </w:r>
      <w:r>
        <w:rPr>
          <w:color w:val="231F20"/>
          <w:sz w:val="20"/>
        </w:rPr>
        <w:t>take</w:t>
      </w:r>
      <w:r>
        <w:rPr>
          <w:color w:val="231F20"/>
          <w:spacing w:val="-11"/>
          <w:sz w:val="20"/>
        </w:rPr>
        <w:t> </w:t>
      </w:r>
      <w:r>
        <w:rPr>
          <w:color w:val="231F20"/>
          <w:sz w:val="20"/>
        </w:rPr>
        <w:t>security</w:t>
      </w:r>
      <w:r>
        <w:rPr>
          <w:color w:val="231F20"/>
          <w:spacing w:val="-11"/>
          <w:sz w:val="20"/>
        </w:rPr>
        <w:t> </w:t>
      </w:r>
      <w:r>
        <w:rPr>
          <w:color w:val="231F20"/>
          <w:sz w:val="20"/>
        </w:rPr>
        <w:t>from him for his appearance before such Magistrate on a day fixed and for his attendance from day to day before such Magistrate until otherwise directed:</w:t>
      </w:r>
    </w:p>
    <w:p>
      <w:pPr>
        <w:pStyle w:val="BodyText"/>
        <w:spacing w:line="261" w:lineRule="auto" w:before="136"/>
        <w:ind w:left="2352" w:firstLine="480"/>
        <w:jc w:val="both"/>
      </w:pPr>
      <w:r>
        <w:rPr>
          <w:color w:val="231F20"/>
        </w:rPr>
        <w:t>Provided that if the accused is not in custody, the police officer shall take security from such person for his appearance before the Magistrate and the Magistrate to whom such</w:t>
      </w:r>
      <w:r>
        <w:rPr>
          <w:color w:val="231F20"/>
          <w:spacing w:val="-4"/>
        </w:rPr>
        <w:t> </w:t>
      </w:r>
      <w:r>
        <w:rPr>
          <w:color w:val="231F20"/>
        </w:rPr>
        <w:t>report</w:t>
      </w:r>
      <w:r>
        <w:rPr>
          <w:color w:val="231F20"/>
          <w:spacing w:val="-4"/>
        </w:rPr>
        <w:t> </w:t>
      </w:r>
      <w:r>
        <w:rPr>
          <w:color w:val="231F20"/>
        </w:rPr>
        <w:t>is</w:t>
      </w:r>
      <w:r>
        <w:rPr>
          <w:color w:val="231F20"/>
          <w:spacing w:val="-4"/>
        </w:rPr>
        <w:t> </w:t>
      </w:r>
      <w:r>
        <w:rPr>
          <w:color w:val="231F20"/>
        </w:rPr>
        <w:t>forwarded</w:t>
      </w:r>
      <w:r>
        <w:rPr>
          <w:color w:val="231F20"/>
          <w:spacing w:val="-4"/>
        </w:rPr>
        <w:t> </w:t>
      </w:r>
      <w:r>
        <w:rPr>
          <w:color w:val="231F20"/>
        </w:rPr>
        <w:t>shall</w:t>
      </w:r>
      <w:r>
        <w:rPr>
          <w:color w:val="231F20"/>
          <w:spacing w:val="-4"/>
        </w:rPr>
        <w:t> </w:t>
      </w:r>
      <w:r>
        <w:rPr>
          <w:color w:val="231F20"/>
        </w:rPr>
        <w:t>not</w:t>
      </w:r>
      <w:r>
        <w:rPr>
          <w:color w:val="231F20"/>
          <w:spacing w:val="-4"/>
        </w:rPr>
        <w:t> </w:t>
      </w:r>
      <w:r>
        <w:rPr>
          <w:color w:val="231F20"/>
        </w:rPr>
        <w:t>refuse</w:t>
      </w:r>
      <w:r>
        <w:rPr>
          <w:color w:val="231F20"/>
          <w:spacing w:val="-4"/>
        </w:rPr>
        <w:t> </w:t>
      </w:r>
      <w:r>
        <w:rPr>
          <w:color w:val="231F20"/>
        </w:rPr>
        <w:t>to</w:t>
      </w:r>
      <w:r>
        <w:rPr>
          <w:color w:val="231F20"/>
          <w:spacing w:val="-4"/>
        </w:rPr>
        <w:t> </w:t>
      </w:r>
      <w:r>
        <w:rPr>
          <w:color w:val="231F20"/>
        </w:rPr>
        <w:t>accept</w:t>
      </w:r>
      <w:r>
        <w:rPr>
          <w:color w:val="231F20"/>
          <w:spacing w:val="-4"/>
        </w:rPr>
        <w:t> </w:t>
      </w:r>
      <w:r>
        <w:rPr>
          <w:color w:val="231F20"/>
        </w:rPr>
        <w:t>the</w:t>
      </w:r>
      <w:r>
        <w:rPr>
          <w:color w:val="231F20"/>
          <w:spacing w:val="-4"/>
        </w:rPr>
        <w:t> </w:t>
      </w:r>
      <w:r>
        <w:rPr>
          <w:color w:val="231F20"/>
        </w:rPr>
        <w:t>same</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ground</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accused is not taken in custody.</w:t>
      </w:r>
    </w:p>
    <w:p>
      <w:pPr>
        <w:pStyle w:val="ListParagraph"/>
        <w:numPr>
          <w:ilvl w:val="0"/>
          <w:numId w:val="94"/>
        </w:numPr>
        <w:tabs>
          <w:tab w:pos="3125" w:val="left" w:leader="none"/>
        </w:tabs>
        <w:spacing w:line="261" w:lineRule="auto" w:before="140" w:after="0"/>
        <w:ind w:left="2352" w:right="0" w:firstLine="480"/>
        <w:jc w:val="both"/>
        <w:rPr>
          <w:sz w:val="20"/>
        </w:rPr>
      </w:pPr>
      <w:r>
        <w:rPr>
          <w:color w:val="231F20"/>
          <w:sz w:val="20"/>
        </w:rPr>
        <w:t>When the officer in charge of a police station forwards an accused person to a Magistrate or takes security for his appearance before such Magistrate under this section, he shall send to such Magistrate any weapon or other article which it may be necessary to produce</w:t>
      </w:r>
      <w:r>
        <w:rPr>
          <w:color w:val="231F20"/>
          <w:spacing w:val="-3"/>
          <w:sz w:val="20"/>
        </w:rPr>
        <w:t> </w:t>
      </w:r>
      <w:r>
        <w:rPr>
          <w:color w:val="231F20"/>
          <w:sz w:val="20"/>
        </w:rPr>
        <w:t>before</w:t>
      </w:r>
      <w:r>
        <w:rPr>
          <w:color w:val="231F20"/>
          <w:spacing w:val="-3"/>
          <w:sz w:val="20"/>
        </w:rPr>
        <w:t> </w:t>
      </w:r>
      <w:r>
        <w:rPr>
          <w:color w:val="231F20"/>
          <w:sz w:val="20"/>
        </w:rPr>
        <w:t>him,</w:t>
      </w:r>
      <w:r>
        <w:rPr>
          <w:color w:val="231F20"/>
          <w:spacing w:val="-3"/>
          <w:sz w:val="20"/>
        </w:rPr>
        <w:t> </w:t>
      </w:r>
      <w:r>
        <w:rPr>
          <w:color w:val="231F20"/>
          <w:sz w:val="20"/>
        </w:rPr>
        <w:t>and</w:t>
      </w:r>
      <w:r>
        <w:rPr>
          <w:color w:val="231F20"/>
          <w:spacing w:val="-3"/>
          <w:sz w:val="20"/>
        </w:rPr>
        <w:t> </w:t>
      </w:r>
      <w:r>
        <w:rPr>
          <w:color w:val="231F20"/>
          <w:sz w:val="20"/>
        </w:rPr>
        <w:t>shall</w:t>
      </w:r>
      <w:r>
        <w:rPr>
          <w:color w:val="231F20"/>
          <w:spacing w:val="-3"/>
          <w:sz w:val="20"/>
        </w:rPr>
        <w:t> </w:t>
      </w:r>
      <w:r>
        <w:rPr>
          <w:color w:val="231F20"/>
          <w:sz w:val="20"/>
        </w:rPr>
        <w:t>require</w:t>
      </w:r>
      <w:r>
        <w:rPr>
          <w:color w:val="231F20"/>
          <w:spacing w:val="-3"/>
          <w:sz w:val="20"/>
        </w:rPr>
        <w:t> </w:t>
      </w:r>
      <w:r>
        <w:rPr>
          <w:color w:val="231F20"/>
          <w:sz w:val="20"/>
        </w:rPr>
        <w:t>the</w:t>
      </w:r>
      <w:r>
        <w:rPr>
          <w:color w:val="231F20"/>
          <w:spacing w:val="-3"/>
          <w:sz w:val="20"/>
        </w:rPr>
        <w:t> </w:t>
      </w:r>
      <w:r>
        <w:rPr>
          <w:color w:val="231F20"/>
          <w:sz w:val="20"/>
        </w:rPr>
        <w:t>complainant</w:t>
      </w:r>
      <w:r>
        <w:rPr>
          <w:color w:val="231F20"/>
          <w:spacing w:val="-3"/>
          <w:sz w:val="20"/>
        </w:rPr>
        <w:t> </w:t>
      </w:r>
      <w:r>
        <w:rPr>
          <w:color w:val="231F20"/>
          <w:sz w:val="20"/>
        </w:rPr>
        <w:t>(if</w:t>
      </w:r>
      <w:r>
        <w:rPr>
          <w:color w:val="231F20"/>
          <w:spacing w:val="-3"/>
          <w:sz w:val="20"/>
        </w:rPr>
        <w:t> </w:t>
      </w:r>
      <w:r>
        <w:rPr>
          <w:color w:val="231F20"/>
          <w:sz w:val="20"/>
        </w:rPr>
        <w:t>any)</w:t>
      </w:r>
      <w:r>
        <w:rPr>
          <w:color w:val="231F20"/>
          <w:spacing w:val="-3"/>
          <w:sz w:val="20"/>
        </w:rPr>
        <w:t> </w:t>
      </w:r>
      <w:r>
        <w:rPr>
          <w:color w:val="231F20"/>
          <w:sz w:val="20"/>
        </w:rPr>
        <w:t>and</w:t>
      </w:r>
      <w:r>
        <w:rPr>
          <w:color w:val="231F20"/>
          <w:spacing w:val="-3"/>
          <w:sz w:val="20"/>
        </w:rPr>
        <w:t> </w:t>
      </w:r>
      <w:r>
        <w:rPr>
          <w:color w:val="231F20"/>
          <w:sz w:val="20"/>
        </w:rPr>
        <w:t>so</w:t>
      </w:r>
      <w:r>
        <w:rPr>
          <w:color w:val="231F20"/>
          <w:spacing w:val="-3"/>
          <w:sz w:val="20"/>
        </w:rPr>
        <w:t> </w:t>
      </w:r>
      <w:r>
        <w:rPr>
          <w:color w:val="231F20"/>
          <w:sz w:val="20"/>
        </w:rPr>
        <w:t>many</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persons who</w:t>
      </w:r>
      <w:r>
        <w:rPr>
          <w:color w:val="231F20"/>
          <w:spacing w:val="-6"/>
          <w:sz w:val="20"/>
        </w:rPr>
        <w:t> </w:t>
      </w:r>
      <w:r>
        <w:rPr>
          <w:color w:val="231F20"/>
          <w:sz w:val="20"/>
        </w:rPr>
        <w:t>appear</w:t>
      </w:r>
      <w:r>
        <w:rPr>
          <w:color w:val="231F20"/>
          <w:spacing w:val="-6"/>
          <w:sz w:val="20"/>
        </w:rPr>
        <w:t> </w:t>
      </w:r>
      <w:r>
        <w:rPr>
          <w:color w:val="231F20"/>
          <w:sz w:val="20"/>
        </w:rPr>
        <w:t>to</w:t>
      </w:r>
      <w:r>
        <w:rPr>
          <w:color w:val="231F20"/>
          <w:spacing w:val="-6"/>
          <w:sz w:val="20"/>
        </w:rPr>
        <w:t> </w:t>
      </w:r>
      <w:r>
        <w:rPr>
          <w:color w:val="231F20"/>
          <w:sz w:val="20"/>
        </w:rPr>
        <w:t>such</w:t>
      </w:r>
      <w:r>
        <w:rPr>
          <w:color w:val="231F20"/>
          <w:spacing w:val="-6"/>
          <w:sz w:val="20"/>
        </w:rPr>
        <w:t> </w:t>
      </w:r>
      <w:r>
        <w:rPr>
          <w:color w:val="231F20"/>
          <w:sz w:val="20"/>
        </w:rPr>
        <w:t>officer</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acquainted</w:t>
      </w:r>
      <w:r>
        <w:rPr>
          <w:color w:val="231F20"/>
          <w:spacing w:val="-6"/>
          <w:sz w:val="20"/>
        </w:rPr>
        <w:t> </w:t>
      </w:r>
      <w:r>
        <w:rPr>
          <w:color w:val="231F20"/>
          <w:sz w:val="20"/>
        </w:rPr>
        <w:t>with</w:t>
      </w:r>
      <w:r>
        <w:rPr>
          <w:color w:val="231F20"/>
          <w:spacing w:val="-6"/>
          <w:sz w:val="20"/>
        </w:rPr>
        <w:t> </w:t>
      </w:r>
      <w:r>
        <w:rPr>
          <w:color w:val="231F20"/>
          <w:sz w:val="20"/>
        </w:rPr>
        <w:t>the</w:t>
      </w:r>
      <w:r>
        <w:rPr>
          <w:color w:val="231F20"/>
          <w:spacing w:val="-6"/>
          <w:sz w:val="20"/>
        </w:rPr>
        <w:t> </w:t>
      </w:r>
      <w:r>
        <w:rPr>
          <w:color w:val="231F20"/>
          <w:sz w:val="20"/>
        </w:rPr>
        <w:t>facts</w:t>
      </w:r>
      <w:r>
        <w:rPr>
          <w:color w:val="231F20"/>
          <w:spacing w:val="-7"/>
          <w:sz w:val="20"/>
        </w:rPr>
        <w:t> </w:t>
      </w:r>
      <w:r>
        <w:rPr>
          <w:color w:val="231F20"/>
          <w:sz w:val="20"/>
        </w:rPr>
        <w:t>and</w:t>
      </w:r>
      <w:r>
        <w:rPr>
          <w:color w:val="231F20"/>
          <w:spacing w:val="-6"/>
          <w:sz w:val="20"/>
        </w:rPr>
        <w:t> </w:t>
      </w:r>
      <w:r>
        <w:rPr>
          <w:color w:val="231F20"/>
          <w:sz w:val="20"/>
        </w:rPr>
        <w:t>circumstances</w:t>
      </w:r>
      <w:r>
        <w:rPr>
          <w:color w:val="231F20"/>
          <w:spacing w:val="-7"/>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case</w:t>
      </w:r>
      <w:r>
        <w:rPr>
          <w:color w:val="231F20"/>
          <w:spacing w:val="-6"/>
          <w:sz w:val="20"/>
        </w:rPr>
        <w:t> </w:t>
      </w:r>
      <w:r>
        <w:rPr>
          <w:color w:val="231F20"/>
          <w:sz w:val="20"/>
        </w:rPr>
        <w:t>as he may think necessary, to execute a bond to appear before the Magistrate as thereby directed and prosecute or give evidence (as the case may be) in the matter of the charge against the accused.</w:t>
      </w:r>
    </w:p>
    <w:p>
      <w:pPr>
        <w:pStyle w:val="ListParagraph"/>
        <w:numPr>
          <w:ilvl w:val="0"/>
          <w:numId w:val="94"/>
        </w:numPr>
        <w:tabs>
          <w:tab w:pos="3105" w:val="left" w:leader="none"/>
        </w:tabs>
        <w:spacing w:line="261" w:lineRule="auto" w:before="131" w:after="0"/>
        <w:ind w:left="2352" w:right="0" w:firstLine="480"/>
        <w:jc w:val="both"/>
        <w:rPr>
          <w:sz w:val="20"/>
        </w:rPr>
      </w:pPr>
      <w:r>
        <w:rPr>
          <w:color w:val="231F20"/>
          <w:sz w:val="20"/>
        </w:rPr>
        <w:t>If</w:t>
      </w:r>
      <w:r>
        <w:rPr>
          <w:color w:val="231F20"/>
          <w:spacing w:val="-8"/>
          <w:sz w:val="20"/>
        </w:rPr>
        <w:t> </w:t>
      </w:r>
      <w:r>
        <w:rPr>
          <w:color w:val="231F20"/>
          <w:sz w:val="20"/>
        </w:rPr>
        <w:t>the</w:t>
      </w:r>
      <w:r>
        <w:rPr>
          <w:color w:val="231F20"/>
          <w:spacing w:val="-8"/>
          <w:sz w:val="20"/>
        </w:rPr>
        <w:t> </w:t>
      </w:r>
      <w:r>
        <w:rPr>
          <w:color w:val="231F20"/>
          <w:sz w:val="20"/>
        </w:rPr>
        <w:t>Court</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Chief</w:t>
      </w:r>
      <w:r>
        <w:rPr>
          <w:color w:val="231F20"/>
          <w:spacing w:val="-8"/>
          <w:sz w:val="20"/>
        </w:rPr>
        <w:t> </w:t>
      </w:r>
      <w:r>
        <w:rPr>
          <w:color w:val="231F20"/>
          <w:sz w:val="20"/>
        </w:rPr>
        <w:t>Judicial</w:t>
      </w:r>
      <w:r>
        <w:rPr>
          <w:color w:val="231F20"/>
          <w:spacing w:val="-8"/>
          <w:sz w:val="20"/>
        </w:rPr>
        <w:t> </w:t>
      </w:r>
      <w:r>
        <w:rPr>
          <w:color w:val="231F20"/>
          <w:sz w:val="20"/>
        </w:rPr>
        <w:t>Magistrate</w:t>
      </w:r>
      <w:r>
        <w:rPr>
          <w:color w:val="231F20"/>
          <w:spacing w:val="-8"/>
          <w:sz w:val="20"/>
        </w:rPr>
        <w:t> </w:t>
      </w:r>
      <w:r>
        <w:rPr>
          <w:color w:val="231F20"/>
          <w:sz w:val="20"/>
        </w:rPr>
        <w:t>is</w:t>
      </w:r>
      <w:r>
        <w:rPr>
          <w:color w:val="231F20"/>
          <w:spacing w:val="-8"/>
          <w:sz w:val="20"/>
        </w:rPr>
        <w:t> </w:t>
      </w:r>
      <w:r>
        <w:rPr>
          <w:color w:val="231F20"/>
          <w:sz w:val="20"/>
        </w:rPr>
        <w:t>mentioned</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bond,</w:t>
      </w:r>
      <w:r>
        <w:rPr>
          <w:color w:val="231F20"/>
          <w:spacing w:val="-8"/>
          <w:sz w:val="20"/>
        </w:rPr>
        <w:t> </w:t>
      </w:r>
      <w:r>
        <w:rPr>
          <w:color w:val="231F20"/>
          <w:sz w:val="20"/>
        </w:rPr>
        <w:t>such</w:t>
      </w:r>
      <w:r>
        <w:rPr>
          <w:color w:val="231F20"/>
          <w:spacing w:val="-8"/>
          <w:sz w:val="20"/>
        </w:rPr>
        <w:t> </w:t>
      </w:r>
      <w:r>
        <w:rPr>
          <w:color w:val="231F20"/>
          <w:sz w:val="20"/>
        </w:rPr>
        <w:t>Court shall</w:t>
      </w:r>
      <w:r>
        <w:rPr>
          <w:color w:val="231F20"/>
          <w:spacing w:val="-2"/>
          <w:sz w:val="20"/>
        </w:rPr>
        <w:t> </w:t>
      </w:r>
      <w:r>
        <w:rPr>
          <w:color w:val="231F20"/>
          <w:sz w:val="20"/>
        </w:rPr>
        <w:t>be</w:t>
      </w:r>
      <w:r>
        <w:rPr>
          <w:color w:val="231F20"/>
          <w:spacing w:val="-2"/>
          <w:sz w:val="20"/>
        </w:rPr>
        <w:t> </w:t>
      </w:r>
      <w:r>
        <w:rPr>
          <w:color w:val="231F20"/>
          <w:sz w:val="20"/>
        </w:rPr>
        <w:t>held</w:t>
      </w:r>
      <w:r>
        <w:rPr>
          <w:color w:val="231F20"/>
          <w:spacing w:val="-2"/>
          <w:sz w:val="20"/>
        </w:rPr>
        <w:t> </w:t>
      </w:r>
      <w:r>
        <w:rPr>
          <w:color w:val="231F20"/>
          <w:sz w:val="20"/>
        </w:rPr>
        <w:t>to</w:t>
      </w:r>
      <w:r>
        <w:rPr>
          <w:color w:val="231F20"/>
          <w:spacing w:val="-2"/>
          <w:sz w:val="20"/>
        </w:rPr>
        <w:t> </w:t>
      </w:r>
      <w:r>
        <w:rPr>
          <w:color w:val="231F20"/>
          <w:sz w:val="20"/>
        </w:rPr>
        <w:t>include</w:t>
      </w:r>
      <w:r>
        <w:rPr>
          <w:color w:val="231F20"/>
          <w:spacing w:val="-2"/>
          <w:sz w:val="20"/>
        </w:rPr>
        <w:t> </w:t>
      </w:r>
      <w:r>
        <w:rPr>
          <w:color w:val="231F20"/>
          <w:sz w:val="20"/>
        </w:rPr>
        <w:t>any</w:t>
      </w:r>
      <w:r>
        <w:rPr>
          <w:color w:val="231F20"/>
          <w:spacing w:val="-2"/>
          <w:sz w:val="20"/>
        </w:rPr>
        <w:t> </w:t>
      </w:r>
      <w:r>
        <w:rPr>
          <w:color w:val="231F20"/>
          <w:sz w:val="20"/>
        </w:rPr>
        <w:t>Court</w:t>
      </w:r>
      <w:r>
        <w:rPr>
          <w:color w:val="231F20"/>
          <w:spacing w:val="-2"/>
          <w:sz w:val="20"/>
        </w:rPr>
        <w:t> </w:t>
      </w:r>
      <w:r>
        <w:rPr>
          <w:color w:val="231F20"/>
          <w:sz w:val="20"/>
        </w:rPr>
        <w:t>to</w:t>
      </w:r>
      <w:r>
        <w:rPr>
          <w:color w:val="231F20"/>
          <w:spacing w:val="-2"/>
          <w:sz w:val="20"/>
        </w:rPr>
        <w:t> </w:t>
      </w:r>
      <w:r>
        <w:rPr>
          <w:color w:val="231F20"/>
          <w:sz w:val="20"/>
        </w:rPr>
        <w:t>which</w:t>
      </w:r>
      <w:r>
        <w:rPr>
          <w:color w:val="231F20"/>
          <w:spacing w:val="-2"/>
          <w:sz w:val="20"/>
        </w:rPr>
        <w:t> </w:t>
      </w:r>
      <w:r>
        <w:rPr>
          <w:color w:val="231F20"/>
          <w:sz w:val="20"/>
        </w:rPr>
        <w:t>such</w:t>
      </w:r>
      <w:r>
        <w:rPr>
          <w:color w:val="231F20"/>
          <w:spacing w:val="-2"/>
          <w:sz w:val="20"/>
        </w:rPr>
        <w:t> </w:t>
      </w:r>
      <w:r>
        <w:rPr>
          <w:color w:val="231F20"/>
          <w:sz w:val="20"/>
        </w:rPr>
        <w:t>Magistrate</w:t>
      </w:r>
      <w:r>
        <w:rPr>
          <w:color w:val="231F20"/>
          <w:spacing w:val="-2"/>
          <w:sz w:val="20"/>
        </w:rPr>
        <w:t> </w:t>
      </w:r>
      <w:r>
        <w:rPr>
          <w:color w:val="231F20"/>
          <w:sz w:val="20"/>
        </w:rPr>
        <w:t>may</w:t>
      </w:r>
      <w:r>
        <w:rPr>
          <w:color w:val="231F20"/>
          <w:spacing w:val="-2"/>
          <w:sz w:val="20"/>
        </w:rPr>
        <w:t> </w:t>
      </w:r>
      <w:r>
        <w:rPr>
          <w:color w:val="231F20"/>
          <w:sz w:val="20"/>
        </w:rPr>
        <w:t>refer</w:t>
      </w:r>
      <w:r>
        <w:rPr>
          <w:color w:val="231F20"/>
          <w:spacing w:val="-2"/>
          <w:sz w:val="20"/>
        </w:rPr>
        <w:t> </w:t>
      </w:r>
      <w:r>
        <w:rPr>
          <w:color w:val="231F20"/>
          <w:sz w:val="20"/>
        </w:rPr>
        <w:t>the</w:t>
      </w:r>
      <w:r>
        <w:rPr>
          <w:color w:val="231F20"/>
          <w:spacing w:val="-2"/>
          <w:sz w:val="20"/>
        </w:rPr>
        <w:t> </w:t>
      </w:r>
      <w:r>
        <w:rPr>
          <w:color w:val="231F20"/>
          <w:sz w:val="20"/>
        </w:rPr>
        <w:t>case</w:t>
      </w:r>
      <w:r>
        <w:rPr>
          <w:color w:val="231F20"/>
          <w:spacing w:val="-2"/>
          <w:sz w:val="20"/>
        </w:rPr>
        <w:t> </w:t>
      </w:r>
      <w:r>
        <w:rPr>
          <w:color w:val="231F20"/>
          <w:sz w:val="20"/>
        </w:rPr>
        <w:t>for</w:t>
      </w:r>
      <w:r>
        <w:rPr>
          <w:color w:val="231F20"/>
          <w:spacing w:val="-2"/>
          <w:sz w:val="20"/>
        </w:rPr>
        <w:t> </w:t>
      </w:r>
      <w:r>
        <w:rPr>
          <w:color w:val="231F20"/>
          <w:sz w:val="20"/>
        </w:rPr>
        <w:t>inquiry or trial, provided reasonable notice of such reference is given to such complainant or </w:t>
      </w:r>
      <w:r>
        <w:rPr>
          <w:color w:val="231F20"/>
          <w:spacing w:val="-2"/>
          <w:sz w:val="20"/>
        </w:rPr>
        <w:t>persons.</w:t>
      </w:r>
    </w:p>
    <w:p>
      <w:pPr>
        <w:pStyle w:val="ListParagraph"/>
        <w:numPr>
          <w:ilvl w:val="0"/>
          <w:numId w:val="94"/>
        </w:numPr>
        <w:tabs>
          <w:tab w:pos="3104" w:val="left" w:leader="none"/>
        </w:tabs>
        <w:spacing w:line="256" w:lineRule="auto" w:before="139" w:after="0"/>
        <w:ind w:left="2352" w:right="1" w:firstLine="480"/>
        <w:jc w:val="both"/>
        <w:rPr>
          <w:sz w:val="20"/>
        </w:rPr>
      </w:pPr>
      <w:r>
        <w:rPr>
          <w:color w:val="231F20"/>
          <w:sz w:val="20"/>
        </w:rPr>
        <w:t>The</w:t>
      </w:r>
      <w:r>
        <w:rPr>
          <w:color w:val="231F20"/>
          <w:spacing w:val="-9"/>
          <w:sz w:val="20"/>
        </w:rPr>
        <w:t> </w:t>
      </w:r>
      <w:r>
        <w:rPr>
          <w:color w:val="231F20"/>
          <w:sz w:val="20"/>
        </w:rPr>
        <w:t>officer</w:t>
      </w:r>
      <w:r>
        <w:rPr>
          <w:color w:val="231F20"/>
          <w:spacing w:val="-9"/>
          <w:sz w:val="20"/>
        </w:rPr>
        <w:t> </w:t>
      </w:r>
      <w:r>
        <w:rPr>
          <w:color w:val="231F20"/>
          <w:sz w:val="20"/>
        </w:rPr>
        <w:t>in</w:t>
      </w:r>
      <w:r>
        <w:rPr>
          <w:color w:val="231F20"/>
          <w:spacing w:val="-9"/>
          <w:sz w:val="20"/>
        </w:rPr>
        <w:t> </w:t>
      </w:r>
      <w:r>
        <w:rPr>
          <w:color w:val="231F20"/>
          <w:sz w:val="20"/>
        </w:rPr>
        <w:t>whose</w:t>
      </w:r>
      <w:r>
        <w:rPr>
          <w:color w:val="231F20"/>
          <w:spacing w:val="-9"/>
          <w:sz w:val="20"/>
        </w:rPr>
        <w:t> </w:t>
      </w:r>
      <w:r>
        <w:rPr>
          <w:color w:val="231F20"/>
          <w:sz w:val="20"/>
        </w:rPr>
        <w:t>presence</w:t>
      </w:r>
      <w:r>
        <w:rPr>
          <w:color w:val="231F20"/>
          <w:spacing w:val="-9"/>
          <w:sz w:val="20"/>
        </w:rPr>
        <w:t> </w:t>
      </w:r>
      <w:r>
        <w:rPr>
          <w:color w:val="231F20"/>
          <w:sz w:val="20"/>
        </w:rPr>
        <w:t>the</w:t>
      </w:r>
      <w:r>
        <w:rPr>
          <w:color w:val="231F20"/>
          <w:spacing w:val="-9"/>
          <w:sz w:val="20"/>
        </w:rPr>
        <w:t> </w:t>
      </w:r>
      <w:r>
        <w:rPr>
          <w:color w:val="231F20"/>
          <w:sz w:val="20"/>
        </w:rPr>
        <w:t>bond</w:t>
      </w:r>
      <w:r>
        <w:rPr>
          <w:color w:val="231F20"/>
          <w:spacing w:val="-9"/>
          <w:sz w:val="20"/>
        </w:rPr>
        <w:t> </w:t>
      </w:r>
      <w:r>
        <w:rPr>
          <w:color w:val="231F20"/>
          <w:sz w:val="20"/>
        </w:rPr>
        <w:t>is</w:t>
      </w:r>
      <w:r>
        <w:rPr>
          <w:color w:val="231F20"/>
          <w:spacing w:val="-9"/>
          <w:sz w:val="20"/>
        </w:rPr>
        <w:t> </w:t>
      </w:r>
      <w:r>
        <w:rPr>
          <w:color w:val="231F20"/>
          <w:sz w:val="20"/>
        </w:rPr>
        <w:t>executed</w:t>
      </w:r>
      <w:r>
        <w:rPr>
          <w:color w:val="231F20"/>
          <w:spacing w:val="-9"/>
          <w:sz w:val="20"/>
        </w:rPr>
        <w:t> </w:t>
      </w:r>
      <w:r>
        <w:rPr>
          <w:color w:val="231F20"/>
          <w:sz w:val="20"/>
        </w:rPr>
        <w:t>shall</w:t>
      </w:r>
      <w:r>
        <w:rPr>
          <w:color w:val="231F20"/>
          <w:spacing w:val="-9"/>
          <w:sz w:val="20"/>
        </w:rPr>
        <w:t> </w:t>
      </w:r>
      <w:r>
        <w:rPr>
          <w:color w:val="231F20"/>
          <w:sz w:val="20"/>
        </w:rPr>
        <w:t>deliver</w:t>
      </w:r>
      <w:r>
        <w:rPr>
          <w:color w:val="231F20"/>
          <w:spacing w:val="-9"/>
          <w:sz w:val="20"/>
        </w:rPr>
        <w:t> </w:t>
      </w:r>
      <w:r>
        <w:rPr>
          <w:color w:val="231F20"/>
          <w:sz w:val="20"/>
        </w:rPr>
        <w:t>a</w:t>
      </w:r>
      <w:r>
        <w:rPr>
          <w:color w:val="231F20"/>
          <w:spacing w:val="-9"/>
          <w:sz w:val="20"/>
        </w:rPr>
        <w:t> </w:t>
      </w:r>
      <w:r>
        <w:rPr>
          <w:color w:val="231F20"/>
          <w:sz w:val="20"/>
        </w:rPr>
        <w:t>copy</w:t>
      </w:r>
      <w:r>
        <w:rPr>
          <w:color w:val="231F20"/>
          <w:spacing w:val="-9"/>
          <w:sz w:val="20"/>
        </w:rPr>
        <w:t> </w:t>
      </w:r>
      <w:r>
        <w:rPr>
          <w:color w:val="231F20"/>
          <w:sz w:val="20"/>
        </w:rPr>
        <w:t>thereof</w:t>
      </w:r>
      <w:r>
        <w:rPr>
          <w:color w:val="231F20"/>
          <w:spacing w:val="-9"/>
          <w:sz w:val="20"/>
        </w:rPr>
        <w:t> </w:t>
      </w:r>
      <w:r>
        <w:rPr>
          <w:color w:val="231F20"/>
          <w:sz w:val="20"/>
        </w:rPr>
        <w:t>to one</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persons</w:t>
      </w:r>
      <w:r>
        <w:rPr>
          <w:color w:val="231F20"/>
          <w:spacing w:val="-1"/>
          <w:sz w:val="20"/>
        </w:rPr>
        <w:t> </w:t>
      </w:r>
      <w:r>
        <w:rPr>
          <w:color w:val="231F20"/>
          <w:sz w:val="20"/>
        </w:rPr>
        <w:t>who</w:t>
      </w:r>
      <w:r>
        <w:rPr>
          <w:color w:val="231F20"/>
          <w:spacing w:val="-1"/>
          <w:sz w:val="20"/>
        </w:rPr>
        <w:t> </w:t>
      </w:r>
      <w:r>
        <w:rPr>
          <w:color w:val="231F20"/>
          <w:sz w:val="20"/>
        </w:rPr>
        <w:t>executed</w:t>
      </w:r>
      <w:r>
        <w:rPr>
          <w:color w:val="231F20"/>
          <w:spacing w:val="-1"/>
          <w:sz w:val="20"/>
        </w:rPr>
        <w:t> </w:t>
      </w:r>
      <w:r>
        <w:rPr>
          <w:color w:val="231F20"/>
          <w:sz w:val="20"/>
        </w:rPr>
        <w:t>it,</w:t>
      </w:r>
      <w:r>
        <w:rPr>
          <w:color w:val="231F20"/>
          <w:spacing w:val="-1"/>
          <w:sz w:val="20"/>
        </w:rPr>
        <w:t> </w:t>
      </w:r>
      <w:r>
        <w:rPr>
          <w:color w:val="231F20"/>
          <w:sz w:val="20"/>
        </w:rPr>
        <w:t>and</w:t>
      </w:r>
      <w:r>
        <w:rPr>
          <w:color w:val="231F20"/>
          <w:spacing w:val="-1"/>
          <w:sz w:val="20"/>
        </w:rPr>
        <w:t> </w:t>
      </w:r>
      <w:r>
        <w:rPr>
          <w:color w:val="231F20"/>
          <w:sz w:val="20"/>
        </w:rPr>
        <w:t>shall</w:t>
      </w:r>
      <w:r>
        <w:rPr>
          <w:color w:val="231F20"/>
          <w:spacing w:val="-1"/>
          <w:sz w:val="20"/>
        </w:rPr>
        <w:t> </w:t>
      </w:r>
      <w:r>
        <w:rPr>
          <w:color w:val="231F20"/>
          <w:sz w:val="20"/>
        </w:rPr>
        <w:t>then</w:t>
      </w:r>
      <w:r>
        <w:rPr>
          <w:color w:val="231F20"/>
          <w:spacing w:val="-1"/>
          <w:sz w:val="20"/>
        </w:rPr>
        <w:t> </w:t>
      </w:r>
      <w:r>
        <w:rPr>
          <w:color w:val="231F20"/>
          <w:sz w:val="20"/>
        </w:rPr>
        <w:t>send</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Magistrate</w:t>
      </w:r>
      <w:r>
        <w:rPr>
          <w:color w:val="231F20"/>
          <w:spacing w:val="-1"/>
          <w:sz w:val="20"/>
        </w:rPr>
        <w:t> </w:t>
      </w:r>
      <w:r>
        <w:rPr>
          <w:color w:val="231F20"/>
          <w:sz w:val="20"/>
        </w:rPr>
        <w:t>the</w:t>
      </w:r>
      <w:r>
        <w:rPr>
          <w:color w:val="231F20"/>
          <w:spacing w:val="-1"/>
          <w:sz w:val="20"/>
        </w:rPr>
        <w:t> </w:t>
      </w:r>
      <w:r>
        <w:rPr>
          <w:color w:val="231F20"/>
          <w:sz w:val="20"/>
        </w:rPr>
        <w:t>original</w:t>
      </w:r>
      <w:r>
        <w:rPr>
          <w:color w:val="231F20"/>
          <w:spacing w:val="-1"/>
          <w:sz w:val="20"/>
        </w:rPr>
        <w:t> </w:t>
      </w:r>
      <w:r>
        <w:rPr>
          <w:color w:val="231F20"/>
          <w:sz w:val="20"/>
        </w:rPr>
        <w:t>with his report.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1"/>
        <w:rPr>
          <w:sz w:val="16"/>
        </w:rPr>
      </w:pPr>
    </w:p>
    <w:p>
      <w:pPr>
        <w:spacing w:before="0"/>
        <w:ind w:left="132" w:right="0" w:firstLine="0"/>
        <w:jc w:val="left"/>
        <w:rPr>
          <w:sz w:val="16"/>
        </w:rPr>
      </w:pPr>
      <w:r>
        <w:rPr>
          <w:color w:val="231F20"/>
          <w:sz w:val="16"/>
        </w:rPr>
        <w:t>Report</w:t>
      </w:r>
      <w:r>
        <w:rPr>
          <w:color w:val="231F20"/>
          <w:spacing w:val="62"/>
          <w:sz w:val="16"/>
        </w:rPr>
        <w:t> </w:t>
      </w:r>
      <w:r>
        <w:rPr>
          <w:color w:val="231F20"/>
          <w:spacing w:val="-5"/>
          <w:sz w:val="16"/>
        </w:rPr>
        <w:t>of</w:t>
      </w:r>
    </w:p>
    <w:p>
      <w:pPr>
        <w:spacing w:line="249" w:lineRule="auto" w:before="8"/>
        <w:ind w:left="132" w:right="1188" w:firstLine="0"/>
        <w:jc w:val="left"/>
        <w:rPr>
          <w:sz w:val="16"/>
        </w:rPr>
      </w:pPr>
      <w:r>
        <w:rPr>
          <w:color w:val="231F20"/>
          <w:spacing w:val="-2"/>
          <w:sz w:val="16"/>
        </w:rPr>
        <w:t>investigation</w:t>
      </w:r>
      <w:r>
        <w:rPr>
          <w:color w:val="231F20"/>
          <w:spacing w:val="40"/>
          <w:sz w:val="16"/>
        </w:rPr>
        <w:t> </w:t>
      </w:r>
      <w:r>
        <w:rPr>
          <w:color w:val="231F20"/>
          <w:sz w:val="16"/>
        </w:rPr>
        <w:t>by</w:t>
      </w:r>
      <w:r>
        <w:rPr>
          <w:color w:val="231F20"/>
          <w:spacing w:val="6"/>
          <w:sz w:val="16"/>
        </w:rPr>
        <w:t> </w:t>
      </w:r>
      <w:r>
        <w:rPr>
          <w:color w:val="231F20"/>
          <w:sz w:val="16"/>
        </w:rPr>
        <w:t>subordinate</w:t>
      </w:r>
      <w:r>
        <w:rPr>
          <w:color w:val="231F20"/>
          <w:spacing w:val="40"/>
          <w:sz w:val="16"/>
        </w:rPr>
        <w:t> </w:t>
      </w:r>
      <w:r>
        <w:rPr>
          <w:color w:val="231F20"/>
          <w:sz w:val="16"/>
        </w:rPr>
        <w:t>police</w:t>
      </w:r>
      <w:r>
        <w:rPr>
          <w:color w:val="231F20"/>
          <w:spacing w:val="42"/>
          <w:sz w:val="16"/>
        </w:rPr>
        <w:t> </w:t>
      </w:r>
      <w:r>
        <w:rPr>
          <w:color w:val="231F20"/>
          <w:spacing w:val="-2"/>
          <w:sz w:val="16"/>
        </w:rPr>
        <w:t>officer.</w:t>
      </w:r>
    </w:p>
    <w:p>
      <w:pPr>
        <w:pStyle w:val="BodyText"/>
        <w:spacing w:before="34"/>
        <w:rPr>
          <w:sz w:val="16"/>
        </w:rPr>
      </w:pPr>
    </w:p>
    <w:p>
      <w:pPr>
        <w:spacing w:line="249" w:lineRule="auto" w:before="0"/>
        <w:ind w:left="132" w:right="1142" w:firstLine="0"/>
        <w:jc w:val="left"/>
        <w:rPr>
          <w:sz w:val="16"/>
        </w:rPr>
      </w:pPr>
      <w:r>
        <w:rPr>
          <w:color w:val="231F20"/>
          <w:sz w:val="16"/>
        </w:rPr>
        <w:t>Release</w:t>
      </w:r>
      <w:r>
        <w:rPr>
          <w:color w:val="231F20"/>
          <w:spacing w:val="40"/>
          <w:sz w:val="16"/>
        </w:rPr>
        <w:t> </w:t>
      </w:r>
      <w:r>
        <w:rPr>
          <w:color w:val="231F20"/>
          <w:sz w:val="16"/>
        </w:rPr>
        <w:t>of</w:t>
      </w:r>
      <w:r>
        <w:rPr>
          <w:color w:val="231F20"/>
          <w:spacing w:val="40"/>
          <w:sz w:val="16"/>
        </w:rPr>
        <w:t> </w:t>
      </w:r>
      <w:r>
        <w:rPr>
          <w:color w:val="231F20"/>
          <w:sz w:val="16"/>
        </w:rPr>
        <w:t>accused</w:t>
      </w:r>
      <w:r>
        <w:rPr>
          <w:color w:val="231F20"/>
          <w:spacing w:val="-1"/>
          <w:sz w:val="16"/>
        </w:rPr>
        <w:t> </w:t>
      </w:r>
      <w:r>
        <w:rPr>
          <w:color w:val="231F20"/>
          <w:sz w:val="16"/>
        </w:rPr>
        <w:t>when</w:t>
      </w:r>
      <w:r>
        <w:rPr>
          <w:color w:val="231F20"/>
          <w:spacing w:val="40"/>
          <w:sz w:val="16"/>
        </w:rPr>
        <w:t> </w:t>
      </w:r>
      <w:r>
        <w:rPr>
          <w:color w:val="231F20"/>
          <w:spacing w:val="-2"/>
          <w:sz w:val="16"/>
        </w:rPr>
        <w:t>evidence</w:t>
      </w:r>
      <w:r>
        <w:rPr>
          <w:color w:val="231F20"/>
          <w:spacing w:val="40"/>
          <w:sz w:val="16"/>
        </w:rPr>
        <w:t> </w:t>
      </w:r>
      <w:r>
        <w:rPr>
          <w:color w:val="231F20"/>
          <w:spacing w:val="-2"/>
          <w:sz w:val="16"/>
        </w:rPr>
        <w:t>deficient.</w:t>
      </w:r>
    </w:p>
    <w:p>
      <w:pPr>
        <w:pStyle w:val="BodyText"/>
        <w:rPr>
          <w:sz w:val="16"/>
        </w:rPr>
      </w:pPr>
    </w:p>
    <w:p>
      <w:pPr>
        <w:pStyle w:val="BodyText"/>
        <w:rPr>
          <w:sz w:val="16"/>
        </w:rPr>
      </w:pPr>
    </w:p>
    <w:p>
      <w:pPr>
        <w:pStyle w:val="BodyText"/>
        <w:rPr>
          <w:sz w:val="16"/>
        </w:rPr>
      </w:pPr>
    </w:p>
    <w:p>
      <w:pPr>
        <w:pStyle w:val="BodyText"/>
        <w:spacing w:before="135"/>
        <w:rPr>
          <w:sz w:val="16"/>
        </w:rPr>
      </w:pPr>
    </w:p>
    <w:p>
      <w:pPr>
        <w:spacing w:line="249" w:lineRule="auto" w:before="0"/>
        <w:ind w:left="132" w:right="1254" w:firstLine="0"/>
        <w:jc w:val="left"/>
        <w:rPr>
          <w:sz w:val="16"/>
        </w:rPr>
      </w:pPr>
      <w:r>
        <w:rPr>
          <w:color w:val="231F20"/>
          <w:sz w:val="16"/>
        </w:rPr>
        <w:t>Cases</w:t>
      </w:r>
      <w:r>
        <w:rPr>
          <w:color w:val="231F20"/>
          <w:spacing w:val="-2"/>
          <w:sz w:val="16"/>
        </w:rPr>
        <w:t> </w:t>
      </w:r>
      <w:r>
        <w:rPr>
          <w:color w:val="231F20"/>
          <w:sz w:val="16"/>
        </w:rPr>
        <w:t>to</w:t>
      </w:r>
      <w:r>
        <w:rPr>
          <w:color w:val="231F20"/>
          <w:spacing w:val="-2"/>
          <w:sz w:val="16"/>
        </w:rPr>
        <w:t> </w:t>
      </w:r>
      <w:r>
        <w:rPr>
          <w:color w:val="231F20"/>
          <w:sz w:val="16"/>
        </w:rPr>
        <w:t>be</w:t>
      </w:r>
      <w:r>
        <w:rPr>
          <w:color w:val="231F20"/>
          <w:spacing w:val="40"/>
          <w:sz w:val="16"/>
        </w:rPr>
        <w:t> </w:t>
      </w:r>
      <w:r>
        <w:rPr>
          <w:color w:val="231F20"/>
          <w:sz w:val="16"/>
        </w:rPr>
        <w:t>sent</w:t>
      </w:r>
      <w:r>
        <w:rPr>
          <w:color w:val="231F20"/>
          <w:spacing w:val="40"/>
          <w:sz w:val="16"/>
        </w:rPr>
        <w:t> </w:t>
      </w:r>
      <w:r>
        <w:rPr>
          <w:color w:val="231F20"/>
          <w:sz w:val="16"/>
        </w:rPr>
        <w:t>to</w:t>
      </w:r>
    </w:p>
    <w:p>
      <w:pPr>
        <w:spacing w:line="249" w:lineRule="auto" w:before="2"/>
        <w:ind w:left="132" w:right="1140" w:firstLine="0"/>
        <w:jc w:val="left"/>
        <w:rPr>
          <w:sz w:val="16"/>
        </w:rPr>
      </w:pPr>
      <w:r>
        <w:rPr>
          <w:color w:val="231F20"/>
          <w:spacing w:val="-2"/>
          <w:sz w:val="16"/>
        </w:rPr>
        <w:t>Magistrate,</w:t>
      </w:r>
      <w:r>
        <w:rPr>
          <w:color w:val="231F20"/>
          <w:spacing w:val="40"/>
          <w:sz w:val="16"/>
        </w:rPr>
        <w:t> </w:t>
      </w:r>
      <w:r>
        <w:rPr>
          <w:color w:val="231F20"/>
          <w:sz w:val="16"/>
        </w:rPr>
        <w:t>when</w:t>
      </w:r>
      <w:r>
        <w:rPr>
          <w:color w:val="231F20"/>
          <w:spacing w:val="12"/>
          <w:sz w:val="16"/>
        </w:rPr>
        <w:t> </w:t>
      </w:r>
      <w:r>
        <w:rPr>
          <w:color w:val="231F20"/>
          <w:sz w:val="16"/>
        </w:rPr>
        <w:t>evidence</w:t>
      </w:r>
      <w:r>
        <w:rPr>
          <w:color w:val="231F20"/>
          <w:spacing w:val="40"/>
          <w:sz w:val="16"/>
        </w:rPr>
        <w:t> </w:t>
      </w:r>
      <w:r>
        <w:rPr>
          <w:color w:val="231F20"/>
          <w:sz w:val="16"/>
        </w:rPr>
        <w:t>is</w:t>
      </w:r>
      <w:r>
        <w:rPr>
          <w:color w:val="231F20"/>
          <w:spacing w:val="40"/>
          <w:sz w:val="16"/>
        </w:rPr>
        <w:t> </w:t>
      </w:r>
      <w:r>
        <w:rPr>
          <w:color w:val="231F20"/>
          <w:sz w:val="16"/>
        </w:rPr>
        <w:t>sufficient.</w:t>
      </w:r>
    </w:p>
    <w:p>
      <w:pPr>
        <w:spacing w:after="0" w:line="249" w:lineRule="auto"/>
        <w:jc w:val="left"/>
        <w:rPr>
          <w:sz w:val="16"/>
        </w:rPr>
        <w:sectPr>
          <w:type w:val="continuous"/>
          <w:pgSz w:w="11900" w:h="16840"/>
          <w:pgMar w:header="905" w:footer="0" w:top="1240" w:bottom="280" w:left="0" w:right="0"/>
          <w:cols w:num="2" w:equalWidth="0">
            <w:col w:w="9559" w:space="40"/>
            <w:col w:w="2301"/>
          </w:cols>
        </w:sectPr>
      </w:pPr>
    </w:p>
    <w:p>
      <w:pPr>
        <w:pStyle w:val="BodyText"/>
        <w:spacing w:before="91"/>
      </w:pPr>
    </w:p>
    <w:p>
      <w:pPr>
        <w:spacing w:after="0"/>
        <w:sectPr>
          <w:pgSz w:w="11900" w:h="16840"/>
          <w:pgMar w:header="905" w:footer="0" w:top="1240" w:bottom="280" w:left="0" w:right="0"/>
        </w:sectPr>
      </w:pPr>
    </w:p>
    <w:p>
      <w:pPr>
        <w:spacing w:line="249" w:lineRule="auto" w:before="119"/>
        <w:ind w:left="1152" w:right="9" w:firstLine="0"/>
        <w:jc w:val="left"/>
        <w:rPr>
          <w:sz w:val="16"/>
        </w:rPr>
      </w:pPr>
      <w:r>
        <w:rPr>
          <w:color w:val="231F20"/>
          <w:spacing w:val="-2"/>
          <w:sz w:val="16"/>
        </w:rPr>
        <w:t>Complainant</w:t>
      </w:r>
      <w:r>
        <w:rPr>
          <w:color w:val="231F20"/>
          <w:spacing w:val="40"/>
          <w:sz w:val="16"/>
        </w:rPr>
        <w:t> </w:t>
      </w:r>
      <w:r>
        <w:rPr>
          <w:color w:val="231F20"/>
          <w:sz w:val="16"/>
        </w:rPr>
        <w:t>and </w:t>
      </w:r>
      <w:r>
        <w:rPr>
          <w:color w:val="231F20"/>
          <w:sz w:val="16"/>
        </w:rPr>
        <w:t>witnesses</w:t>
      </w:r>
      <w:r>
        <w:rPr>
          <w:color w:val="231F20"/>
          <w:spacing w:val="40"/>
          <w:sz w:val="16"/>
        </w:rPr>
        <w:t> </w:t>
      </w:r>
      <w:r>
        <w:rPr>
          <w:color w:val="231F20"/>
          <w:sz w:val="16"/>
        </w:rPr>
        <w:t>not</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required</w:t>
      </w:r>
      <w:r>
        <w:rPr>
          <w:color w:val="231F20"/>
          <w:spacing w:val="40"/>
          <w:sz w:val="16"/>
        </w:rPr>
        <w:t> </w:t>
      </w:r>
      <w:r>
        <w:rPr>
          <w:color w:val="231F20"/>
          <w:sz w:val="16"/>
        </w:rPr>
        <w:t>to</w:t>
      </w:r>
    </w:p>
    <w:p>
      <w:pPr>
        <w:spacing w:line="249" w:lineRule="auto" w:before="3"/>
        <w:ind w:left="1152" w:right="9" w:firstLine="0"/>
        <w:jc w:val="left"/>
        <w:rPr>
          <w:sz w:val="16"/>
        </w:rPr>
      </w:pPr>
      <w:r>
        <w:rPr>
          <w:color w:val="231F20"/>
          <w:spacing w:val="-2"/>
          <w:sz w:val="16"/>
        </w:rPr>
        <w:t>accompany</w:t>
      </w:r>
      <w:r>
        <w:rPr>
          <w:color w:val="231F20"/>
          <w:spacing w:val="40"/>
          <w:sz w:val="16"/>
        </w:rPr>
        <w:t> </w:t>
      </w:r>
      <w:r>
        <w:rPr>
          <w:color w:val="231F20"/>
          <w:sz w:val="16"/>
        </w:rPr>
        <w:t>police</w:t>
      </w:r>
      <w:r>
        <w:rPr>
          <w:color w:val="231F20"/>
          <w:spacing w:val="40"/>
          <w:sz w:val="16"/>
        </w:rPr>
        <w:t> </w:t>
      </w:r>
      <w:r>
        <w:rPr>
          <w:color w:val="231F20"/>
          <w:sz w:val="16"/>
        </w:rPr>
        <w:t>officer</w:t>
      </w:r>
      <w:r>
        <w:rPr>
          <w:color w:val="231F20"/>
          <w:spacing w:val="40"/>
          <w:sz w:val="16"/>
        </w:rPr>
        <w:t> </w:t>
      </w:r>
      <w:r>
        <w:rPr>
          <w:color w:val="231F20"/>
          <w:sz w:val="16"/>
        </w:rPr>
        <w:t>and</w:t>
      </w:r>
      <w:r>
        <w:rPr>
          <w:color w:val="231F20"/>
          <w:spacing w:val="22"/>
          <w:sz w:val="16"/>
        </w:rPr>
        <w:t> </w:t>
      </w:r>
      <w:r>
        <w:rPr>
          <w:color w:val="231F20"/>
          <w:sz w:val="16"/>
        </w:rPr>
        <w:t>not</w:t>
      </w:r>
      <w:r>
        <w:rPr>
          <w:color w:val="231F20"/>
          <w:spacing w:val="22"/>
          <w:sz w:val="16"/>
        </w:rPr>
        <w:t> </w:t>
      </w:r>
      <w:r>
        <w:rPr>
          <w:color w:val="231F20"/>
          <w:sz w:val="16"/>
        </w:rPr>
        <w:t>to</w:t>
      </w:r>
      <w:r>
        <w:rPr>
          <w:color w:val="231F20"/>
          <w:spacing w:val="22"/>
          <w:sz w:val="16"/>
        </w:rPr>
        <w:t> </w:t>
      </w:r>
      <w:r>
        <w:rPr>
          <w:color w:val="231F20"/>
          <w:sz w:val="16"/>
        </w:rPr>
        <w:t>be</w:t>
      </w:r>
      <w:r>
        <w:rPr>
          <w:color w:val="231F20"/>
          <w:spacing w:val="40"/>
          <w:sz w:val="16"/>
        </w:rPr>
        <w:t> </w:t>
      </w:r>
      <w:r>
        <w:rPr>
          <w:color w:val="231F20"/>
          <w:sz w:val="16"/>
        </w:rPr>
        <w:t>subject</w:t>
      </w:r>
      <w:r>
        <w:rPr>
          <w:color w:val="231F20"/>
          <w:spacing w:val="40"/>
          <w:sz w:val="16"/>
        </w:rPr>
        <w:t> </w:t>
      </w:r>
      <w:r>
        <w:rPr>
          <w:color w:val="231F20"/>
          <w:sz w:val="16"/>
        </w:rPr>
        <w:t>to</w:t>
      </w:r>
    </w:p>
    <w:p>
      <w:pPr>
        <w:spacing w:before="2"/>
        <w:ind w:left="1152" w:right="0" w:firstLine="0"/>
        <w:jc w:val="left"/>
        <w:rPr>
          <w:sz w:val="16"/>
        </w:rPr>
      </w:pPr>
      <w:r>
        <w:rPr>
          <w:color w:val="231F20"/>
          <w:spacing w:val="-2"/>
          <w:sz w:val="16"/>
        </w:rPr>
        <w:t>restraint.</w:t>
      </w:r>
    </w:p>
    <w:p>
      <w:pPr>
        <w:pStyle w:val="BodyText"/>
        <w:spacing w:before="93"/>
        <w:rPr>
          <w:sz w:val="16"/>
        </w:rPr>
      </w:pPr>
    </w:p>
    <w:p>
      <w:pPr>
        <w:spacing w:line="249" w:lineRule="auto" w:before="0"/>
        <w:ind w:left="1152" w:right="9" w:firstLine="0"/>
        <w:jc w:val="left"/>
        <w:rPr>
          <w:sz w:val="16"/>
        </w:rPr>
      </w:pPr>
      <w:r>
        <w:rPr>
          <w:color w:val="231F20"/>
          <w:sz w:val="16"/>
        </w:rPr>
        <w:t>Diary</w:t>
      </w:r>
      <w:r>
        <w:rPr>
          <w:color w:val="231F20"/>
          <w:spacing w:val="40"/>
          <w:sz w:val="16"/>
        </w:rPr>
        <w:t> </w:t>
      </w:r>
      <w:r>
        <w:rPr>
          <w:color w:val="231F20"/>
          <w:sz w:val="16"/>
        </w:rPr>
        <w:t>of</w:t>
      </w:r>
      <w:r>
        <w:rPr>
          <w:color w:val="231F20"/>
          <w:spacing w:val="40"/>
          <w:sz w:val="16"/>
        </w:rPr>
        <w:t> </w:t>
      </w:r>
      <w:r>
        <w:rPr>
          <w:color w:val="231F20"/>
          <w:sz w:val="16"/>
        </w:rPr>
        <w:t>proceedings</w:t>
      </w:r>
      <w:r>
        <w:rPr>
          <w:color w:val="231F20"/>
          <w:spacing w:val="16"/>
          <w:sz w:val="16"/>
        </w:rPr>
        <w:t> </w:t>
      </w:r>
      <w:r>
        <w:rPr>
          <w:color w:val="231F20"/>
          <w:sz w:val="16"/>
        </w:rPr>
        <w:t>in</w:t>
      </w:r>
      <w:r>
        <w:rPr>
          <w:color w:val="231F20"/>
          <w:spacing w:val="40"/>
          <w:sz w:val="16"/>
        </w:rPr>
        <w:t> </w:t>
      </w:r>
      <w:r>
        <w:rPr>
          <w:color w:val="231F20"/>
          <w:spacing w:val="-2"/>
          <w:sz w:val="16"/>
        </w:rPr>
        <w:t>investigation.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1"/>
        <w:rPr>
          <w:sz w:val="16"/>
        </w:rPr>
      </w:pPr>
    </w:p>
    <w:p>
      <w:pPr>
        <w:spacing w:line="249" w:lineRule="auto" w:before="0"/>
        <w:ind w:left="1152" w:right="9" w:firstLine="0"/>
        <w:jc w:val="left"/>
        <w:rPr>
          <w:sz w:val="16"/>
        </w:rPr>
      </w:pPr>
      <w:r>
        <w:rPr>
          <w:color w:val="231F20"/>
          <w:sz w:val="16"/>
        </w:rPr>
        <w:t>Report</w:t>
      </w:r>
      <w:r>
        <w:rPr>
          <w:color w:val="231F20"/>
          <w:spacing w:val="40"/>
          <w:sz w:val="16"/>
        </w:rPr>
        <w:t> </w:t>
      </w:r>
      <w:r>
        <w:rPr>
          <w:color w:val="231F20"/>
          <w:sz w:val="16"/>
        </w:rPr>
        <w:t>of</w:t>
      </w:r>
      <w:r>
        <w:rPr>
          <w:color w:val="231F20"/>
          <w:spacing w:val="40"/>
          <w:sz w:val="16"/>
        </w:rPr>
        <w:t> </w:t>
      </w:r>
      <w:r>
        <w:rPr>
          <w:color w:val="231F20"/>
          <w:sz w:val="16"/>
        </w:rPr>
        <w:t>police</w:t>
      </w:r>
      <w:r>
        <w:rPr>
          <w:color w:val="231F20"/>
          <w:spacing w:val="40"/>
          <w:sz w:val="16"/>
        </w:rPr>
        <w:t> </w:t>
      </w:r>
      <w:r>
        <w:rPr>
          <w:color w:val="231F20"/>
          <w:sz w:val="16"/>
        </w:rPr>
        <w:t>officer</w:t>
      </w:r>
      <w:r>
        <w:rPr>
          <w:color w:val="231F20"/>
          <w:spacing w:val="40"/>
          <w:sz w:val="16"/>
        </w:rPr>
        <w:t> </w:t>
      </w:r>
      <w:r>
        <w:rPr>
          <w:color w:val="231F20"/>
          <w:sz w:val="16"/>
        </w:rPr>
        <w:t>on</w:t>
      </w:r>
      <w:r>
        <w:rPr>
          <w:color w:val="231F20"/>
          <w:spacing w:val="40"/>
          <w:sz w:val="16"/>
        </w:rPr>
        <w:t> </w:t>
      </w:r>
      <w:r>
        <w:rPr>
          <w:color w:val="231F20"/>
          <w:sz w:val="16"/>
        </w:rPr>
        <w:t>completion</w:t>
      </w:r>
      <w:r>
        <w:rPr>
          <w:color w:val="231F20"/>
          <w:spacing w:val="40"/>
          <w:sz w:val="16"/>
        </w:rPr>
        <w:t> </w:t>
      </w:r>
      <w:r>
        <w:rPr>
          <w:color w:val="231F20"/>
          <w:spacing w:val="-6"/>
          <w:sz w:val="16"/>
        </w:rPr>
        <w:t>of</w:t>
      </w:r>
      <w:r>
        <w:rPr>
          <w:color w:val="231F20"/>
          <w:spacing w:val="40"/>
          <w:sz w:val="16"/>
        </w:rPr>
        <w:t> </w:t>
      </w:r>
    </w:p>
    <w:p>
      <w:pPr>
        <w:spacing w:before="2"/>
        <w:ind w:left="1152" w:right="0" w:firstLine="0"/>
        <w:jc w:val="left"/>
        <w:rPr>
          <w:sz w:val="16"/>
        </w:rPr>
      </w:pPr>
      <w:r>
        <w:rPr>
          <w:color w:val="231F20"/>
          <w:spacing w:val="-2"/>
          <w:sz w:val="16"/>
        </w:rPr>
        <w:t>investigation.</w:t>
      </w:r>
    </w:p>
    <w:p>
      <w:pPr>
        <w:pStyle w:val="ListParagraph"/>
        <w:numPr>
          <w:ilvl w:val="0"/>
          <w:numId w:val="1"/>
        </w:numPr>
        <w:tabs>
          <w:tab w:pos="991" w:val="left" w:leader="none"/>
        </w:tabs>
        <w:spacing w:line="261" w:lineRule="auto" w:before="91" w:after="0"/>
        <w:ind w:left="135" w:right="1" w:firstLine="480"/>
        <w:jc w:val="both"/>
        <w:rPr>
          <w:b/>
          <w:color w:val="231F20"/>
          <w:sz w:val="20"/>
        </w:rPr>
      </w:pPr>
      <w:r>
        <w:rPr/>
        <w:br w:type="column"/>
      </w:r>
      <w:r>
        <w:rPr>
          <w:color w:val="231F20"/>
          <w:spacing w:val="-4"/>
          <w:sz w:val="20"/>
        </w:rPr>
        <w:t>No</w:t>
      </w:r>
      <w:r>
        <w:rPr>
          <w:color w:val="231F20"/>
          <w:spacing w:val="-7"/>
          <w:sz w:val="20"/>
        </w:rPr>
        <w:t> </w:t>
      </w:r>
      <w:r>
        <w:rPr>
          <w:color w:val="231F20"/>
          <w:spacing w:val="-4"/>
          <w:sz w:val="20"/>
        </w:rPr>
        <w:t>complainant</w:t>
      </w:r>
      <w:r>
        <w:rPr>
          <w:color w:val="231F20"/>
          <w:spacing w:val="-7"/>
          <w:sz w:val="20"/>
        </w:rPr>
        <w:t> </w:t>
      </w:r>
      <w:r>
        <w:rPr>
          <w:color w:val="231F20"/>
          <w:spacing w:val="-4"/>
          <w:sz w:val="20"/>
        </w:rPr>
        <w:t>or</w:t>
      </w:r>
      <w:r>
        <w:rPr>
          <w:color w:val="231F20"/>
          <w:spacing w:val="-7"/>
          <w:sz w:val="20"/>
        </w:rPr>
        <w:t> </w:t>
      </w:r>
      <w:r>
        <w:rPr>
          <w:color w:val="231F20"/>
          <w:spacing w:val="-4"/>
          <w:sz w:val="20"/>
        </w:rPr>
        <w:t>witness</w:t>
      </w:r>
      <w:r>
        <w:rPr>
          <w:color w:val="231F20"/>
          <w:spacing w:val="-7"/>
          <w:sz w:val="20"/>
        </w:rPr>
        <w:t> </w:t>
      </w:r>
      <w:r>
        <w:rPr>
          <w:color w:val="231F20"/>
          <w:spacing w:val="-4"/>
          <w:sz w:val="20"/>
        </w:rPr>
        <w:t>on</w:t>
      </w:r>
      <w:r>
        <w:rPr>
          <w:color w:val="231F20"/>
          <w:spacing w:val="-7"/>
          <w:sz w:val="20"/>
        </w:rPr>
        <w:t> </w:t>
      </w:r>
      <w:r>
        <w:rPr>
          <w:color w:val="231F20"/>
          <w:spacing w:val="-4"/>
          <w:sz w:val="20"/>
        </w:rPr>
        <w:t>his</w:t>
      </w:r>
      <w:r>
        <w:rPr>
          <w:color w:val="231F20"/>
          <w:spacing w:val="-5"/>
          <w:sz w:val="20"/>
        </w:rPr>
        <w:t> </w:t>
      </w:r>
      <w:r>
        <w:rPr>
          <w:color w:val="231F20"/>
          <w:spacing w:val="-4"/>
          <w:sz w:val="20"/>
        </w:rPr>
        <w:t>way</w:t>
      </w:r>
      <w:r>
        <w:rPr>
          <w:color w:val="231F20"/>
          <w:spacing w:val="-7"/>
          <w:sz w:val="20"/>
        </w:rPr>
        <w:t> </w:t>
      </w:r>
      <w:r>
        <w:rPr>
          <w:color w:val="231F20"/>
          <w:spacing w:val="-4"/>
          <w:sz w:val="20"/>
        </w:rPr>
        <w:t>to</w:t>
      </w:r>
      <w:r>
        <w:rPr>
          <w:color w:val="231F20"/>
          <w:spacing w:val="-7"/>
          <w:sz w:val="20"/>
        </w:rPr>
        <w:t> </w:t>
      </w:r>
      <w:r>
        <w:rPr>
          <w:color w:val="231F20"/>
          <w:spacing w:val="-4"/>
          <w:sz w:val="20"/>
        </w:rPr>
        <w:t>any</w:t>
      </w:r>
      <w:r>
        <w:rPr>
          <w:color w:val="231F20"/>
          <w:spacing w:val="-7"/>
          <w:sz w:val="20"/>
        </w:rPr>
        <w:t> </w:t>
      </w:r>
      <w:r>
        <w:rPr>
          <w:color w:val="231F20"/>
          <w:spacing w:val="-4"/>
          <w:sz w:val="20"/>
        </w:rPr>
        <w:t>Court</w:t>
      </w:r>
      <w:r>
        <w:rPr>
          <w:color w:val="231F20"/>
          <w:spacing w:val="-7"/>
          <w:sz w:val="20"/>
        </w:rPr>
        <w:t> </w:t>
      </w:r>
      <w:r>
        <w:rPr>
          <w:color w:val="231F20"/>
          <w:spacing w:val="-4"/>
          <w:sz w:val="20"/>
        </w:rPr>
        <w:t>shall</w:t>
      </w:r>
      <w:r>
        <w:rPr>
          <w:color w:val="231F20"/>
          <w:spacing w:val="-7"/>
          <w:sz w:val="20"/>
        </w:rPr>
        <w:t> </w:t>
      </w:r>
      <w:r>
        <w:rPr>
          <w:color w:val="231F20"/>
          <w:spacing w:val="-4"/>
          <w:sz w:val="20"/>
        </w:rPr>
        <w:t>be</w:t>
      </w:r>
      <w:r>
        <w:rPr>
          <w:color w:val="231F20"/>
          <w:spacing w:val="-7"/>
          <w:sz w:val="20"/>
        </w:rPr>
        <w:t> </w:t>
      </w:r>
      <w:r>
        <w:rPr>
          <w:color w:val="231F20"/>
          <w:spacing w:val="-4"/>
          <w:sz w:val="20"/>
        </w:rPr>
        <w:t>required</w:t>
      </w:r>
      <w:r>
        <w:rPr>
          <w:color w:val="231F20"/>
          <w:spacing w:val="-7"/>
          <w:sz w:val="20"/>
        </w:rPr>
        <w:t> </w:t>
      </w:r>
      <w:r>
        <w:rPr>
          <w:color w:val="231F20"/>
          <w:spacing w:val="-4"/>
          <w:sz w:val="20"/>
        </w:rPr>
        <w:t>to</w:t>
      </w:r>
      <w:r>
        <w:rPr>
          <w:color w:val="231F20"/>
          <w:spacing w:val="-7"/>
          <w:sz w:val="20"/>
        </w:rPr>
        <w:t> </w:t>
      </w:r>
      <w:r>
        <w:rPr>
          <w:color w:val="231F20"/>
          <w:spacing w:val="-4"/>
          <w:sz w:val="20"/>
        </w:rPr>
        <w:t>accompany </w:t>
      </w:r>
      <w:r>
        <w:rPr>
          <w:color w:val="231F20"/>
          <w:sz w:val="20"/>
        </w:rPr>
        <w:t>a</w:t>
      </w:r>
      <w:r>
        <w:rPr>
          <w:color w:val="231F20"/>
          <w:spacing w:val="-10"/>
          <w:sz w:val="20"/>
        </w:rPr>
        <w:t> </w:t>
      </w:r>
      <w:r>
        <w:rPr>
          <w:color w:val="231F20"/>
          <w:sz w:val="20"/>
        </w:rPr>
        <w:t>police</w:t>
      </w:r>
      <w:r>
        <w:rPr>
          <w:color w:val="231F20"/>
          <w:spacing w:val="-10"/>
          <w:sz w:val="20"/>
        </w:rPr>
        <w:t> </w:t>
      </w:r>
      <w:r>
        <w:rPr>
          <w:color w:val="231F20"/>
          <w:sz w:val="20"/>
        </w:rPr>
        <w:t>officer,</w:t>
      </w:r>
      <w:r>
        <w:rPr>
          <w:color w:val="231F20"/>
          <w:spacing w:val="-10"/>
          <w:sz w:val="20"/>
        </w:rPr>
        <w:t> </w:t>
      </w:r>
      <w:r>
        <w:rPr>
          <w:color w:val="231F20"/>
          <w:sz w:val="20"/>
        </w:rPr>
        <w:t>or</w:t>
      </w:r>
      <w:r>
        <w:rPr>
          <w:color w:val="231F20"/>
          <w:spacing w:val="-10"/>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subjected</w:t>
      </w:r>
      <w:r>
        <w:rPr>
          <w:color w:val="231F20"/>
          <w:spacing w:val="-10"/>
          <w:sz w:val="20"/>
        </w:rPr>
        <w:t> </w:t>
      </w:r>
      <w:r>
        <w:rPr>
          <w:color w:val="231F20"/>
          <w:sz w:val="20"/>
        </w:rPr>
        <w:t>to</w:t>
      </w:r>
      <w:r>
        <w:rPr>
          <w:color w:val="231F20"/>
          <w:spacing w:val="-10"/>
          <w:sz w:val="20"/>
        </w:rPr>
        <w:t> </w:t>
      </w:r>
      <w:r>
        <w:rPr>
          <w:color w:val="231F20"/>
          <w:sz w:val="20"/>
        </w:rPr>
        <w:t>unnecessary</w:t>
      </w:r>
      <w:r>
        <w:rPr>
          <w:color w:val="231F20"/>
          <w:spacing w:val="-10"/>
          <w:sz w:val="20"/>
        </w:rPr>
        <w:t> </w:t>
      </w:r>
      <w:r>
        <w:rPr>
          <w:color w:val="231F20"/>
          <w:sz w:val="20"/>
        </w:rPr>
        <w:t>restraint</w:t>
      </w:r>
      <w:r>
        <w:rPr>
          <w:color w:val="231F20"/>
          <w:spacing w:val="-10"/>
          <w:sz w:val="20"/>
        </w:rPr>
        <w:t> </w:t>
      </w:r>
      <w:r>
        <w:rPr>
          <w:color w:val="231F20"/>
          <w:sz w:val="20"/>
        </w:rPr>
        <w:t>or</w:t>
      </w:r>
      <w:r>
        <w:rPr>
          <w:color w:val="231F20"/>
          <w:spacing w:val="-10"/>
          <w:sz w:val="20"/>
        </w:rPr>
        <w:t> </w:t>
      </w:r>
      <w:r>
        <w:rPr>
          <w:color w:val="231F20"/>
          <w:sz w:val="20"/>
        </w:rPr>
        <w:t>inconvenience,</w:t>
      </w:r>
      <w:r>
        <w:rPr>
          <w:color w:val="231F20"/>
          <w:spacing w:val="-10"/>
          <w:sz w:val="20"/>
        </w:rPr>
        <w:t> </w:t>
      </w:r>
      <w:r>
        <w:rPr>
          <w:color w:val="231F20"/>
          <w:sz w:val="20"/>
        </w:rPr>
        <w:t>or</w:t>
      </w:r>
      <w:r>
        <w:rPr>
          <w:color w:val="231F20"/>
          <w:spacing w:val="-10"/>
          <w:sz w:val="20"/>
        </w:rPr>
        <w:t> </w:t>
      </w:r>
      <w:r>
        <w:rPr>
          <w:color w:val="231F20"/>
          <w:sz w:val="20"/>
        </w:rPr>
        <w:t>required to give any security for his appearance other than his own bond:</w:t>
      </w:r>
    </w:p>
    <w:p>
      <w:pPr>
        <w:pStyle w:val="BodyText"/>
        <w:spacing w:line="261" w:lineRule="auto" w:before="117"/>
        <w:ind w:left="135" w:right="4" w:firstLine="480"/>
        <w:jc w:val="both"/>
      </w:pPr>
      <w:r>
        <w:rPr>
          <w:color w:val="231F20"/>
        </w:rPr>
        <w:t>Provided</w:t>
      </w:r>
      <w:r>
        <w:rPr>
          <w:color w:val="231F20"/>
          <w:spacing w:val="-4"/>
        </w:rPr>
        <w:t> </w:t>
      </w:r>
      <w:r>
        <w:rPr>
          <w:color w:val="231F20"/>
        </w:rPr>
        <w:t>that</w:t>
      </w:r>
      <w:r>
        <w:rPr>
          <w:color w:val="231F20"/>
          <w:spacing w:val="-4"/>
        </w:rPr>
        <w:t> </w:t>
      </w:r>
      <w:r>
        <w:rPr>
          <w:color w:val="231F20"/>
        </w:rPr>
        <w:t>if</w:t>
      </w:r>
      <w:r>
        <w:rPr>
          <w:color w:val="231F20"/>
          <w:spacing w:val="-4"/>
        </w:rPr>
        <w:t> </w:t>
      </w:r>
      <w:r>
        <w:rPr>
          <w:color w:val="231F20"/>
        </w:rPr>
        <w:t>any</w:t>
      </w:r>
      <w:r>
        <w:rPr>
          <w:color w:val="231F20"/>
          <w:spacing w:val="-4"/>
        </w:rPr>
        <w:t> </w:t>
      </w:r>
      <w:r>
        <w:rPr>
          <w:color w:val="231F20"/>
        </w:rPr>
        <w:t>complainant</w:t>
      </w:r>
      <w:r>
        <w:rPr>
          <w:color w:val="231F20"/>
          <w:spacing w:val="-4"/>
        </w:rPr>
        <w:t> </w:t>
      </w:r>
      <w:r>
        <w:rPr>
          <w:color w:val="231F20"/>
        </w:rPr>
        <w:t>or</w:t>
      </w:r>
      <w:r>
        <w:rPr>
          <w:color w:val="231F20"/>
          <w:spacing w:val="-4"/>
        </w:rPr>
        <w:t> </w:t>
      </w:r>
      <w:r>
        <w:rPr>
          <w:color w:val="231F20"/>
        </w:rPr>
        <w:t>witness</w:t>
      </w:r>
      <w:r>
        <w:rPr>
          <w:color w:val="231F20"/>
          <w:spacing w:val="-4"/>
        </w:rPr>
        <w:t> </w:t>
      </w:r>
      <w:r>
        <w:rPr>
          <w:color w:val="231F20"/>
        </w:rPr>
        <w:t>refuses</w:t>
      </w:r>
      <w:r>
        <w:rPr>
          <w:color w:val="231F20"/>
          <w:spacing w:val="-4"/>
        </w:rPr>
        <w:t> </w:t>
      </w:r>
      <w:r>
        <w:rPr>
          <w:color w:val="231F20"/>
        </w:rPr>
        <w:t>to</w:t>
      </w:r>
      <w:r>
        <w:rPr>
          <w:color w:val="231F20"/>
          <w:spacing w:val="-4"/>
        </w:rPr>
        <w:t> </w:t>
      </w:r>
      <w:r>
        <w:rPr>
          <w:color w:val="231F20"/>
        </w:rPr>
        <w:t>attend</w:t>
      </w:r>
      <w:r>
        <w:rPr>
          <w:color w:val="231F20"/>
          <w:spacing w:val="-4"/>
        </w:rPr>
        <w:t> </w:t>
      </w:r>
      <w:r>
        <w:rPr>
          <w:color w:val="231F20"/>
        </w:rPr>
        <w:t>or</w:t>
      </w:r>
      <w:r>
        <w:rPr>
          <w:color w:val="231F20"/>
          <w:spacing w:val="-4"/>
        </w:rPr>
        <w:t> </w:t>
      </w:r>
      <w:r>
        <w:rPr>
          <w:color w:val="231F20"/>
        </w:rPr>
        <w:t>to</w:t>
      </w:r>
      <w:r>
        <w:rPr>
          <w:color w:val="231F20"/>
          <w:spacing w:val="-4"/>
        </w:rPr>
        <w:t> </w:t>
      </w:r>
      <w:r>
        <w:rPr>
          <w:color w:val="231F20"/>
        </w:rPr>
        <w:t>execute</w:t>
      </w:r>
      <w:r>
        <w:rPr>
          <w:color w:val="231F20"/>
          <w:spacing w:val="-4"/>
        </w:rPr>
        <w:t> </w:t>
      </w:r>
      <w:r>
        <w:rPr>
          <w:color w:val="231F20"/>
        </w:rPr>
        <w:t>a</w:t>
      </w:r>
      <w:r>
        <w:rPr>
          <w:color w:val="231F20"/>
          <w:spacing w:val="-4"/>
        </w:rPr>
        <w:t> </w:t>
      </w:r>
      <w:r>
        <w:rPr>
          <w:color w:val="231F20"/>
        </w:rPr>
        <w:t>bond</w:t>
      </w:r>
      <w:r>
        <w:rPr>
          <w:color w:val="231F20"/>
          <w:spacing w:val="-4"/>
        </w:rPr>
        <w:t> </w:t>
      </w:r>
      <w:r>
        <w:rPr>
          <w:color w:val="231F20"/>
        </w:rPr>
        <w:t>as directed in section 190, the officer in charge of the police station may forward him in custody</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Magistrate,</w:t>
      </w:r>
      <w:r>
        <w:rPr>
          <w:color w:val="231F20"/>
          <w:spacing w:val="-1"/>
        </w:rPr>
        <w:t> </w:t>
      </w:r>
      <w:r>
        <w:rPr>
          <w:color w:val="231F20"/>
        </w:rPr>
        <w:t>who</w:t>
      </w:r>
      <w:r>
        <w:rPr>
          <w:color w:val="231F20"/>
          <w:spacing w:val="-1"/>
        </w:rPr>
        <w:t> </w:t>
      </w:r>
      <w:r>
        <w:rPr>
          <w:color w:val="231F20"/>
        </w:rPr>
        <w:t>may</w:t>
      </w:r>
      <w:r>
        <w:rPr>
          <w:color w:val="231F20"/>
          <w:spacing w:val="-1"/>
        </w:rPr>
        <w:t> </w:t>
      </w:r>
      <w:r>
        <w:rPr>
          <w:color w:val="231F20"/>
        </w:rPr>
        <w:t>detain</w:t>
      </w:r>
      <w:r>
        <w:rPr>
          <w:color w:val="231F20"/>
          <w:spacing w:val="-1"/>
        </w:rPr>
        <w:t> </w:t>
      </w:r>
      <w:r>
        <w:rPr>
          <w:color w:val="231F20"/>
        </w:rPr>
        <w:t>him</w:t>
      </w:r>
      <w:r>
        <w:rPr>
          <w:color w:val="231F20"/>
          <w:spacing w:val="-1"/>
        </w:rPr>
        <w:t> </w:t>
      </w:r>
      <w:r>
        <w:rPr>
          <w:color w:val="231F20"/>
        </w:rPr>
        <w:t>in</w:t>
      </w:r>
      <w:r>
        <w:rPr>
          <w:color w:val="231F20"/>
          <w:spacing w:val="-1"/>
        </w:rPr>
        <w:t> </w:t>
      </w:r>
      <w:r>
        <w:rPr>
          <w:color w:val="231F20"/>
        </w:rPr>
        <w:t>custody</w:t>
      </w:r>
      <w:r>
        <w:rPr>
          <w:color w:val="231F20"/>
          <w:spacing w:val="-1"/>
        </w:rPr>
        <w:t> </w:t>
      </w:r>
      <w:r>
        <w:rPr>
          <w:color w:val="231F20"/>
        </w:rPr>
        <w:t>until</w:t>
      </w:r>
      <w:r>
        <w:rPr>
          <w:color w:val="231F20"/>
          <w:spacing w:val="-1"/>
        </w:rPr>
        <w:t> </w:t>
      </w:r>
      <w:r>
        <w:rPr>
          <w:color w:val="231F20"/>
        </w:rPr>
        <w:t>he</w:t>
      </w:r>
      <w:r>
        <w:rPr>
          <w:color w:val="231F20"/>
          <w:spacing w:val="-1"/>
        </w:rPr>
        <w:t> </w:t>
      </w:r>
      <w:r>
        <w:rPr>
          <w:color w:val="231F20"/>
        </w:rPr>
        <w:t>executes</w:t>
      </w:r>
      <w:r>
        <w:rPr>
          <w:color w:val="231F20"/>
          <w:spacing w:val="-1"/>
        </w:rPr>
        <w:t> </w:t>
      </w:r>
      <w:r>
        <w:rPr>
          <w:color w:val="231F20"/>
        </w:rPr>
        <w:t>such</w:t>
      </w:r>
      <w:r>
        <w:rPr>
          <w:color w:val="231F20"/>
          <w:spacing w:val="-1"/>
        </w:rPr>
        <w:t> </w:t>
      </w:r>
      <w:r>
        <w:rPr>
          <w:color w:val="231F20"/>
        </w:rPr>
        <w:t>bond,</w:t>
      </w:r>
      <w:r>
        <w:rPr>
          <w:color w:val="231F20"/>
          <w:spacing w:val="-1"/>
        </w:rPr>
        <w:t> </w:t>
      </w:r>
      <w:r>
        <w:rPr>
          <w:color w:val="231F20"/>
        </w:rPr>
        <w:t>or until the hearing of the case is completed.</w:t>
      </w:r>
    </w:p>
    <w:p>
      <w:pPr>
        <w:pStyle w:val="ListParagraph"/>
        <w:numPr>
          <w:ilvl w:val="0"/>
          <w:numId w:val="1"/>
        </w:numPr>
        <w:tabs>
          <w:tab w:pos="1006" w:val="left" w:leader="none"/>
        </w:tabs>
        <w:spacing w:line="261" w:lineRule="auto" w:before="116" w:after="0"/>
        <w:ind w:left="135" w:right="1" w:firstLine="480"/>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Every</w:t>
      </w:r>
      <w:r>
        <w:rPr>
          <w:color w:val="231F20"/>
          <w:spacing w:val="-9"/>
          <w:sz w:val="20"/>
        </w:rPr>
        <w:t> </w:t>
      </w:r>
      <w:r>
        <w:rPr>
          <w:color w:val="231F20"/>
          <w:sz w:val="20"/>
        </w:rPr>
        <w:t>police</w:t>
      </w:r>
      <w:r>
        <w:rPr>
          <w:color w:val="231F20"/>
          <w:spacing w:val="-9"/>
          <w:sz w:val="20"/>
        </w:rPr>
        <w:t> </w:t>
      </w:r>
      <w:r>
        <w:rPr>
          <w:color w:val="231F20"/>
          <w:sz w:val="20"/>
        </w:rPr>
        <w:t>officer</w:t>
      </w:r>
      <w:r>
        <w:rPr>
          <w:color w:val="231F20"/>
          <w:spacing w:val="-9"/>
          <w:sz w:val="20"/>
        </w:rPr>
        <w:t> </w:t>
      </w:r>
      <w:r>
        <w:rPr>
          <w:color w:val="231F20"/>
          <w:sz w:val="20"/>
        </w:rPr>
        <w:t>making</w:t>
      </w:r>
      <w:r>
        <w:rPr>
          <w:color w:val="231F20"/>
          <w:spacing w:val="-9"/>
          <w:sz w:val="20"/>
        </w:rPr>
        <w:t> </w:t>
      </w:r>
      <w:r>
        <w:rPr>
          <w:color w:val="231F20"/>
          <w:sz w:val="20"/>
        </w:rPr>
        <w:t>an</w:t>
      </w:r>
      <w:r>
        <w:rPr>
          <w:color w:val="231F20"/>
          <w:spacing w:val="-9"/>
          <w:sz w:val="20"/>
        </w:rPr>
        <w:t> </w:t>
      </w:r>
      <w:r>
        <w:rPr>
          <w:color w:val="231F20"/>
          <w:sz w:val="20"/>
        </w:rPr>
        <w:t>investigation</w:t>
      </w:r>
      <w:r>
        <w:rPr>
          <w:color w:val="231F20"/>
          <w:spacing w:val="-9"/>
          <w:sz w:val="20"/>
        </w:rPr>
        <w:t> </w:t>
      </w:r>
      <w:r>
        <w:rPr>
          <w:color w:val="231F20"/>
          <w:sz w:val="20"/>
        </w:rPr>
        <w:t>under</w:t>
      </w:r>
      <w:r>
        <w:rPr>
          <w:color w:val="231F20"/>
          <w:spacing w:val="-9"/>
          <w:sz w:val="20"/>
        </w:rPr>
        <w:t> </w:t>
      </w:r>
      <w:r>
        <w:rPr>
          <w:color w:val="231F20"/>
          <w:sz w:val="20"/>
        </w:rPr>
        <w:t>this</w:t>
      </w:r>
      <w:r>
        <w:rPr>
          <w:color w:val="231F20"/>
          <w:spacing w:val="-9"/>
          <w:sz w:val="20"/>
        </w:rPr>
        <w:t> </w:t>
      </w:r>
      <w:r>
        <w:rPr>
          <w:color w:val="231F20"/>
          <w:sz w:val="20"/>
        </w:rPr>
        <w:t>Chapter</w:t>
      </w:r>
      <w:r>
        <w:rPr>
          <w:color w:val="231F20"/>
          <w:spacing w:val="-9"/>
          <w:sz w:val="20"/>
        </w:rPr>
        <w:t> </w:t>
      </w:r>
      <w:r>
        <w:rPr>
          <w:color w:val="231F20"/>
          <w:sz w:val="20"/>
        </w:rPr>
        <w:t>shall</w:t>
      </w:r>
      <w:r>
        <w:rPr>
          <w:color w:val="231F20"/>
          <w:spacing w:val="-9"/>
          <w:sz w:val="20"/>
        </w:rPr>
        <w:t> </w:t>
      </w:r>
      <w:r>
        <w:rPr>
          <w:color w:val="231F20"/>
          <w:sz w:val="20"/>
        </w:rPr>
        <w:t>day</w:t>
      </w:r>
      <w:r>
        <w:rPr>
          <w:color w:val="231F20"/>
          <w:spacing w:val="-9"/>
          <w:sz w:val="20"/>
        </w:rPr>
        <w:t> </w:t>
      </w:r>
      <w:r>
        <w:rPr>
          <w:color w:val="231F20"/>
          <w:sz w:val="20"/>
        </w:rPr>
        <w:t>by day</w:t>
      </w:r>
      <w:r>
        <w:rPr>
          <w:color w:val="231F20"/>
          <w:spacing w:val="-5"/>
          <w:sz w:val="20"/>
        </w:rPr>
        <w:t> </w:t>
      </w:r>
      <w:r>
        <w:rPr>
          <w:color w:val="231F20"/>
          <w:sz w:val="20"/>
        </w:rPr>
        <w:t>enter</w:t>
      </w:r>
      <w:r>
        <w:rPr>
          <w:color w:val="231F20"/>
          <w:spacing w:val="-5"/>
          <w:sz w:val="20"/>
        </w:rPr>
        <w:t> </w:t>
      </w:r>
      <w:r>
        <w:rPr>
          <w:color w:val="231F20"/>
          <w:sz w:val="20"/>
        </w:rPr>
        <w:t>his</w:t>
      </w:r>
      <w:r>
        <w:rPr>
          <w:color w:val="231F20"/>
          <w:spacing w:val="-5"/>
          <w:sz w:val="20"/>
        </w:rPr>
        <w:t> </w:t>
      </w:r>
      <w:r>
        <w:rPr>
          <w:color w:val="231F20"/>
          <w:sz w:val="20"/>
        </w:rPr>
        <w:t>proceedings</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3"/>
          <w:sz w:val="20"/>
        </w:rPr>
        <w:t> </w:t>
      </w:r>
      <w:r>
        <w:rPr>
          <w:color w:val="231F20"/>
          <w:sz w:val="20"/>
        </w:rPr>
        <w:t>investigation</w:t>
      </w:r>
      <w:r>
        <w:rPr>
          <w:color w:val="231F20"/>
          <w:spacing w:val="-5"/>
          <w:sz w:val="20"/>
        </w:rPr>
        <w:t> </w:t>
      </w:r>
      <w:r>
        <w:rPr>
          <w:color w:val="231F20"/>
          <w:sz w:val="20"/>
        </w:rPr>
        <w:t>in</w:t>
      </w:r>
      <w:r>
        <w:rPr>
          <w:color w:val="231F20"/>
          <w:spacing w:val="-5"/>
          <w:sz w:val="20"/>
        </w:rPr>
        <w:t> </w:t>
      </w:r>
      <w:r>
        <w:rPr>
          <w:color w:val="231F20"/>
          <w:sz w:val="20"/>
        </w:rPr>
        <w:t>a</w:t>
      </w:r>
      <w:r>
        <w:rPr>
          <w:color w:val="231F20"/>
          <w:spacing w:val="-3"/>
          <w:sz w:val="20"/>
        </w:rPr>
        <w:t> </w:t>
      </w:r>
      <w:r>
        <w:rPr>
          <w:color w:val="231F20"/>
          <w:sz w:val="20"/>
        </w:rPr>
        <w:t>diary,</w:t>
      </w:r>
      <w:r>
        <w:rPr>
          <w:color w:val="231F20"/>
          <w:spacing w:val="-5"/>
          <w:sz w:val="20"/>
        </w:rPr>
        <w:t> </w:t>
      </w:r>
      <w:r>
        <w:rPr>
          <w:color w:val="231F20"/>
          <w:sz w:val="20"/>
        </w:rPr>
        <w:t>setting</w:t>
      </w:r>
      <w:r>
        <w:rPr>
          <w:color w:val="231F20"/>
          <w:spacing w:val="-5"/>
          <w:sz w:val="20"/>
        </w:rPr>
        <w:t> </w:t>
      </w:r>
      <w:r>
        <w:rPr>
          <w:color w:val="231F20"/>
          <w:sz w:val="20"/>
        </w:rPr>
        <w:t>forth</w:t>
      </w:r>
      <w:r>
        <w:rPr>
          <w:color w:val="231F20"/>
          <w:spacing w:val="-5"/>
          <w:sz w:val="20"/>
        </w:rPr>
        <w:t> </w:t>
      </w:r>
      <w:r>
        <w:rPr>
          <w:color w:val="231F20"/>
          <w:sz w:val="20"/>
        </w:rPr>
        <w:t>the</w:t>
      </w:r>
      <w:r>
        <w:rPr>
          <w:color w:val="231F20"/>
          <w:spacing w:val="-3"/>
          <w:sz w:val="20"/>
        </w:rPr>
        <w:t> </w:t>
      </w:r>
      <w:r>
        <w:rPr>
          <w:color w:val="231F20"/>
          <w:sz w:val="20"/>
        </w:rPr>
        <w:t>time</w:t>
      </w:r>
      <w:r>
        <w:rPr>
          <w:color w:val="231F20"/>
          <w:spacing w:val="-3"/>
          <w:sz w:val="20"/>
        </w:rPr>
        <w:t> </w:t>
      </w:r>
      <w:r>
        <w:rPr>
          <w:color w:val="231F20"/>
          <w:sz w:val="20"/>
        </w:rPr>
        <w:t>at</w:t>
      </w:r>
      <w:r>
        <w:rPr>
          <w:color w:val="231F20"/>
          <w:spacing w:val="-3"/>
          <w:sz w:val="20"/>
        </w:rPr>
        <w:t> </w:t>
      </w:r>
      <w:r>
        <w:rPr>
          <w:color w:val="231F20"/>
          <w:sz w:val="20"/>
        </w:rPr>
        <w:t>which</w:t>
      </w:r>
      <w:r>
        <w:rPr>
          <w:color w:val="231F20"/>
          <w:spacing w:val="-5"/>
          <w:sz w:val="20"/>
        </w:rPr>
        <w:t> </w:t>
      </w:r>
      <w:r>
        <w:rPr>
          <w:color w:val="231F20"/>
          <w:sz w:val="20"/>
        </w:rPr>
        <w:t>the information</w:t>
      </w:r>
      <w:r>
        <w:rPr>
          <w:color w:val="231F20"/>
          <w:spacing w:val="-11"/>
          <w:sz w:val="20"/>
        </w:rPr>
        <w:t> </w:t>
      </w:r>
      <w:r>
        <w:rPr>
          <w:color w:val="231F20"/>
          <w:sz w:val="20"/>
        </w:rPr>
        <w:t>reached</w:t>
      </w:r>
      <w:r>
        <w:rPr>
          <w:color w:val="231F20"/>
          <w:spacing w:val="-11"/>
          <w:sz w:val="20"/>
        </w:rPr>
        <w:t> </w:t>
      </w:r>
      <w:r>
        <w:rPr>
          <w:color w:val="231F20"/>
          <w:sz w:val="20"/>
        </w:rPr>
        <w:t>him,</w:t>
      </w:r>
      <w:r>
        <w:rPr>
          <w:color w:val="231F20"/>
          <w:spacing w:val="-11"/>
          <w:sz w:val="20"/>
        </w:rPr>
        <w:t> </w:t>
      </w:r>
      <w:r>
        <w:rPr>
          <w:color w:val="231F20"/>
          <w:sz w:val="20"/>
        </w:rPr>
        <w:t>the</w:t>
      </w:r>
      <w:r>
        <w:rPr>
          <w:color w:val="231F20"/>
          <w:spacing w:val="-11"/>
          <w:sz w:val="20"/>
        </w:rPr>
        <w:t> </w:t>
      </w:r>
      <w:r>
        <w:rPr>
          <w:color w:val="231F20"/>
          <w:sz w:val="20"/>
        </w:rPr>
        <w:t>time</w:t>
      </w:r>
      <w:r>
        <w:rPr>
          <w:color w:val="231F20"/>
          <w:spacing w:val="-11"/>
          <w:sz w:val="20"/>
        </w:rPr>
        <w:t> </w:t>
      </w:r>
      <w:r>
        <w:rPr>
          <w:color w:val="231F20"/>
          <w:sz w:val="20"/>
        </w:rPr>
        <w:t>at</w:t>
      </w:r>
      <w:r>
        <w:rPr>
          <w:color w:val="231F20"/>
          <w:spacing w:val="-11"/>
          <w:sz w:val="20"/>
        </w:rPr>
        <w:t> </w:t>
      </w:r>
      <w:r>
        <w:rPr>
          <w:color w:val="231F20"/>
          <w:sz w:val="20"/>
        </w:rPr>
        <w:t>which</w:t>
      </w:r>
      <w:r>
        <w:rPr>
          <w:color w:val="231F20"/>
          <w:spacing w:val="-11"/>
          <w:sz w:val="20"/>
        </w:rPr>
        <w:t> </w:t>
      </w:r>
      <w:r>
        <w:rPr>
          <w:color w:val="231F20"/>
          <w:sz w:val="20"/>
        </w:rPr>
        <w:t>he</w:t>
      </w:r>
      <w:r>
        <w:rPr>
          <w:color w:val="231F20"/>
          <w:spacing w:val="-11"/>
          <w:sz w:val="20"/>
        </w:rPr>
        <w:t> </w:t>
      </w:r>
      <w:r>
        <w:rPr>
          <w:color w:val="231F20"/>
          <w:sz w:val="20"/>
        </w:rPr>
        <w:t>began</w:t>
      </w:r>
      <w:r>
        <w:rPr>
          <w:color w:val="231F20"/>
          <w:spacing w:val="-11"/>
          <w:sz w:val="20"/>
        </w:rPr>
        <w:t> </w:t>
      </w:r>
      <w:r>
        <w:rPr>
          <w:color w:val="231F20"/>
          <w:sz w:val="20"/>
        </w:rPr>
        <w:t>and</w:t>
      </w:r>
      <w:r>
        <w:rPr>
          <w:color w:val="231F20"/>
          <w:spacing w:val="-11"/>
          <w:sz w:val="20"/>
        </w:rPr>
        <w:t> </w:t>
      </w:r>
      <w:r>
        <w:rPr>
          <w:color w:val="231F20"/>
          <w:sz w:val="20"/>
        </w:rPr>
        <w:t>closed</w:t>
      </w:r>
      <w:r>
        <w:rPr>
          <w:color w:val="231F20"/>
          <w:spacing w:val="-11"/>
          <w:sz w:val="20"/>
        </w:rPr>
        <w:t> </w:t>
      </w:r>
      <w:r>
        <w:rPr>
          <w:color w:val="231F20"/>
          <w:sz w:val="20"/>
        </w:rPr>
        <w:t>his</w:t>
      </w:r>
      <w:r>
        <w:rPr>
          <w:color w:val="231F20"/>
          <w:spacing w:val="-11"/>
          <w:sz w:val="20"/>
        </w:rPr>
        <w:t> </w:t>
      </w:r>
      <w:r>
        <w:rPr>
          <w:color w:val="231F20"/>
          <w:sz w:val="20"/>
        </w:rPr>
        <w:t>investigation,</w:t>
      </w:r>
      <w:r>
        <w:rPr>
          <w:color w:val="231F20"/>
          <w:spacing w:val="-11"/>
          <w:sz w:val="20"/>
        </w:rPr>
        <w:t> </w:t>
      </w:r>
      <w:r>
        <w:rPr>
          <w:color w:val="231F20"/>
          <w:sz w:val="20"/>
        </w:rPr>
        <w:t>the</w:t>
      </w:r>
      <w:r>
        <w:rPr>
          <w:color w:val="231F20"/>
          <w:spacing w:val="-11"/>
          <w:sz w:val="20"/>
        </w:rPr>
        <w:t> </w:t>
      </w:r>
      <w:r>
        <w:rPr>
          <w:color w:val="231F20"/>
          <w:sz w:val="20"/>
        </w:rPr>
        <w:t>place or places visited by him, and a statement of the circumstances ascertained through his </w:t>
      </w:r>
      <w:r>
        <w:rPr>
          <w:color w:val="231F20"/>
          <w:spacing w:val="-2"/>
          <w:sz w:val="20"/>
        </w:rPr>
        <w:t>investigation.</w:t>
      </w:r>
    </w:p>
    <w:p>
      <w:pPr>
        <w:pStyle w:val="ListParagraph"/>
        <w:numPr>
          <w:ilvl w:val="0"/>
          <w:numId w:val="95"/>
        </w:numPr>
        <w:tabs>
          <w:tab w:pos="910" w:val="left" w:leader="none"/>
        </w:tabs>
        <w:spacing w:line="261" w:lineRule="auto" w:before="119" w:after="0"/>
        <w:ind w:left="135" w:right="4" w:firstLine="480"/>
        <w:jc w:val="both"/>
        <w:rPr>
          <w:sz w:val="20"/>
        </w:rPr>
      </w:pPr>
      <w:r>
        <w:rPr>
          <w:color w:val="231F20"/>
          <w:sz w:val="20"/>
        </w:rPr>
        <w:t>The statements of witnesses recorded during the course of investigation under section 180 shall be inserted in the case diary.</w:t>
      </w:r>
    </w:p>
    <w:p>
      <w:pPr>
        <w:pStyle w:val="ListParagraph"/>
        <w:numPr>
          <w:ilvl w:val="0"/>
          <w:numId w:val="95"/>
        </w:numPr>
        <w:tabs>
          <w:tab w:pos="895" w:val="left" w:leader="none"/>
        </w:tabs>
        <w:spacing w:line="240" w:lineRule="auto" w:before="118" w:after="0"/>
        <w:ind w:left="895" w:right="0" w:hanging="280"/>
        <w:jc w:val="both"/>
        <w:rPr>
          <w:sz w:val="20"/>
        </w:rPr>
      </w:pPr>
      <w:r>
        <w:rPr>
          <w:color w:val="231F20"/>
          <w:sz w:val="20"/>
        </w:rPr>
        <w:t>The</w:t>
      </w:r>
      <w:r>
        <w:rPr>
          <w:color w:val="231F20"/>
          <w:spacing w:val="-2"/>
          <w:sz w:val="20"/>
        </w:rPr>
        <w:t> </w:t>
      </w:r>
      <w:r>
        <w:rPr>
          <w:color w:val="231F20"/>
          <w:sz w:val="20"/>
        </w:rPr>
        <w:t>diary referred to in sub-section (</w:t>
      </w:r>
      <w:r>
        <w:rPr>
          <w:i/>
          <w:color w:val="231F20"/>
          <w:sz w:val="20"/>
        </w:rPr>
        <w:t>1</w:t>
      </w:r>
      <w:r>
        <w:rPr>
          <w:color w:val="231F20"/>
          <w:sz w:val="20"/>
        </w:rPr>
        <w:t>) shall be a volume and duly</w:t>
      </w:r>
      <w:r>
        <w:rPr>
          <w:color w:val="231F20"/>
          <w:spacing w:val="1"/>
          <w:sz w:val="20"/>
        </w:rPr>
        <w:t> </w:t>
      </w:r>
      <w:r>
        <w:rPr>
          <w:color w:val="231F20"/>
          <w:spacing w:val="-2"/>
          <w:sz w:val="20"/>
        </w:rPr>
        <w:t>paginated.</w:t>
      </w:r>
    </w:p>
    <w:p>
      <w:pPr>
        <w:pStyle w:val="ListParagraph"/>
        <w:numPr>
          <w:ilvl w:val="0"/>
          <w:numId w:val="95"/>
        </w:numPr>
        <w:tabs>
          <w:tab w:pos="876" w:val="left" w:leader="none"/>
        </w:tabs>
        <w:spacing w:line="261" w:lineRule="auto" w:before="140" w:after="0"/>
        <w:ind w:left="135" w:right="2" w:firstLine="480"/>
        <w:jc w:val="both"/>
        <w:rPr>
          <w:sz w:val="20"/>
        </w:rPr>
      </w:pPr>
      <w:r>
        <w:rPr>
          <w:color w:val="231F20"/>
          <w:sz w:val="20"/>
        </w:rPr>
        <w:t>Any</w:t>
      </w:r>
      <w:r>
        <w:rPr>
          <w:color w:val="231F20"/>
          <w:spacing w:val="-12"/>
          <w:sz w:val="20"/>
        </w:rPr>
        <w:t> </w:t>
      </w:r>
      <w:r>
        <w:rPr>
          <w:color w:val="231F20"/>
          <w:sz w:val="20"/>
        </w:rPr>
        <w:t>Criminal</w:t>
      </w:r>
      <w:r>
        <w:rPr>
          <w:color w:val="231F20"/>
          <w:spacing w:val="-12"/>
          <w:sz w:val="20"/>
        </w:rPr>
        <w:t> </w:t>
      </w:r>
      <w:r>
        <w:rPr>
          <w:color w:val="231F20"/>
          <w:sz w:val="20"/>
        </w:rPr>
        <w:t>Court</w:t>
      </w:r>
      <w:r>
        <w:rPr>
          <w:color w:val="231F20"/>
          <w:spacing w:val="-12"/>
          <w:sz w:val="20"/>
        </w:rPr>
        <w:t> </w:t>
      </w:r>
      <w:r>
        <w:rPr>
          <w:color w:val="231F20"/>
          <w:sz w:val="20"/>
        </w:rPr>
        <w:t>may</w:t>
      </w:r>
      <w:r>
        <w:rPr>
          <w:color w:val="231F20"/>
          <w:spacing w:val="-12"/>
          <w:sz w:val="20"/>
        </w:rPr>
        <w:t> </w:t>
      </w:r>
      <w:r>
        <w:rPr>
          <w:color w:val="231F20"/>
          <w:sz w:val="20"/>
        </w:rPr>
        <w:t>send</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police</w:t>
      </w:r>
      <w:r>
        <w:rPr>
          <w:color w:val="231F20"/>
          <w:spacing w:val="-12"/>
          <w:sz w:val="20"/>
        </w:rPr>
        <w:t> </w:t>
      </w:r>
      <w:r>
        <w:rPr>
          <w:color w:val="231F20"/>
          <w:sz w:val="20"/>
        </w:rPr>
        <w:t>diaries</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case</w:t>
      </w:r>
      <w:r>
        <w:rPr>
          <w:color w:val="231F20"/>
          <w:spacing w:val="-12"/>
          <w:sz w:val="20"/>
        </w:rPr>
        <w:t> </w:t>
      </w:r>
      <w:r>
        <w:rPr>
          <w:color w:val="231F20"/>
          <w:sz w:val="20"/>
        </w:rPr>
        <w:t>under</w:t>
      </w:r>
      <w:r>
        <w:rPr>
          <w:color w:val="231F20"/>
          <w:spacing w:val="-12"/>
          <w:sz w:val="20"/>
        </w:rPr>
        <w:t> </w:t>
      </w:r>
      <w:r>
        <w:rPr>
          <w:color w:val="231F20"/>
          <w:sz w:val="20"/>
        </w:rPr>
        <w:t>inquiry</w:t>
      </w:r>
      <w:r>
        <w:rPr>
          <w:color w:val="231F20"/>
          <w:spacing w:val="-12"/>
          <w:sz w:val="20"/>
        </w:rPr>
        <w:t> </w:t>
      </w:r>
      <w:r>
        <w:rPr>
          <w:color w:val="231F20"/>
          <w:sz w:val="20"/>
        </w:rPr>
        <w:t>or</w:t>
      </w:r>
      <w:r>
        <w:rPr>
          <w:color w:val="231F20"/>
          <w:spacing w:val="-12"/>
          <w:sz w:val="20"/>
        </w:rPr>
        <w:t> </w:t>
      </w:r>
      <w:r>
        <w:rPr>
          <w:color w:val="231F20"/>
          <w:sz w:val="20"/>
        </w:rPr>
        <w:t>trial in such Court, and may use such diaries, not as evidence in the case, but to aid it in such inquiry or trial.</w:t>
      </w:r>
    </w:p>
    <w:p>
      <w:pPr>
        <w:pStyle w:val="ListParagraph"/>
        <w:numPr>
          <w:ilvl w:val="0"/>
          <w:numId w:val="95"/>
        </w:numPr>
        <w:tabs>
          <w:tab w:pos="906" w:val="left" w:leader="none"/>
        </w:tabs>
        <w:spacing w:line="261" w:lineRule="auto" w:before="116" w:after="0"/>
        <w:ind w:left="135" w:right="0" w:firstLine="480"/>
        <w:jc w:val="both"/>
        <w:rPr>
          <w:sz w:val="20"/>
        </w:rPr>
      </w:pPr>
      <w:r>
        <w:rPr>
          <w:color w:val="231F20"/>
          <w:sz w:val="20"/>
        </w:rPr>
        <w:t>Neither the accused nor his agents shall be entitled to call for such diaries, nor shall</w:t>
      </w:r>
      <w:r>
        <w:rPr>
          <w:color w:val="231F20"/>
          <w:spacing w:val="-13"/>
          <w:sz w:val="20"/>
        </w:rPr>
        <w:t> </w:t>
      </w:r>
      <w:r>
        <w:rPr>
          <w:color w:val="231F20"/>
          <w:sz w:val="20"/>
        </w:rPr>
        <w:t>he</w:t>
      </w:r>
      <w:r>
        <w:rPr>
          <w:color w:val="231F20"/>
          <w:spacing w:val="-12"/>
          <w:sz w:val="20"/>
        </w:rPr>
        <w:t> </w:t>
      </w:r>
      <w:r>
        <w:rPr>
          <w:color w:val="231F20"/>
          <w:sz w:val="20"/>
        </w:rPr>
        <w:t>or</w:t>
      </w:r>
      <w:r>
        <w:rPr>
          <w:color w:val="231F20"/>
          <w:spacing w:val="-13"/>
          <w:sz w:val="20"/>
        </w:rPr>
        <w:t> </w:t>
      </w:r>
      <w:r>
        <w:rPr>
          <w:color w:val="231F20"/>
          <w:sz w:val="20"/>
        </w:rPr>
        <w:t>they</w:t>
      </w:r>
      <w:r>
        <w:rPr>
          <w:color w:val="231F20"/>
          <w:spacing w:val="-12"/>
          <w:sz w:val="20"/>
        </w:rPr>
        <w:t> </w:t>
      </w:r>
      <w:r>
        <w:rPr>
          <w:color w:val="231F20"/>
          <w:sz w:val="20"/>
        </w:rPr>
        <w:t>be</w:t>
      </w:r>
      <w:r>
        <w:rPr>
          <w:color w:val="231F20"/>
          <w:spacing w:val="-13"/>
          <w:sz w:val="20"/>
        </w:rPr>
        <w:t> </w:t>
      </w:r>
      <w:r>
        <w:rPr>
          <w:color w:val="231F20"/>
          <w:sz w:val="20"/>
        </w:rPr>
        <w:t>entitled</w:t>
      </w:r>
      <w:r>
        <w:rPr>
          <w:color w:val="231F20"/>
          <w:spacing w:val="-12"/>
          <w:sz w:val="20"/>
        </w:rPr>
        <w:t> </w:t>
      </w:r>
      <w:r>
        <w:rPr>
          <w:color w:val="231F20"/>
          <w:sz w:val="20"/>
        </w:rPr>
        <w:t>to</w:t>
      </w:r>
      <w:r>
        <w:rPr>
          <w:color w:val="231F20"/>
          <w:spacing w:val="-13"/>
          <w:sz w:val="20"/>
        </w:rPr>
        <w:t> </w:t>
      </w:r>
      <w:r>
        <w:rPr>
          <w:color w:val="231F20"/>
          <w:sz w:val="20"/>
        </w:rPr>
        <w:t>see</w:t>
      </w:r>
      <w:r>
        <w:rPr>
          <w:color w:val="231F20"/>
          <w:spacing w:val="-12"/>
          <w:sz w:val="20"/>
        </w:rPr>
        <w:t> </w:t>
      </w:r>
      <w:r>
        <w:rPr>
          <w:color w:val="231F20"/>
          <w:sz w:val="20"/>
        </w:rPr>
        <w:t>them</w:t>
      </w:r>
      <w:r>
        <w:rPr>
          <w:color w:val="231F20"/>
          <w:spacing w:val="-13"/>
          <w:sz w:val="20"/>
        </w:rPr>
        <w:t> </w:t>
      </w:r>
      <w:r>
        <w:rPr>
          <w:color w:val="231F20"/>
          <w:sz w:val="20"/>
        </w:rPr>
        <w:t>merely</w:t>
      </w:r>
      <w:r>
        <w:rPr>
          <w:color w:val="231F20"/>
          <w:spacing w:val="-12"/>
          <w:sz w:val="20"/>
        </w:rPr>
        <w:t> </w:t>
      </w:r>
      <w:r>
        <w:rPr>
          <w:color w:val="231F20"/>
          <w:sz w:val="20"/>
        </w:rPr>
        <w:t>because</w:t>
      </w:r>
      <w:r>
        <w:rPr>
          <w:color w:val="231F20"/>
          <w:spacing w:val="-13"/>
          <w:sz w:val="20"/>
        </w:rPr>
        <w:t> </w:t>
      </w:r>
      <w:r>
        <w:rPr>
          <w:color w:val="231F20"/>
          <w:sz w:val="20"/>
        </w:rPr>
        <w:t>they</w:t>
      </w:r>
      <w:r>
        <w:rPr>
          <w:color w:val="231F20"/>
          <w:spacing w:val="-12"/>
          <w:sz w:val="20"/>
        </w:rPr>
        <w:t> </w:t>
      </w:r>
      <w:r>
        <w:rPr>
          <w:color w:val="231F20"/>
          <w:sz w:val="20"/>
        </w:rPr>
        <w:t>are</w:t>
      </w:r>
      <w:r>
        <w:rPr>
          <w:color w:val="231F20"/>
          <w:spacing w:val="-13"/>
          <w:sz w:val="20"/>
        </w:rPr>
        <w:t> </w:t>
      </w:r>
      <w:r>
        <w:rPr>
          <w:color w:val="231F20"/>
          <w:sz w:val="20"/>
        </w:rPr>
        <w:t>referred</w:t>
      </w:r>
      <w:r>
        <w:rPr>
          <w:color w:val="231F20"/>
          <w:spacing w:val="-12"/>
          <w:sz w:val="20"/>
        </w:rPr>
        <w:t> </w:t>
      </w:r>
      <w:r>
        <w:rPr>
          <w:color w:val="231F20"/>
          <w:sz w:val="20"/>
        </w:rPr>
        <w:t>to</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but, if</w:t>
      </w:r>
      <w:r>
        <w:rPr>
          <w:color w:val="231F20"/>
          <w:spacing w:val="-6"/>
          <w:sz w:val="20"/>
        </w:rPr>
        <w:t> </w:t>
      </w:r>
      <w:r>
        <w:rPr>
          <w:color w:val="231F20"/>
          <w:sz w:val="20"/>
        </w:rPr>
        <w:t>they</w:t>
      </w:r>
      <w:r>
        <w:rPr>
          <w:color w:val="231F20"/>
          <w:spacing w:val="-6"/>
          <w:sz w:val="20"/>
        </w:rPr>
        <w:t> </w:t>
      </w:r>
      <w:r>
        <w:rPr>
          <w:color w:val="231F20"/>
          <w:sz w:val="20"/>
        </w:rPr>
        <w:t>are</w:t>
      </w:r>
      <w:r>
        <w:rPr>
          <w:color w:val="231F20"/>
          <w:spacing w:val="-6"/>
          <w:sz w:val="20"/>
        </w:rPr>
        <w:t> </w:t>
      </w:r>
      <w:r>
        <w:rPr>
          <w:color w:val="231F20"/>
          <w:sz w:val="20"/>
        </w:rPr>
        <w:t>used</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police</w:t>
      </w:r>
      <w:r>
        <w:rPr>
          <w:color w:val="231F20"/>
          <w:spacing w:val="-6"/>
          <w:sz w:val="20"/>
        </w:rPr>
        <w:t> </w:t>
      </w:r>
      <w:r>
        <w:rPr>
          <w:color w:val="231F20"/>
          <w:sz w:val="20"/>
        </w:rPr>
        <w:t>officer</w:t>
      </w:r>
      <w:r>
        <w:rPr>
          <w:color w:val="231F20"/>
          <w:spacing w:val="-6"/>
          <w:sz w:val="20"/>
        </w:rPr>
        <w:t> </w:t>
      </w:r>
      <w:r>
        <w:rPr>
          <w:color w:val="231F20"/>
          <w:sz w:val="20"/>
        </w:rPr>
        <w:t>who</w:t>
      </w:r>
      <w:r>
        <w:rPr>
          <w:color w:val="231F20"/>
          <w:spacing w:val="-6"/>
          <w:sz w:val="20"/>
        </w:rPr>
        <w:t> </w:t>
      </w:r>
      <w:r>
        <w:rPr>
          <w:color w:val="231F20"/>
          <w:sz w:val="20"/>
        </w:rPr>
        <w:t>made</w:t>
      </w:r>
      <w:r>
        <w:rPr>
          <w:color w:val="231F20"/>
          <w:spacing w:val="-6"/>
          <w:sz w:val="20"/>
        </w:rPr>
        <w:t> </w:t>
      </w:r>
      <w:r>
        <w:rPr>
          <w:color w:val="231F20"/>
          <w:sz w:val="20"/>
        </w:rPr>
        <w:t>them</w:t>
      </w:r>
      <w:r>
        <w:rPr>
          <w:color w:val="231F20"/>
          <w:spacing w:val="-6"/>
          <w:sz w:val="20"/>
        </w:rPr>
        <w:t> </w:t>
      </w:r>
      <w:r>
        <w:rPr>
          <w:color w:val="231F20"/>
          <w:sz w:val="20"/>
        </w:rPr>
        <w:t>to</w:t>
      </w:r>
      <w:r>
        <w:rPr>
          <w:color w:val="231F20"/>
          <w:spacing w:val="-6"/>
          <w:sz w:val="20"/>
        </w:rPr>
        <w:t> </w:t>
      </w:r>
      <w:r>
        <w:rPr>
          <w:color w:val="231F20"/>
          <w:sz w:val="20"/>
        </w:rPr>
        <w:t>refresh</w:t>
      </w:r>
      <w:r>
        <w:rPr>
          <w:color w:val="231F20"/>
          <w:spacing w:val="-6"/>
          <w:sz w:val="20"/>
        </w:rPr>
        <w:t> </w:t>
      </w:r>
      <w:r>
        <w:rPr>
          <w:color w:val="231F20"/>
          <w:sz w:val="20"/>
        </w:rPr>
        <w:t>his</w:t>
      </w:r>
      <w:r>
        <w:rPr>
          <w:color w:val="231F20"/>
          <w:spacing w:val="-6"/>
          <w:sz w:val="20"/>
        </w:rPr>
        <w:t> </w:t>
      </w:r>
      <w:r>
        <w:rPr>
          <w:color w:val="231F20"/>
          <w:sz w:val="20"/>
        </w:rPr>
        <w:t>memory,</w:t>
      </w:r>
      <w:r>
        <w:rPr>
          <w:color w:val="231F20"/>
          <w:spacing w:val="-6"/>
          <w:sz w:val="20"/>
        </w:rPr>
        <w:t> </w:t>
      </w:r>
      <w:r>
        <w:rPr>
          <w:color w:val="231F20"/>
          <w:sz w:val="20"/>
        </w:rPr>
        <w:t>or</w:t>
      </w:r>
      <w:r>
        <w:rPr>
          <w:color w:val="231F20"/>
          <w:spacing w:val="-6"/>
          <w:sz w:val="20"/>
        </w:rPr>
        <w:t> </w:t>
      </w:r>
      <w:r>
        <w:rPr>
          <w:color w:val="231F20"/>
          <w:sz w:val="20"/>
        </w:rPr>
        <w:t>if</w:t>
      </w:r>
      <w:r>
        <w:rPr>
          <w:color w:val="231F20"/>
          <w:spacing w:val="-6"/>
          <w:sz w:val="20"/>
        </w:rPr>
        <w:t> </w:t>
      </w:r>
      <w:r>
        <w:rPr>
          <w:color w:val="231F20"/>
          <w:sz w:val="20"/>
        </w:rPr>
        <w:t>the</w:t>
      </w:r>
      <w:r>
        <w:rPr>
          <w:color w:val="231F20"/>
          <w:spacing w:val="-6"/>
          <w:sz w:val="20"/>
        </w:rPr>
        <w:t> </w:t>
      </w:r>
      <w:r>
        <w:rPr>
          <w:color w:val="231F20"/>
          <w:sz w:val="20"/>
        </w:rPr>
        <w:t>Court uses</w:t>
      </w:r>
      <w:r>
        <w:rPr>
          <w:color w:val="231F20"/>
          <w:spacing w:val="-12"/>
          <w:sz w:val="20"/>
        </w:rPr>
        <w:t> </w:t>
      </w:r>
      <w:r>
        <w:rPr>
          <w:color w:val="231F20"/>
          <w:sz w:val="20"/>
        </w:rPr>
        <w:t>them</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purpose</w:t>
      </w:r>
      <w:r>
        <w:rPr>
          <w:color w:val="231F20"/>
          <w:spacing w:val="-12"/>
          <w:sz w:val="20"/>
        </w:rPr>
        <w:t> </w:t>
      </w:r>
      <w:r>
        <w:rPr>
          <w:color w:val="231F20"/>
          <w:sz w:val="20"/>
        </w:rPr>
        <w:t>of</w:t>
      </w:r>
      <w:r>
        <w:rPr>
          <w:color w:val="231F20"/>
          <w:spacing w:val="-12"/>
          <w:sz w:val="20"/>
        </w:rPr>
        <w:t> </w:t>
      </w:r>
      <w:r>
        <w:rPr>
          <w:color w:val="231F20"/>
          <w:sz w:val="20"/>
        </w:rPr>
        <w:t>contradicting</w:t>
      </w:r>
      <w:r>
        <w:rPr>
          <w:color w:val="231F20"/>
          <w:spacing w:val="-12"/>
          <w:sz w:val="20"/>
        </w:rPr>
        <w:t> </w:t>
      </w:r>
      <w:r>
        <w:rPr>
          <w:color w:val="231F20"/>
          <w:sz w:val="20"/>
        </w:rPr>
        <w:t>such</w:t>
      </w:r>
      <w:r>
        <w:rPr>
          <w:color w:val="231F20"/>
          <w:spacing w:val="-12"/>
          <w:sz w:val="20"/>
        </w:rPr>
        <w:t> </w:t>
      </w:r>
      <w:r>
        <w:rPr>
          <w:color w:val="231F20"/>
          <w:sz w:val="20"/>
        </w:rPr>
        <w:t>police</w:t>
      </w:r>
      <w:r>
        <w:rPr>
          <w:color w:val="231F20"/>
          <w:spacing w:val="-12"/>
          <w:sz w:val="20"/>
        </w:rPr>
        <w:t> </w:t>
      </w:r>
      <w:r>
        <w:rPr>
          <w:color w:val="231F20"/>
          <w:sz w:val="20"/>
        </w:rPr>
        <w:t>officer,</w:t>
      </w:r>
      <w:r>
        <w:rPr>
          <w:color w:val="231F20"/>
          <w:spacing w:val="-12"/>
          <w:sz w:val="20"/>
        </w:rPr>
        <w:t> </w:t>
      </w:r>
      <w:r>
        <w:rPr>
          <w:color w:val="231F20"/>
          <w:sz w:val="20"/>
        </w:rPr>
        <w:t>the</w:t>
      </w:r>
      <w:r>
        <w:rPr>
          <w:color w:val="231F20"/>
          <w:spacing w:val="-12"/>
          <w:sz w:val="20"/>
        </w:rPr>
        <w:t> </w:t>
      </w:r>
      <w:r>
        <w:rPr>
          <w:color w:val="231F20"/>
          <w:sz w:val="20"/>
        </w:rPr>
        <w:t>provisions</w:t>
      </w:r>
      <w:r>
        <w:rPr>
          <w:color w:val="231F20"/>
          <w:spacing w:val="-12"/>
          <w:sz w:val="20"/>
        </w:rPr>
        <w:t> </w:t>
      </w:r>
      <w:r>
        <w:rPr>
          <w:color w:val="231F20"/>
          <w:sz w:val="20"/>
        </w:rPr>
        <w:t>of</w:t>
      </w:r>
      <w:r>
        <w:rPr>
          <w:color w:val="231F20"/>
          <w:spacing w:val="-12"/>
          <w:sz w:val="20"/>
        </w:rPr>
        <w:t> </w:t>
      </w:r>
      <w:r>
        <w:rPr>
          <w:color w:val="231F20"/>
          <w:sz w:val="20"/>
        </w:rPr>
        <w:t>section</w:t>
      </w:r>
      <w:r>
        <w:rPr>
          <w:color w:val="231F20"/>
          <w:spacing w:val="-12"/>
          <w:sz w:val="20"/>
        </w:rPr>
        <w:t> </w:t>
      </w:r>
      <w:r>
        <w:rPr>
          <w:color w:val="231F20"/>
          <w:sz w:val="20"/>
        </w:rPr>
        <w:t>148 or</w:t>
      </w:r>
      <w:r>
        <w:rPr>
          <w:color w:val="231F20"/>
          <w:spacing w:val="-8"/>
          <w:sz w:val="20"/>
        </w:rPr>
        <w:t> </w:t>
      </w:r>
      <w:r>
        <w:rPr>
          <w:color w:val="231F20"/>
          <w:sz w:val="20"/>
        </w:rPr>
        <w:t>section</w:t>
      </w:r>
      <w:r>
        <w:rPr>
          <w:color w:val="231F20"/>
          <w:spacing w:val="-8"/>
          <w:sz w:val="20"/>
        </w:rPr>
        <w:t> </w:t>
      </w:r>
      <w:r>
        <w:rPr>
          <w:color w:val="231F20"/>
          <w:sz w:val="20"/>
        </w:rPr>
        <w:t>164,</w:t>
      </w:r>
      <w:r>
        <w:rPr>
          <w:color w:val="231F20"/>
          <w:spacing w:val="-8"/>
          <w:sz w:val="20"/>
        </w:rPr>
        <w:t> </w:t>
      </w:r>
      <w:r>
        <w:rPr>
          <w:color w:val="231F20"/>
          <w:sz w:val="20"/>
        </w:rPr>
        <w:t>as</w:t>
      </w:r>
      <w:r>
        <w:rPr>
          <w:color w:val="231F20"/>
          <w:spacing w:val="-8"/>
          <w:sz w:val="20"/>
        </w:rPr>
        <w:t> </w:t>
      </w:r>
      <w:r>
        <w:rPr>
          <w:color w:val="231F20"/>
          <w:sz w:val="20"/>
        </w:rPr>
        <w:t>the</w:t>
      </w:r>
      <w:r>
        <w:rPr>
          <w:color w:val="231F20"/>
          <w:spacing w:val="-8"/>
          <w:sz w:val="20"/>
        </w:rPr>
        <w:t> </w:t>
      </w:r>
      <w:r>
        <w:rPr>
          <w:color w:val="231F20"/>
          <w:sz w:val="20"/>
        </w:rPr>
        <w:t>case</w:t>
      </w:r>
      <w:r>
        <w:rPr>
          <w:color w:val="231F20"/>
          <w:spacing w:val="-8"/>
          <w:sz w:val="20"/>
        </w:rPr>
        <w:t> </w:t>
      </w:r>
      <w:r>
        <w:rPr>
          <w:color w:val="231F20"/>
          <w:sz w:val="20"/>
        </w:rPr>
        <w:t>may</w:t>
      </w:r>
      <w:r>
        <w:rPr>
          <w:color w:val="231F20"/>
          <w:spacing w:val="-8"/>
          <w:sz w:val="20"/>
        </w:rPr>
        <w:t> </w:t>
      </w:r>
      <w:r>
        <w:rPr>
          <w:color w:val="231F20"/>
          <w:sz w:val="20"/>
        </w:rPr>
        <w:t>be,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Bharatiya</w:t>
      </w:r>
      <w:r>
        <w:rPr>
          <w:color w:val="231F20"/>
          <w:spacing w:val="-8"/>
          <w:sz w:val="20"/>
        </w:rPr>
        <w:t> </w:t>
      </w:r>
      <w:r>
        <w:rPr>
          <w:color w:val="231F20"/>
          <w:sz w:val="20"/>
        </w:rPr>
        <w:t>Sakshya</w:t>
      </w:r>
      <w:r>
        <w:rPr>
          <w:color w:val="231F20"/>
          <w:spacing w:val="-19"/>
          <w:sz w:val="20"/>
        </w:rPr>
        <w:t> </w:t>
      </w:r>
      <w:r>
        <w:rPr>
          <w:color w:val="231F20"/>
          <w:sz w:val="20"/>
        </w:rPr>
        <w:t>Adhiniyam,</w:t>
      </w:r>
      <w:r>
        <w:rPr>
          <w:color w:val="231F20"/>
          <w:spacing w:val="-8"/>
          <w:sz w:val="20"/>
        </w:rPr>
        <w:t> </w:t>
      </w:r>
      <w:r>
        <w:rPr>
          <w:color w:val="231F20"/>
          <w:sz w:val="20"/>
        </w:rPr>
        <w:t>2023,</w:t>
      </w:r>
      <w:r>
        <w:rPr>
          <w:color w:val="231F20"/>
          <w:spacing w:val="-8"/>
          <w:sz w:val="20"/>
        </w:rPr>
        <w:t> </w:t>
      </w:r>
      <w:r>
        <w:rPr>
          <w:color w:val="231F20"/>
          <w:sz w:val="20"/>
        </w:rPr>
        <w:t>shall</w:t>
      </w:r>
      <w:r>
        <w:rPr>
          <w:color w:val="231F20"/>
          <w:spacing w:val="-8"/>
          <w:sz w:val="20"/>
        </w:rPr>
        <w:t> </w:t>
      </w:r>
      <w:r>
        <w:rPr>
          <w:color w:val="231F20"/>
          <w:sz w:val="20"/>
        </w:rPr>
        <w:t>apply.</w:t>
      </w:r>
    </w:p>
    <w:p>
      <w:pPr>
        <w:pStyle w:val="ListParagraph"/>
        <w:numPr>
          <w:ilvl w:val="0"/>
          <w:numId w:val="1"/>
        </w:numPr>
        <w:tabs>
          <w:tab w:pos="1069" w:val="left" w:leader="none"/>
        </w:tabs>
        <w:spacing w:line="261" w:lineRule="auto" w:before="120" w:after="0"/>
        <w:ind w:left="135" w:right="0" w:firstLine="480"/>
        <w:jc w:val="both"/>
        <w:rPr>
          <w:b/>
          <w:color w:val="231F20"/>
          <w:sz w:val="20"/>
        </w:rPr>
      </w:pPr>
      <w:r>
        <w:rPr>
          <w:color w:val="231F20"/>
          <w:sz w:val="20"/>
        </w:rPr>
        <w:t>(</w:t>
      </w:r>
      <w:r>
        <w:rPr>
          <w:i/>
          <w:color w:val="231F20"/>
          <w:sz w:val="20"/>
        </w:rPr>
        <w:t>1</w:t>
      </w:r>
      <w:r>
        <w:rPr>
          <w:color w:val="231F20"/>
          <w:sz w:val="20"/>
        </w:rPr>
        <w:t>) Every investigation under this Chapter shall be completed without unnecessary</w:t>
      </w:r>
      <w:r>
        <w:rPr>
          <w:color w:val="231F20"/>
          <w:spacing w:val="40"/>
          <w:sz w:val="20"/>
        </w:rPr>
        <w:t> </w:t>
      </w:r>
      <w:r>
        <w:rPr>
          <w:color w:val="231F20"/>
          <w:sz w:val="20"/>
        </w:rPr>
        <w:t>delay.</w:t>
      </w:r>
    </w:p>
    <w:p>
      <w:pPr>
        <w:pStyle w:val="ListParagraph"/>
        <w:numPr>
          <w:ilvl w:val="0"/>
          <w:numId w:val="96"/>
        </w:numPr>
        <w:tabs>
          <w:tab w:pos="886" w:val="left" w:leader="none"/>
        </w:tabs>
        <w:spacing w:line="261" w:lineRule="auto" w:before="118" w:after="0"/>
        <w:ind w:left="135" w:right="2" w:firstLine="480"/>
        <w:jc w:val="both"/>
        <w:rPr>
          <w:sz w:val="20"/>
        </w:rPr>
      </w:pPr>
      <w:r>
        <w:rPr>
          <w:color w:val="231F20"/>
          <w:sz w:val="20"/>
        </w:rPr>
        <w:t>The</w:t>
      </w:r>
      <w:r>
        <w:rPr>
          <w:color w:val="231F20"/>
          <w:spacing w:val="-13"/>
          <w:sz w:val="20"/>
        </w:rPr>
        <w:t> </w:t>
      </w:r>
      <w:r>
        <w:rPr>
          <w:color w:val="231F20"/>
          <w:sz w:val="20"/>
        </w:rPr>
        <w:t>investigation</w:t>
      </w:r>
      <w:r>
        <w:rPr>
          <w:color w:val="231F20"/>
          <w:spacing w:val="-12"/>
          <w:sz w:val="20"/>
        </w:rPr>
        <w:t> </w:t>
      </w:r>
      <w:r>
        <w:rPr>
          <w:color w:val="231F20"/>
          <w:sz w:val="20"/>
        </w:rPr>
        <w:t>in</w:t>
      </w:r>
      <w:r>
        <w:rPr>
          <w:color w:val="231F20"/>
          <w:spacing w:val="-13"/>
          <w:sz w:val="20"/>
        </w:rPr>
        <w:t> </w:t>
      </w:r>
      <w:r>
        <w:rPr>
          <w:color w:val="231F20"/>
          <w:sz w:val="20"/>
        </w:rPr>
        <w:t>relation</w:t>
      </w:r>
      <w:r>
        <w:rPr>
          <w:color w:val="231F20"/>
          <w:spacing w:val="-12"/>
          <w:sz w:val="20"/>
        </w:rPr>
        <w:t> </w:t>
      </w:r>
      <w:r>
        <w:rPr>
          <w:color w:val="231F20"/>
          <w:sz w:val="20"/>
        </w:rPr>
        <w:t>to</w:t>
      </w:r>
      <w:r>
        <w:rPr>
          <w:color w:val="231F20"/>
          <w:spacing w:val="-13"/>
          <w:sz w:val="20"/>
        </w:rPr>
        <w:t> </w:t>
      </w:r>
      <w:r>
        <w:rPr>
          <w:color w:val="231F20"/>
          <w:sz w:val="20"/>
        </w:rPr>
        <w:t>an</w:t>
      </w:r>
      <w:r>
        <w:rPr>
          <w:color w:val="231F20"/>
          <w:spacing w:val="-12"/>
          <w:sz w:val="20"/>
        </w:rPr>
        <w:t> </w:t>
      </w:r>
      <w:r>
        <w:rPr>
          <w:color w:val="231F20"/>
          <w:sz w:val="20"/>
        </w:rPr>
        <w:t>offence</w:t>
      </w:r>
      <w:r>
        <w:rPr>
          <w:color w:val="231F20"/>
          <w:spacing w:val="-13"/>
          <w:sz w:val="20"/>
        </w:rPr>
        <w:t> </w:t>
      </w:r>
      <w:r>
        <w:rPr>
          <w:color w:val="231F20"/>
          <w:sz w:val="20"/>
        </w:rPr>
        <w:t>under</w:t>
      </w:r>
      <w:r>
        <w:rPr>
          <w:color w:val="231F20"/>
          <w:spacing w:val="-12"/>
          <w:sz w:val="20"/>
        </w:rPr>
        <w:t> </w:t>
      </w:r>
      <w:r>
        <w:rPr>
          <w:color w:val="231F20"/>
          <w:sz w:val="20"/>
        </w:rPr>
        <w:t>sections</w:t>
      </w:r>
      <w:r>
        <w:rPr>
          <w:color w:val="231F20"/>
          <w:spacing w:val="-13"/>
          <w:sz w:val="20"/>
        </w:rPr>
        <w:t> </w:t>
      </w:r>
      <w:r>
        <w:rPr>
          <w:color w:val="231F20"/>
          <w:sz w:val="20"/>
        </w:rPr>
        <w:t>64,</w:t>
      </w:r>
      <w:r>
        <w:rPr>
          <w:color w:val="231F20"/>
          <w:spacing w:val="-12"/>
          <w:sz w:val="20"/>
        </w:rPr>
        <w:t> </w:t>
      </w:r>
      <w:r>
        <w:rPr>
          <w:color w:val="231F20"/>
          <w:sz w:val="20"/>
        </w:rPr>
        <w:t>65,</w:t>
      </w:r>
      <w:r>
        <w:rPr>
          <w:color w:val="231F20"/>
          <w:spacing w:val="-13"/>
          <w:sz w:val="20"/>
        </w:rPr>
        <w:t> </w:t>
      </w:r>
      <w:r>
        <w:rPr>
          <w:color w:val="231F20"/>
          <w:sz w:val="20"/>
        </w:rPr>
        <w:t>66,</w:t>
      </w:r>
      <w:r>
        <w:rPr>
          <w:color w:val="231F20"/>
          <w:spacing w:val="-12"/>
          <w:sz w:val="20"/>
        </w:rPr>
        <w:t> </w:t>
      </w:r>
      <w:r>
        <w:rPr>
          <w:color w:val="231F20"/>
          <w:sz w:val="20"/>
        </w:rPr>
        <w:t>67,</w:t>
      </w:r>
      <w:r>
        <w:rPr>
          <w:color w:val="231F20"/>
          <w:spacing w:val="-13"/>
          <w:sz w:val="20"/>
        </w:rPr>
        <w:t> </w:t>
      </w:r>
      <w:r>
        <w:rPr>
          <w:color w:val="231F20"/>
          <w:sz w:val="20"/>
        </w:rPr>
        <w:t>68,</w:t>
      </w:r>
      <w:r>
        <w:rPr>
          <w:color w:val="231F20"/>
          <w:spacing w:val="-12"/>
          <w:sz w:val="20"/>
        </w:rPr>
        <w:t> </w:t>
      </w:r>
      <w:r>
        <w:rPr>
          <w:color w:val="231F20"/>
          <w:sz w:val="20"/>
        </w:rPr>
        <w:t>70,</w:t>
      </w:r>
      <w:r>
        <w:rPr>
          <w:color w:val="231F20"/>
          <w:spacing w:val="-13"/>
          <w:sz w:val="20"/>
        </w:rPr>
        <w:t> </w:t>
      </w:r>
      <w:r>
        <w:rPr>
          <w:color w:val="231F20"/>
          <w:sz w:val="20"/>
        </w:rPr>
        <w:t>71 </w:t>
      </w:r>
      <w:r>
        <w:rPr>
          <w:color w:val="231F20"/>
          <w:spacing w:val="-2"/>
          <w:sz w:val="20"/>
        </w:rPr>
        <w:t>of</w:t>
      </w:r>
      <w:r>
        <w:rPr>
          <w:color w:val="231F20"/>
          <w:spacing w:val="-8"/>
          <w:sz w:val="20"/>
        </w:rPr>
        <w:t> </w:t>
      </w:r>
      <w:r>
        <w:rPr>
          <w:color w:val="231F20"/>
          <w:spacing w:val="-2"/>
          <w:sz w:val="20"/>
        </w:rPr>
        <w:t>the</w:t>
      </w:r>
      <w:r>
        <w:rPr>
          <w:color w:val="231F20"/>
          <w:spacing w:val="-7"/>
          <w:sz w:val="20"/>
        </w:rPr>
        <w:t> </w:t>
      </w:r>
      <w:r>
        <w:rPr>
          <w:color w:val="231F20"/>
          <w:spacing w:val="-2"/>
          <w:sz w:val="20"/>
        </w:rPr>
        <w:t>Bharatiya</w:t>
      </w:r>
      <w:r>
        <w:rPr>
          <w:color w:val="231F20"/>
          <w:spacing w:val="-7"/>
          <w:sz w:val="20"/>
        </w:rPr>
        <w:t> </w:t>
      </w:r>
      <w:r>
        <w:rPr>
          <w:color w:val="231F20"/>
          <w:spacing w:val="-2"/>
          <w:sz w:val="20"/>
        </w:rPr>
        <w:t>Nyaya</w:t>
      </w:r>
      <w:r>
        <w:rPr>
          <w:color w:val="231F20"/>
          <w:spacing w:val="-7"/>
          <w:sz w:val="20"/>
        </w:rPr>
        <w:t> </w:t>
      </w:r>
      <w:r>
        <w:rPr>
          <w:color w:val="231F20"/>
          <w:spacing w:val="-2"/>
          <w:sz w:val="20"/>
        </w:rPr>
        <w:t>Sanhita,</w:t>
      </w:r>
      <w:r>
        <w:rPr>
          <w:color w:val="231F20"/>
          <w:spacing w:val="-8"/>
          <w:sz w:val="20"/>
        </w:rPr>
        <w:t> </w:t>
      </w:r>
      <w:r>
        <w:rPr>
          <w:color w:val="231F20"/>
          <w:spacing w:val="-2"/>
          <w:sz w:val="20"/>
        </w:rPr>
        <w:t>2023</w:t>
      </w:r>
      <w:r>
        <w:rPr>
          <w:color w:val="231F20"/>
          <w:spacing w:val="-8"/>
          <w:sz w:val="20"/>
        </w:rPr>
        <w:t> </w:t>
      </w:r>
      <w:r>
        <w:rPr>
          <w:color w:val="231F20"/>
          <w:spacing w:val="-2"/>
          <w:sz w:val="20"/>
        </w:rPr>
        <w:t>or</w:t>
      </w:r>
      <w:r>
        <w:rPr>
          <w:color w:val="231F20"/>
          <w:spacing w:val="-8"/>
          <w:sz w:val="20"/>
        </w:rPr>
        <w:t> </w:t>
      </w:r>
      <w:r>
        <w:rPr>
          <w:color w:val="231F20"/>
          <w:spacing w:val="-2"/>
          <w:sz w:val="20"/>
        </w:rPr>
        <w:t>under</w:t>
      </w:r>
      <w:r>
        <w:rPr>
          <w:color w:val="231F20"/>
          <w:spacing w:val="-8"/>
          <w:sz w:val="20"/>
        </w:rPr>
        <w:t> </w:t>
      </w:r>
      <w:r>
        <w:rPr>
          <w:color w:val="231F20"/>
          <w:spacing w:val="-2"/>
          <w:sz w:val="20"/>
        </w:rPr>
        <w:t>sections</w:t>
      </w:r>
      <w:r>
        <w:rPr>
          <w:color w:val="231F20"/>
          <w:spacing w:val="-8"/>
          <w:sz w:val="20"/>
        </w:rPr>
        <w:t> </w:t>
      </w:r>
      <w:r>
        <w:rPr>
          <w:color w:val="231F20"/>
          <w:spacing w:val="-2"/>
          <w:sz w:val="20"/>
        </w:rPr>
        <w:t>4,</w:t>
      </w:r>
      <w:r>
        <w:rPr>
          <w:color w:val="231F20"/>
          <w:spacing w:val="-8"/>
          <w:sz w:val="20"/>
        </w:rPr>
        <w:t> </w:t>
      </w:r>
      <w:r>
        <w:rPr>
          <w:color w:val="231F20"/>
          <w:spacing w:val="-2"/>
          <w:sz w:val="20"/>
        </w:rPr>
        <w:t>6,</w:t>
      </w:r>
      <w:r>
        <w:rPr>
          <w:color w:val="231F20"/>
          <w:spacing w:val="-8"/>
          <w:sz w:val="20"/>
        </w:rPr>
        <w:t> </w:t>
      </w:r>
      <w:r>
        <w:rPr>
          <w:color w:val="231F20"/>
          <w:spacing w:val="-2"/>
          <w:sz w:val="20"/>
        </w:rPr>
        <w:t>8</w:t>
      </w:r>
      <w:r>
        <w:rPr>
          <w:color w:val="231F20"/>
          <w:spacing w:val="-8"/>
          <w:sz w:val="20"/>
        </w:rPr>
        <w:t> </w:t>
      </w:r>
      <w:r>
        <w:rPr>
          <w:color w:val="231F20"/>
          <w:spacing w:val="-2"/>
          <w:sz w:val="20"/>
        </w:rPr>
        <w:t>or</w:t>
      </w:r>
      <w:r>
        <w:rPr>
          <w:color w:val="231F20"/>
          <w:spacing w:val="-8"/>
          <w:sz w:val="20"/>
        </w:rPr>
        <w:t> </w:t>
      </w:r>
      <w:r>
        <w:rPr>
          <w:color w:val="231F20"/>
          <w:spacing w:val="-2"/>
          <w:sz w:val="20"/>
        </w:rPr>
        <w:t>section</w:t>
      </w:r>
      <w:r>
        <w:rPr>
          <w:color w:val="231F20"/>
          <w:spacing w:val="-8"/>
          <w:sz w:val="20"/>
        </w:rPr>
        <w:t> </w:t>
      </w:r>
      <w:r>
        <w:rPr>
          <w:color w:val="231F20"/>
          <w:spacing w:val="-2"/>
          <w:sz w:val="20"/>
        </w:rPr>
        <w:t>10</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7"/>
          <w:sz w:val="20"/>
        </w:rPr>
        <w:t> </w:t>
      </w:r>
      <w:r>
        <w:rPr>
          <w:color w:val="231F20"/>
          <w:spacing w:val="-2"/>
          <w:sz w:val="20"/>
        </w:rPr>
        <w:t>Protection of</w:t>
      </w:r>
      <w:r>
        <w:rPr>
          <w:color w:val="231F20"/>
          <w:spacing w:val="-11"/>
          <w:sz w:val="20"/>
        </w:rPr>
        <w:t> </w:t>
      </w:r>
      <w:r>
        <w:rPr>
          <w:color w:val="231F20"/>
          <w:spacing w:val="-2"/>
          <w:sz w:val="20"/>
        </w:rPr>
        <w:t>Children</w:t>
      </w:r>
      <w:r>
        <w:rPr>
          <w:color w:val="231F20"/>
          <w:spacing w:val="-6"/>
          <w:sz w:val="20"/>
        </w:rPr>
        <w:t> </w:t>
      </w:r>
      <w:r>
        <w:rPr>
          <w:color w:val="231F20"/>
          <w:spacing w:val="-2"/>
          <w:sz w:val="20"/>
        </w:rPr>
        <w:t>from</w:t>
      </w:r>
      <w:r>
        <w:rPr>
          <w:color w:val="231F20"/>
          <w:spacing w:val="-5"/>
          <w:sz w:val="20"/>
        </w:rPr>
        <w:t> </w:t>
      </w:r>
      <w:r>
        <w:rPr>
          <w:color w:val="231F20"/>
          <w:spacing w:val="-2"/>
          <w:sz w:val="20"/>
        </w:rPr>
        <w:t>Sexual</w:t>
      </w:r>
      <w:r>
        <w:rPr>
          <w:color w:val="231F20"/>
          <w:spacing w:val="-5"/>
          <w:sz w:val="20"/>
        </w:rPr>
        <w:t> </w:t>
      </w:r>
      <w:r>
        <w:rPr>
          <w:color w:val="231F20"/>
          <w:spacing w:val="-2"/>
          <w:sz w:val="20"/>
        </w:rPr>
        <w:t>Offences</w:t>
      </w:r>
      <w:r>
        <w:rPr>
          <w:color w:val="231F20"/>
          <w:spacing w:val="-11"/>
          <w:sz w:val="20"/>
        </w:rPr>
        <w:t> </w:t>
      </w:r>
      <w:r>
        <w:rPr>
          <w:color w:val="231F20"/>
          <w:spacing w:val="-2"/>
          <w:sz w:val="20"/>
        </w:rPr>
        <w:t>Act,</w:t>
      </w:r>
      <w:r>
        <w:rPr>
          <w:color w:val="231F20"/>
          <w:spacing w:val="-5"/>
          <w:sz w:val="20"/>
        </w:rPr>
        <w:t> </w:t>
      </w:r>
      <w:r>
        <w:rPr>
          <w:color w:val="231F20"/>
          <w:spacing w:val="-2"/>
          <w:sz w:val="20"/>
        </w:rPr>
        <w:t>2012</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5"/>
          <w:sz w:val="20"/>
        </w:rPr>
        <w:t> </w:t>
      </w:r>
      <w:r>
        <w:rPr>
          <w:color w:val="231F20"/>
          <w:spacing w:val="-2"/>
          <w:sz w:val="20"/>
        </w:rPr>
        <w:t>completed</w:t>
      </w:r>
      <w:r>
        <w:rPr>
          <w:color w:val="231F20"/>
          <w:spacing w:val="-5"/>
          <w:sz w:val="20"/>
        </w:rPr>
        <w:t> </w:t>
      </w:r>
      <w:r>
        <w:rPr>
          <w:color w:val="231F20"/>
          <w:spacing w:val="-2"/>
          <w:sz w:val="20"/>
        </w:rPr>
        <w:t>within</w:t>
      </w:r>
      <w:r>
        <w:rPr>
          <w:color w:val="231F20"/>
          <w:spacing w:val="-5"/>
          <w:sz w:val="20"/>
        </w:rPr>
        <w:t> </w:t>
      </w:r>
      <w:r>
        <w:rPr>
          <w:color w:val="231F20"/>
          <w:spacing w:val="-2"/>
          <w:sz w:val="20"/>
        </w:rPr>
        <w:t>two</w:t>
      </w:r>
      <w:r>
        <w:rPr>
          <w:color w:val="231F20"/>
          <w:spacing w:val="-5"/>
          <w:sz w:val="20"/>
        </w:rPr>
        <w:t> </w:t>
      </w:r>
      <w:r>
        <w:rPr>
          <w:color w:val="231F20"/>
          <w:spacing w:val="-2"/>
          <w:sz w:val="20"/>
        </w:rPr>
        <w:t>months</w:t>
      </w:r>
      <w:r>
        <w:rPr>
          <w:color w:val="231F20"/>
          <w:spacing w:val="-5"/>
          <w:sz w:val="20"/>
        </w:rPr>
        <w:t> </w:t>
      </w:r>
      <w:r>
        <w:rPr>
          <w:color w:val="231F20"/>
          <w:spacing w:val="-2"/>
          <w:sz w:val="20"/>
        </w:rPr>
        <w:t>from</w:t>
      </w:r>
      <w:r>
        <w:rPr>
          <w:color w:val="231F20"/>
          <w:spacing w:val="-5"/>
          <w:sz w:val="20"/>
        </w:rPr>
        <w:t> </w:t>
      </w:r>
      <w:r>
        <w:rPr>
          <w:color w:val="231F20"/>
          <w:spacing w:val="-2"/>
          <w:sz w:val="20"/>
        </w:rPr>
        <w:t>the </w:t>
      </w:r>
      <w:r>
        <w:rPr>
          <w:color w:val="231F20"/>
          <w:sz w:val="20"/>
        </w:rPr>
        <w:t>date on which the information was recorded by the officer in charge of the police station.</w:t>
      </w:r>
    </w:p>
    <w:p>
      <w:pPr>
        <w:pStyle w:val="ListParagraph"/>
        <w:numPr>
          <w:ilvl w:val="0"/>
          <w:numId w:val="96"/>
        </w:numPr>
        <w:tabs>
          <w:tab w:pos="901" w:val="left" w:leader="none"/>
        </w:tabs>
        <w:spacing w:line="261" w:lineRule="auto" w:before="115" w:after="0"/>
        <w:ind w:left="135" w:right="0" w:firstLine="480"/>
        <w:jc w:val="both"/>
        <w:rPr>
          <w:sz w:val="20"/>
        </w:rPr>
      </w:pPr>
      <w:r>
        <w:rPr>
          <w:color w:val="231F20"/>
          <w:sz w:val="20"/>
        </w:rPr>
        <w:t>(</w:t>
      </w:r>
      <w:r>
        <w:rPr>
          <w:i/>
          <w:color w:val="231F20"/>
          <w:sz w:val="20"/>
        </w:rPr>
        <w:t>i</w:t>
      </w:r>
      <w:r>
        <w:rPr>
          <w:color w:val="231F20"/>
          <w:sz w:val="20"/>
        </w:rPr>
        <w:t>)</w:t>
      </w:r>
      <w:r>
        <w:rPr>
          <w:color w:val="231F20"/>
          <w:spacing w:val="-5"/>
          <w:sz w:val="20"/>
        </w:rPr>
        <w:t> </w:t>
      </w:r>
      <w:r>
        <w:rPr>
          <w:color w:val="231F20"/>
          <w:sz w:val="20"/>
        </w:rPr>
        <w:t>As soon as the investigation is completed, the officer in charge of the police </w:t>
      </w:r>
      <w:r>
        <w:rPr>
          <w:color w:val="231F20"/>
          <w:spacing w:val="-4"/>
          <w:sz w:val="20"/>
        </w:rPr>
        <w:t>station</w:t>
      </w:r>
      <w:r>
        <w:rPr>
          <w:color w:val="231F20"/>
          <w:spacing w:val="-5"/>
          <w:sz w:val="20"/>
        </w:rPr>
        <w:t> </w:t>
      </w:r>
      <w:r>
        <w:rPr>
          <w:color w:val="231F20"/>
          <w:spacing w:val="-4"/>
          <w:sz w:val="20"/>
        </w:rPr>
        <w:t>shall</w:t>
      </w:r>
      <w:r>
        <w:rPr>
          <w:color w:val="231F20"/>
          <w:spacing w:val="-5"/>
          <w:sz w:val="20"/>
        </w:rPr>
        <w:t> </w:t>
      </w:r>
      <w:r>
        <w:rPr>
          <w:color w:val="231F20"/>
          <w:spacing w:val="-4"/>
          <w:sz w:val="20"/>
        </w:rPr>
        <w:t>forward,</w:t>
      </w:r>
      <w:r>
        <w:rPr>
          <w:color w:val="231F20"/>
          <w:spacing w:val="-5"/>
          <w:sz w:val="20"/>
        </w:rPr>
        <w:t> </w:t>
      </w:r>
      <w:r>
        <w:rPr>
          <w:color w:val="231F20"/>
          <w:spacing w:val="-4"/>
          <w:sz w:val="20"/>
        </w:rPr>
        <w:t>including</w:t>
      </w:r>
      <w:r>
        <w:rPr>
          <w:color w:val="231F20"/>
          <w:spacing w:val="-5"/>
          <w:sz w:val="20"/>
        </w:rPr>
        <w:t> </w:t>
      </w:r>
      <w:r>
        <w:rPr>
          <w:color w:val="231F20"/>
          <w:spacing w:val="-4"/>
          <w:sz w:val="20"/>
        </w:rPr>
        <w:t>through</w:t>
      </w:r>
      <w:r>
        <w:rPr>
          <w:color w:val="231F20"/>
          <w:spacing w:val="-5"/>
          <w:sz w:val="20"/>
        </w:rPr>
        <w:t> </w:t>
      </w:r>
      <w:r>
        <w:rPr>
          <w:color w:val="231F20"/>
          <w:spacing w:val="-4"/>
          <w:sz w:val="20"/>
        </w:rPr>
        <w:t>electronic</w:t>
      </w:r>
      <w:r>
        <w:rPr>
          <w:color w:val="231F20"/>
          <w:spacing w:val="-5"/>
          <w:sz w:val="20"/>
        </w:rPr>
        <w:t> </w:t>
      </w:r>
      <w:r>
        <w:rPr>
          <w:color w:val="231F20"/>
          <w:spacing w:val="-4"/>
          <w:sz w:val="20"/>
        </w:rPr>
        <w:t>communication</w:t>
      </w:r>
      <w:r>
        <w:rPr>
          <w:color w:val="231F20"/>
          <w:spacing w:val="-5"/>
          <w:sz w:val="20"/>
        </w:rPr>
        <w:t> </w:t>
      </w:r>
      <w:r>
        <w:rPr>
          <w:color w:val="231F20"/>
          <w:spacing w:val="-4"/>
          <w:sz w:val="20"/>
        </w:rPr>
        <w:t>to</w:t>
      </w:r>
      <w:r>
        <w:rPr>
          <w:color w:val="231F20"/>
          <w:spacing w:val="-5"/>
          <w:sz w:val="20"/>
        </w:rPr>
        <w:t> </w:t>
      </w:r>
      <w:r>
        <w:rPr>
          <w:color w:val="231F20"/>
          <w:spacing w:val="-4"/>
          <w:sz w:val="20"/>
        </w:rPr>
        <w:t>a</w:t>
      </w:r>
      <w:r>
        <w:rPr>
          <w:color w:val="231F20"/>
          <w:spacing w:val="-5"/>
          <w:sz w:val="20"/>
        </w:rPr>
        <w:t> </w:t>
      </w:r>
      <w:r>
        <w:rPr>
          <w:color w:val="231F20"/>
          <w:spacing w:val="-4"/>
          <w:sz w:val="20"/>
        </w:rPr>
        <w:t>Magistrate</w:t>
      </w:r>
      <w:r>
        <w:rPr>
          <w:color w:val="231F20"/>
          <w:spacing w:val="-5"/>
          <w:sz w:val="20"/>
        </w:rPr>
        <w:t> </w:t>
      </w:r>
      <w:r>
        <w:rPr>
          <w:color w:val="231F20"/>
          <w:spacing w:val="-4"/>
          <w:sz w:val="20"/>
        </w:rPr>
        <w:t>empowered </w:t>
      </w:r>
      <w:r>
        <w:rPr>
          <w:color w:val="231F20"/>
          <w:sz w:val="20"/>
        </w:rPr>
        <w:t>to take cognizance of the offence on a police report, a report in the form as the State Government may, by rules provide, stating—</w:t>
      </w:r>
    </w:p>
    <w:p>
      <w:pPr>
        <w:pStyle w:val="ListParagraph"/>
        <w:numPr>
          <w:ilvl w:val="1"/>
          <w:numId w:val="96"/>
        </w:numPr>
        <w:tabs>
          <w:tab w:pos="1379" w:val="left" w:leader="none"/>
        </w:tabs>
        <w:spacing w:line="240" w:lineRule="auto" w:before="121" w:after="0"/>
        <w:ind w:left="1379" w:right="0" w:hanging="284"/>
        <w:jc w:val="both"/>
        <w:rPr>
          <w:sz w:val="20"/>
        </w:rPr>
      </w:pPr>
      <w:r>
        <w:rPr>
          <w:color w:val="231F20"/>
          <w:sz w:val="20"/>
        </w:rPr>
        <w:t>the</w:t>
      </w:r>
      <w:r>
        <w:rPr>
          <w:color w:val="231F20"/>
          <w:spacing w:val="3"/>
          <w:sz w:val="20"/>
        </w:rPr>
        <w:t> </w:t>
      </w:r>
      <w:r>
        <w:rPr>
          <w:color w:val="231F20"/>
          <w:sz w:val="20"/>
        </w:rPr>
        <w:t>names</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pacing w:val="-2"/>
          <w:sz w:val="20"/>
        </w:rPr>
        <w:t>parties;</w:t>
      </w:r>
    </w:p>
    <w:p>
      <w:pPr>
        <w:pStyle w:val="ListParagraph"/>
        <w:numPr>
          <w:ilvl w:val="1"/>
          <w:numId w:val="96"/>
        </w:numPr>
        <w:tabs>
          <w:tab w:pos="1373" w:val="left" w:leader="none"/>
        </w:tabs>
        <w:spacing w:line="240" w:lineRule="auto" w:before="139" w:after="0"/>
        <w:ind w:left="1373" w:right="0" w:hanging="278"/>
        <w:jc w:val="both"/>
        <w:rPr>
          <w:sz w:val="20"/>
        </w:rPr>
      </w:pPr>
      <w:r>
        <w:rPr>
          <w:color w:val="231F20"/>
          <w:sz w:val="20"/>
        </w:rPr>
        <w:t>the</w:t>
      </w:r>
      <w:r>
        <w:rPr>
          <w:color w:val="231F20"/>
          <w:spacing w:val="-3"/>
          <w:sz w:val="20"/>
        </w:rPr>
        <w:t> </w:t>
      </w:r>
      <w:r>
        <w:rPr>
          <w:color w:val="231F20"/>
          <w:sz w:val="20"/>
        </w:rPr>
        <w:t>nature</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2"/>
          <w:sz w:val="20"/>
        </w:rPr>
        <w:t> information;</w:t>
      </w:r>
    </w:p>
    <w:p>
      <w:pPr>
        <w:pStyle w:val="ListParagraph"/>
        <w:numPr>
          <w:ilvl w:val="1"/>
          <w:numId w:val="96"/>
        </w:numPr>
        <w:tabs>
          <w:tab w:pos="1348" w:val="left" w:leader="none"/>
        </w:tabs>
        <w:spacing w:line="261" w:lineRule="auto" w:before="140" w:after="0"/>
        <w:ind w:left="615" w:right="4" w:firstLine="480"/>
        <w:jc w:val="both"/>
        <w:rPr>
          <w:sz w:val="20"/>
        </w:rPr>
      </w:pPr>
      <w:r>
        <w:rPr>
          <w:color w:val="231F20"/>
          <w:spacing w:val="-2"/>
          <w:sz w:val="20"/>
        </w:rPr>
        <w:t>the</w:t>
      </w:r>
      <w:r>
        <w:rPr>
          <w:color w:val="231F20"/>
          <w:spacing w:val="-11"/>
          <w:sz w:val="20"/>
        </w:rPr>
        <w:t> </w:t>
      </w:r>
      <w:r>
        <w:rPr>
          <w:color w:val="231F20"/>
          <w:spacing w:val="-2"/>
          <w:sz w:val="20"/>
        </w:rPr>
        <w:t>names</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persons</w:t>
      </w:r>
      <w:r>
        <w:rPr>
          <w:color w:val="231F20"/>
          <w:spacing w:val="-11"/>
          <w:sz w:val="20"/>
        </w:rPr>
        <w:t> </w:t>
      </w:r>
      <w:r>
        <w:rPr>
          <w:color w:val="231F20"/>
          <w:spacing w:val="-2"/>
          <w:sz w:val="20"/>
        </w:rPr>
        <w:t>who</w:t>
      </w:r>
      <w:r>
        <w:rPr>
          <w:color w:val="231F20"/>
          <w:spacing w:val="-10"/>
          <w:sz w:val="20"/>
        </w:rPr>
        <w:t> </w:t>
      </w:r>
      <w:r>
        <w:rPr>
          <w:color w:val="231F20"/>
          <w:spacing w:val="-2"/>
          <w:sz w:val="20"/>
        </w:rPr>
        <w:t>appear</w:t>
      </w:r>
      <w:r>
        <w:rPr>
          <w:color w:val="231F20"/>
          <w:spacing w:val="-11"/>
          <w:sz w:val="20"/>
        </w:rPr>
        <w:t> </w:t>
      </w:r>
      <w:r>
        <w:rPr>
          <w:color w:val="231F20"/>
          <w:spacing w:val="-2"/>
          <w:sz w:val="20"/>
        </w:rPr>
        <w:t>to</w:t>
      </w:r>
      <w:r>
        <w:rPr>
          <w:color w:val="231F20"/>
          <w:spacing w:val="-10"/>
          <w:sz w:val="20"/>
        </w:rPr>
        <w:t> </w:t>
      </w:r>
      <w:r>
        <w:rPr>
          <w:color w:val="231F20"/>
          <w:spacing w:val="-2"/>
          <w:sz w:val="20"/>
        </w:rPr>
        <w:t>be</w:t>
      </w:r>
      <w:r>
        <w:rPr>
          <w:color w:val="231F20"/>
          <w:spacing w:val="-11"/>
          <w:sz w:val="20"/>
        </w:rPr>
        <w:t> </w:t>
      </w:r>
      <w:r>
        <w:rPr>
          <w:color w:val="231F20"/>
          <w:spacing w:val="-2"/>
          <w:sz w:val="20"/>
        </w:rPr>
        <w:t>acquainted</w:t>
      </w:r>
      <w:r>
        <w:rPr>
          <w:color w:val="231F20"/>
          <w:spacing w:val="-10"/>
          <w:sz w:val="20"/>
        </w:rPr>
        <w:t> </w:t>
      </w:r>
      <w:r>
        <w:rPr>
          <w:color w:val="231F20"/>
          <w:spacing w:val="-2"/>
          <w:sz w:val="20"/>
        </w:rPr>
        <w:t>with</w:t>
      </w:r>
      <w:r>
        <w:rPr>
          <w:color w:val="231F20"/>
          <w:spacing w:val="-11"/>
          <w:sz w:val="20"/>
        </w:rPr>
        <w:t> </w:t>
      </w:r>
      <w:r>
        <w:rPr>
          <w:color w:val="231F20"/>
          <w:spacing w:val="-2"/>
          <w:sz w:val="20"/>
        </w:rPr>
        <w:t>the</w:t>
      </w:r>
      <w:r>
        <w:rPr>
          <w:color w:val="231F20"/>
          <w:spacing w:val="-10"/>
          <w:sz w:val="20"/>
        </w:rPr>
        <w:t> </w:t>
      </w:r>
      <w:r>
        <w:rPr>
          <w:color w:val="231F20"/>
          <w:spacing w:val="-2"/>
          <w:sz w:val="20"/>
        </w:rPr>
        <w:t>circumstances </w:t>
      </w:r>
      <w:r>
        <w:rPr>
          <w:color w:val="231F20"/>
          <w:sz w:val="20"/>
        </w:rPr>
        <w:t>of the case;</w:t>
      </w:r>
    </w:p>
    <w:p>
      <w:pPr>
        <w:pStyle w:val="ListParagraph"/>
        <w:numPr>
          <w:ilvl w:val="1"/>
          <w:numId w:val="96"/>
        </w:numPr>
        <w:tabs>
          <w:tab w:pos="1374" w:val="left" w:leader="none"/>
        </w:tabs>
        <w:spacing w:line="240" w:lineRule="auto" w:before="118" w:after="0"/>
        <w:ind w:left="1374" w:right="0" w:hanging="279"/>
        <w:jc w:val="both"/>
        <w:rPr>
          <w:sz w:val="20"/>
        </w:rPr>
      </w:pPr>
      <w:r>
        <w:rPr>
          <w:color w:val="231F20"/>
          <w:sz w:val="20"/>
        </w:rPr>
        <w:t>whether</w:t>
      </w:r>
      <w:r>
        <w:rPr>
          <w:color w:val="231F20"/>
          <w:spacing w:val="-1"/>
          <w:sz w:val="20"/>
        </w:rPr>
        <w:t> </w:t>
      </w:r>
      <w:r>
        <w:rPr>
          <w:color w:val="231F20"/>
          <w:sz w:val="20"/>
        </w:rPr>
        <w:t>any</w:t>
      </w:r>
      <w:r>
        <w:rPr>
          <w:color w:val="231F20"/>
          <w:spacing w:val="-1"/>
          <w:sz w:val="20"/>
        </w:rPr>
        <w:t> </w:t>
      </w:r>
      <w:r>
        <w:rPr>
          <w:color w:val="231F20"/>
          <w:sz w:val="20"/>
        </w:rPr>
        <w:t>offence appears</w:t>
      </w:r>
      <w:r>
        <w:rPr>
          <w:color w:val="231F20"/>
          <w:spacing w:val="-1"/>
          <w:sz w:val="20"/>
        </w:rPr>
        <w:t> </w:t>
      </w:r>
      <w:r>
        <w:rPr>
          <w:color w:val="231F20"/>
          <w:sz w:val="20"/>
        </w:rPr>
        <w:t>to</w:t>
      </w:r>
      <w:r>
        <w:rPr>
          <w:color w:val="231F20"/>
          <w:spacing w:val="-1"/>
          <w:sz w:val="20"/>
        </w:rPr>
        <w:t> </w:t>
      </w:r>
      <w:r>
        <w:rPr>
          <w:color w:val="231F20"/>
          <w:sz w:val="20"/>
        </w:rPr>
        <w:t>have been</w:t>
      </w:r>
      <w:r>
        <w:rPr>
          <w:color w:val="231F20"/>
          <w:spacing w:val="-1"/>
          <w:sz w:val="20"/>
        </w:rPr>
        <w:t> </w:t>
      </w:r>
      <w:r>
        <w:rPr>
          <w:color w:val="231F20"/>
          <w:sz w:val="20"/>
        </w:rPr>
        <w:t>committed</w:t>
      </w:r>
      <w:r>
        <w:rPr>
          <w:color w:val="231F20"/>
          <w:spacing w:val="-1"/>
          <w:sz w:val="20"/>
        </w:rPr>
        <w:t> </w:t>
      </w:r>
      <w:r>
        <w:rPr>
          <w:color w:val="231F20"/>
          <w:sz w:val="20"/>
        </w:rPr>
        <w:t>and, if</w:t>
      </w:r>
      <w:r>
        <w:rPr>
          <w:color w:val="231F20"/>
          <w:spacing w:val="-1"/>
          <w:sz w:val="20"/>
        </w:rPr>
        <w:t> </w:t>
      </w:r>
      <w:r>
        <w:rPr>
          <w:color w:val="231F20"/>
          <w:sz w:val="20"/>
        </w:rPr>
        <w:t>so,</w:t>
      </w:r>
      <w:r>
        <w:rPr>
          <w:color w:val="231F20"/>
          <w:spacing w:val="-1"/>
          <w:sz w:val="20"/>
        </w:rPr>
        <w:t> </w:t>
      </w:r>
      <w:r>
        <w:rPr>
          <w:color w:val="231F20"/>
          <w:sz w:val="20"/>
        </w:rPr>
        <w:t>by </w:t>
      </w:r>
      <w:r>
        <w:rPr>
          <w:color w:val="231F20"/>
          <w:spacing w:val="-2"/>
          <w:sz w:val="20"/>
        </w:rPr>
        <w:t>whom;</w:t>
      </w:r>
    </w:p>
    <w:p>
      <w:pPr>
        <w:pStyle w:val="ListParagraph"/>
        <w:numPr>
          <w:ilvl w:val="1"/>
          <w:numId w:val="96"/>
        </w:numPr>
        <w:tabs>
          <w:tab w:pos="1377" w:val="left" w:leader="none"/>
        </w:tabs>
        <w:spacing w:line="240" w:lineRule="auto" w:before="139" w:after="0"/>
        <w:ind w:left="1377" w:right="0" w:hanging="282"/>
        <w:jc w:val="both"/>
        <w:rPr>
          <w:sz w:val="20"/>
        </w:rPr>
      </w:pPr>
      <w:r>
        <w:rPr>
          <w:color w:val="231F20"/>
          <w:sz w:val="20"/>
        </w:rPr>
        <w:t>whether</w:t>
      </w:r>
      <w:r>
        <w:rPr>
          <w:color w:val="231F20"/>
          <w:spacing w:val="12"/>
          <w:sz w:val="20"/>
        </w:rPr>
        <w:t> </w:t>
      </w:r>
      <w:r>
        <w:rPr>
          <w:color w:val="231F20"/>
          <w:sz w:val="20"/>
        </w:rPr>
        <w:t>the</w:t>
      </w:r>
      <w:r>
        <w:rPr>
          <w:color w:val="231F20"/>
          <w:spacing w:val="13"/>
          <w:sz w:val="20"/>
        </w:rPr>
        <w:t> </w:t>
      </w:r>
      <w:r>
        <w:rPr>
          <w:color w:val="231F20"/>
          <w:sz w:val="20"/>
        </w:rPr>
        <w:t>accused</w:t>
      </w:r>
      <w:r>
        <w:rPr>
          <w:color w:val="231F20"/>
          <w:spacing w:val="13"/>
          <w:sz w:val="20"/>
        </w:rPr>
        <w:t> </w:t>
      </w:r>
      <w:r>
        <w:rPr>
          <w:color w:val="231F20"/>
          <w:sz w:val="20"/>
        </w:rPr>
        <w:t>has</w:t>
      </w:r>
      <w:r>
        <w:rPr>
          <w:color w:val="231F20"/>
          <w:spacing w:val="13"/>
          <w:sz w:val="20"/>
        </w:rPr>
        <w:t> </w:t>
      </w:r>
      <w:r>
        <w:rPr>
          <w:color w:val="231F20"/>
          <w:sz w:val="20"/>
        </w:rPr>
        <w:t>been</w:t>
      </w:r>
      <w:r>
        <w:rPr>
          <w:color w:val="231F20"/>
          <w:spacing w:val="13"/>
          <w:sz w:val="20"/>
        </w:rPr>
        <w:t> </w:t>
      </w:r>
      <w:r>
        <w:rPr>
          <w:color w:val="231F20"/>
          <w:spacing w:val="-2"/>
          <w:sz w:val="20"/>
        </w:rPr>
        <w:t>arrested;</w:t>
      </w:r>
    </w:p>
    <w:p>
      <w:pPr>
        <w:pStyle w:val="ListParagraph"/>
        <w:numPr>
          <w:ilvl w:val="1"/>
          <w:numId w:val="96"/>
        </w:numPr>
        <w:tabs>
          <w:tab w:pos="1338" w:val="left" w:leader="none"/>
        </w:tabs>
        <w:spacing w:line="240" w:lineRule="auto" w:before="140" w:after="0"/>
        <w:ind w:left="1338" w:right="0" w:hanging="243"/>
        <w:jc w:val="both"/>
        <w:rPr>
          <w:sz w:val="20"/>
        </w:rPr>
      </w:pPr>
      <w:r>
        <w:rPr>
          <w:color w:val="231F20"/>
          <w:sz w:val="20"/>
        </w:rPr>
        <w:t>whether</w:t>
      </w:r>
      <w:r>
        <w:rPr>
          <w:color w:val="231F20"/>
          <w:spacing w:val="6"/>
          <w:sz w:val="20"/>
        </w:rPr>
        <w:t> </w:t>
      </w:r>
      <w:r>
        <w:rPr>
          <w:color w:val="231F20"/>
          <w:sz w:val="20"/>
        </w:rPr>
        <w:t>the</w:t>
      </w:r>
      <w:r>
        <w:rPr>
          <w:color w:val="231F20"/>
          <w:spacing w:val="6"/>
          <w:sz w:val="20"/>
        </w:rPr>
        <w:t> </w:t>
      </w:r>
      <w:r>
        <w:rPr>
          <w:color w:val="231F20"/>
          <w:sz w:val="20"/>
        </w:rPr>
        <w:t>accused</w:t>
      </w:r>
      <w:r>
        <w:rPr>
          <w:color w:val="231F20"/>
          <w:spacing w:val="6"/>
          <w:sz w:val="20"/>
        </w:rPr>
        <w:t> </w:t>
      </w:r>
      <w:r>
        <w:rPr>
          <w:color w:val="231F20"/>
          <w:sz w:val="20"/>
        </w:rPr>
        <w:t>has</w:t>
      </w:r>
      <w:r>
        <w:rPr>
          <w:color w:val="231F20"/>
          <w:spacing w:val="7"/>
          <w:sz w:val="20"/>
        </w:rPr>
        <w:t> </w:t>
      </w:r>
      <w:r>
        <w:rPr>
          <w:color w:val="231F20"/>
          <w:sz w:val="20"/>
        </w:rPr>
        <w:t>been</w:t>
      </w:r>
      <w:r>
        <w:rPr>
          <w:color w:val="231F20"/>
          <w:spacing w:val="6"/>
          <w:sz w:val="20"/>
        </w:rPr>
        <w:t> </w:t>
      </w:r>
      <w:r>
        <w:rPr>
          <w:color w:val="231F20"/>
          <w:sz w:val="20"/>
        </w:rPr>
        <w:t>released</w:t>
      </w:r>
      <w:r>
        <w:rPr>
          <w:color w:val="231F20"/>
          <w:spacing w:val="6"/>
          <w:sz w:val="20"/>
        </w:rPr>
        <w:t> </w:t>
      </w:r>
      <w:r>
        <w:rPr>
          <w:color w:val="231F20"/>
          <w:sz w:val="20"/>
        </w:rPr>
        <w:t>on</w:t>
      </w:r>
      <w:r>
        <w:rPr>
          <w:color w:val="231F20"/>
          <w:spacing w:val="6"/>
          <w:sz w:val="20"/>
        </w:rPr>
        <w:t> </w:t>
      </w:r>
      <w:r>
        <w:rPr>
          <w:color w:val="231F20"/>
          <w:sz w:val="20"/>
        </w:rPr>
        <w:t>his</w:t>
      </w:r>
      <w:r>
        <w:rPr>
          <w:color w:val="231F20"/>
          <w:spacing w:val="7"/>
          <w:sz w:val="20"/>
        </w:rPr>
        <w:t> </w:t>
      </w:r>
      <w:r>
        <w:rPr>
          <w:color w:val="231F20"/>
          <w:sz w:val="20"/>
        </w:rPr>
        <w:t>bond</w:t>
      </w:r>
      <w:r>
        <w:rPr>
          <w:color w:val="231F20"/>
          <w:spacing w:val="6"/>
          <w:sz w:val="20"/>
        </w:rPr>
        <w:t> </w:t>
      </w:r>
      <w:r>
        <w:rPr>
          <w:color w:val="231F20"/>
          <w:sz w:val="20"/>
        </w:rPr>
        <w:t>or</w:t>
      </w:r>
      <w:r>
        <w:rPr>
          <w:color w:val="231F20"/>
          <w:spacing w:val="6"/>
          <w:sz w:val="20"/>
        </w:rPr>
        <w:t> </w:t>
      </w:r>
      <w:r>
        <w:rPr>
          <w:color w:val="231F20"/>
          <w:sz w:val="20"/>
        </w:rPr>
        <w:t>bail</w:t>
      </w:r>
      <w:r>
        <w:rPr>
          <w:color w:val="231F20"/>
          <w:spacing w:val="7"/>
          <w:sz w:val="20"/>
        </w:rPr>
        <w:t> </w:t>
      </w:r>
      <w:r>
        <w:rPr>
          <w:color w:val="231F20"/>
          <w:spacing w:val="-2"/>
          <w:sz w:val="20"/>
        </w:rPr>
        <w:t>bond;</w:t>
      </w:r>
    </w:p>
    <w:p>
      <w:pPr>
        <w:pStyle w:val="ListParagraph"/>
        <w:numPr>
          <w:ilvl w:val="1"/>
          <w:numId w:val="96"/>
        </w:numPr>
        <w:tabs>
          <w:tab w:pos="1381" w:val="left" w:leader="none"/>
        </w:tabs>
        <w:spacing w:line="240" w:lineRule="auto" w:before="140" w:after="0"/>
        <w:ind w:left="1381" w:right="0" w:hanging="286"/>
        <w:jc w:val="both"/>
        <w:rPr>
          <w:sz w:val="20"/>
        </w:rPr>
      </w:pPr>
      <w:r>
        <w:rPr>
          <w:color w:val="231F20"/>
          <w:sz w:val="20"/>
        </w:rPr>
        <w:t>whether</w:t>
      </w:r>
      <w:r>
        <w:rPr>
          <w:color w:val="231F20"/>
          <w:spacing w:val="7"/>
          <w:sz w:val="20"/>
        </w:rPr>
        <w:t> </w:t>
      </w:r>
      <w:r>
        <w:rPr>
          <w:color w:val="231F20"/>
          <w:sz w:val="20"/>
        </w:rPr>
        <w:t>the</w:t>
      </w:r>
      <w:r>
        <w:rPr>
          <w:color w:val="231F20"/>
          <w:spacing w:val="7"/>
          <w:sz w:val="20"/>
        </w:rPr>
        <w:t> </w:t>
      </w:r>
      <w:r>
        <w:rPr>
          <w:color w:val="231F20"/>
          <w:sz w:val="20"/>
        </w:rPr>
        <w:t>accused</w:t>
      </w:r>
      <w:r>
        <w:rPr>
          <w:color w:val="231F20"/>
          <w:spacing w:val="8"/>
          <w:sz w:val="20"/>
        </w:rPr>
        <w:t> </w:t>
      </w:r>
      <w:r>
        <w:rPr>
          <w:color w:val="231F20"/>
          <w:sz w:val="20"/>
        </w:rPr>
        <w:t>has</w:t>
      </w:r>
      <w:r>
        <w:rPr>
          <w:color w:val="231F20"/>
          <w:spacing w:val="7"/>
          <w:sz w:val="20"/>
        </w:rPr>
        <w:t> </w:t>
      </w:r>
      <w:r>
        <w:rPr>
          <w:color w:val="231F20"/>
          <w:sz w:val="20"/>
        </w:rPr>
        <w:t>been</w:t>
      </w:r>
      <w:r>
        <w:rPr>
          <w:color w:val="231F20"/>
          <w:spacing w:val="8"/>
          <w:sz w:val="20"/>
        </w:rPr>
        <w:t> </w:t>
      </w:r>
      <w:r>
        <w:rPr>
          <w:color w:val="231F20"/>
          <w:sz w:val="20"/>
        </w:rPr>
        <w:t>forwarded</w:t>
      </w:r>
      <w:r>
        <w:rPr>
          <w:color w:val="231F20"/>
          <w:spacing w:val="7"/>
          <w:sz w:val="20"/>
        </w:rPr>
        <w:t> </w:t>
      </w:r>
      <w:r>
        <w:rPr>
          <w:color w:val="231F20"/>
          <w:sz w:val="20"/>
        </w:rPr>
        <w:t>in</w:t>
      </w:r>
      <w:r>
        <w:rPr>
          <w:color w:val="231F20"/>
          <w:spacing w:val="7"/>
          <w:sz w:val="20"/>
        </w:rPr>
        <w:t> </w:t>
      </w:r>
      <w:r>
        <w:rPr>
          <w:color w:val="231F20"/>
          <w:sz w:val="20"/>
        </w:rPr>
        <w:t>custody</w:t>
      </w:r>
      <w:r>
        <w:rPr>
          <w:color w:val="231F20"/>
          <w:spacing w:val="8"/>
          <w:sz w:val="20"/>
        </w:rPr>
        <w:t> </w:t>
      </w:r>
      <w:r>
        <w:rPr>
          <w:color w:val="231F20"/>
          <w:sz w:val="20"/>
        </w:rPr>
        <w:t>under</w:t>
      </w:r>
      <w:r>
        <w:rPr>
          <w:color w:val="231F20"/>
          <w:spacing w:val="7"/>
          <w:sz w:val="20"/>
        </w:rPr>
        <w:t> </w:t>
      </w:r>
      <w:r>
        <w:rPr>
          <w:color w:val="231F20"/>
          <w:sz w:val="20"/>
        </w:rPr>
        <w:t>section</w:t>
      </w:r>
      <w:r>
        <w:rPr>
          <w:color w:val="231F20"/>
          <w:spacing w:val="8"/>
          <w:sz w:val="20"/>
        </w:rPr>
        <w:t> </w:t>
      </w:r>
      <w:r>
        <w:rPr>
          <w:color w:val="231F20"/>
          <w:spacing w:val="-4"/>
          <w:sz w:val="20"/>
        </w:rPr>
        <w:t>190;</w:t>
      </w:r>
    </w:p>
    <w:p>
      <w:pPr>
        <w:pStyle w:val="ListParagraph"/>
        <w:numPr>
          <w:ilvl w:val="1"/>
          <w:numId w:val="96"/>
        </w:numPr>
        <w:tabs>
          <w:tab w:pos="1368" w:val="left" w:leader="none"/>
        </w:tabs>
        <w:spacing w:line="261" w:lineRule="auto" w:before="139" w:after="0"/>
        <w:ind w:left="615" w:right="2" w:firstLine="480"/>
        <w:jc w:val="both"/>
        <w:rPr>
          <w:sz w:val="20"/>
        </w:rPr>
      </w:pPr>
      <w:r>
        <w:rPr>
          <w:color w:val="231F20"/>
          <w:sz w:val="20"/>
        </w:rPr>
        <w:t>whether</w:t>
      </w:r>
      <w:r>
        <w:rPr>
          <w:color w:val="231F20"/>
          <w:spacing w:val="-8"/>
          <w:sz w:val="20"/>
        </w:rPr>
        <w:t> </w:t>
      </w:r>
      <w:r>
        <w:rPr>
          <w:color w:val="231F20"/>
          <w:sz w:val="20"/>
        </w:rPr>
        <w:t>the</w:t>
      </w:r>
      <w:r>
        <w:rPr>
          <w:color w:val="231F20"/>
          <w:spacing w:val="-8"/>
          <w:sz w:val="20"/>
        </w:rPr>
        <w:t> </w:t>
      </w:r>
      <w:r>
        <w:rPr>
          <w:color w:val="231F20"/>
          <w:sz w:val="20"/>
        </w:rPr>
        <w:t>report</w:t>
      </w:r>
      <w:r>
        <w:rPr>
          <w:color w:val="231F20"/>
          <w:spacing w:val="-8"/>
          <w:sz w:val="20"/>
        </w:rPr>
        <w:t> </w:t>
      </w:r>
      <w:r>
        <w:rPr>
          <w:color w:val="231F20"/>
          <w:sz w:val="20"/>
        </w:rPr>
        <w:t>of</w:t>
      </w:r>
      <w:r>
        <w:rPr>
          <w:color w:val="231F20"/>
          <w:spacing w:val="-8"/>
          <w:sz w:val="20"/>
        </w:rPr>
        <w:t> </w:t>
      </w:r>
      <w:r>
        <w:rPr>
          <w:color w:val="231F20"/>
          <w:sz w:val="20"/>
        </w:rPr>
        <w:t>medical</w:t>
      </w:r>
      <w:r>
        <w:rPr>
          <w:color w:val="231F20"/>
          <w:spacing w:val="-8"/>
          <w:sz w:val="20"/>
        </w:rPr>
        <w:t> </w:t>
      </w:r>
      <w:r>
        <w:rPr>
          <w:color w:val="231F20"/>
          <w:sz w:val="20"/>
        </w:rPr>
        <w:t>examination</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woman</w:t>
      </w:r>
      <w:r>
        <w:rPr>
          <w:color w:val="231F20"/>
          <w:spacing w:val="-8"/>
          <w:sz w:val="20"/>
        </w:rPr>
        <w:t> </w:t>
      </w:r>
      <w:r>
        <w:rPr>
          <w:color w:val="231F20"/>
          <w:sz w:val="20"/>
        </w:rPr>
        <w:t>has</w:t>
      </w:r>
      <w:r>
        <w:rPr>
          <w:color w:val="231F20"/>
          <w:spacing w:val="-8"/>
          <w:sz w:val="20"/>
        </w:rPr>
        <w:t> </w:t>
      </w:r>
      <w:r>
        <w:rPr>
          <w:color w:val="231F20"/>
          <w:sz w:val="20"/>
        </w:rPr>
        <w:t>been</w:t>
      </w:r>
      <w:r>
        <w:rPr>
          <w:color w:val="231F20"/>
          <w:spacing w:val="-8"/>
          <w:sz w:val="20"/>
        </w:rPr>
        <w:t> </w:t>
      </w:r>
      <w:r>
        <w:rPr>
          <w:color w:val="231F20"/>
          <w:sz w:val="20"/>
        </w:rPr>
        <w:t>attached where investigation relates to an offence under sections 64, 65, 66, 67, 68, 70 or section 71 of the Bharatiya Nyaya Sanhita, 2023;</w:t>
      </w:r>
    </w:p>
    <w:p>
      <w:pPr>
        <w:pStyle w:val="ListParagraph"/>
        <w:numPr>
          <w:ilvl w:val="1"/>
          <w:numId w:val="96"/>
        </w:numPr>
        <w:tabs>
          <w:tab w:pos="1340" w:val="left" w:leader="none"/>
        </w:tabs>
        <w:spacing w:line="240" w:lineRule="auto" w:before="112" w:after="0"/>
        <w:ind w:left="1340" w:right="0" w:hanging="245"/>
        <w:jc w:val="both"/>
        <w:rPr>
          <w:sz w:val="20"/>
        </w:rPr>
      </w:pPr>
      <w:r>
        <w:rPr>
          <w:color w:val="231F20"/>
          <w:sz w:val="20"/>
        </w:rPr>
        <w:t>the</w:t>
      </w:r>
      <w:r>
        <w:rPr>
          <w:color w:val="231F20"/>
          <w:spacing w:val="8"/>
          <w:sz w:val="20"/>
        </w:rPr>
        <w:t> </w:t>
      </w:r>
      <w:r>
        <w:rPr>
          <w:color w:val="231F20"/>
          <w:sz w:val="20"/>
        </w:rPr>
        <w:t>sequence</w:t>
      </w:r>
      <w:r>
        <w:rPr>
          <w:color w:val="231F20"/>
          <w:spacing w:val="9"/>
          <w:sz w:val="20"/>
        </w:rPr>
        <w:t> </w:t>
      </w:r>
      <w:r>
        <w:rPr>
          <w:color w:val="231F20"/>
          <w:sz w:val="20"/>
        </w:rPr>
        <w:t>of</w:t>
      </w:r>
      <w:r>
        <w:rPr>
          <w:color w:val="231F20"/>
          <w:spacing w:val="9"/>
          <w:sz w:val="20"/>
        </w:rPr>
        <w:t> </w:t>
      </w:r>
      <w:r>
        <w:rPr>
          <w:color w:val="231F20"/>
          <w:sz w:val="20"/>
        </w:rPr>
        <w:t>custody</w:t>
      </w:r>
      <w:r>
        <w:rPr>
          <w:color w:val="231F20"/>
          <w:spacing w:val="9"/>
          <w:sz w:val="20"/>
        </w:rPr>
        <w:t> </w:t>
      </w:r>
      <w:r>
        <w:rPr>
          <w:color w:val="231F20"/>
          <w:sz w:val="20"/>
        </w:rPr>
        <w:t>in</w:t>
      </w:r>
      <w:r>
        <w:rPr>
          <w:color w:val="231F20"/>
          <w:spacing w:val="8"/>
          <w:sz w:val="20"/>
        </w:rPr>
        <w:t> </w:t>
      </w:r>
      <w:r>
        <w:rPr>
          <w:color w:val="231F20"/>
          <w:sz w:val="20"/>
        </w:rPr>
        <w:t>case</w:t>
      </w:r>
      <w:r>
        <w:rPr>
          <w:color w:val="231F20"/>
          <w:spacing w:val="9"/>
          <w:sz w:val="20"/>
        </w:rPr>
        <w:t> </w:t>
      </w:r>
      <w:r>
        <w:rPr>
          <w:color w:val="231F20"/>
          <w:sz w:val="20"/>
        </w:rPr>
        <w:t>of</w:t>
      </w:r>
      <w:r>
        <w:rPr>
          <w:color w:val="231F20"/>
          <w:spacing w:val="9"/>
          <w:sz w:val="20"/>
        </w:rPr>
        <w:t> </w:t>
      </w:r>
      <w:r>
        <w:rPr>
          <w:color w:val="231F20"/>
          <w:sz w:val="20"/>
        </w:rPr>
        <w:t>electronic</w:t>
      </w:r>
      <w:r>
        <w:rPr>
          <w:color w:val="231F20"/>
          <w:spacing w:val="9"/>
          <w:sz w:val="20"/>
        </w:rPr>
        <w:t> </w:t>
      </w:r>
      <w:r>
        <w:rPr>
          <w:color w:val="231F20"/>
          <w:spacing w:val="-2"/>
          <w:sz w:val="20"/>
        </w:rPr>
        <w:t>device;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7"/>
        <w:rPr>
          <w:sz w:val="16"/>
        </w:rPr>
      </w:pPr>
    </w:p>
    <w:p>
      <w:pPr>
        <w:spacing w:before="0"/>
        <w:ind w:left="111" w:right="0" w:firstLine="0"/>
        <w:jc w:val="left"/>
        <w:rPr>
          <w:sz w:val="20"/>
        </w:rPr>
      </w:pPr>
      <w:r>
        <w:rPr>
          <w:color w:val="231F20"/>
          <w:sz w:val="16"/>
        </w:rPr>
        <w:t>32</w:t>
      </w:r>
      <w:r>
        <w:rPr>
          <w:color w:val="231F20"/>
          <w:spacing w:val="35"/>
          <w:sz w:val="16"/>
        </w:rPr>
        <w:t> </w:t>
      </w:r>
      <w:r>
        <w:rPr>
          <w:color w:val="231F20"/>
          <w:sz w:val="16"/>
        </w:rPr>
        <w:t>of</w:t>
      </w:r>
      <w:r>
        <w:rPr>
          <w:color w:val="231F20"/>
          <w:spacing w:val="35"/>
          <w:sz w:val="16"/>
        </w:rPr>
        <w:t> </w:t>
      </w:r>
      <w:r>
        <w:rPr>
          <w:color w:val="231F20"/>
          <w:spacing w:val="-2"/>
          <w:sz w:val="16"/>
        </w:rPr>
        <w:t>2012</w:t>
      </w:r>
      <w:r>
        <w:rPr>
          <w:color w:val="231F20"/>
          <w:spacing w:val="-2"/>
          <w:sz w:val="20"/>
        </w:rPr>
        <w:t>.</w:t>
      </w:r>
    </w:p>
    <w:p>
      <w:pPr>
        <w:spacing w:after="0"/>
        <w:jc w:val="left"/>
        <w:rPr>
          <w:sz w:val="20"/>
        </w:rPr>
        <w:sectPr>
          <w:type w:val="continuous"/>
          <w:pgSz w:w="11900" w:h="16840"/>
          <w:pgMar w:header="905" w:footer="0" w:top="1240" w:bottom="280" w:left="0" w:right="0"/>
          <w:cols w:num="3" w:equalWidth="0">
            <w:col w:w="2177" w:space="40"/>
            <w:col w:w="7343" w:space="39"/>
            <w:col w:w="2301"/>
          </w:cols>
        </w:sectPr>
      </w:pPr>
    </w:p>
    <w:p>
      <w:pPr>
        <w:pStyle w:val="BodyText"/>
        <w:spacing w:before="81"/>
      </w:pPr>
    </w:p>
    <w:p>
      <w:pPr>
        <w:spacing w:after="0"/>
        <w:sectPr>
          <w:pgSz w:w="11900" w:h="16840"/>
          <w:pgMar w:header="905" w:footer="0" w:top="1240" w:bottom="280" w:left="0" w:right="0"/>
        </w:sectPr>
      </w:pPr>
    </w:p>
    <w:p>
      <w:pPr>
        <w:pStyle w:val="ListParagraph"/>
        <w:numPr>
          <w:ilvl w:val="2"/>
          <w:numId w:val="96"/>
        </w:numPr>
        <w:tabs>
          <w:tab w:pos="3122" w:val="left" w:leader="none"/>
        </w:tabs>
        <w:spacing w:line="249" w:lineRule="auto" w:before="92" w:after="0"/>
        <w:ind w:left="2352" w:right="2" w:firstLine="480"/>
        <w:jc w:val="both"/>
        <w:rPr>
          <w:sz w:val="20"/>
        </w:rPr>
      </w:pPr>
      <w:r>
        <w:rPr>
          <w:color w:val="231F20"/>
          <w:sz w:val="20"/>
        </w:rPr>
        <w:t>the</w:t>
      </w:r>
      <w:r>
        <w:rPr>
          <w:color w:val="231F20"/>
          <w:spacing w:val="-5"/>
          <w:sz w:val="20"/>
        </w:rPr>
        <w:t> </w:t>
      </w:r>
      <w:r>
        <w:rPr>
          <w:color w:val="231F20"/>
          <w:sz w:val="20"/>
        </w:rPr>
        <w:t>police</w:t>
      </w:r>
      <w:r>
        <w:rPr>
          <w:color w:val="231F20"/>
          <w:spacing w:val="-5"/>
          <w:sz w:val="20"/>
        </w:rPr>
        <w:t> </w:t>
      </w:r>
      <w:r>
        <w:rPr>
          <w:color w:val="231F20"/>
          <w:sz w:val="20"/>
        </w:rPr>
        <w:t>officer</w:t>
      </w:r>
      <w:r>
        <w:rPr>
          <w:color w:val="231F20"/>
          <w:spacing w:val="-5"/>
          <w:sz w:val="20"/>
        </w:rPr>
        <w:t> </w:t>
      </w:r>
      <w:r>
        <w:rPr>
          <w:color w:val="231F20"/>
          <w:sz w:val="20"/>
        </w:rPr>
        <w:t>shall,</w:t>
      </w:r>
      <w:r>
        <w:rPr>
          <w:color w:val="231F20"/>
          <w:spacing w:val="-6"/>
          <w:sz w:val="20"/>
        </w:rPr>
        <w:t> </w:t>
      </w:r>
      <w:r>
        <w:rPr>
          <w:color w:val="231F20"/>
          <w:sz w:val="20"/>
        </w:rPr>
        <w:t>within</w:t>
      </w:r>
      <w:r>
        <w:rPr>
          <w:color w:val="231F20"/>
          <w:spacing w:val="-5"/>
          <w:sz w:val="20"/>
        </w:rPr>
        <w:t> </w:t>
      </w:r>
      <w:r>
        <w:rPr>
          <w:color w:val="231F20"/>
          <w:sz w:val="20"/>
        </w:rPr>
        <w:t>a</w:t>
      </w:r>
      <w:r>
        <w:rPr>
          <w:color w:val="231F20"/>
          <w:spacing w:val="-5"/>
          <w:sz w:val="20"/>
        </w:rPr>
        <w:t> </w:t>
      </w:r>
      <w:r>
        <w:rPr>
          <w:color w:val="231F20"/>
          <w:sz w:val="20"/>
        </w:rPr>
        <w:t>period</w:t>
      </w:r>
      <w:r>
        <w:rPr>
          <w:color w:val="231F20"/>
          <w:spacing w:val="-5"/>
          <w:sz w:val="20"/>
        </w:rPr>
        <w:t> </w:t>
      </w:r>
      <w:r>
        <w:rPr>
          <w:color w:val="231F20"/>
          <w:sz w:val="20"/>
        </w:rPr>
        <w:t>of</w:t>
      </w:r>
      <w:r>
        <w:rPr>
          <w:color w:val="231F20"/>
          <w:spacing w:val="-6"/>
          <w:sz w:val="20"/>
        </w:rPr>
        <w:t> </w:t>
      </w:r>
      <w:r>
        <w:rPr>
          <w:color w:val="231F20"/>
          <w:sz w:val="20"/>
        </w:rPr>
        <w:t>ninety</w:t>
      </w:r>
      <w:r>
        <w:rPr>
          <w:color w:val="231F20"/>
          <w:spacing w:val="-5"/>
          <w:sz w:val="20"/>
        </w:rPr>
        <w:t> </w:t>
      </w:r>
      <w:r>
        <w:rPr>
          <w:color w:val="231F20"/>
          <w:sz w:val="20"/>
        </w:rPr>
        <w:t>days,</w:t>
      </w:r>
      <w:r>
        <w:rPr>
          <w:color w:val="231F20"/>
          <w:spacing w:val="-5"/>
          <w:sz w:val="20"/>
        </w:rPr>
        <w:t> </w:t>
      </w:r>
      <w:r>
        <w:rPr>
          <w:color w:val="231F20"/>
          <w:sz w:val="20"/>
        </w:rPr>
        <w:t>inform</w:t>
      </w:r>
      <w:r>
        <w:rPr>
          <w:color w:val="231F20"/>
          <w:spacing w:val="-5"/>
          <w:sz w:val="20"/>
        </w:rPr>
        <w:t> </w:t>
      </w:r>
      <w:r>
        <w:rPr>
          <w:color w:val="231F20"/>
          <w:sz w:val="20"/>
        </w:rPr>
        <w:t>the</w:t>
      </w:r>
      <w:r>
        <w:rPr>
          <w:color w:val="231F20"/>
          <w:spacing w:val="-6"/>
          <w:sz w:val="20"/>
        </w:rPr>
        <w:t> </w:t>
      </w:r>
      <w:r>
        <w:rPr>
          <w:color w:val="231F20"/>
          <w:sz w:val="20"/>
        </w:rPr>
        <w:t>progress</w:t>
      </w:r>
      <w:r>
        <w:rPr>
          <w:color w:val="231F20"/>
          <w:spacing w:val="-5"/>
          <w:sz w:val="20"/>
        </w:rPr>
        <w:t> </w:t>
      </w:r>
      <w:r>
        <w:rPr>
          <w:color w:val="231F20"/>
          <w:sz w:val="20"/>
        </w:rPr>
        <w:t>of</w:t>
      </w:r>
      <w:r>
        <w:rPr>
          <w:color w:val="231F20"/>
          <w:spacing w:val="-5"/>
          <w:sz w:val="20"/>
        </w:rPr>
        <w:t> </w:t>
      </w:r>
      <w:r>
        <w:rPr>
          <w:color w:val="231F20"/>
          <w:sz w:val="20"/>
        </w:rPr>
        <w:t>the investigation by any means including through electronic communication to the informant or the victim;</w:t>
      </w:r>
    </w:p>
    <w:p>
      <w:pPr>
        <w:pStyle w:val="ListParagraph"/>
        <w:numPr>
          <w:ilvl w:val="2"/>
          <w:numId w:val="96"/>
        </w:numPr>
        <w:tabs>
          <w:tab w:pos="3168" w:val="left" w:leader="none"/>
        </w:tabs>
        <w:spacing w:line="249" w:lineRule="auto" w:before="122" w:after="0"/>
        <w:ind w:left="2352" w:right="0" w:firstLine="480"/>
        <w:jc w:val="both"/>
        <w:rPr>
          <w:sz w:val="20"/>
        </w:rPr>
      </w:pPr>
      <w:r>
        <w:rPr>
          <w:color w:val="231F20"/>
          <w:spacing w:val="-2"/>
          <w:sz w:val="20"/>
        </w:rPr>
        <w:t>the</w:t>
      </w:r>
      <w:r>
        <w:rPr>
          <w:color w:val="231F20"/>
          <w:spacing w:val="-4"/>
          <w:sz w:val="20"/>
        </w:rPr>
        <w:t> </w:t>
      </w:r>
      <w:r>
        <w:rPr>
          <w:color w:val="231F20"/>
          <w:spacing w:val="-2"/>
          <w:sz w:val="20"/>
        </w:rPr>
        <w:t>officer</w:t>
      </w:r>
      <w:r>
        <w:rPr>
          <w:color w:val="231F20"/>
          <w:spacing w:val="-4"/>
          <w:sz w:val="20"/>
        </w:rPr>
        <w:t> </w:t>
      </w:r>
      <w:r>
        <w:rPr>
          <w:color w:val="231F20"/>
          <w:spacing w:val="-2"/>
          <w:sz w:val="20"/>
        </w:rPr>
        <w:t>shall</w:t>
      </w:r>
      <w:r>
        <w:rPr>
          <w:color w:val="231F20"/>
          <w:spacing w:val="-4"/>
          <w:sz w:val="20"/>
        </w:rPr>
        <w:t> </w:t>
      </w:r>
      <w:r>
        <w:rPr>
          <w:color w:val="231F20"/>
          <w:spacing w:val="-2"/>
          <w:sz w:val="20"/>
        </w:rPr>
        <w:t>also</w:t>
      </w:r>
      <w:r>
        <w:rPr>
          <w:color w:val="231F20"/>
          <w:spacing w:val="-4"/>
          <w:sz w:val="20"/>
        </w:rPr>
        <w:t> </w:t>
      </w:r>
      <w:r>
        <w:rPr>
          <w:color w:val="231F20"/>
          <w:spacing w:val="-2"/>
          <w:sz w:val="20"/>
        </w:rPr>
        <w:t>communicate,</w:t>
      </w:r>
      <w:r>
        <w:rPr>
          <w:color w:val="231F20"/>
          <w:spacing w:val="-4"/>
          <w:sz w:val="20"/>
        </w:rPr>
        <w:t> </w:t>
      </w:r>
      <w:r>
        <w:rPr>
          <w:color w:val="231F20"/>
          <w:spacing w:val="-2"/>
          <w:sz w:val="20"/>
        </w:rPr>
        <w:t>in</w:t>
      </w:r>
      <w:r>
        <w:rPr>
          <w:color w:val="231F20"/>
          <w:spacing w:val="-4"/>
          <w:sz w:val="20"/>
        </w:rPr>
        <w:t> </w:t>
      </w:r>
      <w:r>
        <w:rPr>
          <w:color w:val="231F20"/>
          <w:spacing w:val="-2"/>
          <w:sz w:val="20"/>
        </w:rPr>
        <w:t>such</w:t>
      </w:r>
      <w:r>
        <w:rPr>
          <w:color w:val="231F20"/>
          <w:spacing w:val="-4"/>
          <w:sz w:val="20"/>
        </w:rPr>
        <w:t> </w:t>
      </w:r>
      <w:r>
        <w:rPr>
          <w:color w:val="231F20"/>
          <w:spacing w:val="-2"/>
          <w:sz w:val="20"/>
        </w:rPr>
        <w:t>manner</w:t>
      </w:r>
      <w:r>
        <w:rPr>
          <w:color w:val="231F20"/>
          <w:spacing w:val="-4"/>
          <w:sz w:val="20"/>
        </w:rPr>
        <w:t> </w:t>
      </w:r>
      <w:r>
        <w:rPr>
          <w:color w:val="231F20"/>
          <w:spacing w:val="-2"/>
          <w:sz w:val="20"/>
        </w:rPr>
        <w:t>as</w:t>
      </w:r>
      <w:r>
        <w:rPr>
          <w:color w:val="231F20"/>
          <w:spacing w:val="-5"/>
          <w:sz w:val="20"/>
        </w:rPr>
        <w:t> </w:t>
      </w:r>
      <w:r>
        <w:rPr>
          <w:color w:val="231F20"/>
          <w:spacing w:val="-2"/>
          <w:sz w:val="20"/>
        </w:rPr>
        <w:t>the</w:t>
      </w:r>
      <w:r>
        <w:rPr>
          <w:color w:val="231F20"/>
          <w:spacing w:val="-4"/>
          <w:sz w:val="20"/>
        </w:rPr>
        <w:t> </w:t>
      </w:r>
      <w:r>
        <w:rPr>
          <w:color w:val="231F20"/>
          <w:spacing w:val="-2"/>
          <w:sz w:val="20"/>
        </w:rPr>
        <w:t>State</w:t>
      </w:r>
      <w:r>
        <w:rPr>
          <w:color w:val="231F20"/>
          <w:spacing w:val="-4"/>
          <w:sz w:val="20"/>
        </w:rPr>
        <w:t> </w:t>
      </w:r>
      <w:r>
        <w:rPr>
          <w:color w:val="231F20"/>
          <w:spacing w:val="-2"/>
          <w:sz w:val="20"/>
        </w:rPr>
        <w:t>Government</w:t>
      </w:r>
      <w:r>
        <w:rPr>
          <w:color w:val="231F20"/>
          <w:spacing w:val="-4"/>
          <w:sz w:val="20"/>
        </w:rPr>
        <w:t> </w:t>
      </w:r>
      <w:r>
        <w:rPr>
          <w:color w:val="231F20"/>
          <w:spacing w:val="-2"/>
          <w:sz w:val="20"/>
        </w:rPr>
        <w:t>may, </w:t>
      </w:r>
      <w:r>
        <w:rPr>
          <w:color w:val="231F20"/>
          <w:sz w:val="20"/>
        </w:rPr>
        <w:t>by rules, provide, the action taken by him, to the person, if any, by whom the information relating to the commission of the offence was first given.</w:t>
      </w:r>
    </w:p>
    <w:p>
      <w:pPr>
        <w:pStyle w:val="ListParagraph"/>
        <w:numPr>
          <w:ilvl w:val="0"/>
          <w:numId w:val="88"/>
        </w:numPr>
        <w:tabs>
          <w:tab w:pos="3135" w:val="left" w:leader="none"/>
        </w:tabs>
        <w:spacing w:line="249" w:lineRule="auto" w:before="123" w:after="0"/>
        <w:ind w:left="2352" w:right="3" w:firstLine="480"/>
        <w:jc w:val="both"/>
        <w:rPr>
          <w:sz w:val="20"/>
        </w:rPr>
      </w:pPr>
      <w:r>
        <w:rPr>
          <w:color w:val="231F20"/>
          <w:sz w:val="20"/>
        </w:rPr>
        <w:t>Where a superior officer of police has been appointed under section 177, the report shall, in any case in which the State Government by general or special order so directs,</w:t>
      </w:r>
      <w:r>
        <w:rPr>
          <w:color w:val="231F20"/>
          <w:spacing w:val="-13"/>
          <w:sz w:val="20"/>
        </w:rPr>
        <w:t> </w:t>
      </w:r>
      <w:r>
        <w:rPr>
          <w:color w:val="231F20"/>
          <w:sz w:val="20"/>
        </w:rPr>
        <w:t>be</w:t>
      </w:r>
      <w:r>
        <w:rPr>
          <w:color w:val="231F20"/>
          <w:spacing w:val="-12"/>
          <w:sz w:val="20"/>
        </w:rPr>
        <w:t> </w:t>
      </w:r>
      <w:r>
        <w:rPr>
          <w:color w:val="231F20"/>
          <w:sz w:val="20"/>
        </w:rPr>
        <w:t>submitted</w:t>
      </w:r>
      <w:r>
        <w:rPr>
          <w:color w:val="231F20"/>
          <w:spacing w:val="-13"/>
          <w:sz w:val="20"/>
        </w:rPr>
        <w:t> </w:t>
      </w:r>
      <w:r>
        <w:rPr>
          <w:color w:val="231F20"/>
          <w:sz w:val="20"/>
        </w:rPr>
        <w:t>through</w:t>
      </w:r>
      <w:r>
        <w:rPr>
          <w:color w:val="231F20"/>
          <w:spacing w:val="-12"/>
          <w:sz w:val="20"/>
        </w:rPr>
        <w:t> </w:t>
      </w:r>
      <w:r>
        <w:rPr>
          <w:color w:val="231F20"/>
          <w:sz w:val="20"/>
        </w:rPr>
        <w:t>that</w:t>
      </w:r>
      <w:r>
        <w:rPr>
          <w:color w:val="231F20"/>
          <w:spacing w:val="-13"/>
          <w:sz w:val="20"/>
        </w:rPr>
        <w:t> </w:t>
      </w:r>
      <w:r>
        <w:rPr>
          <w:color w:val="231F20"/>
          <w:sz w:val="20"/>
        </w:rPr>
        <w:t>officer,</w:t>
      </w:r>
      <w:r>
        <w:rPr>
          <w:color w:val="231F20"/>
          <w:spacing w:val="-12"/>
          <w:sz w:val="20"/>
        </w:rPr>
        <w:t> </w:t>
      </w:r>
      <w:r>
        <w:rPr>
          <w:color w:val="231F20"/>
          <w:sz w:val="20"/>
        </w:rPr>
        <w:t>and</w:t>
      </w:r>
      <w:r>
        <w:rPr>
          <w:color w:val="231F20"/>
          <w:spacing w:val="-13"/>
          <w:sz w:val="20"/>
        </w:rPr>
        <w:t> </w:t>
      </w:r>
      <w:r>
        <w:rPr>
          <w:color w:val="231F20"/>
          <w:sz w:val="20"/>
        </w:rPr>
        <w:t>he</w:t>
      </w:r>
      <w:r>
        <w:rPr>
          <w:color w:val="231F20"/>
          <w:spacing w:val="-12"/>
          <w:sz w:val="20"/>
        </w:rPr>
        <w:t> </w:t>
      </w:r>
      <w:r>
        <w:rPr>
          <w:color w:val="231F20"/>
          <w:sz w:val="20"/>
        </w:rPr>
        <w:t>may,</w:t>
      </w:r>
      <w:r>
        <w:rPr>
          <w:color w:val="231F20"/>
          <w:spacing w:val="-13"/>
          <w:sz w:val="20"/>
        </w:rPr>
        <w:t> </w:t>
      </w:r>
      <w:r>
        <w:rPr>
          <w:color w:val="231F20"/>
          <w:sz w:val="20"/>
        </w:rPr>
        <w:t>pending</w:t>
      </w:r>
      <w:r>
        <w:rPr>
          <w:color w:val="231F20"/>
          <w:spacing w:val="-12"/>
          <w:sz w:val="20"/>
        </w:rPr>
        <w:t> </w:t>
      </w:r>
      <w:r>
        <w:rPr>
          <w:color w:val="231F20"/>
          <w:sz w:val="20"/>
        </w:rPr>
        <w:t>the</w:t>
      </w:r>
      <w:r>
        <w:rPr>
          <w:color w:val="231F20"/>
          <w:spacing w:val="-13"/>
          <w:sz w:val="20"/>
        </w:rPr>
        <w:t> </w:t>
      </w:r>
      <w:r>
        <w:rPr>
          <w:color w:val="231F20"/>
          <w:sz w:val="20"/>
        </w:rPr>
        <w:t>orders</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Magistrate, direct the officer in charge of the police station to make further investigation.</w:t>
      </w:r>
    </w:p>
    <w:p>
      <w:pPr>
        <w:pStyle w:val="ListParagraph"/>
        <w:numPr>
          <w:ilvl w:val="0"/>
          <w:numId w:val="88"/>
        </w:numPr>
        <w:tabs>
          <w:tab w:pos="3112" w:val="left" w:leader="none"/>
        </w:tabs>
        <w:spacing w:line="249" w:lineRule="auto" w:before="123" w:after="0"/>
        <w:ind w:left="2352" w:right="2" w:firstLine="480"/>
        <w:jc w:val="both"/>
        <w:rPr>
          <w:sz w:val="20"/>
        </w:rPr>
      </w:pPr>
      <w:r>
        <w:rPr>
          <w:color w:val="231F20"/>
          <w:sz w:val="20"/>
        </w:rPr>
        <w:t>Whenever</w:t>
      </w:r>
      <w:r>
        <w:rPr>
          <w:color w:val="231F20"/>
          <w:spacing w:val="-1"/>
          <w:sz w:val="20"/>
        </w:rPr>
        <w:t> </w:t>
      </w:r>
      <w:r>
        <w:rPr>
          <w:color w:val="231F20"/>
          <w:sz w:val="20"/>
        </w:rPr>
        <w:t>it</w:t>
      </w:r>
      <w:r>
        <w:rPr>
          <w:color w:val="231F20"/>
          <w:spacing w:val="-1"/>
          <w:sz w:val="20"/>
        </w:rPr>
        <w:t> </w:t>
      </w:r>
      <w:r>
        <w:rPr>
          <w:color w:val="231F20"/>
          <w:sz w:val="20"/>
        </w:rPr>
        <w:t>appears</w:t>
      </w:r>
      <w:r>
        <w:rPr>
          <w:color w:val="231F20"/>
          <w:spacing w:val="-1"/>
          <w:sz w:val="20"/>
        </w:rPr>
        <w:t> </w:t>
      </w:r>
      <w:r>
        <w:rPr>
          <w:color w:val="231F20"/>
          <w:sz w:val="20"/>
        </w:rPr>
        <w:t>from</w:t>
      </w:r>
      <w:r>
        <w:rPr>
          <w:color w:val="231F20"/>
          <w:spacing w:val="-1"/>
          <w:sz w:val="20"/>
        </w:rPr>
        <w:t> </w:t>
      </w:r>
      <w:r>
        <w:rPr>
          <w:color w:val="231F20"/>
          <w:sz w:val="20"/>
        </w:rPr>
        <w:t>a</w:t>
      </w:r>
      <w:r>
        <w:rPr>
          <w:color w:val="231F20"/>
          <w:spacing w:val="-1"/>
          <w:sz w:val="20"/>
        </w:rPr>
        <w:t> </w:t>
      </w:r>
      <w:r>
        <w:rPr>
          <w:color w:val="231F20"/>
          <w:sz w:val="20"/>
        </w:rPr>
        <w:t>report</w:t>
      </w:r>
      <w:r>
        <w:rPr>
          <w:color w:val="231F20"/>
          <w:spacing w:val="-1"/>
          <w:sz w:val="20"/>
        </w:rPr>
        <w:t> </w:t>
      </w:r>
      <w:r>
        <w:rPr>
          <w:color w:val="231F20"/>
          <w:sz w:val="20"/>
        </w:rPr>
        <w:t>forwarded</w:t>
      </w:r>
      <w:r>
        <w:rPr>
          <w:color w:val="231F20"/>
          <w:spacing w:val="-1"/>
          <w:sz w:val="20"/>
        </w:rPr>
        <w:t> </w:t>
      </w:r>
      <w:r>
        <w:rPr>
          <w:color w:val="231F20"/>
          <w:sz w:val="20"/>
        </w:rPr>
        <w:t>under</w:t>
      </w:r>
      <w:r>
        <w:rPr>
          <w:color w:val="231F20"/>
          <w:spacing w:val="-1"/>
          <w:sz w:val="20"/>
        </w:rPr>
        <w:t> </w:t>
      </w:r>
      <w:r>
        <w:rPr>
          <w:color w:val="231F20"/>
          <w:sz w:val="20"/>
        </w:rPr>
        <w:t>this</w:t>
      </w:r>
      <w:r>
        <w:rPr>
          <w:color w:val="231F20"/>
          <w:spacing w:val="-1"/>
          <w:sz w:val="20"/>
        </w:rPr>
        <w:t> </w:t>
      </w:r>
      <w:r>
        <w:rPr>
          <w:color w:val="231F20"/>
          <w:sz w:val="20"/>
        </w:rPr>
        <w:t>section</w:t>
      </w:r>
      <w:r>
        <w:rPr>
          <w:color w:val="231F20"/>
          <w:spacing w:val="-1"/>
          <w:sz w:val="20"/>
        </w:rPr>
        <w:t> </w:t>
      </w:r>
      <w:r>
        <w:rPr>
          <w:color w:val="231F20"/>
          <w:sz w:val="20"/>
        </w:rPr>
        <w:t>that</w:t>
      </w:r>
      <w:r>
        <w:rPr>
          <w:color w:val="231F20"/>
          <w:spacing w:val="-1"/>
          <w:sz w:val="20"/>
        </w:rPr>
        <w:t> </w:t>
      </w:r>
      <w:r>
        <w:rPr>
          <w:color w:val="231F20"/>
          <w:sz w:val="20"/>
        </w:rPr>
        <w:t>the</w:t>
      </w:r>
      <w:r>
        <w:rPr>
          <w:color w:val="231F20"/>
          <w:spacing w:val="-1"/>
          <w:sz w:val="20"/>
        </w:rPr>
        <w:t> </w:t>
      </w:r>
      <w:r>
        <w:rPr>
          <w:color w:val="231F20"/>
          <w:sz w:val="20"/>
        </w:rPr>
        <w:t>accused has been released on his bond or bail bond, the Magistrate shall make such order for the discharge of such bond or bail bond or otherwise as he thinks fit.</w:t>
      </w:r>
    </w:p>
    <w:p>
      <w:pPr>
        <w:pStyle w:val="ListParagraph"/>
        <w:numPr>
          <w:ilvl w:val="0"/>
          <w:numId w:val="88"/>
        </w:numPr>
        <w:tabs>
          <w:tab w:pos="3114" w:val="left" w:leader="none"/>
        </w:tabs>
        <w:spacing w:line="249" w:lineRule="auto" w:before="122" w:after="0"/>
        <w:ind w:left="2352" w:right="4" w:firstLine="480"/>
        <w:jc w:val="both"/>
        <w:rPr>
          <w:sz w:val="20"/>
        </w:rPr>
      </w:pPr>
      <w:r>
        <w:rPr>
          <w:color w:val="231F20"/>
          <w:sz w:val="20"/>
        </w:rPr>
        <w:t>When such report is in respect of a case to which section 190 applies, the police officer shall forward to the Magistrate along with the report—</w:t>
      </w:r>
    </w:p>
    <w:p>
      <w:pPr>
        <w:pStyle w:val="ListParagraph"/>
        <w:numPr>
          <w:ilvl w:val="1"/>
          <w:numId w:val="88"/>
        </w:numPr>
        <w:tabs>
          <w:tab w:pos="3581" w:val="left" w:leader="none"/>
        </w:tabs>
        <w:spacing w:line="249" w:lineRule="auto" w:before="122" w:after="0"/>
        <w:ind w:left="2832" w:right="5" w:firstLine="480"/>
        <w:jc w:val="left"/>
        <w:rPr>
          <w:sz w:val="20"/>
        </w:rPr>
      </w:pPr>
      <w:r>
        <w:rPr>
          <w:color w:val="231F20"/>
          <w:spacing w:val="-2"/>
          <w:sz w:val="20"/>
        </w:rPr>
        <w:t>all</w:t>
      </w:r>
      <w:r>
        <w:rPr>
          <w:color w:val="231F20"/>
          <w:spacing w:val="-8"/>
          <w:sz w:val="20"/>
        </w:rPr>
        <w:t> </w:t>
      </w:r>
      <w:r>
        <w:rPr>
          <w:color w:val="231F20"/>
          <w:spacing w:val="-2"/>
          <w:sz w:val="20"/>
        </w:rPr>
        <w:t>documents</w:t>
      </w:r>
      <w:r>
        <w:rPr>
          <w:color w:val="231F20"/>
          <w:spacing w:val="-8"/>
          <w:sz w:val="20"/>
        </w:rPr>
        <w:t> </w:t>
      </w:r>
      <w:r>
        <w:rPr>
          <w:color w:val="231F20"/>
          <w:spacing w:val="-2"/>
          <w:sz w:val="20"/>
        </w:rPr>
        <w:t>or</w:t>
      </w:r>
      <w:r>
        <w:rPr>
          <w:color w:val="231F20"/>
          <w:spacing w:val="-8"/>
          <w:sz w:val="20"/>
        </w:rPr>
        <w:t> </w:t>
      </w:r>
      <w:r>
        <w:rPr>
          <w:color w:val="231F20"/>
          <w:spacing w:val="-2"/>
          <w:sz w:val="20"/>
        </w:rPr>
        <w:t>relevant</w:t>
      </w:r>
      <w:r>
        <w:rPr>
          <w:color w:val="231F20"/>
          <w:spacing w:val="-8"/>
          <w:sz w:val="20"/>
        </w:rPr>
        <w:t> </w:t>
      </w:r>
      <w:r>
        <w:rPr>
          <w:color w:val="231F20"/>
          <w:spacing w:val="-2"/>
          <w:sz w:val="20"/>
        </w:rPr>
        <w:t>extracts</w:t>
      </w:r>
      <w:r>
        <w:rPr>
          <w:color w:val="231F20"/>
          <w:spacing w:val="-8"/>
          <w:sz w:val="20"/>
        </w:rPr>
        <w:t> </w:t>
      </w:r>
      <w:r>
        <w:rPr>
          <w:color w:val="231F20"/>
          <w:spacing w:val="-2"/>
          <w:sz w:val="20"/>
        </w:rPr>
        <w:t>thereof</w:t>
      </w:r>
      <w:r>
        <w:rPr>
          <w:color w:val="231F20"/>
          <w:spacing w:val="-8"/>
          <w:sz w:val="20"/>
        </w:rPr>
        <w:t> </w:t>
      </w:r>
      <w:r>
        <w:rPr>
          <w:color w:val="231F20"/>
          <w:spacing w:val="-2"/>
          <w:sz w:val="20"/>
        </w:rPr>
        <w:t>on</w:t>
      </w:r>
      <w:r>
        <w:rPr>
          <w:color w:val="231F20"/>
          <w:spacing w:val="-8"/>
          <w:sz w:val="20"/>
        </w:rPr>
        <w:t> </w:t>
      </w:r>
      <w:r>
        <w:rPr>
          <w:color w:val="231F20"/>
          <w:spacing w:val="-2"/>
          <w:sz w:val="20"/>
        </w:rPr>
        <w:t>which</w:t>
      </w:r>
      <w:r>
        <w:rPr>
          <w:color w:val="231F20"/>
          <w:spacing w:val="-8"/>
          <w:sz w:val="20"/>
        </w:rPr>
        <w:t> </w:t>
      </w:r>
      <w:r>
        <w:rPr>
          <w:color w:val="231F20"/>
          <w:spacing w:val="-2"/>
          <w:sz w:val="20"/>
        </w:rPr>
        <w:t>the</w:t>
      </w:r>
      <w:r>
        <w:rPr>
          <w:color w:val="231F20"/>
          <w:spacing w:val="-8"/>
          <w:sz w:val="20"/>
        </w:rPr>
        <w:t> </w:t>
      </w:r>
      <w:r>
        <w:rPr>
          <w:color w:val="231F20"/>
          <w:spacing w:val="-2"/>
          <w:sz w:val="20"/>
        </w:rPr>
        <w:t>prosecution</w:t>
      </w:r>
      <w:r>
        <w:rPr>
          <w:color w:val="231F20"/>
          <w:spacing w:val="-8"/>
          <w:sz w:val="20"/>
        </w:rPr>
        <w:t> </w:t>
      </w:r>
      <w:r>
        <w:rPr>
          <w:color w:val="231F20"/>
          <w:spacing w:val="-2"/>
          <w:sz w:val="20"/>
        </w:rPr>
        <w:t>proposes </w:t>
      </w:r>
      <w:r>
        <w:rPr>
          <w:color w:val="231F20"/>
          <w:sz w:val="20"/>
        </w:rPr>
        <w:t>to rely other than those already sent to the Magistrate during investigation;</w:t>
      </w:r>
    </w:p>
    <w:p>
      <w:pPr>
        <w:pStyle w:val="ListParagraph"/>
        <w:numPr>
          <w:ilvl w:val="1"/>
          <w:numId w:val="88"/>
        </w:numPr>
        <w:tabs>
          <w:tab w:pos="3618" w:val="left" w:leader="none"/>
        </w:tabs>
        <w:spacing w:line="249" w:lineRule="auto" w:before="122" w:after="0"/>
        <w:ind w:left="2832" w:right="3" w:firstLine="480"/>
        <w:jc w:val="left"/>
        <w:rPr>
          <w:sz w:val="20"/>
        </w:rPr>
      </w:pPr>
      <w:r>
        <w:rPr>
          <w:color w:val="231F20"/>
          <w:sz w:val="20"/>
        </w:rPr>
        <w:t>the statements recorded under section 180 of all the persons whom the</w:t>
      </w:r>
      <w:r>
        <w:rPr>
          <w:color w:val="231F20"/>
          <w:spacing w:val="80"/>
          <w:w w:val="150"/>
          <w:sz w:val="20"/>
        </w:rPr>
        <w:t> </w:t>
      </w:r>
      <w:r>
        <w:rPr>
          <w:color w:val="231F20"/>
          <w:sz w:val="20"/>
        </w:rPr>
        <w:t>prosecution proposes to examine as its witnesses.</w:t>
      </w:r>
    </w:p>
    <w:p>
      <w:pPr>
        <w:pStyle w:val="ListParagraph"/>
        <w:numPr>
          <w:ilvl w:val="0"/>
          <w:numId w:val="88"/>
        </w:numPr>
        <w:tabs>
          <w:tab w:pos="3102" w:val="left" w:leader="none"/>
        </w:tabs>
        <w:spacing w:line="249" w:lineRule="auto" w:before="121" w:after="0"/>
        <w:ind w:left="2352" w:right="0" w:firstLine="480"/>
        <w:jc w:val="both"/>
        <w:rPr>
          <w:sz w:val="20"/>
        </w:rPr>
      </w:pPr>
      <w:r>
        <w:rPr>
          <w:color w:val="231F20"/>
          <w:sz w:val="20"/>
        </w:rPr>
        <w:t>If</w:t>
      </w:r>
      <w:r>
        <w:rPr>
          <w:color w:val="231F20"/>
          <w:spacing w:val="-13"/>
          <w:sz w:val="20"/>
        </w:rPr>
        <w:t> </w:t>
      </w:r>
      <w:r>
        <w:rPr>
          <w:color w:val="231F20"/>
          <w:sz w:val="20"/>
        </w:rPr>
        <w:t>the</w:t>
      </w:r>
      <w:r>
        <w:rPr>
          <w:color w:val="231F20"/>
          <w:spacing w:val="-12"/>
          <w:sz w:val="20"/>
        </w:rPr>
        <w:t> </w:t>
      </w:r>
      <w:r>
        <w:rPr>
          <w:color w:val="231F20"/>
          <w:sz w:val="20"/>
        </w:rPr>
        <w:t>police</w:t>
      </w:r>
      <w:r>
        <w:rPr>
          <w:color w:val="231F20"/>
          <w:spacing w:val="-13"/>
          <w:sz w:val="20"/>
        </w:rPr>
        <w:t> </w:t>
      </w:r>
      <w:r>
        <w:rPr>
          <w:color w:val="231F20"/>
          <w:sz w:val="20"/>
        </w:rPr>
        <w:t>officer</w:t>
      </w:r>
      <w:r>
        <w:rPr>
          <w:color w:val="231F20"/>
          <w:spacing w:val="-12"/>
          <w:sz w:val="20"/>
        </w:rPr>
        <w:t> </w:t>
      </w:r>
      <w:r>
        <w:rPr>
          <w:color w:val="231F20"/>
          <w:sz w:val="20"/>
        </w:rPr>
        <w:t>is</w:t>
      </w:r>
      <w:r>
        <w:rPr>
          <w:color w:val="231F20"/>
          <w:spacing w:val="-13"/>
          <w:sz w:val="20"/>
        </w:rPr>
        <w:t> </w:t>
      </w:r>
      <w:r>
        <w:rPr>
          <w:color w:val="231F20"/>
          <w:sz w:val="20"/>
        </w:rPr>
        <w:t>of</w:t>
      </w:r>
      <w:r>
        <w:rPr>
          <w:color w:val="231F20"/>
          <w:spacing w:val="-12"/>
          <w:sz w:val="20"/>
        </w:rPr>
        <w:t> </w:t>
      </w:r>
      <w:r>
        <w:rPr>
          <w:color w:val="231F20"/>
          <w:sz w:val="20"/>
        </w:rPr>
        <w:t>opinion</w:t>
      </w:r>
      <w:r>
        <w:rPr>
          <w:color w:val="231F20"/>
          <w:spacing w:val="-13"/>
          <w:sz w:val="20"/>
        </w:rPr>
        <w:t> </w:t>
      </w:r>
      <w:r>
        <w:rPr>
          <w:color w:val="231F20"/>
          <w:sz w:val="20"/>
        </w:rPr>
        <w:t>that</w:t>
      </w:r>
      <w:r>
        <w:rPr>
          <w:color w:val="231F20"/>
          <w:spacing w:val="-12"/>
          <w:sz w:val="20"/>
        </w:rPr>
        <w:t> </w:t>
      </w:r>
      <w:r>
        <w:rPr>
          <w:color w:val="231F20"/>
          <w:sz w:val="20"/>
        </w:rPr>
        <w:t>any</w:t>
      </w:r>
      <w:r>
        <w:rPr>
          <w:color w:val="231F20"/>
          <w:spacing w:val="-13"/>
          <w:sz w:val="20"/>
        </w:rPr>
        <w:t> </w:t>
      </w:r>
      <w:r>
        <w:rPr>
          <w:color w:val="231F20"/>
          <w:sz w:val="20"/>
        </w:rPr>
        <w:t>part</w:t>
      </w:r>
      <w:r>
        <w:rPr>
          <w:color w:val="231F20"/>
          <w:spacing w:val="-12"/>
          <w:sz w:val="20"/>
        </w:rPr>
        <w:t> </w:t>
      </w:r>
      <w:r>
        <w:rPr>
          <w:color w:val="231F20"/>
          <w:sz w:val="20"/>
        </w:rPr>
        <w:t>of</w:t>
      </w:r>
      <w:r>
        <w:rPr>
          <w:color w:val="231F20"/>
          <w:spacing w:val="-13"/>
          <w:sz w:val="20"/>
        </w:rPr>
        <w:t> </w:t>
      </w:r>
      <w:r>
        <w:rPr>
          <w:color w:val="231F20"/>
          <w:sz w:val="20"/>
        </w:rPr>
        <w:t>any</w:t>
      </w:r>
      <w:r>
        <w:rPr>
          <w:color w:val="231F20"/>
          <w:spacing w:val="-12"/>
          <w:sz w:val="20"/>
        </w:rPr>
        <w:t> </w:t>
      </w:r>
      <w:r>
        <w:rPr>
          <w:color w:val="231F20"/>
          <w:sz w:val="20"/>
        </w:rPr>
        <w:t>such</w:t>
      </w:r>
      <w:r>
        <w:rPr>
          <w:color w:val="231F20"/>
          <w:spacing w:val="-13"/>
          <w:sz w:val="20"/>
        </w:rPr>
        <w:t> </w:t>
      </w:r>
      <w:r>
        <w:rPr>
          <w:color w:val="231F20"/>
          <w:sz w:val="20"/>
        </w:rPr>
        <w:t>statement</w:t>
      </w:r>
      <w:r>
        <w:rPr>
          <w:color w:val="231F20"/>
          <w:spacing w:val="-12"/>
          <w:sz w:val="20"/>
        </w:rPr>
        <w:t> </w:t>
      </w:r>
      <w:r>
        <w:rPr>
          <w:color w:val="231F20"/>
          <w:sz w:val="20"/>
        </w:rPr>
        <w:t>is</w:t>
      </w:r>
      <w:r>
        <w:rPr>
          <w:color w:val="231F20"/>
          <w:spacing w:val="-13"/>
          <w:sz w:val="20"/>
        </w:rPr>
        <w:t> </w:t>
      </w:r>
      <w:r>
        <w:rPr>
          <w:color w:val="231F20"/>
          <w:sz w:val="20"/>
        </w:rPr>
        <w:t>not</w:t>
      </w:r>
      <w:r>
        <w:rPr>
          <w:color w:val="231F20"/>
          <w:spacing w:val="-12"/>
          <w:sz w:val="20"/>
        </w:rPr>
        <w:t> </w:t>
      </w:r>
      <w:r>
        <w:rPr>
          <w:color w:val="231F20"/>
          <w:sz w:val="20"/>
        </w:rPr>
        <w:t>relevant to</w:t>
      </w:r>
      <w:r>
        <w:rPr>
          <w:color w:val="231F20"/>
          <w:spacing w:val="-5"/>
          <w:sz w:val="20"/>
        </w:rPr>
        <w:t> </w:t>
      </w:r>
      <w:r>
        <w:rPr>
          <w:color w:val="231F20"/>
          <w:sz w:val="20"/>
        </w:rPr>
        <w:t>the</w:t>
      </w:r>
      <w:r>
        <w:rPr>
          <w:color w:val="231F20"/>
          <w:spacing w:val="-5"/>
          <w:sz w:val="20"/>
        </w:rPr>
        <w:t> </w:t>
      </w:r>
      <w:r>
        <w:rPr>
          <w:color w:val="231F20"/>
          <w:sz w:val="20"/>
        </w:rPr>
        <w:t>subject</w:t>
      </w:r>
      <w:r>
        <w:rPr>
          <w:color w:val="231F20"/>
          <w:spacing w:val="-5"/>
          <w:sz w:val="20"/>
        </w:rPr>
        <w:t> </w:t>
      </w:r>
      <w:r>
        <w:rPr>
          <w:color w:val="231F20"/>
          <w:sz w:val="20"/>
        </w:rPr>
        <w:t>matter</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proceedings</w:t>
      </w:r>
      <w:r>
        <w:rPr>
          <w:color w:val="231F20"/>
          <w:spacing w:val="-5"/>
          <w:sz w:val="20"/>
        </w:rPr>
        <w:t> </w:t>
      </w:r>
      <w:r>
        <w:rPr>
          <w:color w:val="231F20"/>
          <w:sz w:val="20"/>
        </w:rPr>
        <w:t>or</w:t>
      </w:r>
      <w:r>
        <w:rPr>
          <w:color w:val="231F20"/>
          <w:spacing w:val="-5"/>
          <w:sz w:val="20"/>
        </w:rPr>
        <w:t> </w:t>
      </w:r>
      <w:r>
        <w:rPr>
          <w:color w:val="231F20"/>
          <w:sz w:val="20"/>
        </w:rPr>
        <w:t>that</w:t>
      </w:r>
      <w:r>
        <w:rPr>
          <w:color w:val="231F20"/>
          <w:spacing w:val="-5"/>
          <w:sz w:val="20"/>
        </w:rPr>
        <w:t> </w:t>
      </w:r>
      <w:r>
        <w:rPr>
          <w:color w:val="231F20"/>
          <w:sz w:val="20"/>
        </w:rPr>
        <w:t>its</w:t>
      </w:r>
      <w:r>
        <w:rPr>
          <w:color w:val="231F20"/>
          <w:spacing w:val="-5"/>
          <w:sz w:val="20"/>
        </w:rPr>
        <w:t> </w:t>
      </w:r>
      <w:r>
        <w:rPr>
          <w:color w:val="231F20"/>
          <w:sz w:val="20"/>
        </w:rPr>
        <w:t>disclosure</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accused</w:t>
      </w:r>
      <w:r>
        <w:rPr>
          <w:color w:val="231F20"/>
          <w:spacing w:val="-5"/>
          <w:sz w:val="20"/>
        </w:rPr>
        <w:t> </w:t>
      </w:r>
      <w:r>
        <w:rPr>
          <w:color w:val="231F20"/>
          <w:sz w:val="20"/>
        </w:rPr>
        <w:t>is</w:t>
      </w:r>
      <w:r>
        <w:rPr>
          <w:color w:val="231F20"/>
          <w:spacing w:val="-5"/>
          <w:sz w:val="20"/>
        </w:rPr>
        <w:t> </w:t>
      </w:r>
      <w:r>
        <w:rPr>
          <w:color w:val="231F20"/>
          <w:sz w:val="20"/>
        </w:rPr>
        <w:t>not</w:t>
      </w:r>
      <w:r>
        <w:rPr>
          <w:color w:val="231F20"/>
          <w:spacing w:val="-5"/>
          <w:sz w:val="20"/>
        </w:rPr>
        <w:t> </w:t>
      </w:r>
      <w:r>
        <w:rPr>
          <w:color w:val="231F20"/>
          <w:sz w:val="20"/>
        </w:rPr>
        <w:t>essential in</w:t>
      </w:r>
      <w:r>
        <w:rPr>
          <w:color w:val="231F20"/>
          <w:spacing w:val="-6"/>
          <w:sz w:val="20"/>
        </w:rPr>
        <w:t> </w:t>
      </w:r>
      <w:r>
        <w:rPr>
          <w:color w:val="231F20"/>
          <w:sz w:val="20"/>
        </w:rPr>
        <w:t>the</w:t>
      </w:r>
      <w:r>
        <w:rPr>
          <w:color w:val="231F20"/>
          <w:spacing w:val="-6"/>
          <w:sz w:val="20"/>
        </w:rPr>
        <w:t> </w:t>
      </w:r>
      <w:r>
        <w:rPr>
          <w:color w:val="231F20"/>
          <w:sz w:val="20"/>
        </w:rPr>
        <w:t>interests</w:t>
      </w:r>
      <w:r>
        <w:rPr>
          <w:color w:val="231F20"/>
          <w:spacing w:val="-6"/>
          <w:sz w:val="20"/>
        </w:rPr>
        <w:t> </w:t>
      </w:r>
      <w:r>
        <w:rPr>
          <w:color w:val="231F20"/>
          <w:sz w:val="20"/>
        </w:rPr>
        <w:t>of</w:t>
      </w:r>
      <w:r>
        <w:rPr>
          <w:color w:val="231F20"/>
          <w:spacing w:val="-6"/>
          <w:sz w:val="20"/>
        </w:rPr>
        <w:t> </w:t>
      </w:r>
      <w:r>
        <w:rPr>
          <w:color w:val="231F20"/>
          <w:sz w:val="20"/>
        </w:rPr>
        <w:t>justice</w:t>
      </w:r>
      <w:r>
        <w:rPr>
          <w:color w:val="231F20"/>
          <w:spacing w:val="-6"/>
          <w:sz w:val="20"/>
        </w:rPr>
        <w:t> </w:t>
      </w:r>
      <w:r>
        <w:rPr>
          <w:color w:val="231F20"/>
          <w:sz w:val="20"/>
        </w:rPr>
        <w:t>and</w:t>
      </w:r>
      <w:r>
        <w:rPr>
          <w:color w:val="231F20"/>
          <w:spacing w:val="-6"/>
          <w:sz w:val="20"/>
        </w:rPr>
        <w:t> </w:t>
      </w:r>
      <w:r>
        <w:rPr>
          <w:color w:val="231F20"/>
          <w:sz w:val="20"/>
        </w:rPr>
        <w:t>is</w:t>
      </w:r>
      <w:r>
        <w:rPr>
          <w:color w:val="231F20"/>
          <w:spacing w:val="-6"/>
          <w:sz w:val="20"/>
        </w:rPr>
        <w:t> </w:t>
      </w:r>
      <w:r>
        <w:rPr>
          <w:color w:val="231F20"/>
          <w:sz w:val="20"/>
        </w:rPr>
        <w:t>inexpedient</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public</w:t>
      </w:r>
      <w:r>
        <w:rPr>
          <w:color w:val="231F20"/>
          <w:spacing w:val="-6"/>
          <w:sz w:val="20"/>
        </w:rPr>
        <w:t> </w:t>
      </w:r>
      <w:r>
        <w:rPr>
          <w:color w:val="231F20"/>
          <w:sz w:val="20"/>
        </w:rPr>
        <w:t>interest,</w:t>
      </w:r>
      <w:r>
        <w:rPr>
          <w:color w:val="231F20"/>
          <w:spacing w:val="-6"/>
          <w:sz w:val="20"/>
        </w:rPr>
        <w:t> </w:t>
      </w:r>
      <w:r>
        <w:rPr>
          <w:color w:val="231F20"/>
          <w:sz w:val="20"/>
        </w:rPr>
        <w:t>he</w:t>
      </w:r>
      <w:r>
        <w:rPr>
          <w:color w:val="231F20"/>
          <w:spacing w:val="-6"/>
          <w:sz w:val="20"/>
        </w:rPr>
        <w:t> </w:t>
      </w:r>
      <w:r>
        <w:rPr>
          <w:color w:val="231F20"/>
          <w:sz w:val="20"/>
        </w:rPr>
        <w:t>shall</w:t>
      </w:r>
      <w:r>
        <w:rPr>
          <w:color w:val="231F20"/>
          <w:spacing w:val="-6"/>
          <w:sz w:val="20"/>
        </w:rPr>
        <w:t> </w:t>
      </w:r>
      <w:r>
        <w:rPr>
          <w:color w:val="231F20"/>
          <w:sz w:val="20"/>
        </w:rPr>
        <w:t>indicate</w:t>
      </w:r>
      <w:r>
        <w:rPr>
          <w:color w:val="231F20"/>
          <w:spacing w:val="-6"/>
          <w:sz w:val="20"/>
        </w:rPr>
        <w:t> </w:t>
      </w:r>
      <w:r>
        <w:rPr>
          <w:color w:val="231F20"/>
          <w:sz w:val="20"/>
        </w:rPr>
        <w:t>that</w:t>
      </w:r>
      <w:r>
        <w:rPr>
          <w:color w:val="231F20"/>
          <w:spacing w:val="-6"/>
          <w:sz w:val="20"/>
        </w:rPr>
        <w:t> </w:t>
      </w:r>
      <w:r>
        <w:rPr>
          <w:color w:val="231F20"/>
          <w:sz w:val="20"/>
        </w:rPr>
        <w:t>part of</w:t>
      </w:r>
      <w:r>
        <w:rPr>
          <w:color w:val="231F20"/>
          <w:spacing w:val="-1"/>
          <w:sz w:val="20"/>
        </w:rPr>
        <w:t> </w:t>
      </w:r>
      <w:r>
        <w:rPr>
          <w:color w:val="231F20"/>
          <w:sz w:val="20"/>
        </w:rPr>
        <w:t>the</w:t>
      </w:r>
      <w:r>
        <w:rPr>
          <w:color w:val="231F20"/>
          <w:spacing w:val="-1"/>
          <w:sz w:val="20"/>
        </w:rPr>
        <w:t> </w:t>
      </w:r>
      <w:r>
        <w:rPr>
          <w:color w:val="231F20"/>
          <w:sz w:val="20"/>
        </w:rPr>
        <w:t>statement</w:t>
      </w:r>
      <w:r>
        <w:rPr>
          <w:color w:val="231F20"/>
          <w:spacing w:val="-1"/>
          <w:sz w:val="20"/>
        </w:rPr>
        <w:t> </w:t>
      </w:r>
      <w:r>
        <w:rPr>
          <w:color w:val="231F20"/>
          <w:sz w:val="20"/>
        </w:rPr>
        <w:t>and</w:t>
      </w:r>
      <w:r>
        <w:rPr>
          <w:color w:val="231F20"/>
          <w:spacing w:val="-1"/>
          <w:sz w:val="20"/>
        </w:rPr>
        <w:t> </w:t>
      </w:r>
      <w:r>
        <w:rPr>
          <w:color w:val="231F20"/>
          <w:sz w:val="20"/>
        </w:rPr>
        <w:t>append</w:t>
      </w:r>
      <w:r>
        <w:rPr>
          <w:color w:val="231F20"/>
          <w:spacing w:val="-1"/>
          <w:sz w:val="20"/>
        </w:rPr>
        <w:t> </w:t>
      </w:r>
      <w:r>
        <w:rPr>
          <w:color w:val="231F20"/>
          <w:sz w:val="20"/>
        </w:rPr>
        <w:t>a</w:t>
      </w:r>
      <w:r>
        <w:rPr>
          <w:color w:val="231F20"/>
          <w:spacing w:val="-1"/>
          <w:sz w:val="20"/>
        </w:rPr>
        <w:t> </w:t>
      </w:r>
      <w:r>
        <w:rPr>
          <w:color w:val="231F20"/>
          <w:sz w:val="20"/>
        </w:rPr>
        <w:t>note</w:t>
      </w:r>
      <w:r>
        <w:rPr>
          <w:color w:val="231F20"/>
          <w:spacing w:val="-1"/>
          <w:sz w:val="20"/>
        </w:rPr>
        <w:t> </w:t>
      </w:r>
      <w:r>
        <w:rPr>
          <w:color w:val="231F20"/>
          <w:sz w:val="20"/>
        </w:rPr>
        <w:t>requesting</w:t>
      </w:r>
      <w:r>
        <w:rPr>
          <w:color w:val="231F20"/>
          <w:spacing w:val="-1"/>
          <w:sz w:val="20"/>
        </w:rPr>
        <w:t> </w:t>
      </w:r>
      <w:r>
        <w:rPr>
          <w:color w:val="231F20"/>
          <w:sz w:val="20"/>
        </w:rPr>
        <w:t>the</w:t>
      </w:r>
      <w:r>
        <w:rPr>
          <w:color w:val="231F20"/>
          <w:spacing w:val="-1"/>
          <w:sz w:val="20"/>
        </w:rPr>
        <w:t> </w:t>
      </w:r>
      <w:r>
        <w:rPr>
          <w:color w:val="231F20"/>
          <w:sz w:val="20"/>
        </w:rPr>
        <w:t>Magistrate</w:t>
      </w:r>
      <w:r>
        <w:rPr>
          <w:color w:val="231F20"/>
          <w:spacing w:val="-1"/>
          <w:sz w:val="20"/>
        </w:rPr>
        <w:t> </w:t>
      </w:r>
      <w:r>
        <w:rPr>
          <w:color w:val="231F20"/>
          <w:sz w:val="20"/>
        </w:rPr>
        <w:t>to</w:t>
      </w:r>
      <w:r>
        <w:rPr>
          <w:color w:val="231F20"/>
          <w:spacing w:val="-1"/>
          <w:sz w:val="20"/>
        </w:rPr>
        <w:t> </w:t>
      </w:r>
      <w:r>
        <w:rPr>
          <w:color w:val="231F20"/>
          <w:sz w:val="20"/>
        </w:rPr>
        <w:t>exclude</w:t>
      </w:r>
      <w:r>
        <w:rPr>
          <w:color w:val="231F20"/>
          <w:spacing w:val="-1"/>
          <w:sz w:val="20"/>
        </w:rPr>
        <w:t> </w:t>
      </w:r>
      <w:r>
        <w:rPr>
          <w:color w:val="231F20"/>
          <w:sz w:val="20"/>
        </w:rPr>
        <w:t>that</w:t>
      </w:r>
      <w:r>
        <w:rPr>
          <w:color w:val="231F20"/>
          <w:spacing w:val="-1"/>
          <w:sz w:val="20"/>
        </w:rPr>
        <w:t> </w:t>
      </w:r>
      <w:r>
        <w:rPr>
          <w:color w:val="231F20"/>
          <w:sz w:val="20"/>
        </w:rPr>
        <w:t>part</w:t>
      </w:r>
      <w:r>
        <w:rPr>
          <w:color w:val="231F20"/>
          <w:spacing w:val="-1"/>
          <w:sz w:val="20"/>
        </w:rPr>
        <w:t> </w:t>
      </w:r>
      <w:r>
        <w:rPr>
          <w:color w:val="231F20"/>
          <w:sz w:val="20"/>
        </w:rPr>
        <w:t>from</w:t>
      </w:r>
      <w:r>
        <w:rPr>
          <w:color w:val="231F20"/>
          <w:spacing w:val="-1"/>
          <w:sz w:val="20"/>
        </w:rPr>
        <w:t> </w:t>
      </w:r>
      <w:r>
        <w:rPr>
          <w:color w:val="231F20"/>
          <w:sz w:val="20"/>
        </w:rPr>
        <w:t>the copies to be granted to the accused and stating his reasons for making such request.</w:t>
      </w:r>
    </w:p>
    <w:p>
      <w:pPr>
        <w:pStyle w:val="ListParagraph"/>
        <w:numPr>
          <w:ilvl w:val="0"/>
          <w:numId w:val="88"/>
        </w:numPr>
        <w:tabs>
          <w:tab w:pos="3161" w:val="left" w:leader="none"/>
        </w:tabs>
        <w:spacing w:line="249" w:lineRule="auto" w:before="124" w:after="0"/>
        <w:ind w:left="2352" w:right="0" w:firstLine="480"/>
        <w:jc w:val="both"/>
        <w:rPr>
          <w:sz w:val="20"/>
        </w:rPr>
      </w:pPr>
      <w:r>
        <w:rPr>
          <w:color w:val="231F20"/>
          <w:sz w:val="20"/>
        </w:rPr>
        <w:t>Subject to the provisions contained in sub-section (</w:t>
      </w:r>
      <w:r>
        <w:rPr>
          <w:i/>
          <w:color w:val="231F20"/>
          <w:sz w:val="20"/>
        </w:rPr>
        <w:t>7</w:t>
      </w:r>
      <w:r>
        <w:rPr>
          <w:color w:val="231F20"/>
          <w:sz w:val="20"/>
        </w:rPr>
        <w:t>), the police officer investigating the case shall also submit such number of copies of the police report along with</w:t>
      </w:r>
      <w:r>
        <w:rPr>
          <w:color w:val="231F20"/>
          <w:spacing w:val="-4"/>
          <w:sz w:val="20"/>
        </w:rPr>
        <w:t> </w:t>
      </w:r>
      <w:r>
        <w:rPr>
          <w:color w:val="231F20"/>
          <w:sz w:val="20"/>
        </w:rPr>
        <w:t>other</w:t>
      </w:r>
      <w:r>
        <w:rPr>
          <w:color w:val="231F20"/>
          <w:spacing w:val="-4"/>
          <w:sz w:val="20"/>
        </w:rPr>
        <w:t> </w:t>
      </w:r>
      <w:r>
        <w:rPr>
          <w:color w:val="231F20"/>
          <w:sz w:val="20"/>
        </w:rPr>
        <w:t>documents</w:t>
      </w:r>
      <w:r>
        <w:rPr>
          <w:color w:val="231F20"/>
          <w:spacing w:val="-4"/>
          <w:sz w:val="20"/>
        </w:rPr>
        <w:t> </w:t>
      </w:r>
      <w:r>
        <w:rPr>
          <w:color w:val="231F20"/>
          <w:sz w:val="20"/>
        </w:rPr>
        <w:t>duly</w:t>
      </w:r>
      <w:r>
        <w:rPr>
          <w:color w:val="231F20"/>
          <w:spacing w:val="-4"/>
          <w:sz w:val="20"/>
        </w:rPr>
        <w:t> </w:t>
      </w:r>
      <w:r>
        <w:rPr>
          <w:color w:val="231F20"/>
          <w:sz w:val="20"/>
        </w:rPr>
        <w:t>indexed</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Magistrate</w:t>
      </w:r>
      <w:r>
        <w:rPr>
          <w:color w:val="231F20"/>
          <w:spacing w:val="-4"/>
          <w:sz w:val="20"/>
        </w:rPr>
        <w:t> </w:t>
      </w:r>
      <w:r>
        <w:rPr>
          <w:color w:val="231F20"/>
          <w:sz w:val="20"/>
        </w:rPr>
        <w:t>for</w:t>
      </w:r>
      <w:r>
        <w:rPr>
          <w:color w:val="231F20"/>
          <w:spacing w:val="-4"/>
          <w:sz w:val="20"/>
        </w:rPr>
        <w:t> </w:t>
      </w:r>
      <w:r>
        <w:rPr>
          <w:color w:val="231F20"/>
          <w:sz w:val="20"/>
        </w:rPr>
        <w:t>supply</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accused</w:t>
      </w:r>
      <w:r>
        <w:rPr>
          <w:color w:val="231F20"/>
          <w:spacing w:val="-4"/>
          <w:sz w:val="20"/>
        </w:rPr>
        <w:t> </w:t>
      </w:r>
      <w:r>
        <w:rPr>
          <w:color w:val="231F20"/>
          <w:sz w:val="20"/>
        </w:rPr>
        <w:t>as</w:t>
      </w:r>
      <w:r>
        <w:rPr>
          <w:color w:val="231F20"/>
          <w:spacing w:val="-4"/>
          <w:sz w:val="20"/>
        </w:rPr>
        <w:t> </w:t>
      </w:r>
      <w:r>
        <w:rPr>
          <w:color w:val="231F20"/>
          <w:sz w:val="20"/>
        </w:rPr>
        <w:t>required under section 230:</w:t>
      </w:r>
    </w:p>
    <w:p>
      <w:pPr>
        <w:pStyle w:val="BodyText"/>
        <w:spacing w:line="249" w:lineRule="auto" w:before="124"/>
        <w:ind w:left="2352" w:right="1" w:firstLine="480"/>
        <w:jc w:val="both"/>
      </w:pPr>
      <w:r>
        <w:rPr>
          <w:color w:val="231F20"/>
        </w:rPr>
        <w:t>Provided that supply of report and other documents by electronic </w:t>
      </w:r>
      <w:r>
        <w:rPr>
          <w:color w:val="231F20"/>
        </w:rPr>
        <w:t>communication shall be considered as duly served.</w:t>
      </w:r>
    </w:p>
    <w:p>
      <w:pPr>
        <w:pStyle w:val="ListParagraph"/>
        <w:numPr>
          <w:ilvl w:val="0"/>
          <w:numId w:val="88"/>
        </w:numPr>
        <w:tabs>
          <w:tab w:pos="3102" w:val="left" w:leader="none"/>
        </w:tabs>
        <w:spacing w:line="249" w:lineRule="auto" w:before="121" w:after="0"/>
        <w:ind w:left="2352" w:right="1" w:firstLine="480"/>
        <w:jc w:val="both"/>
        <w:rPr>
          <w:sz w:val="20"/>
        </w:rPr>
      </w:pPr>
      <w:r>
        <w:rPr>
          <w:color w:val="231F20"/>
          <w:spacing w:val="-2"/>
          <w:sz w:val="20"/>
        </w:rPr>
        <w:t>Nothing</w:t>
      </w:r>
      <w:r>
        <w:rPr>
          <w:color w:val="231F20"/>
          <w:spacing w:val="-4"/>
          <w:sz w:val="20"/>
        </w:rPr>
        <w:t> </w:t>
      </w:r>
      <w:r>
        <w:rPr>
          <w:color w:val="231F20"/>
          <w:spacing w:val="-2"/>
          <w:sz w:val="20"/>
        </w:rPr>
        <w:t>in</w:t>
      </w:r>
      <w:r>
        <w:rPr>
          <w:color w:val="231F20"/>
          <w:spacing w:val="-4"/>
          <w:sz w:val="20"/>
        </w:rPr>
        <w:t> </w:t>
      </w:r>
      <w:r>
        <w:rPr>
          <w:color w:val="231F20"/>
          <w:spacing w:val="-2"/>
          <w:sz w:val="20"/>
        </w:rPr>
        <w:t>this</w:t>
      </w:r>
      <w:r>
        <w:rPr>
          <w:color w:val="231F20"/>
          <w:spacing w:val="-4"/>
          <w:sz w:val="20"/>
        </w:rPr>
        <w:t> </w:t>
      </w:r>
      <w:r>
        <w:rPr>
          <w:color w:val="231F20"/>
          <w:spacing w:val="-2"/>
          <w:sz w:val="20"/>
        </w:rPr>
        <w:t>section</w:t>
      </w:r>
      <w:r>
        <w:rPr>
          <w:color w:val="231F20"/>
          <w:spacing w:val="-4"/>
          <w:sz w:val="20"/>
        </w:rPr>
        <w:t> </w:t>
      </w:r>
      <w:r>
        <w:rPr>
          <w:color w:val="231F20"/>
          <w:spacing w:val="-2"/>
          <w:sz w:val="20"/>
        </w:rPr>
        <w:t>shall</w:t>
      </w:r>
      <w:r>
        <w:rPr>
          <w:color w:val="231F20"/>
          <w:spacing w:val="-4"/>
          <w:sz w:val="20"/>
        </w:rPr>
        <w:t> </w:t>
      </w:r>
      <w:r>
        <w:rPr>
          <w:color w:val="231F20"/>
          <w:spacing w:val="-2"/>
          <w:sz w:val="20"/>
        </w:rPr>
        <w:t>be</w:t>
      </w:r>
      <w:r>
        <w:rPr>
          <w:color w:val="231F20"/>
          <w:spacing w:val="-4"/>
          <w:sz w:val="20"/>
        </w:rPr>
        <w:t> </w:t>
      </w:r>
      <w:r>
        <w:rPr>
          <w:color w:val="231F20"/>
          <w:spacing w:val="-2"/>
          <w:sz w:val="20"/>
        </w:rPr>
        <w:t>deemed</w:t>
      </w:r>
      <w:r>
        <w:rPr>
          <w:color w:val="231F20"/>
          <w:spacing w:val="-4"/>
          <w:sz w:val="20"/>
        </w:rPr>
        <w:t> </w:t>
      </w:r>
      <w:r>
        <w:rPr>
          <w:color w:val="231F20"/>
          <w:spacing w:val="-2"/>
          <w:sz w:val="20"/>
        </w:rPr>
        <w:t>to</w:t>
      </w:r>
      <w:r>
        <w:rPr>
          <w:color w:val="231F20"/>
          <w:spacing w:val="-4"/>
          <w:sz w:val="20"/>
        </w:rPr>
        <w:t> </w:t>
      </w:r>
      <w:r>
        <w:rPr>
          <w:color w:val="231F20"/>
          <w:spacing w:val="-2"/>
          <w:sz w:val="20"/>
        </w:rPr>
        <w:t>preclude</w:t>
      </w:r>
      <w:r>
        <w:rPr>
          <w:color w:val="231F20"/>
          <w:spacing w:val="-4"/>
          <w:sz w:val="20"/>
        </w:rPr>
        <w:t> </w:t>
      </w:r>
      <w:r>
        <w:rPr>
          <w:color w:val="231F20"/>
          <w:spacing w:val="-2"/>
          <w:sz w:val="20"/>
        </w:rPr>
        <w:t>further</w:t>
      </w:r>
      <w:r>
        <w:rPr>
          <w:color w:val="231F20"/>
          <w:spacing w:val="-4"/>
          <w:sz w:val="20"/>
        </w:rPr>
        <w:t> </w:t>
      </w:r>
      <w:r>
        <w:rPr>
          <w:color w:val="231F20"/>
          <w:spacing w:val="-2"/>
          <w:sz w:val="20"/>
        </w:rPr>
        <w:t>investigation</w:t>
      </w:r>
      <w:r>
        <w:rPr>
          <w:color w:val="231F20"/>
          <w:spacing w:val="-4"/>
          <w:sz w:val="20"/>
        </w:rPr>
        <w:t> </w:t>
      </w:r>
      <w:r>
        <w:rPr>
          <w:color w:val="231F20"/>
          <w:spacing w:val="-2"/>
          <w:sz w:val="20"/>
        </w:rPr>
        <w:t>in</w:t>
      </w:r>
      <w:r>
        <w:rPr>
          <w:color w:val="231F20"/>
          <w:spacing w:val="-4"/>
          <w:sz w:val="20"/>
        </w:rPr>
        <w:t> </w:t>
      </w:r>
      <w:r>
        <w:rPr>
          <w:color w:val="231F20"/>
          <w:spacing w:val="-2"/>
          <w:sz w:val="20"/>
        </w:rPr>
        <w:t>respect </w:t>
      </w:r>
      <w:r>
        <w:rPr>
          <w:color w:val="231F20"/>
          <w:sz w:val="20"/>
        </w:rPr>
        <w:t>of</w:t>
      </w:r>
      <w:r>
        <w:rPr>
          <w:color w:val="231F20"/>
          <w:spacing w:val="-9"/>
          <w:sz w:val="20"/>
        </w:rPr>
        <w:t> </w:t>
      </w:r>
      <w:r>
        <w:rPr>
          <w:color w:val="231F20"/>
          <w:sz w:val="20"/>
        </w:rPr>
        <w:t>an</w:t>
      </w:r>
      <w:r>
        <w:rPr>
          <w:color w:val="231F20"/>
          <w:spacing w:val="-9"/>
          <w:sz w:val="20"/>
        </w:rPr>
        <w:t> </w:t>
      </w:r>
      <w:r>
        <w:rPr>
          <w:color w:val="231F20"/>
          <w:sz w:val="20"/>
        </w:rPr>
        <w:t>offence</w:t>
      </w:r>
      <w:r>
        <w:rPr>
          <w:color w:val="231F20"/>
          <w:spacing w:val="-9"/>
          <w:sz w:val="20"/>
        </w:rPr>
        <w:t> </w:t>
      </w:r>
      <w:r>
        <w:rPr>
          <w:color w:val="231F20"/>
          <w:sz w:val="20"/>
        </w:rPr>
        <w:t>after</w:t>
      </w:r>
      <w:r>
        <w:rPr>
          <w:color w:val="231F20"/>
          <w:spacing w:val="-9"/>
          <w:sz w:val="20"/>
        </w:rPr>
        <w:t> </w:t>
      </w:r>
      <w:r>
        <w:rPr>
          <w:color w:val="231F20"/>
          <w:sz w:val="20"/>
        </w:rPr>
        <w:t>a</w:t>
      </w:r>
      <w:r>
        <w:rPr>
          <w:color w:val="231F20"/>
          <w:spacing w:val="-9"/>
          <w:sz w:val="20"/>
        </w:rPr>
        <w:t> </w:t>
      </w:r>
      <w:r>
        <w:rPr>
          <w:color w:val="231F20"/>
          <w:sz w:val="20"/>
        </w:rPr>
        <w:t>report</w:t>
      </w:r>
      <w:r>
        <w:rPr>
          <w:color w:val="231F20"/>
          <w:spacing w:val="-9"/>
          <w:sz w:val="20"/>
        </w:rPr>
        <w:t> </w:t>
      </w:r>
      <w:r>
        <w:rPr>
          <w:color w:val="231F20"/>
          <w:sz w:val="20"/>
        </w:rPr>
        <w:t>under</w:t>
      </w:r>
      <w:r>
        <w:rPr>
          <w:color w:val="231F20"/>
          <w:spacing w:val="-9"/>
          <w:sz w:val="20"/>
        </w:rPr>
        <w:t> </w:t>
      </w:r>
      <w:r>
        <w:rPr>
          <w:color w:val="231F20"/>
          <w:sz w:val="20"/>
        </w:rPr>
        <w:t>sub-section</w:t>
      </w:r>
      <w:r>
        <w:rPr>
          <w:color w:val="231F20"/>
          <w:spacing w:val="-9"/>
          <w:sz w:val="20"/>
        </w:rPr>
        <w:t> </w:t>
      </w:r>
      <w:r>
        <w:rPr>
          <w:color w:val="231F20"/>
          <w:sz w:val="20"/>
        </w:rPr>
        <w:t>(</w:t>
      </w:r>
      <w:r>
        <w:rPr>
          <w:i/>
          <w:color w:val="231F20"/>
          <w:sz w:val="20"/>
        </w:rPr>
        <w:t>3</w:t>
      </w:r>
      <w:r>
        <w:rPr>
          <w:color w:val="231F20"/>
          <w:sz w:val="20"/>
        </w:rPr>
        <w:t>)</w:t>
      </w:r>
      <w:r>
        <w:rPr>
          <w:color w:val="231F20"/>
          <w:spacing w:val="-9"/>
          <w:sz w:val="20"/>
        </w:rPr>
        <w:t> </w:t>
      </w:r>
      <w:r>
        <w:rPr>
          <w:color w:val="231F20"/>
          <w:sz w:val="20"/>
        </w:rPr>
        <w:t>has</w:t>
      </w:r>
      <w:r>
        <w:rPr>
          <w:color w:val="231F20"/>
          <w:spacing w:val="-9"/>
          <w:sz w:val="20"/>
        </w:rPr>
        <w:t> </w:t>
      </w:r>
      <w:r>
        <w:rPr>
          <w:color w:val="231F20"/>
          <w:sz w:val="20"/>
        </w:rPr>
        <w:t>been</w:t>
      </w:r>
      <w:r>
        <w:rPr>
          <w:color w:val="231F20"/>
          <w:spacing w:val="-9"/>
          <w:sz w:val="20"/>
        </w:rPr>
        <w:t> </w:t>
      </w:r>
      <w:r>
        <w:rPr>
          <w:color w:val="231F20"/>
          <w:sz w:val="20"/>
        </w:rPr>
        <w:t>forwarded</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Magistrate</w:t>
      </w:r>
      <w:r>
        <w:rPr>
          <w:color w:val="231F20"/>
          <w:spacing w:val="-9"/>
          <w:sz w:val="20"/>
        </w:rPr>
        <w:t> </w:t>
      </w:r>
      <w:r>
        <w:rPr>
          <w:color w:val="231F20"/>
          <w:sz w:val="20"/>
        </w:rPr>
        <w:t>and, where upon such investigation, the officer in charge of the police station obtains further evidence,</w:t>
      </w:r>
      <w:r>
        <w:rPr>
          <w:color w:val="231F20"/>
          <w:spacing w:val="-11"/>
          <w:sz w:val="20"/>
        </w:rPr>
        <w:t> </w:t>
      </w:r>
      <w:r>
        <w:rPr>
          <w:color w:val="231F20"/>
          <w:sz w:val="20"/>
        </w:rPr>
        <w:t>oral</w:t>
      </w:r>
      <w:r>
        <w:rPr>
          <w:color w:val="231F20"/>
          <w:spacing w:val="-11"/>
          <w:sz w:val="20"/>
        </w:rPr>
        <w:t> </w:t>
      </w:r>
      <w:r>
        <w:rPr>
          <w:color w:val="231F20"/>
          <w:sz w:val="20"/>
        </w:rPr>
        <w:t>or</w:t>
      </w:r>
      <w:r>
        <w:rPr>
          <w:color w:val="231F20"/>
          <w:spacing w:val="-11"/>
          <w:sz w:val="20"/>
        </w:rPr>
        <w:t> </w:t>
      </w:r>
      <w:r>
        <w:rPr>
          <w:color w:val="231F20"/>
          <w:sz w:val="20"/>
        </w:rPr>
        <w:t>documentary,</w:t>
      </w:r>
      <w:r>
        <w:rPr>
          <w:color w:val="231F20"/>
          <w:spacing w:val="-11"/>
          <w:sz w:val="20"/>
        </w:rPr>
        <w:t> </w:t>
      </w:r>
      <w:r>
        <w:rPr>
          <w:color w:val="231F20"/>
          <w:sz w:val="20"/>
        </w:rPr>
        <w:t>he</w:t>
      </w:r>
      <w:r>
        <w:rPr>
          <w:color w:val="231F20"/>
          <w:spacing w:val="-11"/>
          <w:sz w:val="20"/>
        </w:rPr>
        <w:t> </w:t>
      </w:r>
      <w:r>
        <w:rPr>
          <w:color w:val="231F20"/>
          <w:sz w:val="20"/>
        </w:rPr>
        <w:t>shall</w:t>
      </w:r>
      <w:r>
        <w:rPr>
          <w:color w:val="231F20"/>
          <w:spacing w:val="-11"/>
          <w:sz w:val="20"/>
        </w:rPr>
        <w:t> </w:t>
      </w:r>
      <w:r>
        <w:rPr>
          <w:color w:val="231F20"/>
          <w:sz w:val="20"/>
        </w:rPr>
        <w:t>forward</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Magistrate</w:t>
      </w:r>
      <w:r>
        <w:rPr>
          <w:color w:val="231F20"/>
          <w:spacing w:val="-11"/>
          <w:sz w:val="20"/>
        </w:rPr>
        <w:t> </w:t>
      </w:r>
      <w:r>
        <w:rPr>
          <w:color w:val="231F20"/>
          <w:sz w:val="20"/>
        </w:rPr>
        <w:t>a</w:t>
      </w:r>
      <w:r>
        <w:rPr>
          <w:color w:val="231F20"/>
          <w:spacing w:val="-11"/>
          <w:sz w:val="20"/>
        </w:rPr>
        <w:t> </w:t>
      </w:r>
      <w:r>
        <w:rPr>
          <w:color w:val="231F20"/>
          <w:sz w:val="20"/>
        </w:rPr>
        <w:t>further</w:t>
      </w:r>
      <w:r>
        <w:rPr>
          <w:color w:val="231F20"/>
          <w:spacing w:val="-11"/>
          <w:sz w:val="20"/>
        </w:rPr>
        <w:t> </w:t>
      </w:r>
      <w:r>
        <w:rPr>
          <w:color w:val="231F20"/>
          <w:sz w:val="20"/>
        </w:rPr>
        <w:t>report</w:t>
      </w:r>
      <w:r>
        <w:rPr>
          <w:color w:val="231F20"/>
          <w:spacing w:val="-11"/>
          <w:sz w:val="20"/>
        </w:rPr>
        <w:t> </w:t>
      </w:r>
      <w:r>
        <w:rPr>
          <w:color w:val="231F20"/>
          <w:sz w:val="20"/>
        </w:rPr>
        <w:t>or</w:t>
      </w:r>
      <w:r>
        <w:rPr>
          <w:color w:val="231F20"/>
          <w:spacing w:val="-11"/>
          <w:sz w:val="20"/>
        </w:rPr>
        <w:t> </w:t>
      </w:r>
      <w:r>
        <w:rPr>
          <w:color w:val="231F20"/>
          <w:sz w:val="20"/>
        </w:rPr>
        <w:t>reports regarding such evidence in the form as the State Government may, by rules, provide; and the provisions of sub-sections (</w:t>
      </w:r>
      <w:r>
        <w:rPr>
          <w:i/>
          <w:color w:val="231F20"/>
          <w:sz w:val="20"/>
        </w:rPr>
        <w:t>3</w:t>
      </w:r>
      <w:r>
        <w:rPr>
          <w:color w:val="231F20"/>
          <w:sz w:val="20"/>
        </w:rPr>
        <w:t>) to (</w:t>
      </w:r>
      <w:r>
        <w:rPr>
          <w:i/>
          <w:color w:val="231F20"/>
          <w:sz w:val="20"/>
        </w:rPr>
        <w:t>8</w:t>
      </w:r>
      <w:r>
        <w:rPr>
          <w:color w:val="231F20"/>
          <w:sz w:val="20"/>
        </w:rPr>
        <w:t>) shall, as far as may be, apply in relation to such report or reports as they apply in relation to a report forwarded under sub-section (</w:t>
      </w:r>
      <w:r>
        <w:rPr>
          <w:i/>
          <w:color w:val="231F20"/>
          <w:sz w:val="20"/>
        </w:rPr>
        <w:t>3</w:t>
      </w:r>
      <w:r>
        <w:rPr>
          <w:color w:val="231F20"/>
          <w:sz w:val="20"/>
        </w:rPr>
        <w:t>):</w:t>
      </w:r>
    </w:p>
    <w:p>
      <w:pPr>
        <w:pStyle w:val="BodyText"/>
        <w:spacing w:line="249" w:lineRule="auto" w:before="126"/>
        <w:ind w:left="2352" w:right="1" w:firstLine="480"/>
        <w:jc w:val="both"/>
      </w:pPr>
      <w:r>
        <w:rPr>
          <w:color w:val="231F20"/>
        </w:rPr>
        <w:t>Provided that further investigation during the trial may be conducted with the permission</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Court</w:t>
      </w:r>
      <w:r>
        <w:rPr>
          <w:color w:val="231F20"/>
          <w:spacing w:val="-5"/>
        </w:rPr>
        <w:t> </w:t>
      </w:r>
      <w:r>
        <w:rPr>
          <w:color w:val="231F20"/>
        </w:rPr>
        <w:t>trying</w:t>
      </w:r>
      <w:r>
        <w:rPr>
          <w:color w:val="231F20"/>
          <w:spacing w:val="-5"/>
        </w:rPr>
        <w:t> </w:t>
      </w:r>
      <w:r>
        <w:rPr>
          <w:color w:val="231F20"/>
        </w:rPr>
        <w:t>the</w:t>
      </w:r>
      <w:r>
        <w:rPr>
          <w:color w:val="231F20"/>
          <w:spacing w:val="-5"/>
        </w:rPr>
        <w:t> </w:t>
      </w:r>
      <w:r>
        <w:rPr>
          <w:color w:val="231F20"/>
        </w:rPr>
        <w:t>case</w:t>
      </w:r>
      <w:r>
        <w:rPr>
          <w:color w:val="231F20"/>
          <w:spacing w:val="-5"/>
        </w:rPr>
        <w:t> </w:t>
      </w:r>
      <w:r>
        <w:rPr>
          <w:color w:val="231F20"/>
        </w:rPr>
        <w:t>and</w:t>
      </w:r>
      <w:r>
        <w:rPr>
          <w:color w:val="231F20"/>
          <w:spacing w:val="-5"/>
        </w:rPr>
        <w:t> </w:t>
      </w:r>
      <w:r>
        <w:rPr>
          <w:color w:val="231F20"/>
        </w:rPr>
        <w:t>the</w:t>
      </w:r>
      <w:r>
        <w:rPr>
          <w:color w:val="231F20"/>
          <w:spacing w:val="-5"/>
        </w:rPr>
        <w:t> </w:t>
      </w:r>
      <w:r>
        <w:rPr>
          <w:color w:val="231F20"/>
        </w:rPr>
        <w:t>same</w:t>
      </w:r>
      <w:r>
        <w:rPr>
          <w:color w:val="231F20"/>
          <w:spacing w:val="-5"/>
        </w:rPr>
        <w:t> </w:t>
      </w:r>
      <w:r>
        <w:rPr>
          <w:color w:val="231F20"/>
        </w:rPr>
        <w:t>shall</w:t>
      </w:r>
      <w:r>
        <w:rPr>
          <w:color w:val="231F20"/>
          <w:spacing w:val="-5"/>
        </w:rPr>
        <w:t> </w:t>
      </w:r>
      <w:r>
        <w:rPr>
          <w:color w:val="231F20"/>
        </w:rPr>
        <w:t>be</w:t>
      </w:r>
      <w:r>
        <w:rPr>
          <w:color w:val="231F20"/>
          <w:spacing w:val="-5"/>
        </w:rPr>
        <w:t> </w:t>
      </w:r>
      <w:r>
        <w:rPr>
          <w:color w:val="231F20"/>
        </w:rPr>
        <w:t>completed</w:t>
      </w:r>
      <w:r>
        <w:rPr>
          <w:color w:val="231F20"/>
          <w:spacing w:val="-5"/>
        </w:rPr>
        <w:t> </w:t>
      </w:r>
      <w:r>
        <w:rPr>
          <w:color w:val="231F20"/>
        </w:rPr>
        <w:t>within</w:t>
      </w:r>
      <w:r>
        <w:rPr>
          <w:color w:val="231F20"/>
          <w:spacing w:val="-5"/>
        </w:rPr>
        <w:t> </w:t>
      </w:r>
      <w:r>
        <w:rPr>
          <w:color w:val="231F20"/>
        </w:rPr>
        <w:t>a</w:t>
      </w:r>
      <w:r>
        <w:rPr>
          <w:color w:val="231F20"/>
          <w:spacing w:val="-5"/>
        </w:rPr>
        <w:t> </w:t>
      </w:r>
      <w:r>
        <w:rPr>
          <w:color w:val="231F20"/>
        </w:rPr>
        <w:t>period</w:t>
      </w:r>
      <w:r>
        <w:rPr>
          <w:color w:val="231F20"/>
          <w:spacing w:val="-5"/>
        </w:rPr>
        <w:t> </w:t>
      </w:r>
      <w:r>
        <w:rPr>
          <w:color w:val="231F20"/>
        </w:rPr>
        <w:t>of ninety days which may be extended with the permission of the Court.</w:t>
      </w:r>
    </w:p>
    <w:p>
      <w:pPr>
        <w:pStyle w:val="ListParagraph"/>
        <w:numPr>
          <w:ilvl w:val="0"/>
          <w:numId w:val="1"/>
        </w:numPr>
        <w:tabs>
          <w:tab w:pos="3238" w:val="left" w:leader="none"/>
        </w:tabs>
        <w:spacing w:line="249" w:lineRule="auto" w:before="122" w:after="0"/>
        <w:ind w:left="2352" w:right="0" w:firstLine="480"/>
        <w:jc w:val="both"/>
        <w:rPr>
          <w:b/>
          <w:color w:val="231F20"/>
          <w:sz w:val="20"/>
        </w:rPr>
      </w:pPr>
      <w:r>
        <w:rPr>
          <w:color w:val="231F20"/>
          <w:sz w:val="20"/>
        </w:rPr>
        <w:t>(</w:t>
      </w:r>
      <w:r>
        <w:rPr>
          <w:i/>
          <w:color w:val="231F20"/>
          <w:sz w:val="20"/>
        </w:rPr>
        <w:t>1</w:t>
      </w:r>
      <w:r>
        <w:rPr>
          <w:color w:val="231F20"/>
          <w:sz w:val="20"/>
        </w:rPr>
        <w:t>) When the officer in charge of a police station or some other police officer specially empowered by the State Government in that behalf receives information that a </w:t>
      </w:r>
      <w:r>
        <w:rPr>
          <w:color w:val="231F20"/>
          <w:spacing w:val="-2"/>
          <w:sz w:val="20"/>
        </w:rPr>
        <w:t>person</w:t>
      </w:r>
      <w:r>
        <w:rPr>
          <w:color w:val="231F20"/>
          <w:spacing w:val="-9"/>
          <w:sz w:val="20"/>
        </w:rPr>
        <w:t> </w:t>
      </w:r>
      <w:r>
        <w:rPr>
          <w:color w:val="231F20"/>
          <w:spacing w:val="-2"/>
          <w:sz w:val="20"/>
        </w:rPr>
        <w:t>has</w:t>
      </w:r>
      <w:r>
        <w:rPr>
          <w:color w:val="231F20"/>
          <w:spacing w:val="-9"/>
          <w:sz w:val="20"/>
        </w:rPr>
        <w:t> </w:t>
      </w:r>
      <w:r>
        <w:rPr>
          <w:color w:val="231F20"/>
          <w:spacing w:val="-2"/>
          <w:sz w:val="20"/>
        </w:rPr>
        <w:t>committed</w:t>
      </w:r>
      <w:r>
        <w:rPr>
          <w:color w:val="231F20"/>
          <w:spacing w:val="-9"/>
          <w:sz w:val="20"/>
        </w:rPr>
        <w:t> </w:t>
      </w:r>
      <w:r>
        <w:rPr>
          <w:color w:val="231F20"/>
          <w:spacing w:val="-2"/>
          <w:sz w:val="20"/>
        </w:rPr>
        <w:t>suicide,</w:t>
      </w:r>
      <w:r>
        <w:rPr>
          <w:color w:val="231F20"/>
          <w:spacing w:val="-9"/>
          <w:sz w:val="20"/>
        </w:rPr>
        <w:t> </w:t>
      </w:r>
      <w:r>
        <w:rPr>
          <w:color w:val="231F20"/>
          <w:spacing w:val="-2"/>
          <w:sz w:val="20"/>
        </w:rPr>
        <w:t>or</w:t>
      </w:r>
      <w:r>
        <w:rPr>
          <w:color w:val="231F20"/>
          <w:spacing w:val="-9"/>
          <w:sz w:val="20"/>
        </w:rPr>
        <w:t> </w:t>
      </w:r>
      <w:r>
        <w:rPr>
          <w:color w:val="231F20"/>
          <w:spacing w:val="-2"/>
          <w:sz w:val="20"/>
        </w:rPr>
        <w:t>has</w:t>
      </w:r>
      <w:r>
        <w:rPr>
          <w:color w:val="231F20"/>
          <w:spacing w:val="-9"/>
          <w:sz w:val="20"/>
        </w:rPr>
        <w:t> </w:t>
      </w:r>
      <w:r>
        <w:rPr>
          <w:color w:val="231F20"/>
          <w:spacing w:val="-2"/>
          <w:sz w:val="20"/>
        </w:rPr>
        <w:t>been</w:t>
      </w:r>
      <w:r>
        <w:rPr>
          <w:color w:val="231F20"/>
          <w:spacing w:val="-9"/>
          <w:sz w:val="20"/>
        </w:rPr>
        <w:t> </w:t>
      </w:r>
      <w:r>
        <w:rPr>
          <w:color w:val="231F20"/>
          <w:spacing w:val="-2"/>
          <w:sz w:val="20"/>
        </w:rPr>
        <w:t>killed</w:t>
      </w:r>
      <w:r>
        <w:rPr>
          <w:color w:val="231F20"/>
          <w:spacing w:val="-9"/>
          <w:sz w:val="20"/>
        </w:rPr>
        <w:t> </w:t>
      </w:r>
      <w:r>
        <w:rPr>
          <w:color w:val="231F20"/>
          <w:spacing w:val="-2"/>
          <w:sz w:val="20"/>
        </w:rPr>
        <w:t>by</w:t>
      </w:r>
      <w:r>
        <w:rPr>
          <w:color w:val="231F20"/>
          <w:spacing w:val="-9"/>
          <w:sz w:val="20"/>
        </w:rPr>
        <w:t> </w:t>
      </w:r>
      <w:r>
        <w:rPr>
          <w:color w:val="231F20"/>
          <w:spacing w:val="-2"/>
          <w:sz w:val="20"/>
        </w:rPr>
        <w:t>another</w:t>
      </w:r>
      <w:r>
        <w:rPr>
          <w:color w:val="231F20"/>
          <w:spacing w:val="-9"/>
          <w:sz w:val="20"/>
        </w:rPr>
        <w:t> </w:t>
      </w:r>
      <w:r>
        <w:rPr>
          <w:color w:val="231F20"/>
          <w:spacing w:val="-2"/>
          <w:sz w:val="20"/>
        </w:rPr>
        <w:t>or</w:t>
      </w:r>
      <w:r>
        <w:rPr>
          <w:color w:val="231F20"/>
          <w:spacing w:val="-9"/>
          <w:sz w:val="20"/>
        </w:rPr>
        <w:t> </w:t>
      </w:r>
      <w:r>
        <w:rPr>
          <w:color w:val="231F20"/>
          <w:spacing w:val="-2"/>
          <w:sz w:val="20"/>
        </w:rPr>
        <w:t>by</w:t>
      </w:r>
      <w:r>
        <w:rPr>
          <w:color w:val="231F20"/>
          <w:spacing w:val="-9"/>
          <w:sz w:val="20"/>
        </w:rPr>
        <w:t> </w:t>
      </w:r>
      <w:r>
        <w:rPr>
          <w:color w:val="231F20"/>
          <w:spacing w:val="-2"/>
          <w:sz w:val="20"/>
        </w:rPr>
        <w:t>an</w:t>
      </w:r>
      <w:r>
        <w:rPr>
          <w:color w:val="231F20"/>
          <w:spacing w:val="-9"/>
          <w:sz w:val="20"/>
        </w:rPr>
        <w:t> </w:t>
      </w:r>
      <w:r>
        <w:rPr>
          <w:color w:val="231F20"/>
          <w:spacing w:val="-2"/>
          <w:sz w:val="20"/>
        </w:rPr>
        <w:t>animal</w:t>
      </w:r>
      <w:r>
        <w:rPr>
          <w:color w:val="231F20"/>
          <w:spacing w:val="-9"/>
          <w:sz w:val="20"/>
        </w:rPr>
        <w:t> </w:t>
      </w:r>
      <w:r>
        <w:rPr>
          <w:color w:val="231F20"/>
          <w:spacing w:val="-2"/>
          <w:sz w:val="20"/>
        </w:rPr>
        <w:t>or</w:t>
      </w:r>
      <w:r>
        <w:rPr>
          <w:color w:val="231F20"/>
          <w:spacing w:val="-9"/>
          <w:sz w:val="20"/>
        </w:rPr>
        <w:t> </w:t>
      </w:r>
      <w:r>
        <w:rPr>
          <w:color w:val="231F20"/>
          <w:spacing w:val="-2"/>
          <w:sz w:val="20"/>
        </w:rPr>
        <w:t>by</w:t>
      </w:r>
      <w:r>
        <w:rPr>
          <w:color w:val="231F20"/>
          <w:spacing w:val="-9"/>
          <w:sz w:val="20"/>
        </w:rPr>
        <w:t> </w:t>
      </w:r>
      <w:r>
        <w:rPr>
          <w:color w:val="231F20"/>
          <w:spacing w:val="-2"/>
          <w:sz w:val="20"/>
        </w:rPr>
        <w:t>machinery </w:t>
      </w:r>
      <w:r>
        <w:rPr>
          <w:color w:val="231F20"/>
          <w:sz w:val="20"/>
        </w:rPr>
        <w:t>or by an accident, or has died under circumstances raising a reasonable suspicion that some</w:t>
      </w:r>
      <w:r>
        <w:rPr>
          <w:color w:val="231F20"/>
          <w:spacing w:val="-5"/>
          <w:sz w:val="20"/>
        </w:rPr>
        <w:t> </w:t>
      </w:r>
      <w:r>
        <w:rPr>
          <w:color w:val="231F20"/>
          <w:sz w:val="20"/>
        </w:rPr>
        <w:t>other</w:t>
      </w:r>
      <w:r>
        <w:rPr>
          <w:color w:val="231F20"/>
          <w:spacing w:val="-5"/>
          <w:sz w:val="20"/>
        </w:rPr>
        <w:t> </w:t>
      </w:r>
      <w:r>
        <w:rPr>
          <w:color w:val="231F20"/>
          <w:sz w:val="20"/>
        </w:rPr>
        <w:t>person</w:t>
      </w:r>
      <w:r>
        <w:rPr>
          <w:color w:val="231F20"/>
          <w:spacing w:val="-5"/>
          <w:sz w:val="20"/>
        </w:rPr>
        <w:t> </w:t>
      </w:r>
      <w:r>
        <w:rPr>
          <w:color w:val="231F20"/>
          <w:sz w:val="20"/>
        </w:rPr>
        <w:t>has</w:t>
      </w:r>
      <w:r>
        <w:rPr>
          <w:color w:val="231F20"/>
          <w:spacing w:val="-5"/>
          <w:sz w:val="20"/>
        </w:rPr>
        <w:t> </w:t>
      </w:r>
      <w:r>
        <w:rPr>
          <w:color w:val="231F20"/>
          <w:sz w:val="20"/>
        </w:rPr>
        <w:t>committed</w:t>
      </w:r>
      <w:r>
        <w:rPr>
          <w:color w:val="231F20"/>
          <w:spacing w:val="-5"/>
          <w:sz w:val="20"/>
        </w:rPr>
        <w:t> </w:t>
      </w:r>
      <w:r>
        <w:rPr>
          <w:color w:val="231F20"/>
          <w:sz w:val="20"/>
        </w:rPr>
        <w:t>an</w:t>
      </w:r>
      <w:r>
        <w:rPr>
          <w:color w:val="231F20"/>
          <w:spacing w:val="-5"/>
          <w:sz w:val="20"/>
        </w:rPr>
        <w:t> </w:t>
      </w:r>
      <w:r>
        <w:rPr>
          <w:color w:val="231F20"/>
          <w:sz w:val="20"/>
        </w:rPr>
        <w:t>offence,</w:t>
      </w:r>
      <w:r>
        <w:rPr>
          <w:color w:val="231F20"/>
          <w:spacing w:val="-5"/>
          <w:sz w:val="20"/>
        </w:rPr>
        <w:t> </w:t>
      </w:r>
      <w:r>
        <w:rPr>
          <w:color w:val="231F20"/>
          <w:sz w:val="20"/>
        </w:rPr>
        <w:t>he</w:t>
      </w:r>
      <w:r>
        <w:rPr>
          <w:color w:val="231F20"/>
          <w:spacing w:val="-5"/>
          <w:sz w:val="20"/>
        </w:rPr>
        <w:t> </w:t>
      </w:r>
      <w:r>
        <w:rPr>
          <w:color w:val="231F20"/>
          <w:sz w:val="20"/>
        </w:rPr>
        <w:t>shall</w:t>
      </w:r>
      <w:r>
        <w:rPr>
          <w:color w:val="231F20"/>
          <w:spacing w:val="-5"/>
          <w:sz w:val="20"/>
        </w:rPr>
        <w:t> </w:t>
      </w:r>
      <w:r>
        <w:rPr>
          <w:color w:val="231F20"/>
          <w:sz w:val="20"/>
        </w:rPr>
        <w:t>immediately</w:t>
      </w:r>
      <w:r>
        <w:rPr>
          <w:color w:val="231F20"/>
          <w:spacing w:val="-5"/>
          <w:sz w:val="20"/>
        </w:rPr>
        <w:t> </w:t>
      </w:r>
      <w:r>
        <w:rPr>
          <w:color w:val="231F20"/>
          <w:sz w:val="20"/>
        </w:rPr>
        <w:t>give</w:t>
      </w:r>
      <w:r>
        <w:rPr>
          <w:color w:val="231F20"/>
          <w:spacing w:val="-5"/>
          <w:sz w:val="20"/>
        </w:rPr>
        <w:t> </w:t>
      </w:r>
      <w:r>
        <w:rPr>
          <w:color w:val="231F20"/>
          <w:sz w:val="20"/>
        </w:rPr>
        <w:t>intimation</w:t>
      </w:r>
      <w:r>
        <w:rPr>
          <w:color w:val="231F20"/>
          <w:spacing w:val="-5"/>
          <w:sz w:val="20"/>
        </w:rPr>
        <w:t> </w:t>
      </w:r>
      <w:r>
        <w:rPr>
          <w:color w:val="231F20"/>
          <w:sz w:val="20"/>
        </w:rPr>
        <w:t>thereof to the nearest Executive Magistrate empowered to hold inquests, and, unless otherwise </w:t>
      </w:r>
      <w:r>
        <w:rPr>
          <w:color w:val="231F20"/>
          <w:spacing w:val="-2"/>
          <w:sz w:val="20"/>
        </w:rPr>
        <w:t>directed</w:t>
      </w:r>
      <w:r>
        <w:rPr>
          <w:color w:val="231F20"/>
          <w:spacing w:val="-7"/>
          <w:sz w:val="20"/>
        </w:rPr>
        <w:t> </w:t>
      </w:r>
      <w:r>
        <w:rPr>
          <w:color w:val="231F20"/>
          <w:spacing w:val="-2"/>
          <w:sz w:val="20"/>
        </w:rPr>
        <w:t>by</w:t>
      </w:r>
      <w:r>
        <w:rPr>
          <w:color w:val="231F20"/>
          <w:spacing w:val="-7"/>
          <w:sz w:val="20"/>
        </w:rPr>
        <w:t> </w:t>
      </w:r>
      <w:r>
        <w:rPr>
          <w:color w:val="231F20"/>
          <w:spacing w:val="-2"/>
          <w:sz w:val="20"/>
        </w:rPr>
        <w:t>any</w:t>
      </w:r>
      <w:r>
        <w:rPr>
          <w:color w:val="231F20"/>
          <w:spacing w:val="-7"/>
          <w:sz w:val="20"/>
        </w:rPr>
        <w:t> </w:t>
      </w:r>
      <w:r>
        <w:rPr>
          <w:color w:val="231F20"/>
          <w:spacing w:val="-2"/>
          <w:sz w:val="20"/>
        </w:rPr>
        <w:t>rule</w:t>
      </w:r>
      <w:r>
        <w:rPr>
          <w:color w:val="231F20"/>
          <w:spacing w:val="-7"/>
          <w:sz w:val="20"/>
        </w:rPr>
        <w:t> </w:t>
      </w:r>
      <w:r>
        <w:rPr>
          <w:color w:val="231F20"/>
          <w:spacing w:val="-2"/>
          <w:sz w:val="20"/>
        </w:rPr>
        <w:t>made</w:t>
      </w:r>
      <w:r>
        <w:rPr>
          <w:color w:val="231F20"/>
          <w:spacing w:val="-7"/>
          <w:sz w:val="20"/>
        </w:rPr>
        <w:t> </w:t>
      </w:r>
      <w:r>
        <w:rPr>
          <w:color w:val="231F20"/>
          <w:spacing w:val="-2"/>
          <w:sz w:val="20"/>
        </w:rPr>
        <w:t>by</w:t>
      </w:r>
      <w:r>
        <w:rPr>
          <w:color w:val="231F20"/>
          <w:spacing w:val="-7"/>
          <w:sz w:val="20"/>
        </w:rPr>
        <w:t> </w:t>
      </w:r>
      <w:r>
        <w:rPr>
          <w:color w:val="231F20"/>
          <w:spacing w:val="-2"/>
          <w:sz w:val="20"/>
        </w:rPr>
        <w:t>the</w:t>
      </w:r>
      <w:r>
        <w:rPr>
          <w:color w:val="231F20"/>
          <w:spacing w:val="-7"/>
          <w:sz w:val="20"/>
        </w:rPr>
        <w:t> </w:t>
      </w:r>
      <w:r>
        <w:rPr>
          <w:color w:val="231F20"/>
          <w:spacing w:val="-2"/>
          <w:sz w:val="20"/>
        </w:rPr>
        <w:t>State</w:t>
      </w:r>
      <w:r>
        <w:rPr>
          <w:color w:val="231F20"/>
          <w:spacing w:val="-7"/>
          <w:sz w:val="20"/>
        </w:rPr>
        <w:t> </w:t>
      </w:r>
      <w:r>
        <w:rPr>
          <w:color w:val="231F20"/>
          <w:spacing w:val="-2"/>
          <w:sz w:val="20"/>
        </w:rPr>
        <w:t>Government,</w:t>
      </w:r>
      <w:r>
        <w:rPr>
          <w:color w:val="231F20"/>
          <w:spacing w:val="-7"/>
          <w:sz w:val="20"/>
        </w:rPr>
        <w:t> </w:t>
      </w:r>
      <w:r>
        <w:rPr>
          <w:color w:val="231F20"/>
          <w:spacing w:val="-2"/>
          <w:sz w:val="20"/>
        </w:rPr>
        <w:t>or</w:t>
      </w:r>
      <w:r>
        <w:rPr>
          <w:color w:val="231F20"/>
          <w:spacing w:val="-7"/>
          <w:sz w:val="20"/>
        </w:rPr>
        <w:t> </w:t>
      </w:r>
      <w:r>
        <w:rPr>
          <w:color w:val="231F20"/>
          <w:spacing w:val="-2"/>
          <w:sz w:val="20"/>
        </w:rPr>
        <w:t>by</w:t>
      </w:r>
      <w:r>
        <w:rPr>
          <w:color w:val="231F20"/>
          <w:spacing w:val="-7"/>
          <w:sz w:val="20"/>
        </w:rPr>
        <w:t> </w:t>
      </w:r>
      <w:r>
        <w:rPr>
          <w:color w:val="231F20"/>
          <w:spacing w:val="-2"/>
          <w:sz w:val="20"/>
        </w:rPr>
        <w:t>any</w:t>
      </w:r>
      <w:r>
        <w:rPr>
          <w:color w:val="231F20"/>
          <w:spacing w:val="-7"/>
          <w:sz w:val="20"/>
        </w:rPr>
        <w:t> </w:t>
      </w:r>
      <w:r>
        <w:rPr>
          <w:color w:val="231F20"/>
          <w:spacing w:val="-2"/>
          <w:sz w:val="20"/>
        </w:rPr>
        <w:t>general</w:t>
      </w:r>
      <w:r>
        <w:rPr>
          <w:color w:val="231F20"/>
          <w:spacing w:val="-7"/>
          <w:sz w:val="20"/>
        </w:rPr>
        <w:t> </w:t>
      </w:r>
      <w:r>
        <w:rPr>
          <w:color w:val="231F20"/>
          <w:spacing w:val="-2"/>
          <w:sz w:val="20"/>
        </w:rPr>
        <w:t>or</w:t>
      </w:r>
      <w:r>
        <w:rPr>
          <w:color w:val="231F20"/>
          <w:spacing w:val="-7"/>
          <w:sz w:val="20"/>
        </w:rPr>
        <w:t> </w:t>
      </w:r>
      <w:r>
        <w:rPr>
          <w:color w:val="231F20"/>
          <w:spacing w:val="-2"/>
          <w:sz w:val="20"/>
        </w:rPr>
        <w:t>special</w:t>
      </w:r>
      <w:r>
        <w:rPr>
          <w:color w:val="231F20"/>
          <w:spacing w:val="-7"/>
          <w:sz w:val="20"/>
        </w:rPr>
        <w:t> </w:t>
      </w:r>
      <w:r>
        <w:rPr>
          <w:color w:val="231F20"/>
          <w:spacing w:val="-2"/>
          <w:sz w:val="20"/>
        </w:rPr>
        <w:t>order</w:t>
      </w:r>
      <w:r>
        <w:rPr>
          <w:color w:val="231F20"/>
          <w:spacing w:val="-7"/>
          <w:sz w:val="20"/>
        </w:rPr>
        <w:t> </w:t>
      </w:r>
      <w:r>
        <w:rPr>
          <w:color w:val="231F20"/>
          <w:spacing w:val="-2"/>
          <w:sz w:val="20"/>
        </w:rPr>
        <w:t>of</w:t>
      </w:r>
      <w:r>
        <w:rPr>
          <w:color w:val="231F20"/>
          <w:spacing w:val="-7"/>
          <w:sz w:val="20"/>
        </w:rPr>
        <w:t> </w:t>
      </w:r>
      <w:r>
        <w:rPr>
          <w:color w:val="231F20"/>
          <w:spacing w:val="-2"/>
          <w:sz w:val="20"/>
        </w:rPr>
        <w:t>the </w:t>
      </w:r>
      <w:r>
        <w:rPr>
          <w:color w:val="231F20"/>
          <w:sz w:val="20"/>
        </w:rPr>
        <w:t>District or Sub-divisional Magistrate, shall proceed to the place where the body of such deceased</w:t>
      </w:r>
      <w:r>
        <w:rPr>
          <w:color w:val="231F20"/>
          <w:spacing w:val="-7"/>
          <w:sz w:val="20"/>
        </w:rPr>
        <w:t> </w:t>
      </w:r>
      <w:r>
        <w:rPr>
          <w:color w:val="231F20"/>
          <w:sz w:val="20"/>
        </w:rPr>
        <w:t>person</w:t>
      </w:r>
      <w:r>
        <w:rPr>
          <w:color w:val="231F20"/>
          <w:spacing w:val="-7"/>
          <w:sz w:val="20"/>
        </w:rPr>
        <w:t> </w:t>
      </w:r>
      <w:r>
        <w:rPr>
          <w:color w:val="231F20"/>
          <w:sz w:val="20"/>
        </w:rPr>
        <w:t>is,</w:t>
      </w:r>
      <w:r>
        <w:rPr>
          <w:color w:val="231F20"/>
          <w:spacing w:val="-7"/>
          <w:sz w:val="20"/>
        </w:rPr>
        <w:t> </w:t>
      </w:r>
      <w:r>
        <w:rPr>
          <w:color w:val="231F20"/>
          <w:sz w:val="20"/>
        </w:rPr>
        <w:t>and</w:t>
      </w:r>
      <w:r>
        <w:rPr>
          <w:color w:val="231F20"/>
          <w:spacing w:val="-7"/>
          <w:sz w:val="20"/>
        </w:rPr>
        <w:t> </w:t>
      </w:r>
      <w:r>
        <w:rPr>
          <w:color w:val="231F20"/>
          <w:sz w:val="20"/>
        </w:rPr>
        <w:t>there,</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presence</w:t>
      </w:r>
      <w:r>
        <w:rPr>
          <w:color w:val="231F20"/>
          <w:spacing w:val="-7"/>
          <w:sz w:val="20"/>
        </w:rPr>
        <w:t> </w:t>
      </w:r>
      <w:r>
        <w:rPr>
          <w:color w:val="231F20"/>
          <w:sz w:val="20"/>
        </w:rPr>
        <w:t>of</w:t>
      </w:r>
      <w:r>
        <w:rPr>
          <w:color w:val="231F20"/>
          <w:spacing w:val="-7"/>
          <w:sz w:val="20"/>
        </w:rPr>
        <w:t> </w:t>
      </w:r>
      <w:r>
        <w:rPr>
          <w:color w:val="231F20"/>
          <w:sz w:val="20"/>
        </w:rPr>
        <w:t>two</w:t>
      </w:r>
      <w:r>
        <w:rPr>
          <w:color w:val="231F20"/>
          <w:spacing w:val="-7"/>
          <w:sz w:val="20"/>
        </w:rPr>
        <w:t> </w:t>
      </w:r>
      <w:r>
        <w:rPr>
          <w:color w:val="231F20"/>
          <w:sz w:val="20"/>
        </w:rPr>
        <w:t>or</w:t>
      </w:r>
      <w:r>
        <w:rPr>
          <w:color w:val="231F20"/>
          <w:spacing w:val="-7"/>
          <w:sz w:val="20"/>
        </w:rPr>
        <w:t> </w:t>
      </w:r>
      <w:r>
        <w:rPr>
          <w:color w:val="231F20"/>
          <w:sz w:val="20"/>
        </w:rPr>
        <w:t>more</w:t>
      </w:r>
      <w:r>
        <w:rPr>
          <w:color w:val="231F20"/>
          <w:spacing w:val="-7"/>
          <w:sz w:val="20"/>
        </w:rPr>
        <w:t> </w:t>
      </w:r>
      <w:r>
        <w:rPr>
          <w:color w:val="231F20"/>
          <w:sz w:val="20"/>
        </w:rPr>
        <w:t>respectable</w:t>
      </w:r>
      <w:r>
        <w:rPr>
          <w:color w:val="231F20"/>
          <w:spacing w:val="-7"/>
          <w:sz w:val="20"/>
        </w:rPr>
        <w:t> </w:t>
      </w:r>
      <w:r>
        <w:rPr>
          <w:color w:val="231F20"/>
          <w:sz w:val="20"/>
        </w:rPr>
        <w:t>inhabitants</w:t>
      </w:r>
      <w:r>
        <w:rPr>
          <w:color w:val="231F20"/>
          <w:spacing w:val="-7"/>
          <w:sz w:val="20"/>
        </w:rPr>
        <w:t> </w:t>
      </w:r>
      <w:r>
        <w:rPr>
          <w:color w:val="231F20"/>
          <w:sz w:val="20"/>
        </w:rPr>
        <w:t>of</w:t>
      </w:r>
      <w:r>
        <w:rPr>
          <w:color w:val="231F20"/>
          <w:spacing w:val="-7"/>
          <w:sz w:val="20"/>
        </w:rPr>
        <w:t> </w:t>
      </w:r>
      <w:r>
        <w:rPr>
          <w:color w:val="231F20"/>
          <w:sz w:val="20"/>
        </w:rPr>
        <w:t>the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9"/>
        <w:rPr>
          <w:sz w:val="16"/>
        </w:rPr>
      </w:pPr>
    </w:p>
    <w:p>
      <w:pPr>
        <w:spacing w:line="249" w:lineRule="auto" w:before="0"/>
        <w:ind w:left="131" w:right="1254" w:firstLine="0"/>
        <w:jc w:val="left"/>
        <w:rPr>
          <w:sz w:val="16"/>
        </w:rPr>
      </w:pPr>
      <w:r>
        <w:rPr>
          <w:color w:val="231F20"/>
          <w:sz w:val="16"/>
        </w:rPr>
        <w:t>Police</w:t>
      </w:r>
      <w:r>
        <w:rPr>
          <w:color w:val="231F20"/>
          <w:spacing w:val="40"/>
          <w:sz w:val="16"/>
        </w:rPr>
        <w:t> </w:t>
      </w:r>
      <w:r>
        <w:rPr>
          <w:color w:val="231F20"/>
          <w:sz w:val="16"/>
        </w:rPr>
        <w:t>to</w:t>
      </w:r>
      <w:r>
        <w:rPr>
          <w:color w:val="231F20"/>
          <w:spacing w:val="40"/>
          <w:sz w:val="16"/>
        </w:rPr>
        <w:t> </w:t>
      </w:r>
      <w:r>
        <w:rPr>
          <w:color w:val="231F20"/>
          <w:sz w:val="16"/>
        </w:rPr>
        <w:t>enquire and</w:t>
      </w:r>
      <w:r>
        <w:rPr>
          <w:color w:val="231F20"/>
          <w:spacing w:val="40"/>
          <w:sz w:val="16"/>
        </w:rPr>
        <w:t> </w:t>
      </w:r>
      <w:r>
        <w:rPr>
          <w:color w:val="231F20"/>
          <w:sz w:val="16"/>
        </w:rPr>
        <w:t>report</w:t>
      </w:r>
      <w:r>
        <w:rPr>
          <w:color w:val="231F20"/>
          <w:spacing w:val="40"/>
          <w:sz w:val="16"/>
        </w:rPr>
        <w:t> </w:t>
      </w:r>
      <w:r>
        <w:rPr>
          <w:color w:val="231F20"/>
          <w:sz w:val="16"/>
        </w:rPr>
        <w:t>on</w:t>
      </w:r>
      <w:r>
        <w:rPr>
          <w:color w:val="231F20"/>
          <w:spacing w:val="40"/>
          <w:sz w:val="16"/>
        </w:rPr>
        <w:t> </w:t>
      </w:r>
      <w:r>
        <w:rPr>
          <w:color w:val="231F20"/>
          <w:sz w:val="16"/>
        </w:rPr>
        <w:t>suicide,</w:t>
      </w:r>
      <w:r>
        <w:rPr>
          <w:color w:val="231F20"/>
          <w:spacing w:val="1"/>
          <w:sz w:val="16"/>
        </w:rPr>
        <w:t> </w:t>
      </w:r>
      <w:r>
        <w:rPr>
          <w:color w:val="231F20"/>
          <w:sz w:val="16"/>
        </w:rPr>
        <w:t>etc.</w:t>
      </w:r>
    </w:p>
    <w:p>
      <w:pPr>
        <w:spacing w:after="0" w:line="249" w:lineRule="auto"/>
        <w:jc w:val="left"/>
        <w:rPr>
          <w:sz w:val="16"/>
        </w:rPr>
        <w:sectPr>
          <w:type w:val="continuous"/>
          <w:pgSz w:w="11900" w:h="16840"/>
          <w:pgMar w:header="905" w:footer="0" w:top="1240" w:bottom="280" w:left="0" w:right="0"/>
          <w:cols w:num="2" w:equalWidth="0">
            <w:col w:w="9559" w:space="40"/>
            <w:col w:w="2301"/>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3"/>
        <w:rPr>
          <w:sz w:val="16"/>
        </w:rPr>
      </w:pPr>
    </w:p>
    <w:p>
      <w:pPr>
        <w:spacing w:line="249" w:lineRule="auto" w:before="0"/>
        <w:ind w:left="1152" w:right="249" w:firstLine="0"/>
        <w:jc w:val="both"/>
        <w:rPr>
          <w:sz w:val="16"/>
        </w:rPr>
      </w:pPr>
      <w:r>
        <w:rPr>
          <w:color w:val="231F20"/>
          <w:sz w:val="16"/>
        </w:rPr>
        <w:t>Power </w:t>
      </w:r>
      <w:r>
        <w:rPr>
          <w:color w:val="231F20"/>
          <w:sz w:val="16"/>
        </w:rPr>
        <w:t>to</w:t>
      </w:r>
      <w:r>
        <w:rPr>
          <w:color w:val="231F20"/>
          <w:spacing w:val="40"/>
          <w:sz w:val="16"/>
        </w:rPr>
        <w:t> </w:t>
      </w:r>
      <w:r>
        <w:rPr>
          <w:color w:val="231F20"/>
          <w:spacing w:val="-2"/>
          <w:sz w:val="16"/>
        </w:rPr>
        <w:t>summon</w:t>
      </w:r>
      <w:r>
        <w:rPr>
          <w:color w:val="231F20"/>
          <w:spacing w:val="40"/>
          <w:sz w:val="16"/>
        </w:rPr>
        <w:t> </w:t>
      </w:r>
      <w:r>
        <w:rPr>
          <w:color w:val="231F20"/>
          <w:spacing w:val="-2"/>
          <w:sz w:val="16"/>
        </w:rPr>
        <w:t>persons.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1"/>
        <w:rPr>
          <w:sz w:val="16"/>
        </w:rPr>
      </w:pPr>
    </w:p>
    <w:p>
      <w:pPr>
        <w:spacing w:line="249" w:lineRule="auto" w:before="1"/>
        <w:ind w:left="1152" w:right="0" w:firstLine="0"/>
        <w:jc w:val="left"/>
        <w:rPr>
          <w:sz w:val="16"/>
        </w:rPr>
      </w:pPr>
      <w:r>
        <w:rPr>
          <w:color w:val="231F20"/>
          <w:sz w:val="16"/>
        </w:rPr>
        <w:t>Inquiry</w:t>
      </w:r>
      <w:r>
        <w:rPr>
          <w:color w:val="231F20"/>
          <w:spacing w:val="40"/>
          <w:sz w:val="16"/>
        </w:rPr>
        <w:t> </w:t>
      </w:r>
      <w:r>
        <w:rPr>
          <w:color w:val="231F20"/>
          <w:sz w:val="16"/>
        </w:rPr>
        <w:t>by</w:t>
      </w:r>
      <w:r>
        <w:rPr>
          <w:color w:val="231F20"/>
          <w:spacing w:val="40"/>
          <w:sz w:val="16"/>
        </w:rPr>
        <w:t> </w:t>
      </w:r>
      <w:r>
        <w:rPr>
          <w:color w:val="231F20"/>
          <w:spacing w:val="-2"/>
          <w:sz w:val="16"/>
        </w:rPr>
        <w:t>Magistrate</w:t>
      </w:r>
      <w:r>
        <w:rPr>
          <w:color w:val="231F20"/>
          <w:spacing w:val="40"/>
          <w:sz w:val="16"/>
        </w:rPr>
        <w:t> </w:t>
      </w:r>
      <w:r>
        <w:rPr>
          <w:color w:val="231F20"/>
          <w:sz w:val="16"/>
        </w:rPr>
        <w:t>into</w:t>
      </w:r>
      <w:r>
        <w:rPr>
          <w:color w:val="231F20"/>
          <w:spacing w:val="14"/>
          <w:sz w:val="16"/>
        </w:rPr>
        <w:t> </w:t>
      </w:r>
      <w:r>
        <w:rPr>
          <w:color w:val="231F20"/>
          <w:sz w:val="16"/>
        </w:rPr>
        <w:t>cause</w:t>
      </w:r>
      <w:r>
        <w:rPr>
          <w:color w:val="231F20"/>
          <w:spacing w:val="14"/>
          <w:sz w:val="16"/>
        </w:rPr>
        <w:t> </w:t>
      </w:r>
      <w:r>
        <w:rPr>
          <w:color w:val="231F20"/>
          <w:sz w:val="16"/>
        </w:rPr>
        <w:t>of</w:t>
      </w:r>
      <w:r>
        <w:rPr>
          <w:color w:val="231F20"/>
          <w:spacing w:val="40"/>
          <w:sz w:val="16"/>
        </w:rPr>
        <w:t> </w:t>
      </w:r>
      <w:r>
        <w:rPr>
          <w:color w:val="231F20"/>
          <w:spacing w:val="-2"/>
          <w:sz w:val="16"/>
        </w:rPr>
        <w:t>death.</w:t>
      </w:r>
    </w:p>
    <w:p>
      <w:pPr>
        <w:pStyle w:val="BodyText"/>
        <w:spacing w:line="249" w:lineRule="auto" w:before="92"/>
        <w:ind w:left="274" w:right="2340"/>
        <w:jc w:val="both"/>
      </w:pPr>
      <w:r>
        <w:rPr/>
        <w:br w:type="column"/>
      </w:r>
      <w:r>
        <w:rPr>
          <w:color w:val="231F20"/>
        </w:rPr>
        <w:t>neighbourhood,</w:t>
      </w:r>
      <w:r>
        <w:rPr>
          <w:color w:val="231F20"/>
          <w:spacing w:val="-3"/>
        </w:rPr>
        <w:t> </w:t>
      </w:r>
      <w:r>
        <w:rPr>
          <w:color w:val="231F20"/>
        </w:rPr>
        <w:t>shall</w:t>
      </w:r>
      <w:r>
        <w:rPr>
          <w:color w:val="231F20"/>
          <w:spacing w:val="-3"/>
        </w:rPr>
        <w:t> </w:t>
      </w:r>
      <w:r>
        <w:rPr>
          <w:color w:val="231F20"/>
        </w:rPr>
        <w:t>make</w:t>
      </w:r>
      <w:r>
        <w:rPr>
          <w:color w:val="231F20"/>
          <w:spacing w:val="-3"/>
        </w:rPr>
        <w:t> </w:t>
      </w:r>
      <w:r>
        <w:rPr>
          <w:color w:val="231F20"/>
        </w:rPr>
        <w:t>an</w:t>
      </w:r>
      <w:r>
        <w:rPr>
          <w:color w:val="231F20"/>
          <w:spacing w:val="-3"/>
        </w:rPr>
        <w:t> </w:t>
      </w:r>
      <w:r>
        <w:rPr>
          <w:color w:val="231F20"/>
        </w:rPr>
        <w:t>investigation,</w:t>
      </w:r>
      <w:r>
        <w:rPr>
          <w:color w:val="231F20"/>
          <w:spacing w:val="-3"/>
        </w:rPr>
        <w:t> </w:t>
      </w:r>
      <w:r>
        <w:rPr>
          <w:color w:val="231F20"/>
        </w:rPr>
        <w:t>and</w:t>
      </w:r>
      <w:r>
        <w:rPr>
          <w:color w:val="231F20"/>
          <w:spacing w:val="-3"/>
        </w:rPr>
        <w:t> </w:t>
      </w:r>
      <w:r>
        <w:rPr>
          <w:color w:val="231F20"/>
        </w:rPr>
        <w:t>draw</w:t>
      </w:r>
      <w:r>
        <w:rPr>
          <w:color w:val="231F20"/>
          <w:spacing w:val="-3"/>
        </w:rPr>
        <w:t> </w:t>
      </w:r>
      <w:r>
        <w:rPr>
          <w:color w:val="231F20"/>
        </w:rPr>
        <w:t>up</w:t>
      </w:r>
      <w:r>
        <w:rPr>
          <w:color w:val="231F20"/>
          <w:spacing w:val="-3"/>
        </w:rPr>
        <w:t> </w:t>
      </w:r>
      <w:r>
        <w:rPr>
          <w:color w:val="231F20"/>
        </w:rPr>
        <w:t>a</w:t>
      </w:r>
      <w:r>
        <w:rPr>
          <w:color w:val="231F20"/>
          <w:spacing w:val="-3"/>
        </w:rPr>
        <w:t> </w:t>
      </w:r>
      <w:r>
        <w:rPr>
          <w:color w:val="231F20"/>
        </w:rPr>
        <w:t>report</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apparent</w:t>
      </w:r>
      <w:r>
        <w:rPr>
          <w:color w:val="231F20"/>
          <w:spacing w:val="-3"/>
        </w:rPr>
        <w:t> </w:t>
      </w:r>
      <w:r>
        <w:rPr>
          <w:color w:val="231F20"/>
        </w:rPr>
        <w:t>cause</w:t>
      </w:r>
      <w:r>
        <w:rPr>
          <w:color w:val="231F20"/>
          <w:spacing w:val="-3"/>
        </w:rPr>
        <w:t> </w:t>
      </w:r>
      <w:r>
        <w:rPr>
          <w:color w:val="231F20"/>
        </w:rPr>
        <w:t>of death, describing such wounds, fractures, bruises, and other marks of injury as may be found</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body,</w:t>
      </w:r>
      <w:r>
        <w:rPr>
          <w:color w:val="231F20"/>
          <w:spacing w:val="40"/>
        </w:rPr>
        <w:t> </w:t>
      </w:r>
      <w:r>
        <w:rPr>
          <w:color w:val="231F20"/>
        </w:rPr>
        <w:t>and</w:t>
      </w:r>
      <w:r>
        <w:rPr>
          <w:color w:val="231F20"/>
          <w:spacing w:val="40"/>
        </w:rPr>
        <w:t> </w:t>
      </w:r>
      <w:r>
        <w:rPr>
          <w:color w:val="231F20"/>
        </w:rPr>
        <w:t>stating</w:t>
      </w:r>
      <w:r>
        <w:rPr>
          <w:color w:val="231F20"/>
          <w:spacing w:val="40"/>
        </w:rPr>
        <w:t> </w:t>
      </w:r>
      <w:r>
        <w:rPr>
          <w:color w:val="231F20"/>
        </w:rPr>
        <w:t>in</w:t>
      </w:r>
      <w:r>
        <w:rPr>
          <w:color w:val="231F20"/>
          <w:spacing w:val="40"/>
        </w:rPr>
        <w:t> </w:t>
      </w:r>
      <w:r>
        <w:rPr>
          <w:color w:val="231F20"/>
        </w:rPr>
        <w:t>what</w:t>
      </w:r>
      <w:r>
        <w:rPr>
          <w:color w:val="231F20"/>
          <w:spacing w:val="40"/>
        </w:rPr>
        <w:t> </w:t>
      </w:r>
      <w:r>
        <w:rPr>
          <w:color w:val="231F20"/>
        </w:rPr>
        <w:t>manner,</w:t>
      </w:r>
      <w:r>
        <w:rPr>
          <w:color w:val="231F20"/>
          <w:spacing w:val="40"/>
        </w:rPr>
        <w:t> </w:t>
      </w:r>
      <w:r>
        <w:rPr>
          <w:color w:val="231F20"/>
        </w:rPr>
        <w:t>or</w:t>
      </w:r>
      <w:r>
        <w:rPr>
          <w:color w:val="231F20"/>
          <w:spacing w:val="40"/>
        </w:rPr>
        <w:t> </w:t>
      </w:r>
      <w:r>
        <w:rPr>
          <w:color w:val="231F20"/>
        </w:rPr>
        <w:t>by</w:t>
      </w:r>
      <w:r>
        <w:rPr>
          <w:color w:val="231F20"/>
          <w:spacing w:val="40"/>
        </w:rPr>
        <w:t> </w:t>
      </w:r>
      <w:r>
        <w:rPr>
          <w:color w:val="231F20"/>
        </w:rPr>
        <w:t>what</w:t>
      </w:r>
      <w:r>
        <w:rPr>
          <w:color w:val="231F20"/>
          <w:spacing w:val="40"/>
        </w:rPr>
        <w:t> </w:t>
      </w:r>
      <w:r>
        <w:rPr>
          <w:color w:val="231F20"/>
        </w:rPr>
        <w:t>weapon</w:t>
      </w:r>
      <w:r>
        <w:rPr>
          <w:color w:val="231F20"/>
          <w:spacing w:val="40"/>
        </w:rPr>
        <w:t> </w:t>
      </w:r>
      <w:r>
        <w:rPr>
          <w:color w:val="231F20"/>
        </w:rPr>
        <w:t>or</w:t>
      </w:r>
      <w:r>
        <w:rPr>
          <w:color w:val="231F20"/>
          <w:spacing w:val="40"/>
        </w:rPr>
        <w:t> </w:t>
      </w:r>
      <w:r>
        <w:rPr>
          <w:color w:val="231F20"/>
        </w:rPr>
        <w:t>instrument (if any), such marks appear to have been inflicted.</w:t>
      </w:r>
    </w:p>
    <w:p>
      <w:pPr>
        <w:pStyle w:val="ListParagraph"/>
        <w:numPr>
          <w:ilvl w:val="0"/>
          <w:numId w:val="97"/>
        </w:numPr>
        <w:tabs>
          <w:tab w:pos="1026" w:val="left" w:leader="none"/>
        </w:tabs>
        <w:spacing w:line="249" w:lineRule="auto" w:before="123" w:after="0"/>
        <w:ind w:left="274" w:right="2339" w:firstLine="480"/>
        <w:jc w:val="both"/>
        <w:rPr>
          <w:sz w:val="20"/>
        </w:rPr>
      </w:pPr>
      <w:r>
        <w:rPr>
          <w:color w:val="231F20"/>
          <w:sz w:val="20"/>
        </w:rPr>
        <w:t>The</w:t>
      </w:r>
      <w:r>
        <w:rPr>
          <w:color w:val="231F20"/>
          <w:spacing w:val="-10"/>
          <w:sz w:val="20"/>
        </w:rPr>
        <w:t> </w:t>
      </w:r>
      <w:r>
        <w:rPr>
          <w:color w:val="231F20"/>
          <w:sz w:val="20"/>
        </w:rPr>
        <w:t>report</w:t>
      </w:r>
      <w:r>
        <w:rPr>
          <w:color w:val="231F20"/>
          <w:spacing w:val="-10"/>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signed</w:t>
      </w:r>
      <w:r>
        <w:rPr>
          <w:color w:val="231F20"/>
          <w:spacing w:val="-10"/>
          <w:sz w:val="20"/>
        </w:rPr>
        <w:t> </w:t>
      </w:r>
      <w:r>
        <w:rPr>
          <w:color w:val="231F20"/>
          <w:sz w:val="20"/>
        </w:rPr>
        <w:t>by</w:t>
      </w:r>
      <w:r>
        <w:rPr>
          <w:color w:val="231F20"/>
          <w:spacing w:val="-10"/>
          <w:sz w:val="20"/>
        </w:rPr>
        <w:t> </w:t>
      </w:r>
      <w:r>
        <w:rPr>
          <w:color w:val="231F20"/>
          <w:sz w:val="20"/>
        </w:rPr>
        <w:t>such</w:t>
      </w:r>
      <w:r>
        <w:rPr>
          <w:color w:val="231F20"/>
          <w:spacing w:val="-10"/>
          <w:sz w:val="20"/>
        </w:rPr>
        <w:t> </w:t>
      </w:r>
      <w:r>
        <w:rPr>
          <w:color w:val="231F20"/>
          <w:sz w:val="20"/>
        </w:rPr>
        <w:t>police</w:t>
      </w:r>
      <w:r>
        <w:rPr>
          <w:color w:val="231F20"/>
          <w:spacing w:val="-10"/>
          <w:sz w:val="20"/>
        </w:rPr>
        <w:t> </w:t>
      </w:r>
      <w:r>
        <w:rPr>
          <w:color w:val="231F20"/>
          <w:sz w:val="20"/>
        </w:rPr>
        <w:t>officer</w:t>
      </w:r>
      <w:r>
        <w:rPr>
          <w:color w:val="231F20"/>
          <w:spacing w:val="-10"/>
          <w:sz w:val="20"/>
        </w:rPr>
        <w:t> </w:t>
      </w:r>
      <w:r>
        <w:rPr>
          <w:color w:val="231F20"/>
          <w:sz w:val="20"/>
        </w:rPr>
        <w:t>and</w:t>
      </w:r>
      <w:r>
        <w:rPr>
          <w:color w:val="231F20"/>
          <w:spacing w:val="-10"/>
          <w:sz w:val="20"/>
        </w:rPr>
        <w:t> </w:t>
      </w:r>
      <w:r>
        <w:rPr>
          <w:color w:val="231F20"/>
          <w:sz w:val="20"/>
        </w:rPr>
        <w:t>other</w:t>
      </w:r>
      <w:r>
        <w:rPr>
          <w:color w:val="231F20"/>
          <w:spacing w:val="-10"/>
          <w:sz w:val="20"/>
        </w:rPr>
        <w:t> </w:t>
      </w:r>
      <w:r>
        <w:rPr>
          <w:color w:val="231F20"/>
          <w:sz w:val="20"/>
        </w:rPr>
        <w:t>persons,</w:t>
      </w:r>
      <w:r>
        <w:rPr>
          <w:color w:val="231F20"/>
          <w:spacing w:val="-10"/>
          <w:sz w:val="20"/>
        </w:rPr>
        <w:t> </w:t>
      </w:r>
      <w:r>
        <w:rPr>
          <w:color w:val="231F20"/>
          <w:sz w:val="20"/>
        </w:rPr>
        <w:t>or</w:t>
      </w:r>
      <w:r>
        <w:rPr>
          <w:color w:val="231F20"/>
          <w:spacing w:val="-10"/>
          <w:sz w:val="20"/>
        </w:rPr>
        <w:t> </w:t>
      </w:r>
      <w:r>
        <w:rPr>
          <w:color w:val="231F20"/>
          <w:sz w:val="20"/>
        </w:rPr>
        <w:t>by</w:t>
      </w:r>
      <w:r>
        <w:rPr>
          <w:color w:val="231F20"/>
          <w:spacing w:val="-10"/>
          <w:sz w:val="20"/>
        </w:rPr>
        <w:t> </w:t>
      </w:r>
      <w:r>
        <w:rPr>
          <w:color w:val="231F20"/>
          <w:sz w:val="20"/>
        </w:rPr>
        <w:t>so</w:t>
      </w:r>
      <w:r>
        <w:rPr>
          <w:color w:val="231F20"/>
          <w:spacing w:val="-10"/>
          <w:sz w:val="20"/>
        </w:rPr>
        <w:t> </w:t>
      </w:r>
      <w:r>
        <w:rPr>
          <w:color w:val="231F20"/>
          <w:sz w:val="20"/>
        </w:rPr>
        <w:t>many of</w:t>
      </w:r>
      <w:r>
        <w:rPr>
          <w:color w:val="231F20"/>
          <w:spacing w:val="40"/>
          <w:sz w:val="20"/>
        </w:rPr>
        <w:t> </w:t>
      </w:r>
      <w:r>
        <w:rPr>
          <w:color w:val="231F20"/>
          <w:sz w:val="20"/>
        </w:rPr>
        <w:t>them</w:t>
      </w:r>
      <w:r>
        <w:rPr>
          <w:color w:val="231F20"/>
          <w:spacing w:val="40"/>
          <w:sz w:val="20"/>
        </w:rPr>
        <w:t> </w:t>
      </w:r>
      <w:r>
        <w:rPr>
          <w:color w:val="231F20"/>
          <w:sz w:val="20"/>
        </w:rPr>
        <w:t>as</w:t>
      </w:r>
      <w:r>
        <w:rPr>
          <w:color w:val="231F20"/>
          <w:spacing w:val="40"/>
          <w:sz w:val="20"/>
        </w:rPr>
        <w:t> </w:t>
      </w:r>
      <w:r>
        <w:rPr>
          <w:color w:val="231F20"/>
          <w:sz w:val="20"/>
        </w:rPr>
        <w:t>concur</w:t>
      </w:r>
      <w:r>
        <w:rPr>
          <w:color w:val="231F20"/>
          <w:spacing w:val="40"/>
          <w:sz w:val="20"/>
        </w:rPr>
        <w:t> </w:t>
      </w:r>
      <w:r>
        <w:rPr>
          <w:color w:val="231F20"/>
          <w:sz w:val="20"/>
        </w:rPr>
        <w:t>therein,</w:t>
      </w:r>
      <w:r>
        <w:rPr>
          <w:color w:val="231F20"/>
          <w:spacing w:val="40"/>
          <w:sz w:val="20"/>
        </w:rPr>
        <w:t> </w:t>
      </w:r>
      <w:r>
        <w:rPr>
          <w:color w:val="231F20"/>
          <w:sz w:val="20"/>
        </w:rPr>
        <w:t>and</w:t>
      </w:r>
      <w:r>
        <w:rPr>
          <w:color w:val="231F20"/>
          <w:spacing w:val="40"/>
          <w:sz w:val="20"/>
        </w:rPr>
        <w:t> </w:t>
      </w:r>
      <w:r>
        <w:rPr>
          <w:color w:val="231F20"/>
          <w:sz w:val="20"/>
        </w:rPr>
        <w:t>shall</w:t>
      </w:r>
      <w:r>
        <w:rPr>
          <w:color w:val="231F20"/>
          <w:spacing w:val="40"/>
          <w:sz w:val="20"/>
        </w:rPr>
        <w:t> </w:t>
      </w:r>
      <w:r>
        <w:rPr>
          <w:color w:val="231F20"/>
          <w:sz w:val="20"/>
        </w:rPr>
        <w:t>be</w:t>
      </w:r>
      <w:r>
        <w:rPr>
          <w:color w:val="231F20"/>
          <w:spacing w:val="40"/>
          <w:sz w:val="20"/>
        </w:rPr>
        <w:t> </w:t>
      </w:r>
      <w:r>
        <w:rPr>
          <w:color w:val="231F20"/>
          <w:sz w:val="20"/>
        </w:rPr>
        <w:t>forwarded</w:t>
      </w:r>
      <w:r>
        <w:rPr>
          <w:color w:val="231F20"/>
          <w:spacing w:val="40"/>
          <w:sz w:val="20"/>
        </w:rPr>
        <w:t> </w:t>
      </w:r>
      <w:r>
        <w:rPr>
          <w:color w:val="231F20"/>
          <w:sz w:val="20"/>
        </w:rPr>
        <w:t>to</w:t>
      </w:r>
      <w:r>
        <w:rPr>
          <w:color w:val="231F20"/>
          <w:spacing w:val="40"/>
          <w:sz w:val="20"/>
        </w:rPr>
        <w:t> </w:t>
      </w:r>
      <w:r>
        <w:rPr>
          <w:color w:val="231F20"/>
          <w:sz w:val="20"/>
        </w:rPr>
        <w:t>the</w:t>
      </w:r>
      <w:r>
        <w:rPr>
          <w:color w:val="231F20"/>
          <w:spacing w:val="40"/>
          <w:sz w:val="20"/>
        </w:rPr>
        <w:t> </w:t>
      </w:r>
      <w:r>
        <w:rPr>
          <w:color w:val="231F20"/>
          <w:sz w:val="20"/>
        </w:rPr>
        <w:t>District</w:t>
      </w:r>
      <w:r>
        <w:rPr>
          <w:color w:val="231F20"/>
          <w:spacing w:val="40"/>
          <w:sz w:val="20"/>
        </w:rPr>
        <w:t> </w:t>
      </w:r>
      <w:r>
        <w:rPr>
          <w:color w:val="231F20"/>
          <w:sz w:val="20"/>
        </w:rPr>
        <w:t>Magistrate</w:t>
      </w:r>
      <w:r>
        <w:rPr>
          <w:color w:val="231F20"/>
          <w:spacing w:val="40"/>
          <w:sz w:val="20"/>
        </w:rPr>
        <w:t> </w:t>
      </w:r>
      <w:r>
        <w:rPr>
          <w:color w:val="231F20"/>
          <w:sz w:val="20"/>
        </w:rPr>
        <w:t>or</w:t>
      </w:r>
      <w:r>
        <w:rPr>
          <w:color w:val="231F20"/>
          <w:spacing w:val="40"/>
          <w:sz w:val="20"/>
        </w:rPr>
        <w:t> </w:t>
      </w:r>
      <w:r>
        <w:rPr>
          <w:color w:val="231F20"/>
          <w:sz w:val="20"/>
        </w:rPr>
        <w:t>the Sub-divisional Magistrate within twenty-four hours.</w:t>
      </w:r>
    </w:p>
    <w:p>
      <w:pPr>
        <w:pStyle w:val="ListParagraph"/>
        <w:numPr>
          <w:ilvl w:val="0"/>
          <w:numId w:val="97"/>
        </w:numPr>
        <w:tabs>
          <w:tab w:pos="1031" w:val="left" w:leader="none"/>
        </w:tabs>
        <w:spacing w:line="240" w:lineRule="auto" w:before="122" w:after="0"/>
        <w:ind w:left="1031" w:right="0" w:hanging="277"/>
        <w:jc w:val="both"/>
        <w:rPr>
          <w:sz w:val="20"/>
        </w:rPr>
      </w:pPr>
      <w:r>
        <w:rPr>
          <w:color w:val="231F20"/>
          <w:spacing w:val="-2"/>
          <w:sz w:val="20"/>
        </w:rPr>
        <w:t>When—</w:t>
      </w:r>
    </w:p>
    <w:p>
      <w:pPr>
        <w:pStyle w:val="ListParagraph"/>
        <w:numPr>
          <w:ilvl w:val="1"/>
          <w:numId w:val="97"/>
        </w:numPr>
        <w:tabs>
          <w:tab w:pos="1463" w:val="left" w:leader="none"/>
        </w:tabs>
        <w:spacing w:line="240" w:lineRule="auto" w:before="130" w:after="0"/>
        <w:ind w:left="1463" w:right="0" w:hanging="229"/>
        <w:jc w:val="both"/>
        <w:rPr>
          <w:sz w:val="20"/>
        </w:rPr>
      </w:pPr>
      <w:r>
        <w:rPr>
          <w:color w:val="231F20"/>
          <w:sz w:val="20"/>
        </w:rPr>
        <w:t>the</w:t>
      </w:r>
      <w:r>
        <w:rPr>
          <w:color w:val="231F20"/>
          <w:spacing w:val="-11"/>
          <w:sz w:val="20"/>
        </w:rPr>
        <w:t> </w:t>
      </w:r>
      <w:r>
        <w:rPr>
          <w:color w:val="231F20"/>
          <w:sz w:val="20"/>
        </w:rPr>
        <w:t>case</w:t>
      </w:r>
      <w:r>
        <w:rPr>
          <w:color w:val="231F20"/>
          <w:spacing w:val="-11"/>
          <w:sz w:val="20"/>
        </w:rPr>
        <w:t> </w:t>
      </w:r>
      <w:r>
        <w:rPr>
          <w:color w:val="231F20"/>
          <w:sz w:val="20"/>
        </w:rPr>
        <w:t>involves</w:t>
      </w:r>
      <w:r>
        <w:rPr>
          <w:color w:val="231F20"/>
          <w:spacing w:val="-11"/>
          <w:sz w:val="20"/>
        </w:rPr>
        <w:t> </w:t>
      </w:r>
      <w:r>
        <w:rPr>
          <w:color w:val="231F20"/>
          <w:sz w:val="20"/>
        </w:rPr>
        <w:t>suicide</w:t>
      </w:r>
      <w:r>
        <w:rPr>
          <w:color w:val="231F20"/>
          <w:spacing w:val="-11"/>
          <w:sz w:val="20"/>
        </w:rPr>
        <w:t> </w:t>
      </w:r>
      <w:r>
        <w:rPr>
          <w:color w:val="231F20"/>
          <w:sz w:val="20"/>
        </w:rPr>
        <w:t>by</w:t>
      </w:r>
      <w:r>
        <w:rPr>
          <w:color w:val="231F20"/>
          <w:spacing w:val="-11"/>
          <w:sz w:val="20"/>
        </w:rPr>
        <w:t> </w:t>
      </w:r>
      <w:r>
        <w:rPr>
          <w:color w:val="231F20"/>
          <w:sz w:val="20"/>
        </w:rPr>
        <w:t>a</w:t>
      </w:r>
      <w:r>
        <w:rPr>
          <w:color w:val="231F20"/>
          <w:spacing w:val="-11"/>
          <w:sz w:val="20"/>
        </w:rPr>
        <w:t> </w:t>
      </w:r>
      <w:r>
        <w:rPr>
          <w:color w:val="231F20"/>
          <w:sz w:val="20"/>
        </w:rPr>
        <w:t>woman</w:t>
      </w:r>
      <w:r>
        <w:rPr>
          <w:color w:val="231F20"/>
          <w:spacing w:val="-11"/>
          <w:sz w:val="20"/>
        </w:rPr>
        <w:t> </w:t>
      </w:r>
      <w:r>
        <w:rPr>
          <w:color w:val="231F20"/>
          <w:sz w:val="20"/>
        </w:rPr>
        <w:t>within</w:t>
      </w:r>
      <w:r>
        <w:rPr>
          <w:color w:val="231F20"/>
          <w:spacing w:val="-11"/>
          <w:sz w:val="20"/>
        </w:rPr>
        <w:t> </w:t>
      </w:r>
      <w:r>
        <w:rPr>
          <w:color w:val="231F20"/>
          <w:sz w:val="20"/>
        </w:rPr>
        <w:t>seven</w:t>
      </w:r>
      <w:r>
        <w:rPr>
          <w:color w:val="231F20"/>
          <w:spacing w:val="-11"/>
          <w:sz w:val="20"/>
        </w:rPr>
        <w:t> </w:t>
      </w:r>
      <w:r>
        <w:rPr>
          <w:color w:val="231F20"/>
          <w:sz w:val="20"/>
        </w:rPr>
        <w:t>years</w:t>
      </w:r>
      <w:r>
        <w:rPr>
          <w:color w:val="231F20"/>
          <w:spacing w:val="-11"/>
          <w:sz w:val="20"/>
        </w:rPr>
        <w:t> </w:t>
      </w:r>
      <w:r>
        <w:rPr>
          <w:color w:val="231F20"/>
          <w:sz w:val="20"/>
        </w:rPr>
        <w:t>of</w:t>
      </w:r>
      <w:r>
        <w:rPr>
          <w:color w:val="231F20"/>
          <w:spacing w:val="-11"/>
          <w:sz w:val="20"/>
        </w:rPr>
        <w:t> </w:t>
      </w:r>
      <w:r>
        <w:rPr>
          <w:color w:val="231F20"/>
          <w:sz w:val="20"/>
        </w:rPr>
        <w:t>her</w:t>
      </w:r>
      <w:r>
        <w:rPr>
          <w:color w:val="231F20"/>
          <w:spacing w:val="-11"/>
          <w:sz w:val="20"/>
        </w:rPr>
        <w:t> </w:t>
      </w:r>
      <w:r>
        <w:rPr>
          <w:color w:val="231F20"/>
          <w:sz w:val="20"/>
        </w:rPr>
        <w:t>marriage;</w:t>
      </w:r>
      <w:r>
        <w:rPr>
          <w:color w:val="231F20"/>
          <w:spacing w:val="-11"/>
          <w:sz w:val="20"/>
        </w:rPr>
        <w:t> </w:t>
      </w:r>
      <w:r>
        <w:rPr>
          <w:color w:val="231F20"/>
          <w:spacing w:val="-5"/>
          <w:sz w:val="20"/>
        </w:rPr>
        <w:t>or</w:t>
      </w:r>
    </w:p>
    <w:p>
      <w:pPr>
        <w:pStyle w:val="ListParagraph"/>
        <w:numPr>
          <w:ilvl w:val="1"/>
          <w:numId w:val="97"/>
        </w:numPr>
        <w:tabs>
          <w:tab w:pos="1523" w:val="left" w:leader="none"/>
        </w:tabs>
        <w:spacing w:line="249" w:lineRule="auto" w:before="130" w:after="0"/>
        <w:ind w:left="754" w:right="2344" w:firstLine="480"/>
        <w:jc w:val="both"/>
        <w:rPr>
          <w:sz w:val="20"/>
        </w:rPr>
      </w:pPr>
      <w:r>
        <w:rPr>
          <w:color w:val="231F20"/>
          <w:sz w:val="20"/>
        </w:rPr>
        <w:t>the</w:t>
      </w:r>
      <w:r>
        <w:rPr>
          <w:color w:val="231F20"/>
          <w:spacing w:val="-7"/>
          <w:sz w:val="20"/>
        </w:rPr>
        <w:t> </w:t>
      </w:r>
      <w:r>
        <w:rPr>
          <w:color w:val="231F20"/>
          <w:sz w:val="20"/>
        </w:rPr>
        <w:t>case</w:t>
      </w:r>
      <w:r>
        <w:rPr>
          <w:color w:val="231F20"/>
          <w:spacing w:val="-7"/>
          <w:sz w:val="20"/>
        </w:rPr>
        <w:t> </w:t>
      </w:r>
      <w:r>
        <w:rPr>
          <w:color w:val="231F20"/>
          <w:sz w:val="20"/>
        </w:rPr>
        <w:t>relates</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death</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woman</w:t>
      </w:r>
      <w:r>
        <w:rPr>
          <w:color w:val="231F20"/>
          <w:spacing w:val="-7"/>
          <w:sz w:val="20"/>
        </w:rPr>
        <w:t> </w:t>
      </w:r>
      <w:r>
        <w:rPr>
          <w:color w:val="231F20"/>
          <w:sz w:val="20"/>
        </w:rPr>
        <w:t>within</w:t>
      </w:r>
      <w:r>
        <w:rPr>
          <w:color w:val="231F20"/>
          <w:spacing w:val="-7"/>
          <w:sz w:val="20"/>
        </w:rPr>
        <w:t> </w:t>
      </w:r>
      <w:r>
        <w:rPr>
          <w:color w:val="231F20"/>
          <w:sz w:val="20"/>
        </w:rPr>
        <w:t>seven</w:t>
      </w:r>
      <w:r>
        <w:rPr>
          <w:color w:val="231F20"/>
          <w:spacing w:val="-7"/>
          <w:sz w:val="20"/>
        </w:rPr>
        <w:t> </w:t>
      </w:r>
      <w:r>
        <w:rPr>
          <w:color w:val="231F20"/>
          <w:sz w:val="20"/>
        </w:rPr>
        <w:t>years</w:t>
      </w:r>
      <w:r>
        <w:rPr>
          <w:color w:val="231F20"/>
          <w:spacing w:val="-7"/>
          <w:sz w:val="20"/>
        </w:rPr>
        <w:t> </w:t>
      </w:r>
      <w:r>
        <w:rPr>
          <w:color w:val="231F20"/>
          <w:sz w:val="20"/>
        </w:rPr>
        <w:t>of</w:t>
      </w:r>
      <w:r>
        <w:rPr>
          <w:color w:val="231F20"/>
          <w:spacing w:val="-7"/>
          <w:sz w:val="20"/>
        </w:rPr>
        <w:t> </w:t>
      </w:r>
      <w:r>
        <w:rPr>
          <w:color w:val="231F20"/>
          <w:sz w:val="20"/>
        </w:rPr>
        <w:t>her</w:t>
      </w:r>
      <w:r>
        <w:rPr>
          <w:color w:val="231F20"/>
          <w:spacing w:val="-7"/>
          <w:sz w:val="20"/>
        </w:rPr>
        <w:t> </w:t>
      </w:r>
      <w:r>
        <w:rPr>
          <w:color w:val="231F20"/>
          <w:sz w:val="20"/>
        </w:rPr>
        <w:t>marriage </w:t>
      </w:r>
      <w:r>
        <w:rPr>
          <w:color w:val="231F20"/>
          <w:spacing w:val="-2"/>
          <w:sz w:val="20"/>
        </w:rPr>
        <w:t>in</w:t>
      </w:r>
      <w:r>
        <w:rPr>
          <w:color w:val="231F20"/>
          <w:spacing w:val="-6"/>
          <w:sz w:val="20"/>
        </w:rPr>
        <w:t> </w:t>
      </w:r>
      <w:r>
        <w:rPr>
          <w:color w:val="231F20"/>
          <w:spacing w:val="-2"/>
          <w:sz w:val="20"/>
        </w:rPr>
        <w:t>any</w:t>
      </w:r>
      <w:r>
        <w:rPr>
          <w:color w:val="231F20"/>
          <w:spacing w:val="-6"/>
          <w:sz w:val="20"/>
        </w:rPr>
        <w:t> </w:t>
      </w:r>
      <w:r>
        <w:rPr>
          <w:color w:val="231F20"/>
          <w:spacing w:val="-2"/>
          <w:sz w:val="20"/>
        </w:rPr>
        <w:t>circumstances</w:t>
      </w:r>
      <w:r>
        <w:rPr>
          <w:color w:val="231F20"/>
          <w:spacing w:val="-6"/>
          <w:sz w:val="20"/>
        </w:rPr>
        <w:t> </w:t>
      </w:r>
      <w:r>
        <w:rPr>
          <w:color w:val="231F20"/>
          <w:spacing w:val="-2"/>
          <w:sz w:val="20"/>
        </w:rPr>
        <w:t>raising</w:t>
      </w:r>
      <w:r>
        <w:rPr>
          <w:color w:val="231F20"/>
          <w:spacing w:val="-6"/>
          <w:sz w:val="20"/>
        </w:rPr>
        <w:t> </w:t>
      </w:r>
      <w:r>
        <w:rPr>
          <w:color w:val="231F20"/>
          <w:spacing w:val="-2"/>
          <w:sz w:val="20"/>
        </w:rPr>
        <w:t>a</w:t>
      </w:r>
      <w:r>
        <w:rPr>
          <w:color w:val="231F20"/>
          <w:spacing w:val="-6"/>
          <w:sz w:val="20"/>
        </w:rPr>
        <w:t> </w:t>
      </w:r>
      <w:r>
        <w:rPr>
          <w:color w:val="231F20"/>
          <w:spacing w:val="-2"/>
          <w:sz w:val="20"/>
        </w:rPr>
        <w:t>reasonable</w:t>
      </w:r>
      <w:r>
        <w:rPr>
          <w:color w:val="231F20"/>
          <w:spacing w:val="-6"/>
          <w:sz w:val="20"/>
        </w:rPr>
        <w:t> </w:t>
      </w:r>
      <w:r>
        <w:rPr>
          <w:color w:val="231F20"/>
          <w:spacing w:val="-2"/>
          <w:sz w:val="20"/>
        </w:rPr>
        <w:t>suspicion</w:t>
      </w:r>
      <w:r>
        <w:rPr>
          <w:color w:val="231F20"/>
          <w:spacing w:val="-6"/>
          <w:sz w:val="20"/>
        </w:rPr>
        <w:t> </w:t>
      </w:r>
      <w:r>
        <w:rPr>
          <w:color w:val="231F20"/>
          <w:spacing w:val="-2"/>
          <w:sz w:val="20"/>
        </w:rPr>
        <w:t>that</w:t>
      </w:r>
      <w:r>
        <w:rPr>
          <w:color w:val="231F20"/>
          <w:spacing w:val="-6"/>
          <w:sz w:val="20"/>
        </w:rPr>
        <w:t> </w:t>
      </w:r>
      <w:r>
        <w:rPr>
          <w:color w:val="231F20"/>
          <w:spacing w:val="-2"/>
          <w:sz w:val="20"/>
        </w:rPr>
        <w:t>some</w:t>
      </w:r>
      <w:r>
        <w:rPr>
          <w:color w:val="231F20"/>
          <w:spacing w:val="-6"/>
          <w:sz w:val="20"/>
        </w:rPr>
        <w:t> </w:t>
      </w:r>
      <w:r>
        <w:rPr>
          <w:color w:val="231F20"/>
          <w:spacing w:val="-2"/>
          <w:sz w:val="20"/>
        </w:rPr>
        <w:t>other</w:t>
      </w:r>
      <w:r>
        <w:rPr>
          <w:color w:val="231F20"/>
          <w:spacing w:val="-6"/>
          <w:sz w:val="20"/>
        </w:rPr>
        <w:t> </w:t>
      </w:r>
      <w:r>
        <w:rPr>
          <w:color w:val="231F20"/>
          <w:spacing w:val="-2"/>
          <w:sz w:val="20"/>
        </w:rPr>
        <w:t>person</w:t>
      </w:r>
      <w:r>
        <w:rPr>
          <w:color w:val="231F20"/>
          <w:spacing w:val="-6"/>
          <w:sz w:val="20"/>
        </w:rPr>
        <w:t> </w:t>
      </w:r>
      <w:r>
        <w:rPr>
          <w:color w:val="231F20"/>
          <w:spacing w:val="-2"/>
          <w:sz w:val="20"/>
        </w:rPr>
        <w:t>committed </w:t>
      </w:r>
      <w:r>
        <w:rPr>
          <w:color w:val="231F20"/>
          <w:sz w:val="20"/>
        </w:rPr>
        <w:t>an offence in relation to such woman; or</w:t>
      </w:r>
    </w:p>
    <w:p>
      <w:pPr>
        <w:pStyle w:val="ListParagraph"/>
        <w:numPr>
          <w:ilvl w:val="1"/>
          <w:numId w:val="97"/>
        </w:numPr>
        <w:tabs>
          <w:tab w:pos="1576" w:val="left" w:leader="none"/>
        </w:tabs>
        <w:spacing w:line="249" w:lineRule="auto" w:before="123" w:after="0"/>
        <w:ind w:left="754" w:right="2342" w:firstLine="480"/>
        <w:jc w:val="both"/>
        <w:rPr>
          <w:sz w:val="20"/>
        </w:rPr>
      </w:pPr>
      <w:r>
        <w:rPr>
          <w:color w:val="231F20"/>
          <w:sz w:val="20"/>
        </w:rPr>
        <w:t>the</w:t>
      </w:r>
      <w:r>
        <w:rPr>
          <w:color w:val="231F20"/>
          <w:spacing w:val="-11"/>
          <w:sz w:val="20"/>
        </w:rPr>
        <w:t> </w:t>
      </w:r>
      <w:r>
        <w:rPr>
          <w:color w:val="231F20"/>
          <w:sz w:val="20"/>
        </w:rPr>
        <w:t>case</w:t>
      </w:r>
      <w:r>
        <w:rPr>
          <w:color w:val="231F20"/>
          <w:spacing w:val="-11"/>
          <w:sz w:val="20"/>
        </w:rPr>
        <w:t> </w:t>
      </w:r>
      <w:r>
        <w:rPr>
          <w:color w:val="231F20"/>
          <w:sz w:val="20"/>
        </w:rPr>
        <w:t>relates</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death</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woman</w:t>
      </w:r>
      <w:r>
        <w:rPr>
          <w:color w:val="231F20"/>
          <w:spacing w:val="-11"/>
          <w:sz w:val="20"/>
        </w:rPr>
        <w:t> </w:t>
      </w:r>
      <w:r>
        <w:rPr>
          <w:color w:val="231F20"/>
          <w:sz w:val="20"/>
        </w:rPr>
        <w:t>within</w:t>
      </w:r>
      <w:r>
        <w:rPr>
          <w:color w:val="231F20"/>
          <w:spacing w:val="-11"/>
          <w:sz w:val="20"/>
        </w:rPr>
        <w:t> </w:t>
      </w:r>
      <w:r>
        <w:rPr>
          <w:color w:val="231F20"/>
          <w:sz w:val="20"/>
        </w:rPr>
        <w:t>seven</w:t>
      </w:r>
      <w:r>
        <w:rPr>
          <w:color w:val="231F20"/>
          <w:spacing w:val="-11"/>
          <w:sz w:val="20"/>
        </w:rPr>
        <w:t> </w:t>
      </w:r>
      <w:r>
        <w:rPr>
          <w:color w:val="231F20"/>
          <w:sz w:val="20"/>
        </w:rPr>
        <w:t>years</w:t>
      </w:r>
      <w:r>
        <w:rPr>
          <w:color w:val="231F20"/>
          <w:spacing w:val="-11"/>
          <w:sz w:val="20"/>
        </w:rPr>
        <w:t> </w:t>
      </w:r>
      <w:r>
        <w:rPr>
          <w:color w:val="231F20"/>
          <w:sz w:val="20"/>
        </w:rPr>
        <w:t>of</w:t>
      </w:r>
      <w:r>
        <w:rPr>
          <w:color w:val="231F20"/>
          <w:spacing w:val="-11"/>
          <w:sz w:val="20"/>
        </w:rPr>
        <w:t> </w:t>
      </w:r>
      <w:r>
        <w:rPr>
          <w:color w:val="231F20"/>
          <w:sz w:val="20"/>
        </w:rPr>
        <w:t>her</w:t>
      </w:r>
      <w:r>
        <w:rPr>
          <w:color w:val="231F20"/>
          <w:spacing w:val="-11"/>
          <w:sz w:val="20"/>
        </w:rPr>
        <w:t> </w:t>
      </w:r>
      <w:r>
        <w:rPr>
          <w:color w:val="231F20"/>
          <w:sz w:val="20"/>
        </w:rPr>
        <w:t>marriage and any relative of the woman has made a request in this behalf; or</w:t>
      </w:r>
    </w:p>
    <w:p>
      <w:pPr>
        <w:pStyle w:val="ListParagraph"/>
        <w:numPr>
          <w:ilvl w:val="1"/>
          <w:numId w:val="97"/>
        </w:numPr>
        <w:tabs>
          <w:tab w:pos="1567" w:val="left" w:leader="none"/>
        </w:tabs>
        <w:spacing w:line="240" w:lineRule="auto" w:before="121" w:after="0"/>
        <w:ind w:left="1567" w:right="0" w:hanging="333"/>
        <w:jc w:val="both"/>
        <w:rPr>
          <w:sz w:val="20"/>
        </w:rPr>
      </w:pPr>
      <w:r>
        <w:rPr>
          <w:color w:val="231F20"/>
          <w:sz w:val="20"/>
        </w:rPr>
        <w:t>there</w:t>
      </w:r>
      <w:r>
        <w:rPr>
          <w:color w:val="231F20"/>
          <w:spacing w:val="6"/>
          <w:sz w:val="20"/>
        </w:rPr>
        <w:t> </w:t>
      </w:r>
      <w:r>
        <w:rPr>
          <w:color w:val="231F20"/>
          <w:sz w:val="20"/>
        </w:rPr>
        <w:t>is</w:t>
      </w:r>
      <w:r>
        <w:rPr>
          <w:color w:val="231F20"/>
          <w:spacing w:val="6"/>
          <w:sz w:val="20"/>
        </w:rPr>
        <w:t> </w:t>
      </w:r>
      <w:r>
        <w:rPr>
          <w:color w:val="231F20"/>
          <w:sz w:val="20"/>
        </w:rPr>
        <w:t>any</w:t>
      </w:r>
      <w:r>
        <w:rPr>
          <w:color w:val="231F20"/>
          <w:spacing w:val="7"/>
          <w:sz w:val="20"/>
        </w:rPr>
        <w:t> </w:t>
      </w:r>
      <w:r>
        <w:rPr>
          <w:color w:val="231F20"/>
          <w:sz w:val="20"/>
        </w:rPr>
        <w:t>doubt</w:t>
      </w:r>
      <w:r>
        <w:rPr>
          <w:color w:val="231F20"/>
          <w:spacing w:val="6"/>
          <w:sz w:val="20"/>
        </w:rPr>
        <w:t> </w:t>
      </w:r>
      <w:r>
        <w:rPr>
          <w:color w:val="231F20"/>
          <w:sz w:val="20"/>
        </w:rPr>
        <w:t>regarding</w:t>
      </w:r>
      <w:r>
        <w:rPr>
          <w:color w:val="231F20"/>
          <w:spacing w:val="7"/>
          <w:sz w:val="20"/>
        </w:rPr>
        <w:t> </w:t>
      </w:r>
      <w:r>
        <w:rPr>
          <w:color w:val="231F20"/>
          <w:sz w:val="20"/>
        </w:rPr>
        <w:t>the</w:t>
      </w:r>
      <w:r>
        <w:rPr>
          <w:color w:val="231F20"/>
          <w:spacing w:val="6"/>
          <w:sz w:val="20"/>
        </w:rPr>
        <w:t> </w:t>
      </w:r>
      <w:r>
        <w:rPr>
          <w:color w:val="231F20"/>
          <w:sz w:val="20"/>
        </w:rPr>
        <w:t>cause</w:t>
      </w:r>
      <w:r>
        <w:rPr>
          <w:color w:val="231F20"/>
          <w:spacing w:val="7"/>
          <w:sz w:val="20"/>
        </w:rPr>
        <w:t> </w:t>
      </w:r>
      <w:r>
        <w:rPr>
          <w:color w:val="231F20"/>
          <w:sz w:val="20"/>
        </w:rPr>
        <w:t>of</w:t>
      </w:r>
      <w:r>
        <w:rPr>
          <w:color w:val="231F20"/>
          <w:spacing w:val="6"/>
          <w:sz w:val="20"/>
        </w:rPr>
        <w:t> </w:t>
      </w:r>
      <w:r>
        <w:rPr>
          <w:color w:val="231F20"/>
          <w:sz w:val="20"/>
        </w:rPr>
        <w:t>death;</w:t>
      </w:r>
      <w:r>
        <w:rPr>
          <w:color w:val="231F20"/>
          <w:spacing w:val="7"/>
          <w:sz w:val="20"/>
        </w:rPr>
        <w:t> </w:t>
      </w:r>
      <w:r>
        <w:rPr>
          <w:color w:val="231F20"/>
          <w:spacing w:val="-5"/>
          <w:sz w:val="20"/>
        </w:rPr>
        <w:t>or</w:t>
      </w:r>
    </w:p>
    <w:p>
      <w:pPr>
        <w:pStyle w:val="ListParagraph"/>
        <w:numPr>
          <w:ilvl w:val="1"/>
          <w:numId w:val="97"/>
        </w:numPr>
        <w:tabs>
          <w:tab w:pos="1506" w:val="left" w:leader="none"/>
        </w:tabs>
        <w:spacing w:line="240" w:lineRule="auto" w:before="131" w:after="0"/>
        <w:ind w:left="1506" w:right="0" w:hanging="272"/>
        <w:jc w:val="both"/>
        <w:rPr>
          <w:sz w:val="20"/>
        </w:rPr>
      </w:pPr>
      <w:r>
        <w:rPr>
          <w:color w:val="231F20"/>
          <w:sz w:val="20"/>
        </w:rPr>
        <w:t>the</w:t>
      </w:r>
      <w:r>
        <w:rPr>
          <w:color w:val="231F20"/>
          <w:spacing w:val="2"/>
          <w:sz w:val="20"/>
        </w:rPr>
        <w:t> </w:t>
      </w:r>
      <w:r>
        <w:rPr>
          <w:color w:val="231F20"/>
          <w:sz w:val="20"/>
        </w:rPr>
        <w:t>police</w:t>
      </w:r>
      <w:r>
        <w:rPr>
          <w:color w:val="231F20"/>
          <w:spacing w:val="3"/>
          <w:sz w:val="20"/>
        </w:rPr>
        <w:t> </w:t>
      </w:r>
      <w:r>
        <w:rPr>
          <w:color w:val="231F20"/>
          <w:sz w:val="20"/>
        </w:rPr>
        <w:t>officer</w:t>
      </w:r>
      <w:r>
        <w:rPr>
          <w:color w:val="231F20"/>
          <w:spacing w:val="3"/>
          <w:sz w:val="20"/>
        </w:rPr>
        <w:t> </w:t>
      </w:r>
      <w:r>
        <w:rPr>
          <w:color w:val="231F20"/>
          <w:sz w:val="20"/>
        </w:rPr>
        <w:t>for</w:t>
      </w:r>
      <w:r>
        <w:rPr>
          <w:color w:val="231F20"/>
          <w:spacing w:val="3"/>
          <w:sz w:val="20"/>
        </w:rPr>
        <w:t> </w:t>
      </w:r>
      <w:r>
        <w:rPr>
          <w:color w:val="231F20"/>
          <w:sz w:val="20"/>
        </w:rPr>
        <w:t>any</w:t>
      </w:r>
      <w:r>
        <w:rPr>
          <w:color w:val="231F20"/>
          <w:spacing w:val="2"/>
          <w:sz w:val="20"/>
        </w:rPr>
        <w:t> </w:t>
      </w:r>
      <w:r>
        <w:rPr>
          <w:color w:val="231F20"/>
          <w:sz w:val="20"/>
        </w:rPr>
        <w:t>other</w:t>
      </w:r>
      <w:r>
        <w:rPr>
          <w:color w:val="231F20"/>
          <w:spacing w:val="3"/>
          <w:sz w:val="20"/>
        </w:rPr>
        <w:t> </w:t>
      </w:r>
      <w:r>
        <w:rPr>
          <w:color w:val="231F20"/>
          <w:sz w:val="20"/>
        </w:rPr>
        <w:t>reason</w:t>
      </w:r>
      <w:r>
        <w:rPr>
          <w:color w:val="231F20"/>
          <w:spacing w:val="3"/>
          <w:sz w:val="20"/>
        </w:rPr>
        <w:t> </w:t>
      </w:r>
      <w:r>
        <w:rPr>
          <w:color w:val="231F20"/>
          <w:sz w:val="20"/>
        </w:rPr>
        <w:t>considers</w:t>
      </w:r>
      <w:r>
        <w:rPr>
          <w:color w:val="231F20"/>
          <w:spacing w:val="3"/>
          <w:sz w:val="20"/>
        </w:rPr>
        <w:t> </w:t>
      </w:r>
      <w:r>
        <w:rPr>
          <w:color w:val="231F20"/>
          <w:sz w:val="20"/>
        </w:rPr>
        <w:t>it</w:t>
      </w:r>
      <w:r>
        <w:rPr>
          <w:color w:val="231F20"/>
          <w:spacing w:val="2"/>
          <w:sz w:val="20"/>
        </w:rPr>
        <w:t> </w:t>
      </w:r>
      <w:r>
        <w:rPr>
          <w:color w:val="231F20"/>
          <w:sz w:val="20"/>
        </w:rPr>
        <w:t>expedient</w:t>
      </w:r>
      <w:r>
        <w:rPr>
          <w:color w:val="231F20"/>
          <w:spacing w:val="3"/>
          <w:sz w:val="20"/>
        </w:rPr>
        <w:t> </w:t>
      </w:r>
      <w:r>
        <w:rPr>
          <w:color w:val="231F20"/>
          <w:sz w:val="20"/>
        </w:rPr>
        <w:t>so</w:t>
      </w:r>
      <w:r>
        <w:rPr>
          <w:color w:val="231F20"/>
          <w:spacing w:val="3"/>
          <w:sz w:val="20"/>
        </w:rPr>
        <w:t> </w:t>
      </w:r>
      <w:r>
        <w:rPr>
          <w:color w:val="231F20"/>
          <w:sz w:val="20"/>
        </w:rPr>
        <w:t>to</w:t>
      </w:r>
      <w:r>
        <w:rPr>
          <w:color w:val="231F20"/>
          <w:spacing w:val="3"/>
          <w:sz w:val="20"/>
        </w:rPr>
        <w:t> </w:t>
      </w:r>
      <w:r>
        <w:rPr>
          <w:color w:val="231F20"/>
          <w:spacing w:val="-5"/>
          <w:sz w:val="20"/>
        </w:rPr>
        <w:t>do,</w:t>
      </w:r>
    </w:p>
    <w:p>
      <w:pPr>
        <w:pStyle w:val="BodyText"/>
        <w:spacing w:line="249" w:lineRule="auto" w:before="130"/>
        <w:ind w:left="274" w:right="2342"/>
        <w:jc w:val="both"/>
      </w:pPr>
      <w:r>
        <w:rPr>
          <w:color w:val="231F20"/>
        </w:rPr>
        <w:t>he</w:t>
      </w:r>
      <w:r>
        <w:rPr>
          <w:color w:val="231F20"/>
          <w:spacing w:val="-13"/>
        </w:rPr>
        <w:t> </w:t>
      </w:r>
      <w:r>
        <w:rPr>
          <w:color w:val="231F20"/>
        </w:rPr>
        <w:t>shall,</w:t>
      </w:r>
      <w:r>
        <w:rPr>
          <w:color w:val="231F20"/>
          <w:spacing w:val="-12"/>
        </w:rPr>
        <w:t> </w:t>
      </w:r>
      <w:r>
        <w:rPr>
          <w:color w:val="231F20"/>
        </w:rPr>
        <w:t>subject</w:t>
      </w:r>
      <w:r>
        <w:rPr>
          <w:color w:val="231F20"/>
          <w:spacing w:val="-13"/>
        </w:rPr>
        <w:t> </w:t>
      </w:r>
      <w:r>
        <w:rPr>
          <w:color w:val="231F20"/>
        </w:rPr>
        <w:t>to</w:t>
      </w:r>
      <w:r>
        <w:rPr>
          <w:color w:val="231F20"/>
          <w:spacing w:val="-12"/>
        </w:rPr>
        <w:t> </w:t>
      </w:r>
      <w:r>
        <w:rPr>
          <w:color w:val="231F20"/>
        </w:rPr>
        <w:t>such</w:t>
      </w:r>
      <w:r>
        <w:rPr>
          <w:color w:val="231F20"/>
          <w:spacing w:val="-13"/>
        </w:rPr>
        <w:t> </w:t>
      </w:r>
      <w:r>
        <w:rPr>
          <w:color w:val="231F20"/>
        </w:rPr>
        <w:t>rules</w:t>
      </w:r>
      <w:r>
        <w:rPr>
          <w:color w:val="231F20"/>
          <w:spacing w:val="-12"/>
        </w:rPr>
        <w:t> </w:t>
      </w:r>
      <w:r>
        <w:rPr>
          <w:color w:val="231F20"/>
        </w:rPr>
        <w:t>as</w:t>
      </w:r>
      <w:r>
        <w:rPr>
          <w:color w:val="231F20"/>
          <w:spacing w:val="-13"/>
        </w:rPr>
        <w:t> </w:t>
      </w:r>
      <w:r>
        <w:rPr>
          <w:color w:val="231F20"/>
        </w:rPr>
        <w:t>the</w:t>
      </w:r>
      <w:r>
        <w:rPr>
          <w:color w:val="231F20"/>
          <w:spacing w:val="-12"/>
        </w:rPr>
        <w:t> </w:t>
      </w:r>
      <w:r>
        <w:rPr>
          <w:color w:val="231F20"/>
        </w:rPr>
        <w:t>State</w:t>
      </w:r>
      <w:r>
        <w:rPr>
          <w:color w:val="231F20"/>
          <w:spacing w:val="-13"/>
        </w:rPr>
        <w:t> </w:t>
      </w:r>
      <w:r>
        <w:rPr>
          <w:color w:val="231F20"/>
        </w:rPr>
        <w:t>Government</w:t>
      </w:r>
      <w:r>
        <w:rPr>
          <w:color w:val="231F20"/>
          <w:spacing w:val="-12"/>
        </w:rPr>
        <w:t> </w:t>
      </w:r>
      <w:r>
        <w:rPr>
          <w:color w:val="231F20"/>
        </w:rPr>
        <w:t>may</w:t>
      </w:r>
      <w:r>
        <w:rPr>
          <w:color w:val="231F20"/>
          <w:spacing w:val="-13"/>
        </w:rPr>
        <w:t> </w:t>
      </w:r>
      <w:r>
        <w:rPr>
          <w:color w:val="231F20"/>
        </w:rPr>
        <w:t>prescribe</w:t>
      </w:r>
      <w:r>
        <w:rPr>
          <w:color w:val="231F20"/>
          <w:spacing w:val="-12"/>
        </w:rPr>
        <w:t> </w:t>
      </w:r>
      <w:r>
        <w:rPr>
          <w:color w:val="231F20"/>
        </w:rPr>
        <w:t>in</w:t>
      </w:r>
      <w:r>
        <w:rPr>
          <w:color w:val="231F20"/>
          <w:spacing w:val="-13"/>
        </w:rPr>
        <w:t> </w:t>
      </w:r>
      <w:r>
        <w:rPr>
          <w:color w:val="231F20"/>
        </w:rPr>
        <w:t>this</w:t>
      </w:r>
      <w:r>
        <w:rPr>
          <w:color w:val="231F20"/>
          <w:spacing w:val="-12"/>
        </w:rPr>
        <w:t> </w:t>
      </w:r>
      <w:r>
        <w:rPr>
          <w:color w:val="231F20"/>
        </w:rPr>
        <w:t>behalf,</w:t>
      </w:r>
      <w:r>
        <w:rPr>
          <w:color w:val="231F20"/>
          <w:spacing w:val="-13"/>
        </w:rPr>
        <w:t> </w:t>
      </w:r>
      <w:r>
        <w:rPr>
          <w:color w:val="231F20"/>
        </w:rPr>
        <w:t>forward the</w:t>
      </w:r>
      <w:r>
        <w:rPr>
          <w:color w:val="231F20"/>
          <w:spacing w:val="-10"/>
        </w:rPr>
        <w:t> </w:t>
      </w:r>
      <w:r>
        <w:rPr>
          <w:color w:val="231F20"/>
        </w:rPr>
        <w:t>body,</w:t>
      </w:r>
      <w:r>
        <w:rPr>
          <w:color w:val="231F20"/>
          <w:spacing w:val="-10"/>
        </w:rPr>
        <w:t> </w:t>
      </w:r>
      <w:r>
        <w:rPr>
          <w:color w:val="231F20"/>
        </w:rPr>
        <w:t>with</w:t>
      </w:r>
      <w:r>
        <w:rPr>
          <w:color w:val="231F20"/>
          <w:spacing w:val="-10"/>
        </w:rPr>
        <w:t> </w:t>
      </w:r>
      <w:r>
        <w:rPr>
          <w:color w:val="231F20"/>
        </w:rPr>
        <w:t>a</w:t>
      </w:r>
      <w:r>
        <w:rPr>
          <w:color w:val="231F20"/>
          <w:spacing w:val="-10"/>
        </w:rPr>
        <w:t> </w:t>
      </w:r>
      <w:r>
        <w:rPr>
          <w:color w:val="231F20"/>
        </w:rPr>
        <w:t>view</w:t>
      </w:r>
      <w:r>
        <w:rPr>
          <w:color w:val="231F20"/>
          <w:spacing w:val="-10"/>
        </w:rPr>
        <w:t> </w:t>
      </w:r>
      <w:r>
        <w:rPr>
          <w:color w:val="231F20"/>
        </w:rPr>
        <w:t>to</w:t>
      </w:r>
      <w:r>
        <w:rPr>
          <w:color w:val="231F20"/>
          <w:spacing w:val="-10"/>
        </w:rPr>
        <w:t> </w:t>
      </w:r>
      <w:r>
        <w:rPr>
          <w:color w:val="231F20"/>
        </w:rPr>
        <w:t>its</w:t>
      </w:r>
      <w:r>
        <w:rPr>
          <w:color w:val="231F20"/>
          <w:spacing w:val="-10"/>
        </w:rPr>
        <w:t> </w:t>
      </w:r>
      <w:r>
        <w:rPr>
          <w:color w:val="231F20"/>
        </w:rPr>
        <w:t>being</w:t>
      </w:r>
      <w:r>
        <w:rPr>
          <w:color w:val="231F20"/>
          <w:spacing w:val="-10"/>
        </w:rPr>
        <w:t> </w:t>
      </w:r>
      <w:r>
        <w:rPr>
          <w:color w:val="231F20"/>
        </w:rPr>
        <w:t>examined,</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nearest</w:t>
      </w:r>
      <w:r>
        <w:rPr>
          <w:color w:val="231F20"/>
          <w:spacing w:val="-10"/>
        </w:rPr>
        <w:t> </w:t>
      </w:r>
      <w:r>
        <w:rPr>
          <w:color w:val="231F20"/>
        </w:rPr>
        <w:t>Civil</w:t>
      </w:r>
      <w:r>
        <w:rPr>
          <w:color w:val="231F20"/>
          <w:spacing w:val="-10"/>
        </w:rPr>
        <w:t> </w:t>
      </w:r>
      <w:r>
        <w:rPr>
          <w:color w:val="231F20"/>
        </w:rPr>
        <w:t>Surgeon,</w:t>
      </w:r>
      <w:r>
        <w:rPr>
          <w:color w:val="231F20"/>
          <w:spacing w:val="-10"/>
        </w:rPr>
        <w:t> </w:t>
      </w:r>
      <w:r>
        <w:rPr>
          <w:color w:val="231F20"/>
        </w:rPr>
        <w:t>or</w:t>
      </w:r>
      <w:r>
        <w:rPr>
          <w:color w:val="231F20"/>
          <w:spacing w:val="-10"/>
        </w:rPr>
        <w:t> </w:t>
      </w:r>
      <w:r>
        <w:rPr>
          <w:color w:val="231F20"/>
        </w:rPr>
        <w:t>other</w:t>
      </w:r>
      <w:r>
        <w:rPr>
          <w:color w:val="231F20"/>
          <w:spacing w:val="-10"/>
        </w:rPr>
        <w:t> </w:t>
      </w:r>
      <w:r>
        <w:rPr>
          <w:color w:val="231F20"/>
        </w:rPr>
        <w:t>qualified medical</w:t>
      </w:r>
      <w:r>
        <w:rPr>
          <w:color w:val="231F20"/>
          <w:spacing w:val="-11"/>
        </w:rPr>
        <w:t> </w:t>
      </w:r>
      <w:r>
        <w:rPr>
          <w:color w:val="231F20"/>
        </w:rPr>
        <w:t>person</w:t>
      </w:r>
      <w:r>
        <w:rPr>
          <w:color w:val="231F20"/>
          <w:spacing w:val="-11"/>
        </w:rPr>
        <w:t> </w:t>
      </w:r>
      <w:r>
        <w:rPr>
          <w:color w:val="231F20"/>
        </w:rPr>
        <w:t>appointed</w:t>
      </w:r>
      <w:r>
        <w:rPr>
          <w:color w:val="231F20"/>
          <w:spacing w:val="-11"/>
        </w:rPr>
        <w:t> </w:t>
      </w:r>
      <w:r>
        <w:rPr>
          <w:color w:val="231F20"/>
        </w:rPr>
        <w:t>in</w:t>
      </w:r>
      <w:r>
        <w:rPr>
          <w:color w:val="231F20"/>
          <w:spacing w:val="-11"/>
        </w:rPr>
        <w:t> </w:t>
      </w:r>
      <w:r>
        <w:rPr>
          <w:color w:val="231F20"/>
        </w:rPr>
        <w:t>this</w:t>
      </w:r>
      <w:r>
        <w:rPr>
          <w:color w:val="231F20"/>
          <w:spacing w:val="-11"/>
        </w:rPr>
        <w:t> </w:t>
      </w:r>
      <w:r>
        <w:rPr>
          <w:color w:val="231F20"/>
        </w:rPr>
        <w:t>behalf</w:t>
      </w:r>
      <w:r>
        <w:rPr>
          <w:color w:val="231F20"/>
          <w:spacing w:val="-11"/>
        </w:rPr>
        <w:t> </w:t>
      </w:r>
      <w:r>
        <w:rPr>
          <w:color w:val="231F20"/>
        </w:rPr>
        <w:t>by</w:t>
      </w:r>
      <w:r>
        <w:rPr>
          <w:color w:val="231F20"/>
          <w:spacing w:val="-11"/>
        </w:rPr>
        <w:t> </w:t>
      </w:r>
      <w:r>
        <w:rPr>
          <w:color w:val="231F20"/>
        </w:rPr>
        <w:t>the</w:t>
      </w:r>
      <w:r>
        <w:rPr>
          <w:color w:val="231F20"/>
          <w:spacing w:val="-11"/>
        </w:rPr>
        <w:t> </w:t>
      </w:r>
      <w:r>
        <w:rPr>
          <w:color w:val="231F20"/>
        </w:rPr>
        <w:t>State</w:t>
      </w:r>
      <w:r>
        <w:rPr>
          <w:color w:val="231F20"/>
          <w:spacing w:val="-11"/>
        </w:rPr>
        <w:t> </w:t>
      </w:r>
      <w:r>
        <w:rPr>
          <w:color w:val="231F20"/>
        </w:rPr>
        <w:t>Government,</w:t>
      </w:r>
      <w:r>
        <w:rPr>
          <w:color w:val="231F20"/>
          <w:spacing w:val="-11"/>
        </w:rPr>
        <w:t> </w:t>
      </w:r>
      <w:r>
        <w:rPr>
          <w:color w:val="231F20"/>
        </w:rPr>
        <w:t>if</w:t>
      </w:r>
      <w:r>
        <w:rPr>
          <w:color w:val="231F20"/>
          <w:spacing w:val="-11"/>
        </w:rPr>
        <w:t> </w:t>
      </w:r>
      <w:r>
        <w:rPr>
          <w:color w:val="231F20"/>
        </w:rPr>
        <w:t>the</w:t>
      </w:r>
      <w:r>
        <w:rPr>
          <w:color w:val="231F20"/>
          <w:spacing w:val="-11"/>
        </w:rPr>
        <w:t> </w:t>
      </w:r>
      <w:r>
        <w:rPr>
          <w:color w:val="231F20"/>
        </w:rPr>
        <w:t>state</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weather and the distance admit of its being so forwarded without risk of such putrefaction on the road as would render such examination useless.</w:t>
      </w:r>
    </w:p>
    <w:p>
      <w:pPr>
        <w:pStyle w:val="ListParagraph"/>
        <w:numPr>
          <w:ilvl w:val="0"/>
          <w:numId w:val="97"/>
        </w:numPr>
        <w:tabs>
          <w:tab w:pos="1030" w:val="left" w:leader="none"/>
        </w:tabs>
        <w:spacing w:line="249" w:lineRule="auto" w:before="124" w:after="0"/>
        <w:ind w:left="274" w:right="2342" w:firstLine="480"/>
        <w:jc w:val="both"/>
        <w:rPr>
          <w:sz w:val="20"/>
        </w:rPr>
      </w:pPr>
      <w:r>
        <w:rPr>
          <w:color w:val="231F20"/>
          <w:sz w:val="20"/>
        </w:rPr>
        <w:t>The</w:t>
      </w:r>
      <w:r>
        <w:rPr>
          <w:color w:val="231F20"/>
          <w:spacing w:val="-4"/>
          <w:sz w:val="20"/>
        </w:rPr>
        <w:t> </w:t>
      </w:r>
      <w:r>
        <w:rPr>
          <w:color w:val="231F20"/>
          <w:sz w:val="20"/>
        </w:rPr>
        <w:t>following</w:t>
      </w:r>
      <w:r>
        <w:rPr>
          <w:color w:val="231F20"/>
          <w:spacing w:val="-4"/>
          <w:sz w:val="20"/>
        </w:rPr>
        <w:t> </w:t>
      </w:r>
      <w:r>
        <w:rPr>
          <w:color w:val="231F20"/>
          <w:sz w:val="20"/>
        </w:rPr>
        <w:t>Magistrates</w:t>
      </w:r>
      <w:r>
        <w:rPr>
          <w:color w:val="231F20"/>
          <w:spacing w:val="-4"/>
          <w:sz w:val="20"/>
        </w:rPr>
        <w:t> </w:t>
      </w:r>
      <w:r>
        <w:rPr>
          <w:color w:val="231F20"/>
          <w:sz w:val="20"/>
        </w:rPr>
        <w:t>are</w:t>
      </w:r>
      <w:r>
        <w:rPr>
          <w:color w:val="231F20"/>
          <w:spacing w:val="-4"/>
          <w:sz w:val="20"/>
        </w:rPr>
        <w:t> </w:t>
      </w:r>
      <w:r>
        <w:rPr>
          <w:color w:val="231F20"/>
          <w:sz w:val="20"/>
        </w:rPr>
        <w:t>empowered</w:t>
      </w:r>
      <w:r>
        <w:rPr>
          <w:color w:val="231F20"/>
          <w:spacing w:val="-4"/>
          <w:sz w:val="20"/>
        </w:rPr>
        <w:t> </w:t>
      </w:r>
      <w:r>
        <w:rPr>
          <w:color w:val="231F20"/>
          <w:sz w:val="20"/>
        </w:rPr>
        <w:t>to</w:t>
      </w:r>
      <w:r>
        <w:rPr>
          <w:color w:val="231F20"/>
          <w:spacing w:val="-4"/>
          <w:sz w:val="20"/>
        </w:rPr>
        <w:t> </w:t>
      </w:r>
      <w:r>
        <w:rPr>
          <w:color w:val="231F20"/>
          <w:sz w:val="20"/>
        </w:rPr>
        <w:t>hold</w:t>
      </w:r>
      <w:r>
        <w:rPr>
          <w:color w:val="231F20"/>
          <w:spacing w:val="-4"/>
          <w:sz w:val="20"/>
        </w:rPr>
        <w:t> </w:t>
      </w:r>
      <w:r>
        <w:rPr>
          <w:color w:val="231F20"/>
          <w:sz w:val="20"/>
        </w:rPr>
        <w:t>inquests,</w:t>
      </w:r>
      <w:r>
        <w:rPr>
          <w:color w:val="231F20"/>
          <w:spacing w:val="-4"/>
          <w:sz w:val="20"/>
        </w:rPr>
        <w:t> </w:t>
      </w:r>
      <w:r>
        <w:rPr>
          <w:color w:val="231F20"/>
          <w:sz w:val="20"/>
        </w:rPr>
        <w:t>namely,</w:t>
      </w:r>
      <w:r>
        <w:rPr>
          <w:color w:val="231F20"/>
          <w:spacing w:val="-4"/>
          <w:sz w:val="20"/>
        </w:rPr>
        <w:t> </w:t>
      </w:r>
      <w:r>
        <w:rPr>
          <w:color w:val="231F20"/>
          <w:sz w:val="20"/>
        </w:rPr>
        <w:t>any</w:t>
      </w:r>
      <w:r>
        <w:rPr>
          <w:color w:val="231F20"/>
          <w:spacing w:val="-4"/>
          <w:sz w:val="20"/>
        </w:rPr>
        <w:t> </w:t>
      </w:r>
      <w:r>
        <w:rPr>
          <w:color w:val="231F20"/>
          <w:sz w:val="20"/>
        </w:rPr>
        <w:t>District Magistrate or Sub-divisional Magistrate and any other Executive Magistrate specially empowered in this behalf by the State Government or the District Magistrate.</w:t>
      </w:r>
    </w:p>
    <w:p>
      <w:pPr>
        <w:pStyle w:val="ListParagraph"/>
        <w:numPr>
          <w:ilvl w:val="0"/>
          <w:numId w:val="1"/>
        </w:numPr>
        <w:tabs>
          <w:tab w:pos="1126" w:val="left" w:leader="none"/>
        </w:tabs>
        <w:spacing w:line="249" w:lineRule="auto" w:before="122" w:after="0"/>
        <w:ind w:left="274" w:right="2342" w:firstLine="480"/>
        <w:jc w:val="both"/>
        <w:rPr>
          <w:b/>
          <w:color w:val="231F20"/>
          <w:sz w:val="20"/>
        </w:rPr>
      </w:pPr>
      <w:r>
        <w:rPr>
          <w:color w:val="231F20"/>
          <w:spacing w:val="-6"/>
          <w:sz w:val="20"/>
        </w:rPr>
        <w:t>(</w:t>
      </w:r>
      <w:r>
        <w:rPr>
          <w:i/>
          <w:color w:val="231F20"/>
          <w:spacing w:val="-6"/>
          <w:sz w:val="20"/>
        </w:rPr>
        <w:t>1</w:t>
      </w:r>
      <w:r>
        <w:rPr>
          <w:color w:val="231F20"/>
          <w:spacing w:val="-6"/>
          <w:sz w:val="20"/>
        </w:rPr>
        <w:t>)</w:t>
      </w:r>
      <w:r>
        <w:rPr>
          <w:color w:val="231F20"/>
          <w:spacing w:val="-7"/>
          <w:sz w:val="20"/>
        </w:rPr>
        <w:t> </w:t>
      </w:r>
      <w:r>
        <w:rPr>
          <w:color w:val="231F20"/>
          <w:spacing w:val="-6"/>
          <w:sz w:val="20"/>
        </w:rPr>
        <w:t>A police</w:t>
      </w:r>
      <w:r>
        <w:rPr>
          <w:color w:val="231F20"/>
          <w:spacing w:val="-7"/>
          <w:sz w:val="20"/>
        </w:rPr>
        <w:t> </w:t>
      </w:r>
      <w:r>
        <w:rPr>
          <w:color w:val="231F20"/>
          <w:spacing w:val="-6"/>
          <w:sz w:val="20"/>
        </w:rPr>
        <w:t>officer proceeding</w:t>
      </w:r>
      <w:r>
        <w:rPr>
          <w:color w:val="231F20"/>
          <w:spacing w:val="-1"/>
          <w:sz w:val="20"/>
        </w:rPr>
        <w:t> </w:t>
      </w:r>
      <w:r>
        <w:rPr>
          <w:color w:val="231F20"/>
          <w:spacing w:val="-6"/>
          <w:sz w:val="20"/>
        </w:rPr>
        <w:t>under</w:t>
      </w:r>
      <w:r>
        <w:rPr>
          <w:color w:val="231F20"/>
          <w:sz w:val="20"/>
        </w:rPr>
        <w:t> </w:t>
      </w:r>
      <w:r>
        <w:rPr>
          <w:color w:val="231F20"/>
          <w:spacing w:val="-6"/>
          <w:sz w:val="20"/>
        </w:rPr>
        <w:t>section</w:t>
      </w:r>
      <w:r>
        <w:rPr>
          <w:color w:val="231F20"/>
          <w:sz w:val="20"/>
        </w:rPr>
        <w:t> </w:t>
      </w:r>
      <w:r>
        <w:rPr>
          <w:color w:val="231F20"/>
          <w:spacing w:val="-6"/>
          <w:sz w:val="20"/>
        </w:rPr>
        <w:t>194</w:t>
      </w:r>
      <w:r>
        <w:rPr>
          <w:color w:val="231F20"/>
          <w:sz w:val="20"/>
        </w:rPr>
        <w:t> </w:t>
      </w:r>
      <w:r>
        <w:rPr>
          <w:color w:val="231F20"/>
          <w:spacing w:val="-6"/>
          <w:sz w:val="20"/>
        </w:rPr>
        <w:t>may,</w:t>
      </w:r>
      <w:r>
        <w:rPr>
          <w:color w:val="231F20"/>
          <w:sz w:val="20"/>
        </w:rPr>
        <w:t> </w:t>
      </w:r>
      <w:r>
        <w:rPr>
          <w:color w:val="231F20"/>
          <w:spacing w:val="-6"/>
          <w:sz w:val="20"/>
        </w:rPr>
        <w:t>by</w:t>
      </w:r>
      <w:r>
        <w:rPr>
          <w:color w:val="231F20"/>
          <w:sz w:val="20"/>
        </w:rPr>
        <w:t> </w:t>
      </w:r>
      <w:r>
        <w:rPr>
          <w:color w:val="231F20"/>
          <w:spacing w:val="-6"/>
          <w:sz w:val="20"/>
        </w:rPr>
        <w:t>order</w:t>
      </w:r>
      <w:r>
        <w:rPr>
          <w:color w:val="231F20"/>
          <w:sz w:val="20"/>
        </w:rPr>
        <w:t> </w:t>
      </w:r>
      <w:r>
        <w:rPr>
          <w:color w:val="231F20"/>
          <w:spacing w:val="-6"/>
          <w:sz w:val="20"/>
        </w:rPr>
        <w:t>in</w:t>
      </w:r>
      <w:r>
        <w:rPr>
          <w:color w:val="231F20"/>
          <w:sz w:val="20"/>
        </w:rPr>
        <w:t> </w:t>
      </w:r>
      <w:r>
        <w:rPr>
          <w:color w:val="231F20"/>
          <w:spacing w:val="-6"/>
          <w:sz w:val="20"/>
        </w:rPr>
        <w:t>writing,</w:t>
      </w:r>
      <w:r>
        <w:rPr>
          <w:color w:val="231F20"/>
          <w:sz w:val="20"/>
        </w:rPr>
        <w:t> </w:t>
      </w:r>
      <w:r>
        <w:rPr>
          <w:color w:val="231F20"/>
          <w:spacing w:val="-6"/>
          <w:sz w:val="20"/>
        </w:rPr>
        <w:t>summon </w:t>
      </w:r>
      <w:r>
        <w:rPr>
          <w:color w:val="231F20"/>
          <w:sz w:val="20"/>
        </w:rPr>
        <w:t>two or more persons as aforesaid for the purpose of the said investigation, and any other person who appears to be acquainted with the facts of the case and every person so summoned shall be bound to attend and to answer truly all questions other than questions the answers to which would have a tendency to expose him to a criminal charge or to a penalty or forfeiture:</w:t>
      </w:r>
    </w:p>
    <w:p>
      <w:pPr>
        <w:pStyle w:val="BodyText"/>
        <w:spacing w:line="249" w:lineRule="auto" w:before="125"/>
        <w:ind w:left="274" w:right="2344" w:firstLine="480"/>
        <w:jc w:val="both"/>
      </w:pPr>
      <w:r>
        <w:rPr>
          <w:color w:val="231F20"/>
        </w:rPr>
        <w:t>Provided</w:t>
      </w:r>
      <w:r>
        <w:rPr>
          <w:color w:val="231F20"/>
          <w:spacing w:val="-5"/>
        </w:rPr>
        <w:t> </w:t>
      </w:r>
      <w:r>
        <w:rPr>
          <w:color w:val="231F20"/>
        </w:rPr>
        <w:t>that</w:t>
      </w:r>
      <w:r>
        <w:rPr>
          <w:color w:val="231F20"/>
          <w:spacing w:val="-5"/>
        </w:rPr>
        <w:t> </w:t>
      </w:r>
      <w:r>
        <w:rPr>
          <w:color w:val="231F20"/>
        </w:rPr>
        <w:t>no</w:t>
      </w:r>
      <w:r>
        <w:rPr>
          <w:color w:val="231F20"/>
          <w:spacing w:val="-5"/>
        </w:rPr>
        <w:t> </w:t>
      </w:r>
      <w:r>
        <w:rPr>
          <w:color w:val="231F20"/>
        </w:rPr>
        <w:t>male</w:t>
      </w:r>
      <w:r>
        <w:rPr>
          <w:color w:val="231F20"/>
          <w:spacing w:val="-5"/>
        </w:rPr>
        <w:t> </w:t>
      </w:r>
      <w:r>
        <w:rPr>
          <w:color w:val="231F20"/>
        </w:rPr>
        <w:t>person</w:t>
      </w:r>
      <w:r>
        <w:rPr>
          <w:color w:val="231F20"/>
          <w:spacing w:val="-5"/>
        </w:rPr>
        <w:t> </w:t>
      </w:r>
      <w:r>
        <w:rPr>
          <w:color w:val="231F20"/>
        </w:rPr>
        <w:t>under</w:t>
      </w:r>
      <w:r>
        <w:rPr>
          <w:color w:val="231F20"/>
          <w:spacing w:val="-5"/>
        </w:rPr>
        <w:t> </w:t>
      </w:r>
      <w:r>
        <w:rPr>
          <w:color w:val="231F20"/>
        </w:rPr>
        <w:t>the</w:t>
      </w:r>
      <w:r>
        <w:rPr>
          <w:color w:val="231F20"/>
          <w:spacing w:val="-5"/>
        </w:rPr>
        <w:t> </w:t>
      </w:r>
      <w:r>
        <w:rPr>
          <w:color w:val="231F20"/>
        </w:rPr>
        <w:t>age</w:t>
      </w:r>
      <w:r>
        <w:rPr>
          <w:color w:val="231F20"/>
          <w:spacing w:val="-5"/>
        </w:rPr>
        <w:t> </w:t>
      </w:r>
      <w:r>
        <w:rPr>
          <w:color w:val="231F20"/>
        </w:rPr>
        <w:t>of</w:t>
      </w:r>
      <w:r>
        <w:rPr>
          <w:color w:val="231F20"/>
          <w:spacing w:val="-5"/>
        </w:rPr>
        <w:t> </w:t>
      </w:r>
      <w:r>
        <w:rPr>
          <w:color w:val="231F20"/>
        </w:rPr>
        <w:t>fifteen</w:t>
      </w:r>
      <w:r>
        <w:rPr>
          <w:color w:val="231F20"/>
          <w:spacing w:val="-5"/>
        </w:rPr>
        <w:t> </w:t>
      </w:r>
      <w:r>
        <w:rPr>
          <w:color w:val="231F20"/>
        </w:rPr>
        <w:t>years</w:t>
      </w:r>
      <w:r>
        <w:rPr>
          <w:color w:val="231F20"/>
          <w:spacing w:val="-5"/>
        </w:rPr>
        <w:t> </w:t>
      </w:r>
      <w:r>
        <w:rPr>
          <w:color w:val="231F20"/>
        </w:rPr>
        <w:t>or</w:t>
      </w:r>
      <w:r>
        <w:rPr>
          <w:color w:val="231F20"/>
          <w:spacing w:val="-5"/>
        </w:rPr>
        <w:t> </w:t>
      </w:r>
      <w:r>
        <w:rPr>
          <w:color w:val="231F20"/>
        </w:rPr>
        <w:t>above</w:t>
      </w:r>
      <w:r>
        <w:rPr>
          <w:color w:val="231F20"/>
          <w:spacing w:val="-5"/>
        </w:rPr>
        <w:t> </w:t>
      </w:r>
      <w:r>
        <w:rPr>
          <w:color w:val="231F20"/>
        </w:rPr>
        <w:t>the</w:t>
      </w:r>
      <w:r>
        <w:rPr>
          <w:color w:val="231F20"/>
          <w:spacing w:val="-5"/>
        </w:rPr>
        <w:t> </w:t>
      </w:r>
      <w:r>
        <w:rPr>
          <w:color w:val="231F20"/>
        </w:rPr>
        <w:t>age</w:t>
      </w:r>
      <w:r>
        <w:rPr>
          <w:color w:val="231F20"/>
          <w:spacing w:val="-5"/>
        </w:rPr>
        <w:t> </w:t>
      </w:r>
      <w:r>
        <w:rPr>
          <w:color w:val="231F20"/>
        </w:rPr>
        <w:t>of</w:t>
      </w:r>
      <w:r>
        <w:rPr>
          <w:color w:val="231F20"/>
          <w:spacing w:val="-5"/>
        </w:rPr>
        <w:t> </w:t>
      </w:r>
      <w:r>
        <w:rPr>
          <w:color w:val="231F20"/>
        </w:rPr>
        <w:t>sixty years</w:t>
      </w:r>
      <w:r>
        <w:rPr>
          <w:color w:val="231F20"/>
          <w:spacing w:val="-8"/>
        </w:rPr>
        <w:t> </w:t>
      </w:r>
      <w:r>
        <w:rPr>
          <w:color w:val="231F20"/>
        </w:rPr>
        <w:t>or</w:t>
      </w:r>
      <w:r>
        <w:rPr>
          <w:color w:val="231F20"/>
          <w:spacing w:val="-8"/>
        </w:rPr>
        <w:t> </w:t>
      </w:r>
      <w:r>
        <w:rPr>
          <w:color w:val="231F20"/>
        </w:rPr>
        <w:t>a</w:t>
      </w:r>
      <w:r>
        <w:rPr>
          <w:color w:val="231F20"/>
          <w:spacing w:val="-8"/>
        </w:rPr>
        <w:t> </w:t>
      </w:r>
      <w:r>
        <w:rPr>
          <w:color w:val="231F20"/>
        </w:rPr>
        <w:t>woman</w:t>
      </w:r>
      <w:r>
        <w:rPr>
          <w:color w:val="231F20"/>
          <w:spacing w:val="-8"/>
        </w:rPr>
        <w:t> </w:t>
      </w:r>
      <w:r>
        <w:rPr>
          <w:color w:val="231F20"/>
        </w:rPr>
        <w:t>or</w:t>
      </w:r>
      <w:r>
        <w:rPr>
          <w:color w:val="231F20"/>
          <w:spacing w:val="-8"/>
        </w:rPr>
        <w:t> </w:t>
      </w:r>
      <w:r>
        <w:rPr>
          <w:color w:val="231F20"/>
        </w:rPr>
        <w:t>a</w:t>
      </w:r>
      <w:r>
        <w:rPr>
          <w:color w:val="231F20"/>
          <w:spacing w:val="-8"/>
        </w:rPr>
        <w:t> </w:t>
      </w:r>
      <w:r>
        <w:rPr>
          <w:color w:val="231F20"/>
        </w:rPr>
        <w:t>mentally</w:t>
      </w:r>
      <w:r>
        <w:rPr>
          <w:color w:val="231F20"/>
          <w:spacing w:val="-8"/>
        </w:rPr>
        <w:t> </w:t>
      </w:r>
      <w:r>
        <w:rPr>
          <w:color w:val="231F20"/>
        </w:rPr>
        <w:t>or</w:t>
      </w:r>
      <w:r>
        <w:rPr>
          <w:color w:val="231F20"/>
          <w:spacing w:val="-8"/>
        </w:rPr>
        <w:t> </w:t>
      </w:r>
      <w:r>
        <w:rPr>
          <w:color w:val="231F20"/>
        </w:rPr>
        <w:t>physically</w:t>
      </w:r>
      <w:r>
        <w:rPr>
          <w:color w:val="231F20"/>
          <w:spacing w:val="-8"/>
        </w:rPr>
        <w:t> </w:t>
      </w:r>
      <w:r>
        <w:rPr>
          <w:color w:val="231F20"/>
        </w:rPr>
        <w:t>disabled</w:t>
      </w:r>
      <w:r>
        <w:rPr>
          <w:color w:val="231F20"/>
          <w:spacing w:val="-8"/>
        </w:rPr>
        <w:t> </w:t>
      </w:r>
      <w:r>
        <w:rPr>
          <w:color w:val="231F20"/>
        </w:rPr>
        <w:t>person</w:t>
      </w:r>
      <w:r>
        <w:rPr>
          <w:color w:val="231F20"/>
          <w:spacing w:val="-8"/>
        </w:rPr>
        <w:t> </w:t>
      </w:r>
      <w:r>
        <w:rPr>
          <w:color w:val="231F20"/>
        </w:rPr>
        <w:t>or</w:t>
      </w:r>
      <w:r>
        <w:rPr>
          <w:color w:val="231F20"/>
          <w:spacing w:val="-8"/>
        </w:rPr>
        <w:t> </w:t>
      </w:r>
      <w:r>
        <w:rPr>
          <w:color w:val="231F20"/>
        </w:rPr>
        <w:t>a</w:t>
      </w:r>
      <w:r>
        <w:rPr>
          <w:color w:val="231F20"/>
          <w:spacing w:val="-8"/>
        </w:rPr>
        <w:t> </w:t>
      </w:r>
      <w:r>
        <w:rPr>
          <w:color w:val="231F20"/>
        </w:rPr>
        <w:t>person</w:t>
      </w:r>
      <w:r>
        <w:rPr>
          <w:color w:val="231F20"/>
          <w:spacing w:val="-8"/>
        </w:rPr>
        <w:t> </w:t>
      </w:r>
      <w:r>
        <w:rPr>
          <w:color w:val="231F20"/>
        </w:rPr>
        <w:t>with</w:t>
      </w:r>
      <w:r>
        <w:rPr>
          <w:color w:val="231F20"/>
          <w:spacing w:val="-8"/>
        </w:rPr>
        <w:t> </w:t>
      </w:r>
      <w:r>
        <w:rPr>
          <w:color w:val="231F20"/>
        </w:rPr>
        <w:t>acute</w:t>
      </w:r>
      <w:r>
        <w:rPr>
          <w:color w:val="231F20"/>
          <w:spacing w:val="-8"/>
        </w:rPr>
        <w:t> </w:t>
      </w:r>
      <w:r>
        <w:rPr>
          <w:color w:val="231F20"/>
        </w:rPr>
        <w:t>illness shall be required to attend at any place other than the place where such person resides:</w:t>
      </w:r>
    </w:p>
    <w:p>
      <w:pPr>
        <w:pStyle w:val="BodyText"/>
        <w:spacing w:line="249" w:lineRule="auto" w:before="122"/>
        <w:ind w:left="274" w:right="2343" w:firstLine="480"/>
        <w:jc w:val="both"/>
      </w:pPr>
      <w:r>
        <w:rPr>
          <w:color w:val="231F20"/>
        </w:rPr>
        <w:t>Provided further that if such person is willing to attend and answer at the police station, such person may be permitted so to do.</w:t>
      </w:r>
    </w:p>
    <w:p>
      <w:pPr>
        <w:pStyle w:val="BodyText"/>
        <w:spacing w:line="249" w:lineRule="auto" w:before="122"/>
        <w:ind w:left="274" w:right="2343" w:firstLine="480"/>
        <w:jc w:val="both"/>
      </w:pPr>
      <w:r>
        <w:rPr>
          <w:color w:val="231F20"/>
        </w:rPr>
        <w:t>(</w:t>
      </w:r>
      <w:r>
        <w:rPr>
          <w:i/>
          <w:color w:val="231F20"/>
        </w:rPr>
        <w:t>2</w:t>
      </w:r>
      <w:r>
        <w:rPr>
          <w:color w:val="231F20"/>
        </w:rPr>
        <w:t>)</w:t>
      </w:r>
      <w:r>
        <w:rPr>
          <w:color w:val="231F20"/>
          <w:spacing w:val="-13"/>
        </w:rPr>
        <w:t> </w:t>
      </w:r>
      <w:r>
        <w:rPr>
          <w:color w:val="231F20"/>
        </w:rPr>
        <w:t>If</w:t>
      </w:r>
      <w:r>
        <w:rPr>
          <w:color w:val="231F20"/>
          <w:spacing w:val="-12"/>
        </w:rPr>
        <w:t> </w:t>
      </w:r>
      <w:r>
        <w:rPr>
          <w:color w:val="231F20"/>
        </w:rPr>
        <w:t>the</w:t>
      </w:r>
      <w:r>
        <w:rPr>
          <w:color w:val="231F20"/>
          <w:spacing w:val="-13"/>
        </w:rPr>
        <w:t> </w:t>
      </w:r>
      <w:r>
        <w:rPr>
          <w:color w:val="231F20"/>
        </w:rPr>
        <w:t>facts</w:t>
      </w:r>
      <w:r>
        <w:rPr>
          <w:color w:val="231F20"/>
          <w:spacing w:val="-12"/>
        </w:rPr>
        <w:t> </w:t>
      </w:r>
      <w:r>
        <w:rPr>
          <w:color w:val="231F20"/>
        </w:rPr>
        <w:t>do</w:t>
      </w:r>
      <w:r>
        <w:rPr>
          <w:color w:val="231F20"/>
          <w:spacing w:val="-13"/>
        </w:rPr>
        <w:t> </w:t>
      </w:r>
      <w:r>
        <w:rPr>
          <w:color w:val="231F20"/>
        </w:rPr>
        <w:t>not</w:t>
      </w:r>
      <w:r>
        <w:rPr>
          <w:color w:val="231F20"/>
          <w:spacing w:val="-12"/>
        </w:rPr>
        <w:t> </w:t>
      </w:r>
      <w:r>
        <w:rPr>
          <w:color w:val="231F20"/>
        </w:rPr>
        <w:t>disclose</w:t>
      </w:r>
      <w:r>
        <w:rPr>
          <w:color w:val="231F20"/>
          <w:spacing w:val="-13"/>
        </w:rPr>
        <w:t> </w:t>
      </w:r>
      <w:r>
        <w:rPr>
          <w:color w:val="231F20"/>
        </w:rPr>
        <w:t>a</w:t>
      </w:r>
      <w:r>
        <w:rPr>
          <w:color w:val="231F20"/>
          <w:spacing w:val="-12"/>
        </w:rPr>
        <w:t> </w:t>
      </w:r>
      <w:r>
        <w:rPr>
          <w:color w:val="231F20"/>
        </w:rPr>
        <w:t>cognizable</w:t>
      </w:r>
      <w:r>
        <w:rPr>
          <w:color w:val="231F20"/>
          <w:spacing w:val="-13"/>
        </w:rPr>
        <w:t> </w:t>
      </w:r>
      <w:r>
        <w:rPr>
          <w:color w:val="231F20"/>
        </w:rPr>
        <w:t>offence</w:t>
      </w:r>
      <w:r>
        <w:rPr>
          <w:color w:val="231F20"/>
          <w:spacing w:val="-12"/>
        </w:rPr>
        <w:t> </w:t>
      </w:r>
      <w:r>
        <w:rPr>
          <w:color w:val="231F20"/>
        </w:rPr>
        <w:t>to</w:t>
      </w:r>
      <w:r>
        <w:rPr>
          <w:color w:val="231F20"/>
          <w:spacing w:val="-13"/>
        </w:rPr>
        <w:t> </w:t>
      </w:r>
      <w:r>
        <w:rPr>
          <w:color w:val="231F20"/>
        </w:rPr>
        <w:t>which</w:t>
      </w:r>
      <w:r>
        <w:rPr>
          <w:color w:val="231F20"/>
          <w:spacing w:val="-12"/>
        </w:rPr>
        <w:t> </w:t>
      </w:r>
      <w:r>
        <w:rPr>
          <w:color w:val="231F20"/>
        </w:rPr>
        <w:t>section</w:t>
      </w:r>
      <w:r>
        <w:rPr>
          <w:color w:val="231F20"/>
          <w:spacing w:val="-13"/>
        </w:rPr>
        <w:t> </w:t>
      </w:r>
      <w:r>
        <w:rPr>
          <w:color w:val="231F20"/>
        </w:rPr>
        <w:t>190</w:t>
      </w:r>
      <w:r>
        <w:rPr>
          <w:color w:val="231F20"/>
          <w:spacing w:val="-12"/>
        </w:rPr>
        <w:t> </w:t>
      </w:r>
      <w:r>
        <w:rPr>
          <w:color w:val="231F20"/>
        </w:rPr>
        <w:t>applies,</w:t>
      </w:r>
      <w:r>
        <w:rPr>
          <w:color w:val="231F20"/>
          <w:spacing w:val="-13"/>
        </w:rPr>
        <w:t> </w:t>
      </w:r>
      <w:r>
        <w:rPr>
          <w:color w:val="231F20"/>
        </w:rPr>
        <w:t>such persons shall not be required by the police officer to attend a Magistrate's Court.</w:t>
      </w:r>
    </w:p>
    <w:p>
      <w:pPr>
        <w:pStyle w:val="ListParagraph"/>
        <w:numPr>
          <w:ilvl w:val="0"/>
          <w:numId w:val="1"/>
        </w:numPr>
        <w:tabs>
          <w:tab w:pos="1179" w:val="left" w:leader="none"/>
        </w:tabs>
        <w:spacing w:line="249" w:lineRule="auto" w:before="122" w:after="0"/>
        <w:ind w:left="274" w:right="2343" w:firstLine="480"/>
        <w:jc w:val="both"/>
        <w:rPr>
          <w:b/>
          <w:color w:val="231F20"/>
          <w:sz w:val="20"/>
        </w:rPr>
      </w:pPr>
      <w:r>
        <w:rPr>
          <w:color w:val="231F20"/>
          <w:sz w:val="20"/>
        </w:rPr>
        <w:t>(</w:t>
      </w:r>
      <w:r>
        <w:rPr>
          <w:i/>
          <w:color w:val="231F20"/>
          <w:sz w:val="20"/>
        </w:rPr>
        <w:t>1</w:t>
      </w:r>
      <w:r>
        <w:rPr>
          <w:color w:val="231F20"/>
          <w:sz w:val="20"/>
        </w:rPr>
        <w:t>)</w:t>
      </w:r>
      <w:r>
        <w:rPr>
          <w:color w:val="231F20"/>
          <w:spacing w:val="25"/>
          <w:sz w:val="20"/>
        </w:rPr>
        <w:t> </w:t>
      </w:r>
      <w:r>
        <w:rPr>
          <w:color w:val="231F20"/>
          <w:sz w:val="20"/>
        </w:rPr>
        <w:t>When</w:t>
      </w:r>
      <w:r>
        <w:rPr>
          <w:color w:val="231F20"/>
          <w:spacing w:val="25"/>
          <w:sz w:val="20"/>
        </w:rPr>
        <w:t> </w:t>
      </w:r>
      <w:r>
        <w:rPr>
          <w:color w:val="231F20"/>
          <w:sz w:val="20"/>
        </w:rPr>
        <w:t>the</w:t>
      </w:r>
      <w:r>
        <w:rPr>
          <w:color w:val="231F20"/>
          <w:spacing w:val="25"/>
          <w:sz w:val="20"/>
        </w:rPr>
        <w:t> </w:t>
      </w:r>
      <w:r>
        <w:rPr>
          <w:color w:val="231F20"/>
          <w:sz w:val="20"/>
        </w:rPr>
        <w:t>case</w:t>
      </w:r>
      <w:r>
        <w:rPr>
          <w:color w:val="231F20"/>
          <w:spacing w:val="25"/>
          <w:sz w:val="20"/>
        </w:rPr>
        <w:t> </w:t>
      </w:r>
      <w:r>
        <w:rPr>
          <w:color w:val="231F20"/>
          <w:sz w:val="20"/>
        </w:rPr>
        <w:t>is</w:t>
      </w:r>
      <w:r>
        <w:rPr>
          <w:color w:val="231F20"/>
          <w:spacing w:val="25"/>
          <w:sz w:val="20"/>
        </w:rPr>
        <w:t> </w:t>
      </w:r>
      <w:r>
        <w:rPr>
          <w:color w:val="231F20"/>
          <w:sz w:val="20"/>
        </w:rPr>
        <w:t>of</w:t>
      </w:r>
      <w:r>
        <w:rPr>
          <w:color w:val="231F20"/>
          <w:spacing w:val="25"/>
          <w:sz w:val="20"/>
        </w:rPr>
        <w:t> </w:t>
      </w:r>
      <w:r>
        <w:rPr>
          <w:color w:val="231F20"/>
          <w:sz w:val="20"/>
        </w:rPr>
        <w:t>the</w:t>
      </w:r>
      <w:r>
        <w:rPr>
          <w:color w:val="231F20"/>
          <w:spacing w:val="25"/>
          <w:sz w:val="20"/>
        </w:rPr>
        <w:t> </w:t>
      </w:r>
      <w:r>
        <w:rPr>
          <w:color w:val="231F20"/>
          <w:sz w:val="20"/>
        </w:rPr>
        <w:t>nature</w:t>
      </w:r>
      <w:r>
        <w:rPr>
          <w:color w:val="231F20"/>
          <w:spacing w:val="25"/>
          <w:sz w:val="20"/>
        </w:rPr>
        <w:t> </w:t>
      </w:r>
      <w:r>
        <w:rPr>
          <w:color w:val="231F20"/>
          <w:sz w:val="20"/>
        </w:rPr>
        <w:t>referred</w:t>
      </w:r>
      <w:r>
        <w:rPr>
          <w:color w:val="231F20"/>
          <w:spacing w:val="25"/>
          <w:sz w:val="20"/>
        </w:rPr>
        <w:t> </w:t>
      </w:r>
      <w:r>
        <w:rPr>
          <w:color w:val="231F20"/>
          <w:sz w:val="20"/>
        </w:rPr>
        <w:t>to</w:t>
      </w:r>
      <w:r>
        <w:rPr>
          <w:color w:val="231F20"/>
          <w:spacing w:val="25"/>
          <w:sz w:val="20"/>
        </w:rPr>
        <w:t> </w:t>
      </w:r>
      <w:r>
        <w:rPr>
          <w:color w:val="231F20"/>
          <w:sz w:val="20"/>
        </w:rPr>
        <w:t>in</w:t>
      </w:r>
      <w:r>
        <w:rPr>
          <w:color w:val="231F20"/>
          <w:spacing w:val="25"/>
          <w:sz w:val="20"/>
        </w:rPr>
        <w:t> </w:t>
      </w:r>
      <w:r>
        <w:rPr>
          <w:color w:val="231F20"/>
          <w:sz w:val="20"/>
        </w:rPr>
        <w:t>clause</w:t>
      </w:r>
      <w:r>
        <w:rPr>
          <w:color w:val="231F20"/>
          <w:spacing w:val="25"/>
          <w:sz w:val="20"/>
        </w:rPr>
        <w:t> </w:t>
      </w:r>
      <w:r>
        <w:rPr>
          <w:color w:val="231F20"/>
          <w:sz w:val="20"/>
        </w:rPr>
        <w:t>(</w:t>
      </w:r>
      <w:r>
        <w:rPr>
          <w:i/>
          <w:color w:val="231F20"/>
          <w:sz w:val="20"/>
        </w:rPr>
        <w:t>i</w:t>
      </w:r>
      <w:r>
        <w:rPr>
          <w:color w:val="231F20"/>
          <w:sz w:val="20"/>
        </w:rPr>
        <w:t>)</w:t>
      </w:r>
      <w:r>
        <w:rPr>
          <w:color w:val="231F20"/>
          <w:spacing w:val="25"/>
          <w:sz w:val="20"/>
        </w:rPr>
        <w:t> </w:t>
      </w:r>
      <w:r>
        <w:rPr>
          <w:color w:val="231F20"/>
          <w:sz w:val="20"/>
        </w:rPr>
        <w:t>or</w:t>
      </w:r>
      <w:r>
        <w:rPr>
          <w:color w:val="231F20"/>
          <w:spacing w:val="25"/>
          <w:sz w:val="20"/>
        </w:rPr>
        <w:t> </w:t>
      </w:r>
      <w:r>
        <w:rPr>
          <w:color w:val="231F20"/>
          <w:sz w:val="20"/>
        </w:rPr>
        <w:t>clause</w:t>
      </w:r>
      <w:r>
        <w:rPr>
          <w:color w:val="231F20"/>
          <w:spacing w:val="25"/>
          <w:sz w:val="20"/>
        </w:rPr>
        <w:t> </w:t>
      </w:r>
      <w:r>
        <w:rPr>
          <w:color w:val="231F20"/>
          <w:sz w:val="20"/>
        </w:rPr>
        <w:t>(</w:t>
      </w:r>
      <w:r>
        <w:rPr>
          <w:i/>
          <w:color w:val="231F20"/>
          <w:sz w:val="20"/>
        </w:rPr>
        <w:t>ii</w:t>
      </w:r>
      <w:r>
        <w:rPr>
          <w:color w:val="231F20"/>
          <w:sz w:val="20"/>
        </w:rPr>
        <w:t>) of sub-section (</w:t>
      </w:r>
      <w:r>
        <w:rPr>
          <w:i/>
          <w:color w:val="231F20"/>
          <w:sz w:val="20"/>
        </w:rPr>
        <w:t>3</w:t>
      </w:r>
      <w:r>
        <w:rPr>
          <w:color w:val="231F20"/>
          <w:sz w:val="20"/>
        </w:rPr>
        <w:t>) of section 194, the nearest Magistrate empowered to hold inquests shall, and in any other case mentioned in sub-section (</w:t>
      </w:r>
      <w:r>
        <w:rPr>
          <w:i/>
          <w:color w:val="231F20"/>
          <w:sz w:val="20"/>
        </w:rPr>
        <w:t>1</w:t>
      </w:r>
      <w:r>
        <w:rPr>
          <w:color w:val="231F20"/>
          <w:sz w:val="20"/>
        </w:rPr>
        <w:t>) of section 194, any Magistrate so empowered</w:t>
      </w:r>
      <w:r>
        <w:rPr>
          <w:color w:val="231F20"/>
          <w:spacing w:val="-4"/>
          <w:sz w:val="20"/>
        </w:rPr>
        <w:t> </w:t>
      </w:r>
      <w:r>
        <w:rPr>
          <w:color w:val="231F20"/>
          <w:sz w:val="20"/>
        </w:rPr>
        <w:t>may</w:t>
      </w:r>
      <w:r>
        <w:rPr>
          <w:color w:val="231F20"/>
          <w:spacing w:val="-4"/>
          <w:sz w:val="20"/>
        </w:rPr>
        <w:t> </w:t>
      </w:r>
      <w:r>
        <w:rPr>
          <w:color w:val="231F20"/>
          <w:sz w:val="20"/>
        </w:rPr>
        <w:t>hold</w:t>
      </w:r>
      <w:r>
        <w:rPr>
          <w:color w:val="231F20"/>
          <w:spacing w:val="-4"/>
          <w:sz w:val="20"/>
        </w:rPr>
        <w:t> </w:t>
      </w:r>
      <w:r>
        <w:rPr>
          <w:color w:val="231F20"/>
          <w:sz w:val="20"/>
        </w:rPr>
        <w:t>an</w:t>
      </w:r>
      <w:r>
        <w:rPr>
          <w:color w:val="231F20"/>
          <w:spacing w:val="-4"/>
          <w:sz w:val="20"/>
        </w:rPr>
        <w:t> </w:t>
      </w:r>
      <w:r>
        <w:rPr>
          <w:color w:val="231F20"/>
          <w:sz w:val="20"/>
        </w:rPr>
        <w:t>inquiry</w:t>
      </w:r>
      <w:r>
        <w:rPr>
          <w:color w:val="231F20"/>
          <w:spacing w:val="-4"/>
          <w:sz w:val="20"/>
        </w:rPr>
        <w:t> </w:t>
      </w:r>
      <w:r>
        <w:rPr>
          <w:color w:val="231F20"/>
          <w:sz w:val="20"/>
        </w:rPr>
        <w:t>into</w:t>
      </w:r>
      <w:r>
        <w:rPr>
          <w:color w:val="231F20"/>
          <w:spacing w:val="-4"/>
          <w:sz w:val="20"/>
        </w:rPr>
        <w:t> </w:t>
      </w:r>
      <w:r>
        <w:rPr>
          <w:color w:val="231F20"/>
          <w:sz w:val="20"/>
        </w:rPr>
        <w:t>the</w:t>
      </w:r>
      <w:r>
        <w:rPr>
          <w:color w:val="231F20"/>
          <w:spacing w:val="-4"/>
          <w:sz w:val="20"/>
        </w:rPr>
        <w:t> </w:t>
      </w:r>
      <w:r>
        <w:rPr>
          <w:color w:val="231F20"/>
          <w:sz w:val="20"/>
        </w:rPr>
        <w:t>cause</w:t>
      </w:r>
      <w:r>
        <w:rPr>
          <w:color w:val="231F20"/>
          <w:spacing w:val="-4"/>
          <w:sz w:val="20"/>
        </w:rPr>
        <w:t> </w:t>
      </w:r>
      <w:r>
        <w:rPr>
          <w:color w:val="231F20"/>
          <w:sz w:val="20"/>
        </w:rPr>
        <w:t>of</w:t>
      </w:r>
      <w:r>
        <w:rPr>
          <w:color w:val="231F20"/>
          <w:spacing w:val="-4"/>
          <w:sz w:val="20"/>
        </w:rPr>
        <w:t> </w:t>
      </w:r>
      <w:r>
        <w:rPr>
          <w:color w:val="231F20"/>
          <w:sz w:val="20"/>
        </w:rPr>
        <w:t>death</w:t>
      </w:r>
      <w:r>
        <w:rPr>
          <w:color w:val="231F20"/>
          <w:spacing w:val="-4"/>
          <w:sz w:val="20"/>
        </w:rPr>
        <w:t> </w:t>
      </w:r>
      <w:r>
        <w:rPr>
          <w:color w:val="231F20"/>
          <w:sz w:val="20"/>
        </w:rPr>
        <w:t>either</w:t>
      </w:r>
      <w:r>
        <w:rPr>
          <w:color w:val="231F20"/>
          <w:spacing w:val="-4"/>
          <w:sz w:val="20"/>
        </w:rPr>
        <w:t> </w:t>
      </w:r>
      <w:r>
        <w:rPr>
          <w:color w:val="231F20"/>
          <w:sz w:val="20"/>
        </w:rPr>
        <w:t>instead</w:t>
      </w:r>
      <w:r>
        <w:rPr>
          <w:color w:val="231F20"/>
          <w:spacing w:val="-4"/>
          <w:sz w:val="20"/>
        </w:rPr>
        <w:t> </w:t>
      </w:r>
      <w:r>
        <w:rPr>
          <w:color w:val="231F20"/>
          <w:sz w:val="20"/>
        </w:rPr>
        <w:t>of,</w:t>
      </w:r>
      <w:r>
        <w:rPr>
          <w:color w:val="231F20"/>
          <w:spacing w:val="-4"/>
          <w:sz w:val="20"/>
        </w:rPr>
        <w:t> </w:t>
      </w:r>
      <w:r>
        <w:rPr>
          <w:color w:val="231F20"/>
          <w:sz w:val="20"/>
        </w:rPr>
        <w:t>or</w:t>
      </w:r>
      <w:r>
        <w:rPr>
          <w:color w:val="231F20"/>
          <w:spacing w:val="-4"/>
          <w:sz w:val="20"/>
        </w:rPr>
        <w:t> </w:t>
      </w:r>
      <w:r>
        <w:rPr>
          <w:color w:val="231F20"/>
          <w:sz w:val="20"/>
        </w:rPr>
        <w:t>in</w:t>
      </w:r>
      <w:r>
        <w:rPr>
          <w:color w:val="231F20"/>
          <w:spacing w:val="-4"/>
          <w:sz w:val="20"/>
        </w:rPr>
        <w:t> </w:t>
      </w:r>
      <w:r>
        <w:rPr>
          <w:color w:val="231F20"/>
          <w:sz w:val="20"/>
        </w:rPr>
        <w:t>addition</w:t>
      </w:r>
      <w:r>
        <w:rPr>
          <w:color w:val="231F20"/>
          <w:spacing w:val="-4"/>
          <w:sz w:val="20"/>
        </w:rPr>
        <w:t> </w:t>
      </w:r>
      <w:r>
        <w:rPr>
          <w:color w:val="231F20"/>
          <w:sz w:val="20"/>
        </w:rPr>
        <w:t>to, the investigation held by the police officer; and if he does so, he shall have all the powers in conducting it which he would have in holding an inquiry into an offence.</w:t>
      </w:r>
    </w:p>
    <w:p>
      <w:pPr>
        <w:pStyle w:val="ListParagraph"/>
        <w:numPr>
          <w:ilvl w:val="0"/>
          <w:numId w:val="98"/>
        </w:numPr>
        <w:tabs>
          <w:tab w:pos="1028" w:val="left" w:leader="none"/>
        </w:tabs>
        <w:spacing w:line="240" w:lineRule="auto" w:before="96" w:after="0"/>
        <w:ind w:left="1028" w:right="0" w:hanging="274"/>
        <w:jc w:val="both"/>
        <w:rPr>
          <w:sz w:val="20"/>
        </w:rPr>
      </w:pPr>
      <w:r>
        <w:rPr>
          <w:color w:val="231F20"/>
          <w:spacing w:val="-2"/>
          <w:sz w:val="20"/>
        </w:rPr>
        <w:t>Where,—</w:t>
      </w:r>
    </w:p>
    <w:p>
      <w:pPr>
        <w:pStyle w:val="ListParagraph"/>
        <w:numPr>
          <w:ilvl w:val="1"/>
          <w:numId w:val="98"/>
        </w:numPr>
        <w:tabs>
          <w:tab w:pos="1522" w:val="left" w:leader="none"/>
        </w:tabs>
        <w:spacing w:line="240" w:lineRule="auto" w:before="106" w:after="0"/>
        <w:ind w:left="1522" w:right="0" w:hanging="288"/>
        <w:jc w:val="both"/>
        <w:rPr>
          <w:sz w:val="20"/>
        </w:rPr>
      </w:pPr>
      <w:r>
        <w:rPr>
          <w:color w:val="231F20"/>
          <w:sz w:val="20"/>
        </w:rPr>
        <w:t>any</w:t>
      </w:r>
      <w:r>
        <w:rPr>
          <w:color w:val="231F20"/>
          <w:spacing w:val="7"/>
          <w:sz w:val="20"/>
        </w:rPr>
        <w:t> </w:t>
      </w:r>
      <w:r>
        <w:rPr>
          <w:color w:val="231F20"/>
          <w:sz w:val="20"/>
        </w:rPr>
        <w:t>person</w:t>
      </w:r>
      <w:r>
        <w:rPr>
          <w:color w:val="231F20"/>
          <w:spacing w:val="9"/>
          <w:sz w:val="20"/>
        </w:rPr>
        <w:t> </w:t>
      </w:r>
      <w:r>
        <w:rPr>
          <w:color w:val="231F20"/>
          <w:sz w:val="20"/>
        </w:rPr>
        <w:t>dies</w:t>
      </w:r>
      <w:r>
        <w:rPr>
          <w:color w:val="231F20"/>
          <w:spacing w:val="9"/>
          <w:sz w:val="20"/>
        </w:rPr>
        <w:t> </w:t>
      </w:r>
      <w:r>
        <w:rPr>
          <w:color w:val="231F20"/>
          <w:sz w:val="20"/>
        </w:rPr>
        <w:t>or</w:t>
      </w:r>
      <w:r>
        <w:rPr>
          <w:color w:val="231F20"/>
          <w:spacing w:val="9"/>
          <w:sz w:val="20"/>
        </w:rPr>
        <w:t> </w:t>
      </w:r>
      <w:r>
        <w:rPr>
          <w:color w:val="231F20"/>
          <w:sz w:val="20"/>
        </w:rPr>
        <w:t>disappears;</w:t>
      </w:r>
      <w:r>
        <w:rPr>
          <w:color w:val="231F20"/>
          <w:spacing w:val="10"/>
          <w:sz w:val="20"/>
        </w:rPr>
        <w:t> </w:t>
      </w:r>
      <w:r>
        <w:rPr>
          <w:color w:val="231F20"/>
          <w:spacing w:val="-5"/>
          <w:sz w:val="20"/>
        </w:rPr>
        <w:t>or</w:t>
      </w:r>
    </w:p>
    <w:p>
      <w:pPr>
        <w:pStyle w:val="ListParagraph"/>
        <w:numPr>
          <w:ilvl w:val="1"/>
          <w:numId w:val="98"/>
        </w:numPr>
        <w:tabs>
          <w:tab w:pos="1511" w:val="left" w:leader="none"/>
        </w:tabs>
        <w:spacing w:line="240" w:lineRule="auto" w:before="101" w:after="0"/>
        <w:ind w:left="1511" w:right="0" w:hanging="277"/>
        <w:jc w:val="both"/>
        <w:rPr>
          <w:sz w:val="20"/>
        </w:rPr>
      </w:pPr>
      <w:r>
        <w:rPr>
          <w:color w:val="231F20"/>
          <w:sz w:val="20"/>
        </w:rPr>
        <w:t>rape</w:t>
      </w:r>
      <w:r>
        <w:rPr>
          <w:color w:val="231F20"/>
          <w:spacing w:val="-5"/>
          <w:sz w:val="20"/>
        </w:rPr>
        <w:t> </w:t>
      </w:r>
      <w:r>
        <w:rPr>
          <w:color w:val="231F20"/>
          <w:sz w:val="20"/>
        </w:rPr>
        <w:t>is</w:t>
      </w:r>
      <w:r>
        <w:rPr>
          <w:color w:val="231F20"/>
          <w:spacing w:val="-3"/>
          <w:sz w:val="20"/>
        </w:rPr>
        <w:t> </w:t>
      </w:r>
      <w:r>
        <w:rPr>
          <w:color w:val="231F20"/>
          <w:sz w:val="20"/>
        </w:rPr>
        <w:t>alleged</w:t>
      </w:r>
      <w:r>
        <w:rPr>
          <w:color w:val="231F20"/>
          <w:spacing w:val="-3"/>
          <w:sz w:val="20"/>
        </w:rPr>
        <w:t> </w:t>
      </w:r>
      <w:r>
        <w:rPr>
          <w:color w:val="231F20"/>
          <w:sz w:val="20"/>
        </w:rPr>
        <w:t>to</w:t>
      </w:r>
      <w:r>
        <w:rPr>
          <w:color w:val="231F20"/>
          <w:spacing w:val="-3"/>
          <w:sz w:val="20"/>
        </w:rPr>
        <w:t> </w:t>
      </w:r>
      <w:r>
        <w:rPr>
          <w:color w:val="231F20"/>
          <w:sz w:val="20"/>
        </w:rPr>
        <w:t>have</w:t>
      </w:r>
      <w:r>
        <w:rPr>
          <w:color w:val="231F20"/>
          <w:spacing w:val="-3"/>
          <w:sz w:val="20"/>
        </w:rPr>
        <w:t> </w:t>
      </w:r>
      <w:r>
        <w:rPr>
          <w:color w:val="231F20"/>
          <w:sz w:val="20"/>
        </w:rPr>
        <w:t>been</w:t>
      </w:r>
      <w:r>
        <w:rPr>
          <w:color w:val="231F20"/>
          <w:spacing w:val="-3"/>
          <w:sz w:val="20"/>
        </w:rPr>
        <w:t> </w:t>
      </w:r>
      <w:r>
        <w:rPr>
          <w:color w:val="231F20"/>
          <w:sz w:val="20"/>
        </w:rPr>
        <w:t>committed</w:t>
      </w:r>
      <w:r>
        <w:rPr>
          <w:color w:val="231F20"/>
          <w:spacing w:val="-3"/>
          <w:sz w:val="20"/>
        </w:rPr>
        <w:t> </w:t>
      </w:r>
      <w:r>
        <w:rPr>
          <w:color w:val="231F20"/>
          <w:sz w:val="20"/>
        </w:rPr>
        <w:t>on</w:t>
      </w:r>
      <w:r>
        <w:rPr>
          <w:color w:val="231F20"/>
          <w:spacing w:val="-3"/>
          <w:sz w:val="20"/>
        </w:rPr>
        <w:t> </w:t>
      </w:r>
      <w:r>
        <w:rPr>
          <w:color w:val="231F20"/>
          <w:sz w:val="20"/>
        </w:rPr>
        <w:t>any</w:t>
      </w:r>
      <w:r>
        <w:rPr>
          <w:color w:val="231F20"/>
          <w:spacing w:val="-2"/>
          <w:sz w:val="20"/>
        </w:rPr>
        <w:t> woman,</w:t>
      </w:r>
    </w:p>
    <w:p>
      <w:pPr>
        <w:pStyle w:val="BodyText"/>
        <w:spacing w:before="101"/>
        <w:ind w:left="274"/>
        <w:jc w:val="both"/>
      </w:pPr>
      <w:r>
        <w:rPr>
          <w:color w:val="231F20"/>
          <w:spacing w:val="-2"/>
        </w:rPr>
        <w:t>while</w:t>
      </w:r>
      <w:r>
        <w:rPr>
          <w:color w:val="231F20"/>
          <w:spacing w:val="-12"/>
        </w:rPr>
        <w:t> </w:t>
      </w:r>
      <w:r>
        <w:rPr>
          <w:color w:val="231F20"/>
          <w:spacing w:val="-2"/>
        </w:rPr>
        <w:t>such</w:t>
      </w:r>
      <w:r>
        <w:rPr>
          <w:color w:val="231F20"/>
          <w:spacing w:val="-9"/>
        </w:rPr>
        <w:t> </w:t>
      </w:r>
      <w:r>
        <w:rPr>
          <w:color w:val="231F20"/>
          <w:spacing w:val="-2"/>
        </w:rPr>
        <w:t>person</w:t>
      </w:r>
      <w:r>
        <w:rPr>
          <w:color w:val="231F20"/>
          <w:spacing w:val="-9"/>
        </w:rPr>
        <w:t> </w:t>
      </w:r>
      <w:r>
        <w:rPr>
          <w:color w:val="231F20"/>
          <w:spacing w:val="-2"/>
        </w:rPr>
        <w:t>or</w:t>
      </w:r>
      <w:r>
        <w:rPr>
          <w:color w:val="231F20"/>
          <w:spacing w:val="-9"/>
        </w:rPr>
        <w:t> </w:t>
      </w:r>
      <w:r>
        <w:rPr>
          <w:color w:val="231F20"/>
          <w:spacing w:val="-2"/>
        </w:rPr>
        <w:t>woman</w:t>
      </w:r>
      <w:r>
        <w:rPr>
          <w:color w:val="231F20"/>
          <w:spacing w:val="-9"/>
        </w:rPr>
        <w:t> </w:t>
      </w:r>
      <w:r>
        <w:rPr>
          <w:color w:val="231F20"/>
          <w:spacing w:val="-2"/>
        </w:rPr>
        <w:t>is</w:t>
      </w:r>
      <w:r>
        <w:rPr>
          <w:color w:val="231F20"/>
          <w:spacing w:val="-9"/>
        </w:rPr>
        <w:t> </w:t>
      </w:r>
      <w:r>
        <w:rPr>
          <w:color w:val="231F20"/>
          <w:spacing w:val="-2"/>
        </w:rPr>
        <w:t>in</w:t>
      </w:r>
      <w:r>
        <w:rPr>
          <w:color w:val="231F20"/>
          <w:spacing w:val="-9"/>
        </w:rPr>
        <w:t> </w:t>
      </w:r>
      <w:r>
        <w:rPr>
          <w:color w:val="231F20"/>
          <w:spacing w:val="-2"/>
        </w:rPr>
        <w:t>the</w:t>
      </w:r>
      <w:r>
        <w:rPr>
          <w:color w:val="231F20"/>
          <w:spacing w:val="-9"/>
        </w:rPr>
        <w:t> </w:t>
      </w:r>
      <w:r>
        <w:rPr>
          <w:color w:val="231F20"/>
          <w:spacing w:val="-2"/>
        </w:rPr>
        <w:t>custody</w:t>
      </w:r>
      <w:r>
        <w:rPr>
          <w:color w:val="231F20"/>
          <w:spacing w:val="-10"/>
        </w:rPr>
        <w:t> </w:t>
      </w:r>
      <w:r>
        <w:rPr>
          <w:color w:val="231F20"/>
          <w:spacing w:val="-2"/>
        </w:rPr>
        <w:t>of</w:t>
      </w:r>
      <w:r>
        <w:rPr>
          <w:color w:val="231F20"/>
          <w:spacing w:val="-9"/>
        </w:rPr>
        <w:t> </w:t>
      </w:r>
      <w:r>
        <w:rPr>
          <w:color w:val="231F20"/>
          <w:spacing w:val="-2"/>
        </w:rPr>
        <w:t>the</w:t>
      </w:r>
      <w:r>
        <w:rPr>
          <w:color w:val="231F20"/>
          <w:spacing w:val="-9"/>
        </w:rPr>
        <w:t> </w:t>
      </w:r>
      <w:r>
        <w:rPr>
          <w:color w:val="231F20"/>
          <w:spacing w:val="-2"/>
        </w:rPr>
        <w:t>police</w:t>
      </w:r>
      <w:r>
        <w:rPr>
          <w:color w:val="231F20"/>
          <w:spacing w:val="-9"/>
        </w:rPr>
        <w:t> </w:t>
      </w:r>
      <w:r>
        <w:rPr>
          <w:color w:val="231F20"/>
          <w:spacing w:val="-2"/>
        </w:rPr>
        <w:t>or</w:t>
      </w:r>
      <w:r>
        <w:rPr>
          <w:color w:val="231F20"/>
          <w:spacing w:val="-9"/>
        </w:rPr>
        <w:t> </w:t>
      </w:r>
      <w:r>
        <w:rPr>
          <w:color w:val="231F20"/>
          <w:spacing w:val="-2"/>
        </w:rPr>
        <w:t>in</w:t>
      </w:r>
      <w:r>
        <w:rPr>
          <w:color w:val="231F20"/>
          <w:spacing w:val="-9"/>
        </w:rPr>
        <w:t> </w:t>
      </w:r>
      <w:r>
        <w:rPr>
          <w:color w:val="231F20"/>
          <w:spacing w:val="-2"/>
        </w:rPr>
        <w:t>any</w:t>
      </w:r>
      <w:r>
        <w:rPr>
          <w:color w:val="231F20"/>
          <w:spacing w:val="-9"/>
        </w:rPr>
        <w:t> </w:t>
      </w:r>
      <w:r>
        <w:rPr>
          <w:color w:val="231F20"/>
          <w:spacing w:val="-2"/>
        </w:rPr>
        <w:t>other</w:t>
      </w:r>
      <w:r>
        <w:rPr>
          <w:color w:val="231F20"/>
          <w:spacing w:val="-9"/>
        </w:rPr>
        <w:t> </w:t>
      </w:r>
      <w:r>
        <w:rPr>
          <w:color w:val="231F20"/>
          <w:spacing w:val="-2"/>
        </w:rPr>
        <w:t>custody</w:t>
      </w:r>
      <w:r>
        <w:rPr>
          <w:color w:val="231F20"/>
          <w:spacing w:val="-9"/>
        </w:rPr>
        <w:t> </w:t>
      </w:r>
      <w:r>
        <w:rPr>
          <w:color w:val="231F20"/>
          <w:spacing w:val="-2"/>
        </w:rPr>
        <w:t>authorised</w:t>
      </w:r>
    </w:p>
    <w:p>
      <w:pPr>
        <w:spacing w:after="0"/>
        <w:jc w:val="both"/>
        <w:sectPr>
          <w:type w:val="continuous"/>
          <w:pgSz w:w="11900" w:h="16840"/>
          <w:pgMar w:header="905" w:footer="0" w:top="1240" w:bottom="280" w:left="0" w:right="0"/>
          <w:cols w:num="2" w:equalWidth="0">
            <w:col w:w="2039" w:space="40"/>
            <w:col w:w="9821"/>
          </w:cols>
        </w:sectPr>
      </w:pPr>
    </w:p>
    <w:p>
      <w:pPr>
        <w:pStyle w:val="BodyText"/>
        <w:spacing w:before="172"/>
      </w:pPr>
    </w:p>
    <w:p>
      <w:pPr>
        <w:pStyle w:val="BodyText"/>
        <w:spacing w:line="249" w:lineRule="auto" w:before="1"/>
        <w:ind w:left="2352" w:right="2342"/>
        <w:jc w:val="both"/>
      </w:pPr>
      <w:r>
        <w:rPr>
          <w:color w:val="231F20"/>
        </w:rPr>
        <w:t>by</w:t>
      </w:r>
      <w:r>
        <w:rPr>
          <w:color w:val="231F20"/>
          <w:spacing w:val="-9"/>
        </w:rPr>
        <w:t> </w:t>
      </w:r>
      <w:r>
        <w:rPr>
          <w:color w:val="231F20"/>
        </w:rPr>
        <w:t>the</w:t>
      </w:r>
      <w:r>
        <w:rPr>
          <w:color w:val="231F20"/>
          <w:spacing w:val="-9"/>
        </w:rPr>
        <w:t> </w:t>
      </w:r>
      <w:r>
        <w:rPr>
          <w:color w:val="231F20"/>
        </w:rPr>
        <w:t>Magistrate</w:t>
      </w:r>
      <w:r>
        <w:rPr>
          <w:color w:val="231F20"/>
          <w:spacing w:val="-9"/>
        </w:rPr>
        <w:t> </w:t>
      </w:r>
      <w:r>
        <w:rPr>
          <w:color w:val="231F20"/>
        </w:rPr>
        <w:t>or</w:t>
      </w:r>
      <w:r>
        <w:rPr>
          <w:color w:val="231F20"/>
          <w:spacing w:val="-9"/>
        </w:rPr>
        <w:t> </w:t>
      </w:r>
      <w:r>
        <w:rPr>
          <w:color w:val="231F20"/>
        </w:rPr>
        <w:t>the</w:t>
      </w:r>
      <w:r>
        <w:rPr>
          <w:color w:val="231F20"/>
          <w:spacing w:val="-9"/>
        </w:rPr>
        <w:t> </w:t>
      </w:r>
      <w:r>
        <w:rPr>
          <w:color w:val="231F20"/>
        </w:rPr>
        <w:t>Court,</w:t>
      </w:r>
      <w:r>
        <w:rPr>
          <w:color w:val="231F20"/>
          <w:spacing w:val="-9"/>
        </w:rPr>
        <w:t> </w:t>
      </w:r>
      <w:r>
        <w:rPr>
          <w:color w:val="231F20"/>
        </w:rPr>
        <w:t>under</w:t>
      </w:r>
      <w:r>
        <w:rPr>
          <w:color w:val="231F20"/>
          <w:spacing w:val="-9"/>
        </w:rPr>
        <w:t> </w:t>
      </w:r>
      <w:r>
        <w:rPr>
          <w:color w:val="231F20"/>
        </w:rPr>
        <w:t>this</w:t>
      </w:r>
      <w:r>
        <w:rPr>
          <w:color w:val="231F20"/>
          <w:spacing w:val="-9"/>
        </w:rPr>
        <w:t> </w:t>
      </w:r>
      <w:r>
        <w:rPr>
          <w:color w:val="231F20"/>
        </w:rPr>
        <w:t>Sanhita</w:t>
      </w:r>
      <w:r>
        <w:rPr>
          <w:color w:val="231F20"/>
          <w:spacing w:val="-9"/>
        </w:rPr>
        <w:t> </w:t>
      </w:r>
      <w:r>
        <w:rPr>
          <w:color w:val="231F20"/>
        </w:rPr>
        <w:t>in</w:t>
      </w:r>
      <w:r>
        <w:rPr>
          <w:color w:val="231F20"/>
          <w:spacing w:val="-9"/>
        </w:rPr>
        <w:t> </w:t>
      </w:r>
      <w:r>
        <w:rPr>
          <w:color w:val="231F20"/>
        </w:rPr>
        <w:t>addition</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inquiry</w:t>
      </w:r>
      <w:r>
        <w:rPr>
          <w:color w:val="231F20"/>
          <w:spacing w:val="-9"/>
        </w:rPr>
        <w:t> </w:t>
      </w:r>
      <w:r>
        <w:rPr>
          <w:color w:val="231F20"/>
        </w:rPr>
        <w:t>or</w:t>
      </w:r>
      <w:r>
        <w:rPr>
          <w:color w:val="231F20"/>
          <w:spacing w:val="-9"/>
        </w:rPr>
        <w:t> </w:t>
      </w:r>
      <w:r>
        <w:rPr>
          <w:color w:val="231F20"/>
        </w:rPr>
        <w:t>investigation held</w:t>
      </w:r>
      <w:r>
        <w:rPr>
          <w:color w:val="231F20"/>
          <w:spacing w:val="-13"/>
        </w:rPr>
        <w:t> </w:t>
      </w:r>
      <w:r>
        <w:rPr>
          <w:color w:val="231F20"/>
        </w:rPr>
        <w:t>by</w:t>
      </w:r>
      <w:r>
        <w:rPr>
          <w:color w:val="231F20"/>
          <w:spacing w:val="-12"/>
        </w:rPr>
        <w:t> </w:t>
      </w:r>
      <w:r>
        <w:rPr>
          <w:color w:val="231F20"/>
        </w:rPr>
        <w:t>the</w:t>
      </w:r>
      <w:r>
        <w:rPr>
          <w:color w:val="231F20"/>
          <w:spacing w:val="-13"/>
        </w:rPr>
        <w:t> </w:t>
      </w:r>
      <w:r>
        <w:rPr>
          <w:color w:val="231F20"/>
        </w:rPr>
        <w:t>police,</w:t>
      </w:r>
      <w:r>
        <w:rPr>
          <w:color w:val="231F20"/>
          <w:spacing w:val="-12"/>
        </w:rPr>
        <w:t> </w:t>
      </w:r>
      <w:r>
        <w:rPr>
          <w:color w:val="231F20"/>
        </w:rPr>
        <w:t>an</w:t>
      </w:r>
      <w:r>
        <w:rPr>
          <w:color w:val="231F20"/>
          <w:spacing w:val="-13"/>
        </w:rPr>
        <w:t> </w:t>
      </w:r>
      <w:r>
        <w:rPr>
          <w:color w:val="231F20"/>
        </w:rPr>
        <w:t>inquiry</w:t>
      </w:r>
      <w:r>
        <w:rPr>
          <w:color w:val="231F20"/>
          <w:spacing w:val="-12"/>
        </w:rPr>
        <w:t> </w:t>
      </w:r>
      <w:r>
        <w:rPr>
          <w:color w:val="231F20"/>
        </w:rPr>
        <w:t>shall</w:t>
      </w:r>
      <w:r>
        <w:rPr>
          <w:color w:val="231F20"/>
          <w:spacing w:val="-13"/>
        </w:rPr>
        <w:t> </w:t>
      </w:r>
      <w:r>
        <w:rPr>
          <w:color w:val="231F20"/>
        </w:rPr>
        <w:t>be</w:t>
      </w:r>
      <w:r>
        <w:rPr>
          <w:color w:val="231F20"/>
          <w:spacing w:val="-12"/>
        </w:rPr>
        <w:t> </w:t>
      </w:r>
      <w:r>
        <w:rPr>
          <w:color w:val="231F20"/>
        </w:rPr>
        <w:t>held</w:t>
      </w:r>
      <w:r>
        <w:rPr>
          <w:color w:val="231F20"/>
          <w:spacing w:val="-13"/>
        </w:rPr>
        <w:t> </w:t>
      </w:r>
      <w:r>
        <w:rPr>
          <w:color w:val="231F20"/>
        </w:rPr>
        <w:t>by</w:t>
      </w:r>
      <w:r>
        <w:rPr>
          <w:color w:val="231F20"/>
          <w:spacing w:val="-12"/>
        </w:rPr>
        <w:t> </w:t>
      </w:r>
      <w:r>
        <w:rPr>
          <w:color w:val="231F20"/>
        </w:rPr>
        <w:t>the</w:t>
      </w:r>
      <w:r>
        <w:rPr>
          <w:color w:val="231F20"/>
          <w:spacing w:val="-13"/>
        </w:rPr>
        <w:t> </w:t>
      </w:r>
      <w:r>
        <w:rPr>
          <w:color w:val="231F20"/>
        </w:rPr>
        <w:t>Magistrate</w:t>
      </w:r>
      <w:r>
        <w:rPr>
          <w:color w:val="231F20"/>
          <w:spacing w:val="-12"/>
        </w:rPr>
        <w:t> </w:t>
      </w:r>
      <w:r>
        <w:rPr>
          <w:color w:val="231F20"/>
        </w:rPr>
        <w:t>within</w:t>
      </w:r>
      <w:r>
        <w:rPr>
          <w:color w:val="231F20"/>
          <w:spacing w:val="-13"/>
        </w:rPr>
        <w:t> </w:t>
      </w:r>
      <w:r>
        <w:rPr>
          <w:color w:val="231F20"/>
        </w:rPr>
        <w:t>whose</w:t>
      </w:r>
      <w:r>
        <w:rPr>
          <w:color w:val="231F20"/>
          <w:spacing w:val="-12"/>
        </w:rPr>
        <w:t> </w:t>
      </w:r>
      <w:r>
        <w:rPr>
          <w:color w:val="231F20"/>
        </w:rPr>
        <w:t>local</w:t>
      </w:r>
      <w:r>
        <w:rPr>
          <w:color w:val="231F20"/>
          <w:spacing w:val="-13"/>
        </w:rPr>
        <w:t> </w:t>
      </w:r>
      <w:r>
        <w:rPr>
          <w:color w:val="231F20"/>
        </w:rPr>
        <w:t>jurisdiction the offence has been committed.</w:t>
      </w:r>
    </w:p>
    <w:p>
      <w:pPr>
        <w:pStyle w:val="ListParagraph"/>
        <w:numPr>
          <w:ilvl w:val="0"/>
          <w:numId w:val="98"/>
        </w:numPr>
        <w:tabs>
          <w:tab w:pos="3105" w:val="left" w:leader="none"/>
        </w:tabs>
        <w:spacing w:line="249" w:lineRule="auto" w:before="122" w:after="0"/>
        <w:ind w:left="2352" w:right="2344" w:firstLine="480"/>
        <w:jc w:val="both"/>
        <w:rPr>
          <w:sz w:val="20"/>
        </w:rPr>
      </w:pPr>
      <w:r>
        <w:rPr>
          <w:color w:val="231F20"/>
          <w:sz w:val="20"/>
        </w:rPr>
        <w:t>The</w:t>
      </w:r>
      <w:r>
        <w:rPr>
          <w:color w:val="231F20"/>
          <w:spacing w:val="-8"/>
          <w:sz w:val="20"/>
        </w:rPr>
        <w:t> </w:t>
      </w:r>
      <w:r>
        <w:rPr>
          <w:color w:val="231F20"/>
          <w:sz w:val="20"/>
        </w:rPr>
        <w:t>Magistrate</w:t>
      </w:r>
      <w:r>
        <w:rPr>
          <w:color w:val="231F20"/>
          <w:spacing w:val="-8"/>
          <w:sz w:val="20"/>
        </w:rPr>
        <w:t> </w:t>
      </w:r>
      <w:r>
        <w:rPr>
          <w:color w:val="231F20"/>
          <w:sz w:val="20"/>
        </w:rPr>
        <w:t>holding</w:t>
      </w:r>
      <w:r>
        <w:rPr>
          <w:color w:val="231F20"/>
          <w:spacing w:val="-8"/>
          <w:sz w:val="20"/>
        </w:rPr>
        <w:t> </w:t>
      </w:r>
      <w:r>
        <w:rPr>
          <w:color w:val="231F20"/>
          <w:sz w:val="20"/>
        </w:rPr>
        <w:t>such</w:t>
      </w:r>
      <w:r>
        <w:rPr>
          <w:color w:val="231F20"/>
          <w:spacing w:val="-8"/>
          <w:sz w:val="20"/>
        </w:rPr>
        <w:t> </w:t>
      </w:r>
      <w:r>
        <w:rPr>
          <w:color w:val="231F20"/>
          <w:sz w:val="20"/>
        </w:rPr>
        <w:t>an</w:t>
      </w:r>
      <w:r>
        <w:rPr>
          <w:color w:val="231F20"/>
          <w:spacing w:val="-8"/>
          <w:sz w:val="20"/>
        </w:rPr>
        <w:t> </w:t>
      </w:r>
      <w:r>
        <w:rPr>
          <w:color w:val="231F20"/>
          <w:sz w:val="20"/>
        </w:rPr>
        <w:t>inquiry</w:t>
      </w:r>
      <w:r>
        <w:rPr>
          <w:color w:val="231F20"/>
          <w:spacing w:val="-8"/>
          <w:sz w:val="20"/>
        </w:rPr>
        <w:t> </w:t>
      </w:r>
      <w:r>
        <w:rPr>
          <w:color w:val="231F20"/>
          <w:sz w:val="20"/>
        </w:rPr>
        <w:t>shall</w:t>
      </w:r>
      <w:r>
        <w:rPr>
          <w:color w:val="231F20"/>
          <w:spacing w:val="-8"/>
          <w:sz w:val="20"/>
        </w:rPr>
        <w:t> </w:t>
      </w:r>
      <w:r>
        <w:rPr>
          <w:color w:val="231F20"/>
          <w:sz w:val="20"/>
        </w:rPr>
        <w:t>record</w:t>
      </w:r>
      <w:r>
        <w:rPr>
          <w:color w:val="231F20"/>
          <w:spacing w:val="-8"/>
          <w:sz w:val="20"/>
        </w:rPr>
        <w:t> </w:t>
      </w:r>
      <w:r>
        <w:rPr>
          <w:color w:val="231F20"/>
          <w:sz w:val="20"/>
        </w:rPr>
        <w:t>the</w:t>
      </w:r>
      <w:r>
        <w:rPr>
          <w:color w:val="231F20"/>
          <w:spacing w:val="-8"/>
          <w:sz w:val="20"/>
        </w:rPr>
        <w:t> </w:t>
      </w:r>
      <w:r>
        <w:rPr>
          <w:color w:val="231F20"/>
          <w:sz w:val="20"/>
        </w:rPr>
        <w:t>evidence</w:t>
      </w:r>
      <w:r>
        <w:rPr>
          <w:color w:val="231F20"/>
          <w:spacing w:val="-8"/>
          <w:sz w:val="20"/>
        </w:rPr>
        <w:t> </w:t>
      </w:r>
      <w:r>
        <w:rPr>
          <w:color w:val="231F20"/>
          <w:sz w:val="20"/>
        </w:rPr>
        <w:t>taken</w:t>
      </w:r>
      <w:r>
        <w:rPr>
          <w:color w:val="231F20"/>
          <w:spacing w:val="-8"/>
          <w:sz w:val="20"/>
        </w:rPr>
        <w:t> </w:t>
      </w:r>
      <w:r>
        <w:rPr>
          <w:color w:val="231F20"/>
          <w:sz w:val="20"/>
        </w:rPr>
        <w:t>by</w:t>
      </w:r>
      <w:r>
        <w:rPr>
          <w:color w:val="231F20"/>
          <w:spacing w:val="-8"/>
          <w:sz w:val="20"/>
        </w:rPr>
        <w:t> </w:t>
      </w:r>
      <w:r>
        <w:rPr>
          <w:color w:val="231F20"/>
          <w:sz w:val="20"/>
        </w:rPr>
        <w:t>him</w:t>
      </w:r>
      <w:r>
        <w:rPr>
          <w:color w:val="231F20"/>
          <w:spacing w:val="-8"/>
          <w:sz w:val="20"/>
        </w:rPr>
        <w:t> </w:t>
      </w:r>
      <w:r>
        <w:rPr>
          <w:color w:val="231F20"/>
          <w:sz w:val="20"/>
        </w:rPr>
        <w:t>in connection</w:t>
      </w:r>
      <w:r>
        <w:rPr>
          <w:color w:val="231F20"/>
          <w:spacing w:val="-13"/>
          <w:sz w:val="20"/>
        </w:rPr>
        <w:t> </w:t>
      </w:r>
      <w:r>
        <w:rPr>
          <w:color w:val="231F20"/>
          <w:sz w:val="20"/>
        </w:rPr>
        <w:t>therewith</w:t>
      </w:r>
      <w:r>
        <w:rPr>
          <w:color w:val="231F20"/>
          <w:spacing w:val="-12"/>
          <w:sz w:val="20"/>
        </w:rPr>
        <w:t> </w:t>
      </w:r>
      <w:r>
        <w:rPr>
          <w:color w:val="231F20"/>
          <w:sz w:val="20"/>
        </w:rPr>
        <w:t>in</w:t>
      </w:r>
      <w:r>
        <w:rPr>
          <w:color w:val="231F20"/>
          <w:spacing w:val="-13"/>
          <w:sz w:val="20"/>
        </w:rPr>
        <w:t> </w:t>
      </w:r>
      <w:r>
        <w:rPr>
          <w:color w:val="231F20"/>
          <w:sz w:val="20"/>
        </w:rPr>
        <w:t>any</w:t>
      </w:r>
      <w:r>
        <w:rPr>
          <w:color w:val="231F20"/>
          <w:spacing w:val="-12"/>
          <w:sz w:val="20"/>
        </w:rPr>
        <w:t> </w:t>
      </w:r>
      <w:r>
        <w:rPr>
          <w:color w:val="231F20"/>
          <w:sz w:val="20"/>
        </w:rPr>
        <w:t>manner</w:t>
      </w:r>
      <w:r>
        <w:rPr>
          <w:color w:val="231F20"/>
          <w:spacing w:val="-13"/>
          <w:sz w:val="20"/>
        </w:rPr>
        <w:t> </w:t>
      </w:r>
      <w:r>
        <w:rPr>
          <w:color w:val="231F20"/>
          <w:sz w:val="20"/>
        </w:rPr>
        <w:t>hereinafter</w:t>
      </w:r>
      <w:r>
        <w:rPr>
          <w:color w:val="231F20"/>
          <w:spacing w:val="-12"/>
          <w:sz w:val="20"/>
        </w:rPr>
        <w:t> </w:t>
      </w:r>
      <w:r>
        <w:rPr>
          <w:color w:val="231F20"/>
          <w:sz w:val="20"/>
        </w:rPr>
        <w:t>specified</w:t>
      </w:r>
      <w:r>
        <w:rPr>
          <w:color w:val="231F20"/>
          <w:spacing w:val="-13"/>
          <w:sz w:val="20"/>
        </w:rPr>
        <w:t> </w:t>
      </w:r>
      <w:r>
        <w:rPr>
          <w:color w:val="231F20"/>
          <w:sz w:val="20"/>
        </w:rPr>
        <w:t>according</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circumstances</w:t>
      </w:r>
      <w:r>
        <w:rPr>
          <w:color w:val="231F20"/>
          <w:spacing w:val="-13"/>
          <w:sz w:val="20"/>
        </w:rPr>
        <w:t> </w:t>
      </w:r>
      <w:r>
        <w:rPr>
          <w:color w:val="231F20"/>
          <w:sz w:val="20"/>
        </w:rPr>
        <w:t>of the case.</w:t>
      </w:r>
    </w:p>
    <w:p>
      <w:pPr>
        <w:pStyle w:val="ListParagraph"/>
        <w:numPr>
          <w:ilvl w:val="0"/>
          <w:numId w:val="98"/>
        </w:numPr>
        <w:tabs>
          <w:tab w:pos="3111" w:val="left" w:leader="none"/>
        </w:tabs>
        <w:spacing w:line="249" w:lineRule="auto" w:before="123" w:after="0"/>
        <w:ind w:left="2352" w:right="2344" w:firstLine="480"/>
        <w:jc w:val="both"/>
        <w:rPr>
          <w:sz w:val="20"/>
        </w:rPr>
      </w:pPr>
      <w:r>
        <w:rPr>
          <w:color w:val="231F20"/>
          <w:sz w:val="20"/>
        </w:rPr>
        <w:t>Whenever</w:t>
      </w:r>
      <w:r>
        <w:rPr>
          <w:color w:val="231F20"/>
          <w:spacing w:val="-1"/>
          <w:sz w:val="20"/>
        </w:rPr>
        <w:t> </w:t>
      </w:r>
      <w:r>
        <w:rPr>
          <w:color w:val="231F20"/>
          <w:sz w:val="20"/>
        </w:rPr>
        <w:t>such</w:t>
      </w:r>
      <w:r>
        <w:rPr>
          <w:color w:val="231F20"/>
          <w:spacing w:val="-1"/>
          <w:sz w:val="20"/>
        </w:rPr>
        <w:t> </w:t>
      </w:r>
      <w:r>
        <w:rPr>
          <w:color w:val="231F20"/>
          <w:sz w:val="20"/>
        </w:rPr>
        <w:t>Magistrate</w:t>
      </w:r>
      <w:r>
        <w:rPr>
          <w:color w:val="231F20"/>
          <w:spacing w:val="-1"/>
          <w:sz w:val="20"/>
        </w:rPr>
        <w:t> </w:t>
      </w:r>
      <w:r>
        <w:rPr>
          <w:color w:val="231F20"/>
          <w:sz w:val="20"/>
        </w:rPr>
        <w:t>considers</w:t>
      </w:r>
      <w:r>
        <w:rPr>
          <w:color w:val="231F20"/>
          <w:spacing w:val="-1"/>
          <w:sz w:val="20"/>
        </w:rPr>
        <w:t> </w:t>
      </w:r>
      <w:r>
        <w:rPr>
          <w:color w:val="231F20"/>
          <w:sz w:val="20"/>
        </w:rPr>
        <w:t>it</w:t>
      </w:r>
      <w:r>
        <w:rPr>
          <w:color w:val="231F20"/>
          <w:spacing w:val="-1"/>
          <w:sz w:val="20"/>
        </w:rPr>
        <w:t> </w:t>
      </w:r>
      <w:r>
        <w:rPr>
          <w:color w:val="231F20"/>
          <w:sz w:val="20"/>
        </w:rPr>
        <w:t>expedient</w:t>
      </w:r>
      <w:r>
        <w:rPr>
          <w:color w:val="231F20"/>
          <w:spacing w:val="-1"/>
          <w:sz w:val="20"/>
        </w:rPr>
        <w:t> </w:t>
      </w:r>
      <w:r>
        <w:rPr>
          <w:color w:val="231F20"/>
          <w:sz w:val="20"/>
        </w:rPr>
        <w:t>to</w:t>
      </w:r>
      <w:r>
        <w:rPr>
          <w:color w:val="231F20"/>
          <w:spacing w:val="-1"/>
          <w:sz w:val="20"/>
        </w:rPr>
        <w:t> </w:t>
      </w:r>
      <w:r>
        <w:rPr>
          <w:color w:val="231F20"/>
          <w:sz w:val="20"/>
        </w:rPr>
        <w:t>make</w:t>
      </w:r>
      <w:r>
        <w:rPr>
          <w:color w:val="231F20"/>
          <w:spacing w:val="-1"/>
          <w:sz w:val="20"/>
        </w:rPr>
        <w:t> </w:t>
      </w:r>
      <w:r>
        <w:rPr>
          <w:color w:val="231F20"/>
          <w:sz w:val="20"/>
        </w:rPr>
        <w:t>an</w:t>
      </w:r>
      <w:r>
        <w:rPr>
          <w:color w:val="231F20"/>
          <w:spacing w:val="-1"/>
          <w:sz w:val="20"/>
        </w:rPr>
        <w:t> </w:t>
      </w:r>
      <w:r>
        <w:rPr>
          <w:color w:val="231F20"/>
          <w:sz w:val="20"/>
        </w:rPr>
        <w:t>examination</w:t>
      </w:r>
      <w:r>
        <w:rPr>
          <w:color w:val="231F20"/>
          <w:spacing w:val="-1"/>
          <w:sz w:val="20"/>
        </w:rPr>
        <w:t> </w:t>
      </w:r>
      <w:r>
        <w:rPr>
          <w:color w:val="231F20"/>
          <w:sz w:val="20"/>
        </w:rPr>
        <w:t>of</w:t>
      </w:r>
      <w:r>
        <w:rPr>
          <w:color w:val="231F20"/>
          <w:spacing w:val="-1"/>
          <w:sz w:val="20"/>
        </w:rPr>
        <w:t> </w:t>
      </w:r>
      <w:r>
        <w:rPr>
          <w:color w:val="231F20"/>
          <w:sz w:val="20"/>
        </w:rPr>
        <w:t>the dead body of any person who has been already interred, in order to discover the cause of his death, the Magistrate may cause the body to be disinterred and examined.</w:t>
      </w:r>
    </w:p>
    <w:p>
      <w:pPr>
        <w:pStyle w:val="ListParagraph"/>
        <w:numPr>
          <w:ilvl w:val="0"/>
          <w:numId w:val="98"/>
        </w:numPr>
        <w:tabs>
          <w:tab w:pos="3112" w:val="left" w:leader="none"/>
        </w:tabs>
        <w:spacing w:line="249" w:lineRule="auto" w:before="122" w:after="0"/>
        <w:ind w:left="2352" w:right="2343" w:firstLine="480"/>
        <w:jc w:val="both"/>
        <w:rPr>
          <w:sz w:val="20"/>
        </w:rPr>
      </w:pPr>
      <w:r>
        <w:rPr>
          <w:color w:val="231F20"/>
          <w:sz w:val="20"/>
        </w:rPr>
        <w:t>Where an inquiry is to be held under this section, the Magistrate shall, wherever practicable, inform the relatives of the deceased whose names and addresses are known, and shall allow them to remain present at the inquiry.</w:t>
      </w:r>
    </w:p>
    <w:p>
      <w:pPr>
        <w:pStyle w:val="ListParagraph"/>
        <w:numPr>
          <w:ilvl w:val="0"/>
          <w:numId w:val="98"/>
        </w:numPr>
        <w:tabs>
          <w:tab w:pos="3101" w:val="left" w:leader="none"/>
        </w:tabs>
        <w:spacing w:line="249" w:lineRule="auto" w:before="122" w:after="0"/>
        <w:ind w:left="2352" w:right="2341" w:firstLine="480"/>
        <w:jc w:val="both"/>
        <w:rPr>
          <w:sz w:val="20"/>
        </w:rPr>
      </w:pPr>
      <w:r>
        <w:rPr>
          <w:color w:val="231F20"/>
          <w:spacing w:val="-2"/>
          <w:sz w:val="20"/>
        </w:rPr>
        <w:t>The</w:t>
      </w:r>
      <w:r>
        <w:rPr>
          <w:color w:val="231F20"/>
          <w:spacing w:val="-7"/>
          <w:sz w:val="20"/>
        </w:rPr>
        <w:t> </w:t>
      </w:r>
      <w:r>
        <w:rPr>
          <w:color w:val="231F20"/>
          <w:spacing w:val="-2"/>
          <w:sz w:val="20"/>
        </w:rPr>
        <w:t>Magistrate</w:t>
      </w:r>
      <w:r>
        <w:rPr>
          <w:color w:val="231F20"/>
          <w:spacing w:val="-7"/>
          <w:sz w:val="20"/>
        </w:rPr>
        <w:t> </w:t>
      </w:r>
      <w:r>
        <w:rPr>
          <w:color w:val="231F20"/>
          <w:spacing w:val="-2"/>
          <w:sz w:val="20"/>
        </w:rPr>
        <w:t>or</w:t>
      </w:r>
      <w:r>
        <w:rPr>
          <w:color w:val="231F20"/>
          <w:spacing w:val="-7"/>
          <w:sz w:val="20"/>
        </w:rPr>
        <w:t> </w:t>
      </w:r>
      <w:r>
        <w:rPr>
          <w:color w:val="231F20"/>
          <w:spacing w:val="-2"/>
          <w:sz w:val="20"/>
        </w:rPr>
        <w:t>the</w:t>
      </w:r>
      <w:r>
        <w:rPr>
          <w:color w:val="231F20"/>
          <w:spacing w:val="-7"/>
          <w:sz w:val="20"/>
        </w:rPr>
        <w:t> </w:t>
      </w:r>
      <w:r>
        <w:rPr>
          <w:color w:val="231F20"/>
          <w:spacing w:val="-2"/>
          <w:sz w:val="20"/>
        </w:rPr>
        <w:t>Executive</w:t>
      </w:r>
      <w:r>
        <w:rPr>
          <w:color w:val="231F20"/>
          <w:spacing w:val="-7"/>
          <w:sz w:val="20"/>
        </w:rPr>
        <w:t> </w:t>
      </w:r>
      <w:r>
        <w:rPr>
          <w:color w:val="231F20"/>
          <w:spacing w:val="-2"/>
          <w:sz w:val="20"/>
        </w:rPr>
        <w:t>Magistrate</w:t>
      </w:r>
      <w:r>
        <w:rPr>
          <w:color w:val="231F20"/>
          <w:spacing w:val="-7"/>
          <w:sz w:val="20"/>
        </w:rPr>
        <w:t> </w:t>
      </w:r>
      <w:r>
        <w:rPr>
          <w:color w:val="231F20"/>
          <w:spacing w:val="-2"/>
          <w:sz w:val="20"/>
        </w:rPr>
        <w:t>or</w:t>
      </w:r>
      <w:r>
        <w:rPr>
          <w:color w:val="231F20"/>
          <w:spacing w:val="-7"/>
          <w:sz w:val="20"/>
        </w:rPr>
        <w:t> </w:t>
      </w:r>
      <w:r>
        <w:rPr>
          <w:color w:val="231F20"/>
          <w:spacing w:val="-2"/>
          <w:sz w:val="20"/>
        </w:rPr>
        <w:t>the</w:t>
      </w:r>
      <w:r>
        <w:rPr>
          <w:color w:val="231F20"/>
          <w:spacing w:val="-7"/>
          <w:sz w:val="20"/>
        </w:rPr>
        <w:t> </w:t>
      </w:r>
      <w:r>
        <w:rPr>
          <w:color w:val="231F20"/>
          <w:spacing w:val="-2"/>
          <w:sz w:val="20"/>
        </w:rPr>
        <w:t>police</w:t>
      </w:r>
      <w:r>
        <w:rPr>
          <w:color w:val="231F20"/>
          <w:spacing w:val="-7"/>
          <w:sz w:val="20"/>
        </w:rPr>
        <w:t> </w:t>
      </w:r>
      <w:r>
        <w:rPr>
          <w:color w:val="231F20"/>
          <w:spacing w:val="-2"/>
          <w:sz w:val="20"/>
        </w:rPr>
        <w:t>officer</w:t>
      </w:r>
      <w:r>
        <w:rPr>
          <w:color w:val="231F20"/>
          <w:spacing w:val="-7"/>
          <w:sz w:val="20"/>
        </w:rPr>
        <w:t> </w:t>
      </w:r>
      <w:r>
        <w:rPr>
          <w:color w:val="231F20"/>
          <w:spacing w:val="-2"/>
          <w:sz w:val="20"/>
        </w:rPr>
        <w:t>holding</w:t>
      </w:r>
      <w:r>
        <w:rPr>
          <w:color w:val="231F20"/>
          <w:spacing w:val="-7"/>
          <w:sz w:val="20"/>
        </w:rPr>
        <w:t> </w:t>
      </w:r>
      <w:r>
        <w:rPr>
          <w:color w:val="231F20"/>
          <w:spacing w:val="-2"/>
          <w:sz w:val="20"/>
        </w:rPr>
        <w:t>an</w:t>
      </w:r>
      <w:r>
        <w:rPr>
          <w:color w:val="231F20"/>
          <w:spacing w:val="-7"/>
          <w:sz w:val="20"/>
        </w:rPr>
        <w:t> </w:t>
      </w:r>
      <w:r>
        <w:rPr>
          <w:color w:val="231F20"/>
          <w:spacing w:val="-2"/>
          <w:sz w:val="20"/>
        </w:rPr>
        <w:t>inquiry </w:t>
      </w:r>
      <w:r>
        <w:rPr>
          <w:color w:val="231F20"/>
          <w:sz w:val="20"/>
        </w:rPr>
        <w:t>or investigation under sub-section (</w:t>
      </w:r>
      <w:r>
        <w:rPr>
          <w:i/>
          <w:color w:val="231F20"/>
          <w:sz w:val="20"/>
        </w:rPr>
        <w:t>2</w:t>
      </w:r>
      <w:r>
        <w:rPr>
          <w:color w:val="231F20"/>
          <w:sz w:val="20"/>
        </w:rPr>
        <w:t>) shall, within twenty-four hours of the death of a person,</w:t>
      </w:r>
      <w:r>
        <w:rPr>
          <w:color w:val="231F20"/>
          <w:spacing w:val="-6"/>
          <w:sz w:val="20"/>
        </w:rPr>
        <w:t> </w:t>
      </w:r>
      <w:r>
        <w:rPr>
          <w:color w:val="231F20"/>
          <w:sz w:val="20"/>
        </w:rPr>
        <w:t>forward</w:t>
      </w:r>
      <w:r>
        <w:rPr>
          <w:color w:val="231F20"/>
          <w:spacing w:val="-6"/>
          <w:sz w:val="20"/>
        </w:rPr>
        <w:t> </w:t>
      </w:r>
      <w:r>
        <w:rPr>
          <w:color w:val="231F20"/>
          <w:sz w:val="20"/>
        </w:rPr>
        <w:t>the</w:t>
      </w:r>
      <w:r>
        <w:rPr>
          <w:color w:val="231F20"/>
          <w:spacing w:val="-6"/>
          <w:sz w:val="20"/>
        </w:rPr>
        <w:t> </w:t>
      </w:r>
      <w:r>
        <w:rPr>
          <w:color w:val="231F20"/>
          <w:sz w:val="20"/>
        </w:rPr>
        <w:t>body</w:t>
      </w:r>
      <w:r>
        <w:rPr>
          <w:color w:val="231F20"/>
          <w:spacing w:val="-6"/>
          <w:sz w:val="20"/>
        </w:rPr>
        <w:t> </w:t>
      </w:r>
      <w:r>
        <w:rPr>
          <w:color w:val="231F20"/>
          <w:sz w:val="20"/>
        </w:rPr>
        <w:t>with</w:t>
      </w:r>
      <w:r>
        <w:rPr>
          <w:color w:val="231F20"/>
          <w:spacing w:val="-6"/>
          <w:sz w:val="20"/>
        </w:rPr>
        <w:t> </w:t>
      </w:r>
      <w:r>
        <w:rPr>
          <w:color w:val="231F20"/>
          <w:sz w:val="20"/>
        </w:rPr>
        <w:t>a</w:t>
      </w:r>
      <w:r>
        <w:rPr>
          <w:color w:val="231F20"/>
          <w:spacing w:val="-6"/>
          <w:sz w:val="20"/>
        </w:rPr>
        <w:t> </w:t>
      </w:r>
      <w:r>
        <w:rPr>
          <w:color w:val="231F20"/>
          <w:sz w:val="20"/>
        </w:rPr>
        <w:t>view</w:t>
      </w:r>
      <w:r>
        <w:rPr>
          <w:color w:val="231F20"/>
          <w:spacing w:val="-6"/>
          <w:sz w:val="20"/>
        </w:rPr>
        <w:t> </w:t>
      </w:r>
      <w:r>
        <w:rPr>
          <w:color w:val="231F20"/>
          <w:sz w:val="20"/>
        </w:rPr>
        <w:t>to</w:t>
      </w:r>
      <w:r>
        <w:rPr>
          <w:color w:val="231F20"/>
          <w:spacing w:val="-6"/>
          <w:sz w:val="20"/>
        </w:rPr>
        <w:t> </w:t>
      </w:r>
      <w:r>
        <w:rPr>
          <w:color w:val="231F20"/>
          <w:sz w:val="20"/>
        </w:rPr>
        <w:t>its</w:t>
      </w:r>
      <w:r>
        <w:rPr>
          <w:color w:val="231F20"/>
          <w:spacing w:val="-6"/>
          <w:sz w:val="20"/>
        </w:rPr>
        <w:t> </w:t>
      </w:r>
      <w:r>
        <w:rPr>
          <w:color w:val="231F20"/>
          <w:sz w:val="20"/>
        </w:rPr>
        <w:t>being</w:t>
      </w:r>
      <w:r>
        <w:rPr>
          <w:color w:val="231F20"/>
          <w:spacing w:val="-6"/>
          <w:sz w:val="20"/>
        </w:rPr>
        <w:t> </w:t>
      </w:r>
      <w:r>
        <w:rPr>
          <w:color w:val="231F20"/>
          <w:sz w:val="20"/>
        </w:rPr>
        <w:t>examined</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nearest</w:t>
      </w:r>
      <w:r>
        <w:rPr>
          <w:color w:val="231F20"/>
          <w:spacing w:val="-6"/>
          <w:sz w:val="20"/>
        </w:rPr>
        <w:t> </w:t>
      </w:r>
      <w:r>
        <w:rPr>
          <w:color w:val="231F20"/>
          <w:sz w:val="20"/>
        </w:rPr>
        <w:t>Civil</w:t>
      </w:r>
      <w:r>
        <w:rPr>
          <w:color w:val="231F20"/>
          <w:spacing w:val="-6"/>
          <w:sz w:val="20"/>
        </w:rPr>
        <w:t> </w:t>
      </w:r>
      <w:r>
        <w:rPr>
          <w:color w:val="231F20"/>
          <w:sz w:val="20"/>
        </w:rPr>
        <w:t>Surgeon</w:t>
      </w:r>
      <w:r>
        <w:rPr>
          <w:color w:val="231F20"/>
          <w:spacing w:val="-6"/>
          <w:sz w:val="20"/>
        </w:rPr>
        <w:t> </w:t>
      </w:r>
      <w:r>
        <w:rPr>
          <w:color w:val="231F20"/>
          <w:sz w:val="20"/>
        </w:rPr>
        <w:t>or other</w:t>
      </w:r>
      <w:r>
        <w:rPr>
          <w:color w:val="231F20"/>
          <w:spacing w:val="-1"/>
          <w:sz w:val="20"/>
        </w:rPr>
        <w:t> </w:t>
      </w:r>
      <w:r>
        <w:rPr>
          <w:color w:val="231F20"/>
          <w:sz w:val="20"/>
        </w:rPr>
        <w:t>qualified</w:t>
      </w:r>
      <w:r>
        <w:rPr>
          <w:color w:val="231F20"/>
          <w:spacing w:val="-1"/>
          <w:sz w:val="20"/>
        </w:rPr>
        <w:t> </w:t>
      </w:r>
      <w:r>
        <w:rPr>
          <w:color w:val="231F20"/>
          <w:sz w:val="20"/>
        </w:rPr>
        <w:t>medical</w:t>
      </w:r>
      <w:r>
        <w:rPr>
          <w:color w:val="231F20"/>
          <w:spacing w:val="-1"/>
          <w:sz w:val="20"/>
        </w:rPr>
        <w:t> </w:t>
      </w:r>
      <w:r>
        <w:rPr>
          <w:color w:val="231F20"/>
          <w:sz w:val="20"/>
        </w:rPr>
        <w:t>person</w:t>
      </w:r>
      <w:r>
        <w:rPr>
          <w:color w:val="231F20"/>
          <w:spacing w:val="-1"/>
          <w:sz w:val="20"/>
        </w:rPr>
        <w:t> </w:t>
      </w:r>
      <w:r>
        <w:rPr>
          <w:color w:val="231F20"/>
          <w:sz w:val="20"/>
        </w:rPr>
        <w:t>appointed</w:t>
      </w:r>
      <w:r>
        <w:rPr>
          <w:color w:val="231F20"/>
          <w:spacing w:val="-1"/>
          <w:sz w:val="20"/>
        </w:rPr>
        <w:t> </w:t>
      </w:r>
      <w:r>
        <w:rPr>
          <w:color w:val="231F20"/>
          <w:sz w:val="20"/>
        </w:rPr>
        <w:t>in</w:t>
      </w:r>
      <w:r>
        <w:rPr>
          <w:color w:val="231F20"/>
          <w:spacing w:val="-1"/>
          <w:sz w:val="20"/>
        </w:rPr>
        <w:t> </w:t>
      </w:r>
      <w:r>
        <w:rPr>
          <w:color w:val="231F20"/>
          <w:sz w:val="20"/>
        </w:rPr>
        <w:t>this</w:t>
      </w:r>
      <w:r>
        <w:rPr>
          <w:color w:val="231F20"/>
          <w:spacing w:val="-1"/>
          <w:sz w:val="20"/>
        </w:rPr>
        <w:t> </w:t>
      </w:r>
      <w:r>
        <w:rPr>
          <w:color w:val="231F20"/>
          <w:sz w:val="20"/>
        </w:rPr>
        <w:t>behalf</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State</w:t>
      </w:r>
      <w:r>
        <w:rPr>
          <w:color w:val="231F20"/>
          <w:spacing w:val="-1"/>
          <w:sz w:val="20"/>
        </w:rPr>
        <w:t> </w:t>
      </w:r>
      <w:r>
        <w:rPr>
          <w:color w:val="231F20"/>
          <w:sz w:val="20"/>
        </w:rPr>
        <w:t>Government,</w:t>
      </w:r>
      <w:r>
        <w:rPr>
          <w:color w:val="231F20"/>
          <w:spacing w:val="-1"/>
          <w:sz w:val="20"/>
        </w:rPr>
        <w:t> </w:t>
      </w:r>
      <w:r>
        <w:rPr>
          <w:color w:val="231F20"/>
          <w:sz w:val="20"/>
        </w:rPr>
        <w:t>unless</w:t>
      </w:r>
      <w:r>
        <w:rPr>
          <w:color w:val="231F20"/>
          <w:spacing w:val="-1"/>
          <w:sz w:val="20"/>
        </w:rPr>
        <w:t> </w:t>
      </w:r>
      <w:r>
        <w:rPr>
          <w:color w:val="231F20"/>
          <w:sz w:val="20"/>
        </w:rPr>
        <w:t>it is not possible to do so for reasons to be recorded in writing.</w:t>
      </w:r>
    </w:p>
    <w:p>
      <w:pPr>
        <w:pStyle w:val="BodyText"/>
        <w:spacing w:line="249" w:lineRule="auto" w:before="125"/>
        <w:ind w:left="2352" w:right="2342" w:firstLine="480"/>
      </w:pPr>
      <w:r>
        <w:rPr>
          <w:i/>
          <w:color w:val="231F20"/>
        </w:rPr>
        <w:t>Explanation</w:t>
      </w:r>
      <w:r>
        <w:rPr>
          <w:color w:val="231F20"/>
        </w:rPr>
        <w:t>.—In</w:t>
      </w:r>
      <w:r>
        <w:rPr>
          <w:color w:val="231F20"/>
          <w:spacing w:val="34"/>
        </w:rPr>
        <w:t> </w:t>
      </w:r>
      <w:r>
        <w:rPr>
          <w:color w:val="231F20"/>
        </w:rPr>
        <w:t>this</w:t>
      </w:r>
      <w:r>
        <w:rPr>
          <w:color w:val="231F20"/>
          <w:spacing w:val="34"/>
        </w:rPr>
        <w:t> </w:t>
      </w:r>
      <w:r>
        <w:rPr>
          <w:color w:val="231F20"/>
        </w:rPr>
        <w:t>section,</w:t>
      </w:r>
      <w:r>
        <w:rPr>
          <w:color w:val="231F20"/>
          <w:spacing w:val="34"/>
        </w:rPr>
        <w:t> </w:t>
      </w:r>
      <w:r>
        <w:rPr>
          <w:color w:val="231F20"/>
        </w:rPr>
        <w:t>the</w:t>
      </w:r>
      <w:r>
        <w:rPr>
          <w:color w:val="231F20"/>
          <w:spacing w:val="34"/>
        </w:rPr>
        <w:t> </w:t>
      </w:r>
      <w:r>
        <w:rPr>
          <w:color w:val="231F20"/>
        </w:rPr>
        <w:t>expression</w:t>
      </w:r>
      <w:r>
        <w:rPr>
          <w:color w:val="231F20"/>
          <w:spacing w:val="34"/>
        </w:rPr>
        <w:t> </w:t>
      </w:r>
      <w:r>
        <w:rPr>
          <w:color w:val="231F20"/>
        </w:rPr>
        <w:t>"relative"</w:t>
      </w:r>
      <w:r>
        <w:rPr>
          <w:color w:val="231F20"/>
          <w:spacing w:val="34"/>
        </w:rPr>
        <w:t> </w:t>
      </w:r>
      <w:r>
        <w:rPr>
          <w:color w:val="231F20"/>
        </w:rPr>
        <w:t>means</w:t>
      </w:r>
      <w:r>
        <w:rPr>
          <w:color w:val="231F20"/>
          <w:spacing w:val="34"/>
        </w:rPr>
        <w:t> </w:t>
      </w:r>
      <w:r>
        <w:rPr>
          <w:color w:val="231F20"/>
        </w:rPr>
        <w:t>parents,</w:t>
      </w:r>
      <w:r>
        <w:rPr>
          <w:color w:val="231F20"/>
          <w:spacing w:val="34"/>
        </w:rPr>
        <w:t> </w:t>
      </w:r>
      <w:r>
        <w:rPr>
          <w:color w:val="231F20"/>
        </w:rPr>
        <w:t>children, brothers, sisters and spouse.</w:t>
      </w:r>
    </w:p>
    <w:p>
      <w:pPr>
        <w:spacing w:after="0" w:line="249" w:lineRule="auto"/>
        <w:sectPr>
          <w:pgSz w:w="11900" w:h="16840"/>
          <w:pgMar w:header="905" w:footer="0" w:top="1240" w:bottom="280" w:left="0" w:right="0"/>
        </w:sectPr>
      </w:pPr>
    </w:p>
    <w:p>
      <w:pPr>
        <w:pStyle w:val="BodyText"/>
        <w:spacing w:before="121"/>
        <w:ind w:left="2339"/>
        <w:jc w:val="center"/>
      </w:pPr>
      <w:r>
        <w:rPr>
          <w:color w:val="231F20"/>
          <w:spacing w:val="-8"/>
        </w:rPr>
        <w:t>CHAPTER</w:t>
      </w:r>
      <w:r>
        <w:rPr>
          <w:color w:val="231F20"/>
          <w:spacing w:val="-20"/>
        </w:rPr>
        <w:t> </w:t>
      </w:r>
      <w:r>
        <w:rPr>
          <w:color w:val="231F20"/>
          <w:spacing w:val="-5"/>
        </w:rPr>
        <w:t>XIV</w:t>
      </w:r>
    </w:p>
    <w:p>
      <w:pPr>
        <w:pStyle w:val="BodyText"/>
        <w:spacing w:before="130"/>
        <w:ind w:left="2348"/>
        <w:jc w:val="center"/>
      </w:pPr>
      <w:r>
        <w:rPr>
          <w:smallCaps/>
          <w:color w:val="231F20"/>
          <w:w w:val="85"/>
        </w:rPr>
        <w:t>Jurisdiction</w:t>
      </w:r>
      <w:r>
        <w:rPr>
          <w:smallCaps/>
          <w:color w:val="231F20"/>
          <w:spacing w:val="10"/>
        </w:rPr>
        <w:t> </w:t>
      </w:r>
      <w:r>
        <w:rPr>
          <w:smallCaps/>
          <w:color w:val="231F20"/>
          <w:w w:val="85"/>
        </w:rPr>
        <w:t>of</w:t>
      </w:r>
      <w:r>
        <w:rPr>
          <w:smallCaps/>
          <w:color w:val="231F20"/>
          <w:spacing w:val="24"/>
        </w:rPr>
        <w:t> </w:t>
      </w:r>
      <w:r>
        <w:rPr>
          <w:smallCaps/>
          <w:color w:val="231F20"/>
          <w:w w:val="85"/>
        </w:rPr>
        <w:t>the</w:t>
      </w:r>
      <w:r>
        <w:rPr>
          <w:smallCaps/>
          <w:color w:val="231F20"/>
          <w:spacing w:val="18"/>
        </w:rPr>
        <w:t> </w:t>
      </w:r>
      <w:r>
        <w:rPr>
          <w:smallCaps/>
          <w:color w:val="231F20"/>
          <w:w w:val="85"/>
        </w:rPr>
        <w:t>criminal</w:t>
      </w:r>
      <w:r>
        <w:rPr>
          <w:smallCaps/>
          <w:color w:val="231F20"/>
          <w:spacing w:val="17"/>
        </w:rPr>
        <w:t> </w:t>
      </w:r>
      <w:r>
        <w:rPr>
          <w:smallCaps/>
          <w:color w:val="231F20"/>
          <w:w w:val="85"/>
        </w:rPr>
        <w:t>courts</w:t>
      </w:r>
      <w:r>
        <w:rPr>
          <w:smallCaps/>
          <w:color w:val="231F20"/>
          <w:spacing w:val="18"/>
        </w:rPr>
        <w:t> </w:t>
      </w:r>
      <w:r>
        <w:rPr>
          <w:smallCaps/>
          <w:color w:val="231F20"/>
          <w:w w:val="85"/>
        </w:rPr>
        <w:t>in</w:t>
      </w:r>
      <w:r>
        <w:rPr>
          <w:smallCaps/>
          <w:color w:val="231F20"/>
          <w:spacing w:val="17"/>
        </w:rPr>
        <w:t> </w:t>
      </w:r>
      <w:r>
        <w:rPr>
          <w:smallCaps/>
          <w:color w:val="231F20"/>
          <w:w w:val="85"/>
        </w:rPr>
        <w:t>inquiries</w:t>
      </w:r>
      <w:r>
        <w:rPr>
          <w:smallCaps/>
          <w:color w:val="231F20"/>
          <w:spacing w:val="18"/>
        </w:rPr>
        <w:t> </w:t>
      </w:r>
      <w:r>
        <w:rPr>
          <w:smallCaps/>
          <w:color w:val="231F20"/>
          <w:w w:val="85"/>
        </w:rPr>
        <w:t>and</w:t>
      </w:r>
      <w:r>
        <w:rPr>
          <w:smallCaps/>
          <w:color w:val="231F20"/>
          <w:spacing w:val="17"/>
        </w:rPr>
        <w:t> </w:t>
      </w:r>
      <w:r>
        <w:rPr>
          <w:smallCaps/>
          <w:color w:val="231F20"/>
          <w:spacing w:val="-2"/>
          <w:w w:val="85"/>
        </w:rPr>
        <w:t>trials</w:t>
      </w:r>
    </w:p>
    <w:p>
      <w:pPr>
        <w:pStyle w:val="ListParagraph"/>
        <w:numPr>
          <w:ilvl w:val="0"/>
          <w:numId w:val="1"/>
        </w:numPr>
        <w:tabs>
          <w:tab w:pos="3256" w:val="left" w:leader="none"/>
        </w:tabs>
        <w:spacing w:line="249" w:lineRule="auto" w:before="130" w:after="0"/>
        <w:ind w:left="2352" w:right="1" w:firstLine="480"/>
        <w:jc w:val="both"/>
        <w:rPr>
          <w:b/>
          <w:color w:val="231F20"/>
          <w:sz w:val="20"/>
        </w:rPr>
      </w:pPr>
      <w:r>
        <w:rPr>
          <w:color w:val="231F20"/>
          <w:spacing w:val="-2"/>
          <w:sz w:val="20"/>
        </w:rPr>
        <w:t>Every</w:t>
      </w:r>
      <w:r>
        <w:rPr>
          <w:color w:val="231F20"/>
          <w:spacing w:val="-7"/>
          <w:sz w:val="20"/>
        </w:rPr>
        <w:t> </w:t>
      </w:r>
      <w:r>
        <w:rPr>
          <w:color w:val="231F20"/>
          <w:spacing w:val="-2"/>
          <w:sz w:val="20"/>
        </w:rPr>
        <w:t>offence</w:t>
      </w:r>
      <w:r>
        <w:rPr>
          <w:color w:val="231F20"/>
          <w:spacing w:val="-7"/>
          <w:sz w:val="20"/>
        </w:rPr>
        <w:t> </w:t>
      </w:r>
      <w:r>
        <w:rPr>
          <w:color w:val="231F20"/>
          <w:spacing w:val="-2"/>
          <w:sz w:val="20"/>
        </w:rPr>
        <w:t>shall</w:t>
      </w:r>
      <w:r>
        <w:rPr>
          <w:color w:val="231F20"/>
          <w:spacing w:val="-7"/>
          <w:sz w:val="20"/>
        </w:rPr>
        <w:t> </w:t>
      </w:r>
      <w:r>
        <w:rPr>
          <w:color w:val="231F20"/>
          <w:spacing w:val="-2"/>
          <w:sz w:val="20"/>
        </w:rPr>
        <w:t>ordinarily</w:t>
      </w:r>
      <w:r>
        <w:rPr>
          <w:color w:val="231F20"/>
          <w:spacing w:val="-7"/>
          <w:sz w:val="20"/>
        </w:rPr>
        <w:t> </w:t>
      </w:r>
      <w:r>
        <w:rPr>
          <w:color w:val="231F20"/>
          <w:spacing w:val="-2"/>
          <w:sz w:val="20"/>
        </w:rPr>
        <w:t>be</w:t>
      </w:r>
      <w:r>
        <w:rPr>
          <w:color w:val="231F20"/>
          <w:spacing w:val="-7"/>
          <w:sz w:val="20"/>
        </w:rPr>
        <w:t> </w:t>
      </w:r>
      <w:r>
        <w:rPr>
          <w:color w:val="231F20"/>
          <w:spacing w:val="-2"/>
          <w:sz w:val="20"/>
        </w:rPr>
        <w:t>inquired</w:t>
      </w:r>
      <w:r>
        <w:rPr>
          <w:color w:val="231F20"/>
          <w:spacing w:val="-7"/>
          <w:sz w:val="20"/>
        </w:rPr>
        <w:t> </w:t>
      </w:r>
      <w:r>
        <w:rPr>
          <w:color w:val="231F20"/>
          <w:spacing w:val="-2"/>
          <w:sz w:val="20"/>
        </w:rPr>
        <w:t>into</w:t>
      </w:r>
      <w:r>
        <w:rPr>
          <w:color w:val="231F20"/>
          <w:spacing w:val="-7"/>
          <w:sz w:val="20"/>
        </w:rPr>
        <w:t> </w:t>
      </w:r>
      <w:r>
        <w:rPr>
          <w:color w:val="231F20"/>
          <w:spacing w:val="-2"/>
          <w:sz w:val="20"/>
        </w:rPr>
        <w:t>and</w:t>
      </w:r>
      <w:r>
        <w:rPr>
          <w:color w:val="231F20"/>
          <w:spacing w:val="-7"/>
          <w:sz w:val="20"/>
        </w:rPr>
        <w:t> </w:t>
      </w:r>
      <w:r>
        <w:rPr>
          <w:color w:val="231F20"/>
          <w:spacing w:val="-2"/>
          <w:sz w:val="20"/>
        </w:rPr>
        <w:t>tried</w:t>
      </w:r>
      <w:r>
        <w:rPr>
          <w:color w:val="231F20"/>
          <w:spacing w:val="-7"/>
          <w:sz w:val="20"/>
        </w:rPr>
        <w:t> </w:t>
      </w:r>
      <w:r>
        <w:rPr>
          <w:color w:val="231F20"/>
          <w:spacing w:val="-2"/>
          <w:sz w:val="20"/>
        </w:rPr>
        <w:t>by</w:t>
      </w:r>
      <w:r>
        <w:rPr>
          <w:color w:val="231F20"/>
          <w:spacing w:val="-7"/>
          <w:sz w:val="20"/>
        </w:rPr>
        <w:t> </w:t>
      </w:r>
      <w:r>
        <w:rPr>
          <w:color w:val="231F20"/>
          <w:spacing w:val="-2"/>
          <w:sz w:val="20"/>
        </w:rPr>
        <w:t>a</w:t>
      </w:r>
      <w:r>
        <w:rPr>
          <w:color w:val="231F20"/>
          <w:spacing w:val="-7"/>
          <w:sz w:val="20"/>
        </w:rPr>
        <w:t> </w:t>
      </w:r>
      <w:r>
        <w:rPr>
          <w:color w:val="231F20"/>
          <w:spacing w:val="-2"/>
          <w:sz w:val="20"/>
        </w:rPr>
        <w:t>Court</w:t>
      </w:r>
      <w:r>
        <w:rPr>
          <w:color w:val="231F20"/>
          <w:spacing w:val="-7"/>
          <w:sz w:val="20"/>
        </w:rPr>
        <w:t> </w:t>
      </w:r>
      <w:r>
        <w:rPr>
          <w:color w:val="231F20"/>
          <w:spacing w:val="-2"/>
          <w:sz w:val="20"/>
        </w:rPr>
        <w:t>within</w:t>
      </w:r>
      <w:r>
        <w:rPr>
          <w:color w:val="231F20"/>
          <w:spacing w:val="-7"/>
          <w:sz w:val="20"/>
        </w:rPr>
        <w:t> </w:t>
      </w:r>
      <w:r>
        <w:rPr>
          <w:color w:val="231F20"/>
          <w:spacing w:val="-2"/>
          <w:sz w:val="20"/>
        </w:rPr>
        <w:t>whose </w:t>
      </w:r>
      <w:r>
        <w:rPr>
          <w:color w:val="231F20"/>
          <w:sz w:val="20"/>
        </w:rPr>
        <w:t>local jurisdiction it was committed.</w:t>
      </w:r>
    </w:p>
    <w:p>
      <w:pPr>
        <w:pStyle w:val="BodyText"/>
        <w:spacing w:before="12"/>
      </w:pPr>
    </w:p>
    <w:p>
      <w:pPr>
        <w:pStyle w:val="ListParagraph"/>
        <w:numPr>
          <w:ilvl w:val="0"/>
          <w:numId w:val="1"/>
        </w:numPr>
        <w:tabs>
          <w:tab w:pos="3276" w:val="left" w:leader="none"/>
        </w:tabs>
        <w:spacing w:line="249" w:lineRule="auto" w:before="0" w:after="0"/>
        <w:ind w:left="2352" w:right="0" w:firstLine="480"/>
        <w:jc w:val="both"/>
        <w:rPr>
          <w:b/>
          <w:color w:val="231F20"/>
          <w:sz w:val="20"/>
        </w:rPr>
      </w:pPr>
      <w:r>
        <w:rPr>
          <w:color w:val="231F20"/>
          <w:sz w:val="20"/>
        </w:rPr>
        <w:t>(</w:t>
      </w:r>
      <w:r>
        <w:rPr>
          <w:i/>
          <w:color w:val="231F20"/>
          <w:sz w:val="20"/>
        </w:rPr>
        <w:t>a</w:t>
      </w:r>
      <w:r>
        <w:rPr>
          <w:color w:val="231F20"/>
          <w:sz w:val="20"/>
        </w:rPr>
        <w:t>) When it is uncertain in which of several local areas an offence was committed;</w:t>
      </w:r>
      <w:r>
        <w:rPr>
          <w:color w:val="231F20"/>
          <w:spacing w:val="-14"/>
          <w:sz w:val="20"/>
        </w:rPr>
        <w:t> </w:t>
      </w:r>
      <w:r>
        <w:rPr>
          <w:color w:val="231F20"/>
          <w:sz w:val="20"/>
        </w:rPr>
        <w:t>or</w:t>
      </w:r>
    </w:p>
    <w:p>
      <w:pPr>
        <w:pStyle w:val="ListParagraph"/>
        <w:numPr>
          <w:ilvl w:val="0"/>
          <w:numId w:val="99"/>
        </w:numPr>
        <w:tabs>
          <w:tab w:pos="3109" w:val="left" w:leader="none"/>
        </w:tabs>
        <w:spacing w:line="240" w:lineRule="auto" w:before="122" w:after="0"/>
        <w:ind w:left="3109" w:right="0" w:hanging="277"/>
        <w:jc w:val="left"/>
        <w:rPr>
          <w:sz w:val="20"/>
        </w:rPr>
      </w:pPr>
      <w:r>
        <w:rPr>
          <w:color w:val="231F20"/>
          <w:sz w:val="20"/>
        </w:rPr>
        <w:t>where</w:t>
      </w:r>
      <w:r>
        <w:rPr>
          <w:color w:val="231F20"/>
          <w:spacing w:val="-3"/>
          <w:sz w:val="20"/>
        </w:rPr>
        <w:t> </w:t>
      </w:r>
      <w:r>
        <w:rPr>
          <w:color w:val="231F20"/>
          <w:sz w:val="20"/>
        </w:rPr>
        <w:t>an</w:t>
      </w:r>
      <w:r>
        <w:rPr>
          <w:color w:val="231F20"/>
          <w:spacing w:val="-2"/>
          <w:sz w:val="20"/>
        </w:rPr>
        <w:t> </w:t>
      </w:r>
      <w:r>
        <w:rPr>
          <w:color w:val="231F20"/>
          <w:sz w:val="20"/>
        </w:rPr>
        <w:t>offence</w:t>
      </w:r>
      <w:r>
        <w:rPr>
          <w:color w:val="231F20"/>
          <w:spacing w:val="-3"/>
          <w:sz w:val="20"/>
        </w:rPr>
        <w:t> </w:t>
      </w:r>
      <w:r>
        <w:rPr>
          <w:color w:val="231F20"/>
          <w:sz w:val="20"/>
        </w:rPr>
        <w:t>is</w:t>
      </w:r>
      <w:r>
        <w:rPr>
          <w:color w:val="231F20"/>
          <w:spacing w:val="-2"/>
          <w:sz w:val="20"/>
        </w:rPr>
        <w:t> </w:t>
      </w:r>
      <w:r>
        <w:rPr>
          <w:color w:val="231F20"/>
          <w:sz w:val="20"/>
        </w:rPr>
        <w:t>committed</w:t>
      </w:r>
      <w:r>
        <w:rPr>
          <w:color w:val="231F20"/>
          <w:spacing w:val="-3"/>
          <w:sz w:val="20"/>
        </w:rPr>
        <w:t> </w:t>
      </w:r>
      <w:r>
        <w:rPr>
          <w:color w:val="231F20"/>
          <w:sz w:val="20"/>
        </w:rPr>
        <w:t>partly</w:t>
      </w:r>
      <w:r>
        <w:rPr>
          <w:color w:val="231F20"/>
          <w:spacing w:val="-2"/>
          <w:sz w:val="20"/>
        </w:rPr>
        <w:t> </w:t>
      </w:r>
      <w:r>
        <w:rPr>
          <w:color w:val="231F20"/>
          <w:sz w:val="20"/>
        </w:rPr>
        <w:t>in</w:t>
      </w:r>
      <w:r>
        <w:rPr>
          <w:color w:val="231F20"/>
          <w:spacing w:val="-2"/>
          <w:sz w:val="20"/>
        </w:rPr>
        <w:t> </w:t>
      </w:r>
      <w:r>
        <w:rPr>
          <w:color w:val="231F20"/>
          <w:sz w:val="20"/>
        </w:rPr>
        <w:t>one</w:t>
      </w:r>
      <w:r>
        <w:rPr>
          <w:color w:val="231F20"/>
          <w:spacing w:val="-3"/>
          <w:sz w:val="20"/>
        </w:rPr>
        <w:t> </w:t>
      </w:r>
      <w:r>
        <w:rPr>
          <w:color w:val="231F20"/>
          <w:sz w:val="20"/>
        </w:rPr>
        <w:t>local</w:t>
      </w:r>
      <w:r>
        <w:rPr>
          <w:color w:val="231F20"/>
          <w:spacing w:val="-2"/>
          <w:sz w:val="20"/>
        </w:rPr>
        <w:t> </w:t>
      </w:r>
      <w:r>
        <w:rPr>
          <w:color w:val="231F20"/>
          <w:sz w:val="20"/>
        </w:rPr>
        <w:t>area</w:t>
      </w:r>
      <w:r>
        <w:rPr>
          <w:color w:val="231F20"/>
          <w:spacing w:val="-3"/>
          <w:sz w:val="20"/>
        </w:rPr>
        <w:t> </w:t>
      </w:r>
      <w:r>
        <w:rPr>
          <w:color w:val="231F20"/>
          <w:sz w:val="20"/>
        </w:rPr>
        <w:t>and</w:t>
      </w:r>
      <w:r>
        <w:rPr>
          <w:color w:val="231F20"/>
          <w:spacing w:val="-2"/>
          <w:sz w:val="20"/>
        </w:rPr>
        <w:t> </w:t>
      </w:r>
      <w:r>
        <w:rPr>
          <w:color w:val="231F20"/>
          <w:sz w:val="20"/>
        </w:rPr>
        <w:t>partly</w:t>
      </w:r>
      <w:r>
        <w:rPr>
          <w:color w:val="231F20"/>
          <w:spacing w:val="-3"/>
          <w:sz w:val="20"/>
        </w:rPr>
        <w:t> </w:t>
      </w:r>
      <w:r>
        <w:rPr>
          <w:color w:val="231F20"/>
          <w:sz w:val="20"/>
        </w:rPr>
        <w:t>in</w:t>
      </w:r>
      <w:r>
        <w:rPr>
          <w:color w:val="231F20"/>
          <w:spacing w:val="-2"/>
          <w:sz w:val="20"/>
        </w:rPr>
        <w:t> </w:t>
      </w:r>
      <w:r>
        <w:rPr>
          <w:color w:val="231F20"/>
          <w:sz w:val="20"/>
        </w:rPr>
        <w:t>another;</w:t>
      </w:r>
      <w:r>
        <w:rPr>
          <w:color w:val="231F20"/>
          <w:spacing w:val="-2"/>
          <w:sz w:val="20"/>
        </w:rPr>
        <w:t> </w:t>
      </w:r>
      <w:r>
        <w:rPr>
          <w:color w:val="231F20"/>
          <w:spacing w:val="-5"/>
          <w:sz w:val="20"/>
        </w:rPr>
        <w:t>or</w:t>
      </w:r>
    </w:p>
    <w:p>
      <w:pPr>
        <w:pStyle w:val="ListParagraph"/>
        <w:numPr>
          <w:ilvl w:val="0"/>
          <w:numId w:val="99"/>
        </w:numPr>
        <w:tabs>
          <w:tab w:pos="3093" w:val="left" w:leader="none"/>
        </w:tabs>
        <w:spacing w:line="249" w:lineRule="auto" w:before="130" w:after="0"/>
        <w:ind w:left="2352" w:right="2" w:firstLine="480"/>
        <w:jc w:val="both"/>
        <w:rPr>
          <w:sz w:val="20"/>
        </w:rPr>
      </w:pPr>
      <w:r>
        <w:rPr>
          <w:color w:val="231F20"/>
          <w:sz w:val="20"/>
        </w:rPr>
        <w:t>where</w:t>
      </w:r>
      <w:r>
        <w:rPr>
          <w:color w:val="231F20"/>
          <w:spacing w:val="-13"/>
          <w:sz w:val="20"/>
        </w:rPr>
        <w:t> </w:t>
      </w:r>
      <w:r>
        <w:rPr>
          <w:color w:val="231F20"/>
          <w:sz w:val="20"/>
        </w:rPr>
        <w:t>an</w:t>
      </w:r>
      <w:r>
        <w:rPr>
          <w:color w:val="231F20"/>
          <w:spacing w:val="-12"/>
          <w:sz w:val="20"/>
        </w:rPr>
        <w:t> </w:t>
      </w:r>
      <w:r>
        <w:rPr>
          <w:color w:val="231F20"/>
          <w:sz w:val="20"/>
        </w:rPr>
        <w:t>offence</w:t>
      </w:r>
      <w:r>
        <w:rPr>
          <w:color w:val="231F20"/>
          <w:spacing w:val="-13"/>
          <w:sz w:val="20"/>
        </w:rPr>
        <w:t> </w:t>
      </w:r>
      <w:r>
        <w:rPr>
          <w:color w:val="231F20"/>
          <w:sz w:val="20"/>
        </w:rPr>
        <w:t>is</w:t>
      </w:r>
      <w:r>
        <w:rPr>
          <w:color w:val="231F20"/>
          <w:spacing w:val="-12"/>
          <w:sz w:val="20"/>
        </w:rPr>
        <w:t> </w:t>
      </w:r>
      <w:r>
        <w:rPr>
          <w:color w:val="231F20"/>
          <w:sz w:val="20"/>
        </w:rPr>
        <w:t>a</w:t>
      </w:r>
      <w:r>
        <w:rPr>
          <w:color w:val="231F20"/>
          <w:spacing w:val="-13"/>
          <w:sz w:val="20"/>
        </w:rPr>
        <w:t> </w:t>
      </w:r>
      <w:r>
        <w:rPr>
          <w:color w:val="231F20"/>
          <w:sz w:val="20"/>
        </w:rPr>
        <w:t>continuing</w:t>
      </w:r>
      <w:r>
        <w:rPr>
          <w:color w:val="231F20"/>
          <w:spacing w:val="-12"/>
          <w:sz w:val="20"/>
        </w:rPr>
        <w:t> </w:t>
      </w:r>
      <w:r>
        <w:rPr>
          <w:color w:val="231F20"/>
          <w:sz w:val="20"/>
        </w:rPr>
        <w:t>one,</w:t>
      </w:r>
      <w:r>
        <w:rPr>
          <w:color w:val="231F20"/>
          <w:spacing w:val="-13"/>
          <w:sz w:val="20"/>
        </w:rPr>
        <w:t> </w:t>
      </w:r>
      <w:r>
        <w:rPr>
          <w:color w:val="231F20"/>
          <w:sz w:val="20"/>
        </w:rPr>
        <w:t>and</w:t>
      </w:r>
      <w:r>
        <w:rPr>
          <w:color w:val="231F20"/>
          <w:spacing w:val="-12"/>
          <w:sz w:val="20"/>
        </w:rPr>
        <w:t> </w:t>
      </w:r>
      <w:r>
        <w:rPr>
          <w:color w:val="231F20"/>
          <w:sz w:val="20"/>
        </w:rPr>
        <w:t>continues</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13"/>
          <w:sz w:val="20"/>
        </w:rPr>
        <w:t> </w:t>
      </w:r>
      <w:r>
        <w:rPr>
          <w:color w:val="231F20"/>
          <w:sz w:val="20"/>
        </w:rPr>
        <w:t>committed</w:t>
      </w:r>
      <w:r>
        <w:rPr>
          <w:color w:val="231F20"/>
          <w:spacing w:val="-12"/>
          <w:sz w:val="20"/>
        </w:rPr>
        <w:t> </w:t>
      </w:r>
      <w:r>
        <w:rPr>
          <w:color w:val="231F20"/>
          <w:sz w:val="20"/>
        </w:rPr>
        <w:t>in</w:t>
      </w:r>
      <w:r>
        <w:rPr>
          <w:color w:val="231F20"/>
          <w:spacing w:val="-13"/>
          <w:sz w:val="20"/>
        </w:rPr>
        <w:t> </w:t>
      </w:r>
      <w:r>
        <w:rPr>
          <w:color w:val="231F20"/>
          <w:sz w:val="20"/>
        </w:rPr>
        <w:t>more</w:t>
      </w:r>
      <w:r>
        <w:rPr>
          <w:color w:val="231F20"/>
          <w:spacing w:val="-12"/>
          <w:sz w:val="20"/>
        </w:rPr>
        <w:t> </w:t>
      </w:r>
      <w:r>
        <w:rPr>
          <w:color w:val="231F20"/>
          <w:sz w:val="20"/>
        </w:rPr>
        <w:t>local areas than one; or</w:t>
      </w:r>
    </w:p>
    <w:p>
      <w:pPr>
        <w:pStyle w:val="ListParagraph"/>
        <w:numPr>
          <w:ilvl w:val="0"/>
          <w:numId w:val="99"/>
        </w:numPr>
        <w:tabs>
          <w:tab w:pos="3113" w:val="left" w:leader="none"/>
        </w:tabs>
        <w:spacing w:line="240" w:lineRule="auto" w:before="121" w:after="0"/>
        <w:ind w:left="3113" w:right="0" w:hanging="281"/>
        <w:jc w:val="left"/>
        <w:rPr>
          <w:sz w:val="20"/>
        </w:rPr>
      </w:pPr>
      <w:r>
        <w:rPr>
          <w:color w:val="231F20"/>
          <w:sz w:val="20"/>
        </w:rPr>
        <w:t>where</w:t>
      </w:r>
      <w:r>
        <w:rPr>
          <w:color w:val="231F20"/>
          <w:spacing w:val="1"/>
          <w:sz w:val="20"/>
        </w:rPr>
        <w:t> </w:t>
      </w:r>
      <w:r>
        <w:rPr>
          <w:color w:val="231F20"/>
          <w:sz w:val="20"/>
        </w:rPr>
        <w:t>it</w:t>
      </w:r>
      <w:r>
        <w:rPr>
          <w:color w:val="231F20"/>
          <w:spacing w:val="2"/>
          <w:sz w:val="20"/>
        </w:rPr>
        <w:t> </w:t>
      </w:r>
      <w:r>
        <w:rPr>
          <w:color w:val="231F20"/>
          <w:sz w:val="20"/>
        </w:rPr>
        <w:t>consists</w:t>
      </w:r>
      <w:r>
        <w:rPr>
          <w:color w:val="231F20"/>
          <w:spacing w:val="2"/>
          <w:sz w:val="20"/>
        </w:rPr>
        <w:t> </w:t>
      </w:r>
      <w:r>
        <w:rPr>
          <w:color w:val="231F20"/>
          <w:sz w:val="20"/>
        </w:rPr>
        <w:t>of</w:t>
      </w:r>
      <w:r>
        <w:rPr>
          <w:color w:val="231F20"/>
          <w:spacing w:val="2"/>
          <w:sz w:val="20"/>
        </w:rPr>
        <w:t> </w:t>
      </w:r>
      <w:r>
        <w:rPr>
          <w:color w:val="231F20"/>
          <w:sz w:val="20"/>
        </w:rPr>
        <w:t>several</w:t>
      </w:r>
      <w:r>
        <w:rPr>
          <w:color w:val="231F20"/>
          <w:spacing w:val="2"/>
          <w:sz w:val="20"/>
        </w:rPr>
        <w:t> </w:t>
      </w:r>
      <w:r>
        <w:rPr>
          <w:color w:val="231F20"/>
          <w:sz w:val="20"/>
        </w:rPr>
        <w:t>acts</w:t>
      </w:r>
      <w:r>
        <w:rPr>
          <w:color w:val="231F20"/>
          <w:spacing w:val="1"/>
          <w:sz w:val="20"/>
        </w:rPr>
        <w:t> </w:t>
      </w:r>
      <w:r>
        <w:rPr>
          <w:color w:val="231F20"/>
          <w:sz w:val="20"/>
        </w:rPr>
        <w:t>done</w:t>
      </w:r>
      <w:r>
        <w:rPr>
          <w:color w:val="231F20"/>
          <w:spacing w:val="2"/>
          <w:sz w:val="20"/>
        </w:rPr>
        <w:t> </w:t>
      </w:r>
      <w:r>
        <w:rPr>
          <w:color w:val="231F20"/>
          <w:sz w:val="20"/>
        </w:rPr>
        <w:t>in</w:t>
      </w:r>
      <w:r>
        <w:rPr>
          <w:color w:val="231F20"/>
          <w:spacing w:val="2"/>
          <w:sz w:val="20"/>
        </w:rPr>
        <w:t> </w:t>
      </w:r>
      <w:r>
        <w:rPr>
          <w:color w:val="231F20"/>
          <w:sz w:val="20"/>
        </w:rPr>
        <w:t>different</w:t>
      </w:r>
      <w:r>
        <w:rPr>
          <w:color w:val="231F20"/>
          <w:spacing w:val="2"/>
          <w:sz w:val="20"/>
        </w:rPr>
        <w:t> </w:t>
      </w:r>
      <w:r>
        <w:rPr>
          <w:color w:val="231F20"/>
          <w:sz w:val="20"/>
        </w:rPr>
        <w:t>local</w:t>
      </w:r>
      <w:r>
        <w:rPr>
          <w:color w:val="231F20"/>
          <w:spacing w:val="2"/>
          <w:sz w:val="20"/>
        </w:rPr>
        <w:t> </w:t>
      </w:r>
      <w:r>
        <w:rPr>
          <w:color w:val="231F20"/>
          <w:spacing w:val="-2"/>
          <w:sz w:val="20"/>
        </w:rPr>
        <w:t>areas,</w:t>
      </w:r>
    </w:p>
    <w:p>
      <w:pPr>
        <w:pStyle w:val="BodyText"/>
        <w:spacing w:before="130"/>
        <w:ind w:left="2347"/>
        <w:jc w:val="center"/>
      </w:pPr>
      <w:r>
        <w:rPr>
          <w:color w:val="231F20"/>
        </w:rPr>
        <w:t>it</w:t>
      </w:r>
      <w:r>
        <w:rPr>
          <w:color w:val="231F20"/>
          <w:spacing w:val="-5"/>
        </w:rPr>
        <w:t> </w:t>
      </w:r>
      <w:r>
        <w:rPr>
          <w:color w:val="231F20"/>
        </w:rPr>
        <w:t>may</w:t>
      </w:r>
      <w:r>
        <w:rPr>
          <w:color w:val="231F20"/>
          <w:spacing w:val="-3"/>
        </w:rPr>
        <w:t> </w:t>
      </w:r>
      <w:r>
        <w:rPr>
          <w:color w:val="231F20"/>
        </w:rPr>
        <w:t>be</w:t>
      </w:r>
      <w:r>
        <w:rPr>
          <w:color w:val="231F20"/>
          <w:spacing w:val="-3"/>
        </w:rPr>
        <w:t> </w:t>
      </w:r>
      <w:r>
        <w:rPr>
          <w:color w:val="231F20"/>
        </w:rPr>
        <w:t>inquired</w:t>
      </w:r>
      <w:r>
        <w:rPr>
          <w:color w:val="231F20"/>
          <w:spacing w:val="-3"/>
        </w:rPr>
        <w:t> </w:t>
      </w:r>
      <w:r>
        <w:rPr>
          <w:color w:val="231F20"/>
        </w:rPr>
        <w:t>into</w:t>
      </w:r>
      <w:r>
        <w:rPr>
          <w:color w:val="231F20"/>
          <w:spacing w:val="-3"/>
        </w:rPr>
        <w:t> </w:t>
      </w:r>
      <w:r>
        <w:rPr>
          <w:color w:val="231F20"/>
        </w:rPr>
        <w:t>or</w:t>
      </w:r>
      <w:r>
        <w:rPr>
          <w:color w:val="231F20"/>
          <w:spacing w:val="-3"/>
        </w:rPr>
        <w:t> </w:t>
      </w:r>
      <w:r>
        <w:rPr>
          <w:color w:val="231F20"/>
        </w:rPr>
        <w:t>tried</w:t>
      </w:r>
      <w:r>
        <w:rPr>
          <w:color w:val="231F20"/>
          <w:spacing w:val="-3"/>
        </w:rPr>
        <w:t> </w:t>
      </w:r>
      <w:r>
        <w:rPr>
          <w:color w:val="231F20"/>
        </w:rPr>
        <w:t>by</w:t>
      </w:r>
      <w:r>
        <w:rPr>
          <w:color w:val="231F20"/>
          <w:spacing w:val="-3"/>
        </w:rPr>
        <w:t> </w:t>
      </w:r>
      <w:r>
        <w:rPr>
          <w:color w:val="231F20"/>
        </w:rPr>
        <w:t>a</w:t>
      </w:r>
      <w:r>
        <w:rPr>
          <w:color w:val="231F20"/>
          <w:spacing w:val="-2"/>
        </w:rPr>
        <w:t> </w:t>
      </w:r>
      <w:r>
        <w:rPr>
          <w:color w:val="231F20"/>
        </w:rPr>
        <w:t>Court</w:t>
      </w:r>
      <w:r>
        <w:rPr>
          <w:color w:val="231F20"/>
          <w:spacing w:val="-3"/>
        </w:rPr>
        <w:t> </w:t>
      </w:r>
      <w:r>
        <w:rPr>
          <w:color w:val="231F20"/>
        </w:rPr>
        <w:t>having</w:t>
      </w:r>
      <w:r>
        <w:rPr>
          <w:color w:val="231F20"/>
          <w:spacing w:val="-3"/>
        </w:rPr>
        <w:t> </w:t>
      </w:r>
      <w:r>
        <w:rPr>
          <w:color w:val="231F20"/>
        </w:rPr>
        <w:t>jurisdiction</w:t>
      </w:r>
      <w:r>
        <w:rPr>
          <w:color w:val="231F20"/>
          <w:spacing w:val="-3"/>
        </w:rPr>
        <w:t> </w:t>
      </w:r>
      <w:r>
        <w:rPr>
          <w:color w:val="231F20"/>
        </w:rPr>
        <w:t>over</w:t>
      </w:r>
      <w:r>
        <w:rPr>
          <w:color w:val="231F20"/>
          <w:spacing w:val="-3"/>
        </w:rPr>
        <w:t> </w:t>
      </w:r>
      <w:r>
        <w:rPr>
          <w:color w:val="231F20"/>
        </w:rPr>
        <w:t>any</w:t>
      </w:r>
      <w:r>
        <w:rPr>
          <w:color w:val="231F20"/>
          <w:spacing w:val="-3"/>
        </w:rPr>
        <w:t> </w:t>
      </w:r>
      <w:r>
        <w:rPr>
          <w:color w:val="231F20"/>
        </w:rPr>
        <w:t>of</w:t>
      </w:r>
      <w:r>
        <w:rPr>
          <w:color w:val="231F20"/>
          <w:spacing w:val="-3"/>
        </w:rPr>
        <w:t> </w:t>
      </w:r>
      <w:r>
        <w:rPr>
          <w:color w:val="231F20"/>
        </w:rPr>
        <w:t>such</w:t>
      </w:r>
      <w:r>
        <w:rPr>
          <w:color w:val="231F20"/>
          <w:spacing w:val="-3"/>
        </w:rPr>
        <w:t> </w:t>
      </w:r>
      <w:r>
        <w:rPr>
          <w:color w:val="231F20"/>
        </w:rPr>
        <w:t>local</w:t>
      </w:r>
      <w:r>
        <w:rPr>
          <w:color w:val="231F20"/>
          <w:spacing w:val="-2"/>
        </w:rPr>
        <w:t> areas.</w:t>
      </w:r>
    </w:p>
    <w:p>
      <w:pPr>
        <w:pStyle w:val="ListParagraph"/>
        <w:numPr>
          <w:ilvl w:val="0"/>
          <w:numId w:val="1"/>
        </w:numPr>
        <w:tabs>
          <w:tab w:pos="3233" w:val="left" w:leader="none"/>
        </w:tabs>
        <w:spacing w:line="249" w:lineRule="auto" w:before="130" w:after="0"/>
        <w:ind w:left="2352" w:right="1" w:firstLine="480"/>
        <w:jc w:val="both"/>
        <w:rPr>
          <w:b/>
          <w:color w:val="231F20"/>
          <w:sz w:val="20"/>
        </w:rPr>
      </w:pPr>
      <w:r>
        <w:rPr>
          <w:color w:val="231F20"/>
          <w:sz w:val="20"/>
        </w:rPr>
        <w:t>When an act is an offence by reason of anything which has been done and of a consequence</w:t>
      </w:r>
      <w:r>
        <w:rPr>
          <w:color w:val="231F20"/>
          <w:spacing w:val="-8"/>
          <w:sz w:val="20"/>
        </w:rPr>
        <w:t> </w:t>
      </w:r>
      <w:r>
        <w:rPr>
          <w:color w:val="231F20"/>
          <w:sz w:val="20"/>
        </w:rPr>
        <w:t>which</w:t>
      </w:r>
      <w:r>
        <w:rPr>
          <w:color w:val="231F20"/>
          <w:spacing w:val="-8"/>
          <w:sz w:val="20"/>
        </w:rPr>
        <w:t> </w:t>
      </w:r>
      <w:r>
        <w:rPr>
          <w:color w:val="231F20"/>
          <w:sz w:val="20"/>
        </w:rPr>
        <w:t>has</w:t>
      </w:r>
      <w:r>
        <w:rPr>
          <w:color w:val="231F20"/>
          <w:spacing w:val="-8"/>
          <w:sz w:val="20"/>
        </w:rPr>
        <w:t> </w:t>
      </w:r>
      <w:r>
        <w:rPr>
          <w:color w:val="231F20"/>
          <w:sz w:val="20"/>
        </w:rPr>
        <w:t>ensued,</w:t>
      </w:r>
      <w:r>
        <w:rPr>
          <w:color w:val="231F20"/>
          <w:spacing w:val="-8"/>
          <w:sz w:val="20"/>
        </w:rPr>
        <w:t> </w:t>
      </w:r>
      <w:r>
        <w:rPr>
          <w:color w:val="231F20"/>
          <w:sz w:val="20"/>
        </w:rPr>
        <w:t>the</w:t>
      </w:r>
      <w:r>
        <w:rPr>
          <w:color w:val="231F20"/>
          <w:spacing w:val="-8"/>
          <w:sz w:val="20"/>
        </w:rPr>
        <w:t> </w:t>
      </w:r>
      <w:r>
        <w:rPr>
          <w:color w:val="231F20"/>
          <w:sz w:val="20"/>
        </w:rPr>
        <w:t>offence</w:t>
      </w:r>
      <w:r>
        <w:rPr>
          <w:color w:val="231F20"/>
          <w:spacing w:val="-8"/>
          <w:sz w:val="20"/>
        </w:rPr>
        <w:t> </w:t>
      </w:r>
      <w:r>
        <w:rPr>
          <w:color w:val="231F20"/>
          <w:sz w:val="20"/>
        </w:rPr>
        <w:t>may</w:t>
      </w:r>
      <w:r>
        <w:rPr>
          <w:color w:val="231F20"/>
          <w:spacing w:val="-8"/>
          <w:sz w:val="20"/>
        </w:rPr>
        <w:t> </w:t>
      </w:r>
      <w:r>
        <w:rPr>
          <w:color w:val="231F20"/>
          <w:sz w:val="20"/>
        </w:rPr>
        <w:t>be</w:t>
      </w:r>
      <w:r>
        <w:rPr>
          <w:color w:val="231F20"/>
          <w:spacing w:val="-8"/>
          <w:sz w:val="20"/>
        </w:rPr>
        <w:t> </w:t>
      </w:r>
      <w:r>
        <w:rPr>
          <w:color w:val="231F20"/>
          <w:sz w:val="20"/>
        </w:rPr>
        <w:t>inquired</w:t>
      </w:r>
      <w:r>
        <w:rPr>
          <w:color w:val="231F20"/>
          <w:spacing w:val="-8"/>
          <w:sz w:val="20"/>
        </w:rPr>
        <w:t> </w:t>
      </w:r>
      <w:r>
        <w:rPr>
          <w:color w:val="231F20"/>
          <w:sz w:val="20"/>
        </w:rPr>
        <w:t>into</w:t>
      </w:r>
      <w:r>
        <w:rPr>
          <w:color w:val="231F20"/>
          <w:spacing w:val="-8"/>
          <w:sz w:val="20"/>
        </w:rPr>
        <w:t> </w:t>
      </w:r>
      <w:r>
        <w:rPr>
          <w:color w:val="231F20"/>
          <w:sz w:val="20"/>
        </w:rPr>
        <w:t>or</w:t>
      </w:r>
      <w:r>
        <w:rPr>
          <w:color w:val="231F20"/>
          <w:spacing w:val="-8"/>
          <w:sz w:val="20"/>
        </w:rPr>
        <w:t> </w:t>
      </w:r>
      <w:r>
        <w:rPr>
          <w:color w:val="231F20"/>
          <w:sz w:val="20"/>
        </w:rPr>
        <w:t>tried</w:t>
      </w:r>
      <w:r>
        <w:rPr>
          <w:color w:val="231F20"/>
          <w:spacing w:val="-8"/>
          <w:sz w:val="20"/>
        </w:rPr>
        <w:t> </w:t>
      </w:r>
      <w:r>
        <w:rPr>
          <w:color w:val="231F20"/>
          <w:sz w:val="20"/>
        </w:rPr>
        <w:t>by</w:t>
      </w:r>
      <w:r>
        <w:rPr>
          <w:color w:val="231F20"/>
          <w:spacing w:val="-8"/>
          <w:sz w:val="20"/>
        </w:rPr>
        <w:t> </w:t>
      </w:r>
      <w:r>
        <w:rPr>
          <w:color w:val="231F20"/>
          <w:sz w:val="20"/>
        </w:rPr>
        <w:t>a</w:t>
      </w:r>
      <w:r>
        <w:rPr>
          <w:color w:val="231F20"/>
          <w:spacing w:val="-8"/>
          <w:sz w:val="20"/>
        </w:rPr>
        <w:t> </w:t>
      </w:r>
      <w:r>
        <w:rPr>
          <w:color w:val="231F20"/>
          <w:sz w:val="20"/>
        </w:rPr>
        <w:t>Court</w:t>
      </w:r>
      <w:r>
        <w:rPr>
          <w:color w:val="231F20"/>
          <w:spacing w:val="-8"/>
          <w:sz w:val="20"/>
        </w:rPr>
        <w:t> </w:t>
      </w:r>
      <w:r>
        <w:rPr>
          <w:color w:val="231F20"/>
          <w:sz w:val="20"/>
        </w:rPr>
        <w:t>within whose local jurisdiction such thing has been done or such consequence has ensued.</w:t>
      </w:r>
    </w:p>
    <w:p>
      <w:pPr>
        <w:pStyle w:val="BodyText"/>
        <w:spacing w:before="133"/>
      </w:pPr>
    </w:p>
    <w:p>
      <w:pPr>
        <w:pStyle w:val="ListParagraph"/>
        <w:numPr>
          <w:ilvl w:val="0"/>
          <w:numId w:val="1"/>
        </w:numPr>
        <w:tabs>
          <w:tab w:pos="3226" w:val="left" w:leader="none"/>
        </w:tabs>
        <w:spacing w:line="249" w:lineRule="auto" w:before="0" w:after="0"/>
        <w:ind w:left="2352" w:right="1" w:firstLine="480"/>
        <w:jc w:val="both"/>
        <w:rPr>
          <w:b/>
          <w:color w:val="231F20"/>
          <w:sz w:val="20"/>
        </w:rPr>
      </w:pPr>
      <w:r>
        <w:rPr>
          <w:color w:val="231F20"/>
          <w:sz w:val="20"/>
        </w:rPr>
        <w:t>When</w:t>
      </w:r>
      <w:r>
        <w:rPr>
          <w:color w:val="231F20"/>
          <w:spacing w:val="-7"/>
          <w:sz w:val="20"/>
        </w:rPr>
        <w:t> </w:t>
      </w:r>
      <w:r>
        <w:rPr>
          <w:color w:val="231F20"/>
          <w:sz w:val="20"/>
        </w:rPr>
        <w:t>an</w:t>
      </w:r>
      <w:r>
        <w:rPr>
          <w:color w:val="231F20"/>
          <w:spacing w:val="-7"/>
          <w:sz w:val="20"/>
        </w:rPr>
        <w:t> </w:t>
      </w:r>
      <w:r>
        <w:rPr>
          <w:color w:val="231F20"/>
          <w:sz w:val="20"/>
        </w:rPr>
        <w:t>act</w:t>
      </w:r>
      <w:r>
        <w:rPr>
          <w:color w:val="231F20"/>
          <w:spacing w:val="-6"/>
          <w:sz w:val="20"/>
        </w:rPr>
        <w:t> </w:t>
      </w:r>
      <w:r>
        <w:rPr>
          <w:color w:val="231F20"/>
          <w:sz w:val="20"/>
        </w:rPr>
        <w:t>is</w:t>
      </w:r>
      <w:r>
        <w:rPr>
          <w:color w:val="231F20"/>
          <w:spacing w:val="-7"/>
          <w:sz w:val="20"/>
        </w:rPr>
        <w:t> </w:t>
      </w:r>
      <w:r>
        <w:rPr>
          <w:color w:val="231F20"/>
          <w:sz w:val="20"/>
        </w:rPr>
        <w:t>an</w:t>
      </w:r>
      <w:r>
        <w:rPr>
          <w:color w:val="231F20"/>
          <w:spacing w:val="-7"/>
          <w:sz w:val="20"/>
        </w:rPr>
        <w:t> </w:t>
      </w:r>
      <w:r>
        <w:rPr>
          <w:color w:val="231F20"/>
          <w:sz w:val="20"/>
        </w:rPr>
        <w:t>offence</w:t>
      </w:r>
      <w:r>
        <w:rPr>
          <w:color w:val="231F20"/>
          <w:spacing w:val="-6"/>
          <w:sz w:val="20"/>
        </w:rPr>
        <w:t> </w:t>
      </w:r>
      <w:r>
        <w:rPr>
          <w:color w:val="231F20"/>
          <w:sz w:val="20"/>
        </w:rPr>
        <w:t>by</w:t>
      </w:r>
      <w:r>
        <w:rPr>
          <w:color w:val="231F20"/>
          <w:spacing w:val="-7"/>
          <w:sz w:val="20"/>
        </w:rPr>
        <w:t> </w:t>
      </w:r>
      <w:r>
        <w:rPr>
          <w:color w:val="231F20"/>
          <w:sz w:val="20"/>
        </w:rPr>
        <w:t>reason</w:t>
      </w:r>
      <w:r>
        <w:rPr>
          <w:color w:val="231F20"/>
          <w:spacing w:val="-7"/>
          <w:sz w:val="20"/>
        </w:rPr>
        <w:t> </w:t>
      </w:r>
      <w:r>
        <w:rPr>
          <w:color w:val="231F20"/>
          <w:sz w:val="20"/>
        </w:rPr>
        <w:t>of</w:t>
      </w:r>
      <w:r>
        <w:rPr>
          <w:color w:val="231F20"/>
          <w:spacing w:val="-7"/>
          <w:sz w:val="20"/>
        </w:rPr>
        <w:t> </w:t>
      </w:r>
      <w:r>
        <w:rPr>
          <w:color w:val="231F20"/>
          <w:sz w:val="20"/>
        </w:rPr>
        <w:t>its</w:t>
      </w:r>
      <w:r>
        <w:rPr>
          <w:color w:val="231F20"/>
          <w:spacing w:val="-7"/>
          <w:sz w:val="20"/>
        </w:rPr>
        <w:t> </w:t>
      </w:r>
      <w:r>
        <w:rPr>
          <w:color w:val="231F20"/>
          <w:sz w:val="20"/>
        </w:rPr>
        <w:t>relation</w:t>
      </w:r>
      <w:r>
        <w:rPr>
          <w:color w:val="231F20"/>
          <w:spacing w:val="-7"/>
          <w:sz w:val="20"/>
        </w:rPr>
        <w:t> </w:t>
      </w:r>
      <w:r>
        <w:rPr>
          <w:color w:val="231F20"/>
          <w:sz w:val="20"/>
        </w:rPr>
        <w:t>to</w:t>
      </w:r>
      <w:r>
        <w:rPr>
          <w:color w:val="231F20"/>
          <w:spacing w:val="-7"/>
          <w:sz w:val="20"/>
        </w:rPr>
        <w:t> </w:t>
      </w:r>
      <w:r>
        <w:rPr>
          <w:color w:val="231F20"/>
          <w:sz w:val="20"/>
        </w:rPr>
        <w:t>any</w:t>
      </w:r>
      <w:r>
        <w:rPr>
          <w:color w:val="231F20"/>
          <w:spacing w:val="-7"/>
          <w:sz w:val="20"/>
        </w:rPr>
        <w:t> </w:t>
      </w:r>
      <w:r>
        <w:rPr>
          <w:color w:val="231F20"/>
          <w:sz w:val="20"/>
        </w:rPr>
        <w:t>other</w:t>
      </w:r>
      <w:r>
        <w:rPr>
          <w:color w:val="231F20"/>
          <w:spacing w:val="-7"/>
          <w:sz w:val="20"/>
        </w:rPr>
        <w:t> </w:t>
      </w:r>
      <w:r>
        <w:rPr>
          <w:color w:val="231F20"/>
          <w:sz w:val="20"/>
        </w:rPr>
        <w:t>act</w:t>
      </w:r>
      <w:r>
        <w:rPr>
          <w:color w:val="231F20"/>
          <w:spacing w:val="-6"/>
          <w:sz w:val="20"/>
        </w:rPr>
        <w:t> </w:t>
      </w:r>
      <w:r>
        <w:rPr>
          <w:color w:val="231F20"/>
          <w:sz w:val="20"/>
        </w:rPr>
        <w:t>which</w:t>
      </w:r>
      <w:r>
        <w:rPr>
          <w:color w:val="231F20"/>
          <w:spacing w:val="-7"/>
          <w:sz w:val="20"/>
        </w:rPr>
        <w:t> </w:t>
      </w:r>
      <w:r>
        <w:rPr>
          <w:color w:val="231F20"/>
          <w:sz w:val="20"/>
        </w:rPr>
        <w:t>is</w:t>
      </w:r>
      <w:r>
        <w:rPr>
          <w:color w:val="231F20"/>
          <w:spacing w:val="-7"/>
          <w:sz w:val="20"/>
        </w:rPr>
        <w:t> </w:t>
      </w:r>
      <w:r>
        <w:rPr>
          <w:color w:val="231F20"/>
          <w:sz w:val="20"/>
        </w:rPr>
        <w:t>also an</w:t>
      </w:r>
      <w:r>
        <w:rPr>
          <w:color w:val="231F20"/>
          <w:spacing w:val="-13"/>
          <w:sz w:val="20"/>
        </w:rPr>
        <w:t> </w:t>
      </w:r>
      <w:r>
        <w:rPr>
          <w:color w:val="231F20"/>
          <w:sz w:val="20"/>
        </w:rPr>
        <w:t>offence</w:t>
      </w:r>
      <w:r>
        <w:rPr>
          <w:color w:val="231F20"/>
          <w:spacing w:val="-12"/>
          <w:sz w:val="20"/>
        </w:rPr>
        <w:t> </w:t>
      </w:r>
      <w:r>
        <w:rPr>
          <w:color w:val="231F20"/>
          <w:sz w:val="20"/>
        </w:rPr>
        <w:t>or</w:t>
      </w:r>
      <w:r>
        <w:rPr>
          <w:color w:val="231F20"/>
          <w:spacing w:val="-13"/>
          <w:sz w:val="20"/>
        </w:rPr>
        <w:t> </w:t>
      </w:r>
      <w:r>
        <w:rPr>
          <w:color w:val="231F20"/>
          <w:sz w:val="20"/>
        </w:rPr>
        <w:t>which</w:t>
      </w:r>
      <w:r>
        <w:rPr>
          <w:color w:val="231F20"/>
          <w:spacing w:val="-12"/>
          <w:sz w:val="20"/>
        </w:rPr>
        <w:t> </w:t>
      </w:r>
      <w:r>
        <w:rPr>
          <w:color w:val="231F20"/>
          <w:sz w:val="20"/>
        </w:rPr>
        <w:t>would</w:t>
      </w:r>
      <w:r>
        <w:rPr>
          <w:color w:val="231F20"/>
          <w:spacing w:val="-13"/>
          <w:sz w:val="20"/>
        </w:rPr>
        <w:t> </w:t>
      </w:r>
      <w:r>
        <w:rPr>
          <w:color w:val="231F20"/>
          <w:sz w:val="20"/>
        </w:rPr>
        <w:t>be</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if</w:t>
      </w:r>
      <w:r>
        <w:rPr>
          <w:color w:val="231F20"/>
          <w:spacing w:val="-13"/>
          <w:sz w:val="20"/>
        </w:rPr>
        <w:t> </w:t>
      </w:r>
      <w:r>
        <w:rPr>
          <w:color w:val="231F20"/>
          <w:sz w:val="20"/>
        </w:rPr>
        <w:t>the</w:t>
      </w:r>
      <w:r>
        <w:rPr>
          <w:color w:val="231F20"/>
          <w:spacing w:val="-12"/>
          <w:sz w:val="20"/>
        </w:rPr>
        <w:t> </w:t>
      </w:r>
      <w:r>
        <w:rPr>
          <w:color w:val="231F20"/>
          <w:sz w:val="20"/>
        </w:rPr>
        <w:t>doer</w:t>
      </w:r>
      <w:r>
        <w:rPr>
          <w:color w:val="231F20"/>
          <w:spacing w:val="-13"/>
          <w:sz w:val="20"/>
        </w:rPr>
        <w:t> </w:t>
      </w:r>
      <w:r>
        <w:rPr>
          <w:color w:val="231F20"/>
          <w:sz w:val="20"/>
        </w:rPr>
        <w:t>were</w:t>
      </w:r>
      <w:r>
        <w:rPr>
          <w:color w:val="231F20"/>
          <w:spacing w:val="-12"/>
          <w:sz w:val="20"/>
        </w:rPr>
        <w:t> </w:t>
      </w:r>
      <w:r>
        <w:rPr>
          <w:color w:val="231F20"/>
          <w:sz w:val="20"/>
        </w:rPr>
        <w:t>capable</w:t>
      </w:r>
      <w:r>
        <w:rPr>
          <w:color w:val="231F20"/>
          <w:spacing w:val="-13"/>
          <w:sz w:val="20"/>
        </w:rPr>
        <w:t> </w:t>
      </w:r>
      <w:r>
        <w:rPr>
          <w:color w:val="231F20"/>
          <w:sz w:val="20"/>
        </w:rPr>
        <w:t>of</w:t>
      </w:r>
      <w:r>
        <w:rPr>
          <w:color w:val="231F20"/>
          <w:spacing w:val="-12"/>
          <w:sz w:val="20"/>
        </w:rPr>
        <w:t> </w:t>
      </w:r>
      <w:r>
        <w:rPr>
          <w:color w:val="231F20"/>
          <w:sz w:val="20"/>
        </w:rPr>
        <w:t>committing</w:t>
      </w:r>
      <w:r>
        <w:rPr>
          <w:color w:val="231F20"/>
          <w:spacing w:val="-13"/>
          <w:sz w:val="20"/>
        </w:rPr>
        <w:t> </w:t>
      </w:r>
      <w:r>
        <w:rPr>
          <w:color w:val="231F20"/>
          <w:sz w:val="20"/>
        </w:rPr>
        <w:t>an</w:t>
      </w:r>
      <w:r>
        <w:rPr>
          <w:color w:val="231F20"/>
          <w:spacing w:val="-12"/>
          <w:sz w:val="20"/>
        </w:rPr>
        <w:t> </w:t>
      </w:r>
      <w:r>
        <w:rPr>
          <w:color w:val="231F20"/>
          <w:sz w:val="20"/>
        </w:rPr>
        <w:t>offence, the first-mentioned offence may be inquired into or tried by a Court within whose local jurisdiction either act was done.</w:t>
      </w:r>
    </w:p>
    <w:p>
      <w:pPr>
        <w:pStyle w:val="BodyText"/>
        <w:spacing w:before="13"/>
      </w:pPr>
    </w:p>
    <w:p>
      <w:pPr>
        <w:pStyle w:val="ListParagraph"/>
        <w:numPr>
          <w:ilvl w:val="0"/>
          <w:numId w:val="1"/>
        </w:numPr>
        <w:tabs>
          <w:tab w:pos="3228" w:val="left" w:leader="none"/>
        </w:tabs>
        <w:spacing w:line="249" w:lineRule="auto" w:before="0"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Any</w:t>
      </w:r>
      <w:r>
        <w:rPr>
          <w:color w:val="231F20"/>
          <w:spacing w:val="-10"/>
          <w:sz w:val="20"/>
        </w:rPr>
        <w:t> </w:t>
      </w:r>
      <w:r>
        <w:rPr>
          <w:color w:val="231F20"/>
          <w:sz w:val="20"/>
        </w:rPr>
        <w:t>offence</w:t>
      </w:r>
      <w:r>
        <w:rPr>
          <w:color w:val="231F20"/>
          <w:spacing w:val="-7"/>
          <w:sz w:val="20"/>
        </w:rPr>
        <w:t> </w:t>
      </w:r>
      <w:r>
        <w:rPr>
          <w:color w:val="231F20"/>
          <w:sz w:val="20"/>
        </w:rPr>
        <w:t>of</w:t>
      </w:r>
      <w:r>
        <w:rPr>
          <w:color w:val="231F20"/>
          <w:spacing w:val="-7"/>
          <w:sz w:val="20"/>
        </w:rPr>
        <w:t> </w:t>
      </w:r>
      <w:r>
        <w:rPr>
          <w:color w:val="231F20"/>
          <w:sz w:val="20"/>
        </w:rPr>
        <w:t>dacoity,</w:t>
      </w:r>
      <w:r>
        <w:rPr>
          <w:color w:val="231F20"/>
          <w:spacing w:val="-7"/>
          <w:sz w:val="20"/>
        </w:rPr>
        <w:t> </w:t>
      </w:r>
      <w:r>
        <w:rPr>
          <w:color w:val="231F20"/>
          <w:sz w:val="20"/>
        </w:rPr>
        <w:t>or</w:t>
      </w:r>
      <w:r>
        <w:rPr>
          <w:color w:val="231F20"/>
          <w:spacing w:val="-7"/>
          <w:sz w:val="20"/>
        </w:rPr>
        <w:t> </w:t>
      </w:r>
      <w:r>
        <w:rPr>
          <w:color w:val="231F20"/>
          <w:sz w:val="20"/>
        </w:rPr>
        <w:t>of</w:t>
      </w:r>
      <w:r>
        <w:rPr>
          <w:color w:val="231F20"/>
          <w:spacing w:val="-7"/>
          <w:sz w:val="20"/>
        </w:rPr>
        <w:t> </w:t>
      </w:r>
      <w:r>
        <w:rPr>
          <w:color w:val="231F20"/>
          <w:sz w:val="20"/>
        </w:rPr>
        <w:t>dacoity</w:t>
      </w:r>
      <w:r>
        <w:rPr>
          <w:color w:val="231F20"/>
          <w:spacing w:val="-7"/>
          <w:sz w:val="20"/>
        </w:rPr>
        <w:t> </w:t>
      </w:r>
      <w:r>
        <w:rPr>
          <w:color w:val="231F20"/>
          <w:sz w:val="20"/>
        </w:rPr>
        <w:t>with</w:t>
      </w:r>
      <w:r>
        <w:rPr>
          <w:color w:val="231F20"/>
          <w:spacing w:val="-7"/>
          <w:sz w:val="20"/>
        </w:rPr>
        <w:t> </w:t>
      </w:r>
      <w:r>
        <w:rPr>
          <w:color w:val="231F20"/>
          <w:sz w:val="20"/>
        </w:rPr>
        <w:t>murder,</w:t>
      </w:r>
      <w:r>
        <w:rPr>
          <w:color w:val="231F20"/>
          <w:spacing w:val="-7"/>
          <w:sz w:val="20"/>
        </w:rPr>
        <w:t> </w:t>
      </w:r>
      <w:r>
        <w:rPr>
          <w:color w:val="231F20"/>
          <w:sz w:val="20"/>
        </w:rPr>
        <w:t>of</w:t>
      </w:r>
      <w:r>
        <w:rPr>
          <w:color w:val="231F20"/>
          <w:spacing w:val="-7"/>
          <w:sz w:val="20"/>
        </w:rPr>
        <w:t> </w:t>
      </w:r>
      <w:r>
        <w:rPr>
          <w:color w:val="231F20"/>
          <w:sz w:val="20"/>
        </w:rPr>
        <w:t>belonging</w:t>
      </w:r>
      <w:r>
        <w:rPr>
          <w:color w:val="231F20"/>
          <w:spacing w:val="-7"/>
          <w:sz w:val="20"/>
        </w:rPr>
        <w:t> </w:t>
      </w:r>
      <w:r>
        <w:rPr>
          <w:color w:val="231F20"/>
          <w:sz w:val="20"/>
        </w:rPr>
        <w:t>to</w:t>
      </w:r>
      <w:r>
        <w:rPr>
          <w:color w:val="231F20"/>
          <w:spacing w:val="-7"/>
          <w:sz w:val="20"/>
        </w:rPr>
        <w:t> </w:t>
      </w:r>
      <w:r>
        <w:rPr>
          <w:color w:val="231F20"/>
          <w:sz w:val="20"/>
        </w:rPr>
        <w:t>a</w:t>
      </w:r>
      <w:r>
        <w:rPr>
          <w:color w:val="231F20"/>
          <w:spacing w:val="-7"/>
          <w:sz w:val="20"/>
        </w:rPr>
        <w:t> </w:t>
      </w:r>
      <w:r>
        <w:rPr>
          <w:color w:val="231F20"/>
          <w:sz w:val="20"/>
        </w:rPr>
        <w:t>gang</w:t>
      </w:r>
      <w:r>
        <w:rPr>
          <w:color w:val="231F20"/>
          <w:spacing w:val="-7"/>
          <w:sz w:val="20"/>
        </w:rPr>
        <w:t> </w:t>
      </w:r>
      <w:r>
        <w:rPr>
          <w:color w:val="231F20"/>
          <w:sz w:val="20"/>
        </w:rPr>
        <w:t>of dacoits,</w:t>
      </w:r>
      <w:r>
        <w:rPr>
          <w:color w:val="231F20"/>
          <w:spacing w:val="-10"/>
          <w:sz w:val="20"/>
        </w:rPr>
        <w:t> </w:t>
      </w:r>
      <w:r>
        <w:rPr>
          <w:color w:val="231F20"/>
          <w:sz w:val="20"/>
        </w:rPr>
        <w:t>or</w:t>
      </w:r>
      <w:r>
        <w:rPr>
          <w:color w:val="231F20"/>
          <w:spacing w:val="-10"/>
          <w:sz w:val="20"/>
        </w:rPr>
        <w:t> </w:t>
      </w:r>
      <w:r>
        <w:rPr>
          <w:color w:val="231F20"/>
          <w:sz w:val="20"/>
        </w:rPr>
        <w:t>of</w:t>
      </w:r>
      <w:r>
        <w:rPr>
          <w:color w:val="231F20"/>
          <w:spacing w:val="-10"/>
          <w:sz w:val="20"/>
        </w:rPr>
        <w:t> </w:t>
      </w:r>
      <w:r>
        <w:rPr>
          <w:color w:val="231F20"/>
          <w:sz w:val="20"/>
        </w:rPr>
        <w:t>escaping</w:t>
      </w:r>
      <w:r>
        <w:rPr>
          <w:color w:val="231F20"/>
          <w:spacing w:val="-10"/>
          <w:sz w:val="20"/>
        </w:rPr>
        <w:t> </w:t>
      </w:r>
      <w:r>
        <w:rPr>
          <w:color w:val="231F20"/>
          <w:sz w:val="20"/>
        </w:rPr>
        <w:t>from</w:t>
      </w:r>
      <w:r>
        <w:rPr>
          <w:color w:val="231F20"/>
          <w:spacing w:val="-10"/>
          <w:sz w:val="20"/>
        </w:rPr>
        <w:t> </w:t>
      </w:r>
      <w:r>
        <w:rPr>
          <w:color w:val="231F20"/>
          <w:sz w:val="20"/>
        </w:rPr>
        <w:t>custody,</w:t>
      </w:r>
      <w:r>
        <w:rPr>
          <w:color w:val="231F20"/>
          <w:spacing w:val="-10"/>
          <w:sz w:val="20"/>
        </w:rPr>
        <w:t> </w:t>
      </w:r>
      <w:r>
        <w:rPr>
          <w:color w:val="231F20"/>
          <w:sz w:val="20"/>
        </w:rPr>
        <w:t>may</w:t>
      </w:r>
      <w:r>
        <w:rPr>
          <w:color w:val="231F20"/>
          <w:spacing w:val="-10"/>
          <w:sz w:val="20"/>
        </w:rPr>
        <w:t> </w:t>
      </w:r>
      <w:r>
        <w:rPr>
          <w:color w:val="231F20"/>
          <w:sz w:val="20"/>
        </w:rPr>
        <w:t>be</w:t>
      </w:r>
      <w:r>
        <w:rPr>
          <w:color w:val="231F20"/>
          <w:spacing w:val="-10"/>
          <w:sz w:val="20"/>
        </w:rPr>
        <w:t> </w:t>
      </w:r>
      <w:r>
        <w:rPr>
          <w:color w:val="231F20"/>
          <w:sz w:val="20"/>
        </w:rPr>
        <w:t>inquired</w:t>
      </w:r>
      <w:r>
        <w:rPr>
          <w:color w:val="231F20"/>
          <w:spacing w:val="-10"/>
          <w:sz w:val="20"/>
        </w:rPr>
        <w:t> </w:t>
      </w:r>
      <w:r>
        <w:rPr>
          <w:color w:val="231F20"/>
          <w:sz w:val="20"/>
        </w:rPr>
        <w:t>into</w:t>
      </w:r>
      <w:r>
        <w:rPr>
          <w:color w:val="231F20"/>
          <w:spacing w:val="-10"/>
          <w:sz w:val="20"/>
        </w:rPr>
        <w:t> </w:t>
      </w:r>
      <w:r>
        <w:rPr>
          <w:color w:val="231F20"/>
          <w:sz w:val="20"/>
        </w:rPr>
        <w:t>or</w:t>
      </w:r>
      <w:r>
        <w:rPr>
          <w:color w:val="231F20"/>
          <w:spacing w:val="-10"/>
          <w:sz w:val="20"/>
        </w:rPr>
        <w:t> </w:t>
      </w:r>
      <w:r>
        <w:rPr>
          <w:color w:val="231F20"/>
          <w:sz w:val="20"/>
        </w:rPr>
        <w:t>tried</w:t>
      </w:r>
      <w:r>
        <w:rPr>
          <w:color w:val="231F20"/>
          <w:spacing w:val="-10"/>
          <w:sz w:val="20"/>
        </w:rPr>
        <w:t> </w:t>
      </w:r>
      <w:r>
        <w:rPr>
          <w:color w:val="231F20"/>
          <w:sz w:val="20"/>
        </w:rPr>
        <w:t>by</w:t>
      </w:r>
      <w:r>
        <w:rPr>
          <w:color w:val="231F20"/>
          <w:spacing w:val="-10"/>
          <w:sz w:val="20"/>
        </w:rPr>
        <w:t> </w:t>
      </w:r>
      <w:r>
        <w:rPr>
          <w:color w:val="231F20"/>
          <w:sz w:val="20"/>
        </w:rPr>
        <w:t>a</w:t>
      </w:r>
      <w:r>
        <w:rPr>
          <w:color w:val="231F20"/>
          <w:spacing w:val="-10"/>
          <w:sz w:val="20"/>
        </w:rPr>
        <w:t> </w:t>
      </w:r>
      <w:r>
        <w:rPr>
          <w:color w:val="231F20"/>
          <w:sz w:val="20"/>
        </w:rPr>
        <w:t>Court</w:t>
      </w:r>
      <w:r>
        <w:rPr>
          <w:color w:val="231F20"/>
          <w:spacing w:val="-10"/>
          <w:sz w:val="20"/>
        </w:rPr>
        <w:t> </w:t>
      </w:r>
      <w:r>
        <w:rPr>
          <w:color w:val="231F20"/>
          <w:sz w:val="20"/>
        </w:rPr>
        <w:t>within</w:t>
      </w:r>
      <w:r>
        <w:rPr>
          <w:color w:val="231F20"/>
          <w:spacing w:val="-10"/>
          <w:sz w:val="20"/>
        </w:rPr>
        <w:t> </w:t>
      </w:r>
      <w:r>
        <w:rPr>
          <w:color w:val="231F20"/>
          <w:sz w:val="20"/>
        </w:rPr>
        <w:t>whose local jurisdiction the offence was committed or the accused person is found.</w:t>
      </w:r>
    </w:p>
    <w:p>
      <w:pPr>
        <w:pStyle w:val="ListParagraph"/>
        <w:numPr>
          <w:ilvl w:val="0"/>
          <w:numId w:val="100"/>
        </w:numPr>
        <w:tabs>
          <w:tab w:pos="3099" w:val="left" w:leader="none"/>
        </w:tabs>
        <w:spacing w:line="249" w:lineRule="auto" w:before="122" w:after="0"/>
        <w:ind w:left="2352" w:right="2" w:firstLine="480"/>
        <w:jc w:val="both"/>
        <w:rPr>
          <w:sz w:val="20"/>
        </w:rPr>
      </w:pPr>
      <w:r>
        <w:rPr>
          <w:color w:val="231F20"/>
          <w:sz w:val="20"/>
        </w:rPr>
        <w:t>Any</w:t>
      </w:r>
      <w:r>
        <w:rPr>
          <w:color w:val="231F20"/>
          <w:spacing w:val="-6"/>
          <w:sz w:val="20"/>
        </w:rPr>
        <w:t> </w:t>
      </w:r>
      <w:r>
        <w:rPr>
          <w:color w:val="231F20"/>
          <w:sz w:val="20"/>
        </w:rPr>
        <w:t>offence</w:t>
      </w:r>
      <w:r>
        <w:rPr>
          <w:color w:val="231F20"/>
          <w:spacing w:val="-6"/>
          <w:sz w:val="20"/>
        </w:rPr>
        <w:t> </w:t>
      </w:r>
      <w:r>
        <w:rPr>
          <w:color w:val="231F20"/>
          <w:sz w:val="20"/>
        </w:rPr>
        <w:t>of</w:t>
      </w:r>
      <w:r>
        <w:rPr>
          <w:color w:val="231F20"/>
          <w:spacing w:val="-6"/>
          <w:sz w:val="20"/>
        </w:rPr>
        <w:t> </w:t>
      </w:r>
      <w:r>
        <w:rPr>
          <w:color w:val="231F20"/>
          <w:sz w:val="20"/>
        </w:rPr>
        <w:t>kidnapping</w:t>
      </w:r>
      <w:r>
        <w:rPr>
          <w:color w:val="231F20"/>
          <w:spacing w:val="-6"/>
          <w:sz w:val="20"/>
        </w:rPr>
        <w:t> </w:t>
      </w:r>
      <w:r>
        <w:rPr>
          <w:color w:val="231F20"/>
          <w:sz w:val="20"/>
        </w:rPr>
        <w:t>or</w:t>
      </w:r>
      <w:r>
        <w:rPr>
          <w:color w:val="231F20"/>
          <w:spacing w:val="-6"/>
          <w:sz w:val="20"/>
        </w:rPr>
        <w:t> </w:t>
      </w:r>
      <w:r>
        <w:rPr>
          <w:color w:val="231F20"/>
          <w:sz w:val="20"/>
        </w:rPr>
        <w:t>abduction</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person</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inquired</w:t>
      </w:r>
      <w:r>
        <w:rPr>
          <w:color w:val="231F20"/>
          <w:spacing w:val="-6"/>
          <w:sz w:val="20"/>
        </w:rPr>
        <w:t> </w:t>
      </w:r>
      <w:r>
        <w:rPr>
          <w:color w:val="231F20"/>
          <w:sz w:val="20"/>
        </w:rPr>
        <w:t>into</w:t>
      </w:r>
      <w:r>
        <w:rPr>
          <w:color w:val="231F20"/>
          <w:spacing w:val="-6"/>
          <w:sz w:val="20"/>
        </w:rPr>
        <w:t> </w:t>
      </w:r>
      <w:r>
        <w:rPr>
          <w:color w:val="231F20"/>
          <w:sz w:val="20"/>
        </w:rPr>
        <w:t>or</w:t>
      </w:r>
      <w:r>
        <w:rPr>
          <w:color w:val="231F20"/>
          <w:spacing w:val="-6"/>
          <w:sz w:val="20"/>
        </w:rPr>
        <w:t> </w:t>
      </w:r>
      <w:r>
        <w:rPr>
          <w:color w:val="231F20"/>
          <w:sz w:val="20"/>
        </w:rPr>
        <w:t>tried by a Court within whose local jurisdiction the person was kidnapped or abducted or was conveyed or concealed or detained.</w:t>
      </w:r>
    </w:p>
    <w:p>
      <w:pPr>
        <w:pStyle w:val="ListParagraph"/>
        <w:numPr>
          <w:ilvl w:val="0"/>
          <w:numId w:val="100"/>
        </w:numPr>
        <w:tabs>
          <w:tab w:pos="3093" w:val="left" w:leader="none"/>
        </w:tabs>
        <w:spacing w:line="249" w:lineRule="auto" w:before="123" w:after="0"/>
        <w:ind w:left="2352" w:right="2" w:firstLine="480"/>
        <w:jc w:val="both"/>
        <w:rPr>
          <w:sz w:val="20"/>
        </w:rPr>
      </w:pPr>
      <w:r>
        <w:rPr>
          <w:color w:val="231F20"/>
          <w:sz w:val="20"/>
        </w:rPr>
        <w:t>Any</w:t>
      </w:r>
      <w:r>
        <w:rPr>
          <w:color w:val="231F20"/>
          <w:spacing w:val="-11"/>
          <w:sz w:val="20"/>
        </w:rPr>
        <w:t> </w:t>
      </w:r>
      <w:r>
        <w:rPr>
          <w:color w:val="231F20"/>
          <w:sz w:val="20"/>
        </w:rPr>
        <w:t>offence</w:t>
      </w:r>
      <w:r>
        <w:rPr>
          <w:color w:val="231F20"/>
          <w:spacing w:val="-11"/>
          <w:sz w:val="20"/>
        </w:rPr>
        <w:t> </w:t>
      </w:r>
      <w:r>
        <w:rPr>
          <w:color w:val="231F20"/>
          <w:sz w:val="20"/>
        </w:rPr>
        <w:t>of</w:t>
      </w:r>
      <w:r>
        <w:rPr>
          <w:color w:val="231F20"/>
          <w:spacing w:val="-11"/>
          <w:sz w:val="20"/>
        </w:rPr>
        <w:t> </w:t>
      </w:r>
      <w:r>
        <w:rPr>
          <w:color w:val="231F20"/>
          <w:sz w:val="20"/>
        </w:rPr>
        <w:t>theft,</w:t>
      </w:r>
      <w:r>
        <w:rPr>
          <w:color w:val="231F20"/>
          <w:spacing w:val="-11"/>
          <w:sz w:val="20"/>
        </w:rPr>
        <w:t> </w:t>
      </w:r>
      <w:r>
        <w:rPr>
          <w:color w:val="231F20"/>
          <w:sz w:val="20"/>
        </w:rPr>
        <w:t>extortion</w:t>
      </w:r>
      <w:r>
        <w:rPr>
          <w:color w:val="231F20"/>
          <w:spacing w:val="-11"/>
          <w:sz w:val="20"/>
        </w:rPr>
        <w:t> </w:t>
      </w:r>
      <w:r>
        <w:rPr>
          <w:color w:val="231F20"/>
          <w:sz w:val="20"/>
        </w:rPr>
        <w:t>or</w:t>
      </w:r>
      <w:r>
        <w:rPr>
          <w:color w:val="231F20"/>
          <w:spacing w:val="-11"/>
          <w:sz w:val="20"/>
        </w:rPr>
        <w:t> </w:t>
      </w:r>
      <w:r>
        <w:rPr>
          <w:color w:val="231F20"/>
          <w:sz w:val="20"/>
        </w:rPr>
        <w:t>robbery</w:t>
      </w:r>
      <w:r>
        <w:rPr>
          <w:color w:val="231F20"/>
          <w:spacing w:val="-11"/>
          <w:sz w:val="20"/>
        </w:rPr>
        <w:t> </w:t>
      </w:r>
      <w:r>
        <w:rPr>
          <w:color w:val="231F20"/>
          <w:sz w:val="20"/>
        </w:rPr>
        <w:t>may</w:t>
      </w:r>
      <w:r>
        <w:rPr>
          <w:color w:val="231F20"/>
          <w:spacing w:val="-11"/>
          <w:sz w:val="20"/>
        </w:rPr>
        <w:t> </w:t>
      </w:r>
      <w:r>
        <w:rPr>
          <w:color w:val="231F20"/>
          <w:sz w:val="20"/>
        </w:rPr>
        <w:t>be</w:t>
      </w:r>
      <w:r>
        <w:rPr>
          <w:color w:val="231F20"/>
          <w:spacing w:val="-11"/>
          <w:sz w:val="20"/>
        </w:rPr>
        <w:t> </w:t>
      </w:r>
      <w:r>
        <w:rPr>
          <w:color w:val="231F20"/>
          <w:sz w:val="20"/>
        </w:rPr>
        <w:t>inquired</w:t>
      </w:r>
      <w:r>
        <w:rPr>
          <w:color w:val="231F20"/>
          <w:spacing w:val="-11"/>
          <w:sz w:val="20"/>
        </w:rPr>
        <w:t> </w:t>
      </w:r>
      <w:r>
        <w:rPr>
          <w:color w:val="231F20"/>
          <w:sz w:val="20"/>
        </w:rPr>
        <w:t>into</w:t>
      </w:r>
      <w:r>
        <w:rPr>
          <w:color w:val="231F20"/>
          <w:spacing w:val="-11"/>
          <w:sz w:val="20"/>
        </w:rPr>
        <w:t> </w:t>
      </w:r>
      <w:r>
        <w:rPr>
          <w:color w:val="231F20"/>
          <w:sz w:val="20"/>
        </w:rPr>
        <w:t>or</w:t>
      </w:r>
      <w:r>
        <w:rPr>
          <w:color w:val="231F20"/>
          <w:spacing w:val="-11"/>
          <w:sz w:val="20"/>
        </w:rPr>
        <w:t> </w:t>
      </w:r>
      <w:r>
        <w:rPr>
          <w:color w:val="231F20"/>
          <w:sz w:val="20"/>
        </w:rPr>
        <w:t>tried</w:t>
      </w:r>
      <w:r>
        <w:rPr>
          <w:color w:val="231F20"/>
          <w:spacing w:val="-11"/>
          <w:sz w:val="20"/>
        </w:rPr>
        <w:t> </w:t>
      </w:r>
      <w:r>
        <w:rPr>
          <w:color w:val="231F20"/>
          <w:sz w:val="20"/>
        </w:rPr>
        <w:t>by</w:t>
      </w:r>
      <w:r>
        <w:rPr>
          <w:color w:val="231F20"/>
          <w:spacing w:val="-11"/>
          <w:sz w:val="20"/>
        </w:rPr>
        <w:t> </w:t>
      </w:r>
      <w:r>
        <w:rPr>
          <w:color w:val="231F20"/>
          <w:sz w:val="20"/>
        </w:rPr>
        <w:t>a</w:t>
      </w:r>
      <w:r>
        <w:rPr>
          <w:color w:val="231F20"/>
          <w:spacing w:val="-11"/>
          <w:sz w:val="20"/>
        </w:rPr>
        <w:t> </w:t>
      </w:r>
      <w:r>
        <w:rPr>
          <w:color w:val="231F20"/>
          <w:sz w:val="20"/>
        </w:rPr>
        <w:t>Court within</w:t>
      </w:r>
      <w:r>
        <w:rPr>
          <w:color w:val="231F20"/>
          <w:spacing w:val="-1"/>
          <w:sz w:val="20"/>
        </w:rPr>
        <w:t> </w:t>
      </w:r>
      <w:r>
        <w:rPr>
          <w:color w:val="231F20"/>
          <w:sz w:val="20"/>
        </w:rPr>
        <w:t>whose</w:t>
      </w:r>
      <w:r>
        <w:rPr>
          <w:color w:val="231F20"/>
          <w:spacing w:val="-1"/>
          <w:sz w:val="20"/>
        </w:rPr>
        <w:t> </w:t>
      </w:r>
      <w:r>
        <w:rPr>
          <w:color w:val="231F20"/>
          <w:sz w:val="20"/>
        </w:rPr>
        <w:t>local</w:t>
      </w:r>
      <w:r>
        <w:rPr>
          <w:color w:val="231F20"/>
          <w:spacing w:val="-1"/>
          <w:sz w:val="20"/>
        </w:rPr>
        <w:t> </w:t>
      </w:r>
      <w:r>
        <w:rPr>
          <w:color w:val="231F20"/>
          <w:sz w:val="20"/>
        </w:rPr>
        <w:t>jurisdiction</w:t>
      </w:r>
      <w:r>
        <w:rPr>
          <w:color w:val="231F20"/>
          <w:spacing w:val="-1"/>
          <w:sz w:val="20"/>
        </w:rPr>
        <w:t> </w:t>
      </w:r>
      <w:r>
        <w:rPr>
          <w:color w:val="231F20"/>
          <w:sz w:val="20"/>
        </w:rPr>
        <w:t>the</w:t>
      </w:r>
      <w:r>
        <w:rPr>
          <w:color w:val="231F20"/>
          <w:spacing w:val="-1"/>
          <w:sz w:val="20"/>
        </w:rPr>
        <w:t> </w:t>
      </w:r>
      <w:r>
        <w:rPr>
          <w:color w:val="231F20"/>
          <w:sz w:val="20"/>
        </w:rPr>
        <w:t>offence</w:t>
      </w:r>
      <w:r>
        <w:rPr>
          <w:color w:val="231F20"/>
          <w:spacing w:val="-1"/>
          <w:sz w:val="20"/>
        </w:rPr>
        <w:t> </w:t>
      </w:r>
      <w:r>
        <w:rPr>
          <w:color w:val="231F20"/>
          <w:sz w:val="20"/>
        </w:rPr>
        <w:t>was</w:t>
      </w:r>
      <w:r>
        <w:rPr>
          <w:color w:val="231F20"/>
          <w:spacing w:val="-2"/>
          <w:sz w:val="20"/>
        </w:rPr>
        <w:t> </w:t>
      </w:r>
      <w:r>
        <w:rPr>
          <w:color w:val="231F20"/>
          <w:sz w:val="20"/>
        </w:rPr>
        <w:t>committed</w:t>
      </w:r>
      <w:r>
        <w:rPr>
          <w:color w:val="231F20"/>
          <w:spacing w:val="-1"/>
          <w:sz w:val="20"/>
        </w:rPr>
        <w:t> </w:t>
      </w:r>
      <w:r>
        <w:rPr>
          <w:color w:val="231F20"/>
          <w:sz w:val="20"/>
        </w:rPr>
        <w:t>or</w:t>
      </w:r>
      <w:r>
        <w:rPr>
          <w:color w:val="231F20"/>
          <w:spacing w:val="-1"/>
          <w:sz w:val="20"/>
        </w:rPr>
        <w:t> </w:t>
      </w:r>
      <w:r>
        <w:rPr>
          <w:color w:val="231F20"/>
          <w:sz w:val="20"/>
        </w:rPr>
        <w:t>the</w:t>
      </w:r>
      <w:r>
        <w:rPr>
          <w:color w:val="231F20"/>
          <w:spacing w:val="-1"/>
          <w:sz w:val="20"/>
        </w:rPr>
        <w:t> </w:t>
      </w:r>
      <w:r>
        <w:rPr>
          <w:color w:val="231F20"/>
          <w:sz w:val="20"/>
        </w:rPr>
        <w:t>stolen</w:t>
      </w:r>
      <w:r>
        <w:rPr>
          <w:color w:val="231F20"/>
          <w:spacing w:val="-1"/>
          <w:sz w:val="20"/>
        </w:rPr>
        <w:t> </w:t>
      </w:r>
      <w:r>
        <w:rPr>
          <w:color w:val="231F20"/>
          <w:sz w:val="20"/>
        </w:rPr>
        <w:t>property</w:t>
      </w:r>
      <w:r>
        <w:rPr>
          <w:color w:val="231F20"/>
          <w:spacing w:val="-1"/>
          <w:sz w:val="20"/>
        </w:rPr>
        <w:t> </w:t>
      </w:r>
      <w:r>
        <w:rPr>
          <w:color w:val="231F20"/>
          <w:sz w:val="20"/>
        </w:rPr>
        <w:t>which</w:t>
      </w:r>
      <w:r>
        <w:rPr>
          <w:color w:val="231F20"/>
          <w:spacing w:val="-1"/>
          <w:sz w:val="20"/>
        </w:rPr>
        <w:t> </w:t>
      </w:r>
      <w:r>
        <w:rPr>
          <w:color w:val="231F20"/>
          <w:sz w:val="20"/>
        </w:rPr>
        <w:t>is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57"/>
        <w:rPr>
          <w:sz w:val="16"/>
        </w:rPr>
      </w:pPr>
    </w:p>
    <w:p>
      <w:pPr>
        <w:spacing w:line="249" w:lineRule="auto" w:before="0"/>
        <w:ind w:left="132" w:right="1140" w:firstLine="0"/>
        <w:jc w:val="left"/>
        <w:rPr>
          <w:sz w:val="16"/>
        </w:rPr>
      </w:pPr>
      <w:r>
        <w:rPr>
          <w:color w:val="231F20"/>
          <w:sz w:val="16"/>
        </w:rPr>
        <w:t>Ordinary</w:t>
      </w:r>
      <w:r>
        <w:rPr>
          <w:color w:val="231F20"/>
          <w:spacing w:val="27"/>
          <w:sz w:val="16"/>
        </w:rPr>
        <w:t> </w:t>
      </w:r>
      <w:r>
        <w:rPr>
          <w:color w:val="231F20"/>
          <w:sz w:val="16"/>
        </w:rPr>
        <w:t>place</w:t>
      </w:r>
      <w:r>
        <w:rPr>
          <w:color w:val="231F20"/>
          <w:spacing w:val="40"/>
          <w:sz w:val="16"/>
        </w:rPr>
        <w:t> </w:t>
      </w:r>
      <w:r>
        <w:rPr>
          <w:color w:val="231F20"/>
          <w:sz w:val="16"/>
        </w:rPr>
        <w:t>of</w:t>
      </w:r>
      <w:r>
        <w:rPr>
          <w:color w:val="231F20"/>
          <w:spacing w:val="38"/>
          <w:sz w:val="16"/>
        </w:rPr>
        <w:t> </w:t>
      </w:r>
      <w:r>
        <w:rPr>
          <w:color w:val="231F20"/>
          <w:sz w:val="16"/>
        </w:rPr>
        <w:t>inquiry</w:t>
      </w:r>
      <w:r>
        <w:rPr>
          <w:color w:val="231F20"/>
          <w:spacing w:val="38"/>
          <w:sz w:val="16"/>
        </w:rPr>
        <w:t> </w:t>
      </w:r>
      <w:r>
        <w:rPr>
          <w:color w:val="231F20"/>
          <w:sz w:val="16"/>
        </w:rPr>
        <w:t>and</w:t>
      </w:r>
      <w:r>
        <w:rPr>
          <w:color w:val="231F20"/>
          <w:spacing w:val="40"/>
          <w:sz w:val="16"/>
        </w:rPr>
        <w:t> </w:t>
      </w:r>
      <w:r>
        <w:rPr>
          <w:color w:val="231F20"/>
          <w:spacing w:val="-2"/>
          <w:sz w:val="16"/>
        </w:rPr>
        <w:t>trial.</w:t>
      </w:r>
    </w:p>
    <w:p>
      <w:pPr>
        <w:spacing w:line="249" w:lineRule="auto" w:before="146"/>
        <w:ind w:left="132" w:right="1262" w:firstLine="0"/>
        <w:jc w:val="left"/>
        <w:rPr>
          <w:sz w:val="16"/>
        </w:rPr>
      </w:pPr>
      <w:r>
        <w:rPr>
          <w:color w:val="231F20"/>
          <w:sz w:val="16"/>
        </w:rPr>
        <w:t>Place</w:t>
      </w:r>
      <w:r>
        <w:rPr>
          <w:color w:val="231F20"/>
          <w:spacing w:val="40"/>
          <w:sz w:val="16"/>
        </w:rPr>
        <w:t> </w:t>
      </w:r>
      <w:r>
        <w:rPr>
          <w:color w:val="231F20"/>
          <w:sz w:val="16"/>
        </w:rPr>
        <w:t>of</w:t>
      </w:r>
      <w:r>
        <w:rPr>
          <w:color w:val="231F20"/>
          <w:spacing w:val="40"/>
          <w:sz w:val="16"/>
        </w:rPr>
        <w:t> </w:t>
      </w:r>
      <w:r>
        <w:rPr>
          <w:color w:val="231F20"/>
          <w:sz w:val="16"/>
        </w:rPr>
        <w:t>inquiry</w:t>
      </w:r>
      <w:r>
        <w:rPr>
          <w:color w:val="231F20"/>
          <w:spacing w:val="5"/>
          <w:sz w:val="16"/>
        </w:rPr>
        <w:t> </w:t>
      </w:r>
      <w:r>
        <w:rPr>
          <w:color w:val="231F20"/>
          <w:sz w:val="16"/>
        </w:rPr>
        <w:t>or</w:t>
      </w:r>
      <w:r>
        <w:rPr>
          <w:color w:val="231F20"/>
          <w:spacing w:val="40"/>
          <w:sz w:val="16"/>
        </w:rPr>
        <w:t> </w:t>
      </w:r>
      <w:r>
        <w:rPr>
          <w:color w:val="231F20"/>
          <w:spacing w:val="-2"/>
          <w:sz w:val="16"/>
        </w:rPr>
        <w:t>trial.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5"/>
        <w:rPr>
          <w:sz w:val="16"/>
        </w:rPr>
      </w:pPr>
    </w:p>
    <w:p>
      <w:pPr>
        <w:spacing w:line="249" w:lineRule="auto" w:before="0"/>
        <w:ind w:left="132" w:right="1239" w:firstLine="0"/>
        <w:jc w:val="left"/>
        <w:rPr>
          <w:sz w:val="16"/>
        </w:rPr>
      </w:pPr>
      <w:r>
        <w:rPr>
          <w:color w:val="231F20"/>
          <w:spacing w:val="-2"/>
          <w:sz w:val="16"/>
        </w:rPr>
        <w:t>Offence</w:t>
      </w:r>
      <w:r>
        <w:rPr>
          <w:color w:val="231F20"/>
          <w:spacing w:val="40"/>
          <w:sz w:val="16"/>
        </w:rPr>
        <w:t> </w:t>
      </w:r>
      <w:r>
        <w:rPr>
          <w:color w:val="231F20"/>
          <w:sz w:val="16"/>
        </w:rPr>
        <w:t>triable</w:t>
      </w:r>
      <w:r>
        <w:rPr>
          <w:color w:val="231F20"/>
          <w:spacing w:val="40"/>
          <w:sz w:val="16"/>
        </w:rPr>
        <w:t> </w:t>
      </w:r>
      <w:r>
        <w:rPr>
          <w:color w:val="231F20"/>
          <w:sz w:val="16"/>
        </w:rPr>
        <w:t>where</w:t>
      </w:r>
      <w:r>
        <w:rPr>
          <w:color w:val="231F20"/>
          <w:spacing w:val="40"/>
          <w:sz w:val="16"/>
        </w:rPr>
        <w:t> </w:t>
      </w:r>
      <w:r>
        <w:rPr>
          <w:color w:val="231F20"/>
          <w:sz w:val="16"/>
        </w:rPr>
        <w:t>act</w:t>
      </w:r>
      <w:r>
        <w:rPr>
          <w:color w:val="231F20"/>
          <w:spacing w:val="12"/>
          <w:sz w:val="16"/>
        </w:rPr>
        <w:t> </w:t>
      </w:r>
      <w:r>
        <w:rPr>
          <w:color w:val="231F20"/>
          <w:sz w:val="16"/>
        </w:rPr>
        <w:t>is</w:t>
      </w:r>
      <w:r>
        <w:rPr>
          <w:color w:val="231F20"/>
          <w:spacing w:val="12"/>
          <w:sz w:val="16"/>
        </w:rPr>
        <w:t> </w:t>
      </w:r>
      <w:r>
        <w:rPr>
          <w:color w:val="231F20"/>
          <w:sz w:val="16"/>
        </w:rPr>
        <w:t>done</w:t>
      </w:r>
      <w:r>
        <w:rPr>
          <w:color w:val="231F20"/>
          <w:spacing w:val="12"/>
          <w:sz w:val="16"/>
        </w:rPr>
        <w:t> </w:t>
      </w:r>
      <w:r>
        <w:rPr>
          <w:color w:val="231F20"/>
          <w:sz w:val="16"/>
        </w:rPr>
        <w:t>or</w:t>
      </w:r>
      <w:r>
        <w:rPr>
          <w:color w:val="231F20"/>
          <w:spacing w:val="40"/>
          <w:sz w:val="16"/>
        </w:rPr>
        <w:t> </w:t>
      </w:r>
      <w:r>
        <w:rPr>
          <w:color w:val="231F20"/>
          <w:spacing w:val="-2"/>
          <w:sz w:val="16"/>
        </w:rPr>
        <w:t>consequence</w:t>
      </w:r>
      <w:r>
        <w:rPr>
          <w:color w:val="231F20"/>
          <w:spacing w:val="40"/>
          <w:sz w:val="16"/>
        </w:rPr>
        <w:t> </w:t>
      </w:r>
      <w:r>
        <w:rPr>
          <w:color w:val="231F20"/>
          <w:spacing w:val="-2"/>
          <w:sz w:val="16"/>
        </w:rPr>
        <w:t>ensues.</w:t>
      </w:r>
    </w:p>
    <w:p>
      <w:pPr>
        <w:spacing w:line="249" w:lineRule="auto" w:before="104"/>
        <w:ind w:left="132" w:right="1142" w:firstLine="0"/>
        <w:jc w:val="left"/>
        <w:rPr>
          <w:sz w:val="16"/>
        </w:rPr>
      </w:pPr>
      <w:r>
        <w:rPr>
          <w:color w:val="231F20"/>
          <w:sz w:val="16"/>
        </w:rPr>
        <w:t>Place</w:t>
      </w:r>
      <w:r>
        <w:rPr>
          <w:color w:val="231F20"/>
          <w:spacing w:val="40"/>
          <w:sz w:val="16"/>
        </w:rPr>
        <w:t> </w:t>
      </w:r>
      <w:r>
        <w:rPr>
          <w:color w:val="231F20"/>
          <w:sz w:val="16"/>
        </w:rPr>
        <w:t>of</w:t>
      </w:r>
      <w:r>
        <w:rPr>
          <w:color w:val="231F20"/>
          <w:spacing w:val="40"/>
          <w:sz w:val="16"/>
        </w:rPr>
        <w:t> </w:t>
      </w:r>
      <w:r>
        <w:rPr>
          <w:color w:val="231F20"/>
          <w:sz w:val="16"/>
        </w:rPr>
        <w:t>trial</w:t>
      </w:r>
      <w:r>
        <w:rPr>
          <w:color w:val="231F20"/>
          <w:spacing w:val="40"/>
          <w:sz w:val="16"/>
        </w:rPr>
        <w:t> </w:t>
      </w:r>
      <w:r>
        <w:rPr>
          <w:color w:val="231F20"/>
          <w:sz w:val="16"/>
        </w:rPr>
        <w:t>where act is </w:t>
      </w:r>
      <w:r>
        <w:rPr>
          <w:color w:val="231F20"/>
          <w:sz w:val="16"/>
        </w:rPr>
        <w:t>an</w:t>
      </w:r>
      <w:r>
        <w:rPr>
          <w:color w:val="231F20"/>
          <w:spacing w:val="40"/>
          <w:sz w:val="16"/>
        </w:rPr>
        <w:t> </w:t>
      </w:r>
      <w:r>
        <w:rPr>
          <w:color w:val="231F20"/>
          <w:sz w:val="16"/>
        </w:rPr>
        <w:t>offence</w:t>
      </w:r>
      <w:r>
        <w:rPr>
          <w:color w:val="231F20"/>
          <w:spacing w:val="40"/>
          <w:sz w:val="16"/>
        </w:rPr>
        <w:t> </w:t>
      </w:r>
      <w:r>
        <w:rPr>
          <w:color w:val="231F20"/>
          <w:sz w:val="16"/>
        </w:rPr>
        <w:t>by</w:t>
      </w:r>
      <w:r>
        <w:rPr>
          <w:color w:val="231F20"/>
          <w:spacing w:val="40"/>
          <w:sz w:val="16"/>
        </w:rPr>
        <w:t> </w:t>
      </w:r>
      <w:r>
        <w:rPr>
          <w:color w:val="231F20"/>
          <w:sz w:val="16"/>
        </w:rPr>
        <w:t>reason</w:t>
      </w:r>
      <w:r>
        <w:rPr>
          <w:color w:val="231F20"/>
          <w:spacing w:val="40"/>
          <w:sz w:val="16"/>
        </w:rPr>
        <w:t> </w:t>
      </w:r>
      <w:r>
        <w:rPr>
          <w:color w:val="231F20"/>
          <w:sz w:val="16"/>
        </w:rPr>
        <w:t>of</w:t>
      </w:r>
    </w:p>
    <w:p>
      <w:pPr>
        <w:spacing w:before="3"/>
        <w:ind w:left="132" w:right="0" w:firstLine="0"/>
        <w:jc w:val="left"/>
        <w:rPr>
          <w:sz w:val="16"/>
        </w:rPr>
      </w:pPr>
      <w:r>
        <w:rPr>
          <w:color w:val="231F20"/>
          <w:sz w:val="16"/>
        </w:rPr>
        <w:t>relation</w:t>
      </w:r>
      <w:r>
        <w:rPr>
          <w:color w:val="231F20"/>
          <w:spacing w:val="74"/>
          <w:sz w:val="16"/>
        </w:rPr>
        <w:t> </w:t>
      </w:r>
      <w:r>
        <w:rPr>
          <w:color w:val="231F20"/>
          <w:spacing w:val="-5"/>
          <w:sz w:val="16"/>
        </w:rPr>
        <w:t>to</w:t>
      </w:r>
    </w:p>
    <w:p>
      <w:pPr>
        <w:spacing w:before="8"/>
        <w:ind w:left="132" w:right="0" w:firstLine="0"/>
        <w:jc w:val="left"/>
        <w:rPr>
          <w:sz w:val="16"/>
        </w:rPr>
      </w:pPr>
      <w:r>
        <w:rPr>
          <w:color w:val="231F20"/>
          <w:sz w:val="16"/>
        </w:rPr>
        <w:t>other</w:t>
      </w:r>
      <w:r>
        <w:rPr>
          <w:color w:val="231F20"/>
          <w:spacing w:val="54"/>
          <w:sz w:val="16"/>
        </w:rPr>
        <w:t> </w:t>
      </w:r>
      <w:r>
        <w:rPr>
          <w:color w:val="231F20"/>
          <w:spacing w:val="-2"/>
          <w:sz w:val="16"/>
        </w:rPr>
        <w:t>offence.</w:t>
      </w:r>
    </w:p>
    <w:p>
      <w:pPr>
        <w:spacing w:line="249" w:lineRule="auto" w:before="75"/>
        <w:ind w:left="132" w:right="1262" w:firstLine="0"/>
        <w:jc w:val="left"/>
        <w:rPr>
          <w:sz w:val="16"/>
        </w:rPr>
      </w:pPr>
      <w:r>
        <w:rPr>
          <w:color w:val="231F20"/>
          <w:sz w:val="16"/>
        </w:rPr>
        <w:t>Place</w:t>
      </w:r>
      <w:r>
        <w:rPr>
          <w:color w:val="231F20"/>
          <w:spacing w:val="22"/>
          <w:sz w:val="16"/>
        </w:rPr>
        <w:t> </w:t>
      </w:r>
      <w:r>
        <w:rPr>
          <w:color w:val="231F20"/>
          <w:sz w:val="16"/>
        </w:rPr>
        <w:t>of</w:t>
      </w:r>
      <w:r>
        <w:rPr>
          <w:color w:val="231F20"/>
          <w:spacing w:val="22"/>
          <w:sz w:val="16"/>
        </w:rPr>
        <w:t> </w:t>
      </w:r>
      <w:r>
        <w:rPr>
          <w:color w:val="231F20"/>
          <w:sz w:val="16"/>
        </w:rPr>
        <w:t>trial</w:t>
      </w:r>
      <w:r>
        <w:rPr>
          <w:color w:val="231F20"/>
          <w:spacing w:val="40"/>
          <w:sz w:val="16"/>
        </w:rPr>
        <w:t> </w:t>
      </w:r>
      <w:r>
        <w:rPr>
          <w:color w:val="231F20"/>
          <w:sz w:val="16"/>
        </w:rPr>
        <w:t>in case of</w:t>
      </w:r>
    </w:p>
    <w:p>
      <w:pPr>
        <w:spacing w:before="1"/>
        <w:ind w:left="132" w:right="0" w:firstLine="0"/>
        <w:jc w:val="left"/>
        <w:rPr>
          <w:sz w:val="16"/>
        </w:rPr>
      </w:pPr>
      <w:r>
        <w:rPr>
          <w:color w:val="231F20"/>
          <w:spacing w:val="-2"/>
          <w:sz w:val="16"/>
        </w:rPr>
        <w:t>certain</w:t>
      </w:r>
    </w:p>
    <w:p>
      <w:pPr>
        <w:spacing w:before="8"/>
        <w:ind w:left="132" w:right="0" w:firstLine="0"/>
        <w:jc w:val="left"/>
        <w:rPr>
          <w:sz w:val="16"/>
        </w:rPr>
      </w:pPr>
      <w:r>
        <w:rPr>
          <w:color w:val="231F20"/>
          <w:spacing w:val="-2"/>
          <w:sz w:val="16"/>
        </w:rPr>
        <w:t>offences.</w:t>
      </w:r>
    </w:p>
    <w:p>
      <w:pPr>
        <w:spacing w:after="0"/>
        <w:jc w:val="left"/>
        <w:rPr>
          <w:sz w:val="16"/>
        </w:rPr>
        <w:sectPr>
          <w:type w:val="continuous"/>
          <w:pgSz w:w="11900" w:h="16840"/>
          <w:pgMar w:header="905" w:footer="0" w:top="1240" w:bottom="280" w:left="0" w:right="0"/>
          <w:cols w:num="2" w:equalWidth="0">
            <w:col w:w="9559" w:space="40"/>
            <w:col w:w="2301"/>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spacing w:before="0"/>
        <w:ind w:left="1152" w:right="0" w:firstLine="0"/>
        <w:jc w:val="left"/>
        <w:rPr>
          <w:sz w:val="16"/>
        </w:rPr>
      </w:pPr>
      <w:r>
        <w:rPr>
          <w:color w:val="231F20"/>
          <w:spacing w:val="-2"/>
          <w:sz w:val="16"/>
        </w:rPr>
        <w:t>Offences</w:t>
      </w:r>
    </w:p>
    <w:p>
      <w:pPr>
        <w:spacing w:line="249" w:lineRule="auto" w:before="8"/>
        <w:ind w:left="1152" w:right="0" w:firstLine="0"/>
        <w:jc w:val="left"/>
        <w:rPr>
          <w:sz w:val="16"/>
        </w:rPr>
      </w:pPr>
      <w:r>
        <w:rPr>
          <w:color w:val="231F20"/>
          <w:sz w:val="16"/>
        </w:rPr>
        <w:t>committed</w:t>
      </w:r>
      <w:r>
        <w:rPr>
          <w:color w:val="231F20"/>
          <w:spacing w:val="40"/>
          <w:sz w:val="16"/>
        </w:rPr>
        <w:t> </w:t>
      </w:r>
      <w:r>
        <w:rPr>
          <w:color w:val="231F20"/>
          <w:sz w:val="16"/>
        </w:rPr>
        <w:t>by</w:t>
      </w:r>
      <w:r>
        <w:rPr>
          <w:color w:val="231F20"/>
          <w:spacing w:val="40"/>
          <w:sz w:val="16"/>
        </w:rPr>
        <w:t> </w:t>
      </w:r>
      <w:r>
        <w:rPr>
          <w:color w:val="231F20"/>
          <w:sz w:val="16"/>
        </w:rPr>
        <w:t>means</w:t>
      </w:r>
      <w:r>
        <w:rPr>
          <w:color w:val="231F20"/>
          <w:spacing w:val="40"/>
          <w:sz w:val="16"/>
        </w:rPr>
        <w:t> </w:t>
      </w:r>
      <w:r>
        <w:rPr>
          <w:color w:val="231F20"/>
          <w:sz w:val="16"/>
        </w:rPr>
        <w:t>of</w:t>
      </w:r>
    </w:p>
    <w:p>
      <w:pPr>
        <w:spacing w:line="249" w:lineRule="auto" w:before="1"/>
        <w:ind w:left="1152" w:right="0" w:firstLine="0"/>
        <w:jc w:val="left"/>
        <w:rPr>
          <w:sz w:val="16"/>
        </w:rPr>
      </w:pPr>
      <w:r>
        <w:rPr>
          <w:color w:val="231F20"/>
          <w:spacing w:val="-2"/>
          <w:sz w:val="16"/>
        </w:rPr>
        <w:t>electronic</w:t>
      </w:r>
      <w:r>
        <w:rPr>
          <w:color w:val="231F20"/>
          <w:spacing w:val="40"/>
          <w:sz w:val="16"/>
        </w:rPr>
        <w:t> </w:t>
      </w:r>
      <w:r>
        <w:rPr>
          <w:color w:val="231F20"/>
          <w:spacing w:val="-8"/>
          <w:sz w:val="16"/>
        </w:rPr>
        <w:t>communications,</w:t>
      </w:r>
      <w:r>
        <w:rPr>
          <w:color w:val="231F20"/>
          <w:spacing w:val="40"/>
          <w:sz w:val="16"/>
        </w:rPr>
        <w:t> </w:t>
      </w:r>
      <w:r>
        <w:rPr>
          <w:color w:val="231F20"/>
          <w:sz w:val="16"/>
        </w:rPr>
        <w:t>letters,</w:t>
      </w:r>
      <w:r>
        <w:rPr>
          <w:color w:val="231F20"/>
          <w:spacing w:val="40"/>
          <w:sz w:val="16"/>
        </w:rPr>
        <w:t> </w:t>
      </w:r>
      <w:r>
        <w:rPr>
          <w:color w:val="231F20"/>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9"/>
        <w:rPr>
          <w:sz w:val="16"/>
        </w:rPr>
      </w:pPr>
    </w:p>
    <w:p>
      <w:pPr>
        <w:spacing w:before="1"/>
        <w:ind w:left="1152" w:right="0" w:firstLine="0"/>
        <w:jc w:val="left"/>
        <w:rPr>
          <w:sz w:val="16"/>
        </w:rPr>
      </w:pPr>
      <w:r>
        <w:rPr>
          <w:color w:val="231F20"/>
          <w:spacing w:val="-2"/>
          <w:sz w:val="16"/>
        </w:rPr>
        <w:t>Offence</w:t>
      </w:r>
    </w:p>
    <w:p>
      <w:pPr>
        <w:spacing w:line="249" w:lineRule="auto" w:before="8"/>
        <w:ind w:left="1152" w:right="0" w:firstLine="0"/>
        <w:jc w:val="left"/>
        <w:rPr>
          <w:sz w:val="16"/>
        </w:rPr>
      </w:pPr>
      <w:r>
        <w:rPr>
          <w:color w:val="231F20"/>
          <w:sz w:val="16"/>
        </w:rPr>
        <w:t>committed</w:t>
      </w:r>
      <w:r>
        <w:rPr>
          <w:color w:val="231F20"/>
          <w:spacing w:val="40"/>
          <w:sz w:val="16"/>
        </w:rPr>
        <w:t> </w:t>
      </w:r>
      <w:r>
        <w:rPr>
          <w:color w:val="231F20"/>
          <w:sz w:val="16"/>
        </w:rPr>
        <w:t>on</w:t>
      </w:r>
      <w:r>
        <w:rPr>
          <w:color w:val="231F20"/>
          <w:spacing w:val="40"/>
          <w:sz w:val="16"/>
        </w:rPr>
        <w:t> </w:t>
      </w:r>
      <w:r>
        <w:rPr>
          <w:color w:val="231F20"/>
          <w:sz w:val="16"/>
        </w:rPr>
        <w:t>journey</w:t>
      </w:r>
      <w:r>
        <w:rPr>
          <w:color w:val="231F20"/>
          <w:spacing w:val="40"/>
          <w:sz w:val="16"/>
        </w:rPr>
        <w:t> </w:t>
      </w:r>
      <w:r>
        <w:rPr>
          <w:color w:val="231F20"/>
          <w:sz w:val="16"/>
        </w:rPr>
        <w:t>or</w:t>
      </w:r>
    </w:p>
    <w:p>
      <w:pPr>
        <w:spacing w:before="1"/>
        <w:ind w:left="1152" w:right="0" w:firstLine="0"/>
        <w:jc w:val="left"/>
        <w:rPr>
          <w:sz w:val="16"/>
        </w:rPr>
      </w:pPr>
      <w:r>
        <w:rPr>
          <w:color w:val="231F20"/>
          <w:spacing w:val="-2"/>
          <w:sz w:val="16"/>
        </w:rPr>
        <w:t>voyage.</w:t>
      </w:r>
    </w:p>
    <w:p>
      <w:pPr>
        <w:pStyle w:val="BodyText"/>
        <w:spacing w:before="141"/>
        <w:rPr>
          <w:sz w:val="16"/>
        </w:rPr>
      </w:pPr>
    </w:p>
    <w:p>
      <w:pPr>
        <w:spacing w:line="249" w:lineRule="auto" w:before="0"/>
        <w:ind w:left="1152" w:right="0" w:firstLine="0"/>
        <w:jc w:val="left"/>
        <w:rPr>
          <w:sz w:val="16"/>
        </w:rPr>
      </w:pPr>
      <w:r>
        <w:rPr>
          <w:color w:val="231F20"/>
          <w:sz w:val="16"/>
        </w:rPr>
        <w:t>Place</w:t>
      </w:r>
      <w:r>
        <w:rPr>
          <w:color w:val="231F20"/>
          <w:spacing w:val="22"/>
          <w:sz w:val="16"/>
        </w:rPr>
        <w:t> </w:t>
      </w:r>
      <w:r>
        <w:rPr>
          <w:color w:val="231F20"/>
          <w:sz w:val="16"/>
        </w:rPr>
        <w:t>of</w:t>
      </w:r>
      <w:r>
        <w:rPr>
          <w:color w:val="231F20"/>
          <w:spacing w:val="22"/>
          <w:sz w:val="16"/>
        </w:rPr>
        <w:t> </w:t>
      </w:r>
      <w:r>
        <w:rPr>
          <w:color w:val="231F20"/>
          <w:sz w:val="16"/>
        </w:rPr>
        <w:t>trial</w:t>
      </w:r>
      <w:r>
        <w:rPr>
          <w:color w:val="231F20"/>
          <w:spacing w:val="40"/>
          <w:sz w:val="16"/>
        </w:rPr>
        <w:t> </w:t>
      </w:r>
      <w:r>
        <w:rPr>
          <w:color w:val="231F20"/>
          <w:sz w:val="16"/>
        </w:rPr>
        <w:t>for</w:t>
      </w:r>
      <w:r>
        <w:rPr>
          <w:color w:val="231F20"/>
          <w:spacing w:val="40"/>
          <w:sz w:val="16"/>
        </w:rPr>
        <w:t> </w:t>
      </w:r>
      <w:r>
        <w:rPr>
          <w:color w:val="231F20"/>
          <w:sz w:val="16"/>
        </w:rPr>
        <w:t>offences</w:t>
      </w:r>
      <w:r>
        <w:rPr>
          <w:color w:val="231F20"/>
          <w:spacing w:val="40"/>
          <w:sz w:val="16"/>
        </w:rPr>
        <w:t> </w:t>
      </w:r>
      <w:r>
        <w:rPr>
          <w:color w:val="231F20"/>
          <w:spacing w:val="-2"/>
          <w:sz w:val="16"/>
        </w:rPr>
        <w:t>triable</w:t>
      </w:r>
    </w:p>
    <w:p>
      <w:pPr>
        <w:spacing w:before="2"/>
        <w:ind w:left="1152" w:right="0" w:firstLine="0"/>
        <w:jc w:val="left"/>
        <w:rPr>
          <w:sz w:val="16"/>
        </w:rPr>
      </w:pPr>
      <w:r>
        <w:rPr>
          <w:color w:val="231F20"/>
          <w:spacing w:val="-2"/>
          <w:sz w:val="16"/>
        </w:rPr>
        <w:t>together.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8"/>
        <w:rPr>
          <w:sz w:val="16"/>
        </w:rPr>
      </w:pPr>
    </w:p>
    <w:p>
      <w:pPr>
        <w:spacing w:line="249" w:lineRule="auto" w:before="0"/>
        <w:ind w:left="1152" w:right="62" w:firstLine="0"/>
        <w:jc w:val="left"/>
        <w:rPr>
          <w:sz w:val="16"/>
        </w:rPr>
      </w:pP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order</w:t>
      </w:r>
      <w:r>
        <w:rPr>
          <w:color w:val="231F20"/>
          <w:spacing w:val="16"/>
          <w:sz w:val="16"/>
        </w:rPr>
        <w:t> </w:t>
      </w:r>
      <w:r>
        <w:rPr>
          <w:color w:val="231F20"/>
          <w:sz w:val="16"/>
        </w:rPr>
        <w:t>cases</w:t>
      </w:r>
      <w:r>
        <w:rPr>
          <w:color w:val="231F20"/>
          <w:spacing w:val="15"/>
          <w:sz w:val="16"/>
        </w:rPr>
        <w:t> </w:t>
      </w:r>
      <w:r>
        <w:rPr>
          <w:color w:val="231F20"/>
          <w:sz w:val="16"/>
        </w:rPr>
        <w:t>to</w:t>
      </w:r>
      <w:r>
        <w:rPr>
          <w:color w:val="231F20"/>
          <w:spacing w:val="40"/>
          <w:sz w:val="16"/>
        </w:rPr>
        <w:t> </w:t>
      </w:r>
      <w:r>
        <w:rPr>
          <w:color w:val="231F20"/>
          <w:sz w:val="16"/>
        </w:rPr>
        <w:t>be tried in</w:t>
      </w:r>
    </w:p>
    <w:p>
      <w:pPr>
        <w:spacing w:line="249" w:lineRule="auto" w:before="2"/>
        <w:ind w:left="1152" w:right="0" w:firstLine="0"/>
        <w:jc w:val="left"/>
        <w:rPr>
          <w:sz w:val="16"/>
        </w:rPr>
      </w:pPr>
      <w:r>
        <w:rPr>
          <w:color w:val="231F20"/>
          <w:spacing w:val="-2"/>
          <w:sz w:val="16"/>
        </w:rPr>
        <w:t>different</w:t>
      </w:r>
      <w:r>
        <w:rPr>
          <w:color w:val="231F20"/>
          <w:spacing w:val="40"/>
          <w:sz w:val="16"/>
        </w:rPr>
        <w:t> </w:t>
      </w:r>
      <w:r>
        <w:rPr>
          <w:color w:val="231F20"/>
          <w:spacing w:val="-2"/>
          <w:sz w:val="16"/>
        </w:rPr>
        <w:t>sessions</w:t>
      </w:r>
      <w:r>
        <w:rPr>
          <w:color w:val="231F20"/>
          <w:spacing w:val="40"/>
          <w:sz w:val="16"/>
        </w:rPr>
        <w:t> </w:t>
      </w:r>
      <w:r>
        <w:rPr>
          <w:color w:val="231F20"/>
          <w:spacing w:val="-2"/>
          <w:sz w:val="16"/>
        </w:rPr>
        <w:t>divisions.</w:t>
      </w:r>
    </w:p>
    <w:p>
      <w:pPr>
        <w:pStyle w:val="BodyText"/>
        <w:rPr>
          <w:sz w:val="16"/>
        </w:rPr>
      </w:pPr>
    </w:p>
    <w:p>
      <w:pPr>
        <w:pStyle w:val="BodyText"/>
        <w:spacing w:before="162"/>
        <w:rPr>
          <w:sz w:val="16"/>
        </w:rPr>
      </w:pPr>
    </w:p>
    <w:p>
      <w:pPr>
        <w:spacing w:line="249" w:lineRule="auto" w:before="0"/>
        <w:ind w:left="1152" w:right="0" w:firstLine="0"/>
        <w:jc w:val="left"/>
        <w:rPr>
          <w:sz w:val="16"/>
        </w:rPr>
      </w:pPr>
      <w:r>
        <w:rPr>
          <w:color w:val="231F20"/>
          <w:sz w:val="16"/>
        </w:rPr>
        <w:t>High</w:t>
      </w:r>
      <w:r>
        <w:rPr>
          <w:color w:val="231F20"/>
          <w:spacing w:val="39"/>
          <w:sz w:val="16"/>
        </w:rPr>
        <w:t> </w:t>
      </w:r>
      <w:r>
        <w:rPr>
          <w:color w:val="231F20"/>
          <w:sz w:val="16"/>
        </w:rPr>
        <w:t>Court</w:t>
      </w:r>
      <w:r>
        <w:rPr>
          <w:color w:val="231F20"/>
          <w:spacing w:val="39"/>
          <w:sz w:val="16"/>
        </w:rPr>
        <w:t> </w:t>
      </w:r>
      <w:r>
        <w:rPr>
          <w:color w:val="231F20"/>
          <w:sz w:val="16"/>
        </w:rPr>
        <w:t>to</w:t>
      </w:r>
      <w:r>
        <w:rPr>
          <w:color w:val="231F20"/>
          <w:spacing w:val="40"/>
          <w:sz w:val="16"/>
        </w:rPr>
        <w:t> </w:t>
      </w:r>
      <w:r>
        <w:rPr>
          <w:color w:val="231F20"/>
          <w:sz w:val="16"/>
        </w:rPr>
        <w:t>decide, in case</w:t>
      </w:r>
      <w:r>
        <w:rPr>
          <w:color w:val="231F20"/>
          <w:spacing w:val="40"/>
          <w:sz w:val="16"/>
        </w:rPr>
        <w:t> </w:t>
      </w:r>
      <w:r>
        <w:rPr>
          <w:color w:val="231F20"/>
          <w:sz w:val="16"/>
        </w:rPr>
        <w:t>of</w:t>
      </w:r>
      <w:r>
        <w:rPr>
          <w:color w:val="231F20"/>
          <w:spacing w:val="40"/>
          <w:sz w:val="16"/>
        </w:rPr>
        <w:t> </w:t>
      </w:r>
      <w:r>
        <w:rPr>
          <w:color w:val="231F20"/>
          <w:sz w:val="16"/>
        </w:rPr>
        <w:t>doubt,</w:t>
      </w:r>
      <w:r>
        <w:rPr>
          <w:color w:val="231F20"/>
          <w:spacing w:val="40"/>
          <w:sz w:val="16"/>
        </w:rPr>
        <w:t> </w:t>
      </w:r>
      <w:r>
        <w:rPr>
          <w:color w:val="231F20"/>
          <w:sz w:val="16"/>
        </w:rPr>
        <w:t>district</w:t>
      </w:r>
      <w:r>
        <w:rPr>
          <w:color w:val="231F20"/>
          <w:spacing w:val="40"/>
          <w:sz w:val="16"/>
        </w:rPr>
        <w:t> </w:t>
      </w:r>
      <w:r>
        <w:rPr>
          <w:color w:val="231F20"/>
          <w:sz w:val="16"/>
        </w:rPr>
        <w:t>where</w:t>
      </w:r>
      <w:r>
        <w:rPr>
          <w:color w:val="231F20"/>
          <w:spacing w:val="40"/>
          <w:sz w:val="16"/>
        </w:rPr>
        <w:t> </w:t>
      </w:r>
      <w:r>
        <w:rPr>
          <w:color w:val="231F20"/>
          <w:sz w:val="16"/>
        </w:rPr>
        <w:t>inquiry</w:t>
      </w:r>
      <w:r>
        <w:rPr>
          <w:color w:val="231F20"/>
          <w:spacing w:val="17"/>
          <w:sz w:val="16"/>
        </w:rPr>
        <w:t> </w:t>
      </w:r>
      <w:r>
        <w:rPr>
          <w:color w:val="231F20"/>
          <w:sz w:val="16"/>
        </w:rPr>
        <w:t>or</w:t>
      </w:r>
      <w:r>
        <w:rPr>
          <w:color w:val="231F20"/>
          <w:spacing w:val="17"/>
          <w:sz w:val="16"/>
        </w:rPr>
        <w:t> </w:t>
      </w:r>
      <w:r>
        <w:rPr>
          <w:color w:val="231F20"/>
          <w:sz w:val="16"/>
        </w:rPr>
        <w:t>trial</w:t>
      </w:r>
      <w:r>
        <w:rPr>
          <w:color w:val="231F20"/>
          <w:spacing w:val="40"/>
          <w:sz w:val="16"/>
        </w:rPr>
        <w:t> </w:t>
      </w:r>
      <w:r>
        <w:rPr>
          <w:color w:val="231F20"/>
          <w:sz w:val="16"/>
        </w:rPr>
        <w:t>shall</w:t>
      </w:r>
      <w:r>
        <w:rPr>
          <w:color w:val="231F20"/>
          <w:spacing w:val="40"/>
          <w:sz w:val="16"/>
        </w:rPr>
        <w:t> </w:t>
      </w:r>
      <w:r>
        <w:rPr>
          <w:color w:val="231F20"/>
          <w:sz w:val="16"/>
        </w:rPr>
        <w:t>take</w:t>
      </w:r>
    </w:p>
    <w:p>
      <w:pPr>
        <w:spacing w:before="4"/>
        <w:ind w:left="1152" w:right="0" w:firstLine="0"/>
        <w:jc w:val="left"/>
        <w:rPr>
          <w:sz w:val="16"/>
        </w:rPr>
      </w:pPr>
      <w:r>
        <w:rPr>
          <w:color w:val="231F20"/>
          <w:spacing w:val="-2"/>
          <w:sz w:val="16"/>
        </w:rPr>
        <w:t>place.</w:t>
      </w:r>
    </w:p>
    <w:p>
      <w:pPr>
        <w:pStyle w:val="BodyText"/>
        <w:spacing w:line="249" w:lineRule="auto" w:before="92"/>
        <w:ind w:left="148" w:right="2342"/>
        <w:jc w:val="both"/>
      </w:pPr>
      <w:r>
        <w:rPr/>
        <w:br w:type="column"/>
      </w:r>
      <w:r>
        <w:rPr>
          <w:color w:val="231F20"/>
        </w:rPr>
        <w:t>the subject of the offence was possessed by any person committing it or by any person who</w:t>
      </w:r>
      <w:r>
        <w:rPr>
          <w:color w:val="231F20"/>
          <w:spacing w:val="-5"/>
        </w:rPr>
        <w:t> </w:t>
      </w:r>
      <w:r>
        <w:rPr>
          <w:color w:val="231F20"/>
        </w:rPr>
        <w:t>received</w:t>
      </w:r>
      <w:r>
        <w:rPr>
          <w:color w:val="231F20"/>
          <w:spacing w:val="-5"/>
        </w:rPr>
        <w:t> </w:t>
      </w:r>
      <w:r>
        <w:rPr>
          <w:color w:val="231F20"/>
        </w:rPr>
        <w:t>or</w:t>
      </w:r>
      <w:r>
        <w:rPr>
          <w:color w:val="231F20"/>
          <w:spacing w:val="-5"/>
        </w:rPr>
        <w:t> </w:t>
      </w:r>
      <w:r>
        <w:rPr>
          <w:color w:val="231F20"/>
        </w:rPr>
        <w:t>retained</w:t>
      </w:r>
      <w:r>
        <w:rPr>
          <w:color w:val="231F20"/>
          <w:spacing w:val="-5"/>
        </w:rPr>
        <w:t> </w:t>
      </w:r>
      <w:r>
        <w:rPr>
          <w:color w:val="231F20"/>
        </w:rPr>
        <w:t>such</w:t>
      </w:r>
      <w:r>
        <w:rPr>
          <w:color w:val="231F20"/>
          <w:spacing w:val="-5"/>
        </w:rPr>
        <w:t> </w:t>
      </w:r>
      <w:r>
        <w:rPr>
          <w:color w:val="231F20"/>
        </w:rPr>
        <w:t>property</w:t>
      </w:r>
      <w:r>
        <w:rPr>
          <w:color w:val="231F20"/>
          <w:spacing w:val="-5"/>
        </w:rPr>
        <w:t> </w:t>
      </w:r>
      <w:r>
        <w:rPr>
          <w:color w:val="231F20"/>
        </w:rPr>
        <w:t>knowing</w:t>
      </w:r>
      <w:r>
        <w:rPr>
          <w:color w:val="231F20"/>
          <w:spacing w:val="-5"/>
        </w:rPr>
        <w:t> </w:t>
      </w:r>
      <w:r>
        <w:rPr>
          <w:color w:val="231F20"/>
        </w:rPr>
        <w:t>or</w:t>
      </w:r>
      <w:r>
        <w:rPr>
          <w:color w:val="231F20"/>
          <w:spacing w:val="-5"/>
        </w:rPr>
        <w:t> </w:t>
      </w:r>
      <w:r>
        <w:rPr>
          <w:color w:val="231F20"/>
        </w:rPr>
        <w:t>having</w:t>
      </w:r>
      <w:r>
        <w:rPr>
          <w:color w:val="231F20"/>
          <w:spacing w:val="-5"/>
        </w:rPr>
        <w:t> </w:t>
      </w:r>
      <w:r>
        <w:rPr>
          <w:color w:val="231F20"/>
        </w:rPr>
        <w:t>reason</w:t>
      </w:r>
      <w:r>
        <w:rPr>
          <w:color w:val="231F20"/>
          <w:spacing w:val="-5"/>
        </w:rPr>
        <w:t> </w:t>
      </w:r>
      <w:r>
        <w:rPr>
          <w:color w:val="231F20"/>
        </w:rPr>
        <w:t>to</w:t>
      </w:r>
      <w:r>
        <w:rPr>
          <w:color w:val="231F20"/>
          <w:spacing w:val="-5"/>
        </w:rPr>
        <w:t> </w:t>
      </w:r>
      <w:r>
        <w:rPr>
          <w:color w:val="231F20"/>
        </w:rPr>
        <w:t>believe</w:t>
      </w:r>
      <w:r>
        <w:rPr>
          <w:color w:val="231F20"/>
          <w:spacing w:val="-5"/>
        </w:rPr>
        <w:t> </w:t>
      </w:r>
      <w:r>
        <w:rPr>
          <w:color w:val="231F20"/>
        </w:rPr>
        <w:t>it</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stolen </w:t>
      </w:r>
      <w:r>
        <w:rPr>
          <w:color w:val="231F20"/>
          <w:spacing w:val="-2"/>
        </w:rPr>
        <w:t>property.</w:t>
      </w:r>
    </w:p>
    <w:p>
      <w:pPr>
        <w:pStyle w:val="ListParagraph"/>
        <w:numPr>
          <w:ilvl w:val="0"/>
          <w:numId w:val="100"/>
        </w:numPr>
        <w:tabs>
          <w:tab w:pos="905" w:val="left" w:leader="none"/>
        </w:tabs>
        <w:spacing w:line="249" w:lineRule="auto" w:before="122" w:after="0"/>
        <w:ind w:left="148" w:right="2342" w:firstLine="480"/>
        <w:jc w:val="both"/>
        <w:rPr>
          <w:sz w:val="20"/>
        </w:rPr>
      </w:pPr>
      <w:r>
        <w:rPr>
          <w:color w:val="231F20"/>
          <w:sz w:val="20"/>
        </w:rPr>
        <w:t>Any offence of criminal misappropriation or of criminal breach of trust may be inquired</w:t>
      </w:r>
      <w:r>
        <w:rPr>
          <w:color w:val="231F20"/>
          <w:spacing w:val="-9"/>
          <w:sz w:val="20"/>
        </w:rPr>
        <w:t> </w:t>
      </w:r>
      <w:r>
        <w:rPr>
          <w:color w:val="231F20"/>
          <w:sz w:val="20"/>
        </w:rPr>
        <w:t>into</w:t>
      </w:r>
      <w:r>
        <w:rPr>
          <w:color w:val="231F20"/>
          <w:spacing w:val="-9"/>
          <w:sz w:val="20"/>
        </w:rPr>
        <w:t> </w:t>
      </w:r>
      <w:r>
        <w:rPr>
          <w:color w:val="231F20"/>
          <w:sz w:val="20"/>
        </w:rPr>
        <w:t>or</w:t>
      </w:r>
      <w:r>
        <w:rPr>
          <w:color w:val="231F20"/>
          <w:spacing w:val="-9"/>
          <w:sz w:val="20"/>
        </w:rPr>
        <w:t> </w:t>
      </w:r>
      <w:r>
        <w:rPr>
          <w:color w:val="231F20"/>
          <w:sz w:val="20"/>
        </w:rPr>
        <w:t>tried</w:t>
      </w:r>
      <w:r>
        <w:rPr>
          <w:color w:val="231F20"/>
          <w:spacing w:val="-9"/>
          <w:sz w:val="20"/>
        </w:rPr>
        <w:t> </w:t>
      </w:r>
      <w:r>
        <w:rPr>
          <w:color w:val="231F20"/>
          <w:sz w:val="20"/>
        </w:rPr>
        <w:t>by</w:t>
      </w:r>
      <w:r>
        <w:rPr>
          <w:color w:val="231F20"/>
          <w:spacing w:val="-9"/>
          <w:sz w:val="20"/>
        </w:rPr>
        <w:t> </w:t>
      </w:r>
      <w:r>
        <w:rPr>
          <w:color w:val="231F20"/>
          <w:sz w:val="20"/>
        </w:rPr>
        <w:t>a</w:t>
      </w:r>
      <w:r>
        <w:rPr>
          <w:color w:val="231F20"/>
          <w:spacing w:val="-9"/>
          <w:sz w:val="20"/>
        </w:rPr>
        <w:t> </w:t>
      </w:r>
      <w:r>
        <w:rPr>
          <w:color w:val="231F20"/>
          <w:sz w:val="20"/>
        </w:rPr>
        <w:t>Court</w:t>
      </w:r>
      <w:r>
        <w:rPr>
          <w:color w:val="231F20"/>
          <w:spacing w:val="-9"/>
          <w:sz w:val="20"/>
        </w:rPr>
        <w:t> </w:t>
      </w:r>
      <w:r>
        <w:rPr>
          <w:color w:val="231F20"/>
          <w:sz w:val="20"/>
        </w:rPr>
        <w:t>within</w:t>
      </w:r>
      <w:r>
        <w:rPr>
          <w:color w:val="231F20"/>
          <w:spacing w:val="-9"/>
          <w:sz w:val="20"/>
        </w:rPr>
        <w:t> </w:t>
      </w:r>
      <w:r>
        <w:rPr>
          <w:color w:val="231F20"/>
          <w:sz w:val="20"/>
        </w:rPr>
        <w:t>whose</w:t>
      </w:r>
      <w:r>
        <w:rPr>
          <w:color w:val="231F20"/>
          <w:spacing w:val="-9"/>
          <w:sz w:val="20"/>
        </w:rPr>
        <w:t> </w:t>
      </w:r>
      <w:r>
        <w:rPr>
          <w:color w:val="231F20"/>
          <w:sz w:val="20"/>
        </w:rPr>
        <w:t>local</w:t>
      </w:r>
      <w:r>
        <w:rPr>
          <w:color w:val="231F20"/>
          <w:spacing w:val="-9"/>
          <w:sz w:val="20"/>
        </w:rPr>
        <w:t> </w:t>
      </w:r>
      <w:r>
        <w:rPr>
          <w:color w:val="231F20"/>
          <w:sz w:val="20"/>
        </w:rPr>
        <w:t>jurisdiction</w:t>
      </w:r>
      <w:r>
        <w:rPr>
          <w:color w:val="231F20"/>
          <w:spacing w:val="-9"/>
          <w:sz w:val="20"/>
        </w:rPr>
        <w:t> </w:t>
      </w:r>
      <w:r>
        <w:rPr>
          <w:color w:val="231F20"/>
          <w:sz w:val="20"/>
        </w:rPr>
        <w:t>the</w:t>
      </w:r>
      <w:r>
        <w:rPr>
          <w:color w:val="231F20"/>
          <w:spacing w:val="-9"/>
          <w:sz w:val="20"/>
        </w:rPr>
        <w:t> </w:t>
      </w:r>
      <w:r>
        <w:rPr>
          <w:color w:val="231F20"/>
          <w:sz w:val="20"/>
        </w:rPr>
        <w:t>offence</w:t>
      </w:r>
      <w:r>
        <w:rPr>
          <w:color w:val="231F20"/>
          <w:spacing w:val="-9"/>
          <w:sz w:val="20"/>
        </w:rPr>
        <w:t> </w:t>
      </w:r>
      <w:r>
        <w:rPr>
          <w:color w:val="231F20"/>
          <w:sz w:val="20"/>
        </w:rPr>
        <w:t>was</w:t>
      </w:r>
      <w:r>
        <w:rPr>
          <w:color w:val="231F20"/>
          <w:spacing w:val="-9"/>
          <w:sz w:val="20"/>
        </w:rPr>
        <w:t> </w:t>
      </w:r>
      <w:r>
        <w:rPr>
          <w:color w:val="231F20"/>
          <w:sz w:val="20"/>
        </w:rPr>
        <w:t>committed or any part of the property which is the subject of the offence was received or retained, or was required to be returned or accounted for, by the accused person.</w:t>
      </w:r>
    </w:p>
    <w:p>
      <w:pPr>
        <w:pStyle w:val="ListParagraph"/>
        <w:numPr>
          <w:ilvl w:val="0"/>
          <w:numId w:val="100"/>
        </w:numPr>
        <w:tabs>
          <w:tab w:pos="910" w:val="left" w:leader="none"/>
        </w:tabs>
        <w:spacing w:line="249" w:lineRule="auto" w:before="123" w:after="0"/>
        <w:ind w:left="148" w:right="2343" w:firstLine="480"/>
        <w:jc w:val="both"/>
        <w:rPr>
          <w:sz w:val="20"/>
        </w:rPr>
      </w:pPr>
      <w:r>
        <w:rPr>
          <w:color w:val="231F20"/>
          <w:sz w:val="20"/>
        </w:rPr>
        <w:t>Any offence which includes the possession of stolen property may be inquired into or tried by a Court within whose local jurisdiction the offence was committed or the stolen property was possessed by any person who received or retained it knowing or having reason to believe it to be stolen property.</w:t>
      </w:r>
    </w:p>
    <w:p>
      <w:pPr>
        <w:pStyle w:val="ListParagraph"/>
        <w:numPr>
          <w:ilvl w:val="0"/>
          <w:numId w:val="1"/>
        </w:numPr>
        <w:tabs>
          <w:tab w:pos="1034" w:val="left" w:leader="none"/>
        </w:tabs>
        <w:spacing w:line="249" w:lineRule="auto" w:before="124" w:after="0"/>
        <w:ind w:left="148" w:right="2341" w:firstLine="480"/>
        <w:jc w:val="both"/>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Any offence which includes cheating, may, if the deception is practised by means</w:t>
      </w:r>
      <w:r>
        <w:rPr>
          <w:color w:val="231F20"/>
          <w:spacing w:val="-13"/>
          <w:sz w:val="20"/>
        </w:rPr>
        <w:t> </w:t>
      </w:r>
      <w:r>
        <w:rPr>
          <w:color w:val="231F20"/>
          <w:sz w:val="20"/>
        </w:rPr>
        <w:t>of</w:t>
      </w:r>
      <w:r>
        <w:rPr>
          <w:color w:val="231F20"/>
          <w:spacing w:val="-12"/>
          <w:sz w:val="20"/>
        </w:rPr>
        <w:t> </w:t>
      </w:r>
      <w:r>
        <w:rPr>
          <w:color w:val="231F20"/>
          <w:sz w:val="20"/>
        </w:rPr>
        <w:t>electronic</w:t>
      </w:r>
      <w:r>
        <w:rPr>
          <w:color w:val="231F20"/>
          <w:spacing w:val="-13"/>
          <w:sz w:val="20"/>
        </w:rPr>
        <w:t> </w:t>
      </w:r>
      <w:r>
        <w:rPr>
          <w:color w:val="231F20"/>
          <w:sz w:val="20"/>
        </w:rPr>
        <w:t>communications</w:t>
      </w:r>
      <w:r>
        <w:rPr>
          <w:color w:val="231F20"/>
          <w:spacing w:val="-12"/>
          <w:sz w:val="20"/>
        </w:rPr>
        <w:t> </w:t>
      </w:r>
      <w:r>
        <w:rPr>
          <w:color w:val="231F20"/>
          <w:sz w:val="20"/>
        </w:rPr>
        <w:t>or</w:t>
      </w:r>
      <w:r>
        <w:rPr>
          <w:color w:val="231F20"/>
          <w:spacing w:val="-13"/>
          <w:sz w:val="20"/>
        </w:rPr>
        <w:t> </w:t>
      </w:r>
      <w:r>
        <w:rPr>
          <w:color w:val="231F20"/>
          <w:sz w:val="20"/>
        </w:rPr>
        <w:t>letters</w:t>
      </w:r>
      <w:r>
        <w:rPr>
          <w:color w:val="231F20"/>
          <w:spacing w:val="-12"/>
          <w:sz w:val="20"/>
        </w:rPr>
        <w:t> </w:t>
      </w:r>
      <w:r>
        <w:rPr>
          <w:color w:val="231F20"/>
          <w:sz w:val="20"/>
        </w:rPr>
        <w:t>or</w:t>
      </w:r>
      <w:r>
        <w:rPr>
          <w:color w:val="231F20"/>
          <w:spacing w:val="-13"/>
          <w:sz w:val="20"/>
        </w:rPr>
        <w:t> </w:t>
      </w:r>
      <w:r>
        <w:rPr>
          <w:color w:val="231F20"/>
          <w:sz w:val="20"/>
        </w:rPr>
        <w:t>telecommunication</w:t>
      </w:r>
      <w:r>
        <w:rPr>
          <w:color w:val="231F20"/>
          <w:spacing w:val="-12"/>
          <w:sz w:val="20"/>
        </w:rPr>
        <w:t> </w:t>
      </w:r>
      <w:r>
        <w:rPr>
          <w:color w:val="231F20"/>
          <w:sz w:val="20"/>
        </w:rPr>
        <w:t>messages,</w:t>
      </w:r>
      <w:r>
        <w:rPr>
          <w:color w:val="231F20"/>
          <w:spacing w:val="-13"/>
          <w:sz w:val="20"/>
        </w:rPr>
        <w:t> </w:t>
      </w:r>
      <w:r>
        <w:rPr>
          <w:color w:val="231F20"/>
          <w:sz w:val="20"/>
        </w:rPr>
        <w:t>be</w:t>
      </w:r>
      <w:r>
        <w:rPr>
          <w:color w:val="231F20"/>
          <w:spacing w:val="-12"/>
          <w:sz w:val="20"/>
        </w:rPr>
        <w:t> </w:t>
      </w:r>
      <w:r>
        <w:rPr>
          <w:color w:val="231F20"/>
          <w:sz w:val="20"/>
        </w:rPr>
        <w:t>inquired into</w:t>
      </w:r>
      <w:r>
        <w:rPr>
          <w:color w:val="231F20"/>
          <w:spacing w:val="-2"/>
          <w:sz w:val="20"/>
        </w:rPr>
        <w:t> </w:t>
      </w:r>
      <w:r>
        <w:rPr>
          <w:color w:val="231F20"/>
          <w:sz w:val="20"/>
        </w:rPr>
        <w:t>or</w:t>
      </w:r>
      <w:r>
        <w:rPr>
          <w:color w:val="231F20"/>
          <w:spacing w:val="-2"/>
          <w:sz w:val="20"/>
        </w:rPr>
        <w:t> </w:t>
      </w:r>
      <w:r>
        <w:rPr>
          <w:color w:val="231F20"/>
          <w:sz w:val="20"/>
        </w:rPr>
        <w:t>tried</w:t>
      </w:r>
      <w:r>
        <w:rPr>
          <w:color w:val="231F20"/>
          <w:spacing w:val="-2"/>
          <w:sz w:val="20"/>
        </w:rPr>
        <w:t> </w:t>
      </w:r>
      <w:r>
        <w:rPr>
          <w:color w:val="231F20"/>
          <w:sz w:val="20"/>
        </w:rPr>
        <w:t>by</w:t>
      </w:r>
      <w:r>
        <w:rPr>
          <w:color w:val="231F20"/>
          <w:spacing w:val="-2"/>
          <w:sz w:val="20"/>
        </w:rPr>
        <w:t> </w:t>
      </w:r>
      <w:r>
        <w:rPr>
          <w:color w:val="231F20"/>
          <w:sz w:val="20"/>
        </w:rPr>
        <w:t>any</w:t>
      </w:r>
      <w:r>
        <w:rPr>
          <w:color w:val="231F20"/>
          <w:spacing w:val="-2"/>
          <w:sz w:val="20"/>
        </w:rPr>
        <w:t> </w:t>
      </w:r>
      <w:r>
        <w:rPr>
          <w:color w:val="231F20"/>
          <w:sz w:val="20"/>
        </w:rPr>
        <w:t>Court</w:t>
      </w:r>
      <w:r>
        <w:rPr>
          <w:color w:val="231F20"/>
          <w:spacing w:val="-2"/>
          <w:sz w:val="20"/>
        </w:rPr>
        <w:t> </w:t>
      </w:r>
      <w:r>
        <w:rPr>
          <w:color w:val="231F20"/>
          <w:sz w:val="20"/>
        </w:rPr>
        <w:t>within</w:t>
      </w:r>
      <w:r>
        <w:rPr>
          <w:color w:val="231F20"/>
          <w:spacing w:val="-2"/>
          <w:sz w:val="20"/>
        </w:rPr>
        <w:t> </w:t>
      </w:r>
      <w:r>
        <w:rPr>
          <w:color w:val="231F20"/>
          <w:sz w:val="20"/>
        </w:rPr>
        <w:t>whose</w:t>
      </w:r>
      <w:r>
        <w:rPr>
          <w:color w:val="231F20"/>
          <w:spacing w:val="-2"/>
          <w:sz w:val="20"/>
        </w:rPr>
        <w:t> </w:t>
      </w:r>
      <w:r>
        <w:rPr>
          <w:color w:val="231F20"/>
          <w:sz w:val="20"/>
        </w:rPr>
        <w:t>local</w:t>
      </w:r>
      <w:r>
        <w:rPr>
          <w:color w:val="231F20"/>
          <w:spacing w:val="-2"/>
          <w:sz w:val="20"/>
        </w:rPr>
        <w:t> </w:t>
      </w:r>
      <w:r>
        <w:rPr>
          <w:color w:val="231F20"/>
          <w:sz w:val="20"/>
        </w:rPr>
        <w:t>jurisdiction</w:t>
      </w:r>
      <w:r>
        <w:rPr>
          <w:color w:val="231F20"/>
          <w:spacing w:val="-2"/>
          <w:sz w:val="20"/>
        </w:rPr>
        <w:t> </w:t>
      </w:r>
      <w:r>
        <w:rPr>
          <w:color w:val="231F20"/>
          <w:sz w:val="20"/>
        </w:rPr>
        <w:t>such</w:t>
      </w:r>
      <w:r>
        <w:rPr>
          <w:color w:val="231F20"/>
          <w:spacing w:val="-2"/>
          <w:sz w:val="20"/>
        </w:rPr>
        <w:t> </w:t>
      </w:r>
      <w:r>
        <w:rPr>
          <w:color w:val="231F20"/>
          <w:sz w:val="20"/>
        </w:rPr>
        <w:t>electronic</w:t>
      </w:r>
      <w:r>
        <w:rPr>
          <w:color w:val="231F20"/>
          <w:spacing w:val="-2"/>
          <w:sz w:val="20"/>
        </w:rPr>
        <w:t> </w:t>
      </w:r>
      <w:r>
        <w:rPr>
          <w:color w:val="231F20"/>
          <w:sz w:val="20"/>
        </w:rPr>
        <w:t>communications or letters or messages were sent or were received; and any offence of cheating and dishonestly inducing delivery of property may be inquired into or tried by a Court within whose</w:t>
      </w:r>
      <w:r>
        <w:rPr>
          <w:color w:val="231F20"/>
          <w:spacing w:val="-9"/>
          <w:sz w:val="20"/>
        </w:rPr>
        <w:t> </w:t>
      </w:r>
      <w:r>
        <w:rPr>
          <w:color w:val="231F20"/>
          <w:sz w:val="20"/>
        </w:rPr>
        <w:t>local</w:t>
      </w:r>
      <w:r>
        <w:rPr>
          <w:color w:val="231F20"/>
          <w:spacing w:val="-9"/>
          <w:sz w:val="20"/>
        </w:rPr>
        <w:t> </w:t>
      </w:r>
      <w:r>
        <w:rPr>
          <w:color w:val="231F20"/>
          <w:sz w:val="20"/>
        </w:rPr>
        <w:t>jurisdiction</w:t>
      </w:r>
      <w:r>
        <w:rPr>
          <w:color w:val="231F20"/>
          <w:spacing w:val="-9"/>
          <w:sz w:val="20"/>
        </w:rPr>
        <w:t> </w:t>
      </w:r>
      <w:r>
        <w:rPr>
          <w:color w:val="231F20"/>
          <w:sz w:val="20"/>
        </w:rPr>
        <w:t>the</w:t>
      </w:r>
      <w:r>
        <w:rPr>
          <w:color w:val="231F20"/>
          <w:spacing w:val="-9"/>
          <w:sz w:val="20"/>
        </w:rPr>
        <w:t> </w:t>
      </w:r>
      <w:r>
        <w:rPr>
          <w:color w:val="231F20"/>
          <w:sz w:val="20"/>
        </w:rPr>
        <w:t>property</w:t>
      </w:r>
      <w:r>
        <w:rPr>
          <w:color w:val="231F20"/>
          <w:spacing w:val="-9"/>
          <w:sz w:val="20"/>
        </w:rPr>
        <w:t> </w:t>
      </w:r>
      <w:r>
        <w:rPr>
          <w:color w:val="231F20"/>
          <w:sz w:val="20"/>
        </w:rPr>
        <w:t>was</w:t>
      </w:r>
      <w:r>
        <w:rPr>
          <w:color w:val="231F20"/>
          <w:spacing w:val="-9"/>
          <w:sz w:val="20"/>
        </w:rPr>
        <w:t> </w:t>
      </w:r>
      <w:r>
        <w:rPr>
          <w:color w:val="231F20"/>
          <w:sz w:val="20"/>
        </w:rPr>
        <w:t>delivered</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person</w:t>
      </w:r>
      <w:r>
        <w:rPr>
          <w:color w:val="231F20"/>
          <w:spacing w:val="-9"/>
          <w:sz w:val="20"/>
        </w:rPr>
        <w:t> </w:t>
      </w:r>
      <w:r>
        <w:rPr>
          <w:color w:val="231F20"/>
          <w:sz w:val="20"/>
        </w:rPr>
        <w:t>deceived</w:t>
      </w:r>
      <w:r>
        <w:rPr>
          <w:color w:val="231F20"/>
          <w:spacing w:val="-9"/>
          <w:sz w:val="20"/>
        </w:rPr>
        <w:t> </w:t>
      </w:r>
      <w:r>
        <w:rPr>
          <w:color w:val="231F20"/>
          <w:sz w:val="20"/>
        </w:rPr>
        <w:t>or</w:t>
      </w:r>
      <w:r>
        <w:rPr>
          <w:color w:val="231F20"/>
          <w:spacing w:val="-9"/>
          <w:sz w:val="20"/>
        </w:rPr>
        <w:t> </w:t>
      </w:r>
      <w:r>
        <w:rPr>
          <w:color w:val="231F20"/>
          <w:sz w:val="20"/>
        </w:rPr>
        <w:t>was</w:t>
      </w:r>
      <w:r>
        <w:rPr>
          <w:color w:val="231F20"/>
          <w:spacing w:val="-9"/>
          <w:sz w:val="20"/>
        </w:rPr>
        <w:t> </w:t>
      </w:r>
      <w:r>
        <w:rPr>
          <w:color w:val="231F20"/>
          <w:sz w:val="20"/>
        </w:rPr>
        <w:t>received by the accused person.</w:t>
      </w:r>
    </w:p>
    <w:p>
      <w:pPr>
        <w:pStyle w:val="BodyText"/>
        <w:spacing w:line="249" w:lineRule="auto" w:before="125"/>
        <w:ind w:left="148" w:right="2342" w:firstLine="480"/>
        <w:jc w:val="both"/>
      </w:pPr>
      <w:r>
        <w:rPr>
          <w:color w:val="231F20"/>
        </w:rPr>
        <w:t>(</w:t>
      </w:r>
      <w:r>
        <w:rPr>
          <w:i/>
          <w:color w:val="231F20"/>
        </w:rPr>
        <w:t>2</w:t>
      </w:r>
      <w:r>
        <w:rPr>
          <w:color w:val="231F20"/>
        </w:rPr>
        <w:t>)</w:t>
      </w:r>
      <w:r>
        <w:rPr>
          <w:color w:val="231F20"/>
          <w:spacing w:val="-6"/>
        </w:rPr>
        <w:t> </w:t>
      </w:r>
      <w:r>
        <w:rPr>
          <w:color w:val="231F20"/>
        </w:rPr>
        <w:t>Any offence punishable under section 82 of the Bharatiya Nyaya Sanhita, </w:t>
      </w:r>
      <w:r>
        <w:rPr>
          <w:color w:val="231F20"/>
        </w:rPr>
        <w:t>202</w:t>
      </w:r>
      <w:r>
        <w:rPr>
          <w:color w:val="231F20"/>
        </w:rPr>
        <w:t>3 may be inquired into or tried by a Court within whose local jurisdiction the offence was </w:t>
      </w:r>
      <w:r>
        <w:rPr>
          <w:color w:val="231F20"/>
          <w:spacing w:val="-2"/>
        </w:rPr>
        <w:t>committed</w:t>
      </w:r>
      <w:r>
        <w:rPr>
          <w:color w:val="231F20"/>
          <w:spacing w:val="-11"/>
        </w:rPr>
        <w:t> </w:t>
      </w:r>
      <w:r>
        <w:rPr>
          <w:color w:val="231F20"/>
          <w:spacing w:val="-2"/>
        </w:rPr>
        <w:t>or</w:t>
      </w:r>
      <w:r>
        <w:rPr>
          <w:color w:val="231F20"/>
          <w:spacing w:val="-10"/>
        </w:rPr>
        <w:t> </w:t>
      </w:r>
      <w:r>
        <w:rPr>
          <w:color w:val="231F20"/>
          <w:spacing w:val="-2"/>
        </w:rPr>
        <w:t>the</w:t>
      </w:r>
      <w:r>
        <w:rPr>
          <w:color w:val="231F20"/>
          <w:spacing w:val="-11"/>
        </w:rPr>
        <w:t> </w:t>
      </w:r>
      <w:r>
        <w:rPr>
          <w:color w:val="231F20"/>
          <w:spacing w:val="-2"/>
        </w:rPr>
        <w:t>offender</w:t>
      </w:r>
      <w:r>
        <w:rPr>
          <w:color w:val="231F20"/>
          <w:spacing w:val="-10"/>
        </w:rPr>
        <w:t> </w:t>
      </w:r>
      <w:r>
        <w:rPr>
          <w:color w:val="231F20"/>
          <w:spacing w:val="-2"/>
        </w:rPr>
        <w:t>last</w:t>
      </w:r>
      <w:r>
        <w:rPr>
          <w:color w:val="231F20"/>
          <w:spacing w:val="-11"/>
        </w:rPr>
        <w:t> </w:t>
      </w:r>
      <w:r>
        <w:rPr>
          <w:color w:val="231F20"/>
          <w:spacing w:val="-2"/>
        </w:rPr>
        <w:t>resided</w:t>
      </w:r>
      <w:r>
        <w:rPr>
          <w:color w:val="231F20"/>
          <w:spacing w:val="-10"/>
        </w:rPr>
        <w:t> </w:t>
      </w:r>
      <w:r>
        <w:rPr>
          <w:color w:val="231F20"/>
          <w:spacing w:val="-2"/>
        </w:rPr>
        <w:t>with</w:t>
      </w:r>
      <w:r>
        <w:rPr>
          <w:color w:val="231F20"/>
          <w:spacing w:val="-11"/>
        </w:rPr>
        <w:t> </w:t>
      </w:r>
      <w:r>
        <w:rPr>
          <w:color w:val="231F20"/>
          <w:spacing w:val="-2"/>
        </w:rPr>
        <w:t>his</w:t>
      </w:r>
      <w:r>
        <w:rPr>
          <w:color w:val="231F20"/>
          <w:spacing w:val="-10"/>
        </w:rPr>
        <w:t> </w:t>
      </w:r>
      <w:r>
        <w:rPr>
          <w:color w:val="231F20"/>
          <w:spacing w:val="-2"/>
        </w:rPr>
        <w:t>or</w:t>
      </w:r>
      <w:r>
        <w:rPr>
          <w:color w:val="231F20"/>
          <w:spacing w:val="-11"/>
        </w:rPr>
        <w:t> </w:t>
      </w:r>
      <w:r>
        <w:rPr>
          <w:color w:val="231F20"/>
          <w:spacing w:val="-2"/>
        </w:rPr>
        <w:t>her</w:t>
      </w:r>
      <w:r>
        <w:rPr>
          <w:color w:val="231F20"/>
          <w:spacing w:val="-10"/>
        </w:rPr>
        <w:t> </w:t>
      </w:r>
      <w:r>
        <w:rPr>
          <w:color w:val="231F20"/>
          <w:spacing w:val="-2"/>
        </w:rPr>
        <w:t>spouse</w:t>
      </w:r>
      <w:r>
        <w:rPr>
          <w:color w:val="231F20"/>
          <w:spacing w:val="-11"/>
        </w:rPr>
        <w:t> </w:t>
      </w:r>
      <w:r>
        <w:rPr>
          <w:color w:val="231F20"/>
          <w:spacing w:val="-2"/>
        </w:rPr>
        <w:t>by</w:t>
      </w:r>
      <w:r>
        <w:rPr>
          <w:color w:val="231F20"/>
          <w:spacing w:val="-10"/>
        </w:rPr>
        <w:t> </w:t>
      </w:r>
      <w:r>
        <w:rPr>
          <w:color w:val="231F20"/>
          <w:spacing w:val="-2"/>
        </w:rPr>
        <w:t>the</w:t>
      </w:r>
      <w:r>
        <w:rPr>
          <w:color w:val="231F20"/>
          <w:spacing w:val="-11"/>
        </w:rPr>
        <w:t> </w:t>
      </w:r>
      <w:r>
        <w:rPr>
          <w:color w:val="231F20"/>
          <w:spacing w:val="-2"/>
        </w:rPr>
        <w:t>first</w:t>
      </w:r>
      <w:r>
        <w:rPr>
          <w:color w:val="231F20"/>
          <w:spacing w:val="-10"/>
        </w:rPr>
        <w:t> </w:t>
      </w:r>
      <w:r>
        <w:rPr>
          <w:color w:val="231F20"/>
          <w:spacing w:val="-2"/>
        </w:rPr>
        <w:t>marriage,</w:t>
      </w:r>
      <w:r>
        <w:rPr>
          <w:color w:val="231F20"/>
          <w:spacing w:val="-11"/>
        </w:rPr>
        <w:t> </w:t>
      </w:r>
      <w:r>
        <w:rPr>
          <w:color w:val="231F20"/>
          <w:spacing w:val="-2"/>
        </w:rPr>
        <w:t>or</w:t>
      </w:r>
      <w:r>
        <w:rPr>
          <w:color w:val="231F20"/>
          <w:spacing w:val="-10"/>
        </w:rPr>
        <w:t> </w:t>
      </w:r>
      <w:r>
        <w:rPr>
          <w:color w:val="231F20"/>
          <w:spacing w:val="-2"/>
        </w:rPr>
        <w:t>the</w:t>
      </w:r>
      <w:r>
        <w:rPr>
          <w:color w:val="231F20"/>
          <w:spacing w:val="-11"/>
        </w:rPr>
        <w:t> </w:t>
      </w:r>
      <w:r>
        <w:rPr>
          <w:color w:val="231F20"/>
          <w:spacing w:val="-2"/>
        </w:rPr>
        <w:t>wife </w:t>
      </w:r>
      <w:r>
        <w:rPr>
          <w:color w:val="231F20"/>
        </w:rPr>
        <w:t>by</w:t>
      </w:r>
      <w:r>
        <w:rPr>
          <w:color w:val="231F20"/>
          <w:spacing w:val="-12"/>
        </w:rPr>
        <w:t> </w:t>
      </w:r>
      <w:r>
        <w:rPr>
          <w:color w:val="231F20"/>
        </w:rPr>
        <w:t>the</w:t>
      </w:r>
      <w:r>
        <w:rPr>
          <w:color w:val="231F20"/>
          <w:spacing w:val="-11"/>
        </w:rPr>
        <w:t> </w:t>
      </w:r>
      <w:r>
        <w:rPr>
          <w:color w:val="231F20"/>
        </w:rPr>
        <w:t>first</w:t>
      </w:r>
      <w:r>
        <w:rPr>
          <w:color w:val="231F20"/>
          <w:spacing w:val="-11"/>
        </w:rPr>
        <w:t> </w:t>
      </w:r>
      <w:r>
        <w:rPr>
          <w:color w:val="231F20"/>
        </w:rPr>
        <w:t>marriage</w:t>
      </w:r>
      <w:r>
        <w:rPr>
          <w:color w:val="231F20"/>
          <w:spacing w:val="-11"/>
        </w:rPr>
        <w:t> </w:t>
      </w:r>
      <w:r>
        <w:rPr>
          <w:color w:val="231F20"/>
        </w:rPr>
        <w:t>has</w:t>
      </w:r>
      <w:r>
        <w:rPr>
          <w:color w:val="231F20"/>
          <w:spacing w:val="-12"/>
        </w:rPr>
        <w:t> </w:t>
      </w:r>
      <w:r>
        <w:rPr>
          <w:color w:val="231F20"/>
        </w:rPr>
        <w:t>taken</w:t>
      </w:r>
      <w:r>
        <w:rPr>
          <w:color w:val="231F20"/>
          <w:spacing w:val="-12"/>
        </w:rPr>
        <w:t> </w:t>
      </w:r>
      <w:r>
        <w:rPr>
          <w:color w:val="231F20"/>
        </w:rPr>
        <w:t>up</w:t>
      </w:r>
      <w:r>
        <w:rPr>
          <w:color w:val="231F20"/>
          <w:spacing w:val="-12"/>
        </w:rPr>
        <w:t> </w:t>
      </w:r>
      <w:r>
        <w:rPr>
          <w:color w:val="231F20"/>
        </w:rPr>
        <w:t>permanent</w:t>
      </w:r>
      <w:r>
        <w:rPr>
          <w:color w:val="231F20"/>
          <w:spacing w:val="-11"/>
        </w:rPr>
        <w:t> </w:t>
      </w:r>
      <w:r>
        <w:rPr>
          <w:color w:val="231F20"/>
        </w:rPr>
        <w:t>residence</w:t>
      </w:r>
      <w:r>
        <w:rPr>
          <w:color w:val="231F20"/>
          <w:spacing w:val="-11"/>
        </w:rPr>
        <w:t> </w:t>
      </w:r>
      <w:r>
        <w:rPr>
          <w:color w:val="231F20"/>
        </w:rPr>
        <w:t>after</w:t>
      </w:r>
      <w:r>
        <w:rPr>
          <w:color w:val="231F20"/>
          <w:spacing w:val="-12"/>
        </w:rPr>
        <w:t> </w:t>
      </w:r>
      <w:r>
        <w:rPr>
          <w:color w:val="231F20"/>
        </w:rPr>
        <w:t>the</w:t>
      </w:r>
      <w:r>
        <w:rPr>
          <w:color w:val="231F20"/>
          <w:spacing w:val="-11"/>
        </w:rPr>
        <w:t> </w:t>
      </w:r>
      <w:r>
        <w:rPr>
          <w:color w:val="231F20"/>
        </w:rPr>
        <w:t>commission</w:t>
      </w:r>
      <w:r>
        <w:rPr>
          <w:color w:val="231F20"/>
          <w:spacing w:val="-12"/>
        </w:rPr>
        <w:t> </w:t>
      </w:r>
      <w:r>
        <w:rPr>
          <w:color w:val="231F20"/>
        </w:rPr>
        <w:t>of</w:t>
      </w:r>
      <w:r>
        <w:rPr>
          <w:color w:val="231F20"/>
          <w:spacing w:val="-12"/>
        </w:rPr>
        <w:t> </w:t>
      </w:r>
      <w:r>
        <w:rPr>
          <w:color w:val="231F20"/>
        </w:rPr>
        <w:t>the</w:t>
      </w:r>
      <w:r>
        <w:rPr>
          <w:color w:val="231F20"/>
          <w:spacing w:val="-11"/>
        </w:rPr>
        <w:t> </w:t>
      </w:r>
      <w:r>
        <w:rPr>
          <w:color w:val="231F20"/>
        </w:rPr>
        <w:t>offence.</w:t>
      </w:r>
    </w:p>
    <w:p>
      <w:pPr>
        <w:pStyle w:val="ListParagraph"/>
        <w:numPr>
          <w:ilvl w:val="0"/>
          <w:numId w:val="1"/>
        </w:numPr>
        <w:tabs>
          <w:tab w:pos="1044" w:val="left" w:leader="none"/>
        </w:tabs>
        <w:spacing w:line="249" w:lineRule="auto" w:before="124" w:after="0"/>
        <w:ind w:left="148" w:right="2341" w:firstLine="480"/>
        <w:jc w:val="both"/>
        <w:rPr>
          <w:b/>
          <w:color w:val="231F20"/>
          <w:sz w:val="20"/>
        </w:rPr>
      </w:pPr>
      <w:r>
        <w:rPr>
          <w:color w:val="231F20"/>
          <w:sz w:val="20"/>
        </w:rPr>
        <w:t>When an offence is committed whilst the person by or against whom, or the thing</w:t>
      </w:r>
      <w:r>
        <w:rPr>
          <w:color w:val="231F20"/>
          <w:spacing w:val="-8"/>
          <w:sz w:val="20"/>
        </w:rPr>
        <w:t> </w:t>
      </w:r>
      <w:r>
        <w:rPr>
          <w:color w:val="231F20"/>
          <w:sz w:val="20"/>
        </w:rPr>
        <w:t>in</w:t>
      </w:r>
      <w:r>
        <w:rPr>
          <w:color w:val="231F20"/>
          <w:spacing w:val="-8"/>
          <w:sz w:val="20"/>
        </w:rPr>
        <w:t> </w:t>
      </w:r>
      <w:r>
        <w:rPr>
          <w:color w:val="231F20"/>
          <w:sz w:val="20"/>
        </w:rPr>
        <w:t>respect</w:t>
      </w:r>
      <w:r>
        <w:rPr>
          <w:color w:val="231F20"/>
          <w:spacing w:val="-8"/>
          <w:sz w:val="20"/>
        </w:rPr>
        <w:t> </w:t>
      </w:r>
      <w:r>
        <w:rPr>
          <w:color w:val="231F20"/>
          <w:sz w:val="20"/>
        </w:rPr>
        <w:t>of</w:t>
      </w:r>
      <w:r>
        <w:rPr>
          <w:color w:val="231F20"/>
          <w:spacing w:val="-8"/>
          <w:sz w:val="20"/>
        </w:rPr>
        <w:t> </w:t>
      </w:r>
      <w:r>
        <w:rPr>
          <w:color w:val="231F20"/>
          <w:sz w:val="20"/>
        </w:rPr>
        <w:t>which,</w:t>
      </w:r>
      <w:r>
        <w:rPr>
          <w:color w:val="231F20"/>
          <w:spacing w:val="-8"/>
          <w:sz w:val="20"/>
        </w:rPr>
        <w:t> </w:t>
      </w:r>
      <w:r>
        <w:rPr>
          <w:color w:val="231F20"/>
          <w:sz w:val="20"/>
        </w:rPr>
        <w:t>the</w:t>
      </w:r>
      <w:r>
        <w:rPr>
          <w:color w:val="231F20"/>
          <w:spacing w:val="-8"/>
          <w:sz w:val="20"/>
        </w:rPr>
        <w:t> </w:t>
      </w:r>
      <w:r>
        <w:rPr>
          <w:color w:val="231F20"/>
          <w:sz w:val="20"/>
        </w:rPr>
        <w:t>offence</w:t>
      </w:r>
      <w:r>
        <w:rPr>
          <w:color w:val="231F20"/>
          <w:spacing w:val="-8"/>
          <w:sz w:val="20"/>
        </w:rPr>
        <w:t> </w:t>
      </w:r>
      <w:r>
        <w:rPr>
          <w:color w:val="231F20"/>
          <w:sz w:val="20"/>
        </w:rPr>
        <w:t>is</w:t>
      </w:r>
      <w:r>
        <w:rPr>
          <w:color w:val="231F20"/>
          <w:spacing w:val="-8"/>
          <w:sz w:val="20"/>
        </w:rPr>
        <w:t> </w:t>
      </w:r>
      <w:r>
        <w:rPr>
          <w:color w:val="231F20"/>
          <w:sz w:val="20"/>
        </w:rPr>
        <w:t>committed</w:t>
      </w:r>
      <w:r>
        <w:rPr>
          <w:color w:val="231F20"/>
          <w:spacing w:val="-8"/>
          <w:sz w:val="20"/>
        </w:rPr>
        <w:t> </w:t>
      </w:r>
      <w:r>
        <w:rPr>
          <w:color w:val="231F20"/>
          <w:sz w:val="20"/>
        </w:rPr>
        <w:t>is</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course</w:t>
      </w:r>
      <w:r>
        <w:rPr>
          <w:color w:val="231F20"/>
          <w:spacing w:val="-8"/>
          <w:sz w:val="20"/>
        </w:rPr>
        <w:t> </w:t>
      </w:r>
      <w:r>
        <w:rPr>
          <w:color w:val="231F20"/>
          <w:sz w:val="20"/>
        </w:rPr>
        <w:t>of</w:t>
      </w:r>
      <w:r>
        <w:rPr>
          <w:color w:val="231F20"/>
          <w:spacing w:val="-8"/>
          <w:sz w:val="20"/>
        </w:rPr>
        <w:t> </w:t>
      </w:r>
      <w:r>
        <w:rPr>
          <w:color w:val="231F20"/>
          <w:sz w:val="20"/>
        </w:rPr>
        <w:t>performing</w:t>
      </w:r>
      <w:r>
        <w:rPr>
          <w:color w:val="231F20"/>
          <w:spacing w:val="-8"/>
          <w:sz w:val="20"/>
        </w:rPr>
        <w:t> </w:t>
      </w:r>
      <w:r>
        <w:rPr>
          <w:color w:val="231F20"/>
          <w:sz w:val="20"/>
        </w:rPr>
        <w:t>a</w:t>
      </w:r>
      <w:r>
        <w:rPr>
          <w:color w:val="231F20"/>
          <w:spacing w:val="-8"/>
          <w:sz w:val="20"/>
        </w:rPr>
        <w:t> </w:t>
      </w:r>
      <w:r>
        <w:rPr>
          <w:color w:val="231F20"/>
          <w:sz w:val="20"/>
        </w:rPr>
        <w:t>journey or</w:t>
      </w:r>
      <w:r>
        <w:rPr>
          <w:color w:val="231F20"/>
          <w:spacing w:val="-7"/>
          <w:sz w:val="20"/>
        </w:rPr>
        <w:t> </w:t>
      </w:r>
      <w:r>
        <w:rPr>
          <w:color w:val="231F20"/>
          <w:sz w:val="20"/>
        </w:rPr>
        <w:t>voyage,</w:t>
      </w:r>
      <w:r>
        <w:rPr>
          <w:color w:val="231F20"/>
          <w:spacing w:val="-7"/>
          <w:sz w:val="20"/>
        </w:rPr>
        <w:t> </w:t>
      </w:r>
      <w:r>
        <w:rPr>
          <w:color w:val="231F20"/>
          <w:sz w:val="20"/>
        </w:rPr>
        <w:t>the</w:t>
      </w:r>
      <w:r>
        <w:rPr>
          <w:color w:val="231F20"/>
          <w:spacing w:val="-7"/>
          <w:sz w:val="20"/>
        </w:rPr>
        <w:t> </w:t>
      </w:r>
      <w:r>
        <w:rPr>
          <w:color w:val="231F20"/>
          <w:sz w:val="20"/>
        </w:rPr>
        <w:t>offence</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inquired</w:t>
      </w:r>
      <w:r>
        <w:rPr>
          <w:color w:val="231F20"/>
          <w:spacing w:val="-7"/>
          <w:sz w:val="20"/>
        </w:rPr>
        <w:t> </w:t>
      </w:r>
      <w:r>
        <w:rPr>
          <w:color w:val="231F20"/>
          <w:sz w:val="20"/>
        </w:rPr>
        <w:t>into</w:t>
      </w:r>
      <w:r>
        <w:rPr>
          <w:color w:val="231F20"/>
          <w:spacing w:val="-7"/>
          <w:sz w:val="20"/>
        </w:rPr>
        <w:t> </w:t>
      </w:r>
      <w:r>
        <w:rPr>
          <w:color w:val="231F20"/>
          <w:sz w:val="20"/>
        </w:rPr>
        <w:t>or</w:t>
      </w:r>
      <w:r>
        <w:rPr>
          <w:color w:val="231F20"/>
          <w:spacing w:val="-7"/>
          <w:sz w:val="20"/>
        </w:rPr>
        <w:t> </w:t>
      </w:r>
      <w:r>
        <w:rPr>
          <w:color w:val="231F20"/>
          <w:sz w:val="20"/>
        </w:rPr>
        <w:t>tried</w:t>
      </w:r>
      <w:r>
        <w:rPr>
          <w:color w:val="231F20"/>
          <w:spacing w:val="-7"/>
          <w:sz w:val="20"/>
        </w:rPr>
        <w:t> </w:t>
      </w:r>
      <w:r>
        <w:rPr>
          <w:color w:val="231F20"/>
          <w:sz w:val="20"/>
        </w:rPr>
        <w:t>by</w:t>
      </w:r>
      <w:r>
        <w:rPr>
          <w:color w:val="231F20"/>
          <w:spacing w:val="-7"/>
          <w:sz w:val="20"/>
        </w:rPr>
        <w:t> </w:t>
      </w:r>
      <w:r>
        <w:rPr>
          <w:color w:val="231F20"/>
          <w:sz w:val="20"/>
        </w:rPr>
        <w:t>a</w:t>
      </w:r>
      <w:r>
        <w:rPr>
          <w:color w:val="231F20"/>
          <w:spacing w:val="-7"/>
          <w:sz w:val="20"/>
        </w:rPr>
        <w:t> </w:t>
      </w:r>
      <w:r>
        <w:rPr>
          <w:color w:val="231F20"/>
          <w:sz w:val="20"/>
        </w:rPr>
        <w:t>Court</w:t>
      </w:r>
      <w:r>
        <w:rPr>
          <w:color w:val="231F20"/>
          <w:spacing w:val="-7"/>
          <w:sz w:val="20"/>
        </w:rPr>
        <w:t> </w:t>
      </w:r>
      <w:r>
        <w:rPr>
          <w:color w:val="231F20"/>
          <w:sz w:val="20"/>
        </w:rPr>
        <w:t>through</w:t>
      </w:r>
      <w:r>
        <w:rPr>
          <w:color w:val="231F20"/>
          <w:spacing w:val="-7"/>
          <w:sz w:val="20"/>
        </w:rPr>
        <w:t> </w:t>
      </w:r>
      <w:r>
        <w:rPr>
          <w:color w:val="231F20"/>
          <w:sz w:val="20"/>
        </w:rPr>
        <w:t>or</w:t>
      </w:r>
      <w:r>
        <w:rPr>
          <w:color w:val="231F20"/>
          <w:spacing w:val="-7"/>
          <w:sz w:val="20"/>
        </w:rPr>
        <w:t> </w:t>
      </w:r>
      <w:r>
        <w:rPr>
          <w:color w:val="231F20"/>
          <w:sz w:val="20"/>
        </w:rPr>
        <w:t>into</w:t>
      </w:r>
      <w:r>
        <w:rPr>
          <w:color w:val="231F20"/>
          <w:spacing w:val="-7"/>
          <w:sz w:val="20"/>
        </w:rPr>
        <w:t> </w:t>
      </w:r>
      <w:r>
        <w:rPr>
          <w:color w:val="231F20"/>
          <w:sz w:val="20"/>
        </w:rPr>
        <w:t>whose</w:t>
      </w:r>
      <w:r>
        <w:rPr>
          <w:color w:val="231F20"/>
          <w:spacing w:val="-7"/>
          <w:sz w:val="20"/>
        </w:rPr>
        <w:t> </w:t>
      </w:r>
      <w:r>
        <w:rPr>
          <w:color w:val="231F20"/>
          <w:sz w:val="20"/>
        </w:rPr>
        <w:t>local jurisdiction that person or thing passed in the course of that journey or voyage.</w:t>
      </w:r>
    </w:p>
    <w:p>
      <w:pPr>
        <w:pStyle w:val="ListParagraph"/>
        <w:numPr>
          <w:ilvl w:val="0"/>
          <w:numId w:val="1"/>
        </w:numPr>
        <w:tabs>
          <w:tab w:pos="1029" w:val="left" w:leader="none"/>
        </w:tabs>
        <w:spacing w:line="240" w:lineRule="auto" w:before="123" w:after="0"/>
        <w:ind w:left="1029" w:right="0" w:hanging="401"/>
        <w:jc w:val="left"/>
        <w:rPr>
          <w:b/>
          <w:color w:val="231F20"/>
          <w:sz w:val="20"/>
        </w:rPr>
      </w:pPr>
      <w:r>
        <w:rPr>
          <w:color w:val="231F20"/>
          <w:spacing w:val="-2"/>
          <w:sz w:val="20"/>
        </w:rPr>
        <w:t>Where—</w:t>
      </w:r>
    </w:p>
    <w:p>
      <w:pPr>
        <w:pStyle w:val="ListParagraph"/>
        <w:numPr>
          <w:ilvl w:val="1"/>
          <w:numId w:val="1"/>
        </w:numPr>
        <w:tabs>
          <w:tab w:pos="1409" w:val="left" w:leader="none"/>
        </w:tabs>
        <w:spacing w:line="249" w:lineRule="auto" w:before="130" w:after="0"/>
        <w:ind w:left="628" w:right="2343" w:firstLine="480"/>
        <w:jc w:val="both"/>
        <w:rPr>
          <w:sz w:val="20"/>
        </w:rPr>
      </w:pPr>
      <w:r>
        <w:rPr>
          <w:color w:val="231F20"/>
          <w:sz w:val="20"/>
        </w:rPr>
        <w:t>the offences committed by any person are such that he may be charged with, and tried at one trial for, each such offence by virtue of the provisions of section 242, section 243 or section 244; or</w:t>
      </w:r>
    </w:p>
    <w:p>
      <w:pPr>
        <w:pStyle w:val="ListParagraph"/>
        <w:numPr>
          <w:ilvl w:val="1"/>
          <w:numId w:val="1"/>
        </w:numPr>
        <w:tabs>
          <w:tab w:pos="1405" w:val="left" w:leader="none"/>
        </w:tabs>
        <w:spacing w:line="249" w:lineRule="auto" w:before="122" w:after="0"/>
        <w:ind w:left="628" w:right="2345" w:firstLine="480"/>
        <w:jc w:val="both"/>
        <w:rPr>
          <w:sz w:val="20"/>
        </w:rPr>
      </w:pPr>
      <w:r>
        <w:rPr>
          <w:color w:val="231F20"/>
          <w:sz w:val="20"/>
        </w:rPr>
        <w:t>the offence or offences committed by several persons are such that they may be charged with and tried together by virtue of the provisions of section 246,</w:t>
      </w:r>
    </w:p>
    <w:p>
      <w:pPr>
        <w:pStyle w:val="BodyText"/>
        <w:spacing w:line="249" w:lineRule="auto" w:before="122"/>
        <w:ind w:left="148" w:right="2341"/>
        <w:jc w:val="both"/>
      </w:pPr>
      <w:r>
        <w:rPr>
          <w:color w:val="231F20"/>
        </w:rPr>
        <w:t>the</w:t>
      </w:r>
      <w:r>
        <w:rPr>
          <w:color w:val="231F20"/>
          <w:spacing w:val="-9"/>
        </w:rPr>
        <w:t> </w:t>
      </w:r>
      <w:r>
        <w:rPr>
          <w:color w:val="231F20"/>
        </w:rPr>
        <w:t>offences</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rPr>
        <w:t>inquired</w:t>
      </w:r>
      <w:r>
        <w:rPr>
          <w:color w:val="231F20"/>
          <w:spacing w:val="-9"/>
        </w:rPr>
        <w:t> </w:t>
      </w:r>
      <w:r>
        <w:rPr>
          <w:color w:val="231F20"/>
        </w:rPr>
        <w:t>into</w:t>
      </w:r>
      <w:r>
        <w:rPr>
          <w:color w:val="231F20"/>
          <w:spacing w:val="-9"/>
        </w:rPr>
        <w:t> </w:t>
      </w:r>
      <w:r>
        <w:rPr>
          <w:color w:val="231F20"/>
        </w:rPr>
        <w:t>or</w:t>
      </w:r>
      <w:r>
        <w:rPr>
          <w:color w:val="231F20"/>
          <w:spacing w:val="-9"/>
        </w:rPr>
        <w:t> </w:t>
      </w:r>
      <w:r>
        <w:rPr>
          <w:color w:val="231F20"/>
        </w:rPr>
        <w:t>tried</w:t>
      </w:r>
      <w:r>
        <w:rPr>
          <w:color w:val="231F20"/>
          <w:spacing w:val="-9"/>
        </w:rPr>
        <w:t> </w:t>
      </w:r>
      <w:r>
        <w:rPr>
          <w:color w:val="231F20"/>
        </w:rPr>
        <w:t>by</w:t>
      </w:r>
      <w:r>
        <w:rPr>
          <w:color w:val="231F20"/>
          <w:spacing w:val="-9"/>
        </w:rPr>
        <w:t> </w:t>
      </w:r>
      <w:r>
        <w:rPr>
          <w:color w:val="231F20"/>
        </w:rPr>
        <w:t>any</w:t>
      </w:r>
      <w:r>
        <w:rPr>
          <w:color w:val="231F20"/>
          <w:spacing w:val="-9"/>
        </w:rPr>
        <w:t> </w:t>
      </w:r>
      <w:r>
        <w:rPr>
          <w:color w:val="231F20"/>
        </w:rPr>
        <w:t>Court</w:t>
      </w:r>
      <w:r>
        <w:rPr>
          <w:color w:val="231F20"/>
          <w:spacing w:val="-9"/>
        </w:rPr>
        <w:t> </w:t>
      </w:r>
      <w:r>
        <w:rPr>
          <w:color w:val="231F20"/>
        </w:rPr>
        <w:t>competent</w:t>
      </w:r>
      <w:r>
        <w:rPr>
          <w:color w:val="231F20"/>
          <w:spacing w:val="-9"/>
        </w:rPr>
        <w:t> </w:t>
      </w:r>
      <w:r>
        <w:rPr>
          <w:color w:val="231F20"/>
        </w:rPr>
        <w:t>to</w:t>
      </w:r>
      <w:r>
        <w:rPr>
          <w:color w:val="231F20"/>
          <w:spacing w:val="-9"/>
        </w:rPr>
        <w:t> </w:t>
      </w:r>
      <w:r>
        <w:rPr>
          <w:color w:val="231F20"/>
        </w:rPr>
        <w:t>inquire</w:t>
      </w:r>
      <w:r>
        <w:rPr>
          <w:color w:val="231F20"/>
          <w:spacing w:val="-9"/>
        </w:rPr>
        <w:t> </w:t>
      </w:r>
      <w:r>
        <w:rPr>
          <w:color w:val="231F20"/>
        </w:rPr>
        <w:t>into</w:t>
      </w:r>
      <w:r>
        <w:rPr>
          <w:color w:val="231F20"/>
          <w:spacing w:val="-9"/>
        </w:rPr>
        <w:t> </w:t>
      </w:r>
      <w:r>
        <w:rPr>
          <w:color w:val="231F20"/>
        </w:rPr>
        <w:t>or</w:t>
      </w:r>
      <w:r>
        <w:rPr>
          <w:color w:val="231F20"/>
          <w:spacing w:val="-9"/>
        </w:rPr>
        <w:t> </w:t>
      </w:r>
      <w:r>
        <w:rPr>
          <w:color w:val="231F20"/>
        </w:rPr>
        <w:t>try</w:t>
      </w:r>
      <w:r>
        <w:rPr>
          <w:color w:val="231F20"/>
          <w:spacing w:val="-9"/>
        </w:rPr>
        <w:t> </w:t>
      </w:r>
      <w:r>
        <w:rPr>
          <w:color w:val="231F20"/>
        </w:rPr>
        <w:t>any of the offences.</w:t>
      </w:r>
    </w:p>
    <w:p>
      <w:pPr>
        <w:pStyle w:val="ListParagraph"/>
        <w:numPr>
          <w:ilvl w:val="0"/>
          <w:numId w:val="1"/>
        </w:numPr>
        <w:tabs>
          <w:tab w:pos="1015" w:val="left" w:leader="none"/>
        </w:tabs>
        <w:spacing w:line="249" w:lineRule="auto" w:before="122" w:after="0"/>
        <w:ind w:left="148" w:right="2336" w:firstLine="480"/>
        <w:jc w:val="both"/>
        <w:rPr>
          <w:b/>
          <w:color w:val="231F20"/>
          <w:sz w:val="20"/>
        </w:rPr>
      </w:pPr>
      <w:r>
        <w:rPr>
          <w:color w:val="231F20"/>
          <w:sz w:val="20"/>
        </w:rPr>
        <w:t>Notwithstanding</w:t>
      </w:r>
      <w:r>
        <w:rPr>
          <w:color w:val="231F20"/>
          <w:spacing w:val="-13"/>
          <w:sz w:val="20"/>
        </w:rPr>
        <w:t> </w:t>
      </w:r>
      <w:r>
        <w:rPr>
          <w:color w:val="231F20"/>
          <w:sz w:val="20"/>
        </w:rPr>
        <w:t>anything</w:t>
      </w:r>
      <w:r>
        <w:rPr>
          <w:color w:val="231F20"/>
          <w:spacing w:val="-12"/>
          <w:sz w:val="20"/>
        </w:rPr>
        <w:t> </w:t>
      </w:r>
      <w:r>
        <w:rPr>
          <w:color w:val="231F20"/>
          <w:sz w:val="20"/>
        </w:rPr>
        <w:t>contained</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preceding</w:t>
      </w:r>
      <w:r>
        <w:rPr>
          <w:color w:val="231F20"/>
          <w:spacing w:val="-12"/>
          <w:sz w:val="20"/>
        </w:rPr>
        <w:t> </w:t>
      </w:r>
      <w:r>
        <w:rPr>
          <w:color w:val="231F20"/>
          <w:sz w:val="20"/>
        </w:rPr>
        <w:t>provisions</w:t>
      </w:r>
      <w:r>
        <w:rPr>
          <w:color w:val="231F20"/>
          <w:spacing w:val="-13"/>
          <w:sz w:val="20"/>
        </w:rPr>
        <w:t> </w:t>
      </w:r>
      <w:r>
        <w:rPr>
          <w:color w:val="231F20"/>
          <w:sz w:val="20"/>
        </w:rPr>
        <w:t>of</w:t>
      </w:r>
      <w:r>
        <w:rPr>
          <w:color w:val="231F20"/>
          <w:spacing w:val="-12"/>
          <w:sz w:val="20"/>
        </w:rPr>
        <w:t> </w:t>
      </w:r>
      <w:r>
        <w:rPr>
          <w:color w:val="231F20"/>
          <w:sz w:val="20"/>
        </w:rPr>
        <w:t>this</w:t>
      </w:r>
      <w:r>
        <w:rPr>
          <w:color w:val="231F20"/>
          <w:spacing w:val="-13"/>
          <w:sz w:val="20"/>
        </w:rPr>
        <w:t> </w:t>
      </w:r>
      <w:r>
        <w:rPr>
          <w:color w:val="231F20"/>
          <w:sz w:val="20"/>
        </w:rPr>
        <w:t>Chapter, the</w:t>
      </w:r>
      <w:r>
        <w:rPr>
          <w:color w:val="231F20"/>
          <w:spacing w:val="-1"/>
          <w:sz w:val="20"/>
        </w:rPr>
        <w:t> </w:t>
      </w:r>
      <w:r>
        <w:rPr>
          <w:color w:val="231F20"/>
          <w:sz w:val="20"/>
        </w:rPr>
        <w:t>State</w:t>
      </w:r>
      <w:r>
        <w:rPr>
          <w:color w:val="231F20"/>
          <w:spacing w:val="-1"/>
          <w:sz w:val="20"/>
        </w:rPr>
        <w:t> </w:t>
      </w:r>
      <w:r>
        <w:rPr>
          <w:color w:val="231F20"/>
          <w:sz w:val="20"/>
        </w:rPr>
        <w:t>Government</w:t>
      </w:r>
      <w:r>
        <w:rPr>
          <w:color w:val="231F20"/>
          <w:spacing w:val="-1"/>
          <w:sz w:val="20"/>
        </w:rPr>
        <w:t> </w:t>
      </w:r>
      <w:r>
        <w:rPr>
          <w:color w:val="231F20"/>
          <w:sz w:val="20"/>
        </w:rPr>
        <w:t>may</w:t>
      </w:r>
      <w:r>
        <w:rPr>
          <w:color w:val="231F20"/>
          <w:spacing w:val="-1"/>
          <w:sz w:val="20"/>
        </w:rPr>
        <w:t> </w:t>
      </w:r>
      <w:r>
        <w:rPr>
          <w:color w:val="231F20"/>
          <w:sz w:val="20"/>
        </w:rPr>
        <w:t>direct</w:t>
      </w:r>
      <w:r>
        <w:rPr>
          <w:color w:val="231F20"/>
          <w:spacing w:val="-1"/>
          <w:sz w:val="20"/>
        </w:rPr>
        <w:t> </w:t>
      </w:r>
      <w:r>
        <w:rPr>
          <w:color w:val="231F20"/>
          <w:sz w:val="20"/>
        </w:rPr>
        <w:t>that</w:t>
      </w:r>
      <w:r>
        <w:rPr>
          <w:color w:val="231F20"/>
          <w:spacing w:val="-1"/>
          <w:sz w:val="20"/>
        </w:rPr>
        <w:t> </w:t>
      </w:r>
      <w:r>
        <w:rPr>
          <w:color w:val="231F20"/>
          <w:sz w:val="20"/>
        </w:rPr>
        <w:t>any</w:t>
      </w:r>
      <w:r>
        <w:rPr>
          <w:color w:val="231F20"/>
          <w:spacing w:val="-1"/>
          <w:sz w:val="20"/>
        </w:rPr>
        <w:t> </w:t>
      </w:r>
      <w:r>
        <w:rPr>
          <w:color w:val="231F20"/>
          <w:sz w:val="20"/>
        </w:rPr>
        <w:t>case</w:t>
      </w:r>
      <w:r>
        <w:rPr>
          <w:color w:val="231F20"/>
          <w:spacing w:val="-1"/>
          <w:sz w:val="20"/>
        </w:rPr>
        <w:t> </w:t>
      </w:r>
      <w:r>
        <w:rPr>
          <w:color w:val="231F20"/>
          <w:sz w:val="20"/>
        </w:rPr>
        <w:t>or</w:t>
      </w:r>
      <w:r>
        <w:rPr>
          <w:color w:val="231F20"/>
          <w:spacing w:val="-1"/>
          <w:sz w:val="20"/>
        </w:rPr>
        <w:t> </w:t>
      </w:r>
      <w:r>
        <w:rPr>
          <w:color w:val="231F20"/>
          <w:sz w:val="20"/>
        </w:rPr>
        <w:t>class</w:t>
      </w:r>
      <w:r>
        <w:rPr>
          <w:color w:val="231F20"/>
          <w:spacing w:val="-1"/>
          <w:sz w:val="20"/>
        </w:rPr>
        <w:t> </w:t>
      </w:r>
      <w:r>
        <w:rPr>
          <w:color w:val="231F20"/>
          <w:sz w:val="20"/>
        </w:rPr>
        <w:t>of</w:t>
      </w:r>
      <w:r>
        <w:rPr>
          <w:color w:val="231F20"/>
          <w:spacing w:val="-1"/>
          <w:sz w:val="20"/>
        </w:rPr>
        <w:t> </w:t>
      </w:r>
      <w:r>
        <w:rPr>
          <w:color w:val="231F20"/>
          <w:sz w:val="20"/>
        </w:rPr>
        <w:t>cases</w:t>
      </w:r>
      <w:r>
        <w:rPr>
          <w:color w:val="231F20"/>
          <w:spacing w:val="-1"/>
          <w:sz w:val="20"/>
        </w:rPr>
        <w:t> </w:t>
      </w:r>
      <w:r>
        <w:rPr>
          <w:color w:val="231F20"/>
          <w:sz w:val="20"/>
        </w:rPr>
        <w:t>committed</w:t>
      </w:r>
      <w:r>
        <w:rPr>
          <w:color w:val="231F20"/>
          <w:spacing w:val="-1"/>
          <w:sz w:val="20"/>
        </w:rPr>
        <w:t> </w:t>
      </w:r>
      <w:r>
        <w:rPr>
          <w:color w:val="231F20"/>
          <w:sz w:val="20"/>
        </w:rPr>
        <w:t>for</w:t>
      </w:r>
      <w:r>
        <w:rPr>
          <w:color w:val="231F20"/>
          <w:spacing w:val="-1"/>
          <w:sz w:val="20"/>
        </w:rPr>
        <w:t> </w:t>
      </w:r>
      <w:r>
        <w:rPr>
          <w:color w:val="231F20"/>
          <w:sz w:val="20"/>
        </w:rPr>
        <w:t>trial</w:t>
      </w:r>
      <w:r>
        <w:rPr>
          <w:color w:val="231F20"/>
          <w:spacing w:val="-1"/>
          <w:sz w:val="20"/>
        </w:rPr>
        <w:t> </w:t>
      </w:r>
      <w:r>
        <w:rPr>
          <w:color w:val="231F20"/>
          <w:sz w:val="20"/>
        </w:rPr>
        <w:t>in</w:t>
      </w:r>
      <w:r>
        <w:rPr>
          <w:color w:val="231F20"/>
          <w:spacing w:val="-1"/>
          <w:sz w:val="20"/>
        </w:rPr>
        <w:t> </w:t>
      </w:r>
      <w:r>
        <w:rPr>
          <w:color w:val="231F20"/>
          <w:sz w:val="20"/>
        </w:rPr>
        <w:t>any district may be tried in any sessions division:</w:t>
      </w:r>
    </w:p>
    <w:p>
      <w:pPr>
        <w:pStyle w:val="BodyText"/>
        <w:spacing w:line="249" w:lineRule="auto" w:before="122"/>
        <w:ind w:left="148" w:right="2342" w:firstLine="480"/>
        <w:jc w:val="both"/>
      </w:pPr>
      <w:r>
        <w:rPr>
          <w:color w:val="231F20"/>
        </w:rPr>
        <w:t>Provided that such direction is not repugnant to any direction previously issued by the High Court or the Supreme Court under the Constitution, or under this Sanhita or any other law for the time being in force.</w:t>
      </w:r>
    </w:p>
    <w:p>
      <w:pPr>
        <w:pStyle w:val="ListParagraph"/>
        <w:numPr>
          <w:ilvl w:val="0"/>
          <w:numId w:val="1"/>
        </w:numPr>
        <w:tabs>
          <w:tab w:pos="1041" w:val="left" w:leader="none"/>
        </w:tabs>
        <w:spacing w:line="249" w:lineRule="auto" w:before="123" w:after="0"/>
        <w:ind w:left="148" w:right="2343" w:firstLine="480"/>
        <w:jc w:val="both"/>
        <w:rPr>
          <w:b/>
          <w:color w:val="231F20"/>
          <w:sz w:val="20"/>
        </w:rPr>
      </w:pPr>
      <w:r>
        <w:rPr>
          <w:color w:val="231F20"/>
          <w:sz w:val="20"/>
        </w:rPr>
        <w:t>Where two or more Courts have taken cognizance of the same offence and a question arises as to which of them ought to inquire into or try that offence, the question shall be decided—</w:t>
      </w:r>
    </w:p>
    <w:p>
      <w:pPr>
        <w:pStyle w:val="ListParagraph"/>
        <w:numPr>
          <w:ilvl w:val="1"/>
          <w:numId w:val="1"/>
        </w:numPr>
        <w:tabs>
          <w:tab w:pos="1389" w:val="left" w:leader="none"/>
        </w:tabs>
        <w:spacing w:line="240" w:lineRule="auto" w:before="122" w:after="0"/>
        <w:ind w:left="1389" w:right="0" w:hanging="281"/>
        <w:jc w:val="left"/>
        <w:rPr>
          <w:sz w:val="20"/>
        </w:rPr>
      </w:pPr>
      <w:r>
        <w:rPr>
          <w:color w:val="231F20"/>
          <w:sz w:val="20"/>
        </w:rPr>
        <w:t>if</w:t>
      </w:r>
      <w:r>
        <w:rPr>
          <w:color w:val="231F20"/>
          <w:spacing w:val="-1"/>
          <w:sz w:val="20"/>
        </w:rPr>
        <w:t> </w:t>
      </w:r>
      <w:r>
        <w:rPr>
          <w:color w:val="231F20"/>
          <w:sz w:val="20"/>
        </w:rPr>
        <w:t>the</w:t>
      </w:r>
      <w:r>
        <w:rPr>
          <w:color w:val="231F20"/>
          <w:spacing w:val="1"/>
          <w:sz w:val="20"/>
        </w:rPr>
        <w:t> </w:t>
      </w:r>
      <w:r>
        <w:rPr>
          <w:color w:val="231F20"/>
          <w:sz w:val="20"/>
        </w:rPr>
        <w:t>Courts</w:t>
      </w:r>
      <w:r>
        <w:rPr>
          <w:color w:val="231F20"/>
          <w:spacing w:val="1"/>
          <w:sz w:val="20"/>
        </w:rPr>
        <w:t> </w:t>
      </w:r>
      <w:r>
        <w:rPr>
          <w:color w:val="231F20"/>
          <w:sz w:val="20"/>
        </w:rPr>
        <w:t>are</w:t>
      </w:r>
      <w:r>
        <w:rPr>
          <w:color w:val="231F20"/>
          <w:spacing w:val="1"/>
          <w:sz w:val="20"/>
        </w:rPr>
        <w:t> </w:t>
      </w:r>
      <w:r>
        <w:rPr>
          <w:color w:val="231F20"/>
          <w:sz w:val="20"/>
        </w:rPr>
        <w:t>subordinate</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2"/>
          <w:sz w:val="20"/>
        </w:rPr>
        <w:t> </w:t>
      </w:r>
      <w:r>
        <w:rPr>
          <w:color w:val="231F20"/>
          <w:sz w:val="20"/>
        </w:rPr>
        <w:t>same</w:t>
      </w:r>
      <w:r>
        <w:rPr>
          <w:color w:val="231F20"/>
          <w:spacing w:val="1"/>
          <w:sz w:val="20"/>
        </w:rPr>
        <w:t> </w:t>
      </w:r>
      <w:r>
        <w:rPr>
          <w:color w:val="231F20"/>
          <w:sz w:val="20"/>
        </w:rPr>
        <w:t>High</w:t>
      </w:r>
      <w:r>
        <w:rPr>
          <w:color w:val="231F20"/>
          <w:spacing w:val="1"/>
          <w:sz w:val="20"/>
        </w:rPr>
        <w:t> </w:t>
      </w:r>
      <w:r>
        <w:rPr>
          <w:color w:val="231F20"/>
          <w:sz w:val="20"/>
        </w:rPr>
        <w:t>Court,</w:t>
      </w:r>
      <w:r>
        <w:rPr>
          <w:color w:val="231F20"/>
          <w:spacing w:val="1"/>
          <w:sz w:val="20"/>
        </w:rPr>
        <w:t> </w:t>
      </w:r>
      <w:r>
        <w:rPr>
          <w:color w:val="231F20"/>
          <w:sz w:val="20"/>
        </w:rPr>
        <w:t>by</w:t>
      </w:r>
      <w:r>
        <w:rPr>
          <w:color w:val="231F20"/>
          <w:spacing w:val="1"/>
          <w:sz w:val="20"/>
        </w:rPr>
        <w:t> </w:t>
      </w:r>
      <w:r>
        <w:rPr>
          <w:color w:val="231F20"/>
          <w:sz w:val="20"/>
        </w:rPr>
        <w:t>that</w:t>
      </w:r>
      <w:r>
        <w:rPr>
          <w:color w:val="231F20"/>
          <w:spacing w:val="1"/>
          <w:sz w:val="20"/>
        </w:rPr>
        <w:t> </w:t>
      </w:r>
      <w:r>
        <w:rPr>
          <w:color w:val="231F20"/>
          <w:sz w:val="20"/>
        </w:rPr>
        <w:t>High</w:t>
      </w:r>
      <w:r>
        <w:rPr>
          <w:color w:val="231F20"/>
          <w:spacing w:val="2"/>
          <w:sz w:val="20"/>
        </w:rPr>
        <w:t> </w:t>
      </w:r>
      <w:r>
        <w:rPr>
          <w:color w:val="231F20"/>
          <w:spacing w:val="-2"/>
          <w:sz w:val="20"/>
        </w:rPr>
        <w:t>Court;</w:t>
      </w:r>
    </w:p>
    <w:p>
      <w:pPr>
        <w:pStyle w:val="ListParagraph"/>
        <w:numPr>
          <w:ilvl w:val="1"/>
          <w:numId w:val="1"/>
        </w:numPr>
        <w:tabs>
          <w:tab w:pos="1381" w:val="left" w:leader="none"/>
        </w:tabs>
        <w:spacing w:line="249" w:lineRule="auto" w:before="130" w:after="0"/>
        <w:ind w:left="628" w:right="2342" w:firstLine="480"/>
        <w:jc w:val="both"/>
        <w:rPr>
          <w:sz w:val="20"/>
        </w:rPr>
      </w:pPr>
      <w:r>
        <w:rPr>
          <w:color w:val="231F20"/>
          <w:sz w:val="20"/>
        </w:rPr>
        <w:t>if</w:t>
      </w:r>
      <w:r>
        <w:rPr>
          <w:color w:val="231F20"/>
          <w:spacing w:val="-9"/>
          <w:sz w:val="20"/>
        </w:rPr>
        <w:t> </w:t>
      </w:r>
      <w:r>
        <w:rPr>
          <w:color w:val="231F20"/>
          <w:sz w:val="20"/>
        </w:rPr>
        <w:t>the</w:t>
      </w:r>
      <w:r>
        <w:rPr>
          <w:color w:val="231F20"/>
          <w:spacing w:val="-9"/>
          <w:sz w:val="20"/>
        </w:rPr>
        <w:t> </w:t>
      </w:r>
      <w:r>
        <w:rPr>
          <w:color w:val="231F20"/>
          <w:sz w:val="20"/>
        </w:rPr>
        <w:t>Courts</w:t>
      </w:r>
      <w:r>
        <w:rPr>
          <w:color w:val="231F20"/>
          <w:spacing w:val="-9"/>
          <w:sz w:val="20"/>
        </w:rPr>
        <w:t> </w:t>
      </w:r>
      <w:r>
        <w:rPr>
          <w:color w:val="231F20"/>
          <w:sz w:val="20"/>
        </w:rPr>
        <w:t>are</w:t>
      </w:r>
      <w:r>
        <w:rPr>
          <w:color w:val="231F20"/>
          <w:spacing w:val="-9"/>
          <w:sz w:val="20"/>
        </w:rPr>
        <w:t> </w:t>
      </w:r>
      <w:r>
        <w:rPr>
          <w:color w:val="231F20"/>
          <w:sz w:val="20"/>
        </w:rPr>
        <w:t>not</w:t>
      </w:r>
      <w:r>
        <w:rPr>
          <w:color w:val="231F20"/>
          <w:spacing w:val="-9"/>
          <w:sz w:val="20"/>
        </w:rPr>
        <w:t> </w:t>
      </w:r>
      <w:r>
        <w:rPr>
          <w:color w:val="231F20"/>
          <w:sz w:val="20"/>
        </w:rPr>
        <w:t>subordinate</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same</w:t>
      </w:r>
      <w:r>
        <w:rPr>
          <w:color w:val="231F20"/>
          <w:spacing w:val="-9"/>
          <w:sz w:val="20"/>
        </w:rPr>
        <w:t> </w:t>
      </w:r>
      <w:r>
        <w:rPr>
          <w:color w:val="231F20"/>
          <w:sz w:val="20"/>
        </w:rPr>
        <w:t>High</w:t>
      </w:r>
      <w:r>
        <w:rPr>
          <w:color w:val="231F20"/>
          <w:spacing w:val="-9"/>
          <w:sz w:val="20"/>
        </w:rPr>
        <w:t> </w:t>
      </w:r>
      <w:r>
        <w:rPr>
          <w:color w:val="231F20"/>
          <w:sz w:val="20"/>
        </w:rPr>
        <w:t>Court,</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High</w:t>
      </w:r>
      <w:r>
        <w:rPr>
          <w:color w:val="231F20"/>
          <w:spacing w:val="-9"/>
          <w:sz w:val="20"/>
        </w:rPr>
        <w:t> </w:t>
      </w:r>
      <w:r>
        <w:rPr>
          <w:color w:val="231F20"/>
          <w:sz w:val="20"/>
        </w:rPr>
        <w:t>Court within</w:t>
      </w:r>
      <w:r>
        <w:rPr>
          <w:color w:val="231F20"/>
          <w:spacing w:val="-4"/>
          <w:sz w:val="20"/>
        </w:rPr>
        <w:t> </w:t>
      </w:r>
      <w:r>
        <w:rPr>
          <w:color w:val="231F20"/>
          <w:sz w:val="20"/>
        </w:rPr>
        <w:t>the</w:t>
      </w:r>
      <w:r>
        <w:rPr>
          <w:color w:val="231F20"/>
          <w:spacing w:val="-4"/>
          <w:sz w:val="20"/>
        </w:rPr>
        <w:t> </w:t>
      </w:r>
      <w:r>
        <w:rPr>
          <w:color w:val="231F20"/>
          <w:sz w:val="20"/>
        </w:rPr>
        <w:t>local</w:t>
      </w:r>
      <w:r>
        <w:rPr>
          <w:color w:val="231F20"/>
          <w:spacing w:val="-4"/>
          <w:sz w:val="20"/>
        </w:rPr>
        <w:t> </w:t>
      </w:r>
      <w:r>
        <w:rPr>
          <w:color w:val="231F20"/>
          <w:sz w:val="20"/>
        </w:rPr>
        <w:t>limits</w:t>
      </w:r>
      <w:r>
        <w:rPr>
          <w:color w:val="231F20"/>
          <w:spacing w:val="-4"/>
          <w:sz w:val="20"/>
        </w:rPr>
        <w:t> </w:t>
      </w:r>
      <w:r>
        <w:rPr>
          <w:color w:val="231F20"/>
          <w:sz w:val="20"/>
        </w:rPr>
        <w:t>of</w:t>
      </w:r>
      <w:r>
        <w:rPr>
          <w:color w:val="231F20"/>
          <w:spacing w:val="-4"/>
          <w:sz w:val="20"/>
        </w:rPr>
        <w:t> </w:t>
      </w:r>
      <w:r>
        <w:rPr>
          <w:color w:val="231F20"/>
          <w:sz w:val="20"/>
        </w:rPr>
        <w:t>whose</w:t>
      </w:r>
      <w:r>
        <w:rPr>
          <w:color w:val="231F20"/>
          <w:spacing w:val="-4"/>
          <w:sz w:val="20"/>
        </w:rPr>
        <w:t> </w:t>
      </w:r>
      <w:r>
        <w:rPr>
          <w:color w:val="231F20"/>
          <w:sz w:val="20"/>
        </w:rPr>
        <w:t>appellate</w:t>
      </w:r>
      <w:r>
        <w:rPr>
          <w:color w:val="231F20"/>
          <w:spacing w:val="-4"/>
          <w:sz w:val="20"/>
        </w:rPr>
        <w:t> </w:t>
      </w:r>
      <w:r>
        <w:rPr>
          <w:color w:val="231F20"/>
          <w:sz w:val="20"/>
        </w:rPr>
        <w:t>criminal</w:t>
      </w:r>
      <w:r>
        <w:rPr>
          <w:color w:val="231F20"/>
          <w:spacing w:val="-4"/>
          <w:sz w:val="20"/>
        </w:rPr>
        <w:t> </w:t>
      </w:r>
      <w:r>
        <w:rPr>
          <w:color w:val="231F20"/>
          <w:sz w:val="20"/>
        </w:rPr>
        <w:t>jurisdiction</w:t>
      </w:r>
      <w:r>
        <w:rPr>
          <w:color w:val="231F20"/>
          <w:spacing w:val="-4"/>
          <w:sz w:val="20"/>
        </w:rPr>
        <w:t> </w:t>
      </w:r>
      <w:r>
        <w:rPr>
          <w:color w:val="231F20"/>
          <w:sz w:val="20"/>
        </w:rPr>
        <w:t>the</w:t>
      </w:r>
      <w:r>
        <w:rPr>
          <w:color w:val="231F20"/>
          <w:spacing w:val="-4"/>
          <w:sz w:val="20"/>
        </w:rPr>
        <w:t> </w:t>
      </w:r>
      <w:r>
        <w:rPr>
          <w:color w:val="231F20"/>
          <w:sz w:val="20"/>
        </w:rPr>
        <w:t>proceedings</w:t>
      </w:r>
      <w:r>
        <w:rPr>
          <w:color w:val="231F20"/>
          <w:spacing w:val="-4"/>
          <w:sz w:val="20"/>
        </w:rPr>
        <w:t> </w:t>
      </w:r>
      <w:r>
        <w:rPr>
          <w:color w:val="231F20"/>
          <w:sz w:val="20"/>
        </w:rPr>
        <w:t>were first</w:t>
      </w:r>
      <w:r>
        <w:rPr>
          <w:color w:val="231F20"/>
          <w:spacing w:val="-14"/>
          <w:sz w:val="20"/>
        </w:rPr>
        <w:t> </w:t>
      </w:r>
      <w:r>
        <w:rPr>
          <w:color w:val="231F20"/>
          <w:sz w:val="20"/>
        </w:rPr>
        <w:t>commenced,</w:t>
      </w:r>
    </w:p>
    <w:p>
      <w:pPr>
        <w:pStyle w:val="BodyText"/>
        <w:spacing w:before="123"/>
        <w:ind w:left="148"/>
        <w:jc w:val="both"/>
      </w:pPr>
      <w:r>
        <w:rPr>
          <w:color w:val="231F20"/>
        </w:rPr>
        <w:t>and</w:t>
      </w:r>
      <w:r>
        <w:rPr>
          <w:color w:val="231F20"/>
          <w:spacing w:val="6"/>
        </w:rPr>
        <w:t> </w:t>
      </w:r>
      <w:r>
        <w:rPr>
          <w:color w:val="231F20"/>
        </w:rPr>
        <w:t>thereupon</w:t>
      </w:r>
      <w:r>
        <w:rPr>
          <w:color w:val="231F20"/>
          <w:spacing w:val="8"/>
        </w:rPr>
        <w:t> </w:t>
      </w:r>
      <w:r>
        <w:rPr>
          <w:color w:val="231F20"/>
        </w:rPr>
        <w:t>all</w:t>
      </w:r>
      <w:r>
        <w:rPr>
          <w:color w:val="231F20"/>
          <w:spacing w:val="8"/>
        </w:rPr>
        <w:t> </w:t>
      </w:r>
      <w:r>
        <w:rPr>
          <w:color w:val="231F20"/>
        </w:rPr>
        <w:t>other</w:t>
      </w:r>
      <w:r>
        <w:rPr>
          <w:color w:val="231F20"/>
          <w:spacing w:val="8"/>
        </w:rPr>
        <w:t> </w:t>
      </w:r>
      <w:r>
        <w:rPr>
          <w:color w:val="231F20"/>
        </w:rPr>
        <w:t>proceedings</w:t>
      </w:r>
      <w:r>
        <w:rPr>
          <w:color w:val="231F20"/>
          <w:spacing w:val="8"/>
        </w:rPr>
        <w:t> </w:t>
      </w:r>
      <w:r>
        <w:rPr>
          <w:color w:val="231F20"/>
        </w:rPr>
        <w:t>in</w:t>
      </w:r>
      <w:r>
        <w:rPr>
          <w:color w:val="231F20"/>
          <w:spacing w:val="8"/>
        </w:rPr>
        <w:t> </w:t>
      </w:r>
      <w:r>
        <w:rPr>
          <w:color w:val="231F20"/>
        </w:rPr>
        <w:t>respect</w:t>
      </w:r>
      <w:r>
        <w:rPr>
          <w:color w:val="231F20"/>
          <w:spacing w:val="8"/>
        </w:rPr>
        <w:t> </w:t>
      </w:r>
      <w:r>
        <w:rPr>
          <w:color w:val="231F20"/>
        </w:rPr>
        <w:t>of</w:t>
      </w:r>
      <w:r>
        <w:rPr>
          <w:color w:val="231F20"/>
          <w:spacing w:val="8"/>
        </w:rPr>
        <w:t> </w:t>
      </w:r>
      <w:r>
        <w:rPr>
          <w:color w:val="231F20"/>
        </w:rPr>
        <w:t>that</w:t>
      </w:r>
      <w:r>
        <w:rPr>
          <w:color w:val="231F20"/>
          <w:spacing w:val="8"/>
        </w:rPr>
        <w:t> </w:t>
      </w:r>
      <w:r>
        <w:rPr>
          <w:color w:val="231F20"/>
        </w:rPr>
        <w:t>offence</w:t>
      </w:r>
      <w:r>
        <w:rPr>
          <w:color w:val="231F20"/>
          <w:spacing w:val="8"/>
        </w:rPr>
        <w:t> </w:t>
      </w:r>
      <w:r>
        <w:rPr>
          <w:color w:val="231F20"/>
        </w:rPr>
        <w:t>shall</w:t>
      </w:r>
      <w:r>
        <w:rPr>
          <w:color w:val="231F20"/>
          <w:spacing w:val="8"/>
        </w:rPr>
        <w:t> </w:t>
      </w:r>
      <w:r>
        <w:rPr>
          <w:color w:val="231F20"/>
        </w:rPr>
        <w:t>be</w:t>
      </w:r>
      <w:r>
        <w:rPr>
          <w:color w:val="231F20"/>
          <w:spacing w:val="8"/>
        </w:rPr>
        <w:t> </w:t>
      </w:r>
      <w:r>
        <w:rPr>
          <w:color w:val="231F20"/>
          <w:spacing w:val="-2"/>
        </w:rPr>
        <w:t>discontinued.</w:t>
      </w:r>
    </w:p>
    <w:p>
      <w:pPr>
        <w:spacing w:after="0"/>
        <w:jc w:val="both"/>
        <w:sectPr>
          <w:type w:val="continuous"/>
          <w:pgSz w:w="11900" w:h="16840"/>
          <w:pgMar w:header="905" w:footer="0" w:top="1240" w:bottom="280" w:left="0" w:right="0"/>
          <w:cols w:num="2" w:equalWidth="0">
            <w:col w:w="2165" w:space="40"/>
            <w:col w:w="9695"/>
          </w:cols>
        </w:sectPr>
      </w:pPr>
    </w:p>
    <w:p>
      <w:pPr>
        <w:pStyle w:val="BodyText"/>
        <w:spacing w:before="86"/>
      </w:pPr>
    </w:p>
    <w:p>
      <w:pPr>
        <w:spacing w:after="0"/>
        <w:sectPr>
          <w:pgSz w:w="11900" w:h="16840"/>
          <w:pgMar w:header="905" w:footer="0" w:top="1240" w:bottom="280" w:left="0" w:right="0"/>
        </w:sectPr>
      </w:pPr>
    </w:p>
    <w:p>
      <w:pPr>
        <w:pStyle w:val="ListParagraph"/>
        <w:numPr>
          <w:ilvl w:val="0"/>
          <w:numId w:val="1"/>
        </w:numPr>
        <w:tabs>
          <w:tab w:pos="3238" w:val="left" w:leader="none"/>
        </w:tabs>
        <w:spacing w:line="259" w:lineRule="auto" w:before="91" w:after="0"/>
        <w:ind w:left="2352" w:right="0" w:firstLine="480"/>
        <w:jc w:val="both"/>
        <w:rPr>
          <w:b/>
          <w:color w:val="231F20"/>
          <w:sz w:val="20"/>
        </w:rPr>
      </w:pPr>
      <w:r>
        <w:rPr>
          <w:color w:val="231F20"/>
          <w:sz w:val="20"/>
        </w:rPr>
        <w:t>(</w:t>
      </w:r>
      <w:r>
        <w:rPr>
          <w:i/>
          <w:color w:val="231F20"/>
          <w:sz w:val="20"/>
        </w:rPr>
        <w:t>1</w:t>
      </w:r>
      <w:r>
        <w:rPr>
          <w:color w:val="231F20"/>
          <w:sz w:val="20"/>
        </w:rPr>
        <w:t>) When a Magistrate of the first class sees reason to believe that any person within his local jurisdiction has committed outside such jurisdiction (whether within or outside India) an offence which cannot, under the provisions of sections 197 to 205 (both inclusive),</w:t>
      </w:r>
      <w:r>
        <w:rPr>
          <w:color w:val="231F20"/>
          <w:spacing w:val="-9"/>
          <w:sz w:val="20"/>
        </w:rPr>
        <w:t> </w:t>
      </w:r>
      <w:r>
        <w:rPr>
          <w:color w:val="231F20"/>
          <w:sz w:val="20"/>
        </w:rPr>
        <w:t>or</w:t>
      </w:r>
      <w:r>
        <w:rPr>
          <w:color w:val="231F20"/>
          <w:spacing w:val="-9"/>
          <w:sz w:val="20"/>
        </w:rPr>
        <w:t> </w:t>
      </w:r>
      <w:r>
        <w:rPr>
          <w:color w:val="231F20"/>
          <w:sz w:val="20"/>
        </w:rPr>
        <w:t>any</w:t>
      </w:r>
      <w:r>
        <w:rPr>
          <w:color w:val="231F20"/>
          <w:spacing w:val="-9"/>
          <w:sz w:val="20"/>
        </w:rPr>
        <w:t> </w:t>
      </w:r>
      <w:r>
        <w:rPr>
          <w:color w:val="231F20"/>
          <w:sz w:val="20"/>
        </w:rPr>
        <w:t>other</w:t>
      </w:r>
      <w:r>
        <w:rPr>
          <w:color w:val="231F20"/>
          <w:spacing w:val="-9"/>
          <w:sz w:val="20"/>
        </w:rPr>
        <w:t> </w:t>
      </w:r>
      <w:r>
        <w:rPr>
          <w:color w:val="231F20"/>
          <w:sz w:val="20"/>
        </w:rPr>
        <w:t>law</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time</w:t>
      </w:r>
      <w:r>
        <w:rPr>
          <w:color w:val="231F20"/>
          <w:spacing w:val="-9"/>
          <w:sz w:val="20"/>
        </w:rPr>
        <w:t> </w:t>
      </w:r>
      <w:r>
        <w:rPr>
          <w:color w:val="231F20"/>
          <w:sz w:val="20"/>
        </w:rPr>
        <w:t>being</w:t>
      </w:r>
      <w:r>
        <w:rPr>
          <w:color w:val="231F20"/>
          <w:spacing w:val="-9"/>
          <w:sz w:val="20"/>
        </w:rPr>
        <w:t> </w:t>
      </w:r>
      <w:r>
        <w:rPr>
          <w:color w:val="231F20"/>
          <w:sz w:val="20"/>
        </w:rPr>
        <w:t>in</w:t>
      </w:r>
      <w:r>
        <w:rPr>
          <w:color w:val="231F20"/>
          <w:spacing w:val="-9"/>
          <w:sz w:val="20"/>
        </w:rPr>
        <w:t> </w:t>
      </w:r>
      <w:r>
        <w:rPr>
          <w:color w:val="231F20"/>
          <w:sz w:val="20"/>
        </w:rPr>
        <w:t>force,</w:t>
      </w:r>
      <w:r>
        <w:rPr>
          <w:color w:val="231F20"/>
          <w:spacing w:val="-9"/>
          <w:sz w:val="20"/>
        </w:rPr>
        <w:t> </w:t>
      </w:r>
      <w:r>
        <w:rPr>
          <w:color w:val="231F20"/>
          <w:sz w:val="20"/>
        </w:rPr>
        <w:t>be</w:t>
      </w:r>
      <w:r>
        <w:rPr>
          <w:color w:val="231F20"/>
          <w:spacing w:val="-9"/>
          <w:sz w:val="20"/>
        </w:rPr>
        <w:t> </w:t>
      </w:r>
      <w:r>
        <w:rPr>
          <w:color w:val="231F20"/>
          <w:sz w:val="20"/>
        </w:rPr>
        <w:t>inquired</w:t>
      </w:r>
      <w:r>
        <w:rPr>
          <w:color w:val="231F20"/>
          <w:spacing w:val="-9"/>
          <w:sz w:val="20"/>
        </w:rPr>
        <w:t> </w:t>
      </w:r>
      <w:r>
        <w:rPr>
          <w:color w:val="231F20"/>
          <w:sz w:val="20"/>
        </w:rPr>
        <w:t>into</w:t>
      </w:r>
      <w:r>
        <w:rPr>
          <w:color w:val="231F20"/>
          <w:spacing w:val="-9"/>
          <w:sz w:val="20"/>
        </w:rPr>
        <w:t> </w:t>
      </w:r>
      <w:r>
        <w:rPr>
          <w:color w:val="231F20"/>
          <w:sz w:val="20"/>
        </w:rPr>
        <w:t>or</w:t>
      </w:r>
      <w:r>
        <w:rPr>
          <w:color w:val="231F20"/>
          <w:spacing w:val="-9"/>
          <w:sz w:val="20"/>
        </w:rPr>
        <w:t> </w:t>
      </w:r>
      <w:r>
        <w:rPr>
          <w:color w:val="231F20"/>
          <w:sz w:val="20"/>
        </w:rPr>
        <w:t>tried</w:t>
      </w:r>
      <w:r>
        <w:rPr>
          <w:color w:val="231F20"/>
          <w:spacing w:val="-9"/>
          <w:sz w:val="20"/>
        </w:rPr>
        <w:t> </w:t>
      </w:r>
      <w:r>
        <w:rPr>
          <w:color w:val="231F20"/>
          <w:sz w:val="20"/>
        </w:rPr>
        <w:t>within</w:t>
      </w:r>
      <w:r>
        <w:rPr>
          <w:color w:val="231F20"/>
          <w:spacing w:val="-9"/>
          <w:sz w:val="20"/>
        </w:rPr>
        <w:t> </w:t>
      </w:r>
      <w:r>
        <w:rPr>
          <w:color w:val="231F20"/>
          <w:sz w:val="20"/>
        </w:rPr>
        <w:t>such jurisdiction</w:t>
      </w:r>
      <w:r>
        <w:rPr>
          <w:color w:val="231F20"/>
          <w:spacing w:val="-10"/>
          <w:sz w:val="20"/>
        </w:rPr>
        <w:t> </w:t>
      </w:r>
      <w:r>
        <w:rPr>
          <w:color w:val="231F20"/>
          <w:sz w:val="20"/>
        </w:rPr>
        <w:t>but</w:t>
      </w:r>
      <w:r>
        <w:rPr>
          <w:color w:val="231F20"/>
          <w:spacing w:val="-10"/>
          <w:sz w:val="20"/>
        </w:rPr>
        <w:t> </w:t>
      </w:r>
      <w:r>
        <w:rPr>
          <w:color w:val="231F20"/>
          <w:sz w:val="20"/>
        </w:rPr>
        <w:t>is</w:t>
      </w:r>
      <w:r>
        <w:rPr>
          <w:color w:val="231F20"/>
          <w:spacing w:val="-10"/>
          <w:sz w:val="20"/>
        </w:rPr>
        <w:t> </w:t>
      </w:r>
      <w:r>
        <w:rPr>
          <w:color w:val="231F20"/>
          <w:sz w:val="20"/>
        </w:rPr>
        <w:t>under</w:t>
      </w:r>
      <w:r>
        <w:rPr>
          <w:color w:val="231F20"/>
          <w:spacing w:val="-10"/>
          <w:sz w:val="20"/>
        </w:rPr>
        <w:t> </w:t>
      </w:r>
      <w:r>
        <w:rPr>
          <w:color w:val="231F20"/>
          <w:sz w:val="20"/>
        </w:rPr>
        <w:t>any</w:t>
      </w:r>
      <w:r>
        <w:rPr>
          <w:color w:val="231F20"/>
          <w:spacing w:val="-10"/>
          <w:sz w:val="20"/>
        </w:rPr>
        <w:t> </w:t>
      </w:r>
      <w:r>
        <w:rPr>
          <w:color w:val="231F20"/>
          <w:sz w:val="20"/>
        </w:rPr>
        <w:t>law</w:t>
      </w:r>
      <w:r>
        <w:rPr>
          <w:color w:val="231F20"/>
          <w:spacing w:val="-10"/>
          <w:sz w:val="20"/>
        </w:rPr>
        <w:t> </w:t>
      </w: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time</w:t>
      </w:r>
      <w:r>
        <w:rPr>
          <w:color w:val="231F20"/>
          <w:spacing w:val="-10"/>
          <w:sz w:val="20"/>
        </w:rPr>
        <w:t> </w:t>
      </w:r>
      <w:r>
        <w:rPr>
          <w:color w:val="231F20"/>
          <w:sz w:val="20"/>
        </w:rPr>
        <w:t>being</w:t>
      </w:r>
      <w:r>
        <w:rPr>
          <w:color w:val="231F20"/>
          <w:spacing w:val="-10"/>
          <w:sz w:val="20"/>
        </w:rPr>
        <w:t> </w:t>
      </w:r>
      <w:r>
        <w:rPr>
          <w:color w:val="231F20"/>
          <w:sz w:val="20"/>
        </w:rPr>
        <w:t>in</w:t>
      </w:r>
      <w:r>
        <w:rPr>
          <w:color w:val="231F20"/>
          <w:spacing w:val="-10"/>
          <w:sz w:val="20"/>
        </w:rPr>
        <w:t> </w:t>
      </w:r>
      <w:r>
        <w:rPr>
          <w:color w:val="231F20"/>
          <w:sz w:val="20"/>
        </w:rPr>
        <w:t>force</w:t>
      </w:r>
      <w:r>
        <w:rPr>
          <w:color w:val="231F20"/>
          <w:spacing w:val="-10"/>
          <w:sz w:val="20"/>
        </w:rPr>
        <w:t> </w:t>
      </w:r>
      <w:r>
        <w:rPr>
          <w:color w:val="231F20"/>
          <w:sz w:val="20"/>
        </w:rPr>
        <w:t>triable</w:t>
      </w:r>
      <w:r>
        <w:rPr>
          <w:color w:val="231F20"/>
          <w:spacing w:val="-10"/>
          <w:sz w:val="20"/>
        </w:rPr>
        <w:t> </w:t>
      </w:r>
      <w:r>
        <w:rPr>
          <w:color w:val="231F20"/>
          <w:sz w:val="20"/>
        </w:rPr>
        <w:t>in</w:t>
      </w:r>
      <w:r>
        <w:rPr>
          <w:color w:val="231F20"/>
          <w:spacing w:val="-10"/>
          <w:sz w:val="20"/>
        </w:rPr>
        <w:t> </w:t>
      </w:r>
      <w:r>
        <w:rPr>
          <w:color w:val="231F20"/>
          <w:sz w:val="20"/>
        </w:rPr>
        <w:t>India,</w:t>
      </w:r>
      <w:r>
        <w:rPr>
          <w:color w:val="231F20"/>
          <w:spacing w:val="-10"/>
          <w:sz w:val="20"/>
        </w:rPr>
        <w:t> </w:t>
      </w:r>
      <w:r>
        <w:rPr>
          <w:color w:val="231F20"/>
          <w:sz w:val="20"/>
        </w:rPr>
        <w:t>such</w:t>
      </w:r>
      <w:r>
        <w:rPr>
          <w:color w:val="231F20"/>
          <w:spacing w:val="-10"/>
          <w:sz w:val="20"/>
        </w:rPr>
        <w:t> </w:t>
      </w:r>
      <w:r>
        <w:rPr>
          <w:color w:val="231F20"/>
          <w:sz w:val="20"/>
        </w:rPr>
        <w:t>Magistrate may</w:t>
      </w:r>
      <w:r>
        <w:rPr>
          <w:color w:val="231F20"/>
          <w:spacing w:val="-3"/>
          <w:sz w:val="20"/>
        </w:rPr>
        <w:t> </w:t>
      </w:r>
      <w:r>
        <w:rPr>
          <w:color w:val="231F20"/>
          <w:sz w:val="20"/>
        </w:rPr>
        <w:t>inquire</w:t>
      </w:r>
      <w:r>
        <w:rPr>
          <w:color w:val="231F20"/>
          <w:spacing w:val="-3"/>
          <w:sz w:val="20"/>
        </w:rPr>
        <w:t> </w:t>
      </w:r>
      <w:r>
        <w:rPr>
          <w:color w:val="231F20"/>
          <w:sz w:val="20"/>
        </w:rPr>
        <w:t>into</w:t>
      </w:r>
      <w:r>
        <w:rPr>
          <w:color w:val="231F20"/>
          <w:spacing w:val="-3"/>
          <w:sz w:val="20"/>
        </w:rPr>
        <w:t> </w:t>
      </w:r>
      <w:r>
        <w:rPr>
          <w:color w:val="231F20"/>
          <w:sz w:val="20"/>
        </w:rPr>
        <w:t>the</w:t>
      </w:r>
      <w:r>
        <w:rPr>
          <w:color w:val="231F20"/>
          <w:spacing w:val="-3"/>
          <w:sz w:val="20"/>
        </w:rPr>
        <w:t> </w:t>
      </w:r>
      <w:r>
        <w:rPr>
          <w:color w:val="231F20"/>
          <w:sz w:val="20"/>
        </w:rPr>
        <w:t>offence</w:t>
      </w:r>
      <w:r>
        <w:rPr>
          <w:color w:val="231F20"/>
          <w:spacing w:val="-3"/>
          <w:sz w:val="20"/>
        </w:rPr>
        <w:t> </w:t>
      </w:r>
      <w:r>
        <w:rPr>
          <w:color w:val="231F20"/>
          <w:sz w:val="20"/>
        </w:rPr>
        <w:t>as</w:t>
      </w:r>
      <w:r>
        <w:rPr>
          <w:color w:val="231F20"/>
          <w:spacing w:val="-3"/>
          <w:sz w:val="20"/>
        </w:rPr>
        <w:t> </w:t>
      </w:r>
      <w:r>
        <w:rPr>
          <w:color w:val="231F20"/>
          <w:sz w:val="20"/>
        </w:rPr>
        <w:t>if</w:t>
      </w:r>
      <w:r>
        <w:rPr>
          <w:color w:val="231F20"/>
          <w:spacing w:val="-3"/>
          <w:sz w:val="20"/>
        </w:rPr>
        <w:t> </w:t>
      </w:r>
      <w:r>
        <w:rPr>
          <w:color w:val="231F20"/>
          <w:sz w:val="20"/>
        </w:rPr>
        <w:t>it</w:t>
      </w:r>
      <w:r>
        <w:rPr>
          <w:color w:val="231F20"/>
          <w:spacing w:val="-3"/>
          <w:sz w:val="20"/>
        </w:rPr>
        <w:t> </w:t>
      </w:r>
      <w:r>
        <w:rPr>
          <w:color w:val="231F20"/>
          <w:sz w:val="20"/>
        </w:rPr>
        <w:t>had</w:t>
      </w:r>
      <w:r>
        <w:rPr>
          <w:color w:val="231F20"/>
          <w:spacing w:val="-3"/>
          <w:sz w:val="20"/>
        </w:rPr>
        <w:t> </w:t>
      </w:r>
      <w:r>
        <w:rPr>
          <w:color w:val="231F20"/>
          <w:sz w:val="20"/>
        </w:rPr>
        <w:t>been</w:t>
      </w:r>
      <w:r>
        <w:rPr>
          <w:color w:val="231F20"/>
          <w:spacing w:val="-3"/>
          <w:sz w:val="20"/>
        </w:rPr>
        <w:t> </w:t>
      </w:r>
      <w:r>
        <w:rPr>
          <w:color w:val="231F20"/>
          <w:sz w:val="20"/>
        </w:rPr>
        <w:t>committed</w:t>
      </w:r>
      <w:r>
        <w:rPr>
          <w:color w:val="231F20"/>
          <w:spacing w:val="-3"/>
          <w:sz w:val="20"/>
        </w:rPr>
        <w:t> </w:t>
      </w:r>
      <w:r>
        <w:rPr>
          <w:color w:val="231F20"/>
          <w:sz w:val="20"/>
        </w:rPr>
        <w:t>within</w:t>
      </w:r>
      <w:r>
        <w:rPr>
          <w:color w:val="231F20"/>
          <w:spacing w:val="-3"/>
          <w:sz w:val="20"/>
        </w:rPr>
        <w:t> </w:t>
      </w:r>
      <w:r>
        <w:rPr>
          <w:color w:val="231F20"/>
          <w:sz w:val="20"/>
        </w:rPr>
        <w:t>such</w:t>
      </w:r>
      <w:r>
        <w:rPr>
          <w:color w:val="231F20"/>
          <w:spacing w:val="-3"/>
          <w:sz w:val="20"/>
        </w:rPr>
        <w:t> </w:t>
      </w:r>
      <w:r>
        <w:rPr>
          <w:color w:val="231F20"/>
          <w:sz w:val="20"/>
        </w:rPr>
        <w:t>local</w:t>
      </w:r>
      <w:r>
        <w:rPr>
          <w:color w:val="231F20"/>
          <w:spacing w:val="-3"/>
          <w:sz w:val="20"/>
        </w:rPr>
        <w:t> </w:t>
      </w:r>
      <w:r>
        <w:rPr>
          <w:color w:val="231F20"/>
          <w:sz w:val="20"/>
        </w:rPr>
        <w:t>jurisdiction</w:t>
      </w:r>
      <w:r>
        <w:rPr>
          <w:color w:val="231F20"/>
          <w:spacing w:val="-3"/>
          <w:sz w:val="20"/>
        </w:rPr>
        <w:t> </w:t>
      </w:r>
      <w:r>
        <w:rPr>
          <w:color w:val="231F20"/>
          <w:sz w:val="20"/>
        </w:rPr>
        <w:t>and compel such person in the manner hereinbefore provided to appear before him, and send such person to the Magistrate having jurisdiction to inquire into or try such offence, or, if such offence is not punishable with death or imprisonment for life and such person is ready and willing to give bail to the satisfaction of the Magistrate acting under this section, take a bond or bail bond for his appearance before the Magistrate having such </w:t>
      </w:r>
      <w:r>
        <w:rPr>
          <w:color w:val="231F20"/>
          <w:spacing w:val="-2"/>
          <w:sz w:val="20"/>
        </w:rPr>
        <w:t>jurisdiction.</w:t>
      </w:r>
    </w:p>
    <w:p>
      <w:pPr>
        <w:pStyle w:val="BodyText"/>
        <w:spacing w:line="259" w:lineRule="auto" w:before="116"/>
        <w:ind w:left="2352" w:right="1" w:firstLine="480"/>
        <w:jc w:val="both"/>
      </w:pPr>
      <w:r>
        <w:rPr>
          <w:color w:val="231F20"/>
        </w:rPr>
        <w:t>(</w:t>
      </w:r>
      <w:r>
        <w:rPr>
          <w:i/>
          <w:color w:val="231F20"/>
        </w:rPr>
        <w:t>2</w:t>
      </w:r>
      <w:r>
        <w:rPr>
          <w:color w:val="231F20"/>
        </w:rPr>
        <w:t>) When there are more Magistrates than one having such jurisdiction and the Magistrate</w:t>
      </w:r>
      <w:r>
        <w:rPr>
          <w:color w:val="231F20"/>
          <w:spacing w:val="-8"/>
        </w:rPr>
        <w:t> </w:t>
      </w:r>
      <w:r>
        <w:rPr>
          <w:color w:val="231F20"/>
        </w:rPr>
        <w:t>acting</w:t>
      </w:r>
      <w:r>
        <w:rPr>
          <w:color w:val="231F20"/>
          <w:spacing w:val="-8"/>
        </w:rPr>
        <w:t> </w:t>
      </w:r>
      <w:r>
        <w:rPr>
          <w:color w:val="231F20"/>
        </w:rPr>
        <w:t>under</w:t>
      </w:r>
      <w:r>
        <w:rPr>
          <w:color w:val="231F20"/>
          <w:spacing w:val="-8"/>
        </w:rPr>
        <w:t> </w:t>
      </w:r>
      <w:r>
        <w:rPr>
          <w:color w:val="231F20"/>
        </w:rPr>
        <w:t>this</w:t>
      </w:r>
      <w:r>
        <w:rPr>
          <w:color w:val="231F20"/>
          <w:spacing w:val="-8"/>
        </w:rPr>
        <w:t> </w:t>
      </w:r>
      <w:r>
        <w:rPr>
          <w:color w:val="231F20"/>
        </w:rPr>
        <w:t>section</w:t>
      </w:r>
      <w:r>
        <w:rPr>
          <w:color w:val="231F20"/>
          <w:spacing w:val="-8"/>
        </w:rPr>
        <w:t> </w:t>
      </w:r>
      <w:r>
        <w:rPr>
          <w:color w:val="231F20"/>
        </w:rPr>
        <w:t>cannot</w:t>
      </w:r>
      <w:r>
        <w:rPr>
          <w:color w:val="231F20"/>
          <w:spacing w:val="-8"/>
        </w:rPr>
        <w:t> </w:t>
      </w:r>
      <w:r>
        <w:rPr>
          <w:color w:val="231F20"/>
        </w:rPr>
        <w:t>satisfy</w:t>
      </w:r>
      <w:r>
        <w:rPr>
          <w:color w:val="231F20"/>
          <w:spacing w:val="-8"/>
        </w:rPr>
        <w:t> </w:t>
      </w:r>
      <w:r>
        <w:rPr>
          <w:color w:val="231F20"/>
        </w:rPr>
        <w:t>himself</w:t>
      </w:r>
      <w:r>
        <w:rPr>
          <w:color w:val="231F20"/>
          <w:spacing w:val="-8"/>
        </w:rPr>
        <w:t> </w:t>
      </w:r>
      <w:r>
        <w:rPr>
          <w:color w:val="231F20"/>
        </w:rPr>
        <w:t>as</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Magistrate</w:t>
      </w:r>
      <w:r>
        <w:rPr>
          <w:color w:val="231F20"/>
          <w:spacing w:val="-8"/>
        </w:rPr>
        <w:t> </w:t>
      </w:r>
      <w:r>
        <w:rPr>
          <w:color w:val="231F20"/>
        </w:rPr>
        <w:t>to</w:t>
      </w:r>
      <w:r>
        <w:rPr>
          <w:color w:val="231F20"/>
          <w:spacing w:val="-8"/>
        </w:rPr>
        <w:t> </w:t>
      </w:r>
      <w:r>
        <w:rPr>
          <w:color w:val="231F20"/>
        </w:rPr>
        <w:t>or</w:t>
      </w:r>
      <w:r>
        <w:rPr>
          <w:color w:val="231F20"/>
          <w:spacing w:val="-8"/>
        </w:rPr>
        <w:t> </w:t>
      </w:r>
      <w:r>
        <w:rPr>
          <w:color w:val="231F20"/>
        </w:rPr>
        <w:t>before whom such person should be sent or bound to appear, the case shall be reported for the orders of the High Court.</w:t>
      </w:r>
    </w:p>
    <w:p>
      <w:pPr>
        <w:pStyle w:val="ListParagraph"/>
        <w:numPr>
          <w:ilvl w:val="0"/>
          <w:numId w:val="1"/>
        </w:numPr>
        <w:tabs>
          <w:tab w:pos="3233" w:val="left" w:leader="none"/>
        </w:tabs>
        <w:spacing w:line="240" w:lineRule="auto" w:before="120" w:after="0"/>
        <w:ind w:left="3233" w:right="0" w:hanging="401"/>
        <w:jc w:val="both"/>
        <w:rPr>
          <w:b/>
          <w:color w:val="231F20"/>
          <w:sz w:val="20"/>
        </w:rPr>
      </w:pPr>
      <w:r>
        <w:rPr>
          <w:color w:val="231F20"/>
          <w:sz w:val="20"/>
        </w:rPr>
        <w:t>When</w:t>
      </w:r>
      <w:r>
        <w:rPr>
          <w:color w:val="231F20"/>
          <w:spacing w:val="3"/>
          <w:sz w:val="20"/>
        </w:rPr>
        <w:t> </w:t>
      </w:r>
      <w:r>
        <w:rPr>
          <w:color w:val="231F20"/>
          <w:sz w:val="20"/>
        </w:rPr>
        <w:t>an</w:t>
      </w:r>
      <w:r>
        <w:rPr>
          <w:color w:val="231F20"/>
          <w:spacing w:val="3"/>
          <w:sz w:val="20"/>
        </w:rPr>
        <w:t> </w:t>
      </w:r>
      <w:r>
        <w:rPr>
          <w:color w:val="231F20"/>
          <w:sz w:val="20"/>
        </w:rPr>
        <w:t>offence</w:t>
      </w:r>
      <w:r>
        <w:rPr>
          <w:color w:val="231F20"/>
          <w:spacing w:val="3"/>
          <w:sz w:val="20"/>
        </w:rPr>
        <w:t> </w:t>
      </w:r>
      <w:r>
        <w:rPr>
          <w:color w:val="231F20"/>
          <w:sz w:val="20"/>
        </w:rPr>
        <w:t>is</w:t>
      </w:r>
      <w:r>
        <w:rPr>
          <w:color w:val="231F20"/>
          <w:spacing w:val="3"/>
          <w:sz w:val="20"/>
        </w:rPr>
        <w:t> </w:t>
      </w:r>
      <w:r>
        <w:rPr>
          <w:color w:val="231F20"/>
          <w:sz w:val="20"/>
        </w:rPr>
        <w:t>committed</w:t>
      </w:r>
      <w:r>
        <w:rPr>
          <w:color w:val="231F20"/>
          <w:spacing w:val="3"/>
          <w:sz w:val="20"/>
        </w:rPr>
        <w:t> </w:t>
      </w:r>
      <w:r>
        <w:rPr>
          <w:color w:val="231F20"/>
          <w:sz w:val="20"/>
        </w:rPr>
        <w:t>outside</w:t>
      </w:r>
      <w:r>
        <w:rPr>
          <w:color w:val="231F20"/>
          <w:spacing w:val="3"/>
          <w:sz w:val="20"/>
        </w:rPr>
        <w:t> </w:t>
      </w:r>
      <w:r>
        <w:rPr>
          <w:color w:val="231F20"/>
          <w:spacing w:val="-2"/>
          <w:sz w:val="20"/>
        </w:rPr>
        <w:t>India—</w:t>
      </w:r>
    </w:p>
    <w:p>
      <w:pPr>
        <w:pStyle w:val="ListParagraph"/>
        <w:numPr>
          <w:ilvl w:val="1"/>
          <w:numId w:val="1"/>
        </w:numPr>
        <w:tabs>
          <w:tab w:pos="3592" w:val="left" w:leader="none"/>
        </w:tabs>
        <w:spacing w:line="240" w:lineRule="auto" w:before="140" w:after="0"/>
        <w:ind w:left="3592" w:right="0" w:hanging="280"/>
        <w:jc w:val="left"/>
        <w:rPr>
          <w:sz w:val="20"/>
        </w:rPr>
      </w:pPr>
      <w:r>
        <w:rPr>
          <w:color w:val="231F20"/>
          <w:sz w:val="20"/>
        </w:rPr>
        <w:t>by</w:t>
      </w:r>
      <w:r>
        <w:rPr>
          <w:color w:val="231F20"/>
          <w:spacing w:val="-2"/>
          <w:sz w:val="20"/>
        </w:rPr>
        <w:t> </w:t>
      </w:r>
      <w:r>
        <w:rPr>
          <w:color w:val="231F20"/>
          <w:sz w:val="20"/>
        </w:rPr>
        <w:t>a citizen of India, whether</w:t>
      </w:r>
      <w:r>
        <w:rPr>
          <w:color w:val="231F20"/>
          <w:spacing w:val="1"/>
          <w:sz w:val="20"/>
        </w:rPr>
        <w:t> </w:t>
      </w:r>
      <w:r>
        <w:rPr>
          <w:color w:val="231F20"/>
          <w:sz w:val="20"/>
        </w:rPr>
        <w:t>on the high seas or elsewhere;</w:t>
      </w:r>
      <w:r>
        <w:rPr>
          <w:color w:val="231F20"/>
          <w:spacing w:val="1"/>
          <w:sz w:val="20"/>
        </w:rPr>
        <w:t> </w:t>
      </w:r>
      <w:r>
        <w:rPr>
          <w:color w:val="231F20"/>
          <w:spacing w:val="-5"/>
          <w:sz w:val="20"/>
        </w:rPr>
        <w:t>or</w:t>
      </w:r>
    </w:p>
    <w:p>
      <w:pPr>
        <w:pStyle w:val="ListParagraph"/>
        <w:numPr>
          <w:ilvl w:val="1"/>
          <w:numId w:val="1"/>
        </w:numPr>
        <w:tabs>
          <w:tab w:pos="3610" w:val="left" w:leader="none"/>
        </w:tabs>
        <w:spacing w:line="240" w:lineRule="auto" w:before="134" w:after="0"/>
        <w:ind w:left="3610" w:right="0" w:hanging="298"/>
        <w:jc w:val="left"/>
        <w:rPr>
          <w:sz w:val="20"/>
        </w:rPr>
      </w:pPr>
      <w:r>
        <w:rPr>
          <w:color w:val="231F20"/>
          <w:sz w:val="20"/>
        </w:rPr>
        <w:t>by</w:t>
      </w:r>
      <w:r>
        <w:rPr>
          <w:color w:val="231F20"/>
          <w:spacing w:val="18"/>
          <w:sz w:val="20"/>
        </w:rPr>
        <w:t> </w:t>
      </w:r>
      <w:r>
        <w:rPr>
          <w:color w:val="231F20"/>
          <w:sz w:val="20"/>
        </w:rPr>
        <w:t>a</w:t>
      </w:r>
      <w:r>
        <w:rPr>
          <w:color w:val="231F20"/>
          <w:spacing w:val="19"/>
          <w:sz w:val="20"/>
        </w:rPr>
        <w:t> </w:t>
      </w:r>
      <w:r>
        <w:rPr>
          <w:color w:val="231F20"/>
          <w:sz w:val="20"/>
        </w:rPr>
        <w:t>person,</w:t>
      </w:r>
      <w:r>
        <w:rPr>
          <w:color w:val="231F20"/>
          <w:spacing w:val="18"/>
          <w:sz w:val="20"/>
        </w:rPr>
        <w:t> </w:t>
      </w:r>
      <w:r>
        <w:rPr>
          <w:color w:val="231F20"/>
          <w:sz w:val="20"/>
        </w:rPr>
        <w:t>not</w:t>
      </w:r>
      <w:r>
        <w:rPr>
          <w:color w:val="231F20"/>
          <w:spacing w:val="19"/>
          <w:sz w:val="20"/>
        </w:rPr>
        <w:t> </w:t>
      </w:r>
      <w:r>
        <w:rPr>
          <w:color w:val="231F20"/>
          <w:sz w:val="20"/>
        </w:rPr>
        <w:t>being</w:t>
      </w:r>
      <w:r>
        <w:rPr>
          <w:color w:val="231F20"/>
          <w:spacing w:val="18"/>
          <w:sz w:val="20"/>
        </w:rPr>
        <w:t> </w:t>
      </w:r>
      <w:r>
        <w:rPr>
          <w:color w:val="231F20"/>
          <w:sz w:val="20"/>
        </w:rPr>
        <w:t>such</w:t>
      </w:r>
      <w:r>
        <w:rPr>
          <w:color w:val="231F20"/>
          <w:spacing w:val="19"/>
          <w:sz w:val="20"/>
        </w:rPr>
        <w:t> </w:t>
      </w:r>
      <w:r>
        <w:rPr>
          <w:color w:val="231F20"/>
          <w:sz w:val="20"/>
        </w:rPr>
        <w:t>citizen,</w:t>
      </w:r>
      <w:r>
        <w:rPr>
          <w:color w:val="231F20"/>
          <w:spacing w:val="18"/>
          <w:sz w:val="20"/>
        </w:rPr>
        <w:t> </w:t>
      </w:r>
      <w:r>
        <w:rPr>
          <w:color w:val="231F20"/>
          <w:sz w:val="20"/>
        </w:rPr>
        <w:t>on</w:t>
      </w:r>
      <w:r>
        <w:rPr>
          <w:color w:val="231F20"/>
          <w:spacing w:val="19"/>
          <w:sz w:val="20"/>
        </w:rPr>
        <w:t> </w:t>
      </w:r>
      <w:r>
        <w:rPr>
          <w:color w:val="231F20"/>
          <w:sz w:val="20"/>
        </w:rPr>
        <w:t>any</w:t>
      </w:r>
      <w:r>
        <w:rPr>
          <w:color w:val="231F20"/>
          <w:spacing w:val="18"/>
          <w:sz w:val="20"/>
        </w:rPr>
        <w:t> </w:t>
      </w:r>
      <w:r>
        <w:rPr>
          <w:color w:val="231F20"/>
          <w:sz w:val="20"/>
        </w:rPr>
        <w:t>ship</w:t>
      </w:r>
      <w:r>
        <w:rPr>
          <w:color w:val="231F20"/>
          <w:spacing w:val="19"/>
          <w:sz w:val="20"/>
        </w:rPr>
        <w:t> </w:t>
      </w:r>
      <w:r>
        <w:rPr>
          <w:color w:val="231F20"/>
          <w:sz w:val="20"/>
        </w:rPr>
        <w:t>or</w:t>
      </w:r>
      <w:r>
        <w:rPr>
          <w:color w:val="231F20"/>
          <w:spacing w:val="18"/>
          <w:sz w:val="20"/>
        </w:rPr>
        <w:t> </w:t>
      </w:r>
      <w:r>
        <w:rPr>
          <w:color w:val="231F20"/>
          <w:sz w:val="20"/>
        </w:rPr>
        <w:t>aircraft</w:t>
      </w:r>
      <w:r>
        <w:rPr>
          <w:color w:val="231F20"/>
          <w:spacing w:val="19"/>
          <w:sz w:val="20"/>
        </w:rPr>
        <w:t> </w:t>
      </w:r>
      <w:r>
        <w:rPr>
          <w:color w:val="231F20"/>
          <w:sz w:val="20"/>
        </w:rPr>
        <w:t>registered</w:t>
      </w:r>
      <w:r>
        <w:rPr>
          <w:color w:val="231F20"/>
          <w:spacing w:val="19"/>
          <w:sz w:val="20"/>
        </w:rPr>
        <w:t> </w:t>
      </w:r>
      <w:r>
        <w:rPr>
          <w:color w:val="231F20"/>
          <w:spacing w:val="-5"/>
          <w:sz w:val="20"/>
        </w:rPr>
        <w:t>in</w:t>
      </w:r>
    </w:p>
    <w:p>
      <w:pPr>
        <w:spacing w:line="249" w:lineRule="auto" w:before="143"/>
        <w:ind w:left="133" w:right="1079" w:firstLine="0"/>
        <w:jc w:val="left"/>
        <w:rPr>
          <w:sz w:val="16"/>
        </w:rPr>
      </w:pPr>
      <w:r>
        <w:rPr/>
        <w:br w:type="column"/>
      </w:r>
      <w:r>
        <w:rPr>
          <w:color w:val="231F20"/>
          <w:sz w:val="16"/>
        </w:rPr>
        <w:t>Power</w:t>
      </w:r>
      <w:r>
        <w:rPr>
          <w:color w:val="231F20"/>
          <w:spacing w:val="9"/>
          <w:sz w:val="16"/>
        </w:rPr>
        <w:t> </w:t>
      </w:r>
      <w:r>
        <w:rPr>
          <w:color w:val="231F20"/>
          <w:sz w:val="16"/>
        </w:rPr>
        <w:t>to</w:t>
      </w:r>
      <w:r>
        <w:rPr>
          <w:color w:val="231F20"/>
          <w:spacing w:val="9"/>
          <w:sz w:val="16"/>
        </w:rPr>
        <w:t> </w:t>
      </w:r>
      <w:r>
        <w:rPr>
          <w:color w:val="231F20"/>
          <w:sz w:val="16"/>
        </w:rPr>
        <w:t>issue</w:t>
      </w:r>
      <w:r>
        <w:rPr>
          <w:color w:val="231F20"/>
          <w:spacing w:val="40"/>
          <w:sz w:val="16"/>
        </w:rPr>
        <w:t> </w:t>
      </w:r>
      <w:r>
        <w:rPr>
          <w:color w:val="231F20"/>
          <w:sz w:val="16"/>
        </w:rPr>
        <w:t>summons</w:t>
      </w:r>
      <w:r>
        <w:rPr>
          <w:color w:val="231F20"/>
          <w:spacing w:val="40"/>
          <w:sz w:val="16"/>
        </w:rPr>
        <w:t> </w:t>
      </w:r>
      <w:r>
        <w:rPr>
          <w:color w:val="231F20"/>
          <w:sz w:val="16"/>
        </w:rPr>
        <w:t>or</w:t>
      </w:r>
      <w:r>
        <w:rPr>
          <w:color w:val="231F20"/>
          <w:spacing w:val="40"/>
          <w:sz w:val="16"/>
        </w:rPr>
        <w:t> </w:t>
      </w:r>
      <w:r>
        <w:rPr>
          <w:color w:val="231F20"/>
          <w:sz w:val="16"/>
        </w:rPr>
        <w:t>warrant</w:t>
      </w:r>
      <w:r>
        <w:rPr>
          <w:color w:val="231F20"/>
          <w:spacing w:val="40"/>
          <w:sz w:val="16"/>
        </w:rPr>
        <w:t> </w:t>
      </w:r>
      <w:r>
        <w:rPr>
          <w:color w:val="231F20"/>
          <w:sz w:val="16"/>
        </w:rPr>
        <w:t>for</w:t>
      </w:r>
    </w:p>
    <w:p>
      <w:pPr>
        <w:spacing w:before="2"/>
        <w:ind w:left="133" w:right="0" w:firstLine="0"/>
        <w:jc w:val="left"/>
        <w:rPr>
          <w:sz w:val="16"/>
        </w:rPr>
      </w:pPr>
      <w:r>
        <w:rPr>
          <w:color w:val="231F20"/>
          <w:spacing w:val="-2"/>
          <w:sz w:val="16"/>
        </w:rPr>
        <w:t>offence</w:t>
      </w:r>
    </w:p>
    <w:p>
      <w:pPr>
        <w:spacing w:line="249" w:lineRule="auto" w:before="8"/>
        <w:ind w:left="133" w:right="1190" w:firstLine="0"/>
        <w:jc w:val="left"/>
        <w:rPr>
          <w:sz w:val="16"/>
        </w:rPr>
      </w:pPr>
      <w:r>
        <w:rPr>
          <w:color w:val="231F20"/>
          <w:spacing w:val="-2"/>
          <w:sz w:val="16"/>
        </w:rPr>
        <w:t>committed</w:t>
      </w:r>
      <w:r>
        <w:rPr>
          <w:color w:val="231F20"/>
          <w:spacing w:val="40"/>
          <w:sz w:val="16"/>
        </w:rPr>
        <w:t> </w:t>
      </w:r>
      <w:r>
        <w:rPr>
          <w:color w:val="231F20"/>
          <w:sz w:val="16"/>
        </w:rPr>
        <w:t>beyond</w:t>
      </w:r>
      <w:r>
        <w:rPr>
          <w:color w:val="231F20"/>
          <w:spacing w:val="10"/>
          <w:sz w:val="16"/>
        </w:rPr>
        <w:t> </w:t>
      </w:r>
      <w:r>
        <w:rPr>
          <w:color w:val="231F20"/>
          <w:sz w:val="16"/>
        </w:rPr>
        <w:t>local</w:t>
      </w:r>
      <w:r>
        <w:rPr>
          <w:color w:val="231F20"/>
          <w:spacing w:val="40"/>
          <w:sz w:val="16"/>
        </w:rPr>
        <w:t> </w:t>
      </w:r>
      <w:r>
        <w:rPr>
          <w:color w:val="231F20"/>
          <w:spacing w:val="-2"/>
          <w:sz w:val="16"/>
        </w:rPr>
        <w:t>jurisdiction.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9"/>
        <w:rPr>
          <w:sz w:val="16"/>
        </w:rPr>
      </w:pPr>
    </w:p>
    <w:p>
      <w:pPr>
        <w:spacing w:before="0"/>
        <w:ind w:left="133" w:right="0" w:firstLine="0"/>
        <w:jc w:val="left"/>
        <w:rPr>
          <w:sz w:val="16"/>
        </w:rPr>
      </w:pPr>
      <w:r>
        <w:rPr>
          <w:color w:val="231F20"/>
          <w:spacing w:val="-2"/>
          <w:sz w:val="16"/>
        </w:rPr>
        <w:t>Offence</w:t>
      </w:r>
    </w:p>
    <w:p>
      <w:pPr>
        <w:spacing w:line="249" w:lineRule="auto" w:before="8"/>
        <w:ind w:left="133" w:right="1190" w:firstLine="0"/>
        <w:jc w:val="left"/>
        <w:rPr>
          <w:sz w:val="16"/>
        </w:rPr>
      </w:pPr>
      <w:r>
        <w:rPr>
          <w:color w:val="231F20"/>
          <w:spacing w:val="-2"/>
          <w:sz w:val="16"/>
        </w:rPr>
        <w:t>committed</w:t>
      </w:r>
      <w:r>
        <w:rPr>
          <w:color w:val="231F20"/>
          <w:spacing w:val="40"/>
          <w:sz w:val="16"/>
        </w:rPr>
        <w:t> </w:t>
      </w:r>
      <w:r>
        <w:rPr>
          <w:color w:val="231F20"/>
          <w:sz w:val="16"/>
        </w:rPr>
        <w:t>outside</w:t>
      </w:r>
      <w:r>
        <w:rPr>
          <w:color w:val="231F20"/>
          <w:spacing w:val="9"/>
          <w:sz w:val="16"/>
        </w:rPr>
        <w:t> </w:t>
      </w:r>
      <w:r>
        <w:rPr>
          <w:color w:val="231F20"/>
          <w:sz w:val="16"/>
        </w:rPr>
        <w:t>India.</w:t>
      </w:r>
    </w:p>
    <w:p>
      <w:pPr>
        <w:spacing w:after="0" w:line="249" w:lineRule="auto"/>
        <w:jc w:val="left"/>
        <w:rPr>
          <w:sz w:val="16"/>
        </w:rPr>
        <w:sectPr>
          <w:type w:val="continuous"/>
          <w:pgSz w:w="11900" w:h="16840"/>
          <w:pgMar w:header="905" w:footer="0" w:top="1240" w:bottom="280" w:left="0" w:right="0"/>
          <w:cols w:num="2" w:equalWidth="0">
            <w:col w:w="9558" w:space="40"/>
            <w:col w:w="2302"/>
          </w:cols>
        </w:sectPr>
      </w:pPr>
    </w:p>
    <w:p>
      <w:pPr>
        <w:pStyle w:val="BodyText"/>
        <w:spacing w:before="20"/>
        <w:ind w:left="2832"/>
      </w:pPr>
      <w:r>
        <w:rPr>
          <w:color w:val="231F20"/>
          <w:spacing w:val="-2"/>
        </w:rPr>
        <w:t>India,</w:t>
      </w:r>
    </w:p>
    <w:p>
      <w:pPr>
        <w:pStyle w:val="BodyText"/>
        <w:spacing w:line="254" w:lineRule="auto" w:before="140"/>
        <w:ind w:left="2352"/>
      </w:pPr>
      <w:r>
        <w:rPr>
          <w:color w:val="231F20"/>
        </w:rPr>
        <w:t>he may be dealt with in respect of such offence as if it had been committed at any place within India at which he may be found or where the offence is registered in India:</w:t>
      </w:r>
    </w:p>
    <w:p>
      <w:pPr>
        <w:pStyle w:val="BodyText"/>
        <w:spacing w:line="256" w:lineRule="auto" w:before="126"/>
        <w:ind w:left="2352" w:firstLine="480"/>
      </w:pPr>
      <w:r>
        <w:rPr>
          <w:color w:val="231F20"/>
        </w:rPr>
        <w:t>Provided</w:t>
      </w:r>
      <w:r>
        <w:rPr>
          <w:color w:val="231F20"/>
          <w:spacing w:val="39"/>
        </w:rPr>
        <w:t> </w:t>
      </w:r>
      <w:r>
        <w:rPr>
          <w:color w:val="231F20"/>
        </w:rPr>
        <w:t>that</w:t>
      </w:r>
      <w:r>
        <w:rPr>
          <w:color w:val="231F20"/>
          <w:spacing w:val="38"/>
        </w:rPr>
        <w:t> </w:t>
      </w:r>
      <w:r>
        <w:rPr>
          <w:color w:val="231F20"/>
        </w:rPr>
        <w:t>notwithstanding</w:t>
      </w:r>
      <w:r>
        <w:rPr>
          <w:color w:val="231F20"/>
          <w:spacing w:val="39"/>
        </w:rPr>
        <w:t> </w:t>
      </w:r>
      <w:r>
        <w:rPr>
          <w:color w:val="231F20"/>
        </w:rPr>
        <w:t>anything</w:t>
      </w:r>
      <w:r>
        <w:rPr>
          <w:color w:val="231F20"/>
          <w:spacing w:val="39"/>
        </w:rPr>
        <w:t> </w:t>
      </w:r>
      <w:r>
        <w:rPr>
          <w:color w:val="231F20"/>
        </w:rPr>
        <w:t>in</w:t>
      </w:r>
      <w:r>
        <w:rPr>
          <w:color w:val="231F20"/>
          <w:spacing w:val="39"/>
        </w:rPr>
        <w:t> </w:t>
      </w:r>
      <w:r>
        <w:rPr>
          <w:color w:val="231F20"/>
        </w:rPr>
        <w:t>any</w:t>
      </w:r>
      <w:r>
        <w:rPr>
          <w:color w:val="231F20"/>
          <w:spacing w:val="39"/>
        </w:rPr>
        <w:t> </w:t>
      </w:r>
      <w:r>
        <w:rPr>
          <w:color w:val="231F20"/>
        </w:rPr>
        <w:t>of</w:t>
      </w:r>
      <w:r>
        <w:rPr>
          <w:color w:val="231F20"/>
          <w:spacing w:val="39"/>
        </w:rPr>
        <w:t> </w:t>
      </w:r>
      <w:r>
        <w:rPr>
          <w:color w:val="231F20"/>
        </w:rPr>
        <w:t>the</w:t>
      </w:r>
      <w:r>
        <w:rPr>
          <w:color w:val="231F20"/>
          <w:spacing w:val="39"/>
        </w:rPr>
        <w:t> </w:t>
      </w:r>
      <w:r>
        <w:rPr>
          <w:color w:val="231F20"/>
        </w:rPr>
        <w:t>preceding</w:t>
      </w:r>
      <w:r>
        <w:rPr>
          <w:color w:val="231F20"/>
          <w:spacing w:val="39"/>
        </w:rPr>
        <w:t> </w:t>
      </w:r>
      <w:r>
        <w:rPr>
          <w:color w:val="231F20"/>
        </w:rPr>
        <w:t>sections</w:t>
      </w:r>
      <w:r>
        <w:rPr>
          <w:color w:val="231F20"/>
          <w:spacing w:val="39"/>
        </w:rPr>
        <w:t> </w:t>
      </w:r>
      <w:r>
        <w:rPr>
          <w:color w:val="231F20"/>
        </w:rPr>
        <w:t>of</w:t>
      </w:r>
      <w:r>
        <w:rPr>
          <w:color w:val="231F20"/>
          <w:spacing w:val="39"/>
        </w:rPr>
        <w:t> </w:t>
      </w:r>
      <w:r>
        <w:rPr>
          <w:color w:val="231F20"/>
        </w:rPr>
        <w:t>this Chapter, no such offence shall be inquired into or tried in India except with the previous sanction of the Central Government.</w:t>
      </w:r>
    </w:p>
    <w:p>
      <w:pPr>
        <w:pStyle w:val="ListParagraph"/>
        <w:numPr>
          <w:ilvl w:val="0"/>
          <w:numId w:val="1"/>
        </w:numPr>
        <w:tabs>
          <w:tab w:pos="3227" w:val="left" w:leader="none"/>
        </w:tabs>
        <w:spacing w:line="259" w:lineRule="auto" w:before="126" w:after="0"/>
        <w:ind w:left="2352" w:right="48" w:firstLine="480"/>
        <w:jc w:val="both"/>
        <w:rPr>
          <w:b/>
          <w:color w:val="231F20"/>
          <w:sz w:val="20"/>
        </w:rPr>
      </w:pPr>
      <w:r>
        <w:rPr>
          <w:color w:val="231F20"/>
          <w:sz w:val="20"/>
        </w:rPr>
        <w:t>When</w:t>
      </w:r>
      <w:r>
        <w:rPr>
          <w:color w:val="231F20"/>
          <w:spacing w:val="-7"/>
          <w:sz w:val="20"/>
        </w:rPr>
        <w:t> </w:t>
      </w:r>
      <w:r>
        <w:rPr>
          <w:color w:val="231F20"/>
          <w:sz w:val="20"/>
        </w:rPr>
        <w:t>any</w:t>
      </w:r>
      <w:r>
        <w:rPr>
          <w:color w:val="231F20"/>
          <w:spacing w:val="-7"/>
          <w:sz w:val="20"/>
        </w:rPr>
        <w:t> </w:t>
      </w:r>
      <w:r>
        <w:rPr>
          <w:color w:val="231F20"/>
          <w:sz w:val="20"/>
        </w:rPr>
        <w:t>offence</w:t>
      </w:r>
      <w:r>
        <w:rPr>
          <w:color w:val="231F20"/>
          <w:spacing w:val="-7"/>
          <w:sz w:val="20"/>
        </w:rPr>
        <w:t> </w:t>
      </w:r>
      <w:r>
        <w:rPr>
          <w:color w:val="231F20"/>
          <w:sz w:val="20"/>
        </w:rPr>
        <w:t>alleged</w:t>
      </w:r>
      <w:r>
        <w:rPr>
          <w:color w:val="231F20"/>
          <w:spacing w:val="-7"/>
          <w:sz w:val="20"/>
        </w:rPr>
        <w:t> </w:t>
      </w:r>
      <w:r>
        <w:rPr>
          <w:color w:val="231F20"/>
          <w:sz w:val="20"/>
        </w:rPr>
        <w:t>to</w:t>
      </w:r>
      <w:r>
        <w:rPr>
          <w:color w:val="231F20"/>
          <w:spacing w:val="-7"/>
          <w:sz w:val="20"/>
        </w:rPr>
        <w:t> </w:t>
      </w:r>
      <w:r>
        <w:rPr>
          <w:color w:val="231F20"/>
          <w:sz w:val="20"/>
        </w:rPr>
        <w:t>have</w:t>
      </w:r>
      <w:r>
        <w:rPr>
          <w:color w:val="231F20"/>
          <w:spacing w:val="-7"/>
          <w:sz w:val="20"/>
        </w:rPr>
        <w:t> </w:t>
      </w:r>
      <w:r>
        <w:rPr>
          <w:color w:val="231F20"/>
          <w:sz w:val="20"/>
        </w:rPr>
        <w:t>been</w:t>
      </w:r>
      <w:r>
        <w:rPr>
          <w:color w:val="231F20"/>
          <w:spacing w:val="-8"/>
          <w:sz w:val="20"/>
        </w:rPr>
        <w:t> </w:t>
      </w:r>
      <w:r>
        <w:rPr>
          <w:color w:val="231F20"/>
          <w:sz w:val="20"/>
        </w:rPr>
        <w:t>committed</w:t>
      </w:r>
      <w:r>
        <w:rPr>
          <w:color w:val="231F20"/>
          <w:spacing w:val="-7"/>
          <w:sz w:val="20"/>
        </w:rPr>
        <w:t> </w:t>
      </w:r>
      <w:r>
        <w:rPr>
          <w:color w:val="231F20"/>
          <w:sz w:val="20"/>
        </w:rPr>
        <w:t>in</w:t>
      </w:r>
      <w:r>
        <w:rPr>
          <w:color w:val="231F20"/>
          <w:spacing w:val="-7"/>
          <w:sz w:val="20"/>
        </w:rPr>
        <w:t> </w:t>
      </w:r>
      <w:r>
        <w:rPr>
          <w:color w:val="231F20"/>
          <w:sz w:val="20"/>
        </w:rPr>
        <w:t>a</w:t>
      </w:r>
      <w:r>
        <w:rPr>
          <w:color w:val="231F20"/>
          <w:spacing w:val="-7"/>
          <w:sz w:val="20"/>
        </w:rPr>
        <w:t> </w:t>
      </w:r>
      <w:r>
        <w:rPr>
          <w:color w:val="231F20"/>
          <w:sz w:val="20"/>
        </w:rPr>
        <w:t>territory</w:t>
      </w:r>
      <w:r>
        <w:rPr>
          <w:color w:val="231F20"/>
          <w:spacing w:val="-7"/>
          <w:sz w:val="20"/>
        </w:rPr>
        <w:t> </w:t>
      </w:r>
      <w:r>
        <w:rPr>
          <w:color w:val="231F20"/>
          <w:sz w:val="20"/>
        </w:rPr>
        <w:t>outside</w:t>
      </w:r>
      <w:r>
        <w:rPr>
          <w:color w:val="231F20"/>
          <w:spacing w:val="-7"/>
          <w:sz w:val="20"/>
        </w:rPr>
        <w:t> </w:t>
      </w:r>
      <w:r>
        <w:rPr>
          <w:color w:val="231F20"/>
          <w:sz w:val="20"/>
        </w:rPr>
        <w:t>India</w:t>
      </w:r>
      <w:r>
        <w:rPr>
          <w:color w:val="231F20"/>
          <w:spacing w:val="-7"/>
          <w:sz w:val="20"/>
        </w:rPr>
        <w:t> </w:t>
      </w:r>
      <w:r>
        <w:rPr>
          <w:color w:val="231F20"/>
          <w:sz w:val="20"/>
        </w:rPr>
        <w:t>is being inquired into or tried under the provisions of section 208, the Central Government may, if it thinks fit, direct that copies of depositions made or exhibits produced, either in physical</w:t>
      </w:r>
      <w:r>
        <w:rPr>
          <w:color w:val="231F20"/>
          <w:spacing w:val="-13"/>
          <w:sz w:val="20"/>
        </w:rPr>
        <w:t> </w:t>
      </w:r>
      <w:r>
        <w:rPr>
          <w:color w:val="231F20"/>
          <w:sz w:val="20"/>
        </w:rPr>
        <w:t>form</w:t>
      </w:r>
      <w:r>
        <w:rPr>
          <w:color w:val="231F20"/>
          <w:spacing w:val="-12"/>
          <w:sz w:val="20"/>
        </w:rPr>
        <w:t> </w:t>
      </w:r>
      <w:r>
        <w:rPr>
          <w:color w:val="231F20"/>
          <w:sz w:val="20"/>
        </w:rPr>
        <w:t>or</w:t>
      </w:r>
      <w:r>
        <w:rPr>
          <w:color w:val="231F20"/>
          <w:spacing w:val="-13"/>
          <w:sz w:val="20"/>
        </w:rPr>
        <w:t> </w:t>
      </w:r>
      <w:r>
        <w:rPr>
          <w:color w:val="231F20"/>
          <w:sz w:val="20"/>
        </w:rPr>
        <w:t>in</w:t>
      </w:r>
      <w:r>
        <w:rPr>
          <w:color w:val="231F20"/>
          <w:spacing w:val="-12"/>
          <w:sz w:val="20"/>
        </w:rPr>
        <w:t> </w:t>
      </w:r>
      <w:r>
        <w:rPr>
          <w:color w:val="231F20"/>
          <w:sz w:val="20"/>
        </w:rPr>
        <w:t>electronic</w:t>
      </w:r>
      <w:r>
        <w:rPr>
          <w:color w:val="231F20"/>
          <w:spacing w:val="-13"/>
          <w:sz w:val="20"/>
        </w:rPr>
        <w:t> </w:t>
      </w:r>
      <w:r>
        <w:rPr>
          <w:color w:val="231F20"/>
          <w:sz w:val="20"/>
        </w:rPr>
        <w:t>form,</w:t>
      </w:r>
      <w:r>
        <w:rPr>
          <w:color w:val="231F20"/>
          <w:spacing w:val="-12"/>
          <w:sz w:val="20"/>
        </w:rPr>
        <w:t> </w:t>
      </w:r>
      <w:r>
        <w:rPr>
          <w:color w:val="231F20"/>
          <w:sz w:val="20"/>
        </w:rPr>
        <w:t>before</w:t>
      </w:r>
      <w:r>
        <w:rPr>
          <w:color w:val="231F20"/>
          <w:spacing w:val="-13"/>
          <w:sz w:val="20"/>
        </w:rPr>
        <w:t> </w:t>
      </w:r>
      <w:r>
        <w:rPr>
          <w:color w:val="231F20"/>
          <w:sz w:val="20"/>
        </w:rPr>
        <w:t>a</w:t>
      </w:r>
      <w:r>
        <w:rPr>
          <w:color w:val="231F20"/>
          <w:spacing w:val="-12"/>
          <w:sz w:val="20"/>
        </w:rPr>
        <w:t> </w:t>
      </w:r>
      <w:r>
        <w:rPr>
          <w:color w:val="231F20"/>
          <w:sz w:val="20"/>
        </w:rPr>
        <w:t>judicial</w:t>
      </w:r>
      <w:r>
        <w:rPr>
          <w:color w:val="231F20"/>
          <w:spacing w:val="-13"/>
          <w:sz w:val="20"/>
        </w:rPr>
        <w:t> </w:t>
      </w:r>
      <w:r>
        <w:rPr>
          <w:color w:val="231F20"/>
          <w:sz w:val="20"/>
        </w:rPr>
        <w:t>officer,</w:t>
      </w:r>
      <w:r>
        <w:rPr>
          <w:color w:val="231F20"/>
          <w:spacing w:val="-12"/>
          <w:sz w:val="20"/>
        </w:rPr>
        <w:t> </w:t>
      </w:r>
      <w:r>
        <w:rPr>
          <w:color w:val="231F20"/>
          <w:sz w:val="20"/>
        </w:rPr>
        <w:t>in</w:t>
      </w:r>
      <w:r>
        <w:rPr>
          <w:color w:val="231F20"/>
          <w:spacing w:val="-13"/>
          <w:sz w:val="20"/>
        </w:rPr>
        <w:t> </w:t>
      </w:r>
      <w:r>
        <w:rPr>
          <w:color w:val="231F20"/>
          <w:sz w:val="20"/>
        </w:rPr>
        <w:t>or</w:t>
      </w:r>
      <w:r>
        <w:rPr>
          <w:color w:val="231F20"/>
          <w:spacing w:val="-12"/>
          <w:sz w:val="20"/>
        </w:rPr>
        <w:t> </w:t>
      </w:r>
      <w:r>
        <w:rPr>
          <w:color w:val="231F20"/>
          <w:sz w:val="20"/>
        </w:rPr>
        <w:t>for</w:t>
      </w:r>
      <w:r>
        <w:rPr>
          <w:color w:val="231F20"/>
          <w:spacing w:val="-13"/>
          <w:sz w:val="20"/>
        </w:rPr>
        <w:t> </w:t>
      </w:r>
      <w:r>
        <w:rPr>
          <w:color w:val="231F20"/>
          <w:sz w:val="20"/>
        </w:rPr>
        <w:t>that</w:t>
      </w:r>
      <w:r>
        <w:rPr>
          <w:color w:val="231F20"/>
          <w:spacing w:val="-12"/>
          <w:sz w:val="20"/>
        </w:rPr>
        <w:t> </w:t>
      </w:r>
      <w:r>
        <w:rPr>
          <w:color w:val="231F20"/>
          <w:sz w:val="20"/>
        </w:rPr>
        <w:t>territory</w:t>
      </w:r>
      <w:r>
        <w:rPr>
          <w:color w:val="231F20"/>
          <w:spacing w:val="-13"/>
          <w:sz w:val="20"/>
        </w:rPr>
        <w:t> </w:t>
      </w:r>
      <w:r>
        <w:rPr>
          <w:color w:val="231F20"/>
          <w:sz w:val="20"/>
        </w:rPr>
        <w:t>or</w:t>
      </w:r>
      <w:r>
        <w:rPr>
          <w:color w:val="231F20"/>
          <w:spacing w:val="-12"/>
          <w:sz w:val="20"/>
        </w:rPr>
        <w:t> </w:t>
      </w:r>
      <w:r>
        <w:rPr>
          <w:color w:val="231F20"/>
          <w:sz w:val="20"/>
        </w:rPr>
        <w:t>before a diplomatic or consular representative of India in or for that territory shall be received as evidence</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Court</w:t>
      </w:r>
      <w:r>
        <w:rPr>
          <w:color w:val="231F20"/>
          <w:spacing w:val="-1"/>
          <w:sz w:val="20"/>
        </w:rPr>
        <w:t> </w:t>
      </w:r>
      <w:r>
        <w:rPr>
          <w:color w:val="231F20"/>
          <w:sz w:val="20"/>
        </w:rPr>
        <w:t>holding</w:t>
      </w:r>
      <w:r>
        <w:rPr>
          <w:color w:val="231F20"/>
          <w:spacing w:val="-1"/>
          <w:sz w:val="20"/>
        </w:rPr>
        <w:t> </w:t>
      </w:r>
      <w:r>
        <w:rPr>
          <w:color w:val="231F20"/>
          <w:sz w:val="20"/>
        </w:rPr>
        <w:t>such</w:t>
      </w:r>
      <w:r>
        <w:rPr>
          <w:color w:val="231F20"/>
          <w:spacing w:val="-1"/>
          <w:sz w:val="20"/>
        </w:rPr>
        <w:t> </w:t>
      </w:r>
      <w:r>
        <w:rPr>
          <w:color w:val="231F20"/>
          <w:sz w:val="20"/>
        </w:rPr>
        <w:t>inquiry</w:t>
      </w:r>
      <w:r>
        <w:rPr>
          <w:color w:val="231F20"/>
          <w:spacing w:val="-1"/>
          <w:sz w:val="20"/>
        </w:rPr>
        <w:t> </w:t>
      </w:r>
      <w:r>
        <w:rPr>
          <w:color w:val="231F20"/>
          <w:sz w:val="20"/>
        </w:rPr>
        <w:t>or</w:t>
      </w:r>
      <w:r>
        <w:rPr>
          <w:color w:val="231F20"/>
          <w:spacing w:val="-1"/>
          <w:sz w:val="20"/>
        </w:rPr>
        <w:t> </w:t>
      </w:r>
      <w:r>
        <w:rPr>
          <w:color w:val="231F20"/>
          <w:sz w:val="20"/>
        </w:rPr>
        <w:t>trial</w:t>
      </w:r>
      <w:r>
        <w:rPr>
          <w:color w:val="231F20"/>
          <w:spacing w:val="-1"/>
          <w:sz w:val="20"/>
        </w:rPr>
        <w:t> </w:t>
      </w:r>
      <w:r>
        <w:rPr>
          <w:color w:val="231F20"/>
          <w:sz w:val="20"/>
        </w:rPr>
        <w:t>in</w:t>
      </w:r>
      <w:r>
        <w:rPr>
          <w:color w:val="231F20"/>
          <w:spacing w:val="-1"/>
          <w:sz w:val="20"/>
        </w:rPr>
        <w:t> </w:t>
      </w:r>
      <w:r>
        <w:rPr>
          <w:color w:val="231F20"/>
          <w:sz w:val="20"/>
        </w:rPr>
        <w:t>any</w:t>
      </w:r>
      <w:r>
        <w:rPr>
          <w:color w:val="231F20"/>
          <w:spacing w:val="-1"/>
          <w:sz w:val="20"/>
        </w:rPr>
        <w:t> </w:t>
      </w:r>
      <w:r>
        <w:rPr>
          <w:color w:val="231F20"/>
          <w:sz w:val="20"/>
        </w:rPr>
        <w:t>case</w:t>
      </w:r>
      <w:r>
        <w:rPr>
          <w:color w:val="231F20"/>
          <w:spacing w:val="-1"/>
          <w:sz w:val="20"/>
        </w:rPr>
        <w:t> </w:t>
      </w:r>
      <w:r>
        <w:rPr>
          <w:color w:val="231F20"/>
          <w:sz w:val="20"/>
        </w:rPr>
        <w:t>in</w:t>
      </w:r>
      <w:r>
        <w:rPr>
          <w:color w:val="231F20"/>
          <w:spacing w:val="-1"/>
          <w:sz w:val="20"/>
        </w:rPr>
        <w:t> </w:t>
      </w:r>
      <w:r>
        <w:rPr>
          <w:color w:val="231F20"/>
          <w:sz w:val="20"/>
        </w:rPr>
        <w:t>which</w:t>
      </w:r>
      <w:r>
        <w:rPr>
          <w:color w:val="231F20"/>
          <w:spacing w:val="-1"/>
          <w:sz w:val="20"/>
        </w:rPr>
        <w:t> </w:t>
      </w:r>
      <w:r>
        <w:rPr>
          <w:color w:val="231F20"/>
          <w:sz w:val="20"/>
        </w:rPr>
        <w:t>such</w:t>
      </w:r>
      <w:r>
        <w:rPr>
          <w:color w:val="231F20"/>
          <w:spacing w:val="-1"/>
          <w:sz w:val="20"/>
        </w:rPr>
        <w:t> </w:t>
      </w:r>
      <w:r>
        <w:rPr>
          <w:color w:val="231F20"/>
          <w:sz w:val="20"/>
        </w:rPr>
        <w:t>Court</w:t>
      </w:r>
      <w:r>
        <w:rPr>
          <w:color w:val="231F20"/>
          <w:spacing w:val="-1"/>
          <w:sz w:val="20"/>
        </w:rPr>
        <w:t> </w:t>
      </w:r>
      <w:r>
        <w:rPr>
          <w:color w:val="231F20"/>
          <w:sz w:val="20"/>
        </w:rPr>
        <w:t>might issue a commission for taking evidence as to the matters to which such depositions or exhibits</w:t>
      </w:r>
      <w:r>
        <w:rPr>
          <w:color w:val="231F20"/>
          <w:spacing w:val="-14"/>
          <w:sz w:val="20"/>
        </w:rPr>
        <w:t> </w:t>
      </w:r>
      <w:r>
        <w:rPr>
          <w:color w:val="231F20"/>
          <w:sz w:val="20"/>
        </w:rPr>
        <w:t>relate.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1"/>
        <w:rPr>
          <w:sz w:val="16"/>
        </w:rPr>
      </w:pPr>
    </w:p>
    <w:p>
      <w:pPr>
        <w:spacing w:line="249" w:lineRule="auto" w:before="0"/>
        <w:ind w:left="81" w:right="1442" w:firstLine="0"/>
        <w:jc w:val="left"/>
        <w:rPr>
          <w:sz w:val="16"/>
        </w:rPr>
      </w:pPr>
      <w:r>
        <w:rPr>
          <w:color w:val="231F20"/>
          <w:sz w:val="16"/>
        </w:rPr>
        <w:t>Receipt</w:t>
      </w:r>
      <w:r>
        <w:rPr>
          <w:color w:val="231F20"/>
          <w:spacing w:val="24"/>
          <w:sz w:val="16"/>
        </w:rPr>
        <w:t> </w:t>
      </w:r>
      <w:r>
        <w:rPr>
          <w:color w:val="231F20"/>
          <w:sz w:val="16"/>
        </w:rPr>
        <w:t>of</w:t>
      </w:r>
      <w:r>
        <w:rPr>
          <w:color w:val="231F20"/>
          <w:spacing w:val="40"/>
          <w:sz w:val="16"/>
        </w:rPr>
        <w:t> </w:t>
      </w:r>
      <w:r>
        <w:rPr>
          <w:color w:val="231F20"/>
          <w:spacing w:val="-2"/>
          <w:sz w:val="16"/>
        </w:rPr>
        <w:t>evidence</w:t>
      </w:r>
      <w:r>
        <w:rPr>
          <w:color w:val="231F20"/>
          <w:spacing w:val="40"/>
          <w:sz w:val="16"/>
        </w:rPr>
        <w:t> </w:t>
      </w:r>
      <w:r>
        <w:rPr>
          <w:color w:val="231F20"/>
          <w:sz w:val="16"/>
        </w:rPr>
        <w:t>relating</w:t>
      </w:r>
      <w:r>
        <w:rPr>
          <w:color w:val="231F20"/>
          <w:spacing w:val="33"/>
          <w:sz w:val="16"/>
        </w:rPr>
        <w:t> </w:t>
      </w:r>
      <w:r>
        <w:rPr>
          <w:color w:val="231F20"/>
          <w:sz w:val="16"/>
        </w:rPr>
        <w:t>to</w:t>
      </w:r>
      <w:r>
        <w:rPr>
          <w:color w:val="231F20"/>
          <w:spacing w:val="40"/>
          <w:sz w:val="16"/>
        </w:rPr>
        <w:t> </w:t>
      </w:r>
      <w:r>
        <w:rPr>
          <w:color w:val="231F20"/>
          <w:spacing w:val="-2"/>
          <w:sz w:val="16"/>
        </w:rPr>
        <w:t>offences</w:t>
      </w:r>
    </w:p>
    <w:p>
      <w:pPr>
        <w:spacing w:line="249" w:lineRule="auto" w:before="3"/>
        <w:ind w:left="81" w:right="1248" w:firstLine="0"/>
        <w:jc w:val="left"/>
        <w:rPr>
          <w:sz w:val="16"/>
        </w:rPr>
      </w:pPr>
      <w:r>
        <w:rPr>
          <w:color w:val="231F20"/>
          <w:spacing w:val="-2"/>
          <w:sz w:val="16"/>
        </w:rPr>
        <w:t>committed</w:t>
      </w:r>
      <w:r>
        <w:rPr>
          <w:color w:val="231F20"/>
          <w:spacing w:val="40"/>
          <w:sz w:val="16"/>
        </w:rPr>
        <w:t> </w:t>
      </w:r>
      <w:r>
        <w:rPr>
          <w:color w:val="231F20"/>
          <w:sz w:val="16"/>
        </w:rPr>
        <w:t>outside</w:t>
      </w:r>
      <w:r>
        <w:rPr>
          <w:color w:val="231F20"/>
          <w:spacing w:val="9"/>
          <w:sz w:val="16"/>
        </w:rPr>
        <w:t> </w:t>
      </w:r>
      <w:r>
        <w:rPr>
          <w:color w:val="231F20"/>
          <w:sz w:val="16"/>
        </w:rPr>
        <w:t>India.</w:t>
      </w:r>
    </w:p>
    <w:p>
      <w:pPr>
        <w:spacing w:after="0" w:line="249" w:lineRule="auto"/>
        <w:jc w:val="left"/>
        <w:rPr>
          <w:sz w:val="16"/>
        </w:rPr>
        <w:sectPr>
          <w:type w:val="continuous"/>
          <w:pgSz w:w="11900" w:h="16840"/>
          <w:pgMar w:header="905" w:footer="0" w:top="1240" w:bottom="280" w:left="0" w:right="0"/>
          <w:cols w:num="2" w:equalWidth="0">
            <w:col w:w="9610" w:space="40"/>
            <w:col w:w="2250"/>
          </w:cols>
        </w:sectPr>
      </w:pPr>
    </w:p>
    <w:p>
      <w:pPr>
        <w:pStyle w:val="BodyText"/>
        <w:spacing w:before="116"/>
        <w:ind w:left="2349" w:right="9"/>
        <w:jc w:val="center"/>
      </w:pPr>
      <w:r>
        <w:rPr>
          <w:color w:val="231F20"/>
          <w:spacing w:val="-8"/>
        </w:rPr>
        <w:t>CHAPTER</w:t>
      </w:r>
      <w:r>
        <w:rPr>
          <w:color w:val="231F20"/>
          <w:spacing w:val="-19"/>
        </w:rPr>
        <w:t> </w:t>
      </w:r>
      <w:r>
        <w:rPr>
          <w:color w:val="231F20"/>
          <w:spacing w:val="-5"/>
        </w:rPr>
        <w:t>XV</w:t>
      </w:r>
    </w:p>
    <w:p>
      <w:pPr>
        <w:pStyle w:val="BodyText"/>
        <w:spacing w:before="139"/>
        <w:ind w:left="2349" w:right="1"/>
        <w:jc w:val="center"/>
      </w:pPr>
      <w:r>
        <w:rPr>
          <w:smallCaps/>
          <w:color w:val="231F20"/>
          <w:w w:val="85"/>
        </w:rPr>
        <w:t>Conditions</w:t>
      </w:r>
      <w:r>
        <w:rPr>
          <w:smallCaps/>
          <w:color w:val="231F20"/>
          <w:spacing w:val="18"/>
        </w:rPr>
        <w:t> </w:t>
      </w:r>
      <w:r>
        <w:rPr>
          <w:smallCaps/>
          <w:color w:val="231F20"/>
          <w:w w:val="85"/>
        </w:rPr>
        <w:t>requisite</w:t>
      </w:r>
      <w:r>
        <w:rPr>
          <w:smallCaps/>
          <w:color w:val="231F20"/>
          <w:spacing w:val="17"/>
        </w:rPr>
        <w:t> </w:t>
      </w:r>
      <w:r>
        <w:rPr>
          <w:smallCaps/>
          <w:color w:val="231F20"/>
          <w:w w:val="85"/>
        </w:rPr>
        <w:t>for</w:t>
      </w:r>
      <w:r>
        <w:rPr>
          <w:smallCaps/>
          <w:color w:val="231F20"/>
          <w:spacing w:val="23"/>
        </w:rPr>
        <w:t> </w:t>
      </w:r>
      <w:r>
        <w:rPr>
          <w:smallCaps/>
          <w:color w:val="231F20"/>
          <w:w w:val="85"/>
        </w:rPr>
        <w:t>initiation</w:t>
      </w:r>
      <w:r>
        <w:rPr>
          <w:smallCaps/>
          <w:color w:val="231F20"/>
          <w:spacing w:val="25"/>
        </w:rPr>
        <w:t> </w:t>
      </w:r>
      <w:r>
        <w:rPr>
          <w:smallCaps/>
          <w:color w:val="231F20"/>
          <w:w w:val="85"/>
        </w:rPr>
        <w:t>of</w:t>
      </w:r>
      <w:r>
        <w:rPr>
          <w:smallCaps/>
          <w:color w:val="231F20"/>
          <w:spacing w:val="25"/>
        </w:rPr>
        <w:t> </w:t>
      </w:r>
      <w:r>
        <w:rPr>
          <w:smallCaps/>
          <w:color w:val="231F20"/>
          <w:spacing w:val="-2"/>
          <w:w w:val="85"/>
        </w:rPr>
        <w:t>proceedings</w:t>
      </w:r>
    </w:p>
    <w:p>
      <w:pPr>
        <w:pStyle w:val="ListParagraph"/>
        <w:numPr>
          <w:ilvl w:val="0"/>
          <w:numId w:val="1"/>
        </w:numPr>
        <w:tabs>
          <w:tab w:pos="3240" w:val="left" w:leader="none"/>
        </w:tabs>
        <w:spacing w:line="256" w:lineRule="auto" w:before="140" w:after="0"/>
        <w:ind w:left="2352" w:right="0" w:firstLine="480"/>
        <w:jc w:val="both"/>
        <w:rPr>
          <w:b/>
          <w:color w:val="231F20"/>
          <w:sz w:val="20"/>
        </w:rPr>
      </w:pPr>
      <w:r>
        <w:rPr>
          <w:color w:val="231F20"/>
          <w:sz w:val="20"/>
        </w:rPr>
        <w:t>(</w:t>
      </w:r>
      <w:r>
        <w:rPr>
          <w:i/>
          <w:color w:val="231F20"/>
          <w:sz w:val="20"/>
        </w:rPr>
        <w:t>1</w:t>
      </w:r>
      <w:r>
        <w:rPr>
          <w:color w:val="231F20"/>
          <w:sz w:val="20"/>
        </w:rPr>
        <w:t>) Subject to the provisions of this Chapter, any Magistrate of the first class, and</w:t>
      </w:r>
      <w:r>
        <w:rPr>
          <w:color w:val="231F20"/>
          <w:spacing w:val="40"/>
          <w:sz w:val="20"/>
        </w:rPr>
        <w:t> </w:t>
      </w:r>
      <w:r>
        <w:rPr>
          <w:color w:val="231F20"/>
          <w:sz w:val="20"/>
        </w:rPr>
        <w:t>any</w:t>
      </w:r>
      <w:r>
        <w:rPr>
          <w:color w:val="231F20"/>
          <w:spacing w:val="40"/>
          <w:sz w:val="20"/>
        </w:rPr>
        <w:t> </w:t>
      </w:r>
      <w:r>
        <w:rPr>
          <w:color w:val="231F20"/>
          <w:sz w:val="20"/>
        </w:rPr>
        <w:t>Magistrate</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second</w:t>
      </w:r>
      <w:r>
        <w:rPr>
          <w:color w:val="231F20"/>
          <w:spacing w:val="40"/>
          <w:sz w:val="20"/>
        </w:rPr>
        <w:t> </w:t>
      </w:r>
      <w:r>
        <w:rPr>
          <w:color w:val="231F20"/>
          <w:sz w:val="20"/>
        </w:rPr>
        <w:t>class</w:t>
      </w:r>
      <w:r>
        <w:rPr>
          <w:color w:val="231F20"/>
          <w:spacing w:val="40"/>
          <w:sz w:val="20"/>
        </w:rPr>
        <w:t> </w:t>
      </w:r>
      <w:r>
        <w:rPr>
          <w:color w:val="231F20"/>
          <w:sz w:val="20"/>
        </w:rPr>
        <w:t>specially</w:t>
      </w:r>
      <w:r>
        <w:rPr>
          <w:color w:val="231F20"/>
          <w:spacing w:val="40"/>
          <w:sz w:val="20"/>
        </w:rPr>
        <w:t> </w:t>
      </w:r>
      <w:r>
        <w:rPr>
          <w:color w:val="231F20"/>
          <w:sz w:val="20"/>
        </w:rPr>
        <w:t>empowered</w:t>
      </w:r>
      <w:r>
        <w:rPr>
          <w:color w:val="231F20"/>
          <w:spacing w:val="40"/>
          <w:sz w:val="20"/>
        </w:rPr>
        <w:t> </w:t>
      </w:r>
      <w:r>
        <w:rPr>
          <w:color w:val="231F20"/>
          <w:sz w:val="20"/>
        </w:rPr>
        <w:t>in</w:t>
      </w:r>
      <w:r>
        <w:rPr>
          <w:color w:val="231F20"/>
          <w:spacing w:val="40"/>
          <w:sz w:val="20"/>
        </w:rPr>
        <w:t> </w:t>
      </w:r>
      <w:r>
        <w:rPr>
          <w:color w:val="231F20"/>
          <w:sz w:val="20"/>
        </w:rPr>
        <w:t>this</w:t>
      </w:r>
      <w:r>
        <w:rPr>
          <w:color w:val="231F20"/>
          <w:spacing w:val="40"/>
          <w:sz w:val="20"/>
        </w:rPr>
        <w:t> </w:t>
      </w:r>
      <w:r>
        <w:rPr>
          <w:color w:val="231F20"/>
          <w:sz w:val="20"/>
        </w:rPr>
        <w:t>behalf</w:t>
      </w:r>
      <w:r>
        <w:rPr>
          <w:color w:val="231F20"/>
          <w:spacing w:val="40"/>
          <w:sz w:val="20"/>
        </w:rPr>
        <w:t> </w:t>
      </w:r>
      <w:r>
        <w:rPr>
          <w:color w:val="231F20"/>
          <w:sz w:val="20"/>
        </w:rPr>
        <w:t>under sub-section (</w:t>
      </w:r>
      <w:r>
        <w:rPr>
          <w:i/>
          <w:color w:val="231F20"/>
          <w:sz w:val="20"/>
        </w:rPr>
        <w:t>2</w:t>
      </w:r>
      <w:r>
        <w:rPr>
          <w:color w:val="231F20"/>
          <w:sz w:val="20"/>
        </w:rPr>
        <w:t>), may take cognizance of any offence—</w:t>
      </w:r>
    </w:p>
    <w:p>
      <w:pPr>
        <w:pStyle w:val="ListParagraph"/>
        <w:numPr>
          <w:ilvl w:val="1"/>
          <w:numId w:val="1"/>
        </w:numPr>
        <w:tabs>
          <w:tab w:pos="3613" w:val="left" w:leader="none"/>
        </w:tabs>
        <w:spacing w:line="254" w:lineRule="auto" w:before="126" w:after="0"/>
        <w:ind w:left="2832" w:right="2" w:firstLine="480"/>
        <w:jc w:val="both"/>
        <w:rPr>
          <w:sz w:val="20"/>
        </w:rPr>
      </w:pPr>
      <w:r>
        <w:rPr>
          <w:color w:val="231F20"/>
          <w:sz w:val="20"/>
        </w:rPr>
        <w:t>upon receiving a complaint of facts, including any complaint filed by a person authorised under any special law, which constitutes such offence;</w:t>
      </w:r>
    </w:p>
    <w:p>
      <w:pPr>
        <w:pStyle w:val="ListParagraph"/>
        <w:numPr>
          <w:ilvl w:val="1"/>
          <w:numId w:val="1"/>
        </w:numPr>
        <w:tabs>
          <w:tab w:pos="3589" w:val="left" w:leader="none"/>
        </w:tabs>
        <w:spacing w:line="261" w:lineRule="auto" w:before="126" w:after="0"/>
        <w:ind w:left="2832" w:right="1" w:firstLine="480"/>
        <w:jc w:val="both"/>
        <w:rPr>
          <w:sz w:val="20"/>
        </w:rPr>
      </w:pPr>
      <w:r>
        <w:rPr>
          <w:color w:val="231F20"/>
          <w:sz w:val="20"/>
        </w:rPr>
        <w:t>upon</w:t>
      </w:r>
      <w:r>
        <w:rPr>
          <w:color w:val="231F20"/>
          <w:spacing w:val="-4"/>
          <w:sz w:val="20"/>
        </w:rPr>
        <w:t> </w:t>
      </w:r>
      <w:r>
        <w:rPr>
          <w:color w:val="231F20"/>
          <w:sz w:val="20"/>
        </w:rPr>
        <w:t>a</w:t>
      </w:r>
      <w:r>
        <w:rPr>
          <w:color w:val="231F20"/>
          <w:spacing w:val="-4"/>
          <w:sz w:val="20"/>
        </w:rPr>
        <w:t> </w:t>
      </w:r>
      <w:r>
        <w:rPr>
          <w:color w:val="231F20"/>
          <w:sz w:val="20"/>
        </w:rPr>
        <w:t>police</w:t>
      </w:r>
      <w:r>
        <w:rPr>
          <w:color w:val="231F20"/>
          <w:spacing w:val="-4"/>
          <w:sz w:val="20"/>
        </w:rPr>
        <w:t> </w:t>
      </w:r>
      <w:r>
        <w:rPr>
          <w:color w:val="231F20"/>
          <w:sz w:val="20"/>
        </w:rPr>
        <w:t>report</w:t>
      </w:r>
      <w:r>
        <w:rPr>
          <w:color w:val="231F20"/>
          <w:spacing w:val="-4"/>
          <w:sz w:val="20"/>
        </w:rPr>
        <w:t> </w:t>
      </w:r>
      <w:r>
        <w:rPr>
          <w:color w:val="231F20"/>
          <w:sz w:val="20"/>
        </w:rPr>
        <w:t>(submitted</w:t>
      </w:r>
      <w:r>
        <w:rPr>
          <w:color w:val="231F20"/>
          <w:spacing w:val="-4"/>
          <w:sz w:val="20"/>
        </w:rPr>
        <w:t> </w:t>
      </w:r>
      <w:r>
        <w:rPr>
          <w:color w:val="231F20"/>
          <w:sz w:val="20"/>
        </w:rPr>
        <w:t>in</w:t>
      </w:r>
      <w:r>
        <w:rPr>
          <w:color w:val="231F20"/>
          <w:spacing w:val="-4"/>
          <w:sz w:val="20"/>
        </w:rPr>
        <w:t> </w:t>
      </w:r>
      <w:r>
        <w:rPr>
          <w:color w:val="231F20"/>
          <w:sz w:val="20"/>
        </w:rPr>
        <w:t>any</w:t>
      </w:r>
      <w:r>
        <w:rPr>
          <w:color w:val="231F20"/>
          <w:spacing w:val="-4"/>
          <w:sz w:val="20"/>
        </w:rPr>
        <w:t> </w:t>
      </w:r>
      <w:r>
        <w:rPr>
          <w:color w:val="231F20"/>
          <w:sz w:val="20"/>
        </w:rPr>
        <w:t>mode</w:t>
      </w:r>
      <w:r>
        <w:rPr>
          <w:color w:val="231F20"/>
          <w:spacing w:val="-4"/>
          <w:sz w:val="20"/>
        </w:rPr>
        <w:t> </w:t>
      </w:r>
      <w:r>
        <w:rPr>
          <w:color w:val="231F20"/>
          <w:sz w:val="20"/>
        </w:rPr>
        <w:t>including</w:t>
      </w:r>
      <w:r>
        <w:rPr>
          <w:color w:val="231F20"/>
          <w:spacing w:val="-4"/>
          <w:sz w:val="20"/>
        </w:rPr>
        <w:t> </w:t>
      </w:r>
      <w:r>
        <w:rPr>
          <w:color w:val="231F20"/>
          <w:sz w:val="20"/>
        </w:rPr>
        <w:t>electronic</w:t>
      </w:r>
      <w:r>
        <w:rPr>
          <w:color w:val="231F20"/>
          <w:spacing w:val="-4"/>
          <w:sz w:val="20"/>
        </w:rPr>
        <w:t> </w:t>
      </w:r>
      <w:r>
        <w:rPr>
          <w:color w:val="231F20"/>
          <w:sz w:val="20"/>
        </w:rPr>
        <w:t>mode)</w:t>
      </w:r>
      <w:r>
        <w:rPr>
          <w:color w:val="231F20"/>
          <w:spacing w:val="-4"/>
          <w:sz w:val="20"/>
        </w:rPr>
        <w:t> </w:t>
      </w:r>
      <w:r>
        <w:rPr>
          <w:color w:val="231F20"/>
          <w:sz w:val="20"/>
        </w:rPr>
        <w:t>of such</w:t>
      </w:r>
      <w:r>
        <w:rPr>
          <w:color w:val="231F20"/>
          <w:spacing w:val="40"/>
          <w:sz w:val="20"/>
        </w:rPr>
        <w:t> </w:t>
      </w:r>
      <w:r>
        <w:rPr>
          <w:color w:val="231F20"/>
          <w:sz w:val="20"/>
        </w:rPr>
        <w:t>facts;</w:t>
      </w:r>
    </w:p>
    <w:p>
      <w:pPr>
        <w:pStyle w:val="ListParagraph"/>
        <w:numPr>
          <w:ilvl w:val="1"/>
          <w:numId w:val="1"/>
        </w:numPr>
        <w:tabs>
          <w:tab w:pos="3589" w:val="left" w:leader="none"/>
        </w:tabs>
        <w:spacing w:line="261" w:lineRule="auto" w:before="113" w:after="0"/>
        <w:ind w:left="2832" w:right="2" w:firstLine="480"/>
        <w:jc w:val="both"/>
        <w:rPr>
          <w:sz w:val="20"/>
        </w:rPr>
      </w:pPr>
      <w:r>
        <w:rPr>
          <w:color w:val="231F20"/>
          <w:sz w:val="20"/>
        </w:rPr>
        <w:t>upon information received from any person other than a police officer, or upon his own knowledge, that such offence has been committed.</w:t>
      </w:r>
    </w:p>
    <w:p>
      <w:pPr>
        <w:pStyle w:val="BodyText"/>
        <w:spacing w:line="254" w:lineRule="auto" w:before="118"/>
        <w:ind w:left="2352" w:firstLine="480"/>
        <w:jc w:val="both"/>
      </w:pPr>
      <w:r>
        <w:rPr>
          <w:color w:val="231F20"/>
        </w:rPr>
        <w:t>(</w:t>
      </w:r>
      <w:r>
        <w:rPr>
          <w:i/>
          <w:color w:val="231F20"/>
        </w:rPr>
        <w:t>2</w:t>
      </w:r>
      <w:r>
        <w:rPr>
          <w:color w:val="231F20"/>
        </w:rPr>
        <w:t>)</w:t>
      </w:r>
      <w:r>
        <w:rPr>
          <w:color w:val="231F20"/>
          <w:spacing w:val="-13"/>
        </w:rPr>
        <w:t> </w:t>
      </w:r>
      <w:r>
        <w:rPr>
          <w:color w:val="231F20"/>
        </w:rPr>
        <w:t>The</w:t>
      </w:r>
      <w:r>
        <w:rPr>
          <w:color w:val="231F20"/>
          <w:spacing w:val="-12"/>
        </w:rPr>
        <w:t> </w:t>
      </w:r>
      <w:r>
        <w:rPr>
          <w:color w:val="231F20"/>
        </w:rPr>
        <w:t>Chief</w:t>
      </w:r>
      <w:r>
        <w:rPr>
          <w:color w:val="231F20"/>
          <w:spacing w:val="-13"/>
        </w:rPr>
        <w:t> </w:t>
      </w:r>
      <w:r>
        <w:rPr>
          <w:color w:val="231F20"/>
        </w:rPr>
        <w:t>Judicial</w:t>
      </w:r>
      <w:r>
        <w:rPr>
          <w:color w:val="231F20"/>
          <w:spacing w:val="-12"/>
        </w:rPr>
        <w:t> </w:t>
      </w:r>
      <w:r>
        <w:rPr>
          <w:color w:val="231F20"/>
        </w:rPr>
        <w:t>Magistrate</w:t>
      </w:r>
      <w:r>
        <w:rPr>
          <w:color w:val="231F20"/>
          <w:spacing w:val="-13"/>
        </w:rPr>
        <w:t> </w:t>
      </w:r>
      <w:r>
        <w:rPr>
          <w:color w:val="231F20"/>
        </w:rPr>
        <w:t>may</w:t>
      </w:r>
      <w:r>
        <w:rPr>
          <w:color w:val="231F20"/>
          <w:spacing w:val="-12"/>
        </w:rPr>
        <w:t> </w:t>
      </w:r>
      <w:r>
        <w:rPr>
          <w:color w:val="231F20"/>
        </w:rPr>
        <w:t>empower</w:t>
      </w:r>
      <w:r>
        <w:rPr>
          <w:color w:val="231F20"/>
          <w:spacing w:val="-13"/>
        </w:rPr>
        <w:t> </w:t>
      </w:r>
      <w:r>
        <w:rPr>
          <w:color w:val="231F20"/>
        </w:rPr>
        <w:t>any</w:t>
      </w:r>
      <w:r>
        <w:rPr>
          <w:color w:val="231F20"/>
          <w:spacing w:val="-12"/>
        </w:rPr>
        <w:t> </w:t>
      </w:r>
      <w:r>
        <w:rPr>
          <w:color w:val="231F20"/>
        </w:rPr>
        <w:t>Magistrate</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second</w:t>
      </w:r>
      <w:r>
        <w:rPr>
          <w:color w:val="231F20"/>
          <w:spacing w:val="-12"/>
        </w:rPr>
        <w:t> </w:t>
      </w:r>
      <w:r>
        <w:rPr>
          <w:color w:val="231F20"/>
        </w:rPr>
        <w:t>class</w:t>
      </w:r>
      <w:r>
        <w:rPr>
          <w:color w:val="231F20"/>
          <w:spacing w:val="-13"/>
        </w:rPr>
        <w:t> </w:t>
      </w:r>
      <w:r>
        <w:rPr>
          <w:color w:val="231F20"/>
        </w:rPr>
        <w:t>to take cognizance under sub-section (</w:t>
      </w:r>
      <w:r>
        <w:rPr>
          <w:i/>
          <w:color w:val="231F20"/>
        </w:rPr>
        <w:t>1</w:t>
      </w:r>
      <w:r>
        <w:rPr>
          <w:color w:val="231F20"/>
        </w:rPr>
        <w:t>) of such offences as are within his competence to inquire into or try.</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66"/>
        <w:rPr>
          <w:sz w:val="16"/>
        </w:rPr>
      </w:pPr>
    </w:p>
    <w:p>
      <w:pPr>
        <w:spacing w:line="249" w:lineRule="auto" w:before="0"/>
        <w:ind w:left="132" w:right="1079" w:firstLine="0"/>
        <w:jc w:val="left"/>
        <w:rPr>
          <w:sz w:val="16"/>
        </w:rPr>
      </w:pPr>
      <w:r>
        <w:rPr>
          <w:color w:val="231F20"/>
          <w:sz w:val="16"/>
        </w:rPr>
        <w:t>Cognizance</w:t>
      </w:r>
      <w:r>
        <w:rPr>
          <w:color w:val="231F20"/>
          <w:spacing w:val="26"/>
          <w:sz w:val="16"/>
        </w:rPr>
        <w:t> </w:t>
      </w:r>
      <w:r>
        <w:rPr>
          <w:color w:val="231F20"/>
          <w:sz w:val="16"/>
        </w:rPr>
        <w:t>of</w:t>
      </w:r>
      <w:r>
        <w:rPr>
          <w:color w:val="231F20"/>
          <w:spacing w:val="40"/>
          <w:sz w:val="16"/>
        </w:rPr>
        <w:t> </w:t>
      </w:r>
      <w:r>
        <w:rPr>
          <w:color w:val="231F20"/>
          <w:sz w:val="16"/>
        </w:rPr>
        <w:t>offences</w:t>
      </w:r>
      <w:r>
        <w:rPr>
          <w:color w:val="231F20"/>
          <w:spacing w:val="40"/>
          <w:sz w:val="16"/>
        </w:rPr>
        <w:t> </w:t>
      </w:r>
      <w:r>
        <w:rPr>
          <w:color w:val="231F20"/>
          <w:sz w:val="16"/>
        </w:rPr>
        <w:t>by</w:t>
      </w:r>
    </w:p>
    <w:p>
      <w:pPr>
        <w:spacing w:before="1"/>
        <w:ind w:left="132" w:right="0" w:firstLine="0"/>
        <w:jc w:val="left"/>
        <w:rPr>
          <w:sz w:val="16"/>
        </w:rPr>
      </w:pPr>
      <w:r>
        <w:rPr>
          <w:color w:val="231F20"/>
          <w:spacing w:val="-2"/>
          <w:sz w:val="16"/>
        </w:rPr>
        <w:t>Magistrate.</w:t>
      </w:r>
    </w:p>
    <w:p>
      <w:pPr>
        <w:spacing w:after="0"/>
        <w:jc w:val="left"/>
        <w:rPr>
          <w:sz w:val="16"/>
        </w:rPr>
        <w:sectPr>
          <w:type w:val="continuous"/>
          <w:pgSz w:w="11900" w:h="16840"/>
          <w:pgMar w:header="905" w:footer="0" w:top="1240" w:bottom="280" w:left="0" w:right="0"/>
          <w:cols w:num="2" w:equalWidth="0">
            <w:col w:w="9558" w:space="40"/>
            <w:col w:w="2302"/>
          </w:cols>
        </w:sectPr>
      </w:pPr>
    </w:p>
    <w:p>
      <w:pPr>
        <w:pStyle w:val="BodyText"/>
        <w:spacing w:before="59"/>
      </w:pPr>
    </w:p>
    <w:p>
      <w:pPr>
        <w:spacing w:after="0"/>
        <w:sectPr>
          <w:pgSz w:w="11900" w:h="16840"/>
          <w:pgMar w:header="905" w:footer="0" w:top="1240" w:bottom="280" w:left="0" w:right="0"/>
        </w:sectPr>
      </w:pPr>
    </w:p>
    <w:p>
      <w:pPr>
        <w:spacing w:before="93"/>
        <w:ind w:left="1152" w:right="0" w:firstLine="0"/>
        <w:jc w:val="left"/>
        <w:rPr>
          <w:sz w:val="16"/>
        </w:rPr>
      </w:pPr>
      <w:r>
        <w:rPr>
          <w:color w:val="231F20"/>
          <w:sz w:val="16"/>
        </w:rPr>
        <w:t>Transfer</w:t>
      </w:r>
      <w:r>
        <w:rPr>
          <w:color w:val="231F20"/>
          <w:spacing w:val="74"/>
          <w:sz w:val="16"/>
        </w:rPr>
        <w:t> </w:t>
      </w:r>
      <w:r>
        <w:rPr>
          <w:color w:val="231F20"/>
          <w:spacing w:val="-5"/>
          <w:sz w:val="16"/>
        </w:rPr>
        <w:t>on</w:t>
      </w:r>
    </w:p>
    <w:p>
      <w:pPr>
        <w:spacing w:line="249" w:lineRule="auto" w:before="8"/>
        <w:ind w:left="1152" w:right="0" w:firstLine="0"/>
        <w:jc w:val="left"/>
        <w:rPr>
          <w:sz w:val="16"/>
        </w:rPr>
      </w:pPr>
      <w:r>
        <w:rPr>
          <w:color w:val="231F20"/>
          <w:sz w:val="16"/>
        </w:rPr>
        <w:t>application</w:t>
      </w:r>
      <w:r>
        <w:rPr>
          <w:color w:val="231F20"/>
          <w:spacing w:val="40"/>
          <w:sz w:val="16"/>
        </w:rPr>
        <w:t> </w:t>
      </w:r>
      <w:r>
        <w:rPr>
          <w:color w:val="231F20"/>
          <w:sz w:val="16"/>
        </w:rPr>
        <w:t>of</w:t>
      </w:r>
      <w:r>
        <w:rPr>
          <w:color w:val="231F20"/>
          <w:spacing w:val="40"/>
          <w:sz w:val="16"/>
        </w:rPr>
        <w:t> </w:t>
      </w:r>
      <w:r>
        <w:rPr>
          <w:color w:val="231F20"/>
          <w:spacing w:val="-2"/>
          <w:sz w:val="16"/>
        </w:rPr>
        <w:t>accused.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5"/>
        <w:rPr>
          <w:sz w:val="16"/>
        </w:rPr>
      </w:pPr>
    </w:p>
    <w:p>
      <w:pPr>
        <w:spacing w:line="249" w:lineRule="auto" w:before="0"/>
        <w:ind w:left="1152" w:right="72" w:firstLine="0"/>
        <w:jc w:val="left"/>
        <w:rPr>
          <w:sz w:val="16"/>
        </w:rPr>
      </w:pPr>
      <w:r>
        <w:rPr>
          <w:color w:val="231F20"/>
          <w:sz w:val="16"/>
        </w:rPr>
        <w:t>Making</w:t>
      </w:r>
      <w:r>
        <w:rPr>
          <w:color w:val="231F20"/>
          <w:spacing w:val="28"/>
          <w:sz w:val="16"/>
        </w:rPr>
        <w:t> </w:t>
      </w:r>
      <w:r>
        <w:rPr>
          <w:color w:val="231F20"/>
          <w:sz w:val="16"/>
        </w:rPr>
        <w:t>over</w:t>
      </w:r>
      <w:r>
        <w:rPr>
          <w:color w:val="231F20"/>
          <w:spacing w:val="40"/>
          <w:sz w:val="16"/>
        </w:rPr>
        <w:t> </w:t>
      </w:r>
      <w:r>
        <w:rPr>
          <w:color w:val="231F20"/>
          <w:sz w:val="16"/>
        </w:rPr>
        <w:t>of</w:t>
      </w:r>
      <w:r>
        <w:rPr>
          <w:color w:val="231F20"/>
          <w:spacing w:val="40"/>
          <w:sz w:val="16"/>
        </w:rPr>
        <w:t> </w:t>
      </w:r>
      <w:r>
        <w:rPr>
          <w:color w:val="231F20"/>
          <w:sz w:val="16"/>
        </w:rPr>
        <w:t>cases</w:t>
      </w:r>
      <w:r>
        <w:rPr>
          <w:color w:val="231F20"/>
          <w:spacing w:val="40"/>
          <w:sz w:val="16"/>
        </w:rPr>
        <w:t> </w:t>
      </w:r>
      <w:r>
        <w:rPr>
          <w:color w:val="231F20"/>
          <w:sz w:val="16"/>
        </w:rPr>
        <w:t>to</w:t>
      </w:r>
      <w:r>
        <w:rPr>
          <w:color w:val="231F20"/>
          <w:spacing w:val="40"/>
          <w:sz w:val="16"/>
        </w:rPr>
        <w:t> </w:t>
      </w:r>
      <w:r>
        <w:rPr>
          <w:color w:val="231F20"/>
          <w:spacing w:val="-2"/>
          <w:sz w:val="16"/>
        </w:rPr>
        <w:t>Magistrates.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0"/>
        <w:rPr>
          <w:sz w:val="16"/>
        </w:rPr>
      </w:pPr>
    </w:p>
    <w:p>
      <w:pPr>
        <w:spacing w:line="249" w:lineRule="auto" w:before="0"/>
        <w:ind w:left="1152" w:right="0" w:firstLine="0"/>
        <w:jc w:val="left"/>
        <w:rPr>
          <w:sz w:val="16"/>
        </w:rPr>
      </w:pPr>
      <w:r>
        <w:rPr>
          <w:color w:val="231F20"/>
          <w:sz w:val="16"/>
        </w:rPr>
        <w:t>Cognizance</w:t>
      </w:r>
      <w:r>
        <w:rPr>
          <w:color w:val="231F20"/>
          <w:spacing w:val="27"/>
          <w:sz w:val="16"/>
        </w:rPr>
        <w:t> </w:t>
      </w:r>
      <w:r>
        <w:rPr>
          <w:color w:val="231F20"/>
          <w:sz w:val="16"/>
        </w:rPr>
        <w:t>of</w:t>
      </w:r>
      <w:r>
        <w:rPr>
          <w:color w:val="231F20"/>
          <w:spacing w:val="40"/>
          <w:sz w:val="16"/>
        </w:rPr>
        <w:t> </w:t>
      </w:r>
      <w:r>
        <w:rPr>
          <w:color w:val="231F20"/>
          <w:sz w:val="16"/>
        </w:rPr>
        <w:t>offences</w:t>
      </w:r>
      <w:r>
        <w:rPr>
          <w:color w:val="231F20"/>
          <w:spacing w:val="40"/>
          <w:sz w:val="16"/>
        </w:rPr>
        <w:t> </w:t>
      </w:r>
      <w:r>
        <w:rPr>
          <w:color w:val="231F20"/>
          <w:sz w:val="16"/>
        </w:rPr>
        <w:t>by</w:t>
      </w:r>
      <w:r>
        <w:rPr>
          <w:color w:val="231F20"/>
          <w:spacing w:val="40"/>
          <w:sz w:val="16"/>
        </w:rPr>
        <w:t> </w:t>
      </w:r>
      <w:r>
        <w:rPr>
          <w:color w:val="231F20"/>
          <w:sz w:val="16"/>
        </w:rPr>
        <w:t>Court</w:t>
      </w:r>
      <w:r>
        <w:rPr>
          <w:color w:val="231F20"/>
          <w:spacing w:val="40"/>
          <w:sz w:val="16"/>
        </w:rPr>
        <w:t> </w:t>
      </w:r>
      <w:r>
        <w:rPr>
          <w:color w:val="231F20"/>
          <w:sz w:val="16"/>
        </w:rPr>
        <w:t>of</w:t>
      </w:r>
      <w:r>
        <w:rPr>
          <w:color w:val="231F20"/>
          <w:spacing w:val="40"/>
          <w:sz w:val="16"/>
        </w:rPr>
        <w:t> </w:t>
      </w:r>
      <w:r>
        <w:rPr>
          <w:color w:val="231F20"/>
          <w:spacing w:val="-2"/>
          <w:sz w:val="16"/>
        </w:rPr>
        <w:t>Session.</w:t>
      </w:r>
    </w:p>
    <w:p>
      <w:pPr>
        <w:pStyle w:val="BodyText"/>
        <w:rPr>
          <w:sz w:val="16"/>
        </w:rPr>
      </w:pPr>
    </w:p>
    <w:p>
      <w:pPr>
        <w:pStyle w:val="BodyText"/>
        <w:spacing w:before="139"/>
        <w:rPr>
          <w:sz w:val="16"/>
        </w:rPr>
      </w:pPr>
    </w:p>
    <w:p>
      <w:pPr>
        <w:spacing w:line="249" w:lineRule="auto" w:before="0"/>
        <w:ind w:left="1152" w:right="0" w:firstLine="0"/>
        <w:jc w:val="left"/>
        <w:rPr>
          <w:sz w:val="16"/>
        </w:rPr>
      </w:pPr>
      <w:r>
        <w:rPr>
          <w:color w:val="231F20"/>
          <w:spacing w:val="-2"/>
          <w:sz w:val="16"/>
        </w:rPr>
        <w:t>Additional</w:t>
      </w:r>
      <w:r>
        <w:rPr>
          <w:color w:val="231F20"/>
          <w:spacing w:val="40"/>
          <w:sz w:val="16"/>
        </w:rPr>
        <w:t> </w:t>
      </w:r>
      <w:r>
        <w:rPr>
          <w:color w:val="231F20"/>
          <w:spacing w:val="-2"/>
          <w:sz w:val="16"/>
        </w:rPr>
        <w:t>Sessions</w:t>
      </w:r>
      <w:r>
        <w:rPr>
          <w:color w:val="231F20"/>
          <w:spacing w:val="-10"/>
          <w:sz w:val="16"/>
        </w:rPr>
        <w:t> </w:t>
      </w:r>
      <w:r>
        <w:rPr>
          <w:color w:val="231F20"/>
          <w:spacing w:val="-2"/>
          <w:sz w:val="16"/>
        </w:rPr>
        <w:t>Judges</w:t>
      </w:r>
      <w:r>
        <w:rPr>
          <w:color w:val="231F20"/>
          <w:spacing w:val="40"/>
          <w:sz w:val="16"/>
        </w:rPr>
        <w:t> </w:t>
      </w:r>
      <w:r>
        <w:rPr>
          <w:color w:val="231F20"/>
          <w:sz w:val="16"/>
        </w:rPr>
        <w:t>to</w:t>
      </w:r>
      <w:r>
        <w:rPr>
          <w:color w:val="231F20"/>
          <w:spacing w:val="40"/>
          <w:sz w:val="16"/>
        </w:rPr>
        <w:t> </w:t>
      </w:r>
      <w:r>
        <w:rPr>
          <w:color w:val="231F20"/>
          <w:sz w:val="16"/>
        </w:rPr>
        <w:t>try</w:t>
      </w:r>
      <w:r>
        <w:rPr>
          <w:color w:val="231F20"/>
          <w:spacing w:val="40"/>
          <w:sz w:val="16"/>
        </w:rPr>
        <w:t> </w:t>
      </w:r>
      <w:r>
        <w:rPr>
          <w:color w:val="231F20"/>
          <w:sz w:val="16"/>
        </w:rPr>
        <w:t>cases</w:t>
      </w:r>
      <w:r>
        <w:rPr>
          <w:color w:val="231F20"/>
          <w:spacing w:val="40"/>
          <w:sz w:val="16"/>
        </w:rPr>
        <w:t> </w:t>
      </w:r>
      <w:r>
        <w:rPr>
          <w:color w:val="231F20"/>
          <w:sz w:val="16"/>
        </w:rPr>
        <w:t>made</w:t>
      </w:r>
      <w:r>
        <w:rPr>
          <w:color w:val="231F20"/>
          <w:spacing w:val="40"/>
          <w:sz w:val="16"/>
        </w:rPr>
        <w:t> </w:t>
      </w:r>
      <w:r>
        <w:rPr>
          <w:color w:val="231F20"/>
          <w:sz w:val="16"/>
        </w:rPr>
        <w:t>over</w:t>
      </w:r>
      <w:r>
        <w:rPr>
          <w:color w:val="231F20"/>
          <w:spacing w:val="40"/>
          <w:sz w:val="16"/>
        </w:rPr>
        <w:t> </w:t>
      </w:r>
      <w:r>
        <w:rPr>
          <w:color w:val="231F20"/>
          <w:sz w:val="16"/>
        </w:rPr>
        <w:t>to</w:t>
      </w:r>
    </w:p>
    <w:p>
      <w:pPr>
        <w:spacing w:before="2"/>
        <w:ind w:left="1152" w:right="0" w:firstLine="0"/>
        <w:jc w:val="left"/>
        <w:rPr>
          <w:sz w:val="16"/>
        </w:rPr>
      </w:pPr>
      <w:r>
        <w:rPr>
          <w:color w:val="231F20"/>
          <w:spacing w:val="8"/>
          <w:sz w:val="16"/>
        </w:rPr>
        <w:t>them.</w:t>
      </w:r>
    </w:p>
    <w:p>
      <w:pPr>
        <w:spacing w:before="128"/>
        <w:ind w:left="1152" w:right="0" w:firstLine="0"/>
        <w:jc w:val="left"/>
        <w:rPr>
          <w:sz w:val="16"/>
        </w:rPr>
      </w:pPr>
      <w:r>
        <w:rPr>
          <w:color w:val="231F20"/>
          <w:spacing w:val="-2"/>
          <w:sz w:val="16"/>
        </w:rPr>
        <w:t>Prosecution</w:t>
      </w:r>
    </w:p>
    <w:p>
      <w:pPr>
        <w:spacing w:line="249" w:lineRule="auto" w:before="8"/>
        <w:ind w:left="1152" w:right="72" w:firstLine="0"/>
        <w:jc w:val="left"/>
        <w:rPr>
          <w:sz w:val="16"/>
        </w:rPr>
      </w:pPr>
      <w:r>
        <w:rPr>
          <w:color w:val="231F20"/>
          <w:sz w:val="16"/>
        </w:rPr>
        <w:t>for</w:t>
      </w:r>
      <w:r>
        <w:rPr>
          <w:color w:val="231F20"/>
          <w:spacing w:val="40"/>
          <w:sz w:val="16"/>
        </w:rPr>
        <w:t> </w:t>
      </w:r>
      <w:r>
        <w:rPr>
          <w:color w:val="231F20"/>
          <w:sz w:val="16"/>
        </w:rPr>
        <w:t>contempt</w:t>
      </w:r>
      <w:r>
        <w:rPr>
          <w:color w:val="231F20"/>
          <w:spacing w:val="40"/>
          <w:sz w:val="16"/>
        </w:rPr>
        <w:t> </w:t>
      </w:r>
      <w:r>
        <w:rPr>
          <w:color w:val="231F20"/>
          <w:sz w:val="16"/>
        </w:rPr>
        <w:t>of lawful</w:t>
      </w:r>
    </w:p>
    <w:p>
      <w:pPr>
        <w:spacing w:line="249" w:lineRule="auto" w:before="2"/>
        <w:ind w:left="1152" w:right="45" w:firstLine="0"/>
        <w:jc w:val="left"/>
        <w:rPr>
          <w:sz w:val="16"/>
        </w:rPr>
      </w:pPr>
      <w:r>
        <w:rPr>
          <w:color w:val="231F20"/>
          <w:sz w:val="16"/>
        </w:rPr>
        <w:t>authority</w:t>
      </w:r>
      <w:r>
        <w:rPr>
          <w:color w:val="231F20"/>
          <w:spacing w:val="40"/>
          <w:sz w:val="16"/>
        </w:rPr>
        <w:t> </w:t>
      </w:r>
      <w:r>
        <w:rPr>
          <w:color w:val="231F20"/>
          <w:sz w:val="16"/>
        </w:rPr>
        <w:t>of</w:t>
      </w:r>
      <w:r>
        <w:rPr>
          <w:color w:val="231F20"/>
          <w:spacing w:val="40"/>
          <w:sz w:val="16"/>
        </w:rPr>
        <w:t> </w:t>
      </w:r>
      <w:r>
        <w:rPr>
          <w:color w:val="231F20"/>
          <w:spacing w:val="-2"/>
          <w:sz w:val="16"/>
        </w:rPr>
        <w:t>public</w:t>
      </w:r>
      <w:r>
        <w:rPr>
          <w:color w:val="231F20"/>
          <w:spacing w:val="40"/>
          <w:sz w:val="16"/>
        </w:rPr>
        <w:t> </w:t>
      </w:r>
      <w:r>
        <w:rPr>
          <w:color w:val="231F20"/>
          <w:sz w:val="16"/>
        </w:rPr>
        <w:t>servants,</w:t>
      </w:r>
      <w:r>
        <w:rPr>
          <w:color w:val="231F20"/>
          <w:spacing w:val="40"/>
          <w:sz w:val="16"/>
        </w:rPr>
        <w:t> </w:t>
      </w:r>
      <w:r>
        <w:rPr>
          <w:color w:val="231F20"/>
          <w:sz w:val="16"/>
        </w:rPr>
        <w:t>for</w:t>
      </w:r>
      <w:r>
        <w:rPr>
          <w:color w:val="231F20"/>
          <w:spacing w:val="40"/>
          <w:sz w:val="16"/>
        </w:rPr>
        <w:t> </w:t>
      </w:r>
      <w:r>
        <w:rPr>
          <w:color w:val="231F20"/>
          <w:spacing w:val="-2"/>
          <w:sz w:val="16"/>
        </w:rPr>
        <w:t>offences</w:t>
      </w:r>
      <w:r>
        <w:rPr>
          <w:color w:val="231F20"/>
          <w:spacing w:val="40"/>
          <w:sz w:val="16"/>
        </w:rPr>
        <w:t> </w:t>
      </w:r>
      <w:r>
        <w:rPr>
          <w:color w:val="231F20"/>
          <w:sz w:val="16"/>
        </w:rPr>
        <w:t>against</w:t>
      </w:r>
      <w:r>
        <w:rPr>
          <w:color w:val="231F20"/>
          <w:spacing w:val="40"/>
          <w:sz w:val="16"/>
        </w:rPr>
        <w:t> </w:t>
      </w:r>
      <w:r>
        <w:rPr>
          <w:color w:val="231F20"/>
          <w:sz w:val="16"/>
        </w:rPr>
        <w:t>public</w:t>
      </w:r>
      <w:r>
        <w:rPr>
          <w:color w:val="231F20"/>
          <w:spacing w:val="40"/>
          <w:sz w:val="16"/>
        </w:rPr>
        <w:t> </w:t>
      </w:r>
      <w:r>
        <w:rPr>
          <w:color w:val="231F20"/>
          <w:sz w:val="16"/>
        </w:rPr>
        <w:t>justice</w:t>
      </w:r>
      <w:r>
        <w:rPr>
          <w:color w:val="231F20"/>
          <w:spacing w:val="12"/>
          <w:sz w:val="16"/>
        </w:rPr>
        <w:t> </w:t>
      </w:r>
      <w:r>
        <w:rPr>
          <w:color w:val="231F20"/>
          <w:sz w:val="16"/>
        </w:rPr>
        <w:t>and</w:t>
      </w:r>
      <w:r>
        <w:rPr>
          <w:color w:val="231F20"/>
          <w:spacing w:val="12"/>
          <w:sz w:val="16"/>
        </w:rPr>
        <w:t> </w:t>
      </w:r>
      <w:r>
        <w:rPr>
          <w:color w:val="231F20"/>
          <w:sz w:val="16"/>
        </w:rPr>
        <w:t>for</w:t>
      </w:r>
      <w:r>
        <w:rPr>
          <w:color w:val="231F20"/>
          <w:spacing w:val="40"/>
          <w:sz w:val="16"/>
        </w:rPr>
        <w:t> </w:t>
      </w:r>
      <w:r>
        <w:rPr>
          <w:color w:val="231F20"/>
          <w:spacing w:val="-2"/>
          <w:sz w:val="16"/>
        </w:rPr>
        <w:t>offences</w:t>
      </w:r>
      <w:r>
        <w:rPr>
          <w:color w:val="231F20"/>
          <w:spacing w:val="40"/>
          <w:sz w:val="16"/>
        </w:rPr>
        <w:t> </w:t>
      </w:r>
      <w:r>
        <w:rPr>
          <w:color w:val="231F20"/>
          <w:sz w:val="16"/>
        </w:rPr>
        <w:t>relating</w:t>
      </w:r>
      <w:r>
        <w:rPr>
          <w:color w:val="231F20"/>
          <w:spacing w:val="40"/>
          <w:sz w:val="16"/>
        </w:rPr>
        <w:t> </w:t>
      </w:r>
      <w:r>
        <w:rPr>
          <w:color w:val="231F20"/>
          <w:sz w:val="16"/>
        </w:rPr>
        <w:t>to</w:t>
      </w:r>
    </w:p>
    <w:p>
      <w:pPr>
        <w:spacing w:line="249" w:lineRule="auto" w:before="5"/>
        <w:ind w:left="1152" w:right="72" w:firstLine="0"/>
        <w:jc w:val="left"/>
        <w:rPr>
          <w:sz w:val="16"/>
        </w:rPr>
      </w:pPr>
      <w:r>
        <w:rPr>
          <w:color w:val="231F20"/>
          <w:spacing w:val="-2"/>
          <w:sz w:val="16"/>
        </w:rPr>
        <w:t>documents</w:t>
      </w:r>
      <w:r>
        <w:rPr>
          <w:color w:val="231F20"/>
          <w:spacing w:val="40"/>
          <w:sz w:val="16"/>
        </w:rPr>
        <w:t> </w:t>
      </w:r>
      <w:r>
        <w:rPr>
          <w:color w:val="231F20"/>
          <w:sz w:val="16"/>
        </w:rPr>
        <w:t>given</w:t>
      </w:r>
      <w:r>
        <w:rPr>
          <w:color w:val="231F20"/>
          <w:spacing w:val="40"/>
          <w:sz w:val="16"/>
        </w:rPr>
        <w:t> </w:t>
      </w:r>
      <w:r>
        <w:rPr>
          <w:color w:val="231F20"/>
          <w:sz w:val="16"/>
        </w:rPr>
        <w:t>in</w:t>
      </w:r>
      <w:r>
        <w:rPr>
          <w:color w:val="231F20"/>
          <w:spacing w:val="40"/>
          <w:sz w:val="16"/>
        </w:rPr>
        <w:t> </w:t>
      </w:r>
      <w:r>
        <w:rPr>
          <w:color w:val="231F20"/>
          <w:spacing w:val="-2"/>
          <w:sz w:val="16"/>
        </w:rPr>
        <w:t>evidence.</w:t>
      </w:r>
    </w:p>
    <w:p>
      <w:pPr>
        <w:pStyle w:val="ListParagraph"/>
        <w:numPr>
          <w:ilvl w:val="0"/>
          <w:numId w:val="1"/>
        </w:numPr>
        <w:tabs>
          <w:tab w:pos="1063" w:val="left" w:leader="none"/>
        </w:tabs>
        <w:spacing w:line="271" w:lineRule="auto" w:before="128" w:after="0"/>
        <w:ind w:left="143" w:right="2339" w:firstLine="480"/>
        <w:jc w:val="both"/>
        <w:rPr>
          <w:b/>
          <w:color w:val="231F20"/>
          <w:sz w:val="20"/>
        </w:rPr>
      </w:pPr>
      <w:r>
        <w:rPr/>
        <w:br w:type="column"/>
      </w:r>
      <w:r>
        <w:rPr>
          <w:color w:val="231F20"/>
          <w:sz w:val="20"/>
        </w:rPr>
        <w:t>When</w:t>
      </w:r>
      <w:r>
        <w:rPr>
          <w:color w:val="231F20"/>
          <w:spacing w:val="40"/>
          <w:sz w:val="20"/>
        </w:rPr>
        <w:t> </w:t>
      </w:r>
      <w:r>
        <w:rPr>
          <w:color w:val="231F20"/>
          <w:sz w:val="20"/>
        </w:rPr>
        <w:t>a</w:t>
      </w:r>
      <w:r>
        <w:rPr>
          <w:color w:val="231F20"/>
          <w:spacing w:val="40"/>
          <w:sz w:val="20"/>
        </w:rPr>
        <w:t> </w:t>
      </w:r>
      <w:r>
        <w:rPr>
          <w:color w:val="231F20"/>
          <w:sz w:val="20"/>
        </w:rPr>
        <w:t>Magistrate</w:t>
      </w:r>
      <w:r>
        <w:rPr>
          <w:color w:val="231F20"/>
          <w:spacing w:val="40"/>
          <w:sz w:val="20"/>
        </w:rPr>
        <w:t> </w:t>
      </w:r>
      <w:r>
        <w:rPr>
          <w:color w:val="231F20"/>
          <w:sz w:val="20"/>
        </w:rPr>
        <w:t>takes</w:t>
      </w:r>
      <w:r>
        <w:rPr>
          <w:color w:val="231F20"/>
          <w:spacing w:val="40"/>
          <w:sz w:val="20"/>
        </w:rPr>
        <w:t> </w:t>
      </w:r>
      <w:r>
        <w:rPr>
          <w:color w:val="231F20"/>
          <w:sz w:val="20"/>
        </w:rPr>
        <w:t>cognizance</w:t>
      </w:r>
      <w:r>
        <w:rPr>
          <w:color w:val="231F20"/>
          <w:spacing w:val="40"/>
          <w:sz w:val="20"/>
        </w:rPr>
        <w:t> </w:t>
      </w:r>
      <w:r>
        <w:rPr>
          <w:color w:val="231F20"/>
          <w:sz w:val="20"/>
        </w:rPr>
        <w:t>of</w:t>
      </w:r>
      <w:r>
        <w:rPr>
          <w:color w:val="231F20"/>
          <w:spacing w:val="40"/>
          <w:sz w:val="20"/>
        </w:rPr>
        <w:t> </w:t>
      </w:r>
      <w:r>
        <w:rPr>
          <w:color w:val="231F20"/>
          <w:sz w:val="20"/>
        </w:rPr>
        <w:t>an</w:t>
      </w:r>
      <w:r>
        <w:rPr>
          <w:color w:val="231F20"/>
          <w:spacing w:val="40"/>
          <w:sz w:val="20"/>
        </w:rPr>
        <w:t> </w:t>
      </w:r>
      <w:r>
        <w:rPr>
          <w:color w:val="231F20"/>
          <w:sz w:val="20"/>
        </w:rPr>
        <w:t>offence</w:t>
      </w:r>
      <w:r>
        <w:rPr>
          <w:color w:val="231F20"/>
          <w:spacing w:val="40"/>
          <w:sz w:val="20"/>
        </w:rPr>
        <w:t> </w:t>
      </w:r>
      <w:r>
        <w:rPr>
          <w:color w:val="231F20"/>
          <w:sz w:val="20"/>
        </w:rPr>
        <w:t>under</w:t>
      </w:r>
      <w:r>
        <w:rPr>
          <w:color w:val="231F20"/>
          <w:spacing w:val="40"/>
          <w:sz w:val="20"/>
        </w:rPr>
        <w:t> </w:t>
      </w:r>
      <w:r>
        <w:rPr>
          <w:color w:val="231F20"/>
          <w:sz w:val="20"/>
        </w:rPr>
        <w:t>clause</w:t>
      </w:r>
      <w:r>
        <w:rPr>
          <w:color w:val="231F20"/>
          <w:spacing w:val="40"/>
          <w:sz w:val="20"/>
        </w:rPr>
        <w:t> </w:t>
      </w:r>
      <w:r>
        <w:rPr>
          <w:color w:val="231F20"/>
          <w:sz w:val="20"/>
        </w:rPr>
        <w:t>(</w:t>
      </w:r>
      <w:r>
        <w:rPr>
          <w:i/>
          <w:color w:val="231F20"/>
          <w:sz w:val="20"/>
        </w:rPr>
        <w:t>c</w:t>
      </w:r>
      <w:r>
        <w:rPr>
          <w:color w:val="231F20"/>
          <w:sz w:val="20"/>
        </w:rPr>
        <w:t>)</w:t>
      </w:r>
      <w:r>
        <w:rPr>
          <w:color w:val="231F20"/>
          <w:spacing w:val="40"/>
          <w:sz w:val="20"/>
        </w:rPr>
        <w:t> </w:t>
      </w:r>
      <w:r>
        <w:rPr>
          <w:color w:val="231F20"/>
          <w:sz w:val="20"/>
        </w:rPr>
        <w:t>of sub-section</w:t>
      </w:r>
      <w:r>
        <w:rPr>
          <w:color w:val="231F20"/>
          <w:spacing w:val="-9"/>
          <w:sz w:val="20"/>
        </w:rPr>
        <w:t> </w:t>
      </w:r>
      <w:r>
        <w:rPr>
          <w:color w:val="231F20"/>
          <w:sz w:val="20"/>
        </w:rPr>
        <w:t>(</w:t>
      </w:r>
      <w:r>
        <w:rPr>
          <w:i/>
          <w:color w:val="231F20"/>
          <w:sz w:val="20"/>
        </w:rPr>
        <w:t>1</w:t>
      </w:r>
      <w:r>
        <w:rPr>
          <w:color w:val="231F20"/>
          <w:sz w:val="20"/>
        </w:rPr>
        <w:t>)</w:t>
      </w:r>
      <w:r>
        <w:rPr>
          <w:color w:val="231F20"/>
          <w:spacing w:val="-9"/>
          <w:sz w:val="20"/>
        </w:rPr>
        <w:t> </w:t>
      </w:r>
      <w:r>
        <w:rPr>
          <w:color w:val="231F20"/>
          <w:sz w:val="20"/>
        </w:rPr>
        <w:t>of</w:t>
      </w:r>
      <w:r>
        <w:rPr>
          <w:color w:val="231F20"/>
          <w:spacing w:val="-9"/>
          <w:sz w:val="20"/>
        </w:rPr>
        <w:t> </w:t>
      </w:r>
      <w:r>
        <w:rPr>
          <w:color w:val="231F20"/>
          <w:sz w:val="20"/>
        </w:rPr>
        <w:t>section</w:t>
      </w:r>
      <w:r>
        <w:rPr>
          <w:color w:val="231F20"/>
          <w:spacing w:val="-9"/>
          <w:sz w:val="20"/>
        </w:rPr>
        <w:t> </w:t>
      </w:r>
      <w:r>
        <w:rPr>
          <w:color w:val="231F20"/>
          <w:sz w:val="20"/>
        </w:rPr>
        <w:t>210,</w:t>
      </w:r>
      <w:r>
        <w:rPr>
          <w:color w:val="231F20"/>
          <w:spacing w:val="-9"/>
          <w:sz w:val="20"/>
        </w:rPr>
        <w:t> </w:t>
      </w:r>
      <w:r>
        <w:rPr>
          <w:color w:val="231F20"/>
          <w:sz w:val="20"/>
        </w:rPr>
        <w:t>the</w:t>
      </w:r>
      <w:r>
        <w:rPr>
          <w:color w:val="231F20"/>
          <w:spacing w:val="-9"/>
          <w:sz w:val="20"/>
        </w:rPr>
        <w:t> </w:t>
      </w:r>
      <w:r>
        <w:rPr>
          <w:color w:val="231F20"/>
          <w:sz w:val="20"/>
        </w:rPr>
        <w:t>accused</w:t>
      </w:r>
      <w:r>
        <w:rPr>
          <w:color w:val="231F20"/>
          <w:spacing w:val="-9"/>
          <w:sz w:val="20"/>
        </w:rPr>
        <w:t> </w:t>
      </w:r>
      <w:r>
        <w:rPr>
          <w:color w:val="231F20"/>
          <w:sz w:val="20"/>
        </w:rPr>
        <w:t>shall,</w:t>
      </w:r>
      <w:r>
        <w:rPr>
          <w:color w:val="231F20"/>
          <w:spacing w:val="-9"/>
          <w:sz w:val="20"/>
        </w:rPr>
        <w:t> </w:t>
      </w:r>
      <w:r>
        <w:rPr>
          <w:color w:val="231F20"/>
          <w:sz w:val="20"/>
        </w:rPr>
        <w:t>before</w:t>
      </w:r>
      <w:r>
        <w:rPr>
          <w:color w:val="231F20"/>
          <w:spacing w:val="-9"/>
          <w:sz w:val="20"/>
        </w:rPr>
        <w:t> </w:t>
      </w:r>
      <w:r>
        <w:rPr>
          <w:color w:val="231F20"/>
          <w:sz w:val="20"/>
        </w:rPr>
        <w:t>any</w:t>
      </w:r>
      <w:r>
        <w:rPr>
          <w:color w:val="231F20"/>
          <w:spacing w:val="-9"/>
          <w:sz w:val="20"/>
        </w:rPr>
        <w:t> </w:t>
      </w:r>
      <w:r>
        <w:rPr>
          <w:color w:val="231F20"/>
          <w:sz w:val="20"/>
        </w:rPr>
        <w:t>evidence</w:t>
      </w:r>
      <w:r>
        <w:rPr>
          <w:color w:val="231F20"/>
          <w:spacing w:val="-9"/>
          <w:sz w:val="20"/>
        </w:rPr>
        <w:t> </w:t>
      </w:r>
      <w:r>
        <w:rPr>
          <w:color w:val="231F20"/>
          <w:sz w:val="20"/>
        </w:rPr>
        <w:t>is</w:t>
      </w:r>
      <w:r>
        <w:rPr>
          <w:color w:val="231F20"/>
          <w:spacing w:val="-9"/>
          <w:sz w:val="20"/>
        </w:rPr>
        <w:t> </w:t>
      </w:r>
      <w:r>
        <w:rPr>
          <w:color w:val="231F20"/>
          <w:sz w:val="20"/>
        </w:rPr>
        <w:t>taken,</w:t>
      </w:r>
      <w:r>
        <w:rPr>
          <w:color w:val="231F20"/>
          <w:spacing w:val="-9"/>
          <w:sz w:val="20"/>
        </w:rPr>
        <w:t> </w:t>
      </w:r>
      <w:r>
        <w:rPr>
          <w:color w:val="231F20"/>
          <w:sz w:val="20"/>
        </w:rPr>
        <w:t>be</w:t>
      </w:r>
      <w:r>
        <w:rPr>
          <w:color w:val="231F20"/>
          <w:spacing w:val="-9"/>
          <w:sz w:val="20"/>
        </w:rPr>
        <w:t> </w:t>
      </w:r>
      <w:r>
        <w:rPr>
          <w:color w:val="231F20"/>
          <w:sz w:val="20"/>
        </w:rPr>
        <w:t>informed that he is entitled to have the case inquired into or tried by another Magistrate, and if the accused or any of the accused, if there be more than one, objects to further proceedings </w:t>
      </w:r>
      <w:r>
        <w:rPr>
          <w:color w:val="231F20"/>
          <w:spacing w:val="-4"/>
          <w:sz w:val="20"/>
        </w:rPr>
        <w:t>before the Magistrate taking cognizance, the case shall be transferred to such other Magistrate </w:t>
      </w:r>
      <w:r>
        <w:rPr>
          <w:color w:val="231F20"/>
          <w:sz w:val="20"/>
        </w:rPr>
        <w:t>as may be specified by the Chief Judicial Magistrate in this behalf.</w:t>
      </w:r>
    </w:p>
    <w:p>
      <w:pPr>
        <w:pStyle w:val="ListParagraph"/>
        <w:numPr>
          <w:ilvl w:val="0"/>
          <w:numId w:val="1"/>
        </w:numPr>
        <w:tabs>
          <w:tab w:pos="1029" w:val="left" w:leader="none"/>
        </w:tabs>
        <w:spacing w:line="271" w:lineRule="auto" w:before="222" w:after="0"/>
        <w:ind w:left="143" w:right="2343" w:firstLine="480"/>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Any Chief Judicial Magistrate may, after taking cognizance of an offence, make over the case for inquiry or trial to any competent Magistrate subordinate to him.</w:t>
      </w:r>
    </w:p>
    <w:p>
      <w:pPr>
        <w:pStyle w:val="BodyText"/>
        <w:spacing w:line="271" w:lineRule="auto" w:before="219"/>
        <w:ind w:left="143" w:right="2342" w:firstLine="480"/>
        <w:jc w:val="both"/>
      </w:pPr>
      <w:r>
        <w:rPr>
          <w:color w:val="231F20"/>
        </w:rPr>
        <w:t>(</w:t>
      </w:r>
      <w:r>
        <w:rPr>
          <w:i/>
          <w:color w:val="231F20"/>
        </w:rPr>
        <w:t>2</w:t>
      </w:r>
      <w:r>
        <w:rPr>
          <w:color w:val="231F20"/>
        </w:rPr>
        <w:t>)</w:t>
      </w:r>
      <w:r>
        <w:rPr>
          <w:color w:val="231F20"/>
          <w:spacing w:val="-6"/>
        </w:rPr>
        <w:t> </w:t>
      </w:r>
      <w:r>
        <w:rPr>
          <w:color w:val="231F20"/>
        </w:rPr>
        <w:t>Any Magistrate of the first class empowered in this behalf by the Chief Judicial </w:t>
      </w:r>
      <w:r>
        <w:rPr>
          <w:color w:val="231F20"/>
          <w:spacing w:val="-2"/>
        </w:rPr>
        <w:t>Magistrate</w:t>
      </w:r>
      <w:r>
        <w:rPr>
          <w:color w:val="231F20"/>
          <w:spacing w:val="-9"/>
        </w:rPr>
        <w:t> </w:t>
      </w:r>
      <w:r>
        <w:rPr>
          <w:color w:val="231F20"/>
          <w:spacing w:val="-2"/>
        </w:rPr>
        <w:t>may,</w:t>
      </w:r>
      <w:r>
        <w:rPr>
          <w:color w:val="231F20"/>
          <w:spacing w:val="-9"/>
        </w:rPr>
        <w:t> </w:t>
      </w:r>
      <w:r>
        <w:rPr>
          <w:color w:val="231F20"/>
          <w:spacing w:val="-2"/>
        </w:rPr>
        <w:t>after</w:t>
      </w:r>
      <w:r>
        <w:rPr>
          <w:color w:val="231F20"/>
          <w:spacing w:val="-9"/>
        </w:rPr>
        <w:t> </w:t>
      </w:r>
      <w:r>
        <w:rPr>
          <w:color w:val="231F20"/>
          <w:spacing w:val="-2"/>
        </w:rPr>
        <w:t>taking</w:t>
      </w:r>
      <w:r>
        <w:rPr>
          <w:color w:val="231F20"/>
          <w:spacing w:val="-9"/>
        </w:rPr>
        <w:t> </w:t>
      </w:r>
      <w:r>
        <w:rPr>
          <w:color w:val="231F20"/>
          <w:spacing w:val="-2"/>
        </w:rPr>
        <w:t>cognizance</w:t>
      </w:r>
      <w:r>
        <w:rPr>
          <w:color w:val="231F20"/>
          <w:spacing w:val="-9"/>
        </w:rPr>
        <w:t> </w:t>
      </w:r>
      <w:r>
        <w:rPr>
          <w:color w:val="231F20"/>
          <w:spacing w:val="-2"/>
        </w:rPr>
        <w:t>of</w:t>
      </w:r>
      <w:r>
        <w:rPr>
          <w:color w:val="231F20"/>
          <w:spacing w:val="-9"/>
        </w:rPr>
        <w:t> </w:t>
      </w:r>
      <w:r>
        <w:rPr>
          <w:color w:val="231F20"/>
          <w:spacing w:val="-2"/>
        </w:rPr>
        <w:t>an</w:t>
      </w:r>
      <w:r>
        <w:rPr>
          <w:color w:val="231F20"/>
          <w:spacing w:val="-9"/>
        </w:rPr>
        <w:t> </w:t>
      </w:r>
      <w:r>
        <w:rPr>
          <w:color w:val="231F20"/>
          <w:spacing w:val="-2"/>
        </w:rPr>
        <w:t>offence,</w:t>
      </w:r>
      <w:r>
        <w:rPr>
          <w:color w:val="231F20"/>
          <w:spacing w:val="-9"/>
        </w:rPr>
        <w:t> </w:t>
      </w:r>
      <w:r>
        <w:rPr>
          <w:color w:val="231F20"/>
          <w:spacing w:val="-2"/>
        </w:rPr>
        <w:t>make</w:t>
      </w:r>
      <w:r>
        <w:rPr>
          <w:color w:val="231F20"/>
          <w:spacing w:val="-9"/>
        </w:rPr>
        <w:t> </w:t>
      </w:r>
      <w:r>
        <w:rPr>
          <w:color w:val="231F20"/>
          <w:spacing w:val="-2"/>
        </w:rPr>
        <w:t>over</w:t>
      </w:r>
      <w:r>
        <w:rPr>
          <w:color w:val="231F20"/>
          <w:spacing w:val="-9"/>
        </w:rPr>
        <w:t> </w:t>
      </w:r>
      <w:r>
        <w:rPr>
          <w:color w:val="231F20"/>
          <w:spacing w:val="-2"/>
        </w:rPr>
        <w:t>the</w:t>
      </w:r>
      <w:r>
        <w:rPr>
          <w:color w:val="231F20"/>
          <w:spacing w:val="-9"/>
        </w:rPr>
        <w:t> </w:t>
      </w:r>
      <w:r>
        <w:rPr>
          <w:color w:val="231F20"/>
          <w:spacing w:val="-2"/>
        </w:rPr>
        <w:t>case</w:t>
      </w:r>
      <w:r>
        <w:rPr>
          <w:color w:val="231F20"/>
          <w:spacing w:val="-9"/>
        </w:rPr>
        <w:t> </w:t>
      </w:r>
      <w:r>
        <w:rPr>
          <w:color w:val="231F20"/>
          <w:spacing w:val="-2"/>
        </w:rPr>
        <w:t>for</w:t>
      </w:r>
      <w:r>
        <w:rPr>
          <w:color w:val="231F20"/>
          <w:spacing w:val="-9"/>
        </w:rPr>
        <w:t> </w:t>
      </w:r>
      <w:r>
        <w:rPr>
          <w:color w:val="231F20"/>
          <w:spacing w:val="-2"/>
        </w:rPr>
        <w:t>inquiry</w:t>
      </w:r>
      <w:r>
        <w:rPr>
          <w:color w:val="231F20"/>
          <w:spacing w:val="-9"/>
        </w:rPr>
        <w:t> </w:t>
      </w:r>
      <w:r>
        <w:rPr>
          <w:color w:val="231F20"/>
          <w:spacing w:val="-2"/>
        </w:rPr>
        <w:t>or</w:t>
      </w:r>
      <w:r>
        <w:rPr>
          <w:color w:val="231F20"/>
          <w:spacing w:val="-9"/>
        </w:rPr>
        <w:t> </w:t>
      </w:r>
      <w:r>
        <w:rPr>
          <w:color w:val="231F20"/>
          <w:spacing w:val="-2"/>
        </w:rPr>
        <w:t>trial </w:t>
      </w:r>
      <w:r>
        <w:rPr>
          <w:color w:val="231F20"/>
        </w:rPr>
        <w:t>to such other competent Magistrate as the Chief Judicial Magistrate may, by general or special order, specify, and thereupon such Magistrate may hold the inquiry or trial.</w:t>
      </w:r>
    </w:p>
    <w:p>
      <w:pPr>
        <w:pStyle w:val="ListParagraph"/>
        <w:numPr>
          <w:ilvl w:val="0"/>
          <w:numId w:val="1"/>
        </w:numPr>
        <w:tabs>
          <w:tab w:pos="1062" w:val="left" w:leader="none"/>
        </w:tabs>
        <w:spacing w:line="271" w:lineRule="auto" w:before="223" w:after="0"/>
        <w:ind w:left="143" w:right="2340" w:firstLine="480"/>
        <w:jc w:val="both"/>
        <w:rPr>
          <w:b/>
          <w:color w:val="231F20"/>
          <w:sz w:val="20"/>
        </w:rPr>
      </w:pPr>
      <w:r>
        <w:rPr>
          <w:color w:val="231F20"/>
          <w:sz w:val="20"/>
        </w:rPr>
        <w:t>Except</w:t>
      </w:r>
      <w:r>
        <w:rPr>
          <w:color w:val="231F20"/>
          <w:spacing w:val="-4"/>
          <w:sz w:val="20"/>
        </w:rPr>
        <w:t> </w:t>
      </w:r>
      <w:r>
        <w:rPr>
          <w:color w:val="231F20"/>
          <w:sz w:val="20"/>
        </w:rPr>
        <w:t>as</w:t>
      </w:r>
      <w:r>
        <w:rPr>
          <w:color w:val="231F20"/>
          <w:spacing w:val="-4"/>
          <w:sz w:val="20"/>
        </w:rPr>
        <w:t> </w:t>
      </w:r>
      <w:r>
        <w:rPr>
          <w:color w:val="231F20"/>
          <w:sz w:val="20"/>
        </w:rPr>
        <w:t>otherwise</w:t>
      </w:r>
      <w:r>
        <w:rPr>
          <w:color w:val="231F20"/>
          <w:spacing w:val="-4"/>
          <w:sz w:val="20"/>
        </w:rPr>
        <w:t> </w:t>
      </w:r>
      <w:r>
        <w:rPr>
          <w:color w:val="231F20"/>
          <w:sz w:val="20"/>
        </w:rPr>
        <w:t>expressly</w:t>
      </w:r>
      <w:r>
        <w:rPr>
          <w:color w:val="231F20"/>
          <w:spacing w:val="-4"/>
          <w:sz w:val="20"/>
        </w:rPr>
        <w:t> </w:t>
      </w:r>
      <w:r>
        <w:rPr>
          <w:color w:val="231F20"/>
          <w:sz w:val="20"/>
        </w:rPr>
        <w:t>provided</w:t>
      </w:r>
      <w:r>
        <w:rPr>
          <w:color w:val="231F20"/>
          <w:spacing w:val="-4"/>
          <w:sz w:val="20"/>
        </w:rPr>
        <w:t> </w:t>
      </w:r>
      <w:r>
        <w:rPr>
          <w:color w:val="231F20"/>
          <w:sz w:val="20"/>
        </w:rPr>
        <w:t>by</w:t>
      </w:r>
      <w:r>
        <w:rPr>
          <w:color w:val="231F20"/>
          <w:spacing w:val="-4"/>
          <w:sz w:val="20"/>
        </w:rPr>
        <w:t> </w:t>
      </w:r>
      <w:r>
        <w:rPr>
          <w:color w:val="231F20"/>
          <w:sz w:val="20"/>
        </w:rPr>
        <w:t>this</w:t>
      </w:r>
      <w:r>
        <w:rPr>
          <w:color w:val="231F20"/>
          <w:spacing w:val="-4"/>
          <w:sz w:val="20"/>
        </w:rPr>
        <w:t> </w:t>
      </w:r>
      <w:r>
        <w:rPr>
          <w:color w:val="231F20"/>
          <w:sz w:val="20"/>
        </w:rPr>
        <w:t>Sanhita</w:t>
      </w:r>
      <w:r>
        <w:rPr>
          <w:color w:val="231F20"/>
          <w:spacing w:val="-4"/>
          <w:sz w:val="20"/>
        </w:rPr>
        <w:t> </w:t>
      </w:r>
      <w:r>
        <w:rPr>
          <w:color w:val="231F20"/>
          <w:sz w:val="20"/>
        </w:rPr>
        <w:t>or</w:t>
      </w:r>
      <w:r>
        <w:rPr>
          <w:color w:val="231F20"/>
          <w:spacing w:val="-4"/>
          <w:sz w:val="20"/>
        </w:rPr>
        <w:t> </w:t>
      </w:r>
      <w:r>
        <w:rPr>
          <w:color w:val="231F20"/>
          <w:sz w:val="20"/>
        </w:rPr>
        <w:t>by</w:t>
      </w:r>
      <w:r>
        <w:rPr>
          <w:color w:val="231F20"/>
          <w:spacing w:val="-4"/>
          <w:sz w:val="20"/>
        </w:rPr>
        <w:t> </w:t>
      </w:r>
      <w:r>
        <w:rPr>
          <w:color w:val="231F20"/>
          <w:sz w:val="20"/>
        </w:rPr>
        <w:t>any</w:t>
      </w:r>
      <w:r>
        <w:rPr>
          <w:color w:val="231F20"/>
          <w:spacing w:val="-4"/>
          <w:sz w:val="20"/>
        </w:rPr>
        <w:t> </w:t>
      </w:r>
      <w:r>
        <w:rPr>
          <w:color w:val="231F20"/>
          <w:sz w:val="20"/>
        </w:rPr>
        <w:t>other</w:t>
      </w:r>
      <w:r>
        <w:rPr>
          <w:color w:val="231F20"/>
          <w:spacing w:val="-4"/>
          <w:sz w:val="20"/>
        </w:rPr>
        <w:t> </w:t>
      </w:r>
      <w:r>
        <w:rPr>
          <w:color w:val="231F20"/>
          <w:sz w:val="20"/>
        </w:rPr>
        <w:t>law</w:t>
      </w:r>
      <w:r>
        <w:rPr>
          <w:color w:val="231F20"/>
          <w:spacing w:val="-4"/>
          <w:sz w:val="20"/>
        </w:rPr>
        <w:t> </w:t>
      </w:r>
      <w:r>
        <w:rPr>
          <w:color w:val="231F20"/>
          <w:sz w:val="20"/>
        </w:rPr>
        <w:t>for the</w:t>
      </w:r>
      <w:r>
        <w:rPr>
          <w:color w:val="231F20"/>
          <w:spacing w:val="-9"/>
          <w:sz w:val="20"/>
        </w:rPr>
        <w:t> </w:t>
      </w:r>
      <w:r>
        <w:rPr>
          <w:color w:val="231F20"/>
          <w:sz w:val="20"/>
        </w:rPr>
        <w:t>time</w:t>
      </w:r>
      <w:r>
        <w:rPr>
          <w:color w:val="231F20"/>
          <w:spacing w:val="-10"/>
          <w:sz w:val="20"/>
        </w:rPr>
        <w:t> </w:t>
      </w:r>
      <w:r>
        <w:rPr>
          <w:color w:val="231F20"/>
          <w:sz w:val="20"/>
        </w:rPr>
        <w:t>being</w:t>
      </w:r>
      <w:r>
        <w:rPr>
          <w:color w:val="231F20"/>
          <w:spacing w:val="-9"/>
          <w:sz w:val="20"/>
        </w:rPr>
        <w:t> </w:t>
      </w:r>
      <w:r>
        <w:rPr>
          <w:color w:val="231F20"/>
          <w:sz w:val="20"/>
        </w:rPr>
        <w:t>in</w:t>
      </w:r>
      <w:r>
        <w:rPr>
          <w:color w:val="231F20"/>
          <w:spacing w:val="-10"/>
          <w:sz w:val="20"/>
        </w:rPr>
        <w:t> </w:t>
      </w:r>
      <w:r>
        <w:rPr>
          <w:color w:val="231F20"/>
          <w:sz w:val="20"/>
        </w:rPr>
        <w:t>force,</w:t>
      </w:r>
      <w:r>
        <w:rPr>
          <w:color w:val="231F20"/>
          <w:spacing w:val="-9"/>
          <w:sz w:val="20"/>
        </w:rPr>
        <w:t> </w:t>
      </w:r>
      <w:r>
        <w:rPr>
          <w:color w:val="231F20"/>
          <w:sz w:val="20"/>
        </w:rPr>
        <w:t>no</w:t>
      </w:r>
      <w:r>
        <w:rPr>
          <w:color w:val="231F20"/>
          <w:spacing w:val="-10"/>
          <w:sz w:val="20"/>
        </w:rPr>
        <w:t> </w:t>
      </w:r>
      <w:r>
        <w:rPr>
          <w:color w:val="231F20"/>
          <w:sz w:val="20"/>
        </w:rPr>
        <w:t>Court</w:t>
      </w:r>
      <w:r>
        <w:rPr>
          <w:color w:val="231F20"/>
          <w:spacing w:val="-9"/>
          <w:sz w:val="20"/>
        </w:rPr>
        <w:t> </w:t>
      </w:r>
      <w:r>
        <w:rPr>
          <w:color w:val="231F20"/>
          <w:sz w:val="20"/>
        </w:rPr>
        <w:t>of</w:t>
      </w:r>
      <w:r>
        <w:rPr>
          <w:color w:val="231F20"/>
          <w:spacing w:val="-10"/>
          <w:sz w:val="20"/>
        </w:rPr>
        <w:t> </w:t>
      </w:r>
      <w:r>
        <w:rPr>
          <w:color w:val="231F20"/>
          <w:sz w:val="20"/>
        </w:rPr>
        <w:t>Session</w:t>
      </w:r>
      <w:r>
        <w:rPr>
          <w:color w:val="231F20"/>
          <w:spacing w:val="-9"/>
          <w:sz w:val="20"/>
        </w:rPr>
        <w:t> </w:t>
      </w:r>
      <w:r>
        <w:rPr>
          <w:color w:val="231F20"/>
          <w:sz w:val="20"/>
        </w:rPr>
        <w:t>shall</w:t>
      </w:r>
      <w:r>
        <w:rPr>
          <w:color w:val="231F20"/>
          <w:spacing w:val="-10"/>
          <w:sz w:val="20"/>
        </w:rPr>
        <w:t> </w:t>
      </w:r>
      <w:r>
        <w:rPr>
          <w:color w:val="231F20"/>
          <w:sz w:val="20"/>
        </w:rPr>
        <w:t>take</w:t>
      </w:r>
      <w:r>
        <w:rPr>
          <w:color w:val="231F20"/>
          <w:spacing w:val="-9"/>
          <w:sz w:val="20"/>
        </w:rPr>
        <w:t> </w:t>
      </w:r>
      <w:r>
        <w:rPr>
          <w:color w:val="231F20"/>
          <w:sz w:val="20"/>
        </w:rPr>
        <w:t>cognizance</w:t>
      </w:r>
      <w:r>
        <w:rPr>
          <w:color w:val="231F20"/>
          <w:spacing w:val="-10"/>
          <w:sz w:val="20"/>
        </w:rPr>
        <w:t> </w:t>
      </w:r>
      <w:r>
        <w:rPr>
          <w:color w:val="231F20"/>
          <w:sz w:val="20"/>
        </w:rPr>
        <w:t>of</w:t>
      </w:r>
      <w:r>
        <w:rPr>
          <w:color w:val="231F20"/>
          <w:spacing w:val="-9"/>
          <w:sz w:val="20"/>
        </w:rPr>
        <w:t> </w:t>
      </w:r>
      <w:r>
        <w:rPr>
          <w:color w:val="231F20"/>
          <w:sz w:val="20"/>
        </w:rPr>
        <w:t>any</w:t>
      </w:r>
      <w:r>
        <w:rPr>
          <w:color w:val="231F20"/>
          <w:spacing w:val="-10"/>
          <w:sz w:val="20"/>
        </w:rPr>
        <w:t> </w:t>
      </w:r>
      <w:r>
        <w:rPr>
          <w:color w:val="231F20"/>
          <w:sz w:val="20"/>
        </w:rPr>
        <w:t>offence</w:t>
      </w:r>
      <w:r>
        <w:rPr>
          <w:color w:val="231F20"/>
          <w:spacing w:val="-9"/>
          <w:sz w:val="20"/>
        </w:rPr>
        <w:t> </w:t>
      </w:r>
      <w:r>
        <w:rPr>
          <w:color w:val="231F20"/>
          <w:sz w:val="20"/>
        </w:rPr>
        <w:t>as</w:t>
      </w:r>
      <w:r>
        <w:rPr>
          <w:color w:val="231F20"/>
          <w:spacing w:val="-10"/>
          <w:sz w:val="20"/>
        </w:rPr>
        <w:t> </w:t>
      </w:r>
      <w:r>
        <w:rPr>
          <w:color w:val="231F20"/>
          <w:sz w:val="20"/>
        </w:rPr>
        <w:t>a</w:t>
      </w:r>
      <w:r>
        <w:rPr>
          <w:color w:val="231F20"/>
          <w:spacing w:val="-9"/>
          <w:sz w:val="20"/>
        </w:rPr>
        <w:t> </w:t>
      </w:r>
      <w:r>
        <w:rPr>
          <w:color w:val="231F20"/>
          <w:sz w:val="20"/>
        </w:rPr>
        <w:t>Court of</w:t>
      </w:r>
      <w:r>
        <w:rPr>
          <w:color w:val="231F20"/>
          <w:spacing w:val="-2"/>
          <w:sz w:val="20"/>
        </w:rPr>
        <w:t> </w:t>
      </w:r>
      <w:r>
        <w:rPr>
          <w:color w:val="231F20"/>
          <w:sz w:val="20"/>
        </w:rPr>
        <w:t>original</w:t>
      </w:r>
      <w:r>
        <w:rPr>
          <w:color w:val="231F20"/>
          <w:spacing w:val="-2"/>
          <w:sz w:val="20"/>
        </w:rPr>
        <w:t> </w:t>
      </w:r>
      <w:r>
        <w:rPr>
          <w:color w:val="231F20"/>
          <w:sz w:val="20"/>
        </w:rPr>
        <w:t>jurisdiction</w:t>
      </w:r>
      <w:r>
        <w:rPr>
          <w:color w:val="231F20"/>
          <w:spacing w:val="-2"/>
          <w:sz w:val="20"/>
        </w:rPr>
        <w:t> </w:t>
      </w:r>
      <w:r>
        <w:rPr>
          <w:color w:val="231F20"/>
          <w:sz w:val="20"/>
        </w:rPr>
        <w:t>unless</w:t>
      </w:r>
      <w:r>
        <w:rPr>
          <w:color w:val="231F20"/>
          <w:spacing w:val="-2"/>
          <w:sz w:val="20"/>
        </w:rPr>
        <w:t> </w:t>
      </w:r>
      <w:r>
        <w:rPr>
          <w:color w:val="231F20"/>
          <w:sz w:val="20"/>
        </w:rPr>
        <w:t>the</w:t>
      </w:r>
      <w:r>
        <w:rPr>
          <w:color w:val="231F20"/>
          <w:spacing w:val="-2"/>
          <w:sz w:val="20"/>
        </w:rPr>
        <w:t> </w:t>
      </w:r>
      <w:r>
        <w:rPr>
          <w:color w:val="231F20"/>
          <w:sz w:val="20"/>
        </w:rPr>
        <w:t>case</w:t>
      </w:r>
      <w:r>
        <w:rPr>
          <w:color w:val="231F20"/>
          <w:spacing w:val="-2"/>
          <w:sz w:val="20"/>
        </w:rPr>
        <w:t> </w:t>
      </w:r>
      <w:r>
        <w:rPr>
          <w:color w:val="231F20"/>
          <w:sz w:val="20"/>
        </w:rPr>
        <w:t>has</w:t>
      </w:r>
      <w:r>
        <w:rPr>
          <w:color w:val="231F20"/>
          <w:spacing w:val="-2"/>
          <w:sz w:val="20"/>
        </w:rPr>
        <w:t> </w:t>
      </w:r>
      <w:r>
        <w:rPr>
          <w:color w:val="231F20"/>
          <w:sz w:val="20"/>
        </w:rPr>
        <w:t>been</w:t>
      </w:r>
      <w:r>
        <w:rPr>
          <w:color w:val="231F20"/>
          <w:spacing w:val="-2"/>
          <w:sz w:val="20"/>
        </w:rPr>
        <w:t> </w:t>
      </w:r>
      <w:r>
        <w:rPr>
          <w:color w:val="231F20"/>
          <w:sz w:val="20"/>
        </w:rPr>
        <w:t>committed</w:t>
      </w:r>
      <w:r>
        <w:rPr>
          <w:color w:val="231F20"/>
          <w:spacing w:val="-2"/>
          <w:sz w:val="20"/>
        </w:rPr>
        <w:t> </w:t>
      </w:r>
      <w:r>
        <w:rPr>
          <w:color w:val="231F20"/>
          <w:sz w:val="20"/>
        </w:rPr>
        <w:t>to</w:t>
      </w:r>
      <w:r>
        <w:rPr>
          <w:color w:val="231F20"/>
          <w:spacing w:val="-2"/>
          <w:sz w:val="20"/>
        </w:rPr>
        <w:t> </w:t>
      </w:r>
      <w:r>
        <w:rPr>
          <w:color w:val="231F20"/>
          <w:sz w:val="20"/>
        </w:rPr>
        <w:t>it</w:t>
      </w:r>
      <w:r>
        <w:rPr>
          <w:color w:val="231F20"/>
          <w:spacing w:val="-2"/>
          <w:sz w:val="20"/>
        </w:rPr>
        <w:t> </w:t>
      </w:r>
      <w:r>
        <w:rPr>
          <w:color w:val="231F20"/>
          <w:sz w:val="20"/>
        </w:rPr>
        <w:t>by</w:t>
      </w:r>
      <w:r>
        <w:rPr>
          <w:color w:val="231F20"/>
          <w:spacing w:val="-2"/>
          <w:sz w:val="20"/>
        </w:rPr>
        <w:t> </w:t>
      </w:r>
      <w:r>
        <w:rPr>
          <w:color w:val="231F20"/>
          <w:sz w:val="20"/>
        </w:rPr>
        <w:t>a</w:t>
      </w:r>
      <w:r>
        <w:rPr>
          <w:color w:val="231F20"/>
          <w:spacing w:val="-2"/>
          <w:sz w:val="20"/>
        </w:rPr>
        <w:t> </w:t>
      </w:r>
      <w:r>
        <w:rPr>
          <w:color w:val="231F20"/>
          <w:sz w:val="20"/>
        </w:rPr>
        <w:t>Magistrate</w:t>
      </w:r>
      <w:r>
        <w:rPr>
          <w:color w:val="231F20"/>
          <w:spacing w:val="-2"/>
          <w:sz w:val="20"/>
        </w:rPr>
        <w:t> </w:t>
      </w:r>
      <w:r>
        <w:rPr>
          <w:color w:val="231F20"/>
          <w:sz w:val="20"/>
        </w:rPr>
        <w:t>under</w:t>
      </w:r>
      <w:r>
        <w:rPr>
          <w:color w:val="231F20"/>
          <w:spacing w:val="-2"/>
          <w:sz w:val="20"/>
        </w:rPr>
        <w:t> </w:t>
      </w:r>
      <w:r>
        <w:rPr>
          <w:color w:val="231F20"/>
          <w:sz w:val="20"/>
        </w:rPr>
        <w:t>this </w:t>
      </w:r>
      <w:r>
        <w:rPr>
          <w:color w:val="231F20"/>
          <w:spacing w:val="-2"/>
          <w:sz w:val="20"/>
        </w:rPr>
        <w:t>Sanhita.</w:t>
      </w:r>
    </w:p>
    <w:p>
      <w:pPr>
        <w:pStyle w:val="ListParagraph"/>
        <w:numPr>
          <w:ilvl w:val="0"/>
          <w:numId w:val="1"/>
        </w:numPr>
        <w:tabs>
          <w:tab w:pos="1057" w:val="left" w:leader="none"/>
        </w:tabs>
        <w:spacing w:line="271" w:lineRule="auto" w:before="218" w:after="0"/>
        <w:ind w:left="143" w:right="2341" w:firstLine="480"/>
        <w:jc w:val="both"/>
        <w:rPr>
          <w:b/>
          <w:color w:val="231F20"/>
          <w:sz w:val="20"/>
        </w:rPr>
      </w:pPr>
      <w:r>
        <w:rPr>
          <w:color w:val="231F20"/>
          <w:sz w:val="20"/>
        </w:rPr>
        <w:t>An</w:t>
      </w:r>
      <w:r>
        <w:rPr>
          <w:color w:val="231F20"/>
          <w:spacing w:val="-13"/>
          <w:sz w:val="20"/>
        </w:rPr>
        <w:t> </w:t>
      </w:r>
      <w:r>
        <w:rPr>
          <w:color w:val="231F20"/>
          <w:sz w:val="20"/>
        </w:rPr>
        <w:t>Additional</w:t>
      </w:r>
      <w:r>
        <w:rPr>
          <w:color w:val="231F20"/>
          <w:spacing w:val="-5"/>
          <w:sz w:val="20"/>
        </w:rPr>
        <w:t> </w:t>
      </w:r>
      <w:r>
        <w:rPr>
          <w:color w:val="231F20"/>
          <w:sz w:val="20"/>
        </w:rPr>
        <w:t>Sessions</w:t>
      </w:r>
      <w:r>
        <w:rPr>
          <w:color w:val="231F20"/>
          <w:spacing w:val="-1"/>
          <w:sz w:val="20"/>
        </w:rPr>
        <w:t> </w:t>
      </w:r>
      <w:r>
        <w:rPr>
          <w:color w:val="231F20"/>
          <w:sz w:val="20"/>
        </w:rPr>
        <w:t>Judge</w:t>
      </w:r>
      <w:r>
        <w:rPr>
          <w:color w:val="231F20"/>
          <w:spacing w:val="-1"/>
          <w:sz w:val="20"/>
        </w:rPr>
        <w:t> </w:t>
      </w:r>
      <w:r>
        <w:rPr>
          <w:color w:val="231F20"/>
          <w:sz w:val="20"/>
        </w:rPr>
        <w:t>shall</w:t>
      </w:r>
      <w:r>
        <w:rPr>
          <w:color w:val="231F20"/>
          <w:spacing w:val="-1"/>
          <w:sz w:val="20"/>
        </w:rPr>
        <w:t> </w:t>
      </w:r>
      <w:r>
        <w:rPr>
          <w:color w:val="231F20"/>
          <w:sz w:val="20"/>
        </w:rPr>
        <w:t>try</w:t>
      </w:r>
      <w:r>
        <w:rPr>
          <w:color w:val="231F20"/>
          <w:spacing w:val="-1"/>
          <w:sz w:val="20"/>
        </w:rPr>
        <w:t> </w:t>
      </w:r>
      <w:r>
        <w:rPr>
          <w:color w:val="231F20"/>
          <w:sz w:val="20"/>
        </w:rPr>
        <w:t>such</w:t>
      </w:r>
      <w:r>
        <w:rPr>
          <w:color w:val="231F20"/>
          <w:spacing w:val="-1"/>
          <w:sz w:val="20"/>
        </w:rPr>
        <w:t> </w:t>
      </w:r>
      <w:r>
        <w:rPr>
          <w:color w:val="231F20"/>
          <w:sz w:val="20"/>
        </w:rPr>
        <w:t>cases</w:t>
      </w:r>
      <w:r>
        <w:rPr>
          <w:color w:val="231F20"/>
          <w:spacing w:val="-1"/>
          <w:sz w:val="20"/>
        </w:rPr>
        <w:t> </w:t>
      </w:r>
      <w:r>
        <w:rPr>
          <w:color w:val="231F20"/>
          <w:sz w:val="20"/>
        </w:rPr>
        <w:t>as</w:t>
      </w:r>
      <w:r>
        <w:rPr>
          <w:color w:val="231F20"/>
          <w:spacing w:val="-1"/>
          <w:sz w:val="20"/>
        </w:rPr>
        <w:t> </w:t>
      </w:r>
      <w:r>
        <w:rPr>
          <w:color w:val="231F20"/>
          <w:sz w:val="20"/>
        </w:rPr>
        <w:t>the</w:t>
      </w:r>
      <w:r>
        <w:rPr>
          <w:color w:val="231F20"/>
          <w:spacing w:val="-1"/>
          <w:sz w:val="20"/>
        </w:rPr>
        <w:t> </w:t>
      </w:r>
      <w:r>
        <w:rPr>
          <w:color w:val="231F20"/>
          <w:sz w:val="20"/>
        </w:rPr>
        <w:t>Sessions</w:t>
      </w:r>
      <w:r>
        <w:rPr>
          <w:color w:val="231F20"/>
          <w:spacing w:val="-1"/>
          <w:sz w:val="20"/>
        </w:rPr>
        <w:t> </w:t>
      </w:r>
      <w:r>
        <w:rPr>
          <w:color w:val="231F20"/>
          <w:sz w:val="20"/>
        </w:rPr>
        <w:t>Judge</w:t>
      </w:r>
      <w:r>
        <w:rPr>
          <w:color w:val="231F20"/>
          <w:spacing w:val="-1"/>
          <w:sz w:val="20"/>
        </w:rPr>
        <w:t> </w:t>
      </w:r>
      <w:r>
        <w:rPr>
          <w:color w:val="231F20"/>
          <w:sz w:val="20"/>
        </w:rPr>
        <w:t>of</w:t>
      </w:r>
      <w:r>
        <w:rPr>
          <w:color w:val="231F20"/>
          <w:spacing w:val="-1"/>
          <w:sz w:val="20"/>
        </w:rPr>
        <w:t> </w:t>
      </w:r>
      <w:r>
        <w:rPr>
          <w:color w:val="231F20"/>
          <w:sz w:val="20"/>
        </w:rPr>
        <w:t>the </w:t>
      </w:r>
      <w:r>
        <w:rPr>
          <w:color w:val="231F20"/>
          <w:spacing w:val="-4"/>
          <w:sz w:val="20"/>
        </w:rPr>
        <w:t>division</w:t>
      </w:r>
      <w:r>
        <w:rPr>
          <w:color w:val="231F20"/>
          <w:spacing w:val="-5"/>
          <w:sz w:val="20"/>
        </w:rPr>
        <w:t> </w:t>
      </w:r>
      <w:r>
        <w:rPr>
          <w:color w:val="231F20"/>
          <w:spacing w:val="-4"/>
          <w:sz w:val="20"/>
        </w:rPr>
        <w:t>may,</w:t>
      </w:r>
      <w:r>
        <w:rPr>
          <w:color w:val="231F20"/>
          <w:spacing w:val="-5"/>
          <w:sz w:val="20"/>
        </w:rPr>
        <w:t> </w:t>
      </w:r>
      <w:r>
        <w:rPr>
          <w:color w:val="231F20"/>
          <w:spacing w:val="-4"/>
          <w:sz w:val="20"/>
        </w:rPr>
        <w:t>by</w:t>
      </w:r>
      <w:r>
        <w:rPr>
          <w:color w:val="231F20"/>
          <w:spacing w:val="-5"/>
          <w:sz w:val="20"/>
        </w:rPr>
        <w:t> </w:t>
      </w:r>
      <w:r>
        <w:rPr>
          <w:color w:val="231F20"/>
          <w:spacing w:val="-4"/>
          <w:sz w:val="20"/>
        </w:rPr>
        <w:t>general</w:t>
      </w:r>
      <w:r>
        <w:rPr>
          <w:color w:val="231F20"/>
          <w:spacing w:val="-5"/>
          <w:sz w:val="20"/>
        </w:rPr>
        <w:t> </w:t>
      </w:r>
      <w:r>
        <w:rPr>
          <w:color w:val="231F20"/>
          <w:spacing w:val="-4"/>
          <w:sz w:val="20"/>
        </w:rPr>
        <w:t>or</w:t>
      </w:r>
      <w:r>
        <w:rPr>
          <w:color w:val="231F20"/>
          <w:spacing w:val="-5"/>
          <w:sz w:val="20"/>
        </w:rPr>
        <w:t> </w:t>
      </w:r>
      <w:r>
        <w:rPr>
          <w:color w:val="231F20"/>
          <w:spacing w:val="-4"/>
          <w:sz w:val="20"/>
        </w:rPr>
        <w:t>special</w:t>
      </w:r>
      <w:r>
        <w:rPr>
          <w:color w:val="231F20"/>
          <w:spacing w:val="-5"/>
          <w:sz w:val="20"/>
        </w:rPr>
        <w:t> </w:t>
      </w:r>
      <w:r>
        <w:rPr>
          <w:color w:val="231F20"/>
          <w:spacing w:val="-4"/>
          <w:sz w:val="20"/>
        </w:rPr>
        <w:t>order,</w:t>
      </w:r>
      <w:r>
        <w:rPr>
          <w:color w:val="231F20"/>
          <w:spacing w:val="-5"/>
          <w:sz w:val="20"/>
        </w:rPr>
        <w:t> </w:t>
      </w:r>
      <w:r>
        <w:rPr>
          <w:color w:val="231F20"/>
          <w:spacing w:val="-4"/>
          <w:sz w:val="20"/>
        </w:rPr>
        <w:t>make</w:t>
      </w:r>
      <w:r>
        <w:rPr>
          <w:color w:val="231F20"/>
          <w:spacing w:val="-5"/>
          <w:sz w:val="20"/>
        </w:rPr>
        <w:t> </w:t>
      </w:r>
      <w:r>
        <w:rPr>
          <w:color w:val="231F20"/>
          <w:spacing w:val="-4"/>
          <w:sz w:val="20"/>
        </w:rPr>
        <w:t>over</w:t>
      </w:r>
      <w:r>
        <w:rPr>
          <w:color w:val="231F20"/>
          <w:spacing w:val="-5"/>
          <w:sz w:val="20"/>
        </w:rPr>
        <w:t> </w:t>
      </w:r>
      <w:r>
        <w:rPr>
          <w:color w:val="231F20"/>
          <w:spacing w:val="-4"/>
          <w:sz w:val="20"/>
        </w:rPr>
        <w:t>to</w:t>
      </w:r>
      <w:r>
        <w:rPr>
          <w:color w:val="231F20"/>
          <w:spacing w:val="-5"/>
          <w:sz w:val="20"/>
        </w:rPr>
        <w:t> </w:t>
      </w:r>
      <w:r>
        <w:rPr>
          <w:color w:val="231F20"/>
          <w:spacing w:val="-4"/>
          <w:sz w:val="20"/>
        </w:rPr>
        <w:t>him</w:t>
      </w:r>
      <w:r>
        <w:rPr>
          <w:color w:val="231F20"/>
          <w:spacing w:val="-5"/>
          <w:sz w:val="20"/>
        </w:rPr>
        <w:t> </w:t>
      </w:r>
      <w:r>
        <w:rPr>
          <w:color w:val="231F20"/>
          <w:spacing w:val="-4"/>
          <w:sz w:val="20"/>
        </w:rPr>
        <w:t>for</w:t>
      </w:r>
      <w:r>
        <w:rPr>
          <w:color w:val="231F20"/>
          <w:spacing w:val="-5"/>
          <w:sz w:val="20"/>
        </w:rPr>
        <w:t> </w:t>
      </w:r>
      <w:r>
        <w:rPr>
          <w:color w:val="231F20"/>
          <w:spacing w:val="-4"/>
          <w:sz w:val="20"/>
        </w:rPr>
        <w:t>trial</w:t>
      </w:r>
      <w:r>
        <w:rPr>
          <w:color w:val="231F20"/>
          <w:spacing w:val="-5"/>
          <w:sz w:val="20"/>
        </w:rPr>
        <w:t> </w:t>
      </w:r>
      <w:r>
        <w:rPr>
          <w:color w:val="231F20"/>
          <w:spacing w:val="-4"/>
          <w:sz w:val="20"/>
        </w:rPr>
        <w:t>or</w:t>
      </w:r>
      <w:r>
        <w:rPr>
          <w:color w:val="231F20"/>
          <w:spacing w:val="-5"/>
          <w:sz w:val="20"/>
        </w:rPr>
        <w:t> </w:t>
      </w:r>
      <w:r>
        <w:rPr>
          <w:color w:val="231F20"/>
          <w:spacing w:val="-4"/>
          <w:sz w:val="20"/>
        </w:rPr>
        <w:t>as</w:t>
      </w:r>
      <w:r>
        <w:rPr>
          <w:color w:val="231F20"/>
          <w:spacing w:val="-5"/>
          <w:sz w:val="20"/>
        </w:rPr>
        <w:t> </w:t>
      </w:r>
      <w:r>
        <w:rPr>
          <w:color w:val="231F20"/>
          <w:spacing w:val="-4"/>
          <w:sz w:val="20"/>
        </w:rPr>
        <w:t>the</w:t>
      </w:r>
      <w:r>
        <w:rPr>
          <w:color w:val="231F20"/>
          <w:spacing w:val="-5"/>
          <w:sz w:val="20"/>
        </w:rPr>
        <w:t> </w:t>
      </w:r>
      <w:r>
        <w:rPr>
          <w:color w:val="231F20"/>
          <w:spacing w:val="-4"/>
          <w:sz w:val="20"/>
        </w:rPr>
        <w:t>High</w:t>
      </w:r>
      <w:r>
        <w:rPr>
          <w:color w:val="231F20"/>
          <w:spacing w:val="-5"/>
          <w:sz w:val="20"/>
        </w:rPr>
        <w:t> </w:t>
      </w:r>
      <w:r>
        <w:rPr>
          <w:color w:val="231F20"/>
          <w:spacing w:val="-4"/>
          <w:sz w:val="20"/>
        </w:rPr>
        <w:t>Court</w:t>
      </w:r>
      <w:r>
        <w:rPr>
          <w:color w:val="231F20"/>
          <w:spacing w:val="-5"/>
          <w:sz w:val="20"/>
        </w:rPr>
        <w:t> </w:t>
      </w:r>
      <w:r>
        <w:rPr>
          <w:color w:val="231F20"/>
          <w:spacing w:val="-4"/>
          <w:sz w:val="20"/>
        </w:rPr>
        <w:t>may, </w:t>
      </w:r>
      <w:r>
        <w:rPr>
          <w:color w:val="231F20"/>
          <w:sz w:val="20"/>
        </w:rPr>
        <w:t>by special order, direct him to try.</w:t>
      </w:r>
    </w:p>
    <w:p>
      <w:pPr>
        <w:pStyle w:val="BodyText"/>
        <w:spacing w:before="89"/>
      </w:pPr>
    </w:p>
    <w:p>
      <w:pPr>
        <w:pStyle w:val="ListParagraph"/>
        <w:numPr>
          <w:ilvl w:val="0"/>
          <w:numId w:val="1"/>
        </w:numPr>
        <w:tabs>
          <w:tab w:pos="1014" w:val="left" w:leader="none"/>
        </w:tabs>
        <w:spacing w:line="240" w:lineRule="auto" w:before="1" w:after="0"/>
        <w:ind w:left="1014" w:right="0" w:hanging="391"/>
        <w:jc w:val="left"/>
        <w:rPr>
          <w:b/>
          <w:color w:val="231F20"/>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No</w:t>
      </w:r>
      <w:r>
        <w:rPr>
          <w:color w:val="231F20"/>
          <w:spacing w:val="-6"/>
          <w:sz w:val="20"/>
        </w:rPr>
        <w:t> </w:t>
      </w:r>
      <w:r>
        <w:rPr>
          <w:color w:val="231F20"/>
          <w:sz w:val="20"/>
        </w:rPr>
        <w:t>Court</w:t>
      </w:r>
      <w:r>
        <w:rPr>
          <w:color w:val="231F20"/>
          <w:spacing w:val="-4"/>
          <w:sz w:val="20"/>
        </w:rPr>
        <w:t> </w:t>
      </w:r>
      <w:r>
        <w:rPr>
          <w:color w:val="231F20"/>
          <w:sz w:val="20"/>
        </w:rPr>
        <w:t>shall</w:t>
      </w:r>
      <w:r>
        <w:rPr>
          <w:color w:val="231F20"/>
          <w:spacing w:val="-5"/>
          <w:sz w:val="20"/>
        </w:rPr>
        <w:t> </w:t>
      </w:r>
      <w:r>
        <w:rPr>
          <w:color w:val="231F20"/>
          <w:sz w:val="20"/>
        </w:rPr>
        <w:t>take</w:t>
      </w:r>
      <w:r>
        <w:rPr>
          <w:color w:val="231F20"/>
          <w:spacing w:val="-4"/>
          <w:sz w:val="20"/>
        </w:rPr>
        <w:t> </w:t>
      </w:r>
      <w:r>
        <w:rPr>
          <w:color w:val="231F20"/>
          <w:spacing w:val="-2"/>
          <w:sz w:val="20"/>
        </w:rPr>
        <w:t>cognizance—</w:t>
      </w:r>
    </w:p>
    <w:p>
      <w:pPr>
        <w:pStyle w:val="BodyText"/>
        <w:spacing w:before="19"/>
      </w:pPr>
    </w:p>
    <w:p>
      <w:pPr>
        <w:pStyle w:val="ListParagraph"/>
        <w:numPr>
          <w:ilvl w:val="1"/>
          <w:numId w:val="1"/>
        </w:numPr>
        <w:tabs>
          <w:tab w:pos="1380" w:val="left" w:leader="none"/>
        </w:tabs>
        <w:spacing w:line="271" w:lineRule="auto" w:before="1" w:after="0"/>
        <w:ind w:left="623" w:right="2344" w:firstLine="480"/>
        <w:jc w:val="both"/>
        <w:rPr>
          <w:sz w:val="20"/>
        </w:rPr>
      </w:pPr>
      <w:r>
        <w:rPr>
          <w:color w:val="231F20"/>
          <w:sz w:val="20"/>
        </w:rPr>
        <w:t>(</w:t>
      </w:r>
      <w:r>
        <w:rPr>
          <w:i/>
          <w:color w:val="231F20"/>
          <w:sz w:val="20"/>
        </w:rPr>
        <w:t>i</w:t>
      </w:r>
      <w:r>
        <w:rPr>
          <w:color w:val="231F20"/>
          <w:sz w:val="20"/>
        </w:rPr>
        <w:t>)</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offence</w:t>
      </w:r>
      <w:r>
        <w:rPr>
          <w:color w:val="231F20"/>
          <w:spacing w:val="-4"/>
          <w:sz w:val="20"/>
        </w:rPr>
        <w:t> </w:t>
      </w:r>
      <w:r>
        <w:rPr>
          <w:color w:val="231F20"/>
          <w:sz w:val="20"/>
        </w:rPr>
        <w:t>punishable</w:t>
      </w:r>
      <w:r>
        <w:rPr>
          <w:color w:val="231F20"/>
          <w:spacing w:val="-4"/>
          <w:sz w:val="20"/>
        </w:rPr>
        <w:t> </w:t>
      </w:r>
      <w:r>
        <w:rPr>
          <w:color w:val="231F20"/>
          <w:sz w:val="20"/>
        </w:rPr>
        <w:t>under</w:t>
      </w:r>
      <w:r>
        <w:rPr>
          <w:color w:val="231F20"/>
          <w:spacing w:val="-4"/>
          <w:sz w:val="20"/>
        </w:rPr>
        <w:t> </w:t>
      </w:r>
      <w:r>
        <w:rPr>
          <w:color w:val="231F20"/>
          <w:sz w:val="20"/>
        </w:rPr>
        <w:t>sections</w:t>
      </w:r>
      <w:r>
        <w:rPr>
          <w:color w:val="231F20"/>
          <w:spacing w:val="-4"/>
          <w:sz w:val="20"/>
        </w:rPr>
        <w:t> </w:t>
      </w:r>
      <w:r>
        <w:rPr>
          <w:color w:val="231F20"/>
          <w:sz w:val="20"/>
        </w:rPr>
        <w:t>206</w:t>
      </w:r>
      <w:r>
        <w:rPr>
          <w:color w:val="231F20"/>
          <w:spacing w:val="-4"/>
          <w:sz w:val="20"/>
        </w:rPr>
        <w:t> </w:t>
      </w:r>
      <w:r>
        <w:rPr>
          <w:color w:val="231F20"/>
          <w:sz w:val="20"/>
        </w:rPr>
        <w:t>to</w:t>
      </w:r>
      <w:r>
        <w:rPr>
          <w:color w:val="231F20"/>
          <w:spacing w:val="-4"/>
          <w:sz w:val="20"/>
        </w:rPr>
        <w:t> </w:t>
      </w:r>
      <w:r>
        <w:rPr>
          <w:color w:val="231F20"/>
          <w:sz w:val="20"/>
        </w:rPr>
        <w:t>223</w:t>
      </w:r>
      <w:r>
        <w:rPr>
          <w:color w:val="231F20"/>
          <w:spacing w:val="-4"/>
          <w:sz w:val="20"/>
        </w:rPr>
        <w:t> </w:t>
      </w:r>
      <w:r>
        <w:rPr>
          <w:color w:val="231F20"/>
          <w:sz w:val="20"/>
        </w:rPr>
        <w:t>(both</w:t>
      </w:r>
      <w:r>
        <w:rPr>
          <w:color w:val="231F20"/>
          <w:spacing w:val="-4"/>
          <w:sz w:val="20"/>
        </w:rPr>
        <w:t> </w:t>
      </w:r>
      <w:r>
        <w:rPr>
          <w:color w:val="231F20"/>
          <w:sz w:val="20"/>
        </w:rPr>
        <w:t>inclusive</w:t>
      </w:r>
      <w:r>
        <w:rPr>
          <w:color w:val="231F20"/>
          <w:spacing w:val="-4"/>
          <w:sz w:val="20"/>
        </w:rPr>
        <w:t> </w:t>
      </w:r>
      <w:r>
        <w:rPr>
          <w:color w:val="231F20"/>
          <w:sz w:val="20"/>
        </w:rPr>
        <w:t>but excluding section 209) of the Bharatiya Nyaya Sanhita, 2023; or</w:t>
      </w:r>
    </w:p>
    <w:p>
      <w:pPr>
        <w:pStyle w:val="ListParagraph"/>
        <w:numPr>
          <w:ilvl w:val="0"/>
          <w:numId w:val="101"/>
        </w:numPr>
        <w:tabs>
          <w:tab w:pos="1395" w:val="left" w:leader="none"/>
        </w:tabs>
        <w:spacing w:line="240" w:lineRule="auto" w:before="219" w:after="0"/>
        <w:ind w:left="1395" w:right="0" w:hanging="292"/>
        <w:jc w:val="left"/>
        <w:rPr>
          <w:sz w:val="20"/>
        </w:rPr>
      </w:pPr>
      <w:r>
        <w:rPr>
          <w:color w:val="231F20"/>
          <w:sz w:val="20"/>
        </w:rPr>
        <w:t>of</w:t>
      </w:r>
      <w:r>
        <w:rPr>
          <w:color w:val="231F20"/>
          <w:spacing w:val="-5"/>
          <w:sz w:val="20"/>
        </w:rPr>
        <w:t> </w:t>
      </w:r>
      <w:r>
        <w:rPr>
          <w:color w:val="231F20"/>
          <w:sz w:val="20"/>
        </w:rPr>
        <w:t>any</w:t>
      </w:r>
      <w:r>
        <w:rPr>
          <w:color w:val="231F20"/>
          <w:spacing w:val="-5"/>
          <w:sz w:val="20"/>
        </w:rPr>
        <w:t> </w:t>
      </w:r>
      <w:r>
        <w:rPr>
          <w:color w:val="231F20"/>
          <w:sz w:val="20"/>
        </w:rPr>
        <w:t>abetment</w:t>
      </w:r>
      <w:r>
        <w:rPr>
          <w:color w:val="231F20"/>
          <w:spacing w:val="-5"/>
          <w:sz w:val="20"/>
        </w:rPr>
        <w:t> </w:t>
      </w:r>
      <w:r>
        <w:rPr>
          <w:color w:val="231F20"/>
          <w:sz w:val="20"/>
        </w:rPr>
        <w:t>of,</w:t>
      </w:r>
      <w:r>
        <w:rPr>
          <w:color w:val="231F20"/>
          <w:spacing w:val="-5"/>
          <w:sz w:val="20"/>
        </w:rPr>
        <w:t> </w:t>
      </w:r>
      <w:r>
        <w:rPr>
          <w:color w:val="231F20"/>
          <w:sz w:val="20"/>
        </w:rPr>
        <w:t>or</w:t>
      </w:r>
      <w:r>
        <w:rPr>
          <w:color w:val="231F20"/>
          <w:spacing w:val="-5"/>
          <w:sz w:val="20"/>
        </w:rPr>
        <w:t> </w:t>
      </w:r>
      <w:r>
        <w:rPr>
          <w:color w:val="231F20"/>
          <w:sz w:val="20"/>
        </w:rPr>
        <w:t>attempt</w:t>
      </w:r>
      <w:r>
        <w:rPr>
          <w:color w:val="231F20"/>
          <w:spacing w:val="-5"/>
          <w:sz w:val="20"/>
        </w:rPr>
        <w:t> </w:t>
      </w:r>
      <w:r>
        <w:rPr>
          <w:color w:val="231F20"/>
          <w:sz w:val="20"/>
        </w:rPr>
        <w:t>to</w:t>
      </w:r>
      <w:r>
        <w:rPr>
          <w:color w:val="231F20"/>
          <w:spacing w:val="-5"/>
          <w:sz w:val="20"/>
        </w:rPr>
        <w:t> </w:t>
      </w:r>
      <w:r>
        <w:rPr>
          <w:color w:val="231F20"/>
          <w:sz w:val="20"/>
        </w:rPr>
        <w:t>commit,</w:t>
      </w:r>
      <w:r>
        <w:rPr>
          <w:color w:val="231F20"/>
          <w:spacing w:val="-5"/>
          <w:sz w:val="20"/>
        </w:rPr>
        <w:t> </w:t>
      </w:r>
      <w:r>
        <w:rPr>
          <w:color w:val="231F20"/>
          <w:sz w:val="20"/>
        </w:rPr>
        <w:t>such</w:t>
      </w:r>
      <w:r>
        <w:rPr>
          <w:color w:val="231F20"/>
          <w:spacing w:val="-5"/>
          <w:sz w:val="20"/>
        </w:rPr>
        <w:t> </w:t>
      </w:r>
      <w:r>
        <w:rPr>
          <w:color w:val="231F20"/>
          <w:sz w:val="20"/>
        </w:rPr>
        <w:t>offence;</w:t>
      </w:r>
      <w:r>
        <w:rPr>
          <w:color w:val="231F20"/>
          <w:spacing w:val="-5"/>
          <w:sz w:val="20"/>
        </w:rPr>
        <w:t> or</w:t>
      </w:r>
    </w:p>
    <w:p>
      <w:pPr>
        <w:pStyle w:val="BodyText"/>
        <w:spacing w:before="20"/>
      </w:pPr>
    </w:p>
    <w:p>
      <w:pPr>
        <w:pStyle w:val="ListParagraph"/>
        <w:numPr>
          <w:ilvl w:val="0"/>
          <w:numId w:val="101"/>
        </w:numPr>
        <w:tabs>
          <w:tab w:pos="1447" w:val="left" w:leader="none"/>
        </w:tabs>
        <w:spacing w:line="240" w:lineRule="auto" w:before="0" w:after="0"/>
        <w:ind w:left="1447" w:right="0" w:hanging="344"/>
        <w:jc w:val="left"/>
        <w:rPr>
          <w:sz w:val="20"/>
        </w:rPr>
      </w:pPr>
      <w:r>
        <w:rPr>
          <w:color w:val="231F20"/>
          <w:sz w:val="20"/>
        </w:rPr>
        <w:t>of</w:t>
      </w:r>
      <w:r>
        <w:rPr>
          <w:color w:val="231F20"/>
          <w:spacing w:val="-5"/>
          <w:sz w:val="20"/>
        </w:rPr>
        <w:t> </w:t>
      </w:r>
      <w:r>
        <w:rPr>
          <w:color w:val="231F20"/>
          <w:sz w:val="20"/>
        </w:rPr>
        <w:t>any</w:t>
      </w:r>
      <w:r>
        <w:rPr>
          <w:color w:val="231F20"/>
          <w:spacing w:val="-5"/>
          <w:sz w:val="20"/>
        </w:rPr>
        <w:t> </w:t>
      </w:r>
      <w:r>
        <w:rPr>
          <w:color w:val="231F20"/>
          <w:sz w:val="20"/>
        </w:rPr>
        <w:t>criminal</w:t>
      </w:r>
      <w:r>
        <w:rPr>
          <w:color w:val="231F20"/>
          <w:spacing w:val="-5"/>
          <w:sz w:val="20"/>
        </w:rPr>
        <w:t> </w:t>
      </w:r>
      <w:r>
        <w:rPr>
          <w:color w:val="231F20"/>
          <w:sz w:val="20"/>
        </w:rPr>
        <w:t>conspiracy</w:t>
      </w:r>
      <w:r>
        <w:rPr>
          <w:color w:val="231F20"/>
          <w:spacing w:val="-5"/>
          <w:sz w:val="20"/>
        </w:rPr>
        <w:t> </w:t>
      </w:r>
      <w:r>
        <w:rPr>
          <w:color w:val="231F20"/>
          <w:sz w:val="20"/>
        </w:rPr>
        <w:t>to</w:t>
      </w:r>
      <w:r>
        <w:rPr>
          <w:color w:val="231F20"/>
          <w:spacing w:val="-5"/>
          <w:sz w:val="20"/>
        </w:rPr>
        <w:t> </w:t>
      </w:r>
      <w:r>
        <w:rPr>
          <w:color w:val="231F20"/>
          <w:sz w:val="20"/>
        </w:rPr>
        <w:t>commit</w:t>
      </w:r>
      <w:r>
        <w:rPr>
          <w:color w:val="231F20"/>
          <w:spacing w:val="-5"/>
          <w:sz w:val="20"/>
        </w:rPr>
        <w:t> </w:t>
      </w:r>
      <w:r>
        <w:rPr>
          <w:color w:val="231F20"/>
          <w:sz w:val="20"/>
        </w:rPr>
        <w:t>such</w:t>
      </w:r>
      <w:r>
        <w:rPr>
          <w:color w:val="231F20"/>
          <w:spacing w:val="-5"/>
          <w:sz w:val="20"/>
        </w:rPr>
        <w:t> </w:t>
      </w:r>
      <w:r>
        <w:rPr>
          <w:color w:val="231F20"/>
          <w:spacing w:val="-2"/>
          <w:sz w:val="20"/>
        </w:rPr>
        <w:t>offence,</w:t>
      </w:r>
    </w:p>
    <w:p>
      <w:pPr>
        <w:pStyle w:val="BodyText"/>
        <w:spacing w:before="20"/>
      </w:pPr>
    </w:p>
    <w:p>
      <w:pPr>
        <w:pStyle w:val="BodyText"/>
        <w:spacing w:line="273" w:lineRule="auto"/>
        <w:ind w:left="143" w:right="2342"/>
        <w:jc w:val="both"/>
      </w:pPr>
      <w:r>
        <w:rPr>
          <w:color w:val="231F20"/>
        </w:rPr>
        <w:t>except</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complaint</w:t>
      </w:r>
      <w:r>
        <w:rPr>
          <w:color w:val="231F20"/>
          <w:spacing w:val="-5"/>
        </w:rPr>
        <w:t> </w:t>
      </w:r>
      <w:r>
        <w:rPr>
          <w:color w:val="231F20"/>
        </w:rPr>
        <w:t>in</w:t>
      </w:r>
      <w:r>
        <w:rPr>
          <w:color w:val="231F20"/>
          <w:spacing w:val="-5"/>
        </w:rPr>
        <w:t> </w:t>
      </w:r>
      <w:r>
        <w:rPr>
          <w:color w:val="231F20"/>
        </w:rPr>
        <w:t>writing</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public</w:t>
      </w:r>
      <w:r>
        <w:rPr>
          <w:color w:val="231F20"/>
          <w:spacing w:val="-5"/>
        </w:rPr>
        <w:t> </w:t>
      </w:r>
      <w:r>
        <w:rPr>
          <w:color w:val="231F20"/>
        </w:rPr>
        <w:t>servant</w:t>
      </w:r>
      <w:r>
        <w:rPr>
          <w:color w:val="231F20"/>
          <w:spacing w:val="-5"/>
        </w:rPr>
        <w:t> </w:t>
      </w:r>
      <w:r>
        <w:rPr>
          <w:color w:val="231F20"/>
        </w:rPr>
        <w:t>concerned</w:t>
      </w:r>
      <w:r>
        <w:rPr>
          <w:color w:val="231F20"/>
          <w:spacing w:val="-5"/>
        </w:rPr>
        <w:t> </w:t>
      </w:r>
      <w:r>
        <w:rPr>
          <w:color w:val="231F20"/>
        </w:rPr>
        <w:t>or</w:t>
      </w:r>
      <w:r>
        <w:rPr>
          <w:color w:val="231F20"/>
          <w:spacing w:val="-5"/>
        </w:rPr>
        <w:t> </w:t>
      </w:r>
      <w:r>
        <w:rPr>
          <w:color w:val="231F20"/>
        </w:rPr>
        <w:t>of</w:t>
      </w:r>
      <w:r>
        <w:rPr>
          <w:color w:val="231F20"/>
          <w:spacing w:val="-5"/>
        </w:rPr>
        <w:t> </w:t>
      </w:r>
      <w:r>
        <w:rPr>
          <w:color w:val="231F20"/>
        </w:rPr>
        <w:t>some</w:t>
      </w:r>
      <w:r>
        <w:rPr>
          <w:color w:val="231F20"/>
          <w:spacing w:val="-5"/>
        </w:rPr>
        <w:t> </w:t>
      </w:r>
      <w:r>
        <w:rPr>
          <w:color w:val="231F20"/>
        </w:rPr>
        <w:t>other</w:t>
      </w:r>
      <w:r>
        <w:rPr>
          <w:color w:val="231F20"/>
          <w:spacing w:val="-5"/>
        </w:rPr>
        <w:t> </w:t>
      </w:r>
      <w:r>
        <w:rPr>
          <w:color w:val="231F20"/>
        </w:rPr>
        <w:t>public servant</w:t>
      </w:r>
      <w:r>
        <w:rPr>
          <w:color w:val="231F20"/>
          <w:spacing w:val="-4"/>
        </w:rPr>
        <w:t> </w:t>
      </w:r>
      <w:r>
        <w:rPr>
          <w:color w:val="231F20"/>
        </w:rPr>
        <w:t>to</w:t>
      </w:r>
      <w:r>
        <w:rPr>
          <w:color w:val="231F20"/>
          <w:spacing w:val="-4"/>
        </w:rPr>
        <w:t> </w:t>
      </w:r>
      <w:r>
        <w:rPr>
          <w:color w:val="231F20"/>
        </w:rPr>
        <w:t>whom</w:t>
      </w:r>
      <w:r>
        <w:rPr>
          <w:color w:val="231F20"/>
          <w:spacing w:val="-4"/>
        </w:rPr>
        <w:t> </w:t>
      </w:r>
      <w:r>
        <w:rPr>
          <w:color w:val="231F20"/>
        </w:rPr>
        <w:t>he</w:t>
      </w:r>
      <w:r>
        <w:rPr>
          <w:color w:val="231F20"/>
          <w:spacing w:val="-4"/>
        </w:rPr>
        <w:t> </w:t>
      </w:r>
      <w:r>
        <w:rPr>
          <w:color w:val="231F20"/>
        </w:rPr>
        <w:t>is</w:t>
      </w:r>
      <w:r>
        <w:rPr>
          <w:color w:val="231F20"/>
          <w:spacing w:val="-4"/>
        </w:rPr>
        <w:t> </w:t>
      </w:r>
      <w:r>
        <w:rPr>
          <w:color w:val="231F20"/>
        </w:rPr>
        <w:t>administratively</w:t>
      </w:r>
      <w:r>
        <w:rPr>
          <w:color w:val="231F20"/>
          <w:spacing w:val="-4"/>
        </w:rPr>
        <w:t> </w:t>
      </w:r>
      <w:r>
        <w:rPr>
          <w:color w:val="231F20"/>
        </w:rPr>
        <w:t>subordinate</w:t>
      </w:r>
      <w:r>
        <w:rPr>
          <w:color w:val="231F20"/>
          <w:spacing w:val="-4"/>
        </w:rPr>
        <w:t> </w:t>
      </w:r>
      <w:r>
        <w:rPr>
          <w:color w:val="231F20"/>
        </w:rPr>
        <w:t>or</w:t>
      </w:r>
      <w:r>
        <w:rPr>
          <w:color w:val="231F20"/>
          <w:spacing w:val="-4"/>
        </w:rPr>
        <w:t> </w:t>
      </w:r>
      <w:r>
        <w:rPr>
          <w:color w:val="231F20"/>
        </w:rPr>
        <w:t>of</w:t>
      </w:r>
      <w:r>
        <w:rPr>
          <w:color w:val="231F20"/>
          <w:spacing w:val="-4"/>
        </w:rPr>
        <w:t> </w:t>
      </w:r>
      <w:r>
        <w:rPr>
          <w:color w:val="231F20"/>
        </w:rPr>
        <w:t>some</w:t>
      </w:r>
      <w:r>
        <w:rPr>
          <w:color w:val="231F20"/>
          <w:spacing w:val="-4"/>
        </w:rPr>
        <w:t> </w:t>
      </w:r>
      <w:r>
        <w:rPr>
          <w:color w:val="231F20"/>
        </w:rPr>
        <w:t>other</w:t>
      </w:r>
      <w:r>
        <w:rPr>
          <w:color w:val="231F20"/>
          <w:spacing w:val="-4"/>
        </w:rPr>
        <w:t> </w:t>
      </w:r>
      <w:r>
        <w:rPr>
          <w:color w:val="231F20"/>
        </w:rPr>
        <w:t>public</w:t>
      </w:r>
      <w:r>
        <w:rPr>
          <w:color w:val="231F20"/>
          <w:spacing w:val="-4"/>
        </w:rPr>
        <w:t> </w:t>
      </w:r>
      <w:r>
        <w:rPr>
          <w:color w:val="231F20"/>
        </w:rPr>
        <w:t>servant</w:t>
      </w:r>
      <w:r>
        <w:rPr>
          <w:color w:val="231F20"/>
          <w:spacing w:val="-4"/>
        </w:rPr>
        <w:t> </w:t>
      </w:r>
      <w:r>
        <w:rPr>
          <w:color w:val="231F20"/>
        </w:rPr>
        <w:t>who</w:t>
      </w:r>
      <w:r>
        <w:rPr>
          <w:color w:val="231F20"/>
          <w:spacing w:val="-4"/>
        </w:rPr>
        <w:t> </w:t>
      </w:r>
      <w:r>
        <w:rPr>
          <w:color w:val="231F20"/>
        </w:rPr>
        <w:t>is authorised by the concerned public servant so to do;</w:t>
      </w:r>
    </w:p>
    <w:p>
      <w:pPr>
        <w:pStyle w:val="ListParagraph"/>
        <w:numPr>
          <w:ilvl w:val="1"/>
          <w:numId w:val="1"/>
        </w:numPr>
        <w:tabs>
          <w:tab w:pos="1399" w:val="left" w:leader="none"/>
        </w:tabs>
        <w:spacing w:line="271" w:lineRule="auto" w:before="217" w:after="0"/>
        <w:ind w:left="623" w:right="2342" w:firstLine="480"/>
        <w:jc w:val="both"/>
        <w:rPr>
          <w:sz w:val="20"/>
        </w:rPr>
      </w:pPr>
      <w:r>
        <w:rPr>
          <w:color w:val="231F20"/>
          <w:sz w:val="20"/>
        </w:rPr>
        <w:t>(</w:t>
      </w:r>
      <w:r>
        <w:rPr>
          <w:i/>
          <w:color w:val="231F20"/>
          <w:sz w:val="20"/>
        </w:rPr>
        <w:t>i</w:t>
      </w:r>
      <w:r>
        <w:rPr>
          <w:color w:val="231F20"/>
          <w:sz w:val="20"/>
        </w:rPr>
        <w:t>) of any offence punishable under any of the following sections of the </w:t>
      </w:r>
      <w:r>
        <w:rPr>
          <w:color w:val="231F20"/>
          <w:spacing w:val="-4"/>
          <w:sz w:val="20"/>
        </w:rPr>
        <w:t>Bharatiya Nyaya Sanhita, 2023, namely, sections 229 to 233 (both inclusive), 236, 237, </w:t>
      </w:r>
      <w:r>
        <w:rPr>
          <w:color w:val="231F20"/>
          <w:sz w:val="20"/>
        </w:rPr>
        <w:t>242 to 248 (both inclusive) and 267, when such offence is alleged to have been committed in, or in relation to, any proceeding in any Court; or</w:t>
      </w:r>
    </w:p>
    <w:p>
      <w:pPr>
        <w:pStyle w:val="ListParagraph"/>
        <w:numPr>
          <w:ilvl w:val="0"/>
          <w:numId w:val="102"/>
        </w:numPr>
        <w:tabs>
          <w:tab w:pos="1408" w:val="left" w:leader="none"/>
        </w:tabs>
        <w:spacing w:line="271" w:lineRule="auto" w:before="179" w:after="0"/>
        <w:ind w:left="623" w:right="2342" w:firstLine="480"/>
        <w:jc w:val="both"/>
        <w:rPr>
          <w:sz w:val="20"/>
        </w:rPr>
      </w:pPr>
      <w:r>
        <w:rPr>
          <w:color w:val="231F20"/>
          <w:sz w:val="20"/>
        </w:rPr>
        <w:t>of any offence described in sub-section (</w:t>
      </w:r>
      <w:r>
        <w:rPr>
          <w:i/>
          <w:color w:val="231F20"/>
          <w:sz w:val="20"/>
        </w:rPr>
        <w:t>1</w:t>
      </w:r>
      <w:r>
        <w:rPr>
          <w:color w:val="231F20"/>
          <w:sz w:val="20"/>
        </w:rPr>
        <w:t>) of section 336, or punishable under sub-section (</w:t>
      </w:r>
      <w:r>
        <w:rPr>
          <w:i/>
          <w:color w:val="231F20"/>
          <w:sz w:val="20"/>
        </w:rPr>
        <w:t>2</w:t>
      </w:r>
      <w:r>
        <w:rPr>
          <w:color w:val="231F20"/>
          <w:sz w:val="20"/>
        </w:rPr>
        <w:t>) of section 340 or section 342 of the said Sanhita, when such offence is alleged to have been committed in respect of a document produced or given in evidence in a proceeding in any Court; or</w:t>
      </w:r>
    </w:p>
    <w:p>
      <w:pPr>
        <w:pStyle w:val="ListParagraph"/>
        <w:numPr>
          <w:ilvl w:val="0"/>
          <w:numId w:val="102"/>
        </w:numPr>
        <w:tabs>
          <w:tab w:pos="1432" w:val="left" w:leader="none"/>
        </w:tabs>
        <w:spacing w:line="271" w:lineRule="auto" w:before="180" w:after="0"/>
        <w:ind w:left="623" w:right="2343" w:firstLine="480"/>
        <w:jc w:val="both"/>
        <w:rPr>
          <w:sz w:val="20"/>
        </w:rPr>
      </w:pPr>
      <w:r>
        <w:rPr>
          <w:color w:val="231F20"/>
          <w:spacing w:val="-2"/>
          <w:sz w:val="20"/>
        </w:rPr>
        <w:t>of</w:t>
      </w:r>
      <w:r>
        <w:rPr>
          <w:color w:val="231F20"/>
          <w:spacing w:val="-11"/>
          <w:sz w:val="20"/>
        </w:rPr>
        <w:t> </w:t>
      </w:r>
      <w:r>
        <w:rPr>
          <w:color w:val="231F20"/>
          <w:spacing w:val="-2"/>
          <w:sz w:val="20"/>
        </w:rPr>
        <w:t>any</w:t>
      </w:r>
      <w:r>
        <w:rPr>
          <w:color w:val="231F20"/>
          <w:spacing w:val="-10"/>
          <w:sz w:val="20"/>
        </w:rPr>
        <w:t> </w:t>
      </w:r>
      <w:r>
        <w:rPr>
          <w:color w:val="231F20"/>
          <w:spacing w:val="-2"/>
          <w:sz w:val="20"/>
        </w:rPr>
        <w:t>criminal</w:t>
      </w:r>
      <w:r>
        <w:rPr>
          <w:color w:val="231F20"/>
          <w:spacing w:val="-11"/>
          <w:sz w:val="20"/>
        </w:rPr>
        <w:t> </w:t>
      </w:r>
      <w:r>
        <w:rPr>
          <w:color w:val="231F20"/>
          <w:spacing w:val="-2"/>
          <w:sz w:val="20"/>
        </w:rPr>
        <w:t>conspiracy</w:t>
      </w:r>
      <w:r>
        <w:rPr>
          <w:color w:val="231F20"/>
          <w:spacing w:val="-10"/>
          <w:sz w:val="20"/>
        </w:rPr>
        <w:t> </w:t>
      </w:r>
      <w:r>
        <w:rPr>
          <w:color w:val="231F20"/>
          <w:spacing w:val="-2"/>
          <w:sz w:val="20"/>
        </w:rPr>
        <w:t>to</w:t>
      </w:r>
      <w:r>
        <w:rPr>
          <w:color w:val="231F20"/>
          <w:spacing w:val="-11"/>
          <w:sz w:val="20"/>
        </w:rPr>
        <w:t> </w:t>
      </w:r>
      <w:r>
        <w:rPr>
          <w:color w:val="231F20"/>
          <w:spacing w:val="-2"/>
          <w:sz w:val="20"/>
        </w:rPr>
        <w:t>commit,</w:t>
      </w:r>
      <w:r>
        <w:rPr>
          <w:color w:val="231F20"/>
          <w:spacing w:val="-10"/>
          <w:sz w:val="20"/>
        </w:rPr>
        <w:t> </w:t>
      </w:r>
      <w:r>
        <w:rPr>
          <w:color w:val="231F20"/>
          <w:spacing w:val="-2"/>
          <w:sz w:val="20"/>
        </w:rPr>
        <w:t>or</w:t>
      </w:r>
      <w:r>
        <w:rPr>
          <w:color w:val="231F20"/>
          <w:spacing w:val="-11"/>
          <w:sz w:val="20"/>
        </w:rPr>
        <w:t> </w:t>
      </w:r>
      <w:r>
        <w:rPr>
          <w:color w:val="231F20"/>
          <w:spacing w:val="-2"/>
          <w:sz w:val="20"/>
        </w:rPr>
        <w:t>attempt</w:t>
      </w:r>
      <w:r>
        <w:rPr>
          <w:color w:val="231F20"/>
          <w:spacing w:val="-10"/>
          <w:sz w:val="20"/>
        </w:rPr>
        <w:t> </w:t>
      </w:r>
      <w:r>
        <w:rPr>
          <w:color w:val="231F20"/>
          <w:spacing w:val="-2"/>
          <w:sz w:val="20"/>
        </w:rPr>
        <w:t>to</w:t>
      </w:r>
      <w:r>
        <w:rPr>
          <w:color w:val="231F20"/>
          <w:spacing w:val="-11"/>
          <w:sz w:val="20"/>
        </w:rPr>
        <w:t> </w:t>
      </w:r>
      <w:r>
        <w:rPr>
          <w:color w:val="231F20"/>
          <w:spacing w:val="-2"/>
          <w:sz w:val="20"/>
        </w:rPr>
        <w:t>commit,</w:t>
      </w:r>
      <w:r>
        <w:rPr>
          <w:color w:val="231F20"/>
          <w:spacing w:val="-10"/>
          <w:sz w:val="20"/>
        </w:rPr>
        <w:t> </w:t>
      </w:r>
      <w:r>
        <w:rPr>
          <w:color w:val="231F20"/>
          <w:spacing w:val="-2"/>
          <w:sz w:val="20"/>
        </w:rPr>
        <w:t>or</w:t>
      </w:r>
      <w:r>
        <w:rPr>
          <w:color w:val="231F20"/>
          <w:spacing w:val="-11"/>
          <w:sz w:val="20"/>
        </w:rPr>
        <w:t> </w:t>
      </w:r>
      <w:r>
        <w:rPr>
          <w:color w:val="231F20"/>
          <w:spacing w:val="-2"/>
          <w:sz w:val="20"/>
        </w:rPr>
        <w:t>the</w:t>
      </w:r>
      <w:r>
        <w:rPr>
          <w:color w:val="231F20"/>
          <w:spacing w:val="-10"/>
          <w:sz w:val="20"/>
        </w:rPr>
        <w:t> </w:t>
      </w:r>
      <w:r>
        <w:rPr>
          <w:color w:val="231F20"/>
          <w:spacing w:val="-2"/>
          <w:sz w:val="20"/>
        </w:rPr>
        <w:t>abetment </w:t>
      </w:r>
      <w:r>
        <w:rPr>
          <w:color w:val="231F20"/>
          <w:sz w:val="20"/>
        </w:rPr>
        <w:t>of, any offence specified in sub-clause (</w:t>
      </w:r>
      <w:r>
        <w:rPr>
          <w:i/>
          <w:color w:val="231F20"/>
          <w:sz w:val="20"/>
        </w:rPr>
        <w:t>i</w:t>
      </w:r>
      <w:r>
        <w:rPr>
          <w:color w:val="231F20"/>
          <w:sz w:val="20"/>
        </w:rPr>
        <w:t>) or sub-clause (</w:t>
      </w:r>
      <w:r>
        <w:rPr>
          <w:i/>
          <w:color w:val="231F20"/>
          <w:sz w:val="20"/>
        </w:rPr>
        <w:t>ii</w:t>
      </w:r>
      <w:r>
        <w:rPr>
          <w:color w:val="231F20"/>
          <w:sz w:val="20"/>
        </w:rPr>
        <w:t>),</w:t>
      </w:r>
    </w:p>
    <w:p>
      <w:pPr>
        <w:pStyle w:val="BodyText"/>
        <w:spacing w:line="271" w:lineRule="auto" w:before="181"/>
        <w:ind w:left="143" w:right="2342"/>
        <w:jc w:val="both"/>
      </w:pPr>
      <w:r>
        <w:rPr>
          <w:color w:val="231F20"/>
        </w:rPr>
        <w:t>except</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complaint</w:t>
      </w:r>
      <w:r>
        <w:rPr>
          <w:color w:val="231F20"/>
          <w:spacing w:val="-12"/>
        </w:rPr>
        <w:t> </w:t>
      </w:r>
      <w:r>
        <w:rPr>
          <w:color w:val="231F20"/>
        </w:rPr>
        <w:t>in</w:t>
      </w:r>
      <w:r>
        <w:rPr>
          <w:color w:val="231F20"/>
          <w:spacing w:val="-12"/>
        </w:rPr>
        <w:t> </w:t>
      </w:r>
      <w:r>
        <w:rPr>
          <w:color w:val="231F20"/>
        </w:rPr>
        <w:t>writing</w:t>
      </w:r>
      <w:r>
        <w:rPr>
          <w:color w:val="231F20"/>
          <w:spacing w:val="-12"/>
        </w:rPr>
        <w:t> </w:t>
      </w:r>
      <w:r>
        <w:rPr>
          <w:color w:val="231F20"/>
        </w:rPr>
        <w:t>of</w:t>
      </w:r>
      <w:r>
        <w:rPr>
          <w:color w:val="231F20"/>
          <w:spacing w:val="-12"/>
        </w:rPr>
        <w:t> </w:t>
      </w:r>
      <w:r>
        <w:rPr>
          <w:color w:val="231F20"/>
        </w:rPr>
        <w:t>that</w:t>
      </w:r>
      <w:r>
        <w:rPr>
          <w:color w:val="231F20"/>
          <w:spacing w:val="-12"/>
        </w:rPr>
        <w:t> </w:t>
      </w:r>
      <w:r>
        <w:rPr>
          <w:color w:val="231F20"/>
        </w:rPr>
        <w:t>Court</w:t>
      </w:r>
      <w:r>
        <w:rPr>
          <w:color w:val="231F20"/>
          <w:spacing w:val="-12"/>
        </w:rPr>
        <w:t> </w:t>
      </w:r>
      <w:r>
        <w:rPr>
          <w:color w:val="231F20"/>
        </w:rPr>
        <w:t>or</w:t>
      </w:r>
      <w:r>
        <w:rPr>
          <w:color w:val="231F20"/>
          <w:spacing w:val="-12"/>
        </w:rPr>
        <w:t> </w:t>
      </w:r>
      <w:r>
        <w:rPr>
          <w:color w:val="231F20"/>
        </w:rPr>
        <w:t>by</w:t>
      </w:r>
      <w:r>
        <w:rPr>
          <w:color w:val="231F20"/>
          <w:spacing w:val="-12"/>
        </w:rPr>
        <w:t> </w:t>
      </w:r>
      <w:r>
        <w:rPr>
          <w:color w:val="231F20"/>
        </w:rPr>
        <w:t>such</w:t>
      </w:r>
      <w:r>
        <w:rPr>
          <w:color w:val="231F20"/>
          <w:spacing w:val="-12"/>
        </w:rPr>
        <w:t> </w:t>
      </w:r>
      <w:r>
        <w:rPr>
          <w:color w:val="231F20"/>
        </w:rPr>
        <w:t>officer</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Court</w:t>
      </w:r>
      <w:r>
        <w:rPr>
          <w:color w:val="231F20"/>
          <w:spacing w:val="-12"/>
        </w:rPr>
        <w:t> </w:t>
      </w:r>
      <w:r>
        <w:rPr>
          <w:color w:val="231F20"/>
        </w:rPr>
        <w:t>as</w:t>
      </w:r>
      <w:r>
        <w:rPr>
          <w:color w:val="231F20"/>
          <w:spacing w:val="-12"/>
        </w:rPr>
        <w:t> </w:t>
      </w:r>
      <w:r>
        <w:rPr>
          <w:color w:val="231F20"/>
        </w:rPr>
        <w:t>that</w:t>
      </w:r>
      <w:r>
        <w:rPr>
          <w:color w:val="231F20"/>
          <w:spacing w:val="-12"/>
        </w:rPr>
        <w:t> </w:t>
      </w:r>
      <w:r>
        <w:rPr>
          <w:color w:val="231F20"/>
        </w:rPr>
        <w:t>Court may authorise in writing in this behalf, or of some other Court to which that Court is </w:t>
      </w:r>
      <w:r>
        <w:rPr>
          <w:color w:val="231F20"/>
          <w:spacing w:val="-2"/>
        </w:rPr>
        <w:t>subordinate.</w:t>
      </w:r>
    </w:p>
    <w:p>
      <w:pPr>
        <w:spacing w:after="0" w:line="271" w:lineRule="auto"/>
        <w:jc w:val="both"/>
        <w:sectPr>
          <w:type w:val="continuous"/>
          <w:pgSz w:w="11900" w:h="16840"/>
          <w:pgMar w:header="905" w:footer="0" w:top="1240" w:bottom="280" w:left="0" w:right="0"/>
          <w:cols w:num="2" w:equalWidth="0">
            <w:col w:w="2170" w:space="40"/>
            <w:col w:w="9690"/>
          </w:cols>
        </w:sectPr>
      </w:pPr>
    </w:p>
    <w:p>
      <w:pPr>
        <w:pStyle w:val="BodyText"/>
        <w:spacing w:before="81"/>
      </w:pPr>
    </w:p>
    <w:p>
      <w:pPr>
        <w:spacing w:after="0"/>
        <w:sectPr>
          <w:pgSz w:w="11900" w:h="16840"/>
          <w:pgMar w:header="905" w:footer="0" w:top="1240" w:bottom="280" w:left="0" w:right="0"/>
        </w:sectPr>
      </w:pPr>
    </w:p>
    <w:p>
      <w:pPr>
        <w:pStyle w:val="ListParagraph"/>
        <w:numPr>
          <w:ilvl w:val="1"/>
          <w:numId w:val="102"/>
        </w:numPr>
        <w:tabs>
          <w:tab w:pos="3123" w:val="left" w:leader="none"/>
        </w:tabs>
        <w:spacing w:line="249" w:lineRule="auto" w:before="92" w:after="0"/>
        <w:ind w:left="2352" w:right="7" w:firstLine="480"/>
        <w:jc w:val="both"/>
        <w:rPr>
          <w:sz w:val="20"/>
        </w:rPr>
      </w:pPr>
      <w:r>
        <w:rPr>
          <w:color w:val="231F20"/>
          <w:sz w:val="20"/>
        </w:rPr>
        <w:t>Where a complaint has been made by a public servant or by some other public servant who has been authorised to do so by him under clause (</w:t>
      </w:r>
      <w:r>
        <w:rPr>
          <w:i/>
          <w:color w:val="231F20"/>
          <w:sz w:val="20"/>
        </w:rPr>
        <w:t>a</w:t>
      </w:r>
      <w:r>
        <w:rPr>
          <w:color w:val="231F20"/>
          <w:sz w:val="20"/>
        </w:rPr>
        <w:t>) of sub-section (</w:t>
      </w:r>
      <w:r>
        <w:rPr>
          <w:i/>
          <w:color w:val="231F20"/>
          <w:sz w:val="20"/>
        </w:rPr>
        <w:t>1</w:t>
      </w:r>
      <w:r>
        <w:rPr>
          <w:color w:val="231F20"/>
          <w:sz w:val="20"/>
        </w:rPr>
        <w:t>), any authority to which he is administratively subordinate or who has authorised such public servant, may, order the withdrawal of the complaint and send a copy of such order to the Court; and upon its receipt by the Court, no further proceedings shall be taken on the </w:t>
      </w:r>
      <w:r>
        <w:rPr>
          <w:color w:val="231F20"/>
          <w:spacing w:val="-2"/>
          <w:sz w:val="20"/>
        </w:rPr>
        <w:t>complaint:</w:t>
      </w:r>
    </w:p>
    <w:p>
      <w:pPr>
        <w:pStyle w:val="BodyText"/>
        <w:spacing w:line="249" w:lineRule="auto" w:before="125"/>
        <w:ind w:left="2352" w:firstLine="480"/>
      </w:pPr>
      <w:r>
        <w:rPr>
          <w:color w:val="231F20"/>
        </w:rPr>
        <w:t>Provided that no such withdrawal shall be ordered if the trial in the Court of first</w:t>
      </w:r>
      <w:r>
        <w:rPr>
          <w:color w:val="231F20"/>
          <w:spacing w:val="80"/>
        </w:rPr>
        <w:t> </w:t>
      </w:r>
      <w:r>
        <w:rPr>
          <w:color w:val="231F20"/>
        </w:rPr>
        <w:t>instance has been concluded.</w:t>
      </w:r>
    </w:p>
    <w:p>
      <w:pPr>
        <w:pStyle w:val="ListParagraph"/>
        <w:numPr>
          <w:ilvl w:val="1"/>
          <w:numId w:val="102"/>
        </w:numPr>
        <w:tabs>
          <w:tab w:pos="3138" w:val="left" w:leader="none"/>
        </w:tabs>
        <w:spacing w:line="249" w:lineRule="auto" w:before="121" w:after="0"/>
        <w:ind w:left="2352" w:right="4" w:firstLine="480"/>
        <w:jc w:val="both"/>
        <w:rPr>
          <w:sz w:val="20"/>
        </w:rPr>
      </w:pPr>
      <w:r>
        <w:rPr>
          <w:color w:val="231F20"/>
          <w:sz w:val="20"/>
        </w:rPr>
        <w:t>In clause (</w:t>
      </w:r>
      <w:r>
        <w:rPr>
          <w:i/>
          <w:color w:val="231F20"/>
          <w:sz w:val="20"/>
        </w:rPr>
        <w:t>b</w:t>
      </w:r>
      <w:r>
        <w:rPr>
          <w:color w:val="231F20"/>
          <w:sz w:val="20"/>
        </w:rPr>
        <w:t>) of sub-section (</w:t>
      </w:r>
      <w:r>
        <w:rPr>
          <w:i/>
          <w:color w:val="231F20"/>
          <w:sz w:val="20"/>
        </w:rPr>
        <w:t>1</w:t>
      </w:r>
      <w:r>
        <w:rPr>
          <w:color w:val="231F20"/>
          <w:sz w:val="20"/>
        </w:rPr>
        <w:t>), the term "Court" means a Civil, Revenue or Criminal Court, and includes a tribunal constituted by or under a Central or State Act if declared by that Act to be a Court for the purposes of this section.</w:t>
      </w:r>
    </w:p>
    <w:p>
      <w:pPr>
        <w:pStyle w:val="ListParagraph"/>
        <w:numPr>
          <w:ilvl w:val="1"/>
          <w:numId w:val="102"/>
        </w:numPr>
        <w:tabs>
          <w:tab w:pos="3118" w:val="left" w:leader="none"/>
        </w:tabs>
        <w:spacing w:line="249" w:lineRule="auto" w:before="123" w:after="0"/>
        <w:ind w:left="2352" w:right="6" w:firstLine="480"/>
        <w:jc w:val="both"/>
        <w:rPr>
          <w:sz w:val="20"/>
        </w:rPr>
      </w:pPr>
      <w:r>
        <w:rPr>
          <w:color w:val="231F20"/>
          <w:sz w:val="20"/>
        </w:rPr>
        <w:t>For the purposes of clause (</w:t>
      </w:r>
      <w:r>
        <w:rPr>
          <w:i/>
          <w:color w:val="231F20"/>
          <w:sz w:val="20"/>
        </w:rPr>
        <w:t>b</w:t>
      </w:r>
      <w:r>
        <w:rPr>
          <w:color w:val="231F20"/>
          <w:sz w:val="20"/>
        </w:rPr>
        <w:t>) of sub-section (</w:t>
      </w:r>
      <w:r>
        <w:rPr>
          <w:i/>
          <w:color w:val="231F20"/>
          <w:sz w:val="20"/>
        </w:rPr>
        <w:t>1</w:t>
      </w:r>
      <w:r>
        <w:rPr>
          <w:color w:val="231F20"/>
          <w:sz w:val="20"/>
        </w:rPr>
        <w:t>), a Court shall be deemed to be subordinate to the Court to which appeals ordinarily lie from the appealable decrees or </w:t>
      </w:r>
      <w:r>
        <w:rPr>
          <w:color w:val="231F20"/>
          <w:spacing w:val="-2"/>
          <w:sz w:val="20"/>
        </w:rPr>
        <w:t>sentences</w:t>
      </w:r>
      <w:r>
        <w:rPr>
          <w:color w:val="231F20"/>
          <w:spacing w:val="-8"/>
          <w:sz w:val="20"/>
        </w:rPr>
        <w:t> </w:t>
      </w:r>
      <w:r>
        <w:rPr>
          <w:color w:val="231F20"/>
          <w:spacing w:val="-2"/>
          <w:sz w:val="20"/>
        </w:rPr>
        <w:t>of</w:t>
      </w:r>
      <w:r>
        <w:rPr>
          <w:color w:val="231F20"/>
          <w:spacing w:val="-8"/>
          <w:sz w:val="20"/>
        </w:rPr>
        <w:t> </w:t>
      </w:r>
      <w:r>
        <w:rPr>
          <w:color w:val="231F20"/>
          <w:spacing w:val="-2"/>
          <w:sz w:val="20"/>
        </w:rPr>
        <w:t>such</w:t>
      </w:r>
      <w:r>
        <w:rPr>
          <w:color w:val="231F20"/>
          <w:spacing w:val="-8"/>
          <w:sz w:val="20"/>
        </w:rPr>
        <w:t> </w:t>
      </w:r>
      <w:r>
        <w:rPr>
          <w:color w:val="231F20"/>
          <w:spacing w:val="-2"/>
          <w:sz w:val="20"/>
        </w:rPr>
        <w:t>former</w:t>
      </w:r>
      <w:r>
        <w:rPr>
          <w:color w:val="231F20"/>
          <w:spacing w:val="-8"/>
          <w:sz w:val="20"/>
        </w:rPr>
        <w:t> </w:t>
      </w:r>
      <w:r>
        <w:rPr>
          <w:color w:val="231F20"/>
          <w:spacing w:val="-2"/>
          <w:sz w:val="20"/>
        </w:rPr>
        <w:t>Court,</w:t>
      </w:r>
      <w:r>
        <w:rPr>
          <w:color w:val="231F20"/>
          <w:spacing w:val="-8"/>
          <w:sz w:val="20"/>
        </w:rPr>
        <w:t> </w:t>
      </w:r>
      <w:r>
        <w:rPr>
          <w:color w:val="231F20"/>
          <w:spacing w:val="-2"/>
          <w:sz w:val="20"/>
        </w:rPr>
        <w:t>or</w:t>
      </w:r>
      <w:r>
        <w:rPr>
          <w:color w:val="231F20"/>
          <w:spacing w:val="-8"/>
          <w:sz w:val="20"/>
        </w:rPr>
        <w:t> </w:t>
      </w:r>
      <w:r>
        <w:rPr>
          <w:color w:val="231F20"/>
          <w:spacing w:val="-2"/>
          <w:sz w:val="20"/>
        </w:rPr>
        <w:t>in</w:t>
      </w:r>
      <w:r>
        <w:rPr>
          <w:color w:val="231F20"/>
          <w:spacing w:val="-8"/>
          <w:sz w:val="20"/>
        </w:rPr>
        <w:t> </w:t>
      </w:r>
      <w:r>
        <w:rPr>
          <w:color w:val="231F20"/>
          <w:spacing w:val="-2"/>
          <w:sz w:val="20"/>
        </w:rPr>
        <w:t>the</w:t>
      </w:r>
      <w:r>
        <w:rPr>
          <w:color w:val="231F20"/>
          <w:spacing w:val="-8"/>
          <w:sz w:val="20"/>
        </w:rPr>
        <w:t> </w:t>
      </w:r>
      <w:r>
        <w:rPr>
          <w:color w:val="231F20"/>
          <w:spacing w:val="-2"/>
          <w:sz w:val="20"/>
        </w:rPr>
        <w:t>case</w:t>
      </w:r>
      <w:r>
        <w:rPr>
          <w:color w:val="231F20"/>
          <w:spacing w:val="-8"/>
          <w:sz w:val="20"/>
        </w:rPr>
        <w:t> </w:t>
      </w:r>
      <w:r>
        <w:rPr>
          <w:color w:val="231F20"/>
          <w:spacing w:val="-2"/>
          <w:sz w:val="20"/>
        </w:rPr>
        <w:t>of</w:t>
      </w:r>
      <w:r>
        <w:rPr>
          <w:color w:val="231F20"/>
          <w:spacing w:val="-8"/>
          <w:sz w:val="20"/>
        </w:rPr>
        <w:t> </w:t>
      </w:r>
      <w:r>
        <w:rPr>
          <w:color w:val="231F20"/>
          <w:spacing w:val="-2"/>
          <w:sz w:val="20"/>
        </w:rPr>
        <w:t>a</w:t>
      </w:r>
      <w:r>
        <w:rPr>
          <w:color w:val="231F20"/>
          <w:spacing w:val="-8"/>
          <w:sz w:val="20"/>
        </w:rPr>
        <w:t> </w:t>
      </w:r>
      <w:r>
        <w:rPr>
          <w:color w:val="231F20"/>
          <w:spacing w:val="-2"/>
          <w:sz w:val="20"/>
        </w:rPr>
        <w:t>Civil</w:t>
      </w:r>
      <w:r>
        <w:rPr>
          <w:color w:val="231F20"/>
          <w:spacing w:val="-8"/>
          <w:sz w:val="20"/>
        </w:rPr>
        <w:t> </w:t>
      </w:r>
      <w:r>
        <w:rPr>
          <w:color w:val="231F20"/>
          <w:spacing w:val="-2"/>
          <w:sz w:val="20"/>
        </w:rPr>
        <w:t>Court</w:t>
      </w:r>
      <w:r>
        <w:rPr>
          <w:color w:val="231F20"/>
          <w:spacing w:val="-8"/>
          <w:sz w:val="20"/>
        </w:rPr>
        <w:t> </w:t>
      </w:r>
      <w:r>
        <w:rPr>
          <w:color w:val="231F20"/>
          <w:spacing w:val="-2"/>
          <w:sz w:val="20"/>
        </w:rPr>
        <w:t>from</w:t>
      </w:r>
      <w:r>
        <w:rPr>
          <w:color w:val="231F20"/>
          <w:spacing w:val="-8"/>
          <w:sz w:val="20"/>
        </w:rPr>
        <w:t> </w:t>
      </w:r>
      <w:r>
        <w:rPr>
          <w:color w:val="231F20"/>
          <w:spacing w:val="-2"/>
          <w:sz w:val="20"/>
        </w:rPr>
        <w:t>whose</w:t>
      </w:r>
      <w:r>
        <w:rPr>
          <w:color w:val="231F20"/>
          <w:spacing w:val="-8"/>
          <w:sz w:val="20"/>
        </w:rPr>
        <w:t> </w:t>
      </w:r>
      <w:r>
        <w:rPr>
          <w:color w:val="231F20"/>
          <w:spacing w:val="-2"/>
          <w:sz w:val="20"/>
        </w:rPr>
        <w:t>decrees</w:t>
      </w:r>
      <w:r>
        <w:rPr>
          <w:color w:val="231F20"/>
          <w:spacing w:val="-8"/>
          <w:sz w:val="20"/>
        </w:rPr>
        <w:t> </w:t>
      </w:r>
      <w:r>
        <w:rPr>
          <w:color w:val="231F20"/>
          <w:spacing w:val="-2"/>
          <w:sz w:val="20"/>
        </w:rPr>
        <w:t>no</w:t>
      </w:r>
      <w:r>
        <w:rPr>
          <w:color w:val="231F20"/>
          <w:spacing w:val="-8"/>
          <w:sz w:val="20"/>
        </w:rPr>
        <w:t> </w:t>
      </w:r>
      <w:r>
        <w:rPr>
          <w:color w:val="231F20"/>
          <w:spacing w:val="-2"/>
          <w:sz w:val="20"/>
        </w:rPr>
        <w:t>appeal ordinarily</w:t>
      </w:r>
      <w:r>
        <w:rPr>
          <w:color w:val="231F20"/>
          <w:spacing w:val="-8"/>
          <w:sz w:val="20"/>
        </w:rPr>
        <w:t> </w:t>
      </w:r>
      <w:r>
        <w:rPr>
          <w:color w:val="231F20"/>
          <w:spacing w:val="-2"/>
          <w:sz w:val="20"/>
        </w:rPr>
        <w:t>lies,</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Principal</w:t>
      </w:r>
      <w:r>
        <w:rPr>
          <w:color w:val="231F20"/>
          <w:spacing w:val="-8"/>
          <w:sz w:val="20"/>
        </w:rPr>
        <w:t> </w:t>
      </w:r>
      <w:r>
        <w:rPr>
          <w:color w:val="231F20"/>
          <w:spacing w:val="-2"/>
          <w:sz w:val="20"/>
        </w:rPr>
        <w:t>Court</w:t>
      </w:r>
      <w:r>
        <w:rPr>
          <w:color w:val="231F20"/>
          <w:spacing w:val="-8"/>
          <w:sz w:val="20"/>
        </w:rPr>
        <w:t> </w:t>
      </w:r>
      <w:r>
        <w:rPr>
          <w:color w:val="231F20"/>
          <w:spacing w:val="-2"/>
          <w:sz w:val="20"/>
        </w:rPr>
        <w:t>having</w:t>
      </w:r>
      <w:r>
        <w:rPr>
          <w:color w:val="231F20"/>
          <w:spacing w:val="-8"/>
          <w:sz w:val="20"/>
        </w:rPr>
        <w:t> </w:t>
      </w:r>
      <w:r>
        <w:rPr>
          <w:color w:val="231F20"/>
          <w:spacing w:val="-2"/>
          <w:sz w:val="20"/>
        </w:rPr>
        <w:t>ordinary</w:t>
      </w:r>
      <w:r>
        <w:rPr>
          <w:color w:val="231F20"/>
          <w:spacing w:val="-8"/>
          <w:sz w:val="20"/>
        </w:rPr>
        <w:t> </w:t>
      </w:r>
      <w:r>
        <w:rPr>
          <w:color w:val="231F20"/>
          <w:spacing w:val="-2"/>
          <w:sz w:val="20"/>
        </w:rPr>
        <w:t>original</w:t>
      </w:r>
      <w:r>
        <w:rPr>
          <w:color w:val="231F20"/>
          <w:spacing w:val="-8"/>
          <w:sz w:val="20"/>
        </w:rPr>
        <w:t> </w:t>
      </w:r>
      <w:r>
        <w:rPr>
          <w:color w:val="231F20"/>
          <w:spacing w:val="-2"/>
          <w:sz w:val="20"/>
        </w:rPr>
        <w:t>civil</w:t>
      </w:r>
      <w:r>
        <w:rPr>
          <w:color w:val="231F20"/>
          <w:spacing w:val="-8"/>
          <w:sz w:val="20"/>
        </w:rPr>
        <w:t> </w:t>
      </w:r>
      <w:r>
        <w:rPr>
          <w:color w:val="231F20"/>
          <w:spacing w:val="-2"/>
          <w:sz w:val="20"/>
        </w:rPr>
        <w:t>jurisdiction</w:t>
      </w:r>
      <w:r>
        <w:rPr>
          <w:color w:val="231F20"/>
          <w:spacing w:val="-8"/>
          <w:sz w:val="20"/>
        </w:rPr>
        <w:t> </w:t>
      </w:r>
      <w:r>
        <w:rPr>
          <w:color w:val="231F20"/>
          <w:spacing w:val="-2"/>
          <w:sz w:val="20"/>
        </w:rPr>
        <w:t>within</w:t>
      </w:r>
      <w:r>
        <w:rPr>
          <w:color w:val="231F20"/>
          <w:spacing w:val="-8"/>
          <w:sz w:val="20"/>
        </w:rPr>
        <w:t> </w:t>
      </w:r>
      <w:r>
        <w:rPr>
          <w:color w:val="231F20"/>
          <w:spacing w:val="-2"/>
          <w:sz w:val="20"/>
        </w:rPr>
        <w:t>whose </w:t>
      </w:r>
      <w:r>
        <w:rPr>
          <w:color w:val="231F20"/>
          <w:sz w:val="20"/>
        </w:rPr>
        <w:t>local jurisdiction such Civil Court is situate:</w:t>
      </w:r>
    </w:p>
    <w:p>
      <w:pPr>
        <w:pStyle w:val="BodyText"/>
        <w:spacing w:before="124"/>
        <w:ind w:left="2832"/>
      </w:pPr>
      <w:r>
        <w:rPr>
          <w:color w:val="231F20"/>
        </w:rPr>
        <w:t>Provided</w:t>
      </w:r>
      <w:r>
        <w:rPr>
          <w:color w:val="231F20"/>
          <w:spacing w:val="12"/>
        </w:rPr>
        <w:t> </w:t>
      </w:r>
      <w:r>
        <w:rPr>
          <w:color w:val="231F20"/>
          <w:spacing w:val="-4"/>
        </w:rPr>
        <w:t>that—</w:t>
      </w:r>
    </w:p>
    <w:p>
      <w:pPr>
        <w:pStyle w:val="ListParagraph"/>
        <w:numPr>
          <w:ilvl w:val="2"/>
          <w:numId w:val="102"/>
        </w:numPr>
        <w:tabs>
          <w:tab w:pos="3600" w:val="left" w:leader="none"/>
        </w:tabs>
        <w:spacing w:line="249" w:lineRule="auto" w:before="130" w:after="0"/>
        <w:ind w:left="2832" w:right="7" w:firstLine="480"/>
        <w:jc w:val="both"/>
        <w:rPr>
          <w:sz w:val="20"/>
        </w:rPr>
      </w:pPr>
      <w:r>
        <w:rPr>
          <w:color w:val="231F20"/>
          <w:sz w:val="20"/>
        </w:rPr>
        <w:t>where appeals lie to more than one Court, the</w:t>
      </w:r>
      <w:r>
        <w:rPr>
          <w:color w:val="231F20"/>
          <w:spacing w:val="-3"/>
          <w:sz w:val="20"/>
        </w:rPr>
        <w:t> </w:t>
      </w:r>
      <w:r>
        <w:rPr>
          <w:color w:val="231F20"/>
          <w:sz w:val="20"/>
        </w:rPr>
        <w:t>Appellate Court of inferior jurisdiction</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the</w:t>
      </w:r>
      <w:r>
        <w:rPr>
          <w:color w:val="231F20"/>
          <w:spacing w:val="-12"/>
          <w:sz w:val="20"/>
        </w:rPr>
        <w:t> </w:t>
      </w:r>
      <w:r>
        <w:rPr>
          <w:color w:val="231F20"/>
          <w:sz w:val="20"/>
        </w:rPr>
        <w:t>Court</w:t>
      </w:r>
      <w:r>
        <w:rPr>
          <w:color w:val="231F20"/>
          <w:spacing w:val="-13"/>
          <w:sz w:val="20"/>
        </w:rPr>
        <w:t> </w:t>
      </w:r>
      <w:r>
        <w:rPr>
          <w:color w:val="231F20"/>
          <w:sz w:val="20"/>
        </w:rPr>
        <w:t>to</w:t>
      </w:r>
      <w:r>
        <w:rPr>
          <w:color w:val="231F20"/>
          <w:spacing w:val="-12"/>
          <w:sz w:val="20"/>
        </w:rPr>
        <w:t> </w:t>
      </w:r>
      <w:r>
        <w:rPr>
          <w:color w:val="231F20"/>
          <w:sz w:val="20"/>
        </w:rPr>
        <w:t>which</w:t>
      </w:r>
      <w:r>
        <w:rPr>
          <w:color w:val="231F20"/>
          <w:spacing w:val="-13"/>
          <w:sz w:val="20"/>
        </w:rPr>
        <w:t> </w:t>
      </w:r>
      <w:r>
        <w:rPr>
          <w:color w:val="231F20"/>
          <w:sz w:val="20"/>
        </w:rPr>
        <w:t>such</w:t>
      </w:r>
      <w:r>
        <w:rPr>
          <w:color w:val="231F20"/>
          <w:spacing w:val="-12"/>
          <w:sz w:val="20"/>
        </w:rPr>
        <w:t> </w:t>
      </w:r>
      <w:r>
        <w:rPr>
          <w:color w:val="231F20"/>
          <w:sz w:val="20"/>
        </w:rPr>
        <w:t>Court</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deemed</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subordinate;</w:t>
      </w:r>
    </w:p>
    <w:p>
      <w:pPr>
        <w:pStyle w:val="ListParagraph"/>
        <w:numPr>
          <w:ilvl w:val="2"/>
          <w:numId w:val="102"/>
        </w:numPr>
        <w:tabs>
          <w:tab w:pos="3583" w:val="left" w:leader="none"/>
        </w:tabs>
        <w:spacing w:line="249" w:lineRule="auto" w:before="121" w:after="0"/>
        <w:ind w:left="2832" w:right="5" w:firstLine="480"/>
        <w:jc w:val="both"/>
        <w:rPr>
          <w:sz w:val="20"/>
        </w:rPr>
      </w:pPr>
      <w:r>
        <w:rPr>
          <w:color w:val="231F20"/>
          <w:sz w:val="20"/>
        </w:rPr>
        <w:t>where</w:t>
      </w:r>
      <w:r>
        <w:rPr>
          <w:color w:val="231F20"/>
          <w:spacing w:val="-13"/>
          <w:sz w:val="20"/>
        </w:rPr>
        <w:t> </w:t>
      </w:r>
      <w:r>
        <w:rPr>
          <w:color w:val="231F20"/>
          <w:sz w:val="20"/>
        </w:rPr>
        <w:t>appeals</w:t>
      </w:r>
      <w:r>
        <w:rPr>
          <w:color w:val="231F20"/>
          <w:spacing w:val="-12"/>
          <w:sz w:val="20"/>
        </w:rPr>
        <w:t> </w:t>
      </w:r>
      <w:r>
        <w:rPr>
          <w:color w:val="231F20"/>
          <w:sz w:val="20"/>
        </w:rPr>
        <w:t>lie</w:t>
      </w:r>
      <w:r>
        <w:rPr>
          <w:color w:val="231F20"/>
          <w:spacing w:val="-13"/>
          <w:sz w:val="20"/>
        </w:rPr>
        <w:t> </w:t>
      </w:r>
      <w:r>
        <w:rPr>
          <w:color w:val="231F20"/>
          <w:sz w:val="20"/>
        </w:rPr>
        <w:t>to</w:t>
      </w:r>
      <w:r>
        <w:rPr>
          <w:color w:val="231F20"/>
          <w:spacing w:val="-12"/>
          <w:sz w:val="20"/>
        </w:rPr>
        <w:t> </w:t>
      </w:r>
      <w:r>
        <w:rPr>
          <w:color w:val="231F20"/>
          <w:sz w:val="20"/>
        </w:rPr>
        <w:t>a</w:t>
      </w:r>
      <w:r>
        <w:rPr>
          <w:color w:val="231F20"/>
          <w:spacing w:val="-13"/>
          <w:sz w:val="20"/>
        </w:rPr>
        <w:t> </w:t>
      </w:r>
      <w:r>
        <w:rPr>
          <w:color w:val="231F20"/>
          <w:sz w:val="20"/>
        </w:rPr>
        <w:t>Civil</w:t>
      </w:r>
      <w:r>
        <w:rPr>
          <w:color w:val="231F20"/>
          <w:spacing w:val="-12"/>
          <w:sz w:val="20"/>
        </w:rPr>
        <w:t> </w:t>
      </w:r>
      <w:r>
        <w:rPr>
          <w:color w:val="231F20"/>
          <w:sz w:val="20"/>
        </w:rPr>
        <w:t>and</w:t>
      </w:r>
      <w:r>
        <w:rPr>
          <w:color w:val="231F20"/>
          <w:spacing w:val="-13"/>
          <w:sz w:val="20"/>
        </w:rPr>
        <w:t> </w:t>
      </w:r>
      <w:r>
        <w:rPr>
          <w:color w:val="231F20"/>
          <w:sz w:val="20"/>
        </w:rPr>
        <w:t>also</w:t>
      </w:r>
      <w:r>
        <w:rPr>
          <w:color w:val="231F20"/>
          <w:spacing w:val="-12"/>
          <w:sz w:val="20"/>
        </w:rPr>
        <w:t> </w:t>
      </w:r>
      <w:r>
        <w:rPr>
          <w:color w:val="231F20"/>
          <w:sz w:val="20"/>
        </w:rPr>
        <w:t>to</w:t>
      </w:r>
      <w:r>
        <w:rPr>
          <w:color w:val="231F20"/>
          <w:spacing w:val="-13"/>
          <w:sz w:val="20"/>
        </w:rPr>
        <w:t> </w:t>
      </w:r>
      <w:r>
        <w:rPr>
          <w:color w:val="231F20"/>
          <w:sz w:val="20"/>
        </w:rPr>
        <w:t>a</w:t>
      </w:r>
      <w:r>
        <w:rPr>
          <w:color w:val="231F20"/>
          <w:spacing w:val="-12"/>
          <w:sz w:val="20"/>
        </w:rPr>
        <w:t> </w:t>
      </w:r>
      <w:r>
        <w:rPr>
          <w:color w:val="231F20"/>
          <w:sz w:val="20"/>
        </w:rPr>
        <w:t>Revenue</w:t>
      </w:r>
      <w:r>
        <w:rPr>
          <w:color w:val="231F20"/>
          <w:spacing w:val="-13"/>
          <w:sz w:val="20"/>
        </w:rPr>
        <w:t> </w:t>
      </w:r>
      <w:r>
        <w:rPr>
          <w:color w:val="231F20"/>
          <w:sz w:val="20"/>
        </w:rPr>
        <w:t>Court,</w:t>
      </w:r>
      <w:r>
        <w:rPr>
          <w:color w:val="231F20"/>
          <w:spacing w:val="-12"/>
          <w:sz w:val="20"/>
        </w:rPr>
        <w:t> </w:t>
      </w:r>
      <w:r>
        <w:rPr>
          <w:color w:val="231F20"/>
          <w:sz w:val="20"/>
        </w:rPr>
        <w:t>such</w:t>
      </w:r>
      <w:r>
        <w:rPr>
          <w:color w:val="231F20"/>
          <w:spacing w:val="-13"/>
          <w:sz w:val="20"/>
        </w:rPr>
        <w:t> </w:t>
      </w:r>
      <w:r>
        <w:rPr>
          <w:color w:val="231F20"/>
          <w:sz w:val="20"/>
        </w:rPr>
        <w:t>Court</w:t>
      </w:r>
      <w:r>
        <w:rPr>
          <w:color w:val="231F20"/>
          <w:spacing w:val="-12"/>
          <w:sz w:val="20"/>
        </w:rPr>
        <w:t> </w:t>
      </w:r>
      <w:r>
        <w:rPr>
          <w:color w:val="231F20"/>
          <w:sz w:val="20"/>
        </w:rPr>
        <w:t>shall</w:t>
      </w:r>
      <w:r>
        <w:rPr>
          <w:color w:val="231F20"/>
          <w:spacing w:val="-13"/>
          <w:sz w:val="20"/>
        </w:rPr>
        <w:t> </w:t>
      </w:r>
      <w:r>
        <w:rPr>
          <w:color w:val="231F20"/>
          <w:sz w:val="20"/>
        </w:rPr>
        <w:t>be deemed</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13"/>
          <w:sz w:val="20"/>
        </w:rPr>
        <w:t> </w:t>
      </w:r>
      <w:r>
        <w:rPr>
          <w:color w:val="231F20"/>
          <w:sz w:val="20"/>
        </w:rPr>
        <w:t>subordinate</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Civil</w:t>
      </w:r>
      <w:r>
        <w:rPr>
          <w:color w:val="231F20"/>
          <w:spacing w:val="-13"/>
          <w:sz w:val="20"/>
        </w:rPr>
        <w:t> </w:t>
      </w:r>
      <w:r>
        <w:rPr>
          <w:color w:val="231F20"/>
          <w:sz w:val="20"/>
        </w:rPr>
        <w:t>or</w:t>
      </w:r>
      <w:r>
        <w:rPr>
          <w:color w:val="231F20"/>
          <w:spacing w:val="-12"/>
          <w:sz w:val="20"/>
        </w:rPr>
        <w:t> </w:t>
      </w:r>
      <w:r>
        <w:rPr>
          <w:color w:val="231F20"/>
          <w:sz w:val="20"/>
        </w:rPr>
        <w:t>Revenue</w:t>
      </w:r>
      <w:r>
        <w:rPr>
          <w:color w:val="231F20"/>
          <w:spacing w:val="-13"/>
          <w:sz w:val="20"/>
        </w:rPr>
        <w:t> </w:t>
      </w:r>
      <w:r>
        <w:rPr>
          <w:color w:val="231F20"/>
          <w:sz w:val="20"/>
        </w:rPr>
        <w:t>Court</w:t>
      </w:r>
      <w:r>
        <w:rPr>
          <w:color w:val="231F20"/>
          <w:spacing w:val="-12"/>
          <w:sz w:val="20"/>
        </w:rPr>
        <w:t> </w:t>
      </w:r>
      <w:r>
        <w:rPr>
          <w:color w:val="231F20"/>
          <w:sz w:val="20"/>
        </w:rPr>
        <w:t>according</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nature</w:t>
      </w:r>
      <w:r>
        <w:rPr>
          <w:color w:val="231F20"/>
          <w:spacing w:val="-12"/>
          <w:sz w:val="20"/>
        </w:rPr>
        <w:t> </w:t>
      </w:r>
      <w:r>
        <w:rPr>
          <w:color w:val="231F20"/>
          <w:sz w:val="20"/>
        </w:rPr>
        <w:t>of</w:t>
      </w:r>
      <w:r>
        <w:rPr>
          <w:color w:val="231F20"/>
          <w:spacing w:val="-13"/>
          <w:sz w:val="20"/>
        </w:rPr>
        <w:t> </w:t>
      </w:r>
      <w:r>
        <w:rPr>
          <w:color w:val="231F20"/>
          <w:sz w:val="20"/>
        </w:rPr>
        <w:t>the case or proceeding in connection with which the offence is alleged to have been </w:t>
      </w:r>
      <w:r>
        <w:rPr>
          <w:color w:val="231F20"/>
          <w:spacing w:val="-2"/>
          <w:sz w:val="20"/>
        </w:rPr>
        <w:t>committed.</w:t>
      </w:r>
    </w:p>
    <w:p>
      <w:pPr>
        <w:pStyle w:val="ListParagraph"/>
        <w:numPr>
          <w:ilvl w:val="0"/>
          <w:numId w:val="1"/>
        </w:numPr>
        <w:tabs>
          <w:tab w:pos="3295" w:val="left" w:leader="none"/>
        </w:tabs>
        <w:spacing w:line="249" w:lineRule="auto" w:before="124" w:after="0"/>
        <w:ind w:left="2352" w:right="7" w:firstLine="480"/>
        <w:jc w:val="both"/>
        <w:rPr>
          <w:b/>
          <w:color w:val="231F20"/>
          <w:sz w:val="20"/>
        </w:rPr>
      </w:pPr>
      <w:r>
        <w:rPr>
          <w:color w:val="231F20"/>
          <w:sz w:val="20"/>
        </w:rPr>
        <w:t>A witness or any other person may file a complaint in relation to an offence under section 232 of the Bharatiya Nyaya Sanhita, 2023.</w:t>
      </w:r>
    </w:p>
    <w:p>
      <w:pPr>
        <w:pStyle w:val="BodyText"/>
      </w:pPr>
    </w:p>
    <w:p>
      <w:pPr>
        <w:pStyle w:val="BodyText"/>
        <w:spacing w:before="141"/>
      </w:pPr>
    </w:p>
    <w:p>
      <w:pPr>
        <w:pStyle w:val="ListParagraph"/>
        <w:numPr>
          <w:ilvl w:val="0"/>
          <w:numId w:val="1"/>
        </w:numPr>
        <w:tabs>
          <w:tab w:pos="3223" w:val="left" w:leader="none"/>
        </w:tabs>
        <w:spacing w:line="240" w:lineRule="auto" w:before="0" w:after="0"/>
        <w:ind w:left="3223" w:right="0" w:hanging="391"/>
        <w:jc w:val="left"/>
        <w:rPr>
          <w:b/>
          <w:color w:val="231F20"/>
          <w:sz w:val="20"/>
        </w:rPr>
      </w:pPr>
      <w:r>
        <w:rPr>
          <w:color w:val="231F20"/>
          <w:sz w:val="20"/>
        </w:rPr>
        <w:t>(</w:t>
      </w:r>
      <w:r>
        <w:rPr>
          <w:i/>
          <w:color w:val="231F20"/>
          <w:sz w:val="20"/>
        </w:rPr>
        <w:t>1</w:t>
      </w:r>
      <w:r>
        <w:rPr>
          <w:color w:val="231F20"/>
          <w:sz w:val="20"/>
        </w:rPr>
        <w:t>)</w:t>
      </w:r>
      <w:r>
        <w:rPr>
          <w:color w:val="231F20"/>
          <w:spacing w:val="-7"/>
          <w:sz w:val="20"/>
        </w:rPr>
        <w:t> </w:t>
      </w:r>
      <w:r>
        <w:rPr>
          <w:color w:val="231F20"/>
          <w:sz w:val="20"/>
        </w:rPr>
        <w:t>No</w:t>
      </w:r>
      <w:r>
        <w:rPr>
          <w:color w:val="231F20"/>
          <w:spacing w:val="-5"/>
          <w:sz w:val="20"/>
        </w:rPr>
        <w:t> </w:t>
      </w:r>
      <w:r>
        <w:rPr>
          <w:color w:val="231F20"/>
          <w:sz w:val="20"/>
        </w:rPr>
        <w:t>Court</w:t>
      </w:r>
      <w:r>
        <w:rPr>
          <w:color w:val="231F20"/>
          <w:spacing w:val="-4"/>
          <w:sz w:val="20"/>
        </w:rPr>
        <w:t> </w:t>
      </w:r>
      <w:r>
        <w:rPr>
          <w:color w:val="231F20"/>
          <w:sz w:val="20"/>
        </w:rPr>
        <w:t>shall</w:t>
      </w:r>
      <w:r>
        <w:rPr>
          <w:color w:val="231F20"/>
          <w:spacing w:val="-5"/>
          <w:sz w:val="20"/>
        </w:rPr>
        <w:t> </w:t>
      </w:r>
      <w:r>
        <w:rPr>
          <w:color w:val="231F20"/>
          <w:sz w:val="20"/>
        </w:rPr>
        <w:t>take</w:t>
      </w:r>
      <w:r>
        <w:rPr>
          <w:color w:val="231F20"/>
          <w:spacing w:val="-5"/>
          <w:sz w:val="20"/>
        </w:rPr>
        <w:t> </w:t>
      </w:r>
      <w:r>
        <w:rPr>
          <w:color w:val="231F20"/>
          <w:sz w:val="20"/>
        </w:rPr>
        <w:t>cognizance</w:t>
      </w:r>
      <w:r>
        <w:rPr>
          <w:color w:val="231F20"/>
          <w:spacing w:val="-4"/>
          <w:sz w:val="20"/>
        </w:rPr>
        <w:t> </w:t>
      </w:r>
      <w:r>
        <w:rPr>
          <w:color w:val="231F20"/>
          <w:spacing w:val="-5"/>
          <w:sz w:val="20"/>
        </w:rPr>
        <w:t>of—</w:t>
      </w:r>
    </w:p>
    <w:p>
      <w:pPr>
        <w:pStyle w:val="ListParagraph"/>
        <w:numPr>
          <w:ilvl w:val="1"/>
          <w:numId w:val="1"/>
        </w:numPr>
        <w:tabs>
          <w:tab w:pos="3583" w:val="left" w:leader="none"/>
        </w:tabs>
        <w:spacing w:line="249" w:lineRule="auto" w:before="174" w:after="0"/>
        <w:ind w:left="2832" w:right="8" w:firstLine="480"/>
        <w:jc w:val="both"/>
        <w:rPr>
          <w:sz w:val="20"/>
        </w:rPr>
      </w:pPr>
      <w:r>
        <w:rPr>
          <w:color w:val="231F20"/>
          <w:sz w:val="20"/>
        </w:rPr>
        <w:t>any</w:t>
      </w:r>
      <w:r>
        <w:rPr>
          <w:color w:val="231F20"/>
          <w:spacing w:val="-13"/>
          <w:sz w:val="20"/>
        </w:rPr>
        <w:t> </w:t>
      </w:r>
      <w:r>
        <w:rPr>
          <w:color w:val="231F20"/>
          <w:sz w:val="20"/>
        </w:rPr>
        <w:t>offence</w:t>
      </w:r>
      <w:r>
        <w:rPr>
          <w:color w:val="231F20"/>
          <w:spacing w:val="-12"/>
          <w:sz w:val="20"/>
        </w:rPr>
        <w:t> </w:t>
      </w:r>
      <w:r>
        <w:rPr>
          <w:color w:val="231F20"/>
          <w:sz w:val="20"/>
        </w:rPr>
        <w:t>punishable</w:t>
      </w:r>
      <w:r>
        <w:rPr>
          <w:color w:val="231F20"/>
          <w:spacing w:val="-13"/>
          <w:sz w:val="20"/>
        </w:rPr>
        <w:t> </w:t>
      </w:r>
      <w:r>
        <w:rPr>
          <w:color w:val="231F20"/>
          <w:sz w:val="20"/>
        </w:rPr>
        <w:t>under</w:t>
      </w:r>
      <w:r>
        <w:rPr>
          <w:color w:val="231F20"/>
          <w:spacing w:val="-12"/>
          <w:sz w:val="20"/>
        </w:rPr>
        <w:t> </w:t>
      </w:r>
      <w:r>
        <w:rPr>
          <w:color w:val="231F20"/>
          <w:sz w:val="20"/>
        </w:rPr>
        <w:t>Chapter</w:t>
      </w:r>
      <w:r>
        <w:rPr>
          <w:color w:val="231F20"/>
          <w:spacing w:val="-13"/>
          <w:sz w:val="20"/>
        </w:rPr>
        <w:t> </w:t>
      </w:r>
      <w:r>
        <w:rPr>
          <w:color w:val="231F20"/>
          <w:sz w:val="20"/>
        </w:rPr>
        <w:t>VII</w:t>
      </w:r>
      <w:r>
        <w:rPr>
          <w:color w:val="231F20"/>
          <w:spacing w:val="-12"/>
          <w:sz w:val="20"/>
        </w:rPr>
        <w:t> </w:t>
      </w:r>
      <w:r>
        <w:rPr>
          <w:color w:val="231F20"/>
          <w:sz w:val="20"/>
        </w:rPr>
        <w:t>or</w:t>
      </w:r>
      <w:r>
        <w:rPr>
          <w:color w:val="231F20"/>
          <w:spacing w:val="-13"/>
          <w:sz w:val="20"/>
        </w:rPr>
        <w:t> </w:t>
      </w:r>
      <w:r>
        <w:rPr>
          <w:color w:val="231F20"/>
          <w:sz w:val="20"/>
        </w:rPr>
        <w:t>under</w:t>
      </w:r>
      <w:r>
        <w:rPr>
          <w:color w:val="231F20"/>
          <w:spacing w:val="-12"/>
          <w:sz w:val="20"/>
        </w:rPr>
        <w:t> </w:t>
      </w:r>
      <w:r>
        <w:rPr>
          <w:color w:val="231F20"/>
          <w:sz w:val="20"/>
        </w:rPr>
        <w:t>section</w:t>
      </w:r>
      <w:r>
        <w:rPr>
          <w:color w:val="231F20"/>
          <w:spacing w:val="-13"/>
          <w:sz w:val="20"/>
        </w:rPr>
        <w:t> </w:t>
      </w:r>
      <w:r>
        <w:rPr>
          <w:color w:val="231F20"/>
          <w:sz w:val="20"/>
        </w:rPr>
        <w:t>196,</w:t>
      </w:r>
      <w:r>
        <w:rPr>
          <w:color w:val="231F20"/>
          <w:spacing w:val="-12"/>
          <w:sz w:val="20"/>
        </w:rPr>
        <w:t> </w:t>
      </w:r>
      <w:r>
        <w:rPr>
          <w:color w:val="231F20"/>
          <w:sz w:val="20"/>
        </w:rPr>
        <w:t>section</w:t>
      </w:r>
      <w:r>
        <w:rPr>
          <w:color w:val="231F20"/>
          <w:spacing w:val="-13"/>
          <w:sz w:val="20"/>
        </w:rPr>
        <w:t> </w:t>
      </w:r>
      <w:r>
        <w:rPr>
          <w:color w:val="231F20"/>
          <w:sz w:val="20"/>
        </w:rPr>
        <w:t>299 or sub-section (</w:t>
      </w:r>
      <w:r>
        <w:rPr>
          <w:i/>
          <w:color w:val="231F20"/>
          <w:sz w:val="20"/>
        </w:rPr>
        <w:t>1</w:t>
      </w:r>
      <w:r>
        <w:rPr>
          <w:color w:val="231F20"/>
          <w:sz w:val="20"/>
        </w:rPr>
        <w:t>) of section 353 of the Bharatiya Nyaya Sanhita, 2023; or</w:t>
      </w:r>
    </w:p>
    <w:p>
      <w:pPr>
        <w:pStyle w:val="ListParagraph"/>
        <w:numPr>
          <w:ilvl w:val="1"/>
          <w:numId w:val="1"/>
        </w:numPr>
        <w:tabs>
          <w:tab w:pos="3585" w:val="left" w:leader="none"/>
        </w:tabs>
        <w:spacing w:line="240" w:lineRule="auto" w:before="160" w:after="0"/>
        <w:ind w:left="3585" w:right="0" w:hanging="273"/>
        <w:jc w:val="left"/>
        <w:rPr>
          <w:sz w:val="20"/>
        </w:rPr>
      </w:pPr>
      <w:r>
        <w:rPr>
          <w:color w:val="231F20"/>
          <w:sz w:val="20"/>
        </w:rPr>
        <w:t>a</w:t>
      </w:r>
      <w:r>
        <w:rPr>
          <w:color w:val="231F20"/>
          <w:spacing w:val="-6"/>
          <w:sz w:val="20"/>
        </w:rPr>
        <w:t> </w:t>
      </w:r>
      <w:r>
        <w:rPr>
          <w:color w:val="231F20"/>
          <w:sz w:val="20"/>
        </w:rPr>
        <w:t>criminal</w:t>
      </w:r>
      <w:r>
        <w:rPr>
          <w:color w:val="231F20"/>
          <w:spacing w:val="-5"/>
          <w:sz w:val="20"/>
        </w:rPr>
        <w:t> </w:t>
      </w:r>
      <w:r>
        <w:rPr>
          <w:color w:val="231F20"/>
          <w:sz w:val="20"/>
        </w:rPr>
        <w:t>conspiracy</w:t>
      </w:r>
      <w:r>
        <w:rPr>
          <w:color w:val="231F20"/>
          <w:spacing w:val="-6"/>
          <w:sz w:val="20"/>
        </w:rPr>
        <w:t> </w:t>
      </w:r>
      <w:r>
        <w:rPr>
          <w:color w:val="231F20"/>
          <w:sz w:val="20"/>
        </w:rPr>
        <w:t>to</w:t>
      </w:r>
      <w:r>
        <w:rPr>
          <w:color w:val="231F20"/>
          <w:spacing w:val="-5"/>
          <w:sz w:val="20"/>
        </w:rPr>
        <w:t> </w:t>
      </w:r>
      <w:r>
        <w:rPr>
          <w:color w:val="231F20"/>
          <w:sz w:val="20"/>
        </w:rPr>
        <w:t>commit</w:t>
      </w:r>
      <w:r>
        <w:rPr>
          <w:color w:val="231F20"/>
          <w:spacing w:val="-6"/>
          <w:sz w:val="20"/>
        </w:rPr>
        <w:t> </w:t>
      </w:r>
      <w:r>
        <w:rPr>
          <w:color w:val="231F20"/>
          <w:sz w:val="20"/>
        </w:rPr>
        <w:t>such</w:t>
      </w:r>
      <w:r>
        <w:rPr>
          <w:color w:val="231F20"/>
          <w:spacing w:val="-5"/>
          <w:sz w:val="20"/>
        </w:rPr>
        <w:t> </w:t>
      </w:r>
      <w:r>
        <w:rPr>
          <w:color w:val="231F20"/>
          <w:sz w:val="20"/>
        </w:rPr>
        <w:t>offence;</w:t>
      </w:r>
      <w:r>
        <w:rPr>
          <w:color w:val="231F20"/>
          <w:spacing w:val="-5"/>
          <w:sz w:val="20"/>
        </w:rPr>
        <w:t> or</w:t>
      </w:r>
    </w:p>
    <w:p>
      <w:pPr>
        <w:pStyle w:val="ListParagraph"/>
        <w:numPr>
          <w:ilvl w:val="1"/>
          <w:numId w:val="1"/>
        </w:numPr>
        <w:tabs>
          <w:tab w:pos="3598" w:val="left" w:leader="none"/>
        </w:tabs>
        <w:spacing w:line="249" w:lineRule="auto" w:before="168" w:after="0"/>
        <w:ind w:left="2832" w:right="8" w:firstLine="480"/>
        <w:jc w:val="both"/>
        <w:rPr>
          <w:sz w:val="20"/>
        </w:rPr>
      </w:pPr>
      <w:r>
        <w:rPr>
          <w:color w:val="231F20"/>
          <w:sz w:val="20"/>
        </w:rPr>
        <w:t>any such abetment, as is described in section 47 of the Bharatiya Nyaya Sanhita,</w:t>
      </w:r>
      <w:r>
        <w:rPr>
          <w:color w:val="231F20"/>
          <w:spacing w:val="-17"/>
          <w:sz w:val="20"/>
        </w:rPr>
        <w:t> </w:t>
      </w:r>
      <w:r>
        <w:rPr>
          <w:color w:val="231F20"/>
          <w:sz w:val="20"/>
        </w:rPr>
        <w:t>2023,</w:t>
      </w:r>
    </w:p>
    <w:p>
      <w:pPr>
        <w:pStyle w:val="BodyText"/>
        <w:spacing w:before="165"/>
        <w:ind w:left="2352"/>
      </w:pPr>
      <w:r>
        <w:rPr>
          <w:color w:val="231F20"/>
        </w:rPr>
        <w:t>except</w:t>
      </w:r>
      <w:r>
        <w:rPr>
          <w:color w:val="231F20"/>
          <w:spacing w:val="-2"/>
        </w:rPr>
        <w:t> </w:t>
      </w:r>
      <w:r>
        <w:rPr>
          <w:color w:val="231F20"/>
        </w:rPr>
        <w:t>with</w:t>
      </w:r>
      <w:r>
        <w:rPr>
          <w:color w:val="231F20"/>
          <w:spacing w:val="-1"/>
        </w:rPr>
        <w:t> </w:t>
      </w:r>
      <w:r>
        <w:rPr>
          <w:color w:val="231F20"/>
        </w:rPr>
        <w:t>the</w:t>
      </w:r>
      <w:r>
        <w:rPr>
          <w:color w:val="231F20"/>
          <w:spacing w:val="-1"/>
        </w:rPr>
        <w:t> </w:t>
      </w:r>
      <w:r>
        <w:rPr>
          <w:color w:val="231F20"/>
        </w:rPr>
        <w:t>previous</w:t>
      </w:r>
      <w:r>
        <w:rPr>
          <w:color w:val="231F20"/>
          <w:spacing w:val="-1"/>
        </w:rPr>
        <w:t> </w:t>
      </w:r>
      <w:r>
        <w:rPr>
          <w:color w:val="231F20"/>
        </w:rPr>
        <w:t>sanction</w:t>
      </w:r>
      <w:r>
        <w:rPr>
          <w:color w:val="231F20"/>
          <w:spacing w:val="-1"/>
        </w:rPr>
        <w:t> </w:t>
      </w:r>
      <w:r>
        <w:rPr>
          <w:color w:val="231F20"/>
        </w:rPr>
        <w:t>of</w:t>
      </w:r>
      <w:r>
        <w:rPr>
          <w:color w:val="231F20"/>
          <w:spacing w:val="-1"/>
        </w:rPr>
        <w:t> </w:t>
      </w:r>
      <w:r>
        <w:rPr>
          <w:color w:val="231F20"/>
        </w:rPr>
        <w:t>the</w:t>
      </w:r>
      <w:r>
        <w:rPr>
          <w:color w:val="231F20"/>
          <w:spacing w:val="-2"/>
        </w:rPr>
        <w:t> </w:t>
      </w:r>
      <w:r>
        <w:rPr>
          <w:color w:val="231F20"/>
        </w:rPr>
        <w:t>Central</w:t>
      </w:r>
      <w:r>
        <w:rPr>
          <w:color w:val="231F20"/>
          <w:spacing w:val="-1"/>
        </w:rPr>
        <w:t> </w:t>
      </w:r>
      <w:r>
        <w:rPr>
          <w:color w:val="231F20"/>
        </w:rPr>
        <w:t>Government</w:t>
      </w:r>
      <w:r>
        <w:rPr>
          <w:color w:val="231F20"/>
          <w:spacing w:val="-1"/>
        </w:rPr>
        <w:t> </w:t>
      </w:r>
      <w:r>
        <w:rPr>
          <w:color w:val="231F20"/>
        </w:rPr>
        <w:t>or</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State</w:t>
      </w:r>
      <w:r>
        <w:rPr>
          <w:color w:val="231F20"/>
          <w:spacing w:val="-1"/>
        </w:rPr>
        <w:t> </w:t>
      </w:r>
      <w:r>
        <w:rPr>
          <w:color w:val="231F20"/>
          <w:spacing w:val="-2"/>
        </w:rPr>
        <w:t>Government.</w:t>
      </w:r>
    </w:p>
    <w:p>
      <w:pPr>
        <w:pStyle w:val="ListParagraph"/>
        <w:numPr>
          <w:ilvl w:val="0"/>
          <w:numId w:val="103"/>
        </w:numPr>
        <w:tabs>
          <w:tab w:pos="3105" w:val="left" w:leader="none"/>
        </w:tabs>
        <w:spacing w:line="240" w:lineRule="auto" w:before="168" w:after="0"/>
        <w:ind w:left="3105" w:right="0" w:hanging="273"/>
        <w:jc w:val="left"/>
        <w:rPr>
          <w:sz w:val="20"/>
        </w:rPr>
      </w:pPr>
      <w:r>
        <w:rPr>
          <w:color w:val="231F20"/>
          <w:sz w:val="20"/>
        </w:rPr>
        <w:t>No</w:t>
      </w:r>
      <w:r>
        <w:rPr>
          <w:color w:val="231F20"/>
          <w:spacing w:val="-8"/>
          <w:sz w:val="20"/>
        </w:rPr>
        <w:t> </w:t>
      </w:r>
      <w:r>
        <w:rPr>
          <w:color w:val="231F20"/>
          <w:sz w:val="20"/>
        </w:rPr>
        <w:t>Court</w:t>
      </w:r>
      <w:r>
        <w:rPr>
          <w:color w:val="231F20"/>
          <w:spacing w:val="-6"/>
          <w:sz w:val="20"/>
        </w:rPr>
        <w:t> </w:t>
      </w:r>
      <w:r>
        <w:rPr>
          <w:color w:val="231F20"/>
          <w:sz w:val="20"/>
        </w:rPr>
        <w:t>shall</w:t>
      </w:r>
      <w:r>
        <w:rPr>
          <w:color w:val="231F20"/>
          <w:spacing w:val="-6"/>
          <w:sz w:val="20"/>
        </w:rPr>
        <w:t> </w:t>
      </w:r>
      <w:r>
        <w:rPr>
          <w:color w:val="231F20"/>
          <w:sz w:val="20"/>
        </w:rPr>
        <w:t>take</w:t>
      </w:r>
      <w:r>
        <w:rPr>
          <w:color w:val="231F20"/>
          <w:spacing w:val="-6"/>
          <w:sz w:val="20"/>
        </w:rPr>
        <w:t> </w:t>
      </w:r>
      <w:r>
        <w:rPr>
          <w:color w:val="231F20"/>
          <w:sz w:val="20"/>
        </w:rPr>
        <w:t>cognizance</w:t>
      </w:r>
      <w:r>
        <w:rPr>
          <w:color w:val="231F20"/>
          <w:spacing w:val="-5"/>
          <w:sz w:val="20"/>
        </w:rPr>
        <w:t> of—</w:t>
      </w:r>
    </w:p>
    <w:p>
      <w:pPr>
        <w:pStyle w:val="ListParagraph"/>
        <w:numPr>
          <w:ilvl w:val="1"/>
          <w:numId w:val="103"/>
        </w:numPr>
        <w:tabs>
          <w:tab w:pos="3661" w:val="left" w:leader="none"/>
        </w:tabs>
        <w:spacing w:line="249" w:lineRule="auto" w:before="169" w:after="0"/>
        <w:ind w:left="2832" w:right="0" w:firstLine="480"/>
        <w:jc w:val="both"/>
        <w:rPr>
          <w:sz w:val="20"/>
        </w:rPr>
      </w:pPr>
      <w:r>
        <w:rPr>
          <w:color w:val="231F20"/>
          <w:sz w:val="20"/>
        </w:rPr>
        <w:t>any</w:t>
      </w:r>
      <w:r>
        <w:rPr>
          <w:color w:val="231F20"/>
          <w:spacing w:val="80"/>
          <w:sz w:val="20"/>
        </w:rPr>
        <w:t> </w:t>
      </w:r>
      <w:r>
        <w:rPr>
          <w:color w:val="231F20"/>
          <w:sz w:val="20"/>
        </w:rPr>
        <w:t>offence</w:t>
      </w:r>
      <w:r>
        <w:rPr>
          <w:color w:val="231F20"/>
          <w:spacing w:val="80"/>
          <w:sz w:val="20"/>
        </w:rPr>
        <w:t> </w:t>
      </w:r>
      <w:r>
        <w:rPr>
          <w:color w:val="231F20"/>
          <w:sz w:val="20"/>
        </w:rPr>
        <w:t>punishable</w:t>
      </w:r>
      <w:r>
        <w:rPr>
          <w:color w:val="231F20"/>
          <w:spacing w:val="80"/>
          <w:sz w:val="20"/>
        </w:rPr>
        <w:t> </w:t>
      </w:r>
      <w:r>
        <w:rPr>
          <w:color w:val="231F20"/>
          <w:sz w:val="20"/>
        </w:rPr>
        <w:t>under</w:t>
      </w:r>
      <w:r>
        <w:rPr>
          <w:color w:val="231F20"/>
          <w:spacing w:val="80"/>
          <w:sz w:val="20"/>
        </w:rPr>
        <w:t> </w:t>
      </w:r>
      <w:r>
        <w:rPr>
          <w:color w:val="231F20"/>
          <w:sz w:val="20"/>
        </w:rPr>
        <w:t>section</w:t>
      </w:r>
      <w:r>
        <w:rPr>
          <w:color w:val="231F20"/>
          <w:spacing w:val="80"/>
          <w:sz w:val="20"/>
        </w:rPr>
        <w:t> </w:t>
      </w:r>
      <w:r>
        <w:rPr>
          <w:color w:val="231F20"/>
          <w:sz w:val="20"/>
        </w:rPr>
        <w:t>197</w:t>
      </w:r>
      <w:r>
        <w:rPr>
          <w:color w:val="231F20"/>
          <w:spacing w:val="80"/>
          <w:sz w:val="20"/>
        </w:rPr>
        <w:t> </w:t>
      </w:r>
      <w:r>
        <w:rPr>
          <w:color w:val="231F20"/>
          <w:sz w:val="20"/>
        </w:rPr>
        <w:t>or</w:t>
      </w:r>
      <w:r>
        <w:rPr>
          <w:color w:val="231F20"/>
          <w:spacing w:val="80"/>
          <w:sz w:val="20"/>
        </w:rPr>
        <w:t> </w:t>
      </w:r>
      <w:r>
        <w:rPr>
          <w:color w:val="231F20"/>
          <w:spacing w:val="10"/>
          <w:sz w:val="20"/>
        </w:rPr>
        <w:t>sub-</w:t>
      </w:r>
      <w:r>
        <w:rPr>
          <w:color w:val="231F20"/>
          <w:sz w:val="20"/>
        </w:rPr>
        <w:t>section</w:t>
      </w:r>
      <w:r>
        <w:rPr>
          <w:color w:val="231F20"/>
          <w:spacing w:val="80"/>
          <w:sz w:val="20"/>
        </w:rPr>
        <w:t> </w:t>
      </w:r>
      <w:r>
        <w:rPr>
          <w:color w:val="231F20"/>
          <w:sz w:val="20"/>
        </w:rPr>
        <w:t>(</w:t>
      </w:r>
      <w:r>
        <w:rPr>
          <w:i/>
          <w:color w:val="231F20"/>
          <w:sz w:val="20"/>
        </w:rPr>
        <w:t>2</w:t>
      </w:r>
      <w:r>
        <w:rPr>
          <w:color w:val="231F20"/>
          <w:sz w:val="20"/>
        </w:rPr>
        <w:t>)</w:t>
      </w:r>
      <w:r>
        <w:rPr>
          <w:color w:val="231F20"/>
          <w:spacing w:val="80"/>
          <w:sz w:val="20"/>
        </w:rPr>
        <w:t> </w:t>
      </w:r>
      <w:r>
        <w:rPr>
          <w:color w:val="231F20"/>
          <w:spacing w:val="10"/>
          <w:sz w:val="20"/>
        </w:rPr>
        <w:t>or </w:t>
      </w:r>
      <w:r>
        <w:rPr>
          <w:color w:val="231F20"/>
          <w:sz w:val="20"/>
        </w:rPr>
        <w:t>sub-section (</w:t>
      </w:r>
      <w:r>
        <w:rPr>
          <w:i/>
          <w:color w:val="231F20"/>
          <w:sz w:val="20"/>
        </w:rPr>
        <w:t>3</w:t>
      </w:r>
      <w:r>
        <w:rPr>
          <w:color w:val="231F20"/>
          <w:sz w:val="20"/>
        </w:rPr>
        <w:t>) of section 353 of the Bharatiya Nyaya Sanhita, 2023; or</w:t>
      </w:r>
    </w:p>
    <w:p>
      <w:pPr>
        <w:pStyle w:val="ListParagraph"/>
        <w:numPr>
          <w:ilvl w:val="1"/>
          <w:numId w:val="103"/>
        </w:numPr>
        <w:tabs>
          <w:tab w:pos="3584" w:val="left" w:leader="none"/>
        </w:tabs>
        <w:spacing w:line="240" w:lineRule="auto" w:before="165" w:after="0"/>
        <w:ind w:left="3584" w:right="0" w:hanging="272"/>
        <w:jc w:val="left"/>
        <w:rPr>
          <w:sz w:val="20"/>
        </w:rPr>
      </w:pPr>
      <w:r>
        <w:rPr>
          <w:color w:val="231F20"/>
          <w:sz w:val="20"/>
        </w:rPr>
        <w:t>a</w:t>
      </w:r>
      <w:r>
        <w:rPr>
          <w:color w:val="231F20"/>
          <w:spacing w:val="-11"/>
          <w:sz w:val="20"/>
        </w:rPr>
        <w:t> </w:t>
      </w:r>
      <w:r>
        <w:rPr>
          <w:color w:val="231F20"/>
          <w:sz w:val="20"/>
        </w:rPr>
        <w:t>criminal</w:t>
      </w:r>
      <w:r>
        <w:rPr>
          <w:color w:val="231F20"/>
          <w:spacing w:val="-9"/>
          <w:sz w:val="20"/>
        </w:rPr>
        <w:t> </w:t>
      </w:r>
      <w:r>
        <w:rPr>
          <w:color w:val="231F20"/>
          <w:sz w:val="20"/>
        </w:rPr>
        <w:t>conspiracy</w:t>
      </w:r>
      <w:r>
        <w:rPr>
          <w:color w:val="231F20"/>
          <w:spacing w:val="-9"/>
          <w:sz w:val="20"/>
        </w:rPr>
        <w:t> </w:t>
      </w:r>
      <w:r>
        <w:rPr>
          <w:color w:val="231F20"/>
          <w:sz w:val="20"/>
        </w:rPr>
        <w:t>to</w:t>
      </w:r>
      <w:r>
        <w:rPr>
          <w:color w:val="231F20"/>
          <w:spacing w:val="-9"/>
          <w:sz w:val="20"/>
        </w:rPr>
        <w:t> </w:t>
      </w:r>
      <w:r>
        <w:rPr>
          <w:color w:val="231F20"/>
          <w:sz w:val="20"/>
        </w:rPr>
        <w:t>commit</w:t>
      </w:r>
      <w:r>
        <w:rPr>
          <w:color w:val="231F20"/>
          <w:spacing w:val="-9"/>
          <w:sz w:val="20"/>
        </w:rPr>
        <w:t> </w:t>
      </w:r>
      <w:r>
        <w:rPr>
          <w:color w:val="231F20"/>
          <w:sz w:val="20"/>
        </w:rPr>
        <w:t>such</w:t>
      </w:r>
      <w:r>
        <w:rPr>
          <w:color w:val="231F20"/>
          <w:spacing w:val="-9"/>
          <w:sz w:val="20"/>
        </w:rPr>
        <w:t> </w:t>
      </w:r>
      <w:r>
        <w:rPr>
          <w:color w:val="231F20"/>
          <w:spacing w:val="-2"/>
          <w:sz w:val="20"/>
        </w:rPr>
        <w:t>offence,</w:t>
      </w:r>
    </w:p>
    <w:p>
      <w:pPr>
        <w:pStyle w:val="BodyText"/>
        <w:spacing w:line="249" w:lineRule="auto" w:before="168"/>
        <w:ind w:left="2352"/>
      </w:pPr>
      <w:r>
        <w:rPr>
          <w:color w:val="231F20"/>
        </w:rPr>
        <w:t>except</w:t>
      </w:r>
      <w:r>
        <w:rPr>
          <w:color w:val="231F20"/>
          <w:spacing w:val="-12"/>
        </w:rPr>
        <w:t> </w:t>
      </w:r>
      <w:r>
        <w:rPr>
          <w:color w:val="231F20"/>
        </w:rPr>
        <w:t>with</w:t>
      </w:r>
      <w:r>
        <w:rPr>
          <w:color w:val="231F20"/>
          <w:spacing w:val="-12"/>
        </w:rPr>
        <w:t> </w:t>
      </w:r>
      <w:r>
        <w:rPr>
          <w:color w:val="231F20"/>
        </w:rPr>
        <w:t>the</w:t>
      </w:r>
      <w:r>
        <w:rPr>
          <w:color w:val="231F20"/>
          <w:spacing w:val="-12"/>
        </w:rPr>
        <w:t> </w:t>
      </w:r>
      <w:r>
        <w:rPr>
          <w:color w:val="231F20"/>
        </w:rPr>
        <w:t>previous</w:t>
      </w:r>
      <w:r>
        <w:rPr>
          <w:color w:val="231F20"/>
          <w:spacing w:val="-12"/>
        </w:rPr>
        <w:t> </w:t>
      </w:r>
      <w:r>
        <w:rPr>
          <w:color w:val="231F20"/>
        </w:rPr>
        <w:t>sanction</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Central</w:t>
      </w:r>
      <w:r>
        <w:rPr>
          <w:color w:val="231F20"/>
          <w:spacing w:val="-12"/>
        </w:rPr>
        <w:t> </w:t>
      </w:r>
      <w:r>
        <w:rPr>
          <w:color w:val="231F20"/>
        </w:rPr>
        <w:t>Government</w:t>
      </w:r>
      <w:r>
        <w:rPr>
          <w:color w:val="231F20"/>
          <w:spacing w:val="-12"/>
        </w:rPr>
        <w:t> </w:t>
      </w:r>
      <w:r>
        <w:rPr>
          <w:color w:val="231F20"/>
        </w:rPr>
        <w:t>or</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State</w:t>
      </w:r>
      <w:r>
        <w:rPr>
          <w:color w:val="231F20"/>
          <w:spacing w:val="-12"/>
        </w:rPr>
        <w:t> </w:t>
      </w:r>
      <w:r>
        <w:rPr>
          <w:color w:val="231F20"/>
        </w:rPr>
        <w:t>Government</w:t>
      </w:r>
      <w:r>
        <w:rPr>
          <w:color w:val="231F20"/>
          <w:spacing w:val="-12"/>
        </w:rPr>
        <w:t> </w:t>
      </w:r>
      <w:r>
        <w:rPr>
          <w:color w:val="231F20"/>
        </w:rPr>
        <w:t>or of the District Magistrate.</w:t>
      </w:r>
    </w:p>
    <w:p>
      <w:pPr>
        <w:pStyle w:val="ListParagraph"/>
        <w:numPr>
          <w:ilvl w:val="0"/>
          <w:numId w:val="103"/>
        </w:numPr>
        <w:tabs>
          <w:tab w:pos="3094" w:val="left" w:leader="none"/>
        </w:tabs>
        <w:spacing w:line="249" w:lineRule="auto" w:before="160" w:after="0"/>
        <w:ind w:left="2352" w:right="5" w:firstLine="480"/>
        <w:jc w:val="both"/>
        <w:rPr>
          <w:sz w:val="20"/>
        </w:rPr>
      </w:pPr>
      <w:r>
        <w:rPr>
          <w:color w:val="231F20"/>
          <w:spacing w:val="-4"/>
          <w:sz w:val="20"/>
        </w:rPr>
        <w:t>No</w:t>
      </w:r>
      <w:r>
        <w:rPr>
          <w:color w:val="231F20"/>
          <w:spacing w:val="-6"/>
          <w:sz w:val="20"/>
        </w:rPr>
        <w:t> </w:t>
      </w:r>
      <w:r>
        <w:rPr>
          <w:color w:val="231F20"/>
          <w:spacing w:val="-4"/>
          <w:sz w:val="20"/>
        </w:rPr>
        <w:t>Court</w:t>
      </w:r>
      <w:r>
        <w:rPr>
          <w:color w:val="231F20"/>
          <w:spacing w:val="-6"/>
          <w:sz w:val="20"/>
        </w:rPr>
        <w:t> </w:t>
      </w:r>
      <w:r>
        <w:rPr>
          <w:color w:val="231F20"/>
          <w:spacing w:val="-4"/>
          <w:sz w:val="20"/>
        </w:rPr>
        <w:t>shall</w:t>
      </w:r>
      <w:r>
        <w:rPr>
          <w:color w:val="231F20"/>
          <w:spacing w:val="-6"/>
          <w:sz w:val="20"/>
        </w:rPr>
        <w:t> </w:t>
      </w:r>
      <w:r>
        <w:rPr>
          <w:color w:val="231F20"/>
          <w:spacing w:val="-4"/>
          <w:sz w:val="20"/>
        </w:rPr>
        <w:t>take</w:t>
      </w:r>
      <w:r>
        <w:rPr>
          <w:color w:val="231F20"/>
          <w:spacing w:val="-6"/>
          <w:sz w:val="20"/>
        </w:rPr>
        <w:t> </w:t>
      </w:r>
      <w:r>
        <w:rPr>
          <w:color w:val="231F20"/>
          <w:spacing w:val="-4"/>
          <w:sz w:val="20"/>
        </w:rPr>
        <w:t>cognizance</w:t>
      </w:r>
      <w:r>
        <w:rPr>
          <w:color w:val="231F20"/>
          <w:spacing w:val="-6"/>
          <w:sz w:val="20"/>
        </w:rPr>
        <w:t> </w:t>
      </w:r>
      <w:r>
        <w:rPr>
          <w:color w:val="231F20"/>
          <w:spacing w:val="-4"/>
          <w:sz w:val="20"/>
        </w:rPr>
        <w:t>of</w:t>
      </w:r>
      <w:r>
        <w:rPr>
          <w:color w:val="231F20"/>
          <w:spacing w:val="-6"/>
          <w:sz w:val="20"/>
        </w:rPr>
        <w:t> </w:t>
      </w:r>
      <w:r>
        <w:rPr>
          <w:color w:val="231F20"/>
          <w:spacing w:val="-4"/>
          <w:sz w:val="20"/>
        </w:rPr>
        <w:t>the</w:t>
      </w:r>
      <w:r>
        <w:rPr>
          <w:color w:val="231F20"/>
          <w:spacing w:val="-6"/>
          <w:sz w:val="20"/>
        </w:rPr>
        <w:t> </w:t>
      </w:r>
      <w:r>
        <w:rPr>
          <w:color w:val="231F20"/>
          <w:spacing w:val="-4"/>
          <w:sz w:val="20"/>
        </w:rPr>
        <w:t>offence</w:t>
      </w:r>
      <w:r>
        <w:rPr>
          <w:color w:val="231F20"/>
          <w:spacing w:val="-6"/>
          <w:sz w:val="20"/>
        </w:rPr>
        <w:t> </w:t>
      </w:r>
      <w:r>
        <w:rPr>
          <w:color w:val="231F20"/>
          <w:spacing w:val="-4"/>
          <w:sz w:val="20"/>
        </w:rPr>
        <w:t>of</w:t>
      </w:r>
      <w:r>
        <w:rPr>
          <w:color w:val="231F20"/>
          <w:spacing w:val="-6"/>
          <w:sz w:val="20"/>
        </w:rPr>
        <w:t> </w:t>
      </w:r>
      <w:r>
        <w:rPr>
          <w:color w:val="231F20"/>
          <w:spacing w:val="-4"/>
          <w:sz w:val="20"/>
        </w:rPr>
        <w:t>any</w:t>
      </w:r>
      <w:r>
        <w:rPr>
          <w:color w:val="231F20"/>
          <w:spacing w:val="-6"/>
          <w:sz w:val="20"/>
        </w:rPr>
        <w:t> </w:t>
      </w:r>
      <w:r>
        <w:rPr>
          <w:color w:val="231F20"/>
          <w:spacing w:val="-4"/>
          <w:sz w:val="20"/>
        </w:rPr>
        <w:t>criminal</w:t>
      </w:r>
      <w:r>
        <w:rPr>
          <w:color w:val="231F20"/>
          <w:spacing w:val="-6"/>
          <w:sz w:val="20"/>
        </w:rPr>
        <w:t> </w:t>
      </w:r>
      <w:r>
        <w:rPr>
          <w:color w:val="231F20"/>
          <w:spacing w:val="-4"/>
          <w:sz w:val="20"/>
        </w:rPr>
        <w:t>conspiracy</w:t>
      </w:r>
      <w:r>
        <w:rPr>
          <w:color w:val="231F20"/>
          <w:spacing w:val="-6"/>
          <w:sz w:val="20"/>
        </w:rPr>
        <w:t> </w:t>
      </w:r>
      <w:r>
        <w:rPr>
          <w:color w:val="231F20"/>
          <w:spacing w:val="-4"/>
          <w:sz w:val="20"/>
        </w:rPr>
        <w:t>punishable </w:t>
      </w:r>
      <w:r>
        <w:rPr>
          <w:color w:val="231F20"/>
          <w:sz w:val="20"/>
        </w:rPr>
        <w:t>under sub-section (</w:t>
      </w:r>
      <w:r>
        <w:rPr>
          <w:i/>
          <w:color w:val="231F20"/>
          <w:sz w:val="20"/>
        </w:rPr>
        <w:t>2</w:t>
      </w:r>
      <w:r>
        <w:rPr>
          <w:color w:val="231F20"/>
          <w:sz w:val="20"/>
        </w:rPr>
        <w:t>) of section 61 of the Bharatiya Nyaya Sanhita, 2023, other than a criminal</w:t>
      </w:r>
      <w:r>
        <w:rPr>
          <w:color w:val="231F20"/>
          <w:spacing w:val="-1"/>
          <w:sz w:val="20"/>
        </w:rPr>
        <w:t> </w:t>
      </w:r>
      <w:r>
        <w:rPr>
          <w:color w:val="231F20"/>
          <w:sz w:val="20"/>
        </w:rPr>
        <w:t>conspiracy</w:t>
      </w:r>
      <w:r>
        <w:rPr>
          <w:color w:val="231F20"/>
          <w:spacing w:val="-1"/>
          <w:sz w:val="20"/>
        </w:rPr>
        <w:t> </w:t>
      </w:r>
      <w:r>
        <w:rPr>
          <w:color w:val="231F20"/>
          <w:sz w:val="20"/>
        </w:rPr>
        <w:t>to</w:t>
      </w:r>
      <w:r>
        <w:rPr>
          <w:color w:val="231F20"/>
          <w:spacing w:val="-1"/>
          <w:sz w:val="20"/>
        </w:rPr>
        <w:t> </w:t>
      </w:r>
      <w:r>
        <w:rPr>
          <w:color w:val="231F20"/>
          <w:sz w:val="20"/>
        </w:rPr>
        <w:t>commit</w:t>
      </w:r>
      <w:r>
        <w:rPr>
          <w:color w:val="231F20"/>
          <w:spacing w:val="-1"/>
          <w:sz w:val="20"/>
        </w:rPr>
        <w:t> </w:t>
      </w:r>
      <w:r>
        <w:rPr>
          <w:color w:val="231F20"/>
          <w:sz w:val="20"/>
        </w:rPr>
        <w:t>an</w:t>
      </w:r>
      <w:r>
        <w:rPr>
          <w:color w:val="231F20"/>
          <w:spacing w:val="-1"/>
          <w:sz w:val="20"/>
        </w:rPr>
        <w:t> </w:t>
      </w:r>
      <w:r>
        <w:rPr>
          <w:color w:val="231F20"/>
          <w:sz w:val="20"/>
        </w:rPr>
        <w:t>offence</w:t>
      </w:r>
      <w:r>
        <w:rPr>
          <w:color w:val="231F20"/>
          <w:spacing w:val="-1"/>
          <w:sz w:val="20"/>
        </w:rPr>
        <w:t> </w:t>
      </w:r>
      <w:r>
        <w:rPr>
          <w:color w:val="231F20"/>
          <w:sz w:val="20"/>
        </w:rPr>
        <w:t>punishable</w:t>
      </w:r>
      <w:r>
        <w:rPr>
          <w:color w:val="231F20"/>
          <w:spacing w:val="-1"/>
          <w:sz w:val="20"/>
        </w:rPr>
        <w:t> </w:t>
      </w:r>
      <w:r>
        <w:rPr>
          <w:color w:val="231F20"/>
          <w:sz w:val="20"/>
        </w:rPr>
        <w:t>with</w:t>
      </w:r>
      <w:r>
        <w:rPr>
          <w:color w:val="231F20"/>
          <w:spacing w:val="-1"/>
          <w:sz w:val="20"/>
        </w:rPr>
        <w:t> </w:t>
      </w:r>
      <w:r>
        <w:rPr>
          <w:color w:val="231F20"/>
          <w:sz w:val="20"/>
        </w:rPr>
        <w:t>death,</w:t>
      </w:r>
      <w:r>
        <w:rPr>
          <w:color w:val="231F20"/>
          <w:spacing w:val="-1"/>
          <w:sz w:val="20"/>
        </w:rPr>
        <w:t> </w:t>
      </w:r>
      <w:r>
        <w:rPr>
          <w:color w:val="231F20"/>
          <w:sz w:val="20"/>
        </w:rPr>
        <w:t>imprisonment</w:t>
      </w:r>
      <w:r>
        <w:rPr>
          <w:color w:val="231F20"/>
          <w:spacing w:val="-1"/>
          <w:sz w:val="20"/>
        </w:rPr>
        <w:t> </w:t>
      </w:r>
      <w:r>
        <w:rPr>
          <w:color w:val="231F20"/>
          <w:sz w:val="20"/>
        </w:rPr>
        <w:t>for</w:t>
      </w:r>
      <w:r>
        <w:rPr>
          <w:color w:val="231F20"/>
          <w:spacing w:val="-1"/>
          <w:sz w:val="20"/>
        </w:rPr>
        <w:t> </w:t>
      </w:r>
      <w:r>
        <w:rPr>
          <w:color w:val="231F20"/>
          <w:sz w:val="20"/>
        </w:rPr>
        <w:t>life</w:t>
      </w:r>
      <w:r>
        <w:rPr>
          <w:color w:val="231F20"/>
          <w:spacing w:val="-1"/>
          <w:sz w:val="20"/>
        </w:rPr>
        <w:t> </w:t>
      </w:r>
      <w:r>
        <w:rPr>
          <w:color w:val="231F20"/>
          <w:sz w:val="20"/>
        </w:rPr>
        <w:t>or rigorous</w:t>
      </w:r>
      <w:r>
        <w:rPr>
          <w:color w:val="231F20"/>
          <w:spacing w:val="-7"/>
          <w:sz w:val="20"/>
        </w:rPr>
        <w:t> </w:t>
      </w:r>
      <w:r>
        <w:rPr>
          <w:color w:val="231F20"/>
          <w:sz w:val="20"/>
        </w:rPr>
        <w:t>imprisonment</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7"/>
          <w:sz w:val="20"/>
        </w:rPr>
        <w:t> </w:t>
      </w:r>
      <w:r>
        <w:rPr>
          <w:color w:val="231F20"/>
          <w:sz w:val="20"/>
        </w:rPr>
        <w:t>of</w:t>
      </w:r>
      <w:r>
        <w:rPr>
          <w:color w:val="231F20"/>
          <w:spacing w:val="-7"/>
          <w:sz w:val="20"/>
        </w:rPr>
        <w:t> </w:t>
      </w:r>
      <w:r>
        <w:rPr>
          <w:color w:val="231F20"/>
          <w:sz w:val="20"/>
        </w:rPr>
        <w:t>two</w:t>
      </w:r>
      <w:r>
        <w:rPr>
          <w:color w:val="231F20"/>
          <w:spacing w:val="-7"/>
          <w:sz w:val="20"/>
        </w:rPr>
        <w:t> </w:t>
      </w:r>
      <w:r>
        <w:rPr>
          <w:color w:val="231F20"/>
          <w:sz w:val="20"/>
        </w:rPr>
        <w:t>years</w:t>
      </w:r>
      <w:r>
        <w:rPr>
          <w:color w:val="231F20"/>
          <w:spacing w:val="-7"/>
          <w:sz w:val="20"/>
        </w:rPr>
        <w:t> </w:t>
      </w:r>
      <w:r>
        <w:rPr>
          <w:color w:val="231F20"/>
          <w:sz w:val="20"/>
        </w:rPr>
        <w:t>or</w:t>
      </w:r>
      <w:r>
        <w:rPr>
          <w:color w:val="231F20"/>
          <w:spacing w:val="-7"/>
          <w:sz w:val="20"/>
        </w:rPr>
        <w:t> </w:t>
      </w:r>
      <w:r>
        <w:rPr>
          <w:color w:val="231F20"/>
          <w:sz w:val="20"/>
        </w:rPr>
        <w:t>upwards,</w:t>
      </w:r>
      <w:r>
        <w:rPr>
          <w:color w:val="231F20"/>
          <w:spacing w:val="-7"/>
          <w:sz w:val="20"/>
        </w:rPr>
        <w:t> </w:t>
      </w:r>
      <w:r>
        <w:rPr>
          <w:color w:val="231F20"/>
          <w:sz w:val="20"/>
        </w:rPr>
        <w:t>unless</w:t>
      </w:r>
      <w:r>
        <w:rPr>
          <w:color w:val="231F20"/>
          <w:spacing w:val="-7"/>
          <w:sz w:val="20"/>
        </w:rPr>
        <w:t> </w:t>
      </w:r>
      <w:r>
        <w:rPr>
          <w:color w:val="231F20"/>
          <w:sz w:val="20"/>
        </w:rPr>
        <w:t>the</w:t>
      </w:r>
      <w:r>
        <w:rPr>
          <w:color w:val="231F20"/>
          <w:spacing w:val="-7"/>
          <w:sz w:val="20"/>
        </w:rPr>
        <w:t> </w:t>
      </w:r>
      <w:r>
        <w:rPr>
          <w:color w:val="231F20"/>
          <w:sz w:val="20"/>
        </w:rPr>
        <w:t>State</w:t>
      </w:r>
      <w:r>
        <w:rPr>
          <w:color w:val="231F20"/>
          <w:spacing w:val="-7"/>
          <w:sz w:val="20"/>
        </w:rPr>
        <w:t> </w:t>
      </w:r>
      <w:r>
        <w:rPr>
          <w:color w:val="231F20"/>
          <w:sz w:val="20"/>
        </w:rPr>
        <w:t>Government</w:t>
      </w:r>
      <w:r>
        <w:rPr>
          <w:color w:val="231F20"/>
          <w:spacing w:val="-7"/>
          <w:sz w:val="20"/>
        </w:rPr>
        <w:t> </w:t>
      </w:r>
      <w:r>
        <w:rPr>
          <w:color w:val="231F20"/>
          <w:sz w:val="20"/>
        </w:rPr>
        <w:t>or the District Magistrate has consented in writing to the initiation of the proceedings: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4"/>
        <w:rPr>
          <w:sz w:val="16"/>
        </w:rPr>
      </w:pPr>
    </w:p>
    <w:p>
      <w:pPr>
        <w:spacing w:line="249" w:lineRule="auto" w:before="0"/>
        <w:ind w:left="126" w:right="1217" w:firstLine="0"/>
        <w:jc w:val="left"/>
        <w:rPr>
          <w:sz w:val="16"/>
        </w:rPr>
      </w:pPr>
      <w:r>
        <w:rPr>
          <w:color w:val="231F20"/>
          <w:sz w:val="16"/>
        </w:rPr>
        <w:t>Procedure</w:t>
      </w:r>
      <w:r>
        <w:rPr>
          <w:color w:val="231F20"/>
          <w:spacing w:val="37"/>
          <w:sz w:val="16"/>
        </w:rPr>
        <w:t> </w:t>
      </w:r>
      <w:r>
        <w:rPr>
          <w:color w:val="231F20"/>
          <w:sz w:val="16"/>
        </w:rPr>
        <w:t>for</w:t>
      </w:r>
      <w:r>
        <w:rPr>
          <w:color w:val="231F20"/>
          <w:spacing w:val="40"/>
          <w:sz w:val="16"/>
        </w:rPr>
        <w:t> </w:t>
      </w:r>
      <w:r>
        <w:rPr>
          <w:color w:val="231F20"/>
          <w:sz w:val="16"/>
        </w:rPr>
        <w:t>witnesses</w:t>
      </w:r>
      <w:r>
        <w:rPr>
          <w:color w:val="231F20"/>
          <w:spacing w:val="40"/>
          <w:sz w:val="16"/>
        </w:rPr>
        <w:t> </w:t>
      </w:r>
      <w:r>
        <w:rPr>
          <w:color w:val="231F20"/>
          <w:sz w:val="16"/>
        </w:rPr>
        <w:t>in</w:t>
      </w:r>
      <w:r>
        <w:rPr>
          <w:color w:val="231F20"/>
          <w:spacing w:val="40"/>
          <w:sz w:val="16"/>
        </w:rPr>
        <w:t> </w:t>
      </w:r>
      <w:r>
        <w:rPr>
          <w:color w:val="231F20"/>
          <w:sz w:val="16"/>
        </w:rPr>
        <w:t>case</w:t>
      </w:r>
      <w:r>
        <w:rPr>
          <w:color w:val="231F20"/>
          <w:spacing w:val="40"/>
          <w:sz w:val="16"/>
        </w:rPr>
        <w:t> </w:t>
      </w:r>
      <w:r>
        <w:rPr>
          <w:color w:val="231F20"/>
          <w:sz w:val="16"/>
        </w:rPr>
        <w:t>of</w:t>
      </w:r>
    </w:p>
    <w:p>
      <w:pPr>
        <w:spacing w:line="249" w:lineRule="auto" w:before="2"/>
        <w:ind w:left="126" w:right="1243" w:firstLine="0"/>
        <w:jc w:val="left"/>
        <w:rPr>
          <w:sz w:val="16"/>
        </w:rPr>
      </w:pPr>
      <w:r>
        <w:rPr>
          <w:color w:val="231F20"/>
          <w:spacing w:val="-2"/>
          <w:sz w:val="16"/>
        </w:rPr>
        <w:t>threatening,</w:t>
      </w:r>
      <w:r>
        <w:rPr>
          <w:color w:val="231F20"/>
          <w:spacing w:val="40"/>
          <w:sz w:val="16"/>
        </w:rPr>
        <w:t> </w:t>
      </w:r>
      <w:r>
        <w:rPr>
          <w:color w:val="231F20"/>
          <w:spacing w:val="-4"/>
          <w:sz w:val="16"/>
        </w:rPr>
        <w:t>etc.</w:t>
      </w:r>
    </w:p>
    <w:p>
      <w:pPr>
        <w:spacing w:line="249" w:lineRule="auto" w:before="116"/>
        <w:ind w:left="126" w:right="1295" w:firstLine="0"/>
        <w:jc w:val="both"/>
        <w:rPr>
          <w:sz w:val="16"/>
        </w:rPr>
      </w:pPr>
      <w:r>
        <w:rPr>
          <w:color w:val="231F20"/>
          <w:spacing w:val="-2"/>
          <w:sz w:val="16"/>
        </w:rPr>
        <w:t>Prosecution</w:t>
      </w:r>
      <w:r>
        <w:rPr>
          <w:color w:val="231F20"/>
          <w:spacing w:val="40"/>
          <w:sz w:val="16"/>
        </w:rPr>
        <w:t> </w:t>
      </w:r>
      <w:r>
        <w:rPr>
          <w:color w:val="231F20"/>
          <w:sz w:val="16"/>
        </w:rPr>
        <w:t>for offences</w:t>
      </w:r>
      <w:r>
        <w:rPr>
          <w:color w:val="231F20"/>
          <w:spacing w:val="40"/>
          <w:sz w:val="16"/>
        </w:rPr>
        <w:t> </w:t>
      </w:r>
      <w:r>
        <w:rPr>
          <w:color w:val="231F20"/>
          <w:sz w:val="16"/>
        </w:rPr>
        <w:t>against </w:t>
      </w:r>
      <w:r>
        <w:rPr>
          <w:color w:val="231F20"/>
          <w:sz w:val="16"/>
        </w:rPr>
        <w:t>State</w:t>
      </w:r>
      <w:r>
        <w:rPr>
          <w:color w:val="231F20"/>
          <w:spacing w:val="40"/>
          <w:sz w:val="16"/>
        </w:rPr>
        <w:t> </w:t>
      </w:r>
      <w:r>
        <w:rPr>
          <w:color w:val="231F20"/>
          <w:sz w:val="16"/>
        </w:rPr>
        <w:t>and</w:t>
      </w:r>
      <w:r>
        <w:rPr>
          <w:color w:val="231F20"/>
          <w:spacing w:val="40"/>
          <w:sz w:val="16"/>
        </w:rPr>
        <w:t> </w:t>
      </w:r>
      <w:r>
        <w:rPr>
          <w:color w:val="231F20"/>
          <w:sz w:val="16"/>
        </w:rPr>
        <w:t>for</w:t>
      </w:r>
    </w:p>
    <w:p>
      <w:pPr>
        <w:spacing w:before="3"/>
        <w:ind w:left="126" w:right="0" w:firstLine="0"/>
        <w:jc w:val="left"/>
        <w:rPr>
          <w:sz w:val="16"/>
        </w:rPr>
      </w:pPr>
      <w:r>
        <w:rPr>
          <w:color w:val="231F20"/>
          <w:spacing w:val="-2"/>
          <w:sz w:val="16"/>
        </w:rPr>
        <w:t>criminal</w:t>
      </w:r>
    </w:p>
    <w:p>
      <w:pPr>
        <w:spacing w:line="249" w:lineRule="auto" w:before="8"/>
        <w:ind w:left="126" w:right="824" w:firstLine="0"/>
        <w:jc w:val="left"/>
        <w:rPr>
          <w:sz w:val="16"/>
        </w:rPr>
      </w:pPr>
      <w:r>
        <w:rPr>
          <w:color w:val="231F20"/>
          <w:sz w:val="16"/>
        </w:rPr>
        <w:t>conspiracy</w:t>
      </w:r>
      <w:r>
        <w:rPr>
          <w:color w:val="231F20"/>
          <w:spacing w:val="40"/>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z w:val="16"/>
        </w:rPr>
        <w:t>such</w:t>
      </w:r>
      <w:r>
        <w:rPr>
          <w:color w:val="231F20"/>
          <w:spacing w:val="40"/>
          <w:sz w:val="16"/>
        </w:rPr>
        <w:t> </w:t>
      </w:r>
      <w:r>
        <w:rPr>
          <w:color w:val="231F20"/>
          <w:spacing w:val="-2"/>
          <w:sz w:val="16"/>
        </w:rPr>
        <w:t>offence.</w:t>
      </w:r>
    </w:p>
    <w:p>
      <w:pPr>
        <w:spacing w:after="0" w:line="249" w:lineRule="auto"/>
        <w:jc w:val="left"/>
        <w:rPr>
          <w:sz w:val="16"/>
        </w:rPr>
        <w:sectPr>
          <w:type w:val="continuous"/>
          <w:pgSz w:w="11900" w:h="16840"/>
          <w:pgMar w:header="905" w:footer="0" w:top="1240" w:bottom="280" w:left="0" w:right="0"/>
          <w:cols w:num="2" w:equalWidth="0">
            <w:col w:w="9564" w:space="40"/>
            <w:col w:w="2296"/>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6"/>
        <w:rPr>
          <w:sz w:val="16"/>
        </w:rPr>
      </w:pPr>
    </w:p>
    <w:p>
      <w:pPr>
        <w:spacing w:line="249" w:lineRule="auto" w:before="0"/>
        <w:ind w:left="1152" w:right="0" w:firstLine="0"/>
        <w:jc w:val="left"/>
        <w:rPr>
          <w:sz w:val="16"/>
        </w:rPr>
      </w:pPr>
      <w:r>
        <w:rPr>
          <w:color w:val="231F20"/>
          <w:sz w:val="16"/>
        </w:rPr>
        <w:t>Prosecution</w:t>
      </w:r>
      <w:r>
        <w:rPr>
          <w:color w:val="231F20"/>
          <w:spacing w:val="40"/>
          <w:sz w:val="16"/>
        </w:rPr>
        <w:t> </w:t>
      </w:r>
      <w:r>
        <w:rPr>
          <w:color w:val="231F20"/>
          <w:sz w:val="16"/>
        </w:rPr>
        <w:t>of</w:t>
      </w:r>
      <w:r>
        <w:rPr>
          <w:color w:val="231F20"/>
          <w:spacing w:val="40"/>
          <w:sz w:val="16"/>
        </w:rPr>
        <w:t> </w:t>
      </w:r>
      <w:r>
        <w:rPr>
          <w:color w:val="231F20"/>
          <w:sz w:val="16"/>
        </w:rPr>
        <w:t>Judges</w:t>
      </w:r>
      <w:r>
        <w:rPr>
          <w:color w:val="231F20"/>
          <w:spacing w:val="-5"/>
          <w:sz w:val="16"/>
        </w:rPr>
        <w:t> </w:t>
      </w:r>
      <w:r>
        <w:rPr>
          <w:color w:val="231F20"/>
          <w:sz w:val="16"/>
        </w:rPr>
        <w:t>and</w:t>
      </w:r>
      <w:r>
        <w:rPr>
          <w:color w:val="231F20"/>
          <w:spacing w:val="40"/>
          <w:sz w:val="16"/>
        </w:rPr>
        <w:t> </w:t>
      </w:r>
      <w:r>
        <w:rPr>
          <w:color w:val="231F20"/>
          <w:spacing w:val="-2"/>
          <w:sz w:val="16"/>
        </w:rPr>
        <w:t>public</w:t>
      </w:r>
    </w:p>
    <w:p>
      <w:pPr>
        <w:spacing w:before="2"/>
        <w:ind w:left="1152" w:right="0" w:firstLine="0"/>
        <w:jc w:val="left"/>
        <w:rPr>
          <w:sz w:val="16"/>
        </w:rPr>
      </w:pPr>
      <w:r>
        <w:rPr>
          <w:color w:val="231F20"/>
          <w:spacing w:val="-2"/>
          <w:sz w:val="16"/>
        </w:rPr>
        <w:t>servants.</w:t>
      </w:r>
    </w:p>
    <w:p>
      <w:pPr>
        <w:pStyle w:val="BodyText"/>
        <w:spacing w:line="249" w:lineRule="auto" w:before="92"/>
        <w:ind w:left="137" w:firstLine="480"/>
        <w:jc w:val="both"/>
      </w:pPr>
      <w:r>
        <w:rPr/>
        <w:br w:type="column"/>
      </w:r>
      <w:r>
        <w:rPr>
          <w:color w:val="231F20"/>
        </w:rPr>
        <w:t>Provided that where the criminal conspiracy is one to which the provisions of section 215 apply, no such consent shall be necessary.</w:t>
      </w:r>
    </w:p>
    <w:p>
      <w:pPr>
        <w:pStyle w:val="ListParagraph"/>
        <w:numPr>
          <w:ilvl w:val="0"/>
          <w:numId w:val="103"/>
        </w:numPr>
        <w:tabs>
          <w:tab w:pos="884" w:val="left" w:leader="none"/>
        </w:tabs>
        <w:spacing w:line="249" w:lineRule="auto" w:before="121" w:after="0"/>
        <w:ind w:left="137" w:right="1" w:firstLine="480"/>
        <w:jc w:val="both"/>
        <w:rPr>
          <w:sz w:val="20"/>
        </w:rPr>
      </w:pPr>
      <w:r>
        <w:rPr>
          <w:color w:val="231F20"/>
          <w:sz w:val="20"/>
        </w:rPr>
        <w:t>The</w:t>
      </w:r>
      <w:r>
        <w:rPr>
          <w:color w:val="231F20"/>
          <w:spacing w:val="-13"/>
          <w:sz w:val="20"/>
        </w:rPr>
        <w:t> </w:t>
      </w:r>
      <w:r>
        <w:rPr>
          <w:color w:val="231F20"/>
          <w:sz w:val="20"/>
        </w:rPr>
        <w:t>Central</w:t>
      </w:r>
      <w:r>
        <w:rPr>
          <w:color w:val="231F20"/>
          <w:spacing w:val="-12"/>
          <w:sz w:val="20"/>
        </w:rPr>
        <w:t> </w:t>
      </w:r>
      <w:r>
        <w:rPr>
          <w:color w:val="231F20"/>
          <w:sz w:val="20"/>
        </w:rPr>
        <w:t>Government</w:t>
      </w:r>
      <w:r>
        <w:rPr>
          <w:color w:val="231F20"/>
          <w:spacing w:val="-13"/>
          <w:sz w:val="20"/>
        </w:rPr>
        <w:t> </w:t>
      </w:r>
      <w:r>
        <w:rPr>
          <w:color w:val="231F20"/>
          <w:sz w:val="20"/>
        </w:rPr>
        <w:t>or</w:t>
      </w:r>
      <w:r>
        <w:rPr>
          <w:color w:val="231F20"/>
          <w:spacing w:val="-12"/>
          <w:sz w:val="20"/>
        </w:rPr>
        <w:t> </w:t>
      </w:r>
      <w:r>
        <w:rPr>
          <w:color w:val="231F20"/>
          <w:sz w:val="20"/>
        </w:rPr>
        <w:t>the</w:t>
      </w:r>
      <w:r>
        <w:rPr>
          <w:color w:val="231F20"/>
          <w:spacing w:val="-13"/>
          <w:sz w:val="20"/>
        </w:rPr>
        <w:t> </w:t>
      </w:r>
      <w:r>
        <w:rPr>
          <w:color w:val="231F20"/>
          <w:sz w:val="20"/>
        </w:rPr>
        <w:t>State</w:t>
      </w:r>
      <w:r>
        <w:rPr>
          <w:color w:val="231F20"/>
          <w:spacing w:val="-12"/>
          <w:sz w:val="20"/>
        </w:rPr>
        <w:t> </w:t>
      </w:r>
      <w:r>
        <w:rPr>
          <w:color w:val="231F20"/>
          <w:sz w:val="20"/>
        </w:rPr>
        <w:t>Government</w:t>
      </w:r>
      <w:r>
        <w:rPr>
          <w:color w:val="231F20"/>
          <w:spacing w:val="-13"/>
          <w:sz w:val="20"/>
        </w:rPr>
        <w:t> </w:t>
      </w:r>
      <w:r>
        <w:rPr>
          <w:color w:val="231F20"/>
          <w:sz w:val="20"/>
        </w:rPr>
        <w:t>may,</w:t>
      </w:r>
      <w:r>
        <w:rPr>
          <w:color w:val="231F20"/>
          <w:spacing w:val="-12"/>
          <w:sz w:val="20"/>
        </w:rPr>
        <w:t> </w:t>
      </w:r>
      <w:r>
        <w:rPr>
          <w:color w:val="231F20"/>
          <w:sz w:val="20"/>
        </w:rPr>
        <w:t>before</w:t>
      </w:r>
      <w:r>
        <w:rPr>
          <w:color w:val="231F20"/>
          <w:spacing w:val="-13"/>
          <w:sz w:val="20"/>
        </w:rPr>
        <w:t> </w:t>
      </w:r>
      <w:r>
        <w:rPr>
          <w:color w:val="231F20"/>
          <w:sz w:val="20"/>
        </w:rPr>
        <w:t>according</w:t>
      </w:r>
      <w:r>
        <w:rPr>
          <w:color w:val="231F20"/>
          <w:spacing w:val="-12"/>
          <w:sz w:val="20"/>
        </w:rPr>
        <w:t> </w:t>
      </w:r>
      <w:r>
        <w:rPr>
          <w:color w:val="231F20"/>
          <w:sz w:val="20"/>
        </w:rPr>
        <w:t>sanction under</w:t>
      </w:r>
      <w:r>
        <w:rPr>
          <w:color w:val="231F20"/>
          <w:spacing w:val="-3"/>
          <w:sz w:val="20"/>
        </w:rPr>
        <w:t> </w:t>
      </w:r>
      <w:r>
        <w:rPr>
          <w:color w:val="231F20"/>
          <w:sz w:val="20"/>
        </w:rPr>
        <w:t>sub-section</w:t>
      </w:r>
      <w:r>
        <w:rPr>
          <w:color w:val="231F20"/>
          <w:spacing w:val="-3"/>
          <w:sz w:val="20"/>
        </w:rPr>
        <w:t> </w:t>
      </w:r>
      <w:r>
        <w:rPr>
          <w:color w:val="231F20"/>
          <w:sz w:val="20"/>
        </w:rPr>
        <w:t>(</w:t>
      </w:r>
      <w:r>
        <w:rPr>
          <w:i/>
          <w:color w:val="231F20"/>
          <w:sz w:val="20"/>
        </w:rPr>
        <w:t>1</w:t>
      </w:r>
      <w:r>
        <w:rPr>
          <w:color w:val="231F20"/>
          <w:sz w:val="20"/>
        </w:rPr>
        <w:t>)</w:t>
      </w:r>
      <w:r>
        <w:rPr>
          <w:color w:val="231F20"/>
          <w:spacing w:val="-2"/>
          <w:sz w:val="20"/>
        </w:rPr>
        <w:t> </w:t>
      </w:r>
      <w:r>
        <w:rPr>
          <w:color w:val="231F20"/>
          <w:sz w:val="20"/>
        </w:rPr>
        <w:t>or</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2</w:t>
      </w:r>
      <w:r>
        <w:rPr>
          <w:color w:val="231F20"/>
          <w:sz w:val="20"/>
        </w:rPr>
        <w:t>)</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District</w:t>
      </w:r>
      <w:r>
        <w:rPr>
          <w:color w:val="231F20"/>
          <w:spacing w:val="-3"/>
          <w:sz w:val="20"/>
        </w:rPr>
        <w:t> </w:t>
      </w:r>
      <w:r>
        <w:rPr>
          <w:color w:val="231F20"/>
          <w:sz w:val="20"/>
        </w:rPr>
        <w:t>Magistrate</w:t>
      </w:r>
      <w:r>
        <w:rPr>
          <w:color w:val="231F20"/>
          <w:spacing w:val="-3"/>
          <w:sz w:val="20"/>
        </w:rPr>
        <w:t> </w:t>
      </w:r>
      <w:r>
        <w:rPr>
          <w:color w:val="231F20"/>
          <w:sz w:val="20"/>
        </w:rPr>
        <w:t>may,</w:t>
      </w:r>
      <w:r>
        <w:rPr>
          <w:color w:val="231F20"/>
          <w:spacing w:val="-3"/>
          <w:sz w:val="20"/>
        </w:rPr>
        <w:t> </w:t>
      </w:r>
      <w:r>
        <w:rPr>
          <w:color w:val="231F20"/>
          <w:sz w:val="20"/>
        </w:rPr>
        <w:t>before</w:t>
      </w:r>
      <w:r>
        <w:rPr>
          <w:color w:val="231F20"/>
          <w:spacing w:val="-3"/>
          <w:sz w:val="20"/>
        </w:rPr>
        <w:t> </w:t>
      </w:r>
      <w:r>
        <w:rPr>
          <w:color w:val="231F20"/>
          <w:sz w:val="20"/>
        </w:rPr>
        <w:t>according sanction under sub-section (</w:t>
      </w:r>
      <w:r>
        <w:rPr>
          <w:i/>
          <w:color w:val="231F20"/>
          <w:sz w:val="20"/>
        </w:rPr>
        <w:t>2</w:t>
      </w:r>
      <w:r>
        <w:rPr>
          <w:color w:val="231F20"/>
          <w:sz w:val="20"/>
        </w:rPr>
        <w:t>) and the State Government or the District Magistrate may, before giving consent under sub-section (</w:t>
      </w:r>
      <w:r>
        <w:rPr>
          <w:i/>
          <w:color w:val="231F20"/>
          <w:sz w:val="20"/>
        </w:rPr>
        <w:t>3</w:t>
      </w:r>
      <w:r>
        <w:rPr>
          <w:color w:val="231F20"/>
          <w:sz w:val="20"/>
        </w:rPr>
        <w:t>), order a preliminary investigation by a police officer</w:t>
      </w:r>
      <w:r>
        <w:rPr>
          <w:color w:val="231F20"/>
          <w:spacing w:val="-1"/>
          <w:sz w:val="20"/>
        </w:rPr>
        <w:t> </w:t>
      </w:r>
      <w:r>
        <w:rPr>
          <w:color w:val="231F20"/>
          <w:sz w:val="20"/>
        </w:rPr>
        <w:t>not</w:t>
      </w:r>
      <w:r>
        <w:rPr>
          <w:color w:val="231F20"/>
          <w:spacing w:val="-1"/>
          <w:sz w:val="20"/>
        </w:rPr>
        <w:t> </w:t>
      </w:r>
      <w:r>
        <w:rPr>
          <w:color w:val="231F20"/>
          <w:sz w:val="20"/>
        </w:rPr>
        <w:t>being</w:t>
      </w:r>
      <w:r>
        <w:rPr>
          <w:color w:val="231F20"/>
          <w:spacing w:val="-1"/>
          <w:sz w:val="20"/>
        </w:rPr>
        <w:t> </w:t>
      </w:r>
      <w:r>
        <w:rPr>
          <w:color w:val="231F20"/>
          <w:sz w:val="20"/>
        </w:rPr>
        <w:t>below</w:t>
      </w:r>
      <w:r>
        <w:rPr>
          <w:color w:val="231F20"/>
          <w:spacing w:val="-1"/>
          <w:sz w:val="20"/>
        </w:rPr>
        <w:t> </w:t>
      </w:r>
      <w:r>
        <w:rPr>
          <w:color w:val="231F20"/>
          <w:sz w:val="20"/>
        </w:rPr>
        <w:t>the</w:t>
      </w:r>
      <w:r>
        <w:rPr>
          <w:color w:val="231F20"/>
          <w:spacing w:val="-1"/>
          <w:sz w:val="20"/>
        </w:rPr>
        <w:t> </w:t>
      </w:r>
      <w:r>
        <w:rPr>
          <w:color w:val="231F20"/>
          <w:sz w:val="20"/>
        </w:rPr>
        <w:t>rank</w:t>
      </w:r>
      <w:r>
        <w:rPr>
          <w:color w:val="231F20"/>
          <w:spacing w:val="-1"/>
          <w:sz w:val="20"/>
        </w:rPr>
        <w:t> </w:t>
      </w:r>
      <w:r>
        <w:rPr>
          <w:color w:val="231F20"/>
          <w:sz w:val="20"/>
        </w:rPr>
        <w:t>of</w:t>
      </w:r>
      <w:r>
        <w:rPr>
          <w:color w:val="231F20"/>
          <w:spacing w:val="-1"/>
          <w:sz w:val="20"/>
        </w:rPr>
        <w:t> </w:t>
      </w:r>
      <w:r>
        <w:rPr>
          <w:color w:val="231F20"/>
          <w:sz w:val="20"/>
        </w:rPr>
        <w:t>Inspector,</w:t>
      </w:r>
      <w:r>
        <w:rPr>
          <w:color w:val="231F20"/>
          <w:spacing w:val="-1"/>
          <w:sz w:val="20"/>
        </w:rPr>
        <w:t> </w:t>
      </w:r>
      <w:r>
        <w:rPr>
          <w:color w:val="231F20"/>
          <w:sz w:val="20"/>
        </w:rPr>
        <w:t>in</w:t>
      </w:r>
      <w:r>
        <w:rPr>
          <w:color w:val="231F20"/>
          <w:spacing w:val="-1"/>
          <w:sz w:val="20"/>
        </w:rPr>
        <w:t> </w:t>
      </w:r>
      <w:r>
        <w:rPr>
          <w:color w:val="231F20"/>
          <w:sz w:val="20"/>
        </w:rPr>
        <w:t>which</w:t>
      </w:r>
      <w:r>
        <w:rPr>
          <w:color w:val="231F20"/>
          <w:spacing w:val="-1"/>
          <w:sz w:val="20"/>
        </w:rPr>
        <w:t> </w:t>
      </w:r>
      <w:r>
        <w:rPr>
          <w:color w:val="231F20"/>
          <w:sz w:val="20"/>
        </w:rPr>
        <w:t>case</w:t>
      </w:r>
      <w:r>
        <w:rPr>
          <w:color w:val="231F20"/>
          <w:spacing w:val="-1"/>
          <w:sz w:val="20"/>
        </w:rPr>
        <w:t> </w:t>
      </w:r>
      <w:r>
        <w:rPr>
          <w:color w:val="231F20"/>
          <w:sz w:val="20"/>
        </w:rPr>
        <w:t>such</w:t>
      </w:r>
      <w:r>
        <w:rPr>
          <w:color w:val="231F20"/>
          <w:spacing w:val="-1"/>
          <w:sz w:val="20"/>
        </w:rPr>
        <w:t> </w:t>
      </w:r>
      <w:r>
        <w:rPr>
          <w:color w:val="231F20"/>
          <w:sz w:val="20"/>
        </w:rPr>
        <w:t>police</w:t>
      </w:r>
      <w:r>
        <w:rPr>
          <w:color w:val="231F20"/>
          <w:spacing w:val="-1"/>
          <w:sz w:val="20"/>
        </w:rPr>
        <w:t> </w:t>
      </w:r>
      <w:r>
        <w:rPr>
          <w:color w:val="231F20"/>
          <w:sz w:val="20"/>
        </w:rPr>
        <w:t>officer</w:t>
      </w:r>
      <w:r>
        <w:rPr>
          <w:color w:val="231F20"/>
          <w:spacing w:val="-1"/>
          <w:sz w:val="20"/>
        </w:rPr>
        <w:t> </w:t>
      </w:r>
      <w:r>
        <w:rPr>
          <w:color w:val="231F20"/>
          <w:sz w:val="20"/>
        </w:rPr>
        <w:t>shall</w:t>
      </w:r>
      <w:r>
        <w:rPr>
          <w:color w:val="231F20"/>
          <w:spacing w:val="-1"/>
          <w:sz w:val="20"/>
        </w:rPr>
        <w:t> </w:t>
      </w:r>
      <w:r>
        <w:rPr>
          <w:color w:val="231F20"/>
          <w:sz w:val="20"/>
        </w:rPr>
        <w:t>have the powers referred to in sub-section (</w:t>
      </w:r>
      <w:r>
        <w:rPr>
          <w:i/>
          <w:color w:val="231F20"/>
          <w:sz w:val="20"/>
        </w:rPr>
        <w:t>3</w:t>
      </w:r>
      <w:r>
        <w:rPr>
          <w:color w:val="231F20"/>
          <w:sz w:val="20"/>
        </w:rPr>
        <w:t>) of section 174.</w:t>
      </w:r>
    </w:p>
    <w:p>
      <w:pPr>
        <w:pStyle w:val="ListParagraph"/>
        <w:numPr>
          <w:ilvl w:val="0"/>
          <w:numId w:val="1"/>
        </w:numPr>
        <w:tabs>
          <w:tab w:pos="1008" w:val="left" w:leader="none"/>
        </w:tabs>
        <w:spacing w:line="249" w:lineRule="auto" w:before="125" w:after="0"/>
        <w:ind w:left="137" w:right="1" w:firstLine="480"/>
        <w:jc w:val="both"/>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When</w:t>
      </w:r>
      <w:r>
        <w:rPr>
          <w:color w:val="231F20"/>
          <w:spacing w:val="-11"/>
          <w:sz w:val="20"/>
        </w:rPr>
        <w:t> </w:t>
      </w:r>
      <w:r>
        <w:rPr>
          <w:color w:val="231F20"/>
          <w:sz w:val="20"/>
        </w:rPr>
        <w:t>any</w:t>
      </w:r>
      <w:r>
        <w:rPr>
          <w:color w:val="231F20"/>
          <w:spacing w:val="-11"/>
          <w:sz w:val="20"/>
        </w:rPr>
        <w:t> </w:t>
      </w:r>
      <w:r>
        <w:rPr>
          <w:color w:val="231F20"/>
          <w:sz w:val="20"/>
        </w:rPr>
        <w:t>person</w:t>
      </w:r>
      <w:r>
        <w:rPr>
          <w:color w:val="231F20"/>
          <w:spacing w:val="-11"/>
          <w:sz w:val="20"/>
        </w:rPr>
        <w:t> </w:t>
      </w:r>
      <w:r>
        <w:rPr>
          <w:color w:val="231F20"/>
          <w:sz w:val="20"/>
        </w:rPr>
        <w:t>who</w:t>
      </w:r>
      <w:r>
        <w:rPr>
          <w:color w:val="231F20"/>
          <w:spacing w:val="-11"/>
          <w:sz w:val="20"/>
        </w:rPr>
        <w:t> </w:t>
      </w:r>
      <w:r>
        <w:rPr>
          <w:color w:val="231F20"/>
          <w:sz w:val="20"/>
        </w:rPr>
        <w:t>is</w:t>
      </w:r>
      <w:r>
        <w:rPr>
          <w:color w:val="231F20"/>
          <w:spacing w:val="-11"/>
          <w:sz w:val="20"/>
        </w:rPr>
        <w:t> </w:t>
      </w:r>
      <w:r>
        <w:rPr>
          <w:color w:val="231F20"/>
          <w:sz w:val="20"/>
        </w:rPr>
        <w:t>or</w:t>
      </w:r>
      <w:r>
        <w:rPr>
          <w:color w:val="231F20"/>
          <w:spacing w:val="-11"/>
          <w:sz w:val="20"/>
        </w:rPr>
        <w:t> </w:t>
      </w:r>
      <w:r>
        <w:rPr>
          <w:color w:val="231F20"/>
          <w:sz w:val="20"/>
        </w:rPr>
        <w:t>was</w:t>
      </w:r>
      <w:r>
        <w:rPr>
          <w:color w:val="231F20"/>
          <w:spacing w:val="-11"/>
          <w:sz w:val="20"/>
        </w:rPr>
        <w:t> </w:t>
      </w:r>
      <w:r>
        <w:rPr>
          <w:color w:val="231F20"/>
          <w:sz w:val="20"/>
        </w:rPr>
        <w:t>a</w:t>
      </w:r>
      <w:r>
        <w:rPr>
          <w:color w:val="231F20"/>
          <w:spacing w:val="-11"/>
          <w:sz w:val="20"/>
        </w:rPr>
        <w:t> </w:t>
      </w:r>
      <w:r>
        <w:rPr>
          <w:color w:val="231F20"/>
          <w:sz w:val="20"/>
        </w:rPr>
        <w:t>Judge</w:t>
      </w:r>
      <w:r>
        <w:rPr>
          <w:color w:val="231F20"/>
          <w:spacing w:val="-11"/>
          <w:sz w:val="20"/>
        </w:rPr>
        <w:t> </w:t>
      </w:r>
      <w:r>
        <w:rPr>
          <w:color w:val="231F20"/>
          <w:sz w:val="20"/>
        </w:rPr>
        <w:t>or</w:t>
      </w:r>
      <w:r>
        <w:rPr>
          <w:color w:val="231F20"/>
          <w:spacing w:val="-11"/>
          <w:sz w:val="20"/>
        </w:rPr>
        <w:t> </w:t>
      </w:r>
      <w:r>
        <w:rPr>
          <w:color w:val="231F20"/>
          <w:sz w:val="20"/>
        </w:rPr>
        <w:t>Magistrate</w:t>
      </w:r>
      <w:r>
        <w:rPr>
          <w:color w:val="231F20"/>
          <w:spacing w:val="-11"/>
          <w:sz w:val="20"/>
        </w:rPr>
        <w:t> </w:t>
      </w:r>
      <w:r>
        <w:rPr>
          <w:color w:val="231F20"/>
          <w:sz w:val="20"/>
        </w:rPr>
        <w:t>or</w:t>
      </w:r>
      <w:r>
        <w:rPr>
          <w:color w:val="231F20"/>
          <w:spacing w:val="-11"/>
          <w:sz w:val="20"/>
        </w:rPr>
        <w:t> </w:t>
      </w:r>
      <w:r>
        <w:rPr>
          <w:color w:val="231F20"/>
          <w:sz w:val="20"/>
        </w:rPr>
        <w:t>a</w:t>
      </w:r>
      <w:r>
        <w:rPr>
          <w:color w:val="231F20"/>
          <w:spacing w:val="-11"/>
          <w:sz w:val="20"/>
        </w:rPr>
        <w:t> </w:t>
      </w:r>
      <w:r>
        <w:rPr>
          <w:color w:val="231F20"/>
          <w:sz w:val="20"/>
        </w:rPr>
        <w:t>public</w:t>
      </w:r>
      <w:r>
        <w:rPr>
          <w:color w:val="231F20"/>
          <w:spacing w:val="-11"/>
          <w:sz w:val="20"/>
        </w:rPr>
        <w:t> </w:t>
      </w:r>
      <w:r>
        <w:rPr>
          <w:color w:val="231F20"/>
          <w:sz w:val="20"/>
        </w:rPr>
        <w:t>servant</w:t>
      </w:r>
      <w:r>
        <w:rPr>
          <w:color w:val="231F20"/>
          <w:spacing w:val="-11"/>
          <w:sz w:val="20"/>
        </w:rPr>
        <w:t> </w:t>
      </w:r>
      <w:r>
        <w:rPr>
          <w:color w:val="231F20"/>
          <w:sz w:val="20"/>
        </w:rPr>
        <w:t>not removable</w:t>
      </w:r>
      <w:r>
        <w:rPr>
          <w:color w:val="231F20"/>
          <w:spacing w:val="-12"/>
          <w:sz w:val="20"/>
        </w:rPr>
        <w:t> </w:t>
      </w:r>
      <w:r>
        <w:rPr>
          <w:color w:val="231F20"/>
          <w:sz w:val="20"/>
        </w:rPr>
        <w:t>from</w:t>
      </w:r>
      <w:r>
        <w:rPr>
          <w:color w:val="231F20"/>
          <w:spacing w:val="-12"/>
          <w:sz w:val="20"/>
        </w:rPr>
        <w:t> </w:t>
      </w:r>
      <w:r>
        <w:rPr>
          <w:color w:val="231F20"/>
          <w:sz w:val="20"/>
        </w:rPr>
        <w:t>his</w:t>
      </w:r>
      <w:r>
        <w:rPr>
          <w:color w:val="231F20"/>
          <w:spacing w:val="-12"/>
          <w:sz w:val="20"/>
        </w:rPr>
        <w:t> </w:t>
      </w:r>
      <w:r>
        <w:rPr>
          <w:color w:val="231F20"/>
          <w:sz w:val="20"/>
        </w:rPr>
        <w:t>office</w:t>
      </w:r>
      <w:r>
        <w:rPr>
          <w:color w:val="231F20"/>
          <w:spacing w:val="-12"/>
          <w:sz w:val="20"/>
        </w:rPr>
        <w:t> </w:t>
      </w:r>
      <w:r>
        <w:rPr>
          <w:color w:val="231F20"/>
          <w:sz w:val="20"/>
        </w:rPr>
        <w:t>save</w:t>
      </w:r>
      <w:r>
        <w:rPr>
          <w:color w:val="231F20"/>
          <w:spacing w:val="-12"/>
          <w:sz w:val="20"/>
        </w:rPr>
        <w:t> </w:t>
      </w:r>
      <w:r>
        <w:rPr>
          <w:color w:val="231F20"/>
          <w:sz w:val="20"/>
        </w:rPr>
        <w:t>by</w:t>
      </w:r>
      <w:r>
        <w:rPr>
          <w:color w:val="231F20"/>
          <w:spacing w:val="-12"/>
          <w:sz w:val="20"/>
        </w:rPr>
        <w:t> </w:t>
      </w:r>
      <w:r>
        <w:rPr>
          <w:color w:val="231F20"/>
          <w:sz w:val="20"/>
        </w:rPr>
        <w:t>or</w:t>
      </w:r>
      <w:r>
        <w:rPr>
          <w:color w:val="231F20"/>
          <w:spacing w:val="-12"/>
          <w:sz w:val="20"/>
        </w:rPr>
        <w:t> </w:t>
      </w:r>
      <w:r>
        <w:rPr>
          <w:color w:val="231F20"/>
          <w:sz w:val="20"/>
        </w:rPr>
        <w:t>with</w:t>
      </w:r>
      <w:r>
        <w:rPr>
          <w:color w:val="231F20"/>
          <w:spacing w:val="-12"/>
          <w:sz w:val="20"/>
        </w:rPr>
        <w:t> </w:t>
      </w:r>
      <w:r>
        <w:rPr>
          <w:color w:val="231F20"/>
          <w:sz w:val="20"/>
        </w:rPr>
        <w:t>the</w:t>
      </w:r>
      <w:r>
        <w:rPr>
          <w:color w:val="231F20"/>
          <w:spacing w:val="-12"/>
          <w:sz w:val="20"/>
        </w:rPr>
        <w:t> </w:t>
      </w:r>
      <w:r>
        <w:rPr>
          <w:color w:val="231F20"/>
          <w:sz w:val="20"/>
        </w:rPr>
        <w:t>sanction</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Government</w:t>
      </w:r>
      <w:r>
        <w:rPr>
          <w:color w:val="231F20"/>
          <w:spacing w:val="-12"/>
          <w:sz w:val="20"/>
        </w:rPr>
        <w:t> </w:t>
      </w:r>
      <w:r>
        <w:rPr>
          <w:color w:val="231F20"/>
          <w:sz w:val="20"/>
        </w:rPr>
        <w:t>is</w:t>
      </w:r>
      <w:r>
        <w:rPr>
          <w:color w:val="231F20"/>
          <w:spacing w:val="-12"/>
          <w:sz w:val="20"/>
        </w:rPr>
        <w:t> </w:t>
      </w:r>
      <w:r>
        <w:rPr>
          <w:color w:val="231F20"/>
          <w:sz w:val="20"/>
        </w:rPr>
        <w:t>accused</w:t>
      </w:r>
      <w:r>
        <w:rPr>
          <w:color w:val="231F20"/>
          <w:spacing w:val="-12"/>
          <w:sz w:val="20"/>
        </w:rPr>
        <w:t> </w:t>
      </w:r>
      <w:r>
        <w:rPr>
          <w:color w:val="231F20"/>
          <w:sz w:val="20"/>
        </w:rPr>
        <w:t>of</w:t>
      </w:r>
      <w:r>
        <w:rPr>
          <w:color w:val="231F20"/>
          <w:spacing w:val="-12"/>
          <w:sz w:val="20"/>
        </w:rPr>
        <w:t> </w:t>
      </w:r>
      <w:r>
        <w:rPr>
          <w:color w:val="231F20"/>
          <w:sz w:val="20"/>
        </w:rPr>
        <w:t>any offence alleged to have been committed by him while acting or purporting to act in the </w:t>
      </w:r>
      <w:r>
        <w:rPr>
          <w:color w:val="231F20"/>
          <w:spacing w:val="-2"/>
          <w:sz w:val="20"/>
        </w:rPr>
        <w:t>discharge</w:t>
      </w:r>
      <w:r>
        <w:rPr>
          <w:color w:val="231F20"/>
          <w:spacing w:val="-7"/>
          <w:sz w:val="20"/>
        </w:rPr>
        <w:t> </w:t>
      </w:r>
      <w:r>
        <w:rPr>
          <w:color w:val="231F20"/>
          <w:spacing w:val="-2"/>
          <w:sz w:val="20"/>
        </w:rPr>
        <w:t>of</w:t>
      </w:r>
      <w:r>
        <w:rPr>
          <w:color w:val="231F20"/>
          <w:spacing w:val="-7"/>
          <w:sz w:val="20"/>
        </w:rPr>
        <w:t> </w:t>
      </w:r>
      <w:r>
        <w:rPr>
          <w:color w:val="231F20"/>
          <w:spacing w:val="-2"/>
          <w:sz w:val="20"/>
        </w:rPr>
        <w:t>his</w:t>
      </w:r>
      <w:r>
        <w:rPr>
          <w:color w:val="231F20"/>
          <w:spacing w:val="-7"/>
          <w:sz w:val="20"/>
        </w:rPr>
        <w:t> </w:t>
      </w:r>
      <w:r>
        <w:rPr>
          <w:color w:val="231F20"/>
          <w:spacing w:val="-2"/>
          <w:sz w:val="20"/>
        </w:rPr>
        <w:t>official</w:t>
      </w:r>
      <w:r>
        <w:rPr>
          <w:color w:val="231F20"/>
          <w:spacing w:val="-7"/>
          <w:sz w:val="20"/>
        </w:rPr>
        <w:t> </w:t>
      </w:r>
      <w:r>
        <w:rPr>
          <w:color w:val="231F20"/>
          <w:spacing w:val="-2"/>
          <w:sz w:val="20"/>
        </w:rPr>
        <w:t>duty,</w:t>
      </w:r>
      <w:r>
        <w:rPr>
          <w:color w:val="231F20"/>
          <w:spacing w:val="-7"/>
          <w:sz w:val="20"/>
        </w:rPr>
        <w:t> </w:t>
      </w:r>
      <w:r>
        <w:rPr>
          <w:color w:val="231F20"/>
          <w:spacing w:val="-2"/>
          <w:sz w:val="20"/>
        </w:rPr>
        <w:t>no</w:t>
      </w:r>
      <w:r>
        <w:rPr>
          <w:color w:val="231F20"/>
          <w:spacing w:val="-7"/>
          <w:sz w:val="20"/>
        </w:rPr>
        <w:t> </w:t>
      </w:r>
      <w:r>
        <w:rPr>
          <w:color w:val="231F20"/>
          <w:spacing w:val="-2"/>
          <w:sz w:val="20"/>
        </w:rPr>
        <w:t>Court</w:t>
      </w:r>
      <w:r>
        <w:rPr>
          <w:color w:val="231F20"/>
          <w:spacing w:val="-7"/>
          <w:sz w:val="20"/>
        </w:rPr>
        <w:t> </w:t>
      </w:r>
      <w:r>
        <w:rPr>
          <w:color w:val="231F20"/>
          <w:spacing w:val="-2"/>
          <w:sz w:val="20"/>
        </w:rPr>
        <w:t>shall</w:t>
      </w:r>
      <w:r>
        <w:rPr>
          <w:color w:val="231F20"/>
          <w:spacing w:val="-7"/>
          <w:sz w:val="20"/>
        </w:rPr>
        <w:t> </w:t>
      </w:r>
      <w:r>
        <w:rPr>
          <w:color w:val="231F20"/>
          <w:spacing w:val="-2"/>
          <w:sz w:val="20"/>
        </w:rPr>
        <w:t>take</w:t>
      </w:r>
      <w:r>
        <w:rPr>
          <w:color w:val="231F20"/>
          <w:spacing w:val="-7"/>
          <w:sz w:val="20"/>
        </w:rPr>
        <w:t> </w:t>
      </w:r>
      <w:r>
        <w:rPr>
          <w:color w:val="231F20"/>
          <w:spacing w:val="-2"/>
          <w:sz w:val="20"/>
        </w:rPr>
        <w:t>cognizance</w:t>
      </w:r>
      <w:r>
        <w:rPr>
          <w:color w:val="231F20"/>
          <w:spacing w:val="-7"/>
          <w:sz w:val="20"/>
        </w:rPr>
        <w:t> </w:t>
      </w:r>
      <w:r>
        <w:rPr>
          <w:color w:val="231F20"/>
          <w:spacing w:val="-2"/>
          <w:sz w:val="20"/>
        </w:rPr>
        <w:t>of</w:t>
      </w:r>
      <w:r>
        <w:rPr>
          <w:color w:val="231F20"/>
          <w:spacing w:val="-7"/>
          <w:sz w:val="20"/>
        </w:rPr>
        <w:t> </w:t>
      </w:r>
      <w:r>
        <w:rPr>
          <w:color w:val="231F20"/>
          <w:spacing w:val="-2"/>
          <w:sz w:val="20"/>
        </w:rPr>
        <w:t>such</w:t>
      </w:r>
      <w:r>
        <w:rPr>
          <w:color w:val="231F20"/>
          <w:spacing w:val="-7"/>
          <w:sz w:val="20"/>
        </w:rPr>
        <w:t> </w:t>
      </w:r>
      <w:r>
        <w:rPr>
          <w:color w:val="231F20"/>
          <w:spacing w:val="-2"/>
          <w:sz w:val="20"/>
        </w:rPr>
        <w:t>offence</w:t>
      </w:r>
      <w:r>
        <w:rPr>
          <w:color w:val="231F20"/>
          <w:spacing w:val="-7"/>
          <w:sz w:val="20"/>
        </w:rPr>
        <w:t> </w:t>
      </w:r>
      <w:r>
        <w:rPr>
          <w:color w:val="231F20"/>
          <w:spacing w:val="-2"/>
          <w:sz w:val="20"/>
        </w:rPr>
        <w:t>except</w:t>
      </w:r>
      <w:r>
        <w:rPr>
          <w:color w:val="231F20"/>
          <w:spacing w:val="-7"/>
          <w:sz w:val="20"/>
        </w:rPr>
        <w:t> </w:t>
      </w:r>
      <w:r>
        <w:rPr>
          <w:color w:val="231F20"/>
          <w:spacing w:val="-2"/>
          <w:sz w:val="20"/>
        </w:rPr>
        <w:t>with</w:t>
      </w:r>
      <w:r>
        <w:rPr>
          <w:color w:val="231F20"/>
          <w:spacing w:val="-7"/>
          <w:sz w:val="20"/>
        </w:rPr>
        <w:t> </w:t>
      </w:r>
      <w:r>
        <w:rPr>
          <w:color w:val="231F20"/>
          <w:spacing w:val="-2"/>
          <w:sz w:val="20"/>
        </w:rPr>
        <w:t>the </w:t>
      </w:r>
      <w:r>
        <w:rPr>
          <w:color w:val="231F20"/>
          <w:sz w:val="20"/>
        </w:rPr>
        <w:t>previous sanction save as otherwise provided in the Lokpal and Lokayuktas</w:t>
      </w:r>
      <w:r>
        <w:rPr>
          <w:color w:val="231F20"/>
          <w:spacing w:val="-7"/>
          <w:sz w:val="20"/>
        </w:rPr>
        <w:t> </w:t>
      </w:r>
      <w:r>
        <w:rPr>
          <w:color w:val="231F20"/>
          <w:sz w:val="20"/>
        </w:rPr>
        <w:t>Act, 2013—</w:t>
      </w:r>
    </w:p>
    <w:p>
      <w:pPr>
        <w:pStyle w:val="ListParagraph"/>
        <w:numPr>
          <w:ilvl w:val="1"/>
          <w:numId w:val="1"/>
        </w:numPr>
        <w:tabs>
          <w:tab w:pos="1380" w:val="left" w:leader="none"/>
        </w:tabs>
        <w:spacing w:line="249" w:lineRule="auto" w:before="124" w:after="0"/>
        <w:ind w:left="617" w:right="1" w:firstLine="480"/>
        <w:jc w:val="both"/>
        <w:rPr>
          <w:sz w:val="20"/>
        </w:rPr>
      </w:pPr>
      <w:r>
        <w:rPr>
          <w:color w:val="231F20"/>
          <w:sz w:val="20"/>
        </w:rPr>
        <w:t>in the case of a person who is employed or, as the case may be, was at the time</w:t>
      </w:r>
      <w:r>
        <w:rPr>
          <w:color w:val="231F20"/>
          <w:spacing w:val="-13"/>
          <w:sz w:val="20"/>
        </w:rPr>
        <w:t> </w:t>
      </w:r>
      <w:r>
        <w:rPr>
          <w:color w:val="231F20"/>
          <w:sz w:val="20"/>
        </w:rPr>
        <w:t>of</w:t>
      </w:r>
      <w:r>
        <w:rPr>
          <w:color w:val="231F20"/>
          <w:spacing w:val="-12"/>
          <w:sz w:val="20"/>
        </w:rPr>
        <w:t> </w:t>
      </w:r>
      <w:r>
        <w:rPr>
          <w:color w:val="231F20"/>
          <w:sz w:val="20"/>
        </w:rPr>
        <w:t>commission</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alleged</w:t>
      </w:r>
      <w:r>
        <w:rPr>
          <w:color w:val="231F20"/>
          <w:spacing w:val="-12"/>
          <w:sz w:val="20"/>
        </w:rPr>
        <w:t> </w:t>
      </w:r>
      <w:r>
        <w:rPr>
          <w:color w:val="231F20"/>
          <w:sz w:val="20"/>
        </w:rPr>
        <w:t>offence</w:t>
      </w:r>
      <w:r>
        <w:rPr>
          <w:color w:val="231F20"/>
          <w:spacing w:val="-13"/>
          <w:sz w:val="20"/>
        </w:rPr>
        <w:t> </w:t>
      </w:r>
      <w:r>
        <w:rPr>
          <w:color w:val="231F20"/>
          <w:sz w:val="20"/>
        </w:rPr>
        <w:t>employed,</w:t>
      </w:r>
      <w:r>
        <w:rPr>
          <w:color w:val="231F20"/>
          <w:spacing w:val="-12"/>
          <w:sz w:val="20"/>
        </w:rPr>
        <w:t> </w:t>
      </w:r>
      <w:r>
        <w:rPr>
          <w:color w:val="231F20"/>
          <w:sz w:val="20"/>
        </w:rPr>
        <w:t>in</w:t>
      </w:r>
      <w:r>
        <w:rPr>
          <w:color w:val="231F20"/>
          <w:spacing w:val="-13"/>
          <w:sz w:val="20"/>
        </w:rPr>
        <w:t> </w:t>
      </w:r>
      <w:r>
        <w:rPr>
          <w:color w:val="231F20"/>
          <w:sz w:val="20"/>
        </w:rPr>
        <w:t>connection</w:t>
      </w:r>
      <w:r>
        <w:rPr>
          <w:color w:val="231F20"/>
          <w:spacing w:val="-12"/>
          <w:sz w:val="20"/>
        </w:rPr>
        <w:t> </w:t>
      </w:r>
      <w:r>
        <w:rPr>
          <w:color w:val="231F20"/>
          <w:sz w:val="20"/>
        </w:rPr>
        <w:t>with</w:t>
      </w:r>
      <w:r>
        <w:rPr>
          <w:color w:val="231F20"/>
          <w:spacing w:val="-13"/>
          <w:sz w:val="20"/>
        </w:rPr>
        <w:t> </w:t>
      </w:r>
      <w:r>
        <w:rPr>
          <w:color w:val="231F20"/>
          <w:sz w:val="20"/>
        </w:rPr>
        <w:t>the</w:t>
      </w:r>
      <w:r>
        <w:rPr>
          <w:color w:val="231F20"/>
          <w:spacing w:val="-12"/>
          <w:sz w:val="20"/>
        </w:rPr>
        <w:t> </w:t>
      </w:r>
      <w:r>
        <w:rPr>
          <w:color w:val="231F20"/>
          <w:sz w:val="20"/>
        </w:rPr>
        <w:t>affairs</w:t>
      </w:r>
      <w:r>
        <w:rPr>
          <w:color w:val="231F20"/>
          <w:spacing w:val="-13"/>
          <w:sz w:val="20"/>
        </w:rPr>
        <w:t> </w:t>
      </w:r>
      <w:r>
        <w:rPr>
          <w:color w:val="231F20"/>
          <w:sz w:val="20"/>
        </w:rPr>
        <w:t>of the Union, of the Central Government;</w:t>
      </w:r>
    </w:p>
    <w:p>
      <w:pPr>
        <w:pStyle w:val="ListParagraph"/>
        <w:numPr>
          <w:ilvl w:val="1"/>
          <w:numId w:val="1"/>
        </w:numPr>
        <w:tabs>
          <w:tab w:pos="1380" w:val="left" w:leader="none"/>
        </w:tabs>
        <w:spacing w:line="249" w:lineRule="auto" w:before="123" w:after="0"/>
        <w:ind w:left="617" w:right="1" w:firstLine="480"/>
        <w:jc w:val="both"/>
        <w:rPr>
          <w:sz w:val="20"/>
        </w:rPr>
      </w:pPr>
      <w:r>
        <w:rPr>
          <w:color w:val="231F20"/>
          <w:sz w:val="20"/>
        </w:rPr>
        <w:t>in the case of a person who is employed or, as the case may be, was at the time</w:t>
      </w:r>
      <w:r>
        <w:rPr>
          <w:color w:val="231F20"/>
          <w:spacing w:val="-13"/>
          <w:sz w:val="20"/>
        </w:rPr>
        <w:t> </w:t>
      </w:r>
      <w:r>
        <w:rPr>
          <w:color w:val="231F20"/>
          <w:sz w:val="20"/>
        </w:rPr>
        <w:t>of</w:t>
      </w:r>
      <w:r>
        <w:rPr>
          <w:color w:val="231F20"/>
          <w:spacing w:val="-12"/>
          <w:sz w:val="20"/>
        </w:rPr>
        <w:t> </w:t>
      </w:r>
      <w:r>
        <w:rPr>
          <w:color w:val="231F20"/>
          <w:sz w:val="20"/>
        </w:rPr>
        <w:t>commission</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alleged</w:t>
      </w:r>
      <w:r>
        <w:rPr>
          <w:color w:val="231F20"/>
          <w:spacing w:val="-12"/>
          <w:sz w:val="20"/>
        </w:rPr>
        <w:t> </w:t>
      </w:r>
      <w:r>
        <w:rPr>
          <w:color w:val="231F20"/>
          <w:sz w:val="20"/>
        </w:rPr>
        <w:t>offence</w:t>
      </w:r>
      <w:r>
        <w:rPr>
          <w:color w:val="231F20"/>
          <w:spacing w:val="-13"/>
          <w:sz w:val="20"/>
        </w:rPr>
        <w:t> </w:t>
      </w:r>
      <w:r>
        <w:rPr>
          <w:color w:val="231F20"/>
          <w:sz w:val="20"/>
        </w:rPr>
        <w:t>employed,</w:t>
      </w:r>
      <w:r>
        <w:rPr>
          <w:color w:val="231F20"/>
          <w:spacing w:val="-12"/>
          <w:sz w:val="20"/>
        </w:rPr>
        <w:t> </w:t>
      </w:r>
      <w:r>
        <w:rPr>
          <w:color w:val="231F20"/>
          <w:sz w:val="20"/>
        </w:rPr>
        <w:t>in</w:t>
      </w:r>
      <w:r>
        <w:rPr>
          <w:color w:val="231F20"/>
          <w:spacing w:val="-13"/>
          <w:sz w:val="20"/>
        </w:rPr>
        <w:t> </w:t>
      </w:r>
      <w:r>
        <w:rPr>
          <w:color w:val="231F20"/>
          <w:sz w:val="20"/>
        </w:rPr>
        <w:t>connection</w:t>
      </w:r>
      <w:r>
        <w:rPr>
          <w:color w:val="231F20"/>
          <w:spacing w:val="-12"/>
          <w:sz w:val="20"/>
        </w:rPr>
        <w:t> </w:t>
      </w:r>
      <w:r>
        <w:rPr>
          <w:color w:val="231F20"/>
          <w:sz w:val="20"/>
        </w:rPr>
        <w:t>with</w:t>
      </w:r>
      <w:r>
        <w:rPr>
          <w:color w:val="231F20"/>
          <w:spacing w:val="-13"/>
          <w:sz w:val="20"/>
        </w:rPr>
        <w:t> </w:t>
      </w:r>
      <w:r>
        <w:rPr>
          <w:color w:val="231F20"/>
          <w:sz w:val="20"/>
        </w:rPr>
        <w:t>the</w:t>
      </w:r>
      <w:r>
        <w:rPr>
          <w:color w:val="231F20"/>
          <w:spacing w:val="-12"/>
          <w:sz w:val="20"/>
        </w:rPr>
        <w:t> </w:t>
      </w:r>
      <w:r>
        <w:rPr>
          <w:color w:val="231F20"/>
          <w:sz w:val="20"/>
        </w:rPr>
        <w:t>affairs</w:t>
      </w:r>
      <w:r>
        <w:rPr>
          <w:color w:val="231F20"/>
          <w:spacing w:val="-13"/>
          <w:sz w:val="20"/>
        </w:rPr>
        <w:t> </w:t>
      </w:r>
      <w:r>
        <w:rPr>
          <w:color w:val="231F20"/>
          <w:sz w:val="20"/>
        </w:rPr>
        <w:t>of a State, of the State Government:</w:t>
      </w:r>
    </w:p>
    <w:p>
      <w:pPr>
        <w:pStyle w:val="BodyText"/>
        <w:spacing w:line="249" w:lineRule="auto" w:before="122"/>
        <w:ind w:left="137" w:right="1" w:firstLine="480"/>
        <w:jc w:val="both"/>
      </w:pPr>
      <w:r>
        <w:rPr>
          <w:color w:val="231F20"/>
        </w:rPr>
        <w:t>Provided that where the alleged offence was committed by a person referred to in </w:t>
      </w:r>
      <w:r>
        <w:rPr>
          <w:color w:val="231F20"/>
          <w:spacing w:val="-2"/>
        </w:rPr>
        <w:t>clause</w:t>
      </w:r>
      <w:r>
        <w:rPr>
          <w:color w:val="231F20"/>
          <w:spacing w:val="-10"/>
        </w:rPr>
        <w:t> </w:t>
      </w:r>
      <w:r>
        <w:rPr>
          <w:color w:val="231F20"/>
          <w:spacing w:val="-2"/>
        </w:rPr>
        <w:t>(</w:t>
      </w:r>
      <w:r>
        <w:rPr>
          <w:i/>
          <w:color w:val="231F20"/>
          <w:spacing w:val="-2"/>
        </w:rPr>
        <w:t>b</w:t>
      </w:r>
      <w:r>
        <w:rPr>
          <w:color w:val="231F20"/>
          <w:spacing w:val="-2"/>
        </w:rPr>
        <w:t>)</w:t>
      </w:r>
      <w:r>
        <w:rPr>
          <w:color w:val="231F20"/>
          <w:spacing w:val="-10"/>
        </w:rPr>
        <w:t> </w:t>
      </w:r>
      <w:r>
        <w:rPr>
          <w:color w:val="231F20"/>
          <w:spacing w:val="-2"/>
        </w:rPr>
        <w:t>during</w:t>
      </w:r>
      <w:r>
        <w:rPr>
          <w:color w:val="231F20"/>
          <w:spacing w:val="-10"/>
        </w:rPr>
        <w:t> </w:t>
      </w:r>
      <w:r>
        <w:rPr>
          <w:color w:val="231F20"/>
          <w:spacing w:val="-2"/>
        </w:rPr>
        <w:t>the</w:t>
      </w:r>
      <w:r>
        <w:rPr>
          <w:color w:val="231F20"/>
          <w:spacing w:val="-10"/>
        </w:rPr>
        <w:t> </w:t>
      </w:r>
      <w:r>
        <w:rPr>
          <w:color w:val="231F20"/>
          <w:spacing w:val="-2"/>
        </w:rPr>
        <w:t>period</w:t>
      </w:r>
      <w:r>
        <w:rPr>
          <w:color w:val="231F20"/>
          <w:spacing w:val="-10"/>
        </w:rPr>
        <w:t> </w:t>
      </w:r>
      <w:r>
        <w:rPr>
          <w:color w:val="231F20"/>
          <w:spacing w:val="-2"/>
        </w:rPr>
        <w:t>while</w:t>
      </w:r>
      <w:r>
        <w:rPr>
          <w:color w:val="231F20"/>
          <w:spacing w:val="-10"/>
        </w:rPr>
        <w:t> </w:t>
      </w:r>
      <w:r>
        <w:rPr>
          <w:color w:val="231F20"/>
          <w:spacing w:val="-2"/>
        </w:rPr>
        <w:t>a</w:t>
      </w:r>
      <w:r>
        <w:rPr>
          <w:color w:val="231F20"/>
          <w:spacing w:val="-10"/>
        </w:rPr>
        <w:t> </w:t>
      </w:r>
      <w:r>
        <w:rPr>
          <w:color w:val="231F20"/>
          <w:spacing w:val="-2"/>
        </w:rPr>
        <w:t>Proclamation</w:t>
      </w:r>
      <w:r>
        <w:rPr>
          <w:color w:val="231F20"/>
          <w:spacing w:val="-10"/>
        </w:rPr>
        <w:t> </w:t>
      </w:r>
      <w:r>
        <w:rPr>
          <w:color w:val="231F20"/>
          <w:spacing w:val="-2"/>
        </w:rPr>
        <w:t>issued</w:t>
      </w:r>
      <w:r>
        <w:rPr>
          <w:color w:val="231F20"/>
          <w:spacing w:val="-10"/>
        </w:rPr>
        <w:t> </w:t>
      </w:r>
      <w:r>
        <w:rPr>
          <w:color w:val="231F20"/>
          <w:spacing w:val="-2"/>
        </w:rPr>
        <w:t>under</w:t>
      </w:r>
      <w:r>
        <w:rPr>
          <w:color w:val="231F20"/>
          <w:spacing w:val="-10"/>
        </w:rPr>
        <w:t> </w:t>
      </w:r>
      <w:r>
        <w:rPr>
          <w:color w:val="231F20"/>
          <w:spacing w:val="-2"/>
        </w:rPr>
        <w:t>clause</w:t>
      </w:r>
      <w:r>
        <w:rPr>
          <w:color w:val="231F20"/>
          <w:spacing w:val="-10"/>
        </w:rPr>
        <w:t> </w:t>
      </w:r>
      <w:r>
        <w:rPr>
          <w:color w:val="231F20"/>
          <w:spacing w:val="-2"/>
        </w:rPr>
        <w:t>(1)</w:t>
      </w:r>
      <w:r>
        <w:rPr>
          <w:color w:val="231F20"/>
          <w:spacing w:val="-10"/>
        </w:rPr>
        <w:t> </w:t>
      </w:r>
      <w:r>
        <w:rPr>
          <w:color w:val="231F20"/>
          <w:spacing w:val="-2"/>
        </w:rPr>
        <w:t>of</w:t>
      </w:r>
      <w:r>
        <w:rPr>
          <w:color w:val="231F20"/>
          <w:spacing w:val="-10"/>
        </w:rPr>
        <w:t> </w:t>
      </w:r>
      <w:r>
        <w:rPr>
          <w:color w:val="231F20"/>
          <w:spacing w:val="-2"/>
        </w:rPr>
        <w:t>article</w:t>
      </w:r>
      <w:r>
        <w:rPr>
          <w:color w:val="231F20"/>
          <w:spacing w:val="-10"/>
        </w:rPr>
        <w:t> </w:t>
      </w:r>
      <w:r>
        <w:rPr>
          <w:color w:val="231F20"/>
          <w:spacing w:val="-2"/>
        </w:rPr>
        <w:t>356</w:t>
      </w:r>
      <w:r>
        <w:rPr>
          <w:color w:val="231F20"/>
          <w:spacing w:val="-10"/>
        </w:rPr>
        <w:t> </w:t>
      </w:r>
      <w:r>
        <w:rPr>
          <w:color w:val="231F20"/>
          <w:spacing w:val="-2"/>
        </w:rPr>
        <w:t>of</w:t>
      </w:r>
      <w:r>
        <w:rPr>
          <w:color w:val="231F20"/>
          <w:spacing w:val="-10"/>
        </w:rPr>
        <w:t> </w:t>
      </w:r>
      <w:r>
        <w:rPr>
          <w:color w:val="231F20"/>
          <w:spacing w:val="-2"/>
        </w:rPr>
        <w:t>the </w:t>
      </w:r>
      <w:r>
        <w:rPr>
          <w:color w:val="231F20"/>
        </w:rPr>
        <w:t>Constitution was in force in a State, clause (</w:t>
      </w:r>
      <w:r>
        <w:rPr>
          <w:i/>
          <w:color w:val="231F20"/>
        </w:rPr>
        <w:t>b</w:t>
      </w:r>
      <w:r>
        <w:rPr>
          <w:color w:val="231F20"/>
        </w:rPr>
        <w:t>) will apply as if for the expression "State Government" occurring therein, the expression "Central Government" were substituted:</w:t>
      </w:r>
    </w:p>
    <w:p>
      <w:pPr>
        <w:pStyle w:val="BodyText"/>
        <w:spacing w:line="249" w:lineRule="auto" w:before="123"/>
        <w:ind w:left="137" w:firstLine="480"/>
        <w:jc w:val="both"/>
      </w:pPr>
      <w:r>
        <w:rPr>
          <w:color w:val="231F20"/>
        </w:rPr>
        <w:t>Provided further that such Government shall take a decision within a period of one hundred</w:t>
      </w:r>
      <w:r>
        <w:rPr>
          <w:color w:val="231F20"/>
          <w:spacing w:val="-9"/>
        </w:rPr>
        <w:t> </w:t>
      </w:r>
      <w:r>
        <w:rPr>
          <w:color w:val="231F20"/>
        </w:rPr>
        <w:t>and</w:t>
      </w:r>
      <w:r>
        <w:rPr>
          <w:color w:val="231F20"/>
          <w:spacing w:val="-9"/>
        </w:rPr>
        <w:t> </w:t>
      </w:r>
      <w:r>
        <w:rPr>
          <w:color w:val="231F20"/>
        </w:rPr>
        <w:t>twenty</w:t>
      </w:r>
      <w:r>
        <w:rPr>
          <w:color w:val="231F20"/>
          <w:spacing w:val="-9"/>
        </w:rPr>
        <w:t> </w:t>
      </w:r>
      <w:r>
        <w:rPr>
          <w:color w:val="231F20"/>
        </w:rPr>
        <w:t>days</w:t>
      </w:r>
      <w:r>
        <w:rPr>
          <w:color w:val="231F20"/>
          <w:spacing w:val="-9"/>
        </w:rPr>
        <w:t> </w:t>
      </w:r>
      <w:r>
        <w:rPr>
          <w:color w:val="231F20"/>
        </w:rPr>
        <w:t>from</w:t>
      </w:r>
      <w:r>
        <w:rPr>
          <w:color w:val="231F20"/>
          <w:spacing w:val="-9"/>
        </w:rPr>
        <w:t> </w:t>
      </w:r>
      <w:r>
        <w:rPr>
          <w:color w:val="231F20"/>
        </w:rPr>
        <w:t>the</w:t>
      </w:r>
      <w:r>
        <w:rPr>
          <w:color w:val="231F20"/>
          <w:spacing w:val="-9"/>
        </w:rPr>
        <w:t> </w:t>
      </w:r>
      <w:r>
        <w:rPr>
          <w:color w:val="231F20"/>
        </w:rPr>
        <w:t>date</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receipt</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request</w:t>
      </w:r>
      <w:r>
        <w:rPr>
          <w:color w:val="231F20"/>
          <w:spacing w:val="-9"/>
        </w:rPr>
        <w:t> </w:t>
      </w:r>
      <w:r>
        <w:rPr>
          <w:color w:val="231F20"/>
        </w:rPr>
        <w:t>for</w:t>
      </w:r>
      <w:r>
        <w:rPr>
          <w:color w:val="231F20"/>
          <w:spacing w:val="-9"/>
        </w:rPr>
        <w:t> </w:t>
      </w:r>
      <w:r>
        <w:rPr>
          <w:color w:val="231F20"/>
        </w:rPr>
        <w:t>sanction</w:t>
      </w:r>
      <w:r>
        <w:rPr>
          <w:color w:val="231F20"/>
          <w:spacing w:val="-9"/>
        </w:rPr>
        <w:t> </w:t>
      </w:r>
      <w:r>
        <w:rPr>
          <w:color w:val="231F20"/>
        </w:rPr>
        <w:t>and</w:t>
      </w:r>
      <w:r>
        <w:rPr>
          <w:color w:val="231F20"/>
          <w:spacing w:val="-9"/>
        </w:rPr>
        <w:t> </w:t>
      </w:r>
      <w:r>
        <w:rPr>
          <w:color w:val="231F20"/>
        </w:rPr>
        <w:t>in</w:t>
      </w:r>
      <w:r>
        <w:rPr>
          <w:color w:val="231F20"/>
          <w:spacing w:val="-9"/>
        </w:rPr>
        <w:t> </w:t>
      </w:r>
      <w:r>
        <w:rPr>
          <w:color w:val="231F20"/>
        </w:rPr>
        <w:t>case it</w:t>
      </w:r>
      <w:r>
        <w:rPr>
          <w:color w:val="231F20"/>
          <w:spacing w:val="-2"/>
        </w:rPr>
        <w:t> </w:t>
      </w:r>
      <w:r>
        <w:rPr>
          <w:color w:val="231F20"/>
        </w:rPr>
        <w:t>fails</w:t>
      </w:r>
      <w:r>
        <w:rPr>
          <w:color w:val="231F20"/>
          <w:spacing w:val="-1"/>
        </w:rPr>
        <w:t> </w:t>
      </w:r>
      <w:r>
        <w:rPr>
          <w:color w:val="231F20"/>
        </w:rPr>
        <w:t>to</w:t>
      </w:r>
      <w:r>
        <w:rPr>
          <w:color w:val="231F20"/>
          <w:spacing w:val="-1"/>
        </w:rPr>
        <w:t> </w:t>
      </w:r>
      <w:r>
        <w:rPr>
          <w:color w:val="231F20"/>
        </w:rPr>
        <w:t>do</w:t>
      </w:r>
      <w:r>
        <w:rPr>
          <w:color w:val="231F20"/>
          <w:spacing w:val="-1"/>
        </w:rPr>
        <w:t> </w:t>
      </w:r>
      <w:r>
        <w:rPr>
          <w:color w:val="231F20"/>
        </w:rPr>
        <w:t>so,</w:t>
      </w:r>
      <w:r>
        <w:rPr>
          <w:color w:val="231F20"/>
          <w:spacing w:val="-1"/>
        </w:rPr>
        <w:t> </w:t>
      </w:r>
      <w:r>
        <w:rPr>
          <w:color w:val="231F20"/>
        </w:rPr>
        <w:t>the</w:t>
      </w:r>
      <w:r>
        <w:rPr>
          <w:color w:val="231F20"/>
          <w:spacing w:val="-1"/>
        </w:rPr>
        <w:t> </w:t>
      </w:r>
      <w:r>
        <w:rPr>
          <w:color w:val="231F20"/>
        </w:rPr>
        <w:t>sanction</w:t>
      </w:r>
      <w:r>
        <w:rPr>
          <w:color w:val="231F20"/>
          <w:spacing w:val="-1"/>
        </w:rPr>
        <w:t> </w:t>
      </w:r>
      <w:r>
        <w:rPr>
          <w:color w:val="231F20"/>
        </w:rPr>
        <w:t>shall</w:t>
      </w:r>
      <w:r>
        <w:rPr>
          <w:color w:val="231F20"/>
          <w:spacing w:val="-1"/>
        </w:rPr>
        <w:t> </w:t>
      </w:r>
      <w:r>
        <w:rPr>
          <w:color w:val="231F20"/>
        </w:rPr>
        <w:t>be</w:t>
      </w:r>
      <w:r>
        <w:rPr>
          <w:color w:val="231F20"/>
          <w:spacing w:val="-2"/>
        </w:rPr>
        <w:t> </w:t>
      </w:r>
      <w:r>
        <w:rPr>
          <w:color w:val="231F20"/>
        </w:rPr>
        <w:t>deemed</w:t>
      </w:r>
      <w:r>
        <w:rPr>
          <w:color w:val="231F20"/>
          <w:spacing w:val="-1"/>
        </w:rPr>
        <w:t> </w:t>
      </w:r>
      <w:r>
        <w:rPr>
          <w:color w:val="231F20"/>
        </w:rPr>
        <w:t>to</w:t>
      </w:r>
      <w:r>
        <w:rPr>
          <w:color w:val="231F20"/>
          <w:spacing w:val="-1"/>
        </w:rPr>
        <w:t> </w:t>
      </w:r>
      <w:r>
        <w:rPr>
          <w:color w:val="231F20"/>
        </w:rPr>
        <w:t>have</w:t>
      </w:r>
      <w:r>
        <w:rPr>
          <w:color w:val="231F20"/>
          <w:spacing w:val="-1"/>
        </w:rPr>
        <w:t> </w:t>
      </w:r>
      <w:r>
        <w:rPr>
          <w:color w:val="231F20"/>
        </w:rPr>
        <w:t>been</w:t>
      </w:r>
      <w:r>
        <w:rPr>
          <w:color w:val="231F20"/>
          <w:spacing w:val="-1"/>
        </w:rPr>
        <w:t> </w:t>
      </w:r>
      <w:r>
        <w:rPr>
          <w:color w:val="231F20"/>
        </w:rPr>
        <w:t>accorded</w:t>
      </w:r>
      <w:r>
        <w:rPr>
          <w:color w:val="231F20"/>
          <w:spacing w:val="-1"/>
        </w:rPr>
        <w:t> </w:t>
      </w:r>
      <w:r>
        <w:rPr>
          <w:color w:val="231F20"/>
        </w:rPr>
        <w:t>by</w:t>
      </w:r>
      <w:r>
        <w:rPr>
          <w:color w:val="231F20"/>
          <w:spacing w:val="-1"/>
        </w:rPr>
        <w:t> </w:t>
      </w:r>
      <w:r>
        <w:rPr>
          <w:color w:val="231F20"/>
        </w:rPr>
        <w:t>such</w:t>
      </w:r>
      <w:r>
        <w:rPr>
          <w:color w:val="231F20"/>
          <w:spacing w:val="-1"/>
        </w:rPr>
        <w:t> </w:t>
      </w:r>
      <w:r>
        <w:rPr>
          <w:color w:val="231F20"/>
          <w:spacing w:val="-2"/>
        </w:rPr>
        <w:t>Government:</w:t>
      </w:r>
    </w:p>
    <w:p>
      <w:pPr>
        <w:pStyle w:val="BodyText"/>
        <w:spacing w:line="249" w:lineRule="auto" w:before="123"/>
        <w:ind w:left="137" w:firstLine="480"/>
        <w:jc w:val="both"/>
      </w:pPr>
      <w:r>
        <w:rPr>
          <w:color w:val="231F20"/>
        </w:rPr>
        <w:t>Provided</w:t>
      </w:r>
      <w:r>
        <w:rPr>
          <w:color w:val="231F20"/>
          <w:spacing w:val="-10"/>
        </w:rPr>
        <w:t> </w:t>
      </w:r>
      <w:r>
        <w:rPr>
          <w:color w:val="231F20"/>
        </w:rPr>
        <w:t>also</w:t>
      </w:r>
      <w:r>
        <w:rPr>
          <w:color w:val="231F20"/>
          <w:spacing w:val="-10"/>
        </w:rPr>
        <w:t> </w:t>
      </w:r>
      <w:r>
        <w:rPr>
          <w:color w:val="231F20"/>
        </w:rPr>
        <w:t>that</w:t>
      </w:r>
      <w:r>
        <w:rPr>
          <w:color w:val="231F20"/>
          <w:spacing w:val="-10"/>
        </w:rPr>
        <w:t> </w:t>
      </w:r>
      <w:r>
        <w:rPr>
          <w:color w:val="231F20"/>
        </w:rPr>
        <w:t>no</w:t>
      </w:r>
      <w:r>
        <w:rPr>
          <w:color w:val="231F20"/>
          <w:spacing w:val="-10"/>
        </w:rPr>
        <w:t> </w:t>
      </w:r>
      <w:r>
        <w:rPr>
          <w:color w:val="231F20"/>
        </w:rPr>
        <w:t>sanction</w:t>
      </w:r>
      <w:r>
        <w:rPr>
          <w:color w:val="231F20"/>
          <w:spacing w:val="-10"/>
        </w:rPr>
        <w:t> </w:t>
      </w:r>
      <w:r>
        <w:rPr>
          <w:color w:val="231F20"/>
        </w:rPr>
        <w:t>shall</w:t>
      </w:r>
      <w:r>
        <w:rPr>
          <w:color w:val="231F20"/>
          <w:spacing w:val="-10"/>
        </w:rPr>
        <w:t> </w:t>
      </w:r>
      <w:r>
        <w:rPr>
          <w:color w:val="231F20"/>
        </w:rPr>
        <w:t>be</w:t>
      </w:r>
      <w:r>
        <w:rPr>
          <w:color w:val="231F20"/>
          <w:spacing w:val="-10"/>
        </w:rPr>
        <w:t> </w:t>
      </w:r>
      <w:r>
        <w:rPr>
          <w:color w:val="231F20"/>
        </w:rPr>
        <w:t>required</w:t>
      </w:r>
      <w:r>
        <w:rPr>
          <w:color w:val="231F20"/>
          <w:spacing w:val="-10"/>
        </w:rPr>
        <w:t> </w:t>
      </w:r>
      <w:r>
        <w:rPr>
          <w:color w:val="231F20"/>
        </w:rPr>
        <w:t>in</w:t>
      </w:r>
      <w:r>
        <w:rPr>
          <w:color w:val="231F20"/>
          <w:spacing w:val="-10"/>
        </w:rPr>
        <w:t> </w:t>
      </w:r>
      <w:r>
        <w:rPr>
          <w:color w:val="231F20"/>
        </w:rPr>
        <w:t>case</w:t>
      </w:r>
      <w:r>
        <w:rPr>
          <w:color w:val="231F20"/>
          <w:spacing w:val="-10"/>
        </w:rPr>
        <w:t> </w:t>
      </w:r>
      <w:r>
        <w:rPr>
          <w:color w:val="231F20"/>
        </w:rPr>
        <w:t>of</w:t>
      </w:r>
      <w:r>
        <w:rPr>
          <w:color w:val="231F20"/>
          <w:spacing w:val="-10"/>
        </w:rPr>
        <w:t> </w:t>
      </w:r>
      <w:r>
        <w:rPr>
          <w:color w:val="231F20"/>
        </w:rPr>
        <w:t>a</w:t>
      </w:r>
      <w:r>
        <w:rPr>
          <w:color w:val="231F20"/>
          <w:spacing w:val="-10"/>
        </w:rPr>
        <w:t> </w:t>
      </w:r>
      <w:r>
        <w:rPr>
          <w:color w:val="231F20"/>
        </w:rPr>
        <w:t>public</w:t>
      </w:r>
      <w:r>
        <w:rPr>
          <w:color w:val="231F20"/>
          <w:spacing w:val="-10"/>
        </w:rPr>
        <w:t> </w:t>
      </w:r>
      <w:r>
        <w:rPr>
          <w:color w:val="231F20"/>
        </w:rPr>
        <w:t>servant</w:t>
      </w:r>
      <w:r>
        <w:rPr>
          <w:color w:val="231F20"/>
          <w:spacing w:val="-10"/>
        </w:rPr>
        <w:t> </w:t>
      </w:r>
      <w:r>
        <w:rPr>
          <w:color w:val="231F20"/>
        </w:rPr>
        <w:t>accused</w:t>
      </w:r>
      <w:r>
        <w:rPr>
          <w:color w:val="231F20"/>
          <w:spacing w:val="-10"/>
        </w:rPr>
        <w:t> </w:t>
      </w:r>
      <w:r>
        <w:rPr>
          <w:color w:val="231F20"/>
        </w:rPr>
        <w:t>of any offence alleged to have been committed under section 64, section 65, section </w:t>
      </w:r>
      <w:r>
        <w:rPr>
          <w:color w:val="231F20"/>
        </w:rPr>
        <w:t>66, section</w:t>
      </w:r>
      <w:r>
        <w:rPr>
          <w:color w:val="231F20"/>
          <w:spacing w:val="-7"/>
        </w:rPr>
        <w:t> </w:t>
      </w:r>
      <w:r>
        <w:rPr>
          <w:color w:val="231F20"/>
        </w:rPr>
        <w:t>68,</w:t>
      </w:r>
      <w:r>
        <w:rPr>
          <w:color w:val="231F20"/>
          <w:spacing w:val="-7"/>
        </w:rPr>
        <w:t> </w:t>
      </w:r>
      <w:r>
        <w:rPr>
          <w:color w:val="231F20"/>
        </w:rPr>
        <w:t>section</w:t>
      </w:r>
      <w:r>
        <w:rPr>
          <w:color w:val="231F20"/>
          <w:spacing w:val="-7"/>
        </w:rPr>
        <w:t> </w:t>
      </w:r>
      <w:r>
        <w:rPr>
          <w:color w:val="231F20"/>
        </w:rPr>
        <w:t>69,</w:t>
      </w:r>
      <w:r>
        <w:rPr>
          <w:color w:val="231F20"/>
          <w:spacing w:val="-7"/>
        </w:rPr>
        <w:t> </w:t>
      </w:r>
      <w:r>
        <w:rPr>
          <w:color w:val="231F20"/>
        </w:rPr>
        <w:t>section</w:t>
      </w:r>
      <w:r>
        <w:rPr>
          <w:color w:val="231F20"/>
          <w:spacing w:val="-7"/>
        </w:rPr>
        <w:t> </w:t>
      </w:r>
      <w:r>
        <w:rPr>
          <w:color w:val="231F20"/>
        </w:rPr>
        <w:t>70,</w:t>
      </w:r>
      <w:r>
        <w:rPr>
          <w:color w:val="231F20"/>
          <w:spacing w:val="-7"/>
        </w:rPr>
        <w:t> </w:t>
      </w:r>
      <w:r>
        <w:rPr>
          <w:color w:val="231F20"/>
        </w:rPr>
        <w:t>section</w:t>
      </w:r>
      <w:r>
        <w:rPr>
          <w:color w:val="231F20"/>
          <w:spacing w:val="-7"/>
        </w:rPr>
        <w:t> </w:t>
      </w:r>
      <w:r>
        <w:rPr>
          <w:color w:val="231F20"/>
        </w:rPr>
        <w:t>71,</w:t>
      </w:r>
      <w:r>
        <w:rPr>
          <w:color w:val="231F20"/>
          <w:spacing w:val="-6"/>
        </w:rPr>
        <w:t> </w:t>
      </w:r>
      <w:r>
        <w:rPr>
          <w:color w:val="231F20"/>
        </w:rPr>
        <w:t>section</w:t>
      </w:r>
      <w:r>
        <w:rPr>
          <w:color w:val="231F20"/>
          <w:spacing w:val="-7"/>
        </w:rPr>
        <w:t> </w:t>
      </w:r>
      <w:r>
        <w:rPr>
          <w:color w:val="231F20"/>
        </w:rPr>
        <w:t>74,</w:t>
      </w:r>
      <w:r>
        <w:rPr>
          <w:color w:val="231F20"/>
          <w:spacing w:val="-7"/>
        </w:rPr>
        <w:t> </w:t>
      </w:r>
      <w:r>
        <w:rPr>
          <w:color w:val="231F20"/>
        </w:rPr>
        <w:t>section</w:t>
      </w:r>
      <w:r>
        <w:rPr>
          <w:color w:val="231F20"/>
          <w:spacing w:val="-7"/>
        </w:rPr>
        <w:t> </w:t>
      </w:r>
      <w:r>
        <w:rPr>
          <w:color w:val="231F20"/>
        </w:rPr>
        <w:t>75,</w:t>
      </w:r>
      <w:r>
        <w:rPr>
          <w:color w:val="231F20"/>
          <w:spacing w:val="-7"/>
        </w:rPr>
        <w:t> </w:t>
      </w:r>
      <w:r>
        <w:rPr>
          <w:color w:val="231F20"/>
        </w:rPr>
        <w:t>section</w:t>
      </w:r>
      <w:r>
        <w:rPr>
          <w:color w:val="231F20"/>
          <w:spacing w:val="-7"/>
        </w:rPr>
        <w:t> </w:t>
      </w:r>
      <w:r>
        <w:rPr>
          <w:color w:val="231F20"/>
        </w:rPr>
        <w:t>76,</w:t>
      </w:r>
      <w:r>
        <w:rPr>
          <w:color w:val="231F20"/>
          <w:spacing w:val="-7"/>
        </w:rPr>
        <w:t> </w:t>
      </w:r>
      <w:r>
        <w:rPr>
          <w:color w:val="231F20"/>
        </w:rPr>
        <w:t>section</w:t>
      </w:r>
      <w:r>
        <w:rPr>
          <w:color w:val="231F20"/>
          <w:spacing w:val="-6"/>
        </w:rPr>
        <w:t> </w:t>
      </w:r>
      <w:r>
        <w:rPr>
          <w:color w:val="231F20"/>
          <w:spacing w:val="-5"/>
        </w:rPr>
        <w:t>77,</w:t>
      </w:r>
    </w:p>
    <w:p>
      <w:pPr>
        <w:pStyle w:val="BodyText"/>
        <w:spacing w:before="2"/>
        <w:ind w:left="137"/>
        <w:jc w:val="both"/>
      </w:pPr>
      <w:r>
        <w:rPr>
          <w:color w:val="231F20"/>
        </w:rPr>
        <w:t>section</w:t>
      </w:r>
      <w:r>
        <w:rPr>
          <w:color w:val="231F20"/>
          <w:spacing w:val="22"/>
        </w:rPr>
        <w:t> </w:t>
      </w:r>
      <w:r>
        <w:rPr>
          <w:color w:val="231F20"/>
        </w:rPr>
        <w:t>78,</w:t>
      </w:r>
      <w:r>
        <w:rPr>
          <w:color w:val="231F20"/>
          <w:spacing w:val="23"/>
        </w:rPr>
        <w:t> </w:t>
      </w:r>
      <w:r>
        <w:rPr>
          <w:color w:val="231F20"/>
        </w:rPr>
        <w:t>section</w:t>
      </w:r>
      <w:r>
        <w:rPr>
          <w:color w:val="231F20"/>
          <w:spacing w:val="23"/>
        </w:rPr>
        <w:t> </w:t>
      </w:r>
      <w:r>
        <w:rPr>
          <w:color w:val="231F20"/>
        </w:rPr>
        <w:t>79,</w:t>
      </w:r>
      <w:r>
        <w:rPr>
          <w:color w:val="231F20"/>
          <w:spacing w:val="23"/>
        </w:rPr>
        <w:t> </w:t>
      </w:r>
      <w:r>
        <w:rPr>
          <w:color w:val="231F20"/>
        </w:rPr>
        <w:t>section</w:t>
      </w:r>
      <w:r>
        <w:rPr>
          <w:color w:val="231F20"/>
          <w:spacing w:val="22"/>
        </w:rPr>
        <w:t> </w:t>
      </w:r>
      <w:r>
        <w:rPr>
          <w:color w:val="231F20"/>
        </w:rPr>
        <w:t>143,</w:t>
      </w:r>
      <w:r>
        <w:rPr>
          <w:color w:val="231F20"/>
          <w:spacing w:val="23"/>
        </w:rPr>
        <w:t> </w:t>
      </w:r>
      <w:r>
        <w:rPr>
          <w:color w:val="231F20"/>
        </w:rPr>
        <w:t>section</w:t>
      </w:r>
      <w:r>
        <w:rPr>
          <w:color w:val="231F20"/>
          <w:spacing w:val="23"/>
        </w:rPr>
        <w:t> </w:t>
      </w:r>
      <w:r>
        <w:rPr>
          <w:color w:val="231F20"/>
        </w:rPr>
        <w:t>199</w:t>
      </w:r>
      <w:r>
        <w:rPr>
          <w:color w:val="231F20"/>
          <w:spacing w:val="23"/>
        </w:rPr>
        <w:t> </w:t>
      </w:r>
      <w:r>
        <w:rPr>
          <w:color w:val="231F20"/>
        </w:rPr>
        <w:t>or</w:t>
      </w:r>
      <w:r>
        <w:rPr>
          <w:color w:val="231F20"/>
          <w:spacing w:val="23"/>
        </w:rPr>
        <w:t> </w:t>
      </w:r>
      <w:r>
        <w:rPr>
          <w:color w:val="231F20"/>
        </w:rPr>
        <w:t>section</w:t>
      </w:r>
      <w:r>
        <w:rPr>
          <w:color w:val="231F20"/>
          <w:spacing w:val="22"/>
        </w:rPr>
        <w:t> </w:t>
      </w:r>
      <w:r>
        <w:rPr>
          <w:color w:val="231F20"/>
        </w:rPr>
        <w:t>200</w:t>
      </w:r>
      <w:r>
        <w:rPr>
          <w:color w:val="231F20"/>
          <w:spacing w:val="23"/>
        </w:rPr>
        <w:t> </w:t>
      </w:r>
      <w:r>
        <w:rPr>
          <w:color w:val="231F20"/>
        </w:rPr>
        <w:t>of</w:t>
      </w:r>
      <w:r>
        <w:rPr>
          <w:color w:val="231F20"/>
          <w:spacing w:val="23"/>
        </w:rPr>
        <w:t> </w:t>
      </w:r>
      <w:r>
        <w:rPr>
          <w:color w:val="231F20"/>
        </w:rPr>
        <w:t>the</w:t>
      </w:r>
      <w:r>
        <w:rPr>
          <w:color w:val="231F20"/>
          <w:spacing w:val="23"/>
        </w:rPr>
        <w:t> </w:t>
      </w:r>
      <w:r>
        <w:rPr>
          <w:color w:val="231F20"/>
        </w:rPr>
        <w:t>Bharatiya</w:t>
      </w:r>
      <w:r>
        <w:rPr>
          <w:color w:val="231F20"/>
          <w:spacing w:val="23"/>
        </w:rPr>
        <w:t> </w:t>
      </w:r>
      <w:r>
        <w:rPr>
          <w:color w:val="231F20"/>
          <w:spacing w:val="-2"/>
        </w:rPr>
        <w:t>Nyaya</w:t>
      </w:r>
    </w:p>
    <w:p>
      <w:pPr>
        <w:pStyle w:val="BodyText"/>
        <w:spacing w:before="10"/>
        <w:ind w:left="137"/>
        <w:jc w:val="both"/>
      </w:pPr>
      <w:r>
        <w:rPr>
          <w:color w:val="231F20"/>
          <w:spacing w:val="-4"/>
        </w:rPr>
        <w:t>Sanhita,</w:t>
      </w:r>
      <w:r>
        <w:rPr>
          <w:color w:val="231F20"/>
          <w:spacing w:val="-6"/>
        </w:rPr>
        <w:t> </w:t>
      </w:r>
      <w:r>
        <w:rPr>
          <w:color w:val="231F20"/>
          <w:spacing w:val="-2"/>
        </w:rPr>
        <w:t>2023.</w:t>
      </w:r>
    </w:p>
    <w:p>
      <w:pPr>
        <w:pStyle w:val="ListParagraph"/>
        <w:numPr>
          <w:ilvl w:val="0"/>
          <w:numId w:val="104"/>
        </w:numPr>
        <w:tabs>
          <w:tab w:pos="888" w:val="left" w:leader="none"/>
        </w:tabs>
        <w:spacing w:line="249" w:lineRule="auto" w:before="130" w:after="0"/>
        <w:ind w:left="137" w:right="0" w:firstLine="480"/>
        <w:jc w:val="both"/>
        <w:rPr>
          <w:sz w:val="20"/>
        </w:rPr>
      </w:pPr>
      <w:r>
        <w:rPr>
          <w:color w:val="231F20"/>
          <w:sz w:val="20"/>
        </w:rPr>
        <w:t>No</w:t>
      </w:r>
      <w:r>
        <w:rPr>
          <w:color w:val="231F20"/>
          <w:spacing w:val="-12"/>
          <w:sz w:val="20"/>
        </w:rPr>
        <w:t> </w:t>
      </w:r>
      <w:r>
        <w:rPr>
          <w:color w:val="231F20"/>
          <w:sz w:val="20"/>
        </w:rPr>
        <w:t>Court</w:t>
      </w:r>
      <w:r>
        <w:rPr>
          <w:color w:val="231F20"/>
          <w:spacing w:val="-12"/>
          <w:sz w:val="20"/>
        </w:rPr>
        <w:t> </w:t>
      </w:r>
      <w:r>
        <w:rPr>
          <w:color w:val="231F20"/>
          <w:sz w:val="20"/>
        </w:rPr>
        <w:t>shall</w:t>
      </w:r>
      <w:r>
        <w:rPr>
          <w:color w:val="231F20"/>
          <w:spacing w:val="-12"/>
          <w:sz w:val="20"/>
        </w:rPr>
        <w:t> </w:t>
      </w:r>
      <w:r>
        <w:rPr>
          <w:color w:val="231F20"/>
          <w:sz w:val="20"/>
        </w:rPr>
        <w:t>take</w:t>
      </w:r>
      <w:r>
        <w:rPr>
          <w:color w:val="231F20"/>
          <w:spacing w:val="-12"/>
          <w:sz w:val="20"/>
        </w:rPr>
        <w:t> </w:t>
      </w:r>
      <w:r>
        <w:rPr>
          <w:color w:val="231F20"/>
          <w:sz w:val="20"/>
        </w:rPr>
        <w:t>cognizance</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offence</w:t>
      </w:r>
      <w:r>
        <w:rPr>
          <w:color w:val="231F20"/>
          <w:spacing w:val="-12"/>
          <w:sz w:val="20"/>
        </w:rPr>
        <w:t> </w:t>
      </w:r>
      <w:r>
        <w:rPr>
          <w:color w:val="231F20"/>
          <w:sz w:val="20"/>
        </w:rPr>
        <w:t>alleged</w:t>
      </w:r>
      <w:r>
        <w:rPr>
          <w:color w:val="231F20"/>
          <w:spacing w:val="-12"/>
          <w:sz w:val="20"/>
        </w:rPr>
        <w:t> </w:t>
      </w:r>
      <w:r>
        <w:rPr>
          <w:color w:val="231F20"/>
          <w:sz w:val="20"/>
        </w:rPr>
        <w:t>to</w:t>
      </w:r>
      <w:r>
        <w:rPr>
          <w:color w:val="231F20"/>
          <w:spacing w:val="-12"/>
          <w:sz w:val="20"/>
        </w:rPr>
        <w:t> </w:t>
      </w:r>
      <w:r>
        <w:rPr>
          <w:color w:val="231F20"/>
          <w:sz w:val="20"/>
        </w:rPr>
        <w:t>have</w:t>
      </w:r>
      <w:r>
        <w:rPr>
          <w:color w:val="231F20"/>
          <w:spacing w:val="-12"/>
          <w:sz w:val="20"/>
        </w:rPr>
        <w:t> </w:t>
      </w:r>
      <w:r>
        <w:rPr>
          <w:color w:val="231F20"/>
          <w:sz w:val="20"/>
        </w:rPr>
        <w:t>been</w:t>
      </w:r>
      <w:r>
        <w:rPr>
          <w:color w:val="231F20"/>
          <w:spacing w:val="-12"/>
          <w:sz w:val="20"/>
        </w:rPr>
        <w:t> </w:t>
      </w:r>
      <w:r>
        <w:rPr>
          <w:color w:val="231F20"/>
          <w:sz w:val="20"/>
        </w:rPr>
        <w:t>committed</w:t>
      </w:r>
      <w:r>
        <w:rPr>
          <w:color w:val="231F20"/>
          <w:spacing w:val="-12"/>
          <w:sz w:val="20"/>
        </w:rPr>
        <w:t> </w:t>
      </w:r>
      <w:r>
        <w:rPr>
          <w:color w:val="231F20"/>
          <w:sz w:val="20"/>
        </w:rPr>
        <w:t>by any member of the Armed Forces of the Union while acting or purporting to act in the discharge</w:t>
      </w:r>
      <w:r>
        <w:rPr>
          <w:color w:val="231F20"/>
          <w:spacing w:val="-13"/>
          <w:sz w:val="20"/>
        </w:rPr>
        <w:t> </w:t>
      </w:r>
      <w:r>
        <w:rPr>
          <w:color w:val="231F20"/>
          <w:sz w:val="20"/>
        </w:rPr>
        <w:t>of</w:t>
      </w:r>
      <w:r>
        <w:rPr>
          <w:color w:val="231F20"/>
          <w:spacing w:val="-12"/>
          <w:sz w:val="20"/>
        </w:rPr>
        <w:t> </w:t>
      </w:r>
      <w:r>
        <w:rPr>
          <w:color w:val="231F20"/>
          <w:sz w:val="20"/>
        </w:rPr>
        <w:t>his</w:t>
      </w:r>
      <w:r>
        <w:rPr>
          <w:color w:val="231F20"/>
          <w:spacing w:val="-13"/>
          <w:sz w:val="20"/>
        </w:rPr>
        <w:t> </w:t>
      </w:r>
      <w:r>
        <w:rPr>
          <w:color w:val="231F20"/>
          <w:sz w:val="20"/>
        </w:rPr>
        <w:t>official</w:t>
      </w:r>
      <w:r>
        <w:rPr>
          <w:color w:val="231F20"/>
          <w:spacing w:val="-12"/>
          <w:sz w:val="20"/>
        </w:rPr>
        <w:t> </w:t>
      </w:r>
      <w:r>
        <w:rPr>
          <w:color w:val="231F20"/>
          <w:sz w:val="20"/>
        </w:rPr>
        <w:t>duty,</w:t>
      </w:r>
      <w:r>
        <w:rPr>
          <w:color w:val="231F20"/>
          <w:spacing w:val="-13"/>
          <w:sz w:val="20"/>
        </w:rPr>
        <w:t> </w:t>
      </w:r>
      <w:r>
        <w:rPr>
          <w:color w:val="231F20"/>
          <w:sz w:val="20"/>
        </w:rPr>
        <w:t>except</w:t>
      </w:r>
      <w:r>
        <w:rPr>
          <w:color w:val="231F20"/>
          <w:spacing w:val="-12"/>
          <w:sz w:val="20"/>
        </w:rPr>
        <w:t> </w:t>
      </w:r>
      <w:r>
        <w:rPr>
          <w:color w:val="231F20"/>
          <w:sz w:val="20"/>
        </w:rPr>
        <w:t>with</w:t>
      </w:r>
      <w:r>
        <w:rPr>
          <w:color w:val="231F20"/>
          <w:spacing w:val="-13"/>
          <w:sz w:val="20"/>
        </w:rPr>
        <w:t> </w:t>
      </w:r>
      <w:r>
        <w:rPr>
          <w:color w:val="231F20"/>
          <w:sz w:val="20"/>
        </w:rPr>
        <w:t>the</w:t>
      </w:r>
      <w:r>
        <w:rPr>
          <w:color w:val="231F20"/>
          <w:spacing w:val="-12"/>
          <w:sz w:val="20"/>
        </w:rPr>
        <w:t> </w:t>
      </w:r>
      <w:r>
        <w:rPr>
          <w:color w:val="231F20"/>
          <w:sz w:val="20"/>
        </w:rPr>
        <w:t>previous</w:t>
      </w:r>
      <w:r>
        <w:rPr>
          <w:color w:val="231F20"/>
          <w:spacing w:val="-13"/>
          <w:sz w:val="20"/>
        </w:rPr>
        <w:t> </w:t>
      </w:r>
      <w:r>
        <w:rPr>
          <w:color w:val="231F20"/>
          <w:sz w:val="20"/>
        </w:rPr>
        <w:t>sanction</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Central</w:t>
      </w:r>
      <w:r>
        <w:rPr>
          <w:color w:val="231F20"/>
          <w:spacing w:val="-13"/>
          <w:sz w:val="20"/>
        </w:rPr>
        <w:t> </w:t>
      </w:r>
      <w:r>
        <w:rPr>
          <w:color w:val="231F20"/>
          <w:sz w:val="20"/>
        </w:rPr>
        <w:t>Government.</w:t>
      </w:r>
    </w:p>
    <w:p>
      <w:pPr>
        <w:pStyle w:val="ListParagraph"/>
        <w:numPr>
          <w:ilvl w:val="0"/>
          <w:numId w:val="104"/>
        </w:numPr>
        <w:tabs>
          <w:tab w:pos="942" w:val="left" w:leader="none"/>
        </w:tabs>
        <w:spacing w:line="249" w:lineRule="auto" w:before="123" w:after="0"/>
        <w:ind w:left="137" w:right="0" w:firstLine="480"/>
        <w:jc w:val="both"/>
        <w:rPr>
          <w:sz w:val="20"/>
        </w:rPr>
      </w:pPr>
      <w:r>
        <w:rPr>
          <w:color w:val="231F20"/>
          <w:sz w:val="20"/>
        </w:rPr>
        <w:t>The</w:t>
      </w:r>
      <w:r>
        <w:rPr>
          <w:color w:val="231F20"/>
          <w:spacing w:val="40"/>
          <w:sz w:val="20"/>
        </w:rPr>
        <w:t> </w:t>
      </w:r>
      <w:r>
        <w:rPr>
          <w:color w:val="231F20"/>
          <w:sz w:val="20"/>
        </w:rPr>
        <w:t>State</w:t>
      </w:r>
      <w:r>
        <w:rPr>
          <w:color w:val="231F20"/>
          <w:spacing w:val="40"/>
          <w:sz w:val="20"/>
        </w:rPr>
        <w:t> </w:t>
      </w:r>
      <w:r>
        <w:rPr>
          <w:color w:val="231F20"/>
          <w:sz w:val="20"/>
        </w:rPr>
        <w:t>Government</w:t>
      </w:r>
      <w:r>
        <w:rPr>
          <w:color w:val="231F20"/>
          <w:spacing w:val="40"/>
          <w:sz w:val="20"/>
        </w:rPr>
        <w:t> </w:t>
      </w:r>
      <w:r>
        <w:rPr>
          <w:color w:val="231F20"/>
          <w:sz w:val="20"/>
        </w:rPr>
        <w:t>may,</w:t>
      </w:r>
      <w:r>
        <w:rPr>
          <w:color w:val="231F20"/>
          <w:spacing w:val="40"/>
          <w:sz w:val="20"/>
        </w:rPr>
        <w:t> </w:t>
      </w:r>
      <w:r>
        <w:rPr>
          <w:color w:val="231F20"/>
          <w:sz w:val="20"/>
        </w:rPr>
        <w:t>by</w:t>
      </w:r>
      <w:r>
        <w:rPr>
          <w:color w:val="231F20"/>
          <w:spacing w:val="40"/>
          <w:sz w:val="20"/>
        </w:rPr>
        <w:t> </w:t>
      </w:r>
      <w:r>
        <w:rPr>
          <w:color w:val="231F20"/>
          <w:sz w:val="20"/>
        </w:rPr>
        <w:t>notification,</w:t>
      </w:r>
      <w:r>
        <w:rPr>
          <w:color w:val="231F20"/>
          <w:spacing w:val="40"/>
          <w:sz w:val="20"/>
        </w:rPr>
        <w:t> </w:t>
      </w:r>
      <w:r>
        <w:rPr>
          <w:color w:val="231F20"/>
          <w:sz w:val="20"/>
        </w:rPr>
        <w:t>direct</w:t>
      </w:r>
      <w:r>
        <w:rPr>
          <w:color w:val="231F20"/>
          <w:spacing w:val="40"/>
          <w:sz w:val="20"/>
        </w:rPr>
        <w:t> </w:t>
      </w:r>
      <w:r>
        <w:rPr>
          <w:color w:val="231F20"/>
          <w:sz w:val="20"/>
        </w:rPr>
        <w:t>that</w:t>
      </w:r>
      <w:r>
        <w:rPr>
          <w:color w:val="231F20"/>
          <w:spacing w:val="40"/>
          <w:sz w:val="20"/>
        </w:rPr>
        <w:t> </w:t>
      </w:r>
      <w:r>
        <w:rPr>
          <w:color w:val="231F20"/>
          <w:sz w:val="20"/>
        </w:rPr>
        <w:t>the</w:t>
      </w:r>
      <w:r>
        <w:rPr>
          <w:color w:val="231F20"/>
          <w:spacing w:val="40"/>
          <w:sz w:val="20"/>
        </w:rPr>
        <w:t> </w:t>
      </w:r>
      <w:r>
        <w:rPr>
          <w:color w:val="231F20"/>
          <w:sz w:val="20"/>
        </w:rPr>
        <w:t>provisions</w:t>
      </w:r>
      <w:r>
        <w:rPr>
          <w:color w:val="231F20"/>
          <w:spacing w:val="40"/>
          <w:sz w:val="20"/>
        </w:rPr>
        <w:t> </w:t>
      </w:r>
      <w:r>
        <w:rPr>
          <w:color w:val="231F20"/>
          <w:sz w:val="20"/>
        </w:rPr>
        <w:t>of sub-section</w:t>
      </w:r>
      <w:r>
        <w:rPr>
          <w:color w:val="231F20"/>
          <w:spacing w:val="-2"/>
          <w:sz w:val="20"/>
        </w:rPr>
        <w:t> </w:t>
      </w:r>
      <w:r>
        <w:rPr>
          <w:color w:val="231F20"/>
          <w:sz w:val="20"/>
        </w:rPr>
        <w:t>(</w:t>
      </w:r>
      <w:r>
        <w:rPr>
          <w:i/>
          <w:color w:val="231F20"/>
          <w:sz w:val="20"/>
        </w:rPr>
        <w:t>2</w:t>
      </w:r>
      <w:r>
        <w:rPr>
          <w:color w:val="231F20"/>
          <w:sz w:val="20"/>
        </w:rPr>
        <w:t>)</w:t>
      </w:r>
      <w:r>
        <w:rPr>
          <w:color w:val="231F20"/>
          <w:spacing w:val="-3"/>
          <w:sz w:val="20"/>
        </w:rPr>
        <w:t> </w:t>
      </w:r>
      <w:r>
        <w:rPr>
          <w:color w:val="231F20"/>
          <w:sz w:val="20"/>
        </w:rPr>
        <w:t>shall</w:t>
      </w:r>
      <w:r>
        <w:rPr>
          <w:color w:val="231F20"/>
          <w:spacing w:val="-3"/>
          <w:sz w:val="20"/>
        </w:rPr>
        <w:t> </w:t>
      </w:r>
      <w:r>
        <w:rPr>
          <w:color w:val="231F20"/>
          <w:sz w:val="20"/>
        </w:rPr>
        <w:t>apply</w:t>
      </w:r>
      <w:r>
        <w:rPr>
          <w:color w:val="231F20"/>
          <w:spacing w:val="-3"/>
          <w:sz w:val="20"/>
        </w:rPr>
        <w:t> </w:t>
      </w:r>
      <w:r>
        <w:rPr>
          <w:color w:val="231F20"/>
          <w:sz w:val="20"/>
        </w:rPr>
        <w:t>to</w:t>
      </w:r>
      <w:r>
        <w:rPr>
          <w:color w:val="231F20"/>
          <w:spacing w:val="-3"/>
          <w:sz w:val="20"/>
        </w:rPr>
        <w:t> </w:t>
      </w:r>
      <w:r>
        <w:rPr>
          <w:color w:val="231F20"/>
          <w:sz w:val="20"/>
        </w:rPr>
        <w:t>such</w:t>
      </w:r>
      <w:r>
        <w:rPr>
          <w:color w:val="231F20"/>
          <w:spacing w:val="-3"/>
          <w:sz w:val="20"/>
        </w:rPr>
        <w:t> </w:t>
      </w:r>
      <w:r>
        <w:rPr>
          <w:color w:val="231F20"/>
          <w:sz w:val="20"/>
        </w:rPr>
        <w:t>class</w:t>
      </w:r>
      <w:r>
        <w:rPr>
          <w:color w:val="231F20"/>
          <w:spacing w:val="-3"/>
          <w:sz w:val="20"/>
        </w:rPr>
        <w:t> </w:t>
      </w:r>
      <w:r>
        <w:rPr>
          <w:color w:val="231F20"/>
          <w:sz w:val="20"/>
        </w:rPr>
        <w:t>or</w:t>
      </w:r>
      <w:r>
        <w:rPr>
          <w:color w:val="231F20"/>
          <w:spacing w:val="-3"/>
          <w:sz w:val="20"/>
        </w:rPr>
        <w:t> </w:t>
      </w:r>
      <w:r>
        <w:rPr>
          <w:color w:val="231F20"/>
          <w:sz w:val="20"/>
        </w:rPr>
        <w:t>category</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members</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Forces</w:t>
      </w:r>
      <w:r>
        <w:rPr>
          <w:color w:val="231F20"/>
          <w:spacing w:val="-3"/>
          <w:sz w:val="20"/>
        </w:rPr>
        <w:t> </w:t>
      </w:r>
      <w:r>
        <w:rPr>
          <w:color w:val="231F20"/>
          <w:sz w:val="20"/>
        </w:rPr>
        <w:t>charged with the maintenance of public order as may be specified therein, wherever they may be serving,</w:t>
      </w:r>
      <w:r>
        <w:rPr>
          <w:color w:val="231F20"/>
          <w:spacing w:val="-7"/>
          <w:sz w:val="20"/>
        </w:rPr>
        <w:t> </w:t>
      </w:r>
      <w:r>
        <w:rPr>
          <w:color w:val="231F20"/>
          <w:sz w:val="20"/>
        </w:rPr>
        <w:t>and</w:t>
      </w:r>
      <w:r>
        <w:rPr>
          <w:color w:val="231F20"/>
          <w:spacing w:val="-7"/>
          <w:sz w:val="20"/>
        </w:rPr>
        <w:t> </w:t>
      </w:r>
      <w:r>
        <w:rPr>
          <w:color w:val="231F20"/>
          <w:sz w:val="20"/>
        </w:rPr>
        <w:t>thereupon</w:t>
      </w:r>
      <w:r>
        <w:rPr>
          <w:color w:val="231F20"/>
          <w:spacing w:val="-7"/>
          <w:sz w:val="20"/>
        </w:rPr>
        <w:t> </w:t>
      </w:r>
      <w:r>
        <w:rPr>
          <w:color w:val="231F20"/>
          <w:sz w:val="20"/>
        </w:rPr>
        <w:t>the</w:t>
      </w:r>
      <w:r>
        <w:rPr>
          <w:color w:val="231F20"/>
          <w:spacing w:val="-7"/>
          <w:sz w:val="20"/>
        </w:rPr>
        <w:t> </w:t>
      </w:r>
      <w:r>
        <w:rPr>
          <w:color w:val="231F20"/>
          <w:sz w:val="20"/>
        </w:rPr>
        <w:t>provisions</w:t>
      </w:r>
      <w:r>
        <w:rPr>
          <w:color w:val="231F20"/>
          <w:spacing w:val="-7"/>
          <w:sz w:val="20"/>
        </w:rPr>
        <w:t> </w:t>
      </w:r>
      <w:r>
        <w:rPr>
          <w:color w:val="231F20"/>
          <w:sz w:val="20"/>
        </w:rPr>
        <w:t>of</w:t>
      </w:r>
      <w:r>
        <w:rPr>
          <w:color w:val="231F20"/>
          <w:spacing w:val="-7"/>
          <w:sz w:val="20"/>
        </w:rPr>
        <w:t> </w:t>
      </w:r>
      <w:r>
        <w:rPr>
          <w:color w:val="231F20"/>
          <w:sz w:val="20"/>
        </w:rPr>
        <w:t>that</w:t>
      </w:r>
      <w:r>
        <w:rPr>
          <w:color w:val="231F20"/>
          <w:spacing w:val="-7"/>
          <w:sz w:val="20"/>
        </w:rPr>
        <w:t> </w:t>
      </w:r>
      <w:r>
        <w:rPr>
          <w:color w:val="231F20"/>
          <w:sz w:val="20"/>
        </w:rPr>
        <w:t>sub-section</w:t>
      </w:r>
      <w:r>
        <w:rPr>
          <w:color w:val="231F20"/>
          <w:spacing w:val="-7"/>
          <w:sz w:val="20"/>
        </w:rPr>
        <w:t> </w:t>
      </w:r>
      <w:r>
        <w:rPr>
          <w:color w:val="231F20"/>
          <w:sz w:val="20"/>
        </w:rPr>
        <w:t>will</w:t>
      </w:r>
      <w:r>
        <w:rPr>
          <w:color w:val="231F20"/>
          <w:spacing w:val="-7"/>
          <w:sz w:val="20"/>
        </w:rPr>
        <w:t> </w:t>
      </w:r>
      <w:r>
        <w:rPr>
          <w:color w:val="231F20"/>
          <w:sz w:val="20"/>
        </w:rPr>
        <w:t>apply</w:t>
      </w:r>
      <w:r>
        <w:rPr>
          <w:color w:val="231F20"/>
          <w:spacing w:val="-7"/>
          <w:sz w:val="20"/>
        </w:rPr>
        <w:t> </w:t>
      </w:r>
      <w:r>
        <w:rPr>
          <w:color w:val="231F20"/>
          <w:sz w:val="20"/>
        </w:rPr>
        <w:t>as</w:t>
      </w:r>
      <w:r>
        <w:rPr>
          <w:color w:val="231F20"/>
          <w:spacing w:val="-7"/>
          <w:sz w:val="20"/>
        </w:rPr>
        <w:t> </w:t>
      </w:r>
      <w:r>
        <w:rPr>
          <w:color w:val="231F20"/>
          <w:sz w:val="20"/>
        </w:rPr>
        <w:t>if</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expression "Central Government" occurring therein, the expression "State Government" were </w:t>
      </w:r>
      <w:r>
        <w:rPr>
          <w:color w:val="231F20"/>
          <w:spacing w:val="-2"/>
          <w:sz w:val="20"/>
        </w:rPr>
        <w:t>substituted.</w:t>
      </w:r>
    </w:p>
    <w:p>
      <w:pPr>
        <w:pStyle w:val="ListParagraph"/>
        <w:numPr>
          <w:ilvl w:val="0"/>
          <w:numId w:val="104"/>
        </w:numPr>
        <w:tabs>
          <w:tab w:pos="935" w:val="left" w:leader="none"/>
        </w:tabs>
        <w:spacing w:line="249" w:lineRule="auto" w:before="125" w:after="0"/>
        <w:ind w:left="137" w:right="0" w:firstLine="480"/>
        <w:jc w:val="both"/>
        <w:rPr>
          <w:sz w:val="20"/>
        </w:rPr>
      </w:pPr>
      <w:r>
        <w:rPr>
          <w:color w:val="231F20"/>
          <w:sz w:val="20"/>
        </w:rPr>
        <w:t>Notwithstanding anything contained in sub-section (</w:t>
      </w:r>
      <w:r>
        <w:rPr>
          <w:i/>
          <w:color w:val="231F20"/>
          <w:sz w:val="20"/>
        </w:rPr>
        <w:t>3</w:t>
      </w:r>
      <w:r>
        <w:rPr>
          <w:color w:val="231F20"/>
          <w:sz w:val="20"/>
        </w:rPr>
        <w:t>), no Court shall take cognizance of any offence, alleged to have been committed by any member of the Forces charged</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7"/>
          <w:sz w:val="20"/>
        </w:rPr>
        <w:t> </w:t>
      </w:r>
      <w:r>
        <w:rPr>
          <w:color w:val="231F20"/>
          <w:sz w:val="20"/>
        </w:rPr>
        <w:t>maintenance</w:t>
      </w:r>
      <w:r>
        <w:rPr>
          <w:color w:val="231F20"/>
          <w:spacing w:val="-7"/>
          <w:sz w:val="20"/>
        </w:rPr>
        <w:t> </w:t>
      </w:r>
      <w:r>
        <w:rPr>
          <w:color w:val="231F20"/>
          <w:sz w:val="20"/>
        </w:rPr>
        <w:t>of</w:t>
      </w:r>
      <w:r>
        <w:rPr>
          <w:color w:val="231F20"/>
          <w:spacing w:val="-7"/>
          <w:sz w:val="20"/>
        </w:rPr>
        <w:t> </w:t>
      </w:r>
      <w:r>
        <w:rPr>
          <w:color w:val="231F20"/>
          <w:sz w:val="20"/>
        </w:rPr>
        <w:t>public</w:t>
      </w:r>
      <w:r>
        <w:rPr>
          <w:color w:val="231F20"/>
          <w:spacing w:val="-7"/>
          <w:sz w:val="20"/>
        </w:rPr>
        <w:t> </w:t>
      </w:r>
      <w:r>
        <w:rPr>
          <w:color w:val="231F20"/>
          <w:sz w:val="20"/>
        </w:rPr>
        <w:t>order</w:t>
      </w:r>
      <w:r>
        <w:rPr>
          <w:color w:val="231F20"/>
          <w:spacing w:val="-7"/>
          <w:sz w:val="20"/>
        </w:rPr>
        <w:t> </w:t>
      </w:r>
      <w:r>
        <w:rPr>
          <w:color w:val="231F20"/>
          <w:sz w:val="20"/>
        </w:rPr>
        <w:t>in</w:t>
      </w:r>
      <w:r>
        <w:rPr>
          <w:color w:val="231F20"/>
          <w:spacing w:val="-7"/>
          <w:sz w:val="20"/>
        </w:rPr>
        <w:t> </w:t>
      </w:r>
      <w:r>
        <w:rPr>
          <w:color w:val="231F20"/>
          <w:sz w:val="20"/>
        </w:rPr>
        <w:t>a</w:t>
      </w:r>
      <w:r>
        <w:rPr>
          <w:color w:val="231F20"/>
          <w:spacing w:val="-7"/>
          <w:sz w:val="20"/>
        </w:rPr>
        <w:t> </w:t>
      </w:r>
      <w:r>
        <w:rPr>
          <w:color w:val="231F20"/>
          <w:sz w:val="20"/>
        </w:rPr>
        <w:t>State</w:t>
      </w:r>
      <w:r>
        <w:rPr>
          <w:color w:val="231F20"/>
          <w:spacing w:val="-7"/>
          <w:sz w:val="20"/>
        </w:rPr>
        <w:t> </w:t>
      </w:r>
      <w:r>
        <w:rPr>
          <w:color w:val="231F20"/>
          <w:sz w:val="20"/>
        </w:rPr>
        <w:t>while</w:t>
      </w:r>
      <w:r>
        <w:rPr>
          <w:color w:val="231F20"/>
          <w:spacing w:val="-7"/>
          <w:sz w:val="20"/>
        </w:rPr>
        <w:t> </w:t>
      </w:r>
      <w:r>
        <w:rPr>
          <w:color w:val="231F20"/>
          <w:sz w:val="20"/>
        </w:rPr>
        <w:t>acting</w:t>
      </w:r>
      <w:r>
        <w:rPr>
          <w:color w:val="231F20"/>
          <w:spacing w:val="-7"/>
          <w:sz w:val="20"/>
        </w:rPr>
        <w:t> </w:t>
      </w:r>
      <w:r>
        <w:rPr>
          <w:color w:val="231F20"/>
          <w:sz w:val="20"/>
        </w:rPr>
        <w:t>or</w:t>
      </w:r>
      <w:r>
        <w:rPr>
          <w:color w:val="231F20"/>
          <w:spacing w:val="-7"/>
          <w:sz w:val="20"/>
        </w:rPr>
        <w:t> </w:t>
      </w:r>
      <w:r>
        <w:rPr>
          <w:color w:val="231F20"/>
          <w:sz w:val="20"/>
        </w:rPr>
        <w:t>purporting</w:t>
      </w:r>
      <w:r>
        <w:rPr>
          <w:color w:val="231F20"/>
          <w:spacing w:val="-7"/>
          <w:sz w:val="20"/>
        </w:rPr>
        <w:t> </w:t>
      </w:r>
      <w:r>
        <w:rPr>
          <w:color w:val="231F20"/>
          <w:sz w:val="20"/>
        </w:rPr>
        <w:t>to</w:t>
      </w:r>
      <w:r>
        <w:rPr>
          <w:color w:val="231F20"/>
          <w:spacing w:val="-7"/>
          <w:sz w:val="20"/>
        </w:rPr>
        <w:t> </w:t>
      </w:r>
      <w:r>
        <w:rPr>
          <w:color w:val="231F20"/>
          <w:sz w:val="20"/>
        </w:rPr>
        <w:t>act</w:t>
      </w:r>
      <w:r>
        <w:rPr>
          <w:color w:val="231F20"/>
          <w:spacing w:val="-7"/>
          <w:sz w:val="20"/>
        </w:rPr>
        <w:t> </w:t>
      </w:r>
      <w:r>
        <w:rPr>
          <w:color w:val="231F20"/>
          <w:sz w:val="20"/>
        </w:rPr>
        <w:t>in the discharge of his official duty during the period while a Proclamation issued under clause (1) of article 356 of the Constitution was in force therein, except with the previous sanction of the Central Government.</w:t>
      </w:r>
    </w:p>
    <w:p>
      <w:pPr>
        <w:pStyle w:val="ListParagraph"/>
        <w:numPr>
          <w:ilvl w:val="0"/>
          <w:numId w:val="104"/>
        </w:numPr>
        <w:tabs>
          <w:tab w:pos="895" w:val="left" w:leader="none"/>
        </w:tabs>
        <w:spacing w:line="249" w:lineRule="auto" w:before="125" w:after="0"/>
        <w:ind w:left="137" w:right="0" w:firstLine="480"/>
        <w:jc w:val="both"/>
        <w:rPr>
          <w:sz w:val="20"/>
        </w:rPr>
      </w:pPr>
      <w:r>
        <w:rPr>
          <w:color w:val="231F20"/>
          <w:sz w:val="20"/>
        </w:rPr>
        <w:t>The</w:t>
      </w:r>
      <w:r>
        <w:rPr>
          <w:color w:val="231F20"/>
          <w:spacing w:val="-3"/>
          <w:sz w:val="20"/>
        </w:rPr>
        <w:t> </w:t>
      </w:r>
      <w:r>
        <w:rPr>
          <w:color w:val="231F20"/>
          <w:sz w:val="20"/>
        </w:rPr>
        <w:t>Central</w:t>
      </w:r>
      <w:r>
        <w:rPr>
          <w:color w:val="231F20"/>
          <w:spacing w:val="-3"/>
          <w:sz w:val="20"/>
        </w:rPr>
        <w:t> </w:t>
      </w:r>
      <w:r>
        <w:rPr>
          <w:color w:val="231F20"/>
          <w:sz w:val="20"/>
        </w:rPr>
        <w:t>Government</w:t>
      </w:r>
      <w:r>
        <w:rPr>
          <w:color w:val="231F20"/>
          <w:spacing w:val="-3"/>
          <w:sz w:val="20"/>
        </w:rPr>
        <w:t> </w:t>
      </w:r>
      <w:r>
        <w:rPr>
          <w:color w:val="231F20"/>
          <w:sz w:val="20"/>
        </w:rPr>
        <w:t>or</w:t>
      </w:r>
      <w:r>
        <w:rPr>
          <w:color w:val="231F20"/>
          <w:spacing w:val="-3"/>
          <w:sz w:val="20"/>
        </w:rPr>
        <w:t> </w:t>
      </w:r>
      <w:r>
        <w:rPr>
          <w:color w:val="231F20"/>
          <w:sz w:val="20"/>
        </w:rPr>
        <w:t>the</w:t>
      </w:r>
      <w:r>
        <w:rPr>
          <w:color w:val="231F20"/>
          <w:spacing w:val="-3"/>
          <w:sz w:val="20"/>
        </w:rPr>
        <w:t> </w:t>
      </w:r>
      <w:r>
        <w:rPr>
          <w:color w:val="231F20"/>
          <w:sz w:val="20"/>
        </w:rPr>
        <w:t>State</w:t>
      </w:r>
      <w:r>
        <w:rPr>
          <w:color w:val="231F20"/>
          <w:spacing w:val="-3"/>
          <w:sz w:val="20"/>
        </w:rPr>
        <w:t> </w:t>
      </w:r>
      <w:r>
        <w:rPr>
          <w:color w:val="231F20"/>
          <w:sz w:val="20"/>
        </w:rPr>
        <w:t>Government,</w:t>
      </w:r>
      <w:r>
        <w:rPr>
          <w:color w:val="231F20"/>
          <w:spacing w:val="-3"/>
          <w:sz w:val="20"/>
        </w:rPr>
        <w:t> </w:t>
      </w:r>
      <w:r>
        <w:rPr>
          <w:color w:val="231F20"/>
          <w:sz w:val="20"/>
        </w:rPr>
        <w:t>may</w:t>
      </w:r>
      <w:r>
        <w:rPr>
          <w:color w:val="231F20"/>
          <w:spacing w:val="-3"/>
          <w:sz w:val="20"/>
        </w:rPr>
        <w:t> </w:t>
      </w:r>
      <w:r>
        <w:rPr>
          <w:color w:val="231F20"/>
          <w:sz w:val="20"/>
        </w:rPr>
        <w:t>determine</w:t>
      </w:r>
      <w:r>
        <w:rPr>
          <w:color w:val="231F20"/>
          <w:spacing w:val="-3"/>
          <w:sz w:val="20"/>
        </w:rPr>
        <w:t> </w:t>
      </w:r>
      <w:r>
        <w:rPr>
          <w:color w:val="231F20"/>
          <w:sz w:val="20"/>
        </w:rPr>
        <w:t>the</w:t>
      </w:r>
      <w:r>
        <w:rPr>
          <w:color w:val="231F20"/>
          <w:spacing w:val="-3"/>
          <w:sz w:val="20"/>
        </w:rPr>
        <w:t> </w:t>
      </w:r>
      <w:r>
        <w:rPr>
          <w:color w:val="231F20"/>
          <w:sz w:val="20"/>
        </w:rPr>
        <w:t>person</w:t>
      </w:r>
      <w:r>
        <w:rPr>
          <w:color w:val="231F20"/>
          <w:spacing w:val="-3"/>
          <w:sz w:val="20"/>
        </w:rPr>
        <w:t> </w:t>
      </w:r>
      <w:r>
        <w:rPr>
          <w:color w:val="231F20"/>
          <w:sz w:val="20"/>
        </w:rPr>
        <w:t>by whom,</w:t>
      </w:r>
      <w:r>
        <w:rPr>
          <w:color w:val="231F20"/>
          <w:spacing w:val="-9"/>
          <w:sz w:val="20"/>
        </w:rPr>
        <w:t> </w:t>
      </w:r>
      <w:r>
        <w:rPr>
          <w:color w:val="231F20"/>
          <w:sz w:val="20"/>
        </w:rPr>
        <w:t>the</w:t>
      </w:r>
      <w:r>
        <w:rPr>
          <w:color w:val="231F20"/>
          <w:spacing w:val="-9"/>
          <w:sz w:val="20"/>
        </w:rPr>
        <w:t> </w:t>
      </w:r>
      <w:r>
        <w:rPr>
          <w:color w:val="231F20"/>
          <w:sz w:val="20"/>
        </w:rPr>
        <w:t>manner</w:t>
      </w:r>
      <w:r>
        <w:rPr>
          <w:color w:val="231F20"/>
          <w:spacing w:val="-9"/>
          <w:sz w:val="20"/>
        </w:rPr>
        <w:t> </w:t>
      </w:r>
      <w:r>
        <w:rPr>
          <w:color w:val="231F20"/>
          <w:sz w:val="20"/>
        </w:rPr>
        <w:t>in</w:t>
      </w:r>
      <w:r>
        <w:rPr>
          <w:color w:val="231F20"/>
          <w:spacing w:val="-9"/>
          <w:sz w:val="20"/>
        </w:rPr>
        <w:t> </w:t>
      </w:r>
      <w:r>
        <w:rPr>
          <w:color w:val="231F20"/>
          <w:sz w:val="20"/>
        </w:rPr>
        <w:t>which,</w:t>
      </w:r>
      <w:r>
        <w:rPr>
          <w:color w:val="231F20"/>
          <w:spacing w:val="-9"/>
          <w:sz w:val="20"/>
        </w:rPr>
        <w:t> </w:t>
      </w:r>
      <w:r>
        <w:rPr>
          <w:color w:val="231F20"/>
          <w:sz w:val="20"/>
        </w:rPr>
        <w:t>and</w:t>
      </w:r>
      <w:r>
        <w:rPr>
          <w:color w:val="231F20"/>
          <w:spacing w:val="-9"/>
          <w:sz w:val="20"/>
        </w:rPr>
        <w:t> </w:t>
      </w:r>
      <w:r>
        <w:rPr>
          <w:color w:val="231F20"/>
          <w:sz w:val="20"/>
        </w:rPr>
        <w:t>the</w:t>
      </w:r>
      <w:r>
        <w:rPr>
          <w:color w:val="231F20"/>
          <w:spacing w:val="-9"/>
          <w:sz w:val="20"/>
        </w:rPr>
        <w:t> </w:t>
      </w:r>
      <w:r>
        <w:rPr>
          <w:color w:val="231F20"/>
          <w:sz w:val="20"/>
        </w:rPr>
        <w:t>offence</w:t>
      </w:r>
      <w:r>
        <w:rPr>
          <w:color w:val="231F20"/>
          <w:spacing w:val="-9"/>
          <w:sz w:val="20"/>
        </w:rPr>
        <w:t> </w:t>
      </w:r>
      <w:r>
        <w:rPr>
          <w:color w:val="231F20"/>
          <w:sz w:val="20"/>
        </w:rPr>
        <w:t>or</w:t>
      </w:r>
      <w:r>
        <w:rPr>
          <w:color w:val="231F20"/>
          <w:spacing w:val="-9"/>
          <w:sz w:val="20"/>
        </w:rPr>
        <w:t> </w:t>
      </w:r>
      <w:r>
        <w:rPr>
          <w:color w:val="231F20"/>
          <w:sz w:val="20"/>
        </w:rPr>
        <w:t>offences</w:t>
      </w:r>
      <w:r>
        <w:rPr>
          <w:color w:val="231F20"/>
          <w:spacing w:val="-9"/>
          <w:sz w:val="20"/>
        </w:rPr>
        <w:t> </w:t>
      </w:r>
      <w:r>
        <w:rPr>
          <w:color w:val="231F20"/>
          <w:sz w:val="20"/>
        </w:rPr>
        <w:t>for</w:t>
      </w:r>
      <w:r>
        <w:rPr>
          <w:color w:val="231F20"/>
          <w:spacing w:val="-9"/>
          <w:sz w:val="20"/>
        </w:rPr>
        <w:t> </w:t>
      </w:r>
      <w:r>
        <w:rPr>
          <w:color w:val="231F20"/>
          <w:sz w:val="20"/>
        </w:rPr>
        <w:t>which,</w:t>
      </w:r>
      <w:r>
        <w:rPr>
          <w:color w:val="231F20"/>
          <w:spacing w:val="-9"/>
          <w:sz w:val="20"/>
        </w:rPr>
        <w:t> </w:t>
      </w:r>
      <w:r>
        <w:rPr>
          <w:color w:val="231F20"/>
          <w:sz w:val="20"/>
        </w:rPr>
        <w:t>the</w:t>
      </w:r>
      <w:r>
        <w:rPr>
          <w:color w:val="231F20"/>
          <w:spacing w:val="-9"/>
          <w:sz w:val="20"/>
        </w:rPr>
        <w:t> </w:t>
      </w:r>
      <w:r>
        <w:rPr>
          <w:color w:val="231F20"/>
          <w:sz w:val="20"/>
        </w:rPr>
        <w:t>prosecution</w:t>
      </w:r>
      <w:r>
        <w:rPr>
          <w:color w:val="231F20"/>
          <w:spacing w:val="-9"/>
          <w:sz w:val="20"/>
        </w:rPr>
        <w:t> </w:t>
      </w:r>
      <w:r>
        <w:rPr>
          <w:color w:val="231F20"/>
          <w:sz w:val="20"/>
        </w:rPr>
        <w:t>of</w:t>
      </w:r>
      <w:r>
        <w:rPr>
          <w:color w:val="231F20"/>
          <w:spacing w:val="-9"/>
          <w:sz w:val="20"/>
        </w:rPr>
        <w:t> </w:t>
      </w:r>
      <w:r>
        <w:rPr>
          <w:color w:val="231F20"/>
          <w:sz w:val="20"/>
        </w:rPr>
        <w:t>such Judge, Magistrate or public servant is to be conducted, and may specify the Court before which the trial is to be held.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1"/>
        <w:rPr>
          <w:sz w:val="16"/>
        </w:rPr>
      </w:pPr>
    </w:p>
    <w:p>
      <w:pPr>
        <w:spacing w:before="0"/>
        <w:ind w:left="132" w:right="0" w:firstLine="0"/>
        <w:jc w:val="left"/>
        <w:rPr>
          <w:sz w:val="16"/>
        </w:rPr>
      </w:pPr>
      <w:r>
        <w:rPr>
          <w:color w:val="231F20"/>
          <w:sz w:val="16"/>
        </w:rPr>
        <w:t>1</w:t>
      </w:r>
      <w:r>
        <w:rPr>
          <w:color w:val="231F20"/>
          <w:spacing w:val="31"/>
          <w:sz w:val="16"/>
        </w:rPr>
        <w:t> </w:t>
      </w:r>
      <w:r>
        <w:rPr>
          <w:color w:val="231F20"/>
          <w:sz w:val="16"/>
        </w:rPr>
        <w:t>of</w:t>
      </w:r>
      <w:r>
        <w:rPr>
          <w:color w:val="231F20"/>
          <w:spacing w:val="31"/>
          <w:sz w:val="16"/>
        </w:rPr>
        <w:t> </w:t>
      </w:r>
      <w:r>
        <w:rPr>
          <w:color w:val="231F20"/>
          <w:spacing w:val="-2"/>
          <w:sz w:val="16"/>
        </w:rPr>
        <w:t>2014.</w:t>
      </w:r>
    </w:p>
    <w:p>
      <w:pPr>
        <w:spacing w:after="0"/>
        <w:jc w:val="left"/>
        <w:rPr>
          <w:sz w:val="16"/>
        </w:rPr>
        <w:sectPr>
          <w:type w:val="continuous"/>
          <w:pgSz w:w="11900" w:h="16840"/>
          <w:pgMar w:header="905" w:footer="0" w:top="1240" w:bottom="280" w:left="0" w:right="0"/>
          <w:cols w:num="3" w:equalWidth="0">
            <w:col w:w="2176" w:space="40"/>
            <w:col w:w="7342" w:space="39"/>
            <w:col w:w="2303"/>
          </w:cols>
        </w:sectPr>
      </w:pPr>
    </w:p>
    <w:p>
      <w:pPr>
        <w:pStyle w:val="BodyText"/>
        <w:spacing w:before="97"/>
      </w:pPr>
    </w:p>
    <w:p>
      <w:pPr>
        <w:spacing w:after="0"/>
        <w:sectPr>
          <w:pgSz w:w="11900" w:h="16840"/>
          <w:pgMar w:header="905" w:footer="0" w:top="1240" w:bottom="280" w:left="0" w:right="0"/>
        </w:sectPr>
      </w:pPr>
    </w:p>
    <w:p>
      <w:pPr>
        <w:pStyle w:val="ListParagraph"/>
        <w:numPr>
          <w:ilvl w:val="0"/>
          <w:numId w:val="1"/>
        </w:numPr>
        <w:tabs>
          <w:tab w:pos="3220" w:val="left" w:leader="none"/>
        </w:tabs>
        <w:spacing w:line="295" w:lineRule="auto" w:before="104"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No</w:t>
      </w:r>
      <w:r>
        <w:rPr>
          <w:color w:val="231F20"/>
          <w:spacing w:val="-12"/>
          <w:sz w:val="20"/>
        </w:rPr>
        <w:t> </w:t>
      </w:r>
      <w:r>
        <w:rPr>
          <w:color w:val="231F20"/>
          <w:sz w:val="20"/>
        </w:rPr>
        <w:t>Court</w:t>
      </w:r>
      <w:r>
        <w:rPr>
          <w:color w:val="231F20"/>
          <w:spacing w:val="-13"/>
          <w:sz w:val="20"/>
        </w:rPr>
        <w:t> </w:t>
      </w:r>
      <w:r>
        <w:rPr>
          <w:color w:val="231F20"/>
          <w:sz w:val="20"/>
        </w:rPr>
        <w:t>shall</w:t>
      </w:r>
      <w:r>
        <w:rPr>
          <w:color w:val="231F20"/>
          <w:spacing w:val="-12"/>
          <w:sz w:val="20"/>
        </w:rPr>
        <w:t> </w:t>
      </w:r>
      <w:r>
        <w:rPr>
          <w:color w:val="231F20"/>
          <w:sz w:val="20"/>
        </w:rPr>
        <w:t>take</w:t>
      </w:r>
      <w:r>
        <w:rPr>
          <w:color w:val="231F20"/>
          <w:spacing w:val="-13"/>
          <w:sz w:val="20"/>
        </w:rPr>
        <w:t> </w:t>
      </w:r>
      <w:r>
        <w:rPr>
          <w:color w:val="231F20"/>
          <w:sz w:val="20"/>
        </w:rPr>
        <w:t>cognizance</w:t>
      </w:r>
      <w:r>
        <w:rPr>
          <w:color w:val="231F20"/>
          <w:spacing w:val="-12"/>
          <w:sz w:val="20"/>
        </w:rPr>
        <w:t> </w:t>
      </w:r>
      <w:r>
        <w:rPr>
          <w:color w:val="231F20"/>
          <w:sz w:val="20"/>
        </w:rPr>
        <w:t>of</w:t>
      </w:r>
      <w:r>
        <w:rPr>
          <w:color w:val="231F20"/>
          <w:spacing w:val="-13"/>
          <w:sz w:val="20"/>
        </w:rPr>
        <w:t> </w:t>
      </w:r>
      <w:r>
        <w:rPr>
          <w:color w:val="231F20"/>
          <w:sz w:val="20"/>
        </w:rPr>
        <w:t>an</w:t>
      </w:r>
      <w:r>
        <w:rPr>
          <w:color w:val="231F20"/>
          <w:spacing w:val="-12"/>
          <w:sz w:val="20"/>
        </w:rPr>
        <w:t> </w:t>
      </w:r>
      <w:r>
        <w:rPr>
          <w:color w:val="231F20"/>
          <w:sz w:val="20"/>
        </w:rPr>
        <w:t>offence</w:t>
      </w:r>
      <w:r>
        <w:rPr>
          <w:color w:val="231F20"/>
          <w:spacing w:val="-13"/>
          <w:sz w:val="20"/>
        </w:rPr>
        <w:t> </w:t>
      </w:r>
      <w:r>
        <w:rPr>
          <w:color w:val="231F20"/>
          <w:sz w:val="20"/>
        </w:rPr>
        <w:t>punishable</w:t>
      </w:r>
      <w:r>
        <w:rPr>
          <w:color w:val="231F20"/>
          <w:spacing w:val="-12"/>
          <w:sz w:val="20"/>
        </w:rPr>
        <w:t> </w:t>
      </w:r>
      <w:r>
        <w:rPr>
          <w:color w:val="231F20"/>
          <w:sz w:val="20"/>
        </w:rPr>
        <w:t>under</w:t>
      </w:r>
      <w:r>
        <w:rPr>
          <w:color w:val="231F20"/>
          <w:spacing w:val="-13"/>
          <w:sz w:val="20"/>
        </w:rPr>
        <w:t> </w:t>
      </w:r>
      <w:r>
        <w:rPr>
          <w:color w:val="231F20"/>
          <w:sz w:val="20"/>
        </w:rPr>
        <w:t>sections</w:t>
      </w:r>
      <w:r>
        <w:rPr>
          <w:color w:val="231F20"/>
          <w:spacing w:val="-12"/>
          <w:sz w:val="20"/>
        </w:rPr>
        <w:t> </w:t>
      </w:r>
      <w:r>
        <w:rPr>
          <w:color w:val="231F20"/>
          <w:sz w:val="20"/>
        </w:rPr>
        <w:t>81</w:t>
      </w:r>
      <w:r>
        <w:rPr>
          <w:color w:val="231F20"/>
          <w:spacing w:val="-13"/>
          <w:sz w:val="20"/>
        </w:rPr>
        <w:t> </w:t>
      </w:r>
      <w:r>
        <w:rPr>
          <w:color w:val="231F20"/>
          <w:sz w:val="20"/>
        </w:rPr>
        <w:t>to 84</w:t>
      </w:r>
      <w:r>
        <w:rPr>
          <w:color w:val="231F20"/>
          <w:spacing w:val="-11"/>
          <w:sz w:val="20"/>
        </w:rPr>
        <w:t> </w:t>
      </w:r>
      <w:r>
        <w:rPr>
          <w:color w:val="231F20"/>
          <w:sz w:val="20"/>
        </w:rPr>
        <w:t>(both</w:t>
      </w:r>
      <w:r>
        <w:rPr>
          <w:color w:val="231F20"/>
          <w:spacing w:val="-11"/>
          <w:sz w:val="20"/>
        </w:rPr>
        <w:t> </w:t>
      </w:r>
      <w:r>
        <w:rPr>
          <w:color w:val="231F20"/>
          <w:sz w:val="20"/>
        </w:rPr>
        <w:t>inclusive)</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Bharatiya</w:t>
      </w:r>
      <w:r>
        <w:rPr>
          <w:color w:val="231F20"/>
          <w:spacing w:val="-11"/>
          <w:sz w:val="20"/>
        </w:rPr>
        <w:t> </w:t>
      </w:r>
      <w:r>
        <w:rPr>
          <w:color w:val="231F20"/>
          <w:sz w:val="20"/>
        </w:rPr>
        <w:t>Nyaya</w:t>
      </w:r>
      <w:r>
        <w:rPr>
          <w:color w:val="231F20"/>
          <w:spacing w:val="-11"/>
          <w:sz w:val="20"/>
        </w:rPr>
        <w:t> </w:t>
      </w:r>
      <w:r>
        <w:rPr>
          <w:color w:val="231F20"/>
          <w:sz w:val="20"/>
        </w:rPr>
        <w:t>Sanhita,</w:t>
      </w:r>
      <w:r>
        <w:rPr>
          <w:color w:val="231F20"/>
          <w:spacing w:val="-11"/>
          <w:sz w:val="20"/>
        </w:rPr>
        <w:t> </w:t>
      </w:r>
      <w:r>
        <w:rPr>
          <w:color w:val="231F20"/>
          <w:sz w:val="20"/>
        </w:rPr>
        <w:t>2023</w:t>
      </w:r>
      <w:r>
        <w:rPr>
          <w:color w:val="231F20"/>
          <w:spacing w:val="-11"/>
          <w:sz w:val="20"/>
        </w:rPr>
        <w:t> </w:t>
      </w:r>
      <w:r>
        <w:rPr>
          <w:color w:val="231F20"/>
          <w:sz w:val="20"/>
        </w:rPr>
        <w:t>except</w:t>
      </w:r>
      <w:r>
        <w:rPr>
          <w:color w:val="231F20"/>
          <w:spacing w:val="-11"/>
          <w:sz w:val="20"/>
        </w:rPr>
        <w:t> </w:t>
      </w:r>
      <w:r>
        <w:rPr>
          <w:color w:val="231F20"/>
          <w:sz w:val="20"/>
        </w:rPr>
        <w:t>upon</w:t>
      </w:r>
      <w:r>
        <w:rPr>
          <w:color w:val="231F20"/>
          <w:spacing w:val="-11"/>
          <w:sz w:val="20"/>
        </w:rPr>
        <w:t> </w:t>
      </w:r>
      <w:r>
        <w:rPr>
          <w:color w:val="231F20"/>
          <w:sz w:val="20"/>
        </w:rPr>
        <w:t>a</w:t>
      </w:r>
      <w:r>
        <w:rPr>
          <w:color w:val="231F20"/>
          <w:spacing w:val="-11"/>
          <w:sz w:val="20"/>
        </w:rPr>
        <w:t> </w:t>
      </w:r>
      <w:r>
        <w:rPr>
          <w:color w:val="231F20"/>
          <w:sz w:val="20"/>
        </w:rPr>
        <w:t>complaint</w:t>
      </w:r>
      <w:r>
        <w:rPr>
          <w:color w:val="231F20"/>
          <w:spacing w:val="-11"/>
          <w:sz w:val="20"/>
        </w:rPr>
        <w:t> </w:t>
      </w:r>
      <w:r>
        <w:rPr>
          <w:color w:val="231F20"/>
          <w:sz w:val="20"/>
        </w:rPr>
        <w:t>made</w:t>
      </w:r>
      <w:r>
        <w:rPr>
          <w:color w:val="231F20"/>
          <w:spacing w:val="-11"/>
          <w:sz w:val="20"/>
        </w:rPr>
        <w:t> </w:t>
      </w:r>
      <w:r>
        <w:rPr>
          <w:color w:val="231F20"/>
          <w:sz w:val="20"/>
        </w:rPr>
        <w:t>by some person aggrieved by the offence:</w:t>
      </w:r>
    </w:p>
    <w:p>
      <w:pPr>
        <w:pStyle w:val="BodyText"/>
        <w:spacing w:before="117"/>
        <w:ind w:left="2832"/>
        <w:jc w:val="both"/>
      </w:pPr>
      <w:r>
        <w:rPr>
          <w:color w:val="231F20"/>
        </w:rPr>
        <w:t>Provided</w:t>
      </w:r>
      <w:r>
        <w:rPr>
          <w:color w:val="231F20"/>
          <w:spacing w:val="12"/>
        </w:rPr>
        <w:t> </w:t>
      </w:r>
      <w:r>
        <w:rPr>
          <w:color w:val="231F20"/>
          <w:spacing w:val="-4"/>
        </w:rPr>
        <w:t>that—</w:t>
      </w:r>
    </w:p>
    <w:p>
      <w:pPr>
        <w:pStyle w:val="ListParagraph"/>
        <w:numPr>
          <w:ilvl w:val="1"/>
          <w:numId w:val="1"/>
        </w:numPr>
        <w:tabs>
          <w:tab w:pos="3585" w:val="left" w:leader="none"/>
        </w:tabs>
        <w:spacing w:line="295" w:lineRule="auto" w:before="154" w:after="0"/>
        <w:ind w:left="2832" w:right="0" w:firstLine="480"/>
        <w:jc w:val="both"/>
        <w:rPr>
          <w:sz w:val="20"/>
        </w:rPr>
      </w:pPr>
      <w:r>
        <w:rPr>
          <w:color w:val="231F20"/>
          <w:sz w:val="20"/>
        </w:rPr>
        <w:t>where</w:t>
      </w:r>
      <w:r>
        <w:rPr>
          <w:color w:val="231F20"/>
          <w:spacing w:val="-9"/>
          <w:sz w:val="20"/>
        </w:rPr>
        <w:t> </w:t>
      </w:r>
      <w:r>
        <w:rPr>
          <w:color w:val="231F20"/>
          <w:sz w:val="20"/>
        </w:rPr>
        <w:t>such</w:t>
      </w:r>
      <w:r>
        <w:rPr>
          <w:color w:val="231F20"/>
          <w:spacing w:val="-9"/>
          <w:sz w:val="20"/>
        </w:rPr>
        <w:t> </w:t>
      </w:r>
      <w:r>
        <w:rPr>
          <w:color w:val="231F20"/>
          <w:sz w:val="20"/>
        </w:rPr>
        <w:t>person</w:t>
      </w:r>
      <w:r>
        <w:rPr>
          <w:color w:val="231F20"/>
          <w:spacing w:val="-9"/>
          <w:sz w:val="20"/>
        </w:rPr>
        <w:t> </w:t>
      </w:r>
      <w:r>
        <w:rPr>
          <w:color w:val="231F20"/>
          <w:sz w:val="20"/>
        </w:rPr>
        <w:t>is</w:t>
      </w:r>
      <w:r>
        <w:rPr>
          <w:color w:val="231F20"/>
          <w:spacing w:val="-9"/>
          <w:sz w:val="20"/>
        </w:rPr>
        <w:t> </w:t>
      </w:r>
      <w:r>
        <w:rPr>
          <w:color w:val="231F20"/>
          <w:sz w:val="20"/>
        </w:rPr>
        <w:t>a</w:t>
      </w:r>
      <w:r>
        <w:rPr>
          <w:color w:val="231F20"/>
          <w:spacing w:val="-9"/>
          <w:sz w:val="20"/>
        </w:rPr>
        <w:t> </w:t>
      </w:r>
      <w:r>
        <w:rPr>
          <w:color w:val="231F20"/>
          <w:sz w:val="20"/>
        </w:rPr>
        <w:t>child,</w:t>
      </w:r>
      <w:r>
        <w:rPr>
          <w:color w:val="231F20"/>
          <w:spacing w:val="-9"/>
          <w:sz w:val="20"/>
        </w:rPr>
        <w:t> </w:t>
      </w:r>
      <w:r>
        <w:rPr>
          <w:color w:val="231F20"/>
          <w:sz w:val="20"/>
        </w:rPr>
        <w:t>or</w:t>
      </w:r>
      <w:r>
        <w:rPr>
          <w:color w:val="231F20"/>
          <w:spacing w:val="-9"/>
          <w:sz w:val="20"/>
        </w:rPr>
        <w:t> </w:t>
      </w:r>
      <w:r>
        <w:rPr>
          <w:color w:val="231F20"/>
          <w:sz w:val="20"/>
        </w:rPr>
        <w:t>is</w:t>
      </w:r>
      <w:r>
        <w:rPr>
          <w:color w:val="231F20"/>
          <w:spacing w:val="-9"/>
          <w:sz w:val="20"/>
        </w:rPr>
        <w:t> </w:t>
      </w:r>
      <w:r>
        <w:rPr>
          <w:color w:val="231F20"/>
          <w:sz w:val="20"/>
        </w:rPr>
        <w:t>of</w:t>
      </w:r>
      <w:r>
        <w:rPr>
          <w:color w:val="231F20"/>
          <w:spacing w:val="-9"/>
          <w:sz w:val="20"/>
        </w:rPr>
        <w:t> </w:t>
      </w:r>
      <w:r>
        <w:rPr>
          <w:color w:val="231F20"/>
          <w:sz w:val="20"/>
        </w:rPr>
        <w:t>unsound</w:t>
      </w:r>
      <w:r>
        <w:rPr>
          <w:color w:val="231F20"/>
          <w:spacing w:val="-9"/>
          <w:sz w:val="20"/>
        </w:rPr>
        <w:t> </w:t>
      </w:r>
      <w:r>
        <w:rPr>
          <w:color w:val="231F20"/>
          <w:sz w:val="20"/>
        </w:rPr>
        <w:t>mind</w:t>
      </w:r>
      <w:r>
        <w:rPr>
          <w:color w:val="231F20"/>
          <w:spacing w:val="-9"/>
          <w:sz w:val="20"/>
        </w:rPr>
        <w:t> </w:t>
      </w:r>
      <w:r>
        <w:rPr>
          <w:color w:val="231F20"/>
          <w:sz w:val="20"/>
        </w:rPr>
        <w:t>or</w:t>
      </w:r>
      <w:r>
        <w:rPr>
          <w:color w:val="231F20"/>
          <w:spacing w:val="-9"/>
          <w:sz w:val="20"/>
        </w:rPr>
        <w:t> </w:t>
      </w:r>
      <w:r>
        <w:rPr>
          <w:color w:val="231F20"/>
          <w:sz w:val="20"/>
        </w:rPr>
        <w:t>is</w:t>
      </w:r>
      <w:r>
        <w:rPr>
          <w:color w:val="231F20"/>
          <w:spacing w:val="-9"/>
          <w:sz w:val="20"/>
        </w:rPr>
        <w:t> </w:t>
      </w:r>
      <w:r>
        <w:rPr>
          <w:color w:val="231F20"/>
          <w:sz w:val="20"/>
        </w:rPr>
        <w:t>having</w:t>
      </w:r>
      <w:r>
        <w:rPr>
          <w:color w:val="231F20"/>
          <w:spacing w:val="-9"/>
          <w:sz w:val="20"/>
        </w:rPr>
        <w:t> </w:t>
      </w:r>
      <w:r>
        <w:rPr>
          <w:color w:val="231F20"/>
          <w:sz w:val="20"/>
        </w:rPr>
        <w:t>intellectual disability requiring higher support needs, or is from sickness or infirmity unable to make</w:t>
      </w:r>
      <w:r>
        <w:rPr>
          <w:color w:val="231F20"/>
          <w:spacing w:val="-1"/>
          <w:sz w:val="20"/>
        </w:rPr>
        <w:t> </w:t>
      </w:r>
      <w:r>
        <w:rPr>
          <w:color w:val="231F20"/>
          <w:sz w:val="20"/>
        </w:rPr>
        <w:t>a</w:t>
      </w:r>
      <w:r>
        <w:rPr>
          <w:color w:val="231F20"/>
          <w:spacing w:val="-1"/>
          <w:sz w:val="20"/>
        </w:rPr>
        <w:t> </w:t>
      </w:r>
      <w:r>
        <w:rPr>
          <w:color w:val="231F20"/>
          <w:sz w:val="20"/>
        </w:rPr>
        <w:t>complaint,</w:t>
      </w:r>
      <w:r>
        <w:rPr>
          <w:color w:val="231F20"/>
          <w:spacing w:val="-1"/>
          <w:sz w:val="20"/>
        </w:rPr>
        <w:t> </w:t>
      </w:r>
      <w:r>
        <w:rPr>
          <w:color w:val="231F20"/>
          <w:sz w:val="20"/>
        </w:rPr>
        <w:t>or</w:t>
      </w:r>
      <w:r>
        <w:rPr>
          <w:color w:val="231F20"/>
          <w:spacing w:val="-1"/>
          <w:sz w:val="20"/>
        </w:rPr>
        <w:t> </w:t>
      </w:r>
      <w:r>
        <w:rPr>
          <w:color w:val="231F20"/>
          <w:sz w:val="20"/>
        </w:rPr>
        <w:t>is</w:t>
      </w:r>
      <w:r>
        <w:rPr>
          <w:color w:val="231F20"/>
          <w:spacing w:val="-1"/>
          <w:sz w:val="20"/>
        </w:rPr>
        <w:t> </w:t>
      </w:r>
      <w:r>
        <w:rPr>
          <w:color w:val="231F20"/>
          <w:sz w:val="20"/>
        </w:rPr>
        <w:t>a</w:t>
      </w:r>
      <w:r>
        <w:rPr>
          <w:color w:val="231F20"/>
          <w:spacing w:val="-1"/>
          <w:sz w:val="20"/>
        </w:rPr>
        <w:t> </w:t>
      </w:r>
      <w:r>
        <w:rPr>
          <w:color w:val="231F20"/>
          <w:sz w:val="20"/>
        </w:rPr>
        <w:t>woman</w:t>
      </w:r>
      <w:r>
        <w:rPr>
          <w:color w:val="231F20"/>
          <w:spacing w:val="-1"/>
          <w:sz w:val="20"/>
        </w:rPr>
        <w:t> </w:t>
      </w:r>
      <w:r>
        <w:rPr>
          <w:color w:val="231F20"/>
          <w:sz w:val="20"/>
        </w:rPr>
        <w:t>who,</w:t>
      </w:r>
      <w:r>
        <w:rPr>
          <w:color w:val="231F20"/>
          <w:spacing w:val="-1"/>
          <w:sz w:val="20"/>
        </w:rPr>
        <w:t> </w:t>
      </w:r>
      <w:r>
        <w:rPr>
          <w:color w:val="231F20"/>
          <w:sz w:val="20"/>
        </w:rPr>
        <w:t>according</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local</w:t>
      </w:r>
      <w:r>
        <w:rPr>
          <w:color w:val="231F20"/>
          <w:spacing w:val="-1"/>
          <w:sz w:val="20"/>
        </w:rPr>
        <w:t> </w:t>
      </w:r>
      <w:r>
        <w:rPr>
          <w:color w:val="231F20"/>
          <w:sz w:val="20"/>
        </w:rPr>
        <w:t>customs</w:t>
      </w:r>
      <w:r>
        <w:rPr>
          <w:color w:val="231F20"/>
          <w:spacing w:val="-1"/>
          <w:sz w:val="20"/>
        </w:rPr>
        <w:t> </w:t>
      </w:r>
      <w:r>
        <w:rPr>
          <w:color w:val="231F20"/>
          <w:sz w:val="20"/>
        </w:rPr>
        <w:t>and</w:t>
      </w:r>
      <w:r>
        <w:rPr>
          <w:color w:val="231F20"/>
          <w:spacing w:val="-1"/>
          <w:sz w:val="20"/>
        </w:rPr>
        <w:t> </w:t>
      </w:r>
      <w:r>
        <w:rPr>
          <w:color w:val="231F20"/>
          <w:sz w:val="20"/>
        </w:rPr>
        <w:t>manners, ought</w:t>
      </w:r>
      <w:r>
        <w:rPr>
          <w:color w:val="231F20"/>
          <w:spacing w:val="-9"/>
          <w:sz w:val="20"/>
        </w:rPr>
        <w:t> </w:t>
      </w:r>
      <w:r>
        <w:rPr>
          <w:color w:val="231F20"/>
          <w:sz w:val="20"/>
        </w:rPr>
        <w:t>not</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compelled</w:t>
      </w:r>
      <w:r>
        <w:rPr>
          <w:color w:val="231F20"/>
          <w:spacing w:val="-9"/>
          <w:sz w:val="20"/>
        </w:rPr>
        <w:t> </w:t>
      </w:r>
      <w:r>
        <w:rPr>
          <w:color w:val="231F20"/>
          <w:sz w:val="20"/>
        </w:rPr>
        <w:t>to</w:t>
      </w:r>
      <w:r>
        <w:rPr>
          <w:color w:val="231F20"/>
          <w:spacing w:val="-9"/>
          <w:sz w:val="20"/>
        </w:rPr>
        <w:t> </w:t>
      </w:r>
      <w:r>
        <w:rPr>
          <w:color w:val="231F20"/>
          <w:sz w:val="20"/>
        </w:rPr>
        <w:t>appear</w:t>
      </w:r>
      <w:r>
        <w:rPr>
          <w:color w:val="231F20"/>
          <w:spacing w:val="-9"/>
          <w:sz w:val="20"/>
        </w:rPr>
        <w:t> </w:t>
      </w:r>
      <w:r>
        <w:rPr>
          <w:color w:val="231F20"/>
          <w:sz w:val="20"/>
        </w:rPr>
        <w:t>in</w:t>
      </w:r>
      <w:r>
        <w:rPr>
          <w:color w:val="231F20"/>
          <w:spacing w:val="-9"/>
          <w:sz w:val="20"/>
        </w:rPr>
        <w:t> </w:t>
      </w:r>
      <w:r>
        <w:rPr>
          <w:color w:val="231F20"/>
          <w:sz w:val="20"/>
        </w:rPr>
        <w:t>public,</w:t>
      </w:r>
      <w:r>
        <w:rPr>
          <w:color w:val="231F20"/>
          <w:spacing w:val="-9"/>
          <w:sz w:val="20"/>
        </w:rPr>
        <w:t> </w:t>
      </w:r>
      <w:r>
        <w:rPr>
          <w:color w:val="231F20"/>
          <w:sz w:val="20"/>
        </w:rPr>
        <w:t>some</w:t>
      </w:r>
      <w:r>
        <w:rPr>
          <w:color w:val="231F20"/>
          <w:spacing w:val="-9"/>
          <w:sz w:val="20"/>
        </w:rPr>
        <w:t> </w:t>
      </w:r>
      <w:r>
        <w:rPr>
          <w:color w:val="231F20"/>
          <w:sz w:val="20"/>
        </w:rPr>
        <w:t>other</w:t>
      </w:r>
      <w:r>
        <w:rPr>
          <w:color w:val="231F20"/>
          <w:spacing w:val="-9"/>
          <w:sz w:val="20"/>
        </w:rPr>
        <w:t> </w:t>
      </w:r>
      <w:r>
        <w:rPr>
          <w:color w:val="231F20"/>
          <w:sz w:val="20"/>
        </w:rPr>
        <w:t>person</w:t>
      </w:r>
      <w:r>
        <w:rPr>
          <w:color w:val="231F20"/>
          <w:spacing w:val="-9"/>
          <w:sz w:val="20"/>
        </w:rPr>
        <w:t> </w:t>
      </w:r>
      <w:r>
        <w:rPr>
          <w:color w:val="231F20"/>
          <w:sz w:val="20"/>
        </w:rPr>
        <w:t>may,</w:t>
      </w:r>
      <w:r>
        <w:rPr>
          <w:color w:val="231F20"/>
          <w:spacing w:val="-9"/>
          <w:sz w:val="20"/>
        </w:rPr>
        <w:t> </w:t>
      </w:r>
      <w:r>
        <w:rPr>
          <w:color w:val="231F20"/>
          <w:sz w:val="20"/>
        </w:rPr>
        <w:t>with</w:t>
      </w:r>
      <w:r>
        <w:rPr>
          <w:color w:val="231F20"/>
          <w:spacing w:val="-9"/>
          <w:sz w:val="20"/>
        </w:rPr>
        <w:t> </w:t>
      </w:r>
      <w:r>
        <w:rPr>
          <w:color w:val="231F20"/>
          <w:sz w:val="20"/>
        </w:rPr>
        <w:t>the</w:t>
      </w:r>
      <w:r>
        <w:rPr>
          <w:color w:val="231F20"/>
          <w:spacing w:val="-9"/>
          <w:sz w:val="20"/>
        </w:rPr>
        <w:t> </w:t>
      </w:r>
      <w:r>
        <w:rPr>
          <w:color w:val="231F20"/>
          <w:sz w:val="20"/>
        </w:rPr>
        <w:t>leave of the Court, make a complaint on his or her behalf;</w:t>
      </w:r>
    </w:p>
    <w:p>
      <w:pPr>
        <w:pStyle w:val="ListParagraph"/>
        <w:numPr>
          <w:ilvl w:val="1"/>
          <w:numId w:val="1"/>
        </w:numPr>
        <w:tabs>
          <w:tab w:pos="3606" w:val="left" w:leader="none"/>
        </w:tabs>
        <w:spacing w:line="295" w:lineRule="auto" w:before="97" w:after="0"/>
        <w:ind w:left="2832" w:right="1" w:firstLine="480"/>
        <w:jc w:val="both"/>
        <w:rPr>
          <w:sz w:val="20"/>
        </w:rPr>
      </w:pPr>
      <w:r>
        <w:rPr>
          <w:color w:val="231F20"/>
          <w:sz w:val="20"/>
        </w:rPr>
        <w:t>where such person is the husband and he is serving in any of the Armed Forces</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Union</w:t>
      </w:r>
      <w:r>
        <w:rPr>
          <w:color w:val="231F20"/>
          <w:spacing w:val="-12"/>
          <w:sz w:val="20"/>
        </w:rPr>
        <w:t> </w:t>
      </w:r>
      <w:r>
        <w:rPr>
          <w:color w:val="231F20"/>
          <w:sz w:val="20"/>
        </w:rPr>
        <w:t>under</w:t>
      </w:r>
      <w:r>
        <w:rPr>
          <w:color w:val="231F20"/>
          <w:spacing w:val="-13"/>
          <w:sz w:val="20"/>
        </w:rPr>
        <w:t> </w:t>
      </w:r>
      <w:r>
        <w:rPr>
          <w:color w:val="231F20"/>
          <w:sz w:val="20"/>
        </w:rPr>
        <w:t>conditions</w:t>
      </w:r>
      <w:r>
        <w:rPr>
          <w:color w:val="231F20"/>
          <w:spacing w:val="-12"/>
          <w:sz w:val="20"/>
        </w:rPr>
        <w:t> </w:t>
      </w:r>
      <w:r>
        <w:rPr>
          <w:color w:val="231F20"/>
          <w:sz w:val="20"/>
        </w:rPr>
        <w:t>which</w:t>
      </w:r>
      <w:r>
        <w:rPr>
          <w:color w:val="231F20"/>
          <w:spacing w:val="-13"/>
          <w:sz w:val="20"/>
        </w:rPr>
        <w:t> </w:t>
      </w:r>
      <w:r>
        <w:rPr>
          <w:color w:val="231F20"/>
          <w:sz w:val="20"/>
        </w:rPr>
        <w:t>are</w:t>
      </w:r>
      <w:r>
        <w:rPr>
          <w:color w:val="231F20"/>
          <w:spacing w:val="-12"/>
          <w:sz w:val="20"/>
        </w:rPr>
        <w:t> </w:t>
      </w:r>
      <w:r>
        <w:rPr>
          <w:color w:val="231F20"/>
          <w:sz w:val="20"/>
        </w:rPr>
        <w:t>certified</w:t>
      </w:r>
      <w:r>
        <w:rPr>
          <w:color w:val="231F20"/>
          <w:spacing w:val="-13"/>
          <w:sz w:val="20"/>
        </w:rPr>
        <w:t> </w:t>
      </w:r>
      <w:r>
        <w:rPr>
          <w:color w:val="231F20"/>
          <w:sz w:val="20"/>
        </w:rPr>
        <w:t>by</w:t>
      </w:r>
      <w:r>
        <w:rPr>
          <w:color w:val="231F20"/>
          <w:spacing w:val="-12"/>
          <w:sz w:val="20"/>
        </w:rPr>
        <w:t> </w:t>
      </w:r>
      <w:r>
        <w:rPr>
          <w:color w:val="231F20"/>
          <w:sz w:val="20"/>
        </w:rPr>
        <w:t>his</w:t>
      </w:r>
      <w:r>
        <w:rPr>
          <w:color w:val="231F20"/>
          <w:spacing w:val="-13"/>
          <w:sz w:val="20"/>
        </w:rPr>
        <w:t> </w:t>
      </w:r>
      <w:r>
        <w:rPr>
          <w:color w:val="231F20"/>
          <w:sz w:val="20"/>
        </w:rPr>
        <w:t>Commanding</w:t>
      </w:r>
      <w:r>
        <w:rPr>
          <w:color w:val="231F20"/>
          <w:spacing w:val="-12"/>
          <w:sz w:val="20"/>
        </w:rPr>
        <w:t> </w:t>
      </w:r>
      <w:r>
        <w:rPr>
          <w:color w:val="231F20"/>
          <w:sz w:val="20"/>
        </w:rPr>
        <w:t>Officer as</w:t>
      </w:r>
      <w:r>
        <w:rPr>
          <w:color w:val="231F20"/>
          <w:spacing w:val="-13"/>
          <w:sz w:val="20"/>
        </w:rPr>
        <w:t> </w:t>
      </w:r>
      <w:r>
        <w:rPr>
          <w:color w:val="231F20"/>
          <w:sz w:val="20"/>
        </w:rPr>
        <w:t>precluding</w:t>
      </w:r>
      <w:r>
        <w:rPr>
          <w:color w:val="231F20"/>
          <w:spacing w:val="-12"/>
          <w:sz w:val="20"/>
        </w:rPr>
        <w:t> </w:t>
      </w:r>
      <w:r>
        <w:rPr>
          <w:color w:val="231F20"/>
          <w:sz w:val="20"/>
        </w:rPr>
        <w:t>him</w:t>
      </w:r>
      <w:r>
        <w:rPr>
          <w:color w:val="231F20"/>
          <w:spacing w:val="-13"/>
          <w:sz w:val="20"/>
        </w:rPr>
        <w:t> </w:t>
      </w:r>
      <w:r>
        <w:rPr>
          <w:color w:val="231F20"/>
          <w:sz w:val="20"/>
        </w:rPr>
        <w:t>from</w:t>
      </w:r>
      <w:r>
        <w:rPr>
          <w:color w:val="231F20"/>
          <w:spacing w:val="-12"/>
          <w:sz w:val="20"/>
        </w:rPr>
        <w:t> </w:t>
      </w:r>
      <w:r>
        <w:rPr>
          <w:color w:val="231F20"/>
          <w:sz w:val="20"/>
        </w:rPr>
        <w:t>obtaining</w:t>
      </w:r>
      <w:r>
        <w:rPr>
          <w:color w:val="231F20"/>
          <w:spacing w:val="-13"/>
          <w:sz w:val="20"/>
        </w:rPr>
        <w:t> </w:t>
      </w:r>
      <w:r>
        <w:rPr>
          <w:color w:val="231F20"/>
          <w:sz w:val="20"/>
        </w:rPr>
        <w:t>leave</w:t>
      </w:r>
      <w:r>
        <w:rPr>
          <w:color w:val="231F20"/>
          <w:spacing w:val="-12"/>
          <w:sz w:val="20"/>
        </w:rPr>
        <w:t> </w:t>
      </w:r>
      <w:r>
        <w:rPr>
          <w:color w:val="231F20"/>
          <w:sz w:val="20"/>
        </w:rPr>
        <w:t>of</w:t>
      </w:r>
      <w:r>
        <w:rPr>
          <w:color w:val="231F20"/>
          <w:spacing w:val="-13"/>
          <w:sz w:val="20"/>
        </w:rPr>
        <w:t> </w:t>
      </w:r>
      <w:r>
        <w:rPr>
          <w:color w:val="231F20"/>
          <w:sz w:val="20"/>
        </w:rPr>
        <w:t>absence</w:t>
      </w:r>
      <w:r>
        <w:rPr>
          <w:color w:val="231F20"/>
          <w:spacing w:val="-12"/>
          <w:sz w:val="20"/>
        </w:rPr>
        <w:t> </w:t>
      </w:r>
      <w:r>
        <w:rPr>
          <w:color w:val="231F20"/>
          <w:sz w:val="20"/>
        </w:rPr>
        <w:t>to</w:t>
      </w:r>
      <w:r>
        <w:rPr>
          <w:color w:val="231F20"/>
          <w:spacing w:val="-13"/>
          <w:sz w:val="20"/>
        </w:rPr>
        <w:t> </w:t>
      </w:r>
      <w:r>
        <w:rPr>
          <w:color w:val="231F20"/>
          <w:sz w:val="20"/>
        </w:rPr>
        <w:t>enable</w:t>
      </w:r>
      <w:r>
        <w:rPr>
          <w:color w:val="231F20"/>
          <w:spacing w:val="-12"/>
          <w:sz w:val="20"/>
        </w:rPr>
        <w:t> </w:t>
      </w:r>
      <w:r>
        <w:rPr>
          <w:color w:val="231F20"/>
          <w:sz w:val="20"/>
        </w:rPr>
        <w:t>him</w:t>
      </w:r>
      <w:r>
        <w:rPr>
          <w:color w:val="231F20"/>
          <w:spacing w:val="-13"/>
          <w:sz w:val="20"/>
        </w:rPr>
        <w:t> </w:t>
      </w:r>
      <w:r>
        <w:rPr>
          <w:color w:val="231F20"/>
          <w:sz w:val="20"/>
        </w:rPr>
        <w:t>to</w:t>
      </w:r>
      <w:r>
        <w:rPr>
          <w:color w:val="231F20"/>
          <w:spacing w:val="-12"/>
          <w:sz w:val="20"/>
        </w:rPr>
        <w:t> </w:t>
      </w:r>
      <w:r>
        <w:rPr>
          <w:color w:val="231F20"/>
          <w:sz w:val="20"/>
        </w:rPr>
        <w:t>make</w:t>
      </w:r>
      <w:r>
        <w:rPr>
          <w:color w:val="231F20"/>
          <w:spacing w:val="-13"/>
          <w:sz w:val="20"/>
        </w:rPr>
        <w:t> </w:t>
      </w:r>
      <w:r>
        <w:rPr>
          <w:color w:val="231F20"/>
          <w:sz w:val="20"/>
        </w:rPr>
        <w:t>a</w:t>
      </w:r>
      <w:r>
        <w:rPr>
          <w:color w:val="231F20"/>
          <w:spacing w:val="-12"/>
          <w:sz w:val="20"/>
        </w:rPr>
        <w:t> </w:t>
      </w:r>
      <w:r>
        <w:rPr>
          <w:color w:val="231F20"/>
          <w:sz w:val="20"/>
        </w:rPr>
        <w:t>complaint in person, some other person authorised by the husband in accordance with the provisions of sub-section (</w:t>
      </w:r>
      <w:r>
        <w:rPr>
          <w:i/>
          <w:color w:val="231F20"/>
          <w:sz w:val="20"/>
        </w:rPr>
        <w:t>4</w:t>
      </w:r>
      <w:r>
        <w:rPr>
          <w:color w:val="231F20"/>
          <w:sz w:val="20"/>
        </w:rPr>
        <w:t>) may make a complaint on his behalf;</w:t>
      </w:r>
    </w:p>
    <w:p>
      <w:pPr>
        <w:pStyle w:val="ListParagraph"/>
        <w:numPr>
          <w:ilvl w:val="1"/>
          <w:numId w:val="1"/>
        </w:numPr>
        <w:tabs>
          <w:tab w:pos="3590" w:val="left" w:leader="none"/>
        </w:tabs>
        <w:spacing w:line="295" w:lineRule="auto" w:before="93" w:after="0"/>
        <w:ind w:left="2832" w:right="0" w:firstLine="480"/>
        <w:jc w:val="both"/>
        <w:rPr>
          <w:sz w:val="20"/>
        </w:rPr>
      </w:pPr>
      <w:r>
        <w:rPr>
          <w:color w:val="231F20"/>
          <w:sz w:val="20"/>
        </w:rPr>
        <w:t>where the person aggrieved by an offence punishable under section 82 of the</w:t>
      </w:r>
      <w:r>
        <w:rPr>
          <w:color w:val="231F20"/>
          <w:spacing w:val="-9"/>
          <w:sz w:val="20"/>
        </w:rPr>
        <w:t> </w:t>
      </w:r>
      <w:r>
        <w:rPr>
          <w:color w:val="231F20"/>
          <w:sz w:val="20"/>
        </w:rPr>
        <w:t>Bharatiya</w:t>
      </w:r>
      <w:r>
        <w:rPr>
          <w:color w:val="231F20"/>
          <w:spacing w:val="-9"/>
          <w:sz w:val="20"/>
        </w:rPr>
        <w:t> </w:t>
      </w:r>
      <w:r>
        <w:rPr>
          <w:color w:val="231F20"/>
          <w:sz w:val="20"/>
        </w:rPr>
        <w:t>Nyaya</w:t>
      </w:r>
      <w:r>
        <w:rPr>
          <w:color w:val="231F20"/>
          <w:spacing w:val="-9"/>
          <w:sz w:val="20"/>
        </w:rPr>
        <w:t> </w:t>
      </w:r>
      <w:r>
        <w:rPr>
          <w:color w:val="231F20"/>
          <w:sz w:val="20"/>
        </w:rPr>
        <w:t>Sanhita,</w:t>
      </w:r>
      <w:r>
        <w:rPr>
          <w:color w:val="231F20"/>
          <w:spacing w:val="-9"/>
          <w:sz w:val="20"/>
        </w:rPr>
        <w:t> </w:t>
      </w:r>
      <w:r>
        <w:rPr>
          <w:color w:val="231F20"/>
          <w:sz w:val="20"/>
        </w:rPr>
        <w:t>2023</w:t>
      </w:r>
      <w:r>
        <w:rPr>
          <w:color w:val="231F20"/>
          <w:spacing w:val="-9"/>
          <w:sz w:val="20"/>
        </w:rPr>
        <w:t> </w:t>
      </w:r>
      <w:r>
        <w:rPr>
          <w:color w:val="231F20"/>
          <w:sz w:val="20"/>
        </w:rPr>
        <w:t>is</w:t>
      </w:r>
      <w:r>
        <w:rPr>
          <w:color w:val="231F20"/>
          <w:spacing w:val="-9"/>
          <w:sz w:val="20"/>
        </w:rPr>
        <w:t> </w:t>
      </w:r>
      <w:r>
        <w:rPr>
          <w:color w:val="231F20"/>
          <w:sz w:val="20"/>
        </w:rPr>
        <w:t>the</w:t>
      </w:r>
      <w:r>
        <w:rPr>
          <w:color w:val="231F20"/>
          <w:spacing w:val="-9"/>
          <w:sz w:val="20"/>
        </w:rPr>
        <w:t> </w:t>
      </w:r>
      <w:r>
        <w:rPr>
          <w:color w:val="231F20"/>
          <w:sz w:val="20"/>
        </w:rPr>
        <w:t>wife,</w:t>
      </w:r>
      <w:r>
        <w:rPr>
          <w:color w:val="231F20"/>
          <w:spacing w:val="-9"/>
          <w:sz w:val="20"/>
        </w:rPr>
        <w:t> </w:t>
      </w:r>
      <w:r>
        <w:rPr>
          <w:color w:val="231F20"/>
          <w:sz w:val="20"/>
        </w:rPr>
        <w:t>complaint</w:t>
      </w:r>
      <w:r>
        <w:rPr>
          <w:color w:val="231F20"/>
          <w:spacing w:val="-9"/>
          <w:sz w:val="20"/>
        </w:rPr>
        <w:t> </w:t>
      </w:r>
      <w:r>
        <w:rPr>
          <w:color w:val="231F20"/>
          <w:sz w:val="20"/>
        </w:rPr>
        <w:t>may</w:t>
      </w:r>
      <w:r>
        <w:rPr>
          <w:color w:val="231F20"/>
          <w:spacing w:val="-9"/>
          <w:sz w:val="20"/>
        </w:rPr>
        <w:t> </w:t>
      </w:r>
      <w:r>
        <w:rPr>
          <w:color w:val="231F20"/>
          <w:sz w:val="20"/>
        </w:rPr>
        <w:t>be</w:t>
      </w:r>
      <w:r>
        <w:rPr>
          <w:color w:val="231F20"/>
          <w:spacing w:val="-9"/>
          <w:sz w:val="20"/>
        </w:rPr>
        <w:t> </w:t>
      </w:r>
      <w:r>
        <w:rPr>
          <w:color w:val="231F20"/>
          <w:sz w:val="20"/>
        </w:rPr>
        <w:t>made</w:t>
      </w:r>
      <w:r>
        <w:rPr>
          <w:color w:val="231F20"/>
          <w:spacing w:val="-9"/>
          <w:sz w:val="20"/>
        </w:rPr>
        <w:t> </w:t>
      </w:r>
      <w:r>
        <w:rPr>
          <w:color w:val="231F20"/>
          <w:sz w:val="20"/>
        </w:rPr>
        <w:t>on</w:t>
      </w:r>
      <w:r>
        <w:rPr>
          <w:color w:val="231F20"/>
          <w:spacing w:val="-9"/>
          <w:sz w:val="20"/>
        </w:rPr>
        <w:t> </w:t>
      </w:r>
      <w:r>
        <w:rPr>
          <w:color w:val="231F20"/>
          <w:sz w:val="20"/>
        </w:rPr>
        <w:t>her</w:t>
      </w:r>
      <w:r>
        <w:rPr>
          <w:color w:val="231F20"/>
          <w:spacing w:val="-9"/>
          <w:sz w:val="20"/>
        </w:rPr>
        <w:t> </w:t>
      </w:r>
      <w:r>
        <w:rPr>
          <w:color w:val="231F20"/>
          <w:sz w:val="20"/>
        </w:rPr>
        <w:t>behalf by her father, mother, brother, sister, son or daughter or by her father's or mother's brother</w:t>
      </w:r>
      <w:r>
        <w:rPr>
          <w:color w:val="231F20"/>
          <w:spacing w:val="-8"/>
          <w:sz w:val="20"/>
        </w:rPr>
        <w:t> </w:t>
      </w:r>
      <w:r>
        <w:rPr>
          <w:color w:val="231F20"/>
          <w:sz w:val="20"/>
        </w:rPr>
        <w:t>or</w:t>
      </w:r>
      <w:r>
        <w:rPr>
          <w:color w:val="231F20"/>
          <w:spacing w:val="-8"/>
          <w:sz w:val="20"/>
        </w:rPr>
        <w:t> </w:t>
      </w:r>
      <w:r>
        <w:rPr>
          <w:color w:val="231F20"/>
          <w:sz w:val="20"/>
        </w:rPr>
        <w:t>sister,</w:t>
      </w:r>
      <w:r>
        <w:rPr>
          <w:color w:val="231F20"/>
          <w:spacing w:val="-8"/>
          <w:sz w:val="20"/>
        </w:rPr>
        <w:t> </w:t>
      </w:r>
      <w:r>
        <w:rPr>
          <w:color w:val="231F20"/>
          <w:sz w:val="20"/>
        </w:rPr>
        <w:t>or,</w:t>
      </w:r>
      <w:r>
        <w:rPr>
          <w:color w:val="231F20"/>
          <w:spacing w:val="-8"/>
          <w:sz w:val="20"/>
        </w:rPr>
        <w:t> </w:t>
      </w:r>
      <w:r>
        <w:rPr>
          <w:color w:val="231F20"/>
          <w:sz w:val="20"/>
        </w:rPr>
        <w:t>with</w:t>
      </w:r>
      <w:r>
        <w:rPr>
          <w:color w:val="231F20"/>
          <w:spacing w:val="-8"/>
          <w:sz w:val="20"/>
        </w:rPr>
        <w:t> </w:t>
      </w:r>
      <w:r>
        <w:rPr>
          <w:color w:val="231F20"/>
          <w:sz w:val="20"/>
        </w:rPr>
        <w:t>the</w:t>
      </w:r>
      <w:r>
        <w:rPr>
          <w:color w:val="231F20"/>
          <w:spacing w:val="-8"/>
          <w:sz w:val="20"/>
        </w:rPr>
        <w:t> </w:t>
      </w:r>
      <w:r>
        <w:rPr>
          <w:color w:val="231F20"/>
          <w:sz w:val="20"/>
        </w:rPr>
        <w:t>leave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Court,</w:t>
      </w:r>
      <w:r>
        <w:rPr>
          <w:color w:val="231F20"/>
          <w:spacing w:val="-8"/>
          <w:sz w:val="20"/>
        </w:rPr>
        <w:t> </w:t>
      </w:r>
      <w:r>
        <w:rPr>
          <w:color w:val="231F20"/>
          <w:sz w:val="20"/>
        </w:rPr>
        <w:t>by</w:t>
      </w:r>
      <w:r>
        <w:rPr>
          <w:color w:val="231F20"/>
          <w:spacing w:val="-8"/>
          <w:sz w:val="20"/>
        </w:rPr>
        <w:t> </w:t>
      </w:r>
      <w:r>
        <w:rPr>
          <w:color w:val="231F20"/>
          <w:sz w:val="20"/>
        </w:rPr>
        <w:t>any</w:t>
      </w:r>
      <w:r>
        <w:rPr>
          <w:color w:val="231F20"/>
          <w:spacing w:val="-8"/>
          <w:sz w:val="20"/>
        </w:rPr>
        <w:t> </w:t>
      </w:r>
      <w:r>
        <w:rPr>
          <w:color w:val="231F20"/>
          <w:sz w:val="20"/>
        </w:rPr>
        <w:t>other</w:t>
      </w:r>
      <w:r>
        <w:rPr>
          <w:color w:val="231F20"/>
          <w:spacing w:val="-8"/>
          <w:sz w:val="20"/>
        </w:rPr>
        <w:t> </w:t>
      </w:r>
      <w:r>
        <w:rPr>
          <w:color w:val="231F20"/>
          <w:sz w:val="20"/>
        </w:rPr>
        <w:t>person</w:t>
      </w:r>
      <w:r>
        <w:rPr>
          <w:color w:val="231F20"/>
          <w:spacing w:val="-8"/>
          <w:sz w:val="20"/>
        </w:rPr>
        <w:t> </w:t>
      </w:r>
      <w:r>
        <w:rPr>
          <w:color w:val="231F20"/>
          <w:sz w:val="20"/>
        </w:rPr>
        <w:t>related</w:t>
      </w:r>
      <w:r>
        <w:rPr>
          <w:color w:val="231F20"/>
          <w:spacing w:val="-8"/>
          <w:sz w:val="20"/>
        </w:rPr>
        <w:t> </w:t>
      </w:r>
      <w:r>
        <w:rPr>
          <w:color w:val="231F20"/>
          <w:sz w:val="20"/>
        </w:rPr>
        <w:t>to</w:t>
      </w:r>
      <w:r>
        <w:rPr>
          <w:color w:val="231F20"/>
          <w:spacing w:val="-8"/>
          <w:sz w:val="20"/>
        </w:rPr>
        <w:t> </w:t>
      </w:r>
      <w:r>
        <w:rPr>
          <w:color w:val="231F20"/>
          <w:sz w:val="20"/>
        </w:rPr>
        <w:t>her</w:t>
      </w:r>
      <w:r>
        <w:rPr>
          <w:color w:val="231F20"/>
          <w:spacing w:val="-8"/>
          <w:sz w:val="20"/>
        </w:rPr>
        <w:t> </w:t>
      </w:r>
      <w:r>
        <w:rPr>
          <w:color w:val="231F20"/>
          <w:sz w:val="20"/>
        </w:rPr>
        <w:t>by blood, marriage or adoption.</w:t>
      </w:r>
    </w:p>
    <w:p>
      <w:pPr>
        <w:pStyle w:val="ListParagraph"/>
        <w:numPr>
          <w:ilvl w:val="0"/>
          <w:numId w:val="105"/>
        </w:numPr>
        <w:tabs>
          <w:tab w:pos="3138" w:val="left" w:leader="none"/>
        </w:tabs>
        <w:spacing w:line="292" w:lineRule="auto" w:before="98" w:after="0"/>
        <w:ind w:left="2352" w:right="0" w:firstLine="480"/>
        <w:jc w:val="both"/>
        <w:rPr>
          <w:sz w:val="20"/>
        </w:rPr>
      </w:pPr>
      <w:r>
        <w:rPr>
          <w:color w:val="231F20"/>
          <w:sz w:val="20"/>
        </w:rPr>
        <w:t>For the purposes of sub-section (</w:t>
      </w:r>
      <w:r>
        <w:rPr>
          <w:i/>
          <w:color w:val="231F20"/>
          <w:sz w:val="20"/>
        </w:rPr>
        <w:t>1</w:t>
      </w:r>
      <w:r>
        <w:rPr>
          <w:color w:val="231F20"/>
          <w:sz w:val="20"/>
        </w:rPr>
        <w:t>), no person other than the husband of the woman</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deemed</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aggrieved</w:t>
      </w:r>
      <w:r>
        <w:rPr>
          <w:color w:val="231F20"/>
          <w:spacing w:val="-6"/>
          <w:sz w:val="20"/>
        </w:rPr>
        <w:t> </w:t>
      </w:r>
      <w:r>
        <w:rPr>
          <w:color w:val="231F20"/>
          <w:sz w:val="20"/>
        </w:rPr>
        <w:t>by</w:t>
      </w:r>
      <w:r>
        <w:rPr>
          <w:color w:val="231F20"/>
          <w:spacing w:val="-6"/>
          <w:sz w:val="20"/>
        </w:rPr>
        <w:t> </w:t>
      </w:r>
      <w:r>
        <w:rPr>
          <w:color w:val="231F20"/>
          <w:sz w:val="20"/>
        </w:rPr>
        <w:t>any</w:t>
      </w:r>
      <w:r>
        <w:rPr>
          <w:color w:val="231F20"/>
          <w:spacing w:val="-6"/>
          <w:sz w:val="20"/>
        </w:rPr>
        <w:t> </w:t>
      </w:r>
      <w:r>
        <w:rPr>
          <w:color w:val="231F20"/>
          <w:sz w:val="20"/>
        </w:rPr>
        <w:t>offence</w:t>
      </w:r>
      <w:r>
        <w:rPr>
          <w:color w:val="231F20"/>
          <w:spacing w:val="-6"/>
          <w:sz w:val="20"/>
        </w:rPr>
        <w:t> </w:t>
      </w:r>
      <w:r>
        <w:rPr>
          <w:color w:val="231F20"/>
          <w:sz w:val="20"/>
        </w:rPr>
        <w:t>punishable</w:t>
      </w:r>
      <w:r>
        <w:rPr>
          <w:color w:val="231F20"/>
          <w:spacing w:val="-6"/>
          <w:sz w:val="20"/>
        </w:rPr>
        <w:t> </w:t>
      </w:r>
      <w:r>
        <w:rPr>
          <w:color w:val="231F20"/>
          <w:sz w:val="20"/>
        </w:rPr>
        <w:t>under</w:t>
      </w:r>
      <w:r>
        <w:rPr>
          <w:color w:val="231F20"/>
          <w:spacing w:val="-6"/>
          <w:sz w:val="20"/>
        </w:rPr>
        <w:t> </w:t>
      </w:r>
      <w:r>
        <w:rPr>
          <w:color w:val="231F20"/>
          <w:sz w:val="20"/>
        </w:rPr>
        <w:t>section</w:t>
      </w:r>
      <w:r>
        <w:rPr>
          <w:color w:val="231F20"/>
          <w:spacing w:val="-6"/>
          <w:sz w:val="20"/>
        </w:rPr>
        <w:t> </w:t>
      </w:r>
      <w:r>
        <w:rPr>
          <w:color w:val="231F20"/>
          <w:sz w:val="20"/>
        </w:rPr>
        <w:t>84</w:t>
      </w:r>
      <w:r>
        <w:rPr>
          <w:color w:val="231F20"/>
          <w:spacing w:val="-6"/>
          <w:sz w:val="20"/>
        </w:rPr>
        <w:t> </w:t>
      </w:r>
      <w:r>
        <w:rPr>
          <w:color w:val="231F20"/>
          <w:sz w:val="20"/>
        </w:rPr>
        <w:t>of</w:t>
      </w:r>
      <w:r>
        <w:rPr>
          <w:color w:val="231F20"/>
          <w:spacing w:val="-6"/>
          <w:sz w:val="20"/>
        </w:rPr>
        <w:t> </w:t>
      </w:r>
      <w:r>
        <w:rPr>
          <w:color w:val="231F20"/>
          <w:sz w:val="20"/>
        </w:rPr>
        <w:t>the Bharatiya Nyaya Sanhita, 2023.</w:t>
      </w:r>
    </w:p>
    <w:p>
      <w:pPr>
        <w:pStyle w:val="ListParagraph"/>
        <w:numPr>
          <w:ilvl w:val="0"/>
          <w:numId w:val="105"/>
        </w:numPr>
        <w:tabs>
          <w:tab w:pos="3121" w:val="left" w:leader="none"/>
        </w:tabs>
        <w:spacing w:line="292" w:lineRule="auto" w:before="104" w:after="0"/>
        <w:ind w:left="2352" w:right="0" w:firstLine="480"/>
        <w:jc w:val="both"/>
        <w:rPr>
          <w:sz w:val="20"/>
        </w:rPr>
      </w:pPr>
      <w:r>
        <w:rPr>
          <w:color w:val="231F20"/>
          <w:sz w:val="20"/>
        </w:rPr>
        <w:t>When in any case falling under clause (</w:t>
      </w:r>
      <w:r>
        <w:rPr>
          <w:i/>
          <w:color w:val="231F20"/>
          <w:sz w:val="20"/>
        </w:rPr>
        <w:t>a</w:t>
      </w:r>
      <w:r>
        <w:rPr>
          <w:color w:val="231F20"/>
          <w:sz w:val="20"/>
        </w:rPr>
        <w:t>) of the proviso to sub-section (</w:t>
      </w:r>
      <w:r>
        <w:rPr>
          <w:i/>
          <w:color w:val="231F20"/>
          <w:sz w:val="20"/>
        </w:rPr>
        <w:t>1</w:t>
      </w:r>
      <w:r>
        <w:rPr>
          <w:color w:val="231F20"/>
          <w:sz w:val="20"/>
        </w:rPr>
        <w:t>), the complaint is sought to be made on behalf of a child or of a person of unsound mind by a person</w:t>
      </w:r>
      <w:r>
        <w:rPr>
          <w:color w:val="231F20"/>
          <w:spacing w:val="-9"/>
          <w:sz w:val="20"/>
        </w:rPr>
        <w:t> </w:t>
      </w:r>
      <w:r>
        <w:rPr>
          <w:color w:val="231F20"/>
          <w:sz w:val="20"/>
        </w:rPr>
        <w:t>who</w:t>
      </w:r>
      <w:r>
        <w:rPr>
          <w:color w:val="231F20"/>
          <w:spacing w:val="-9"/>
          <w:sz w:val="20"/>
        </w:rPr>
        <w:t> </w:t>
      </w:r>
      <w:r>
        <w:rPr>
          <w:color w:val="231F20"/>
          <w:sz w:val="20"/>
        </w:rPr>
        <w:t>has</w:t>
      </w:r>
      <w:r>
        <w:rPr>
          <w:color w:val="231F20"/>
          <w:spacing w:val="-9"/>
          <w:sz w:val="20"/>
        </w:rPr>
        <w:t> </w:t>
      </w:r>
      <w:r>
        <w:rPr>
          <w:color w:val="231F20"/>
          <w:sz w:val="20"/>
        </w:rPr>
        <w:t>not</w:t>
      </w:r>
      <w:r>
        <w:rPr>
          <w:color w:val="231F20"/>
          <w:spacing w:val="-9"/>
          <w:sz w:val="20"/>
        </w:rPr>
        <w:t> </w:t>
      </w:r>
      <w:r>
        <w:rPr>
          <w:color w:val="231F20"/>
          <w:sz w:val="20"/>
        </w:rPr>
        <w:t>been</w:t>
      </w:r>
      <w:r>
        <w:rPr>
          <w:color w:val="231F20"/>
          <w:spacing w:val="-9"/>
          <w:sz w:val="20"/>
        </w:rPr>
        <w:t> </w:t>
      </w:r>
      <w:r>
        <w:rPr>
          <w:color w:val="231F20"/>
          <w:sz w:val="20"/>
        </w:rPr>
        <w:t>appointed</w:t>
      </w:r>
      <w:r>
        <w:rPr>
          <w:color w:val="231F20"/>
          <w:spacing w:val="-9"/>
          <w:sz w:val="20"/>
        </w:rPr>
        <w:t> </w:t>
      </w:r>
      <w:r>
        <w:rPr>
          <w:color w:val="231F20"/>
          <w:sz w:val="20"/>
        </w:rPr>
        <w:t>or</w:t>
      </w:r>
      <w:r>
        <w:rPr>
          <w:color w:val="231F20"/>
          <w:spacing w:val="-9"/>
          <w:sz w:val="20"/>
        </w:rPr>
        <w:t> </w:t>
      </w:r>
      <w:r>
        <w:rPr>
          <w:color w:val="231F20"/>
          <w:sz w:val="20"/>
        </w:rPr>
        <w:t>declared</w:t>
      </w:r>
      <w:r>
        <w:rPr>
          <w:color w:val="231F20"/>
          <w:spacing w:val="-9"/>
          <w:sz w:val="20"/>
        </w:rPr>
        <w:t> </w:t>
      </w:r>
      <w:r>
        <w:rPr>
          <w:color w:val="231F20"/>
          <w:sz w:val="20"/>
        </w:rPr>
        <w:t>by</w:t>
      </w:r>
      <w:r>
        <w:rPr>
          <w:color w:val="231F20"/>
          <w:spacing w:val="-9"/>
          <w:sz w:val="20"/>
        </w:rPr>
        <w:t> </w:t>
      </w:r>
      <w:r>
        <w:rPr>
          <w:color w:val="231F20"/>
          <w:sz w:val="20"/>
        </w:rPr>
        <w:t>a</w:t>
      </w:r>
      <w:r>
        <w:rPr>
          <w:color w:val="231F20"/>
          <w:spacing w:val="-9"/>
          <w:sz w:val="20"/>
        </w:rPr>
        <w:t> </w:t>
      </w:r>
      <w:r>
        <w:rPr>
          <w:color w:val="231F20"/>
          <w:sz w:val="20"/>
        </w:rPr>
        <w:t>competent</w:t>
      </w:r>
      <w:r>
        <w:rPr>
          <w:color w:val="231F20"/>
          <w:spacing w:val="-9"/>
          <w:sz w:val="20"/>
        </w:rPr>
        <w:t> </w:t>
      </w:r>
      <w:r>
        <w:rPr>
          <w:color w:val="231F20"/>
          <w:sz w:val="20"/>
        </w:rPr>
        <w:t>authority</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the</w:t>
      </w:r>
      <w:r>
        <w:rPr>
          <w:color w:val="231F20"/>
          <w:spacing w:val="-9"/>
          <w:sz w:val="20"/>
        </w:rPr>
        <w:t> </w:t>
      </w:r>
      <w:r>
        <w:rPr>
          <w:color w:val="231F20"/>
          <w:sz w:val="20"/>
        </w:rPr>
        <w:t>guardian of the child, or of the person of unsound mind, and the Court is satisfied that there is a guardian so appointed or declared, the Court shall, before granting the application for leave, cause notice to be given to such guardian and give him a reasonable opportunity of being heard.</w:t>
      </w:r>
    </w:p>
    <w:p>
      <w:pPr>
        <w:pStyle w:val="ListParagraph"/>
        <w:numPr>
          <w:ilvl w:val="0"/>
          <w:numId w:val="105"/>
        </w:numPr>
        <w:tabs>
          <w:tab w:pos="3111" w:val="left" w:leader="none"/>
        </w:tabs>
        <w:spacing w:line="295" w:lineRule="auto" w:before="109" w:after="0"/>
        <w:ind w:left="2352" w:right="0" w:firstLine="480"/>
        <w:jc w:val="both"/>
        <w:rPr>
          <w:sz w:val="20"/>
        </w:rPr>
      </w:pPr>
      <w:r>
        <w:rPr>
          <w:color w:val="231F20"/>
          <w:sz w:val="20"/>
        </w:rPr>
        <w:t>The</w:t>
      </w:r>
      <w:r>
        <w:rPr>
          <w:color w:val="231F20"/>
          <w:spacing w:val="-2"/>
          <w:sz w:val="20"/>
        </w:rPr>
        <w:t> </w:t>
      </w:r>
      <w:r>
        <w:rPr>
          <w:color w:val="231F20"/>
          <w:sz w:val="20"/>
        </w:rPr>
        <w:t>authorisation</w:t>
      </w:r>
      <w:r>
        <w:rPr>
          <w:color w:val="231F20"/>
          <w:spacing w:val="-2"/>
          <w:sz w:val="20"/>
        </w:rPr>
        <w:t> </w:t>
      </w:r>
      <w:r>
        <w:rPr>
          <w:color w:val="231F20"/>
          <w:sz w:val="20"/>
        </w:rPr>
        <w:t>referred</w:t>
      </w:r>
      <w:r>
        <w:rPr>
          <w:color w:val="231F20"/>
          <w:spacing w:val="-2"/>
          <w:sz w:val="20"/>
        </w:rPr>
        <w:t> </w:t>
      </w:r>
      <w:r>
        <w:rPr>
          <w:color w:val="231F20"/>
          <w:sz w:val="20"/>
        </w:rPr>
        <w:t>to</w:t>
      </w:r>
      <w:r>
        <w:rPr>
          <w:color w:val="231F20"/>
          <w:spacing w:val="-2"/>
          <w:sz w:val="20"/>
        </w:rPr>
        <w:t> </w:t>
      </w:r>
      <w:r>
        <w:rPr>
          <w:color w:val="231F20"/>
          <w:sz w:val="20"/>
        </w:rPr>
        <w:t>in</w:t>
      </w:r>
      <w:r>
        <w:rPr>
          <w:color w:val="231F20"/>
          <w:spacing w:val="-2"/>
          <w:sz w:val="20"/>
        </w:rPr>
        <w:t> </w:t>
      </w:r>
      <w:r>
        <w:rPr>
          <w:color w:val="231F20"/>
          <w:sz w:val="20"/>
        </w:rPr>
        <w:t>clause</w:t>
      </w:r>
      <w:r>
        <w:rPr>
          <w:color w:val="231F20"/>
          <w:spacing w:val="-2"/>
          <w:sz w:val="20"/>
        </w:rPr>
        <w:t> </w:t>
      </w:r>
      <w:r>
        <w:rPr>
          <w:color w:val="231F20"/>
          <w:sz w:val="20"/>
        </w:rPr>
        <w:t>(</w:t>
      </w:r>
      <w:r>
        <w:rPr>
          <w:i/>
          <w:color w:val="231F20"/>
          <w:sz w:val="20"/>
        </w:rPr>
        <w:t>b</w:t>
      </w:r>
      <w:r>
        <w:rPr>
          <w:color w:val="231F20"/>
          <w:sz w:val="20"/>
        </w:rPr>
        <w:t>)</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proviso</w:t>
      </w:r>
      <w:r>
        <w:rPr>
          <w:color w:val="231F20"/>
          <w:spacing w:val="-2"/>
          <w:sz w:val="20"/>
        </w:rPr>
        <w:t> </w:t>
      </w:r>
      <w:r>
        <w:rPr>
          <w:color w:val="231F20"/>
          <w:sz w:val="20"/>
        </w:rPr>
        <w:t>to</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1</w:t>
      </w:r>
      <w:r>
        <w:rPr>
          <w:color w:val="231F20"/>
          <w:sz w:val="20"/>
        </w:rPr>
        <w:t>),</w:t>
      </w:r>
      <w:r>
        <w:rPr>
          <w:color w:val="231F20"/>
          <w:spacing w:val="-2"/>
          <w:sz w:val="20"/>
        </w:rPr>
        <w:t> </w:t>
      </w:r>
      <w:r>
        <w:rPr>
          <w:color w:val="231F20"/>
          <w:sz w:val="20"/>
        </w:rPr>
        <w:t>shall be</w:t>
      </w:r>
      <w:r>
        <w:rPr>
          <w:color w:val="231F20"/>
          <w:spacing w:val="-13"/>
          <w:sz w:val="20"/>
        </w:rPr>
        <w:t> </w:t>
      </w:r>
      <w:r>
        <w:rPr>
          <w:color w:val="231F20"/>
          <w:sz w:val="20"/>
        </w:rPr>
        <w:t>in</w:t>
      </w:r>
      <w:r>
        <w:rPr>
          <w:color w:val="231F20"/>
          <w:spacing w:val="-12"/>
          <w:sz w:val="20"/>
        </w:rPr>
        <w:t> </w:t>
      </w:r>
      <w:r>
        <w:rPr>
          <w:color w:val="231F20"/>
          <w:sz w:val="20"/>
        </w:rPr>
        <w:t>writing,</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signed</w:t>
      </w:r>
      <w:r>
        <w:rPr>
          <w:color w:val="231F20"/>
          <w:spacing w:val="-12"/>
          <w:sz w:val="20"/>
        </w:rPr>
        <w:t> </w:t>
      </w:r>
      <w:r>
        <w:rPr>
          <w:color w:val="231F20"/>
          <w:sz w:val="20"/>
        </w:rPr>
        <w:t>or</w:t>
      </w:r>
      <w:r>
        <w:rPr>
          <w:color w:val="231F20"/>
          <w:spacing w:val="-13"/>
          <w:sz w:val="20"/>
        </w:rPr>
        <w:t> </w:t>
      </w:r>
      <w:r>
        <w:rPr>
          <w:color w:val="231F20"/>
          <w:sz w:val="20"/>
        </w:rPr>
        <w:t>otherwise</w:t>
      </w:r>
      <w:r>
        <w:rPr>
          <w:color w:val="231F20"/>
          <w:spacing w:val="-12"/>
          <w:sz w:val="20"/>
        </w:rPr>
        <w:t> </w:t>
      </w:r>
      <w:r>
        <w:rPr>
          <w:color w:val="231F20"/>
          <w:sz w:val="20"/>
        </w:rPr>
        <w:t>attested</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husband,</w:t>
      </w:r>
      <w:r>
        <w:rPr>
          <w:color w:val="231F20"/>
          <w:spacing w:val="-12"/>
          <w:sz w:val="20"/>
        </w:rPr>
        <w:t> </w:t>
      </w:r>
      <w:r>
        <w:rPr>
          <w:color w:val="231F20"/>
          <w:sz w:val="20"/>
        </w:rPr>
        <w:t>shall</w:t>
      </w:r>
      <w:r>
        <w:rPr>
          <w:color w:val="231F20"/>
          <w:spacing w:val="-13"/>
          <w:sz w:val="20"/>
        </w:rPr>
        <w:t> </w:t>
      </w:r>
      <w:r>
        <w:rPr>
          <w:color w:val="231F20"/>
          <w:sz w:val="20"/>
        </w:rPr>
        <w:t>contain</w:t>
      </w:r>
      <w:r>
        <w:rPr>
          <w:color w:val="231F20"/>
          <w:spacing w:val="-12"/>
          <w:sz w:val="20"/>
        </w:rPr>
        <w:t> </w:t>
      </w:r>
      <w:r>
        <w:rPr>
          <w:color w:val="231F20"/>
          <w:sz w:val="20"/>
        </w:rPr>
        <w:t>a</w:t>
      </w:r>
      <w:r>
        <w:rPr>
          <w:color w:val="231F20"/>
          <w:spacing w:val="-13"/>
          <w:sz w:val="20"/>
        </w:rPr>
        <w:t> </w:t>
      </w:r>
      <w:r>
        <w:rPr>
          <w:color w:val="231F20"/>
          <w:sz w:val="20"/>
        </w:rPr>
        <w:t>statement to</w:t>
      </w:r>
      <w:r>
        <w:rPr>
          <w:color w:val="231F20"/>
          <w:spacing w:val="-6"/>
          <w:sz w:val="20"/>
        </w:rPr>
        <w:t> </w:t>
      </w:r>
      <w:r>
        <w:rPr>
          <w:color w:val="231F20"/>
          <w:sz w:val="20"/>
        </w:rPr>
        <w:t>the</w:t>
      </w:r>
      <w:r>
        <w:rPr>
          <w:color w:val="231F20"/>
          <w:spacing w:val="-5"/>
          <w:sz w:val="20"/>
        </w:rPr>
        <w:t> </w:t>
      </w:r>
      <w:r>
        <w:rPr>
          <w:color w:val="231F20"/>
          <w:sz w:val="20"/>
        </w:rPr>
        <w:t>effect</w:t>
      </w:r>
      <w:r>
        <w:rPr>
          <w:color w:val="231F20"/>
          <w:spacing w:val="-5"/>
          <w:sz w:val="20"/>
        </w:rPr>
        <w:t> </w:t>
      </w:r>
      <w:r>
        <w:rPr>
          <w:color w:val="231F20"/>
          <w:sz w:val="20"/>
        </w:rPr>
        <w:t>that</w:t>
      </w:r>
      <w:r>
        <w:rPr>
          <w:color w:val="231F20"/>
          <w:spacing w:val="-5"/>
          <w:sz w:val="20"/>
        </w:rPr>
        <w:t> </w:t>
      </w:r>
      <w:r>
        <w:rPr>
          <w:color w:val="231F20"/>
          <w:sz w:val="20"/>
        </w:rPr>
        <w:t>he</w:t>
      </w:r>
      <w:r>
        <w:rPr>
          <w:color w:val="231F20"/>
          <w:spacing w:val="-5"/>
          <w:sz w:val="20"/>
        </w:rPr>
        <w:t> </w:t>
      </w:r>
      <w:r>
        <w:rPr>
          <w:color w:val="231F20"/>
          <w:sz w:val="20"/>
        </w:rPr>
        <w:t>has</w:t>
      </w:r>
      <w:r>
        <w:rPr>
          <w:color w:val="231F20"/>
          <w:spacing w:val="-6"/>
          <w:sz w:val="20"/>
        </w:rPr>
        <w:t> </w:t>
      </w:r>
      <w:r>
        <w:rPr>
          <w:color w:val="231F20"/>
          <w:sz w:val="20"/>
        </w:rPr>
        <w:t>been</w:t>
      </w:r>
      <w:r>
        <w:rPr>
          <w:color w:val="231F20"/>
          <w:spacing w:val="-6"/>
          <w:sz w:val="20"/>
        </w:rPr>
        <w:t> </w:t>
      </w:r>
      <w:r>
        <w:rPr>
          <w:color w:val="231F20"/>
          <w:sz w:val="20"/>
        </w:rPr>
        <w:t>informed</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5"/>
          <w:sz w:val="20"/>
        </w:rPr>
        <w:t> </w:t>
      </w:r>
      <w:r>
        <w:rPr>
          <w:color w:val="231F20"/>
          <w:sz w:val="20"/>
        </w:rPr>
        <w:t>allegations</w:t>
      </w:r>
      <w:r>
        <w:rPr>
          <w:color w:val="231F20"/>
          <w:spacing w:val="-6"/>
          <w:sz w:val="20"/>
        </w:rPr>
        <w:t> </w:t>
      </w:r>
      <w:r>
        <w:rPr>
          <w:color w:val="231F20"/>
          <w:sz w:val="20"/>
        </w:rPr>
        <w:t>upon</w:t>
      </w:r>
      <w:r>
        <w:rPr>
          <w:color w:val="231F20"/>
          <w:spacing w:val="-6"/>
          <w:sz w:val="20"/>
        </w:rPr>
        <w:t> </w:t>
      </w:r>
      <w:r>
        <w:rPr>
          <w:color w:val="231F20"/>
          <w:sz w:val="20"/>
        </w:rPr>
        <w:t>which</w:t>
      </w:r>
      <w:r>
        <w:rPr>
          <w:color w:val="231F20"/>
          <w:spacing w:val="-6"/>
          <w:sz w:val="20"/>
        </w:rPr>
        <w:t> </w:t>
      </w:r>
      <w:r>
        <w:rPr>
          <w:color w:val="231F20"/>
          <w:sz w:val="20"/>
        </w:rPr>
        <w:t>the</w:t>
      </w:r>
      <w:r>
        <w:rPr>
          <w:color w:val="231F20"/>
          <w:spacing w:val="-5"/>
          <w:sz w:val="20"/>
        </w:rPr>
        <w:t> </w:t>
      </w:r>
      <w:r>
        <w:rPr>
          <w:color w:val="231F20"/>
          <w:sz w:val="20"/>
        </w:rPr>
        <w:t>complaint</w:t>
      </w:r>
      <w:r>
        <w:rPr>
          <w:color w:val="231F20"/>
          <w:spacing w:val="-5"/>
          <w:sz w:val="20"/>
        </w:rPr>
        <w:t> </w:t>
      </w:r>
      <w:r>
        <w:rPr>
          <w:color w:val="231F20"/>
          <w:sz w:val="20"/>
        </w:rPr>
        <w:t>is</w:t>
      </w:r>
      <w:r>
        <w:rPr>
          <w:color w:val="231F20"/>
          <w:spacing w:val="-6"/>
          <w:sz w:val="20"/>
        </w:rPr>
        <w:t> </w:t>
      </w:r>
      <w:r>
        <w:rPr>
          <w:color w:val="231F20"/>
          <w:sz w:val="20"/>
        </w:rPr>
        <w:t>to</w:t>
      </w:r>
      <w:r>
        <w:rPr>
          <w:color w:val="231F20"/>
          <w:spacing w:val="-6"/>
          <w:sz w:val="20"/>
        </w:rPr>
        <w:t> </w:t>
      </w:r>
      <w:r>
        <w:rPr>
          <w:color w:val="231F20"/>
          <w:sz w:val="20"/>
        </w:rPr>
        <w:t>be founded,</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8"/>
          <w:sz w:val="20"/>
        </w:rPr>
        <w:t> </w:t>
      </w:r>
      <w:r>
        <w:rPr>
          <w:color w:val="231F20"/>
          <w:sz w:val="20"/>
        </w:rPr>
        <w:t>countersigned</w:t>
      </w:r>
      <w:r>
        <w:rPr>
          <w:color w:val="231F20"/>
          <w:spacing w:val="-8"/>
          <w:sz w:val="20"/>
        </w:rPr>
        <w:t> </w:t>
      </w:r>
      <w:r>
        <w:rPr>
          <w:color w:val="231F20"/>
          <w:sz w:val="20"/>
        </w:rPr>
        <w:t>by</w:t>
      </w:r>
      <w:r>
        <w:rPr>
          <w:color w:val="231F20"/>
          <w:spacing w:val="-8"/>
          <w:sz w:val="20"/>
        </w:rPr>
        <w:t> </w:t>
      </w:r>
      <w:r>
        <w:rPr>
          <w:color w:val="231F20"/>
          <w:sz w:val="20"/>
        </w:rPr>
        <w:t>his</w:t>
      </w:r>
      <w:r>
        <w:rPr>
          <w:color w:val="231F20"/>
          <w:spacing w:val="-8"/>
          <w:sz w:val="20"/>
        </w:rPr>
        <w:t> </w:t>
      </w:r>
      <w:r>
        <w:rPr>
          <w:color w:val="231F20"/>
          <w:sz w:val="20"/>
        </w:rPr>
        <w:t>Commanding</w:t>
      </w:r>
      <w:r>
        <w:rPr>
          <w:color w:val="231F20"/>
          <w:spacing w:val="-8"/>
          <w:sz w:val="20"/>
        </w:rPr>
        <w:t> </w:t>
      </w:r>
      <w:r>
        <w:rPr>
          <w:color w:val="231F20"/>
          <w:sz w:val="20"/>
        </w:rPr>
        <w:t>Officer,</w:t>
      </w:r>
      <w:r>
        <w:rPr>
          <w:color w:val="231F20"/>
          <w:spacing w:val="-8"/>
          <w:sz w:val="20"/>
        </w:rPr>
        <w:t> </w:t>
      </w:r>
      <w:r>
        <w:rPr>
          <w:color w:val="231F20"/>
          <w:sz w:val="20"/>
        </w:rPr>
        <w:t>and</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8"/>
          <w:sz w:val="20"/>
        </w:rPr>
        <w:t> </w:t>
      </w:r>
      <w:r>
        <w:rPr>
          <w:color w:val="231F20"/>
          <w:sz w:val="20"/>
        </w:rPr>
        <w:t>accompanied</w:t>
      </w:r>
      <w:r>
        <w:rPr>
          <w:color w:val="231F20"/>
          <w:spacing w:val="-8"/>
          <w:sz w:val="20"/>
        </w:rPr>
        <w:t> </w:t>
      </w:r>
      <w:r>
        <w:rPr>
          <w:color w:val="231F20"/>
          <w:sz w:val="20"/>
        </w:rPr>
        <w:t>by a certificate signed by that Officer to the effect that leave of absence for the purpose of making a complaint in person cannot for the time being be granted to the husband.</w:t>
      </w:r>
    </w:p>
    <w:p>
      <w:pPr>
        <w:pStyle w:val="ListParagraph"/>
        <w:numPr>
          <w:ilvl w:val="0"/>
          <w:numId w:val="105"/>
        </w:numPr>
        <w:tabs>
          <w:tab w:pos="3118" w:val="left" w:leader="none"/>
        </w:tabs>
        <w:spacing w:line="292" w:lineRule="auto" w:before="93" w:after="0"/>
        <w:ind w:left="2352" w:right="1" w:firstLine="480"/>
        <w:jc w:val="both"/>
        <w:rPr>
          <w:sz w:val="20"/>
        </w:rPr>
      </w:pPr>
      <w:r>
        <w:rPr>
          <w:color w:val="231F20"/>
          <w:sz w:val="20"/>
        </w:rPr>
        <w:t>Any document purporting to be such an authorisation and complying with the provisions of sub-section (</w:t>
      </w:r>
      <w:r>
        <w:rPr>
          <w:i/>
          <w:color w:val="231F20"/>
          <w:sz w:val="20"/>
        </w:rPr>
        <w:t>4</w:t>
      </w:r>
      <w:r>
        <w:rPr>
          <w:color w:val="231F20"/>
          <w:sz w:val="20"/>
        </w:rPr>
        <w:t>), and any document purporting to be a certificate required by that sub-section shall, unless the contrary is proved, be presumed to be genuine and shall be received in evidence.</w:t>
      </w:r>
    </w:p>
    <w:p>
      <w:pPr>
        <w:pStyle w:val="ListParagraph"/>
        <w:numPr>
          <w:ilvl w:val="0"/>
          <w:numId w:val="105"/>
        </w:numPr>
        <w:tabs>
          <w:tab w:pos="3118" w:val="left" w:leader="none"/>
        </w:tabs>
        <w:spacing w:line="292" w:lineRule="auto" w:before="126" w:after="0"/>
        <w:ind w:left="2352" w:right="1" w:firstLine="480"/>
        <w:jc w:val="both"/>
        <w:rPr>
          <w:sz w:val="20"/>
        </w:rPr>
      </w:pPr>
      <w:r>
        <w:rPr>
          <w:color w:val="231F20"/>
          <w:sz w:val="20"/>
        </w:rPr>
        <w:t>No Court shall take cognizance of an offence under section 64 of the Bharatiya Nyaya</w:t>
      </w:r>
      <w:r>
        <w:rPr>
          <w:color w:val="231F20"/>
          <w:spacing w:val="-3"/>
          <w:sz w:val="20"/>
        </w:rPr>
        <w:t> </w:t>
      </w:r>
      <w:r>
        <w:rPr>
          <w:color w:val="231F20"/>
          <w:sz w:val="20"/>
        </w:rPr>
        <w:t>Sanhita,</w:t>
      </w:r>
      <w:r>
        <w:rPr>
          <w:color w:val="231F20"/>
          <w:spacing w:val="-3"/>
          <w:sz w:val="20"/>
        </w:rPr>
        <w:t> </w:t>
      </w:r>
      <w:r>
        <w:rPr>
          <w:color w:val="231F20"/>
          <w:sz w:val="20"/>
        </w:rPr>
        <w:t>2023,</w:t>
      </w:r>
      <w:r>
        <w:rPr>
          <w:color w:val="231F20"/>
          <w:spacing w:val="-3"/>
          <w:sz w:val="20"/>
        </w:rPr>
        <w:t> </w:t>
      </w:r>
      <w:r>
        <w:rPr>
          <w:color w:val="231F20"/>
          <w:sz w:val="20"/>
        </w:rPr>
        <w:t>where</w:t>
      </w:r>
      <w:r>
        <w:rPr>
          <w:color w:val="231F20"/>
          <w:spacing w:val="-3"/>
          <w:sz w:val="20"/>
        </w:rPr>
        <w:t> </w:t>
      </w:r>
      <w:r>
        <w:rPr>
          <w:color w:val="231F20"/>
          <w:sz w:val="20"/>
        </w:rPr>
        <w:t>such</w:t>
      </w:r>
      <w:r>
        <w:rPr>
          <w:color w:val="231F20"/>
          <w:spacing w:val="-3"/>
          <w:sz w:val="20"/>
        </w:rPr>
        <w:t> </w:t>
      </w:r>
      <w:r>
        <w:rPr>
          <w:color w:val="231F20"/>
          <w:sz w:val="20"/>
        </w:rPr>
        <w:t>offence</w:t>
      </w:r>
      <w:r>
        <w:rPr>
          <w:color w:val="231F20"/>
          <w:spacing w:val="-3"/>
          <w:sz w:val="20"/>
        </w:rPr>
        <w:t> </w:t>
      </w:r>
      <w:r>
        <w:rPr>
          <w:color w:val="231F20"/>
          <w:sz w:val="20"/>
        </w:rPr>
        <w:t>consists</w:t>
      </w:r>
      <w:r>
        <w:rPr>
          <w:color w:val="231F20"/>
          <w:spacing w:val="-3"/>
          <w:sz w:val="20"/>
        </w:rPr>
        <w:t> </w:t>
      </w:r>
      <w:r>
        <w:rPr>
          <w:color w:val="231F20"/>
          <w:sz w:val="20"/>
        </w:rPr>
        <w:t>of</w:t>
      </w:r>
      <w:r>
        <w:rPr>
          <w:color w:val="231F20"/>
          <w:spacing w:val="-3"/>
          <w:sz w:val="20"/>
        </w:rPr>
        <w:t> </w:t>
      </w:r>
      <w:r>
        <w:rPr>
          <w:color w:val="231F20"/>
          <w:sz w:val="20"/>
        </w:rPr>
        <w:t>sexual</w:t>
      </w:r>
      <w:r>
        <w:rPr>
          <w:color w:val="231F20"/>
          <w:spacing w:val="-3"/>
          <w:sz w:val="20"/>
        </w:rPr>
        <w:t> </w:t>
      </w:r>
      <w:r>
        <w:rPr>
          <w:color w:val="231F20"/>
          <w:sz w:val="20"/>
        </w:rPr>
        <w:t>intercourse</w:t>
      </w:r>
      <w:r>
        <w:rPr>
          <w:color w:val="231F20"/>
          <w:spacing w:val="-3"/>
          <w:sz w:val="20"/>
        </w:rPr>
        <w:t> </w:t>
      </w:r>
      <w:r>
        <w:rPr>
          <w:color w:val="231F20"/>
          <w:sz w:val="20"/>
        </w:rPr>
        <w:t>by</w:t>
      </w:r>
      <w:r>
        <w:rPr>
          <w:color w:val="231F20"/>
          <w:spacing w:val="-3"/>
          <w:sz w:val="20"/>
        </w:rPr>
        <w:t> </w:t>
      </w:r>
      <w:r>
        <w:rPr>
          <w:color w:val="231F20"/>
          <w:sz w:val="20"/>
        </w:rPr>
        <w:t>a</w:t>
      </w:r>
      <w:r>
        <w:rPr>
          <w:color w:val="231F20"/>
          <w:spacing w:val="-3"/>
          <w:sz w:val="20"/>
        </w:rPr>
        <w:t> </w:t>
      </w:r>
      <w:r>
        <w:rPr>
          <w:color w:val="231F20"/>
          <w:sz w:val="20"/>
        </w:rPr>
        <w:t>man</w:t>
      </w:r>
      <w:r>
        <w:rPr>
          <w:color w:val="231F20"/>
          <w:spacing w:val="-3"/>
          <w:sz w:val="20"/>
        </w:rPr>
        <w:t> </w:t>
      </w:r>
      <w:r>
        <w:rPr>
          <w:color w:val="231F20"/>
          <w:sz w:val="20"/>
        </w:rPr>
        <w:t>with</w:t>
      </w:r>
      <w:r>
        <w:rPr>
          <w:color w:val="231F20"/>
          <w:spacing w:val="-3"/>
          <w:sz w:val="20"/>
        </w:rPr>
        <w:t> </w:t>
      </w:r>
      <w:r>
        <w:rPr>
          <w:color w:val="231F20"/>
          <w:sz w:val="20"/>
        </w:rPr>
        <w:t>his </w:t>
      </w:r>
      <w:r>
        <w:rPr>
          <w:color w:val="231F20"/>
          <w:spacing w:val="-2"/>
          <w:sz w:val="20"/>
        </w:rPr>
        <w:t>own</w:t>
      </w:r>
      <w:r>
        <w:rPr>
          <w:color w:val="231F20"/>
          <w:spacing w:val="-9"/>
          <w:sz w:val="20"/>
        </w:rPr>
        <w:t> </w:t>
      </w:r>
      <w:r>
        <w:rPr>
          <w:color w:val="231F20"/>
          <w:spacing w:val="-2"/>
          <w:sz w:val="20"/>
        </w:rPr>
        <w:t>wife,</w:t>
      </w:r>
      <w:r>
        <w:rPr>
          <w:color w:val="231F20"/>
          <w:spacing w:val="-9"/>
          <w:sz w:val="20"/>
        </w:rPr>
        <w:t> </w:t>
      </w:r>
      <w:r>
        <w:rPr>
          <w:color w:val="231F20"/>
          <w:spacing w:val="-2"/>
          <w:sz w:val="20"/>
        </w:rPr>
        <w:t>the</w:t>
      </w:r>
      <w:r>
        <w:rPr>
          <w:color w:val="231F20"/>
          <w:spacing w:val="-9"/>
          <w:sz w:val="20"/>
        </w:rPr>
        <w:t> </w:t>
      </w:r>
      <w:r>
        <w:rPr>
          <w:color w:val="231F20"/>
          <w:spacing w:val="-2"/>
          <w:sz w:val="20"/>
        </w:rPr>
        <w:t>wife</w:t>
      </w:r>
      <w:r>
        <w:rPr>
          <w:color w:val="231F20"/>
          <w:spacing w:val="-9"/>
          <w:sz w:val="20"/>
        </w:rPr>
        <w:t> </w:t>
      </w:r>
      <w:r>
        <w:rPr>
          <w:color w:val="231F20"/>
          <w:spacing w:val="-2"/>
          <w:sz w:val="20"/>
        </w:rPr>
        <w:t>being</w:t>
      </w:r>
      <w:r>
        <w:rPr>
          <w:color w:val="231F20"/>
          <w:spacing w:val="-9"/>
          <w:sz w:val="20"/>
        </w:rPr>
        <w:t> </w:t>
      </w:r>
      <w:r>
        <w:rPr>
          <w:color w:val="231F20"/>
          <w:spacing w:val="-2"/>
          <w:sz w:val="20"/>
        </w:rPr>
        <w:t>under</w:t>
      </w:r>
      <w:r>
        <w:rPr>
          <w:color w:val="231F20"/>
          <w:spacing w:val="-9"/>
          <w:sz w:val="20"/>
        </w:rPr>
        <w:t> </w:t>
      </w:r>
      <w:r>
        <w:rPr>
          <w:color w:val="231F20"/>
          <w:spacing w:val="-2"/>
          <w:sz w:val="20"/>
        </w:rPr>
        <w:t>eighteen</w:t>
      </w:r>
      <w:r>
        <w:rPr>
          <w:color w:val="231F20"/>
          <w:spacing w:val="-9"/>
          <w:sz w:val="20"/>
        </w:rPr>
        <w:t> </w:t>
      </w:r>
      <w:r>
        <w:rPr>
          <w:color w:val="231F20"/>
          <w:spacing w:val="-2"/>
          <w:sz w:val="20"/>
        </w:rPr>
        <w:t>years</w:t>
      </w:r>
      <w:r>
        <w:rPr>
          <w:color w:val="231F20"/>
          <w:spacing w:val="-9"/>
          <w:sz w:val="20"/>
        </w:rPr>
        <w:t> </w:t>
      </w:r>
      <w:r>
        <w:rPr>
          <w:color w:val="231F20"/>
          <w:spacing w:val="-2"/>
          <w:sz w:val="20"/>
        </w:rPr>
        <w:t>of</w:t>
      </w:r>
      <w:r>
        <w:rPr>
          <w:color w:val="231F20"/>
          <w:spacing w:val="-9"/>
          <w:sz w:val="20"/>
        </w:rPr>
        <w:t> </w:t>
      </w:r>
      <w:r>
        <w:rPr>
          <w:color w:val="231F20"/>
          <w:spacing w:val="-2"/>
          <w:sz w:val="20"/>
        </w:rPr>
        <w:t>age,</w:t>
      </w:r>
      <w:r>
        <w:rPr>
          <w:color w:val="231F20"/>
          <w:spacing w:val="-9"/>
          <w:sz w:val="20"/>
        </w:rPr>
        <w:t> </w:t>
      </w:r>
      <w:r>
        <w:rPr>
          <w:color w:val="231F20"/>
          <w:spacing w:val="-2"/>
          <w:sz w:val="20"/>
        </w:rPr>
        <w:t>if</w:t>
      </w:r>
      <w:r>
        <w:rPr>
          <w:color w:val="231F20"/>
          <w:spacing w:val="-9"/>
          <w:sz w:val="20"/>
        </w:rPr>
        <w:t> </w:t>
      </w:r>
      <w:r>
        <w:rPr>
          <w:color w:val="231F20"/>
          <w:spacing w:val="-2"/>
          <w:sz w:val="20"/>
        </w:rPr>
        <w:t>more</w:t>
      </w:r>
      <w:r>
        <w:rPr>
          <w:color w:val="231F20"/>
          <w:spacing w:val="-9"/>
          <w:sz w:val="20"/>
        </w:rPr>
        <w:t> </w:t>
      </w:r>
      <w:r>
        <w:rPr>
          <w:color w:val="231F20"/>
          <w:spacing w:val="-2"/>
          <w:sz w:val="20"/>
        </w:rPr>
        <w:t>than</w:t>
      </w:r>
      <w:r>
        <w:rPr>
          <w:color w:val="231F20"/>
          <w:spacing w:val="-9"/>
          <w:sz w:val="20"/>
        </w:rPr>
        <w:t> </w:t>
      </w:r>
      <w:r>
        <w:rPr>
          <w:color w:val="231F20"/>
          <w:spacing w:val="-2"/>
          <w:sz w:val="20"/>
        </w:rPr>
        <w:t>one</w:t>
      </w:r>
      <w:r>
        <w:rPr>
          <w:color w:val="231F20"/>
          <w:spacing w:val="-9"/>
          <w:sz w:val="20"/>
        </w:rPr>
        <w:t> </w:t>
      </w:r>
      <w:r>
        <w:rPr>
          <w:color w:val="231F20"/>
          <w:spacing w:val="-2"/>
          <w:sz w:val="20"/>
        </w:rPr>
        <w:t>year</w:t>
      </w:r>
      <w:r>
        <w:rPr>
          <w:color w:val="231F20"/>
          <w:spacing w:val="-9"/>
          <w:sz w:val="20"/>
        </w:rPr>
        <w:t> </w:t>
      </w:r>
      <w:r>
        <w:rPr>
          <w:color w:val="231F20"/>
          <w:spacing w:val="-2"/>
          <w:sz w:val="20"/>
        </w:rPr>
        <w:t>has</w:t>
      </w:r>
      <w:r>
        <w:rPr>
          <w:color w:val="231F20"/>
          <w:spacing w:val="-9"/>
          <w:sz w:val="20"/>
        </w:rPr>
        <w:t> </w:t>
      </w:r>
      <w:r>
        <w:rPr>
          <w:color w:val="231F20"/>
          <w:spacing w:val="-2"/>
          <w:sz w:val="20"/>
        </w:rPr>
        <w:t>elapsed</w:t>
      </w:r>
      <w:r>
        <w:rPr>
          <w:color w:val="231F20"/>
          <w:spacing w:val="-9"/>
          <w:sz w:val="20"/>
        </w:rPr>
        <w:t> </w:t>
      </w:r>
      <w:r>
        <w:rPr>
          <w:color w:val="231F20"/>
          <w:spacing w:val="-2"/>
          <w:sz w:val="20"/>
        </w:rPr>
        <w:t>from </w:t>
      </w:r>
      <w:r>
        <w:rPr>
          <w:color w:val="231F20"/>
          <w:sz w:val="20"/>
        </w:rPr>
        <w:t>the date of the commission of the offence.</w:t>
      </w:r>
    </w:p>
    <w:p>
      <w:pPr>
        <w:spacing w:line="249" w:lineRule="auto" w:before="94"/>
        <w:ind w:left="134" w:right="1268" w:firstLine="0"/>
        <w:jc w:val="left"/>
        <w:rPr>
          <w:sz w:val="16"/>
        </w:rPr>
      </w:pPr>
      <w:r>
        <w:rPr/>
        <w:br w:type="column"/>
      </w:r>
      <w:r>
        <w:rPr>
          <w:color w:val="231F20"/>
          <w:spacing w:val="-2"/>
          <w:sz w:val="16"/>
        </w:rPr>
        <w:t>Prosecution</w:t>
      </w:r>
      <w:r>
        <w:rPr>
          <w:color w:val="231F20"/>
          <w:spacing w:val="40"/>
          <w:sz w:val="16"/>
        </w:rPr>
        <w:t> </w:t>
      </w:r>
      <w:r>
        <w:rPr>
          <w:color w:val="231F20"/>
          <w:sz w:val="16"/>
        </w:rPr>
        <w:t>for</w:t>
      </w:r>
      <w:r>
        <w:rPr>
          <w:color w:val="231F20"/>
          <w:spacing w:val="37"/>
          <w:sz w:val="16"/>
        </w:rPr>
        <w:t> </w:t>
      </w:r>
      <w:r>
        <w:rPr>
          <w:color w:val="231F20"/>
          <w:sz w:val="16"/>
        </w:rPr>
        <w:t>offences</w:t>
      </w:r>
      <w:r>
        <w:rPr>
          <w:color w:val="231F20"/>
          <w:spacing w:val="40"/>
          <w:sz w:val="16"/>
        </w:rPr>
        <w:t> </w:t>
      </w:r>
      <w:r>
        <w:rPr>
          <w:color w:val="231F20"/>
          <w:spacing w:val="-2"/>
          <w:sz w:val="16"/>
        </w:rPr>
        <w:t>against</w:t>
      </w:r>
      <w:r>
        <w:rPr>
          <w:color w:val="231F20"/>
          <w:spacing w:val="40"/>
          <w:sz w:val="16"/>
        </w:rPr>
        <w:t> </w:t>
      </w:r>
      <w:r>
        <w:rPr>
          <w:color w:val="231F20"/>
          <w:spacing w:val="-2"/>
          <w:sz w:val="16"/>
        </w:rPr>
        <w:t>marriage.</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before="9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spacing w:before="12"/>
        <w:rPr>
          <w:sz w:val="16"/>
        </w:rPr>
      </w:pPr>
    </w:p>
    <w:p>
      <w:pPr>
        <w:spacing w:line="249" w:lineRule="auto" w:before="0"/>
        <w:ind w:left="1152" w:right="0" w:firstLine="0"/>
        <w:jc w:val="left"/>
        <w:rPr>
          <w:sz w:val="16"/>
        </w:rPr>
      </w:pPr>
      <w:r>
        <w:rPr>
          <w:color w:val="231F20"/>
          <w:sz w:val="16"/>
        </w:rPr>
        <w:t>Prosecution</w:t>
      </w:r>
      <w:r>
        <w:rPr>
          <w:color w:val="231F20"/>
          <w:spacing w:val="40"/>
          <w:sz w:val="16"/>
        </w:rPr>
        <w:t> </w:t>
      </w:r>
      <w:r>
        <w:rPr>
          <w:color w:val="231F20"/>
          <w:sz w:val="16"/>
        </w:rPr>
        <w:t>of</w:t>
      </w:r>
      <w:r>
        <w:rPr>
          <w:color w:val="231F20"/>
          <w:spacing w:val="40"/>
          <w:sz w:val="16"/>
        </w:rPr>
        <w:t> </w:t>
      </w:r>
      <w:r>
        <w:rPr>
          <w:color w:val="231F20"/>
          <w:sz w:val="16"/>
        </w:rPr>
        <w:t>offences</w:t>
      </w:r>
      <w:r>
        <w:rPr>
          <w:color w:val="231F20"/>
          <w:spacing w:val="37"/>
          <w:sz w:val="16"/>
        </w:rPr>
        <w:t> </w:t>
      </w:r>
      <w:r>
        <w:rPr>
          <w:color w:val="231F20"/>
          <w:sz w:val="16"/>
        </w:rPr>
        <w:t>under</w:t>
      </w:r>
      <w:r>
        <w:rPr>
          <w:color w:val="231F20"/>
          <w:spacing w:val="40"/>
          <w:sz w:val="16"/>
        </w:rPr>
        <w:t> </w:t>
      </w:r>
      <w:r>
        <w:rPr>
          <w:color w:val="231F20"/>
          <w:sz w:val="16"/>
        </w:rPr>
        <w:t>section</w:t>
      </w:r>
      <w:r>
        <w:rPr>
          <w:color w:val="231F20"/>
          <w:spacing w:val="40"/>
          <w:sz w:val="16"/>
        </w:rPr>
        <w:t> </w:t>
      </w:r>
      <w:r>
        <w:rPr>
          <w:color w:val="231F20"/>
          <w:sz w:val="16"/>
        </w:rPr>
        <w:t>85</w:t>
      </w:r>
      <w:r>
        <w:rPr>
          <w:color w:val="231F20"/>
          <w:spacing w:val="40"/>
          <w:sz w:val="16"/>
        </w:rPr>
        <w:t> </w:t>
      </w:r>
      <w:r>
        <w:rPr>
          <w:color w:val="231F20"/>
          <w:sz w:val="16"/>
        </w:rPr>
        <w:t>of</w:t>
      </w:r>
      <w:r>
        <w:rPr>
          <w:color w:val="231F20"/>
          <w:spacing w:val="40"/>
          <w:sz w:val="16"/>
        </w:rPr>
        <w:t> </w:t>
      </w:r>
      <w:r>
        <w:rPr>
          <w:color w:val="231F20"/>
          <w:spacing w:val="-2"/>
          <w:sz w:val="16"/>
        </w:rPr>
        <w:t>Bharatiya</w:t>
      </w:r>
    </w:p>
    <w:p>
      <w:pPr>
        <w:spacing w:line="249" w:lineRule="auto" w:before="2"/>
        <w:ind w:left="1152" w:right="12" w:firstLine="0"/>
        <w:jc w:val="left"/>
        <w:rPr>
          <w:sz w:val="16"/>
        </w:rPr>
      </w:pPr>
      <w:r>
        <w:rPr>
          <w:color w:val="231F20"/>
          <w:spacing w:val="-2"/>
          <w:sz w:val="16"/>
        </w:rPr>
        <w:t>Nyaya</w:t>
      </w:r>
      <w:r>
        <w:rPr>
          <w:color w:val="231F20"/>
          <w:spacing w:val="80"/>
          <w:w w:val="150"/>
          <w:sz w:val="16"/>
        </w:rPr>
        <w:t> </w:t>
      </w:r>
      <w:r>
        <w:rPr>
          <w:color w:val="231F20"/>
          <w:sz w:val="16"/>
        </w:rPr>
        <w:t>Sanhita,</w:t>
      </w:r>
      <w:r>
        <w:rPr>
          <w:color w:val="231F20"/>
          <w:spacing w:val="55"/>
          <w:sz w:val="16"/>
        </w:rPr>
        <w:t> </w:t>
      </w:r>
      <w:r>
        <w:rPr>
          <w:color w:val="231F20"/>
          <w:spacing w:val="-2"/>
          <w:sz w:val="16"/>
        </w:rPr>
        <w:t>2023.</w:t>
      </w:r>
    </w:p>
    <w:p>
      <w:pPr>
        <w:pStyle w:val="BodyText"/>
        <w:rPr>
          <w:sz w:val="16"/>
        </w:rPr>
      </w:pPr>
    </w:p>
    <w:p>
      <w:pPr>
        <w:pStyle w:val="BodyText"/>
        <w:spacing w:before="13"/>
        <w:rPr>
          <w:sz w:val="16"/>
        </w:rPr>
      </w:pPr>
    </w:p>
    <w:p>
      <w:pPr>
        <w:spacing w:line="249" w:lineRule="auto" w:before="0"/>
        <w:ind w:left="1152" w:right="0" w:firstLine="0"/>
        <w:jc w:val="left"/>
        <w:rPr>
          <w:sz w:val="16"/>
        </w:rPr>
      </w:pPr>
      <w:r>
        <w:rPr>
          <w:color w:val="231F20"/>
          <w:sz w:val="16"/>
        </w:rPr>
        <w:t>Cognizance</w:t>
      </w:r>
      <w:r>
        <w:rPr>
          <w:color w:val="231F20"/>
          <w:spacing w:val="27"/>
          <w:sz w:val="16"/>
        </w:rPr>
        <w:t> </w:t>
      </w:r>
      <w:r>
        <w:rPr>
          <w:color w:val="231F20"/>
          <w:sz w:val="16"/>
        </w:rPr>
        <w:t>of</w:t>
      </w:r>
      <w:r>
        <w:rPr>
          <w:color w:val="231F20"/>
          <w:spacing w:val="40"/>
          <w:sz w:val="16"/>
        </w:rPr>
        <w:t> </w:t>
      </w:r>
      <w:r>
        <w:rPr>
          <w:color w:val="231F20"/>
          <w:spacing w:val="-2"/>
          <w:sz w:val="16"/>
        </w:rPr>
        <w:t>offence.</w:t>
      </w:r>
    </w:p>
    <w:p>
      <w:pPr>
        <w:pStyle w:val="BodyText"/>
        <w:rPr>
          <w:sz w:val="16"/>
        </w:rPr>
      </w:pPr>
    </w:p>
    <w:p>
      <w:pPr>
        <w:pStyle w:val="BodyText"/>
        <w:rPr>
          <w:sz w:val="16"/>
        </w:rPr>
      </w:pPr>
    </w:p>
    <w:p>
      <w:pPr>
        <w:pStyle w:val="BodyText"/>
        <w:rPr>
          <w:sz w:val="16"/>
        </w:rPr>
      </w:pPr>
    </w:p>
    <w:p>
      <w:pPr>
        <w:pStyle w:val="BodyText"/>
        <w:spacing w:before="19"/>
        <w:rPr>
          <w:sz w:val="16"/>
        </w:rPr>
      </w:pPr>
    </w:p>
    <w:p>
      <w:pPr>
        <w:spacing w:line="249" w:lineRule="auto" w:before="0"/>
        <w:ind w:left="1152" w:right="99" w:firstLine="0"/>
        <w:jc w:val="left"/>
        <w:rPr>
          <w:sz w:val="16"/>
        </w:rPr>
      </w:pPr>
      <w:r>
        <w:rPr>
          <w:color w:val="231F20"/>
          <w:spacing w:val="-2"/>
          <w:sz w:val="16"/>
        </w:rPr>
        <w:t>Prosecution</w:t>
      </w:r>
      <w:r>
        <w:rPr>
          <w:color w:val="231F20"/>
          <w:spacing w:val="8"/>
          <w:sz w:val="16"/>
        </w:rPr>
        <w:t> for</w:t>
      </w:r>
    </w:p>
    <w:p>
      <w:pPr>
        <w:spacing w:before="1"/>
        <w:ind w:left="1152" w:right="0" w:firstLine="0"/>
        <w:jc w:val="left"/>
        <w:rPr>
          <w:sz w:val="16"/>
        </w:rPr>
      </w:pPr>
      <w:r>
        <w:rPr>
          <w:color w:val="231F20"/>
          <w:spacing w:val="-2"/>
          <w:sz w:val="16"/>
        </w:rPr>
        <w:t>defamation.</w:t>
      </w:r>
    </w:p>
    <w:p>
      <w:pPr>
        <w:pStyle w:val="ListParagraph"/>
        <w:numPr>
          <w:ilvl w:val="0"/>
          <w:numId w:val="105"/>
        </w:numPr>
        <w:tabs>
          <w:tab w:pos="896" w:val="left" w:leader="none"/>
        </w:tabs>
        <w:spacing w:line="266" w:lineRule="auto" w:before="91" w:after="0"/>
        <w:ind w:left="137" w:right="2344" w:firstLine="480"/>
        <w:jc w:val="both"/>
        <w:rPr>
          <w:sz w:val="20"/>
        </w:rPr>
      </w:pPr>
      <w:r>
        <w:rPr/>
        <w:br w:type="column"/>
      </w:r>
      <w:r>
        <w:rPr>
          <w:color w:val="231F20"/>
          <w:sz w:val="20"/>
        </w:rPr>
        <w:t>The</w:t>
      </w:r>
      <w:r>
        <w:rPr>
          <w:color w:val="231F20"/>
          <w:spacing w:val="-3"/>
          <w:sz w:val="20"/>
        </w:rPr>
        <w:t> </w:t>
      </w:r>
      <w:r>
        <w:rPr>
          <w:color w:val="231F20"/>
          <w:sz w:val="20"/>
        </w:rPr>
        <w:t>provisions</w:t>
      </w:r>
      <w:r>
        <w:rPr>
          <w:color w:val="231F20"/>
          <w:spacing w:val="-3"/>
          <w:sz w:val="20"/>
        </w:rPr>
        <w:t> </w:t>
      </w:r>
      <w:r>
        <w:rPr>
          <w:color w:val="231F20"/>
          <w:sz w:val="20"/>
        </w:rPr>
        <w:t>of</w:t>
      </w:r>
      <w:r>
        <w:rPr>
          <w:color w:val="231F20"/>
          <w:spacing w:val="-3"/>
          <w:sz w:val="20"/>
        </w:rPr>
        <w:t> </w:t>
      </w:r>
      <w:r>
        <w:rPr>
          <w:color w:val="231F20"/>
          <w:sz w:val="20"/>
        </w:rPr>
        <w:t>this</w:t>
      </w:r>
      <w:r>
        <w:rPr>
          <w:color w:val="231F20"/>
          <w:spacing w:val="-3"/>
          <w:sz w:val="20"/>
        </w:rPr>
        <w:t> </w:t>
      </w:r>
      <w:r>
        <w:rPr>
          <w:color w:val="231F20"/>
          <w:sz w:val="20"/>
        </w:rPr>
        <w:t>section</w:t>
      </w:r>
      <w:r>
        <w:rPr>
          <w:color w:val="231F20"/>
          <w:spacing w:val="-3"/>
          <w:sz w:val="20"/>
        </w:rPr>
        <w:t> </w:t>
      </w:r>
      <w:r>
        <w:rPr>
          <w:color w:val="231F20"/>
          <w:sz w:val="20"/>
        </w:rPr>
        <w:t>apply</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abetment</w:t>
      </w:r>
      <w:r>
        <w:rPr>
          <w:color w:val="231F20"/>
          <w:spacing w:val="-3"/>
          <w:sz w:val="20"/>
        </w:rPr>
        <w:t> </w:t>
      </w:r>
      <w:r>
        <w:rPr>
          <w:color w:val="231F20"/>
          <w:sz w:val="20"/>
        </w:rPr>
        <w:t>of,</w:t>
      </w:r>
      <w:r>
        <w:rPr>
          <w:color w:val="231F20"/>
          <w:spacing w:val="-3"/>
          <w:sz w:val="20"/>
        </w:rPr>
        <w:t> </w:t>
      </w:r>
      <w:r>
        <w:rPr>
          <w:color w:val="231F20"/>
          <w:sz w:val="20"/>
        </w:rPr>
        <w:t>or</w:t>
      </w:r>
      <w:r>
        <w:rPr>
          <w:color w:val="231F20"/>
          <w:spacing w:val="-3"/>
          <w:sz w:val="20"/>
        </w:rPr>
        <w:t> </w:t>
      </w:r>
      <w:r>
        <w:rPr>
          <w:color w:val="231F20"/>
          <w:sz w:val="20"/>
        </w:rPr>
        <w:t>attempt</w:t>
      </w:r>
      <w:r>
        <w:rPr>
          <w:color w:val="231F20"/>
          <w:spacing w:val="-3"/>
          <w:sz w:val="20"/>
        </w:rPr>
        <w:t> </w:t>
      </w:r>
      <w:r>
        <w:rPr>
          <w:color w:val="231F20"/>
          <w:sz w:val="20"/>
        </w:rPr>
        <w:t>to</w:t>
      </w:r>
      <w:r>
        <w:rPr>
          <w:color w:val="231F20"/>
          <w:spacing w:val="-3"/>
          <w:sz w:val="20"/>
        </w:rPr>
        <w:t> </w:t>
      </w:r>
      <w:r>
        <w:rPr>
          <w:color w:val="231F20"/>
          <w:sz w:val="20"/>
        </w:rPr>
        <w:t>commit,</w:t>
      </w:r>
      <w:r>
        <w:rPr>
          <w:color w:val="231F20"/>
          <w:spacing w:val="-3"/>
          <w:sz w:val="20"/>
        </w:rPr>
        <w:t> </w:t>
      </w:r>
      <w:r>
        <w:rPr>
          <w:color w:val="231F20"/>
          <w:sz w:val="20"/>
        </w:rPr>
        <w:t>an offence as they apply to the offence.</w:t>
      </w:r>
    </w:p>
    <w:p>
      <w:pPr>
        <w:pStyle w:val="ListParagraph"/>
        <w:numPr>
          <w:ilvl w:val="0"/>
          <w:numId w:val="1"/>
        </w:numPr>
        <w:tabs>
          <w:tab w:pos="1008" w:val="left" w:leader="none"/>
        </w:tabs>
        <w:spacing w:line="266" w:lineRule="auto" w:before="118" w:after="0"/>
        <w:ind w:left="137" w:right="2337" w:firstLine="480"/>
        <w:jc w:val="both"/>
        <w:rPr>
          <w:b/>
          <w:color w:val="231F20"/>
          <w:sz w:val="20"/>
        </w:rPr>
      </w:pPr>
      <w:r>
        <w:rPr>
          <w:color w:val="231F20"/>
          <w:sz w:val="20"/>
        </w:rPr>
        <w:t>No</w:t>
      </w:r>
      <w:r>
        <w:rPr>
          <w:color w:val="231F20"/>
          <w:spacing w:val="-9"/>
          <w:sz w:val="20"/>
        </w:rPr>
        <w:t> </w:t>
      </w:r>
      <w:r>
        <w:rPr>
          <w:color w:val="231F20"/>
          <w:sz w:val="20"/>
        </w:rPr>
        <w:t>Court</w:t>
      </w:r>
      <w:r>
        <w:rPr>
          <w:color w:val="231F20"/>
          <w:spacing w:val="-9"/>
          <w:sz w:val="20"/>
        </w:rPr>
        <w:t> </w:t>
      </w:r>
      <w:r>
        <w:rPr>
          <w:color w:val="231F20"/>
          <w:sz w:val="20"/>
        </w:rPr>
        <w:t>shall</w:t>
      </w:r>
      <w:r>
        <w:rPr>
          <w:color w:val="231F20"/>
          <w:spacing w:val="-9"/>
          <w:sz w:val="20"/>
        </w:rPr>
        <w:t> </w:t>
      </w:r>
      <w:r>
        <w:rPr>
          <w:color w:val="231F20"/>
          <w:sz w:val="20"/>
        </w:rPr>
        <w:t>take</w:t>
      </w:r>
      <w:r>
        <w:rPr>
          <w:color w:val="231F20"/>
          <w:spacing w:val="-9"/>
          <w:sz w:val="20"/>
        </w:rPr>
        <w:t> </w:t>
      </w:r>
      <w:r>
        <w:rPr>
          <w:color w:val="231F20"/>
          <w:sz w:val="20"/>
        </w:rPr>
        <w:t>cognizance</w:t>
      </w:r>
      <w:r>
        <w:rPr>
          <w:color w:val="231F20"/>
          <w:spacing w:val="-9"/>
          <w:sz w:val="20"/>
        </w:rPr>
        <w:t> </w:t>
      </w:r>
      <w:r>
        <w:rPr>
          <w:color w:val="231F20"/>
          <w:sz w:val="20"/>
        </w:rPr>
        <w:t>of</w:t>
      </w:r>
      <w:r>
        <w:rPr>
          <w:color w:val="231F20"/>
          <w:spacing w:val="-9"/>
          <w:sz w:val="20"/>
        </w:rPr>
        <w:t> </w:t>
      </w:r>
      <w:r>
        <w:rPr>
          <w:color w:val="231F20"/>
          <w:sz w:val="20"/>
        </w:rPr>
        <w:t>an</w:t>
      </w:r>
      <w:r>
        <w:rPr>
          <w:color w:val="231F20"/>
          <w:spacing w:val="-9"/>
          <w:sz w:val="20"/>
        </w:rPr>
        <w:t> </w:t>
      </w:r>
      <w:r>
        <w:rPr>
          <w:color w:val="231F20"/>
          <w:sz w:val="20"/>
        </w:rPr>
        <w:t>offence</w:t>
      </w:r>
      <w:r>
        <w:rPr>
          <w:color w:val="231F20"/>
          <w:spacing w:val="-9"/>
          <w:sz w:val="20"/>
        </w:rPr>
        <w:t> </w:t>
      </w:r>
      <w:r>
        <w:rPr>
          <w:color w:val="231F20"/>
          <w:sz w:val="20"/>
        </w:rPr>
        <w:t>punishable</w:t>
      </w:r>
      <w:r>
        <w:rPr>
          <w:color w:val="231F20"/>
          <w:spacing w:val="-9"/>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z w:val="20"/>
        </w:rPr>
        <w:t>85</w:t>
      </w:r>
      <w:r>
        <w:rPr>
          <w:color w:val="231F20"/>
          <w:spacing w:val="-9"/>
          <w:sz w:val="20"/>
        </w:rPr>
        <w:t> </w:t>
      </w:r>
      <w:r>
        <w:rPr>
          <w:color w:val="231F20"/>
          <w:sz w:val="20"/>
        </w:rPr>
        <w:t>of</w:t>
      </w:r>
      <w:r>
        <w:rPr>
          <w:color w:val="231F20"/>
          <w:spacing w:val="-9"/>
          <w:sz w:val="20"/>
        </w:rPr>
        <w:t> </w:t>
      </w:r>
      <w:r>
        <w:rPr>
          <w:color w:val="231F20"/>
          <w:sz w:val="20"/>
        </w:rPr>
        <w:t>the Bharatiya Nyaya Sanhita, 2023 except upon a police report of facts which constitute such offence</w:t>
      </w:r>
      <w:r>
        <w:rPr>
          <w:color w:val="231F20"/>
          <w:spacing w:val="-5"/>
          <w:sz w:val="20"/>
        </w:rPr>
        <w:t> </w:t>
      </w:r>
      <w:r>
        <w:rPr>
          <w:color w:val="231F20"/>
          <w:sz w:val="20"/>
        </w:rPr>
        <w:t>or</w:t>
      </w:r>
      <w:r>
        <w:rPr>
          <w:color w:val="231F20"/>
          <w:spacing w:val="-5"/>
          <w:sz w:val="20"/>
        </w:rPr>
        <w:t> </w:t>
      </w:r>
      <w:r>
        <w:rPr>
          <w:color w:val="231F20"/>
          <w:sz w:val="20"/>
        </w:rPr>
        <w:t>upon</w:t>
      </w:r>
      <w:r>
        <w:rPr>
          <w:color w:val="231F20"/>
          <w:spacing w:val="-5"/>
          <w:sz w:val="20"/>
        </w:rPr>
        <w:t> </w:t>
      </w:r>
      <w:r>
        <w:rPr>
          <w:color w:val="231F20"/>
          <w:sz w:val="20"/>
        </w:rPr>
        <w:t>a</w:t>
      </w:r>
      <w:r>
        <w:rPr>
          <w:color w:val="231F20"/>
          <w:spacing w:val="-5"/>
          <w:sz w:val="20"/>
        </w:rPr>
        <w:t> </w:t>
      </w:r>
      <w:r>
        <w:rPr>
          <w:color w:val="231F20"/>
          <w:sz w:val="20"/>
        </w:rPr>
        <w:t>complaint</w:t>
      </w:r>
      <w:r>
        <w:rPr>
          <w:color w:val="231F20"/>
          <w:spacing w:val="-5"/>
          <w:sz w:val="20"/>
        </w:rPr>
        <w:t> </w:t>
      </w:r>
      <w:r>
        <w:rPr>
          <w:color w:val="231F20"/>
          <w:sz w:val="20"/>
        </w:rPr>
        <w:t>made</w:t>
      </w:r>
      <w:r>
        <w:rPr>
          <w:color w:val="231F20"/>
          <w:spacing w:val="-5"/>
          <w:sz w:val="20"/>
        </w:rPr>
        <w:t> </w:t>
      </w:r>
      <w:r>
        <w:rPr>
          <w:color w:val="231F20"/>
          <w:sz w:val="20"/>
        </w:rPr>
        <w:t>by</w:t>
      </w:r>
      <w:r>
        <w:rPr>
          <w:color w:val="231F20"/>
          <w:spacing w:val="-5"/>
          <w:sz w:val="20"/>
        </w:rPr>
        <w:t> </w:t>
      </w:r>
      <w:r>
        <w:rPr>
          <w:color w:val="231F20"/>
          <w:sz w:val="20"/>
        </w:rPr>
        <w:t>the</w:t>
      </w:r>
      <w:r>
        <w:rPr>
          <w:color w:val="231F20"/>
          <w:spacing w:val="-5"/>
          <w:sz w:val="20"/>
        </w:rPr>
        <w:t> </w:t>
      </w:r>
      <w:r>
        <w:rPr>
          <w:color w:val="231F20"/>
          <w:sz w:val="20"/>
        </w:rPr>
        <w:t>person</w:t>
      </w:r>
      <w:r>
        <w:rPr>
          <w:color w:val="231F20"/>
          <w:spacing w:val="-5"/>
          <w:sz w:val="20"/>
        </w:rPr>
        <w:t> </w:t>
      </w:r>
      <w:r>
        <w:rPr>
          <w:color w:val="231F20"/>
          <w:sz w:val="20"/>
        </w:rPr>
        <w:t>aggrieved</w:t>
      </w:r>
      <w:r>
        <w:rPr>
          <w:color w:val="231F20"/>
          <w:spacing w:val="-5"/>
          <w:sz w:val="20"/>
        </w:rPr>
        <w:t> </w:t>
      </w:r>
      <w:r>
        <w:rPr>
          <w:color w:val="231F20"/>
          <w:sz w:val="20"/>
        </w:rPr>
        <w:t>by</w:t>
      </w:r>
      <w:r>
        <w:rPr>
          <w:color w:val="231F20"/>
          <w:spacing w:val="-5"/>
          <w:sz w:val="20"/>
        </w:rPr>
        <w:t> </w:t>
      </w:r>
      <w:r>
        <w:rPr>
          <w:color w:val="231F20"/>
          <w:sz w:val="20"/>
        </w:rPr>
        <w:t>the</w:t>
      </w:r>
      <w:r>
        <w:rPr>
          <w:color w:val="231F20"/>
          <w:spacing w:val="-5"/>
          <w:sz w:val="20"/>
        </w:rPr>
        <w:t> </w:t>
      </w:r>
      <w:r>
        <w:rPr>
          <w:color w:val="231F20"/>
          <w:sz w:val="20"/>
        </w:rPr>
        <w:t>offence</w:t>
      </w:r>
      <w:r>
        <w:rPr>
          <w:color w:val="231F20"/>
          <w:spacing w:val="-5"/>
          <w:sz w:val="20"/>
        </w:rPr>
        <w:t> </w:t>
      </w:r>
      <w:r>
        <w:rPr>
          <w:color w:val="231F20"/>
          <w:sz w:val="20"/>
        </w:rPr>
        <w:t>or</w:t>
      </w:r>
      <w:r>
        <w:rPr>
          <w:color w:val="231F20"/>
          <w:spacing w:val="-5"/>
          <w:sz w:val="20"/>
        </w:rPr>
        <w:t> </w:t>
      </w:r>
      <w:r>
        <w:rPr>
          <w:color w:val="231F20"/>
          <w:sz w:val="20"/>
        </w:rPr>
        <w:t>by</w:t>
      </w:r>
      <w:r>
        <w:rPr>
          <w:color w:val="231F20"/>
          <w:spacing w:val="-5"/>
          <w:sz w:val="20"/>
        </w:rPr>
        <w:t> </w:t>
      </w:r>
      <w:r>
        <w:rPr>
          <w:color w:val="231F20"/>
          <w:sz w:val="20"/>
        </w:rPr>
        <w:t>her</w:t>
      </w:r>
      <w:r>
        <w:rPr>
          <w:color w:val="231F20"/>
          <w:spacing w:val="-5"/>
          <w:sz w:val="20"/>
        </w:rPr>
        <w:t> </w:t>
      </w:r>
      <w:r>
        <w:rPr>
          <w:color w:val="231F20"/>
          <w:sz w:val="20"/>
        </w:rPr>
        <w:t>father, mother,</w:t>
      </w:r>
      <w:r>
        <w:rPr>
          <w:color w:val="231F20"/>
          <w:spacing w:val="-13"/>
          <w:sz w:val="20"/>
        </w:rPr>
        <w:t> </w:t>
      </w:r>
      <w:r>
        <w:rPr>
          <w:color w:val="231F20"/>
          <w:sz w:val="20"/>
        </w:rPr>
        <w:t>brother,</w:t>
      </w:r>
      <w:r>
        <w:rPr>
          <w:color w:val="231F20"/>
          <w:spacing w:val="-12"/>
          <w:sz w:val="20"/>
        </w:rPr>
        <w:t> </w:t>
      </w:r>
      <w:r>
        <w:rPr>
          <w:color w:val="231F20"/>
          <w:sz w:val="20"/>
        </w:rPr>
        <w:t>sister</w:t>
      </w:r>
      <w:r>
        <w:rPr>
          <w:color w:val="231F20"/>
          <w:spacing w:val="-13"/>
          <w:sz w:val="20"/>
        </w:rPr>
        <w:t> </w:t>
      </w:r>
      <w:r>
        <w:rPr>
          <w:color w:val="231F20"/>
          <w:sz w:val="20"/>
        </w:rPr>
        <w:t>or</w:t>
      </w:r>
      <w:r>
        <w:rPr>
          <w:color w:val="231F20"/>
          <w:spacing w:val="-12"/>
          <w:sz w:val="20"/>
        </w:rPr>
        <w:t> </w:t>
      </w:r>
      <w:r>
        <w:rPr>
          <w:color w:val="231F20"/>
          <w:sz w:val="20"/>
        </w:rPr>
        <w:t>by</w:t>
      </w:r>
      <w:r>
        <w:rPr>
          <w:color w:val="231F20"/>
          <w:spacing w:val="-13"/>
          <w:sz w:val="20"/>
        </w:rPr>
        <w:t> </w:t>
      </w:r>
      <w:r>
        <w:rPr>
          <w:color w:val="231F20"/>
          <w:sz w:val="20"/>
        </w:rPr>
        <w:t>her</w:t>
      </w:r>
      <w:r>
        <w:rPr>
          <w:color w:val="231F20"/>
          <w:spacing w:val="-12"/>
          <w:sz w:val="20"/>
        </w:rPr>
        <w:t> </w:t>
      </w:r>
      <w:r>
        <w:rPr>
          <w:color w:val="231F20"/>
          <w:sz w:val="20"/>
        </w:rPr>
        <w:t>father's</w:t>
      </w:r>
      <w:r>
        <w:rPr>
          <w:color w:val="231F20"/>
          <w:spacing w:val="-13"/>
          <w:sz w:val="20"/>
        </w:rPr>
        <w:t> </w:t>
      </w:r>
      <w:r>
        <w:rPr>
          <w:color w:val="231F20"/>
          <w:sz w:val="20"/>
        </w:rPr>
        <w:t>or</w:t>
      </w:r>
      <w:r>
        <w:rPr>
          <w:color w:val="231F20"/>
          <w:spacing w:val="-12"/>
          <w:sz w:val="20"/>
        </w:rPr>
        <w:t> </w:t>
      </w:r>
      <w:r>
        <w:rPr>
          <w:color w:val="231F20"/>
          <w:sz w:val="20"/>
        </w:rPr>
        <w:t>mother's</w:t>
      </w:r>
      <w:r>
        <w:rPr>
          <w:color w:val="231F20"/>
          <w:spacing w:val="-13"/>
          <w:sz w:val="20"/>
        </w:rPr>
        <w:t> </w:t>
      </w:r>
      <w:r>
        <w:rPr>
          <w:color w:val="231F20"/>
          <w:sz w:val="20"/>
        </w:rPr>
        <w:t>brother</w:t>
      </w:r>
      <w:r>
        <w:rPr>
          <w:color w:val="231F20"/>
          <w:spacing w:val="-12"/>
          <w:sz w:val="20"/>
        </w:rPr>
        <w:t> </w:t>
      </w:r>
      <w:r>
        <w:rPr>
          <w:color w:val="231F20"/>
          <w:sz w:val="20"/>
        </w:rPr>
        <w:t>or</w:t>
      </w:r>
      <w:r>
        <w:rPr>
          <w:color w:val="231F20"/>
          <w:spacing w:val="-13"/>
          <w:sz w:val="20"/>
        </w:rPr>
        <w:t> </w:t>
      </w:r>
      <w:r>
        <w:rPr>
          <w:color w:val="231F20"/>
          <w:sz w:val="20"/>
        </w:rPr>
        <w:t>sister</w:t>
      </w:r>
      <w:r>
        <w:rPr>
          <w:color w:val="231F20"/>
          <w:spacing w:val="-12"/>
          <w:sz w:val="20"/>
        </w:rPr>
        <w:t> </w:t>
      </w:r>
      <w:r>
        <w:rPr>
          <w:color w:val="231F20"/>
          <w:sz w:val="20"/>
        </w:rPr>
        <w:t>or,</w:t>
      </w:r>
      <w:r>
        <w:rPr>
          <w:color w:val="231F20"/>
          <w:spacing w:val="-13"/>
          <w:sz w:val="20"/>
        </w:rPr>
        <w:t> </w:t>
      </w:r>
      <w:r>
        <w:rPr>
          <w:color w:val="231F20"/>
          <w:sz w:val="20"/>
        </w:rPr>
        <w:t>with</w:t>
      </w:r>
      <w:r>
        <w:rPr>
          <w:color w:val="231F20"/>
          <w:spacing w:val="-12"/>
          <w:sz w:val="20"/>
        </w:rPr>
        <w:t> </w:t>
      </w:r>
      <w:r>
        <w:rPr>
          <w:color w:val="231F20"/>
          <w:sz w:val="20"/>
        </w:rPr>
        <w:t>the</w:t>
      </w:r>
      <w:r>
        <w:rPr>
          <w:color w:val="231F20"/>
          <w:spacing w:val="-13"/>
          <w:sz w:val="20"/>
        </w:rPr>
        <w:t> </w:t>
      </w:r>
      <w:r>
        <w:rPr>
          <w:color w:val="231F20"/>
          <w:sz w:val="20"/>
        </w:rPr>
        <w:t>leave</w:t>
      </w:r>
      <w:r>
        <w:rPr>
          <w:color w:val="231F20"/>
          <w:spacing w:val="-12"/>
          <w:sz w:val="20"/>
        </w:rPr>
        <w:t> </w:t>
      </w:r>
      <w:r>
        <w:rPr>
          <w:color w:val="231F20"/>
          <w:sz w:val="20"/>
        </w:rPr>
        <w:t>of</w:t>
      </w:r>
      <w:r>
        <w:rPr>
          <w:color w:val="231F20"/>
          <w:spacing w:val="-13"/>
          <w:sz w:val="20"/>
        </w:rPr>
        <w:t> </w:t>
      </w:r>
      <w:r>
        <w:rPr>
          <w:color w:val="231F20"/>
          <w:sz w:val="20"/>
        </w:rPr>
        <w:t>the Court, by any other person related to her by blood, marriage or adoption.</w:t>
      </w:r>
    </w:p>
    <w:p>
      <w:pPr>
        <w:pStyle w:val="BodyText"/>
        <w:spacing w:before="6"/>
      </w:pPr>
    </w:p>
    <w:p>
      <w:pPr>
        <w:pStyle w:val="ListParagraph"/>
        <w:numPr>
          <w:ilvl w:val="0"/>
          <w:numId w:val="1"/>
        </w:numPr>
        <w:tabs>
          <w:tab w:pos="1008" w:val="left" w:leader="none"/>
        </w:tabs>
        <w:spacing w:line="264" w:lineRule="auto" w:before="0" w:after="0"/>
        <w:ind w:left="137" w:right="2337" w:firstLine="480"/>
        <w:jc w:val="both"/>
        <w:rPr>
          <w:b/>
          <w:color w:val="231F20"/>
          <w:sz w:val="20"/>
        </w:rPr>
      </w:pPr>
      <w:r>
        <w:rPr>
          <w:color w:val="231F20"/>
          <w:sz w:val="20"/>
        </w:rPr>
        <w:t>No</w:t>
      </w:r>
      <w:r>
        <w:rPr>
          <w:color w:val="231F20"/>
          <w:spacing w:val="-9"/>
          <w:sz w:val="20"/>
        </w:rPr>
        <w:t> </w:t>
      </w:r>
      <w:r>
        <w:rPr>
          <w:color w:val="231F20"/>
          <w:sz w:val="20"/>
        </w:rPr>
        <w:t>Court</w:t>
      </w:r>
      <w:r>
        <w:rPr>
          <w:color w:val="231F20"/>
          <w:spacing w:val="-9"/>
          <w:sz w:val="20"/>
        </w:rPr>
        <w:t> </w:t>
      </w:r>
      <w:r>
        <w:rPr>
          <w:color w:val="231F20"/>
          <w:sz w:val="20"/>
        </w:rPr>
        <w:t>shall</w:t>
      </w:r>
      <w:r>
        <w:rPr>
          <w:color w:val="231F20"/>
          <w:spacing w:val="-9"/>
          <w:sz w:val="20"/>
        </w:rPr>
        <w:t> </w:t>
      </w:r>
      <w:r>
        <w:rPr>
          <w:color w:val="231F20"/>
          <w:sz w:val="20"/>
        </w:rPr>
        <w:t>take</w:t>
      </w:r>
      <w:r>
        <w:rPr>
          <w:color w:val="231F20"/>
          <w:spacing w:val="-9"/>
          <w:sz w:val="20"/>
        </w:rPr>
        <w:t> </w:t>
      </w:r>
      <w:r>
        <w:rPr>
          <w:color w:val="231F20"/>
          <w:sz w:val="20"/>
        </w:rPr>
        <w:t>cognizance</w:t>
      </w:r>
      <w:r>
        <w:rPr>
          <w:color w:val="231F20"/>
          <w:spacing w:val="-9"/>
          <w:sz w:val="20"/>
        </w:rPr>
        <w:t> </w:t>
      </w:r>
      <w:r>
        <w:rPr>
          <w:color w:val="231F20"/>
          <w:sz w:val="20"/>
        </w:rPr>
        <w:t>of</w:t>
      </w:r>
      <w:r>
        <w:rPr>
          <w:color w:val="231F20"/>
          <w:spacing w:val="-9"/>
          <w:sz w:val="20"/>
        </w:rPr>
        <w:t> </w:t>
      </w:r>
      <w:r>
        <w:rPr>
          <w:color w:val="231F20"/>
          <w:sz w:val="20"/>
        </w:rPr>
        <w:t>an</w:t>
      </w:r>
      <w:r>
        <w:rPr>
          <w:color w:val="231F20"/>
          <w:spacing w:val="-9"/>
          <w:sz w:val="20"/>
        </w:rPr>
        <w:t> </w:t>
      </w:r>
      <w:r>
        <w:rPr>
          <w:color w:val="231F20"/>
          <w:sz w:val="20"/>
        </w:rPr>
        <w:t>offence</w:t>
      </w:r>
      <w:r>
        <w:rPr>
          <w:color w:val="231F20"/>
          <w:spacing w:val="-9"/>
          <w:sz w:val="20"/>
        </w:rPr>
        <w:t> </w:t>
      </w:r>
      <w:r>
        <w:rPr>
          <w:color w:val="231F20"/>
          <w:sz w:val="20"/>
        </w:rPr>
        <w:t>punishable</w:t>
      </w:r>
      <w:r>
        <w:rPr>
          <w:color w:val="231F20"/>
          <w:spacing w:val="-9"/>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z w:val="20"/>
        </w:rPr>
        <w:t>67</w:t>
      </w:r>
      <w:r>
        <w:rPr>
          <w:color w:val="231F20"/>
          <w:spacing w:val="-9"/>
          <w:sz w:val="20"/>
        </w:rPr>
        <w:t> </w:t>
      </w:r>
      <w:r>
        <w:rPr>
          <w:color w:val="231F20"/>
          <w:sz w:val="20"/>
        </w:rPr>
        <w:t>of</w:t>
      </w:r>
      <w:r>
        <w:rPr>
          <w:color w:val="231F20"/>
          <w:spacing w:val="-9"/>
          <w:sz w:val="20"/>
        </w:rPr>
        <w:t> </w:t>
      </w:r>
      <w:r>
        <w:rPr>
          <w:color w:val="231F20"/>
          <w:sz w:val="20"/>
        </w:rPr>
        <w:t>the Bharatiya</w:t>
      </w:r>
      <w:r>
        <w:rPr>
          <w:color w:val="231F20"/>
          <w:spacing w:val="-12"/>
          <w:sz w:val="20"/>
        </w:rPr>
        <w:t> </w:t>
      </w:r>
      <w:r>
        <w:rPr>
          <w:color w:val="231F20"/>
          <w:sz w:val="20"/>
        </w:rPr>
        <w:t>Nyaya</w:t>
      </w:r>
      <w:r>
        <w:rPr>
          <w:color w:val="231F20"/>
          <w:spacing w:val="-12"/>
          <w:sz w:val="20"/>
        </w:rPr>
        <w:t> </w:t>
      </w:r>
      <w:r>
        <w:rPr>
          <w:color w:val="231F20"/>
          <w:sz w:val="20"/>
        </w:rPr>
        <w:t>Sanhita,</w:t>
      </w:r>
      <w:r>
        <w:rPr>
          <w:color w:val="231F20"/>
          <w:spacing w:val="-12"/>
          <w:sz w:val="20"/>
        </w:rPr>
        <w:t> </w:t>
      </w:r>
      <w:r>
        <w:rPr>
          <w:color w:val="231F20"/>
          <w:sz w:val="20"/>
        </w:rPr>
        <w:t>2023</w:t>
      </w:r>
      <w:r>
        <w:rPr>
          <w:color w:val="231F20"/>
          <w:spacing w:val="-12"/>
          <w:sz w:val="20"/>
        </w:rPr>
        <w:t> </w:t>
      </w:r>
      <w:r>
        <w:rPr>
          <w:color w:val="231F20"/>
          <w:sz w:val="20"/>
        </w:rPr>
        <w:t>where</w:t>
      </w:r>
      <w:r>
        <w:rPr>
          <w:color w:val="231F20"/>
          <w:spacing w:val="-12"/>
          <w:sz w:val="20"/>
        </w:rPr>
        <w:t> </w:t>
      </w:r>
      <w:r>
        <w:rPr>
          <w:color w:val="231F20"/>
          <w:sz w:val="20"/>
        </w:rPr>
        <w:t>the</w:t>
      </w:r>
      <w:r>
        <w:rPr>
          <w:color w:val="231F20"/>
          <w:spacing w:val="-12"/>
          <w:sz w:val="20"/>
        </w:rPr>
        <w:t> </w:t>
      </w:r>
      <w:r>
        <w:rPr>
          <w:color w:val="231F20"/>
          <w:sz w:val="20"/>
        </w:rPr>
        <w:t>persons</w:t>
      </w:r>
      <w:r>
        <w:rPr>
          <w:color w:val="231F20"/>
          <w:spacing w:val="-12"/>
          <w:sz w:val="20"/>
        </w:rPr>
        <w:t> </w:t>
      </w:r>
      <w:r>
        <w:rPr>
          <w:color w:val="231F20"/>
          <w:sz w:val="20"/>
        </w:rPr>
        <w:t>are</w:t>
      </w:r>
      <w:r>
        <w:rPr>
          <w:color w:val="231F20"/>
          <w:spacing w:val="-12"/>
          <w:sz w:val="20"/>
        </w:rPr>
        <w:t> </w:t>
      </w:r>
      <w:r>
        <w:rPr>
          <w:color w:val="231F20"/>
          <w:sz w:val="20"/>
        </w:rPr>
        <w:t>in</w:t>
      </w:r>
      <w:r>
        <w:rPr>
          <w:color w:val="231F20"/>
          <w:spacing w:val="-12"/>
          <w:sz w:val="20"/>
        </w:rPr>
        <w:t> </w:t>
      </w:r>
      <w:r>
        <w:rPr>
          <w:color w:val="231F20"/>
          <w:sz w:val="20"/>
        </w:rPr>
        <w:t>a</w:t>
      </w:r>
      <w:r>
        <w:rPr>
          <w:color w:val="231F20"/>
          <w:spacing w:val="-12"/>
          <w:sz w:val="20"/>
        </w:rPr>
        <w:t> </w:t>
      </w:r>
      <w:r>
        <w:rPr>
          <w:color w:val="231F20"/>
          <w:sz w:val="20"/>
        </w:rPr>
        <w:t>marital</w:t>
      </w:r>
      <w:r>
        <w:rPr>
          <w:color w:val="231F20"/>
          <w:spacing w:val="-12"/>
          <w:sz w:val="20"/>
        </w:rPr>
        <w:t> </w:t>
      </w:r>
      <w:r>
        <w:rPr>
          <w:color w:val="231F20"/>
          <w:sz w:val="20"/>
        </w:rPr>
        <w:t>relationship,</w:t>
      </w:r>
      <w:r>
        <w:rPr>
          <w:color w:val="231F20"/>
          <w:spacing w:val="-12"/>
          <w:sz w:val="20"/>
        </w:rPr>
        <w:t> </w:t>
      </w:r>
      <w:r>
        <w:rPr>
          <w:color w:val="231F20"/>
          <w:sz w:val="20"/>
        </w:rPr>
        <w:t>except</w:t>
      </w:r>
      <w:r>
        <w:rPr>
          <w:color w:val="231F20"/>
          <w:spacing w:val="-12"/>
          <w:sz w:val="20"/>
        </w:rPr>
        <w:t> </w:t>
      </w:r>
      <w:r>
        <w:rPr>
          <w:color w:val="231F20"/>
          <w:sz w:val="20"/>
        </w:rPr>
        <w:t>upon </w:t>
      </w:r>
      <w:r>
        <w:rPr>
          <w:i/>
          <w:color w:val="231F20"/>
          <w:sz w:val="20"/>
        </w:rPr>
        <w:t>prima facie </w:t>
      </w:r>
      <w:r>
        <w:rPr>
          <w:color w:val="231F20"/>
          <w:sz w:val="20"/>
        </w:rPr>
        <w:t>satisfaction of the facts which constitute the offence upon a complaint having been filed or made by the wife against the husband.</w:t>
      </w:r>
    </w:p>
    <w:p>
      <w:pPr>
        <w:pStyle w:val="ListParagraph"/>
        <w:numPr>
          <w:ilvl w:val="0"/>
          <w:numId w:val="1"/>
        </w:numPr>
        <w:tabs>
          <w:tab w:pos="1005" w:val="left" w:leader="none"/>
        </w:tabs>
        <w:spacing w:line="266" w:lineRule="auto" w:before="121" w:after="0"/>
        <w:ind w:left="137" w:right="2342"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6"/>
          <w:sz w:val="20"/>
        </w:rPr>
        <w:t> </w:t>
      </w:r>
      <w:r>
        <w:rPr>
          <w:color w:val="231F20"/>
          <w:spacing w:val="-2"/>
          <w:sz w:val="20"/>
        </w:rPr>
        <w:t>No</w:t>
      </w:r>
      <w:r>
        <w:rPr>
          <w:color w:val="231F20"/>
          <w:spacing w:val="-6"/>
          <w:sz w:val="20"/>
        </w:rPr>
        <w:t> </w:t>
      </w:r>
      <w:r>
        <w:rPr>
          <w:color w:val="231F20"/>
          <w:spacing w:val="-2"/>
          <w:sz w:val="20"/>
        </w:rPr>
        <w:t>Court</w:t>
      </w:r>
      <w:r>
        <w:rPr>
          <w:color w:val="231F20"/>
          <w:spacing w:val="-6"/>
          <w:sz w:val="20"/>
        </w:rPr>
        <w:t> </w:t>
      </w:r>
      <w:r>
        <w:rPr>
          <w:color w:val="231F20"/>
          <w:spacing w:val="-2"/>
          <w:sz w:val="20"/>
        </w:rPr>
        <w:t>shall</w:t>
      </w:r>
      <w:r>
        <w:rPr>
          <w:color w:val="231F20"/>
          <w:spacing w:val="-6"/>
          <w:sz w:val="20"/>
        </w:rPr>
        <w:t> </w:t>
      </w:r>
      <w:r>
        <w:rPr>
          <w:color w:val="231F20"/>
          <w:spacing w:val="-2"/>
          <w:sz w:val="20"/>
        </w:rPr>
        <w:t>take</w:t>
      </w:r>
      <w:r>
        <w:rPr>
          <w:color w:val="231F20"/>
          <w:spacing w:val="-6"/>
          <w:sz w:val="20"/>
        </w:rPr>
        <w:t> </w:t>
      </w:r>
      <w:r>
        <w:rPr>
          <w:color w:val="231F20"/>
          <w:spacing w:val="-2"/>
          <w:sz w:val="20"/>
        </w:rPr>
        <w:t>cognizance</w:t>
      </w:r>
      <w:r>
        <w:rPr>
          <w:color w:val="231F20"/>
          <w:spacing w:val="-6"/>
          <w:sz w:val="20"/>
        </w:rPr>
        <w:t> </w:t>
      </w:r>
      <w:r>
        <w:rPr>
          <w:color w:val="231F20"/>
          <w:spacing w:val="-2"/>
          <w:sz w:val="20"/>
        </w:rPr>
        <w:t>of</w:t>
      </w:r>
      <w:r>
        <w:rPr>
          <w:color w:val="231F20"/>
          <w:spacing w:val="-6"/>
          <w:sz w:val="20"/>
        </w:rPr>
        <w:t> </w:t>
      </w:r>
      <w:r>
        <w:rPr>
          <w:color w:val="231F20"/>
          <w:spacing w:val="-2"/>
          <w:sz w:val="20"/>
        </w:rPr>
        <w:t>an</w:t>
      </w:r>
      <w:r>
        <w:rPr>
          <w:color w:val="231F20"/>
          <w:spacing w:val="-6"/>
          <w:sz w:val="20"/>
        </w:rPr>
        <w:t> </w:t>
      </w:r>
      <w:r>
        <w:rPr>
          <w:color w:val="231F20"/>
          <w:spacing w:val="-2"/>
          <w:sz w:val="20"/>
        </w:rPr>
        <w:t>offence</w:t>
      </w:r>
      <w:r>
        <w:rPr>
          <w:color w:val="231F20"/>
          <w:spacing w:val="-6"/>
          <w:sz w:val="20"/>
        </w:rPr>
        <w:t> </w:t>
      </w:r>
      <w:r>
        <w:rPr>
          <w:color w:val="231F20"/>
          <w:spacing w:val="-2"/>
          <w:sz w:val="20"/>
        </w:rPr>
        <w:t>punishable</w:t>
      </w:r>
      <w:r>
        <w:rPr>
          <w:color w:val="231F20"/>
          <w:spacing w:val="-6"/>
          <w:sz w:val="20"/>
        </w:rPr>
        <w:t> </w:t>
      </w:r>
      <w:r>
        <w:rPr>
          <w:color w:val="231F20"/>
          <w:spacing w:val="-2"/>
          <w:sz w:val="20"/>
        </w:rPr>
        <w:t>under</w:t>
      </w:r>
      <w:r>
        <w:rPr>
          <w:color w:val="231F20"/>
          <w:spacing w:val="-6"/>
          <w:sz w:val="20"/>
        </w:rPr>
        <w:t> </w:t>
      </w:r>
      <w:r>
        <w:rPr>
          <w:color w:val="231F20"/>
          <w:spacing w:val="-2"/>
          <w:sz w:val="20"/>
        </w:rPr>
        <w:t>section</w:t>
      </w:r>
      <w:r>
        <w:rPr>
          <w:color w:val="231F20"/>
          <w:spacing w:val="-6"/>
          <w:sz w:val="20"/>
        </w:rPr>
        <w:t> </w:t>
      </w:r>
      <w:r>
        <w:rPr>
          <w:color w:val="231F20"/>
          <w:spacing w:val="-2"/>
          <w:sz w:val="20"/>
        </w:rPr>
        <w:t>356</w:t>
      </w:r>
      <w:r>
        <w:rPr>
          <w:color w:val="231F20"/>
          <w:spacing w:val="-6"/>
          <w:sz w:val="20"/>
        </w:rPr>
        <w:t> </w:t>
      </w:r>
      <w:r>
        <w:rPr>
          <w:color w:val="231F20"/>
          <w:spacing w:val="-2"/>
          <w:sz w:val="20"/>
        </w:rPr>
        <w:t>of the</w:t>
      </w:r>
      <w:r>
        <w:rPr>
          <w:color w:val="231F20"/>
          <w:spacing w:val="-10"/>
          <w:sz w:val="20"/>
        </w:rPr>
        <w:t> </w:t>
      </w:r>
      <w:r>
        <w:rPr>
          <w:color w:val="231F20"/>
          <w:spacing w:val="-2"/>
          <w:sz w:val="20"/>
        </w:rPr>
        <w:t>Bharatiya</w:t>
      </w:r>
      <w:r>
        <w:rPr>
          <w:color w:val="231F20"/>
          <w:spacing w:val="-10"/>
          <w:sz w:val="20"/>
        </w:rPr>
        <w:t> </w:t>
      </w:r>
      <w:r>
        <w:rPr>
          <w:color w:val="231F20"/>
          <w:spacing w:val="-2"/>
          <w:sz w:val="20"/>
        </w:rPr>
        <w:t>Nyaya</w:t>
      </w:r>
      <w:r>
        <w:rPr>
          <w:color w:val="231F20"/>
          <w:spacing w:val="-10"/>
          <w:sz w:val="20"/>
        </w:rPr>
        <w:t> </w:t>
      </w:r>
      <w:r>
        <w:rPr>
          <w:color w:val="231F20"/>
          <w:spacing w:val="-2"/>
          <w:sz w:val="20"/>
        </w:rPr>
        <w:t>Sanhita,</w:t>
      </w:r>
      <w:r>
        <w:rPr>
          <w:color w:val="231F20"/>
          <w:spacing w:val="-10"/>
          <w:sz w:val="20"/>
        </w:rPr>
        <w:t> </w:t>
      </w:r>
      <w:r>
        <w:rPr>
          <w:color w:val="231F20"/>
          <w:spacing w:val="-2"/>
          <w:sz w:val="20"/>
        </w:rPr>
        <w:t>2023</w:t>
      </w:r>
      <w:r>
        <w:rPr>
          <w:color w:val="231F20"/>
          <w:spacing w:val="-10"/>
          <w:sz w:val="20"/>
        </w:rPr>
        <w:t> </w:t>
      </w:r>
      <w:r>
        <w:rPr>
          <w:color w:val="231F20"/>
          <w:spacing w:val="-2"/>
          <w:sz w:val="20"/>
        </w:rPr>
        <w:t>except</w:t>
      </w:r>
      <w:r>
        <w:rPr>
          <w:color w:val="231F20"/>
          <w:spacing w:val="-10"/>
          <w:sz w:val="20"/>
        </w:rPr>
        <w:t> </w:t>
      </w:r>
      <w:r>
        <w:rPr>
          <w:color w:val="231F20"/>
          <w:spacing w:val="-2"/>
          <w:sz w:val="20"/>
        </w:rPr>
        <w:t>upon</w:t>
      </w:r>
      <w:r>
        <w:rPr>
          <w:color w:val="231F20"/>
          <w:spacing w:val="-10"/>
          <w:sz w:val="20"/>
        </w:rPr>
        <w:t> </w:t>
      </w:r>
      <w:r>
        <w:rPr>
          <w:color w:val="231F20"/>
          <w:spacing w:val="-2"/>
          <w:sz w:val="20"/>
        </w:rPr>
        <w:t>a</w:t>
      </w:r>
      <w:r>
        <w:rPr>
          <w:color w:val="231F20"/>
          <w:spacing w:val="-10"/>
          <w:sz w:val="20"/>
        </w:rPr>
        <w:t> </w:t>
      </w:r>
      <w:r>
        <w:rPr>
          <w:color w:val="231F20"/>
          <w:spacing w:val="-2"/>
          <w:sz w:val="20"/>
        </w:rPr>
        <w:t>complaint</w:t>
      </w:r>
      <w:r>
        <w:rPr>
          <w:color w:val="231F20"/>
          <w:spacing w:val="-10"/>
          <w:sz w:val="20"/>
        </w:rPr>
        <w:t> </w:t>
      </w:r>
      <w:r>
        <w:rPr>
          <w:color w:val="231F20"/>
          <w:spacing w:val="-2"/>
          <w:sz w:val="20"/>
        </w:rPr>
        <w:t>made</w:t>
      </w:r>
      <w:r>
        <w:rPr>
          <w:color w:val="231F20"/>
          <w:spacing w:val="-10"/>
          <w:sz w:val="20"/>
        </w:rPr>
        <w:t> </w:t>
      </w:r>
      <w:r>
        <w:rPr>
          <w:color w:val="231F20"/>
          <w:spacing w:val="-2"/>
          <w:sz w:val="20"/>
        </w:rPr>
        <w:t>by</w:t>
      </w:r>
      <w:r>
        <w:rPr>
          <w:color w:val="231F20"/>
          <w:spacing w:val="-10"/>
          <w:sz w:val="20"/>
        </w:rPr>
        <w:t> </w:t>
      </w:r>
      <w:r>
        <w:rPr>
          <w:color w:val="231F20"/>
          <w:spacing w:val="-2"/>
          <w:sz w:val="20"/>
        </w:rPr>
        <w:t>some</w:t>
      </w:r>
      <w:r>
        <w:rPr>
          <w:color w:val="231F20"/>
          <w:spacing w:val="-10"/>
          <w:sz w:val="20"/>
        </w:rPr>
        <w:t> </w:t>
      </w:r>
      <w:r>
        <w:rPr>
          <w:color w:val="231F20"/>
          <w:spacing w:val="-2"/>
          <w:sz w:val="20"/>
        </w:rPr>
        <w:t>person</w:t>
      </w:r>
      <w:r>
        <w:rPr>
          <w:color w:val="231F20"/>
          <w:spacing w:val="-10"/>
          <w:sz w:val="20"/>
        </w:rPr>
        <w:t> </w:t>
      </w:r>
      <w:r>
        <w:rPr>
          <w:color w:val="231F20"/>
          <w:spacing w:val="-2"/>
          <w:sz w:val="20"/>
        </w:rPr>
        <w:t>aggrieved </w:t>
      </w:r>
      <w:r>
        <w:rPr>
          <w:color w:val="231F20"/>
          <w:sz w:val="20"/>
        </w:rPr>
        <w:t>by the offence:</w:t>
      </w:r>
    </w:p>
    <w:p>
      <w:pPr>
        <w:pStyle w:val="BodyText"/>
        <w:spacing w:line="266" w:lineRule="auto" w:before="117"/>
        <w:ind w:left="137" w:right="2340" w:firstLine="480"/>
        <w:jc w:val="both"/>
      </w:pPr>
      <w:r>
        <w:rPr>
          <w:color w:val="231F20"/>
        </w:rPr>
        <w:t>Provided that where such person is a child, or is of unsound mind or is having intellectual disability or is from sickness or infirmity unable to make a complaint, or is a woman who, according to the local customs and manners, ought not to be compelled </w:t>
      </w:r>
      <w:r>
        <w:rPr>
          <w:color w:val="231F20"/>
        </w:rPr>
        <w:t>to appear</w:t>
      </w:r>
      <w:r>
        <w:rPr>
          <w:color w:val="231F20"/>
          <w:spacing w:val="-6"/>
        </w:rPr>
        <w:t> </w:t>
      </w:r>
      <w:r>
        <w:rPr>
          <w:color w:val="231F20"/>
        </w:rPr>
        <w:t>in</w:t>
      </w:r>
      <w:r>
        <w:rPr>
          <w:color w:val="231F20"/>
          <w:spacing w:val="-6"/>
        </w:rPr>
        <w:t> </w:t>
      </w:r>
      <w:r>
        <w:rPr>
          <w:color w:val="231F20"/>
        </w:rPr>
        <w:t>public,</w:t>
      </w:r>
      <w:r>
        <w:rPr>
          <w:color w:val="231F20"/>
          <w:spacing w:val="-6"/>
        </w:rPr>
        <w:t> </w:t>
      </w:r>
      <w:r>
        <w:rPr>
          <w:color w:val="231F20"/>
        </w:rPr>
        <w:t>some</w:t>
      </w:r>
      <w:r>
        <w:rPr>
          <w:color w:val="231F20"/>
          <w:spacing w:val="-6"/>
        </w:rPr>
        <w:t> </w:t>
      </w:r>
      <w:r>
        <w:rPr>
          <w:color w:val="231F20"/>
        </w:rPr>
        <w:t>other</w:t>
      </w:r>
      <w:r>
        <w:rPr>
          <w:color w:val="231F20"/>
          <w:spacing w:val="-6"/>
        </w:rPr>
        <w:t> </w:t>
      </w:r>
      <w:r>
        <w:rPr>
          <w:color w:val="231F20"/>
        </w:rPr>
        <w:t>person</w:t>
      </w:r>
      <w:r>
        <w:rPr>
          <w:color w:val="231F20"/>
          <w:spacing w:val="-6"/>
        </w:rPr>
        <w:t> </w:t>
      </w:r>
      <w:r>
        <w:rPr>
          <w:color w:val="231F20"/>
        </w:rPr>
        <w:t>may,</w:t>
      </w:r>
      <w:r>
        <w:rPr>
          <w:color w:val="231F20"/>
          <w:spacing w:val="-6"/>
        </w:rPr>
        <w:t> </w:t>
      </w:r>
      <w:r>
        <w:rPr>
          <w:color w:val="231F20"/>
        </w:rPr>
        <w:t>with</w:t>
      </w:r>
      <w:r>
        <w:rPr>
          <w:color w:val="231F20"/>
          <w:spacing w:val="-6"/>
        </w:rPr>
        <w:t> </w:t>
      </w:r>
      <w:r>
        <w:rPr>
          <w:color w:val="231F20"/>
        </w:rPr>
        <w:t>the</w:t>
      </w:r>
      <w:r>
        <w:rPr>
          <w:color w:val="231F20"/>
          <w:spacing w:val="-6"/>
        </w:rPr>
        <w:t> </w:t>
      </w:r>
      <w:r>
        <w:rPr>
          <w:color w:val="231F20"/>
        </w:rPr>
        <w:t>leave</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Court,</w:t>
      </w:r>
      <w:r>
        <w:rPr>
          <w:color w:val="231F20"/>
          <w:spacing w:val="-6"/>
        </w:rPr>
        <w:t> </w:t>
      </w:r>
      <w:r>
        <w:rPr>
          <w:color w:val="231F20"/>
        </w:rPr>
        <w:t>make</w:t>
      </w:r>
      <w:r>
        <w:rPr>
          <w:color w:val="231F20"/>
          <w:spacing w:val="-6"/>
        </w:rPr>
        <w:t> </w:t>
      </w:r>
      <w:r>
        <w:rPr>
          <w:color w:val="231F20"/>
        </w:rPr>
        <w:t>a</w:t>
      </w:r>
      <w:r>
        <w:rPr>
          <w:color w:val="231F20"/>
          <w:spacing w:val="-6"/>
        </w:rPr>
        <w:t> </w:t>
      </w:r>
      <w:r>
        <w:rPr>
          <w:color w:val="231F20"/>
        </w:rPr>
        <w:t>complaint</w:t>
      </w:r>
      <w:r>
        <w:rPr>
          <w:color w:val="231F20"/>
          <w:spacing w:val="-6"/>
        </w:rPr>
        <w:t> </w:t>
      </w:r>
      <w:r>
        <w:rPr>
          <w:color w:val="231F20"/>
        </w:rPr>
        <w:t>on his or her behalf.</w:t>
      </w:r>
    </w:p>
    <w:p>
      <w:pPr>
        <w:pStyle w:val="ListParagraph"/>
        <w:numPr>
          <w:ilvl w:val="0"/>
          <w:numId w:val="106"/>
        </w:numPr>
        <w:tabs>
          <w:tab w:pos="917" w:val="left" w:leader="none"/>
        </w:tabs>
        <w:spacing w:line="264" w:lineRule="auto" w:before="116" w:after="0"/>
        <w:ind w:left="137" w:right="2341" w:firstLine="480"/>
        <w:jc w:val="both"/>
        <w:rPr>
          <w:sz w:val="20"/>
        </w:rPr>
      </w:pPr>
      <w:r>
        <w:rPr>
          <w:color w:val="231F20"/>
          <w:sz w:val="20"/>
        </w:rPr>
        <w:t>Notwithstanding anything contained in this Sanhita, when any offence falling under</w:t>
      </w:r>
      <w:r>
        <w:rPr>
          <w:color w:val="231F20"/>
          <w:spacing w:val="-7"/>
          <w:sz w:val="20"/>
        </w:rPr>
        <w:t> </w:t>
      </w:r>
      <w:r>
        <w:rPr>
          <w:color w:val="231F20"/>
          <w:sz w:val="20"/>
        </w:rPr>
        <w:t>section</w:t>
      </w:r>
      <w:r>
        <w:rPr>
          <w:color w:val="231F20"/>
          <w:spacing w:val="-7"/>
          <w:sz w:val="20"/>
        </w:rPr>
        <w:t> </w:t>
      </w:r>
      <w:r>
        <w:rPr>
          <w:color w:val="231F20"/>
          <w:sz w:val="20"/>
        </w:rPr>
        <w:t>356</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Bharatiya</w:t>
      </w:r>
      <w:r>
        <w:rPr>
          <w:color w:val="231F20"/>
          <w:spacing w:val="-7"/>
          <w:sz w:val="20"/>
        </w:rPr>
        <w:t> </w:t>
      </w:r>
      <w:r>
        <w:rPr>
          <w:color w:val="231F20"/>
          <w:sz w:val="20"/>
        </w:rPr>
        <w:t>Nyaya</w:t>
      </w:r>
      <w:r>
        <w:rPr>
          <w:color w:val="231F20"/>
          <w:spacing w:val="-7"/>
          <w:sz w:val="20"/>
        </w:rPr>
        <w:t> </w:t>
      </w:r>
      <w:r>
        <w:rPr>
          <w:color w:val="231F20"/>
          <w:sz w:val="20"/>
        </w:rPr>
        <w:t>Sanhita,</w:t>
      </w:r>
      <w:r>
        <w:rPr>
          <w:color w:val="231F20"/>
          <w:spacing w:val="-7"/>
          <w:sz w:val="20"/>
        </w:rPr>
        <w:t> </w:t>
      </w:r>
      <w:r>
        <w:rPr>
          <w:color w:val="231F20"/>
          <w:sz w:val="20"/>
        </w:rPr>
        <w:t>2023</w:t>
      </w:r>
      <w:r>
        <w:rPr>
          <w:color w:val="231F20"/>
          <w:spacing w:val="-7"/>
          <w:sz w:val="20"/>
        </w:rPr>
        <w:t> </w:t>
      </w:r>
      <w:r>
        <w:rPr>
          <w:color w:val="231F20"/>
          <w:sz w:val="20"/>
        </w:rPr>
        <w:t>is</w:t>
      </w:r>
      <w:r>
        <w:rPr>
          <w:color w:val="231F20"/>
          <w:spacing w:val="-7"/>
          <w:sz w:val="20"/>
        </w:rPr>
        <w:t> </w:t>
      </w:r>
      <w:r>
        <w:rPr>
          <w:color w:val="231F20"/>
          <w:sz w:val="20"/>
        </w:rPr>
        <w:t>alleged</w:t>
      </w:r>
      <w:r>
        <w:rPr>
          <w:color w:val="231F20"/>
          <w:spacing w:val="-7"/>
          <w:sz w:val="20"/>
        </w:rPr>
        <w:t> </w:t>
      </w:r>
      <w:r>
        <w:rPr>
          <w:color w:val="231F20"/>
          <w:sz w:val="20"/>
        </w:rPr>
        <w:t>to</w:t>
      </w:r>
      <w:r>
        <w:rPr>
          <w:color w:val="231F20"/>
          <w:spacing w:val="-7"/>
          <w:sz w:val="20"/>
        </w:rPr>
        <w:t> </w:t>
      </w:r>
      <w:r>
        <w:rPr>
          <w:color w:val="231F20"/>
          <w:sz w:val="20"/>
        </w:rPr>
        <w:t>have</w:t>
      </w:r>
      <w:r>
        <w:rPr>
          <w:color w:val="231F20"/>
          <w:spacing w:val="-7"/>
          <w:sz w:val="20"/>
        </w:rPr>
        <w:t> </w:t>
      </w:r>
      <w:r>
        <w:rPr>
          <w:color w:val="231F20"/>
          <w:sz w:val="20"/>
        </w:rPr>
        <w:t>been</w:t>
      </w:r>
      <w:r>
        <w:rPr>
          <w:color w:val="231F20"/>
          <w:spacing w:val="-7"/>
          <w:sz w:val="20"/>
        </w:rPr>
        <w:t> </w:t>
      </w:r>
      <w:r>
        <w:rPr>
          <w:color w:val="231F20"/>
          <w:sz w:val="20"/>
        </w:rPr>
        <w:t>committed against</w:t>
      </w:r>
      <w:r>
        <w:rPr>
          <w:color w:val="231F20"/>
          <w:spacing w:val="36"/>
          <w:sz w:val="20"/>
        </w:rPr>
        <w:t> </w:t>
      </w:r>
      <w:r>
        <w:rPr>
          <w:color w:val="231F20"/>
          <w:sz w:val="20"/>
        </w:rPr>
        <w:t>a</w:t>
      </w:r>
      <w:r>
        <w:rPr>
          <w:color w:val="231F20"/>
          <w:spacing w:val="36"/>
          <w:sz w:val="20"/>
        </w:rPr>
        <w:t> </w:t>
      </w:r>
      <w:r>
        <w:rPr>
          <w:color w:val="231F20"/>
          <w:sz w:val="20"/>
        </w:rPr>
        <w:t>person</w:t>
      </w:r>
      <w:r>
        <w:rPr>
          <w:color w:val="231F20"/>
          <w:spacing w:val="36"/>
          <w:sz w:val="20"/>
        </w:rPr>
        <w:t> </w:t>
      </w:r>
      <w:r>
        <w:rPr>
          <w:color w:val="231F20"/>
          <w:sz w:val="20"/>
        </w:rPr>
        <w:t>who,</w:t>
      </w:r>
      <w:r>
        <w:rPr>
          <w:color w:val="231F20"/>
          <w:spacing w:val="36"/>
          <w:sz w:val="20"/>
        </w:rPr>
        <w:t> </w:t>
      </w:r>
      <w:r>
        <w:rPr>
          <w:color w:val="231F20"/>
          <w:sz w:val="20"/>
        </w:rPr>
        <w:t>at</w:t>
      </w:r>
      <w:r>
        <w:rPr>
          <w:color w:val="231F20"/>
          <w:spacing w:val="36"/>
          <w:sz w:val="20"/>
        </w:rPr>
        <w:t> </w:t>
      </w:r>
      <w:r>
        <w:rPr>
          <w:color w:val="231F20"/>
          <w:sz w:val="20"/>
        </w:rPr>
        <w:t>the</w:t>
      </w:r>
      <w:r>
        <w:rPr>
          <w:color w:val="231F20"/>
          <w:spacing w:val="36"/>
          <w:sz w:val="20"/>
        </w:rPr>
        <w:t> </w:t>
      </w:r>
      <w:r>
        <w:rPr>
          <w:color w:val="231F20"/>
          <w:sz w:val="20"/>
        </w:rPr>
        <w:t>time</w:t>
      </w:r>
      <w:r>
        <w:rPr>
          <w:color w:val="231F20"/>
          <w:spacing w:val="36"/>
          <w:sz w:val="20"/>
        </w:rPr>
        <w:t> </w:t>
      </w:r>
      <w:r>
        <w:rPr>
          <w:color w:val="231F20"/>
          <w:sz w:val="20"/>
        </w:rPr>
        <w:t>of</w:t>
      </w:r>
      <w:r>
        <w:rPr>
          <w:color w:val="231F20"/>
          <w:spacing w:val="36"/>
          <w:sz w:val="20"/>
        </w:rPr>
        <w:t> </w:t>
      </w:r>
      <w:r>
        <w:rPr>
          <w:color w:val="231F20"/>
          <w:sz w:val="20"/>
        </w:rPr>
        <w:t>such</w:t>
      </w:r>
      <w:r>
        <w:rPr>
          <w:color w:val="231F20"/>
          <w:spacing w:val="36"/>
          <w:sz w:val="20"/>
        </w:rPr>
        <w:t> </w:t>
      </w:r>
      <w:r>
        <w:rPr>
          <w:color w:val="231F20"/>
          <w:sz w:val="20"/>
        </w:rPr>
        <w:t>commission,</w:t>
      </w:r>
      <w:r>
        <w:rPr>
          <w:color w:val="231F20"/>
          <w:spacing w:val="36"/>
          <w:sz w:val="20"/>
        </w:rPr>
        <w:t> </w:t>
      </w:r>
      <w:r>
        <w:rPr>
          <w:color w:val="231F20"/>
          <w:sz w:val="20"/>
        </w:rPr>
        <w:t>is</w:t>
      </w:r>
      <w:r>
        <w:rPr>
          <w:color w:val="231F20"/>
          <w:spacing w:val="36"/>
          <w:sz w:val="20"/>
        </w:rPr>
        <w:t> </w:t>
      </w:r>
      <w:r>
        <w:rPr>
          <w:color w:val="231F20"/>
          <w:sz w:val="20"/>
        </w:rPr>
        <w:t>the</w:t>
      </w:r>
      <w:r>
        <w:rPr>
          <w:color w:val="231F20"/>
          <w:spacing w:val="36"/>
          <w:sz w:val="20"/>
        </w:rPr>
        <w:t> </w:t>
      </w:r>
      <w:r>
        <w:rPr>
          <w:color w:val="231F20"/>
          <w:sz w:val="20"/>
        </w:rPr>
        <w:t>President</w:t>
      </w:r>
      <w:r>
        <w:rPr>
          <w:color w:val="231F20"/>
          <w:spacing w:val="36"/>
          <w:sz w:val="20"/>
        </w:rPr>
        <w:t> </w:t>
      </w:r>
      <w:r>
        <w:rPr>
          <w:color w:val="231F20"/>
          <w:sz w:val="20"/>
        </w:rPr>
        <w:t>of</w:t>
      </w:r>
      <w:r>
        <w:rPr>
          <w:color w:val="231F20"/>
          <w:spacing w:val="36"/>
          <w:sz w:val="20"/>
        </w:rPr>
        <w:t> </w:t>
      </w:r>
      <w:r>
        <w:rPr>
          <w:color w:val="231F20"/>
          <w:sz w:val="20"/>
        </w:rPr>
        <w:t>India,</w:t>
      </w:r>
      <w:r>
        <w:rPr>
          <w:color w:val="231F20"/>
          <w:spacing w:val="36"/>
          <w:sz w:val="20"/>
        </w:rPr>
        <w:t> </w:t>
      </w:r>
      <w:r>
        <w:rPr>
          <w:color w:val="231F20"/>
          <w:sz w:val="20"/>
        </w:rPr>
        <w:t>the Vice-President</w:t>
      </w:r>
      <w:r>
        <w:rPr>
          <w:color w:val="231F20"/>
          <w:spacing w:val="-13"/>
          <w:sz w:val="20"/>
        </w:rPr>
        <w:t> </w:t>
      </w:r>
      <w:r>
        <w:rPr>
          <w:color w:val="231F20"/>
          <w:sz w:val="20"/>
        </w:rPr>
        <w:t>of</w:t>
      </w:r>
      <w:r>
        <w:rPr>
          <w:color w:val="231F20"/>
          <w:spacing w:val="-10"/>
          <w:sz w:val="20"/>
        </w:rPr>
        <w:t> </w:t>
      </w:r>
      <w:r>
        <w:rPr>
          <w:color w:val="231F20"/>
          <w:sz w:val="20"/>
        </w:rPr>
        <w:t>India,</w:t>
      </w:r>
      <w:r>
        <w:rPr>
          <w:color w:val="231F20"/>
          <w:spacing w:val="-10"/>
          <w:sz w:val="20"/>
        </w:rPr>
        <w:t> </w:t>
      </w:r>
      <w:r>
        <w:rPr>
          <w:color w:val="231F20"/>
          <w:sz w:val="20"/>
        </w:rPr>
        <w:t>the</w:t>
      </w:r>
      <w:r>
        <w:rPr>
          <w:color w:val="231F20"/>
          <w:spacing w:val="-10"/>
          <w:sz w:val="20"/>
        </w:rPr>
        <w:t> </w:t>
      </w:r>
      <w:r>
        <w:rPr>
          <w:color w:val="231F20"/>
          <w:sz w:val="20"/>
        </w:rPr>
        <w:t>Governor</w:t>
      </w:r>
      <w:r>
        <w:rPr>
          <w:color w:val="231F20"/>
          <w:spacing w:val="-10"/>
          <w:sz w:val="20"/>
        </w:rPr>
        <w:t> </w:t>
      </w:r>
      <w:r>
        <w:rPr>
          <w:color w:val="231F20"/>
          <w:sz w:val="20"/>
        </w:rPr>
        <w:t>of</w:t>
      </w:r>
      <w:r>
        <w:rPr>
          <w:color w:val="231F20"/>
          <w:spacing w:val="-10"/>
          <w:sz w:val="20"/>
        </w:rPr>
        <w:t> </w:t>
      </w:r>
      <w:r>
        <w:rPr>
          <w:color w:val="231F20"/>
          <w:sz w:val="20"/>
        </w:rPr>
        <w:t>a</w:t>
      </w:r>
      <w:r>
        <w:rPr>
          <w:color w:val="231F20"/>
          <w:spacing w:val="-10"/>
          <w:sz w:val="20"/>
        </w:rPr>
        <w:t> </w:t>
      </w:r>
      <w:r>
        <w:rPr>
          <w:color w:val="231F20"/>
          <w:sz w:val="20"/>
        </w:rPr>
        <w:t>State,</w:t>
      </w:r>
      <w:r>
        <w:rPr>
          <w:color w:val="231F20"/>
          <w:spacing w:val="-10"/>
          <w:sz w:val="20"/>
        </w:rPr>
        <w:t> </w:t>
      </w:r>
      <w:r>
        <w:rPr>
          <w:color w:val="231F20"/>
          <w:sz w:val="20"/>
        </w:rPr>
        <w:t>the</w:t>
      </w:r>
      <w:r>
        <w:rPr>
          <w:color w:val="231F20"/>
          <w:spacing w:val="-13"/>
          <w:sz w:val="20"/>
        </w:rPr>
        <w:t> </w:t>
      </w:r>
      <w:r>
        <w:rPr>
          <w:color w:val="231F20"/>
          <w:sz w:val="20"/>
        </w:rPr>
        <w:t>Administrator</w:t>
      </w:r>
      <w:r>
        <w:rPr>
          <w:color w:val="231F20"/>
          <w:spacing w:val="-9"/>
          <w:sz w:val="20"/>
        </w:rPr>
        <w:t> </w:t>
      </w:r>
      <w:r>
        <w:rPr>
          <w:color w:val="231F20"/>
          <w:sz w:val="20"/>
        </w:rPr>
        <w:t>of</w:t>
      </w:r>
      <w:r>
        <w:rPr>
          <w:color w:val="231F20"/>
          <w:spacing w:val="-10"/>
          <w:sz w:val="20"/>
        </w:rPr>
        <w:t> </w:t>
      </w:r>
      <w:r>
        <w:rPr>
          <w:color w:val="231F20"/>
          <w:sz w:val="20"/>
        </w:rPr>
        <w:t>a</w:t>
      </w:r>
      <w:r>
        <w:rPr>
          <w:color w:val="231F20"/>
          <w:spacing w:val="-10"/>
          <w:sz w:val="20"/>
        </w:rPr>
        <w:t> </w:t>
      </w:r>
      <w:r>
        <w:rPr>
          <w:color w:val="231F20"/>
          <w:sz w:val="20"/>
        </w:rPr>
        <w:t>Union</w:t>
      </w:r>
      <w:r>
        <w:rPr>
          <w:color w:val="231F20"/>
          <w:spacing w:val="-10"/>
          <w:sz w:val="20"/>
        </w:rPr>
        <w:t> </w:t>
      </w:r>
      <w:r>
        <w:rPr>
          <w:color w:val="231F20"/>
          <w:sz w:val="20"/>
        </w:rPr>
        <w:t>territory</w:t>
      </w:r>
      <w:r>
        <w:rPr>
          <w:color w:val="231F20"/>
          <w:spacing w:val="-10"/>
          <w:sz w:val="20"/>
        </w:rPr>
        <w:t> </w:t>
      </w:r>
      <w:r>
        <w:rPr>
          <w:color w:val="231F20"/>
          <w:sz w:val="20"/>
        </w:rPr>
        <w:t>or</w:t>
      </w:r>
      <w:r>
        <w:rPr>
          <w:color w:val="231F20"/>
          <w:spacing w:val="-10"/>
          <w:sz w:val="20"/>
        </w:rPr>
        <w:t> </w:t>
      </w:r>
      <w:r>
        <w:rPr>
          <w:color w:val="231F20"/>
          <w:sz w:val="20"/>
        </w:rPr>
        <w:t>a Minister of the Union or of a State or of a Union territory, or any other public servant employed</w:t>
      </w:r>
      <w:r>
        <w:rPr>
          <w:color w:val="231F20"/>
          <w:spacing w:val="-7"/>
          <w:sz w:val="20"/>
        </w:rPr>
        <w:t> </w:t>
      </w:r>
      <w:r>
        <w:rPr>
          <w:color w:val="231F20"/>
          <w:sz w:val="20"/>
        </w:rPr>
        <w:t>in</w:t>
      </w:r>
      <w:r>
        <w:rPr>
          <w:color w:val="231F20"/>
          <w:spacing w:val="-7"/>
          <w:sz w:val="20"/>
        </w:rPr>
        <w:t> </w:t>
      </w:r>
      <w:r>
        <w:rPr>
          <w:color w:val="231F20"/>
          <w:sz w:val="20"/>
        </w:rPr>
        <w:t>connection</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7"/>
          <w:sz w:val="20"/>
        </w:rPr>
        <w:t> </w:t>
      </w:r>
      <w:r>
        <w:rPr>
          <w:color w:val="231F20"/>
          <w:sz w:val="20"/>
        </w:rPr>
        <w:t>affairs</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Union</w:t>
      </w:r>
      <w:r>
        <w:rPr>
          <w:color w:val="231F20"/>
          <w:spacing w:val="-7"/>
          <w:sz w:val="20"/>
        </w:rPr>
        <w:t> </w:t>
      </w:r>
      <w:r>
        <w:rPr>
          <w:color w:val="231F20"/>
          <w:sz w:val="20"/>
        </w:rPr>
        <w:t>or</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State</w:t>
      </w:r>
      <w:r>
        <w:rPr>
          <w:color w:val="231F20"/>
          <w:spacing w:val="-7"/>
          <w:sz w:val="20"/>
        </w:rPr>
        <w:t> </w:t>
      </w:r>
      <w:r>
        <w:rPr>
          <w:color w:val="231F20"/>
          <w:sz w:val="20"/>
        </w:rPr>
        <w:t>in</w:t>
      </w:r>
      <w:r>
        <w:rPr>
          <w:color w:val="231F20"/>
          <w:spacing w:val="-7"/>
          <w:sz w:val="20"/>
        </w:rPr>
        <w:t> </w:t>
      </w:r>
      <w:r>
        <w:rPr>
          <w:color w:val="231F20"/>
          <w:sz w:val="20"/>
        </w:rPr>
        <w:t>respect</w:t>
      </w:r>
      <w:r>
        <w:rPr>
          <w:color w:val="231F20"/>
          <w:spacing w:val="-7"/>
          <w:sz w:val="20"/>
        </w:rPr>
        <w:t> </w:t>
      </w:r>
      <w:r>
        <w:rPr>
          <w:color w:val="231F20"/>
          <w:sz w:val="20"/>
        </w:rPr>
        <w:t>of</w:t>
      </w:r>
      <w:r>
        <w:rPr>
          <w:color w:val="231F20"/>
          <w:spacing w:val="-7"/>
          <w:sz w:val="20"/>
        </w:rPr>
        <w:t> </w:t>
      </w:r>
      <w:r>
        <w:rPr>
          <w:color w:val="231F20"/>
          <w:sz w:val="20"/>
        </w:rPr>
        <w:t>his</w:t>
      </w:r>
      <w:r>
        <w:rPr>
          <w:color w:val="231F20"/>
          <w:spacing w:val="-7"/>
          <w:sz w:val="20"/>
        </w:rPr>
        <w:t> </w:t>
      </w:r>
      <w:r>
        <w:rPr>
          <w:color w:val="231F20"/>
          <w:sz w:val="20"/>
        </w:rPr>
        <w:t>conduct in the discharge of his public functions, a Court of Session may take cognizance of such offence, without the case being committed to it, upon a complaint in writing made by the Public</w:t>
      </w:r>
      <w:r>
        <w:rPr>
          <w:color w:val="231F20"/>
          <w:spacing w:val="-13"/>
          <w:sz w:val="20"/>
        </w:rPr>
        <w:t> </w:t>
      </w:r>
      <w:r>
        <w:rPr>
          <w:color w:val="231F20"/>
          <w:sz w:val="20"/>
        </w:rPr>
        <w:t>Prosecutor.</w:t>
      </w:r>
    </w:p>
    <w:p>
      <w:pPr>
        <w:pStyle w:val="ListParagraph"/>
        <w:numPr>
          <w:ilvl w:val="0"/>
          <w:numId w:val="106"/>
        </w:numPr>
        <w:tabs>
          <w:tab w:pos="923" w:val="left" w:leader="none"/>
        </w:tabs>
        <w:spacing w:line="266" w:lineRule="auto" w:before="128" w:after="0"/>
        <w:ind w:left="137" w:right="2341" w:firstLine="480"/>
        <w:jc w:val="both"/>
        <w:rPr>
          <w:sz w:val="20"/>
        </w:rPr>
      </w:pPr>
      <w:r>
        <w:rPr>
          <w:color w:val="231F20"/>
          <w:sz w:val="20"/>
        </w:rPr>
        <w:t>Every complaint referred to in sub-section (</w:t>
      </w:r>
      <w:r>
        <w:rPr>
          <w:i/>
          <w:color w:val="231F20"/>
          <w:sz w:val="20"/>
        </w:rPr>
        <w:t>2</w:t>
      </w:r>
      <w:r>
        <w:rPr>
          <w:color w:val="231F20"/>
          <w:sz w:val="20"/>
        </w:rPr>
        <w:t>) shall set forth the facts which constitute the offence alleged, the nature of such offence and such other particulars as are reasonably sufficient to give notice to the accused of the offence alleged to have been committed</w:t>
      </w:r>
      <w:r>
        <w:rPr>
          <w:color w:val="231F20"/>
          <w:spacing w:val="-3"/>
          <w:sz w:val="20"/>
        </w:rPr>
        <w:t> </w:t>
      </w:r>
      <w:r>
        <w:rPr>
          <w:color w:val="231F20"/>
          <w:sz w:val="20"/>
        </w:rPr>
        <w:t>by</w:t>
      </w:r>
      <w:r>
        <w:rPr>
          <w:color w:val="231F20"/>
          <w:spacing w:val="-3"/>
          <w:sz w:val="20"/>
        </w:rPr>
        <w:t> </w:t>
      </w:r>
      <w:r>
        <w:rPr>
          <w:color w:val="231F20"/>
          <w:sz w:val="20"/>
        </w:rPr>
        <w:t>him.</w:t>
      </w:r>
    </w:p>
    <w:p>
      <w:pPr>
        <w:pStyle w:val="ListParagraph"/>
        <w:numPr>
          <w:ilvl w:val="0"/>
          <w:numId w:val="106"/>
        </w:numPr>
        <w:tabs>
          <w:tab w:pos="888" w:val="left" w:leader="none"/>
        </w:tabs>
        <w:spacing w:line="261" w:lineRule="auto" w:before="116" w:after="0"/>
        <w:ind w:left="137" w:right="2343" w:firstLine="480"/>
        <w:jc w:val="both"/>
        <w:rPr>
          <w:sz w:val="20"/>
        </w:rPr>
      </w:pPr>
      <w:r>
        <w:rPr>
          <w:color w:val="231F20"/>
          <w:sz w:val="20"/>
        </w:rPr>
        <w:t>No</w:t>
      </w:r>
      <w:r>
        <w:rPr>
          <w:color w:val="231F20"/>
          <w:spacing w:val="-13"/>
          <w:sz w:val="20"/>
        </w:rPr>
        <w:t> </w:t>
      </w:r>
      <w:r>
        <w:rPr>
          <w:color w:val="231F20"/>
          <w:sz w:val="20"/>
        </w:rPr>
        <w:t>complaint</w:t>
      </w:r>
      <w:r>
        <w:rPr>
          <w:color w:val="231F20"/>
          <w:spacing w:val="-12"/>
          <w:sz w:val="20"/>
        </w:rPr>
        <w:t> </w:t>
      </w:r>
      <w:r>
        <w:rPr>
          <w:color w:val="231F20"/>
          <w:sz w:val="20"/>
        </w:rPr>
        <w:t>under</w:t>
      </w:r>
      <w:r>
        <w:rPr>
          <w:color w:val="231F20"/>
          <w:spacing w:val="-13"/>
          <w:sz w:val="20"/>
        </w:rPr>
        <w:t> </w:t>
      </w:r>
      <w:r>
        <w:rPr>
          <w:color w:val="231F20"/>
          <w:sz w:val="20"/>
        </w:rPr>
        <w:t>sub-section</w:t>
      </w:r>
      <w:r>
        <w:rPr>
          <w:color w:val="231F20"/>
          <w:spacing w:val="-12"/>
          <w:sz w:val="20"/>
        </w:rPr>
        <w:t> </w:t>
      </w:r>
      <w:r>
        <w:rPr>
          <w:color w:val="231F20"/>
          <w:sz w:val="20"/>
        </w:rPr>
        <w:t>(</w:t>
      </w:r>
      <w:r>
        <w:rPr>
          <w:i/>
          <w:color w:val="231F20"/>
          <w:sz w:val="20"/>
        </w:rPr>
        <w:t>2</w:t>
      </w:r>
      <w:r>
        <w:rPr>
          <w:color w:val="231F20"/>
          <w:sz w:val="20"/>
        </w:rPr>
        <w:t>)</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made</w:t>
      </w:r>
      <w:r>
        <w:rPr>
          <w:color w:val="231F20"/>
          <w:spacing w:val="-12"/>
          <w:sz w:val="20"/>
        </w:rPr>
        <w:t> </w:t>
      </w:r>
      <w:r>
        <w:rPr>
          <w:color w:val="231F20"/>
          <w:sz w:val="20"/>
        </w:rPr>
        <w:t>by</w:t>
      </w:r>
      <w:r>
        <w:rPr>
          <w:color w:val="231F20"/>
          <w:spacing w:val="-13"/>
          <w:sz w:val="20"/>
        </w:rPr>
        <w:t> </w:t>
      </w:r>
      <w:r>
        <w:rPr>
          <w:color w:val="231F20"/>
          <w:sz w:val="20"/>
        </w:rPr>
        <w:t>the</w:t>
      </w:r>
      <w:r>
        <w:rPr>
          <w:color w:val="231F20"/>
          <w:spacing w:val="-12"/>
          <w:sz w:val="20"/>
        </w:rPr>
        <w:t> </w:t>
      </w:r>
      <w:r>
        <w:rPr>
          <w:color w:val="231F20"/>
          <w:sz w:val="20"/>
        </w:rPr>
        <w:t>Public</w:t>
      </w:r>
      <w:r>
        <w:rPr>
          <w:color w:val="231F20"/>
          <w:spacing w:val="-13"/>
          <w:sz w:val="20"/>
        </w:rPr>
        <w:t> </w:t>
      </w:r>
      <w:r>
        <w:rPr>
          <w:color w:val="231F20"/>
          <w:sz w:val="20"/>
        </w:rPr>
        <w:t>Prosecutor</w:t>
      </w:r>
      <w:r>
        <w:rPr>
          <w:color w:val="231F20"/>
          <w:spacing w:val="-12"/>
          <w:sz w:val="20"/>
        </w:rPr>
        <w:t> </w:t>
      </w:r>
      <w:r>
        <w:rPr>
          <w:color w:val="231F20"/>
          <w:sz w:val="20"/>
        </w:rPr>
        <w:t>except with the previous sanction—</w:t>
      </w:r>
    </w:p>
    <w:p>
      <w:pPr>
        <w:pStyle w:val="ListParagraph"/>
        <w:numPr>
          <w:ilvl w:val="1"/>
          <w:numId w:val="106"/>
        </w:numPr>
        <w:tabs>
          <w:tab w:pos="1369" w:val="left" w:leader="none"/>
        </w:tabs>
        <w:spacing w:line="240" w:lineRule="auto" w:before="85" w:after="0"/>
        <w:ind w:left="1369" w:right="0" w:hanging="272"/>
        <w:jc w:val="both"/>
        <w:rPr>
          <w:sz w:val="20"/>
        </w:rPr>
      </w:pP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State</w:t>
      </w:r>
      <w:r>
        <w:rPr>
          <w:color w:val="231F20"/>
          <w:spacing w:val="-9"/>
          <w:sz w:val="20"/>
        </w:rPr>
        <w:t> </w:t>
      </w:r>
      <w:r>
        <w:rPr>
          <w:color w:val="231F20"/>
          <w:spacing w:val="-2"/>
          <w:sz w:val="20"/>
        </w:rPr>
        <w:t>Government,—</w:t>
      </w:r>
    </w:p>
    <w:p>
      <w:pPr>
        <w:pStyle w:val="ListParagraph"/>
        <w:numPr>
          <w:ilvl w:val="2"/>
          <w:numId w:val="106"/>
        </w:numPr>
        <w:tabs>
          <w:tab w:pos="1806" w:val="left" w:leader="none"/>
        </w:tabs>
        <w:spacing w:line="266" w:lineRule="auto" w:before="106" w:after="0"/>
        <w:ind w:left="1097" w:right="2342" w:firstLine="480"/>
        <w:jc w:val="both"/>
        <w:rPr>
          <w:sz w:val="20"/>
        </w:rPr>
      </w:pP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case</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person</w:t>
      </w:r>
      <w:r>
        <w:rPr>
          <w:color w:val="231F20"/>
          <w:spacing w:val="-11"/>
          <w:sz w:val="20"/>
        </w:rPr>
        <w:t> </w:t>
      </w:r>
      <w:r>
        <w:rPr>
          <w:color w:val="231F20"/>
          <w:sz w:val="20"/>
        </w:rPr>
        <w:t>who</w:t>
      </w:r>
      <w:r>
        <w:rPr>
          <w:color w:val="231F20"/>
          <w:spacing w:val="-11"/>
          <w:sz w:val="20"/>
        </w:rPr>
        <w:t> </w:t>
      </w:r>
      <w:r>
        <w:rPr>
          <w:color w:val="231F20"/>
          <w:sz w:val="20"/>
        </w:rPr>
        <w:t>is</w:t>
      </w:r>
      <w:r>
        <w:rPr>
          <w:color w:val="231F20"/>
          <w:spacing w:val="-11"/>
          <w:sz w:val="20"/>
        </w:rPr>
        <w:t> </w:t>
      </w:r>
      <w:r>
        <w:rPr>
          <w:color w:val="231F20"/>
          <w:sz w:val="20"/>
        </w:rPr>
        <w:t>or</w:t>
      </w:r>
      <w:r>
        <w:rPr>
          <w:color w:val="231F20"/>
          <w:spacing w:val="-11"/>
          <w:sz w:val="20"/>
        </w:rPr>
        <w:t> </w:t>
      </w:r>
      <w:r>
        <w:rPr>
          <w:color w:val="231F20"/>
          <w:sz w:val="20"/>
        </w:rPr>
        <w:t>has</w:t>
      </w:r>
      <w:r>
        <w:rPr>
          <w:color w:val="231F20"/>
          <w:spacing w:val="-11"/>
          <w:sz w:val="20"/>
        </w:rPr>
        <w:t> </w:t>
      </w:r>
      <w:r>
        <w:rPr>
          <w:color w:val="231F20"/>
          <w:sz w:val="20"/>
        </w:rPr>
        <w:t>been</w:t>
      </w:r>
      <w:r>
        <w:rPr>
          <w:color w:val="231F20"/>
          <w:spacing w:val="-11"/>
          <w:sz w:val="20"/>
        </w:rPr>
        <w:t> </w:t>
      </w:r>
      <w:r>
        <w:rPr>
          <w:color w:val="231F20"/>
          <w:sz w:val="20"/>
        </w:rPr>
        <w:t>the</w:t>
      </w:r>
      <w:r>
        <w:rPr>
          <w:color w:val="231F20"/>
          <w:spacing w:val="-11"/>
          <w:sz w:val="20"/>
        </w:rPr>
        <w:t> </w:t>
      </w:r>
      <w:r>
        <w:rPr>
          <w:color w:val="231F20"/>
          <w:sz w:val="20"/>
        </w:rPr>
        <w:t>Governor</w:t>
      </w:r>
      <w:r>
        <w:rPr>
          <w:color w:val="231F20"/>
          <w:spacing w:val="-11"/>
          <w:sz w:val="20"/>
        </w:rPr>
        <w:t> </w:t>
      </w:r>
      <w:r>
        <w:rPr>
          <w:color w:val="231F20"/>
          <w:sz w:val="20"/>
        </w:rPr>
        <w:t>of</w:t>
      </w:r>
      <w:r>
        <w:rPr>
          <w:color w:val="231F20"/>
          <w:spacing w:val="-11"/>
          <w:sz w:val="20"/>
        </w:rPr>
        <w:t> </w:t>
      </w:r>
      <w:r>
        <w:rPr>
          <w:color w:val="231F20"/>
          <w:sz w:val="20"/>
        </w:rPr>
        <w:t>that</w:t>
      </w:r>
      <w:r>
        <w:rPr>
          <w:color w:val="231F20"/>
          <w:spacing w:val="-11"/>
          <w:sz w:val="20"/>
        </w:rPr>
        <w:t> </w:t>
      </w:r>
      <w:r>
        <w:rPr>
          <w:color w:val="231F20"/>
          <w:sz w:val="20"/>
        </w:rPr>
        <w:t>State</w:t>
      </w:r>
      <w:r>
        <w:rPr>
          <w:color w:val="231F20"/>
          <w:spacing w:val="-11"/>
          <w:sz w:val="20"/>
        </w:rPr>
        <w:t> </w:t>
      </w:r>
      <w:r>
        <w:rPr>
          <w:color w:val="231F20"/>
          <w:sz w:val="20"/>
        </w:rPr>
        <w:t>or a Minister of that Government;</w:t>
      </w:r>
    </w:p>
    <w:p>
      <w:pPr>
        <w:pStyle w:val="ListParagraph"/>
        <w:numPr>
          <w:ilvl w:val="2"/>
          <w:numId w:val="106"/>
        </w:numPr>
        <w:tabs>
          <w:tab w:pos="1873" w:val="left" w:leader="none"/>
        </w:tabs>
        <w:spacing w:line="266" w:lineRule="auto" w:before="75" w:after="0"/>
        <w:ind w:left="1097" w:right="2344" w:firstLine="480"/>
        <w:jc w:val="both"/>
        <w:rPr>
          <w:sz w:val="20"/>
        </w:rPr>
      </w:pPr>
      <w:r>
        <w:rPr>
          <w:color w:val="231F20"/>
          <w:sz w:val="20"/>
        </w:rPr>
        <w:t>in the case of any other public servant employed in connection with the affairs of the State;</w:t>
      </w:r>
    </w:p>
    <w:p>
      <w:pPr>
        <w:pStyle w:val="ListParagraph"/>
        <w:numPr>
          <w:ilvl w:val="1"/>
          <w:numId w:val="106"/>
        </w:numPr>
        <w:tabs>
          <w:tab w:pos="1373" w:val="left" w:leader="none"/>
        </w:tabs>
        <w:spacing w:line="240" w:lineRule="auto" w:before="80" w:after="0"/>
        <w:ind w:left="1373" w:right="0" w:hanging="276"/>
        <w:jc w:val="both"/>
        <w:rPr>
          <w:sz w:val="20"/>
        </w:rPr>
      </w:pPr>
      <w:r>
        <w:rPr>
          <w:color w:val="231F20"/>
          <w:sz w:val="20"/>
        </w:rPr>
        <w:t>of</w:t>
      </w:r>
      <w:r>
        <w:rPr>
          <w:color w:val="231F20"/>
          <w:spacing w:val="-4"/>
          <w:sz w:val="20"/>
        </w:rPr>
        <w:t> </w:t>
      </w:r>
      <w:r>
        <w:rPr>
          <w:color w:val="231F20"/>
          <w:sz w:val="20"/>
        </w:rPr>
        <w:t>the</w:t>
      </w:r>
      <w:r>
        <w:rPr>
          <w:color w:val="231F20"/>
          <w:spacing w:val="-3"/>
          <w:sz w:val="20"/>
        </w:rPr>
        <w:t> </w:t>
      </w:r>
      <w:r>
        <w:rPr>
          <w:color w:val="231F20"/>
          <w:sz w:val="20"/>
        </w:rPr>
        <w:t>Central</w:t>
      </w:r>
      <w:r>
        <w:rPr>
          <w:color w:val="231F20"/>
          <w:spacing w:val="-3"/>
          <w:sz w:val="20"/>
        </w:rPr>
        <w:t> </w:t>
      </w:r>
      <w:r>
        <w:rPr>
          <w:color w:val="231F20"/>
          <w:sz w:val="20"/>
        </w:rPr>
        <w:t>Government,</w:t>
      </w:r>
      <w:r>
        <w:rPr>
          <w:color w:val="231F20"/>
          <w:spacing w:val="-4"/>
          <w:sz w:val="20"/>
        </w:rPr>
        <w:t> </w:t>
      </w:r>
      <w:r>
        <w:rPr>
          <w:color w:val="231F20"/>
          <w:sz w:val="20"/>
        </w:rPr>
        <w:t>in</w:t>
      </w:r>
      <w:r>
        <w:rPr>
          <w:color w:val="231F20"/>
          <w:spacing w:val="-3"/>
          <w:sz w:val="20"/>
        </w:rPr>
        <w:t> </w:t>
      </w:r>
      <w:r>
        <w:rPr>
          <w:color w:val="231F20"/>
          <w:sz w:val="20"/>
        </w:rPr>
        <w:t>any</w:t>
      </w:r>
      <w:r>
        <w:rPr>
          <w:color w:val="231F20"/>
          <w:spacing w:val="-3"/>
          <w:sz w:val="20"/>
        </w:rPr>
        <w:t> </w:t>
      </w:r>
      <w:r>
        <w:rPr>
          <w:color w:val="231F20"/>
          <w:sz w:val="20"/>
        </w:rPr>
        <w:t>other</w:t>
      </w:r>
      <w:r>
        <w:rPr>
          <w:color w:val="231F20"/>
          <w:spacing w:val="-3"/>
          <w:sz w:val="20"/>
        </w:rPr>
        <w:t> </w:t>
      </w:r>
      <w:r>
        <w:rPr>
          <w:color w:val="231F20"/>
          <w:spacing w:val="-2"/>
          <w:sz w:val="20"/>
        </w:rPr>
        <w:t>case.</w:t>
      </w:r>
    </w:p>
    <w:p>
      <w:pPr>
        <w:pStyle w:val="ListParagraph"/>
        <w:numPr>
          <w:ilvl w:val="0"/>
          <w:numId w:val="106"/>
        </w:numPr>
        <w:tabs>
          <w:tab w:pos="910" w:val="left" w:leader="none"/>
        </w:tabs>
        <w:spacing w:line="266" w:lineRule="auto" w:before="101" w:after="0"/>
        <w:ind w:left="137" w:right="2345" w:firstLine="480"/>
        <w:jc w:val="both"/>
        <w:rPr>
          <w:sz w:val="20"/>
        </w:rPr>
      </w:pPr>
      <w:r>
        <w:rPr>
          <w:color w:val="231F20"/>
          <w:sz w:val="20"/>
        </w:rPr>
        <w:t>No Court of Session shall take cognizance of an offence under sub-section (</w:t>
      </w:r>
      <w:r>
        <w:rPr>
          <w:i/>
          <w:color w:val="231F20"/>
          <w:sz w:val="20"/>
        </w:rPr>
        <w:t>2</w:t>
      </w:r>
      <w:r>
        <w:rPr>
          <w:color w:val="231F20"/>
          <w:sz w:val="20"/>
        </w:rPr>
        <w:t>) </w:t>
      </w:r>
      <w:r>
        <w:rPr>
          <w:color w:val="231F20"/>
          <w:spacing w:val="-2"/>
          <w:sz w:val="20"/>
        </w:rPr>
        <w:t>unless</w:t>
      </w:r>
      <w:r>
        <w:rPr>
          <w:color w:val="231F20"/>
          <w:spacing w:val="-9"/>
          <w:sz w:val="20"/>
        </w:rPr>
        <w:t> </w:t>
      </w:r>
      <w:r>
        <w:rPr>
          <w:color w:val="231F20"/>
          <w:spacing w:val="-2"/>
          <w:sz w:val="20"/>
        </w:rPr>
        <w:t>the</w:t>
      </w:r>
      <w:r>
        <w:rPr>
          <w:color w:val="231F20"/>
          <w:spacing w:val="-9"/>
          <w:sz w:val="20"/>
        </w:rPr>
        <w:t> </w:t>
      </w:r>
      <w:r>
        <w:rPr>
          <w:color w:val="231F20"/>
          <w:spacing w:val="-2"/>
          <w:sz w:val="20"/>
        </w:rPr>
        <w:t>complaint</w:t>
      </w:r>
      <w:r>
        <w:rPr>
          <w:color w:val="231F20"/>
          <w:spacing w:val="-9"/>
          <w:sz w:val="20"/>
        </w:rPr>
        <w:t> </w:t>
      </w:r>
      <w:r>
        <w:rPr>
          <w:color w:val="231F20"/>
          <w:spacing w:val="-2"/>
          <w:sz w:val="20"/>
        </w:rPr>
        <w:t>is</w:t>
      </w:r>
      <w:r>
        <w:rPr>
          <w:color w:val="231F20"/>
          <w:spacing w:val="-9"/>
          <w:sz w:val="20"/>
        </w:rPr>
        <w:t> </w:t>
      </w:r>
      <w:r>
        <w:rPr>
          <w:color w:val="231F20"/>
          <w:spacing w:val="-2"/>
          <w:sz w:val="20"/>
        </w:rPr>
        <w:t>made</w:t>
      </w:r>
      <w:r>
        <w:rPr>
          <w:color w:val="231F20"/>
          <w:spacing w:val="-9"/>
          <w:sz w:val="20"/>
        </w:rPr>
        <w:t> </w:t>
      </w:r>
      <w:r>
        <w:rPr>
          <w:color w:val="231F20"/>
          <w:spacing w:val="-2"/>
          <w:sz w:val="20"/>
        </w:rPr>
        <w:t>within</w:t>
      </w:r>
      <w:r>
        <w:rPr>
          <w:color w:val="231F20"/>
          <w:spacing w:val="-9"/>
          <w:sz w:val="20"/>
        </w:rPr>
        <w:t> </w:t>
      </w:r>
      <w:r>
        <w:rPr>
          <w:color w:val="231F20"/>
          <w:spacing w:val="-2"/>
          <w:sz w:val="20"/>
        </w:rPr>
        <w:t>six</w:t>
      </w:r>
      <w:r>
        <w:rPr>
          <w:color w:val="231F20"/>
          <w:spacing w:val="-9"/>
          <w:sz w:val="20"/>
        </w:rPr>
        <w:t> </w:t>
      </w:r>
      <w:r>
        <w:rPr>
          <w:color w:val="231F20"/>
          <w:spacing w:val="-2"/>
          <w:sz w:val="20"/>
        </w:rPr>
        <w:t>months</w:t>
      </w:r>
      <w:r>
        <w:rPr>
          <w:color w:val="231F20"/>
          <w:spacing w:val="-9"/>
          <w:sz w:val="20"/>
        </w:rPr>
        <w:t> </w:t>
      </w:r>
      <w:r>
        <w:rPr>
          <w:color w:val="231F20"/>
          <w:spacing w:val="-2"/>
          <w:sz w:val="20"/>
        </w:rPr>
        <w:t>from</w:t>
      </w:r>
      <w:r>
        <w:rPr>
          <w:color w:val="231F20"/>
          <w:spacing w:val="-9"/>
          <w:sz w:val="20"/>
        </w:rPr>
        <w:t> </w:t>
      </w:r>
      <w:r>
        <w:rPr>
          <w:color w:val="231F20"/>
          <w:spacing w:val="-2"/>
          <w:sz w:val="20"/>
        </w:rPr>
        <w:t>the</w:t>
      </w:r>
      <w:r>
        <w:rPr>
          <w:color w:val="231F20"/>
          <w:spacing w:val="-9"/>
          <w:sz w:val="20"/>
        </w:rPr>
        <w:t> </w:t>
      </w:r>
      <w:r>
        <w:rPr>
          <w:color w:val="231F20"/>
          <w:spacing w:val="-2"/>
          <w:sz w:val="20"/>
        </w:rPr>
        <w:t>date</w:t>
      </w:r>
      <w:r>
        <w:rPr>
          <w:color w:val="231F20"/>
          <w:spacing w:val="-9"/>
          <w:sz w:val="20"/>
        </w:rPr>
        <w:t> </w:t>
      </w:r>
      <w:r>
        <w:rPr>
          <w:color w:val="231F20"/>
          <w:spacing w:val="-2"/>
          <w:sz w:val="20"/>
        </w:rPr>
        <w:t>on</w:t>
      </w:r>
      <w:r>
        <w:rPr>
          <w:color w:val="231F20"/>
          <w:spacing w:val="-9"/>
          <w:sz w:val="20"/>
        </w:rPr>
        <w:t> </w:t>
      </w:r>
      <w:r>
        <w:rPr>
          <w:color w:val="231F20"/>
          <w:spacing w:val="-2"/>
          <w:sz w:val="20"/>
        </w:rPr>
        <w:t>which</w:t>
      </w:r>
      <w:r>
        <w:rPr>
          <w:color w:val="231F20"/>
          <w:spacing w:val="-9"/>
          <w:sz w:val="20"/>
        </w:rPr>
        <w:t> </w:t>
      </w:r>
      <w:r>
        <w:rPr>
          <w:color w:val="231F20"/>
          <w:spacing w:val="-2"/>
          <w:sz w:val="20"/>
        </w:rPr>
        <w:t>the</w:t>
      </w:r>
      <w:r>
        <w:rPr>
          <w:color w:val="231F20"/>
          <w:spacing w:val="-9"/>
          <w:sz w:val="20"/>
        </w:rPr>
        <w:t> </w:t>
      </w:r>
      <w:r>
        <w:rPr>
          <w:color w:val="231F20"/>
          <w:spacing w:val="-2"/>
          <w:sz w:val="20"/>
        </w:rPr>
        <w:t>offence</w:t>
      </w:r>
      <w:r>
        <w:rPr>
          <w:color w:val="231F20"/>
          <w:spacing w:val="-9"/>
          <w:sz w:val="20"/>
        </w:rPr>
        <w:t> </w:t>
      </w:r>
      <w:r>
        <w:rPr>
          <w:color w:val="231F20"/>
          <w:spacing w:val="-2"/>
          <w:sz w:val="20"/>
        </w:rPr>
        <w:t>is</w:t>
      </w:r>
      <w:r>
        <w:rPr>
          <w:color w:val="231F20"/>
          <w:spacing w:val="-9"/>
          <w:sz w:val="20"/>
        </w:rPr>
        <w:t> </w:t>
      </w:r>
      <w:r>
        <w:rPr>
          <w:color w:val="231F20"/>
          <w:spacing w:val="-2"/>
          <w:sz w:val="20"/>
        </w:rPr>
        <w:t>alleged </w:t>
      </w:r>
      <w:r>
        <w:rPr>
          <w:color w:val="231F20"/>
          <w:sz w:val="20"/>
        </w:rPr>
        <w:t>to have been committed.</w:t>
      </w:r>
    </w:p>
    <w:p>
      <w:pPr>
        <w:pStyle w:val="ListParagraph"/>
        <w:numPr>
          <w:ilvl w:val="0"/>
          <w:numId w:val="106"/>
        </w:numPr>
        <w:tabs>
          <w:tab w:pos="925" w:val="left" w:leader="none"/>
        </w:tabs>
        <w:spacing w:line="252" w:lineRule="auto" w:before="79" w:after="0"/>
        <w:ind w:left="137" w:right="2342" w:firstLine="480"/>
        <w:jc w:val="both"/>
        <w:rPr>
          <w:sz w:val="20"/>
        </w:rPr>
      </w:pPr>
      <w:r>
        <w:rPr>
          <w:color w:val="231F20"/>
          <w:sz w:val="20"/>
        </w:rPr>
        <w:t>Nothing in this section shall affect the right of the person against whom the offence is alleged to have been committed, to make a complaint in respect of that offence before</w:t>
      </w:r>
      <w:r>
        <w:rPr>
          <w:color w:val="231F20"/>
          <w:spacing w:val="-7"/>
          <w:sz w:val="20"/>
        </w:rPr>
        <w:t> </w:t>
      </w:r>
      <w:r>
        <w:rPr>
          <w:color w:val="231F20"/>
          <w:sz w:val="20"/>
        </w:rPr>
        <w:t>a</w:t>
      </w:r>
      <w:r>
        <w:rPr>
          <w:color w:val="231F20"/>
          <w:spacing w:val="-7"/>
          <w:sz w:val="20"/>
        </w:rPr>
        <w:t> </w:t>
      </w:r>
      <w:r>
        <w:rPr>
          <w:color w:val="231F20"/>
          <w:sz w:val="20"/>
        </w:rPr>
        <w:t>Magistrate</w:t>
      </w:r>
      <w:r>
        <w:rPr>
          <w:color w:val="231F20"/>
          <w:spacing w:val="-7"/>
          <w:sz w:val="20"/>
        </w:rPr>
        <w:t> </w:t>
      </w:r>
      <w:r>
        <w:rPr>
          <w:color w:val="231F20"/>
          <w:sz w:val="20"/>
        </w:rPr>
        <w:t>having</w:t>
      </w:r>
      <w:r>
        <w:rPr>
          <w:color w:val="231F20"/>
          <w:spacing w:val="-7"/>
          <w:sz w:val="20"/>
        </w:rPr>
        <w:t> </w:t>
      </w:r>
      <w:r>
        <w:rPr>
          <w:color w:val="231F20"/>
          <w:sz w:val="20"/>
        </w:rPr>
        <w:t>jurisdiction</w:t>
      </w:r>
      <w:r>
        <w:rPr>
          <w:color w:val="231F20"/>
          <w:spacing w:val="-7"/>
          <w:sz w:val="20"/>
        </w:rPr>
        <w:t> </w:t>
      </w:r>
      <w:r>
        <w:rPr>
          <w:color w:val="231F20"/>
          <w:sz w:val="20"/>
        </w:rPr>
        <w:t>or</w:t>
      </w:r>
      <w:r>
        <w:rPr>
          <w:color w:val="231F20"/>
          <w:spacing w:val="-7"/>
          <w:sz w:val="20"/>
        </w:rPr>
        <w:t> </w:t>
      </w:r>
      <w:r>
        <w:rPr>
          <w:color w:val="231F20"/>
          <w:sz w:val="20"/>
        </w:rPr>
        <w:t>the</w:t>
      </w:r>
      <w:r>
        <w:rPr>
          <w:color w:val="231F20"/>
          <w:spacing w:val="-7"/>
          <w:sz w:val="20"/>
        </w:rPr>
        <w:t> </w:t>
      </w:r>
      <w:r>
        <w:rPr>
          <w:color w:val="231F20"/>
          <w:sz w:val="20"/>
        </w:rPr>
        <w:t>power</w:t>
      </w:r>
      <w:r>
        <w:rPr>
          <w:color w:val="231F20"/>
          <w:spacing w:val="-7"/>
          <w:sz w:val="20"/>
        </w:rPr>
        <w:t> </w:t>
      </w:r>
      <w:r>
        <w:rPr>
          <w:color w:val="231F20"/>
          <w:sz w:val="20"/>
        </w:rPr>
        <w:t>of</w:t>
      </w:r>
      <w:r>
        <w:rPr>
          <w:color w:val="231F20"/>
          <w:spacing w:val="-7"/>
          <w:sz w:val="20"/>
        </w:rPr>
        <w:t> </w:t>
      </w:r>
      <w:r>
        <w:rPr>
          <w:color w:val="231F20"/>
          <w:sz w:val="20"/>
        </w:rPr>
        <w:t>such</w:t>
      </w:r>
      <w:r>
        <w:rPr>
          <w:color w:val="231F20"/>
          <w:spacing w:val="-7"/>
          <w:sz w:val="20"/>
        </w:rPr>
        <w:t> </w:t>
      </w:r>
      <w:r>
        <w:rPr>
          <w:color w:val="231F20"/>
          <w:sz w:val="20"/>
        </w:rPr>
        <w:t>Magistrate</w:t>
      </w:r>
      <w:r>
        <w:rPr>
          <w:color w:val="231F20"/>
          <w:spacing w:val="-7"/>
          <w:sz w:val="20"/>
        </w:rPr>
        <w:t> </w:t>
      </w:r>
      <w:r>
        <w:rPr>
          <w:color w:val="231F20"/>
          <w:sz w:val="20"/>
        </w:rPr>
        <w:t>to</w:t>
      </w:r>
      <w:r>
        <w:rPr>
          <w:color w:val="231F20"/>
          <w:spacing w:val="-7"/>
          <w:sz w:val="20"/>
        </w:rPr>
        <w:t> </w:t>
      </w:r>
      <w:r>
        <w:rPr>
          <w:color w:val="231F20"/>
          <w:sz w:val="20"/>
        </w:rPr>
        <w:t>take</w:t>
      </w:r>
      <w:r>
        <w:rPr>
          <w:color w:val="231F20"/>
          <w:spacing w:val="-7"/>
          <w:sz w:val="20"/>
        </w:rPr>
        <w:t> </w:t>
      </w:r>
      <w:r>
        <w:rPr>
          <w:color w:val="231F20"/>
          <w:sz w:val="20"/>
        </w:rPr>
        <w:t>cognizance of the offence upon such complaint.</w:t>
      </w:r>
    </w:p>
    <w:p>
      <w:pPr>
        <w:spacing w:after="0" w:line="252" w:lineRule="auto"/>
        <w:jc w:val="both"/>
        <w:rPr>
          <w:sz w:val="20"/>
        </w:rPr>
        <w:sectPr>
          <w:type w:val="continuous"/>
          <w:pgSz w:w="11900" w:h="16840"/>
          <w:pgMar w:header="905" w:footer="0" w:top="1240" w:bottom="280" w:left="0" w:right="0"/>
          <w:cols w:num="2" w:equalWidth="0">
            <w:col w:w="2176" w:space="40"/>
            <w:col w:w="9684"/>
          </w:cols>
        </w:sectPr>
      </w:pPr>
    </w:p>
    <w:p>
      <w:pPr>
        <w:pStyle w:val="BodyText"/>
        <w:spacing w:before="81"/>
      </w:pPr>
    </w:p>
    <w:p>
      <w:pPr>
        <w:spacing w:after="0"/>
        <w:sectPr>
          <w:pgSz w:w="11900" w:h="16840"/>
          <w:pgMar w:header="905" w:footer="0" w:top="1240" w:bottom="280" w:left="0" w:right="0"/>
        </w:sectPr>
      </w:pPr>
    </w:p>
    <w:p>
      <w:pPr>
        <w:pStyle w:val="BodyText"/>
        <w:spacing w:line="326" w:lineRule="auto" w:before="92"/>
        <w:ind w:left="4834" w:right="2038" w:firstLine="504"/>
      </w:pPr>
      <w:r>
        <w:rPr>
          <w:smallCaps/>
          <w:color w:val="231F20"/>
        </w:rPr>
        <w:t>CHAPTER</w:t>
      </w:r>
      <w:r>
        <w:rPr>
          <w:smallCaps/>
          <w:color w:val="231F20"/>
          <w:spacing w:val="-30"/>
        </w:rPr>
        <w:t> </w:t>
      </w:r>
      <w:r>
        <w:rPr>
          <w:smallCaps/>
          <w:color w:val="231F20"/>
        </w:rPr>
        <w:t>XVI</w:t>
      </w:r>
      <w:r>
        <w:rPr>
          <w:smallCaps/>
          <w:color w:val="231F20"/>
          <w:spacing w:val="40"/>
        </w:rPr>
        <w:t> </w:t>
      </w:r>
      <w:r>
        <w:rPr>
          <w:smallCaps/>
          <w:color w:val="231F20"/>
          <w:spacing w:val="-2"/>
          <w:w w:val="90"/>
        </w:rPr>
        <w:t>Complaints</w:t>
      </w:r>
      <w:r>
        <w:rPr>
          <w:smallCaps/>
          <w:color w:val="231F20"/>
          <w:spacing w:val="-4"/>
          <w:w w:val="90"/>
        </w:rPr>
        <w:t> </w:t>
      </w:r>
      <w:r>
        <w:rPr>
          <w:smallCaps/>
          <w:color w:val="231F20"/>
          <w:spacing w:val="-2"/>
          <w:w w:val="90"/>
        </w:rPr>
        <w:t>to</w:t>
      </w:r>
      <w:r>
        <w:rPr>
          <w:smallCaps/>
          <w:color w:val="231F20"/>
          <w:spacing w:val="-3"/>
          <w:w w:val="90"/>
        </w:rPr>
        <w:t> </w:t>
      </w:r>
      <w:r>
        <w:rPr>
          <w:smallCaps/>
          <w:color w:val="231F20"/>
          <w:spacing w:val="-2"/>
          <w:w w:val="90"/>
        </w:rPr>
        <w:t>Magistrates</w:t>
      </w:r>
    </w:p>
    <w:p>
      <w:pPr>
        <w:pStyle w:val="ListParagraph"/>
        <w:numPr>
          <w:ilvl w:val="0"/>
          <w:numId w:val="1"/>
        </w:numPr>
        <w:tabs>
          <w:tab w:pos="3238" w:val="left" w:leader="none"/>
        </w:tabs>
        <w:spacing w:line="244" w:lineRule="auto" w:before="0"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A</w:t>
      </w:r>
      <w:r>
        <w:rPr>
          <w:color w:val="231F20"/>
          <w:spacing w:val="-6"/>
          <w:sz w:val="20"/>
        </w:rPr>
        <w:t> </w:t>
      </w:r>
      <w:r>
        <w:rPr>
          <w:color w:val="231F20"/>
          <w:sz w:val="20"/>
        </w:rPr>
        <w:t>Magistrate having jurisdiction while taking cognizance of an offence on complaint shall examine upon oath the complainant and the witnesses present, if any, </w:t>
      </w:r>
      <w:r>
        <w:rPr>
          <w:color w:val="231F20"/>
          <w:sz w:val="20"/>
        </w:rPr>
        <w:t>and the substance of such examination shall be reduced to writing and shall be signed by the complainant and the witnesses, and also by the Magistrate:</w:t>
      </w:r>
    </w:p>
    <w:p>
      <w:pPr>
        <w:pStyle w:val="BodyText"/>
        <w:spacing w:line="244" w:lineRule="auto" w:before="77"/>
        <w:ind w:left="2352" w:right="1" w:firstLine="480"/>
        <w:jc w:val="both"/>
      </w:pPr>
      <w:r>
        <w:rPr>
          <w:color w:val="231F20"/>
        </w:rPr>
        <w:t>Provided that no cognizance of an offence shall be taken by the Magistrate without giving the accused an opportunity of being heard:</w:t>
      </w:r>
    </w:p>
    <w:p>
      <w:pPr>
        <w:pStyle w:val="BodyText"/>
        <w:spacing w:line="244" w:lineRule="auto" w:before="78"/>
        <w:ind w:left="2352" w:firstLine="480"/>
        <w:jc w:val="both"/>
      </w:pPr>
      <w:r>
        <w:rPr>
          <w:color w:val="231F20"/>
        </w:rPr>
        <w:t>Provided</w:t>
      </w:r>
      <w:r>
        <w:rPr>
          <w:color w:val="231F20"/>
          <w:spacing w:val="-8"/>
        </w:rPr>
        <w:t> </w:t>
      </w:r>
      <w:r>
        <w:rPr>
          <w:color w:val="231F20"/>
        </w:rPr>
        <w:t>further</w:t>
      </w:r>
      <w:r>
        <w:rPr>
          <w:color w:val="231F20"/>
          <w:spacing w:val="-8"/>
        </w:rPr>
        <w:t> </w:t>
      </w:r>
      <w:r>
        <w:rPr>
          <w:color w:val="231F20"/>
        </w:rPr>
        <w:t>that</w:t>
      </w:r>
      <w:r>
        <w:rPr>
          <w:color w:val="231F20"/>
          <w:spacing w:val="-8"/>
        </w:rPr>
        <w:t> </w:t>
      </w:r>
      <w:r>
        <w:rPr>
          <w:color w:val="231F20"/>
        </w:rPr>
        <w:t>when</w:t>
      </w:r>
      <w:r>
        <w:rPr>
          <w:color w:val="231F20"/>
          <w:spacing w:val="-8"/>
        </w:rPr>
        <w:t> </w:t>
      </w:r>
      <w:r>
        <w:rPr>
          <w:color w:val="231F20"/>
        </w:rPr>
        <w:t>the</w:t>
      </w:r>
      <w:r>
        <w:rPr>
          <w:color w:val="231F20"/>
          <w:spacing w:val="-8"/>
        </w:rPr>
        <w:t> </w:t>
      </w:r>
      <w:r>
        <w:rPr>
          <w:color w:val="231F20"/>
        </w:rPr>
        <w:t>complaint</w:t>
      </w:r>
      <w:r>
        <w:rPr>
          <w:color w:val="231F20"/>
          <w:spacing w:val="-8"/>
        </w:rPr>
        <w:t> </w:t>
      </w:r>
      <w:r>
        <w:rPr>
          <w:color w:val="231F20"/>
        </w:rPr>
        <w:t>is</w:t>
      </w:r>
      <w:r>
        <w:rPr>
          <w:color w:val="231F20"/>
          <w:spacing w:val="-8"/>
        </w:rPr>
        <w:t> </w:t>
      </w:r>
      <w:r>
        <w:rPr>
          <w:color w:val="231F20"/>
        </w:rPr>
        <w:t>made</w:t>
      </w:r>
      <w:r>
        <w:rPr>
          <w:color w:val="231F20"/>
          <w:spacing w:val="-8"/>
        </w:rPr>
        <w:t> </w:t>
      </w:r>
      <w:r>
        <w:rPr>
          <w:color w:val="231F20"/>
        </w:rPr>
        <w:t>in</w:t>
      </w:r>
      <w:r>
        <w:rPr>
          <w:color w:val="231F20"/>
          <w:spacing w:val="-8"/>
        </w:rPr>
        <w:t> </w:t>
      </w:r>
      <w:r>
        <w:rPr>
          <w:color w:val="231F20"/>
        </w:rPr>
        <w:t>writing,</w:t>
      </w:r>
      <w:r>
        <w:rPr>
          <w:color w:val="231F20"/>
          <w:spacing w:val="-8"/>
        </w:rPr>
        <w:t> </w:t>
      </w:r>
      <w:r>
        <w:rPr>
          <w:color w:val="231F20"/>
        </w:rPr>
        <w:t>the</w:t>
      </w:r>
      <w:r>
        <w:rPr>
          <w:color w:val="231F20"/>
          <w:spacing w:val="-8"/>
        </w:rPr>
        <w:t> </w:t>
      </w:r>
      <w:r>
        <w:rPr>
          <w:color w:val="231F20"/>
        </w:rPr>
        <w:t>Magistrate</w:t>
      </w:r>
      <w:r>
        <w:rPr>
          <w:color w:val="231F20"/>
          <w:spacing w:val="-8"/>
        </w:rPr>
        <w:t> </w:t>
      </w:r>
      <w:r>
        <w:rPr>
          <w:color w:val="231F20"/>
        </w:rPr>
        <w:t>need</w:t>
      </w:r>
      <w:r>
        <w:rPr>
          <w:color w:val="231F20"/>
          <w:spacing w:val="-8"/>
        </w:rPr>
        <w:t> </w:t>
      </w:r>
      <w:r>
        <w:rPr>
          <w:color w:val="231F20"/>
        </w:rPr>
        <w:t>not examine the complainant and the witnesses—</w:t>
      </w:r>
    </w:p>
    <w:p>
      <w:pPr>
        <w:pStyle w:val="ListParagraph"/>
        <w:numPr>
          <w:ilvl w:val="1"/>
          <w:numId w:val="1"/>
        </w:numPr>
        <w:tabs>
          <w:tab w:pos="3586" w:val="left" w:leader="none"/>
        </w:tabs>
        <w:spacing w:line="244" w:lineRule="auto" w:before="78" w:after="0"/>
        <w:ind w:left="2832" w:right="2" w:firstLine="480"/>
        <w:jc w:val="both"/>
        <w:rPr>
          <w:sz w:val="20"/>
        </w:rPr>
      </w:pPr>
      <w:r>
        <w:rPr>
          <w:color w:val="231F20"/>
          <w:sz w:val="20"/>
        </w:rPr>
        <w:t>if</w:t>
      </w:r>
      <w:r>
        <w:rPr>
          <w:color w:val="231F20"/>
          <w:spacing w:val="-7"/>
          <w:sz w:val="20"/>
        </w:rPr>
        <w:t> </w:t>
      </w:r>
      <w:r>
        <w:rPr>
          <w:color w:val="231F20"/>
          <w:sz w:val="20"/>
        </w:rPr>
        <w:t>a</w:t>
      </w:r>
      <w:r>
        <w:rPr>
          <w:color w:val="231F20"/>
          <w:spacing w:val="-7"/>
          <w:sz w:val="20"/>
        </w:rPr>
        <w:t> </w:t>
      </w:r>
      <w:r>
        <w:rPr>
          <w:color w:val="231F20"/>
          <w:sz w:val="20"/>
        </w:rPr>
        <w:t>public</w:t>
      </w:r>
      <w:r>
        <w:rPr>
          <w:color w:val="231F20"/>
          <w:spacing w:val="-7"/>
          <w:sz w:val="20"/>
        </w:rPr>
        <w:t> </w:t>
      </w:r>
      <w:r>
        <w:rPr>
          <w:color w:val="231F20"/>
          <w:sz w:val="20"/>
        </w:rPr>
        <w:t>servant</w:t>
      </w:r>
      <w:r>
        <w:rPr>
          <w:color w:val="231F20"/>
          <w:spacing w:val="-7"/>
          <w:sz w:val="20"/>
        </w:rPr>
        <w:t> </w:t>
      </w:r>
      <w:r>
        <w:rPr>
          <w:color w:val="231F20"/>
          <w:sz w:val="20"/>
        </w:rPr>
        <w:t>acting</w:t>
      </w:r>
      <w:r>
        <w:rPr>
          <w:color w:val="231F20"/>
          <w:spacing w:val="-7"/>
          <w:sz w:val="20"/>
        </w:rPr>
        <w:t> </w:t>
      </w:r>
      <w:r>
        <w:rPr>
          <w:color w:val="231F20"/>
          <w:sz w:val="20"/>
        </w:rPr>
        <w:t>or</w:t>
      </w:r>
      <w:r>
        <w:rPr>
          <w:color w:val="231F20"/>
          <w:spacing w:val="-7"/>
          <w:sz w:val="20"/>
        </w:rPr>
        <w:t> </w:t>
      </w:r>
      <w:r>
        <w:rPr>
          <w:color w:val="231F20"/>
          <w:sz w:val="20"/>
        </w:rPr>
        <w:t>purporting</w:t>
      </w:r>
      <w:r>
        <w:rPr>
          <w:color w:val="231F20"/>
          <w:spacing w:val="-7"/>
          <w:sz w:val="20"/>
        </w:rPr>
        <w:t> </w:t>
      </w:r>
      <w:r>
        <w:rPr>
          <w:color w:val="231F20"/>
          <w:sz w:val="20"/>
        </w:rPr>
        <w:t>to</w:t>
      </w:r>
      <w:r>
        <w:rPr>
          <w:color w:val="231F20"/>
          <w:spacing w:val="-7"/>
          <w:sz w:val="20"/>
        </w:rPr>
        <w:t> </w:t>
      </w:r>
      <w:r>
        <w:rPr>
          <w:color w:val="231F20"/>
          <w:sz w:val="20"/>
        </w:rPr>
        <w:t>act</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discharge</w:t>
      </w:r>
      <w:r>
        <w:rPr>
          <w:color w:val="231F20"/>
          <w:spacing w:val="-7"/>
          <w:sz w:val="20"/>
        </w:rPr>
        <w:t> </w:t>
      </w:r>
      <w:r>
        <w:rPr>
          <w:color w:val="231F20"/>
          <w:sz w:val="20"/>
        </w:rPr>
        <w:t>of</w:t>
      </w:r>
      <w:r>
        <w:rPr>
          <w:color w:val="231F20"/>
          <w:spacing w:val="-7"/>
          <w:sz w:val="20"/>
        </w:rPr>
        <w:t> </w:t>
      </w:r>
      <w:r>
        <w:rPr>
          <w:color w:val="231F20"/>
          <w:sz w:val="20"/>
        </w:rPr>
        <w:t>his</w:t>
      </w:r>
      <w:r>
        <w:rPr>
          <w:color w:val="231F20"/>
          <w:spacing w:val="-7"/>
          <w:sz w:val="20"/>
        </w:rPr>
        <w:t> </w:t>
      </w:r>
      <w:r>
        <w:rPr>
          <w:color w:val="231F20"/>
          <w:sz w:val="20"/>
        </w:rPr>
        <w:t>official duties or a Court has made the complaint; or</w:t>
      </w:r>
    </w:p>
    <w:p>
      <w:pPr>
        <w:pStyle w:val="ListParagraph"/>
        <w:numPr>
          <w:ilvl w:val="1"/>
          <w:numId w:val="1"/>
        </w:numPr>
        <w:tabs>
          <w:tab w:pos="3575" w:val="left" w:leader="none"/>
        </w:tabs>
        <w:spacing w:line="240" w:lineRule="auto" w:before="83" w:after="0"/>
        <w:ind w:left="2832" w:right="3" w:firstLine="480"/>
        <w:jc w:val="both"/>
        <w:rPr>
          <w:sz w:val="20"/>
        </w:rPr>
      </w:pPr>
      <w:r>
        <w:rPr>
          <w:color w:val="231F20"/>
          <w:spacing w:val="-2"/>
          <w:sz w:val="20"/>
        </w:rPr>
        <w:t>if</w:t>
      </w:r>
      <w:r>
        <w:rPr>
          <w:color w:val="231F20"/>
          <w:spacing w:val="-11"/>
          <w:sz w:val="20"/>
        </w:rPr>
        <w:t> </w:t>
      </w:r>
      <w:r>
        <w:rPr>
          <w:color w:val="231F20"/>
          <w:spacing w:val="-2"/>
          <w:sz w:val="20"/>
        </w:rPr>
        <w:t>the</w:t>
      </w:r>
      <w:r>
        <w:rPr>
          <w:color w:val="231F20"/>
          <w:spacing w:val="-10"/>
          <w:sz w:val="20"/>
        </w:rPr>
        <w:t> </w:t>
      </w:r>
      <w:r>
        <w:rPr>
          <w:color w:val="231F20"/>
          <w:spacing w:val="-2"/>
          <w:sz w:val="20"/>
        </w:rPr>
        <w:t>Magistrate</w:t>
      </w:r>
      <w:r>
        <w:rPr>
          <w:color w:val="231F20"/>
          <w:spacing w:val="-11"/>
          <w:sz w:val="20"/>
        </w:rPr>
        <w:t> </w:t>
      </w:r>
      <w:r>
        <w:rPr>
          <w:color w:val="231F20"/>
          <w:spacing w:val="-2"/>
          <w:sz w:val="20"/>
        </w:rPr>
        <w:t>makes</w:t>
      </w:r>
      <w:r>
        <w:rPr>
          <w:color w:val="231F20"/>
          <w:spacing w:val="-10"/>
          <w:sz w:val="20"/>
        </w:rPr>
        <w:t> </w:t>
      </w:r>
      <w:r>
        <w:rPr>
          <w:color w:val="231F20"/>
          <w:spacing w:val="-2"/>
          <w:sz w:val="20"/>
        </w:rPr>
        <w:t>over</w:t>
      </w:r>
      <w:r>
        <w:rPr>
          <w:color w:val="231F20"/>
          <w:spacing w:val="-11"/>
          <w:sz w:val="20"/>
        </w:rPr>
        <w:t> </w:t>
      </w:r>
      <w:r>
        <w:rPr>
          <w:color w:val="231F20"/>
          <w:spacing w:val="-2"/>
          <w:sz w:val="20"/>
        </w:rPr>
        <w:t>the</w:t>
      </w:r>
      <w:r>
        <w:rPr>
          <w:color w:val="231F20"/>
          <w:spacing w:val="-10"/>
          <w:sz w:val="20"/>
        </w:rPr>
        <w:t> </w:t>
      </w:r>
      <w:r>
        <w:rPr>
          <w:color w:val="231F20"/>
          <w:spacing w:val="-2"/>
          <w:sz w:val="20"/>
        </w:rPr>
        <w:t>case</w:t>
      </w:r>
      <w:r>
        <w:rPr>
          <w:color w:val="231F20"/>
          <w:spacing w:val="-11"/>
          <w:sz w:val="20"/>
        </w:rPr>
        <w:t> </w:t>
      </w:r>
      <w:r>
        <w:rPr>
          <w:color w:val="231F20"/>
          <w:spacing w:val="-2"/>
          <w:sz w:val="20"/>
        </w:rPr>
        <w:t>for</w:t>
      </w:r>
      <w:r>
        <w:rPr>
          <w:color w:val="231F20"/>
          <w:spacing w:val="-10"/>
          <w:sz w:val="20"/>
        </w:rPr>
        <w:t> </w:t>
      </w:r>
      <w:r>
        <w:rPr>
          <w:color w:val="231F20"/>
          <w:spacing w:val="-2"/>
          <w:sz w:val="20"/>
        </w:rPr>
        <w:t>inquiry</w:t>
      </w:r>
      <w:r>
        <w:rPr>
          <w:color w:val="231F20"/>
          <w:spacing w:val="-11"/>
          <w:sz w:val="20"/>
        </w:rPr>
        <w:t> </w:t>
      </w:r>
      <w:r>
        <w:rPr>
          <w:color w:val="231F20"/>
          <w:spacing w:val="-2"/>
          <w:sz w:val="20"/>
        </w:rPr>
        <w:t>or</w:t>
      </w:r>
      <w:r>
        <w:rPr>
          <w:color w:val="231F20"/>
          <w:spacing w:val="-10"/>
          <w:sz w:val="20"/>
        </w:rPr>
        <w:t> </w:t>
      </w:r>
      <w:r>
        <w:rPr>
          <w:color w:val="231F20"/>
          <w:spacing w:val="-2"/>
          <w:sz w:val="20"/>
        </w:rPr>
        <w:t>trial</w:t>
      </w:r>
      <w:r>
        <w:rPr>
          <w:color w:val="231F20"/>
          <w:spacing w:val="-11"/>
          <w:sz w:val="20"/>
        </w:rPr>
        <w:t> </w:t>
      </w:r>
      <w:r>
        <w:rPr>
          <w:color w:val="231F20"/>
          <w:spacing w:val="-2"/>
          <w:sz w:val="20"/>
        </w:rPr>
        <w:t>to</w:t>
      </w:r>
      <w:r>
        <w:rPr>
          <w:color w:val="231F20"/>
          <w:spacing w:val="-10"/>
          <w:sz w:val="20"/>
        </w:rPr>
        <w:t> </w:t>
      </w:r>
      <w:r>
        <w:rPr>
          <w:color w:val="231F20"/>
          <w:spacing w:val="-2"/>
          <w:sz w:val="20"/>
        </w:rPr>
        <w:t>another</w:t>
      </w:r>
      <w:r>
        <w:rPr>
          <w:color w:val="231F20"/>
          <w:spacing w:val="-11"/>
          <w:sz w:val="20"/>
        </w:rPr>
        <w:t> </w:t>
      </w:r>
      <w:r>
        <w:rPr>
          <w:color w:val="231F20"/>
          <w:spacing w:val="-2"/>
          <w:sz w:val="20"/>
        </w:rPr>
        <w:t>Magistrate </w:t>
      </w:r>
      <w:r>
        <w:rPr>
          <w:color w:val="231F20"/>
          <w:sz w:val="20"/>
        </w:rPr>
        <w:t>under section 212:</w:t>
      </w:r>
    </w:p>
    <w:p>
      <w:pPr>
        <w:pStyle w:val="BodyText"/>
        <w:spacing w:line="242" w:lineRule="auto" w:before="87"/>
        <w:ind w:left="2352" w:right="1" w:firstLine="480"/>
        <w:jc w:val="both"/>
      </w:pPr>
      <w:r>
        <w:rPr>
          <w:color w:val="231F20"/>
        </w:rPr>
        <w:t>Provided</w:t>
      </w:r>
      <w:r>
        <w:rPr>
          <w:color w:val="231F20"/>
          <w:spacing w:val="-5"/>
        </w:rPr>
        <w:t> </w:t>
      </w:r>
      <w:r>
        <w:rPr>
          <w:color w:val="231F20"/>
        </w:rPr>
        <w:t>also</w:t>
      </w:r>
      <w:r>
        <w:rPr>
          <w:color w:val="231F20"/>
          <w:spacing w:val="-5"/>
        </w:rPr>
        <w:t> </w:t>
      </w:r>
      <w:r>
        <w:rPr>
          <w:color w:val="231F20"/>
        </w:rPr>
        <w:t>that</w:t>
      </w:r>
      <w:r>
        <w:rPr>
          <w:color w:val="231F20"/>
          <w:spacing w:val="-5"/>
        </w:rPr>
        <w:t> </w:t>
      </w:r>
      <w:r>
        <w:rPr>
          <w:color w:val="231F20"/>
        </w:rPr>
        <w:t>if</w:t>
      </w:r>
      <w:r>
        <w:rPr>
          <w:color w:val="231F20"/>
          <w:spacing w:val="-5"/>
        </w:rPr>
        <w:t> </w:t>
      </w:r>
      <w:r>
        <w:rPr>
          <w:color w:val="231F20"/>
        </w:rPr>
        <w:t>the</w:t>
      </w:r>
      <w:r>
        <w:rPr>
          <w:color w:val="231F20"/>
          <w:spacing w:val="-5"/>
        </w:rPr>
        <w:t> </w:t>
      </w:r>
      <w:r>
        <w:rPr>
          <w:color w:val="231F20"/>
        </w:rPr>
        <w:t>Magistrate</w:t>
      </w:r>
      <w:r>
        <w:rPr>
          <w:color w:val="231F20"/>
          <w:spacing w:val="-5"/>
        </w:rPr>
        <w:t> </w:t>
      </w:r>
      <w:r>
        <w:rPr>
          <w:color w:val="231F20"/>
        </w:rPr>
        <w:t>makes</w:t>
      </w:r>
      <w:r>
        <w:rPr>
          <w:color w:val="231F20"/>
          <w:spacing w:val="-5"/>
        </w:rPr>
        <w:t> </w:t>
      </w:r>
      <w:r>
        <w:rPr>
          <w:color w:val="231F20"/>
        </w:rPr>
        <w:t>over</w:t>
      </w:r>
      <w:r>
        <w:rPr>
          <w:color w:val="231F20"/>
          <w:spacing w:val="-5"/>
        </w:rPr>
        <w:t> </w:t>
      </w:r>
      <w:r>
        <w:rPr>
          <w:color w:val="231F20"/>
        </w:rPr>
        <w:t>the</w:t>
      </w:r>
      <w:r>
        <w:rPr>
          <w:color w:val="231F20"/>
          <w:spacing w:val="-5"/>
        </w:rPr>
        <w:t> </w:t>
      </w:r>
      <w:r>
        <w:rPr>
          <w:color w:val="231F20"/>
        </w:rPr>
        <w:t>case</w:t>
      </w:r>
      <w:r>
        <w:rPr>
          <w:color w:val="231F20"/>
          <w:spacing w:val="-5"/>
        </w:rPr>
        <w:t> </w:t>
      </w:r>
      <w:r>
        <w:rPr>
          <w:color w:val="231F20"/>
        </w:rPr>
        <w:t>to</w:t>
      </w:r>
      <w:r>
        <w:rPr>
          <w:color w:val="231F20"/>
          <w:spacing w:val="-5"/>
        </w:rPr>
        <w:t> </w:t>
      </w:r>
      <w:r>
        <w:rPr>
          <w:color w:val="231F20"/>
        </w:rPr>
        <w:t>another</w:t>
      </w:r>
      <w:r>
        <w:rPr>
          <w:color w:val="231F20"/>
          <w:spacing w:val="-5"/>
        </w:rPr>
        <w:t> </w:t>
      </w:r>
      <w:r>
        <w:rPr>
          <w:color w:val="231F20"/>
        </w:rPr>
        <w:t>Magistrate</w:t>
      </w:r>
      <w:r>
        <w:rPr>
          <w:color w:val="231F20"/>
          <w:spacing w:val="-5"/>
        </w:rPr>
        <w:t> </w:t>
      </w:r>
      <w:r>
        <w:rPr>
          <w:color w:val="231F20"/>
        </w:rPr>
        <w:t>under section 212 after examining the complainant and the witnesses, the latter Magistrate need not</w:t>
      </w:r>
      <w:r>
        <w:rPr>
          <w:color w:val="231F20"/>
          <w:spacing w:val="-3"/>
        </w:rPr>
        <w:t> </w:t>
      </w:r>
      <w:r>
        <w:rPr>
          <w:color w:val="231F20"/>
        </w:rPr>
        <w:t>re-examine</w:t>
      </w:r>
      <w:r>
        <w:rPr>
          <w:color w:val="231F20"/>
          <w:spacing w:val="-3"/>
        </w:rPr>
        <w:t> </w:t>
      </w:r>
      <w:r>
        <w:rPr>
          <w:color w:val="231F20"/>
        </w:rPr>
        <w:t>them.</w:t>
      </w:r>
    </w:p>
    <w:p>
      <w:pPr>
        <w:pStyle w:val="BodyText"/>
        <w:spacing w:line="242" w:lineRule="auto" w:before="86"/>
        <w:ind w:left="2352" w:firstLine="480"/>
        <w:jc w:val="both"/>
      </w:pPr>
      <w:r>
        <w:rPr>
          <w:color w:val="231F20"/>
        </w:rPr>
        <w:t>(</w:t>
      </w:r>
      <w:r>
        <w:rPr>
          <w:i/>
          <w:color w:val="231F20"/>
        </w:rPr>
        <w:t>2</w:t>
      </w:r>
      <w:r>
        <w:rPr>
          <w:color w:val="231F20"/>
        </w:rPr>
        <w:t>)</w:t>
      </w:r>
      <w:r>
        <w:rPr>
          <w:color w:val="231F20"/>
          <w:spacing w:val="-13"/>
        </w:rPr>
        <w:t> </w:t>
      </w:r>
      <w:r>
        <w:rPr>
          <w:color w:val="231F20"/>
        </w:rPr>
        <w:t>A</w:t>
      </w:r>
      <w:r>
        <w:rPr>
          <w:color w:val="231F20"/>
          <w:spacing w:val="-12"/>
        </w:rPr>
        <w:t> </w:t>
      </w:r>
      <w:r>
        <w:rPr>
          <w:color w:val="231F20"/>
        </w:rPr>
        <w:t>Magistrate</w:t>
      </w:r>
      <w:r>
        <w:rPr>
          <w:color w:val="231F20"/>
          <w:spacing w:val="-13"/>
        </w:rPr>
        <w:t> </w:t>
      </w:r>
      <w:r>
        <w:rPr>
          <w:color w:val="231F20"/>
        </w:rPr>
        <w:t>shall</w:t>
      </w:r>
      <w:r>
        <w:rPr>
          <w:color w:val="231F20"/>
          <w:spacing w:val="-12"/>
        </w:rPr>
        <w:t> </w:t>
      </w:r>
      <w:r>
        <w:rPr>
          <w:color w:val="231F20"/>
        </w:rPr>
        <w:t>not</w:t>
      </w:r>
      <w:r>
        <w:rPr>
          <w:color w:val="231F20"/>
          <w:spacing w:val="-13"/>
        </w:rPr>
        <w:t> </w:t>
      </w:r>
      <w:r>
        <w:rPr>
          <w:color w:val="231F20"/>
        </w:rPr>
        <w:t>take</w:t>
      </w:r>
      <w:r>
        <w:rPr>
          <w:color w:val="231F20"/>
          <w:spacing w:val="-12"/>
        </w:rPr>
        <w:t> </w:t>
      </w:r>
      <w:r>
        <w:rPr>
          <w:color w:val="231F20"/>
        </w:rPr>
        <w:t>cognizance</w:t>
      </w:r>
      <w:r>
        <w:rPr>
          <w:color w:val="231F20"/>
          <w:spacing w:val="-13"/>
        </w:rPr>
        <w:t> </w:t>
      </w:r>
      <w:r>
        <w:rPr>
          <w:color w:val="231F20"/>
        </w:rPr>
        <w:t>on</w:t>
      </w:r>
      <w:r>
        <w:rPr>
          <w:color w:val="231F20"/>
          <w:spacing w:val="-12"/>
        </w:rPr>
        <w:t> </w:t>
      </w:r>
      <w:r>
        <w:rPr>
          <w:color w:val="231F20"/>
        </w:rPr>
        <w:t>a</w:t>
      </w:r>
      <w:r>
        <w:rPr>
          <w:color w:val="231F20"/>
          <w:spacing w:val="-13"/>
        </w:rPr>
        <w:t> </w:t>
      </w:r>
      <w:r>
        <w:rPr>
          <w:color w:val="231F20"/>
        </w:rPr>
        <w:t>complaint</w:t>
      </w:r>
      <w:r>
        <w:rPr>
          <w:color w:val="231F20"/>
          <w:spacing w:val="-12"/>
        </w:rPr>
        <w:t> </w:t>
      </w:r>
      <w:r>
        <w:rPr>
          <w:color w:val="231F20"/>
        </w:rPr>
        <w:t>against</w:t>
      </w:r>
      <w:r>
        <w:rPr>
          <w:color w:val="231F20"/>
          <w:spacing w:val="-12"/>
        </w:rPr>
        <w:t> </w:t>
      </w:r>
      <w:r>
        <w:rPr>
          <w:color w:val="231F20"/>
        </w:rPr>
        <w:t>a</w:t>
      </w:r>
      <w:r>
        <w:rPr>
          <w:color w:val="231F20"/>
          <w:spacing w:val="-11"/>
        </w:rPr>
        <w:t> </w:t>
      </w:r>
      <w:r>
        <w:rPr>
          <w:color w:val="231F20"/>
        </w:rPr>
        <w:t>public</w:t>
      </w:r>
      <w:r>
        <w:rPr>
          <w:color w:val="231F20"/>
          <w:spacing w:val="-11"/>
        </w:rPr>
        <w:t> </w:t>
      </w:r>
      <w:r>
        <w:rPr>
          <w:color w:val="231F20"/>
        </w:rPr>
        <w:t>servant</w:t>
      </w:r>
      <w:r>
        <w:rPr>
          <w:color w:val="231F20"/>
          <w:spacing w:val="-11"/>
        </w:rPr>
        <w:t> </w:t>
      </w:r>
      <w:r>
        <w:rPr>
          <w:color w:val="231F20"/>
        </w:rPr>
        <w:t>for any offence alleged to have been committed in course of the discharge of his official functions or duties unless—</w:t>
      </w:r>
    </w:p>
    <w:p>
      <w:pPr>
        <w:pStyle w:val="ListParagraph"/>
        <w:numPr>
          <w:ilvl w:val="0"/>
          <w:numId w:val="107"/>
        </w:numPr>
        <w:tabs>
          <w:tab w:pos="3611" w:val="left" w:leader="none"/>
        </w:tabs>
        <w:spacing w:line="240" w:lineRule="auto" w:before="86" w:after="0"/>
        <w:ind w:left="2832" w:right="0" w:firstLine="480"/>
        <w:jc w:val="both"/>
        <w:rPr>
          <w:sz w:val="20"/>
        </w:rPr>
      </w:pPr>
      <w:r>
        <w:rPr>
          <w:color w:val="231F20"/>
          <w:sz w:val="20"/>
        </w:rPr>
        <w:t>such public servant is given an opportunity to make assertions as to the situation that led to the incident so alleged; and</w:t>
      </w:r>
    </w:p>
    <w:p>
      <w:pPr>
        <w:pStyle w:val="ListParagraph"/>
        <w:numPr>
          <w:ilvl w:val="0"/>
          <w:numId w:val="107"/>
        </w:numPr>
        <w:tabs>
          <w:tab w:pos="3588" w:val="left" w:leader="none"/>
        </w:tabs>
        <w:spacing w:line="240" w:lineRule="auto" w:before="87" w:after="0"/>
        <w:ind w:left="2832" w:right="0" w:firstLine="480"/>
        <w:jc w:val="both"/>
        <w:rPr>
          <w:sz w:val="20"/>
        </w:rPr>
      </w:pPr>
      <w:r>
        <w:rPr>
          <w:color w:val="231F20"/>
          <w:sz w:val="20"/>
        </w:rPr>
        <w:t>a</w:t>
      </w:r>
      <w:r>
        <w:rPr>
          <w:color w:val="231F20"/>
          <w:spacing w:val="-5"/>
          <w:sz w:val="20"/>
        </w:rPr>
        <w:t> </w:t>
      </w:r>
      <w:r>
        <w:rPr>
          <w:color w:val="231F20"/>
          <w:sz w:val="20"/>
        </w:rPr>
        <w:t>report</w:t>
      </w:r>
      <w:r>
        <w:rPr>
          <w:color w:val="231F20"/>
          <w:spacing w:val="-5"/>
          <w:sz w:val="20"/>
        </w:rPr>
        <w:t> </w:t>
      </w:r>
      <w:r>
        <w:rPr>
          <w:color w:val="231F20"/>
          <w:sz w:val="20"/>
        </w:rPr>
        <w:t>containing</w:t>
      </w:r>
      <w:r>
        <w:rPr>
          <w:color w:val="231F20"/>
          <w:spacing w:val="-5"/>
          <w:sz w:val="20"/>
        </w:rPr>
        <w:t> </w:t>
      </w:r>
      <w:r>
        <w:rPr>
          <w:color w:val="231F20"/>
          <w:sz w:val="20"/>
        </w:rPr>
        <w:t>facts</w:t>
      </w:r>
      <w:r>
        <w:rPr>
          <w:color w:val="231F20"/>
          <w:spacing w:val="-6"/>
          <w:sz w:val="20"/>
        </w:rPr>
        <w:t> </w:t>
      </w:r>
      <w:r>
        <w:rPr>
          <w:color w:val="231F20"/>
          <w:sz w:val="20"/>
        </w:rPr>
        <w:t>and</w:t>
      </w:r>
      <w:r>
        <w:rPr>
          <w:color w:val="231F20"/>
          <w:spacing w:val="-5"/>
          <w:sz w:val="20"/>
        </w:rPr>
        <w:t> </w:t>
      </w:r>
      <w:r>
        <w:rPr>
          <w:color w:val="231F20"/>
          <w:sz w:val="20"/>
        </w:rPr>
        <w:t>circumstances</w:t>
      </w:r>
      <w:r>
        <w:rPr>
          <w:color w:val="231F20"/>
          <w:spacing w:val="-6"/>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incident</w:t>
      </w:r>
      <w:r>
        <w:rPr>
          <w:color w:val="231F20"/>
          <w:spacing w:val="-5"/>
          <w:sz w:val="20"/>
        </w:rPr>
        <w:t> </w:t>
      </w:r>
      <w:r>
        <w:rPr>
          <w:color w:val="231F20"/>
          <w:sz w:val="20"/>
        </w:rPr>
        <w:t>from</w:t>
      </w:r>
      <w:r>
        <w:rPr>
          <w:color w:val="231F20"/>
          <w:spacing w:val="-5"/>
          <w:sz w:val="20"/>
        </w:rPr>
        <w:t> </w:t>
      </w:r>
      <w:r>
        <w:rPr>
          <w:color w:val="231F20"/>
          <w:sz w:val="20"/>
        </w:rPr>
        <w:t>the</w:t>
      </w:r>
      <w:r>
        <w:rPr>
          <w:color w:val="231F20"/>
          <w:spacing w:val="-5"/>
          <w:sz w:val="20"/>
        </w:rPr>
        <w:t> </w:t>
      </w:r>
      <w:r>
        <w:rPr>
          <w:color w:val="231F20"/>
          <w:sz w:val="20"/>
        </w:rPr>
        <w:t>officer superior to such public servant is received.</w:t>
      </w:r>
    </w:p>
    <w:p>
      <w:pPr>
        <w:pStyle w:val="ListParagraph"/>
        <w:numPr>
          <w:ilvl w:val="0"/>
          <w:numId w:val="1"/>
        </w:numPr>
        <w:tabs>
          <w:tab w:pos="3219" w:val="left" w:leader="none"/>
        </w:tabs>
        <w:spacing w:line="244" w:lineRule="auto" w:before="87" w:after="0"/>
        <w:ind w:left="2352" w:right="4" w:firstLine="480"/>
        <w:jc w:val="both"/>
        <w:rPr>
          <w:b/>
          <w:color w:val="231F20"/>
          <w:sz w:val="20"/>
        </w:rPr>
      </w:pPr>
      <w:r>
        <w:rPr>
          <w:color w:val="231F20"/>
          <w:sz w:val="20"/>
        </w:rPr>
        <w:t>If</w:t>
      </w:r>
      <w:r>
        <w:rPr>
          <w:color w:val="231F20"/>
          <w:spacing w:val="-13"/>
          <w:sz w:val="20"/>
        </w:rPr>
        <w:t> </w:t>
      </w:r>
      <w:r>
        <w:rPr>
          <w:color w:val="231F20"/>
          <w:sz w:val="20"/>
        </w:rPr>
        <w:t>the</w:t>
      </w:r>
      <w:r>
        <w:rPr>
          <w:color w:val="231F20"/>
          <w:spacing w:val="-12"/>
          <w:sz w:val="20"/>
        </w:rPr>
        <w:t> </w:t>
      </w:r>
      <w:r>
        <w:rPr>
          <w:color w:val="231F20"/>
          <w:sz w:val="20"/>
        </w:rPr>
        <w:t>complaint</w:t>
      </w:r>
      <w:r>
        <w:rPr>
          <w:color w:val="231F20"/>
          <w:spacing w:val="-13"/>
          <w:sz w:val="20"/>
        </w:rPr>
        <w:t> </w:t>
      </w:r>
      <w:r>
        <w:rPr>
          <w:color w:val="231F20"/>
          <w:sz w:val="20"/>
        </w:rPr>
        <w:t>is</w:t>
      </w:r>
      <w:r>
        <w:rPr>
          <w:color w:val="231F20"/>
          <w:spacing w:val="-12"/>
          <w:sz w:val="20"/>
        </w:rPr>
        <w:t> </w:t>
      </w:r>
      <w:r>
        <w:rPr>
          <w:color w:val="231F20"/>
          <w:sz w:val="20"/>
        </w:rPr>
        <w:t>made</w:t>
      </w:r>
      <w:r>
        <w:rPr>
          <w:color w:val="231F20"/>
          <w:spacing w:val="-13"/>
          <w:sz w:val="20"/>
        </w:rPr>
        <w:t> </w:t>
      </w:r>
      <w:r>
        <w:rPr>
          <w:color w:val="231F20"/>
          <w:sz w:val="20"/>
        </w:rPr>
        <w:t>to</w:t>
      </w:r>
      <w:r>
        <w:rPr>
          <w:color w:val="231F20"/>
          <w:spacing w:val="-12"/>
          <w:sz w:val="20"/>
        </w:rPr>
        <w:t> </w:t>
      </w:r>
      <w:r>
        <w:rPr>
          <w:color w:val="231F20"/>
          <w:sz w:val="20"/>
        </w:rPr>
        <w:t>a</w:t>
      </w:r>
      <w:r>
        <w:rPr>
          <w:color w:val="231F20"/>
          <w:spacing w:val="-13"/>
          <w:sz w:val="20"/>
        </w:rPr>
        <w:t> </w:t>
      </w:r>
      <w:r>
        <w:rPr>
          <w:color w:val="231F20"/>
          <w:sz w:val="20"/>
        </w:rPr>
        <w:t>Magistrate</w:t>
      </w:r>
      <w:r>
        <w:rPr>
          <w:color w:val="231F20"/>
          <w:spacing w:val="-12"/>
          <w:sz w:val="20"/>
        </w:rPr>
        <w:t> </w:t>
      </w:r>
      <w:r>
        <w:rPr>
          <w:color w:val="231F20"/>
          <w:sz w:val="20"/>
        </w:rPr>
        <w:t>who</w:t>
      </w:r>
      <w:r>
        <w:rPr>
          <w:color w:val="231F20"/>
          <w:spacing w:val="-13"/>
          <w:sz w:val="20"/>
        </w:rPr>
        <w:t> </w:t>
      </w:r>
      <w:r>
        <w:rPr>
          <w:color w:val="231F20"/>
          <w:sz w:val="20"/>
        </w:rPr>
        <w:t>is</w:t>
      </w:r>
      <w:r>
        <w:rPr>
          <w:color w:val="231F20"/>
          <w:spacing w:val="-12"/>
          <w:sz w:val="20"/>
        </w:rPr>
        <w:t> </w:t>
      </w:r>
      <w:r>
        <w:rPr>
          <w:color w:val="231F20"/>
          <w:sz w:val="20"/>
        </w:rPr>
        <w:t>not</w:t>
      </w:r>
      <w:r>
        <w:rPr>
          <w:color w:val="231F20"/>
          <w:spacing w:val="-13"/>
          <w:sz w:val="20"/>
        </w:rPr>
        <w:t> </w:t>
      </w:r>
      <w:r>
        <w:rPr>
          <w:color w:val="231F20"/>
          <w:sz w:val="20"/>
        </w:rPr>
        <w:t>competent</w:t>
      </w:r>
      <w:r>
        <w:rPr>
          <w:color w:val="231F20"/>
          <w:spacing w:val="-12"/>
          <w:sz w:val="20"/>
        </w:rPr>
        <w:t> </w:t>
      </w:r>
      <w:r>
        <w:rPr>
          <w:color w:val="231F20"/>
          <w:sz w:val="20"/>
        </w:rPr>
        <w:t>to</w:t>
      </w:r>
      <w:r>
        <w:rPr>
          <w:color w:val="231F20"/>
          <w:spacing w:val="-13"/>
          <w:sz w:val="20"/>
        </w:rPr>
        <w:t> </w:t>
      </w:r>
      <w:r>
        <w:rPr>
          <w:color w:val="231F20"/>
          <w:sz w:val="20"/>
        </w:rPr>
        <w:t>take</w:t>
      </w:r>
      <w:r>
        <w:rPr>
          <w:color w:val="231F20"/>
          <w:spacing w:val="-12"/>
          <w:sz w:val="20"/>
        </w:rPr>
        <w:t> </w:t>
      </w:r>
      <w:r>
        <w:rPr>
          <w:color w:val="231F20"/>
          <w:sz w:val="20"/>
        </w:rPr>
        <w:t>cognizance of the offence, he shall,—</w:t>
      </w:r>
    </w:p>
    <w:p>
      <w:pPr>
        <w:pStyle w:val="ListParagraph"/>
        <w:numPr>
          <w:ilvl w:val="1"/>
          <w:numId w:val="1"/>
        </w:numPr>
        <w:tabs>
          <w:tab w:pos="3594" w:val="left" w:leader="none"/>
        </w:tabs>
        <w:spacing w:line="244" w:lineRule="auto" w:before="78" w:after="0"/>
        <w:ind w:left="2832" w:right="0" w:firstLine="480"/>
        <w:jc w:val="both"/>
        <w:rPr>
          <w:sz w:val="20"/>
        </w:rPr>
      </w:pPr>
      <w:r>
        <w:rPr>
          <w:color w:val="231F20"/>
          <w:sz w:val="20"/>
        </w:rPr>
        <w:t>if the complaint is in writing, return it for presentation to the proper Court with an endorsement to that effect;</w:t>
      </w:r>
    </w:p>
    <w:p>
      <w:pPr>
        <w:pStyle w:val="ListParagraph"/>
        <w:numPr>
          <w:ilvl w:val="1"/>
          <w:numId w:val="1"/>
        </w:numPr>
        <w:tabs>
          <w:tab w:pos="3583" w:val="left" w:leader="none"/>
        </w:tabs>
        <w:spacing w:line="240" w:lineRule="auto" w:before="78" w:after="0"/>
        <w:ind w:left="3583" w:right="0" w:hanging="271"/>
        <w:jc w:val="both"/>
        <w:rPr>
          <w:sz w:val="20"/>
        </w:rPr>
      </w:pPr>
      <w:r>
        <w:rPr>
          <w:color w:val="231F20"/>
          <w:sz w:val="20"/>
        </w:rPr>
        <w:t>if</w:t>
      </w:r>
      <w:r>
        <w:rPr>
          <w:color w:val="231F20"/>
          <w:spacing w:val="-12"/>
          <w:sz w:val="20"/>
        </w:rPr>
        <w:t> </w:t>
      </w:r>
      <w:r>
        <w:rPr>
          <w:color w:val="231F20"/>
          <w:sz w:val="20"/>
        </w:rPr>
        <w:t>the</w:t>
      </w:r>
      <w:r>
        <w:rPr>
          <w:color w:val="231F20"/>
          <w:spacing w:val="-12"/>
          <w:sz w:val="20"/>
        </w:rPr>
        <w:t> </w:t>
      </w:r>
      <w:r>
        <w:rPr>
          <w:color w:val="231F20"/>
          <w:sz w:val="20"/>
        </w:rPr>
        <w:t>complaint</w:t>
      </w:r>
      <w:r>
        <w:rPr>
          <w:color w:val="231F20"/>
          <w:spacing w:val="-12"/>
          <w:sz w:val="20"/>
        </w:rPr>
        <w:t> </w:t>
      </w:r>
      <w:r>
        <w:rPr>
          <w:color w:val="231F20"/>
          <w:sz w:val="20"/>
        </w:rPr>
        <w:t>is</w:t>
      </w:r>
      <w:r>
        <w:rPr>
          <w:color w:val="231F20"/>
          <w:spacing w:val="-12"/>
          <w:sz w:val="20"/>
        </w:rPr>
        <w:t> </w:t>
      </w:r>
      <w:r>
        <w:rPr>
          <w:color w:val="231F20"/>
          <w:sz w:val="20"/>
        </w:rPr>
        <w:t>not</w:t>
      </w:r>
      <w:r>
        <w:rPr>
          <w:color w:val="231F20"/>
          <w:spacing w:val="-12"/>
          <w:sz w:val="20"/>
        </w:rPr>
        <w:t> </w:t>
      </w:r>
      <w:r>
        <w:rPr>
          <w:color w:val="231F20"/>
          <w:sz w:val="20"/>
        </w:rPr>
        <w:t>in</w:t>
      </w:r>
      <w:r>
        <w:rPr>
          <w:color w:val="231F20"/>
          <w:spacing w:val="-12"/>
          <w:sz w:val="20"/>
        </w:rPr>
        <w:t> </w:t>
      </w:r>
      <w:r>
        <w:rPr>
          <w:color w:val="231F20"/>
          <w:sz w:val="20"/>
        </w:rPr>
        <w:t>writing,</w:t>
      </w:r>
      <w:r>
        <w:rPr>
          <w:color w:val="231F20"/>
          <w:spacing w:val="-12"/>
          <w:sz w:val="20"/>
        </w:rPr>
        <w:t> </w:t>
      </w:r>
      <w:r>
        <w:rPr>
          <w:color w:val="231F20"/>
          <w:sz w:val="20"/>
        </w:rPr>
        <w:t>direct</w:t>
      </w:r>
      <w:r>
        <w:rPr>
          <w:color w:val="231F20"/>
          <w:spacing w:val="-12"/>
          <w:sz w:val="20"/>
        </w:rPr>
        <w:t> </w:t>
      </w:r>
      <w:r>
        <w:rPr>
          <w:color w:val="231F20"/>
          <w:sz w:val="20"/>
        </w:rPr>
        <w:t>the</w:t>
      </w:r>
      <w:r>
        <w:rPr>
          <w:color w:val="231F20"/>
          <w:spacing w:val="-12"/>
          <w:sz w:val="20"/>
        </w:rPr>
        <w:t> </w:t>
      </w:r>
      <w:r>
        <w:rPr>
          <w:color w:val="231F20"/>
          <w:sz w:val="20"/>
        </w:rPr>
        <w:t>complainant</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proper</w:t>
      </w:r>
      <w:r>
        <w:rPr>
          <w:color w:val="231F20"/>
          <w:spacing w:val="-12"/>
          <w:sz w:val="20"/>
        </w:rPr>
        <w:t> </w:t>
      </w:r>
      <w:r>
        <w:rPr>
          <w:color w:val="231F20"/>
          <w:spacing w:val="-2"/>
          <w:sz w:val="20"/>
        </w:rPr>
        <w:t>Court.</w:t>
      </w:r>
    </w:p>
    <w:p>
      <w:pPr>
        <w:pStyle w:val="ListParagraph"/>
        <w:numPr>
          <w:ilvl w:val="0"/>
          <w:numId w:val="1"/>
        </w:numPr>
        <w:tabs>
          <w:tab w:pos="3257" w:val="left" w:leader="none"/>
        </w:tabs>
        <w:spacing w:line="244" w:lineRule="auto" w:before="87" w:after="0"/>
        <w:ind w:left="2352" w:right="0" w:firstLine="480"/>
        <w:jc w:val="both"/>
        <w:rPr>
          <w:b/>
          <w:color w:val="231F20"/>
          <w:sz w:val="20"/>
        </w:rPr>
      </w:pPr>
      <w:r>
        <w:rPr>
          <w:color w:val="231F20"/>
          <w:sz w:val="20"/>
        </w:rPr>
        <w:t>(</w:t>
      </w:r>
      <w:r>
        <w:rPr>
          <w:i/>
          <w:color w:val="231F20"/>
          <w:sz w:val="20"/>
        </w:rPr>
        <w:t>1</w:t>
      </w:r>
      <w:r>
        <w:rPr>
          <w:color w:val="231F20"/>
          <w:sz w:val="20"/>
        </w:rPr>
        <w:t>) Any Magistrate, on receipt of a complaint of an offence of which he is authorised</w:t>
      </w:r>
      <w:r>
        <w:rPr>
          <w:color w:val="231F20"/>
          <w:spacing w:val="-9"/>
          <w:sz w:val="20"/>
        </w:rPr>
        <w:t> </w:t>
      </w:r>
      <w:r>
        <w:rPr>
          <w:color w:val="231F20"/>
          <w:sz w:val="20"/>
        </w:rPr>
        <w:t>to</w:t>
      </w:r>
      <w:r>
        <w:rPr>
          <w:color w:val="231F20"/>
          <w:spacing w:val="-9"/>
          <w:sz w:val="20"/>
        </w:rPr>
        <w:t> </w:t>
      </w:r>
      <w:r>
        <w:rPr>
          <w:color w:val="231F20"/>
          <w:sz w:val="20"/>
        </w:rPr>
        <w:t>take</w:t>
      </w:r>
      <w:r>
        <w:rPr>
          <w:color w:val="231F20"/>
          <w:spacing w:val="-9"/>
          <w:sz w:val="20"/>
        </w:rPr>
        <w:t> </w:t>
      </w:r>
      <w:r>
        <w:rPr>
          <w:color w:val="231F20"/>
          <w:sz w:val="20"/>
        </w:rPr>
        <w:t>cognizance</w:t>
      </w:r>
      <w:r>
        <w:rPr>
          <w:color w:val="231F20"/>
          <w:spacing w:val="-9"/>
          <w:sz w:val="20"/>
        </w:rPr>
        <w:t> </w:t>
      </w:r>
      <w:r>
        <w:rPr>
          <w:color w:val="231F20"/>
          <w:sz w:val="20"/>
        </w:rPr>
        <w:t>or</w:t>
      </w:r>
      <w:r>
        <w:rPr>
          <w:color w:val="231F20"/>
          <w:spacing w:val="-9"/>
          <w:sz w:val="20"/>
        </w:rPr>
        <w:t> </w:t>
      </w:r>
      <w:r>
        <w:rPr>
          <w:color w:val="231F20"/>
          <w:sz w:val="20"/>
        </w:rPr>
        <w:t>which</w:t>
      </w:r>
      <w:r>
        <w:rPr>
          <w:color w:val="231F20"/>
          <w:spacing w:val="-9"/>
          <w:sz w:val="20"/>
        </w:rPr>
        <w:t> </w:t>
      </w:r>
      <w:r>
        <w:rPr>
          <w:color w:val="231F20"/>
          <w:sz w:val="20"/>
        </w:rPr>
        <w:t>has</w:t>
      </w:r>
      <w:r>
        <w:rPr>
          <w:color w:val="231F20"/>
          <w:spacing w:val="-9"/>
          <w:sz w:val="20"/>
        </w:rPr>
        <w:t> </w:t>
      </w:r>
      <w:r>
        <w:rPr>
          <w:color w:val="231F20"/>
          <w:sz w:val="20"/>
        </w:rPr>
        <w:t>been</w:t>
      </w:r>
      <w:r>
        <w:rPr>
          <w:color w:val="231F20"/>
          <w:spacing w:val="-9"/>
          <w:sz w:val="20"/>
        </w:rPr>
        <w:t> </w:t>
      </w:r>
      <w:r>
        <w:rPr>
          <w:color w:val="231F20"/>
          <w:sz w:val="20"/>
        </w:rPr>
        <w:t>made</w:t>
      </w:r>
      <w:r>
        <w:rPr>
          <w:color w:val="231F20"/>
          <w:spacing w:val="-9"/>
          <w:sz w:val="20"/>
        </w:rPr>
        <w:t> </w:t>
      </w:r>
      <w:r>
        <w:rPr>
          <w:color w:val="231F20"/>
          <w:sz w:val="20"/>
        </w:rPr>
        <w:t>over</w:t>
      </w:r>
      <w:r>
        <w:rPr>
          <w:color w:val="231F20"/>
          <w:spacing w:val="-9"/>
          <w:sz w:val="20"/>
        </w:rPr>
        <w:t> </w:t>
      </w:r>
      <w:r>
        <w:rPr>
          <w:color w:val="231F20"/>
          <w:sz w:val="20"/>
        </w:rPr>
        <w:t>to</w:t>
      </w:r>
      <w:r>
        <w:rPr>
          <w:color w:val="231F20"/>
          <w:spacing w:val="-9"/>
          <w:sz w:val="20"/>
        </w:rPr>
        <w:t> </w:t>
      </w:r>
      <w:r>
        <w:rPr>
          <w:color w:val="231F20"/>
          <w:sz w:val="20"/>
        </w:rPr>
        <w:t>him</w:t>
      </w:r>
      <w:r>
        <w:rPr>
          <w:color w:val="231F20"/>
          <w:spacing w:val="-9"/>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z w:val="20"/>
        </w:rPr>
        <w:t>212,</w:t>
      </w:r>
      <w:r>
        <w:rPr>
          <w:color w:val="231F20"/>
          <w:spacing w:val="-9"/>
          <w:sz w:val="20"/>
        </w:rPr>
        <w:t> </w:t>
      </w:r>
      <w:r>
        <w:rPr>
          <w:color w:val="231F20"/>
          <w:sz w:val="20"/>
        </w:rPr>
        <w:t>may, if</w:t>
      </w:r>
      <w:r>
        <w:rPr>
          <w:color w:val="231F20"/>
          <w:spacing w:val="-5"/>
          <w:sz w:val="20"/>
        </w:rPr>
        <w:t> </w:t>
      </w:r>
      <w:r>
        <w:rPr>
          <w:color w:val="231F20"/>
          <w:sz w:val="20"/>
        </w:rPr>
        <w:t>he</w:t>
      </w:r>
      <w:r>
        <w:rPr>
          <w:color w:val="231F20"/>
          <w:spacing w:val="-5"/>
          <w:sz w:val="20"/>
        </w:rPr>
        <w:t> </w:t>
      </w:r>
      <w:r>
        <w:rPr>
          <w:color w:val="231F20"/>
          <w:sz w:val="20"/>
        </w:rPr>
        <w:t>thinks</w:t>
      </w:r>
      <w:r>
        <w:rPr>
          <w:color w:val="231F20"/>
          <w:spacing w:val="-5"/>
          <w:sz w:val="20"/>
        </w:rPr>
        <w:t> </w:t>
      </w:r>
      <w:r>
        <w:rPr>
          <w:color w:val="231F20"/>
          <w:sz w:val="20"/>
        </w:rPr>
        <w:t>fit,</w:t>
      </w:r>
      <w:r>
        <w:rPr>
          <w:color w:val="231F20"/>
          <w:spacing w:val="-5"/>
          <w:sz w:val="20"/>
        </w:rPr>
        <w:t> </w:t>
      </w:r>
      <w:r>
        <w:rPr>
          <w:color w:val="231F20"/>
          <w:sz w:val="20"/>
        </w:rPr>
        <w:t>and</w:t>
      </w:r>
      <w:r>
        <w:rPr>
          <w:color w:val="231F20"/>
          <w:spacing w:val="-5"/>
          <w:sz w:val="20"/>
        </w:rPr>
        <w:t> </w:t>
      </w:r>
      <w:r>
        <w:rPr>
          <w:color w:val="231F20"/>
          <w:sz w:val="20"/>
        </w:rPr>
        <w:t>shall,</w:t>
      </w:r>
      <w:r>
        <w:rPr>
          <w:color w:val="231F20"/>
          <w:spacing w:val="-5"/>
          <w:sz w:val="20"/>
        </w:rPr>
        <w:t> </w:t>
      </w:r>
      <w:r>
        <w:rPr>
          <w:color w:val="231F20"/>
          <w:sz w:val="20"/>
        </w:rPr>
        <w:t>in</w:t>
      </w:r>
      <w:r>
        <w:rPr>
          <w:color w:val="231F20"/>
          <w:spacing w:val="-5"/>
          <w:sz w:val="20"/>
        </w:rPr>
        <w:t> </w:t>
      </w:r>
      <w:r>
        <w:rPr>
          <w:color w:val="231F20"/>
          <w:sz w:val="20"/>
        </w:rPr>
        <w:t>a</w:t>
      </w:r>
      <w:r>
        <w:rPr>
          <w:color w:val="231F20"/>
          <w:spacing w:val="-5"/>
          <w:sz w:val="20"/>
        </w:rPr>
        <w:t> </w:t>
      </w:r>
      <w:r>
        <w:rPr>
          <w:color w:val="231F20"/>
          <w:sz w:val="20"/>
        </w:rPr>
        <w:t>case</w:t>
      </w:r>
      <w:r>
        <w:rPr>
          <w:color w:val="231F20"/>
          <w:spacing w:val="-5"/>
          <w:sz w:val="20"/>
        </w:rPr>
        <w:t> </w:t>
      </w:r>
      <w:r>
        <w:rPr>
          <w:color w:val="231F20"/>
          <w:sz w:val="20"/>
        </w:rPr>
        <w:t>where</w:t>
      </w:r>
      <w:r>
        <w:rPr>
          <w:color w:val="231F20"/>
          <w:spacing w:val="-5"/>
          <w:sz w:val="20"/>
        </w:rPr>
        <w:t> </w:t>
      </w:r>
      <w:r>
        <w:rPr>
          <w:color w:val="231F20"/>
          <w:sz w:val="20"/>
        </w:rPr>
        <w:t>the</w:t>
      </w:r>
      <w:r>
        <w:rPr>
          <w:color w:val="231F20"/>
          <w:spacing w:val="-5"/>
          <w:sz w:val="20"/>
        </w:rPr>
        <w:t> </w:t>
      </w:r>
      <w:r>
        <w:rPr>
          <w:color w:val="231F20"/>
          <w:sz w:val="20"/>
        </w:rPr>
        <w:t>accused</w:t>
      </w:r>
      <w:r>
        <w:rPr>
          <w:color w:val="231F20"/>
          <w:spacing w:val="-5"/>
          <w:sz w:val="20"/>
        </w:rPr>
        <w:t> </w:t>
      </w:r>
      <w:r>
        <w:rPr>
          <w:color w:val="231F20"/>
          <w:sz w:val="20"/>
        </w:rPr>
        <w:t>is</w:t>
      </w:r>
      <w:r>
        <w:rPr>
          <w:color w:val="231F20"/>
          <w:spacing w:val="-5"/>
          <w:sz w:val="20"/>
        </w:rPr>
        <w:t> </w:t>
      </w:r>
      <w:r>
        <w:rPr>
          <w:color w:val="231F20"/>
          <w:sz w:val="20"/>
        </w:rPr>
        <w:t>residing</w:t>
      </w:r>
      <w:r>
        <w:rPr>
          <w:color w:val="231F20"/>
          <w:spacing w:val="-5"/>
          <w:sz w:val="20"/>
        </w:rPr>
        <w:t> </w:t>
      </w:r>
      <w:r>
        <w:rPr>
          <w:color w:val="231F20"/>
          <w:sz w:val="20"/>
        </w:rPr>
        <w:t>at</w:t>
      </w:r>
      <w:r>
        <w:rPr>
          <w:color w:val="231F20"/>
          <w:spacing w:val="-5"/>
          <w:sz w:val="20"/>
        </w:rPr>
        <w:t> </w:t>
      </w:r>
      <w:r>
        <w:rPr>
          <w:color w:val="231F20"/>
          <w:sz w:val="20"/>
        </w:rPr>
        <w:t>a</w:t>
      </w:r>
      <w:r>
        <w:rPr>
          <w:color w:val="231F20"/>
          <w:spacing w:val="-5"/>
          <w:sz w:val="20"/>
        </w:rPr>
        <w:t> </w:t>
      </w:r>
      <w:r>
        <w:rPr>
          <w:color w:val="231F20"/>
          <w:sz w:val="20"/>
        </w:rPr>
        <w:t>place</w:t>
      </w:r>
      <w:r>
        <w:rPr>
          <w:color w:val="231F20"/>
          <w:spacing w:val="-5"/>
          <w:sz w:val="20"/>
        </w:rPr>
        <w:t> </w:t>
      </w:r>
      <w:r>
        <w:rPr>
          <w:color w:val="231F20"/>
          <w:sz w:val="20"/>
        </w:rPr>
        <w:t>beyond</w:t>
      </w:r>
      <w:r>
        <w:rPr>
          <w:color w:val="231F20"/>
          <w:spacing w:val="-5"/>
          <w:sz w:val="20"/>
        </w:rPr>
        <w:t> </w:t>
      </w:r>
      <w:r>
        <w:rPr>
          <w:color w:val="231F20"/>
          <w:sz w:val="20"/>
        </w:rPr>
        <w:t>the</w:t>
      </w:r>
      <w:r>
        <w:rPr>
          <w:color w:val="231F20"/>
          <w:spacing w:val="-5"/>
          <w:sz w:val="20"/>
        </w:rPr>
        <w:t> </w:t>
      </w:r>
      <w:r>
        <w:rPr>
          <w:color w:val="231F20"/>
          <w:sz w:val="20"/>
        </w:rPr>
        <w:t>area in which he exercises his jurisdiction, postpone the issue of process against the accused, and either inquire into the case himself or direct an investigation to be made by a </w:t>
      </w:r>
      <w:r>
        <w:rPr>
          <w:color w:val="231F20"/>
          <w:sz w:val="20"/>
        </w:rPr>
        <w:t>police officer or by such other person as he thinks fit, for the purpose of deciding whether or not there is sufficient ground for proceeding:</w:t>
      </w:r>
    </w:p>
    <w:p>
      <w:pPr>
        <w:pStyle w:val="BodyText"/>
        <w:spacing w:before="72"/>
        <w:ind w:left="2832"/>
        <w:jc w:val="both"/>
      </w:pPr>
      <w:r>
        <w:rPr>
          <w:color w:val="231F20"/>
        </w:rPr>
        <w:t>Provided</w:t>
      </w:r>
      <w:r>
        <w:rPr>
          <w:color w:val="231F20"/>
          <w:spacing w:val="3"/>
        </w:rPr>
        <w:t> </w:t>
      </w:r>
      <w:r>
        <w:rPr>
          <w:color w:val="231F20"/>
        </w:rPr>
        <w:t>that</w:t>
      </w:r>
      <w:r>
        <w:rPr>
          <w:color w:val="231F20"/>
          <w:spacing w:val="4"/>
        </w:rPr>
        <w:t> </w:t>
      </w:r>
      <w:r>
        <w:rPr>
          <w:color w:val="231F20"/>
        </w:rPr>
        <w:t>no</w:t>
      </w:r>
      <w:r>
        <w:rPr>
          <w:color w:val="231F20"/>
          <w:spacing w:val="3"/>
        </w:rPr>
        <w:t> </w:t>
      </w:r>
      <w:r>
        <w:rPr>
          <w:color w:val="231F20"/>
        </w:rPr>
        <w:t>such</w:t>
      </w:r>
      <w:r>
        <w:rPr>
          <w:color w:val="231F20"/>
          <w:spacing w:val="4"/>
        </w:rPr>
        <w:t> </w:t>
      </w:r>
      <w:r>
        <w:rPr>
          <w:color w:val="231F20"/>
        </w:rPr>
        <w:t>direction</w:t>
      </w:r>
      <w:r>
        <w:rPr>
          <w:color w:val="231F20"/>
          <w:spacing w:val="3"/>
        </w:rPr>
        <w:t> </w:t>
      </w:r>
      <w:r>
        <w:rPr>
          <w:color w:val="231F20"/>
        </w:rPr>
        <w:t>for</w:t>
      </w:r>
      <w:r>
        <w:rPr>
          <w:color w:val="231F20"/>
          <w:spacing w:val="4"/>
        </w:rPr>
        <w:t> </w:t>
      </w:r>
      <w:r>
        <w:rPr>
          <w:color w:val="231F20"/>
        </w:rPr>
        <w:t>investigation</w:t>
      </w:r>
      <w:r>
        <w:rPr>
          <w:color w:val="231F20"/>
          <w:spacing w:val="3"/>
        </w:rPr>
        <w:t> </w:t>
      </w:r>
      <w:r>
        <w:rPr>
          <w:color w:val="231F20"/>
        </w:rPr>
        <w:t>shall</w:t>
      </w:r>
      <w:r>
        <w:rPr>
          <w:color w:val="231F20"/>
          <w:spacing w:val="4"/>
        </w:rPr>
        <w:t> </w:t>
      </w:r>
      <w:r>
        <w:rPr>
          <w:color w:val="231F20"/>
        </w:rPr>
        <w:t>be</w:t>
      </w:r>
      <w:r>
        <w:rPr>
          <w:color w:val="231F20"/>
          <w:spacing w:val="4"/>
        </w:rPr>
        <w:t> </w:t>
      </w:r>
      <w:r>
        <w:rPr>
          <w:color w:val="231F20"/>
          <w:spacing w:val="-2"/>
        </w:rPr>
        <w:t>made,—</w:t>
      </w:r>
    </w:p>
    <w:p>
      <w:pPr>
        <w:pStyle w:val="ListParagraph"/>
        <w:numPr>
          <w:ilvl w:val="1"/>
          <w:numId w:val="1"/>
        </w:numPr>
        <w:tabs>
          <w:tab w:pos="3590" w:val="left" w:leader="none"/>
        </w:tabs>
        <w:spacing w:line="244" w:lineRule="auto" w:before="86" w:after="0"/>
        <w:ind w:left="2832" w:right="0" w:firstLine="480"/>
        <w:jc w:val="both"/>
        <w:rPr>
          <w:sz w:val="20"/>
        </w:rPr>
      </w:pPr>
      <w:r>
        <w:rPr>
          <w:color w:val="231F20"/>
          <w:sz w:val="20"/>
        </w:rPr>
        <w:t>where</w:t>
      </w:r>
      <w:r>
        <w:rPr>
          <w:color w:val="231F20"/>
          <w:spacing w:val="-3"/>
          <w:sz w:val="20"/>
        </w:rPr>
        <w:t> </w:t>
      </w:r>
      <w:r>
        <w:rPr>
          <w:color w:val="231F20"/>
          <w:sz w:val="20"/>
        </w:rPr>
        <w:t>it</w:t>
      </w:r>
      <w:r>
        <w:rPr>
          <w:color w:val="231F20"/>
          <w:spacing w:val="-3"/>
          <w:sz w:val="20"/>
        </w:rPr>
        <w:t> </w:t>
      </w:r>
      <w:r>
        <w:rPr>
          <w:color w:val="231F20"/>
          <w:sz w:val="20"/>
        </w:rPr>
        <w:t>appears</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Magistrate</w:t>
      </w:r>
      <w:r>
        <w:rPr>
          <w:color w:val="231F20"/>
          <w:spacing w:val="-3"/>
          <w:sz w:val="20"/>
        </w:rPr>
        <w:t> </w:t>
      </w:r>
      <w:r>
        <w:rPr>
          <w:color w:val="231F20"/>
          <w:sz w:val="20"/>
        </w:rPr>
        <w:t>that</w:t>
      </w:r>
      <w:r>
        <w:rPr>
          <w:color w:val="231F20"/>
          <w:spacing w:val="-3"/>
          <w:sz w:val="20"/>
        </w:rPr>
        <w:t> </w:t>
      </w:r>
      <w:r>
        <w:rPr>
          <w:color w:val="231F20"/>
          <w:sz w:val="20"/>
        </w:rPr>
        <w:t>the</w:t>
      </w:r>
      <w:r>
        <w:rPr>
          <w:color w:val="231F20"/>
          <w:spacing w:val="-3"/>
          <w:sz w:val="20"/>
        </w:rPr>
        <w:t> </w:t>
      </w:r>
      <w:r>
        <w:rPr>
          <w:color w:val="231F20"/>
          <w:sz w:val="20"/>
        </w:rPr>
        <w:t>offence</w:t>
      </w:r>
      <w:r>
        <w:rPr>
          <w:color w:val="231F20"/>
          <w:spacing w:val="-3"/>
          <w:sz w:val="20"/>
        </w:rPr>
        <w:t> </w:t>
      </w:r>
      <w:r>
        <w:rPr>
          <w:color w:val="231F20"/>
          <w:sz w:val="20"/>
        </w:rPr>
        <w:t>complained</w:t>
      </w:r>
      <w:r>
        <w:rPr>
          <w:color w:val="231F20"/>
          <w:spacing w:val="-3"/>
          <w:sz w:val="20"/>
        </w:rPr>
        <w:t> </w:t>
      </w:r>
      <w:r>
        <w:rPr>
          <w:color w:val="231F20"/>
          <w:sz w:val="20"/>
        </w:rPr>
        <w:t>of</w:t>
      </w:r>
      <w:r>
        <w:rPr>
          <w:color w:val="231F20"/>
          <w:spacing w:val="-3"/>
          <w:sz w:val="20"/>
        </w:rPr>
        <w:t> </w:t>
      </w:r>
      <w:r>
        <w:rPr>
          <w:color w:val="231F20"/>
          <w:sz w:val="20"/>
        </w:rPr>
        <w:t>is</w:t>
      </w:r>
      <w:r>
        <w:rPr>
          <w:color w:val="231F20"/>
          <w:spacing w:val="-3"/>
          <w:sz w:val="20"/>
        </w:rPr>
        <w:t> </w:t>
      </w:r>
      <w:r>
        <w:rPr>
          <w:color w:val="231F20"/>
          <w:sz w:val="20"/>
        </w:rPr>
        <w:t>triable exclusively by the Court of Session; or</w:t>
      </w:r>
    </w:p>
    <w:p>
      <w:pPr>
        <w:pStyle w:val="ListParagraph"/>
        <w:numPr>
          <w:ilvl w:val="1"/>
          <w:numId w:val="1"/>
        </w:numPr>
        <w:tabs>
          <w:tab w:pos="3588" w:val="left" w:leader="none"/>
        </w:tabs>
        <w:spacing w:line="244" w:lineRule="auto" w:before="78" w:after="0"/>
        <w:ind w:left="2832" w:right="1" w:firstLine="480"/>
        <w:jc w:val="both"/>
        <w:rPr>
          <w:sz w:val="20"/>
        </w:rPr>
      </w:pPr>
      <w:r>
        <w:rPr>
          <w:color w:val="231F20"/>
          <w:sz w:val="20"/>
        </w:rPr>
        <w:t>where</w:t>
      </w:r>
      <w:r>
        <w:rPr>
          <w:color w:val="231F20"/>
          <w:spacing w:val="-6"/>
          <w:sz w:val="20"/>
        </w:rPr>
        <w:t> </w:t>
      </w:r>
      <w:r>
        <w:rPr>
          <w:color w:val="231F20"/>
          <w:sz w:val="20"/>
        </w:rPr>
        <w:t>the</w:t>
      </w:r>
      <w:r>
        <w:rPr>
          <w:color w:val="231F20"/>
          <w:spacing w:val="-6"/>
          <w:sz w:val="20"/>
        </w:rPr>
        <w:t> </w:t>
      </w:r>
      <w:r>
        <w:rPr>
          <w:color w:val="231F20"/>
          <w:sz w:val="20"/>
        </w:rPr>
        <w:t>complaint</w:t>
      </w:r>
      <w:r>
        <w:rPr>
          <w:color w:val="231F20"/>
          <w:spacing w:val="-6"/>
          <w:sz w:val="20"/>
        </w:rPr>
        <w:t> </w:t>
      </w:r>
      <w:r>
        <w:rPr>
          <w:color w:val="231F20"/>
          <w:sz w:val="20"/>
        </w:rPr>
        <w:t>has</w:t>
      </w:r>
      <w:r>
        <w:rPr>
          <w:color w:val="231F20"/>
          <w:spacing w:val="-6"/>
          <w:sz w:val="20"/>
        </w:rPr>
        <w:t> </w:t>
      </w:r>
      <w:r>
        <w:rPr>
          <w:color w:val="231F20"/>
          <w:sz w:val="20"/>
        </w:rPr>
        <w:t>not</w:t>
      </w:r>
      <w:r>
        <w:rPr>
          <w:color w:val="231F20"/>
          <w:spacing w:val="-6"/>
          <w:sz w:val="20"/>
        </w:rPr>
        <w:t> </w:t>
      </w:r>
      <w:r>
        <w:rPr>
          <w:color w:val="231F20"/>
          <w:sz w:val="20"/>
        </w:rPr>
        <w:t>been</w:t>
      </w:r>
      <w:r>
        <w:rPr>
          <w:color w:val="231F20"/>
          <w:spacing w:val="-6"/>
          <w:sz w:val="20"/>
        </w:rPr>
        <w:t> </w:t>
      </w:r>
      <w:r>
        <w:rPr>
          <w:color w:val="231F20"/>
          <w:sz w:val="20"/>
        </w:rPr>
        <w:t>made</w:t>
      </w:r>
      <w:r>
        <w:rPr>
          <w:color w:val="231F20"/>
          <w:spacing w:val="-6"/>
          <w:sz w:val="20"/>
        </w:rPr>
        <w:t> </w:t>
      </w:r>
      <w:r>
        <w:rPr>
          <w:color w:val="231F20"/>
          <w:sz w:val="20"/>
        </w:rPr>
        <w:t>by</w:t>
      </w:r>
      <w:r>
        <w:rPr>
          <w:color w:val="231F20"/>
          <w:spacing w:val="-6"/>
          <w:sz w:val="20"/>
        </w:rPr>
        <w:t> </w:t>
      </w:r>
      <w:r>
        <w:rPr>
          <w:color w:val="231F20"/>
          <w:sz w:val="20"/>
        </w:rPr>
        <w:t>a</w:t>
      </w:r>
      <w:r>
        <w:rPr>
          <w:color w:val="231F20"/>
          <w:spacing w:val="-6"/>
          <w:sz w:val="20"/>
        </w:rPr>
        <w:t> </w:t>
      </w:r>
      <w:r>
        <w:rPr>
          <w:color w:val="231F20"/>
          <w:sz w:val="20"/>
        </w:rPr>
        <w:t>Court,</w:t>
      </w:r>
      <w:r>
        <w:rPr>
          <w:color w:val="231F20"/>
          <w:spacing w:val="-6"/>
          <w:sz w:val="20"/>
        </w:rPr>
        <w:t> </w:t>
      </w:r>
      <w:r>
        <w:rPr>
          <w:color w:val="231F20"/>
          <w:sz w:val="20"/>
        </w:rPr>
        <w:t>unless</w:t>
      </w:r>
      <w:r>
        <w:rPr>
          <w:color w:val="231F20"/>
          <w:spacing w:val="-6"/>
          <w:sz w:val="20"/>
        </w:rPr>
        <w:t> </w:t>
      </w:r>
      <w:r>
        <w:rPr>
          <w:color w:val="231F20"/>
          <w:sz w:val="20"/>
        </w:rPr>
        <w:t>the</w:t>
      </w:r>
      <w:r>
        <w:rPr>
          <w:color w:val="231F20"/>
          <w:spacing w:val="-6"/>
          <w:sz w:val="20"/>
        </w:rPr>
        <w:t> </w:t>
      </w:r>
      <w:r>
        <w:rPr>
          <w:color w:val="231F20"/>
          <w:sz w:val="20"/>
        </w:rPr>
        <w:t>complainant and the witnesses present (if any) have been examined on oath under section 223.</w:t>
      </w:r>
    </w:p>
    <w:p>
      <w:pPr>
        <w:pStyle w:val="ListParagraph"/>
        <w:numPr>
          <w:ilvl w:val="0"/>
          <w:numId w:val="108"/>
        </w:numPr>
        <w:tabs>
          <w:tab w:pos="3136" w:val="left" w:leader="none"/>
        </w:tabs>
        <w:spacing w:line="244" w:lineRule="auto" w:before="78" w:after="0"/>
        <w:ind w:left="2352" w:right="1" w:firstLine="480"/>
        <w:jc w:val="both"/>
        <w:rPr>
          <w:sz w:val="20"/>
        </w:rPr>
      </w:pPr>
      <w:r>
        <w:rPr>
          <w:color w:val="231F20"/>
          <w:sz w:val="20"/>
        </w:rPr>
        <w:t>In an inquiry under sub-section (</w:t>
      </w:r>
      <w:r>
        <w:rPr>
          <w:i/>
          <w:color w:val="231F20"/>
          <w:sz w:val="20"/>
        </w:rPr>
        <w:t>1</w:t>
      </w:r>
      <w:r>
        <w:rPr>
          <w:color w:val="231F20"/>
          <w:sz w:val="20"/>
        </w:rPr>
        <w:t>), the Magistrate may, if he thinks fit, take evidence of witnesses on oath:</w:t>
      </w:r>
    </w:p>
    <w:p>
      <w:pPr>
        <w:pStyle w:val="BodyText"/>
        <w:spacing w:line="244" w:lineRule="auto" w:before="78"/>
        <w:ind w:left="2352" w:firstLine="480"/>
        <w:jc w:val="both"/>
      </w:pPr>
      <w:r>
        <w:rPr>
          <w:color w:val="231F20"/>
        </w:rPr>
        <w:t>Provided</w:t>
      </w:r>
      <w:r>
        <w:rPr>
          <w:color w:val="231F20"/>
          <w:spacing w:val="-2"/>
        </w:rPr>
        <w:t> </w:t>
      </w:r>
      <w:r>
        <w:rPr>
          <w:color w:val="231F20"/>
        </w:rPr>
        <w:t>that</w:t>
      </w:r>
      <w:r>
        <w:rPr>
          <w:color w:val="231F20"/>
          <w:spacing w:val="-2"/>
        </w:rPr>
        <w:t> </w:t>
      </w:r>
      <w:r>
        <w:rPr>
          <w:color w:val="231F20"/>
        </w:rPr>
        <w:t>if</w:t>
      </w:r>
      <w:r>
        <w:rPr>
          <w:color w:val="231F20"/>
          <w:spacing w:val="-2"/>
        </w:rPr>
        <w:t> </w:t>
      </w:r>
      <w:r>
        <w:rPr>
          <w:color w:val="231F20"/>
        </w:rPr>
        <w:t>it</w:t>
      </w:r>
      <w:r>
        <w:rPr>
          <w:color w:val="231F20"/>
          <w:spacing w:val="-2"/>
        </w:rPr>
        <w:t> </w:t>
      </w:r>
      <w:r>
        <w:rPr>
          <w:color w:val="231F20"/>
        </w:rPr>
        <w:t>appears</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Magistrate</w:t>
      </w:r>
      <w:r>
        <w:rPr>
          <w:color w:val="231F20"/>
          <w:spacing w:val="-2"/>
        </w:rPr>
        <w:t> </w:t>
      </w:r>
      <w:r>
        <w:rPr>
          <w:color w:val="231F20"/>
        </w:rPr>
        <w:t>that</w:t>
      </w:r>
      <w:r>
        <w:rPr>
          <w:color w:val="231F20"/>
          <w:spacing w:val="-2"/>
        </w:rPr>
        <w:t> </w:t>
      </w:r>
      <w:r>
        <w:rPr>
          <w:color w:val="231F20"/>
        </w:rPr>
        <w:t>the</w:t>
      </w:r>
      <w:r>
        <w:rPr>
          <w:color w:val="231F20"/>
          <w:spacing w:val="-2"/>
        </w:rPr>
        <w:t> </w:t>
      </w:r>
      <w:r>
        <w:rPr>
          <w:color w:val="231F20"/>
        </w:rPr>
        <w:t>offence</w:t>
      </w:r>
      <w:r>
        <w:rPr>
          <w:color w:val="231F20"/>
          <w:spacing w:val="-2"/>
        </w:rPr>
        <w:t> </w:t>
      </w:r>
      <w:r>
        <w:rPr>
          <w:color w:val="231F20"/>
        </w:rPr>
        <w:t>complained</w:t>
      </w:r>
      <w:r>
        <w:rPr>
          <w:color w:val="231F20"/>
          <w:spacing w:val="-2"/>
        </w:rPr>
        <w:t> </w:t>
      </w:r>
      <w:r>
        <w:rPr>
          <w:color w:val="231F20"/>
        </w:rPr>
        <w:t>of</w:t>
      </w:r>
      <w:r>
        <w:rPr>
          <w:color w:val="231F20"/>
          <w:spacing w:val="-2"/>
        </w:rPr>
        <w:t> </w:t>
      </w:r>
      <w:r>
        <w:rPr>
          <w:color w:val="231F20"/>
        </w:rPr>
        <w:t>is</w:t>
      </w:r>
      <w:r>
        <w:rPr>
          <w:color w:val="231F20"/>
          <w:spacing w:val="-2"/>
        </w:rPr>
        <w:t> </w:t>
      </w:r>
      <w:r>
        <w:rPr>
          <w:color w:val="231F20"/>
        </w:rPr>
        <w:t>triable exclusively by the Court of Session, he shall call upon the complainant to produce all his witnesses and examine them on oath.</w:t>
      </w:r>
    </w:p>
    <w:p>
      <w:pPr>
        <w:pStyle w:val="ListParagraph"/>
        <w:numPr>
          <w:ilvl w:val="0"/>
          <w:numId w:val="108"/>
        </w:numPr>
        <w:tabs>
          <w:tab w:pos="3118" w:val="left" w:leader="none"/>
        </w:tabs>
        <w:spacing w:line="247" w:lineRule="auto" w:before="79" w:after="0"/>
        <w:ind w:left="2352" w:right="1" w:firstLine="480"/>
        <w:jc w:val="both"/>
        <w:rPr>
          <w:sz w:val="20"/>
        </w:rPr>
      </w:pPr>
      <w:r>
        <w:rPr>
          <w:color w:val="231F20"/>
          <w:sz w:val="20"/>
        </w:rPr>
        <w:t>If an investigation under sub-section (</w:t>
      </w:r>
      <w:r>
        <w:rPr>
          <w:i/>
          <w:color w:val="231F20"/>
          <w:sz w:val="20"/>
        </w:rPr>
        <w:t>1</w:t>
      </w:r>
      <w:r>
        <w:rPr>
          <w:color w:val="231F20"/>
          <w:sz w:val="20"/>
        </w:rPr>
        <w:t>) is made by a person not being a police officer, he shall have for that investigation all the powers conferred by this Sanhita on an officer in charge of a police station except the power to arrest without warrant.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7"/>
        <w:rPr>
          <w:sz w:val="16"/>
        </w:rPr>
      </w:pPr>
    </w:p>
    <w:p>
      <w:pPr>
        <w:spacing w:before="0"/>
        <w:ind w:left="134" w:right="0" w:firstLine="0"/>
        <w:jc w:val="left"/>
        <w:rPr>
          <w:sz w:val="16"/>
        </w:rPr>
      </w:pPr>
      <w:r>
        <w:rPr>
          <w:color w:val="231F20"/>
          <w:spacing w:val="-2"/>
          <w:sz w:val="16"/>
        </w:rPr>
        <w:t>Examination</w:t>
      </w:r>
    </w:p>
    <w:p>
      <w:pPr>
        <w:spacing w:before="8"/>
        <w:ind w:left="134" w:right="0" w:firstLine="0"/>
        <w:jc w:val="left"/>
        <w:rPr>
          <w:sz w:val="16"/>
        </w:rPr>
      </w:pPr>
      <w:r>
        <w:rPr>
          <w:color w:val="231F20"/>
          <w:sz w:val="16"/>
        </w:rPr>
        <w:t>of</w:t>
      </w:r>
      <w:r>
        <w:rPr>
          <w:color w:val="231F20"/>
          <w:spacing w:val="38"/>
          <w:sz w:val="16"/>
        </w:rPr>
        <w:t> </w:t>
      </w:r>
      <w:r>
        <w:rPr>
          <w:color w:val="231F20"/>
          <w:spacing w:val="-2"/>
          <w:sz w:val="16"/>
        </w:rPr>
        <w:t>complainant.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5"/>
        <w:rPr>
          <w:sz w:val="16"/>
        </w:rPr>
      </w:pPr>
    </w:p>
    <w:p>
      <w:pPr>
        <w:spacing w:line="249" w:lineRule="auto" w:before="0"/>
        <w:ind w:left="134" w:right="1158" w:firstLine="0"/>
        <w:jc w:val="left"/>
        <w:rPr>
          <w:sz w:val="16"/>
        </w:rPr>
      </w:pPr>
      <w:r>
        <w:rPr>
          <w:color w:val="231F20"/>
          <w:sz w:val="16"/>
        </w:rPr>
        <w:t>Procedure</w:t>
      </w:r>
      <w:r>
        <w:rPr>
          <w:color w:val="231F20"/>
          <w:spacing w:val="40"/>
          <w:sz w:val="16"/>
        </w:rPr>
        <w:t> </w:t>
      </w:r>
      <w:r>
        <w:rPr>
          <w:color w:val="231F20"/>
          <w:sz w:val="16"/>
        </w:rPr>
        <w:t>by</w:t>
      </w:r>
      <w:r>
        <w:rPr>
          <w:color w:val="231F20"/>
          <w:spacing w:val="40"/>
          <w:sz w:val="16"/>
        </w:rPr>
        <w:t> </w:t>
      </w:r>
      <w:r>
        <w:rPr>
          <w:color w:val="231F20"/>
          <w:sz w:val="16"/>
        </w:rPr>
        <w:t>Magistrate</w:t>
      </w:r>
      <w:r>
        <w:rPr>
          <w:color w:val="231F20"/>
          <w:spacing w:val="40"/>
          <w:sz w:val="16"/>
        </w:rPr>
        <w:t> </w:t>
      </w:r>
      <w:r>
        <w:rPr>
          <w:color w:val="231F20"/>
          <w:sz w:val="16"/>
        </w:rPr>
        <w:t>not</w:t>
      </w:r>
      <w:r>
        <w:rPr>
          <w:color w:val="231F20"/>
          <w:spacing w:val="40"/>
          <w:sz w:val="16"/>
        </w:rPr>
        <w:t> </w:t>
      </w:r>
      <w:r>
        <w:rPr>
          <w:color w:val="231F20"/>
          <w:sz w:val="16"/>
        </w:rPr>
        <w:t>competent</w:t>
      </w:r>
      <w:r>
        <w:rPr>
          <w:color w:val="231F20"/>
          <w:spacing w:val="40"/>
          <w:sz w:val="16"/>
        </w:rPr>
        <w:t> </w:t>
      </w:r>
      <w:r>
        <w:rPr>
          <w:color w:val="231F20"/>
          <w:sz w:val="16"/>
        </w:rPr>
        <w:t>to</w:t>
      </w:r>
      <w:r>
        <w:rPr>
          <w:color w:val="231F20"/>
          <w:spacing w:val="6"/>
          <w:sz w:val="16"/>
        </w:rPr>
        <w:t> take</w:t>
      </w:r>
      <w:r>
        <w:rPr>
          <w:color w:val="231F20"/>
          <w:spacing w:val="40"/>
          <w:sz w:val="16"/>
        </w:rPr>
        <w:t> </w:t>
      </w:r>
      <w:r>
        <w:rPr>
          <w:color w:val="231F20"/>
          <w:sz w:val="16"/>
        </w:rPr>
        <w:t>cognizance</w:t>
      </w:r>
      <w:r>
        <w:rPr>
          <w:color w:val="231F20"/>
          <w:spacing w:val="40"/>
          <w:sz w:val="16"/>
        </w:rPr>
        <w:t> </w:t>
      </w:r>
      <w:r>
        <w:rPr>
          <w:color w:val="231F20"/>
          <w:sz w:val="16"/>
        </w:rPr>
        <w:t>of</w:t>
      </w:r>
      <w:r>
        <w:rPr>
          <w:color w:val="231F20"/>
          <w:spacing w:val="40"/>
          <w:sz w:val="16"/>
        </w:rPr>
        <w:t> </w:t>
      </w:r>
      <w:r>
        <w:rPr>
          <w:color w:val="231F20"/>
          <w:spacing w:val="-2"/>
          <w:sz w:val="16"/>
        </w:rPr>
        <w:t>case.</w:t>
      </w:r>
    </w:p>
    <w:p>
      <w:pPr>
        <w:pStyle w:val="BodyText"/>
        <w:spacing w:before="88"/>
        <w:rPr>
          <w:sz w:val="16"/>
        </w:rPr>
      </w:pPr>
    </w:p>
    <w:p>
      <w:pPr>
        <w:spacing w:line="249" w:lineRule="auto" w:before="1"/>
        <w:ind w:left="134" w:right="1069" w:firstLine="0"/>
        <w:jc w:val="left"/>
        <w:rPr>
          <w:sz w:val="16"/>
        </w:rPr>
      </w:pPr>
      <w:r>
        <w:rPr>
          <w:color w:val="231F20"/>
          <w:spacing w:val="8"/>
          <w:sz w:val="16"/>
        </w:rPr>
        <w:t>Postponement </w:t>
      </w:r>
      <w:r>
        <w:rPr>
          <w:color w:val="231F20"/>
          <w:sz w:val="16"/>
        </w:rPr>
        <w:t>of issue of</w:t>
      </w:r>
    </w:p>
    <w:p>
      <w:pPr>
        <w:spacing w:before="1"/>
        <w:ind w:left="134" w:right="0" w:firstLine="0"/>
        <w:jc w:val="left"/>
        <w:rPr>
          <w:sz w:val="16"/>
        </w:rPr>
      </w:pPr>
      <w:r>
        <w:rPr>
          <w:color w:val="231F20"/>
          <w:spacing w:val="-2"/>
          <w:sz w:val="16"/>
        </w:rPr>
        <w:t>process.</w:t>
      </w:r>
    </w:p>
    <w:p>
      <w:pPr>
        <w:spacing w:after="0"/>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spacing w:line="249" w:lineRule="auto" w:before="119"/>
        <w:ind w:left="1152" w:right="0" w:firstLine="0"/>
        <w:jc w:val="left"/>
        <w:rPr>
          <w:sz w:val="16"/>
        </w:rPr>
      </w:pPr>
      <w:r>
        <w:rPr>
          <w:color w:val="231F20"/>
          <w:sz w:val="16"/>
        </w:rPr>
        <w:t>Dismissal </w:t>
      </w:r>
      <w:r>
        <w:rPr>
          <w:color w:val="231F20"/>
          <w:sz w:val="16"/>
        </w:rPr>
        <w:t>of</w:t>
      </w:r>
      <w:r>
        <w:rPr>
          <w:color w:val="231F20"/>
          <w:spacing w:val="40"/>
          <w:sz w:val="16"/>
        </w:rPr>
        <w:t> </w:t>
      </w:r>
      <w:r>
        <w:rPr>
          <w:color w:val="231F20"/>
          <w:spacing w:val="-2"/>
          <w:sz w:val="16"/>
        </w:rPr>
        <w:t>complaint.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9"/>
        <w:rPr>
          <w:sz w:val="16"/>
        </w:rPr>
      </w:pPr>
    </w:p>
    <w:p>
      <w:pPr>
        <w:spacing w:line="249" w:lineRule="auto" w:before="0"/>
        <w:ind w:left="1152" w:right="0" w:firstLine="0"/>
        <w:jc w:val="left"/>
        <w:rPr>
          <w:sz w:val="16"/>
        </w:rPr>
      </w:pPr>
      <w:r>
        <w:rPr>
          <w:color w:val="231F20"/>
          <w:sz w:val="16"/>
        </w:rPr>
        <w:t>Issue of</w:t>
      </w:r>
      <w:r>
        <w:rPr>
          <w:color w:val="231F20"/>
          <w:spacing w:val="40"/>
          <w:sz w:val="16"/>
        </w:rPr>
        <w:t> </w:t>
      </w:r>
      <w:r>
        <w:rPr>
          <w:color w:val="231F20"/>
          <w:spacing w:val="-2"/>
          <w:sz w:val="16"/>
        </w:rPr>
        <w:t>process.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line="249" w:lineRule="auto" w:before="0"/>
        <w:ind w:left="1152" w:right="18" w:firstLine="0"/>
        <w:jc w:val="left"/>
        <w:rPr>
          <w:sz w:val="16"/>
        </w:rPr>
      </w:pPr>
      <w:r>
        <w:rPr>
          <w:color w:val="231F20"/>
          <w:spacing w:val="-2"/>
          <w:sz w:val="16"/>
        </w:rPr>
        <w:t>Magistrate</w:t>
      </w:r>
      <w:r>
        <w:rPr>
          <w:color w:val="231F20"/>
          <w:spacing w:val="40"/>
          <w:sz w:val="16"/>
        </w:rPr>
        <w:t> </w:t>
      </w:r>
      <w:r>
        <w:rPr>
          <w:color w:val="231F20"/>
          <w:sz w:val="16"/>
        </w:rPr>
        <w:t>may</w:t>
      </w:r>
      <w:r>
        <w:rPr>
          <w:color w:val="231F20"/>
          <w:spacing w:val="40"/>
          <w:sz w:val="16"/>
        </w:rPr>
        <w:t> </w:t>
      </w:r>
      <w:r>
        <w:rPr>
          <w:color w:val="231F20"/>
          <w:sz w:val="16"/>
        </w:rPr>
        <w:t>dispense</w:t>
      </w:r>
      <w:r>
        <w:rPr>
          <w:color w:val="231F20"/>
          <w:spacing w:val="40"/>
          <w:sz w:val="16"/>
        </w:rPr>
        <w:t> </w:t>
      </w:r>
      <w:r>
        <w:rPr>
          <w:color w:val="231F20"/>
          <w:sz w:val="16"/>
        </w:rPr>
        <w:t>with</w:t>
      </w:r>
      <w:r>
        <w:rPr>
          <w:color w:val="231F20"/>
          <w:spacing w:val="40"/>
          <w:sz w:val="16"/>
        </w:rPr>
        <w:t> </w:t>
      </w:r>
      <w:r>
        <w:rPr>
          <w:color w:val="231F20"/>
          <w:sz w:val="16"/>
        </w:rPr>
        <w:t>personal</w:t>
      </w:r>
      <w:r>
        <w:rPr>
          <w:color w:val="231F20"/>
          <w:spacing w:val="40"/>
          <w:sz w:val="16"/>
        </w:rPr>
        <w:t> </w:t>
      </w:r>
      <w:r>
        <w:rPr>
          <w:color w:val="231F20"/>
          <w:sz w:val="16"/>
        </w:rPr>
        <w:t>attendance</w:t>
      </w:r>
      <w:r>
        <w:rPr>
          <w:color w:val="231F20"/>
          <w:spacing w:val="40"/>
          <w:sz w:val="16"/>
        </w:rPr>
        <w:t> </w:t>
      </w:r>
      <w:r>
        <w:rPr>
          <w:color w:val="231F20"/>
          <w:sz w:val="16"/>
        </w:rPr>
        <w:t>of</w:t>
      </w:r>
      <w:r>
        <w:rPr>
          <w:color w:val="231F20"/>
          <w:spacing w:val="40"/>
          <w:sz w:val="16"/>
        </w:rPr>
        <w:t> </w:t>
      </w:r>
      <w:r>
        <w:rPr>
          <w:color w:val="231F20"/>
          <w:spacing w:val="-2"/>
          <w:sz w:val="16"/>
        </w:rPr>
        <w:t>accused.</w:t>
      </w:r>
    </w:p>
    <w:p>
      <w:pPr>
        <w:pStyle w:val="BodyText"/>
        <w:rPr>
          <w:sz w:val="16"/>
        </w:rPr>
      </w:pPr>
    </w:p>
    <w:p>
      <w:pPr>
        <w:pStyle w:val="BodyText"/>
        <w:rPr>
          <w:sz w:val="16"/>
        </w:rPr>
      </w:pPr>
    </w:p>
    <w:p>
      <w:pPr>
        <w:pStyle w:val="BodyText"/>
        <w:spacing w:before="66"/>
        <w:rPr>
          <w:sz w:val="16"/>
        </w:rPr>
      </w:pPr>
    </w:p>
    <w:p>
      <w:pPr>
        <w:spacing w:line="249" w:lineRule="auto" w:before="0"/>
        <w:ind w:left="1152" w:right="0" w:firstLine="0"/>
        <w:jc w:val="left"/>
        <w:rPr>
          <w:sz w:val="16"/>
        </w:rPr>
      </w:pPr>
      <w:r>
        <w:rPr>
          <w:color w:val="231F20"/>
          <w:spacing w:val="-2"/>
          <w:sz w:val="16"/>
        </w:rPr>
        <w:t>Special</w:t>
      </w:r>
      <w:r>
        <w:rPr>
          <w:color w:val="231F20"/>
          <w:spacing w:val="40"/>
          <w:sz w:val="16"/>
        </w:rPr>
        <w:t> </w:t>
      </w:r>
      <w:r>
        <w:rPr>
          <w:color w:val="231F20"/>
          <w:sz w:val="16"/>
        </w:rPr>
        <w:t>summons</w:t>
      </w:r>
      <w:r>
        <w:rPr>
          <w:color w:val="231F20"/>
          <w:spacing w:val="40"/>
          <w:sz w:val="16"/>
        </w:rPr>
        <w:t> </w:t>
      </w:r>
      <w:r>
        <w:rPr>
          <w:color w:val="231F20"/>
          <w:sz w:val="16"/>
        </w:rPr>
        <w:t>in</w:t>
      </w:r>
      <w:r>
        <w:rPr>
          <w:color w:val="231F20"/>
          <w:spacing w:val="40"/>
          <w:sz w:val="16"/>
        </w:rPr>
        <w:t> </w:t>
      </w:r>
      <w:r>
        <w:rPr>
          <w:color w:val="231F20"/>
          <w:sz w:val="16"/>
        </w:rPr>
        <w:t>cases</w:t>
      </w:r>
      <w:r>
        <w:rPr>
          <w:color w:val="231F20"/>
          <w:spacing w:val="27"/>
          <w:sz w:val="16"/>
        </w:rPr>
        <w:t> </w:t>
      </w:r>
      <w:r>
        <w:rPr>
          <w:color w:val="231F20"/>
          <w:sz w:val="16"/>
        </w:rPr>
        <w:t>of</w:t>
      </w:r>
      <w:r>
        <w:rPr>
          <w:color w:val="231F20"/>
          <w:spacing w:val="27"/>
          <w:sz w:val="16"/>
        </w:rPr>
        <w:t> </w:t>
      </w:r>
      <w:r>
        <w:rPr>
          <w:color w:val="231F20"/>
          <w:sz w:val="16"/>
        </w:rPr>
        <w:t>petty</w:t>
      </w:r>
      <w:r>
        <w:rPr>
          <w:color w:val="231F20"/>
          <w:spacing w:val="40"/>
          <w:sz w:val="16"/>
        </w:rPr>
        <w:t> </w:t>
      </w:r>
      <w:r>
        <w:rPr>
          <w:color w:val="231F20"/>
          <w:spacing w:val="-2"/>
          <w:sz w:val="16"/>
        </w:rPr>
        <w:t>offence.</w:t>
      </w:r>
    </w:p>
    <w:p>
      <w:pPr>
        <w:pStyle w:val="ListParagraph"/>
        <w:numPr>
          <w:ilvl w:val="0"/>
          <w:numId w:val="1"/>
        </w:numPr>
        <w:tabs>
          <w:tab w:pos="1101" w:val="left" w:leader="none"/>
        </w:tabs>
        <w:spacing w:line="249" w:lineRule="auto" w:before="92" w:after="0"/>
        <w:ind w:left="196" w:right="0" w:firstLine="480"/>
        <w:jc w:val="both"/>
        <w:rPr>
          <w:b/>
          <w:color w:val="231F20"/>
          <w:sz w:val="20"/>
        </w:rPr>
      </w:pPr>
      <w:r>
        <w:rPr/>
        <w:br w:type="column"/>
      </w:r>
      <w:r>
        <w:rPr>
          <w:color w:val="231F20"/>
          <w:sz w:val="20"/>
        </w:rPr>
        <w:t>If,</w:t>
      </w:r>
      <w:r>
        <w:rPr>
          <w:color w:val="231F20"/>
          <w:spacing w:val="-13"/>
          <w:sz w:val="20"/>
        </w:rPr>
        <w:t> </w:t>
      </w:r>
      <w:r>
        <w:rPr>
          <w:color w:val="231F20"/>
          <w:sz w:val="20"/>
        </w:rPr>
        <w:t>after</w:t>
      </w:r>
      <w:r>
        <w:rPr>
          <w:color w:val="231F20"/>
          <w:spacing w:val="-12"/>
          <w:sz w:val="20"/>
        </w:rPr>
        <w:t> </w:t>
      </w:r>
      <w:r>
        <w:rPr>
          <w:color w:val="231F20"/>
          <w:sz w:val="20"/>
        </w:rPr>
        <w:t>considering</w:t>
      </w:r>
      <w:r>
        <w:rPr>
          <w:color w:val="231F20"/>
          <w:spacing w:val="-13"/>
          <w:sz w:val="20"/>
        </w:rPr>
        <w:t> </w:t>
      </w:r>
      <w:r>
        <w:rPr>
          <w:color w:val="231F20"/>
          <w:sz w:val="20"/>
        </w:rPr>
        <w:t>the</w:t>
      </w:r>
      <w:r>
        <w:rPr>
          <w:color w:val="231F20"/>
          <w:spacing w:val="-12"/>
          <w:sz w:val="20"/>
        </w:rPr>
        <w:t> </w:t>
      </w:r>
      <w:r>
        <w:rPr>
          <w:color w:val="231F20"/>
          <w:sz w:val="20"/>
        </w:rPr>
        <w:t>statements</w:t>
      </w:r>
      <w:r>
        <w:rPr>
          <w:color w:val="231F20"/>
          <w:spacing w:val="-13"/>
          <w:sz w:val="20"/>
        </w:rPr>
        <w:t> </w:t>
      </w:r>
      <w:r>
        <w:rPr>
          <w:color w:val="231F20"/>
          <w:sz w:val="20"/>
        </w:rPr>
        <w:t>on</w:t>
      </w:r>
      <w:r>
        <w:rPr>
          <w:color w:val="231F20"/>
          <w:spacing w:val="-12"/>
          <w:sz w:val="20"/>
        </w:rPr>
        <w:t> </w:t>
      </w:r>
      <w:r>
        <w:rPr>
          <w:color w:val="231F20"/>
          <w:sz w:val="20"/>
        </w:rPr>
        <w:t>oath</w:t>
      </w:r>
      <w:r>
        <w:rPr>
          <w:color w:val="231F20"/>
          <w:spacing w:val="-13"/>
          <w:sz w:val="20"/>
        </w:rPr>
        <w:t> </w:t>
      </w:r>
      <w:r>
        <w:rPr>
          <w:color w:val="231F20"/>
          <w:sz w:val="20"/>
        </w:rPr>
        <w:t>(if</w:t>
      </w:r>
      <w:r>
        <w:rPr>
          <w:color w:val="231F20"/>
          <w:spacing w:val="-12"/>
          <w:sz w:val="20"/>
        </w:rPr>
        <w:t> </w:t>
      </w:r>
      <w:r>
        <w:rPr>
          <w:color w:val="231F20"/>
          <w:sz w:val="20"/>
        </w:rPr>
        <w:t>any)</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complainant</w:t>
      </w:r>
      <w:r>
        <w:rPr>
          <w:color w:val="231F20"/>
          <w:spacing w:val="-12"/>
          <w:sz w:val="20"/>
        </w:rPr>
        <w:t> </w:t>
      </w:r>
      <w:r>
        <w:rPr>
          <w:color w:val="231F20"/>
          <w:sz w:val="20"/>
        </w:rPr>
        <w:t>and</w:t>
      </w:r>
      <w:r>
        <w:rPr>
          <w:color w:val="231F20"/>
          <w:spacing w:val="-13"/>
          <w:sz w:val="20"/>
        </w:rPr>
        <w:t> </w:t>
      </w:r>
      <w:r>
        <w:rPr>
          <w:color w:val="231F20"/>
          <w:sz w:val="20"/>
        </w:rPr>
        <w:t>of</w:t>
      </w:r>
      <w:r>
        <w:rPr>
          <w:color w:val="231F20"/>
          <w:spacing w:val="-12"/>
          <w:sz w:val="20"/>
        </w:rPr>
        <w:t> </w:t>
      </w:r>
      <w:r>
        <w:rPr>
          <w:color w:val="231F20"/>
          <w:sz w:val="20"/>
        </w:rPr>
        <w:t>the witnesses and the result of the inquiry or investigation (if any) under section 225, the Magistrate is of opinion that there is no sufficient ground for proceeding, he shall dismiss the complaint, and in every such case he shall briefly record his reasons for so doing.</w:t>
      </w:r>
    </w:p>
    <w:p>
      <w:pPr>
        <w:pStyle w:val="BodyText"/>
        <w:spacing w:before="84"/>
        <w:ind w:left="189"/>
        <w:jc w:val="center"/>
      </w:pPr>
      <w:r>
        <w:rPr>
          <w:color w:val="231F20"/>
          <w:spacing w:val="-8"/>
        </w:rPr>
        <w:t>CHAPTER</w:t>
      </w:r>
      <w:r>
        <w:rPr>
          <w:color w:val="231F20"/>
          <w:spacing w:val="-21"/>
        </w:rPr>
        <w:t> </w:t>
      </w:r>
      <w:r>
        <w:rPr>
          <w:color w:val="231F20"/>
          <w:spacing w:val="-4"/>
        </w:rPr>
        <w:t>XVII</w:t>
      </w:r>
    </w:p>
    <w:p>
      <w:pPr>
        <w:pStyle w:val="BodyText"/>
        <w:spacing w:before="92"/>
        <w:ind w:left="191"/>
        <w:jc w:val="center"/>
      </w:pPr>
      <w:r>
        <w:rPr>
          <w:smallCaps/>
          <w:color w:val="231F20"/>
          <w:w w:val="85"/>
        </w:rPr>
        <w:t>Commencement</w:t>
      </w:r>
      <w:r>
        <w:rPr>
          <w:smallCaps/>
          <w:color w:val="231F20"/>
          <w:spacing w:val="24"/>
        </w:rPr>
        <w:t> </w:t>
      </w:r>
      <w:r>
        <w:rPr>
          <w:smallCaps/>
          <w:color w:val="231F20"/>
          <w:w w:val="85"/>
        </w:rPr>
        <w:t>of</w:t>
      </w:r>
      <w:r>
        <w:rPr>
          <w:smallCaps/>
          <w:color w:val="231F20"/>
          <w:spacing w:val="33"/>
        </w:rPr>
        <w:t> </w:t>
      </w:r>
      <w:r>
        <w:rPr>
          <w:smallCaps/>
          <w:color w:val="231F20"/>
          <w:w w:val="85"/>
        </w:rPr>
        <w:t>proceedings</w:t>
      </w:r>
      <w:r>
        <w:rPr>
          <w:smallCaps/>
          <w:color w:val="231F20"/>
          <w:spacing w:val="33"/>
        </w:rPr>
        <w:t> </w:t>
      </w:r>
      <w:r>
        <w:rPr>
          <w:smallCaps/>
          <w:color w:val="231F20"/>
          <w:w w:val="85"/>
        </w:rPr>
        <w:t>before</w:t>
      </w:r>
      <w:r>
        <w:rPr>
          <w:smallCaps/>
          <w:color w:val="231F20"/>
          <w:spacing w:val="32"/>
        </w:rPr>
        <w:t> </w:t>
      </w:r>
      <w:r>
        <w:rPr>
          <w:smallCaps/>
          <w:color w:val="231F20"/>
          <w:spacing w:val="-2"/>
          <w:w w:val="85"/>
        </w:rPr>
        <w:t>Magistrates</w:t>
      </w:r>
    </w:p>
    <w:p>
      <w:pPr>
        <w:pStyle w:val="ListParagraph"/>
        <w:numPr>
          <w:ilvl w:val="0"/>
          <w:numId w:val="1"/>
        </w:numPr>
        <w:tabs>
          <w:tab w:pos="1091" w:val="left" w:leader="none"/>
        </w:tabs>
        <w:spacing w:line="249" w:lineRule="auto" w:before="87" w:after="0"/>
        <w:ind w:left="196" w:right="1" w:firstLine="480"/>
        <w:jc w:val="both"/>
        <w:rPr>
          <w:b/>
          <w:color w:val="231F20"/>
          <w:sz w:val="20"/>
        </w:rPr>
      </w:pPr>
      <w:r>
        <w:rPr>
          <w:color w:val="231F20"/>
          <w:sz w:val="20"/>
        </w:rPr>
        <w:t>(</w:t>
      </w:r>
      <w:r>
        <w:rPr>
          <w:i/>
          <w:color w:val="231F20"/>
          <w:sz w:val="20"/>
        </w:rPr>
        <w:t>1</w:t>
      </w:r>
      <w:r>
        <w:rPr>
          <w:color w:val="231F20"/>
          <w:sz w:val="20"/>
        </w:rPr>
        <w:t>) If in the opinion of a Magistrate taking cognizance of an offence there is sufficient ground for proceeding, and the case appears to be—</w:t>
      </w:r>
    </w:p>
    <w:p>
      <w:pPr>
        <w:pStyle w:val="ListParagraph"/>
        <w:numPr>
          <w:ilvl w:val="1"/>
          <w:numId w:val="1"/>
        </w:numPr>
        <w:tabs>
          <w:tab w:pos="1503" w:val="left" w:leader="none"/>
        </w:tabs>
        <w:spacing w:line="249" w:lineRule="auto" w:before="83" w:after="0"/>
        <w:ind w:left="676" w:right="1" w:firstLine="480"/>
        <w:jc w:val="both"/>
        <w:rPr>
          <w:sz w:val="20"/>
        </w:rPr>
      </w:pPr>
      <w:r>
        <w:rPr>
          <w:color w:val="231F20"/>
          <w:sz w:val="20"/>
        </w:rPr>
        <w:t>a summons-case, he shall issue summons to the accused for his attendance;</w:t>
      </w:r>
      <w:r>
        <w:rPr>
          <w:color w:val="231F20"/>
          <w:spacing w:val="40"/>
          <w:sz w:val="20"/>
        </w:rPr>
        <w:t> </w:t>
      </w:r>
      <w:r>
        <w:rPr>
          <w:color w:val="231F20"/>
          <w:sz w:val="20"/>
        </w:rPr>
        <w:t>or</w:t>
      </w:r>
    </w:p>
    <w:p>
      <w:pPr>
        <w:pStyle w:val="ListParagraph"/>
        <w:numPr>
          <w:ilvl w:val="1"/>
          <w:numId w:val="1"/>
        </w:numPr>
        <w:tabs>
          <w:tab w:pos="1438" w:val="left" w:leader="none"/>
        </w:tabs>
        <w:spacing w:line="249" w:lineRule="auto" w:before="83" w:after="0"/>
        <w:ind w:left="676" w:right="1" w:firstLine="480"/>
        <w:jc w:val="both"/>
        <w:rPr>
          <w:sz w:val="20"/>
        </w:rPr>
      </w:pPr>
      <w:r>
        <w:rPr>
          <w:color w:val="231F20"/>
          <w:sz w:val="20"/>
        </w:rPr>
        <w:t>a</w:t>
      </w:r>
      <w:r>
        <w:rPr>
          <w:color w:val="231F20"/>
          <w:spacing w:val="-1"/>
          <w:sz w:val="20"/>
        </w:rPr>
        <w:t> </w:t>
      </w:r>
      <w:r>
        <w:rPr>
          <w:color w:val="231F20"/>
          <w:sz w:val="20"/>
        </w:rPr>
        <w:t>warrant-case,</w:t>
      </w:r>
      <w:r>
        <w:rPr>
          <w:color w:val="231F20"/>
          <w:spacing w:val="-1"/>
          <w:sz w:val="20"/>
        </w:rPr>
        <w:t> </w:t>
      </w:r>
      <w:r>
        <w:rPr>
          <w:color w:val="231F20"/>
          <w:sz w:val="20"/>
        </w:rPr>
        <w:t>he</w:t>
      </w:r>
      <w:r>
        <w:rPr>
          <w:color w:val="231F20"/>
          <w:spacing w:val="-1"/>
          <w:sz w:val="20"/>
        </w:rPr>
        <w:t> </w:t>
      </w:r>
      <w:r>
        <w:rPr>
          <w:color w:val="231F20"/>
          <w:sz w:val="20"/>
        </w:rPr>
        <w:t>may</w:t>
      </w:r>
      <w:r>
        <w:rPr>
          <w:color w:val="231F20"/>
          <w:spacing w:val="-1"/>
          <w:sz w:val="20"/>
        </w:rPr>
        <w:t> </w:t>
      </w:r>
      <w:r>
        <w:rPr>
          <w:color w:val="231F20"/>
          <w:sz w:val="20"/>
        </w:rPr>
        <w:t>issue</w:t>
      </w:r>
      <w:r>
        <w:rPr>
          <w:color w:val="231F20"/>
          <w:spacing w:val="-1"/>
          <w:sz w:val="20"/>
        </w:rPr>
        <w:t> </w:t>
      </w:r>
      <w:r>
        <w:rPr>
          <w:color w:val="231F20"/>
          <w:sz w:val="20"/>
        </w:rPr>
        <w:t>a</w:t>
      </w:r>
      <w:r>
        <w:rPr>
          <w:color w:val="231F20"/>
          <w:spacing w:val="-1"/>
          <w:sz w:val="20"/>
        </w:rPr>
        <w:t> </w:t>
      </w:r>
      <w:r>
        <w:rPr>
          <w:color w:val="231F20"/>
          <w:sz w:val="20"/>
        </w:rPr>
        <w:t>warrant,</w:t>
      </w:r>
      <w:r>
        <w:rPr>
          <w:color w:val="231F20"/>
          <w:spacing w:val="-1"/>
          <w:sz w:val="20"/>
        </w:rPr>
        <w:t> </w:t>
      </w:r>
      <w:r>
        <w:rPr>
          <w:color w:val="231F20"/>
          <w:sz w:val="20"/>
        </w:rPr>
        <w:t>or,</w:t>
      </w:r>
      <w:r>
        <w:rPr>
          <w:color w:val="231F20"/>
          <w:spacing w:val="-1"/>
          <w:sz w:val="20"/>
        </w:rPr>
        <w:t> </w:t>
      </w:r>
      <w:r>
        <w:rPr>
          <w:color w:val="231F20"/>
          <w:sz w:val="20"/>
        </w:rPr>
        <w:t>if</w:t>
      </w:r>
      <w:r>
        <w:rPr>
          <w:color w:val="231F20"/>
          <w:spacing w:val="-1"/>
          <w:sz w:val="20"/>
        </w:rPr>
        <w:t> </w:t>
      </w:r>
      <w:r>
        <w:rPr>
          <w:color w:val="231F20"/>
          <w:sz w:val="20"/>
        </w:rPr>
        <w:t>he</w:t>
      </w:r>
      <w:r>
        <w:rPr>
          <w:color w:val="231F20"/>
          <w:spacing w:val="-1"/>
          <w:sz w:val="20"/>
        </w:rPr>
        <w:t> </w:t>
      </w:r>
      <w:r>
        <w:rPr>
          <w:color w:val="231F20"/>
          <w:sz w:val="20"/>
        </w:rPr>
        <w:t>thinks</w:t>
      </w:r>
      <w:r>
        <w:rPr>
          <w:color w:val="231F20"/>
          <w:spacing w:val="-1"/>
          <w:sz w:val="20"/>
        </w:rPr>
        <w:t> </w:t>
      </w:r>
      <w:r>
        <w:rPr>
          <w:color w:val="231F20"/>
          <w:sz w:val="20"/>
        </w:rPr>
        <w:t>fit,</w:t>
      </w:r>
      <w:r>
        <w:rPr>
          <w:color w:val="231F20"/>
          <w:spacing w:val="-1"/>
          <w:sz w:val="20"/>
        </w:rPr>
        <w:t> </w:t>
      </w:r>
      <w:r>
        <w:rPr>
          <w:color w:val="231F20"/>
          <w:sz w:val="20"/>
        </w:rPr>
        <w:t>a</w:t>
      </w:r>
      <w:r>
        <w:rPr>
          <w:color w:val="231F20"/>
          <w:spacing w:val="-1"/>
          <w:sz w:val="20"/>
        </w:rPr>
        <w:t> </w:t>
      </w:r>
      <w:r>
        <w:rPr>
          <w:color w:val="231F20"/>
          <w:sz w:val="20"/>
        </w:rPr>
        <w:t>summons,</w:t>
      </w:r>
      <w:r>
        <w:rPr>
          <w:color w:val="231F20"/>
          <w:spacing w:val="-1"/>
          <w:sz w:val="20"/>
        </w:rPr>
        <w:t> </w:t>
      </w:r>
      <w:r>
        <w:rPr>
          <w:color w:val="231F20"/>
          <w:sz w:val="20"/>
        </w:rPr>
        <w:t>for </w:t>
      </w:r>
      <w:r>
        <w:rPr>
          <w:color w:val="231F20"/>
          <w:spacing w:val="-2"/>
          <w:sz w:val="20"/>
        </w:rPr>
        <w:t>causing</w:t>
      </w:r>
      <w:r>
        <w:rPr>
          <w:color w:val="231F20"/>
          <w:spacing w:val="-7"/>
          <w:sz w:val="20"/>
        </w:rPr>
        <w:t> </w:t>
      </w:r>
      <w:r>
        <w:rPr>
          <w:color w:val="231F20"/>
          <w:spacing w:val="-2"/>
          <w:sz w:val="20"/>
        </w:rPr>
        <w:t>the</w:t>
      </w:r>
      <w:r>
        <w:rPr>
          <w:color w:val="231F20"/>
          <w:spacing w:val="-7"/>
          <w:sz w:val="20"/>
        </w:rPr>
        <w:t> </w:t>
      </w:r>
      <w:r>
        <w:rPr>
          <w:color w:val="231F20"/>
          <w:spacing w:val="-2"/>
          <w:sz w:val="20"/>
        </w:rPr>
        <w:t>accused</w:t>
      </w:r>
      <w:r>
        <w:rPr>
          <w:color w:val="231F20"/>
          <w:spacing w:val="-7"/>
          <w:sz w:val="20"/>
        </w:rPr>
        <w:t> </w:t>
      </w:r>
      <w:r>
        <w:rPr>
          <w:color w:val="231F20"/>
          <w:spacing w:val="-2"/>
          <w:sz w:val="20"/>
        </w:rPr>
        <w:t>to</w:t>
      </w:r>
      <w:r>
        <w:rPr>
          <w:color w:val="231F20"/>
          <w:spacing w:val="-7"/>
          <w:sz w:val="20"/>
        </w:rPr>
        <w:t> </w:t>
      </w:r>
      <w:r>
        <w:rPr>
          <w:color w:val="231F20"/>
          <w:spacing w:val="-2"/>
          <w:sz w:val="20"/>
        </w:rPr>
        <w:t>be</w:t>
      </w:r>
      <w:r>
        <w:rPr>
          <w:color w:val="231F20"/>
          <w:spacing w:val="-7"/>
          <w:sz w:val="20"/>
        </w:rPr>
        <w:t> </w:t>
      </w:r>
      <w:r>
        <w:rPr>
          <w:color w:val="231F20"/>
          <w:spacing w:val="-2"/>
          <w:sz w:val="20"/>
        </w:rPr>
        <w:t>brought</w:t>
      </w:r>
      <w:r>
        <w:rPr>
          <w:color w:val="231F20"/>
          <w:spacing w:val="-7"/>
          <w:sz w:val="20"/>
        </w:rPr>
        <w:t> </w:t>
      </w:r>
      <w:r>
        <w:rPr>
          <w:color w:val="231F20"/>
          <w:spacing w:val="-2"/>
          <w:sz w:val="20"/>
        </w:rPr>
        <w:t>or</w:t>
      </w:r>
      <w:r>
        <w:rPr>
          <w:color w:val="231F20"/>
          <w:spacing w:val="-7"/>
          <w:sz w:val="20"/>
        </w:rPr>
        <w:t> </w:t>
      </w:r>
      <w:r>
        <w:rPr>
          <w:color w:val="231F20"/>
          <w:spacing w:val="-2"/>
          <w:sz w:val="20"/>
        </w:rPr>
        <w:t>to</w:t>
      </w:r>
      <w:r>
        <w:rPr>
          <w:color w:val="231F20"/>
          <w:spacing w:val="-7"/>
          <w:sz w:val="20"/>
        </w:rPr>
        <w:t> </w:t>
      </w:r>
      <w:r>
        <w:rPr>
          <w:color w:val="231F20"/>
          <w:spacing w:val="-2"/>
          <w:sz w:val="20"/>
        </w:rPr>
        <w:t>appear</w:t>
      </w:r>
      <w:r>
        <w:rPr>
          <w:color w:val="231F20"/>
          <w:spacing w:val="-7"/>
          <w:sz w:val="20"/>
        </w:rPr>
        <w:t> </w:t>
      </w:r>
      <w:r>
        <w:rPr>
          <w:color w:val="231F20"/>
          <w:spacing w:val="-2"/>
          <w:sz w:val="20"/>
        </w:rPr>
        <w:t>at</w:t>
      </w:r>
      <w:r>
        <w:rPr>
          <w:color w:val="231F20"/>
          <w:spacing w:val="-7"/>
          <w:sz w:val="20"/>
        </w:rPr>
        <w:t> </w:t>
      </w:r>
      <w:r>
        <w:rPr>
          <w:color w:val="231F20"/>
          <w:spacing w:val="-2"/>
          <w:sz w:val="20"/>
        </w:rPr>
        <w:t>a</w:t>
      </w:r>
      <w:r>
        <w:rPr>
          <w:color w:val="231F20"/>
          <w:spacing w:val="-7"/>
          <w:sz w:val="20"/>
        </w:rPr>
        <w:t> </w:t>
      </w:r>
      <w:r>
        <w:rPr>
          <w:color w:val="231F20"/>
          <w:spacing w:val="-2"/>
          <w:sz w:val="20"/>
        </w:rPr>
        <w:t>certain</w:t>
      </w:r>
      <w:r>
        <w:rPr>
          <w:color w:val="231F20"/>
          <w:spacing w:val="-7"/>
          <w:sz w:val="20"/>
        </w:rPr>
        <w:t> </w:t>
      </w:r>
      <w:r>
        <w:rPr>
          <w:color w:val="231F20"/>
          <w:spacing w:val="-2"/>
          <w:sz w:val="20"/>
        </w:rPr>
        <w:t>time</w:t>
      </w:r>
      <w:r>
        <w:rPr>
          <w:color w:val="231F20"/>
          <w:spacing w:val="-7"/>
          <w:sz w:val="20"/>
        </w:rPr>
        <w:t> </w:t>
      </w:r>
      <w:r>
        <w:rPr>
          <w:color w:val="231F20"/>
          <w:spacing w:val="-2"/>
          <w:sz w:val="20"/>
        </w:rPr>
        <w:t>before</w:t>
      </w:r>
      <w:r>
        <w:rPr>
          <w:color w:val="231F20"/>
          <w:spacing w:val="-7"/>
          <w:sz w:val="20"/>
        </w:rPr>
        <w:t> </w:t>
      </w:r>
      <w:r>
        <w:rPr>
          <w:color w:val="231F20"/>
          <w:spacing w:val="-2"/>
          <w:sz w:val="20"/>
        </w:rPr>
        <w:t>such</w:t>
      </w:r>
      <w:r>
        <w:rPr>
          <w:color w:val="231F20"/>
          <w:spacing w:val="-7"/>
          <w:sz w:val="20"/>
        </w:rPr>
        <w:t> </w:t>
      </w:r>
      <w:r>
        <w:rPr>
          <w:color w:val="231F20"/>
          <w:spacing w:val="-2"/>
          <w:sz w:val="20"/>
        </w:rPr>
        <w:t>Magistrate </w:t>
      </w:r>
      <w:r>
        <w:rPr>
          <w:color w:val="231F20"/>
          <w:sz w:val="20"/>
        </w:rPr>
        <w:t>or (if he has no jurisdiction himself) some other Magistrate having jurisdiction:</w:t>
      </w:r>
    </w:p>
    <w:p>
      <w:pPr>
        <w:pStyle w:val="BodyText"/>
        <w:spacing w:before="80"/>
        <w:ind w:left="676"/>
        <w:jc w:val="both"/>
      </w:pPr>
      <w:r>
        <w:rPr>
          <w:color w:val="231F20"/>
        </w:rPr>
        <w:t>Provided</w:t>
      </w:r>
      <w:r>
        <w:rPr>
          <w:color w:val="231F20"/>
          <w:spacing w:val="4"/>
        </w:rPr>
        <w:t> </w:t>
      </w:r>
      <w:r>
        <w:rPr>
          <w:color w:val="231F20"/>
        </w:rPr>
        <w:t>that</w:t>
      </w:r>
      <w:r>
        <w:rPr>
          <w:color w:val="231F20"/>
          <w:spacing w:val="5"/>
        </w:rPr>
        <w:t> </w:t>
      </w:r>
      <w:r>
        <w:rPr>
          <w:color w:val="231F20"/>
        </w:rPr>
        <w:t>summons</w:t>
      </w:r>
      <w:r>
        <w:rPr>
          <w:color w:val="231F20"/>
          <w:spacing w:val="4"/>
        </w:rPr>
        <w:t> </w:t>
      </w:r>
      <w:r>
        <w:rPr>
          <w:color w:val="231F20"/>
        </w:rPr>
        <w:t>or</w:t>
      </w:r>
      <w:r>
        <w:rPr>
          <w:color w:val="231F20"/>
          <w:spacing w:val="5"/>
        </w:rPr>
        <w:t> </w:t>
      </w:r>
      <w:r>
        <w:rPr>
          <w:color w:val="231F20"/>
        </w:rPr>
        <w:t>warrants</w:t>
      </w:r>
      <w:r>
        <w:rPr>
          <w:color w:val="231F20"/>
          <w:spacing w:val="4"/>
        </w:rPr>
        <w:t> </w:t>
      </w:r>
      <w:r>
        <w:rPr>
          <w:color w:val="231F20"/>
        </w:rPr>
        <w:t>may</w:t>
      </w:r>
      <w:r>
        <w:rPr>
          <w:color w:val="231F20"/>
          <w:spacing w:val="5"/>
        </w:rPr>
        <w:t> </w:t>
      </w:r>
      <w:r>
        <w:rPr>
          <w:color w:val="231F20"/>
        </w:rPr>
        <w:t>also</w:t>
      </w:r>
      <w:r>
        <w:rPr>
          <w:color w:val="231F20"/>
          <w:spacing w:val="4"/>
        </w:rPr>
        <w:t> </w:t>
      </w:r>
      <w:r>
        <w:rPr>
          <w:color w:val="231F20"/>
        </w:rPr>
        <w:t>be</w:t>
      </w:r>
      <w:r>
        <w:rPr>
          <w:color w:val="231F20"/>
          <w:spacing w:val="5"/>
        </w:rPr>
        <w:t> </w:t>
      </w:r>
      <w:r>
        <w:rPr>
          <w:color w:val="231F20"/>
        </w:rPr>
        <w:t>issued</w:t>
      </w:r>
      <w:r>
        <w:rPr>
          <w:color w:val="231F20"/>
          <w:spacing w:val="4"/>
        </w:rPr>
        <w:t> </w:t>
      </w:r>
      <w:r>
        <w:rPr>
          <w:color w:val="231F20"/>
        </w:rPr>
        <w:t>through</w:t>
      </w:r>
      <w:r>
        <w:rPr>
          <w:color w:val="231F20"/>
          <w:spacing w:val="5"/>
        </w:rPr>
        <w:t> </w:t>
      </w:r>
      <w:r>
        <w:rPr>
          <w:color w:val="231F20"/>
        </w:rPr>
        <w:t>electronic</w:t>
      </w:r>
      <w:r>
        <w:rPr>
          <w:color w:val="231F20"/>
          <w:spacing w:val="5"/>
        </w:rPr>
        <w:t> </w:t>
      </w:r>
      <w:r>
        <w:rPr>
          <w:color w:val="231F20"/>
          <w:spacing w:val="-2"/>
        </w:rPr>
        <w:t>means.</w:t>
      </w:r>
    </w:p>
    <w:p>
      <w:pPr>
        <w:pStyle w:val="ListParagraph"/>
        <w:numPr>
          <w:ilvl w:val="0"/>
          <w:numId w:val="109"/>
        </w:numPr>
        <w:tabs>
          <w:tab w:pos="949" w:val="left" w:leader="none"/>
        </w:tabs>
        <w:spacing w:line="249" w:lineRule="auto" w:before="91" w:after="0"/>
        <w:ind w:left="196" w:right="2" w:firstLine="480"/>
        <w:jc w:val="both"/>
        <w:rPr>
          <w:sz w:val="20"/>
        </w:rPr>
      </w:pPr>
      <w:r>
        <w:rPr>
          <w:color w:val="231F20"/>
          <w:sz w:val="20"/>
        </w:rPr>
        <w:t>No</w:t>
      </w:r>
      <w:r>
        <w:rPr>
          <w:color w:val="231F20"/>
          <w:spacing w:val="-8"/>
          <w:sz w:val="20"/>
        </w:rPr>
        <w:t> </w:t>
      </w:r>
      <w:r>
        <w:rPr>
          <w:color w:val="231F20"/>
          <w:sz w:val="20"/>
        </w:rPr>
        <w:t>summons</w:t>
      </w:r>
      <w:r>
        <w:rPr>
          <w:color w:val="231F20"/>
          <w:spacing w:val="-8"/>
          <w:sz w:val="20"/>
        </w:rPr>
        <w:t> </w:t>
      </w:r>
      <w:r>
        <w:rPr>
          <w:color w:val="231F20"/>
          <w:sz w:val="20"/>
        </w:rPr>
        <w:t>or</w:t>
      </w:r>
      <w:r>
        <w:rPr>
          <w:color w:val="231F20"/>
          <w:spacing w:val="-8"/>
          <w:sz w:val="20"/>
        </w:rPr>
        <w:t> </w:t>
      </w:r>
      <w:r>
        <w:rPr>
          <w:color w:val="231F20"/>
          <w:sz w:val="20"/>
        </w:rPr>
        <w:t>warrant</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8"/>
          <w:sz w:val="20"/>
        </w:rPr>
        <w:t> </w:t>
      </w:r>
      <w:r>
        <w:rPr>
          <w:color w:val="231F20"/>
          <w:sz w:val="20"/>
        </w:rPr>
        <w:t>issued</w:t>
      </w:r>
      <w:r>
        <w:rPr>
          <w:color w:val="231F20"/>
          <w:spacing w:val="-8"/>
          <w:sz w:val="20"/>
        </w:rPr>
        <w:t> </w:t>
      </w:r>
      <w:r>
        <w:rPr>
          <w:color w:val="231F20"/>
          <w:sz w:val="20"/>
        </w:rPr>
        <w:t>against</w:t>
      </w:r>
      <w:r>
        <w:rPr>
          <w:color w:val="231F20"/>
          <w:spacing w:val="-8"/>
          <w:sz w:val="20"/>
        </w:rPr>
        <w:t> </w:t>
      </w:r>
      <w:r>
        <w:rPr>
          <w:color w:val="231F20"/>
          <w:sz w:val="20"/>
        </w:rPr>
        <w:t>the</w:t>
      </w:r>
      <w:r>
        <w:rPr>
          <w:color w:val="231F20"/>
          <w:spacing w:val="-8"/>
          <w:sz w:val="20"/>
        </w:rPr>
        <w:t> </w:t>
      </w:r>
      <w:r>
        <w:rPr>
          <w:color w:val="231F20"/>
          <w:sz w:val="20"/>
        </w:rPr>
        <w:t>accused</w:t>
      </w:r>
      <w:r>
        <w:rPr>
          <w:color w:val="231F20"/>
          <w:spacing w:val="-8"/>
          <w:sz w:val="20"/>
        </w:rPr>
        <w:t> </w:t>
      </w:r>
      <w:r>
        <w:rPr>
          <w:color w:val="231F20"/>
          <w:sz w:val="20"/>
        </w:rPr>
        <w:t>under</w:t>
      </w:r>
      <w:r>
        <w:rPr>
          <w:color w:val="231F20"/>
          <w:spacing w:val="-8"/>
          <w:sz w:val="20"/>
        </w:rPr>
        <w:t> </w:t>
      </w:r>
      <w:r>
        <w:rPr>
          <w:color w:val="231F20"/>
          <w:sz w:val="20"/>
        </w:rPr>
        <w:t>sub-section</w:t>
      </w:r>
      <w:r>
        <w:rPr>
          <w:color w:val="231F20"/>
          <w:spacing w:val="-8"/>
          <w:sz w:val="20"/>
        </w:rPr>
        <w:t> </w:t>
      </w:r>
      <w:r>
        <w:rPr>
          <w:color w:val="231F20"/>
          <w:sz w:val="20"/>
        </w:rPr>
        <w:t>(</w:t>
      </w:r>
      <w:r>
        <w:rPr>
          <w:i/>
          <w:color w:val="231F20"/>
          <w:sz w:val="20"/>
        </w:rPr>
        <w:t>1</w:t>
      </w:r>
      <w:r>
        <w:rPr>
          <w:color w:val="231F20"/>
          <w:sz w:val="20"/>
        </w:rPr>
        <w:t>) until a list of the prosecution witnesses has been filed.</w:t>
      </w:r>
    </w:p>
    <w:p>
      <w:pPr>
        <w:pStyle w:val="ListParagraph"/>
        <w:numPr>
          <w:ilvl w:val="0"/>
          <w:numId w:val="109"/>
        </w:numPr>
        <w:tabs>
          <w:tab w:pos="959" w:val="left" w:leader="none"/>
        </w:tabs>
        <w:spacing w:line="249" w:lineRule="auto" w:before="84" w:after="0"/>
        <w:ind w:left="196" w:right="1" w:firstLine="480"/>
        <w:jc w:val="both"/>
        <w:rPr>
          <w:sz w:val="20"/>
        </w:rPr>
      </w:pPr>
      <w:r>
        <w:rPr>
          <w:color w:val="231F20"/>
          <w:sz w:val="20"/>
        </w:rPr>
        <w:t>In a proceeding instituted upon a complaint made in writing, every summons or warrant issued under sub-section (</w:t>
      </w:r>
      <w:r>
        <w:rPr>
          <w:i/>
          <w:color w:val="231F20"/>
          <w:sz w:val="20"/>
        </w:rPr>
        <w:t>1</w:t>
      </w:r>
      <w:r>
        <w:rPr>
          <w:color w:val="231F20"/>
          <w:sz w:val="20"/>
        </w:rPr>
        <w:t>) shall be accompanied by a copy of such complaint.</w:t>
      </w:r>
    </w:p>
    <w:p>
      <w:pPr>
        <w:pStyle w:val="ListParagraph"/>
        <w:numPr>
          <w:ilvl w:val="0"/>
          <w:numId w:val="109"/>
        </w:numPr>
        <w:tabs>
          <w:tab w:pos="966" w:val="left" w:leader="none"/>
        </w:tabs>
        <w:spacing w:line="249" w:lineRule="auto" w:before="78" w:after="0"/>
        <w:ind w:left="196" w:right="0" w:firstLine="480"/>
        <w:jc w:val="both"/>
        <w:rPr>
          <w:sz w:val="20"/>
        </w:rPr>
      </w:pPr>
      <w:r>
        <w:rPr>
          <w:color w:val="231F20"/>
          <w:sz w:val="20"/>
        </w:rPr>
        <w:t>When by any law for the time being in force any process-fees or other fees are payable, no process shall be issued until the fees are paid and, if such fees are not paid within a reasonable time, the Magistrate may dismiss the complaint.</w:t>
      </w:r>
    </w:p>
    <w:p>
      <w:pPr>
        <w:pStyle w:val="ListParagraph"/>
        <w:numPr>
          <w:ilvl w:val="0"/>
          <w:numId w:val="109"/>
        </w:numPr>
        <w:tabs>
          <w:tab w:pos="958" w:val="left" w:leader="none"/>
        </w:tabs>
        <w:spacing w:line="240" w:lineRule="auto" w:before="84" w:after="0"/>
        <w:ind w:left="958" w:right="0" w:hanging="282"/>
        <w:jc w:val="both"/>
        <w:rPr>
          <w:sz w:val="20"/>
        </w:rPr>
      </w:pPr>
      <w:r>
        <w:rPr>
          <w:color w:val="231F20"/>
          <w:sz w:val="20"/>
        </w:rPr>
        <w:t>Nothing</w:t>
      </w:r>
      <w:r>
        <w:rPr>
          <w:color w:val="231F20"/>
          <w:spacing w:val="2"/>
          <w:sz w:val="20"/>
        </w:rPr>
        <w:t> </w:t>
      </w:r>
      <w:r>
        <w:rPr>
          <w:color w:val="231F20"/>
          <w:sz w:val="20"/>
        </w:rPr>
        <w:t>in</w:t>
      </w:r>
      <w:r>
        <w:rPr>
          <w:color w:val="231F20"/>
          <w:spacing w:val="3"/>
          <w:sz w:val="20"/>
        </w:rPr>
        <w:t> </w:t>
      </w:r>
      <w:r>
        <w:rPr>
          <w:color w:val="231F20"/>
          <w:sz w:val="20"/>
        </w:rPr>
        <w:t>this</w:t>
      </w:r>
      <w:r>
        <w:rPr>
          <w:color w:val="231F20"/>
          <w:spacing w:val="3"/>
          <w:sz w:val="20"/>
        </w:rPr>
        <w:t> </w:t>
      </w:r>
      <w:r>
        <w:rPr>
          <w:color w:val="231F20"/>
          <w:sz w:val="20"/>
        </w:rPr>
        <w:t>section</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deemed</w:t>
      </w:r>
      <w:r>
        <w:rPr>
          <w:color w:val="231F20"/>
          <w:spacing w:val="2"/>
          <w:sz w:val="20"/>
        </w:rPr>
        <w:t> </w:t>
      </w:r>
      <w:r>
        <w:rPr>
          <w:color w:val="231F20"/>
          <w:sz w:val="20"/>
        </w:rPr>
        <w:t>to</w:t>
      </w:r>
      <w:r>
        <w:rPr>
          <w:color w:val="231F20"/>
          <w:spacing w:val="3"/>
          <w:sz w:val="20"/>
        </w:rPr>
        <w:t> </w:t>
      </w:r>
      <w:r>
        <w:rPr>
          <w:color w:val="231F20"/>
          <w:sz w:val="20"/>
        </w:rPr>
        <w:t>affect</w:t>
      </w:r>
      <w:r>
        <w:rPr>
          <w:color w:val="231F20"/>
          <w:spacing w:val="3"/>
          <w:sz w:val="20"/>
        </w:rPr>
        <w:t> </w:t>
      </w:r>
      <w:r>
        <w:rPr>
          <w:color w:val="231F20"/>
          <w:sz w:val="20"/>
        </w:rPr>
        <w:t>the</w:t>
      </w:r>
      <w:r>
        <w:rPr>
          <w:color w:val="231F20"/>
          <w:spacing w:val="3"/>
          <w:sz w:val="20"/>
        </w:rPr>
        <w:t> </w:t>
      </w:r>
      <w:r>
        <w:rPr>
          <w:color w:val="231F20"/>
          <w:sz w:val="20"/>
        </w:rPr>
        <w:t>provisions</w:t>
      </w:r>
      <w:r>
        <w:rPr>
          <w:color w:val="231F20"/>
          <w:spacing w:val="3"/>
          <w:sz w:val="20"/>
        </w:rPr>
        <w:t> </w:t>
      </w:r>
      <w:r>
        <w:rPr>
          <w:color w:val="231F20"/>
          <w:sz w:val="20"/>
        </w:rPr>
        <w:t>of</w:t>
      </w:r>
      <w:r>
        <w:rPr>
          <w:color w:val="231F20"/>
          <w:spacing w:val="3"/>
          <w:sz w:val="20"/>
        </w:rPr>
        <w:t> </w:t>
      </w:r>
      <w:r>
        <w:rPr>
          <w:color w:val="231F20"/>
          <w:sz w:val="20"/>
        </w:rPr>
        <w:t>section</w:t>
      </w:r>
      <w:r>
        <w:rPr>
          <w:color w:val="231F20"/>
          <w:spacing w:val="3"/>
          <w:sz w:val="20"/>
        </w:rPr>
        <w:t> </w:t>
      </w:r>
      <w:r>
        <w:rPr>
          <w:color w:val="231F20"/>
          <w:spacing w:val="-5"/>
          <w:sz w:val="20"/>
        </w:rPr>
        <w:t>90.</w:t>
      </w:r>
    </w:p>
    <w:p>
      <w:pPr>
        <w:pStyle w:val="ListParagraph"/>
        <w:numPr>
          <w:ilvl w:val="0"/>
          <w:numId w:val="1"/>
        </w:numPr>
        <w:tabs>
          <w:tab w:pos="1068" w:val="left" w:leader="none"/>
        </w:tabs>
        <w:spacing w:line="249" w:lineRule="auto" w:before="92" w:after="0"/>
        <w:ind w:left="196" w:right="1"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Whenever</w:t>
      </w:r>
      <w:r>
        <w:rPr>
          <w:color w:val="231F20"/>
          <w:spacing w:val="-12"/>
          <w:sz w:val="20"/>
        </w:rPr>
        <w:t> </w:t>
      </w:r>
      <w:r>
        <w:rPr>
          <w:color w:val="231F20"/>
          <w:sz w:val="20"/>
        </w:rPr>
        <w:t>a</w:t>
      </w:r>
      <w:r>
        <w:rPr>
          <w:color w:val="231F20"/>
          <w:spacing w:val="-13"/>
          <w:sz w:val="20"/>
        </w:rPr>
        <w:t> </w:t>
      </w:r>
      <w:r>
        <w:rPr>
          <w:color w:val="231F20"/>
          <w:sz w:val="20"/>
        </w:rPr>
        <w:t>Magistrate</w:t>
      </w:r>
      <w:r>
        <w:rPr>
          <w:color w:val="231F20"/>
          <w:spacing w:val="-12"/>
          <w:sz w:val="20"/>
        </w:rPr>
        <w:t> </w:t>
      </w:r>
      <w:r>
        <w:rPr>
          <w:color w:val="231F20"/>
          <w:sz w:val="20"/>
        </w:rPr>
        <w:t>issues</w:t>
      </w:r>
      <w:r>
        <w:rPr>
          <w:color w:val="231F20"/>
          <w:spacing w:val="-12"/>
          <w:sz w:val="20"/>
        </w:rPr>
        <w:t> </w:t>
      </w:r>
      <w:r>
        <w:rPr>
          <w:color w:val="231F20"/>
          <w:sz w:val="20"/>
        </w:rPr>
        <w:t>a</w:t>
      </w:r>
      <w:r>
        <w:rPr>
          <w:color w:val="231F20"/>
          <w:spacing w:val="-12"/>
          <w:sz w:val="20"/>
        </w:rPr>
        <w:t> </w:t>
      </w:r>
      <w:r>
        <w:rPr>
          <w:color w:val="231F20"/>
          <w:sz w:val="20"/>
        </w:rPr>
        <w:t>summons,</w:t>
      </w:r>
      <w:r>
        <w:rPr>
          <w:color w:val="231F20"/>
          <w:spacing w:val="-12"/>
          <w:sz w:val="20"/>
        </w:rPr>
        <w:t> </w:t>
      </w:r>
      <w:r>
        <w:rPr>
          <w:color w:val="231F20"/>
          <w:sz w:val="20"/>
        </w:rPr>
        <w:t>he</w:t>
      </w:r>
      <w:r>
        <w:rPr>
          <w:color w:val="231F20"/>
          <w:spacing w:val="-12"/>
          <w:sz w:val="20"/>
        </w:rPr>
        <w:t> </w:t>
      </w:r>
      <w:r>
        <w:rPr>
          <w:color w:val="231F20"/>
          <w:sz w:val="20"/>
        </w:rPr>
        <w:t>may,</w:t>
      </w:r>
      <w:r>
        <w:rPr>
          <w:color w:val="231F20"/>
          <w:spacing w:val="-12"/>
          <w:sz w:val="20"/>
        </w:rPr>
        <w:t> </w:t>
      </w:r>
      <w:r>
        <w:rPr>
          <w:color w:val="231F20"/>
          <w:sz w:val="20"/>
        </w:rPr>
        <w:t>if</w:t>
      </w:r>
      <w:r>
        <w:rPr>
          <w:color w:val="231F20"/>
          <w:spacing w:val="-12"/>
          <w:sz w:val="20"/>
        </w:rPr>
        <w:t> </w:t>
      </w:r>
      <w:r>
        <w:rPr>
          <w:color w:val="231F20"/>
          <w:sz w:val="20"/>
        </w:rPr>
        <w:t>he</w:t>
      </w:r>
      <w:r>
        <w:rPr>
          <w:color w:val="231F20"/>
          <w:spacing w:val="-12"/>
          <w:sz w:val="20"/>
        </w:rPr>
        <w:t> </w:t>
      </w:r>
      <w:r>
        <w:rPr>
          <w:color w:val="231F20"/>
          <w:sz w:val="20"/>
        </w:rPr>
        <w:t>sees</w:t>
      </w:r>
      <w:r>
        <w:rPr>
          <w:color w:val="231F20"/>
          <w:spacing w:val="-12"/>
          <w:sz w:val="20"/>
        </w:rPr>
        <w:t> </w:t>
      </w:r>
      <w:r>
        <w:rPr>
          <w:color w:val="231F20"/>
          <w:sz w:val="20"/>
        </w:rPr>
        <w:t>reason</w:t>
      </w:r>
      <w:r>
        <w:rPr>
          <w:color w:val="231F20"/>
          <w:spacing w:val="-12"/>
          <w:sz w:val="20"/>
        </w:rPr>
        <w:t> </w:t>
      </w:r>
      <w:r>
        <w:rPr>
          <w:color w:val="231F20"/>
          <w:sz w:val="20"/>
        </w:rPr>
        <w:t>so</w:t>
      </w:r>
      <w:r>
        <w:rPr>
          <w:color w:val="231F20"/>
          <w:spacing w:val="-12"/>
          <w:sz w:val="20"/>
        </w:rPr>
        <w:t> </w:t>
      </w:r>
      <w:r>
        <w:rPr>
          <w:color w:val="231F20"/>
          <w:sz w:val="20"/>
        </w:rPr>
        <w:t>to</w:t>
      </w:r>
      <w:r>
        <w:rPr>
          <w:color w:val="231F20"/>
          <w:spacing w:val="-12"/>
          <w:sz w:val="20"/>
        </w:rPr>
        <w:t> </w:t>
      </w:r>
      <w:r>
        <w:rPr>
          <w:color w:val="231F20"/>
          <w:sz w:val="20"/>
        </w:rPr>
        <w:t>do, dispense with the personal attendance of the accused and permit him to appear by his </w:t>
      </w:r>
      <w:r>
        <w:rPr>
          <w:color w:val="231F20"/>
          <w:spacing w:val="-2"/>
          <w:sz w:val="20"/>
        </w:rPr>
        <w:t>advocate.</w:t>
      </w:r>
    </w:p>
    <w:p>
      <w:pPr>
        <w:pStyle w:val="BodyText"/>
        <w:spacing w:line="249" w:lineRule="auto" w:before="79"/>
        <w:ind w:left="196" w:firstLine="480"/>
        <w:jc w:val="both"/>
      </w:pPr>
      <w:r>
        <w:rPr>
          <w:color w:val="231F20"/>
        </w:rPr>
        <w:t>(</w:t>
      </w:r>
      <w:r>
        <w:rPr>
          <w:i/>
          <w:color w:val="231F20"/>
        </w:rPr>
        <w:t>2</w:t>
      </w:r>
      <w:r>
        <w:rPr>
          <w:color w:val="231F20"/>
        </w:rPr>
        <w:t>)</w:t>
      </w:r>
      <w:r>
        <w:rPr>
          <w:color w:val="231F20"/>
          <w:spacing w:val="-2"/>
        </w:rPr>
        <w:t> </w:t>
      </w:r>
      <w:r>
        <w:rPr>
          <w:color w:val="231F20"/>
        </w:rPr>
        <w:t>But</w:t>
      </w:r>
      <w:r>
        <w:rPr>
          <w:color w:val="231F20"/>
          <w:spacing w:val="-2"/>
        </w:rPr>
        <w:t> </w:t>
      </w:r>
      <w:r>
        <w:rPr>
          <w:color w:val="231F20"/>
        </w:rPr>
        <w:t>the</w:t>
      </w:r>
      <w:r>
        <w:rPr>
          <w:color w:val="231F20"/>
          <w:spacing w:val="-2"/>
        </w:rPr>
        <w:t> </w:t>
      </w:r>
      <w:r>
        <w:rPr>
          <w:color w:val="231F20"/>
        </w:rPr>
        <w:t>Magistrate</w:t>
      </w:r>
      <w:r>
        <w:rPr>
          <w:color w:val="231F20"/>
          <w:spacing w:val="-2"/>
        </w:rPr>
        <w:t> </w:t>
      </w:r>
      <w:r>
        <w:rPr>
          <w:color w:val="231F20"/>
        </w:rPr>
        <w:t>inquiring</w:t>
      </w:r>
      <w:r>
        <w:rPr>
          <w:color w:val="231F20"/>
          <w:spacing w:val="-2"/>
        </w:rPr>
        <w:t> </w:t>
      </w:r>
      <w:r>
        <w:rPr>
          <w:color w:val="231F20"/>
        </w:rPr>
        <w:t>into</w:t>
      </w:r>
      <w:r>
        <w:rPr>
          <w:color w:val="231F20"/>
          <w:spacing w:val="-2"/>
        </w:rPr>
        <w:t> </w:t>
      </w:r>
      <w:r>
        <w:rPr>
          <w:color w:val="231F20"/>
        </w:rPr>
        <w:t>or</w:t>
      </w:r>
      <w:r>
        <w:rPr>
          <w:color w:val="231F20"/>
          <w:spacing w:val="-2"/>
        </w:rPr>
        <w:t> </w:t>
      </w:r>
      <w:r>
        <w:rPr>
          <w:color w:val="231F20"/>
        </w:rPr>
        <w:t>trying</w:t>
      </w:r>
      <w:r>
        <w:rPr>
          <w:color w:val="231F20"/>
          <w:spacing w:val="-2"/>
        </w:rPr>
        <w:t> </w:t>
      </w:r>
      <w:r>
        <w:rPr>
          <w:color w:val="231F20"/>
        </w:rPr>
        <w:t>the</w:t>
      </w:r>
      <w:r>
        <w:rPr>
          <w:color w:val="231F20"/>
          <w:spacing w:val="-2"/>
        </w:rPr>
        <w:t> </w:t>
      </w:r>
      <w:r>
        <w:rPr>
          <w:color w:val="231F20"/>
        </w:rPr>
        <w:t>case</w:t>
      </w:r>
      <w:r>
        <w:rPr>
          <w:color w:val="231F20"/>
          <w:spacing w:val="-2"/>
        </w:rPr>
        <w:t> </w:t>
      </w:r>
      <w:r>
        <w:rPr>
          <w:color w:val="231F20"/>
        </w:rPr>
        <w:t>may,</w:t>
      </w:r>
      <w:r>
        <w:rPr>
          <w:color w:val="231F20"/>
          <w:spacing w:val="-2"/>
        </w:rPr>
        <w:t> </w:t>
      </w:r>
      <w:r>
        <w:rPr>
          <w:color w:val="231F20"/>
        </w:rPr>
        <w:t>in</w:t>
      </w:r>
      <w:r>
        <w:rPr>
          <w:color w:val="231F20"/>
          <w:spacing w:val="-2"/>
        </w:rPr>
        <w:t> </w:t>
      </w:r>
      <w:r>
        <w:rPr>
          <w:color w:val="231F20"/>
        </w:rPr>
        <w:t>his</w:t>
      </w:r>
      <w:r>
        <w:rPr>
          <w:color w:val="231F20"/>
          <w:spacing w:val="-2"/>
        </w:rPr>
        <w:t> </w:t>
      </w:r>
      <w:r>
        <w:rPr>
          <w:color w:val="231F20"/>
        </w:rPr>
        <w:t>discretion,</w:t>
      </w:r>
      <w:r>
        <w:rPr>
          <w:color w:val="231F20"/>
          <w:spacing w:val="-2"/>
        </w:rPr>
        <w:t> </w:t>
      </w:r>
      <w:r>
        <w:rPr>
          <w:color w:val="231F20"/>
        </w:rPr>
        <w:t>at</w:t>
      </w:r>
      <w:r>
        <w:rPr>
          <w:color w:val="231F20"/>
          <w:spacing w:val="-2"/>
        </w:rPr>
        <w:t> </w:t>
      </w:r>
      <w:r>
        <w:rPr>
          <w:color w:val="231F20"/>
        </w:rPr>
        <w:t>any stage of the proceedings, direct the personal attendance of the accused, and, if </w:t>
      </w:r>
      <w:r>
        <w:rPr>
          <w:color w:val="231F20"/>
        </w:rPr>
        <w:t>necessary</w:t>
      </w:r>
      <w:r>
        <w:rPr>
          <w:color w:val="231F20"/>
        </w:rPr>
        <w:t>, enforce such attendance in the manner hereinbefore provided.</w:t>
      </w:r>
    </w:p>
    <w:p>
      <w:pPr>
        <w:pStyle w:val="ListParagraph"/>
        <w:numPr>
          <w:ilvl w:val="0"/>
          <w:numId w:val="1"/>
        </w:numPr>
        <w:tabs>
          <w:tab w:pos="1082" w:val="left" w:leader="none"/>
        </w:tabs>
        <w:spacing w:line="249" w:lineRule="auto" w:before="84" w:after="0"/>
        <w:ind w:left="196" w:right="0" w:firstLine="480"/>
        <w:jc w:val="both"/>
        <w:rPr>
          <w:b/>
          <w:color w:val="231F20"/>
          <w:sz w:val="20"/>
        </w:rPr>
      </w:pPr>
      <w:r>
        <w:rPr>
          <w:color w:val="231F20"/>
          <w:sz w:val="20"/>
        </w:rPr>
        <w:t>(</w:t>
      </w:r>
      <w:r>
        <w:rPr>
          <w:i/>
          <w:color w:val="231F20"/>
          <w:sz w:val="20"/>
        </w:rPr>
        <w:t>1</w:t>
      </w:r>
      <w:r>
        <w:rPr>
          <w:color w:val="231F20"/>
          <w:sz w:val="20"/>
        </w:rPr>
        <w:t>) If, in the opinion of a Magistrate taking cognizance of a petty offence, the case</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summarily</w:t>
      </w:r>
      <w:r>
        <w:rPr>
          <w:color w:val="231F20"/>
          <w:spacing w:val="-5"/>
          <w:sz w:val="20"/>
        </w:rPr>
        <w:t> </w:t>
      </w:r>
      <w:r>
        <w:rPr>
          <w:color w:val="231F20"/>
          <w:sz w:val="20"/>
        </w:rPr>
        <w:t>disposed</w:t>
      </w:r>
      <w:r>
        <w:rPr>
          <w:color w:val="231F20"/>
          <w:spacing w:val="-5"/>
          <w:sz w:val="20"/>
        </w:rPr>
        <w:t> </w:t>
      </w:r>
      <w:r>
        <w:rPr>
          <w:color w:val="231F20"/>
          <w:sz w:val="20"/>
        </w:rPr>
        <w:t>of</w:t>
      </w:r>
      <w:r>
        <w:rPr>
          <w:color w:val="231F20"/>
          <w:spacing w:val="-5"/>
          <w:sz w:val="20"/>
        </w:rPr>
        <w:t> </w:t>
      </w:r>
      <w:r>
        <w:rPr>
          <w:color w:val="231F20"/>
          <w:sz w:val="20"/>
        </w:rPr>
        <w:t>under</w:t>
      </w:r>
      <w:r>
        <w:rPr>
          <w:color w:val="231F20"/>
          <w:spacing w:val="-5"/>
          <w:sz w:val="20"/>
        </w:rPr>
        <w:t> </w:t>
      </w:r>
      <w:r>
        <w:rPr>
          <w:color w:val="231F20"/>
          <w:sz w:val="20"/>
        </w:rPr>
        <w:t>section</w:t>
      </w:r>
      <w:r>
        <w:rPr>
          <w:color w:val="231F20"/>
          <w:spacing w:val="-5"/>
          <w:sz w:val="20"/>
        </w:rPr>
        <w:t> </w:t>
      </w:r>
      <w:r>
        <w:rPr>
          <w:color w:val="231F20"/>
          <w:sz w:val="20"/>
        </w:rPr>
        <w:t>283</w:t>
      </w:r>
      <w:r>
        <w:rPr>
          <w:color w:val="231F20"/>
          <w:spacing w:val="-5"/>
          <w:sz w:val="20"/>
        </w:rPr>
        <w:t> </w:t>
      </w:r>
      <w:r>
        <w:rPr>
          <w:color w:val="231F20"/>
          <w:sz w:val="20"/>
        </w:rPr>
        <w:t>or</w:t>
      </w:r>
      <w:r>
        <w:rPr>
          <w:color w:val="231F20"/>
          <w:spacing w:val="-5"/>
          <w:sz w:val="20"/>
        </w:rPr>
        <w:t> </w:t>
      </w:r>
      <w:r>
        <w:rPr>
          <w:color w:val="231F20"/>
          <w:sz w:val="20"/>
        </w:rPr>
        <w:t>section</w:t>
      </w:r>
      <w:r>
        <w:rPr>
          <w:color w:val="231F20"/>
          <w:spacing w:val="-5"/>
          <w:sz w:val="20"/>
        </w:rPr>
        <w:t> </w:t>
      </w:r>
      <w:r>
        <w:rPr>
          <w:color w:val="231F20"/>
          <w:sz w:val="20"/>
        </w:rPr>
        <w:t>284,</w:t>
      </w:r>
      <w:r>
        <w:rPr>
          <w:color w:val="231F20"/>
          <w:spacing w:val="-5"/>
          <w:sz w:val="20"/>
        </w:rPr>
        <w:t> </w:t>
      </w:r>
      <w:r>
        <w:rPr>
          <w:color w:val="231F20"/>
          <w:sz w:val="20"/>
        </w:rPr>
        <w:t>the</w:t>
      </w:r>
      <w:r>
        <w:rPr>
          <w:color w:val="231F20"/>
          <w:spacing w:val="-5"/>
          <w:sz w:val="20"/>
        </w:rPr>
        <w:t> </w:t>
      </w:r>
      <w:r>
        <w:rPr>
          <w:color w:val="231F20"/>
          <w:sz w:val="20"/>
        </w:rPr>
        <w:t>Magistrate</w:t>
      </w:r>
      <w:r>
        <w:rPr>
          <w:color w:val="231F20"/>
          <w:spacing w:val="-5"/>
          <w:sz w:val="20"/>
        </w:rPr>
        <w:t> </w:t>
      </w:r>
      <w:r>
        <w:rPr>
          <w:color w:val="231F20"/>
          <w:sz w:val="20"/>
        </w:rPr>
        <w:t>shall, except where he is, for reasons to be recorded in writing of a contrary opinion, issue summons</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accused</w:t>
      </w:r>
      <w:r>
        <w:rPr>
          <w:color w:val="231F20"/>
          <w:spacing w:val="-3"/>
          <w:sz w:val="20"/>
        </w:rPr>
        <w:t> </w:t>
      </w:r>
      <w:r>
        <w:rPr>
          <w:color w:val="231F20"/>
          <w:sz w:val="20"/>
        </w:rPr>
        <w:t>requiring</w:t>
      </w:r>
      <w:r>
        <w:rPr>
          <w:color w:val="231F20"/>
          <w:spacing w:val="-3"/>
          <w:sz w:val="20"/>
        </w:rPr>
        <w:t> </w:t>
      </w:r>
      <w:r>
        <w:rPr>
          <w:color w:val="231F20"/>
          <w:sz w:val="20"/>
        </w:rPr>
        <w:t>him</w:t>
      </w:r>
      <w:r>
        <w:rPr>
          <w:color w:val="231F20"/>
          <w:spacing w:val="-3"/>
          <w:sz w:val="20"/>
        </w:rPr>
        <w:t> </w:t>
      </w:r>
      <w:r>
        <w:rPr>
          <w:color w:val="231F20"/>
          <w:sz w:val="20"/>
        </w:rPr>
        <w:t>either</w:t>
      </w:r>
      <w:r>
        <w:rPr>
          <w:color w:val="231F20"/>
          <w:spacing w:val="-3"/>
          <w:sz w:val="20"/>
        </w:rPr>
        <w:t> </w:t>
      </w:r>
      <w:r>
        <w:rPr>
          <w:color w:val="231F20"/>
          <w:sz w:val="20"/>
        </w:rPr>
        <w:t>to</w:t>
      </w:r>
      <w:r>
        <w:rPr>
          <w:color w:val="231F20"/>
          <w:spacing w:val="-3"/>
          <w:sz w:val="20"/>
        </w:rPr>
        <w:t> </w:t>
      </w:r>
      <w:r>
        <w:rPr>
          <w:color w:val="231F20"/>
          <w:sz w:val="20"/>
        </w:rPr>
        <w:t>appear</w:t>
      </w:r>
      <w:r>
        <w:rPr>
          <w:color w:val="231F20"/>
          <w:spacing w:val="-3"/>
          <w:sz w:val="20"/>
        </w:rPr>
        <w:t> </w:t>
      </w:r>
      <w:r>
        <w:rPr>
          <w:color w:val="231F20"/>
          <w:sz w:val="20"/>
        </w:rPr>
        <w:t>in</w:t>
      </w:r>
      <w:r>
        <w:rPr>
          <w:color w:val="231F20"/>
          <w:spacing w:val="-3"/>
          <w:sz w:val="20"/>
        </w:rPr>
        <w:t> </w:t>
      </w:r>
      <w:r>
        <w:rPr>
          <w:color w:val="231F20"/>
          <w:sz w:val="20"/>
        </w:rPr>
        <w:t>person</w:t>
      </w:r>
      <w:r>
        <w:rPr>
          <w:color w:val="231F20"/>
          <w:spacing w:val="-3"/>
          <w:sz w:val="20"/>
        </w:rPr>
        <w:t> </w:t>
      </w:r>
      <w:r>
        <w:rPr>
          <w:color w:val="231F20"/>
          <w:sz w:val="20"/>
        </w:rPr>
        <w:t>or</w:t>
      </w:r>
      <w:r>
        <w:rPr>
          <w:color w:val="231F20"/>
          <w:spacing w:val="-3"/>
          <w:sz w:val="20"/>
        </w:rPr>
        <w:t> </w:t>
      </w:r>
      <w:r>
        <w:rPr>
          <w:color w:val="231F20"/>
          <w:sz w:val="20"/>
        </w:rPr>
        <w:t>by</w:t>
      </w:r>
      <w:r>
        <w:rPr>
          <w:color w:val="231F20"/>
          <w:spacing w:val="-3"/>
          <w:sz w:val="20"/>
        </w:rPr>
        <w:t> </w:t>
      </w:r>
      <w:r>
        <w:rPr>
          <w:color w:val="231F20"/>
          <w:sz w:val="20"/>
        </w:rPr>
        <w:t>an</w:t>
      </w:r>
      <w:r>
        <w:rPr>
          <w:color w:val="231F20"/>
          <w:spacing w:val="-3"/>
          <w:sz w:val="20"/>
        </w:rPr>
        <w:t> </w:t>
      </w:r>
      <w:r>
        <w:rPr>
          <w:color w:val="231F20"/>
          <w:sz w:val="20"/>
        </w:rPr>
        <w:t>advocate</w:t>
      </w:r>
      <w:r>
        <w:rPr>
          <w:color w:val="231F20"/>
          <w:spacing w:val="-3"/>
          <w:sz w:val="20"/>
        </w:rPr>
        <w:t> </w:t>
      </w:r>
      <w:r>
        <w:rPr>
          <w:color w:val="231F20"/>
          <w:sz w:val="20"/>
        </w:rPr>
        <w:t>before the Magistrate on a specified date, or if he desires to plead guilty to the charge without appearing before the Magistrate, to transmit before the specified date, by post or by messenger</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Magistrate,</w:t>
      </w:r>
      <w:r>
        <w:rPr>
          <w:color w:val="231F20"/>
          <w:spacing w:val="-10"/>
          <w:sz w:val="20"/>
        </w:rPr>
        <w:t> </w:t>
      </w:r>
      <w:r>
        <w:rPr>
          <w:color w:val="231F20"/>
          <w:sz w:val="20"/>
        </w:rPr>
        <w:t>the</w:t>
      </w:r>
      <w:r>
        <w:rPr>
          <w:color w:val="231F20"/>
          <w:spacing w:val="-10"/>
          <w:sz w:val="20"/>
        </w:rPr>
        <w:t> </w:t>
      </w:r>
      <w:r>
        <w:rPr>
          <w:color w:val="231F20"/>
          <w:sz w:val="20"/>
        </w:rPr>
        <w:t>said</w:t>
      </w:r>
      <w:r>
        <w:rPr>
          <w:color w:val="231F20"/>
          <w:spacing w:val="-10"/>
          <w:sz w:val="20"/>
        </w:rPr>
        <w:t> </w:t>
      </w:r>
      <w:r>
        <w:rPr>
          <w:color w:val="231F20"/>
          <w:sz w:val="20"/>
        </w:rPr>
        <w:t>plea</w:t>
      </w:r>
      <w:r>
        <w:rPr>
          <w:color w:val="231F20"/>
          <w:spacing w:val="-10"/>
          <w:sz w:val="20"/>
        </w:rPr>
        <w:t> </w:t>
      </w:r>
      <w:r>
        <w:rPr>
          <w:color w:val="231F20"/>
          <w:sz w:val="20"/>
        </w:rPr>
        <w:t>in</w:t>
      </w:r>
      <w:r>
        <w:rPr>
          <w:color w:val="231F20"/>
          <w:spacing w:val="-10"/>
          <w:sz w:val="20"/>
        </w:rPr>
        <w:t> </w:t>
      </w:r>
      <w:r>
        <w:rPr>
          <w:color w:val="231F20"/>
          <w:sz w:val="20"/>
        </w:rPr>
        <w:t>writing</w:t>
      </w:r>
      <w:r>
        <w:rPr>
          <w:color w:val="231F20"/>
          <w:spacing w:val="-10"/>
          <w:sz w:val="20"/>
        </w:rPr>
        <w:t> </w:t>
      </w:r>
      <w:r>
        <w:rPr>
          <w:color w:val="231F20"/>
          <w:sz w:val="20"/>
        </w:rPr>
        <w:t>and</w:t>
      </w:r>
      <w:r>
        <w:rPr>
          <w:color w:val="231F20"/>
          <w:spacing w:val="-10"/>
          <w:sz w:val="20"/>
        </w:rPr>
        <w:t> </w:t>
      </w:r>
      <w:r>
        <w:rPr>
          <w:color w:val="231F20"/>
          <w:sz w:val="20"/>
        </w:rPr>
        <w:t>the</w:t>
      </w:r>
      <w:r>
        <w:rPr>
          <w:color w:val="231F20"/>
          <w:spacing w:val="-10"/>
          <w:sz w:val="20"/>
        </w:rPr>
        <w:t> </w:t>
      </w:r>
      <w:r>
        <w:rPr>
          <w:color w:val="231F20"/>
          <w:sz w:val="20"/>
        </w:rPr>
        <w:t>amount</w:t>
      </w:r>
      <w:r>
        <w:rPr>
          <w:color w:val="231F20"/>
          <w:spacing w:val="-10"/>
          <w:sz w:val="20"/>
        </w:rPr>
        <w:t> </w:t>
      </w:r>
      <w:r>
        <w:rPr>
          <w:color w:val="231F20"/>
          <w:sz w:val="20"/>
        </w:rPr>
        <w:t>of</w:t>
      </w:r>
      <w:r>
        <w:rPr>
          <w:color w:val="231F20"/>
          <w:spacing w:val="-10"/>
          <w:sz w:val="20"/>
        </w:rPr>
        <w:t> </w:t>
      </w:r>
      <w:r>
        <w:rPr>
          <w:color w:val="231F20"/>
          <w:sz w:val="20"/>
        </w:rPr>
        <w:t>fine</w:t>
      </w:r>
      <w:r>
        <w:rPr>
          <w:color w:val="231F20"/>
          <w:spacing w:val="-10"/>
          <w:sz w:val="20"/>
        </w:rPr>
        <w:t> </w:t>
      </w:r>
      <w:r>
        <w:rPr>
          <w:color w:val="231F20"/>
          <w:sz w:val="20"/>
        </w:rPr>
        <w:t>specified</w:t>
      </w:r>
      <w:r>
        <w:rPr>
          <w:color w:val="231F20"/>
          <w:spacing w:val="-10"/>
          <w:sz w:val="20"/>
        </w:rPr>
        <w:t> </w:t>
      </w:r>
      <w:r>
        <w:rPr>
          <w:color w:val="231F20"/>
          <w:sz w:val="20"/>
        </w:rPr>
        <w:t>in</w:t>
      </w:r>
      <w:r>
        <w:rPr>
          <w:color w:val="231F20"/>
          <w:spacing w:val="-10"/>
          <w:sz w:val="20"/>
        </w:rPr>
        <w:t> </w:t>
      </w:r>
      <w:r>
        <w:rPr>
          <w:color w:val="231F20"/>
          <w:sz w:val="20"/>
        </w:rPr>
        <w:t>the summons or if he desires to appear by an advocate and to plead guilty to the charge through such advocate, to authorise, in writing, the advocate to plead guilty to the charge on his behalf and to pay the fine through such advocate:</w:t>
      </w:r>
    </w:p>
    <w:p>
      <w:pPr>
        <w:pStyle w:val="BodyText"/>
        <w:spacing w:line="249" w:lineRule="auto" w:before="90"/>
        <w:ind w:left="196" w:firstLine="480"/>
        <w:jc w:val="both"/>
      </w:pPr>
      <w:r>
        <w:rPr>
          <w:color w:val="231F20"/>
        </w:rPr>
        <w:t>Provided</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amount</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fine</w:t>
      </w:r>
      <w:r>
        <w:rPr>
          <w:color w:val="231F20"/>
          <w:spacing w:val="-9"/>
        </w:rPr>
        <w:t> </w:t>
      </w:r>
      <w:r>
        <w:rPr>
          <w:color w:val="231F20"/>
        </w:rPr>
        <w:t>specified</w:t>
      </w:r>
      <w:r>
        <w:rPr>
          <w:color w:val="231F20"/>
          <w:spacing w:val="-9"/>
        </w:rPr>
        <w:t> </w:t>
      </w:r>
      <w:r>
        <w:rPr>
          <w:color w:val="231F20"/>
        </w:rPr>
        <w:t>in</w:t>
      </w:r>
      <w:r>
        <w:rPr>
          <w:color w:val="231F20"/>
          <w:spacing w:val="-9"/>
        </w:rPr>
        <w:t> </w:t>
      </w:r>
      <w:r>
        <w:rPr>
          <w:color w:val="231F20"/>
        </w:rPr>
        <w:t>such</w:t>
      </w:r>
      <w:r>
        <w:rPr>
          <w:color w:val="231F20"/>
          <w:spacing w:val="-9"/>
        </w:rPr>
        <w:t> </w:t>
      </w:r>
      <w:r>
        <w:rPr>
          <w:color w:val="231F20"/>
        </w:rPr>
        <w:t>summons</w:t>
      </w:r>
      <w:r>
        <w:rPr>
          <w:color w:val="231F20"/>
          <w:spacing w:val="-9"/>
        </w:rPr>
        <w:t> </w:t>
      </w:r>
      <w:r>
        <w:rPr>
          <w:color w:val="231F20"/>
        </w:rPr>
        <w:t>shall</w:t>
      </w:r>
      <w:r>
        <w:rPr>
          <w:color w:val="231F20"/>
          <w:spacing w:val="-9"/>
        </w:rPr>
        <w:t> </w:t>
      </w:r>
      <w:r>
        <w:rPr>
          <w:color w:val="231F20"/>
        </w:rPr>
        <w:t>not</w:t>
      </w:r>
      <w:r>
        <w:rPr>
          <w:color w:val="231F20"/>
          <w:spacing w:val="-9"/>
        </w:rPr>
        <w:t> </w:t>
      </w:r>
      <w:r>
        <w:rPr>
          <w:color w:val="231F20"/>
        </w:rPr>
        <w:t>exceed</w:t>
      </w:r>
      <w:r>
        <w:rPr>
          <w:color w:val="231F20"/>
          <w:spacing w:val="-9"/>
        </w:rPr>
        <w:t> </w:t>
      </w:r>
      <w:r>
        <w:rPr>
          <w:color w:val="231F20"/>
        </w:rPr>
        <w:t>five thousand</w:t>
      </w:r>
      <w:r>
        <w:rPr>
          <w:color w:val="231F20"/>
          <w:spacing w:val="40"/>
        </w:rPr>
        <w:t> </w:t>
      </w:r>
      <w:r>
        <w:rPr>
          <w:color w:val="231F20"/>
        </w:rPr>
        <w:t>rupees.</w:t>
      </w:r>
    </w:p>
    <w:p>
      <w:pPr>
        <w:pStyle w:val="ListParagraph"/>
        <w:numPr>
          <w:ilvl w:val="0"/>
          <w:numId w:val="110"/>
        </w:numPr>
        <w:tabs>
          <w:tab w:pos="966" w:val="left" w:leader="none"/>
        </w:tabs>
        <w:spacing w:line="249" w:lineRule="auto" w:before="78" w:after="0"/>
        <w:ind w:left="196" w:right="1" w:firstLine="480"/>
        <w:jc w:val="both"/>
        <w:rPr>
          <w:sz w:val="20"/>
        </w:rPr>
      </w:pPr>
      <w:r>
        <w:rPr>
          <w:color w:val="231F20"/>
          <w:sz w:val="20"/>
        </w:rPr>
        <w:t>For the purposes of this section, "petty offence" means any offence punishable only with fine not exceeding five thousand rupees, but does not include any offence </w:t>
      </w:r>
      <w:r>
        <w:rPr>
          <w:color w:val="231F20"/>
          <w:sz w:val="20"/>
        </w:rPr>
        <w:t>so punishable</w:t>
      </w:r>
      <w:r>
        <w:rPr>
          <w:color w:val="231F20"/>
          <w:spacing w:val="-13"/>
          <w:sz w:val="20"/>
        </w:rPr>
        <w:t> </w:t>
      </w:r>
      <w:r>
        <w:rPr>
          <w:color w:val="231F20"/>
          <w:sz w:val="20"/>
        </w:rPr>
        <w:t>under</w:t>
      </w:r>
      <w:r>
        <w:rPr>
          <w:color w:val="231F20"/>
          <w:spacing w:val="-7"/>
          <w:sz w:val="20"/>
        </w:rPr>
        <w:t> </w:t>
      </w:r>
      <w:r>
        <w:rPr>
          <w:color w:val="231F20"/>
          <w:sz w:val="20"/>
        </w:rPr>
        <w:t>the</w:t>
      </w:r>
      <w:r>
        <w:rPr>
          <w:color w:val="231F20"/>
          <w:spacing w:val="-8"/>
          <w:sz w:val="20"/>
        </w:rPr>
        <w:t> </w:t>
      </w:r>
      <w:r>
        <w:rPr>
          <w:color w:val="231F20"/>
          <w:sz w:val="20"/>
        </w:rPr>
        <w:t>Motor</w:t>
      </w:r>
      <w:r>
        <w:rPr>
          <w:color w:val="231F20"/>
          <w:spacing w:val="-9"/>
          <w:sz w:val="20"/>
        </w:rPr>
        <w:t> </w:t>
      </w:r>
      <w:r>
        <w:rPr>
          <w:color w:val="231F20"/>
          <w:sz w:val="20"/>
        </w:rPr>
        <w:t>Vehicles</w:t>
      </w:r>
      <w:r>
        <w:rPr>
          <w:color w:val="231F20"/>
          <w:spacing w:val="-13"/>
          <w:sz w:val="20"/>
        </w:rPr>
        <w:t> </w:t>
      </w:r>
      <w:r>
        <w:rPr>
          <w:color w:val="231F20"/>
          <w:sz w:val="20"/>
        </w:rPr>
        <w:t>Act,</w:t>
      </w:r>
      <w:r>
        <w:rPr>
          <w:color w:val="231F20"/>
          <w:spacing w:val="-7"/>
          <w:sz w:val="20"/>
        </w:rPr>
        <w:t> </w:t>
      </w:r>
      <w:r>
        <w:rPr>
          <w:color w:val="231F20"/>
          <w:sz w:val="20"/>
        </w:rPr>
        <w:t>1988,</w:t>
      </w:r>
      <w:r>
        <w:rPr>
          <w:color w:val="231F20"/>
          <w:spacing w:val="-8"/>
          <w:sz w:val="20"/>
        </w:rPr>
        <w:t> </w:t>
      </w:r>
      <w:r>
        <w:rPr>
          <w:color w:val="231F20"/>
          <w:sz w:val="20"/>
        </w:rPr>
        <w:t>or</w:t>
      </w:r>
      <w:r>
        <w:rPr>
          <w:color w:val="231F20"/>
          <w:spacing w:val="-8"/>
          <w:sz w:val="20"/>
        </w:rPr>
        <w:t> </w:t>
      </w:r>
      <w:r>
        <w:rPr>
          <w:color w:val="231F20"/>
          <w:sz w:val="20"/>
        </w:rPr>
        <w:t>under</w:t>
      </w:r>
      <w:r>
        <w:rPr>
          <w:color w:val="231F20"/>
          <w:spacing w:val="-8"/>
          <w:sz w:val="20"/>
        </w:rPr>
        <w:t> </w:t>
      </w:r>
      <w:r>
        <w:rPr>
          <w:color w:val="231F20"/>
          <w:sz w:val="20"/>
        </w:rPr>
        <w:t>any</w:t>
      </w:r>
      <w:r>
        <w:rPr>
          <w:color w:val="231F20"/>
          <w:spacing w:val="-8"/>
          <w:sz w:val="20"/>
        </w:rPr>
        <w:t> </w:t>
      </w:r>
      <w:r>
        <w:rPr>
          <w:color w:val="231F20"/>
          <w:sz w:val="20"/>
        </w:rPr>
        <w:t>other</w:t>
      </w:r>
      <w:r>
        <w:rPr>
          <w:color w:val="231F20"/>
          <w:spacing w:val="-8"/>
          <w:sz w:val="20"/>
        </w:rPr>
        <w:t> </w:t>
      </w:r>
      <w:r>
        <w:rPr>
          <w:color w:val="231F20"/>
          <w:sz w:val="20"/>
        </w:rPr>
        <w:t>law</w:t>
      </w:r>
      <w:r>
        <w:rPr>
          <w:color w:val="231F20"/>
          <w:spacing w:val="-8"/>
          <w:sz w:val="20"/>
        </w:rPr>
        <w:t> </w:t>
      </w:r>
      <w:r>
        <w:rPr>
          <w:color w:val="231F20"/>
          <w:sz w:val="20"/>
        </w:rPr>
        <w:t>which</w:t>
      </w:r>
      <w:r>
        <w:rPr>
          <w:color w:val="231F20"/>
          <w:spacing w:val="-8"/>
          <w:sz w:val="20"/>
        </w:rPr>
        <w:t> </w:t>
      </w:r>
      <w:r>
        <w:rPr>
          <w:color w:val="231F20"/>
          <w:sz w:val="20"/>
        </w:rPr>
        <w:t>provides</w:t>
      </w:r>
      <w:r>
        <w:rPr>
          <w:color w:val="231F20"/>
          <w:spacing w:val="-8"/>
          <w:sz w:val="20"/>
        </w:rPr>
        <w:t> </w:t>
      </w:r>
      <w:r>
        <w:rPr>
          <w:color w:val="231F20"/>
          <w:sz w:val="20"/>
        </w:rPr>
        <w:t>for convicting the accused person in his absence on a plea of guilty.</w:t>
      </w:r>
    </w:p>
    <w:p>
      <w:pPr>
        <w:pStyle w:val="ListParagraph"/>
        <w:numPr>
          <w:ilvl w:val="0"/>
          <w:numId w:val="110"/>
        </w:numPr>
        <w:tabs>
          <w:tab w:pos="942" w:val="left" w:leader="none"/>
        </w:tabs>
        <w:spacing w:line="252" w:lineRule="auto" w:before="85" w:after="0"/>
        <w:ind w:left="196" w:right="1" w:firstLine="480"/>
        <w:jc w:val="both"/>
        <w:rPr>
          <w:sz w:val="20"/>
        </w:rPr>
      </w:pPr>
      <w:r>
        <w:rPr>
          <w:color w:val="231F20"/>
          <w:sz w:val="20"/>
        </w:rPr>
        <w:t>The</w:t>
      </w:r>
      <w:r>
        <w:rPr>
          <w:color w:val="231F20"/>
          <w:spacing w:val="-12"/>
          <w:sz w:val="20"/>
        </w:rPr>
        <w:t> </w:t>
      </w:r>
      <w:r>
        <w:rPr>
          <w:color w:val="231F20"/>
          <w:sz w:val="20"/>
        </w:rPr>
        <w:t>State</w:t>
      </w:r>
      <w:r>
        <w:rPr>
          <w:color w:val="231F20"/>
          <w:spacing w:val="-12"/>
          <w:sz w:val="20"/>
        </w:rPr>
        <w:t> </w:t>
      </w:r>
      <w:r>
        <w:rPr>
          <w:color w:val="231F20"/>
          <w:sz w:val="20"/>
        </w:rPr>
        <w:t>Government</w:t>
      </w:r>
      <w:r>
        <w:rPr>
          <w:color w:val="231F20"/>
          <w:spacing w:val="-12"/>
          <w:sz w:val="20"/>
        </w:rPr>
        <w:t> </w:t>
      </w:r>
      <w:r>
        <w:rPr>
          <w:color w:val="231F20"/>
          <w:sz w:val="20"/>
        </w:rPr>
        <w:t>may,</w:t>
      </w:r>
      <w:r>
        <w:rPr>
          <w:color w:val="231F20"/>
          <w:spacing w:val="-12"/>
          <w:sz w:val="20"/>
        </w:rPr>
        <w:t> </w:t>
      </w:r>
      <w:r>
        <w:rPr>
          <w:color w:val="231F20"/>
          <w:sz w:val="20"/>
        </w:rPr>
        <w:t>by</w:t>
      </w:r>
      <w:r>
        <w:rPr>
          <w:color w:val="231F20"/>
          <w:spacing w:val="-12"/>
          <w:sz w:val="20"/>
        </w:rPr>
        <w:t> </w:t>
      </w:r>
      <w:r>
        <w:rPr>
          <w:color w:val="231F20"/>
          <w:sz w:val="20"/>
        </w:rPr>
        <w:t>notification,</w:t>
      </w:r>
      <w:r>
        <w:rPr>
          <w:color w:val="231F20"/>
          <w:spacing w:val="-12"/>
          <w:sz w:val="20"/>
        </w:rPr>
        <w:t> </w:t>
      </w:r>
      <w:r>
        <w:rPr>
          <w:color w:val="231F20"/>
          <w:sz w:val="20"/>
        </w:rPr>
        <w:t>specially</w:t>
      </w:r>
      <w:r>
        <w:rPr>
          <w:color w:val="231F20"/>
          <w:spacing w:val="-12"/>
          <w:sz w:val="20"/>
        </w:rPr>
        <w:t> </w:t>
      </w:r>
      <w:r>
        <w:rPr>
          <w:color w:val="231F20"/>
          <w:sz w:val="20"/>
        </w:rPr>
        <w:t>empower</w:t>
      </w:r>
      <w:r>
        <w:rPr>
          <w:color w:val="231F20"/>
          <w:spacing w:val="-12"/>
          <w:sz w:val="20"/>
        </w:rPr>
        <w:t> </w:t>
      </w:r>
      <w:r>
        <w:rPr>
          <w:color w:val="231F20"/>
          <w:sz w:val="20"/>
        </w:rPr>
        <w:t>any</w:t>
      </w:r>
      <w:r>
        <w:rPr>
          <w:color w:val="231F20"/>
          <w:spacing w:val="-12"/>
          <w:sz w:val="20"/>
        </w:rPr>
        <w:t> </w:t>
      </w:r>
      <w:r>
        <w:rPr>
          <w:color w:val="231F20"/>
          <w:sz w:val="20"/>
        </w:rPr>
        <w:t>Magistrate</w:t>
      </w:r>
      <w:r>
        <w:rPr>
          <w:color w:val="231F20"/>
          <w:spacing w:val="-12"/>
          <w:sz w:val="20"/>
        </w:rPr>
        <w:t> </w:t>
      </w:r>
      <w:r>
        <w:rPr>
          <w:color w:val="231F20"/>
          <w:sz w:val="20"/>
        </w:rPr>
        <w:t>to exercise the powers conferred by sub-section (</w:t>
      </w:r>
      <w:r>
        <w:rPr>
          <w:i/>
          <w:color w:val="231F20"/>
          <w:sz w:val="20"/>
        </w:rPr>
        <w:t>1</w:t>
      </w:r>
      <w:r>
        <w:rPr>
          <w:color w:val="231F20"/>
          <w:sz w:val="20"/>
        </w:rPr>
        <w:t>) in relation to any offence which is compoundable</w:t>
      </w:r>
      <w:r>
        <w:rPr>
          <w:color w:val="231F20"/>
          <w:spacing w:val="-1"/>
          <w:sz w:val="20"/>
        </w:rPr>
        <w:t> </w:t>
      </w:r>
      <w:r>
        <w:rPr>
          <w:color w:val="231F20"/>
          <w:sz w:val="20"/>
        </w:rPr>
        <w:t>under</w:t>
      </w:r>
      <w:r>
        <w:rPr>
          <w:color w:val="231F20"/>
          <w:spacing w:val="-1"/>
          <w:sz w:val="20"/>
        </w:rPr>
        <w:t> </w:t>
      </w:r>
      <w:r>
        <w:rPr>
          <w:color w:val="231F20"/>
          <w:sz w:val="20"/>
        </w:rPr>
        <w:t>section</w:t>
      </w:r>
      <w:r>
        <w:rPr>
          <w:color w:val="231F20"/>
          <w:spacing w:val="-1"/>
          <w:sz w:val="20"/>
        </w:rPr>
        <w:t> </w:t>
      </w:r>
      <w:r>
        <w:rPr>
          <w:color w:val="231F20"/>
          <w:sz w:val="20"/>
        </w:rPr>
        <w:t>359</w:t>
      </w:r>
      <w:r>
        <w:rPr>
          <w:color w:val="231F20"/>
          <w:spacing w:val="-1"/>
          <w:sz w:val="20"/>
        </w:rPr>
        <w:t> </w:t>
      </w:r>
      <w:r>
        <w:rPr>
          <w:color w:val="231F20"/>
          <w:sz w:val="20"/>
        </w:rPr>
        <w:t>or</w:t>
      </w:r>
      <w:r>
        <w:rPr>
          <w:color w:val="231F20"/>
          <w:spacing w:val="-1"/>
          <w:sz w:val="20"/>
        </w:rPr>
        <w:t> </w:t>
      </w:r>
      <w:r>
        <w:rPr>
          <w:color w:val="231F20"/>
          <w:sz w:val="20"/>
        </w:rPr>
        <w:t>any</w:t>
      </w:r>
      <w:r>
        <w:rPr>
          <w:color w:val="231F20"/>
          <w:spacing w:val="-1"/>
          <w:sz w:val="20"/>
        </w:rPr>
        <w:t> </w:t>
      </w:r>
      <w:r>
        <w:rPr>
          <w:color w:val="231F20"/>
          <w:sz w:val="20"/>
        </w:rPr>
        <w:t>offence</w:t>
      </w:r>
      <w:r>
        <w:rPr>
          <w:color w:val="231F20"/>
          <w:spacing w:val="-1"/>
          <w:sz w:val="20"/>
        </w:rPr>
        <w:t> </w:t>
      </w:r>
      <w:r>
        <w:rPr>
          <w:color w:val="231F20"/>
          <w:sz w:val="20"/>
        </w:rPr>
        <w:t>punishable</w:t>
      </w:r>
      <w:r>
        <w:rPr>
          <w:color w:val="231F20"/>
          <w:spacing w:val="-1"/>
          <w:sz w:val="20"/>
        </w:rPr>
        <w:t> </w:t>
      </w:r>
      <w:r>
        <w:rPr>
          <w:color w:val="231F20"/>
          <w:sz w:val="20"/>
        </w:rPr>
        <w:t>with</w:t>
      </w:r>
      <w:r>
        <w:rPr>
          <w:color w:val="231F20"/>
          <w:spacing w:val="-1"/>
          <w:sz w:val="20"/>
        </w:rPr>
        <w:t> </w:t>
      </w:r>
      <w:r>
        <w:rPr>
          <w:color w:val="231F20"/>
          <w:sz w:val="20"/>
        </w:rPr>
        <w:t>imprisonment</w:t>
      </w:r>
      <w:r>
        <w:rPr>
          <w:color w:val="231F20"/>
          <w:spacing w:val="-1"/>
          <w:sz w:val="20"/>
        </w:rPr>
        <w:t> </w:t>
      </w:r>
      <w:r>
        <w:rPr>
          <w:color w:val="231F20"/>
          <w:sz w:val="20"/>
        </w:rPr>
        <w:t>for</w:t>
      </w:r>
      <w:r>
        <w:rPr>
          <w:color w:val="231F20"/>
          <w:spacing w:val="-1"/>
          <w:sz w:val="20"/>
        </w:rPr>
        <w:t> </w:t>
      </w:r>
      <w:r>
        <w:rPr>
          <w:color w:val="231F20"/>
          <w:sz w:val="20"/>
        </w:rPr>
        <w:t>a</w:t>
      </w:r>
      <w:r>
        <w:rPr>
          <w:color w:val="231F20"/>
          <w:spacing w:val="-1"/>
          <w:sz w:val="20"/>
        </w:rPr>
        <w:t> </w:t>
      </w:r>
      <w:r>
        <w:rPr>
          <w:color w:val="231F20"/>
          <w:sz w:val="20"/>
        </w:rPr>
        <w:t>term not exceeding three months, or with fine, or with both where the Magistrate is of opinion that, having regard to the facts and circumstances of the case, the imposition of fine only would meet the ends of justice.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before="0"/>
        <w:ind w:left="243" w:right="0" w:firstLine="0"/>
        <w:jc w:val="left"/>
        <w:rPr>
          <w:sz w:val="16"/>
        </w:rPr>
      </w:pPr>
      <w:r>
        <w:rPr>
          <w:color w:val="231F20"/>
          <w:sz w:val="16"/>
        </w:rPr>
        <w:t>59</w:t>
      </w:r>
      <w:r>
        <w:rPr>
          <w:color w:val="231F20"/>
          <w:spacing w:val="35"/>
          <w:sz w:val="16"/>
        </w:rPr>
        <w:t> </w:t>
      </w:r>
      <w:r>
        <w:rPr>
          <w:color w:val="231F20"/>
          <w:sz w:val="16"/>
        </w:rPr>
        <w:t>of</w:t>
      </w:r>
      <w:r>
        <w:rPr>
          <w:color w:val="231F20"/>
          <w:spacing w:val="35"/>
          <w:sz w:val="16"/>
        </w:rPr>
        <w:t> </w:t>
      </w:r>
      <w:r>
        <w:rPr>
          <w:color w:val="231F20"/>
          <w:spacing w:val="-2"/>
          <w:sz w:val="16"/>
        </w:rPr>
        <w:t>1988.</w:t>
      </w:r>
    </w:p>
    <w:p>
      <w:pPr>
        <w:spacing w:after="0"/>
        <w:jc w:val="left"/>
        <w:rPr>
          <w:sz w:val="16"/>
        </w:rPr>
        <w:sectPr>
          <w:type w:val="continuous"/>
          <w:pgSz w:w="11900" w:h="16840"/>
          <w:pgMar w:header="905" w:footer="0" w:top="1240" w:bottom="280" w:left="0" w:right="0"/>
          <w:cols w:num="3" w:equalWidth="0">
            <w:col w:w="2117" w:space="40"/>
            <w:col w:w="7401" w:space="39"/>
            <w:col w:w="2303"/>
          </w:cols>
        </w:sectPr>
      </w:pPr>
    </w:p>
    <w:p>
      <w:pPr>
        <w:pStyle w:val="BodyText"/>
        <w:spacing w:before="86"/>
      </w:pPr>
    </w:p>
    <w:p>
      <w:pPr>
        <w:spacing w:after="0"/>
        <w:sectPr>
          <w:pgSz w:w="11900" w:h="16840"/>
          <w:pgMar w:header="905" w:footer="0" w:top="1240" w:bottom="280" w:left="0" w:right="0"/>
        </w:sectPr>
      </w:pPr>
    </w:p>
    <w:p>
      <w:pPr>
        <w:pStyle w:val="ListParagraph"/>
        <w:numPr>
          <w:ilvl w:val="0"/>
          <w:numId w:val="1"/>
        </w:numPr>
        <w:tabs>
          <w:tab w:pos="3251" w:val="left" w:leader="none"/>
        </w:tabs>
        <w:spacing w:line="254" w:lineRule="auto" w:before="91" w:after="0"/>
        <w:ind w:left="2352" w:right="1" w:firstLine="480"/>
        <w:jc w:val="both"/>
        <w:rPr>
          <w:b/>
          <w:color w:val="231F20"/>
          <w:sz w:val="20"/>
        </w:rPr>
      </w:pPr>
      <w:r>
        <w:rPr>
          <w:color w:val="231F20"/>
          <w:sz w:val="20"/>
        </w:rPr>
        <w:t>In any case where the proceeding has been instituted on a police report, the Magistrate shall without delay, and in no case beyond fourteen days from the date of </w:t>
      </w:r>
      <w:r>
        <w:rPr>
          <w:color w:val="231F20"/>
          <w:spacing w:val="-2"/>
          <w:sz w:val="20"/>
        </w:rPr>
        <w:t>production</w:t>
      </w:r>
      <w:r>
        <w:rPr>
          <w:color w:val="231F20"/>
          <w:spacing w:val="-11"/>
          <w:sz w:val="20"/>
        </w:rPr>
        <w:t> </w:t>
      </w:r>
      <w:r>
        <w:rPr>
          <w:color w:val="231F20"/>
          <w:spacing w:val="-2"/>
          <w:sz w:val="20"/>
        </w:rPr>
        <w:t>or</w:t>
      </w:r>
      <w:r>
        <w:rPr>
          <w:color w:val="231F20"/>
          <w:spacing w:val="-10"/>
          <w:sz w:val="20"/>
        </w:rPr>
        <w:t> </w:t>
      </w:r>
      <w:r>
        <w:rPr>
          <w:color w:val="231F20"/>
          <w:spacing w:val="-2"/>
          <w:sz w:val="20"/>
        </w:rPr>
        <w:t>appearance</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accused,</w:t>
      </w:r>
      <w:r>
        <w:rPr>
          <w:color w:val="231F20"/>
          <w:spacing w:val="-10"/>
          <w:sz w:val="20"/>
        </w:rPr>
        <w:t> </w:t>
      </w:r>
      <w:r>
        <w:rPr>
          <w:color w:val="231F20"/>
          <w:spacing w:val="-2"/>
          <w:sz w:val="20"/>
        </w:rPr>
        <w:t>furnish</w:t>
      </w:r>
      <w:r>
        <w:rPr>
          <w:color w:val="231F20"/>
          <w:spacing w:val="-11"/>
          <w:sz w:val="20"/>
        </w:rPr>
        <w:t> </w:t>
      </w:r>
      <w:r>
        <w:rPr>
          <w:color w:val="231F20"/>
          <w:spacing w:val="-2"/>
          <w:sz w:val="20"/>
        </w:rPr>
        <w:t>to</w:t>
      </w:r>
      <w:r>
        <w:rPr>
          <w:color w:val="231F20"/>
          <w:spacing w:val="-10"/>
          <w:sz w:val="20"/>
        </w:rPr>
        <w:t> </w:t>
      </w:r>
      <w:r>
        <w:rPr>
          <w:color w:val="231F20"/>
          <w:spacing w:val="-2"/>
          <w:sz w:val="20"/>
        </w:rPr>
        <w:t>the</w:t>
      </w:r>
      <w:r>
        <w:rPr>
          <w:color w:val="231F20"/>
          <w:spacing w:val="-11"/>
          <w:sz w:val="20"/>
        </w:rPr>
        <w:t> </w:t>
      </w:r>
      <w:r>
        <w:rPr>
          <w:color w:val="231F20"/>
          <w:spacing w:val="-2"/>
          <w:sz w:val="20"/>
        </w:rPr>
        <w:t>accused</w:t>
      </w:r>
      <w:r>
        <w:rPr>
          <w:color w:val="231F20"/>
          <w:spacing w:val="-10"/>
          <w:sz w:val="20"/>
        </w:rPr>
        <w:t> </w:t>
      </w:r>
      <w:r>
        <w:rPr>
          <w:color w:val="231F20"/>
          <w:spacing w:val="-2"/>
          <w:sz w:val="20"/>
        </w:rPr>
        <w:t>and</w:t>
      </w:r>
      <w:r>
        <w:rPr>
          <w:color w:val="231F20"/>
          <w:spacing w:val="-11"/>
          <w:sz w:val="20"/>
        </w:rPr>
        <w:t> </w:t>
      </w:r>
      <w:r>
        <w:rPr>
          <w:color w:val="231F20"/>
          <w:spacing w:val="-2"/>
          <w:sz w:val="20"/>
        </w:rPr>
        <w:t>the</w:t>
      </w:r>
      <w:r>
        <w:rPr>
          <w:color w:val="231F20"/>
          <w:spacing w:val="-10"/>
          <w:sz w:val="20"/>
        </w:rPr>
        <w:t> </w:t>
      </w:r>
      <w:r>
        <w:rPr>
          <w:color w:val="231F20"/>
          <w:spacing w:val="-2"/>
          <w:sz w:val="20"/>
        </w:rPr>
        <w:t>victim</w:t>
      </w:r>
      <w:r>
        <w:rPr>
          <w:color w:val="231F20"/>
          <w:spacing w:val="-11"/>
          <w:sz w:val="20"/>
        </w:rPr>
        <w:t> </w:t>
      </w:r>
      <w:r>
        <w:rPr>
          <w:color w:val="231F20"/>
          <w:spacing w:val="-2"/>
          <w:sz w:val="20"/>
        </w:rPr>
        <w:t>(if</w:t>
      </w:r>
      <w:r>
        <w:rPr>
          <w:color w:val="231F20"/>
          <w:spacing w:val="-10"/>
          <w:sz w:val="20"/>
        </w:rPr>
        <w:t> </w:t>
      </w:r>
      <w:r>
        <w:rPr>
          <w:color w:val="231F20"/>
          <w:spacing w:val="-2"/>
          <w:sz w:val="20"/>
        </w:rPr>
        <w:t>represented </w:t>
      </w:r>
      <w:r>
        <w:rPr>
          <w:color w:val="231F20"/>
          <w:sz w:val="20"/>
        </w:rPr>
        <w:t>by an advocate) free of cost, a copy of each of the following:—</w:t>
      </w:r>
    </w:p>
    <w:p>
      <w:pPr>
        <w:pStyle w:val="ListParagraph"/>
        <w:numPr>
          <w:ilvl w:val="0"/>
          <w:numId w:val="111"/>
        </w:numPr>
        <w:tabs>
          <w:tab w:pos="3545" w:val="left" w:leader="none"/>
        </w:tabs>
        <w:spacing w:line="240" w:lineRule="auto" w:before="81" w:after="0"/>
        <w:ind w:left="3545" w:right="0" w:hanging="233"/>
        <w:jc w:val="both"/>
        <w:rPr>
          <w:sz w:val="20"/>
        </w:rPr>
      </w:pPr>
      <w:r>
        <w:rPr>
          <w:color w:val="231F20"/>
          <w:sz w:val="20"/>
        </w:rPr>
        <w:t>the</w:t>
      </w:r>
      <w:r>
        <w:rPr>
          <w:color w:val="231F20"/>
          <w:spacing w:val="-4"/>
          <w:sz w:val="20"/>
        </w:rPr>
        <w:t> </w:t>
      </w:r>
      <w:r>
        <w:rPr>
          <w:color w:val="231F20"/>
          <w:sz w:val="20"/>
        </w:rPr>
        <w:t>police</w:t>
      </w:r>
      <w:r>
        <w:rPr>
          <w:color w:val="231F20"/>
          <w:spacing w:val="-3"/>
          <w:sz w:val="20"/>
        </w:rPr>
        <w:t> </w:t>
      </w:r>
      <w:r>
        <w:rPr>
          <w:color w:val="231F20"/>
          <w:spacing w:val="-2"/>
          <w:sz w:val="20"/>
        </w:rPr>
        <w:t>report;</w:t>
      </w:r>
    </w:p>
    <w:p>
      <w:pPr>
        <w:pStyle w:val="ListParagraph"/>
        <w:numPr>
          <w:ilvl w:val="0"/>
          <w:numId w:val="111"/>
        </w:numPr>
        <w:tabs>
          <w:tab w:pos="3602" w:val="left" w:leader="none"/>
        </w:tabs>
        <w:spacing w:line="240" w:lineRule="auto" w:before="92" w:after="0"/>
        <w:ind w:left="3602" w:right="0" w:hanging="290"/>
        <w:jc w:val="both"/>
        <w:rPr>
          <w:sz w:val="20"/>
        </w:rPr>
      </w:pPr>
      <w:r>
        <w:rPr>
          <w:color w:val="231F20"/>
          <w:sz w:val="20"/>
        </w:rPr>
        <w:t>the</w:t>
      </w:r>
      <w:r>
        <w:rPr>
          <w:color w:val="231F20"/>
          <w:spacing w:val="-2"/>
          <w:sz w:val="20"/>
        </w:rPr>
        <w:t> </w:t>
      </w:r>
      <w:r>
        <w:rPr>
          <w:color w:val="231F20"/>
          <w:sz w:val="20"/>
        </w:rPr>
        <w:t>first</w:t>
      </w:r>
      <w:r>
        <w:rPr>
          <w:color w:val="231F20"/>
          <w:spacing w:val="-2"/>
          <w:sz w:val="20"/>
        </w:rPr>
        <w:t> </w:t>
      </w:r>
      <w:r>
        <w:rPr>
          <w:color w:val="231F20"/>
          <w:sz w:val="20"/>
        </w:rPr>
        <w:t>information</w:t>
      </w:r>
      <w:r>
        <w:rPr>
          <w:color w:val="231F20"/>
          <w:spacing w:val="-1"/>
          <w:sz w:val="20"/>
        </w:rPr>
        <w:t> </w:t>
      </w:r>
      <w:r>
        <w:rPr>
          <w:color w:val="231F20"/>
          <w:sz w:val="20"/>
        </w:rPr>
        <w:t>report</w:t>
      </w:r>
      <w:r>
        <w:rPr>
          <w:color w:val="231F20"/>
          <w:spacing w:val="-2"/>
          <w:sz w:val="20"/>
        </w:rPr>
        <w:t> </w:t>
      </w:r>
      <w:r>
        <w:rPr>
          <w:color w:val="231F20"/>
          <w:sz w:val="20"/>
        </w:rPr>
        <w:t>recorded</w:t>
      </w:r>
      <w:r>
        <w:rPr>
          <w:color w:val="231F20"/>
          <w:spacing w:val="-1"/>
          <w:sz w:val="20"/>
        </w:rPr>
        <w:t> </w:t>
      </w:r>
      <w:r>
        <w:rPr>
          <w:color w:val="231F20"/>
          <w:sz w:val="20"/>
        </w:rPr>
        <w:t>under</w:t>
      </w:r>
      <w:r>
        <w:rPr>
          <w:color w:val="231F20"/>
          <w:spacing w:val="-2"/>
          <w:sz w:val="20"/>
        </w:rPr>
        <w:t> </w:t>
      </w:r>
      <w:r>
        <w:rPr>
          <w:color w:val="231F20"/>
          <w:sz w:val="20"/>
        </w:rPr>
        <w:t>section</w:t>
      </w:r>
      <w:r>
        <w:rPr>
          <w:color w:val="231F20"/>
          <w:spacing w:val="-1"/>
          <w:sz w:val="20"/>
        </w:rPr>
        <w:t> </w:t>
      </w:r>
      <w:r>
        <w:rPr>
          <w:color w:val="231F20"/>
          <w:spacing w:val="-4"/>
          <w:sz w:val="20"/>
        </w:rPr>
        <w:t>173;</w:t>
      </w:r>
    </w:p>
    <w:p>
      <w:pPr>
        <w:pStyle w:val="ListParagraph"/>
        <w:numPr>
          <w:ilvl w:val="0"/>
          <w:numId w:val="111"/>
        </w:numPr>
        <w:tabs>
          <w:tab w:pos="3654" w:val="left" w:leader="none"/>
        </w:tabs>
        <w:spacing w:line="254" w:lineRule="auto" w:before="96" w:after="0"/>
        <w:ind w:left="2832" w:right="0" w:firstLine="480"/>
        <w:jc w:val="both"/>
        <w:rPr>
          <w:sz w:val="20"/>
        </w:rPr>
      </w:pPr>
      <w:r>
        <w:rPr>
          <w:color w:val="231F20"/>
          <w:sz w:val="20"/>
        </w:rPr>
        <w:t>the</w:t>
      </w:r>
      <w:r>
        <w:rPr>
          <w:color w:val="231F20"/>
          <w:spacing w:val="-8"/>
          <w:sz w:val="20"/>
        </w:rPr>
        <w:t> </w:t>
      </w:r>
      <w:r>
        <w:rPr>
          <w:color w:val="231F20"/>
          <w:sz w:val="20"/>
        </w:rPr>
        <w:t>statements</w:t>
      </w:r>
      <w:r>
        <w:rPr>
          <w:color w:val="231F20"/>
          <w:spacing w:val="-8"/>
          <w:sz w:val="20"/>
        </w:rPr>
        <w:t> </w:t>
      </w:r>
      <w:r>
        <w:rPr>
          <w:color w:val="231F20"/>
          <w:sz w:val="20"/>
        </w:rPr>
        <w:t>recorded</w:t>
      </w:r>
      <w:r>
        <w:rPr>
          <w:color w:val="231F20"/>
          <w:spacing w:val="-8"/>
          <w:sz w:val="20"/>
        </w:rPr>
        <w:t> </w:t>
      </w:r>
      <w:r>
        <w:rPr>
          <w:color w:val="231F20"/>
          <w:sz w:val="20"/>
        </w:rPr>
        <w:t>under</w:t>
      </w:r>
      <w:r>
        <w:rPr>
          <w:color w:val="231F20"/>
          <w:spacing w:val="-8"/>
          <w:sz w:val="20"/>
        </w:rPr>
        <w:t> </w:t>
      </w:r>
      <w:r>
        <w:rPr>
          <w:color w:val="231F20"/>
          <w:sz w:val="20"/>
        </w:rPr>
        <w:t>sub-section</w:t>
      </w:r>
      <w:r>
        <w:rPr>
          <w:color w:val="231F20"/>
          <w:spacing w:val="-8"/>
          <w:sz w:val="20"/>
        </w:rPr>
        <w:t> </w:t>
      </w:r>
      <w:r>
        <w:rPr>
          <w:color w:val="231F20"/>
          <w:sz w:val="20"/>
        </w:rPr>
        <w:t>(</w:t>
      </w:r>
      <w:r>
        <w:rPr>
          <w:i/>
          <w:color w:val="231F20"/>
          <w:sz w:val="20"/>
        </w:rPr>
        <w:t>3</w:t>
      </w:r>
      <w:r>
        <w:rPr>
          <w:color w:val="231F20"/>
          <w:sz w:val="20"/>
        </w:rPr>
        <w:t>)</w:t>
      </w:r>
      <w:r>
        <w:rPr>
          <w:color w:val="231F20"/>
          <w:spacing w:val="-8"/>
          <w:sz w:val="20"/>
        </w:rPr>
        <w:t> </w:t>
      </w:r>
      <w:r>
        <w:rPr>
          <w:color w:val="231F20"/>
          <w:sz w:val="20"/>
        </w:rPr>
        <w:t>of</w:t>
      </w:r>
      <w:r>
        <w:rPr>
          <w:color w:val="231F20"/>
          <w:spacing w:val="-8"/>
          <w:sz w:val="20"/>
        </w:rPr>
        <w:t> </w:t>
      </w:r>
      <w:r>
        <w:rPr>
          <w:color w:val="231F20"/>
          <w:sz w:val="20"/>
        </w:rPr>
        <w:t>section</w:t>
      </w:r>
      <w:r>
        <w:rPr>
          <w:color w:val="231F20"/>
          <w:spacing w:val="-8"/>
          <w:sz w:val="20"/>
        </w:rPr>
        <w:t> </w:t>
      </w:r>
      <w:r>
        <w:rPr>
          <w:color w:val="231F20"/>
          <w:sz w:val="20"/>
        </w:rPr>
        <w:t>180</w:t>
      </w:r>
      <w:r>
        <w:rPr>
          <w:color w:val="231F20"/>
          <w:spacing w:val="-8"/>
          <w:sz w:val="20"/>
        </w:rPr>
        <w:t> </w:t>
      </w:r>
      <w:r>
        <w:rPr>
          <w:color w:val="231F20"/>
          <w:sz w:val="20"/>
        </w:rPr>
        <w:t>of</w:t>
      </w:r>
      <w:r>
        <w:rPr>
          <w:color w:val="231F20"/>
          <w:spacing w:val="-8"/>
          <w:sz w:val="20"/>
        </w:rPr>
        <w:t> </w:t>
      </w:r>
      <w:r>
        <w:rPr>
          <w:color w:val="231F20"/>
          <w:sz w:val="20"/>
        </w:rPr>
        <w:t>all</w:t>
      </w:r>
      <w:r>
        <w:rPr>
          <w:color w:val="231F20"/>
          <w:spacing w:val="-8"/>
          <w:sz w:val="20"/>
        </w:rPr>
        <w:t> </w:t>
      </w:r>
      <w:r>
        <w:rPr>
          <w:color w:val="231F20"/>
          <w:sz w:val="20"/>
        </w:rPr>
        <w:t>persons whom</w:t>
      </w:r>
      <w:r>
        <w:rPr>
          <w:color w:val="231F20"/>
          <w:spacing w:val="-12"/>
          <w:sz w:val="20"/>
        </w:rPr>
        <w:t> </w:t>
      </w:r>
      <w:r>
        <w:rPr>
          <w:color w:val="231F20"/>
          <w:sz w:val="20"/>
        </w:rPr>
        <w:t>the</w:t>
      </w:r>
      <w:r>
        <w:rPr>
          <w:color w:val="231F20"/>
          <w:spacing w:val="-12"/>
          <w:sz w:val="20"/>
        </w:rPr>
        <w:t> </w:t>
      </w:r>
      <w:r>
        <w:rPr>
          <w:color w:val="231F20"/>
          <w:sz w:val="20"/>
        </w:rPr>
        <w:t>prosecution</w:t>
      </w:r>
      <w:r>
        <w:rPr>
          <w:color w:val="231F20"/>
          <w:spacing w:val="-12"/>
          <w:sz w:val="20"/>
        </w:rPr>
        <w:t> </w:t>
      </w:r>
      <w:r>
        <w:rPr>
          <w:color w:val="231F20"/>
          <w:sz w:val="20"/>
        </w:rPr>
        <w:t>proposes</w:t>
      </w:r>
      <w:r>
        <w:rPr>
          <w:color w:val="231F20"/>
          <w:spacing w:val="-12"/>
          <w:sz w:val="20"/>
        </w:rPr>
        <w:t> </w:t>
      </w:r>
      <w:r>
        <w:rPr>
          <w:color w:val="231F20"/>
          <w:sz w:val="20"/>
        </w:rPr>
        <w:t>to</w:t>
      </w:r>
      <w:r>
        <w:rPr>
          <w:color w:val="231F20"/>
          <w:spacing w:val="-12"/>
          <w:sz w:val="20"/>
        </w:rPr>
        <w:t> </w:t>
      </w:r>
      <w:r>
        <w:rPr>
          <w:color w:val="231F20"/>
          <w:sz w:val="20"/>
        </w:rPr>
        <w:t>examine</w:t>
      </w:r>
      <w:r>
        <w:rPr>
          <w:color w:val="231F20"/>
          <w:spacing w:val="-12"/>
          <w:sz w:val="20"/>
        </w:rPr>
        <w:t> </w:t>
      </w:r>
      <w:r>
        <w:rPr>
          <w:color w:val="231F20"/>
          <w:sz w:val="20"/>
        </w:rPr>
        <w:t>as</w:t>
      </w:r>
      <w:r>
        <w:rPr>
          <w:color w:val="231F20"/>
          <w:spacing w:val="-12"/>
          <w:sz w:val="20"/>
        </w:rPr>
        <w:t> </w:t>
      </w:r>
      <w:r>
        <w:rPr>
          <w:color w:val="231F20"/>
          <w:sz w:val="20"/>
        </w:rPr>
        <w:t>its</w:t>
      </w:r>
      <w:r>
        <w:rPr>
          <w:color w:val="231F20"/>
          <w:spacing w:val="-12"/>
          <w:sz w:val="20"/>
        </w:rPr>
        <w:t> </w:t>
      </w:r>
      <w:r>
        <w:rPr>
          <w:color w:val="231F20"/>
          <w:sz w:val="20"/>
        </w:rPr>
        <w:t>witnesses,</w:t>
      </w:r>
      <w:r>
        <w:rPr>
          <w:color w:val="231F20"/>
          <w:spacing w:val="-12"/>
          <w:sz w:val="20"/>
        </w:rPr>
        <w:t> </w:t>
      </w:r>
      <w:r>
        <w:rPr>
          <w:color w:val="231F20"/>
          <w:sz w:val="20"/>
        </w:rPr>
        <w:t>excluding</w:t>
      </w:r>
      <w:r>
        <w:rPr>
          <w:color w:val="231F20"/>
          <w:spacing w:val="-12"/>
          <w:sz w:val="20"/>
        </w:rPr>
        <w:t> </w:t>
      </w:r>
      <w:r>
        <w:rPr>
          <w:color w:val="231F20"/>
          <w:sz w:val="20"/>
        </w:rPr>
        <w:t>therefrom</w:t>
      </w:r>
      <w:r>
        <w:rPr>
          <w:color w:val="231F20"/>
          <w:spacing w:val="-12"/>
          <w:sz w:val="20"/>
        </w:rPr>
        <w:t> </w:t>
      </w:r>
      <w:r>
        <w:rPr>
          <w:color w:val="231F20"/>
          <w:sz w:val="20"/>
        </w:rPr>
        <w:t>any part in regard to which a request for such exclusion has been made by the police officer under sub-section (</w:t>
      </w:r>
      <w:r>
        <w:rPr>
          <w:i/>
          <w:color w:val="231F20"/>
          <w:sz w:val="20"/>
        </w:rPr>
        <w:t>7</w:t>
      </w:r>
      <w:r>
        <w:rPr>
          <w:color w:val="231F20"/>
          <w:sz w:val="20"/>
        </w:rPr>
        <w:t>) of section 193;</w:t>
      </w:r>
    </w:p>
    <w:p>
      <w:pPr>
        <w:pStyle w:val="ListParagraph"/>
        <w:numPr>
          <w:ilvl w:val="0"/>
          <w:numId w:val="111"/>
        </w:numPr>
        <w:tabs>
          <w:tab w:pos="3644" w:val="left" w:leader="none"/>
        </w:tabs>
        <w:spacing w:line="240" w:lineRule="auto" w:before="81" w:after="0"/>
        <w:ind w:left="3644" w:right="0" w:hanging="332"/>
        <w:jc w:val="both"/>
        <w:rPr>
          <w:sz w:val="20"/>
        </w:rPr>
      </w:pPr>
      <w:r>
        <w:rPr>
          <w:color w:val="231F20"/>
          <w:sz w:val="20"/>
        </w:rPr>
        <w:t>the</w:t>
      </w:r>
      <w:r>
        <w:rPr>
          <w:color w:val="231F20"/>
          <w:spacing w:val="3"/>
          <w:sz w:val="20"/>
        </w:rPr>
        <w:t> </w:t>
      </w:r>
      <w:r>
        <w:rPr>
          <w:color w:val="231F20"/>
          <w:sz w:val="20"/>
        </w:rPr>
        <w:t>confessions</w:t>
      </w:r>
      <w:r>
        <w:rPr>
          <w:color w:val="231F20"/>
          <w:spacing w:val="5"/>
          <w:sz w:val="20"/>
        </w:rPr>
        <w:t> </w:t>
      </w:r>
      <w:r>
        <w:rPr>
          <w:color w:val="231F20"/>
          <w:sz w:val="20"/>
        </w:rPr>
        <w:t>and</w:t>
      </w:r>
      <w:r>
        <w:rPr>
          <w:color w:val="231F20"/>
          <w:spacing w:val="5"/>
          <w:sz w:val="20"/>
        </w:rPr>
        <w:t> </w:t>
      </w:r>
      <w:r>
        <w:rPr>
          <w:color w:val="231F20"/>
          <w:sz w:val="20"/>
        </w:rPr>
        <w:t>statements,</w:t>
      </w:r>
      <w:r>
        <w:rPr>
          <w:color w:val="231F20"/>
          <w:spacing w:val="5"/>
          <w:sz w:val="20"/>
        </w:rPr>
        <w:t> </w:t>
      </w:r>
      <w:r>
        <w:rPr>
          <w:color w:val="231F20"/>
          <w:sz w:val="20"/>
        </w:rPr>
        <w:t>if</w:t>
      </w:r>
      <w:r>
        <w:rPr>
          <w:color w:val="231F20"/>
          <w:spacing w:val="6"/>
          <w:sz w:val="20"/>
        </w:rPr>
        <w:t> </w:t>
      </w:r>
      <w:r>
        <w:rPr>
          <w:color w:val="231F20"/>
          <w:sz w:val="20"/>
        </w:rPr>
        <w:t>any,</w:t>
      </w:r>
      <w:r>
        <w:rPr>
          <w:color w:val="231F20"/>
          <w:spacing w:val="5"/>
          <w:sz w:val="20"/>
        </w:rPr>
        <w:t> </w:t>
      </w:r>
      <w:r>
        <w:rPr>
          <w:color w:val="231F20"/>
          <w:sz w:val="20"/>
        </w:rPr>
        <w:t>recorded</w:t>
      </w:r>
      <w:r>
        <w:rPr>
          <w:color w:val="231F20"/>
          <w:spacing w:val="5"/>
          <w:sz w:val="20"/>
        </w:rPr>
        <w:t> </w:t>
      </w:r>
      <w:r>
        <w:rPr>
          <w:color w:val="231F20"/>
          <w:sz w:val="20"/>
        </w:rPr>
        <w:t>under</w:t>
      </w:r>
      <w:r>
        <w:rPr>
          <w:color w:val="231F20"/>
          <w:spacing w:val="5"/>
          <w:sz w:val="20"/>
        </w:rPr>
        <w:t> </w:t>
      </w:r>
      <w:r>
        <w:rPr>
          <w:color w:val="231F20"/>
          <w:sz w:val="20"/>
        </w:rPr>
        <w:t>section</w:t>
      </w:r>
      <w:r>
        <w:rPr>
          <w:color w:val="231F20"/>
          <w:spacing w:val="6"/>
          <w:sz w:val="20"/>
        </w:rPr>
        <w:t> </w:t>
      </w:r>
      <w:r>
        <w:rPr>
          <w:color w:val="231F20"/>
          <w:spacing w:val="-4"/>
          <w:sz w:val="20"/>
        </w:rPr>
        <w:t>183;</w:t>
      </w:r>
    </w:p>
    <w:p>
      <w:pPr>
        <w:pStyle w:val="ListParagraph"/>
        <w:numPr>
          <w:ilvl w:val="0"/>
          <w:numId w:val="111"/>
        </w:numPr>
        <w:tabs>
          <w:tab w:pos="3577" w:val="left" w:leader="none"/>
        </w:tabs>
        <w:spacing w:line="254" w:lineRule="auto" w:before="92" w:after="0"/>
        <w:ind w:left="2832" w:right="2" w:firstLine="480"/>
        <w:jc w:val="both"/>
        <w:rPr>
          <w:sz w:val="20"/>
        </w:rPr>
      </w:pPr>
      <w:r>
        <w:rPr>
          <w:color w:val="231F20"/>
          <w:sz w:val="20"/>
        </w:rPr>
        <w:t>any</w:t>
      </w:r>
      <w:r>
        <w:rPr>
          <w:color w:val="231F20"/>
          <w:spacing w:val="-5"/>
          <w:sz w:val="20"/>
        </w:rPr>
        <w:t> </w:t>
      </w:r>
      <w:r>
        <w:rPr>
          <w:color w:val="231F20"/>
          <w:sz w:val="20"/>
        </w:rPr>
        <w:t>other</w:t>
      </w:r>
      <w:r>
        <w:rPr>
          <w:color w:val="231F20"/>
          <w:spacing w:val="-5"/>
          <w:sz w:val="20"/>
        </w:rPr>
        <w:t> </w:t>
      </w:r>
      <w:r>
        <w:rPr>
          <w:color w:val="231F20"/>
          <w:sz w:val="20"/>
        </w:rPr>
        <w:t>document</w:t>
      </w:r>
      <w:r>
        <w:rPr>
          <w:color w:val="231F20"/>
          <w:spacing w:val="-5"/>
          <w:sz w:val="20"/>
        </w:rPr>
        <w:t> </w:t>
      </w:r>
      <w:r>
        <w:rPr>
          <w:color w:val="231F20"/>
          <w:sz w:val="20"/>
        </w:rPr>
        <w:t>or</w:t>
      </w:r>
      <w:r>
        <w:rPr>
          <w:color w:val="231F20"/>
          <w:spacing w:val="-5"/>
          <w:sz w:val="20"/>
        </w:rPr>
        <w:t> </w:t>
      </w:r>
      <w:r>
        <w:rPr>
          <w:color w:val="231F20"/>
          <w:sz w:val="20"/>
        </w:rPr>
        <w:t>relevant</w:t>
      </w:r>
      <w:r>
        <w:rPr>
          <w:color w:val="231F20"/>
          <w:spacing w:val="-5"/>
          <w:sz w:val="20"/>
        </w:rPr>
        <w:t> </w:t>
      </w:r>
      <w:r>
        <w:rPr>
          <w:color w:val="231F20"/>
          <w:sz w:val="20"/>
        </w:rPr>
        <w:t>extract</w:t>
      </w:r>
      <w:r>
        <w:rPr>
          <w:color w:val="231F20"/>
          <w:spacing w:val="-5"/>
          <w:sz w:val="20"/>
        </w:rPr>
        <w:t> </w:t>
      </w:r>
      <w:r>
        <w:rPr>
          <w:color w:val="231F20"/>
          <w:sz w:val="20"/>
        </w:rPr>
        <w:t>thereof</w:t>
      </w:r>
      <w:r>
        <w:rPr>
          <w:color w:val="231F20"/>
          <w:spacing w:val="-5"/>
          <w:sz w:val="20"/>
        </w:rPr>
        <w:t> </w:t>
      </w:r>
      <w:r>
        <w:rPr>
          <w:color w:val="231F20"/>
          <w:sz w:val="20"/>
        </w:rPr>
        <w:t>forwarded</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Magistrate with the police report under sub-section (</w:t>
      </w:r>
      <w:r>
        <w:rPr>
          <w:i/>
          <w:color w:val="231F20"/>
          <w:sz w:val="20"/>
        </w:rPr>
        <w:t>6</w:t>
      </w:r>
      <w:r>
        <w:rPr>
          <w:color w:val="231F20"/>
          <w:sz w:val="20"/>
        </w:rPr>
        <w:t>) of section 193:</w:t>
      </w:r>
    </w:p>
    <w:p>
      <w:pPr>
        <w:pStyle w:val="BodyText"/>
        <w:spacing w:line="254" w:lineRule="auto" w:before="83"/>
        <w:ind w:left="2352" w:right="1" w:firstLine="480"/>
        <w:jc w:val="both"/>
      </w:pPr>
      <w:r>
        <w:rPr>
          <w:color w:val="231F20"/>
        </w:rPr>
        <w:t>Provided that the Magistrate may, after perusing any such part of a statement as is referred to in clause (</w:t>
      </w:r>
      <w:r>
        <w:rPr>
          <w:i/>
          <w:color w:val="231F20"/>
        </w:rPr>
        <w:t>iii</w:t>
      </w:r>
      <w:r>
        <w:rPr>
          <w:color w:val="231F20"/>
        </w:rPr>
        <w:t>) and considering the reasons given by the police officer for the request, direct that a copy of that part of the statement or of such portion thereof as the Magistrate thinks proper, shall be furnished to the accused:</w:t>
      </w:r>
    </w:p>
    <w:p>
      <w:pPr>
        <w:pStyle w:val="BodyText"/>
        <w:spacing w:line="254" w:lineRule="auto" w:before="81"/>
        <w:ind w:left="2352" w:firstLine="480"/>
        <w:jc w:val="both"/>
      </w:pPr>
      <w:r>
        <w:rPr>
          <w:color w:val="231F20"/>
        </w:rPr>
        <w:t>Provided further that if the Magistrate is satisfied that any such document is voluminous,</w:t>
      </w:r>
      <w:r>
        <w:rPr>
          <w:color w:val="231F20"/>
          <w:spacing w:val="-9"/>
        </w:rPr>
        <w:t> </w:t>
      </w:r>
      <w:r>
        <w:rPr>
          <w:color w:val="231F20"/>
        </w:rPr>
        <w:t>he</w:t>
      </w:r>
      <w:r>
        <w:rPr>
          <w:color w:val="231F20"/>
          <w:spacing w:val="-9"/>
        </w:rPr>
        <w:t> </w:t>
      </w:r>
      <w:r>
        <w:rPr>
          <w:color w:val="231F20"/>
        </w:rPr>
        <w:t>shall,</w:t>
      </w:r>
      <w:r>
        <w:rPr>
          <w:color w:val="231F20"/>
          <w:spacing w:val="-9"/>
        </w:rPr>
        <w:t> </w:t>
      </w:r>
      <w:r>
        <w:rPr>
          <w:color w:val="231F20"/>
        </w:rPr>
        <w:t>instead</w:t>
      </w:r>
      <w:r>
        <w:rPr>
          <w:color w:val="231F20"/>
          <w:spacing w:val="-9"/>
        </w:rPr>
        <w:t> </w:t>
      </w:r>
      <w:r>
        <w:rPr>
          <w:color w:val="231F20"/>
        </w:rPr>
        <w:t>of</w:t>
      </w:r>
      <w:r>
        <w:rPr>
          <w:color w:val="231F20"/>
          <w:spacing w:val="-9"/>
        </w:rPr>
        <w:t> </w:t>
      </w:r>
      <w:r>
        <w:rPr>
          <w:color w:val="231F20"/>
        </w:rPr>
        <w:t>furnishing</w:t>
      </w:r>
      <w:r>
        <w:rPr>
          <w:color w:val="231F20"/>
          <w:spacing w:val="-9"/>
        </w:rPr>
        <w:t> </w:t>
      </w:r>
      <w:r>
        <w:rPr>
          <w:color w:val="231F20"/>
        </w:rPr>
        <w:t>the</w:t>
      </w:r>
      <w:r>
        <w:rPr>
          <w:color w:val="231F20"/>
          <w:spacing w:val="-9"/>
        </w:rPr>
        <w:t> </w:t>
      </w:r>
      <w:r>
        <w:rPr>
          <w:color w:val="231F20"/>
        </w:rPr>
        <w:t>accused</w:t>
      </w:r>
      <w:r>
        <w:rPr>
          <w:color w:val="231F20"/>
          <w:spacing w:val="-9"/>
        </w:rPr>
        <w:t> </w:t>
      </w:r>
      <w:r>
        <w:rPr>
          <w:color w:val="231F20"/>
        </w:rPr>
        <w:t>and</w:t>
      </w:r>
      <w:r>
        <w:rPr>
          <w:color w:val="231F20"/>
          <w:spacing w:val="-9"/>
        </w:rPr>
        <w:t> </w:t>
      </w:r>
      <w:r>
        <w:rPr>
          <w:color w:val="231F20"/>
        </w:rPr>
        <w:t>the</w:t>
      </w:r>
      <w:r>
        <w:rPr>
          <w:color w:val="231F20"/>
          <w:spacing w:val="-9"/>
        </w:rPr>
        <w:t> </w:t>
      </w:r>
      <w:r>
        <w:rPr>
          <w:color w:val="231F20"/>
        </w:rPr>
        <w:t>victim</w:t>
      </w:r>
      <w:r>
        <w:rPr>
          <w:color w:val="231F20"/>
          <w:spacing w:val="-9"/>
        </w:rPr>
        <w:t> </w:t>
      </w:r>
      <w:r>
        <w:rPr>
          <w:color w:val="231F20"/>
        </w:rPr>
        <w:t>(if</w:t>
      </w:r>
      <w:r>
        <w:rPr>
          <w:color w:val="231F20"/>
          <w:spacing w:val="-9"/>
        </w:rPr>
        <w:t> </w:t>
      </w:r>
      <w:r>
        <w:rPr>
          <w:color w:val="231F20"/>
        </w:rPr>
        <w:t>represented</w:t>
      </w:r>
      <w:r>
        <w:rPr>
          <w:color w:val="231F20"/>
          <w:spacing w:val="-9"/>
        </w:rPr>
        <w:t> </w:t>
      </w:r>
      <w:r>
        <w:rPr>
          <w:color w:val="231F20"/>
        </w:rPr>
        <w:t>by</w:t>
      </w:r>
      <w:r>
        <w:rPr>
          <w:color w:val="231F20"/>
          <w:spacing w:val="-9"/>
        </w:rPr>
        <w:t> </w:t>
      </w:r>
      <w:r>
        <w:rPr>
          <w:color w:val="231F20"/>
        </w:rPr>
        <w:t>an advocate) with a copy thereof, may furnish the copies through electronic means or direct that</w:t>
      </w:r>
      <w:r>
        <w:rPr>
          <w:color w:val="231F20"/>
          <w:spacing w:val="-5"/>
        </w:rPr>
        <w:t> </w:t>
      </w:r>
      <w:r>
        <w:rPr>
          <w:color w:val="231F20"/>
        </w:rPr>
        <w:t>he</w:t>
      </w:r>
      <w:r>
        <w:rPr>
          <w:color w:val="231F20"/>
          <w:spacing w:val="-5"/>
        </w:rPr>
        <w:t> </w:t>
      </w:r>
      <w:r>
        <w:rPr>
          <w:color w:val="231F20"/>
        </w:rPr>
        <w:t>will</w:t>
      </w:r>
      <w:r>
        <w:rPr>
          <w:color w:val="231F20"/>
          <w:spacing w:val="-4"/>
        </w:rPr>
        <w:t> </w:t>
      </w:r>
      <w:r>
        <w:rPr>
          <w:color w:val="231F20"/>
        </w:rPr>
        <w:t>only</w:t>
      </w:r>
      <w:r>
        <w:rPr>
          <w:color w:val="231F20"/>
          <w:spacing w:val="-5"/>
        </w:rPr>
        <w:t> </w:t>
      </w:r>
      <w:r>
        <w:rPr>
          <w:color w:val="231F20"/>
        </w:rPr>
        <w:t>be</w:t>
      </w:r>
      <w:r>
        <w:rPr>
          <w:color w:val="231F20"/>
          <w:spacing w:val="-4"/>
        </w:rPr>
        <w:t> </w:t>
      </w:r>
      <w:r>
        <w:rPr>
          <w:color w:val="231F20"/>
        </w:rPr>
        <w:t>allowed</w:t>
      </w:r>
      <w:r>
        <w:rPr>
          <w:color w:val="231F20"/>
          <w:spacing w:val="-5"/>
        </w:rPr>
        <w:t> </w:t>
      </w:r>
      <w:r>
        <w:rPr>
          <w:color w:val="231F20"/>
        </w:rPr>
        <w:t>to</w:t>
      </w:r>
      <w:r>
        <w:rPr>
          <w:color w:val="231F20"/>
          <w:spacing w:val="-4"/>
        </w:rPr>
        <w:t> </w:t>
      </w:r>
      <w:r>
        <w:rPr>
          <w:color w:val="231F20"/>
        </w:rPr>
        <w:t>inspect</w:t>
      </w:r>
      <w:r>
        <w:rPr>
          <w:color w:val="231F20"/>
          <w:spacing w:val="-5"/>
        </w:rPr>
        <w:t> </w:t>
      </w:r>
      <w:r>
        <w:rPr>
          <w:color w:val="231F20"/>
        </w:rPr>
        <w:t>it</w:t>
      </w:r>
      <w:r>
        <w:rPr>
          <w:color w:val="231F20"/>
          <w:spacing w:val="-5"/>
        </w:rPr>
        <w:t> </w:t>
      </w:r>
      <w:r>
        <w:rPr>
          <w:color w:val="231F20"/>
        </w:rPr>
        <w:t>either</w:t>
      </w:r>
      <w:r>
        <w:rPr>
          <w:color w:val="231F20"/>
          <w:spacing w:val="-4"/>
        </w:rPr>
        <w:t> </w:t>
      </w:r>
      <w:r>
        <w:rPr>
          <w:color w:val="231F20"/>
        </w:rPr>
        <w:t>personally</w:t>
      </w:r>
      <w:r>
        <w:rPr>
          <w:color w:val="231F20"/>
          <w:spacing w:val="-5"/>
        </w:rPr>
        <w:t> </w:t>
      </w:r>
      <w:r>
        <w:rPr>
          <w:color w:val="231F20"/>
        </w:rPr>
        <w:t>or</w:t>
      </w:r>
      <w:r>
        <w:rPr>
          <w:color w:val="231F20"/>
          <w:spacing w:val="-4"/>
        </w:rPr>
        <w:t> </w:t>
      </w:r>
      <w:r>
        <w:rPr>
          <w:color w:val="231F20"/>
        </w:rPr>
        <w:t>through</w:t>
      </w:r>
      <w:r>
        <w:rPr>
          <w:color w:val="231F20"/>
          <w:spacing w:val="-5"/>
        </w:rPr>
        <w:t> </w:t>
      </w:r>
      <w:r>
        <w:rPr>
          <w:color w:val="231F20"/>
        </w:rPr>
        <w:t>an</w:t>
      </w:r>
      <w:r>
        <w:rPr>
          <w:color w:val="231F20"/>
          <w:spacing w:val="-4"/>
        </w:rPr>
        <w:t> </w:t>
      </w:r>
      <w:r>
        <w:rPr>
          <w:color w:val="231F20"/>
        </w:rPr>
        <w:t>advocate</w:t>
      </w:r>
      <w:r>
        <w:rPr>
          <w:color w:val="231F20"/>
          <w:spacing w:val="-5"/>
        </w:rPr>
        <w:t> </w:t>
      </w:r>
      <w:r>
        <w:rPr>
          <w:color w:val="231F20"/>
        </w:rPr>
        <w:t>in</w:t>
      </w:r>
      <w:r>
        <w:rPr>
          <w:color w:val="231F20"/>
          <w:spacing w:val="-4"/>
        </w:rPr>
        <w:t> </w:t>
      </w:r>
      <w:r>
        <w:rPr>
          <w:color w:val="231F20"/>
          <w:spacing w:val="-2"/>
        </w:rPr>
        <w:t>Court:</w:t>
      </w:r>
    </w:p>
    <w:p>
      <w:pPr>
        <w:pStyle w:val="BodyText"/>
        <w:spacing w:line="254" w:lineRule="auto" w:before="81"/>
        <w:ind w:left="2352" w:right="1" w:firstLine="480"/>
        <w:jc w:val="both"/>
      </w:pPr>
      <w:r>
        <w:rPr>
          <w:color w:val="231F20"/>
        </w:rPr>
        <w:t>Provided</w:t>
      </w:r>
      <w:r>
        <w:rPr>
          <w:color w:val="231F20"/>
          <w:spacing w:val="-13"/>
        </w:rPr>
        <w:t> </w:t>
      </w:r>
      <w:r>
        <w:rPr>
          <w:color w:val="231F20"/>
        </w:rPr>
        <w:t>also</w:t>
      </w:r>
      <w:r>
        <w:rPr>
          <w:color w:val="231F20"/>
          <w:spacing w:val="-12"/>
        </w:rPr>
        <w:t> </w:t>
      </w:r>
      <w:r>
        <w:rPr>
          <w:color w:val="231F20"/>
        </w:rPr>
        <w:t>that</w:t>
      </w:r>
      <w:r>
        <w:rPr>
          <w:color w:val="231F20"/>
          <w:spacing w:val="-13"/>
        </w:rPr>
        <w:t> </w:t>
      </w:r>
      <w:r>
        <w:rPr>
          <w:color w:val="231F20"/>
        </w:rPr>
        <w:t>supply</w:t>
      </w:r>
      <w:r>
        <w:rPr>
          <w:color w:val="231F20"/>
          <w:spacing w:val="-12"/>
        </w:rPr>
        <w:t> </w:t>
      </w:r>
      <w:r>
        <w:rPr>
          <w:color w:val="231F20"/>
        </w:rPr>
        <w:t>of</w:t>
      </w:r>
      <w:r>
        <w:rPr>
          <w:color w:val="231F20"/>
          <w:spacing w:val="-13"/>
        </w:rPr>
        <w:t> </w:t>
      </w:r>
      <w:r>
        <w:rPr>
          <w:color w:val="231F20"/>
        </w:rPr>
        <w:t>documents</w:t>
      </w:r>
      <w:r>
        <w:rPr>
          <w:color w:val="231F20"/>
          <w:spacing w:val="-12"/>
        </w:rPr>
        <w:t> </w:t>
      </w:r>
      <w:r>
        <w:rPr>
          <w:color w:val="231F20"/>
        </w:rPr>
        <w:t>in</w:t>
      </w:r>
      <w:r>
        <w:rPr>
          <w:color w:val="231F20"/>
          <w:spacing w:val="-13"/>
        </w:rPr>
        <w:t> </w:t>
      </w:r>
      <w:r>
        <w:rPr>
          <w:color w:val="231F20"/>
        </w:rPr>
        <w:t>electronic</w:t>
      </w:r>
      <w:r>
        <w:rPr>
          <w:color w:val="231F20"/>
          <w:spacing w:val="-12"/>
        </w:rPr>
        <w:t> </w:t>
      </w:r>
      <w:r>
        <w:rPr>
          <w:color w:val="231F20"/>
        </w:rPr>
        <w:t>form</w:t>
      </w:r>
      <w:r>
        <w:rPr>
          <w:color w:val="231F20"/>
          <w:spacing w:val="-13"/>
        </w:rPr>
        <w:t> </w:t>
      </w:r>
      <w:r>
        <w:rPr>
          <w:color w:val="231F20"/>
        </w:rPr>
        <w:t>shall</w:t>
      </w:r>
      <w:r>
        <w:rPr>
          <w:color w:val="231F20"/>
          <w:spacing w:val="-12"/>
        </w:rPr>
        <w:t> </w:t>
      </w:r>
      <w:r>
        <w:rPr>
          <w:color w:val="231F20"/>
        </w:rPr>
        <w:t>be</w:t>
      </w:r>
      <w:r>
        <w:rPr>
          <w:color w:val="231F20"/>
          <w:spacing w:val="-13"/>
        </w:rPr>
        <w:t> </w:t>
      </w:r>
      <w:r>
        <w:rPr>
          <w:color w:val="231F20"/>
        </w:rPr>
        <w:t>considered</w:t>
      </w:r>
      <w:r>
        <w:rPr>
          <w:color w:val="231F20"/>
          <w:spacing w:val="-12"/>
        </w:rPr>
        <w:t> </w:t>
      </w:r>
      <w:r>
        <w:rPr>
          <w:color w:val="231F20"/>
        </w:rPr>
        <w:t>as</w:t>
      </w:r>
      <w:r>
        <w:rPr>
          <w:color w:val="231F20"/>
          <w:spacing w:val="-13"/>
        </w:rPr>
        <w:t> </w:t>
      </w:r>
      <w:r>
        <w:rPr>
          <w:color w:val="231F20"/>
        </w:rPr>
        <w:t>duly </w:t>
      </w:r>
      <w:r>
        <w:rPr>
          <w:color w:val="231F20"/>
          <w:spacing w:val="-2"/>
        </w:rPr>
        <w:t>furnished.</w:t>
      </w:r>
    </w:p>
    <w:p>
      <w:pPr>
        <w:pStyle w:val="ListParagraph"/>
        <w:numPr>
          <w:ilvl w:val="0"/>
          <w:numId w:val="1"/>
        </w:numPr>
        <w:tabs>
          <w:tab w:pos="3240" w:val="left" w:leader="none"/>
        </w:tabs>
        <w:spacing w:line="254" w:lineRule="auto" w:before="79" w:after="0"/>
        <w:ind w:left="2352" w:right="0" w:firstLine="480"/>
        <w:jc w:val="both"/>
        <w:rPr>
          <w:b/>
          <w:color w:val="231F20"/>
          <w:sz w:val="20"/>
        </w:rPr>
      </w:pPr>
      <w:r>
        <w:rPr>
          <w:color w:val="231F20"/>
          <w:sz w:val="20"/>
        </w:rPr>
        <w:t>Where, in a case instituted otherwise than on a police report, it appears to the Magistrate issuing process under section 227 that the offence is triable exclusively by the Court</w:t>
      </w:r>
      <w:r>
        <w:rPr>
          <w:color w:val="231F20"/>
          <w:spacing w:val="-5"/>
          <w:sz w:val="20"/>
        </w:rPr>
        <w:t> </w:t>
      </w:r>
      <w:r>
        <w:rPr>
          <w:color w:val="231F20"/>
          <w:sz w:val="20"/>
        </w:rPr>
        <w:t>of</w:t>
      </w:r>
      <w:r>
        <w:rPr>
          <w:color w:val="231F20"/>
          <w:spacing w:val="-5"/>
          <w:sz w:val="20"/>
        </w:rPr>
        <w:t> </w:t>
      </w:r>
      <w:r>
        <w:rPr>
          <w:color w:val="231F20"/>
          <w:sz w:val="20"/>
        </w:rPr>
        <w:t>Session,</w:t>
      </w:r>
      <w:r>
        <w:rPr>
          <w:color w:val="231F20"/>
          <w:spacing w:val="-5"/>
          <w:sz w:val="20"/>
        </w:rPr>
        <w:t> </w:t>
      </w:r>
      <w:r>
        <w:rPr>
          <w:color w:val="231F20"/>
          <w:sz w:val="20"/>
        </w:rPr>
        <w:t>the</w:t>
      </w:r>
      <w:r>
        <w:rPr>
          <w:color w:val="231F20"/>
          <w:spacing w:val="-5"/>
          <w:sz w:val="20"/>
        </w:rPr>
        <w:t> </w:t>
      </w:r>
      <w:r>
        <w:rPr>
          <w:color w:val="231F20"/>
          <w:sz w:val="20"/>
        </w:rPr>
        <w:t>Magistrate</w:t>
      </w:r>
      <w:r>
        <w:rPr>
          <w:color w:val="231F20"/>
          <w:spacing w:val="-5"/>
          <w:sz w:val="20"/>
        </w:rPr>
        <w:t> </w:t>
      </w:r>
      <w:r>
        <w:rPr>
          <w:color w:val="231F20"/>
          <w:sz w:val="20"/>
        </w:rPr>
        <w:t>shall</w:t>
      </w:r>
      <w:r>
        <w:rPr>
          <w:color w:val="231F20"/>
          <w:spacing w:val="-5"/>
          <w:sz w:val="20"/>
        </w:rPr>
        <w:t> </w:t>
      </w:r>
      <w:r>
        <w:rPr>
          <w:color w:val="231F20"/>
          <w:sz w:val="20"/>
        </w:rPr>
        <w:t>forthwith</w:t>
      </w:r>
      <w:r>
        <w:rPr>
          <w:color w:val="231F20"/>
          <w:spacing w:val="-5"/>
          <w:sz w:val="20"/>
        </w:rPr>
        <w:t> </w:t>
      </w:r>
      <w:r>
        <w:rPr>
          <w:color w:val="231F20"/>
          <w:sz w:val="20"/>
        </w:rPr>
        <w:t>furnish</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accused,</w:t>
      </w:r>
      <w:r>
        <w:rPr>
          <w:color w:val="231F20"/>
          <w:spacing w:val="-5"/>
          <w:sz w:val="20"/>
        </w:rPr>
        <w:t> </w:t>
      </w:r>
      <w:r>
        <w:rPr>
          <w:color w:val="231F20"/>
          <w:sz w:val="20"/>
        </w:rPr>
        <w:t>free</w:t>
      </w:r>
      <w:r>
        <w:rPr>
          <w:color w:val="231F20"/>
          <w:spacing w:val="-5"/>
          <w:sz w:val="20"/>
        </w:rPr>
        <w:t> </w:t>
      </w:r>
      <w:r>
        <w:rPr>
          <w:color w:val="231F20"/>
          <w:sz w:val="20"/>
        </w:rPr>
        <w:t>of</w:t>
      </w:r>
      <w:r>
        <w:rPr>
          <w:color w:val="231F20"/>
          <w:spacing w:val="-5"/>
          <w:sz w:val="20"/>
        </w:rPr>
        <w:t> </w:t>
      </w:r>
      <w:r>
        <w:rPr>
          <w:color w:val="231F20"/>
          <w:sz w:val="20"/>
        </w:rPr>
        <w:t>cost,</w:t>
      </w:r>
      <w:r>
        <w:rPr>
          <w:color w:val="231F20"/>
          <w:spacing w:val="-5"/>
          <w:sz w:val="20"/>
        </w:rPr>
        <w:t> </w:t>
      </w:r>
      <w:r>
        <w:rPr>
          <w:color w:val="231F20"/>
          <w:sz w:val="20"/>
        </w:rPr>
        <w:t>a</w:t>
      </w:r>
      <w:r>
        <w:rPr>
          <w:color w:val="231F20"/>
          <w:spacing w:val="-5"/>
          <w:sz w:val="20"/>
        </w:rPr>
        <w:t> </w:t>
      </w:r>
      <w:r>
        <w:rPr>
          <w:color w:val="231F20"/>
          <w:sz w:val="20"/>
        </w:rPr>
        <w:t>copy of each of the following:—</w:t>
      </w:r>
    </w:p>
    <w:p>
      <w:pPr>
        <w:pStyle w:val="ListParagraph"/>
        <w:numPr>
          <w:ilvl w:val="0"/>
          <w:numId w:val="112"/>
        </w:numPr>
        <w:tabs>
          <w:tab w:pos="3570" w:val="left" w:leader="none"/>
        </w:tabs>
        <w:spacing w:line="254" w:lineRule="auto" w:before="81" w:after="0"/>
        <w:ind w:left="2832" w:right="1" w:firstLine="480"/>
        <w:jc w:val="left"/>
        <w:rPr>
          <w:sz w:val="20"/>
        </w:rPr>
      </w:pPr>
      <w:r>
        <w:rPr>
          <w:color w:val="231F20"/>
          <w:sz w:val="20"/>
        </w:rPr>
        <w:t>the statements recorded under section 223 or section 225, of all persons</w:t>
      </w:r>
      <w:r>
        <w:rPr>
          <w:color w:val="231F20"/>
          <w:spacing w:val="40"/>
          <w:sz w:val="20"/>
        </w:rPr>
        <w:t> </w:t>
      </w:r>
      <w:r>
        <w:rPr>
          <w:color w:val="231F20"/>
          <w:sz w:val="20"/>
        </w:rPr>
        <w:t>examined by the Magistrate;</w:t>
      </w:r>
    </w:p>
    <w:p>
      <w:pPr>
        <w:pStyle w:val="ListParagraph"/>
        <w:numPr>
          <w:ilvl w:val="0"/>
          <w:numId w:val="112"/>
        </w:numPr>
        <w:tabs>
          <w:tab w:pos="3643" w:val="left" w:leader="none"/>
        </w:tabs>
        <w:spacing w:line="254" w:lineRule="auto" w:before="79" w:after="0"/>
        <w:ind w:left="2832" w:right="2" w:firstLine="480"/>
        <w:jc w:val="left"/>
        <w:rPr>
          <w:sz w:val="20"/>
        </w:rPr>
      </w:pPr>
      <w:r>
        <w:rPr>
          <w:color w:val="231F20"/>
          <w:sz w:val="20"/>
        </w:rPr>
        <w:t>the</w:t>
      </w:r>
      <w:r>
        <w:rPr>
          <w:color w:val="231F20"/>
          <w:spacing w:val="36"/>
          <w:sz w:val="20"/>
        </w:rPr>
        <w:t> </w:t>
      </w:r>
      <w:r>
        <w:rPr>
          <w:color w:val="231F20"/>
          <w:sz w:val="20"/>
        </w:rPr>
        <w:t>statements</w:t>
      </w:r>
      <w:r>
        <w:rPr>
          <w:color w:val="231F20"/>
          <w:spacing w:val="36"/>
          <w:sz w:val="20"/>
        </w:rPr>
        <w:t> </w:t>
      </w:r>
      <w:r>
        <w:rPr>
          <w:color w:val="231F20"/>
          <w:sz w:val="20"/>
        </w:rPr>
        <w:t>and</w:t>
      </w:r>
      <w:r>
        <w:rPr>
          <w:color w:val="231F20"/>
          <w:spacing w:val="36"/>
          <w:sz w:val="20"/>
        </w:rPr>
        <w:t> </w:t>
      </w:r>
      <w:r>
        <w:rPr>
          <w:color w:val="231F20"/>
          <w:sz w:val="20"/>
        </w:rPr>
        <w:t>confessions,</w:t>
      </w:r>
      <w:r>
        <w:rPr>
          <w:color w:val="231F20"/>
          <w:spacing w:val="36"/>
          <w:sz w:val="20"/>
        </w:rPr>
        <w:t> </w:t>
      </w:r>
      <w:r>
        <w:rPr>
          <w:color w:val="231F20"/>
          <w:sz w:val="20"/>
        </w:rPr>
        <w:t>if</w:t>
      </w:r>
      <w:r>
        <w:rPr>
          <w:color w:val="231F20"/>
          <w:spacing w:val="36"/>
          <w:sz w:val="20"/>
        </w:rPr>
        <w:t> </w:t>
      </w:r>
      <w:r>
        <w:rPr>
          <w:color w:val="231F20"/>
          <w:sz w:val="20"/>
        </w:rPr>
        <w:t>any,</w:t>
      </w:r>
      <w:r>
        <w:rPr>
          <w:color w:val="231F20"/>
          <w:spacing w:val="36"/>
          <w:sz w:val="20"/>
        </w:rPr>
        <w:t> </w:t>
      </w:r>
      <w:r>
        <w:rPr>
          <w:color w:val="231F20"/>
          <w:sz w:val="20"/>
        </w:rPr>
        <w:t>recorded</w:t>
      </w:r>
      <w:r>
        <w:rPr>
          <w:color w:val="231F20"/>
          <w:spacing w:val="36"/>
          <w:sz w:val="20"/>
        </w:rPr>
        <w:t> </w:t>
      </w:r>
      <w:r>
        <w:rPr>
          <w:color w:val="231F20"/>
          <w:sz w:val="20"/>
        </w:rPr>
        <w:t>under</w:t>
      </w:r>
      <w:r>
        <w:rPr>
          <w:color w:val="231F20"/>
          <w:spacing w:val="36"/>
          <w:sz w:val="20"/>
        </w:rPr>
        <w:t> </w:t>
      </w:r>
      <w:r>
        <w:rPr>
          <w:color w:val="231F20"/>
          <w:sz w:val="20"/>
        </w:rPr>
        <w:t>section</w:t>
      </w:r>
      <w:r>
        <w:rPr>
          <w:color w:val="231F20"/>
          <w:spacing w:val="36"/>
          <w:sz w:val="20"/>
        </w:rPr>
        <w:t> </w:t>
      </w:r>
      <w:r>
        <w:rPr>
          <w:color w:val="231F20"/>
          <w:sz w:val="20"/>
        </w:rPr>
        <w:t>180</w:t>
      </w:r>
      <w:r>
        <w:rPr>
          <w:color w:val="231F20"/>
          <w:spacing w:val="36"/>
          <w:sz w:val="20"/>
        </w:rPr>
        <w:t> </w:t>
      </w:r>
      <w:r>
        <w:rPr>
          <w:color w:val="231F20"/>
          <w:sz w:val="20"/>
        </w:rPr>
        <w:t>or section</w:t>
      </w:r>
      <w:r>
        <w:rPr>
          <w:color w:val="231F20"/>
          <w:spacing w:val="-7"/>
          <w:sz w:val="20"/>
        </w:rPr>
        <w:t> </w:t>
      </w:r>
      <w:r>
        <w:rPr>
          <w:color w:val="231F20"/>
          <w:sz w:val="20"/>
        </w:rPr>
        <w:t>183;</w:t>
      </w:r>
    </w:p>
    <w:p>
      <w:pPr>
        <w:pStyle w:val="ListParagraph"/>
        <w:numPr>
          <w:ilvl w:val="0"/>
          <w:numId w:val="112"/>
        </w:numPr>
        <w:tabs>
          <w:tab w:pos="3665" w:val="left" w:leader="none"/>
        </w:tabs>
        <w:spacing w:line="254" w:lineRule="auto" w:before="83" w:after="0"/>
        <w:ind w:left="2832" w:right="2" w:firstLine="480"/>
        <w:jc w:val="left"/>
        <w:rPr>
          <w:sz w:val="20"/>
        </w:rPr>
      </w:pPr>
      <w:r>
        <w:rPr>
          <w:color w:val="231F20"/>
          <w:sz w:val="20"/>
        </w:rPr>
        <w:t>any documents produced before the Magistrate on which the prosecution proposes to rely:</w:t>
      </w:r>
    </w:p>
    <w:p>
      <w:pPr>
        <w:pStyle w:val="BodyText"/>
        <w:spacing w:line="254" w:lineRule="auto" w:before="79"/>
        <w:ind w:left="2352" w:right="1" w:firstLine="480"/>
        <w:jc w:val="both"/>
      </w:pPr>
      <w:r>
        <w:rPr>
          <w:color w:val="231F20"/>
        </w:rPr>
        <w:t>Provided</w:t>
      </w:r>
      <w:r>
        <w:rPr>
          <w:color w:val="231F20"/>
          <w:spacing w:val="-6"/>
        </w:rPr>
        <w:t> </w:t>
      </w:r>
      <w:r>
        <w:rPr>
          <w:color w:val="231F20"/>
        </w:rPr>
        <w:t>that</w:t>
      </w:r>
      <w:r>
        <w:rPr>
          <w:color w:val="231F20"/>
          <w:spacing w:val="-6"/>
        </w:rPr>
        <w:t> </w:t>
      </w:r>
      <w:r>
        <w:rPr>
          <w:color w:val="231F20"/>
        </w:rPr>
        <w:t>if</w:t>
      </w:r>
      <w:r>
        <w:rPr>
          <w:color w:val="231F20"/>
          <w:spacing w:val="-6"/>
        </w:rPr>
        <w:t> </w:t>
      </w:r>
      <w:r>
        <w:rPr>
          <w:color w:val="231F20"/>
        </w:rPr>
        <w:t>the</w:t>
      </w:r>
      <w:r>
        <w:rPr>
          <w:color w:val="231F20"/>
          <w:spacing w:val="-6"/>
        </w:rPr>
        <w:t> </w:t>
      </w:r>
      <w:r>
        <w:rPr>
          <w:color w:val="231F20"/>
        </w:rPr>
        <w:t>Magistrate</w:t>
      </w:r>
      <w:r>
        <w:rPr>
          <w:color w:val="231F20"/>
          <w:spacing w:val="-6"/>
        </w:rPr>
        <w:t> </w:t>
      </w:r>
      <w:r>
        <w:rPr>
          <w:color w:val="231F20"/>
        </w:rPr>
        <w:t>is</w:t>
      </w:r>
      <w:r>
        <w:rPr>
          <w:color w:val="231F20"/>
          <w:spacing w:val="-6"/>
        </w:rPr>
        <w:t> </w:t>
      </w:r>
      <w:r>
        <w:rPr>
          <w:color w:val="231F20"/>
        </w:rPr>
        <w:t>satisfied</w:t>
      </w:r>
      <w:r>
        <w:rPr>
          <w:color w:val="231F20"/>
          <w:spacing w:val="-6"/>
        </w:rPr>
        <w:t> </w:t>
      </w:r>
      <w:r>
        <w:rPr>
          <w:color w:val="231F20"/>
        </w:rPr>
        <w:t>that</w:t>
      </w:r>
      <w:r>
        <w:rPr>
          <w:color w:val="231F20"/>
          <w:spacing w:val="-6"/>
        </w:rPr>
        <w:t> </w:t>
      </w:r>
      <w:r>
        <w:rPr>
          <w:color w:val="231F20"/>
        </w:rPr>
        <w:t>any</w:t>
      </w:r>
      <w:r>
        <w:rPr>
          <w:color w:val="231F20"/>
          <w:spacing w:val="-6"/>
        </w:rPr>
        <w:t> </w:t>
      </w:r>
      <w:r>
        <w:rPr>
          <w:color w:val="231F20"/>
        </w:rPr>
        <w:t>such</w:t>
      </w:r>
      <w:r>
        <w:rPr>
          <w:color w:val="231F20"/>
          <w:spacing w:val="-6"/>
        </w:rPr>
        <w:t> </w:t>
      </w:r>
      <w:r>
        <w:rPr>
          <w:color w:val="231F20"/>
        </w:rPr>
        <w:t>document</w:t>
      </w:r>
      <w:r>
        <w:rPr>
          <w:color w:val="231F20"/>
          <w:spacing w:val="-6"/>
        </w:rPr>
        <w:t> </w:t>
      </w:r>
      <w:r>
        <w:rPr>
          <w:color w:val="231F20"/>
        </w:rPr>
        <w:t>is</w:t>
      </w:r>
      <w:r>
        <w:rPr>
          <w:color w:val="231F20"/>
          <w:spacing w:val="-6"/>
        </w:rPr>
        <w:t> </w:t>
      </w:r>
      <w:r>
        <w:rPr>
          <w:color w:val="231F20"/>
        </w:rPr>
        <w:t>voluminous,</w:t>
      </w:r>
      <w:r>
        <w:rPr>
          <w:color w:val="231F20"/>
          <w:spacing w:val="-6"/>
        </w:rPr>
        <w:t> </w:t>
      </w:r>
      <w:r>
        <w:rPr>
          <w:color w:val="231F20"/>
        </w:rPr>
        <w:t>he shall, instead of furnishing the accused with a copy thereof, direct that he will only be allowed to inspect it either personally or through an advocate in Court:</w:t>
      </w:r>
    </w:p>
    <w:p>
      <w:pPr>
        <w:pStyle w:val="BodyText"/>
        <w:spacing w:line="254" w:lineRule="auto" w:before="80"/>
        <w:ind w:left="2352" w:right="1" w:firstLine="480"/>
        <w:jc w:val="both"/>
      </w:pPr>
      <w:r>
        <w:rPr>
          <w:color w:val="231F20"/>
        </w:rPr>
        <w:t>Provided further that supply of documents in electronic form shall be considered as duly furnished.</w:t>
      </w:r>
    </w:p>
    <w:p>
      <w:pPr>
        <w:pStyle w:val="ListParagraph"/>
        <w:numPr>
          <w:ilvl w:val="0"/>
          <w:numId w:val="1"/>
        </w:numPr>
        <w:tabs>
          <w:tab w:pos="3223" w:val="left" w:leader="none"/>
        </w:tabs>
        <w:spacing w:line="252" w:lineRule="auto" w:before="84" w:after="0"/>
        <w:ind w:left="2352" w:right="1" w:firstLine="480"/>
        <w:jc w:val="both"/>
        <w:rPr>
          <w:b/>
          <w:color w:val="231F20"/>
          <w:sz w:val="20"/>
        </w:rPr>
      </w:pPr>
      <w:r>
        <w:rPr>
          <w:color w:val="231F20"/>
          <w:sz w:val="20"/>
        </w:rPr>
        <w:t>When</w:t>
      </w:r>
      <w:r>
        <w:rPr>
          <w:color w:val="231F20"/>
          <w:spacing w:val="-9"/>
          <w:sz w:val="20"/>
        </w:rPr>
        <w:t> </w:t>
      </w:r>
      <w:r>
        <w:rPr>
          <w:color w:val="231F20"/>
          <w:sz w:val="20"/>
        </w:rPr>
        <w:t>in</w:t>
      </w:r>
      <w:r>
        <w:rPr>
          <w:color w:val="231F20"/>
          <w:spacing w:val="-9"/>
          <w:sz w:val="20"/>
        </w:rPr>
        <w:t> </w:t>
      </w:r>
      <w:r>
        <w:rPr>
          <w:color w:val="231F20"/>
          <w:sz w:val="20"/>
        </w:rPr>
        <w:t>a</w:t>
      </w:r>
      <w:r>
        <w:rPr>
          <w:color w:val="231F20"/>
          <w:spacing w:val="-9"/>
          <w:sz w:val="20"/>
        </w:rPr>
        <w:t> </w:t>
      </w:r>
      <w:r>
        <w:rPr>
          <w:color w:val="231F20"/>
          <w:sz w:val="20"/>
        </w:rPr>
        <w:t>case</w:t>
      </w:r>
      <w:r>
        <w:rPr>
          <w:color w:val="231F20"/>
          <w:spacing w:val="-9"/>
          <w:sz w:val="20"/>
        </w:rPr>
        <w:t> </w:t>
      </w:r>
      <w:r>
        <w:rPr>
          <w:color w:val="231F20"/>
          <w:sz w:val="20"/>
        </w:rPr>
        <w:t>instituted</w:t>
      </w:r>
      <w:r>
        <w:rPr>
          <w:color w:val="231F20"/>
          <w:spacing w:val="-9"/>
          <w:sz w:val="20"/>
        </w:rPr>
        <w:t> </w:t>
      </w:r>
      <w:r>
        <w:rPr>
          <w:color w:val="231F20"/>
          <w:sz w:val="20"/>
        </w:rPr>
        <w:t>on</w:t>
      </w:r>
      <w:r>
        <w:rPr>
          <w:color w:val="231F20"/>
          <w:spacing w:val="-9"/>
          <w:sz w:val="20"/>
        </w:rPr>
        <w:t> </w:t>
      </w:r>
      <w:r>
        <w:rPr>
          <w:color w:val="231F20"/>
          <w:sz w:val="20"/>
        </w:rPr>
        <w:t>a</w:t>
      </w:r>
      <w:r>
        <w:rPr>
          <w:color w:val="231F20"/>
          <w:spacing w:val="-9"/>
          <w:sz w:val="20"/>
        </w:rPr>
        <w:t> </w:t>
      </w:r>
      <w:r>
        <w:rPr>
          <w:color w:val="231F20"/>
          <w:sz w:val="20"/>
        </w:rPr>
        <w:t>police</w:t>
      </w:r>
      <w:r>
        <w:rPr>
          <w:color w:val="231F20"/>
          <w:spacing w:val="-9"/>
          <w:sz w:val="20"/>
        </w:rPr>
        <w:t> </w:t>
      </w:r>
      <w:r>
        <w:rPr>
          <w:color w:val="231F20"/>
          <w:sz w:val="20"/>
        </w:rPr>
        <w:t>report</w:t>
      </w:r>
      <w:r>
        <w:rPr>
          <w:color w:val="231F20"/>
          <w:spacing w:val="-9"/>
          <w:sz w:val="20"/>
        </w:rPr>
        <w:t> </w:t>
      </w:r>
      <w:r>
        <w:rPr>
          <w:color w:val="231F20"/>
          <w:sz w:val="20"/>
        </w:rPr>
        <w:t>or</w:t>
      </w:r>
      <w:r>
        <w:rPr>
          <w:color w:val="231F20"/>
          <w:spacing w:val="-9"/>
          <w:sz w:val="20"/>
        </w:rPr>
        <w:t> </w:t>
      </w:r>
      <w:r>
        <w:rPr>
          <w:color w:val="231F20"/>
          <w:sz w:val="20"/>
        </w:rPr>
        <w:t>otherwise,</w:t>
      </w:r>
      <w:r>
        <w:rPr>
          <w:color w:val="231F20"/>
          <w:spacing w:val="-9"/>
          <w:sz w:val="20"/>
        </w:rPr>
        <w:t> </w:t>
      </w:r>
      <w:r>
        <w:rPr>
          <w:color w:val="231F20"/>
          <w:sz w:val="20"/>
        </w:rPr>
        <w:t>the</w:t>
      </w:r>
      <w:r>
        <w:rPr>
          <w:color w:val="231F20"/>
          <w:spacing w:val="-9"/>
          <w:sz w:val="20"/>
        </w:rPr>
        <w:t> </w:t>
      </w:r>
      <w:r>
        <w:rPr>
          <w:color w:val="231F20"/>
          <w:sz w:val="20"/>
        </w:rPr>
        <w:t>accused</w:t>
      </w:r>
      <w:r>
        <w:rPr>
          <w:color w:val="231F20"/>
          <w:spacing w:val="-9"/>
          <w:sz w:val="20"/>
        </w:rPr>
        <w:t> </w:t>
      </w:r>
      <w:r>
        <w:rPr>
          <w:color w:val="231F20"/>
          <w:sz w:val="20"/>
        </w:rPr>
        <w:t>appears</w:t>
      </w:r>
      <w:r>
        <w:rPr>
          <w:color w:val="231F20"/>
          <w:spacing w:val="-9"/>
          <w:sz w:val="20"/>
        </w:rPr>
        <w:t> </w:t>
      </w:r>
      <w:r>
        <w:rPr>
          <w:color w:val="231F20"/>
          <w:sz w:val="20"/>
        </w:rPr>
        <w:t>or is</w:t>
      </w:r>
      <w:r>
        <w:rPr>
          <w:color w:val="231F20"/>
          <w:spacing w:val="-1"/>
          <w:sz w:val="20"/>
        </w:rPr>
        <w:t> </w:t>
      </w:r>
      <w:r>
        <w:rPr>
          <w:color w:val="231F20"/>
          <w:sz w:val="20"/>
        </w:rPr>
        <w:t>brought</w:t>
      </w:r>
      <w:r>
        <w:rPr>
          <w:color w:val="231F20"/>
          <w:spacing w:val="-1"/>
          <w:sz w:val="20"/>
        </w:rPr>
        <w:t> </w:t>
      </w:r>
      <w:r>
        <w:rPr>
          <w:color w:val="231F20"/>
          <w:sz w:val="20"/>
        </w:rPr>
        <w:t>before</w:t>
      </w:r>
      <w:r>
        <w:rPr>
          <w:color w:val="231F20"/>
          <w:spacing w:val="-1"/>
          <w:sz w:val="20"/>
        </w:rPr>
        <w:t> </w:t>
      </w:r>
      <w:r>
        <w:rPr>
          <w:color w:val="231F20"/>
          <w:sz w:val="20"/>
        </w:rPr>
        <w:t>the</w:t>
      </w:r>
      <w:r>
        <w:rPr>
          <w:color w:val="231F20"/>
          <w:spacing w:val="-1"/>
          <w:sz w:val="20"/>
        </w:rPr>
        <w:t> </w:t>
      </w:r>
      <w:r>
        <w:rPr>
          <w:color w:val="231F20"/>
          <w:sz w:val="20"/>
        </w:rPr>
        <w:t>Magistrate</w:t>
      </w:r>
      <w:r>
        <w:rPr>
          <w:color w:val="231F20"/>
          <w:spacing w:val="-1"/>
          <w:sz w:val="20"/>
        </w:rPr>
        <w:t> </w:t>
      </w:r>
      <w:r>
        <w:rPr>
          <w:color w:val="231F20"/>
          <w:sz w:val="20"/>
        </w:rPr>
        <w:t>and</w:t>
      </w:r>
      <w:r>
        <w:rPr>
          <w:color w:val="231F20"/>
          <w:spacing w:val="-1"/>
          <w:sz w:val="20"/>
        </w:rPr>
        <w:t> </w:t>
      </w:r>
      <w:r>
        <w:rPr>
          <w:color w:val="231F20"/>
          <w:sz w:val="20"/>
        </w:rPr>
        <w:t>it</w:t>
      </w:r>
      <w:r>
        <w:rPr>
          <w:color w:val="231F20"/>
          <w:spacing w:val="-1"/>
          <w:sz w:val="20"/>
        </w:rPr>
        <w:t> </w:t>
      </w:r>
      <w:r>
        <w:rPr>
          <w:color w:val="231F20"/>
          <w:sz w:val="20"/>
        </w:rPr>
        <w:t>appears</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Magistrate</w:t>
      </w:r>
      <w:r>
        <w:rPr>
          <w:color w:val="231F20"/>
          <w:spacing w:val="-1"/>
          <w:sz w:val="20"/>
        </w:rPr>
        <w:t> </w:t>
      </w:r>
      <w:r>
        <w:rPr>
          <w:color w:val="231F20"/>
          <w:sz w:val="20"/>
        </w:rPr>
        <w:t>that</w:t>
      </w:r>
      <w:r>
        <w:rPr>
          <w:color w:val="231F20"/>
          <w:spacing w:val="-1"/>
          <w:sz w:val="20"/>
        </w:rPr>
        <w:t> </w:t>
      </w:r>
      <w:r>
        <w:rPr>
          <w:color w:val="231F20"/>
          <w:sz w:val="20"/>
        </w:rPr>
        <w:t>the</w:t>
      </w:r>
      <w:r>
        <w:rPr>
          <w:color w:val="231F20"/>
          <w:spacing w:val="-1"/>
          <w:sz w:val="20"/>
        </w:rPr>
        <w:t> </w:t>
      </w:r>
      <w:r>
        <w:rPr>
          <w:color w:val="231F20"/>
          <w:sz w:val="20"/>
        </w:rPr>
        <w:t>offence</w:t>
      </w:r>
      <w:r>
        <w:rPr>
          <w:color w:val="231F20"/>
          <w:spacing w:val="-1"/>
          <w:sz w:val="20"/>
        </w:rPr>
        <w:t> </w:t>
      </w:r>
      <w:r>
        <w:rPr>
          <w:color w:val="231F20"/>
          <w:sz w:val="20"/>
        </w:rPr>
        <w:t>is</w:t>
      </w:r>
      <w:r>
        <w:rPr>
          <w:color w:val="231F20"/>
          <w:spacing w:val="-1"/>
          <w:sz w:val="20"/>
        </w:rPr>
        <w:t> </w:t>
      </w:r>
      <w:r>
        <w:rPr>
          <w:color w:val="231F20"/>
          <w:sz w:val="20"/>
        </w:rPr>
        <w:t>triable exclusively by the Court of Session, he shall—</w:t>
      </w:r>
    </w:p>
    <w:p>
      <w:pPr>
        <w:pStyle w:val="ListParagraph"/>
        <w:numPr>
          <w:ilvl w:val="1"/>
          <w:numId w:val="1"/>
        </w:numPr>
        <w:tabs>
          <w:tab w:pos="3592" w:val="left" w:leader="none"/>
        </w:tabs>
        <w:spacing w:line="252" w:lineRule="auto" w:before="87" w:after="0"/>
        <w:ind w:left="2832" w:right="1" w:firstLine="480"/>
        <w:jc w:val="both"/>
        <w:rPr>
          <w:sz w:val="20"/>
        </w:rPr>
      </w:pPr>
      <w:r>
        <w:rPr>
          <w:color w:val="231F20"/>
          <w:sz w:val="20"/>
        </w:rPr>
        <w:t>commit,</w:t>
      </w:r>
      <w:r>
        <w:rPr>
          <w:color w:val="231F20"/>
          <w:spacing w:val="-1"/>
          <w:sz w:val="20"/>
        </w:rPr>
        <w:t> </w:t>
      </w:r>
      <w:r>
        <w:rPr>
          <w:color w:val="231F20"/>
          <w:sz w:val="20"/>
        </w:rPr>
        <w:t>after</w:t>
      </w:r>
      <w:r>
        <w:rPr>
          <w:color w:val="231F20"/>
          <w:spacing w:val="-1"/>
          <w:sz w:val="20"/>
        </w:rPr>
        <w:t> </w:t>
      </w:r>
      <w:r>
        <w:rPr>
          <w:color w:val="231F20"/>
          <w:sz w:val="20"/>
        </w:rPr>
        <w:t>complying</w:t>
      </w:r>
      <w:r>
        <w:rPr>
          <w:color w:val="231F20"/>
          <w:spacing w:val="-1"/>
          <w:sz w:val="20"/>
        </w:rPr>
        <w:t> </w:t>
      </w:r>
      <w:r>
        <w:rPr>
          <w:color w:val="231F20"/>
          <w:sz w:val="20"/>
        </w:rPr>
        <w:t>with</w:t>
      </w:r>
      <w:r>
        <w:rPr>
          <w:color w:val="231F20"/>
          <w:spacing w:val="-1"/>
          <w:sz w:val="20"/>
        </w:rPr>
        <w:t> </w:t>
      </w:r>
      <w:r>
        <w:rPr>
          <w:color w:val="231F20"/>
          <w:sz w:val="20"/>
        </w:rPr>
        <w:t>the</w:t>
      </w:r>
      <w:r>
        <w:rPr>
          <w:color w:val="231F20"/>
          <w:spacing w:val="-1"/>
          <w:sz w:val="20"/>
        </w:rPr>
        <w:t> </w:t>
      </w:r>
      <w:r>
        <w:rPr>
          <w:color w:val="231F20"/>
          <w:sz w:val="20"/>
        </w:rPr>
        <w:t>provisions</w:t>
      </w:r>
      <w:r>
        <w:rPr>
          <w:color w:val="231F20"/>
          <w:spacing w:val="-1"/>
          <w:sz w:val="20"/>
        </w:rPr>
        <w:t> </w:t>
      </w:r>
      <w:r>
        <w:rPr>
          <w:color w:val="231F20"/>
          <w:sz w:val="20"/>
        </w:rPr>
        <w:t>of</w:t>
      </w:r>
      <w:r>
        <w:rPr>
          <w:color w:val="231F20"/>
          <w:spacing w:val="-1"/>
          <w:sz w:val="20"/>
        </w:rPr>
        <w:t> </w:t>
      </w:r>
      <w:r>
        <w:rPr>
          <w:color w:val="231F20"/>
          <w:sz w:val="20"/>
        </w:rPr>
        <w:t>section</w:t>
      </w:r>
      <w:r>
        <w:rPr>
          <w:color w:val="231F20"/>
          <w:spacing w:val="-1"/>
          <w:sz w:val="20"/>
        </w:rPr>
        <w:t> </w:t>
      </w:r>
      <w:r>
        <w:rPr>
          <w:color w:val="231F20"/>
          <w:sz w:val="20"/>
        </w:rPr>
        <w:t>230</w:t>
      </w:r>
      <w:r>
        <w:rPr>
          <w:color w:val="231F20"/>
          <w:spacing w:val="-1"/>
          <w:sz w:val="20"/>
        </w:rPr>
        <w:t> </w:t>
      </w:r>
      <w:r>
        <w:rPr>
          <w:color w:val="231F20"/>
          <w:sz w:val="20"/>
        </w:rPr>
        <w:t>or</w:t>
      </w:r>
      <w:r>
        <w:rPr>
          <w:color w:val="231F20"/>
          <w:spacing w:val="-1"/>
          <w:sz w:val="20"/>
        </w:rPr>
        <w:t> </w:t>
      </w:r>
      <w:r>
        <w:rPr>
          <w:color w:val="231F20"/>
          <w:sz w:val="20"/>
        </w:rPr>
        <w:t>section</w:t>
      </w:r>
      <w:r>
        <w:rPr>
          <w:color w:val="231F20"/>
          <w:spacing w:val="-1"/>
          <w:sz w:val="20"/>
        </w:rPr>
        <w:t> </w:t>
      </w:r>
      <w:r>
        <w:rPr>
          <w:color w:val="231F20"/>
          <w:sz w:val="20"/>
        </w:rPr>
        <w:t>231 the</w:t>
      </w:r>
      <w:r>
        <w:rPr>
          <w:color w:val="231F20"/>
          <w:spacing w:val="-7"/>
          <w:sz w:val="20"/>
        </w:rPr>
        <w:t> </w:t>
      </w:r>
      <w:r>
        <w:rPr>
          <w:color w:val="231F20"/>
          <w:sz w:val="20"/>
        </w:rPr>
        <w:t>case</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of</w:t>
      </w:r>
      <w:r>
        <w:rPr>
          <w:color w:val="231F20"/>
          <w:spacing w:val="-7"/>
          <w:sz w:val="20"/>
        </w:rPr>
        <w:t> </w:t>
      </w:r>
      <w:r>
        <w:rPr>
          <w:color w:val="231F20"/>
          <w:sz w:val="20"/>
        </w:rPr>
        <w:t>Session,</w:t>
      </w:r>
      <w:r>
        <w:rPr>
          <w:color w:val="231F20"/>
          <w:spacing w:val="-7"/>
          <w:sz w:val="20"/>
        </w:rPr>
        <w:t> </w:t>
      </w:r>
      <w:r>
        <w:rPr>
          <w:color w:val="231F20"/>
          <w:sz w:val="20"/>
        </w:rPr>
        <w:t>and</w:t>
      </w:r>
      <w:r>
        <w:rPr>
          <w:color w:val="231F20"/>
          <w:spacing w:val="-7"/>
          <w:sz w:val="20"/>
        </w:rPr>
        <w:t> </w:t>
      </w:r>
      <w:r>
        <w:rPr>
          <w:color w:val="231F20"/>
          <w:sz w:val="20"/>
        </w:rPr>
        <w:t>subject</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provisions</w:t>
      </w:r>
      <w:r>
        <w:rPr>
          <w:color w:val="231F20"/>
          <w:spacing w:val="-7"/>
          <w:sz w:val="20"/>
        </w:rPr>
        <w:t> </w:t>
      </w:r>
      <w:r>
        <w:rPr>
          <w:color w:val="231F20"/>
          <w:sz w:val="20"/>
        </w:rPr>
        <w:t>of</w:t>
      </w:r>
      <w:r>
        <w:rPr>
          <w:color w:val="231F20"/>
          <w:spacing w:val="-7"/>
          <w:sz w:val="20"/>
        </w:rPr>
        <w:t> </w:t>
      </w:r>
      <w:r>
        <w:rPr>
          <w:color w:val="231F20"/>
          <w:sz w:val="20"/>
        </w:rPr>
        <w:t>this</w:t>
      </w:r>
      <w:r>
        <w:rPr>
          <w:color w:val="231F20"/>
          <w:spacing w:val="-7"/>
          <w:sz w:val="20"/>
        </w:rPr>
        <w:t> </w:t>
      </w:r>
      <w:r>
        <w:rPr>
          <w:color w:val="231F20"/>
          <w:sz w:val="20"/>
        </w:rPr>
        <w:t>Sanhita</w:t>
      </w:r>
      <w:r>
        <w:rPr>
          <w:color w:val="231F20"/>
          <w:spacing w:val="-7"/>
          <w:sz w:val="20"/>
        </w:rPr>
        <w:t> </w:t>
      </w:r>
      <w:r>
        <w:rPr>
          <w:color w:val="231F20"/>
          <w:sz w:val="20"/>
        </w:rPr>
        <w:t>relating to bail, remand the accused to custody until such commitment has been made;</w:t>
      </w:r>
    </w:p>
    <w:p>
      <w:pPr>
        <w:pStyle w:val="ListParagraph"/>
        <w:numPr>
          <w:ilvl w:val="1"/>
          <w:numId w:val="1"/>
        </w:numPr>
        <w:tabs>
          <w:tab w:pos="3584" w:val="left" w:leader="none"/>
        </w:tabs>
        <w:spacing w:line="249" w:lineRule="auto" w:before="82" w:after="0"/>
        <w:ind w:left="2832" w:right="0" w:firstLine="480"/>
        <w:jc w:val="both"/>
        <w:rPr>
          <w:sz w:val="20"/>
        </w:rPr>
      </w:pPr>
      <w:r>
        <w:rPr>
          <w:color w:val="231F20"/>
          <w:sz w:val="20"/>
        </w:rPr>
        <w:t>subject</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provisions</w:t>
      </w:r>
      <w:r>
        <w:rPr>
          <w:color w:val="231F20"/>
          <w:spacing w:val="-10"/>
          <w:sz w:val="20"/>
        </w:rPr>
        <w:t> </w:t>
      </w:r>
      <w:r>
        <w:rPr>
          <w:color w:val="231F20"/>
          <w:sz w:val="20"/>
        </w:rPr>
        <w:t>of</w:t>
      </w:r>
      <w:r>
        <w:rPr>
          <w:color w:val="231F20"/>
          <w:spacing w:val="-10"/>
          <w:sz w:val="20"/>
        </w:rPr>
        <w:t> </w:t>
      </w:r>
      <w:r>
        <w:rPr>
          <w:color w:val="231F20"/>
          <w:sz w:val="20"/>
        </w:rPr>
        <w:t>this</w:t>
      </w:r>
      <w:r>
        <w:rPr>
          <w:color w:val="231F20"/>
          <w:spacing w:val="-10"/>
          <w:sz w:val="20"/>
        </w:rPr>
        <w:t> </w:t>
      </w:r>
      <w:r>
        <w:rPr>
          <w:color w:val="231F20"/>
          <w:sz w:val="20"/>
        </w:rPr>
        <w:t>Sanhita</w:t>
      </w:r>
      <w:r>
        <w:rPr>
          <w:color w:val="231F20"/>
          <w:spacing w:val="-10"/>
          <w:sz w:val="20"/>
        </w:rPr>
        <w:t> </w:t>
      </w:r>
      <w:r>
        <w:rPr>
          <w:color w:val="231F20"/>
          <w:sz w:val="20"/>
        </w:rPr>
        <w:t>relating</w:t>
      </w:r>
      <w:r>
        <w:rPr>
          <w:color w:val="231F20"/>
          <w:spacing w:val="-10"/>
          <w:sz w:val="20"/>
        </w:rPr>
        <w:t> </w:t>
      </w:r>
      <w:r>
        <w:rPr>
          <w:color w:val="231F20"/>
          <w:sz w:val="20"/>
        </w:rPr>
        <w:t>to</w:t>
      </w:r>
      <w:r>
        <w:rPr>
          <w:color w:val="231F20"/>
          <w:spacing w:val="-10"/>
          <w:sz w:val="20"/>
        </w:rPr>
        <w:t> </w:t>
      </w:r>
      <w:r>
        <w:rPr>
          <w:color w:val="231F20"/>
          <w:sz w:val="20"/>
        </w:rPr>
        <w:t>bail,</w:t>
      </w:r>
      <w:r>
        <w:rPr>
          <w:color w:val="231F20"/>
          <w:spacing w:val="-10"/>
          <w:sz w:val="20"/>
        </w:rPr>
        <w:t> </w:t>
      </w:r>
      <w:r>
        <w:rPr>
          <w:color w:val="231F20"/>
          <w:sz w:val="20"/>
        </w:rPr>
        <w:t>remand</w:t>
      </w:r>
      <w:r>
        <w:rPr>
          <w:color w:val="231F20"/>
          <w:spacing w:val="-10"/>
          <w:sz w:val="20"/>
        </w:rPr>
        <w:t> </w:t>
      </w:r>
      <w:r>
        <w:rPr>
          <w:color w:val="231F20"/>
          <w:sz w:val="20"/>
        </w:rPr>
        <w:t>the</w:t>
      </w:r>
      <w:r>
        <w:rPr>
          <w:color w:val="231F20"/>
          <w:spacing w:val="-10"/>
          <w:sz w:val="20"/>
        </w:rPr>
        <w:t> </w:t>
      </w:r>
      <w:r>
        <w:rPr>
          <w:color w:val="231F20"/>
          <w:sz w:val="20"/>
        </w:rPr>
        <w:t>accused to custody during, and until the conclusion of, the trial;</w:t>
      </w:r>
    </w:p>
    <w:p>
      <w:pPr>
        <w:pStyle w:val="ListParagraph"/>
        <w:numPr>
          <w:ilvl w:val="1"/>
          <w:numId w:val="1"/>
        </w:numPr>
        <w:tabs>
          <w:tab w:pos="3584" w:val="left" w:leader="none"/>
        </w:tabs>
        <w:spacing w:line="249" w:lineRule="auto" w:before="83" w:after="0"/>
        <w:ind w:left="2832" w:right="1" w:firstLine="480"/>
        <w:jc w:val="both"/>
        <w:rPr>
          <w:sz w:val="20"/>
        </w:rPr>
      </w:pPr>
      <w:r>
        <w:rPr>
          <w:color w:val="231F20"/>
          <w:sz w:val="20"/>
        </w:rPr>
        <w:t>send to that Court the record of the case and the documents and articles, if any, which are to be produced in evidence;</w:t>
      </w:r>
    </w:p>
    <w:p>
      <w:pPr>
        <w:spacing w:line="249" w:lineRule="auto" w:before="124"/>
        <w:ind w:left="132" w:right="1160" w:firstLine="0"/>
        <w:jc w:val="left"/>
        <w:rPr>
          <w:sz w:val="16"/>
        </w:rPr>
      </w:pPr>
      <w:r>
        <w:rPr/>
        <w:br w:type="column"/>
      </w:r>
      <w:r>
        <w:rPr>
          <w:color w:val="231F20"/>
          <w:sz w:val="16"/>
        </w:rPr>
        <w:t>Supply</w:t>
      </w:r>
      <w:r>
        <w:rPr>
          <w:color w:val="231F20"/>
          <w:spacing w:val="40"/>
          <w:sz w:val="16"/>
        </w:rPr>
        <w:t> </w:t>
      </w:r>
      <w:r>
        <w:rPr>
          <w:color w:val="231F20"/>
          <w:sz w:val="16"/>
        </w:rPr>
        <w:t>to</w:t>
      </w:r>
      <w:r>
        <w:rPr>
          <w:color w:val="231F20"/>
          <w:spacing w:val="40"/>
          <w:sz w:val="16"/>
        </w:rPr>
        <w:t> </w:t>
      </w:r>
      <w:r>
        <w:rPr>
          <w:color w:val="231F20"/>
          <w:sz w:val="16"/>
        </w:rPr>
        <w:t>accused of</w:t>
      </w:r>
      <w:r>
        <w:rPr>
          <w:color w:val="231F20"/>
          <w:spacing w:val="40"/>
          <w:sz w:val="16"/>
        </w:rPr>
        <w:t> </w:t>
      </w:r>
      <w:r>
        <w:rPr>
          <w:color w:val="231F20"/>
          <w:sz w:val="16"/>
        </w:rPr>
        <w:t>copy</w:t>
      </w:r>
      <w:r>
        <w:rPr>
          <w:color w:val="231F20"/>
          <w:spacing w:val="27"/>
          <w:sz w:val="16"/>
        </w:rPr>
        <w:t> </w:t>
      </w:r>
      <w:r>
        <w:rPr>
          <w:color w:val="231F20"/>
          <w:sz w:val="16"/>
        </w:rPr>
        <w:t>of</w:t>
      </w:r>
      <w:r>
        <w:rPr>
          <w:color w:val="231F20"/>
          <w:spacing w:val="27"/>
          <w:sz w:val="16"/>
        </w:rPr>
        <w:t> </w:t>
      </w:r>
      <w:r>
        <w:rPr>
          <w:color w:val="231F20"/>
          <w:sz w:val="16"/>
        </w:rPr>
        <w:t>police</w:t>
      </w:r>
      <w:r>
        <w:rPr>
          <w:color w:val="231F20"/>
          <w:spacing w:val="40"/>
          <w:sz w:val="16"/>
        </w:rPr>
        <w:t> </w:t>
      </w:r>
      <w:r>
        <w:rPr>
          <w:color w:val="231F20"/>
          <w:sz w:val="16"/>
        </w:rPr>
        <w:t>report</w:t>
      </w:r>
      <w:r>
        <w:rPr>
          <w:color w:val="231F20"/>
          <w:spacing w:val="40"/>
          <w:sz w:val="16"/>
        </w:rPr>
        <w:t> </w:t>
      </w:r>
      <w:r>
        <w:rPr>
          <w:color w:val="231F20"/>
          <w:sz w:val="16"/>
        </w:rPr>
        <w:t>and</w:t>
      </w:r>
    </w:p>
    <w:p>
      <w:pPr>
        <w:spacing w:line="249" w:lineRule="auto" w:before="3"/>
        <w:ind w:left="132" w:right="1190" w:firstLine="0"/>
        <w:jc w:val="left"/>
        <w:rPr>
          <w:sz w:val="16"/>
        </w:rPr>
      </w:pPr>
      <w:r>
        <w:rPr>
          <w:color w:val="231F20"/>
          <w:spacing w:val="9"/>
          <w:sz w:val="16"/>
        </w:rPr>
        <w:t>other </w:t>
      </w:r>
      <w:r>
        <w:rPr>
          <w:color w:val="231F20"/>
          <w:spacing w:val="-2"/>
          <w:sz w:val="16"/>
        </w:rPr>
        <w:t>documents.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8"/>
        <w:rPr>
          <w:sz w:val="16"/>
        </w:rPr>
      </w:pPr>
    </w:p>
    <w:p>
      <w:pPr>
        <w:spacing w:line="249" w:lineRule="auto" w:before="1"/>
        <w:ind w:left="132" w:right="1190" w:firstLine="0"/>
        <w:jc w:val="left"/>
        <w:rPr>
          <w:sz w:val="16"/>
        </w:rPr>
      </w:pPr>
      <w:r>
        <w:rPr>
          <w:color w:val="231F20"/>
          <w:sz w:val="16"/>
        </w:rPr>
        <w:t>Supply </w:t>
      </w:r>
      <w:r>
        <w:rPr>
          <w:color w:val="231F20"/>
          <w:sz w:val="16"/>
        </w:rPr>
        <w:t>of</w:t>
      </w:r>
      <w:r>
        <w:rPr>
          <w:color w:val="231F20"/>
          <w:spacing w:val="40"/>
          <w:sz w:val="16"/>
        </w:rPr>
        <w:t> </w:t>
      </w:r>
      <w:r>
        <w:rPr>
          <w:color w:val="231F20"/>
          <w:sz w:val="16"/>
        </w:rPr>
        <w:t>copies</w:t>
      </w:r>
      <w:r>
        <w:rPr>
          <w:color w:val="231F20"/>
          <w:spacing w:val="41"/>
          <w:sz w:val="16"/>
        </w:rPr>
        <w:t> </w:t>
      </w:r>
      <w:r>
        <w:rPr>
          <w:color w:val="231F20"/>
          <w:spacing w:val="-5"/>
          <w:sz w:val="16"/>
        </w:rPr>
        <w:t>of</w:t>
      </w:r>
    </w:p>
    <w:p>
      <w:pPr>
        <w:spacing w:line="249" w:lineRule="auto" w:before="1"/>
        <w:ind w:left="132" w:right="1147" w:firstLine="0"/>
        <w:jc w:val="left"/>
        <w:rPr>
          <w:sz w:val="16"/>
        </w:rPr>
      </w:pPr>
      <w:r>
        <w:rPr>
          <w:color w:val="231F20"/>
          <w:spacing w:val="-2"/>
          <w:sz w:val="16"/>
        </w:rPr>
        <w:t>statements</w:t>
      </w:r>
      <w:r>
        <w:rPr>
          <w:color w:val="231F20"/>
          <w:spacing w:val="80"/>
          <w:sz w:val="16"/>
        </w:rPr>
        <w:t>  </w:t>
      </w:r>
      <w:r>
        <w:rPr>
          <w:color w:val="231F20"/>
          <w:sz w:val="16"/>
        </w:rPr>
        <w:t>and</w:t>
      </w:r>
      <w:r>
        <w:rPr>
          <w:color w:val="231F20"/>
          <w:spacing w:val="18"/>
          <w:sz w:val="16"/>
        </w:rPr>
        <w:t> </w:t>
      </w:r>
      <w:r>
        <w:rPr>
          <w:color w:val="231F20"/>
          <w:sz w:val="16"/>
        </w:rPr>
        <w:t>documents</w:t>
      </w:r>
      <w:r>
        <w:rPr>
          <w:color w:val="231F20"/>
          <w:spacing w:val="40"/>
          <w:sz w:val="16"/>
        </w:rPr>
        <w:t> </w:t>
      </w:r>
      <w:r>
        <w:rPr>
          <w:color w:val="231F20"/>
          <w:sz w:val="16"/>
        </w:rPr>
        <w:t>to accused in</w:t>
      </w:r>
      <w:r>
        <w:rPr>
          <w:color w:val="231F20"/>
          <w:spacing w:val="40"/>
          <w:sz w:val="16"/>
        </w:rPr>
        <w:t> </w:t>
      </w:r>
      <w:r>
        <w:rPr>
          <w:color w:val="231F20"/>
          <w:sz w:val="16"/>
        </w:rPr>
        <w:t>other</w:t>
      </w:r>
      <w:r>
        <w:rPr>
          <w:color w:val="231F20"/>
          <w:spacing w:val="40"/>
          <w:sz w:val="16"/>
        </w:rPr>
        <w:t> </w:t>
      </w:r>
      <w:r>
        <w:rPr>
          <w:color w:val="231F20"/>
          <w:sz w:val="16"/>
        </w:rPr>
        <w:t>cases</w:t>
      </w:r>
      <w:r>
        <w:rPr>
          <w:color w:val="231F20"/>
          <w:spacing w:val="40"/>
          <w:sz w:val="16"/>
        </w:rPr>
        <w:t> </w:t>
      </w:r>
      <w:r>
        <w:rPr>
          <w:color w:val="231F20"/>
          <w:sz w:val="16"/>
        </w:rPr>
        <w:t>triable</w:t>
      </w:r>
      <w:r>
        <w:rPr>
          <w:color w:val="231F20"/>
          <w:spacing w:val="40"/>
          <w:sz w:val="16"/>
        </w:rPr>
        <w:t> </w:t>
      </w:r>
      <w:r>
        <w:rPr>
          <w:color w:val="231F20"/>
          <w:sz w:val="16"/>
        </w:rPr>
        <w:t>by</w:t>
      </w:r>
      <w:r>
        <w:rPr>
          <w:color w:val="231F20"/>
          <w:spacing w:val="40"/>
          <w:sz w:val="16"/>
        </w:rPr>
        <w:t> </w:t>
      </w:r>
      <w:r>
        <w:rPr>
          <w:color w:val="231F20"/>
          <w:sz w:val="16"/>
        </w:rPr>
        <w:t>Court</w:t>
      </w:r>
      <w:r>
        <w:rPr>
          <w:color w:val="231F20"/>
          <w:spacing w:val="40"/>
          <w:sz w:val="16"/>
        </w:rPr>
        <w:t> </w:t>
      </w:r>
      <w:r>
        <w:rPr>
          <w:color w:val="231F20"/>
          <w:sz w:val="16"/>
        </w:rPr>
        <w:t>of</w:t>
      </w:r>
      <w:r>
        <w:rPr>
          <w:color w:val="231F20"/>
          <w:spacing w:val="40"/>
          <w:sz w:val="16"/>
        </w:rPr>
        <w:t> </w:t>
      </w:r>
      <w:r>
        <w:rPr>
          <w:color w:val="231F20"/>
          <w:spacing w:val="-2"/>
          <w:sz w:val="16"/>
        </w:rPr>
        <w:t>Session.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line="249" w:lineRule="auto" w:before="1"/>
        <w:ind w:left="132" w:right="1056" w:firstLine="0"/>
        <w:jc w:val="left"/>
        <w:rPr>
          <w:sz w:val="16"/>
        </w:rPr>
      </w:pPr>
      <w:r>
        <w:rPr>
          <w:color w:val="231F20"/>
          <w:spacing w:val="-2"/>
          <w:sz w:val="16"/>
        </w:rPr>
        <w:t>Commitment</w:t>
      </w:r>
      <w:r>
        <w:rPr>
          <w:color w:val="231F20"/>
          <w:spacing w:val="80"/>
          <w:sz w:val="16"/>
        </w:rPr>
        <w:t>  </w:t>
      </w:r>
      <w:r>
        <w:rPr>
          <w:color w:val="231F20"/>
          <w:sz w:val="16"/>
        </w:rPr>
        <w:t>of</w:t>
      </w:r>
      <w:r>
        <w:rPr>
          <w:color w:val="231F20"/>
          <w:spacing w:val="18"/>
          <w:sz w:val="16"/>
        </w:rPr>
        <w:t> </w:t>
      </w:r>
      <w:r>
        <w:rPr>
          <w:color w:val="231F20"/>
          <w:sz w:val="16"/>
        </w:rPr>
        <w:t>case</w:t>
      </w:r>
      <w:r>
        <w:rPr>
          <w:color w:val="231F20"/>
          <w:spacing w:val="18"/>
          <w:sz w:val="16"/>
        </w:rPr>
        <w:t> </w:t>
      </w:r>
      <w:r>
        <w:rPr>
          <w:color w:val="231F20"/>
          <w:sz w:val="16"/>
        </w:rPr>
        <w:t>to</w:t>
      </w:r>
      <w:r>
        <w:rPr>
          <w:color w:val="231F20"/>
          <w:spacing w:val="18"/>
          <w:sz w:val="16"/>
        </w:rPr>
        <w:t> </w:t>
      </w:r>
      <w:r>
        <w:rPr>
          <w:color w:val="231F20"/>
          <w:sz w:val="16"/>
        </w:rPr>
        <w:t>Court</w:t>
      </w:r>
      <w:r>
        <w:rPr>
          <w:color w:val="231F20"/>
          <w:spacing w:val="40"/>
          <w:sz w:val="16"/>
        </w:rPr>
        <w:t> </w:t>
      </w:r>
      <w:r>
        <w:rPr>
          <w:color w:val="231F20"/>
          <w:sz w:val="16"/>
        </w:rPr>
        <w:t>of Session when</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80"/>
          <w:sz w:val="16"/>
        </w:rPr>
        <w:t> </w:t>
      </w:r>
      <w:r>
        <w:rPr>
          <w:color w:val="231F20"/>
          <w:spacing w:val="-2"/>
          <w:sz w:val="16"/>
        </w:rPr>
        <w:t>triable</w:t>
      </w:r>
      <w:r>
        <w:rPr>
          <w:color w:val="231F20"/>
          <w:spacing w:val="40"/>
          <w:sz w:val="16"/>
        </w:rPr>
        <w:t> </w:t>
      </w:r>
      <w:r>
        <w:rPr>
          <w:color w:val="231F20"/>
          <w:sz w:val="16"/>
        </w:rPr>
        <w:t>exclusively</w:t>
      </w:r>
      <w:r>
        <w:rPr>
          <w:color w:val="231F20"/>
          <w:spacing w:val="40"/>
          <w:sz w:val="16"/>
        </w:rPr>
        <w:t> </w:t>
      </w:r>
      <w:r>
        <w:rPr>
          <w:color w:val="231F20"/>
          <w:sz w:val="16"/>
        </w:rPr>
        <w:t>by</w:t>
      </w:r>
    </w:p>
    <w:p>
      <w:pPr>
        <w:spacing w:before="4"/>
        <w:ind w:left="132" w:right="0" w:firstLine="0"/>
        <w:jc w:val="left"/>
        <w:rPr>
          <w:sz w:val="16"/>
        </w:rPr>
      </w:pPr>
      <w:r>
        <w:rPr>
          <w:color w:val="231F20"/>
          <w:spacing w:val="-5"/>
          <w:sz w:val="16"/>
        </w:rPr>
        <w:t>it.</w:t>
      </w:r>
    </w:p>
    <w:p>
      <w:pPr>
        <w:spacing w:after="0"/>
        <w:jc w:val="left"/>
        <w:rPr>
          <w:sz w:val="16"/>
        </w:rPr>
        <w:sectPr>
          <w:type w:val="continuous"/>
          <w:pgSz w:w="11900" w:h="16840"/>
          <w:pgMar w:header="905" w:footer="0" w:top="1240" w:bottom="280" w:left="0" w:right="0"/>
          <w:cols w:num="2" w:equalWidth="0">
            <w:col w:w="9558" w:space="40"/>
            <w:col w:w="2302"/>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8"/>
        <w:rPr>
          <w:sz w:val="16"/>
        </w:rPr>
      </w:pPr>
    </w:p>
    <w:p>
      <w:pPr>
        <w:spacing w:line="249" w:lineRule="auto" w:before="0"/>
        <w:ind w:left="1152" w:right="32" w:firstLine="0"/>
        <w:jc w:val="left"/>
        <w:rPr>
          <w:sz w:val="16"/>
        </w:rPr>
      </w:pPr>
      <w:r>
        <w:rPr>
          <w:color w:val="231F20"/>
          <w:sz w:val="16"/>
        </w:rPr>
        <w:t>Procedure</w:t>
      </w:r>
      <w:r>
        <w:rPr>
          <w:color w:val="231F20"/>
          <w:spacing w:val="40"/>
          <w:sz w:val="16"/>
        </w:rPr>
        <w:t> </w:t>
      </w:r>
      <w:r>
        <w:rPr>
          <w:color w:val="231F20"/>
          <w:sz w:val="16"/>
        </w:rPr>
        <w:t>to</w:t>
      </w:r>
      <w:r>
        <w:rPr>
          <w:color w:val="231F20"/>
          <w:spacing w:val="40"/>
          <w:sz w:val="16"/>
        </w:rPr>
        <w:t> </w:t>
      </w:r>
      <w:r>
        <w:rPr>
          <w:color w:val="231F20"/>
          <w:sz w:val="16"/>
        </w:rPr>
        <w:t>be followed</w:t>
      </w:r>
      <w:r>
        <w:rPr>
          <w:color w:val="231F20"/>
          <w:spacing w:val="40"/>
          <w:sz w:val="16"/>
        </w:rPr>
        <w:t> </w:t>
      </w:r>
      <w:r>
        <w:rPr>
          <w:color w:val="231F20"/>
          <w:sz w:val="16"/>
        </w:rPr>
        <w:t>when</w:t>
      </w:r>
      <w:r>
        <w:rPr>
          <w:color w:val="231F20"/>
          <w:spacing w:val="14"/>
          <w:sz w:val="16"/>
        </w:rPr>
        <w:t> </w:t>
      </w:r>
      <w:r>
        <w:rPr>
          <w:color w:val="231F20"/>
          <w:sz w:val="16"/>
        </w:rPr>
        <w:t>there</w:t>
      </w:r>
      <w:r>
        <w:rPr>
          <w:color w:val="231F20"/>
          <w:spacing w:val="15"/>
          <w:sz w:val="16"/>
        </w:rPr>
        <w:t> </w:t>
      </w:r>
      <w:r>
        <w:rPr>
          <w:color w:val="231F20"/>
          <w:sz w:val="16"/>
        </w:rPr>
        <w:t>is</w:t>
      </w:r>
      <w:r>
        <w:rPr>
          <w:color w:val="231F20"/>
          <w:spacing w:val="40"/>
          <w:sz w:val="16"/>
        </w:rPr>
        <w:t> </w:t>
      </w:r>
      <w:r>
        <w:rPr>
          <w:color w:val="231F20"/>
          <w:sz w:val="16"/>
        </w:rPr>
        <w:t>a</w:t>
      </w:r>
      <w:r>
        <w:rPr>
          <w:color w:val="231F20"/>
          <w:spacing w:val="40"/>
          <w:sz w:val="16"/>
        </w:rPr>
        <w:t> </w:t>
      </w:r>
      <w:r>
        <w:rPr>
          <w:color w:val="231F20"/>
          <w:sz w:val="16"/>
        </w:rPr>
        <w:t>complaint</w:t>
      </w:r>
      <w:r>
        <w:rPr>
          <w:color w:val="231F20"/>
          <w:spacing w:val="40"/>
          <w:sz w:val="16"/>
        </w:rPr>
        <w:t> </w:t>
      </w:r>
      <w:r>
        <w:rPr>
          <w:color w:val="231F20"/>
          <w:sz w:val="16"/>
        </w:rPr>
        <w:t>case and</w:t>
      </w:r>
    </w:p>
    <w:p>
      <w:pPr>
        <w:spacing w:before="3"/>
        <w:ind w:left="1152" w:right="0" w:firstLine="0"/>
        <w:jc w:val="left"/>
        <w:rPr>
          <w:sz w:val="16"/>
        </w:rPr>
      </w:pPr>
      <w:r>
        <w:rPr>
          <w:color w:val="231F20"/>
          <w:spacing w:val="-2"/>
          <w:sz w:val="16"/>
        </w:rPr>
        <w:t>police</w:t>
      </w:r>
    </w:p>
    <w:p>
      <w:pPr>
        <w:spacing w:line="249" w:lineRule="auto" w:before="8"/>
        <w:ind w:left="1152" w:right="20" w:firstLine="0"/>
        <w:jc w:val="left"/>
        <w:rPr>
          <w:sz w:val="16"/>
        </w:rPr>
      </w:pPr>
      <w:r>
        <w:rPr>
          <w:color w:val="231F20"/>
          <w:spacing w:val="-2"/>
          <w:sz w:val="16"/>
        </w:rPr>
        <w:t>investigation</w:t>
      </w:r>
      <w:r>
        <w:rPr>
          <w:color w:val="231F20"/>
          <w:spacing w:val="80"/>
          <w:sz w:val="16"/>
        </w:rPr>
        <w:t> </w:t>
      </w:r>
      <w:r>
        <w:rPr>
          <w:color w:val="231F20"/>
          <w:sz w:val="16"/>
        </w:rPr>
        <w:t>in</w:t>
      </w:r>
      <w:r>
        <w:rPr>
          <w:color w:val="231F20"/>
          <w:spacing w:val="40"/>
          <w:sz w:val="16"/>
        </w:rPr>
        <w:t> </w:t>
      </w:r>
      <w:r>
        <w:rPr>
          <w:color w:val="231F20"/>
          <w:sz w:val="16"/>
        </w:rPr>
        <w:t>respect</w:t>
      </w:r>
      <w:r>
        <w:rPr>
          <w:color w:val="231F20"/>
          <w:spacing w:val="40"/>
          <w:sz w:val="16"/>
        </w:rPr>
        <w:t> </w:t>
      </w:r>
      <w:r>
        <w:rPr>
          <w:color w:val="231F20"/>
          <w:sz w:val="16"/>
        </w:rPr>
        <w:t>of</w:t>
      </w:r>
      <w:r>
        <w:rPr>
          <w:color w:val="231F20"/>
          <w:spacing w:val="40"/>
          <w:sz w:val="16"/>
        </w:rPr>
        <w:t> </w:t>
      </w:r>
      <w:r>
        <w:rPr>
          <w:color w:val="231F20"/>
          <w:sz w:val="16"/>
        </w:rPr>
        <w:t>same</w:t>
      </w:r>
      <w:r>
        <w:rPr>
          <w:color w:val="231F20"/>
          <w:spacing w:val="40"/>
          <w:sz w:val="16"/>
        </w:rPr>
        <w:t> </w:t>
      </w:r>
      <w:r>
        <w:rPr>
          <w:color w:val="231F20"/>
          <w:spacing w:val="-2"/>
          <w:sz w:val="16"/>
        </w:rPr>
        <w:t>offence.</w:t>
      </w:r>
    </w:p>
    <w:p>
      <w:pPr>
        <w:pStyle w:val="ListParagraph"/>
        <w:numPr>
          <w:ilvl w:val="1"/>
          <w:numId w:val="1"/>
        </w:numPr>
        <w:tabs>
          <w:tab w:pos="1435" w:val="left" w:leader="none"/>
        </w:tabs>
        <w:spacing w:line="249" w:lineRule="auto" w:before="92" w:after="0"/>
        <w:ind w:left="675" w:right="2344" w:firstLine="480"/>
        <w:jc w:val="both"/>
        <w:rPr>
          <w:sz w:val="20"/>
        </w:rPr>
      </w:pPr>
      <w:r>
        <w:rPr/>
        <w:br w:type="column"/>
      </w:r>
      <w:r>
        <w:rPr>
          <w:color w:val="231F20"/>
          <w:sz w:val="20"/>
        </w:rPr>
        <w:t>notify</w:t>
      </w:r>
      <w:r>
        <w:rPr>
          <w:color w:val="231F20"/>
          <w:spacing w:val="-2"/>
          <w:sz w:val="20"/>
        </w:rPr>
        <w:t> </w:t>
      </w:r>
      <w:r>
        <w:rPr>
          <w:color w:val="231F20"/>
          <w:sz w:val="20"/>
        </w:rPr>
        <w:t>the</w:t>
      </w:r>
      <w:r>
        <w:rPr>
          <w:color w:val="231F20"/>
          <w:spacing w:val="-2"/>
          <w:sz w:val="20"/>
        </w:rPr>
        <w:t> </w:t>
      </w:r>
      <w:r>
        <w:rPr>
          <w:color w:val="231F20"/>
          <w:sz w:val="20"/>
        </w:rPr>
        <w:t>Public</w:t>
      </w:r>
      <w:r>
        <w:rPr>
          <w:color w:val="231F20"/>
          <w:spacing w:val="-2"/>
          <w:sz w:val="20"/>
        </w:rPr>
        <w:t> </w:t>
      </w:r>
      <w:r>
        <w:rPr>
          <w:color w:val="231F20"/>
          <w:sz w:val="20"/>
        </w:rPr>
        <w:t>Prosecutor</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commitment</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case</w:t>
      </w:r>
      <w:r>
        <w:rPr>
          <w:color w:val="231F20"/>
          <w:spacing w:val="-2"/>
          <w:sz w:val="20"/>
        </w:rPr>
        <w:t> </w:t>
      </w:r>
      <w:r>
        <w:rPr>
          <w:color w:val="231F20"/>
          <w:sz w:val="20"/>
        </w:rPr>
        <w:t>to</w:t>
      </w:r>
      <w:r>
        <w:rPr>
          <w:color w:val="231F20"/>
          <w:spacing w:val="-2"/>
          <w:sz w:val="20"/>
        </w:rPr>
        <w:t> </w:t>
      </w:r>
      <w:r>
        <w:rPr>
          <w:color w:val="231F20"/>
          <w:sz w:val="20"/>
        </w:rPr>
        <w:t>the</w:t>
      </w:r>
      <w:r>
        <w:rPr>
          <w:color w:val="231F20"/>
          <w:spacing w:val="-2"/>
          <w:sz w:val="20"/>
        </w:rPr>
        <w:t> </w:t>
      </w:r>
      <w:r>
        <w:rPr>
          <w:color w:val="231F20"/>
          <w:sz w:val="20"/>
        </w:rPr>
        <w:t>Court</w:t>
      </w:r>
      <w:r>
        <w:rPr>
          <w:color w:val="231F20"/>
          <w:spacing w:val="-2"/>
          <w:sz w:val="20"/>
        </w:rPr>
        <w:t> </w:t>
      </w:r>
      <w:r>
        <w:rPr>
          <w:color w:val="231F20"/>
          <w:sz w:val="20"/>
        </w:rPr>
        <w:t>of </w:t>
      </w:r>
      <w:r>
        <w:rPr>
          <w:color w:val="231F20"/>
          <w:spacing w:val="-2"/>
          <w:sz w:val="20"/>
        </w:rPr>
        <w:t>Session:</w:t>
      </w:r>
    </w:p>
    <w:p>
      <w:pPr>
        <w:pStyle w:val="BodyText"/>
        <w:spacing w:line="249" w:lineRule="auto" w:before="83"/>
        <w:ind w:left="195" w:right="2342" w:firstLine="480"/>
        <w:jc w:val="both"/>
      </w:pPr>
      <w:r>
        <w:rPr>
          <w:color w:val="231F20"/>
        </w:rPr>
        <w:t>Provided that the proceedings under this section shall be completed within a period of</w:t>
      </w:r>
      <w:r>
        <w:rPr>
          <w:color w:val="231F20"/>
          <w:spacing w:val="-8"/>
        </w:rPr>
        <w:t> </w:t>
      </w:r>
      <w:r>
        <w:rPr>
          <w:color w:val="231F20"/>
        </w:rPr>
        <w:t>ninety</w:t>
      </w:r>
      <w:r>
        <w:rPr>
          <w:color w:val="231F20"/>
          <w:spacing w:val="-8"/>
        </w:rPr>
        <w:t> </w:t>
      </w:r>
      <w:r>
        <w:rPr>
          <w:color w:val="231F20"/>
        </w:rPr>
        <w:t>days</w:t>
      </w:r>
      <w:r>
        <w:rPr>
          <w:color w:val="231F20"/>
          <w:spacing w:val="-8"/>
        </w:rPr>
        <w:t> </w:t>
      </w:r>
      <w:r>
        <w:rPr>
          <w:color w:val="231F20"/>
        </w:rPr>
        <w:t>from</w:t>
      </w:r>
      <w:r>
        <w:rPr>
          <w:color w:val="231F20"/>
          <w:spacing w:val="-8"/>
        </w:rPr>
        <w:t> </w:t>
      </w:r>
      <w:r>
        <w:rPr>
          <w:color w:val="231F20"/>
        </w:rPr>
        <w:t>the</w:t>
      </w:r>
      <w:r>
        <w:rPr>
          <w:color w:val="231F20"/>
          <w:spacing w:val="-8"/>
        </w:rPr>
        <w:t> </w:t>
      </w:r>
      <w:r>
        <w:rPr>
          <w:color w:val="231F20"/>
        </w:rPr>
        <w:t>date</w:t>
      </w:r>
      <w:r>
        <w:rPr>
          <w:color w:val="231F20"/>
          <w:spacing w:val="-8"/>
        </w:rPr>
        <w:t> </w:t>
      </w:r>
      <w:r>
        <w:rPr>
          <w:color w:val="231F20"/>
        </w:rPr>
        <w:t>of</w:t>
      </w:r>
      <w:r>
        <w:rPr>
          <w:color w:val="231F20"/>
          <w:spacing w:val="-8"/>
        </w:rPr>
        <w:t> </w:t>
      </w:r>
      <w:r>
        <w:rPr>
          <w:color w:val="231F20"/>
        </w:rPr>
        <w:t>taking</w:t>
      </w:r>
      <w:r>
        <w:rPr>
          <w:color w:val="231F20"/>
          <w:spacing w:val="-8"/>
        </w:rPr>
        <w:t> </w:t>
      </w:r>
      <w:r>
        <w:rPr>
          <w:color w:val="231F20"/>
        </w:rPr>
        <w:t>cognizance,</w:t>
      </w:r>
      <w:r>
        <w:rPr>
          <w:color w:val="231F20"/>
          <w:spacing w:val="-8"/>
        </w:rPr>
        <w:t> </w:t>
      </w:r>
      <w:r>
        <w:rPr>
          <w:color w:val="231F20"/>
        </w:rPr>
        <w:t>and</w:t>
      </w:r>
      <w:r>
        <w:rPr>
          <w:color w:val="231F20"/>
          <w:spacing w:val="-8"/>
        </w:rPr>
        <w:t> </w:t>
      </w:r>
      <w:r>
        <w:rPr>
          <w:color w:val="231F20"/>
        </w:rPr>
        <w:t>such</w:t>
      </w:r>
      <w:r>
        <w:rPr>
          <w:color w:val="231F20"/>
          <w:spacing w:val="-8"/>
        </w:rPr>
        <w:t> </w:t>
      </w:r>
      <w:r>
        <w:rPr>
          <w:color w:val="231F20"/>
        </w:rPr>
        <w:t>period</w:t>
      </w:r>
      <w:r>
        <w:rPr>
          <w:color w:val="231F20"/>
          <w:spacing w:val="-8"/>
        </w:rPr>
        <w:t> </w:t>
      </w:r>
      <w:r>
        <w:rPr>
          <w:color w:val="231F20"/>
        </w:rPr>
        <w:t>may</w:t>
      </w:r>
      <w:r>
        <w:rPr>
          <w:color w:val="231F20"/>
          <w:spacing w:val="-8"/>
        </w:rPr>
        <w:t> </w:t>
      </w:r>
      <w:r>
        <w:rPr>
          <w:color w:val="231F20"/>
        </w:rPr>
        <w:t>be</w:t>
      </w:r>
      <w:r>
        <w:rPr>
          <w:color w:val="231F20"/>
          <w:spacing w:val="-8"/>
        </w:rPr>
        <w:t> </w:t>
      </w:r>
      <w:r>
        <w:rPr>
          <w:color w:val="231F20"/>
        </w:rPr>
        <w:t>extended</w:t>
      </w:r>
      <w:r>
        <w:rPr>
          <w:color w:val="231F20"/>
          <w:spacing w:val="-8"/>
        </w:rPr>
        <w:t> </w:t>
      </w:r>
      <w:r>
        <w:rPr>
          <w:color w:val="231F20"/>
        </w:rPr>
        <w:t>by</w:t>
      </w:r>
      <w:r>
        <w:rPr>
          <w:color w:val="231F20"/>
          <w:spacing w:val="-8"/>
        </w:rPr>
        <w:t> </w:t>
      </w:r>
      <w:r>
        <w:rPr>
          <w:color w:val="231F20"/>
        </w:rPr>
        <w:t>the Magistrate for a period not exceeding one hundred and eighty days for the reasons to be recorded in writing:</w:t>
      </w:r>
    </w:p>
    <w:p>
      <w:pPr>
        <w:pStyle w:val="BodyText"/>
        <w:spacing w:line="249" w:lineRule="auto" w:before="85"/>
        <w:ind w:left="195" w:right="2342" w:firstLine="480"/>
        <w:jc w:val="both"/>
      </w:pPr>
      <w:r>
        <w:rPr>
          <w:color w:val="231F20"/>
        </w:rPr>
        <w:t>Provided further that any application filed before the Magistrate by the accused or the victim or any person authorised by such person in a case triable by Court of </w:t>
      </w:r>
      <w:r>
        <w:rPr>
          <w:color w:val="231F20"/>
        </w:rPr>
        <w:t>Session, shall be forwarded to the Court of Session with the committal of the case.</w:t>
      </w:r>
    </w:p>
    <w:p>
      <w:pPr>
        <w:pStyle w:val="ListParagraph"/>
        <w:numPr>
          <w:ilvl w:val="0"/>
          <w:numId w:val="1"/>
        </w:numPr>
        <w:tabs>
          <w:tab w:pos="1100" w:val="left" w:leader="none"/>
        </w:tabs>
        <w:spacing w:line="249" w:lineRule="auto" w:before="79" w:after="0"/>
        <w:ind w:left="195" w:right="2341" w:firstLine="480"/>
        <w:jc w:val="both"/>
        <w:rPr>
          <w:b/>
          <w:color w:val="231F20"/>
          <w:sz w:val="20"/>
        </w:rPr>
      </w:pPr>
      <w:r>
        <w:rPr>
          <w:color w:val="231F20"/>
          <w:sz w:val="20"/>
        </w:rPr>
        <w:t>(</w:t>
      </w:r>
      <w:r>
        <w:rPr>
          <w:i/>
          <w:color w:val="231F20"/>
          <w:sz w:val="20"/>
        </w:rPr>
        <w:t>1</w:t>
      </w:r>
      <w:r>
        <w:rPr>
          <w:color w:val="231F20"/>
          <w:sz w:val="20"/>
        </w:rPr>
        <w:t>) When in a case instituted otherwise than on a police report (hereinafter referred</w:t>
      </w:r>
      <w:r>
        <w:rPr>
          <w:color w:val="231F20"/>
          <w:spacing w:val="-7"/>
          <w:sz w:val="20"/>
        </w:rPr>
        <w:t> </w:t>
      </w:r>
      <w:r>
        <w:rPr>
          <w:color w:val="231F20"/>
          <w:sz w:val="20"/>
        </w:rPr>
        <w:t>to</w:t>
      </w:r>
      <w:r>
        <w:rPr>
          <w:color w:val="231F20"/>
          <w:spacing w:val="-7"/>
          <w:sz w:val="20"/>
        </w:rPr>
        <w:t> </w:t>
      </w:r>
      <w:r>
        <w:rPr>
          <w:color w:val="231F20"/>
          <w:sz w:val="20"/>
        </w:rPr>
        <w:t>as</w:t>
      </w:r>
      <w:r>
        <w:rPr>
          <w:color w:val="231F20"/>
          <w:spacing w:val="-7"/>
          <w:sz w:val="20"/>
        </w:rPr>
        <w:t> </w:t>
      </w:r>
      <w:r>
        <w:rPr>
          <w:color w:val="231F20"/>
          <w:sz w:val="20"/>
        </w:rPr>
        <w:t>a</w:t>
      </w:r>
      <w:r>
        <w:rPr>
          <w:color w:val="231F20"/>
          <w:spacing w:val="-7"/>
          <w:sz w:val="20"/>
        </w:rPr>
        <w:t> </w:t>
      </w:r>
      <w:r>
        <w:rPr>
          <w:color w:val="231F20"/>
          <w:sz w:val="20"/>
        </w:rPr>
        <w:t>complaint</w:t>
      </w:r>
      <w:r>
        <w:rPr>
          <w:color w:val="231F20"/>
          <w:spacing w:val="-7"/>
          <w:sz w:val="20"/>
        </w:rPr>
        <w:t> </w:t>
      </w:r>
      <w:r>
        <w:rPr>
          <w:color w:val="231F20"/>
          <w:sz w:val="20"/>
        </w:rPr>
        <w:t>case),</w:t>
      </w:r>
      <w:r>
        <w:rPr>
          <w:color w:val="231F20"/>
          <w:spacing w:val="-7"/>
          <w:sz w:val="20"/>
        </w:rPr>
        <w:t> </w:t>
      </w:r>
      <w:r>
        <w:rPr>
          <w:color w:val="231F20"/>
          <w:sz w:val="20"/>
        </w:rPr>
        <w:t>it</w:t>
      </w:r>
      <w:r>
        <w:rPr>
          <w:color w:val="231F20"/>
          <w:spacing w:val="-7"/>
          <w:sz w:val="20"/>
        </w:rPr>
        <w:t> </w:t>
      </w:r>
      <w:r>
        <w:rPr>
          <w:color w:val="231F20"/>
          <w:sz w:val="20"/>
        </w:rPr>
        <w:t>is</w:t>
      </w:r>
      <w:r>
        <w:rPr>
          <w:color w:val="231F20"/>
          <w:spacing w:val="-7"/>
          <w:sz w:val="20"/>
        </w:rPr>
        <w:t> </w:t>
      </w:r>
      <w:r>
        <w:rPr>
          <w:color w:val="231F20"/>
          <w:sz w:val="20"/>
        </w:rPr>
        <w:t>made</w:t>
      </w:r>
      <w:r>
        <w:rPr>
          <w:color w:val="231F20"/>
          <w:spacing w:val="-7"/>
          <w:sz w:val="20"/>
        </w:rPr>
        <w:t> </w:t>
      </w:r>
      <w:r>
        <w:rPr>
          <w:color w:val="231F20"/>
          <w:sz w:val="20"/>
        </w:rPr>
        <w:t>to</w:t>
      </w:r>
      <w:r>
        <w:rPr>
          <w:color w:val="231F20"/>
          <w:spacing w:val="-7"/>
          <w:sz w:val="20"/>
        </w:rPr>
        <w:t> </w:t>
      </w:r>
      <w:r>
        <w:rPr>
          <w:color w:val="231F20"/>
          <w:sz w:val="20"/>
        </w:rPr>
        <w:t>appear</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Magistrate,</w:t>
      </w:r>
      <w:r>
        <w:rPr>
          <w:color w:val="231F20"/>
          <w:spacing w:val="-7"/>
          <w:sz w:val="20"/>
        </w:rPr>
        <w:t> </w:t>
      </w:r>
      <w:r>
        <w:rPr>
          <w:color w:val="231F20"/>
          <w:sz w:val="20"/>
        </w:rPr>
        <w:t>during</w:t>
      </w:r>
      <w:r>
        <w:rPr>
          <w:color w:val="231F20"/>
          <w:spacing w:val="-7"/>
          <w:sz w:val="20"/>
        </w:rPr>
        <w:t> </w:t>
      </w:r>
      <w:r>
        <w:rPr>
          <w:color w:val="231F20"/>
          <w:sz w:val="20"/>
        </w:rPr>
        <w:t>the</w:t>
      </w:r>
      <w:r>
        <w:rPr>
          <w:color w:val="231F20"/>
          <w:spacing w:val="-7"/>
          <w:sz w:val="20"/>
        </w:rPr>
        <w:t> </w:t>
      </w:r>
      <w:r>
        <w:rPr>
          <w:color w:val="231F20"/>
          <w:sz w:val="20"/>
        </w:rPr>
        <w:t>course</w:t>
      </w:r>
      <w:r>
        <w:rPr>
          <w:color w:val="231F20"/>
          <w:spacing w:val="-7"/>
          <w:sz w:val="20"/>
        </w:rPr>
        <w:t> </w:t>
      </w:r>
      <w:r>
        <w:rPr>
          <w:color w:val="231F20"/>
          <w:sz w:val="20"/>
        </w:rPr>
        <w:t>of the</w:t>
      </w:r>
      <w:r>
        <w:rPr>
          <w:color w:val="231F20"/>
          <w:spacing w:val="-6"/>
          <w:sz w:val="20"/>
        </w:rPr>
        <w:t> </w:t>
      </w:r>
      <w:r>
        <w:rPr>
          <w:color w:val="231F20"/>
          <w:sz w:val="20"/>
        </w:rPr>
        <w:t>inquiry</w:t>
      </w:r>
      <w:r>
        <w:rPr>
          <w:color w:val="231F20"/>
          <w:spacing w:val="-6"/>
          <w:sz w:val="20"/>
        </w:rPr>
        <w:t> </w:t>
      </w:r>
      <w:r>
        <w:rPr>
          <w:color w:val="231F20"/>
          <w:sz w:val="20"/>
        </w:rPr>
        <w:t>or</w:t>
      </w:r>
      <w:r>
        <w:rPr>
          <w:color w:val="231F20"/>
          <w:spacing w:val="-6"/>
          <w:sz w:val="20"/>
        </w:rPr>
        <w:t> </w:t>
      </w:r>
      <w:r>
        <w:rPr>
          <w:color w:val="231F20"/>
          <w:sz w:val="20"/>
        </w:rPr>
        <w:t>trial</w:t>
      </w:r>
      <w:r>
        <w:rPr>
          <w:color w:val="231F20"/>
          <w:spacing w:val="-6"/>
          <w:sz w:val="20"/>
        </w:rPr>
        <w:t> </w:t>
      </w:r>
      <w:r>
        <w:rPr>
          <w:color w:val="231F20"/>
          <w:sz w:val="20"/>
        </w:rPr>
        <w:t>held</w:t>
      </w:r>
      <w:r>
        <w:rPr>
          <w:color w:val="231F20"/>
          <w:spacing w:val="-6"/>
          <w:sz w:val="20"/>
        </w:rPr>
        <w:t> </w:t>
      </w:r>
      <w:r>
        <w:rPr>
          <w:color w:val="231F20"/>
          <w:sz w:val="20"/>
        </w:rPr>
        <w:t>by</w:t>
      </w:r>
      <w:r>
        <w:rPr>
          <w:color w:val="231F20"/>
          <w:spacing w:val="-6"/>
          <w:sz w:val="20"/>
        </w:rPr>
        <w:t> </w:t>
      </w:r>
      <w:r>
        <w:rPr>
          <w:color w:val="231F20"/>
          <w:sz w:val="20"/>
        </w:rPr>
        <w:t>him,</w:t>
      </w:r>
      <w:r>
        <w:rPr>
          <w:color w:val="231F20"/>
          <w:spacing w:val="-6"/>
          <w:sz w:val="20"/>
        </w:rPr>
        <w:t> </w:t>
      </w:r>
      <w:r>
        <w:rPr>
          <w:color w:val="231F20"/>
          <w:sz w:val="20"/>
        </w:rPr>
        <w:t>that</w:t>
      </w:r>
      <w:r>
        <w:rPr>
          <w:color w:val="231F20"/>
          <w:spacing w:val="-6"/>
          <w:sz w:val="20"/>
        </w:rPr>
        <w:t> </w:t>
      </w:r>
      <w:r>
        <w:rPr>
          <w:color w:val="231F20"/>
          <w:sz w:val="20"/>
        </w:rPr>
        <w:t>an</w:t>
      </w:r>
      <w:r>
        <w:rPr>
          <w:color w:val="231F20"/>
          <w:spacing w:val="-6"/>
          <w:sz w:val="20"/>
        </w:rPr>
        <w:t> </w:t>
      </w:r>
      <w:r>
        <w:rPr>
          <w:color w:val="231F20"/>
          <w:sz w:val="20"/>
        </w:rPr>
        <w:t>investigation</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police</w:t>
      </w:r>
      <w:r>
        <w:rPr>
          <w:color w:val="231F20"/>
          <w:spacing w:val="-6"/>
          <w:sz w:val="20"/>
        </w:rPr>
        <w:t> </w:t>
      </w:r>
      <w:r>
        <w:rPr>
          <w:color w:val="231F20"/>
          <w:sz w:val="20"/>
        </w:rPr>
        <w:t>is</w:t>
      </w:r>
      <w:r>
        <w:rPr>
          <w:color w:val="231F20"/>
          <w:spacing w:val="-6"/>
          <w:sz w:val="20"/>
        </w:rPr>
        <w:t> </w:t>
      </w:r>
      <w:r>
        <w:rPr>
          <w:color w:val="231F20"/>
          <w:sz w:val="20"/>
        </w:rPr>
        <w:t>in</w:t>
      </w:r>
      <w:r>
        <w:rPr>
          <w:color w:val="231F20"/>
          <w:spacing w:val="-6"/>
          <w:sz w:val="20"/>
        </w:rPr>
        <w:t> </w:t>
      </w:r>
      <w:r>
        <w:rPr>
          <w:color w:val="231F20"/>
          <w:sz w:val="20"/>
        </w:rPr>
        <w:t>progress</w:t>
      </w:r>
      <w:r>
        <w:rPr>
          <w:color w:val="231F20"/>
          <w:spacing w:val="-6"/>
          <w:sz w:val="20"/>
        </w:rPr>
        <w:t> </w:t>
      </w:r>
      <w:r>
        <w:rPr>
          <w:color w:val="231F20"/>
          <w:sz w:val="20"/>
        </w:rPr>
        <w:t>in</w:t>
      </w:r>
      <w:r>
        <w:rPr>
          <w:color w:val="231F20"/>
          <w:spacing w:val="-6"/>
          <w:sz w:val="20"/>
        </w:rPr>
        <w:t> </w:t>
      </w:r>
      <w:r>
        <w:rPr>
          <w:color w:val="231F20"/>
          <w:sz w:val="20"/>
        </w:rPr>
        <w:t>relation to</w:t>
      </w:r>
      <w:r>
        <w:rPr>
          <w:color w:val="231F20"/>
          <w:spacing w:val="-8"/>
          <w:sz w:val="20"/>
        </w:rPr>
        <w:t> </w:t>
      </w:r>
      <w:r>
        <w:rPr>
          <w:color w:val="231F20"/>
          <w:sz w:val="20"/>
        </w:rPr>
        <w:t>the</w:t>
      </w:r>
      <w:r>
        <w:rPr>
          <w:color w:val="231F20"/>
          <w:spacing w:val="-8"/>
          <w:sz w:val="20"/>
        </w:rPr>
        <w:t> </w:t>
      </w:r>
      <w:r>
        <w:rPr>
          <w:color w:val="231F20"/>
          <w:sz w:val="20"/>
        </w:rPr>
        <w:t>offence</w:t>
      </w:r>
      <w:r>
        <w:rPr>
          <w:color w:val="231F20"/>
          <w:spacing w:val="-8"/>
          <w:sz w:val="20"/>
        </w:rPr>
        <w:t> </w:t>
      </w:r>
      <w:r>
        <w:rPr>
          <w:color w:val="231F20"/>
          <w:sz w:val="20"/>
        </w:rPr>
        <w:t>which</w:t>
      </w:r>
      <w:r>
        <w:rPr>
          <w:color w:val="231F20"/>
          <w:spacing w:val="-8"/>
          <w:sz w:val="20"/>
        </w:rPr>
        <w:t> </w:t>
      </w:r>
      <w:r>
        <w:rPr>
          <w:color w:val="231F20"/>
          <w:sz w:val="20"/>
        </w:rPr>
        <w:t>is</w:t>
      </w:r>
      <w:r>
        <w:rPr>
          <w:color w:val="231F20"/>
          <w:spacing w:val="-8"/>
          <w:sz w:val="20"/>
        </w:rPr>
        <w:t> </w:t>
      </w:r>
      <w:r>
        <w:rPr>
          <w:color w:val="231F20"/>
          <w:sz w:val="20"/>
        </w:rPr>
        <w:t>the</w:t>
      </w:r>
      <w:r>
        <w:rPr>
          <w:color w:val="231F20"/>
          <w:spacing w:val="-8"/>
          <w:sz w:val="20"/>
        </w:rPr>
        <w:t> </w:t>
      </w:r>
      <w:r>
        <w:rPr>
          <w:color w:val="231F20"/>
          <w:sz w:val="20"/>
        </w:rPr>
        <w:t>subject-matter</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inquiry</w:t>
      </w:r>
      <w:r>
        <w:rPr>
          <w:color w:val="231F20"/>
          <w:spacing w:val="-8"/>
          <w:sz w:val="20"/>
        </w:rPr>
        <w:t> </w:t>
      </w:r>
      <w:r>
        <w:rPr>
          <w:color w:val="231F20"/>
          <w:sz w:val="20"/>
        </w:rPr>
        <w:t>or</w:t>
      </w:r>
      <w:r>
        <w:rPr>
          <w:color w:val="231F20"/>
          <w:spacing w:val="-8"/>
          <w:sz w:val="20"/>
        </w:rPr>
        <w:t> </w:t>
      </w:r>
      <w:r>
        <w:rPr>
          <w:color w:val="231F20"/>
          <w:sz w:val="20"/>
        </w:rPr>
        <w:t>trial</w:t>
      </w:r>
      <w:r>
        <w:rPr>
          <w:color w:val="231F20"/>
          <w:spacing w:val="-8"/>
          <w:sz w:val="20"/>
        </w:rPr>
        <w:t> </w:t>
      </w:r>
      <w:r>
        <w:rPr>
          <w:color w:val="231F20"/>
          <w:sz w:val="20"/>
        </w:rPr>
        <w:t>held</w:t>
      </w:r>
      <w:r>
        <w:rPr>
          <w:color w:val="231F20"/>
          <w:spacing w:val="-8"/>
          <w:sz w:val="20"/>
        </w:rPr>
        <w:t> </w:t>
      </w:r>
      <w:r>
        <w:rPr>
          <w:color w:val="231F20"/>
          <w:sz w:val="20"/>
        </w:rPr>
        <w:t>by</w:t>
      </w:r>
      <w:r>
        <w:rPr>
          <w:color w:val="231F20"/>
          <w:spacing w:val="-8"/>
          <w:sz w:val="20"/>
        </w:rPr>
        <w:t> </w:t>
      </w:r>
      <w:r>
        <w:rPr>
          <w:color w:val="231F20"/>
          <w:sz w:val="20"/>
        </w:rPr>
        <w:t>him,</w:t>
      </w:r>
      <w:r>
        <w:rPr>
          <w:color w:val="231F20"/>
          <w:spacing w:val="-8"/>
          <w:sz w:val="20"/>
        </w:rPr>
        <w:t> </w:t>
      </w:r>
      <w:r>
        <w:rPr>
          <w:color w:val="231F20"/>
          <w:sz w:val="20"/>
        </w:rPr>
        <w:t>the</w:t>
      </w:r>
      <w:r>
        <w:rPr>
          <w:color w:val="231F20"/>
          <w:spacing w:val="-8"/>
          <w:sz w:val="20"/>
        </w:rPr>
        <w:t> </w:t>
      </w:r>
      <w:r>
        <w:rPr>
          <w:color w:val="231F20"/>
          <w:sz w:val="20"/>
        </w:rPr>
        <w:t>Magistrate shall</w:t>
      </w:r>
      <w:r>
        <w:rPr>
          <w:color w:val="231F20"/>
          <w:spacing w:val="-12"/>
          <w:sz w:val="20"/>
        </w:rPr>
        <w:t> </w:t>
      </w:r>
      <w:r>
        <w:rPr>
          <w:color w:val="231F20"/>
          <w:sz w:val="20"/>
        </w:rPr>
        <w:t>stay</w:t>
      </w:r>
      <w:r>
        <w:rPr>
          <w:color w:val="231F20"/>
          <w:spacing w:val="-12"/>
          <w:sz w:val="20"/>
        </w:rPr>
        <w:t> </w:t>
      </w:r>
      <w:r>
        <w:rPr>
          <w:color w:val="231F20"/>
          <w:sz w:val="20"/>
        </w:rPr>
        <w:t>the</w:t>
      </w:r>
      <w:r>
        <w:rPr>
          <w:color w:val="231F20"/>
          <w:spacing w:val="-12"/>
          <w:sz w:val="20"/>
        </w:rPr>
        <w:t> </w:t>
      </w:r>
      <w:r>
        <w:rPr>
          <w:color w:val="231F20"/>
          <w:sz w:val="20"/>
        </w:rPr>
        <w:t>proceedings</w:t>
      </w:r>
      <w:r>
        <w:rPr>
          <w:color w:val="231F20"/>
          <w:spacing w:val="-12"/>
          <w:sz w:val="20"/>
        </w:rPr>
        <w:t> </w:t>
      </w:r>
      <w:r>
        <w:rPr>
          <w:color w:val="231F20"/>
          <w:sz w:val="20"/>
        </w:rPr>
        <w:t>of</w:t>
      </w:r>
      <w:r>
        <w:rPr>
          <w:color w:val="231F20"/>
          <w:spacing w:val="-12"/>
          <w:sz w:val="20"/>
        </w:rPr>
        <w:t> </w:t>
      </w:r>
      <w:r>
        <w:rPr>
          <w:color w:val="231F20"/>
          <w:sz w:val="20"/>
        </w:rPr>
        <w:t>such</w:t>
      </w:r>
      <w:r>
        <w:rPr>
          <w:color w:val="231F20"/>
          <w:spacing w:val="-12"/>
          <w:sz w:val="20"/>
        </w:rPr>
        <w:t> </w:t>
      </w:r>
      <w:r>
        <w:rPr>
          <w:color w:val="231F20"/>
          <w:sz w:val="20"/>
        </w:rPr>
        <w:t>inquiry</w:t>
      </w:r>
      <w:r>
        <w:rPr>
          <w:color w:val="231F20"/>
          <w:spacing w:val="-12"/>
          <w:sz w:val="20"/>
        </w:rPr>
        <w:t> </w:t>
      </w:r>
      <w:r>
        <w:rPr>
          <w:color w:val="231F20"/>
          <w:sz w:val="20"/>
        </w:rPr>
        <w:t>or</w:t>
      </w:r>
      <w:r>
        <w:rPr>
          <w:color w:val="231F20"/>
          <w:spacing w:val="-12"/>
          <w:sz w:val="20"/>
        </w:rPr>
        <w:t> </w:t>
      </w:r>
      <w:r>
        <w:rPr>
          <w:color w:val="231F20"/>
          <w:sz w:val="20"/>
        </w:rPr>
        <w:t>trial</w:t>
      </w:r>
      <w:r>
        <w:rPr>
          <w:color w:val="231F20"/>
          <w:spacing w:val="-12"/>
          <w:sz w:val="20"/>
        </w:rPr>
        <w:t> </w:t>
      </w:r>
      <w:r>
        <w:rPr>
          <w:color w:val="231F20"/>
          <w:sz w:val="20"/>
        </w:rPr>
        <w:t>and</w:t>
      </w:r>
      <w:r>
        <w:rPr>
          <w:color w:val="231F20"/>
          <w:spacing w:val="-12"/>
          <w:sz w:val="20"/>
        </w:rPr>
        <w:t> </w:t>
      </w:r>
      <w:r>
        <w:rPr>
          <w:color w:val="231F20"/>
          <w:sz w:val="20"/>
        </w:rPr>
        <w:t>call</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report</w:t>
      </w:r>
      <w:r>
        <w:rPr>
          <w:color w:val="231F20"/>
          <w:spacing w:val="-12"/>
          <w:sz w:val="20"/>
        </w:rPr>
        <w:t> </w:t>
      </w:r>
      <w:r>
        <w:rPr>
          <w:color w:val="231F20"/>
          <w:sz w:val="20"/>
        </w:rPr>
        <w:t>on</w:t>
      </w:r>
      <w:r>
        <w:rPr>
          <w:color w:val="231F20"/>
          <w:spacing w:val="-12"/>
          <w:sz w:val="20"/>
        </w:rPr>
        <w:t> </w:t>
      </w:r>
      <w:r>
        <w:rPr>
          <w:color w:val="231F20"/>
          <w:sz w:val="20"/>
        </w:rPr>
        <w:t>the</w:t>
      </w:r>
      <w:r>
        <w:rPr>
          <w:color w:val="231F20"/>
          <w:spacing w:val="-12"/>
          <w:sz w:val="20"/>
        </w:rPr>
        <w:t> </w:t>
      </w:r>
      <w:r>
        <w:rPr>
          <w:color w:val="231F20"/>
          <w:sz w:val="20"/>
        </w:rPr>
        <w:t>matter</w:t>
      </w:r>
      <w:r>
        <w:rPr>
          <w:color w:val="231F20"/>
          <w:spacing w:val="-12"/>
          <w:sz w:val="20"/>
        </w:rPr>
        <w:t> </w:t>
      </w:r>
      <w:r>
        <w:rPr>
          <w:color w:val="231F20"/>
          <w:sz w:val="20"/>
        </w:rPr>
        <w:t>from</w:t>
      </w:r>
      <w:r>
        <w:rPr>
          <w:color w:val="231F20"/>
          <w:spacing w:val="-12"/>
          <w:sz w:val="20"/>
        </w:rPr>
        <w:t> </w:t>
      </w:r>
      <w:r>
        <w:rPr>
          <w:color w:val="231F20"/>
          <w:sz w:val="20"/>
        </w:rPr>
        <w:t>the police officer conducting the investigation.</w:t>
      </w:r>
    </w:p>
    <w:p>
      <w:pPr>
        <w:pStyle w:val="ListParagraph"/>
        <w:numPr>
          <w:ilvl w:val="0"/>
          <w:numId w:val="113"/>
        </w:numPr>
        <w:tabs>
          <w:tab w:pos="964" w:val="left" w:leader="none"/>
        </w:tabs>
        <w:spacing w:line="249" w:lineRule="auto" w:before="87" w:after="0"/>
        <w:ind w:left="195" w:right="2340" w:firstLine="480"/>
        <w:jc w:val="both"/>
        <w:rPr>
          <w:sz w:val="20"/>
        </w:rPr>
      </w:pPr>
      <w:r>
        <w:rPr>
          <w:color w:val="231F20"/>
          <w:sz w:val="20"/>
        </w:rPr>
        <w:t>If a report is made by the investigating police officer under section 193 and on such report cognizance of any offence is taken by the Magistrate against any person who is an accused in the complaint case, the Magistrate shall inquire into or try together the complaint case and the case arising out of the police report as if both the cases were instituted on a police report.</w:t>
      </w:r>
    </w:p>
    <w:p>
      <w:pPr>
        <w:pStyle w:val="ListParagraph"/>
        <w:numPr>
          <w:ilvl w:val="0"/>
          <w:numId w:val="113"/>
        </w:numPr>
        <w:tabs>
          <w:tab w:pos="958" w:val="left" w:leader="none"/>
        </w:tabs>
        <w:spacing w:line="249" w:lineRule="auto" w:before="85" w:after="0"/>
        <w:ind w:left="195" w:right="2343" w:firstLine="480"/>
        <w:jc w:val="both"/>
        <w:rPr>
          <w:sz w:val="20"/>
        </w:rPr>
      </w:pPr>
      <w:r>
        <w:rPr>
          <w:color w:val="231F20"/>
          <w:sz w:val="20"/>
        </w:rPr>
        <w:t>If the police report does not relate to any accused in the complaint case or if the Magistrate does not take cognizance of any offence on the police report, he shall proceed with</w:t>
      </w:r>
      <w:r>
        <w:rPr>
          <w:color w:val="231F20"/>
          <w:spacing w:val="-11"/>
          <w:sz w:val="20"/>
        </w:rPr>
        <w:t> </w:t>
      </w:r>
      <w:r>
        <w:rPr>
          <w:color w:val="231F20"/>
          <w:sz w:val="20"/>
        </w:rPr>
        <w:t>the</w:t>
      </w:r>
      <w:r>
        <w:rPr>
          <w:color w:val="231F20"/>
          <w:spacing w:val="-11"/>
          <w:sz w:val="20"/>
        </w:rPr>
        <w:t> </w:t>
      </w:r>
      <w:r>
        <w:rPr>
          <w:color w:val="231F20"/>
          <w:sz w:val="20"/>
        </w:rPr>
        <w:t>inquiry</w:t>
      </w:r>
      <w:r>
        <w:rPr>
          <w:color w:val="231F20"/>
          <w:spacing w:val="-11"/>
          <w:sz w:val="20"/>
        </w:rPr>
        <w:t> </w:t>
      </w:r>
      <w:r>
        <w:rPr>
          <w:color w:val="231F20"/>
          <w:sz w:val="20"/>
        </w:rPr>
        <w:t>or</w:t>
      </w:r>
      <w:r>
        <w:rPr>
          <w:color w:val="231F20"/>
          <w:spacing w:val="-11"/>
          <w:sz w:val="20"/>
        </w:rPr>
        <w:t> </w:t>
      </w:r>
      <w:r>
        <w:rPr>
          <w:color w:val="231F20"/>
          <w:sz w:val="20"/>
        </w:rPr>
        <w:t>trial,</w:t>
      </w:r>
      <w:r>
        <w:rPr>
          <w:color w:val="231F20"/>
          <w:spacing w:val="-11"/>
          <w:sz w:val="20"/>
        </w:rPr>
        <w:t> </w:t>
      </w:r>
      <w:r>
        <w:rPr>
          <w:color w:val="231F20"/>
          <w:sz w:val="20"/>
        </w:rPr>
        <w:t>which</w:t>
      </w:r>
      <w:r>
        <w:rPr>
          <w:color w:val="231F20"/>
          <w:spacing w:val="-11"/>
          <w:sz w:val="20"/>
        </w:rPr>
        <w:t> </w:t>
      </w:r>
      <w:r>
        <w:rPr>
          <w:color w:val="231F20"/>
          <w:sz w:val="20"/>
        </w:rPr>
        <w:t>was</w:t>
      </w:r>
      <w:r>
        <w:rPr>
          <w:color w:val="231F20"/>
          <w:spacing w:val="-11"/>
          <w:sz w:val="20"/>
        </w:rPr>
        <w:t> </w:t>
      </w:r>
      <w:r>
        <w:rPr>
          <w:color w:val="231F20"/>
          <w:sz w:val="20"/>
        </w:rPr>
        <w:t>stayed</w:t>
      </w:r>
      <w:r>
        <w:rPr>
          <w:color w:val="231F20"/>
          <w:spacing w:val="-11"/>
          <w:sz w:val="20"/>
        </w:rPr>
        <w:t> </w:t>
      </w:r>
      <w:r>
        <w:rPr>
          <w:color w:val="231F20"/>
          <w:sz w:val="20"/>
        </w:rPr>
        <w:t>by</w:t>
      </w:r>
      <w:r>
        <w:rPr>
          <w:color w:val="231F20"/>
          <w:spacing w:val="-11"/>
          <w:sz w:val="20"/>
        </w:rPr>
        <w:t> </w:t>
      </w:r>
      <w:r>
        <w:rPr>
          <w:color w:val="231F20"/>
          <w:sz w:val="20"/>
        </w:rPr>
        <w:t>him,</w:t>
      </w:r>
      <w:r>
        <w:rPr>
          <w:color w:val="231F20"/>
          <w:spacing w:val="-11"/>
          <w:sz w:val="20"/>
        </w:rPr>
        <w:t> </w:t>
      </w:r>
      <w:r>
        <w:rPr>
          <w:color w:val="231F20"/>
          <w:sz w:val="20"/>
        </w:rPr>
        <w:t>in</w:t>
      </w:r>
      <w:r>
        <w:rPr>
          <w:color w:val="231F20"/>
          <w:spacing w:val="-11"/>
          <w:sz w:val="20"/>
        </w:rPr>
        <w:t> </w:t>
      </w:r>
      <w:r>
        <w:rPr>
          <w:color w:val="231F20"/>
          <w:sz w:val="20"/>
        </w:rPr>
        <w:t>accordance</w:t>
      </w:r>
      <w:r>
        <w:rPr>
          <w:color w:val="231F20"/>
          <w:spacing w:val="-11"/>
          <w:sz w:val="20"/>
        </w:rPr>
        <w:t> </w:t>
      </w:r>
      <w:r>
        <w:rPr>
          <w:color w:val="231F20"/>
          <w:sz w:val="20"/>
        </w:rPr>
        <w:t>with</w:t>
      </w:r>
      <w:r>
        <w:rPr>
          <w:color w:val="231F20"/>
          <w:spacing w:val="-11"/>
          <w:sz w:val="20"/>
        </w:rPr>
        <w:t> </w:t>
      </w:r>
      <w:r>
        <w:rPr>
          <w:color w:val="231F20"/>
          <w:sz w:val="20"/>
        </w:rPr>
        <w:t>the</w:t>
      </w:r>
      <w:r>
        <w:rPr>
          <w:color w:val="231F20"/>
          <w:spacing w:val="-11"/>
          <w:sz w:val="20"/>
        </w:rPr>
        <w:t> </w:t>
      </w:r>
      <w:r>
        <w:rPr>
          <w:color w:val="231F20"/>
          <w:sz w:val="20"/>
        </w:rPr>
        <w:t>provisions</w:t>
      </w:r>
      <w:r>
        <w:rPr>
          <w:color w:val="231F20"/>
          <w:spacing w:val="-11"/>
          <w:sz w:val="20"/>
        </w:rPr>
        <w:t> </w:t>
      </w:r>
      <w:r>
        <w:rPr>
          <w:color w:val="231F20"/>
          <w:sz w:val="20"/>
        </w:rPr>
        <w:t>of</w:t>
      </w:r>
      <w:r>
        <w:rPr>
          <w:color w:val="231F20"/>
          <w:spacing w:val="-11"/>
          <w:sz w:val="20"/>
        </w:rPr>
        <w:t> </w:t>
      </w:r>
      <w:r>
        <w:rPr>
          <w:color w:val="231F20"/>
          <w:sz w:val="20"/>
        </w:rPr>
        <w:t>this </w:t>
      </w:r>
      <w:r>
        <w:rPr>
          <w:color w:val="231F20"/>
          <w:spacing w:val="-2"/>
          <w:sz w:val="20"/>
        </w:rPr>
        <w:t>Sanhita.</w:t>
      </w:r>
    </w:p>
    <w:p>
      <w:pPr>
        <w:spacing w:after="0" w:line="249" w:lineRule="auto"/>
        <w:jc w:val="both"/>
        <w:rPr>
          <w:sz w:val="20"/>
        </w:rPr>
        <w:sectPr>
          <w:type w:val="continuous"/>
          <w:pgSz w:w="11900" w:h="16840"/>
          <w:pgMar w:header="905" w:footer="0" w:top="1240" w:bottom="280" w:left="0" w:right="0"/>
          <w:cols w:num="2" w:equalWidth="0">
            <w:col w:w="2118" w:space="40"/>
            <w:col w:w="9742"/>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7"/>
        <w:rPr>
          <w:sz w:val="16"/>
        </w:rPr>
      </w:pPr>
    </w:p>
    <w:p>
      <w:pPr>
        <w:spacing w:line="249" w:lineRule="auto" w:before="0"/>
        <w:ind w:left="1152" w:right="0" w:firstLine="0"/>
        <w:jc w:val="left"/>
        <w:rPr>
          <w:sz w:val="16"/>
        </w:rPr>
      </w:pPr>
      <w:r>
        <w:rPr>
          <w:color w:val="231F20"/>
          <w:sz w:val="16"/>
        </w:rPr>
        <w:t>Contents</w:t>
      </w:r>
      <w:r>
        <w:rPr>
          <w:color w:val="231F20"/>
          <w:spacing w:val="40"/>
          <w:sz w:val="16"/>
        </w:rPr>
        <w:t> </w:t>
      </w:r>
      <w:r>
        <w:rPr>
          <w:color w:val="231F20"/>
          <w:sz w:val="16"/>
        </w:rPr>
        <w:t>of</w:t>
      </w:r>
      <w:r>
        <w:rPr>
          <w:color w:val="231F20"/>
          <w:spacing w:val="40"/>
          <w:sz w:val="16"/>
        </w:rPr>
        <w:t> </w:t>
      </w:r>
      <w:r>
        <w:rPr>
          <w:color w:val="231F20"/>
          <w:spacing w:val="-2"/>
          <w:sz w:val="16"/>
        </w:rPr>
        <w:t>charge.</w:t>
      </w:r>
    </w:p>
    <w:p>
      <w:pPr>
        <w:spacing w:line="336" w:lineRule="auto" w:before="80"/>
        <w:ind w:left="3251" w:right="5280" w:firstLine="0"/>
        <w:jc w:val="center"/>
        <w:rPr>
          <w:sz w:val="14"/>
        </w:rPr>
      </w:pPr>
      <w:r>
        <w:rPr/>
        <w:br w:type="column"/>
      </w:r>
      <w:r>
        <w:rPr>
          <w:color w:val="231F20"/>
          <w:spacing w:val="-8"/>
          <w:sz w:val="20"/>
        </w:rPr>
        <w:t>CHAPTER</w:t>
      </w:r>
      <w:r>
        <w:rPr>
          <w:color w:val="231F20"/>
          <w:spacing w:val="-29"/>
          <w:sz w:val="20"/>
        </w:rPr>
        <w:t> </w:t>
      </w:r>
      <w:r>
        <w:rPr>
          <w:color w:val="231F20"/>
          <w:spacing w:val="-8"/>
          <w:sz w:val="20"/>
        </w:rPr>
        <w:t>XVIII </w:t>
      </w:r>
      <w:r>
        <w:rPr>
          <w:color w:val="231F20"/>
          <w:sz w:val="20"/>
        </w:rPr>
        <w:t>T</w:t>
      </w:r>
      <w:r>
        <w:rPr>
          <w:color w:val="231F20"/>
          <w:sz w:val="14"/>
        </w:rPr>
        <w:t>HE</w:t>
      </w:r>
      <w:r>
        <w:rPr>
          <w:color w:val="231F20"/>
          <w:spacing w:val="40"/>
          <w:sz w:val="14"/>
        </w:rPr>
        <w:t> </w:t>
      </w:r>
      <w:r>
        <w:rPr>
          <w:color w:val="231F20"/>
          <w:sz w:val="14"/>
        </w:rPr>
        <w:t>CHARGE</w:t>
      </w:r>
    </w:p>
    <w:p>
      <w:pPr>
        <w:pStyle w:val="ListParagraph"/>
        <w:numPr>
          <w:ilvl w:val="1"/>
          <w:numId w:val="113"/>
        </w:numPr>
        <w:tabs>
          <w:tab w:pos="3262" w:val="left" w:leader="none"/>
        </w:tabs>
        <w:spacing w:line="229" w:lineRule="exact" w:before="0" w:after="0"/>
        <w:ind w:left="3262" w:right="0" w:hanging="174"/>
        <w:jc w:val="both"/>
        <w:rPr>
          <w:i/>
          <w:sz w:val="20"/>
        </w:rPr>
      </w:pPr>
      <w:r>
        <w:rPr>
          <w:i/>
          <w:color w:val="231F20"/>
          <w:sz w:val="20"/>
        </w:rPr>
        <w:t>—Form</w:t>
      </w:r>
      <w:r>
        <w:rPr>
          <w:i/>
          <w:color w:val="231F20"/>
          <w:spacing w:val="-9"/>
          <w:sz w:val="20"/>
        </w:rPr>
        <w:t> </w:t>
      </w:r>
      <w:r>
        <w:rPr>
          <w:i/>
          <w:color w:val="231F20"/>
          <w:sz w:val="20"/>
        </w:rPr>
        <w:t>of</w:t>
      </w:r>
      <w:r>
        <w:rPr>
          <w:i/>
          <w:color w:val="231F20"/>
          <w:spacing w:val="-6"/>
          <w:sz w:val="20"/>
        </w:rPr>
        <w:t> </w:t>
      </w:r>
      <w:r>
        <w:rPr>
          <w:i/>
          <w:color w:val="231F20"/>
          <w:spacing w:val="-2"/>
          <w:sz w:val="20"/>
        </w:rPr>
        <w:t>charges</w:t>
      </w:r>
    </w:p>
    <w:p>
      <w:pPr>
        <w:pStyle w:val="ListParagraph"/>
        <w:numPr>
          <w:ilvl w:val="0"/>
          <w:numId w:val="1"/>
        </w:numPr>
        <w:tabs>
          <w:tab w:pos="1195" w:val="left" w:leader="none"/>
        </w:tabs>
        <w:spacing w:line="249" w:lineRule="auto" w:before="87" w:after="0"/>
        <w:ind w:left="328" w:right="2343"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9"/>
          <w:sz w:val="20"/>
        </w:rPr>
        <w:t> </w:t>
      </w:r>
      <w:r>
        <w:rPr>
          <w:color w:val="231F20"/>
          <w:spacing w:val="-2"/>
          <w:sz w:val="20"/>
        </w:rPr>
        <w:t>Every</w:t>
      </w:r>
      <w:r>
        <w:rPr>
          <w:color w:val="231F20"/>
          <w:spacing w:val="-9"/>
          <w:sz w:val="20"/>
        </w:rPr>
        <w:t> </w:t>
      </w:r>
      <w:r>
        <w:rPr>
          <w:color w:val="231F20"/>
          <w:spacing w:val="-2"/>
          <w:sz w:val="20"/>
        </w:rPr>
        <w:t>charge</w:t>
      </w:r>
      <w:r>
        <w:rPr>
          <w:color w:val="231F20"/>
          <w:spacing w:val="-9"/>
          <w:sz w:val="20"/>
        </w:rPr>
        <w:t> </w:t>
      </w:r>
      <w:r>
        <w:rPr>
          <w:color w:val="231F20"/>
          <w:spacing w:val="-2"/>
          <w:sz w:val="20"/>
        </w:rPr>
        <w:t>under</w:t>
      </w:r>
      <w:r>
        <w:rPr>
          <w:color w:val="231F20"/>
          <w:spacing w:val="-9"/>
          <w:sz w:val="20"/>
        </w:rPr>
        <w:t> </w:t>
      </w:r>
      <w:r>
        <w:rPr>
          <w:color w:val="231F20"/>
          <w:spacing w:val="-2"/>
          <w:sz w:val="20"/>
        </w:rPr>
        <w:t>this</w:t>
      </w:r>
      <w:r>
        <w:rPr>
          <w:color w:val="231F20"/>
          <w:spacing w:val="-9"/>
          <w:sz w:val="20"/>
        </w:rPr>
        <w:t> </w:t>
      </w:r>
      <w:r>
        <w:rPr>
          <w:color w:val="231F20"/>
          <w:spacing w:val="-2"/>
          <w:sz w:val="20"/>
        </w:rPr>
        <w:t>Sanhita</w:t>
      </w:r>
      <w:r>
        <w:rPr>
          <w:color w:val="231F20"/>
          <w:spacing w:val="-9"/>
          <w:sz w:val="20"/>
        </w:rPr>
        <w:t> </w:t>
      </w:r>
      <w:r>
        <w:rPr>
          <w:color w:val="231F20"/>
          <w:spacing w:val="-2"/>
          <w:sz w:val="20"/>
        </w:rPr>
        <w:t>shall</w:t>
      </w:r>
      <w:r>
        <w:rPr>
          <w:color w:val="231F20"/>
          <w:spacing w:val="-9"/>
          <w:sz w:val="20"/>
        </w:rPr>
        <w:t> </w:t>
      </w:r>
      <w:r>
        <w:rPr>
          <w:color w:val="231F20"/>
          <w:spacing w:val="-2"/>
          <w:sz w:val="20"/>
        </w:rPr>
        <w:t>state</w:t>
      </w:r>
      <w:r>
        <w:rPr>
          <w:color w:val="231F20"/>
          <w:spacing w:val="-9"/>
          <w:sz w:val="20"/>
        </w:rPr>
        <w:t> </w:t>
      </w:r>
      <w:r>
        <w:rPr>
          <w:color w:val="231F20"/>
          <w:spacing w:val="-2"/>
          <w:sz w:val="20"/>
        </w:rPr>
        <w:t>the</w:t>
      </w:r>
      <w:r>
        <w:rPr>
          <w:color w:val="231F20"/>
          <w:spacing w:val="-9"/>
          <w:sz w:val="20"/>
        </w:rPr>
        <w:t> </w:t>
      </w:r>
      <w:r>
        <w:rPr>
          <w:color w:val="231F20"/>
          <w:spacing w:val="-2"/>
          <w:sz w:val="20"/>
        </w:rPr>
        <w:t>offence</w:t>
      </w:r>
      <w:r>
        <w:rPr>
          <w:color w:val="231F20"/>
          <w:spacing w:val="-9"/>
          <w:sz w:val="20"/>
        </w:rPr>
        <w:t> </w:t>
      </w:r>
      <w:r>
        <w:rPr>
          <w:color w:val="231F20"/>
          <w:spacing w:val="-2"/>
          <w:sz w:val="20"/>
        </w:rPr>
        <w:t>with</w:t>
      </w:r>
      <w:r>
        <w:rPr>
          <w:color w:val="231F20"/>
          <w:spacing w:val="-9"/>
          <w:sz w:val="20"/>
        </w:rPr>
        <w:t> </w:t>
      </w:r>
      <w:r>
        <w:rPr>
          <w:color w:val="231F20"/>
          <w:spacing w:val="-2"/>
          <w:sz w:val="20"/>
        </w:rPr>
        <w:t>which</w:t>
      </w:r>
      <w:r>
        <w:rPr>
          <w:color w:val="231F20"/>
          <w:spacing w:val="-9"/>
          <w:sz w:val="20"/>
        </w:rPr>
        <w:t> </w:t>
      </w:r>
      <w:r>
        <w:rPr>
          <w:color w:val="231F20"/>
          <w:spacing w:val="-2"/>
          <w:sz w:val="20"/>
        </w:rPr>
        <w:t>the</w:t>
      </w:r>
      <w:r>
        <w:rPr>
          <w:color w:val="231F20"/>
          <w:spacing w:val="-9"/>
          <w:sz w:val="20"/>
        </w:rPr>
        <w:t> </w:t>
      </w:r>
      <w:r>
        <w:rPr>
          <w:color w:val="231F20"/>
          <w:spacing w:val="-2"/>
          <w:sz w:val="20"/>
        </w:rPr>
        <w:t>accused </w:t>
      </w:r>
      <w:r>
        <w:rPr>
          <w:color w:val="231F20"/>
          <w:sz w:val="20"/>
        </w:rPr>
        <w:t>is charged.</w:t>
      </w:r>
    </w:p>
    <w:p>
      <w:pPr>
        <w:pStyle w:val="ListParagraph"/>
        <w:numPr>
          <w:ilvl w:val="0"/>
          <w:numId w:val="114"/>
        </w:numPr>
        <w:tabs>
          <w:tab w:pos="1079" w:val="left" w:leader="none"/>
        </w:tabs>
        <w:spacing w:line="249" w:lineRule="auto" w:before="83" w:after="0"/>
        <w:ind w:left="328" w:right="2346" w:firstLine="480"/>
        <w:jc w:val="both"/>
        <w:rPr>
          <w:sz w:val="20"/>
        </w:rPr>
      </w:pPr>
      <w:r>
        <w:rPr>
          <w:color w:val="231F20"/>
          <w:sz w:val="20"/>
        </w:rPr>
        <w:t>If</w:t>
      </w:r>
      <w:r>
        <w:rPr>
          <w:color w:val="231F20"/>
          <w:spacing w:val="-13"/>
          <w:sz w:val="20"/>
        </w:rPr>
        <w:t> </w:t>
      </w:r>
      <w:r>
        <w:rPr>
          <w:color w:val="231F20"/>
          <w:sz w:val="20"/>
        </w:rPr>
        <w:t>the</w:t>
      </w:r>
      <w:r>
        <w:rPr>
          <w:color w:val="231F20"/>
          <w:spacing w:val="-12"/>
          <w:sz w:val="20"/>
        </w:rPr>
        <w:t> </w:t>
      </w:r>
      <w:r>
        <w:rPr>
          <w:color w:val="231F20"/>
          <w:sz w:val="20"/>
        </w:rPr>
        <w:t>law</w:t>
      </w:r>
      <w:r>
        <w:rPr>
          <w:color w:val="231F20"/>
          <w:spacing w:val="-13"/>
          <w:sz w:val="20"/>
        </w:rPr>
        <w:t> </w:t>
      </w:r>
      <w:r>
        <w:rPr>
          <w:color w:val="231F20"/>
          <w:sz w:val="20"/>
        </w:rPr>
        <w:t>which</w:t>
      </w:r>
      <w:r>
        <w:rPr>
          <w:color w:val="231F20"/>
          <w:spacing w:val="-12"/>
          <w:sz w:val="20"/>
        </w:rPr>
        <w:t> </w:t>
      </w:r>
      <w:r>
        <w:rPr>
          <w:color w:val="231F20"/>
          <w:sz w:val="20"/>
        </w:rPr>
        <w:t>creates</w:t>
      </w:r>
      <w:r>
        <w:rPr>
          <w:color w:val="231F20"/>
          <w:spacing w:val="-13"/>
          <w:sz w:val="20"/>
        </w:rPr>
        <w:t> </w:t>
      </w:r>
      <w:r>
        <w:rPr>
          <w:color w:val="231F20"/>
          <w:sz w:val="20"/>
        </w:rPr>
        <w:t>the</w:t>
      </w:r>
      <w:r>
        <w:rPr>
          <w:color w:val="231F20"/>
          <w:spacing w:val="-12"/>
          <w:sz w:val="20"/>
        </w:rPr>
        <w:t> </w:t>
      </w:r>
      <w:r>
        <w:rPr>
          <w:color w:val="231F20"/>
          <w:sz w:val="20"/>
        </w:rPr>
        <w:t>offence</w:t>
      </w:r>
      <w:r>
        <w:rPr>
          <w:color w:val="231F20"/>
          <w:spacing w:val="-13"/>
          <w:sz w:val="20"/>
        </w:rPr>
        <w:t> </w:t>
      </w:r>
      <w:r>
        <w:rPr>
          <w:color w:val="231F20"/>
          <w:sz w:val="20"/>
        </w:rPr>
        <w:t>gives</w:t>
      </w:r>
      <w:r>
        <w:rPr>
          <w:color w:val="231F20"/>
          <w:spacing w:val="-12"/>
          <w:sz w:val="20"/>
        </w:rPr>
        <w:t> </w:t>
      </w:r>
      <w:r>
        <w:rPr>
          <w:color w:val="231F20"/>
          <w:sz w:val="20"/>
        </w:rPr>
        <w:t>it</w:t>
      </w:r>
      <w:r>
        <w:rPr>
          <w:color w:val="231F20"/>
          <w:spacing w:val="-13"/>
          <w:sz w:val="20"/>
        </w:rPr>
        <w:t> </w:t>
      </w:r>
      <w:r>
        <w:rPr>
          <w:color w:val="231F20"/>
          <w:sz w:val="20"/>
        </w:rPr>
        <w:t>any</w:t>
      </w:r>
      <w:r>
        <w:rPr>
          <w:color w:val="231F20"/>
          <w:spacing w:val="-12"/>
          <w:sz w:val="20"/>
        </w:rPr>
        <w:t> </w:t>
      </w:r>
      <w:r>
        <w:rPr>
          <w:color w:val="231F20"/>
          <w:sz w:val="20"/>
        </w:rPr>
        <w:t>specific</w:t>
      </w:r>
      <w:r>
        <w:rPr>
          <w:color w:val="231F20"/>
          <w:spacing w:val="-13"/>
          <w:sz w:val="20"/>
        </w:rPr>
        <w:t> </w:t>
      </w:r>
      <w:r>
        <w:rPr>
          <w:color w:val="231F20"/>
          <w:sz w:val="20"/>
        </w:rPr>
        <w:t>name,</w:t>
      </w:r>
      <w:r>
        <w:rPr>
          <w:color w:val="231F20"/>
          <w:spacing w:val="-12"/>
          <w:sz w:val="20"/>
        </w:rPr>
        <w:t> </w:t>
      </w:r>
      <w:r>
        <w:rPr>
          <w:color w:val="231F20"/>
          <w:sz w:val="20"/>
        </w:rPr>
        <w:t>the</w:t>
      </w:r>
      <w:r>
        <w:rPr>
          <w:color w:val="231F20"/>
          <w:spacing w:val="-13"/>
          <w:sz w:val="20"/>
        </w:rPr>
        <w:t> </w:t>
      </w:r>
      <w:r>
        <w:rPr>
          <w:color w:val="231F20"/>
          <w:sz w:val="20"/>
        </w:rPr>
        <w:t>offence</w:t>
      </w:r>
      <w:r>
        <w:rPr>
          <w:color w:val="231F20"/>
          <w:spacing w:val="-12"/>
          <w:sz w:val="20"/>
        </w:rPr>
        <w:t> </w:t>
      </w:r>
      <w:r>
        <w:rPr>
          <w:color w:val="231F20"/>
          <w:sz w:val="20"/>
        </w:rPr>
        <w:t>may</w:t>
      </w:r>
      <w:r>
        <w:rPr>
          <w:color w:val="231F20"/>
          <w:spacing w:val="-13"/>
          <w:sz w:val="20"/>
        </w:rPr>
        <w:t> </w:t>
      </w:r>
      <w:r>
        <w:rPr>
          <w:color w:val="231F20"/>
          <w:sz w:val="20"/>
        </w:rPr>
        <w:t>be described in the charge by that name only.</w:t>
      </w:r>
    </w:p>
    <w:p>
      <w:pPr>
        <w:pStyle w:val="ListParagraph"/>
        <w:numPr>
          <w:ilvl w:val="0"/>
          <w:numId w:val="114"/>
        </w:numPr>
        <w:tabs>
          <w:tab w:pos="1079" w:val="left" w:leader="none"/>
        </w:tabs>
        <w:spacing w:line="249" w:lineRule="auto" w:before="84" w:after="0"/>
        <w:ind w:left="328" w:right="2342" w:firstLine="480"/>
        <w:jc w:val="both"/>
        <w:rPr>
          <w:sz w:val="20"/>
        </w:rPr>
      </w:pPr>
      <w:r>
        <w:rPr>
          <w:color w:val="231F20"/>
          <w:sz w:val="20"/>
        </w:rPr>
        <w:t>If</w:t>
      </w:r>
      <w:r>
        <w:rPr>
          <w:color w:val="231F20"/>
          <w:spacing w:val="-13"/>
          <w:sz w:val="20"/>
        </w:rPr>
        <w:t> </w:t>
      </w:r>
      <w:r>
        <w:rPr>
          <w:color w:val="231F20"/>
          <w:sz w:val="20"/>
        </w:rPr>
        <w:t>the</w:t>
      </w:r>
      <w:r>
        <w:rPr>
          <w:color w:val="231F20"/>
          <w:spacing w:val="-12"/>
          <w:sz w:val="20"/>
        </w:rPr>
        <w:t> </w:t>
      </w:r>
      <w:r>
        <w:rPr>
          <w:color w:val="231F20"/>
          <w:sz w:val="20"/>
        </w:rPr>
        <w:t>law</w:t>
      </w:r>
      <w:r>
        <w:rPr>
          <w:color w:val="231F20"/>
          <w:spacing w:val="-13"/>
          <w:sz w:val="20"/>
        </w:rPr>
        <w:t> </w:t>
      </w:r>
      <w:r>
        <w:rPr>
          <w:color w:val="231F20"/>
          <w:sz w:val="20"/>
        </w:rPr>
        <w:t>which</w:t>
      </w:r>
      <w:r>
        <w:rPr>
          <w:color w:val="231F20"/>
          <w:spacing w:val="-12"/>
          <w:sz w:val="20"/>
        </w:rPr>
        <w:t> </w:t>
      </w:r>
      <w:r>
        <w:rPr>
          <w:color w:val="231F20"/>
          <w:sz w:val="20"/>
        </w:rPr>
        <w:t>creates</w:t>
      </w:r>
      <w:r>
        <w:rPr>
          <w:color w:val="231F20"/>
          <w:spacing w:val="-13"/>
          <w:sz w:val="20"/>
        </w:rPr>
        <w:t> </w:t>
      </w:r>
      <w:r>
        <w:rPr>
          <w:color w:val="231F20"/>
          <w:sz w:val="20"/>
        </w:rPr>
        <w:t>the</w:t>
      </w:r>
      <w:r>
        <w:rPr>
          <w:color w:val="231F20"/>
          <w:spacing w:val="-12"/>
          <w:sz w:val="20"/>
        </w:rPr>
        <w:t> </w:t>
      </w:r>
      <w:r>
        <w:rPr>
          <w:color w:val="231F20"/>
          <w:sz w:val="20"/>
        </w:rPr>
        <w:t>offence</w:t>
      </w:r>
      <w:r>
        <w:rPr>
          <w:color w:val="231F20"/>
          <w:spacing w:val="-13"/>
          <w:sz w:val="20"/>
        </w:rPr>
        <w:t> </w:t>
      </w:r>
      <w:r>
        <w:rPr>
          <w:color w:val="231F20"/>
          <w:sz w:val="20"/>
        </w:rPr>
        <w:t>does</w:t>
      </w:r>
      <w:r>
        <w:rPr>
          <w:color w:val="231F20"/>
          <w:spacing w:val="-12"/>
          <w:sz w:val="20"/>
        </w:rPr>
        <w:t> </w:t>
      </w:r>
      <w:r>
        <w:rPr>
          <w:color w:val="231F20"/>
          <w:sz w:val="20"/>
        </w:rPr>
        <w:t>not</w:t>
      </w:r>
      <w:r>
        <w:rPr>
          <w:color w:val="231F20"/>
          <w:spacing w:val="-13"/>
          <w:sz w:val="20"/>
        </w:rPr>
        <w:t> </w:t>
      </w:r>
      <w:r>
        <w:rPr>
          <w:color w:val="231F20"/>
          <w:sz w:val="20"/>
        </w:rPr>
        <w:t>give</w:t>
      </w:r>
      <w:r>
        <w:rPr>
          <w:color w:val="231F20"/>
          <w:spacing w:val="-12"/>
          <w:sz w:val="20"/>
        </w:rPr>
        <w:t> </w:t>
      </w:r>
      <w:r>
        <w:rPr>
          <w:color w:val="231F20"/>
          <w:sz w:val="20"/>
        </w:rPr>
        <w:t>it</w:t>
      </w:r>
      <w:r>
        <w:rPr>
          <w:color w:val="231F20"/>
          <w:spacing w:val="-13"/>
          <w:sz w:val="20"/>
        </w:rPr>
        <w:t> </w:t>
      </w:r>
      <w:r>
        <w:rPr>
          <w:color w:val="231F20"/>
          <w:sz w:val="20"/>
        </w:rPr>
        <w:t>any</w:t>
      </w:r>
      <w:r>
        <w:rPr>
          <w:color w:val="231F20"/>
          <w:spacing w:val="-12"/>
          <w:sz w:val="20"/>
        </w:rPr>
        <w:t> </w:t>
      </w:r>
      <w:r>
        <w:rPr>
          <w:color w:val="231F20"/>
          <w:sz w:val="20"/>
        </w:rPr>
        <w:t>specific</w:t>
      </w:r>
      <w:r>
        <w:rPr>
          <w:color w:val="231F20"/>
          <w:spacing w:val="-13"/>
          <w:sz w:val="20"/>
        </w:rPr>
        <w:t> </w:t>
      </w:r>
      <w:r>
        <w:rPr>
          <w:color w:val="231F20"/>
          <w:sz w:val="20"/>
        </w:rPr>
        <w:t>name,</w:t>
      </w:r>
      <w:r>
        <w:rPr>
          <w:color w:val="231F20"/>
          <w:spacing w:val="-12"/>
          <w:sz w:val="20"/>
        </w:rPr>
        <w:t> </w:t>
      </w:r>
      <w:r>
        <w:rPr>
          <w:color w:val="231F20"/>
          <w:sz w:val="20"/>
        </w:rPr>
        <w:t>so</w:t>
      </w:r>
      <w:r>
        <w:rPr>
          <w:color w:val="231F20"/>
          <w:spacing w:val="-13"/>
          <w:sz w:val="20"/>
        </w:rPr>
        <w:t> </w:t>
      </w:r>
      <w:r>
        <w:rPr>
          <w:color w:val="231F20"/>
          <w:sz w:val="20"/>
        </w:rPr>
        <w:t>much</w:t>
      </w:r>
      <w:r>
        <w:rPr>
          <w:color w:val="231F20"/>
          <w:spacing w:val="-12"/>
          <w:sz w:val="20"/>
        </w:rPr>
        <w:t> </w:t>
      </w:r>
      <w:r>
        <w:rPr>
          <w:color w:val="231F20"/>
          <w:sz w:val="20"/>
        </w:rPr>
        <w:t>of the</w:t>
      </w:r>
      <w:r>
        <w:rPr>
          <w:color w:val="231F20"/>
          <w:spacing w:val="-5"/>
          <w:sz w:val="20"/>
        </w:rPr>
        <w:t> </w:t>
      </w:r>
      <w:r>
        <w:rPr>
          <w:color w:val="231F20"/>
          <w:sz w:val="20"/>
        </w:rPr>
        <w:t>definition</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offence</w:t>
      </w:r>
      <w:r>
        <w:rPr>
          <w:color w:val="231F20"/>
          <w:spacing w:val="-5"/>
          <w:sz w:val="20"/>
        </w:rPr>
        <w:t> </w:t>
      </w:r>
      <w:r>
        <w:rPr>
          <w:color w:val="231F20"/>
          <w:sz w:val="20"/>
        </w:rPr>
        <w:t>must</w:t>
      </w:r>
      <w:r>
        <w:rPr>
          <w:color w:val="231F20"/>
          <w:spacing w:val="-5"/>
          <w:sz w:val="20"/>
        </w:rPr>
        <w:t> </w:t>
      </w:r>
      <w:r>
        <w:rPr>
          <w:color w:val="231F20"/>
          <w:sz w:val="20"/>
        </w:rPr>
        <w:t>be</w:t>
      </w:r>
      <w:r>
        <w:rPr>
          <w:color w:val="231F20"/>
          <w:spacing w:val="-5"/>
          <w:sz w:val="20"/>
        </w:rPr>
        <w:t> </w:t>
      </w:r>
      <w:r>
        <w:rPr>
          <w:color w:val="231F20"/>
          <w:sz w:val="20"/>
        </w:rPr>
        <w:t>stated</w:t>
      </w:r>
      <w:r>
        <w:rPr>
          <w:color w:val="231F20"/>
          <w:spacing w:val="-5"/>
          <w:sz w:val="20"/>
        </w:rPr>
        <w:t> </w:t>
      </w:r>
      <w:r>
        <w:rPr>
          <w:color w:val="231F20"/>
          <w:sz w:val="20"/>
        </w:rPr>
        <w:t>as</w:t>
      </w:r>
      <w:r>
        <w:rPr>
          <w:color w:val="231F20"/>
          <w:spacing w:val="-5"/>
          <w:sz w:val="20"/>
        </w:rPr>
        <w:t> </w:t>
      </w:r>
      <w:r>
        <w:rPr>
          <w:color w:val="231F20"/>
          <w:sz w:val="20"/>
        </w:rPr>
        <w:t>to</w:t>
      </w:r>
      <w:r>
        <w:rPr>
          <w:color w:val="231F20"/>
          <w:spacing w:val="-5"/>
          <w:sz w:val="20"/>
        </w:rPr>
        <w:t> </w:t>
      </w:r>
      <w:r>
        <w:rPr>
          <w:color w:val="231F20"/>
          <w:sz w:val="20"/>
        </w:rPr>
        <w:t>give</w:t>
      </w:r>
      <w:r>
        <w:rPr>
          <w:color w:val="231F20"/>
          <w:spacing w:val="-5"/>
          <w:sz w:val="20"/>
        </w:rPr>
        <w:t> </w:t>
      </w:r>
      <w:r>
        <w:rPr>
          <w:color w:val="231F20"/>
          <w:sz w:val="20"/>
        </w:rPr>
        <w:t>the</w:t>
      </w:r>
      <w:r>
        <w:rPr>
          <w:color w:val="231F20"/>
          <w:spacing w:val="-5"/>
          <w:sz w:val="20"/>
        </w:rPr>
        <w:t> </w:t>
      </w:r>
      <w:r>
        <w:rPr>
          <w:color w:val="231F20"/>
          <w:sz w:val="20"/>
        </w:rPr>
        <w:t>accused</w:t>
      </w:r>
      <w:r>
        <w:rPr>
          <w:color w:val="231F20"/>
          <w:spacing w:val="-5"/>
          <w:sz w:val="20"/>
        </w:rPr>
        <w:t> </w:t>
      </w:r>
      <w:r>
        <w:rPr>
          <w:color w:val="231F20"/>
          <w:sz w:val="20"/>
        </w:rPr>
        <w:t>notice</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matter</w:t>
      </w:r>
      <w:r>
        <w:rPr>
          <w:color w:val="231F20"/>
          <w:spacing w:val="-5"/>
          <w:sz w:val="20"/>
        </w:rPr>
        <w:t> </w:t>
      </w:r>
      <w:r>
        <w:rPr>
          <w:color w:val="231F20"/>
          <w:sz w:val="20"/>
        </w:rPr>
        <w:t>with which he is charged.</w:t>
      </w:r>
    </w:p>
    <w:p>
      <w:pPr>
        <w:pStyle w:val="ListParagraph"/>
        <w:numPr>
          <w:ilvl w:val="0"/>
          <w:numId w:val="114"/>
        </w:numPr>
        <w:tabs>
          <w:tab w:pos="1104" w:val="left" w:leader="none"/>
        </w:tabs>
        <w:spacing w:line="249" w:lineRule="auto" w:before="79" w:after="0"/>
        <w:ind w:left="328" w:right="2344" w:firstLine="480"/>
        <w:jc w:val="both"/>
        <w:rPr>
          <w:sz w:val="20"/>
        </w:rPr>
      </w:pPr>
      <w:r>
        <w:rPr>
          <w:color w:val="231F20"/>
          <w:sz w:val="20"/>
        </w:rPr>
        <w:t>The law and section of the law against which the offence is said to have been committed shall be mentioned in the charge.</w:t>
      </w:r>
    </w:p>
    <w:p>
      <w:pPr>
        <w:pStyle w:val="ListParagraph"/>
        <w:numPr>
          <w:ilvl w:val="0"/>
          <w:numId w:val="114"/>
        </w:numPr>
        <w:tabs>
          <w:tab w:pos="1111" w:val="left" w:leader="none"/>
        </w:tabs>
        <w:spacing w:line="249" w:lineRule="auto" w:before="83" w:after="0"/>
        <w:ind w:left="328" w:right="2343" w:firstLine="480"/>
        <w:jc w:val="both"/>
        <w:rPr>
          <w:sz w:val="20"/>
        </w:rPr>
      </w:pPr>
      <w:r>
        <w:rPr>
          <w:color w:val="231F20"/>
          <w:sz w:val="20"/>
        </w:rPr>
        <w:t>The fact that the charge is made is equivalent to a statement that every legal condition required by law to constitute the offence charged was fulfilled in the particular </w:t>
      </w:r>
      <w:r>
        <w:rPr>
          <w:color w:val="231F20"/>
          <w:spacing w:val="-2"/>
          <w:sz w:val="20"/>
        </w:rPr>
        <w:t>case.</w:t>
      </w:r>
    </w:p>
    <w:p>
      <w:pPr>
        <w:spacing w:after="0" w:line="249" w:lineRule="auto"/>
        <w:jc w:val="both"/>
        <w:rPr>
          <w:sz w:val="20"/>
        </w:rPr>
        <w:sectPr>
          <w:type w:val="continuous"/>
          <w:pgSz w:w="11900" w:h="16840"/>
          <w:pgMar w:header="905" w:footer="0" w:top="1240" w:bottom="280" w:left="0" w:right="0"/>
          <w:cols w:num="2" w:equalWidth="0">
            <w:col w:w="1985" w:space="40"/>
            <w:col w:w="9875"/>
          </w:cols>
        </w:sectPr>
      </w:pPr>
    </w:p>
    <w:p>
      <w:pPr>
        <w:pStyle w:val="ListParagraph"/>
        <w:numPr>
          <w:ilvl w:val="0"/>
          <w:numId w:val="114"/>
        </w:numPr>
        <w:tabs>
          <w:tab w:pos="3112" w:val="left" w:leader="none"/>
        </w:tabs>
        <w:spacing w:line="240" w:lineRule="auto" w:before="84" w:after="0"/>
        <w:ind w:left="3112" w:right="0" w:hanging="280"/>
        <w:jc w:val="both"/>
        <w:rPr>
          <w:sz w:val="20"/>
        </w:rPr>
      </w:pPr>
      <w:r>
        <w:rPr>
          <w:color w:val="231F20"/>
          <w:sz w:val="20"/>
        </w:rPr>
        <w:t>The</w:t>
      </w:r>
      <w:r>
        <w:rPr>
          <w:color w:val="231F20"/>
          <w:spacing w:val="-2"/>
          <w:sz w:val="20"/>
        </w:rPr>
        <w:t> </w:t>
      </w:r>
      <w:r>
        <w:rPr>
          <w:color w:val="231F20"/>
          <w:sz w:val="20"/>
        </w:rPr>
        <w:t>charge shall be written in the language of the</w:t>
      </w:r>
      <w:r>
        <w:rPr>
          <w:color w:val="231F20"/>
          <w:spacing w:val="1"/>
          <w:sz w:val="20"/>
        </w:rPr>
        <w:t> </w:t>
      </w:r>
      <w:r>
        <w:rPr>
          <w:color w:val="231F20"/>
          <w:spacing w:val="-2"/>
          <w:sz w:val="20"/>
        </w:rPr>
        <w:t>Court.</w:t>
      </w:r>
    </w:p>
    <w:p>
      <w:pPr>
        <w:pStyle w:val="ListParagraph"/>
        <w:numPr>
          <w:ilvl w:val="0"/>
          <w:numId w:val="114"/>
        </w:numPr>
        <w:tabs>
          <w:tab w:pos="3133" w:val="left" w:leader="none"/>
        </w:tabs>
        <w:spacing w:line="256" w:lineRule="auto" w:before="92" w:after="0"/>
        <w:ind w:left="2352" w:right="2341" w:firstLine="480"/>
        <w:jc w:val="both"/>
        <w:rPr>
          <w:sz w:val="20"/>
        </w:rPr>
      </w:pPr>
      <w:r>
        <w:rPr>
          <w:color w:val="231F20"/>
          <w:sz w:val="20"/>
        </w:rPr>
        <w:t>If the accused, having been previously convicted of any offence, is liable, by </w:t>
      </w:r>
      <w:r>
        <w:rPr>
          <w:color w:val="231F20"/>
          <w:spacing w:val="-2"/>
          <w:sz w:val="20"/>
        </w:rPr>
        <w:t>reason</w:t>
      </w:r>
      <w:r>
        <w:rPr>
          <w:color w:val="231F20"/>
          <w:spacing w:val="-5"/>
          <w:sz w:val="20"/>
        </w:rPr>
        <w:t> </w:t>
      </w:r>
      <w:r>
        <w:rPr>
          <w:color w:val="231F20"/>
          <w:spacing w:val="-2"/>
          <w:sz w:val="20"/>
        </w:rPr>
        <w:t>of</w:t>
      </w:r>
      <w:r>
        <w:rPr>
          <w:color w:val="231F20"/>
          <w:spacing w:val="-5"/>
          <w:sz w:val="20"/>
        </w:rPr>
        <w:t> </w:t>
      </w:r>
      <w:r>
        <w:rPr>
          <w:color w:val="231F20"/>
          <w:spacing w:val="-2"/>
          <w:sz w:val="20"/>
        </w:rPr>
        <w:t>such</w:t>
      </w:r>
      <w:r>
        <w:rPr>
          <w:color w:val="231F20"/>
          <w:spacing w:val="-5"/>
          <w:sz w:val="20"/>
        </w:rPr>
        <w:t> </w:t>
      </w:r>
      <w:r>
        <w:rPr>
          <w:color w:val="231F20"/>
          <w:spacing w:val="-2"/>
          <w:sz w:val="20"/>
        </w:rPr>
        <w:t>previous</w:t>
      </w:r>
      <w:r>
        <w:rPr>
          <w:color w:val="231F20"/>
          <w:spacing w:val="-5"/>
          <w:sz w:val="20"/>
        </w:rPr>
        <w:t> </w:t>
      </w:r>
      <w:r>
        <w:rPr>
          <w:color w:val="231F20"/>
          <w:spacing w:val="-2"/>
          <w:sz w:val="20"/>
        </w:rPr>
        <w:t>conviction,</w:t>
      </w:r>
      <w:r>
        <w:rPr>
          <w:color w:val="231F20"/>
          <w:spacing w:val="-5"/>
          <w:sz w:val="20"/>
        </w:rPr>
        <w:t> </w:t>
      </w:r>
      <w:r>
        <w:rPr>
          <w:color w:val="231F20"/>
          <w:spacing w:val="-2"/>
          <w:sz w:val="20"/>
        </w:rPr>
        <w:t>to</w:t>
      </w:r>
      <w:r>
        <w:rPr>
          <w:color w:val="231F20"/>
          <w:spacing w:val="-5"/>
          <w:sz w:val="20"/>
        </w:rPr>
        <w:t> </w:t>
      </w:r>
      <w:r>
        <w:rPr>
          <w:color w:val="231F20"/>
          <w:spacing w:val="-2"/>
          <w:sz w:val="20"/>
        </w:rPr>
        <w:t>enhanced</w:t>
      </w:r>
      <w:r>
        <w:rPr>
          <w:color w:val="231F20"/>
          <w:spacing w:val="-5"/>
          <w:sz w:val="20"/>
        </w:rPr>
        <w:t> </w:t>
      </w:r>
      <w:r>
        <w:rPr>
          <w:color w:val="231F20"/>
          <w:spacing w:val="-2"/>
          <w:sz w:val="20"/>
        </w:rPr>
        <w:t>punishment,</w:t>
      </w:r>
      <w:r>
        <w:rPr>
          <w:color w:val="231F20"/>
          <w:spacing w:val="-5"/>
          <w:sz w:val="20"/>
        </w:rPr>
        <w:t> </w:t>
      </w:r>
      <w:r>
        <w:rPr>
          <w:color w:val="231F20"/>
          <w:spacing w:val="-2"/>
          <w:sz w:val="20"/>
        </w:rPr>
        <w:t>or</w:t>
      </w:r>
      <w:r>
        <w:rPr>
          <w:color w:val="231F20"/>
          <w:spacing w:val="-5"/>
          <w:sz w:val="20"/>
        </w:rPr>
        <w:t> </w:t>
      </w:r>
      <w:r>
        <w:rPr>
          <w:color w:val="231F20"/>
          <w:spacing w:val="-2"/>
          <w:sz w:val="20"/>
        </w:rPr>
        <w:t>to</w:t>
      </w:r>
      <w:r>
        <w:rPr>
          <w:color w:val="231F20"/>
          <w:spacing w:val="-5"/>
          <w:sz w:val="20"/>
        </w:rPr>
        <w:t> </w:t>
      </w:r>
      <w:r>
        <w:rPr>
          <w:color w:val="231F20"/>
          <w:spacing w:val="-2"/>
          <w:sz w:val="20"/>
        </w:rPr>
        <w:t>punishment</w:t>
      </w:r>
      <w:r>
        <w:rPr>
          <w:color w:val="231F20"/>
          <w:spacing w:val="-5"/>
          <w:sz w:val="20"/>
        </w:rPr>
        <w:t> </w:t>
      </w:r>
      <w:r>
        <w:rPr>
          <w:color w:val="231F20"/>
          <w:spacing w:val="-2"/>
          <w:sz w:val="20"/>
        </w:rPr>
        <w:t>of</w:t>
      </w:r>
      <w:r>
        <w:rPr>
          <w:color w:val="231F20"/>
          <w:spacing w:val="-5"/>
          <w:sz w:val="20"/>
        </w:rPr>
        <w:t> </w:t>
      </w:r>
      <w:r>
        <w:rPr>
          <w:color w:val="231F20"/>
          <w:spacing w:val="-2"/>
          <w:sz w:val="20"/>
        </w:rPr>
        <w:t>a</w:t>
      </w:r>
      <w:r>
        <w:rPr>
          <w:color w:val="231F20"/>
          <w:spacing w:val="-5"/>
          <w:sz w:val="20"/>
        </w:rPr>
        <w:t> </w:t>
      </w:r>
      <w:r>
        <w:rPr>
          <w:color w:val="231F20"/>
          <w:spacing w:val="-2"/>
          <w:sz w:val="20"/>
        </w:rPr>
        <w:t>different </w:t>
      </w:r>
      <w:r>
        <w:rPr>
          <w:color w:val="231F20"/>
          <w:sz w:val="20"/>
        </w:rPr>
        <w:t>kind,</w:t>
      </w:r>
      <w:r>
        <w:rPr>
          <w:color w:val="231F20"/>
          <w:spacing w:val="-4"/>
          <w:sz w:val="20"/>
        </w:rPr>
        <w:t> </w:t>
      </w:r>
      <w:r>
        <w:rPr>
          <w:color w:val="231F20"/>
          <w:sz w:val="20"/>
        </w:rPr>
        <w:t>for</w:t>
      </w:r>
      <w:r>
        <w:rPr>
          <w:color w:val="231F20"/>
          <w:spacing w:val="-4"/>
          <w:sz w:val="20"/>
        </w:rPr>
        <w:t> </w:t>
      </w:r>
      <w:r>
        <w:rPr>
          <w:color w:val="231F20"/>
          <w:sz w:val="20"/>
        </w:rPr>
        <w:t>a</w:t>
      </w:r>
      <w:r>
        <w:rPr>
          <w:color w:val="231F20"/>
          <w:spacing w:val="-4"/>
          <w:sz w:val="20"/>
        </w:rPr>
        <w:t> </w:t>
      </w:r>
      <w:r>
        <w:rPr>
          <w:color w:val="231F20"/>
          <w:sz w:val="20"/>
        </w:rPr>
        <w:t>subsequent</w:t>
      </w:r>
      <w:r>
        <w:rPr>
          <w:color w:val="231F20"/>
          <w:spacing w:val="-4"/>
          <w:sz w:val="20"/>
        </w:rPr>
        <w:t> </w:t>
      </w:r>
      <w:r>
        <w:rPr>
          <w:color w:val="231F20"/>
          <w:sz w:val="20"/>
        </w:rPr>
        <w:t>offence,</w:t>
      </w:r>
      <w:r>
        <w:rPr>
          <w:color w:val="231F20"/>
          <w:spacing w:val="-4"/>
          <w:sz w:val="20"/>
        </w:rPr>
        <w:t> </w:t>
      </w:r>
      <w:r>
        <w:rPr>
          <w:color w:val="231F20"/>
          <w:sz w:val="20"/>
        </w:rPr>
        <w:t>and</w:t>
      </w:r>
      <w:r>
        <w:rPr>
          <w:color w:val="231F20"/>
          <w:spacing w:val="-4"/>
          <w:sz w:val="20"/>
        </w:rPr>
        <w:t> </w:t>
      </w:r>
      <w:r>
        <w:rPr>
          <w:color w:val="231F20"/>
          <w:sz w:val="20"/>
        </w:rPr>
        <w:t>it</w:t>
      </w:r>
      <w:r>
        <w:rPr>
          <w:color w:val="231F20"/>
          <w:spacing w:val="-4"/>
          <w:sz w:val="20"/>
        </w:rPr>
        <w:t> </w:t>
      </w:r>
      <w:r>
        <w:rPr>
          <w:color w:val="231F20"/>
          <w:sz w:val="20"/>
        </w:rPr>
        <w:t>is</w:t>
      </w:r>
      <w:r>
        <w:rPr>
          <w:color w:val="231F20"/>
          <w:spacing w:val="-4"/>
          <w:sz w:val="20"/>
        </w:rPr>
        <w:t> </w:t>
      </w:r>
      <w:r>
        <w:rPr>
          <w:color w:val="231F20"/>
          <w:sz w:val="20"/>
        </w:rPr>
        <w:t>intended</w:t>
      </w:r>
      <w:r>
        <w:rPr>
          <w:color w:val="231F20"/>
          <w:spacing w:val="-4"/>
          <w:sz w:val="20"/>
        </w:rPr>
        <w:t> </w:t>
      </w:r>
      <w:r>
        <w:rPr>
          <w:color w:val="231F20"/>
          <w:sz w:val="20"/>
        </w:rPr>
        <w:t>to</w:t>
      </w:r>
      <w:r>
        <w:rPr>
          <w:color w:val="231F20"/>
          <w:spacing w:val="-4"/>
          <w:sz w:val="20"/>
        </w:rPr>
        <w:t> </w:t>
      </w:r>
      <w:r>
        <w:rPr>
          <w:color w:val="231F20"/>
          <w:sz w:val="20"/>
        </w:rPr>
        <w:t>prove</w:t>
      </w:r>
      <w:r>
        <w:rPr>
          <w:color w:val="231F20"/>
          <w:spacing w:val="-4"/>
          <w:sz w:val="20"/>
        </w:rPr>
        <w:t> </w:t>
      </w:r>
      <w:r>
        <w:rPr>
          <w:color w:val="231F20"/>
          <w:sz w:val="20"/>
        </w:rPr>
        <w:t>such</w:t>
      </w:r>
      <w:r>
        <w:rPr>
          <w:color w:val="231F20"/>
          <w:spacing w:val="-4"/>
          <w:sz w:val="20"/>
        </w:rPr>
        <w:t> </w:t>
      </w:r>
      <w:r>
        <w:rPr>
          <w:color w:val="231F20"/>
          <w:sz w:val="20"/>
        </w:rPr>
        <w:t>previous</w:t>
      </w:r>
      <w:r>
        <w:rPr>
          <w:color w:val="231F20"/>
          <w:spacing w:val="-4"/>
          <w:sz w:val="20"/>
        </w:rPr>
        <w:t> </w:t>
      </w:r>
      <w:r>
        <w:rPr>
          <w:color w:val="231F20"/>
          <w:sz w:val="20"/>
        </w:rPr>
        <w:t>conviction</w:t>
      </w:r>
      <w:r>
        <w:rPr>
          <w:color w:val="231F20"/>
          <w:spacing w:val="-4"/>
          <w:sz w:val="20"/>
        </w:rPr>
        <w:t> </w:t>
      </w:r>
      <w:r>
        <w:rPr>
          <w:color w:val="231F20"/>
          <w:sz w:val="20"/>
        </w:rPr>
        <w:t>for</w:t>
      </w:r>
      <w:r>
        <w:rPr>
          <w:color w:val="231F20"/>
          <w:spacing w:val="-4"/>
          <w:sz w:val="20"/>
        </w:rPr>
        <w:t> </w:t>
      </w:r>
      <w:r>
        <w:rPr>
          <w:color w:val="231F20"/>
          <w:sz w:val="20"/>
        </w:rPr>
        <w:t>the purpose of affecting the punishment which the Court may think fit, to award for </w:t>
      </w:r>
      <w:r>
        <w:rPr>
          <w:color w:val="231F20"/>
          <w:sz w:val="20"/>
        </w:rPr>
        <w:t>the subsequent offence, the fact, date and place of the previous conviction shall be stated in the</w:t>
      </w:r>
      <w:r>
        <w:rPr>
          <w:color w:val="231F20"/>
          <w:spacing w:val="-7"/>
          <w:sz w:val="20"/>
        </w:rPr>
        <w:t> </w:t>
      </w:r>
      <w:r>
        <w:rPr>
          <w:color w:val="231F20"/>
          <w:sz w:val="20"/>
        </w:rPr>
        <w:t>charge;</w:t>
      </w:r>
      <w:r>
        <w:rPr>
          <w:color w:val="231F20"/>
          <w:spacing w:val="-7"/>
          <w:sz w:val="20"/>
        </w:rPr>
        <w:t> </w:t>
      </w:r>
      <w:r>
        <w:rPr>
          <w:color w:val="231F20"/>
          <w:sz w:val="20"/>
        </w:rPr>
        <w:t>and</w:t>
      </w:r>
      <w:r>
        <w:rPr>
          <w:color w:val="231F20"/>
          <w:spacing w:val="-7"/>
          <w:sz w:val="20"/>
        </w:rPr>
        <w:t> </w:t>
      </w:r>
      <w:r>
        <w:rPr>
          <w:color w:val="231F20"/>
          <w:sz w:val="20"/>
        </w:rPr>
        <w:t>if</w:t>
      </w:r>
      <w:r>
        <w:rPr>
          <w:color w:val="231F20"/>
          <w:spacing w:val="-7"/>
          <w:sz w:val="20"/>
        </w:rPr>
        <w:t> </w:t>
      </w:r>
      <w:r>
        <w:rPr>
          <w:color w:val="231F20"/>
          <w:sz w:val="20"/>
        </w:rPr>
        <w:t>such</w:t>
      </w:r>
      <w:r>
        <w:rPr>
          <w:color w:val="231F20"/>
          <w:spacing w:val="-7"/>
          <w:sz w:val="20"/>
        </w:rPr>
        <w:t> </w:t>
      </w:r>
      <w:r>
        <w:rPr>
          <w:color w:val="231F20"/>
          <w:sz w:val="20"/>
        </w:rPr>
        <w:t>statement</w:t>
      </w:r>
      <w:r>
        <w:rPr>
          <w:color w:val="231F20"/>
          <w:spacing w:val="-7"/>
          <w:sz w:val="20"/>
        </w:rPr>
        <w:t> </w:t>
      </w:r>
      <w:r>
        <w:rPr>
          <w:color w:val="231F20"/>
          <w:sz w:val="20"/>
        </w:rPr>
        <w:t>has</w:t>
      </w:r>
      <w:r>
        <w:rPr>
          <w:color w:val="231F20"/>
          <w:spacing w:val="-7"/>
          <w:sz w:val="20"/>
        </w:rPr>
        <w:t> </w:t>
      </w:r>
      <w:r>
        <w:rPr>
          <w:color w:val="231F20"/>
          <w:sz w:val="20"/>
        </w:rPr>
        <w:t>been</w:t>
      </w:r>
      <w:r>
        <w:rPr>
          <w:color w:val="231F20"/>
          <w:spacing w:val="-7"/>
          <w:sz w:val="20"/>
        </w:rPr>
        <w:t> </w:t>
      </w:r>
      <w:r>
        <w:rPr>
          <w:color w:val="231F20"/>
          <w:sz w:val="20"/>
        </w:rPr>
        <w:t>omitted,</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may</w:t>
      </w:r>
      <w:r>
        <w:rPr>
          <w:color w:val="231F20"/>
          <w:spacing w:val="-7"/>
          <w:sz w:val="20"/>
        </w:rPr>
        <w:t> </w:t>
      </w:r>
      <w:r>
        <w:rPr>
          <w:color w:val="231F20"/>
          <w:sz w:val="20"/>
        </w:rPr>
        <w:t>add</w:t>
      </w:r>
      <w:r>
        <w:rPr>
          <w:color w:val="231F20"/>
          <w:spacing w:val="-7"/>
          <w:sz w:val="20"/>
        </w:rPr>
        <w:t> </w:t>
      </w:r>
      <w:r>
        <w:rPr>
          <w:color w:val="231F20"/>
          <w:sz w:val="20"/>
        </w:rPr>
        <w:t>it</w:t>
      </w:r>
      <w:r>
        <w:rPr>
          <w:color w:val="231F20"/>
          <w:spacing w:val="-7"/>
          <w:sz w:val="20"/>
        </w:rPr>
        <w:t> </w:t>
      </w:r>
      <w:r>
        <w:rPr>
          <w:color w:val="231F20"/>
          <w:sz w:val="20"/>
        </w:rPr>
        <w:t>at</w:t>
      </w:r>
      <w:r>
        <w:rPr>
          <w:color w:val="231F20"/>
          <w:spacing w:val="-7"/>
          <w:sz w:val="20"/>
        </w:rPr>
        <w:t> </w:t>
      </w:r>
      <w:r>
        <w:rPr>
          <w:color w:val="231F20"/>
          <w:sz w:val="20"/>
        </w:rPr>
        <w:t>any</w:t>
      </w:r>
      <w:r>
        <w:rPr>
          <w:color w:val="231F20"/>
          <w:spacing w:val="-7"/>
          <w:sz w:val="20"/>
        </w:rPr>
        <w:t> </w:t>
      </w:r>
      <w:r>
        <w:rPr>
          <w:color w:val="231F20"/>
          <w:sz w:val="20"/>
        </w:rPr>
        <w:t>time</w:t>
      </w:r>
      <w:r>
        <w:rPr>
          <w:color w:val="231F20"/>
          <w:spacing w:val="-7"/>
          <w:sz w:val="20"/>
        </w:rPr>
        <w:t> </w:t>
      </w:r>
      <w:r>
        <w:rPr>
          <w:color w:val="231F20"/>
          <w:sz w:val="20"/>
        </w:rPr>
        <w:t>before sentence is passed.</w:t>
      </w:r>
    </w:p>
    <w:p>
      <w:pPr>
        <w:spacing w:before="82"/>
        <w:ind w:left="5420" w:right="0" w:firstLine="0"/>
        <w:jc w:val="left"/>
        <w:rPr>
          <w:i/>
          <w:sz w:val="20"/>
        </w:rPr>
      </w:pPr>
      <w:r>
        <w:rPr>
          <w:i/>
          <w:color w:val="231F20"/>
          <w:spacing w:val="-2"/>
          <w:sz w:val="20"/>
        </w:rPr>
        <w:t>Illustrations.</w:t>
      </w:r>
    </w:p>
    <w:p>
      <w:pPr>
        <w:pStyle w:val="ListParagraph"/>
        <w:numPr>
          <w:ilvl w:val="1"/>
          <w:numId w:val="114"/>
        </w:numPr>
        <w:tabs>
          <w:tab w:pos="3089" w:val="left" w:leader="none"/>
        </w:tabs>
        <w:spacing w:line="261" w:lineRule="auto" w:before="92" w:after="0"/>
        <w:ind w:left="2352" w:right="2342" w:firstLine="480"/>
        <w:jc w:val="left"/>
        <w:rPr>
          <w:sz w:val="20"/>
        </w:rPr>
      </w:pPr>
      <w:r>
        <w:rPr>
          <w:color w:val="231F20"/>
          <w:sz w:val="20"/>
        </w:rPr>
        <w:t>A</w:t>
      </w:r>
      <w:r>
        <w:rPr>
          <w:color w:val="231F20"/>
          <w:spacing w:val="-23"/>
          <w:sz w:val="20"/>
        </w:rPr>
        <w:t> </w:t>
      </w:r>
      <w:r>
        <w:rPr>
          <w:color w:val="231F20"/>
          <w:sz w:val="20"/>
        </w:rPr>
        <w:t>is</w:t>
      </w:r>
      <w:r>
        <w:rPr>
          <w:color w:val="231F20"/>
          <w:spacing w:val="-13"/>
          <w:sz w:val="20"/>
        </w:rPr>
        <w:t> </w:t>
      </w:r>
      <w:r>
        <w:rPr>
          <w:color w:val="231F20"/>
          <w:sz w:val="20"/>
        </w:rPr>
        <w:t>charged</w:t>
      </w:r>
      <w:r>
        <w:rPr>
          <w:color w:val="231F20"/>
          <w:spacing w:val="-13"/>
          <w:sz w:val="20"/>
        </w:rPr>
        <w:t> </w:t>
      </w:r>
      <w:r>
        <w:rPr>
          <w:color w:val="231F20"/>
          <w:sz w:val="20"/>
        </w:rPr>
        <w:t>with</w:t>
      </w:r>
      <w:r>
        <w:rPr>
          <w:color w:val="231F20"/>
          <w:spacing w:val="-13"/>
          <w:sz w:val="20"/>
        </w:rPr>
        <w:t> </w:t>
      </w:r>
      <w:r>
        <w:rPr>
          <w:color w:val="231F20"/>
          <w:sz w:val="20"/>
        </w:rPr>
        <w:t>the</w:t>
      </w:r>
      <w:r>
        <w:rPr>
          <w:color w:val="231F20"/>
          <w:spacing w:val="-13"/>
          <w:sz w:val="20"/>
        </w:rPr>
        <w:t> </w:t>
      </w:r>
      <w:r>
        <w:rPr>
          <w:color w:val="231F20"/>
          <w:sz w:val="20"/>
        </w:rPr>
        <w:t>murder</w:t>
      </w:r>
      <w:r>
        <w:rPr>
          <w:color w:val="231F20"/>
          <w:spacing w:val="-13"/>
          <w:sz w:val="20"/>
        </w:rPr>
        <w:t> </w:t>
      </w:r>
      <w:r>
        <w:rPr>
          <w:color w:val="231F20"/>
          <w:sz w:val="20"/>
        </w:rPr>
        <w:t>of</w:t>
      </w:r>
      <w:r>
        <w:rPr>
          <w:color w:val="231F20"/>
          <w:spacing w:val="-13"/>
          <w:sz w:val="20"/>
        </w:rPr>
        <w:t> </w:t>
      </w:r>
      <w:r>
        <w:rPr>
          <w:color w:val="231F20"/>
          <w:sz w:val="20"/>
        </w:rPr>
        <w:t>B.</w:t>
      </w:r>
      <w:r>
        <w:rPr>
          <w:color w:val="231F20"/>
          <w:spacing w:val="-13"/>
          <w:sz w:val="20"/>
        </w:rPr>
        <w:t> </w:t>
      </w:r>
      <w:r>
        <w:rPr>
          <w:color w:val="231F20"/>
          <w:sz w:val="20"/>
        </w:rPr>
        <w:t>This</w:t>
      </w:r>
      <w:r>
        <w:rPr>
          <w:color w:val="231F20"/>
          <w:spacing w:val="-13"/>
          <w:sz w:val="20"/>
        </w:rPr>
        <w:t> </w:t>
      </w:r>
      <w:r>
        <w:rPr>
          <w:color w:val="231F20"/>
          <w:sz w:val="20"/>
        </w:rPr>
        <w:t>is</w:t>
      </w:r>
      <w:r>
        <w:rPr>
          <w:color w:val="231F20"/>
          <w:spacing w:val="-13"/>
          <w:sz w:val="20"/>
        </w:rPr>
        <w:t> </w:t>
      </w:r>
      <w:r>
        <w:rPr>
          <w:color w:val="231F20"/>
          <w:sz w:val="20"/>
        </w:rPr>
        <w:t>equivalent</w:t>
      </w:r>
      <w:r>
        <w:rPr>
          <w:color w:val="231F20"/>
          <w:spacing w:val="-12"/>
          <w:sz w:val="20"/>
        </w:rPr>
        <w:t> </w:t>
      </w:r>
      <w:r>
        <w:rPr>
          <w:color w:val="231F20"/>
          <w:sz w:val="20"/>
        </w:rPr>
        <w:t>to</w:t>
      </w:r>
      <w:r>
        <w:rPr>
          <w:color w:val="231F20"/>
          <w:spacing w:val="-13"/>
          <w:sz w:val="20"/>
        </w:rPr>
        <w:t> </w:t>
      </w:r>
      <w:r>
        <w:rPr>
          <w:color w:val="231F20"/>
          <w:sz w:val="20"/>
        </w:rPr>
        <w:t>a</w:t>
      </w:r>
      <w:r>
        <w:rPr>
          <w:color w:val="231F20"/>
          <w:spacing w:val="-13"/>
          <w:sz w:val="20"/>
        </w:rPr>
        <w:t> </w:t>
      </w:r>
      <w:r>
        <w:rPr>
          <w:color w:val="231F20"/>
          <w:sz w:val="20"/>
        </w:rPr>
        <w:t>statement</w:t>
      </w:r>
      <w:r>
        <w:rPr>
          <w:color w:val="231F20"/>
          <w:spacing w:val="-12"/>
          <w:sz w:val="20"/>
        </w:rPr>
        <w:t> </w:t>
      </w:r>
      <w:r>
        <w:rPr>
          <w:color w:val="231F20"/>
          <w:sz w:val="20"/>
        </w:rPr>
        <w:t>that</w:t>
      </w:r>
      <w:r>
        <w:rPr>
          <w:color w:val="231F20"/>
          <w:spacing w:val="-27"/>
          <w:sz w:val="20"/>
        </w:rPr>
        <w:t> </w:t>
      </w:r>
      <w:r>
        <w:rPr>
          <w:color w:val="231F20"/>
          <w:sz w:val="20"/>
        </w:rPr>
        <w:t>A's</w:t>
      </w:r>
      <w:r>
        <w:rPr>
          <w:color w:val="231F20"/>
          <w:spacing w:val="-13"/>
          <w:sz w:val="20"/>
        </w:rPr>
        <w:t> </w:t>
      </w:r>
      <w:r>
        <w:rPr>
          <w:color w:val="231F20"/>
          <w:sz w:val="20"/>
        </w:rPr>
        <w:t>act</w:t>
      </w:r>
      <w:r>
        <w:rPr>
          <w:color w:val="231F20"/>
          <w:spacing w:val="-13"/>
          <w:sz w:val="20"/>
        </w:rPr>
        <w:t> </w:t>
      </w:r>
      <w:r>
        <w:rPr>
          <w:color w:val="231F20"/>
          <w:sz w:val="20"/>
        </w:rPr>
        <w:t>fell within</w:t>
      </w:r>
      <w:r>
        <w:rPr>
          <w:color w:val="231F20"/>
          <w:spacing w:val="24"/>
          <w:sz w:val="20"/>
        </w:rPr>
        <w:t> </w:t>
      </w:r>
      <w:r>
        <w:rPr>
          <w:color w:val="231F20"/>
          <w:sz w:val="20"/>
        </w:rPr>
        <w:t>the</w:t>
      </w:r>
      <w:r>
        <w:rPr>
          <w:color w:val="231F20"/>
          <w:spacing w:val="25"/>
          <w:sz w:val="20"/>
        </w:rPr>
        <w:t> </w:t>
      </w:r>
      <w:r>
        <w:rPr>
          <w:color w:val="231F20"/>
          <w:sz w:val="20"/>
        </w:rPr>
        <w:t>definition</w:t>
      </w:r>
      <w:r>
        <w:rPr>
          <w:color w:val="231F20"/>
          <w:spacing w:val="24"/>
          <w:sz w:val="20"/>
        </w:rPr>
        <w:t> </w:t>
      </w:r>
      <w:r>
        <w:rPr>
          <w:color w:val="231F20"/>
          <w:sz w:val="20"/>
        </w:rPr>
        <w:t>of</w:t>
      </w:r>
      <w:r>
        <w:rPr>
          <w:color w:val="231F20"/>
          <w:spacing w:val="24"/>
          <w:sz w:val="20"/>
        </w:rPr>
        <w:t> </w:t>
      </w:r>
      <w:r>
        <w:rPr>
          <w:color w:val="231F20"/>
          <w:sz w:val="20"/>
        </w:rPr>
        <w:t>murder</w:t>
      </w:r>
      <w:r>
        <w:rPr>
          <w:color w:val="231F20"/>
          <w:spacing w:val="24"/>
          <w:sz w:val="20"/>
        </w:rPr>
        <w:t> </w:t>
      </w:r>
      <w:r>
        <w:rPr>
          <w:color w:val="231F20"/>
          <w:sz w:val="20"/>
        </w:rPr>
        <w:t>given</w:t>
      </w:r>
      <w:r>
        <w:rPr>
          <w:color w:val="231F20"/>
          <w:spacing w:val="24"/>
          <w:sz w:val="20"/>
        </w:rPr>
        <w:t> </w:t>
      </w:r>
      <w:r>
        <w:rPr>
          <w:color w:val="231F20"/>
          <w:sz w:val="20"/>
        </w:rPr>
        <w:t>in</w:t>
      </w:r>
      <w:r>
        <w:rPr>
          <w:color w:val="231F20"/>
          <w:spacing w:val="24"/>
          <w:sz w:val="20"/>
        </w:rPr>
        <w:t> </w:t>
      </w:r>
      <w:r>
        <w:rPr>
          <w:color w:val="231F20"/>
          <w:sz w:val="20"/>
        </w:rPr>
        <w:t>sections</w:t>
      </w:r>
      <w:r>
        <w:rPr>
          <w:color w:val="231F20"/>
          <w:spacing w:val="24"/>
          <w:sz w:val="20"/>
        </w:rPr>
        <w:t> </w:t>
      </w:r>
      <w:r>
        <w:rPr>
          <w:color w:val="231F20"/>
          <w:sz w:val="20"/>
        </w:rPr>
        <w:t>100</w:t>
      </w:r>
      <w:r>
        <w:rPr>
          <w:color w:val="231F20"/>
          <w:spacing w:val="24"/>
          <w:sz w:val="20"/>
        </w:rPr>
        <w:t> </w:t>
      </w:r>
      <w:r>
        <w:rPr>
          <w:color w:val="231F20"/>
          <w:sz w:val="20"/>
        </w:rPr>
        <w:t>and</w:t>
      </w:r>
      <w:r>
        <w:rPr>
          <w:color w:val="231F20"/>
          <w:spacing w:val="24"/>
          <w:sz w:val="20"/>
        </w:rPr>
        <w:t> </w:t>
      </w:r>
      <w:r>
        <w:rPr>
          <w:color w:val="231F20"/>
          <w:sz w:val="20"/>
        </w:rPr>
        <w:t>101</w:t>
      </w:r>
      <w:r>
        <w:rPr>
          <w:color w:val="231F20"/>
          <w:spacing w:val="24"/>
          <w:sz w:val="20"/>
        </w:rPr>
        <w:t> </w:t>
      </w:r>
      <w:r>
        <w:rPr>
          <w:color w:val="231F20"/>
          <w:sz w:val="20"/>
        </w:rPr>
        <w:t>of</w:t>
      </w:r>
      <w:r>
        <w:rPr>
          <w:color w:val="231F20"/>
          <w:spacing w:val="24"/>
          <w:sz w:val="20"/>
        </w:rPr>
        <w:t> </w:t>
      </w:r>
      <w:r>
        <w:rPr>
          <w:color w:val="231F20"/>
          <w:sz w:val="20"/>
        </w:rPr>
        <w:t>the</w:t>
      </w:r>
      <w:r>
        <w:rPr>
          <w:color w:val="231F20"/>
          <w:spacing w:val="25"/>
          <w:sz w:val="20"/>
        </w:rPr>
        <w:t> </w:t>
      </w:r>
      <w:r>
        <w:rPr>
          <w:color w:val="231F20"/>
          <w:sz w:val="20"/>
        </w:rPr>
        <w:t>Bharatiya</w:t>
      </w:r>
      <w:r>
        <w:rPr>
          <w:color w:val="231F20"/>
          <w:spacing w:val="25"/>
          <w:sz w:val="20"/>
        </w:rPr>
        <w:t> </w:t>
      </w:r>
      <w:r>
        <w:rPr>
          <w:color w:val="231F20"/>
          <w:sz w:val="20"/>
        </w:rPr>
        <w:t>Nyaya</w:t>
      </w:r>
    </w:p>
    <w:p>
      <w:pPr>
        <w:spacing w:after="0" w:line="261" w:lineRule="auto"/>
        <w:jc w:val="left"/>
        <w:rPr>
          <w:sz w:val="20"/>
        </w:rPr>
        <w:sectPr>
          <w:type w:val="continuous"/>
          <w:pgSz w:w="11900" w:h="16840"/>
          <w:pgMar w:header="905" w:footer="0" w:top="1240" w:bottom="280" w:left="0" w:right="0"/>
        </w:sectPr>
      </w:pPr>
    </w:p>
    <w:p>
      <w:pPr>
        <w:pStyle w:val="BodyText"/>
        <w:spacing w:before="86"/>
      </w:pPr>
    </w:p>
    <w:p>
      <w:pPr>
        <w:spacing w:after="0"/>
        <w:sectPr>
          <w:pgSz w:w="11900" w:h="16840"/>
          <w:pgMar w:header="905" w:footer="0" w:top="1240" w:bottom="280" w:left="0" w:right="0"/>
        </w:sectPr>
      </w:pPr>
    </w:p>
    <w:p>
      <w:pPr>
        <w:pStyle w:val="BodyText"/>
        <w:spacing w:line="249" w:lineRule="auto" w:before="91"/>
        <w:ind w:left="2352" w:right="14"/>
        <w:jc w:val="both"/>
      </w:pPr>
      <w:r>
        <w:rPr>
          <w:color w:val="231F20"/>
        </w:rPr>
        <w:t>Sanhita, 2023; that it did not fall within any of the general exceptions of the said Sanhita; </w:t>
      </w:r>
      <w:r>
        <w:rPr>
          <w:color w:val="231F20"/>
          <w:spacing w:val="-2"/>
        </w:rPr>
        <w:t>and</w:t>
      </w:r>
      <w:r>
        <w:rPr>
          <w:color w:val="231F20"/>
          <w:spacing w:val="-9"/>
        </w:rPr>
        <w:t> </w:t>
      </w:r>
      <w:r>
        <w:rPr>
          <w:color w:val="231F20"/>
          <w:spacing w:val="-2"/>
        </w:rPr>
        <w:t>that</w:t>
      </w:r>
      <w:r>
        <w:rPr>
          <w:color w:val="231F20"/>
          <w:spacing w:val="-9"/>
        </w:rPr>
        <w:t> </w:t>
      </w:r>
      <w:r>
        <w:rPr>
          <w:color w:val="231F20"/>
          <w:spacing w:val="-2"/>
        </w:rPr>
        <w:t>it</w:t>
      </w:r>
      <w:r>
        <w:rPr>
          <w:color w:val="231F20"/>
          <w:spacing w:val="-9"/>
        </w:rPr>
        <w:t> </w:t>
      </w:r>
      <w:r>
        <w:rPr>
          <w:color w:val="231F20"/>
          <w:spacing w:val="-2"/>
        </w:rPr>
        <w:t>did</w:t>
      </w:r>
      <w:r>
        <w:rPr>
          <w:color w:val="231F20"/>
          <w:spacing w:val="-9"/>
        </w:rPr>
        <w:t> </w:t>
      </w:r>
      <w:r>
        <w:rPr>
          <w:color w:val="231F20"/>
          <w:spacing w:val="-2"/>
        </w:rPr>
        <w:t>not</w:t>
      </w:r>
      <w:r>
        <w:rPr>
          <w:color w:val="231F20"/>
          <w:spacing w:val="-9"/>
        </w:rPr>
        <w:t> </w:t>
      </w:r>
      <w:r>
        <w:rPr>
          <w:color w:val="231F20"/>
          <w:spacing w:val="-2"/>
        </w:rPr>
        <w:t>fall</w:t>
      </w:r>
      <w:r>
        <w:rPr>
          <w:color w:val="231F20"/>
          <w:spacing w:val="-9"/>
        </w:rPr>
        <w:t> </w:t>
      </w:r>
      <w:r>
        <w:rPr>
          <w:color w:val="231F20"/>
          <w:spacing w:val="-2"/>
        </w:rPr>
        <w:t>within</w:t>
      </w:r>
      <w:r>
        <w:rPr>
          <w:color w:val="231F20"/>
          <w:spacing w:val="-9"/>
        </w:rPr>
        <w:t> </w:t>
      </w:r>
      <w:r>
        <w:rPr>
          <w:color w:val="231F20"/>
          <w:spacing w:val="-2"/>
        </w:rPr>
        <w:t>any</w:t>
      </w:r>
      <w:r>
        <w:rPr>
          <w:color w:val="231F20"/>
          <w:spacing w:val="-9"/>
        </w:rPr>
        <w:t> </w:t>
      </w:r>
      <w:r>
        <w:rPr>
          <w:color w:val="231F20"/>
          <w:spacing w:val="-2"/>
        </w:rPr>
        <w:t>of</w:t>
      </w:r>
      <w:r>
        <w:rPr>
          <w:color w:val="231F20"/>
          <w:spacing w:val="-9"/>
        </w:rPr>
        <w:t> </w:t>
      </w:r>
      <w:r>
        <w:rPr>
          <w:color w:val="231F20"/>
          <w:spacing w:val="-2"/>
        </w:rPr>
        <w:t>the</w:t>
      </w:r>
      <w:r>
        <w:rPr>
          <w:color w:val="231F20"/>
          <w:spacing w:val="-9"/>
        </w:rPr>
        <w:t> </w:t>
      </w:r>
      <w:r>
        <w:rPr>
          <w:color w:val="231F20"/>
          <w:spacing w:val="-2"/>
        </w:rPr>
        <w:t>five</w:t>
      </w:r>
      <w:r>
        <w:rPr>
          <w:color w:val="231F20"/>
          <w:spacing w:val="-9"/>
        </w:rPr>
        <w:t> </w:t>
      </w:r>
      <w:r>
        <w:rPr>
          <w:color w:val="231F20"/>
          <w:spacing w:val="-2"/>
        </w:rPr>
        <w:t>exceptions</w:t>
      </w:r>
      <w:r>
        <w:rPr>
          <w:color w:val="231F20"/>
          <w:spacing w:val="-9"/>
        </w:rPr>
        <w:t> </w:t>
      </w:r>
      <w:r>
        <w:rPr>
          <w:color w:val="231F20"/>
          <w:spacing w:val="-2"/>
        </w:rPr>
        <w:t>to</w:t>
      </w:r>
      <w:r>
        <w:rPr>
          <w:color w:val="231F20"/>
          <w:spacing w:val="-9"/>
        </w:rPr>
        <w:t> </w:t>
      </w:r>
      <w:r>
        <w:rPr>
          <w:color w:val="231F20"/>
          <w:spacing w:val="-2"/>
        </w:rPr>
        <w:t>section</w:t>
      </w:r>
      <w:r>
        <w:rPr>
          <w:color w:val="231F20"/>
          <w:spacing w:val="-9"/>
        </w:rPr>
        <w:t> </w:t>
      </w:r>
      <w:r>
        <w:rPr>
          <w:color w:val="231F20"/>
          <w:spacing w:val="-2"/>
        </w:rPr>
        <w:t>101</w:t>
      </w:r>
      <w:r>
        <w:rPr>
          <w:color w:val="231F20"/>
          <w:spacing w:val="-9"/>
        </w:rPr>
        <w:t> </w:t>
      </w:r>
      <w:r>
        <w:rPr>
          <w:color w:val="231F20"/>
          <w:spacing w:val="-2"/>
        </w:rPr>
        <w:t>thereof,</w:t>
      </w:r>
      <w:r>
        <w:rPr>
          <w:color w:val="231F20"/>
          <w:spacing w:val="-9"/>
        </w:rPr>
        <w:t> </w:t>
      </w:r>
      <w:r>
        <w:rPr>
          <w:color w:val="231F20"/>
          <w:spacing w:val="-2"/>
        </w:rPr>
        <w:t>or</w:t>
      </w:r>
      <w:r>
        <w:rPr>
          <w:color w:val="231F20"/>
          <w:spacing w:val="-9"/>
        </w:rPr>
        <w:t> </w:t>
      </w:r>
      <w:r>
        <w:rPr>
          <w:color w:val="231F20"/>
          <w:spacing w:val="-2"/>
        </w:rPr>
        <w:t>that,</w:t>
      </w:r>
      <w:r>
        <w:rPr>
          <w:color w:val="231F20"/>
          <w:spacing w:val="-9"/>
        </w:rPr>
        <w:t> </w:t>
      </w:r>
      <w:r>
        <w:rPr>
          <w:color w:val="231F20"/>
          <w:spacing w:val="-2"/>
        </w:rPr>
        <w:t>if</w:t>
      </w:r>
      <w:r>
        <w:rPr>
          <w:color w:val="231F20"/>
          <w:spacing w:val="-9"/>
        </w:rPr>
        <w:t> </w:t>
      </w:r>
      <w:r>
        <w:rPr>
          <w:color w:val="231F20"/>
          <w:spacing w:val="-2"/>
        </w:rPr>
        <w:t>it</w:t>
      </w:r>
      <w:r>
        <w:rPr>
          <w:color w:val="231F20"/>
          <w:spacing w:val="-9"/>
        </w:rPr>
        <w:t> </w:t>
      </w:r>
      <w:r>
        <w:rPr>
          <w:color w:val="231F20"/>
          <w:spacing w:val="-2"/>
        </w:rPr>
        <w:t>did </w:t>
      </w:r>
      <w:r>
        <w:rPr>
          <w:color w:val="231F20"/>
        </w:rPr>
        <w:t>fall within </w:t>
      </w:r>
      <w:r>
        <w:rPr>
          <w:i/>
          <w:color w:val="231F20"/>
        </w:rPr>
        <w:t>Exception </w:t>
      </w:r>
      <w:r>
        <w:rPr>
          <w:color w:val="231F20"/>
        </w:rPr>
        <w:t>1, one or other of the three provisos to that exception applied to it.</w:t>
      </w:r>
    </w:p>
    <w:p>
      <w:pPr>
        <w:pStyle w:val="ListParagraph"/>
        <w:numPr>
          <w:ilvl w:val="1"/>
          <w:numId w:val="114"/>
        </w:numPr>
        <w:tabs>
          <w:tab w:pos="3142" w:val="left" w:leader="none"/>
        </w:tabs>
        <w:spacing w:line="249" w:lineRule="auto" w:before="80" w:after="0"/>
        <w:ind w:left="2352" w:right="5" w:firstLine="480"/>
        <w:jc w:val="both"/>
        <w:rPr>
          <w:sz w:val="20"/>
        </w:rPr>
      </w:pPr>
      <w:r>
        <w:rPr>
          <w:color w:val="231F20"/>
          <w:sz w:val="20"/>
        </w:rPr>
        <w:t>A is charged under sub-section (</w:t>
      </w:r>
      <w:r>
        <w:rPr>
          <w:i/>
          <w:color w:val="231F20"/>
          <w:sz w:val="20"/>
        </w:rPr>
        <w:t>2</w:t>
      </w:r>
      <w:r>
        <w:rPr>
          <w:color w:val="231F20"/>
          <w:sz w:val="20"/>
        </w:rPr>
        <w:t>) of section 118 of the Bharatiya Nyaya Sanhita, 2023, with voluntarily causing grievous hurt to B by means of an instrument for shooting.</w:t>
      </w:r>
      <w:r>
        <w:rPr>
          <w:color w:val="231F20"/>
          <w:spacing w:val="40"/>
          <w:sz w:val="20"/>
        </w:rPr>
        <w:t> </w:t>
      </w:r>
      <w:r>
        <w:rPr>
          <w:color w:val="231F20"/>
          <w:sz w:val="20"/>
        </w:rPr>
        <w:t>This</w:t>
      </w:r>
      <w:r>
        <w:rPr>
          <w:color w:val="231F20"/>
          <w:spacing w:val="40"/>
          <w:sz w:val="20"/>
        </w:rPr>
        <w:t> </w:t>
      </w:r>
      <w:r>
        <w:rPr>
          <w:color w:val="231F20"/>
          <w:sz w:val="20"/>
        </w:rPr>
        <w:t>is</w:t>
      </w:r>
      <w:r>
        <w:rPr>
          <w:color w:val="231F20"/>
          <w:spacing w:val="40"/>
          <w:sz w:val="20"/>
        </w:rPr>
        <w:t> </w:t>
      </w:r>
      <w:r>
        <w:rPr>
          <w:color w:val="231F20"/>
          <w:sz w:val="20"/>
        </w:rPr>
        <w:t>equivalent</w:t>
      </w:r>
      <w:r>
        <w:rPr>
          <w:color w:val="231F20"/>
          <w:spacing w:val="40"/>
          <w:sz w:val="20"/>
        </w:rPr>
        <w:t> </w:t>
      </w:r>
      <w:r>
        <w:rPr>
          <w:color w:val="231F20"/>
          <w:sz w:val="20"/>
        </w:rPr>
        <w:t>to</w:t>
      </w:r>
      <w:r>
        <w:rPr>
          <w:color w:val="231F20"/>
          <w:spacing w:val="40"/>
          <w:sz w:val="20"/>
        </w:rPr>
        <w:t> </w:t>
      </w:r>
      <w:r>
        <w:rPr>
          <w:color w:val="231F20"/>
          <w:sz w:val="20"/>
        </w:rPr>
        <w:t>a</w:t>
      </w:r>
      <w:r>
        <w:rPr>
          <w:color w:val="231F20"/>
          <w:spacing w:val="40"/>
          <w:sz w:val="20"/>
        </w:rPr>
        <w:t> </w:t>
      </w:r>
      <w:r>
        <w:rPr>
          <w:color w:val="231F20"/>
          <w:sz w:val="20"/>
        </w:rPr>
        <w:t>statement</w:t>
      </w:r>
      <w:r>
        <w:rPr>
          <w:color w:val="231F20"/>
          <w:spacing w:val="40"/>
          <w:sz w:val="20"/>
        </w:rPr>
        <w:t> </w:t>
      </w:r>
      <w:r>
        <w:rPr>
          <w:color w:val="231F20"/>
          <w:sz w:val="20"/>
        </w:rPr>
        <w:t>that</w:t>
      </w:r>
      <w:r>
        <w:rPr>
          <w:color w:val="231F20"/>
          <w:spacing w:val="40"/>
          <w:sz w:val="20"/>
        </w:rPr>
        <w:t> </w:t>
      </w:r>
      <w:r>
        <w:rPr>
          <w:color w:val="231F20"/>
          <w:sz w:val="20"/>
        </w:rPr>
        <w:t>the</w:t>
      </w:r>
      <w:r>
        <w:rPr>
          <w:color w:val="231F20"/>
          <w:spacing w:val="40"/>
          <w:sz w:val="20"/>
        </w:rPr>
        <w:t> </w:t>
      </w:r>
      <w:r>
        <w:rPr>
          <w:color w:val="231F20"/>
          <w:sz w:val="20"/>
        </w:rPr>
        <w:t>case</w:t>
      </w:r>
      <w:r>
        <w:rPr>
          <w:color w:val="231F20"/>
          <w:spacing w:val="40"/>
          <w:sz w:val="20"/>
        </w:rPr>
        <w:t> </w:t>
      </w:r>
      <w:r>
        <w:rPr>
          <w:color w:val="231F20"/>
          <w:sz w:val="20"/>
        </w:rPr>
        <w:t>was</w:t>
      </w:r>
      <w:r>
        <w:rPr>
          <w:color w:val="231F20"/>
          <w:spacing w:val="40"/>
          <w:sz w:val="20"/>
        </w:rPr>
        <w:t> </w:t>
      </w:r>
      <w:r>
        <w:rPr>
          <w:color w:val="231F20"/>
          <w:sz w:val="20"/>
        </w:rPr>
        <w:t>not</w:t>
      </w:r>
      <w:r>
        <w:rPr>
          <w:color w:val="231F20"/>
          <w:spacing w:val="40"/>
          <w:sz w:val="20"/>
        </w:rPr>
        <w:t> </w:t>
      </w:r>
      <w:r>
        <w:rPr>
          <w:color w:val="231F20"/>
          <w:sz w:val="20"/>
        </w:rPr>
        <w:t>provided</w:t>
      </w:r>
      <w:r>
        <w:rPr>
          <w:color w:val="231F20"/>
          <w:spacing w:val="40"/>
          <w:sz w:val="20"/>
        </w:rPr>
        <w:t> </w:t>
      </w:r>
      <w:r>
        <w:rPr>
          <w:color w:val="231F20"/>
          <w:sz w:val="20"/>
        </w:rPr>
        <w:t>for</w:t>
      </w:r>
      <w:r>
        <w:rPr>
          <w:color w:val="231F20"/>
          <w:spacing w:val="40"/>
          <w:sz w:val="20"/>
        </w:rPr>
        <w:t> </w:t>
      </w:r>
      <w:r>
        <w:rPr>
          <w:color w:val="231F20"/>
          <w:sz w:val="20"/>
        </w:rPr>
        <w:t>by sub-section (</w:t>
      </w:r>
      <w:r>
        <w:rPr>
          <w:i/>
          <w:color w:val="231F20"/>
          <w:sz w:val="20"/>
        </w:rPr>
        <w:t>2</w:t>
      </w:r>
      <w:r>
        <w:rPr>
          <w:color w:val="231F20"/>
          <w:sz w:val="20"/>
        </w:rPr>
        <w:t>) of section 122 of the said Sanhita, and that the general exceptions did not apply to it.</w:t>
      </w:r>
    </w:p>
    <w:p>
      <w:pPr>
        <w:pStyle w:val="ListParagraph"/>
        <w:numPr>
          <w:ilvl w:val="1"/>
          <w:numId w:val="114"/>
        </w:numPr>
        <w:tabs>
          <w:tab w:pos="3079" w:val="left" w:leader="none"/>
        </w:tabs>
        <w:spacing w:line="249" w:lineRule="auto" w:before="76" w:after="0"/>
        <w:ind w:left="2352" w:right="0" w:firstLine="480"/>
        <w:jc w:val="both"/>
        <w:rPr>
          <w:sz w:val="20"/>
        </w:rPr>
      </w:pPr>
      <w:r>
        <w:rPr>
          <w:color w:val="231F20"/>
          <w:spacing w:val="-2"/>
          <w:sz w:val="20"/>
        </w:rPr>
        <w:t>A</w:t>
      </w:r>
      <w:r>
        <w:rPr>
          <w:color w:val="231F20"/>
          <w:spacing w:val="-11"/>
          <w:sz w:val="20"/>
        </w:rPr>
        <w:t> </w:t>
      </w:r>
      <w:r>
        <w:rPr>
          <w:color w:val="231F20"/>
          <w:spacing w:val="-2"/>
          <w:sz w:val="20"/>
        </w:rPr>
        <w:t>is</w:t>
      </w:r>
      <w:r>
        <w:rPr>
          <w:color w:val="231F20"/>
          <w:spacing w:val="-10"/>
          <w:sz w:val="20"/>
        </w:rPr>
        <w:t> </w:t>
      </w:r>
      <w:r>
        <w:rPr>
          <w:color w:val="231F20"/>
          <w:spacing w:val="-2"/>
          <w:sz w:val="20"/>
        </w:rPr>
        <w:t>accused</w:t>
      </w:r>
      <w:r>
        <w:rPr>
          <w:color w:val="231F20"/>
          <w:spacing w:val="-11"/>
          <w:sz w:val="20"/>
        </w:rPr>
        <w:t> </w:t>
      </w:r>
      <w:r>
        <w:rPr>
          <w:color w:val="231F20"/>
          <w:spacing w:val="-2"/>
          <w:sz w:val="20"/>
        </w:rPr>
        <w:t>of</w:t>
      </w:r>
      <w:r>
        <w:rPr>
          <w:color w:val="231F20"/>
          <w:spacing w:val="-8"/>
          <w:sz w:val="20"/>
        </w:rPr>
        <w:t> </w:t>
      </w:r>
      <w:r>
        <w:rPr>
          <w:color w:val="231F20"/>
          <w:spacing w:val="-2"/>
          <w:sz w:val="20"/>
        </w:rPr>
        <w:t>murder,</w:t>
      </w:r>
      <w:r>
        <w:rPr>
          <w:color w:val="231F20"/>
          <w:spacing w:val="-6"/>
          <w:sz w:val="20"/>
        </w:rPr>
        <w:t> </w:t>
      </w:r>
      <w:r>
        <w:rPr>
          <w:color w:val="231F20"/>
          <w:spacing w:val="-2"/>
          <w:sz w:val="20"/>
        </w:rPr>
        <w:t>cheating,</w:t>
      </w:r>
      <w:r>
        <w:rPr>
          <w:color w:val="231F20"/>
          <w:spacing w:val="-6"/>
          <w:sz w:val="20"/>
        </w:rPr>
        <w:t> </w:t>
      </w:r>
      <w:r>
        <w:rPr>
          <w:color w:val="231F20"/>
          <w:spacing w:val="-2"/>
          <w:sz w:val="20"/>
        </w:rPr>
        <w:t>theft,</w:t>
      </w:r>
      <w:r>
        <w:rPr>
          <w:color w:val="231F20"/>
          <w:spacing w:val="-6"/>
          <w:sz w:val="20"/>
        </w:rPr>
        <w:t> </w:t>
      </w:r>
      <w:r>
        <w:rPr>
          <w:color w:val="231F20"/>
          <w:spacing w:val="-2"/>
          <w:sz w:val="20"/>
        </w:rPr>
        <w:t>extortion,</w:t>
      </w:r>
      <w:r>
        <w:rPr>
          <w:color w:val="231F20"/>
          <w:spacing w:val="-6"/>
          <w:sz w:val="20"/>
        </w:rPr>
        <w:t> </w:t>
      </w:r>
      <w:r>
        <w:rPr>
          <w:color w:val="231F20"/>
          <w:spacing w:val="-2"/>
          <w:sz w:val="20"/>
        </w:rPr>
        <w:t>or</w:t>
      </w:r>
      <w:r>
        <w:rPr>
          <w:color w:val="231F20"/>
          <w:spacing w:val="-6"/>
          <w:sz w:val="20"/>
        </w:rPr>
        <w:t> </w:t>
      </w:r>
      <w:r>
        <w:rPr>
          <w:color w:val="231F20"/>
          <w:spacing w:val="-2"/>
          <w:sz w:val="20"/>
        </w:rPr>
        <w:t>criminal</w:t>
      </w:r>
      <w:r>
        <w:rPr>
          <w:color w:val="231F20"/>
          <w:spacing w:val="-6"/>
          <w:sz w:val="20"/>
        </w:rPr>
        <w:t> </w:t>
      </w:r>
      <w:r>
        <w:rPr>
          <w:color w:val="231F20"/>
          <w:spacing w:val="-2"/>
          <w:sz w:val="20"/>
        </w:rPr>
        <w:t>intimidation,</w:t>
      </w:r>
      <w:r>
        <w:rPr>
          <w:color w:val="231F20"/>
          <w:spacing w:val="-6"/>
          <w:sz w:val="20"/>
        </w:rPr>
        <w:t> </w:t>
      </w:r>
      <w:r>
        <w:rPr>
          <w:color w:val="231F20"/>
          <w:spacing w:val="-2"/>
          <w:sz w:val="20"/>
        </w:rPr>
        <w:t>or</w:t>
      </w:r>
      <w:r>
        <w:rPr>
          <w:color w:val="231F20"/>
          <w:spacing w:val="-6"/>
          <w:sz w:val="20"/>
        </w:rPr>
        <w:t> </w:t>
      </w:r>
      <w:r>
        <w:rPr>
          <w:color w:val="231F20"/>
          <w:spacing w:val="-2"/>
          <w:sz w:val="20"/>
        </w:rPr>
        <w:t>using </w:t>
      </w:r>
      <w:r>
        <w:rPr>
          <w:color w:val="231F20"/>
          <w:sz w:val="20"/>
        </w:rPr>
        <w:t>a </w:t>
      </w:r>
      <w:r>
        <w:rPr>
          <w:color w:val="231F20"/>
          <w:spacing w:val="10"/>
          <w:sz w:val="20"/>
        </w:rPr>
        <w:t>false</w:t>
      </w:r>
      <w:r>
        <w:rPr>
          <w:color w:val="231F20"/>
          <w:spacing w:val="10"/>
          <w:sz w:val="20"/>
        </w:rPr>
        <w:t> </w:t>
      </w:r>
      <w:r>
        <w:rPr>
          <w:color w:val="231F20"/>
          <w:spacing w:val="13"/>
          <w:sz w:val="20"/>
        </w:rPr>
        <w:t>property-</w:t>
      </w:r>
      <w:r>
        <w:rPr>
          <w:color w:val="231F20"/>
          <w:spacing w:val="10"/>
          <w:sz w:val="20"/>
        </w:rPr>
        <w:t>mark.</w:t>
      </w:r>
      <w:r>
        <w:rPr>
          <w:color w:val="231F20"/>
          <w:spacing w:val="10"/>
          <w:sz w:val="20"/>
        </w:rPr>
        <w:t> </w:t>
      </w:r>
      <w:r>
        <w:rPr>
          <w:color w:val="231F20"/>
          <w:sz w:val="20"/>
        </w:rPr>
        <w:t>The </w:t>
      </w:r>
      <w:r>
        <w:rPr>
          <w:color w:val="231F20"/>
          <w:spacing w:val="9"/>
          <w:sz w:val="20"/>
        </w:rPr>
        <w:t>charge</w:t>
      </w:r>
      <w:r>
        <w:rPr>
          <w:color w:val="231F20"/>
          <w:spacing w:val="9"/>
          <w:sz w:val="20"/>
        </w:rPr>
        <w:t> </w:t>
      </w:r>
      <w:r>
        <w:rPr>
          <w:color w:val="231F20"/>
          <w:sz w:val="20"/>
        </w:rPr>
        <w:t>may </w:t>
      </w:r>
      <w:r>
        <w:rPr>
          <w:color w:val="231F20"/>
          <w:spacing w:val="10"/>
          <w:sz w:val="20"/>
        </w:rPr>
        <w:t>state</w:t>
      </w:r>
      <w:r>
        <w:rPr>
          <w:color w:val="231F20"/>
          <w:spacing w:val="10"/>
          <w:sz w:val="20"/>
        </w:rPr>
        <w:t> </w:t>
      </w:r>
      <w:r>
        <w:rPr>
          <w:color w:val="231F20"/>
          <w:spacing w:val="9"/>
          <w:sz w:val="20"/>
        </w:rPr>
        <w:t>that</w:t>
      </w:r>
      <w:r>
        <w:rPr>
          <w:color w:val="231F20"/>
          <w:spacing w:val="9"/>
          <w:sz w:val="20"/>
        </w:rPr>
        <w:t> </w:t>
      </w:r>
      <w:r>
        <w:rPr>
          <w:color w:val="231F20"/>
          <w:sz w:val="20"/>
        </w:rPr>
        <w:t>A </w:t>
      </w:r>
      <w:r>
        <w:rPr>
          <w:color w:val="231F20"/>
          <w:spacing w:val="11"/>
          <w:sz w:val="20"/>
        </w:rPr>
        <w:t>committed</w:t>
      </w:r>
      <w:r>
        <w:rPr>
          <w:color w:val="231F20"/>
          <w:spacing w:val="11"/>
          <w:sz w:val="20"/>
        </w:rPr>
        <w:t> </w:t>
      </w:r>
      <w:r>
        <w:rPr>
          <w:color w:val="231F20"/>
          <w:spacing w:val="9"/>
          <w:sz w:val="20"/>
        </w:rPr>
        <w:t>murder,</w:t>
      </w:r>
      <w:r>
        <w:rPr>
          <w:color w:val="231F20"/>
          <w:spacing w:val="9"/>
          <w:sz w:val="20"/>
        </w:rPr>
        <w:t> </w:t>
      </w:r>
      <w:r>
        <w:rPr>
          <w:color w:val="231F20"/>
          <w:spacing w:val="13"/>
          <w:sz w:val="20"/>
        </w:rPr>
        <w:t>or </w:t>
      </w:r>
      <w:r>
        <w:rPr>
          <w:color w:val="231F20"/>
          <w:sz w:val="20"/>
        </w:rPr>
        <w:t>cheating, or theft, or extortion, or criminal intimidation, or that he used a false property- </w:t>
      </w:r>
      <w:r>
        <w:rPr>
          <w:color w:val="231F20"/>
          <w:spacing w:val="-2"/>
          <w:sz w:val="20"/>
        </w:rPr>
        <w:t>mark,</w:t>
      </w:r>
      <w:r>
        <w:rPr>
          <w:color w:val="231F20"/>
          <w:spacing w:val="-3"/>
          <w:sz w:val="20"/>
        </w:rPr>
        <w:t> </w:t>
      </w:r>
      <w:r>
        <w:rPr>
          <w:color w:val="231F20"/>
          <w:spacing w:val="-2"/>
          <w:sz w:val="20"/>
        </w:rPr>
        <w:t>without</w:t>
      </w:r>
      <w:r>
        <w:rPr>
          <w:color w:val="231F20"/>
          <w:spacing w:val="-3"/>
          <w:sz w:val="20"/>
        </w:rPr>
        <w:t> </w:t>
      </w:r>
      <w:r>
        <w:rPr>
          <w:color w:val="231F20"/>
          <w:spacing w:val="-2"/>
          <w:sz w:val="20"/>
        </w:rPr>
        <w:t>reference</w:t>
      </w:r>
      <w:r>
        <w:rPr>
          <w:color w:val="231F20"/>
          <w:spacing w:val="-3"/>
          <w:sz w:val="20"/>
        </w:rPr>
        <w:t> </w:t>
      </w:r>
      <w:r>
        <w:rPr>
          <w:color w:val="231F20"/>
          <w:spacing w:val="-2"/>
          <w:sz w:val="20"/>
        </w:rPr>
        <w:t>to</w:t>
      </w:r>
      <w:r>
        <w:rPr>
          <w:color w:val="231F20"/>
          <w:spacing w:val="-3"/>
          <w:sz w:val="20"/>
        </w:rPr>
        <w:t> </w:t>
      </w:r>
      <w:r>
        <w:rPr>
          <w:color w:val="231F20"/>
          <w:spacing w:val="-2"/>
          <w:sz w:val="20"/>
        </w:rPr>
        <w:t>the</w:t>
      </w:r>
      <w:r>
        <w:rPr>
          <w:color w:val="231F20"/>
          <w:spacing w:val="-3"/>
          <w:sz w:val="20"/>
        </w:rPr>
        <w:t> </w:t>
      </w:r>
      <w:r>
        <w:rPr>
          <w:color w:val="231F20"/>
          <w:spacing w:val="-2"/>
          <w:sz w:val="20"/>
        </w:rPr>
        <w:t>definitions,</w:t>
      </w:r>
      <w:r>
        <w:rPr>
          <w:color w:val="231F20"/>
          <w:spacing w:val="-3"/>
          <w:sz w:val="20"/>
        </w:rPr>
        <w:t> </w:t>
      </w:r>
      <w:r>
        <w:rPr>
          <w:color w:val="231F20"/>
          <w:spacing w:val="-2"/>
          <w:sz w:val="20"/>
        </w:rPr>
        <w:t>of</w:t>
      </w:r>
      <w:r>
        <w:rPr>
          <w:color w:val="231F20"/>
          <w:spacing w:val="-3"/>
          <w:sz w:val="20"/>
        </w:rPr>
        <w:t> </w:t>
      </w:r>
      <w:r>
        <w:rPr>
          <w:color w:val="231F20"/>
          <w:spacing w:val="-2"/>
          <w:sz w:val="20"/>
        </w:rPr>
        <w:t>those</w:t>
      </w:r>
      <w:r>
        <w:rPr>
          <w:color w:val="231F20"/>
          <w:spacing w:val="-3"/>
          <w:sz w:val="20"/>
        </w:rPr>
        <w:t> </w:t>
      </w:r>
      <w:r>
        <w:rPr>
          <w:color w:val="231F20"/>
          <w:spacing w:val="-2"/>
          <w:sz w:val="20"/>
        </w:rPr>
        <w:t>crimes</w:t>
      </w:r>
      <w:r>
        <w:rPr>
          <w:color w:val="231F20"/>
          <w:spacing w:val="-3"/>
          <w:sz w:val="20"/>
        </w:rPr>
        <w:t> </w:t>
      </w:r>
      <w:r>
        <w:rPr>
          <w:color w:val="231F20"/>
          <w:spacing w:val="-2"/>
          <w:sz w:val="20"/>
        </w:rPr>
        <w:t>contained</w:t>
      </w:r>
      <w:r>
        <w:rPr>
          <w:color w:val="231F20"/>
          <w:spacing w:val="-3"/>
          <w:sz w:val="20"/>
        </w:rPr>
        <w:t> </w:t>
      </w:r>
      <w:r>
        <w:rPr>
          <w:color w:val="231F20"/>
          <w:spacing w:val="-2"/>
          <w:sz w:val="20"/>
        </w:rPr>
        <w:t>in</w:t>
      </w:r>
      <w:r>
        <w:rPr>
          <w:color w:val="231F20"/>
          <w:spacing w:val="-3"/>
          <w:sz w:val="20"/>
        </w:rPr>
        <w:t> </w:t>
      </w:r>
      <w:r>
        <w:rPr>
          <w:color w:val="231F20"/>
          <w:spacing w:val="-2"/>
          <w:sz w:val="20"/>
        </w:rPr>
        <w:t>the</w:t>
      </w:r>
      <w:r>
        <w:rPr>
          <w:color w:val="231F20"/>
          <w:spacing w:val="-3"/>
          <w:sz w:val="20"/>
        </w:rPr>
        <w:t> </w:t>
      </w:r>
      <w:r>
        <w:rPr>
          <w:color w:val="231F20"/>
          <w:spacing w:val="-2"/>
          <w:sz w:val="20"/>
        </w:rPr>
        <w:t>Bharatiya</w:t>
      </w:r>
      <w:r>
        <w:rPr>
          <w:color w:val="231F20"/>
          <w:spacing w:val="-3"/>
          <w:sz w:val="20"/>
        </w:rPr>
        <w:t> </w:t>
      </w:r>
      <w:r>
        <w:rPr>
          <w:color w:val="231F20"/>
          <w:spacing w:val="-2"/>
          <w:sz w:val="20"/>
        </w:rPr>
        <w:t>Nyaya </w:t>
      </w:r>
      <w:r>
        <w:rPr>
          <w:color w:val="231F20"/>
          <w:sz w:val="20"/>
        </w:rPr>
        <w:t>Sanhita,</w:t>
      </w:r>
      <w:r>
        <w:rPr>
          <w:color w:val="231F20"/>
          <w:spacing w:val="-13"/>
          <w:sz w:val="20"/>
        </w:rPr>
        <w:t> </w:t>
      </w:r>
      <w:r>
        <w:rPr>
          <w:color w:val="231F20"/>
          <w:sz w:val="20"/>
        </w:rPr>
        <w:t>2023;</w:t>
      </w:r>
      <w:r>
        <w:rPr>
          <w:color w:val="231F20"/>
          <w:spacing w:val="-12"/>
          <w:sz w:val="20"/>
        </w:rPr>
        <w:t> </w:t>
      </w:r>
      <w:r>
        <w:rPr>
          <w:color w:val="231F20"/>
          <w:sz w:val="20"/>
        </w:rPr>
        <w:t>but</w:t>
      </w:r>
      <w:r>
        <w:rPr>
          <w:color w:val="231F20"/>
          <w:spacing w:val="-13"/>
          <w:sz w:val="20"/>
        </w:rPr>
        <w:t> </w:t>
      </w:r>
      <w:r>
        <w:rPr>
          <w:color w:val="231F20"/>
          <w:sz w:val="20"/>
        </w:rPr>
        <w:t>the</w:t>
      </w:r>
      <w:r>
        <w:rPr>
          <w:color w:val="231F20"/>
          <w:spacing w:val="-12"/>
          <w:sz w:val="20"/>
        </w:rPr>
        <w:t> </w:t>
      </w:r>
      <w:r>
        <w:rPr>
          <w:color w:val="231F20"/>
          <w:sz w:val="20"/>
        </w:rPr>
        <w:t>sections</w:t>
      </w:r>
      <w:r>
        <w:rPr>
          <w:color w:val="231F20"/>
          <w:spacing w:val="-13"/>
          <w:sz w:val="20"/>
        </w:rPr>
        <w:t> </w:t>
      </w:r>
      <w:r>
        <w:rPr>
          <w:color w:val="231F20"/>
          <w:sz w:val="20"/>
        </w:rPr>
        <w:t>under</w:t>
      </w:r>
      <w:r>
        <w:rPr>
          <w:color w:val="231F20"/>
          <w:spacing w:val="-12"/>
          <w:sz w:val="20"/>
        </w:rPr>
        <w:t> </w:t>
      </w:r>
      <w:r>
        <w:rPr>
          <w:color w:val="231F20"/>
          <w:sz w:val="20"/>
        </w:rPr>
        <w:t>which</w:t>
      </w:r>
      <w:r>
        <w:rPr>
          <w:color w:val="231F20"/>
          <w:spacing w:val="-13"/>
          <w:sz w:val="20"/>
        </w:rPr>
        <w:t> </w:t>
      </w:r>
      <w:r>
        <w:rPr>
          <w:color w:val="231F20"/>
          <w:sz w:val="20"/>
        </w:rPr>
        <w:t>the</w:t>
      </w:r>
      <w:r>
        <w:rPr>
          <w:color w:val="231F20"/>
          <w:spacing w:val="-12"/>
          <w:sz w:val="20"/>
        </w:rPr>
        <w:t> </w:t>
      </w:r>
      <w:r>
        <w:rPr>
          <w:color w:val="231F20"/>
          <w:sz w:val="20"/>
        </w:rPr>
        <w:t>offence</w:t>
      </w:r>
      <w:r>
        <w:rPr>
          <w:color w:val="231F20"/>
          <w:spacing w:val="-13"/>
          <w:sz w:val="20"/>
        </w:rPr>
        <w:t> </w:t>
      </w:r>
      <w:r>
        <w:rPr>
          <w:color w:val="231F20"/>
          <w:sz w:val="20"/>
        </w:rPr>
        <w:t>is</w:t>
      </w:r>
      <w:r>
        <w:rPr>
          <w:color w:val="231F20"/>
          <w:spacing w:val="-12"/>
          <w:sz w:val="20"/>
        </w:rPr>
        <w:t> </w:t>
      </w:r>
      <w:r>
        <w:rPr>
          <w:color w:val="231F20"/>
          <w:sz w:val="20"/>
        </w:rPr>
        <w:t>punishable</w:t>
      </w:r>
      <w:r>
        <w:rPr>
          <w:color w:val="231F20"/>
          <w:spacing w:val="-13"/>
          <w:sz w:val="20"/>
        </w:rPr>
        <w:t> </w:t>
      </w:r>
      <w:r>
        <w:rPr>
          <w:color w:val="231F20"/>
          <w:sz w:val="20"/>
        </w:rPr>
        <w:t>must,</w:t>
      </w:r>
      <w:r>
        <w:rPr>
          <w:color w:val="231F20"/>
          <w:spacing w:val="-12"/>
          <w:sz w:val="20"/>
        </w:rPr>
        <w:t> </w:t>
      </w:r>
      <w:r>
        <w:rPr>
          <w:color w:val="231F20"/>
          <w:sz w:val="20"/>
        </w:rPr>
        <w:t>in</w:t>
      </w:r>
      <w:r>
        <w:rPr>
          <w:color w:val="231F20"/>
          <w:spacing w:val="-13"/>
          <w:sz w:val="20"/>
        </w:rPr>
        <w:t> </w:t>
      </w:r>
      <w:r>
        <w:rPr>
          <w:color w:val="231F20"/>
          <w:sz w:val="20"/>
        </w:rPr>
        <w:t>each</w:t>
      </w:r>
      <w:r>
        <w:rPr>
          <w:color w:val="231F20"/>
          <w:spacing w:val="-12"/>
          <w:sz w:val="20"/>
        </w:rPr>
        <w:t> </w:t>
      </w:r>
      <w:r>
        <w:rPr>
          <w:color w:val="231F20"/>
          <w:sz w:val="20"/>
        </w:rPr>
        <w:t>instance be referred to in the charge.</w:t>
      </w:r>
    </w:p>
    <w:p>
      <w:pPr>
        <w:pStyle w:val="ListParagraph"/>
        <w:numPr>
          <w:ilvl w:val="1"/>
          <w:numId w:val="114"/>
        </w:numPr>
        <w:tabs>
          <w:tab w:pos="3132" w:val="left" w:leader="none"/>
        </w:tabs>
        <w:spacing w:line="247" w:lineRule="auto" w:before="72" w:after="0"/>
        <w:ind w:left="2352" w:right="10" w:firstLine="480"/>
        <w:jc w:val="both"/>
        <w:rPr>
          <w:sz w:val="20"/>
        </w:rPr>
      </w:pPr>
      <w:r>
        <w:rPr>
          <w:color w:val="231F20"/>
          <w:sz w:val="20"/>
        </w:rPr>
        <w:t>A is charged under section 219 of the Bharatiya Nyaya Sanhita, 2023, with intentionally obstructing a sale of property offered for sale by the lawful authority of a public servant. The charge should be in those words.</w:t>
      </w:r>
    </w:p>
    <w:p>
      <w:pPr>
        <w:pStyle w:val="ListParagraph"/>
        <w:numPr>
          <w:ilvl w:val="0"/>
          <w:numId w:val="1"/>
        </w:numPr>
        <w:tabs>
          <w:tab w:pos="3252" w:val="left" w:leader="none"/>
        </w:tabs>
        <w:spacing w:line="249" w:lineRule="auto" w:before="81" w:after="0"/>
        <w:ind w:left="2352" w:right="10" w:firstLine="480"/>
        <w:jc w:val="both"/>
        <w:rPr>
          <w:b/>
          <w:color w:val="231F20"/>
          <w:sz w:val="20"/>
        </w:rPr>
      </w:pPr>
      <w:r>
        <w:rPr>
          <w:color w:val="231F20"/>
          <w:sz w:val="20"/>
        </w:rPr>
        <w:t>(</w:t>
      </w:r>
      <w:r>
        <w:rPr>
          <w:i/>
          <w:color w:val="231F20"/>
          <w:sz w:val="20"/>
        </w:rPr>
        <w:t>1</w:t>
      </w:r>
      <w:r>
        <w:rPr>
          <w:color w:val="231F20"/>
          <w:sz w:val="20"/>
        </w:rPr>
        <w:t>) The charge shall contain such particulars as to the time and place of the alleged offence, and the person (if any) against whom, or the thing (if any) in respect of which, it was committed, as are reasonably sufficient to give the accused notice of the matter with which he is charged.</w:t>
      </w:r>
    </w:p>
    <w:p>
      <w:pPr>
        <w:pStyle w:val="BodyText"/>
        <w:spacing w:line="249" w:lineRule="auto" w:before="76"/>
        <w:ind w:left="2352" w:right="10" w:firstLine="480"/>
        <w:jc w:val="both"/>
      </w:pPr>
      <w:r>
        <w:rPr>
          <w:color w:val="231F20"/>
        </w:rPr>
        <w:t>(</w:t>
      </w:r>
      <w:r>
        <w:rPr>
          <w:i/>
          <w:color w:val="231F20"/>
        </w:rPr>
        <w:t>2</w:t>
      </w:r>
      <w:r>
        <w:rPr>
          <w:color w:val="231F20"/>
        </w:rPr>
        <w:t>) When the accused is charged with criminal breach of trust or dishonest misappropriation of money or other movable property, it shall be sufficient to specify the gross sum or, as the case may be, describe the movable property in respect of which the offence is alleged to have been committed, and the dates between which the offence is alleged</w:t>
      </w:r>
      <w:r>
        <w:rPr>
          <w:color w:val="231F20"/>
          <w:spacing w:val="-8"/>
        </w:rPr>
        <w:t> </w:t>
      </w:r>
      <w:r>
        <w:rPr>
          <w:color w:val="231F20"/>
        </w:rPr>
        <w:t>to</w:t>
      </w:r>
      <w:r>
        <w:rPr>
          <w:color w:val="231F20"/>
          <w:spacing w:val="-8"/>
        </w:rPr>
        <w:t> </w:t>
      </w:r>
      <w:r>
        <w:rPr>
          <w:color w:val="231F20"/>
        </w:rPr>
        <w:t>have</w:t>
      </w:r>
      <w:r>
        <w:rPr>
          <w:color w:val="231F20"/>
          <w:spacing w:val="-8"/>
        </w:rPr>
        <w:t> </w:t>
      </w:r>
      <w:r>
        <w:rPr>
          <w:color w:val="231F20"/>
        </w:rPr>
        <w:t>been</w:t>
      </w:r>
      <w:r>
        <w:rPr>
          <w:color w:val="231F20"/>
          <w:spacing w:val="-8"/>
        </w:rPr>
        <w:t> </w:t>
      </w:r>
      <w:r>
        <w:rPr>
          <w:color w:val="231F20"/>
        </w:rPr>
        <w:t>committed,</w:t>
      </w:r>
      <w:r>
        <w:rPr>
          <w:color w:val="231F20"/>
          <w:spacing w:val="-8"/>
        </w:rPr>
        <w:t> </w:t>
      </w:r>
      <w:r>
        <w:rPr>
          <w:color w:val="231F20"/>
        </w:rPr>
        <w:t>without</w:t>
      </w:r>
      <w:r>
        <w:rPr>
          <w:color w:val="231F20"/>
          <w:spacing w:val="-8"/>
        </w:rPr>
        <w:t> </w:t>
      </w:r>
      <w:r>
        <w:rPr>
          <w:color w:val="231F20"/>
        </w:rPr>
        <w:t>specifying</w:t>
      </w:r>
      <w:r>
        <w:rPr>
          <w:color w:val="231F20"/>
          <w:spacing w:val="-8"/>
        </w:rPr>
        <w:t> </w:t>
      </w:r>
      <w:r>
        <w:rPr>
          <w:color w:val="231F20"/>
        </w:rPr>
        <w:t>particular</w:t>
      </w:r>
      <w:r>
        <w:rPr>
          <w:color w:val="231F20"/>
          <w:spacing w:val="-8"/>
        </w:rPr>
        <w:t> </w:t>
      </w:r>
      <w:r>
        <w:rPr>
          <w:color w:val="231F20"/>
        </w:rPr>
        <w:t>items</w:t>
      </w:r>
      <w:r>
        <w:rPr>
          <w:color w:val="231F20"/>
          <w:spacing w:val="-8"/>
        </w:rPr>
        <w:t> </w:t>
      </w:r>
      <w:r>
        <w:rPr>
          <w:color w:val="231F20"/>
        </w:rPr>
        <w:t>or</w:t>
      </w:r>
      <w:r>
        <w:rPr>
          <w:color w:val="231F20"/>
          <w:spacing w:val="-8"/>
        </w:rPr>
        <w:t> </w:t>
      </w:r>
      <w:r>
        <w:rPr>
          <w:color w:val="231F20"/>
        </w:rPr>
        <w:t>exact</w:t>
      </w:r>
      <w:r>
        <w:rPr>
          <w:color w:val="231F20"/>
          <w:spacing w:val="-8"/>
        </w:rPr>
        <w:t> </w:t>
      </w:r>
      <w:r>
        <w:rPr>
          <w:color w:val="231F20"/>
        </w:rPr>
        <w:t>dates,</w:t>
      </w:r>
      <w:r>
        <w:rPr>
          <w:color w:val="231F20"/>
          <w:spacing w:val="-8"/>
        </w:rPr>
        <w:t> </w:t>
      </w:r>
      <w:r>
        <w:rPr>
          <w:color w:val="231F20"/>
        </w:rPr>
        <w:t>and</w:t>
      </w:r>
      <w:r>
        <w:rPr>
          <w:color w:val="231F20"/>
          <w:spacing w:val="-8"/>
        </w:rPr>
        <w:t> </w:t>
      </w:r>
      <w:r>
        <w:rPr>
          <w:color w:val="231F20"/>
        </w:rPr>
        <w:t>the charge so framed shall be deemed to be a charge of one offence within the meaning of section</w:t>
      </w:r>
      <w:r>
        <w:rPr>
          <w:color w:val="231F20"/>
          <w:spacing w:val="-13"/>
        </w:rPr>
        <w:t> </w:t>
      </w:r>
      <w:r>
        <w:rPr>
          <w:color w:val="231F20"/>
        </w:rPr>
        <w:t>242:</w:t>
      </w:r>
    </w:p>
    <w:p>
      <w:pPr>
        <w:pStyle w:val="BodyText"/>
        <w:spacing w:line="249" w:lineRule="auto" w:before="72"/>
        <w:ind w:left="2352" w:right="11" w:firstLine="480"/>
        <w:jc w:val="both"/>
      </w:pPr>
      <w:r>
        <w:rPr>
          <w:color w:val="231F20"/>
        </w:rPr>
        <w:t>Provided that the time included between the first and last of such dates shall not exceed one year.</w:t>
      </w:r>
    </w:p>
    <w:p>
      <w:pPr>
        <w:pStyle w:val="ListParagraph"/>
        <w:numPr>
          <w:ilvl w:val="0"/>
          <w:numId w:val="1"/>
        </w:numPr>
        <w:tabs>
          <w:tab w:pos="3291" w:val="left" w:leader="none"/>
        </w:tabs>
        <w:spacing w:line="249" w:lineRule="auto" w:before="60" w:after="0"/>
        <w:ind w:left="2352" w:right="5" w:firstLine="480"/>
        <w:jc w:val="both"/>
        <w:rPr>
          <w:b/>
          <w:color w:val="231F20"/>
          <w:sz w:val="20"/>
        </w:rPr>
      </w:pPr>
      <w:r>
        <w:rPr>
          <w:color w:val="231F20"/>
          <w:sz w:val="20"/>
        </w:rPr>
        <w:t>When</w:t>
      </w:r>
      <w:r>
        <w:rPr>
          <w:color w:val="231F20"/>
          <w:spacing w:val="40"/>
          <w:sz w:val="20"/>
        </w:rPr>
        <w:t> </w:t>
      </w:r>
      <w:r>
        <w:rPr>
          <w:color w:val="231F20"/>
          <w:sz w:val="20"/>
        </w:rPr>
        <w:t>the</w:t>
      </w:r>
      <w:r>
        <w:rPr>
          <w:color w:val="231F20"/>
          <w:spacing w:val="40"/>
          <w:sz w:val="20"/>
        </w:rPr>
        <w:t> </w:t>
      </w:r>
      <w:r>
        <w:rPr>
          <w:color w:val="231F20"/>
          <w:sz w:val="20"/>
        </w:rPr>
        <w:t>nature</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case</w:t>
      </w:r>
      <w:r>
        <w:rPr>
          <w:color w:val="231F20"/>
          <w:spacing w:val="40"/>
          <w:sz w:val="20"/>
        </w:rPr>
        <w:t> </w:t>
      </w:r>
      <w:r>
        <w:rPr>
          <w:color w:val="231F20"/>
          <w:sz w:val="20"/>
        </w:rPr>
        <w:t>is</w:t>
      </w:r>
      <w:r>
        <w:rPr>
          <w:color w:val="231F20"/>
          <w:spacing w:val="40"/>
          <w:sz w:val="20"/>
        </w:rPr>
        <w:t> </w:t>
      </w:r>
      <w:r>
        <w:rPr>
          <w:color w:val="231F20"/>
          <w:sz w:val="20"/>
        </w:rPr>
        <w:t>such</w:t>
      </w:r>
      <w:r>
        <w:rPr>
          <w:color w:val="231F20"/>
          <w:spacing w:val="40"/>
          <w:sz w:val="20"/>
        </w:rPr>
        <w:t> </w:t>
      </w:r>
      <w:r>
        <w:rPr>
          <w:color w:val="231F20"/>
          <w:sz w:val="20"/>
        </w:rPr>
        <w:t>that</w:t>
      </w:r>
      <w:r>
        <w:rPr>
          <w:color w:val="231F20"/>
          <w:spacing w:val="40"/>
          <w:sz w:val="20"/>
        </w:rPr>
        <w:t> </w:t>
      </w:r>
      <w:r>
        <w:rPr>
          <w:color w:val="231F20"/>
          <w:sz w:val="20"/>
        </w:rPr>
        <w:t>the</w:t>
      </w:r>
      <w:r>
        <w:rPr>
          <w:color w:val="231F20"/>
          <w:spacing w:val="40"/>
          <w:sz w:val="20"/>
        </w:rPr>
        <w:t> </w:t>
      </w:r>
      <w:r>
        <w:rPr>
          <w:color w:val="231F20"/>
          <w:sz w:val="20"/>
        </w:rPr>
        <w:t>particulars</w:t>
      </w:r>
      <w:r>
        <w:rPr>
          <w:color w:val="231F20"/>
          <w:spacing w:val="40"/>
          <w:sz w:val="20"/>
        </w:rPr>
        <w:t> </w:t>
      </w:r>
      <w:r>
        <w:rPr>
          <w:color w:val="231F20"/>
          <w:sz w:val="20"/>
        </w:rPr>
        <w:t>mentioned</w:t>
      </w:r>
      <w:r>
        <w:rPr>
          <w:color w:val="231F20"/>
          <w:spacing w:val="40"/>
          <w:sz w:val="20"/>
        </w:rPr>
        <w:t> </w:t>
      </w:r>
      <w:r>
        <w:rPr>
          <w:color w:val="231F20"/>
          <w:sz w:val="20"/>
        </w:rPr>
        <w:t>in sections</w:t>
      </w:r>
      <w:r>
        <w:rPr>
          <w:color w:val="231F20"/>
          <w:spacing w:val="-3"/>
          <w:sz w:val="20"/>
        </w:rPr>
        <w:t> </w:t>
      </w:r>
      <w:r>
        <w:rPr>
          <w:color w:val="231F20"/>
          <w:sz w:val="20"/>
        </w:rPr>
        <w:t>234</w:t>
      </w:r>
      <w:r>
        <w:rPr>
          <w:color w:val="231F20"/>
          <w:spacing w:val="-3"/>
          <w:sz w:val="20"/>
        </w:rPr>
        <w:t> </w:t>
      </w:r>
      <w:r>
        <w:rPr>
          <w:color w:val="231F20"/>
          <w:sz w:val="20"/>
        </w:rPr>
        <w:t>and</w:t>
      </w:r>
      <w:r>
        <w:rPr>
          <w:color w:val="231F20"/>
          <w:spacing w:val="-3"/>
          <w:sz w:val="20"/>
        </w:rPr>
        <w:t> </w:t>
      </w:r>
      <w:r>
        <w:rPr>
          <w:color w:val="231F20"/>
          <w:sz w:val="20"/>
        </w:rPr>
        <w:t>235</w:t>
      </w:r>
      <w:r>
        <w:rPr>
          <w:color w:val="231F20"/>
          <w:spacing w:val="-3"/>
          <w:sz w:val="20"/>
        </w:rPr>
        <w:t> </w:t>
      </w:r>
      <w:r>
        <w:rPr>
          <w:color w:val="231F20"/>
          <w:sz w:val="20"/>
        </w:rPr>
        <w:t>do</w:t>
      </w:r>
      <w:r>
        <w:rPr>
          <w:color w:val="231F20"/>
          <w:spacing w:val="-3"/>
          <w:sz w:val="20"/>
        </w:rPr>
        <w:t> </w:t>
      </w:r>
      <w:r>
        <w:rPr>
          <w:color w:val="231F20"/>
          <w:sz w:val="20"/>
        </w:rPr>
        <w:t>not</w:t>
      </w:r>
      <w:r>
        <w:rPr>
          <w:color w:val="231F20"/>
          <w:spacing w:val="-3"/>
          <w:sz w:val="20"/>
        </w:rPr>
        <w:t> </w:t>
      </w:r>
      <w:r>
        <w:rPr>
          <w:color w:val="231F20"/>
          <w:sz w:val="20"/>
        </w:rPr>
        <w:t>give</w:t>
      </w:r>
      <w:r>
        <w:rPr>
          <w:color w:val="231F20"/>
          <w:spacing w:val="-3"/>
          <w:sz w:val="20"/>
        </w:rPr>
        <w:t> </w:t>
      </w:r>
      <w:r>
        <w:rPr>
          <w:color w:val="231F20"/>
          <w:sz w:val="20"/>
        </w:rPr>
        <w:t>the</w:t>
      </w:r>
      <w:r>
        <w:rPr>
          <w:color w:val="231F20"/>
          <w:spacing w:val="-3"/>
          <w:sz w:val="20"/>
        </w:rPr>
        <w:t> </w:t>
      </w:r>
      <w:r>
        <w:rPr>
          <w:color w:val="231F20"/>
          <w:sz w:val="20"/>
        </w:rPr>
        <w:t>accused</w:t>
      </w:r>
      <w:r>
        <w:rPr>
          <w:color w:val="231F20"/>
          <w:spacing w:val="-3"/>
          <w:sz w:val="20"/>
        </w:rPr>
        <w:t> </w:t>
      </w:r>
      <w:r>
        <w:rPr>
          <w:color w:val="231F20"/>
          <w:sz w:val="20"/>
        </w:rPr>
        <w:t>sufficient</w:t>
      </w:r>
      <w:r>
        <w:rPr>
          <w:color w:val="231F20"/>
          <w:spacing w:val="-3"/>
          <w:sz w:val="20"/>
        </w:rPr>
        <w:t> </w:t>
      </w:r>
      <w:r>
        <w:rPr>
          <w:color w:val="231F20"/>
          <w:sz w:val="20"/>
        </w:rPr>
        <w:t>notice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matter</w:t>
      </w:r>
      <w:r>
        <w:rPr>
          <w:color w:val="231F20"/>
          <w:spacing w:val="-3"/>
          <w:sz w:val="20"/>
        </w:rPr>
        <w:t> </w:t>
      </w:r>
      <w:r>
        <w:rPr>
          <w:color w:val="231F20"/>
          <w:sz w:val="20"/>
        </w:rPr>
        <w:t>with</w:t>
      </w:r>
      <w:r>
        <w:rPr>
          <w:color w:val="231F20"/>
          <w:spacing w:val="-3"/>
          <w:sz w:val="20"/>
        </w:rPr>
        <w:t> </w:t>
      </w:r>
      <w:r>
        <w:rPr>
          <w:color w:val="231F20"/>
          <w:sz w:val="20"/>
        </w:rPr>
        <w:t>which</w:t>
      </w:r>
      <w:r>
        <w:rPr>
          <w:color w:val="231F20"/>
          <w:spacing w:val="-3"/>
          <w:sz w:val="20"/>
        </w:rPr>
        <w:t> </w:t>
      </w:r>
      <w:r>
        <w:rPr>
          <w:color w:val="231F20"/>
          <w:sz w:val="20"/>
        </w:rPr>
        <w:t>he is</w:t>
      </w:r>
      <w:r>
        <w:rPr>
          <w:color w:val="231F20"/>
          <w:spacing w:val="-10"/>
          <w:sz w:val="20"/>
        </w:rPr>
        <w:t> </w:t>
      </w:r>
      <w:r>
        <w:rPr>
          <w:color w:val="231F20"/>
          <w:sz w:val="20"/>
        </w:rPr>
        <w:t>charged,</w:t>
      </w:r>
      <w:r>
        <w:rPr>
          <w:color w:val="231F20"/>
          <w:spacing w:val="-10"/>
          <w:sz w:val="20"/>
        </w:rPr>
        <w:t> </w:t>
      </w:r>
      <w:r>
        <w:rPr>
          <w:color w:val="231F20"/>
          <w:sz w:val="20"/>
        </w:rPr>
        <w:t>the</w:t>
      </w:r>
      <w:r>
        <w:rPr>
          <w:color w:val="231F20"/>
          <w:spacing w:val="-10"/>
          <w:sz w:val="20"/>
        </w:rPr>
        <w:t> </w:t>
      </w:r>
      <w:r>
        <w:rPr>
          <w:color w:val="231F20"/>
          <w:sz w:val="20"/>
        </w:rPr>
        <w:t>charge</w:t>
      </w:r>
      <w:r>
        <w:rPr>
          <w:color w:val="231F20"/>
          <w:spacing w:val="-10"/>
          <w:sz w:val="20"/>
        </w:rPr>
        <w:t> </w:t>
      </w:r>
      <w:r>
        <w:rPr>
          <w:color w:val="231F20"/>
          <w:sz w:val="20"/>
        </w:rPr>
        <w:t>shall</w:t>
      </w:r>
      <w:r>
        <w:rPr>
          <w:color w:val="231F20"/>
          <w:spacing w:val="-10"/>
          <w:sz w:val="20"/>
        </w:rPr>
        <w:t> </w:t>
      </w:r>
      <w:r>
        <w:rPr>
          <w:color w:val="231F20"/>
          <w:sz w:val="20"/>
        </w:rPr>
        <w:t>also</w:t>
      </w:r>
      <w:r>
        <w:rPr>
          <w:color w:val="231F20"/>
          <w:spacing w:val="-10"/>
          <w:sz w:val="20"/>
        </w:rPr>
        <w:t> </w:t>
      </w:r>
      <w:r>
        <w:rPr>
          <w:color w:val="231F20"/>
          <w:sz w:val="20"/>
        </w:rPr>
        <w:t>contain</w:t>
      </w:r>
      <w:r>
        <w:rPr>
          <w:color w:val="231F20"/>
          <w:spacing w:val="-10"/>
          <w:sz w:val="20"/>
        </w:rPr>
        <w:t> </w:t>
      </w:r>
      <w:r>
        <w:rPr>
          <w:color w:val="231F20"/>
          <w:sz w:val="20"/>
        </w:rPr>
        <w:t>such</w:t>
      </w:r>
      <w:r>
        <w:rPr>
          <w:color w:val="231F20"/>
          <w:spacing w:val="-10"/>
          <w:sz w:val="20"/>
        </w:rPr>
        <w:t> </w:t>
      </w:r>
      <w:r>
        <w:rPr>
          <w:color w:val="231F20"/>
          <w:sz w:val="20"/>
        </w:rPr>
        <w:t>particulars</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manner</w:t>
      </w:r>
      <w:r>
        <w:rPr>
          <w:color w:val="231F20"/>
          <w:spacing w:val="-10"/>
          <w:sz w:val="20"/>
        </w:rPr>
        <w:t> </w:t>
      </w:r>
      <w:r>
        <w:rPr>
          <w:color w:val="231F20"/>
          <w:sz w:val="20"/>
        </w:rPr>
        <w:t>in</w:t>
      </w:r>
      <w:r>
        <w:rPr>
          <w:color w:val="231F20"/>
          <w:spacing w:val="-10"/>
          <w:sz w:val="20"/>
        </w:rPr>
        <w:t> </w:t>
      </w:r>
      <w:r>
        <w:rPr>
          <w:color w:val="231F20"/>
          <w:sz w:val="20"/>
        </w:rPr>
        <w:t>which</w:t>
      </w:r>
      <w:r>
        <w:rPr>
          <w:color w:val="231F20"/>
          <w:spacing w:val="-10"/>
          <w:sz w:val="20"/>
        </w:rPr>
        <w:t> </w:t>
      </w:r>
      <w:r>
        <w:rPr>
          <w:color w:val="231F20"/>
          <w:sz w:val="20"/>
        </w:rPr>
        <w:t>the</w:t>
      </w:r>
      <w:r>
        <w:rPr>
          <w:color w:val="231F20"/>
          <w:spacing w:val="-10"/>
          <w:sz w:val="20"/>
        </w:rPr>
        <w:t> </w:t>
      </w:r>
      <w:r>
        <w:rPr>
          <w:color w:val="231F20"/>
          <w:sz w:val="20"/>
        </w:rPr>
        <w:t>alleged offence was committed as will be sufficient for that purpose.</w:t>
      </w:r>
    </w:p>
    <w:p>
      <w:pPr>
        <w:spacing w:before="56"/>
        <w:ind w:left="5420" w:right="0" w:firstLine="0"/>
        <w:jc w:val="left"/>
        <w:rPr>
          <w:i/>
          <w:sz w:val="20"/>
        </w:rPr>
      </w:pPr>
      <w:r>
        <w:rPr>
          <w:i/>
          <w:color w:val="231F20"/>
          <w:spacing w:val="-2"/>
          <w:sz w:val="20"/>
        </w:rPr>
        <w:t>Illustrations.</w:t>
      </w:r>
    </w:p>
    <w:p>
      <w:pPr>
        <w:pStyle w:val="ListParagraph"/>
        <w:numPr>
          <w:ilvl w:val="1"/>
          <w:numId w:val="1"/>
        </w:numPr>
        <w:tabs>
          <w:tab w:pos="3094" w:val="left" w:leader="none"/>
        </w:tabs>
        <w:spacing w:line="244" w:lineRule="auto" w:before="67" w:after="0"/>
        <w:ind w:left="2352" w:right="13" w:firstLine="480"/>
        <w:jc w:val="left"/>
        <w:rPr>
          <w:sz w:val="20"/>
        </w:rPr>
      </w:pPr>
      <w:r>
        <w:rPr>
          <w:color w:val="231F20"/>
          <w:sz w:val="20"/>
        </w:rPr>
        <w:t>A</w:t>
      </w:r>
      <w:r>
        <w:rPr>
          <w:color w:val="231F20"/>
          <w:spacing w:val="-20"/>
          <w:sz w:val="20"/>
        </w:rPr>
        <w:t> </w:t>
      </w:r>
      <w:r>
        <w:rPr>
          <w:color w:val="231F20"/>
          <w:sz w:val="20"/>
        </w:rPr>
        <w:t>is</w:t>
      </w:r>
      <w:r>
        <w:rPr>
          <w:color w:val="231F20"/>
          <w:spacing w:val="-9"/>
          <w:sz w:val="20"/>
        </w:rPr>
        <w:t> </w:t>
      </w:r>
      <w:r>
        <w:rPr>
          <w:color w:val="231F20"/>
          <w:sz w:val="20"/>
        </w:rPr>
        <w:t>accused</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theft</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certain</w:t>
      </w:r>
      <w:r>
        <w:rPr>
          <w:color w:val="231F20"/>
          <w:spacing w:val="-9"/>
          <w:sz w:val="20"/>
        </w:rPr>
        <w:t> </w:t>
      </w:r>
      <w:r>
        <w:rPr>
          <w:color w:val="231F20"/>
          <w:sz w:val="20"/>
        </w:rPr>
        <w:t>article</w:t>
      </w:r>
      <w:r>
        <w:rPr>
          <w:color w:val="231F20"/>
          <w:spacing w:val="-9"/>
          <w:sz w:val="20"/>
        </w:rPr>
        <w:t> </w:t>
      </w:r>
      <w:r>
        <w:rPr>
          <w:color w:val="231F20"/>
          <w:sz w:val="20"/>
        </w:rPr>
        <w:t>at</w:t>
      </w:r>
      <w:r>
        <w:rPr>
          <w:color w:val="231F20"/>
          <w:spacing w:val="-9"/>
          <w:sz w:val="20"/>
        </w:rPr>
        <w:t> </w:t>
      </w:r>
      <w:r>
        <w:rPr>
          <w:color w:val="231F20"/>
          <w:sz w:val="20"/>
        </w:rPr>
        <w:t>a</w:t>
      </w:r>
      <w:r>
        <w:rPr>
          <w:color w:val="231F20"/>
          <w:spacing w:val="-9"/>
          <w:sz w:val="20"/>
        </w:rPr>
        <w:t> </w:t>
      </w:r>
      <w:r>
        <w:rPr>
          <w:color w:val="231F20"/>
          <w:sz w:val="20"/>
        </w:rPr>
        <w:t>certain</w:t>
      </w:r>
      <w:r>
        <w:rPr>
          <w:color w:val="231F20"/>
          <w:spacing w:val="-9"/>
          <w:sz w:val="20"/>
        </w:rPr>
        <w:t> </w:t>
      </w:r>
      <w:r>
        <w:rPr>
          <w:color w:val="231F20"/>
          <w:sz w:val="20"/>
        </w:rPr>
        <w:t>time</w:t>
      </w:r>
      <w:r>
        <w:rPr>
          <w:color w:val="231F20"/>
          <w:spacing w:val="-9"/>
          <w:sz w:val="20"/>
        </w:rPr>
        <w:t> </w:t>
      </w:r>
      <w:r>
        <w:rPr>
          <w:color w:val="231F20"/>
          <w:sz w:val="20"/>
        </w:rPr>
        <w:t>and</w:t>
      </w:r>
      <w:r>
        <w:rPr>
          <w:color w:val="231F20"/>
          <w:spacing w:val="-9"/>
          <w:sz w:val="20"/>
        </w:rPr>
        <w:t> </w:t>
      </w:r>
      <w:r>
        <w:rPr>
          <w:color w:val="231F20"/>
          <w:sz w:val="20"/>
        </w:rPr>
        <w:t>place.</w:t>
      </w:r>
      <w:r>
        <w:rPr>
          <w:color w:val="231F20"/>
          <w:spacing w:val="-10"/>
          <w:sz w:val="20"/>
        </w:rPr>
        <w:t> </w:t>
      </w:r>
      <w:r>
        <w:rPr>
          <w:color w:val="231F20"/>
          <w:sz w:val="20"/>
        </w:rPr>
        <w:t>The</w:t>
      </w:r>
      <w:r>
        <w:rPr>
          <w:color w:val="231F20"/>
          <w:spacing w:val="-9"/>
          <w:sz w:val="20"/>
        </w:rPr>
        <w:t> </w:t>
      </w:r>
      <w:r>
        <w:rPr>
          <w:color w:val="231F20"/>
          <w:sz w:val="20"/>
        </w:rPr>
        <w:t>charge need not set out the manner in which the theft was effected.</w:t>
      </w:r>
    </w:p>
    <w:p>
      <w:pPr>
        <w:pStyle w:val="ListParagraph"/>
        <w:numPr>
          <w:ilvl w:val="1"/>
          <w:numId w:val="1"/>
        </w:numPr>
        <w:tabs>
          <w:tab w:pos="3099" w:val="left" w:leader="none"/>
        </w:tabs>
        <w:spacing w:line="249" w:lineRule="auto" w:before="64" w:after="0"/>
        <w:ind w:left="2352" w:right="12" w:firstLine="480"/>
        <w:jc w:val="left"/>
        <w:rPr>
          <w:sz w:val="20"/>
        </w:rPr>
      </w:pPr>
      <w:r>
        <w:rPr>
          <w:color w:val="231F20"/>
          <w:sz w:val="20"/>
        </w:rPr>
        <w:t>A</w:t>
      </w:r>
      <w:r>
        <w:rPr>
          <w:color w:val="231F20"/>
          <w:spacing w:val="-15"/>
          <w:sz w:val="20"/>
        </w:rPr>
        <w:t> </w:t>
      </w:r>
      <w:r>
        <w:rPr>
          <w:color w:val="231F20"/>
          <w:sz w:val="20"/>
        </w:rPr>
        <w:t>is</w:t>
      </w:r>
      <w:r>
        <w:rPr>
          <w:color w:val="231F20"/>
          <w:spacing w:val="-4"/>
          <w:sz w:val="20"/>
        </w:rPr>
        <w:t> </w:t>
      </w:r>
      <w:r>
        <w:rPr>
          <w:color w:val="231F20"/>
          <w:sz w:val="20"/>
        </w:rPr>
        <w:t>accused</w:t>
      </w:r>
      <w:r>
        <w:rPr>
          <w:color w:val="231F20"/>
          <w:spacing w:val="-4"/>
          <w:sz w:val="20"/>
        </w:rPr>
        <w:t> </w:t>
      </w:r>
      <w:r>
        <w:rPr>
          <w:color w:val="231F20"/>
          <w:sz w:val="20"/>
        </w:rPr>
        <w:t>of</w:t>
      </w:r>
      <w:r>
        <w:rPr>
          <w:color w:val="231F20"/>
          <w:spacing w:val="-4"/>
          <w:sz w:val="20"/>
        </w:rPr>
        <w:t> </w:t>
      </w:r>
      <w:r>
        <w:rPr>
          <w:color w:val="231F20"/>
          <w:sz w:val="20"/>
        </w:rPr>
        <w:t>cheating</w:t>
      </w:r>
      <w:r>
        <w:rPr>
          <w:color w:val="231F20"/>
          <w:spacing w:val="-4"/>
          <w:sz w:val="20"/>
        </w:rPr>
        <w:t> </w:t>
      </w:r>
      <w:r>
        <w:rPr>
          <w:color w:val="231F20"/>
          <w:sz w:val="20"/>
        </w:rPr>
        <w:t>B</w:t>
      </w:r>
      <w:r>
        <w:rPr>
          <w:color w:val="231F20"/>
          <w:spacing w:val="-4"/>
          <w:sz w:val="20"/>
        </w:rPr>
        <w:t> </w:t>
      </w:r>
      <w:r>
        <w:rPr>
          <w:color w:val="231F20"/>
          <w:sz w:val="20"/>
        </w:rPr>
        <w:t>at</w:t>
      </w:r>
      <w:r>
        <w:rPr>
          <w:color w:val="231F20"/>
          <w:spacing w:val="-4"/>
          <w:sz w:val="20"/>
        </w:rPr>
        <w:t> </w:t>
      </w:r>
      <w:r>
        <w:rPr>
          <w:color w:val="231F20"/>
          <w:sz w:val="20"/>
        </w:rPr>
        <w:t>a</w:t>
      </w:r>
      <w:r>
        <w:rPr>
          <w:color w:val="231F20"/>
          <w:spacing w:val="-4"/>
          <w:sz w:val="20"/>
        </w:rPr>
        <w:t> </w:t>
      </w:r>
      <w:r>
        <w:rPr>
          <w:color w:val="231F20"/>
          <w:sz w:val="20"/>
        </w:rPr>
        <w:t>given</w:t>
      </w:r>
      <w:r>
        <w:rPr>
          <w:color w:val="231F20"/>
          <w:spacing w:val="-4"/>
          <w:sz w:val="20"/>
        </w:rPr>
        <w:t> </w:t>
      </w:r>
      <w:r>
        <w:rPr>
          <w:color w:val="231F20"/>
          <w:sz w:val="20"/>
        </w:rPr>
        <w:t>time</w:t>
      </w:r>
      <w:r>
        <w:rPr>
          <w:color w:val="231F20"/>
          <w:spacing w:val="-4"/>
          <w:sz w:val="20"/>
        </w:rPr>
        <w:t> </w:t>
      </w:r>
      <w:r>
        <w:rPr>
          <w:color w:val="231F20"/>
          <w:sz w:val="20"/>
        </w:rPr>
        <w:t>and</w:t>
      </w:r>
      <w:r>
        <w:rPr>
          <w:color w:val="231F20"/>
          <w:spacing w:val="-4"/>
          <w:sz w:val="20"/>
        </w:rPr>
        <w:t> </w:t>
      </w:r>
      <w:r>
        <w:rPr>
          <w:color w:val="231F20"/>
          <w:sz w:val="20"/>
        </w:rPr>
        <w:t>place.</w:t>
      </w:r>
      <w:r>
        <w:rPr>
          <w:color w:val="231F20"/>
          <w:spacing w:val="-5"/>
          <w:sz w:val="20"/>
        </w:rPr>
        <w:t> </w:t>
      </w:r>
      <w:r>
        <w:rPr>
          <w:color w:val="231F20"/>
          <w:sz w:val="20"/>
        </w:rPr>
        <w:t>The</w:t>
      </w:r>
      <w:r>
        <w:rPr>
          <w:color w:val="231F20"/>
          <w:spacing w:val="-4"/>
          <w:sz w:val="20"/>
        </w:rPr>
        <w:t> </w:t>
      </w:r>
      <w:r>
        <w:rPr>
          <w:color w:val="231F20"/>
          <w:sz w:val="20"/>
        </w:rPr>
        <w:t>charge</w:t>
      </w:r>
      <w:r>
        <w:rPr>
          <w:color w:val="231F20"/>
          <w:spacing w:val="-4"/>
          <w:sz w:val="20"/>
        </w:rPr>
        <w:t> </w:t>
      </w:r>
      <w:r>
        <w:rPr>
          <w:color w:val="231F20"/>
          <w:sz w:val="20"/>
        </w:rPr>
        <w:t>must</w:t>
      </w:r>
      <w:r>
        <w:rPr>
          <w:color w:val="231F20"/>
          <w:spacing w:val="-4"/>
          <w:sz w:val="20"/>
        </w:rPr>
        <w:t> </w:t>
      </w:r>
      <w:r>
        <w:rPr>
          <w:color w:val="231F20"/>
          <w:sz w:val="20"/>
        </w:rPr>
        <w:t>set</w:t>
      </w:r>
      <w:r>
        <w:rPr>
          <w:color w:val="231F20"/>
          <w:spacing w:val="-4"/>
          <w:sz w:val="20"/>
        </w:rPr>
        <w:t> </w:t>
      </w:r>
      <w:r>
        <w:rPr>
          <w:color w:val="231F20"/>
          <w:sz w:val="20"/>
        </w:rPr>
        <w:t>out</w:t>
      </w:r>
      <w:r>
        <w:rPr>
          <w:color w:val="231F20"/>
          <w:spacing w:val="-4"/>
          <w:sz w:val="20"/>
        </w:rPr>
        <w:t> </w:t>
      </w:r>
      <w:r>
        <w:rPr>
          <w:color w:val="231F20"/>
          <w:sz w:val="20"/>
        </w:rPr>
        <w:t>the manner in which A cheated B.</w:t>
      </w:r>
    </w:p>
    <w:p>
      <w:pPr>
        <w:pStyle w:val="ListParagraph"/>
        <w:numPr>
          <w:ilvl w:val="1"/>
          <w:numId w:val="1"/>
        </w:numPr>
        <w:tabs>
          <w:tab w:pos="3094" w:val="left" w:leader="none"/>
        </w:tabs>
        <w:spacing w:line="249" w:lineRule="auto" w:before="59" w:after="0"/>
        <w:ind w:left="2352" w:right="11" w:firstLine="480"/>
        <w:jc w:val="left"/>
        <w:rPr>
          <w:sz w:val="20"/>
        </w:rPr>
      </w:pPr>
      <w:r>
        <w:rPr>
          <w:color w:val="231F20"/>
          <w:sz w:val="20"/>
        </w:rPr>
        <w:t>A</w:t>
      </w:r>
      <w:r>
        <w:rPr>
          <w:color w:val="231F20"/>
          <w:spacing w:val="-14"/>
          <w:sz w:val="20"/>
        </w:rPr>
        <w:t> </w:t>
      </w:r>
      <w:r>
        <w:rPr>
          <w:color w:val="231F20"/>
          <w:sz w:val="20"/>
        </w:rPr>
        <w:t>is</w:t>
      </w:r>
      <w:r>
        <w:rPr>
          <w:color w:val="231F20"/>
          <w:spacing w:val="-1"/>
          <w:sz w:val="20"/>
        </w:rPr>
        <w:t> </w:t>
      </w:r>
      <w:r>
        <w:rPr>
          <w:color w:val="231F20"/>
          <w:sz w:val="20"/>
        </w:rPr>
        <w:t>accused</w:t>
      </w:r>
      <w:r>
        <w:rPr>
          <w:color w:val="231F20"/>
          <w:spacing w:val="-1"/>
          <w:sz w:val="20"/>
        </w:rPr>
        <w:t> </w:t>
      </w:r>
      <w:r>
        <w:rPr>
          <w:color w:val="231F20"/>
          <w:sz w:val="20"/>
        </w:rPr>
        <w:t>of</w:t>
      </w:r>
      <w:r>
        <w:rPr>
          <w:color w:val="231F20"/>
          <w:spacing w:val="-1"/>
          <w:sz w:val="20"/>
        </w:rPr>
        <w:t> </w:t>
      </w:r>
      <w:r>
        <w:rPr>
          <w:color w:val="231F20"/>
          <w:sz w:val="20"/>
        </w:rPr>
        <w:t>giving</w:t>
      </w:r>
      <w:r>
        <w:rPr>
          <w:color w:val="231F20"/>
          <w:spacing w:val="-1"/>
          <w:sz w:val="20"/>
        </w:rPr>
        <w:t> </w:t>
      </w:r>
      <w:r>
        <w:rPr>
          <w:color w:val="231F20"/>
          <w:sz w:val="20"/>
        </w:rPr>
        <w:t>false</w:t>
      </w:r>
      <w:r>
        <w:rPr>
          <w:color w:val="231F20"/>
          <w:spacing w:val="-1"/>
          <w:sz w:val="20"/>
        </w:rPr>
        <w:t> </w:t>
      </w:r>
      <w:r>
        <w:rPr>
          <w:color w:val="231F20"/>
          <w:sz w:val="20"/>
        </w:rPr>
        <w:t>evidence</w:t>
      </w:r>
      <w:r>
        <w:rPr>
          <w:color w:val="231F20"/>
          <w:spacing w:val="-1"/>
          <w:sz w:val="20"/>
        </w:rPr>
        <w:t> </w:t>
      </w:r>
      <w:r>
        <w:rPr>
          <w:color w:val="231F20"/>
          <w:sz w:val="20"/>
        </w:rPr>
        <w:t>at</w:t>
      </w:r>
      <w:r>
        <w:rPr>
          <w:color w:val="231F20"/>
          <w:spacing w:val="-1"/>
          <w:sz w:val="20"/>
        </w:rPr>
        <w:t> </w:t>
      </w:r>
      <w:r>
        <w:rPr>
          <w:color w:val="231F20"/>
          <w:sz w:val="20"/>
        </w:rPr>
        <w:t>a</w:t>
      </w:r>
      <w:r>
        <w:rPr>
          <w:color w:val="231F20"/>
          <w:spacing w:val="-1"/>
          <w:sz w:val="20"/>
        </w:rPr>
        <w:t> </w:t>
      </w:r>
      <w:r>
        <w:rPr>
          <w:color w:val="231F20"/>
          <w:sz w:val="20"/>
        </w:rPr>
        <w:t>given</w:t>
      </w:r>
      <w:r>
        <w:rPr>
          <w:color w:val="231F20"/>
          <w:spacing w:val="-1"/>
          <w:sz w:val="20"/>
        </w:rPr>
        <w:t> </w:t>
      </w:r>
      <w:r>
        <w:rPr>
          <w:color w:val="231F20"/>
          <w:sz w:val="20"/>
        </w:rPr>
        <w:t>time</w:t>
      </w:r>
      <w:r>
        <w:rPr>
          <w:color w:val="231F20"/>
          <w:spacing w:val="-1"/>
          <w:sz w:val="20"/>
        </w:rPr>
        <w:t> </w:t>
      </w:r>
      <w:r>
        <w:rPr>
          <w:color w:val="231F20"/>
          <w:sz w:val="20"/>
        </w:rPr>
        <w:t>and</w:t>
      </w:r>
      <w:r>
        <w:rPr>
          <w:color w:val="231F20"/>
          <w:spacing w:val="-1"/>
          <w:sz w:val="20"/>
        </w:rPr>
        <w:t> </w:t>
      </w:r>
      <w:r>
        <w:rPr>
          <w:color w:val="231F20"/>
          <w:sz w:val="20"/>
        </w:rPr>
        <w:t>place.</w:t>
      </w:r>
      <w:r>
        <w:rPr>
          <w:color w:val="231F20"/>
          <w:spacing w:val="-7"/>
          <w:sz w:val="20"/>
        </w:rPr>
        <w:t> </w:t>
      </w:r>
      <w:r>
        <w:rPr>
          <w:color w:val="231F20"/>
          <w:sz w:val="20"/>
        </w:rPr>
        <w:t>The</w:t>
      </w:r>
      <w:r>
        <w:rPr>
          <w:color w:val="231F20"/>
          <w:spacing w:val="-1"/>
          <w:sz w:val="20"/>
        </w:rPr>
        <w:t> </w:t>
      </w:r>
      <w:r>
        <w:rPr>
          <w:color w:val="231F20"/>
          <w:sz w:val="20"/>
        </w:rPr>
        <w:t>charge</w:t>
      </w:r>
      <w:r>
        <w:rPr>
          <w:color w:val="231F20"/>
          <w:spacing w:val="-1"/>
          <w:sz w:val="20"/>
        </w:rPr>
        <w:t> </w:t>
      </w:r>
      <w:r>
        <w:rPr>
          <w:color w:val="231F20"/>
          <w:sz w:val="20"/>
        </w:rPr>
        <w:t>must set out that portion of the evidence given by A which is alleged to be false.</w:t>
      </w:r>
    </w:p>
    <w:p>
      <w:pPr>
        <w:pStyle w:val="ListParagraph"/>
        <w:numPr>
          <w:ilvl w:val="1"/>
          <w:numId w:val="1"/>
        </w:numPr>
        <w:tabs>
          <w:tab w:pos="3123" w:val="left" w:leader="none"/>
        </w:tabs>
        <w:spacing w:line="247" w:lineRule="auto" w:before="60" w:after="0"/>
        <w:ind w:left="2352" w:right="7" w:firstLine="480"/>
        <w:jc w:val="both"/>
        <w:rPr>
          <w:sz w:val="20"/>
        </w:rPr>
      </w:pPr>
      <w:r>
        <w:rPr>
          <w:color w:val="231F20"/>
          <w:sz w:val="20"/>
        </w:rPr>
        <w:t>A is accused of obstructing B, a public servant, in the discharge of his public functions</w:t>
      </w:r>
      <w:r>
        <w:rPr>
          <w:color w:val="231F20"/>
          <w:spacing w:val="40"/>
          <w:sz w:val="20"/>
        </w:rPr>
        <w:t> </w:t>
      </w:r>
      <w:r>
        <w:rPr>
          <w:color w:val="231F20"/>
          <w:sz w:val="20"/>
        </w:rPr>
        <w:t>at</w:t>
      </w:r>
      <w:r>
        <w:rPr>
          <w:color w:val="231F20"/>
          <w:spacing w:val="40"/>
          <w:sz w:val="20"/>
        </w:rPr>
        <w:t> </w:t>
      </w:r>
      <w:r>
        <w:rPr>
          <w:color w:val="231F20"/>
          <w:sz w:val="20"/>
        </w:rPr>
        <w:t>a</w:t>
      </w:r>
      <w:r>
        <w:rPr>
          <w:color w:val="231F20"/>
          <w:spacing w:val="40"/>
          <w:sz w:val="20"/>
        </w:rPr>
        <w:t> </w:t>
      </w:r>
      <w:r>
        <w:rPr>
          <w:color w:val="231F20"/>
          <w:sz w:val="20"/>
        </w:rPr>
        <w:t>given</w:t>
      </w:r>
      <w:r>
        <w:rPr>
          <w:color w:val="231F20"/>
          <w:spacing w:val="40"/>
          <w:sz w:val="20"/>
        </w:rPr>
        <w:t> </w:t>
      </w:r>
      <w:r>
        <w:rPr>
          <w:color w:val="231F20"/>
          <w:sz w:val="20"/>
        </w:rPr>
        <w:t>time</w:t>
      </w:r>
      <w:r>
        <w:rPr>
          <w:color w:val="231F20"/>
          <w:spacing w:val="40"/>
          <w:sz w:val="20"/>
        </w:rPr>
        <w:t> </w:t>
      </w:r>
      <w:r>
        <w:rPr>
          <w:color w:val="231F20"/>
          <w:sz w:val="20"/>
        </w:rPr>
        <w:t>and</w:t>
      </w:r>
      <w:r>
        <w:rPr>
          <w:color w:val="231F20"/>
          <w:spacing w:val="40"/>
          <w:sz w:val="20"/>
        </w:rPr>
        <w:t> </w:t>
      </w:r>
      <w:r>
        <w:rPr>
          <w:color w:val="231F20"/>
          <w:sz w:val="20"/>
        </w:rPr>
        <w:t>place.</w:t>
      </w:r>
      <w:r>
        <w:rPr>
          <w:color w:val="231F20"/>
          <w:spacing w:val="40"/>
          <w:sz w:val="20"/>
        </w:rPr>
        <w:t> </w:t>
      </w:r>
      <w:r>
        <w:rPr>
          <w:color w:val="231F20"/>
          <w:sz w:val="20"/>
        </w:rPr>
        <w:t>The</w:t>
      </w:r>
      <w:r>
        <w:rPr>
          <w:color w:val="231F20"/>
          <w:spacing w:val="40"/>
          <w:sz w:val="20"/>
        </w:rPr>
        <w:t> </w:t>
      </w:r>
      <w:r>
        <w:rPr>
          <w:color w:val="231F20"/>
          <w:sz w:val="20"/>
        </w:rPr>
        <w:t>charge</w:t>
      </w:r>
      <w:r>
        <w:rPr>
          <w:color w:val="231F20"/>
          <w:spacing w:val="40"/>
          <w:sz w:val="20"/>
        </w:rPr>
        <w:t> </w:t>
      </w:r>
      <w:r>
        <w:rPr>
          <w:color w:val="231F20"/>
          <w:sz w:val="20"/>
        </w:rPr>
        <w:t>must</w:t>
      </w:r>
      <w:r>
        <w:rPr>
          <w:color w:val="231F20"/>
          <w:spacing w:val="40"/>
          <w:sz w:val="20"/>
        </w:rPr>
        <w:t> </w:t>
      </w:r>
      <w:r>
        <w:rPr>
          <w:color w:val="231F20"/>
          <w:sz w:val="20"/>
        </w:rPr>
        <w:t>set</w:t>
      </w:r>
      <w:r>
        <w:rPr>
          <w:color w:val="231F20"/>
          <w:spacing w:val="40"/>
          <w:sz w:val="20"/>
        </w:rPr>
        <w:t> </w:t>
      </w:r>
      <w:r>
        <w:rPr>
          <w:color w:val="231F20"/>
          <w:sz w:val="20"/>
        </w:rPr>
        <w:t>out</w:t>
      </w:r>
      <w:r>
        <w:rPr>
          <w:color w:val="231F20"/>
          <w:spacing w:val="40"/>
          <w:sz w:val="20"/>
        </w:rPr>
        <w:t> </w:t>
      </w:r>
      <w:r>
        <w:rPr>
          <w:color w:val="231F20"/>
          <w:sz w:val="20"/>
        </w:rPr>
        <w:t>the</w:t>
      </w:r>
      <w:r>
        <w:rPr>
          <w:color w:val="231F20"/>
          <w:spacing w:val="40"/>
          <w:sz w:val="20"/>
        </w:rPr>
        <w:t> </w:t>
      </w:r>
      <w:r>
        <w:rPr>
          <w:color w:val="231F20"/>
          <w:sz w:val="20"/>
        </w:rPr>
        <w:t>manner</w:t>
      </w:r>
      <w:r>
        <w:rPr>
          <w:color w:val="231F20"/>
          <w:spacing w:val="40"/>
          <w:sz w:val="20"/>
        </w:rPr>
        <w:t> </w:t>
      </w:r>
      <w:r>
        <w:rPr>
          <w:color w:val="231F20"/>
          <w:sz w:val="20"/>
        </w:rPr>
        <w:t>in</w:t>
      </w:r>
      <w:r>
        <w:rPr>
          <w:color w:val="231F20"/>
          <w:spacing w:val="40"/>
          <w:sz w:val="20"/>
        </w:rPr>
        <w:t> </w:t>
      </w:r>
      <w:r>
        <w:rPr>
          <w:color w:val="231F20"/>
          <w:sz w:val="20"/>
        </w:rPr>
        <w:t>which A obstructed B in the discharge of his functions.</w:t>
      </w:r>
    </w:p>
    <w:p>
      <w:pPr>
        <w:pStyle w:val="ListParagraph"/>
        <w:numPr>
          <w:ilvl w:val="1"/>
          <w:numId w:val="1"/>
        </w:numPr>
        <w:tabs>
          <w:tab w:pos="3098" w:val="left" w:leader="none"/>
        </w:tabs>
        <w:spacing w:line="249" w:lineRule="auto" w:before="62" w:after="0"/>
        <w:ind w:left="2352" w:right="10" w:firstLine="480"/>
        <w:jc w:val="both"/>
        <w:rPr>
          <w:sz w:val="20"/>
        </w:rPr>
      </w:pPr>
      <w:r>
        <w:rPr>
          <w:color w:val="231F20"/>
          <w:sz w:val="20"/>
        </w:rPr>
        <w:t>A</w:t>
      </w:r>
      <w:r>
        <w:rPr>
          <w:color w:val="231F20"/>
          <w:spacing w:val="-6"/>
          <w:sz w:val="20"/>
        </w:rPr>
        <w:t> </w:t>
      </w:r>
      <w:r>
        <w:rPr>
          <w:color w:val="231F20"/>
          <w:sz w:val="20"/>
        </w:rPr>
        <w:t>is accused of the murder of B at a given time and place. The charge need not state the manner in which A murdered B.</w:t>
      </w:r>
    </w:p>
    <w:p>
      <w:pPr>
        <w:pStyle w:val="ListParagraph"/>
        <w:numPr>
          <w:ilvl w:val="1"/>
          <w:numId w:val="1"/>
        </w:numPr>
        <w:tabs>
          <w:tab w:pos="3084" w:val="left" w:leader="none"/>
        </w:tabs>
        <w:spacing w:line="244" w:lineRule="auto" w:before="59" w:after="0"/>
        <w:ind w:left="2352" w:right="13" w:firstLine="480"/>
        <w:jc w:val="both"/>
        <w:rPr>
          <w:sz w:val="20"/>
        </w:rPr>
      </w:pPr>
      <w:r>
        <w:rPr>
          <w:color w:val="231F20"/>
          <w:sz w:val="20"/>
        </w:rPr>
        <w:t>A is accused of disobeying a direction of the law with intent to save B from punishment. The charge must set out the disobedience charged and the law infringed.</w:t>
      </w:r>
    </w:p>
    <w:p>
      <w:pPr>
        <w:pStyle w:val="ListParagraph"/>
        <w:numPr>
          <w:ilvl w:val="0"/>
          <w:numId w:val="1"/>
        </w:numPr>
        <w:tabs>
          <w:tab w:pos="3242" w:val="left" w:leader="none"/>
        </w:tabs>
        <w:spacing w:line="249" w:lineRule="auto" w:before="64" w:after="0"/>
        <w:ind w:left="2352" w:right="10" w:firstLine="480"/>
        <w:jc w:val="both"/>
        <w:rPr>
          <w:b/>
          <w:color w:val="231F20"/>
          <w:sz w:val="20"/>
        </w:rPr>
      </w:pPr>
      <w:r>
        <w:rPr>
          <w:color w:val="231F20"/>
          <w:sz w:val="20"/>
        </w:rPr>
        <w:t>In every charge words used in describing an offence shall be deemed to have been used in the sense attached to them respectively by the law under which such offence is punishable.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1"/>
        <w:rPr>
          <w:sz w:val="16"/>
        </w:rPr>
      </w:pPr>
    </w:p>
    <w:p>
      <w:pPr>
        <w:spacing w:line="249" w:lineRule="auto" w:before="1"/>
        <w:ind w:left="142" w:right="1184" w:firstLine="0"/>
        <w:jc w:val="both"/>
        <w:rPr>
          <w:sz w:val="16"/>
        </w:rPr>
      </w:pPr>
      <w:r>
        <w:rPr>
          <w:color w:val="231F20"/>
          <w:sz w:val="16"/>
        </w:rPr>
        <w:t>Particulars as</w:t>
      </w:r>
      <w:r>
        <w:rPr>
          <w:color w:val="231F20"/>
          <w:spacing w:val="40"/>
          <w:sz w:val="16"/>
        </w:rPr>
        <w:t> </w:t>
      </w:r>
      <w:r>
        <w:rPr>
          <w:color w:val="231F20"/>
          <w:sz w:val="16"/>
        </w:rPr>
        <w:t>to time, </w:t>
      </w:r>
      <w:r>
        <w:rPr>
          <w:color w:val="231F20"/>
          <w:sz w:val="16"/>
        </w:rPr>
        <w:t>place</w:t>
      </w:r>
      <w:r>
        <w:rPr>
          <w:color w:val="231F20"/>
          <w:spacing w:val="40"/>
          <w:sz w:val="16"/>
        </w:rPr>
        <w:t> </w:t>
      </w:r>
      <w:r>
        <w:rPr>
          <w:color w:val="231F20"/>
          <w:sz w:val="16"/>
        </w:rPr>
        <w:t>and</w:t>
      </w:r>
      <w:r>
        <w:rPr>
          <w:color w:val="231F20"/>
          <w:spacing w:val="40"/>
          <w:sz w:val="16"/>
        </w:rPr>
        <w:t> </w:t>
      </w:r>
      <w:r>
        <w:rPr>
          <w:color w:val="231F20"/>
          <w:sz w:val="16"/>
        </w:rPr>
        <w:t>person.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6"/>
        <w:rPr>
          <w:sz w:val="16"/>
        </w:rPr>
      </w:pPr>
    </w:p>
    <w:p>
      <w:pPr>
        <w:spacing w:line="249" w:lineRule="auto" w:before="0"/>
        <w:ind w:left="122" w:right="1158" w:firstLine="0"/>
        <w:jc w:val="left"/>
        <w:rPr>
          <w:sz w:val="16"/>
        </w:rPr>
      </w:pPr>
      <w:r>
        <w:rPr>
          <w:color w:val="231F20"/>
          <w:sz w:val="16"/>
        </w:rPr>
        <w:t>When</w:t>
      </w:r>
      <w:r>
        <w:rPr>
          <w:color w:val="231F20"/>
          <w:spacing w:val="40"/>
          <w:sz w:val="16"/>
        </w:rPr>
        <w:t> </w:t>
      </w:r>
      <w:r>
        <w:rPr>
          <w:color w:val="231F20"/>
          <w:sz w:val="16"/>
        </w:rPr>
        <w:t>manner</w:t>
      </w:r>
      <w:r>
        <w:rPr>
          <w:color w:val="231F20"/>
          <w:spacing w:val="40"/>
          <w:sz w:val="16"/>
        </w:rPr>
        <w:t> </w:t>
      </w:r>
      <w:r>
        <w:rPr>
          <w:color w:val="231F20"/>
          <w:sz w:val="16"/>
        </w:rPr>
        <w:t>of</w:t>
      </w:r>
      <w:r>
        <w:rPr>
          <w:color w:val="231F20"/>
          <w:spacing w:val="40"/>
          <w:sz w:val="16"/>
        </w:rPr>
        <w:t> </w:t>
      </w:r>
      <w:r>
        <w:rPr>
          <w:color w:val="231F20"/>
          <w:sz w:val="16"/>
        </w:rPr>
        <w:t>committing</w:t>
      </w:r>
      <w:r>
        <w:rPr>
          <w:color w:val="231F20"/>
          <w:spacing w:val="40"/>
          <w:sz w:val="16"/>
        </w:rPr>
        <w:t> </w:t>
      </w:r>
      <w:r>
        <w:rPr>
          <w:color w:val="231F20"/>
          <w:sz w:val="16"/>
        </w:rPr>
        <w:t>offence</w:t>
      </w:r>
      <w:r>
        <w:rPr>
          <w:color w:val="231F20"/>
          <w:spacing w:val="40"/>
          <w:sz w:val="16"/>
        </w:rPr>
        <w:t> </w:t>
      </w:r>
      <w:r>
        <w:rPr>
          <w:color w:val="231F20"/>
          <w:sz w:val="16"/>
        </w:rPr>
        <w:t>must</w:t>
      </w:r>
      <w:r>
        <w:rPr>
          <w:color w:val="231F20"/>
          <w:spacing w:val="40"/>
          <w:sz w:val="16"/>
        </w:rPr>
        <w:t> </w:t>
      </w:r>
      <w:r>
        <w:rPr>
          <w:color w:val="231F20"/>
          <w:sz w:val="16"/>
        </w:rPr>
        <w:t>be</w:t>
      </w:r>
      <w:r>
        <w:rPr>
          <w:color w:val="231F20"/>
          <w:spacing w:val="40"/>
          <w:sz w:val="16"/>
        </w:rPr>
        <w:t> </w:t>
      </w:r>
      <w:r>
        <w:rPr>
          <w:color w:val="231F20"/>
          <w:sz w:val="16"/>
        </w:rPr>
        <w:t>stated.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3"/>
        <w:rPr>
          <w:sz w:val="16"/>
        </w:rPr>
      </w:pPr>
    </w:p>
    <w:p>
      <w:pPr>
        <w:spacing w:line="249" w:lineRule="auto" w:before="0"/>
        <w:ind w:left="122" w:right="822" w:firstLine="0"/>
        <w:jc w:val="left"/>
        <w:rPr>
          <w:sz w:val="16"/>
        </w:rPr>
      </w:pPr>
      <w:r>
        <w:rPr>
          <w:color w:val="231F20"/>
          <w:sz w:val="16"/>
        </w:rPr>
        <w:t>Words</w:t>
      </w:r>
      <w:r>
        <w:rPr>
          <w:color w:val="231F20"/>
          <w:spacing w:val="39"/>
          <w:sz w:val="16"/>
        </w:rPr>
        <w:t> </w:t>
      </w:r>
      <w:r>
        <w:rPr>
          <w:color w:val="231F20"/>
          <w:sz w:val="16"/>
        </w:rPr>
        <w:t>in</w:t>
      </w:r>
      <w:r>
        <w:rPr>
          <w:color w:val="231F20"/>
          <w:spacing w:val="39"/>
          <w:sz w:val="16"/>
        </w:rPr>
        <w:t> </w:t>
      </w:r>
      <w:r>
        <w:rPr>
          <w:color w:val="231F20"/>
          <w:sz w:val="16"/>
        </w:rPr>
        <w:t>charge</w:t>
      </w:r>
      <w:r>
        <w:rPr>
          <w:color w:val="231F20"/>
          <w:spacing w:val="40"/>
          <w:sz w:val="16"/>
        </w:rPr>
        <w:t> </w:t>
      </w:r>
      <w:r>
        <w:rPr>
          <w:color w:val="231F20"/>
          <w:sz w:val="16"/>
        </w:rPr>
        <w:t>taken</w:t>
      </w:r>
      <w:r>
        <w:rPr>
          <w:color w:val="231F20"/>
          <w:spacing w:val="22"/>
          <w:sz w:val="16"/>
        </w:rPr>
        <w:t> </w:t>
      </w:r>
      <w:r>
        <w:rPr>
          <w:color w:val="231F20"/>
          <w:sz w:val="16"/>
        </w:rPr>
        <w:t>in</w:t>
      </w:r>
      <w:r>
        <w:rPr>
          <w:color w:val="231F20"/>
          <w:spacing w:val="22"/>
          <w:sz w:val="16"/>
        </w:rPr>
        <w:t> </w:t>
      </w:r>
      <w:r>
        <w:rPr>
          <w:color w:val="231F20"/>
          <w:sz w:val="16"/>
        </w:rPr>
        <w:t>sense</w:t>
      </w:r>
      <w:r>
        <w:rPr>
          <w:color w:val="231F20"/>
          <w:spacing w:val="22"/>
          <w:sz w:val="16"/>
        </w:rPr>
        <w:t> </w:t>
      </w:r>
      <w:r>
        <w:rPr>
          <w:color w:val="231F20"/>
          <w:sz w:val="16"/>
        </w:rPr>
        <w:t>of</w:t>
      </w:r>
      <w:r>
        <w:rPr>
          <w:color w:val="231F20"/>
          <w:spacing w:val="40"/>
          <w:sz w:val="16"/>
        </w:rPr>
        <w:t> </w:t>
      </w:r>
      <w:r>
        <w:rPr>
          <w:color w:val="231F20"/>
          <w:sz w:val="16"/>
        </w:rPr>
        <w:t>law under which</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pacing w:val="-2"/>
          <w:sz w:val="16"/>
        </w:rPr>
        <w:t>punishable.</w:t>
      </w:r>
    </w:p>
    <w:p>
      <w:pPr>
        <w:spacing w:after="0" w:line="249" w:lineRule="auto"/>
        <w:jc w:val="left"/>
        <w:rPr>
          <w:sz w:val="16"/>
        </w:rPr>
        <w:sectPr>
          <w:type w:val="continuous"/>
          <w:pgSz w:w="11900" w:h="16840"/>
          <w:pgMar w:header="905" w:footer="0" w:top="1240" w:bottom="280" w:left="0" w:right="0"/>
          <w:cols w:num="2" w:equalWidth="0">
            <w:col w:w="9568" w:space="40"/>
            <w:col w:w="2292"/>
          </w:cols>
        </w:sectPr>
      </w:pPr>
    </w:p>
    <w:p>
      <w:pPr>
        <w:pStyle w:val="BodyText"/>
        <w:spacing w:before="81"/>
      </w:pPr>
    </w:p>
    <w:p>
      <w:pPr>
        <w:spacing w:after="0"/>
        <w:sectPr>
          <w:pgSz w:w="11900" w:h="16840"/>
          <w:pgMar w:header="905" w:footer="0" w:top="1240" w:bottom="280" w:left="0" w:right="0"/>
        </w:sectPr>
      </w:pPr>
    </w:p>
    <w:p>
      <w:pPr>
        <w:spacing w:line="249" w:lineRule="auto" w:before="134"/>
        <w:ind w:left="1152" w:right="0" w:firstLine="0"/>
        <w:jc w:val="left"/>
        <w:rPr>
          <w:sz w:val="16"/>
        </w:rPr>
      </w:pPr>
      <w:r>
        <w:rPr>
          <w:color w:val="231F20"/>
          <w:sz w:val="16"/>
        </w:rPr>
        <w:t>Effect</w:t>
      </w:r>
      <w:r>
        <w:rPr>
          <w:color w:val="231F20"/>
          <w:spacing w:val="33"/>
          <w:sz w:val="16"/>
        </w:rPr>
        <w:t> </w:t>
      </w:r>
      <w:r>
        <w:rPr>
          <w:color w:val="231F20"/>
          <w:sz w:val="16"/>
        </w:rPr>
        <w:t>of</w:t>
      </w:r>
      <w:r>
        <w:rPr>
          <w:color w:val="231F20"/>
          <w:spacing w:val="40"/>
          <w:sz w:val="16"/>
        </w:rPr>
        <w:t> </w:t>
      </w:r>
      <w:r>
        <w:rPr>
          <w:color w:val="231F20"/>
          <w:spacing w:val="-2"/>
          <w:sz w:val="16"/>
        </w:rPr>
        <w:t>errors.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8"/>
        <w:rPr>
          <w:sz w:val="16"/>
        </w:rPr>
      </w:pPr>
    </w:p>
    <w:p>
      <w:pPr>
        <w:spacing w:line="249" w:lineRule="auto" w:before="0"/>
        <w:ind w:left="1152" w:right="0" w:firstLine="0"/>
        <w:jc w:val="left"/>
        <w:rPr>
          <w:sz w:val="16"/>
        </w:rPr>
      </w:pPr>
      <w:r>
        <w:rPr>
          <w:color w:val="231F20"/>
          <w:sz w:val="16"/>
        </w:rPr>
        <w:t>Court</w:t>
      </w:r>
      <w:r>
        <w:rPr>
          <w:color w:val="231F20"/>
          <w:spacing w:val="40"/>
          <w:sz w:val="16"/>
        </w:rPr>
        <w:t> </w:t>
      </w:r>
      <w:r>
        <w:rPr>
          <w:color w:val="231F20"/>
          <w:sz w:val="16"/>
        </w:rPr>
        <w:t>may</w:t>
      </w:r>
      <w:r>
        <w:rPr>
          <w:color w:val="231F20"/>
          <w:spacing w:val="40"/>
          <w:sz w:val="16"/>
        </w:rPr>
        <w:t> </w:t>
      </w:r>
      <w:r>
        <w:rPr>
          <w:color w:val="231F20"/>
          <w:sz w:val="16"/>
        </w:rPr>
        <w:t>alter</w:t>
      </w:r>
      <w:r>
        <w:rPr>
          <w:color w:val="231F20"/>
          <w:spacing w:val="28"/>
          <w:sz w:val="16"/>
        </w:rPr>
        <w:t> </w:t>
      </w:r>
      <w:r>
        <w:rPr>
          <w:color w:val="231F20"/>
          <w:sz w:val="16"/>
        </w:rPr>
        <w:t>charge.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spacing w:line="249" w:lineRule="auto" w:before="0"/>
        <w:ind w:left="1152" w:right="0" w:firstLine="0"/>
        <w:jc w:val="left"/>
        <w:rPr>
          <w:sz w:val="16"/>
        </w:rPr>
      </w:pPr>
      <w:r>
        <w:rPr>
          <w:color w:val="231F20"/>
          <w:sz w:val="16"/>
        </w:rPr>
        <w:t>Recall</w:t>
      </w:r>
      <w:r>
        <w:rPr>
          <w:color w:val="231F20"/>
          <w:spacing w:val="40"/>
          <w:sz w:val="16"/>
        </w:rPr>
        <w:t> </w:t>
      </w:r>
      <w:r>
        <w:rPr>
          <w:color w:val="231F20"/>
          <w:sz w:val="16"/>
        </w:rPr>
        <w:t>of</w:t>
      </w:r>
      <w:r>
        <w:rPr>
          <w:color w:val="231F20"/>
          <w:spacing w:val="40"/>
          <w:sz w:val="16"/>
        </w:rPr>
        <w:t> </w:t>
      </w:r>
      <w:r>
        <w:rPr>
          <w:color w:val="231F20"/>
          <w:spacing w:val="-2"/>
          <w:sz w:val="16"/>
        </w:rPr>
        <w:t>witnesses</w:t>
      </w:r>
      <w:r>
        <w:rPr>
          <w:color w:val="231F20"/>
          <w:spacing w:val="40"/>
          <w:sz w:val="16"/>
        </w:rPr>
        <w:t> </w:t>
      </w:r>
      <w:r>
        <w:rPr>
          <w:color w:val="231F20"/>
          <w:sz w:val="16"/>
        </w:rPr>
        <w:t>when</w:t>
      </w:r>
      <w:r>
        <w:rPr>
          <w:color w:val="231F20"/>
          <w:spacing w:val="4"/>
          <w:sz w:val="16"/>
        </w:rPr>
        <w:t> </w:t>
      </w:r>
      <w:r>
        <w:rPr>
          <w:color w:val="231F20"/>
          <w:sz w:val="16"/>
        </w:rPr>
        <w:t>charge</w:t>
      </w:r>
      <w:r>
        <w:rPr>
          <w:color w:val="231F20"/>
          <w:spacing w:val="40"/>
          <w:sz w:val="16"/>
        </w:rPr>
        <w:t> </w:t>
      </w:r>
      <w:r>
        <w:rPr>
          <w:color w:val="231F20"/>
          <w:spacing w:val="-2"/>
          <w:sz w:val="16"/>
        </w:rPr>
        <w:t>altered.</w:t>
      </w:r>
    </w:p>
    <w:p>
      <w:pPr>
        <w:pStyle w:val="ListParagraph"/>
        <w:numPr>
          <w:ilvl w:val="0"/>
          <w:numId w:val="1"/>
        </w:numPr>
        <w:tabs>
          <w:tab w:pos="1169" w:val="left" w:leader="none"/>
        </w:tabs>
        <w:spacing w:line="247" w:lineRule="auto" w:before="92" w:after="0"/>
        <w:ind w:left="302" w:right="2336" w:firstLine="480"/>
        <w:jc w:val="both"/>
        <w:rPr>
          <w:b/>
          <w:color w:val="231F20"/>
          <w:sz w:val="20"/>
        </w:rPr>
      </w:pPr>
      <w:r>
        <w:rPr/>
        <w:br w:type="column"/>
      </w:r>
      <w:r>
        <w:rPr>
          <w:color w:val="231F20"/>
          <w:sz w:val="20"/>
        </w:rPr>
        <w:t>No</w:t>
      </w:r>
      <w:r>
        <w:rPr>
          <w:color w:val="231F20"/>
          <w:spacing w:val="-13"/>
          <w:sz w:val="20"/>
        </w:rPr>
        <w:t> </w:t>
      </w:r>
      <w:r>
        <w:rPr>
          <w:color w:val="231F20"/>
          <w:sz w:val="20"/>
        </w:rPr>
        <w:t>error</w:t>
      </w:r>
      <w:r>
        <w:rPr>
          <w:color w:val="231F20"/>
          <w:spacing w:val="-12"/>
          <w:sz w:val="20"/>
        </w:rPr>
        <w:t> </w:t>
      </w:r>
      <w:r>
        <w:rPr>
          <w:color w:val="231F20"/>
          <w:sz w:val="20"/>
        </w:rPr>
        <w:t>in</w:t>
      </w:r>
      <w:r>
        <w:rPr>
          <w:color w:val="231F20"/>
          <w:spacing w:val="-13"/>
          <w:sz w:val="20"/>
        </w:rPr>
        <w:t> </w:t>
      </w:r>
      <w:r>
        <w:rPr>
          <w:color w:val="231F20"/>
          <w:sz w:val="20"/>
        </w:rPr>
        <w:t>stating</w:t>
      </w:r>
      <w:r>
        <w:rPr>
          <w:color w:val="231F20"/>
          <w:spacing w:val="-12"/>
          <w:sz w:val="20"/>
        </w:rPr>
        <w:t> </w:t>
      </w:r>
      <w:r>
        <w:rPr>
          <w:color w:val="231F20"/>
          <w:sz w:val="20"/>
        </w:rPr>
        <w:t>either</w:t>
      </w:r>
      <w:r>
        <w:rPr>
          <w:color w:val="231F20"/>
          <w:spacing w:val="-13"/>
          <w:sz w:val="20"/>
        </w:rPr>
        <w:t> </w:t>
      </w:r>
      <w:r>
        <w:rPr>
          <w:color w:val="231F20"/>
          <w:sz w:val="20"/>
        </w:rPr>
        <w:t>the</w:t>
      </w:r>
      <w:r>
        <w:rPr>
          <w:color w:val="231F20"/>
          <w:spacing w:val="-12"/>
          <w:sz w:val="20"/>
        </w:rPr>
        <w:t> </w:t>
      </w:r>
      <w:r>
        <w:rPr>
          <w:color w:val="231F20"/>
          <w:sz w:val="20"/>
        </w:rPr>
        <w:t>offence</w:t>
      </w:r>
      <w:r>
        <w:rPr>
          <w:color w:val="231F20"/>
          <w:spacing w:val="-13"/>
          <w:sz w:val="20"/>
        </w:rPr>
        <w:t> </w:t>
      </w:r>
      <w:r>
        <w:rPr>
          <w:color w:val="231F20"/>
          <w:sz w:val="20"/>
        </w:rPr>
        <w:t>or</w:t>
      </w:r>
      <w:r>
        <w:rPr>
          <w:color w:val="231F20"/>
          <w:spacing w:val="-12"/>
          <w:sz w:val="20"/>
        </w:rPr>
        <w:t> </w:t>
      </w:r>
      <w:r>
        <w:rPr>
          <w:color w:val="231F20"/>
          <w:sz w:val="20"/>
        </w:rPr>
        <w:t>the</w:t>
      </w:r>
      <w:r>
        <w:rPr>
          <w:color w:val="231F20"/>
          <w:spacing w:val="-13"/>
          <w:sz w:val="20"/>
        </w:rPr>
        <w:t> </w:t>
      </w:r>
      <w:r>
        <w:rPr>
          <w:color w:val="231F20"/>
          <w:sz w:val="20"/>
        </w:rPr>
        <w:t>particulars</w:t>
      </w:r>
      <w:r>
        <w:rPr>
          <w:color w:val="231F20"/>
          <w:spacing w:val="-12"/>
          <w:sz w:val="20"/>
        </w:rPr>
        <w:t> </w:t>
      </w:r>
      <w:r>
        <w:rPr>
          <w:color w:val="231F20"/>
          <w:sz w:val="20"/>
        </w:rPr>
        <w:t>required</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13"/>
          <w:sz w:val="20"/>
        </w:rPr>
        <w:t> </w:t>
      </w:r>
      <w:r>
        <w:rPr>
          <w:color w:val="231F20"/>
          <w:sz w:val="20"/>
        </w:rPr>
        <w:t>stated</w:t>
      </w:r>
      <w:r>
        <w:rPr>
          <w:color w:val="231F20"/>
          <w:spacing w:val="-12"/>
          <w:sz w:val="20"/>
        </w:rPr>
        <w:t> </w:t>
      </w:r>
      <w:r>
        <w:rPr>
          <w:color w:val="231F20"/>
          <w:sz w:val="20"/>
        </w:rPr>
        <w:t>in</w:t>
      </w:r>
      <w:r>
        <w:rPr>
          <w:color w:val="231F20"/>
          <w:spacing w:val="-13"/>
          <w:sz w:val="20"/>
        </w:rPr>
        <w:t> </w:t>
      </w:r>
      <w:r>
        <w:rPr>
          <w:color w:val="231F20"/>
          <w:sz w:val="20"/>
        </w:rPr>
        <w:t>the charge, and no omission to state the offence or those particulars, shall be regarded at any </w:t>
      </w:r>
      <w:r>
        <w:rPr>
          <w:color w:val="231F20"/>
          <w:spacing w:val="-2"/>
          <w:sz w:val="20"/>
        </w:rPr>
        <w:t>stage</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8"/>
          <w:sz w:val="20"/>
        </w:rPr>
        <w:t> </w:t>
      </w:r>
      <w:r>
        <w:rPr>
          <w:color w:val="231F20"/>
          <w:spacing w:val="-2"/>
          <w:sz w:val="20"/>
        </w:rPr>
        <w:t>case</w:t>
      </w:r>
      <w:r>
        <w:rPr>
          <w:color w:val="231F20"/>
          <w:spacing w:val="-8"/>
          <w:sz w:val="20"/>
        </w:rPr>
        <w:t> </w:t>
      </w:r>
      <w:r>
        <w:rPr>
          <w:color w:val="231F20"/>
          <w:spacing w:val="-2"/>
          <w:sz w:val="20"/>
        </w:rPr>
        <w:t>as</w:t>
      </w:r>
      <w:r>
        <w:rPr>
          <w:color w:val="231F20"/>
          <w:spacing w:val="-8"/>
          <w:sz w:val="20"/>
        </w:rPr>
        <w:t> </w:t>
      </w:r>
      <w:r>
        <w:rPr>
          <w:color w:val="231F20"/>
          <w:spacing w:val="-2"/>
          <w:sz w:val="20"/>
        </w:rPr>
        <w:t>material,</w:t>
      </w:r>
      <w:r>
        <w:rPr>
          <w:color w:val="231F20"/>
          <w:spacing w:val="-8"/>
          <w:sz w:val="20"/>
        </w:rPr>
        <w:t> </w:t>
      </w:r>
      <w:r>
        <w:rPr>
          <w:color w:val="231F20"/>
          <w:spacing w:val="-2"/>
          <w:sz w:val="20"/>
        </w:rPr>
        <w:t>unless</w:t>
      </w:r>
      <w:r>
        <w:rPr>
          <w:color w:val="231F20"/>
          <w:spacing w:val="-8"/>
          <w:sz w:val="20"/>
        </w:rPr>
        <w:t> </w:t>
      </w:r>
      <w:r>
        <w:rPr>
          <w:color w:val="231F20"/>
          <w:spacing w:val="-2"/>
          <w:sz w:val="20"/>
        </w:rPr>
        <w:t>the</w:t>
      </w:r>
      <w:r>
        <w:rPr>
          <w:color w:val="231F20"/>
          <w:spacing w:val="-8"/>
          <w:sz w:val="20"/>
        </w:rPr>
        <w:t> </w:t>
      </w:r>
      <w:r>
        <w:rPr>
          <w:color w:val="231F20"/>
          <w:spacing w:val="-2"/>
          <w:sz w:val="20"/>
        </w:rPr>
        <w:t>accused</w:t>
      </w:r>
      <w:r>
        <w:rPr>
          <w:color w:val="231F20"/>
          <w:spacing w:val="-8"/>
          <w:sz w:val="20"/>
        </w:rPr>
        <w:t> </w:t>
      </w:r>
      <w:r>
        <w:rPr>
          <w:color w:val="231F20"/>
          <w:spacing w:val="-2"/>
          <w:sz w:val="20"/>
        </w:rPr>
        <w:t>was</w:t>
      </w:r>
      <w:r>
        <w:rPr>
          <w:color w:val="231F20"/>
          <w:spacing w:val="-8"/>
          <w:sz w:val="20"/>
        </w:rPr>
        <w:t> </w:t>
      </w:r>
      <w:r>
        <w:rPr>
          <w:color w:val="231F20"/>
          <w:spacing w:val="-2"/>
          <w:sz w:val="20"/>
        </w:rPr>
        <w:t>in</w:t>
      </w:r>
      <w:r>
        <w:rPr>
          <w:color w:val="231F20"/>
          <w:spacing w:val="-8"/>
          <w:sz w:val="20"/>
        </w:rPr>
        <w:t> </w:t>
      </w:r>
      <w:r>
        <w:rPr>
          <w:color w:val="231F20"/>
          <w:spacing w:val="-2"/>
          <w:sz w:val="20"/>
        </w:rPr>
        <w:t>fact</w:t>
      </w:r>
      <w:r>
        <w:rPr>
          <w:color w:val="231F20"/>
          <w:spacing w:val="-8"/>
          <w:sz w:val="20"/>
        </w:rPr>
        <w:t> </w:t>
      </w:r>
      <w:r>
        <w:rPr>
          <w:color w:val="231F20"/>
          <w:spacing w:val="-2"/>
          <w:sz w:val="20"/>
        </w:rPr>
        <w:t>misled</w:t>
      </w:r>
      <w:r>
        <w:rPr>
          <w:color w:val="231F20"/>
          <w:spacing w:val="-8"/>
          <w:sz w:val="20"/>
        </w:rPr>
        <w:t> </w:t>
      </w:r>
      <w:r>
        <w:rPr>
          <w:color w:val="231F20"/>
          <w:spacing w:val="-2"/>
          <w:sz w:val="20"/>
        </w:rPr>
        <w:t>by</w:t>
      </w:r>
      <w:r>
        <w:rPr>
          <w:color w:val="231F20"/>
          <w:spacing w:val="-8"/>
          <w:sz w:val="20"/>
        </w:rPr>
        <w:t> </w:t>
      </w:r>
      <w:r>
        <w:rPr>
          <w:color w:val="231F20"/>
          <w:spacing w:val="-2"/>
          <w:sz w:val="20"/>
        </w:rPr>
        <w:t>such</w:t>
      </w:r>
      <w:r>
        <w:rPr>
          <w:color w:val="231F20"/>
          <w:spacing w:val="-8"/>
          <w:sz w:val="20"/>
        </w:rPr>
        <w:t> </w:t>
      </w:r>
      <w:r>
        <w:rPr>
          <w:color w:val="231F20"/>
          <w:spacing w:val="-2"/>
          <w:sz w:val="20"/>
        </w:rPr>
        <w:t>error</w:t>
      </w:r>
      <w:r>
        <w:rPr>
          <w:color w:val="231F20"/>
          <w:spacing w:val="-8"/>
          <w:sz w:val="20"/>
        </w:rPr>
        <w:t> </w:t>
      </w:r>
      <w:r>
        <w:rPr>
          <w:color w:val="231F20"/>
          <w:spacing w:val="-2"/>
          <w:sz w:val="20"/>
        </w:rPr>
        <w:t>or</w:t>
      </w:r>
      <w:r>
        <w:rPr>
          <w:color w:val="231F20"/>
          <w:spacing w:val="-8"/>
          <w:sz w:val="20"/>
        </w:rPr>
        <w:t> </w:t>
      </w:r>
      <w:r>
        <w:rPr>
          <w:color w:val="231F20"/>
          <w:spacing w:val="-2"/>
          <w:sz w:val="20"/>
        </w:rPr>
        <w:t>omission, </w:t>
      </w:r>
      <w:r>
        <w:rPr>
          <w:color w:val="231F20"/>
          <w:sz w:val="20"/>
        </w:rPr>
        <w:t>and it has occasioned a failure of justice.</w:t>
      </w:r>
    </w:p>
    <w:p>
      <w:pPr>
        <w:spacing w:before="79"/>
        <w:ind w:left="0" w:right="2040" w:firstLine="0"/>
        <w:jc w:val="center"/>
        <w:rPr>
          <w:i/>
          <w:sz w:val="20"/>
        </w:rPr>
      </w:pPr>
      <w:r>
        <w:rPr>
          <w:i/>
          <w:color w:val="231F20"/>
          <w:spacing w:val="-2"/>
          <w:sz w:val="20"/>
        </w:rPr>
        <w:t>Illustrations.</w:t>
      </w:r>
    </w:p>
    <w:p>
      <w:pPr>
        <w:pStyle w:val="ListParagraph"/>
        <w:numPr>
          <w:ilvl w:val="1"/>
          <w:numId w:val="1"/>
        </w:numPr>
        <w:tabs>
          <w:tab w:pos="1039" w:val="left" w:leader="none"/>
        </w:tabs>
        <w:spacing w:line="244" w:lineRule="auto" w:before="87" w:after="0"/>
        <w:ind w:left="302" w:right="2344" w:firstLine="480"/>
        <w:jc w:val="both"/>
        <w:rPr>
          <w:sz w:val="20"/>
        </w:rPr>
      </w:pPr>
      <w:r>
        <w:rPr>
          <w:color w:val="231F20"/>
          <w:spacing w:val="-2"/>
          <w:sz w:val="20"/>
        </w:rPr>
        <w:t>A</w:t>
      </w:r>
      <w:r>
        <w:rPr>
          <w:color w:val="231F20"/>
          <w:spacing w:val="-11"/>
          <w:sz w:val="20"/>
        </w:rPr>
        <w:t> </w:t>
      </w:r>
      <w:r>
        <w:rPr>
          <w:color w:val="231F20"/>
          <w:spacing w:val="-2"/>
          <w:sz w:val="20"/>
        </w:rPr>
        <w:t>is</w:t>
      </w:r>
      <w:r>
        <w:rPr>
          <w:color w:val="231F20"/>
          <w:spacing w:val="-10"/>
          <w:sz w:val="20"/>
        </w:rPr>
        <w:t> </w:t>
      </w:r>
      <w:r>
        <w:rPr>
          <w:color w:val="231F20"/>
          <w:spacing w:val="-2"/>
          <w:sz w:val="20"/>
        </w:rPr>
        <w:t>charged</w:t>
      </w:r>
      <w:r>
        <w:rPr>
          <w:color w:val="231F20"/>
          <w:spacing w:val="-11"/>
          <w:sz w:val="20"/>
        </w:rPr>
        <w:t> </w:t>
      </w:r>
      <w:r>
        <w:rPr>
          <w:color w:val="231F20"/>
          <w:spacing w:val="-2"/>
          <w:sz w:val="20"/>
        </w:rPr>
        <w:t>under</w:t>
      </w:r>
      <w:r>
        <w:rPr>
          <w:color w:val="231F20"/>
          <w:spacing w:val="-10"/>
          <w:sz w:val="20"/>
        </w:rPr>
        <w:t> </w:t>
      </w:r>
      <w:r>
        <w:rPr>
          <w:color w:val="231F20"/>
          <w:spacing w:val="-2"/>
          <w:sz w:val="20"/>
        </w:rPr>
        <w:t>section</w:t>
      </w:r>
      <w:r>
        <w:rPr>
          <w:color w:val="231F20"/>
          <w:spacing w:val="-11"/>
          <w:sz w:val="20"/>
        </w:rPr>
        <w:t> </w:t>
      </w:r>
      <w:r>
        <w:rPr>
          <w:color w:val="231F20"/>
          <w:spacing w:val="-2"/>
          <w:sz w:val="20"/>
        </w:rPr>
        <w:t>180</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8"/>
          <w:sz w:val="20"/>
        </w:rPr>
        <w:t> </w:t>
      </w:r>
      <w:r>
        <w:rPr>
          <w:color w:val="231F20"/>
          <w:spacing w:val="-2"/>
          <w:sz w:val="20"/>
        </w:rPr>
        <w:t>Bharatiya</w:t>
      </w:r>
      <w:r>
        <w:rPr>
          <w:color w:val="231F20"/>
          <w:spacing w:val="-8"/>
          <w:sz w:val="20"/>
        </w:rPr>
        <w:t> </w:t>
      </w:r>
      <w:r>
        <w:rPr>
          <w:color w:val="231F20"/>
          <w:spacing w:val="-2"/>
          <w:sz w:val="20"/>
        </w:rPr>
        <w:t>Nyaya</w:t>
      </w:r>
      <w:r>
        <w:rPr>
          <w:color w:val="231F20"/>
          <w:spacing w:val="-8"/>
          <w:sz w:val="20"/>
        </w:rPr>
        <w:t> </w:t>
      </w:r>
      <w:r>
        <w:rPr>
          <w:color w:val="231F20"/>
          <w:spacing w:val="-2"/>
          <w:sz w:val="20"/>
        </w:rPr>
        <w:t>Sanhita,</w:t>
      </w:r>
      <w:r>
        <w:rPr>
          <w:color w:val="231F20"/>
          <w:spacing w:val="-8"/>
          <w:sz w:val="20"/>
        </w:rPr>
        <w:t> </w:t>
      </w:r>
      <w:r>
        <w:rPr>
          <w:color w:val="231F20"/>
          <w:spacing w:val="-2"/>
          <w:sz w:val="20"/>
        </w:rPr>
        <w:t>2023,</w:t>
      </w:r>
      <w:r>
        <w:rPr>
          <w:color w:val="231F20"/>
          <w:spacing w:val="-8"/>
          <w:sz w:val="20"/>
        </w:rPr>
        <w:t> </w:t>
      </w:r>
      <w:r>
        <w:rPr>
          <w:color w:val="231F20"/>
          <w:spacing w:val="-2"/>
          <w:sz w:val="20"/>
        </w:rPr>
        <w:t>with</w:t>
      </w:r>
      <w:r>
        <w:rPr>
          <w:color w:val="231F20"/>
          <w:spacing w:val="-8"/>
          <w:sz w:val="20"/>
        </w:rPr>
        <w:t> </w:t>
      </w:r>
      <w:r>
        <w:rPr>
          <w:color w:val="231F20"/>
          <w:spacing w:val="-2"/>
          <w:sz w:val="20"/>
        </w:rPr>
        <w:t>"having been</w:t>
      </w:r>
      <w:r>
        <w:rPr>
          <w:color w:val="231F20"/>
          <w:spacing w:val="-5"/>
          <w:sz w:val="20"/>
        </w:rPr>
        <w:t> </w:t>
      </w:r>
      <w:r>
        <w:rPr>
          <w:color w:val="231F20"/>
          <w:spacing w:val="-2"/>
          <w:sz w:val="20"/>
        </w:rPr>
        <w:t>in</w:t>
      </w:r>
      <w:r>
        <w:rPr>
          <w:color w:val="231F20"/>
          <w:spacing w:val="-5"/>
          <w:sz w:val="20"/>
        </w:rPr>
        <w:t> </w:t>
      </w:r>
      <w:r>
        <w:rPr>
          <w:color w:val="231F20"/>
          <w:spacing w:val="-2"/>
          <w:sz w:val="20"/>
        </w:rPr>
        <w:t>possession</w:t>
      </w:r>
      <w:r>
        <w:rPr>
          <w:color w:val="231F20"/>
          <w:spacing w:val="-5"/>
          <w:sz w:val="20"/>
        </w:rPr>
        <w:t> </w:t>
      </w:r>
      <w:r>
        <w:rPr>
          <w:color w:val="231F20"/>
          <w:spacing w:val="-2"/>
          <w:sz w:val="20"/>
        </w:rPr>
        <w:t>of</w:t>
      </w:r>
      <w:r>
        <w:rPr>
          <w:color w:val="231F20"/>
          <w:spacing w:val="-5"/>
          <w:sz w:val="20"/>
        </w:rPr>
        <w:t> </w:t>
      </w:r>
      <w:r>
        <w:rPr>
          <w:color w:val="231F20"/>
          <w:spacing w:val="-2"/>
          <w:sz w:val="20"/>
        </w:rPr>
        <w:t>counterfeit</w:t>
      </w:r>
      <w:r>
        <w:rPr>
          <w:color w:val="231F20"/>
          <w:spacing w:val="-5"/>
          <w:sz w:val="20"/>
        </w:rPr>
        <w:t> </w:t>
      </w:r>
      <w:r>
        <w:rPr>
          <w:color w:val="231F20"/>
          <w:spacing w:val="-2"/>
          <w:sz w:val="20"/>
        </w:rPr>
        <w:t>coin,</w:t>
      </w:r>
      <w:r>
        <w:rPr>
          <w:color w:val="231F20"/>
          <w:spacing w:val="-5"/>
          <w:sz w:val="20"/>
        </w:rPr>
        <w:t> </w:t>
      </w:r>
      <w:r>
        <w:rPr>
          <w:color w:val="231F20"/>
          <w:spacing w:val="-2"/>
          <w:sz w:val="20"/>
        </w:rPr>
        <w:t>having</w:t>
      </w:r>
      <w:r>
        <w:rPr>
          <w:color w:val="231F20"/>
          <w:spacing w:val="-5"/>
          <w:sz w:val="20"/>
        </w:rPr>
        <w:t> </w:t>
      </w:r>
      <w:r>
        <w:rPr>
          <w:color w:val="231F20"/>
          <w:spacing w:val="-2"/>
          <w:sz w:val="20"/>
        </w:rPr>
        <w:t>known</w:t>
      </w:r>
      <w:r>
        <w:rPr>
          <w:color w:val="231F20"/>
          <w:spacing w:val="-5"/>
          <w:sz w:val="20"/>
        </w:rPr>
        <w:t> </w:t>
      </w:r>
      <w:r>
        <w:rPr>
          <w:color w:val="231F20"/>
          <w:spacing w:val="-2"/>
          <w:sz w:val="20"/>
        </w:rPr>
        <w:t>at</w:t>
      </w:r>
      <w:r>
        <w:rPr>
          <w:color w:val="231F20"/>
          <w:spacing w:val="-5"/>
          <w:sz w:val="20"/>
        </w:rPr>
        <w:t> </w:t>
      </w:r>
      <w:r>
        <w:rPr>
          <w:color w:val="231F20"/>
          <w:spacing w:val="-2"/>
          <w:sz w:val="20"/>
        </w:rPr>
        <w:t>the</w:t>
      </w:r>
      <w:r>
        <w:rPr>
          <w:color w:val="231F20"/>
          <w:spacing w:val="-5"/>
          <w:sz w:val="20"/>
        </w:rPr>
        <w:t> </w:t>
      </w:r>
      <w:r>
        <w:rPr>
          <w:color w:val="231F20"/>
          <w:spacing w:val="-2"/>
          <w:sz w:val="20"/>
        </w:rPr>
        <w:t>time</w:t>
      </w:r>
      <w:r>
        <w:rPr>
          <w:color w:val="231F20"/>
          <w:spacing w:val="-5"/>
          <w:sz w:val="20"/>
        </w:rPr>
        <w:t> </w:t>
      </w:r>
      <w:r>
        <w:rPr>
          <w:color w:val="231F20"/>
          <w:spacing w:val="-2"/>
          <w:sz w:val="20"/>
        </w:rPr>
        <w:t>when</w:t>
      </w:r>
      <w:r>
        <w:rPr>
          <w:color w:val="231F20"/>
          <w:spacing w:val="-5"/>
          <w:sz w:val="20"/>
        </w:rPr>
        <w:t> </w:t>
      </w:r>
      <w:r>
        <w:rPr>
          <w:color w:val="231F20"/>
          <w:spacing w:val="-2"/>
          <w:sz w:val="20"/>
        </w:rPr>
        <w:t>he</w:t>
      </w:r>
      <w:r>
        <w:rPr>
          <w:color w:val="231F20"/>
          <w:spacing w:val="-5"/>
          <w:sz w:val="20"/>
        </w:rPr>
        <w:t> </w:t>
      </w:r>
      <w:r>
        <w:rPr>
          <w:color w:val="231F20"/>
          <w:spacing w:val="-2"/>
          <w:sz w:val="20"/>
        </w:rPr>
        <w:t>became</w:t>
      </w:r>
      <w:r>
        <w:rPr>
          <w:color w:val="231F20"/>
          <w:spacing w:val="-5"/>
          <w:sz w:val="20"/>
        </w:rPr>
        <w:t> </w:t>
      </w:r>
      <w:r>
        <w:rPr>
          <w:color w:val="231F20"/>
          <w:spacing w:val="-2"/>
          <w:sz w:val="20"/>
        </w:rPr>
        <w:t>possessed thereof</w:t>
      </w:r>
      <w:r>
        <w:rPr>
          <w:color w:val="231F20"/>
          <w:spacing w:val="-4"/>
          <w:sz w:val="20"/>
        </w:rPr>
        <w:t> </w:t>
      </w:r>
      <w:r>
        <w:rPr>
          <w:color w:val="231F20"/>
          <w:spacing w:val="-2"/>
          <w:sz w:val="20"/>
        </w:rPr>
        <w:t>that</w:t>
      </w:r>
      <w:r>
        <w:rPr>
          <w:color w:val="231F20"/>
          <w:spacing w:val="-4"/>
          <w:sz w:val="20"/>
        </w:rPr>
        <w:t> </w:t>
      </w:r>
      <w:r>
        <w:rPr>
          <w:color w:val="231F20"/>
          <w:spacing w:val="-2"/>
          <w:sz w:val="20"/>
        </w:rPr>
        <w:t>such</w:t>
      </w:r>
      <w:r>
        <w:rPr>
          <w:color w:val="231F20"/>
          <w:spacing w:val="-4"/>
          <w:sz w:val="20"/>
        </w:rPr>
        <w:t> </w:t>
      </w:r>
      <w:r>
        <w:rPr>
          <w:color w:val="231F20"/>
          <w:spacing w:val="-2"/>
          <w:sz w:val="20"/>
        </w:rPr>
        <w:t>coin</w:t>
      </w:r>
      <w:r>
        <w:rPr>
          <w:color w:val="231F20"/>
          <w:spacing w:val="-4"/>
          <w:sz w:val="20"/>
        </w:rPr>
        <w:t> </w:t>
      </w:r>
      <w:r>
        <w:rPr>
          <w:color w:val="231F20"/>
          <w:spacing w:val="-2"/>
          <w:sz w:val="20"/>
        </w:rPr>
        <w:t>was</w:t>
      </w:r>
      <w:r>
        <w:rPr>
          <w:color w:val="231F20"/>
          <w:spacing w:val="-4"/>
          <w:sz w:val="20"/>
        </w:rPr>
        <w:t> </w:t>
      </w:r>
      <w:r>
        <w:rPr>
          <w:color w:val="231F20"/>
          <w:spacing w:val="-2"/>
          <w:sz w:val="20"/>
        </w:rPr>
        <w:t>counterfeit,"</w:t>
      </w:r>
      <w:r>
        <w:rPr>
          <w:color w:val="231F20"/>
          <w:spacing w:val="-4"/>
          <w:sz w:val="20"/>
        </w:rPr>
        <w:t> </w:t>
      </w:r>
      <w:r>
        <w:rPr>
          <w:color w:val="231F20"/>
          <w:spacing w:val="-2"/>
          <w:sz w:val="20"/>
        </w:rPr>
        <w:t>the</w:t>
      </w:r>
      <w:r>
        <w:rPr>
          <w:color w:val="231F20"/>
          <w:spacing w:val="-4"/>
          <w:sz w:val="20"/>
        </w:rPr>
        <w:t> </w:t>
      </w:r>
      <w:r>
        <w:rPr>
          <w:color w:val="231F20"/>
          <w:spacing w:val="-2"/>
          <w:sz w:val="20"/>
        </w:rPr>
        <w:t>word</w:t>
      </w:r>
      <w:r>
        <w:rPr>
          <w:color w:val="231F20"/>
          <w:spacing w:val="-4"/>
          <w:sz w:val="20"/>
        </w:rPr>
        <w:t> </w:t>
      </w:r>
      <w:r>
        <w:rPr>
          <w:color w:val="231F20"/>
          <w:spacing w:val="-2"/>
          <w:sz w:val="20"/>
        </w:rPr>
        <w:t>"fraudulently"</w:t>
      </w:r>
      <w:r>
        <w:rPr>
          <w:color w:val="231F20"/>
          <w:spacing w:val="-4"/>
          <w:sz w:val="20"/>
        </w:rPr>
        <w:t> </w:t>
      </w:r>
      <w:r>
        <w:rPr>
          <w:color w:val="231F20"/>
          <w:spacing w:val="-2"/>
          <w:sz w:val="20"/>
        </w:rPr>
        <w:t>being</w:t>
      </w:r>
      <w:r>
        <w:rPr>
          <w:color w:val="231F20"/>
          <w:spacing w:val="-4"/>
          <w:sz w:val="20"/>
        </w:rPr>
        <w:t> </w:t>
      </w:r>
      <w:r>
        <w:rPr>
          <w:color w:val="231F20"/>
          <w:spacing w:val="-2"/>
          <w:sz w:val="20"/>
        </w:rPr>
        <w:t>omitted</w:t>
      </w:r>
      <w:r>
        <w:rPr>
          <w:color w:val="231F20"/>
          <w:spacing w:val="-4"/>
          <w:sz w:val="20"/>
        </w:rPr>
        <w:t> </w:t>
      </w:r>
      <w:r>
        <w:rPr>
          <w:color w:val="231F20"/>
          <w:spacing w:val="-2"/>
          <w:sz w:val="20"/>
        </w:rPr>
        <w:t>in</w:t>
      </w:r>
      <w:r>
        <w:rPr>
          <w:color w:val="231F20"/>
          <w:spacing w:val="-4"/>
          <w:sz w:val="20"/>
        </w:rPr>
        <w:t> </w:t>
      </w:r>
      <w:r>
        <w:rPr>
          <w:color w:val="231F20"/>
          <w:spacing w:val="-2"/>
          <w:sz w:val="20"/>
        </w:rPr>
        <w:t>the</w:t>
      </w:r>
      <w:r>
        <w:rPr>
          <w:color w:val="231F20"/>
          <w:spacing w:val="-4"/>
          <w:sz w:val="20"/>
        </w:rPr>
        <w:t> </w:t>
      </w:r>
      <w:r>
        <w:rPr>
          <w:color w:val="231F20"/>
          <w:spacing w:val="-2"/>
          <w:sz w:val="20"/>
        </w:rPr>
        <w:t>charge. </w:t>
      </w:r>
      <w:r>
        <w:rPr>
          <w:color w:val="231F20"/>
          <w:sz w:val="20"/>
        </w:rPr>
        <w:t>Unless</w:t>
      </w:r>
      <w:r>
        <w:rPr>
          <w:color w:val="231F20"/>
          <w:spacing w:val="-13"/>
          <w:sz w:val="20"/>
        </w:rPr>
        <w:t> </w:t>
      </w:r>
      <w:r>
        <w:rPr>
          <w:color w:val="231F20"/>
          <w:sz w:val="20"/>
        </w:rPr>
        <w:t>it</w:t>
      </w:r>
      <w:r>
        <w:rPr>
          <w:color w:val="231F20"/>
          <w:spacing w:val="-11"/>
          <w:sz w:val="20"/>
        </w:rPr>
        <w:t> </w:t>
      </w:r>
      <w:r>
        <w:rPr>
          <w:color w:val="231F20"/>
          <w:sz w:val="20"/>
        </w:rPr>
        <w:t>appears</w:t>
      </w:r>
      <w:r>
        <w:rPr>
          <w:color w:val="231F20"/>
          <w:spacing w:val="-5"/>
          <w:sz w:val="20"/>
        </w:rPr>
        <w:t> </w:t>
      </w:r>
      <w:r>
        <w:rPr>
          <w:color w:val="231F20"/>
          <w:sz w:val="20"/>
        </w:rPr>
        <w:t>that</w:t>
      </w:r>
      <w:r>
        <w:rPr>
          <w:color w:val="231F20"/>
          <w:spacing w:val="-13"/>
          <w:sz w:val="20"/>
        </w:rPr>
        <w:t> </w:t>
      </w:r>
      <w:r>
        <w:rPr>
          <w:color w:val="231F20"/>
          <w:sz w:val="20"/>
        </w:rPr>
        <w:t>A</w:t>
      </w:r>
      <w:r>
        <w:rPr>
          <w:color w:val="231F20"/>
          <w:spacing w:val="-12"/>
          <w:sz w:val="20"/>
        </w:rPr>
        <w:t> </w:t>
      </w:r>
      <w:r>
        <w:rPr>
          <w:color w:val="231F20"/>
          <w:sz w:val="20"/>
        </w:rPr>
        <w:t>was</w:t>
      </w:r>
      <w:r>
        <w:rPr>
          <w:color w:val="231F20"/>
          <w:spacing w:val="-5"/>
          <w:sz w:val="20"/>
        </w:rPr>
        <w:t> </w:t>
      </w:r>
      <w:r>
        <w:rPr>
          <w:color w:val="231F20"/>
          <w:sz w:val="20"/>
        </w:rPr>
        <w:t>in</w:t>
      </w:r>
      <w:r>
        <w:rPr>
          <w:color w:val="231F20"/>
          <w:spacing w:val="-5"/>
          <w:sz w:val="20"/>
        </w:rPr>
        <w:t> </w:t>
      </w:r>
      <w:r>
        <w:rPr>
          <w:color w:val="231F20"/>
          <w:sz w:val="20"/>
        </w:rPr>
        <w:t>fact</w:t>
      </w:r>
      <w:r>
        <w:rPr>
          <w:color w:val="231F20"/>
          <w:spacing w:val="-5"/>
          <w:sz w:val="20"/>
        </w:rPr>
        <w:t> </w:t>
      </w:r>
      <w:r>
        <w:rPr>
          <w:color w:val="231F20"/>
          <w:sz w:val="20"/>
        </w:rPr>
        <w:t>misled</w:t>
      </w:r>
      <w:r>
        <w:rPr>
          <w:color w:val="231F20"/>
          <w:spacing w:val="-5"/>
          <w:sz w:val="20"/>
        </w:rPr>
        <w:t> </w:t>
      </w:r>
      <w:r>
        <w:rPr>
          <w:color w:val="231F20"/>
          <w:sz w:val="20"/>
        </w:rPr>
        <w:t>by</w:t>
      </w:r>
      <w:r>
        <w:rPr>
          <w:color w:val="231F20"/>
          <w:spacing w:val="-5"/>
          <w:sz w:val="20"/>
        </w:rPr>
        <w:t> </w:t>
      </w:r>
      <w:r>
        <w:rPr>
          <w:color w:val="231F20"/>
          <w:sz w:val="20"/>
        </w:rPr>
        <w:t>this</w:t>
      </w:r>
      <w:r>
        <w:rPr>
          <w:color w:val="231F20"/>
          <w:spacing w:val="-5"/>
          <w:sz w:val="20"/>
        </w:rPr>
        <w:t> </w:t>
      </w:r>
      <w:r>
        <w:rPr>
          <w:color w:val="231F20"/>
          <w:sz w:val="20"/>
        </w:rPr>
        <w:t>omission,</w:t>
      </w:r>
      <w:r>
        <w:rPr>
          <w:color w:val="231F20"/>
          <w:spacing w:val="-5"/>
          <w:sz w:val="20"/>
        </w:rPr>
        <w:t> </w:t>
      </w:r>
      <w:r>
        <w:rPr>
          <w:color w:val="231F20"/>
          <w:sz w:val="20"/>
        </w:rPr>
        <w:t>the</w:t>
      </w:r>
      <w:r>
        <w:rPr>
          <w:color w:val="231F20"/>
          <w:spacing w:val="-5"/>
          <w:sz w:val="20"/>
        </w:rPr>
        <w:t> </w:t>
      </w:r>
      <w:r>
        <w:rPr>
          <w:color w:val="231F20"/>
          <w:sz w:val="20"/>
        </w:rPr>
        <w:t>error</w:t>
      </w:r>
      <w:r>
        <w:rPr>
          <w:color w:val="231F20"/>
          <w:spacing w:val="-6"/>
          <w:sz w:val="20"/>
        </w:rPr>
        <w:t> </w:t>
      </w:r>
      <w:r>
        <w:rPr>
          <w:color w:val="231F20"/>
          <w:sz w:val="20"/>
        </w:rPr>
        <w:t>shall</w:t>
      </w:r>
      <w:r>
        <w:rPr>
          <w:color w:val="231F20"/>
          <w:spacing w:val="-5"/>
          <w:sz w:val="20"/>
        </w:rPr>
        <w:t> </w:t>
      </w:r>
      <w:r>
        <w:rPr>
          <w:color w:val="231F20"/>
          <w:sz w:val="20"/>
        </w:rPr>
        <w:t>not</w:t>
      </w:r>
      <w:r>
        <w:rPr>
          <w:color w:val="231F20"/>
          <w:spacing w:val="-5"/>
          <w:sz w:val="20"/>
        </w:rPr>
        <w:t> </w:t>
      </w:r>
      <w:r>
        <w:rPr>
          <w:color w:val="231F20"/>
          <w:sz w:val="20"/>
        </w:rPr>
        <w:t>be</w:t>
      </w:r>
      <w:r>
        <w:rPr>
          <w:color w:val="231F20"/>
          <w:spacing w:val="-5"/>
          <w:sz w:val="20"/>
        </w:rPr>
        <w:t> </w:t>
      </w:r>
      <w:r>
        <w:rPr>
          <w:color w:val="231F20"/>
          <w:sz w:val="20"/>
        </w:rPr>
        <w:t>regarded as</w:t>
      </w:r>
      <w:r>
        <w:rPr>
          <w:color w:val="231F20"/>
          <w:spacing w:val="-15"/>
          <w:sz w:val="20"/>
        </w:rPr>
        <w:t> </w:t>
      </w:r>
      <w:r>
        <w:rPr>
          <w:color w:val="231F20"/>
          <w:sz w:val="20"/>
        </w:rPr>
        <w:t>material.</w:t>
      </w:r>
    </w:p>
    <w:p>
      <w:pPr>
        <w:pStyle w:val="ListParagraph"/>
        <w:numPr>
          <w:ilvl w:val="1"/>
          <w:numId w:val="1"/>
        </w:numPr>
        <w:tabs>
          <w:tab w:pos="1048" w:val="left" w:leader="none"/>
        </w:tabs>
        <w:spacing w:line="247" w:lineRule="auto" w:before="85" w:after="0"/>
        <w:ind w:left="302" w:right="2341" w:firstLine="480"/>
        <w:jc w:val="both"/>
        <w:rPr>
          <w:sz w:val="20"/>
        </w:rPr>
      </w:pP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charged</w:t>
      </w:r>
      <w:r>
        <w:rPr>
          <w:color w:val="231F20"/>
          <w:spacing w:val="-9"/>
          <w:sz w:val="20"/>
        </w:rPr>
        <w:t> </w:t>
      </w:r>
      <w:r>
        <w:rPr>
          <w:color w:val="231F20"/>
          <w:sz w:val="20"/>
        </w:rPr>
        <w:t>with</w:t>
      </w:r>
      <w:r>
        <w:rPr>
          <w:color w:val="231F20"/>
          <w:spacing w:val="-8"/>
          <w:sz w:val="20"/>
        </w:rPr>
        <w:t> </w:t>
      </w:r>
      <w:r>
        <w:rPr>
          <w:color w:val="231F20"/>
          <w:sz w:val="20"/>
        </w:rPr>
        <w:t>cheating</w:t>
      </w:r>
      <w:r>
        <w:rPr>
          <w:color w:val="231F20"/>
          <w:spacing w:val="-8"/>
          <w:sz w:val="20"/>
        </w:rPr>
        <w:t> </w:t>
      </w:r>
      <w:r>
        <w:rPr>
          <w:color w:val="231F20"/>
          <w:sz w:val="20"/>
        </w:rPr>
        <w:t>B,</w:t>
      </w:r>
      <w:r>
        <w:rPr>
          <w:color w:val="231F20"/>
          <w:spacing w:val="-8"/>
          <w:sz w:val="20"/>
        </w:rPr>
        <w:t> </w:t>
      </w:r>
      <w:r>
        <w:rPr>
          <w:color w:val="231F20"/>
          <w:sz w:val="20"/>
        </w:rPr>
        <w:t>and</w:t>
      </w:r>
      <w:r>
        <w:rPr>
          <w:color w:val="231F20"/>
          <w:spacing w:val="-8"/>
          <w:sz w:val="20"/>
        </w:rPr>
        <w:t> </w:t>
      </w:r>
      <w:r>
        <w:rPr>
          <w:color w:val="231F20"/>
          <w:sz w:val="20"/>
        </w:rPr>
        <w:t>the</w:t>
      </w:r>
      <w:r>
        <w:rPr>
          <w:color w:val="231F20"/>
          <w:spacing w:val="-7"/>
          <w:sz w:val="20"/>
        </w:rPr>
        <w:t> </w:t>
      </w:r>
      <w:r>
        <w:rPr>
          <w:color w:val="231F20"/>
          <w:sz w:val="20"/>
        </w:rPr>
        <w:t>manner</w:t>
      </w:r>
      <w:r>
        <w:rPr>
          <w:color w:val="231F20"/>
          <w:spacing w:val="-8"/>
          <w:sz w:val="20"/>
        </w:rPr>
        <w:t> </w:t>
      </w:r>
      <w:r>
        <w:rPr>
          <w:color w:val="231F20"/>
          <w:sz w:val="20"/>
        </w:rPr>
        <w:t>in</w:t>
      </w:r>
      <w:r>
        <w:rPr>
          <w:color w:val="231F20"/>
          <w:spacing w:val="-8"/>
          <w:sz w:val="20"/>
        </w:rPr>
        <w:t> </w:t>
      </w:r>
      <w:r>
        <w:rPr>
          <w:color w:val="231F20"/>
          <w:sz w:val="20"/>
        </w:rPr>
        <w:t>which</w:t>
      </w:r>
      <w:r>
        <w:rPr>
          <w:color w:val="231F20"/>
          <w:spacing w:val="-8"/>
          <w:sz w:val="20"/>
        </w:rPr>
        <w:t> </w:t>
      </w:r>
      <w:r>
        <w:rPr>
          <w:color w:val="231F20"/>
          <w:sz w:val="20"/>
        </w:rPr>
        <w:t>he</w:t>
      </w:r>
      <w:r>
        <w:rPr>
          <w:color w:val="231F20"/>
          <w:spacing w:val="-7"/>
          <w:sz w:val="20"/>
        </w:rPr>
        <w:t> </w:t>
      </w:r>
      <w:r>
        <w:rPr>
          <w:color w:val="231F20"/>
          <w:sz w:val="20"/>
        </w:rPr>
        <w:t>cheated</w:t>
      </w:r>
      <w:r>
        <w:rPr>
          <w:color w:val="231F20"/>
          <w:spacing w:val="-8"/>
          <w:sz w:val="20"/>
        </w:rPr>
        <w:t> </w:t>
      </w:r>
      <w:r>
        <w:rPr>
          <w:color w:val="231F20"/>
          <w:sz w:val="20"/>
        </w:rPr>
        <w:t>B</w:t>
      </w:r>
      <w:r>
        <w:rPr>
          <w:color w:val="231F20"/>
          <w:spacing w:val="-8"/>
          <w:sz w:val="20"/>
        </w:rPr>
        <w:t> </w:t>
      </w:r>
      <w:r>
        <w:rPr>
          <w:color w:val="231F20"/>
          <w:sz w:val="20"/>
        </w:rPr>
        <w:t>is</w:t>
      </w:r>
      <w:r>
        <w:rPr>
          <w:color w:val="231F20"/>
          <w:spacing w:val="-8"/>
          <w:sz w:val="20"/>
        </w:rPr>
        <w:t> </w:t>
      </w:r>
      <w:r>
        <w:rPr>
          <w:color w:val="231F20"/>
          <w:sz w:val="20"/>
        </w:rPr>
        <w:t>not</w:t>
      </w:r>
      <w:r>
        <w:rPr>
          <w:color w:val="231F20"/>
          <w:spacing w:val="-7"/>
          <w:sz w:val="20"/>
        </w:rPr>
        <w:t> </w:t>
      </w:r>
      <w:r>
        <w:rPr>
          <w:color w:val="231F20"/>
          <w:sz w:val="20"/>
        </w:rPr>
        <w:t>set</w:t>
      </w:r>
      <w:r>
        <w:rPr>
          <w:color w:val="231F20"/>
          <w:spacing w:val="-7"/>
          <w:sz w:val="20"/>
        </w:rPr>
        <w:t> </w:t>
      </w:r>
      <w:r>
        <w:rPr>
          <w:color w:val="231F20"/>
          <w:sz w:val="20"/>
        </w:rPr>
        <w:t>out in</w:t>
      </w:r>
      <w:r>
        <w:rPr>
          <w:color w:val="231F20"/>
          <w:spacing w:val="-13"/>
          <w:sz w:val="20"/>
        </w:rPr>
        <w:t> </w:t>
      </w:r>
      <w:r>
        <w:rPr>
          <w:color w:val="231F20"/>
          <w:sz w:val="20"/>
        </w:rPr>
        <w:t>the</w:t>
      </w:r>
      <w:r>
        <w:rPr>
          <w:color w:val="231F20"/>
          <w:spacing w:val="-6"/>
          <w:sz w:val="20"/>
        </w:rPr>
        <w:t> </w:t>
      </w:r>
      <w:r>
        <w:rPr>
          <w:color w:val="231F20"/>
          <w:sz w:val="20"/>
        </w:rPr>
        <w:t>charge</w:t>
      </w:r>
      <w:r>
        <w:rPr>
          <w:color w:val="231F20"/>
          <w:spacing w:val="-5"/>
          <w:sz w:val="20"/>
        </w:rPr>
        <w:t> </w:t>
      </w:r>
      <w:r>
        <w:rPr>
          <w:color w:val="231F20"/>
          <w:sz w:val="20"/>
        </w:rPr>
        <w:t>or</w:t>
      </w:r>
      <w:r>
        <w:rPr>
          <w:color w:val="231F20"/>
          <w:spacing w:val="-5"/>
          <w:sz w:val="20"/>
        </w:rPr>
        <w:t> </w:t>
      </w:r>
      <w:r>
        <w:rPr>
          <w:color w:val="231F20"/>
          <w:sz w:val="20"/>
        </w:rPr>
        <w:t>is</w:t>
      </w:r>
      <w:r>
        <w:rPr>
          <w:color w:val="231F20"/>
          <w:spacing w:val="-5"/>
          <w:sz w:val="20"/>
        </w:rPr>
        <w:t> </w:t>
      </w:r>
      <w:r>
        <w:rPr>
          <w:color w:val="231F20"/>
          <w:sz w:val="20"/>
        </w:rPr>
        <w:t>set</w:t>
      </w:r>
      <w:r>
        <w:rPr>
          <w:color w:val="231F20"/>
          <w:spacing w:val="-5"/>
          <w:sz w:val="20"/>
        </w:rPr>
        <w:t> </w:t>
      </w:r>
      <w:r>
        <w:rPr>
          <w:color w:val="231F20"/>
          <w:sz w:val="20"/>
        </w:rPr>
        <w:t>out</w:t>
      </w:r>
      <w:r>
        <w:rPr>
          <w:color w:val="231F20"/>
          <w:spacing w:val="-5"/>
          <w:sz w:val="20"/>
        </w:rPr>
        <w:t> </w:t>
      </w:r>
      <w:r>
        <w:rPr>
          <w:color w:val="231F20"/>
          <w:sz w:val="20"/>
        </w:rPr>
        <w:t>incorrectly.</w:t>
      </w:r>
      <w:r>
        <w:rPr>
          <w:color w:val="231F20"/>
          <w:spacing w:val="-13"/>
          <w:sz w:val="20"/>
        </w:rPr>
        <w:t> </w:t>
      </w:r>
      <w:r>
        <w:rPr>
          <w:color w:val="231F20"/>
          <w:sz w:val="20"/>
        </w:rPr>
        <w:t>A</w:t>
      </w:r>
      <w:r>
        <w:rPr>
          <w:color w:val="231F20"/>
          <w:spacing w:val="-12"/>
          <w:sz w:val="20"/>
        </w:rPr>
        <w:t> </w:t>
      </w:r>
      <w:r>
        <w:rPr>
          <w:color w:val="231F20"/>
          <w:sz w:val="20"/>
        </w:rPr>
        <w:t>defends</w:t>
      </w:r>
      <w:r>
        <w:rPr>
          <w:color w:val="231F20"/>
          <w:spacing w:val="-5"/>
          <w:sz w:val="20"/>
        </w:rPr>
        <w:t> </w:t>
      </w:r>
      <w:r>
        <w:rPr>
          <w:color w:val="231F20"/>
          <w:sz w:val="20"/>
        </w:rPr>
        <w:t>himself,</w:t>
      </w:r>
      <w:r>
        <w:rPr>
          <w:color w:val="231F20"/>
          <w:spacing w:val="-5"/>
          <w:sz w:val="20"/>
        </w:rPr>
        <w:t> </w:t>
      </w:r>
      <w:r>
        <w:rPr>
          <w:color w:val="231F20"/>
          <w:sz w:val="20"/>
        </w:rPr>
        <w:t>calls</w:t>
      </w:r>
      <w:r>
        <w:rPr>
          <w:color w:val="231F20"/>
          <w:spacing w:val="-5"/>
          <w:sz w:val="20"/>
        </w:rPr>
        <w:t> </w:t>
      </w:r>
      <w:r>
        <w:rPr>
          <w:color w:val="231F20"/>
          <w:sz w:val="20"/>
        </w:rPr>
        <w:t>witnesses</w:t>
      </w:r>
      <w:r>
        <w:rPr>
          <w:color w:val="231F20"/>
          <w:spacing w:val="-5"/>
          <w:sz w:val="20"/>
        </w:rPr>
        <w:t> </w:t>
      </w:r>
      <w:r>
        <w:rPr>
          <w:color w:val="231F20"/>
          <w:sz w:val="20"/>
        </w:rPr>
        <w:t>and</w:t>
      </w:r>
      <w:r>
        <w:rPr>
          <w:color w:val="231F20"/>
          <w:spacing w:val="-5"/>
          <w:sz w:val="20"/>
        </w:rPr>
        <w:t> </w:t>
      </w:r>
      <w:r>
        <w:rPr>
          <w:color w:val="231F20"/>
          <w:sz w:val="20"/>
        </w:rPr>
        <w:t>gives</w:t>
      </w:r>
      <w:r>
        <w:rPr>
          <w:color w:val="231F20"/>
          <w:spacing w:val="-5"/>
          <w:sz w:val="20"/>
        </w:rPr>
        <w:t> </w:t>
      </w:r>
      <w:r>
        <w:rPr>
          <w:color w:val="231F20"/>
          <w:sz w:val="20"/>
        </w:rPr>
        <w:t>his</w:t>
      </w:r>
      <w:r>
        <w:rPr>
          <w:color w:val="231F20"/>
          <w:spacing w:val="-5"/>
          <w:sz w:val="20"/>
        </w:rPr>
        <w:t> </w:t>
      </w:r>
      <w:r>
        <w:rPr>
          <w:color w:val="231F20"/>
          <w:sz w:val="20"/>
        </w:rPr>
        <w:t>own account of the transaction. The Court may infer from this that the omission to set out the manner of the cheating is not material.</w:t>
      </w:r>
    </w:p>
    <w:p>
      <w:pPr>
        <w:pStyle w:val="ListParagraph"/>
        <w:numPr>
          <w:ilvl w:val="1"/>
          <w:numId w:val="1"/>
        </w:numPr>
        <w:tabs>
          <w:tab w:pos="1034" w:val="left" w:leader="none"/>
        </w:tabs>
        <w:spacing w:line="244" w:lineRule="auto" w:before="79" w:after="0"/>
        <w:ind w:left="302" w:right="2342" w:firstLine="480"/>
        <w:jc w:val="both"/>
        <w:rPr>
          <w:sz w:val="20"/>
        </w:rPr>
      </w:pP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charged</w:t>
      </w:r>
      <w:r>
        <w:rPr>
          <w:color w:val="231F20"/>
          <w:spacing w:val="-6"/>
          <w:sz w:val="20"/>
        </w:rPr>
        <w:t> </w:t>
      </w:r>
      <w:r>
        <w:rPr>
          <w:color w:val="231F20"/>
          <w:sz w:val="20"/>
        </w:rPr>
        <w:t>with</w:t>
      </w:r>
      <w:r>
        <w:rPr>
          <w:color w:val="231F20"/>
          <w:spacing w:val="-7"/>
          <w:sz w:val="20"/>
        </w:rPr>
        <w:t> </w:t>
      </w:r>
      <w:r>
        <w:rPr>
          <w:color w:val="231F20"/>
          <w:sz w:val="20"/>
        </w:rPr>
        <w:t>cheating</w:t>
      </w:r>
      <w:r>
        <w:rPr>
          <w:color w:val="231F20"/>
          <w:spacing w:val="-7"/>
          <w:sz w:val="20"/>
        </w:rPr>
        <w:t> </w:t>
      </w:r>
      <w:r>
        <w:rPr>
          <w:color w:val="231F20"/>
          <w:sz w:val="20"/>
        </w:rPr>
        <w:t>B,</w:t>
      </w:r>
      <w:r>
        <w:rPr>
          <w:color w:val="231F20"/>
          <w:spacing w:val="-7"/>
          <w:sz w:val="20"/>
        </w:rPr>
        <w:t> </w:t>
      </w:r>
      <w:r>
        <w:rPr>
          <w:color w:val="231F20"/>
          <w:sz w:val="20"/>
        </w:rPr>
        <w:t>and</w:t>
      </w:r>
      <w:r>
        <w:rPr>
          <w:color w:val="231F20"/>
          <w:spacing w:val="-7"/>
          <w:sz w:val="20"/>
        </w:rPr>
        <w:t> </w:t>
      </w:r>
      <w:r>
        <w:rPr>
          <w:color w:val="231F20"/>
          <w:sz w:val="20"/>
        </w:rPr>
        <w:t>the</w:t>
      </w:r>
      <w:r>
        <w:rPr>
          <w:color w:val="231F20"/>
          <w:spacing w:val="-7"/>
          <w:sz w:val="20"/>
        </w:rPr>
        <w:t> </w:t>
      </w:r>
      <w:r>
        <w:rPr>
          <w:color w:val="231F20"/>
          <w:sz w:val="20"/>
        </w:rPr>
        <w:t>manner</w:t>
      </w:r>
      <w:r>
        <w:rPr>
          <w:color w:val="231F20"/>
          <w:spacing w:val="-7"/>
          <w:sz w:val="20"/>
        </w:rPr>
        <w:t> </w:t>
      </w:r>
      <w:r>
        <w:rPr>
          <w:color w:val="231F20"/>
          <w:sz w:val="20"/>
        </w:rPr>
        <w:t>in</w:t>
      </w:r>
      <w:r>
        <w:rPr>
          <w:color w:val="231F20"/>
          <w:spacing w:val="-7"/>
          <w:sz w:val="20"/>
        </w:rPr>
        <w:t> </w:t>
      </w:r>
      <w:r>
        <w:rPr>
          <w:color w:val="231F20"/>
          <w:sz w:val="20"/>
        </w:rPr>
        <w:t>which</w:t>
      </w:r>
      <w:r>
        <w:rPr>
          <w:color w:val="231F20"/>
          <w:spacing w:val="-7"/>
          <w:sz w:val="20"/>
        </w:rPr>
        <w:t> </w:t>
      </w:r>
      <w:r>
        <w:rPr>
          <w:color w:val="231F20"/>
          <w:sz w:val="20"/>
        </w:rPr>
        <w:t>he</w:t>
      </w:r>
      <w:r>
        <w:rPr>
          <w:color w:val="231F20"/>
          <w:spacing w:val="-7"/>
          <w:sz w:val="20"/>
        </w:rPr>
        <w:t> </w:t>
      </w:r>
      <w:r>
        <w:rPr>
          <w:color w:val="231F20"/>
          <w:sz w:val="20"/>
        </w:rPr>
        <w:t>cheated</w:t>
      </w:r>
      <w:r>
        <w:rPr>
          <w:color w:val="231F20"/>
          <w:spacing w:val="-7"/>
          <w:sz w:val="20"/>
        </w:rPr>
        <w:t> </w:t>
      </w:r>
      <w:r>
        <w:rPr>
          <w:color w:val="231F20"/>
          <w:sz w:val="20"/>
        </w:rPr>
        <w:t>B</w:t>
      </w:r>
      <w:r>
        <w:rPr>
          <w:color w:val="231F20"/>
          <w:spacing w:val="-7"/>
          <w:sz w:val="20"/>
        </w:rPr>
        <w:t> </w:t>
      </w:r>
      <w:r>
        <w:rPr>
          <w:color w:val="231F20"/>
          <w:sz w:val="20"/>
        </w:rPr>
        <w:t>is</w:t>
      </w:r>
      <w:r>
        <w:rPr>
          <w:color w:val="231F20"/>
          <w:spacing w:val="-7"/>
          <w:sz w:val="20"/>
        </w:rPr>
        <w:t> </w:t>
      </w:r>
      <w:r>
        <w:rPr>
          <w:color w:val="231F20"/>
          <w:sz w:val="20"/>
        </w:rPr>
        <w:t>not</w:t>
      </w:r>
      <w:r>
        <w:rPr>
          <w:color w:val="231F20"/>
          <w:spacing w:val="-7"/>
          <w:sz w:val="20"/>
        </w:rPr>
        <w:t> </w:t>
      </w:r>
      <w:r>
        <w:rPr>
          <w:color w:val="231F20"/>
          <w:sz w:val="20"/>
        </w:rPr>
        <w:t>set</w:t>
      </w:r>
      <w:r>
        <w:rPr>
          <w:color w:val="231F20"/>
          <w:spacing w:val="-7"/>
          <w:sz w:val="20"/>
        </w:rPr>
        <w:t> </w:t>
      </w:r>
      <w:r>
        <w:rPr>
          <w:color w:val="231F20"/>
          <w:sz w:val="20"/>
        </w:rPr>
        <w:t>out in the charge. There were many transactions between A and B, and A had no means of knowing</w:t>
      </w:r>
      <w:r>
        <w:rPr>
          <w:color w:val="231F20"/>
          <w:spacing w:val="-13"/>
          <w:sz w:val="20"/>
        </w:rPr>
        <w:t> </w:t>
      </w:r>
      <w:r>
        <w:rPr>
          <w:color w:val="231F20"/>
          <w:sz w:val="20"/>
        </w:rPr>
        <w:t>to</w:t>
      </w:r>
      <w:r>
        <w:rPr>
          <w:color w:val="231F20"/>
          <w:spacing w:val="-12"/>
          <w:sz w:val="20"/>
        </w:rPr>
        <w:t> </w:t>
      </w:r>
      <w:r>
        <w:rPr>
          <w:color w:val="231F20"/>
          <w:sz w:val="20"/>
        </w:rPr>
        <w:t>which</w:t>
      </w:r>
      <w:r>
        <w:rPr>
          <w:color w:val="231F20"/>
          <w:spacing w:val="-13"/>
          <w:sz w:val="20"/>
        </w:rPr>
        <w:t> </w:t>
      </w:r>
      <w:r>
        <w:rPr>
          <w:color w:val="231F20"/>
          <w:sz w:val="20"/>
        </w:rPr>
        <w:t>of</w:t>
      </w:r>
      <w:r>
        <w:rPr>
          <w:color w:val="231F20"/>
          <w:spacing w:val="-12"/>
          <w:sz w:val="20"/>
        </w:rPr>
        <w:t> </w:t>
      </w:r>
      <w:r>
        <w:rPr>
          <w:color w:val="231F20"/>
          <w:sz w:val="20"/>
        </w:rPr>
        <w:t>them</w:t>
      </w:r>
      <w:r>
        <w:rPr>
          <w:color w:val="231F20"/>
          <w:spacing w:val="-13"/>
          <w:sz w:val="20"/>
        </w:rPr>
        <w:t> </w:t>
      </w:r>
      <w:r>
        <w:rPr>
          <w:color w:val="231F20"/>
          <w:sz w:val="20"/>
        </w:rPr>
        <w:t>the</w:t>
      </w:r>
      <w:r>
        <w:rPr>
          <w:color w:val="231F20"/>
          <w:spacing w:val="-12"/>
          <w:sz w:val="20"/>
        </w:rPr>
        <w:t> </w:t>
      </w:r>
      <w:r>
        <w:rPr>
          <w:color w:val="231F20"/>
          <w:sz w:val="20"/>
        </w:rPr>
        <w:t>charge</w:t>
      </w:r>
      <w:r>
        <w:rPr>
          <w:color w:val="231F20"/>
          <w:spacing w:val="-13"/>
          <w:sz w:val="20"/>
        </w:rPr>
        <w:t> </w:t>
      </w:r>
      <w:r>
        <w:rPr>
          <w:color w:val="231F20"/>
          <w:sz w:val="20"/>
        </w:rPr>
        <w:t>referred,</w:t>
      </w:r>
      <w:r>
        <w:rPr>
          <w:color w:val="231F20"/>
          <w:spacing w:val="-12"/>
          <w:sz w:val="20"/>
        </w:rPr>
        <w:t> </w:t>
      </w:r>
      <w:r>
        <w:rPr>
          <w:color w:val="231F20"/>
          <w:sz w:val="20"/>
        </w:rPr>
        <w:t>and</w:t>
      </w:r>
      <w:r>
        <w:rPr>
          <w:color w:val="231F20"/>
          <w:spacing w:val="-13"/>
          <w:sz w:val="20"/>
        </w:rPr>
        <w:t> </w:t>
      </w:r>
      <w:r>
        <w:rPr>
          <w:color w:val="231F20"/>
          <w:sz w:val="20"/>
        </w:rPr>
        <w:t>offered</w:t>
      </w:r>
      <w:r>
        <w:rPr>
          <w:color w:val="231F20"/>
          <w:spacing w:val="-12"/>
          <w:sz w:val="20"/>
        </w:rPr>
        <w:t> </w:t>
      </w:r>
      <w:r>
        <w:rPr>
          <w:color w:val="231F20"/>
          <w:sz w:val="20"/>
        </w:rPr>
        <w:t>no</w:t>
      </w:r>
      <w:r>
        <w:rPr>
          <w:color w:val="231F20"/>
          <w:spacing w:val="-13"/>
          <w:sz w:val="20"/>
        </w:rPr>
        <w:t> </w:t>
      </w:r>
      <w:r>
        <w:rPr>
          <w:color w:val="231F20"/>
          <w:sz w:val="20"/>
        </w:rPr>
        <w:t>defence.</w:t>
      </w:r>
      <w:r>
        <w:rPr>
          <w:color w:val="231F20"/>
          <w:spacing w:val="-12"/>
          <w:sz w:val="20"/>
        </w:rPr>
        <w:t> </w:t>
      </w: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may</w:t>
      </w:r>
      <w:r>
        <w:rPr>
          <w:color w:val="231F20"/>
          <w:spacing w:val="-13"/>
          <w:sz w:val="20"/>
        </w:rPr>
        <w:t> </w:t>
      </w:r>
      <w:r>
        <w:rPr>
          <w:color w:val="231F20"/>
          <w:sz w:val="20"/>
        </w:rPr>
        <w:t>infer from such facts that the omission to set out the manner of the cheating was, in the case, a material</w:t>
      </w:r>
      <w:r>
        <w:rPr>
          <w:color w:val="231F20"/>
          <w:spacing w:val="-19"/>
          <w:sz w:val="20"/>
        </w:rPr>
        <w:t> </w:t>
      </w:r>
      <w:r>
        <w:rPr>
          <w:color w:val="231F20"/>
          <w:sz w:val="20"/>
        </w:rPr>
        <w:t>error.</w:t>
      </w:r>
    </w:p>
    <w:p>
      <w:pPr>
        <w:pStyle w:val="ListParagraph"/>
        <w:numPr>
          <w:ilvl w:val="1"/>
          <w:numId w:val="1"/>
        </w:numPr>
        <w:tabs>
          <w:tab w:pos="1039" w:val="left" w:leader="none"/>
        </w:tabs>
        <w:spacing w:line="247" w:lineRule="auto" w:before="85" w:after="0"/>
        <w:ind w:left="302" w:right="2333" w:firstLine="480"/>
        <w:jc w:val="both"/>
        <w:rPr>
          <w:sz w:val="20"/>
        </w:rPr>
      </w:pPr>
      <w:r>
        <w:rPr>
          <w:color w:val="231F20"/>
          <w:spacing w:val="-2"/>
          <w:sz w:val="20"/>
        </w:rPr>
        <w:t>A</w:t>
      </w:r>
      <w:r>
        <w:rPr>
          <w:color w:val="231F20"/>
          <w:spacing w:val="-11"/>
          <w:sz w:val="20"/>
        </w:rPr>
        <w:t> </w:t>
      </w:r>
      <w:r>
        <w:rPr>
          <w:color w:val="231F20"/>
          <w:spacing w:val="-2"/>
          <w:sz w:val="20"/>
        </w:rPr>
        <w:t>is</w:t>
      </w:r>
      <w:r>
        <w:rPr>
          <w:color w:val="231F20"/>
          <w:spacing w:val="-10"/>
          <w:sz w:val="20"/>
        </w:rPr>
        <w:t> </w:t>
      </w:r>
      <w:r>
        <w:rPr>
          <w:color w:val="231F20"/>
          <w:spacing w:val="-2"/>
          <w:sz w:val="20"/>
        </w:rPr>
        <w:t>charged</w:t>
      </w:r>
      <w:r>
        <w:rPr>
          <w:color w:val="231F20"/>
          <w:spacing w:val="-11"/>
          <w:sz w:val="20"/>
        </w:rPr>
        <w:t> </w:t>
      </w:r>
      <w:r>
        <w:rPr>
          <w:color w:val="231F20"/>
          <w:spacing w:val="-2"/>
          <w:sz w:val="20"/>
        </w:rPr>
        <w:t>with</w:t>
      </w:r>
      <w:r>
        <w:rPr>
          <w:color w:val="231F20"/>
          <w:spacing w:val="-10"/>
          <w:sz w:val="20"/>
        </w:rPr>
        <w:t> </w:t>
      </w:r>
      <w:r>
        <w:rPr>
          <w:color w:val="231F20"/>
          <w:spacing w:val="-2"/>
          <w:sz w:val="20"/>
        </w:rPr>
        <w:t>the</w:t>
      </w:r>
      <w:r>
        <w:rPr>
          <w:color w:val="231F20"/>
          <w:spacing w:val="-11"/>
          <w:sz w:val="20"/>
        </w:rPr>
        <w:t> </w:t>
      </w:r>
      <w:r>
        <w:rPr>
          <w:color w:val="231F20"/>
          <w:spacing w:val="-2"/>
          <w:sz w:val="20"/>
        </w:rPr>
        <w:t>murder</w:t>
      </w:r>
      <w:r>
        <w:rPr>
          <w:color w:val="231F20"/>
          <w:spacing w:val="-10"/>
          <w:sz w:val="20"/>
        </w:rPr>
        <w:t> </w:t>
      </w:r>
      <w:r>
        <w:rPr>
          <w:color w:val="231F20"/>
          <w:spacing w:val="-2"/>
          <w:sz w:val="20"/>
        </w:rPr>
        <w:t>of</w:t>
      </w:r>
      <w:r>
        <w:rPr>
          <w:color w:val="231F20"/>
          <w:spacing w:val="-11"/>
          <w:sz w:val="20"/>
        </w:rPr>
        <w:t> </w:t>
      </w:r>
      <w:r>
        <w:rPr>
          <w:color w:val="231F20"/>
          <w:spacing w:val="-2"/>
          <w:sz w:val="20"/>
        </w:rPr>
        <w:t>Khoda</w:t>
      </w:r>
      <w:r>
        <w:rPr>
          <w:color w:val="231F20"/>
          <w:spacing w:val="-10"/>
          <w:sz w:val="20"/>
        </w:rPr>
        <w:t> </w:t>
      </w:r>
      <w:r>
        <w:rPr>
          <w:color w:val="231F20"/>
          <w:spacing w:val="-2"/>
          <w:sz w:val="20"/>
        </w:rPr>
        <w:t>Baksh</w:t>
      </w:r>
      <w:r>
        <w:rPr>
          <w:color w:val="231F20"/>
          <w:spacing w:val="-11"/>
          <w:sz w:val="20"/>
        </w:rPr>
        <w:t> </w:t>
      </w:r>
      <w:r>
        <w:rPr>
          <w:color w:val="231F20"/>
          <w:spacing w:val="-2"/>
          <w:sz w:val="20"/>
        </w:rPr>
        <w:t>on</w:t>
      </w:r>
      <w:r>
        <w:rPr>
          <w:color w:val="231F20"/>
          <w:spacing w:val="-10"/>
          <w:sz w:val="20"/>
        </w:rPr>
        <w:t> </w:t>
      </w:r>
      <w:r>
        <w:rPr>
          <w:color w:val="231F20"/>
          <w:spacing w:val="-2"/>
          <w:sz w:val="20"/>
        </w:rPr>
        <w:t>the</w:t>
      </w:r>
      <w:r>
        <w:rPr>
          <w:color w:val="231F20"/>
          <w:spacing w:val="-11"/>
          <w:sz w:val="20"/>
        </w:rPr>
        <w:t> </w:t>
      </w:r>
      <w:r>
        <w:rPr>
          <w:color w:val="231F20"/>
          <w:spacing w:val="-2"/>
          <w:sz w:val="20"/>
        </w:rPr>
        <w:t>21st</w:t>
      </w:r>
      <w:r>
        <w:rPr>
          <w:color w:val="231F20"/>
          <w:spacing w:val="-10"/>
          <w:sz w:val="20"/>
        </w:rPr>
        <w:t> </w:t>
      </w:r>
      <w:r>
        <w:rPr>
          <w:color w:val="231F20"/>
          <w:spacing w:val="-2"/>
          <w:sz w:val="20"/>
        </w:rPr>
        <w:t>January,</w:t>
      </w:r>
      <w:r>
        <w:rPr>
          <w:color w:val="231F20"/>
          <w:spacing w:val="-11"/>
          <w:sz w:val="20"/>
        </w:rPr>
        <w:t> </w:t>
      </w:r>
      <w:r>
        <w:rPr>
          <w:color w:val="231F20"/>
          <w:spacing w:val="-2"/>
          <w:sz w:val="20"/>
        </w:rPr>
        <w:t>2023.</w:t>
      </w:r>
      <w:r>
        <w:rPr>
          <w:color w:val="231F20"/>
          <w:spacing w:val="-10"/>
          <w:sz w:val="20"/>
        </w:rPr>
        <w:t> </w:t>
      </w:r>
      <w:r>
        <w:rPr>
          <w:color w:val="231F20"/>
          <w:spacing w:val="-2"/>
          <w:sz w:val="20"/>
        </w:rPr>
        <w:t>In</w:t>
      </w:r>
      <w:r>
        <w:rPr>
          <w:color w:val="231F20"/>
          <w:spacing w:val="-11"/>
          <w:sz w:val="20"/>
        </w:rPr>
        <w:t> </w:t>
      </w:r>
      <w:r>
        <w:rPr>
          <w:color w:val="231F20"/>
          <w:spacing w:val="-2"/>
          <w:sz w:val="20"/>
        </w:rPr>
        <w:t>fact,</w:t>
      </w:r>
      <w:r>
        <w:rPr>
          <w:color w:val="231F20"/>
          <w:spacing w:val="-10"/>
          <w:sz w:val="20"/>
        </w:rPr>
        <w:t> </w:t>
      </w:r>
      <w:r>
        <w:rPr>
          <w:color w:val="231F20"/>
          <w:spacing w:val="-2"/>
          <w:sz w:val="20"/>
        </w:rPr>
        <w:t>the </w:t>
      </w:r>
      <w:r>
        <w:rPr>
          <w:color w:val="231F20"/>
          <w:spacing w:val="10"/>
          <w:sz w:val="20"/>
        </w:rPr>
        <w:t>murdered</w:t>
      </w:r>
      <w:r>
        <w:rPr>
          <w:color w:val="231F20"/>
          <w:spacing w:val="40"/>
          <w:sz w:val="20"/>
        </w:rPr>
        <w:t> </w:t>
      </w:r>
      <w:r>
        <w:rPr>
          <w:color w:val="231F20"/>
          <w:spacing w:val="10"/>
          <w:sz w:val="20"/>
        </w:rPr>
        <w:t>person's</w:t>
      </w:r>
      <w:r>
        <w:rPr>
          <w:color w:val="231F20"/>
          <w:spacing w:val="40"/>
          <w:sz w:val="20"/>
        </w:rPr>
        <w:t> </w:t>
      </w:r>
      <w:r>
        <w:rPr>
          <w:color w:val="231F20"/>
          <w:sz w:val="20"/>
        </w:rPr>
        <w:t>name</w:t>
      </w:r>
      <w:r>
        <w:rPr>
          <w:color w:val="231F20"/>
          <w:spacing w:val="40"/>
          <w:sz w:val="20"/>
        </w:rPr>
        <w:t> </w:t>
      </w:r>
      <w:r>
        <w:rPr>
          <w:color w:val="231F20"/>
          <w:sz w:val="20"/>
        </w:rPr>
        <w:t>was</w:t>
      </w:r>
      <w:r>
        <w:rPr>
          <w:color w:val="231F20"/>
          <w:spacing w:val="40"/>
          <w:sz w:val="20"/>
        </w:rPr>
        <w:t> </w:t>
      </w:r>
      <w:r>
        <w:rPr>
          <w:color w:val="231F20"/>
          <w:spacing w:val="10"/>
          <w:sz w:val="20"/>
        </w:rPr>
        <w:t>Haidar</w:t>
      </w:r>
      <w:r>
        <w:rPr>
          <w:color w:val="231F20"/>
          <w:spacing w:val="40"/>
          <w:sz w:val="20"/>
        </w:rPr>
        <w:t> </w:t>
      </w:r>
      <w:r>
        <w:rPr>
          <w:color w:val="231F20"/>
          <w:spacing w:val="10"/>
          <w:sz w:val="20"/>
        </w:rPr>
        <w:t>Baksh,</w:t>
      </w:r>
      <w:r>
        <w:rPr>
          <w:color w:val="231F20"/>
          <w:spacing w:val="40"/>
          <w:sz w:val="20"/>
        </w:rPr>
        <w:t> </w:t>
      </w:r>
      <w:r>
        <w:rPr>
          <w:color w:val="231F20"/>
          <w:sz w:val="20"/>
        </w:rPr>
        <w:t>and</w:t>
      </w:r>
      <w:r>
        <w:rPr>
          <w:color w:val="231F20"/>
          <w:spacing w:val="40"/>
          <w:sz w:val="20"/>
        </w:rPr>
        <w:t> </w:t>
      </w:r>
      <w:r>
        <w:rPr>
          <w:color w:val="231F20"/>
          <w:sz w:val="20"/>
        </w:rPr>
        <w:t>the</w:t>
      </w:r>
      <w:r>
        <w:rPr>
          <w:color w:val="231F20"/>
          <w:spacing w:val="40"/>
          <w:sz w:val="20"/>
        </w:rPr>
        <w:t> </w:t>
      </w:r>
      <w:r>
        <w:rPr>
          <w:color w:val="231F20"/>
          <w:sz w:val="20"/>
        </w:rPr>
        <w:t>date</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pacing w:val="10"/>
          <w:sz w:val="20"/>
        </w:rPr>
        <w:t>murder</w:t>
      </w:r>
      <w:r>
        <w:rPr>
          <w:color w:val="231F20"/>
          <w:spacing w:val="40"/>
          <w:sz w:val="20"/>
        </w:rPr>
        <w:t> </w:t>
      </w:r>
      <w:r>
        <w:rPr>
          <w:color w:val="231F20"/>
          <w:spacing w:val="12"/>
          <w:sz w:val="20"/>
        </w:rPr>
        <w:t>was</w:t>
      </w:r>
      <w:r>
        <w:rPr>
          <w:color w:val="231F20"/>
          <w:spacing w:val="80"/>
          <w:w w:val="150"/>
          <w:sz w:val="20"/>
        </w:rPr>
        <w:t> </w:t>
      </w:r>
      <w:r>
        <w:rPr>
          <w:color w:val="231F20"/>
          <w:sz w:val="20"/>
        </w:rPr>
        <w:t>the 20th January, 2023.</w:t>
      </w:r>
      <w:r>
        <w:rPr>
          <w:color w:val="231F20"/>
          <w:spacing w:val="-12"/>
          <w:sz w:val="20"/>
        </w:rPr>
        <w:t> </w:t>
      </w:r>
      <w:r>
        <w:rPr>
          <w:color w:val="231F20"/>
          <w:sz w:val="20"/>
        </w:rPr>
        <w:t>A</w:t>
      </w:r>
      <w:r>
        <w:rPr>
          <w:color w:val="231F20"/>
          <w:spacing w:val="-8"/>
          <w:sz w:val="20"/>
        </w:rPr>
        <w:t> </w:t>
      </w:r>
      <w:r>
        <w:rPr>
          <w:color w:val="231F20"/>
          <w:sz w:val="20"/>
        </w:rPr>
        <w:t>was never charged with any murder but one, and had heard the inquiry</w:t>
      </w:r>
      <w:r>
        <w:rPr>
          <w:color w:val="231F20"/>
          <w:spacing w:val="-5"/>
          <w:sz w:val="20"/>
        </w:rPr>
        <w:t> </w:t>
      </w:r>
      <w:r>
        <w:rPr>
          <w:color w:val="231F20"/>
          <w:sz w:val="20"/>
        </w:rPr>
        <w:t>before</w:t>
      </w:r>
      <w:r>
        <w:rPr>
          <w:color w:val="231F20"/>
          <w:spacing w:val="-5"/>
          <w:sz w:val="20"/>
        </w:rPr>
        <w:t> </w:t>
      </w:r>
      <w:r>
        <w:rPr>
          <w:color w:val="231F20"/>
          <w:sz w:val="20"/>
        </w:rPr>
        <w:t>the</w:t>
      </w:r>
      <w:r>
        <w:rPr>
          <w:color w:val="231F20"/>
          <w:spacing w:val="-5"/>
          <w:sz w:val="20"/>
        </w:rPr>
        <w:t> </w:t>
      </w:r>
      <w:r>
        <w:rPr>
          <w:color w:val="231F20"/>
          <w:sz w:val="20"/>
        </w:rPr>
        <w:t>Magistrate,</w:t>
      </w:r>
      <w:r>
        <w:rPr>
          <w:color w:val="231F20"/>
          <w:spacing w:val="-5"/>
          <w:sz w:val="20"/>
        </w:rPr>
        <w:t> </w:t>
      </w:r>
      <w:r>
        <w:rPr>
          <w:color w:val="231F20"/>
          <w:sz w:val="20"/>
        </w:rPr>
        <w:t>which</w:t>
      </w:r>
      <w:r>
        <w:rPr>
          <w:color w:val="231F20"/>
          <w:spacing w:val="-5"/>
          <w:sz w:val="20"/>
        </w:rPr>
        <w:t> </w:t>
      </w:r>
      <w:r>
        <w:rPr>
          <w:color w:val="231F20"/>
          <w:sz w:val="20"/>
        </w:rPr>
        <w:t>referred</w:t>
      </w:r>
      <w:r>
        <w:rPr>
          <w:color w:val="231F20"/>
          <w:spacing w:val="-5"/>
          <w:sz w:val="20"/>
        </w:rPr>
        <w:t> </w:t>
      </w:r>
      <w:r>
        <w:rPr>
          <w:color w:val="231F20"/>
          <w:sz w:val="20"/>
        </w:rPr>
        <w:t>exclusively</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case</w:t>
      </w:r>
      <w:r>
        <w:rPr>
          <w:color w:val="231F20"/>
          <w:spacing w:val="-5"/>
          <w:sz w:val="20"/>
        </w:rPr>
        <w:t> </w:t>
      </w:r>
      <w:r>
        <w:rPr>
          <w:color w:val="231F20"/>
          <w:sz w:val="20"/>
        </w:rPr>
        <w:t>of</w:t>
      </w:r>
      <w:r>
        <w:rPr>
          <w:color w:val="231F20"/>
          <w:spacing w:val="-5"/>
          <w:sz w:val="20"/>
        </w:rPr>
        <w:t> </w:t>
      </w:r>
      <w:r>
        <w:rPr>
          <w:color w:val="231F20"/>
          <w:sz w:val="20"/>
        </w:rPr>
        <w:t>Haidar</w:t>
      </w:r>
      <w:r>
        <w:rPr>
          <w:color w:val="231F20"/>
          <w:spacing w:val="-5"/>
          <w:sz w:val="20"/>
        </w:rPr>
        <w:t> </w:t>
      </w:r>
      <w:r>
        <w:rPr>
          <w:color w:val="231F20"/>
          <w:sz w:val="20"/>
        </w:rPr>
        <w:t>Baksh.</w:t>
      </w:r>
      <w:r>
        <w:rPr>
          <w:color w:val="231F20"/>
          <w:spacing w:val="-5"/>
          <w:sz w:val="20"/>
        </w:rPr>
        <w:t> </w:t>
      </w:r>
      <w:r>
        <w:rPr>
          <w:color w:val="231F20"/>
          <w:sz w:val="20"/>
        </w:rPr>
        <w:t>The Court</w:t>
      </w:r>
      <w:r>
        <w:rPr>
          <w:color w:val="231F20"/>
          <w:spacing w:val="-13"/>
          <w:sz w:val="20"/>
        </w:rPr>
        <w:t> </w:t>
      </w:r>
      <w:r>
        <w:rPr>
          <w:color w:val="231F20"/>
          <w:sz w:val="20"/>
        </w:rPr>
        <w:t>may</w:t>
      </w:r>
      <w:r>
        <w:rPr>
          <w:color w:val="231F20"/>
          <w:spacing w:val="-12"/>
          <w:sz w:val="20"/>
        </w:rPr>
        <w:t> </w:t>
      </w:r>
      <w:r>
        <w:rPr>
          <w:color w:val="231F20"/>
          <w:sz w:val="20"/>
        </w:rPr>
        <w:t>infer</w:t>
      </w:r>
      <w:r>
        <w:rPr>
          <w:color w:val="231F20"/>
          <w:spacing w:val="-7"/>
          <w:sz w:val="20"/>
        </w:rPr>
        <w:t> </w:t>
      </w:r>
      <w:r>
        <w:rPr>
          <w:color w:val="231F20"/>
          <w:sz w:val="20"/>
        </w:rPr>
        <w:t>from</w:t>
      </w:r>
      <w:r>
        <w:rPr>
          <w:color w:val="231F20"/>
          <w:spacing w:val="-6"/>
          <w:sz w:val="20"/>
        </w:rPr>
        <w:t> </w:t>
      </w:r>
      <w:r>
        <w:rPr>
          <w:color w:val="231F20"/>
          <w:sz w:val="20"/>
        </w:rPr>
        <w:t>these</w:t>
      </w:r>
      <w:r>
        <w:rPr>
          <w:color w:val="231F20"/>
          <w:spacing w:val="-6"/>
          <w:sz w:val="20"/>
        </w:rPr>
        <w:t> </w:t>
      </w:r>
      <w:r>
        <w:rPr>
          <w:color w:val="231F20"/>
          <w:sz w:val="20"/>
        </w:rPr>
        <w:t>facts</w:t>
      </w:r>
      <w:r>
        <w:rPr>
          <w:color w:val="231F20"/>
          <w:spacing w:val="-8"/>
          <w:sz w:val="20"/>
        </w:rPr>
        <w:t> </w:t>
      </w:r>
      <w:r>
        <w:rPr>
          <w:color w:val="231F20"/>
          <w:sz w:val="20"/>
        </w:rPr>
        <w:t>that</w:t>
      </w:r>
      <w:r>
        <w:rPr>
          <w:color w:val="231F20"/>
          <w:spacing w:val="-13"/>
          <w:sz w:val="20"/>
        </w:rPr>
        <w:t> </w:t>
      </w:r>
      <w:r>
        <w:rPr>
          <w:color w:val="231F20"/>
          <w:sz w:val="20"/>
        </w:rPr>
        <w:t>A</w:t>
      </w:r>
      <w:r>
        <w:rPr>
          <w:color w:val="231F20"/>
          <w:spacing w:val="-12"/>
          <w:sz w:val="20"/>
        </w:rPr>
        <w:t> </w:t>
      </w:r>
      <w:r>
        <w:rPr>
          <w:color w:val="231F20"/>
          <w:sz w:val="20"/>
        </w:rPr>
        <w:t>was</w:t>
      </w:r>
      <w:r>
        <w:rPr>
          <w:color w:val="231F20"/>
          <w:spacing w:val="-8"/>
          <w:sz w:val="20"/>
        </w:rPr>
        <w:t> </w:t>
      </w:r>
      <w:r>
        <w:rPr>
          <w:color w:val="231F20"/>
          <w:sz w:val="20"/>
        </w:rPr>
        <w:t>not</w:t>
      </w:r>
      <w:r>
        <w:rPr>
          <w:color w:val="231F20"/>
          <w:spacing w:val="-6"/>
          <w:sz w:val="20"/>
        </w:rPr>
        <w:t> </w:t>
      </w:r>
      <w:r>
        <w:rPr>
          <w:color w:val="231F20"/>
          <w:sz w:val="20"/>
        </w:rPr>
        <w:t>misled,</w:t>
      </w:r>
      <w:r>
        <w:rPr>
          <w:color w:val="231F20"/>
          <w:spacing w:val="-8"/>
          <w:sz w:val="20"/>
        </w:rPr>
        <w:t> </w:t>
      </w:r>
      <w:r>
        <w:rPr>
          <w:color w:val="231F20"/>
          <w:sz w:val="20"/>
        </w:rPr>
        <w:t>and</w:t>
      </w:r>
      <w:r>
        <w:rPr>
          <w:color w:val="231F20"/>
          <w:spacing w:val="-8"/>
          <w:sz w:val="20"/>
        </w:rPr>
        <w:t> </w:t>
      </w:r>
      <w:r>
        <w:rPr>
          <w:color w:val="231F20"/>
          <w:sz w:val="20"/>
        </w:rPr>
        <w:t>that</w:t>
      </w:r>
      <w:r>
        <w:rPr>
          <w:color w:val="231F20"/>
          <w:spacing w:val="-6"/>
          <w:sz w:val="20"/>
        </w:rPr>
        <w:t> </w:t>
      </w:r>
      <w:r>
        <w:rPr>
          <w:color w:val="231F20"/>
          <w:sz w:val="20"/>
        </w:rPr>
        <w:t>the</w:t>
      </w:r>
      <w:r>
        <w:rPr>
          <w:color w:val="231F20"/>
          <w:spacing w:val="-6"/>
          <w:sz w:val="20"/>
        </w:rPr>
        <w:t> </w:t>
      </w:r>
      <w:r>
        <w:rPr>
          <w:color w:val="231F20"/>
          <w:sz w:val="20"/>
        </w:rPr>
        <w:t>error</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6"/>
          <w:sz w:val="20"/>
        </w:rPr>
        <w:t> </w:t>
      </w:r>
      <w:r>
        <w:rPr>
          <w:color w:val="231F20"/>
          <w:sz w:val="20"/>
        </w:rPr>
        <w:t>charge</w:t>
      </w:r>
      <w:r>
        <w:rPr>
          <w:color w:val="231F20"/>
          <w:spacing w:val="-6"/>
          <w:sz w:val="20"/>
        </w:rPr>
        <w:t> </w:t>
      </w:r>
      <w:r>
        <w:rPr>
          <w:color w:val="231F20"/>
          <w:sz w:val="20"/>
        </w:rPr>
        <w:t>was </w:t>
      </w:r>
      <w:r>
        <w:rPr>
          <w:color w:val="231F20"/>
          <w:spacing w:val="-2"/>
          <w:sz w:val="20"/>
        </w:rPr>
        <w:t>immaterial.</w:t>
      </w:r>
    </w:p>
    <w:p>
      <w:pPr>
        <w:pStyle w:val="ListParagraph"/>
        <w:numPr>
          <w:ilvl w:val="1"/>
          <w:numId w:val="1"/>
        </w:numPr>
        <w:tabs>
          <w:tab w:pos="1067" w:val="left" w:leader="none"/>
        </w:tabs>
        <w:spacing w:line="244" w:lineRule="auto" w:before="77" w:after="0"/>
        <w:ind w:left="302" w:right="2342" w:firstLine="480"/>
        <w:jc w:val="both"/>
        <w:rPr>
          <w:sz w:val="20"/>
        </w:rPr>
      </w:pPr>
      <w:r>
        <w:rPr>
          <w:color w:val="231F20"/>
          <w:sz w:val="20"/>
        </w:rPr>
        <w:t>A was charged with murdering Haidar Baksh on the 20th January, 2023, and Khoda Baksh (who tried to arrest him for that murder) on the 21st January, 2023. When charged</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murder</w:t>
      </w:r>
      <w:r>
        <w:rPr>
          <w:color w:val="231F20"/>
          <w:spacing w:val="-5"/>
          <w:sz w:val="20"/>
        </w:rPr>
        <w:t> </w:t>
      </w:r>
      <w:r>
        <w:rPr>
          <w:color w:val="231F20"/>
          <w:sz w:val="20"/>
        </w:rPr>
        <w:t>of</w:t>
      </w:r>
      <w:r>
        <w:rPr>
          <w:color w:val="231F20"/>
          <w:spacing w:val="-5"/>
          <w:sz w:val="20"/>
        </w:rPr>
        <w:t> </w:t>
      </w:r>
      <w:r>
        <w:rPr>
          <w:color w:val="231F20"/>
          <w:sz w:val="20"/>
        </w:rPr>
        <w:t>Haidar</w:t>
      </w:r>
      <w:r>
        <w:rPr>
          <w:color w:val="231F20"/>
          <w:spacing w:val="-5"/>
          <w:sz w:val="20"/>
        </w:rPr>
        <w:t> </w:t>
      </w:r>
      <w:r>
        <w:rPr>
          <w:color w:val="231F20"/>
          <w:sz w:val="20"/>
        </w:rPr>
        <w:t>Baksh,</w:t>
      </w:r>
      <w:r>
        <w:rPr>
          <w:color w:val="231F20"/>
          <w:spacing w:val="-5"/>
          <w:sz w:val="20"/>
        </w:rPr>
        <w:t> </w:t>
      </w:r>
      <w:r>
        <w:rPr>
          <w:color w:val="231F20"/>
          <w:sz w:val="20"/>
        </w:rPr>
        <w:t>he</w:t>
      </w:r>
      <w:r>
        <w:rPr>
          <w:color w:val="231F20"/>
          <w:spacing w:val="-5"/>
          <w:sz w:val="20"/>
        </w:rPr>
        <w:t> </w:t>
      </w:r>
      <w:r>
        <w:rPr>
          <w:color w:val="231F20"/>
          <w:sz w:val="20"/>
        </w:rPr>
        <w:t>was</w:t>
      </w:r>
      <w:r>
        <w:rPr>
          <w:color w:val="231F20"/>
          <w:spacing w:val="-5"/>
          <w:sz w:val="20"/>
        </w:rPr>
        <w:t> </w:t>
      </w:r>
      <w:r>
        <w:rPr>
          <w:color w:val="231F20"/>
          <w:sz w:val="20"/>
        </w:rPr>
        <w:t>tried</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murder</w:t>
      </w:r>
      <w:r>
        <w:rPr>
          <w:color w:val="231F20"/>
          <w:spacing w:val="-5"/>
          <w:sz w:val="20"/>
        </w:rPr>
        <w:t> </w:t>
      </w:r>
      <w:r>
        <w:rPr>
          <w:color w:val="231F20"/>
          <w:sz w:val="20"/>
        </w:rPr>
        <w:t>of</w:t>
      </w:r>
      <w:r>
        <w:rPr>
          <w:color w:val="231F20"/>
          <w:spacing w:val="-5"/>
          <w:sz w:val="20"/>
        </w:rPr>
        <w:t> </w:t>
      </w:r>
      <w:r>
        <w:rPr>
          <w:color w:val="231F20"/>
          <w:sz w:val="20"/>
        </w:rPr>
        <w:t>Khoda</w:t>
      </w:r>
      <w:r>
        <w:rPr>
          <w:color w:val="231F20"/>
          <w:spacing w:val="-5"/>
          <w:sz w:val="20"/>
        </w:rPr>
        <w:t> </w:t>
      </w:r>
      <w:r>
        <w:rPr>
          <w:color w:val="231F20"/>
          <w:sz w:val="20"/>
        </w:rPr>
        <w:t>Baksh.</w:t>
      </w:r>
      <w:r>
        <w:rPr>
          <w:color w:val="231F20"/>
          <w:spacing w:val="-5"/>
          <w:sz w:val="20"/>
        </w:rPr>
        <w:t> </w:t>
      </w:r>
      <w:r>
        <w:rPr>
          <w:color w:val="231F20"/>
          <w:sz w:val="20"/>
        </w:rPr>
        <w:t>The witnesses present in his defence were witnesses in the case of Haidar Baksh. The Court may infer from this that</w:t>
      </w:r>
      <w:r>
        <w:rPr>
          <w:color w:val="231F20"/>
          <w:spacing w:val="-8"/>
          <w:sz w:val="20"/>
        </w:rPr>
        <w:t> </w:t>
      </w:r>
      <w:r>
        <w:rPr>
          <w:color w:val="231F20"/>
          <w:sz w:val="20"/>
        </w:rPr>
        <w:t>A</w:t>
      </w:r>
      <w:r>
        <w:rPr>
          <w:color w:val="231F20"/>
          <w:spacing w:val="-15"/>
          <w:sz w:val="20"/>
        </w:rPr>
        <w:t> </w:t>
      </w:r>
      <w:r>
        <w:rPr>
          <w:color w:val="231F20"/>
          <w:sz w:val="20"/>
        </w:rPr>
        <w:t>was misled, and that the error was material.</w:t>
      </w:r>
    </w:p>
    <w:p>
      <w:pPr>
        <w:pStyle w:val="ListParagraph"/>
        <w:numPr>
          <w:ilvl w:val="0"/>
          <w:numId w:val="1"/>
        </w:numPr>
        <w:tabs>
          <w:tab w:pos="1193" w:val="left" w:leader="none"/>
        </w:tabs>
        <w:spacing w:line="244" w:lineRule="auto" w:before="84" w:after="0"/>
        <w:ind w:left="302" w:right="2346" w:firstLine="480"/>
        <w:jc w:val="both"/>
        <w:rPr>
          <w:b/>
          <w:color w:val="231F20"/>
          <w:sz w:val="20"/>
        </w:rPr>
      </w:pPr>
      <w:r>
        <w:rPr>
          <w:color w:val="231F20"/>
          <w:sz w:val="20"/>
        </w:rPr>
        <w:t>(</w:t>
      </w:r>
      <w:r>
        <w:rPr>
          <w:i/>
          <w:color w:val="231F20"/>
          <w:sz w:val="20"/>
        </w:rPr>
        <w:t>1</w:t>
      </w:r>
      <w:r>
        <w:rPr>
          <w:color w:val="231F20"/>
          <w:sz w:val="20"/>
        </w:rPr>
        <w:t>) Any Court may alter or add to any charge at any time before judgment is </w:t>
      </w:r>
      <w:r>
        <w:rPr>
          <w:color w:val="231F20"/>
          <w:spacing w:val="-2"/>
          <w:sz w:val="20"/>
        </w:rPr>
        <w:t>pronounced.</w:t>
      </w:r>
    </w:p>
    <w:p>
      <w:pPr>
        <w:pStyle w:val="ListParagraph"/>
        <w:numPr>
          <w:ilvl w:val="0"/>
          <w:numId w:val="115"/>
        </w:numPr>
        <w:tabs>
          <w:tab w:pos="1063" w:val="left" w:leader="none"/>
        </w:tabs>
        <w:spacing w:line="240" w:lineRule="auto" w:before="83" w:after="0"/>
        <w:ind w:left="1063" w:right="0" w:hanging="281"/>
        <w:jc w:val="both"/>
        <w:rPr>
          <w:sz w:val="20"/>
        </w:rPr>
      </w:pPr>
      <w:r>
        <w:rPr>
          <w:color w:val="231F20"/>
          <w:sz w:val="20"/>
        </w:rPr>
        <w:t>Every</w:t>
      </w:r>
      <w:r>
        <w:rPr>
          <w:color w:val="231F20"/>
          <w:spacing w:val="1"/>
          <w:sz w:val="20"/>
        </w:rPr>
        <w:t> </w:t>
      </w:r>
      <w:r>
        <w:rPr>
          <w:color w:val="231F20"/>
          <w:sz w:val="20"/>
        </w:rPr>
        <w:t>such</w:t>
      </w:r>
      <w:r>
        <w:rPr>
          <w:color w:val="231F20"/>
          <w:spacing w:val="2"/>
          <w:sz w:val="20"/>
        </w:rPr>
        <w:t> </w:t>
      </w:r>
      <w:r>
        <w:rPr>
          <w:color w:val="231F20"/>
          <w:sz w:val="20"/>
        </w:rPr>
        <w:t>alteration</w:t>
      </w:r>
      <w:r>
        <w:rPr>
          <w:color w:val="231F20"/>
          <w:spacing w:val="2"/>
          <w:sz w:val="20"/>
        </w:rPr>
        <w:t> </w:t>
      </w:r>
      <w:r>
        <w:rPr>
          <w:color w:val="231F20"/>
          <w:sz w:val="20"/>
        </w:rPr>
        <w:t>or</w:t>
      </w:r>
      <w:r>
        <w:rPr>
          <w:color w:val="231F20"/>
          <w:spacing w:val="2"/>
          <w:sz w:val="20"/>
        </w:rPr>
        <w:t> </w:t>
      </w:r>
      <w:r>
        <w:rPr>
          <w:color w:val="231F20"/>
          <w:sz w:val="20"/>
        </w:rPr>
        <w:t>addition</w:t>
      </w:r>
      <w:r>
        <w:rPr>
          <w:color w:val="231F20"/>
          <w:spacing w:val="1"/>
          <w:sz w:val="20"/>
        </w:rPr>
        <w:t> </w:t>
      </w:r>
      <w:r>
        <w:rPr>
          <w:color w:val="231F20"/>
          <w:sz w:val="20"/>
        </w:rPr>
        <w:t>shall</w:t>
      </w:r>
      <w:r>
        <w:rPr>
          <w:color w:val="231F20"/>
          <w:spacing w:val="2"/>
          <w:sz w:val="20"/>
        </w:rPr>
        <w:t> </w:t>
      </w:r>
      <w:r>
        <w:rPr>
          <w:color w:val="231F20"/>
          <w:sz w:val="20"/>
        </w:rPr>
        <w:t>be</w:t>
      </w:r>
      <w:r>
        <w:rPr>
          <w:color w:val="231F20"/>
          <w:spacing w:val="2"/>
          <w:sz w:val="20"/>
        </w:rPr>
        <w:t> </w:t>
      </w:r>
      <w:r>
        <w:rPr>
          <w:color w:val="231F20"/>
          <w:sz w:val="20"/>
        </w:rPr>
        <w:t>read</w:t>
      </w:r>
      <w:r>
        <w:rPr>
          <w:color w:val="231F20"/>
          <w:spacing w:val="2"/>
          <w:sz w:val="20"/>
        </w:rPr>
        <w:t> </w:t>
      </w:r>
      <w:r>
        <w:rPr>
          <w:color w:val="231F20"/>
          <w:sz w:val="20"/>
        </w:rPr>
        <w:t>and</w:t>
      </w:r>
      <w:r>
        <w:rPr>
          <w:color w:val="231F20"/>
          <w:spacing w:val="1"/>
          <w:sz w:val="20"/>
        </w:rPr>
        <w:t> </w:t>
      </w:r>
      <w:r>
        <w:rPr>
          <w:color w:val="231F20"/>
          <w:sz w:val="20"/>
        </w:rPr>
        <w:t>explained</w:t>
      </w:r>
      <w:r>
        <w:rPr>
          <w:color w:val="231F20"/>
          <w:spacing w:val="2"/>
          <w:sz w:val="20"/>
        </w:rPr>
        <w:t> </w:t>
      </w:r>
      <w:r>
        <w:rPr>
          <w:color w:val="231F20"/>
          <w:sz w:val="20"/>
        </w:rPr>
        <w:t>to</w:t>
      </w:r>
      <w:r>
        <w:rPr>
          <w:color w:val="231F20"/>
          <w:spacing w:val="2"/>
          <w:sz w:val="20"/>
        </w:rPr>
        <w:t> </w:t>
      </w:r>
      <w:r>
        <w:rPr>
          <w:color w:val="231F20"/>
          <w:sz w:val="20"/>
        </w:rPr>
        <w:t>the</w:t>
      </w:r>
      <w:r>
        <w:rPr>
          <w:color w:val="231F20"/>
          <w:spacing w:val="2"/>
          <w:sz w:val="20"/>
        </w:rPr>
        <w:t> </w:t>
      </w:r>
      <w:r>
        <w:rPr>
          <w:color w:val="231F20"/>
          <w:spacing w:val="-2"/>
          <w:sz w:val="20"/>
        </w:rPr>
        <w:t>accused.</w:t>
      </w:r>
    </w:p>
    <w:p>
      <w:pPr>
        <w:pStyle w:val="ListParagraph"/>
        <w:numPr>
          <w:ilvl w:val="0"/>
          <w:numId w:val="115"/>
        </w:numPr>
        <w:tabs>
          <w:tab w:pos="1061" w:val="left" w:leader="none"/>
        </w:tabs>
        <w:spacing w:line="247" w:lineRule="auto" w:before="87" w:after="0"/>
        <w:ind w:left="302" w:right="2342" w:firstLine="480"/>
        <w:jc w:val="both"/>
        <w:rPr>
          <w:sz w:val="20"/>
        </w:rPr>
      </w:pPr>
      <w:r>
        <w:rPr>
          <w:color w:val="231F20"/>
          <w:sz w:val="20"/>
        </w:rPr>
        <w:t>If</w:t>
      </w:r>
      <w:r>
        <w:rPr>
          <w:color w:val="231F20"/>
          <w:spacing w:val="-2"/>
          <w:sz w:val="20"/>
        </w:rPr>
        <w:t> </w:t>
      </w:r>
      <w:r>
        <w:rPr>
          <w:color w:val="231F20"/>
          <w:sz w:val="20"/>
        </w:rPr>
        <w:t>the</w:t>
      </w:r>
      <w:r>
        <w:rPr>
          <w:color w:val="231F20"/>
          <w:spacing w:val="-2"/>
          <w:sz w:val="20"/>
        </w:rPr>
        <w:t> </w:t>
      </w:r>
      <w:r>
        <w:rPr>
          <w:color w:val="231F20"/>
          <w:sz w:val="20"/>
        </w:rPr>
        <w:t>alteration</w:t>
      </w:r>
      <w:r>
        <w:rPr>
          <w:color w:val="231F20"/>
          <w:spacing w:val="-2"/>
          <w:sz w:val="20"/>
        </w:rPr>
        <w:t> </w:t>
      </w:r>
      <w:r>
        <w:rPr>
          <w:color w:val="231F20"/>
          <w:sz w:val="20"/>
        </w:rPr>
        <w:t>or</w:t>
      </w:r>
      <w:r>
        <w:rPr>
          <w:color w:val="231F20"/>
          <w:spacing w:val="-2"/>
          <w:sz w:val="20"/>
        </w:rPr>
        <w:t> </w:t>
      </w:r>
      <w:r>
        <w:rPr>
          <w:color w:val="231F20"/>
          <w:sz w:val="20"/>
        </w:rPr>
        <w:t>addition</w:t>
      </w:r>
      <w:r>
        <w:rPr>
          <w:color w:val="231F20"/>
          <w:spacing w:val="-2"/>
          <w:sz w:val="20"/>
        </w:rPr>
        <w:t> </w:t>
      </w:r>
      <w:r>
        <w:rPr>
          <w:color w:val="231F20"/>
          <w:sz w:val="20"/>
        </w:rPr>
        <w:t>to</w:t>
      </w:r>
      <w:r>
        <w:rPr>
          <w:color w:val="231F20"/>
          <w:spacing w:val="-2"/>
          <w:sz w:val="20"/>
        </w:rPr>
        <w:t> </w:t>
      </w:r>
      <w:r>
        <w:rPr>
          <w:color w:val="231F20"/>
          <w:sz w:val="20"/>
        </w:rPr>
        <w:t>a</w:t>
      </w:r>
      <w:r>
        <w:rPr>
          <w:color w:val="231F20"/>
          <w:spacing w:val="-2"/>
          <w:sz w:val="20"/>
        </w:rPr>
        <w:t> </w:t>
      </w:r>
      <w:r>
        <w:rPr>
          <w:color w:val="231F20"/>
          <w:sz w:val="20"/>
        </w:rPr>
        <w:t>charge</w:t>
      </w:r>
      <w:r>
        <w:rPr>
          <w:color w:val="231F20"/>
          <w:spacing w:val="-2"/>
          <w:sz w:val="20"/>
        </w:rPr>
        <w:t> </w:t>
      </w:r>
      <w:r>
        <w:rPr>
          <w:color w:val="231F20"/>
          <w:sz w:val="20"/>
        </w:rPr>
        <w:t>is</w:t>
      </w:r>
      <w:r>
        <w:rPr>
          <w:color w:val="231F20"/>
          <w:spacing w:val="-2"/>
          <w:sz w:val="20"/>
        </w:rPr>
        <w:t> </w:t>
      </w:r>
      <w:r>
        <w:rPr>
          <w:color w:val="231F20"/>
          <w:sz w:val="20"/>
        </w:rPr>
        <w:t>such</w:t>
      </w:r>
      <w:r>
        <w:rPr>
          <w:color w:val="231F20"/>
          <w:spacing w:val="-2"/>
          <w:sz w:val="20"/>
        </w:rPr>
        <w:t> </w:t>
      </w:r>
      <w:r>
        <w:rPr>
          <w:color w:val="231F20"/>
          <w:sz w:val="20"/>
        </w:rPr>
        <w:t>that</w:t>
      </w:r>
      <w:r>
        <w:rPr>
          <w:color w:val="231F20"/>
          <w:spacing w:val="-2"/>
          <w:sz w:val="20"/>
        </w:rPr>
        <w:t> </w:t>
      </w:r>
      <w:r>
        <w:rPr>
          <w:color w:val="231F20"/>
          <w:sz w:val="20"/>
        </w:rPr>
        <w:t>proceeding</w:t>
      </w:r>
      <w:r>
        <w:rPr>
          <w:color w:val="231F20"/>
          <w:spacing w:val="-2"/>
          <w:sz w:val="20"/>
        </w:rPr>
        <w:t> </w:t>
      </w:r>
      <w:r>
        <w:rPr>
          <w:color w:val="231F20"/>
          <w:sz w:val="20"/>
        </w:rPr>
        <w:t>immediately</w:t>
      </w:r>
      <w:r>
        <w:rPr>
          <w:color w:val="231F20"/>
          <w:spacing w:val="-2"/>
          <w:sz w:val="20"/>
        </w:rPr>
        <w:t> </w:t>
      </w:r>
      <w:r>
        <w:rPr>
          <w:color w:val="231F20"/>
          <w:sz w:val="20"/>
        </w:rPr>
        <w:t>with the</w:t>
      </w:r>
      <w:r>
        <w:rPr>
          <w:color w:val="231F20"/>
          <w:spacing w:val="-5"/>
          <w:sz w:val="20"/>
        </w:rPr>
        <w:t> </w:t>
      </w:r>
      <w:r>
        <w:rPr>
          <w:color w:val="231F20"/>
          <w:sz w:val="20"/>
        </w:rPr>
        <w:t>trial</w:t>
      </w:r>
      <w:r>
        <w:rPr>
          <w:color w:val="231F20"/>
          <w:spacing w:val="-5"/>
          <w:sz w:val="20"/>
        </w:rPr>
        <w:t> </w:t>
      </w:r>
      <w:r>
        <w:rPr>
          <w:color w:val="231F20"/>
          <w:sz w:val="20"/>
        </w:rPr>
        <w:t>is</w:t>
      </w:r>
      <w:r>
        <w:rPr>
          <w:color w:val="231F20"/>
          <w:spacing w:val="-5"/>
          <w:sz w:val="20"/>
        </w:rPr>
        <w:t> </w:t>
      </w:r>
      <w:r>
        <w:rPr>
          <w:color w:val="231F20"/>
          <w:sz w:val="20"/>
        </w:rPr>
        <w:t>not</w:t>
      </w:r>
      <w:r>
        <w:rPr>
          <w:color w:val="231F20"/>
          <w:spacing w:val="-5"/>
          <w:sz w:val="20"/>
        </w:rPr>
        <w:t> </w:t>
      </w:r>
      <w:r>
        <w:rPr>
          <w:color w:val="231F20"/>
          <w:sz w:val="20"/>
        </w:rPr>
        <w:t>likely,</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opinion</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to</w:t>
      </w:r>
      <w:r>
        <w:rPr>
          <w:color w:val="231F20"/>
          <w:spacing w:val="-5"/>
          <w:sz w:val="20"/>
        </w:rPr>
        <w:t> </w:t>
      </w:r>
      <w:r>
        <w:rPr>
          <w:color w:val="231F20"/>
          <w:sz w:val="20"/>
        </w:rPr>
        <w:t>prejudice</w:t>
      </w:r>
      <w:r>
        <w:rPr>
          <w:color w:val="231F20"/>
          <w:spacing w:val="-5"/>
          <w:sz w:val="20"/>
        </w:rPr>
        <w:t> </w:t>
      </w:r>
      <w:r>
        <w:rPr>
          <w:color w:val="231F20"/>
          <w:sz w:val="20"/>
        </w:rPr>
        <w:t>the</w:t>
      </w:r>
      <w:r>
        <w:rPr>
          <w:color w:val="231F20"/>
          <w:spacing w:val="-5"/>
          <w:sz w:val="20"/>
        </w:rPr>
        <w:t> </w:t>
      </w:r>
      <w:r>
        <w:rPr>
          <w:color w:val="231F20"/>
          <w:sz w:val="20"/>
        </w:rPr>
        <w:t>accused</w:t>
      </w:r>
      <w:r>
        <w:rPr>
          <w:color w:val="231F20"/>
          <w:spacing w:val="-5"/>
          <w:sz w:val="20"/>
        </w:rPr>
        <w:t> </w:t>
      </w:r>
      <w:r>
        <w:rPr>
          <w:color w:val="231F20"/>
          <w:sz w:val="20"/>
        </w:rPr>
        <w:t>in</w:t>
      </w:r>
      <w:r>
        <w:rPr>
          <w:color w:val="231F20"/>
          <w:spacing w:val="-5"/>
          <w:sz w:val="20"/>
        </w:rPr>
        <w:t> </w:t>
      </w:r>
      <w:r>
        <w:rPr>
          <w:color w:val="231F20"/>
          <w:sz w:val="20"/>
        </w:rPr>
        <w:t>his</w:t>
      </w:r>
      <w:r>
        <w:rPr>
          <w:color w:val="231F20"/>
          <w:spacing w:val="-5"/>
          <w:sz w:val="20"/>
        </w:rPr>
        <w:t> </w:t>
      </w:r>
      <w:r>
        <w:rPr>
          <w:color w:val="231F20"/>
          <w:sz w:val="20"/>
        </w:rPr>
        <w:t>defence</w:t>
      </w:r>
      <w:r>
        <w:rPr>
          <w:color w:val="231F20"/>
          <w:spacing w:val="-5"/>
          <w:sz w:val="20"/>
        </w:rPr>
        <w:t> </w:t>
      </w:r>
      <w:r>
        <w:rPr>
          <w:color w:val="231F20"/>
          <w:sz w:val="20"/>
        </w:rPr>
        <w:t>or the prosecutor in the conduct of the case, the Court may, in its discretion, after such alteration</w:t>
      </w:r>
      <w:r>
        <w:rPr>
          <w:color w:val="231F20"/>
          <w:spacing w:val="-10"/>
          <w:sz w:val="20"/>
        </w:rPr>
        <w:t> </w:t>
      </w:r>
      <w:r>
        <w:rPr>
          <w:color w:val="231F20"/>
          <w:sz w:val="20"/>
        </w:rPr>
        <w:t>or</w:t>
      </w:r>
      <w:r>
        <w:rPr>
          <w:color w:val="231F20"/>
          <w:spacing w:val="-10"/>
          <w:sz w:val="20"/>
        </w:rPr>
        <w:t> </w:t>
      </w:r>
      <w:r>
        <w:rPr>
          <w:color w:val="231F20"/>
          <w:sz w:val="20"/>
        </w:rPr>
        <w:t>addition</w:t>
      </w:r>
      <w:r>
        <w:rPr>
          <w:color w:val="231F20"/>
          <w:spacing w:val="-10"/>
          <w:sz w:val="20"/>
        </w:rPr>
        <w:t> </w:t>
      </w:r>
      <w:r>
        <w:rPr>
          <w:color w:val="231F20"/>
          <w:sz w:val="20"/>
        </w:rPr>
        <w:t>has</w:t>
      </w:r>
      <w:r>
        <w:rPr>
          <w:color w:val="231F20"/>
          <w:spacing w:val="-10"/>
          <w:sz w:val="20"/>
        </w:rPr>
        <w:t> </w:t>
      </w:r>
      <w:r>
        <w:rPr>
          <w:color w:val="231F20"/>
          <w:sz w:val="20"/>
        </w:rPr>
        <w:t>been</w:t>
      </w:r>
      <w:r>
        <w:rPr>
          <w:color w:val="231F20"/>
          <w:spacing w:val="-10"/>
          <w:sz w:val="20"/>
        </w:rPr>
        <w:t> </w:t>
      </w:r>
      <w:r>
        <w:rPr>
          <w:color w:val="231F20"/>
          <w:sz w:val="20"/>
        </w:rPr>
        <w:t>made,</w:t>
      </w:r>
      <w:r>
        <w:rPr>
          <w:color w:val="231F20"/>
          <w:spacing w:val="-10"/>
          <w:sz w:val="20"/>
        </w:rPr>
        <w:t> </w:t>
      </w:r>
      <w:r>
        <w:rPr>
          <w:color w:val="231F20"/>
          <w:sz w:val="20"/>
        </w:rPr>
        <w:t>proceed</w:t>
      </w:r>
      <w:r>
        <w:rPr>
          <w:color w:val="231F20"/>
          <w:spacing w:val="-10"/>
          <w:sz w:val="20"/>
        </w:rPr>
        <w:t> </w:t>
      </w:r>
      <w:r>
        <w:rPr>
          <w:color w:val="231F20"/>
          <w:sz w:val="20"/>
        </w:rPr>
        <w:t>with</w:t>
      </w:r>
      <w:r>
        <w:rPr>
          <w:color w:val="231F20"/>
          <w:spacing w:val="-10"/>
          <w:sz w:val="20"/>
        </w:rPr>
        <w:t> </w:t>
      </w:r>
      <w:r>
        <w:rPr>
          <w:color w:val="231F20"/>
          <w:sz w:val="20"/>
        </w:rPr>
        <w:t>the</w:t>
      </w:r>
      <w:r>
        <w:rPr>
          <w:color w:val="231F20"/>
          <w:spacing w:val="-10"/>
          <w:sz w:val="20"/>
        </w:rPr>
        <w:t> </w:t>
      </w:r>
      <w:r>
        <w:rPr>
          <w:color w:val="231F20"/>
          <w:sz w:val="20"/>
        </w:rPr>
        <w:t>trial</w:t>
      </w:r>
      <w:r>
        <w:rPr>
          <w:color w:val="231F20"/>
          <w:spacing w:val="-10"/>
          <w:sz w:val="20"/>
        </w:rPr>
        <w:t> </w:t>
      </w:r>
      <w:r>
        <w:rPr>
          <w:color w:val="231F20"/>
          <w:sz w:val="20"/>
        </w:rPr>
        <w:t>as</w:t>
      </w:r>
      <w:r>
        <w:rPr>
          <w:color w:val="231F20"/>
          <w:spacing w:val="-10"/>
          <w:sz w:val="20"/>
        </w:rPr>
        <w:t> </w:t>
      </w:r>
      <w:r>
        <w:rPr>
          <w:color w:val="231F20"/>
          <w:sz w:val="20"/>
        </w:rPr>
        <w:t>if</w:t>
      </w:r>
      <w:r>
        <w:rPr>
          <w:color w:val="231F20"/>
          <w:spacing w:val="-10"/>
          <w:sz w:val="20"/>
        </w:rPr>
        <w:t> </w:t>
      </w:r>
      <w:r>
        <w:rPr>
          <w:color w:val="231F20"/>
          <w:sz w:val="20"/>
        </w:rPr>
        <w:t>the</w:t>
      </w:r>
      <w:r>
        <w:rPr>
          <w:color w:val="231F20"/>
          <w:spacing w:val="-10"/>
          <w:sz w:val="20"/>
        </w:rPr>
        <w:t> </w:t>
      </w:r>
      <w:r>
        <w:rPr>
          <w:color w:val="231F20"/>
          <w:sz w:val="20"/>
        </w:rPr>
        <w:t>altered</w:t>
      </w:r>
      <w:r>
        <w:rPr>
          <w:color w:val="231F20"/>
          <w:spacing w:val="-10"/>
          <w:sz w:val="20"/>
        </w:rPr>
        <w:t> </w:t>
      </w:r>
      <w:r>
        <w:rPr>
          <w:color w:val="231F20"/>
          <w:sz w:val="20"/>
        </w:rPr>
        <w:t>or</w:t>
      </w:r>
      <w:r>
        <w:rPr>
          <w:color w:val="231F20"/>
          <w:spacing w:val="-10"/>
          <w:sz w:val="20"/>
        </w:rPr>
        <w:t> </w:t>
      </w:r>
      <w:r>
        <w:rPr>
          <w:color w:val="231F20"/>
          <w:sz w:val="20"/>
        </w:rPr>
        <w:t>added</w:t>
      </w:r>
      <w:r>
        <w:rPr>
          <w:color w:val="231F20"/>
          <w:spacing w:val="-10"/>
          <w:sz w:val="20"/>
        </w:rPr>
        <w:t> </w:t>
      </w:r>
      <w:r>
        <w:rPr>
          <w:color w:val="231F20"/>
          <w:sz w:val="20"/>
        </w:rPr>
        <w:t>charge had been the original charge.</w:t>
      </w:r>
    </w:p>
    <w:p>
      <w:pPr>
        <w:pStyle w:val="ListParagraph"/>
        <w:numPr>
          <w:ilvl w:val="0"/>
          <w:numId w:val="115"/>
        </w:numPr>
        <w:tabs>
          <w:tab w:pos="1066" w:val="left" w:leader="none"/>
        </w:tabs>
        <w:spacing w:line="244" w:lineRule="auto" w:before="78" w:after="0"/>
        <w:ind w:left="302" w:right="2343" w:firstLine="480"/>
        <w:jc w:val="both"/>
        <w:rPr>
          <w:sz w:val="20"/>
        </w:rPr>
      </w:pPr>
      <w:r>
        <w:rPr>
          <w:color w:val="231F20"/>
          <w:sz w:val="20"/>
        </w:rPr>
        <w:t>If the alteration or addition is such that proceeding immediately with the trial is likely,</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opinion</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Court,</w:t>
      </w:r>
      <w:r>
        <w:rPr>
          <w:color w:val="231F20"/>
          <w:spacing w:val="-1"/>
          <w:sz w:val="20"/>
        </w:rPr>
        <w:t> </w:t>
      </w:r>
      <w:r>
        <w:rPr>
          <w:color w:val="231F20"/>
          <w:sz w:val="20"/>
        </w:rPr>
        <w:t>to</w:t>
      </w:r>
      <w:r>
        <w:rPr>
          <w:color w:val="231F20"/>
          <w:spacing w:val="-1"/>
          <w:sz w:val="20"/>
        </w:rPr>
        <w:t> </w:t>
      </w:r>
      <w:r>
        <w:rPr>
          <w:color w:val="231F20"/>
          <w:sz w:val="20"/>
        </w:rPr>
        <w:t>prejudice</w:t>
      </w:r>
      <w:r>
        <w:rPr>
          <w:color w:val="231F20"/>
          <w:spacing w:val="-1"/>
          <w:sz w:val="20"/>
        </w:rPr>
        <w:t> </w:t>
      </w:r>
      <w:r>
        <w:rPr>
          <w:color w:val="231F20"/>
          <w:sz w:val="20"/>
        </w:rPr>
        <w:t>the</w:t>
      </w:r>
      <w:r>
        <w:rPr>
          <w:color w:val="231F20"/>
          <w:spacing w:val="-1"/>
          <w:sz w:val="20"/>
        </w:rPr>
        <w:t> </w:t>
      </w:r>
      <w:r>
        <w:rPr>
          <w:color w:val="231F20"/>
          <w:sz w:val="20"/>
        </w:rPr>
        <w:t>accused</w:t>
      </w:r>
      <w:r>
        <w:rPr>
          <w:color w:val="231F20"/>
          <w:spacing w:val="-1"/>
          <w:sz w:val="20"/>
        </w:rPr>
        <w:t> </w:t>
      </w:r>
      <w:r>
        <w:rPr>
          <w:color w:val="231F20"/>
          <w:sz w:val="20"/>
        </w:rPr>
        <w:t>or</w:t>
      </w:r>
      <w:r>
        <w:rPr>
          <w:color w:val="231F20"/>
          <w:spacing w:val="-1"/>
          <w:sz w:val="20"/>
        </w:rPr>
        <w:t> </w:t>
      </w:r>
      <w:r>
        <w:rPr>
          <w:color w:val="231F20"/>
          <w:sz w:val="20"/>
        </w:rPr>
        <w:t>the</w:t>
      </w:r>
      <w:r>
        <w:rPr>
          <w:color w:val="231F20"/>
          <w:spacing w:val="-1"/>
          <w:sz w:val="20"/>
        </w:rPr>
        <w:t> </w:t>
      </w:r>
      <w:r>
        <w:rPr>
          <w:color w:val="231F20"/>
          <w:sz w:val="20"/>
        </w:rPr>
        <w:t>prosecutor</w:t>
      </w:r>
      <w:r>
        <w:rPr>
          <w:color w:val="231F20"/>
          <w:spacing w:val="-1"/>
          <w:sz w:val="20"/>
        </w:rPr>
        <w:t> </w:t>
      </w:r>
      <w:r>
        <w:rPr>
          <w:color w:val="231F20"/>
          <w:sz w:val="20"/>
        </w:rPr>
        <w:t>as</w:t>
      </w:r>
      <w:r>
        <w:rPr>
          <w:color w:val="231F20"/>
          <w:spacing w:val="-1"/>
          <w:sz w:val="20"/>
        </w:rPr>
        <w:t> </w:t>
      </w:r>
      <w:r>
        <w:rPr>
          <w:color w:val="231F20"/>
          <w:sz w:val="20"/>
        </w:rPr>
        <w:t>aforesaid, </w:t>
      </w:r>
      <w:r>
        <w:rPr>
          <w:color w:val="231F20"/>
          <w:spacing w:val="-2"/>
          <w:sz w:val="20"/>
        </w:rPr>
        <w:t>the</w:t>
      </w:r>
      <w:r>
        <w:rPr>
          <w:color w:val="231F20"/>
          <w:spacing w:val="-15"/>
          <w:sz w:val="20"/>
        </w:rPr>
        <w:t> </w:t>
      </w:r>
      <w:r>
        <w:rPr>
          <w:color w:val="231F20"/>
          <w:spacing w:val="-2"/>
          <w:sz w:val="20"/>
        </w:rPr>
        <w:t>Court</w:t>
      </w:r>
      <w:r>
        <w:rPr>
          <w:color w:val="231F20"/>
          <w:spacing w:val="-15"/>
          <w:sz w:val="20"/>
        </w:rPr>
        <w:t> </w:t>
      </w:r>
      <w:r>
        <w:rPr>
          <w:color w:val="231F20"/>
          <w:spacing w:val="-2"/>
          <w:sz w:val="20"/>
        </w:rPr>
        <w:t>may</w:t>
      </w:r>
      <w:r>
        <w:rPr>
          <w:color w:val="231F20"/>
          <w:spacing w:val="-15"/>
          <w:sz w:val="20"/>
        </w:rPr>
        <w:t> </w:t>
      </w:r>
      <w:r>
        <w:rPr>
          <w:color w:val="231F20"/>
          <w:spacing w:val="-2"/>
          <w:sz w:val="20"/>
        </w:rPr>
        <w:t>either</w:t>
      </w:r>
      <w:r>
        <w:rPr>
          <w:color w:val="231F20"/>
          <w:spacing w:val="-15"/>
          <w:sz w:val="20"/>
        </w:rPr>
        <w:t> </w:t>
      </w:r>
      <w:r>
        <w:rPr>
          <w:color w:val="231F20"/>
          <w:spacing w:val="-2"/>
          <w:sz w:val="20"/>
        </w:rPr>
        <w:t>direct</w:t>
      </w:r>
      <w:r>
        <w:rPr>
          <w:color w:val="231F20"/>
          <w:spacing w:val="-15"/>
          <w:sz w:val="20"/>
        </w:rPr>
        <w:t> </w:t>
      </w:r>
      <w:r>
        <w:rPr>
          <w:color w:val="231F20"/>
          <w:spacing w:val="-2"/>
          <w:sz w:val="20"/>
        </w:rPr>
        <w:t>a</w:t>
      </w:r>
      <w:r>
        <w:rPr>
          <w:color w:val="231F20"/>
          <w:spacing w:val="-15"/>
          <w:sz w:val="20"/>
        </w:rPr>
        <w:t> </w:t>
      </w:r>
      <w:r>
        <w:rPr>
          <w:color w:val="231F20"/>
          <w:spacing w:val="-2"/>
          <w:sz w:val="20"/>
        </w:rPr>
        <w:t>new</w:t>
      </w:r>
      <w:r>
        <w:rPr>
          <w:color w:val="231F20"/>
          <w:spacing w:val="-15"/>
          <w:sz w:val="20"/>
        </w:rPr>
        <w:t> </w:t>
      </w:r>
      <w:r>
        <w:rPr>
          <w:color w:val="231F20"/>
          <w:spacing w:val="-2"/>
          <w:sz w:val="20"/>
        </w:rPr>
        <w:t>trial</w:t>
      </w:r>
      <w:r>
        <w:rPr>
          <w:color w:val="231F20"/>
          <w:spacing w:val="-15"/>
          <w:sz w:val="20"/>
        </w:rPr>
        <w:t> </w:t>
      </w:r>
      <w:r>
        <w:rPr>
          <w:color w:val="231F20"/>
          <w:spacing w:val="-2"/>
          <w:sz w:val="20"/>
        </w:rPr>
        <w:t>or</w:t>
      </w:r>
      <w:r>
        <w:rPr>
          <w:color w:val="231F20"/>
          <w:spacing w:val="-15"/>
          <w:sz w:val="20"/>
        </w:rPr>
        <w:t> </w:t>
      </w:r>
      <w:r>
        <w:rPr>
          <w:color w:val="231F20"/>
          <w:spacing w:val="-2"/>
          <w:sz w:val="20"/>
        </w:rPr>
        <w:t>adjourn</w:t>
      </w:r>
      <w:r>
        <w:rPr>
          <w:color w:val="231F20"/>
          <w:spacing w:val="-15"/>
          <w:sz w:val="20"/>
        </w:rPr>
        <w:t> </w:t>
      </w:r>
      <w:r>
        <w:rPr>
          <w:color w:val="231F20"/>
          <w:spacing w:val="-2"/>
          <w:sz w:val="20"/>
        </w:rPr>
        <w:t>the</w:t>
      </w:r>
      <w:r>
        <w:rPr>
          <w:color w:val="231F20"/>
          <w:spacing w:val="-15"/>
          <w:sz w:val="20"/>
        </w:rPr>
        <w:t> </w:t>
      </w:r>
      <w:r>
        <w:rPr>
          <w:color w:val="231F20"/>
          <w:spacing w:val="-2"/>
          <w:sz w:val="20"/>
        </w:rPr>
        <w:t>trial</w:t>
      </w:r>
      <w:r>
        <w:rPr>
          <w:color w:val="231F20"/>
          <w:spacing w:val="-15"/>
          <w:sz w:val="20"/>
        </w:rPr>
        <w:t> </w:t>
      </w:r>
      <w:r>
        <w:rPr>
          <w:color w:val="231F20"/>
          <w:spacing w:val="-2"/>
          <w:sz w:val="20"/>
        </w:rPr>
        <w:t>for</w:t>
      </w:r>
      <w:r>
        <w:rPr>
          <w:color w:val="231F20"/>
          <w:spacing w:val="-15"/>
          <w:sz w:val="20"/>
        </w:rPr>
        <w:t> </w:t>
      </w:r>
      <w:r>
        <w:rPr>
          <w:color w:val="231F20"/>
          <w:spacing w:val="-2"/>
          <w:sz w:val="20"/>
        </w:rPr>
        <w:t>such</w:t>
      </w:r>
      <w:r>
        <w:rPr>
          <w:color w:val="231F20"/>
          <w:spacing w:val="-15"/>
          <w:sz w:val="20"/>
        </w:rPr>
        <w:t> </w:t>
      </w:r>
      <w:r>
        <w:rPr>
          <w:color w:val="231F20"/>
          <w:spacing w:val="-2"/>
          <w:sz w:val="20"/>
        </w:rPr>
        <w:t>period</w:t>
      </w:r>
      <w:r>
        <w:rPr>
          <w:color w:val="231F20"/>
          <w:spacing w:val="-15"/>
          <w:sz w:val="20"/>
        </w:rPr>
        <w:t> </w:t>
      </w:r>
      <w:r>
        <w:rPr>
          <w:color w:val="231F20"/>
          <w:spacing w:val="-2"/>
          <w:sz w:val="20"/>
        </w:rPr>
        <w:t>as</w:t>
      </w:r>
      <w:r>
        <w:rPr>
          <w:color w:val="231F20"/>
          <w:spacing w:val="-15"/>
          <w:sz w:val="20"/>
        </w:rPr>
        <w:t> </w:t>
      </w:r>
      <w:r>
        <w:rPr>
          <w:color w:val="231F20"/>
          <w:spacing w:val="-2"/>
          <w:sz w:val="20"/>
        </w:rPr>
        <w:t>may</w:t>
      </w:r>
      <w:r>
        <w:rPr>
          <w:color w:val="231F20"/>
          <w:spacing w:val="-15"/>
          <w:sz w:val="20"/>
        </w:rPr>
        <w:t> </w:t>
      </w:r>
      <w:r>
        <w:rPr>
          <w:color w:val="231F20"/>
          <w:spacing w:val="-2"/>
          <w:sz w:val="20"/>
        </w:rPr>
        <w:t>be</w:t>
      </w:r>
      <w:r>
        <w:rPr>
          <w:color w:val="231F20"/>
          <w:spacing w:val="-15"/>
          <w:sz w:val="20"/>
        </w:rPr>
        <w:t> </w:t>
      </w:r>
      <w:r>
        <w:rPr>
          <w:color w:val="231F20"/>
          <w:spacing w:val="-2"/>
          <w:sz w:val="20"/>
        </w:rPr>
        <w:t>necessary.</w:t>
      </w:r>
    </w:p>
    <w:p>
      <w:pPr>
        <w:pStyle w:val="ListParagraph"/>
        <w:numPr>
          <w:ilvl w:val="0"/>
          <w:numId w:val="115"/>
        </w:numPr>
        <w:tabs>
          <w:tab w:pos="1068" w:val="left" w:leader="none"/>
        </w:tabs>
        <w:spacing w:line="244" w:lineRule="auto" w:before="83" w:after="0"/>
        <w:ind w:left="302" w:right="2344" w:firstLine="480"/>
        <w:jc w:val="both"/>
        <w:rPr>
          <w:sz w:val="20"/>
        </w:rPr>
      </w:pPr>
      <w:r>
        <w:rPr>
          <w:color w:val="231F20"/>
          <w:sz w:val="20"/>
        </w:rPr>
        <w:t>If the offence stated in the altered or added charge is one for the prosecution of which previous sanction is necessary, the case shall not be proceeded with until such sanction is obtained, unless sanction has been already obtained for a prosecution on the same facts as those on which the altered or added charge is founded.</w:t>
      </w:r>
    </w:p>
    <w:p>
      <w:pPr>
        <w:pStyle w:val="ListParagraph"/>
        <w:numPr>
          <w:ilvl w:val="0"/>
          <w:numId w:val="1"/>
        </w:numPr>
        <w:tabs>
          <w:tab w:pos="1177" w:val="left" w:leader="none"/>
        </w:tabs>
        <w:spacing w:line="244" w:lineRule="auto" w:before="84" w:after="0"/>
        <w:ind w:left="302" w:right="2343" w:firstLine="480"/>
        <w:jc w:val="both"/>
        <w:rPr>
          <w:b/>
          <w:color w:val="231F20"/>
          <w:sz w:val="20"/>
        </w:rPr>
      </w:pPr>
      <w:r>
        <w:rPr>
          <w:color w:val="231F20"/>
          <w:sz w:val="20"/>
        </w:rPr>
        <w:t>Whenever</w:t>
      </w:r>
      <w:r>
        <w:rPr>
          <w:color w:val="231F20"/>
          <w:spacing w:val="-5"/>
          <w:sz w:val="20"/>
        </w:rPr>
        <w:t> </w:t>
      </w:r>
      <w:r>
        <w:rPr>
          <w:color w:val="231F20"/>
          <w:sz w:val="20"/>
        </w:rPr>
        <w:t>a</w:t>
      </w:r>
      <w:r>
        <w:rPr>
          <w:color w:val="231F20"/>
          <w:spacing w:val="-5"/>
          <w:sz w:val="20"/>
        </w:rPr>
        <w:t> </w:t>
      </w:r>
      <w:r>
        <w:rPr>
          <w:color w:val="231F20"/>
          <w:sz w:val="20"/>
        </w:rPr>
        <w:t>charge</w:t>
      </w:r>
      <w:r>
        <w:rPr>
          <w:color w:val="231F20"/>
          <w:spacing w:val="-5"/>
          <w:sz w:val="20"/>
        </w:rPr>
        <w:t> </w:t>
      </w:r>
      <w:r>
        <w:rPr>
          <w:color w:val="231F20"/>
          <w:sz w:val="20"/>
        </w:rPr>
        <w:t>is</w:t>
      </w:r>
      <w:r>
        <w:rPr>
          <w:color w:val="231F20"/>
          <w:spacing w:val="-5"/>
          <w:sz w:val="20"/>
        </w:rPr>
        <w:t> </w:t>
      </w:r>
      <w:r>
        <w:rPr>
          <w:color w:val="231F20"/>
          <w:sz w:val="20"/>
        </w:rPr>
        <w:t>altered</w:t>
      </w:r>
      <w:r>
        <w:rPr>
          <w:color w:val="231F20"/>
          <w:spacing w:val="-5"/>
          <w:sz w:val="20"/>
        </w:rPr>
        <w:t> </w:t>
      </w:r>
      <w:r>
        <w:rPr>
          <w:color w:val="231F20"/>
          <w:sz w:val="20"/>
        </w:rPr>
        <w:t>or</w:t>
      </w:r>
      <w:r>
        <w:rPr>
          <w:color w:val="231F20"/>
          <w:spacing w:val="-5"/>
          <w:sz w:val="20"/>
        </w:rPr>
        <w:t> </w:t>
      </w:r>
      <w:r>
        <w:rPr>
          <w:color w:val="231F20"/>
          <w:sz w:val="20"/>
        </w:rPr>
        <w:t>added</w:t>
      </w:r>
      <w:r>
        <w:rPr>
          <w:color w:val="231F20"/>
          <w:spacing w:val="-5"/>
          <w:sz w:val="20"/>
        </w:rPr>
        <w:t> </w:t>
      </w:r>
      <w:r>
        <w:rPr>
          <w:color w:val="231F20"/>
          <w:sz w:val="20"/>
        </w:rPr>
        <w:t>to</w:t>
      </w:r>
      <w:r>
        <w:rPr>
          <w:color w:val="231F20"/>
          <w:spacing w:val="-5"/>
          <w:sz w:val="20"/>
        </w:rPr>
        <w:t> </w:t>
      </w:r>
      <w:r>
        <w:rPr>
          <w:color w:val="231F20"/>
          <w:sz w:val="20"/>
        </w:rPr>
        <w:t>by</w:t>
      </w:r>
      <w:r>
        <w:rPr>
          <w:color w:val="231F20"/>
          <w:spacing w:val="-5"/>
          <w:sz w:val="20"/>
        </w:rPr>
        <w:t> </w:t>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after</w:t>
      </w:r>
      <w:r>
        <w:rPr>
          <w:color w:val="231F20"/>
          <w:spacing w:val="-5"/>
          <w:sz w:val="20"/>
        </w:rPr>
        <w:t> </w:t>
      </w:r>
      <w:r>
        <w:rPr>
          <w:color w:val="231F20"/>
          <w:sz w:val="20"/>
        </w:rPr>
        <w:t>the</w:t>
      </w:r>
      <w:r>
        <w:rPr>
          <w:color w:val="231F20"/>
          <w:spacing w:val="-5"/>
          <w:sz w:val="20"/>
        </w:rPr>
        <w:t> </w:t>
      </w:r>
      <w:r>
        <w:rPr>
          <w:color w:val="231F20"/>
          <w:sz w:val="20"/>
        </w:rPr>
        <w:t>commencement of the trial, the prosecutor and the accused shall be allowed—</w:t>
      </w:r>
    </w:p>
    <w:p>
      <w:pPr>
        <w:pStyle w:val="ListParagraph"/>
        <w:numPr>
          <w:ilvl w:val="1"/>
          <w:numId w:val="1"/>
        </w:numPr>
        <w:tabs>
          <w:tab w:pos="1554" w:val="left" w:leader="none"/>
        </w:tabs>
        <w:spacing w:line="247" w:lineRule="auto" w:before="83" w:after="0"/>
        <w:ind w:left="782" w:right="2343" w:firstLine="480"/>
        <w:jc w:val="both"/>
        <w:rPr>
          <w:sz w:val="20"/>
        </w:rPr>
      </w:pPr>
      <w:r>
        <w:rPr>
          <w:color w:val="231F20"/>
          <w:sz w:val="20"/>
        </w:rPr>
        <w:t>to recall or re-summon, and examine with reference to such alteration or addition,</w:t>
      </w:r>
      <w:r>
        <w:rPr>
          <w:color w:val="231F20"/>
          <w:spacing w:val="-6"/>
          <w:sz w:val="20"/>
        </w:rPr>
        <w:t> </w:t>
      </w:r>
      <w:r>
        <w:rPr>
          <w:color w:val="231F20"/>
          <w:sz w:val="20"/>
        </w:rPr>
        <w:t>any</w:t>
      </w:r>
      <w:r>
        <w:rPr>
          <w:color w:val="231F20"/>
          <w:spacing w:val="-6"/>
          <w:sz w:val="20"/>
        </w:rPr>
        <w:t> </w:t>
      </w:r>
      <w:r>
        <w:rPr>
          <w:color w:val="231F20"/>
          <w:sz w:val="20"/>
        </w:rPr>
        <w:t>witness</w:t>
      </w:r>
      <w:r>
        <w:rPr>
          <w:color w:val="231F20"/>
          <w:spacing w:val="-6"/>
          <w:sz w:val="20"/>
        </w:rPr>
        <w:t> </w:t>
      </w:r>
      <w:r>
        <w:rPr>
          <w:color w:val="231F20"/>
          <w:sz w:val="20"/>
        </w:rPr>
        <w:t>who</w:t>
      </w:r>
      <w:r>
        <w:rPr>
          <w:color w:val="231F20"/>
          <w:spacing w:val="-6"/>
          <w:sz w:val="20"/>
        </w:rPr>
        <w:t> </w:t>
      </w:r>
      <w:r>
        <w:rPr>
          <w:color w:val="231F20"/>
          <w:sz w:val="20"/>
        </w:rPr>
        <w:t>may</w:t>
      </w:r>
      <w:r>
        <w:rPr>
          <w:color w:val="231F20"/>
          <w:spacing w:val="-6"/>
          <w:sz w:val="20"/>
        </w:rPr>
        <w:t> </w:t>
      </w:r>
      <w:r>
        <w:rPr>
          <w:color w:val="231F20"/>
          <w:sz w:val="20"/>
        </w:rPr>
        <w:t>have</w:t>
      </w:r>
      <w:r>
        <w:rPr>
          <w:color w:val="231F20"/>
          <w:spacing w:val="-6"/>
          <w:sz w:val="20"/>
        </w:rPr>
        <w:t> </w:t>
      </w:r>
      <w:r>
        <w:rPr>
          <w:color w:val="231F20"/>
          <w:sz w:val="20"/>
        </w:rPr>
        <w:t>been</w:t>
      </w:r>
      <w:r>
        <w:rPr>
          <w:color w:val="231F20"/>
          <w:spacing w:val="-6"/>
          <w:sz w:val="20"/>
        </w:rPr>
        <w:t> </w:t>
      </w:r>
      <w:r>
        <w:rPr>
          <w:color w:val="231F20"/>
          <w:sz w:val="20"/>
        </w:rPr>
        <w:t>examined,</w:t>
      </w:r>
      <w:r>
        <w:rPr>
          <w:color w:val="231F20"/>
          <w:spacing w:val="-6"/>
          <w:sz w:val="20"/>
        </w:rPr>
        <w:t> </w:t>
      </w:r>
      <w:r>
        <w:rPr>
          <w:color w:val="231F20"/>
          <w:sz w:val="20"/>
        </w:rPr>
        <w:t>unless</w:t>
      </w:r>
      <w:r>
        <w:rPr>
          <w:color w:val="231F20"/>
          <w:spacing w:val="-6"/>
          <w:sz w:val="20"/>
        </w:rPr>
        <w:t> </w:t>
      </w:r>
      <w:r>
        <w:rPr>
          <w:color w:val="231F20"/>
          <w:sz w:val="20"/>
        </w:rPr>
        <w:t>the</w:t>
      </w:r>
      <w:r>
        <w:rPr>
          <w:color w:val="231F20"/>
          <w:spacing w:val="-6"/>
          <w:sz w:val="20"/>
        </w:rPr>
        <w:t> </w:t>
      </w:r>
      <w:r>
        <w:rPr>
          <w:color w:val="231F20"/>
          <w:sz w:val="20"/>
        </w:rPr>
        <w:t>Court,</w:t>
      </w:r>
      <w:r>
        <w:rPr>
          <w:color w:val="231F20"/>
          <w:spacing w:val="-6"/>
          <w:sz w:val="20"/>
        </w:rPr>
        <w:t> </w:t>
      </w:r>
      <w:r>
        <w:rPr>
          <w:color w:val="231F20"/>
          <w:sz w:val="20"/>
        </w:rPr>
        <w:t>for</w:t>
      </w:r>
      <w:r>
        <w:rPr>
          <w:color w:val="231F20"/>
          <w:spacing w:val="-6"/>
          <w:sz w:val="20"/>
        </w:rPr>
        <w:t> </w:t>
      </w:r>
      <w:r>
        <w:rPr>
          <w:color w:val="231F20"/>
          <w:sz w:val="20"/>
        </w:rPr>
        <w:t>reasons</w:t>
      </w:r>
      <w:r>
        <w:rPr>
          <w:color w:val="231F20"/>
          <w:spacing w:val="-6"/>
          <w:sz w:val="20"/>
        </w:rPr>
        <w:t> </w:t>
      </w:r>
      <w:r>
        <w:rPr>
          <w:color w:val="231F20"/>
          <w:sz w:val="20"/>
        </w:rPr>
        <w:t>to be</w:t>
      </w:r>
      <w:r>
        <w:rPr>
          <w:color w:val="231F20"/>
          <w:spacing w:val="-2"/>
          <w:sz w:val="20"/>
        </w:rPr>
        <w:t> </w:t>
      </w:r>
      <w:r>
        <w:rPr>
          <w:color w:val="231F20"/>
          <w:sz w:val="20"/>
        </w:rPr>
        <w:t>recorded</w:t>
      </w:r>
      <w:r>
        <w:rPr>
          <w:color w:val="231F20"/>
          <w:spacing w:val="-2"/>
          <w:sz w:val="20"/>
        </w:rPr>
        <w:t> </w:t>
      </w:r>
      <w:r>
        <w:rPr>
          <w:color w:val="231F20"/>
          <w:sz w:val="20"/>
        </w:rPr>
        <w:t>in</w:t>
      </w:r>
      <w:r>
        <w:rPr>
          <w:color w:val="231F20"/>
          <w:spacing w:val="-2"/>
          <w:sz w:val="20"/>
        </w:rPr>
        <w:t> </w:t>
      </w:r>
      <w:r>
        <w:rPr>
          <w:color w:val="231F20"/>
          <w:sz w:val="20"/>
        </w:rPr>
        <w:t>writing,</w:t>
      </w:r>
      <w:r>
        <w:rPr>
          <w:color w:val="231F20"/>
          <w:spacing w:val="-2"/>
          <w:sz w:val="20"/>
        </w:rPr>
        <w:t> </w:t>
      </w:r>
      <w:r>
        <w:rPr>
          <w:color w:val="231F20"/>
          <w:sz w:val="20"/>
        </w:rPr>
        <w:t>considers</w:t>
      </w:r>
      <w:r>
        <w:rPr>
          <w:color w:val="231F20"/>
          <w:spacing w:val="-2"/>
          <w:sz w:val="20"/>
        </w:rPr>
        <w:t> </w:t>
      </w:r>
      <w:r>
        <w:rPr>
          <w:color w:val="231F20"/>
          <w:sz w:val="20"/>
        </w:rPr>
        <w:t>that</w:t>
      </w:r>
      <w:r>
        <w:rPr>
          <w:color w:val="231F20"/>
          <w:spacing w:val="-2"/>
          <w:sz w:val="20"/>
        </w:rPr>
        <w:t> </w:t>
      </w:r>
      <w:r>
        <w:rPr>
          <w:color w:val="231F20"/>
          <w:sz w:val="20"/>
        </w:rPr>
        <w:t>the</w:t>
      </w:r>
      <w:r>
        <w:rPr>
          <w:color w:val="231F20"/>
          <w:spacing w:val="-2"/>
          <w:sz w:val="20"/>
        </w:rPr>
        <w:t> </w:t>
      </w:r>
      <w:r>
        <w:rPr>
          <w:color w:val="231F20"/>
          <w:sz w:val="20"/>
        </w:rPr>
        <w:t>prosecutor</w:t>
      </w:r>
      <w:r>
        <w:rPr>
          <w:color w:val="231F20"/>
          <w:spacing w:val="-2"/>
          <w:sz w:val="20"/>
        </w:rPr>
        <w:t> </w:t>
      </w:r>
      <w:r>
        <w:rPr>
          <w:color w:val="231F20"/>
          <w:sz w:val="20"/>
        </w:rPr>
        <w:t>or</w:t>
      </w:r>
      <w:r>
        <w:rPr>
          <w:color w:val="231F20"/>
          <w:spacing w:val="-2"/>
          <w:sz w:val="20"/>
        </w:rPr>
        <w:t> </w:t>
      </w:r>
      <w:r>
        <w:rPr>
          <w:color w:val="231F20"/>
          <w:sz w:val="20"/>
        </w:rPr>
        <w:t>the</w:t>
      </w:r>
      <w:r>
        <w:rPr>
          <w:color w:val="231F20"/>
          <w:spacing w:val="-2"/>
          <w:sz w:val="20"/>
        </w:rPr>
        <w:t> </w:t>
      </w:r>
      <w:r>
        <w:rPr>
          <w:color w:val="231F20"/>
          <w:sz w:val="20"/>
        </w:rPr>
        <w:t>accused,</w:t>
      </w:r>
      <w:r>
        <w:rPr>
          <w:color w:val="231F20"/>
          <w:spacing w:val="-2"/>
          <w:sz w:val="20"/>
        </w:rPr>
        <w:t> </w:t>
      </w:r>
      <w:r>
        <w:rPr>
          <w:color w:val="231F20"/>
          <w:sz w:val="20"/>
        </w:rPr>
        <w:t>as</w:t>
      </w:r>
      <w:r>
        <w:rPr>
          <w:color w:val="231F20"/>
          <w:spacing w:val="-2"/>
          <w:sz w:val="20"/>
        </w:rPr>
        <w:t> </w:t>
      </w:r>
      <w:r>
        <w:rPr>
          <w:color w:val="231F20"/>
          <w:sz w:val="20"/>
        </w:rPr>
        <w:t>the</w:t>
      </w:r>
      <w:r>
        <w:rPr>
          <w:color w:val="231F20"/>
          <w:spacing w:val="-2"/>
          <w:sz w:val="20"/>
        </w:rPr>
        <w:t> </w:t>
      </w:r>
      <w:r>
        <w:rPr>
          <w:color w:val="231F20"/>
          <w:sz w:val="20"/>
        </w:rPr>
        <w:t>case</w:t>
      </w:r>
      <w:r>
        <w:rPr>
          <w:color w:val="231F20"/>
          <w:spacing w:val="-2"/>
          <w:sz w:val="20"/>
        </w:rPr>
        <w:t> </w:t>
      </w:r>
      <w:r>
        <w:rPr>
          <w:color w:val="231F20"/>
          <w:sz w:val="20"/>
        </w:rPr>
        <w:t>may </w:t>
      </w:r>
      <w:r>
        <w:rPr>
          <w:color w:val="231F20"/>
          <w:spacing w:val="-2"/>
          <w:sz w:val="20"/>
        </w:rPr>
        <w:t>be,</w:t>
      </w:r>
      <w:r>
        <w:rPr>
          <w:color w:val="231F20"/>
          <w:spacing w:val="-6"/>
          <w:sz w:val="20"/>
        </w:rPr>
        <w:t> </w:t>
      </w:r>
      <w:r>
        <w:rPr>
          <w:color w:val="231F20"/>
          <w:spacing w:val="-2"/>
          <w:sz w:val="20"/>
        </w:rPr>
        <w:t>desires</w:t>
      </w:r>
      <w:r>
        <w:rPr>
          <w:color w:val="231F20"/>
          <w:spacing w:val="-6"/>
          <w:sz w:val="20"/>
        </w:rPr>
        <w:t> </w:t>
      </w:r>
      <w:r>
        <w:rPr>
          <w:color w:val="231F20"/>
          <w:spacing w:val="-2"/>
          <w:sz w:val="20"/>
        </w:rPr>
        <w:t>to</w:t>
      </w:r>
      <w:r>
        <w:rPr>
          <w:color w:val="231F20"/>
          <w:spacing w:val="-6"/>
          <w:sz w:val="20"/>
        </w:rPr>
        <w:t> </w:t>
      </w:r>
      <w:r>
        <w:rPr>
          <w:color w:val="231F20"/>
          <w:spacing w:val="-2"/>
          <w:sz w:val="20"/>
        </w:rPr>
        <w:t>recall</w:t>
      </w:r>
      <w:r>
        <w:rPr>
          <w:color w:val="231F20"/>
          <w:spacing w:val="-6"/>
          <w:sz w:val="20"/>
        </w:rPr>
        <w:t> </w:t>
      </w:r>
      <w:r>
        <w:rPr>
          <w:color w:val="231F20"/>
          <w:spacing w:val="-2"/>
          <w:sz w:val="20"/>
        </w:rPr>
        <w:t>or</w:t>
      </w:r>
      <w:r>
        <w:rPr>
          <w:color w:val="231F20"/>
          <w:spacing w:val="-6"/>
          <w:sz w:val="20"/>
        </w:rPr>
        <w:t> </w:t>
      </w:r>
      <w:r>
        <w:rPr>
          <w:color w:val="231F20"/>
          <w:spacing w:val="-2"/>
          <w:sz w:val="20"/>
        </w:rPr>
        <w:t>re-examine</w:t>
      </w:r>
      <w:r>
        <w:rPr>
          <w:color w:val="231F20"/>
          <w:spacing w:val="-6"/>
          <w:sz w:val="20"/>
        </w:rPr>
        <w:t> </w:t>
      </w:r>
      <w:r>
        <w:rPr>
          <w:color w:val="231F20"/>
          <w:spacing w:val="-2"/>
          <w:sz w:val="20"/>
        </w:rPr>
        <w:t>such</w:t>
      </w:r>
      <w:r>
        <w:rPr>
          <w:color w:val="231F20"/>
          <w:spacing w:val="-6"/>
          <w:sz w:val="20"/>
        </w:rPr>
        <w:t> </w:t>
      </w:r>
      <w:r>
        <w:rPr>
          <w:color w:val="231F20"/>
          <w:spacing w:val="-2"/>
          <w:sz w:val="20"/>
        </w:rPr>
        <w:t>witness</w:t>
      </w:r>
      <w:r>
        <w:rPr>
          <w:color w:val="231F20"/>
          <w:spacing w:val="-6"/>
          <w:sz w:val="20"/>
        </w:rPr>
        <w:t> </w:t>
      </w:r>
      <w:r>
        <w:rPr>
          <w:color w:val="231F20"/>
          <w:spacing w:val="-2"/>
          <w:sz w:val="20"/>
        </w:rPr>
        <w:t>for</w:t>
      </w:r>
      <w:r>
        <w:rPr>
          <w:color w:val="231F20"/>
          <w:spacing w:val="-6"/>
          <w:sz w:val="20"/>
        </w:rPr>
        <w:t> </w:t>
      </w:r>
      <w:r>
        <w:rPr>
          <w:color w:val="231F20"/>
          <w:spacing w:val="-2"/>
          <w:sz w:val="20"/>
        </w:rPr>
        <w:t>the</w:t>
      </w:r>
      <w:r>
        <w:rPr>
          <w:color w:val="231F20"/>
          <w:spacing w:val="-6"/>
          <w:sz w:val="20"/>
        </w:rPr>
        <w:t> </w:t>
      </w:r>
      <w:r>
        <w:rPr>
          <w:color w:val="231F20"/>
          <w:spacing w:val="-2"/>
          <w:sz w:val="20"/>
        </w:rPr>
        <w:t>purpose</w:t>
      </w:r>
      <w:r>
        <w:rPr>
          <w:color w:val="231F20"/>
          <w:spacing w:val="-6"/>
          <w:sz w:val="20"/>
        </w:rPr>
        <w:t> </w:t>
      </w:r>
      <w:r>
        <w:rPr>
          <w:color w:val="231F20"/>
          <w:spacing w:val="-2"/>
          <w:sz w:val="20"/>
        </w:rPr>
        <w:t>of</w:t>
      </w:r>
      <w:r>
        <w:rPr>
          <w:color w:val="231F20"/>
          <w:spacing w:val="-6"/>
          <w:sz w:val="20"/>
        </w:rPr>
        <w:t> </w:t>
      </w:r>
      <w:r>
        <w:rPr>
          <w:color w:val="231F20"/>
          <w:spacing w:val="-2"/>
          <w:sz w:val="20"/>
        </w:rPr>
        <w:t>vexation</w:t>
      </w:r>
      <w:r>
        <w:rPr>
          <w:color w:val="231F20"/>
          <w:spacing w:val="-6"/>
          <w:sz w:val="20"/>
        </w:rPr>
        <w:t> </w:t>
      </w:r>
      <w:r>
        <w:rPr>
          <w:color w:val="231F20"/>
          <w:spacing w:val="-2"/>
          <w:sz w:val="20"/>
        </w:rPr>
        <w:t>or</w:t>
      </w:r>
      <w:r>
        <w:rPr>
          <w:color w:val="231F20"/>
          <w:spacing w:val="-6"/>
          <w:sz w:val="20"/>
        </w:rPr>
        <w:t> </w:t>
      </w:r>
      <w:r>
        <w:rPr>
          <w:color w:val="231F20"/>
          <w:spacing w:val="-2"/>
          <w:sz w:val="20"/>
        </w:rPr>
        <w:t>delay</w:t>
      </w:r>
      <w:r>
        <w:rPr>
          <w:color w:val="231F20"/>
          <w:spacing w:val="-6"/>
          <w:sz w:val="20"/>
        </w:rPr>
        <w:t> </w:t>
      </w:r>
      <w:r>
        <w:rPr>
          <w:color w:val="231F20"/>
          <w:spacing w:val="-2"/>
          <w:sz w:val="20"/>
        </w:rPr>
        <w:t>or </w:t>
      </w:r>
      <w:r>
        <w:rPr>
          <w:color w:val="231F20"/>
          <w:sz w:val="20"/>
        </w:rPr>
        <w:t>for defeating the ends of justice;</w:t>
      </w:r>
    </w:p>
    <w:p>
      <w:pPr>
        <w:spacing w:after="0" w:line="247" w:lineRule="auto"/>
        <w:jc w:val="both"/>
        <w:rPr>
          <w:sz w:val="20"/>
        </w:rPr>
        <w:sectPr>
          <w:type w:val="continuous"/>
          <w:pgSz w:w="11900" w:h="16840"/>
          <w:pgMar w:header="905" w:footer="0" w:top="1240" w:bottom="280" w:left="0" w:right="0"/>
          <w:cols w:num="2" w:equalWidth="0">
            <w:col w:w="2011" w:space="40"/>
            <w:col w:w="9849"/>
          </w:cols>
        </w:sectPr>
      </w:pPr>
    </w:p>
    <w:p>
      <w:pPr>
        <w:pStyle w:val="BodyText"/>
        <w:spacing w:before="81"/>
      </w:pPr>
    </w:p>
    <w:p>
      <w:pPr>
        <w:spacing w:after="0"/>
        <w:sectPr>
          <w:pgSz w:w="11900" w:h="16840"/>
          <w:pgMar w:header="905" w:footer="0" w:top="1240" w:bottom="280" w:left="0" w:right="0"/>
        </w:sectPr>
      </w:pPr>
    </w:p>
    <w:p>
      <w:pPr>
        <w:pStyle w:val="ListParagraph"/>
        <w:numPr>
          <w:ilvl w:val="1"/>
          <w:numId w:val="1"/>
        </w:numPr>
        <w:tabs>
          <w:tab w:pos="3587" w:val="left" w:leader="none"/>
        </w:tabs>
        <w:spacing w:line="240" w:lineRule="auto" w:before="92" w:after="0"/>
        <w:ind w:left="3587" w:right="0" w:hanging="275"/>
        <w:jc w:val="both"/>
        <w:rPr>
          <w:sz w:val="20"/>
        </w:rPr>
      </w:pPr>
      <w:r>
        <w:rPr>
          <w:color w:val="231F20"/>
          <w:sz w:val="20"/>
        </w:rPr>
        <w:t>also</w:t>
      </w:r>
      <w:r>
        <w:rPr>
          <w:color w:val="231F20"/>
          <w:spacing w:val="-7"/>
          <w:sz w:val="20"/>
        </w:rPr>
        <w:t> </w:t>
      </w:r>
      <w:r>
        <w:rPr>
          <w:color w:val="231F20"/>
          <w:sz w:val="20"/>
        </w:rPr>
        <w:t>to</w:t>
      </w:r>
      <w:r>
        <w:rPr>
          <w:color w:val="231F20"/>
          <w:spacing w:val="-4"/>
          <w:sz w:val="20"/>
        </w:rPr>
        <w:t> </w:t>
      </w:r>
      <w:r>
        <w:rPr>
          <w:color w:val="231F20"/>
          <w:sz w:val="20"/>
        </w:rPr>
        <w:t>call</w:t>
      </w:r>
      <w:r>
        <w:rPr>
          <w:color w:val="231F20"/>
          <w:spacing w:val="-4"/>
          <w:sz w:val="20"/>
        </w:rPr>
        <w:t> </w:t>
      </w:r>
      <w:r>
        <w:rPr>
          <w:color w:val="231F20"/>
          <w:sz w:val="20"/>
        </w:rPr>
        <w:t>any</w:t>
      </w:r>
      <w:r>
        <w:rPr>
          <w:color w:val="231F20"/>
          <w:spacing w:val="-4"/>
          <w:sz w:val="20"/>
        </w:rPr>
        <w:t> </w:t>
      </w:r>
      <w:r>
        <w:rPr>
          <w:color w:val="231F20"/>
          <w:sz w:val="20"/>
        </w:rPr>
        <w:t>further</w:t>
      </w:r>
      <w:r>
        <w:rPr>
          <w:color w:val="231F20"/>
          <w:spacing w:val="-4"/>
          <w:sz w:val="20"/>
        </w:rPr>
        <w:t> </w:t>
      </w:r>
      <w:r>
        <w:rPr>
          <w:color w:val="231F20"/>
          <w:sz w:val="20"/>
        </w:rPr>
        <w:t>witness</w:t>
      </w:r>
      <w:r>
        <w:rPr>
          <w:color w:val="231F20"/>
          <w:spacing w:val="-5"/>
          <w:sz w:val="20"/>
        </w:rPr>
        <w:t> </w:t>
      </w:r>
      <w:r>
        <w:rPr>
          <w:color w:val="231F20"/>
          <w:sz w:val="20"/>
        </w:rPr>
        <w:t>whom</w:t>
      </w:r>
      <w:r>
        <w:rPr>
          <w:color w:val="231F20"/>
          <w:spacing w:val="-4"/>
          <w:sz w:val="20"/>
        </w:rPr>
        <w:t> </w:t>
      </w:r>
      <w:r>
        <w:rPr>
          <w:color w:val="231F20"/>
          <w:sz w:val="20"/>
        </w:rPr>
        <w:t>the</w:t>
      </w:r>
      <w:r>
        <w:rPr>
          <w:color w:val="231F20"/>
          <w:spacing w:val="-4"/>
          <w:sz w:val="20"/>
        </w:rPr>
        <w:t> </w:t>
      </w:r>
      <w:r>
        <w:rPr>
          <w:color w:val="231F20"/>
          <w:sz w:val="20"/>
        </w:rPr>
        <w:t>Court</w:t>
      </w:r>
      <w:r>
        <w:rPr>
          <w:color w:val="231F20"/>
          <w:spacing w:val="-4"/>
          <w:sz w:val="20"/>
        </w:rPr>
        <w:t> </w:t>
      </w:r>
      <w:r>
        <w:rPr>
          <w:color w:val="231F20"/>
          <w:sz w:val="20"/>
        </w:rPr>
        <w:t>may</w:t>
      </w:r>
      <w:r>
        <w:rPr>
          <w:color w:val="231F20"/>
          <w:spacing w:val="-4"/>
          <w:sz w:val="20"/>
        </w:rPr>
        <w:t> </w:t>
      </w:r>
      <w:r>
        <w:rPr>
          <w:color w:val="231F20"/>
          <w:sz w:val="20"/>
        </w:rPr>
        <w:t>think</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4"/>
          <w:sz w:val="20"/>
        </w:rPr>
        <w:t> </w:t>
      </w:r>
      <w:r>
        <w:rPr>
          <w:color w:val="231F20"/>
          <w:spacing w:val="-2"/>
          <w:sz w:val="20"/>
        </w:rPr>
        <w:t>material.</w:t>
      </w:r>
    </w:p>
    <w:p>
      <w:pPr>
        <w:pStyle w:val="ListParagraph"/>
        <w:numPr>
          <w:ilvl w:val="1"/>
          <w:numId w:val="113"/>
        </w:numPr>
        <w:tabs>
          <w:tab w:pos="5179" w:val="left" w:leader="none"/>
        </w:tabs>
        <w:spacing w:line="240" w:lineRule="auto" w:before="86" w:after="0"/>
        <w:ind w:left="5179" w:right="0" w:hanging="172"/>
        <w:jc w:val="both"/>
        <w:rPr>
          <w:i/>
          <w:sz w:val="20"/>
        </w:rPr>
      </w:pPr>
      <w:r>
        <w:rPr>
          <w:color w:val="231F20"/>
          <w:sz w:val="20"/>
        </w:rPr>
        <w:t>—</w:t>
      </w:r>
      <w:r>
        <w:rPr>
          <w:i/>
          <w:color w:val="231F20"/>
          <w:sz w:val="20"/>
        </w:rPr>
        <w:t>Joinder</w:t>
      </w:r>
      <w:r>
        <w:rPr>
          <w:i/>
          <w:color w:val="231F20"/>
          <w:spacing w:val="2"/>
          <w:sz w:val="20"/>
        </w:rPr>
        <w:t> </w:t>
      </w:r>
      <w:r>
        <w:rPr>
          <w:i/>
          <w:color w:val="231F20"/>
          <w:sz w:val="20"/>
        </w:rPr>
        <w:t>of</w:t>
      </w:r>
      <w:r>
        <w:rPr>
          <w:i/>
          <w:color w:val="231F20"/>
          <w:spacing w:val="4"/>
          <w:sz w:val="20"/>
        </w:rPr>
        <w:t> </w:t>
      </w:r>
      <w:r>
        <w:rPr>
          <w:i/>
          <w:color w:val="231F20"/>
          <w:spacing w:val="-2"/>
          <w:sz w:val="20"/>
        </w:rPr>
        <w:t>charges</w:t>
      </w:r>
    </w:p>
    <w:p>
      <w:pPr>
        <w:pStyle w:val="ListParagraph"/>
        <w:numPr>
          <w:ilvl w:val="0"/>
          <w:numId w:val="1"/>
        </w:numPr>
        <w:tabs>
          <w:tab w:pos="3243" w:val="left" w:leader="none"/>
        </w:tabs>
        <w:spacing w:line="240" w:lineRule="auto" w:before="78" w:after="0"/>
        <w:ind w:left="2352" w:right="3" w:firstLine="480"/>
        <w:jc w:val="both"/>
        <w:rPr>
          <w:b/>
          <w:color w:val="231F20"/>
          <w:sz w:val="20"/>
        </w:rPr>
      </w:pPr>
      <w:r>
        <w:rPr>
          <w:color w:val="231F20"/>
          <w:sz w:val="20"/>
        </w:rPr>
        <w:t>(</w:t>
      </w:r>
      <w:r>
        <w:rPr>
          <w:i/>
          <w:color w:val="231F20"/>
          <w:sz w:val="20"/>
        </w:rPr>
        <w:t>1</w:t>
      </w:r>
      <w:r>
        <w:rPr>
          <w:color w:val="231F20"/>
          <w:sz w:val="20"/>
        </w:rPr>
        <w:t>) For every distinct offence of which any person is accused there shall be a separate charge, and every such charge shall be tried separately:</w:t>
      </w:r>
    </w:p>
    <w:p>
      <w:pPr>
        <w:pStyle w:val="BodyText"/>
        <w:spacing w:line="237" w:lineRule="auto" w:before="84"/>
        <w:ind w:left="2352" w:firstLine="480"/>
        <w:jc w:val="both"/>
      </w:pPr>
      <w:r>
        <w:rPr>
          <w:color w:val="231F20"/>
        </w:rPr>
        <w:t>Provided</w:t>
      </w:r>
      <w:r>
        <w:rPr>
          <w:color w:val="231F20"/>
          <w:spacing w:val="-2"/>
        </w:rPr>
        <w:t> </w:t>
      </w:r>
      <w:r>
        <w:rPr>
          <w:color w:val="231F20"/>
        </w:rPr>
        <w:t>that</w:t>
      </w:r>
      <w:r>
        <w:rPr>
          <w:color w:val="231F20"/>
          <w:spacing w:val="-2"/>
        </w:rPr>
        <w:t> </w:t>
      </w:r>
      <w:r>
        <w:rPr>
          <w:color w:val="231F20"/>
        </w:rPr>
        <w:t>where</w:t>
      </w:r>
      <w:r>
        <w:rPr>
          <w:color w:val="231F20"/>
          <w:spacing w:val="-2"/>
        </w:rPr>
        <w:t> </w:t>
      </w:r>
      <w:r>
        <w:rPr>
          <w:color w:val="231F20"/>
        </w:rPr>
        <w:t>the</w:t>
      </w:r>
      <w:r>
        <w:rPr>
          <w:color w:val="231F20"/>
          <w:spacing w:val="-2"/>
        </w:rPr>
        <w:t> </w:t>
      </w:r>
      <w:r>
        <w:rPr>
          <w:color w:val="231F20"/>
        </w:rPr>
        <w:t>accused</w:t>
      </w:r>
      <w:r>
        <w:rPr>
          <w:color w:val="231F20"/>
          <w:spacing w:val="-2"/>
        </w:rPr>
        <w:t> </w:t>
      </w:r>
      <w:r>
        <w:rPr>
          <w:color w:val="231F20"/>
        </w:rPr>
        <w:t>person,</w:t>
      </w:r>
      <w:r>
        <w:rPr>
          <w:color w:val="231F20"/>
          <w:spacing w:val="-2"/>
        </w:rPr>
        <w:t> </w:t>
      </w:r>
      <w:r>
        <w:rPr>
          <w:color w:val="231F20"/>
        </w:rPr>
        <w:t>by</w:t>
      </w:r>
      <w:r>
        <w:rPr>
          <w:color w:val="231F20"/>
          <w:spacing w:val="-2"/>
        </w:rPr>
        <w:t> </w:t>
      </w:r>
      <w:r>
        <w:rPr>
          <w:color w:val="231F20"/>
        </w:rPr>
        <w:t>an</w:t>
      </w:r>
      <w:r>
        <w:rPr>
          <w:color w:val="231F20"/>
          <w:spacing w:val="-2"/>
        </w:rPr>
        <w:t> </w:t>
      </w:r>
      <w:r>
        <w:rPr>
          <w:color w:val="231F20"/>
        </w:rPr>
        <w:t>application</w:t>
      </w:r>
      <w:r>
        <w:rPr>
          <w:color w:val="231F20"/>
          <w:spacing w:val="-2"/>
        </w:rPr>
        <w:t> </w:t>
      </w:r>
      <w:r>
        <w:rPr>
          <w:color w:val="231F20"/>
        </w:rPr>
        <w:t>in</w:t>
      </w:r>
      <w:r>
        <w:rPr>
          <w:color w:val="231F20"/>
          <w:spacing w:val="-2"/>
        </w:rPr>
        <w:t> </w:t>
      </w:r>
      <w:r>
        <w:rPr>
          <w:color w:val="231F20"/>
        </w:rPr>
        <w:t>writing,</w:t>
      </w:r>
      <w:r>
        <w:rPr>
          <w:color w:val="231F20"/>
          <w:spacing w:val="-2"/>
        </w:rPr>
        <w:t> </w:t>
      </w:r>
      <w:r>
        <w:rPr>
          <w:color w:val="231F20"/>
        </w:rPr>
        <w:t>so</w:t>
      </w:r>
      <w:r>
        <w:rPr>
          <w:color w:val="231F20"/>
          <w:spacing w:val="-2"/>
        </w:rPr>
        <w:t> </w:t>
      </w:r>
      <w:r>
        <w:rPr>
          <w:color w:val="231F20"/>
        </w:rPr>
        <w:t>desires</w:t>
      </w:r>
      <w:r>
        <w:rPr>
          <w:color w:val="231F20"/>
          <w:spacing w:val="-2"/>
        </w:rPr>
        <w:t> </w:t>
      </w:r>
      <w:r>
        <w:rPr>
          <w:color w:val="231F20"/>
        </w:rPr>
        <w:t>and the Magistrate is of opinion that such person is not likely to be prejudiced thereby, the Magistrate</w:t>
      </w:r>
      <w:r>
        <w:rPr>
          <w:color w:val="231F20"/>
          <w:spacing w:val="2"/>
        </w:rPr>
        <w:t> </w:t>
      </w:r>
      <w:r>
        <w:rPr>
          <w:color w:val="231F20"/>
        </w:rPr>
        <w:t>may</w:t>
      </w:r>
      <w:r>
        <w:rPr>
          <w:color w:val="231F20"/>
          <w:spacing w:val="3"/>
        </w:rPr>
        <w:t> </w:t>
      </w:r>
      <w:r>
        <w:rPr>
          <w:color w:val="231F20"/>
        </w:rPr>
        <w:t>try</w:t>
      </w:r>
      <w:r>
        <w:rPr>
          <w:color w:val="231F20"/>
          <w:spacing w:val="3"/>
        </w:rPr>
        <w:t> </w:t>
      </w:r>
      <w:r>
        <w:rPr>
          <w:color w:val="231F20"/>
        </w:rPr>
        <w:t>together</w:t>
      </w:r>
      <w:r>
        <w:rPr>
          <w:color w:val="231F20"/>
          <w:spacing w:val="3"/>
        </w:rPr>
        <w:t> </w:t>
      </w:r>
      <w:r>
        <w:rPr>
          <w:color w:val="231F20"/>
        </w:rPr>
        <w:t>all</w:t>
      </w:r>
      <w:r>
        <w:rPr>
          <w:color w:val="231F20"/>
          <w:spacing w:val="2"/>
        </w:rPr>
        <w:t> </w:t>
      </w:r>
      <w:r>
        <w:rPr>
          <w:color w:val="231F20"/>
        </w:rPr>
        <w:t>or</w:t>
      </w:r>
      <w:r>
        <w:rPr>
          <w:color w:val="231F20"/>
          <w:spacing w:val="3"/>
        </w:rPr>
        <w:t> </w:t>
      </w:r>
      <w:r>
        <w:rPr>
          <w:color w:val="231F20"/>
        </w:rPr>
        <w:t>any</w:t>
      </w:r>
      <w:r>
        <w:rPr>
          <w:color w:val="231F20"/>
          <w:spacing w:val="3"/>
        </w:rPr>
        <w:t> </w:t>
      </w:r>
      <w:r>
        <w:rPr>
          <w:color w:val="231F20"/>
        </w:rPr>
        <w:t>number</w:t>
      </w:r>
      <w:r>
        <w:rPr>
          <w:color w:val="231F20"/>
          <w:spacing w:val="3"/>
        </w:rPr>
        <w:t> </w:t>
      </w:r>
      <w:r>
        <w:rPr>
          <w:color w:val="231F20"/>
        </w:rPr>
        <w:t>of</w:t>
      </w:r>
      <w:r>
        <w:rPr>
          <w:color w:val="231F20"/>
          <w:spacing w:val="3"/>
        </w:rPr>
        <w:t> </w:t>
      </w:r>
      <w:r>
        <w:rPr>
          <w:color w:val="231F20"/>
        </w:rPr>
        <w:t>the</w:t>
      </w:r>
      <w:r>
        <w:rPr>
          <w:color w:val="231F20"/>
          <w:spacing w:val="2"/>
        </w:rPr>
        <w:t> </w:t>
      </w:r>
      <w:r>
        <w:rPr>
          <w:color w:val="231F20"/>
        </w:rPr>
        <w:t>charges</w:t>
      </w:r>
      <w:r>
        <w:rPr>
          <w:color w:val="231F20"/>
          <w:spacing w:val="3"/>
        </w:rPr>
        <w:t> </w:t>
      </w:r>
      <w:r>
        <w:rPr>
          <w:color w:val="231F20"/>
        </w:rPr>
        <w:t>framed</w:t>
      </w:r>
      <w:r>
        <w:rPr>
          <w:color w:val="231F20"/>
          <w:spacing w:val="3"/>
        </w:rPr>
        <w:t> </w:t>
      </w:r>
      <w:r>
        <w:rPr>
          <w:color w:val="231F20"/>
        </w:rPr>
        <w:t>against</w:t>
      </w:r>
      <w:r>
        <w:rPr>
          <w:color w:val="231F20"/>
          <w:spacing w:val="3"/>
        </w:rPr>
        <w:t> </w:t>
      </w:r>
      <w:r>
        <w:rPr>
          <w:color w:val="231F20"/>
        </w:rPr>
        <w:t>such</w:t>
      </w:r>
      <w:r>
        <w:rPr>
          <w:color w:val="231F20"/>
          <w:spacing w:val="3"/>
        </w:rPr>
        <w:t> </w:t>
      </w:r>
      <w:r>
        <w:rPr>
          <w:color w:val="231F20"/>
          <w:spacing w:val="-2"/>
        </w:rPr>
        <w:t>person.</w:t>
      </w:r>
    </w:p>
    <w:p>
      <w:pPr>
        <w:pStyle w:val="BodyText"/>
        <w:spacing w:before="83"/>
        <w:ind w:left="2352" w:firstLine="480"/>
        <w:jc w:val="both"/>
      </w:pPr>
      <w:r>
        <w:rPr>
          <w:color w:val="231F20"/>
        </w:rPr>
        <w:t>(</w:t>
      </w:r>
      <w:r>
        <w:rPr>
          <w:i/>
          <w:color w:val="231F20"/>
        </w:rPr>
        <w:t>2</w:t>
      </w:r>
      <w:r>
        <w:rPr>
          <w:color w:val="231F20"/>
        </w:rPr>
        <w:t>) Nothing in sub-section (</w:t>
      </w:r>
      <w:r>
        <w:rPr>
          <w:i/>
          <w:color w:val="231F20"/>
        </w:rPr>
        <w:t>1</w:t>
      </w:r>
      <w:r>
        <w:rPr>
          <w:color w:val="231F20"/>
        </w:rPr>
        <w:t>) shall affect the operation of the provisions of</w:t>
      </w:r>
      <w:r>
        <w:rPr>
          <w:color w:val="231F20"/>
          <w:spacing w:val="80"/>
        </w:rPr>
        <w:t> </w:t>
      </w:r>
      <w:r>
        <w:rPr>
          <w:color w:val="231F20"/>
        </w:rPr>
        <w:t>sections 242, 243, 244 and 246.</w:t>
      </w:r>
    </w:p>
    <w:p>
      <w:pPr>
        <w:spacing w:line="240" w:lineRule="auto" w:before="0"/>
        <w:rPr>
          <w:sz w:val="16"/>
        </w:rPr>
      </w:pPr>
      <w:r>
        <w:rPr/>
        <w:br w:type="column"/>
      </w:r>
      <w:r>
        <w:rPr>
          <w:sz w:val="16"/>
        </w:rPr>
      </w:r>
    </w:p>
    <w:p>
      <w:pPr>
        <w:pStyle w:val="BodyText"/>
        <w:rPr>
          <w:sz w:val="16"/>
        </w:rPr>
      </w:pPr>
    </w:p>
    <w:p>
      <w:pPr>
        <w:pStyle w:val="BodyText"/>
        <w:spacing w:before="162"/>
        <w:rPr>
          <w:sz w:val="16"/>
        </w:rPr>
      </w:pPr>
    </w:p>
    <w:p>
      <w:pPr>
        <w:spacing w:line="249" w:lineRule="auto" w:before="1"/>
        <w:ind w:left="132" w:right="1190" w:firstLine="0"/>
        <w:jc w:val="left"/>
        <w:rPr>
          <w:sz w:val="16"/>
        </w:rPr>
      </w:pPr>
      <w:r>
        <w:rPr>
          <w:color w:val="231F20"/>
          <w:spacing w:val="-2"/>
          <w:sz w:val="16"/>
        </w:rPr>
        <w:t>Separate</w:t>
      </w:r>
      <w:r>
        <w:rPr>
          <w:color w:val="231F20"/>
          <w:spacing w:val="40"/>
          <w:sz w:val="16"/>
        </w:rPr>
        <w:t> </w:t>
      </w:r>
      <w:r>
        <w:rPr>
          <w:color w:val="231F20"/>
          <w:sz w:val="16"/>
        </w:rPr>
        <w:t>charges</w:t>
      </w:r>
      <w:r>
        <w:rPr>
          <w:color w:val="231F20"/>
          <w:spacing w:val="13"/>
          <w:sz w:val="16"/>
        </w:rPr>
        <w:t> </w:t>
      </w:r>
      <w:r>
        <w:rPr>
          <w:color w:val="231F20"/>
          <w:sz w:val="16"/>
        </w:rPr>
        <w:t>for</w:t>
      </w:r>
      <w:r>
        <w:rPr>
          <w:color w:val="231F20"/>
          <w:spacing w:val="40"/>
          <w:sz w:val="16"/>
        </w:rPr>
        <w:t> </w:t>
      </w:r>
      <w:r>
        <w:rPr>
          <w:color w:val="231F20"/>
          <w:spacing w:val="-2"/>
          <w:sz w:val="16"/>
        </w:rPr>
        <w:t>distinct</w:t>
      </w:r>
    </w:p>
    <w:p>
      <w:pPr>
        <w:spacing w:before="2"/>
        <w:ind w:left="132" w:right="0" w:firstLine="0"/>
        <w:jc w:val="left"/>
        <w:rPr>
          <w:sz w:val="16"/>
        </w:rPr>
      </w:pPr>
      <w:r>
        <w:rPr>
          <w:color w:val="231F20"/>
          <w:spacing w:val="-2"/>
          <w:sz w:val="16"/>
        </w:rPr>
        <w:t>offences.</w:t>
      </w:r>
    </w:p>
    <w:p>
      <w:pPr>
        <w:spacing w:after="0"/>
        <w:jc w:val="left"/>
        <w:rPr>
          <w:sz w:val="16"/>
        </w:rPr>
        <w:sectPr>
          <w:type w:val="continuous"/>
          <w:pgSz w:w="11900" w:h="16840"/>
          <w:pgMar w:header="905" w:footer="0" w:top="1240" w:bottom="280" w:left="0" w:right="0"/>
          <w:cols w:num="2" w:equalWidth="0">
            <w:col w:w="9558" w:space="40"/>
            <w:col w:w="2302"/>
          </w:cols>
        </w:sectPr>
      </w:pPr>
    </w:p>
    <w:p>
      <w:pPr>
        <w:spacing w:before="82"/>
        <w:ind w:left="5458" w:right="0" w:firstLine="0"/>
        <w:jc w:val="left"/>
        <w:rPr>
          <w:i/>
          <w:sz w:val="20"/>
        </w:rPr>
      </w:pPr>
      <w:r>
        <w:rPr>
          <w:i/>
          <w:color w:val="231F20"/>
          <w:spacing w:val="-2"/>
          <w:sz w:val="20"/>
        </w:rPr>
        <w:t>Illustration.</w:t>
      </w:r>
    </w:p>
    <w:p>
      <w:pPr>
        <w:pStyle w:val="BodyText"/>
        <w:spacing w:before="78"/>
        <w:ind w:left="2352" w:right="2" w:firstLine="480"/>
        <w:jc w:val="both"/>
      </w:pPr>
      <w:r>
        <w:rPr>
          <w:color w:val="231F20"/>
        </w:rPr>
        <w:t>A is accused of a theft on one occasion, and of causing grievous hurt on another occasion. A must be separately charged and separately tried for the theft and causing grievous hurt.</w:t>
      </w:r>
    </w:p>
    <w:p>
      <w:pPr>
        <w:pStyle w:val="ListParagraph"/>
        <w:numPr>
          <w:ilvl w:val="0"/>
          <w:numId w:val="1"/>
        </w:numPr>
        <w:tabs>
          <w:tab w:pos="3262" w:val="left" w:leader="none"/>
        </w:tabs>
        <w:spacing w:line="237" w:lineRule="auto" w:before="84" w:after="0"/>
        <w:ind w:left="2352" w:right="3" w:firstLine="480"/>
        <w:jc w:val="both"/>
        <w:rPr>
          <w:b/>
          <w:color w:val="231F20"/>
          <w:sz w:val="20"/>
        </w:rPr>
      </w:pPr>
      <w:r>
        <w:rPr>
          <w:color w:val="231F20"/>
          <w:sz w:val="20"/>
        </w:rPr>
        <w:t>(</w:t>
      </w:r>
      <w:r>
        <w:rPr>
          <w:i/>
          <w:color w:val="231F20"/>
          <w:sz w:val="20"/>
        </w:rPr>
        <w:t>1</w:t>
      </w:r>
      <w:r>
        <w:rPr>
          <w:color w:val="231F20"/>
          <w:sz w:val="20"/>
        </w:rPr>
        <w:t>) When a person is accused of more offences than one of the same kind committed within the space of twelve months from the first to the last of such offences, whether</w:t>
      </w:r>
      <w:r>
        <w:rPr>
          <w:color w:val="231F20"/>
          <w:spacing w:val="-6"/>
          <w:sz w:val="20"/>
        </w:rPr>
        <w:t> </w:t>
      </w:r>
      <w:r>
        <w:rPr>
          <w:color w:val="231F20"/>
          <w:sz w:val="20"/>
        </w:rPr>
        <w:t>in</w:t>
      </w:r>
      <w:r>
        <w:rPr>
          <w:color w:val="231F20"/>
          <w:spacing w:val="-6"/>
          <w:sz w:val="20"/>
        </w:rPr>
        <w:t> </w:t>
      </w:r>
      <w:r>
        <w:rPr>
          <w:color w:val="231F20"/>
          <w:sz w:val="20"/>
        </w:rPr>
        <w:t>respect</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same</w:t>
      </w:r>
      <w:r>
        <w:rPr>
          <w:color w:val="231F20"/>
          <w:spacing w:val="-6"/>
          <w:sz w:val="20"/>
        </w:rPr>
        <w:t> </w:t>
      </w:r>
      <w:r>
        <w:rPr>
          <w:color w:val="231F20"/>
          <w:sz w:val="20"/>
        </w:rPr>
        <w:t>person</w:t>
      </w:r>
      <w:r>
        <w:rPr>
          <w:color w:val="231F20"/>
          <w:spacing w:val="-6"/>
          <w:sz w:val="20"/>
        </w:rPr>
        <w:t> </w:t>
      </w:r>
      <w:r>
        <w:rPr>
          <w:color w:val="231F20"/>
          <w:sz w:val="20"/>
        </w:rPr>
        <w:t>or</w:t>
      </w:r>
      <w:r>
        <w:rPr>
          <w:color w:val="231F20"/>
          <w:spacing w:val="-6"/>
          <w:sz w:val="20"/>
        </w:rPr>
        <w:t> </w:t>
      </w:r>
      <w:r>
        <w:rPr>
          <w:color w:val="231F20"/>
          <w:sz w:val="20"/>
        </w:rPr>
        <w:t>not,</w:t>
      </w:r>
      <w:r>
        <w:rPr>
          <w:color w:val="231F20"/>
          <w:spacing w:val="-6"/>
          <w:sz w:val="20"/>
        </w:rPr>
        <w:t> </w:t>
      </w:r>
      <w:r>
        <w:rPr>
          <w:color w:val="231F20"/>
          <w:sz w:val="20"/>
        </w:rPr>
        <w:t>he</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charged</w:t>
      </w:r>
      <w:r>
        <w:rPr>
          <w:color w:val="231F20"/>
          <w:spacing w:val="-6"/>
          <w:sz w:val="20"/>
        </w:rPr>
        <w:t> </w:t>
      </w:r>
      <w:r>
        <w:rPr>
          <w:color w:val="231F20"/>
          <w:sz w:val="20"/>
        </w:rPr>
        <w:t>with,</w:t>
      </w:r>
      <w:r>
        <w:rPr>
          <w:color w:val="231F20"/>
          <w:spacing w:val="-6"/>
          <w:sz w:val="20"/>
        </w:rPr>
        <w:t> </w:t>
      </w:r>
      <w:r>
        <w:rPr>
          <w:color w:val="231F20"/>
          <w:sz w:val="20"/>
        </w:rPr>
        <w:t>and</w:t>
      </w:r>
      <w:r>
        <w:rPr>
          <w:color w:val="231F20"/>
          <w:spacing w:val="-6"/>
          <w:sz w:val="20"/>
        </w:rPr>
        <w:t> </w:t>
      </w:r>
      <w:r>
        <w:rPr>
          <w:color w:val="231F20"/>
          <w:sz w:val="20"/>
        </w:rPr>
        <w:t>tried</w:t>
      </w:r>
      <w:r>
        <w:rPr>
          <w:color w:val="231F20"/>
          <w:spacing w:val="-6"/>
          <w:sz w:val="20"/>
        </w:rPr>
        <w:t> </w:t>
      </w:r>
      <w:r>
        <w:rPr>
          <w:color w:val="231F20"/>
          <w:sz w:val="20"/>
        </w:rPr>
        <w:t>at</w:t>
      </w:r>
      <w:r>
        <w:rPr>
          <w:color w:val="231F20"/>
          <w:spacing w:val="-6"/>
          <w:sz w:val="20"/>
        </w:rPr>
        <w:t> </w:t>
      </w:r>
      <w:r>
        <w:rPr>
          <w:color w:val="231F20"/>
          <w:sz w:val="20"/>
        </w:rPr>
        <w:t>one</w:t>
      </w:r>
      <w:r>
        <w:rPr>
          <w:color w:val="231F20"/>
          <w:spacing w:val="-6"/>
          <w:sz w:val="20"/>
        </w:rPr>
        <w:t> </w:t>
      </w:r>
      <w:r>
        <w:rPr>
          <w:color w:val="231F20"/>
          <w:sz w:val="20"/>
        </w:rPr>
        <w:t>trial for, any number of them not exceeding five.</w:t>
      </w:r>
    </w:p>
    <w:p>
      <w:pPr>
        <w:pStyle w:val="BodyText"/>
        <w:spacing w:before="86"/>
        <w:ind w:left="2352" w:right="3" w:firstLine="480"/>
        <w:jc w:val="both"/>
      </w:pPr>
      <w:r>
        <w:rPr>
          <w:color w:val="231F20"/>
        </w:rPr>
        <w:t>(</w:t>
      </w:r>
      <w:r>
        <w:rPr>
          <w:i/>
          <w:color w:val="231F20"/>
        </w:rPr>
        <w:t>2</w:t>
      </w:r>
      <w:r>
        <w:rPr>
          <w:color w:val="231F20"/>
        </w:rPr>
        <w:t>)</w:t>
      </w:r>
      <w:r>
        <w:rPr>
          <w:color w:val="231F20"/>
          <w:spacing w:val="-8"/>
        </w:rPr>
        <w:t> </w:t>
      </w:r>
      <w:r>
        <w:rPr>
          <w:color w:val="231F20"/>
        </w:rPr>
        <w:t>Offences</w:t>
      </w:r>
      <w:r>
        <w:rPr>
          <w:color w:val="231F20"/>
          <w:spacing w:val="-8"/>
        </w:rPr>
        <w:t> </w:t>
      </w:r>
      <w:r>
        <w:rPr>
          <w:color w:val="231F20"/>
        </w:rPr>
        <w:t>are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same</w:t>
      </w:r>
      <w:r>
        <w:rPr>
          <w:color w:val="231F20"/>
          <w:spacing w:val="-8"/>
        </w:rPr>
        <w:t> </w:t>
      </w:r>
      <w:r>
        <w:rPr>
          <w:color w:val="231F20"/>
        </w:rPr>
        <w:t>kind</w:t>
      </w:r>
      <w:r>
        <w:rPr>
          <w:color w:val="231F20"/>
          <w:spacing w:val="-8"/>
        </w:rPr>
        <w:t> </w:t>
      </w:r>
      <w:r>
        <w:rPr>
          <w:color w:val="231F20"/>
        </w:rPr>
        <w:t>when</w:t>
      </w:r>
      <w:r>
        <w:rPr>
          <w:color w:val="231F20"/>
          <w:spacing w:val="-8"/>
        </w:rPr>
        <w:t> </w:t>
      </w:r>
      <w:r>
        <w:rPr>
          <w:color w:val="231F20"/>
        </w:rPr>
        <w:t>they</w:t>
      </w:r>
      <w:r>
        <w:rPr>
          <w:color w:val="231F20"/>
          <w:spacing w:val="-8"/>
        </w:rPr>
        <w:t> </w:t>
      </w:r>
      <w:r>
        <w:rPr>
          <w:color w:val="231F20"/>
        </w:rPr>
        <w:t>are</w:t>
      </w:r>
      <w:r>
        <w:rPr>
          <w:color w:val="231F20"/>
          <w:spacing w:val="-8"/>
        </w:rPr>
        <w:t> </w:t>
      </w:r>
      <w:r>
        <w:rPr>
          <w:color w:val="231F20"/>
        </w:rPr>
        <w:t>punishable</w:t>
      </w:r>
      <w:r>
        <w:rPr>
          <w:color w:val="231F20"/>
          <w:spacing w:val="-8"/>
        </w:rPr>
        <w:t> </w:t>
      </w:r>
      <w:r>
        <w:rPr>
          <w:color w:val="231F20"/>
        </w:rPr>
        <w:t>with</w:t>
      </w:r>
      <w:r>
        <w:rPr>
          <w:color w:val="231F20"/>
          <w:spacing w:val="-8"/>
        </w:rPr>
        <w:t> </w:t>
      </w:r>
      <w:r>
        <w:rPr>
          <w:color w:val="231F20"/>
        </w:rPr>
        <w:t>the</w:t>
      </w:r>
      <w:r>
        <w:rPr>
          <w:color w:val="231F20"/>
          <w:spacing w:val="-8"/>
        </w:rPr>
        <w:t> </w:t>
      </w:r>
      <w:r>
        <w:rPr>
          <w:color w:val="231F20"/>
        </w:rPr>
        <w:t>same</w:t>
      </w:r>
      <w:r>
        <w:rPr>
          <w:color w:val="231F20"/>
          <w:spacing w:val="-8"/>
        </w:rPr>
        <w:t> </w:t>
      </w:r>
      <w:r>
        <w:rPr>
          <w:color w:val="231F20"/>
        </w:rPr>
        <w:t>amount</w:t>
      </w:r>
      <w:r>
        <w:rPr>
          <w:color w:val="231F20"/>
          <w:spacing w:val="-8"/>
        </w:rPr>
        <w:t> </w:t>
      </w:r>
      <w:r>
        <w:rPr>
          <w:color w:val="231F20"/>
        </w:rPr>
        <w:t>of punishment</w:t>
      </w:r>
      <w:r>
        <w:rPr>
          <w:color w:val="231F20"/>
          <w:spacing w:val="-6"/>
        </w:rPr>
        <w:t> </w:t>
      </w:r>
      <w:r>
        <w:rPr>
          <w:color w:val="231F20"/>
        </w:rPr>
        <w:t>under</w:t>
      </w:r>
      <w:r>
        <w:rPr>
          <w:color w:val="231F20"/>
          <w:spacing w:val="-6"/>
        </w:rPr>
        <w:t> </w:t>
      </w:r>
      <w:r>
        <w:rPr>
          <w:color w:val="231F20"/>
        </w:rPr>
        <w:t>the</w:t>
      </w:r>
      <w:r>
        <w:rPr>
          <w:color w:val="231F20"/>
          <w:spacing w:val="-6"/>
        </w:rPr>
        <w:t> </w:t>
      </w:r>
      <w:r>
        <w:rPr>
          <w:color w:val="231F20"/>
        </w:rPr>
        <w:t>same</w:t>
      </w:r>
      <w:r>
        <w:rPr>
          <w:color w:val="231F20"/>
          <w:spacing w:val="-6"/>
        </w:rPr>
        <w:t> </w:t>
      </w:r>
      <w:r>
        <w:rPr>
          <w:color w:val="231F20"/>
        </w:rPr>
        <w:t>section</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Bharatiya</w:t>
      </w:r>
      <w:r>
        <w:rPr>
          <w:color w:val="231F20"/>
          <w:spacing w:val="-6"/>
        </w:rPr>
        <w:t> </w:t>
      </w:r>
      <w:r>
        <w:rPr>
          <w:color w:val="231F20"/>
        </w:rPr>
        <w:t>Nyaya</w:t>
      </w:r>
      <w:r>
        <w:rPr>
          <w:color w:val="231F20"/>
          <w:spacing w:val="-6"/>
        </w:rPr>
        <w:t> </w:t>
      </w:r>
      <w:r>
        <w:rPr>
          <w:color w:val="231F20"/>
        </w:rPr>
        <w:t>Sanhita,</w:t>
      </w:r>
      <w:r>
        <w:rPr>
          <w:color w:val="231F20"/>
          <w:spacing w:val="-6"/>
        </w:rPr>
        <w:t> </w:t>
      </w:r>
      <w:r>
        <w:rPr>
          <w:color w:val="231F20"/>
        </w:rPr>
        <w:t>2023</w:t>
      </w:r>
      <w:r>
        <w:rPr>
          <w:color w:val="231F20"/>
          <w:spacing w:val="-6"/>
        </w:rPr>
        <w:t> </w:t>
      </w:r>
      <w:r>
        <w:rPr>
          <w:color w:val="231F20"/>
        </w:rPr>
        <w:t>or</w:t>
      </w:r>
      <w:r>
        <w:rPr>
          <w:color w:val="231F20"/>
          <w:spacing w:val="-6"/>
        </w:rPr>
        <w:t> </w:t>
      </w:r>
      <w:r>
        <w:rPr>
          <w:color w:val="231F20"/>
        </w:rPr>
        <w:t>of</w:t>
      </w:r>
      <w:r>
        <w:rPr>
          <w:color w:val="231F20"/>
          <w:spacing w:val="-6"/>
        </w:rPr>
        <w:t> </w:t>
      </w:r>
      <w:r>
        <w:rPr>
          <w:color w:val="231F20"/>
        </w:rPr>
        <w:t>any</w:t>
      </w:r>
      <w:r>
        <w:rPr>
          <w:color w:val="231F20"/>
          <w:spacing w:val="-6"/>
        </w:rPr>
        <w:t> </w:t>
      </w:r>
      <w:r>
        <w:rPr>
          <w:color w:val="231F20"/>
        </w:rPr>
        <w:t>specia</w:t>
      </w:r>
      <w:r>
        <w:rPr>
          <w:color w:val="231F20"/>
        </w:rPr>
        <w:t>l</w:t>
      </w:r>
      <w:r>
        <w:rPr>
          <w:color w:val="231F20"/>
        </w:rPr>
        <w:t> or</w:t>
      </w:r>
      <w:r>
        <w:rPr>
          <w:color w:val="231F20"/>
          <w:spacing w:val="-1"/>
        </w:rPr>
        <w:t> </w:t>
      </w:r>
      <w:r>
        <w:rPr>
          <w:color w:val="231F20"/>
        </w:rPr>
        <w:t>local</w:t>
      </w:r>
      <w:r>
        <w:rPr>
          <w:color w:val="231F20"/>
          <w:spacing w:val="-1"/>
        </w:rPr>
        <w:t> </w:t>
      </w:r>
      <w:r>
        <w:rPr>
          <w:color w:val="231F20"/>
        </w:rPr>
        <w:t>law:</w:t>
      </w:r>
    </w:p>
    <w:p>
      <w:pPr>
        <w:pStyle w:val="BodyText"/>
        <w:spacing w:before="78"/>
        <w:ind w:left="2352" w:firstLine="480"/>
        <w:jc w:val="both"/>
      </w:pPr>
      <w:r>
        <w:rPr>
          <w:color w:val="231F20"/>
        </w:rPr>
        <w:t>Provided</w:t>
      </w:r>
      <w:r>
        <w:rPr>
          <w:color w:val="231F20"/>
          <w:spacing w:val="40"/>
        </w:rPr>
        <w:t> </w:t>
      </w:r>
      <w:r>
        <w:rPr>
          <w:color w:val="231F20"/>
        </w:rPr>
        <w:t>that</w:t>
      </w:r>
      <w:r>
        <w:rPr>
          <w:color w:val="231F20"/>
          <w:spacing w:val="40"/>
        </w:rPr>
        <w:t> </w:t>
      </w:r>
      <w:r>
        <w:rPr>
          <w:color w:val="231F20"/>
        </w:rPr>
        <w:t>for</w:t>
      </w:r>
      <w:r>
        <w:rPr>
          <w:color w:val="231F20"/>
          <w:spacing w:val="40"/>
        </w:rPr>
        <w:t> </w:t>
      </w:r>
      <w:r>
        <w:rPr>
          <w:color w:val="231F20"/>
        </w:rPr>
        <w:t>the</w:t>
      </w:r>
      <w:r>
        <w:rPr>
          <w:color w:val="231F20"/>
          <w:spacing w:val="40"/>
        </w:rPr>
        <w:t> </w:t>
      </w:r>
      <w:r>
        <w:rPr>
          <w:color w:val="231F20"/>
        </w:rPr>
        <w:t>purposes</w:t>
      </w:r>
      <w:r>
        <w:rPr>
          <w:color w:val="231F20"/>
          <w:spacing w:val="40"/>
        </w:rPr>
        <w:t> </w:t>
      </w:r>
      <w:r>
        <w:rPr>
          <w:color w:val="231F20"/>
        </w:rPr>
        <w:t>of</w:t>
      </w:r>
      <w:r>
        <w:rPr>
          <w:color w:val="231F20"/>
          <w:spacing w:val="40"/>
        </w:rPr>
        <w:t> </w:t>
      </w:r>
      <w:r>
        <w:rPr>
          <w:color w:val="231F20"/>
        </w:rPr>
        <w:t>this</w:t>
      </w:r>
      <w:r>
        <w:rPr>
          <w:color w:val="231F20"/>
          <w:spacing w:val="40"/>
        </w:rPr>
        <w:t> </w:t>
      </w:r>
      <w:r>
        <w:rPr>
          <w:color w:val="231F20"/>
        </w:rPr>
        <w:t>section,</w:t>
      </w:r>
      <w:r>
        <w:rPr>
          <w:color w:val="231F20"/>
          <w:spacing w:val="40"/>
        </w:rPr>
        <w:t> </w:t>
      </w:r>
      <w:r>
        <w:rPr>
          <w:color w:val="231F20"/>
        </w:rPr>
        <w:t>an</w:t>
      </w:r>
      <w:r>
        <w:rPr>
          <w:color w:val="231F20"/>
          <w:spacing w:val="40"/>
        </w:rPr>
        <w:t> </w:t>
      </w:r>
      <w:r>
        <w:rPr>
          <w:color w:val="231F20"/>
        </w:rPr>
        <w:t>offence</w:t>
      </w:r>
      <w:r>
        <w:rPr>
          <w:color w:val="231F20"/>
          <w:spacing w:val="40"/>
        </w:rPr>
        <w:t> </w:t>
      </w:r>
      <w:r>
        <w:rPr>
          <w:color w:val="231F20"/>
        </w:rPr>
        <w:t>punishable</w:t>
      </w:r>
      <w:r>
        <w:rPr>
          <w:color w:val="231F20"/>
          <w:spacing w:val="40"/>
        </w:rPr>
        <w:t> </w:t>
      </w:r>
      <w:r>
        <w:rPr>
          <w:color w:val="231F20"/>
        </w:rPr>
        <w:t>under sub-section</w:t>
      </w:r>
      <w:r>
        <w:rPr>
          <w:color w:val="231F20"/>
          <w:spacing w:val="-3"/>
        </w:rPr>
        <w:t> </w:t>
      </w:r>
      <w:r>
        <w:rPr>
          <w:color w:val="231F20"/>
        </w:rPr>
        <w:t>(</w:t>
      </w:r>
      <w:r>
        <w:rPr>
          <w:i/>
          <w:color w:val="231F20"/>
        </w:rPr>
        <w:t>2</w:t>
      </w:r>
      <w:r>
        <w:rPr>
          <w:color w:val="231F20"/>
        </w:rPr>
        <w:t>)</w:t>
      </w:r>
      <w:r>
        <w:rPr>
          <w:color w:val="231F20"/>
          <w:spacing w:val="-4"/>
        </w:rPr>
        <w:t> </w:t>
      </w:r>
      <w:r>
        <w:rPr>
          <w:color w:val="231F20"/>
        </w:rPr>
        <w:t>of</w:t>
      </w:r>
      <w:r>
        <w:rPr>
          <w:color w:val="231F20"/>
          <w:spacing w:val="-4"/>
        </w:rPr>
        <w:t> </w:t>
      </w:r>
      <w:r>
        <w:rPr>
          <w:color w:val="231F20"/>
        </w:rPr>
        <w:t>section</w:t>
      </w:r>
      <w:r>
        <w:rPr>
          <w:color w:val="231F20"/>
          <w:spacing w:val="-4"/>
        </w:rPr>
        <w:t> </w:t>
      </w:r>
      <w:r>
        <w:rPr>
          <w:color w:val="231F20"/>
        </w:rPr>
        <w:t>303</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Bharatiya</w:t>
      </w:r>
      <w:r>
        <w:rPr>
          <w:color w:val="231F20"/>
          <w:spacing w:val="-4"/>
        </w:rPr>
        <w:t> </w:t>
      </w:r>
      <w:r>
        <w:rPr>
          <w:color w:val="231F20"/>
        </w:rPr>
        <w:t>Nyaya</w:t>
      </w:r>
      <w:r>
        <w:rPr>
          <w:color w:val="231F20"/>
          <w:spacing w:val="-4"/>
        </w:rPr>
        <w:t> </w:t>
      </w:r>
      <w:r>
        <w:rPr>
          <w:color w:val="231F20"/>
        </w:rPr>
        <w:t>Sanhita,</w:t>
      </w:r>
      <w:r>
        <w:rPr>
          <w:color w:val="231F20"/>
          <w:spacing w:val="-4"/>
        </w:rPr>
        <w:t> </w:t>
      </w:r>
      <w:r>
        <w:rPr>
          <w:color w:val="231F20"/>
        </w:rPr>
        <w:t>2023</w:t>
      </w:r>
      <w:r>
        <w:rPr>
          <w:color w:val="231F20"/>
          <w:spacing w:val="-4"/>
        </w:rPr>
        <w:t> </w:t>
      </w:r>
      <w:r>
        <w:rPr>
          <w:color w:val="231F20"/>
        </w:rPr>
        <w:t>shall</w:t>
      </w:r>
      <w:r>
        <w:rPr>
          <w:color w:val="231F20"/>
          <w:spacing w:val="-4"/>
        </w:rPr>
        <w:t> </w:t>
      </w:r>
      <w:r>
        <w:rPr>
          <w:color w:val="231F20"/>
        </w:rPr>
        <w:t>be</w:t>
      </w:r>
      <w:r>
        <w:rPr>
          <w:color w:val="231F20"/>
          <w:spacing w:val="-4"/>
        </w:rPr>
        <w:t> </w:t>
      </w:r>
      <w:r>
        <w:rPr>
          <w:color w:val="231F20"/>
        </w:rPr>
        <w:t>deemed</w:t>
      </w:r>
      <w:r>
        <w:rPr>
          <w:color w:val="231F20"/>
          <w:spacing w:val="-4"/>
        </w:rPr>
        <w:t> </w:t>
      </w:r>
      <w:r>
        <w:rPr>
          <w:color w:val="231F20"/>
        </w:rPr>
        <w:t>to</w:t>
      </w:r>
      <w:r>
        <w:rPr>
          <w:color w:val="231F20"/>
          <w:spacing w:val="-4"/>
        </w:rPr>
        <w:t> </w:t>
      </w:r>
      <w:r>
        <w:rPr>
          <w:color w:val="231F20"/>
        </w:rPr>
        <w:t>be an</w:t>
      </w:r>
      <w:r>
        <w:rPr>
          <w:color w:val="231F20"/>
          <w:spacing w:val="-8"/>
        </w:rPr>
        <w:t> </w:t>
      </w:r>
      <w:r>
        <w:rPr>
          <w:color w:val="231F20"/>
        </w:rPr>
        <w:t>offence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same</w:t>
      </w:r>
      <w:r>
        <w:rPr>
          <w:color w:val="231F20"/>
          <w:spacing w:val="-8"/>
        </w:rPr>
        <w:t> </w:t>
      </w:r>
      <w:r>
        <w:rPr>
          <w:color w:val="231F20"/>
        </w:rPr>
        <w:t>kind</w:t>
      </w:r>
      <w:r>
        <w:rPr>
          <w:color w:val="231F20"/>
          <w:spacing w:val="-8"/>
        </w:rPr>
        <w:t> </w:t>
      </w:r>
      <w:r>
        <w:rPr>
          <w:color w:val="231F20"/>
        </w:rPr>
        <w:t>as</w:t>
      </w:r>
      <w:r>
        <w:rPr>
          <w:color w:val="231F20"/>
          <w:spacing w:val="-8"/>
        </w:rPr>
        <w:t> </w:t>
      </w:r>
      <w:r>
        <w:rPr>
          <w:color w:val="231F20"/>
        </w:rPr>
        <w:t>an</w:t>
      </w:r>
      <w:r>
        <w:rPr>
          <w:color w:val="231F20"/>
          <w:spacing w:val="-8"/>
        </w:rPr>
        <w:t> </w:t>
      </w:r>
      <w:r>
        <w:rPr>
          <w:color w:val="231F20"/>
        </w:rPr>
        <w:t>offence</w:t>
      </w:r>
      <w:r>
        <w:rPr>
          <w:color w:val="231F20"/>
          <w:spacing w:val="-8"/>
        </w:rPr>
        <w:t> </w:t>
      </w:r>
      <w:r>
        <w:rPr>
          <w:color w:val="231F20"/>
        </w:rPr>
        <w:t>punishable</w:t>
      </w:r>
      <w:r>
        <w:rPr>
          <w:color w:val="231F20"/>
          <w:spacing w:val="-8"/>
        </w:rPr>
        <w:t> </w:t>
      </w:r>
      <w:r>
        <w:rPr>
          <w:color w:val="231F20"/>
        </w:rPr>
        <w:t>under</w:t>
      </w:r>
      <w:r>
        <w:rPr>
          <w:color w:val="231F20"/>
          <w:spacing w:val="-8"/>
        </w:rPr>
        <w:t> </w:t>
      </w:r>
      <w:r>
        <w:rPr>
          <w:color w:val="231F20"/>
        </w:rPr>
        <w:t>section</w:t>
      </w:r>
      <w:r>
        <w:rPr>
          <w:color w:val="231F20"/>
          <w:spacing w:val="-8"/>
        </w:rPr>
        <w:t> </w:t>
      </w:r>
      <w:r>
        <w:rPr>
          <w:color w:val="231F20"/>
        </w:rPr>
        <w:t>305</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said</w:t>
      </w:r>
      <w:r>
        <w:rPr>
          <w:color w:val="231F20"/>
          <w:spacing w:val="-8"/>
        </w:rPr>
        <w:t> </w:t>
      </w:r>
      <w:r>
        <w:rPr>
          <w:color w:val="231F20"/>
        </w:rPr>
        <w:t>Sanhita, and that an offence punishable under any section of the said Sanhita, or of any special or local</w:t>
      </w:r>
      <w:r>
        <w:rPr>
          <w:color w:val="231F20"/>
          <w:spacing w:val="-3"/>
        </w:rPr>
        <w:t> </w:t>
      </w:r>
      <w:r>
        <w:rPr>
          <w:color w:val="231F20"/>
        </w:rPr>
        <w:t>law,</w:t>
      </w:r>
      <w:r>
        <w:rPr>
          <w:color w:val="231F20"/>
          <w:spacing w:val="-3"/>
        </w:rPr>
        <w:t> </w:t>
      </w:r>
      <w:r>
        <w:rPr>
          <w:color w:val="231F20"/>
        </w:rPr>
        <w:t>shall</w:t>
      </w:r>
      <w:r>
        <w:rPr>
          <w:color w:val="231F20"/>
          <w:spacing w:val="-3"/>
        </w:rPr>
        <w:t> </w:t>
      </w:r>
      <w:r>
        <w:rPr>
          <w:color w:val="231F20"/>
        </w:rPr>
        <w:t>be</w:t>
      </w:r>
      <w:r>
        <w:rPr>
          <w:color w:val="231F20"/>
          <w:spacing w:val="-3"/>
        </w:rPr>
        <w:t> </w:t>
      </w:r>
      <w:r>
        <w:rPr>
          <w:color w:val="231F20"/>
        </w:rPr>
        <w:t>deemed</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an</w:t>
      </w:r>
      <w:r>
        <w:rPr>
          <w:color w:val="231F20"/>
          <w:spacing w:val="-3"/>
        </w:rPr>
        <w:t> </w:t>
      </w:r>
      <w:r>
        <w:rPr>
          <w:color w:val="231F20"/>
        </w:rPr>
        <w:t>offence</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same</w:t>
      </w:r>
      <w:r>
        <w:rPr>
          <w:color w:val="231F20"/>
          <w:spacing w:val="-3"/>
        </w:rPr>
        <w:t> </w:t>
      </w:r>
      <w:r>
        <w:rPr>
          <w:color w:val="231F20"/>
        </w:rPr>
        <w:t>kind</w:t>
      </w:r>
      <w:r>
        <w:rPr>
          <w:color w:val="231F20"/>
          <w:spacing w:val="-3"/>
        </w:rPr>
        <w:t> </w:t>
      </w:r>
      <w:r>
        <w:rPr>
          <w:color w:val="231F20"/>
        </w:rPr>
        <w:t>as</w:t>
      </w:r>
      <w:r>
        <w:rPr>
          <w:color w:val="231F20"/>
          <w:spacing w:val="-3"/>
        </w:rPr>
        <w:t> </w:t>
      </w:r>
      <w:r>
        <w:rPr>
          <w:color w:val="231F20"/>
        </w:rPr>
        <w:t>an</w:t>
      </w:r>
      <w:r>
        <w:rPr>
          <w:color w:val="231F20"/>
          <w:spacing w:val="-3"/>
        </w:rPr>
        <w:t> </w:t>
      </w:r>
      <w:r>
        <w:rPr>
          <w:color w:val="231F20"/>
        </w:rPr>
        <w:t>attempt</w:t>
      </w:r>
      <w:r>
        <w:rPr>
          <w:color w:val="231F20"/>
          <w:spacing w:val="-3"/>
        </w:rPr>
        <w:t> </w:t>
      </w:r>
      <w:r>
        <w:rPr>
          <w:color w:val="231F20"/>
        </w:rPr>
        <w:t>to</w:t>
      </w:r>
      <w:r>
        <w:rPr>
          <w:color w:val="231F20"/>
          <w:spacing w:val="-3"/>
        </w:rPr>
        <w:t> </w:t>
      </w:r>
      <w:r>
        <w:rPr>
          <w:color w:val="231F20"/>
        </w:rPr>
        <w:t>commit</w:t>
      </w:r>
      <w:r>
        <w:rPr>
          <w:color w:val="231F20"/>
          <w:spacing w:val="-3"/>
        </w:rPr>
        <w:t> </w:t>
      </w:r>
      <w:r>
        <w:rPr>
          <w:color w:val="231F20"/>
        </w:rPr>
        <w:t>such offence, when such an attempt is an offence.</w:t>
      </w:r>
    </w:p>
    <w:p>
      <w:pPr>
        <w:pStyle w:val="ListParagraph"/>
        <w:numPr>
          <w:ilvl w:val="0"/>
          <w:numId w:val="1"/>
        </w:numPr>
        <w:tabs>
          <w:tab w:pos="3220" w:val="left" w:leader="none"/>
        </w:tabs>
        <w:spacing w:line="240" w:lineRule="auto" w:before="80" w:after="0"/>
        <w:ind w:left="2352" w:right="3"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If,</w:t>
      </w:r>
      <w:r>
        <w:rPr>
          <w:color w:val="231F20"/>
          <w:spacing w:val="-12"/>
          <w:sz w:val="20"/>
        </w:rPr>
        <w:t> </w:t>
      </w:r>
      <w:r>
        <w:rPr>
          <w:color w:val="231F20"/>
          <w:sz w:val="20"/>
        </w:rPr>
        <w:t>in</w:t>
      </w:r>
      <w:r>
        <w:rPr>
          <w:color w:val="231F20"/>
          <w:spacing w:val="-13"/>
          <w:sz w:val="20"/>
        </w:rPr>
        <w:t> </w:t>
      </w:r>
      <w:r>
        <w:rPr>
          <w:color w:val="231F20"/>
          <w:sz w:val="20"/>
        </w:rPr>
        <w:t>one</w:t>
      </w:r>
      <w:r>
        <w:rPr>
          <w:color w:val="231F20"/>
          <w:spacing w:val="-12"/>
          <w:sz w:val="20"/>
        </w:rPr>
        <w:t> </w:t>
      </w:r>
      <w:r>
        <w:rPr>
          <w:color w:val="231F20"/>
          <w:sz w:val="20"/>
        </w:rPr>
        <w:t>series</w:t>
      </w:r>
      <w:r>
        <w:rPr>
          <w:color w:val="231F20"/>
          <w:spacing w:val="-13"/>
          <w:sz w:val="20"/>
        </w:rPr>
        <w:t> </w:t>
      </w:r>
      <w:r>
        <w:rPr>
          <w:color w:val="231F20"/>
          <w:sz w:val="20"/>
        </w:rPr>
        <w:t>of</w:t>
      </w:r>
      <w:r>
        <w:rPr>
          <w:color w:val="231F20"/>
          <w:spacing w:val="-12"/>
          <w:sz w:val="20"/>
        </w:rPr>
        <w:t> </w:t>
      </w:r>
      <w:r>
        <w:rPr>
          <w:color w:val="231F20"/>
          <w:sz w:val="20"/>
        </w:rPr>
        <w:t>acts</w:t>
      </w:r>
      <w:r>
        <w:rPr>
          <w:color w:val="231F20"/>
          <w:spacing w:val="-13"/>
          <w:sz w:val="20"/>
        </w:rPr>
        <w:t> </w:t>
      </w:r>
      <w:r>
        <w:rPr>
          <w:color w:val="231F20"/>
          <w:sz w:val="20"/>
        </w:rPr>
        <w:t>so</w:t>
      </w:r>
      <w:r>
        <w:rPr>
          <w:color w:val="231F20"/>
          <w:spacing w:val="-12"/>
          <w:sz w:val="20"/>
        </w:rPr>
        <w:t> </w:t>
      </w:r>
      <w:r>
        <w:rPr>
          <w:color w:val="231F20"/>
          <w:sz w:val="20"/>
        </w:rPr>
        <w:t>connected</w:t>
      </w:r>
      <w:r>
        <w:rPr>
          <w:color w:val="231F20"/>
          <w:spacing w:val="-13"/>
          <w:sz w:val="20"/>
        </w:rPr>
        <w:t> </w:t>
      </w:r>
      <w:r>
        <w:rPr>
          <w:color w:val="231F20"/>
          <w:sz w:val="20"/>
        </w:rPr>
        <w:t>together</w:t>
      </w:r>
      <w:r>
        <w:rPr>
          <w:color w:val="231F20"/>
          <w:spacing w:val="-12"/>
          <w:sz w:val="20"/>
        </w:rPr>
        <w:t> </w:t>
      </w:r>
      <w:r>
        <w:rPr>
          <w:color w:val="231F20"/>
          <w:sz w:val="20"/>
        </w:rPr>
        <w:t>as</w:t>
      </w:r>
      <w:r>
        <w:rPr>
          <w:color w:val="231F20"/>
          <w:spacing w:val="-13"/>
          <w:sz w:val="20"/>
        </w:rPr>
        <w:t> </w:t>
      </w:r>
      <w:r>
        <w:rPr>
          <w:color w:val="231F20"/>
          <w:sz w:val="20"/>
        </w:rPr>
        <w:t>to</w:t>
      </w:r>
      <w:r>
        <w:rPr>
          <w:color w:val="231F20"/>
          <w:spacing w:val="-12"/>
          <w:sz w:val="20"/>
        </w:rPr>
        <w:t> </w:t>
      </w:r>
      <w:r>
        <w:rPr>
          <w:color w:val="231F20"/>
          <w:sz w:val="20"/>
        </w:rPr>
        <w:t>form</w:t>
      </w:r>
      <w:r>
        <w:rPr>
          <w:color w:val="231F20"/>
          <w:spacing w:val="-13"/>
          <w:sz w:val="20"/>
        </w:rPr>
        <w:t> </w:t>
      </w:r>
      <w:r>
        <w:rPr>
          <w:color w:val="231F20"/>
          <w:sz w:val="20"/>
        </w:rPr>
        <w:t>the</w:t>
      </w:r>
      <w:r>
        <w:rPr>
          <w:color w:val="231F20"/>
          <w:spacing w:val="-12"/>
          <w:sz w:val="20"/>
        </w:rPr>
        <w:t> </w:t>
      </w:r>
      <w:r>
        <w:rPr>
          <w:color w:val="231F20"/>
          <w:sz w:val="20"/>
        </w:rPr>
        <w:t>same</w:t>
      </w:r>
      <w:r>
        <w:rPr>
          <w:color w:val="231F20"/>
          <w:spacing w:val="-13"/>
          <w:sz w:val="20"/>
        </w:rPr>
        <w:t> </w:t>
      </w:r>
      <w:r>
        <w:rPr>
          <w:color w:val="231F20"/>
          <w:sz w:val="20"/>
        </w:rPr>
        <w:t>transaction, more offences than one are committed by the same person, he may be charged with, and tried at one trial for, every such offence.</w:t>
      </w:r>
    </w:p>
    <w:p>
      <w:pPr>
        <w:pStyle w:val="ListParagraph"/>
        <w:numPr>
          <w:ilvl w:val="0"/>
          <w:numId w:val="116"/>
        </w:numPr>
        <w:tabs>
          <w:tab w:pos="3114" w:val="left" w:leader="none"/>
        </w:tabs>
        <w:spacing w:line="240" w:lineRule="auto" w:before="82" w:after="0"/>
        <w:ind w:left="2352" w:right="2" w:firstLine="480"/>
        <w:jc w:val="both"/>
        <w:rPr>
          <w:sz w:val="20"/>
        </w:rPr>
      </w:pPr>
      <w:r>
        <w:rPr>
          <w:color w:val="231F20"/>
          <w:sz w:val="20"/>
        </w:rPr>
        <w:t>When a person charged with one or more offences of criminal breach of trust or dishonest misappropriation of property as provided in sub-section (</w:t>
      </w:r>
      <w:r>
        <w:rPr>
          <w:i/>
          <w:color w:val="231F20"/>
          <w:sz w:val="20"/>
        </w:rPr>
        <w:t>2</w:t>
      </w:r>
      <w:r>
        <w:rPr>
          <w:color w:val="231F20"/>
          <w:sz w:val="20"/>
        </w:rPr>
        <w:t>) of section 235 or in sub-section (</w:t>
      </w:r>
      <w:r>
        <w:rPr>
          <w:i/>
          <w:color w:val="231F20"/>
          <w:sz w:val="20"/>
        </w:rPr>
        <w:t>1</w:t>
      </w:r>
      <w:r>
        <w:rPr>
          <w:color w:val="231F20"/>
          <w:sz w:val="20"/>
        </w:rPr>
        <w:t>) of section 242, is accused of committing, for the purpose of facilitating or concealing the commission of that offence or those offences, one or more offences of falsification of accounts, he may be charged with, and tried at one trial for, every such </w:t>
      </w:r>
      <w:r>
        <w:rPr>
          <w:color w:val="231F20"/>
          <w:spacing w:val="-2"/>
          <w:sz w:val="20"/>
        </w:rPr>
        <w:t>offence.</w:t>
      </w:r>
    </w:p>
    <w:p>
      <w:pPr>
        <w:pStyle w:val="ListParagraph"/>
        <w:numPr>
          <w:ilvl w:val="0"/>
          <w:numId w:val="116"/>
        </w:numPr>
        <w:tabs>
          <w:tab w:pos="3091" w:val="left" w:leader="none"/>
        </w:tabs>
        <w:spacing w:line="240" w:lineRule="auto" w:before="80" w:after="0"/>
        <w:ind w:left="2352" w:right="5" w:firstLine="480"/>
        <w:jc w:val="both"/>
        <w:rPr>
          <w:sz w:val="20"/>
        </w:rPr>
      </w:pPr>
      <w:r>
        <w:rPr>
          <w:color w:val="231F20"/>
          <w:spacing w:val="-6"/>
          <w:sz w:val="20"/>
        </w:rPr>
        <w:t>If the acts alleged constitute an offence falling within two or more separate definitions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law</w:t>
      </w:r>
      <w:r>
        <w:rPr>
          <w:color w:val="231F20"/>
          <w:spacing w:val="-12"/>
          <w:sz w:val="20"/>
        </w:rPr>
        <w:t> </w:t>
      </w:r>
      <w:r>
        <w:rPr>
          <w:color w:val="231F20"/>
          <w:sz w:val="20"/>
        </w:rPr>
        <w:t>in</w:t>
      </w:r>
      <w:r>
        <w:rPr>
          <w:color w:val="231F20"/>
          <w:spacing w:val="-12"/>
          <w:sz w:val="20"/>
        </w:rPr>
        <w:t> </w:t>
      </w:r>
      <w:r>
        <w:rPr>
          <w:color w:val="231F20"/>
          <w:sz w:val="20"/>
        </w:rPr>
        <w:t>force</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time</w:t>
      </w:r>
      <w:r>
        <w:rPr>
          <w:color w:val="231F20"/>
          <w:spacing w:val="-12"/>
          <w:sz w:val="20"/>
        </w:rPr>
        <w:t> </w:t>
      </w:r>
      <w:r>
        <w:rPr>
          <w:color w:val="231F20"/>
          <w:sz w:val="20"/>
        </w:rPr>
        <w:t>being</w:t>
      </w:r>
      <w:r>
        <w:rPr>
          <w:color w:val="231F20"/>
          <w:spacing w:val="-12"/>
          <w:sz w:val="20"/>
        </w:rPr>
        <w:t> </w:t>
      </w:r>
      <w:r>
        <w:rPr>
          <w:color w:val="231F20"/>
          <w:sz w:val="20"/>
        </w:rPr>
        <w:t>by</w:t>
      </w:r>
      <w:r>
        <w:rPr>
          <w:color w:val="231F20"/>
          <w:spacing w:val="-12"/>
          <w:sz w:val="20"/>
        </w:rPr>
        <w:t> </w:t>
      </w:r>
      <w:r>
        <w:rPr>
          <w:color w:val="231F20"/>
          <w:sz w:val="20"/>
        </w:rPr>
        <w:t>which</w:t>
      </w:r>
      <w:r>
        <w:rPr>
          <w:color w:val="231F20"/>
          <w:spacing w:val="-12"/>
          <w:sz w:val="20"/>
        </w:rPr>
        <w:t> </w:t>
      </w:r>
      <w:r>
        <w:rPr>
          <w:color w:val="231F20"/>
          <w:sz w:val="20"/>
        </w:rPr>
        <w:t>offences</w:t>
      </w:r>
      <w:r>
        <w:rPr>
          <w:color w:val="231F20"/>
          <w:spacing w:val="-12"/>
          <w:sz w:val="20"/>
        </w:rPr>
        <w:t> </w:t>
      </w:r>
      <w:r>
        <w:rPr>
          <w:color w:val="231F20"/>
          <w:sz w:val="20"/>
        </w:rPr>
        <w:t>are</w:t>
      </w:r>
      <w:r>
        <w:rPr>
          <w:color w:val="231F20"/>
          <w:spacing w:val="-12"/>
          <w:sz w:val="20"/>
        </w:rPr>
        <w:t> </w:t>
      </w:r>
      <w:r>
        <w:rPr>
          <w:color w:val="231F20"/>
          <w:sz w:val="20"/>
        </w:rPr>
        <w:t>defined</w:t>
      </w:r>
      <w:r>
        <w:rPr>
          <w:color w:val="231F20"/>
          <w:spacing w:val="-12"/>
          <w:sz w:val="20"/>
        </w:rPr>
        <w:t> </w:t>
      </w:r>
      <w:r>
        <w:rPr>
          <w:color w:val="231F20"/>
          <w:sz w:val="20"/>
        </w:rPr>
        <w:t>or</w:t>
      </w:r>
      <w:r>
        <w:rPr>
          <w:color w:val="231F20"/>
          <w:spacing w:val="-12"/>
          <w:sz w:val="20"/>
        </w:rPr>
        <w:t> </w:t>
      </w:r>
      <w:r>
        <w:rPr>
          <w:color w:val="231F20"/>
          <w:sz w:val="20"/>
        </w:rPr>
        <w:t>punished,</w:t>
      </w:r>
      <w:r>
        <w:rPr>
          <w:color w:val="231F20"/>
          <w:spacing w:val="-12"/>
          <w:sz w:val="20"/>
        </w:rPr>
        <w:t> </w:t>
      </w:r>
      <w:r>
        <w:rPr>
          <w:color w:val="231F20"/>
          <w:sz w:val="20"/>
        </w:rPr>
        <w:t>the</w:t>
      </w:r>
      <w:r>
        <w:rPr>
          <w:color w:val="231F20"/>
          <w:spacing w:val="-12"/>
          <w:sz w:val="20"/>
        </w:rPr>
        <w:t> </w:t>
      </w:r>
      <w:r>
        <w:rPr>
          <w:color w:val="231F20"/>
          <w:sz w:val="20"/>
        </w:rPr>
        <w:t>person accused</w:t>
      </w:r>
      <w:r>
        <w:rPr>
          <w:color w:val="231F20"/>
          <w:spacing w:val="-1"/>
          <w:sz w:val="20"/>
        </w:rPr>
        <w:t> </w:t>
      </w:r>
      <w:r>
        <w:rPr>
          <w:color w:val="231F20"/>
          <w:sz w:val="20"/>
        </w:rPr>
        <w:t>of</w:t>
      </w:r>
      <w:r>
        <w:rPr>
          <w:color w:val="231F20"/>
          <w:spacing w:val="-1"/>
          <w:sz w:val="20"/>
        </w:rPr>
        <w:t> </w:t>
      </w:r>
      <w:r>
        <w:rPr>
          <w:color w:val="231F20"/>
          <w:sz w:val="20"/>
        </w:rPr>
        <w:t>them</w:t>
      </w:r>
      <w:r>
        <w:rPr>
          <w:color w:val="231F20"/>
          <w:spacing w:val="-1"/>
          <w:sz w:val="20"/>
        </w:rPr>
        <w:t> </w:t>
      </w:r>
      <w:r>
        <w:rPr>
          <w:color w:val="231F20"/>
          <w:sz w:val="20"/>
        </w:rPr>
        <w:t>may</w:t>
      </w:r>
      <w:r>
        <w:rPr>
          <w:color w:val="231F20"/>
          <w:spacing w:val="-1"/>
          <w:sz w:val="20"/>
        </w:rPr>
        <w:t> </w:t>
      </w:r>
      <w:r>
        <w:rPr>
          <w:color w:val="231F20"/>
          <w:sz w:val="20"/>
        </w:rPr>
        <w:t>be</w:t>
      </w:r>
      <w:r>
        <w:rPr>
          <w:color w:val="231F20"/>
          <w:spacing w:val="-1"/>
          <w:sz w:val="20"/>
        </w:rPr>
        <w:t> </w:t>
      </w:r>
      <w:r>
        <w:rPr>
          <w:color w:val="231F20"/>
          <w:sz w:val="20"/>
        </w:rPr>
        <w:t>charged</w:t>
      </w:r>
      <w:r>
        <w:rPr>
          <w:color w:val="231F20"/>
          <w:spacing w:val="-1"/>
          <w:sz w:val="20"/>
        </w:rPr>
        <w:t> </w:t>
      </w:r>
      <w:r>
        <w:rPr>
          <w:color w:val="231F20"/>
          <w:sz w:val="20"/>
        </w:rPr>
        <w:t>with,</w:t>
      </w:r>
      <w:r>
        <w:rPr>
          <w:color w:val="231F20"/>
          <w:spacing w:val="-1"/>
          <w:sz w:val="20"/>
        </w:rPr>
        <w:t> </w:t>
      </w:r>
      <w:r>
        <w:rPr>
          <w:color w:val="231F20"/>
          <w:sz w:val="20"/>
        </w:rPr>
        <w:t>and</w:t>
      </w:r>
      <w:r>
        <w:rPr>
          <w:color w:val="231F20"/>
          <w:spacing w:val="-1"/>
          <w:sz w:val="20"/>
        </w:rPr>
        <w:t> </w:t>
      </w:r>
      <w:r>
        <w:rPr>
          <w:color w:val="231F20"/>
          <w:sz w:val="20"/>
        </w:rPr>
        <w:t>tried</w:t>
      </w:r>
      <w:r>
        <w:rPr>
          <w:color w:val="231F20"/>
          <w:spacing w:val="-1"/>
          <w:sz w:val="20"/>
        </w:rPr>
        <w:t> </w:t>
      </w:r>
      <w:r>
        <w:rPr>
          <w:color w:val="231F20"/>
          <w:sz w:val="20"/>
        </w:rPr>
        <w:t>at</w:t>
      </w:r>
      <w:r>
        <w:rPr>
          <w:color w:val="231F20"/>
          <w:spacing w:val="-1"/>
          <w:sz w:val="20"/>
        </w:rPr>
        <w:t> </w:t>
      </w:r>
      <w:r>
        <w:rPr>
          <w:color w:val="231F20"/>
          <w:sz w:val="20"/>
        </w:rPr>
        <w:t>one</w:t>
      </w:r>
      <w:r>
        <w:rPr>
          <w:color w:val="231F20"/>
          <w:spacing w:val="-1"/>
          <w:sz w:val="20"/>
        </w:rPr>
        <w:t> </w:t>
      </w:r>
      <w:r>
        <w:rPr>
          <w:color w:val="231F20"/>
          <w:sz w:val="20"/>
        </w:rPr>
        <w:t>trial</w:t>
      </w:r>
      <w:r>
        <w:rPr>
          <w:color w:val="231F20"/>
          <w:spacing w:val="-1"/>
          <w:sz w:val="20"/>
        </w:rPr>
        <w:t> </w:t>
      </w:r>
      <w:r>
        <w:rPr>
          <w:color w:val="231F20"/>
          <w:sz w:val="20"/>
        </w:rPr>
        <w:t>for,</w:t>
      </w:r>
      <w:r>
        <w:rPr>
          <w:color w:val="231F20"/>
          <w:spacing w:val="-1"/>
          <w:sz w:val="20"/>
        </w:rPr>
        <w:t> </w:t>
      </w:r>
      <w:r>
        <w:rPr>
          <w:color w:val="231F20"/>
          <w:sz w:val="20"/>
        </w:rPr>
        <w:t>each</w:t>
      </w:r>
      <w:r>
        <w:rPr>
          <w:color w:val="231F20"/>
          <w:spacing w:val="-1"/>
          <w:sz w:val="20"/>
        </w:rPr>
        <w:t> </w:t>
      </w:r>
      <w:r>
        <w:rPr>
          <w:color w:val="231F20"/>
          <w:sz w:val="20"/>
        </w:rPr>
        <w:t>of</w:t>
      </w:r>
      <w:r>
        <w:rPr>
          <w:color w:val="231F20"/>
          <w:spacing w:val="-1"/>
          <w:sz w:val="20"/>
        </w:rPr>
        <w:t> </w:t>
      </w:r>
      <w:r>
        <w:rPr>
          <w:color w:val="231F20"/>
          <w:sz w:val="20"/>
        </w:rPr>
        <w:t>such</w:t>
      </w:r>
      <w:r>
        <w:rPr>
          <w:color w:val="231F20"/>
          <w:spacing w:val="-1"/>
          <w:sz w:val="20"/>
        </w:rPr>
        <w:t> </w:t>
      </w:r>
      <w:r>
        <w:rPr>
          <w:color w:val="231F20"/>
          <w:sz w:val="20"/>
        </w:rPr>
        <w:t>offences.</w:t>
      </w:r>
    </w:p>
    <w:p>
      <w:pPr>
        <w:pStyle w:val="ListParagraph"/>
        <w:numPr>
          <w:ilvl w:val="0"/>
          <w:numId w:val="116"/>
        </w:numPr>
        <w:tabs>
          <w:tab w:pos="3135" w:val="left" w:leader="none"/>
        </w:tabs>
        <w:spacing w:line="240" w:lineRule="auto" w:before="78" w:after="0"/>
        <w:ind w:left="2352" w:right="4" w:firstLine="480"/>
        <w:jc w:val="both"/>
        <w:rPr>
          <w:sz w:val="20"/>
        </w:rPr>
      </w:pPr>
      <w:r>
        <w:rPr>
          <w:color w:val="231F20"/>
          <w:sz w:val="20"/>
        </w:rPr>
        <w:t>If several acts, of which one or more than one would by itself or themselves constitute</w:t>
      </w:r>
      <w:r>
        <w:rPr>
          <w:color w:val="231F20"/>
          <w:spacing w:val="-5"/>
          <w:sz w:val="20"/>
        </w:rPr>
        <w:t> </w:t>
      </w:r>
      <w:r>
        <w:rPr>
          <w:color w:val="231F20"/>
          <w:sz w:val="20"/>
        </w:rPr>
        <w:t>an</w:t>
      </w:r>
      <w:r>
        <w:rPr>
          <w:color w:val="231F20"/>
          <w:spacing w:val="-5"/>
          <w:sz w:val="20"/>
        </w:rPr>
        <w:t> </w:t>
      </w:r>
      <w:r>
        <w:rPr>
          <w:color w:val="231F20"/>
          <w:sz w:val="20"/>
        </w:rPr>
        <w:t>offence,</w:t>
      </w:r>
      <w:r>
        <w:rPr>
          <w:color w:val="231F20"/>
          <w:spacing w:val="-5"/>
          <w:sz w:val="20"/>
        </w:rPr>
        <w:t> </w:t>
      </w:r>
      <w:r>
        <w:rPr>
          <w:color w:val="231F20"/>
          <w:sz w:val="20"/>
        </w:rPr>
        <w:t>constitute</w:t>
      </w:r>
      <w:r>
        <w:rPr>
          <w:color w:val="231F20"/>
          <w:spacing w:val="-5"/>
          <w:sz w:val="20"/>
        </w:rPr>
        <w:t> </w:t>
      </w:r>
      <w:r>
        <w:rPr>
          <w:color w:val="231F20"/>
          <w:sz w:val="20"/>
        </w:rPr>
        <w:t>when</w:t>
      </w:r>
      <w:r>
        <w:rPr>
          <w:color w:val="231F20"/>
          <w:spacing w:val="-5"/>
          <w:sz w:val="20"/>
        </w:rPr>
        <w:t> </w:t>
      </w:r>
      <w:r>
        <w:rPr>
          <w:color w:val="231F20"/>
          <w:sz w:val="20"/>
        </w:rPr>
        <w:t>combined</w:t>
      </w:r>
      <w:r>
        <w:rPr>
          <w:color w:val="231F20"/>
          <w:spacing w:val="-5"/>
          <w:sz w:val="20"/>
        </w:rPr>
        <w:t> </w:t>
      </w:r>
      <w:r>
        <w:rPr>
          <w:color w:val="231F20"/>
          <w:sz w:val="20"/>
        </w:rPr>
        <w:t>a</w:t>
      </w:r>
      <w:r>
        <w:rPr>
          <w:color w:val="231F20"/>
          <w:spacing w:val="-5"/>
          <w:sz w:val="20"/>
        </w:rPr>
        <w:t> </w:t>
      </w:r>
      <w:r>
        <w:rPr>
          <w:color w:val="231F20"/>
          <w:sz w:val="20"/>
        </w:rPr>
        <w:t>different</w:t>
      </w:r>
      <w:r>
        <w:rPr>
          <w:color w:val="231F20"/>
          <w:spacing w:val="-5"/>
          <w:sz w:val="20"/>
        </w:rPr>
        <w:t> </w:t>
      </w:r>
      <w:r>
        <w:rPr>
          <w:color w:val="231F20"/>
          <w:sz w:val="20"/>
        </w:rPr>
        <w:t>offence,</w:t>
      </w:r>
      <w:r>
        <w:rPr>
          <w:color w:val="231F20"/>
          <w:spacing w:val="-5"/>
          <w:sz w:val="20"/>
        </w:rPr>
        <w:t> </w:t>
      </w:r>
      <w:r>
        <w:rPr>
          <w:color w:val="231F20"/>
          <w:sz w:val="20"/>
        </w:rPr>
        <w:t>the</w:t>
      </w:r>
      <w:r>
        <w:rPr>
          <w:color w:val="231F20"/>
          <w:spacing w:val="-5"/>
          <w:sz w:val="20"/>
        </w:rPr>
        <w:t> </w:t>
      </w:r>
      <w:r>
        <w:rPr>
          <w:color w:val="231F20"/>
          <w:sz w:val="20"/>
        </w:rPr>
        <w:t>person</w:t>
      </w:r>
      <w:r>
        <w:rPr>
          <w:color w:val="231F20"/>
          <w:spacing w:val="-5"/>
          <w:sz w:val="20"/>
        </w:rPr>
        <w:t> </w:t>
      </w:r>
      <w:r>
        <w:rPr>
          <w:color w:val="231F20"/>
          <w:sz w:val="20"/>
        </w:rPr>
        <w:t>accused</w:t>
      </w:r>
      <w:r>
        <w:rPr>
          <w:color w:val="231F20"/>
          <w:spacing w:val="-5"/>
          <w:sz w:val="20"/>
        </w:rPr>
        <w:t> </w:t>
      </w:r>
      <w:r>
        <w:rPr>
          <w:color w:val="231F20"/>
          <w:sz w:val="20"/>
        </w:rPr>
        <w:t>of them may be charged with, and tried at one trial for the offence constituted by such acts when combined, and for any offence constituted by any one, or more, of such acts.</w:t>
      </w:r>
    </w:p>
    <w:p>
      <w:pPr>
        <w:pStyle w:val="ListParagraph"/>
        <w:numPr>
          <w:ilvl w:val="0"/>
          <w:numId w:val="116"/>
        </w:numPr>
        <w:tabs>
          <w:tab w:pos="3270" w:val="left" w:leader="none"/>
        </w:tabs>
        <w:spacing w:line="240" w:lineRule="auto" w:before="83" w:after="0"/>
        <w:ind w:left="2352" w:right="4" w:firstLine="480"/>
        <w:jc w:val="both"/>
        <w:rPr>
          <w:sz w:val="20"/>
        </w:rPr>
      </w:pPr>
      <w:r>
        <w:rPr>
          <w:color w:val="231F20"/>
          <w:spacing w:val="11"/>
          <w:sz w:val="20"/>
        </w:rPr>
        <w:t>Nothing</w:t>
      </w:r>
      <w:r>
        <w:rPr>
          <w:color w:val="231F20"/>
          <w:spacing w:val="80"/>
          <w:w w:val="150"/>
          <w:sz w:val="20"/>
        </w:rPr>
        <w:t> </w:t>
      </w:r>
      <w:r>
        <w:rPr>
          <w:color w:val="231F20"/>
          <w:spacing w:val="11"/>
          <w:sz w:val="20"/>
        </w:rPr>
        <w:t>contained</w:t>
      </w:r>
      <w:r>
        <w:rPr>
          <w:color w:val="231F20"/>
          <w:spacing w:val="80"/>
          <w:w w:val="150"/>
          <w:sz w:val="20"/>
        </w:rPr>
        <w:t> </w:t>
      </w:r>
      <w:r>
        <w:rPr>
          <w:color w:val="231F20"/>
          <w:sz w:val="20"/>
        </w:rPr>
        <w:t>in</w:t>
      </w:r>
      <w:r>
        <w:rPr>
          <w:color w:val="231F20"/>
          <w:spacing w:val="80"/>
          <w:w w:val="150"/>
          <w:sz w:val="20"/>
        </w:rPr>
        <w:t> </w:t>
      </w:r>
      <w:r>
        <w:rPr>
          <w:color w:val="231F20"/>
          <w:spacing w:val="9"/>
          <w:sz w:val="20"/>
        </w:rPr>
        <w:t>this</w:t>
      </w:r>
      <w:r>
        <w:rPr>
          <w:color w:val="231F20"/>
          <w:spacing w:val="80"/>
          <w:w w:val="150"/>
          <w:sz w:val="20"/>
        </w:rPr>
        <w:t> </w:t>
      </w:r>
      <w:r>
        <w:rPr>
          <w:color w:val="231F20"/>
          <w:spacing w:val="11"/>
          <w:sz w:val="20"/>
        </w:rPr>
        <w:t>section</w:t>
      </w:r>
      <w:r>
        <w:rPr>
          <w:color w:val="231F20"/>
          <w:spacing w:val="80"/>
          <w:w w:val="150"/>
          <w:sz w:val="20"/>
        </w:rPr>
        <w:t> </w:t>
      </w:r>
      <w:r>
        <w:rPr>
          <w:color w:val="231F20"/>
          <w:spacing w:val="10"/>
          <w:sz w:val="20"/>
        </w:rPr>
        <w:t>shall</w:t>
      </w:r>
      <w:r>
        <w:rPr>
          <w:color w:val="231F20"/>
          <w:spacing w:val="80"/>
          <w:w w:val="150"/>
          <w:sz w:val="20"/>
        </w:rPr>
        <w:t> </w:t>
      </w:r>
      <w:r>
        <w:rPr>
          <w:color w:val="231F20"/>
          <w:spacing w:val="10"/>
          <w:sz w:val="20"/>
        </w:rPr>
        <w:t>affect</w:t>
      </w:r>
      <w:r>
        <w:rPr>
          <w:color w:val="231F20"/>
          <w:spacing w:val="80"/>
          <w:w w:val="150"/>
          <w:sz w:val="20"/>
        </w:rPr>
        <w:t> </w:t>
      </w:r>
      <w:r>
        <w:rPr>
          <w:color w:val="231F20"/>
          <w:spacing w:val="11"/>
          <w:sz w:val="20"/>
        </w:rPr>
        <w:t>section</w:t>
      </w:r>
      <w:r>
        <w:rPr>
          <w:color w:val="231F20"/>
          <w:spacing w:val="80"/>
          <w:w w:val="150"/>
          <w:sz w:val="20"/>
        </w:rPr>
        <w:t> </w:t>
      </w:r>
      <w:r>
        <w:rPr>
          <w:color w:val="231F20"/>
          <w:sz w:val="20"/>
        </w:rPr>
        <w:t>9</w:t>
      </w:r>
      <w:r>
        <w:rPr>
          <w:color w:val="231F20"/>
          <w:spacing w:val="80"/>
          <w:w w:val="150"/>
          <w:sz w:val="20"/>
        </w:rPr>
        <w:t> </w:t>
      </w:r>
      <w:r>
        <w:rPr>
          <w:color w:val="231F20"/>
          <w:sz w:val="20"/>
        </w:rPr>
        <w:t>of</w:t>
      </w:r>
      <w:r>
        <w:rPr>
          <w:color w:val="231F20"/>
          <w:spacing w:val="80"/>
          <w:sz w:val="20"/>
        </w:rPr>
        <w:t> </w:t>
      </w:r>
      <w:r>
        <w:rPr>
          <w:color w:val="231F20"/>
          <w:sz w:val="20"/>
        </w:rPr>
        <w:t>the Bharatiya Nyaya Sanhita, 2023.</w:t>
      </w:r>
    </w:p>
    <w:p>
      <w:pPr>
        <w:spacing w:before="78"/>
        <w:ind w:left="4709" w:right="0" w:firstLine="0"/>
        <w:jc w:val="both"/>
        <w:rPr>
          <w:sz w:val="20"/>
        </w:rPr>
      </w:pPr>
      <w:r>
        <w:rPr>
          <w:i/>
          <w:color w:val="231F20"/>
          <w:sz w:val="20"/>
        </w:rPr>
        <w:t>Illustrations</w:t>
      </w:r>
      <w:r>
        <w:rPr>
          <w:i/>
          <w:color w:val="231F20"/>
          <w:spacing w:val="15"/>
          <w:sz w:val="20"/>
        </w:rPr>
        <w:t> </w:t>
      </w:r>
      <w:r>
        <w:rPr>
          <w:i/>
          <w:color w:val="231F20"/>
          <w:sz w:val="20"/>
        </w:rPr>
        <w:t>to</w:t>
      </w:r>
      <w:r>
        <w:rPr>
          <w:i/>
          <w:color w:val="231F20"/>
          <w:spacing w:val="18"/>
          <w:sz w:val="20"/>
        </w:rPr>
        <w:t> </w:t>
      </w:r>
      <w:r>
        <w:rPr>
          <w:i/>
          <w:color w:val="231F20"/>
          <w:sz w:val="20"/>
        </w:rPr>
        <w:t>sub-section</w:t>
      </w:r>
      <w:r>
        <w:rPr>
          <w:i/>
          <w:color w:val="231F20"/>
          <w:spacing w:val="17"/>
          <w:sz w:val="20"/>
        </w:rPr>
        <w:t> </w:t>
      </w:r>
      <w:r>
        <w:rPr>
          <w:color w:val="231F20"/>
          <w:spacing w:val="-5"/>
          <w:sz w:val="20"/>
        </w:rPr>
        <w:t>(</w:t>
      </w:r>
      <w:r>
        <w:rPr>
          <w:i/>
          <w:color w:val="231F20"/>
          <w:spacing w:val="-5"/>
          <w:sz w:val="20"/>
        </w:rPr>
        <w:t>1</w:t>
      </w:r>
      <w:r>
        <w:rPr>
          <w:color w:val="231F20"/>
          <w:spacing w:val="-5"/>
          <w:sz w:val="20"/>
        </w:rPr>
        <w:t>)</w:t>
      </w:r>
    </w:p>
    <w:p>
      <w:pPr>
        <w:pStyle w:val="ListParagraph"/>
        <w:numPr>
          <w:ilvl w:val="1"/>
          <w:numId w:val="116"/>
        </w:numPr>
        <w:tabs>
          <w:tab w:pos="3108" w:val="left" w:leader="none"/>
        </w:tabs>
        <w:spacing w:line="240" w:lineRule="auto" w:before="82" w:after="0"/>
        <w:ind w:left="2352" w:right="4" w:firstLine="480"/>
        <w:jc w:val="both"/>
        <w:rPr>
          <w:sz w:val="20"/>
        </w:rPr>
      </w:pPr>
      <w:r>
        <w:rPr>
          <w:color w:val="231F20"/>
          <w:sz w:val="20"/>
        </w:rPr>
        <w:t>A</w:t>
      </w:r>
      <w:r>
        <w:rPr>
          <w:color w:val="231F20"/>
          <w:spacing w:val="-13"/>
          <w:sz w:val="20"/>
        </w:rPr>
        <w:t> </w:t>
      </w:r>
      <w:r>
        <w:rPr>
          <w:color w:val="231F20"/>
          <w:sz w:val="20"/>
        </w:rPr>
        <w:t>rescues B, a person in lawful custody, and in so doing causes grievous hurt to C,</w:t>
      </w:r>
      <w:r>
        <w:rPr>
          <w:color w:val="231F20"/>
          <w:spacing w:val="-13"/>
          <w:sz w:val="20"/>
        </w:rPr>
        <w:t> </w:t>
      </w:r>
      <w:r>
        <w:rPr>
          <w:color w:val="231F20"/>
          <w:sz w:val="20"/>
        </w:rPr>
        <w:t>a</w:t>
      </w:r>
      <w:r>
        <w:rPr>
          <w:color w:val="231F20"/>
          <w:spacing w:val="-10"/>
          <w:sz w:val="20"/>
        </w:rPr>
        <w:t> </w:t>
      </w:r>
      <w:r>
        <w:rPr>
          <w:color w:val="231F20"/>
          <w:sz w:val="20"/>
        </w:rPr>
        <w:t>constable</w:t>
      </w:r>
      <w:r>
        <w:rPr>
          <w:color w:val="231F20"/>
          <w:spacing w:val="-7"/>
          <w:sz w:val="20"/>
        </w:rPr>
        <w:t> </w:t>
      </w:r>
      <w:r>
        <w:rPr>
          <w:color w:val="231F20"/>
          <w:sz w:val="20"/>
        </w:rPr>
        <w:t>in</w:t>
      </w:r>
      <w:r>
        <w:rPr>
          <w:color w:val="231F20"/>
          <w:spacing w:val="-7"/>
          <w:sz w:val="20"/>
        </w:rPr>
        <w:t> </w:t>
      </w:r>
      <w:r>
        <w:rPr>
          <w:color w:val="231F20"/>
          <w:sz w:val="20"/>
        </w:rPr>
        <w:t>whose</w:t>
      </w:r>
      <w:r>
        <w:rPr>
          <w:color w:val="231F20"/>
          <w:spacing w:val="-7"/>
          <w:sz w:val="20"/>
        </w:rPr>
        <w:t> </w:t>
      </w:r>
      <w:r>
        <w:rPr>
          <w:color w:val="231F20"/>
          <w:sz w:val="20"/>
        </w:rPr>
        <w:t>custody</w:t>
      </w:r>
      <w:r>
        <w:rPr>
          <w:color w:val="231F20"/>
          <w:spacing w:val="-7"/>
          <w:sz w:val="20"/>
        </w:rPr>
        <w:t> </w:t>
      </w:r>
      <w:r>
        <w:rPr>
          <w:color w:val="231F20"/>
          <w:sz w:val="20"/>
        </w:rPr>
        <w:t>B</w:t>
      </w:r>
      <w:r>
        <w:rPr>
          <w:color w:val="231F20"/>
          <w:spacing w:val="-7"/>
          <w:sz w:val="20"/>
        </w:rPr>
        <w:t> </w:t>
      </w:r>
      <w:r>
        <w:rPr>
          <w:color w:val="231F20"/>
          <w:sz w:val="20"/>
        </w:rPr>
        <w:t>was.</w:t>
      </w:r>
      <w:r>
        <w:rPr>
          <w:color w:val="231F20"/>
          <w:spacing w:val="-13"/>
          <w:sz w:val="20"/>
        </w:rPr>
        <w:t> </w:t>
      </w:r>
      <w:r>
        <w:rPr>
          <w:color w:val="231F20"/>
          <w:sz w:val="20"/>
        </w:rPr>
        <w:t>A</w:t>
      </w:r>
      <w:r>
        <w:rPr>
          <w:color w:val="231F20"/>
          <w:spacing w:val="-12"/>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charged</w:t>
      </w:r>
      <w:r>
        <w:rPr>
          <w:color w:val="231F20"/>
          <w:spacing w:val="-7"/>
          <w:sz w:val="20"/>
        </w:rPr>
        <w:t> </w:t>
      </w:r>
      <w:r>
        <w:rPr>
          <w:color w:val="231F20"/>
          <w:sz w:val="20"/>
        </w:rPr>
        <w:t>with,</w:t>
      </w:r>
      <w:r>
        <w:rPr>
          <w:color w:val="231F20"/>
          <w:spacing w:val="-7"/>
          <w:sz w:val="20"/>
        </w:rPr>
        <w:t> </w:t>
      </w:r>
      <w:r>
        <w:rPr>
          <w:color w:val="231F20"/>
          <w:sz w:val="20"/>
        </w:rPr>
        <w:t>and</w:t>
      </w:r>
      <w:r>
        <w:rPr>
          <w:color w:val="231F20"/>
          <w:spacing w:val="-7"/>
          <w:sz w:val="20"/>
        </w:rPr>
        <w:t> </w:t>
      </w:r>
      <w:r>
        <w:rPr>
          <w:color w:val="231F20"/>
          <w:sz w:val="20"/>
        </w:rPr>
        <w:t>convicted</w:t>
      </w:r>
      <w:r>
        <w:rPr>
          <w:color w:val="231F20"/>
          <w:spacing w:val="-7"/>
          <w:sz w:val="20"/>
        </w:rPr>
        <w:t> </w:t>
      </w:r>
      <w:r>
        <w:rPr>
          <w:color w:val="231F20"/>
          <w:sz w:val="20"/>
        </w:rPr>
        <w:t>of,</w:t>
      </w:r>
      <w:r>
        <w:rPr>
          <w:color w:val="231F20"/>
          <w:spacing w:val="-7"/>
          <w:sz w:val="20"/>
        </w:rPr>
        <w:t> </w:t>
      </w:r>
      <w:r>
        <w:rPr>
          <w:color w:val="231F20"/>
          <w:sz w:val="20"/>
        </w:rPr>
        <w:t>offences under</w:t>
      </w:r>
      <w:r>
        <w:rPr>
          <w:color w:val="231F20"/>
          <w:spacing w:val="-10"/>
          <w:sz w:val="20"/>
        </w:rPr>
        <w:t> </w:t>
      </w:r>
      <w:r>
        <w:rPr>
          <w:color w:val="231F20"/>
          <w:sz w:val="20"/>
        </w:rPr>
        <w:t>sub-section</w:t>
      </w:r>
      <w:r>
        <w:rPr>
          <w:color w:val="231F20"/>
          <w:spacing w:val="-10"/>
          <w:sz w:val="20"/>
        </w:rPr>
        <w:t> </w:t>
      </w:r>
      <w:r>
        <w:rPr>
          <w:color w:val="231F20"/>
          <w:sz w:val="20"/>
        </w:rPr>
        <w:t>(</w:t>
      </w:r>
      <w:r>
        <w:rPr>
          <w:i/>
          <w:color w:val="231F20"/>
          <w:sz w:val="20"/>
        </w:rPr>
        <w:t>2</w:t>
      </w:r>
      <w:r>
        <w:rPr>
          <w:color w:val="231F20"/>
          <w:sz w:val="20"/>
        </w:rPr>
        <w:t>)</w:t>
      </w:r>
      <w:r>
        <w:rPr>
          <w:color w:val="231F20"/>
          <w:spacing w:val="-10"/>
          <w:sz w:val="20"/>
        </w:rPr>
        <w:t> </w:t>
      </w:r>
      <w:r>
        <w:rPr>
          <w:color w:val="231F20"/>
          <w:sz w:val="20"/>
        </w:rPr>
        <w:t>of</w:t>
      </w:r>
      <w:r>
        <w:rPr>
          <w:color w:val="231F20"/>
          <w:spacing w:val="-10"/>
          <w:sz w:val="20"/>
        </w:rPr>
        <w:t> </w:t>
      </w:r>
      <w:r>
        <w:rPr>
          <w:color w:val="231F20"/>
          <w:sz w:val="20"/>
        </w:rPr>
        <w:t>section</w:t>
      </w:r>
      <w:r>
        <w:rPr>
          <w:color w:val="231F20"/>
          <w:spacing w:val="-10"/>
          <w:sz w:val="20"/>
        </w:rPr>
        <w:t> </w:t>
      </w:r>
      <w:r>
        <w:rPr>
          <w:color w:val="231F20"/>
          <w:sz w:val="20"/>
        </w:rPr>
        <w:t>121</w:t>
      </w:r>
      <w:r>
        <w:rPr>
          <w:color w:val="231F20"/>
          <w:spacing w:val="-10"/>
          <w:sz w:val="20"/>
        </w:rPr>
        <w:t> </w:t>
      </w:r>
      <w:r>
        <w:rPr>
          <w:color w:val="231F20"/>
          <w:sz w:val="20"/>
        </w:rPr>
        <w:t>and</w:t>
      </w:r>
      <w:r>
        <w:rPr>
          <w:color w:val="231F20"/>
          <w:spacing w:val="-10"/>
          <w:sz w:val="20"/>
        </w:rPr>
        <w:t> </w:t>
      </w:r>
      <w:r>
        <w:rPr>
          <w:color w:val="231F20"/>
          <w:sz w:val="20"/>
        </w:rPr>
        <w:t>section</w:t>
      </w:r>
      <w:r>
        <w:rPr>
          <w:color w:val="231F20"/>
          <w:spacing w:val="-10"/>
          <w:sz w:val="20"/>
        </w:rPr>
        <w:t> </w:t>
      </w:r>
      <w:r>
        <w:rPr>
          <w:color w:val="231F20"/>
          <w:sz w:val="20"/>
        </w:rPr>
        <w:t>263</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Bharatiya</w:t>
      </w:r>
      <w:r>
        <w:rPr>
          <w:color w:val="231F20"/>
          <w:spacing w:val="-10"/>
          <w:sz w:val="20"/>
        </w:rPr>
        <w:t> </w:t>
      </w:r>
      <w:r>
        <w:rPr>
          <w:color w:val="231F20"/>
          <w:sz w:val="20"/>
        </w:rPr>
        <w:t>Nyaya</w:t>
      </w:r>
      <w:r>
        <w:rPr>
          <w:color w:val="231F20"/>
          <w:spacing w:val="-10"/>
          <w:sz w:val="20"/>
        </w:rPr>
        <w:t> </w:t>
      </w:r>
      <w:r>
        <w:rPr>
          <w:color w:val="231F20"/>
          <w:sz w:val="20"/>
        </w:rPr>
        <w:t>Sanhita,</w:t>
      </w:r>
      <w:r>
        <w:rPr>
          <w:color w:val="231F20"/>
          <w:spacing w:val="-10"/>
          <w:sz w:val="20"/>
        </w:rPr>
        <w:t> </w:t>
      </w:r>
      <w:r>
        <w:rPr>
          <w:color w:val="231F20"/>
          <w:sz w:val="20"/>
        </w:rPr>
        <w:t>2023.</w:t>
      </w:r>
    </w:p>
    <w:p>
      <w:pPr>
        <w:pStyle w:val="ListParagraph"/>
        <w:numPr>
          <w:ilvl w:val="1"/>
          <w:numId w:val="116"/>
        </w:numPr>
        <w:tabs>
          <w:tab w:pos="3094" w:val="left" w:leader="none"/>
        </w:tabs>
        <w:spacing w:line="240" w:lineRule="auto" w:before="78" w:after="0"/>
        <w:ind w:left="2352" w:right="2" w:firstLine="480"/>
        <w:jc w:val="both"/>
        <w:rPr>
          <w:sz w:val="20"/>
        </w:rPr>
      </w:pPr>
      <w:r>
        <w:rPr>
          <w:color w:val="231F20"/>
          <w:sz w:val="20"/>
        </w:rPr>
        <w:t>A</w:t>
      </w:r>
      <w:r>
        <w:rPr>
          <w:color w:val="231F20"/>
          <w:spacing w:val="-13"/>
          <w:sz w:val="20"/>
        </w:rPr>
        <w:t> </w:t>
      </w:r>
      <w:r>
        <w:rPr>
          <w:color w:val="231F20"/>
          <w:sz w:val="20"/>
        </w:rPr>
        <w:t>commits</w:t>
      </w:r>
      <w:r>
        <w:rPr>
          <w:color w:val="231F20"/>
          <w:spacing w:val="-12"/>
          <w:sz w:val="20"/>
        </w:rPr>
        <w:t> </w:t>
      </w:r>
      <w:r>
        <w:rPr>
          <w:color w:val="231F20"/>
          <w:sz w:val="20"/>
        </w:rPr>
        <w:t>house-breaking</w:t>
      </w:r>
      <w:r>
        <w:rPr>
          <w:color w:val="231F20"/>
          <w:spacing w:val="-13"/>
          <w:sz w:val="20"/>
        </w:rPr>
        <w:t> </w:t>
      </w:r>
      <w:r>
        <w:rPr>
          <w:color w:val="231F20"/>
          <w:sz w:val="20"/>
        </w:rPr>
        <w:t>by</w:t>
      </w:r>
      <w:r>
        <w:rPr>
          <w:color w:val="231F20"/>
          <w:spacing w:val="-12"/>
          <w:sz w:val="20"/>
        </w:rPr>
        <w:t> </w:t>
      </w:r>
      <w:r>
        <w:rPr>
          <w:color w:val="231F20"/>
          <w:sz w:val="20"/>
        </w:rPr>
        <w:t>day</w:t>
      </w:r>
      <w:r>
        <w:rPr>
          <w:color w:val="231F20"/>
          <w:spacing w:val="-13"/>
          <w:sz w:val="20"/>
        </w:rPr>
        <w:t> </w:t>
      </w:r>
      <w:r>
        <w:rPr>
          <w:color w:val="231F20"/>
          <w:sz w:val="20"/>
        </w:rPr>
        <w:t>with</w:t>
      </w:r>
      <w:r>
        <w:rPr>
          <w:color w:val="231F20"/>
          <w:spacing w:val="-12"/>
          <w:sz w:val="20"/>
        </w:rPr>
        <w:t> </w:t>
      </w:r>
      <w:r>
        <w:rPr>
          <w:color w:val="231F20"/>
          <w:sz w:val="20"/>
        </w:rPr>
        <w:t>intent</w:t>
      </w:r>
      <w:r>
        <w:rPr>
          <w:color w:val="231F20"/>
          <w:spacing w:val="-13"/>
          <w:sz w:val="20"/>
        </w:rPr>
        <w:t> </w:t>
      </w:r>
      <w:r>
        <w:rPr>
          <w:color w:val="231F20"/>
          <w:sz w:val="20"/>
        </w:rPr>
        <w:t>to</w:t>
      </w:r>
      <w:r>
        <w:rPr>
          <w:color w:val="231F20"/>
          <w:spacing w:val="-12"/>
          <w:sz w:val="20"/>
        </w:rPr>
        <w:t> </w:t>
      </w:r>
      <w:r>
        <w:rPr>
          <w:color w:val="231F20"/>
          <w:sz w:val="20"/>
        </w:rPr>
        <w:t>commit</w:t>
      </w:r>
      <w:r>
        <w:rPr>
          <w:color w:val="231F20"/>
          <w:spacing w:val="-13"/>
          <w:sz w:val="20"/>
        </w:rPr>
        <w:t> </w:t>
      </w:r>
      <w:r>
        <w:rPr>
          <w:color w:val="231F20"/>
          <w:sz w:val="20"/>
        </w:rPr>
        <w:t>rape,</w:t>
      </w:r>
      <w:r>
        <w:rPr>
          <w:color w:val="231F20"/>
          <w:spacing w:val="-12"/>
          <w:sz w:val="20"/>
        </w:rPr>
        <w:t> </w:t>
      </w:r>
      <w:r>
        <w:rPr>
          <w:color w:val="231F20"/>
          <w:sz w:val="20"/>
        </w:rPr>
        <w:t>and</w:t>
      </w:r>
      <w:r>
        <w:rPr>
          <w:color w:val="231F20"/>
          <w:spacing w:val="-13"/>
          <w:sz w:val="20"/>
        </w:rPr>
        <w:t> </w:t>
      </w:r>
      <w:r>
        <w:rPr>
          <w:color w:val="231F20"/>
          <w:sz w:val="20"/>
        </w:rPr>
        <w:t>commits,</w:t>
      </w:r>
      <w:r>
        <w:rPr>
          <w:color w:val="231F20"/>
          <w:spacing w:val="-12"/>
          <w:sz w:val="20"/>
        </w:rPr>
        <w:t> </w:t>
      </w:r>
      <w:r>
        <w:rPr>
          <w:color w:val="231F20"/>
          <w:sz w:val="20"/>
        </w:rPr>
        <w:t>in</w:t>
      </w:r>
      <w:r>
        <w:rPr>
          <w:color w:val="231F20"/>
          <w:spacing w:val="-13"/>
          <w:sz w:val="20"/>
        </w:rPr>
        <w:t> </w:t>
      </w:r>
      <w:r>
        <w:rPr>
          <w:color w:val="231F20"/>
          <w:sz w:val="20"/>
        </w:rPr>
        <w:t>the house so</w:t>
      </w:r>
      <w:r>
        <w:rPr>
          <w:color w:val="231F20"/>
          <w:spacing w:val="-1"/>
          <w:sz w:val="20"/>
        </w:rPr>
        <w:t> </w:t>
      </w:r>
      <w:r>
        <w:rPr>
          <w:color w:val="231F20"/>
          <w:sz w:val="20"/>
        </w:rPr>
        <w:t>entered,</w:t>
      </w:r>
      <w:r>
        <w:rPr>
          <w:color w:val="231F20"/>
          <w:spacing w:val="-1"/>
          <w:sz w:val="20"/>
        </w:rPr>
        <w:t> </w:t>
      </w:r>
      <w:r>
        <w:rPr>
          <w:color w:val="231F20"/>
          <w:sz w:val="20"/>
        </w:rPr>
        <w:t>rape with</w:t>
      </w:r>
      <w:r>
        <w:rPr>
          <w:color w:val="231F20"/>
          <w:spacing w:val="-1"/>
          <w:sz w:val="20"/>
        </w:rPr>
        <w:t> </w:t>
      </w:r>
      <w:r>
        <w:rPr>
          <w:color w:val="231F20"/>
          <w:sz w:val="20"/>
        </w:rPr>
        <w:t>B's</w:t>
      </w:r>
      <w:r>
        <w:rPr>
          <w:color w:val="231F20"/>
          <w:spacing w:val="-1"/>
          <w:sz w:val="20"/>
        </w:rPr>
        <w:t> </w:t>
      </w:r>
      <w:r>
        <w:rPr>
          <w:color w:val="231F20"/>
          <w:sz w:val="20"/>
        </w:rPr>
        <w:t>wife.</w:t>
      </w:r>
      <w:r>
        <w:rPr>
          <w:color w:val="231F20"/>
          <w:spacing w:val="-12"/>
          <w:sz w:val="20"/>
        </w:rPr>
        <w:t> </w:t>
      </w:r>
      <w:r>
        <w:rPr>
          <w:color w:val="231F20"/>
          <w:sz w:val="20"/>
        </w:rPr>
        <w:t>A</w:t>
      </w:r>
      <w:r>
        <w:rPr>
          <w:color w:val="231F20"/>
          <w:spacing w:val="-13"/>
          <w:sz w:val="20"/>
        </w:rPr>
        <w:t> </w:t>
      </w:r>
      <w:r>
        <w:rPr>
          <w:color w:val="231F20"/>
          <w:sz w:val="20"/>
        </w:rPr>
        <w:t>may</w:t>
      </w:r>
      <w:r>
        <w:rPr>
          <w:color w:val="231F20"/>
          <w:spacing w:val="-1"/>
          <w:sz w:val="20"/>
        </w:rPr>
        <w:t> </w:t>
      </w:r>
      <w:r>
        <w:rPr>
          <w:color w:val="231F20"/>
          <w:sz w:val="20"/>
        </w:rPr>
        <w:t>be separately</w:t>
      </w:r>
      <w:r>
        <w:rPr>
          <w:color w:val="231F20"/>
          <w:spacing w:val="-1"/>
          <w:sz w:val="20"/>
        </w:rPr>
        <w:t> </w:t>
      </w:r>
      <w:r>
        <w:rPr>
          <w:color w:val="231F20"/>
          <w:sz w:val="20"/>
        </w:rPr>
        <w:t>charged</w:t>
      </w:r>
      <w:r>
        <w:rPr>
          <w:color w:val="231F20"/>
          <w:spacing w:val="-1"/>
          <w:sz w:val="20"/>
        </w:rPr>
        <w:t> </w:t>
      </w:r>
      <w:r>
        <w:rPr>
          <w:color w:val="231F20"/>
          <w:sz w:val="20"/>
        </w:rPr>
        <w:t>with,</w:t>
      </w:r>
      <w:r>
        <w:rPr>
          <w:color w:val="231F20"/>
          <w:spacing w:val="-1"/>
          <w:sz w:val="20"/>
        </w:rPr>
        <w:t> </w:t>
      </w:r>
      <w:r>
        <w:rPr>
          <w:color w:val="231F20"/>
          <w:sz w:val="20"/>
        </w:rPr>
        <w:t>and</w:t>
      </w:r>
      <w:r>
        <w:rPr>
          <w:color w:val="231F20"/>
          <w:spacing w:val="-1"/>
          <w:sz w:val="20"/>
        </w:rPr>
        <w:t> </w:t>
      </w:r>
      <w:r>
        <w:rPr>
          <w:color w:val="231F20"/>
          <w:sz w:val="20"/>
        </w:rPr>
        <w:t>convicted</w:t>
      </w:r>
      <w:r>
        <w:rPr>
          <w:color w:val="231F20"/>
          <w:spacing w:val="-1"/>
          <w:sz w:val="20"/>
        </w:rPr>
        <w:t> </w:t>
      </w:r>
      <w:r>
        <w:rPr>
          <w:color w:val="231F20"/>
          <w:sz w:val="20"/>
        </w:rPr>
        <w:t>of, offences under section 64 and sub-section (</w:t>
      </w:r>
      <w:r>
        <w:rPr>
          <w:i/>
          <w:color w:val="231F20"/>
          <w:sz w:val="20"/>
        </w:rPr>
        <w:t>3</w:t>
      </w:r>
      <w:r>
        <w:rPr>
          <w:color w:val="231F20"/>
          <w:sz w:val="20"/>
        </w:rPr>
        <w:t>) of section 331 of the Bharatiya Nyaya Sanhita,</w:t>
      </w:r>
      <w:r>
        <w:rPr>
          <w:color w:val="231F20"/>
          <w:spacing w:val="-17"/>
          <w:sz w:val="20"/>
        </w:rPr>
        <w:t> </w:t>
      </w:r>
      <w:r>
        <w:rPr>
          <w:color w:val="231F20"/>
          <w:sz w:val="20"/>
        </w:rPr>
        <w:t>2023.</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3"/>
        <w:rPr>
          <w:sz w:val="16"/>
        </w:rPr>
      </w:pPr>
    </w:p>
    <w:p>
      <w:pPr>
        <w:spacing w:line="249" w:lineRule="auto" w:before="0"/>
        <w:ind w:left="130" w:right="1260" w:firstLine="0"/>
        <w:jc w:val="left"/>
        <w:rPr>
          <w:sz w:val="16"/>
        </w:rPr>
      </w:pPr>
      <w:r>
        <w:rPr>
          <w:color w:val="231F20"/>
          <w:sz w:val="16"/>
        </w:rPr>
        <w:t>Offences</w:t>
      </w:r>
      <w:r>
        <w:rPr>
          <w:color w:val="231F20"/>
          <w:spacing w:val="27"/>
          <w:sz w:val="16"/>
        </w:rPr>
        <w:t> </w:t>
      </w:r>
      <w:r>
        <w:rPr>
          <w:color w:val="231F20"/>
          <w:sz w:val="16"/>
        </w:rPr>
        <w:t>of</w:t>
      </w:r>
      <w:r>
        <w:rPr>
          <w:color w:val="231F20"/>
          <w:spacing w:val="40"/>
          <w:sz w:val="16"/>
        </w:rPr>
        <w:t> </w:t>
      </w:r>
      <w:r>
        <w:rPr>
          <w:color w:val="231F20"/>
          <w:sz w:val="16"/>
        </w:rPr>
        <w:t>same</w:t>
      </w:r>
      <w:r>
        <w:rPr>
          <w:color w:val="231F20"/>
          <w:spacing w:val="40"/>
          <w:sz w:val="16"/>
        </w:rPr>
        <w:t> </w:t>
      </w:r>
      <w:r>
        <w:rPr>
          <w:color w:val="231F20"/>
          <w:sz w:val="16"/>
        </w:rPr>
        <w:t>kind</w:t>
      </w:r>
      <w:r>
        <w:rPr>
          <w:color w:val="231F20"/>
          <w:spacing w:val="40"/>
          <w:sz w:val="16"/>
        </w:rPr>
        <w:t> </w:t>
      </w:r>
      <w:r>
        <w:rPr>
          <w:color w:val="231F20"/>
          <w:sz w:val="16"/>
        </w:rPr>
        <w:t>within</w:t>
      </w:r>
      <w:r>
        <w:rPr>
          <w:color w:val="231F20"/>
          <w:spacing w:val="40"/>
          <w:sz w:val="16"/>
        </w:rPr>
        <w:t> </w:t>
      </w:r>
      <w:r>
        <w:rPr>
          <w:color w:val="231F20"/>
          <w:sz w:val="16"/>
        </w:rPr>
        <w:t>year</w:t>
      </w:r>
      <w:r>
        <w:rPr>
          <w:color w:val="231F20"/>
          <w:spacing w:val="40"/>
          <w:sz w:val="16"/>
        </w:rPr>
        <w:t> </w:t>
      </w:r>
      <w:r>
        <w:rPr>
          <w:color w:val="231F20"/>
          <w:sz w:val="16"/>
        </w:rPr>
        <w:t>may</w:t>
      </w:r>
      <w:r>
        <w:rPr>
          <w:color w:val="231F20"/>
          <w:spacing w:val="40"/>
          <w:sz w:val="16"/>
        </w:rPr>
        <w:t> </w:t>
      </w:r>
      <w:r>
        <w:rPr>
          <w:color w:val="231F20"/>
          <w:sz w:val="16"/>
        </w:rPr>
        <w:t>be</w:t>
      </w:r>
      <w:r>
        <w:rPr>
          <w:color w:val="231F20"/>
          <w:spacing w:val="40"/>
          <w:sz w:val="16"/>
        </w:rPr>
        <w:t> </w:t>
      </w:r>
      <w:r>
        <w:rPr>
          <w:color w:val="231F20"/>
          <w:spacing w:val="-2"/>
          <w:sz w:val="16"/>
        </w:rPr>
        <w:t>charged</w:t>
      </w:r>
    </w:p>
    <w:p>
      <w:pPr>
        <w:spacing w:before="3"/>
        <w:ind w:left="130" w:right="0" w:firstLine="0"/>
        <w:jc w:val="left"/>
        <w:rPr>
          <w:sz w:val="16"/>
        </w:rPr>
      </w:pPr>
      <w:r>
        <w:rPr>
          <w:color w:val="231F20"/>
          <w:spacing w:val="-2"/>
          <w:sz w:val="16"/>
        </w:rPr>
        <w:t>together.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7"/>
        <w:rPr>
          <w:sz w:val="16"/>
        </w:rPr>
      </w:pPr>
    </w:p>
    <w:p>
      <w:pPr>
        <w:spacing w:line="249" w:lineRule="auto" w:before="0"/>
        <w:ind w:left="130" w:right="1147" w:firstLine="0"/>
        <w:jc w:val="left"/>
        <w:rPr>
          <w:sz w:val="16"/>
        </w:rPr>
      </w:pPr>
      <w:r>
        <w:rPr>
          <w:color w:val="231F20"/>
          <w:sz w:val="16"/>
        </w:rPr>
        <w:t>Trial</w:t>
      </w:r>
      <w:r>
        <w:rPr>
          <w:color w:val="231F20"/>
          <w:spacing w:val="32"/>
          <w:sz w:val="16"/>
        </w:rPr>
        <w:t> </w:t>
      </w:r>
      <w:r>
        <w:rPr>
          <w:color w:val="231F20"/>
          <w:sz w:val="16"/>
        </w:rPr>
        <w:t>for</w:t>
      </w:r>
      <w:r>
        <w:rPr>
          <w:color w:val="231F20"/>
          <w:spacing w:val="32"/>
          <w:sz w:val="16"/>
        </w:rPr>
        <w:t> </w:t>
      </w:r>
      <w:r>
        <w:rPr>
          <w:color w:val="231F20"/>
          <w:sz w:val="16"/>
        </w:rPr>
        <w:t>more</w:t>
      </w:r>
      <w:r>
        <w:rPr>
          <w:color w:val="231F20"/>
          <w:spacing w:val="40"/>
          <w:sz w:val="16"/>
        </w:rPr>
        <w:t> </w:t>
      </w:r>
      <w:r>
        <w:rPr>
          <w:color w:val="231F20"/>
          <w:sz w:val="16"/>
        </w:rPr>
        <w:t>than</w:t>
      </w:r>
      <w:r>
        <w:rPr>
          <w:color w:val="231F20"/>
          <w:spacing w:val="40"/>
          <w:sz w:val="16"/>
        </w:rPr>
        <w:t> </w:t>
      </w:r>
      <w:r>
        <w:rPr>
          <w:color w:val="231F20"/>
          <w:sz w:val="16"/>
        </w:rPr>
        <w:t>one</w:t>
      </w:r>
    </w:p>
    <w:p>
      <w:pPr>
        <w:spacing w:before="2"/>
        <w:ind w:left="130" w:right="0" w:firstLine="0"/>
        <w:jc w:val="left"/>
        <w:rPr>
          <w:sz w:val="16"/>
        </w:rPr>
      </w:pPr>
      <w:r>
        <w:rPr>
          <w:color w:val="231F20"/>
          <w:spacing w:val="-2"/>
          <w:sz w:val="16"/>
        </w:rPr>
        <w:t>offence.</w:t>
      </w:r>
    </w:p>
    <w:p>
      <w:pPr>
        <w:spacing w:after="0"/>
        <w:jc w:val="left"/>
        <w:rPr>
          <w:sz w:val="16"/>
        </w:rPr>
        <w:sectPr>
          <w:type w:val="continuous"/>
          <w:pgSz w:w="11900" w:h="16840"/>
          <w:pgMar w:header="905" w:footer="0" w:top="1240" w:bottom="280" w:left="0" w:right="0"/>
          <w:cols w:num="2" w:equalWidth="0">
            <w:col w:w="9560" w:space="40"/>
            <w:col w:w="2300"/>
          </w:cols>
        </w:sectPr>
      </w:pPr>
    </w:p>
    <w:p>
      <w:pPr>
        <w:pStyle w:val="BodyText"/>
        <w:spacing w:before="168"/>
      </w:pPr>
    </w:p>
    <w:p>
      <w:pPr>
        <w:pStyle w:val="ListParagraph"/>
        <w:numPr>
          <w:ilvl w:val="1"/>
          <w:numId w:val="116"/>
        </w:numPr>
        <w:tabs>
          <w:tab w:pos="3079" w:val="left" w:leader="none"/>
        </w:tabs>
        <w:spacing w:line="240" w:lineRule="auto" w:before="0" w:after="0"/>
        <w:ind w:left="2352" w:right="2334" w:firstLine="480"/>
        <w:jc w:val="both"/>
        <w:rPr>
          <w:sz w:val="20"/>
        </w:rPr>
      </w:pPr>
      <w:r>
        <w:rPr>
          <w:color w:val="231F20"/>
          <w:spacing w:val="-2"/>
          <w:sz w:val="20"/>
        </w:rPr>
        <w:t>A</w:t>
      </w:r>
      <w:r>
        <w:rPr>
          <w:color w:val="231F20"/>
          <w:spacing w:val="-11"/>
          <w:sz w:val="20"/>
        </w:rPr>
        <w:t> </w:t>
      </w:r>
      <w:r>
        <w:rPr>
          <w:color w:val="231F20"/>
          <w:spacing w:val="-2"/>
          <w:sz w:val="20"/>
        </w:rPr>
        <w:t>has</w:t>
      </w:r>
      <w:r>
        <w:rPr>
          <w:color w:val="231F20"/>
          <w:spacing w:val="-10"/>
          <w:sz w:val="20"/>
        </w:rPr>
        <w:t> </w:t>
      </w:r>
      <w:r>
        <w:rPr>
          <w:color w:val="231F20"/>
          <w:spacing w:val="-2"/>
          <w:sz w:val="20"/>
        </w:rPr>
        <w:t>in</w:t>
      </w:r>
      <w:r>
        <w:rPr>
          <w:color w:val="231F20"/>
          <w:spacing w:val="-11"/>
          <w:sz w:val="20"/>
        </w:rPr>
        <w:t> </w:t>
      </w:r>
      <w:r>
        <w:rPr>
          <w:color w:val="231F20"/>
          <w:spacing w:val="-2"/>
          <w:sz w:val="20"/>
        </w:rPr>
        <w:t>his</w:t>
      </w:r>
      <w:r>
        <w:rPr>
          <w:color w:val="231F20"/>
          <w:spacing w:val="-6"/>
          <w:sz w:val="20"/>
        </w:rPr>
        <w:t> </w:t>
      </w:r>
      <w:r>
        <w:rPr>
          <w:color w:val="231F20"/>
          <w:spacing w:val="-2"/>
          <w:sz w:val="20"/>
        </w:rPr>
        <w:t>possession</w:t>
      </w:r>
      <w:r>
        <w:rPr>
          <w:color w:val="231F20"/>
          <w:spacing w:val="-6"/>
          <w:sz w:val="20"/>
        </w:rPr>
        <w:t> </w:t>
      </w:r>
      <w:r>
        <w:rPr>
          <w:color w:val="231F20"/>
          <w:spacing w:val="-2"/>
          <w:sz w:val="20"/>
        </w:rPr>
        <w:t>several</w:t>
      </w:r>
      <w:r>
        <w:rPr>
          <w:color w:val="231F20"/>
          <w:spacing w:val="-4"/>
          <w:sz w:val="20"/>
        </w:rPr>
        <w:t> </w:t>
      </w:r>
      <w:r>
        <w:rPr>
          <w:color w:val="231F20"/>
          <w:spacing w:val="-2"/>
          <w:sz w:val="20"/>
        </w:rPr>
        <w:t>seals,</w:t>
      </w:r>
      <w:r>
        <w:rPr>
          <w:color w:val="231F20"/>
          <w:spacing w:val="-6"/>
          <w:sz w:val="20"/>
        </w:rPr>
        <w:t> </w:t>
      </w:r>
      <w:r>
        <w:rPr>
          <w:color w:val="231F20"/>
          <w:spacing w:val="-2"/>
          <w:sz w:val="20"/>
        </w:rPr>
        <w:t>knowing</w:t>
      </w:r>
      <w:r>
        <w:rPr>
          <w:color w:val="231F20"/>
          <w:spacing w:val="-6"/>
          <w:sz w:val="20"/>
        </w:rPr>
        <w:t> </w:t>
      </w:r>
      <w:r>
        <w:rPr>
          <w:color w:val="231F20"/>
          <w:spacing w:val="-2"/>
          <w:sz w:val="20"/>
        </w:rPr>
        <w:t>them</w:t>
      </w:r>
      <w:r>
        <w:rPr>
          <w:color w:val="231F20"/>
          <w:spacing w:val="-4"/>
          <w:sz w:val="20"/>
        </w:rPr>
        <w:t> </w:t>
      </w:r>
      <w:r>
        <w:rPr>
          <w:color w:val="231F20"/>
          <w:spacing w:val="-2"/>
          <w:sz w:val="20"/>
        </w:rPr>
        <w:t>to</w:t>
      </w:r>
      <w:r>
        <w:rPr>
          <w:color w:val="231F20"/>
          <w:spacing w:val="-6"/>
          <w:sz w:val="20"/>
        </w:rPr>
        <w:t> </w:t>
      </w:r>
      <w:r>
        <w:rPr>
          <w:color w:val="231F20"/>
          <w:spacing w:val="-2"/>
          <w:sz w:val="20"/>
        </w:rPr>
        <w:t>be</w:t>
      </w:r>
      <w:r>
        <w:rPr>
          <w:color w:val="231F20"/>
          <w:spacing w:val="-4"/>
          <w:sz w:val="20"/>
        </w:rPr>
        <w:t> </w:t>
      </w:r>
      <w:r>
        <w:rPr>
          <w:color w:val="231F20"/>
          <w:spacing w:val="-2"/>
          <w:sz w:val="20"/>
        </w:rPr>
        <w:t>counterfeit</w:t>
      </w:r>
      <w:r>
        <w:rPr>
          <w:color w:val="231F20"/>
          <w:spacing w:val="-4"/>
          <w:sz w:val="20"/>
        </w:rPr>
        <w:t> </w:t>
      </w:r>
      <w:r>
        <w:rPr>
          <w:color w:val="231F20"/>
          <w:spacing w:val="-2"/>
          <w:sz w:val="20"/>
        </w:rPr>
        <w:t>and</w:t>
      </w:r>
      <w:r>
        <w:rPr>
          <w:color w:val="231F20"/>
          <w:spacing w:val="-6"/>
          <w:sz w:val="20"/>
        </w:rPr>
        <w:t> </w:t>
      </w:r>
      <w:r>
        <w:rPr>
          <w:color w:val="231F20"/>
          <w:spacing w:val="-2"/>
          <w:sz w:val="20"/>
        </w:rPr>
        <w:t>intending </w:t>
      </w:r>
      <w:r>
        <w:rPr>
          <w:color w:val="231F20"/>
          <w:sz w:val="20"/>
        </w:rPr>
        <w:t>to</w:t>
      </w:r>
      <w:r>
        <w:rPr>
          <w:color w:val="231F20"/>
          <w:spacing w:val="-13"/>
          <w:sz w:val="20"/>
        </w:rPr>
        <w:t> </w:t>
      </w:r>
      <w:r>
        <w:rPr>
          <w:color w:val="231F20"/>
          <w:sz w:val="20"/>
        </w:rPr>
        <w:t>use</w:t>
      </w:r>
      <w:r>
        <w:rPr>
          <w:color w:val="231F20"/>
          <w:spacing w:val="-12"/>
          <w:sz w:val="20"/>
        </w:rPr>
        <w:t> </w:t>
      </w:r>
      <w:r>
        <w:rPr>
          <w:color w:val="231F20"/>
          <w:sz w:val="20"/>
        </w:rPr>
        <w:t>them</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purpose</w:t>
      </w:r>
      <w:r>
        <w:rPr>
          <w:color w:val="231F20"/>
          <w:spacing w:val="-12"/>
          <w:sz w:val="20"/>
        </w:rPr>
        <w:t> </w:t>
      </w:r>
      <w:r>
        <w:rPr>
          <w:color w:val="231F20"/>
          <w:sz w:val="20"/>
        </w:rPr>
        <w:t>of</w:t>
      </w:r>
      <w:r>
        <w:rPr>
          <w:color w:val="231F20"/>
          <w:spacing w:val="-13"/>
          <w:sz w:val="20"/>
        </w:rPr>
        <w:t> </w:t>
      </w:r>
      <w:r>
        <w:rPr>
          <w:color w:val="231F20"/>
          <w:sz w:val="20"/>
        </w:rPr>
        <w:t>committing</w:t>
      </w:r>
      <w:r>
        <w:rPr>
          <w:color w:val="231F20"/>
          <w:spacing w:val="-12"/>
          <w:sz w:val="20"/>
        </w:rPr>
        <w:t> </w:t>
      </w:r>
      <w:r>
        <w:rPr>
          <w:color w:val="231F20"/>
          <w:sz w:val="20"/>
        </w:rPr>
        <w:t>several</w:t>
      </w:r>
      <w:r>
        <w:rPr>
          <w:color w:val="231F20"/>
          <w:spacing w:val="-13"/>
          <w:sz w:val="20"/>
        </w:rPr>
        <w:t> </w:t>
      </w:r>
      <w:r>
        <w:rPr>
          <w:color w:val="231F20"/>
          <w:sz w:val="20"/>
        </w:rPr>
        <w:t>forgeries</w:t>
      </w:r>
      <w:r>
        <w:rPr>
          <w:color w:val="231F20"/>
          <w:spacing w:val="-12"/>
          <w:sz w:val="20"/>
        </w:rPr>
        <w:t> </w:t>
      </w:r>
      <w:r>
        <w:rPr>
          <w:color w:val="231F20"/>
          <w:sz w:val="20"/>
        </w:rPr>
        <w:t>punishable</w:t>
      </w:r>
      <w:r>
        <w:rPr>
          <w:color w:val="231F20"/>
          <w:spacing w:val="-13"/>
          <w:sz w:val="20"/>
        </w:rPr>
        <w:t> </w:t>
      </w:r>
      <w:r>
        <w:rPr>
          <w:color w:val="231F20"/>
          <w:sz w:val="20"/>
        </w:rPr>
        <w:t>under</w:t>
      </w:r>
      <w:r>
        <w:rPr>
          <w:color w:val="231F20"/>
          <w:spacing w:val="-12"/>
          <w:sz w:val="20"/>
        </w:rPr>
        <w:t> </w:t>
      </w:r>
      <w:r>
        <w:rPr>
          <w:color w:val="231F20"/>
          <w:sz w:val="20"/>
        </w:rPr>
        <w:t>section</w:t>
      </w:r>
      <w:r>
        <w:rPr>
          <w:color w:val="231F20"/>
          <w:spacing w:val="-13"/>
          <w:sz w:val="20"/>
        </w:rPr>
        <w:t> </w:t>
      </w:r>
      <w:r>
        <w:rPr>
          <w:color w:val="231F20"/>
          <w:sz w:val="20"/>
        </w:rPr>
        <w:t>337</w:t>
      </w:r>
      <w:r>
        <w:rPr>
          <w:color w:val="231F20"/>
          <w:spacing w:val="-12"/>
          <w:sz w:val="20"/>
        </w:rPr>
        <w:t> </w:t>
      </w:r>
      <w:r>
        <w:rPr>
          <w:color w:val="231F20"/>
          <w:sz w:val="20"/>
        </w:rPr>
        <w:t>of </w:t>
      </w:r>
      <w:r>
        <w:rPr>
          <w:color w:val="231F20"/>
          <w:spacing w:val="-2"/>
          <w:sz w:val="20"/>
        </w:rPr>
        <w:t>the</w:t>
      </w:r>
      <w:r>
        <w:rPr>
          <w:color w:val="231F20"/>
          <w:spacing w:val="-11"/>
          <w:sz w:val="20"/>
        </w:rPr>
        <w:t> </w:t>
      </w:r>
      <w:r>
        <w:rPr>
          <w:color w:val="231F20"/>
          <w:spacing w:val="-2"/>
          <w:sz w:val="20"/>
        </w:rPr>
        <w:t>Bharatiya</w:t>
      </w:r>
      <w:r>
        <w:rPr>
          <w:color w:val="231F20"/>
          <w:spacing w:val="-10"/>
          <w:sz w:val="20"/>
        </w:rPr>
        <w:t> </w:t>
      </w:r>
      <w:r>
        <w:rPr>
          <w:color w:val="231F20"/>
          <w:spacing w:val="-2"/>
          <w:sz w:val="20"/>
        </w:rPr>
        <w:t>Nyaya</w:t>
      </w:r>
      <w:r>
        <w:rPr>
          <w:color w:val="231F20"/>
          <w:spacing w:val="-5"/>
          <w:sz w:val="20"/>
        </w:rPr>
        <w:t> </w:t>
      </w:r>
      <w:r>
        <w:rPr>
          <w:color w:val="231F20"/>
          <w:spacing w:val="-2"/>
          <w:sz w:val="20"/>
        </w:rPr>
        <w:t>Sanhita,</w:t>
      </w:r>
      <w:r>
        <w:rPr>
          <w:color w:val="231F20"/>
          <w:spacing w:val="-3"/>
          <w:sz w:val="20"/>
        </w:rPr>
        <w:t> </w:t>
      </w:r>
      <w:r>
        <w:rPr>
          <w:color w:val="231F20"/>
          <w:spacing w:val="-2"/>
          <w:sz w:val="20"/>
        </w:rPr>
        <w:t>2023.</w:t>
      </w:r>
      <w:r>
        <w:rPr>
          <w:color w:val="231F20"/>
          <w:spacing w:val="-11"/>
          <w:sz w:val="20"/>
        </w:rPr>
        <w:t> </w:t>
      </w:r>
      <w:r>
        <w:rPr>
          <w:color w:val="231F20"/>
          <w:spacing w:val="-2"/>
          <w:sz w:val="20"/>
        </w:rPr>
        <w:t>A</w:t>
      </w:r>
      <w:r>
        <w:rPr>
          <w:color w:val="231F20"/>
          <w:spacing w:val="-10"/>
          <w:sz w:val="20"/>
        </w:rPr>
        <w:t> </w:t>
      </w:r>
      <w:r>
        <w:rPr>
          <w:color w:val="231F20"/>
          <w:spacing w:val="-2"/>
          <w:sz w:val="20"/>
        </w:rPr>
        <w:t>may</w:t>
      </w:r>
      <w:r>
        <w:rPr>
          <w:color w:val="231F20"/>
          <w:spacing w:val="-3"/>
          <w:sz w:val="20"/>
        </w:rPr>
        <w:t> </w:t>
      </w:r>
      <w:r>
        <w:rPr>
          <w:color w:val="231F20"/>
          <w:spacing w:val="-2"/>
          <w:sz w:val="20"/>
        </w:rPr>
        <w:t>be</w:t>
      </w:r>
      <w:r>
        <w:rPr>
          <w:color w:val="231F20"/>
          <w:spacing w:val="-3"/>
          <w:sz w:val="20"/>
        </w:rPr>
        <w:t> </w:t>
      </w:r>
      <w:r>
        <w:rPr>
          <w:color w:val="231F20"/>
          <w:spacing w:val="-2"/>
          <w:sz w:val="20"/>
        </w:rPr>
        <w:t>separately</w:t>
      </w:r>
      <w:r>
        <w:rPr>
          <w:color w:val="231F20"/>
          <w:spacing w:val="-3"/>
          <w:sz w:val="20"/>
        </w:rPr>
        <w:t> </w:t>
      </w:r>
      <w:r>
        <w:rPr>
          <w:color w:val="231F20"/>
          <w:spacing w:val="-2"/>
          <w:sz w:val="20"/>
        </w:rPr>
        <w:t>charged</w:t>
      </w:r>
      <w:r>
        <w:rPr>
          <w:color w:val="231F20"/>
          <w:spacing w:val="-3"/>
          <w:sz w:val="20"/>
        </w:rPr>
        <w:t> </w:t>
      </w:r>
      <w:r>
        <w:rPr>
          <w:color w:val="231F20"/>
          <w:spacing w:val="-2"/>
          <w:sz w:val="20"/>
        </w:rPr>
        <w:t>with,</w:t>
      </w:r>
      <w:r>
        <w:rPr>
          <w:color w:val="231F20"/>
          <w:spacing w:val="-3"/>
          <w:sz w:val="20"/>
        </w:rPr>
        <w:t> </w:t>
      </w:r>
      <w:r>
        <w:rPr>
          <w:color w:val="231F20"/>
          <w:spacing w:val="-2"/>
          <w:sz w:val="20"/>
        </w:rPr>
        <w:t>and</w:t>
      </w:r>
      <w:r>
        <w:rPr>
          <w:color w:val="231F20"/>
          <w:spacing w:val="-3"/>
          <w:sz w:val="20"/>
        </w:rPr>
        <w:t> </w:t>
      </w:r>
      <w:r>
        <w:rPr>
          <w:color w:val="231F20"/>
          <w:spacing w:val="-2"/>
          <w:sz w:val="20"/>
        </w:rPr>
        <w:t>convicted</w:t>
      </w:r>
      <w:r>
        <w:rPr>
          <w:color w:val="231F20"/>
          <w:spacing w:val="-3"/>
          <w:sz w:val="20"/>
        </w:rPr>
        <w:t> </w:t>
      </w:r>
      <w:r>
        <w:rPr>
          <w:color w:val="231F20"/>
          <w:spacing w:val="-2"/>
          <w:sz w:val="20"/>
        </w:rPr>
        <w:t>of,</w:t>
      </w:r>
      <w:r>
        <w:rPr>
          <w:color w:val="231F20"/>
          <w:spacing w:val="-3"/>
          <w:sz w:val="20"/>
        </w:rPr>
        <w:t> </w:t>
      </w:r>
      <w:r>
        <w:rPr>
          <w:color w:val="231F20"/>
          <w:spacing w:val="-2"/>
          <w:sz w:val="20"/>
        </w:rPr>
        <w:t>the </w:t>
      </w:r>
      <w:r>
        <w:rPr>
          <w:color w:val="231F20"/>
          <w:sz w:val="20"/>
        </w:rPr>
        <w:t>possession</w:t>
      </w:r>
      <w:r>
        <w:rPr>
          <w:color w:val="231F20"/>
          <w:spacing w:val="40"/>
          <w:sz w:val="20"/>
        </w:rPr>
        <w:t> </w:t>
      </w:r>
      <w:r>
        <w:rPr>
          <w:color w:val="231F20"/>
          <w:sz w:val="20"/>
        </w:rPr>
        <w:t>of</w:t>
      </w:r>
      <w:r>
        <w:rPr>
          <w:color w:val="231F20"/>
          <w:spacing w:val="40"/>
          <w:sz w:val="20"/>
        </w:rPr>
        <w:t> </w:t>
      </w:r>
      <w:r>
        <w:rPr>
          <w:color w:val="231F20"/>
          <w:sz w:val="20"/>
        </w:rPr>
        <w:t>each</w:t>
      </w:r>
      <w:r>
        <w:rPr>
          <w:color w:val="231F20"/>
          <w:spacing w:val="40"/>
          <w:sz w:val="20"/>
        </w:rPr>
        <w:t> </w:t>
      </w:r>
      <w:r>
        <w:rPr>
          <w:color w:val="231F20"/>
          <w:sz w:val="20"/>
        </w:rPr>
        <w:t>seal</w:t>
      </w:r>
      <w:r>
        <w:rPr>
          <w:color w:val="231F20"/>
          <w:spacing w:val="40"/>
          <w:sz w:val="20"/>
        </w:rPr>
        <w:t> </w:t>
      </w:r>
      <w:r>
        <w:rPr>
          <w:color w:val="231F20"/>
          <w:sz w:val="20"/>
        </w:rPr>
        <w:t>under</w:t>
      </w:r>
      <w:r>
        <w:rPr>
          <w:color w:val="231F20"/>
          <w:spacing w:val="40"/>
          <w:sz w:val="20"/>
        </w:rPr>
        <w:t> </w:t>
      </w:r>
      <w:r>
        <w:rPr>
          <w:color w:val="231F20"/>
          <w:spacing w:val="10"/>
          <w:sz w:val="20"/>
        </w:rPr>
        <w:t>sub-</w:t>
      </w:r>
      <w:r>
        <w:rPr>
          <w:color w:val="231F20"/>
          <w:sz w:val="20"/>
        </w:rPr>
        <w:t>section</w:t>
      </w:r>
      <w:r>
        <w:rPr>
          <w:color w:val="231F20"/>
          <w:spacing w:val="40"/>
          <w:sz w:val="20"/>
        </w:rPr>
        <w:t> </w:t>
      </w:r>
      <w:r>
        <w:rPr>
          <w:color w:val="231F20"/>
          <w:sz w:val="20"/>
        </w:rPr>
        <w:t>(</w:t>
      </w:r>
      <w:r>
        <w:rPr>
          <w:i/>
          <w:color w:val="231F20"/>
          <w:sz w:val="20"/>
        </w:rPr>
        <w:t>2</w:t>
      </w:r>
      <w:r>
        <w:rPr>
          <w:color w:val="231F20"/>
          <w:sz w:val="20"/>
        </w:rPr>
        <w:t>)</w:t>
      </w:r>
      <w:r>
        <w:rPr>
          <w:color w:val="231F20"/>
          <w:spacing w:val="40"/>
          <w:sz w:val="20"/>
        </w:rPr>
        <w:t> </w:t>
      </w:r>
      <w:r>
        <w:rPr>
          <w:color w:val="231F20"/>
          <w:sz w:val="20"/>
        </w:rPr>
        <w:t>of</w:t>
      </w:r>
      <w:r>
        <w:rPr>
          <w:color w:val="231F20"/>
          <w:spacing w:val="40"/>
          <w:sz w:val="20"/>
        </w:rPr>
        <w:t> </w:t>
      </w:r>
      <w:r>
        <w:rPr>
          <w:color w:val="231F20"/>
          <w:sz w:val="20"/>
        </w:rPr>
        <w:t>section</w:t>
      </w:r>
      <w:r>
        <w:rPr>
          <w:color w:val="231F20"/>
          <w:spacing w:val="40"/>
          <w:sz w:val="20"/>
        </w:rPr>
        <w:t> </w:t>
      </w:r>
      <w:r>
        <w:rPr>
          <w:color w:val="231F20"/>
          <w:sz w:val="20"/>
        </w:rPr>
        <w:t>341</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pacing w:val="10"/>
          <w:sz w:val="20"/>
        </w:rPr>
        <w:t>Bharatiya </w:t>
      </w:r>
      <w:r>
        <w:rPr>
          <w:color w:val="231F20"/>
          <w:sz w:val="20"/>
        </w:rPr>
        <w:t>Nyaya</w:t>
      </w:r>
      <w:r>
        <w:rPr>
          <w:color w:val="231F20"/>
          <w:spacing w:val="-1"/>
          <w:sz w:val="20"/>
        </w:rPr>
        <w:t> </w:t>
      </w:r>
      <w:r>
        <w:rPr>
          <w:color w:val="231F20"/>
          <w:sz w:val="20"/>
        </w:rPr>
        <w:t>Sanhita,</w:t>
      </w:r>
      <w:r>
        <w:rPr>
          <w:color w:val="231F20"/>
          <w:spacing w:val="-1"/>
          <w:sz w:val="20"/>
        </w:rPr>
        <w:t> </w:t>
      </w:r>
      <w:r>
        <w:rPr>
          <w:color w:val="231F20"/>
          <w:sz w:val="20"/>
        </w:rPr>
        <w:t>2023.</w:t>
      </w:r>
    </w:p>
    <w:p>
      <w:pPr>
        <w:pStyle w:val="ListParagraph"/>
        <w:numPr>
          <w:ilvl w:val="1"/>
          <w:numId w:val="116"/>
        </w:numPr>
        <w:tabs>
          <w:tab w:pos="3113" w:val="left" w:leader="none"/>
        </w:tabs>
        <w:spacing w:line="240" w:lineRule="auto" w:before="117" w:after="0"/>
        <w:ind w:left="2352" w:right="2342" w:firstLine="480"/>
        <w:jc w:val="both"/>
        <w:rPr>
          <w:sz w:val="20"/>
        </w:rPr>
      </w:pPr>
      <w:r>
        <w:rPr>
          <w:color w:val="231F20"/>
          <w:sz w:val="20"/>
        </w:rPr>
        <w:t>With intent to cause injury to B,</w:t>
      </w:r>
      <w:r>
        <w:rPr>
          <w:color w:val="231F20"/>
          <w:spacing w:val="-7"/>
          <w:sz w:val="20"/>
        </w:rPr>
        <w:t> </w:t>
      </w:r>
      <w:r>
        <w:rPr>
          <w:color w:val="231F20"/>
          <w:sz w:val="20"/>
        </w:rPr>
        <w:t>A</w:t>
      </w:r>
      <w:r>
        <w:rPr>
          <w:color w:val="231F20"/>
          <w:spacing w:val="-7"/>
          <w:sz w:val="20"/>
        </w:rPr>
        <w:t> </w:t>
      </w:r>
      <w:r>
        <w:rPr>
          <w:color w:val="231F20"/>
          <w:sz w:val="20"/>
        </w:rPr>
        <w:t>institutes a criminal proceeding against him, knowing</w:t>
      </w:r>
      <w:r>
        <w:rPr>
          <w:color w:val="231F20"/>
          <w:spacing w:val="-10"/>
          <w:sz w:val="20"/>
        </w:rPr>
        <w:t> </w:t>
      </w:r>
      <w:r>
        <w:rPr>
          <w:color w:val="231F20"/>
          <w:sz w:val="20"/>
        </w:rPr>
        <w:t>that</w:t>
      </w:r>
      <w:r>
        <w:rPr>
          <w:color w:val="231F20"/>
          <w:spacing w:val="-10"/>
          <w:sz w:val="20"/>
        </w:rPr>
        <w:t> </w:t>
      </w:r>
      <w:r>
        <w:rPr>
          <w:color w:val="231F20"/>
          <w:sz w:val="20"/>
        </w:rPr>
        <w:t>there</w:t>
      </w:r>
      <w:r>
        <w:rPr>
          <w:color w:val="231F20"/>
          <w:spacing w:val="-10"/>
          <w:sz w:val="20"/>
        </w:rPr>
        <w:t> </w:t>
      </w:r>
      <w:r>
        <w:rPr>
          <w:color w:val="231F20"/>
          <w:sz w:val="20"/>
        </w:rPr>
        <w:t>is</w:t>
      </w:r>
      <w:r>
        <w:rPr>
          <w:color w:val="231F20"/>
          <w:spacing w:val="-10"/>
          <w:sz w:val="20"/>
        </w:rPr>
        <w:t> </w:t>
      </w:r>
      <w:r>
        <w:rPr>
          <w:color w:val="231F20"/>
          <w:sz w:val="20"/>
        </w:rPr>
        <w:t>no</w:t>
      </w:r>
      <w:r>
        <w:rPr>
          <w:color w:val="231F20"/>
          <w:spacing w:val="-10"/>
          <w:sz w:val="20"/>
        </w:rPr>
        <w:t> </w:t>
      </w:r>
      <w:r>
        <w:rPr>
          <w:color w:val="231F20"/>
          <w:sz w:val="20"/>
        </w:rPr>
        <w:t>just</w:t>
      </w:r>
      <w:r>
        <w:rPr>
          <w:color w:val="231F20"/>
          <w:spacing w:val="-10"/>
          <w:sz w:val="20"/>
        </w:rPr>
        <w:t> </w:t>
      </w:r>
      <w:r>
        <w:rPr>
          <w:color w:val="231F20"/>
          <w:sz w:val="20"/>
        </w:rPr>
        <w:t>or</w:t>
      </w:r>
      <w:r>
        <w:rPr>
          <w:color w:val="231F20"/>
          <w:spacing w:val="-10"/>
          <w:sz w:val="20"/>
        </w:rPr>
        <w:t> </w:t>
      </w:r>
      <w:r>
        <w:rPr>
          <w:color w:val="231F20"/>
          <w:sz w:val="20"/>
        </w:rPr>
        <w:t>lawful</w:t>
      </w:r>
      <w:r>
        <w:rPr>
          <w:color w:val="231F20"/>
          <w:spacing w:val="-10"/>
          <w:sz w:val="20"/>
        </w:rPr>
        <w:t> </w:t>
      </w:r>
      <w:r>
        <w:rPr>
          <w:color w:val="231F20"/>
          <w:sz w:val="20"/>
        </w:rPr>
        <w:t>ground</w:t>
      </w:r>
      <w:r>
        <w:rPr>
          <w:color w:val="231F20"/>
          <w:spacing w:val="-10"/>
          <w:sz w:val="20"/>
        </w:rPr>
        <w:t> </w:t>
      </w:r>
      <w:r>
        <w:rPr>
          <w:color w:val="231F20"/>
          <w:sz w:val="20"/>
        </w:rPr>
        <w:t>for</w:t>
      </w:r>
      <w:r>
        <w:rPr>
          <w:color w:val="231F20"/>
          <w:spacing w:val="-10"/>
          <w:sz w:val="20"/>
        </w:rPr>
        <w:t> </w:t>
      </w:r>
      <w:r>
        <w:rPr>
          <w:color w:val="231F20"/>
          <w:sz w:val="20"/>
        </w:rPr>
        <w:t>such</w:t>
      </w:r>
      <w:r>
        <w:rPr>
          <w:color w:val="231F20"/>
          <w:spacing w:val="-10"/>
          <w:sz w:val="20"/>
        </w:rPr>
        <w:t> </w:t>
      </w:r>
      <w:r>
        <w:rPr>
          <w:color w:val="231F20"/>
          <w:sz w:val="20"/>
        </w:rPr>
        <w:t>proceeding,</w:t>
      </w:r>
      <w:r>
        <w:rPr>
          <w:color w:val="231F20"/>
          <w:spacing w:val="-10"/>
          <w:sz w:val="20"/>
        </w:rPr>
        <w:t> </w:t>
      </w:r>
      <w:r>
        <w:rPr>
          <w:color w:val="231F20"/>
          <w:sz w:val="20"/>
        </w:rPr>
        <w:t>and</w:t>
      </w:r>
      <w:r>
        <w:rPr>
          <w:color w:val="231F20"/>
          <w:spacing w:val="-10"/>
          <w:sz w:val="20"/>
        </w:rPr>
        <w:t> </w:t>
      </w:r>
      <w:r>
        <w:rPr>
          <w:color w:val="231F20"/>
          <w:sz w:val="20"/>
        </w:rPr>
        <w:t>also</w:t>
      </w:r>
      <w:r>
        <w:rPr>
          <w:color w:val="231F20"/>
          <w:spacing w:val="-10"/>
          <w:sz w:val="20"/>
        </w:rPr>
        <w:t> </w:t>
      </w:r>
      <w:r>
        <w:rPr>
          <w:color w:val="231F20"/>
          <w:sz w:val="20"/>
        </w:rPr>
        <w:t>falsely</w:t>
      </w:r>
      <w:r>
        <w:rPr>
          <w:color w:val="231F20"/>
          <w:spacing w:val="-10"/>
          <w:sz w:val="20"/>
        </w:rPr>
        <w:t> </w:t>
      </w:r>
      <w:r>
        <w:rPr>
          <w:color w:val="231F20"/>
          <w:sz w:val="20"/>
        </w:rPr>
        <w:t>accuses B</w:t>
      </w:r>
      <w:r>
        <w:rPr>
          <w:color w:val="231F20"/>
          <w:spacing w:val="-3"/>
          <w:sz w:val="20"/>
        </w:rPr>
        <w:t> </w:t>
      </w:r>
      <w:r>
        <w:rPr>
          <w:color w:val="231F20"/>
          <w:sz w:val="20"/>
        </w:rPr>
        <w:t>of</w:t>
      </w:r>
      <w:r>
        <w:rPr>
          <w:color w:val="231F20"/>
          <w:spacing w:val="-3"/>
          <w:sz w:val="20"/>
        </w:rPr>
        <w:t> </w:t>
      </w:r>
      <w:r>
        <w:rPr>
          <w:color w:val="231F20"/>
          <w:sz w:val="20"/>
        </w:rPr>
        <w:t>having</w:t>
      </w:r>
      <w:r>
        <w:rPr>
          <w:color w:val="231F20"/>
          <w:spacing w:val="-3"/>
          <w:sz w:val="20"/>
        </w:rPr>
        <w:t> </w:t>
      </w:r>
      <w:r>
        <w:rPr>
          <w:color w:val="231F20"/>
          <w:sz w:val="20"/>
        </w:rPr>
        <w:t>committed</w:t>
      </w:r>
      <w:r>
        <w:rPr>
          <w:color w:val="231F20"/>
          <w:spacing w:val="-3"/>
          <w:sz w:val="20"/>
        </w:rPr>
        <w:t> </w:t>
      </w:r>
      <w:r>
        <w:rPr>
          <w:color w:val="231F20"/>
          <w:sz w:val="20"/>
        </w:rPr>
        <w:t>an</w:t>
      </w:r>
      <w:r>
        <w:rPr>
          <w:color w:val="231F20"/>
          <w:spacing w:val="-3"/>
          <w:sz w:val="20"/>
        </w:rPr>
        <w:t> </w:t>
      </w:r>
      <w:r>
        <w:rPr>
          <w:color w:val="231F20"/>
          <w:sz w:val="20"/>
        </w:rPr>
        <w:t>offence,</w:t>
      </w:r>
      <w:r>
        <w:rPr>
          <w:color w:val="231F20"/>
          <w:spacing w:val="-3"/>
          <w:sz w:val="20"/>
        </w:rPr>
        <w:t> </w:t>
      </w:r>
      <w:r>
        <w:rPr>
          <w:color w:val="231F20"/>
          <w:sz w:val="20"/>
        </w:rPr>
        <w:t>knowing</w:t>
      </w:r>
      <w:r>
        <w:rPr>
          <w:color w:val="231F20"/>
          <w:spacing w:val="-3"/>
          <w:sz w:val="20"/>
        </w:rPr>
        <w:t> </w:t>
      </w:r>
      <w:r>
        <w:rPr>
          <w:color w:val="231F20"/>
          <w:sz w:val="20"/>
        </w:rPr>
        <w:t>that</w:t>
      </w:r>
      <w:r>
        <w:rPr>
          <w:color w:val="231F20"/>
          <w:spacing w:val="-3"/>
          <w:sz w:val="20"/>
        </w:rPr>
        <w:t> </w:t>
      </w:r>
      <w:r>
        <w:rPr>
          <w:color w:val="231F20"/>
          <w:sz w:val="20"/>
        </w:rPr>
        <w:t>there</w:t>
      </w:r>
      <w:r>
        <w:rPr>
          <w:color w:val="231F20"/>
          <w:spacing w:val="-3"/>
          <w:sz w:val="20"/>
        </w:rPr>
        <w:t> </w:t>
      </w:r>
      <w:r>
        <w:rPr>
          <w:color w:val="231F20"/>
          <w:sz w:val="20"/>
        </w:rPr>
        <w:t>is</w:t>
      </w:r>
      <w:r>
        <w:rPr>
          <w:color w:val="231F20"/>
          <w:spacing w:val="-3"/>
          <w:sz w:val="20"/>
        </w:rPr>
        <w:t> </w:t>
      </w:r>
      <w:r>
        <w:rPr>
          <w:color w:val="231F20"/>
          <w:sz w:val="20"/>
        </w:rPr>
        <w:t>no</w:t>
      </w:r>
      <w:r>
        <w:rPr>
          <w:color w:val="231F20"/>
          <w:spacing w:val="-3"/>
          <w:sz w:val="20"/>
        </w:rPr>
        <w:t> </w:t>
      </w:r>
      <w:r>
        <w:rPr>
          <w:color w:val="231F20"/>
          <w:sz w:val="20"/>
        </w:rPr>
        <w:t>just</w:t>
      </w:r>
      <w:r>
        <w:rPr>
          <w:color w:val="231F20"/>
          <w:spacing w:val="-3"/>
          <w:sz w:val="20"/>
        </w:rPr>
        <w:t> </w:t>
      </w:r>
      <w:r>
        <w:rPr>
          <w:color w:val="231F20"/>
          <w:sz w:val="20"/>
        </w:rPr>
        <w:t>or</w:t>
      </w:r>
      <w:r>
        <w:rPr>
          <w:color w:val="231F20"/>
          <w:spacing w:val="-3"/>
          <w:sz w:val="20"/>
        </w:rPr>
        <w:t> </w:t>
      </w:r>
      <w:r>
        <w:rPr>
          <w:color w:val="231F20"/>
          <w:sz w:val="20"/>
        </w:rPr>
        <w:t>lawful</w:t>
      </w:r>
      <w:r>
        <w:rPr>
          <w:color w:val="231F20"/>
          <w:spacing w:val="-3"/>
          <w:sz w:val="20"/>
        </w:rPr>
        <w:t> </w:t>
      </w:r>
      <w:r>
        <w:rPr>
          <w:color w:val="231F20"/>
          <w:sz w:val="20"/>
        </w:rPr>
        <w:t>ground</w:t>
      </w:r>
      <w:r>
        <w:rPr>
          <w:color w:val="231F20"/>
          <w:spacing w:val="-3"/>
          <w:sz w:val="20"/>
        </w:rPr>
        <w:t> </w:t>
      </w:r>
      <w:r>
        <w:rPr>
          <w:color w:val="231F20"/>
          <w:sz w:val="20"/>
        </w:rPr>
        <w:t>for</w:t>
      </w:r>
      <w:r>
        <w:rPr>
          <w:color w:val="231F20"/>
          <w:spacing w:val="-3"/>
          <w:sz w:val="20"/>
        </w:rPr>
        <w:t> </w:t>
      </w:r>
      <w:r>
        <w:rPr>
          <w:color w:val="231F20"/>
          <w:sz w:val="20"/>
        </w:rPr>
        <w:t>such charge.</w:t>
      </w:r>
      <w:r>
        <w:rPr>
          <w:color w:val="231F20"/>
          <w:spacing w:val="40"/>
          <w:sz w:val="20"/>
        </w:rPr>
        <w:t> </w:t>
      </w:r>
      <w:r>
        <w:rPr>
          <w:color w:val="231F20"/>
          <w:sz w:val="20"/>
        </w:rPr>
        <w:t>A</w:t>
      </w:r>
      <w:r>
        <w:rPr>
          <w:color w:val="231F20"/>
          <w:spacing w:val="40"/>
          <w:sz w:val="20"/>
        </w:rPr>
        <w:t> </w:t>
      </w:r>
      <w:r>
        <w:rPr>
          <w:color w:val="231F20"/>
          <w:sz w:val="20"/>
        </w:rPr>
        <w:t>may</w:t>
      </w:r>
      <w:r>
        <w:rPr>
          <w:color w:val="231F20"/>
          <w:spacing w:val="40"/>
          <w:sz w:val="20"/>
        </w:rPr>
        <w:t> </w:t>
      </w:r>
      <w:r>
        <w:rPr>
          <w:color w:val="231F20"/>
          <w:sz w:val="20"/>
        </w:rPr>
        <w:t>be</w:t>
      </w:r>
      <w:r>
        <w:rPr>
          <w:color w:val="231F20"/>
          <w:spacing w:val="40"/>
          <w:sz w:val="20"/>
        </w:rPr>
        <w:t> </w:t>
      </w:r>
      <w:r>
        <w:rPr>
          <w:color w:val="231F20"/>
          <w:sz w:val="20"/>
        </w:rPr>
        <w:t>separately</w:t>
      </w:r>
      <w:r>
        <w:rPr>
          <w:color w:val="231F20"/>
          <w:spacing w:val="40"/>
          <w:sz w:val="20"/>
        </w:rPr>
        <w:t> </w:t>
      </w:r>
      <w:r>
        <w:rPr>
          <w:color w:val="231F20"/>
          <w:sz w:val="20"/>
        </w:rPr>
        <w:t>charged</w:t>
      </w:r>
      <w:r>
        <w:rPr>
          <w:color w:val="231F20"/>
          <w:spacing w:val="40"/>
          <w:sz w:val="20"/>
        </w:rPr>
        <w:t> </w:t>
      </w:r>
      <w:r>
        <w:rPr>
          <w:color w:val="231F20"/>
          <w:sz w:val="20"/>
        </w:rPr>
        <w:t>with,</w:t>
      </w:r>
      <w:r>
        <w:rPr>
          <w:color w:val="231F20"/>
          <w:spacing w:val="40"/>
          <w:sz w:val="20"/>
        </w:rPr>
        <w:t> </w:t>
      </w:r>
      <w:r>
        <w:rPr>
          <w:color w:val="231F20"/>
          <w:sz w:val="20"/>
        </w:rPr>
        <w:t>and</w:t>
      </w:r>
      <w:r>
        <w:rPr>
          <w:color w:val="231F20"/>
          <w:spacing w:val="40"/>
          <w:sz w:val="20"/>
        </w:rPr>
        <w:t> </w:t>
      </w:r>
      <w:r>
        <w:rPr>
          <w:color w:val="231F20"/>
          <w:sz w:val="20"/>
        </w:rPr>
        <w:t>convicted</w:t>
      </w:r>
      <w:r>
        <w:rPr>
          <w:color w:val="231F20"/>
          <w:spacing w:val="40"/>
          <w:sz w:val="20"/>
        </w:rPr>
        <w:t> </w:t>
      </w:r>
      <w:r>
        <w:rPr>
          <w:color w:val="231F20"/>
          <w:sz w:val="20"/>
        </w:rPr>
        <w:t>of,</w:t>
      </w:r>
      <w:r>
        <w:rPr>
          <w:color w:val="231F20"/>
          <w:spacing w:val="40"/>
          <w:sz w:val="20"/>
        </w:rPr>
        <w:t> </w:t>
      </w:r>
      <w:r>
        <w:rPr>
          <w:color w:val="231F20"/>
          <w:sz w:val="20"/>
        </w:rPr>
        <w:t>two</w:t>
      </w:r>
      <w:r>
        <w:rPr>
          <w:color w:val="231F20"/>
          <w:spacing w:val="40"/>
          <w:sz w:val="20"/>
        </w:rPr>
        <w:t> </w:t>
      </w:r>
      <w:r>
        <w:rPr>
          <w:color w:val="231F20"/>
          <w:sz w:val="20"/>
        </w:rPr>
        <w:t>offences</w:t>
      </w:r>
      <w:r>
        <w:rPr>
          <w:color w:val="231F20"/>
          <w:spacing w:val="40"/>
          <w:sz w:val="20"/>
        </w:rPr>
        <w:t> </w:t>
      </w:r>
      <w:r>
        <w:rPr>
          <w:color w:val="231F20"/>
          <w:sz w:val="20"/>
        </w:rPr>
        <w:t>under section 248 of the Bharatiya Nyaya Sanhita, 2023.</w:t>
      </w:r>
    </w:p>
    <w:p>
      <w:pPr>
        <w:pStyle w:val="ListParagraph"/>
        <w:numPr>
          <w:ilvl w:val="1"/>
          <w:numId w:val="116"/>
        </w:numPr>
        <w:tabs>
          <w:tab w:pos="3099" w:val="left" w:leader="none"/>
        </w:tabs>
        <w:spacing w:line="240" w:lineRule="auto" w:before="122" w:after="0"/>
        <w:ind w:left="2352" w:right="2343" w:firstLine="480"/>
        <w:jc w:val="both"/>
        <w:rPr>
          <w:sz w:val="20"/>
        </w:rPr>
      </w:pPr>
      <w:r>
        <w:rPr>
          <w:color w:val="231F20"/>
          <w:sz w:val="20"/>
        </w:rPr>
        <w:t>A, with intent to cause injury to B, falsely accuses him of having committed an offence,</w:t>
      </w:r>
      <w:r>
        <w:rPr>
          <w:color w:val="231F20"/>
          <w:spacing w:val="-13"/>
          <w:sz w:val="20"/>
        </w:rPr>
        <w:t> </w:t>
      </w:r>
      <w:r>
        <w:rPr>
          <w:color w:val="231F20"/>
          <w:sz w:val="20"/>
        </w:rPr>
        <w:t>knowing</w:t>
      </w:r>
      <w:r>
        <w:rPr>
          <w:color w:val="231F20"/>
          <w:spacing w:val="-12"/>
          <w:sz w:val="20"/>
        </w:rPr>
        <w:t> </w:t>
      </w:r>
      <w:r>
        <w:rPr>
          <w:color w:val="231F20"/>
          <w:sz w:val="20"/>
        </w:rPr>
        <w:t>that</w:t>
      </w:r>
      <w:r>
        <w:rPr>
          <w:color w:val="231F20"/>
          <w:spacing w:val="-13"/>
          <w:sz w:val="20"/>
        </w:rPr>
        <w:t> </w:t>
      </w:r>
      <w:r>
        <w:rPr>
          <w:color w:val="231F20"/>
          <w:sz w:val="20"/>
        </w:rPr>
        <w:t>there</w:t>
      </w:r>
      <w:r>
        <w:rPr>
          <w:color w:val="231F20"/>
          <w:spacing w:val="-12"/>
          <w:sz w:val="20"/>
        </w:rPr>
        <w:t> </w:t>
      </w:r>
      <w:r>
        <w:rPr>
          <w:color w:val="231F20"/>
          <w:sz w:val="20"/>
        </w:rPr>
        <w:t>is</w:t>
      </w:r>
      <w:r>
        <w:rPr>
          <w:color w:val="231F20"/>
          <w:spacing w:val="-13"/>
          <w:sz w:val="20"/>
        </w:rPr>
        <w:t> </w:t>
      </w:r>
      <w:r>
        <w:rPr>
          <w:color w:val="231F20"/>
          <w:sz w:val="20"/>
        </w:rPr>
        <w:t>no</w:t>
      </w:r>
      <w:r>
        <w:rPr>
          <w:color w:val="231F20"/>
          <w:spacing w:val="-12"/>
          <w:sz w:val="20"/>
        </w:rPr>
        <w:t> </w:t>
      </w:r>
      <w:r>
        <w:rPr>
          <w:color w:val="231F20"/>
          <w:sz w:val="20"/>
        </w:rPr>
        <w:t>just</w:t>
      </w:r>
      <w:r>
        <w:rPr>
          <w:color w:val="231F20"/>
          <w:spacing w:val="-13"/>
          <w:sz w:val="20"/>
        </w:rPr>
        <w:t> </w:t>
      </w:r>
      <w:r>
        <w:rPr>
          <w:color w:val="231F20"/>
          <w:sz w:val="20"/>
        </w:rPr>
        <w:t>or</w:t>
      </w:r>
      <w:r>
        <w:rPr>
          <w:color w:val="231F20"/>
          <w:spacing w:val="-12"/>
          <w:sz w:val="20"/>
        </w:rPr>
        <w:t> </w:t>
      </w:r>
      <w:r>
        <w:rPr>
          <w:color w:val="231F20"/>
          <w:sz w:val="20"/>
        </w:rPr>
        <w:t>lawful</w:t>
      </w:r>
      <w:r>
        <w:rPr>
          <w:color w:val="231F20"/>
          <w:spacing w:val="-13"/>
          <w:sz w:val="20"/>
        </w:rPr>
        <w:t> </w:t>
      </w:r>
      <w:r>
        <w:rPr>
          <w:color w:val="231F20"/>
          <w:sz w:val="20"/>
        </w:rPr>
        <w:t>ground</w:t>
      </w:r>
      <w:r>
        <w:rPr>
          <w:color w:val="231F20"/>
          <w:spacing w:val="-12"/>
          <w:sz w:val="20"/>
        </w:rPr>
        <w:t> </w:t>
      </w:r>
      <w:r>
        <w:rPr>
          <w:color w:val="231F20"/>
          <w:sz w:val="20"/>
        </w:rPr>
        <w:t>for</w:t>
      </w:r>
      <w:r>
        <w:rPr>
          <w:color w:val="231F20"/>
          <w:spacing w:val="-13"/>
          <w:sz w:val="20"/>
        </w:rPr>
        <w:t> </w:t>
      </w:r>
      <w:r>
        <w:rPr>
          <w:color w:val="231F20"/>
          <w:sz w:val="20"/>
        </w:rPr>
        <w:t>such</w:t>
      </w:r>
      <w:r>
        <w:rPr>
          <w:color w:val="231F20"/>
          <w:spacing w:val="-12"/>
          <w:sz w:val="20"/>
        </w:rPr>
        <w:t> </w:t>
      </w:r>
      <w:r>
        <w:rPr>
          <w:color w:val="231F20"/>
          <w:sz w:val="20"/>
        </w:rPr>
        <w:t>charge.</w:t>
      </w:r>
      <w:r>
        <w:rPr>
          <w:color w:val="231F20"/>
          <w:spacing w:val="-13"/>
          <w:sz w:val="20"/>
        </w:rPr>
        <w:t> </w:t>
      </w:r>
      <w:r>
        <w:rPr>
          <w:color w:val="231F20"/>
          <w:sz w:val="20"/>
        </w:rPr>
        <w:t>On</w:t>
      </w:r>
      <w:r>
        <w:rPr>
          <w:color w:val="231F20"/>
          <w:spacing w:val="-12"/>
          <w:sz w:val="20"/>
        </w:rPr>
        <w:t> </w:t>
      </w:r>
      <w:r>
        <w:rPr>
          <w:color w:val="231F20"/>
          <w:sz w:val="20"/>
        </w:rPr>
        <w:t>the</w:t>
      </w:r>
      <w:r>
        <w:rPr>
          <w:color w:val="231F20"/>
          <w:spacing w:val="-11"/>
          <w:sz w:val="20"/>
        </w:rPr>
        <w:t> </w:t>
      </w:r>
      <w:r>
        <w:rPr>
          <w:color w:val="231F20"/>
          <w:sz w:val="20"/>
        </w:rPr>
        <w:t>trial,</w:t>
      </w:r>
      <w:r>
        <w:rPr>
          <w:color w:val="231F20"/>
          <w:spacing w:val="-13"/>
          <w:sz w:val="20"/>
        </w:rPr>
        <w:t> </w:t>
      </w:r>
      <w:r>
        <w:rPr>
          <w:color w:val="231F20"/>
          <w:sz w:val="20"/>
        </w:rPr>
        <w:t>A</w:t>
      </w:r>
      <w:r>
        <w:rPr>
          <w:color w:val="231F20"/>
          <w:spacing w:val="-12"/>
          <w:sz w:val="20"/>
        </w:rPr>
        <w:t> </w:t>
      </w:r>
      <w:r>
        <w:rPr>
          <w:color w:val="231F20"/>
          <w:sz w:val="20"/>
        </w:rPr>
        <w:t>gives false</w:t>
      </w:r>
      <w:r>
        <w:rPr>
          <w:color w:val="231F20"/>
          <w:spacing w:val="-5"/>
          <w:sz w:val="20"/>
        </w:rPr>
        <w:t> </w:t>
      </w:r>
      <w:r>
        <w:rPr>
          <w:color w:val="231F20"/>
          <w:sz w:val="20"/>
        </w:rPr>
        <w:t>evidence</w:t>
      </w:r>
      <w:r>
        <w:rPr>
          <w:color w:val="231F20"/>
          <w:spacing w:val="-5"/>
          <w:sz w:val="20"/>
        </w:rPr>
        <w:t> </w:t>
      </w:r>
      <w:r>
        <w:rPr>
          <w:color w:val="231F20"/>
          <w:sz w:val="20"/>
        </w:rPr>
        <w:t>against</w:t>
      </w:r>
      <w:r>
        <w:rPr>
          <w:color w:val="231F20"/>
          <w:spacing w:val="-5"/>
          <w:sz w:val="20"/>
        </w:rPr>
        <w:t> </w:t>
      </w:r>
      <w:r>
        <w:rPr>
          <w:color w:val="231F20"/>
          <w:sz w:val="20"/>
        </w:rPr>
        <w:t>B,</w:t>
      </w:r>
      <w:r>
        <w:rPr>
          <w:color w:val="231F20"/>
          <w:spacing w:val="-5"/>
          <w:sz w:val="20"/>
        </w:rPr>
        <w:t> </w:t>
      </w:r>
      <w:r>
        <w:rPr>
          <w:color w:val="231F20"/>
          <w:sz w:val="20"/>
        </w:rPr>
        <w:t>intending</w:t>
      </w:r>
      <w:r>
        <w:rPr>
          <w:color w:val="231F20"/>
          <w:spacing w:val="-5"/>
          <w:sz w:val="20"/>
        </w:rPr>
        <w:t> </w:t>
      </w:r>
      <w:r>
        <w:rPr>
          <w:color w:val="231F20"/>
          <w:sz w:val="20"/>
        </w:rPr>
        <w:t>thereby</w:t>
      </w:r>
      <w:r>
        <w:rPr>
          <w:color w:val="231F20"/>
          <w:spacing w:val="-5"/>
          <w:sz w:val="20"/>
        </w:rPr>
        <w:t> </w:t>
      </w:r>
      <w:r>
        <w:rPr>
          <w:color w:val="231F20"/>
          <w:sz w:val="20"/>
        </w:rPr>
        <w:t>to</w:t>
      </w:r>
      <w:r>
        <w:rPr>
          <w:color w:val="231F20"/>
          <w:spacing w:val="-5"/>
          <w:sz w:val="20"/>
        </w:rPr>
        <w:t> </w:t>
      </w:r>
      <w:r>
        <w:rPr>
          <w:color w:val="231F20"/>
          <w:sz w:val="20"/>
        </w:rPr>
        <w:t>cause</w:t>
      </w:r>
      <w:r>
        <w:rPr>
          <w:color w:val="231F20"/>
          <w:spacing w:val="-5"/>
          <w:sz w:val="20"/>
        </w:rPr>
        <w:t> </w:t>
      </w:r>
      <w:r>
        <w:rPr>
          <w:color w:val="231F20"/>
          <w:sz w:val="20"/>
        </w:rPr>
        <w:t>B</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convicted</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capital</w:t>
      </w:r>
      <w:r>
        <w:rPr>
          <w:color w:val="231F20"/>
          <w:spacing w:val="-5"/>
          <w:sz w:val="20"/>
        </w:rPr>
        <w:t> </w:t>
      </w:r>
      <w:r>
        <w:rPr>
          <w:color w:val="231F20"/>
          <w:sz w:val="20"/>
        </w:rPr>
        <w:t>offence. A</w:t>
      </w:r>
      <w:r>
        <w:rPr>
          <w:color w:val="231F20"/>
          <w:spacing w:val="-1"/>
          <w:sz w:val="20"/>
        </w:rPr>
        <w:t> </w:t>
      </w:r>
      <w:r>
        <w:rPr>
          <w:color w:val="231F20"/>
          <w:sz w:val="20"/>
        </w:rPr>
        <w:t>may</w:t>
      </w:r>
      <w:r>
        <w:rPr>
          <w:color w:val="231F20"/>
          <w:spacing w:val="-1"/>
          <w:sz w:val="20"/>
        </w:rPr>
        <w:t> </w:t>
      </w:r>
      <w:r>
        <w:rPr>
          <w:color w:val="231F20"/>
          <w:sz w:val="20"/>
        </w:rPr>
        <w:t>be</w:t>
      </w:r>
      <w:r>
        <w:rPr>
          <w:color w:val="231F20"/>
          <w:spacing w:val="-1"/>
          <w:sz w:val="20"/>
        </w:rPr>
        <w:t> </w:t>
      </w:r>
      <w:r>
        <w:rPr>
          <w:color w:val="231F20"/>
          <w:sz w:val="20"/>
        </w:rPr>
        <w:t>separately</w:t>
      </w:r>
      <w:r>
        <w:rPr>
          <w:color w:val="231F20"/>
          <w:spacing w:val="-1"/>
          <w:sz w:val="20"/>
        </w:rPr>
        <w:t> </w:t>
      </w:r>
      <w:r>
        <w:rPr>
          <w:color w:val="231F20"/>
          <w:sz w:val="20"/>
        </w:rPr>
        <w:t>charged</w:t>
      </w:r>
      <w:r>
        <w:rPr>
          <w:color w:val="231F20"/>
          <w:spacing w:val="-1"/>
          <w:sz w:val="20"/>
        </w:rPr>
        <w:t> </w:t>
      </w:r>
      <w:r>
        <w:rPr>
          <w:color w:val="231F20"/>
          <w:sz w:val="20"/>
        </w:rPr>
        <w:t>with,</w:t>
      </w:r>
      <w:r>
        <w:rPr>
          <w:color w:val="231F20"/>
          <w:spacing w:val="-1"/>
          <w:sz w:val="20"/>
        </w:rPr>
        <w:t> </w:t>
      </w:r>
      <w:r>
        <w:rPr>
          <w:color w:val="231F20"/>
          <w:sz w:val="20"/>
        </w:rPr>
        <w:t>and</w:t>
      </w:r>
      <w:r>
        <w:rPr>
          <w:color w:val="231F20"/>
          <w:spacing w:val="-1"/>
          <w:sz w:val="20"/>
        </w:rPr>
        <w:t> </w:t>
      </w:r>
      <w:r>
        <w:rPr>
          <w:color w:val="231F20"/>
          <w:sz w:val="20"/>
        </w:rPr>
        <w:t>convicted</w:t>
      </w:r>
      <w:r>
        <w:rPr>
          <w:color w:val="231F20"/>
          <w:spacing w:val="-1"/>
          <w:sz w:val="20"/>
        </w:rPr>
        <w:t> </w:t>
      </w:r>
      <w:r>
        <w:rPr>
          <w:color w:val="231F20"/>
          <w:sz w:val="20"/>
        </w:rPr>
        <w:t>of,</w:t>
      </w:r>
      <w:r>
        <w:rPr>
          <w:color w:val="231F20"/>
          <w:spacing w:val="-1"/>
          <w:sz w:val="20"/>
        </w:rPr>
        <w:t> </w:t>
      </w:r>
      <w:r>
        <w:rPr>
          <w:color w:val="231F20"/>
          <w:sz w:val="20"/>
        </w:rPr>
        <w:t>offences</w:t>
      </w:r>
      <w:r>
        <w:rPr>
          <w:color w:val="231F20"/>
          <w:spacing w:val="-1"/>
          <w:sz w:val="20"/>
        </w:rPr>
        <w:t> </w:t>
      </w:r>
      <w:r>
        <w:rPr>
          <w:color w:val="231F20"/>
          <w:sz w:val="20"/>
        </w:rPr>
        <w:t>under</w:t>
      </w:r>
      <w:r>
        <w:rPr>
          <w:color w:val="231F20"/>
          <w:spacing w:val="-1"/>
          <w:sz w:val="20"/>
        </w:rPr>
        <w:t> </w:t>
      </w:r>
      <w:r>
        <w:rPr>
          <w:color w:val="231F20"/>
          <w:sz w:val="20"/>
        </w:rPr>
        <w:t>sections</w:t>
      </w:r>
      <w:r>
        <w:rPr>
          <w:color w:val="231F20"/>
          <w:spacing w:val="-1"/>
          <w:sz w:val="20"/>
        </w:rPr>
        <w:t> </w:t>
      </w:r>
      <w:r>
        <w:rPr>
          <w:color w:val="231F20"/>
          <w:sz w:val="20"/>
        </w:rPr>
        <w:t>230</w:t>
      </w:r>
      <w:r>
        <w:rPr>
          <w:color w:val="231F20"/>
          <w:spacing w:val="-1"/>
          <w:sz w:val="20"/>
        </w:rPr>
        <w:t> </w:t>
      </w:r>
      <w:r>
        <w:rPr>
          <w:color w:val="231F20"/>
          <w:sz w:val="20"/>
        </w:rPr>
        <w:t>and</w:t>
      </w:r>
      <w:r>
        <w:rPr>
          <w:color w:val="231F20"/>
          <w:spacing w:val="-1"/>
          <w:sz w:val="20"/>
        </w:rPr>
        <w:t> </w:t>
      </w:r>
      <w:r>
        <w:rPr>
          <w:color w:val="231F20"/>
          <w:sz w:val="20"/>
        </w:rPr>
        <w:t>248 of the Bharatiya Nyaya Sanhita, 2023.</w:t>
      </w:r>
    </w:p>
    <w:p>
      <w:pPr>
        <w:pStyle w:val="ListParagraph"/>
        <w:numPr>
          <w:ilvl w:val="1"/>
          <w:numId w:val="116"/>
        </w:numPr>
        <w:tabs>
          <w:tab w:pos="3056" w:val="left" w:leader="none"/>
        </w:tabs>
        <w:spacing w:line="240" w:lineRule="auto" w:before="122" w:after="0"/>
        <w:ind w:left="2352" w:right="2341" w:firstLine="480"/>
        <w:jc w:val="both"/>
        <w:rPr>
          <w:sz w:val="20"/>
        </w:rPr>
      </w:pPr>
      <w:r>
        <w:rPr>
          <w:color w:val="231F20"/>
          <w:sz w:val="20"/>
        </w:rPr>
        <w:t>A,</w:t>
      </w:r>
      <w:r>
        <w:rPr>
          <w:color w:val="231F20"/>
          <w:spacing w:val="-5"/>
          <w:sz w:val="20"/>
        </w:rPr>
        <w:t> </w:t>
      </w:r>
      <w:r>
        <w:rPr>
          <w:color w:val="231F20"/>
          <w:sz w:val="20"/>
        </w:rPr>
        <w:t>with</w:t>
      </w:r>
      <w:r>
        <w:rPr>
          <w:color w:val="231F20"/>
          <w:spacing w:val="-5"/>
          <w:sz w:val="20"/>
        </w:rPr>
        <w:t> </w:t>
      </w:r>
      <w:r>
        <w:rPr>
          <w:color w:val="231F20"/>
          <w:sz w:val="20"/>
        </w:rPr>
        <w:t>six</w:t>
      </w:r>
      <w:r>
        <w:rPr>
          <w:color w:val="231F20"/>
          <w:spacing w:val="-5"/>
          <w:sz w:val="20"/>
        </w:rPr>
        <w:t> </w:t>
      </w:r>
      <w:r>
        <w:rPr>
          <w:color w:val="231F20"/>
          <w:sz w:val="20"/>
        </w:rPr>
        <w:t>others,</w:t>
      </w:r>
      <w:r>
        <w:rPr>
          <w:color w:val="231F20"/>
          <w:spacing w:val="-5"/>
          <w:sz w:val="20"/>
        </w:rPr>
        <w:t> </w:t>
      </w:r>
      <w:r>
        <w:rPr>
          <w:color w:val="231F20"/>
          <w:sz w:val="20"/>
        </w:rPr>
        <w:t>commits</w:t>
      </w:r>
      <w:r>
        <w:rPr>
          <w:color w:val="231F20"/>
          <w:spacing w:val="-5"/>
          <w:sz w:val="20"/>
        </w:rPr>
        <w:t> </w:t>
      </w:r>
      <w:r>
        <w:rPr>
          <w:color w:val="231F20"/>
          <w:sz w:val="20"/>
        </w:rPr>
        <w:t>the</w:t>
      </w:r>
      <w:r>
        <w:rPr>
          <w:color w:val="231F20"/>
          <w:spacing w:val="-5"/>
          <w:sz w:val="20"/>
        </w:rPr>
        <w:t> </w:t>
      </w:r>
      <w:r>
        <w:rPr>
          <w:color w:val="231F20"/>
          <w:sz w:val="20"/>
        </w:rPr>
        <w:t>offences</w:t>
      </w:r>
      <w:r>
        <w:rPr>
          <w:color w:val="231F20"/>
          <w:spacing w:val="-5"/>
          <w:sz w:val="20"/>
        </w:rPr>
        <w:t> </w:t>
      </w:r>
      <w:r>
        <w:rPr>
          <w:color w:val="231F20"/>
          <w:sz w:val="20"/>
        </w:rPr>
        <w:t>of</w:t>
      </w:r>
      <w:r>
        <w:rPr>
          <w:color w:val="231F20"/>
          <w:spacing w:val="-5"/>
          <w:sz w:val="20"/>
        </w:rPr>
        <w:t> </w:t>
      </w:r>
      <w:r>
        <w:rPr>
          <w:color w:val="231F20"/>
          <w:sz w:val="20"/>
        </w:rPr>
        <w:t>rioting,</w:t>
      </w:r>
      <w:r>
        <w:rPr>
          <w:color w:val="231F20"/>
          <w:spacing w:val="-5"/>
          <w:sz w:val="20"/>
        </w:rPr>
        <w:t> </w:t>
      </w:r>
      <w:r>
        <w:rPr>
          <w:color w:val="231F20"/>
          <w:sz w:val="20"/>
        </w:rPr>
        <w:t>grievous</w:t>
      </w:r>
      <w:r>
        <w:rPr>
          <w:color w:val="231F20"/>
          <w:spacing w:val="-5"/>
          <w:sz w:val="20"/>
        </w:rPr>
        <w:t> </w:t>
      </w:r>
      <w:r>
        <w:rPr>
          <w:color w:val="231F20"/>
          <w:sz w:val="20"/>
        </w:rPr>
        <w:t>hurt</w:t>
      </w:r>
      <w:r>
        <w:rPr>
          <w:color w:val="231F20"/>
          <w:spacing w:val="-5"/>
          <w:sz w:val="20"/>
        </w:rPr>
        <w:t> </w:t>
      </w:r>
      <w:r>
        <w:rPr>
          <w:color w:val="231F20"/>
          <w:sz w:val="20"/>
        </w:rPr>
        <w:t>and</w:t>
      </w:r>
      <w:r>
        <w:rPr>
          <w:color w:val="231F20"/>
          <w:spacing w:val="-5"/>
          <w:sz w:val="20"/>
        </w:rPr>
        <w:t> </w:t>
      </w:r>
      <w:r>
        <w:rPr>
          <w:color w:val="231F20"/>
          <w:sz w:val="20"/>
        </w:rPr>
        <w:t>assaulting</w:t>
      </w:r>
      <w:r>
        <w:rPr>
          <w:color w:val="231F20"/>
          <w:spacing w:val="-5"/>
          <w:sz w:val="20"/>
        </w:rPr>
        <w:t> </w:t>
      </w:r>
      <w:r>
        <w:rPr>
          <w:color w:val="231F20"/>
          <w:sz w:val="20"/>
        </w:rPr>
        <w:t>a public servant endeavouring in the discharge of his duty as such to suppress the riot. A may be separately charged with, and convicted of, offences under sub-section (</w:t>
      </w:r>
      <w:r>
        <w:rPr>
          <w:i/>
          <w:color w:val="231F20"/>
          <w:sz w:val="20"/>
        </w:rPr>
        <w:t>2</w:t>
      </w:r>
      <w:r>
        <w:rPr>
          <w:color w:val="231F20"/>
          <w:sz w:val="20"/>
        </w:rPr>
        <w:t>) of section 117, sub-section (</w:t>
      </w:r>
      <w:r>
        <w:rPr>
          <w:i/>
          <w:color w:val="231F20"/>
          <w:sz w:val="20"/>
        </w:rPr>
        <w:t>2</w:t>
      </w:r>
      <w:r>
        <w:rPr>
          <w:color w:val="231F20"/>
          <w:sz w:val="20"/>
        </w:rPr>
        <w:t>) of section 191 and section 195 of the Bharatiya Nyaya Sanhita,</w:t>
      </w:r>
      <w:r>
        <w:rPr>
          <w:color w:val="231F20"/>
          <w:spacing w:val="-17"/>
          <w:sz w:val="20"/>
        </w:rPr>
        <w:t> </w:t>
      </w:r>
      <w:r>
        <w:rPr>
          <w:color w:val="231F20"/>
          <w:sz w:val="20"/>
        </w:rPr>
        <w:t>2023.</w:t>
      </w:r>
    </w:p>
    <w:p>
      <w:pPr>
        <w:pStyle w:val="ListParagraph"/>
        <w:numPr>
          <w:ilvl w:val="1"/>
          <w:numId w:val="116"/>
        </w:numPr>
        <w:tabs>
          <w:tab w:pos="3094" w:val="left" w:leader="none"/>
        </w:tabs>
        <w:spacing w:line="240" w:lineRule="auto" w:before="118" w:after="0"/>
        <w:ind w:left="2352" w:right="2335" w:firstLine="480"/>
        <w:jc w:val="both"/>
        <w:rPr>
          <w:sz w:val="20"/>
        </w:rPr>
      </w:pPr>
      <w:r>
        <w:rPr>
          <w:color w:val="231F20"/>
          <w:sz w:val="20"/>
        </w:rPr>
        <w:t>A</w:t>
      </w:r>
      <w:r>
        <w:rPr>
          <w:color w:val="231F20"/>
          <w:spacing w:val="-13"/>
          <w:sz w:val="20"/>
        </w:rPr>
        <w:t> </w:t>
      </w:r>
      <w:r>
        <w:rPr>
          <w:color w:val="231F20"/>
          <w:sz w:val="20"/>
        </w:rPr>
        <w:t>threatens</w:t>
      </w:r>
      <w:r>
        <w:rPr>
          <w:color w:val="231F20"/>
          <w:spacing w:val="-12"/>
          <w:sz w:val="20"/>
        </w:rPr>
        <w:t> </w:t>
      </w:r>
      <w:r>
        <w:rPr>
          <w:color w:val="231F20"/>
          <w:sz w:val="20"/>
        </w:rPr>
        <w:t>B,</w:t>
      </w:r>
      <w:r>
        <w:rPr>
          <w:color w:val="231F20"/>
          <w:spacing w:val="-7"/>
          <w:sz w:val="20"/>
        </w:rPr>
        <w:t> </w:t>
      </w:r>
      <w:r>
        <w:rPr>
          <w:color w:val="231F20"/>
          <w:sz w:val="20"/>
        </w:rPr>
        <w:t>C</w:t>
      </w:r>
      <w:r>
        <w:rPr>
          <w:color w:val="231F20"/>
          <w:spacing w:val="-7"/>
          <w:sz w:val="20"/>
        </w:rPr>
        <w:t> </w:t>
      </w:r>
      <w:r>
        <w:rPr>
          <w:color w:val="231F20"/>
          <w:sz w:val="20"/>
        </w:rPr>
        <w:t>and</w:t>
      </w:r>
      <w:r>
        <w:rPr>
          <w:color w:val="231F20"/>
          <w:spacing w:val="-7"/>
          <w:sz w:val="20"/>
        </w:rPr>
        <w:t> </w:t>
      </w:r>
      <w:r>
        <w:rPr>
          <w:color w:val="231F20"/>
          <w:sz w:val="20"/>
        </w:rPr>
        <w:t>D</w:t>
      </w:r>
      <w:r>
        <w:rPr>
          <w:color w:val="231F20"/>
          <w:spacing w:val="-7"/>
          <w:sz w:val="20"/>
        </w:rPr>
        <w:t> </w:t>
      </w:r>
      <w:r>
        <w:rPr>
          <w:color w:val="231F20"/>
          <w:sz w:val="20"/>
        </w:rPr>
        <w:t>at</w:t>
      </w:r>
      <w:r>
        <w:rPr>
          <w:color w:val="231F20"/>
          <w:spacing w:val="-7"/>
          <w:sz w:val="20"/>
        </w:rPr>
        <w:t> </w:t>
      </w:r>
      <w:r>
        <w:rPr>
          <w:color w:val="231F20"/>
          <w:sz w:val="20"/>
        </w:rPr>
        <w:t>the</w:t>
      </w:r>
      <w:r>
        <w:rPr>
          <w:color w:val="231F20"/>
          <w:spacing w:val="-7"/>
          <w:sz w:val="20"/>
        </w:rPr>
        <w:t> </w:t>
      </w:r>
      <w:r>
        <w:rPr>
          <w:color w:val="231F20"/>
          <w:sz w:val="20"/>
        </w:rPr>
        <w:t>same</w:t>
      </w:r>
      <w:r>
        <w:rPr>
          <w:color w:val="231F20"/>
          <w:spacing w:val="-7"/>
          <w:sz w:val="20"/>
        </w:rPr>
        <w:t> </w:t>
      </w:r>
      <w:r>
        <w:rPr>
          <w:color w:val="231F20"/>
          <w:sz w:val="20"/>
        </w:rPr>
        <w:t>time</w:t>
      </w:r>
      <w:r>
        <w:rPr>
          <w:color w:val="231F20"/>
          <w:spacing w:val="-7"/>
          <w:sz w:val="20"/>
        </w:rPr>
        <w:t> </w:t>
      </w:r>
      <w:r>
        <w:rPr>
          <w:color w:val="231F20"/>
          <w:sz w:val="20"/>
        </w:rPr>
        <w:t>with</w:t>
      </w:r>
      <w:r>
        <w:rPr>
          <w:color w:val="231F20"/>
          <w:spacing w:val="-7"/>
          <w:sz w:val="20"/>
        </w:rPr>
        <w:t> </w:t>
      </w:r>
      <w:r>
        <w:rPr>
          <w:color w:val="231F20"/>
          <w:sz w:val="20"/>
        </w:rPr>
        <w:t>injury</w:t>
      </w:r>
      <w:r>
        <w:rPr>
          <w:color w:val="231F20"/>
          <w:spacing w:val="-7"/>
          <w:sz w:val="20"/>
        </w:rPr>
        <w:t> </w:t>
      </w:r>
      <w:r>
        <w:rPr>
          <w:color w:val="231F20"/>
          <w:sz w:val="20"/>
        </w:rPr>
        <w:t>to</w:t>
      </w:r>
      <w:r>
        <w:rPr>
          <w:color w:val="231F20"/>
          <w:spacing w:val="-7"/>
          <w:sz w:val="20"/>
        </w:rPr>
        <w:t> </w:t>
      </w:r>
      <w:r>
        <w:rPr>
          <w:color w:val="231F20"/>
          <w:sz w:val="20"/>
        </w:rPr>
        <w:t>their</w:t>
      </w:r>
      <w:r>
        <w:rPr>
          <w:color w:val="231F20"/>
          <w:spacing w:val="-7"/>
          <w:sz w:val="20"/>
        </w:rPr>
        <w:t> </w:t>
      </w:r>
      <w:r>
        <w:rPr>
          <w:color w:val="231F20"/>
          <w:sz w:val="20"/>
        </w:rPr>
        <w:t>persons</w:t>
      </w:r>
      <w:r>
        <w:rPr>
          <w:color w:val="231F20"/>
          <w:spacing w:val="-7"/>
          <w:sz w:val="20"/>
        </w:rPr>
        <w:t> </w:t>
      </w:r>
      <w:r>
        <w:rPr>
          <w:color w:val="231F20"/>
          <w:sz w:val="20"/>
        </w:rPr>
        <w:t>with</w:t>
      </w:r>
      <w:r>
        <w:rPr>
          <w:color w:val="231F20"/>
          <w:spacing w:val="-7"/>
          <w:sz w:val="20"/>
        </w:rPr>
        <w:t> </w:t>
      </w:r>
      <w:r>
        <w:rPr>
          <w:color w:val="231F20"/>
          <w:sz w:val="20"/>
        </w:rPr>
        <w:t>intent</w:t>
      </w:r>
      <w:r>
        <w:rPr>
          <w:color w:val="231F20"/>
          <w:spacing w:val="-7"/>
          <w:sz w:val="20"/>
        </w:rPr>
        <w:t> </w:t>
      </w:r>
      <w:r>
        <w:rPr>
          <w:color w:val="231F20"/>
          <w:sz w:val="20"/>
        </w:rPr>
        <w:t>to cause</w:t>
      </w:r>
      <w:r>
        <w:rPr>
          <w:color w:val="231F20"/>
          <w:spacing w:val="-13"/>
          <w:sz w:val="20"/>
        </w:rPr>
        <w:t> </w:t>
      </w:r>
      <w:r>
        <w:rPr>
          <w:color w:val="231F20"/>
          <w:sz w:val="20"/>
        </w:rPr>
        <w:t>alarm</w:t>
      </w:r>
      <w:r>
        <w:rPr>
          <w:color w:val="231F20"/>
          <w:spacing w:val="-10"/>
          <w:sz w:val="20"/>
        </w:rPr>
        <w:t> </w:t>
      </w:r>
      <w:r>
        <w:rPr>
          <w:color w:val="231F20"/>
          <w:sz w:val="20"/>
        </w:rPr>
        <w:t>to</w:t>
      </w:r>
      <w:r>
        <w:rPr>
          <w:color w:val="231F20"/>
          <w:spacing w:val="-6"/>
          <w:sz w:val="20"/>
        </w:rPr>
        <w:t> </w:t>
      </w:r>
      <w:r>
        <w:rPr>
          <w:color w:val="231F20"/>
          <w:sz w:val="20"/>
        </w:rPr>
        <w:t>them.</w:t>
      </w:r>
      <w:r>
        <w:rPr>
          <w:color w:val="231F20"/>
          <w:spacing w:val="-13"/>
          <w:sz w:val="20"/>
        </w:rPr>
        <w:t> </w:t>
      </w:r>
      <w:r>
        <w:rPr>
          <w:color w:val="231F20"/>
          <w:sz w:val="20"/>
        </w:rPr>
        <w:t>A</w:t>
      </w:r>
      <w:r>
        <w:rPr>
          <w:color w:val="231F20"/>
          <w:spacing w:val="-12"/>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separately</w:t>
      </w:r>
      <w:r>
        <w:rPr>
          <w:color w:val="231F20"/>
          <w:spacing w:val="-6"/>
          <w:sz w:val="20"/>
        </w:rPr>
        <w:t> </w:t>
      </w:r>
      <w:r>
        <w:rPr>
          <w:color w:val="231F20"/>
          <w:sz w:val="20"/>
        </w:rPr>
        <w:t>charged</w:t>
      </w:r>
      <w:r>
        <w:rPr>
          <w:color w:val="231F20"/>
          <w:spacing w:val="-6"/>
          <w:sz w:val="20"/>
        </w:rPr>
        <w:t> </w:t>
      </w:r>
      <w:r>
        <w:rPr>
          <w:color w:val="231F20"/>
          <w:sz w:val="20"/>
        </w:rPr>
        <w:t>with,</w:t>
      </w:r>
      <w:r>
        <w:rPr>
          <w:color w:val="231F20"/>
          <w:spacing w:val="-6"/>
          <w:sz w:val="20"/>
        </w:rPr>
        <w:t> </w:t>
      </w:r>
      <w:r>
        <w:rPr>
          <w:color w:val="231F20"/>
          <w:sz w:val="20"/>
        </w:rPr>
        <w:t>and</w:t>
      </w:r>
      <w:r>
        <w:rPr>
          <w:color w:val="231F20"/>
          <w:spacing w:val="-6"/>
          <w:sz w:val="20"/>
        </w:rPr>
        <w:t> </w:t>
      </w:r>
      <w:r>
        <w:rPr>
          <w:color w:val="231F20"/>
          <w:sz w:val="20"/>
        </w:rPr>
        <w:t>convicted</w:t>
      </w:r>
      <w:r>
        <w:rPr>
          <w:color w:val="231F20"/>
          <w:spacing w:val="-6"/>
          <w:sz w:val="20"/>
        </w:rPr>
        <w:t> </w:t>
      </w:r>
      <w:r>
        <w:rPr>
          <w:color w:val="231F20"/>
          <w:sz w:val="20"/>
        </w:rPr>
        <w:t>of,</w:t>
      </w:r>
      <w:r>
        <w:rPr>
          <w:color w:val="231F20"/>
          <w:spacing w:val="-6"/>
          <w:sz w:val="20"/>
        </w:rPr>
        <w:t> </w:t>
      </w:r>
      <w:r>
        <w:rPr>
          <w:color w:val="231F20"/>
          <w:sz w:val="20"/>
        </w:rPr>
        <w:t>each</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three offences</w:t>
      </w:r>
      <w:r>
        <w:rPr>
          <w:color w:val="231F20"/>
          <w:spacing w:val="40"/>
          <w:sz w:val="20"/>
        </w:rPr>
        <w:t> </w:t>
      </w:r>
      <w:r>
        <w:rPr>
          <w:color w:val="231F20"/>
          <w:sz w:val="20"/>
        </w:rPr>
        <w:t>under</w:t>
      </w:r>
      <w:r>
        <w:rPr>
          <w:color w:val="231F20"/>
          <w:spacing w:val="40"/>
          <w:sz w:val="20"/>
        </w:rPr>
        <w:t> </w:t>
      </w:r>
      <w:r>
        <w:rPr>
          <w:color w:val="231F20"/>
          <w:sz w:val="20"/>
        </w:rPr>
        <w:t>sub-sections</w:t>
      </w:r>
      <w:r>
        <w:rPr>
          <w:color w:val="231F20"/>
          <w:spacing w:val="40"/>
          <w:sz w:val="20"/>
        </w:rPr>
        <w:t> </w:t>
      </w:r>
      <w:r>
        <w:rPr>
          <w:color w:val="231F20"/>
          <w:sz w:val="20"/>
        </w:rPr>
        <w:t>(</w:t>
      </w:r>
      <w:r>
        <w:rPr>
          <w:i/>
          <w:color w:val="231F20"/>
          <w:sz w:val="20"/>
        </w:rPr>
        <w:t>2</w:t>
      </w:r>
      <w:r>
        <w:rPr>
          <w:color w:val="231F20"/>
          <w:sz w:val="20"/>
        </w:rPr>
        <w:t>)</w:t>
      </w:r>
      <w:r>
        <w:rPr>
          <w:color w:val="231F20"/>
          <w:spacing w:val="40"/>
          <w:sz w:val="20"/>
        </w:rPr>
        <w:t> </w:t>
      </w:r>
      <w:r>
        <w:rPr>
          <w:color w:val="231F20"/>
          <w:sz w:val="20"/>
        </w:rPr>
        <w:t>and</w:t>
      </w:r>
      <w:r>
        <w:rPr>
          <w:color w:val="231F20"/>
          <w:spacing w:val="40"/>
          <w:sz w:val="20"/>
        </w:rPr>
        <w:t> </w:t>
      </w:r>
      <w:r>
        <w:rPr>
          <w:color w:val="231F20"/>
          <w:sz w:val="20"/>
        </w:rPr>
        <w:t>(</w:t>
      </w:r>
      <w:r>
        <w:rPr>
          <w:i/>
          <w:color w:val="231F20"/>
          <w:sz w:val="20"/>
        </w:rPr>
        <w:t>3</w:t>
      </w:r>
      <w:r>
        <w:rPr>
          <w:color w:val="231F20"/>
          <w:sz w:val="20"/>
        </w:rPr>
        <w:t>)</w:t>
      </w:r>
      <w:r>
        <w:rPr>
          <w:color w:val="231F20"/>
          <w:spacing w:val="40"/>
          <w:sz w:val="20"/>
        </w:rPr>
        <w:t> </w:t>
      </w:r>
      <w:r>
        <w:rPr>
          <w:color w:val="231F20"/>
          <w:sz w:val="20"/>
        </w:rPr>
        <w:t>of</w:t>
      </w:r>
      <w:r>
        <w:rPr>
          <w:color w:val="231F20"/>
          <w:spacing w:val="40"/>
          <w:sz w:val="20"/>
        </w:rPr>
        <w:t> </w:t>
      </w:r>
      <w:r>
        <w:rPr>
          <w:color w:val="231F20"/>
          <w:sz w:val="20"/>
        </w:rPr>
        <w:t>section</w:t>
      </w:r>
      <w:r>
        <w:rPr>
          <w:color w:val="231F20"/>
          <w:spacing w:val="40"/>
          <w:sz w:val="20"/>
        </w:rPr>
        <w:t> </w:t>
      </w:r>
      <w:r>
        <w:rPr>
          <w:color w:val="231F20"/>
          <w:sz w:val="20"/>
        </w:rPr>
        <w:t>351</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Bharatiya</w:t>
      </w:r>
      <w:r>
        <w:rPr>
          <w:color w:val="231F20"/>
          <w:spacing w:val="40"/>
          <w:sz w:val="20"/>
        </w:rPr>
        <w:t> </w:t>
      </w:r>
      <w:r>
        <w:rPr>
          <w:color w:val="231F20"/>
          <w:sz w:val="20"/>
        </w:rPr>
        <w:t>Nyaya Sanhita,</w:t>
      </w:r>
      <w:r>
        <w:rPr>
          <w:color w:val="231F20"/>
          <w:spacing w:val="-17"/>
          <w:sz w:val="20"/>
        </w:rPr>
        <w:t> </w:t>
      </w:r>
      <w:r>
        <w:rPr>
          <w:color w:val="231F20"/>
          <w:sz w:val="20"/>
        </w:rPr>
        <w:t>2023.</w:t>
      </w:r>
    </w:p>
    <w:p>
      <w:pPr>
        <w:pStyle w:val="BodyText"/>
        <w:spacing w:before="121"/>
        <w:ind w:left="2352" w:right="2342" w:firstLine="480"/>
      </w:pPr>
      <w:r>
        <w:rPr>
          <w:color w:val="231F20"/>
        </w:rPr>
        <w:t>The</w:t>
      </w:r>
      <w:r>
        <w:rPr>
          <w:color w:val="231F20"/>
          <w:spacing w:val="-4"/>
        </w:rPr>
        <w:t> </w:t>
      </w:r>
      <w:r>
        <w:rPr>
          <w:color w:val="231F20"/>
        </w:rPr>
        <w:t>separate</w:t>
      </w:r>
      <w:r>
        <w:rPr>
          <w:color w:val="231F20"/>
          <w:spacing w:val="-4"/>
        </w:rPr>
        <w:t> </w:t>
      </w:r>
      <w:r>
        <w:rPr>
          <w:color w:val="231F20"/>
        </w:rPr>
        <w:t>charges</w:t>
      </w:r>
      <w:r>
        <w:rPr>
          <w:color w:val="231F20"/>
          <w:spacing w:val="-4"/>
        </w:rPr>
        <w:t> </w:t>
      </w:r>
      <w:r>
        <w:rPr>
          <w:color w:val="231F20"/>
        </w:rPr>
        <w:t>referred</w:t>
      </w:r>
      <w:r>
        <w:rPr>
          <w:color w:val="231F20"/>
          <w:spacing w:val="-4"/>
        </w:rPr>
        <w:t> </w:t>
      </w:r>
      <w:r>
        <w:rPr>
          <w:color w:val="231F20"/>
        </w:rPr>
        <w:t>to</w:t>
      </w:r>
      <w:r>
        <w:rPr>
          <w:color w:val="231F20"/>
          <w:spacing w:val="-4"/>
        </w:rPr>
        <w:t> </w:t>
      </w:r>
      <w:r>
        <w:rPr>
          <w:color w:val="231F20"/>
        </w:rPr>
        <w:t>in</w:t>
      </w:r>
      <w:r>
        <w:rPr>
          <w:color w:val="231F20"/>
          <w:spacing w:val="-1"/>
        </w:rPr>
        <w:t> </w:t>
      </w:r>
      <w:r>
        <w:rPr>
          <w:i/>
          <w:color w:val="231F20"/>
        </w:rPr>
        <w:t>illustrations</w:t>
      </w:r>
      <w:r>
        <w:rPr>
          <w:i/>
          <w:color w:val="231F20"/>
          <w:spacing w:val="-4"/>
        </w:rPr>
        <w:t> </w:t>
      </w:r>
      <w:r>
        <w:rPr>
          <w:color w:val="231F20"/>
        </w:rPr>
        <w:t>(</w:t>
      </w:r>
      <w:r>
        <w:rPr>
          <w:i/>
          <w:color w:val="231F20"/>
        </w:rPr>
        <w:t>a</w:t>
      </w:r>
      <w:r>
        <w:rPr>
          <w:color w:val="231F20"/>
        </w:rPr>
        <w:t>)</w:t>
      </w:r>
      <w:r>
        <w:rPr>
          <w:color w:val="231F20"/>
          <w:spacing w:val="-5"/>
        </w:rPr>
        <w:t> </w:t>
      </w:r>
      <w:r>
        <w:rPr>
          <w:color w:val="231F20"/>
        </w:rPr>
        <w:t>to</w:t>
      </w:r>
      <w:r>
        <w:rPr>
          <w:color w:val="231F20"/>
          <w:spacing w:val="-5"/>
        </w:rPr>
        <w:t> </w:t>
      </w:r>
      <w:r>
        <w:rPr>
          <w:color w:val="231F20"/>
        </w:rPr>
        <w:t>(</w:t>
      </w:r>
      <w:r>
        <w:rPr>
          <w:i/>
          <w:color w:val="231F20"/>
        </w:rPr>
        <w:t>g</w:t>
      </w:r>
      <w:r>
        <w:rPr>
          <w:color w:val="231F20"/>
        </w:rPr>
        <w:t>),</w:t>
      </w:r>
      <w:r>
        <w:rPr>
          <w:color w:val="231F20"/>
          <w:spacing w:val="-4"/>
        </w:rPr>
        <w:t> </w:t>
      </w:r>
      <w:r>
        <w:rPr>
          <w:color w:val="231F20"/>
        </w:rPr>
        <w:t>respectively,</w:t>
      </w:r>
      <w:r>
        <w:rPr>
          <w:color w:val="231F20"/>
          <w:spacing w:val="-4"/>
        </w:rPr>
        <w:t> </w:t>
      </w:r>
      <w:r>
        <w:rPr>
          <w:color w:val="231F20"/>
        </w:rPr>
        <w:t>may</w:t>
      </w:r>
      <w:r>
        <w:rPr>
          <w:color w:val="231F20"/>
          <w:spacing w:val="-4"/>
        </w:rPr>
        <w:t> </w:t>
      </w:r>
      <w:r>
        <w:rPr>
          <w:color w:val="231F20"/>
        </w:rPr>
        <w:t>be</w:t>
      </w:r>
      <w:r>
        <w:rPr>
          <w:color w:val="231F20"/>
          <w:spacing w:val="-4"/>
        </w:rPr>
        <w:t> </w:t>
      </w:r>
      <w:r>
        <w:rPr>
          <w:color w:val="231F20"/>
        </w:rPr>
        <w:t>tried at the same time.</w:t>
      </w: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2"/>
        <w:rPr>
          <w:sz w:val="16"/>
        </w:rPr>
      </w:pPr>
    </w:p>
    <w:p>
      <w:pPr>
        <w:spacing w:line="249" w:lineRule="auto" w:before="1"/>
        <w:ind w:left="1152" w:right="0" w:firstLine="0"/>
        <w:jc w:val="left"/>
        <w:rPr>
          <w:sz w:val="16"/>
        </w:rPr>
      </w:pPr>
      <w:r>
        <w:rPr>
          <w:color w:val="231F20"/>
          <w:sz w:val="16"/>
        </w:rPr>
        <w:t>Where</w:t>
      </w:r>
      <w:r>
        <w:rPr>
          <w:color w:val="231F20"/>
          <w:spacing w:val="40"/>
          <w:sz w:val="16"/>
        </w:rPr>
        <w:t> </w:t>
      </w:r>
      <w:r>
        <w:rPr>
          <w:color w:val="231F20"/>
          <w:sz w:val="16"/>
        </w:rPr>
        <w:t>it</w:t>
      </w:r>
      <w:r>
        <w:rPr>
          <w:color w:val="231F20"/>
          <w:spacing w:val="40"/>
          <w:sz w:val="16"/>
        </w:rPr>
        <w:t> </w:t>
      </w:r>
      <w:r>
        <w:rPr>
          <w:color w:val="231F20"/>
          <w:sz w:val="16"/>
        </w:rPr>
        <w:t>is</w:t>
      </w:r>
      <w:r>
        <w:rPr>
          <w:color w:val="231F20"/>
          <w:spacing w:val="40"/>
          <w:sz w:val="16"/>
        </w:rPr>
        <w:t> </w:t>
      </w:r>
      <w:r>
        <w:rPr>
          <w:color w:val="231F20"/>
          <w:sz w:val="16"/>
        </w:rPr>
        <w:t>doubtful </w:t>
      </w:r>
      <w:r>
        <w:rPr>
          <w:color w:val="231F20"/>
          <w:sz w:val="16"/>
        </w:rPr>
        <w:t>what</w:t>
      </w:r>
      <w:r>
        <w:rPr>
          <w:color w:val="231F20"/>
          <w:spacing w:val="40"/>
          <w:sz w:val="16"/>
        </w:rPr>
        <w:t> </w:t>
      </w:r>
      <w:r>
        <w:rPr>
          <w:color w:val="231F20"/>
          <w:sz w:val="16"/>
        </w:rPr>
        <w:t>offence</w:t>
      </w:r>
      <w:r>
        <w:rPr>
          <w:color w:val="231F20"/>
          <w:spacing w:val="40"/>
          <w:sz w:val="16"/>
        </w:rPr>
        <w:t> </w:t>
      </w:r>
      <w:r>
        <w:rPr>
          <w:color w:val="231F20"/>
          <w:sz w:val="16"/>
        </w:rPr>
        <w:t>has</w:t>
      </w:r>
      <w:r>
        <w:rPr>
          <w:color w:val="231F20"/>
          <w:spacing w:val="40"/>
          <w:sz w:val="16"/>
        </w:rPr>
        <w:t> </w:t>
      </w:r>
      <w:r>
        <w:rPr>
          <w:color w:val="231F20"/>
          <w:spacing w:val="-4"/>
          <w:sz w:val="16"/>
        </w:rPr>
        <w:t>been</w:t>
      </w:r>
    </w:p>
    <w:p>
      <w:pPr>
        <w:spacing w:before="2"/>
        <w:ind w:left="1152" w:right="0" w:firstLine="0"/>
        <w:jc w:val="left"/>
        <w:rPr>
          <w:sz w:val="16"/>
        </w:rPr>
      </w:pPr>
      <w:r>
        <w:rPr>
          <w:color w:val="231F20"/>
          <w:spacing w:val="-2"/>
          <w:sz w:val="16"/>
        </w:rPr>
        <w:t>committed.</w:t>
      </w:r>
    </w:p>
    <w:p>
      <w:pPr>
        <w:spacing w:before="121"/>
        <w:ind w:left="2574" w:right="0" w:firstLine="0"/>
        <w:jc w:val="left"/>
        <w:rPr>
          <w:sz w:val="20"/>
        </w:rPr>
      </w:pPr>
      <w:r>
        <w:rPr/>
        <w:br w:type="column"/>
      </w:r>
      <w:r>
        <w:rPr>
          <w:i/>
          <w:color w:val="231F20"/>
          <w:sz w:val="20"/>
        </w:rPr>
        <w:t>Illustrations</w:t>
      </w:r>
      <w:r>
        <w:rPr>
          <w:i/>
          <w:color w:val="231F20"/>
          <w:spacing w:val="24"/>
          <w:sz w:val="20"/>
        </w:rPr>
        <w:t> </w:t>
      </w:r>
      <w:r>
        <w:rPr>
          <w:color w:val="231F20"/>
          <w:sz w:val="20"/>
        </w:rPr>
        <w:t>to</w:t>
      </w:r>
      <w:r>
        <w:rPr>
          <w:color w:val="231F20"/>
          <w:spacing w:val="23"/>
          <w:sz w:val="20"/>
        </w:rPr>
        <w:t> </w:t>
      </w:r>
      <w:r>
        <w:rPr>
          <w:color w:val="231F20"/>
          <w:sz w:val="20"/>
        </w:rPr>
        <w:t>sub-section</w:t>
      </w:r>
      <w:r>
        <w:rPr>
          <w:color w:val="231F20"/>
          <w:spacing w:val="23"/>
          <w:sz w:val="20"/>
        </w:rPr>
        <w:t> </w:t>
      </w:r>
      <w:r>
        <w:rPr>
          <w:color w:val="231F20"/>
          <w:spacing w:val="-5"/>
          <w:sz w:val="20"/>
        </w:rPr>
        <w:t>(</w:t>
      </w:r>
      <w:r>
        <w:rPr>
          <w:i/>
          <w:color w:val="231F20"/>
          <w:spacing w:val="-5"/>
          <w:sz w:val="20"/>
        </w:rPr>
        <w:t>3</w:t>
      </w:r>
      <w:r>
        <w:rPr>
          <w:color w:val="231F20"/>
          <w:spacing w:val="-5"/>
          <w:sz w:val="20"/>
        </w:rPr>
        <w:t>)</w:t>
      </w:r>
    </w:p>
    <w:p>
      <w:pPr>
        <w:pStyle w:val="ListParagraph"/>
        <w:numPr>
          <w:ilvl w:val="1"/>
          <w:numId w:val="116"/>
        </w:numPr>
        <w:tabs>
          <w:tab w:pos="959" w:val="left" w:leader="none"/>
        </w:tabs>
        <w:spacing w:line="237" w:lineRule="auto" w:before="122" w:after="0"/>
        <w:ind w:left="226" w:right="2343" w:firstLine="480"/>
        <w:jc w:val="both"/>
        <w:rPr>
          <w:sz w:val="20"/>
        </w:rPr>
      </w:pPr>
      <w:r>
        <w:rPr>
          <w:color w:val="231F20"/>
          <w:spacing w:val="-4"/>
          <w:sz w:val="20"/>
        </w:rPr>
        <w:t>A</w:t>
      </w:r>
      <w:r>
        <w:rPr>
          <w:color w:val="231F20"/>
          <w:spacing w:val="-9"/>
          <w:sz w:val="20"/>
        </w:rPr>
        <w:t> </w:t>
      </w:r>
      <w:r>
        <w:rPr>
          <w:color w:val="231F20"/>
          <w:spacing w:val="-4"/>
          <w:sz w:val="20"/>
        </w:rPr>
        <w:t>wrongfully</w:t>
      </w:r>
      <w:r>
        <w:rPr>
          <w:color w:val="231F20"/>
          <w:spacing w:val="-8"/>
          <w:sz w:val="20"/>
        </w:rPr>
        <w:t> </w:t>
      </w:r>
      <w:r>
        <w:rPr>
          <w:color w:val="231F20"/>
          <w:spacing w:val="-4"/>
          <w:sz w:val="20"/>
        </w:rPr>
        <w:t>strikes</w:t>
      </w:r>
      <w:r>
        <w:rPr>
          <w:color w:val="231F20"/>
          <w:spacing w:val="-9"/>
          <w:sz w:val="20"/>
        </w:rPr>
        <w:t> </w:t>
      </w:r>
      <w:r>
        <w:rPr>
          <w:color w:val="231F20"/>
          <w:spacing w:val="-4"/>
          <w:sz w:val="20"/>
        </w:rPr>
        <w:t>B</w:t>
      </w:r>
      <w:r>
        <w:rPr>
          <w:color w:val="231F20"/>
          <w:spacing w:val="-8"/>
          <w:sz w:val="20"/>
        </w:rPr>
        <w:t> </w:t>
      </w:r>
      <w:r>
        <w:rPr>
          <w:color w:val="231F20"/>
          <w:spacing w:val="-4"/>
          <w:sz w:val="20"/>
        </w:rPr>
        <w:t>with</w:t>
      </w:r>
      <w:r>
        <w:rPr>
          <w:color w:val="231F20"/>
          <w:spacing w:val="-9"/>
          <w:sz w:val="20"/>
        </w:rPr>
        <w:t> </w:t>
      </w:r>
      <w:r>
        <w:rPr>
          <w:color w:val="231F20"/>
          <w:spacing w:val="-4"/>
          <w:sz w:val="20"/>
        </w:rPr>
        <w:t>a</w:t>
      </w:r>
      <w:r>
        <w:rPr>
          <w:color w:val="231F20"/>
          <w:spacing w:val="-8"/>
          <w:sz w:val="20"/>
        </w:rPr>
        <w:t> </w:t>
      </w:r>
      <w:r>
        <w:rPr>
          <w:color w:val="231F20"/>
          <w:spacing w:val="-4"/>
          <w:sz w:val="20"/>
        </w:rPr>
        <w:t>cane.</w:t>
      </w:r>
      <w:r>
        <w:rPr>
          <w:color w:val="231F20"/>
          <w:spacing w:val="-9"/>
          <w:sz w:val="20"/>
        </w:rPr>
        <w:t> </w:t>
      </w:r>
      <w:r>
        <w:rPr>
          <w:color w:val="231F20"/>
          <w:spacing w:val="-4"/>
          <w:sz w:val="20"/>
        </w:rPr>
        <w:t>A</w:t>
      </w:r>
      <w:r>
        <w:rPr>
          <w:color w:val="231F20"/>
          <w:spacing w:val="-8"/>
          <w:sz w:val="20"/>
        </w:rPr>
        <w:t> </w:t>
      </w:r>
      <w:r>
        <w:rPr>
          <w:color w:val="231F20"/>
          <w:spacing w:val="-4"/>
          <w:sz w:val="20"/>
        </w:rPr>
        <w:t>may</w:t>
      </w:r>
      <w:r>
        <w:rPr>
          <w:color w:val="231F20"/>
          <w:spacing w:val="-9"/>
          <w:sz w:val="20"/>
        </w:rPr>
        <w:t> </w:t>
      </w:r>
      <w:r>
        <w:rPr>
          <w:color w:val="231F20"/>
          <w:spacing w:val="-4"/>
          <w:sz w:val="20"/>
        </w:rPr>
        <w:t>be</w:t>
      </w:r>
      <w:r>
        <w:rPr>
          <w:color w:val="231F20"/>
          <w:spacing w:val="-8"/>
          <w:sz w:val="20"/>
        </w:rPr>
        <w:t> </w:t>
      </w:r>
      <w:r>
        <w:rPr>
          <w:color w:val="231F20"/>
          <w:spacing w:val="-4"/>
          <w:sz w:val="20"/>
        </w:rPr>
        <w:t>separately</w:t>
      </w:r>
      <w:r>
        <w:rPr>
          <w:color w:val="231F20"/>
          <w:spacing w:val="-9"/>
          <w:sz w:val="20"/>
        </w:rPr>
        <w:t> </w:t>
      </w:r>
      <w:r>
        <w:rPr>
          <w:color w:val="231F20"/>
          <w:spacing w:val="-4"/>
          <w:sz w:val="20"/>
        </w:rPr>
        <w:t>charged</w:t>
      </w:r>
      <w:r>
        <w:rPr>
          <w:color w:val="231F20"/>
          <w:spacing w:val="-8"/>
          <w:sz w:val="20"/>
        </w:rPr>
        <w:t> </w:t>
      </w:r>
      <w:r>
        <w:rPr>
          <w:color w:val="231F20"/>
          <w:spacing w:val="-4"/>
          <w:sz w:val="20"/>
        </w:rPr>
        <w:t>with,</w:t>
      </w:r>
      <w:r>
        <w:rPr>
          <w:color w:val="231F20"/>
          <w:spacing w:val="-9"/>
          <w:sz w:val="20"/>
        </w:rPr>
        <w:t> </w:t>
      </w:r>
      <w:r>
        <w:rPr>
          <w:color w:val="231F20"/>
          <w:spacing w:val="-4"/>
          <w:sz w:val="20"/>
        </w:rPr>
        <w:t>and</w:t>
      </w:r>
      <w:r>
        <w:rPr>
          <w:color w:val="231F20"/>
          <w:spacing w:val="-8"/>
          <w:sz w:val="20"/>
        </w:rPr>
        <w:t> </w:t>
      </w:r>
      <w:r>
        <w:rPr>
          <w:color w:val="231F20"/>
          <w:spacing w:val="-4"/>
          <w:sz w:val="20"/>
        </w:rPr>
        <w:t>convicted </w:t>
      </w:r>
      <w:r>
        <w:rPr>
          <w:color w:val="231F20"/>
          <w:sz w:val="20"/>
        </w:rPr>
        <w:t>of, offences under sub-section (</w:t>
      </w:r>
      <w:r>
        <w:rPr>
          <w:i/>
          <w:color w:val="231F20"/>
          <w:sz w:val="20"/>
        </w:rPr>
        <w:t>2</w:t>
      </w:r>
      <w:r>
        <w:rPr>
          <w:color w:val="231F20"/>
          <w:sz w:val="20"/>
        </w:rPr>
        <w:t>) of section 115 and section 131 of the Bharatiya Nyaya Sanhita,</w:t>
      </w:r>
      <w:r>
        <w:rPr>
          <w:color w:val="231F20"/>
          <w:spacing w:val="-17"/>
          <w:sz w:val="20"/>
        </w:rPr>
        <w:t> </w:t>
      </w:r>
      <w:r>
        <w:rPr>
          <w:color w:val="231F20"/>
          <w:sz w:val="20"/>
        </w:rPr>
        <w:t>2023.</w:t>
      </w:r>
    </w:p>
    <w:p>
      <w:pPr>
        <w:pStyle w:val="ListParagraph"/>
        <w:numPr>
          <w:ilvl w:val="1"/>
          <w:numId w:val="116"/>
        </w:numPr>
        <w:tabs>
          <w:tab w:pos="944" w:val="left" w:leader="none"/>
        </w:tabs>
        <w:spacing w:line="240" w:lineRule="auto" w:before="122" w:after="0"/>
        <w:ind w:left="226" w:right="2344" w:firstLine="480"/>
        <w:jc w:val="both"/>
        <w:rPr>
          <w:sz w:val="20"/>
        </w:rPr>
      </w:pPr>
      <w:r>
        <w:rPr>
          <w:color w:val="231F20"/>
          <w:sz w:val="20"/>
        </w:rPr>
        <w:t>Several</w:t>
      </w:r>
      <w:r>
        <w:rPr>
          <w:color w:val="231F20"/>
          <w:spacing w:val="-2"/>
          <w:sz w:val="20"/>
        </w:rPr>
        <w:t> </w:t>
      </w:r>
      <w:r>
        <w:rPr>
          <w:color w:val="231F20"/>
          <w:sz w:val="20"/>
        </w:rPr>
        <w:t>stolen</w:t>
      </w:r>
      <w:r>
        <w:rPr>
          <w:color w:val="231F20"/>
          <w:spacing w:val="-1"/>
          <w:sz w:val="20"/>
        </w:rPr>
        <w:t> </w:t>
      </w:r>
      <w:r>
        <w:rPr>
          <w:color w:val="231F20"/>
          <w:sz w:val="20"/>
        </w:rPr>
        <w:t>sacks</w:t>
      </w:r>
      <w:r>
        <w:rPr>
          <w:color w:val="231F20"/>
          <w:spacing w:val="-1"/>
          <w:sz w:val="20"/>
        </w:rPr>
        <w:t> </w:t>
      </w:r>
      <w:r>
        <w:rPr>
          <w:color w:val="231F20"/>
          <w:sz w:val="20"/>
        </w:rPr>
        <w:t>of</w:t>
      </w:r>
      <w:r>
        <w:rPr>
          <w:color w:val="231F20"/>
          <w:spacing w:val="-1"/>
          <w:sz w:val="20"/>
        </w:rPr>
        <w:t> </w:t>
      </w:r>
      <w:r>
        <w:rPr>
          <w:color w:val="231F20"/>
          <w:sz w:val="20"/>
        </w:rPr>
        <w:t>corn</w:t>
      </w:r>
      <w:r>
        <w:rPr>
          <w:color w:val="231F20"/>
          <w:spacing w:val="-1"/>
          <w:sz w:val="20"/>
        </w:rPr>
        <w:t> </w:t>
      </w:r>
      <w:r>
        <w:rPr>
          <w:color w:val="231F20"/>
          <w:sz w:val="20"/>
        </w:rPr>
        <w:t>are</w:t>
      </w:r>
      <w:r>
        <w:rPr>
          <w:color w:val="231F20"/>
          <w:spacing w:val="-1"/>
          <w:sz w:val="20"/>
        </w:rPr>
        <w:t> </w:t>
      </w:r>
      <w:r>
        <w:rPr>
          <w:color w:val="231F20"/>
          <w:sz w:val="20"/>
        </w:rPr>
        <w:t>made</w:t>
      </w:r>
      <w:r>
        <w:rPr>
          <w:color w:val="231F20"/>
          <w:spacing w:val="-1"/>
          <w:sz w:val="20"/>
        </w:rPr>
        <w:t> </w:t>
      </w:r>
      <w:r>
        <w:rPr>
          <w:color w:val="231F20"/>
          <w:sz w:val="20"/>
        </w:rPr>
        <w:t>over</w:t>
      </w:r>
      <w:r>
        <w:rPr>
          <w:color w:val="231F20"/>
          <w:spacing w:val="-1"/>
          <w:sz w:val="20"/>
        </w:rPr>
        <w:t> </w:t>
      </w:r>
      <w:r>
        <w:rPr>
          <w:color w:val="231F20"/>
          <w:sz w:val="20"/>
        </w:rPr>
        <w:t>to</w:t>
      </w:r>
      <w:r>
        <w:rPr>
          <w:color w:val="231F20"/>
          <w:spacing w:val="-13"/>
          <w:sz w:val="20"/>
        </w:rPr>
        <w:t> </w:t>
      </w:r>
      <w:r>
        <w:rPr>
          <w:color w:val="231F20"/>
          <w:sz w:val="20"/>
        </w:rPr>
        <w:t>A</w:t>
      </w:r>
      <w:r>
        <w:rPr>
          <w:color w:val="231F20"/>
          <w:spacing w:val="-12"/>
          <w:sz w:val="20"/>
        </w:rPr>
        <w:t> </w:t>
      </w:r>
      <w:r>
        <w:rPr>
          <w:color w:val="231F20"/>
          <w:sz w:val="20"/>
        </w:rPr>
        <w:t>and</w:t>
      </w:r>
      <w:r>
        <w:rPr>
          <w:color w:val="231F20"/>
          <w:spacing w:val="-1"/>
          <w:sz w:val="20"/>
        </w:rPr>
        <w:t> </w:t>
      </w:r>
      <w:r>
        <w:rPr>
          <w:color w:val="231F20"/>
          <w:sz w:val="20"/>
        </w:rPr>
        <w:t>B,</w:t>
      </w:r>
      <w:r>
        <w:rPr>
          <w:color w:val="231F20"/>
          <w:spacing w:val="-1"/>
          <w:sz w:val="20"/>
        </w:rPr>
        <w:t> </w:t>
      </w:r>
      <w:r>
        <w:rPr>
          <w:color w:val="231F20"/>
          <w:sz w:val="20"/>
        </w:rPr>
        <w:t>who</w:t>
      </w:r>
      <w:r>
        <w:rPr>
          <w:color w:val="231F20"/>
          <w:spacing w:val="-1"/>
          <w:sz w:val="20"/>
        </w:rPr>
        <w:t> </w:t>
      </w:r>
      <w:r>
        <w:rPr>
          <w:color w:val="231F20"/>
          <w:sz w:val="20"/>
        </w:rPr>
        <w:t>knew</w:t>
      </w:r>
      <w:r>
        <w:rPr>
          <w:color w:val="231F20"/>
          <w:spacing w:val="-1"/>
          <w:sz w:val="20"/>
        </w:rPr>
        <w:t> </w:t>
      </w:r>
      <w:r>
        <w:rPr>
          <w:color w:val="231F20"/>
          <w:sz w:val="20"/>
        </w:rPr>
        <w:t>they</w:t>
      </w:r>
      <w:r>
        <w:rPr>
          <w:color w:val="231F20"/>
          <w:spacing w:val="-1"/>
          <w:sz w:val="20"/>
        </w:rPr>
        <w:t> </w:t>
      </w:r>
      <w:r>
        <w:rPr>
          <w:color w:val="231F20"/>
          <w:sz w:val="20"/>
        </w:rPr>
        <w:t>are</w:t>
      </w:r>
      <w:r>
        <w:rPr>
          <w:color w:val="231F20"/>
          <w:spacing w:val="-1"/>
          <w:sz w:val="20"/>
        </w:rPr>
        <w:t> </w:t>
      </w:r>
      <w:r>
        <w:rPr>
          <w:color w:val="231F20"/>
          <w:sz w:val="20"/>
        </w:rPr>
        <w:t>stolen property, for the purpose of concealing them. A and B thereupon voluntarily assist each other</w:t>
      </w:r>
      <w:r>
        <w:rPr>
          <w:color w:val="231F20"/>
          <w:spacing w:val="-2"/>
          <w:sz w:val="20"/>
        </w:rPr>
        <w:t> </w:t>
      </w:r>
      <w:r>
        <w:rPr>
          <w:color w:val="231F20"/>
          <w:sz w:val="20"/>
        </w:rPr>
        <w:t>to</w:t>
      </w:r>
      <w:r>
        <w:rPr>
          <w:color w:val="231F20"/>
          <w:spacing w:val="-1"/>
          <w:sz w:val="20"/>
        </w:rPr>
        <w:t> </w:t>
      </w:r>
      <w:r>
        <w:rPr>
          <w:color w:val="231F20"/>
          <w:sz w:val="20"/>
        </w:rPr>
        <w:t>conceal</w:t>
      </w:r>
      <w:r>
        <w:rPr>
          <w:color w:val="231F20"/>
          <w:spacing w:val="-1"/>
          <w:sz w:val="20"/>
        </w:rPr>
        <w:t> </w:t>
      </w:r>
      <w:r>
        <w:rPr>
          <w:color w:val="231F20"/>
          <w:sz w:val="20"/>
        </w:rPr>
        <w:t>the</w:t>
      </w:r>
      <w:r>
        <w:rPr>
          <w:color w:val="231F20"/>
          <w:spacing w:val="-1"/>
          <w:sz w:val="20"/>
        </w:rPr>
        <w:t> </w:t>
      </w:r>
      <w:r>
        <w:rPr>
          <w:color w:val="231F20"/>
          <w:sz w:val="20"/>
        </w:rPr>
        <w:t>sacks</w:t>
      </w:r>
      <w:r>
        <w:rPr>
          <w:color w:val="231F20"/>
          <w:spacing w:val="-1"/>
          <w:sz w:val="20"/>
        </w:rPr>
        <w:t> </w:t>
      </w:r>
      <w:r>
        <w:rPr>
          <w:color w:val="231F20"/>
          <w:sz w:val="20"/>
        </w:rPr>
        <w:t>at</w:t>
      </w:r>
      <w:r>
        <w:rPr>
          <w:color w:val="231F20"/>
          <w:spacing w:val="-1"/>
          <w:sz w:val="20"/>
        </w:rPr>
        <w:t> </w:t>
      </w:r>
      <w:r>
        <w:rPr>
          <w:color w:val="231F20"/>
          <w:sz w:val="20"/>
        </w:rPr>
        <w:t>the</w:t>
      </w:r>
      <w:r>
        <w:rPr>
          <w:color w:val="231F20"/>
          <w:spacing w:val="-1"/>
          <w:sz w:val="20"/>
        </w:rPr>
        <w:t> </w:t>
      </w:r>
      <w:r>
        <w:rPr>
          <w:color w:val="231F20"/>
          <w:sz w:val="20"/>
        </w:rPr>
        <w:t>bottom</w:t>
      </w:r>
      <w:r>
        <w:rPr>
          <w:color w:val="231F20"/>
          <w:spacing w:val="-1"/>
          <w:sz w:val="20"/>
        </w:rPr>
        <w:t> </w:t>
      </w:r>
      <w:r>
        <w:rPr>
          <w:color w:val="231F20"/>
          <w:sz w:val="20"/>
        </w:rPr>
        <w:t>of</w:t>
      </w:r>
      <w:r>
        <w:rPr>
          <w:color w:val="231F20"/>
          <w:spacing w:val="-1"/>
          <w:sz w:val="20"/>
        </w:rPr>
        <w:t> </w:t>
      </w:r>
      <w:r>
        <w:rPr>
          <w:color w:val="231F20"/>
          <w:sz w:val="20"/>
        </w:rPr>
        <w:t>a</w:t>
      </w:r>
      <w:r>
        <w:rPr>
          <w:color w:val="231F20"/>
          <w:spacing w:val="-1"/>
          <w:sz w:val="20"/>
        </w:rPr>
        <w:t> </w:t>
      </w:r>
      <w:r>
        <w:rPr>
          <w:color w:val="231F20"/>
          <w:sz w:val="20"/>
        </w:rPr>
        <w:t>grain-pit.</w:t>
      </w:r>
      <w:r>
        <w:rPr>
          <w:color w:val="231F20"/>
          <w:spacing w:val="-12"/>
          <w:sz w:val="20"/>
        </w:rPr>
        <w:t> </w:t>
      </w:r>
      <w:r>
        <w:rPr>
          <w:color w:val="231F20"/>
          <w:sz w:val="20"/>
        </w:rPr>
        <w:t>A</w:t>
      </w:r>
      <w:r>
        <w:rPr>
          <w:color w:val="231F20"/>
          <w:spacing w:val="-13"/>
          <w:sz w:val="20"/>
        </w:rPr>
        <w:t> </w:t>
      </w:r>
      <w:r>
        <w:rPr>
          <w:color w:val="231F20"/>
          <w:sz w:val="20"/>
        </w:rPr>
        <w:t>and</w:t>
      </w:r>
      <w:r>
        <w:rPr>
          <w:color w:val="231F20"/>
          <w:spacing w:val="-1"/>
          <w:sz w:val="20"/>
        </w:rPr>
        <w:t> </w:t>
      </w:r>
      <w:r>
        <w:rPr>
          <w:color w:val="231F20"/>
          <w:sz w:val="20"/>
        </w:rPr>
        <w:t>B</w:t>
      </w:r>
      <w:r>
        <w:rPr>
          <w:color w:val="231F20"/>
          <w:spacing w:val="-1"/>
          <w:sz w:val="20"/>
        </w:rPr>
        <w:t> </w:t>
      </w:r>
      <w:r>
        <w:rPr>
          <w:color w:val="231F20"/>
          <w:sz w:val="20"/>
        </w:rPr>
        <w:t>may</w:t>
      </w:r>
      <w:r>
        <w:rPr>
          <w:color w:val="231F20"/>
          <w:spacing w:val="-1"/>
          <w:sz w:val="20"/>
        </w:rPr>
        <w:t> </w:t>
      </w:r>
      <w:r>
        <w:rPr>
          <w:color w:val="231F20"/>
          <w:sz w:val="20"/>
        </w:rPr>
        <w:t>be</w:t>
      </w:r>
      <w:r>
        <w:rPr>
          <w:color w:val="231F20"/>
          <w:spacing w:val="-1"/>
          <w:sz w:val="20"/>
        </w:rPr>
        <w:t> </w:t>
      </w:r>
      <w:r>
        <w:rPr>
          <w:color w:val="231F20"/>
          <w:sz w:val="20"/>
        </w:rPr>
        <w:t>separately</w:t>
      </w:r>
      <w:r>
        <w:rPr>
          <w:color w:val="231F20"/>
          <w:spacing w:val="-1"/>
          <w:sz w:val="20"/>
        </w:rPr>
        <w:t> </w:t>
      </w:r>
      <w:r>
        <w:rPr>
          <w:color w:val="231F20"/>
          <w:sz w:val="20"/>
        </w:rPr>
        <w:t>charged </w:t>
      </w:r>
      <w:r>
        <w:rPr>
          <w:color w:val="231F20"/>
          <w:spacing w:val="-4"/>
          <w:sz w:val="20"/>
        </w:rPr>
        <w:t>with, and convicted of, offences under sub-sections (</w:t>
      </w:r>
      <w:r>
        <w:rPr>
          <w:i/>
          <w:color w:val="231F20"/>
          <w:spacing w:val="-4"/>
          <w:sz w:val="20"/>
        </w:rPr>
        <w:t>2</w:t>
      </w:r>
      <w:r>
        <w:rPr>
          <w:color w:val="231F20"/>
          <w:spacing w:val="-4"/>
          <w:sz w:val="20"/>
        </w:rPr>
        <w:t>) and (</w:t>
      </w:r>
      <w:r>
        <w:rPr>
          <w:i/>
          <w:color w:val="231F20"/>
          <w:spacing w:val="-4"/>
          <w:sz w:val="20"/>
        </w:rPr>
        <w:t>5</w:t>
      </w:r>
      <w:r>
        <w:rPr>
          <w:color w:val="231F20"/>
          <w:spacing w:val="-4"/>
          <w:sz w:val="20"/>
        </w:rPr>
        <w:t>) of section 317 of the Bharatiya </w:t>
      </w:r>
      <w:r>
        <w:rPr>
          <w:color w:val="231F20"/>
          <w:sz w:val="20"/>
        </w:rPr>
        <w:t>Nyaya</w:t>
      </w:r>
      <w:r>
        <w:rPr>
          <w:color w:val="231F20"/>
          <w:spacing w:val="-1"/>
          <w:sz w:val="20"/>
        </w:rPr>
        <w:t> </w:t>
      </w:r>
      <w:r>
        <w:rPr>
          <w:color w:val="231F20"/>
          <w:sz w:val="20"/>
        </w:rPr>
        <w:t>Sanhita,</w:t>
      </w:r>
      <w:r>
        <w:rPr>
          <w:color w:val="231F20"/>
          <w:spacing w:val="-1"/>
          <w:sz w:val="20"/>
        </w:rPr>
        <w:t> </w:t>
      </w:r>
      <w:r>
        <w:rPr>
          <w:color w:val="231F20"/>
          <w:sz w:val="20"/>
        </w:rPr>
        <w:t>2023.</w:t>
      </w:r>
    </w:p>
    <w:p>
      <w:pPr>
        <w:pStyle w:val="ListParagraph"/>
        <w:numPr>
          <w:ilvl w:val="1"/>
          <w:numId w:val="116"/>
        </w:numPr>
        <w:tabs>
          <w:tab w:pos="920" w:val="left" w:leader="none"/>
        </w:tabs>
        <w:spacing w:line="240" w:lineRule="auto" w:before="122" w:after="0"/>
        <w:ind w:left="226" w:right="2344" w:firstLine="480"/>
        <w:jc w:val="both"/>
        <w:rPr>
          <w:sz w:val="20"/>
        </w:rPr>
      </w:pPr>
      <w:r>
        <w:rPr>
          <w:color w:val="231F20"/>
          <w:sz w:val="20"/>
        </w:rPr>
        <w:t>A</w:t>
      </w:r>
      <w:r>
        <w:rPr>
          <w:color w:val="231F20"/>
          <w:spacing w:val="-13"/>
          <w:sz w:val="20"/>
        </w:rPr>
        <w:t> </w:t>
      </w:r>
      <w:r>
        <w:rPr>
          <w:color w:val="231F20"/>
          <w:sz w:val="20"/>
        </w:rPr>
        <w:t>exposes</w:t>
      </w:r>
      <w:r>
        <w:rPr>
          <w:color w:val="231F20"/>
          <w:spacing w:val="-12"/>
          <w:sz w:val="20"/>
        </w:rPr>
        <w:t> </w:t>
      </w:r>
      <w:r>
        <w:rPr>
          <w:color w:val="231F20"/>
          <w:sz w:val="20"/>
        </w:rPr>
        <w:t>her</w:t>
      </w:r>
      <w:r>
        <w:rPr>
          <w:color w:val="231F20"/>
          <w:spacing w:val="-13"/>
          <w:sz w:val="20"/>
        </w:rPr>
        <w:t> </w:t>
      </w:r>
      <w:r>
        <w:rPr>
          <w:color w:val="231F20"/>
          <w:sz w:val="20"/>
        </w:rPr>
        <w:t>child</w:t>
      </w:r>
      <w:r>
        <w:rPr>
          <w:color w:val="231F20"/>
          <w:spacing w:val="-12"/>
          <w:sz w:val="20"/>
        </w:rPr>
        <w:t> </w:t>
      </w:r>
      <w:r>
        <w:rPr>
          <w:color w:val="231F20"/>
          <w:sz w:val="20"/>
        </w:rPr>
        <w:t>with</w:t>
      </w:r>
      <w:r>
        <w:rPr>
          <w:color w:val="231F20"/>
          <w:spacing w:val="-13"/>
          <w:sz w:val="20"/>
        </w:rPr>
        <w:t> </w:t>
      </w:r>
      <w:r>
        <w:rPr>
          <w:color w:val="231F20"/>
          <w:sz w:val="20"/>
        </w:rPr>
        <w:t>the</w:t>
      </w:r>
      <w:r>
        <w:rPr>
          <w:color w:val="231F20"/>
          <w:spacing w:val="-12"/>
          <w:sz w:val="20"/>
        </w:rPr>
        <w:t> </w:t>
      </w:r>
      <w:r>
        <w:rPr>
          <w:color w:val="231F20"/>
          <w:sz w:val="20"/>
        </w:rPr>
        <w:t>knowledge</w:t>
      </w:r>
      <w:r>
        <w:rPr>
          <w:color w:val="231F20"/>
          <w:spacing w:val="-13"/>
          <w:sz w:val="20"/>
        </w:rPr>
        <w:t> </w:t>
      </w:r>
      <w:r>
        <w:rPr>
          <w:color w:val="231F20"/>
          <w:sz w:val="20"/>
        </w:rPr>
        <w:t>that</w:t>
      </w:r>
      <w:r>
        <w:rPr>
          <w:color w:val="231F20"/>
          <w:spacing w:val="-12"/>
          <w:sz w:val="20"/>
        </w:rPr>
        <w:t> </w:t>
      </w:r>
      <w:r>
        <w:rPr>
          <w:color w:val="231F20"/>
          <w:sz w:val="20"/>
        </w:rPr>
        <w:t>she</w:t>
      </w:r>
      <w:r>
        <w:rPr>
          <w:color w:val="231F20"/>
          <w:spacing w:val="-13"/>
          <w:sz w:val="20"/>
        </w:rPr>
        <w:t> </w:t>
      </w:r>
      <w:r>
        <w:rPr>
          <w:color w:val="231F20"/>
          <w:sz w:val="20"/>
        </w:rPr>
        <w:t>is</w:t>
      </w:r>
      <w:r>
        <w:rPr>
          <w:color w:val="231F20"/>
          <w:spacing w:val="-12"/>
          <w:sz w:val="20"/>
        </w:rPr>
        <w:t> </w:t>
      </w:r>
      <w:r>
        <w:rPr>
          <w:color w:val="231F20"/>
          <w:sz w:val="20"/>
        </w:rPr>
        <w:t>thereby</w:t>
      </w:r>
      <w:r>
        <w:rPr>
          <w:color w:val="231F20"/>
          <w:spacing w:val="-13"/>
          <w:sz w:val="20"/>
        </w:rPr>
        <w:t> </w:t>
      </w:r>
      <w:r>
        <w:rPr>
          <w:color w:val="231F20"/>
          <w:sz w:val="20"/>
        </w:rPr>
        <w:t>likely</w:t>
      </w:r>
      <w:r>
        <w:rPr>
          <w:color w:val="231F20"/>
          <w:spacing w:val="-12"/>
          <w:sz w:val="20"/>
        </w:rPr>
        <w:t> </w:t>
      </w:r>
      <w:r>
        <w:rPr>
          <w:color w:val="231F20"/>
          <w:sz w:val="20"/>
        </w:rPr>
        <w:t>to</w:t>
      </w:r>
      <w:r>
        <w:rPr>
          <w:color w:val="231F20"/>
          <w:spacing w:val="-13"/>
          <w:sz w:val="20"/>
        </w:rPr>
        <w:t> </w:t>
      </w:r>
      <w:r>
        <w:rPr>
          <w:color w:val="231F20"/>
          <w:sz w:val="20"/>
        </w:rPr>
        <w:t>cause</w:t>
      </w:r>
      <w:r>
        <w:rPr>
          <w:color w:val="231F20"/>
          <w:spacing w:val="-12"/>
          <w:sz w:val="20"/>
        </w:rPr>
        <w:t> </w:t>
      </w:r>
      <w:r>
        <w:rPr>
          <w:color w:val="231F20"/>
          <w:sz w:val="20"/>
        </w:rPr>
        <w:t>its</w:t>
      </w:r>
      <w:r>
        <w:rPr>
          <w:color w:val="231F20"/>
          <w:spacing w:val="-13"/>
          <w:sz w:val="20"/>
        </w:rPr>
        <w:t> </w:t>
      </w:r>
      <w:r>
        <w:rPr>
          <w:color w:val="231F20"/>
          <w:sz w:val="20"/>
        </w:rPr>
        <w:t>death. The child dies in consequence of such exposure.</w:t>
      </w:r>
      <w:r>
        <w:rPr>
          <w:color w:val="231F20"/>
          <w:spacing w:val="-1"/>
          <w:sz w:val="20"/>
        </w:rPr>
        <w:t> </w:t>
      </w:r>
      <w:r>
        <w:rPr>
          <w:color w:val="231F20"/>
          <w:sz w:val="20"/>
        </w:rPr>
        <w:t>A</w:t>
      </w:r>
      <w:r>
        <w:rPr>
          <w:color w:val="231F20"/>
          <w:spacing w:val="-1"/>
          <w:sz w:val="20"/>
        </w:rPr>
        <w:t> </w:t>
      </w:r>
      <w:r>
        <w:rPr>
          <w:color w:val="231F20"/>
          <w:sz w:val="20"/>
        </w:rPr>
        <w:t>may be separately charged with, and convicted of, offences under sections 93 and 105 of the Bharatiya Nyaya Sanhita, 2023.</w:t>
      </w:r>
    </w:p>
    <w:p>
      <w:pPr>
        <w:pStyle w:val="ListParagraph"/>
        <w:numPr>
          <w:ilvl w:val="1"/>
          <w:numId w:val="116"/>
        </w:numPr>
        <w:tabs>
          <w:tab w:pos="963" w:val="left" w:leader="none"/>
        </w:tabs>
        <w:spacing w:line="237" w:lineRule="auto" w:before="123" w:after="0"/>
        <w:ind w:left="226" w:right="2340" w:firstLine="480"/>
        <w:jc w:val="both"/>
        <w:rPr>
          <w:sz w:val="20"/>
        </w:rPr>
      </w:pPr>
      <w:r>
        <w:rPr>
          <w:color w:val="231F20"/>
          <w:sz w:val="20"/>
        </w:rPr>
        <w:t>A</w:t>
      </w:r>
      <w:r>
        <w:rPr>
          <w:color w:val="231F20"/>
          <w:spacing w:val="-13"/>
          <w:sz w:val="20"/>
        </w:rPr>
        <w:t> </w:t>
      </w:r>
      <w:r>
        <w:rPr>
          <w:color w:val="231F20"/>
          <w:sz w:val="20"/>
        </w:rPr>
        <w:t>dishonestly</w:t>
      </w:r>
      <w:r>
        <w:rPr>
          <w:color w:val="231F20"/>
          <w:spacing w:val="-12"/>
          <w:sz w:val="20"/>
        </w:rPr>
        <w:t> </w:t>
      </w:r>
      <w:r>
        <w:rPr>
          <w:color w:val="231F20"/>
          <w:sz w:val="20"/>
        </w:rPr>
        <w:t>uses</w:t>
      </w:r>
      <w:r>
        <w:rPr>
          <w:color w:val="231F20"/>
          <w:spacing w:val="-8"/>
          <w:sz w:val="20"/>
        </w:rPr>
        <w:t> </w:t>
      </w:r>
      <w:r>
        <w:rPr>
          <w:color w:val="231F20"/>
          <w:sz w:val="20"/>
        </w:rPr>
        <w:t>a</w:t>
      </w:r>
      <w:r>
        <w:rPr>
          <w:color w:val="231F20"/>
          <w:spacing w:val="-6"/>
          <w:sz w:val="20"/>
        </w:rPr>
        <w:t> </w:t>
      </w:r>
      <w:r>
        <w:rPr>
          <w:color w:val="231F20"/>
          <w:sz w:val="20"/>
        </w:rPr>
        <w:t>forged</w:t>
      </w:r>
      <w:r>
        <w:rPr>
          <w:color w:val="231F20"/>
          <w:spacing w:val="-6"/>
          <w:sz w:val="20"/>
        </w:rPr>
        <w:t> </w:t>
      </w:r>
      <w:r>
        <w:rPr>
          <w:color w:val="231F20"/>
          <w:sz w:val="20"/>
        </w:rPr>
        <w:t>document</w:t>
      </w:r>
      <w:r>
        <w:rPr>
          <w:color w:val="231F20"/>
          <w:spacing w:val="-6"/>
          <w:sz w:val="20"/>
        </w:rPr>
        <w:t> </w:t>
      </w:r>
      <w:r>
        <w:rPr>
          <w:color w:val="231F20"/>
          <w:sz w:val="20"/>
        </w:rPr>
        <w:t>as</w:t>
      </w:r>
      <w:r>
        <w:rPr>
          <w:color w:val="231F20"/>
          <w:spacing w:val="-6"/>
          <w:sz w:val="20"/>
        </w:rPr>
        <w:t> </w:t>
      </w:r>
      <w:r>
        <w:rPr>
          <w:color w:val="231F20"/>
          <w:sz w:val="20"/>
        </w:rPr>
        <w:t>genuine</w:t>
      </w:r>
      <w:r>
        <w:rPr>
          <w:color w:val="231F20"/>
          <w:spacing w:val="-6"/>
          <w:sz w:val="20"/>
        </w:rPr>
        <w:t> </w:t>
      </w:r>
      <w:r>
        <w:rPr>
          <w:color w:val="231F20"/>
          <w:sz w:val="20"/>
        </w:rPr>
        <w:t>evidence,</w:t>
      </w:r>
      <w:r>
        <w:rPr>
          <w:color w:val="231F20"/>
          <w:spacing w:val="-6"/>
          <w:sz w:val="20"/>
        </w:rPr>
        <w:t> </w:t>
      </w:r>
      <w:r>
        <w:rPr>
          <w:color w:val="231F20"/>
          <w:sz w:val="20"/>
        </w:rPr>
        <w:t>in</w:t>
      </w:r>
      <w:r>
        <w:rPr>
          <w:color w:val="231F20"/>
          <w:spacing w:val="-6"/>
          <w:sz w:val="20"/>
        </w:rPr>
        <w:t> </w:t>
      </w:r>
      <w:r>
        <w:rPr>
          <w:color w:val="231F20"/>
          <w:sz w:val="20"/>
        </w:rPr>
        <w:t>order</w:t>
      </w:r>
      <w:r>
        <w:rPr>
          <w:color w:val="231F20"/>
          <w:spacing w:val="-6"/>
          <w:sz w:val="20"/>
        </w:rPr>
        <w:t> </w:t>
      </w:r>
      <w:r>
        <w:rPr>
          <w:color w:val="231F20"/>
          <w:sz w:val="20"/>
        </w:rPr>
        <w:t>to</w:t>
      </w:r>
      <w:r>
        <w:rPr>
          <w:color w:val="231F20"/>
          <w:spacing w:val="-6"/>
          <w:sz w:val="20"/>
        </w:rPr>
        <w:t> </w:t>
      </w:r>
      <w:r>
        <w:rPr>
          <w:color w:val="231F20"/>
          <w:sz w:val="20"/>
        </w:rPr>
        <w:t>convict</w:t>
      </w:r>
      <w:r>
        <w:rPr>
          <w:color w:val="231F20"/>
          <w:spacing w:val="-6"/>
          <w:sz w:val="20"/>
        </w:rPr>
        <w:t> </w:t>
      </w:r>
      <w:r>
        <w:rPr>
          <w:color w:val="231F20"/>
          <w:sz w:val="20"/>
        </w:rPr>
        <w:t>B, a</w:t>
      </w:r>
      <w:r>
        <w:rPr>
          <w:color w:val="231F20"/>
          <w:spacing w:val="-2"/>
          <w:sz w:val="20"/>
        </w:rPr>
        <w:t> </w:t>
      </w:r>
      <w:r>
        <w:rPr>
          <w:color w:val="231F20"/>
          <w:sz w:val="20"/>
        </w:rPr>
        <w:t>public</w:t>
      </w:r>
      <w:r>
        <w:rPr>
          <w:color w:val="231F20"/>
          <w:spacing w:val="-2"/>
          <w:sz w:val="20"/>
        </w:rPr>
        <w:t> </w:t>
      </w:r>
      <w:r>
        <w:rPr>
          <w:color w:val="231F20"/>
          <w:sz w:val="20"/>
        </w:rPr>
        <w:t>servant,</w:t>
      </w:r>
      <w:r>
        <w:rPr>
          <w:color w:val="231F20"/>
          <w:spacing w:val="-2"/>
          <w:sz w:val="20"/>
        </w:rPr>
        <w:t> </w:t>
      </w:r>
      <w:r>
        <w:rPr>
          <w:color w:val="231F20"/>
          <w:sz w:val="20"/>
        </w:rPr>
        <w:t>of</w:t>
      </w:r>
      <w:r>
        <w:rPr>
          <w:color w:val="231F20"/>
          <w:spacing w:val="-2"/>
          <w:sz w:val="20"/>
        </w:rPr>
        <w:t> </w:t>
      </w:r>
      <w:r>
        <w:rPr>
          <w:color w:val="231F20"/>
          <w:sz w:val="20"/>
        </w:rPr>
        <w:t>an</w:t>
      </w:r>
      <w:r>
        <w:rPr>
          <w:color w:val="231F20"/>
          <w:spacing w:val="-2"/>
          <w:sz w:val="20"/>
        </w:rPr>
        <w:t> </w:t>
      </w:r>
      <w:r>
        <w:rPr>
          <w:color w:val="231F20"/>
          <w:sz w:val="20"/>
        </w:rPr>
        <w:t>offence</w:t>
      </w:r>
      <w:r>
        <w:rPr>
          <w:color w:val="231F20"/>
          <w:spacing w:val="-2"/>
          <w:sz w:val="20"/>
        </w:rPr>
        <w:t> </w:t>
      </w:r>
      <w:r>
        <w:rPr>
          <w:color w:val="231F20"/>
          <w:sz w:val="20"/>
        </w:rPr>
        <w:t>under</w:t>
      </w:r>
      <w:r>
        <w:rPr>
          <w:color w:val="231F20"/>
          <w:spacing w:val="-2"/>
          <w:sz w:val="20"/>
        </w:rPr>
        <w:t> </w:t>
      </w:r>
      <w:r>
        <w:rPr>
          <w:color w:val="231F20"/>
          <w:sz w:val="20"/>
        </w:rPr>
        <w:t>section</w:t>
      </w:r>
      <w:r>
        <w:rPr>
          <w:color w:val="231F20"/>
          <w:spacing w:val="-2"/>
          <w:sz w:val="20"/>
        </w:rPr>
        <w:t> </w:t>
      </w:r>
      <w:r>
        <w:rPr>
          <w:color w:val="231F20"/>
          <w:sz w:val="20"/>
        </w:rPr>
        <w:t>201</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Bharatiya</w:t>
      </w:r>
      <w:r>
        <w:rPr>
          <w:color w:val="231F20"/>
          <w:spacing w:val="-2"/>
          <w:sz w:val="20"/>
        </w:rPr>
        <w:t> </w:t>
      </w:r>
      <w:r>
        <w:rPr>
          <w:color w:val="231F20"/>
          <w:sz w:val="20"/>
        </w:rPr>
        <w:t>Nyaya</w:t>
      </w:r>
      <w:r>
        <w:rPr>
          <w:color w:val="231F20"/>
          <w:spacing w:val="-2"/>
          <w:sz w:val="20"/>
        </w:rPr>
        <w:t> </w:t>
      </w:r>
      <w:r>
        <w:rPr>
          <w:color w:val="231F20"/>
          <w:sz w:val="20"/>
        </w:rPr>
        <w:t>Sanhita,</w:t>
      </w:r>
      <w:r>
        <w:rPr>
          <w:color w:val="231F20"/>
          <w:spacing w:val="-2"/>
          <w:sz w:val="20"/>
        </w:rPr>
        <w:t> </w:t>
      </w:r>
      <w:r>
        <w:rPr>
          <w:color w:val="231F20"/>
          <w:sz w:val="20"/>
        </w:rPr>
        <w:t>2023.</w:t>
      </w:r>
      <w:r>
        <w:rPr>
          <w:color w:val="231F20"/>
          <w:spacing w:val="-12"/>
          <w:sz w:val="20"/>
        </w:rPr>
        <w:t> </w:t>
      </w:r>
      <w:r>
        <w:rPr>
          <w:color w:val="231F20"/>
          <w:sz w:val="20"/>
        </w:rPr>
        <w:t>A may</w:t>
      </w:r>
      <w:r>
        <w:rPr>
          <w:color w:val="231F20"/>
          <w:spacing w:val="40"/>
          <w:sz w:val="20"/>
        </w:rPr>
        <w:t> </w:t>
      </w:r>
      <w:r>
        <w:rPr>
          <w:color w:val="231F20"/>
          <w:sz w:val="20"/>
        </w:rPr>
        <w:t>be</w:t>
      </w:r>
      <w:r>
        <w:rPr>
          <w:color w:val="231F20"/>
          <w:spacing w:val="40"/>
          <w:sz w:val="20"/>
        </w:rPr>
        <w:t> </w:t>
      </w:r>
      <w:r>
        <w:rPr>
          <w:color w:val="231F20"/>
          <w:sz w:val="20"/>
        </w:rPr>
        <w:t>separately</w:t>
      </w:r>
      <w:r>
        <w:rPr>
          <w:color w:val="231F20"/>
          <w:spacing w:val="40"/>
          <w:sz w:val="20"/>
        </w:rPr>
        <w:t> </w:t>
      </w:r>
      <w:r>
        <w:rPr>
          <w:color w:val="231F20"/>
          <w:sz w:val="20"/>
        </w:rPr>
        <w:t>charged</w:t>
      </w:r>
      <w:r>
        <w:rPr>
          <w:color w:val="231F20"/>
          <w:spacing w:val="40"/>
          <w:sz w:val="20"/>
        </w:rPr>
        <w:t> </w:t>
      </w:r>
      <w:r>
        <w:rPr>
          <w:color w:val="231F20"/>
          <w:sz w:val="20"/>
        </w:rPr>
        <w:t>with,</w:t>
      </w:r>
      <w:r>
        <w:rPr>
          <w:color w:val="231F20"/>
          <w:spacing w:val="40"/>
          <w:sz w:val="20"/>
        </w:rPr>
        <w:t> </w:t>
      </w:r>
      <w:r>
        <w:rPr>
          <w:color w:val="231F20"/>
          <w:sz w:val="20"/>
        </w:rPr>
        <w:t>and</w:t>
      </w:r>
      <w:r>
        <w:rPr>
          <w:color w:val="231F20"/>
          <w:spacing w:val="40"/>
          <w:sz w:val="20"/>
        </w:rPr>
        <w:t> </w:t>
      </w:r>
      <w:r>
        <w:rPr>
          <w:color w:val="231F20"/>
          <w:sz w:val="20"/>
        </w:rPr>
        <w:t>convicted</w:t>
      </w:r>
      <w:r>
        <w:rPr>
          <w:color w:val="231F20"/>
          <w:spacing w:val="40"/>
          <w:sz w:val="20"/>
        </w:rPr>
        <w:t> </w:t>
      </w:r>
      <w:r>
        <w:rPr>
          <w:color w:val="231F20"/>
          <w:sz w:val="20"/>
        </w:rPr>
        <w:t>of,</w:t>
      </w:r>
      <w:r>
        <w:rPr>
          <w:color w:val="231F20"/>
          <w:spacing w:val="40"/>
          <w:sz w:val="20"/>
        </w:rPr>
        <w:t> </w:t>
      </w:r>
      <w:r>
        <w:rPr>
          <w:color w:val="231F20"/>
          <w:sz w:val="20"/>
        </w:rPr>
        <w:t>offences</w:t>
      </w:r>
      <w:r>
        <w:rPr>
          <w:color w:val="231F20"/>
          <w:spacing w:val="40"/>
          <w:sz w:val="20"/>
        </w:rPr>
        <w:t> </w:t>
      </w:r>
      <w:r>
        <w:rPr>
          <w:color w:val="231F20"/>
          <w:sz w:val="20"/>
        </w:rPr>
        <w:t>under</w:t>
      </w:r>
      <w:r>
        <w:rPr>
          <w:color w:val="231F20"/>
          <w:spacing w:val="40"/>
          <w:sz w:val="20"/>
        </w:rPr>
        <w:t> </w:t>
      </w:r>
      <w:r>
        <w:rPr>
          <w:color w:val="231F20"/>
          <w:sz w:val="20"/>
        </w:rPr>
        <w:t>section</w:t>
      </w:r>
      <w:r>
        <w:rPr>
          <w:color w:val="231F20"/>
          <w:spacing w:val="40"/>
          <w:sz w:val="20"/>
        </w:rPr>
        <w:t> </w:t>
      </w:r>
      <w:r>
        <w:rPr>
          <w:color w:val="231F20"/>
          <w:sz w:val="20"/>
        </w:rPr>
        <w:t>233</w:t>
      </w:r>
      <w:r>
        <w:rPr>
          <w:color w:val="231F20"/>
          <w:spacing w:val="40"/>
          <w:sz w:val="20"/>
        </w:rPr>
        <w:t> </w:t>
      </w:r>
      <w:r>
        <w:rPr>
          <w:color w:val="231F20"/>
          <w:sz w:val="20"/>
        </w:rPr>
        <w:t>and sub-section (</w:t>
      </w:r>
      <w:r>
        <w:rPr>
          <w:i/>
          <w:color w:val="231F20"/>
          <w:sz w:val="20"/>
        </w:rPr>
        <w:t>2</w:t>
      </w:r>
      <w:r>
        <w:rPr>
          <w:color w:val="231F20"/>
          <w:sz w:val="20"/>
        </w:rPr>
        <w:t>) of section 340 (read with section 337)</w:t>
      </w:r>
      <w:r>
        <w:rPr>
          <w:color w:val="231F20"/>
          <w:spacing w:val="40"/>
          <w:sz w:val="20"/>
        </w:rPr>
        <w:t> </w:t>
      </w:r>
      <w:r>
        <w:rPr>
          <w:color w:val="231F20"/>
          <w:sz w:val="20"/>
        </w:rPr>
        <w:t>of that Sanhita.</w:t>
      </w:r>
    </w:p>
    <w:p>
      <w:pPr>
        <w:spacing w:before="124"/>
        <w:ind w:left="2612" w:right="0" w:firstLine="0"/>
        <w:jc w:val="left"/>
        <w:rPr>
          <w:sz w:val="20"/>
        </w:rPr>
      </w:pPr>
      <w:r>
        <w:rPr>
          <w:i/>
          <w:color w:val="231F20"/>
          <w:sz w:val="20"/>
        </w:rPr>
        <w:t>Illustration</w:t>
      </w:r>
      <w:r>
        <w:rPr>
          <w:i/>
          <w:color w:val="231F20"/>
          <w:spacing w:val="20"/>
          <w:sz w:val="20"/>
        </w:rPr>
        <w:t> </w:t>
      </w:r>
      <w:r>
        <w:rPr>
          <w:color w:val="231F20"/>
          <w:sz w:val="20"/>
        </w:rPr>
        <w:t>to</w:t>
      </w:r>
      <w:r>
        <w:rPr>
          <w:color w:val="231F20"/>
          <w:spacing w:val="24"/>
          <w:sz w:val="20"/>
        </w:rPr>
        <w:t> </w:t>
      </w:r>
      <w:r>
        <w:rPr>
          <w:color w:val="231F20"/>
          <w:sz w:val="20"/>
        </w:rPr>
        <w:t>sub-section</w:t>
      </w:r>
      <w:r>
        <w:rPr>
          <w:color w:val="231F20"/>
          <w:spacing w:val="25"/>
          <w:sz w:val="20"/>
        </w:rPr>
        <w:t> </w:t>
      </w:r>
      <w:r>
        <w:rPr>
          <w:color w:val="231F20"/>
          <w:spacing w:val="-5"/>
          <w:sz w:val="20"/>
        </w:rPr>
        <w:t>(</w:t>
      </w:r>
      <w:r>
        <w:rPr>
          <w:i/>
          <w:color w:val="231F20"/>
          <w:spacing w:val="-5"/>
          <w:sz w:val="20"/>
        </w:rPr>
        <w:t>4</w:t>
      </w:r>
      <w:r>
        <w:rPr>
          <w:color w:val="231F20"/>
          <w:spacing w:val="-5"/>
          <w:sz w:val="20"/>
        </w:rPr>
        <w:t>)</w:t>
      </w:r>
    </w:p>
    <w:p>
      <w:pPr>
        <w:pStyle w:val="ListParagraph"/>
        <w:numPr>
          <w:ilvl w:val="1"/>
          <w:numId w:val="116"/>
        </w:numPr>
        <w:tabs>
          <w:tab w:pos="926" w:val="left" w:leader="none"/>
        </w:tabs>
        <w:spacing w:line="240" w:lineRule="auto" w:before="121" w:after="0"/>
        <w:ind w:left="226" w:right="2343" w:firstLine="480"/>
        <w:jc w:val="both"/>
        <w:rPr>
          <w:sz w:val="20"/>
        </w:rPr>
      </w:pPr>
      <w:r>
        <w:rPr>
          <w:color w:val="231F20"/>
          <w:sz w:val="20"/>
        </w:rPr>
        <w:t>A</w:t>
      </w:r>
      <w:r>
        <w:rPr>
          <w:color w:val="231F20"/>
          <w:spacing w:val="-13"/>
          <w:sz w:val="20"/>
        </w:rPr>
        <w:t> </w:t>
      </w:r>
      <w:r>
        <w:rPr>
          <w:color w:val="231F20"/>
          <w:sz w:val="20"/>
        </w:rPr>
        <w:t>commits</w:t>
      </w:r>
      <w:r>
        <w:rPr>
          <w:color w:val="231F20"/>
          <w:spacing w:val="-12"/>
          <w:sz w:val="20"/>
        </w:rPr>
        <w:t> </w:t>
      </w:r>
      <w:r>
        <w:rPr>
          <w:color w:val="231F20"/>
          <w:sz w:val="20"/>
        </w:rPr>
        <w:t>robbery</w:t>
      </w:r>
      <w:r>
        <w:rPr>
          <w:color w:val="231F20"/>
          <w:spacing w:val="-13"/>
          <w:sz w:val="20"/>
        </w:rPr>
        <w:t> </w:t>
      </w:r>
      <w:r>
        <w:rPr>
          <w:color w:val="231F20"/>
          <w:sz w:val="20"/>
        </w:rPr>
        <w:t>on</w:t>
      </w:r>
      <w:r>
        <w:rPr>
          <w:color w:val="231F20"/>
          <w:spacing w:val="-12"/>
          <w:sz w:val="20"/>
        </w:rPr>
        <w:t> </w:t>
      </w:r>
      <w:r>
        <w:rPr>
          <w:color w:val="231F20"/>
          <w:sz w:val="20"/>
        </w:rPr>
        <w:t>B,</w:t>
      </w:r>
      <w:r>
        <w:rPr>
          <w:color w:val="231F20"/>
          <w:spacing w:val="-13"/>
          <w:sz w:val="20"/>
        </w:rPr>
        <w:t> </w:t>
      </w:r>
      <w:r>
        <w:rPr>
          <w:color w:val="231F20"/>
          <w:sz w:val="20"/>
        </w:rPr>
        <w:t>and</w:t>
      </w:r>
      <w:r>
        <w:rPr>
          <w:color w:val="231F20"/>
          <w:spacing w:val="-12"/>
          <w:sz w:val="20"/>
        </w:rPr>
        <w:t> </w:t>
      </w:r>
      <w:r>
        <w:rPr>
          <w:color w:val="231F20"/>
          <w:sz w:val="20"/>
        </w:rPr>
        <w:t>in</w:t>
      </w:r>
      <w:r>
        <w:rPr>
          <w:color w:val="231F20"/>
          <w:spacing w:val="-9"/>
          <w:sz w:val="20"/>
        </w:rPr>
        <w:t> </w:t>
      </w:r>
      <w:r>
        <w:rPr>
          <w:color w:val="231F20"/>
          <w:sz w:val="20"/>
        </w:rPr>
        <w:t>doing</w:t>
      </w:r>
      <w:r>
        <w:rPr>
          <w:color w:val="231F20"/>
          <w:spacing w:val="-9"/>
          <w:sz w:val="20"/>
        </w:rPr>
        <w:t> </w:t>
      </w:r>
      <w:r>
        <w:rPr>
          <w:color w:val="231F20"/>
          <w:sz w:val="20"/>
        </w:rPr>
        <w:t>so</w:t>
      </w:r>
      <w:r>
        <w:rPr>
          <w:color w:val="231F20"/>
          <w:spacing w:val="-9"/>
          <w:sz w:val="20"/>
        </w:rPr>
        <w:t> </w:t>
      </w:r>
      <w:r>
        <w:rPr>
          <w:color w:val="231F20"/>
          <w:sz w:val="20"/>
        </w:rPr>
        <w:t>voluntarily</w:t>
      </w:r>
      <w:r>
        <w:rPr>
          <w:color w:val="231F20"/>
          <w:spacing w:val="-9"/>
          <w:sz w:val="20"/>
        </w:rPr>
        <w:t> </w:t>
      </w:r>
      <w:r>
        <w:rPr>
          <w:color w:val="231F20"/>
          <w:sz w:val="20"/>
        </w:rPr>
        <w:t>causes</w:t>
      </w:r>
      <w:r>
        <w:rPr>
          <w:color w:val="231F20"/>
          <w:spacing w:val="-9"/>
          <w:sz w:val="20"/>
        </w:rPr>
        <w:t> </w:t>
      </w:r>
      <w:r>
        <w:rPr>
          <w:color w:val="231F20"/>
          <w:sz w:val="20"/>
        </w:rPr>
        <w:t>hurt</w:t>
      </w:r>
      <w:r>
        <w:rPr>
          <w:color w:val="231F20"/>
          <w:spacing w:val="-9"/>
          <w:sz w:val="20"/>
        </w:rPr>
        <w:t> </w:t>
      </w:r>
      <w:r>
        <w:rPr>
          <w:color w:val="231F20"/>
          <w:sz w:val="20"/>
        </w:rPr>
        <w:t>to</w:t>
      </w:r>
      <w:r>
        <w:rPr>
          <w:color w:val="231F20"/>
          <w:spacing w:val="-9"/>
          <w:sz w:val="20"/>
        </w:rPr>
        <w:t> </w:t>
      </w:r>
      <w:r>
        <w:rPr>
          <w:color w:val="231F20"/>
          <w:sz w:val="20"/>
        </w:rPr>
        <w:t>him.</w:t>
      </w:r>
      <w:r>
        <w:rPr>
          <w:color w:val="231F20"/>
          <w:spacing w:val="-13"/>
          <w:sz w:val="20"/>
        </w:rPr>
        <w:t> </w:t>
      </w:r>
      <w:r>
        <w:rPr>
          <w:color w:val="231F20"/>
          <w:sz w:val="20"/>
        </w:rPr>
        <w:t>A</w:t>
      </w:r>
      <w:r>
        <w:rPr>
          <w:color w:val="231F20"/>
          <w:spacing w:val="-12"/>
          <w:sz w:val="20"/>
        </w:rPr>
        <w:t> </w:t>
      </w:r>
      <w:r>
        <w:rPr>
          <w:color w:val="231F20"/>
          <w:sz w:val="20"/>
        </w:rPr>
        <w:t>may</w:t>
      </w:r>
      <w:r>
        <w:rPr>
          <w:color w:val="231F20"/>
          <w:spacing w:val="-9"/>
          <w:sz w:val="20"/>
        </w:rPr>
        <w:t> </w:t>
      </w:r>
      <w:r>
        <w:rPr>
          <w:color w:val="231F20"/>
          <w:sz w:val="20"/>
        </w:rPr>
        <w:t>be separately charged with, and convicted of, offences under sub-section (</w:t>
      </w:r>
      <w:r>
        <w:rPr>
          <w:i/>
          <w:color w:val="231F20"/>
          <w:sz w:val="20"/>
        </w:rPr>
        <w:t>2</w:t>
      </w:r>
      <w:r>
        <w:rPr>
          <w:color w:val="231F20"/>
          <w:sz w:val="20"/>
        </w:rPr>
        <w:t>) of section 115 and sub-sections (</w:t>
      </w:r>
      <w:r>
        <w:rPr>
          <w:i/>
          <w:color w:val="231F20"/>
          <w:sz w:val="20"/>
        </w:rPr>
        <w:t>2</w:t>
      </w:r>
      <w:r>
        <w:rPr>
          <w:color w:val="231F20"/>
          <w:sz w:val="20"/>
        </w:rPr>
        <w:t>) and (</w:t>
      </w:r>
      <w:r>
        <w:rPr>
          <w:i/>
          <w:color w:val="231F20"/>
          <w:sz w:val="20"/>
        </w:rPr>
        <w:t>4</w:t>
      </w:r>
      <w:r>
        <w:rPr>
          <w:color w:val="231F20"/>
          <w:sz w:val="20"/>
        </w:rPr>
        <w:t>) of section 309 of the Bharatiya Nyaya Sanhita, 2023.</w:t>
      </w:r>
    </w:p>
    <w:p>
      <w:pPr>
        <w:pStyle w:val="ListParagraph"/>
        <w:numPr>
          <w:ilvl w:val="0"/>
          <w:numId w:val="1"/>
        </w:numPr>
        <w:tabs>
          <w:tab w:pos="1102" w:val="left" w:leader="none"/>
        </w:tabs>
        <w:spacing w:line="240" w:lineRule="auto" w:before="121" w:after="0"/>
        <w:ind w:left="226" w:right="2342" w:firstLine="480"/>
        <w:jc w:val="both"/>
        <w:rPr>
          <w:b/>
          <w:color w:val="231F20"/>
          <w:sz w:val="20"/>
        </w:rPr>
      </w:pPr>
      <w:r>
        <w:rPr>
          <w:color w:val="231F20"/>
          <w:sz w:val="20"/>
        </w:rPr>
        <w:t>(</w:t>
      </w:r>
      <w:r>
        <w:rPr>
          <w:i/>
          <w:color w:val="231F20"/>
          <w:sz w:val="20"/>
        </w:rPr>
        <w:t>1</w:t>
      </w:r>
      <w:r>
        <w:rPr>
          <w:color w:val="231F20"/>
          <w:sz w:val="20"/>
        </w:rPr>
        <w:t>)</w:t>
      </w:r>
      <w:r>
        <w:rPr>
          <w:color w:val="231F20"/>
          <w:spacing w:val="-4"/>
          <w:sz w:val="20"/>
        </w:rPr>
        <w:t> </w:t>
      </w:r>
      <w:r>
        <w:rPr>
          <w:color w:val="231F20"/>
          <w:sz w:val="20"/>
        </w:rPr>
        <w:t>If</w:t>
      </w:r>
      <w:r>
        <w:rPr>
          <w:color w:val="231F20"/>
          <w:spacing w:val="-4"/>
          <w:sz w:val="20"/>
        </w:rPr>
        <w:t> </w:t>
      </w:r>
      <w:r>
        <w:rPr>
          <w:color w:val="231F20"/>
          <w:sz w:val="20"/>
        </w:rPr>
        <w:t>a</w:t>
      </w:r>
      <w:r>
        <w:rPr>
          <w:color w:val="231F20"/>
          <w:spacing w:val="-4"/>
          <w:sz w:val="20"/>
        </w:rPr>
        <w:t> </w:t>
      </w:r>
      <w:r>
        <w:rPr>
          <w:color w:val="231F20"/>
          <w:sz w:val="20"/>
        </w:rPr>
        <w:t>single</w:t>
      </w:r>
      <w:r>
        <w:rPr>
          <w:color w:val="231F20"/>
          <w:spacing w:val="-4"/>
          <w:sz w:val="20"/>
        </w:rPr>
        <w:t> </w:t>
      </w:r>
      <w:r>
        <w:rPr>
          <w:color w:val="231F20"/>
          <w:sz w:val="20"/>
        </w:rPr>
        <w:t>act</w:t>
      </w:r>
      <w:r>
        <w:rPr>
          <w:color w:val="231F20"/>
          <w:spacing w:val="-4"/>
          <w:sz w:val="20"/>
        </w:rPr>
        <w:t> </w:t>
      </w:r>
      <w:r>
        <w:rPr>
          <w:color w:val="231F20"/>
          <w:sz w:val="20"/>
        </w:rPr>
        <w:t>or</w:t>
      </w:r>
      <w:r>
        <w:rPr>
          <w:color w:val="231F20"/>
          <w:spacing w:val="-4"/>
          <w:sz w:val="20"/>
        </w:rPr>
        <w:t> </w:t>
      </w:r>
      <w:r>
        <w:rPr>
          <w:color w:val="231F20"/>
          <w:sz w:val="20"/>
        </w:rPr>
        <w:t>series</w:t>
      </w:r>
      <w:r>
        <w:rPr>
          <w:color w:val="231F20"/>
          <w:spacing w:val="-4"/>
          <w:sz w:val="20"/>
        </w:rPr>
        <w:t> </w:t>
      </w:r>
      <w:r>
        <w:rPr>
          <w:color w:val="231F20"/>
          <w:sz w:val="20"/>
        </w:rPr>
        <w:t>of</w:t>
      </w:r>
      <w:r>
        <w:rPr>
          <w:color w:val="231F20"/>
          <w:spacing w:val="-4"/>
          <w:sz w:val="20"/>
        </w:rPr>
        <w:t> </w:t>
      </w:r>
      <w:r>
        <w:rPr>
          <w:color w:val="231F20"/>
          <w:sz w:val="20"/>
        </w:rPr>
        <w:t>acts</w:t>
      </w:r>
      <w:r>
        <w:rPr>
          <w:color w:val="231F20"/>
          <w:spacing w:val="-4"/>
          <w:sz w:val="20"/>
        </w:rPr>
        <w:t> </w:t>
      </w:r>
      <w:r>
        <w:rPr>
          <w:color w:val="231F20"/>
          <w:sz w:val="20"/>
        </w:rPr>
        <w:t>is</w:t>
      </w:r>
      <w:r>
        <w:rPr>
          <w:color w:val="231F20"/>
          <w:spacing w:val="-4"/>
          <w:sz w:val="20"/>
        </w:rPr>
        <w:t> </w:t>
      </w:r>
      <w:r>
        <w:rPr>
          <w:color w:val="231F20"/>
          <w:sz w:val="20"/>
        </w:rPr>
        <w:t>of</w:t>
      </w:r>
      <w:r>
        <w:rPr>
          <w:color w:val="231F20"/>
          <w:spacing w:val="-4"/>
          <w:sz w:val="20"/>
        </w:rPr>
        <w:t> </w:t>
      </w:r>
      <w:r>
        <w:rPr>
          <w:color w:val="231F20"/>
          <w:sz w:val="20"/>
        </w:rPr>
        <w:t>such</w:t>
      </w:r>
      <w:r>
        <w:rPr>
          <w:color w:val="231F20"/>
          <w:spacing w:val="-4"/>
          <w:sz w:val="20"/>
        </w:rPr>
        <w:t> </w:t>
      </w:r>
      <w:r>
        <w:rPr>
          <w:color w:val="231F20"/>
          <w:sz w:val="20"/>
        </w:rPr>
        <w:t>a</w:t>
      </w:r>
      <w:r>
        <w:rPr>
          <w:color w:val="231F20"/>
          <w:spacing w:val="-4"/>
          <w:sz w:val="20"/>
        </w:rPr>
        <w:t> </w:t>
      </w:r>
      <w:r>
        <w:rPr>
          <w:color w:val="231F20"/>
          <w:sz w:val="20"/>
        </w:rPr>
        <w:t>nature</w:t>
      </w:r>
      <w:r>
        <w:rPr>
          <w:color w:val="231F20"/>
          <w:spacing w:val="-4"/>
          <w:sz w:val="20"/>
        </w:rPr>
        <w:t> </w:t>
      </w:r>
      <w:r>
        <w:rPr>
          <w:color w:val="231F20"/>
          <w:sz w:val="20"/>
        </w:rPr>
        <w:t>that</w:t>
      </w:r>
      <w:r>
        <w:rPr>
          <w:color w:val="231F20"/>
          <w:spacing w:val="-4"/>
          <w:sz w:val="20"/>
        </w:rPr>
        <w:t> </w:t>
      </w:r>
      <w:r>
        <w:rPr>
          <w:color w:val="231F20"/>
          <w:sz w:val="20"/>
        </w:rPr>
        <w:t>it</w:t>
      </w:r>
      <w:r>
        <w:rPr>
          <w:color w:val="231F20"/>
          <w:spacing w:val="-4"/>
          <w:sz w:val="20"/>
        </w:rPr>
        <w:t> </w:t>
      </w:r>
      <w:r>
        <w:rPr>
          <w:color w:val="231F20"/>
          <w:sz w:val="20"/>
        </w:rPr>
        <w:t>is</w:t>
      </w:r>
      <w:r>
        <w:rPr>
          <w:color w:val="231F20"/>
          <w:spacing w:val="-4"/>
          <w:sz w:val="20"/>
        </w:rPr>
        <w:t> </w:t>
      </w:r>
      <w:r>
        <w:rPr>
          <w:color w:val="231F20"/>
          <w:sz w:val="20"/>
        </w:rPr>
        <w:t>doubtful</w:t>
      </w:r>
      <w:r>
        <w:rPr>
          <w:color w:val="231F20"/>
          <w:spacing w:val="-4"/>
          <w:sz w:val="20"/>
        </w:rPr>
        <w:t> </w:t>
      </w:r>
      <w:r>
        <w:rPr>
          <w:color w:val="231F20"/>
          <w:sz w:val="20"/>
        </w:rPr>
        <w:t>which</w:t>
      </w:r>
      <w:r>
        <w:rPr>
          <w:color w:val="231F20"/>
          <w:spacing w:val="-4"/>
          <w:sz w:val="20"/>
        </w:rPr>
        <w:t> </w:t>
      </w:r>
      <w:r>
        <w:rPr>
          <w:color w:val="231F20"/>
          <w:sz w:val="20"/>
        </w:rPr>
        <w:t>of several</w:t>
      </w:r>
      <w:r>
        <w:rPr>
          <w:color w:val="231F20"/>
          <w:spacing w:val="-7"/>
          <w:sz w:val="20"/>
        </w:rPr>
        <w:t> </w:t>
      </w:r>
      <w:r>
        <w:rPr>
          <w:color w:val="231F20"/>
          <w:sz w:val="20"/>
        </w:rPr>
        <w:t>offences</w:t>
      </w:r>
      <w:r>
        <w:rPr>
          <w:color w:val="231F20"/>
          <w:spacing w:val="-8"/>
          <w:sz w:val="20"/>
        </w:rPr>
        <w:t> </w:t>
      </w:r>
      <w:r>
        <w:rPr>
          <w:color w:val="231F20"/>
          <w:sz w:val="20"/>
        </w:rPr>
        <w:t>the</w:t>
      </w:r>
      <w:r>
        <w:rPr>
          <w:color w:val="231F20"/>
          <w:spacing w:val="-7"/>
          <w:sz w:val="20"/>
        </w:rPr>
        <w:t> </w:t>
      </w:r>
      <w:r>
        <w:rPr>
          <w:color w:val="231F20"/>
          <w:sz w:val="20"/>
        </w:rPr>
        <w:t>facts</w:t>
      </w:r>
      <w:r>
        <w:rPr>
          <w:color w:val="231F20"/>
          <w:spacing w:val="-8"/>
          <w:sz w:val="20"/>
        </w:rPr>
        <w:t> </w:t>
      </w:r>
      <w:r>
        <w:rPr>
          <w:color w:val="231F20"/>
          <w:sz w:val="20"/>
        </w:rPr>
        <w:t>which</w:t>
      </w:r>
      <w:r>
        <w:rPr>
          <w:color w:val="231F20"/>
          <w:spacing w:val="-7"/>
          <w:sz w:val="20"/>
        </w:rPr>
        <w:t> </w:t>
      </w:r>
      <w:r>
        <w:rPr>
          <w:color w:val="231F20"/>
          <w:sz w:val="20"/>
        </w:rPr>
        <w:t>can</w:t>
      </w:r>
      <w:r>
        <w:rPr>
          <w:color w:val="231F20"/>
          <w:spacing w:val="-7"/>
          <w:sz w:val="20"/>
        </w:rPr>
        <w:t> </w:t>
      </w:r>
      <w:r>
        <w:rPr>
          <w:color w:val="231F20"/>
          <w:sz w:val="20"/>
        </w:rPr>
        <w:t>be</w:t>
      </w:r>
      <w:r>
        <w:rPr>
          <w:color w:val="231F20"/>
          <w:spacing w:val="-7"/>
          <w:sz w:val="20"/>
        </w:rPr>
        <w:t> </w:t>
      </w:r>
      <w:r>
        <w:rPr>
          <w:color w:val="231F20"/>
          <w:sz w:val="20"/>
        </w:rPr>
        <w:t>proved</w:t>
      </w:r>
      <w:r>
        <w:rPr>
          <w:color w:val="231F20"/>
          <w:spacing w:val="-7"/>
          <w:sz w:val="20"/>
        </w:rPr>
        <w:t> </w:t>
      </w:r>
      <w:r>
        <w:rPr>
          <w:color w:val="231F20"/>
          <w:sz w:val="20"/>
        </w:rPr>
        <w:t>will</w:t>
      </w:r>
      <w:r>
        <w:rPr>
          <w:color w:val="231F20"/>
          <w:spacing w:val="-7"/>
          <w:sz w:val="20"/>
        </w:rPr>
        <w:t> </w:t>
      </w:r>
      <w:r>
        <w:rPr>
          <w:color w:val="231F20"/>
          <w:sz w:val="20"/>
        </w:rPr>
        <w:t>constitute,</w:t>
      </w:r>
      <w:r>
        <w:rPr>
          <w:color w:val="231F20"/>
          <w:spacing w:val="-7"/>
          <w:sz w:val="20"/>
        </w:rPr>
        <w:t> </w:t>
      </w:r>
      <w:r>
        <w:rPr>
          <w:color w:val="231F20"/>
          <w:sz w:val="20"/>
        </w:rPr>
        <w:t>the</w:t>
      </w:r>
      <w:r>
        <w:rPr>
          <w:color w:val="231F20"/>
          <w:spacing w:val="-7"/>
          <w:sz w:val="20"/>
        </w:rPr>
        <w:t> </w:t>
      </w:r>
      <w:r>
        <w:rPr>
          <w:color w:val="231F20"/>
          <w:sz w:val="20"/>
        </w:rPr>
        <w:t>accused</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charged with</w:t>
      </w:r>
      <w:r>
        <w:rPr>
          <w:color w:val="231F20"/>
          <w:spacing w:val="-11"/>
          <w:sz w:val="20"/>
        </w:rPr>
        <w:t> </w:t>
      </w:r>
      <w:r>
        <w:rPr>
          <w:color w:val="231F20"/>
          <w:sz w:val="20"/>
        </w:rPr>
        <w:t>having</w:t>
      </w:r>
      <w:r>
        <w:rPr>
          <w:color w:val="231F20"/>
          <w:spacing w:val="-11"/>
          <w:sz w:val="20"/>
        </w:rPr>
        <w:t> </w:t>
      </w:r>
      <w:r>
        <w:rPr>
          <w:color w:val="231F20"/>
          <w:sz w:val="20"/>
        </w:rPr>
        <w:t>committed</w:t>
      </w:r>
      <w:r>
        <w:rPr>
          <w:color w:val="231F20"/>
          <w:spacing w:val="-11"/>
          <w:sz w:val="20"/>
        </w:rPr>
        <w:t> </w:t>
      </w:r>
      <w:r>
        <w:rPr>
          <w:color w:val="231F20"/>
          <w:sz w:val="20"/>
        </w:rPr>
        <w:t>all</w:t>
      </w:r>
      <w:r>
        <w:rPr>
          <w:color w:val="231F20"/>
          <w:spacing w:val="-11"/>
          <w:sz w:val="20"/>
        </w:rPr>
        <w:t> </w:t>
      </w:r>
      <w:r>
        <w:rPr>
          <w:color w:val="231F20"/>
          <w:sz w:val="20"/>
        </w:rPr>
        <w:t>or</w:t>
      </w:r>
      <w:r>
        <w:rPr>
          <w:color w:val="231F20"/>
          <w:spacing w:val="-11"/>
          <w:sz w:val="20"/>
        </w:rPr>
        <w:t> </w:t>
      </w:r>
      <w:r>
        <w:rPr>
          <w:color w:val="231F20"/>
          <w:sz w:val="20"/>
        </w:rPr>
        <w:t>any</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1"/>
          <w:sz w:val="20"/>
        </w:rPr>
        <w:t> </w:t>
      </w:r>
      <w:r>
        <w:rPr>
          <w:color w:val="231F20"/>
          <w:sz w:val="20"/>
        </w:rPr>
        <w:t>offences,</w:t>
      </w:r>
      <w:r>
        <w:rPr>
          <w:color w:val="231F20"/>
          <w:spacing w:val="-11"/>
          <w:sz w:val="20"/>
        </w:rPr>
        <w:t> </w:t>
      </w:r>
      <w:r>
        <w:rPr>
          <w:color w:val="231F20"/>
          <w:sz w:val="20"/>
        </w:rPr>
        <w:t>and</w:t>
      </w:r>
      <w:r>
        <w:rPr>
          <w:color w:val="231F20"/>
          <w:spacing w:val="-11"/>
          <w:sz w:val="20"/>
        </w:rPr>
        <w:t> </w:t>
      </w:r>
      <w:r>
        <w:rPr>
          <w:color w:val="231F20"/>
          <w:sz w:val="20"/>
        </w:rPr>
        <w:t>any</w:t>
      </w:r>
      <w:r>
        <w:rPr>
          <w:color w:val="231F20"/>
          <w:spacing w:val="-11"/>
          <w:sz w:val="20"/>
        </w:rPr>
        <w:t> </w:t>
      </w:r>
      <w:r>
        <w:rPr>
          <w:color w:val="231F20"/>
          <w:sz w:val="20"/>
        </w:rPr>
        <w:t>number</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1"/>
          <w:sz w:val="20"/>
        </w:rPr>
        <w:t> </w:t>
      </w:r>
      <w:r>
        <w:rPr>
          <w:color w:val="231F20"/>
          <w:sz w:val="20"/>
        </w:rPr>
        <w:t>charges</w:t>
      </w:r>
      <w:r>
        <w:rPr>
          <w:color w:val="231F20"/>
          <w:spacing w:val="-11"/>
          <w:sz w:val="20"/>
        </w:rPr>
        <w:t> </w:t>
      </w:r>
      <w:r>
        <w:rPr>
          <w:color w:val="231F20"/>
          <w:sz w:val="20"/>
        </w:rPr>
        <w:t>may</w:t>
      </w:r>
      <w:r>
        <w:rPr>
          <w:color w:val="231F20"/>
          <w:spacing w:val="-11"/>
          <w:sz w:val="20"/>
        </w:rPr>
        <w:t> </w:t>
      </w:r>
      <w:r>
        <w:rPr>
          <w:color w:val="231F20"/>
          <w:sz w:val="20"/>
        </w:rPr>
        <w:t>be tried</w:t>
      </w:r>
      <w:r>
        <w:rPr>
          <w:color w:val="231F20"/>
          <w:spacing w:val="-13"/>
          <w:sz w:val="20"/>
        </w:rPr>
        <w:t> </w:t>
      </w:r>
      <w:r>
        <w:rPr>
          <w:color w:val="231F20"/>
          <w:sz w:val="20"/>
        </w:rPr>
        <w:t>at</w:t>
      </w:r>
      <w:r>
        <w:rPr>
          <w:color w:val="231F20"/>
          <w:spacing w:val="-12"/>
          <w:sz w:val="20"/>
        </w:rPr>
        <w:t> </w:t>
      </w:r>
      <w:r>
        <w:rPr>
          <w:color w:val="231F20"/>
          <w:sz w:val="20"/>
        </w:rPr>
        <w:t>once;</w:t>
      </w:r>
      <w:r>
        <w:rPr>
          <w:color w:val="231F20"/>
          <w:spacing w:val="-13"/>
          <w:sz w:val="20"/>
        </w:rPr>
        <w:t> </w:t>
      </w:r>
      <w:r>
        <w:rPr>
          <w:color w:val="231F20"/>
          <w:sz w:val="20"/>
        </w:rPr>
        <w:t>or</w:t>
      </w:r>
      <w:r>
        <w:rPr>
          <w:color w:val="231F20"/>
          <w:spacing w:val="-12"/>
          <w:sz w:val="20"/>
        </w:rPr>
        <w:t> </w:t>
      </w:r>
      <w:r>
        <w:rPr>
          <w:color w:val="231F20"/>
          <w:sz w:val="20"/>
        </w:rPr>
        <w:t>he</w:t>
      </w:r>
      <w:r>
        <w:rPr>
          <w:color w:val="231F20"/>
          <w:spacing w:val="-13"/>
          <w:sz w:val="20"/>
        </w:rPr>
        <w:t> </w:t>
      </w:r>
      <w:r>
        <w:rPr>
          <w:color w:val="231F20"/>
          <w:sz w:val="20"/>
        </w:rPr>
        <w:t>may</w:t>
      </w:r>
      <w:r>
        <w:rPr>
          <w:color w:val="231F20"/>
          <w:spacing w:val="-12"/>
          <w:sz w:val="20"/>
        </w:rPr>
        <w:t> </w:t>
      </w:r>
      <w:r>
        <w:rPr>
          <w:color w:val="231F20"/>
          <w:sz w:val="20"/>
        </w:rPr>
        <w:t>be</w:t>
      </w:r>
      <w:r>
        <w:rPr>
          <w:color w:val="231F20"/>
          <w:spacing w:val="-13"/>
          <w:sz w:val="20"/>
        </w:rPr>
        <w:t> </w:t>
      </w:r>
      <w:r>
        <w:rPr>
          <w:color w:val="231F20"/>
          <w:sz w:val="20"/>
        </w:rPr>
        <w:t>charged</w:t>
      </w:r>
      <w:r>
        <w:rPr>
          <w:color w:val="231F20"/>
          <w:spacing w:val="-12"/>
          <w:sz w:val="20"/>
        </w:rPr>
        <w:t> </w:t>
      </w:r>
      <w:r>
        <w:rPr>
          <w:color w:val="231F20"/>
          <w:sz w:val="20"/>
        </w:rPr>
        <w:t>in</w:t>
      </w:r>
      <w:r>
        <w:rPr>
          <w:color w:val="231F20"/>
          <w:spacing w:val="-13"/>
          <w:sz w:val="20"/>
        </w:rPr>
        <w:t> </w:t>
      </w:r>
      <w:r>
        <w:rPr>
          <w:color w:val="231F20"/>
          <w:sz w:val="20"/>
        </w:rPr>
        <w:t>the</w:t>
      </w:r>
      <w:r>
        <w:rPr>
          <w:color w:val="231F20"/>
          <w:spacing w:val="-12"/>
          <w:sz w:val="20"/>
        </w:rPr>
        <w:t> </w:t>
      </w:r>
      <w:r>
        <w:rPr>
          <w:color w:val="231F20"/>
          <w:sz w:val="20"/>
        </w:rPr>
        <w:t>alternative</w:t>
      </w:r>
      <w:r>
        <w:rPr>
          <w:color w:val="231F20"/>
          <w:spacing w:val="-13"/>
          <w:sz w:val="20"/>
        </w:rPr>
        <w:t> </w:t>
      </w:r>
      <w:r>
        <w:rPr>
          <w:color w:val="231F20"/>
          <w:sz w:val="20"/>
        </w:rPr>
        <w:t>with</w:t>
      </w:r>
      <w:r>
        <w:rPr>
          <w:color w:val="231F20"/>
          <w:spacing w:val="-12"/>
          <w:sz w:val="20"/>
        </w:rPr>
        <w:t> </w:t>
      </w:r>
      <w:r>
        <w:rPr>
          <w:color w:val="231F20"/>
          <w:sz w:val="20"/>
        </w:rPr>
        <w:t>having</w:t>
      </w:r>
      <w:r>
        <w:rPr>
          <w:color w:val="231F20"/>
          <w:spacing w:val="-13"/>
          <w:sz w:val="20"/>
        </w:rPr>
        <w:t> </w:t>
      </w:r>
      <w:r>
        <w:rPr>
          <w:color w:val="231F20"/>
          <w:sz w:val="20"/>
        </w:rPr>
        <w:t>committed</w:t>
      </w:r>
      <w:r>
        <w:rPr>
          <w:color w:val="231F20"/>
          <w:spacing w:val="-12"/>
          <w:sz w:val="20"/>
        </w:rPr>
        <w:t> </w:t>
      </w:r>
      <w:r>
        <w:rPr>
          <w:color w:val="231F20"/>
          <w:sz w:val="20"/>
        </w:rPr>
        <w:t>someone</w:t>
      </w:r>
      <w:r>
        <w:rPr>
          <w:color w:val="231F20"/>
          <w:spacing w:val="-13"/>
          <w:sz w:val="20"/>
        </w:rPr>
        <w:t> </w:t>
      </w:r>
      <w:r>
        <w:rPr>
          <w:color w:val="231F20"/>
          <w:sz w:val="20"/>
        </w:rPr>
        <w:t>of</w:t>
      </w:r>
      <w:r>
        <w:rPr>
          <w:color w:val="231F20"/>
          <w:spacing w:val="-12"/>
          <w:sz w:val="20"/>
        </w:rPr>
        <w:t> </w:t>
      </w:r>
      <w:r>
        <w:rPr>
          <w:color w:val="231F20"/>
          <w:sz w:val="20"/>
        </w:rPr>
        <w:t>the said offences.</w:t>
      </w:r>
    </w:p>
    <w:p>
      <w:pPr>
        <w:spacing w:after="0" w:line="240" w:lineRule="auto"/>
        <w:jc w:val="both"/>
        <w:rPr>
          <w:sz w:val="20"/>
        </w:rPr>
        <w:sectPr>
          <w:type w:val="continuous"/>
          <w:pgSz w:w="11900" w:h="16840"/>
          <w:pgMar w:header="905" w:footer="0" w:top="1240" w:bottom="280" w:left="0" w:right="0"/>
          <w:cols w:num="2" w:equalWidth="0">
            <w:col w:w="2086" w:space="40"/>
            <w:col w:w="9774"/>
          </w:cols>
        </w:sectPr>
      </w:pPr>
    </w:p>
    <w:p>
      <w:pPr>
        <w:pStyle w:val="BodyText"/>
        <w:spacing w:before="81"/>
      </w:pPr>
    </w:p>
    <w:p>
      <w:pPr>
        <w:spacing w:after="0"/>
        <w:sectPr>
          <w:pgSz w:w="11900" w:h="16840"/>
          <w:pgMar w:header="905" w:footer="0" w:top="1240" w:bottom="280" w:left="0" w:right="0"/>
        </w:sectPr>
      </w:pPr>
    </w:p>
    <w:p>
      <w:pPr>
        <w:pStyle w:val="ListParagraph"/>
        <w:numPr>
          <w:ilvl w:val="0"/>
          <w:numId w:val="117"/>
        </w:numPr>
        <w:tabs>
          <w:tab w:pos="3143" w:val="left" w:leader="none"/>
        </w:tabs>
        <w:spacing w:line="249" w:lineRule="auto" w:before="92" w:after="0"/>
        <w:ind w:left="2352" w:right="0" w:firstLine="480"/>
        <w:jc w:val="both"/>
        <w:rPr>
          <w:sz w:val="20"/>
        </w:rPr>
      </w:pPr>
      <w:r>
        <w:rPr>
          <w:color w:val="231F20"/>
          <w:sz w:val="20"/>
        </w:rPr>
        <w:t>If in such a case the accused is charged with one offence, and it appears in evidence</w:t>
      </w:r>
      <w:r>
        <w:rPr>
          <w:color w:val="231F20"/>
          <w:spacing w:val="-13"/>
          <w:sz w:val="20"/>
        </w:rPr>
        <w:t> </w:t>
      </w:r>
      <w:r>
        <w:rPr>
          <w:color w:val="231F20"/>
          <w:sz w:val="20"/>
        </w:rPr>
        <w:t>that</w:t>
      </w:r>
      <w:r>
        <w:rPr>
          <w:color w:val="231F20"/>
          <w:spacing w:val="-12"/>
          <w:sz w:val="20"/>
        </w:rPr>
        <w:t> </w:t>
      </w:r>
      <w:r>
        <w:rPr>
          <w:color w:val="231F20"/>
          <w:sz w:val="20"/>
        </w:rPr>
        <w:t>he</w:t>
      </w:r>
      <w:r>
        <w:rPr>
          <w:color w:val="231F20"/>
          <w:spacing w:val="-13"/>
          <w:sz w:val="20"/>
        </w:rPr>
        <w:t> </w:t>
      </w:r>
      <w:r>
        <w:rPr>
          <w:color w:val="231F20"/>
          <w:sz w:val="20"/>
        </w:rPr>
        <w:t>committed</w:t>
      </w:r>
      <w:r>
        <w:rPr>
          <w:color w:val="231F20"/>
          <w:spacing w:val="-12"/>
          <w:sz w:val="20"/>
        </w:rPr>
        <w:t> </w:t>
      </w:r>
      <w:r>
        <w:rPr>
          <w:color w:val="231F20"/>
          <w:sz w:val="20"/>
        </w:rPr>
        <w:t>a</w:t>
      </w:r>
      <w:r>
        <w:rPr>
          <w:color w:val="231F20"/>
          <w:spacing w:val="-13"/>
          <w:sz w:val="20"/>
        </w:rPr>
        <w:t> </w:t>
      </w:r>
      <w:r>
        <w:rPr>
          <w:color w:val="231F20"/>
          <w:sz w:val="20"/>
        </w:rPr>
        <w:t>different</w:t>
      </w:r>
      <w:r>
        <w:rPr>
          <w:color w:val="231F20"/>
          <w:spacing w:val="-12"/>
          <w:sz w:val="20"/>
        </w:rPr>
        <w:t> </w:t>
      </w:r>
      <w:r>
        <w:rPr>
          <w:color w:val="231F20"/>
          <w:sz w:val="20"/>
        </w:rPr>
        <w:t>offence</w:t>
      </w:r>
      <w:r>
        <w:rPr>
          <w:color w:val="231F20"/>
          <w:spacing w:val="-13"/>
          <w:sz w:val="20"/>
        </w:rPr>
        <w:t> </w:t>
      </w:r>
      <w:r>
        <w:rPr>
          <w:color w:val="231F20"/>
          <w:sz w:val="20"/>
        </w:rPr>
        <w:t>for</w:t>
      </w:r>
      <w:r>
        <w:rPr>
          <w:color w:val="231F20"/>
          <w:spacing w:val="-12"/>
          <w:sz w:val="20"/>
        </w:rPr>
        <w:t> </w:t>
      </w:r>
      <w:r>
        <w:rPr>
          <w:color w:val="231F20"/>
          <w:sz w:val="20"/>
        </w:rPr>
        <w:t>which</w:t>
      </w:r>
      <w:r>
        <w:rPr>
          <w:color w:val="231F20"/>
          <w:spacing w:val="-13"/>
          <w:sz w:val="20"/>
        </w:rPr>
        <w:t> </w:t>
      </w:r>
      <w:r>
        <w:rPr>
          <w:color w:val="231F20"/>
          <w:sz w:val="20"/>
        </w:rPr>
        <w:t>he</w:t>
      </w:r>
      <w:r>
        <w:rPr>
          <w:color w:val="231F20"/>
          <w:spacing w:val="-12"/>
          <w:sz w:val="20"/>
        </w:rPr>
        <w:t> </w:t>
      </w:r>
      <w:r>
        <w:rPr>
          <w:color w:val="231F20"/>
          <w:sz w:val="20"/>
        </w:rPr>
        <w:t>might</w:t>
      </w:r>
      <w:r>
        <w:rPr>
          <w:color w:val="231F20"/>
          <w:spacing w:val="-13"/>
          <w:sz w:val="20"/>
        </w:rPr>
        <w:t> </w:t>
      </w:r>
      <w:r>
        <w:rPr>
          <w:color w:val="231F20"/>
          <w:sz w:val="20"/>
        </w:rPr>
        <w:t>have</w:t>
      </w:r>
      <w:r>
        <w:rPr>
          <w:color w:val="231F20"/>
          <w:spacing w:val="-12"/>
          <w:sz w:val="20"/>
        </w:rPr>
        <w:t> </w:t>
      </w:r>
      <w:r>
        <w:rPr>
          <w:color w:val="231F20"/>
          <w:sz w:val="20"/>
        </w:rPr>
        <w:t>been</w:t>
      </w:r>
      <w:r>
        <w:rPr>
          <w:color w:val="231F20"/>
          <w:spacing w:val="-13"/>
          <w:sz w:val="20"/>
        </w:rPr>
        <w:t> </w:t>
      </w:r>
      <w:r>
        <w:rPr>
          <w:color w:val="231F20"/>
          <w:sz w:val="20"/>
        </w:rPr>
        <w:t>charged</w:t>
      </w:r>
      <w:r>
        <w:rPr>
          <w:color w:val="231F20"/>
          <w:spacing w:val="-12"/>
          <w:sz w:val="20"/>
        </w:rPr>
        <w:t> </w:t>
      </w:r>
      <w:r>
        <w:rPr>
          <w:color w:val="231F20"/>
          <w:sz w:val="20"/>
        </w:rPr>
        <w:t>under the</w:t>
      </w:r>
      <w:r>
        <w:rPr>
          <w:color w:val="231F20"/>
          <w:spacing w:val="-4"/>
          <w:sz w:val="20"/>
        </w:rPr>
        <w:t> </w:t>
      </w:r>
      <w:r>
        <w:rPr>
          <w:color w:val="231F20"/>
          <w:sz w:val="20"/>
        </w:rPr>
        <w:t>provisions</w:t>
      </w:r>
      <w:r>
        <w:rPr>
          <w:color w:val="231F20"/>
          <w:spacing w:val="-4"/>
          <w:sz w:val="20"/>
        </w:rPr>
        <w:t> </w:t>
      </w:r>
      <w:r>
        <w:rPr>
          <w:color w:val="231F20"/>
          <w:sz w:val="20"/>
        </w:rPr>
        <w:t>of</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1</w:t>
      </w:r>
      <w:r>
        <w:rPr>
          <w:color w:val="231F20"/>
          <w:sz w:val="20"/>
        </w:rPr>
        <w:t>),</w:t>
      </w:r>
      <w:r>
        <w:rPr>
          <w:color w:val="231F20"/>
          <w:spacing w:val="-5"/>
          <w:sz w:val="20"/>
        </w:rPr>
        <w:t> </w:t>
      </w:r>
      <w:r>
        <w:rPr>
          <w:color w:val="231F20"/>
          <w:sz w:val="20"/>
        </w:rPr>
        <w:t>he</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convicted</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offence</w:t>
      </w:r>
      <w:r>
        <w:rPr>
          <w:color w:val="231F20"/>
          <w:spacing w:val="-5"/>
          <w:sz w:val="20"/>
        </w:rPr>
        <w:t> </w:t>
      </w:r>
      <w:r>
        <w:rPr>
          <w:color w:val="231F20"/>
          <w:sz w:val="20"/>
        </w:rPr>
        <w:t>which</w:t>
      </w:r>
      <w:r>
        <w:rPr>
          <w:color w:val="231F20"/>
          <w:spacing w:val="-5"/>
          <w:sz w:val="20"/>
        </w:rPr>
        <w:t> </w:t>
      </w:r>
      <w:r>
        <w:rPr>
          <w:color w:val="231F20"/>
          <w:sz w:val="20"/>
        </w:rPr>
        <w:t>he</w:t>
      </w:r>
      <w:r>
        <w:rPr>
          <w:color w:val="231F20"/>
          <w:spacing w:val="-5"/>
          <w:sz w:val="20"/>
        </w:rPr>
        <w:t> </w:t>
      </w:r>
      <w:r>
        <w:rPr>
          <w:color w:val="231F20"/>
          <w:sz w:val="20"/>
        </w:rPr>
        <w:t>is</w:t>
      </w:r>
      <w:r>
        <w:rPr>
          <w:color w:val="231F20"/>
          <w:spacing w:val="-5"/>
          <w:sz w:val="20"/>
        </w:rPr>
        <w:t> </w:t>
      </w:r>
      <w:r>
        <w:rPr>
          <w:color w:val="231F20"/>
          <w:sz w:val="20"/>
        </w:rPr>
        <w:t>shown</w:t>
      </w:r>
      <w:r>
        <w:rPr>
          <w:color w:val="231F20"/>
          <w:spacing w:val="-5"/>
          <w:sz w:val="20"/>
        </w:rPr>
        <w:t> </w:t>
      </w:r>
      <w:r>
        <w:rPr>
          <w:color w:val="231F20"/>
          <w:sz w:val="20"/>
        </w:rPr>
        <w:t>to have committed, although he was not charged with it.</w:t>
      </w:r>
    </w:p>
    <w:p>
      <w:pPr>
        <w:spacing w:before="75"/>
        <w:ind w:left="5420" w:right="0" w:firstLine="0"/>
        <w:jc w:val="left"/>
        <w:rPr>
          <w:i/>
          <w:sz w:val="20"/>
        </w:rPr>
      </w:pPr>
      <w:r>
        <w:rPr>
          <w:i/>
          <w:color w:val="231F20"/>
          <w:spacing w:val="-2"/>
          <w:sz w:val="20"/>
        </w:rPr>
        <w:t>Illustrations.</w:t>
      </w:r>
    </w:p>
    <w:p>
      <w:pPr>
        <w:pStyle w:val="ListParagraph"/>
        <w:numPr>
          <w:ilvl w:val="1"/>
          <w:numId w:val="117"/>
        </w:numPr>
        <w:tabs>
          <w:tab w:pos="3099" w:val="left" w:leader="none"/>
        </w:tabs>
        <w:spacing w:line="244" w:lineRule="auto" w:before="87" w:after="0"/>
        <w:ind w:left="2352" w:right="0" w:firstLine="480"/>
        <w:jc w:val="both"/>
        <w:rPr>
          <w:sz w:val="20"/>
        </w:rPr>
      </w:pP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accused</w:t>
      </w:r>
      <w:r>
        <w:rPr>
          <w:color w:val="231F20"/>
          <w:spacing w:val="-8"/>
          <w:sz w:val="20"/>
        </w:rPr>
        <w:t> </w:t>
      </w:r>
      <w:r>
        <w:rPr>
          <w:color w:val="231F20"/>
          <w:sz w:val="20"/>
        </w:rPr>
        <w:t>of</w:t>
      </w:r>
      <w:r>
        <w:rPr>
          <w:color w:val="231F20"/>
          <w:spacing w:val="-8"/>
          <w:sz w:val="20"/>
        </w:rPr>
        <w:t> </w:t>
      </w:r>
      <w:r>
        <w:rPr>
          <w:color w:val="231F20"/>
          <w:sz w:val="20"/>
        </w:rPr>
        <w:t>an</w:t>
      </w:r>
      <w:r>
        <w:rPr>
          <w:color w:val="231F20"/>
          <w:spacing w:val="-8"/>
          <w:sz w:val="20"/>
        </w:rPr>
        <w:t> </w:t>
      </w:r>
      <w:r>
        <w:rPr>
          <w:color w:val="231F20"/>
          <w:sz w:val="20"/>
        </w:rPr>
        <w:t>act</w:t>
      </w:r>
      <w:r>
        <w:rPr>
          <w:color w:val="231F20"/>
          <w:spacing w:val="-8"/>
          <w:sz w:val="20"/>
        </w:rPr>
        <w:t> </w:t>
      </w:r>
      <w:r>
        <w:rPr>
          <w:color w:val="231F20"/>
          <w:sz w:val="20"/>
        </w:rPr>
        <w:t>which</w:t>
      </w:r>
      <w:r>
        <w:rPr>
          <w:color w:val="231F20"/>
          <w:spacing w:val="-8"/>
          <w:sz w:val="20"/>
        </w:rPr>
        <w:t> </w:t>
      </w:r>
      <w:r>
        <w:rPr>
          <w:color w:val="231F20"/>
          <w:sz w:val="20"/>
        </w:rPr>
        <w:t>may</w:t>
      </w:r>
      <w:r>
        <w:rPr>
          <w:color w:val="231F20"/>
          <w:spacing w:val="-8"/>
          <w:sz w:val="20"/>
        </w:rPr>
        <w:t> </w:t>
      </w:r>
      <w:r>
        <w:rPr>
          <w:color w:val="231F20"/>
          <w:sz w:val="20"/>
        </w:rPr>
        <w:t>amount</w:t>
      </w:r>
      <w:r>
        <w:rPr>
          <w:color w:val="231F20"/>
          <w:spacing w:val="-8"/>
          <w:sz w:val="20"/>
        </w:rPr>
        <w:t> </w:t>
      </w:r>
      <w:r>
        <w:rPr>
          <w:color w:val="231F20"/>
          <w:sz w:val="20"/>
        </w:rPr>
        <w:t>to</w:t>
      </w:r>
      <w:r>
        <w:rPr>
          <w:color w:val="231F20"/>
          <w:spacing w:val="-8"/>
          <w:sz w:val="20"/>
        </w:rPr>
        <w:t> </w:t>
      </w:r>
      <w:r>
        <w:rPr>
          <w:color w:val="231F20"/>
          <w:sz w:val="20"/>
        </w:rPr>
        <w:t>theft,</w:t>
      </w:r>
      <w:r>
        <w:rPr>
          <w:color w:val="231F20"/>
          <w:spacing w:val="-8"/>
          <w:sz w:val="20"/>
        </w:rPr>
        <w:t> </w:t>
      </w:r>
      <w:r>
        <w:rPr>
          <w:color w:val="231F20"/>
          <w:sz w:val="20"/>
        </w:rPr>
        <w:t>or</w:t>
      </w:r>
      <w:r>
        <w:rPr>
          <w:color w:val="231F20"/>
          <w:spacing w:val="-8"/>
          <w:sz w:val="20"/>
        </w:rPr>
        <w:t> </w:t>
      </w:r>
      <w:r>
        <w:rPr>
          <w:color w:val="231F20"/>
          <w:sz w:val="20"/>
        </w:rPr>
        <w:t>receiving</w:t>
      </w:r>
      <w:r>
        <w:rPr>
          <w:color w:val="231F20"/>
          <w:spacing w:val="-8"/>
          <w:sz w:val="20"/>
        </w:rPr>
        <w:t> </w:t>
      </w:r>
      <w:r>
        <w:rPr>
          <w:color w:val="231F20"/>
          <w:sz w:val="20"/>
        </w:rPr>
        <w:t>stolen</w:t>
      </w:r>
      <w:r>
        <w:rPr>
          <w:color w:val="231F20"/>
          <w:spacing w:val="-8"/>
          <w:sz w:val="20"/>
        </w:rPr>
        <w:t> </w:t>
      </w:r>
      <w:r>
        <w:rPr>
          <w:color w:val="231F20"/>
          <w:sz w:val="20"/>
        </w:rPr>
        <w:t>property,</w:t>
      </w:r>
      <w:r>
        <w:rPr>
          <w:color w:val="231F20"/>
          <w:spacing w:val="-8"/>
          <w:sz w:val="20"/>
        </w:rPr>
        <w:t> </w:t>
      </w:r>
      <w:r>
        <w:rPr>
          <w:color w:val="231F20"/>
          <w:sz w:val="20"/>
        </w:rPr>
        <w:t>or </w:t>
      </w:r>
      <w:r>
        <w:rPr>
          <w:color w:val="231F20"/>
          <w:spacing w:val="-2"/>
          <w:sz w:val="20"/>
        </w:rPr>
        <w:t>criminal</w:t>
      </w:r>
      <w:r>
        <w:rPr>
          <w:color w:val="231F20"/>
          <w:spacing w:val="-9"/>
          <w:sz w:val="20"/>
        </w:rPr>
        <w:t> </w:t>
      </w:r>
      <w:r>
        <w:rPr>
          <w:color w:val="231F20"/>
          <w:spacing w:val="-2"/>
          <w:sz w:val="20"/>
        </w:rPr>
        <w:t>breach</w:t>
      </w:r>
      <w:r>
        <w:rPr>
          <w:color w:val="231F20"/>
          <w:spacing w:val="-9"/>
          <w:sz w:val="20"/>
        </w:rPr>
        <w:t> </w:t>
      </w:r>
      <w:r>
        <w:rPr>
          <w:color w:val="231F20"/>
          <w:spacing w:val="-2"/>
          <w:sz w:val="20"/>
        </w:rPr>
        <w:t>of</w:t>
      </w:r>
      <w:r>
        <w:rPr>
          <w:color w:val="231F20"/>
          <w:spacing w:val="-9"/>
          <w:sz w:val="20"/>
        </w:rPr>
        <w:t> </w:t>
      </w:r>
      <w:r>
        <w:rPr>
          <w:color w:val="231F20"/>
          <w:spacing w:val="-2"/>
          <w:sz w:val="20"/>
        </w:rPr>
        <w:t>trust</w:t>
      </w:r>
      <w:r>
        <w:rPr>
          <w:color w:val="231F20"/>
          <w:spacing w:val="-9"/>
          <w:sz w:val="20"/>
        </w:rPr>
        <w:t> </w:t>
      </w:r>
      <w:r>
        <w:rPr>
          <w:color w:val="231F20"/>
          <w:spacing w:val="-2"/>
          <w:sz w:val="20"/>
        </w:rPr>
        <w:t>or</w:t>
      </w:r>
      <w:r>
        <w:rPr>
          <w:color w:val="231F20"/>
          <w:spacing w:val="-9"/>
          <w:sz w:val="20"/>
        </w:rPr>
        <w:t> </w:t>
      </w:r>
      <w:r>
        <w:rPr>
          <w:color w:val="231F20"/>
          <w:spacing w:val="-2"/>
          <w:sz w:val="20"/>
        </w:rPr>
        <w:t>cheating.</w:t>
      </w:r>
      <w:r>
        <w:rPr>
          <w:color w:val="231F20"/>
          <w:spacing w:val="-9"/>
          <w:sz w:val="20"/>
        </w:rPr>
        <w:t> </w:t>
      </w:r>
      <w:r>
        <w:rPr>
          <w:color w:val="231F20"/>
          <w:spacing w:val="-2"/>
          <w:sz w:val="20"/>
        </w:rPr>
        <w:t>He</w:t>
      </w:r>
      <w:r>
        <w:rPr>
          <w:color w:val="231F20"/>
          <w:spacing w:val="-9"/>
          <w:sz w:val="20"/>
        </w:rPr>
        <w:t> </w:t>
      </w:r>
      <w:r>
        <w:rPr>
          <w:color w:val="231F20"/>
          <w:spacing w:val="-2"/>
          <w:sz w:val="20"/>
        </w:rPr>
        <w:t>may</w:t>
      </w:r>
      <w:r>
        <w:rPr>
          <w:color w:val="231F20"/>
          <w:spacing w:val="-9"/>
          <w:sz w:val="20"/>
        </w:rPr>
        <w:t> </w:t>
      </w:r>
      <w:r>
        <w:rPr>
          <w:color w:val="231F20"/>
          <w:spacing w:val="-2"/>
          <w:sz w:val="20"/>
        </w:rPr>
        <w:t>be</w:t>
      </w:r>
      <w:r>
        <w:rPr>
          <w:color w:val="231F20"/>
          <w:spacing w:val="-9"/>
          <w:sz w:val="20"/>
        </w:rPr>
        <w:t> </w:t>
      </w:r>
      <w:r>
        <w:rPr>
          <w:color w:val="231F20"/>
          <w:spacing w:val="-2"/>
          <w:sz w:val="20"/>
        </w:rPr>
        <w:t>charged</w:t>
      </w:r>
      <w:r>
        <w:rPr>
          <w:color w:val="231F20"/>
          <w:spacing w:val="-9"/>
          <w:sz w:val="20"/>
        </w:rPr>
        <w:t> </w:t>
      </w:r>
      <w:r>
        <w:rPr>
          <w:color w:val="231F20"/>
          <w:spacing w:val="-2"/>
          <w:sz w:val="20"/>
        </w:rPr>
        <w:t>with</w:t>
      </w:r>
      <w:r>
        <w:rPr>
          <w:color w:val="231F20"/>
          <w:spacing w:val="-9"/>
          <w:sz w:val="20"/>
        </w:rPr>
        <w:t> </w:t>
      </w:r>
      <w:r>
        <w:rPr>
          <w:color w:val="231F20"/>
          <w:spacing w:val="-2"/>
          <w:sz w:val="20"/>
        </w:rPr>
        <w:t>theft,</w:t>
      </w:r>
      <w:r>
        <w:rPr>
          <w:color w:val="231F20"/>
          <w:spacing w:val="-9"/>
          <w:sz w:val="20"/>
        </w:rPr>
        <w:t> </w:t>
      </w:r>
      <w:r>
        <w:rPr>
          <w:color w:val="231F20"/>
          <w:spacing w:val="-2"/>
          <w:sz w:val="20"/>
        </w:rPr>
        <w:t>receiving</w:t>
      </w:r>
      <w:r>
        <w:rPr>
          <w:color w:val="231F20"/>
          <w:spacing w:val="-9"/>
          <w:sz w:val="20"/>
        </w:rPr>
        <w:t> </w:t>
      </w:r>
      <w:r>
        <w:rPr>
          <w:color w:val="231F20"/>
          <w:spacing w:val="-2"/>
          <w:sz w:val="20"/>
        </w:rPr>
        <w:t>stolen</w:t>
      </w:r>
      <w:r>
        <w:rPr>
          <w:color w:val="231F20"/>
          <w:spacing w:val="-9"/>
          <w:sz w:val="20"/>
        </w:rPr>
        <w:t> </w:t>
      </w:r>
      <w:r>
        <w:rPr>
          <w:color w:val="231F20"/>
          <w:spacing w:val="-2"/>
          <w:sz w:val="20"/>
        </w:rPr>
        <w:t>property, </w:t>
      </w:r>
      <w:r>
        <w:rPr>
          <w:color w:val="231F20"/>
          <w:sz w:val="20"/>
        </w:rPr>
        <w:t>criminal</w:t>
      </w:r>
      <w:r>
        <w:rPr>
          <w:color w:val="231F20"/>
          <w:spacing w:val="-13"/>
          <w:sz w:val="20"/>
        </w:rPr>
        <w:t> </w:t>
      </w:r>
      <w:r>
        <w:rPr>
          <w:color w:val="231F20"/>
          <w:sz w:val="20"/>
        </w:rPr>
        <w:t>breach</w:t>
      </w:r>
      <w:r>
        <w:rPr>
          <w:color w:val="231F20"/>
          <w:spacing w:val="-12"/>
          <w:sz w:val="20"/>
        </w:rPr>
        <w:t> </w:t>
      </w:r>
      <w:r>
        <w:rPr>
          <w:color w:val="231F20"/>
          <w:sz w:val="20"/>
        </w:rPr>
        <w:t>of</w:t>
      </w:r>
      <w:r>
        <w:rPr>
          <w:color w:val="231F20"/>
          <w:spacing w:val="-13"/>
          <w:sz w:val="20"/>
        </w:rPr>
        <w:t> </w:t>
      </w:r>
      <w:r>
        <w:rPr>
          <w:color w:val="231F20"/>
          <w:sz w:val="20"/>
        </w:rPr>
        <w:t>trust</w:t>
      </w:r>
      <w:r>
        <w:rPr>
          <w:color w:val="231F20"/>
          <w:spacing w:val="-12"/>
          <w:sz w:val="20"/>
        </w:rPr>
        <w:t> </w:t>
      </w:r>
      <w:r>
        <w:rPr>
          <w:color w:val="231F20"/>
          <w:sz w:val="20"/>
        </w:rPr>
        <w:t>and</w:t>
      </w:r>
      <w:r>
        <w:rPr>
          <w:color w:val="231F20"/>
          <w:spacing w:val="-13"/>
          <w:sz w:val="20"/>
        </w:rPr>
        <w:t> </w:t>
      </w:r>
      <w:r>
        <w:rPr>
          <w:color w:val="231F20"/>
          <w:sz w:val="20"/>
        </w:rPr>
        <w:t>cheating,</w:t>
      </w:r>
      <w:r>
        <w:rPr>
          <w:color w:val="231F20"/>
          <w:spacing w:val="-12"/>
          <w:sz w:val="20"/>
        </w:rPr>
        <w:t> </w:t>
      </w:r>
      <w:r>
        <w:rPr>
          <w:color w:val="231F20"/>
          <w:sz w:val="20"/>
        </w:rPr>
        <w:t>or</w:t>
      </w:r>
      <w:r>
        <w:rPr>
          <w:color w:val="231F20"/>
          <w:spacing w:val="-13"/>
          <w:sz w:val="20"/>
        </w:rPr>
        <w:t> </w:t>
      </w:r>
      <w:r>
        <w:rPr>
          <w:color w:val="231F20"/>
          <w:sz w:val="20"/>
        </w:rPr>
        <w:t>he</w:t>
      </w:r>
      <w:r>
        <w:rPr>
          <w:color w:val="231F20"/>
          <w:spacing w:val="-12"/>
          <w:sz w:val="20"/>
        </w:rPr>
        <w:t> </w:t>
      </w:r>
      <w:r>
        <w:rPr>
          <w:color w:val="231F20"/>
          <w:sz w:val="20"/>
        </w:rPr>
        <w:t>may</w:t>
      </w:r>
      <w:r>
        <w:rPr>
          <w:color w:val="231F20"/>
          <w:spacing w:val="-13"/>
          <w:sz w:val="20"/>
        </w:rPr>
        <w:t> </w:t>
      </w:r>
      <w:r>
        <w:rPr>
          <w:color w:val="231F20"/>
          <w:sz w:val="20"/>
        </w:rPr>
        <w:t>be</w:t>
      </w:r>
      <w:r>
        <w:rPr>
          <w:color w:val="231F20"/>
          <w:spacing w:val="-12"/>
          <w:sz w:val="20"/>
        </w:rPr>
        <w:t> </w:t>
      </w:r>
      <w:r>
        <w:rPr>
          <w:color w:val="231F20"/>
          <w:sz w:val="20"/>
        </w:rPr>
        <w:t>charged</w:t>
      </w:r>
      <w:r>
        <w:rPr>
          <w:color w:val="231F20"/>
          <w:spacing w:val="-13"/>
          <w:sz w:val="20"/>
        </w:rPr>
        <w:t> </w:t>
      </w:r>
      <w:r>
        <w:rPr>
          <w:color w:val="231F20"/>
          <w:sz w:val="20"/>
        </w:rPr>
        <w:t>with</w:t>
      </w:r>
      <w:r>
        <w:rPr>
          <w:color w:val="231F20"/>
          <w:spacing w:val="-12"/>
          <w:sz w:val="20"/>
        </w:rPr>
        <w:t> </w:t>
      </w:r>
      <w:r>
        <w:rPr>
          <w:color w:val="231F20"/>
          <w:sz w:val="20"/>
        </w:rPr>
        <w:t>having</w:t>
      </w:r>
      <w:r>
        <w:rPr>
          <w:color w:val="231F20"/>
          <w:spacing w:val="-13"/>
          <w:sz w:val="20"/>
        </w:rPr>
        <w:t> </w:t>
      </w:r>
      <w:r>
        <w:rPr>
          <w:color w:val="231F20"/>
          <w:sz w:val="20"/>
        </w:rPr>
        <w:t>committed</w:t>
      </w:r>
      <w:r>
        <w:rPr>
          <w:color w:val="231F20"/>
          <w:spacing w:val="-12"/>
          <w:sz w:val="20"/>
        </w:rPr>
        <w:t> </w:t>
      </w:r>
      <w:r>
        <w:rPr>
          <w:color w:val="231F20"/>
          <w:sz w:val="20"/>
        </w:rPr>
        <w:t>theft,</w:t>
      </w:r>
      <w:r>
        <w:rPr>
          <w:color w:val="231F20"/>
          <w:spacing w:val="-13"/>
          <w:sz w:val="20"/>
        </w:rPr>
        <w:t> </w:t>
      </w:r>
      <w:r>
        <w:rPr>
          <w:color w:val="231F20"/>
          <w:sz w:val="20"/>
        </w:rPr>
        <w:t>or receiving stolen property, or criminal breach of trust or cheating.</w:t>
      </w:r>
    </w:p>
    <w:p>
      <w:pPr>
        <w:pStyle w:val="ListParagraph"/>
        <w:numPr>
          <w:ilvl w:val="1"/>
          <w:numId w:val="117"/>
        </w:numPr>
        <w:tabs>
          <w:tab w:pos="3112" w:val="left" w:leader="none"/>
        </w:tabs>
        <w:spacing w:line="244" w:lineRule="auto" w:before="84" w:after="0"/>
        <w:ind w:left="2352" w:right="0" w:firstLine="480"/>
        <w:jc w:val="both"/>
        <w:rPr>
          <w:sz w:val="20"/>
        </w:rPr>
      </w:pPr>
      <w:r>
        <w:rPr>
          <w:color w:val="231F20"/>
          <w:sz w:val="20"/>
        </w:rPr>
        <w:t>In</w:t>
      </w:r>
      <w:r>
        <w:rPr>
          <w:color w:val="231F20"/>
          <w:spacing w:val="-7"/>
          <w:sz w:val="20"/>
        </w:rPr>
        <w:t> </w:t>
      </w:r>
      <w:r>
        <w:rPr>
          <w:color w:val="231F20"/>
          <w:sz w:val="20"/>
        </w:rPr>
        <w:t>the</w:t>
      </w:r>
      <w:r>
        <w:rPr>
          <w:color w:val="231F20"/>
          <w:spacing w:val="-3"/>
          <w:sz w:val="20"/>
        </w:rPr>
        <w:t> </w:t>
      </w:r>
      <w:r>
        <w:rPr>
          <w:color w:val="231F20"/>
          <w:sz w:val="20"/>
        </w:rPr>
        <w:t>case</w:t>
      </w:r>
      <w:r>
        <w:rPr>
          <w:color w:val="231F20"/>
          <w:spacing w:val="-3"/>
          <w:sz w:val="20"/>
        </w:rPr>
        <w:t> </w:t>
      </w:r>
      <w:r>
        <w:rPr>
          <w:color w:val="231F20"/>
          <w:sz w:val="20"/>
        </w:rPr>
        <w:t>mentioned,</w:t>
      </w:r>
      <w:r>
        <w:rPr>
          <w:color w:val="231F20"/>
          <w:spacing w:val="-13"/>
          <w:sz w:val="20"/>
        </w:rPr>
        <w:t> </w:t>
      </w:r>
      <w:r>
        <w:rPr>
          <w:color w:val="231F20"/>
          <w:sz w:val="20"/>
        </w:rPr>
        <w:t>A</w:t>
      </w:r>
      <w:r>
        <w:rPr>
          <w:color w:val="231F20"/>
          <w:spacing w:val="-12"/>
          <w:sz w:val="20"/>
        </w:rPr>
        <w:t> </w:t>
      </w:r>
      <w:r>
        <w:rPr>
          <w:color w:val="231F20"/>
          <w:sz w:val="20"/>
        </w:rPr>
        <w:t>is</w:t>
      </w:r>
      <w:r>
        <w:rPr>
          <w:color w:val="231F20"/>
          <w:spacing w:val="-3"/>
          <w:sz w:val="20"/>
        </w:rPr>
        <w:t> </w:t>
      </w:r>
      <w:r>
        <w:rPr>
          <w:color w:val="231F20"/>
          <w:sz w:val="20"/>
        </w:rPr>
        <w:t>only</w:t>
      </w:r>
      <w:r>
        <w:rPr>
          <w:color w:val="231F20"/>
          <w:spacing w:val="-3"/>
          <w:sz w:val="20"/>
        </w:rPr>
        <w:t> </w:t>
      </w:r>
      <w:r>
        <w:rPr>
          <w:color w:val="231F20"/>
          <w:sz w:val="20"/>
        </w:rPr>
        <w:t>charged</w:t>
      </w:r>
      <w:r>
        <w:rPr>
          <w:color w:val="231F20"/>
          <w:spacing w:val="-3"/>
          <w:sz w:val="20"/>
        </w:rPr>
        <w:t> </w:t>
      </w:r>
      <w:r>
        <w:rPr>
          <w:color w:val="231F20"/>
          <w:sz w:val="20"/>
        </w:rPr>
        <w:t>with</w:t>
      </w:r>
      <w:r>
        <w:rPr>
          <w:color w:val="231F20"/>
          <w:spacing w:val="-3"/>
          <w:sz w:val="20"/>
        </w:rPr>
        <w:t> </w:t>
      </w:r>
      <w:r>
        <w:rPr>
          <w:color w:val="231F20"/>
          <w:sz w:val="20"/>
        </w:rPr>
        <w:t>theft.</w:t>
      </w:r>
      <w:r>
        <w:rPr>
          <w:color w:val="231F20"/>
          <w:spacing w:val="-3"/>
          <w:sz w:val="20"/>
        </w:rPr>
        <w:t> </w:t>
      </w:r>
      <w:r>
        <w:rPr>
          <w:color w:val="231F20"/>
          <w:sz w:val="20"/>
        </w:rPr>
        <w:t>It</w:t>
      </w:r>
      <w:r>
        <w:rPr>
          <w:color w:val="231F20"/>
          <w:spacing w:val="-3"/>
          <w:sz w:val="20"/>
        </w:rPr>
        <w:t> </w:t>
      </w:r>
      <w:r>
        <w:rPr>
          <w:color w:val="231F20"/>
          <w:sz w:val="20"/>
        </w:rPr>
        <w:t>appears</w:t>
      </w:r>
      <w:r>
        <w:rPr>
          <w:color w:val="231F20"/>
          <w:spacing w:val="-3"/>
          <w:sz w:val="20"/>
        </w:rPr>
        <w:t> </w:t>
      </w:r>
      <w:r>
        <w:rPr>
          <w:color w:val="231F20"/>
          <w:sz w:val="20"/>
        </w:rPr>
        <w:t>that</w:t>
      </w:r>
      <w:r>
        <w:rPr>
          <w:color w:val="231F20"/>
          <w:spacing w:val="-4"/>
          <w:sz w:val="20"/>
        </w:rPr>
        <w:t> </w:t>
      </w:r>
      <w:r>
        <w:rPr>
          <w:color w:val="231F20"/>
          <w:sz w:val="20"/>
        </w:rPr>
        <w:t>he</w:t>
      </w:r>
      <w:r>
        <w:rPr>
          <w:color w:val="231F20"/>
          <w:spacing w:val="-3"/>
          <w:sz w:val="20"/>
        </w:rPr>
        <w:t> </w:t>
      </w:r>
      <w:r>
        <w:rPr>
          <w:color w:val="231F20"/>
          <w:sz w:val="20"/>
        </w:rPr>
        <w:t>committed </w:t>
      </w:r>
      <w:r>
        <w:rPr>
          <w:color w:val="231F20"/>
          <w:spacing w:val="-2"/>
          <w:sz w:val="20"/>
        </w:rPr>
        <w:t>the</w:t>
      </w:r>
      <w:r>
        <w:rPr>
          <w:color w:val="231F20"/>
          <w:spacing w:val="-11"/>
          <w:sz w:val="20"/>
        </w:rPr>
        <w:t> </w:t>
      </w:r>
      <w:r>
        <w:rPr>
          <w:color w:val="231F20"/>
          <w:spacing w:val="-2"/>
          <w:sz w:val="20"/>
        </w:rPr>
        <w:t>offence</w:t>
      </w:r>
      <w:r>
        <w:rPr>
          <w:color w:val="231F20"/>
          <w:spacing w:val="-10"/>
          <w:sz w:val="20"/>
        </w:rPr>
        <w:t> </w:t>
      </w:r>
      <w:r>
        <w:rPr>
          <w:color w:val="231F20"/>
          <w:spacing w:val="-2"/>
          <w:sz w:val="20"/>
        </w:rPr>
        <w:t>of</w:t>
      </w:r>
      <w:r>
        <w:rPr>
          <w:color w:val="231F20"/>
          <w:spacing w:val="-11"/>
          <w:sz w:val="20"/>
        </w:rPr>
        <w:t> </w:t>
      </w:r>
      <w:r>
        <w:rPr>
          <w:color w:val="231F20"/>
          <w:spacing w:val="-2"/>
          <w:sz w:val="20"/>
        </w:rPr>
        <w:t>criminal</w:t>
      </w:r>
      <w:r>
        <w:rPr>
          <w:color w:val="231F20"/>
          <w:spacing w:val="-10"/>
          <w:sz w:val="20"/>
        </w:rPr>
        <w:t> </w:t>
      </w:r>
      <w:r>
        <w:rPr>
          <w:color w:val="231F20"/>
          <w:spacing w:val="-2"/>
          <w:sz w:val="20"/>
        </w:rPr>
        <w:t>breach</w:t>
      </w:r>
      <w:r>
        <w:rPr>
          <w:color w:val="231F20"/>
          <w:spacing w:val="-11"/>
          <w:sz w:val="20"/>
        </w:rPr>
        <w:t> </w:t>
      </w:r>
      <w:r>
        <w:rPr>
          <w:color w:val="231F20"/>
          <w:spacing w:val="-2"/>
          <w:sz w:val="20"/>
        </w:rPr>
        <w:t>of</w:t>
      </w:r>
      <w:r>
        <w:rPr>
          <w:color w:val="231F20"/>
          <w:spacing w:val="-10"/>
          <w:sz w:val="20"/>
        </w:rPr>
        <w:t> </w:t>
      </w:r>
      <w:r>
        <w:rPr>
          <w:color w:val="231F20"/>
          <w:spacing w:val="-2"/>
          <w:sz w:val="20"/>
        </w:rPr>
        <w:t>trust,</w:t>
      </w:r>
      <w:r>
        <w:rPr>
          <w:color w:val="231F20"/>
          <w:spacing w:val="-11"/>
          <w:sz w:val="20"/>
        </w:rPr>
        <w:t> </w:t>
      </w:r>
      <w:r>
        <w:rPr>
          <w:color w:val="231F20"/>
          <w:spacing w:val="-2"/>
          <w:sz w:val="20"/>
        </w:rPr>
        <w:t>or</w:t>
      </w:r>
      <w:r>
        <w:rPr>
          <w:color w:val="231F20"/>
          <w:spacing w:val="-10"/>
          <w:sz w:val="20"/>
        </w:rPr>
        <w:t> </w:t>
      </w:r>
      <w:r>
        <w:rPr>
          <w:color w:val="231F20"/>
          <w:spacing w:val="-2"/>
          <w:sz w:val="20"/>
        </w:rPr>
        <w:t>that</w:t>
      </w:r>
      <w:r>
        <w:rPr>
          <w:color w:val="231F20"/>
          <w:spacing w:val="-11"/>
          <w:sz w:val="20"/>
        </w:rPr>
        <w:t> </w:t>
      </w:r>
      <w:r>
        <w:rPr>
          <w:color w:val="231F20"/>
          <w:spacing w:val="-2"/>
          <w:sz w:val="20"/>
        </w:rPr>
        <w:t>of</w:t>
      </w:r>
      <w:r>
        <w:rPr>
          <w:color w:val="231F20"/>
          <w:spacing w:val="-10"/>
          <w:sz w:val="20"/>
        </w:rPr>
        <w:t> </w:t>
      </w:r>
      <w:r>
        <w:rPr>
          <w:color w:val="231F20"/>
          <w:spacing w:val="-2"/>
          <w:sz w:val="20"/>
        </w:rPr>
        <w:t>receiving</w:t>
      </w:r>
      <w:r>
        <w:rPr>
          <w:color w:val="231F20"/>
          <w:spacing w:val="-11"/>
          <w:sz w:val="20"/>
        </w:rPr>
        <w:t> </w:t>
      </w:r>
      <w:r>
        <w:rPr>
          <w:color w:val="231F20"/>
          <w:spacing w:val="-2"/>
          <w:sz w:val="20"/>
        </w:rPr>
        <w:t>stolen</w:t>
      </w:r>
      <w:r>
        <w:rPr>
          <w:color w:val="231F20"/>
          <w:spacing w:val="-10"/>
          <w:sz w:val="20"/>
        </w:rPr>
        <w:t> </w:t>
      </w:r>
      <w:r>
        <w:rPr>
          <w:color w:val="231F20"/>
          <w:spacing w:val="-2"/>
          <w:sz w:val="20"/>
        </w:rPr>
        <w:t>goods.</w:t>
      </w:r>
      <w:r>
        <w:rPr>
          <w:color w:val="231F20"/>
          <w:spacing w:val="-11"/>
          <w:sz w:val="20"/>
        </w:rPr>
        <w:t> </w:t>
      </w:r>
      <w:r>
        <w:rPr>
          <w:color w:val="231F20"/>
          <w:spacing w:val="-2"/>
          <w:sz w:val="20"/>
        </w:rPr>
        <w:t>He</w:t>
      </w:r>
      <w:r>
        <w:rPr>
          <w:color w:val="231F20"/>
          <w:spacing w:val="-10"/>
          <w:sz w:val="20"/>
        </w:rPr>
        <w:t> </w:t>
      </w:r>
      <w:r>
        <w:rPr>
          <w:color w:val="231F20"/>
          <w:spacing w:val="-2"/>
          <w:sz w:val="20"/>
        </w:rPr>
        <w:t>may</w:t>
      </w:r>
      <w:r>
        <w:rPr>
          <w:color w:val="231F20"/>
          <w:spacing w:val="-11"/>
          <w:sz w:val="20"/>
        </w:rPr>
        <w:t> </w:t>
      </w:r>
      <w:r>
        <w:rPr>
          <w:color w:val="231F20"/>
          <w:spacing w:val="-2"/>
          <w:sz w:val="20"/>
        </w:rPr>
        <w:t>be</w:t>
      </w:r>
      <w:r>
        <w:rPr>
          <w:color w:val="231F20"/>
          <w:spacing w:val="-10"/>
          <w:sz w:val="20"/>
        </w:rPr>
        <w:t> </w:t>
      </w:r>
      <w:r>
        <w:rPr>
          <w:color w:val="231F20"/>
          <w:spacing w:val="-2"/>
          <w:sz w:val="20"/>
        </w:rPr>
        <w:t>convicted </w:t>
      </w:r>
      <w:r>
        <w:rPr>
          <w:color w:val="231F20"/>
          <w:sz w:val="20"/>
        </w:rPr>
        <w:t>of</w:t>
      </w:r>
      <w:r>
        <w:rPr>
          <w:color w:val="231F20"/>
          <w:spacing w:val="-8"/>
          <w:sz w:val="20"/>
        </w:rPr>
        <w:t> </w:t>
      </w:r>
      <w:r>
        <w:rPr>
          <w:color w:val="231F20"/>
          <w:sz w:val="20"/>
        </w:rPr>
        <w:t>criminal</w:t>
      </w:r>
      <w:r>
        <w:rPr>
          <w:color w:val="231F20"/>
          <w:spacing w:val="-8"/>
          <w:sz w:val="20"/>
        </w:rPr>
        <w:t> </w:t>
      </w:r>
      <w:r>
        <w:rPr>
          <w:color w:val="231F20"/>
          <w:sz w:val="20"/>
        </w:rPr>
        <w:t>breach</w:t>
      </w:r>
      <w:r>
        <w:rPr>
          <w:color w:val="231F20"/>
          <w:spacing w:val="-8"/>
          <w:sz w:val="20"/>
        </w:rPr>
        <w:t> </w:t>
      </w:r>
      <w:r>
        <w:rPr>
          <w:color w:val="231F20"/>
          <w:sz w:val="20"/>
        </w:rPr>
        <w:t>of</w:t>
      </w:r>
      <w:r>
        <w:rPr>
          <w:color w:val="231F20"/>
          <w:spacing w:val="-8"/>
          <w:sz w:val="20"/>
        </w:rPr>
        <w:t> </w:t>
      </w:r>
      <w:r>
        <w:rPr>
          <w:color w:val="231F20"/>
          <w:sz w:val="20"/>
        </w:rPr>
        <w:t>trust</w:t>
      </w:r>
      <w:r>
        <w:rPr>
          <w:color w:val="231F20"/>
          <w:spacing w:val="-8"/>
          <w:sz w:val="20"/>
        </w:rPr>
        <w:t> </w:t>
      </w:r>
      <w:r>
        <w:rPr>
          <w:color w:val="231F20"/>
          <w:sz w:val="20"/>
        </w:rPr>
        <w:t>or</w:t>
      </w:r>
      <w:r>
        <w:rPr>
          <w:color w:val="231F20"/>
          <w:spacing w:val="-8"/>
          <w:sz w:val="20"/>
        </w:rPr>
        <w:t> </w:t>
      </w:r>
      <w:r>
        <w:rPr>
          <w:color w:val="231F20"/>
          <w:sz w:val="20"/>
        </w:rPr>
        <w:t>of</w:t>
      </w:r>
      <w:r>
        <w:rPr>
          <w:color w:val="231F20"/>
          <w:spacing w:val="-8"/>
          <w:sz w:val="20"/>
        </w:rPr>
        <w:t> </w:t>
      </w:r>
      <w:r>
        <w:rPr>
          <w:color w:val="231F20"/>
          <w:sz w:val="20"/>
        </w:rPr>
        <w:t>receiving</w:t>
      </w:r>
      <w:r>
        <w:rPr>
          <w:color w:val="231F20"/>
          <w:spacing w:val="-8"/>
          <w:sz w:val="20"/>
        </w:rPr>
        <w:t> </w:t>
      </w:r>
      <w:r>
        <w:rPr>
          <w:color w:val="231F20"/>
          <w:sz w:val="20"/>
        </w:rPr>
        <w:t>stolen</w:t>
      </w:r>
      <w:r>
        <w:rPr>
          <w:color w:val="231F20"/>
          <w:spacing w:val="-8"/>
          <w:sz w:val="20"/>
        </w:rPr>
        <w:t> </w:t>
      </w:r>
      <w:r>
        <w:rPr>
          <w:color w:val="231F20"/>
          <w:sz w:val="20"/>
        </w:rPr>
        <w:t>goods</w:t>
      </w:r>
      <w:r>
        <w:rPr>
          <w:color w:val="231F20"/>
          <w:spacing w:val="-8"/>
          <w:sz w:val="20"/>
        </w:rPr>
        <w:t> </w:t>
      </w:r>
      <w:r>
        <w:rPr>
          <w:color w:val="231F20"/>
          <w:sz w:val="20"/>
        </w:rPr>
        <w:t>(as</w:t>
      </w:r>
      <w:r>
        <w:rPr>
          <w:color w:val="231F20"/>
          <w:spacing w:val="-8"/>
          <w:sz w:val="20"/>
        </w:rPr>
        <w:t> </w:t>
      </w:r>
      <w:r>
        <w:rPr>
          <w:color w:val="231F20"/>
          <w:sz w:val="20"/>
        </w:rPr>
        <w:t>the</w:t>
      </w:r>
      <w:r>
        <w:rPr>
          <w:color w:val="231F20"/>
          <w:spacing w:val="-8"/>
          <w:sz w:val="20"/>
        </w:rPr>
        <w:t> </w:t>
      </w:r>
      <w:r>
        <w:rPr>
          <w:color w:val="231F20"/>
          <w:sz w:val="20"/>
        </w:rPr>
        <w:t>case</w:t>
      </w:r>
      <w:r>
        <w:rPr>
          <w:color w:val="231F20"/>
          <w:spacing w:val="-8"/>
          <w:sz w:val="20"/>
        </w:rPr>
        <w:t> </w:t>
      </w:r>
      <w:r>
        <w:rPr>
          <w:color w:val="231F20"/>
          <w:sz w:val="20"/>
        </w:rPr>
        <w:t>may</w:t>
      </w:r>
      <w:r>
        <w:rPr>
          <w:color w:val="231F20"/>
          <w:spacing w:val="-8"/>
          <w:sz w:val="20"/>
        </w:rPr>
        <w:t> </w:t>
      </w:r>
      <w:r>
        <w:rPr>
          <w:color w:val="231F20"/>
          <w:sz w:val="20"/>
        </w:rPr>
        <w:t>be),</w:t>
      </w:r>
      <w:r>
        <w:rPr>
          <w:color w:val="231F20"/>
          <w:spacing w:val="-8"/>
          <w:sz w:val="20"/>
        </w:rPr>
        <w:t> </w:t>
      </w:r>
      <w:r>
        <w:rPr>
          <w:color w:val="231F20"/>
          <w:sz w:val="20"/>
        </w:rPr>
        <w:t>though</w:t>
      </w:r>
      <w:r>
        <w:rPr>
          <w:color w:val="231F20"/>
          <w:spacing w:val="-8"/>
          <w:sz w:val="20"/>
        </w:rPr>
        <w:t> </w:t>
      </w:r>
      <w:r>
        <w:rPr>
          <w:color w:val="231F20"/>
          <w:sz w:val="20"/>
        </w:rPr>
        <w:t>he</w:t>
      </w:r>
      <w:r>
        <w:rPr>
          <w:color w:val="231F20"/>
          <w:spacing w:val="-8"/>
          <w:sz w:val="20"/>
        </w:rPr>
        <w:t> </w:t>
      </w:r>
      <w:r>
        <w:rPr>
          <w:color w:val="231F20"/>
          <w:sz w:val="20"/>
        </w:rPr>
        <w:t>was not charged with such offence.</w:t>
      </w:r>
    </w:p>
    <w:p>
      <w:pPr>
        <w:pStyle w:val="ListParagraph"/>
        <w:numPr>
          <w:ilvl w:val="1"/>
          <w:numId w:val="117"/>
        </w:numPr>
        <w:tabs>
          <w:tab w:pos="3089" w:val="left" w:leader="none"/>
        </w:tabs>
        <w:spacing w:line="247" w:lineRule="auto" w:before="84" w:after="0"/>
        <w:ind w:left="2352" w:right="1" w:firstLine="480"/>
        <w:jc w:val="both"/>
        <w:rPr>
          <w:sz w:val="20"/>
        </w:rPr>
      </w:pPr>
      <w:r>
        <w:rPr>
          <w:color w:val="231F20"/>
          <w:sz w:val="20"/>
        </w:rPr>
        <w:t>A</w:t>
      </w:r>
      <w:r>
        <w:rPr>
          <w:color w:val="231F20"/>
          <w:spacing w:val="-13"/>
          <w:sz w:val="20"/>
        </w:rPr>
        <w:t> </w:t>
      </w:r>
      <w:r>
        <w:rPr>
          <w:color w:val="231F20"/>
          <w:sz w:val="20"/>
        </w:rPr>
        <w:t>states</w:t>
      </w:r>
      <w:r>
        <w:rPr>
          <w:color w:val="231F20"/>
          <w:spacing w:val="-6"/>
          <w:sz w:val="20"/>
        </w:rPr>
        <w:t> </w:t>
      </w:r>
      <w:r>
        <w:rPr>
          <w:color w:val="231F20"/>
          <w:sz w:val="20"/>
        </w:rPr>
        <w:t>on</w:t>
      </w:r>
      <w:r>
        <w:rPr>
          <w:color w:val="231F20"/>
          <w:spacing w:val="-4"/>
          <w:sz w:val="20"/>
        </w:rPr>
        <w:t> </w:t>
      </w:r>
      <w:r>
        <w:rPr>
          <w:color w:val="231F20"/>
          <w:sz w:val="20"/>
        </w:rPr>
        <w:t>oath</w:t>
      </w:r>
      <w:r>
        <w:rPr>
          <w:color w:val="231F20"/>
          <w:spacing w:val="-4"/>
          <w:sz w:val="20"/>
        </w:rPr>
        <w:t> </w:t>
      </w:r>
      <w:r>
        <w:rPr>
          <w:color w:val="231F20"/>
          <w:sz w:val="20"/>
        </w:rPr>
        <w:t>before</w:t>
      </w:r>
      <w:r>
        <w:rPr>
          <w:color w:val="231F20"/>
          <w:spacing w:val="-4"/>
          <w:sz w:val="20"/>
        </w:rPr>
        <w:t> </w:t>
      </w:r>
      <w:r>
        <w:rPr>
          <w:color w:val="231F20"/>
          <w:sz w:val="20"/>
        </w:rPr>
        <w:t>the</w:t>
      </w:r>
      <w:r>
        <w:rPr>
          <w:color w:val="231F20"/>
          <w:spacing w:val="-4"/>
          <w:sz w:val="20"/>
        </w:rPr>
        <w:t> </w:t>
      </w:r>
      <w:r>
        <w:rPr>
          <w:color w:val="231F20"/>
          <w:sz w:val="20"/>
        </w:rPr>
        <w:t>Magistrate</w:t>
      </w:r>
      <w:r>
        <w:rPr>
          <w:color w:val="231F20"/>
          <w:spacing w:val="-4"/>
          <w:sz w:val="20"/>
        </w:rPr>
        <w:t> </w:t>
      </w:r>
      <w:r>
        <w:rPr>
          <w:color w:val="231F20"/>
          <w:sz w:val="20"/>
        </w:rPr>
        <w:t>that</w:t>
      </w:r>
      <w:r>
        <w:rPr>
          <w:color w:val="231F20"/>
          <w:spacing w:val="-4"/>
          <w:sz w:val="20"/>
        </w:rPr>
        <w:t> </w:t>
      </w:r>
      <w:r>
        <w:rPr>
          <w:color w:val="231F20"/>
          <w:sz w:val="20"/>
        </w:rPr>
        <w:t>he</w:t>
      </w:r>
      <w:r>
        <w:rPr>
          <w:color w:val="231F20"/>
          <w:spacing w:val="-4"/>
          <w:sz w:val="20"/>
        </w:rPr>
        <w:t> </w:t>
      </w:r>
      <w:r>
        <w:rPr>
          <w:color w:val="231F20"/>
          <w:sz w:val="20"/>
        </w:rPr>
        <w:t>saw</w:t>
      </w:r>
      <w:r>
        <w:rPr>
          <w:color w:val="231F20"/>
          <w:spacing w:val="-4"/>
          <w:sz w:val="20"/>
        </w:rPr>
        <w:t> </w:t>
      </w:r>
      <w:r>
        <w:rPr>
          <w:color w:val="231F20"/>
          <w:sz w:val="20"/>
        </w:rPr>
        <w:t>B</w:t>
      </w:r>
      <w:r>
        <w:rPr>
          <w:color w:val="231F20"/>
          <w:spacing w:val="-4"/>
          <w:sz w:val="20"/>
        </w:rPr>
        <w:t> </w:t>
      </w:r>
      <w:r>
        <w:rPr>
          <w:color w:val="231F20"/>
          <w:sz w:val="20"/>
        </w:rPr>
        <w:t>hit</w:t>
      </w:r>
      <w:r>
        <w:rPr>
          <w:color w:val="231F20"/>
          <w:spacing w:val="-4"/>
          <w:sz w:val="20"/>
        </w:rPr>
        <w:t> </w:t>
      </w:r>
      <w:r>
        <w:rPr>
          <w:color w:val="231F20"/>
          <w:sz w:val="20"/>
        </w:rPr>
        <w:t>C</w:t>
      </w:r>
      <w:r>
        <w:rPr>
          <w:color w:val="231F20"/>
          <w:spacing w:val="-4"/>
          <w:sz w:val="20"/>
        </w:rPr>
        <w:t> </w:t>
      </w:r>
      <w:r>
        <w:rPr>
          <w:color w:val="231F20"/>
          <w:sz w:val="20"/>
        </w:rPr>
        <w:t>with</w:t>
      </w:r>
      <w:r>
        <w:rPr>
          <w:color w:val="231F20"/>
          <w:spacing w:val="-4"/>
          <w:sz w:val="20"/>
        </w:rPr>
        <w:t> </w:t>
      </w:r>
      <w:r>
        <w:rPr>
          <w:color w:val="231F20"/>
          <w:sz w:val="20"/>
        </w:rPr>
        <w:t>a</w:t>
      </w:r>
      <w:r>
        <w:rPr>
          <w:color w:val="231F20"/>
          <w:spacing w:val="-4"/>
          <w:sz w:val="20"/>
        </w:rPr>
        <w:t> </w:t>
      </w:r>
      <w:r>
        <w:rPr>
          <w:color w:val="231F20"/>
          <w:sz w:val="20"/>
        </w:rPr>
        <w:t>club.</w:t>
      </w:r>
      <w:r>
        <w:rPr>
          <w:color w:val="231F20"/>
          <w:spacing w:val="-4"/>
          <w:sz w:val="20"/>
        </w:rPr>
        <w:t> </w:t>
      </w:r>
      <w:r>
        <w:rPr>
          <w:color w:val="231F20"/>
          <w:sz w:val="20"/>
        </w:rPr>
        <w:t>Before</w:t>
      </w:r>
      <w:r>
        <w:rPr>
          <w:color w:val="231F20"/>
          <w:spacing w:val="-4"/>
          <w:sz w:val="20"/>
        </w:rPr>
        <w:t> </w:t>
      </w:r>
      <w:r>
        <w:rPr>
          <w:color w:val="231F20"/>
          <w:sz w:val="20"/>
        </w:rPr>
        <w:t>the Sessions</w:t>
      </w:r>
      <w:r>
        <w:rPr>
          <w:color w:val="231F20"/>
          <w:spacing w:val="-13"/>
          <w:sz w:val="20"/>
        </w:rPr>
        <w:t> </w:t>
      </w:r>
      <w:r>
        <w:rPr>
          <w:color w:val="231F20"/>
          <w:sz w:val="20"/>
        </w:rPr>
        <w:t>Court</w:t>
      </w:r>
      <w:r>
        <w:rPr>
          <w:color w:val="231F20"/>
          <w:spacing w:val="-12"/>
          <w:sz w:val="20"/>
        </w:rPr>
        <w:t> </w:t>
      </w:r>
      <w:r>
        <w:rPr>
          <w:color w:val="231F20"/>
          <w:sz w:val="20"/>
        </w:rPr>
        <w:t>A</w:t>
      </w:r>
      <w:r>
        <w:rPr>
          <w:color w:val="231F20"/>
          <w:spacing w:val="-13"/>
          <w:sz w:val="20"/>
        </w:rPr>
        <w:t> </w:t>
      </w:r>
      <w:r>
        <w:rPr>
          <w:color w:val="231F20"/>
          <w:sz w:val="20"/>
        </w:rPr>
        <w:t>states</w:t>
      </w:r>
      <w:r>
        <w:rPr>
          <w:color w:val="231F20"/>
          <w:spacing w:val="-12"/>
          <w:sz w:val="20"/>
        </w:rPr>
        <w:t> </w:t>
      </w:r>
      <w:r>
        <w:rPr>
          <w:color w:val="231F20"/>
          <w:sz w:val="20"/>
        </w:rPr>
        <w:t>on</w:t>
      </w:r>
      <w:r>
        <w:rPr>
          <w:color w:val="231F20"/>
          <w:spacing w:val="-5"/>
          <w:sz w:val="20"/>
        </w:rPr>
        <w:t> </w:t>
      </w:r>
      <w:r>
        <w:rPr>
          <w:color w:val="231F20"/>
          <w:sz w:val="20"/>
        </w:rPr>
        <w:t>oath</w:t>
      </w:r>
      <w:r>
        <w:rPr>
          <w:color w:val="231F20"/>
          <w:spacing w:val="-5"/>
          <w:sz w:val="20"/>
        </w:rPr>
        <w:t> </w:t>
      </w:r>
      <w:r>
        <w:rPr>
          <w:color w:val="231F20"/>
          <w:sz w:val="20"/>
        </w:rPr>
        <w:t>that</w:t>
      </w:r>
      <w:r>
        <w:rPr>
          <w:color w:val="231F20"/>
          <w:spacing w:val="-5"/>
          <w:sz w:val="20"/>
        </w:rPr>
        <w:t> </w:t>
      </w:r>
      <w:r>
        <w:rPr>
          <w:color w:val="231F20"/>
          <w:sz w:val="20"/>
        </w:rPr>
        <w:t>B</w:t>
      </w:r>
      <w:r>
        <w:rPr>
          <w:color w:val="231F20"/>
          <w:spacing w:val="-5"/>
          <w:sz w:val="20"/>
        </w:rPr>
        <w:t> </w:t>
      </w:r>
      <w:r>
        <w:rPr>
          <w:color w:val="231F20"/>
          <w:sz w:val="20"/>
        </w:rPr>
        <w:t>never</w:t>
      </w:r>
      <w:r>
        <w:rPr>
          <w:color w:val="231F20"/>
          <w:spacing w:val="-5"/>
          <w:sz w:val="20"/>
        </w:rPr>
        <w:t> </w:t>
      </w:r>
      <w:r>
        <w:rPr>
          <w:color w:val="231F20"/>
          <w:sz w:val="20"/>
        </w:rPr>
        <w:t>hit</w:t>
      </w:r>
      <w:r>
        <w:rPr>
          <w:color w:val="231F20"/>
          <w:spacing w:val="-5"/>
          <w:sz w:val="20"/>
        </w:rPr>
        <w:t> </w:t>
      </w:r>
      <w:r>
        <w:rPr>
          <w:color w:val="231F20"/>
          <w:sz w:val="20"/>
        </w:rPr>
        <w:t>C.</w:t>
      </w:r>
      <w:r>
        <w:rPr>
          <w:color w:val="231F20"/>
          <w:spacing w:val="-13"/>
          <w:sz w:val="20"/>
        </w:rPr>
        <w:t> </w:t>
      </w:r>
      <w:r>
        <w:rPr>
          <w:color w:val="231F20"/>
          <w:sz w:val="20"/>
        </w:rPr>
        <w:t>A</w:t>
      </w:r>
      <w:r>
        <w:rPr>
          <w:color w:val="231F20"/>
          <w:spacing w:val="-12"/>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charged</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alternative</w:t>
      </w:r>
      <w:r>
        <w:rPr>
          <w:color w:val="231F20"/>
          <w:spacing w:val="-5"/>
          <w:sz w:val="20"/>
        </w:rPr>
        <w:t> </w:t>
      </w:r>
      <w:r>
        <w:rPr>
          <w:color w:val="231F20"/>
          <w:sz w:val="20"/>
        </w:rPr>
        <w:t>and convicted of intentionally giving false evidence, although it cannot be proved which of these contradictory statements was false.</w:t>
      </w:r>
    </w:p>
    <w:p>
      <w:pPr>
        <w:pStyle w:val="ListParagraph"/>
        <w:numPr>
          <w:ilvl w:val="0"/>
          <w:numId w:val="1"/>
        </w:numPr>
        <w:tabs>
          <w:tab w:pos="3235" w:val="left" w:leader="none"/>
        </w:tabs>
        <w:spacing w:line="244" w:lineRule="auto" w:before="80"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When</w:t>
      </w:r>
      <w:r>
        <w:rPr>
          <w:color w:val="231F20"/>
          <w:spacing w:val="-1"/>
          <w:sz w:val="20"/>
        </w:rPr>
        <w:t> </w:t>
      </w:r>
      <w:r>
        <w:rPr>
          <w:color w:val="231F20"/>
          <w:sz w:val="20"/>
        </w:rPr>
        <w:t>a</w:t>
      </w:r>
      <w:r>
        <w:rPr>
          <w:color w:val="231F20"/>
          <w:spacing w:val="-1"/>
          <w:sz w:val="20"/>
        </w:rPr>
        <w:t> </w:t>
      </w:r>
      <w:r>
        <w:rPr>
          <w:color w:val="231F20"/>
          <w:sz w:val="20"/>
        </w:rPr>
        <w:t>person</w:t>
      </w:r>
      <w:r>
        <w:rPr>
          <w:color w:val="231F20"/>
          <w:spacing w:val="-1"/>
          <w:sz w:val="20"/>
        </w:rPr>
        <w:t> </w:t>
      </w:r>
      <w:r>
        <w:rPr>
          <w:color w:val="231F20"/>
          <w:sz w:val="20"/>
        </w:rPr>
        <w:t>is</w:t>
      </w:r>
      <w:r>
        <w:rPr>
          <w:color w:val="231F20"/>
          <w:spacing w:val="-1"/>
          <w:sz w:val="20"/>
        </w:rPr>
        <w:t> </w:t>
      </w:r>
      <w:r>
        <w:rPr>
          <w:color w:val="231F20"/>
          <w:sz w:val="20"/>
        </w:rPr>
        <w:t>charged</w:t>
      </w:r>
      <w:r>
        <w:rPr>
          <w:color w:val="231F20"/>
          <w:spacing w:val="-1"/>
          <w:sz w:val="20"/>
        </w:rPr>
        <w:t> </w:t>
      </w:r>
      <w:r>
        <w:rPr>
          <w:color w:val="231F20"/>
          <w:sz w:val="20"/>
        </w:rPr>
        <w:t>with</w:t>
      </w:r>
      <w:r>
        <w:rPr>
          <w:color w:val="231F20"/>
          <w:spacing w:val="-1"/>
          <w:sz w:val="20"/>
        </w:rPr>
        <w:t> </w:t>
      </w:r>
      <w:r>
        <w:rPr>
          <w:color w:val="231F20"/>
          <w:sz w:val="20"/>
        </w:rPr>
        <w:t>an</w:t>
      </w:r>
      <w:r>
        <w:rPr>
          <w:color w:val="231F20"/>
          <w:spacing w:val="-1"/>
          <w:sz w:val="20"/>
        </w:rPr>
        <w:t> </w:t>
      </w:r>
      <w:r>
        <w:rPr>
          <w:color w:val="231F20"/>
          <w:sz w:val="20"/>
        </w:rPr>
        <w:t>offence</w:t>
      </w:r>
      <w:r>
        <w:rPr>
          <w:color w:val="231F20"/>
          <w:spacing w:val="-1"/>
          <w:sz w:val="20"/>
        </w:rPr>
        <w:t> </w:t>
      </w:r>
      <w:r>
        <w:rPr>
          <w:color w:val="231F20"/>
          <w:sz w:val="20"/>
        </w:rPr>
        <w:t>consisting</w:t>
      </w:r>
      <w:r>
        <w:rPr>
          <w:color w:val="231F20"/>
          <w:spacing w:val="-1"/>
          <w:sz w:val="20"/>
        </w:rPr>
        <w:t> </w:t>
      </w:r>
      <w:r>
        <w:rPr>
          <w:color w:val="231F20"/>
          <w:sz w:val="20"/>
        </w:rPr>
        <w:t>of</w:t>
      </w:r>
      <w:r>
        <w:rPr>
          <w:color w:val="231F20"/>
          <w:spacing w:val="-1"/>
          <w:sz w:val="20"/>
        </w:rPr>
        <w:t> </w:t>
      </w:r>
      <w:r>
        <w:rPr>
          <w:color w:val="231F20"/>
          <w:sz w:val="20"/>
        </w:rPr>
        <w:t>several</w:t>
      </w:r>
      <w:r>
        <w:rPr>
          <w:color w:val="231F20"/>
          <w:spacing w:val="-1"/>
          <w:sz w:val="20"/>
        </w:rPr>
        <w:t> </w:t>
      </w:r>
      <w:r>
        <w:rPr>
          <w:color w:val="231F20"/>
          <w:sz w:val="20"/>
        </w:rPr>
        <w:t>particulars, a combination of some only of which constitutes a complete minor offence, and such combination</w:t>
      </w:r>
      <w:r>
        <w:rPr>
          <w:color w:val="231F20"/>
          <w:spacing w:val="-13"/>
          <w:sz w:val="20"/>
        </w:rPr>
        <w:t> </w:t>
      </w:r>
      <w:r>
        <w:rPr>
          <w:color w:val="231F20"/>
          <w:sz w:val="20"/>
        </w:rPr>
        <w:t>is</w:t>
      </w:r>
      <w:r>
        <w:rPr>
          <w:color w:val="231F20"/>
          <w:spacing w:val="-12"/>
          <w:sz w:val="20"/>
        </w:rPr>
        <w:t> </w:t>
      </w:r>
      <w:r>
        <w:rPr>
          <w:color w:val="231F20"/>
          <w:sz w:val="20"/>
        </w:rPr>
        <w:t>proved,</w:t>
      </w:r>
      <w:r>
        <w:rPr>
          <w:color w:val="231F20"/>
          <w:spacing w:val="-13"/>
          <w:sz w:val="20"/>
        </w:rPr>
        <w:t> </w:t>
      </w:r>
      <w:r>
        <w:rPr>
          <w:color w:val="231F20"/>
          <w:sz w:val="20"/>
        </w:rPr>
        <w:t>but</w:t>
      </w:r>
      <w:r>
        <w:rPr>
          <w:color w:val="231F20"/>
          <w:spacing w:val="-12"/>
          <w:sz w:val="20"/>
        </w:rPr>
        <w:t> </w:t>
      </w:r>
      <w:r>
        <w:rPr>
          <w:color w:val="231F20"/>
          <w:sz w:val="20"/>
        </w:rPr>
        <w:t>the</w:t>
      </w:r>
      <w:r>
        <w:rPr>
          <w:color w:val="231F20"/>
          <w:spacing w:val="-13"/>
          <w:sz w:val="20"/>
        </w:rPr>
        <w:t> </w:t>
      </w:r>
      <w:r>
        <w:rPr>
          <w:color w:val="231F20"/>
          <w:sz w:val="20"/>
        </w:rPr>
        <w:t>remaining</w:t>
      </w:r>
      <w:r>
        <w:rPr>
          <w:color w:val="231F20"/>
          <w:spacing w:val="-12"/>
          <w:sz w:val="20"/>
        </w:rPr>
        <w:t> </w:t>
      </w:r>
      <w:r>
        <w:rPr>
          <w:color w:val="231F20"/>
          <w:sz w:val="20"/>
        </w:rPr>
        <w:t>particulars</w:t>
      </w:r>
      <w:r>
        <w:rPr>
          <w:color w:val="231F20"/>
          <w:spacing w:val="-13"/>
          <w:sz w:val="20"/>
        </w:rPr>
        <w:t> </w:t>
      </w:r>
      <w:r>
        <w:rPr>
          <w:color w:val="231F20"/>
          <w:sz w:val="20"/>
        </w:rPr>
        <w:t>are</w:t>
      </w:r>
      <w:r>
        <w:rPr>
          <w:color w:val="231F20"/>
          <w:spacing w:val="-12"/>
          <w:sz w:val="20"/>
        </w:rPr>
        <w:t> </w:t>
      </w:r>
      <w:r>
        <w:rPr>
          <w:color w:val="231F20"/>
          <w:sz w:val="20"/>
        </w:rPr>
        <w:t>not</w:t>
      </w:r>
      <w:r>
        <w:rPr>
          <w:color w:val="231F20"/>
          <w:spacing w:val="-13"/>
          <w:sz w:val="20"/>
        </w:rPr>
        <w:t> </w:t>
      </w:r>
      <w:r>
        <w:rPr>
          <w:color w:val="231F20"/>
          <w:sz w:val="20"/>
        </w:rPr>
        <w:t>proved,</w:t>
      </w:r>
      <w:r>
        <w:rPr>
          <w:color w:val="231F20"/>
          <w:spacing w:val="-12"/>
          <w:sz w:val="20"/>
        </w:rPr>
        <w:t> </w:t>
      </w:r>
      <w:r>
        <w:rPr>
          <w:color w:val="231F20"/>
          <w:sz w:val="20"/>
        </w:rPr>
        <w:t>he</w:t>
      </w:r>
      <w:r>
        <w:rPr>
          <w:color w:val="231F20"/>
          <w:spacing w:val="-13"/>
          <w:sz w:val="20"/>
        </w:rPr>
        <w:t> </w:t>
      </w:r>
      <w:r>
        <w:rPr>
          <w:color w:val="231F20"/>
          <w:sz w:val="20"/>
        </w:rPr>
        <w:t>may</w:t>
      </w:r>
      <w:r>
        <w:rPr>
          <w:color w:val="231F20"/>
          <w:spacing w:val="-12"/>
          <w:sz w:val="20"/>
        </w:rPr>
        <w:t> </w:t>
      </w:r>
      <w:r>
        <w:rPr>
          <w:color w:val="231F20"/>
          <w:sz w:val="20"/>
        </w:rPr>
        <w:t>be</w:t>
      </w:r>
      <w:r>
        <w:rPr>
          <w:color w:val="231F20"/>
          <w:spacing w:val="-13"/>
          <w:sz w:val="20"/>
        </w:rPr>
        <w:t> </w:t>
      </w:r>
      <w:r>
        <w:rPr>
          <w:color w:val="231F20"/>
          <w:sz w:val="20"/>
        </w:rPr>
        <w:t>convicted</w:t>
      </w:r>
      <w:r>
        <w:rPr>
          <w:color w:val="231F20"/>
          <w:spacing w:val="-12"/>
          <w:sz w:val="20"/>
        </w:rPr>
        <w:t> </w:t>
      </w:r>
      <w:r>
        <w:rPr>
          <w:color w:val="231F20"/>
          <w:sz w:val="20"/>
        </w:rPr>
        <w:t>of the minor offence, though he was not charged with it.</w:t>
      </w:r>
    </w:p>
    <w:p>
      <w:pPr>
        <w:pStyle w:val="ListParagraph"/>
        <w:numPr>
          <w:ilvl w:val="0"/>
          <w:numId w:val="118"/>
        </w:numPr>
        <w:tabs>
          <w:tab w:pos="3121" w:val="left" w:leader="none"/>
        </w:tabs>
        <w:spacing w:line="244" w:lineRule="auto" w:before="84" w:after="0"/>
        <w:ind w:left="2352" w:right="0" w:firstLine="480"/>
        <w:jc w:val="both"/>
        <w:rPr>
          <w:sz w:val="20"/>
        </w:rPr>
      </w:pPr>
      <w:r>
        <w:rPr>
          <w:color w:val="231F20"/>
          <w:sz w:val="20"/>
        </w:rPr>
        <w:t>When a person is charged with an offence and facts are proved which reduce it to a minor offence, he may be convicted of the minor offence, although he is not charged with</w:t>
      </w:r>
      <w:r>
        <w:rPr>
          <w:color w:val="231F20"/>
          <w:spacing w:val="-17"/>
          <w:sz w:val="20"/>
        </w:rPr>
        <w:t> </w:t>
      </w:r>
      <w:r>
        <w:rPr>
          <w:color w:val="231F20"/>
          <w:sz w:val="20"/>
        </w:rPr>
        <w:t>it.</w:t>
      </w:r>
    </w:p>
    <w:p>
      <w:pPr>
        <w:pStyle w:val="ListParagraph"/>
        <w:numPr>
          <w:ilvl w:val="0"/>
          <w:numId w:val="118"/>
        </w:numPr>
        <w:tabs>
          <w:tab w:pos="3113" w:val="left" w:leader="none"/>
        </w:tabs>
        <w:spacing w:line="244" w:lineRule="auto" w:before="83" w:after="0"/>
        <w:ind w:left="2352" w:right="1" w:firstLine="480"/>
        <w:jc w:val="both"/>
        <w:rPr>
          <w:sz w:val="20"/>
        </w:rPr>
      </w:pPr>
      <w:r>
        <w:rPr>
          <w:color w:val="231F20"/>
          <w:sz w:val="20"/>
        </w:rPr>
        <w:t>When</w:t>
      </w:r>
      <w:r>
        <w:rPr>
          <w:color w:val="231F20"/>
          <w:spacing w:val="-2"/>
          <w:sz w:val="20"/>
        </w:rPr>
        <w:t> </w:t>
      </w:r>
      <w:r>
        <w:rPr>
          <w:color w:val="231F20"/>
          <w:sz w:val="20"/>
        </w:rPr>
        <w:t>a</w:t>
      </w:r>
      <w:r>
        <w:rPr>
          <w:color w:val="231F20"/>
          <w:spacing w:val="-2"/>
          <w:sz w:val="20"/>
        </w:rPr>
        <w:t> </w:t>
      </w:r>
      <w:r>
        <w:rPr>
          <w:color w:val="231F20"/>
          <w:sz w:val="20"/>
        </w:rPr>
        <w:t>person</w:t>
      </w:r>
      <w:r>
        <w:rPr>
          <w:color w:val="231F20"/>
          <w:spacing w:val="-2"/>
          <w:sz w:val="20"/>
        </w:rPr>
        <w:t> </w:t>
      </w:r>
      <w:r>
        <w:rPr>
          <w:color w:val="231F20"/>
          <w:sz w:val="20"/>
        </w:rPr>
        <w:t>is</w:t>
      </w:r>
      <w:r>
        <w:rPr>
          <w:color w:val="231F20"/>
          <w:spacing w:val="-2"/>
          <w:sz w:val="20"/>
        </w:rPr>
        <w:t> </w:t>
      </w:r>
      <w:r>
        <w:rPr>
          <w:color w:val="231F20"/>
          <w:sz w:val="20"/>
        </w:rPr>
        <w:t>charged</w:t>
      </w:r>
      <w:r>
        <w:rPr>
          <w:color w:val="231F20"/>
          <w:spacing w:val="-2"/>
          <w:sz w:val="20"/>
        </w:rPr>
        <w:t> </w:t>
      </w:r>
      <w:r>
        <w:rPr>
          <w:color w:val="231F20"/>
          <w:sz w:val="20"/>
        </w:rPr>
        <w:t>with</w:t>
      </w:r>
      <w:r>
        <w:rPr>
          <w:color w:val="231F20"/>
          <w:spacing w:val="-2"/>
          <w:sz w:val="20"/>
        </w:rPr>
        <w:t> </w:t>
      </w:r>
      <w:r>
        <w:rPr>
          <w:color w:val="231F20"/>
          <w:sz w:val="20"/>
        </w:rPr>
        <w:t>an</w:t>
      </w:r>
      <w:r>
        <w:rPr>
          <w:color w:val="231F20"/>
          <w:spacing w:val="-2"/>
          <w:sz w:val="20"/>
        </w:rPr>
        <w:t> </w:t>
      </w:r>
      <w:r>
        <w:rPr>
          <w:color w:val="231F20"/>
          <w:sz w:val="20"/>
        </w:rPr>
        <w:t>offence,</w:t>
      </w:r>
      <w:r>
        <w:rPr>
          <w:color w:val="231F20"/>
          <w:spacing w:val="-2"/>
          <w:sz w:val="20"/>
        </w:rPr>
        <w:t> </w:t>
      </w:r>
      <w:r>
        <w:rPr>
          <w:color w:val="231F20"/>
          <w:sz w:val="20"/>
        </w:rPr>
        <w:t>he</w:t>
      </w:r>
      <w:r>
        <w:rPr>
          <w:color w:val="231F20"/>
          <w:spacing w:val="-2"/>
          <w:sz w:val="20"/>
        </w:rPr>
        <w:t> </w:t>
      </w:r>
      <w:r>
        <w:rPr>
          <w:color w:val="231F20"/>
          <w:sz w:val="20"/>
        </w:rPr>
        <w:t>may</w:t>
      </w:r>
      <w:r>
        <w:rPr>
          <w:color w:val="231F20"/>
          <w:spacing w:val="-2"/>
          <w:sz w:val="20"/>
        </w:rPr>
        <w:t> </w:t>
      </w:r>
      <w:r>
        <w:rPr>
          <w:color w:val="231F20"/>
          <w:sz w:val="20"/>
        </w:rPr>
        <w:t>be</w:t>
      </w:r>
      <w:r>
        <w:rPr>
          <w:color w:val="231F20"/>
          <w:spacing w:val="-2"/>
          <w:sz w:val="20"/>
        </w:rPr>
        <w:t> </w:t>
      </w:r>
      <w:r>
        <w:rPr>
          <w:color w:val="231F20"/>
          <w:sz w:val="20"/>
        </w:rPr>
        <w:t>convicted</w:t>
      </w:r>
      <w:r>
        <w:rPr>
          <w:color w:val="231F20"/>
          <w:spacing w:val="-2"/>
          <w:sz w:val="20"/>
        </w:rPr>
        <w:t> </w:t>
      </w:r>
      <w:r>
        <w:rPr>
          <w:color w:val="231F20"/>
          <w:sz w:val="20"/>
        </w:rPr>
        <w:t>of</w:t>
      </w:r>
      <w:r>
        <w:rPr>
          <w:color w:val="231F20"/>
          <w:spacing w:val="-2"/>
          <w:sz w:val="20"/>
        </w:rPr>
        <w:t> </w:t>
      </w:r>
      <w:r>
        <w:rPr>
          <w:color w:val="231F20"/>
          <w:sz w:val="20"/>
        </w:rPr>
        <w:t>an</w:t>
      </w:r>
      <w:r>
        <w:rPr>
          <w:color w:val="231F20"/>
          <w:spacing w:val="-2"/>
          <w:sz w:val="20"/>
        </w:rPr>
        <w:t> </w:t>
      </w:r>
      <w:r>
        <w:rPr>
          <w:color w:val="231F20"/>
          <w:sz w:val="20"/>
        </w:rPr>
        <w:t>attempt</w:t>
      </w:r>
      <w:r>
        <w:rPr>
          <w:color w:val="231F20"/>
          <w:spacing w:val="-2"/>
          <w:sz w:val="20"/>
        </w:rPr>
        <w:t> </w:t>
      </w:r>
      <w:r>
        <w:rPr>
          <w:color w:val="231F20"/>
          <w:sz w:val="20"/>
        </w:rPr>
        <w:t>to commit such offence although the attempt is not separately charged.</w:t>
      </w:r>
    </w:p>
    <w:p>
      <w:pPr>
        <w:pStyle w:val="ListParagraph"/>
        <w:numPr>
          <w:ilvl w:val="0"/>
          <w:numId w:val="118"/>
        </w:numPr>
        <w:tabs>
          <w:tab w:pos="3124" w:val="left" w:leader="none"/>
        </w:tabs>
        <w:spacing w:line="244" w:lineRule="auto" w:before="83" w:after="0"/>
        <w:ind w:left="2352" w:right="0" w:firstLine="480"/>
        <w:jc w:val="both"/>
        <w:rPr>
          <w:sz w:val="20"/>
        </w:rPr>
      </w:pPr>
      <w:r>
        <w:rPr>
          <w:color w:val="231F20"/>
          <w:sz w:val="20"/>
        </w:rPr>
        <w:t>Nothing in this section shall be deemed to authorise a conviction of any minor offence where the conditions requisite for the initiation of proceedings in respect of that minor offence have not been satisfied.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4"/>
        <w:rPr>
          <w:sz w:val="16"/>
        </w:rPr>
      </w:pPr>
    </w:p>
    <w:p>
      <w:pPr>
        <w:spacing w:line="249" w:lineRule="auto" w:before="1"/>
        <w:ind w:left="134" w:right="1186" w:firstLine="0"/>
        <w:jc w:val="left"/>
        <w:rPr>
          <w:sz w:val="16"/>
        </w:rPr>
      </w:pPr>
      <w:r>
        <w:rPr>
          <w:color w:val="231F20"/>
          <w:sz w:val="16"/>
        </w:rPr>
        <w:t>When</w:t>
      </w:r>
      <w:r>
        <w:rPr>
          <w:color w:val="231F20"/>
          <w:spacing w:val="40"/>
          <w:sz w:val="16"/>
        </w:rPr>
        <w:t> </w:t>
      </w:r>
      <w:r>
        <w:rPr>
          <w:color w:val="231F20"/>
          <w:sz w:val="16"/>
        </w:rPr>
        <w:t>offence</w:t>
      </w:r>
      <w:r>
        <w:rPr>
          <w:color w:val="231F20"/>
          <w:spacing w:val="40"/>
          <w:sz w:val="16"/>
        </w:rPr>
        <w:t> </w:t>
      </w:r>
      <w:r>
        <w:rPr>
          <w:color w:val="231F20"/>
          <w:spacing w:val="-2"/>
          <w:sz w:val="16"/>
        </w:rPr>
        <w:t>proved</w:t>
      </w:r>
      <w:r>
        <w:rPr>
          <w:color w:val="231F20"/>
          <w:spacing w:val="40"/>
          <w:sz w:val="16"/>
        </w:rPr>
        <w:t> </w:t>
      </w:r>
      <w:r>
        <w:rPr>
          <w:color w:val="231F20"/>
          <w:sz w:val="16"/>
        </w:rPr>
        <w:t>included in</w:t>
      </w:r>
    </w:p>
    <w:p>
      <w:pPr>
        <w:spacing w:line="249" w:lineRule="auto" w:before="1"/>
        <w:ind w:left="134" w:right="1194" w:firstLine="0"/>
        <w:jc w:val="left"/>
        <w:rPr>
          <w:sz w:val="16"/>
        </w:rPr>
      </w:pPr>
      <w:r>
        <w:rPr>
          <w:color w:val="231F20"/>
          <w:spacing w:val="-2"/>
          <w:sz w:val="16"/>
        </w:rPr>
        <w:t>offence</w:t>
      </w:r>
      <w:r>
        <w:rPr>
          <w:color w:val="231F20"/>
          <w:spacing w:val="40"/>
          <w:sz w:val="16"/>
        </w:rPr>
        <w:t> </w:t>
      </w:r>
      <w:r>
        <w:rPr>
          <w:color w:val="231F20"/>
          <w:spacing w:val="-2"/>
          <w:sz w:val="16"/>
        </w:rPr>
        <w:t>charged.</w:t>
      </w:r>
    </w:p>
    <w:p>
      <w:pPr>
        <w:spacing w:after="0" w:line="249" w:lineRule="auto"/>
        <w:jc w:val="left"/>
        <w:rPr>
          <w:sz w:val="16"/>
        </w:rPr>
        <w:sectPr>
          <w:type w:val="continuous"/>
          <w:pgSz w:w="11900" w:h="16840"/>
          <w:pgMar w:header="905" w:footer="0" w:top="1240" w:bottom="280" w:left="0" w:right="0"/>
          <w:cols w:num="2" w:equalWidth="0">
            <w:col w:w="9556" w:space="40"/>
            <w:col w:w="2304"/>
          </w:cols>
        </w:sectPr>
      </w:pPr>
    </w:p>
    <w:p>
      <w:pPr>
        <w:spacing w:before="83"/>
        <w:ind w:left="5446" w:right="0" w:firstLine="0"/>
        <w:jc w:val="left"/>
        <w:rPr>
          <w:i/>
          <w:sz w:val="20"/>
        </w:rPr>
      </w:pPr>
      <w:r>
        <w:rPr>
          <w:i/>
          <w:color w:val="231F20"/>
          <w:spacing w:val="-2"/>
          <w:sz w:val="20"/>
        </w:rPr>
        <w:t>Illustrations.</w:t>
      </w:r>
    </w:p>
    <w:p>
      <w:pPr>
        <w:pStyle w:val="ListParagraph"/>
        <w:numPr>
          <w:ilvl w:val="1"/>
          <w:numId w:val="118"/>
        </w:numPr>
        <w:tabs>
          <w:tab w:pos="3159" w:val="left" w:leader="none"/>
        </w:tabs>
        <w:spacing w:line="247" w:lineRule="auto" w:before="87" w:after="0"/>
        <w:ind w:left="2352" w:right="0" w:firstLine="480"/>
        <w:jc w:val="both"/>
        <w:rPr>
          <w:sz w:val="20"/>
        </w:rPr>
      </w:pPr>
      <w:r>
        <w:rPr>
          <w:color w:val="231F20"/>
          <w:sz w:val="20"/>
        </w:rPr>
        <w:t>A is charged, under sub-section (</w:t>
      </w:r>
      <w:r>
        <w:rPr>
          <w:i/>
          <w:color w:val="231F20"/>
          <w:sz w:val="20"/>
        </w:rPr>
        <w:t>3</w:t>
      </w:r>
      <w:r>
        <w:rPr>
          <w:color w:val="231F20"/>
          <w:sz w:val="20"/>
        </w:rPr>
        <w:t>) of section 316 of the Bharatiya Nyaya Sanhita, 2023, with criminal breach of trust in respect of property entrusted to him as a carrier. It appears, that he did commit criminal breach of trust under sub-section (</w:t>
      </w:r>
      <w:r>
        <w:rPr>
          <w:i/>
          <w:color w:val="231F20"/>
          <w:sz w:val="20"/>
        </w:rPr>
        <w:t>2</w:t>
      </w:r>
      <w:r>
        <w:rPr>
          <w:color w:val="231F20"/>
          <w:sz w:val="20"/>
        </w:rPr>
        <w:t>) of section</w:t>
      </w:r>
      <w:r>
        <w:rPr>
          <w:color w:val="231F20"/>
          <w:spacing w:val="-2"/>
          <w:sz w:val="20"/>
        </w:rPr>
        <w:t> </w:t>
      </w:r>
      <w:r>
        <w:rPr>
          <w:color w:val="231F20"/>
          <w:sz w:val="20"/>
        </w:rPr>
        <w:t>316</w:t>
      </w:r>
      <w:r>
        <w:rPr>
          <w:color w:val="231F20"/>
          <w:spacing w:val="-2"/>
          <w:sz w:val="20"/>
        </w:rPr>
        <w:t> </w:t>
      </w:r>
      <w:r>
        <w:rPr>
          <w:color w:val="231F20"/>
          <w:sz w:val="20"/>
        </w:rPr>
        <w:t>of</w:t>
      </w:r>
      <w:r>
        <w:rPr>
          <w:color w:val="231F20"/>
          <w:spacing w:val="-2"/>
          <w:sz w:val="20"/>
        </w:rPr>
        <w:t> </w:t>
      </w:r>
      <w:r>
        <w:rPr>
          <w:color w:val="231F20"/>
          <w:sz w:val="20"/>
        </w:rPr>
        <w:t>that Sanhita in respect of the property, but that it was not entrusted to him</w:t>
      </w:r>
      <w:r>
        <w:rPr>
          <w:color w:val="231F20"/>
          <w:spacing w:val="40"/>
          <w:sz w:val="20"/>
        </w:rPr>
        <w:t> </w:t>
      </w:r>
      <w:r>
        <w:rPr>
          <w:color w:val="231F20"/>
          <w:sz w:val="20"/>
        </w:rPr>
        <w:t>as a carrier. He may</w:t>
      </w:r>
      <w:r>
        <w:rPr>
          <w:color w:val="231F20"/>
          <w:spacing w:val="-2"/>
          <w:sz w:val="20"/>
        </w:rPr>
        <w:t> </w:t>
      </w:r>
      <w:r>
        <w:rPr>
          <w:color w:val="231F20"/>
          <w:sz w:val="20"/>
        </w:rPr>
        <w:t>be</w:t>
      </w:r>
      <w:r>
        <w:rPr>
          <w:color w:val="231F20"/>
          <w:spacing w:val="-2"/>
          <w:sz w:val="20"/>
        </w:rPr>
        <w:t> </w:t>
      </w:r>
      <w:r>
        <w:rPr>
          <w:color w:val="231F20"/>
          <w:sz w:val="20"/>
        </w:rPr>
        <w:t>convicted</w:t>
      </w:r>
      <w:r>
        <w:rPr>
          <w:color w:val="231F20"/>
          <w:spacing w:val="-2"/>
          <w:sz w:val="20"/>
        </w:rPr>
        <w:t> </w:t>
      </w:r>
      <w:r>
        <w:rPr>
          <w:color w:val="231F20"/>
          <w:sz w:val="20"/>
        </w:rPr>
        <w:t>of</w:t>
      </w:r>
      <w:r>
        <w:rPr>
          <w:color w:val="231F20"/>
          <w:spacing w:val="-2"/>
          <w:sz w:val="20"/>
        </w:rPr>
        <w:t> </w:t>
      </w:r>
      <w:r>
        <w:rPr>
          <w:color w:val="231F20"/>
          <w:sz w:val="20"/>
        </w:rPr>
        <w:t>criminal</w:t>
      </w:r>
      <w:r>
        <w:rPr>
          <w:color w:val="231F20"/>
          <w:spacing w:val="-2"/>
          <w:sz w:val="20"/>
        </w:rPr>
        <w:t> </w:t>
      </w:r>
      <w:r>
        <w:rPr>
          <w:color w:val="231F20"/>
          <w:sz w:val="20"/>
        </w:rPr>
        <w:t>breach</w:t>
      </w:r>
      <w:r>
        <w:rPr>
          <w:color w:val="231F20"/>
          <w:spacing w:val="-2"/>
          <w:sz w:val="20"/>
        </w:rPr>
        <w:t> </w:t>
      </w:r>
      <w:r>
        <w:rPr>
          <w:color w:val="231F20"/>
          <w:sz w:val="20"/>
        </w:rPr>
        <w:t>of</w:t>
      </w:r>
      <w:r>
        <w:rPr>
          <w:color w:val="231F20"/>
          <w:spacing w:val="-2"/>
          <w:sz w:val="20"/>
        </w:rPr>
        <w:t> </w:t>
      </w:r>
      <w:r>
        <w:rPr>
          <w:color w:val="231F20"/>
          <w:sz w:val="20"/>
        </w:rPr>
        <w:t>trust</w:t>
      </w:r>
      <w:r>
        <w:rPr>
          <w:color w:val="231F20"/>
          <w:spacing w:val="-2"/>
          <w:sz w:val="20"/>
        </w:rPr>
        <w:t> </w:t>
      </w:r>
      <w:r>
        <w:rPr>
          <w:color w:val="231F20"/>
          <w:sz w:val="20"/>
        </w:rPr>
        <w:t>under</w:t>
      </w:r>
      <w:r>
        <w:rPr>
          <w:color w:val="231F20"/>
          <w:spacing w:val="-2"/>
          <w:sz w:val="20"/>
        </w:rPr>
        <w:t> </w:t>
      </w:r>
      <w:r>
        <w:rPr>
          <w:color w:val="231F20"/>
          <w:sz w:val="20"/>
        </w:rPr>
        <w:t>the</w:t>
      </w:r>
      <w:r>
        <w:rPr>
          <w:color w:val="231F20"/>
          <w:spacing w:val="-2"/>
          <w:sz w:val="20"/>
        </w:rPr>
        <w:t> </w:t>
      </w:r>
      <w:r>
        <w:rPr>
          <w:color w:val="231F20"/>
          <w:sz w:val="20"/>
        </w:rPr>
        <w:t>said</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2</w:t>
      </w:r>
      <w:r>
        <w:rPr>
          <w:color w:val="231F20"/>
          <w:sz w:val="20"/>
        </w:rPr>
        <w:t>) of section 316.</w:t>
      </w:r>
    </w:p>
    <w:p>
      <w:pPr>
        <w:pStyle w:val="ListParagraph"/>
        <w:numPr>
          <w:ilvl w:val="1"/>
          <w:numId w:val="118"/>
        </w:numPr>
        <w:tabs>
          <w:tab w:pos="3159" w:val="left" w:leader="none"/>
        </w:tabs>
        <w:spacing w:line="244" w:lineRule="auto" w:before="78" w:after="0"/>
        <w:ind w:left="2352" w:right="0" w:firstLine="480"/>
        <w:jc w:val="both"/>
        <w:rPr>
          <w:sz w:val="20"/>
        </w:rPr>
      </w:pPr>
      <w:r>
        <w:rPr>
          <w:color w:val="231F20"/>
          <w:sz w:val="20"/>
        </w:rPr>
        <w:t>A is charged, under sub-section (</w:t>
      </w:r>
      <w:r>
        <w:rPr>
          <w:i/>
          <w:color w:val="231F20"/>
          <w:sz w:val="20"/>
        </w:rPr>
        <w:t>2</w:t>
      </w:r>
      <w:r>
        <w:rPr>
          <w:color w:val="231F20"/>
          <w:sz w:val="20"/>
        </w:rPr>
        <w:t>) of section 117 of the Bharatiya Nyaya Sanhita, 2023, with causing grievous hurt. He proves that he acted on grave and sudden provocation.</w:t>
      </w:r>
      <w:r>
        <w:rPr>
          <w:color w:val="231F20"/>
          <w:spacing w:val="-1"/>
          <w:sz w:val="20"/>
        </w:rPr>
        <w:t> </w:t>
      </w:r>
      <w:r>
        <w:rPr>
          <w:color w:val="231F20"/>
          <w:sz w:val="20"/>
        </w:rPr>
        <w:t>He may be convicted under sub-section (</w:t>
      </w:r>
      <w:r>
        <w:rPr>
          <w:i/>
          <w:color w:val="231F20"/>
          <w:sz w:val="20"/>
        </w:rPr>
        <w:t>2</w:t>
      </w:r>
      <w:r>
        <w:rPr>
          <w:color w:val="231F20"/>
          <w:sz w:val="20"/>
        </w:rPr>
        <w:t>) of section 122 of that Sanhita.</w:t>
      </w:r>
    </w:p>
    <w:p>
      <w:pPr>
        <w:pStyle w:val="ListParagraph"/>
        <w:numPr>
          <w:ilvl w:val="0"/>
          <w:numId w:val="1"/>
        </w:numPr>
        <w:tabs>
          <w:tab w:pos="3236" w:val="left" w:leader="none"/>
        </w:tabs>
        <w:spacing w:line="240" w:lineRule="auto" w:before="47" w:after="0"/>
        <w:ind w:left="3236" w:right="0" w:hanging="396"/>
        <w:jc w:val="both"/>
        <w:rPr>
          <w:b/>
          <w:color w:val="231F20"/>
          <w:sz w:val="20"/>
        </w:rPr>
      </w:pPr>
      <w:r>
        <w:rPr>
          <w:color w:val="231F20"/>
          <w:sz w:val="20"/>
        </w:rPr>
        <w:t>The</w:t>
      </w:r>
      <w:r>
        <w:rPr>
          <w:color w:val="231F20"/>
          <w:spacing w:val="-2"/>
          <w:sz w:val="20"/>
        </w:rPr>
        <w:t> </w:t>
      </w:r>
      <w:r>
        <w:rPr>
          <w:color w:val="231F20"/>
          <w:sz w:val="20"/>
        </w:rPr>
        <w:t>following</w:t>
      </w:r>
      <w:r>
        <w:rPr>
          <w:color w:val="231F20"/>
          <w:spacing w:val="-2"/>
          <w:sz w:val="20"/>
        </w:rPr>
        <w:t> </w:t>
      </w:r>
      <w:r>
        <w:rPr>
          <w:color w:val="231F20"/>
          <w:sz w:val="20"/>
        </w:rPr>
        <w:t>persons</w:t>
      </w:r>
      <w:r>
        <w:rPr>
          <w:color w:val="231F20"/>
          <w:spacing w:val="-1"/>
          <w:sz w:val="20"/>
        </w:rPr>
        <w:t> </w:t>
      </w:r>
      <w:r>
        <w:rPr>
          <w:color w:val="231F20"/>
          <w:sz w:val="20"/>
        </w:rPr>
        <w:t>may</w:t>
      </w:r>
      <w:r>
        <w:rPr>
          <w:color w:val="231F20"/>
          <w:spacing w:val="-2"/>
          <w:sz w:val="20"/>
        </w:rPr>
        <w:t> </w:t>
      </w:r>
      <w:r>
        <w:rPr>
          <w:color w:val="231F20"/>
          <w:sz w:val="20"/>
        </w:rPr>
        <w:t>be</w:t>
      </w:r>
      <w:r>
        <w:rPr>
          <w:color w:val="231F20"/>
          <w:spacing w:val="-2"/>
          <w:sz w:val="20"/>
        </w:rPr>
        <w:t> </w:t>
      </w:r>
      <w:r>
        <w:rPr>
          <w:color w:val="231F20"/>
          <w:sz w:val="20"/>
        </w:rPr>
        <w:t>charged</w:t>
      </w:r>
      <w:r>
        <w:rPr>
          <w:color w:val="231F20"/>
          <w:spacing w:val="-1"/>
          <w:sz w:val="20"/>
        </w:rPr>
        <w:t> </w:t>
      </w:r>
      <w:r>
        <w:rPr>
          <w:color w:val="231F20"/>
          <w:sz w:val="20"/>
        </w:rPr>
        <w:t>and</w:t>
      </w:r>
      <w:r>
        <w:rPr>
          <w:color w:val="231F20"/>
          <w:spacing w:val="-2"/>
          <w:sz w:val="20"/>
        </w:rPr>
        <w:t> </w:t>
      </w:r>
      <w:r>
        <w:rPr>
          <w:color w:val="231F20"/>
          <w:sz w:val="20"/>
        </w:rPr>
        <w:t>tried</w:t>
      </w:r>
      <w:r>
        <w:rPr>
          <w:color w:val="231F20"/>
          <w:spacing w:val="-2"/>
          <w:sz w:val="20"/>
        </w:rPr>
        <w:t> </w:t>
      </w:r>
      <w:r>
        <w:rPr>
          <w:color w:val="231F20"/>
          <w:sz w:val="20"/>
        </w:rPr>
        <w:t>together,</w:t>
      </w:r>
      <w:r>
        <w:rPr>
          <w:color w:val="231F20"/>
          <w:spacing w:val="-1"/>
          <w:sz w:val="20"/>
        </w:rPr>
        <w:t> </w:t>
      </w:r>
      <w:r>
        <w:rPr>
          <w:color w:val="231F20"/>
          <w:spacing w:val="-2"/>
          <w:sz w:val="20"/>
        </w:rPr>
        <w:t>namely:—</w:t>
      </w:r>
    </w:p>
    <w:p>
      <w:pPr>
        <w:pStyle w:val="ListParagraph"/>
        <w:numPr>
          <w:ilvl w:val="1"/>
          <w:numId w:val="1"/>
        </w:numPr>
        <w:tabs>
          <w:tab w:pos="3605" w:val="left" w:leader="none"/>
        </w:tabs>
        <w:spacing w:line="206" w:lineRule="auto" w:before="113" w:after="0"/>
        <w:ind w:left="2832" w:right="43" w:firstLine="487"/>
        <w:jc w:val="both"/>
        <w:rPr>
          <w:sz w:val="20"/>
        </w:rPr>
      </w:pPr>
      <w:r>
        <w:rPr>
          <w:color w:val="231F20"/>
          <w:sz w:val="20"/>
        </w:rPr>
        <w:t>persons accused of the same offence committed in the course of the same </w:t>
      </w:r>
      <w:r>
        <w:rPr>
          <w:color w:val="231F20"/>
          <w:spacing w:val="-2"/>
          <w:sz w:val="20"/>
        </w:rPr>
        <w:t>transaction;</w:t>
      </w:r>
    </w:p>
    <w:p>
      <w:pPr>
        <w:pStyle w:val="ListParagraph"/>
        <w:numPr>
          <w:ilvl w:val="1"/>
          <w:numId w:val="1"/>
        </w:numPr>
        <w:tabs>
          <w:tab w:pos="3623" w:val="left" w:leader="none"/>
        </w:tabs>
        <w:spacing w:line="244" w:lineRule="auto" w:before="93" w:after="0"/>
        <w:ind w:left="2832" w:right="50" w:firstLine="480"/>
        <w:jc w:val="both"/>
        <w:rPr>
          <w:sz w:val="20"/>
        </w:rPr>
      </w:pPr>
      <w:r>
        <w:rPr>
          <w:color w:val="231F20"/>
          <w:sz w:val="20"/>
        </w:rPr>
        <w:t>persons accused of an offence and persons accused of abetment of, or attempt to commit, such offence;</w:t>
      </w:r>
    </w:p>
    <w:p>
      <w:pPr>
        <w:pStyle w:val="ListParagraph"/>
        <w:numPr>
          <w:ilvl w:val="1"/>
          <w:numId w:val="1"/>
        </w:numPr>
        <w:tabs>
          <w:tab w:pos="3607" w:val="left" w:leader="none"/>
        </w:tabs>
        <w:spacing w:line="244" w:lineRule="auto" w:before="83" w:after="0"/>
        <w:ind w:left="2832" w:right="49" w:firstLine="480"/>
        <w:jc w:val="both"/>
        <w:rPr>
          <w:sz w:val="20"/>
        </w:rPr>
      </w:pPr>
      <w:r>
        <w:rPr>
          <w:color w:val="231F20"/>
          <w:sz w:val="20"/>
        </w:rPr>
        <w:t>persons accused of more than one offence of the same kind, within the </w:t>
      </w:r>
      <w:r>
        <w:rPr>
          <w:color w:val="231F20"/>
          <w:spacing w:val="-2"/>
          <w:sz w:val="20"/>
        </w:rPr>
        <w:t>meaning</w:t>
      </w:r>
      <w:r>
        <w:rPr>
          <w:color w:val="231F20"/>
          <w:spacing w:val="-12"/>
          <w:sz w:val="20"/>
        </w:rPr>
        <w:t> </w:t>
      </w:r>
      <w:r>
        <w:rPr>
          <w:color w:val="231F20"/>
          <w:spacing w:val="-2"/>
          <w:sz w:val="20"/>
        </w:rPr>
        <w:t>of</w:t>
      </w:r>
      <w:r>
        <w:rPr>
          <w:color w:val="231F20"/>
          <w:spacing w:val="-9"/>
          <w:sz w:val="20"/>
        </w:rPr>
        <w:t> </w:t>
      </w:r>
      <w:r>
        <w:rPr>
          <w:color w:val="231F20"/>
          <w:spacing w:val="-2"/>
          <w:sz w:val="20"/>
        </w:rPr>
        <w:t>section</w:t>
      </w:r>
      <w:r>
        <w:rPr>
          <w:color w:val="231F20"/>
          <w:spacing w:val="-9"/>
          <w:sz w:val="20"/>
        </w:rPr>
        <w:t> </w:t>
      </w:r>
      <w:r>
        <w:rPr>
          <w:color w:val="231F20"/>
          <w:spacing w:val="-2"/>
          <w:sz w:val="20"/>
        </w:rPr>
        <w:t>242</w:t>
      </w:r>
      <w:r>
        <w:rPr>
          <w:color w:val="231F20"/>
          <w:spacing w:val="-9"/>
          <w:sz w:val="20"/>
        </w:rPr>
        <w:t> </w:t>
      </w:r>
      <w:r>
        <w:rPr>
          <w:color w:val="231F20"/>
          <w:spacing w:val="-2"/>
          <w:sz w:val="20"/>
        </w:rPr>
        <w:t>committed</w:t>
      </w:r>
      <w:r>
        <w:rPr>
          <w:color w:val="231F20"/>
          <w:spacing w:val="-9"/>
          <w:sz w:val="20"/>
        </w:rPr>
        <w:t> </w:t>
      </w:r>
      <w:r>
        <w:rPr>
          <w:color w:val="231F20"/>
          <w:spacing w:val="-2"/>
          <w:sz w:val="20"/>
        </w:rPr>
        <w:t>by</w:t>
      </w:r>
      <w:r>
        <w:rPr>
          <w:color w:val="231F20"/>
          <w:spacing w:val="-9"/>
          <w:sz w:val="20"/>
        </w:rPr>
        <w:t> </w:t>
      </w:r>
      <w:r>
        <w:rPr>
          <w:color w:val="231F20"/>
          <w:spacing w:val="-2"/>
          <w:sz w:val="20"/>
        </w:rPr>
        <w:t>them</w:t>
      </w:r>
      <w:r>
        <w:rPr>
          <w:color w:val="231F20"/>
          <w:spacing w:val="-9"/>
          <w:sz w:val="20"/>
        </w:rPr>
        <w:t> </w:t>
      </w:r>
      <w:r>
        <w:rPr>
          <w:color w:val="231F20"/>
          <w:spacing w:val="-2"/>
          <w:sz w:val="20"/>
        </w:rPr>
        <w:t>jointly</w:t>
      </w:r>
      <w:r>
        <w:rPr>
          <w:color w:val="231F20"/>
          <w:spacing w:val="-9"/>
          <w:sz w:val="20"/>
        </w:rPr>
        <w:t> </w:t>
      </w:r>
      <w:r>
        <w:rPr>
          <w:color w:val="231F20"/>
          <w:spacing w:val="-2"/>
          <w:sz w:val="20"/>
        </w:rPr>
        <w:t>within</w:t>
      </w:r>
      <w:r>
        <w:rPr>
          <w:color w:val="231F20"/>
          <w:spacing w:val="-9"/>
          <w:sz w:val="20"/>
        </w:rPr>
        <w:t> </w:t>
      </w:r>
      <w:r>
        <w:rPr>
          <w:color w:val="231F20"/>
          <w:spacing w:val="-2"/>
          <w:sz w:val="20"/>
        </w:rPr>
        <w:t>the</w:t>
      </w:r>
      <w:r>
        <w:rPr>
          <w:color w:val="231F20"/>
          <w:spacing w:val="-9"/>
          <w:sz w:val="20"/>
        </w:rPr>
        <w:t> </w:t>
      </w:r>
      <w:r>
        <w:rPr>
          <w:color w:val="231F20"/>
          <w:spacing w:val="-2"/>
          <w:sz w:val="20"/>
        </w:rPr>
        <w:t>period</w:t>
      </w:r>
      <w:r>
        <w:rPr>
          <w:color w:val="231F20"/>
          <w:spacing w:val="-9"/>
          <w:sz w:val="20"/>
        </w:rPr>
        <w:t> </w:t>
      </w:r>
      <w:r>
        <w:rPr>
          <w:color w:val="231F20"/>
          <w:spacing w:val="-2"/>
          <w:sz w:val="20"/>
        </w:rPr>
        <w:t>of</w:t>
      </w:r>
      <w:r>
        <w:rPr>
          <w:color w:val="231F20"/>
          <w:spacing w:val="-9"/>
          <w:sz w:val="20"/>
        </w:rPr>
        <w:t> </w:t>
      </w:r>
      <w:r>
        <w:rPr>
          <w:color w:val="231F20"/>
          <w:spacing w:val="-2"/>
          <w:sz w:val="20"/>
        </w:rPr>
        <w:t>twelve</w:t>
      </w:r>
      <w:r>
        <w:rPr>
          <w:color w:val="231F20"/>
          <w:spacing w:val="-9"/>
          <w:sz w:val="20"/>
        </w:rPr>
        <w:t> </w:t>
      </w:r>
      <w:r>
        <w:rPr>
          <w:color w:val="231F20"/>
          <w:spacing w:val="-2"/>
          <w:sz w:val="20"/>
        </w:rPr>
        <w:t>months;</w:t>
      </w:r>
    </w:p>
    <w:p>
      <w:pPr>
        <w:pStyle w:val="ListParagraph"/>
        <w:numPr>
          <w:ilvl w:val="1"/>
          <w:numId w:val="1"/>
        </w:numPr>
        <w:tabs>
          <w:tab w:pos="3594" w:val="left" w:leader="none"/>
        </w:tabs>
        <w:spacing w:line="244" w:lineRule="auto" w:before="83" w:after="0"/>
        <w:ind w:left="2832" w:right="51" w:firstLine="480"/>
        <w:jc w:val="both"/>
        <w:rPr>
          <w:sz w:val="20"/>
        </w:rPr>
      </w:pPr>
      <w:r>
        <w:rPr>
          <w:color w:val="231F20"/>
          <w:sz w:val="20"/>
        </w:rPr>
        <w:t>persons</w:t>
      </w:r>
      <w:r>
        <w:rPr>
          <w:color w:val="231F20"/>
          <w:spacing w:val="-1"/>
          <w:sz w:val="20"/>
        </w:rPr>
        <w:t> </w:t>
      </w:r>
      <w:r>
        <w:rPr>
          <w:color w:val="231F20"/>
          <w:sz w:val="20"/>
        </w:rPr>
        <w:t>accused</w:t>
      </w:r>
      <w:r>
        <w:rPr>
          <w:color w:val="231F20"/>
          <w:spacing w:val="-1"/>
          <w:sz w:val="20"/>
        </w:rPr>
        <w:t> </w:t>
      </w:r>
      <w:r>
        <w:rPr>
          <w:color w:val="231F20"/>
          <w:sz w:val="20"/>
        </w:rPr>
        <w:t>of</w:t>
      </w:r>
      <w:r>
        <w:rPr>
          <w:color w:val="231F20"/>
          <w:spacing w:val="-1"/>
          <w:sz w:val="20"/>
        </w:rPr>
        <w:t> </w:t>
      </w:r>
      <w:r>
        <w:rPr>
          <w:color w:val="231F20"/>
          <w:sz w:val="20"/>
        </w:rPr>
        <w:t>different</w:t>
      </w:r>
      <w:r>
        <w:rPr>
          <w:color w:val="231F20"/>
          <w:spacing w:val="-1"/>
          <w:sz w:val="20"/>
        </w:rPr>
        <w:t> </w:t>
      </w:r>
      <w:r>
        <w:rPr>
          <w:color w:val="231F20"/>
          <w:sz w:val="20"/>
        </w:rPr>
        <w:t>offences</w:t>
      </w:r>
      <w:r>
        <w:rPr>
          <w:color w:val="231F20"/>
          <w:spacing w:val="-1"/>
          <w:sz w:val="20"/>
        </w:rPr>
        <w:t> </w:t>
      </w:r>
      <w:r>
        <w:rPr>
          <w:color w:val="231F20"/>
          <w:sz w:val="20"/>
        </w:rPr>
        <w:t>committed</w:t>
      </w:r>
      <w:r>
        <w:rPr>
          <w:color w:val="231F20"/>
          <w:spacing w:val="-2"/>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course</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same </w:t>
      </w:r>
      <w:r>
        <w:rPr>
          <w:color w:val="231F20"/>
          <w:spacing w:val="-2"/>
          <w:sz w:val="20"/>
        </w:rPr>
        <w:t>transaction;</w:t>
      </w:r>
    </w:p>
    <w:p>
      <w:pPr>
        <w:pStyle w:val="ListParagraph"/>
        <w:numPr>
          <w:ilvl w:val="1"/>
          <w:numId w:val="1"/>
        </w:numPr>
        <w:tabs>
          <w:tab w:pos="3582" w:val="left" w:leader="none"/>
        </w:tabs>
        <w:spacing w:line="242" w:lineRule="auto" w:before="0" w:after="0"/>
        <w:ind w:left="2817" w:right="50" w:firstLine="494"/>
        <w:jc w:val="both"/>
        <w:rPr>
          <w:sz w:val="20"/>
        </w:rPr>
      </w:pPr>
      <w:r>
        <w:rPr>
          <w:color w:val="231F20"/>
          <w:sz w:val="20"/>
        </w:rPr>
        <w:t>persons</w:t>
      </w:r>
      <w:r>
        <w:rPr>
          <w:color w:val="231F20"/>
          <w:spacing w:val="-1"/>
          <w:sz w:val="20"/>
        </w:rPr>
        <w:t> </w:t>
      </w:r>
      <w:r>
        <w:rPr>
          <w:color w:val="231F20"/>
          <w:sz w:val="20"/>
        </w:rPr>
        <w:t>accused</w:t>
      </w:r>
      <w:r>
        <w:rPr>
          <w:color w:val="231F20"/>
          <w:spacing w:val="-1"/>
          <w:sz w:val="20"/>
        </w:rPr>
        <w:t> </w:t>
      </w:r>
      <w:r>
        <w:rPr>
          <w:color w:val="231F20"/>
          <w:sz w:val="20"/>
        </w:rPr>
        <w:t>of</w:t>
      </w:r>
      <w:r>
        <w:rPr>
          <w:color w:val="231F20"/>
          <w:spacing w:val="-1"/>
          <w:sz w:val="20"/>
        </w:rPr>
        <w:t> </w:t>
      </w:r>
      <w:r>
        <w:rPr>
          <w:color w:val="231F20"/>
          <w:sz w:val="20"/>
        </w:rPr>
        <w:t>an</w:t>
      </w:r>
      <w:r>
        <w:rPr>
          <w:color w:val="231F20"/>
          <w:spacing w:val="-1"/>
          <w:sz w:val="20"/>
        </w:rPr>
        <w:t> </w:t>
      </w:r>
      <w:r>
        <w:rPr>
          <w:color w:val="231F20"/>
          <w:sz w:val="20"/>
        </w:rPr>
        <w:t>offence</w:t>
      </w:r>
      <w:r>
        <w:rPr>
          <w:color w:val="231F20"/>
          <w:spacing w:val="-1"/>
          <w:sz w:val="20"/>
        </w:rPr>
        <w:t> </w:t>
      </w:r>
      <w:r>
        <w:rPr>
          <w:color w:val="231F20"/>
          <w:sz w:val="20"/>
        </w:rPr>
        <w:t>which</w:t>
      </w:r>
      <w:r>
        <w:rPr>
          <w:color w:val="231F20"/>
          <w:spacing w:val="-1"/>
          <w:sz w:val="20"/>
        </w:rPr>
        <w:t> </w:t>
      </w:r>
      <w:r>
        <w:rPr>
          <w:color w:val="231F20"/>
          <w:sz w:val="20"/>
        </w:rPr>
        <w:t>includes</w:t>
      </w:r>
      <w:r>
        <w:rPr>
          <w:color w:val="231F20"/>
          <w:spacing w:val="-1"/>
          <w:sz w:val="20"/>
        </w:rPr>
        <w:t> </w:t>
      </w:r>
      <w:r>
        <w:rPr>
          <w:color w:val="231F20"/>
          <w:sz w:val="20"/>
        </w:rPr>
        <w:t>theft,</w:t>
      </w:r>
      <w:r>
        <w:rPr>
          <w:color w:val="231F20"/>
          <w:spacing w:val="-1"/>
          <w:sz w:val="20"/>
        </w:rPr>
        <w:t> </w:t>
      </w:r>
      <w:r>
        <w:rPr>
          <w:color w:val="231F20"/>
          <w:sz w:val="20"/>
        </w:rPr>
        <w:t>extortion,</w:t>
      </w:r>
      <w:r>
        <w:rPr>
          <w:color w:val="231F20"/>
          <w:spacing w:val="-1"/>
          <w:sz w:val="20"/>
        </w:rPr>
        <w:t> </w:t>
      </w:r>
      <w:r>
        <w:rPr>
          <w:color w:val="231F20"/>
          <w:sz w:val="20"/>
        </w:rPr>
        <w:t>cheating,</w:t>
      </w:r>
      <w:r>
        <w:rPr>
          <w:color w:val="231F20"/>
          <w:spacing w:val="-1"/>
          <w:sz w:val="20"/>
        </w:rPr>
        <w:t> </w:t>
      </w:r>
      <w:r>
        <w:rPr>
          <w:color w:val="231F20"/>
          <w:sz w:val="20"/>
        </w:rPr>
        <w:t>or criminal</w:t>
      </w:r>
      <w:r>
        <w:rPr>
          <w:color w:val="231F20"/>
          <w:spacing w:val="-11"/>
          <w:sz w:val="20"/>
        </w:rPr>
        <w:t> </w:t>
      </w:r>
      <w:r>
        <w:rPr>
          <w:color w:val="231F20"/>
          <w:sz w:val="20"/>
        </w:rPr>
        <w:t>misappropriation,</w:t>
      </w:r>
      <w:r>
        <w:rPr>
          <w:color w:val="231F20"/>
          <w:spacing w:val="-11"/>
          <w:sz w:val="20"/>
        </w:rPr>
        <w:t> </w:t>
      </w:r>
      <w:r>
        <w:rPr>
          <w:color w:val="231F20"/>
          <w:sz w:val="20"/>
        </w:rPr>
        <w:t>and</w:t>
      </w:r>
      <w:r>
        <w:rPr>
          <w:color w:val="231F20"/>
          <w:spacing w:val="-11"/>
          <w:sz w:val="20"/>
        </w:rPr>
        <w:t> </w:t>
      </w:r>
      <w:r>
        <w:rPr>
          <w:color w:val="231F20"/>
          <w:sz w:val="20"/>
        </w:rPr>
        <w:t>persons</w:t>
      </w:r>
      <w:r>
        <w:rPr>
          <w:color w:val="231F20"/>
          <w:spacing w:val="-11"/>
          <w:sz w:val="20"/>
        </w:rPr>
        <w:t> </w:t>
      </w:r>
      <w:r>
        <w:rPr>
          <w:color w:val="231F20"/>
          <w:sz w:val="20"/>
        </w:rPr>
        <w:t>accused</w:t>
      </w:r>
      <w:r>
        <w:rPr>
          <w:color w:val="231F20"/>
          <w:spacing w:val="-11"/>
          <w:sz w:val="20"/>
        </w:rPr>
        <w:t> </w:t>
      </w:r>
      <w:r>
        <w:rPr>
          <w:color w:val="231F20"/>
          <w:sz w:val="20"/>
        </w:rPr>
        <w:t>of</w:t>
      </w:r>
      <w:r>
        <w:rPr>
          <w:color w:val="231F20"/>
          <w:spacing w:val="-11"/>
          <w:sz w:val="20"/>
        </w:rPr>
        <w:t> </w:t>
      </w:r>
      <w:r>
        <w:rPr>
          <w:color w:val="231F20"/>
          <w:sz w:val="20"/>
        </w:rPr>
        <w:t>receiving</w:t>
      </w:r>
      <w:r>
        <w:rPr>
          <w:color w:val="231F20"/>
          <w:spacing w:val="-11"/>
          <w:sz w:val="20"/>
        </w:rPr>
        <w:t> </w:t>
      </w:r>
      <w:r>
        <w:rPr>
          <w:color w:val="231F20"/>
          <w:sz w:val="20"/>
        </w:rPr>
        <w:t>or</w:t>
      </w:r>
      <w:r>
        <w:rPr>
          <w:color w:val="231F20"/>
          <w:spacing w:val="-11"/>
          <w:sz w:val="20"/>
        </w:rPr>
        <w:t> </w:t>
      </w:r>
      <w:r>
        <w:rPr>
          <w:color w:val="231F20"/>
          <w:sz w:val="20"/>
        </w:rPr>
        <w:t>retaining,</w:t>
      </w:r>
      <w:r>
        <w:rPr>
          <w:color w:val="231F20"/>
          <w:spacing w:val="-11"/>
          <w:sz w:val="20"/>
        </w:rPr>
        <w:t> </w:t>
      </w:r>
      <w:r>
        <w:rPr>
          <w:color w:val="231F20"/>
          <w:sz w:val="20"/>
        </w:rPr>
        <w:t>or</w:t>
      </w:r>
      <w:r>
        <w:rPr>
          <w:color w:val="231F20"/>
          <w:spacing w:val="-11"/>
          <w:sz w:val="20"/>
        </w:rPr>
        <w:t> </w:t>
      </w:r>
      <w:r>
        <w:rPr>
          <w:color w:val="231F20"/>
          <w:sz w:val="20"/>
        </w:rPr>
        <w:t>assisting in the disposal or concealment of, property possession of which is alleged to have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6"/>
        <w:rPr>
          <w:sz w:val="16"/>
        </w:rPr>
      </w:pPr>
    </w:p>
    <w:p>
      <w:pPr>
        <w:spacing w:line="201" w:lineRule="auto" w:before="0"/>
        <w:ind w:left="83" w:right="998" w:firstLine="0"/>
        <w:jc w:val="left"/>
        <w:rPr>
          <w:sz w:val="16"/>
        </w:rPr>
      </w:pPr>
      <w:r>
        <w:rPr>
          <w:color w:val="231F20"/>
          <w:sz w:val="16"/>
        </w:rPr>
        <w:t>What</w:t>
      </w:r>
      <w:r>
        <w:rPr>
          <w:color w:val="231F20"/>
          <w:spacing w:val="40"/>
          <w:sz w:val="16"/>
        </w:rPr>
        <w:t> </w:t>
      </w:r>
      <w:r>
        <w:rPr>
          <w:color w:val="231F20"/>
          <w:sz w:val="16"/>
        </w:rPr>
        <w:t>persons</w:t>
      </w:r>
      <w:r>
        <w:rPr>
          <w:color w:val="231F20"/>
          <w:spacing w:val="40"/>
          <w:sz w:val="16"/>
        </w:rPr>
        <w:t> </w:t>
      </w:r>
      <w:r>
        <w:rPr>
          <w:color w:val="231F20"/>
          <w:sz w:val="16"/>
        </w:rPr>
        <w:t>may</w:t>
      </w:r>
      <w:r>
        <w:rPr>
          <w:color w:val="231F20"/>
          <w:spacing w:val="40"/>
          <w:sz w:val="16"/>
        </w:rPr>
        <w:t> </w:t>
      </w:r>
      <w:r>
        <w:rPr>
          <w:color w:val="231F20"/>
          <w:sz w:val="16"/>
        </w:rPr>
        <w:t>be</w:t>
      </w:r>
    </w:p>
    <w:p>
      <w:pPr>
        <w:spacing w:line="278" w:lineRule="auto" w:before="14"/>
        <w:ind w:left="83" w:right="1254" w:firstLine="0"/>
        <w:jc w:val="left"/>
        <w:rPr>
          <w:sz w:val="16"/>
        </w:rPr>
      </w:pPr>
      <w:r>
        <w:rPr>
          <w:color w:val="231F20"/>
          <w:spacing w:val="-2"/>
          <w:sz w:val="16"/>
        </w:rPr>
        <w:t>charged</w:t>
      </w:r>
      <w:r>
        <w:rPr>
          <w:color w:val="231F20"/>
          <w:spacing w:val="40"/>
          <w:sz w:val="16"/>
        </w:rPr>
        <w:t> </w:t>
      </w:r>
      <w:r>
        <w:rPr>
          <w:color w:val="231F20"/>
          <w:spacing w:val="-2"/>
          <w:sz w:val="16"/>
        </w:rPr>
        <w:t>jointly.</w:t>
      </w:r>
    </w:p>
    <w:p>
      <w:pPr>
        <w:spacing w:after="0" w:line="278" w:lineRule="auto"/>
        <w:jc w:val="left"/>
        <w:rPr>
          <w:sz w:val="16"/>
        </w:rPr>
        <w:sectPr>
          <w:type w:val="continuous"/>
          <w:pgSz w:w="11900" w:h="16840"/>
          <w:pgMar w:header="905" w:footer="0" w:top="1240" w:bottom="280" w:left="0" w:right="0"/>
          <w:cols w:num="2" w:equalWidth="0">
            <w:col w:w="9608" w:space="40"/>
            <w:col w:w="2252"/>
          </w:cols>
        </w:sectPr>
      </w:pPr>
    </w:p>
    <w:p>
      <w:pPr>
        <w:pStyle w:val="BodyText"/>
        <w:spacing w:before="9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1"/>
        <w:rPr>
          <w:sz w:val="16"/>
        </w:rPr>
      </w:pPr>
    </w:p>
    <w:p>
      <w:pPr>
        <w:spacing w:line="249" w:lineRule="auto" w:before="1"/>
        <w:ind w:left="1152" w:right="0" w:firstLine="0"/>
        <w:jc w:val="left"/>
        <w:rPr>
          <w:sz w:val="16"/>
        </w:rPr>
      </w:pPr>
      <w:r>
        <w:rPr>
          <w:color w:val="231F20"/>
          <w:sz w:val="16"/>
        </w:rPr>
        <w:t>Withdrawal</w:t>
      </w:r>
      <w:r>
        <w:rPr>
          <w:color w:val="231F20"/>
          <w:spacing w:val="25"/>
          <w:sz w:val="16"/>
        </w:rPr>
        <w:t> </w:t>
      </w:r>
      <w:r>
        <w:rPr>
          <w:color w:val="231F20"/>
          <w:sz w:val="16"/>
        </w:rPr>
        <w:t>of</w:t>
      </w:r>
      <w:r>
        <w:rPr>
          <w:color w:val="231F20"/>
          <w:spacing w:val="40"/>
          <w:sz w:val="16"/>
        </w:rPr>
        <w:t> </w:t>
      </w:r>
      <w:r>
        <w:rPr>
          <w:color w:val="231F20"/>
          <w:spacing w:val="-2"/>
          <w:sz w:val="16"/>
        </w:rPr>
        <w:t>remaining</w:t>
      </w:r>
      <w:r>
        <w:rPr>
          <w:color w:val="231F20"/>
          <w:spacing w:val="40"/>
          <w:sz w:val="16"/>
        </w:rPr>
        <w:t> </w:t>
      </w:r>
      <w:r>
        <w:rPr>
          <w:color w:val="231F20"/>
          <w:sz w:val="16"/>
        </w:rPr>
        <w:t>charges</w:t>
      </w:r>
      <w:r>
        <w:rPr>
          <w:color w:val="231F20"/>
          <w:spacing w:val="40"/>
          <w:sz w:val="16"/>
        </w:rPr>
        <w:t> </w:t>
      </w:r>
      <w:r>
        <w:rPr>
          <w:color w:val="231F20"/>
          <w:sz w:val="16"/>
        </w:rPr>
        <w:t>on</w:t>
      </w:r>
    </w:p>
    <w:p>
      <w:pPr>
        <w:spacing w:line="249" w:lineRule="auto" w:before="2"/>
        <w:ind w:left="1152" w:right="9" w:firstLine="0"/>
        <w:jc w:val="both"/>
        <w:rPr>
          <w:sz w:val="16"/>
        </w:rPr>
      </w:pPr>
      <w:r>
        <w:rPr>
          <w:color w:val="231F20"/>
          <w:sz w:val="16"/>
        </w:rPr>
        <w:t>conviction </w:t>
      </w:r>
      <w:r>
        <w:rPr>
          <w:color w:val="231F20"/>
          <w:sz w:val="16"/>
        </w:rPr>
        <w:t>on</w:t>
      </w:r>
      <w:r>
        <w:rPr>
          <w:color w:val="231F20"/>
          <w:spacing w:val="40"/>
          <w:sz w:val="16"/>
        </w:rPr>
        <w:t> </w:t>
      </w:r>
      <w:r>
        <w:rPr>
          <w:color w:val="231F20"/>
          <w:sz w:val="16"/>
        </w:rPr>
        <w:t>one of several</w:t>
      </w:r>
      <w:r>
        <w:rPr>
          <w:color w:val="231F20"/>
          <w:spacing w:val="40"/>
          <w:sz w:val="16"/>
        </w:rPr>
        <w:t> </w:t>
      </w:r>
      <w:r>
        <w:rPr>
          <w:color w:val="231F20"/>
          <w:spacing w:val="-2"/>
          <w:sz w:val="16"/>
        </w:rPr>
        <w:t>charges.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8"/>
        <w:rPr>
          <w:sz w:val="16"/>
        </w:rPr>
      </w:pPr>
    </w:p>
    <w:p>
      <w:pPr>
        <w:spacing w:line="249" w:lineRule="auto" w:before="0"/>
        <w:ind w:left="1152" w:right="0" w:firstLine="0"/>
        <w:jc w:val="left"/>
        <w:rPr>
          <w:sz w:val="16"/>
        </w:rPr>
      </w:pPr>
      <w:r>
        <w:rPr>
          <w:color w:val="231F20"/>
          <w:sz w:val="16"/>
        </w:rPr>
        <w:t>Trial</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conducted</w:t>
      </w:r>
      <w:r>
        <w:rPr>
          <w:color w:val="231F20"/>
          <w:spacing w:val="5"/>
          <w:sz w:val="16"/>
        </w:rPr>
        <w:t> </w:t>
      </w:r>
      <w:r>
        <w:rPr>
          <w:color w:val="231F20"/>
          <w:sz w:val="16"/>
        </w:rPr>
        <w:t>by</w:t>
      </w:r>
      <w:r>
        <w:rPr>
          <w:color w:val="231F20"/>
          <w:spacing w:val="40"/>
          <w:sz w:val="16"/>
        </w:rPr>
        <w:t> </w:t>
      </w:r>
      <w:r>
        <w:rPr>
          <w:color w:val="231F20"/>
          <w:spacing w:val="-2"/>
          <w:sz w:val="16"/>
        </w:rPr>
        <w:t>Public</w:t>
      </w:r>
    </w:p>
    <w:p>
      <w:pPr>
        <w:spacing w:before="2"/>
        <w:ind w:left="1152" w:right="0" w:firstLine="0"/>
        <w:jc w:val="left"/>
        <w:rPr>
          <w:sz w:val="16"/>
        </w:rPr>
      </w:pPr>
      <w:r>
        <w:rPr>
          <w:color w:val="231F20"/>
          <w:spacing w:val="-2"/>
          <w:sz w:val="16"/>
        </w:rPr>
        <w:t>Prosecutor.</w:t>
      </w:r>
    </w:p>
    <w:p>
      <w:pPr>
        <w:spacing w:line="249" w:lineRule="auto" w:before="90"/>
        <w:ind w:left="1152" w:right="0" w:firstLine="0"/>
        <w:jc w:val="left"/>
        <w:rPr>
          <w:sz w:val="16"/>
        </w:rPr>
      </w:pPr>
      <w:r>
        <w:rPr>
          <w:color w:val="231F20"/>
          <w:sz w:val="16"/>
        </w:rPr>
        <w:t>Opening</w:t>
      </w:r>
      <w:r>
        <w:rPr>
          <w:color w:val="231F20"/>
          <w:spacing w:val="17"/>
          <w:sz w:val="16"/>
        </w:rPr>
        <w:t> </w:t>
      </w:r>
      <w:r>
        <w:rPr>
          <w:color w:val="231F20"/>
          <w:sz w:val="16"/>
        </w:rPr>
        <w:t>case</w:t>
      </w:r>
      <w:r>
        <w:rPr>
          <w:color w:val="231F20"/>
          <w:spacing w:val="8"/>
          <w:sz w:val="16"/>
        </w:rPr>
        <w:t> for</w:t>
      </w:r>
    </w:p>
    <w:p>
      <w:pPr>
        <w:spacing w:before="1"/>
        <w:ind w:left="1152" w:right="0" w:firstLine="0"/>
        <w:jc w:val="left"/>
        <w:rPr>
          <w:sz w:val="16"/>
        </w:rPr>
      </w:pPr>
      <w:r>
        <w:rPr>
          <w:color w:val="231F20"/>
          <w:spacing w:val="-2"/>
          <w:sz w:val="16"/>
        </w:rPr>
        <w:t>prosecution.</w:t>
      </w:r>
    </w:p>
    <w:p>
      <w:pPr>
        <w:pStyle w:val="BodyText"/>
        <w:rPr>
          <w:sz w:val="16"/>
        </w:rPr>
      </w:pPr>
    </w:p>
    <w:p>
      <w:pPr>
        <w:pStyle w:val="BodyText"/>
        <w:spacing w:before="139"/>
        <w:rPr>
          <w:sz w:val="16"/>
        </w:rPr>
      </w:pPr>
    </w:p>
    <w:p>
      <w:pPr>
        <w:spacing w:before="0"/>
        <w:ind w:left="1152" w:right="0" w:firstLine="0"/>
        <w:jc w:val="left"/>
        <w:rPr>
          <w:sz w:val="16"/>
        </w:rPr>
      </w:pPr>
      <w:r>
        <w:rPr>
          <w:color w:val="231F20"/>
          <w:spacing w:val="-2"/>
          <w:sz w:val="16"/>
        </w:rPr>
        <w:t>Discharge.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0"/>
        <w:rPr>
          <w:sz w:val="16"/>
        </w:rPr>
      </w:pPr>
    </w:p>
    <w:p>
      <w:pPr>
        <w:spacing w:line="249" w:lineRule="auto" w:before="0"/>
        <w:ind w:left="1152" w:right="0" w:firstLine="0"/>
        <w:jc w:val="left"/>
        <w:rPr>
          <w:sz w:val="16"/>
        </w:rPr>
      </w:pPr>
      <w:r>
        <w:rPr>
          <w:color w:val="231F20"/>
          <w:sz w:val="16"/>
        </w:rPr>
        <w:t>Framing</w:t>
      </w:r>
      <w:r>
        <w:rPr>
          <w:color w:val="231F20"/>
          <w:spacing w:val="14"/>
          <w:sz w:val="16"/>
        </w:rPr>
        <w:t> </w:t>
      </w:r>
      <w:r>
        <w:rPr>
          <w:color w:val="231F20"/>
          <w:sz w:val="16"/>
        </w:rPr>
        <w:t>of</w:t>
      </w:r>
      <w:r>
        <w:rPr>
          <w:color w:val="231F20"/>
          <w:spacing w:val="40"/>
          <w:sz w:val="16"/>
        </w:rPr>
        <w:t> </w:t>
      </w:r>
      <w:r>
        <w:rPr>
          <w:color w:val="231F20"/>
          <w:spacing w:val="-2"/>
          <w:sz w:val="16"/>
        </w:rPr>
        <w:t>charge.</w:t>
      </w:r>
    </w:p>
    <w:p>
      <w:pPr>
        <w:pStyle w:val="BodyText"/>
        <w:spacing w:line="261" w:lineRule="auto" w:before="91"/>
        <w:ind w:left="647" w:right="2341"/>
        <w:jc w:val="both"/>
      </w:pPr>
      <w:r>
        <w:rPr/>
        <w:br w:type="column"/>
      </w:r>
      <w:r>
        <w:rPr>
          <w:color w:val="231F20"/>
        </w:rPr>
        <w:t>been transferred by any such offence committed by the first-named persons, or of abetment of or attempting to commit any such last-named offence;</w:t>
      </w:r>
    </w:p>
    <w:p>
      <w:pPr>
        <w:pStyle w:val="ListParagraph"/>
        <w:numPr>
          <w:ilvl w:val="1"/>
          <w:numId w:val="1"/>
        </w:numPr>
        <w:tabs>
          <w:tab w:pos="1356" w:val="left" w:leader="none"/>
        </w:tabs>
        <w:spacing w:line="261" w:lineRule="auto" w:before="80" w:after="0"/>
        <w:ind w:left="647" w:right="2344" w:firstLine="480"/>
        <w:jc w:val="both"/>
        <w:rPr>
          <w:sz w:val="20"/>
        </w:rPr>
      </w:pPr>
      <w:r>
        <w:rPr>
          <w:color w:val="231F20"/>
          <w:sz w:val="20"/>
        </w:rPr>
        <w:t>persons</w:t>
      </w:r>
      <w:r>
        <w:rPr>
          <w:color w:val="231F20"/>
          <w:spacing w:val="-10"/>
          <w:sz w:val="20"/>
        </w:rPr>
        <w:t> </w:t>
      </w:r>
      <w:r>
        <w:rPr>
          <w:color w:val="231F20"/>
          <w:sz w:val="20"/>
        </w:rPr>
        <w:t>accused</w:t>
      </w:r>
      <w:r>
        <w:rPr>
          <w:color w:val="231F20"/>
          <w:spacing w:val="-10"/>
          <w:sz w:val="20"/>
        </w:rPr>
        <w:t> </w:t>
      </w:r>
      <w:r>
        <w:rPr>
          <w:color w:val="231F20"/>
          <w:sz w:val="20"/>
        </w:rPr>
        <w:t>of</w:t>
      </w:r>
      <w:r>
        <w:rPr>
          <w:color w:val="231F20"/>
          <w:spacing w:val="-10"/>
          <w:sz w:val="20"/>
        </w:rPr>
        <w:t> </w:t>
      </w:r>
      <w:r>
        <w:rPr>
          <w:color w:val="231F20"/>
          <w:sz w:val="20"/>
        </w:rPr>
        <w:t>offences</w:t>
      </w:r>
      <w:r>
        <w:rPr>
          <w:color w:val="231F20"/>
          <w:spacing w:val="-10"/>
          <w:sz w:val="20"/>
        </w:rPr>
        <w:t> </w:t>
      </w:r>
      <w:r>
        <w:rPr>
          <w:color w:val="231F20"/>
          <w:sz w:val="20"/>
        </w:rPr>
        <w:t>under</w:t>
      </w:r>
      <w:r>
        <w:rPr>
          <w:color w:val="231F20"/>
          <w:spacing w:val="-6"/>
          <w:sz w:val="20"/>
        </w:rPr>
        <w:t> </w:t>
      </w:r>
      <w:r>
        <w:rPr>
          <w:color w:val="231F20"/>
          <w:sz w:val="20"/>
        </w:rPr>
        <w:t>sub-sections</w:t>
      </w:r>
      <w:r>
        <w:rPr>
          <w:color w:val="231F20"/>
          <w:spacing w:val="-10"/>
          <w:sz w:val="20"/>
        </w:rPr>
        <w:t> </w:t>
      </w:r>
      <w:r>
        <w:rPr>
          <w:color w:val="231F20"/>
          <w:sz w:val="20"/>
        </w:rPr>
        <w:t>(</w:t>
      </w:r>
      <w:r>
        <w:rPr>
          <w:i/>
          <w:color w:val="231F20"/>
          <w:sz w:val="20"/>
        </w:rPr>
        <w:t>2</w:t>
      </w:r>
      <w:r>
        <w:rPr>
          <w:color w:val="231F20"/>
          <w:sz w:val="20"/>
        </w:rPr>
        <w:t>)</w:t>
      </w:r>
      <w:r>
        <w:rPr>
          <w:color w:val="231F20"/>
          <w:spacing w:val="-10"/>
          <w:sz w:val="20"/>
        </w:rPr>
        <w:t> </w:t>
      </w:r>
      <w:r>
        <w:rPr>
          <w:color w:val="231F20"/>
          <w:sz w:val="20"/>
        </w:rPr>
        <w:t>and</w:t>
      </w:r>
      <w:r>
        <w:rPr>
          <w:color w:val="231F20"/>
          <w:spacing w:val="-10"/>
          <w:sz w:val="20"/>
        </w:rPr>
        <w:t> </w:t>
      </w:r>
      <w:r>
        <w:rPr>
          <w:color w:val="231F20"/>
          <w:sz w:val="20"/>
        </w:rPr>
        <w:t>(</w:t>
      </w:r>
      <w:r>
        <w:rPr>
          <w:i/>
          <w:color w:val="231F20"/>
          <w:sz w:val="20"/>
        </w:rPr>
        <w:t>5</w:t>
      </w:r>
      <w:r>
        <w:rPr>
          <w:color w:val="231F20"/>
          <w:sz w:val="20"/>
        </w:rPr>
        <w:t>)</w:t>
      </w:r>
      <w:r>
        <w:rPr>
          <w:color w:val="231F20"/>
          <w:spacing w:val="-11"/>
          <w:sz w:val="20"/>
        </w:rPr>
        <w:t> </w:t>
      </w:r>
      <w:r>
        <w:rPr>
          <w:color w:val="231F20"/>
          <w:sz w:val="20"/>
        </w:rPr>
        <w:t>of</w:t>
      </w:r>
      <w:r>
        <w:rPr>
          <w:color w:val="231F20"/>
          <w:spacing w:val="-11"/>
          <w:sz w:val="20"/>
        </w:rPr>
        <w:t> </w:t>
      </w:r>
      <w:r>
        <w:rPr>
          <w:color w:val="231F20"/>
          <w:sz w:val="20"/>
        </w:rPr>
        <w:t>section</w:t>
      </w:r>
      <w:r>
        <w:rPr>
          <w:color w:val="231F20"/>
          <w:spacing w:val="-11"/>
          <w:sz w:val="20"/>
        </w:rPr>
        <w:t> </w:t>
      </w:r>
      <w:r>
        <w:rPr>
          <w:color w:val="231F20"/>
          <w:sz w:val="20"/>
        </w:rPr>
        <w:t>317</w:t>
      </w:r>
      <w:r>
        <w:rPr>
          <w:color w:val="231F20"/>
          <w:spacing w:val="-11"/>
          <w:sz w:val="20"/>
        </w:rPr>
        <w:t> </w:t>
      </w:r>
      <w:r>
        <w:rPr>
          <w:color w:val="231F20"/>
          <w:sz w:val="20"/>
        </w:rPr>
        <w:t>of the Bharatiya Nyaya Sanhita, 2023 or either of those sections in respect of stolen property the possession of which has been transferred by one offence;</w:t>
      </w:r>
    </w:p>
    <w:p>
      <w:pPr>
        <w:pStyle w:val="ListParagraph"/>
        <w:numPr>
          <w:ilvl w:val="1"/>
          <w:numId w:val="1"/>
        </w:numPr>
        <w:tabs>
          <w:tab w:pos="1415" w:val="left" w:leader="none"/>
        </w:tabs>
        <w:spacing w:line="261" w:lineRule="auto" w:before="78" w:after="0"/>
        <w:ind w:left="647" w:right="2342" w:firstLine="480"/>
        <w:jc w:val="both"/>
        <w:rPr>
          <w:sz w:val="20"/>
        </w:rPr>
      </w:pPr>
      <w:r>
        <w:rPr>
          <w:color w:val="231F20"/>
          <w:sz w:val="20"/>
        </w:rPr>
        <w:t>persons accused of any offence under Chapter X of</w:t>
      </w:r>
      <w:r>
        <w:rPr>
          <w:color w:val="231F20"/>
          <w:spacing w:val="40"/>
          <w:sz w:val="20"/>
        </w:rPr>
        <w:t> </w:t>
      </w:r>
      <w:r>
        <w:rPr>
          <w:color w:val="231F20"/>
          <w:sz w:val="20"/>
        </w:rPr>
        <w:t>the Bharatiya Nyaya Sanhita, 2023 relating to counterfeit coin and persons accused of any other offence under the said Chapter relating to the same coin, or of abetment of or attempting to commit any such offence; and the provisions contained in the former part of this Chapter shall, so far as may be, apply to all such charges:</w:t>
      </w:r>
    </w:p>
    <w:p>
      <w:pPr>
        <w:pStyle w:val="BodyText"/>
        <w:spacing w:line="261" w:lineRule="auto" w:before="76"/>
        <w:ind w:left="167" w:right="2343" w:firstLine="480"/>
        <w:jc w:val="both"/>
      </w:pPr>
      <w:r>
        <w:rPr>
          <w:color w:val="231F20"/>
        </w:rPr>
        <w:t>Provided that where a number of persons are charged with separate offences and such</w:t>
      </w:r>
      <w:r>
        <w:rPr>
          <w:color w:val="231F20"/>
          <w:spacing w:val="-13"/>
        </w:rPr>
        <w:t> </w:t>
      </w:r>
      <w:r>
        <w:rPr>
          <w:color w:val="231F20"/>
        </w:rPr>
        <w:t>persons</w:t>
      </w:r>
      <w:r>
        <w:rPr>
          <w:color w:val="231F20"/>
          <w:spacing w:val="-12"/>
        </w:rPr>
        <w:t> </w:t>
      </w:r>
      <w:r>
        <w:rPr>
          <w:color w:val="231F20"/>
        </w:rPr>
        <w:t>do</w:t>
      </w:r>
      <w:r>
        <w:rPr>
          <w:color w:val="231F20"/>
          <w:spacing w:val="-13"/>
        </w:rPr>
        <w:t> </w:t>
      </w:r>
      <w:r>
        <w:rPr>
          <w:color w:val="231F20"/>
        </w:rPr>
        <w:t>not</w:t>
      </w:r>
      <w:r>
        <w:rPr>
          <w:color w:val="231F20"/>
          <w:spacing w:val="-12"/>
        </w:rPr>
        <w:t> </w:t>
      </w:r>
      <w:r>
        <w:rPr>
          <w:color w:val="231F20"/>
        </w:rPr>
        <w:t>fall</w:t>
      </w:r>
      <w:r>
        <w:rPr>
          <w:color w:val="231F20"/>
          <w:spacing w:val="-13"/>
        </w:rPr>
        <w:t> </w:t>
      </w:r>
      <w:r>
        <w:rPr>
          <w:color w:val="231F20"/>
        </w:rPr>
        <w:t>within</w:t>
      </w:r>
      <w:r>
        <w:rPr>
          <w:color w:val="231F20"/>
          <w:spacing w:val="-12"/>
        </w:rPr>
        <w:t> </w:t>
      </w:r>
      <w:r>
        <w:rPr>
          <w:color w:val="231F20"/>
        </w:rPr>
        <w:t>any</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categories</w:t>
      </w:r>
      <w:r>
        <w:rPr>
          <w:color w:val="231F20"/>
          <w:spacing w:val="-12"/>
        </w:rPr>
        <w:t> </w:t>
      </w:r>
      <w:r>
        <w:rPr>
          <w:color w:val="231F20"/>
        </w:rPr>
        <w:t>specified</w:t>
      </w:r>
      <w:r>
        <w:rPr>
          <w:color w:val="231F20"/>
          <w:spacing w:val="-13"/>
        </w:rPr>
        <w:t> </w:t>
      </w:r>
      <w:r>
        <w:rPr>
          <w:color w:val="231F20"/>
        </w:rPr>
        <w:t>in</w:t>
      </w:r>
      <w:r>
        <w:rPr>
          <w:color w:val="231F20"/>
          <w:spacing w:val="-12"/>
        </w:rPr>
        <w:t> </w:t>
      </w:r>
      <w:r>
        <w:rPr>
          <w:color w:val="231F20"/>
        </w:rPr>
        <w:t>this</w:t>
      </w:r>
      <w:r>
        <w:rPr>
          <w:color w:val="231F20"/>
          <w:spacing w:val="-13"/>
        </w:rPr>
        <w:t> </w:t>
      </w:r>
      <w:r>
        <w:rPr>
          <w:color w:val="231F20"/>
        </w:rPr>
        <w:t>section,</w:t>
      </w:r>
      <w:r>
        <w:rPr>
          <w:color w:val="231F20"/>
          <w:spacing w:val="-12"/>
        </w:rPr>
        <w:t> </w:t>
      </w:r>
      <w:r>
        <w:rPr>
          <w:color w:val="231F20"/>
        </w:rPr>
        <w:t>the</w:t>
      </w:r>
      <w:r>
        <w:rPr>
          <w:color w:val="231F20"/>
          <w:spacing w:val="-13"/>
        </w:rPr>
        <w:t> </w:t>
      </w:r>
      <w:r>
        <w:rPr>
          <w:color w:val="231F20"/>
        </w:rPr>
        <w:t>Magistrate or</w:t>
      </w:r>
      <w:r>
        <w:rPr>
          <w:color w:val="231F20"/>
          <w:spacing w:val="-10"/>
        </w:rPr>
        <w:t> </w:t>
      </w:r>
      <w:r>
        <w:rPr>
          <w:color w:val="231F20"/>
        </w:rPr>
        <w:t>Court</w:t>
      </w:r>
      <w:r>
        <w:rPr>
          <w:color w:val="231F20"/>
          <w:spacing w:val="-10"/>
        </w:rPr>
        <w:t> </w:t>
      </w:r>
      <w:r>
        <w:rPr>
          <w:color w:val="231F20"/>
        </w:rPr>
        <w:t>of</w:t>
      </w:r>
      <w:r>
        <w:rPr>
          <w:color w:val="231F20"/>
          <w:spacing w:val="-10"/>
        </w:rPr>
        <w:t> </w:t>
      </w:r>
      <w:r>
        <w:rPr>
          <w:color w:val="231F20"/>
        </w:rPr>
        <w:t>Session</w:t>
      </w:r>
      <w:r>
        <w:rPr>
          <w:color w:val="231F20"/>
          <w:spacing w:val="-10"/>
        </w:rPr>
        <w:t> </w:t>
      </w:r>
      <w:r>
        <w:rPr>
          <w:color w:val="231F20"/>
        </w:rPr>
        <w:t>may,</w:t>
      </w:r>
      <w:r>
        <w:rPr>
          <w:color w:val="231F20"/>
          <w:spacing w:val="-10"/>
        </w:rPr>
        <w:t> </w:t>
      </w:r>
      <w:r>
        <w:rPr>
          <w:color w:val="231F20"/>
        </w:rPr>
        <w:t>if</w:t>
      </w:r>
      <w:r>
        <w:rPr>
          <w:color w:val="231F20"/>
          <w:spacing w:val="-10"/>
        </w:rPr>
        <w:t> </w:t>
      </w:r>
      <w:r>
        <w:rPr>
          <w:color w:val="231F20"/>
        </w:rPr>
        <w:t>such</w:t>
      </w:r>
      <w:r>
        <w:rPr>
          <w:color w:val="231F20"/>
          <w:spacing w:val="-10"/>
        </w:rPr>
        <w:t> </w:t>
      </w:r>
      <w:r>
        <w:rPr>
          <w:color w:val="231F20"/>
        </w:rPr>
        <w:t>persons</w:t>
      </w:r>
      <w:r>
        <w:rPr>
          <w:color w:val="231F20"/>
          <w:spacing w:val="-10"/>
        </w:rPr>
        <w:t> </w:t>
      </w:r>
      <w:r>
        <w:rPr>
          <w:color w:val="231F20"/>
        </w:rPr>
        <w:t>by</w:t>
      </w:r>
      <w:r>
        <w:rPr>
          <w:color w:val="231F20"/>
          <w:spacing w:val="-10"/>
        </w:rPr>
        <w:t> </w:t>
      </w:r>
      <w:r>
        <w:rPr>
          <w:color w:val="231F20"/>
        </w:rPr>
        <w:t>an</w:t>
      </w:r>
      <w:r>
        <w:rPr>
          <w:color w:val="231F20"/>
          <w:spacing w:val="-10"/>
        </w:rPr>
        <w:t> </w:t>
      </w:r>
      <w:r>
        <w:rPr>
          <w:color w:val="231F20"/>
        </w:rPr>
        <w:t>application</w:t>
      </w:r>
      <w:r>
        <w:rPr>
          <w:color w:val="231F20"/>
          <w:spacing w:val="-10"/>
        </w:rPr>
        <w:t> </w:t>
      </w:r>
      <w:r>
        <w:rPr>
          <w:color w:val="231F20"/>
        </w:rPr>
        <w:t>in</w:t>
      </w:r>
      <w:r>
        <w:rPr>
          <w:color w:val="231F20"/>
          <w:spacing w:val="-10"/>
        </w:rPr>
        <w:t> </w:t>
      </w:r>
      <w:r>
        <w:rPr>
          <w:color w:val="231F20"/>
        </w:rPr>
        <w:t>writing,</w:t>
      </w:r>
      <w:r>
        <w:rPr>
          <w:color w:val="231F20"/>
          <w:spacing w:val="-10"/>
        </w:rPr>
        <w:t> </w:t>
      </w:r>
      <w:r>
        <w:rPr>
          <w:color w:val="231F20"/>
        </w:rPr>
        <w:t>so</w:t>
      </w:r>
      <w:r>
        <w:rPr>
          <w:color w:val="231F20"/>
          <w:spacing w:val="-10"/>
        </w:rPr>
        <w:t> </w:t>
      </w:r>
      <w:r>
        <w:rPr>
          <w:color w:val="231F20"/>
        </w:rPr>
        <w:t>desire,</w:t>
      </w:r>
      <w:r>
        <w:rPr>
          <w:color w:val="231F20"/>
          <w:spacing w:val="-10"/>
        </w:rPr>
        <w:t> </w:t>
      </w:r>
      <w:r>
        <w:rPr>
          <w:color w:val="231F20"/>
        </w:rPr>
        <w:t>and</w:t>
      </w:r>
      <w:r>
        <w:rPr>
          <w:color w:val="231F20"/>
          <w:spacing w:val="-10"/>
        </w:rPr>
        <w:t> </w:t>
      </w:r>
      <w:r>
        <w:rPr>
          <w:color w:val="231F20"/>
        </w:rPr>
        <w:t>if</w:t>
      </w:r>
      <w:r>
        <w:rPr>
          <w:color w:val="231F20"/>
          <w:spacing w:val="-10"/>
        </w:rPr>
        <w:t> </w:t>
      </w:r>
      <w:r>
        <w:rPr>
          <w:color w:val="231F20"/>
        </w:rPr>
        <w:t>he</w:t>
      </w:r>
      <w:r>
        <w:rPr>
          <w:color w:val="231F20"/>
          <w:spacing w:val="-10"/>
        </w:rPr>
        <w:t> </w:t>
      </w:r>
      <w:r>
        <w:rPr>
          <w:color w:val="231F20"/>
        </w:rPr>
        <w:t>or </w:t>
      </w:r>
      <w:r>
        <w:rPr>
          <w:color w:val="231F20"/>
          <w:spacing w:val="-2"/>
        </w:rPr>
        <w:t>it</w:t>
      </w:r>
      <w:r>
        <w:rPr>
          <w:color w:val="231F20"/>
          <w:spacing w:val="-11"/>
        </w:rPr>
        <w:t> </w:t>
      </w:r>
      <w:r>
        <w:rPr>
          <w:color w:val="231F20"/>
          <w:spacing w:val="-2"/>
        </w:rPr>
        <w:t>is</w:t>
      </w:r>
      <w:r>
        <w:rPr>
          <w:color w:val="231F20"/>
          <w:spacing w:val="-10"/>
        </w:rPr>
        <w:t> </w:t>
      </w:r>
      <w:r>
        <w:rPr>
          <w:color w:val="231F20"/>
          <w:spacing w:val="-2"/>
        </w:rPr>
        <w:t>satisfied</w:t>
      </w:r>
      <w:r>
        <w:rPr>
          <w:color w:val="231F20"/>
          <w:spacing w:val="-11"/>
        </w:rPr>
        <w:t> </w:t>
      </w:r>
      <w:r>
        <w:rPr>
          <w:color w:val="231F20"/>
          <w:spacing w:val="-2"/>
        </w:rPr>
        <w:t>that</w:t>
      </w:r>
      <w:r>
        <w:rPr>
          <w:color w:val="231F20"/>
          <w:spacing w:val="-10"/>
        </w:rPr>
        <w:t> </w:t>
      </w:r>
      <w:r>
        <w:rPr>
          <w:color w:val="231F20"/>
          <w:spacing w:val="-2"/>
        </w:rPr>
        <w:t>such</w:t>
      </w:r>
      <w:r>
        <w:rPr>
          <w:color w:val="231F20"/>
          <w:spacing w:val="-11"/>
        </w:rPr>
        <w:t> </w:t>
      </w:r>
      <w:r>
        <w:rPr>
          <w:color w:val="231F20"/>
          <w:spacing w:val="-2"/>
        </w:rPr>
        <w:t>persons</w:t>
      </w:r>
      <w:r>
        <w:rPr>
          <w:color w:val="231F20"/>
          <w:spacing w:val="-10"/>
        </w:rPr>
        <w:t> </w:t>
      </w:r>
      <w:r>
        <w:rPr>
          <w:color w:val="231F20"/>
          <w:spacing w:val="-2"/>
        </w:rPr>
        <w:t>would</w:t>
      </w:r>
      <w:r>
        <w:rPr>
          <w:color w:val="231F20"/>
          <w:spacing w:val="-11"/>
        </w:rPr>
        <w:t> </w:t>
      </w:r>
      <w:r>
        <w:rPr>
          <w:color w:val="231F20"/>
          <w:spacing w:val="-2"/>
        </w:rPr>
        <w:t>not</w:t>
      </w:r>
      <w:r>
        <w:rPr>
          <w:color w:val="231F20"/>
          <w:spacing w:val="-10"/>
        </w:rPr>
        <w:t> </w:t>
      </w:r>
      <w:r>
        <w:rPr>
          <w:color w:val="231F20"/>
          <w:spacing w:val="-2"/>
        </w:rPr>
        <w:t>be</w:t>
      </w:r>
      <w:r>
        <w:rPr>
          <w:color w:val="231F20"/>
          <w:spacing w:val="-11"/>
        </w:rPr>
        <w:t> </w:t>
      </w:r>
      <w:r>
        <w:rPr>
          <w:color w:val="231F20"/>
          <w:spacing w:val="-2"/>
        </w:rPr>
        <w:t>prejudicially</w:t>
      </w:r>
      <w:r>
        <w:rPr>
          <w:color w:val="231F20"/>
          <w:spacing w:val="-10"/>
        </w:rPr>
        <w:t> </w:t>
      </w:r>
      <w:r>
        <w:rPr>
          <w:color w:val="231F20"/>
          <w:spacing w:val="-2"/>
        </w:rPr>
        <w:t>affected</w:t>
      </w:r>
      <w:r>
        <w:rPr>
          <w:color w:val="231F20"/>
          <w:spacing w:val="-11"/>
        </w:rPr>
        <w:t> </w:t>
      </w:r>
      <w:r>
        <w:rPr>
          <w:color w:val="231F20"/>
          <w:spacing w:val="-2"/>
        </w:rPr>
        <w:t>thereby,</w:t>
      </w:r>
      <w:r>
        <w:rPr>
          <w:color w:val="231F20"/>
          <w:spacing w:val="-10"/>
        </w:rPr>
        <w:t> </w:t>
      </w:r>
      <w:r>
        <w:rPr>
          <w:color w:val="231F20"/>
          <w:spacing w:val="-2"/>
        </w:rPr>
        <w:t>and</w:t>
      </w:r>
      <w:r>
        <w:rPr>
          <w:color w:val="231F20"/>
          <w:spacing w:val="-11"/>
        </w:rPr>
        <w:t> </w:t>
      </w:r>
      <w:r>
        <w:rPr>
          <w:color w:val="231F20"/>
          <w:spacing w:val="-2"/>
        </w:rPr>
        <w:t>it</w:t>
      </w:r>
      <w:r>
        <w:rPr>
          <w:color w:val="231F20"/>
          <w:spacing w:val="-10"/>
        </w:rPr>
        <w:t> </w:t>
      </w:r>
      <w:r>
        <w:rPr>
          <w:color w:val="231F20"/>
          <w:spacing w:val="-2"/>
        </w:rPr>
        <w:t>is</w:t>
      </w:r>
      <w:r>
        <w:rPr>
          <w:color w:val="231F20"/>
          <w:spacing w:val="-11"/>
        </w:rPr>
        <w:t> </w:t>
      </w:r>
      <w:r>
        <w:rPr>
          <w:color w:val="231F20"/>
          <w:spacing w:val="-2"/>
        </w:rPr>
        <w:t>expedient </w:t>
      </w:r>
      <w:r>
        <w:rPr>
          <w:color w:val="231F20"/>
        </w:rPr>
        <w:t>so to do, try all such persons together.</w:t>
      </w:r>
    </w:p>
    <w:p>
      <w:pPr>
        <w:pStyle w:val="ListParagraph"/>
        <w:numPr>
          <w:ilvl w:val="0"/>
          <w:numId w:val="1"/>
        </w:numPr>
        <w:tabs>
          <w:tab w:pos="1072" w:val="left" w:leader="none"/>
        </w:tabs>
        <w:spacing w:line="261" w:lineRule="auto" w:before="76" w:after="0"/>
        <w:ind w:left="167" w:right="2342" w:firstLine="480"/>
        <w:jc w:val="both"/>
        <w:rPr>
          <w:b/>
          <w:color w:val="231F20"/>
          <w:sz w:val="20"/>
        </w:rPr>
      </w:pPr>
      <w:r>
        <w:rPr>
          <w:color w:val="231F20"/>
          <w:sz w:val="20"/>
        </w:rPr>
        <w:t>When a charge containing more heads than one is framed against the same person, and when a conviction has been had on one or more of them, the complainant, or the officer conducting the prosecution, may, with the consent of the Court, withdraw the </w:t>
      </w:r>
      <w:r>
        <w:rPr>
          <w:color w:val="231F20"/>
          <w:spacing w:val="-2"/>
          <w:sz w:val="20"/>
        </w:rPr>
        <w:t>remaining</w:t>
      </w:r>
      <w:r>
        <w:rPr>
          <w:color w:val="231F20"/>
          <w:spacing w:val="-9"/>
          <w:sz w:val="20"/>
        </w:rPr>
        <w:t> </w:t>
      </w:r>
      <w:r>
        <w:rPr>
          <w:color w:val="231F20"/>
          <w:spacing w:val="-2"/>
          <w:sz w:val="20"/>
        </w:rPr>
        <w:t>charge</w:t>
      </w:r>
      <w:r>
        <w:rPr>
          <w:color w:val="231F20"/>
          <w:spacing w:val="-9"/>
          <w:sz w:val="20"/>
        </w:rPr>
        <w:t> </w:t>
      </w:r>
      <w:r>
        <w:rPr>
          <w:color w:val="231F20"/>
          <w:spacing w:val="-2"/>
          <w:sz w:val="20"/>
        </w:rPr>
        <w:t>or</w:t>
      </w:r>
      <w:r>
        <w:rPr>
          <w:color w:val="231F20"/>
          <w:spacing w:val="-9"/>
          <w:sz w:val="20"/>
        </w:rPr>
        <w:t> </w:t>
      </w:r>
      <w:r>
        <w:rPr>
          <w:color w:val="231F20"/>
          <w:spacing w:val="-2"/>
          <w:sz w:val="20"/>
        </w:rPr>
        <w:t>charges,</w:t>
      </w:r>
      <w:r>
        <w:rPr>
          <w:color w:val="231F20"/>
          <w:spacing w:val="-9"/>
          <w:sz w:val="20"/>
        </w:rPr>
        <w:t> </w:t>
      </w:r>
      <w:r>
        <w:rPr>
          <w:color w:val="231F20"/>
          <w:spacing w:val="-2"/>
          <w:sz w:val="20"/>
        </w:rPr>
        <w:t>or</w:t>
      </w:r>
      <w:r>
        <w:rPr>
          <w:color w:val="231F20"/>
          <w:spacing w:val="-9"/>
          <w:sz w:val="20"/>
        </w:rPr>
        <w:t> </w:t>
      </w:r>
      <w:r>
        <w:rPr>
          <w:color w:val="231F20"/>
          <w:spacing w:val="-2"/>
          <w:sz w:val="20"/>
        </w:rPr>
        <w:t>the</w:t>
      </w:r>
      <w:r>
        <w:rPr>
          <w:color w:val="231F20"/>
          <w:spacing w:val="-9"/>
          <w:sz w:val="20"/>
        </w:rPr>
        <w:t> </w:t>
      </w:r>
      <w:r>
        <w:rPr>
          <w:color w:val="231F20"/>
          <w:spacing w:val="-2"/>
          <w:sz w:val="20"/>
        </w:rPr>
        <w:t>Court</w:t>
      </w:r>
      <w:r>
        <w:rPr>
          <w:color w:val="231F20"/>
          <w:spacing w:val="-9"/>
          <w:sz w:val="20"/>
        </w:rPr>
        <w:t> </w:t>
      </w:r>
      <w:r>
        <w:rPr>
          <w:color w:val="231F20"/>
          <w:spacing w:val="-2"/>
          <w:sz w:val="20"/>
        </w:rPr>
        <w:t>of</w:t>
      </w:r>
      <w:r>
        <w:rPr>
          <w:color w:val="231F20"/>
          <w:spacing w:val="-9"/>
          <w:sz w:val="20"/>
        </w:rPr>
        <w:t> </w:t>
      </w:r>
      <w:r>
        <w:rPr>
          <w:color w:val="231F20"/>
          <w:spacing w:val="-2"/>
          <w:sz w:val="20"/>
        </w:rPr>
        <w:t>its</w:t>
      </w:r>
      <w:r>
        <w:rPr>
          <w:color w:val="231F20"/>
          <w:spacing w:val="-9"/>
          <w:sz w:val="20"/>
        </w:rPr>
        <w:t> </w:t>
      </w:r>
      <w:r>
        <w:rPr>
          <w:color w:val="231F20"/>
          <w:spacing w:val="-2"/>
          <w:sz w:val="20"/>
        </w:rPr>
        <w:t>own</w:t>
      </w:r>
      <w:r>
        <w:rPr>
          <w:color w:val="231F20"/>
          <w:spacing w:val="-9"/>
          <w:sz w:val="20"/>
        </w:rPr>
        <w:t> </w:t>
      </w:r>
      <w:r>
        <w:rPr>
          <w:color w:val="231F20"/>
          <w:spacing w:val="-2"/>
          <w:sz w:val="20"/>
        </w:rPr>
        <w:t>accord</w:t>
      </w:r>
      <w:r>
        <w:rPr>
          <w:color w:val="231F20"/>
          <w:spacing w:val="-9"/>
          <w:sz w:val="20"/>
        </w:rPr>
        <w:t> </w:t>
      </w:r>
      <w:r>
        <w:rPr>
          <w:color w:val="231F20"/>
          <w:spacing w:val="-2"/>
          <w:sz w:val="20"/>
        </w:rPr>
        <w:t>may</w:t>
      </w:r>
      <w:r>
        <w:rPr>
          <w:color w:val="231F20"/>
          <w:spacing w:val="-9"/>
          <w:sz w:val="20"/>
        </w:rPr>
        <w:t> </w:t>
      </w:r>
      <w:r>
        <w:rPr>
          <w:color w:val="231F20"/>
          <w:spacing w:val="-2"/>
          <w:sz w:val="20"/>
        </w:rPr>
        <w:t>stay</w:t>
      </w:r>
      <w:r>
        <w:rPr>
          <w:color w:val="231F20"/>
          <w:spacing w:val="-9"/>
          <w:sz w:val="20"/>
        </w:rPr>
        <w:t> </w:t>
      </w:r>
      <w:r>
        <w:rPr>
          <w:color w:val="231F20"/>
          <w:spacing w:val="-2"/>
          <w:sz w:val="20"/>
        </w:rPr>
        <w:t>the</w:t>
      </w:r>
      <w:r>
        <w:rPr>
          <w:color w:val="231F20"/>
          <w:spacing w:val="-9"/>
          <w:sz w:val="20"/>
        </w:rPr>
        <w:t> </w:t>
      </w:r>
      <w:r>
        <w:rPr>
          <w:color w:val="231F20"/>
          <w:spacing w:val="-2"/>
          <w:sz w:val="20"/>
        </w:rPr>
        <w:t>inquiry</w:t>
      </w:r>
      <w:r>
        <w:rPr>
          <w:color w:val="231F20"/>
          <w:spacing w:val="-9"/>
          <w:sz w:val="20"/>
        </w:rPr>
        <w:t> </w:t>
      </w:r>
      <w:r>
        <w:rPr>
          <w:color w:val="231F20"/>
          <w:spacing w:val="-2"/>
          <w:sz w:val="20"/>
        </w:rPr>
        <w:t>into,</w:t>
      </w:r>
      <w:r>
        <w:rPr>
          <w:color w:val="231F20"/>
          <w:spacing w:val="-9"/>
          <w:sz w:val="20"/>
        </w:rPr>
        <w:t> </w:t>
      </w:r>
      <w:r>
        <w:rPr>
          <w:color w:val="231F20"/>
          <w:spacing w:val="-2"/>
          <w:sz w:val="20"/>
        </w:rPr>
        <w:t>or</w:t>
      </w:r>
      <w:r>
        <w:rPr>
          <w:color w:val="231F20"/>
          <w:spacing w:val="-9"/>
          <w:sz w:val="20"/>
        </w:rPr>
        <w:t> </w:t>
      </w:r>
      <w:r>
        <w:rPr>
          <w:color w:val="231F20"/>
          <w:spacing w:val="-2"/>
          <w:sz w:val="20"/>
        </w:rPr>
        <w:t>trial </w:t>
      </w:r>
      <w:r>
        <w:rPr>
          <w:color w:val="231F20"/>
          <w:sz w:val="20"/>
        </w:rPr>
        <w:t>of,</w:t>
      </w:r>
      <w:r>
        <w:rPr>
          <w:color w:val="231F20"/>
          <w:spacing w:val="-10"/>
          <w:sz w:val="20"/>
        </w:rPr>
        <w:t> </w:t>
      </w:r>
      <w:r>
        <w:rPr>
          <w:color w:val="231F20"/>
          <w:sz w:val="20"/>
        </w:rPr>
        <w:t>such</w:t>
      </w:r>
      <w:r>
        <w:rPr>
          <w:color w:val="231F20"/>
          <w:spacing w:val="-10"/>
          <w:sz w:val="20"/>
        </w:rPr>
        <w:t> </w:t>
      </w:r>
      <w:r>
        <w:rPr>
          <w:color w:val="231F20"/>
          <w:sz w:val="20"/>
        </w:rPr>
        <w:t>charge</w:t>
      </w:r>
      <w:r>
        <w:rPr>
          <w:color w:val="231F20"/>
          <w:spacing w:val="-10"/>
          <w:sz w:val="20"/>
        </w:rPr>
        <w:t> </w:t>
      </w:r>
      <w:r>
        <w:rPr>
          <w:color w:val="231F20"/>
          <w:sz w:val="20"/>
        </w:rPr>
        <w:t>or</w:t>
      </w:r>
      <w:r>
        <w:rPr>
          <w:color w:val="231F20"/>
          <w:spacing w:val="-10"/>
          <w:sz w:val="20"/>
        </w:rPr>
        <w:t> </w:t>
      </w:r>
      <w:r>
        <w:rPr>
          <w:color w:val="231F20"/>
          <w:sz w:val="20"/>
        </w:rPr>
        <w:t>charges</w:t>
      </w:r>
      <w:r>
        <w:rPr>
          <w:color w:val="231F20"/>
          <w:spacing w:val="-10"/>
          <w:sz w:val="20"/>
        </w:rPr>
        <w:t> </w:t>
      </w:r>
      <w:r>
        <w:rPr>
          <w:color w:val="231F20"/>
          <w:sz w:val="20"/>
        </w:rPr>
        <w:t>and</w:t>
      </w:r>
      <w:r>
        <w:rPr>
          <w:color w:val="231F20"/>
          <w:spacing w:val="-10"/>
          <w:sz w:val="20"/>
        </w:rPr>
        <w:t> </w:t>
      </w:r>
      <w:r>
        <w:rPr>
          <w:color w:val="231F20"/>
          <w:sz w:val="20"/>
        </w:rPr>
        <w:t>such</w:t>
      </w:r>
      <w:r>
        <w:rPr>
          <w:color w:val="231F20"/>
          <w:spacing w:val="-10"/>
          <w:sz w:val="20"/>
        </w:rPr>
        <w:t> </w:t>
      </w:r>
      <w:r>
        <w:rPr>
          <w:color w:val="231F20"/>
          <w:sz w:val="20"/>
        </w:rPr>
        <w:t>withdrawal</w:t>
      </w:r>
      <w:r>
        <w:rPr>
          <w:color w:val="231F20"/>
          <w:spacing w:val="-10"/>
          <w:sz w:val="20"/>
        </w:rPr>
        <w:t> </w:t>
      </w:r>
      <w:r>
        <w:rPr>
          <w:color w:val="231F20"/>
          <w:sz w:val="20"/>
        </w:rPr>
        <w:t>shall</w:t>
      </w:r>
      <w:r>
        <w:rPr>
          <w:color w:val="231F20"/>
          <w:spacing w:val="-10"/>
          <w:sz w:val="20"/>
        </w:rPr>
        <w:t> </w:t>
      </w:r>
      <w:r>
        <w:rPr>
          <w:color w:val="231F20"/>
          <w:sz w:val="20"/>
        </w:rPr>
        <w:t>have</w:t>
      </w:r>
      <w:r>
        <w:rPr>
          <w:color w:val="231F20"/>
          <w:spacing w:val="-10"/>
          <w:sz w:val="20"/>
        </w:rPr>
        <w:t> </w:t>
      </w:r>
      <w:r>
        <w:rPr>
          <w:color w:val="231F20"/>
          <w:sz w:val="20"/>
        </w:rPr>
        <w:t>the</w:t>
      </w:r>
      <w:r>
        <w:rPr>
          <w:color w:val="231F20"/>
          <w:spacing w:val="-10"/>
          <w:sz w:val="20"/>
        </w:rPr>
        <w:t> </w:t>
      </w:r>
      <w:r>
        <w:rPr>
          <w:color w:val="231F20"/>
          <w:sz w:val="20"/>
        </w:rPr>
        <w:t>effect</w:t>
      </w:r>
      <w:r>
        <w:rPr>
          <w:color w:val="231F20"/>
          <w:spacing w:val="-10"/>
          <w:sz w:val="20"/>
        </w:rPr>
        <w:t> </w:t>
      </w:r>
      <w:r>
        <w:rPr>
          <w:color w:val="231F20"/>
          <w:sz w:val="20"/>
        </w:rPr>
        <w:t>of</w:t>
      </w:r>
      <w:r>
        <w:rPr>
          <w:color w:val="231F20"/>
          <w:spacing w:val="-10"/>
          <w:sz w:val="20"/>
        </w:rPr>
        <w:t> </w:t>
      </w:r>
      <w:r>
        <w:rPr>
          <w:color w:val="231F20"/>
          <w:sz w:val="20"/>
        </w:rPr>
        <w:t>an</w:t>
      </w:r>
      <w:r>
        <w:rPr>
          <w:color w:val="231F20"/>
          <w:spacing w:val="-10"/>
          <w:sz w:val="20"/>
        </w:rPr>
        <w:t> </w:t>
      </w:r>
      <w:r>
        <w:rPr>
          <w:color w:val="231F20"/>
          <w:sz w:val="20"/>
        </w:rPr>
        <w:t>acquittal</w:t>
      </w:r>
      <w:r>
        <w:rPr>
          <w:color w:val="231F20"/>
          <w:spacing w:val="-10"/>
          <w:sz w:val="20"/>
        </w:rPr>
        <w:t> </w:t>
      </w:r>
      <w:r>
        <w:rPr>
          <w:color w:val="231F20"/>
          <w:sz w:val="20"/>
        </w:rPr>
        <w:t>on</w:t>
      </w:r>
      <w:r>
        <w:rPr>
          <w:color w:val="231F20"/>
          <w:spacing w:val="-10"/>
          <w:sz w:val="20"/>
        </w:rPr>
        <w:t> </w:t>
      </w:r>
      <w:r>
        <w:rPr>
          <w:color w:val="231F20"/>
          <w:sz w:val="20"/>
        </w:rPr>
        <w:t>such charge</w:t>
      </w:r>
      <w:r>
        <w:rPr>
          <w:color w:val="231F20"/>
          <w:spacing w:val="-4"/>
          <w:sz w:val="20"/>
        </w:rPr>
        <w:t> </w:t>
      </w:r>
      <w:r>
        <w:rPr>
          <w:color w:val="231F20"/>
          <w:sz w:val="20"/>
        </w:rPr>
        <w:t>or</w:t>
      </w:r>
      <w:r>
        <w:rPr>
          <w:color w:val="231F20"/>
          <w:spacing w:val="-4"/>
          <w:sz w:val="20"/>
        </w:rPr>
        <w:t> </w:t>
      </w:r>
      <w:r>
        <w:rPr>
          <w:color w:val="231F20"/>
          <w:sz w:val="20"/>
        </w:rPr>
        <w:t>charges,</w:t>
      </w:r>
      <w:r>
        <w:rPr>
          <w:color w:val="231F20"/>
          <w:spacing w:val="-4"/>
          <w:sz w:val="20"/>
        </w:rPr>
        <w:t> </w:t>
      </w:r>
      <w:r>
        <w:rPr>
          <w:color w:val="231F20"/>
          <w:sz w:val="20"/>
        </w:rPr>
        <w:t>unless</w:t>
      </w:r>
      <w:r>
        <w:rPr>
          <w:color w:val="231F20"/>
          <w:spacing w:val="-4"/>
          <w:sz w:val="20"/>
        </w:rPr>
        <w:t> </w:t>
      </w:r>
      <w:r>
        <w:rPr>
          <w:color w:val="231F20"/>
          <w:sz w:val="20"/>
        </w:rPr>
        <w:t>the</w:t>
      </w:r>
      <w:r>
        <w:rPr>
          <w:color w:val="231F20"/>
          <w:spacing w:val="-4"/>
          <w:sz w:val="20"/>
        </w:rPr>
        <w:t> </w:t>
      </w:r>
      <w:r>
        <w:rPr>
          <w:color w:val="231F20"/>
          <w:sz w:val="20"/>
        </w:rPr>
        <w:t>conviction</w:t>
      </w:r>
      <w:r>
        <w:rPr>
          <w:color w:val="231F20"/>
          <w:spacing w:val="-4"/>
          <w:sz w:val="20"/>
        </w:rPr>
        <w:t> </w:t>
      </w:r>
      <w:r>
        <w:rPr>
          <w:color w:val="231F20"/>
          <w:sz w:val="20"/>
        </w:rPr>
        <w:t>be</w:t>
      </w:r>
      <w:r>
        <w:rPr>
          <w:color w:val="231F20"/>
          <w:spacing w:val="-4"/>
          <w:sz w:val="20"/>
        </w:rPr>
        <w:t> </w:t>
      </w:r>
      <w:r>
        <w:rPr>
          <w:color w:val="231F20"/>
          <w:sz w:val="20"/>
        </w:rPr>
        <w:t>set</w:t>
      </w:r>
      <w:r>
        <w:rPr>
          <w:color w:val="231F20"/>
          <w:spacing w:val="-4"/>
          <w:sz w:val="20"/>
        </w:rPr>
        <w:t> </w:t>
      </w:r>
      <w:r>
        <w:rPr>
          <w:color w:val="231F20"/>
          <w:sz w:val="20"/>
        </w:rPr>
        <w:t>aside,</w:t>
      </w:r>
      <w:r>
        <w:rPr>
          <w:color w:val="231F20"/>
          <w:spacing w:val="-4"/>
          <w:sz w:val="20"/>
        </w:rPr>
        <w:t> </w:t>
      </w:r>
      <w:r>
        <w:rPr>
          <w:color w:val="231F20"/>
          <w:sz w:val="20"/>
        </w:rPr>
        <w:t>in</w:t>
      </w:r>
      <w:r>
        <w:rPr>
          <w:color w:val="231F20"/>
          <w:spacing w:val="-4"/>
          <w:sz w:val="20"/>
        </w:rPr>
        <w:t> </w:t>
      </w:r>
      <w:r>
        <w:rPr>
          <w:color w:val="231F20"/>
          <w:sz w:val="20"/>
        </w:rPr>
        <w:t>which</w:t>
      </w:r>
      <w:r>
        <w:rPr>
          <w:color w:val="231F20"/>
          <w:spacing w:val="-4"/>
          <w:sz w:val="20"/>
        </w:rPr>
        <w:t> </w:t>
      </w:r>
      <w:r>
        <w:rPr>
          <w:color w:val="231F20"/>
          <w:sz w:val="20"/>
        </w:rPr>
        <w:t>case</w:t>
      </w:r>
      <w:r>
        <w:rPr>
          <w:color w:val="231F20"/>
          <w:spacing w:val="-4"/>
          <w:sz w:val="20"/>
        </w:rPr>
        <w:t> </w:t>
      </w:r>
      <w:r>
        <w:rPr>
          <w:color w:val="231F20"/>
          <w:sz w:val="20"/>
        </w:rPr>
        <w:t>the</w:t>
      </w:r>
      <w:r>
        <w:rPr>
          <w:color w:val="231F20"/>
          <w:spacing w:val="-4"/>
          <w:sz w:val="20"/>
        </w:rPr>
        <w:t> </w:t>
      </w:r>
      <w:r>
        <w:rPr>
          <w:color w:val="231F20"/>
          <w:sz w:val="20"/>
        </w:rPr>
        <w:t>said</w:t>
      </w:r>
      <w:r>
        <w:rPr>
          <w:color w:val="231F20"/>
          <w:spacing w:val="-4"/>
          <w:sz w:val="20"/>
        </w:rPr>
        <w:t> </w:t>
      </w:r>
      <w:r>
        <w:rPr>
          <w:color w:val="231F20"/>
          <w:sz w:val="20"/>
        </w:rPr>
        <w:t>Court</w:t>
      </w:r>
      <w:r>
        <w:rPr>
          <w:color w:val="231F20"/>
          <w:spacing w:val="-4"/>
          <w:sz w:val="20"/>
        </w:rPr>
        <w:t> </w:t>
      </w:r>
      <w:r>
        <w:rPr>
          <w:color w:val="231F20"/>
          <w:sz w:val="20"/>
        </w:rPr>
        <w:t>(subject to</w:t>
      </w:r>
      <w:r>
        <w:rPr>
          <w:color w:val="231F20"/>
          <w:spacing w:val="-7"/>
          <w:sz w:val="20"/>
        </w:rPr>
        <w:t> </w:t>
      </w:r>
      <w:r>
        <w:rPr>
          <w:color w:val="231F20"/>
          <w:sz w:val="20"/>
        </w:rPr>
        <w:t>the</w:t>
      </w:r>
      <w:r>
        <w:rPr>
          <w:color w:val="231F20"/>
          <w:spacing w:val="-7"/>
          <w:sz w:val="20"/>
        </w:rPr>
        <w:t> </w:t>
      </w:r>
      <w:r>
        <w:rPr>
          <w:color w:val="231F20"/>
          <w:sz w:val="20"/>
        </w:rPr>
        <w:t>order</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setting</w:t>
      </w:r>
      <w:r>
        <w:rPr>
          <w:color w:val="231F20"/>
          <w:spacing w:val="-7"/>
          <w:sz w:val="20"/>
        </w:rPr>
        <w:t> </w:t>
      </w:r>
      <w:r>
        <w:rPr>
          <w:color w:val="231F20"/>
          <w:sz w:val="20"/>
        </w:rPr>
        <w:t>aside</w:t>
      </w:r>
      <w:r>
        <w:rPr>
          <w:color w:val="231F20"/>
          <w:spacing w:val="-7"/>
          <w:sz w:val="20"/>
        </w:rPr>
        <w:t> </w:t>
      </w:r>
      <w:r>
        <w:rPr>
          <w:color w:val="231F20"/>
          <w:sz w:val="20"/>
        </w:rPr>
        <w:t>the</w:t>
      </w:r>
      <w:r>
        <w:rPr>
          <w:color w:val="231F20"/>
          <w:spacing w:val="-7"/>
          <w:sz w:val="20"/>
        </w:rPr>
        <w:t> </w:t>
      </w:r>
      <w:r>
        <w:rPr>
          <w:color w:val="231F20"/>
          <w:sz w:val="20"/>
        </w:rPr>
        <w:t>conviction)</w:t>
      </w:r>
      <w:r>
        <w:rPr>
          <w:color w:val="231F20"/>
          <w:spacing w:val="-7"/>
          <w:sz w:val="20"/>
        </w:rPr>
        <w:t> </w:t>
      </w:r>
      <w:r>
        <w:rPr>
          <w:color w:val="231F20"/>
          <w:sz w:val="20"/>
        </w:rPr>
        <w:t>may</w:t>
      </w:r>
      <w:r>
        <w:rPr>
          <w:color w:val="231F20"/>
          <w:spacing w:val="-7"/>
          <w:sz w:val="20"/>
        </w:rPr>
        <w:t> </w:t>
      </w:r>
      <w:r>
        <w:rPr>
          <w:color w:val="231F20"/>
          <w:sz w:val="20"/>
        </w:rPr>
        <w:t>proceed</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7"/>
          <w:sz w:val="20"/>
        </w:rPr>
        <w:t> </w:t>
      </w:r>
      <w:r>
        <w:rPr>
          <w:color w:val="231F20"/>
          <w:sz w:val="20"/>
        </w:rPr>
        <w:t>inquiry</w:t>
      </w:r>
      <w:r>
        <w:rPr>
          <w:color w:val="231F20"/>
          <w:spacing w:val="-7"/>
          <w:sz w:val="20"/>
        </w:rPr>
        <w:t> </w:t>
      </w:r>
      <w:r>
        <w:rPr>
          <w:color w:val="231F20"/>
          <w:sz w:val="20"/>
        </w:rPr>
        <w:t>into,</w:t>
      </w:r>
      <w:r>
        <w:rPr>
          <w:color w:val="231F20"/>
          <w:spacing w:val="-7"/>
          <w:sz w:val="20"/>
        </w:rPr>
        <w:t> </w:t>
      </w:r>
      <w:r>
        <w:rPr>
          <w:color w:val="231F20"/>
          <w:sz w:val="20"/>
        </w:rPr>
        <w:t>or trial of, the charge or charges so withdrawn.</w:t>
      </w:r>
    </w:p>
    <w:p>
      <w:pPr>
        <w:pStyle w:val="BodyText"/>
        <w:spacing w:before="73"/>
        <w:ind w:right="2188"/>
        <w:jc w:val="center"/>
      </w:pPr>
      <w:r>
        <w:rPr>
          <w:color w:val="231F20"/>
          <w:spacing w:val="-6"/>
        </w:rPr>
        <w:t>CHAPTER</w:t>
      </w:r>
      <w:r>
        <w:rPr>
          <w:color w:val="231F20"/>
          <w:spacing w:val="-25"/>
        </w:rPr>
        <w:t> </w:t>
      </w:r>
      <w:r>
        <w:rPr>
          <w:color w:val="231F20"/>
          <w:spacing w:val="-5"/>
        </w:rPr>
        <w:t>XIX</w:t>
      </w:r>
    </w:p>
    <w:p>
      <w:pPr>
        <w:pStyle w:val="BodyText"/>
        <w:spacing w:before="102"/>
        <w:ind w:left="12" w:right="2188"/>
        <w:jc w:val="center"/>
      </w:pPr>
      <w:r>
        <w:rPr>
          <w:smallCaps/>
          <w:color w:val="231F20"/>
          <w:w w:val="90"/>
        </w:rPr>
        <w:t>Trial</w:t>
      </w:r>
      <w:r>
        <w:rPr>
          <w:smallCaps/>
          <w:color w:val="231F20"/>
          <w:spacing w:val="-3"/>
          <w:w w:val="90"/>
        </w:rPr>
        <w:t> </w:t>
      </w:r>
      <w:r>
        <w:rPr>
          <w:smallCaps/>
          <w:color w:val="231F20"/>
          <w:w w:val="90"/>
        </w:rPr>
        <w:t>before</w:t>
      </w:r>
      <w:r>
        <w:rPr>
          <w:smallCaps/>
          <w:color w:val="231F20"/>
          <w:spacing w:val="-3"/>
        </w:rPr>
        <w:t> </w:t>
      </w:r>
      <w:r>
        <w:rPr>
          <w:smallCaps/>
          <w:color w:val="231F20"/>
          <w:w w:val="90"/>
        </w:rPr>
        <w:t>a</w:t>
      </w:r>
      <w:r>
        <w:rPr>
          <w:smallCaps/>
          <w:color w:val="231F20"/>
          <w:spacing w:val="2"/>
        </w:rPr>
        <w:t> </w:t>
      </w:r>
      <w:r>
        <w:rPr>
          <w:smallCaps/>
          <w:color w:val="231F20"/>
          <w:w w:val="90"/>
        </w:rPr>
        <w:t>Court</w:t>
      </w:r>
      <w:r>
        <w:rPr>
          <w:smallCaps/>
          <w:color w:val="231F20"/>
          <w:spacing w:val="-2"/>
        </w:rPr>
        <w:t> </w:t>
      </w:r>
      <w:r>
        <w:rPr>
          <w:smallCaps/>
          <w:color w:val="231F20"/>
          <w:w w:val="90"/>
        </w:rPr>
        <w:t>of</w:t>
      </w:r>
      <w:r>
        <w:rPr>
          <w:smallCaps/>
          <w:color w:val="231F20"/>
          <w:spacing w:val="-3"/>
        </w:rPr>
        <w:t> </w:t>
      </w:r>
      <w:r>
        <w:rPr>
          <w:smallCaps/>
          <w:color w:val="231F20"/>
          <w:spacing w:val="-2"/>
          <w:w w:val="90"/>
        </w:rPr>
        <w:t>Session</w:t>
      </w:r>
    </w:p>
    <w:p>
      <w:pPr>
        <w:pStyle w:val="ListParagraph"/>
        <w:numPr>
          <w:ilvl w:val="0"/>
          <w:numId w:val="1"/>
        </w:numPr>
        <w:tabs>
          <w:tab w:pos="1041" w:val="left" w:leader="none"/>
        </w:tabs>
        <w:spacing w:line="261" w:lineRule="auto" w:before="101" w:after="0"/>
        <w:ind w:left="167" w:right="2343" w:firstLine="480"/>
        <w:jc w:val="both"/>
        <w:rPr>
          <w:b/>
          <w:color w:val="231F20"/>
          <w:sz w:val="20"/>
        </w:rPr>
      </w:pPr>
      <w:r>
        <w:rPr>
          <w:color w:val="231F20"/>
          <w:sz w:val="20"/>
        </w:rPr>
        <w:t>In</w:t>
      </w:r>
      <w:r>
        <w:rPr>
          <w:color w:val="231F20"/>
          <w:spacing w:val="-6"/>
          <w:sz w:val="20"/>
        </w:rPr>
        <w:t> </w:t>
      </w:r>
      <w:r>
        <w:rPr>
          <w:color w:val="231F20"/>
          <w:sz w:val="20"/>
        </w:rPr>
        <w:t>every</w:t>
      </w:r>
      <w:r>
        <w:rPr>
          <w:color w:val="231F20"/>
          <w:spacing w:val="-6"/>
          <w:sz w:val="20"/>
        </w:rPr>
        <w:t> </w:t>
      </w:r>
      <w:r>
        <w:rPr>
          <w:color w:val="231F20"/>
          <w:sz w:val="20"/>
        </w:rPr>
        <w:t>trial</w:t>
      </w:r>
      <w:r>
        <w:rPr>
          <w:color w:val="231F20"/>
          <w:spacing w:val="-6"/>
          <w:sz w:val="20"/>
        </w:rPr>
        <w:t> </w:t>
      </w:r>
      <w:r>
        <w:rPr>
          <w:color w:val="231F20"/>
          <w:sz w:val="20"/>
        </w:rPr>
        <w:t>before</w:t>
      </w:r>
      <w:r>
        <w:rPr>
          <w:color w:val="231F20"/>
          <w:spacing w:val="-6"/>
          <w:sz w:val="20"/>
        </w:rPr>
        <w:t> </w:t>
      </w:r>
      <w:r>
        <w:rPr>
          <w:color w:val="231F20"/>
          <w:sz w:val="20"/>
        </w:rPr>
        <w:t>a</w:t>
      </w:r>
      <w:r>
        <w:rPr>
          <w:color w:val="231F20"/>
          <w:spacing w:val="-6"/>
          <w:sz w:val="20"/>
        </w:rPr>
        <w:t> </w:t>
      </w:r>
      <w:r>
        <w:rPr>
          <w:color w:val="231F20"/>
          <w:sz w:val="20"/>
        </w:rPr>
        <w:t>Court</w:t>
      </w:r>
      <w:r>
        <w:rPr>
          <w:color w:val="231F20"/>
          <w:spacing w:val="-6"/>
          <w:sz w:val="20"/>
        </w:rPr>
        <w:t> </w:t>
      </w:r>
      <w:r>
        <w:rPr>
          <w:color w:val="231F20"/>
          <w:sz w:val="20"/>
        </w:rPr>
        <w:t>of</w:t>
      </w:r>
      <w:r>
        <w:rPr>
          <w:color w:val="231F20"/>
          <w:spacing w:val="-6"/>
          <w:sz w:val="20"/>
        </w:rPr>
        <w:t> </w:t>
      </w:r>
      <w:r>
        <w:rPr>
          <w:color w:val="231F20"/>
          <w:sz w:val="20"/>
        </w:rPr>
        <w:t>Session,</w:t>
      </w:r>
      <w:r>
        <w:rPr>
          <w:color w:val="231F20"/>
          <w:spacing w:val="-6"/>
          <w:sz w:val="20"/>
        </w:rPr>
        <w:t> </w:t>
      </w:r>
      <w:r>
        <w:rPr>
          <w:color w:val="231F20"/>
          <w:sz w:val="20"/>
        </w:rPr>
        <w:t>the</w:t>
      </w:r>
      <w:r>
        <w:rPr>
          <w:color w:val="231F20"/>
          <w:spacing w:val="-6"/>
          <w:sz w:val="20"/>
        </w:rPr>
        <w:t> </w:t>
      </w:r>
      <w:r>
        <w:rPr>
          <w:color w:val="231F20"/>
          <w:sz w:val="20"/>
        </w:rPr>
        <w:t>prosecution</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conducted</w:t>
      </w:r>
      <w:r>
        <w:rPr>
          <w:color w:val="231F20"/>
          <w:spacing w:val="-6"/>
          <w:sz w:val="20"/>
        </w:rPr>
        <w:t> </w:t>
      </w:r>
      <w:r>
        <w:rPr>
          <w:color w:val="231F20"/>
          <w:sz w:val="20"/>
        </w:rPr>
        <w:t>by</w:t>
      </w:r>
      <w:r>
        <w:rPr>
          <w:color w:val="231F20"/>
          <w:spacing w:val="-6"/>
          <w:sz w:val="20"/>
        </w:rPr>
        <w:t> </w:t>
      </w:r>
      <w:r>
        <w:rPr>
          <w:color w:val="231F20"/>
          <w:sz w:val="20"/>
        </w:rPr>
        <w:t>a Public</w:t>
      </w:r>
      <w:r>
        <w:rPr>
          <w:color w:val="231F20"/>
          <w:spacing w:val="-13"/>
          <w:sz w:val="20"/>
        </w:rPr>
        <w:t> </w:t>
      </w:r>
      <w:r>
        <w:rPr>
          <w:color w:val="231F20"/>
          <w:sz w:val="20"/>
        </w:rPr>
        <w:t>Prosecutor.</w:t>
      </w:r>
    </w:p>
    <w:p>
      <w:pPr>
        <w:pStyle w:val="BodyText"/>
        <w:spacing w:before="128"/>
      </w:pPr>
    </w:p>
    <w:p>
      <w:pPr>
        <w:pStyle w:val="ListParagraph"/>
        <w:numPr>
          <w:ilvl w:val="0"/>
          <w:numId w:val="1"/>
        </w:numPr>
        <w:tabs>
          <w:tab w:pos="1067" w:val="left" w:leader="none"/>
        </w:tabs>
        <w:spacing w:line="261" w:lineRule="auto" w:before="0" w:after="0"/>
        <w:ind w:left="167" w:right="2341" w:firstLine="480"/>
        <w:jc w:val="both"/>
        <w:rPr>
          <w:b/>
          <w:color w:val="231F20"/>
          <w:sz w:val="20"/>
        </w:rPr>
      </w:pPr>
      <w:r>
        <w:rPr>
          <w:color w:val="231F20"/>
          <w:sz w:val="20"/>
        </w:rPr>
        <w:t>When the accused appears or is brought before the Court, in pursuance of a </w:t>
      </w:r>
      <w:r>
        <w:rPr>
          <w:color w:val="231F20"/>
          <w:spacing w:val="-2"/>
          <w:sz w:val="20"/>
        </w:rPr>
        <w:t>commitment</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case</w:t>
      </w:r>
      <w:r>
        <w:rPr>
          <w:color w:val="231F20"/>
          <w:spacing w:val="-10"/>
          <w:sz w:val="20"/>
        </w:rPr>
        <w:t> </w:t>
      </w:r>
      <w:r>
        <w:rPr>
          <w:color w:val="231F20"/>
          <w:spacing w:val="-2"/>
          <w:sz w:val="20"/>
        </w:rPr>
        <w:t>under</w:t>
      </w:r>
      <w:r>
        <w:rPr>
          <w:color w:val="231F20"/>
          <w:spacing w:val="-11"/>
          <w:sz w:val="20"/>
        </w:rPr>
        <w:t> </w:t>
      </w:r>
      <w:r>
        <w:rPr>
          <w:color w:val="231F20"/>
          <w:spacing w:val="-2"/>
          <w:sz w:val="20"/>
        </w:rPr>
        <w:t>section</w:t>
      </w:r>
      <w:r>
        <w:rPr>
          <w:color w:val="231F20"/>
          <w:spacing w:val="-10"/>
          <w:sz w:val="20"/>
        </w:rPr>
        <w:t> </w:t>
      </w:r>
      <w:r>
        <w:rPr>
          <w:color w:val="231F20"/>
          <w:spacing w:val="-2"/>
          <w:sz w:val="20"/>
        </w:rPr>
        <w:t>232,</w:t>
      </w:r>
      <w:r>
        <w:rPr>
          <w:color w:val="231F20"/>
          <w:spacing w:val="-11"/>
          <w:sz w:val="20"/>
        </w:rPr>
        <w:t> </w:t>
      </w:r>
      <w:r>
        <w:rPr>
          <w:color w:val="231F20"/>
          <w:spacing w:val="-2"/>
          <w:sz w:val="20"/>
        </w:rPr>
        <w:t>or</w:t>
      </w:r>
      <w:r>
        <w:rPr>
          <w:color w:val="231F20"/>
          <w:spacing w:val="-10"/>
          <w:sz w:val="20"/>
        </w:rPr>
        <w:t> </w:t>
      </w:r>
      <w:r>
        <w:rPr>
          <w:color w:val="231F20"/>
          <w:spacing w:val="-2"/>
          <w:sz w:val="20"/>
        </w:rPr>
        <w:t>under</w:t>
      </w:r>
      <w:r>
        <w:rPr>
          <w:color w:val="231F20"/>
          <w:spacing w:val="-11"/>
          <w:sz w:val="20"/>
        </w:rPr>
        <w:t> </w:t>
      </w:r>
      <w:r>
        <w:rPr>
          <w:color w:val="231F20"/>
          <w:spacing w:val="-2"/>
          <w:sz w:val="20"/>
        </w:rPr>
        <w:t>any</w:t>
      </w:r>
      <w:r>
        <w:rPr>
          <w:color w:val="231F20"/>
          <w:spacing w:val="-10"/>
          <w:sz w:val="20"/>
        </w:rPr>
        <w:t> </w:t>
      </w:r>
      <w:r>
        <w:rPr>
          <w:color w:val="231F20"/>
          <w:spacing w:val="-2"/>
          <w:sz w:val="20"/>
        </w:rPr>
        <w:t>other</w:t>
      </w:r>
      <w:r>
        <w:rPr>
          <w:color w:val="231F20"/>
          <w:spacing w:val="-11"/>
          <w:sz w:val="20"/>
        </w:rPr>
        <w:t> </w:t>
      </w:r>
      <w:r>
        <w:rPr>
          <w:color w:val="231F20"/>
          <w:spacing w:val="-2"/>
          <w:sz w:val="20"/>
        </w:rPr>
        <w:t>law</w:t>
      </w:r>
      <w:r>
        <w:rPr>
          <w:color w:val="231F20"/>
          <w:spacing w:val="-10"/>
          <w:sz w:val="20"/>
        </w:rPr>
        <w:t> </w:t>
      </w:r>
      <w:r>
        <w:rPr>
          <w:color w:val="231F20"/>
          <w:spacing w:val="-2"/>
          <w:sz w:val="20"/>
        </w:rPr>
        <w:t>for</w:t>
      </w:r>
      <w:r>
        <w:rPr>
          <w:color w:val="231F20"/>
          <w:spacing w:val="-11"/>
          <w:sz w:val="20"/>
        </w:rPr>
        <w:t> </w:t>
      </w:r>
      <w:r>
        <w:rPr>
          <w:color w:val="231F20"/>
          <w:spacing w:val="-2"/>
          <w:sz w:val="20"/>
        </w:rPr>
        <w:t>the</w:t>
      </w:r>
      <w:r>
        <w:rPr>
          <w:color w:val="231F20"/>
          <w:spacing w:val="-10"/>
          <w:sz w:val="20"/>
        </w:rPr>
        <w:t> </w:t>
      </w:r>
      <w:r>
        <w:rPr>
          <w:color w:val="231F20"/>
          <w:spacing w:val="-2"/>
          <w:sz w:val="20"/>
        </w:rPr>
        <w:t>time</w:t>
      </w:r>
      <w:r>
        <w:rPr>
          <w:color w:val="231F20"/>
          <w:spacing w:val="-11"/>
          <w:sz w:val="20"/>
        </w:rPr>
        <w:t> </w:t>
      </w:r>
      <w:r>
        <w:rPr>
          <w:color w:val="231F20"/>
          <w:spacing w:val="-2"/>
          <w:sz w:val="20"/>
        </w:rPr>
        <w:t>being</w:t>
      </w:r>
      <w:r>
        <w:rPr>
          <w:color w:val="231F20"/>
          <w:spacing w:val="-10"/>
          <w:sz w:val="20"/>
        </w:rPr>
        <w:t> </w:t>
      </w:r>
      <w:r>
        <w:rPr>
          <w:color w:val="231F20"/>
          <w:spacing w:val="-2"/>
          <w:sz w:val="20"/>
        </w:rPr>
        <w:t>in</w:t>
      </w:r>
      <w:r>
        <w:rPr>
          <w:color w:val="231F20"/>
          <w:spacing w:val="-11"/>
          <w:sz w:val="20"/>
        </w:rPr>
        <w:t> </w:t>
      </w:r>
      <w:r>
        <w:rPr>
          <w:color w:val="231F20"/>
          <w:spacing w:val="-2"/>
          <w:sz w:val="20"/>
        </w:rPr>
        <w:t>force, </w:t>
      </w:r>
      <w:r>
        <w:rPr>
          <w:color w:val="231F20"/>
          <w:sz w:val="20"/>
        </w:rPr>
        <w:t>the prosecutor shall open his case by describing the charge brought against the accused and stating by what evidence he proposes to prove the guilt of the accused.</w:t>
      </w:r>
    </w:p>
    <w:p>
      <w:pPr>
        <w:pStyle w:val="ListParagraph"/>
        <w:numPr>
          <w:ilvl w:val="0"/>
          <w:numId w:val="1"/>
        </w:numPr>
        <w:tabs>
          <w:tab w:pos="1072" w:val="left" w:leader="none"/>
        </w:tabs>
        <w:spacing w:line="261" w:lineRule="auto" w:before="77" w:after="0"/>
        <w:ind w:left="167" w:right="2343" w:firstLine="480"/>
        <w:jc w:val="both"/>
        <w:rPr>
          <w:b/>
          <w:color w:val="231F20"/>
          <w:sz w:val="20"/>
        </w:rPr>
      </w:pPr>
      <w:r>
        <w:rPr>
          <w:color w:val="231F20"/>
          <w:sz w:val="20"/>
        </w:rPr>
        <w:t>(</w:t>
      </w:r>
      <w:r>
        <w:rPr>
          <w:i/>
          <w:color w:val="231F20"/>
          <w:sz w:val="20"/>
        </w:rPr>
        <w:t>1</w:t>
      </w:r>
      <w:r>
        <w:rPr>
          <w:color w:val="231F20"/>
          <w:sz w:val="20"/>
        </w:rPr>
        <w:t>) The accused may prefer an application for discharge within a period of sixty days from the date of commitment of the case under section 232.</w:t>
      </w:r>
    </w:p>
    <w:p>
      <w:pPr>
        <w:pStyle w:val="BodyText"/>
        <w:spacing w:line="261" w:lineRule="auto" w:before="79"/>
        <w:ind w:left="167" w:right="2343" w:firstLine="480"/>
        <w:jc w:val="both"/>
      </w:pPr>
      <w:r>
        <w:rPr>
          <w:color w:val="231F20"/>
        </w:rPr>
        <w:t>(</w:t>
      </w:r>
      <w:r>
        <w:rPr>
          <w:i/>
          <w:color w:val="231F20"/>
        </w:rPr>
        <w:t>2</w:t>
      </w:r>
      <w:r>
        <w:rPr>
          <w:color w:val="231F20"/>
        </w:rPr>
        <w:t>) If, upon consideration of the record of the case and the documents submitted therewith, and after hearing the submissions of the accused and the prosecution in this behalf, the Judge considers that there is not sufficient ground for proceeding against the accused, he shall discharge the accused and record his reasons for so doing.</w:t>
      </w:r>
    </w:p>
    <w:p>
      <w:pPr>
        <w:pStyle w:val="ListParagraph"/>
        <w:numPr>
          <w:ilvl w:val="0"/>
          <w:numId w:val="1"/>
        </w:numPr>
        <w:tabs>
          <w:tab w:pos="1043" w:val="left" w:leader="none"/>
        </w:tabs>
        <w:spacing w:line="261" w:lineRule="auto" w:before="78" w:after="0"/>
        <w:ind w:left="167" w:right="2344" w:firstLine="480"/>
        <w:jc w:val="both"/>
        <w:rPr>
          <w:b/>
          <w:color w:val="231F20"/>
          <w:sz w:val="20"/>
        </w:rPr>
      </w:pPr>
      <w:r>
        <w:rPr>
          <w:color w:val="231F20"/>
          <w:sz w:val="20"/>
        </w:rPr>
        <w:t>(</w:t>
      </w:r>
      <w:r>
        <w:rPr>
          <w:i/>
          <w:color w:val="231F20"/>
          <w:sz w:val="20"/>
        </w:rPr>
        <w:t>1</w:t>
      </w:r>
      <w:r>
        <w:rPr>
          <w:color w:val="231F20"/>
          <w:sz w:val="20"/>
        </w:rPr>
        <w:t>)</w:t>
      </w:r>
      <w:r>
        <w:rPr>
          <w:color w:val="231F20"/>
          <w:spacing w:val="-4"/>
          <w:sz w:val="20"/>
        </w:rPr>
        <w:t> </w:t>
      </w:r>
      <w:r>
        <w:rPr>
          <w:color w:val="231F20"/>
          <w:sz w:val="20"/>
        </w:rPr>
        <w:t>If,</w:t>
      </w:r>
      <w:r>
        <w:rPr>
          <w:color w:val="231F20"/>
          <w:spacing w:val="-4"/>
          <w:sz w:val="20"/>
        </w:rPr>
        <w:t> </w:t>
      </w:r>
      <w:r>
        <w:rPr>
          <w:color w:val="231F20"/>
          <w:sz w:val="20"/>
        </w:rPr>
        <w:t>after</w:t>
      </w:r>
      <w:r>
        <w:rPr>
          <w:color w:val="231F20"/>
          <w:spacing w:val="-4"/>
          <w:sz w:val="20"/>
        </w:rPr>
        <w:t> </w:t>
      </w:r>
      <w:r>
        <w:rPr>
          <w:color w:val="231F20"/>
          <w:sz w:val="20"/>
        </w:rPr>
        <w:t>such</w:t>
      </w:r>
      <w:r>
        <w:rPr>
          <w:color w:val="231F20"/>
          <w:spacing w:val="-4"/>
          <w:sz w:val="20"/>
        </w:rPr>
        <w:t> </w:t>
      </w:r>
      <w:r>
        <w:rPr>
          <w:color w:val="231F20"/>
          <w:sz w:val="20"/>
        </w:rPr>
        <w:t>consideration</w:t>
      </w:r>
      <w:r>
        <w:rPr>
          <w:color w:val="231F20"/>
          <w:spacing w:val="-4"/>
          <w:sz w:val="20"/>
        </w:rPr>
        <w:t> </w:t>
      </w:r>
      <w:r>
        <w:rPr>
          <w:color w:val="231F20"/>
          <w:sz w:val="20"/>
        </w:rPr>
        <w:t>and</w:t>
      </w:r>
      <w:r>
        <w:rPr>
          <w:color w:val="231F20"/>
          <w:spacing w:val="-4"/>
          <w:sz w:val="20"/>
        </w:rPr>
        <w:t> </w:t>
      </w:r>
      <w:r>
        <w:rPr>
          <w:color w:val="231F20"/>
          <w:sz w:val="20"/>
        </w:rPr>
        <w:t>hearing</w:t>
      </w:r>
      <w:r>
        <w:rPr>
          <w:color w:val="231F20"/>
          <w:spacing w:val="-4"/>
          <w:sz w:val="20"/>
        </w:rPr>
        <w:t> </w:t>
      </w:r>
      <w:r>
        <w:rPr>
          <w:color w:val="231F20"/>
          <w:sz w:val="20"/>
        </w:rPr>
        <w:t>as</w:t>
      </w:r>
      <w:r>
        <w:rPr>
          <w:color w:val="231F20"/>
          <w:spacing w:val="-4"/>
          <w:sz w:val="20"/>
        </w:rPr>
        <w:t> </w:t>
      </w:r>
      <w:r>
        <w:rPr>
          <w:color w:val="231F20"/>
          <w:sz w:val="20"/>
        </w:rPr>
        <w:t>aforesaid,</w:t>
      </w:r>
      <w:r>
        <w:rPr>
          <w:color w:val="231F20"/>
          <w:spacing w:val="-4"/>
          <w:sz w:val="20"/>
        </w:rPr>
        <w:t> </w:t>
      </w:r>
      <w:r>
        <w:rPr>
          <w:color w:val="231F20"/>
          <w:sz w:val="20"/>
        </w:rPr>
        <w:t>the</w:t>
      </w:r>
      <w:r>
        <w:rPr>
          <w:color w:val="231F20"/>
          <w:spacing w:val="-4"/>
          <w:sz w:val="20"/>
        </w:rPr>
        <w:t> </w:t>
      </w:r>
      <w:r>
        <w:rPr>
          <w:color w:val="231F20"/>
          <w:sz w:val="20"/>
        </w:rPr>
        <w:t>Judge</w:t>
      </w:r>
      <w:r>
        <w:rPr>
          <w:color w:val="231F20"/>
          <w:spacing w:val="-4"/>
          <w:sz w:val="20"/>
        </w:rPr>
        <w:t> </w:t>
      </w:r>
      <w:r>
        <w:rPr>
          <w:color w:val="231F20"/>
          <w:sz w:val="20"/>
        </w:rPr>
        <w:t>is</w:t>
      </w:r>
      <w:r>
        <w:rPr>
          <w:color w:val="231F20"/>
          <w:spacing w:val="-4"/>
          <w:sz w:val="20"/>
        </w:rPr>
        <w:t> </w:t>
      </w:r>
      <w:r>
        <w:rPr>
          <w:color w:val="231F20"/>
          <w:sz w:val="20"/>
        </w:rPr>
        <w:t>of</w:t>
      </w:r>
      <w:r>
        <w:rPr>
          <w:color w:val="231F20"/>
          <w:spacing w:val="-4"/>
          <w:sz w:val="20"/>
        </w:rPr>
        <w:t> </w:t>
      </w:r>
      <w:r>
        <w:rPr>
          <w:color w:val="231F20"/>
          <w:sz w:val="20"/>
        </w:rPr>
        <w:t>opinion that there is ground for presuming that the accused has committed an offence which—</w:t>
      </w:r>
    </w:p>
    <w:p>
      <w:pPr>
        <w:pStyle w:val="ListParagraph"/>
        <w:numPr>
          <w:ilvl w:val="1"/>
          <w:numId w:val="1"/>
        </w:numPr>
        <w:tabs>
          <w:tab w:pos="1414" w:val="left" w:leader="none"/>
        </w:tabs>
        <w:spacing w:line="261" w:lineRule="auto" w:before="74" w:after="0"/>
        <w:ind w:left="647" w:right="2331" w:firstLine="480"/>
        <w:jc w:val="both"/>
        <w:rPr>
          <w:sz w:val="20"/>
        </w:rPr>
      </w:pPr>
      <w:r>
        <w:rPr>
          <w:color w:val="231F20"/>
          <w:sz w:val="20"/>
        </w:rPr>
        <w:t>is not exclusively triable by the Court of Session, he may, frame a charge </w:t>
      </w:r>
      <w:r>
        <w:rPr>
          <w:color w:val="231F20"/>
          <w:spacing w:val="11"/>
          <w:sz w:val="20"/>
        </w:rPr>
        <w:t>against</w:t>
      </w:r>
      <w:r>
        <w:rPr>
          <w:color w:val="231F20"/>
          <w:spacing w:val="80"/>
          <w:sz w:val="20"/>
        </w:rPr>
        <w:t> </w:t>
      </w:r>
      <w:r>
        <w:rPr>
          <w:color w:val="231F20"/>
          <w:sz w:val="20"/>
        </w:rPr>
        <w:t>the</w:t>
      </w:r>
      <w:r>
        <w:rPr>
          <w:color w:val="231F20"/>
          <w:spacing w:val="80"/>
          <w:sz w:val="20"/>
        </w:rPr>
        <w:t> </w:t>
      </w:r>
      <w:r>
        <w:rPr>
          <w:color w:val="231F20"/>
          <w:spacing w:val="11"/>
          <w:sz w:val="20"/>
        </w:rPr>
        <w:t>accused</w:t>
      </w:r>
      <w:r>
        <w:rPr>
          <w:color w:val="231F20"/>
          <w:spacing w:val="80"/>
          <w:sz w:val="20"/>
        </w:rPr>
        <w:t> </w:t>
      </w:r>
      <w:r>
        <w:rPr>
          <w:color w:val="231F20"/>
          <w:spacing w:val="9"/>
          <w:sz w:val="20"/>
        </w:rPr>
        <w:t>and,</w:t>
      </w:r>
      <w:r>
        <w:rPr>
          <w:color w:val="231F20"/>
          <w:spacing w:val="80"/>
          <w:sz w:val="20"/>
        </w:rPr>
        <w:t> </w:t>
      </w:r>
      <w:r>
        <w:rPr>
          <w:color w:val="231F20"/>
          <w:sz w:val="20"/>
        </w:rPr>
        <w:t>by</w:t>
      </w:r>
      <w:r>
        <w:rPr>
          <w:color w:val="231F20"/>
          <w:spacing w:val="80"/>
          <w:sz w:val="20"/>
        </w:rPr>
        <w:t> </w:t>
      </w:r>
      <w:r>
        <w:rPr>
          <w:color w:val="231F20"/>
          <w:spacing w:val="9"/>
          <w:sz w:val="20"/>
        </w:rPr>
        <w:t>order,</w:t>
      </w:r>
      <w:r>
        <w:rPr>
          <w:color w:val="231F20"/>
          <w:spacing w:val="80"/>
          <w:sz w:val="20"/>
        </w:rPr>
        <w:t> </w:t>
      </w:r>
      <w:r>
        <w:rPr>
          <w:color w:val="231F20"/>
          <w:spacing w:val="11"/>
          <w:sz w:val="20"/>
        </w:rPr>
        <w:t>transfer</w:t>
      </w:r>
      <w:r>
        <w:rPr>
          <w:color w:val="231F20"/>
          <w:spacing w:val="80"/>
          <w:sz w:val="20"/>
        </w:rPr>
        <w:t> </w:t>
      </w:r>
      <w:r>
        <w:rPr>
          <w:color w:val="231F20"/>
          <w:sz w:val="20"/>
        </w:rPr>
        <w:t>the</w:t>
      </w:r>
      <w:r>
        <w:rPr>
          <w:color w:val="231F20"/>
          <w:spacing w:val="80"/>
          <w:sz w:val="20"/>
        </w:rPr>
        <w:t> </w:t>
      </w:r>
      <w:r>
        <w:rPr>
          <w:color w:val="231F20"/>
          <w:spacing w:val="9"/>
          <w:sz w:val="20"/>
        </w:rPr>
        <w:t>case</w:t>
      </w:r>
      <w:r>
        <w:rPr>
          <w:color w:val="231F20"/>
          <w:spacing w:val="80"/>
          <w:sz w:val="20"/>
        </w:rPr>
        <w:t> </w:t>
      </w:r>
      <w:r>
        <w:rPr>
          <w:color w:val="231F20"/>
          <w:sz w:val="20"/>
        </w:rPr>
        <w:t>for</w:t>
      </w:r>
      <w:r>
        <w:rPr>
          <w:color w:val="231F20"/>
          <w:spacing w:val="80"/>
          <w:sz w:val="20"/>
        </w:rPr>
        <w:t> </w:t>
      </w:r>
      <w:r>
        <w:rPr>
          <w:color w:val="231F20"/>
          <w:spacing w:val="10"/>
          <w:sz w:val="20"/>
        </w:rPr>
        <w:t>trial</w:t>
      </w:r>
      <w:r>
        <w:rPr>
          <w:color w:val="231F20"/>
          <w:spacing w:val="80"/>
          <w:sz w:val="20"/>
        </w:rPr>
        <w:t> </w:t>
      </w:r>
      <w:r>
        <w:rPr>
          <w:color w:val="231F20"/>
          <w:sz w:val="20"/>
        </w:rPr>
        <w:t>to</w:t>
      </w:r>
      <w:r>
        <w:rPr>
          <w:color w:val="231F20"/>
          <w:spacing w:val="80"/>
          <w:sz w:val="20"/>
        </w:rPr>
        <w:t> </w:t>
      </w:r>
      <w:r>
        <w:rPr>
          <w:color w:val="231F20"/>
          <w:spacing w:val="13"/>
          <w:sz w:val="20"/>
        </w:rPr>
        <w:t>the </w:t>
      </w:r>
      <w:r>
        <w:rPr>
          <w:color w:val="231F20"/>
          <w:sz w:val="20"/>
        </w:rPr>
        <w:t>Chief</w:t>
      </w:r>
      <w:r>
        <w:rPr>
          <w:color w:val="231F20"/>
          <w:spacing w:val="-11"/>
          <w:sz w:val="20"/>
        </w:rPr>
        <w:t> </w:t>
      </w:r>
      <w:r>
        <w:rPr>
          <w:color w:val="231F20"/>
          <w:sz w:val="20"/>
        </w:rPr>
        <w:t>Judicial</w:t>
      </w:r>
      <w:r>
        <w:rPr>
          <w:color w:val="231F20"/>
          <w:spacing w:val="-11"/>
          <w:sz w:val="20"/>
        </w:rPr>
        <w:t> </w:t>
      </w:r>
      <w:r>
        <w:rPr>
          <w:color w:val="231F20"/>
          <w:sz w:val="20"/>
        </w:rPr>
        <w:t>Magistrate,</w:t>
      </w:r>
      <w:r>
        <w:rPr>
          <w:color w:val="231F20"/>
          <w:spacing w:val="-11"/>
          <w:sz w:val="20"/>
        </w:rPr>
        <w:t> </w:t>
      </w:r>
      <w:r>
        <w:rPr>
          <w:color w:val="231F20"/>
          <w:sz w:val="20"/>
        </w:rPr>
        <w:t>or</w:t>
      </w:r>
      <w:r>
        <w:rPr>
          <w:color w:val="231F20"/>
          <w:spacing w:val="-11"/>
          <w:sz w:val="20"/>
        </w:rPr>
        <w:t> </w:t>
      </w:r>
      <w:r>
        <w:rPr>
          <w:color w:val="231F20"/>
          <w:sz w:val="20"/>
        </w:rPr>
        <w:t>any</w:t>
      </w:r>
      <w:r>
        <w:rPr>
          <w:color w:val="231F20"/>
          <w:spacing w:val="-11"/>
          <w:sz w:val="20"/>
        </w:rPr>
        <w:t> </w:t>
      </w:r>
      <w:r>
        <w:rPr>
          <w:color w:val="231F20"/>
          <w:sz w:val="20"/>
        </w:rPr>
        <w:t>other</w:t>
      </w:r>
      <w:r>
        <w:rPr>
          <w:color w:val="231F20"/>
          <w:spacing w:val="-11"/>
          <w:sz w:val="20"/>
        </w:rPr>
        <w:t> </w:t>
      </w:r>
      <w:r>
        <w:rPr>
          <w:color w:val="231F20"/>
          <w:sz w:val="20"/>
        </w:rPr>
        <w:t>Judicial</w:t>
      </w:r>
      <w:r>
        <w:rPr>
          <w:color w:val="231F20"/>
          <w:spacing w:val="-11"/>
          <w:sz w:val="20"/>
        </w:rPr>
        <w:t> </w:t>
      </w:r>
      <w:r>
        <w:rPr>
          <w:color w:val="231F20"/>
          <w:sz w:val="20"/>
        </w:rPr>
        <w:t>Magistrate</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first</w:t>
      </w:r>
      <w:r>
        <w:rPr>
          <w:color w:val="231F20"/>
          <w:spacing w:val="-11"/>
          <w:sz w:val="20"/>
        </w:rPr>
        <w:t> </w:t>
      </w:r>
      <w:r>
        <w:rPr>
          <w:color w:val="231F20"/>
          <w:sz w:val="20"/>
        </w:rPr>
        <w:t>class</w:t>
      </w:r>
      <w:r>
        <w:rPr>
          <w:color w:val="231F20"/>
          <w:spacing w:val="-11"/>
          <w:sz w:val="20"/>
        </w:rPr>
        <w:t> </w:t>
      </w:r>
      <w:r>
        <w:rPr>
          <w:color w:val="231F20"/>
          <w:sz w:val="20"/>
        </w:rPr>
        <w:t>and</w:t>
      </w:r>
      <w:r>
        <w:rPr>
          <w:color w:val="231F20"/>
          <w:spacing w:val="-11"/>
          <w:sz w:val="20"/>
        </w:rPr>
        <w:t> </w:t>
      </w:r>
      <w:r>
        <w:rPr>
          <w:color w:val="231F20"/>
          <w:sz w:val="20"/>
        </w:rPr>
        <w:t>direct the</w:t>
      </w:r>
      <w:r>
        <w:rPr>
          <w:color w:val="231F20"/>
          <w:spacing w:val="-8"/>
          <w:sz w:val="20"/>
        </w:rPr>
        <w:t> </w:t>
      </w:r>
      <w:r>
        <w:rPr>
          <w:color w:val="231F20"/>
          <w:sz w:val="20"/>
        </w:rPr>
        <w:t>accused</w:t>
      </w:r>
      <w:r>
        <w:rPr>
          <w:color w:val="231F20"/>
          <w:spacing w:val="-8"/>
          <w:sz w:val="20"/>
        </w:rPr>
        <w:t> </w:t>
      </w:r>
      <w:r>
        <w:rPr>
          <w:color w:val="231F20"/>
          <w:sz w:val="20"/>
        </w:rPr>
        <w:t>to</w:t>
      </w:r>
      <w:r>
        <w:rPr>
          <w:color w:val="231F20"/>
          <w:spacing w:val="-8"/>
          <w:sz w:val="20"/>
        </w:rPr>
        <w:t> </w:t>
      </w:r>
      <w:r>
        <w:rPr>
          <w:color w:val="231F20"/>
          <w:sz w:val="20"/>
        </w:rPr>
        <w:t>appear</w:t>
      </w:r>
      <w:r>
        <w:rPr>
          <w:color w:val="231F20"/>
          <w:spacing w:val="-8"/>
          <w:sz w:val="20"/>
        </w:rPr>
        <w:t> </w:t>
      </w:r>
      <w:r>
        <w:rPr>
          <w:color w:val="231F20"/>
          <w:sz w:val="20"/>
        </w:rPr>
        <w:t>before</w:t>
      </w:r>
      <w:r>
        <w:rPr>
          <w:color w:val="231F20"/>
          <w:spacing w:val="-8"/>
          <w:sz w:val="20"/>
        </w:rPr>
        <w:t> </w:t>
      </w:r>
      <w:r>
        <w:rPr>
          <w:color w:val="231F20"/>
          <w:sz w:val="20"/>
        </w:rPr>
        <w:t>the</w:t>
      </w:r>
      <w:r>
        <w:rPr>
          <w:color w:val="231F20"/>
          <w:spacing w:val="-8"/>
          <w:sz w:val="20"/>
        </w:rPr>
        <w:t> </w:t>
      </w:r>
      <w:r>
        <w:rPr>
          <w:color w:val="231F20"/>
          <w:sz w:val="20"/>
        </w:rPr>
        <w:t>Chief</w:t>
      </w:r>
      <w:r>
        <w:rPr>
          <w:color w:val="231F20"/>
          <w:spacing w:val="-8"/>
          <w:sz w:val="20"/>
        </w:rPr>
        <w:t> </w:t>
      </w:r>
      <w:r>
        <w:rPr>
          <w:color w:val="231F20"/>
          <w:sz w:val="20"/>
        </w:rPr>
        <w:t>Judicial</w:t>
      </w:r>
      <w:r>
        <w:rPr>
          <w:color w:val="231F20"/>
          <w:spacing w:val="-8"/>
          <w:sz w:val="20"/>
        </w:rPr>
        <w:t> </w:t>
      </w:r>
      <w:r>
        <w:rPr>
          <w:color w:val="231F20"/>
          <w:sz w:val="20"/>
        </w:rPr>
        <w:t>Magistrate,</w:t>
      </w:r>
      <w:r>
        <w:rPr>
          <w:color w:val="231F20"/>
          <w:spacing w:val="-8"/>
          <w:sz w:val="20"/>
        </w:rPr>
        <w:t> </w:t>
      </w:r>
      <w:r>
        <w:rPr>
          <w:color w:val="231F20"/>
          <w:sz w:val="20"/>
        </w:rPr>
        <w:t>or</w:t>
      </w:r>
      <w:r>
        <w:rPr>
          <w:color w:val="231F20"/>
          <w:spacing w:val="-8"/>
          <w:sz w:val="20"/>
        </w:rPr>
        <w:t> </w:t>
      </w:r>
      <w:r>
        <w:rPr>
          <w:color w:val="231F20"/>
          <w:sz w:val="20"/>
        </w:rPr>
        <w:t>the</w:t>
      </w:r>
      <w:r>
        <w:rPr>
          <w:color w:val="231F20"/>
          <w:spacing w:val="-8"/>
          <w:sz w:val="20"/>
        </w:rPr>
        <w:t> </w:t>
      </w:r>
      <w:r>
        <w:rPr>
          <w:color w:val="231F20"/>
          <w:sz w:val="20"/>
        </w:rPr>
        <w:t>Judicial</w:t>
      </w:r>
      <w:r>
        <w:rPr>
          <w:color w:val="231F20"/>
          <w:spacing w:val="-8"/>
          <w:sz w:val="20"/>
        </w:rPr>
        <w:t> </w:t>
      </w:r>
      <w:r>
        <w:rPr>
          <w:color w:val="231F20"/>
          <w:sz w:val="20"/>
        </w:rPr>
        <w:t>Magistrate of the first class, on such date as he deems fit, and thereupon such Magistrate shall </w:t>
      </w:r>
      <w:r>
        <w:rPr>
          <w:color w:val="231F20"/>
          <w:spacing w:val="-2"/>
          <w:sz w:val="20"/>
        </w:rPr>
        <w:t>try</w:t>
      </w:r>
      <w:r>
        <w:rPr>
          <w:color w:val="231F20"/>
          <w:spacing w:val="-11"/>
          <w:sz w:val="20"/>
        </w:rPr>
        <w:t> </w:t>
      </w:r>
      <w:r>
        <w:rPr>
          <w:color w:val="231F20"/>
          <w:spacing w:val="-2"/>
          <w:sz w:val="20"/>
        </w:rPr>
        <w:t>the</w:t>
      </w:r>
      <w:r>
        <w:rPr>
          <w:color w:val="231F20"/>
          <w:spacing w:val="-10"/>
          <w:sz w:val="20"/>
        </w:rPr>
        <w:t> </w:t>
      </w:r>
      <w:r>
        <w:rPr>
          <w:color w:val="231F20"/>
          <w:spacing w:val="-2"/>
          <w:sz w:val="20"/>
        </w:rPr>
        <w:t>offence</w:t>
      </w:r>
      <w:r>
        <w:rPr>
          <w:color w:val="231F20"/>
          <w:spacing w:val="-11"/>
          <w:sz w:val="20"/>
        </w:rPr>
        <w:t> </w:t>
      </w:r>
      <w:r>
        <w:rPr>
          <w:color w:val="231F20"/>
          <w:spacing w:val="-2"/>
          <w:sz w:val="20"/>
        </w:rPr>
        <w:t>in</w:t>
      </w:r>
      <w:r>
        <w:rPr>
          <w:color w:val="231F20"/>
          <w:spacing w:val="-10"/>
          <w:sz w:val="20"/>
        </w:rPr>
        <w:t> </w:t>
      </w:r>
      <w:r>
        <w:rPr>
          <w:color w:val="231F20"/>
          <w:spacing w:val="-2"/>
          <w:sz w:val="20"/>
        </w:rPr>
        <w:t>accordance</w:t>
      </w:r>
      <w:r>
        <w:rPr>
          <w:color w:val="231F20"/>
          <w:spacing w:val="-11"/>
          <w:sz w:val="20"/>
        </w:rPr>
        <w:t> </w:t>
      </w:r>
      <w:r>
        <w:rPr>
          <w:color w:val="231F20"/>
          <w:spacing w:val="-2"/>
          <w:sz w:val="20"/>
        </w:rPr>
        <w:t>with</w:t>
      </w:r>
      <w:r>
        <w:rPr>
          <w:color w:val="231F20"/>
          <w:spacing w:val="-10"/>
          <w:sz w:val="20"/>
        </w:rPr>
        <w:t> </w:t>
      </w:r>
      <w:r>
        <w:rPr>
          <w:color w:val="231F20"/>
          <w:spacing w:val="-2"/>
          <w:sz w:val="20"/>
        </w:rPr>
        <w:t>the</w:t>
      </w:r>
      <w:r>
        <w:rPr>
          <w:color w:val="231F20"/>
          <w:spacing w:val="-11"/>
          <w:sz w:val="20"/>
        </w:rPr>
        <w:t> </w:t>
      </w:r>
      <w:r>
        <w:rPr>
          <w:color w:val="231F20"/>
          <w:spacing w:val="-2"/>
          <w:sz w:val="20"/>
        </w:rPr>
        <w:t>procedure</w:t>
      </w:r>
      <w:r>
        <w:rPr>
          <w:color w:val="231F20"/>
          <w:spacing w:val="-10"/>
          <w:sz w:val="20"/>
        </w:rPr>
        <w:t> </w:t>
      </w:r>
      <w:r>
        <w:rPr>
          <w:color w:val="231F20"/>
          <w:spacing w:val="-2"/>
          <w:sz w:val="20"/>
        </w:rPr>
        <w:t>for</w:t>
      </w:r>
      <w:r>
        <w:rPr>
          <w:color w:val="231F20"/>
          <w:spacing w:val="-11"/>
          <w:sz w:val="20"/>
        </w:rPr>
        <w:t> </w:t>
      </w:r>
      <w:r>
        <w:rPr>
          <w:color w:val="231F20"/>
          <w:spacing w:val="-2"/>
          <w:sz w:val="20"/>
        </w:rPr>
        <w:t>the</w:t>
      </w:r>
      <w:r>
        <w:rPr>
          <w:color w:val="231F20"/>
          <w:spacing w:val="-10"/>
          <w:sz w:val="20"/>
        </w:rPr>
        <w:t> </w:t>
      </w:r>
      <w:r>
        <w:rPr>
          <w:color w:val="231F20"/>
          <w:spacing w:val="-2"/>
          <w:sz w:val="20"/>
        </w:rPr>
        <w:t>trial</w:t>
      </w:r>
      <w:r>
        <w:rPr>
          <w:color w:val="231F20"/>
          <w:spacing w:val="-11"/>
          <w:sz w:val="20"/>
        </w:rPr>
        <w:t> </w:t>
      </w:r>
      <w:r>
        <w:rPr>
          <w:color w:val="231F20"/>
          <w:spacing w:val="-2"/>
          <w:sz w:val="20"/>
        </w:rPr>
        <w:t>of</w:t>
      </w:r>
      <w:r>
        <w:rPr>
          <w:color w:val="231F20"/>
          <w:spacing w:val="-10"/>
          <w:sz w:val="20"/>
        </w:rPr>
        <w:t> </w:t>
      </w:r>
      <w:r>
        <w:rPr>
          <w:color w:val="231F20"/>
          <w:spacing w:val="-2"/>
          <w:sz w:val="20"/>
        </w:rPr>
        <w:t>warrant-cases</w:t>
      </w:r>
      <w:r>
        <w:rPr>
          <w:color w:val="231F20"/>
          <w:spacing w:val="-11"/>
          <w:sz w:val="20"/>
        </w:rPr>
        <w:t> </w:t>
      </w:r>
      <w:r>
        <w:rPr>
          <w:color w:val="231F20"/>
          <w:spacing w:val="-2"/>
          <w:sz w:val="20"/>
        </w:rPr>
        <w:t>instituted </w:t>
      </w:r>
      <w:r>
        <w:rPr>
          <w:color w:val="231F20"/>
          <w:sz w:val="20"/>
        </w:rPr>
        <w:t>on a police report;</w:t>
      </w:r>
    </w:p>
    <w:p>
      <w:pPr>
        <w:pStyle w:val="ListParagraph"/>
        <w:numPr>
          <w:ilvl w:val="1"/>
          <w:numId w:val="1"/>
        </w:numPr>
        <w:tabs>
          <w:tab w:pos="1397" w:val="left" w:leader="none"/>
        </w:tabs>
        <w:spacing w:line="249" w:lineRule="auto" w:before="70" w:after="0"/>
        <w:ind w:left="647" w:right="2345" w:firstLine="480"/>
        <w:jc w:val="both"/>
        <w:rPr>
          <w:sz w:val="20"/>
        </w:rPr>
      </w:pPr>
      <w:r>
        <w:rPr>
          <w:color w:val="231F20"/>
          <w:sz w:val="20"/>
        </w:rPr>
        <w:t>is</w:t>
      </w:r>
      <w:r>
        <w:rPr>
          <w:color w:val="231F20"/>
          <w:spacing w:val="-13"/>
          <w:sz w:val="20"/>
        </w:rPr>
        <w:t> </w:t>
      </w:r>
      <w:r>
        <w:rPr>
          <w:color w:val="231F20"/>
          <w:sz w:val="20"/>
        </w:rPr>
        <w:t>exclusively</w:t>
      </w:r>
      <w:r>
        <w:rPr>
          <w:color w:val="231F20"/>
          <w:spacing w:val="-12"/>
          <w:sz w:val="20"/>
        </w:rPr>
        <w:t> </w:t>
      </w:r>
      <w:r>
        <w:rPr>
          <w:color w:val="231F20"/>
          <w:sz w:val="20"/>
        </w:rPr>
        <w:t>triable</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he</w:t>
      </w:r>
      <w:r>
        <w:rPr>
          <w:color w:val="231F20"/>
          <w:spacing w:val="-13"/>
          <w:sz w:val="20"/>
        </w:rPr>
        <w:t> </w:t>
      </w:r>
      <w:r>
        <w:rPr>
          <w:color w:val="231F20"/>
          <w:sz w:val="20"/>
        </w:rPr>
        <w:t>shall</w:t>
      </w:r>
      <w:r>
        <w:rPr>
          <w:color w:val="231F20"/>
          <w:spacing w:val="-12"/>
          <w:sz w:val="20"/>
        </w:rPr>
        <w:t> </w:t>
      </w:r>
      <w:r>
        <w:rPr>
          <w:color w:val="231F20"/>
          <w:sz w:val="20"/>
        </w:rPr>
        <w:t>frame</w:t>
      </w:r>
      <w:r>
        <w:rPr>
          <w:color w:val="231F20"/>
          <w:spacing w:val="-13"/>
          <w:sz w:val="20"/>
        </w:rPr>
        <w:t> </w:t>
      </w:r>
      <w:r>
        <w:rPr>
          <w:color w:val="231F20"/>
          <w:sz w:val="20"/>
        </w:rPr>
        <w:t>in</w:t>
      </w:r>
      <w:r>
        <w:rPr>
          <w:color w:val="231F20"/>
          <w:spacing w:val="-12"/>
          <w:sz w:val="20"/>
        </w:rPr>
        <w:t> </w:t>
      </w:r>
      <w:r>
        <w:rPr>
          <w:color w:val="231F20"/>
          <w:sz w:val="20"/>
        </w:rPr>
        <w:t>writing</w:t>
      </w:r>
      <w:r>
        <w:rPr>
          <w:color w:val="231F20"/>
          <w:spacing w:val="-13"/>
          <w:sz w:val="20"/>
        </w:rPr>
        <w:t> </w:t>
      </w:r>
      <w:r>
        <w:rPr>
          <w:color w:val="231F20"/>
          <w:sz w:val="20"/>
        </w:rPr>
        <w:t>a</w:t>
      </w:r>
      <w:r>
        <w:rPr>
          <w:color w:val="231F20"/>
          <w:spacing w:val="-12"/>
          <w:sz w:val="20"/>
        </w:rPr>
        <w:t> </w:t>
      </w:r>
      <w:r>
        <w:rPr>
          <w:color w:val="231F20"/>
          <w:sz w:val="20"/>
        </w:rPr>
        <w:t>charge</w:t>
      </w:r>
      <w:r>
        <w:rPr>
          <w:color w:val="231F20"/>
          <w:spacing w:val="-13"/>
          <w:sz w:val="20"/>
        </w:rPr>
        <w:t> </w:t>
      </w:r>
      <w:r>
        <w:rPr>
          <w:color w:val="231F20"/>
          <w:sz w:val="20"/>
        </w:rPr>
        <w:t>against the accused within a period of sixty days from the date of first hearing on charge.</w:t>
      </w:r>
    </w:p>
    <w:p>
      <w:pPr>
        <w:spacing w:after="0" w:line="249" w:lineRule="auto"/>
        <w:jc w:val="both"/>
        <w:rPr>
          <w:sz w:val="20"/>
        </w:rPr>
        <w:sectPr>
          <w:type w:val="continuous"/>
          <w:pgSz w:w="11900" w:h="16840"/>
          <w:pgMar w:header="905" w:footer="0" w:top="1240" w:bottom="280" w:left="0" w:right="0"/>
          <w:cols w:num="2" w:equalWidth="0">
            <w:col w:w="2146" w:space="40"/>
            <w:col w:w="9714"/>
          </w:cols>
        </w:sectPr>
      </w:pPr>
    </w:p>
    <w:p>
      <w:pPr>
        <w:pStyle w:val="BodyText"/>
        <w:spacing w:before="81"/>
      </w:pPr>
    </w:p>
    <w:p>
      <w:pPr>
        <w:spacing w:after="0"/>
        <w:sectPr>
          <w:pgSz w:w="11900" w:h="16840"/>
          <w:pgMar w:header="905" w:footer="0" w:top="1240" w:bottom="280" w:left="0" w:right="0"/>
        </w:sectPr>
      </w:pPr>
    </w:p>
    <w:p>
      <w:pPr>
        <w:pStyle w:val="BodyText"/>
        <w:spacing w:line="249" w:lineRule="auto" w:before="92"/>
        <w:ind w:left="2352" w:right="1" w:firstLine="480"/>
        <w:jc w:val="both"/>
      </w:pPr>
      <w:r>
        <w:rPr>
          <w:color w:val="231F20"/>
        </w:rPr>
        <w:t>(</w:t>
      </w:r>
      <w:r>
        <w:rPr>
          <w:i/>
          <w:color w:val="231F20"/>
        </w:rPr>
        <w:t>2</w:t>
      </w:r>
      <w:r>
        <w:rPr>
          <w:color w:val="231F20"/>
        </w:rPr>
        <w:t>) Where the Judge frames any charge under clause (</w:t>
      </w:r>
      <w:r>
        <w:rPr>
          <w:i/>
          <w:color w:val="231F20"/>
        </w:rPr>
        <w:t>b</w:t>
      </w:r>
      <w:r>
        <w:rPr>
          <w:color w:val="231F20"/>
        </w:rPr>
        <w:t>) of sub-section (</w:t>
      </w:r>
      <w:r>
        <w:rPr>
          <w:i/>
          <w:color w:val="231F20"/>
        </w:rPr>
        <w:t>1</w:t>
      </w:r>
      <w:r>
        <w:rPr>
          <w:color w:val="231F20"/>
        </w:rPr>
        <w:t>), the charge shall be read and explained to the accused present either physically or through audio-video electronic means and the accused shall be asked whether he pleads guilty of the offence charged or claims to be tried.</w:t>
      </w:r>
    </w:p>
    <w:p>
      <w:pPr>
        <w:pStyle w:val="ListParagraph"/>
        <w:numPr>
          <w:ilvl w:val="0"/>
          <w:numId w:val="1"/>
        </w:numPr>
        <w:tabs>
          <w:tab w:pos="3253" w:val="left" w:leader="none"/>
        </w:tabs>
        <w:spacing w:line="249" w:lineRule="auto" w:before="84" w:after="0"/>
        <w:ind w:left="2352" w:right="0" w:firstLine="480"/>
        <w:jc w:val="both"/>
        <w:rPr>
          <w:b/>
          <w:color w:val="231F20"/>
          <w:sz w:val="20"/>
        </w:rPr>
      </w:pPr>
      <w:r>
        <w:rPr>
          <w:color w:val="231F20"/>
          <w:sz w:val="20"/>
        </w:rPr>
        <w:t>If the accused pleads guilty, the Judge shall record the plea and may, in his discretion, convict him thereon.</w:t>
      </w:r>
    </w:p>
    <w:p>
      <w:pPr>
        <w:pStyle w:val="ListParagraph"/>
        <w:numPr>
          <w:ilvl w:val="0"/>
          <w:numId w:val="1"/>
        </w:numPr>
        <w:tabs>
          <w:tab w:pos="3232" w:val="left" w:leader="none"/>
        </w:tabs>
        <w:spacing w:line="249" w:lineRule="auto" w:before="141" w:after="0"/>
        <w:ind w:left="2352" w:right="0" w:firstLine="480"/>
        <w:jc w:val="both"/>
        <w:rPr>
          <w:b/>
          <w:color w:val="231F20"/>
          <w:sz w:val="20"/>
        </w:rPr>
      </w:pPr>
      <w:r>
        <w:rPr>
          <w:color w:val="231F20"/>
          <w:sz w:val="20"/>
        </w:rPr>
        <w:t>If</w:t>
      </w:r>
      <w:r>
        <w:rPr>
          <w:color w:val="231F20"/>
          <w:spacing w:val="-1"/>
          <w:sz w:val="20"/>
        </w:rPr>
        <w:t> </w:t>
      </w:r>
      <w:r>
        <w:rPr>
          <w:color w:val="231F20"/>
          <w:sz w:val="20"/>
        </w:rPr>
        <w:t>the</w:t>
      </w:r>
      <w:r>
        <w:rPr>
          <w:color w:val="231F20"/>
          <w:spacing w:val="-1"/>
          <w:sz w:val="20"/>
        </w:rPr>
        <w:t> </w:t>
      </w:r>
      <w:r>
        <w:rPr>
          <w:color w:val="231F20"/>
          <w:sz w:val="20"/>
        </w:rPr>
        <w:t>accused</w:t>
      </w:r>
      <w:r>
        <w:rPr>
          <w:color w:val="231F20"/>
          <w:spacing w:val="-1"/>
          <w:sz w:val="20"/>
        </w:rPr>
        <w:t> </w:t>
      </w:r>
      <w:r>
        <w:rPr>
          <w:color w:val="231F20"/>
          <w:sz w:val="20"/>
        </w:rPr>
        <w:t>refuses</w:t>
      </w:r>
      <w:r>
        <w:rPr>
          <w:color w:val="231F20"/>
          <w:spacing w:val="-1"/>
          <w:sz w:val="20"/>
        </w:rPr>
        <w:t> </w:t>
      </w:r>
      <w:r>
        <w:rPr>
          <w:color w:val="231F20"/>
          <w:sz w:val="20"/>
        </w:rPr>
        <w:t>to</w:t>
      </w:r>
      <w:r>
        <w:rPr>
          <w:color w:val="231F20"/>
          <w:spacing w:val="-1"/>
          <w:sz w:val="20"/>
        </w:rPr>
        <w:t> </w:t>
      </w:r>
      <w:r>
        <w:rPr>
          <w:color w:val="231F20"/>
          <w:sz w:val="20"/>
        </w:rPr>
        <w:t>plead,</w:t>
      </w:r>
      <w:r>
        <w:rPr>
          <w:color w:val="231F20"/>
          <w:spacing w:val="-1"/>
          <w:sz w:val="20"/>
        </w:rPr>
        <w:t> </w:t>
      </w:r>
      <w:r>
        <w:rPr>
          <w:color w:val="231F20"/>
          <w:sz w:val="20"/>
        </w:rPr>
        <w:t>or</w:t>
      </w:r>
      <w:r>
        <w:rPr>
          <w:color w:val="231F20"/>
          <w:spacing w:val="-1"/>
          <w:sz w:val="20"/>
        </w:rPr>
        <w:t> </w:t>
      </w:r>
      <w:r>
        <w:rPr>
          <w:color w:val="231F20"/>
          <w:sz w:val="20"/>
        </w:rPr>
        <w:t>does</w:t>
      </w:r>
      <w:r>
        <w:rPr>
          <w:color w:val="231F20"/>
          <w:spacing w:val="-1"/>
          <w:sz w:val="20"/>
        </w:rPr>
        <w:t> </w:t>
      </w:r>
      <w:r>
        <w:rPr>
          <w:color w:val="231F20"/>
          <w:sz w:val="20"/>
        </w:rPr>
        <w:t>not</w:t>
      </w:r>
      <w:r>
        <w:rPr>
          <w:color w:val="231F20"/>
          <w:spacing w:val="-1"/>
          <w:sz w:val="20"/>
        </w:rPr>
        <w:t> </w:t>
      </w:r>
      <w:r>
        <w:rPr>
          <w:color w:val="231F20"/>
          <w:sz w:val="20"/>
        </w:rPr>
        <w:t>plead,</w:t>
      </w:r>
      <w:r>
        <w:rPr>
          <w:color w:val="231F20"/>
          <w:spacing w:val="-1"/>
          <w:sz w:val="20"/>
        </w:rPr>
        <w:t> </w:t>
      </w:r>
      <w:r>
        <w:rPr>
          <w:color w:val="231F20"/>
          <w:sz w:val="20"/>
        </w:rPr>
        <w:t>or</w:t>
      </w:r>
      <w:r>
        <w:rPr>
          <w:color w:val="231F20"/>
          <w:spacing w:val="-1"/>
          <w:sz w:val="20"/>
        </w:rPr>
        <w:t> </w:t>
      </w:r>
      <w:r>
        <w:rPr>
          <w:color w:val="231F20"/>
          <w:sz w:val="20"/>
        </w:rPr>
        <w:t>claims</w:t>
      </w:r>
      <w:r>
        <w:rPr>
          <w:color w:val="231F20"/>
          <w:spacing w:val="-1"/>
          <w:sz w:val="20"/>
        </w:rPr>
        <w:t> </w:t>
      </w:r>
      <w:r>
        <w:rPr>
          <w:color w:val="231F20"/>
          <w:sz w:val="20"/>
        </w:rPr>
        <w:t>to</w:t>
      </w:r>
      <w:r>
        <w:rPr>
          <w:color w:val="231F20"/>
          <w:spacing w:val="-1"/>
          <w:sz w:val="20"/>
        </w:rPr>
        <w:t> </w:t>
      </w:r>
      <w:r>
        <w:rPr>
          <w:color w:val="231F20"/>
          <w:sz w:val="20"/>
        </w:rPr>
        <w:t>be</w:t>
      </w:r>
      <w:r>
        <w:rPr>
          <w:color w:val="231F20"/>
          <w:spacing w:val="-1"/>
          <w:sz w:val="20"/>
        </w:rPr>
        <w:t> </w:t>
      </w:r>
      <w:r>
        <w:rPr>
          <w:color w:val="231F20"/>
          <w:sz w:val="20"/>
        </w:rPr>
        <w:t>tried</w:t>
      </w:r>
      <w:r>
        <w:rPr>
          <w:color w:val="231F20"/>
          <w:spacing w:val="-1"/>
          <w:sz w:val="20"/>
        </w:rPr>
        <w:t> </w:t>
      </w:r>
      <w:r>
        <w:rPr>
          <w:color w:val="231F20"/>
          <w:sz w:val="20"/>
        </w:rPr>
        <w:t>or</w:t>
      </w:r>
      <w:r>
        <w:rPr>
          <w:color w:val="231F20"/>
          <w:spacing w:val="-1"/>
          <w:sz w:val="20"/>
        </w:rPr>
        <w:t> </w:t>
      </w:r>
      <w:r>
        <w:rPr>
          <w:color w:val="231F20"/>
          <w:sz w:val="20"/>
        </w:rPr>
        <w:t>is</w:t>
      </w:r>
      <w:r>
        <w:rPr>
          <w:color w:val="231F20"/>
          <w:spacing w:val="-1"/>
          <w:sz w:val="20"/>
        </w:rPr>
        <w:t> </w:t>
      </w:r>
      <w:r>
        <w:rPr>
          <w:color w:val="231F20"/>
          <w:sz w:val="20"/>
        </w:rPr>
        <w:t>not convicted</w:t>
      </w:r>
      <w:r>
        <w:rPr>
          <w:color w:val="231F20"/>
          <w:spacing w:val="-13"/>
          <w:sz w:val="20"/>
        </w:rPr>
        <w:t> </w:t>
      </w:r>
      <w:r>
        <w:rPr>
          <w:color w:val="231F20"/>
          <w:sz w:val="20"/>
        </w:rPr>
        <w:t>under</w:t>
      </w:r>
      <w:r>
        <w:rPr>
          <w:color w:val="231F20"/>
          <w:spacing w:val="-12"/>
          <w:sz w:val="20"/>
        </w:rPr>
        <w:t> </w:t>
      </w:r>
      <w:r>
        <w:rPr>
          <w:color w:val="231F20"/>
          <w:sz w:val="20"/>
        </w:rPr>
        <w:t>section</w:t>
      </w:r>
      <w:r>
        <w:rPr>
          <w:color w:val="231F20"/>
          <w:spacing w:val="-13"/>
          <w:sz w:val="20"/>
        </w:rPr>
        <w:t> </w:t>
      </w:r>
      <w:r>
        <w:rPr>
          <w:color w:val="231F20"/>
          <w:sz w:val="20"/>
        </w:rPr>
        <w:t>252,</w:t>
      </w:r>
      <w:r>
        <w:rPr>
          <w:color w:val="231F20"/>
          <w:spacing w:val="-12"/>
          <w:sz w:val="20"/>
        </w:rPr>
        <w:t> </w:t>
      </w:r>
      <w:r>
        <w:rPr>
          <w:color w:val="231F20"/>
          <w:sz w:val="20"/>
        </w:rPr>
        <w:t>the</w:t>
      </w:r>
      <w:r>
        <w:rPr>
          <w:color w:val="231F20"/>
          <w:spacing w:val="-13"/>
          <w:sz w:val="20"/>
        </w:rPr>
        <w:t> </w:t>
      </w:r>
      <w:r>
        <w:rPr>
          <w:color w:val="231F20"/>
          <w:sz w:val="20"/>
        </w:rPr>
        <w:t>Judge</w:t>
      </w:r>
      <w:r>
        <w:rPr>
          <w:color w:val="231F20"/>
          <w:spacing w:val="-12"/>
          <w:sz w:val="20"/>
        </w:rPr>
        <w:t> </w:t>
      </w:r>
      <w:r>
        <w:rPr>
          <w:color w:val="231F20"/>
          <w:sz w:val="20"/>
        </w:rPr>
        <w:t>shall</w:t>
      </w:r>
      <w:r>
        <w:rPr>
          <w:color w:val="231F20"/>
          <w:spacing w:val="-13"/>
          <w:sz w:val="20"/>
        </w:rPr>
        <w:t> </w:t>
      </w:r>
      <w:r>
        <w:rPr>
          <w:color w:val="231F20"/>
          <w:sz w:val="20"/>
        </w:rPr>
        <w:t>fix</w:t>
      </w:r>
      <w:r>
        <w:rPr>
          <w:color w:val="231F20"/>
          <w:spacing w:val="-12"/>
          <w:sz w:val="20"/>
        </w:rPr>
        <w:t> </w:t>
      </w:r>
      <w:r>
        <w:rPr>
          <w:color w:val="231F20"/>
          <w:sz w:val="20"/>
        </w:rPr>
        <w:t>a</w:t>
      </w:r>
      <w:r>
        <w:rPr>
          <w:color w:val="231F20"/>
          <w:spacing w:val="-13"/>
          <w:sz w:val="20"/>
        </w:rPr>
        <w:t> </w:t>
      </w:r>
      <w:r>
        <w:rPr>
          <w:color w:val="231F20"/>
          <w:sz w:val="20"/>
        </w:rPr>
        <w:t>date</w:t>
      </w:r>
      <w:r>
        <w:rPr>
          <w:color w:val="231F20"/>
          <w:spacing w:val="-12"/>
          <w:sz w:val="20"/>
        </w:rPr>
        <w:t> </w:t>
      </w:r>
      <w:r>
        <w:rPr>
          <w:color w:val="231F20"/>
          <w:sz w:val="20"/>
        </w:rPr>
        <w:t>for</w:t>
      </w:r>
      <w:r>
        <w:rPr>
          <w:color w:val="231F20"/>
          <w:spacing w:val="-13"/>
          <w:sz w:val="20"/>
        </w:rPr>
        <w:t> </w:t>
      </w:r>
      <w:r>
        <w:rPr>
          <w:color w:val="231F20"/>
          <w:sz w:val="20"/>
        </w:rPr>
        <w:t>the</w:t>
      </w:r>
      <w:r>
        <w:rPr>
          <w:color w:val="231F20"/>
          <w:spacing w:val="-12"/>
          <w:sz w:val="20"/>
        </w:rPr>
        <w:t> </w:t>
      </w:r>
      <w:r>
        <w:rPr>
          <w:color w:val="231F20"/>
          <w:sz w:val="20"/>
        </w:rPr>
        <w:t>examination</w:t>
      </w:r>
      <w:r>
        <w:rPr>
          <w:color w:val="231F20"/>
          <w:spacing w:val="-13"/>
          <w:sz w:val="20"/>
        </w:rPr>
        <w:t> </w:t>
      </w:r>
      <w:r>
        <w:rPr>
          <w:color w:val="231F20"/>
          <w:sz w:val="20"/>
        </w:rPr>
        <w:t>of</w:t>
      </w:r>
      <w:r>
        <w:rPr>
          <w:color w:val="231F20"/>
          <w:spacing w:val="-12"/>
          <w:sz w:val="20"/>
        </w:rPr>
        <w:t> </w:t>
      </w:r>
      <w:r>
        <w:rPr>
          <w:color w:val="231F20"/>
          <w:sz w:val="20"/>
        </w:rPr>
        <w:t>witnesses,</w:t>
      </w:r>
      <w:r>
        <w:rPr>
          <w:color w:val="231F20"/>
          <w:spacing w:val="-13"/>
          <w:sz w:val="20"/>
        </w:rPr>
        <w:t> </w:t>
      </w:r>
      <w:r>
        <w:rPr>
          <w:color w:val="231F20"/>
          <w:sz w:val="20"/>
        </w:rPr>
        <w:t>and may,</w:t>
      </w:r>
      <w:r>
        <w:rPr>
          <w:color w:val="231F20"/>
          <w:spacing w:val="-10"/>
          <w:sz w:val="20"/>
        </w:rPr>
        <w:t> </w:t>
      </w:r>
      <w:r>
        <w:rPr>
          <w:color w:val="231F20"/>
          <w:sz w:val="20"/>
        </w:rPr>
        <w:t>on</w:t>
      </w:r>
      <w:r>
        <w:rPr>
          <w:color w:val="231F20"/>
          <w:spacing w:val="-10"/>
          <w:sz w:val="20"/>
        </w:rPr>
        <w:t> </w:t>
      </w:r>
      <w:r>
        <w:rPr>
          <w:color w:val="231F20"/>
          <w:sz w:val="20"/>
        </w:rPr>
        <w:t>the</w:t>
      </w:r>
      <w:r>
        <w:rPr>
          <w:color w:val="231F20"/>
          <w:spacing w:val="-10"/>
          <w:sz w:val="20"/>
        </w:rPr>
        <w:t> </w:t>
      </w:r>
      <w:r>
        <w:rPr>
          <w:color w:val="231F20"/>
          <w:sz w:val="20"/>
        </w:rPr>
        <w:t>application</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prosecution,</w:t>
      </w:r>
      <w:r>
        <w:rPr>
          <w:color w:val="231F20"/>
          <w:spacing w:val="-10"/>
          <w:sz w:val="20"/>
        </w:rPr>
        <w:t> </w:t>
      </w:r>
      <w:r>
        <w:rPr>
          <w:color w:val="231F20"/>
          <w:sz w:val="20"/>
        </w:rPr>
        <w:t>issue</w:t>
      </w:r>
      <w:r>
        <w:rPr>
          <w:color w:val="231F20"/>
          <w:spacing w:val="-10"/>
          <w:sz w:val="20"/>
        </w:rPr>
        <w:t> </w:t>
      </w:r>
      <w:r>
        <w:rPr>
          <w:color w:val="231F20"/>
          <w:sz w:val="20"/>
        </w:rPr>
        <w:t>any</w:t>
      </w:r>
      <w:r>
        <w:rPr>
          <w:color w:val="231F20"/>
          <w:spacing w:val="-10"/>
          <w:sz w:val="20"/>
        </w:rPr>
        <w:t> </w:t>
      </w:r>
      <w:r>
        <w:rPr>
          <w:color w:val="231F20"/>
          <w:sz w:val="20"/>
        </w:rPr>
        <w:t>process</w:t>
      </w:r>
      <w:r>
        <w:rPr>
          <w:color w:val="231F20"/>
          <w:spacing w:val="-10"/>
          <w:sz w:val="20"/>
        </w:rPr>
        <w:t> </w:t>
      </w:r>
      <w:r>
        <w:rPr>
          <w:color w:val="231F20"/>
          <w:sz w:val="20"/>
        </w:rPr>
        <w:t>for</w:t>
      </w:r>
      <w:r>
        <w:rPr>
          <w:color w:val="231F20"/>
          <w:spacing w:val="-10"/>
          <w:sz w:val="20"/>
        </w:rPr>
        <w:t> </w:t>
      </w:r>
      <w:r>
        <w:rPr>
          <w:color w:val="231F20"/>
          <w:sz w:val="20"/>
        </w:rPr>
        <w:t>compelling</w:t>
      </w:r>
      <w:r>
        <w:rPr>
          <w:color w:val="231F20"/>
          <w:spacing w:val="-10"/>
          <w:sz w:val="20"/>
        </w:rPr>
        <w:t> </w:t>
      </w:r>
      <w:r>
        <w:rPr>
          <w:color w:val="231F20"/>
          <w:sz w:val="20"/>
        </w:rPr>
        <w:t>the</w:t>
      </w:r>
      <w:r>
        <w:rPr>
          <w:color w:val="231F20"/>
          <w:spacing w:val="-10"/>
          <w:sz w:val="20"/>
        </w:rPr>
        <w:t> </w:t>
      </w:r>
      <w:r>
        <w:rPr>
          <w:color w:val="231F20"/>
          <w:sz w:val="20"/>
        </w:rPr>
        <w:t>attendance of any witness or the production of any document or other thing.</w:t>
      </w:r>
    </w:p>
    <w:p>
      <w:pPr>
        <w:pStyle w:val="ListParagraph"/>
        <w:numPr>
          <w:ilvl w:val="0"/>
          <w:numId w:val="1"/>
        </w:numPr>
        <w:tabs>
          <w:tab w:pos="3220" w:val="left" w:leader="none"/>
        </w:tabs>
        <w:spacing w:line="249" w:lineRule="auto" w:before="143"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On</w:t>
      </w:r>
      <w:r>
        <w:rPr>
          <w:color w:val="231F20"/>
          <w:spacing w:val="-12"/>
          <w:sz w:val="20"/>
        </w:rPr>
        <w:t> </w:t>
      </w:r>
      <w:r>
        <w:rPr>
          <w:color w:val="231F20"/>
          <w:sz w:val="20"/>
        </w:rPr>
        <w:t>the</w:t>
      </w:r>
      <w:r>
        <w:rPr>
          <w:color w:val="231F20"/>
          <w:spacing w:val="-13"/>
          <w:sz w:val="20"/>
        </w:rPr>
        <w:t> </w:t>
      </w:r>
      <w:r>
        <w:rPr>
          <w:color w:val="231F20"/>
          <w:sz w:val="20"/>
        </w:rPr>
        <w:t>date</w:t>
      </w:r>
      <w:r>
        <w:rPr>
          <w:color w:val="231F20"/>
          <w:spacing w:val="-12"/>
          <w:sz w:val="20"/>
        </w:rPr>
        <w:t> </w:t>
      </w:r>
      <w:r>
        <w:rPr>
          <w:color w:val="231F20"/>
          <w:sz w:val="20"/>
        </w:rPr>
        <w:t>so</w:t>
      </w:r>
      <w:r>
        <w:rPr>
          <w:color w:val="231F20"/>
          <w:spacing w:val="-13"/>
          <w:sz w:val="20"/>
        </w:rPr>
        <w:t> </w:t>
      </w:r>
      <w:r>
        <w:rPr>
          <w:color w:val="231F20"/>
          <w:sz w:val="20"/>
        </w:rPr>
        <w:t>fixed,</w:t>
      </w:r>
      <w:r>
        <w:rPr>
          <w:color w:val="231F20"/>
          <w:spacing w:val="-12"/>
          <w:sz w:val="20"/>
        </w:rPr>
        <w:t> </w:t>
      </w:r>
      <w:r>
        <w:rPr>
          <w:color w:val="231F20"/>
          <w:sz w:val="20"/>
        </w:rPr>
        <w:t>the</w:t>
      </w:r>
      <w:r>
        <w:rPr>
          <w:color w:val="231F20"/>
          <w:spacing w:val="-13"/>
          <w:sz w:val="20"/>
        </w:rPr>
        <w:t> </w:t>
      </w:r>
      <w:r>
        <w:rPr>
          <w:color w:val="231F20"/>
          <w:sz w:val="20"/>
        </w:rPr>
        <w:t>Judge</w:t>
      </w:r>
      <w:r>
        <w:rPr>
          <w:color w:val="231F20"/>
          <w:spacing w:val="-12"/>
          <w:sz w:val="20"/>
        </w:rPr>
        <w:t> </w:t>
      </w:r>
      <w:r>
        <w:rPr>
          <w:color w:val="231F20"/>
          <w:sz w:val="20"/>
        </w:rPr>
        <w:t>shall</w:t>
      </w:r>
      <w:r>
        <w:rPr>
          <w:color w:val="231F20"/>
          <w:spacing w:val="-13"/>
          <w:sz w:val="20"/>
        </w:rPr>
        <w:t> </w:t>
      </w:r>
      <w:r>
        <w:rPr>
          <w:color w:val="231F20"/>
          <w:sz w:val="20"/>
        </w:rPr>
        <w:t>proceed</w:t>
      </w:r>
      <w:r>
        <w:rPr>
          <w:color w:val="231F20"/>
          <w:spacing w:val="-12"/>
          <w:sz w:val="20"/>
        </w:rPr>
        <w:t> </w:t>
      </w:r>
      <w:r>
        <w:rPr>
          <w:color w:val="231F20"/>
          <w:sz w:val="20"/>
        </w:rPr>
        <w:t>to</w:t>
      </w:r>
      <w:r>
        <w:rPr>
          <w:color w:val="231F20"/>
          <w:spacing w:val="-13"/>
          <w:sz w:val="20"/>
        </w:rPr>
        <w:t> </w:t>
      </w:r>
      <w:r>
        <w:rPr>
          <w:color w:val="231F20"/>
          <w:sz w:val="20"/>
        </w:rPr>
        <w:t>take</w:t>
      </w:r>
      <w:r>
        <w:rPr>
          <w:color w:val="231F20"/>
          <w:spacing w:val="-12"/>
          <w:sz w:val="20"/>
        </w:rPr>
        <w:t> </w:t>
      </w:r>
      <w:r>
        <w:rPr>
          <w:color w:val="231F20"/>
          <w:sz w:val="20"/>
        </w:rPr>
        <w:t>all</w:t>
      </w:r>
      <w:r>
        <w:rPr>
          <w:color w:val="231F20"/>
          <w:spacing w:val="-13"/>
          <w:sz w:val="20"/>
        </w:rPr>
        <w:t> </w:t>
      </w:r>
      <w:r>
        <w:rPr>
          <w:color w:val="231F20"/>
          <w:sz w:val="20"/>
        </w:rPr>
        <w:t>such</w:t>
      </w:r>
      <w:r>
        <w:rPr>
          <w:color w:val="231F20"/>
          <w:spacing w:val="-12"/>
          <w:sz w:val="20"/>
        </w:rPr>
        <w:t> </w:t>
      </w:r>
      <w:r>
        <w:rPr>
          <w:color w:val="231F20"/>
          <w:sz w:val="20"/>
        </w:rPr>
        <w:t>evidence</w:t>
      </w:r>
      <w:r>
        <w:rPr>
          <w:color w:val="231F20"/>
          <w:spacing w:val="-13"/>
          <w:sz w:val="20"/>
        </w:rPr>
        <w:t> </w:t>
      </w:r>
      <w:r>
        <w:rPr>
          <w:color w:val="231F20"/>
          <w:sz w:val="20"/>
        </w:rPr>
        <w:t>as</w:t>
      </w:r>
      <w:r>
        <w:rPr>
          <w:color w:val="231F20"/>
          <w:spacing w:val="-12"/>
          <w:sz w:val="20"/>
        </w:rPr>
        <w:t> </w:t>
      </w:r>
      <w:r>
        <w:rPr>
          <w:color w:val="231F20"/>
          <w:sz w:val="20"/>
        </w:rPr>
        <w:t>may be produced in support of the prosecution:</w:t>
      </w:r>
    </w:p>
    <w:p>
      <w:pPr>
        <w:pStyle w:val="BodyText"/>
        <w:spacing w:line="249" w:lineRule="auto" w:before="145"/>
        <w:ind w:left="2352" w:firstLine="480"/>
        <w:jc w:val="both"/>
      </w:pPr>
      <w:r>
        <w:rPr>
          <w:color w:val="231F20"/>
        </w:rPr>
        <w:t>Provided that evidence of a witness under this sub-section may be recorded by audio-video electronic means.</w:t>
      </w:r>
    </w:p>
    <w:p>
      <w:pPr>
        <w:pStyle w:val="ListParagraph"/>
        <w:numPr>
          <w:ilvl w:val="0"/>
          <w:numId w:val="119"/>
        </w:numPr>
        <w:tabs>
          <w:tab w:pos="3162" w:val="left" w:leader="none"/>
        </w:tabs>
        <w:spacing w:line="249" w:lineRule="auto" w:before="141" w:after="0"/>
        <w:ind w:left="2352" w:right="0" w:firstLine="480"/>
        <w:jc w:val="both"/>
        <w:rPr>
          <w:sz w:val="20"/>
        </w:rPr>
      </w:pPr>
      <w:r>
        <w:rPr>
          <w:color w:val="231F20"/>
          <w:sz w:val="20"/>
        </w:rPr>
        <w:t>The</w:t>
      </w:r>
      <w:r>
        <w:rPr>
          <w:color w:val="231F20"/>
          <w:spacing w:val="40"/>
          <w:sz w:val="20"/>
        </w:rPr>
        <w:t> </w:t>
      </w:r>
      <w:r>
        <w:rPr>
          <w:color w:val="231F20"/>
          <w:sz w:val="20"/>
        </w:rPr>
        <w:t>deposition</w:t>
      </w:r>
      <w:r>
        <w:rPr>
          <w:color w:val="231F20"/>
          <w:spacing w:val="40"/>
          <w:sz w:val="20"/>
        </w:rPr>
        <w:t> </w:t>
      </w:r>
      <w:r>
        <w:rPr>
          <w:color w:val="231F20"/>
          <w:sz w:val="20"/>
        </w:rPr>
        <w:t>of</w:t>
      </w:r>
      <w:r>
        <w:rPr>
          <w:color w:val="231F20"/>
          <w:spacing w:val="40"/>
          <w:sz w:val="20"/>
        </w:rPr>
        <w:t> </w:t>
      </w:r>
      <w:r>
        <w:rPr>
          <w:color w:val="231F20"/>
          <w:sz w:val="20"/>
        </w:rPr>
        <w:t>evidence</w:t>
      </w:r>
      <w:r>
        <w:rPr>
          <w:color w:val="231F20"/>
          <w:spacing w:val="40"/>
          <w:sz w:val="20"/>
        </w:rPr>
        <w:t> </w:t>
      </w:r>
      <w:r>
        <w:rPr>
          <w:color w:val="231F20"/>
          <w:sz w:val="20"/>
        </w:rPr>
        <w:t>of</w:t>
      </w:r>
      <w:r>
        <w:rPr>
          <w:color w:val="231F20"/>
          <w:spacing w:val="40"/>
          <w:sz w:val="20"/>
        </w:rPr>
        <w:t> </w:t>
      </w:r>
      <w:r>
        <w:rPr>
          <w:color w:val="231F20"/>
          <w:sz w:val="20"/>
        </w:rPr>
        <w:t>any</w:t>
      </w:r>
      <w:r>
        <w:rPr>
          <w:color w:val="231F20"/>
          <w:spacing w:val="40"/>
          <w:sz w:val="20"/>
        </w:rPr>
        <w:t> </w:t>
      </w:r>
      <w:r>
        <w:rPr>
          <w:color w:val="231F20"/>
          <w:sz w:val="20"/>
        </w:rPr>
        <w:t>public</w:t>
      </w:r>
      <w:r>
        <w:rPr>
          <w:color w:val="231F20"/>
          <w:spacing w:val="40"/>
          <w:sz w:val="20"/>
        </w:rPr>
        <w:t> </w:t>
      </w:r>
      <w:r>
        <w:rPr>
          <w:color w:val="231F20"/>
          <w:sz w:val="20"/>
        </w:rPr>
        <w:t>servant</w:t>
      </w:r>
      <w:r>
        <w:rPr>
          <w:color w:val="231F20"/>
          <w:spacing w:val="40"/>
          <w:sz w:val="20"/>
        </w:rPr>
        <w:t> </w:t>
      </w:r>
      <w:r>
        <w:rPr>
          <w:color w:val="231F20"/>
          <w:sz w:val="20"/>
        </w:rPr>
        <w:t>may</w:t>
      </w:r>
      <w:r>
        <w:rPr>
          <w:color w:val="231F20"/>
          <w:spacing w:val="40"/>
          <w:sz w:val="20"/>
        </w:rPr>
        <w:t> </w:t>
      </w:r>
      <w:r>
        <w:rPr>
          <w:color w:val="231F20"/>
          <w:sz w:val="20"/>
        </w:rPr>
        <w:t>be</w:t>
      </w:r>
      <w:r>
        <w:rPr>
          <w:color w:val="231F20"/>
          <w:spacing w:val="40"/>
          <w:sz w:val="20"/>
        </w:rPr>
        <w:t> </w:t>
      </w:r>
      <w:r>
        <w:rPr>
          <w:color w:val="231F20"/>
          <w:sz w:val="20"/>
        </w:rPr>
        <w:t>taken</w:t>
      </w:r>
      <w:r>
        <w:rPr>
          <w:color w:val="231F20"/>
          <w:spacing w:val="40"/>
          <w:sz w:val="20"/>
        </w:rPr>
        <w:t> </w:t>
      </w:r>
      <w:r>
        <w:rPr>
          <w:color w:val="231F20"/>
          <w:sz w:val="20"/>
        </w:rPr>
        <w:t>through audio-video electronic means.</w:t>
      </w:r>
    </w:p>
    <w:p>
      <w:pPr>
        <w:pStyle w:val="ListParagraph"/>
        <w:numPr>
          <w:ilvl w:val="0"/>
          <w:numId w:val="119"/>
        </w:numPr>
        <w:tabs>
          <w:tab w:pos="3108" w:val="left" w:leader="none"/>
        </w:tabs>
        <w:spacing w:line="249" w:lineRule="auto" w:before="141" w:after="0"/>
        <w:ind w:left="2352" w:right="0" w:firstLine="480"/>
        <w:jc w:val="both"/>
        <w:rPr>
          <w:sz w:val="20"/>
        </w:rPr>
      </w:pPr>
      <w:r>
        <w:rPr>
          <w:color w:val="231F20"/>
          <w:sz w:val="20"/>
        </w:rPr>
        <w:t>The</w:t>
      </w:r>
      <w:r>
        <w:rPr>
          <w:color w:val="231F20"/>
          <w:spacing w:val="-3"/>
          <w:sz w:val="20"/>
        </w:rPr>
        <w:t> </w:t>
      </w:r>
      <w:r>
        <w:rPr>
          <w:color w:val="231F20"/>
          <w:sz w:val="20"/>
        </w:rPr>
        <w:t>Judge</w:t>
      </w:r>
      <w:r>
        <w:rPr>
          <w:color w:val="231F20"/>
          <w:spacing w:val="-3"/>
          <w:sz w:val="20"/>
        </w:rPr>
        <w:t> </w:t>
      </w:r>
      <w:r>
        <w:rPr>
          <w:color w:val="231F20"/>
          <w:sz w:val="20"/>
        </w:rPr>
        <w:t>may,</w:t>
      </w:r>
      <w:r>
        <w:rPr>
          <w:color w:val="231F20"/>
          <w:spacing w:val="-3"/>
          <w:sz w:val="20"/>
        </w:rPr>
        <w:t> </w:t>
      </w:r>
      <w:r>
        <w:rPr>
          <w:color w:val="231F20"/>
          <w:sz w:val="20"/>
        </w:rPr>
        <w:t>in</w:t>
      </w:r>
      <w:r>
        <w:rPr>
          <w:color w:val="231F20"/>
          <w:spacing w:val="-3"/>
          <w:sz w:val="20"/>
        </w:rPr>
        <w:t> </w:t>
      </w:r>
      <w:r>
        <w:rPr>
          <w:color w:val="231F20"/>
          <w:sz w:val="20"/>
        </w:rPr>
        <w:t>his</w:t>
      </w:r>
      <w:r>
        <w:rPr>
          <w:color w:val="231F20"/>
          <w:spacing w:val="-3"/>
          <w:sz w:val="20"/>
        </w:rPr>
        <w:t> </w:t>
      </w:r>
      <w:r>
        <w:rPr>
          <w:color w:val="231F20"/>
          <w:sz w:val="20"/>
        </w:rPr>
        <w:t>discretion,</w:t>
      </w:r>
      <w:r>
        <w:rPr>
          <w:color w:val="231F20"/>
          <w:spacing w:val="-3"/>
          <w:sz w:val="20"/>
        </w:rPr>
        <w:t> </w:t>
      </w:r>
      <w:r>
        <w:rPr>
          <w:color w:val="231F20"/>
          <w:sz w:val="20"/>
        </w:rPr>
        <w:t>permit</w:t>
      </w:r>
      <w:r>
        <w:rPr>
          <w:color w:val="231F20"/>
          <w:spacing w:val="-3"/>
          <w:sz w:val="20"/>
        </w:rPr>
        <w:t> </w:t>
      </w:r>
      <w:r>
        <w:rPr>
          <w:color w:val="231F20"/>
          <w:sz w:val="20"/>
        </w:rPr>
        <w:t>the</w:t>
      </w:r>
      <w:r>
        <w:rPr>
          <w:color w:val="231F20"/>
          <w:spacing w:val="-3"/>
          <w:sz w:val="20"/>
        </w:rPr>
        <w:t> </w:t>
      </w:r>
      <w:r>
        <w:rPr>
          <w:color w:val="231F20"/>
          <w:sz w:val="20"/>
        </w:rPr>
        <w:t>cross-examination</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witness</w:t>
      </w:r>
      <w:r>
        <w:rPr>
          <w:color w:val="231F20"/>
          <w:spacing w:val="-3"/>
          <w:sz w:val="20"/>
        </w:rPr>
        <w:t> </w:t>
      </w:r>
      <w:r>
        <w:rPr>
          <w:color w:val="231F20"/>
          <w:sz w:val="20"/>
        </w:rPr>
        <w:t>to be</w:t>
      </w:r>
      <w:r>
        <w:rPr>
          <w:color w:val="231F20"/>
          <w:spacing w:val="-2"/>
          <w:sz w:val="20"/>
        </w:rPr>
        <w:t> </w:t>
      </w:r>
      <w:r>
        <w:rPr>
          <w:color w:val="231F20"/>
          <w:sz w:val="20"/>
        </w:rPr>
        <w:t>deferred</w:t>
      </w:r>
      <w:r>
        <w:rPr>
          <w:color w:val="231F20"/>
          <w:spacing w:val="-2"/>
          <w:sz w:val="20"/>
        </w:rPr>
        <w:t> </w:t>
      </w:r>
      <w:r>
        <w:rPr>
          <w:color w:val="231F20"/>
          <w:sz w:val="20"/>
        </w:rPr>
        <w:t>until</w:t>
      </w:r>
      <w:r>
        <w:rPr>
          <w:color w:val="231F20"/>
          <w:spacing w:val="-2"/>
          <w:sz w:val="20"/>
        </w:rPr>
        <w:t> </w:t>
      </w:r>
      <w:r>
        <w:rPr>
          <w:color w:val="231F20"/>
          <w:sz w:val="20"/>
        </w:rPr>
        <w:t>any</w:t>
      </w:r>
      <w:r>
        <w:rPr>
          <w:color w:val="231F20"/>
          <w:spacing w:val="-2"/>
          <w:sz w:val="20"/>
        </w:rPr>
        <w:t> </w:t>
      </w:r>
      <w:r>
        <w:rPr>
          <w:color w:val="231F20"/>
          <w:sz w:val="20"/>
        </w:rPr>
        <w:t>other</w:t>
      </w:r>
      <w:r>
        <w:rPr>
          <w:color w:val="231F20"/>
          <w:spacing w:val="-2"/>
          <w:sz w:val="20"/>
        </w:rPr>
        <w:t> </w:t>
      </w:r>
      <w:r>
        <w:rPr>
          <w:color w:val="231F20"/>
          <w:sz w:val="20"/>
        </w:rPr>
        <w:t>witness</w:t>
      </w:r>
      <w:r>
        <w:rPr>
          <w:color w:val="231F20"/>
          <w:spacing w:val="-2"/>
          <w:sz w:val="20"/>
        </w:rPr>
        <w:t> </w:t>
      </w:r>
      <w:r>
        <w:rPr>
          <w:color w:val="231F20"/>
          <w:sz w:val="20"/>
        </w:rPr>
        <w:t>or</w:t>
      </w:r>
      <w:r>
        <w:rPr>
          <w:color w:val="231F20"/>
          <w:spacing w:val="-2"/>
          <w:sz w:val="20"/>
        </w:rPr>
        <w:t> </w:t>
      </w:r>
      <w:r>
        <w:rPr>
          <w:color w:val="231F20"/>
          <w:sz w:val="20"/>
        </w:rPr>
        <w:t>witnesses</w:t>
      </w:r>
      <w:r>
        <w:rPr>
          <w:color w:val="231F20"/>
          <w:spacing w:val="-2"/>
          <w:sz w:val="20"/>
        </w:rPr>
        <w:t> </w:t>
      </w:r>
      <w:r>
        <w:rPr>
          <w:color w:val="231F20"/>
          <w:sz w:val="20"/>
        </w:rPr>
        <w:t>have</w:t>
      </w:r>
      <w:r>
        <w:rPr>
          <w:color w:val="231F20"/>
          <w:spacing w:val="-2"/>
          <w:sz w:val="20"/>
        </w:rPr>
        <w:t> </w:t>
      </w:r>
      <w:r>
        <w:rPr>
          <w:color w:val="231F20"/>
          <w:sz w:val="20"/>
        </w:rPr>
        <w:t>been</w:t>
      </w:r>
      <w:r>
        <w:rPr>
          <w:color w:val="231F20"/>
          <w:spacing w:val="-2"/>
          <w:sz w:val="20"/>
        </w:rPr>
        <w:t> </w:t>
      </w:r>
      <w:r>
        <w:rPr>
          <w:color w:val="231F20"/>
          <w:sz w:val="20"/>
        </w:rPr>
        <w:t>examined</w:t>
      </w:r>
      <w:r>
        <w:rPr>
          <w:color w:val="231F20"/>
          <w:spacing w:val="-2"/>
          <w:sz w:val="20"/>
        </w:rPr>
        <w:t> </w:t>
      </w:r>
      <w:r>
        <w:rPr>
          <w:color w:val="231F20"/>
          <w:sz w:val="20"/>
        </w:rPr>
        <w:t>or</w:t>
      </w:r>
      <w:r>
        <w:rPr>
          <w:color w:val="231F20"/>
          <w:spacing w:val="-2"/>
          <w:sz w:val="20"/>
        </w:rPr>
        <w:t> </w:t>
      </w:r>
      <w:r>
        <w:rPr>
          <w:color w:val="231F20"/>
          <w:sz w:val="20"/>
        </w:rPr>
        <w:t>recall</w:t>
      </w:r>
      <w:r>
        <w:rPr>
          <w:color w:val="231F20"/>
          <w:spacing w:val="-2"/>
          <w:sz w:val="20"/>
        </w:rPr>
        <w:t> </w:t>
      </w:r>
      <w:r>
        <w:rPr>
          <w:color w:val="231F20"/>
          <w:sz w:val="20"/>
        </w:rPr>
        <w:t>any</w:t>
      </w:r>
      <w:r>
        <w:rPr>
          <w:color w:val="231F20"/>
          <w:spacing w:val="-2"/>
          <w:sz w:val="20"/>
        </w:rPr>
        <w:t> </w:t>
      </w:r>
      <w:r>
        <w:rPr>
          <w:color w:val="231F20"/>
          <w:sz w:val="20"/>
        </w:rPr>
        <w:t>witness for further cross-examination.</w:t>
      </w:r>
    </w:p>
    <w:p>
      <w:pPr>
        <w:pStyle w:val="ListParagraph"/>
        <w:numPr>
          <w:ilvl w:val="0"/>
          <w:numId w:val="1"/>
        </w:numPr>
        <w:tabs>
          <w:tab w:pos="3253" w:val="left" w:leader="none"/>
        </w:tabs>
        <w:spacing w:line="249" w:lineRule="auto" w:before="142" w:after="0"/>
        <w:ind w:left="2352" w:right="0" w:firstLine="480"/>
        <w:jc w:val="both"/>
        <w:rPr>
          <w:b/>
          <w:color w:val="231F20"/>
          <w:sz w:val="20"/>
        </w:rPr>
      </w:pPr>
      <w:r>
        <w:rPr>
          <w:color w:val="231F20"/>
          <w:sz w:val="20"/>
        </w:rPr>
        <w:t>If, after taking the evidence for the prosecution, examining the accused and hearing the prosecution and the defence on the point, the Judge considers that there is no </w:t>
      </w:r>
      <w:r>
        <w:rPr>
          <w:color w:val="231F20"/>
          <w:spacing w:val="-2"/>
          <w:sz w:val="20"/>
        </w:rPr>
        <w:t>evidence</w:t>
      </w:r>
      <w:r>
        <w:rPr>
          <w:color w:val="231F20"/>
          <w:spacing w:val="-10"/>
          <w:sz w:val="20"/>
        </w:rPr>
        <w:t> </w:t>
      </w:r>
      <w:r>
        <w:rPr>
          <w:color w:val="231F20"/>
          <w:spacing w:val="-2"/>
          <w:sz w:val="20"/>
        </w:rPr>
        <w:t>that</w:t>
      </w:r>
      <w:r>
        <w:rPr>
          <w:color w:val="231F20"/>
          <w:spacing w:val="-10"/>
          <w:sz w:val="20"/>
        </w:rPr>
        <w:t> </w:t>
      </w:r>
      <w:r>
        <w:rPr>
          <w:color w:val="231F20"/>
          <w:spacing w:val="-2"/>
          <w:sz w:val="20"/>
        </w:rPr>
        <w:t>the</w:t>
      </w:r>
      <w:r>
        <w:rPr>
          <w:color w:val="231F20"/>
          <w:spacing w:val="-10"/>
          <w:sz w:val="20"/>
        </w:rPr>
        <w:t> </w:t>
      </w:r>
      <w:r>
        <w:rPr>
          <w:color w:val="231F20"/>
          <w:spacing w:val="-2"/>
          <w:sz w:val="20"/>
        </w:rPr>
        <w:t>accused</w:t>
      </w:r>
      <w:r>
        <w:rPr>
          <w:color w:val="231F20"/>
          <w:spacing w:val="-10"/>
          <w:sz w:val="20"/>
        </w:rPr>
        <w:t> </w:t>
      </w:r>
      <w:r>
        <w:rPr>
          <w:color w:val="231F20"/>
          <w:spacing w:val="-2"/>
          <w:sz w:val="20"/>
        </w:rPr>
        <w:t>committed</w:t>
      </w:r>
      <w:r>
        <w:rPr>
          <w:color w:val="231F20"/>
          <w:spacing w:val="-10"/>
          <w:sz w:val="20"/>
        </w:rPr>
        <w:t> </w:t>
      </w:r>
      <w:r>
        <w:rPr>
          <w:color w:val="231F20"/>
          <w:spacing w:val="-2"/>
          <w:sz w:val="20"/>
        </w:rPr>
        <w:t>the</w:t>
      </w:r>
      <w:r>
        <w:rPr>
          <w:color w:val="231F20"/>
          <w:spacing w:val="-10"/>
          <w:sz w:val="20"/>
        </w:rPr>
        <w:t> </w:t>
      </w:r>
      <w:r>
        <w:rPr>
          <w:color w:val="231F20"/>
          <w:spacing w:val="-2"/>
          <w:sz w:val="20"/>
        </w:rPr>
        <w:t>offence,</w:t>
      </w:r>
      <w:r>
        <w:rPr>
          <w:color w:val="231F20"/>
          <w:spacing w:val="-10"/>
          <w:sz w:val="20"/>
        </w:rPr>
        <w:t> </w:t>
      </w:r>
      <w:r>
        <w:rPr>
          <w:color w:val="231F20"/>
          <w:spacing w:val="-2"/>
          <w:sz w:val="20"/>
        </w:rPr>
        <w:t>the</w:t>
      </w:r>
      <w:r>
        <w:rPr>
          <w:color w:val="231F20"/>
          <w:spacing w:val="-10"/>
          <w:sz w:val="20"/>
        </w:rPr>
        <w:t> </w:t>
      </w:r>
      <w:r>
        <w:rPr>
          <w:color w:val="231F20"/>
          <w:spacing w:val="-2"/>
          <w:sz w:val="20"/>
        </w:rPr>
        <w:t>Judge</w:t>
      </w:r>
      <w:r>
        <w:rPr>
          <w:color w:val="231F20"/>
          <w:spacing w:val="-10"/>
          <w:sz w:val="20"/>
        </w:rPr>
        <w:t> </w:t>
      </w:r>
      <w:r>
        <w:rPr>
          <w:color w:val="231F20"/>
          <w:spacing w:val="-2"/>
          <w:sz w:val="20"/>
        </w:rPr>
        <w:t>shall</w:t>
      </w:r>
      <w:r>
        <w:rPr>
          <w:color w:val="231F20"/>
          <w:spacing w:val="-10"/>
          <w:sz w:val="20"/>
        </w:rPr>
        <w:t> </w:t>
      </w:r>
      <w:r>
        <w:rPr>
          <w:color w:val="231F20"/>
          <w:spacing w:val="-2"/>
          <w:sz w:val="20"/>
        </w:rPr>
        <w:t>record</w:t>
      </w:r>
      <w:r>
        <w:rPr>
          <w:color w:val="231F20"/>
          <w:spacing w:val="-10"/>
          <w:sz w:val="20"/>
        </w:rPr>
        <w:t> </w:t>
      </w:r>
      <w:r>
        <w:rPr>
          <w:color w:val="231F20"/>
          <w:spacing w:val="-2"/>
          <w:sz w:val="20"/>
        </w:rPr>
        <w:t>an</w:t>
      </w:r>
      <w:r>
        <w:rPr>
          <w:color w:val="231F20"/>
          <w:spacing w:val="-10"/>
          <w:sz w:val="20"/>
        </w:rPr>
        <w:t> </w:t>
      </w:r>
      <w:r>
        <w:rPr>
          <w:color w:val="231F20"/>
          <w:spacing w:val="-2"/>
          <w:sz w:val="20"/>
        </w:rPr>
        <w:t>order</w:t>
      </w:r>
      <w:r>
        <w:rPr>
          <w:color w:val="231F20"/>
          <w:spacing w:val="-10"/>
          <w:sz w:val="20"/>
        </w:rPr>
        <w:t> </w:t>
      </w:r>
      <w:r>
        <w:rPr>
          <w:color w:val="231F20"/>
          <w:spacing w:val="-2"/>
          <w:sz w:val="20"/>
        </w:rPr>
        <w:t>of</w:t>
      </w:r>
      <w:r>
        <w:rPr>
          <w:color w:val="231F20"/>
          <w:spacing w:val="-10"/>
          <w:sz w:val="20"/>
        </w:rPr>
        <w:t> </w:t>
      </w:r>
      <w:r>
        <w:rPr>
          <w:color w:val="231F20"/>
          <w:spacing w:val="-2"/>
          <w:sz w:val="20"/>
        </w:rPr>
        <w:t>acquittal.</w:t>
      </w:r>
    </w:p>
    <w:p>
      <w:pPr>
        <w:pStyle w:val="ListParagraph"/>
        <w:numPr>
          <w:ilvl w:val="0"/>
          <w:numId w:val="1"/>
        </w:numPr>
        <w:tabs>
          <w:tab w:pos="3252" w:val="left" w:leader="none"/>
        </w:tabs>
        <w:spacing w:line="249" w:lineRule="auto" w:before="141" w:after="0"/>
        <w:ind w:left="2352" w:right="0" w:firstLine="480"/>
        <w:jc w:val="both"/>
        <w:rPr>
          <w:b/>
          <w:color w:val="231F20"/>
          <w:sz w:val="20"/>
        </w:rPr>
      </w:pPr>
      <w:r>
        <w:rPr>
          <w:color w:val="231F20"/>
          <w:sz w:val="20"/>
        </w:rPr>
        <w:t>(</w:t>
      </w:r>
      <w:r>
        <w:rPr>
          <w:i/>
          <w:color w:val="231F20"/>
          <w:sz w:val="20"/>
        </w:rPr>
        <w:t>1</w:t>
      </w:r>
      <w:r>
        <w:rPr>
          <w:color w:val="231F20"/>
          <w:sz w:val="20"/>
        </w:rPr>
        <w:t>) Where the accused is not acquitted under section 255, he shall be called upon to enter on his defence and adduce any evidence he may have in support thereof.</w:t>
      </w:r>
    </w:p>
    <w:p>
      <w:pPr>
        <w:pStyle w:val="ListParagraph"/>
        <w:numPr>
          <w:ilvl w:val="0"/>
          <w:numId w:val="120"/>
        </w:numPr>
        <w:tabs>
          <w:tab w:pos="3104" w:val="left" w:leader="none"/>
        </w:tabs>
        <w:spacing w:line="240" w:lineRule="auto" w:before="141" w:after="0"/>
        <w:ind w:left="3104" w:right="0" w:hanging="272"/>
        <w:jc w:val="left"/>
        <w:rPr>
          <w:sz w:val="20"/>
        </w:rPr>
      </w:pPr>
      <w:r>
        <w:rPr>
          <w:color w:val="231F20"/>
          <w:sz w:val="20"/>
        </w:rPr>
        <w:t>If</w:t>
      </w:r>
      <w:r>
        <w:rPr>
          <w:color w:val="231F20"/>
          <w:spacing w:val="-10"/>
          <w:sz w:val="20"/>
        </w:rPr>
        <w:t> </w:t>
      </w:r>
      <w:r>
        <w:rPr>
          <w:color w:val="231F20"/>
          <w:sz w:val="20"/>
        </w:rPr>
        <w:t>the</w:t>
      </w:r>
      <w:r>
        <w:rPr>
          <w:color w:val="231F20"/>
          <w:spacing w:val="-8"/>
          <w:sz w:val="20"/>
        </w:rPr>
        <w:t> </w:t>
      </w:r>
      <w:r>
        <w:rPr>
          <w:color w:val="231F20"/>
          <w:sz w:val="20"/>
        </w:rPr>
        <w:t>accused</w:t>
      </w:r>
      <w:r>
        <w:rPr>
          <w:color w:val="231F20"/>
          <w:spacing w:val="-8"/>
          <w:sz w:val="20"/>
        </w:rPr>
        <w:t> </w:t>
      </w:r>
      <w:r>
        <w:rPr>
          <w:color w:val="231F20"/>
          <w:sz w:val="20"/>
        </w:rPr>
        <w:t>puts</w:t>
      </w:r>
      <w:r>
        <w:rPr>
          <w:color w:val="231F20"/>
          <w:spacing w:val="-8"/>
          <w:sz w:val="20"/>
        </w:rPr>
        <w:t> </w:t>
      </w:r>
      <w:r>
        <w:rPr>
          <w:color w:val="231F20"/>
          <w:sz w:val="20"/>
        </w:rPr>
        <w:t>in</w:t>
      </w:r>
      <w:r>
        <w:rPr>
          <w:color w:val="231F20"/>
          <w:spacing w:val="-8"/>
          <w:sz w:val="20"/>
        </w:rPr>
        <w:t> </w:t>
      </w:r>
      <w:r>
        <w:rPr>
          <w:color w:val="231F20"/>
          <w:sz w:val="20"/>
        </w:rPr>
        <w:t>any</w:t>
      </w:r>
      <w:r>
        <w:rPr>
          <w:color w:val="231F20"/>
          <w:spacing w:val="-8"/>
          <w:sz w:val="20"/>
        </w:rPr>
        <w:t> </w:t>
      </w:r>
      <w:r>
        <w:rPr>
          <w:color w:val="231F20"/>
          <w:sz w:val="20"/>
        </w:rPr>
        <w:t>written</w:t>
      </w:r>
      <w:r>
        <w:rPr>
          <w:color w:val="231F20"/>
          <w:spacing w:val="-8"/>
          <w:sz w:val="20"/>
        </w:rPr>
        <w:t> </w:t>
      </w:r>
      <w:r>
        <w:rPr>
          <w:color w:val="231F20"/>
          <w:sz w:val="20"/>
        </w:rPr>
        <w:t>statement,</w:t>
      </w:r>
      <w:r>
        <w:rPr>
          <w:color w:val="231F20"/>
          <w:spacing w:val="-8"/>
          <w:sz w:val="20"/>
        </w:rPr>
        <w:t> </w:t>
      </w:r>
      <w:r>
        <w:rPr>
          <w:color w:val="231F20"/>
          <w:sz w:val="20"/>
        </w:rPr>
        <w:t>the</w:t>
      </w:r>
      <w:r>
        <w:rPr>
          <w:color w:val="231F20"/>
          <w:spacing w:val="-8"/>
          <w:sz w:val="20"/>
        </w:rPr>
        <w:t> </w:t>
      </w:r>
      <w:r>
        <w:rPr>
          <w:color w:val="231F20"/>
          <w:sz w:val="20"/>
        </w:rPr>
        <w:t>Judge</w:t>
      </w:r>
      <w:r>
        <w:rPr>
          <w:color w:val="231F20"/>
          <w:spacing w:val="-8"/>
          <w:sz w:val="20"/>
        </w:rPr>
        <w:t> </w:t>
      </w:r>
      <w:r>
        <w:rPr>
          <w:color w:val="231F20"/>
          <w:sz w:val="20"/>
        </w:rPr>
        <w:t>shall</w:t>
      </w:r>
      <w:r>
        <w:rPr>
          <w:color w:val="231F20"/>
          <w:spacing w:val="-8"/>
          <w:sz w:val="20"/>
        </w:rPr>
        <w:t> </w:t>
      </w:r>
      <w:r>
        <w:rPr>
          <w:color w:val="231F20"/>
          <w:sz w:val="20"/>
        </w:rPr>
        <w:t>file</w:t>
      </w:r>
      <w:r>
        <w:rPr>
          <w:color w:val="231F20"/>
          <w:spacing w:val="-8"/>
          <w:sz w:val="20"/>
        </w:rPr>
        <w:t> </w:t>
      </w:r>
      <w:r>
        <w:rPr>
          <w:color w:val="231F20"/>
          <w:sz w:val="20"/>
        </w:rPr>
        <w:t>it</w:t>
      </w:r>
      <w:r>
        <w:rPr>
          <w:color w:val="231F20"/>
          <w:spacing w:val="-8"/>
          <w:sz w:val="20"/>
        </w:rPr>
        <w:t> </w:t>
      </w:r>
      <w:r>
        <w:rPr>
          <w:color w:val="231F20"/>
          <w:sz w:val="20"/>
        </w:rPr>
        <w:t>with</w:t>
      </w:r>
      <w:r>
        <w:rPr>
          <w:color w:val="231F20"/>
          <w:spacing w:val="-8"/>
          <w:sz w:val="20"/>
        </w:rPr>
        <w:t> </w:t>
      </w:r>
      <w:r>
        <w:rPr>
          <w:color w:val="231F20"/>
          <w:sz w:val="20"/>
        </w:rPr>
        <w:t>the</w:t>
      </w:r>
      <w:r>
        <w:rPr>
          <w:color w:val="231F20"/>
          <w:spacing w:val="-7"/>
          <w:sz w:val="20"/>
        </w:rPr>
        <w:t> </w:t>
      </w:r>
      <w:r>
        <w:rPr>
          <w:color w:val="231F20"/>
          <w:spacing w:val="-2"/>
          <w:sz w:val="20"/>
        </w:rPr>
        <w:t>record.</w:t>
      </w:r>
    </w:p>
    <w:p>
      <w:pPr>
        <w:pStyle w:val="ListParagraph"/>
        <w:numPr>
          <w:ilvl w:val="0"/>
          <w:numId w:val="120"/>
        </w:numPr>
        <w:tabs>
          <w:tab w:pos="3113" w:val="left" w:leader="none"/>
        </w:tabs>
        <w:spacing w:line="249" w:lineRule="auto" w:before="150" w:after="0"/>
        <w:ind w:left="2352" w:right="0" w:firstLine="480"/>
        <w:jc w:val="both"/>
        <w:rPr>
          <w:sz w:val="20"/>
        </w:rPr>
      </w:pPr>
      <w:r>
        <w:rPr>
          <w:color w:val="231F20"/>
          <w:sz w:val="20"/>
        </w:rPr>
        <w:t>If the accused applies for the issue of any process for compelling the attendance of any witness or the production of any document or thing, the Judge shall issue </w:t>
      </w:r>
      <w:r>
        <w:rPr>
          <w:color w:val="231F20"/>
          <w:sz w:val="20"/>
        </w:rPr>
        <w:t>such process unless he considers, for reasons to be recorded, that such application should be refused on the ground that it is made for the purpose of vexation or delay or for defeating the ends of justice.</w:t>
      </w:r>
    </w:p>
    <w:p>
      <w:pPr>
        <w:pStyle w:val="ListParagraph"/>
        <w:numPr>
          <w:ilvl w:val="0"/>
          <w:numId w:val="1"/>
        </w:numPr>
        <w:tabs>
          <w:tab w:pos="3228" w:val="left" w:leader="none"/>
        </w:tabs>
        <w:spacing w:line="249" w:lineRule="auto" w:before="148" w:after="0"/>
        <w:ind w:left="2352" w:right="0" w:firstLine="480"/>
        <w:jc w:val="both"/>
        <w:rPr>
          <w:b/>
          <w:color w:val="231F20"/>
          <w:sz w:val="20"/>
        </w:rPr>
      </w:pPr>
      <w:r>
        <w:rPr>
          <w:color w:val="231F20"/>
          <w:sz w:val="20"/>
        </w:rPr>
        <w:t>When</w:t>
      </w:r>
      <w:r>
        <w:rPr>
          <w:color w:val="231F20"/>
          <w:spacing w:val="-5"/>
          <w:sz w:val="20"/>
        </w:rPr>
        <w:t> </w:t>
      </w:r>
      <w:r>
        <w:rPr>
          <w:color w:val="231F20"/>
          <w:sz w:val="20"/>
        </w:rPr>
        <w:t>the</w:t>
      </w:r>
      <w:r>
        <w:rPr>
          <w:color w:val="231F20"/>
          <w:spacing w:val="-5"/>
          <w:sz w:val="20"/>
        </w:rPr>
        <w:t> </w:t>
      </w:r>
      <w:r>
        <w:rPr>
          <w:color w:val="231F20"/>
          <w:sz w:val="20"/>
        </w:rPr>
        <w:t>examination</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witnesses</w:t>
      </w:r>
      <w:r>
        <w:rPr>
          <w:color w:val="231F20"/>
          <w:spacing w:val="-5"/>
          <w:sz w:val="20"/>
        </w:rPr>
        <w:t> </w:t>
      </w:r>
      <w:r>
        <w:rPr>
          <w:color w:val="231F20"/>
          <w:sz w:val="20"/>
        </w:rPr>
        <w:t>(if</w:t>
      </w:r>
      <w:r>
        <w:rPr>
          <w:color w:val="231F20"/>
          <w:spacing w:val="-5"/>
          <w:sz w:val="20"/>
        </w:rPr>
        <w:t> </w:t>
      </w:r>
      <w:r>
        <w:rPr>
          <w:color w:val="231F20"/>
          <w:sz w:val="20"/>
        </w:rPr>
        <w:t>any)</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defence</w:t>
      </w:r>
      <w:r>
        <w:rPr>
          <w:color w:val="231F20"/>
          <w:spacing w:val="-5"/>
          <w:sz w:val="20"/>
        </w:rPr>
        <w:t> </w:t>
      </w:r>
      <w:r>
        <w:rPr>
          <w:color w:val="231F20"/>
          <w:sz w:val="20"/>
        </w:rPr>
        <w:t>is</w:t>
      </w:r>
      <w:r>
        <w:rPr>
          <w:color w:val="231F20"/>
          <w:spacing w:val="-5"/>
          <w:sz w:val="20"/>
        </w:rPr>
        <w:t> </w:t>
      </w:r>
      <w:r>
        <w:rPr>
          <w:color w:val="231F20"/>
          <w:sz w:val="20"/>
        </w:rPr>
        <w:t>complete,</w:t>
      </w:r>
      <w:r>
        <w:rPr>
          <w:color w:val="231F20"/>
          <w:spacing w:val="-5"/>
          <w:sz w:val="20"/>
        </w:rPr>
        <w:t> </w:t>
      </w:r>
      <w:r>
        <w:rPr>
          <w:color w:val="231F20"/>
          <w:sz w:val="20"/>
        </w:rPr>
        <w:t>the prosecutor</w:t>
      </w:r>
      <w:r>
        <w:rPr>
          <w:color w:val="231F20"/>
          <w:spacing w:val="-3"/>
          <w:sz w:val="20"/>
        </w:rPr>
        <w:t> </w:t>
      </w:r>
      <w:r>
        <w:rPr>
          <w:color w:val="231F20"/>
          <w:sz w:val="20"/>
        </w:rPr>
        <w:t>shall</w:t>
      </w:r>
      <w:r>
        <w:rPr>
          <w:color w:val="231F20"/>
          <w:spacing w:val="-3"/>
          <w:sz w:val="20"/>
        </w:rPr>
        <w:t> </w:t>
      </w:r>
      <w:r>
        <w:rPr>
          <w:color w:val="231F20"/>
          <w:sz w:val="20"/>
        </w:rPr>
        <w:t>sum</w:t>
      </w:r>
      <w:r>
        <w:rPr>
          <w:color w:val="231F20"/>
          <w:spacing w:val="-3"/>
          <w:sz w:val="20"/>
        </w:rPr>
        <w:t> </w:t>
      </w:r>
      <w:r>
        <w:rPr>
          <w:color w:val="231F20"/>
          <w:sz w:val="20"/>
        </w:rPr>
        <w:t>up</w:t>
      </w:r>
      <w:r>
        <w:rPr>
          <w:color w:val="231F20"/>
          <w:spacing w:val="-3"/>
          <w:sz w:val="20"/>
        </w:rPr>
        <w:t> </w:t>
      </w:r>
      <w:r>
        <w:rPr>
          <w:color w:val="231F20"/>
          <w:sz w:val="20"/>
        </w:rPr>
        <w:t>his</w:t>
      </w:r>
      <w:r>
        <w:rPr>
          <w:color w:val="231F20"/>
          <w:spacing w:val="-3"/>
          <w:sz w:val="20"/>
        </w:rPr>
        <w:t> </w:t>
      </w:r>
      <w:r>
        <w:rPr>
          <w:color w:val="231F20"/>
          <w:sz w:val="20"/>
        </w:rPr>
        <w:t>case</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accused</w:t>
      </w:r>
      <w:r>
        <w:rPr>
          <w:color w:val="231F20"/>
          <w:spacing w:val="-3"/>
          <w:sz w:val="20"/>
        </w:rPr>
        <w:t> </w:t>
      </w:r>
      <w:r>
        <w:rPr>
          <w:color w:val="231F20"/>
          <w:sz w:val="20"/>
        </w:rPr>
        <w:t>or</w:t>
      </w:r>
      <w:r>
        <w:rPr>
          <w:color w:val="231F20"/>
          <w:spacing w:val="-3"/>
          <w:sz w:val="20"/>
        </w:rPr>
        <w:t> </w:t>
      </w:r>
      <w:r>
        <w:rPr>
          <w:color w:val="231F20"/>
          <w:sz w:val="20"/>
        </w:rPr>
        <w:t>his</w:t>
      </w:r>
      <w:r>
        <w:rPr>
          <w:color w:val="231F20"/>
          <w:spacing w:val="-3"/>
          <w:sz w:val="20"/>
        </w:rPr>
        <w:t> </w:t>
      </w:r>
      <w:r>
        <w:rPr>
          <w:color w:val="231F20"/>
          <w:sz w:val="20"/>
        </w:rPr>
        <w:t>advocate</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entitled</w:t>
      </w:r>
      <w:r>
        <w:rPr>
          <w:color w:val="231F20"/>
          <w:spacing w:val="-3"/>
          <w:sz w:val="20"/>
        </w:rPr>
        <w:t> </w:t>
      </w:r>
      <w:r>
        <w:rPr>
          <w:color w:val="231F20"/>
          <w:sz w:val="20"/>
        </w:rPr>
        <w:t>to</w:t>
      </w:r>
      <w:r>
        <w:rPr>
          <w:color w:val="231F20"/>
          <w:spacing w:val="-3"/>
          <w:sz w:val="20"/>
        </w:rPr>
        <w:t> </w:t>
      </w:r>
      <w:r>
        <w:rPr>
          <w:color w:val="231F20"/>
          <w:sz w:val="20"/>
        </w:rPr>
        <w:t>reply:</w:t>
      </w:r>
    </w:p>
    <w:p>
      <w:pPr>
        <w:pStyle w:val="BodyText"/>
        <w:spacing w:line="249" w:lineRule="auto" w:before="140"/>
        <w:ind w:left="2352" w:firstLine="480"/>
        <w:jc w:val="both"/>
      </w:pPr>
      <w:r>
        <w:rPr>
          <w:color w:val="231F20"/>
        </w:rPr>
        <w:t>Provided that where any point of law is raised by the accused or his advocate, the prosecution may, with the permission of the Judge, make his submissions with regard to such point of law.</w:t>
      </w:r>
    </w:p>
    <w:p>
      <w:pPr>
        <w:pStyle w:val="ListParagraph"/>
        <w:numPr>
          <w:ilvl w:val="0"/>
          <w:numId w:val="1"/>
        </w:numPr>
        <w:tabs>
          <w:tab w:pos="3243" w:val="left" w:leader="none"/>
        </w:tabs>
        <w:spacing w:line="249" w:lineRule="auto" w:before="142"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After hearing arguments and points of law (if any), the Judge shall give a judgment in the case, as soon as possible, within a period of thirty days from the date of completion</w:t>
      </w:r>
      <w:r>
        <w:rPr>
          <w:color w:val="231F20"/>
          <w:spacing w:val="-9"/>
          <w:sz w:val="20"/>
        </w:rPr>
        <w:t> </w:t>
      </w:r>
      <w:r>
        <w:rPr>
          <w:color w:val="231F20"/>
          <w:sz w:val="20"/>
        </w:rPr>
        <w:t>of</w:t>
      </w:r>
      <w:r>
        <w:rPr>
          <w:color w:val="231F20"/>
          <w:spacing w:val="-9"/>
          <w:sz w:val="20"/>
        </w:rPr>
        <w:t> </w:t>
      </w:r>
      <w:r>
        <w:rPr>
          <w:color w:val="231F20"/>
          <w:sz w:val="20"/>
        </w:rPr>
        <w:t>arguments,</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be</w:t>
      </w:r>
      <w:r>
        <w:rPr>
          <w:color w:val="231F20"/>
          <w:spacing w:val="-9"/>
          <w:sz w:val="20"/>
        </w:rPr>
        <w:t> </w:t>
      </w:r>
      <w:r>
        <w:rPr>
          <w:color w:val="231F20"/>
          <w:sz w:val="20"/>
        </w:rPr>
        <w:t>extended</w:t>
      </w:r>
      <w:r>
        <w:rPr>
          <w:color w:val="231F20"/>
          <w:spacing w:val="-9"/>
          <w:sz w:val="20"/>
        </w:rPr>
        <w:t> </w:t>
      </w:r>
      <w:r>
        <w:rPr>
          <w:color w:val="231F20"/>
          <w:sz w:val="20"/>
        </w:rPr>
        <w:t>to</w:t>
      </w:r>
      <w:r>
        <w:rPr>
          <w:color w:val="231F20"/>
          <w:spacing w:val="-9"/>
          <w:sz w:val="20"/>
        </w:rPr>
        <w:t> </w:t>
      </w:r>
      <w:r>
        <w:rPr>
          <w:color w:val="231F20"/>
          <w:sz w:val="20"/>
        </w:rPr>
        <w:t>a</w:t>
      </w:r>
      <w:r>
        <w:rPr>
          <w:color w:val="231F20"/>
          <w:spacing w:val="-9"/>
          <w:sz w:val="20"/>
        </w:rPr>
        <w:t> </w:t>
      </w:r>
      <w:r>
        <w:rPr>
          <w:color w:val="231F20"/>
          <w:sz w:val="20"/>
        </w:rPr>
        <w:t>period</w:t>
      </w:r>
      <w:r>
        <w:rPr>
          <w:color w:val="231F20"/>
          <w:spacing w:val="-9"/>
          <w:sz w:val="20"/>
        </w:rPr>
        <w:t> </w:t>
      </w:r>
      <w:r>
        <w:rPr>
          <w:color w:val="231F20"/>
          <w:sz w:val="20"/>
        </w:rPr>
        <w:t>of</w:t>
      </w:r>
      <w:r>
        <w:rPr>
          <w:color w:val="231F20"/>
          <w:spacing w:val="-9"/>
          <w:sz w:val="20"/>
        </w:rPr>
        <w:t> </w:t>
      </w:r>
      <w:r>
        <w:rPr>
          <w:color w:val="231F20"/>
          <w:sz w:val="20"/>
        </w:rPr>
        <w:t>forty-five</w:t>
      </w:r>
      <w:r>
        <w:rPr>
          <w:color w:val="231F20"/>
          <w:spacing w:val="-9"/>
          <w:sz w:val="20"/>
        </w:rPr>
        <w:t> </w:t>
      </w:r>
      <w:r>
        <w:rPr>
          <w:color w:val="231F20"/>
          <w:sz w:val="20"/>
        </w:rPr>
        <w:t>days</w:t>
      </w:r>
      <w:r>
        <w:rPr>
          <w:color w:val="231F20"/>
          <w:spacing w:val="-9"/>
          <w:sz w:val="20"/>
        </w:rPr>
        <w:t> </w:t>
      </w:r>
      <w:r>
        <w:rPr>
          <w:color w:val="231F20"/>
          <w:sz w:val="20"/>
        </w:rPr>
        <w:t>for</w:t>
      </w:r>
      <w:r>
        <w:rPr>
          <w:color w:val="231F20"/>
          <w:spacing w:val="-9"/>
          <w:sz w:val="20"/>
        </w:rPr>
        <w:t> </w:t>
      </w:r>
      <w:r>
        <w:rPr>
          <w:color w:val="231F20"/>
          <w:sz w:val="20"/>
        </w:rPr>
        <w:t>reasons to be recorded in writing.</w:t>
      </w:r>
    </w:p>
    <w:p>
      <w:pPr>
        <w:pStyle w:val="BodyText"/>
        <w:spacing w:line="249" w:lineRule="auto" w:before="143"/>
        <w:ind w:left="2352" w:firstLine="480"/>
        <w:jc w:val="both"/>
      </w:pPr>
      <w:r>
        <w:rPr>
          <w:color w:val="231F20"/>
        </w:rPr>
        <w:t>(</w:t>
      </w:r>
      <w:r>
        <w:rPr>
          <w:i/>
          <w:color w:val="231F20"/>
        </w:rPr>
        <w:t>2</w:t>
      </w:r>
      <w:r>
        <w:rPr>
          <w:color w:val="231F20"/>
        </w:rPr>
        <w:t>) If the accused is convicted, the Judge shall, unless he proceeds in accordance with</w:t>
      </w:r>
      <w:r>
        <w:rPr>
          <w:color w:val="231F20"/>
          <w:spacing w:val="-5"/>
        </w:rPr>
        <w:t> </w:t>
      </w:r>
      <w:r>
        <w:rPr>
          <w:color w:val="231F20"/>
        </w:rPr>
        <w:t>the</w:t>
      </w:r>
      <w:r>
        <w:rPr>
          <w:color w:val="231F20"/>
          <w:spacing w:val="-5"/>
        </w:rPr>
        <w:t> </w:t>
      </w:r>
      <w:r>
        <w:rPr>
          <w:color w:val="231F20"/>
        </w:rPr>
        <w:t>provisions</w:t>
      </w:r>
      <w:r>
        <w:rPr>
          <w:color w:val="231F20"/>
          <w:spacing w:val="-5"/>
        </w:rPr>
        <w:t> </w:t>
      </w:r>
      <w:r>
        <w:rPr>
          <w:color w:val="231F20"/>
        </w:rPr>
        <w:t>of</w:t>
      </w:r>
      <w:r>
        <w:rPr>
          <w:color w:val="231F20"/>
          <w:spacing w:val="-5"/>
        </w:rPr>
        <w:t> </w:t>
      </w:r>
      <w:r>
        <w:rPr>
          <w:color w:val="231F20"/>
        </w:rPr>
        <w:t>section</w:t>
      </w:r>
      <w:r>
        <w:rPr>
          <w:color w:val="231F20"/>
          <w:spacing w:val="-5"/>
        </w:rPr>
        <w:t> </w:t>
      </w:r>
      <w:r>
        <w:rPr>
          <w:color w:val="231F20"/>
        </w:rPr>
        <w:t>401,</w:t>
      </w:r>
      <w:r>
        <w:rPr>
          <w:color w:val="231F20"/>
          <w:spacing w:val="-5"/>
        </w:rPr>
        <w:t> </w:t>
      </w:r>
      <w:r>
        <w:rPr>
          <w:color w:val="231F20"/>
        </w:rPr>
        <w:t>hear</w:t>
      </w:r>
      <w:r>
        <w:rPr>
          <w:color w:val="231F20"/>
          <w:spacing w:val="-5"/>
        </w:rPr>
        <w:t> </w:t>
      </w:r>
      <w:r>
        <w:rPr>
          <w:color w:val="231F20"/>
        </w:rPr>
        <w:t>the</w:t>
      </w:r>
      <w:r>
        <w:rPr>
          <w:color w:val="231F20"/>
          <w:spacing w:val="-5"/>
        </w:rPr>
        <w:t> </w:t>
      </w:r>
      <w:r>
        <w:rPr>
          <w:color w:val="231F20"/>
        </w:rPr>
        <w:t>accused</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questions</w:t>
      </w:r>
      <w:r>
        <w:rPr>
          <w:color w:val="231F20"/>
          <w:spacing w:val="-5"/>
        </w:rPr>
        <w:t> </w:t>
      </w:r>
      <w:r>
        <w:rPr>
          <w:color w:val="231F20"/>
        </w:rPr>
        <w:t>of</w:t>
      </w:r>
      <w:r>
        <w:rPr>
          <w:color w:val="231F20"/>
          <w:spacing w:val="-5"/>
        </w:rPr>
        <w:t> </w:t>
      </w:r>
      <w:r>
        <w:rPr>
          <w:color w:val="231F20"/>
        </w:rPr>
        <w:t>sentence,</w:t>
      </w:r>
      <w:r>
        <w:rPr>
          <w:color w:val="231F20"/>
          <w:spacing w:val="-5"/>
        </w:rPr>
        <w:t> </w:t>
      </w:r>
      <w:r>
        <w:rPr>
          <w:color w:val="231F20"/>
        </w:rPr>
        <w:t>and</w:t>
      </w:r>
      <w:r>
        <w:rPr>
          <w:color w:val="231F20"/>
          <w:spacing w:val="-5"/>
        </w:rPr>
        <w:t> </w:t>
      </w:r>
      <w:r>
        <w:rPr>
          <w:color w:val="231F20"/>
        </w:rPr>
        <w:t>then pass sentence on him according to law.</w:t>
      </w:r>
    </w:p>
    <w:p>
      <w:pPr>
        <w:pStyle w:val="ListParagraph"/>
        <w:numPr>
          <w:ilvl w:val="0"/>
          <w:numId w:val="1"/>
        </w:numPr>
        <w:tabs>
          <w:tab w:pos="3268" w:val="left" w:leader="none"/>
        </w:tabs>
        <w:spacing w:line="249" w:lineRule="auto" w:before="141" w:after="0"/>
        <w:ind w:left="2352" w:right="0" w:firstLine="480"/>
        <w:jc w:val="both"/>
        <w:rPr>
          <w:b/>
          <w:color w:val="231F20"/>
          <w:sz w:val="20"/>
        </w:rPr>
      </w:pPr>
      <w:r>
        <w:rPr>
          <w:color w:val="231F20"/>
          <w:sz w:val="20"/>
        </w:rPr>
        <w:t>In</w:t>
      </w:r>
      <w:r>
        <w:rPr>
          <w:color w:val="231F20"/>
          <w:spacing w:val="39"/>
          <w:sz w:val="20"/>
        </w:rPr>
        <w:t> </w:t>
      </w:r>
      <w:r>
        <w:rPr>
          <w:color w:val="231F20"/>
          <w:sz w:val="20"/>
        </w:rPr>
        <w:t>a</w:t>
      </w:r>
      <w:r>
        <w:rPr>
          <w:color w:val="231F20"/>
          <w:spacing w:val="39"/>
          <w:sz w:val="20"/>
        </w:rPr>
        <w:t> </w:t>
      </w:r>
      <w:r>
        <w:rPr>
          <w:color w:val="231F20"/>
          <w:sz w:val="20"/>
        </w:rPr>
        <w:t>case</w:t>
      </w:r>
      <w:r>
        <w:rPr>
          <w:color w:val="231F20"/>
          <w:spacing w:val="39"/>
          <w:sz w:val="20"/>
        </w:rPr>
        <w:t> </w:t>
      </w:r>
      <w:r>
        <w:rPr>
          <w:color w:val="231F20"/>
          <w:sz w:val="20"/>
        </w:rPr>
        <w:t>where</w:t>
      </w:r>
      <w:r>
        <w:rPr>
          <w:color w:val="231F20"/>
          <w:spacing w:val="39"/>
          <w:sz w:val="20"/>
        </w:rPr>
        <w:t> </w:t>
      </w:r>
      <w:r>
        <w:rPr>
          <w:color w:val="231F20"/>
          <w:sz w:val="20"/>
        </w:rPr>
        <w:t>a</w:t>
      </w:r>
      <w:r>
        <w:rPr>
          <w:color w:val="231F20"/>
          <w:spacing w:val="39"/>
          <w:sz w:val="20"/>
        </w:rPr>
        <w:t> </w:t>
      </w:r>
      <w:r>
        <w:rPr>
          <w:color w:val="231F20"/>
          <w:sz w:val="20"/>
        </w:rPr>
        <w:t>previous</w:t>
      </w:r>
      <w:r>
        <w:rPr>
          <w:color w:val="231F20"/>
          <w:spacing w:val="39"/>
          <w:sz w:val="20"/>
        </w:rPr>
        <w:t> </w:t>
      </w:r>
      <w:r>
        <w:rPr>
          <w:color w:val="231F20"/>
          <w:sz w:val="20"/>
        </w:rPr>
        <w:t>conviction</w:t>
      </w:r>
      <w:r>
        <w:rPr>
          <w:color w:val="231F20"/>
          <w:spacing w:val="39"/>
          <w:sz w:val="20"/>
        </w:rPr>
        <w:t> </w:t>
      </w:r>
      <w:r>
        <w:rPr>
          <w:color w:val="231F20"/>
          <w:sz w:val="20"/>
        </w:rPr>
        <w:t>is</w:t>
      </w:r>
      <w:r>
        <w:rPr>
          <w:color w:val="231F20"/>
          <w:spacing w:val="39"/>
          <w:sz w:val="20"/>
        </w:rPr>
        <w:t> </w:t>
      </w:r>
      <w:r>
        <w:rPr>
          <w:color w:val="231F20"/>
          <w:sz w:val="20"/>
        </w:rPr>
        <w:t>charged</w:t>
      </w:r>
      <w:r>
        <w:rPr>
          <w:color w:val="231F20"/>
          <w:spacing w:val="39"/>
          <w:sz w:val="20"/>
        </w:rPr>
        <w:t> </w:t>
      </w:r>
      <w:r>
        <w:rPr>
          <w:color w:val="231F20"/>
          <w:sz w:val="20"/>
        </w:rPr>
        <w:t>under</w:t>
      </w:r>
      <w:r>
        <w:rPr>
          <w:color w:val="231F20"/>
          <w:spacing w:val="39"/>
          <w:sz w:val="20"/>
        </w:rPr>
        <w:t> </w:t>
      </w:r>
      <w:r>
        <w:rPr>
          <w:color w:val="231F20"/>
          <w:sz w:val="20"/>
        </w:rPr>
        <w:t>the</w:t>
      </w:r>
      <w:r>
        <w:rPr>
          <w:color w:val="231F20"/>
          <w:spacing w:val="39"/>
          <w:sz w:val="20"/>
        </w:rPr>
        <w:t> </w:t>
      </w:r>
      <w:r>
        <w:rPr>
          <w:color w:val="231F20"/>
          <w:sz w:val="20"/>
        </w:rPr>
        <w:t>provisions</w:t>
      </w:r>
      <w:r>
        <w:rPr>
          <w:color w:val="231F20"/>
          <w:spacing w:val="39"/>
          <w:sz w:val="20"/>
        </w:rPr>
        <w:t> </w:t>
      </w:r>
      <w:r>
        <w:rPr>
          <w:color w:val="231F20"/>
          <w:sz w:val="20"/>
        </w:rPr>
        <w:t>of sub-section</w:t>
      </w:r>
      <w:r>
        <w:rPr>
          <w:color w:val="231F20"/>
          <w:spacing w:val="-2"/>
          <w:sz w:val="20"/>
        </w:rPr>
        <w:t> </w:t>
      </w:r>
      <w:r>
        <w:rPr>
          <w:color w:val="231F20"/>
          <w:sz w:val="20"/>
        </w:rPr>
        <w:t>(</w:t>
      </w:r>
      <w:r>
        <w:rPr>
          <w:i/>
          <w:color w:val="231F20"/>
          <w:sz w:val="20"/>
        </w:rPr>
        <w:t>7</w:t>
      </w:r>
      <w:r>
        <w:rPr>
          <w:color w:val="231F20"/>
          <w:sz w:val="20"/>
        </w:rPr>
        <w:t>)</w:t>
      </w:r>
      <w:r>
        <w:rPr>
          <w:color w:val="231F20"/>
          <w:spacing w:val="-3"/>
          <w:sz w:val="20"/>
        </w:rPr>
        <w:t> </w:t>
      </w:r>
      <w:r>
        <w:rPr>
          <w:color w:val="231F20"/>
          <w:sz w:val="20"/>
        </w:rPr>
        <w:t>of</w:t>
      </w:r>
      <w:r>
        <w:rPr>
          <w:color w:val="231F20"/>
          <w:spacing w:val="-3"/>
          <w:sz w:val="20"/>
        </w:rPr>
        <w:t> </w:t>
      </w:r>
      <w:r>
        <w:rPr>
          <w:color w:val="231F20"/>
          <w:sz w:val="20"/>
        </w:rPr>
        <w:t>section</w:t>
      </w:r>
      <w:r>
        <w:rPr>
          <w:color w:val="231F20"/>
          <w:spacing w:val="-3"/>
          <w:sz w:val="20"/>
        </w:rPr>
        <w:t> </w:t>
      </w:r>
      <w:r>
        <w:rPr>
          <w:color w:val="231F20"/>
          <w:sz w:val="20"/>
        </w:rPr>
        <w:t>234,</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accused</w:t>
      </w:r>
      <w:r>
        <w:rPr>
          <w:color w:val="231F20"/>
          <w:spacing w:val="-3"/>
          <w:sz w:val="20"/>
        </w:rPr>
        <w:t> </w:t>
      </w:r>
      <w:r>
        <w:rPr>
          <w:color w:val="231F20"/>
          <w:sz w:val="20"/>
        </w:rPr>
        <w:t>does</w:t>
      </w:r>
      <w:r>
        <w:rPr>
          <w:color w:val="231F20"/>
          <w:spacing w:val="-3"/>
          <w:sz w:val="20"/>
        </w:rPr>
        <w:t> </w:t>
      </w:r>
      <w:r>
        <w:rPr>
          <w:color w:val="231F20"/>
          <w:sz w:val="20"/>
        </w:rPr>
        <w:t>not</w:t>
      </w:r>
      <w:r>
        <w:rPr>
          <w:color w:val="231F20"/>
          <w:spacing w:val="-3"/>
          <w:sz w:val="20"/>
        </w:rPr>
        <w:t> </w:t>
      </w:r>
      <w:r>
        <w:rPr>
          <w:color w:val="231F20"/>
          <w:sz w:val="20"/>
        </w:rPr>
        <w:t>admit</w:t>
      </w:r>
      <w:r>
        <w:rPr>
          <w:color w:val="231F20"/>
          <w:spacing w:val="-3"/>
          <w:sz w:val="20"/>
        </w:rPr>
        <w:t> </w:t>
      </w:r>
      <w:r>
        <w:rPr>
          <w:color w:val="231F20"/>
          <w:sz w:val="20"/>
        </w:rPr>
        <w:t>that</w:t>
      </w:r>
      <w:r>
        <w:rPr>
          <w:color w:val="231F20"/>
          <w:spacing w:val="-3"/>
          <w:sz w:val="20"/>
        </w:rPr>
        <w:t> </w:t>
      </w:r>
      <w:r>
        <w:rPr>
          <w:color w:val="231F20"/>
          <w:sz w:val="20"/>
        </w:rPr>
        <w:t>he</w:t>
      </w:r>
      <w:r>
        <w:rPr>
          <w:color w:val="231F20"/>
          <w:spacing w:val="-3"/>
          <w:sz w:val="20"/>
        </w:rPr>
        <w:t> </w:t>
      </w:r>
      <w:r>
        <w:rPr>
          <w:color w:val="231F20"/>
          <w:sz w:val="20"/>
        </w:rPr>
        <w:t>has</w:t>
      </w:r>
      <w:r>
        <w:rPr>
          <w:color w:val="231F20"/>
          <w:spacing w:val="-3"/>
          <w:sz w:val="20"/>
        </w:rPr>
        <w:t> </w:t>
      </w:r>
      <w:r>
        <w:rPr>
          <w:color w:val="231F20"/>
          <w:sz w:val="20"/>
        </w:rPr>
        <w:t>been</w:t>
      </w:r>
      <w:r>
        <w:rPr>
          <w:color w:val="231F20"/>
          <w:spacing w:val="-3"/>
          <w:sz w:val="20"/>
        </w:rPr>
        <w:t> </w:t>
      </w:r>
      <w:r>
        <w:rPr>
          <w:color w:val="231F20"/>
          <w:sz w:val="20"/>
        </w:rPr>
        <w:t>previously convicted as alleged in the charge, the Judge may, after he has convicted the said accused </w:t>
      </w:r>
      <w:r>
        <w:rPr>
          <w:color w:val="231F20"/>
          <w:spacing w:val="-2"/>
          <w:sz w:val="20"/>
        </w:rPr>
        <w:t>under</w:t>
      </w:r>
      <w:r>
        <w:rPr>
          <w:color w:val="231F20"/>
          <w:spacing w:val="-9"/>
          <w:sz w:val="20"/>
        </w:rPr>
        <w:t> </w:t>
      </w:r>
      <w:r>
        <w:rPr>
          <w:color w:val="231F20"/>
          <w:spacing w:val="-2"/>
          <w:sz w:val="20"/>
        </w:rPr>
        <w:t>section</w:t>
      </w:r>
      <w:r>
        <w:rPr>
          <w:color w:val="231F20"/>
          <w:spacing w:val="-9"/>
          <w:sz w:val="20"/>
        </w:rPr>
        <w:t> </w:t>
      </w:r>
      <w:r>
        <w:rPr>
          <w:color w:val="231F20"/>
          <w:spacing w:val="-2"/>
          <w:sz w:val="20"/>
        </w:rPr>
        <w:t>252</w:t>
      </w:r>
      <w:r>
        <w:rPr>
          <w:color w:val="231F20"/>
          <w:spacing w:val="-9"/>
          <w:sz w:val="20"/>
        </w:rPr>
        <w:t> </w:t>
      </w:r>
      <w:r>
        <w:rPr>
          <w:color w:val="231F20"/>
          <w:spacing w:val="-2"/>
          <w:sz w:val="20"/>
        </w:rPr>
        <w:t>or</w:t>
      </w:r>
      <w:r>
        <w:rPr>
          <w:color w:val="231F20"/>
          <w:spacing w:val="-9"/>
          <w:sz w:val="20"/>
        </w:rPr>
        <w:t> </w:t>
      </w:r>
      <w:r>
        <w:rPr>
          <w:color w:val="231F20"/>
          <w:spacing w:val="-2"/>
          <w:sz w:val="20"/>
        </w:rPr>
        <w:t>section</w:t>
      </w:r>
      <w:r>
        <w:rPr>
          <w:color w:val="231F20"/>
          <w:spacing w:val="-9"/>
          <w:sz w:val="20"/>
        </w:rPr>
        <w:t> </w:t>
      </w:r>
      <w:r>
        <w:rPr>
          <w:color w:val="231F20"/>
          <w:spacing w:val="-2"/>
          <w:sz w:val="20"/>
        </w:rPr>
        <w:t>258,</w:t>
      </w:r>
      <w:r>
        <w:rPr>
          <w:color w:val="231F20"/>
          <w:spacing w:val="-9"/>
          <w:sz w:val="20"/>
        </w:rPr>
        <w:t> </w:t>
      </w:r>
      <w:r>
        <w:rPr>
          <w:color w:val="231F20"/>
          <w:spacing w:val="-2"/>
          <w:sz w:val="20"/>
        </w:rPr>
        <w:t>take</w:t>
      </w:r>
      <w:r>
        <w:rPr>
          <w:color w:val="231F20"/>
          <w:spacing w:val="-9"/>
          <w:sz w:val="20"/>
        </w:rPr>
        <w:t> </w:t>
      </w:r>
      <w:r>
        <w:rPr>
          <w:color w:val="231F20"/>
          <w:spacing w:val="-2"/>
          <w:sz w:val="20"/>
        </w:rPr>
        <w:t>evidence</w:t>
      </w:r>
      <w:r>
        <w:rPr>
          <w:color w:val="231F20"/>
          <w:spacing w:val="-9"/>
          <w:sz w:val="20"/>
        </w:rPr>
        <w:t> </w:t>
      </w:r>
      <w:r>
        <w:rPr>
          <w:color w:val="231F20"/>
          <w:spacing w:val="-2"/>
          <w:sz w:val="20"/>
        </w:rPr>
        <w:t>in</w:t>
      </w:r>
      <w:r>
        <w:rPr>
          <w:color w:val="231F20"/>
          <w:spacing w:val="-9"/>
          <w:sz w:val="20"/>
        </w:rPr>
        <w:t> </w:t>
      </w:r>
      <w:r>
        <w:rPr>
          <w:color w:val="231F20"/>
          <w:spacing w:val="-2"/>
          <w:sz w:val="20"/>
        </w:rPr>
        <w:t>respect</w:t>
      </w:r>
      <w:r>
        <w:rPr>
          <w:color w:val="231F20"/>
          <w:spacing w:val="-9"/>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alleged</w:t>
      </w:r>
      <w:r>
        <w:rPr>
          <w:color w:val="231F20"/>
          <w:spacing w:val="-9"/>
          <w:sz w:val="20"/>
        </w:rPr>
        <w:t> </w:t>
      </w:r>
      <w:r>
        <w:rPr>
          <w:color w:val="231F20"/>
          <w:spacing w:val="-2"/>
          <w:sz w:val="20"/>
        </w:rPr>
        <w:t>previous</w:t>
      </w:r>
      <w:r>
        <w:rPr>
          <w:color w:val="231F20"/>
          <w:spacing w:val="-9"/>
          <w:sz w:val="20"/>
        </w:rPr>
        <w:t> </w:t>
      </w:r>
      <w:r>
        <w:rPr>
          <w:color w:val="231F20"/>
          <w:spacing w:val="-2"/>
          <w:sz w:val="20"/>
        </w:rPr>
        <w:t>conviction, </w:t>
      </w:r>
      <w:r>
        <w:rPr>
          <w:color w:val="231F20"/>
          <w:sz w:val="20"/>
        </w:rPr>
        <w:t>and shall record a finding thereon: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6"/>
        <w:rPr>
          <w:sz w:val="16"/>
        </w:rPr>
      </w:pPr>
    </w:p>
    <w:p>
      <w:pPr>
        <w:spacing w:line="249" w:lineRule="auto" w:before="1"/>
        <w:ind w:left="135" w:right="971" w:firstLine="0"/>
        <w:jc w:val="left"/>
        <w:rPr>
          <w:sz w:val="16"/>
        </w:rPr>
      </w:pPr>
      <w:r>
        <w:rPr>
          <w:color w:val="231F20"/>
          <w:sz w:val="16"/>
        </w:rPr>
        <w:t>Conviction</w:t>
      </w:r>
      <w:r>
        <w:rPr>
          <w:color w:val="231F20"/>
          <w:spacing w:val="40"/>
          <w:sz w:val="16"/>
        </w:rPr>
        <w:t> </w:t>
      </w:r>
      <w:r>
        <w:rPr>
          <w:color w:val="231F20"/>
          <w:sz w:val="16"/>
        </w:rPr>
        <w:t>on</w:t>
      </w:r>
      <w:r>
        <w:rPr>
          <w:color w:val="231F20"/>
          <w:spacing w:val="40"/>
          <w:sz w:val="16"/>
        </w:rPr>
        <w:t> </w:t>
      </w:r>
      <w:r>
        <w:rPr>
          <w:color w:val="231F20"/>
          <w:sz w:val="16"/>
        </w:rPr>
        <w:t>plea</w:t>
      </w:r>
      <w:r>
        <w:rPr>
          <w:color w:val="231F20"/>
          <w:spacing w:val="38"/>
          <w:sz w:val="16"/>
        </w:rPr>
        <w:t> </w:t>
      </w:r>
      <w:r>
        <w:rPr>
          <w:color w:val="231F20"/>
          <w:sz w:val="16"/>
        </w:rPr>
        <w:t>of</w:t>
      </w:r>
      <w:r>
        <w:rPr>
          <w:color w:val="231F20"/>
          <w:spacing w:val="38"/>
          <w:sz w:val="16"/>
        </w:rPr>
        <w:t> </w:t>
      </w:r>
      <w:r>
        <w:rPr>
          <w:color w:val="231F20"/>
          <w:sz w:val="16"/>
        </w:rPr>
        <w:t>guilty.</w:t>
      </w:r>
    </w:p>
    <w:p>
      <w:pPr>
        <w:pStyle w:val="BodyText"/>
        <w:spacing w:before="52"/>
        <w:rPr>
          <w:sz w:val="16"/>
        </w:rPr>
      </w:pPr>
    </w:p>
    <w:p>
      <w:pPr>
        <w:spacing w:before="0"/>
        <w:ind w:left="135" w:right="0" w:firstLine="0"/>
        <w:jc w:val="left"/>
        <w:rPr>
          <w:sz w:val="16"/>
        </w:rPr>
      </w:pPr>
      <w:r>
        <w:rPr>
          <w:color w:val="231F20"/>
          <w:sz w:val="16"/>
        </w:rPr>
        <w:t>Date</w:t>
      </w:r>
      <w:r>
        <w:rPr>
          <w:color w:val="231F20"/>
          <w:spacing w:val="45"/>
          <w:sz w:val="16"/>
        </w:rPr>
        <w:t> </w:t>
      </w:r>
      <w:r>
        <w:rPr>
          <w:color w:val="231F20"/>
          <w:spacing w:val="-5"/>
          <w:sz w:val="16"/>
        </w:rPr>
        <w:t>for</w:t>
      </w:r>
    </w:p>
    <w:p>
      <w:pPr>
        <w:spacing w:line="249" w:lineRule="auto" w:before="8"/>
        <w:ind w:left="135" w:right="1194" w:firstLine="0"/>
        <w:jc w:val="left"/>
        <w:rPr>
          <w:sz w:val="16"/>
        </w:rPr>
      </w:pPr>
      <w:r>
        <w:rPr>
          <w:color w:val="231F20"/>
          <w:spacing w:val="-2"/>
          <w:sz w:val="16"/>
        </w:rPr>
        <w:t>prosecution</w:t>
      </w:r>
      <w:r>
        <w:rPr>
          <w:color w:val="231F20"/>
          <w:spacing w:val="40"/>
          <w:sz w:val="16"/>
        </w:rPr>
        <w:t> </w:t>
      </w:r>
      <w:r>
        <w:rPr>
          <w:color w:val="231F20"/>
          <w:spacing w:val="-2"/>
          <w:sz w:val="16"/>
        </w:rPr>
        <w:t>evidence.</w:t>
      </w:r>
    </w:p>
    <w:p>
      <w:pPr>
        <w:pStyle w:val="BodyText"/>
        <w:rPr>
          <w:sz w:val="16"/>
        </w:rPr>
      </w:pPr>
    </w:p>
    <w:p>
      <w:pPr>
        <w:pStyle w:val="BodyText"/>
        <w:spacing w:before="176"/>
        <w:rPr>
          <w:sz w:val="16"/>
        </w:rPr>
      </w:pPr>
    </w:p>
    <w:p>
      <w:pPr>
        <w:spacing w:line="249" w:lineRule="auto" w:before="0"/>
        <w:ind w:left="135" w:right="1194" w:firstLine="0"/>
        <w:jc w:val="left"/>
        <w:rPr>
          <w:sz w:val="16"/>
        </w:rPr>
      </w:pPr>
      <w:r>
        <w:rPr>
          <w:color w:val="231F20"/>
          <w:sz w:val="16"/>
        </w:rPr>
        <w:t>Evidence</w:t>
      </w:r>
      <w:r>
        <w:rPr>
          <w:color w:val="231F20"/>
          <w:spacing w:val="27"/>
          <w:sz w:val="16"/>
        </w:rPr>
        <w:t> </w:t>
      </w:r>
      <w:r>
        <w:rPr>
          <w:color w:val="231F20"/>
          <w:sz w:val="16"/>
        </w:rPr>
        <w:t>for</w:t>
      </w:r>
      <w:r>
        <w:rPr>
          <w:color w:val="231F20"/>
          <w:spacing w:val="40"/>
          <w:sz w:val="16"/>
        </w:rPr>
        <w:t> </w:t>
      </w:r>
      <w:r>
        <w:rPr>
          <w:color w:val="231F20"/>
          <w:spacing w:val="-2"/>
          <w:sz w:val="16"/>
        </w:rPr>
        <w:t>prosecution.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7"/>
        <w:rPr>
          <w:sz w:val="16"/>
        </w:rPr>
      </w:pPr>
    </w:p>
    <w:p>
      <w:pPr>
        <w:spacing w:before="0"/>
        <w:ind w:left="135" w:right="0" w:firstLine="0"/>
        <w:jc w:val="left"/>
        <w:rPr>
          <w:sz w:val="16"/>
        </w:rPr>
      </w:pPr>
      <w:r>
        <w:rPr>
          <w:color w:val="231F20"/>
          <w:spacing w:val="-2"/>
          <w:sz w:val="16"/>
        </w:rPr>
        <w:t>Acquittal.</w:t>
      </w:r>
    </w:p>
    <w:p>
      <w:pPr>
        <w:pStyle w:val="BodyText"/>
        <w:rPr>
          <w:sz w:val="16"/>
        </w:rPr>
      </w:pPr>
    </w:p>
    <w:p>
      <w:pPr>
        <w:pStyle w:val="BodyText"/>
        <w:rPr>
          <w:sz w:val="16"/>
        </w:rPr>
      </w:pPr>
    </w:p>
    <w:p>
      <w:pPr>
        <w:pStyle w:val="BodyText"/>
        <w:spacing w:before="128"/>
        <w:rPr>
          <w:sz w:val="16"/>
        </w:rPr>
      </w:pPr>
    </w:p>
    <w:p>
      <w:pPr>
        <w:spacing w:line="249" w:lineRule="auto" w:before="0"/>
        <w:ind w:left="135" w:right="1169" w:firstLine="0"/>
        <w:jc w:val="left"/>
        <w:rPr>
          <w:sz w:val="16"/>
        </w:rPr>
      </w:pPr>
      <w:r>
        <w:rPr>
          <w:color w:val="231F20"/>
          <w:sz w:val="16"/>
        </w:rPr>
        <w:t>Entering</w:t>
      </w:r>
      <w:r>
        <w:rPr>
          <w:color w:val="231F20"/>
          <w:spacing w:val="40"/>
          <w:sz w:val="16"/>
        </w:rPr>
        <w:t> </w:t>
      </w:r>
      <w:r>
        <w:rPr>
          <w:color w:val="231F20"/>
          <w:sz w:val="16"/>
        </w:rPr>
        <w:t>upon</w:t>
      </w:r>
      <w:r>
        <w:rPr>
          <w:color w:val="231F20"/>
          <w:spacing w:val="40"/>
          <w:sz w:val="16"/>
        </w:rPr>
        <w:t> </w:t>
      </w:r>
      <w:r>
        <w:rPr>
          <w:color w:val="231F20"/>
          <w:spacing w:val="-2"/>
          <w:sz w:val="16"/>
        </w:rPr>
        <w:t>defence.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0"/>
        <w:rPr>
          <w:sz w:val="16"/>
        </w:rPr>
      </w:pPr>
    </w:p>
    <w:p>
      <w:pPr>
        <w:spacing w:before="0"/>
        <w:ind w:left="135" w:right="0" w:firstLine="0"/>
        <w:jc w:val="left"/>
        <w:rPr>
          <w:sz w:val="16"/>
        </w:rPr>
      </w:pPr>
      <w:r>
        <w:rPr>
          <w:color w:val="231F20"/>
          <w:spacing w:val="-2"/>
          <w:sz w:val="16"/>
        </w:rPr>
        <w:t>Arguments.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line="249" w:lineRule="auto" w:before="1"/>
        <w:ind w:left="135" w:right="1232" w:firstLine="0"/>
        <w:jc w:val="left"/>
        <w:rPr>
          <w:sz w:val="16"/>
        </w:rPr>
      </w:pPr>
      <w:r>
        <w:rPr>
          <w:color w:val="231F20"/>
          <w:sz w:val="16"/>
        </w:rPr>
        <w:t>Judgment</w:t>
      </w:r>
      <w:r>
        <w:rPr>
          <w:color w:val="231F20"/>
          <w:spacing w:val="7"/>
          <w:sz w:val="16"/>
        </w:rPr>
        <w:t> </w:t>
      </w:r>
      <w:r>
        <w:rPr>
          <w:color w:val="231F20"/>
          <w:sz w:val="16"/>
        </w:rPr>
        <w:t>of</w:t>
      </w:r>
      <w:r>
        <w:rPr>
          <w:color w:val="231F20"/>
          <w:spacing w:val="40"/>
          <w:sz w:val="16"/>
        </w:rPr>
        <w:t> </w:t>
      </w:r>
      <w:r>
        <w:rPr>
          <w:color w:val="231F20"/>
          <w:sz w:val="16"/>
        </w:rPr>
        <w:t>acquittal</w:t>
      </w:r>
      <w:r>
        <w:rPr>
          <w:color w:val="231F20"/>
          <w:spacing w:val="40"/>
          <w:sz w:val="16"/>
        </w:rPr>
        <w:t> </w:t>
      </w:r>
      <w:r>
        <w:rPr>
          <w:color w:val="231F20"/>
          <w:sz w:val="16"/>
        </w:rPr>
        <w:t>or</w:t>
      </w:r>
      <w:r>
        <w:rPr>
          <w:color w:val="231F20"/>
          <w:spacing w:val="40"/>
          <w:sz w:val="16"/>
        </w:rPr>
        <w:t> </w:t>
      </w:r>
      <w:r>
        <w:rPr>
          <w:color w:val="231F20"/>
          <w:spacing w:val="-2"/>
          <w:sz w:val="16"/>
        </w:rPr>
        <w:t>conviction.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before="0"/>
        <w:ind w:left="135" w:right="0" w:firstLine="0"/>
        <w:jc w:val="left"/>
        <w:rPr>
          <w:sz w:val="16"/>
        </w:rPr>
      </w:pPr>
      <w:r>
        <w:rPr>
          <w:color w:val="231F20"/>
          <w:spacing w:val="-2"/>
          <w:sz w:val="16"/>
        </w:rPr>
        <w:t>Previous</w:t>
      </w:r>
    </w:p>
    <w:p>
      <w:pPr>
        <w:spacing w:before="8"/>
        <w:ind w:left="135" w:right="0" w:firstLine="0"/>
        <w:jc w:val="left"/>
        <w:rPr>
          <w:sz w:val="16"/>
        </w:rPr>
      </w:pPr>
      <w:r>
        <w:rPr>
          <w:color w:val="231F20"/>
          <w:spacing w:val="-2"/>
          <w:sz w:val="16"/>
        </w:rPr>
        <w:t>conviction.</w:t>
      </w:r>
    </w:p>
    <w:p>
      <w:pPr>
        <w:spacing w:after="0"/>
        <w:jc w:val="left"/>
        <w:rPr>
          <w:sz w:val="16"/>
        </w:rPr>
        <w:sectPr>
          <w:type w:val="continuous"/>
          <w:pgSz w:w="11900" w:h="16840"/>
          <w:pgMar w:header="905" w:footer="0" w:top="1240" w:bottom="280" w:left="0" w:right="0"/>
          <w:cols w:num="2" w:equalWidth="0">
            <w:col w:w="9556" w:space="40"/>
            <w:col w:w="2304"/>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2"/>
        <w:rPr>
          <w:sz w:val="16"/>
        </w:rPr>
      </w:pPr>
    </w:p>
    <w:p>
      <w:pPr>
        <w:spacing w:line="249" w:lineRule="auto" w:before="1"/>
        <w:ind w:left="1152" w:right="0" w:firstLine="0"/>
        <w:jc w:val="left"/>
        <w:rPr>
          <w:sz w:val="16"/>
        </w:rPr>
      </w:pPr>
      <w:r>
        <w:rPr>
          <w:color w:val="231F20"/>
          <w:sz w:val="16"/>
        </w:rPr>
        <w:t>Procedure</w:t>
      </w:r>
      <w:r>
        <w:rPr>
          <w:color w:val="231F20"/>
          <w:spacing w:val="40"/>
          <w:sz w:val="16"/>
        </w:rPr>
        <w:t> </w:t>
      </w:r>
      <w:r>
        <w:rPr>
          <w:color w:val="231F20"/>
          <w:sz w:val="16"/>
        </w:rPr>
        <w:t>in</w:t>
      </w:r>
      <w:r>
        <w:rPr>
          <w:color w:val="231F20"/>
          <w:spacing w:val="40"/>
          <w:sz w:val="16"/>
        </w:rPr>
        <w:t> </w:t>
      </w:r>
      <w:r>
        <w:rPr>
          <w:color w:val="231F20"/>
          <w:sz w:val="16"/>
        </w:rPr>
        <w:t>cases</w:t>
      </w:r>
      <w:r>
        <w:rPr>
          <w:color w:val="231F20"/>
          <w:spacing w:val="29"/>
          <w:sz w:val="16"/>
        </w:rPr>
        <w:t> </w:t>
      </w:r>
      <w:r>
        <w:rPr>
          <w:color w:val="231F20"/>
          <w:sz w:val="16"/>
        </w:rPr>
        <w:t>instituted</w:t>
      </w:r>
      <w:r>
        <w:rPr>
          <w:color w:val="231F20"/>
          <w:spacing w:val="40"/>
          <w:sz w:val="16"/>
        </w:rPr>
        <w:t> </w:t>
      </w:r>
      <w:r>
        <w:rPr>
          <w:color w:val="231F20"/>
          <w:spacing w:val="-2"/>
          <w:sz w:val="16"/>
        </w:rPr>
        <w:t>under</w:t>
      </w:r>
    </w:p>
    <w:p>
      <w:pPr>
        <w:spacing w:before="2"/>
        <w:ind w:left="1152" w:right="0" w:firstLine="0"/>
        <w:jc w:val="left"/>
        <w:rPr>
          <w:sz w:val="16"/>
        </w:rPr>
      </w:pPr>
      <w:r>
        <w:rPr>
          <w:color w:val="231F20"/>
          <w:sz w:val="16"/>
        </w:rPr>
        <w:t>sub-section</w:t>
      </w:r>
      <w:r>
        <w:rPr>
          <w:color w:val="231F20"/>
          <w:spacing w:val="56"/>
          <w:sz w:val="16"/>
        </w:rPr>
        <w:t> </w:t>
      </w:r>
      <w:r>
        <w:rPr>
          <w:color w:val="231F20"/>
          <w:spacing w:val="-5"/>
          <w:sz w:val="16"/>
        </w:rPr>
        <w:t>(</w:t>
      </w:r>
      <w:r>
        <w:rPr>
          <w:i/>
          <w:color w:val="231F20"/>
          <w:spacing w:val="-5"/>
          <w:sz w:val="16"/>
        </w:rPr>
        <w:t>2</w:t>
      </w:r>
      <w:r>
        <w:rPr>
          <w:color w:val="231F20"/>
          <w:spacing w:val="-5"/>
          <w:sz w:val="16"/>
        </w:rPr>
        <w:t>)</w:t>
      </w:r>
    </w:p>
    <w:p>
      <w:pPr>
        <w:spacing w:before="8"/>
        <w:ind w:left="1152" w:right="0" w:firstLine="0"/>
        <w:jc w:val="left"/>
        <w:rPr>
          <w:sz w:val="16"/>
        </w:rPr>
      </w:pPr>
      <w:r>
        <w:rPr>
          <w:color w:val="231F20"/>
          <w:sz w:val="16"/>
        </w:rPr>
        <w:t>of</w:t>
      </w:r>
      <w:r>
        <w:rPr>
          <w:color w:val="231F20"/>
          <w:spacing w:val="43"/>
          <w:sz w:val="16"/>
        </w:rPr>
        <w:t> </w:t>
      </w:r>
      <w:r>
        <w:rPr>
          <w:color w:val="231F20"/>
          <w:sz w:val="16"/>
        </w:rPr>
        <w:t>section</w:t>
      </w:r>
      <w:r>
        <w:rPr>
          <w:color w:val="231F20"/>
          <w:spacing w:val="43"/>
          <w:sz w:val="16"/>
        </w:rPr>
        <w:t> </w:t>
      </w:r>
      <w:r>
        <w:rPr>
          <w:color w:val="231F20"/>
          <w:spacing w:val="-4"/>
          <w:sz w:val="16"/>
        </w:rPr>
        <w:t>222.</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7"/>
        <w:rPr>
          <w:sz w:val="16"/>
        </w:rPr>
      </w:pPr>
    </w:p>
    <w:p>
      <w:pPr>
        <w:spacing w:line="249" w:lineRule="auto" w:before="0"/>
        <w:ind w:left="1152" w:right="209" w:firstLine="0"/>
        <w:jc w:val="both"/>
        <w:rPr>
          <w:sz w:val="16"/>
        </w:rPr>
      </w:pPr>
      <w:r>
        <w:rPr>
          <w:color w:val="231F20"/>
          <w:spacing w:val="-2"/>
          <w:sz w:val="16"/>
        </w:rPr>
        <w:t>Compliance</w:t>
      </w:r>
      <w:r>
        <w:rPr>
          <w:color w:val="231F20"/>
          <w:spacing w:val="40"/>
          <w:sz w:val="16"/>
        </w:rPr>
        <w:t> </w:t>
      </w:r>
      <w:r>
        <w:rPr>
          <w:color w:val="231F20"/>
          <w:sz w:val="16"/>
        </w:rPr>
        <w:t>with section</w:t>
      </w:r>
      <w:r>
        <w:rPr>
          <w:color w:val="231F20"/>
          <w:spacing w:val="8"/>
          <w:sz w:val="16"/>
        </w:rPr>
        <w:t> 230.</w:t>
      </w:r>
    </w:p>
    <w:p>
      <w:pPr>
        <w:spacing w:line="249" w:lineRule="auto" w:before="113"/>
        <w:ind w:left="1157" w:right="0" w:firstLine="0"/>
        <w:jc w:val="left"/>
        <w:rPr>
          <w:sz w:val="16"/>
        </w:rPr>
      </w:pPr>
      <w:r>
        <w:rPr>
          <w:color w:val="231F20"/>
          <w:sz w:val="16"/>
        </w:rPr>
        <w:t>When</w:t>
      </w:r>
      <w:r>
        <w:rPr>
          <w:color w:val="231F20"/>
          <w:spacing w:val="11"/>
          <w:sz w:val="16"/>
        </w:rPr>
        <w:t> </w:t>
      </w:r>
      <w:r>
        <w:rPr>
          <w:color w:val="231F20"/>
          <w:sz w:val="16"/>
        </w:rPr>
        <w:t>accused</w:t>
      </w:r>
      <w:r>
        <w:rPr>
          <w:color w:val="231F20"/>
          <w:spacing w:val="40"/>
          <w:sz w:val="16"/>
        </w:rPr>
        <w:t> </w:t>
      </w:r>
      <w:r>
        <w:rPr>
          <w:color w:val="231F20"/>
          <w:sz w:val="16"/>
        </w:rPr>
        <w:t>shall be</w:t>
      </w:r>
      <w:r>
        <w:rPr>
          <w:color w:val="231F20"/>
          <w:spacing w:val="40"/>
          <w:sz w:val="16"/>
        </w:rPr>
        <w:t> </w:t>
      </w:r>
      <w:r>
        <w:rPr>
          <w:color w:val="231F20"/>
          <w:spacing w:val="-2"/>
          <w:sz w:val="16"/>
        </w:rPr>
        <w:t>discharged.</w:t>
      </w:r>
    </w:p>
    <w:p>
      <w:pPr>
        <w:pStyle w:val="BodyText"/>
        <w:spacing w:line="244" w:lineRule="auto" w:before="92"/>
        <w:ind w:left="104" w:right="2342" w:firstLine="480"/>
        <w:jc w:val="both"/>
      </w:pPr>
      <w:r>
        <w:rPr/>
        <w:br w:type="column"/>
      </w:r>
      <w:r>
        <w:rPr>
          <w:color w:val="231F20"/>
        </w:rPr>
        <w:t>Provided</w:t>
      </w:r>
      <w:r>
        <w:rPr>
          <w:color w:val="231F20"/>
          <w:spacing w:val="-2"/>
        </w:rPr>
        <w:t> </w:t>
      </w:r>
      <w:r>
        <w:rPr>
          <w:color w:val="231F20"/>
        </w:rPr>
        <w:t>that</w:t>
      </w:r>
      <w:r>
        <w:rPr>
          <w:color w:val="231F20"/>
          <w:spacing w:val="-2"/>
        </w:rPr>
        <w:t> </w:t>
      </w:r>
      <w:r>
        <w:rPr>
          <w:color w:val="231F20"/>
        </w:rPr>
        <w:t>no</w:t>
      </w:r>
      <w:r>
        <w:rPr>
          <w:color w:val="231F20"/>
          <w:spacing w:val="-2"/>
        </w:rPr>
        <w:t> </w:t>
      </w:r>
      <w:r>
        <w:rPr>
          <w:color w:val="231F20"/>
        </w:rPr>
        <w:t>such</w:t>
      </w:r>
      <w:r>
        <w:rPr>
          <w:color w:val="231F20"/>
          <w:spacing w:val="-2"/>
        </w:rPr>
        <w:t> </w:t>
      </w:r>
      <w:r>
        <w:rPr>
          <w:color w:val="231F20"/>
        </w:rPr>
        <w:t>charge</w:t>
      </w:r>
      <w:r>
        <w:rPr>
          <w:color w:val="231F20"/>
          <w:spacing w:val="-2"/>
        </w:rPr>
        <w:t> </w:t>
      </w:r>
      <w:r>
        <w:rPr>
          <w:color w:val="231F20"/>
        </w:rPr>
        <w:t>shall</w:t>
      </w:r>
      <w:r>
        <w:rPr>
          <w:color w:val="231F20"/>
          <w:spacing w:val="-2"/>
        </w:rPr>
        <w:t> </w:t>
      </w:r>
      <w:r>
        <w:rPr>
          <w:color w:val="231F20"/>
        </w:rPr>
        <w:t>be</w:t>
      </w:r>
      <w:r>
        <w:rPr>
          <w:color w:val="231F20"/>
          <w:spacing w:val="-2"/>
        </w:rPr>
        <w:t> </w:t>
      </w:r>
      <w:r>
        <w:rPr>
          <w:color w:val="231F20"/>
        </w:rPr>
        <w:t>read</w:t>
      </w:r>
      <w:r>
        <w:rPr>
          <w:color w:val="231F20"/>
          <w:spacing w:val="-2"/>
        </w:rPr>
        <w:t> </w:t>
      </w:r>
      <w:r>
        <w:rPr>
          <w:color w:val="231F20"/>
        </w:rPr>
        <w:t>out</w:t>
      </w:r>
      <w:r>
        <w:rPr>
          <w:color w:val="231F20"/>
          <w:spacing w:val="-2"/>
        </w:rPr>
        <w:t> </w:t>
      </w:r>
      <w:r>
        <w:rPr>
          <w:color w:val="231F20"/>
        </w:rPr>
        <w:t>by</w:t>
      </w:r>
      <w:r>
        <w:rPr>
          <w:color w:val="231F20"/>
          <w:spacing w:val="-2"/>
        </w:rPr>
        <w:t> </w:t>
      </w:r>
      <w:r>
        <w:rPr>
          <w:color w:val="231F20"/>
        </w:rPr>
        <w:t>the</w:t>
      </w:r>
      <w:r>
        <w:rPr>
          <w:color w:val="231F20"/>
          <w:spacing w:val="-2"/>
        </w:rPr>
        <w:t> </w:t>
      </w:r>
      <w:r>
        <w:rPr>
          <w:color w:val="231F20"/>
        </w:rPr>
        <w:t>Judge</w:t>
      </w:r>
      <w:r>
        <w:rPr>
          <w:color w:val="231F20"/>
          <w:spacing w:val="-2"/>
        </w:rPr>
        <w:t> </w:t>
      </w:r>
      <w:r>
        <w:rPr>
          <w:color w:val="231F20"/>
        </w:rPr>
        <w:t>nor</w:t>
      </w:r>
      <w:r>
        <w:rPr>
          <w:color w:val="231F20"/>
          <w:spacing w:val="-2"/>
        </w:rPr>
        <w:t> </w:t>
      </w:r>
      <w:r>
        <w:rPr>
          <w:color w:val="231F20"/>
        </w:rPr>
        <w:t>shall</w:t>
      </w:r>
      <w:r>
        <w:rPr>
          <w:color w:val="231F20"/>
          <w:spacing w:val="-2"/>
        </w:rPr>
        <w:t> </w:t>
      </w:r>
      <w:r>
        <w:rPr>
          <w:color w:val="231F20"/>
        </w:rPr>
        <w:t>the</w:t>
      </w:r>
      <w:r>
        <w:rPr>
          <w:color w:val="231F20"/>
          <w:spacing w:val="-2"/>
        </w:rPr>
        <w:t> </w:t>
      </w:r>
      <w:r>
        <w:rPr>
          <w:color w:val="231F20"/>
        </w:rPr>
        <w:t>accused</w:t>
      </w:r>
      <w:r>
        <w:rPr>
          <w:color w:val="231F20"/>
          <w:spacing w:val="-2"/>
        </w:rPr>
        <w:t> </w:t>
      </w:r>
      <w:r>
        <w:rPr>
          <w:color w:val="231F20"/>
        </w:rPr>
        <w:t>be asked to plead thereto nor shall the previous conviction be referred to by the prosecution or in any evidence adduced by it, unless and until the accused has been convicted under section 252 or section 258.</w:t>
      </w:r>
    </w:p>
    <w:p>
      <w:pPr>
        <w:pStyle w:val="ListParagraph"/>
        <w:numPr>
          <w:ilvl w:val="0"/>
          <w:numId w:val="1"/>
        </w:numPr>
        <w:tabs>
          <w:tab w:pos="981" w:val="left" w:leader="none"/>
        </w:tabs>
        <w:spacing w:line="244" w:lineRule="auto" w:before="84" w:after="0"/>
        <w:ind w:left="104" w:right="2341"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w:t>
      </w:r>
      <w:r>
        <w:rPr>
          <w:color w:val="231F20"/>
          <w:spacing w:val="-12"/>
          <w:sz w:val="20"/>
        </w:rPr>
        <w:t> </w:t>
      </w:r>
      <w:r>
        <w:rPr>
          <w:color w:val="231F20"/>
          <w:sz w:val="20"/>
        </w:rPr>
        <w:t>Court</w:t>
      </w:r>
      <w:r>
        <w:rPr>
          <w:color w:val="231F20"/>
          <w:spacing w:val="-13"/>
          <w:sz w:val="20"/>
        </w:rPr>
        <w:t> </w:t>
      </w:r>
      <w:r>
        <w:rPr>
          <w:color w:val="231F20"/>
          <w:sz w:val="20"/>
        </w:rPr>
        <w:t>of</w:t>
      </w:r>
      <w:r>
        <w:rPr>
          <w:color w:val="231F20"/>
          <w:spacing w:val="-9"/>
          <w:sz w:val="20"/>
        </w:rPr>
        <w:t> </w:t>
      </w:r>
      <w:r>
        <w:rPr>
          <w:color w:val="231F20"/>
          <w:sz w:val="20"/>
        </w:rPr>
        <w:t>Session</w:t>
      </w:r>
      <w:r>
        <w:rPr>
          <w:color w:val="231F20"/>
          <w:spacing w:val="-6"/>
          <w:sz w:val="20"/>
        </w:rPr>
        <w:t> </w:t>
      </w:r>
      <w:r>
        <w:rPr>
          <w:color w:val="231F20"/>
          <w:sz w:val="20"/>
        </w:rPr>
        <w:t>taking</w:t>
      </w:r>
      <w:r>
        <w:rPr>
          <w:color w:val="231F20"/>
          <w:spacing w:val="-6"/>
          <w:sz w:val="20"/>
        </w:rPr>
        <w:t> </w:t>
      </w:r>
      <w:r>
        <w:rPr>
          <w:color w:val="231F20"/>
          <w:sz w:val="20"/>
        </w:rPr>
        <w:t>cognizance</w:t>
      </w:r>
      <w:r>
        <w:rPr>
          <w:color w:val="231F20"/>
          <w:spacing w:val="-6"/>
          <w:sz w:val="20"/>
        </w:rPr>
        <w:t> </w:t>
      </w:r>
      <w:r>
        <w:rPr>
          <w:color w:val="231F20"/>
          <w:sz w:val="20"/>
        </w:rPr>
        <w:t>of</w:t>
      </w:r>
      <w:r>
        <w:rPr>
          <w:color w:val="231F20"/>
          <w:spacing w:val="-6"/>
          <w:sz w:val="20"/>
        </w:rPr>
        <w:t> </w:t>
      </w:r>
      <w:r>
        <w:rPr>
          <w:color w:val="231F20"/>
          <w:sz w:val="20"/>
        </w:rPr>
        <w:t>an</w:t>
      </w:r>
      <w:r>
        <w:rPr>
          <w:color w:val="231F20"/>
          <w:spacing w:val="-6"/>
          <w:sz w:val="20"/>
        </w:rPr>
        <w:t> </w:t>
      </w:r>
      <w:r>
        <w:rPr>
          <w:color w:val="231F20"/>
          <w:sz w:val="20"/>
        </w:rPr>
        <w:t>offence</w:t>
      </w:r>
      <w:r>
        <w:rPr>
          <w:color w:val="231F20"/>
          <w:spacing w:val="-6"/>
          <w:sz w:val="20"/>
        </w:rPr>
        <w:t> </w:t>
      </w:r>
      <w:r>
        <w:rPr>
          <w:color w:val="231F20"/>
          <w:sz w:val="20"/>
        </w:rPr>
        <w:t>under</w:t>
      </w:r>
      <w:r>
        <w:rPr>
          <w:color w:val="231F20"/>
          <w:spacing w:val="-6"/>
          <w:sz w:val="20"/>
        </w:rPr>
        <w:t> </w:t>
      </w:r>
      <w:r>
        <w:rPr>
          <w:color w:val="231F20"/>
          <w:sz w:val="20"/>
        </w:rPr>
        <w:t>sub-section</w:t>
      </w:r>
      <w:r>
        <w:rPr>
          <w:color w:val="231F20"/>
          <w:spacing w:val="-6"/>
          <w:sz w:val="20"/>
        </w:rPr>
        <w:t> </w:t>
      </w:r>
      <w:r>
        <w:rPr>
          <w:color w:val="231F20"/>
          <w:sz w:val="20"/>
        </w:rPr>
        <w:t>(</w:t>
      </w:r>
      <w:r>
        <w:rPr>
          <w:i/>
          <w:color w:val="231F20"/>
          <w:sz w:val="20"/>
        </w:rPr>
        <w:t>2</w:t>
      </w:r>
      <w:r>
        <w:rPr>
          <w:color w:val="231F20"/>
          <w:sz w:val="20"/>
        </w:rPr>
        <w:t>)</w:t>
      </w:r>
      <w:r>
        <w:rPr>
          <w:color w:val="231F20"/>
          <w:spacing w:val="-6"/>
          <w:sz w:val="20"/>
        </w:rPr>
        <w:t> </w:t>
      </w:r>
      <w:r>
        <w:rPr>
          <w:color w:val="231F20"/>
          <w:sz w:val="20"/>
        </w:rPr>
        <w:t>of section</w:t>
      </w:r>
      <w:r>
        <w:rPr>
          <w:color w:val="231F20"/>
          <w:spacing w:val="-12"/>
          <w:sz w:val="20"/>
        </w:rPr>
        <w:t> </w:t>
      </w:r>
      <w:r>
        <w:rPr>
          <w:color w:val="231F20"/>
          <w:sz w:val="20"/>
        </w:rPr>
        <w:t>222</w:t>
      </w:r>
      <w:r>
        <w:rPr>
          <w:color w:val="231F20"/>
          <w:spacing w:val="-12"/>
          <w:sz w:val="20"/>
        </w:rPr>
        <w:t> </w:t>
      </w:r>
      <w:r>
        <w:rPr>
          <w:color w:val="231F20"/>
          <w:sz w:val="20"/>
        </w:rPr>
        <w:t>shall</w:t>
      </w:r>
      <w:r>
        <w:rPr>
          <w:color w:val="231F20"/>
          <w:spacing w:val="-11"/>
          <w:sz w:val="20"/>
        </w:rPr>
        <w:t> </w:t>
      </w:r>
      <w:r>
        <w:rPr>
          <w:color w:val="231F20"/>
          <w:sz w:val="20"/>
        </w:rPr>
        <w:t>try</w:t>
      </w:r>
      <w:r>
        <w:rPr>
          <w:color w:val="231F20"/>
          <w:spacing w:val="-12"/>
          <w:sz w:val="20"/>
        </w:rPr>
        <w:t> </w:t>
      </w:r>
      <w:r>
        <w:rPr>
          <w:color w:val="231F20"/>
          <w:sz w:val="20"/>
        </w:rPr>
        <w:t>the</w:t>
      </w:r>
      <w:r>
        <w:rPr>
          <w:color w:val="231F20"/>
          <w:spacing w:val="-11"/>
          <w:sz w:val="20"/>
        </w:rPr>
        <w:t> </w:t>
      </w:r>
      <w:r>
        <w:rPr>
          <w:color w:val="231F20"/>
          <w:sz w:val="20"/>
        </w:rPr>
        <w:t>case</w:t>
      </w:r>
      <w:r>
        <w:rPr>
          <w:color w:val="231F20"/>
          <w:spacing w:val="-11"/>
          <w:sz w:val="20"/>
        </w:rPr>
        <w:t> </w:t>
      </w:r>
      <w:r>
        <w:rPr>
          <w:color w:val="231F20"/>
          <w:sz w:val="20"/>
        </w:rPr>
        <w:t>in</w:t>
      </w:r>
      <w:r>
        <w:rPr>
          <w:color w:val="231F20"/>
          <w:spacing w:val="-12"/>
          <w:sz w:val="20"/>
        </w:rPr>
        <w:t> </w:t>
      </w:r>
      <w:r>
        <w:rPr>
          <w:color w:val="231F20"/>
          <w:sz w:val="20"/>
        </w:rPr>
        <w:t>accordance</w:t>
      </w:r>
      <w:r>
        <w:rPr>
          <w:color w:val="231F20"/>
          <w:spacing w:val="-11"/>
          <w:sz w:val="20"/>
        </w:rPr>
        <w:t> </w:t>
      </w:r>
      <w:r>
        <w:rPr>
          <w:color w:val="231F20"/>
          <w:sz w:val="20"/>
        </w:rPr>
        <w:t>with</w:t>
      </w:r>
      <w:r>
        <w:rPr>
          <w:color w:val="231F20"/>
          <w:spacing w:val="-12"/>
          <w:sz w:val="20"/>
        </w:rPr>
        <w:t> </w:t>
      </w:r>
      <w:r>
        <w:rPr>
          <w:color w:val="231F20"/>
          <w:sz w:val="20"/>
        </w:rPr>
        <w:t>the</w:t>
      </w:r>
      <w:r>
        <w:rPr>
          <w:color w:val="231F20"/>
          <w:spacing w:val="-11"/>
          <w:sz w:val="20"/>
        </w:rPr>
        <w:t> </w:t>
      </w:r>
      <w:r>
        <w:rPr>
          <w:color w:val="231F20"/>
          <w:sz w:val="20"/>
        </w:rPr>
        <w:t>procedure</w:t>
      </w:r>
      <w:r>
        <w:rPr>
          <w:color w:val="231F20"/>
          <w:spacing w:val="-11"/>
          <w:sz w:val="20"/>
        </w:rPr>
        <w:t> </w:t>
      </w:r>
      <w:r>
        <w:rPr>
          <w:color w:val="231F20"/>
          <w:sz w:val="20"/>
        </w:rPr>
        <w:t>for</w:t>
      </w:r>
      <w:r>
        <w:rPr>
          <w:color w:val="231F20"/>
          <w:spacing w:val="-12"/>
          <w:sz w:val="20"/>
        </w:rPr>
        <w:t> </w:t>
      </w:r>
      <w:r>
        <w:rPr>
          <w:color w:val="231F20"/>
          <w:sz w:val="20"/>
        </w:rPr>
        <w:t>the</w:t>
      </w:r>
      <w:r>
        <w:rPr>
          <w:color w:val="231F20"/>
          <w:spacing w:val="-11"/>
          <w:sz w:val="20"/>
        </w:rPr>
        <w:t> </w:t>
      </w:r>
      <w:r>
        <w:rPr>
          <w:color w:val="231F20"/>
          <w:sz w:val="20"/>
        </w:rPr>
        <w:t>trial</w:t>
      </w:r>
      <w:r>
        <w:rPr>
          <w:color w:val="231F20"/>
          <w:spacing w:val="-11"/>
          <w:sz w:val="20"/>
        </w:rPr>
        <w:t> </w:t>
      </w:r>
      <w:r>
        <w:rPr>
          <w:color w:val="231F20"/>
          <w:sz w:val="20"/>
        </w:rPr>
        <w:t>of</w:t>
      </w:r>
      <w:r>
        <w:rPr>
          <w:color w:val="231F20"/>
          <w:spacing w:val="-12"/>
          <w:sz w:val="20"/>
        </w:rPr>
        <w:t> </w:t>
      </w:r>
      <w:r>
        <w:rPr>
          <w:color w:val="231F20"/>
          <w:sz w:val="20"/>
        </w:rPr>
        <w:t>warrant-cases instituted otherwise than on a police report before a Court of Magistrate:</w:t>
      </w:r>
    </w:p>
    <w:p>
      <w:pPr>
        <w:pStyle w:val="BodyText"/>
        <w:spacing w:line="247" w:lineRule="auto" w:before="83"/>
        <w:ind w:left="104" w:right="2342" w:firstLine="480"/>
        <w:jc w:val="both"/>
      </w:pPr>
      <w:r>
        <w:rPr>
          <w:color w:val="231F20"/>
        </w:rPr>
        <w:t>Provided</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person</w:t>
      </w:r>
      <w:r>
        <w:rPr>
          <w:color w:val="231F20"/>
          <w:spacing w:val="-12"/>
        </w:rPr>
        <w:t> </w:t>
      </w:r>
      <w:r>
        <w:rPr>
          <w:color w:val="231F20"/>
        </w:rPr>
        <w:t>against</w:t>
      </w:r>
      <w:r>
        <w:rPr>
          <w:color w:val="231F20"/>
          <w:spacing w:val="-12"/>
        </w:rPr>
        <w:t> </w:t>
      </w:r>
      <w:r>
        <w:rPr>
          <w:color w:val="231F20"/>
        </w:rPr>
        <w:t>whom</w:t>
      </w:r>
      <w:r>
        <w:rPr>
          <w:color w:val="231F20"/>
          <w:spacing w:val="-12"/>
        </w:rPr>
        <w:t> </w:t>
      </w:r>
      <w:r>
        <w:rPr>
          <w:color w:val="231F20"/>
        </w:rPr>
        <w:t>the</w:t>
      </w:r>
      <w:r>
        <w:rPr>
          <w:color w:val="231F20"/>
          <w:spacing w:val="-12"/>
        </w:rPr>
        <w:t> </w:t>
      </w:r>
      <w:r>
        <w:rPr>
          <w:color w:val="231F20"/>
        </w:rPr>
        <w:t>offence</w:t>
      </w:r>
      <w:r>
        <w:rPr>
          <w:color w:val="231F20"/>
          <w:spacing w:val="-12"/>
        </w:rPr>
        <w:t> </w:t>
      </w:r>
      <w:r>
        <w:rPr>
          <w:color w:val="231F20"/>
        </w:rPr>
        <w:t>is</w:t>
      </w:r>
      <w:r>
        <w:rPr>
          <w:color w:val="231F20"/>
          <w:spacing w:val="-12"/>
        </w:rPr>
        <w:t> </w:t>
      </w:r>
      <w:r>
        <w:rPr>
          <w:color w:val="231F20"/>
        </w:rPr>
        <w:t>alleged</w:t>
      </w:r>
      <w:r>
        <w:rPr>
          <w:color w:val="231F20"/>
          <w:spacing w:val="-12"/>
        </w:rPr>
        <w:t> </w:t>
      </w:r>
      <w:r>
        <w:rPr>
          <w:color w:val="231F20"/>
        </w:rPr>
        <w:t>to</w:t>
      </w:r>
      <w:r>
        <w:rPr>
          <w:color w:val="231F20"/>
          <w:spacing w:val="-12"/>
        </w:rPr>
        <w:t> </w:t>
      </w:r>
      <w:r>
        <w:rPr>
          <w:color w:val="231F20"/>
        </w:rPr>
        <w:t>have</w:t>
      </w:r>
      <w:r>
        <w:rPr>
          <w:color w:val="231F20"/>
          <w:spacing w:val="-12"/>
        </w:rPr>
        <w:t> </w:t>
      </w:r>
      <w:r>
        <w:rPr>
          <w:color w:val="231F20"/>
        </w:rPr>
        <w:t>been</w:t>
      </w:r>
      <w:r>
        <w:rPr>
          <w:color w:val="231F20"/>
          <w:spacing w:val="-12"/>
        </w:rPr>
        <w:t> </w:t>
      </w:r>
      <w:r>
        <w:rPr>
          <w:color w:val="231F20"/>
        </w:rPr>
        <w:t>committed </w:t>
      </w:r>
      <w:r>
        <w:rPr>
          <w:color w:val="231F20"/>
          <w:spacing w:val="-2"/>
        </w:rPr>
        <w:t>shall,</w:t>
      </w:r>
      <w:r>
        <w:rPr>
          <w:color w:val="231F20"/>
          <w:spacing w:val="-7"/>
        </w:rPr>
        <w:t> </w:t>
      </w:r>
      <w:r>
        <w:rPr>
          <w:color w:val="231F20"/>
          <w:spacing w:val="-2"/>
        </w:rPr>
        <w:t>unless</w:t>
      </w:r>
      <w:r>
        <w:rPr>
          <w:color w:val="231F20"/>
          <w:spacing w:val="-7"/>
        </w:rPr>
        <w:t> </w:t>
      </w:r>
      <w:r>
        <w:rPr>
          <w:color w:val="231F20"/>
          <w:spacing w:val="-2"/>
        </w:rPr>
        <w:t>the</w:t>
      </w:r>
      <w:r>
        <w:rPr>
          <w:color w:val="231F20"/>
          <w:spacing w:val="-7"/>
        </w:rPr>
        <w:t> </w:t>
      </w:r>
      <w:r>
        <w:rPr>
          <w:color w:val="231F20"/>
          <w:spacing w:val="-2"/>
        </w:rPr>
        <w:t>Court</w:t>
      </w:r>
      <w:r>
        <w:rPr>
          <w:color w:val="231F20"/>
          <w:spacing w:val="-7"/>
        </w:rPr>
        <w:t> </w:t>
      </w:r>
      <w:r>
        <w:rPr>
          <w:color w:val="231F20"/>
          <w:spacing w:val="-2"/>
        </w:rPr>
        <w:t>of</w:t>
      </w:r>
      <w:r>
        <w:rPr>
          <w:color w:val="231F20"/>
          <w:spacing w:val="-7"/>
        </w:rPr>
        <w:t> </w:t>
      </w:r>
      <w:r>
        <w:rPr>
          <w:color w:val="231F20"/>
          <w:spacing w:val="-2"/>
        </w:rPr>
        <w:t>Session,</w:t>
      </w:r>
      <w:r>
        <w:rPr>
          <w:color w:val="231F20"/>
          <w:spacing w:val="-7"/>
        </w:rPr>
        <w:t> </w:t>
      </w:r>
      <w:r>
        <w:rPr>
          <w:color w:val="231F20"/>
          <w:spacing w:val="-2"/>
        </w:rPr>
        <w:t>for</w:t>
      </w:r>
      <w:r>
        <w:rPr>
          <w:color w:val="231F20"/>
          <w:spacing w:val="-7"/>
        </w:rPr>
        <w:t> </w:t>
      </w:r>
      <w:r>
        <w:rPr>
          <w:color w:val="231F20"/>
          <w:spacing w:val="-2"/>
        </w:rPr>
        <w:t>reasons</w:t>
      </w:r>
      <w:r>
        <w:rPr>
          <w:color w:val="231F20"/>
          <w:spacing w:val="-7"/>
        </w:rPr>
        <w:t> </w:t>
      </w:r>
      <w:r>
        <w:rPr>
          <w:color w:val="231F20"/>
          <w:spacing w:val="-2"/>
        </w:rPr>
        <w:t>to</w:t>
      </w:r>
      <w:r>
        <w:rPr>
          <w:color w:val="231F20"/>
          <w:spacing w:val="-7"/>
        </w:rPr>
        <w:t> </w:t>
      </w:r>
      <w:r>
        <w:rPr>
          <w:color w:val="231F20"/>
          <w:spacing w:val="-2"/>
        </w:rPr>
        <w:t>be</w:t>
      </w:r>
      <w:r>
        <w:rPr>
          <w:color w:val="231F20"/>
          <w:spacing w:val="-7"/>
        </w:rPr>
        <w:t> </w:t>
      </w:r>
      <w:r>
        <w:rPr>
          <w:color w:val="231F20"/>
          <w:spacing w:val="-2"/>
        </w:rPr>
        <w:t>recorded,</w:t>
      </w:r>
      <w:r>
        <w:rPr>
          <w:color w:val="231F20"/>
          <w:spacing w:val="-7"/>
        </w:rPr>
        <w:t> </w:t>
      </w:r>
      <w:r>
        <w:rPr>
          <w:color w:val="231F20"/>
          <w:spacing w:val="-2"/>
        </w:rPr>
        <w:t>otherwise</w:t>
      </w:r>
      <w:r>
        <w:rPr>
          <w:color w:val="231F20"/>
          <w:spacing w:val="-7"/>
        </w:rPr>
        <w:t> </w:t>
      </w:r>
      <w:r>
        <w:rPr>
          <w:color w:val="231F20"/>
          <w:spacing w:val="-2"/>
        </w:rPr>
        <w:t>directs,</w:t>
      </w:r>
      <w:r>
        <w:rPr>
          <w:color w:val="231F20"/>
          <w:spacing w:val="-7"/>
        </w:rPr>
        <w:t> </w:t>
      </w:r>
      <w:r>
        <w:rPr>
          <w:color w:val="231F20"/>
          <w:spacing w:val="-2"/>
        </w:rPr>
        <w:t>be</w:t>
      </w:r>
      <w:r>
        <w:rPr>
          <w:color w:val="231F20"/>
          <w:spacing w:val="-7"/>
        </w:rPr>
        <w:t> </w:t>
      </w:r>
      <w:r>
        <w:rPr>
          <w:color w:val="231F20"/>
          <w:spacing w:val="-2"/>
        </w:rPr>
        <w:t>examined </w:t>
      </w:r>
      <w:r>
        <w:rPr>
          <w:color w:val="231F20"/>
        </w:rPr>
        <w:t>as a witness for the prosecution.</w:t>
      </w:r>
    </w:p>
    <w:p>
      <w:pPr>
        <w:pStyle w:val="ListParagraph"/>
        <w:numPr>
          <w:ilvl w:val="0"/>
          <w:numId w:val="121"/>
        </w:numPr>
        <w:tabs>
          <w:tab w:pos="875" w:val="left" w:leader="none"/>
        </w:tabs>
        <w:spacing w:line="249" w:lineRule="auto" w:before="77" w:after="0"/>
        <w:ind w:left="104" w:right="2345" w:firstLine="480"/>
        <w:jc w:val="both"/>
        <w:rPr>
          <w:sz w:val="20"/>
        </w:rPr>
      </w:pPr>
      <w:r>
        <w:rPr>
          <w:color w:val="231F20"/>
          <w:sz w:val="20"/>
        </w:rPr>
        <w:t>Every trial under this section shall be held </w:t>
      </w:r>
      <w:r>
        <w:rPr>
          <w:i/>
          <w:color w:val="231F20"/>
          <w:sz w:val="20"/>
        </w:rPr>
        <w:t>in camera</w:t>
      </w:r>
      <w:r>
        <w:rPr>
          <w:i/>
          <w:color w:val="231F20"/>
          <w:spacing w:val="40"/>
          <w:sz w:val="20"/>
        </w:rPr>
        <w:t> </w:t>
      </w:r>
      <w:r>
        <w:rPr>
          <w:color w:val="231F20"/>
          <w:sz w:val="20"/>
        </w:rPr>
        <w:t>if either party thereto so desires or if the Court thinks fit so to do.</w:t>
      </w:r>
    </w:p>
    <w:p>
      <w:pPr>
        <w:pStyle w:val="ListParagraph"/>
        <w:numPr>
          <w:ilvl w:val="0"/>
          <w:numId w:val="121"/>
        </w:numPr>
        <w:tabs>
          <w:tab w:pos="862" w:val="left" w:leader="none"/>
        </w:tabs>
        <w:spacing w:line="247" w:lineRule="auto" w:before="73" w:after="0"/>
        <w:ind w:left="104" w:right="2340" w:firstLine="480"/>
        <w:jc w:val="both"/>
        <w:rPr>
          <w:sz w:val="20"/>
        </w:rPr>
      </w:pPr>
      <w:r>
        <w:rPr>
          <w:color w:val="231F20"/>
          <w:sz w:val="20"/>
        </w:rPr>
        <w:t>If,</w:t>
      </w:r>
      <w:r>
        <w:rPr>
          <w:color w:val="231F20"/>
          <w:spacing w:val="-3"/>
          <w:sz w:val="20"/>
        </w:rPr>
        <w:t> </w:t>
      </w:r>
      <w:r>
        <w:rPr>
          <w:color w:val="231F20"/>
          <w:sz w:val="20"/>
        </w:rPr>
        <w:t>in</w:t>
      </w:r>
      <w:r>
        <w:rPr>
          <w:color w:val="231F20"/>
          <w:spacing w:val="-3"/>
          <w:sz w:val="20"/>
        </w:rPr>
        <w:t> </w:t>
      </w:r>
      <w:r>
        <w:rPr>
          <w:color w:val="231F20"/>
          <w:sz w:val="20"/>
        </w:rPr>
        <w:t>any</w:t>
      </w:r>
      <w:r>
        <w:rPr>
          <w:color w:val="231F20"/>
          <w:spacing w:val="-3"/>
          <w:sz w:val="20"/>
        </w:rPr>
        <w:t> </w:t>
      </w:r>
      <w:r>
        <w:rPr>
          <w:color w:val="231F20"/>
          <w:sz w:val="20"/>
        </w:rPr>
        <w:t>such</w:t>
      </w:r>
      <w:r>
        <w:rPr>
          <w:color w:val="231F20"/>
          <w:spacing w:val="-3"/>
          <w:sz w:val="20"/>
        </w:rPr>
        <w:t> </w:t>
      </w:r>
      <w:r>
        <w:rPr>
          <w:color w:val="231F20"/>
          <w:sz w:val="20"/>
        </w:rPr>
        <w:t>case,</w:t>
      </w:r>
      <w:r>
        <w:rPr>
          <w:color w:val="231F20"/>
          <w:spacing w:val="-3"/>
          <w:sz w:val="20"/>
        </w:rPr>
        <w:t> </w:t>
      </w:r>
      <w:r>
        <w:rPr>
          <w:color w:val="231F20"/>
          <w:sz w:val="20"/>
        </w:rPr>
        <w:t>the</w:t>
      </w:r>
      <w:r>
        <w:rPr>
          <w:color w:val="231F20"/>
          <w:spacing w:val="-3"/>
          <w:sz w:val="20"/>
        </w:rPr>
        <w:t> </w:t>
      </w:r>
      <w:r>
        <w:rPr>
          <w:color w:val="231F20"/>
          <w:sz w:val="20"/>
        </w:rPr>
        <w:t>Court</w:t>
      </w:r>
      <w:r>
        <w:rPr>
          <w:color w:val="231F20"/>
          <w:spacing w:val="-3"/>
          <w:sz w:val="20"/>
        </w:rPr>
        <w:t> </w:t>
      </w:r>
      <w:r>
        <w:rPr>
          <w:color w:val="231F20"/>
          <w:sz w:val="20"/>
        </w:rPr>
        <w:t>discharges</w:t>
      </w:r>
      <w:r>
        <w:rPr>
          <w:color w:val="231F20"/>
          <w:spacing w:val="-3"/>
          <w:sz w:val="20"/>
        </w:rPr>
        <w:t> </w:t>
      </w:r>
      <w:r>
        <w:rPr>
          <w:color w:val="231F20"/>
          <w:sz w:val="20"/>
        </w:rPr>
        <w:t>or</w:t>
      </w:r>
      <w:r>
        <w:rPr>
          <w:color w:val="231F20"/>
          <w:spacing w:val="-3"/>
          <w:sz w:val="20"/>
        </w:rPr>
        <w:t> </w:t>
      </w:r>
      <w:r>
        <w:rPr>
          <w:color w:val="231F20"/>
          <w:sz w:val="20"/>
        </w:rPr>
        <w:t>acquits</w:t>
      </w:r>
      <w:r>
        <w:rPr>
          <w:color w:val="231F20"/>
          <w:spacing w:val="-3"/>
          <w:sz w:val="20"/>
        </w:rPr>
        <w:t> </w:t>
      </w:r>
      <w:r>
        <w:rPr>
          <w:color w:val="231F20"/>
          <w:sz w:val="20"/>
        </w:rPr>
        <w:t>all</w:t>
      </w:r>
      <w:r>
        <w:rPr>
          <w:color w:val="231F20"/>
          <w:spacing w:val="-3"/>
          <w:sz w:val="20"/>
        </w:rPr>
        <w:t> </w:t>
      </w:r>
      <w:r>
        <w:rPr>
          <w:color w:val="231F20"/>
          <w:sz w:val="20"/>
        </w:rPr>
        <w:t>or</w:t>
      </w:r>
      <w:r>
        <w:rPr>
          <w:color w:val="231F20"/>
          <w:spacing w:val="-3"/>
          <w:sz w:val="20"/>
        </w:rPr>
        <w:t> </w:t>
      </w:r>
      <w:r>
        <w:rPr>
          <w:color w:val="231F20"/>
          <w:sz w:val="20"/>
        </w:rPr>
        <w:t>any</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accused</w:t>
      </w:r>
      <w:r>
        <w:rPr>
          <w:color w:val="231F20"/>
          <w:spacing w:val="-3"/>
          <w:sz w:val="20"/>
        </w:rPr>
        <w:t> </w:t>
      </w:r>
      <w:r>
        <w:rPr>
          <w:color w:val="231F20"/>
          <w:sz w:val="20"/>
        </w:rPr>
        <w:t>and is</w:t>
      </w:r>
      <w:r>
        <w:rPr>
          <w:color w:val="231F20"/>
          <w:spacing w:val="-5"/>
          <w:sz w:val="20"/>
        </w:rPr>
        <w:t> </w:t>
      </w:r>
      <w:r>
        <w:rPr>
          <w:color w:val="231F20"/>
          <w:sz w:val="20"/>
        </w:rPr>
        <w:t>of</w:t>
      </w:r>
      <w:r>
        <w:rPr>
          <w:color w:val="231F20"/>
          <w:spacing w:val="-4"/>
          <w:sz w:val="20"/>
        </w:rPr>
        <w:t> </w:t>
      </w:r>
      <w:r>
        <w:rPr>
          <w:color w:val="231F20"/>
          <w:sz w:val="20"/>
        </w:rPr>
        <w:t>opinion</w:t>
      </w:r>
      <w:r>
        <w:rPr>
          <w:color w:val="231F20"/>
          <w:spacing w:val="-4"/>
          <w:sz w:val="20"/>
        </w:rPr>
        <w:t> </w:t>
      </w:r>
      <w:r>
        <w:rPr>
          <w:color w:val="231F20"/>
          <w:sz w:val="20"/>
        </w:rPr>
        <w:t>that</w:t>
      </w:r>
      <w:r>
        <w:rPr>
          <w:color w:val="231F20"/>
          <w:spacing w:val="-4"/>
          <w:sz w:val="20"/>
        </w:rPr>
        <w:t> </w:t>
      </w:r>
      <w:r>
        <w:rPr>
          <w:color w:val="231F20"/>
          <w:sz w:val="20"/>
        </w:rPr>
        <w:t>there</w:t>
      </w:r>
      <w:r>
        <w:rPr>
          <w:color w:val="231F20"/>
          <w:spacing w:val="-4"/>
          <w:sz w:val="20"/>
        </w:rPr>
        <w:t> </w:t>
      </w:r>
      <w:r>
        <w:rPr>
          <w:color w:val="231F20"/>
          <w:sz w:val="20"/>
        </w:rPr>
        <w:t>was</w:t>
      </w:r>
      <w:r>
        <w:rPr>
          <w:color w:val="231F20"/>
          <w:spacing w:val="-5"/>
          <w:sz w:val="20"/>
        </w:rPr>
        <w:t> </w:t>
      </w:r>
      <w:r>
        <w:rPr>
          <w:color w:val="231F20"/>
          <w:sz w:val="20"/>
        </w:rPr>
        <w:t>no</w:t>
      </w:r>
      <w:r>
        <w:rPr>
          <w:color w:val="231F20"/>
          <w:spacing w:val="-4"/>
          <w:sz w:val="20"/>
        </w:rPr>
        <w:t> </w:t>
      </w:r>
      <w:r>
        <w:rPr>
          <w:color w:val="231F20"/>
          <w:sz w:val="20"/>
        </w:rPr>
        <w:t>reasonable</w:t>
      </w:r>
      <w:r>
        <w:rPr>
          <w:color w:val="231F20"/>
          <w:spacing w:val="-4"/>
          <w:sz w:val="20"/>
        </w:rPr>
        <w:t> </w:t>
      </w:r>
      <w:r>
        <w:rPr>
          <w:color w:val="231F20"/>
          <w:sz w:val="20"/>
        </w:rPr>
        <w:t>cause</w:t>
      </w:r>
      <w:r>
        <w:rPr>
          <w:color w:val="231F20"/>
          <w:spacing w:val="-4"/>
          <w:sz w:val="20"/>
        </w:rPr>
        <w:t> </w:t>
      </w:r>
      <w:r>
        <w:rPr>
          <w:color w:val="231F20"/>
          <w:sz w:val="20"/>
        </w:rPr>
        <w:t>for</w:t>
      </w:r>
      <w:r>
        <w:rPr>
          <w:color w:val="231F20"/>
          <w:spacing w:val="-4"/>
          <w:sz w:val="20"/>
        </w:rPr>
        <w:t> </w:t>
      </w:r>
      <w:r>
        <w:rPr>
          <w:color w:val="231F20"/>
          <w:sz w:val="20"/>
        </w:rPr>
        <w:t>making</w:t>
      </w:r>
      <w:r>
        <w:rPr>
          <w:color w:val="231F20"/>
          <w:spacing w:val="-4"/>
          <w:sz w:val="20"/>
        </w:rPr>
        <w:t> </w:t>
      </w:r>
      <w:r>
        <w:rPr>
          <w:color w:val="231F20"/>
          <w:sz w:val="20"/>
        </w:rPr>
        <w:t>the</w:t>
      </w:r>
      <w:r>
        <w:rPr>
          <w:color w:val="231F20"/>
          <w:spacing w:val="-4"/>
          <w:sz w:val="20"/>
        </w:rPr>
        <w:t> </w:t>
      </w:r>
      <w:r>
        <w:rPr>
          <w:color w:val="231F20"/>
          <w:sz w:val="20"/>
        </w:rPr>
        <w:t>accusation</w:t>
      </w:r>
      <w:r>
        <w:rPr>
          <w:color w:val="231F20"/>
          <w:spacing w:val="-4"/>
          <w:sz w:val="20"/>
        </w:rPr>
        <w:t> </w:t>
      </w:r>
      <w:r>
        <w:rPr>
          <w:color w:val="231F20"/>
          <w:sz w:val="20"/>
        </w:rPr>
        <w:t>against</w:t>
      </w:r>
      <w:r>
        <w:rPr>
          <w:color w:val="231F20"/>
          <w:spacing w:val="-4"/>
          <w:sz w:val="20"/>
        </w:rPr>
        <w:t> </w:t>
      </w:r>
      <w:r>
        <w:rPr>
          <w:color w:val="231F20"/>
          <w:sz w:val="20"/>
        </w:rPr>
        <w:t>them</w:t>
      </w:r>
      <w:r>
        <w:rPr>
          <w:color w:val="231F20"/>
          <w:spacing w:val="-4"/>
          <w:sz w:val="20"/>
        </w:rPr>
        <w:t> </w:t>
      </w:r>
      <w:r>
        <w:rPr>
          <w:color w:val="231F20"/>
          <w:sz w:val="20"/>
        </w:rPr>
        <w:t>or any of them, it may, by its order of discharge or acquittal, direct the person against whom </w:t>
      </w:r>
      <w:r>
        <w:rPr>
          <w:color w:val="231F20"/>
          <w:spacing w:val="-2"/>
          <w:sz w:val="20"/>
        </w:rPr>
        <w:t>the</w:t>
      </w:r>
      <w:r>
        <w:rPr>
          <w:color w:val="231F20"/>
          <w:spacing w:val="-6"/>
          <w:sz w:val="20"/>
        </w:rPr>
        <w:t> </w:t>
      </w:r>
      <w:r>
        <w:rPr>
          <w:color w:val="231F20"/>
          <w:spacing w:val="-2"/>
          <w:sz w:val="20"/>
        </w:rPr>
        <w:t>offence</w:t>
      </w:r>
      <w:r>
        <w:rPr>
          <w:color w:val="231F20"/>
          <w:spacing w:val="-6"/>
          <w:sz w:val="20"/>
        </w:rPr>
        <w:t> </w:t>
      </w:r>
      <w:r>
        <w:rPr>
          <w:color w:val="231F20"/>
          <w:spacing w:val="-2"/>
          <w:sz w:val="20"/>
        </w:rPr>
        <w:t>was</w:t>
      </w:r>
      <w:r>
        <w:rPr>
          <w:color w:val="231F20"/>
          <w:spacing w:val="-6"/>
          <w:sz w:val="20"/>
        </w:rPr>
        <w:t> </w:t>
      </w:r>
      <w:r>
        <w:rPr>
          <w:color w:val="231F20"/>
          <w:spacing w:val="-2"/>
          <w:sz w:val="20"/>
        </w:rPr>
        <w:t>alleged</w:t>
      </w:r>
      <w:r>
        <w:rPr>
          <w:color w:val="231F20"/>
          <w:spacing w:val="-6"/>
          <w:sz w:val="20"/>
        </w:rPr>
        <w:t> </w:t>
      </w:r>
      <w:r>
        <w:rPr>
          <w:color w:val="231F20"/>
          <w:spacing w:val="-2"/>
          <w:sz w:val="20"/>
        </w:rPr>
        <w:t>to</w:t>
      </w:r>
      <w:r>
        <w:rPr>
          <w:color w:val="231F20"/>
          <w:spacing w:val="-6"/>
          <w:sz w:val="20"/>
        </w:rPr>
        <w:t> </w:t>
      </w:r>
      <w:r>
        <w:rPr>
          <w:color w:val="231F20"/>
          <w:spacing w:val="-2"/>
          <w:sz w:val="20"/>
        </w:rPr>
        <w:t>have</w:t>
      </w:r>
      <w:r>
        <w:rPr>
          <w:color w:val="231F20"/>
          <w:spacing w:val="-6"/>
          <w:sz w:val="20"/>
        </w:rPr>
        <w:t> </w:t>
      </w:r>
      <w:r>
        <w:rPr>
          <w:color w:val="231F20"/>
          <w:spacing w:val="-2"/>
          <w:sz w:val="20"/>
        </w:rPr>
        <w:t>been</w:t>
      </w:r>
      <w:r>
        <w:rPr>
          <w:color w:val="231F20"/>
          <w:spacing w:val="-6"/>
          <w:sz w:val="20"/>
        </w:rPr>
        <w:t> </w:t>
      </w:r>
      <w:r>
        <w:rPr>
          <w:color w:val="231F20"/>
          <w:spacing w:val="-2"/>
          <w:sz w:val="20"/>
        </w:rPr>
        <w:t>committed</w:t>
      </w:r>
      <w:r>
        <w:rPr>
          <w:color w:val="231F20"/>
          <w:spacing w:val="-6"/>
          <w:sz w:val="20"/>
        </w:rPr>
        <w:t> </w:t>
      </w:r>
      <w:r>
        <w:rPr>
          <w:color w:val="231F20"/>
          <w:spacing w:val="-2"/>
          <w:sz w:val="20"/>
        </w:rPr>
        <w:t>(other</w:t>
      </w:r>
      <w:r>
        <w:rPr>
          <w:color w:val="231F20"/>
          <w:spacing w:val="-6"/>
          <w:sz w:val="20"/>
        </w:rPr>
        <w:t> </w:t>
      </w:r>
      <w:r>
        <w:rPr>
          <w:color w:val="231F20"/>
          <w:spacing w:val="-2"/>
          <w:sz w:val="20"/>
        </w:rPr>
        <w:t>than</w:t>
      </w:r>
      <w:r>
        <w:rPr>
          <w:color w:val="231F20"/>
          <w:spacing w:val="-6"/>
          <w:sz w:val="20"/>
        </w:rPr>
        <w:t> </w:t>
      </w:r>
      <w:r>
        <w:rPr>
          <w:color w:val="231F20"/>
          <w:spacing w:val="-2"/>
          <w:sz w:val="20"/>
        </w:rPr>
        <w:t>the</w:t>
      </w:r>
      <w:r>
        <w:rPr>
          <w:color w:val="231F20"/>
          <w:spacing w:val="-6"/>
          <w:sz w:val="20"/>
        </w:rPr>
        <w:t> </w:t>
      </w:r>
      <w:r>
        <w:rPr>
          <w:color w:val="231F20"/>
          <w:spacing w:val="-2"/>
          <w:sz w:val="20"/>
        </w:rPr>
        <w:t>President,</w:t>
      </w:r>
      <w:r>
        <w:rPr>
          <w:color w:val="231F20"/>
          <w:spacing w:val="-6"/>
          <w:sz w:val="20"/>
        </w:rPr>
        <w:t> </w:t>
      </w:r>
      <w:r>
        <w:rPr>
          <w:color w:val="231F20"/>
          <w:spacing w:val="-2"/>
          <w:sz w:val="20"/>
        </w:rPr>
        <w:t>theVice-President </w:t>
      </w:r>
      <w:r>
        <w:rPr>
          <w:color w:val="231F20"/>
          <w:sz w:val="20"/>
        </w:rPr>
        <w:t>or</w:t>
      </w:r>
      <w:r>
        <w:rPr>
          <w:color w:val="231F20"/>
          <w:spacing w:val="-8"/>
          <w:sz w:val="20"/>
        </w:rPr>
        <w:t> </w:t>
      </w:r>
      <w:r>
        <w:rPr>
          <w:color w:val="231F20"/>
          <w:sz w:val="20"/>
        </w:rPr>
        <w:t>the</w:t>
      </w:r>
      <w:r>
        <w:rPr>
          <w:color w:val="231F20"/>
          <w:spacing w:val="-5"/>
          <w:sz w:val="20"/>
        </w:rPr>
        <w:t> </w:t>
      </w:r>
      <w:r>
        <w:rPr>
          <w:color w:val="231F20"/>
          <w:sz w:val="20"/>
        </w:rPr>
        <w:t>Governor</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State</w:t>
      </w:r>
      <w:r>
        <w:rPr>
          <w:color w:val="231F20"/>
          <w:spacing w:val="-5"/>
          <w:sz w:val="20"/>
        </w:rPr>
        <w:t> </w:t>
      </w:r>
      <w:r>
        <w:rPr>
          <w:color w:val="231F20"/>
          <w:sz w:val="20"/>
        </w:rPr>
        <w:t>or</w:t>
      </w:r>
      <w:r>
        <w:rPr>
          <w:color w:val="231F20"/>
          <w:spacing w:val="-5"/>
          <w:sz w:val="20"/>
        </w:rPr>
        <w:t> </w:t>
      </w:r>
      <w:r>
        <w:rPr>
          <w:color w:val="231F20"/>
          <w:sz w:val="20"/>
        </w:rPr>
        <w:t>the</w:t>
      </w:r>
      <w:r>
        <w:rPr>
          <w:color w:val="231F20"/>
          <w:spacing w:val="-13"/>
          <w:sz w:val="20"/>
        </w:rPr>
        <w:t> </w:t>
      </w:r>
      <w:r>
        <w:rPr>
          <w:color w:val="231F20"/>
          <w:sz w:val="20"/>
        </w:rPr>
        <w:t>Administrator</w:t>
      </w:r>
      <w:r>
        <w:rPr>
          <w:color w:val="231F20"/>
          <w:spacing w:val="-4"/>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Union</w:t>
      </w:r>
      <w:r>
        <w:rPr>
          <w:color w:val="231F20"/>
          <w:spacing w:val="-5"/>
          <w:sz w:val="20"/>
        </w:rPr>
        <w:t> </w:t>
      </w:r>
      <w:r>
        <w:rPr>
          <w:color w:val="231F20"/>
          <w:sz w:val="20"/>
        </w:rPr>
        <w:t>territory)</w:t>
      </w:r>
      <w:r>
        <w:rPr>
          <w:color w:val="231F20"/>
          <w:spacing w:val="-5"/>
          <w:sz w:val="20"/>
        </w:rPr>
        <w:t> </w:t>
      </w:r>
      <w:r>
        <w:rPr>
          <w:color w:val="231F20"/>
          <w:sz w:val="20"/>
        </w:rPr>
        <w:t>to</w:t>
      </w:r>
      <w:r>
        <w:rPr>
          <w:color w:val="231F20"/>
          <w:spacing w:val="-5"/>
          <w:sz w:val="20"/>
        </w:rPr>
        <w:t> </w:t>
      </w:r>
      <w:r>
        <w:rPr>
          <w:color w:val="231F20"/>
          <w:sz w:val="20"/>
        </w:rPr>
        <w:t>show</w:t>
      </w:r>
      <w:r>
        <w:rPr>
          <w:color w:val="231F20"/>
          <w:spacing w:val="-5"/>
          <w:sz w:val="20"/>
        </w:rPr>
        <w:t> </w:t>
      </w:r>
      <w:r>
        <w:rPr>
          <w:color w:val="231F20"/>
          <w:sz w:val="20"/>
        </w:rPr>
        <w:t>cause</w:t>
      </w:r>
      <w:r>
        <w:rPr>
          <w:color w:val="231F20"/>
          <w:spacing w:val="-5"/>
          <w:sz w:val="20"/>
        </w:rPr>
        <w:t> </w:t>
      </w:r>
      <w:r>
        <w:rPr>
          <w:color w:val="231F20"/>
          <w:sz w:val="20"/>
        </w:rPr>
        <w:t>why</w:t>
      </w:r>
      <w:r>
        <w:rPr>
          <w:color w:val="231F20"/>
          <w:spacing w:val="-5"/>
          <w:sz w:val="20"/>
        </w:rPr>
        <w:t> </w:t>
      </w:r>
      <w:r>
        <w:rPr>
          <w:color w:val="231F20"/>
          <w:sz w:val="20"/>
        </w:rPr>
        <w:t>he should not pay compensation to such accused or to each or any of such accused, when there are more than one.</w:t>
      </w:r>
    </w:p>
    <w:p>
      <w:pPr>
        <w:pStyle w:val="ListParagraph"/>
        <w:numPr>
          <w:ilvl w:val="0"/>
          <w:numId w:val="121"/>
        </w:numPr>
        <w:tabs>
          <w:tab w:pos="855" w:val="left" w:leader="none"/>
        </w:tabs>
        <w:spacing w:line="247" w:lineRule="auto" w:before="75" w:after="0"/>
        <w:ind w:left="104" w:right="2343" w:firstLine="480"/>
        <w:jc w:val="both"/>
        <w:rPr>
          <w:sz w:val="20"/>
        </w:rPr>
      </w:pPr>
      <w:r>
        <w:rPr>
          <w:color w:val="231F20"/>
          <w:sz w:val="20"/>
        </w:rPr>
        <w:t>The</w:t>
      </w:r>
      <w:r>
        <w:rPr>
          <w:color w:val="231F20"/>
          <w:spacing w:val="-12"/>
          <w:sz w:val="20"/>
        </w:rPr>
        <w:t> </w:t>
      </w:r>
      <w:r>
        <w:rPr>
          <w:color w:val="231F20"/>
          <w:sz w:val="20"/>
        </w:rPr>
        <w:t>Court</w:t>
      </w:r>
      <w:r>
        <w:rPr>
          <w:color w:val="231F20"/>
          <w:spacing w:val="-12"/>
          <w:sz w:val="20"/>
        </w:rPr>
        <w:t> </w:t>
      </w:r>
      <w:r>
        <w:rPr>
          <w:color w:val="231F20"/>
          <w:sz w:val="20"/>
        </w:rPr>
        <w:t>shall</w:t>
      </w:r>
      <w:r>
        <w:rPr>
          <w:color w:val="231F20"/>
          <w:spacing w:val="-12"/>
          <w:sz w:val="20"/>
        </w:rPr>
        <w:t> </w:t>
      </w:r>
      <w:r>
        <w:rPr>
          <w:color w:val="231F20"/>
          <w:sz w:val="20"/>
        </w:rPr>
        <w:t>record</w:t>
      </w:r>
      <w:r>
        <w:rPr>
          <w:color w:val="231F20"/>
          <w:spacing w:val="-12"/>
          <w:sz w:val="20"/>
        </w:rPr>
        <w:t> </w:t>
      </w:r>
      <w:r>
        <w:rPr>
          <w:color w:val="231F20"/>
          <w:sz w:val="20"/>
        </w:rPr>
        <w:t>and</w:t>
      </w:r>
      <w:r>
        <w:rPr>
          <w:color w:val="231F20"/>
          <w:spacing w:val="-12"/>
          <w:sz w:val="20"/>
        </w:rPr>
        <w:t> </w:t>
      </w:r>
      <w:r>
        <w:rPr>
          <w:color w:val="231F20"/>
          <w:sz w:val="20"/>
        </w:rPr>
        <w:t>consider</w:t>
      </w:r>
      <w:r>
        <w:rPr>
          <w:color w:val="231F20"/>
          <w:spacing w:val="-12"/>
          <w:sz w:val="20"/>
        </w:rPr>
        <w:t> </w:t>
      </w:r>
      <w:r>
        <w:rPr>
          <w:color w:val="231F20"/>
          <w:sz w:val="20"/>
        </w:rPr>
        <w:t>any</w:t>
      </w:r>
      <w:r>
        <w:rPr>
          <w:color w:val="231F20"/>
          <w:spacing w:val="-12"/>
          <w:sz w:val="20"/>
        </w:rPr>
        <w:t> </w:t>
      </w:r>
      <w:r>
        <w:rPr>
          <w:color w:val="231F20"/>
          <w:sz w:val="20"/>
        </w:rPr>
        <w:t>cause</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be</w:t>
      </w:r>
      <w:r>
        <w:rPr>
          <w:color w:val="231F20"/>
          <w:spacing w:val="-12"/>
          <w:sz w:val="20"/>
        </w:rPr>
        <w:t> </w:t>
      </w:r>
      <w:r>
        <w:rPr>
          <w:color w:val="231F20"/>
          <w:sz w:val="20"/>
        </w:rPr>
        <w:t>shown</w:t>
      </w:r>
      <w:r>
        <w:rPr>
          <w:color w:val="231F20"/>
          <w:spacing w:val="-12"/>
          <w:sz w:val="20"/>
        </w:rPr>
        <w:t> </w:t>
      </w:r>
      <w:r>
        <w:rPr>
          <w:color w:val="231F20"/>
          <w:sz w:val="20"/>
        </w:rPr>
        <w:t>by</w:t>
      </w:r>
      <w:r>
        <w:rPr>
          <w:color w:val="231F20"/>
          <w:spacing w:val="-12"/>
          <w:sz w:val="20"/>
        </w:rPr>
        <w:t> </w:t>
      </w:r>
      <w:r>
        <w:rPr>
          <w:color w:val="231F20"/>
          <w:sz w:val="20"/>
        </w:rPr>
        <w:t>the</w:t>
      </w:r>
      <w:r>
        <w:rPr>
          <w:color w:val="231F20"/>
          <w:spacing w:val="-12"/>
          <w:sz w:val="20"/>
        </w:rPr>
        <w:t> </w:t>
      </w:r>
      <w:r>
        <w:rPr>
          <w:color w:val="231F20"/>
          <w:sz w:val="20"/>
        </w:rPr>
        <w:t>person </w:t>
      </w:r>
      <w:r>
        <w:rPr>
          <w:color w:val="231F20"/>
          <w:spacing w:val="-2"/>
          <w:sz w:val="20"/>
        </w:rPr>
        <w:t>so</w:t>
      </w:r>
      <w:r>
        <w:rPr>
          <w:color w:val="231F20"/>
          <w:spacing w:val="-10"/>
          <w:sz w:val="20"/>
        </w:rPr>
        <w:t> </w:t>
      </w:r>
      <w:r>
        <w:rPr>
          <w:color w:val="231F20"/>
          <w:spacing w:val="-2"/>
          <w:sz w:val="20"/>
        </w:rPr>
        <w:t>directed,</w:t>
      </w:r>
      <w:r>
        <w:rPr>
          <w:color w:val="231F20"/>
          <w:spacing w:val="-10"/>
          <w:sz w:val="20"/>
        </w:rPr>
        <w:t> </w:t>
      </w:r>
      <w:r>
        <w:rPr>
          <w:color w:val="231F20"/>
          <w:spacing w:val="-2"/>
          <w:sz w:val="20"/>
        </w:rPr>
        <w:t>and</w:t>
      </w:r>
      <w:r>
        <w:rPr>
          <w:color w:val="231F20"/>
          <w:spacing w:val="-10"/>
          <w:sz w:val="20"/>
        </w:rPr>
        <w:t> </w:t>
      </w:r>
      <w:r>
        <w:rPr>
          <w:color w:val="231F20"/>
          <w:spacing w:val="-2"/>
          <w:sz w:val="20"/>
        </w:rPr>
        <w:t>if</w:t>
      </w:r>
      <w:r>
        <w:rPr>
          <w:color w:val="231F20"/>
          <w:spacing w:val="-10"/>
          <w:sz w:val="20"/>
        </w:rPr>
        <w:t> </w:t>
      </w:r>
      <w:r>
        <w:rPr>
          <w:color w:val="231F20"/>
          <w:spacing w:val="-2"/>
          <w:sz w:val="20"/>
        </w:rPr>
        <w:t>it</w:t>
      </w:r>
      <w:r>
        <w:rPr>
          <w:color w:val="231F20"/>
          <w:spacing w:val="-10"/>
          <w:sz w:val="20"/>
        </w:rPr>
        <w:t> </w:t>
      </w:r>
      <w:r>
        <w:rPr>
          <w:color w:val="231F20"/>
          <w:spacing w:val="-2"/>
          <w:sz w:val="20"/>
        </w:rPr>
        <w:t>is</w:t>
      </w:r>
      <w:r>
        <w:rPr>
          <w:color w:val="231F20"/>
          <w:spacing w:val="-10"/>
          <w:sz w:val="20"/>
        </w:rPr>
        <w:t> </w:t>
      </w:r>
      <w:r>
        <w:rPr>
          <w:color w:val="231F20"/>
          <w:spacing w:val="-2"/>
          <w:sz w:val="20"/>
        </w:rPr>
        <w:t>satisfied</w:t>
      </w:r>
      <w:r>
        <w:rPr>
          <w:color w:val="231F20"/>
          <w:spacing w:val="-10"/>
          <w:sz w:val="20"/>
        </w:rPr>
        <w:t> </w:t>
      </w:r>
      <w:r>
        <w:rPr>
          <w:color w:val="231F20"/>
          <w:spacing w:val="-2"/>
          <w:sz w:val="20"/>
        </w:rPr>
        <w:t>that</w:t>
      </w:r>
      <w:r>
        <w:rPr>
          <w:color w:val="231F20"/>
          <w:spacing w:val="-10"/>
          <w:sz w:val="20"/>
        </w:rPr>
        <w:t> </w:t>
      </w:r>
      <w:r>
        <w:rPr>
          <w:color w:val="231F20"/>
          <w:spacing w:val="-2"/>
          <w:sz w:val="20"/>
        </w:rPr>
        <w:t>there</w:t>
      </w:r>
      <w:r>
        <w:rPr>
          <w:color w:val="231F20"/>
          <w:spacing w:val="-10"/>
          <w:sz w:val="20"/>
        </w:rPr>
        <w:t> </w:t>
      </w:r>
      <w:r>
        <w:rPr>
          <w:color w:val="231F20"/>
          <w:spacing w:val="-2"/>
          <w:sz w:val="20"/>
        </w:rPr>
        <w:t>was</w:t>
      </w:r>
      <w:r>
        <w:rPr>
          <w:color w:val="231F20"/>
          <w:spacing w:val="-10"/>
          <w:sz w:val="20"/>
        </w:rPr>
        <w:t> </w:t>
      </w:r>
      <w:r>
        <w:rPr>
          <w:color w:val="231F20"/>
          <w:spacing w:val="-2"/>
          <w:sz w:val="20"/>
        </w:rPr>
        <w:t>no</w:t>
      </w:r>
      <w:r>
        <w:rPr>
          <w:color w:val="231F20"/>
          <w:spacing w:val="-10"/>
          <w:sz w:val="20"/>
        </w:rPr>
        <w:t> </w:t>
      </w:r>
      <w:r>
        <w:rPr>
          <w:color w:val="231F20"/>
          <w:spacing w:val="-2"/>
          <w:sz w:val="20"/>
        </w:rPr>
        <w:t>reasonable</w:t>
      </w:r>
      <w:r>
        <w:rPr>
          <w:color w:val="231F20"/>
          <w:spacing w:val="-10"/>
          <w:sz w:val="20"/>
        </w:rPr>
        <w:t> </w:t>
      </w:r>
      <w:r>
        <w:rPr>
          <w:color w:val="231F20"/>
          <w:spacing w:val="-2"/>
          <w:sz w:val="20"/>
        </w:rPr>
        <w:t>cause</w:t>
      </w:r>
      <w:r>
        <w:rPr>
          <w:color w:val="231F20"/>
          <w:spacing w:val="-10"/>
          <w:sz w:val="20"/>
        </w:rPr>
        <w:t> </w:t>
      </w:r>
      <w:r>
        <w:rPr>
          <w:color w:val="231F20"/>
          <w:spacing w:val="-2"/>
          <w:sz w:val="20"/>
        </w:rPr>
        <w:t>for</w:t>
      </w:r>
      <w:r>
        <w:rPr>
          <w:color w:val="231F20"/>
          <w:spacing w:val="-10"/>
          <w:sz w:val="20"/>
        </w:rPr>
        <w:t> </w:t>
      </w:r>
      <w:r>
        <w:rPr>
          <w:color w:val="231F20"/>
          <w:spacing w:val="-2"/>
          <w:sz w:val="20"/>
        </w:rPr>
        <w:t>making</w:t>
      </w:r>
      <w:r>
        <w:rPr>
          <w:color w:val="231F20"/>
          <w:spacing w:val="-10"/>
          <w:sz w:val="20"/>
        </w:rPr>
        <w:t> </w:t>
      </w:r>
      <w:r>
        <w:rPr>
          <w:color w:val="231F20"/>
          <w:spacing w:val="-2"/>
          <w:sz w:val="20"/>
        </w:rPr>
        <w:t>the</w:t>
      </w:r>
      <w:r>
        <w:rPr>
          <w:color w:val="231F20"/>
          <w:spacing w:val="-10"/>
          <w:sz w:val="20"/>
        </w:rPr>
        <w:t> </w:t>
      </w:r>
      <w:r>
        <w:rPr>
          <w:color w:val="231F20"/>
          <w:spacing w:val="-2"/>
          <w:sz w:val="20"/>
        </w:rPr>
        <w:t>accusation, </w:t>
      </w:r>
      <w:r>
        <w:rPr>
          <w:color w:val="231F20"/>
          <w:sz w:val="20"/>
        </w:rPr>
        <w:t>it may, for reasons to be recorded, make an order that compensation to such amount not exceeding</w:t>
      </w:r>
      <w:r>
        <w:rPr>
          <w:color w:val="231F20"/>
          <w:spacing w:val="-10"/>
          <w:sz w:val="20"/>
        </w:rPr>
        <w:t> </w:t>
      </w:r>
      <w:r>
        <w:rPr>
          <w:color w:val="231F20"/>
          <w:sz w:val="20"/>
        </w:rPr>
        <w:t>five</w:t>
      </w:r>
      <w:r>
        <w:rPr>
          <w:color w:val="231F20"/>
          <w:spacing w:val="-10"/>
          <w:sz w:val="20"/>
        </w:rPr>
        <w:t> </w:t>
      </w:r>
      <w:r>
        <w:rPr>
          <w:color w:val="231F20"/>
          <w:sz w:val="20"/>
        </w:rPr>
        <w:t>thousand</w:t>
      </w:r>
      <w:r>
        <w:rPr>
          <w:color w:val="231F20"/>
          <w:spacing w:val="-10"/>
          <w:sz w:val="20"/>
        </w:rPr>
        <w:t> </w:t>
      </w:r>
      <w:r>
        <w:rPr>
          <w:color w:val="231F20"/>
          <w:sz w:val="20"/>
        </w:rPr>
        <w:t>rupees,</w:t>
      </w:r>
      <w:r>
        <w:rPr>
          <w:color w:val="231F20"/>
          <w:spacing w:val="-10"/>
          <w:sz w:val="20"/>
        </w:rPr>
        <w:t> </w:t>
      </w:r>
      <w:r>
        <w:rPr>
          <w:color w:val="231F20"/>
          <w:sz w:val="20"/>
        </w:rPr>
        <w:t>as</w:t>
      </w:r>
      <w:r>
        <w:rPr>
          <w:color w:val="231F20"/>
          <w:spacing w:val="-10"/>
          <w:sz w:val="20"/>
        </w:rPr>
        <w:t> </w:t>
      </w:r>
      <w:r>
        <w:rPr>
          <w:color w:val="231F20"/>
          <w:sz w:val="20"/>
        </w:rPr>
        <w:t>it</w:t>
      </w:r>
      <w:r>
        <w:rPr>
          <w:color w:val="231F20"/>
          <w:spacing w:val="-10"/>
          <w:sz w:val="20"/>
        </w:rPr>
        <w:t> </w:t>
      </w:r>
      <w:r>
        <w:rPr>
          <w:color w:val="231F20"/>
          <w:sz w:val="20"/>
        </w:rPr>
        <w:t>may</w:t>
      </w:r>
      <w:r>
        <w:rPr>
          <w:color w:val="231F20"/>
          <w:spacing w:val="-10"/>
          <w:sz w:val="20"/>
        </w:rPr>
        <w:t> </w:t>
      </w:r>
      <w:r>
        <w:rPr>
          <w:color w:val="231F20"/>
          <w:sz w:val="20"/>
        </w:rPr>
        <w:t>determine,</w:t>
      </w:r>
      <w:r>
        <w:rPr>
          <w:color w:val="231F20"/>
          <w:spacing w:val="-10"/>
          <w:sz w:val="20"/>
        </w:rPr>
        <w:t> </w:t>
      </w:r>
      <w:r>
        <w:rPr>
          <w:color w:val="231F20"/>
          <w:sz w:val="20"/>
        </w:rPr>
        <w:t>be</w:t>
      </w:r>
      <w:r>
        <w:rPr>
          <w:color w:val="231F20"/>
          <w:spacing w:val="-10"/>
          <w:sz w:val="20"/>
        </w:rPr>
        <w:t> </w:t>
      </w:r>
      <w:r>
        <w:rPr>
          <w:color w:val="231F20"/>
          <w:sz w:val="20"/>
        </w:rPr>
        <w:t>paid</w:t>
      </w:r>
      <w:r>
        <w:rPr>
          <w:color w:val="231F20"/>
          <w:spacing w:val="-10"/>
          <w:sz w:val="20"/>
        </w:rPr>
        <w:t> </w:t>
      </w:r>
      <w:r>
        <w:rPr>
          <w:color w:val="231F20"/>
          <w:sz w:val="20"/>
        </w:rPr>
        <w:t>by</w:t>
      </w:r>
      <w:r>
        <w:rPr>
          <w:color w:val="231F20"/>
          <w:spacing w:val="-10"/>
          <w:sz w:val="20"/>
        </w:rPr>
        <w:t> </w:t>
      </w:r>
      <w:r>
        <w:rPr>
          <w:color w:val="231F20"/>
          <w:sz w:val="20"/>
        </w:rPr>
        <w:t>such</w:t>
      </w:r>
      <w:r>
        <w:rPr>
          <w:color w:val="231F20"/>
          <w:spacing w:val="-10"/>
          <w:sz w:val="20"/>
        </w:rPr>
        <w:t> </w:t>
      </w:r>
      <w:r>
        <w:rPr>
          <w:color w:val="231F20"/>
          <w:sz w:val="20"/>
        </w:rPr>
        <w:t>person</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accused or to each or any of them.</w:t>
      </w:r>
    </w:p>
    <w:p>
      <w:pPr>
        <w:pStyle w:val="ListParagraph"/>
        <w:numPr>
          <w:ilvl w:val="0"/>
          <w:numId w:val="121"/>
        </w:numPr>
        <w:tabs>
          <w:tab w:pos="854" w:val="left" w:leader="none"/>
        </w:tabs>
        <w:spacing w:line="244" w:lineRule="auto" w:before="78" w:after="0"/>
        <w:ind w:left="104" w:right="2344" w:firstLine="480"/>
        <w:jc w:val="both"/>
        <w:rPr>
          <w:sz w:val="20"/>
        </w:rPr>
      </w:pPr>
      <w:r>
        <w:rPr>
          <w:color w:val="231F20"/>
          <w:spacing w:val="-2"/>
          <w:sz w:val="20"/>
        </w:rPr>
        <w:t>Compensation</w:t>
      </w:r>
      <w:r>
        <w:rPr>
          <w:color w:val="231F20"/>
          <w:spacing w:val="-6"/>
          <w:sz w:val="20"/>
        </w:rPr>
        <w:t> </w:t>
      </w:r>
      <w:r>
        <w:rPr>
          <w:color w:val="231F20"/>
          <w:spacing w:val="-2"/>
          <w:sz w:val="20"/>
        </w:rPr>
        <w:t>awarded</w:t>
      </w:r>
      <w:r>
        <w:rPr>
          <w:color w:val="231F20"/>
          <w:spacing w:val="-6"/>
          <w:sz w:val="20"/>
        </w:rPr>
        <w:t> </w:t>
      </w:r>
      <w:r>
        <w:rPr>
          <w:color w:val="231F20"/>
          <w:spacing w:val="-2"/>
          <w:sz w:val="20"/>
        </w:rPr>
        <w:t>under</w:t>
      </w:r>
      <w:r>
        <w:rPr>
          <w:color w:val="231F20"/>
          <w:spacing w:val="-6"/>
          <w:sz w:val="20"/>
        </w:rPr>
        <w:t> </w:t>
      </w:r>
      <w:r>
        <w:rPr>
          <w:color w:val="231F20"/>
          <w:spacing w:val="-2"/>
          <w:sz w:val="20"/>
        </w:rPr>
        <w:t>sub-section</w:t>
      </w:r>
      <w:r>
        <w:rPr>
          <w:color w:val="231F20"/>
          <w:spacing w:val="-6"/>
          <w:sz w:val="20"/>
        </w:rPr>
        <w:t> </w:t>
      </w:r>
      <w:r>
        <w:rPr>
          <w:color w:val="231F20"/>
          <w:spacing w:val="-2"/>
          <w:sz w:val="20"/>
        </w:rPr>
        <w:t>(</w:t>
      </w:r>
      <w:r>
        <w:rPr>
          <w:i/>
          <w:color w:val="231F20"/>
          <w:spacing w:val="-2"/>
          <w:sz w:val="20"/>
        </w:rPr>
        <w:t>4</w:t>
      </w:r>
      <w:r>
        <w:rPr>
          <w:color w:val="231F20"/>
          <w:spacing w:val="-2"/>
          <w:sz w:val="20"/>
        </w:rPr>
        <w:t>)</w:t>
      </w:r>
      <w:r>
        <w:rPr>
          <w:color w:val="231F20"/>
          <w:spacing w:val="-6"/>
          <w:sz w:val="20"/>
        </w:rPr>
        <w:t> </w:t>
      </w:r>
      <w:r>
        <w:rPr>
          <w:color w:val="231F20"/>
          <w:spacing w:val="-2"/>
          <w:sz w:val="20"/>
        </w:rPr>
        <w:t>shall</w:t>
      </w:r>
      <w:r>
        <w:rPr>
          <w:color w:val="231F20"/>
          <w:spacing w:val="-6"/>
          <w:sz w:val="20"/>
        </w:rPr>
        <w:t> </w:t>
      </w:r>
      <w:r>
        <w:rPr>
          <w:color w:val="231F20"/>
          <w:spacing w:val="-2"/>
          <w:sz w:val="20"/>
        </w:rPr>
        <w:t>be</w:t>
      </w:r>
      <w:r>
        <w:rPr>
          <w:color w:val="231F20"/>
          <w:spacing w:val="-6"/>
          <w:sz w:val="20"/>
        </w:rPr>
        <w:t> </w:t>
      </w:r>
      <w:r>
        <w:rPr>
          <w:color w:val="231F20"/>
          <w:spacing w:val="-2"/>
          <w:sz w:val="20"/>
        </w:rPr>
        <w:t>recovered</w:t>
      </w:r>
      <w:r>
        <w:rPr>
          <w:color w:val="231F20"/>
          <w:spacing w:val="-6"/>
          <w:sz w:val="20"/>
        </w:rPr>
        <w:t> </w:t>
      </w:r>
      <w:r>
        <w:rPr>
          <w:color w:val="231F20"/>
          <w:spacing w:val="-2"/>
          <w:sz w:val="20"/>
        </w:rPr>
        <w:t>as</w:t>
      </w:r>
      <w:r>
        <w:rPr>
          <w:color w:val="231F20"/>
          <w:spacing w:val="-6"/>
          <w:sz w:val="20"/>
        </w:rPr>
        <w:t> </w:t>
      </w:r>
      <w:r>
        <w:rPr>
          <w:color w:val="231F20"/>
          <w:spacing w:val="-2"/>
          <w:sz w:val="20"/>
        </w:rPr>
        <w:t>if</w:t>
      </w:r>
      <w:r>
        <w:rPr>
          <w:color w:val="231F20"/>
          <w:spacing w:val="-6"/>
          <w:sz w:val="20"/>
        </w:rPr>
        <w:t> </w:t>
      </w:r>
      <w:r>
        <w:rPr>
          <w:color w:val="231F20"/>
          <w:spacing w:val="-2"/>
          <w:sz w:val="20"/>
        </w:rPr>
        <w:t>it</w:t>
      </w:r>
      <w:r>
        <w:rPr>
          <w:color w:val="231F20"/>
          <w:spacing w:val="-6"/>
          <w:sz w:val="20"/>
        </w:rPr>
        <w:t> </w:t>
      </w:r>
      <w:r>
        <w:rPr>
          <w:color w:val="231F20"/>
          <w:spacing w:val="-2"/>
          <w:sz w:val="20"/>
        </w:rPr>
        <w:t>were</w:t>
      </w:r>
      <w:r>
        <w:rPr>
          <w:color w:val="231F20"/>
          <w:spacing w:val="-6"/>
          <w:sz w:val="20"/>
        </w:rPr>
        <w:t> </w:t>
      </w:r>
      <w:r>
        <w:rPr>
          <w:color w:val="231F20"/>
          <w:spacing w:val="-2"/>
          <w:sz w:val="20"/>
        </w:rPr>
        <w:t>a</w:t>
      </w:r>
      <w:r>
        <w:rPr>
          <w:color w:val="231F20"/>
          <w:spacing w:val="-6"/>
          <w:sz w:val="20"/>
        </w:rPr>
        <w:t> </w:t>
      </w:r>
      <w:r>
        <w:rPr>
          <w:color w:val="231F20"/>
          <w:spacing w:val="-2"/>
          <w:sz w:val="20"/>
        </w:rPr>
        <w:t>fine </w:t>
      </w:r>
      <w:r>
        <w:rPr>
          <w:color w:val="231F20"/>
          <w:sz w:val="20"/>
        </w:rPr>
        <w:t>imposed by a Magistrate.</w:t>
      </w:r>
    </w:p>
    <w:p>
      <w:pPr>
        <w:pStyle w:val="ListParagraph"/>
        <w:numPr>
          <w:ilvl w:val="0"/>
          <w:numId w:val="121"/>
        </w:numPr>
        <w:tabs>
          <w:tab w:pos="889" w:val="left" w:leader="none"/>
        </w:tabs>
        <w:spacing w:line="244" w:lineRule="auto" w:before="83" w:after="0"/>
        <w:ind w:left="104" w:right="2344" w:firstLine="480"/>
        <w:jc w:val="both"/>
        <w:rPr>
          <w:sz w:val="20"/>
        </w:rPr>
      </w:pPr>
      <w:r>
        <w:rPr>
          <w:color w:val="231F20"/>
          <w:sz w:val="20"/>
        </w:rPr>
        <w:t>No person who has been directed to pay compensation under sub-section (</w:t>
      </w:r>
      <w:r>
        <w:rPr>
          <w:i/>
          <w:color w:val="231F20"/>
          <w:sz w:val="20"/>
        </w:rPr>
        <w:t>4</w:t>
      </w:r>
      <w:r>
        <w:rPr>
          <w:color w:val="231F20"/>
          <w:sz w:val="20"/>
        </w:rPr>
        <w:t>) shall,</w:t>
      </w:r>
      <w:r>
        <w:rPr>
          <w:color w:val="231F20"/>
          <w:spacing w:val="-9"/>
          <w:sz w:val="20"/>
        </w:rPr>
        <w:t> </w:t>
      </w:r>
      <w:r>
        <w:rPr>
          <w:color w:val="231F20"/>
          <w:sz w:val="20"/>
        </w:rPr>
        <w:t>by</w:t>
      </w:r>
      <w:r>
        <w:rPr>
          <w:color w:val="231F20"/>
          <w:spacing w:val="-9"/>
          <w:sz w:val="20"/>
        </w:rPr>
        <w:t> </w:t>
      </w:r>
      <w:r>
        <w:rPr>
          <w:color w:val="231F20"/>
          <w:sz w:val="20"/>
        </w:rPr>
        <w:t>reason</w:t>
      </w:r>
      <w:r>
        <w:rPr>
          <w:color w:val="231F20"/>
          <w:spacing w:val="-9"/>
          <w:sz w:val="20"/>
        </w:rPr>
        <w:t> </w:t>
      </w:r>
      <w:r>
        <w:rPr>
          <w:color w:val="231F20"/>
          <w:sz w:val="20"/>
        </w:rPr>
        <w:t>of</w:t>
      </w:r>
      <w:r>
        <w:rPr>
          <w:color w:val="231F20"/>
          <w:spacing w:val="-9"/>
          <w:sz w:val="20"/>
        </w:rPr>
        <w:t> </w:t>
      </w:r>
      <w:r>
        <w:rPr>
          <w:color w:val="231F20"/>
          <w:sz w:val="20"/>
        </w:rPr>
        <w:t>such</w:t>
      </w:r>
      <w:r>
        <w:rPr>
          <w:color w:val="231F20"/>
          <w:spacing w:val="-9"/>
          <w:sz w:val="20"/>
        </w:rPr>
        <w:t> </w:t>
      </w:r>
      <w:r>
        <w:rPr>
          <w:color w:val="231F20"/>
          <w:sz w:val="20"/>
        </w:rPr>
        <w:t>order,</w:t>
      </w:r>
      <w:r>
        <w:rPr>
          <w:color w:val="231F20"/>
          <w:spacing w:val="-9"/>
          <w:sz w:val="20"/>
        </w:rPr>
        <w:t> </w:t>
      </w:r>
      <w:r>
        <w:rPr>
          <w:color w:val="231F20"/>
          <w:sz w:val="20"/>
        </w:rPr>
        <w:t>be</w:t>
      </w:r>
      <w:r>
        <w:rPr>
          <w:color w:val="231F20"/>
          <w:spacing w:val="-9"/>
          <w:sz w:val="20"/>
        </w:rPr>
        <w:t> </w:t>
      </w:r>
      <w:r>
        <w:rPr>
          <w:color w:val="231F20"/>
          <w:sz w:val="20"/>
        </w:rPr>
        <w:t>exempted</w:t>
      </w:r>
      <w:r>
        <w:rPr>
          <w:color w:val="231F20"/>
          <w:spacing w:val="-9"/>
          <w:sz w:val="20"/>
        </w:rPr>
        <w:t> </w:t>
      </w:r>
      <w:r>
        <w:rPr>
          <w:color w:val="231F20"/>
          <w:sz w:val="20"/>
        </w:rPr>
        <w:t>from</w:t>
      </w:r>
      <w:r>
        <w:rPr>
          <w:color w:val="231F20"/>
          <w:spacing w:val="-9"/>
          <w:sz w:val="20"/>
        </w:rPr>
        <w:t> </w:t>
      </w:r>
      <w:r>
        <w:rPr>
          <w:color w:val="231F20"/>
          <w:sz w:val="20"/>
        </w:rPr>
        <w:t>any</w:t>
      </w:r>
      <w:r>
        <w:rPr>
          <w:color w:val="231F20"/>
          <w:spacing w:val="-9"/>
          <w:sz w:val="20"/>
        </w:rPr>
        <w:t> </w:t>
      </w:r>
      <w:r>
        <w:rPr>
          <w:color w:val="231F20"/>
          <w:sz w:val="20"/>
        </w:rPr>
        <w:t>civil</w:t>
      </w:r>
      <w:r>
        <w:rPr>
          <w:color w:val="231F20"/>
          <w:spacing w:val="-9"/>
          <w:sz w:val="20"/>
        </w:rPr>
        <w:t> </w:t>
      </w:r>
      <w:r>
        <w:rPr>
          <w:color w:val="231F20"/>
          <w:sz w:val="20"/>
        </w:rPr>
        <w:t>or</w:t>
      </w:r>
      <w:r>
        <w:rPr>
          <w:color w:val="231F20"/>
          <w:spacing w:val="-9"/>
          <w:sz w:val="20"/>
        </w:rPr>
        <w:t> </w:t>
      </w:r>
      <w:r>
        <w:rPr>
          <w:color w:val="231F20"/>
          <w:sz w:val="20"/>
        </w:rPr>
        <w:t>criminal</w:t>
      </w:r>
      <w:r>
        <w:rPr>
          <w:color w:val="231F20"/>
          <w:spacing w:val="-9"/>
          <w:sz w:val="20"/>
        </w:rPr>
        <w:t> </w:t>
      </w:r>
      <w:r>
        <w:rPr>
          <w:color w:val="231F20"/>
          <w:sz w:val="20"/>
        </w:rPr>
        <w:t>liability</w:t>
      </w:r>
      <w:r>
        <w:rPr>
          <w:color w:val="231F20"/>
          <w:spacing w:val="-9"/>
          <w:sz w:val="20"/>
        </w:rPr>
        <w:t> </w:t>
      </w:r>
      <w:r>
        <w:rPr>
          <w:color w:val="231F20"/>
          <w:sz w:val="20"/>
        </w:rPr>
        <w:t>in</w:t>
      </w:r>
      <w:r>
        <w:rPr>
          <w:color w:val="231F20"/>
          <w:spacing w:val="-9"/>
          <w:sz w:val="20"/>
        </w:rPr>
        <w:t> </w:t>
      </w:r>
      <w:r>
        <w:rPr>
          <w:color w:val="231F20"/>
          <w:sz w:val="20"/>
        </w:rPr>
        <w:t>respect</w:t>
      </w:r>
      <w:r>
        <w:rPr>
          <w:color w:val="231F20"/>
          <w:spacing w:val="-9"/>
          <w:sz w:val="20"/>
        </w:rPr>
        <w:t> </w:t>
      </w:r>
      <w:r>
        <w:rPr>
          <w:color w:val="231F20"/>
          <w:sz w:val="20"/>
        </w:rPr>
        <w:t>of the complaint made under this section:</w:t>
      </w:r>
    </w:p>
    <w:p>
      <w:pPr>
        <w:pStyle w:val="BodyText"/>
        <w:spacing w:line="244" w:lineRule="auto" w:before="83"/>
        <w:ind w:left="104" w:right="2342" w:firstLine="480"/>
        <w:jc w:val="both"/>
      </w:pPr>
      <w:r>
        <w:rPr>
          <w:color w:val="231F20"/>
        </w:rPr>
        <w:t>Provided</w:t>
      </w:r>
      <w:r>
        <w:rPr>
          <w:color w:val="231F20"/>
          <w:spacing w:val="-7"/>
        </w:rPr>
        <w:t> </w:t>
      </w:r>
      <w:r>
        <w:rPr>
          <w:color w:val="231F20"/>
        </w:rPr>
        <w:t>that</w:t>
      </w:r>
      <w:r>
        <w:rPr>
          <w:color w:val="231F20"/>
          <w:spacing w:val="-7"/>
        </w:rPr>
        <w:t> </w:t>
      </w:r>
      <w:r>
        <w:rPr>
          <w:color w:val="231F20"/>
        </w:rPr>
        <w:t>any</w:t>
      </w:r>
      <w:r>
        <w:rPr>
          <w:color w:val="231F20"/>
          <w:spacing w:val="-7"/>
        </w:rPr>
        <w:t> </w:t>
      </w:r>
      <w:r>
        <w:rPr>
          <w:color w:val="231F20"/>
        </w:rPr>
        <w:t>amount</w:t>
      </w:r>
      <w:r>
        <w:rPr>
          <w:color w:val="231F20"/>
          <w:spacing w:val="-7"/>
        </w:rPr>
        <w:t> </w:t>
      </w:r>
      <w:r>
        <w:rPr>
          <w:color w:val="231F20"/>
        </w:rPr>
        <w:t>paid</w:t>
      </w:r>
      <w:r>
        <w:rPr>
          <w:color w:val="231F20"/>
          <w:spacing w:val="-7"/>
        </w:rPr>
        <w:t> </w:t>
      </w:r>
      <w:r>
        <w:rPr>
          <w:color w:val="231F20"/>
        </w:rPr>
        <w:t>to</w:t>
      </w:r>
      <w:r>
        <w:rPr>
          <w:color w:val="231F20"/>
          <w:spacing w:val="-7"/>
        </w:rPr>
        <w:t> </w:t>
      </w:r>
      <w:r>
        <w:rPr>
          <w:color w:val="231F20"/>
        </w:rPr>
        <w:t>an</w:t>
      </w:r>
      <w:r>
        <w:rPr>
          <w:color w:val="231F20"/>
          <w:spacing w:val="-7"/>
        </w:rPr>
        <w:t> </w:t>
      </w:r>
      <w:r>
        <w:rPr>
          <w:color w:val="231F20"/>
        </w:rPr>
        <w:t>accused</w:t>
      </w:r>
      <w:r>
        <w:rPr>
          <w:color w:val="231F20"/>
          <w:spacing w:val="-7"/>
        </w:rPr>
        <w:t> </w:t>
      </w:r>
      <w:r>
        <w:rPr>
          <w:color w:val="231F20"/>
        </w:rPr>
        <w:t>person</w:t>
      </w:r>
      <w:r>
        <w:rPr>
          <w:color w:val="231F20"/>
          <w:spacing w:val="-7"/>
        </w:rPr>
        <w:t> </w:t>
      </w:r>
      <w:r>
        <w:rPr>
          <w:color w:val="231F20"/>
        </w:rPr>
        <w:t>under</w:t>
      </w:r>
      <w:r>
        <w:rPr>
          <w:color w:val="231F20"/>
          <w:spacing w:val="-7"/>
        </w:rPr>
        <w:t> </w:t>
      </w:r>
      <w:r>
        <w:rPr>
          <w:color w:val="231F20"/>
        </w:rPr>
        <w:t>this</w:t>
      </w:r>
      <w:r>
        <w:rPr>
          <w:color w:val="231F20"/>
          <w:spacing w:val="-7"/>
        </w:rPr>
        <w:t> </w:t>
      </w:r>
      <w:r>
        <w:rPr>
          <w:color w:val="231F20"/>
        </w:rPr>
        <w:t>section</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taken into</w:t>
      </w:r>
      <w:r>
        <w:rPr>
          <w:color w:val="231F20"/>
          <w:spacing w:val="-6"/>
        </w:rPr>
        <w:t> </w:t>
      </w:r>
      <w:r>
        <w:rPr>
          <w:color w:val="231F20"/>
        </w:rPr>
        <w:t>account</w:t>
      </w:r>
      <w:r>
        <w:rPr>
          <w:color w:val="231F20"/>
          <w:spacing w:val="-6"/>
        </w:rPr>
        <w:t> </w:t>
      </w:r>
      <w:r>
        <w:rPr>
          <w:color w:val="231F20"/>
        </w:rPr>
        <w:t>in</w:t>
      </w:r>
      <w:r>
        <w:rPr>
          <w:color w:val="231F20"/>
          <w:spacing w:val="-6"/>
        </w:rPr>
        <w:t> </w:t>
      </w:r>
      <w:r>
        <w:rPr>
          <w:color w:val="231F20"/>
        </w:rPr>
        <w:t>awarding</w:t>
      </w:r>
      <w:r>
        <w:rPr>
          <w:color w:val="231F20"/>
          <w:spacing w:val="-6"/>
        </w:rPr>
        <w:t> </w:t>
      </w:r>
      <w:r>
        <w:rPr>
          <w:color w:val="231F20"/>
        </w:rPr>
        <w:t>compensation</w:t>
      </w:r>
      <w:r>
        <w:rPr>
          <w:color w:val="231F20"/>
          <w:spacing w:val="-6"/>
        </w:rPr>
        <w:t> </w:t>
      </w:r>
      <w:r>
        <w:rPr>
          <w:color w:val="231F20"/>
        </w:rPr>
        <w:t>to</w:t>
      </w:r>
      <w:r>
        <w:rPr>
          <w:color w:val="231F20"/>
          <w:spacing w:val="-6"/>
        </w:rPr>
        <w:t> </w:t>
      </w:r>
      <w:r>
        <w:rPr>
          <w:color w:val="231F20"/>
        </w:rPr>
        <w:t>such</w:t>
      </w:r>
      <w:r>
        <w:rPr>
          <w:color w:val="231F20"/>
          <w:spacing w:val="-6"/>
        </w:rPr>
        <w:t> </w:t>
      </w:r>
      <w:r>
        <w:rPr>
          <w:color w:val="231F20"/>
        </w:rPr>
        <w:t>person</w:t>
      </w:r>
      <w:r>
        <w:rPr>
          <w:color w:val="231F20"/>
          <w:spacing w:val="-6"/>
        </w:rPr>
        <w:t> </w:t>
      </w:r>
      <w:r>
        <w:rPr>
          <w:color w:val="231F20"/>
        </w:rPr>
        <w:t>in</w:t>
      </w:r>
      <w:r>
        <w:rPr>
          <w:color w:val="231F20"/>
          <w:spacing w:val="-6"/>
        </w:rPr>
        <w:t> </w:t>
      </w:r>
      <w:r>
        <w:rPr>
          <w:color w:val="231F20"/>
        </w:rPr>
        <w:t>any</w:t>
      </w:r>
      <w:r>
        <w:rPr>
          <w:color w:val="231F20"/>
          <w:spacing w:val="-6"/>
        </w:rPr>
        <w:t> </w:t>
      </w:r>
      <w:r>
        <w:rPr>
          <w:color w:val="231F20"/>
        </w:rPr>
        <w:t>subsequent</w:t>
      </w:r>
      <w:r>
        <w:rPr>
          <w:color w:val="231F20"/>
          <w:spacing w:val="-6"/>
        </w:rPr>
        <w:t> </w:t>
      </w:r>
      <w:r>
        <w:rPr>
          <w:color w:val="231F20"/>
        </w:rPr>
        <w:t>civil</w:t>
      </w:r>
      <w:r>
        <w:rPr>
          <w:color w:val="231F20"/>
          <w:spacing w:val="-6"/>
        </w:rPr>
        <w:t> </w:t>
      </w:r>
      <w:r>
        <w:rPr>
          <w:color w:val="231F20"/>
        </w:rPr>
        <w:t>suit</w:t>
      </w:r>
      <w:r>
        <w:rPr>
          <w:color w:val="231F20"/>
          <w:spacing w:val="-6"/>
        </w:rPr>
        <w:t> </w:t>
      </w:r>
      <w:r>
        <w:rPr>
          <w:color w:val="231F20"/>
        </w:rPr>
        <w:t>relating to the same matter.</w:t>
      </w:r>
    </w:p>
    <w:p>
      <w:pPr>
        <w:pStyle w:val="ListParagraph"/>
        <w:numPr>
          <w:ilvl w:val="0"/>
          <w:numId w:val="121"/>
        </w:numPr>
        <w:tabs>
          <w:tab w:pos="886" w:val="left" w:leader="none"/>
        </w:tabs>
        <w:spacing w:line="244" w:lineRule="auto" w:before="45" w:after="0"/>
        <w:ind w:left="104" w:right="2343" w:firstLine="480"/>
        <w:jc w:val="both"/>
        <w:rPr>
          <w:sz w:val="20"/>
        </w:rPr>
      </w:pPr>
      <w:r>
        <w:rPr>
          <w:color w:val="231F20"/>
          <w:sz w:val="20"/>
        </w:rPr>
        <w:t>The person who has been ordered under sub-section (</w:t>
      </w:r>
      <w:r>
        <w:rPr>
          <w:i/>
          <w:color w:val="231F20"/>
          <w:sz w:val="20"/>
        </w:rPr>
        <w:t>4</w:t>
      </w:r>
      <w:r>
        <w:rPr>
          <w:color w:val="231F20"/>
          <w:sz w:val="20"/>
        </w:rPr>
        <w:t>) to pay compensation </w:t>
      </w:r>
      <w:r>
        <w:rPr>
          <w:color w:val="231F20"/>
          <w:spacing w:val="-2"/>
          <w:sz w:val="20"/>
        </w:rPr>
        <w:t>may</w:t>
      </w:r>
      <w:r>
        <w:rPr>
          <w:color w:val="231F20"/>
          <w:spacing w:val="-8"/>
          <w:sz w:val="20"/>
        </w:rPr>
        <w:t> </w:t>
      </w:r>
      <w:r>
        <w:rPr>
          <w:color w:val="231F20"/>
          <w:spacing w:val="-2"/>
          <w:sz w:val="20"/>
        </w:rPr>
        <w:t>appeal</w:t>
      </w:r>
      <w:r>
        <w:rPr>
          <w:color w:val="231F20"/>
          <w:spacing w:val="-8"/>
          <w:sz w:val="20"/>
        </w:rPr>
        <w:t> </w:t>
      </w:r>
      <w:r>
        <w:rPr>
          <w:color w:val="231F20"/>
          <w:spacing w:val="-2"/>
          <w:sz w:val="20"/>
        </w:rPr>
        <w:t>from</w:t>
      </w:r>
      <w:r>
        <w:rPr>
          <w:color w:val="231F20"/>
          <w:spacing w:val="-8"/>
          <w:sz w:val="20"/>
        </w:rPr>
        <w:t> </w:t>
      </w:r>
      <w:r>
        <w:rPr>
          <w:color w:val="231F20"/>
          <w:spacing w:val="-2"/>
          <w:sz w:val="20"/>
        </w:rPr>
        <w:t>the</w:t>
      </w:r>
      <w:r>
        <w:rPr>
          <w:color w:val="231F20"/>
          <w:spacing w:val="-8"/>
          <w:sz w:val="20"/>
        </w:rPr>
        <w:t> </w:t>
      </w:r>
      <w:r>
        <w:rPr>
          <w:color w:val="231F20"/>
          <w:spacing w:val="-2"/>
          <w:sz w:val="20"/>
        </w:rPr>
        <w:t>order,</w:t>
      </w:r>
      <w:r>
        <w:rPr>
          <w:color w:val="231F20"/>
          <w:spacing w:val="-8"/>
          <w:sz w:val="20"/>
        </w:rPr>
        <w:t> </w:t>
      </w:r>
      <w:r>
        <w:rPr>
          <w:color w:val="231F20"/>
          <w:spacing w:val="-2"/>
          <w:sz w:val="20"/>
        </w:rPr>
        <w:t>in</w:t>
      </w:r>
      <w:r>
        <w:rPr>
          <w:color w:val="231F20"/>
          <w:spacing w:val="-8"/>
          <w:sz w:val="20"/>
        </w:rPr>
        <w:t> </w:t>
      </w:r>
      <w:r>
        <w:rPr>
          <w:color w:val="231F20"/>
          <w:spacing w:val="-2"/>
          <w:sz w:val="20"/>
        </w:rPr>
        <w:t>so</w:t>
      </w:r>
      <w:r>
        <w:rPr>
          <w:color w:val="231F20"/>
          <w:spacing w:val="-8"/>
          <w:sz w:val="20"/>
        </w:rPr>
        <w:t> </w:t>
      </w:r>
      <w:r>
        <w:rPr>
          <w:color w:val="231F20"/>
          <w:spacing w:val="-2"/>
          <w:sz w:val="20"/>
        </w:rPr>
        <w:t>far</w:t>
      </w:r>
      <w:r>
        <w:rPr>
          <w:color w:val="231F20"/>
          <w:spacing w:val="-8"/>
          <w:sz w:val="20"/>
        </w:rPr>
        <w:t> </w:t>
      </w:r>
      <w:r>
        <w:rPr>
          <w:color w:val="231F20"/>
          <w:spacing w:val="-2"/>
          <w:sz w:val="20"/>
        </w:rPr>
        <w:t>as</w:t>
      </w:r>
      <w:r>
        <w:rPr>
          <w:color w:val="231F20"/>
          <w:spacing w:val="-8"/>
          <w:sz w:val="20"/>
        </w:rPr>
        <w:t> </w:t>
      </w:r>
      <w:r>
        <w:rPr>
          <w:color w:val="231F20"/>
          <w:spacing w:val="-2"/>
          <w:sz w:val="20"/>
        </w:rPr>
        <w:t>it</w:t>
      </w:r>
      <w:r>
        <w:rPr>
          <w:color w:val="231F20"/>
          <w:spacing w:val="-8"/>
          <w:sz w:val="20"/>
        </w:rPr>
        <w:t> </w:t>
      </w:r>
      <w:r>
        <w:rPr>
          <w:color w:val="231F20"/>
          <w:spacing w:val="-2"/>
          <w:sz w:val="20"/>
        </w:rPr>
        <w:t>relates</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payment</w:t>
      </w:r>
      <w:r>
        <w:rPr>
          <w:color w:val="231F20"/>
          <w:spacing w:val="-8"/>
          <w:sz w:val="20"/>
        </w:rPr>
        <w:t> </w:t>
      </w:r>
      <w:r>
        <w:rPr>
          <w:color w:val="231F20"/>
          <w:spacing w:val="-2"/>
          <w:sz w:val="20"/>
        </w:rPr>
        <w:t>of</w:t>
      </w:r>
      <w:r>
        <w:rPr>
          <w:color w:val="231F20"/>
          <w:spacing w:val="-8"/>
          <w:sz w:val="20"/>
        </w:rPr>
        <w:t> </w:t>
      </w:r>
      <w:r>
        <w:rPr>
          <w:color w:val="231F20"/>
          <w:spacing w:val="-2"/>
          <w:sz w:val="20"/>
        </w:rPr>
        <w:t>compensation,</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High Court.</w:t>
      </w:r>
    </w:p>
    <w:p>
      <w:pPr>
        <w:pStyle w:val="ListParagraph"/>
        <w:numPr>
          <w:ilvl w:val="0"/>
          <w:numId w:val="121"/>
        </w:numPr>
        <w:tabs>
          <w:tab w:pos="872" w:val="left" w:leader="none"/>
        </w:tabs>
        <w:spacing w:line="244" w:lineRule="auto" w:before="45" w:after="0"/>
        <w:ind w:left="104" w:right="2343" w:firstLine="480"/>
        <w:jc w:val="both"/>
        <w:rPr>
          <w:sz w:val="20"/>
        </w:rPr>
      </w:pPr>
      <w:r>
        <w:rPr>
          <w:color w:val="231F20"/>
          <w:sz w:val="20"/>
        </w:rPr>
        <w:t>When an order for payment of compensation to an accused person is made, the compensation</w:t>
      </w:r>
      <w:r>
        <w:rPr>
          <w:color w:val="231F20"/>
          <w:spacing w:val="-7"/>
          <w:sz w:val="20"/>
        </w:rPr>
        <w:t> </w:t>
      </w:r>
      <w:r>
        <w:rPr>
          <w:color w:val="231F20"/>
          <w:sz w:val="20"/>
        </w:rPr>
        <w:t>shall</w:t>
      </w:r>
      <w:r>
        <w:rPr>
          <w:color w:val="231F20"/>
          <w:spacing w:val="-7"/>
          <w:sz w:val="20"/>
        </w:rPr>
        <w:t> </w:t>
      </w:r>
      <w:r>
        <w:rPr>
          <w:color w:val="231F20"/>
          <w:sz w:val="20"/>
        </w:rPr>
        <w:t>not</w:t>
      </w:r>
      <w:r>
        <w:rPr>
          <w:color w:val="231F20"/>
          <w:spacing w:val="-7"/>
          <w:sz w:val="20"/>
        </w:rPr>
        <w:t> </w:t>
      </w:r>
      <w:r>
        <w:rPr>
          <w:color w:val="231F20"/>
          <w:sz w:val="20"/>
        </w:rPr>
        <w:t>be</w:t>
      </w:r>
      <w:r>
        <w:rPr>
          <w:color w:val="231F20"/>
          <w:spacing w:val="-7"/>
          <w:sz w:val="20"/>
        </w:rPr>
        <w:t> </w:t>
      </w:r>
      <w:r>
        <w:rPr>
          <w:color w:val="231F20"/>
          <w:sz w:val="20"/>
        </w:rPr>
        <w:t>paid</w:t>
      </w:r>
      <w:r>
        <w:rPr>
          <w:color w:val="231F20"/>
          <w:spacing w:val="-7"/>
          <w:sz w:val="20"/>
        </w:rPr>
        <w:t> </w:t>
      </w:r>
      <w:r>
        <w:rPr>
          <w:color w:val="231F20"/>
          <w:sz w:val="20"/>
        </w:rPr>
        <w:t>to</w:t>
      </w:r>
      <w:r>
        <w:rPr>
          <w:color w:val="231F20"/>
          <w:spacing w:val="-7"/>
          <w:sz w:val="20"/>
        </w:rPr>
        <w:t> </w:t>
      </w:r>
      <w:r>
        <w:rPr>
          <w:color w:val="231F20"/>
          <w:sz w:val="20"/>
        </w:rPr>
        <w:t>him</w:t>
      </w:r>
      <w:r>
        <w:rPr>
          <w:color w:val="231F20"/>
          <w:spacing w:val="-7"/>
          <w:sz w:val="20"/>
        </w:rPr>
        <w:t> </w:t>
      </w:r>
      <w:r>
        <w:rPr>
          <w:color w:val="231F20"/>
          <w:sz w:val="20"/>
        </w:rPr>
        <w:t>before</w:t>
      </w:r>
      <w:r>
        <w:rPr>
          <w:color w:val="231F20"/>
          <w:spacing w:val="-7"/>
          <w:sz w:val="20"/>
        </w:rPr>
        <w:t> </w:t>
      </w:r>
      <w:r>
        <w:rPr>
          <w:color w:val="231F20"/>
          <w:sz w:val="20"/>
        </w:rPr>
        <w:t>the</w:t>
      </w:r>
      <w:r>
        <w:rPr>
          <w:color w:val="231F20"/>
          <w:spacing w:val="-7"/>
          <w:sz w:val="20"/>
        </w:rPr>
        <w:t> </w:t>
      </w:r>
      <w:r>
        <w:rPr>
          <w:color w:val="231F20"/>
          <w:sz w:val="20"/>
        </w:rPr>
        <w:t>period</w:t>
      </w:r>
      <w:r>
        <w:rPr>
          <w:color w:val="231F20"/>
          <w:spacing w:val="-7"/>
          <w:sz w:val="20"/>
        </w:rPr>
        <w:t> </w:t>
      </w:r>
      <w:r>
        <w:rPr>
          <w:color w:val="231F20"/>
          <w:sz w:val="20"/>
        </w:rPr>
        <w:t>allowed</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presentation</w:t>
      </w:r>
      <w:r>
        <w:rPr>
          <w:color w:val="231F20"/>
          <w:spacing w:val="-7"/>
          <w:sz w:val="20"/>
        </w:rPr>
        <w:t> </w:t>
      </w:r>
      <w:r>
        <w:rPr>
          <w:color w:val="231F20"/>
          <w:sz w:val="20"/>
        </w:rPr>
        <w:t>of</w:t>
      </w:r>
      <w:r>
        <w:rPr>
          <w:color w:val="231F20"/>
          <w:spacing w:val="-7"/>
          <w:sz w:val="20"/>
        </w:rPr>
        <w:t> </w:t>
      </w:r>
      <w:r>
        <w:rPr>
          <w:color w:val="231F20"/>
          <w:sz w:val="20"/>
        </w:rPr>
        <w:t>the appeal has elapsed, or, if an appeal is presented, before the appeal has been decided.</w:t>
      </w:r>
    </w:p>
    <w:p>
      <w:pPr>
        <w:pStyle w:val="BodyText"/>
        <w:spacing w:before="122"/>
        <w:ind w:right="2243"/>
        <w:jc w:val="center"/>
      </w:pPr>
      <w:r>
        <w:rPr>
          <w:color w:val="231F20"/>
          <w:spacing w:val="-7"/>
        </w:rPr>
        <w:t>CHAPTER</w:t>
      </w:r>
      <w:r>
        <w:rPr>
          <w:color w:val="231F20"/>
          <w:spacing w:val="-11"/>
        </w:rPr>
        <w:t> </w:t>
      </w:r>
      <w:r>
        <w:rPr>
          <w:color w:val="231F20"/>
          <w:spacing w:val="-5"/>
        </w:rPr>
        <w:t>XX</w:t>
      </w:r>
    </w:p>
    <w:p>
      <w:pPr>
        <w:pStyle w:val="BodyText"/>
        <w:spacing w:before="49"/>
        <w:ind w:right="2240"/>
        <w:jc w:val="center"/>
      </w:pPr>
      <w:r>
        <w:rPr>
          <w:smallCaps/>
          <w:color w:val="231F20"/>
          <w:w w:val="85"/>
        </w:rPr>
        <w:t>Trial</w:t>
      </w:r>
      <w:r>
        <w:rPr>
          <w:smallCaps/>
          <w:color w:val="231F20"/>
          <w:spacing w:val="13"/>
        </w:rPr>
        <w:t> </w:t>
      </w:r>
      <w:r>
        <w:rPr>
          <w:smallCaps/>
          <w:color w:val="231F20"/>
          <w:w w:val="85"/>
        </w:rPr>
        <w:t>of</w:t>
      </w:r>
      <w:r>
        <w:rPr>
          <w:smallCaps/>
          <w:color w:val="231F20"/>
          <w:spacing w:val="14"/>
        </w:rPr>
        <w:t> </w:t>
      </w:r>
      <w:r>
        <w:rPr>
          <w:smallCaps/>
          <w:color w:val="231F20"/>
          <w:w w:val="85"/>
        </w:rPr>
        <w:t>warrant-cases</w:t>
      </w:r>
      <w:r>
        <w:rPr>
          <w:smallCaps/>
          <w:color w:val="231F20"/>
          <w:spacing w:val="14"/>
        </w:rPr>
        <w:t> </w:t>
      </w:r>
      <w:r>
        <w:rPr>
          <w:smallCaps/>
          <w:color w:val="231F20"/>
          <w:w w:val="85"/>
        </w:rPr>
        <w:t>by</w:t>
      </w:r>
      <w:r>
        <w:rPr>
          <w:smallCaps/>
          <w:color w:val="231F20"/>
          <w:spacing w:val="7"/>
        </w:rPr>
        <w:t> </w:t>
      </w:r>
      <w:r>
        <w:rPr>
          <w:smallCaps/>
          <w:color w:val="231F20"/>
          <w:spacing w:val="-2"/>
          <w:w w:val="85"/>
        </w:rPr>
        <w:t>Magistrates</w:t>
      </w:r>
    </w:p>
    <w:p>
      <w:pPr>
        <w:pStyle w:val="ListParagraph"/>
        <w:numPr>
          <w:ilvl w:val="1"/>
          <w:numId w:val="121"/>
        </w:numPr>
        <w:tabs>
          <w:tab w:pos="2272" w:val="left" w:leader="none"/>
        </w:tabs>
        <w:spacing w:line="240" w:lineRule="auto" w:before="43" w:after="0"/>
        <w:ind w:left="2272" w:right="0" w:hanging="172"/>
        <w:jc w:val="both"/>
        <w:rPr>
          <w:i/>
          <w:sz w:val="20"/>
        </w:rPr>
      </w:pPr>
      <w:r>
        <w:rPr>
          <w:color w:val="231F20"/>
          <w:sz w:val="20"/>
        </w:rPr>
        <w:t>—</w:t>
      </w:r>
      <w:r>
        <w:rPr>
          <w:i/>
          <w:color w:val="231F20"/>
          <w:sz w:val="20"/>
        </w:rPr>
        <w:t>Cases</w:t>
      </w:r>
      <w:r>
        <w:rPr>
          <w:i/>
          <w:color w:val="231F20"/>
          <w:spacing w:val="13"/>
          <w:sz w:val="20"/>
        </w:rPr>
        <w:t> </w:t>
      </w:r>
      <w:r>
        <w:rPr>
          <w:i/>
          <w:color w:val="231F20"/>
          <w:sz w:val="20"/>
        </w:rPr>
        <w:t>instituted</w:t>
      </w:r>
      <w:r>
        <w:rPr>
          <w:i/>
          <w:color w:val="231F20"/>
          <w:spacing w:val="13"/>
          <w:sz w:val="20"/>
        </w:rPr>
        <w:t> </w:t>
      </w:r>
      <w:r>
        <w:rPr>
          <w:i/>
          <w:color w:val="231F20"/>
          <w:sz w:val="20"/>
        </w:rPr>
        <w:t>on</w:t>
      </w:r>
      <w:r>
        <w:rPr>
          <w:i/>
          <w:color w:val="231F20"/>
          <w:spacing w:val="13"/>
          <w:sz w:val="20"/>
        </w:rPr>
        <w:t> </w:t>
      </w:r>
      <w:r>
        <w:rPr>
          <w:i/>
          <w:color w:val="231F20"/>
          <w:sz w:val="20"/>
        </w:rPr>
        <w:t>a</w:t>
      </w:r>
      <w:r>
        <w:rPr>
          <w:i/>
          <w:color w:val="231F20"/>
          <w:spacing w:val="13"/>
          <w:sz w:val="20"/>
        </w:rPr>
        <w:t> </w:t>
      </w:r>
      <w:r>
        <w:rPr>
          <w:i/>
          <w:color w:val="231F20"/>
          <w:sz w:val="20"/>
        </w:rPr>
        <w:t>police</w:t>
      </w:r>
      <w:r>
        <w:rPr>
          <w:i/>
          <w:color w:val="231F20"/>
          <w:spacing w:val="13"/>
          <w:sz w:val="20"/>
        </w:rPr>
        <w:t> </w:t>
      </w:r>
      <w:r>
        <w:rPr>
          <w:i/>
          <w:color w:val="231F20"/>
          <w:spacing w:val="-2"/>
          <w:sz w:val="20"/>
        </w:rPr>
        <w:t>report</w:t>
      </w:r>
    </w:p>
    <w:p>
      <w:pPr>
        <w:pStyle w:val="ListParagraph"/>
        <w:numPr>
          <w:ilvl w:val="0"/>
          <w:numId w:val="1"/>
        </w:numPr>
        <w:tabs>
          <w:tab w:pos="979" w:val="left" w:leader="none"/>
        </w:tabs>
        <w:spacing w:line="244" w:lineRule="auto" w:before="87" w:after="0"/>
        <w:ind w:left="104" w:right="2344" w:firstLine="480"/>
        <w:jc w:val="both"/>
        <w:rPr>
          <w:b/>
          <w:color w:val="231F20"/>
          <w:sz w:val="20"/>
        </w:rPr>
      </w:pPr>
      <w:r>
        <w:rPr>
          <w:color w:val="231F20"/>
          <w:sz w:val="20"/>
        </w:rPr>
        <w:t>When,</w:t>
      </w:r>
      <w:r>
        <w:rPr>
          <w:color w:val="231F20"/>
          <w:spacing w:val="-1"/>
          <w:sz w:val="20"/>
        </w:rPr>
        <w:t> </w:t>
      </w:r>
      <w:r>
        <w:rPr>
          <w:color w:val="231F20"/>
          <w:sz w:val="20"/>
        </w:rPr>
        <w:t>in</w:t>
      </w:r>
      <w:r>
        <w:rPr>
          <w:color w:val="231F20"/>
          <w:spacing w:val="-1"/>
          <w:sz w:val="20"/>
        </w:rPr>
        <w:t> </w:t>
      </w:r>
      <w:r>
        <w:rPr>
          <w:color w:val="231F20"/>
          <w:sz w:val="20"/>
        </w:rPr>
        <w:t>any</w:t>
      </w:r>
      <w:r>
        <w:rPr>
          <w:color w:val="231F20"/>
          <w:spacing w:val="-1"/>
          <w:sz w:val="20"/>
        </w:rPr>
        <w:t> </w:t>
      </w:r>
      <w:r>
        <w:rPr>
          <w:color w:val="231F20"/>
          <w:sz w:val="20"/>
        </w:rPr>
        <w:t>warrant-case</w:t>
      </w:r>
      <w:r>
        <w:rPr>
          <w:color w:val="231F20"/>
          <w:spacing w:val="-1"/>
          <w:sz w:val="20"/>
        </w:rPr>
        <w:t> </w:t>
      </w:r>
      <w:r>
        <w:rPr>
          <w:color w:val="231F20"/>
          <w:sz w:val="20"/>
        </w:rPr>
        <w:t>instituted</w:t>
      </w:r>
      <w:r>
        <w:rPr>
          <w:color w:val="231F20"/>
          <w:spacing w:val="-1"/>
          <w:sz w:val="20"/>
        </w:rPr>
        <w:t> </w:t>
      </w:r>
      <w:r>
        <w:rPr>
          <w:color w:val="231F20"/>
          <w:sz w:val="20"/>
        </w:rPr>
        <w:t>on</w:t>
      </w:r>
      <w:r>
        <w:rPr>
          <w:color w:val="231F20"/>
          <w:spacing w:val="-1"/>
          <w:sz w:val="20"/>
        </w:rPr>
        <w:t> </w:t>
      </w:r>
      <w:r>
        <w:rPr>
          <w:color w:val="231F20"/>
          <w:sz w:val="20"/>
        </w:rPr>
        <w:t>a</w:t>
      </w:r>
      <w:r>
        <w:rPr>
          <w:color w:val="231F20"/>
          <w:spacing w:val="-1"/>
          <w:sz w:val="20"/>
        </w:rPr>
        <w:t> </w:t>
      </w:r>
      <w:r>
        <w:rPr>
          <w:color w:val="231F20"/>
          <w:sz w:val="20"/>
        </w:rPr>
        <w:t>police</w:t>
      </w:r>
      <w:r>
        <w:rPr>
          <w:color w:val="231F20"/>
          <w:spacing w:val="-1"/>
          <w:sz w:val="20"/>
        </w:rPr>
        <w:t> </w:t>
      </w:r>
      <w:r>
        <w:rPr>
          <w:color w:val="231F20"/>
          <w:sz w:val="20"/>
        </w:rPr>
        <w:t>report,</w:t>
      </w:r>
      <w:r>
        <w:rPr>
          <w:color w:val="231F20"/>
          <w:spacing w:val="-1"/>
          <w:sz w:val="20"/>
        </w:rPr>
        <w:t> </w:t>
      </w:r>
      <w:r>
        <w:rPr>
          <w:color w:val="231F20"/>
          <w:sz w:val="20"/>
        </w:rPr>
        <w:t>the</w:t>
      </w:r>
      <w:r>
        <w:rPr>
          <w:color w:val="231F20"/>
          <w:spacing w:val="-1"/>
          <w:sz w:val="20"/>
        </w:rPr>
        <w:t> </w:t>
      </w:r>
      <w:r>
        <w:rPr>
          <w:color w:val="231F20"/>
          <w:sz w:val="20"/>
        </w:rPr>
        <w:t>accused</w:t>
      </w:r>
      <w:r>
        <w:rPr>
          <w:color w:val="231F20"/>
          <w:spacing w:val="-1"/>
          <w:sz w:val="20"/>
        </w:rPr>
        <w:t> </w:t>
      </w:r>
      <w:r>
        <w:rPr>
          <w:color w:val="231F20"/>
          <w:sz w:val="20"/>
        </w:rPr>
        <w:t>appears</w:t>
      </w:r>
      <w:r>
        <w:rPr>
          <w:color w:val="231F20"/>
          <w:spacing w:val="-1"/>
          <w:sz w:val="20"/>
        </w:rPr>
        <w:t> </w:t>
      </w:r>
      <w:r>
        <w:rPr>
          <w:color w:val="231F20"/>
          <w:sz w:val="20"/>
        </w:rPr>
        <w:t>or is</w:t>
      </w:r>
      <w:r>
        <w:rPr>
          <w:color w:val="231F20"/>
          <w:spacing w:val="-13"/>
          <w:sz w:val="20"/>
        </w:rPr>
        <w:t> </w:t>
      </w:r>
      <w:r>
        <w:rPr>
          <w:color w:val="231F20"/>
          <w:sz w:val="20"/>
        </w:rPr>
        <w:t>brought</w:t>
      </w:r>
      <w:r>
        <w:rPr>
          <w:color w:val="231F20"/>
          <w:spacing w:val="-12"/>
          <w:sz w:val="20"/>
        </w:rPr>
        <w:t> </w:t>
      </w:r>
      <w:r>
        <w:rPr>
          <w:color w:val="231F20"/>
          <w:sz w:val="20"/>
        </w:rPr>
        <w:t>before</w:t>
      </w:r>
      <w:r>
        <w:rPr>
          <w:color w:val="231F20"/>
          <w:spacing w:val="-13"/>
          <w:sz w:val="20"/>
        </w:rPr>
        <w:t> </w:t>
      </w:r>
      <w:r>
        <w:rPr>
          <w:color w:val="231F20"/>
          <w:sz w:val="20"/>
        </w:rPr>
        <w:t>a</w:t>
      </w:r>
      <w:r>
        <w:rPr>
          <w:color w:val="231F20"/>
          <w:spacing w:val="-12"/>
          <w:sz w:val="20"/>
        </w:rPr>
        <w:t> </w:t>
      </w:r>
      <w:r>
        <w:rPr>
          <w:color w:val="231F20"/>
          <w:sz w:val="20"/>
        </w:rPr>
        <w:t>Magistrate</w:t>
      </w:r>
      <w:r>
        <w:rPr>
          <w:color w:val="231F20"/>
          <w:spacing w:val="-13"/>
          <w:sz w:val="20"/>
        </w:rPr>
        <w:t> </w:t>
      </w:r>
      <w:r>
        <w:rPr>
          <w:color w:val="231F20"/>
          <w:sz w:val="20"/>
        </w:rPr>
        <w:t>at</w:t>
      </w:r>
      <w:r>
        <w:rPr>
          <w:color w:val="231F20"/>
          <w:spacing w:val="-12"/>
          <w:sz w:val="20"/>
        </w:rPr>
        <w:t> </w:t>
      </w:r>
      <w:r>
        <w:rPr>
          <w:color w:val="231F20"/>
          <w:sz w:val="20"/>
        </w:rPr>
        <w:t>the</w:t>
      </w:r>
      <w:r>
        <w:rPr>
          <w:color w:val="231F20"/>
          <w:spacing w:val="-13"/>
          <w:sz w:val="20"/>
        </w:rPr>
        <w:t> </w:t>
      </w:r>
      <w:r>
        <w:rPr>
          <w:color w:val="231F20"/>
          <w:sz w:val="20"/>
        </w:rPr>
        <w:t>commencement</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trial,</w:t>
      </w:r>
      <w:r>
        <w:rPr>
          <w:color w:val="231F20"/>
          <w:spacing w:val="-13"/>
          <w:sz w:val="20"/>
        </w:rPr>
        <w:t> </w:t>
      </w:r>
      <w:r>
        <w:rPr>
          <w:color w:val="231F20"/>
          <w:sz w:val="20"/>
        </w:rPr>
        <w:t>the</w:t>
      </w:r>
      <w:r>
        <w:rPr>
          <w:color w:val="231F20"/>
          <w:spacing w:val="-12"/>
          <w:sz w:val="20"/>
        </w:rPr>
        <w:t> </w:t>
      </w:r>
      <w:r>
        <w:rPr>
          <w:color w:val="231F20"/>
          <w:sz w:val="20"/>
        </w:rPr>
        <w:t>Magistrate</w:t>
      </w:r>
      <w:r>
        <w:rPr>
          <w:color w:val="231F20"/>
          <w:spacing w:val="-13"/>
          <w:sz w:val="20"/>
        </w:rPr>
        <w:t> </w:t>
      </w:r>
      <w:r>
        <w:rPr>
          <w:color w:val="231F20"/>
          <w:sz w:val="20"/>
        </w:rPr>
        <w:t>shall</w:t>
      </w:r>
      <w:r>
        <w:rPr>
          <w:color w:val="231F20"/>
          <w:spacing w:val="-12"/>
          <w:sz w:val="20"/>
        </w:rPr>
        <w:t> </w:t>
      </w:r>
      <w:r>
        <w:rPr>
          <w:color w:val="231F20"/>
          <w:sz w:val="20"/>
        </w:rPr>
        <w:t>satisfy himself that he has complied with the provisions of section 230.</w:t>
      </w:r>
    </w:p>
    <w:p>
      <w:pPr>
        <w:pStyle w:val="ListParagraph"/>
        <w:numPr>
          <w:ilvl w:val="0"/>
          <w:numId w:val="1"/>
        </w:numPr>
        <w:tabs>
          <w:tab w:pos="977" w:val="left" w:leader="none"/>
        </w:tabs>
        <w:spacing w:line="244" w:lineRule="auto" w:before="84" w:after="0"/>
        <w:ind w:left="104" w:right="2343" w:firstLine="480"/>
        <w:jc w:val="both"/>
        <w:rPr>
          <w:b/>
          <w:color w:val="231F20"/>
          <w:sz w:val="20"/>
        </w:rPr>
      </w:pPr>
      <w:r>
        <w:rPr>
          <w:color w:val="231F20"/>
          <w:sz w:val="20"/>
        </w:rPr>
        <w:t>(</w:t>
      </w:r>
      <w:r>
        <w:rPr>
          <w:i/>
          <w:color w:val="231F20"/>
          <w:sz w:val="20"/>
        </w:rPr>
        <w:t>1</w:t>
      </w:r>
      <w:r>
        <w:rPr>
          <w:color w:val="231F20"/>
          <w:sz w:val="20"/>
        </w:rPr>
        <w:t>)</w:t>
      </w:r>
      <w:r>
        <w:rPr>
          <w:color w:val="231F20"/>
          <w:spacing w:val="-8"/>
          <w:sz w:val="20"/>
        </w:rPr>
        <w:t> </w:t>
      </w:r>
      <w:r>
        <w:rPr>
          <w:color w:val="231F20"/>
          <w:sz w:val="20"/>
        </w:rPr>
        <w:t>The</w:t>
      </w:r>
      <w:r>
        <w:rPr>
          <w:color w:val="231F20"/>
          <w:spacing w:val="-8"/>
          <w:sz w:val="20"/>
        </w:rPr>
        <w:t> </w:t>
      </w:r>
      <w:r>
        <w:rPr>
          <w:color w:val="231F20"/>
          <w:sz w:val="20"/>
        </w:rPr>
        <w:t>accused</w:t>
      </w:r>
      <w:r>
        <w:rPr>
          <w:color w:val="231F20"/>
          <w:spacing w:val="-8"/>
          <w:sz w:val="20"/>
        </w:rPr>
        <w:t> </w:t>
      </w:r>
      <w:r>
        <w:rPr>
          <w:color w:val="231F20"/>
          <w:sz w:val="20"/>
        </w:rPr>
        <w:t>may</w:t>
      </w:r>
      <w:r>
        <w:rPr>
          <w:color w:val="231F20"/>
          <w:spacing w:val="-8"/>
          <w:sz w:val="20"/>
        </w:rPr>
        <w:t> </w:t>
      </w:r>
      <w:r>
        <w:rPr>
          <w:color w:val="231F20"/>
          <w:sz w:val="20"/>
        </w:rPr>
        <w:t>prefer</w:t>
      </w:r>
      <w:r>
        <w:rPr>
          <w:color w:val="231F20"/>
          <w:spacing w:val="-8"/>
          <w:sz w:val="20"/>
        </w:rPr>
        <w:t> </w:t>
      </w:r>
      <w:r>
        <w:rPr>
          <w:color w:val="231F20"/>
          <w:sz w:val="20"/>
        </w:rPr>
        <w:t>an</w:t>
      </w:r>
      <w:r>
        <w:rPr>
          <w:color w:val="231F20"/>
          <w:spacing w:val="-8"/>
          <w:sz w:val="20"/>
        </w:rPr>
        <w:t> </w:t>
      </w:r>
      <w:r>
        <w:rPr>
          <w:color w:val="231F20"/>
          <w:sz w:val="20"/>
        </w:rPr>
        <w:t>application</w:t>
      </w:r>
      <w:r>
        <w:rPr>
          <w:color w:val="231F20"/>
          <w:spacing w:val="-8"/>
          <w:sz w:val="20"/>
        </w:rPr>
        <w:t> </w:t>
      </w:r>
      <w:r>
        <w:rPr>
          <w:color w:val="231F20"/>
          <w:sz w:val="20"/>
        </w:rPr>
        <w:t>for</w:t>
      </w:r>
      <w:r>
        <w:rPr>
          <w:color w:val="231F20"/>
          <w:spacing w:val="-8"/>
          <w:sz w:val="20"/>
        </w:rPr>
        <w:t> </w:t>
      </w:r>
      <w:r>
        <w:rPr>
          <w:color w:val="231F20"/>
          <w:sz w:val="20"/>
        </w:rPr>
        <w:t>discharge</w:t>
      </w:r>
      <w:r>
        <w:rPr>
          <w:color w:val="231F20"/>
          <w:spacing w:val="-8"/>
          <w:sz w:val="20"/>
        </w:rPr>
        <w:t> </w:t>
      </w:r>
      <w:r>
        <w:rPr>
          <w:color w:val="231F20"/>
          <w:sz w:val="20"/>
        </w:rPr>
        <w:t>within</w:t>
      </w:r>
      <w:r>
        <w:rPr>
          <w:color w:val="231F20"/>
          <w:spacing w:val="-8"/>
          <w:sz w:val="20"/>
        </w:rPr>
        <w:t> </w:t>
      </w:r>
      <w:r>
        <w:rPr>
          <w:color w:val="231F20"/>
          <w:sz w:val="20"/>
        </w:rPr>
        <w:t>a</w:t>
      </w:r>
      <w:r>
        <w:rPr>
          <w:color w:val="231F20"/>
          <w:spacing w:val="-8"/>
          <w:sz w:val="20"/>
        </w:rPr>
        <w:t> </w:t>
      </w:r>
      <w:r>
        <w:rPr>
          <w:color w:val="231F20"/>
          <w:sz w:val="20"/>
        </w:rPr>
        <w:t>period</w:t>
      </w:r>
      <w:r>
        <w:rPr>
          <w:color w:val="231F20"/>
          <w:spacing w:val="-8"/>
          <w:sz w:val="20"/>
        </w:rPr>
        <w:t> </w:t>
      </w:r>
      <w:r>
        <w:rPr>
          <w:color w:val="231F20"/>
          <w:sz w:val="20"/>
        </w:rPr>
        <w:t>of</w:t>
      </w:r>
      <w:r>
        <w:rPr>
          <w:color w:val="231F20"/>
          <w:spacing w:val="-8"/>
          <w:sz w:val="20"/>
        </w:rPr>
        <w:t> </w:t>
      </w:r>
      <w:r>
        <w:rPr>
          <w:color w:val="231F20"/>
          <w:sz w:val="20"/>
        </w:rPr>
        <w:t>sixty days from the date of supply of copies of documents under section 230.</w:t>
      </w:r>
    </w:p>
    <w:p>
      <w:pPr>
        <w:pStyle w:val="BodyText"/>
        <w:spacing w:line="247" w:lineRule="auto" w:before="82"/>
        <w:ind w:left="104" w:right="2342" w:firstLine="480"/>
        <w:jc w:val="both"/>
      </w:pPr>
      <w:r>
        <w:rPr>
          <w:color w:val="231F20"/>
        </w:rPr>
        <w:t>(</w:t>
      </w:r>
      <w:r>
        <w:rPr>
          <w:i/>
          <w:color w:val="231F20"/>
        </w:rPr>
        <w:t>2</w:t>
      </w:r>
      <w:r>
        <w:rPr>
          <w:color w:val="231F20"/>
        </w:rPr>
        <w:t>) If, upon considering the police report and the documents sent with it under </w:t>
      </w:r>
      <w:r>
        <w:rPr>
          <w:color w:val="231F20"/>
          <w:spacing w:val="-2"/>
        </w:rPr>
        <w:t>section</w:t>
      </w:r>
      <w:r>
        <w:rPr>
          <w:color w:val="231F20"/>
          <w:spacing w:val="-11"/>
        </w:rPr>
        <w:t> </w:t>
      </w:r>
      <w:r>
        <w:rPr>
          <w:color w:val="231F20"/>
          <w:spacing w:val="-2"/>
        </w:rPr>
        <w:t>193</w:t>
      </w:r>
      <w:r>
        <w:rPr>
          <w:color w:val="231F20"/>
          <w:spacing w:val="-10"/>
        </w:rPr>
        <w:t> </w:t>
      </w:r>
      <w:r>
        <w:rPr>
          <w:color w:val="231F20"/>
          <w:spacing w:val="-2"/>
        </w:rPr>
        <w:t>and</w:t>
      </w:r>
      <w:r>
        <w:rPr>
          <w:color w:val="231F20"/>
          <w:spacing w:val="-11"/>
        </w:rPr>
        <w:t> </w:t>
      </w:r>
      <w:r>
        <w:rPr>
          <w:color w:val="231F20"/>
          <w:spacing w:val="-2"/>
        </w:rPr>
        <w:t>making</w:t>
      </w:r>
      <w:r>
        <w:rPr>
          <w:color w:val="231F20"/>
          <w:spacing w:val="-10"/>
        </w:rPr>
        <w:t> </w:t>
      </w:r>
      <w:r>
        <w:rPr>
          <w:color w:val="231F20"/>
          <w:spacing w:val="-2"/>
        </w:rPr>
        <w:t>such</w:t>
      </w:r>
      <w:r>
        <w:rPr>
          <w:color w:val="231F20"/>
          <w:spacing w:val="-11"/>
        </w:rPr>
        <w:t> </w:t>
      </w:r>
      <w:r>
        <w:rPr>
          <w:color w:val="231F20"/>
          <w:spacing w:val="-2"/>
        </w:rPr>
        <w:t>examination,</w:t>
      </w:r>
      <w:r>
        <w:rPr>
          <w:color w:val="231F20"/>
          <w:spacing w:val="-10"/>
        </w:rPr>
        <w:t> </w:t>
      </w:r>
      <w:r>
        <w:rPr>
          <w:color w:val="231F20"/>
          <w:spacing w:val="-2"/>
        </w:rPr>
        <w:t>if</w:t>
      </w:r>
      <w:r>
        <w:rPr>
          <w:color w:val="231F20"/>
          <w:spacing w:val="-11"/>
        </w:rPr>
        <w:t> </w:t>
      </w:r>
      <w:r>
        <w:rPr>
          <w:color w:val="231F20"/>
          <w:spacing w:val="-2"/>
        </w:rPr>
        <w:t>any,</w:t>
      </w:r>
      <w:r>
        <w:rPr>
          <w:color w:val="231F20"/>
          <w:spacing w:val="-10"/>
        </w:rPr>
        <w:t> </w:t>
      </w:r>
      <w:r>
        <w:rPr>
          <w:color w:val="231F20"/>
          <w:spacing w:val="-2"/>
        </w:rPr>
        <w:t>of</w:t>
      </w:r>
      <w:r>
        <w:rPr>
          <w:color w:val="231F20"/>
          <w:spacing w:val="-11"/>
        </w:rPr>
        <w:t> </w:t>
      </w:r>
      <w:r>
        <w:rPr>
          <w:color w:val="231F20"/>
          <w:spacing w:val="-2"/>
        </w:rPr>
        <w:t>the</w:t>
      </w:r>
      <w:r>
        <w:rPr>
          <w:color w:val="231F20"/>
          <w:spacing w:val="-10"/>
        </w:rPr>
        <w:t> </w:t>
      </w:r>
      <w:r>
        <w:rPr>
          <w:color w:val="231F20"/>
          <w:spacing w:val="-2"/>
        </w:rPr>
        <w:t>accused,</w:t>
      </w:r>
      <w:r>
        <w:rPr>
          <w:color w:val="231F20"/>
          <w:spacing w:val="-11"/>
        </w:rPr>
        <w:t> </w:t>
      </w:r>
      <w:r>
        <w:rPr>
          <w:color w:val="231F20"/>
          <w:spacing w:val="-2"/>
        </w:rPr>
        <w:t>either</w:t>
      </w:r>
      <w:r>
        <w:rPr>
          <w:color w:val="231F20"/>
          <w:spacing w:val="-10"/>
        </w:rPr>
        <w:t> </w:t>
      </w:r>
      <w:r>
        <w:rPr>
          <w:color w:val="231F20"/>
          <w:spacing w:val="-2"/>
        </w:rPr>
        <w:t>physically</w:t>
      </w:r>
      <w:r>
        <w:rPr>
          <w:color w:val="231F20"/>
          <w:spacing w:val="-11"/>
        </w:rPr>
        <w:t> </w:t>
      </w:r>
      <w:r>
        <w:rPr>
          <w:color w:val="231F20"/>
          <w:spacing w:val="-2"/>
        </w:rPr>
        <w:t>or</w:t>
      </w:r>
      <w:r>
        <w:rPr>
          <w:color w:val="231F20"/>
          <w:spacing w:val="-10"/>
        </w:rPr>
        <w:t> </w:t>
      </w:r>
      <w:r>
        <w:rPr>
          <w:color w:val="231F20"/>
          <w:spacing w:val="-2"/>
        </w:rPr>
        <w:t>through </w:t>
      </w:r>
      <w:r>
        <w:rPr>
          <w:color w:val="231F20"/>
        </w:rPr>
        <w:t>audio-video electronic means, as the Magistrate thinks necessary and after giving the prosecution and the accused an opportunity of being heard, the Magistrate considers the charge against the accused to be groundless, he shall discharge the accused, and record</w:t>
      </w:r>
      <w:r>
        <w:rPr>
          <w:color w:val="231F20"/>
          <w:spacing w:val="40"/>
        </w:rPr>
        <w:t> </w:t>
      </w:r>
      <w:r>
        <w:rPr>
          <w:color w:val="231F20"/>
        </w:rPr>
        <w:t>his reasons for so doing.</w:t>
      </w:r>
    </w:p>
    <w:p>
      <w:pPr>
        <w:spacing w:after="0" w:line="247" w:lineRule="auto"/>
        <w:jc w:val="both"/>
        <w:sectPr>
          <w:type w:val="continuous"/>
          <w:pgSz w:w="11900" w:h="16840"/>
          <w:pgMar w:header="905" w:footer="0" w:top="1240" w:bottom="280" w:left="0" w:right="0"/>
          <w:cols w:num="2" w:equalWidth="0">
            <w:col w:w="2209" w:space="40"/>
            <w:col w:w="9651"/>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223" w:val="left" w:leader="none"/>
        </w:tabs>
        <w:spacing w:line="249" w:lineRule="auto" w:before="92"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z w:val="20"/>
        </w:rPr>
        <w:t>If,</w:t>
      </w:r>
      <w:r>
        <w:rPr>
          <w:color w:val="231F20"/>
          <w:spacing w:val="-10"/>
          <w:sz w:val="20"/>
        </w:rPr>
        <w:t> </w:t>
      </w:r>
      <w:r>
        <w:rPr>
          <w:color w:val="231F20"/>
          <w:sz w:val="20"/>
        </w:rPr>
        <w:t>upon</w:t>
      </w:r>
      <w:r>
        <w:rPr>
          <w:color w:val="231F20"/>
          <w:spacing w:val="-10"/>
          <w:sz w:val="20"/>
        </w:rPr>
        <w:t> </w:t>
      </w:r>
      <w:r>
        <w:rPr>
          <w:color w:val="231F20"/>
          <w:sz w:val="20"/>
        </w:rPr>
        <w:t>such</w:t>
      </w:r>
      <w:r>
        <w:rPr>
          <w:color w:val="231F20"/>
          <w:spacing w:val="-10"/>
          <w:sz w:val="20"/>
        </w:rPr>
        <w:t> </w:t>
      </w:r>
      <w:r>
        <w:rPr>
          <w:color w:val="231F20"/>
          <w:sz w:val="20"/>
        </w:rPr>
        <w:t>consideration,</w:t>
      </w:r>
      <w:r>
        <w:rPr>
          <w:color w:val="231F20"/>
          <w:spacing w:val="-10"/>
          <w:sz w:val="20"/>
        </w:rPr>
        <w:t> </w:t>
      </w:r>
      <w:r>
        <w:rPr>
          <w:color w:val="231F20"/>
          <w:sz w:val="20"/>
        </w:rPr>
        <w:t>examination,</w:t>
      </w:r>
      <w:r>
        <w:rPr>
          <w:color w:val="231F20"/>
          <w:spacing w:val="-10"/>
          <w:sz w:val="20"/>
        </w:rPr>
        <w:t> </w:t>
      </w:r>
      <w:r>
        <w:rPr>
          <w:color w:val="231F20"/>
          <w:sz w:val="20"/>
        </w:rPr>
        <w:t>if</w:t>
      </w:r>
      <w:r>
        <w:rPr>
          <w:color w:val="231F20"/>
          <w:spacing w:val="-10"/>
          <w:sz w:val="20"/>
        </w:rPr>
        <w:t> </w:t>
      </w:r>
      <w:r>
        <w:rPr>
          <w:color w:val="231F20"/>
          <w:sz w:val="20"/>
        </w:rPr>
        <w:t>any,</w:t>
      </w:r>
      <w:r>
        <w:rPr>
          <w:color w:val="231F20"/>
          <w:spacing w:val="-10"/>
          <w:sz w:val="20"/>
        </w:rPr>
        <w:t> </w:t>
      </w:r>
      <w:r>
        <w:rPr>
          <w:color w:val="231F20"/>
          <w:sz w:val="20"/>
        </w:rPr>
        <w:t>and</w:t>
      </w:r>
      <w:r>
        <w:rPr>
          <w:color w:val="231F20"/>
          <w:spacing w:val="-10"/>
          <w:sz w:val="20"/>
        </w:rPr>
        <w:t> </w:t>
      </w:r>
      <w:r>
        <w:rPr>
          <w:color w:val="231F20"/>
          <w:sz w:val="20"/>
        </w:rPr>
        <w:t>hearing,</w:t>
      </w:r>
      <w:r>
        <w:rPr>
          <w:color w:val="231F20"/>
          <w:spacing w:val="-10"/>
          <w:sz w:val="20"/>
        </w:rPr>
        <w:t> </w:t>
      </w:r>
      <w:r>
        <w:rPr>
          <w:color w:val="231F20"/>
          <w:sz w:val="20"/>
        </w:rPr>
        <w:t>the</w:t>
      </w:r>
      <w:r>
        <w:rPr>
          <w:color w:val="231F20"/>
          <w:spacing w:val="-10"/>
          <w:sz w:val="20"/>
        </w:rPr>
        <w:t> </w:t>
      </w:r>
      <w:r>
        <w:rPr>
          <w:color w:val="231F20"/>
          <w:sz w:val="20"/>
        </w:rPr>
        <w:t>Magistrate is</w:t>
      </w:r>
      <w:r>
        <w:rPr>
          <w:color w:val="231F20"/>
          <w:spacing w:val="-5"/>
          <w:sz w:val="20"/>
        </w:rPr>
        <w:t> </w:t>
      </w:r>
      <w:r>
        <w:rPr>
          <w:color w:val="231F20"/>
          <w:sz w:val="20"/>
        </w:rPr>
        <w:t>of</w:t>
      </w:r>
      <w:r>
        <w:rPr>
          <w:color w:val="231F20"/>
          <w:spacing w:val="-5"/>
          <w:sz w:val="20"/>
        </w:rPr>
        <w:t> </w:t>
      </w:r>
      <w:r>
        <w:rPr>
          <w:color w:val="231F20"/>
          <w:sz w:val="20"/>
        </w:rPr>
        <w:t>opinion</w:t>
      </w:r>
      <w:r>
        <w:rPr>
          <w:color w:val="231F20"/>
          <w:spacing w:val="-5"/>
          <w:sz w:val="20"/>
        </w:rPr>
        <w:t> </w:t>
      </w:r>
      <w:r>
        <w:rPr>
          <w:color w:val="231F20"/>
          <w:sz w:val="20"/>
        </w:rPr>
        <w:t>that</w:t>
      </w:r>
      <w:r>
        <w:rPr>
          <w:color w:val="231F20"/>
          <w:spacing w:val="-5"/>
          <w:sz w:val="20"/>
        </w:rPr>
        <w:t> </w:t>
      </w:r>
      <w:r>
        <w:rPr>
          <w:color w:val="231F20"/>
          <w:sz w:val="20"/>
        </w:rPr>
        <w:t>there</w:t>
      </w:r>
      <w:r>
        <w:rPr>
          <w:color w:val="231F20"/>
          <w:spacing w:val="-5"/>
          <w:sz w:val="20"/>
        </w:rPr>
        <w:t> </w:t>
      </w:r>
      <w:r>
        <w:rPr>
          <w:color w:val="231F20"/>
          <w:sz w:val="20"/>
        </w:rPr>
        <w:t>is</w:t>
      </w:r>
      <w:r>
        <w:rPr>
          <w:color w:val="231F20"/>
          <w:spacing w:val="-5"/>
          <w:sz w:val="20"/>
        </w:rPr>
        <w:t> </w:t>
      </w:r>
      <w:r>
        <w:rPr>
          <w:color w:val="231F20"/>
          <w:sz w:val="20"/>
        </w:rPr>
        <w:t>ground</w:t>
      </w:r>
      <w:r>
        <w:rPr>
          <w:color w:val="231F20"/>
          <w:spacing w:val="-5"/>
          <w:sz w:val="20"/>
        </w:rPr>
        <w:t> </w:t>
      </w:r>
      <w:r>
        <w:rPr>
          <w:color w:val="231F20"/>
          <w:sz w:val="20"/>
        </w:rPr>
        <w:t>for</w:t>
      </w:r>
      <w:r>
        <w:rPr>
          <w:color w:val="231F20"/>
          <w:spacing w:val="-5"/>
          <w:sz w:val="20"/>
        </w:rPr>
        <w:t> </w:t>
      </w:r>
      <w:r>
        <w:rPr>
          <w:color w:val="231F20"/>
          <w:sz w:val="20"/>
        </w:rPr>
        <w:t>presuming</w:t>
      </w:r>
      <w:r>
        <w:rPr>
          <w:color w:val="231F20"/>
          <w:spacing w:val="-5"/>
          <w:sz w:val="20"/>
        </w:rPr>
        <w:t> </w:t>
      </w:r>
      <w:r>
        <w:rPr>
          <w:color w:val="231F20"/>
          <w:sz w:val="20"/>
        </w:rPr>
        <w:t>that</w:t>
      </w:r>
      <w:r>
        <w:rPr>
          <w:color w:val="231F20"/>
          <w:spacing w:val="-5"/>
          <w:sz w:val="20"/>
        </w:rPr>
        <w:t> </w:t>
      </w:r>
      <w:r>
        <w:rPr>
          <w:color w:val="231F20"/>
          <w:sz w:val="20"/>
        </w:rPr>
        <w:t>the</w:t>
      </w:r>
      <w:r>
        <w:rPr>
          <w:color w:val="231F20"/>
          <w:spacing w:val="-5"/>
          <w:sz w:val="20"/>
        </w:rPr>
        <w:t> </w:t>
      </w:r>
      <w:r>
        <w:rPr>
          <w:color w:val="231F20"/>
          <w:sz w:val="20"/>
        </w:rPr>
        <w:t>accused</w:t>
      </w:r>
      <w:r>
        <w:rPr>
          <w:color w:val="231F20"/>
          <w:spacing w:val="-5"/>
          <w:sz w:val="20"/>
        </w:rPr>
        <w:t> </w:t>
      </w:r>
      <w:r>
        <w:rPr>
          <w:color w:val="231F20"/>
          <w:sz w:val="20"/>
        </w:rPr>
        <w:t>has</w:t>
      </w:r>
      <w:r>
        <w:rPr>
          <w:color w:val="231F20"/>
          <w:spacing w:val="-5"/>
          <w:sz w:val="20"/>
        </w:rPr>
        <w:t> </w:t>
      </w:r>
      <w:r>
        <w:rPr>
          <w:color w:val="231F20"/>
          <w:sz w:val="20"/>
        </w:rPr>
        <w:t>committed</w:t>
      </w:r>
      <w:r>
        <w:rPr>
          <w:color w:val="231F20"/>
          <w:spacing w:val="-5"/>
          <w:sz w:val="20"/>
        </w:rPr>
        <w:t> </w:t>
      </w:r>
      <w:r>
        <w:rPr>
          <w:color w:val="231F20"/>
          <w:sz w:val="20"/>
        </w:rPr>
        <w:t>an</w:t>
      </w:r>
      <w:r>
        <w:rPr>
          <w:color w:val="231F20"/>
          <w:spacing w:val="-5"/>
          <w:sz w:val="20"/>
        </w:rPr>
        <w:t> </w:t>
      </w:r>
      <w:r>
        <w:rPr>
          <w:color w:val="231F20"/>
          <w:sz w:val="20"/>
        </w:rPr>
        <w:t>offence triable under this Chapter, which such Magistrate is competent to try and which, in his </w:t>
      </w:r>
      <w:r>
        <w:rPr>
          <w:color w:val="231F20"/>
          <w:spacing w:val="-2"/>
          <w:sz w:val="20"/>
        </w:rPr>
        <w:t>opinion,</w:t>
      </w:r>
      <w:r>
        <w:rPr>
          <w:color w:val="231F20"/>
          <w:spacing w:val="-5"/>
          <w:sz w:val="20"/>
        </w:rPr>
        <w:t> </w:t>
      </w:r>
      <w:r>
        <w:rPr>
          <w:color w:val="231F20"/>
          <w:spacing w:val="-2"/>
          <w:sz w:val="20"/>
        </w:rPr>
        <w:t>could</w:t>
      </w:r>
      <w:r>
        <w:rPr>
          <w:color w:val="231F20"/>
          <w:spacing w:val="-5"/>
          <w:sz w:val="20"/>
        </w:rPr>
        <w:t> </w:t>
      </w:r>
      <w:r>
        <w:rPr>
          <w:color w:val="231F20"/>
          <w:spacing w:val="-2"/>
          <w:sz w:val="20"/>
        </w:rPr>
        <w:t>be</w:t>
      </w:r>
      <w:r>
        <w:rPr>
          <w:color w:val="231F20"/>
          <w:spacing w:val="-5"/>
          <w:sz w:val="20"/>
        </w:rPr>
        <w:t> </w:t>
      </w:r>
      <w:r>
        <w:rPr>
          <w:color w:val="231F20"/>
          <w:spacing w:val="-2"/>
          <w:sz w:val="20"/>
        </w:rPr>
        <w:t>adequately</w:t>
      </w:r>
      <w:r>
        <w:rPr>
          <w:color w:val="231F20"/>
          <w:spacing w:val="-5"/>
          <w:sz w:val="20"/>
        </w:rPr>
        <w:t> </w:t>
      </w:r>
      <w:r>
        <w:rPr>
          <w:color w:val="231F20"/>
          <w:spacing w:val="-2"/>
          <w:sz w:val="20"/>
        </w:rPr>
        <w:t>punished</w:t>
      </w:r>
      <w:r>
        <w:rPr>
          <w:color w:val="231F20"/>
          <w:spacing w:val="-5"/>
          <w:sz w:val="20"/>
        </w:rPr>
        <w:t> </w:t>
      </w:r>
      <w:r>
        <w:rPr>
          <w:color w:val="231F20"/>
          <w:spacing w:val="-2"/>
          <w:sz w:val="20"/>
        </w:rPr>
        <w:t>by</w:t>
      </w:r>
      <w:r>
        <w:rPr>
          <w:color w:val="231F20"/>
          <w:spacing w:val="-5"/>
          <w:sz w:val="20"/>
        </w:rPr>
        <w:t> </w:t>
      </w:r>
      <w:r>
        <w:rPr>
          <w:color w:val="231F20"/>
          <w:spacing w:val="-2"/>
          <w:sz w:val="20"/>
        </w:rPr>
        <w:t>him,</w:t>
      </w:r>
      <w:r>
        <w:rPr>
          <w:color w:val="231F20"/>
          <w:spacing w:val="-5"/>
          <w:sz w:val="20"/>
        </w:rPr>
        <w:t> </w:t>
      </w:r>
      <w:r>
        <w:rPr>
          <w:color w:val="231F20"/>
          <w:spacing w:val="-2"/>
          <w:sz w:val="20"/>
        </w:rPr>
        <w:t>he</w:t>
      </w:r>
      <w:r>
        <w:rPr>
          <w:color w:val="231F20"/>
          <w:spacing w:val="-5"/>
          <w:sz w:val="20"/>
        </w:rPr>
        <w:t> </w:t>
      </w:r>
      <w:r>
        <w:rPr>
          <w:color w:val="231F20"/>
          <w:spacing w:val="-2"/>
          <w:sz w:val="20"/>
        </w:rPr>
        <w:t>shall</w:t>
      </w:r>
      <w:r>
        <w:rPr>
          <w:color w:val="231F20"/>
          <w:spacing w:val="-5"/>
          <w:sz w:val="20"/>
        </w:rPr>
        <w:t> </w:t>
      </w:r>
      <w:r>
        <w:rPr>
          <w:color w:val="231F20"/>
          <w:spacing w:val="-2"/>
          <w:sz w:val="20"/>
        </w:rPr>
        <w:t>frame</w:t>
      </w:r>
      <w:r>
        <w:rPr>
          <w:color w:val="231F20"/>
          <w:spacing w:val="-5"/>
          <w:sz w:val="20"/>
        </w:rPr>
        <w:t> </w:t>
      </w:r>
      <w:r>
        <w:rPr>
          <w:color w:val="231F20"/>
          <w:spacing w:val="-2"/>
          <w:sz w:val="20"/>
        </w:rPr>
        <w:t>in</w:t>
      </w:r>
      <w:r>
        <w:rPr>
          <w:color w:val="231F20"/>
          <w:spacing w:val="-5"/>
          <w:sz w:val="20"/>
        </w:rPr>
        <w:t> </w:t>
      </w:r>
      <w:r>
        <w:rPr>
          <w:color w:val="231F20"/>
          <w:spacing w:val="-2"/>
          <w:sz w:val="20"/>
        </w:rPr>
        <w:t>writing</w:t>
      </w:r>
      <w:r>
        <w:rPr>
          <w:color w:val="231F20"/>
          <w:spacing w:val="-5"/>
          <w:sz w:val="20"/>
        </w:rPr>
        <w:t> </w:t>
      </w:r>
      <w:r>
        <w:rPr>
          <w:color w:val="231F20"/>
          <w:spacing w:val="-2"/>
          <w:sz w:val="20"/>
        </w:rPr>
        <w:t>a</w:t>
      </w:r>
      <w:r>
        <w:rPr>
          <w:color w:val="231F20"/>
          <w:spacing w:val="-5"/>
          <w:sz w:val="20"/>
        </w:rPr>
        <w:t> </w:t>
      </w:r>
      <w:r>
        <w:rPr>
          <w:color w:val="231F20"/>
          <w:spacing w:val="-2"/>
          <w:sz w:val="20"/>
        </w:rPr>
        <w:t>charge</w:t>
      </w:r>
      <w:r>
        <w:rPr>
          <w:color w:val="231F20"/>
          <w:spacing w:val="-5"/>
          <w:sz w:val="20"/>
        </w:rPr>
        <w:t> </w:t>
      </w:r>
      <w:r>
        <w:rPr>
          <w:color w:val="231F20"/>
          <w:spacing w:val="-2"/>
          <w:sz w:val="20"/>
        </w:rPr>
        <w:t>against</w:t>
      </w:r>
      <w:r>
        <w:rPr>
          <w:color w:val="231F20"/>
          <w:spacing w:val="-5"/>
          <w:sz w:val="20"/>
        </w:rPr>
        <w:t> </w:t>
      </w:r>
      <w:r>
        <w:rPr>
          <w:color w:val="231F20"/>
          <w:spacing w:val="-2"/>
          <w:sz w:val="20"/>
        </w:rPr>
        <w:t>the </w:t>
      </w:r>
      <w:r>
        <w:rPr>
          <w:color w:val="231F20"/>
          <w:sz w:val="20"/>
        </w:rPr>
        <w:t>accused within a period of sixty days from the date of first hearing on charge.</w:t>
      </w:r>
    </w:p>
    <w:p>
      <w:pPr>
        <w:pStyle w:val="BodyText"/>
        <w:spacing w:line="249" w:lineRule="auto" w:before="124"/>
        <w:ind w:left="2352" w:right="2" w:firstLine="480"/>
        <w:jc w:val="both"/>
      </w:pPr>
      <w:r>
        <w:rPr>
          <w:color w:val="231F20"/>
        </w:rPr>
        <w:t>(</w:t>
      </w:r>
      <w:r>
        <w:rPr>
          <w:i/>
          <w:color w:val="231F20"/>
        </w:rPr>
        <w:t>2</w:t>
      </w:r>
      <w:r>
        <w:rPr>
          <w:color w:val="231F20"/>
        </w:rPr>
        <w:t>)</w:t>
      </w:r>
      <w:r>
        <w:rPr>
          <w:color w:val="231F20"/>
          <w:spacing w:val="-7"/>
        </w:rPr>
        <w:t> </w:t>
      </w:r>
      <w:r>
        <w:rPr>
          <w:color w:val="231F20"/>
        </w:rPr>
        <w:t>The</w:t>
      </w:r>
      <w:r>
        <w:rPr>
          <w:color w:val="231F20"/>
          <w:spacing w:val="-7"/>
        </w:rPr>
        <w:t> </w:t>
      </w:r>
      <w:r>
        <w:rPr>
          <w:color w:val="231F20"/>
        </w:rPr>
        <w:t>charge</w:t>
      </w:r>
      <w:r>
        <w:rPr>
          <w:color w:val="231F20"/>
          <w:spacing w:val="-7"/>
        </w:rPr>
        <w:t> </w:t>
      </w:r>
      <w:r>
        <w:rPr>
          <w:color w:val="231F20"/>
        </w:rPr>
        <w:t>shall</w:t>
      </w:r>
      <w:r>
        <w:rPr>
          <w:color w:val="231F20"/>
          <w:spacing w:val="-7"/>
        </w:rPr>
        <w:t> </w:t>
      </w:r>
      <w:r>
        <w:rPr>
          <w:color w:val="231F20"/>
        </w:rPr>
        <w:t>then</w:t>
      </w:r>
      <w:r>
        <w:rPr>
          <w:color w:val="231F20"/>
          <w:spacing w:val="-7"/>
        </w:rPr>
        <w:t> </w:t>
      </w:r>
      <w:r>
        <w:rPr>
          <w:color w:val="231F20"/>
        </w:rPr>
        <w:t>be</w:t>
      </w:r>
      <w:r>
        <w:rPr>
          <w:color w:val="231F20"/>
          <w:spacing w:val="-7"/>
        </w:rPr>
        <w:t> </w:t>
      </w:r>
      <w:r>
        <w:rPr>
          <w:color w:val="231F20"/>
        </w:rPr>
        <w:t>read</w:t>
      </w:r>
      <w:r>
        <w:rPr>
          <w:color w:val="231F20"/>
          <w:spacing w:val="-7"/>
        </w:rPr>
        <w:t> </w:t>
      </w:r>
      <w:r>
        <w:rPr>
          <w:color w:val="231F20"/>
        </w:rPr>
        <w:t>and</w:t>
      </w:r>
      <w:r>
        <w:rPr>
          <w:color w:val="231F20"/>
          <w:spacing w:val="-7"/>
        </w:rPr>
        <w:t> </w:t>
      </w:r>
      <w:r>
        <w:rPr>
          <w:color w:val="231F20"/>
        </w:rPr>
        <w:t>explained</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accused,</w:t>
      </w:r>
      <w:r>
        <w:rPr>
          <w:color w:val="231F20"/>
          <w:spacing w:val="-7"/>
        </w:rPr>
        <w:t> </w:t>
      </w:r>
      <w:r>
        <w:rPr>
          <w:color w:val="231F20"/>
        </w:rPr>
        <w:t>and</w:t>
      </w:r>
      <w:r>
        <w:rPr>
          <w:color w:val="231F20"/>
          <w:spacing w:val="-7"/>
        </w:rPr>
        <w:t> </w:t>
      </w:r>
      <w:r>
        <w:rPr>
          <w:color w:val="231F20"/>
        </w:rPr>
        <w:t>he</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asked whether he pleads guilty of the offence charged or claims to be tried.</w:t>
      </w:r>
    </w:p>
    <w:p>
      <w:pPr>
        <w:pStyle w:val="ListParagraph"/>
        <w:numPr>
          <w:ilvl w:val="0"/>
          <w:numId w:val="1"/>
        </w:numPr>
        <w:tabs>
          <w:tab w:pos="3229" w:val="left" w:leader="none"/>
        </w:tabs>
        <w:spacing w:line="249" w:lineRule="auto" w:before="121" w:after="0"/>
        <w:ind w:left="2352" w:right="1" w:firstLine="480"/>
        <w:jc w:val="both"/>
        <w:rPr>
          <w:b/>
          <w:color w:val="231F20"/>
          <w:sz w:val="20"/>
        </w:rPr>
      </w:pPr>
      <w:r>
        <w:rPr>
          <w:color w:val="231F20"/>
          <w:sz w:val="20"/>
        </w:rPr>
        <w:t>If</w:t>
      </w:r>
      <w:r>
        <w:rPr>
          <w:color w:val="231F20"/>
          <w:spacing w:val="-7"/>
          <w:sz w:val="20"/>
        </w:rPr>
        <w:t> </w:t>
      </w:r>
      <w:r>
        <w:rPr>
          <w:color w:val="231F20"/>
          <w:sz w:val="20"/>
        </w:rPr>
        <w:t>the</w:t>
      </w:r>
      <w:r>
        <w:rPr>
          <w:color w:val="231F20"/>
          <w:spacing w:val="-7"/>
          <w:sz w:val="20"/>
        </w:rPr>
        <w:t> </w:t>
      </w:r>
      <w:r>
        <w:rPr>
          <w:color w:val="231F20"/>
          <w:sz w:val="20"/>
        </w:rPr>
        <w:t>accused</w:t>
      </w:r>
      <w:r>
        <w:rPr>
          <w:color w:val="231F20"/>
          <w:spacing w:val="-7"/>
          <w:sz w:val="20"/>
        </w:rPr>
        <w:t> </w:t>
      </w:r>
      <w:r>
        <w:rPr>
          <w:color w:val="231F20"/>
          <w:sz w:val="20"/>
        </w:rPr>
        <w:t>pleads</w:t>
      </w:r>
      <w:r>
        <w:rPr>
          <w:color w:val="231F20"/>
          <w:spacing w:val="-7"/>
          <w:sz w:val="20"/>
        </w:rPr>
        <w:t> </w:t>
      </w:r>
      <w:r>
        <w:rPr>
          <w:color w:val="231F20"/>
          <w:sz w:val="20"/>
        </w:rPr>
        <w:t>guilty,</w:t>
      </w:r>
      <w:r>
        <w:rPr>
          <w:color w:val="231F20"/>
          <w:spacing w:val="-7"/>
          <w:sz w:val="20"/>
        </w:rPr>
        <w:t> </w:t>
      </w:r>
      <w:r>
        <w:rPr>
          <w:color w:val="231F20"/>
          <w:sz w:val="20"/>
        </w:rPr>
        <w:t>the</w:t>
      </w:r>
      <w:r>
        <w:rPr>
          <w:color w:val="231F20"/>
          <w:spacing w:val="-7"/>
          <w:sz w:val="20"/>
        </w:rPr>
        <w:t> </w:t>
      </w:r>
      <w:r>
        <w:rPr>
          <w:color w:val="231F20"/>
          <w:sz w:val="20"/>
        </w:rPr>
        <w:t>Magistrate</w:t>
      </w:r>
      <w:r>
        <w:rPr>
          <w:color w:val="231F20"/>
          <w:spacing w:val="-7"/>
          <w:sz w:val="20"/>
        </w:rPr>
        <w:t> </w:t>
      </w:r>
      <w:r>
        <w:rPr>
          <w:color w:val="231F20"/>
          <w:sz w:val="20"/>
        </w:rPr>
        <w:t>shall</w:t>
      </w:r>
      <w:r>
        <w:rPr>
          <w:color w:val="231F20"/>
          <w:spacing w:val="-7"/>
          <w:sz w:val="20"/>
        </w:rPr>
        <w:t> </w:t>
      </w:r>
      <w:r>
        <w:rPr>
          <w:color w:val="231F20"/>
          <w:sz w:val="20"/>
        </w:rPr>
        <w:t>record</w:t>
      </w:r>
      <w:r>
        <w:rPr>
          <w:color w:val="231F20"/>
          <w:spacing w:val="-7"/>
          <w:sz w:val="20"/>
        </w:rPr>
        <w:t> </w:t>
      </w:r>
      <w:r>
        <w:rPr>
          <w:color w:val="231F20"/>
          <w:sz w:val="20"/>
        </w:rPr>
        <w:t>the</w:t>
      </w:r>
      <w:r>
        <w:rPr>
          <w:color w:val="231F20"/>
          <w:spacing w:val="-7"/>
          <w:sz w:val="20"/>
        </w:rPr>
        <w:t> </w:t>
      </w:r>
      <w:r>
        <w:rPr>
          <w:color w:val="231F20"/>
          <w:sz w:val="20"/>
        </w:rPr>
        <w:t>plea</w:t>
      </w:r>
      <w:r>
        <w:rPr>
          <w:color w:val="231F20"/>
          <w:spacing w:val="-7"/>
          <w:sz w:val="20"/>
        </w:rPr>
        <w:t> </w:t>
      </w:r>
      <w:r>
        <w:rPr>
          <w:color w:val="231F20"/>
          <w:sz w:val="20"/>
        </w:rPr>
        <w:t>and</w:t>
      </w:r>
      <w:r>
        <w:rPr>
          <w:color w:val="231F20"/>
          <w:spacing w:val="-7"/>
          <w:sz w:val="20"/>
        </w:rPr>
        <w:t> </w:t>
      </w:r>
      <w:r>
        <w:rPr>
          <w:color w:val="231F20"/>
          <w:sz w:val="20"/>
        </w:rPr>
        <w:t>may,</w:t>
      </w:r>
      <w:r>
        <w:rPr>
          <w:color w:val="231F20"/>
          <w:spacing w:val="-7"/>
          <w:sz w:val="20"/>
        </w:rPr>
        <w:t> </w:t>
      </w:r>
      <w:r>
        <w:rPr>
          <w:color w:val="231F20"/>
          <w:sz w:val="20"/>
        </w:rPr>
        <w:t>in</w:t>
      </w:r>
      <w:r>
        <w:rPr>
          <w:color w:val="231F20"/>
          <w:spacing w:val="-7"/>
          <w:sz w:val="20"/>
        </w:rPr>
        <w:t> </w:t>
      </w:r>
      <w:r>
        <w:rPr>
          <w:color w:val="231F20"/>
          <w:sz w:val="20"/>
        </w:rPr>
        <w:t>his discretion, convict him thereon.</w:t>
      </w:r>
    </w:p>
    <w:p>
      <w:pPr>
        <w:pStyle w:val="ListParagraph"/>
        <w:numPr>
          <w:ilvl w:val="0"/>
          <w:numId w:val="1"/>
        </w:numPr>
        <w:tabs>
          <w:tab w:pos="3228" w:val="left" w:leader="none"/>
        </w:tabs>
        <w:spacing w:line="249" w:lineRule="auto" w:before="122"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If</w:t>
      </w:r>
      <w:r>
        <w:rPr>
          <w:color w:val="231F20"/>
          <w:spacing w:val="-3"/>
          <w:sz w:val="20"/>
        </w:rPr>
        <w:t> </w:t>
      </w:r>
      <w:r>
        <w:rPr>
          <w:color w:val="231F20"/>
          <w:sz w:val="20"/>
        </w:rPr>
        <w:t>the</w:t>
      </w:r>
      <w:r>
        <w:rPr>
          <w:color w:val="231F20"/>
          <w:spacing w:val="-3"/>
          <w:sz w:val="20"/>
        </w:rPr>
        <w:t> </w:t>
      </w:r>
      <w:r>
        <w:rPr>
          <w:color w:val="231F20"/>
          <w:sz w:val="20"/>
        </w:rPr>
        <w:t>accused</w:t>
      </w:r>
      <w:r>
        <w:rPr>
          <w:color w:val="231F20"/>
          <w:spacing w:val="-3"/>
          <w:sz w:val="20"/>
        </w:rPr>
        <w:t> </w:t>
      </w:r>
      <w:r>
        <w:rPr>
          <w:color w:val="231F20"/>
          <w:sz w:val="20"/>
        </w:rPr>
        <w:t>refuses</w:t>
      </w:r>
      <w:r>
        <w:rPr>
          <w:color w:val="231F20"/>
          <w:spacing w:val="-3"/>
          <w:sz w:val="20"/>
        </w:rPr>
        <w:t> </w:t>
      </w:r>
      <w:r>
        <w:rPr>
          <w:color w:val="231F20"/>
          <w:sz w:val="20"/>
        </w:rPr>
        <w:t>to</w:t>
      </w:r>
      <w:r>
        <w:rPr>
          <w:color w:val="231F20"/>
          <w:spacing w:val="-3"/>
          <w:sz w:val="20"/>
        </w:rPr>
        <w:t> </w:t>
      </w:r>
      <w:r>
        <w:rPr>
          <w:color w:val="231F20"/>
          <w:sz w:val="20"/>
        </w:rPr>
        <w:t>plead</w:t>
      </w:r>
      <w:r>
        <w:rPr>
          <w:color w:val="231F20"/>
          <w:spacing w:val="-3"/>
          <w:sz w:val="20"/>
        </w:rPr>
        <w:t> </w:t>
      </w:r>
      <w:r>
        <w:rPr>
          <w:color w:val="231F20"/>
          <w:sz w:val="20"/>
        </w:rPr>
        <w:t>or</w:t>
      </w:r>
      <w:r>
        <w:rPr>
          <w:color w:val="231F20"/>
          <w:spacing w:val="-3"/>
          <w:sz w:val="20"/>
        </w:rPr>
        <w:t> </w:t>
      </w:r>
      <w:r>
        <w:rPr>
          <w:color w:val="231F20"/>
          <w:sz w:val="20"/>
        </w:rPr>
        <w:t>does</w:t>
      </w:r>
      <w:r>
        <w:rPr>
          <w:color w:val="231F20"/>
          <w:spacing w:val="-3"/>
          <w:sz w:val="20"/>
        </w:rPr>
        <w:t> </w:t>
      </w:r>
      <w:r>
        <w:rPr>
          <w:color w:val="231F20"/>
          <w:sz w:val="20"/>
        </w:rPr>
        <w:t>not</w:t>
      </w:r>
      <w:r>
        <w:rPr>
          <w:color w:val="231F20"/>
          <w:spacing w:val="-3"/>
          <w:sz w:val="20"/>
        </w:rPr>
        <w:t> </w:t>
      </w:r>
      <w:r>
        <w:rPr>
          <w:color w:val="231F20"/>
          <w:sz w:val="20"/>
        </w:rPr>
        <w:t>plead,</w:t>
      </w:r>
      <w:r>
        <w:rPr>
          <w:color w:val="231F20"/>
          <w:spacing w:val="-3"/>
          <w:sz w:val="20"/>
        </w:rPr>
        <w:t> </w:t>
      </w:r>
      <w:r>
        <w:rPr>
          <w:color w:val="231F20"/>
          <w:sz w:val="20"/>
        </w:rPr>
        <w:t>or</w:t>
      </w:r>
      <w:r>
        <w:rPr>
          <w:color w:val="231F20"/>
          <w:spacing w:val="-3"/>
          <w:sz w:val="20"/>
        </w:rPr>
        <w:t> </w:t>
      </w:r>
      <w:r>
        <w:rPr>
          <w:color w:val="231F20"/>
          <w:sz w:val="20"/>
        </w:rPr>
        <w:t>claims</w:t>
      </w:r>
      <w:r>
        <w:rPr>
          <w:color w:val="231F20"/>
          <w:spacing w:val="-3"/>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tried</w:t>
      </w:r>
      <w:r>
        <w:rPr>
          <w:color w:val="231F20"/>
          <w:spacing w:val="-3"/>
          <w:sz w:val="20"/>
        </w:rPr>
        <w:t> </w:t>
      </w:r>
      <w:r>
        <w:rPr>
          <w:color w:val="231F20"/>
          <w:sz w:val="20"/>
        </w:rPr>
        <w:t>or</w:t>
      </w:r>
      <w:r>
        <w:rPr>
          <w:color w:val="231F20"/>
          <w:spacing w:val="-3"/>
          <w:sz w:val="20"/>
        </w:rPr>
        <w:t> </w:t>
      </w:r>
      <w:r>
        <w:rPr>
          <w:color w:val="231F20"/>
          <w:sz w:val="20"/>
        </w:rPr>
        <w:t>the Magistrate does not convict the accused under section 264, the Magistrate shall fix a date for the examination of witnesses:</w:t>
      </w:r>
    </w:p>
    <w:p>
      <w:pPr>
        <w:pStyle w:val="BodyText"/>
        <w:spacing w:line="249" w:lineRule="auto" w:before="103"/>
        <w:ind w:left="2352" w:right="1" w:firstLine="480"/>
        <w:jc w:val="both"/>
      </w:pPr>
      <w:r>
        <w:rPr>
          <w:color w:val="231F20"/>
        </w:rPr>
        <w:t>Provided</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Magistrate</w:t>
      </w:r>
      <w:r>
        <w:rPr>
          <w:color w:val="231F20"/>
          <w:spacing w:val="-6"/>
        </w:rPr>
        <w:t> </w:t>
      </w:r>
      <w:r>
        <w:rPr>
          <w:color w:val="231F20"/>
        </w:rPr>
        <w:t>shall</w:t>
      </w:r>
      <w:r>
        <w:rPr>
          <w:color w:val="231F20"/>
          <w:spacing w:val="-6"/>
        </w:rPr>
        <w:t> </w:t>
      </w:r>
      <w:r>
        <w:rPr>
          <w:color w:val="231F20"/>
        </w:rPr>
        <w:t>supply</w:t>
      </w:r>
      <w:r>
        <w:rPr>
          <w:color w:val="231F20"/>
          <w:spacing w:val="-6"/>
        </w:rPr>
        <w:t> </w:t>
      </w:r>
      <w:r>
        <w:rPr>
          <w:color w:val="231F20"/>
        </w:rPr>
        <w:t>in</w:t>
      </w:r>
      <w:r>
        <w:rPr>
          <w:color w:val="231F20"/>
          <w:spacing w:val="-6"/>
        </w:rPr>
        <w:t> </w:t>
      </w:r>
      <w:r>
        <w:rPr>
          <w:color w:val="231F20"/>
        </w:rPr>
        <w:t>advance</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accused,</w:t>
      </w:r>
      <w:r>
        <w:rPr>
          <w:color w:val="231F20"/>
          <w:spacing w:val="-6"/>
        </w:rPr>
        <w:t> </w:t>
      </w:r>
      <w:r>
        <w:rPr>
          <w:color w:val="231F20"/>
        </w:rPr>
        <w:t>the</w:t>
      </w:r>
      <w:r>
        <w:rPr>
          <w:color w:val="231F20"/>
          <w:spacing w:val="-6"/>
        </w:rPr>
        <w:t> </w:t>
      </w:r>
      <w:r>
        <w:rPr>
          <w:color w:val="231F20"/>
        </w:rPr>
        <w:t>statement</w:t>
      </w:r>
      <w:r>
        <w:rPr>
          <w:color w:val="231F20"/>
          <w:spacing w:val="-6"/>
        </w:rPr>
        <w:t> </w:t>
      </w:r>
      <w:r>
        <w:rPr>
          <w:color w:val="231F20"/>
        </w:rPr>
        <w:t>of witnesses recorded during investigation by the police.</w:t>
      </w:r>
    </w:p>
    <w:p>
      <w:pPr>
        <w:pStyle w:val="ListParagraph"/>
        <w:numPr>
          <w:ilvl w:val="0"/>
          <w:numId w:val="122"/>
        </w:numPr>
        <w:tabs>
          <w:tab w:pos="3118" w:val="left" w:leader="none"/>
        </w:tabs>
        <w:spacing w:line="249" w:lineRule="auto" w:before="103" w:after="0"/>
        <w:ind w:left="2352" w:right="2" w:firstLine="480"/>
        <w:jc w:val="both"/>
        <w:rPr>
          <w:sz w:val="20"/>
        </w:rPr>
      </w:pPr>
      <w:r>
        <w:rPr>
          <w:color w:val="231F20"/>
          <w:sz w:val="20"/>
        </w:rPr>
        <w:t>The Magistrate may, on the application of the prosecution, issue a summons to any of its witnesses directing him to attend or to produce any document or other thing.</w:t>
      </w:r>
    </w:p>
    <w:p>
      <w:pPr>
        <w:pStyle w:val="ListParagraph"/>
        <w:numPr>
          <w:ilvl w:val="0"/>
          <w:numId w:val="122"/>
        </w:numPr>
        <w:tabs>
          <w:tab w:pos="3103" w:val="left" w:leader="none"/>
        </w:tabs>
        <w:spacing w:line="249" w:lineRule="auto" w:before="102" w:after="0"/>
        <w:ind w:left="2352" w:right="1" w:firstLine="480"/>
        <w:jc w:val="both"/>
        <w:rPr>
          <w:sz w:val="20"/>
        </w:rPr>
      </w:pPr>
      <w:r>
        <w:rPr>
          <w:color w:val="231F20"/>
          <w:sz w:val="20"/>
        </w:rPr>
        <w:t>On</w:t>
      </w:r>
      <w:r>
        <w:rPr>
          <w:color w:val="231F20"/>
          <w:spacing w:val="-13"/>
          <w:sz w:val="20"/>
        </w:rPr>
        <w:t> </w:t>
      </w:r>
      <w:r>
        <w:rPr>
          <w:color w:val="231F20"/>
          <w:sz w:val="20"/>
        </w:rPr>
        <w:t>the</w:t>
      </w:r>
      <w:r>
        <w:rPr>
          <w:color w:val="231F20"/>
          <w:spacing w:val="-12"/>
          <w:sz w:val="20"/>
        </w:rPr>
        <w:t> </w:t>
      </w:r>
      <w:r>
        <w:rPr>
          <w:color w:val="231F20"/>
          <w:sz w:val="20"/>
        </w:rPr>
        <w:t>date</w:t>
      </w:r>
      <w:r>
        <w:rPr>
          <w:color w:val="231F20"/>
          <w:spacing w:val="-13"/>
          <w:sz w:val="20"/>
        </w:rPr>
        <w:t> </w:t>
      </w:r>
      <w:r>
        <w:rPr>
          <w:color w:val="231F20"/>
          <w:sz w:val="20"/>
        </w:rPr>
        <w:t>so</w:t>
      </w:r>
      <w:r>
        <w:rPr>
          <w:color w:val="231F20"/>
          <w:spacing w:val="-12"/>
          <w:sz w:val="20"/>
        </w:rPr>
        <w:t> </w:t>
      </w:r>
      <w:r>
        <w:rPr>
          <w:color w:val="231F20"/>
          <w:sz w:val="20"/>
        </w:rPr>
        <w:t>fixed,</w:t>
      </w:r>
      <w:r>
        <w:rPr>
          <w:color w:val="231F20"/>
          <w:spacing w:val="-13"/>
          <w:sz w:val="20"/>
        </w:rPr>
        <w:t> </w:t>
      </w:r>
      <w:r>
        <w:rPr>
          <w:color w:val="231F20"/>
          <w:sz w:val="20"/>
        </w:rPr>
        <w:t>the</w:t>
      </w:r>
      <w:r>
        <w:rPr>
          <w:color w:val="231F20"/>
          <w:spacing w:val="-12"/>
          <w:sz w:val="20"/>
        </w:rPr>
        <w:t> </w:t>
      </w:r>
      <w:r>
        <w:rPr>
          <w:color w:val="231F20"/>
          <w:sz w:val="20"/>
        </w:rPr>
        <w:t>Magistrate</w:t>
      </w:r>
      <w:r>
        <w:rPr>
          <w:color w:val="231F20"/>
          <w:spacing w:val="-13"/>
          <w:sz w:val="20"/>
        </w:rPr>
        <w:t> </w:t>
      </w:r>
      <w:r>
        <w:rPr>
          <w:color w:val="231F20"/>
          <w:sz w:val="20"/>
        </w:rPr>
        <w:t>shall</w:t>
      </w:r>
      <w:r>
        <w:rPr>
          <w:color w:val="231F20"/>
          <w:spacing w:val="-12"/>
          <w:sz w:val="20"/>
        </w:rPr>
        <w:t> </w:t>
      </w:r>
      <w:r>
        <w:rPr>
          <w:color w:val="231F20"/>
          <w:sz w:val="20"/>
        </w:rPr>
        <w:t>proceed</w:t>
      </w:r>
      <w:r>
        <w:rPr>
          <w:color w:val="231F20"/>
          <w:spacing w:val="-13"/>
          <w:sz w:val="20"/>
        </w:rPr>
        <w:t> </w:t>
      </w:r>
      <w:r>
        <w:rPr>
          <w:color w:val="231F20"/>
          <w:sz w:val="20"/>
        </w:rPr>
        <w:t>to</w:t>
      </w:r>
      <w:r>
        <w:rPr>
          <w:color w:val="231F20"/>
          <w:spacing w:val="-12"/>
          <w:sz w:val="20"/>
        </w:rPr>
        <w:t> </w:t>
      </w:r>
      <w:r>
        <w:rPr>
          <w:color w:val="231F20"/>
          <w:sz w:val="20"/>
        </w:rPr>
        <w:t>take</w:t>
      </w:r>
      <w:r>
        <w:rPr>
          <w:color w:val="231F20"/>
          <w:spacing w:val="-13"/>
          <w:sz w:val="20"/>
        </w:rPr>
        <w:t> </w:t>
      </w:r>
      <w:r>
        <w:rPr>
          <w:color w:val="231F20"/>
          <w:sz w:val="20"/>
        </w:rPr>
        <w:t>all</w:t>
      </w:r>
      <w:r>
        <w:rPr>
          <w:color w:val="231F20"/>
          <w:spacing w:val="-12"/>
          <w:sz w:val="20"/>
        </w:rPr>
        <w:t> </w:t>
      </w:r>
      <w:r>
        <w:rPr>
          <w:color w:val="231F20"/>
          <w:sz w:val="20"/>
        </w:rPr>
        <w:t>such</w:t>
      </w:r>
      <w:r>
        <w:rPr>
          <w:color w:val="231F20"/>
          <w:spacing w:val="-13"/>
          <w:sz w:val="20"/>
        </w:rPr>
        <w:t> </w:t>
      </w:r>
      <w:r>
        <w:rPr>
          <w:color w:val="231F20"/>
          <w:sz w:val="20"/>
        </w:rPr>
        <w:t>evidence</w:t>
      </w:r>
      <w:r>
        <w:rPr>
          <w:color w:val="231F20"/>
          <w:spacing w:val="-12"/>
          <w:sz w:val="20"/>
        </w:rPr>
        <w:t> </w:t>
      </w:r>
      <w:r>
        <w:rPr>
          <w:color w:val="231F20"/>
          <w:sz w:val="20"/>
        </w:rPr>
        <w:t>as</w:t>
      </w:r>
      <w:r>
        <w:rPr>
          <w:color w:val="231F20"/>
          <w:spacing w:val="-13"/>
          <w:sz w:val="20"/>
        </w:rPr>
        <w:t> </w:t>
      </w:r>
      <w:r>
        <w:rPr>
          <w:color w:val="231F20"/>
          <w:sz w:val="20"/>
        </w:rPr>
        <w:t>may be produced in support of the prosecution:</w:t>
      </w:r>
    </w:p>
    <w:p>
      <w:pPr>
        <w:pStyle w:val="BodyText"/>
        <w:spacing w:line="249" w:lineRule="auto" w:before="103"/>
        <w:ind w:left="2352" w:firstLine="480"/>
        <w:jc w:val="both"/>
      </w:pPr>
      <w:r>
        <w:rPr>
          <w:color w:val="231F20"/>
        </w:rPr>
        <w:t>Provided</w:t>
      </w:r>
      <w:r>
        <w:rPr>
          <w:color w:val="231F20"/>
          <w:spacing w:val="-2"/>
        </w:rPr>
        <w:t> </w:t>
      </w:r>
      <w:r>
        <w:rPr>
          <w:color w:val="231F20"/>
        </w:rPr>
        <w:t>that</w:t>
      </w:r>
      <w:r>
        <w:rPr>
          <w:color w:val="231F20"/>
          <w:spacing w:val="-2"/>
        </w:rPr>
        <w:t> </w:t>
      </w:r>
      <w:r>
        <w:rPr>
          <w:color w:val="231F20"/>
        </w:rPr>
        <w:t>the</w:t>
      </w:r>
      <w:r>
        <w:rPr>
          <w:color w:val="231F20"/>
          <w:spacing w:val="-2"/>
        </w:rPr>
        <w:t> </w:t>
      </w:r>
      <w:r>
        <w:rPr>
          <w:color w:val="231F20"/>
        </w:rPr>
        <w:t>Magistrate</w:t>
      </w:r>
      <w:r>
        <w:rPr>
          <w:color w:val="231F20"/>
          <w:spacing w:val="-2"/>
        </w:rPr>
        <w:t> </w:t>
      </w:r>
      <w:r>
        <w:rPr>
          <w:color w:val="231F20"/>
        </w:rPr>
        <w:t>may</w:t>
      </w:r>
      <w:r>
        <w:rPr>
          <w:color w:val="231F20"/>
          <w:spacing w:val="-2"/>
        </w:rPr>
        <w:t> </w:t>
      </w:r>
      <w:r>
        <w:rPr>
          <w:color w:val="231F20"/>
        </w:rPr>
        <w:t>permit</w:t>
      </w:r>
      <w:r>
        <w:rPr>
          <w:color w:val="231F20"/>
          <w:spacing w:val="-2"/>
        </w:rPr>
        <w:t> </w:t>
      </w:r>
      <w:r>
        <w:rPr>
          <w:color w:val="231F20"/>
        </w:rPr>
        <w:t>the</w:t>
      </w:r>
      <w:r>
        <w:rPr>
          <w:color w:val="231F20"/>
          <w:spacing w:val="-2"/>
        </w:rPr>
        <w:t> </w:t>
      </w:r>
      <w:r>
        <w:rPr>
          <w:color w:val="231F20"/>
        </w:rPr>
        <w:t>cross-examination</w:t>
      </w:r>
      <w:r>
        <w:rPr>
          <w:color w:val="231F20"/>
          <w:spacing w:val="-2"/>
        </w:rPr>
        <w:t> </w:t>
      </w:r>
      <w:r>
        <w:rPr>
          <w:color w:val="231F20"/>
        </w:rPr>
        <w:t>of</w:t>
      </w:r>
      <w:r>
        <w:rPr>
          <w:color w:val="231F20"/>
          <w:spacing w:val="-2"/>
        </w:rPr>
        <w:t> </w:t>
      </w:r>
      <w:r>
        <w:rPr>
          <w:color w:val="231F20"/>
        </w:rPr>
        <w:t>any</w:t>
      </w:r>
      <w:r>
        <w:rPr>
          <w:color w:val="231F20"/>
          <w:spacing w:val="-2"/>
        </w:rPr>
        <w:t> </w:t>
      </w:r>
      <w:r>
        <w:rPr>
          <w:color w:val="231F20"/>
        </w:rPr>
        <w:t>witness</w:t>
      </w:r>
      <w:r>
        <w:rPr>
          <w:color w:val="231F20"/>
          <w:spacing w:val="-2"/>
        </w:rPr>
        <w:t> </w:t>
      </w:r>
      <w:r>
        <w:rPr>
          <w:color w:val="231F20"/>
        </w:rPr>
        <w:t>to</w:t>
      </w:r>
      <w:r>
        <w:rPr>
          <w:color w:val="231F20"/>
          <w:spacing w:val="-2"/>
        </w:rPr>
        <w:t> </w:t>
      </w:r>
      <w:r>
        <w:rPr>
          <w:color w:val="231F20"/>
        </w:rPr>
        <w:t>be deferred</w:t>
      </w:r>
      <w:r>
        <w:rPr>
          <w:color w:val="231F20"/>
          <w:spacing w:val="-5"/>
        </w:rPr>
        <w:t> </w:t>
      </w:r>
      <w:r>
        <w:rPr>
          <w:color w:val="231F20"/>
        </w:rPr>
        <w:t>until</w:t>
      </w:r>
      <w:r>
        <w:rPr>
          <w:color w:val="231F20"/>
          <w:spacing w:val="-5"/>
        </w:rPr>
        <w:t> </w:t>
      </w:r>
      <w:r>
        <w:rPr>
          <w:color w:val="231F20"/>
        </w:rPr>
        <w:t>any</w:t>
      </w:r>
      <w:r>
        <w:rPr>
          <w:color w:val="231F20"/>
          <w:spacing w:val="-5"/>
        </w:rPr>
        <w:t> </w:t>
      </w:r>
      <w:r>
        <w:rPr>
          <w:color w:val="231F20"/>
        </w:rPr>
        <w:t>other</w:t>
      </w:r>
      <w:r>
        <w:rPr>
          <w:color w:val="231F20"/>
          <w:spacing w:val="-5"/>
        </w:rPr>
        <w:t> </w:t>
      </w:r>
      <w:r>
        <w:rPr>
          <w:color w:val="231F20"/>
        </w:rPr>
        <w:t>witness</w:t>
      </w:r>
      <w:r>
        <w:rPr>
          <w:color w:val="231F20"/>
          <w:spacing w:val="-5"/>
        </w:rPr>
        <w:t> </w:t>
      </w:r>
      <w:r>
        <w:rPr>
          <w:color w:val="231F20"/>
        </w:rPr>
        <w:t>or</w:t>
      </w:r>
      <w:r>
        <w:rPr>
          <w:color w:val="231F20"/>
          <w:spacing w:val="-5"/>
        </w:rPr>
        <w:t> </w:t>
      </w:r>
      <w:r>
        <w:rPr>
          <w:color w:val="231F20"/>
        </w:rPr>
        <w:t>witnesses</w:t>
      </w:r>
      <w:r>
        <w:rPr>
          <w:color w:val="231F20"/>
          <w:spacing w:val="-5"/>
        </w:rPr>
        <w:t> </w:t>
      </w:r>
      <w:r>
        <w:rPr>
          <w:color w:val="231F20"/>
        </w:rPr>
        <w:t>have</w:t>
      </w:r>
      <w:r>
        <w:rPr>
          <w:color w:val="231F20"/>
          <w:spacing w:val="-5"/>
        </w:rPr>
        <w:t> </w:t>
      </w:r>
      <w:r>
        <w:rPr>
          <w:color w:val="231F20"/>
        </w:rPr>
        <w:t>been</w:t>
      </w:r>
      <w:r>
        <w:rPr>
          <w:color w:val="231F20"/>
          <w:spacing w:val="-5"/>
        </w:rPr>
        <w:t> </w:t>
      </w:r>
      <w:r>
        <w:rPr>
          <w:color w:val="231F20"/>
        </w:rPr>
        <w:t>examined</w:t>
      </w:r>
      <w:r>
        <w:rPr>
          <w:color w:val="231F20"/>
          <w:spacing w:val="-5"/>
        </w:rPr>
        <w:t> </w:t>
      </w:r>
      <w:r>
        <w:rPr>
          <w:color w:val="231F20"/>
        </w:rPr>
        <w:t>or</w:t>
      </w:r>
      <w:r>
        <w:rPr>
          <w:color w:val="231F20"/>
          <w:spacing w:val="-5"/>
        </w:rPr>
        <w:t> </w:t>
      </w:r>
      <w:r>
        <w:rPr>
          <w:color w:val="231F20"/>
        </w:rPr>
        <w:t>recall</w:t>
      </w:r>
      <w:r>
        <w:rPr>
          <w:color w:val="231F20"/>
          <w:spacing w:val="-5"/>
        </w:rPr>
        <w:t> </w:t>
      </w:r>
      <w:r>
        <w:rPr>
          <w:color w:val="231F20"/>
        </w:rPr>
        <w:t>any</w:t>
      </w:r>
      <w:r>
        <w:rPr>
          <w:color w:val="231F20"/>
          <w:spacing w:val="-5"/>
        </w:rPr>
        <w:t> </w:t>
      </w:r>
      <w:r>
        <w:rPr>
          <w:color w:val="231F20"/>
        </w:rPr>
        <w:t>witness</w:t>
      </w:r>
      <w:r>
        <w:rPr>
          <w:color w:val="231F20"/>
          <w:spacing w:val="-5"/>
        </w:rPr>
        <w:t> </w:t>
      </w:r>
      <w:r>
        <w:rPr>
          <w:color w:val="231F20"/>
        </w:rPr>
        <w:t>for further</w:t>
      </w:r>
      <w:r>
        <w:rPr>
          <w:color w:val="231F20"/>
          <w:spacing w:val="-13"/>
        </w:rPr>
        <w:t> </w:t>
      </w:r>
      <w:r>
        <w:rPr>
          <w:color w:val="231F20"/>
        </w:rPr>
        <w:t>cross-examination:</w:t>
      </w:r>
    </w:p>
    <w:p>
      <w:pPr>
        <w:pStyle w:val="BodyText"/>
        <w:spacing w:line="247" w:lineRule="auto" w:before="103"/>
        <w:ind w:left="2352" w:firstLine="480"/>
        <w:jc w:val="both"/>
      </w:pPr>
      <w:r>
        <w:rPr>
          <w:color w:val="231F20"/>
        </w:rPr>
        <w:t>Provided further that the examination of a witness under this sub-section may </w:t>
      </w:r>
      <w:r>
        <w:rPr>
          <w:color w:val="231F20"/>
        </w:rPr>
        <w:t>be done by audio-video electronic means at the designated place to be notified by the State </w:t>
      </w:r>
      <w:r>
        <w:rPr>
          <w:color w:val="231F20"/>
          <w:spacing w:val="-2"/>
        </w:rPr>
        <w:t>Government.</w:t>
      </w:r>
    </w:p>
    <w:p>
      <w:pPr>
        <w:pStyle w:val="ListParagraph"/>
        <w:numPr>
          <w:ilvl w:val="0"/>
          <w:numId w:val="1"/>
        </w:numPr>
        <w:tabs>
          <w:tab w:pos="3224" w:val="left" w:leader="none"/>
        </w:tabs>
        <w:spacing w:line="249" w:lineRule="auto" w:before="105"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The</w:t>
      </w:r>
      <w:r>
        <w:rPr>
          <w:color w:val="231F20"/>
          <w:spacing w:val="-9"/>
          <w:sz w:val="20"/>
        </w:rPr>
        <w:t> </w:t>
      </w:r>
      <w:r>
        <w:rPr>
          <w:color w:val="231F20"/>
          <w:sz w:val="20"/>
        </w:rPr>
        <w:t>accused</w:t>
      </w:r>
      <w:r>
        <w:rPr>
          <w:color w:val="231F20"/>
          <w:spacing w:val="-9"/>
          <w:sz w:val="20"/>
        </w:rPr>
        <w:t> </w:t>
      </w:r>
      <w:r>
        <w:rPr>
          <w:color w:val="231F20"/>
          <w:sz w:val="20"/>
        </w:rPr>
        <w:t>shall</w:t>
      </w:r>
      <w:r>
        <w:rPr>
          <w:color w:val="231F20"/>
          <w:spacing w:val="-9"/>
          <w:sz w:val="20"/>
        </w:rPr>
        <w:t> </w:t>
      </w:r>
      <w:r>
        <w:rPr>
          <w:color w:val="231F20"/>
          <w:sz w:val="20"/>
        </w:rPr>
        <w:t>then</w:t>
      </w:r>
      <w:r>
        <w:rPr>
          <w:color w:val="231F20"/>
          <w:spacing w:val="-9"/>
          <w:sz w:val="20"/>
        </w:rPr>
        <w:t> </w:t>
      </w:r>
      <w:r>
        <w:rPr>
          <w:color w:val="231F20"/>
          <w:sz w:val="20"/>
        </w:rPr>
        <w:t>be</w:t>
      </w:r>
      <w:r>
        <w:rPr>
          <w:color w:val="231F20"/>
          <w:spacing w:val="-9"/>
          <w:sz w:val="20"/>
        </w:rPr>
        <w:t> </w:t>
      </w:r>
      <w:r>
        <w:rPr>
          <w:color w:val="231F20"/>
          <w:sz w:val="20"/>
        </w:rPr>
        <w:t>called</w:t>
      </w:r>
      <w:r>
        <w:rPr>
          <w:color w:val="231F20"/>
          <w:spacing w:val="-9"/>
          <w:sz w:val="20"/>
        </w:rPr>
        <w:t> </w:t>
      </w:r>
      <w:r>
        <w:rPr>
          <w:color w:val="231F20"/>
          <w:sz w:val="20"/>
        </w:rPr>
        <w:t>upon</w:t>
      </w:r>
      <w:r>
        <w:rPr>
          <w:color w:val="231F20"/>
          <w:spacing w:val="-9"/>
          <w:sz w:val="20"/>
        </w:rPr>
        <w:t> </w:t>
      </w:r>
      <w:r>
        <w:rPr>
          <w:color w:val="231F20"/>
          <w:sz w:val="20"/>
        </w:rPr>
        <w:t>to</w:t>
      </w:r>
      <w:r>
        <w:rPr>
          <w:color w:val="231F20"/>
          <w:spacing w:val="-9"/>
          <w:sz w:val="20"/>
        </w:rPr>
        <w:t> </w:t>
      </w:r>
      <w:r>
        <w:rPr>
          <w:color w:val="231F20"/>
          <w:sz w:val="20"/>
        </w:rPr>
        <w:t>enter</w:t>
      </w:r>
      <w:r>
        <w:rPr>
          <w:color w:val="231F20"/>
          <w:spacing w:val="-9"/>
          <w:sz w:val="20"/>
        </w:rPr>
        <w:t> </w:t>
      </w:r>
      <w:r>
        <w:rPr>
          <w:color w:val="231F20"/>
          <w:sz w:val="20"/>
        </w:rPr>
        <w:t>upon</w:t>
      </w:r>
      <w:r>
        <w:rPr>
          <w:color w:val="231F20"/>
          <w:spacing w:val="-9"/>
          <w:sz w:val="20"/>
        </w:rPr>
        <w:t> </w:t>
      </w:r>
      <w:r>
        <w:rPr>
          <w:color w:val="231F20"/>
          <w:sz w:val="20"/>
        </w:rPr>
        <w:t>his</w:t>
      </w:r>
      <w:r>
        <w:rPr>
          <w:color w:val="231F20"/>
          <w:spacing w:val="-9"/>
          <w:sz w:val="20"/>
        </w:rPr>
        <w:t> </w:t>
      </w:r>
      <w:r>
        <w:rPr>
          <w:color w:val="231F20"/>
          <w:sz w:val="20"/>
        </w:rPr>
        <w:t>defence</w:t>
      </w:r>
      <w:r>
        <w:rPr>
          <w:color w:val="231F20"/>
          <w:spacing w:val="-9"/>
          <w:sz w:val="20"/>
        </w:rPr>
        <w:t> </w:t>
      </w:r>
      <w:r>
        <w:rPr>
          <w:color w:val="231F20"/>
          <w:sz w:val="20"/>
        </w:rPr>
        <w:t>and</w:t>
      </w:r>
      <w:r>
        <w:rPr>
          <w:color w:val="231F20"/>
          <w:spacing w:val="-9"/>
          <w:sz w:val="20"/>
        </w:rPr>
        <w:t> </w:t>
      </w:r>
      <w:r>
        <w:rPr>
          <w:color w:val="231F20"/>
          <w:sz w:val="20"/>
        </w:rPr>
        <w:t>produce his evidence; and if the accused puts in any written statement, the Magistrate shall file it with the record.</w:t>
      </w:r>
    </w:p>
    <w:p>
      <w:pPr>
        <w:pStyle w:val="ListParagraph"/>
        <w:numPr>
          <w:ilvl w:val="0"/>
          <w:numId w:val="123"/>
        </w:numPr>
        <w:tabs>
          <w:tab w:pos="3109" w:val="left" w:leader="none"/>
        </w:tabs>
        <w:spacing w:line="249" w:lineRule="auto" w:before="103" w:after="0"/>
        <w:ind w:left="2352" w:right="0" w:firstLine="480"/>
        <w:jc w:val="both"/>
        <w:rPr>
          <w:sz w:val="20"/>
        </w:rPr>
      </w:pPr>
      <w:r>
        <w:rPr>
          <w:color w:val="231F20"/>
          <w:sz w:val="20"/>
        </w:rPr>
        <w:t>If</w:t>
      </w:r>
      <w:r>
        <w:rPr>
          <w:color w:val="231F20"/>
          <w:spacing w:val="-4"/>
          <w:sz w:val="20"/>
        </w:rPr>
        <w:t> </w:t>
      </w:r>
      <w:r>
        <w:rPr>
          <w:color w:val="231F20"/>
          <w:sz w:val="20"/>
        </w:rPr>
        <w:t>the</w:t>
      </w:r>
      <w:r>
        <w:rPr>
          <w:color w:val="231F20"/>
          <w:spacing w:val="-4"/>
          <w:sz w:val="20"/>
        </w:rPr>
        <w:t> </w:t>
      </w:r>
      <w:r>
        <w:rPr>
          <w:color w:val="231F20"/>
          <w:sz w:val="20"/>
        </w:rPr>
        <w:t>accused,</w:t>
      </w:r>
      <w:r>
        <w:rPr>
          <w:color w:val="231F20"/>
          <w:spacing w:val="-4"/>
          <w:sz w:val="20"/>
        </w:rPr>
        <w:t> </w:t>
      </w:r>
      <w:r>
        <w:rPr>
          <w:color w:val="231F20"/>
          <w:sz w:val="20"/>
        </w:rPr>
        <w:t>after</w:t>
      </w:r>
      <w:r>
        <w:rPr>
          <w:color w:val="231F20"/>
          <w:spacing w:val="-4"/>
          <w:sz w:val="20"/>
        </w:rPr>
        <w:t> </w:t>
      </w:r>
      <w:r>
        <w:rPr>
          <w:color w:val="231F20"/>
          <w:sz w:val="20"/>
        </w:rPr>
        <w:t>he</w:t>
      </w:r>
      <w:r>
        <w:rPr>
          <w:color w:val="231F20"/>
          <w:spacing w:val="-4"/>
          <w:sz w:val="20"/>
        </w:rPr>
        <w:t> </w:t>
      </w:r>
      <w:r>
        <w:rPr>
          <w:color w:val="231F20"/>
          <w:sz w:val="20"/>
        </w:rPr>
        <w:t>has</w:t>
      </w:r>
      <w:r>
        <w:rPr>
          <w:color w:val="231F20"/>
          <w:spacing w:val="-4"/>
          <w:sz w:val="20"/>
        </w:rPr>
        <w:t> </w:t>
      </w:r>
      <w:r>
        <w:rPr>
          <w:color w:val="231F20"/>
          <w:sz w:val="20"/>
        </w:rPr>
        <w:t>entered</w:t>
      </w:r>
      <w:r>
        <w:rPr>
          <w:color w:val="231F20"/>
          <w:spacing w:val="-4"/>
          <w:sz w:val="20"/>
        </w:rPr>
        <w:t> </w:t>
      </w:r>
      <w:r>
        <w:rPr>
          <w:color w:val="231F20"/>
          <w:sz w:val="20"/>
        </w:rPr>
        <w:t>upon</w:t>
      </w:r>
      <w:r>
        <w:rPr>
          <w:color w:val="231F20"/>
          <w:spacing w:val="-4"/>
          <w:sz w:val="20"/>
        </w:rPr>
        <w:t> </w:t>
      </w:r>
      <w:r>
        <w:rPr>
          <w:color w:val="231F20"/>
          <w:sz w:val="20"/>
        </w:rPr>
        <w:t>his</w:t>
      </w:r>
      <w:r>
        <w:rPr>
          <w:color w:val="231F20"/>
          <w:spacing w:val="-4"/>
          <w:sz w:val="20"/>
        </w:rPr>
        <w:t> </w:t>
      </w:r>
      <w:r>
        <w:rPr>
          <w:color w:val="231F20"/>
          <w:sz w:val="20"/>
        </w:rPr>
        <w:t>defence,</w:t>
      </w:r>
      <w:r>
        <w:rPr>
          <w:color w:val="231F20"/>
          <w:spacing w:val="-4"/>
          <w:sz w:val="20"/>
        </w:rPr>
        <w:t> </w:t>
      </w:r>
      <w:r>
        <w:rPr>
          <w:color w:val="231F20"/>
          <w:sz w:val="20"/>
        </w:rPr>
        <w:t>applies</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Magistrate</w:t>
      </w:r>
      <w:r>
        <w:rPr>
          <w:color w:val="231F20"/>
          <w:spacing w:val="-4"/>
          <w:sz w:val="20"/>
        </w:rPr>
        <w:t> </w:t>
      </w:r>
      <w:r>
        <w:rPr>
          <w:color w:val="231F20"/>
          <w:sz w:val="20"/>
        </w:rPr>
        <w:t>to </w:t>
      </w:r>
      <w:r>
        <w:rPr>
          <w:color w:val="231F20"/>
          <w:spacing w:val="-4"/>
          <w:sz w:val="20"/>
        </w:rPr>
        <w:t>issue any</w:t>
      </w:r>
      <w:r>
        <w:rPr>
          <w:color w:val="231F20"/>
          <w:spacing w:val="-5"/>
          <w:sz w:val="20"/>
        </w:rPr>
        <w:t> </w:t>
      </w:r>
      <w:r>
        <w:rPr>
          <w:color w:val="231F20"/>
          <w:spacing w:val="-4"/>
          <w:sz w:val="20"/>
        </w:rPr>
        <w:t>process</w:t>
      </w:r>
      <w:r>
        <w:rPr>
          <w:color w:val="231F20"/>
          <w:spacing w:val="-5"/>
          <w:sz w:val="20"/>
        </w:rPr>
        <w:t> </w:t>
      </w:r>
      <w:r>
        <w:rPr>
          <w:color w:val="231F20"/>
          <w:spacing w:val="-4"/>
          <w:sz w:val="20"/>
        </w:rPr>
        <w:t>for</w:t>
      </w:r>
      <w:r>
        <w:rPr>
          <w:color w:val="231F20"/>
          <w:spacing w:val="-5"/>
          <w:sz w:val="20"/>
        </w:rPr>
        <w:t> </w:t>
      </w:r>
      <w:r>
        <w:rPr>
          <w:color w:val="231F20"/>
          <w:spacing w:val="-4"/>
          <w:sz w:val="20"/>
        </w:rPr>
        <w:t>compelling</w:t>
      </w:r>
      <w:r>
        <w:rPr>
          <w:color w:val="231F20"/>
          <w:spacing w:val="-5"/>
          <w:sz w:val="20"/>
        </w:rPr>
        <w:t> </w:t>
      </w:r>
      <w:r>
        <w:rPr>
          <w:color w:val="231F20"/>
          <w:spacing w:val="-4"/>
          <w:sz w:val="20"/>
        </w:rPr>
        <w:t>the attendance of</w:t>
      </w:r>
      <w:r>
        <w:rPr>
          <w:color w:val="231F20"/>
          <w:spacing w:val="-5"/>
          <w:sz w:val="20"/>
        </w:rPr>
        <w:t> </w:t>
      </w:r>
      <w:r>
        <w:rPr>
          <w:color w:val="231F20"/>
          <w:spacing w:val="-4"/>
          <w:sz w:val="20"/>
        </w:rPr>
        <w:t>any</w:t>
      </w:r>
      <w:r>
        <w:rPr>
          <w:color w:val="231F20"/>
          <w:spacing w:val="-5"/>
          <w:sz w:val="20"/>
        </w:rPr>
        <w:t> </w:t>
      </w:r>
      <w:r>
        <w:rPr>
          <w:color w:val="231F20"/>
          <w:spacing w:val="-4"/>
          <w:sz w:val="20"/>
        </w:rPr>
        <w:t>witness</w:t>
      </w:r>
      <w:r>
        <w:rPr>
          <w:color w:val="231F20"/>
          <w:spacing w:val="-5"/>
          <w:sz w:val="20"/>
        </w:rPr>
        <w:t> </w:t>
      </w:r>
      <w:r>
        <w:rPr>
          <w:color w:val="231F20"/>
          <w:spacing w:val="-4"/>
          <w:sz w:val="20"/>
        </w:rPr>
        <w:t>for</w:t>
      </w:r>
      <w:r>
        <w:rPr>
          <w:color w:val="231F20"/>
          <w:spacing w:val="-5"/>
          <w:sz w:val="20"/>
        </w:rPr>
        <w:t> </w:t>
      </w:r>
      <w:r>
        <w:rPr>
          <w:color w:val="231F20"/>
          <w:spacing w:val="-4"/>
          <w:sz w:val="20"/>
        </w:rPr>
        <w:t>the purpose of</w:t>
      </w:r>
      <w:r>
        <w:rPr>
          <w:color w:val="231F20"/>
          <w:spacing w:val="-5"/>
          <w:sz w:val="20"/>
        </w:rPr>
        <w:t> </w:t>
      </w:r>
      <w:r>
        <w:rPr>
          <w:color w:val="231F20"/>
          <w:spacing w:val="-4"/>
          <w:sz w:val="20"/>
        </w:rPr>
        <w:t>examination </w:t>
      </w:r>
      <w:r>
        <w:rPr>
          <w:color w:val="231F20"/>
          <w:sz w:val="20"/>
        </w:rPr>
        <w:t>or cross-examination, or the production of any document or other thing, the Magistrate shall issue such process unless he considers that such application should be refused on</w:t>
      </w:r>
      <w:r>
        <w:rPr>
          <w:color w:val="231F20"/>
          <w:spacing w:val="80"/>
          <w:sz w:val="20"/>
        </w:rPr>
        <w:t> </w:t>
      </w:r>
      <w:r>
        <w:rPr>
          <w:color w:val="231F20"/>
          <w:sz w:val="20"/>
        </w:rPr>
        <w:t>the ground</w:t>
      </w:r>
      <w:r>
        <w:rPr>
          <w:color w:val="231F20"/>
          <w:spacing w:val="-1"/>
          <w:sz w:val="20"/>
        </w:rPr>
        <w:t> </w:t>
      </w:r>
      <w:r>
        <w:rPr>
          <w:color w:val="231F20"/>
          <w:sz w:val="20"/>
        </w:rPr>
        <w:t>that it is</w:t>
      </w:r>
      <w:r>
        <w:rPr>
          <w:color w:val="231F20"/>
          <w:spacing w:val="-1"/>
          <w:sz w:val="20"/>
        </w:rPr>
        <w:t> </w:t>
      </w:r>
      <w:r>
        <w:rPr>
          <w:color w:val="231F20"/>
          <w:sz w:val="20"/>
        </w:rPr>
        <w:t>made for</w:t>
      </w:r>
      <w:r>
        <w:rPr>
          <w:color w:val="231F20"/>
          <w:spacing w:val="-1"/>
          <w:sz w:val="20"/>
        </w:rPr>
        <w:t> </w:t>
      </w:r>
      <w:r>
        <w:rPr>
          <w:color w:val="231F20"/>
          <w:sz w:val="20"/>
        </w:rPr>
        <w:t>the purpose of</w:t>
      </w:r>
      <w:r>
        <w:rPr>
          <w:color w:val="231F20"/>
          <w:spacing w:val="-1"/>
          <w:sz w:val="20"/>
        </w:rPr>
        <w:t> </w:t>
      </w:r>
      <w:r>
        <w:rPr>
          <w:color w:val="231F20"/>
          <w:sz w:val="20"/>
        </w:rPr>
        <w:t>vexation</w:t>
      </w:r>
      <w:r>
        <w:rPr>
          <w:color w:val="231F20"/>
          <w:spacing w:val="-1"/>
          <w:sz w:val="20"/>
        </w:rPr>
        <w:t> </w:t>
      </w:r>
      <w:r>
        <w:rPr>
          <w:color w:val="231F20"/>
          <w:sz w:val="20"/>
        </w:rPr>
        <w:t>or</w:t>
      </w:r>
      <w:r>
        <w:rPr>
          <w:color w:val="231F20"/>
          <w:spacing w:val="-2"/>
          <w:sz w:val="20"/>
        </w:rPr>
        <w:t> </w:t>
      </w:r>
      <w:r>
        <w:rPr>
          <w:color w:val="231F20"/>
          <w:sz w:val="20"/>
        </w:rPr>
        <w:t>delay</w:t>
      </w:r>
      <w:r>
        <w:rPr>
          <w:color w:val="231F20"/>
          <w:spacing w:val="-1"/>
          <w:sz w:val="20"/>
        </w:rPr>
        <w:t> </w:t>
      </w:r>
      <w:r>
        <w:rPr>
          <w:color w:val="231F20"/>
          <w:sz w:val="20"/>
        </w:rPr>
        <w:t>or</w:t>
      </w:r>
      <w:r>
        <w:rPr>
          <w:color w:val="231F20"/>
          <w:spacing w:val="-1"/>
          <w:sz w:val="20"/>
        </w:rPr>
        <w:t> </w:t>
      </w:r>
      <w:r>
        <w:rPr>
          <w:color w:val="231F20"/>
          <w:sz w:val="20"/>
        </w:rPr>
        <w:t>for</w:t>
      </w:r>
      <w:r>
        <w:rPr>
          <w:color w:val="231F20"/>
          <w:spacing w:val="-2"/>
          <w:sz w:val="20"/>
        </w:rPr>
        <w:t> </w:t>
      </w:r>
      <w:r>
        <w:rPr>
          <w:color w:val="231F20"/>
          <w:sz w:val="20"/>
        </w:rPr>
        <w:t>defeating</w:t>
      </w:r>
      <w:r>
        <w:rPr>
          <w:color w:val="231F20"/>
          <w:spacing w:val="-1"/>
          <w:sz w:val="20"/>
        </w:rPr>
        <w:t> </w:t>
      </w:r>
      <w:r>
        <w:rPr>
          <w:color w:val="231F20"/>
          <w:sz w:val="20"/>
        </w:rPr>
        <w:t>the ends</w:t>
      </w:r>
      <w:r>
        <w:rPr>
          <w:color w:val="231F20"/>
          <w:spacing w:val="-1"/>
          <w:sz w:val="20"/>
        </w:rPr>
        <w:t> </w:t>
      </w:r>
      <w:r>
        <w:rPr>
          <w:color w:val="231F20"/>
          <w:sz w:val="20"/>
        </w:rPr>
        <w:t>of justice and such ground shall be recorded by him in writing:</w:t>
      </w:r>
    </w:p>
    <w:p>
      <w:pPr>
        <w:pStyle w:val="BodyText"/>
        <w:spacing w:line="249" w:lineRule="auto" w:before="106"/>
        <w:ind w:left="2352" w:firstLine="480"/>
        <w:jc w:val="both"/>
      </w:pPr>
      <w:r>
        <w:rPr>
          <w:color w:val="231F20"/>
        </w:rPr>
        <w:t>Provided that when the accused has cross-examined or had the opportunity of</w:t>
      </w:r>
      <w:r>
        <w:rPr>
          <w:color w:val="231F20"/>
          <w:spacing w:val="40"/>
        </w:rPr>
        <w:t> </w:t>
      </w:r>
      <w:r>
        <w:rPr>
          <w:color w:val="231F20"/>
        </w:rPr>
        <w:t>cross-examining</w:t>
      </w:r>
      <w:r>
        <w:rPr>
          <w:color w:val="231F20"/>
          <w:spacing w:val="-13"/>
        </w:rPr>
        <w:t> </w:t>
      </w:r>
      <w:r>
        <w:rPr>
          <w:color w:val="231F20"/>
        </w:rPr>
        <w:t>any</w:t>
      </w:r>
      <w:r>
        <w:rPr>
          <w:color w:val="231F20"/>
          <w:spacing w:val="-12"/>
        </w:rPr>
        <w:t> </w:t>
      </w:r>
      <w:r>
        <w:rPr>
          <w:color w:val="231F20"/>
        </w:rPr>
        <w:t>witness</w:t>
      </w:r>
      <w:r>
        <w:rPr>
          <w:color w:val="231F20"/>
          <w:spacing w:val="-13"/>
        </w:rPr>
        <w:t> </w:t>
      </w:r>
      <w:r>
        <w:rPr>
          <w:color w:val="231F20"/>
        </w:rPr>
        <w:t>before</w:t>
      </w:r>
      <w:r>
        <w:rPr>
          <w:color w:val="231F20"/>
          <w:spacing w:val="-12"/>
        </w:rPr>
        <w:t> </w:t>
      </w:r>
      <w:r>
        <w:rPr>
          <w:color w:val="231F20"/>
        </w:rPr>
        <w:t>entering</w:t>
      </w:r>
      <w:r>
        <w:rPr>
          <w:color w:val="231F20"/>
          <w:spacing w:val="-13"/>
        </w:rPr>
        <w:t> </w:t>
      </w:r>
      <w:r>
        <w:rPr>
          <w:color w:val="231F20"/>
        </w:rPr>
        <w:t>on</w:t>
      </w:r>
      <w:r>
        <w:rPr>
          <w:color w:val="231F20"/>
          <w:spacing w:val="-12"/>
        </w:rPr>
        <w:t> </w:t>
      </w:r>
      <w:r>
        <w:rPr>
          <w:color w:val="231F20"/>
        </w:rPr>
        <w:t>his</w:t>
      </w:r>
      <w:r>
        <w:rPr>
          <w:color w:val="231F20"/>
          <w:spacing w:val="-13"/>
        </w:rPr>
        <w:t> </w:t>
      </w:r>
      <w:r>
        <w:rPr>
          <w:color w:val="231F20"/>
        </w:rPr>
        <w:t>defence,</w:t>
      </w:r>
      <w:r>
        <w:rPr>
          <w:color w:val="231F20"/>
          <w:spacing w:val="-12"/>
        </w:rPr>
        <w:t> </w:t>
      </w:r>
      <w:r>
        <w:rPr>
          <w:color w:val="231F20"/>
        </w:rPr>
        <w:t>the</w:t>
      </w:r>
      <w:r>
        <w:rPr>
          <w:color w:val="231F20"/>
          <w:spacing w:val="-13"/>
        </w:rPr>
        <w:t> </w:t>
      </w:r>
      <w:r>
        <w:rPr>
          <w:color w:val="231F20"/>
        </w:rPr>
        <w:t>attendance</w:t>
      </w:r>
      <w:r>
        <w:rPr>
          <w:color w:val="231F20"/>
          <w:spacing w:val="-12"/>
        </w:rPr>
        <w:t> </w:t>
      </w:r>
      <w:r>
        <w:rPr>
          <w:color w:val="231F20"/>
        </w:rPr>
        <w:t>of</w:t>
      </w:r>
      <w:r>
        <w:rPr>
          <w:color w:val="231F20"/>
          <w:spacing w:val="-13"/>
        </w:rPr>
        <w:t> </w:t>
      </w:r>
      <w:r>
        <w:rPr>
          <w:color w:val="231F20"/>
        </w:rPr>
        <w:t>such</w:t>
      </w:r>
      <w:r>
        <w:rPr>
          <w:color w:val="231F20"/>
          <w:spacing w:val="-12"/>
        </w:rPr>
        <w:t> </w:t>
      </w:r>
      <w:r>
        <w:rPr>
          <w:color w:val="231F20"/>
        </w:rPr>
        <w:t>witness shall not be compelled under this section, unless the Magistrate is satisfied that it is necessary for the ends of justice:</w:t>
      </w:r>
    </w:p>
    <w:p>
      <w:pPr>
        <w:pStyle w:val="BodyText"/>
        <w:spacing w:line="249" w:lineRule="auto" w:before="104"/>
        <w:ind w:left="2352" w:firstLine="480"/>
        <w:jc w:val="both"/>
      </w:pPr>
      <w:r>
        <w:rPr>
          <w:color w:val="231F20"/>
        </w:rPr>
        <w:t>Provided further that the examination of a witness under this sub-section may </w:t>
      </w:r>
      <w:r>
        <w:rPr>
          <w:color w:val="231F20"/>
        </w:rPr>
        <w:t>be done by audio-video electronic means at the designated place to be notified by the State </w:t>
      </w:r>
      <w:r>
        <w:rPr>
          <w:color w:val="231F20"/>
          <w:spacing w:val="-2"/>
        </w:rPr>
        <w:t>Government.</w:t>
      </w:r>
    </w:p>
    <w:p>
      <w:pPr>
        <w:pStyle w:val="ListParagraph"/>
        <w:numPr>
          <w:ilvl w:val="0"/>
          <w:numId w:val="123"/>
        </w:numPr>
        <w:tabs>
          <w:tab w:pos="3138" w:val="left" w:leader="none"/>
        </w:tabs>
        <w:spacing w:line="249" w:lineRule="auto" w:before="104" w:after="0"/>
        <w:ind w:left="2352" w:right="0" w:firstLine="480"/>
        <w:jc w:val="both"/>
        <w:rPr>
          <w:sz w:val="20"/>
        </w:rPr>
      </w:pPr>
      <w:r>
        <w:rPr>
          <w:color w:val="231F20"/>
          <w:sz w:val="20"/>
        </w:rPr>
        <w:t>The Magistrate may, before summoning any witness on an application under sub-section (</w:t>
      </w:r>
      <w:r>
        <w:rPr>
          <w:i/>
          <w:color w:val="231F20"/>
          <w:sz w:val="20"/>
        </w:rPr>
        <w:t>2</w:t>
      </w:r>
      <w:r>
        <w:rPr>
          <w:color w:val="231F20"/>
          <w:sz w:val="20"/>
        </w:rPr>
        <w:t>), require that the reasonable expenses incurred by the witness in attending for the purposes of the trial be deposited in Court.</w:t>
      </w:r>
    </w:p>
    <w:p>
      <w:pPr>
        <w:pStyle w:val="ListParagraph"/>
        <w:numPr>
          <w:ilvl w:val="1"/>
          <w:numId w:val="121"/>
        </w:numPr>
        <w:tabs>
          <w:tab w:pos="3960" w:val="left" w:leader="none"/>
        </w:tabs>
        <w:spacing w:line="240" w:lineRule="auto" w:before="98" w:after="0"/>
        <w:ind w:left="3960" w:right="0" w:hanging="172"/>
        <w:jc w:val="both"/>
        <w:rPr>
          <w:i/>
          <w:sz w:val="20"/>
        </w:rPr>
      </w:pPr>
      <w:r>
        <w:rPr>
          <w:color w:val="231F20"/>
          <w:sz w:val="20"/>
        </w:rPr>
        <w:t>—</w:t>
      </w:r>
      <w:r>
        <w:rPr>
          <w:i/>
          <w:color w:val="231F20"/>
          <w:sz w:val="20"/>
        </w:rPr>
        <w:t>Cases</w:t>
      </w:r>
      <w:r>
        <w:rPr>
          <w:i/>
          <w:color w:val="231F20"/>
          <w:spacing w:val="17"/>
          <w:sz w:val="20"/>
        </w:rPr>
        <w:t> </w:t>
      </w:r>
      <w:r>
        <w:rPr>
          <w:i/>
          <w:color w:val="231F20"/>
          <w:sz w:val="20"/>
        </w:rPr>
        <w:t>instituted</w:t>
      </w:r>
      <w:r>
        <w:rPr>
          <w:i/>
          <w:color w:val="231F20"/>
          <w:spacing w:val="17"/>
          <w:sz w:val="20"/>
        </w:rPr>
        <w:t> </w:t>
      </w:r>
      <w:r>
        <w:rPr>
          <w:i/>
          <w:color w:val="231F20"/>
          <w:sz w:val="20"/>
        </w:rPr>
        <w:t>otherwise</w:t>
      </w:r>
      <w:r>
        <w:rPr>
          <w:i/>
          <w:color w:val="231F20"/>
          <w:spacing w:val="17"/>
          <w:sz w:val="20"/>
        </w:rPr>
        <w:t> </w:t>
      </w:r>
      <w:r>
        <w:rPr>
          <w:i/>
          <w:color w:val="231F20"/>
          <w:sz w:val="20"/>
        </w:rPr>
        <w:t>than</w:t>
      </w:r>
      <w:r>
        <w:rPr>
          <w:i/>
          <w:color w:val="231F20"/>
          <w:spacing w:val="17"/>
          <w:sz w:val="20"/>
        </w:rPr>
        <w:t> </w:t>
      </w:r>
      <w:r>
        <w:rPr>
          <w:i/>
          <w:color w:val="231F20"/>
          <w:sz w:val="20"/>
        </w:rPr>
        <w:t>on</w:t>
      </w:r>
      <w:r>
        <w:rPr>
          <w:i/>
          <w:color w:val="231F20"/>
          <w:spacing w:val="17"/>
          <w:sz w:val="20"/>
        </w:rPr>
        <w:t> </w:t>
      </w:r>
      <w:r>
        <w:rPr>
          <w:i/>
          <w:color w:val="231F20"/>
          <w:sz w:val="20"/>
        </w:rPr>
        <w:t>police</w:t>
      </w:r>
      <w:r>
        <w:rPr>
          <w:i/>
          <w:color w:val="231F20"/>
          <w:spacing w:val="18"/>
          <w:sz w:val="20"/>
        </w:rPr>
        <w:t> </w:t>
      </w:r>
      <w:r>
        <w:rPr>
          <w:i/>
          <w:color w:val="231F20"/>
          <w:spacing w:val="-2"/>
          <w:sz w:val="20"/>
        </w:rPr>
        <w:t>report</w:t>
      </w:r>
    </w:p>
    <w:p>
      <w:pPr>
        <w:pStyle w:val="ListParagraph"/>
        <w:numPr>
          <w:ilvl w:val="0"/>
          <w:numId w:val="1"/>
        </w:numPr>
        <w:tabs>
          <w:tab w:pos="3233" w:val="left" w:leader="none"/>
        </w:tabs>
        <w:spacing w:line="249" w:lineRule="auto" w:before="111" w:after="0"/>
        <w:ind w:left="2352" w:right="0" w:firstLine="480"/>
        <w:jc w:val="both"/>
        <w:rPr>
          <w:b/>
          <w:color w:val="231F20"/>
          <w:sz w:val="20"/>
        </w:rPr>
      </w:pPr>
      <w:r>
        <w:rPr>
          <w:color w:val="231F20"/>
          <w:sz w:val="20"/>
        </w:rPr>
        <w:t>(</w:t>
      </w:r>
      <w:r>
        <w:rPr>
          <w:i/>
          <w:color w:val="231F20"/>
          <w:sz w:val="20"/>
        </w:rPr>
        <w:t>1</w:t>
      </w:r>
      <w:r>
        <w:rPr>
          <w:color w:val="231F20"/>
          <w:sz w:val="20"/>
        </w:rPr>
        <w:t>) When, in any warrant-case instituted otherwise than on a police report, the accused</w:t>
      </w:r>
      <w:r>
        <w:rPr>
          <w:color w:val="231F20"/>
          <w:spacing w:val="-5"/>
          <w:sz w:val="20"/>
        </w:rPr>
        <w:t> </w:t>
      </w:r>
      <w:r>
        <w:rPr>
          <w:color w:val="231F20"/>
          <w:sz w:val="20"/>
        </w:rPr>
        <w:t>appears</w:t>
      </w:r>
      <w:r>
        <w:rPr>
          <w:color w:val="231F20"/>
          <w:spacing w:val="-5"/>
          <w:sz w:val="20"/>
        </w:rPr>
        <w:t> </w:t>
      </w:r>
      <w:r>
        <w:rPr>
          <w:color w:val="231F20"/>
          <w:sz w:val="20"/>
        </w:rPr>
        <w:t>or</w:t>
      </w:r>
      <w:r>
        <w:rPr>
          <w:color w:val="231F20"/>
          <w:spacing w:val="-5"/>
          <w:sz w:val="20"/>
        </w:rPr>
        <w:t> </w:t>
      </w:r>
      <w:r>
        <w:rPr>
          <w:color w:val="231F20"/>
          <w:sz w:val="20"/>
        </w:rPr>
        <w:t>is</w:t>
      </w:r>
      <w:r>
        <w:rPr>
          <w:color w:val="231F20"/>
          <w:spacing w:val="-5"/>
          <w:sz w:val="20"/>
        </w:rPr>
        <w:t> </w:t>
      </w:r>
      <w:r>
        <w:rPr>
          <w:color w:val="231F20"/>
          <w:sz w:val="20"/>
        </w:rPr>
        <w:t>brought</w:t>
      </w:r>
      <w:r>
        <w:rPr>
          <w:color w:val="231F20"/>
          <w:spacing w:val="-5"/>
          <w:sz w:val="20"/>
        </w:rPr>
        <w:t> </w:t>
      </w:r>
      <w:r>
        <w:rPr>
          <w:color w:val="231F20"/>
          <w:sz w:val="20"/>
        </w:rPr>
        <w:t>before</w:t>
      </w:r>
      <w:r>
        <w:rPr>
          <w:color w:val="231F20"/>
          <w:spacing w:val="-5"/>
          <w:sz w:val="20"/>
        </w:rPr>
        <w:t> </w:t>
      </w:r>
      <w:r>
        <w:rPr>
          <w:color w:val="231F20"/>
          <w:sz w:val="20"/>
        </w:rPr>
        <w:t>a</w:t>
      </w:r>
      <w:r>
        <w:rPr>
          <w:color w:val="231F20"/>
          <w:spacing w:val="-5"/>
          <w:sz w:val="20"/>
        </w:rPr>
        <w:t> </w:t>
      </w:r>
      <w:r>
        <w:rPr>
          <w:color w:val="231F20"/>
          <w:sz w:val="20"/>
        </w:rPr>
        <w:t>Magistrate,</w:t>
      </w:r>
      <w:r>
        <w:rPr>
          <w:color w:val="231F20"/>
          <w:spacing w:val="-5"/>
          <w:sz w:val="20"/>
        </w:rPr>
        <w:t> </w:t>
      </w:r>
      <w:r>
        <w:rPr>
          <w:color w:val="231F20"/>
          <w:sz w:val="20"/>
        </w:rPr>
        <w:t>the</w:t>
      </w:r>
      <w:r>
        <w:rPr>
          <w:color w:val="231F20"/>
          <w:spacing w:val="-5"/>
          <w:sz w:val="20"/>
        </w:rPr>
        <w:t> </w:t>
      </w:r>
      <w:r>
        <w:rPr>
          <w:color w:val="231F20"/>
          <w:sz w:val="20"/>
        </w:rPr>
        <w:t>Magistrate</w:t>
      </w:r>
      <w:r>
        <w:rPr>
          <w:color w:val="231F20"/>
          <w:spacing w:val="-5"/>
          <w:sz w:val="20"/>
        </w:rPr>
        <w:t> </w:t>
      </w:r>
      <w:r>
        <w:rPr>
          <w:color w:val="231F20"/>
          <w:sz w:val="20"/>
        </w:rPr>
        <w:t>shall</w:t>
      </w:r>
      <w:r>
        <w:rPr>
          <w:color w:val="231F20"/>
          <w:spacing w:val="-5"/>
          <w:sz w:val="20"/>
        </w:rPr>
        <w:t> </w:t>
      </w:r>
      <w:r>
        <w:rPr>
          <w:color w:val="231F20"/>
          <w:sz w:val="20"/>
        </w:rPr>
        <w:t>proceed</w:t>
      </w:r>
      <w:r>
        <w:rPr>
          <w:color w:val="231F20"/>
          <w:spacing w:val="-5"/>
          <w:sz w:val="20"/>
        </w:rPr>
        <w:t> </w:t>
      </w:r>
      <w:r>
        <w:rPr>
          <w:color w:val="231F20"/>
          <w:sz w:val="20"/>
        </w:rPr>
        <w:t>to</w:t>
      </w:r>
      <w:r>
        <w:rPr>
          <w:color w:val="231F20"/>
          <w:spacing w:val="-5"/>
          <w:sz w:val="20"/>
        </w:rPr>
        <w:t> </w:t>
      </w:r>
      <w:r>
        <w:rPr>
          <w:color w:val="231F20"/>
          <w:sz w:val="20"/>
        </w:rPr>
        <w:t>hear</w:t>
      </w:r>
      <w:r>
        <w:rPr>
          <w:color w:val="231F20"/>
          <w:spacing w:val="-5"/>
          <w:sz w:val="20"/>
        </w:rPr>
        <w:t> </w:t>
      </w:r>
      <w:r>
        <w:rPr>
          <w:color w:val="231F20"/>
          <w:sz w:val="20"/>
        </w:rPr>
        <w:t>the prosecution and take all such evidence as may be produced in support of the prosecution.</w:t>
      </w:r>
    </w:p>
    <w:p>
      <w:pPr>
        <w:pStyle w:val="BodyText"/>
        <w:spacing w:line="249" w:lineRule="auto" w:before="103"/>
        <w:ind w:left="2352" w:right="2" w:firstLine="480"/>
        <w:jc w:val="both"/>
      </w:pPr>
      <w:r>
        <w:rPr>
          <w:color w:val="231F20"/>
        </w:rPr>
        <w:t>(</w:t>
      </w:r>
      <w:r>
        <w:rPr>
          <w:i/>
          <w:color w:val="231F20"/>
        </w:rPr>
        <w:t>2</w:t>
      </w:r>
      <w:r>
        <w:rPr>
          <w:color w:val="231F20"/>
        </w:rPr>
        <w:t>) The Magistrate may, on the application of the prosecution, issue a summons to any of its witnesses directing him to attend or to produce any document or other thing.</w:t>
      </w:r>
    </w:p>
    <w:p>
      <w:pPr>
        <w:spacing w:line="249" w:lineRule="auto" w:before="143"/>
        <w:ind w:left="133" w:right="1248" w:firstLine="0"/>
        <w:jc w:val="left"/>
        <w:rPr>
          <w:sz w:val="16"/>
        </w:rPr>
      </w:pPr>
      <w:r>
        <w:rPr/>
        <w:br w:type="column"/>
      </w:r>
      <w:r>
        <w:rPr>
          <w:color w:val="231F20"/>
          <w:sz w:val="16"/>
        </w:rPr>
        <w:t>Framing</w:t>
      </w:r>
      <w:r>
        <w:rPr>
          <w:color w:val="231F20"/>
          <w:spacing w:val="13"/>
          <w:sz w:val="16"/>
        </w:rPr>
        <w:t> </w:t>
      </w:r>
      <w:r>
        <w:rPr>
          <w:color w:val="231F20"/>
          <w:sz w:val="16"/>
        </w:rPr>
        <w:t>of</w:t>
      </w:r>
      <w:r>
        <w:rPr>
          <w:color w:val="231F20"/>
          <w:spacing w:val="40"/>
          <w:sz w:val="16"/>
        </w:rPr>
        <w:t> </w:t>
      </w:r>
      <w:r>
        <w:rPr>
          <w:color w:val="231F20"/>
          <w:spacing w:val="-2"/>
          <w:sz w:val="16"/>
        </w:rPr>
        <w:t>charge.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6"/>
        <w:rPr>
          <w:sz w:val="16"/>
        </w:rPr>
      </w:pPr>
    </w:p>
    <w:p>
      <w:pPr>
        <w:spacing w:line="249" w:lineRule="auto" w:before="0"/>
        <w:ind w:left="133" w:right="1145" w:firstLine="0"/>
        <w:jc w:val="left"/>
        <w:rPr>
          <w:sz w:val="16"/>
        </w:rPr>
      </w:pPr>
      <w:r>
        <w:rPr>
          <w:color w:val="231F20"/>
          <w:sz w:val="16"/>
        </w:rPr>
        <w:t>Conviction</w:t>
      </w:r>
      <w:r>
        <w:rPr>
          <w:color w:val="231F20"/>
          <w:spacing w:val="40"/>
          <w:sz w:val="16"/>
        </w:rPr>
        <w:t> </w:t>
      </w:r>
      <w:r>
        <w:rPr>
          <w:color w:val="231F20"/>
          <w:sz w:val="16"/>
        </w:rPr>
        <w:t>on</w:t>
      </w:r>
      <w:r>
        <w:rPr>
          <w:color w:val="231F20"/>
          <w:spacing w:val="40"/>
          <w:sz w:val="16"/>
        </w:rPr>
        <w:t> </w:t>
      </w:r>
      <w:r>
        <w:rPr>
          <w:color w:val="231F20"/>
          <w:sz w:val="16"/>
        </w:rPr>
        <w:t>plea</w:t>
      </w:r>
      <w:r>
        <w:rPr>
          <w:color w:val="231F20"/>
          <w:spacing w:val="39"/>
          <w:sz w:val="16"/>
        </w:rPr>
        <w:t> </w:t>
      </w:r>
      <w:r>
        <w:rPr>
          <w:color w:val="231F20"/>
          <w:sz w:val="16"/>
        </w:rPr>
        <w:t>of</w:t>
      </w:r>
      <w:r>
        <w:rPr>
          <w:color w:val="231F20"/>
          <w:spacing w:val="39"/>
          <w:sz w:val="16"/>
        </w:rPr>
        <w:t> </w:t>
      </w:r>
      <w:r>
        <w:rPr>
          <w:color w:val="231F20"/>
          <w:sz w:val="16"/>
        </w:rPr>
        <w:t>guilty.</w:t>
      </w:r>
    </w:p>
    <w:p>
      <w:pPr>
        <w:pStyle w:val="BodyText"/>
        <w:spacing w:before="19"/>
        <w:rPr>
          <w:sz w:val="16"/>
        </w:rPr>
      </w:pPr>
    </w:p>
    <w:p>
      <w:pPr>
        <w:spacing w:line="249" w:lineRule="auto" w:before="0"/>
        <w:ind w:left="138" w:right="1248" w:firstLine="0"/>
        <w:jc w:val="left"/>
        <w:rPr>
          <w:sz w:val="16"/>
        </w:rPr>
      </w:pPr>
      <w:r>
        <w:rPr>
          <w:color w:val="231F20"/>
          <w:sz w:val="16"/>
        </w:rPr>
        <w:t>Evidence</w:t>
      </w:r>
      <w:r>
        <w:rPr>
          <w:color w:val="231F20"/>
          <w:spacing w:val="28"/>
          <w:sz w:val="16"/>
        </w:rPr>
        <w:t> </w:t>
      </w:r>
      <w:r>
        <w:rPr>
          <w:color w:val="231F20"/>
          <w:sz w:val="16"/>
        </w:rPr>
        <w:t>for</w:t>
      </w:r>
      <w:r>
        <w:rPr>
          <w:color w:val="231F20"/>
          <w:spacing w:val="40"/>
          <w:sz w:val="16"/>
        </w:rPr>
        <w:t> </w:t>
      </w:r>
      <w:r>
        <w:rPr>
          <w:color w:val="231F20"/>
          <w:spacing w:val="-2"/>
          <w:sz w:val="16"/>
        </w:rPr>
        <w:t>prosecution.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7"/>
        <w:rPr>
          <w:sz w:val="16"/>
        </w:rPr>
      </w:pPr>
    </w:p>
    <w:p>
      <w:pPr>
        <w:spacing w:line="249" w:lineRule="auto" w:before="0"/>
        <w:ind w:left="129" w:right="1250" w:firstLine="0"/>
        <w:jc w:val="left"/>
        <w:rPr>
          <w:sz w:val="16"/>
        </w:rPr>
      </w:pPr>
      <w:r>
        <w:rPr>
          <w:color w:val="231F20"/>
          <w:sz w:val="16"/>
        </w:rPr>
        <w:t>Evidence</w:t>
      </w:r>
      <w:r>
        <w:rPr>
          <w:color w:val="231F20"/>
          <w:spacing w:val="27"/>
          <w:sz w:val="16"/>
        </w:rPr>
        <w:t> </w:t>
      </w:r>
      <w:r>
        <w:rPr>
          <w:color w:val="231F20"/>
          <w:sz w:val="16"/>
        </w:rPr>
        <w:t>for</w:t>
      </w:r>
      <w:r>
        <w:rPr>
          <w:color w:val="231F20"/>
          <w:spacing w:val="40"/>
          <w:sz w:val="16"/>
        </w:rPr>
        <w:t> </w:t>
      </w:r>
      <w:r>
        <w:rPr>
          <w:color w:val="231F20"/>
          <w:spacing w:val="-2"/>
          <w:sz w:val="16"/>
        </w:rPr>
        <w:t>defence.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0"/>
        <w:rPr>
          <w:sz w:val="16"/>
        </w:rPr>
      </w:pPr>
    </w:p>
    <w:p>
      <w:pPr>
        <w:spacing w:line="249" w:lineRule="auto" w:before="0"/>
        <w:ind w:left="133" w:right="1248" w:firstLine="0"/>
        <w:jc w:val="left"/>
        <w:rPr>
          <w:sz w:val="16"/>
        </w:rPr>
      </w:pPr>
      <w:r>
        <w:rPr>
          <w:color w:val="231F20"/>
          <w:sz w:val="16"/>
        </w:rPr>
        <w:t>Evidence</w:t>
      </w:r>
      <w:r>
        <w:rPr>
          <w:color w:val="231F20"/>
          <w:spacing w:val="28"/>
          <w:sz w:val="16"/>
        </w:rPr>
        <w:t> </w:t>
      </w:r>
      <w:r>
        <w:rPr>
          <w:color w:val="231F20"/>
          <w:sz w:val="16"/>
        </w:rPr>
        <w:t>for</w:t>
      </w:r>
      <w:r>
        <w:rPr>
          <w:color w:val="231F20"/>
          <w:spacing w:val="40"/>
          <w:sz w:val="16"/>
        </w:rPr>
        <w:t> </w:t>
      </w:r>
      <w:r>
        <w:rPr>
          <w:color w:val="231F20"/>
          <w:spacing w:val="-2"/>
          <w:sz w:val="16"/>
        </w:rPr>
        <w:t>prosecution.</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spacing w:line="249" w:lineRule="auto" w:before="100"/>
        <w:ind w:left="1152" w:right="0" w:firstLine="0"/>
        <w:jc w:val="left"/>
        <w:rPr>
          <w:sz w:val="16"/>
        </w:rPr>
      </w:pPr>
      <w:r>
        <w:rPr>
          <w:color w:val="231F20"/>
          <w:sz w:val="16"/>
        </w:rPr>
        <w:t>When</w:t>
      </w:r>
      <w:r>
        <w:rPr>
          <w:color w:val="231F20"/>
          <w:spacing w:val="9"/>
          <w:sz w:val="16"/>
        </w:rPr>
        <w:t> </w:t>
      </w:r>
      <w:r>
        <w:rPr>
          <w:color w:val="231F20"/>
          <w:sz w:val="16"/>
        </w:rPr>
        <w:t>accused</w:t>
      </w:r>
      <w:r>
        <w:rPr>
          <w:color w:val="231F20"/>
          <w:spacing w:val="40"/>
          <w:sz w:val="16"/>
        </w:rPr>
        <w:t> </w:t>
      </w:r>
      <w:r>
        <w:rPr>
          <w:color w:val="231F20"/>
          <w:sz w:val="16"/>
        </w:rPr>
        <w:t>shall be</w:t>
      </w:r>
      <w:r>
        <w:rPr>
          <w:color w:val="231F20"/>
          <w:spacing w:val="40"/>
          <w:sz w:val="16"/>
        </w:rPr>
        <w:t> </w:t>
      </w:r>
      <w:r>
        <w:rPr>
          <w:color w:val="231F20"/>
          <w:spacing w:val="-2"/>
          <w:sz w:val="16"/>
        </w:rPr>
        <w:t>discharged.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5"/>
        <w:rPr>
          <w:sz w:val="16"/>
        </w:rPr>
      </w:pPr>
    </w:p>
    <w:p>
      <w:pPr>
        <w:spacing w:line="249" w:lineRule="auto" w:before="0"/>
        <w:ind w:left="1167" w:right="0" w:firstLine="0"/>
        <w:jc w:val="left"/>
        <w:rPr>
          <w:sz w:val="16"/>
        </w:rPr>
      </w:pPr>
      <w:r>
        <w:rPr>
          <w:color w:val="231F20"/>
          <w:spacing w:val="-2"/>
          <w:sz w:val="16"/>
        </w:rPr>
        <w:t>Procedure</w:t>
      </w:r>
      <w:r>
        <w:rPr>
          <w:color w:val="231F20"/>
          <w:spacing w:val="40"/>
          <w:sz w:val="16"/>
        </w:rPr>
        <w:t> </w:t>
      </w:r>
      <w:r>
        <w:rPr>
          <w:color w:val="231F20"/>
          <w:sz w:val="16"/>
        </w:rPr>
        <w:t>where</w:t>
      </w:r>
      <w:r>
        <w:rPr>
          <w:color w:val="231F20"/>
          <w:spacing w:val="-1"/>
          <w:sz w:val="16"/>
        </w:rPr>
        <w:t> </w:t>
      </w:r>
      <w:r>
        <w:rPr>
          <w:color w:val="231F20"/>
          <w:sz w:val="16"/>
        </w:rPr>
        <w:t>accused</w:t>
      </w:r>
      <w:r>
        <w:rPr>
          <w:color w:val="231F20"/>
          <w:spacing w:val="40"/>
          <w:sz w:val="16"/>
        </w:rPr>
        <w:t> </w:t>
      </w:r>
      <w:r>
        <w:rPr>
          <w:color w:val="231F20"/>
          <w:sz w:val="16"/>
        </w:rPr>
        <w:t>is</w:t>
      </w:r>
      <w:r>
        <w:rPr>
          <w:color w:val="231F20"/>
          <w:spacing w:val="40"/>
          <w:sz w:val="16"/>
        </w:rPr>
        <w:t> </w:t>
      </w:r>
      <w:r>
        <w:rPr>
          <w:color w:val="231F20"/>
          <w:sz w:val="16"/>
        </w:rPr>
        <w:t>not</w:t>
      </w:r>
      <w:r>
        <w:rPr>
          <w:color w:val="231F20"/>
          <w:spacing w:val="40"/>
          <w:sz w:val="16"/>
        </w:rPr>
        <w:t> </w:t>
      </w:r>
      <w:r>
        <w:rPr>
          <w:color w:val="231F20"/>
          <w:spacing w:val="-2"/>
          <w:sz w:val="16"/>
        </w:rPr>
        <w:t>discharged.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49" w:lineRule="auto" w:before="1"/>
        <w:ind w:left="1152" w:right="0" w:firstLine="0"/>
        <w:jc w:val="left"/>
        <w:rPr>
          <w:sz w:val="16"/>
        </w:rPr>
      </w:pPr>
      <w:r>
        <w:rPr>
          <w:color w:val="231F20"/>
          <w:sz w:val="16"/>
        </w:rPr>
        <w:t>Evidence</w:t>
      </w:r>
      <w:r>
        <w:rPr>
          <w:color w:val="231F20"/>
          <w:spacing w:val="29"/>
          <w:sz w:val="16"/>
        </w:rPr>
        <w:t> </w:t>
      </w:r>
      <w:r>
        <w:rPr>
          <w:color w:val="231F20"/>
          <w:sz w:val="16"/>
        </w:rPr>
        <w:t>for</w:t>
      </w:r>
      <w:r>
        <w:rPr>
          <w:color w:val="231F20"/>
          <w:spacing w:val="40"/>
          <w:sz w:val="16"/>
        </w:rPr>
        <w:t> </w:t>
      </w:r>
      <w:r>
        <w:rPr>
          <w:color w:val="231F20"/>
          <w:spacing w:val="-2"/>
          <w:sz w:val="16"/>
        </w:rPr>
        <w:t>defence.</w:t>
      </w:r>
    </w:p>
    <w:p>
      <w:pPr>
        <w:pStyle w:val="BodyText"/>
        <w:rPr>
          <w:sz w:val="16"/>
        </w:rPr>
      </w:pPr>
    </w:p>
    <w:p>
      <w:pPr>
        <w:pStyle w:val="BodyText"/>
        <w:rPr>
          <w:sz w:val="16"/>
        </w:rPr>
      </w:pPr>
    </w:p>
    <w:p>
      <w:pPr>
        <w:pStyle w:val="BodyText"/>
        <w:spacing w:before="10"/>
        <w:rPr>
          <w:sz w:val="16"/>
        </w:rPr>
      </w:pPr>
    </w:p>
    <w:p>
      <w:pPr>
        <w:spacing w:line="249" w:lineRule="auto" w:before="0"/>
        <w:ind w:left="1167" w:right="0" w:firstLine="0"/>
        <w:jc w:val="left"/>
        <w:rPr>
          <w:sz w:val="16"/>
        </w:rPr>
      </w:pPr>
      <w:r>
        <w:rPr>
          <w:color w:val="231F20"/>
          <w:sz w:val="16"/>
        </w:rPr>
        <w:t>Acquittal</w:t>
      </w:r>
      <w:r>
        <w:rPr>
          <w:color w:val="231F20"/>
          <w:spacing w:val="23"/>
          <w:sz w:val="16"/>
        </w:rPr>
        <w:t> </w:t>
      </w:r>
      <w:r>
        <w:rPr>
          <w:color w:val="231F20"/>
          <w:sz w:val="16"/>
        </w:rPr>
        <w:t>or</w:t>
      </w:r>
      <w:r>
        <w:rPr>
          <w:color w:val="231F20"/>
          <w:spacing w:val="40"/>
          <w:sz w:val="16"/>
        </w:rPr>
        <w:t> </w:t>
      </w:r>
      <w:r>
        <w:rPr>
          <w:color w:val="231F20"/>
          <w:spacing w:val="-2"/>
          <w:sz w:val="16"/>
        </w:rPr>
        <w:t>conviction.</w:t>
      </w:r>
    </w:p>
    <w:p>
      <w:pPr>
        <w:pStyle w:val="ListParagraph"/>
        <w:numPr>
          <w:ilvl w:val="0"/>
          <w:numId w:val="1"/>
        </w:numPr>
        <w:tabs>
          <w:tab w:pos="1078" w:val="left" w:leader="none"/>
        </w:tabs>
        <w:spacing w:line="249" w:lineRule="auto" w:before="92" w:after="0"/>
        <w:ind w:left="183" w:right="2342" w:firstLine="480"/>
        <w:jc w:val="both"/>
        <w:rPr>
          <w:b/>
          <w:color w:val="231F20"/>
          <w:sz w:val="20"/>
        </w:rPr>
      </w:pPr>
      <w:r>
        <w:rPr/>
        <w:br w:type="column"/>
      </w:r>
      <w:r>
        <w:rPr>
          <w:color w:val="231F20"/>
          <w:sz w:val="20"/>
        </w:rPr>
        <w:t>(</w:t>
      </w:r>
      <w:r>
        <w:rPr>
          <w:i/>
          <w:color w:val="231F20"/>
          <w:sz w:val="20"/>
        </w:rPr>
        <w:t>1</w:t>
      </w:r>
      <w:r>
        <w:rPr>
          <w:color w:val="231F20"/>
          <w:sz w:val="20"/>
        </w:rPr>
        <w:t>) If, upon taking all the evidence referred to in section 267, the Magistrate considers, for reasons to be recorded, that no case against the accused has been made out which, if unrebutted, would warrant his conviction, the Magistrate shall discharge him.</w:t>
      </w:r>
    </w:p>
    <w:p>
      <w:pPr>
        <w:pStyle w:val="BodyText"/>
        <w:spacing w:line="249" w:lineRule="auto" w:before="122"/>
        <w:ind w:left="183" w:right="2342" w:firstLine="480"/>
        <w:jc w:val="both"/>
      </w:pPr>
      <w:r>
        <w:rPr>
          <w:color w:val="231F20"/>
        </w:rPr>
        <w:t>(</w:t>
      </w:r>
      <w:r>
        <w:rPr>
          <w:i/>
          <w:color w:val="231F20"/>
        </w:rPr>
        <w:t>2</w:t>
      </w:r>
      <w:r>
        <w:rPr>
          <w:color w:val="231F20"/>
        </w:rPr>
        <w:t>)</w:t>
      </w:r>
      <w:r>
        <w:rPr>
          <w:color w:val="231F20"/>
          <w:spacing w:val="-6"/>
        </w:rPr>
        <w:t> </w:t>
      </w:r>
      <w:r>
        <w:rPr>
          <w:color w:val="231F20"/>
        </w:rPr>
        <w:t>Nothing</w:t>
      </w:r>
      <w:r>
        <w:rPr>
          <w:color w:val="231F20"/>
          <w:spacing w:val="-6"/>
        </w:rPr>
        <w:t> </w:t>
      </w:r>
      <w:r>
        <w:rPr>
          <w:color w:val="231F20"/>
        </w:rPr>
        <w:t>in</w:t>
      </w:r>
      <w:r>
        <w:rPr>
          <w:color w:val="231F20"/>
          <w:spacing w:val="-6"/>
        </w:rPr>
        <w:t> </w:t>
      </w:r>
      <w:r>
        <w:rPr>
          <w:color w:val="231F20"/>
        </w:rPr>
        <w:t>this</w:t>
      </w:r>
      <w:r>
        <w:rPr>
          <w:color w:val="231F20"/>
          <w:spacing w:val="-6"/>
        </w:rPr>
        <w:t> </w:t>
      </w:r>
      <w:r>
        <w:rPr>
          <w:color w:val="231F20"/>
        </w:rPr>
        <w:t>section</w:t>
      </w:r>
      <w:r>
        <w:rPr>
          <w:color w:val="231F20"/>
          <w:spacing w:val="-6"/>
        </w:rPr>
        <w:t> </w:t>
      </w:r>
      <w:r>
        <w:rPr>
          <w:color w:val="231F20"/>
        </w:rPr>
        <w:t>shall</w:t>
      </w:r>
      <w:r>
        <w:rPr>
          <w:color w:val="231F20"/>
          <w:spacing w:val="-6"/>
        </w:rPr>
        <w:t> </w:t>
      </w:r>
      <w:r>
        <w:rPr>
          <w:color w:val="231F20"/>
        </w:rPr>
        <w:t>be</w:t>
      </w:r>
      <w:r>
        <w:rPr>
          <w:color w:val="231F20"/>
          <w:spacing w:val="-6"/>
        </w:rPr>
        <w:t> </w:t>
      </w:r>
      <w:r>
        <w:rPr>
          <w:color w:val="231F20"/>
        </w:rPr>
        <w:t>deemed</w:t>
      </w:r>
      <w:r>
        <w:rPr>
          <w:color w:val="231F20"/>
          <w:spacing w:val="-6"/>
        </w:rPr>
        <w:t> </w:t>
      </w:r>
      <w:r>
        <w:rPr>
          <w:color w:val="231F20"/>
        </w:rPr>
        <w:t>to</w:t>
      </w:r>
      <w:r>
        <w:rPr>
          <w:color w:val="231F20"/>
          <w:spacing w:val="-6"/>
        </w:rPr>
        <w:t> </w:t>
      </w:r>
      <w:r>
        <w:rPr>
          <w:color w:val="231F20"/>
        </w:rPr>
        <w:t>prevent</w:t>
      </w:r>
      <w:r>
        <w:rPr>
          <w:color w:val="231F20"/>
          <w:spacing w:val="-6"/>
        </w:rPr>
        <w:t> </w:t>
      </w:r>
      <w:r>
        <w:rPr>
          <w:color w:val="231F20"/>
        </w:rPr>
        <w:t>a</w:t>
      </w:r>
      <w:r>
        <w:rPr>
          <w:color w:val="231F20"/>
          <w:spacing w:val="-6"/>
        </w:rPr>
        <w:t> </w:t>
      </w:r>
      <w:r>
        <w:rPr>
          <w:color w:val="231F20"/>
        </w:rPr>
        <w:t>Magistrate</w:t>
      </w:r>
      <w:r>
        <w:rPr>
          <w:color w:val="231F20"/>
          <w:spacing w:val="-6"/>
        </w:rPr>
        <w:t> </w:t>
      </w:r>
      <w:r>
        <w:rPr>
          <w:color w:val="231F20"/>
        </w:rPr>
        <w:t>from</w:t>
      </w:r>
      <w:r>
        <w:rPr>
          <w:color w:val="231F20"/>
          <w:spacing w:val="-6"/>
        </w:rPr>
        <w:t> </w:t>
      </w:r>
      <w:r>
        <w:rPr>
          <w:color w:val="231F20"/>
        </w:rPr>
        <w:t>discharging the accused at any previous stage of the case if, for reasons to be recorded by such Magistrate, he considers the charge to be groundless.</w:t>
      </w:r>
    </w:p>
    <w:p>
      <w:pPr>
        <w:pStyle w:val="ListParagraph"/>
        <w:numPr>
          <w:ilvl w:val="0"/>
          <w:numId w:val="1"/>
        </w:numPr>
        <w:tabs>
          <w:tab w:pos="1058" w:val="left" w:leader="none"/>
        </w:tabs>
        <w:spacing w:line="249" w:lineRule="auto" w:before="123" w:after="0"/>
        <w:ind w:left="183" w:right="2341" w:firstLine="480"/>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If,</w:t>
      </w:r>
      <w:r>
        <w:rPr>
          <w:color w:val="231F20"/>
          <w:spacing w:val="-2"/>
          <w:sz w:val="20"/>
        </w:rPr>
        <w:t> </w:t>
      </w:r>
      <w:r>
        <w:rPr>
          <w:color w:val="231F20"/>
          <w:sz w:val="20"/>
        </w:rPr>
        <w:t>when</w:t>
      </w:r>
      <w:r>
        <w:rPr>
          <w:color w:val="231F20"/>
          <w:spacing w:val="-2"/>
          <w:sz w:val="20"/>
        </w:rPr>
        <w:t> </w:t>
      </w:r>
      <w:r>
        <w:rPr>
          <w:color w:val="231F20"/>
          <w:sz w:val="20"/>
        </w:rPr>
        <w:t>such</w:t>
      </w:r>
      <w:r>
        <w:rPr>
          <w:color w:val="231F20"/>
          <w:spacing w:val="-2"/>
          <w:sz w:val="20"/>
        </w:rPr>
        <w:t> </w:t>
      </w:r>
      <w:r>
        <w:rPr>
          <w:color w:val="231F20"/>
          <w:sz w:val="20"/>
        </w:rPr>
        <w:t>evidence</w:t>
      </w:r>
      <w:r>
        <w:rPr>
          <w:color w:val="231F20"/>
          <w:spacing w:val="-2"/>
          <w:sz w:val="20"/>
        </w:rPr>
        <w:t> </w:t>
      </w:r>
      <w:r>
        <w:rPr>
          <w:color w:val="231F20"/>
          <w:sz w:val="20"/>
        </w:rPr>
        <w:t>has</w:t>
      </w:r>
      <w:r>
        <w:rPr>
          <w:color w:val="231F20"/>
          <w:spacing w:val="-2"/>
          <w:sz w:val="20"/>
        </w:rPr>
        <w:t> </w:t>
      </w:r>
      <w:r>
        <w:rPr>
          <w:color w:val="231F20"/>
          <w:sz w:val="20"/>
        </w:rPr>
        <w:t>been</w:t>
      </w:r>
      <w:r>
        <w:rPr>
          <w:color w:val="231F20"/>
          <w:spacing w:val="-2"/>
          <w:sz w:val="20"/>
        </w:rPr>
        <w:t> </w:t>
      </w:r>
      <w:r>
        <w:rPr>
          <w:color w:val="231F20"/>
          <w:sz w:val="20"/>
        </w:rPr>
        <w:t>taken,</w:t>
      </w:r>
      <w:r>
        <w:rPr>
          <w:color w:val="231F20"/>
          <w:spacing w:val="-2"/>
          <w:sz w:val="20"/>
        </w:rPr>
        <w:t> </w:t>
      </w:r>
      <w:r>
        <w:rPr>
          <w:color w:val="231F20"/>
          <w:sz w:val="20"/>
        </w:rPr>
        <w:t>or</w:t>
      </w:r>
      <w:r>
        <w:rPr>
          <w:color w:val="231F20"/>
          <w:spacing w:val="-2"/>
          <w:sz w:val="20"/>
        </w:rPr>
        <w:t> </w:t>
      </w:r>
      <w:r>
        <w:rPr>
          <w:color w:val="231F20"/>
          <w:sz w:val="20"/>
        </w:rPr>
        <w:t>at</w:t>
      </w:r>
      <w:r>
        <w:rPr>
          <w:color w:val="231F20"/>
          <w:spacing w:val="-2"/>
          <w:sz w:val="20"/>
        </w:rPr>
        <w:t> </w:t>
      </w:r>
      <w:r>
        <w:rPr>
          <w:color w:val="231F20"/>
          <w:sz w:val="20"/>
        </w:rPr>
        <w:t>any</w:t>
      </w:r>
      <w:r>
        <w:rPr>
          <w:color w:val="231F20"/>
          <w:spacing w:val="-2"/>
          <w:sz w:val="20"/>
        </w:rPr>
        <w:t> </w:t>
      </w:r>
      <w:r>
        <w:rPr>
          <w:color w:val="231F20"/>
          <w:sz w:val="20"/>
        </w:rPr>
        <w:t>previous</w:t>
      </w:r>
      <w:r>
        <w:rPr>
          <w:color w:val="231F20"/>
          <w:spacing w:val="-2"/>
          <w:sz w:val="20"/>
        </w:rPr>
        <w:t> </w:t>
      </w:r>
      <w:r>
        <w:rPr>
          <w:color w:val="231F20"/>
          <w:sz w:val="20"/>
        </w:rPr>
        <w:t>stage</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case, the Magistrate is of opinion that there is ground for presuming that the accused has committed</w:t>
      </w:r>
      <w:r>
        <w:rPr>
          <w:color w:val="231F20"/>
          <w:spacing w:val="-10"/>
          <w:sz w:val="20"/>
        </w:rPr>
        <w:t> </w:t>
      </w:r>
      <w:r>
        <w:rPr>
          <w:color w:val="231F20"/>
          <w:sz w:val="20"/>
        </w:rPr>
        <w:t>an</w:t>
      </w:r>
      <w:r>
        <w:rPr>
          <w:color w:val="231F20"/>
          <w:spacing w:val="-10"/>
          <w:sz w:val="20"/>
        </w:rPr>
        <w:t> </w:t>
      </w:r>
      <w:r>
        <w:rPr>
          <w:color w:val="231F20"/>
          <w:sz w:val="20"/>
        </w:rPr>
        <w:t>offence</w:t>
      </w:r>
      <w:r>
        <w:rPr>
          <w:color w:val="231F20"/>
          <w:spacing w:val="-10"/>
          <w:sz w:val="20"/>
        </w:rPr>
        <w:t> </w:t>
      </w:r>
      <w:r>
        <w:rPr>
          <w:color w:val="231F20"/>
          <w:sz w:val="20"/>
        </w:rPr>
        <w:t>triable</w:t>
      </w:r>
      <w:r>
        <w:rPr>
          <w:color w:val="231F20"/>
          <w:spacing w:val="-10"/>
          <w:sz w:val="20"/>
        </w:rPr>
        <w:t> </w:t>
      </w:r>
      <w:r>
        <w:rPr>
          <w:color w:val="231F20"/>
          <w:sz w:val="20"/>
        </w:rPr>
        <w:t>under</w:t>
      </w:r>
      <w:r>
        <w:rPr>
          <w:color w:val="231F20"/>
          <w:spacing w:val="-10"/>
          <w:sz w:val="20"/>
        </w:rPr>
        <w:t> </w:t>
      </w:r>
      <w:r>
        <w:rPr>
          <w:color w:val="231F20"/>
          <w:sz w:val="20"/>
        </w:rPr>
        <w:t>this</w:t>
      </w:r>
      <w:r>
        <w:rPr>
          <w:color w:val="231F20"/>
          <w:spacing w:val="-10"/>
          <w:sz w:val="20"/>
        </w:rPr>
        <w:t> </w:t>
      </w:r>
      <w:r>
        <w:rPr>
          <w:color w:val="231F20"/>
          <w:sz w:val="20"/>
        </w:rPr>
        <w:t>Chapter,</w:t>
      </w:r>
      <w:r>
        <w:rPr>
          <w:color w:val="231F20"/>
          <w:spacing w:val="-10"/>
          <w:sz w:val="20"/>
        </w:rPr>
        <w:t> </w:t>
      </w:r>
      <w:r>
        <w:rPr>
          <w:color w:val="231F20"/>
          <w:sz w:val="20"/>
        </w:rPr>
        <w:t>which</w:t>
      </w:r>
      <w:r>
        <w:rPr>
          <w:color w:val="231F20"/>
          <w:spacing w:val="-10"/>
          <w:sz w:val="20"/>
        </w:rPr>
        <w:t> </w:t>
      </w:r>
      <w:r>
        <w:rPr>
          <w:color w:val="231F20"/>
          <w:sz w:val="20"/>
        </w:rPr>
        <w:t>such</w:t>
      </w:r>
      <w:r>
        <w:rPr>
          <w:color w:val="231F20"/>
          <w:spacing w:val="-10"/>
          <w:sz w:val="20"/>
        </w:rPr>
        <w:t> </w:t>
      </w:r>
      <w:r>
        <w:rPr>
          <w:color w:val="231F20"/>
          <w:sz w:val="20"/>
        </w:rPr>
        <w:t>Magistrate</w:t>
      </w:r>
      <w:r>
        <w:rPr>
          <w:color w:val="231F20"/>
          <w:spacing w:val="-10"/>
          <w:sz w:val="20"/>
        </w:rPr>
        <w:t> </w:t>
      </w:r>
      <w:r>
        <w:rPr>
          <w:color w:val="231F20"/>
          <w:sz w:val="20"/>
        </w:rPr>
        <w:t>is</w:t>
      </w:r>
      <w:r>
        <w:rPr>
          <w:color w:val="231F20"/>
          <w:spacing w:val="-10"/>
          <w:sz w:val="20"/>
        </w:rPr>
        <w:t> </w:t>
      </w:r>
      <w:r>
        <w:rPr>
          <w:color w:val="231F20"/>
          <w:sz w:val="20"/>
        </w:rPr>
        <w:t>competent</w:t>
      </w:r>
      <w:r>
        <w:rPr>
          <w:color w:val="231F20"/>
          <w:spacing w:val="-10"/>
          <w:sz w:val="20"/>
        </w:rPr>
        <w:t> </w:t>
      </w:r>
      <w:r>
        <w:rPr>
          <w:color w:val="231F20"/>
          <w:sz w:val="20"/>
        </w:rPr>
        <w:t>to</w:t>
      </w:r>
      <w:r>
        <w:rPr>
          <w:color w:val="231F20"/>
          <w:spacing w:val="-10"/>
          <w:sz w:val="20"/>
        </w:rPr>
        <w:t> </w:t>
      </w:r>
      <w:r>
        <w:rPr>
          <w:color w:val="231F20"/>
          <w:sz w:val="20"/>
        </w:rPr>
        <w:t>try and</w:t>
      </w:r>
      <w:r>
        <w:rPr>
          <w:color w:val="231F20"/>
          <w:spacing w:val="-10"/>
          <w:sz w:val="20"/>
        </w:rPr>
        <w:t> </w:t>
      </w:r>
      <w:r>
        <w:rPr>
          <w:color w:val="231F20"/>
          <w:sz w:val="20"/>
        </w:rPr>
        <w:t>which,</w:t>
      </w:r>
      <w:r>
        <w:rPr>
          <w:color w:val="231F20"/>
          <w:spacing w:val="-10"/>
          <w:sz w:val="20"/>
        </w:rPr>
        <w:t> </w:t>
      </w:r>
      <w:r>
        <w:rPr>
          <w:color w:val="231F20"/>
          <w:sz w:val="20"/>
        </w:rPr>
        <w:t>in</w:t>
      </w:r>
      <w:r>
        <w:rPr>
          <w:color w:val="231F20"/>
          <w:spacing w:val="-10"/>
          <w:sz w:val="20"/>
        </w:rPr>
        <w:t> </w:t>
      </w:r>
      <w:r>
        <w:rPr>
          <w:color w:val="231F20"/>
          <w:sz w:val="20"/>
        </w:rPr>
        <w:t>his</w:t>
      </w:r>
      <w:r>
        <w:rPr>
          <w:color w:val="231F20"/>
          <w:spacing w:val="-10"/>
          <w:sz w:val="20"/>
        </w:rPr>
        <w:t> </w:t>
      </w:r>
      <w:r>
        <w:rPr>
          <w:color w:val="231F20"/>
          <w:sz w:val="20"/>
        </w:rPr>
        <w:t>opinion,</w:t>
      </w:r>
      <w:r>
        <w:rPr>
          <w:color w:val="231F20"/>
          <w:spacing w:val="-10"/>
          <w:sz w:val="20"/>
        </w:rPr>
        <w:t> </w:t>
      </w:r>
      <w:r>
        <w:rPr>
          <w:color w:val="231F20"/>
          <w:sz w:val="20"/>
        </w:rPr>
        <w:t>could</w:t>
      </w:r>
      <w:r>
        <w:rPr>
          <w:color w:val="231F20"/>
          <w:spacing w:val="-10"/>
          <w:sz w:val="20"/>
        </w:rPr>
        <w:t> </w:t>
      </w:r>
      <w:r>
        <w:rPr>
          <w:color w:val="231F20"/>
          <w:sz w:val="20"/>
        </w:rPr>
        <w:t>be</w:t>
      </w:r>
      <w:r>
        <w:rPr>
          <w:color w:val="231F20"/>
          <w:spacing w:val="-10"/>
          <w:sz w:val="20"/>
        </w:rPr>
        <w:t> </w:t>
      </w:r>
      <w:r>
        <w:rPr>
          <w:color w:val="231F20"/>
          <w:sz w:val="20"/>
        </w:rPr>
        <w:t>adequately</w:t>
      </w:r>
      <w:r>
        <w:rPr>
          <w:color w:val="231F20"/>
          <w:spacing w:val="-10"/>
          <w:sz w:val="20"/>
        </w:rPr>
        <w:t> </w:t>
      </w:r>
      <w:r>
        <w:rPr>
          <w:color w:val="231F20"/>
          <w:sz w:val="20"/>
        </w:rPr>
        <w:t>punished</w:t>
      </w:r>
      <w:r>
        <w:rPr>
          <w:color w:val="231F20"/>
          <w:spacing w:val="-10"/>
          <w:sz w:val="20"/>
        </w:rPr>
        <w:t> </w:t>
      </w:r>
      <w:r>
        <w:rPr>
          <w:color w:val="231F20"/>
          <w:sz w:val="20"/>
        </w:rPr>
        <w:t>by</w:t>
      </w:r>
      <w:r>
        <w:rPr>
          <w:color w:val="231F20"/>
          <w:spacing w:val="-10"/>
          <w:sz w:val="20"/>
        </w:rPr>
        <w:t> </w:t>
      </w:r>
      <w:r>
        <w:rPr>
          <w:color w:val="231F20"/>
          <w:sz w:val="20"/>
        </w:rPr>
        <w:t>him,</w:t>
      </w:r>
      <w:r>
        <w:rPr>
          <w:color w:val="231F20"/>
          <w:spacing w:val="-10"/>
          <w:sz w:val="20"/>
        </w:rPr>
        <w:t> </w:t>
      </w:r>
      <w:r>
        <w:rPr>
          <w:color w:val="231F20"/>
          <w:sz w:val="20"/>
        </w:rPr>
        <w:t>he</w:t>
      </w:r>
      <w:r>
        <w:rPr>
          <w:color w:val="231F20"/>
          <w:spacing w:val="-10"/>
          <w:sz w:val="20"/>
        </w:rPr>
        <w:t> </w:t>
      </w:r>
      <w:r>
        <w:rPr>
          <w:color w:val="231F20"/>
          <w:sz w:val="20"/>
        </w:rPr>
        <w:t>shall</w:t>
      </w:r>
      <w:r>
        <w:rPr>
          <w:color w:val="231F20"/>
          <w:spacing w:val="-10"/>
          <w:sz w:val="20"/>
        </w:rPr>
        <w:t> </w:t>
      </w:r>
      <w:r>
        <w:rPr>
          <w:color w:val="231F20"/>
          <w:sz w:val="20"/>
        </w:rPr>
        <w:t>frame</w:t>
      </w:r>
      <w:r>
        <w:rPr>
          <w:color w:val="231F20"/>
          <w:spacing w:val="-10"/>
          <w:sz w:val="20"/>
        </w:rPr>
        <w:t> </w:t>
      </w:r>
      <w:r>
        <w:rPr>
          <w:color w:val="231F20"/>
          <w:sz w:val="20"/>
        </w:rPr>
        <w:t>in</w:t>
      </w:r>
      <w:r>
        <w:rPr>
          <w:color w:val="231F20"/>
          <w:spacing w:val="-10"/>
          <w:sz w:val="20"/>
        </w:rPr>
        <w:t> </w:t>
      </w:r>
      <w:r>
        <w:rPr>
          <w:color w:val="231F20"/>
          <w:sz w:val="20"/>
        </w:rPr>
        <w:t>writing</w:t>
      </w:r>
      <w:r>
        <w:rPr>
          <w:color w:val="231F20"/>
          <w:spacing w:val="-10"/>
          <w:sz w:val="20"/>
        </w:rPr>
        <w:t> </w:t>
      </w:r>
      <w:r>
        <w:rPr>
          <w:color w:val="231F20"/>
          <w:sz w:val="20"/>
        </w:rPr>
        <w:t>a charge against the accused.</w:t>
      </w:r>
    </w:p>
    <w:p>
      <w:pPr>
        <w:pStyle w:val="ListParagraph"/>
        <w:numPr>
          <w:ilvl w:val="0"/>
          <w:numId w:val="124"/>
        </w:numPr>
        <w:tabs>
          <w:tab w:pos="938" w:val="left" w:leader="none"/>
        </w:tabs>
        <w:spacing w:line="249" w:lineRule="auto" w:before="124" w:after="0"/>
        <w:ind w:left="183" w:right="2345" w:firstLine="480"/>
        <w:jc w:val="both"/>
        <w:rPr>
          <w:sz w:val="20"/>
        </w:rPr>
      </w:pPr>
      <w:r>
        <w:rPr>
          <w:color w:val="231F20"/>
          <w:sz w:val="20"/>
        </w:rPr>
        <w:t>The</w:t>
      </w:r>
      <w:r>
        <w:rPr>
          <w:color w:val="231F20"/>
          <w:spacing w:val="-7"/>
          <w:sz w:val="20"/>
        </w:rPr>
        <w:t> </w:t>
      </w:r>
      <w:r>
        <w:rPr>
          <w:color w:val="231F20"/>
          <w:sz w:val="20"/>
        </w:rPr>
        <w:t>charge</w:t>
      </w:r>
      <w:r>
        <w:rPr>
          <w:color w:val="231F20"/>
          <w:spacing w:val="-7"/>
          <w:sz w:val="20"/>
        </w:rPr>
        <w:t> </w:t>
      </w:r>
      <w:r>
        <w:rPr>
          <w:color w:val="231F20"/>
          <w:sz w:val="20"/>
        </w:rPr>
        <w:t>shall</w:t>
      </w:r>
      <w:r>
        <w:rPr>
          <w:color w:val="231F20"/>
          <w:spacing w:val="-7"/>
          <w:sz w:val="20"/>
        </w:rPr>
        <w:t> </w:t>
      </w:r>
      <w:r>
        <w:rPr>
          <w:color w:val="231F20"/>
          <w:sz w:val="20"/>
        </w:rPr>
        <w:t>then</w:t>
      </w:r>
      <w:r>
        <w:rPr>
          <w:color w:val="231F20"/>
          <w:spacing w:val="-7"/>
          <w:sz w:val="20"/>
        </w:rPr>
        <w:t> </w:t>
      </w:r>
      <w:r>
        <w:rPr>
          <w:color w:val="231F20"/>
          <w:sz w:val="20"/>
        </w:rPr>
        <w:t>be</w:t>
      </w:r>
      <w:r>
        <w:rPr>
          <w:color w:val="231F20"/>
          <w:spacing w:val="-7"/>
          <w:sz w:val="20"/>
        </w:rPr>
        <w:t> </w:t>
      </w:r>
      <w:r>
        <w:rPr>
          <w:color w:val="231F20"/>
          <w:sz w:val="20"/>
        </w:rPr>
        <w:t>read</w:t>
      </w:r>
      <w:r>
        <w:rPr>
          <w:color w:val="231F20"/>
          <w:spacing w:val="-7"/>
          <w:sz w:val="20"/>
        </w:rPr>
        <w:t> </w:t>
      </w:r>
      <w:r>
        <w:rPr>
          <w:color w:val="231F20"/>
          <w:sz w:val="20"/>
        </w:rPr>
        <w:t>and</w:t>
      </w:r>
      <w:r>
        <w:rPr>
          <w:color w:val="231F20"/>
          <w:spacing w:val="-7"/>
          <w:sz w:val="20"/>
        </w:rPr>
        <w:t> </w:t>
      </w:r>
      <w:r>
        <w:rPr>
          <w:color w:val="231F20"/>
          <w:sz w:val="20"/>
        </w:rPr>
        <w:t>explained</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accused,</w:t>
      </w:r>
      <w:r>
        <w:rPr>
          <w:color w:val="231F20"/>
          <w:spacing w:val="-7"/>
          <w:sz w:val="20"/>
        </w:rPr>
        <w:t> </w:t>
      </w:r>
      <w:r>
        <w:rPr>
          <w:color w:val="231F20"/>
          <w:sz w:val="20"/>
        </w:rPr>
        <w:t>and</w:t>
      </w:r>
      <w:r>
        <w:rPr>
          <w:color w:val="231F20"/>
          <w:spacing w:val="-7"/>
          <w:sz w:val="20"/>
        </w:rPr>
        <w:t> </w:t>
      </w:r>
      <w:r>
        <w:rPr>
          <w:color w:val="231F20"/>
          <w:sz w:val="20"/>
        </w:rPr>
        <w:t>he</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asked whether he pleads guilty or has any defence to make.</w:t>
      </w:r>
    </w:p>
    <w:p>
      <w:pPr>
        <w:pStyle w:val="ListParagraph"/>
        <w:numPr>
          <w:ilvl w:val="0"/>
          <w:numId w:val="124"/>
        </w:numPr>
        <w:tabs>
          <w:tab w:pos="944" w:val="left" w:leader="none"/>
        </w:tabs>
        <w:spacing w:line="249" w:lineRule="auto" w:before="121" w:after="0"/>
        <w:ind w:left="183" w:right="2343" w:firstLine="480"/>
        <w:jc w:val="both"/>
        <w:rPr>
          <w:sz w:val="20"/>
        </w:rPr>
      </w:pPr>
      <w:r>
        <w:rPr>
          <w:color w:val="231F20"/>
          <w:sz w:val="20"/>
        </w:rPr>
        <w:t>If</w:t>
      </w:r>
      <w:r>
        <w:rPr>
          <w:color w:val="231F20"/>
          <w:spacing w:val="-2"/>
          <w:sz w:val="20"/>
        </w:rPr>
        <w:t> </w:t>
      </w:r>
      <w:r>
        <w:rPr>
          <w:color w:val="231F20"/>
          <w:sz w:val="20"/>
        </w:rPr>
        <w:t>the</w:t>
      </w:r>
      <w:r>
        <w:rPr>
          <w:color w:val="231F20"/>
          <w:spacing w:val="-2"/>
          <w:sz w:val="20"/>
        </w:rPr>
        <w:t> </w:t>
      </w:r>
      <w:r>
        <w:rPr>
          <w:color w:val="231F20"/>
          <w:sz w:val="20"/>
        </w:rPr>
        <w:t>accused</w:t>
      </w:r>
      <w:r>
        <w:rPr>
          <w:color w:val="231F20"/>
          <w:spacing w:val="-2"/>
          <w:sz w:val="20"/>
        </w:rPr>
        <w:t> </w:t>
      </w:r>
      <w:r>
        <w:rPr>
          <w:color w:val="231F20"/>
          <w:sz w:val="20"/>
        </w:rPr>
        <w:t>pleads</w:t>
      </w:r>
      <w:r>
        <w:rPr>
          <w:color w:val="231F20"/>
          <w:spacing w:val="-2"/>
          <w:sz w:val="20"/>
        </w:rPr>
        <w:t> </w:t>
      </w:r>
      <w:r>
        <w:rPr>
          <w:color w:val="231F20"/>
          <w:sz w:val="20"/>
        </w:rPr>
        <w:t>guilty,</w:t>
      </w:r>
      <w:r>
        <w:rPr>
          <w:color w:val="231F20"/>
          <w:spacing w:val="-2"/>
          <w:sz w:val="20"/>
        </w:rPr>
        <w:t> </w:t>
      </w:r>
      <w:r>
        <w:rPr>
          <w:color w:val="231F20"/>
          <w:sz w:val="20"/>
        </w:rPr>
        <w:t>the</w:t>
      </w:r>
      <w:r>
        <w:rPr>
          <w:color w:val="231F20"/>
          <w:spacing w:val="-2"/>
          <w:sz w:val="20"/>
        </w:rPr>
        <w:t> </w:t>
      </w:r>
      <w:r>
        <w:rPr>
          <w:color w:val="231F20"/>
          <w:sz w:val="20"/>
        </w:rPr>
        <w:t>Magistrate</w:t>
      </w:r>
      <w:r>
        <w:rPr>
          <w:color w:val="231F20"/>
          <w:spacing w:val="-2"/>
          <w:sz w:val="20"/>
        </w:rPr>
        <w:t> </w:t>
      </w:r>
      <w:r>
        <w:rPr>
          <w:color w:val="231F20"/>
          <w:sz w:val="20"/>
        </w:rPr>
        <w:t>shall</w:t>
      </w:r>
      <w:r>
        <w:rPr>
          <w:color w:val="231F20"/>
          <w:spacing w:val="-2"/>
          <w:sz w:val="20"/>
        </w:rPr>
        <w:t> </w:t>
      </w:r>
      <w:r>
        <w:rPr>
          <w:color w:val="231F20"/>
          <w:sz w:val="20"/>
        </w:rPr>
        <w:t>record</w:t>
      </w:r>
      <w:r>
        <w:rPr>
          <w:color w:val="231F20"/>
          <w:spacing w:val="-2"/>
          <w:sz w:val="20"/>
        </w:rPr>
        <w:t> </w:t>
      </w:r>
      <w:r>
        <w:rPr>
          <w:color w:val="231F20"/>
          <w:sz w:val="20"/>
        </w:rPr>
        <w:t>the</w:t>
      </w:r>
      <w:r>
        <w:rPr>
          <w:color w:val="231F20"/>
          <w:spacing w:val="-2"/>
          <w:sz w:val="20"/>
        </w:rPr>
        <w:t> </w:t>
      </w:r>
      <w:r>
        <w:rPr>
          <w:color w:val="231F20"/>
          <w:sz w:val="20"/>
        </w:rPr>
        <w:t>plea,</w:t>
      </w:r>
      <w:r>
        <w:rPr>
          <w:color w:val="231F20"/>
          <w:spacing w:val="-2"/>
          <w:sz w:val="20"/>
        </w:rPr>
        <w:t> </w:t>
      </w:r>
      <w:r>
        <w:rPr>
          <w:color w:val="231F20"/>
          <w:sz w:val="20"/>
        </w:rPr>
        <w:t>and</w:t>
      </w:r>
      <w:r>
        <w:rPr>
          <w:color w:val="231F20"/>
          <w:spacing w:val="-2"/>
          <w:sz w:val="20"/>
        </w:rPr>
        <w:t> </w:t>
      </w:r>
      <w:r>
        <w:rPr>
          <w:color w:val="231F20"/>
          <w:sz w:val="20"/>
        </w:rPr>
        <w:t>may,</w:t>
      </w:r>
      <w:r>
        <w:rPr>
          <w:color w:val="231F20"/>
          <w:spacing w:val="-2"/>
          <w:sz w:val="20"/>
        </w:rPr>
        <w:t> </w:t>
      </w:r>
      <w:r>
        <w:rPr>
          <w:color w:val="231F20"/>
          <w:sz w:val="20"/>
        </w:rPr>
        <w:t>in</w:t>
      </w:r>
      <w:r>
        <w:rPr>
          <w:color w:val="231F20"/>
          <w:spacing w:val="-2"/>
          <w:sz w:val="20"/>
        </w:rPr>
        <w:t> </w:t>
      </w:r>
      <w:r>
        <w:rPr>
          <w:color w:val="231F20"/>
          <w:sz w:val="20"/>
        </w:rPr>
        <w:t>his discretion, convict him thereon.</w:t>
      </w:r>
    </w:p>
    <w:p>
      <w:pPr>
        <w:pStyle w:val="ListParagraph"/>
        <w:numPr>
          <w:ilvl w:val="0"/>
          <w:numId w:val="124"/>
        </w:numPr>
        <w:tabs>
          <w:tab w:pos="954" w:val="left" w:leader="none"/>
        </w:tabs>
        <w:spacing w:line="249" w:lineRule="auto" w:before="122" w:after="0"/>
        <w:ind w:left="183" w:right="2341" w:firstLine="480"/>
        <w:jc w:val="both"/>
        <w:rPr>
          <w:sz w:val="20"/>
        </w:rPr>
      </w:pPr>
      <w:r>
        <w:rPr>
          <w:color w:val="231F20"/>
          <w:sz w:val="20"/>
        </w:rPr>
        <w:t>If the accused refuses to plead, or does not plead or claims to be tried or if the accused is not convicted under sub-section (</w:t>
      </w:r>
      <w:r>
        <w:rPr>
          <w:i/>
          <w:color w:val="231F20"/>
          <w:sz w:val="20"/>
        </w:rPr>
        <w:t>3</w:t>
      </w:r>
      <w:r>
        <w:rPr>
          <w:color w:val="231F20"/>
          <w:sz w:val="20"/>
        </w:rPr>
        <w:t>), he shall be required to state, at the commencement of the next hearing of the case, or, if the Magistrate for reasons to be recorded</w:t>
      </w:r>
      <w:r>
        <w:rPr>
          <w:color w:val="231F20"/>
          <w:spacing w:val="-11"/>
          <w:sz w:val="20"/>
        </w:rPr>
        <w:t> </w:t>
      </w:r>
      <w:r>
        <w:rPr>
          <w:color w:val="231F20"/>
          <w:sz w:val="20"/>
        </w:rPr>
        <w:t>in</w:t>
      </w:r>
      <w:r>
        <w:rPr>
          <w:color w:val="231F20"/>
          <w:spacing w:val="-11"/>
          <w:sz w:val="20"/>
        </w:rPr>
        <w:t> </w:t>
      </w:r>
      <w:r>
        <w:rPr>
          <w:color w:val="231F20"/>
          <w:sz w:val="20"/>
        </w:rPr>
        <w:t>writing</w:t>
      </w:r>
      <w:r>
        <w:rPr>
          <w:color w:val="231F20"/>
          <w:spacing w:val="-11"/>
          <w:sz w:val="20"/>
        </w:rPr>
        <w:t> </w:t>
      </w:r>
      <w:r>
        <w:rPr>
          <w:color w:val="231F20"/>
          <w:sz w:val="20"/>
        </w:rPr>
        <w:t>so</w:t>
      </w:r>
      <w:r>
        <w:rPr>
          <w:color w:val="231F20"/>
          <w:spacing w:val="-11"/>
          <w:sz w:val="20"/>
        </w:rPr>
        <w:t> </w:t>
      </w:r>
      <w:r>
        <w:rPr>
          <w:color w:val="231F20"/>
          <w:sz w:val="20"/>
        </w:rPr>
        <w:t>thinks</w:t>
      </w:r>
      <w:r>
        <w:rPr>
          <w:color w:val="231F20"/>
          <w:spacing w:val="-11"/>
          <w:sz w:val="20"/>
        </w:rPr>
        <w:t> </w:t>
      </w:r>
      <w:r>
        <w:rPr>
          <w:color w:val="231F20"/>
          <w:sz w:val="20"/>
        </w:rPr>
        <w:t>fit,</w:t>
      </w:r>
      <w:r>
        <w:rPr>
          <w:color w:val="231F20"/>
          <w:spacing w:val="-11"/>
          <w:sz w:val="20"/>
        </w:rPr>
        <w:t> </w:t>
      </w:r>
      <w:r>
        <w:rPr>
          <w:color w:val="231F20"/>
          <w:sz w:val="20"/>
        </w:rPr>
        <w:t>forthwith,</w:t>
      </w:r>
      <w:r>
        <w:rPr>
          <w:color w:val="231F20"/>
          <w:spacing w:val="-11"/>
          <w:sz w:val="20"/>
        </w:rPr>
        <w:t> </w:t>
      </w:r>
      <w:r>
        <w:rPr>
          <w:color w:val="231F20"/>
          <w:sz w:val="20"/>
        </w:rPr>
        <w:t>whether</w:t>
      </w:r>
      <w:r>
        <w:rPr>
          <w:color w:val="231F20"/>
          <w:spacing w:val="-11"/>
          <w:sz w:val="20"/>
        </w:rPr>
        <w:t> </w:t>
      </w:r>
      <w:r>
        <w:rPr>
          <w:color w:val="231F20"/>
          <w:sz w:val="20"/>
        </w:rPr>
        <w:t>he</w:t>
      </w:r>
      <w:r>
        <w:rPr>
          <w:color w:val="231F20"/>
          <w:spacing w:val="-11"/>
          <w:sz w:val="20"/>
        </w:rPr>
        <w:t> </w:t>
      </w:r>
      <w:r>
        <w:rPr>
          <w:color w:val="231F20"/>
          <w:sz w:val="20"/>
        </w:rPr>
        <w:t>wishes</w:t>
      </w:r>
      <w:r>
        <w:rPr>
          <w:color w:val="231F20"/>
          <w:spacing w:val="-11"/>
          <w:sz w:val="20"/>
        </w:rPr>
        <w:t> </w:t>
      </w:r>
      <w:r>
        <w:rPr>
          <w:color w:val="231F20"/>
          <w:sz w:val="20"/>
        </w:rPr>
        <w:t>to</w:t>
      </w:r>
      <w:r>
        <w:rPr>
          <w:color w:val="231F20"/>
          <w:spacing w:val="-11"/>
          <w:sz w:val="20"/>
        </w:rPr>
        <w:t> </w:t>
      </w:r>
      <w:r>
        <w:rPr>
          <w:color w:val="231F20"/>
          <w:sz w:val="20"/>
        </w:rPr>
        <w:t>cross-examine</w:t>
      </w:r>
      <w:r>
        <w:rPr>
          <w:color w:val="231F20"/>
          <w:spacing w:val="-11"/>
          <w:sz w:val="20"/>
        </w:rPr>
        <w:t> </w:t>
      </w:r>
      <w:r>
        <w:rPr>
          <w:color w:val="231F20"/>
          <w:sz w:val="20"/>
        </w:rPr>
        <w:t>any,</w:t>
      </w:r>
      <w:r>
        <w:rPr>
          <w:color w:val="231F20"/>
          <w:spacing w:val="-11"/>
          <w:sz w:val="20"/>
        </w:rPr>
        <w:t> </w:t>
      </w:r>
      <w:r>
        <w:rPr>
          <w:color w:val="231F20"/>
          <w:sz w:val="20"/>
        </w:rPr>
        <w:t>and,</w:t>
      </w:r>
      <w:r>
        <w:rPr>
          <w:color w:val="231F20"/>
          <w:spacing w:val="-11"/>
          <w:sz w:val="20"/>
        </w:rPr>
        <w:t> </w:t>
      </w:r>
      <w:r>
        <w:rPr>
          <w:color w:val="231F20"/>
          <w:sz w:val="20"/>
        </w:rPr>
        <w:t>if so, which, of the witnesses for the prosecution whose evidence has been taken.</w:t>
      </w:r>
    </w:p>
    <w:p>
      <w:pPr>
        <w:pStyle w:val="ListParagraph"/>
        <w:numPr>
          <w:ilvl w:val="0"/>
          <w:numId w:val="124"/>
        </w:numPr>
        <w:tabs>
          <w:tab w:pos="935" w:val="left" w:leader="none"/>
        </w:tabs>
        <w:spacing w:line="249" w:lineRule="auto" w:before="124" w:after="0"/>
        <w:ind w:left="183" w:right="2343" w:firstLine="480"/>
        <w:jc w:val="both"/>
        <w:rPr>
          <w:sz w:val="20"/>
        </w:rPr>
      </w:pPr>
      <w:r>
        <w:rPr>
          <w:color w:val="231F20"/>
          <w:sz w:val="20"/>
        </w:rPr>
        <w:t>If</w:t>
      </w:r>
      <w:r>
        <w:rPr>
          <w:color w:val="231F20"/>
          <w:spacing w:val="-11"/>
          <w:sz w:val="20"/>
        </w:rPr>
        <w:t> </w:t>
      </w:r>
      <w:r>
        <w:rPr>
          <w:color w:val="231F20"/>
          <w:sz w:val="20"/>
        </w:rPr>
        <w:t>he</w:t>
      </w:r>
      <w:r>
        <w:rPr>
          <w:color w:val="231F20"/>
          <w:spacing w:val="-11"/>
          <w:sz w:val="20"/>
        </w:rPr>
        <w:t> </w:t>
      </w:r>
      <w:r>
        <w:rPr>
          <w:color w:val="231F20"/>
          <w:sz w:val="20"/>
        </w:rPr>
        <w:t>says</w:t>
      </w:r>
      <w:r>
        <w:rPr>
          <w:color w:val="231F20"/>
          <w:spacing w:val="-11"/>
          <w:sz w:val="20"/>
        </w:rPr>
        <w:t> </w:t>
      </w:r>
      <w:r>
        <w:rPr>
          <w:color w:val="231F20"/>
          <w:sz w:val="20"/>
        </w:rPr>
        <w:t>he</w:t>
      </w:r>
      <w:r>
        <w:rPr>
          <w:color w:val="231F20"/>
          <w:spacing w:val="-11"/>
          <w:sz w:val="20"/>
        </w:rPr>
        <w:t> </w:t>
      </w:r>
      <w:r>
        <w:rPr>
          <w:color w:val="231F20"/>
          <w:sz w:val="20"/>
        </w:rPr>
        <w:t>does</w:t>
      </w:r>
      <w:r>
        <w:rPr>
          <w:color w:val="231F20"/>
          <w:spacing w:val="-11"/>
          <w:sz w:val="20"/>
        </w:rPr>
        <w:t> </w:t>
      </w:r>
      <w:r>
        <w:rPr>
          <w:color w:val="231F20"/>
          <w:sz w:val="20"/>
        </w:rPr>
        <w:t>so</w:t>
      </w:r>
      <w:r>
        <w:rPr>
          <w:color w:val="231F20"/>
          <w:spacing w:val="-11"/>
          <w:sz w:val="20"/>
        </w:rPr>
        <w:t> </w:t>
      </w:r>
      <w:r>
        <w:rPr>
          <w:color w:val="231F20"/>
          <w:sz w:val="20"/>
        </w:rPr>
        <w:t>wish,</w:t>
      </w:r>
      <w:r>
        <w:rPr>
          <w:color w:val="231F20"/>
          <w:spacing w:val="-11"/>
          <w:sz w:val="20"/>
        </w:rPr>
        <w:t> </w:t>
      </w:r>
      <w:r>
        <w:rPr>
          <w:color w:val="231F20"/>
          <w:sz w:val="20"/>
        </w:rPr>
        <w:t>the</w:t>
      </w:r>
      <w:r>
        <w:rPr>
          <w:color w:val="231F20"/>
          <w:spacing w:val="-11"/>
          <w:sz w:val="20"/>
        </w:rPr>
        <w:t> </w:t>
      </w:r>
      <w:r>
        <w:rPr>
          <w:color w:val="231F20"/>
          <w:sz w:val="20"/>
        </w:rPr>
        <w:t>witnesses</w:t>
      </w:r>
      <w:r>
        <w:rPr>
          <w:color w:val="231F20"/>
          <w:spacing w:val="-11"/>
          <w:sz w:val="20"/>
        </w:rPr>
        <w:t> </w:t>
      </w:r>
      <w:r>
        <w:rPr>
          <w:color w:val="231F20"/>
          <w:sz w:val="20"/>
        </w:rPr>
        <w:t>named</w:t>
      </w:r>
      <w:r>
        <w:rPr>
          <w:color w:val="231F20"/>
          <w:spacing w:val="-11"/>
          <w:sz w:val="20"/>
        </w:rPr>
        <w:t> </w:t>
      </w:r>
      <w:r>
        <w:rPr>
          <w:color w:val="231F20"/>
          <w:sz w:val="20"/>
        </w:rPr>
        <w:t>by</w:t>
      </w:r>
      <w:r>
        <w:rPr>
          <w:color w:val="231F20"/>
          <w:spacing w:val="-11"/>
          <w:sz w:val="20"/>
        </w:rPr>
        <w:t> </w:t>
      </w:r>
      <w:r>
        <w:rPr>
          <w:color w:val="231F20"/>
          <w:sz w:val="20"/>
        </w:rPr>
        <w:t>him</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recalled</w:t>
      </w:r>
      <w:r>
        <w:rPr>
          <w:color w:val="231F20"/>
          <w:spacing w:val="-11"/>
          <w:sz w:val="20"/>
        </w:rPr>
        <w:t> </w:t>
      </w:r>
      <w:r>
        <w:rPr>
          <w:color w:val="231F20"/>
          <w:sz w:val="20"/>
        </w:rPr>
        <w:t>and,</w:t>
      </w:r>
      <w:r>
        <w:rPr>
          <w:color w:val="231F20"/>
          <w:spacing w:val="-11"/>
          <w:sz w:val="20"/>
        </w:rPr>
        <w:t> </w:t>
      </w:r>
      <w:r>
        <w:rPr>
          <w:color w:val="231F20"/>
          <w:sz w:val="20"/>
        </w:rPr>
        <w:t>after cross-examination and re-examination (if any), they shall be discharged.</w:t>
      </w:r>
    </w:p>
    <w:p>
      <w:pPr>
        <w:pStyle w:val="ListParagraph"/>
        <w:numPr>
          <w:ilvl w:val="0"/>
          <w:numId w:val="124"/>
        </w:numPr>
        <w:tabs>
          <w:tab w:pos="939" w:val="left" w:leader="none"/>
        </w:tabs>
        <w:spacing w:line="249" w:lineRule="auto" w:before="122" w:after="0"/>
        <w:ind w:left="183" w:right="2344" w:firstLine="480"/>
        <w:jc w:val="both"/>
        <w:rPr>
          <w:sz w:val="20"/>
        </w:rPr>
      </w:pPr>
      <w:r>
        <w:rPr>
          <w:color w:val="231F20"/>
          <w:sz w:val="20"/>
        </w:rPr>
        <w:t>The</w:t>
      </w:r>
      <w:r>
        <w:rPr>
          <w:color w:val="231F20"/>
          <w:spacing w:val="-5"/>
          <w:sz w:val="20"/>
        </w:rPr>
        <w:t> </w:t>
      </w:r>
      <w:r>
        <w:rPr>
          <w:color w:val="231F20"/>
          <w:sz w:val="20"/>
        </w:rPr>
        <w:t>evidence</w:t>
      </w:r>
      <w:r>
        <w:rPr>
          <w:color w:val="231F20"/>
          <w:spacing w:val="-5"/>
          <w:sz w:val="20"/>
        </w:rPr>
        <w:t> </w:t>
      </w:r>
      <w:r>
        <w:rPr>
          <w:color w:val="231F20"/>
          <w:sz w:val="20"/>
        </w:rPr>
        <w:t>of</w:t>
      </w:r>
      <w:r>
        <w:rPr>
          <w:color w:val="231F20"/>
          <w:spacing w:val="-5"/>
          <w:sz w:val="20"/>
        </w:rPr>
        <w:t> </w:t>
      </w:r>
      <w:r>
        <w:rPr>
          <w:color w:val="231F20"/>
          <w:sz w:val="20"/>
        </w:rPr>
        <w:t>any</w:t>
      </w:r>
      <w:r>
        <w:rPr>
          <w:color w:val="231F20"/>
          <w:spacing w:val="-5"/>
          <w:sz w:val="20"/>
        </w:rPr>
        <w:t> </w:t>
      </w:r>
      <w:r>
        <w:rPr>
          <w:color w:val="231F20"/>
          <w:sz w:val="20"/>
        </w:rPr>
        <w:t>remaining</w:t>
      </w:r>
      <w:r>
        <w:rPr>
          <w:color w:val="231F20"/>
          <w:spacing w:val="-5"/>
          <w:sz w:val="20"/>
        </w:rPr>
        <w:t> </w:t>
      </w:r>
      <w:r>
        <w:rPr>
          <w:color w:val="231F20"/>
          <w:sz w:val="20"/>
        </w:rPr>
        <w:t>witnesses</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prosecution</w:t>
      </w:r>
      <w:r>
        <w:rPr>
          <w:color w:val="231F20"/>
          <w:spacing w:val="-5"/>
          <w:sz w:val="20"/>
        </w:rPr>
        <w:t> </w:t>
      </w:r>
      <w:r>
        <w:rPr>
          <w:color w:val="231F20"/>
          <w:sz w:val="20"/>
        </w:rPr>
        <w:t>shall</w:t>
      </w:r>
      <w:r>
        <w:rPr>
          <w:color w:val="231F20"/>
          <w:spacing w:val="-5"/>
          <w:sz w:val="20"/>
        </w:rPr>
        <w:t> </w:t>
      </w:r>
      <w:r>
        <w:rPr>
          <w:color w:val="231F20"/>
          <w:sz w:val="20"/>
        </w:rPr>
        <w:t>next</w:t>
      </w:r>
      <w:r>
        <w:rPr>
          <w:color w:val="231F20"/>
          <w:spacing w:val="-5"/>
          <w:sz w:val="20"/>
        </w:rPr>
        <w:t> </w:t>
      </w:r>
      <w:r>
        <w:rPr>
          <w:color w:val="231F20"/>
          <w:sz w:val="20"/>
        </w:rPr>
        <w:t>be</w:t>
      </w:r>
      <w:r>
        <w:rPr>
          <w:color w:val="231F20"/>
          <w:spacing w:val="-5"/>
          <w:sz w:val="20"/>
        </w:rPr>
        <w:t> </w:t>
      </w:r>
      <w:r>
        <w:rPr>
          <w:color w:val="231F20"/>
          <w:sz w:val="20"/>
        </w:rPr>
        <w:t>taken, and after cross-examination and re-examination (if any), they shall also be discharged.</w:t>
      </w:r>
    </w:p>
    <w:p>
      <w:pPr>
        <w:pStyle w:val="ListParagraph"/>
        <w:numPr>
          <w:ilvl w:val="0"/>
          <w:numId w:val="124"/>
        </w:numPr>
        <w:tabs>
          <w:tab w:pos="927" w:val="left" w:leader="none"/>
        </w:tabs>
        <w:spacing w:line="249" w:lineRule="auto" w:before="121" w:after="0"/>
        <w:ind w:left="183" w:right="2339" w:firstLine="480"/>
        <w:jc w:val="both"/>
        <w:rPr>
          <w:sz w:val="20"/>
        </w:rPr>
      </w:pPr>
      <w:r>
        <w:rPr>
          <w:color w:val="231F20"/>
          <w:spacing w:val="-2"/>
          <w:sz w:val="20"/>
        </w:rPr>
        <w:t>Where,</w:t>
      </w:r>
      <w:r>
        <w:rPr>
          <w:color w:val="231F20"/>
          <w:spacing w:val="-11"/>
          <w:sz w:val="20"/>
        </w:rPr>
        <w:t> </w:t>
      </w:r>
      <w:r>
        <w:rPr>
          <w:color w:val="231F20"/>
          <w:spacing w:val="-2"/>
          <w:sz w:val="20"/>
        </w:rPr>
        <w:t>despite</w:t>
      </w:r>
      <w:r>
        <w:rPr>
          <w:color w:val="231F20"/>
          <w:spacing w:val="-10"/>
          <w:sz w:val="20"/>
        </w:rPr>
        <w:t> </w:t>
      </w:r>
      <w:r>
        <w:rPr>
          <w:color w:val="231F20"/>
          <w:spacing w:val="-2"/>
          <w:sz w:val="20"/>
        </w:rPr>
        <w:t>giving</w:t>
      </w:r>
      <w:r>
        <w:rPr>
          <w:color w:val="231F20"/>
          <w:spacing w:val="-11"/>
          <w:sz w:val="20"/>
        </w:rPr>
        <w:t> </w:t>
      </w:r>
      <w:r>
        <w:rPr>
          <w:color w:val="231F20"/>
          <w:spacing w:val="-2"/>
          <w:sz w:val="20"/>
        </w:rPr>
        <w:t>opportunity</w:t>
      </w:r>
      <w:r>
        <w:rPr>
          <w:color w:val="231F20"/>
          <w:spacing w:val="-10"/>
          <w:sz w:val="20"/>
        </w:rPr>
        <w:t> </w:t>
      </w:r>
      <w:r>
        <w:rPr>
          <w:color w:val="231F20"/>
          <w:spacing w:val="-2"/>
          <w:sz w:val="20"/>
        </w:rPr>
        <w:t>to</w:t>
      </w:r>
      <w:r>
        <w:rPr>
          <w:color w:val="231F20"/>
          <w:spacing w:val="-11"/>
          <w:sz w:val="20"/>
        </w:rPr>
        <w:t> </w:t>
      </w:r>
      <w:r>
        <w:rPr>
          <w:color w:val="231F20"/>
          <w:spacing w:val="-2"/>
          <w:sz w:val="20"/>
        </w:rPr>
        <w:t>the</w:t>
      </w:r>
      <w:r>
        <w:rPr>
          <w:color w:val="231F20"/>
          <w:spacing w:val="-10"/>
          <w:sz w:val="20"/>
        </w:rPr>
        <w:t> </w:t>
      </w:r>
      <w:r>
        <w:rPr>
          <w:color w:val="231F20"/>
          <w:spacing w:val="-2"/>
          <w:sz w:val="20"/>
        </w:rPr>
        <w:t>prosecution</w:t>
      </w:r>
      <w:r>
        <w:rPr>
          <w:color w:val="231F20"/>
          <w:spacing w:val="-11"/>
          <w:sz w:val="20"/>
        </w:rPr>
        <w:t> </w:t>
      </w:r>
      <w:r>
        <w:rPr>
          <w:color w:val="231F20"/>
          <w:spacing w:val="-2"/>
          <w:sz w:val="20"/>
        </w:rPr>
        <w:t>and</w:t>
      </w:r>
      <w:r>
        <w:rPr>
          <w:color w:val="231F20"/>
          <w:spacing w:val="-10"/>
          <w:sz w:val="20"/>
        </w:rPr>
        <w:t> </w:t>
      </w:r>
      <w:r>
        <w:rPr>
          <w:color w:val="231F20"/>
          <w:spacing w:val="-2"/>
          <w:sz w:val="20"/>
        </w:rPr>
        <w:t>after</w:t>
      </w:r>
      <w:r>
        <w:rPr>
          <w:color w:val="231F20"/>
          <w:spacing w:val="-11"/>
          <w:sz w:val="20"/>
        </w:rPr>
        <w:t> </w:t>
      </w:r>
      <w:r>
        <w:rPr>
          <w:color w:val="231F20"/>
          <w:spacing w:val="-2"/>
          <w:sz w:val="20"/>
        </w:rPr>
        <w:t>taking</w:t>
      </w:r>
      <w:r>
        <w:rPr>
          <w:color w:val="231F20"/>
          <w:spacing w:val="-10"/>
          <w:sz w:val="20"/>
        </w:rPr>
        <w:t> </w:t>
      </w:r>
      <w:r>
        <w:rPr>
          <w:color w:val="231F20"/>
          <w:spacing w:val="-2"/>
          <w:sz w:val="20"/>
        </w:rPr>
        <w:t>all</w:t>
      </w:r>
      <w:r>
        <w:rPr>
          <w:color w:val="231F20"/>
          <w:spacing w:val="-11"/>
          <w:sz w:val="20"/>
        </w:rPr>
        <w:t> </w:t>
      </w:r>
      <w:r>
        <w:rPr>
          <w:color w:val="231F20"/>
          <w:spacing w:val="-2"/>
          <w:sz w:val="20"/>
        </w:rPr>
        <w:t>reasonable </w:t>
      </w:r>
      <w:r>
        <w:rPr>
          <w:color w:val="231F20"/>
          <w:sz w:val="20"/>
        </w:rPr>
        <w:t>measures</w:t>
      </w:r>
      <w:r>
        <w:rPr>
          <w:color w:val="231F20"/>
          <w:spacing w:val="40"/>
          <w:sz w:val="20"/>
        </w:rPr>
        <w:t> </w:t>
      </w:r>
      <w:r>
        <w:rPr>
          <w:color w:val="231F20"/>
          <w:sz w:val="20"/>
        </w:rPr>
        <w:t>under</w:t>
      </w:r>
      <w:r>
        <w:rPr>
          <w:color w:val="231F20"/>
          <w:spacing w:val="40"/>
          <w:sz w:val="20"/>
        </w:rPr>
        <w:t> </w:t>
      </w:r>
      <w:r>
        <w:rPr>
          <w:color w:val="231F20"/>
          <w:sz w:val="20"/>
        </w:rPr>
        <w:t>this</w:t>
      </w:r>
      <w:r>
        <w:rPr>
          <w:color w:val="231F20"/>
          <w:spacing w:val="40"/>
          <w:sz w:val="20"/>
        </w:rPr>
        <w:t> </w:t>
      </w:r>
      <w:r>
        <w:rPr>
          <w:color w:val="231F20"/>
          <w:sz w:val="20"/>
        </w:rPr>
        <w:t>Sanhita,</w:t>
      </w:r>
      <w:r>
        <w:rPr>
          <w:color w:val="231F20"/>
          <w:spacing w:val="40"/>
          <w:sz w:val="20"/>
        </w:rPr>
        <w:t> </w:t>
      </w:r>
      <w:r>
        <w:rPr>
          <w:color w:val="231F20"/>
          <w:sz w:val="20"/>
        </w:rPr>
        <w:t>if</w:t>
      </w:r>
      <w:r>
        <w:rPr>
          <w:color w:val="231F20"/>
          <w:spacing w:val="40"/>
          <w:sz w:val="20"/>
        </w:rPr>
        <w:t> </w:t>
      </w:r>
      <w:r>
        <w:rPr>
          <w:color w:val="231F20"/>
          <w:sz w:val="20"/>
        </w:rPr>
        <w:t>the</w:t>
      </w:r>
      <w:r>
        <w:rPr>
          <w:color w:val="231F20"/>
          <w:spacing w:val="40"/>
          <w:sz w:val="20"/>
        </w:rPr>
        <w:t> </w:t>
      </w:r>
      <w:r>
        <w:rPr>
          <w:color w:val="231F20"/>
          <w:sz w:val="20"/>
        </w:rPr>
        <w:t>attendance</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prosecution</w:t>
      </w:r>
      <w:r>
        <w:rPr>
          <w:color w:val="231F20"/>
          <w:spacing w:val="40"/>
          <w:sz w:val="20"/>
        </w:rPr>
        <w:t> </w:t>
      </w:r>
      <w:r>
        <w:rPr>
          <w:color w:val="231F20"/>
          <w:sz w:val="20"/>
        </w:rPr>
        <w:t>witnesses</w:t>
      </w:r>
      <w:r>
        <w:rPr>
          <w:color w:val="231F20"/>
          <w:spacing w:val="40"/>
          <w:sz w:val="20"/>
        </w:rPr>
        <w:t> </w:t>
      </w:r>
      <w:r>
        <w:rPr>
          <w:color w:val="231F20"/>
          <w:sz w:val="20"/>
        </w:rPr>
        <w:t>under sub-sections (</w:t>
      </w:r>
      <w:r>
        <w:rPr>
          <w:i/>
          <w:color w:val="231F20"/>
          <w:sz w:val="20"/>
        </w:rPr>
        <w:t>5</w:t>
      </w:r>
      <w:r>
        <w:rPr>
          <w:color w:val="231F20"/>
          <w:sz w:val="20"/>
        </w:rPr>
        <w:t>) and (</w:t>
      </w:r>
      <w:r>
        <w:rPr>
          <w:i/>
          <w:color w:val="231F20"/>
          <w:sz w:val="20"/>
        </w:rPr>
        <w:t>6</w:t>
      </w:r>
      <w:r>
        <w:rPr>
          <w:color w:val="231F20"/>
          <w:sz w:val="20"/>
        </w:rPr>
        <w:t>) cannot be secured for cross-examination, it shall be deemed that such</w:t>
      </w:r>
      <w:r>
        <w:rPr>
          <w:color w:val="231F20"/>
          <w:spacing w:val="-3"/>
          <w:sz w:val="20"/>
        </w:rPr>
        <w:t> </w:t>
      </w:r>
      <w:r>
        <w:rPr>
          <w:color w:val="231F20"/>
          <w:sz w:val="20"/>
        </w:rPr>
        <w:t>witness</w:t>
      </w:r>
      <w:r>
        <w:rPr>
          <w:color w:val="231F20"/>
          <w:spacing w:val="-3"/>
          <w:sz w:val="20"/>
        </w:rPr>
        <w:t> </w:t>
      </w:r>
      <w:r>
        <w:rPr>
          <w:color w:val="231F20"/>
          <w:sz w:val="20"/>
        </w:rPr>
        <w:t>has</w:t>
      </w:r>
      <w:r>
        <w:rPr>
          <w:color w:val="231F20"/>
          <w:spacing w:val="-3"/>
          <w:sz w:val="20"/>
        </w:rPr>
        <w:t> </w:t>
      </w:r>
      <w:r>
        <w:rPr>
          <w:color w:val="231F20"/>
          <w:sz w:val="20"/>
        </w:rPr>
        <w:t>not</w:t>
      </w:r>
      <w:r>
        <w:rPr>
          <w:color w:val="231F20"/>
          <w:spacing w:val="-1"/>
          <w:sz w:val="20"/>
        </w:rPr>
        <w:t> </w:t>
      </w:r>
      <w:r>
        <w:rPr>
          <w:color w:val="231F20"/>
          <w:sz w:val="20"/>
        </w:rPr>
        <w:t>been</w:t>
      </w:r>
      <w:r>
        <w:rPr>
          <w:color w:val="231F20"/>
          <w:spacing w:val="-3"/>
          <w:sz w:val="20"/>
        </w:rPr>
        <w:t> </w:t>
      </w:r>
      <w:r>
        <w:rPr>
          <w:color w:val="231F20"/>
          <w:sz w:val="20"/>
        </w:rPr>
        <w:t>examined</w:t>
      </w:r>
      <w:r>
        <w:rPr>
          <w:color w:val="231F20"/>
          <w:spacing w:val="-3"/>
          <w:sz w:val="20"/>
        </w:rPr>
        <w:t> </w:t>
      </w:r>
      <w:r>
        <w:rPr>
          <w:color w:val="231F20"/>
          <w:sz w:val="20"/>
        </w:rPr>
        <w:t>for</w:t>
      </w:r>
      <w:r>
        <w:rPr>
          <w:color w:val="231F20"/>
          <w:spacing w:val="-3"/>
          <w:sz w:val="20"/>
        </w:rPr>
        <w:t> </w:t>
      </w:r>
      <w:r>
        <w:rPr>
          <w:color w:val="231F20"/>
          <w:sz w:val="20"/>
        </w:rPr>
        <w:t>not</w:t>
      </w:r>
      <w:r>
        <w:rPr>
          <w:color w:val="231F20"/>
          <w:spacing w:val="-1"/>
          <w:sz w:val="20"/>
        </w:rPr>
        <w:t> </w:t>
      </w:r>
      <w:r>
        <w:rPr>
          <w:color w:val="231F20"/>
          <w:sz w:val="20"/>
        </w:rPr>
        <w:t>being</w:t>
      </w:r>
      <w:r>
        <w:rPr>
          <w:color w:val="231F20"/>
          <w:spacing w:val="-3"/>
          <w:sz w:val="20"/>
        </w:rPr>
        <w:t> </w:t>
      </w:r>
      <w:r>
        <w:rPr>
          <w:color w:val="231F20"/>
          <w:sz w:val="20"/>
        </w:rPr>
        <w:t>available,</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1"/>
          <w:sz w:val="20"/>
        </w:rPr>
        <w:t> </w:t>
      </w:r>
      <w:r>
        <w:rPr>
          <w:color w:val="231F20"/>
          <w:sz w:val="20"/>
        </w:rPr>
        <w:t>Magistrate</w:t>
      </w:r>
      <w:r>
        <w:rPr>
          <w:color w:val="231F20"/>
          <w:spacing w:val="-1"/>
          <w:sz w:val="20"/>
        </w:rPr>
        <w:t> </w:t>
      </w:r>
      <w:r>
        <w:rPr>
          <w:color w:val="231F20"/>
          <w:sz w:val="20"/>
        </w:rPr>
        <w:t>may</w:t>
      </w:r>
      <w:r>
        <w:rPr>
          <w:color w:val="231F20"/>
          <w:spacing w:val="-3"/>
          <w:sz w:val="20"/>
        </w:rPr>
        <w:t> </w:t>
      </w:r>
      <w:r>
        <w:rPr>
          <w:color w:val="231F20"/>
          <w:sz w:val="20"/>
        </w:rPr>
        <w:t>close the prosecution evidence for reasons to be recorded in writing and proceed with the case on the basis of the materials on record.</w:t>
      </w:r>
    </w:p>
    <w:p>
      <w:pPr>
        <w:pStyle w:val="ListParagraph"/>
        <w:numPr>
          <w:ilvl w:val="0"/>
          <w:numId w:val="1"/>
        </w:numPr>
        <w:tabs>
          <w:tab w:pos="1074" w:val="left" w:leader="none"/>
        </w:tabs>
        <w:spacing w:line="249" w:lineRule="auto" w:before="125" w:after="0"/>
        <w:ind w:left="183" w:right="2342" w:firstLine="480"/>
        <w:jc w:val="both"/>
        <w:rPr>
          <w:b/>
          <w:color w:val="231F20"/>
          <w:sz w:val="20"/>
        </w:rPr>
      </w:pPr>
      <w:r>
        <w:rPr>
          <w:color w:val="231F20"/>
          <w:sz w:val="20"/>
        </w:rPr>
        <w:t>The accused shall then be called upon to enter upon his defence and produce his evidence; and the provisions of section 266 shall apply to the case.</w:t>
      </w:r>
    </w:p>
    <w:p>
      <w:pPr>
        <w:pStyle w:val="ListParagraph"/>
        <w:numPr>
          <w:ilvl w:val="1"/>
          <w:numId w:val="121"/>
        </w:numPr>
        <w:tabs>
          <w:tab w:pos="3000" w:val="left" w:leader="none"/>
        </w:tabs>
        <w:spacing w:line="240" w:lineRule="auto" w:before="122" w:after="0"/>
        <w:ind w:left="3000" w:right="0" w:hanging="182"/>
        <w:jc w:val="left"/>
        <w:rPr>
          <w:i/>
          <w:sz w:val="20"/>
        </w:rPr>
      </w:pPr>
      <w:r>
        <w:rPr>
          <w:color w:val="231F20"/>
          <w:sz w:val="20"/>
        </w:rPr>
        <w:t>—</w:t>
      </w:r>
      <w:r>
        <w:rPr>
          <w:i/>
          <w:color w:val="231F20"/>
          <w:sz w:val="20"/>
        </w:rPr>
        <w:t>Conclusion</w:t>
      </w:r>
      <w:r>
        <w:rPr>
          <w:i/>
          <w:color w:val="231F20"/>
          <w:spacing w:val="16"/>
          <w:sz w:val="20"/>
        </w:rPr>
        <w:t> </w:t>
      </w:r>
      <w:r>
        <w:rPr>
          <w:i/>
          <w:color w:val="231F20"/>
          <w:sz w:val="20"/>
        </w:rPr>
        <w:t>of</w:t>
      </w:r>
      <w:r>
        <w:rPr>
          <w:i/>
          <w:color w:val="231F20"/>
          <w:spacing w:val="17"/>
          <w:sz w:val="20"/>
        </w:rPr>
        <w:t> </w:t>
      </w:r>
      <w:r>
        <w:rPr>
          <w:i/>
          <w:color w:val="231F20"/>
          <w:spacing w:val="-2"/>
          <w:sz w:val="20"/>
        </w:rPr>
        <w:t>trial</w:t>
      </w:r>
    </w:p>
    <w:p>
      <w:pPr>
        <w:pStyle w:val="ListParagraph"/>
        <w:numPr>
          <w:ilvl w:val="0"/>
          <w:numId w:val="1"/>
        </w:numPr>
        <w:tabs>
          <w:tab w:pos="1075" w:val="left" w:leader="none"/>
        </w:tabs>
        <w:spacing w:line="249" w:lineRule="auto" w:before="130" w:after="0"/>
        <w:ind w:left="183" w:right="2345" w:firstLine="480"/>
        <w:jc w:val="both"/>
        <w:rPr>
          <w:b/>
          <w:color w:val="231F20"/>
          <w:sz w:val="20"/>
        </w:rPr>
      </w:pPr>
      <w:r>
        <w:rPr>
          <w:color w:val="231F20"/>
          <w:sz w:val="20"/>
        </w:rPr>
        <w:t>(</w:t>
      </w:r>
      <w:r>
        <w:rPr>
          <w:i/>
          <w:color w:val="231F20"/>
          <w:sz w:val="20"/>
        </w:rPr>
        <w:t>1</w:t>
      </w:r>
      <w:r>
        <w:rPr>
          <w:color w:val="231F20"/>
          <w:sz w:val="20"/>
        </w:rPr>
        <w:t>) If, in any case under this Chapter in which a charge has been framed, the Magistrate finds the accused not guilty, he shall record an order of acquittal.</w:t>
      </w:r>
    </w:p>
    <w:p>
      <w:pPr>
        <w:pStyle w:val="ListParagraph"/>
        <w:numPr>
          <w:ilvl w:val="0"/>
          <w:numId w:val="125"/>
        </w:numPr>
        <w:tabs>
          <w:tab w:pos="949" w:val="left" w:leader="none"/>
        </w:tabs>
        <w:spacing w:line="249" w:lineRule="auto" w:before="122" w:after="0"/>
        <w:ind w:left="183" w:right="2341" w:firstLine="480"/>
        <w:jc w:val="both"/>
        <w:rPr>
          <w:sz w:val="20"/>
        </w:rPr>
      </w:pPr>
      <w:r>
        <w:rPr>
          <w:color w:val="231F20"/>
          <w:sz w:val="20"/>
        </w:rPr>
        <w:t>Where, in any case under this Chapter, the Magistrate finds the accused guilty, but does not proceed in accordance with the provisions of section 364 or section 401, he shall, after hearing the accused on the question of sentence, pass sentence upon him according to law.</w:t>
      </w:r>
    </w:p>
    <w:p>
      <w:pPr>
        <w:pStyle w:val="ListParagraph"/>
        <w:numPr>
          <w:ilvl w:val="0"/>
          <w:numId w:val="125"/>
        </w:numPr>
        <w:tabs>
          <w:tab w:pos="929" w:val="left" w:leader="none"/>
        </w:tabs>
        <w:spacing w:line="249" w:lineRule="auto" w:before="123" w:after="0"/>
        <w:ind w:left="183" w:right="2341" w:firstLine="480"/>
        <w:jc w:val="both"/>
        <w:rPr>
          <w:sz w:val="20"/>
        </w:rPr>
      </w:pPr>
      <w:r>
        <w:rPr>
          <w:color w:val="231F20"/>
          <w:sz w:val="20"/>
        </w:rPr>
        <w:t>Where,</w:t>
      </w:r>
      <w:r>
        <w:rPr>
          <w:color w:val="231F20"/>
          <w:spacing w:val="-9"/>
          <w:sz w:val="20"/>
        </w:rPr>
        <w:t> </w:t>
      </w:r>
      <w:r>
        <w:rPr>
          <w:color w:val="231F20"/>
          <w:sz w:val="20"/>
        </w:rPr>
        <w:t>in</w:t>
      </w:r>
      <w:r>
        <w:rPr>
          <w:color w:val="231F20"/>
          <w:spacing w:val="-9"/>
          <w:sz w:val="20"/>
        </w:rPr>
        <w:t> </w:t>
      </w:r>
      <w:r>
        <w:rPr>
          <w:color w:val="231F20"/>
          <w:sz w:val="20"/>
        </w:rPr>
        <w:t>any</w:t>
      </w:r>
      <w:r>
        <w:rPr>
          <w:color w:val="231F20"/>
          <w:spacing w:val="-9"/>
          <w:sz w:val="20"/>
        </w:rPr>
        <w:t> </w:t>
      </w:r>
      <w:r>
        <w:rPr>
          <w:color w:val="231F20"/>
          <w:sz w:val="20"/>
        </w:rPr>
        <w:t>case</w:t>
      </w:r>
      <w:r>
        <w:rPr>
          <w:color w:val="231F20"/>
          <w:spacing w:val="-9"/>
          <w:sz w:val="20"/>
        </w:rPr>
        <w:t> </w:t>
      </w:r>
      <w:r>
        <w:rPr>
          <w:color w:val="231F20"/>
          <w:sz w:val="20"/>
        </w:rPr>
        <w:t>under</w:t>
      </w:r>
      <w:r>
        <w:rPr>
          <w:color w:val="231F20"/>
          <w:spacing w:val="-9"/>
          <w:sz w:val="20"/>
        </w:rPr>
        <w:t> </w:t>
      </w:r>
      <w:r>
        <w:rPr>
          <w:color w:val="231F20"/>
          <w:sz w:val="20"/>
        </w:rPr>
        <w:t>this</w:t>
      </w:r>
      <w:r>
        <w:rPr>
          <w:color w:val="231F20"/>
          <w:spacing w:val="-9"/>
          <w:sz w:val="20"/>
        </w:rPr>
        <w:t> </w:t>
      </w:r>
      <w:r>
        <w:rPr>
          <w:color w:val="231F20"/>
          <w:sz w:val="20"/>
        </w:rPr>
        <w:t>Chapter,</w:t>
      </w:r>
      <w:r>
        <w:rPr>
          <w:color w:val="231F20"/>
          <w:spacing w:val="-9"/>
          <w:sz w:val="20"/>
        </w:rPr>
        <w:t> </w:t>
      </w:r>
      <w:r>
        <w:rPr>
          <w:color w:val="231F20"/>
          <w:sz w:val="20"/>
        </w:rPr>
        <w:t>a</w:t>
      </w:r>
      <w:r>
        <w:rPr>
          <w:color w:val="231F20"/>
          <w:spacing w:val="-9"/>
          <w:sz w:val="20"/>
        </w:rPr>
        <w:t> </w:t>
      </w:r>
      <w:r>
        <w:rPr>
          <w:color w:val="231F20"/>
          <w:sz w:val="20"/>
        </w:rPr>
        <w:t>previous</w:t>
      </w:r>
      <w:r>
        <w:rPr>
          <w:color w:val="231F20"/>
          <w:spacing w:val="-9"/>
          <w:sz w:val="20"/>
        </w:rPr>
        <w:t> </w:t>
      </w:r>
      <w:r>
        <w:rPr>
          <w:color w:val="231F20"/>
          <w:sz w:val="20"/>
        </w:rPr>
        <w:t>conviction</w:t>
      </w:r>
      <w:r>
        <w:rPr>
          <w:color w:val="231F20"/>
          <w:spacing w:val="-9"/>
          <w:sz w:val="20"/>
        </w:rPr>
        <w:t> </w:t>
      </w:r>
      <w:r>
        <w:rPr>
          <w:color w:val="231F20"/>
          <w:sz w:val="20"/>
        </w:rPr>
        <w:t>is</w:t>
      </w:r>
      <w:r>
        <w:rPr>
          <w:color w:val="231F20"/>
          <w:spacing w:val="-9"/>
          <w:sz w:val="20"/>
        </w:rPr>
        <w:t> </w:t>
      </w:r>
      <w:r>
        <w:rPr>
          <w:color w:val="231F20"/>
          <w:sz w:val="20"/>
        </w:rPr>
        <w:t>charged</w:t>
      </w:r>
      <w:r>
        <w:rPr>
          <w:color w:val="231F20"/>
          <w:spacing w:val="-9"/>
          <w:sz w:val="20"/>
        </w:rPr>
        <w:t> </w:t>
      </w:r>
      <w:r>
        <w:rPr>
          <w:color w:val="231F20"/>
          <w:sz w:val="20"/>
        </w:rPr>
        <w:t>under</w:t>
      </w:r>
      <w:r>
        <w:rPr>
          <w:color w:val="231F20"/>
          <w:spacing w:val="-9"/>
          <w:sz w:val="20"/>
        </w:rPr>
        <w:t> </w:t>
      </w:r>
      <w:r>
        <w:rPr>
          <w:color w:val="231F20"/>
          <w:sz w:val="20"/>
        </w:rPr>
        <w:t>the provisions of sub-section (</w:t>
      </w:r>
      <w:r>
        <w:rPr>
          <w:i/>
          <w:color w:val="231F20"/>
          <w:sz w:val="20"/>
        </w:rPr>
        <w:t>7</w:t>
      </w:r>
      <w:r>
        <w:rPr>
          <w:color w:val="231F20"/>
          <w:sz w:val="20"/>
        </w:rPr>
        <w:t>) of section 234 and the accused does not admit that he has </w:t>
      </w:r>
      <w:r>
        <w:rPr>
          <w:color w:val="231F20"/>
          <w:spacing w:val="-4"/>
          <w:sz w:val="20"/>
        </w:rPr>
        <w:t>been previously convicted as alleged in the charge, the Magistrate may, after he has convicted </w:t>
      </w:r>
      <w:r>
        <w:rPr>
          <w:color w:val="231F20"/>
          <w:sz w:val="20"/>
        </w:rPr>
        <w:t>the said accused, take evidence in respect of the alleged previous conviction, and shall record a finding thereon:</w:t>
      </w:r>
    </w:p>
    <w:p>
      <w:pPr>
        <w:pStyle w:val="BodyText"/>
        <w:spacing w:line="249" w:lineRule="auto" w:before="124"/>
        <w:ind w:left="183" w:right="2341" w:firstLine="480"/>
        <w:jc w:val="both"/>
      </w:pPr>
      <w:r>
        <w:rPr>
          <w:color w:val="231F20"/>
        </w:rPr>
        <w:t>Provided that no such charge shall be read out by the Magistrate nor shall the accused be asked to plead thereto nor shall the previous conviction be referred to by the prosecution or in any evidence adduced by it, unless and until the accused has been convicted under sub-section (</w:t>
      </w:r>
      <w:r>
        <w:rPr>
          <w:i/>
          <w:color w:val="231F20"/>
        </w:rPr>
        <w:t>2</w:t>
      </w:r>
      <w:r>
        <w:rPr>
          <w:color w:val="231F20"/>
        </w:rPr>
        <w:t>).</w:t>
      </w:r>
    </w:p>
    <w:p>
      <w:pPr>
        <w:spacing w:after="0" w:line="249" w:lineRule="auto"/>
        <w:jc w:val="both"/>
        <w:sectPr>
          <w:type w:val="continuous"/>
          <w:pgSz w:w="11900" w:h="16840"/>
          <w:pgMar w:header="905" w:footer="0" w:top="1240" w:bottom="280" w:left="0" w:right="0"/>
          <w:cols w:num="2" w:equalWidth="0">
            <w:col w:w="2130" w:space="40"/>
            <w:col w:w="9730"/>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251" w:val="left" w:leader="none"/>
        </w:tabs>
        <w:spacing w:line="249" w:lineRule="auto" w:before="92" w:after="0"/>
        <w:ind w:left="2352" w:right="0" w:firstLine="480"/>
        <w:jc w:val="both"/>
        <w:rPr>
          <w:b/>
          <w:color w:val="231F20"/>
          <w:sz w:val="20"/>
        </w:rPr>
      </w:pPr>
      <w:r>
        <w:rPr>
          <w:color w:val="231F20"/>
          <w:sz w:val="20"/>
        </w:rPr>
        <w:t>When the proceedings have been instituted upon complaint, and on any day fixed</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hearing</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case,</w:t>
      </w:r>
      <w:r>
        <w:rPr>
          <w:color w:val="231F20"/>
          <w:spacing w:val="-12"/>
          <w:sz w:val="20"/>
        </w:rPr>
        <w:t> </w:t>
      </w:r>
      <w:r>
        <w:rPr>
          <w:color w:val="231F20"/>
          <w:sz w:val="20"/>
        </w:rPr>
        <w:t>the</w:t>
      </w:r>
      <w:r>
        <w:rPr>
          <w:color w:val="231F20"/>
          <w:spacing w:val="-12"/>
          <w:sz w:val="20"/>
        </w:rPr>
        <w:t> </w:t>
      </w:r>
      <w:r>
        <w:rPr>
          <w:color w:val="231F20"/>
          <w:sz w:val="20"/>
        </w:rPr>
        <w:t>complainant</w:t>
      </w:r>
      <w:r>
        <w:rPr>
          <w:color w:val="231F20"/>
          <w:spacing w:val="-12"/>
          <w:sz w:val="20"/>
        </w:rPr>
        <w:t> </w:t>
      </w:r>
      <w:r>
        <w:rPr>
          <w:color w:val="231F20"/>
          <w:sz w:val="20"/>
        </w:rPr>
        <w:t>is</w:t>
      </w:r>
      <w:r>
        <w:rPr>
          <w:color w:val="231F20"/>
          <w:spacing w:val="-12"/>
          <w:sz w:val="20"/>
        </w:rPr>
        <w:t> </w:t>
      </w:r>
      <w:r>
        <w:rPr>
          <w:color w:val="231F20"/>
          <w:sz w:val="20"/>
        </w:rPr>
        <w:t>absent,</w:t>
      </w:r>
      <w:r>
        <w:rPr>
          <w:color w:val="231F20"/>
          <w:spacing w:val="-12"/>
          <w:sz w:val="20"/>
        </w:rPr>
        <w:t> </w:t>
      </w:r>
      <w:r>
        <w:rPr>
          <w:color w:val="231F20"/>
          <w:sz w:val="20"/>
        </w:rPr>
        <w:t>and</w:t>
      </w:r>
      <w:r>
        <w:rPr>
          <w:color w:val="231F20"/>
          <w:spacing w:val="-12"/>
          <w:sz w:val="20"/>
        </w:rPr>
        <w:t> </w:t>
      </w:r>
      <w:r>
        <w:rPr>
          <w:color w:val="231F20"/>
          <w:sz w:val="20"/>
        </w:rPr>
        <w:t>the</w:t>
      </w:r>
      <w:r>
        <w:rPr>
          <w:color w:val="231F20"/>
          <w:spacing w:val="-12"/>
          <w:sz w:val="20"/>
        </w:rPr>
        <w:t> </w:t>
      </w:r>
      <w:r>
        <w:rPr>
          <w:color w:val="231F20"/>
          <w:sz w:val="20"/>
        </w:rPr>
        <w:t>offence</w:t>
      </w:r>
      <w:r>
        <w:rPr>
          <w:color w:val="231F20"/>
          <w:spacing w:val="-12"/>
          <w:sz w:val="20"/>
        </w:rPr>
        <w:t> </w:t>
      </w:r>
      <w:r>
        <w:rPr>
          <w:color w:val="231F20"/>
          <w:sz w:val="20"/>
        </w:rPr>
        <w:t>may</w:t>
      </w:r>
      <w:r>
        <w:rPr>
          <w:color w:val="231F20"/>
          <w:spacing w:val="-12"/>
          <w:sz w:val="20"/>
        </w:rPr>
        <w:t> </w:t>
      </w:r>
      <w:r>
        <w:rPr>
          <w:color w:val="231F20"/>
          <w:sz w:val="20"/>
        </w:rPr>
        <w:t>be</w:t>
      </w:r>
      <w:r>
        <w:rPr>
          <w:color w:val="231F20"/>
          <w:spacing w:val="-12"/>
          <w:sz w:val="20"/>
        </w:rPr>
        <w:t> </w:t>
      </w:r>
      <w:r>
        <w:rPr>
          <w:color w:val="231F20"/>
          <w:sz w:val="20"/>
        </w:rPr>
        <w:t>lawfully compounded or is not a cognizable offence, the Magistrate may after giving thirty days' time to the complainant to be present, in his discretion, notwithstanding anything hereinbefore contained, at any time before the charge has been framed, discharge the </w:t>
      </w:r>
      <w:r>
        <w:rPr>
          <w:color w:val="231F20"/>
          <w:spacing w:val="-2"/>
          <w:sz w:val="20"/>
        </w:rPr>
        <w:t>accused.</w:t>
      </w:r>
    </w:p>
    <w:p>
      <w:pPr>
        <w:pStyle w:val="ListParagraph"/>
        <w:numPr>
          <w:ilvl w:val="0"/>
          <w:numId w:val="1"/>
        </w:numPr>
        <w:tabs>
          <w:tab w:pos="3253" w:val="left" w:leader="none"/>
        </w:tabs>
        <w:spacing w:line="249" w:lineRule="auto" w:before="91" w:after="0"/>
        <w:ind w:left="2352" w:right="0" w:firstLine="480"/>
        <w:jc w:val="both"/>
        <w:rPr>
          <w:b/>
          <w:color w:val="231F20"/>
          <w:sz w:val="20"/>
        </w:rPr>
      </w:pPr>
      <w:r>
        <w:rPr>
          <w:color w:val="231F20"/>
          <w:sz w:val="20"/>
        </w:rPr>
        <w:t>(</w:t>
      </w:r>
      <w:r>
        <w:rPr>
          <w:i/>
          <w:color w:val="231F20"/>
          <w:sz w:val="20"/>
        </w:rPr>
        <w:t>1</w:t>
      </w:r>
      <w:r>
        <w:rPr>
          <w:color w:val="231F20"/>
          <w:sz w:val="20"/>
        </w:rPr>
        <w:t>) If, in any case instituted upon complaint or upon information given to a police</w:t>
      </w:r>
      <w:r>
        <w:rPr>
          <w:color w:val="231F20"/>
          <w:spacing w:val="-6"/>
          <w:sz w:val="20"/>
        </w:rPr>
        <w:t> </w:t>
      </w:r>
      <w:r>
        <w:rPr>
          <w:color w:val="231F20"/>
          <w:sz w:val="20"/>
        </w:rPr>
        <w:t>officer</w:t>
      </w:r>
      <w:r>
        <w:rPr>
          <w:color w:val="231F20"/>
          <w:spacing w:val="-6"/>
          <w:sz w:val="20"/>
        </w:rPr>
        <w:t> </w:t>
      </w:r>
      <w:r>
        <w:rPr>
          <w:color w:val="231F20"/>
          <w:sz w:val="20"/>
        </w:rPr>
        <w:t>or</w:t>
      </w:r>
      <w:r>
        <w:rPr>
          <w:color w:val="231F20"/>
          <w:spacing w:val="-6"/>
          <w:sz w:val="20"/>
        </w:rPr>
        <w:t> </w:t>
      </w:r>
      <w:r>
        <w:rPr>
          <w:color w:val="231F20"/>
          <w:sz w:val="20"/>
        </w:rPr>
        <w:t>to</w:t>
      </w:r>
      <w:r>
        <w:rPr>
          <w:color w:val="231F20"/>
          <w:spacing w:val="-6"/>
          <w:sz w:val="20"/>
        </w:rPr>
        <w:t> </w:t>
      </w:r>
      <w:r>
        <w:rPr>
          <w:color w:val="231F20"/>
          <w:sz w:val="20"/>
        </w:rPr>
        <w:t>a</w:t>
      </w:r>
      <w:r>
        <w:rPr>
          <w:color w:val="231F20"/>
          <w:spacing w:val="-6"/>
          <w:sz w:val="20"/>
        </w:rPr>
        <w:t> </w:t>
      </w:r>
      <w:r>
        <w:rPr>
          <w:color w:val="231F20"/>
          <w:sz w:val="20"/>
        </w:rPr>
        <w:t>Magistrate,</w:t>
      </w:r>
      <w:r>
        <w:rPr>
          <w:color w:val="231F20"/>
          <w:spacing w:val="-6"/>
          <w:sz w:val="20"/>
        </w:rPr>
        <w:t> </w:t>
      </w:r>
      <w:r>
        <w:rPr>
          <w:color w:val="231F20"/>
          <w:sz w:val="20"/>
        </w:rPr>
        <w:t>one</w:t>
      </w:r>
      <w:r>
        <w:rPr>
          <w:color w:val="231F20"/>
          <w:spacing w:val="-6"/>
          <w:sz w:val="20"/>
        </w:rPr>
        <w:t> </w:t>
      </w:r>
      <w:r>
        <w:rPr>
          <w:color w:val="231F20"/>
          <w:sz w:val="20"/>
        </w:rPr>
        <w:t>or</w:t>
      </w:r>
      <w:r>
        <w:rPr>
          <w:color w:val="231F20"/>
          <w:spacing w:val="-6"/>
          <w:sz w:val="20"/>
        </w:rPr>
        <w:t> </w:t>
      </w:r>
      <w:r>
        <w:rPr>
          <w:color w:val="231F20"/>
          <w:sz w:val="20"/>
        </w:rPr>
        <w:t>more</w:t>
      </w:r>
      <w:r>
        <w:rPr>
          <w:color w:val="231F20"/>
          <w:spacing w:val="-6"/>
          <w:sz w:val="20"/>
        </w:rPr>
        <w:t> </w:t>
      </w:r>
      <w:r>
        <w:rPr>
          <w:color w:val="231F20"/>
          <w:sz w:val="20"/>
        </w:rPr>
        <w:t>persons</w:t>
      </w:r>
      <w:r>
        <w:rPr>
          <w:color w:val="231F20"/>
          <w:spacing w:val="-6"/>
          <w:sz w:val="20"/>
        </w:rPr>
        <w:t> </w:t>
      </w:r>
      <w:r>
        <w:rPr>
          <w:color w:val="231F20"/>
          <w:sz w:val="20"/>
        </w:rPr>
        <w:t>is</w:t>
      </w:r>
      <w:r>
        <w:rPr>
          <w:color w:val="231F20"/>
          <w:spacing w:val="-6"/>
          <w:sz w:val="20"/>
        </w:rPr>
        <w:t> </w:t>
      </w:r>
      <w:r>
        <w:rPr>
          <w:color w:val="231F20"/>
          <w:sz w:val="20"/>
        </w:rPr>
        <w:t>or</w:t>
      </w:r>
      <w:r>
        <w:rPr>
          <w:color w:val="231F20"/>
          <w:spacing w:val="-6"/>
          <w:sz w:val="20"/>
        </w:rPr>
        <w:t> </w:t>
      </w:r>
      <w:r>
        <w:rPr>
          <w:color w:val="231F20"/>
          <w:sz w:val="20"/>
        </w:rPr>
        <w:t>are</w:t>
      </w:r>
      <w:r>
        <w:rPr>
          <w:color w:val="231F20"/>
          <w:spacing w:val="-6"/>
          <w:sz w:val="20"/>
        </w:rPr>
        <w:t> </w:t>
      </w:r>
      <w:r>
        <w:rPr>
          <w:color w:val="231F20"/>
          <w:sz w:val="20"/>
        </w:rPr>
        <w:t>accused</w:t>
      </w:r>
      <w:r>
        <w:rPr>
          <w:color w:val="231F20"/>
          <w:spacing w:val="-6"/>
          <w:sz w:val="20"/>
        </w:rPr>
        <w:t> </w:t>
      </w:r>
      <w:r>
        <w:rPr>
          <w:color w:val="231F20"/>
          <w:sz w:val="20"/>
        </w:rPr>
        <w:t>before</w:t>
      </w:r>
      <w:r>
        <w:rPr>
          <w:color w:val="231F20"/>
          <w:spacing w:val="-6"/>
          <w:sz w:val="20"/>
        </w:rPr>
        <w:t> </w:t>
      </w:r>
      <w:r>
        <w:rPr>
          <w:color w:val="231F20"/>
          <w:sz w:val="20"/>
        </w:rPr>
        <w:t>a</w:t>
      </w:r>
      <w:r>
        <w:rPr>
          <w:color w:val="231F20"/>
          <w:spacing w:val="-6"/>
          <w:sz w:val="20"/>
        </w:rPr>
        <w:t> </w:t>
      </w:r>
      <w:r>
        <w:rPr>
          <w:color w:val="231F20"/>
          <w:sz w:val="20"/>
        </w:rPr>
        <w:t>Magistrate of any offence triable by a Magistrate, and the Magistrate by whom the case is heard </w:t>
      </w:r>
      <w:r>
        <w:rPr>
          <w:color w:val="231F20"/>
          <w:spacing w:val="-2"/>
          <w:sz w:val="20"/>
        </w:rPr>
        <w:t>discharges</w:t>
      </w:r>
      <w:r>
        <w:rPr>
          <w:color w:val="231F20"/>
          <w:spacing w:val="-8"/>
          <w:sz w:val="20"/>
        </w:rPr>
        <w:t> </w:t>
      </w:r>
      <w:r>
        <w:rPr>
          <w:color w:val="231F20"/>
          <w:spacing w:val="-2"/>
          <w:sz w:val="20"/>
        </w:rPr>
        <w:t>or</w:t>
      </w:r>
      <w:r>
        <w:rPr>
          <w:color w:val="231F20"/>
          <w:spacing w:val="-8"/>
          <w:sz w:val="20"/>
        </w:rPr>
        <w:t> </w:t>
      </w:r>
      <w:r>
        <w:rPr>
          <w:color w:val="231F20"/>
          <w:spacing w:val="-2"/>
          <w:sz w:val="20"/>
        </w:rPr>
        <w:t>acquits</w:t>
      </w:r>
      <w:r>
        <w:rPr>
          <w:color w:val="231F20"/>
          <w:spacing w:val="-8"/>
          <w:sz w:val="20"/>
        </w:rPr>
        <w:t> </w:t>
      </w:r>
      <w:r>
        <w:rPr>
          <w:color w:val="231F20"/>
          <w:spacing w:val="-2"/>
          <w:sz w:val="20"/>
        </w:rPr>
        <w:t>all</w:t>
      </w:r>
      <w:r>
        <w:rPr>
          <w:color w:val="231F20"/>
          <w:spacing w:val="-7"/>
          <w:sz w:val="20"/>
        </w:rPr>
        <w:t> </w:t>
      </w:r>
      <w:r>
        <w:rPr>
          <w:color w:val="231F20"/>
          <w:spacing w:val="-2"/>
          <w:sz w:val="20"/>
        </w:rPr>
        <w:t>or</w:t>
      </w:r>
      <w:r>
        <w:rPr>
          <w:color w:val="231F20"/>
          <w:spacing w:val="-8"/>
          <w:sz w:val="20"/>
        </w:rPr>
        <w:t> </w:t>
      </w:r>
      <w:r>
        <w:rPr>
          <w:color w:val="231F20"/>
          <w:spacing w:val="-2"/>
          <w:sz w:val="20"/>
        </w:rPr>
        <w:t>any</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7"/>
          <w:sz w:val="20"/>
        </w:rPr>
        <w:t> </w:t>
      </w:r>
      <w:r>
        <w:rPr>
          <w:color w:val="231F20"/>
          <w:spacing w:val="-2"/>
          <w:sz w:val="20"/>
        </w:rPr>
        <w:t>accused,</w:t>
      </w:r>
      <w:r>
        <w:rPr>
          <w:color w:val="231F20"/>
          <w:spacing w:val="-8"/>
          <w:sz w:val="20"/>
        </w:rPr>
        <w:t> </w:t>
      </w:r>
      <w:r>
        <w:rPr>
          <w:color w:val="231F20"/>
          <w:spacing w:val="-2"/>
          <w:sz w:val="20"/>
        </w:rPr>
        <w:t>and</w:t>
      </w:r>
      <w:r>
        <w:rPr>
          <w:color w:val="231F20"/>
          <w:spacing w:val="-8"/>
          <w:sz w:val="20"/>
        </w:rPr>
        <w:t> </w:t>
      </w:r>
      <w:r>
        <w:rPr>
          <w:color w:val="231F20"/>
          <w:spacing w:val="-2"/>
          <w:sz w:val="20"/>
        </w:rPr>
        <w:t>is</w:t>
      </w:r>
      <w:r>
        <w:rPr>
          <w:color w:val="231F20"/>
          <w:spacing w:val="-8"/>
          <w:sz w:val="20"/>
        </w:rPr>
        <w:t> </w:t>
      </w:r>
      <w:r>
        <w:rPr>
          <w:color w:val="231F20"/>
          <w:spacing w:val="-2"/>
          <w:sz w:val="20"/>
        </w:rPr>
        <w:t>of</w:t>
      </w:r>
      <w:r>
        <w:rPr>
          <w:color w:val="231F20"/>
          <w:spacing w:val="-8"/>
          <w:sz w:val="20"/>
        </w:rPr>
        <w:t> </w:t>
      </w:r>
      <w:r>
        <w:rPr>
          <w:color w:val="231F20"/>
          <w:spacing w:val="-2"/>
          <w:sz w:val="20"/>
        </w:rPr>
        <w:t>opinion</w:t>
      </w:r>
      <w:r>
        <w:rPr>
          <w:color w:val="231F20"/>
          <w:spacing w:val="-8"/>
          <w:sz w:val="20"/>
        </w:rPr>
        <w:t> </w:t>
      </w:r>
      <w:r>
        <w:rPr>
          <w:color w:val="231F20"/>
          <w:spacing w:val="-2"/>
          <w:sz w:val="20"/>
        </w:rPr>
        <w:t>that</w:t>
      </w:r>
      <w:r>
        <w:rPr>
          <w:color w:val="231F20"/>
          <w:spacing w:val="-7"/>
          <w:sz w:val="20"/>
        </w:rPr>
        <w:t> </w:t>
      </w:r>
      <w:r>
        <w:rPr>
          <w:color w:val="231F20"/>
          <w:spacing w:val="-2"/>
          <w:sz w:val="20"/>
        </w:rPr>
        <w:t>there</w:t>
      </w:r>
      <w:r>
        <w:rPr>
          <w:color w:val="231F20"/>
          <w:spacing w:val="-7"/>
          <w:sz w:val="20"/>
        </w:rPr>
        <w:t> </w:t>
      </w:r>
      <w:r>
        <w:rPr>
          <w:color w:val="231F20"/>
          <w:spacing w:val="-2"/>
          <w:sz w:val="20"/>
        </w:rPr>
        <w:t>was</w:t>
      </w:r>
      <w:r>
        <w:rPr>
          <w:color w:val="231F20"/>
          <w:spacing w:val="-8"/>
          <w:sz w:val="20"/>
        </w:rPr>
        <w:t> </w:t>
      </w:r>
      <w:r>
        <w:rPr>
          <w:color w:val="231F20"/>
          <w:spacing w:val="-2"/>
          <w:sz w:val="20"/>
        </w:rPr>
        <w:t>no</w:t>
      </w:r>
      <w:r>
        <w:rPr>
          <w:color w:val="231F20"/>
          <w:spacing w:val="-8"/>
          <w:sz w:val="20"/>
        </w:rPr>
        <w:t> </w:t>
      </w:r>
      <w:r>
        <w:rPr>
          <w:color w:val="231F20"/>
          <w:spacing w:val="-2"/>
          <w:sz w:val="20"/>
        </w:rPr>
        <w:t>reasonable </w:t>
      </w:r>
      <w:r>
        <w:rPr>
          <w:color w:val="231F20"/>
          <w:sz w:val="20"/>
        </w:rPr>
        <w:t>ground</w:t>
      </w:r>
      <w:r>
        <w:rPr>
          <w:color w:val="231F20"/>
          <w:spacing w:val="-3"/>
          <w:sz w:val="20"/>
        </w:rPr>
        <w:t> </w:t>
      </w:r>
      <w:r>
        <w:rPr>
          <w:color w:val="231F20"/>
          <w:sz w:val="20"/>
        </w:rPr>
        <w:t>for</w:t>
      </w:r>
      <w:r>
        <w:rPr>
          <w:color w:val="231F20"/>
          <w:spacing w:val="-3"/>
          <w:sz w:val="20"/>
        </w:rPr>
        <w:t> </w:t>
      </w:r>
      <w:r>
        <w:rPr>
          <w:color w:val="231F20"/>
          <w:sz w:val="20"/>
        </w:rPr>
        <w:t>making</w:t>
      </w:r>
      <w:r>
        <w:rPr>
          <w:color w:val="231F20"/>
          <w:spacing w:val="-3"/>
          <w:sz w:val="20"/>
        </w:rPr>
        <w:t> </w:t>
      </w:r>
      <w:r>
        <w:rPr>
          <w:color w:val="231F20"/>
          <w:sz w:val="20"/>
        </w:rPr>
        <w:t>the</w:t>
      </w:r>
      <w:r>
        <w:rPr>
          <w:color w:val="231F20"/>
          <w:spacing w:val="-3"/>
          <w:sz w:val="20"/>
        </w:rPr>
        <w:t> </w:t>
      </w:r>
      <w:r>
        <w:rPr>
          <w:color w:val="231F20"/>
          <w:sz w:val="20"/>
        </w:rPr>
        <w:t>accusation</w:t>
      </w:r>
      <w:r>
        <w:rPr>
          <w:color w:val="231F20"/>
          <w:spacing w:val="-3"/>
          <w:sz w:val="20"/>
        </w:rPr>
        <w:t> </w:t>
      </w:r>
      <w:r>
        <w:rPr>
          <w:color w:val="231F20"/>
          <w:sz w:val="20"/>
        </w:rPr>
        <w:t>against</w:t>
      </w:r>
      <w:r>
        <w:rPr>
          <w:color w:val="231F20"/>
          <w:spacing w:val="-3"/>
          <w:sz w:val="20"/>
        </w:rPr>
        <w:t> </w:t>
      </w:r>
      <w:r>
        <w:rPr>
          <w:color w:val="231F20"/>
          <w:sz w:val="20"/>
        </w:rPr>
        <w:t>them</w:t>
      </w:r>
      <w:r>
        <w:rPr>
          <w:color w:val="231F20"/>
          <w:spacing w:val="-3"/>
          <w:sz w:val="20"/>
        </w:rPr>
        <w:t> </w:t>
      </w:r>
      <w:r>
        <w:rPr>
          <w:color w:val="231F20"/>
          <w:sz w:val="20"/>
        </w:rPr>
        <w:t>or</w:t>
      </w:r>
      <w:r>
        <w:rPr>
          <w:color w:val="231F20"/>
          <w:spacing w:val="-3"/>
          <w:sz w:val="20"/>
        </w:rPr>
        <w:t> </w:t>
      </w:r>
      <w:r>
        <w:rPr>
          <w:color w:val="231F20"/>
          <w:sz w:val="20"/>
        </w:rPr>
        <w:t>any</w:t>
      </w:r>
      <w:r>
        <w:rPr>
          <w:color w:val="231F20"/>
          <w:spacing w:val="-3"/>
          <w:sz w:val="20"/>
        </w:rPr>
        <w:t> </w:t>
      </w:r>
      <w:r>
        <w:rPr>
          <w:color w:val="231F20"/>
          <w:sz w:val="20"/>
        </w:rPr>
        <w:t>of</w:t>
      </w:r>
      <w:r>
        <w:rPr>
          <w:color w:val="231F20"/>
          <w:spacing w:val="-3"/>
          <w:sz w:val="20"/>
        </w:rPr>
        <w:t> </w:t>
      </w:r>
      <w:r>
        <w:rPr>
          <w:color w:val="231F20"/>
          <w:sz w:val="20"/>
        </w:rPr>
        <w:t>them,</w:t>
      </w:r>
      <w:r>
        <w:rPr>
          <w:color w:val="231F20"/>
          <w:spacing w:val="-3"/>
          <w:sz w:val="20"/>
        </w:rPr>
        <w:t> </w:t>
      </w:r>
      <w:r>
        <w:rPr>
          <w:color w:val="231F20"/>
          <w:sz w:val="20"/>
        </w:rPr>
        <w:t>the</w:t>
      </w:r>
      <w:r>
        <w:rPr>
          <w:color w:val="231F20"/>
          <w:spacing w:val="-3"/>
          <w:sz w:val="20"/>
        </w:rPr>
        <w:t> </w:t>
      </w:r>
      <w:r>
        <w:rPr>
          <w:color w:val="231F20"/>
          <w:sz w:val="20"/>
        </w:rPr>
        <w:t>Magistrate</w:t>
      </w:r>
      <w:r>
        <w:rPr>
          <w:color w:val="231F20"/>
          <w:spacing w:val="-3"/>
          <w:sz w:val="20"/>
        </w:rPr>
        <w:t> </w:t>
      </w:r>
      <w:r>
        <w:rPr>
          <w:color w:val="231F20"/>
          <w:sz w:val="20"/>
        </w:rPr>
        <w:t>may,</w:t>
      </w:r>
      <w:r>
        <w:rPr>
          <w:color w:val="231F20"/>
          <w:spacing w:val="-3"/>
          <w:sz w:val="20"/>
        </w:rPr>
        <w:t> </w:t>
      </w:r>
      <w:r>
        <w:rPr>
          <w:color w:val="231F20"/>
          <w:sz w:val="20"/>
        </w:rPr>
        <w:t>by</w:t>
      </w:r>
      <w:r>
        <w:rPr>
          <w:color w:val="231F20"/>
          <w:spacing w:val="-3"/>
          <w:sz w:val="20"/>
        </w:rPr>
        <w:t> </w:t>
      </w:r>
      <w:r>
        <w:rPr>
          <w:color w:val="231F20"/>
          <w:sz w:val="20"/>
        </w:rPr>
        <w:t>his order of discharge or acquittal, if the person upon whose complaint or information the accusation</w:t>
      </w:r>
      <w:r>
        <w:rPr>
          <w:color w:val="231F20"/>
          <w:spacing w:val="-2"/>
          <w:sz w:val="20"/>
        </w:rPr>
        <w:t> </w:t>
      </w:r>
      <w:r>
        <w:rPr>
          <w:color w:val="231F20"/>
          <w:sz w:val="20"/>
        </w:rPr>
        <w:t>was</w:t>
      </w:r>
      <w:r>
        <w:rPr>
          <w:color w:val="231F20"/>
          <w:spacing w:val="-2"/>
          <w:sz w:val="20"/>
        </w:rPr>
        <w:t> </w:t>
      </w:r>
      <w:r>
        <w:rPr>
          <w:color w:val="231F20"/>
          <w:sz w:val="20"/>
        </w:rPr>
        <w:t>made</w:t>
      </w:r>
      <w:r>
        <w:rPr>
          <w:color w:val="231F20"/>
          <w:spacing w:val="-2"/>
          <w:sz w:val="20"/>
        </w:rPr>
        <w:t> </w:t>
      </w:r>
      <w:r>
        <w:rPr>
          <w:color w:val="231F20"/>
          <w:sz w:val="20"/>
        </w:rPr>
        <w:t>is</w:t>
      </w:r>
      <w:r>
        <w:rPr>
          <w:color w:val="231F20"/>
          <w:spacing w:val="-2"/>
          <w:sz w:val="20"/>
        </w:rPr>
        <w:t> </w:t>
      </w:r>
      <w:r>
        <w:rPr>
          <w:color w:val="231F20"/>
          <w:sz w:val="20"/>
        </w:rPr>
        <w:t>present,</w:t>
      </w:r>
      <w:r>
        <w:rPr>
          <w:color w:val="231F20"/>
          <w:spacing w:val="-2"/>
          <w:sz w:val="20"/>
        </w:rPr>
        <w:t> </w:t>
      </w:r>
      <w:r>
        <w:rPr>
          <w:color w:val="231F20"/>
          <w:sz w:val="20"/>
        </w:rPr>
        <w:t>call</w:t>
      </w:r>
      <w:r>
        <w:rPr>
          <w:color w:val="231F20"/>
          <w:spacing w:val="-2"/>
          <w:sz w:val="20"/>
        </w:rPr>
        <w:t> </w:t>
      </w:r>
      <w:r>
        <w:rPr>
          <w:color w:val="231F20"/>
          <w:sz w:val="20"/>
        </w:rPr>
        <w:t>upon</w:t>
      </w:r>
      <w:r>
        <w:rPr>
          <w:color w:val="231F20"/>
          <w:spacing w:val="-2"/>
          <w:sz w:val="20"/>
        </w:rPr>
        <w:t> </w:t>
      </w:r>
      <w:r>
        <w:rPr>
          <w:color w:val="231F20"/>
          <w:sz w:val="20"/>
        </w:rPr>
        <w:t>him</w:t>
      </w:r>
      <w:r>
        <w:rPr>
          <w:color w:val="231F20"/>
          <w:spacing w:val="-2"/>
          <w:sz w:val="20"/>
        </w:rPr>
        <w:t> </w:t>
      </w:r>
      <w:r>
        <w:rPr>
          <w:color w:val="231F20"/>
          <w:sz w:val="20"/>
        </w:rPr>
        <w:t>forthwith</w:t>
      </w:r>
      <w:r>
        <w:rPr>
          <w:color w:val="231F20"/>
          <w:spacing w:val="-2"/>
          <w:sz w:val="20"/>
        </w:rPr>
        <w:t> </w:t>
      </w:r>
      <w:r>
        <w:rPr>
          <w:color w:val="231F20"/>
          <w:sz w:val="20"/>
        </w:rPr>
        <w:t>to</w:t>
      </w:r>
      <w:r>
        <w:rPr>
          <w:color w:val="231F20"/>
          <w:spacing w:val="-2"/>
          <w:sz w:val="20"/>
        </w:rPr>
        <w:t> </w:t>
      </w:r>
      <w:r>
        <w:rPr>
          <w:color w:val="231F20"/>
          <w:sz w:val="20"/>
        </w:rPr>
        <w:t>show</w:t>
      </w:r>
      <w:r>
        <w:rPr>
          <w:color w:val="231F20"/>
          <w:spacing w:val="-2"/>
          <w:sz w:val="20"/>
        </w:rPr>
        <w:t> </w:t>
      </w:r>
      <w:r>
        <w:rPr>
          <w:color w:val="231F20"/>
          <w:sz w:val="20"/>
        </w:rPr>
        <w:t>cause</w:t>
      </w:r>
      <w:r>
        <w:rPr>
          <w:color w:val="231F20"/>
          <w:spacing w:val="-2"/>
          <w:sz w:val="20"/>
        </w:rPr>
        <w:t> </w:t>
      </w:r>
      <w:r>
        <w:rPr>
          <w:color w:val="231F20"/>
          <w:sz w:val="20"/>
        </w:rPr>
        <w:t>why</w:t>
      </w:r>
      <w:r>
        <w:rPr>
          <w:color w:val="231F20"/>
          <w:spacing w:val="-2"/>
          <w:sz w:val="20"/>
        </w:rPr>
        <w:t> </w:t>
      </w:r>
      <w:r>
        <w:rPr>
          <w:color w:val="231F20"/>
          <w:sz w:val="20"/>
        </w:rPr>
        <w:t>he</w:t>
      </w:r>
      <w:r>
        <w:rPr>
          <w:color w:val="231F20"/>
          <w:spacing w:val="-2"/>
          <w:sz w:val="20"/>
        </w:rPr>
        <w:t> </w:t>
      </w:r>
      <w:r>
        <w:rPr>
          <w:color w:val="231F20"/>
          <w:sz w:val="20"/>
        </w:rPr>
        <w:t>should</w:t>
      </w:r>
      <w:r>
        <w:rPr>
          <w:color w:val="231F20"/>
          <w:spacing w:val="-2"/>
          <w:sz w:val="20"/>
        </w:rPr>
        <w:t> </w:t>
      </w:r>
      <w:r>
        <w:rPr>
          <w:color w:val="231F20"/>
          <w:sz w:val="20"/>
        </w:rPr>
        <w:t>not pay compensation to such accused or to each or any of such accused when there are more than one; or, if such person is not present, direct the issue of a summons to him to appear and show cause as aforesaid.</w:t>
      </w:r>
    </w:p>
    <w:p>
      <w:pPr>
        <w:pStyle w:val="ListParagraph"/>
        <w:numPr>
          <w:ilvl w:val="0"/>
          <w:numId w:val="126"/>
        </w:numPr>
        <w:tabs>
          <w:tab w:pos="3119" w:val="left" w:leader="none"/>
        </w:tabs>
        <w:spacing w:line="249" w:lineRule="auto" w:before="95" w:after="0"/>
        <w:ind w:left="2352" w:right="1" w:firstLine="480"/>
        <w:jc w:val="both"/>
        <w:rPr>
          <w:sz w:val="20"/>
        </w:rPr>
      </w:pPr>
      <w:r>
        <w:rPr>
          <w:color w:val="231F20"/>
          <w:sz w:val="20"/>
        </w:rPr>
        <w:t>The Magistrate shall record and consider any cause which such complainant or informant</w:t>
      </w:r>
      <w:r>
        <w:rPr>
          <w:color w:val="231F20"/>
          <w:spacing w:val="-4"/>
          <w:sz w:val="20"/>
        </w:rPr>
        <w:t> </w:t>
      </w:r>
      <w:r>
        <w:rPr>
          <w:color w:val="231F20"/>
          <w:sz w:val="20"/>
        </w:rPr>
        <w:t>may</w:t>
      </w:r>
      <w:r>
        <w:rPr>
          <w:color w:val="231F20"/>
          <w:spacing w:val="-4"/>
          <w:sz w:val="20"/>
        </w:rPr>
        <w:t> </w:t>
      </w:r>
      <w:r>
        <w:rPr>
          <w:color w:val="231F20"/>
          <w:sz w:val="20"/>
        </w:rPr>
        <w:t>show,</w:t>
      </w:r>
      <w:r>
        <w:rPr>
          <w:color w:val="231F20"/>
          <w:spacing w:val="-4"/>
          <w:sz w:val="20"/>
        </w:rPr>
        <w:t> </w:t>
      </w:r>
      <w:r>
        <w:rPr>
          <w:color w:val="231F20"/>
          <w:sz w:val="20"/>
        </w:rPr>
        <w:t>and</w:t>
      </w:r>
      <w:r>
        <w:rPr>
          <w:color w:val="231F20"/>
          <w:spacing w:val="-4"/>
          <w:sz w:val="20"/>
        </w:rPr>
        <w:t> </w:t>
      </w:r>
      <w:r>
        <w:rPr>
          <w:color w:val="231F20"/>
          <w:sz w:val="20"/>
        </w:rPr>
        <w:t>if</w:t>
      </w:r>
      <w:r>
        <w:rPr>
          <w:color w:val="231F20"/>
          <w:spacing w:val="-4"/>
          <w:sz w:val="20"/>
        </w:rPr>
        <w:t> </w:t>
      </w:r>
      <w:r>
        <w:rPr>
          <w:color w:val="231F20"/>
          <w:sz w:val="20"/>
        </w:rPr>
        <w:t>he</w:t>
      </w:r>
      <w:r>
        <w:rPr>
          <w:color w:val="231F20"/>
          <w:spacing w:val="-4"/>
          <w:sz w:val="20"/>
        </w:rPr>
        <w:t> </w:t>
      </w:r>
      <w:r>
        <w:rPr>
          <w:color w:val="231F20"/>
          <w:sz w:val="20"/>
        </w:rPr>
        <w:t>is</w:t>
      </w:r>
      <w:r>
        <w:rPr>
          <w:color w:val="231F20"/>
          <w:spacing w:val="-4"/>
          <w:sz w:val="20"/>
        </w:rPr>
        <w:t> </w:t>
      </w:r>
      <w:r>
        <w:rPr>
          <w:color w:val="231F20"/>
          <w:sz w:val="20"/>
        </w:rPr>
        <w:t>satisfied</w:t>
      </w:r>
      <w:r>
        <w:rPr>
          <w:color w:val="231F20"/>
          <w:spacing w:val="-4"/>
          <w:sz w:val="20"/>
        </w:rPr>
        <w:t> </w:t>
      </w:r>
      <w:r>
        <w:rPr>
          <w:color w:val="231F20"/>
          <w:sz w:val="20"/>
        </w:rPr>
        <w:t>that</w:t>
      </w:r>
      <w:r>
        <w:rPr>
          <w:color w:val="231F20"/>
          <w:spacing w:val="-4"/>
          <w:sz w:val="20"/>
        </w:rPr>
        <w:t> </w:t>
      </w:r>
      <w:r>
        <w:rPr>
          <w:color w:val="231F20"/>
          <w:sz w:val="20"/>
        </w:rPr>
        <w:t>there</w:t>
      </w:r>
      <w:r>
        <w:rPr>
          <w:color w:val="231F20"/>
          <w:spacing w:val="-4"/>
          <w:sz w:val="20"/>
        </w:rPr>
        <w:t> </w:t>
      </w:r>
      <w:r>
        <w:rPr>
          <w:color w:val="231F20"/>
          <w:sz w:val="20"/>
        </w:rPr>
        <w:t>was</w:t>
      </w:r>
      <w:r>
        <w:rPr>
          <w:color w:val="231F20"/>
          <w:spacing w:val="-4"/>
          <w:sz w:val="20"/>
        </w:rPr>
        <w:t> </w:t>
      </w:r>
      <w:r>
        <w:rPr>
          <w:color w:val="231F20"/>
          <w:sz w:val="20"/>
        </w:rPr>
        <w:t>no</w:t>
      </w:r>
      <w:r>
        <w:rPr>
          <w:color w:val="231F20"/>
          <w:spacing w:val="-4"/>
          <w:sz w:val="20"/>
        </w:rPr>
        <w:t> </w:t>
      </w:r>
      <w:r>
        <w:rPr>
          <w:color w:val="231F20"/>
          <w:sz w:val="20"/>
        </w:rPr>
        <w:t>reasonable</w:t>
      </w:r>
      <w:r>
        <w:rPr>
          <w:color w:val="231F20"/>
          <w:spacing w:val="-4"/>
          <w:sz w:val="20"/>
        </w:rPr>
        <w:t> </w:t>
      </w:r>
      <w:r>
        <w:rPr>
          <w:color w:val="231F20"/>
          <w:sz w:val="20"/>
        </w:rPr>
        <w:t>ground</w:t>
      </w:r>
      <w:r>
        <w:rPr>
          <w:color w:val="231F20"/>
          <w:spacing w:val="-4"/>
          <w:sz w:val="20"/>
        </w:rPr>
        <w:t> </w:t>
      </w:r>
      <w:r>
        <w:rPr>
          <w:color w:val="231F20"/>
          <w:sz w:val="20"/>
        </w:rPr>
        <w:t>for</w:t>
      </w:r>
      <w:r>
        <w:rPr>
          <w:color w:val="231F20"/>
          <w:spacing w:val="-4"/>
          <w:sz w:val="20"/>
        </w:rPr>
        <w:t> </w:t>
      </w:r>
      <w:r>
        <w:rPr>
          <w:color w:val="231F20"/>
          <w:sz w:val="20"/>
        </w:rPr>
        <w:t>making the accusation, may, for reasons to be recorded, make an order that compensation to such amount,</w:t>
      </w:r>
      <w:r>
        <w:rPr>
          <w:color w:val="231F20"/>
          <w:spacing w:val="-13"/>
          <w:sz w:val="20"/>
        </w:rPr>
        <w:t> </w:t>
      </w:r>
      <w:r>
        <w:rPr>
          <w:color w:val="231F20"/>
          <w:sz w:val="20"/>
        </w:rPr>
        <w:t>not</w:t>
      </w:r>
      <w:r>
        <w:rPr>
          <w:color w:val="231F20"/>
          <w:spacing w:val="-12"/>
          <w:sz w:val="20"/>
        </w:rPr>
        <w:t> </w:t>
      </w:r>
      <w:r>
        <w:rPr>
          <w:color w:val="231F20"/>
          <w:sz w:val="20"/>
        </w:rPr>
        <w:t>exceeding</w:t>
      </w:r>
      <w:r>
        <w:rPr>
          <w:color w:val="231F20"/>
          <w:spacing w:val="-13"/>
          <w:sz w:val="20"/>
        </w:rPr>
        <w:t> </w:t>
      </w:r>
      <w:r>
        <w:rPr>
          <w:color w:val="231F20"/>
          <w:sz w:val="20"/>
        </w:rPr>
        <w:t>the</w:t>
      </w:r>
      <w:r>
        <w:rPr>
          <w:color w:val="231F20"/>
          <w:spacing w:val="-12"/>
          <w:sz w:val="20"/>
        </w:rPr>
        <w:t> </w:t>
      </w:r>
      <w:r>
        <w:rPr>
          <w:color w:val="231F20"/>
          <w:sz w:val="20"/>
        </w:rPr>
        <w:t>amount</w:t>
      </w:r>
      <w:r>
        <w:rPr>
          <w:color w:val="231F20"/>
          <w:spacing w:val="-13"/>
          <w:sz w:val="20"/>
        </w:rPr>
        <w:t> </w:t>
      </w:r>
      <w:r>
        <w:rPr>
          <w:color w:val="231F20"/>
          <w:sz w:val="20"/>
        </w:rPr>
        <w:t>of</w:t>
      </w:r>
      <w:r>
        <w:rPr>
          <w:color w:val="231F20"/>
          <w:spacing w:val="-12"/>
          <w:sz w:val="20"/>
        </w:rPr>
        <w:t> </w:t>
      </w:r>
      <w:r>
        <w:rPr>
          <w:color w:val="231F20"/>
          <w:sz w:val="20"/>
        </w:rPr>
        <w:t>fine</w:t>
      </w:r>
      <w:r>
        <w:rPr>
          <w:color w:val="231F20"/>
          <w:spacing w:val="-13"/>
          <w:sz w:val="20"/>
        </w:rPr>
        <w:t> </w:t>
      </w:r>
      <w:r>
        <w:rPr>
          <w:color w:val="231F20"/>
          <w:sz w:val="20"/>
        </w:rPr>
        <w:t>he</w:t>
      </w:r>
      <w:r>
        <w:rPr>
          <w:color w:val="231F20"/>
          <w:spacing w:val="-12"/>
          <w:sz w:val="20"/>
        </w:rPr>
        <w:t> </w:t>
      </w:r>
      <w:r>
        <w:rPr>
          <w:color w:val="231F20"/>
          <w:sz w:val="20"/>
        </w:rPr>
        <w:t>is</w:t>
      </w:r>
      <w:r>
        <w:rPr>
          <w:color w:val="231F20"/>
          <w:spacing w:val="-13"/>
          <w:sz w:val="20"/>
        </w:rPr>
        <w:t> </w:t>
      </w:r>
      <w:r>
        <w:rPr>
          <w:color w:val="231F20"/>
          <w:sz w:val="20"/>
        </w:rPr>
        <w:t>empowered</w:t>
      </w:r>
      <w:r>
        <w:rPr>
          <w:color w:val="231F20"/>
          <w:spacing w:val="-12"/>
          <w:sz w:val="20"/>
        </w:rPr>
        <w:t> </w:t>
      </w:r>
      <w:r>
        <w:rPr>
          <w:color w:val="231F20"/>
          <w:sz w:val="20"/>
        </w:rPr>
        <w:t>to</w:t>
      </w:r>
      <w:r>
        <w:rPr>
          <w:color w:val="231F20"/>
          <w:spacing w:val="-13"/>
          <w:sz w:val="20"/>
        </w:rPr>
        <w:t> </w:t>
      </w:r>
      <w:r>
        <w:rPr>
          <w:color w:val="231F20"/>
          <w:sz w:val="20"/>
        </w:rPr>
        <w:t>impose,</w:t>
      </w:r>
      <w:r>
        <w:rPr>
          <w:color w:val="231F20"/>
          <w:spacing w:val="-12"/>
          <w:sz w:val="20"/>
        </w:rPr>
        <w:t> </w:t>
      </w:r>
      <w:r>
        <w:rPr>
          <w:color w:val="231F20"/>
          <w:sz w:val="20"/>
        </w:rPr>
        <w:t>as</w:t>
      </w:r>
      <w:r>
        <w:rPr>
          <w:color w:val="231F20"/>
          <w:spacing w:val="-13"/>
          <w:sz w:val="20"/>
        </w:rPr>
        <w:t> </w:t>
      </w:r>
      <w:r>
        <w:rPr>
          <w:color w:val="231F20"/>
          <w:sz w:val="20"/>
        </w:rPr>
        <w:t>he</w:t>
      </w:r>
      <w:r>
        <w:rPr>
          <w:color w:val="231F20"/>
          <w:spacing w:val="-12"/>
          <w:sz w:val="20"/>
        </w:rPr>
        <w:t> </w:t>
      </w:r>
      <w:r>
        <w:rPr>
          <w:color w:val="231F20"/>
          <w:sz w:val="20"/>
        </w:rPr>
        <w:t>may</w:t>
      </w:r>
      <w:r>
        <w:rPr>
          <w:color w:val="231F20"/>
          <w:spacing w:val="-13"/>
          <w:sz w:val="20"/>
        </w:rPr>
        <w:t> </w:t>
      </w:r>
      <w:r>
        <w:rPr>
          <w:color w:val="231F20"/>
          <w:sz w:val="20"/>
        </w:rPr>
        <w:t>determine, be paid by such complainant or informant to the accused or to each or any of them.</w:t>
      </w:r>
    </w:p>
    <w:p>
      <w:pPr>
        <w:pStyle w:val="ListParagraph"/>
        <w:numPr>
          <w:ilvl w:val="0"/>
          <w:numId w:val="126"/>
        </w:numPr>
        <w:tabs>
          <w:tab w:pos="3113" w:val="left" w:leader="none"/>
        </w:tabs>
        <w:spacing w:line="249" w:lineRule="auto" w:before="90" w:after="0"/>
        <w:ind w:left="2352" w:right="2" w:firstLine="480"/>
        <w:jc w:val="both"/>
        <w:rPr>
          <w:sz w:val="20"/>
        </w:rPr>
      </w:pPr>
      <w:r>
        <w:rPr>
          <w:color w:val="231F20"/>
          <w:sz w:val="20"/>
        </w:rPr>
        <w:t>The Magistrate may, by the order directing payment of the compensation under sub-section (</w:t>
      </w:r>
      <w:r>
        <w:rPr>
          <w:i/>
          <w:color w:val="231F20"/>
          <w:sz w:val="20"/>
        </w:rPr>
        <w:t>2</w:t>
      </w:r>
      <w:r>
        <w:rPr>
          <w:color w:val="231F20"/>
          <w:sz w:val="20"/>
        </w:rPr>
        <w:t>), further order that, in default of payment, the person ordered to pay such compensation shall undergo simple imprisonment for a period not exceeding thirty days.</w:t>
      </w:r>
    </w:p>
    <w:p>
      <w:pPr>
        <w:pStyle w:val="ListParagraph"/>
        <w:numPr>
          <w:ilvl w:val="0"/>
          <w:numId w:val="126"/>
        </w:numPr>
        <w:tabs>
          <w:tab w:pos="3161" w:val="left" w:leader="none"/>
        </w:tabs>
        <w:spacing w:line="249" w:lineRule="auto" w:before="89" w:after="0"/>
        <w:ind w:left="2352" w:right="0" w:firstLine="480"/>
        <w:jc w:val="both"/>
        <w:rPr>
          <w:sz w:val="20"/>
        </w:rPr>
      </w:pPr>
      <w:r>
        <w:rPr>
          <w:color w:val="231F20"/>
          <w:sz w:val="20"/>
        </w:rPr>
        <w:t>When</w:t>
      </w:r>
      <w:r>
        <w:rPr>
          <w:color w:val="231F20"/>
          <w:spacing w:val="40"/>
          <w:sz w:val="20"/>
        </w:rPr>
        <w:t> </w:t>
      </w:r>
      <w:r>
        <w:rPr>
          <w:color w:val="231F20"/>
          <w:sz w:val="20"/>
        </w:rPr>
        <w:t>any</w:t>
      </w:r>
      <w:r>
        <w:rPr>
          <w:color w:val="231F20"/>
          <w:spacing w:val="40"/>
          <w:sz w:val="20"/>
        </w:rPr>
        <w:t> </w:t>
      </w:r>
      <w:r>
        <w:rPr>
          <w:color w:val="231F20"/>
          <w:sz w:val="20"/>
        </w:rPr>
        <w:t>person</w:t>
      </w:r>
      <w:r>
        <w:rPr>
          <w:color w:val="231F20"/>
          <w:spacing w:val="40"/>
          <w:sz w:val="20"/>
        </w:rPr>
        <w:t> </w:t>
      </w:r>
      <w:r>
        <w:rPr>
          <w:color w:val="231F20"/>
          <w:sz w:val="20"/>
        </w:rPr>
        <w:t>is</w:t>
      </w:r>
      <w:r>
        <w:rPr>
          <w:color w:val="231F20"/>
          <w:spacing w:val="40"/>
          <w:sz w:val="20"/>
        </w:rPr>
        <w:t> </w:t>
      </w:r>
      <w:r>
        <w:rPr>
          <w:color w:val="231F20"/>
          <w:sz w:val="20"/>
        </w:rPr>
        <w:t>imprisoned</w:t>
      </w:r>
      <w:r>
        <w:rPr>
          <w:color w:val="231F20"/>
          <w:spacing w:val="40"/>
          <w:sz w:val="20"/>
        </w:rPr>
        <w:t> </w:t>
      </w:r>
      <w:r>
        <w:rPr>
          <w:color w:val="231F20"/>
          <w:sz w:val="20"/>
        </w:rPr>
        <w:t>under</w:t>
      </w:r>
      <w:r>
        <w:rPr>
          <w:color w:val="231F20"/>
          <w:spacing w:val="40"/>
          <w:sz w:val="20"/>
        </w:rPr>
        <w:t> </w:t>
      </w:r>
      <w:r>
        <w:rPr>
          <w:color w:val="231F20"/>
          <w:sz w:val="20"/>
        </w:rPr>
        <w:t>sub-section</w:t>
      </w:r>
      <w:r>
        <w:rPr>
          <w:color w:val="231F20"/>
          <w:spacing w:val="40"/>
          <w:sz w:val="20"/>
        </w:rPr>
        <w:t> </w:t>
      </w:r>
      <w:r>
        <w:rPr>
          <w:color w:val="231F20"/>
          <w:sz w:val="20"/>
        </w:rPr>
        <w:t>(</w:t>
      </w:r>
      <w:r>
        <w:rPr>
          <w:i/>
          <w:color w:val="231F20"/>
          <w:sz w:val="20"/>
        </w:rPr>
        <w:t>3</w:t>
      </w:r>
      <w:r>
        <w:rPr>
          <w:color w:val="231F20"/>
          <w:sz w:val="20"/>
        </w:rPr>
        <w:t>),</w:t>
      </w:r>
      <w:r>
        <w:rPr>
          <w:color w:val="231F20"/>
          <w:spacing w:val="40"/>
          <w:sz w:val="20"/>
        </w:rPr>
        <w:t> </w:t>
      </w:r>
      <w:r>
        <w:rPr>
          <w:color w:val="231F20"/>
          <w:sz w:val="20"/>
        </w:rPr>
        <w:t>the</w:t>
      </w:r>
      <w:r>
        <w:rPr>
          <w:color w:val="231F20"/>
          <w:spacing w:val="40"/>
          <w:sz w:val="20"/>
        </w:rPr>
        <w:t> </w:t>
      </w:r>
      <w:r>
        <w:rPr>
          <w:color w:val="231F20"/>
          <w:sz w:val="20"/>
        </w:rPr>
        <w:t>provisions</w:t>
      </w:r>
      <w:r>
        <w:rPr>
          <w:color w:val="231F20"/>
          <w:spacing w:val="40"/>
          <w:sz w:val="20"/>
        </w:rPr>
        <w:t> </w:t>
      </w:r>
      <w:r>
        <w:rPr>
          <w:color w:val="231F20"/>
          <w:sz w:val="20"/>
        </w:rPr>
        <w:t>of sub-section (</w:t>
      </w:r>
      <w:r>
        <w:rPr>
          <w:i/>
          <w:color w:val="231F20"/>
          <w:sz w:val="20"/>
        </w:rPr>
        <w:t>6</w:t>
      </w:r>
      <w:r>
        <w:rPr>
          <w:color w:val="231F20"/>
          <w:sz w:val="20"/>
        </w:rPr>
        <w:t>) of section 8 of the Bharatiya Nyaya Sanhita, 2023 shall, so far as may be, </w:t>
      </w:r>
      <w:r>
        <w:rPr>
          <w:color w:val="231F20"/>
          <w:spacing w:val="-2"/>
          <w:sz w:val="20"/>
        </w:rPr>
        <w:t>apply.</w:t>
      </w:r>
    </w:p>
    <w:p>
      <w:pPr>
        <w:pStyle w:val="ListParagraph"/>
        <w:numPr>
          <w:ilvl w:val="0"/>
          <w:numId w:val="126"/>
        </w:numPr>
        <w:tabs>
          <w:tab w:pos="3120" w:val="left" w:leader="none"/>
        </w:tabs>
        <w:spacing w:line="249" w:lineRule="auto" w:before="89" w:after="0"/>
        <w:ind w:left="2352" w:right="0" w:firstLine="480"/>
        <w:jc w:val="both"/>
        <w:rPr>
          <w:sz w:val="20"/>
        </w:rPr>
      </w:pPr>
      <w:r>
        <w:rPr>
          <w:color w:val="231F20"/>
          <w:sz w:val="20"/>
        </w:rPr>
        <w:t>No person who has been directed to pay compensation under this section shall, by reason of such order, be exempted from any civil or criminal liability in respect of the complaint made or information given by him:</w:t>
      </w:r>
    </w:p>
    <w:p>
      <w:pPr>
        <w:pStyle w:val="BodyText"/>
        <w:spacing w:line="249" w:lineRule="auto" w:before="89"/>
        <w:ind w:left="2352" w:firstLine="480"/>
        <w:jc w:val="both"/>
      </w:pPr>
      <w:r>
        <w:rPr>
          <w:color w:val="231F20"/>
        </w:rPr>
        <w:t>Provided</w:t>
      </w:r>
      <w:r>
        <w:rPr>
          <w:color w:val="231F20"/>
          <w:spacing w:val="-7"/>
        </w:rPr>
        <w:t> </w:t>
      </w:r>
      <w:r>
        <w:rPr>
          <w:color w:val="231F20"/>
        </w:rPr>
        <w:t>that</w:t>
      </w:r>
      <w:r>
        <w:rPr>
          <w:color w:val="231F20"/>
          <w:spacing w:val="-7"/>
        </w:rPr>
        <w:t> </w:t>
      </w:r>
      <w:r>
        <w:rPr>
          <w:color w:val="231F20"/>
        </w:rPr>
        <w:t>any</w:t>
      </w:r>
      <w:r>
        <w:rPr>
          <w:color w:val="231F20"/>
          <w:spacing w:val="-7"/>
        </w:rPr>
        <w:t> </w:t>
      </w:r>
      <w:r>
        <w:rPr>
          <w:color w:val="231F20"/>
        </w:rPr>
        <w:t>amount</w:t>
      </w:r>
      <w:r>
        <w:rPr>
          <w:color w:val="231F20"/>
          <w:spacing w:val="-7"/>
        </w:rPr>
        <w:t> </w:t>
      </w:r>
      <w:r>
        <w:rPr>
          <w:color w:val="231F20"/>
        </w:rPr>
        <w:t>paid</w:t>
      </w:r>
      <w:r>
        <w:rPr>
          <w:color w:val="231F20"/>
          <w:spacing w:val="-7"/>
        </w:rPr>
        <w:t> </w:t>
      </w:r>
      <w:r>
        <w:rPr>
          <w:color w:val="231F20"/>
        </w:rPr>
        <w:t>to</w:t>
      </w:r>
      <w:r>
        <w:rPr>
          <w:color w:val="231F20"/>
          <w:spacing w:val="-7"/>
        </w:rPr>
        <w:t> </w:t>
      </w:r>
      <w:r>
        <w:rPr>
          <w:color w:val="231F20"/>
        </w:rPr>
        <w:t>an</w:t>
      </w:r>
      <w:r>
        <w:rPr>
          <w:color w:val="231F20"/>
          <w:spacing w:val="-7"/>
        </w:rPr>
        <w:t> </w:t>
      </w:r>
      <w:r>
        <w:rPr>
          <w:color w:val="231F20"/>
        </w:rPr>
        <w:t>accused</w:t>
      </w:r>
      <w:r>
        <w:rPr>
          <w:color w:val="231F20"/>
          <w:spacing w:val="-7"/>
        </w:rPr>
        <w:t> </w:t>
      </w:r>
      <w:r>
        <w:rPr>
          <w:color w:val="231F20"/>
        </w:rPr>
        <w:t>person</w:t>
      </w:r>
      <w:r>
        <w:rPr>
          <w:color w:val="231F20"/>
          <w:spacing w:val="-7"/>
        </w:rPr>
        <w:t> </w:t>
      </w:r>
      <w:r>
        <w:rPr>
          <w:color w:val="231F20"/>
        </w:rPr>
        <w:t>under</w:t>
      </w:r>
      <w:r>
        <w:rPr>
          <w:color w:val="231F20"/>
          <w:spacing w:val="-7"/>
        </w:rPr>
        <w:t> </w:t>
      </w:r>
      <w:r>
        <w:rPr>
          <w:color w:val="231F20"/>
        </w:rPr>
        <w:t>this</w:t>
      </w:r>
      <w:r>
        <w:rPr>
          <w:color w:val="231F20"/>
          <w:spacing w:val="-7"/>
        </w:rPr>
        <w:t> </w:t>
      </w:r>
      <w:r>
        <w:rPr>
          <w:color w:val="231F20"/>
        </w:rPr>
        <w:t>section</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taken into</w:t>
      </w:r>
      <w:r>
        <w:rPr>
          <w:color w:val="231F20"/>
          <w:spacing w:val="-6"/>
        </w:rPr>
        <w:t> </w:t>
      </w:r>
      <w:r>
        <w:rPr>
          <w:color w:val="231F20"/>
        </w:rPr>
        <w:t>account</w:t>
      </w:r>
      <w:r>
        <w:rPr>
          <w:color w:val="231F20"/>
          <w:spacing w:val="-6"/>
        </w:rPr>
        <w:t> </w:t>
      </w:r>
      <w:r>
        <w:rPr>
          <w:color w:val="231F20"/>
        </w:rPr>
        <w:t>in</w:t>
      </w:r>
      <w:r>
        <w:rPr>
          <w:color w:val="231F20"/>
          <w:spacing w:val="-6"/>
        </w:rPr>
        <w:t> </w:t>
      </w:r>
      <w:r>
        <w:rPr>
          <w:color w:val="231F20"/>
        </w:rPr>
        <w:t>awarding</w:t>
      </w:r>
      <w:r>
        <w:rPr>
          <w:color w:val="231F20"/>
          <w:spacing w:val="-6"/>
        </w:rPr>
        <w:t> </w:t>
      </w:r>
      <w:r>
        <w:rPr>
          <w:color w:val="231F20"/>
        </w:rPr>
        <w:t>compensation</w:t>
      </w:r>
      <w:r>
        <w:rPr>
          <w:color w:val="231F20"/>
          <w:spacing w:val="-6"/>
        </w:rPr>
        <w:t> </w:t>
      </w:r>
      <w:r>
        <w:rPr>
          <w:color w:val="231F20"/>
        </w:rPr>
        <w:t>to</w:t>
      </w:r>
      <w:r>
        <w:rPr>
          <w:color w:val="231F20"/>
          <w:spacing w:val="-6"/>
        </w:rPr>
        <w:t> </w:t>
      </w:r>
      <w:r>
        <w:rPr>
          <w:color w:val="231F20"/>
        </w:rPr>
        <w:t>such</w:t>
      </w:r>
      <w:r>
        <w:rPr>
          <w:color w:val="231F20"/>
          <w:spacing w:val="-6"/>
        </w:rPr>
        <w:t> </w:t>
      </w:r>
      <w:r>
        <w:rPr>
          <w:color w:val="231F20"/>
        </w:rPr>
        <w:t>person</w:t>
      </w:r>
      <w:r>
        <w:rPr>
          <w:color w:val="231F20"/>
          <w:spacing w:val="-6"/>
        </w:rPr>
        <w:t> </w:t>
      </w:r>
      <w:r>
        <w:rPr>
          <w:color w:val="231F20"/>
        </w:rPr>
        <w:t>in</w:t>
      </w:r>
      <w:r>
        <w:rPr>
          <w:color w:val="231F20"/>
          <w:spacing w:val="-6"/>
        </w:rPr>
        <w:t> </w:t>
      </w:r>
      <w:r>
        <w:rPr>
          <w:color w:val="231F20"/>
        </w:rPr>
        <w:t>any</w:t>
      </w:r>
      <w:r>
        <w:rPr>
          <w:color w:val="231F20"/>
          <w:spacing w:val="-6"/>
        </w:rPr>
        <w:t> </w:t>
      </w:r>
      <w:r>
        <w:rPr>
          <w:color w:val="231F20"/>
        </w:rPr>
        <w:t>subsequent</w:t>
      </w:r>
      <w:r>
        <w:rPr>
          <w:color w:val="231F20"/>
          <w:spacing w:val="-6"/>
        </w:rPr>
        <w:t> </w:t>
      </w:r>
      <w:r>
        <w:rPr>
          <w:color w:val="231F20"/>
        </w:rPr>
        <w:t>civil</w:t>
      </w:r>
      <w:r>
        <w:rPr>
          <w:color w:val="231F20"/>
          <w:spacing w:val="-6"/>
        </w:rPr>
        <w:t> </w:t>
      </w:r>
      <w:r>
        <w:rPr>
          <w:color w:val="231F20"/>
        </w:rPr>
        <w:t>suit</w:t>
      </w:r>
      <w:r>
        <w:rPr>
          <w:color w:val="231F20"/>
          <w:spacing w:val="-6"/>
        </w:rPr>
        <w:t> </w:t>
      </w:r>
      <w:r>
        <w:rPr>
          <w:color w:val="231F20"/>
        </w:rPr>
        <w:t>relating to the same matter.</w:t>
      </w:r>
    </w:p>
    <w:p>
      <w:pPr>
        <w:pStyle w:val="ListParagraph"/>
        <w:numPr>
          <w:ilvl w:val="0"/>
          <w:numId w:val="126"/>
        </w:numPr>
        <w:tabs>
          <w:tab w:pos="3123" w:val="left" w:leader="none"/>
        </w:tabs>
        <w:spacing w:line="249" w:lineRule="auto" w:before="88" w:after="0"/>
        <w:ind w:left="2352" w:right="1" w:firstLine="480"/>
        <w:jc w:val="both"/>
        <w:rPr>
          <w:sz w:val="20"/>
        </w:rPr>
      </w:pPr>
      <w:r>
        <w:rPr>
          <w:color w:val="231F20"/>
          <w:sz w:val="20"/>
        </w:rPr>
        <w:t>A complainant or informant who has been ordered under sub-section (</w:t>
      </w:r>
      <w:r>
        <w:rPr>
          <w:i/>
          <w:color w:val="231F20"/>
          <w:sz w:val="20"/>
        </w:rPr>
        <w:t>2</w:t>
      </w:r>
      <w:r>
        <w:rPr>
          <w:color w:val="231F20"/>
          <w:sz w:val="20"/>
        </w:rPr>
        <w:t>) by a Magistrate of the second class to pay compensation exceeding two thousand rupees, may </w:t>
      </w:r>
      <w:r>
        <w:rPr>
          <w:color w:val="231F20"/>
          <w:spacing w:val="-2"/>
          <w:sz w:val="20"/>
        </w:rPr>
        <w:t>appeal</w:t>
      </w:r>
      <w:r>
        <w:rPr>
          <w:color w:val="231F20"/>
          <w:spacing w:val="-7"/>
          <w:sz w:val="20"/>
        </w:rPr>
        <w:t> </w:t>
      </w:r>
      <w:r>
        <w:rPr>
          <w:color w:val="231F20"/>
          <w:spacing w:val="-2"/>
          <w:sz w:val="20"/>
        </w:rPr>
        <w:t>from</w:t>
      </w:r>
      <w:r>
        <w:rPr>
          <w:color w:val="231F20"/>
          <w:spacing w:val="-7"/>
          <w:sz w:val="20"/>
        </w:rPr>
        <w:t> </w:t>
      </w:r>
      <w:r>
        <w:rPr>
          <w:color w:val="231F20"/>
          <w:spacing w:val="-2"/>
          <w:sz w:val="20"/>
        </w:rPr>
        <w:t>the</w:t>
      </w:r>
      <w:r>
        <w:rPr>
          <w:color w:val="231F20"/>
          <w:spacing w:val="-7"/>
          <w:sz w:val="20"/>
        </w:rPr>
        <w:t> </w:t>
      </w:r>
      <w:r>
        <w:rPr>
          <w:color w:val="231F20"/>
          <w:spacing w:val="-2"/>
          <w:sz w:val="20"/>
        </w:rPr>
        <w:t>order,</w:t>
      </w:r>
      <w:r>
        <w:rPr>
          <w:color w:val="231F20"/>
          <w:spacing w:val="-7"/>
          <w:sz w:val="20"/>
        </w:rPr>
        <w:t> </w:t>
      </w:r>
      <w:r>
        <w:rPr>
          <w:color w:val="231F20"/>
          <w:spacing w:val="-2"/>
          <w:sz w:val="20"/>
        </w:rPr>
        <w:t>as</w:t>
      </w:r>
      <w:r>
        <w:rPr>
          <w:color w:val="231F20"/>
          <w:spacing w:val="-7"/>
          <w:sz w:val="20"/>
        </w:rPr>
        <w:t> </w:t>
      </w:r>
      <w:r>
        <w:rPr>
          <w:color w:val="231F20"/>
          <w:spacing w:val="-2"/>
          <w:sz w:val="20"/>
        </w:rPr>
        <w:t>if</w:t>
      </w:r>
      <w:r>
        <w:rPr>
          <w:color w:val="231F20"/>
          <w:spacing w:val="-7"/>
          <w:sz w:val="20"/>
        </w:rPr>
        <w:t> </w:t>
      </w:r>
      <w:r>
        <w:rPr>
          <w:color w:val="231F20"/>
          <w:spacing w:val="-2"/>
          <w:sz w:val="20"/>
        </w:rPr>
        <w:t>such</w:t>
      </w:r>
      <w:r>
        <w:rPr>
          <w:color w:val="231F20"/>
          <w:spacing w:val="-7"/>
          <w:sz w:val="20"/>
        </w:rPr>
        <w:t> </w:t>
      </w:r>
      <w:r>
        <w:rPr>
          <w:color w:val="231F20"/>
          <w:spacing w:val="-2"/>
          <w:sz w:val="20"/>
        </w:rPr>
        <w:t>complainant</w:t>
      </w:r>
      <w:r>
        <w:rPr>
          <w:color w:val="231F20"/>
          <w:spacing w:val="-7"/>
          <w:sz w:val="20"/>
        </w:rPr>
        <w:t> </w:t>
      </w:r>
      <w:r>
        <w:rPr>
          <w:color w:val="231F20"/>
          <w:spacing w:val="-2"/>
          <w:sz w:val="20"/>
        </w:rPr>
        <w:t>or</w:t>
      </w:r>
      <w:r>
        <w:rPr>
          <w:color w:val="231F20"/>
          <w:spacing w:val="-7"/>
          <w:sz w:val="20"/>
        </w:rPr>
        <w:t> </w:t>
      </w:r>
      <w:r>
        <w:rPr>
          <w:color w:val="231F20"/>
          <w:spacing w:val="-2"/>
          <w:sz w:val="20"/>
        </w:rPr>
        <w:t>informant</w:t>
      </w:r>
      <w:r>
        <w:rPr>
          <w:color w:val="231F20"/>
          <w:spacing w:val="-7"/>
          <w:sz w:val="20"/>
        </w:rPr>
        <w:t> </w:t>
      </w:r>
      <w:r>
        <w:rPr>
          <w:color w:val="231F20"/>
          <w:spacing w:val="-2"/>
          <w:sz w:val="20"/>
        </w:rPr>
        <w:t>had</w:t>
      </w:r>
      <w:r>
        <w:rPr>
          <w:color w:val="231F20"/>
          <w:spacing w:val="-7"/>
          <w:sz w:val="20"/>
        </w:rPr>
        <w:t> </w:t>
      </w:r>
      <w:r>
        <w:rPr>
          <w:color w:val="231F20"/>
          <w:spacing w:val="-2"/>
          <w:sz w:val="20"/>
        </w:rPr>
        <w:t>been</w:t>
      </w:r>
      <w:r>
        <w:rPr>
          <w:color w:val="231F20"/>
          <w:spacing w:val="-7"/>
          <w:sz w:val="20"/>
        </w:rPr>
        <w:t> </w:t>
      </w:r>
      <w:r>
        <w:rPr>
          <w:color w:val="231F20"/>
          <w:spacing w:val="-2"/>
          <w:sz w:val="20"/>
        </w:rPr>
        <w:t>convicted</w:t>
      </w:r>
      <w:r>
        <w:rPr>
          <w:color w:val="231F20"/>
          <w:spacing w:val="-7"/>
          <w:sz w:val="20"/>
        </w:rPr>
        <w:t> </w:t>
      </w:r>
      <w:r>
        <w:rPr>
          <w:color w:val="231F20"/>
          <w:spacing w:val="-2"/>
          <w:sz w:val="20"/>
        </w:rPr>
        <w:t>on</w:t>
      </w:r>
      <w:r>
        <w:rPr>
          <w:color w:val="231F20"/>
          <w:spacing w:val="-7"/>
          <w:sz w:val="20"/>
        </w:rPr>
        <w:t> </w:t>
      </w:r>
      <w:r>
        <w:rPr>
          <w:color w:val="231F20"/>
          <w:spacing w:val="-2"/>
          <w:sz w:val="20"/>
        </w:rPr>
        <w:t>a</w:t>
      </w:r>
      <w:r>
        <w:rPr>
          <w:color w:val="231F20"/>
          <w:spacing w:val="-7"/>
          <w:sz w:val="20"/>
        </w:rPr>
        <w:t> </w:t>
      </w:r>
      <w:r>
        <w:rPr>
          <w:color w:val="231F20"/>
          <w:spacing w:val="-2"/>
          <w:sz w:val="20"/>
        </w:rPr>
        <w:t>trial</w:t>
      </w:r>
      <w:r>
        <w:rPr>
          <w:color w:val="231F20"/>
          <w:spacing w:val="-7"/>
          <w:sz w:val="20"/>
        </w:rPr>
        <w:t> </w:t>
      </w:r>
      <w:r>
        <w:rPr>
          <w:color w:val="231F20"/>
          <w:spacing w:val="-2"/>
          <w:sz w:val="20"/>
        </w:rPr>
        <w:t>held </w:t>
      </w:r>
      <w:r>
        <w:rPr>
          <w:color w:val="231F20"/>
          <w:sz w:val="20"/>
        </w:rPr>
        <w:t>by such Magistrate.</w:t>
      </w:r>
    </w:p>
    <w:p>
      <w:pPr>
        <w:pStyle w:val="ListParagraph"/>
        <w:numPr>
          <w:ilvl w:val="0"/>
          <w:numId w:val="126"/>
        </w:numPr>
        <w:tabs>
          <w:tab w:pos="3120" w:val="left" w:leader="none"/>
        </w:tabs>
        <w:spacing w:line="249" w:lineRule="auto" w:before="90" w:after="0"/>
        <w:ind w:left="2352" w:right="1" w:firstLine="480"/>
        <w:jc w:val="both"/>
        <w:rPr>
          <w:sz w:val="20"/>
        </w:rPr>
      </w:pPr>
      <w:r>
        <w:rPr>
          <w:color w:val="231F20"/>
          <w:sz w:val="20"/>
        </w:rPr>
        <w:t>When an order for payment of compensation to an accused person is made in a case</w:t>
      </w:r>
      <w:r>
        <w:rPr>
          <w:color w:val="231F20"/>
          <w:spacing w:val="-8"/>
          <w:sz w:val="20"/>
        </w:rPr>
        <w:t> </w:t>
      </w:r>
      <w:r>
        <w:rPr>
          <w:color w:val="231F20"/>
          <w:sz w:val="20"/>
        </w:rPr>
        <w:t>which</w:t>
      </w:r>
      <w:r>
        <w:rPr>
          <w:color w:val="231F20"/>
          <w:spacing w:val="-9"/>
          <w:sz w:val="20"/>
        </w:rPr>
        <w:t> </w:t>
      </w:r>
      <w:r>
        <w:rPr>
          <w:color w:val="231F20"/>
          <w:sz w:val="20"/>
        </w:rPr>
        <w:t>is</w:t>
      </w:r>
      <w:r>
        <w:rPr>
          <w:color w:val="231F20"/>
          <w:spacing w:val="-9"/>
          <w:sz w:val="20"/>
        </w:rPr>
        <w:t> </w:t>
      </w:r>
      <w:r>
        <w:rPr>
          <w:color w:val="231F20"/>
          <w:sz w:val="20"/>
        </w:rPr>
        <w:t>subject</w:t>
      </w:r>
      <w:r>
        <w:rPr>
          <w:color w:val="231F20"/>
          <w:spacing w:val="-8"/>
          <w:sz w:val="20"/>
        </w:rPr>
        <w:t> </w:t>
      </w:r>
      <w:r>
        <w:rPr>
          <w:color w:val="231F20"/>
          <w:sz w:val="20"/>
        </w:rPr>
        <w:t>to</w:t>
      </w:r>
      <w:r>
        <w:rPr>
          <w:color w:val="231F20"/>
          <w:spacing w:val="-9"/>
          <w:sz w:val="20"/>
        </w:rPr>
        <w:t> </w:t>
      </w:r>
      <w:r>
        <w:rPr>
          <w:color w:val="231F20"/>
          <w:sz w:val="20"/>
        </w:rPr>
        <w:t>appeal</w:t>
      </w:r>
      <w:r>
        <w:rPr>
          <w:color w:val="231F20"/>
          <w:spacing w:val="-8"/>
          <w:sz w:val="20"/>
        </w:rPr>
        <w:t> </w:t>
      </w:r>
      <w:r>
        <w:rPr>
          <w:color w:val="231F20"/>
          <w:sz w:val="20"/>
        </w:rPr>
        <w:t>under</w:t>
      </w:r>
      <w:r>
        <w:rPr>
          <w:color w:val="231F20"/>
          <w:spacing w:val="-9"/>
          <w:sz w:val="20"/>
        </w:rPr>
        <w:t> </w:t>
      </w:r>
      <w:r>
        <w:rPr>
          <w:color w:val="231F20"/>
          <w:sz w:val="20"/>
        </w:rPr>
        <w:t>sub-section</w:t>
      </w:r>
      <w:r>
        <w:rPr>
          <w:color w:val="231F20"/>
          <w:spacing w:val="-9"/>
          <w:sz w:val="20"/>
        </w:rPr>
        <w:t> </w:t>
      </w:r>
      <w:r>
        <w:rPr>
          <w:color w:val="231F20"/>
          <w:sz w:val="20"/>
        </w:rPr>
        <w:t>(</w:t>
      </w:r>
      <w:r>
        <w:rPr>
          <w:i/>
          <w:color w:val="231F20"/>
          <w:sz w:val="20"/>
        </w:rPr>
        <w:t>6</w:t>
      </w:r>
      <w:r>
        <w:rPr>
          <w:color w:val="231F20"/>
          <w:sz w:val="20"/>
        </w:rPr>
        <w:t>),</w:t>
      </w:r>
      <w:r>
        <w:rPr>
          <w:color w:val="231F20"/>
          <w:spacing w:val="-9"/>
          <w:sz w:val="20"/>
        </w:rPr>
        <w:t> </w:t>
      </w:r>
      <w:r>
        <w:rPr>
          <w:color w:val="231F20"/>
          <w:sz w:val="20"/>
        </w:rPr>
        <w:t>the</w:t>
      </w:r>
      <w:r>
        <w:rPr>
          <w:color w:val="231F20"/>
          <w:spacing w:val="-9"/>
          <w:sz w:val="20"/>
        </w:rPr>
        <w:t> </w:t>
      </w:r>
      <w:r>
        <w:rPr>
          <w:color w:val="231F20"/>
          <w:sz w:val="20"/>
        </w:rPr>
        <w:t>compensation</w:t>
      </w:r>
      <w:r>
        <w:rPr>
          <w:color w:val="231F20"/>
          <w:spacing w:val="-9"/>
          <w:sz w:val="20"/>
        </w:rPr>
        <w:t> </w:t>
      </w:r>
      <w:r>
        <w:rPr>
          <w:color w:val="231F20"/>
          <w:sz w:val="20"/>
        </w:rPr>
        <w:t>shall</w:t>
      </w:r>
      <w:r>
        <w:rPr>
          <w:color w:val="231F20"/>
          <w:spacing w:val="-9"/>
          <w:sz w:val="20"/>
        </w:rPr>
        <w:t> </w:t>
      </w:r>
      <w:r>
        <w:rPr>
          <w:color w:val="231F20"/>
          <w:sz w:val="20"/>
        </w:rPr>
        <w:t>not</w:t>
      </w:r>
      <w:r>
        <w:rPr>
          <w:color w:val="231F20"/>
          <w:spacing w:val="-9"/>
          <w:sz w:val="20"/>
        </w:rPr>
        <w:t> </w:t>
      </w:r>
      <w:r>
        <w:rPr>
          <w:color w:val="231F20"/>
          <w:sz w:val="20"/>
        </w:rPr>
        <w:t>be</w:t>
      </w:r>
      <w:r>
        <w:rPr>
          <w:color w:val="231F20"/>
          <w:spacing w:val="-9"/>
          <w:sz w:val="20"/>
        </w:rPr>
        <w:t> </w:t>
      </w:r>
      <w:r>
        <w:rPr>
          <w:color w:val="231F20"/>
          <w:sz w:val="20"/>
        </w:rPr>
        <w:t>paid</w:t>
      </w:r>
      <w:r>
        <w:rPr>
          <w:color w:val="231F20"/>
          <w:spacing w:val="-9"/>
          <w:sz w:val="20"/>
        </w:rPr>
        <w:t> </w:t>
      </w:r>
      <w:r>
        <w:rPr>
          <w:color w:val="231F20"/>
          <w:sz w:val="20"/>
        </w:rPr>
        <w:t>to him</w:t>
      </w:r>
      <w:r>
        <w:rPr>
          <w:color w:val="231F20"/>
          <w:spacing w:val="-13"/>
          <w:sz w:val="20"/>
        </w:rPr>
        <w:t> </w:t>
      </w:r>
      <w:r>
        <w:rPr>
          <w:color w:val="231F20"/>
          <w:sz w:val="20"/>
        </w:rPr>
        <w:t>before</w:t>
      </w:r>
      <w:r>
        <w:rPr>
          <w:color w:val="231F20"/>
          <w:spacing w:val="-12"/>
          <w:sz w:val="20"/>
        </w:rPr>
        <w:t> </w:t>
      </w:r>
      <w:r>
        <w:rPr>
          <w:color w:val="231F20"/>
          <w:sz w:val="20"/>
        </w:rPr>
        <w:t>the</w:t>
      </w:r>
      <w:r>
        <w:rPr>
          <w:color w:val="231F20"/>
          <w:spacing w:val="-13"/>
          <w:sz w:val="20"/>
        </w:rPr>
        <w:t> </w:t>
      </w:r>
      <w:r>
        <w:rPr>
          <w:color w:val="231F20"/>
          <w:sz w:val="20"/>
        </w:rPr>
        <w:t>period</w:t>
      </w:r>
      <w:r>
        <w:rPr>
          <w:color w:val="231F20"/>
          <w:spacing w:val="-12"/>
          <w:sz w:val="20"/>
        </w:rPr>
        <w:t> </w:t>
      </w:r>
      <w:r>
        <w:rPr>
          <w:color w:val="231F20"/>
          <w:sz w:val="20"/>
        </w:rPr>
        <w:t>allowed</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presentation</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appeal</w:t>
      </w:r>
      <w:r>
        <w:rPr>
          <w:color w:val="231F20"/>
          <w:spacing w:val="-13"/>
          <w:sz w:val="20"/>
        </w:rPr>
        <w:t> </w:t>
      </w:r>
      <w:r>
        <w:rPr>
          <w:color w:val="231F20"/>
          <w:sz w:val="20"/>
        </w:rPr>
        <w:t>has</w:t>
      </w:r>
      <w:r>
        <w:rPr>
          <w:color w:val="231F20"/>
          <w:spacing w:val="-12"/>
          <w:sz w:val="20"/>
        </w:rPr>
        <w:t> </w:t>
      </w:r>
      <w:r>
        <w:rPr>
          <w:color w:val="231F20"/>
          <w:sz w:val="20"/>
        </w:rPr>
        <w:t>elapsed,</w:t>
      </w:r>
      <w:r>
        <w:rPr>
          <w:color w:val="231F20"/>
          <w:spacing w:val="-13"/>
          <w:sz w:val="20"/>
        </w:rPr>
        <w:t> </w:t>
      </w:r>
      <w:r>
        <w:rPr>
          <w:color w:val="231F20"/>
          <w:sz w:val="20"/>
        </w:rPr>
        <w:t>or,</w:t>
      </w:r>
      <w:r>
        <w:rPr>
          <w:color w:val="231F20"/>
          <w:spacing w:val="-12"/>
          <w:sz w:val="20"/>
        </w:rPr>
        <w:t> </w:t>
      </w:r>
      <w:r>
        <w:rPr>
          <w:color w:val="231F20"/>
          <w:sz w:val="20"/>
        </w:rPr>
        <w:t>if</w:t>
      </w:r>
      <w:r>
        <w:rPr>
          <w:color w:val="231F20"/>
          <w:spacing w:val="-13"/>
          <w:sz w:val="20"/>
        </w:rPr>
        <w:t> </w:t>
      </w:r>
      <w:r>
        <w:rPr>
          <w:color w:val="231F20"/>
          <w:sz w:val="20"/>
        </w:rPr>
        <w:t>an</w:t>
      </w:r>
      <w:r>
        <w:rPr>
          <w:color w:val="231F20"/>
          <w:spacing w:val="-12"/>
          <w:sz w:val="20"/>
        </w:rPr>
        <w:t> </w:t>
      </w:r>
      <w:r>
        <w:rPr>
          <w:color w:val="231F20"/>
          <w:sz w:val="20"/>
        </w:rPr>
        <w:t>appeal is presented, before the appeal has been decided; and where such order is made in a case which is not so subject to appeal the compensation shall not be paid before the expiration of one month from the date of the order.</w:t>
      </w:r>
    </w:p>
    <w:p>
      <w:pPr>
        <w:pStyle w:val="ListParagraph"/>
        <w:numPr>
          <w:ilvl w:val="0"/>
          <w:numId w:val="126"/>
        </w:numPr>
        <w:tabs>
          <w:tab w:pos="3180" w:val="left" w:leader="none"/>
        </w:tabs>
        <w:spacing w:line="249" w:lineRule="auto" w:before="91" w:after="0"/>
        <w:ind w:left="2352" w:right="3" w:firstLine="480"/>
        <w:jc w:val="both"/>
        <w:rPr>
          <w:sz w:val="20"/>
        </w:rPr>
      </w:pPr>
      <w:r>
        <w:rPr>
          <w:color w:val="231F20"/>
          <w:sz w:val="20"/>
        </w:rPr>
        <w:t>The</w:t>
      </w:r>
      <w:r>
        <w:rPr>
          <w:color w:val="231F20"/>
          <w:spacing w:val="40"/>
          <w:sz w:val="20"/>
        </w:rPr>
        <w:t> </w:t>
      </w:r>
      <w:r>
        <w:rPr>
          <w:color w:val="231F20"/>
          <w:sz w:val="20"/>
        </w:rPr>
        <w:t>provisions</w:t>
      </w:r>
      <w:r>
        <w:rPr>
          <w:color w:val="231F20"/>
          <w:spacing w:val="40"/>
          <w:sz w:val="20"/>
        </w:rPr>
        <w:t> </w:t>
      </w:r>
      <w:r>
        <w:rPr>
          <w:color w:val="231F20"/>
          <w:sz w:val="20"/>
        </w:rPr>
        <w:t>of</w:t>
      </w:r>
      <w:r>
        <w:rPr>
          <w:color w:val="231F20"/>
          <w:spacing w:val="40"/>
          <w:sz w:val="20"/>
        </w:rPr>
        <w:t> </w:t>
      </w:r>
      <w:r>
        <w:rPr>
          <w:color w:val="231F20"/>
          <w:sz w:val="20"/>
        </w:rPr>
        <w:t>this</w:t>
      </w:r>
      <w:r>
        <w:rPr>
          <w:color w:val="231F20"/>
          <w:spacing w:val="40"/>
          <w:sz w:val="20"/>
        </w:rPr>
        <w:t> </w:t>
      </w:r>
      <w:r>
        <w:rPr>
          <w:color w:val="231F20"/>
          <w:sz w:val="20"/>
        </w:rPr>
        <w:t>section</w:t>
      </w:r>
      <w:r>
        <w:rPr>
          <w:color w:val="231F20"/>
          <w:spacing w:val="40"/>
          <w:sz w:val="20"/>
        </w:rPr>
        <w:t> </w:t>
      </w:r>
      <w:r>
        <w:rPr>
          <w:color w:val="231F20"/>
          <w:sz w:val="20"/>
        </w:rPr>
        <w:t>apply</w:t>
      </w:r>
      <w:r>
        <w:rPr>
          <w:color w:val="231F20"/>
          <w:spacing w:val="40"/>
          <w:sz w:val="20"/>
        </w:rPr>
        <w:t> </w:t>
      </w:r>
      <w:r>
        <w:rPr>
          <w:color w:val="231F20"/>
          <w:sz w:val="20"/>
        </w:rPr>
        <w:t>to</w:t>
      </w:r>
      <w:r>
        <w:rPr>
          <w:color w:val="231F20"/>
          <w:spacing w:val="40"/>
          <w:sz w:val="20"/>
        </w:rPr>
        <w:t> </w:t>
      </w:r>
      <w:r>
        <w:rPr>
          <w:color w:val="231F20"/>
          <w:spacing w:val="10"/>
          <w:sz w:val="20"/>
        </w:rPr>
        <w:t>summons-</w:t>
      </w:r>
      <w:r>
        <w:rPr>
          <w:color w:val="231F20"/>
          <w:sz w:val="20"/>
        </w:rPr>
        <w:t>cases</w:t>
      </w:r>
      <w:r>
        <w:rPr>
          <w:color w:val="231F20"/>
          <w:spacing w:val="40"/>
          <w:sz w:val="20"/>
        </w:rPr>
        <w:t> </w:t>
      </w:r>
      <w:r>
        <w:rPr>
          <w:color w:val="231F20"/>
          <w:sz w:val="20"/>
        </w:rPr>
        <w:t>as</w:t>
      </w:r>
      <w:r>
        <w:rPr>
          <w:color w:val="231F20"/>
          <w:spacing w:val="40"/>
          <w:sz w:val="20"/>
        </w:rPr>
        <w:t> </w:t>
      </w:r>
      <w:r>
        <w:rPr>
          <w:color w:val="231F20"/>
          <w:sz w:val="20"/>
        </w:rPr>
        <w:t>well</w:t>
      </w:r>
      <w:r>
        <w:rPr>
          <w:color w:val="231F20"/>
          <w:spacing w:val="40"/>
          <w:sz w:val="20"/>
        </w:rPr>
        <w:t> </w:t>
      </w:r>
      <w:r>
        <w:rPr>
          <w:color w:val="231F20"/>
          <w:sz w:val="20"/>
        </w:rPr>
        <w:t>as</w:t>
      </w:r>
      <w:r>
        <w:rPr>
          <w:color w:val="231F20"/>
          <w:spacing w:val="40"/>
          <w:sz w:val="20"/>
        </w:rPr>
        <w:t> </w:t>
      </w:r>
      <w:r>
        <w:rPr>
          <w:color w:val="231F20"/>
          <w:sz w:val="20"/>
        </w:rPr>
        <w:t>to </w:t>
      </w:r>
      <w:r>
        <w:rPr>
          <w:color w:val="231F20"/>
          <w:spacing w:val="-2"/>
          <w:sz w:val="20"/>
        </w:rPr>
        <w:t>warrant-cases.</w:t>
      </w:r>
    </w:p>
    <w:p>
      <w:pPr>
        <w:spacing w:before="129"/>
        <w:ind w:left="131" w:right="0" w:firstLine="0"/>
        <w:jc w:val="left"/>
        <w:rPr>
          <w:sz w:val="16"/>
        </w:rPr>
      </w:pPr>
      <w:r>
        <w:rPr/>
        <w:br w:type="column"/>
      </w:r>
      <w:r>
        <w:rPr>
          <w:color w:val="231F20"/>
          <w:sz w:val="16"/>
        </w:rPr>
        <w:t>Absence</w:t>
      </w:r>
      <w:r>
        <w:rPr>
          <w:color w:val="231F20"/>
          <w:spacing w:val="36"/>
          <w:sz w:val="16"/>
        </w:rPr>
        <w:t> </w:t>
      </w:r>
      <w:r>
        <w:rPr>
          <w:color w:val="231F20"/>
          <w:spacing w:val="-5"/>
          <w:sz w:val="16"/>
        </w:rPr>
        <w:t>of</w:t>
      </w:r>
    </w:p>
    <w:p>
      <w:pPr>
        <w:spacing w:before="8"/>
        <w:ind w:left="131" w:right="0" w:firstLine="0"/>
        <w:jc w:val="left"/>
        <w:rPr>
          <w:sz w:val="16"/>
        </w:rPr>
      </w:pPr>
      <w:r>
        <w:rPr>
          <w:color w:val="231F20"/>
          <w:spacing w:val="-2"/>
          <w:sz w:val="16"/>
        </w:rPr>
        <w:t>complainant.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0"/>
        <w:rPr>
          <w:sz w:val="16"/>
        </w:rPr>
      </w:pPr>
    </w:p>
    <w:p>
      <w:pPr>
        <w:spacing w:line="249" w:lineRule="auto" w:before="0"/>
        <w:ind w:left="131" w:right="1142" w:firstLine="0"/>
        <w:jc w:val="left"/>
        <w:rPr>
          <w:sz w:val="16"/>
        </w:rPr>
      </w:pPr>
      <w:r>
        <w:rPr>
          <w:color w:val="231F20"/>
          <w:spacing w:val="-2"/>
          <w:sz w:val="16"/>
        </w:rPr>
        <w:t>Compensation</w:t>
      </w:r>
      <w:r>
        <w:rPr>
          <w:color w:val="231F20"/>
          <w:spacing w:val="40"/>
          <w:sz w:val="16"/>
        </w:rPr>
        <w:t> </w:t>
      </w:r>
      <w:r>
        <w:rPr>
          <w:color w:val="231F20"/>
          <w:sz w:val="16"/>
        </w:rPr>
        <w:t>for</w:t>
      </w:r>
      <w:r>
        <w:rPr>
          <w:color w:val="231F20"/>
          <w:spacing w:val="40"/>
          <w:sz w:val="16"/>
        </w:rPr>
        <w:t> </w:t>
      </w:r>
      <w:r>
        <w:rPr>
          <w:color w:val="231F20"/>
          <w:sz w:val="16"/>
        </w:rPr>
        <w:t>accusation</w:t>
      </w:r>
      <w:r>
        <w:rPr>
          <w:color w:val="231F20"/>
          <w:spacing w:val="40"/>
          <w:sz w:val="16"/>
        </w:rPr>
        <w:t> </w:t>
      </w:r>
      <w:r>
        <w:rPr>
          <w:color w:val="231F20"/>
          <w:spacing w:val="-2"/>
          <w:sz w:val="16"/>
        </w:rPr>
        <w:t>without</w:t>
      </w:r>
      <w:r>
        <w:rPr>
          <w:color w:val="231F20"/>
          <w:spacing w:val="40"/>
          <w:sz w:val="16"/>
        </w:rPr>
        <w:t> </w:t>
      </w:r>
      <w:r>
        <w:rPr>
          <w:color w:val="231F20"/>
          <w:spacing w:val="-2"/>
          <w:sz w:val="16"/>
        </w:rPr>
        <w:t>reasonable</w:t>
      </w:r>
      <w:r>
        <w:rPr>
          <w:color w:val="231F20"/>
          <w:spacing w:val="40"/>
          <w:sz w:val="16"/>
        </w:rPr>
        <w:t> </w:t>
      </w:r>
      <w:r>
        <w:rPr>
          <w:color w:val="231F20"/>
          <w:spacing w:val="-2"/>
          <w:sz w:val="16"/>
        </w:rPr>
        <w:t>cause.</w:t>
      </w:r>
    </w:p>
    <w:p>
      <w:pPr>
        <w:spacing w:after="0" w:line="249" w:lineRule="auto"/>
        <w:jc w:val="left"/>
        <w:rPr>
          <w:sz w:val="16"/>
        </w:rPr>
        <w:sectPr>
          <w:type w:val="continuous"/>
          <w:pgSz w:w="11900" w:h="16840"/>
          <w:pgMar w:header="905" w:footer="0" w:top="1240" w:bottom="280" w:left="0" w:right="0"/>
          <w:cols w:num="2" w:equalWidth="0">
            <w:col w:w="9559" w:space="40"/>
            <w:col w:w="2301"/>
          </w:cols>
        </w:sectPr>
      </w:pPr>
    </w:p>
    <w:p>
      <w:pPr>
        <w:pStyle w:val="BodyText"/>
        <w:spacing w:before="98"/>
        <w:ind w:left="2335"/>
        <w:jc w:val="center"/>
      </w:pPr>
      <w:r>
        <w:rPr>
          <w:color w:val="231F20"/>
          <w:spacing w:val="-6"/>
        </w:rPr>
        <w:t>CHAPTER</w:t>
      </w:r>
      <w:r>
        <w:rPr>
          <w:color w:val="231F20"/>
          <w:spacing w:val="-25"/>
        </w:rPr>
        <w:t> </w:t>
      </w:r>
      <w:r>
        <w:rPr>
          <w:color w:val="231F20"/>
          <w:spacing w:val="-5"/>
        </w:rPr>
        <w:t>XXI</w:t>
      </w:r>
    </w:p>
    <w:p>
      <w:pPr>
        <w:pStyle w:val="BodyText"/>
        <w:spacing w:before="111"/>
        <w:ind w:left="2347" w:right="1"/>
        <w:jc w:val="center"/>
      </w:pPr>
      <w:r>
        <w:rPr>
          <w:smallCaps/>
          <w:color w:val="231F20"/>
          <w:w w:val="85"/>
        </w:rPr>
        <w:t>Trial</w:t>
      </w:r>
      <w:r>
        <w:rPr>
          <w:smallCaps/>
          <w:color w:val="231F20"/>
          <w:spacing w:val="17"/>
        </w:rPr>
        <w:t> </w:t>
      </w:r>
      <w:r>
        <w:rPr>
          <w:smallCaps/>
          <w:color w:val="231F20"/>
          <w:w w:val="85"/>
        </w:rPr>
        <w:t>of</w:t>
      </w:r>
      <w:r>
        <w:rPr>
          <w:smallCaps/>
          <w:color w:val="231F20"/>
          <w:spacing w:val="25"/>
        </w:rPr>
        <w:t> </w:t>
      </w:r>
      <w:r>
        <w:rPr>
          <w:smallCaps/>
          <w:color w:val="231F20"/>
          <w:w w:val="85"/>
        </w:rPr>
        <w:t>summons-cases</w:t>
      </w:r>
      <w:r>
        <w:rPr>
          <w:smallCaps/>
          <w:color w:val="231F20"/>
          <w:spacing w:val="17"/>
        </w:rPr>
        <w:t> </w:t>
      </w:r>
      <w:r>
        <w:rPr>
          <w:smallCaps/>
          <w:color w:val="231F20"/>
          <w:w w:val="85"/>
        </w:rPr>
        <w:t>by</w:t>
      </w:r>
      <w:r>
        <w:rPr>
          <w:smallCaps/>
          <w:color w:val="231F20"/>
          <w:spacing w:val="17"/>
        </w:rPr>
        <w:t> </w:t>
      </w:r>
      <w:r>
        <w:rPr>
          <w:smallCaps/>
          <w:color w:val="231F20"/>
          <w:spacing w:val="-2"/>
          <w:w w:val="85"/>
        </w:rPr>
        <w:t>Magistrates</w:t>
      </w:r>
    </w:p>
    <w:p>
      <w:pPr>
        <w:pStyle w:val="ListParagraph"/>
        <w:numPr>
          <w:ilvl w:val="0"/>
          <w:numId w:val="1"/>
        </w:numPr>
        <w:tabs>
          <w:tab w:pos="3282" w:val="left" w:leader="none"/>
        </w:tabs>
        <w:spacing w:line="249" w:lineRule="auto" w:before="111" w:after="0"/>
        <w:ind w:left="2352" w:right="0" w:firstLine="480"/>
        <w:jc w:val="both"/>
        <w:rPr>
          <w:b/>
          <w:color w:val="231F20"/>
          <w:sz w:val="20"/>
        </w:rPr>
      </w:pPr>
      <w:r>
        <w:rPr>
          <w:color w:val="231F20"/>
          <w:sz w:val="20"/>
        </w:rPr>
        <w:t>When in a summons-case the accused appears or is brought before the Magistrate,</w:t>
      </w:r>
      <w:r>
        <w:rPr>
          <w:color w:val="231F20"/>
          <w:spacing w:val="-6"/>
          <w:sz w:val="20"/>
        </w:rPr>
        <w:t> </w:t>
      </w:r>
      <w:r>
        <w:rPr>
          <w:color w:val="231F20"/>
          <w:sz w:val="20"/>
        </w:rPr>
        <w:t>the</w:t>
      </w:r>
      <w:r>
        <w:rPr>
          <w:color w:val="231F20"/>
          <w:spacing w:val="-6"/>
          <w:sz w:val="20"/>
        </w:rPr>
        <w:t> </w:t>
      </w:r>
      <w:r>
        <w:rPr>
          <w:color w:val="231F20"/>
          <w:sz w:val="20"/>
        </w:rPr>
        <w:t>particulars</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offence</w:t>
      </w:r>
      <w:r>
        <w:rPr>
          <w:color w:val="231F20"/>
          <w:spacing w:val="-6"/>
          <w:sz w:val="20"/>
        </w:rPr>
        <w:t> </w:t>
      </w:r>
      <w:r>
        <w:rPr>
          <w:color w:val="231F20"/>
          <w:sz w:val="20"/>
        </w:rPr>
        <w:t>of</w:t>
      </w:r>
      <w:r>
        <w:rPr>
          <w:color w:val="231F20"/>
          <w:spacing w:val="-6"/>
          <w:sz w:val="20"/>
        </w:rPr>
        <w:t> </w:t>
      </w:r>
      <w:r>
        <w:rPr>
          <w:color w:val="231F20"/>
          <w:sz w:val="20"/>
        </w:rPr>
        <w:t>which</w:t>
      </w:r>
      <w:r>
        <w:rPr>
          <w:color w:val="231F20"/>
          <w:spacing w:val="-6"/>
          <w:sz w:val="20"/>
        </w:rPr>
        <w:t> </w:t>
      </w:r>
      <w:r>
        <w:rPr>
          <w:color w:val="231F20"/>
          <w:sz w:val="20"/>
        </w:rPr>
        <w:t>he</w:t>
      </w:r>
      <w:r>
        <w:rPr>
          <w:color w:val="231F20"/>
          <w:spacing w:val="-6"/>
          <w:sz w:val="20"/>
        </w:rPr>
        <w:t> </w:t>
      </w:r>
      <w:r>
        <w:rPr>
          <w:color w:val="231F20"/>
          <w:sz w:val="20"/>
        </w:rPr>
        <w:t>is</w:t>
      </w:r>
      <w:r>
        <w:rPr>
          <w:color w:val="231F20"/>
          <w:spacing w:val="-6"/>
          <w:sz w:val="20"/>
        </w:rPr>
        <w:t> </w:t>
      </w:r>
      <w:r>
        <w:rPr>
          <w:color w:val="231F20"/>
          <w:sz w:val="20"/>
        </w:rPr>
        <w:t>accused</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stated</w:t>
      </w:r>
      <w:r>
        <w:rPr>
          <w:color w:val="231F20"/>
          <w:spacing w:val="-6"/>
          <w:sz w:val="20"/>
        </w:rPr>
        <w:t> </w:t>
      </w:r>
      <w:r>
        <w:rPr>
          <w:color w:val="231F20"/>
          <w:sz w:val="20"/>
        </w:rPr>
        <w:t>to</w:t>
      </w:r>
      <w:r>
        <w:rPr>
          <w:color w:val="231F20"/>
          <w:spacing w:val="-6"/>
          <w:sz w:val="20"/>
        </w:rPr>
        <w:t> </w:t>
      </w:r>
      <w:r>
        <w:rPr>
          <w:color w:val="231F20"/>
          <w:sz w:val="20"/>
        </w:rPr>
        <w:t>him,</w:t>
      </w:r>
      <w:r>
        <w:rPr>
          <w:color w:val="231F20"/>
          <w:spacing w:val="-6"/>
          <w:sz w:val="20"/>
        </w:rPr>
        <w:t> </w:t>
      </w:r>
      <w:r>
        <w:rPr>
          <w:color w:val="231F20"/>
          <w:sz w:val="20"/>
        </w:rPr>
        <w:t>and he shall be asked whether he pleads guilty or has any defence to make, but it shall not be necessary to frame a formal charge: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81"/>
        <w:rPr>
          <w:sz w:val="16"/>
        </w:rPr>
      </w:pPr>
    </w:p>
    <w:p>
      <w:pPr>
        <w:spacing w:line="249" w:lineRule="auto" w:before="0"/>
        <w:ind w:left="131" w:right="1159" w:firstLine="0"/>
        <w:jc w:val="left"/>
        <w:rPr>
          <w:sz w:val="16"/>
        </w:rPr>
      </w:pPr>
      <w:r>
        <w:rPr>
          <w:color w:val="231F20"/>
          <w:sz w:val="16"/>
        </w:rPr>
        <w:t>Substance</w:t>
      </w:r>
      <w:r>
        <w:rPr>
          <w:color w:val="231F20"/>
          <w:spacing w:val="40"/>
          <w:sz w:val="16"/>
        </w:rPr>
        <w:t> </w:t>
      </w:r>
      <w:r>
        <w:rPr>
          <w:color w:val="231F20"/>
          <w:sz w:val="16"/>
        </w:rPr>
        <w:t>of</w:t>
      </w:r>
      <w:r>
        <w:rPr>
          <w:color w:val="231F20"/>
          <w:spacing w:val="40"/>
          <w:sz w:val="16"/>
        </w:rPr>
        <w:t> </w:t>
      </w:r>
      <w:r>
        <w:rPr>
          <w:color w:val="231F20"/>
          <w:sz w:val="16"/>
        </w:rPr>
        <w:t>accusation</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stated.</w:t>
      </w:r>
    </w:p>
    <w:p>
      <w:pPr>
        <w:spacing w:after="0" w:line="249" w:lineRule="auto"/>
        <w:jc w:val="left"/>
        <w:rPr>
          <w:sz w:val="16"/>
        </w:rPr>
        <w:sectPr>
          <w:type w:val="continuous"/>
          <w:pgSz w:w="11900" w:h="16840"/>
          <w:pgMar w:header="905" w:footer="0" w:top="1240" w:bottom="280" w:left="0" w:right="0"/>
          <w:cols w:num="2" w:equalWidth="0">
            <w:col w:w="9559" w:space="40"/>
            <w:col w:w="2301"/>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spacing w:before="170"/>
        <w:rPr>
          <w:sz w:val="16"/>
        </w:rPr>
      </w:pPr>
    </w:p>
    <w:p>
      <w:pPr>
        <w:spacing w:line="249" w:lineRule="auto" w:before="1"/>
        <w:ind w:left="1152" w:right="0" w:firstLine="0"/>
        <w:jc w:val="left"/>
        <w:rPr>
          <w:sz w:val="16"/>
        </w:rPr>
      </w:pPr>
      <w:r>
        <w:rPr>
          <w:color w:val="231F20"/>
          <w:sz w:val="16"/>
        </w:rPr>
        <w:t>Conviction</w:t>
      </w:r>
      <w:r>
        <w:rPr>
          <w:color w:val="231F20"/>
          <w:spacing w:val="40"/>
          <w:sz w:val="16"/>
        </w:rPr>
        <w:t> </w:t>
      </w:r>
      <w:r>
        <w:rPr>
          <w:color w:val="231F20"/>
          <w:sz w:val="16"/>
        </w:rPr>
        <w:t>on</w:t>
      </w:r>
      <w:r>
        <w:rPr>
          <w:color w:val="231F20"/>
          <w:spacing w:val="40"/>
          <w:sz w:val="16"/>
        </w:rPr>
        <w:t> </w:t>
      </w:r>
      <w:r>
        <w:rPr>
          <w:color w:val="231F20"/>
          <w:sz w:val="16"/>
        </w:rPr>
        <w:t>plea</w:t>
      </w:r>
      <w:r>
        <w:rPr>
          <w:color w:val="231F20"/>
          <w:spacing w:val="39"/>
          <w:sz w:val="16"/>
        </w:rPr>
        <w:t> </w:t>
      </w:r>
      <w:r>
        <w:rPr>
          <w:color w:val="231F20"/>
          <w:sz w:val="16"/>
        </w:rPr>
        <w:t>of</w:t>
      </w:r>
      <w:r>
        <w:rPr>
          <w:color w:val="231F20"/>
          <w:spacing w:val="39"/>
          <w:sz w:val="16"/>
        </w:rPr>
        <w:t> </w:t>
      </w:r>
      <w:r>
        <w:rPr>
          <w:color w:val="231F20"/>
          <w:sz w:val="16"/>
        </w:rPr>
        <w:t>guilty.</w:t>
      </w:r>
    </w:p>
    <w:p>
      <w:pPr>
        <w:spacing w:line="249" w:lineRule="auto" w:before="174"/>
        <w:ind w:left="1152" w:right="154" w:firstLine="0"/>
        <w:jc w:val="left"/>
        <w:rPr>
          <w:sz w:val="16"/>
        </w:rPr>
      </w:pPr>
      <w:r>
        <w:rPr>
          <w:color w:val="231F20"/>
          <w:sz w:val="16"/>
        </w:rPr>
        <w:t>Conviction</w:t>
      </w:r>
      <w:r>
        <w:rPr>
          <w:color w:val="231F20"/>
          <w:spacing w:val="40"/>
          <w:sz w:val="16"/>
        </w:rPr>
        <w:t> </w:t>
      </w:r>
      <w:r>
        <w:rPr>
          <w:color w:val="231F20"/>
          <w:sz w:val="16"/>
        </w:rPr>
        <w:t>on</w:t>
      </w:r>
      <w:r>
        <w:rPr>
          <w:color w:val="231F20"/>
          <w:spacing w:val="40"/>
          <w:sz w:val="16"/>
        </w:rPr>
        <w:t> </w:t>
      </w:r>
      <w:r>
        <w:rPr>
          <w:color w:val="231F20"/>
          <w:sz w:val="16"/>
        </w:rPr>
        <w:t>plea</w:t>
      </w:r>
      <w:r>
        <w:rPr>
          <w:color w:val="231F20"/>
          <w:spacing w:val="40"/>
          <w:sz w:val="16"/>
        </w:rPr>
        <w:t> </w:t>
      </w:r>
      <w:r>
        <w:rPr>
          <w:color w:val="231F20"/>
          <w:sz w:val="16"/>
        </w:rPr>
        <w:t>of</w:t>
      </w:r>
      <w:r>
        <w:rPr>
          <w:color w:val="231F20"/>
          <w:spacing w:val="40"/>
          <w:sz w:val="16"/>
        </w:rPr>
        <w:t> </w:t>
      </w:r>
      <w:r>
        <w:rPr>
          <w:color w:val="231F20"/>
          <w:sz w:val="16"/>
        </w:rPr>
        <w:t>guilty</w:t>
      </w:r>
      <w:r>
        <w:rPr>
          <w:color w:val="231F20"/>
          <w:spacing w:val="40"/>
          <w:sz w:val="16"/>
        </w:rPr>
        <w:t> </w:t>
      </w:r>
      <w:r>
        <w:rPr>
          <w:color w:val="231F20"/>
          <w:sz w:val="16"/>
        </w:rPr>
        <w:t>in</w:t>
      </w:r>
      <w:r>
        <w:rPr>
          <w:color w:val="231F20"/>
          <w:spacing w:val="40"/>
          <w:sz w:val="16"/>
        </w:rPr>
        <w:t> </w:t>
      </w:r>
      <w:r>
        <w:rPr>
          <w:color w:val="231F20"/>
          <w:sz w:val="16"/>
        </w:rPr>
        <w:t>absence</w:t>
      </w:r>
      <w:r>
        <w:rPr>
          <w:color w:val="231F20"/>
          <w:spacing w:val="40"/>
          <w:sz w:val="16"/>
        </w:rPr>
        <w:t> </w:t>
      </w:r>
      <w:r>
        <w:rPr>
          <w:color w:val="231F20"/>
          <w:sz w:val="16"/>
        </w:rPr>
        <w:t>of</w:t>
      </w:r>
      <w:r>
        <w:rPr>
          <w:color w:val="231F20"/>
          <w:spacing w:val="40"/>
          <w:sz w:val="16"/>
        </w:rPr>
        <w:t> </w:t>
      </w:r>
      <w:r>
        <w:rPr>
          <w:color w:val="231F20"/>
          <w:sz w:val="16"/>
        </w:rPr>
        <w:t>accused in</w:t>
      </w:r>
      <w:r>
        <w:rPr>
          <w:color w:val="231F20"/>
          <w:spacing w:val="40"/>
          <w:sz w:val="16"/>
        </w:rPr>
        <w:t> </w:t>
      </w:r>
      <w:r>
        <w:rPr>
          <w:color w:val="231F20"/>
          <w:sz w:val="16"/>
        </w:rPr>
        <w:t>petty</w:t>
      </w:r>
      <w:r>
        <w:rPr>
          <w:color w:val="231F20"/>
          <w:spacing w:val="40"/>
          <w:sz w:val="16"/>
        </w:rPr>
        <w:t> </w:t>
      </w:r>
      <w:r>
        <w:rPr>
          <w:color w:val="231F20"/>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5"/>
        <w:rPr>
          <w:sz w:val="16"/>
        </w:rPr>
      </w:pPr>
    </w:p>
    <w:p>
      <w:pPr>
        <w:spacing w:line="249" w:lineRule="auto" w:before="1"/>
        <w:ind w:left="1152" w:right="188" w:firstLine="0"/>
        <w:jc w:val="left"/>
        <w:rPr>
          <w:sz w:val="16"/>
        </w:rPr>
      </w:pPr>
      <w:r>
        <w:rPr>
          <w:color w:val="231F20"/>
          <w:spacing w:val="-2"/>
          <w:sz w:val="16"/>
        </w:rPr>
        <w:t>Procedure</w:t>
      </w:r>
      <w:r>
        <w:rPr>
          <w:color w:val="231F20"/>
          <w:spacing w:val="40"/>
          <w:sz w:val="16"/>
        </w:rPr>
        <w:t> </w:t>
      </w:r>
      <w:r>
        <w:rPr>
          <w:color w:val="231F20"/>
          <w:sz w:val="16"/>
        </w:rPr>
        <w:t>when</w:t>
      </w:r>
      <w:r>
        <w:rPr>
          <w:color w:val="231F20"/>
          <w:spacing w:val="40"/>
          <w:sz w:val="16"/>
        </w:rPr>
        <w:t> </w:t>
      </w:r>
      <w:r>
        <w:rPr>
          <w:color w:val="231F20"/>
          <w:sz w:val="16"/>
        </w:rPr>
        <w:t>not</w:t>
      </w:r>
      <w:r>
        <w:rPr>
          <w:color w:val="231F20"/>
          <w:spacing w:val="40"/>
          <w:sz w:val="16"/>
        </w:rPr>
        <w:t> </w:t>
      </w:r>
      <w:r>
        <w:rPr>
          <w:color w:val="231F20"/>
          <w:spacing w:val="-2"/>
          <w:sz w:val="16"/>
        </w:rPr>
        <w:t>convicted.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line="249" w:lineRule="auto" w:before="0"/>
        <w:ind w:left="1152" w:right="0" w:firstLine="0"/>
        <w:jc w:val="left"/>
        <w:rPr>
          <w:sz w:val="16"/>
        </w:rPr>
      </w:pPr>
      <w:r>
        <w:rPr>
          <w:color w:val="231F20"/>
          <w:sz w:val="16"/>
        </w:rPr>
        <w:t>Acquittal</w:t>
      </w:r>
      <w:r>
        <w:rPr>
          <w:color w:val="231F20"/>
          <w:spacing w:val="24"/>
          <w:sz w:val="16"/>
        </w:rPr>
        <w:t> </w:t>
      </w:r>
      <w:r>
        <w:rPr>
          <w:color w:val="231F20"/>
          <w:sz w:val="16"/>
        </w:rPr>
        <w:t>or</w:t>
      </w:r>
      <w:r>
        <w:rPr>
          <w:color w:val="231F20"/>
          <w:spacing w:val="40"/>
          <w:sz w:val="16"/>
        </w:rPr>
        <w:t> </w:t>
      </w:r>
      <w:r>
        <w:rPr>
          <w:color w:val="231F20"/>
          <w:spacing w:val="-2"/>
          <w:sz w:val="16"/>
        </w:rPr>
        <w:t>conviction.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1"/>
        <w:rPr>
          <w:sz w:val="16"/>
        </w:rPr>
      </w:pPr>
    </w:p>
    <w:p>
      <w:pPr>
        <w:spacing w:line="249" w:lineRule="auto" w:before="1"/>
        <w:ind w:left="1152" w:right="0" w:firstLine="0"/>
        <w:jc w:val="left"/>
        <w:rPr>
          <w:sz w:val="16"/>
        </w:rPr>
      </w:pPr>
      <w:r>
        <w:rPr>
          <w:color w:val="231F20"/>
          <w:spacing w:val="-2"/>
          <w:sz w:val="16"/>
        </w:rPr>
        <w:t>Non-appearance</w:t>
      </w:r>
      <w:r>
        <w:rPr>
          <w:color w:val="231F20"/>
          <w:spacing w:val="40"/>
          <w:sz w:val="16"/>
        </w:rPr>
        <w:t> </w:t>
      </w:r>
      <w:r>
        <w:rPr>
          <w:color w:val="231F20"/>
          <w:sz w:val="16"/>
        </w:rPr>
        <w:t>or</w:t>
      </w:r>
      <w:r>
        <w:rPr>
          <w:color w:val="231F20"/>
          <w:spacing w:val="40"/>
          <w:sz w:val="16"/>
        </w:rPr>
        <w:t> </w:t>
      </w:r>
      <w:r>
        <w:rPr>
          <w:color w:val="231F20"/>
          <w:sz w:val="16"/>
        </w:rPr>
        <w:t>death</w:t>
      </w:r>
      <w:r>
        <w:rPr>
          <w:color w:val="231F20"/>
          <w:spacing w:val="40"/>
          <w:sz w:val="16"/>
        </w:rPr>
        <w:t> </w:t>
      </w:r>
      <w:r>
        <w:rPr>
          <w:color w:val="231F20"/>
          <w:sz w:val="16"/>
        </w:rPr>
        <w:t>of</w:t>
      </w:r>
    </w:p>
    <w:p>
      <w:pPr>
        <w:spacing w:before="1"/>
        <w:ind w:left="1152" w:right="0" w:firstLine="0"/>
        <w:jc w:val="left"/>
        <w:rPr>
          <w:sz w:val="16"/>
        </w:rPr>
      </w:pPr>
      <w:r>
        <w:rPr>
          <w:color w:val="231F20"/>
          <w:spacing w:val="-2"/>
          <w:sz w:val="16"/>
        </w:rPr>
        <w:t>complainant.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49" w:lineRule="auto" w:before="0"/>
        <w:ind w:left="1157" w:right="0" w:firstLine="0"/>
        <w:jc w:val="left"/>
        <w:rPr>
          <w:sz w:val="16"/>
        </w:rPr>
      </w:pPr>
      <w:r>
        <w:rPr>
          <w:color w:val="231F20"/>
          <w:sz w:val="16"/>
        </w:rPr>
        <w:t>Withdrawal</w:t>
      </w:r>
      <w:r>
        <w:rPr>
          <w:color w:val="231F20"/>
          <w:spacing w:val="27"/>
          <w:sz w:val="16"/>
        </w:rPr>
        <w:t> </w:t>
      </w:r>
      <w:r>
        <w:rPr>
          <w:color w:val="231F20"/>
          <w:sz w:val="16"/>
        </w:rPr>
        <w:t>of</w:t>
      </w:r>
      <w:r>
        <w:rPr>
          <w:color w:val="231F20"/>
          <w:spacing w:val="40"/>
          <w:sz w:val="16"/>
        </w:rPr>
        <w:t> </w:t>
      </w:r>
      <w:r>
        <w:rPr>
          <w:color w:val="231F20"/>
          <w:spacing w:val="-2"/>
          <w:sz w:val="16"/>
        </w:rPr>
        <w:t>complaint.</w:t>
      </w:r>
    </w:p>
    <w:p>
      <w:pPr>
        <w:pStyle w:val="BodyText"/>
        <w:spacing w:line="249" w:lineRule="auto" w:before="92"/>
        <w:ind w:right="2361" w:firstLine="480"/>
        <w:jc w:val="both"/>
      </w:pPr>
      <w:r>
        <w:rPr/>
        <w:br w:type="column"/>
      </w:r>
      <w:r>
        <w:rPr>
          <w:color w:val="231F20"/>
        </w:rPr>
        <w:t>Provided</w:t>
      </w:r>
      <w:r>
        <w:rPr>
          <w:color w:val="231F20"/>
          <w:spacing w:val="-6"/>
        </w:rPr>
        <w:t> </w:t>
      </w:r>
      <w:r>
        <w:rPr>
          <w:color w:val="231F20"/>
        </w:rPr>
        <w:t>that</w:t>
      </w:r>
      <w:r>
        <w:rPr>
          <w:color w:val="231F20"/>
          <w:spacing w:val="-6"/>
        </w:rPr>
        <w:t> </w:t>
      </w:r>
      <w:r>
        <w:rPr>
          <w:color w:val="231F20"/>
        </w:rPr>
        <w:t>if</w:t>
      </w:r>
      <w:r>
        <w:rPr>
          <w:color w:val="231F20"/>
          <w:spacing w:val="-6"/>
        </w:rPr>
        <w:t> </w:t>
      </w:r>
      <w:r>
        <w:rPr>
          <w:color w:val="231F20"/>
        </w:rPr>
        <w:t>the</w:t>
      </w:r>
      <w:r>
        <w:rPr>
          <w:color w:val="231F20"/>
          <w:spacing w:val="-6"/>
        </w:rPr>
        <w:t> </w:t>
      </w:r>
      <w:r>
        <w:rPr>
          <w:color w:val="231F20"/>
        </w:rPr>
        <w:t>Magistrate</w:t>
      </w:r>
      <w:r>
        <w:rPr>
          <w:color w:val="231F20"/>
          <w:spacing w:val="-6"/>
        </w:rPr>
        <w:t> </w:t>
      </w:r>
      <w:r>
        <w:rPr>
          <w:color w:val="231F20"/>
        </w:rPr>
        <w:t>considers</w:t>
      </w:r>
      <w:r>
        <w:rPr>
          <w:color w:val="231F20"/>
          <w:spacing w:val="-6"/>
        </w:rPr>
        <w:t> </w:t>
      </w:r>
      <w:r>
        <w:rPr>
          <w:color w:val="231F20"/>
        </w:rPr>
        <w:t>the</w:t>
      </w:r>
      <w:r>
        <w:rPr>
          <w:color w:val="231F20"/>
          <w:spacing w:val="-6"/>
        </w:rPr>
        <w:t> </w:t>
      </w:r>
      <w:r>
        <w:rPr>
          <w:color w:val="231F20"/>
        </w:rPr>
        <w:t>accusation</w:t>
      </w:r>
      <w:r>
        <w:rPr>
          <w:color w:val="231F20"/>
          <w:spacing w:val="-6"/>
        </w:rPr>
        <w:t> </w:t>
      </w:r>
      <w:r>
        <w:rPr>
          <w:color w:val="231F20"/>
        </w:rPr>
        <w:t>as</w:t>
      </w:r>
      <w:r>
        <w:rPr>
          <w:color w:val="231F20"/>
          <w:spacing w:val="-6"/>
        </w:rPr>
        <w:t> </w:t>
      </w:r>
      <w:r>
        <w:rPr>
          <w:color w:val="231F20"/>
        </w:rPr>
        <w:t>groundless,</w:t>
      </w:r>
      <w:r>
        <w:rPr>
          <w:color w:val="231F20"/>
          <w:spacing w:val="-6"/>
        </w:rPr>
        <w:t> </w:t>
      </w:r>
      <w:r>
        <w:rPr>
          <w:color w:val="231F20"/>
        </w:rPr>
        <w:t>he</w:t>
      </w:r>
      <w:r>
        <w:rPr>
          <w:color w:val="231F20"/>
          <w:spacing w:val="-6"/>
        </w:rPr>
        <w:t> </w:t>
      </w:r>
      <w:r>
        <w:rPr>
          <w:color w:val="231F20"/>
        </w:rPr>
        <w:t>shall,</w:t>
      </w:r>
      <w:r>
        <w:rPr>
          <w:color w:val="231F20"/>
          <w:spacing w:val="-6"/>
        </w:rPr>
        <w:t> </w:t>
      </w:r>
      <w:r>
        <w:rPr>
          <w:color w:val="231F20"/>
        </w:rPr>
        <w:t>after recording reasons in writing, release the accused and such release shall have the effect of </w:t>
      </w:r>
      <w:r>
        <w:rPr>
          <w:color w:val="231F20"/>
          <w:spacing w:val="-2"/>
        </w:rPr>
        <w:t>discharge.</w:t>
      </w:r>
    </w:p>
    <w:p>
      <w:pPr>
        <w:pStyle w:val="ListParagraph"/>
        <w:numPr>
          <w:ilvl w:val="0"/>
          <w:numId w:val="1"/>
        </w:numPr>
        <w:tabs>
          <w:tab w:pos="894" w:val="left" w:leader="none"/>
        </w:tabs>
        <w:spacing w:line="249" w:lineRule="auto" w:before="69" w:after="0"/>
        <w:ind w:left="0" w:right="2362" w:firstLine="480"/>
        <w:jc w:val="both"/>
        <w:rPr>
          <w:b/>
          <w:color w:val="231F20"/>
          <w:sz w:val="20"/>
        </w:rPr>
      </w:pPr>
      <w:r>
        <w:rPr>
          <w:color w:val="231F20"/>
          <w:sz w:val="20"/>
        </w:rPr>
        <w:t>If the accused pleads guilty, the Magistrate shall record the plea as nearly as possible</w:t>
      </w:r>
      <w:r>
        <w:rPr>
          <w:color w:val="231F20"/>
          <w:spacing w:val="-3"/>
          <w:sz w:val="20"/>
        </w:rPr>
        <w:t> </w:t>
      </w:r>
      <w:r>
        <w:rPr>
          <w:color w:val="231F20"/>
          <w:sz w:val="20"/>
        </w:rPr>
        <w:t>in</w:t>
      </w:r>
      <w:r>
        <w:rPr>
          <w:color w:val="231F20"/>
          <w:spacing w:val="-3"/>
          <w:sz w:val="20"/>
        </w:rPr>
        <w:t> </w:t>
      </w:r>
      <w:r>
        <w:rPr>
          <w:color w:val="231F20"/>
          <w:sz w:val="20"/>
        </w:rPr>
        <w:t>the</w:t>
      </w:r>
      <w:r>
        <w:rPr>
          <w:color w:val="231F20"/>
          <w:spacing w:val="-3"/>
          <w:sz w:val="20"/>
        </w:rPr>
        <w:t> </w:t>
      </w:r>
      <w:r>
        <w:rPr>
          <w:color w:val="231F20"/>
          <w:sz w:val="20"/>
        </w:rPr>
        <w:t>words</w:t>
      </w:r>
      <w:r>
        <w:rPr>
          <w:color w:val="231F20"/>
          <w:spacing w:val="-3"/>
          <w:sz w:val="20"/>
        </w:rPr>
        <w:t> </w:t>
      </w:r>
      <w:r>
        <w:rPr>
          <w:color w:val="231F20"/>
          <w:sz w:val="20"/>
        </w:rPr>
        <w:t>used</w:t>
      </w:r>
      <w:r>
        <w:rPr>
          <w:color w:val="231F20"/>
          <w:spacing w:val="-3"/>
          <w:sz w:val="20"/>
        </w:rPr>
        <w:t> </w:t>
      </w:r>
      <w:r>
        <w:rPr>
          <w:color w:val="231F20"/>
          <w:sz w:val="20"/>
        </w:rPr>
        <w:t>by</w:t>
      </w:r>
      <w:r>
        <w:rPr>
          <w:color w:val="231F20"/>
          <w:spacing w:val="-3"/>
          <w:sz w:val="20"/>
        </w:rPr>
        <w:t> </w:t>
      </w:r>
      <w:r>
        <w:rPr>
          <w:color w:val="231F20"/>
          <w:sz w:val="20"/>
        </w:rPr>
        <w:t>the</w:t>
      </w:r>
      <w:r>
        <w:rPr>
          <w:color w:val="231F20"/>
          <w:spacing w:val="-3"/>
          <w:sz w:val="20"/>
        </w:rPr>
        <w:t> </w:t>
      </w:r>
      <w:r>
        <w:rPr>
          <w:color w:val="231F20"/>
          <w:sz w:val="20"/>
        </w:rPr>
        <w:t>accused</w:t>
      </w:r>
      <w:r>
        <w:rPr>
          <w:color w:val="231F20"/>
          <w:spacing w:val="-3"/>
          <w:sz w:val="20"/>
        </w:rPr>
        <w:t> </w:t>
      </w:r>
      <w:r>
        <w:rPr>
          <w:color w:val="231F20"/>
          <w:sz w:val="20"/>
        </w:rPr>
        <w:t>and</w:t>
      </w:r>
      <w:r>
        <w:rPr>
          <w:color w:val="231F20"/>
          <w:spacing w:val="-3"/>
          <w:sz w:val="20"/>
        </w:rPr>
        <w:t> </w:t>
      </w:r>
      <w:r>
        <w:rPr>
          <w:color w:val="231F20"/>
          <w:sz w:val="20"/>
        </w:rPr>
        <w:t>may,</w:t>
      </w:r>
      <w:r>
        <w:rPr>
          <w:color w:val="231F20"/>
          <w:spacing w:val="-3"/>
          <w:sz w:val="20"/>
        </w:rPr>
        <w:t> </w:t>
      </w:r>
      <w:r>
        <w:rPr>
          <w:color w:val="231F20"/>
          <w:sz w:val="20"/>
        </w:rPr>
        <w:t>in</w:t>
      </w:r>
      <w:r>
        <w:rPr>
          <w:color w:val="231F20"/>
          <w:spacing w:val="-3"/>
          <w:sz w:val="20"/>
        </w:rPr>
        <w:t> </w:t>
      </w:r>
      <w:r>
        <w:rPr>
          <w:color w:val="231F20"/>
          <w:sz w:val="20"/>
        </w:rPr>
        <w:t>his</w:t>
      </w:r>
      <w:r>
        <w:rPr>
          <w:color w:val="231F20"/>
          <w:spacing w:val="-3"/>
          <w:sz w:val="20"/>
        </w:rPr>
        <w:t> </w:t>
      </w:r>
      <w:r>
        <w:rPr>
          <w:color w:val="231F20"/>
          <w:sz w:val="20"/>
        </w:rPr>
        <w:t>discretion,</w:t>
      </w:r>
      <w:r>
        <w:rPr>
          <w:color w:val="231F20"/>
          <w:spacing w:val="-3"/>
          <w:sz w:val="20"/>
        </w:rPr>
        <w:t> </w:t>
      </w:r>
      <w:r>
        <w:rPr>
          <w:color w:val="231F20"/>
          <w:sz w:val="20"/>
        </w:rPr>
        <w:t>convict</w:t>
      </w:r>
      <w:r>
        <w:rPr>
          <w:color w:val="231F20"/>
          <w:spacing w:val="-3"/>
          <w:sz w:val="20"/>
        </w:rPr>
        <w:t> </w:t>
      </w:r>
      <w:r>
        <w:rPr>
          <w:color w:val="231F20"/>
          <w:sz w:val="20"/>
        </w:rPr>
        <w:t>him</w:t>
      </w:r>
      <w:r>
        <w:rPr>
          <w:color w:val="231F20"/>
          <w:spacing w:val="-3"/>
          <w:sz w:val="20"/>
        </w:rPr>
        <w:t> </w:t>
      </w:r>
      <w:r>
        <w:rPr>
          <w:color w:val="231F20"/>
          <w:sz w:val="20"/>
        </w:rPr>
        <w:t>thereon.</w:t>
      </w:r>
    </w:p>
    <w:p>
      <w:pPr>
        <w:pStyle w:val="ListParagraph"/>
        <w:numPr>
          <w:ilvl w:val="0"/>
          <w:numId w:val="1"/>
        </w:numPr>
        <w:tabs>
          <w:tab w:pos="909" w:val="left" w:leader="none"/>
        </w:tabs>
        <w:spacing w:line="249" w:lineRule="auto" w:before="69" w:after="0"/>
        <w:ind w:left="0" w:right="2361" w:firstLine="480"/>
        <w:jc w:val="both"/>
        <w:rPr>
          <w:b/>
          <w:color w:val="231F20"/>
          <w:sz w:val="20"/>
        </w:rPr>
      </w:pPr>
      <w:r>
        <w:rPr>
          <w:color w:val="231F20"/>
          <w:sz w:val="20"/>
        </w:rPr>
        <w:t>(</w:t>
      </w:r>
      <w:r>
        <w:rPr>
          <w:i/>
          <w:color w:val="231F20"/>
          <w:sz w:val="20"/>
        </w:rPr>
        <w:t>1</w:t>
      </w:r>
      <w:r>
        <w:rPr>
          <w:color w:val="231F20"/>
          <w:sz w:val="20"/>
        </w:rPr>
        <w:t>) Where a summons has been issued under section 229 and the accused desires to plead guilty to the charge without appearing before the Magistrate, he shall transmit</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Magistrate,</w:t>
      </w:r>
      <w:r>
        <w:rPr>
          <w:color w:val="231F20"/>
          <w:spacing w:val="-10"/>
          <w:sz w:val="20"/>
        </w:rPr>
        <w:t> </w:t>
      </w:r>
      <w:r>
        <w:rPr>
          <w:color w:val="231F20"/>
          <w:sz w:val="20"/>
        </w:rPr>
        <w:t>by</w:t>
      </w:r>
      <w:r>
        <w:rPr>
          <w:color w:val="231F20"/>
          <w:spacing w:val="-10"/>
          <w:sz w:val="20"/>
        </w:rPr>
        <w:t> </w:t>
      </w:r>
      <w:r>
        <w:rPr>
          <w:color w:val="231F20"/>
          <w:sz w:val="20"/>
        </w:rPr>
        <w:t>post</w:t>
      </w:r>
      <w:r>
        <w:rPr>
          <w:color w:val="231F20"/>
          <w:spacing w:val="-10"/>
          <w:sz w:val="20"/>
        </w:rPr>
        <w:t> </w:t>
      </w:r>
      <w:r>
        <w:rPr>
          <w:color w:val="231F20"/>
          <w:sz w:val="20"/>
        </w:rPr>
        <w:t>or</w:t>
      </w:r>
      <w:r>
        <w:rPr>
          <w:color w:val="231F20"/>
          <w:spacing w:val="-10"/>
          <w:sz w:val="20"/>
        </w:rPr>
        <w:t> </w:t>
      </w:r>
      <w:r>
        <w:rPr>
          <w:color w:val="231F20"/>
          <w:sz w:val="20"/>
        </w:rPr>
        <w:t>by</w:t>
      </w:r>
      <w:r>
        <w:rPr>
          <w:color w:val="231F20"/>
          <w:spacing w:val="-10"/>
          <w:sz w:val="20"/>
        </w:rPr>
        <w:t> </w:t>
      </w:r>
      <w:r>
        <w:rPr>
          <w:color w:val="231F20"/>
          <w:sz w:val="20"/>
        </w:rPr>
        <w:t>messenger,</w:t>
      </w:r>
      <w:r>
        <w:rPr>
          <w:color w:val="231F20"/>
          <w:spacing w:val="-10"/>
          <w:sz w:val="20"/>
        </w:rPr>
        <w:t> </w:t>
      </w:r>
      <w:r>
        <w:rPr>
          <w:color w:val="231F20"/>
          <w:sz w:val="20"/>
        </w:rPr>
        <w:t>a</w:t>
      </w:r>
      <w:r>
        <w:rPr>
          <w:color w:val="231F20"/>
          <w:spacing w:val="-10"/>
          <w:sz w:val="20"/>
        </w:rPr>
        <w:t> </w:t>
      </w:r>
      <w:r>
        <w:rPr>
          <w:color w:val="231F20"/>
          <w:sz w:val="20"/>
        </w:rPr>
        <w:t>letter</w:t>
      </w:r>
      <w:r>
        <w:rPr>
          <w:color w:val="231F20"/>
          <w:spacing w:val="-10"/>
          <w:sz w:val="20"/>
        </w:rPr>
        <w:t> </w:t>
      </w:r>
      <w:r>
        <w:rPr>
          <w:color w:val="231F20"/>
          <w:sz w:val="20"/>
        </w:rPr>
        <w:t>containing</w:t>
      </w:r>
      <w:r>
        <w:rPr>
          <w:color w:val="231F20"/>
          <w:spacing w:val="-10"/>
          <w:sz w:val="20"/>
        </w:rPr>
        <w:t> </w:t>
      </w:r>
      <w:r>
        <w:rPr>
          <w:color w:val="231F20"/>
          <w:sz w:val="20"/>
        </w:rPr>
        <w:t>his</w:t>
      </w:r>
      <w:r>
        <w:rPr>
          <w:color w:val="231F20"/>
          <w:spacing w:val="-10"/>
          <w:sz w:val="20"/>
        </w:rPr>
        <w:t> </w:t>
      </w:r>
      <w:r>
        <w:rPr>
          <w:color w:val="231F20"/>
          <w:sz w:val="20"/>
        </w:rPr>
        <w:t>plea</w:t>
      </w:r>
      <w:r>
        <w:rPr>
          <w:color w:val="231F20"/>
          <w:spacing w:val="-10"/>
          <w:sz w:val="20"/>
        </w:rPr>
        <w:t> </w:t>
      </w:r>
      <w:r>
        <w:rPr>
          <w:color w:val="231F20"/>
          <w:sz w:val="20"/>
        </w:rPr>
        <w:t>and</w:t>
      </w:r>
      <w:r>
        <w:rPr>
          <w:color w:val="231F20"/>
          <w:spacing w:val="-10"/>
          <w:sz w:val="20"/>
        </w:rPr>
        <w:t> </w:t>
      </w:r>
      <w:r>
        <w:rPr>
          <w:color w:val="231F20"/>
          <w:sz w:val="20"/>
        </w:rPr>
        <w:t>also</w:t>
      </w:r>
      <w:r>
        <w:rPr>
          <w:color w:val="231F20"/>
          <w:spacing w:val="-10"/>
          <w:sz w:val="20"/>
        </w:rPr>
        <w:t> </w:t>
      </w:r>
      <w:r>
        <w:rPr>
          <w:color w:val="231F20"/>
          <w:sz w:val="20"/>
        </w:rPr>
        <w:t>the amount of fine specified in the summons.</w:t>
      </w:r>
    </w:p>
    <w:p>
      <w:pPr>
        <w:pStyle w:val="BodyText"/>
        <w:spacing w:line="249" w:lineRule="auto" w:before="71"/>
        <w:ind w:right="2359" w:firstLine="480"/>
        <w:jc w:val="both"/>
      </w:pPr>
      <w:r>
        <w:rPr>
          <w:color w:val="231F20"/>
        </w:rPr>
        <w:t>(</w:t>
      </w:r>
      <w:r>
        <w:rPr>
          <w:i/>
          <w:color w:val="231F20"/>
        </w:rPr>
        <w:t>2</w:t>
      </w:r>
      <w:r>
        <w:rPr>
          <w:color w:val="231F20"/>
        </w:rPr>
        <w:t>)</w:t>
      </w:r>
      <w:r>
        <w:rPr>
          <w:color w:val="231F20"/>
          <w:spacing w:val="-6"/>
        </w:rPr>
        <w:t> </w:t>
      </w:r>
      <w:r>
        <w:rPr>
          <w:color w:val="231F20"/>
        </w:rPr>
        <w:t>The Magistrate may, in his discretion, convict the accused in his absence, on his plea of guilty and sentence him to pay the fine specified in the summons, and the </w:t>
      </w:r>
      <w:r>
        <w:rPr>
          <w:color w:val="231F20"/>
        </w:rPr>
        <w:t>amoun</w:t>
      </w:r>
      <w:r>
        <w:rPr>
          <w:color w:val="231F20"/>
        </w:rPr>
        <w:t>t</w:t>
      </w:r>
      <w:r>
        <w:rPr>
          <w:color w:val="231F20"/>
        </w:rPr>
        <w:t> transmitted by the accused shall be adjusted towards that fine, or where an advocate </w:t>
      </w:r>
      <w:r>
        <w:rPr>
          <w:color w:val="231F20"/>
          <w:spacing w:val="-2"/>
        </w:rPr>
        <w:t>authorised</w:t>
      </w:r>
      <w:r>
        <w:rPr>
          <w:color w:val="231F20"/>
          <w:spacing w:val="-10"/>
        </w:rPr>
        <w:t> </w:t>
      </w:r>
      <w:r>
        <w:rPr>
          <w:color w:val="231F20"/>
          <w:spacing w:val="-2"/>
        </w:rPr>
        <w:t>by</w:t>
      </w:r>
      <w:r>
        <w:rPr>
          <w:color w:val="231F20"/>
          <w:spacing w:val="-10"/>
        </w:rPr>
        <w:t> </w:t>
      </w:r>
      <w:r>
        <w:rPr>
          <w:color w:val="231F20"/>
          <w:spacing w:val="-2"/>
        </w:rPr>
        <w:t>the</w:t>
      </w:r>
      <w:r>
        <w:rPr>
          <w:color w:val="231F20"/>
          <w:spacing w:val="-10"/>
        </w:rPr>
        <w:t> </w:t>
      </w:r>
      <w:r>
        <w:rPr>
          <w:color w:val="231F20"/>
          <w:spacing w:val="-2"/>
        </w:rPr>
        <w:t>accused</w:t>
      </w:r>
      <w:r>
        <w:rPr>
          <w:color w:val="231F20"/>
          <w:spacing w:val="-10"/>
        </w:rPr>
        <w:t> </w:t>
      </w:r>
      <w:r>
        <w:rPr>
          <w:color w:val="231F20"/>
          <w:spacing w:val="-2"/>
        </w:rPr>
        <w:t>in</w:t>
      </w:r>
      <w:r>
        <w:rPr>
          <w:color w:val="231F20"/>
          <w:spacing w:val="-10"/>
        </w:rPr>
        <w:t> </w:t>
      </w:r>
      <w:r>
        <w:rPr>
          <w:color w:val="231F20"/>
          <w:spacing w:val="-2"/>
        </w:rPr>
        <w:t>this</w:t>
      </w:r>
      <w:r>
        <w:rPr>
          <w:color w:val="231F20"/>
          <w:spacing w:val="-10"/>
        </w:rPr>
        <w:t> </w:t>
      </w:r>
      <w:r>
        <w:rPr>
          <w:color w:val="231F20"/>
          <w:spacing w:val="-2"/>
        </w:rPr>
        <w:t>behalf</w:t>
      </w:r>
      <w:r>
        <w:rPr>
          <w:color w:val="231F20"/>
          <w:spacing w:val="-10"/>
        </w:rPr>
        <w:t> </w:t>
      </w:r>
      <w:r>
        <w:rPr>
          <w:color w:val="231F20"/>
          <w:spacing w:val="-2"/>
        </w:rPr>
        <w:t>pleads</w:t>
      </w:r>
      <w:r>
        <w:rPr>
          <w:color w:val="231F20"/>
          <w:spacing w:val="-10"/>
        </w:rPr>
        <w:t> </w:t>
      </w:r>
      <w:r>
        <w:rPr>
          <w:color w:val="231F20"/>
          <w:spacing w:val="-2"/>
        </w:rPr>
        <w:t>guilty</w:t>
      </w:r>
      <w:r>
        <w:rPr>
          <w:color w:val="231F20"/>
          <w:spacing w:val="-10"/>
        </w:rPr>
        <w:t> </w:t>
      </w:r>
      <w:r>
        <w:rPr>
          <w:color w:val="231F20"/>
          <w:spacing w:val="-2"/>
        </w:rPr>
        <w:t>on</w:t>
      </w:r>
      <w:r>
        <w:rPr>
          <w:color w:val="231F20"/>
          <w:spacing w:val="-10"/>
        </w:rPr>
        <w:t> </w:t>
      </w:r>
      <w:r>
        <w:rPr>
          <w:color w:val="231F20"/>
          <w:spacing w:val="-2"/>
        </w:rPr>
        <w:t>behalf</w:t>
      </w:r>
      <w:r>
        <w:rPr>
          <w:color w:val="231F20"/>
          <w:spacing w:val="-10"/>
        </w:rPr>
        <w:t> </w:t>
      </w:r>
      <w:r>
        <w:rPr>
          <w:color w:val="231F20"/>
          <w:spacing w:val="-2"/>
        </w:rPr>
        <w:t>of</w:t>
      </w:r>
      <w:r>
        <w:rPr>
          <w:color w:val="231F20"/>
          <w:spacing w:val="-10"/>
        </w:rPr>
        <w:t> </w:t>
      </w:r>
      <w:r>
        <w:rPr>
          <w:color w:val="231F20"/>
          <w:spacing w:val="-2"/>
        </w:rPr>
        <w:t>the</w:t>
      </w:r>
      <w:r>
        <w:rPr>
          <w:color w:val="231F20"/>
          <w:spacing w:val="-10"/>
        </w:rPr>
        <w:t> </w:t>
      </w:r>
      <w:r>
        <w:rPr>
          <w:color w:val="231F20"/>
          <w:spacing w:val="-2"/>
        </w:rPr>
        <w:t>accused,</w:t>
      </w:r>
      <w:r>
        <w:rPr>
          <w:color w:val="231F20"/>
          <w:spacing w:val="-10"/>
        </w:rPr>
        <w:t> </w:t>
      </w:r>
      <w:r>
        <w:rPr>
          <w:color w:val="231F20"/>
          <w:spacing w:val="-2"/>
        </w:rPr>
        <w:t>the</w:t>
      </w:r>
      <w:r>
        <w:rPr>
          <w:color w:val="231F20"/>
          <w:spacing w:val="-10"/>
        </w:rPr>
        <w:t> </w:t>
      </w:r>
      <w:r>
        <w:rPr>
          <w:color w:val="231F20"/>
          <w:spacing w:val="-2"/>
        </w:rPr>
        <w:t>Magistrate </w:t>
      </w:r>
      <w:r>
        <w:rPr>
          <w:color w:val="231F20"/>
        </w:rPr>
        <w:t>shall</w:t>
      </w:r>
      <w:r>
        <w:rPr>
          <w:color w:val="231F20"/>
          <w:spacing w:val="-10"/>
        </w:rPr>
        <w:t> </w:t>
      </w:r>
      <w:r>
        <w:rPr>
          <w:color w:val="231F20"/>
        </w:rPr>
        <w:t>record</w:t>
      </w:r>
      <w:r>
        <w:rPr>
          <w:color w:val="231F20"/>
          <w:spacing w:val="-10"/>
        </w:rPr>
        <w:t> </w:t>
      </w:r>
      <w:r>
        <w:rPr>
          <w:color w:val="231F20"/>
        </w:rPr>
        <w:t>the</w:t>
      </w:r>
      <w:r>
        <w:rPr>
          <w:color w:val="231F20"/>
          <w:spacing w:val="-10"/>
        </w:rPr>
        <w:t> </w:t>
      </w:r>
      <w:r>
        <w:rPr>
          <w:color w:val="231F20"/>
        </w:rPr>
        <w:t>plea</w:t>
      </w:r>
      <w:r>
        <w:rPr>
          <w:color w:val="231F20"/>
          <w:spacing w:val="-10"/>
        </w:rPr>
        <w:t> </w:t>
      </w:r>
      <w:r>
        <w:rPr>
          <w:color w:val="231F20"/>
        </w:rPr>
        <w:t>as</w:t>
      </w:r>
      <w:r>
        <w:rPr>
          <w:color w:val="231F20"/>
          <w:spacing w:val="-10"/>
        </w:rPr>
        <w:t> </w:t>
      </w:r>
      <w:r>
        <w:rPr>
          <w:color w:val="231F20"/>
        </w:rPr>
        <w:t>nearly</w:t>
      </w:r>
      <w:r>
        <w:rPr>
          <w:color w:val="231F20"/>
          <w:spacing w:val="-10"/>
        </w:rPr>
        <w:t> </w:t>
      </w:r>
      <w:r>
        <w:rPr>
          <w:color w:val="231F20"/>
        </w:rPr>
        <w:t>as</w:t>
      </w:r>
      <w:r>
        <w:rPr>
          <w:color w:val="231F20"/>
          <w:spacing w:val="-10"/>
        </w:rPr>
        <w:t> </w:t>
      </w:r>
      <w:r>
        <w:rPr>
          <w:color w:val="231F20"/>
        </w:rPr>
        <w:t>possible</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words</w:t>
      </w:r>
      <w:r>
        <w:rPr>
          <w:color w:val="231F20"/>
          <w:spacing w:val="-10"/>
        </w:rPr>
        <w:t> </w:t>
      </w:r>
      <w:r>
        <w:rPr>
          <w:color w:val="231F20"/>
        </w:rPr>
        <w:t>used</w:t>
      </w:r>
      <w:r>
        <w:rPr>
          <w:color w:val="231F20"/>
          <w:spacing w:val="-10"/>
        </w:rPr>
        <w:t> </w:t>
      </w:r>
      <w:r>
        <w:rPr>
          <w:color w:val="231F20"/>
        </w:rPr>
        <w:t>by</w:t>
      </w:r>
      <w:r>
        <w:rPr>
          <w:color w:val="231F20"/>
          <w:spacing w:val="-10"/>
        </w:rPr>
        <w:t> </w:t>
      </w:r>
      <w:r>
        <w:rPr>
          <w:color w:val="231F20"/>
        </w:rPr>
        <w:t>the</w:t>
      </w:r>
      <w:r>
        <w:rPr>
          <w:color w:val="231F20"/>
          <w:spacing w:val="-10"/>
        </w:rPr>
        <w:t> </w:t>
      </w:r>
      <w:r>
        <w:rPr>
          <w:color w:val="231F20"/>
        </w:rPr>
        <w:t>advocate</w:t>
      </w:r>
      <w:r>
        <w:rPr>
          <w:color w:val="231F20"/>
          <w:spacing w:val="-10"/>
        </w:rPr>
        <w:t> </w:t>
      </w:r>
      <w:r>
        <w:rPr>
          <w:color w:val="231F20"/>
        </w:rPr>
        <w:t>and</w:t>
      </w:r>
      <w:r>
        <w:rPr>
          <w:color w:val="231F20"/>
          <w:spacing w:val="-10"/>
        </w:rPr>
        <w:t> </w:t>
      </w:r>
      <w:r>
        <w:rPr>
          <w:color w:val="231F20"/>
        </w:rPr>
        <w:t>may,</w:t>
      </w:r>
      <w:r>
        <w:rPr>
          <w:color w:val="231F20"/>
          <w:spacing w:val="-10"/>
        </w:rPr>
        <w:t> </w:t>
      </w:r>
      <w:r>
        <w:rPr>
          <w:color w:val="231F20"/>
        </w:rPr>
        <w:t>in</w:t>
      </w:r>
      <w:r>
        <w:rPr>
          <w:color w:val="231F20"/>
          <w:spacing w:val="-10"/>
        </w:rPr>
        <w:t> </w:t>
      </w:r>
      <w:r>
        <w:rPr>
          <w:color w:val="231F20"/>
        </w:rPr>
        <w:t>his discretion, convict the accused on such plea and sentence him as aforesaid.</w:t>
      </w:r>
    </w:p>
    <w:p>
      <w:pPr>
        <w:pStyle w:val="ListParagraph"/>
        <w:numPr>
          <w:ilvl w:val="0"/>
          <w:numId w:val="1"/>
        </w:numPr>
        <w:tabs>
          <w:tab w:pos="925" w:val="left" w:leader="none"/>
        </w:tabs>
        <w:spacing w:line="249" w:lineRule="auto" w:before="67" w:after="0"/>
        <w:ind w:left="0" w:right="2359" w:firstLine="480"/>
        <w:jc w:val="both"/>
        <w:rPr>
          <w:b/>
          <w:color w:val="231F20"/>
          <w:sz w:val="20"/>
        </w:rPr>
      </w:pPr>
      <w:r>
        <w:rPr>
          <w:color w:val="231F20"/>
          <w:sz w:val="20"/>
        </w:rPr>
        <w:t>(</w:t>
      </w:r>
      <w:r>
        <w:rPr>
          <w:i/>
          <w:color w:val="231F20"/>
          <w:sz w:val="20"/>
        </w:rPr>
        <w:t>1</w:t>
      </w:r>
      <w:r>
        <w:rPr>
          <w:color w:val="231F20"/>
          <w:sz w:val="20"/>
        </w:rPr>
        <w:t>) If the Magistrate does not convict the accused under section 275 or</w:t>
      </w:r>
      <w:r>
        <w:rPr>
          <w:color w:val="231F20"/>
          <w:spacing w:val="80"/>
          <w:sz w:val="20"/>
        </w:rPr>
        <w:t> </w:t>
      </w:r>
      <w:r>
        <w:rPr>
          <w:color w:val="231F20"/>
          <w:sz w:val="20"/>
        </w:rPr>
        <w:t>section</w:t>
      </w:r>
      <w:r>
        <w:rPr>
          <w:color w:val="231F20"/>
          <w:spacing w:val="-10"/>
          <w:sz w:val="20"/>
        </w:rPr>
        <w:t> </w:t>
      </w:r>
      <w:r>
        <w:rPr>
          <w:color w:val="231F20"/>
          <w:sz w:val="20"/>
        </w:rPr>
        <w:t>276,</w:t>
      </w:r>
      <w:r>
        <w:rPr>
          <w:color w:val="231F20"/>
          <w:spacing w:val="-10"/>
          <w:sz w:val="20"/>
        </w:rPr>
        <w:t> </w:t>
      </w:r>
      <w:r>
        <w:rPr>
          <w:color w:val="231F20"/>
          <w:sz w:val="20"/>
        </w:rPr>
        <w:t>the</w:t>
      </w:r>
      <w:r>
        <w:rPr>
          <w:color w:val="231F20"/>
          <w:spacing w:val="-10"/>
          <w:sz w:val="20"/>
        </w:rPr>
        <w:t> </w:t>
      </w:r>
      <w:r>
        <w:rPr>
          <w:color w:val="231F20"/>
          <w:sz w:val="20"/>
        </w:rPr>
        <w:t>Magistrate</w:t>
      </w:r>
      <w:r>
        <w:rPr>
          <w:color w:val="231F20"/>
          <w:spacing w:val="-10"/>
          <w:sz w:val="20"/>
        </w:rPr>
        <w:t> </w:t>
      </w:r>
      <w:r>
        <w:rPr>
          <w:color w:val="231F20"/>
          <w:sz w:val="20"/>
        </w:rPr>
        <w:t>shall</w:t>
      </w:r>
      <w:r>
        <w:rPr>
          <w:color w:val="231F20"/>
          <w:spacing w:val="-10"/>
          <w:sz w:val="20"/>
        </w:rPr>
        <w:t> </w:t>
      </w:r>
      <w:r>
        <w:rPr>
          <w:color w:val="231F20"/>
          <w:sz w:val="20"/>
        </w:rPr>
        <w:t>proceed</w:t>
      </w:r>
      <w:r>
        <w:rPr>
          <w:color w:val="231F20"/>
          <w:spacing w:val="-10"/>
          <w:sz w:val="20"/>
        </w:rPr>
        <w:t> </w:t>
      </w:r>
      <w:r>
        <w:rPr>
          <w:color w:val="231F20"/>
          <w:sz w:val="20"/>
        </w:rPr>
        <w:t>to</w:t>
      </w:r>
      <w:r>
        <w:rPr>
          <w:color w:val="231F20"/>
          <w:spacing w:val="-10"/>
          <w:sz w:val="20"/>
        </w:rPr>
        <w:t> </w:t>
      </w:r>
      <w:r>
        <w:rPr>
          <w:color w:val="231F20"/>
          <w:sz w:val="20"/>
        </w:rPr>
        <w:t>hear</w:t>
      </w:r>
      <w:r>
        <w:rPr>
          <w:color w:val="231F20"/>
          <w:spacing w:val="-10"/>
          <w:sz w:val="20"/>
        </w:rPr>
        <w:t> </w:t>
      </w:r>
      <w:r>
        <w:rPr>
          <w:color w:val="231F20"/>
          <w:sz w:val="20"/>
        </w:rPr>
        <w:t>the</w:t>
      </w:r>
      <w:r>
        <w:rPr>
          <w:color w:val="231F20"/>
          <w:spacing w:val="-10"/>
          <w:sz w:val="20"/>
        </w:rPr>
        <w:t> </w:t>
      </w:r>
      <w:r>
        <w:rPr>
          <w:color w:val="231F20"/>
          <w:sz w:val="20"/>
        </w:rPr>
        <w:t>prosecution</w:t>
      </w:r>
      <w:r>
        <w:rPr>
          <w:color w:val="231F20"/>
          <w:spacing w:val="-10"/>
          <w:sz w:val="20"/>
        </w:rPr>
        <w:t> </w:t>
      </w:r>
      <w:r>
        <w:rPr>
          <w:color w:val="231F20"/>
          <w:sz w:val="20"/>
        </w:rPr>
        <w:t>and</w:t>
      </w:r>
      <w:r>
        <w:rPr>
          <w:color w:val="231F20"/>
          <w:spacing w:val="-10"/>
          <w:sz w:val="20"/>
        </w:rPr>
        <w:t> </w:t>
      </w:r>
      <w:r>
        <w:rPr>
          <w:color w:val="231F20"/>
          <w:sz w:val="20"/>
        </w:rPr>
        <w:t>take</w:t>
      </w:r>
      <w:r>
        <w:rPr>
          <w:color w:val="231F20"/>
          <w:spacing w:val="-10"/>
          <w:sz w:val="20"/>
        </w:rPr>
        <w:t> </w:t>
      </w:r>
      <w:r>
        <w:rPr>
          <w:color w:val="231F20"/>
          <w:sz w:val="20"/>
        </w:rPr>
        <w:t>all</w:t>
      </w:r>
      <w:r>
        <w:rPr>
          <w:color w:val="231F20"/>
          <w:spacing w:val="-10"/>
          <w:sz w:val="20"/>
        </w:rPr>
        <w:t> </w:t>
      </w:r>
      <w:r>
        <w:rPr>
          <w:color w:val="231F20"/>
          <w:sz w:val="20"/>
        </w:rPr>
        <w:t>such</w:t>
      </w:r>
      <w:r>
        <w:rPr>
          <w:color w:val="231F20"/>
          <w:spacing w:val="-10"/>
          <w:sz w:val="20"/>
        </w:rPr>
        <w:t> </w:t>
      </w:r>
      <w:r>
        <w:rPr>
          <w:color w:val="231F20"/>
          <w:sz w:val="20"/>
        </w:rPr>
        <w:t>evidence as</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produced</w:t>
      </w:r>
      <w:r>
        <w:rPr>
          <w:color w:val="231F20"/>
          <w:spacing w:val="-6"/>
          <w:sz w:val="20"/>
        </w:rPr>
        <w:t> </w:t>
      </w:r>
      <w:r>
        <w:rPr>
          <w:color w:val="231F20"/>
          <w:sz w:val="20"/>
        </w:rPr>
        <w:t>in</w:t>
      </w:r>
      <w:r>
        <w:rPr>
          <w:color w:val="231F20"/>
          <w:spacing w:val="-6"/>
          <w:sz w:val="20"/>
        </w:rPr>
        <w:t> </w:t>
      </w:r>
      <w:r>
        <w:rPr>
          <w:color w:val="231F20"/>
          <w:sz w:val="20"/>
        </w:rPr>
        <w:t>support</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prosecution,</w:t>
      </w:r>
      <w:r>
        <w:rPr>
          <w:color w:val="231F20"/>
          <w:spacing w:val="-6"/>
          <w:sz w:val="20"/>
        </w:rPr>
        <w:t> </w:t>
      </w:r>
      <w:r>
        <w:rPr>
          <w:color w:val="231F20"/>
          <w:sz w:val="20"/>
        </w:rPr>
        <w:t>and</w:t>
      </w:r>
      <w:r>
        <w:rPr>
          <w:color w:val="231F20"/>
          <w:spacing w:val="-6"/>
          <w:sz w:val="20"/>
        </w:rPr>
        <w:t> </w:t>
      </w:r>
      <w:r>
        <w:rPr>
          <w:color w:val="231F20"/>
          <w:sz w:val="20"/>
        </w:rPr>
        <w:t>also</w:t>
      </w:r>
      <w:r>
        <w:rPr>
          <w:color w:val="231F20"/>
          <w:spacing w:val="-6"/>
          <w:sz w:val="20"/>
        </w:rPr>
        <w:t> </w:t>
      </w:r>
      <w:r>
        <w:rPr>
          <w:color w:val="231F20"/>
          <w:sz w:val="20"/>
        </w:rPr>
        <w:t>to</w:t>
      </w:r>
      <w:r>
        <w:rPr>
          <w:color w:val="231F20"/>
          <w:spacing w:val="-6"/>
          <w:sz w:val="20"/>
        </w:rPr>
        <w:t> </w:t>
      </w:r>
      <w:r>
        <w:rPr>
          <w:color w:val="231F20"/>
          <w:sz w:val="20"/>
        </w:rPr>
        <w:t>hear</w:t>
      </w:r>
      <w:r>
        <w:rPr>
          <w:color w:val="231F20"/>
          <w:spacing w:val="-6"/>
          <w:sz w:val="20"/>
        </w:rPr>
        <w:t> </w:t>
      </w:r>
      <w:r>
        <w:rPr>
          <w:color w:val="231F20"/>
          <w:sz w:val="20"/>
        </w:rPr>
        <w:t>the</w:t>
      </w:r>
      <w:r>
        <w:rPr>
          <w:color w:val="231F20"/>
          <w:spacing w:val="-6"/>
          <w:sz w:val="20"/>
        </w:rPr>
        <w:t> </w:t>
      </w:r>
      <w:r>
        <w:rPr>
          <w:color w:val="231F20"/>
          <w:sz w:val="20"/>
        </w:rPr>
        <w:t>accused</w:t>
      </w:r>
      <w:r>
        <w:rPr>
          <w:color w:val="231F20"/>
          <w:spacing w:val="-6"/>
          <w:sz w:val="20"/>
        </w:rPr>
        <w:t> </w:t>
      </w:r>
      <w:r>
        <w:rPr>
          <w:color w:val="231F20"/>
          <w:sz w:val="20"/>
        </w:rPr>
        <w:t>and</w:t>
      </w:r>
      <w:r>
        <w:rPr>
          <w:color w:val="231F20"/>
          <w:spacing w:val="-6"/>
          <w:sz w:val="20"/>
        </w:rPr>
        <w:t> </w:t>
      </w:r>
      <w:r>
        <w:rPr>
          <w:color w:val="231F20"/>
          <w:sz w:val="20"/>
        </w:rPr>
        <w:t>take</w:t>
      </w:r>
      <w:r>
        <w:rPr>
          <w:color w:val="231F20"/>
          <w:spacing w:val="-6"/>
          <w:sz w:val="20"/>
        </w:rPr>
        <w:t> </w:t>
      </w:r>
      <w:r>
        <w:rPr>
          <w:color w:val="231F20"/>
          <w:sz w:val="20"/>
        </w:rPr>
        <w:t>all such evidence as he produces in his defence.</w:t>
      </w:r>
    </w:p>
    <w:p>
      <w:pPr>
        <w:pStyle w:val="ListParagraph"/>
        <w:numPr>
          <w:ilvl w:val="0"/>
          <w:numId w:val="127"/>
        </w:numPr>
        <w:tabs>
          <w:tab w:pos="761" w:val="left" w:leader="none"/>
        </w:tabs>
        <w:spacing w:line="249" w:lineRule="auto" w:before="70" w:after="0"/>
        <w:ind w:left="0" w:right="2363" w:firstLine="480"/>
        <w:jc w:val="both"/>
        <w:rPr>
          <w:sz w:val="20"/>
        </w:rPr>
      </w:pPr>
      <w:r>
        <w:rPr>
          <w:color w:val="231F20"/>
          <w:sz w:val="20"/>
        </w:rPr>
        <w:t>The Magistrate may, if he thinks fit, on the application of the prosecution or the </w:t>
      </w:r>
      <w:r>
        <w:rPr>
          <w:color w:val="231F20"/>
          <w:spacing w:val="-2"/>
          <w:sz w:val="20"/>
        </w:rPr>
        <w:t>accused,</w:t>
      </w:r>
      <w:r>
        <w:rPr>
          <w:color w:val="231F20"/>
          <w:spacing w:val="-9"/>
          <w:sz w:val="20"/>
        </w:rPr>
        <w:t> </w:t>
      </w:r>
      <w:r>
        <w:rPr>
          <w:color w:val="231F20"/>
          <w:spacing w:val="-2"/>
          <w:sz w:val="20"/>
        </w:rPr>
        <w:t>issue</w:t>
      </w:r>
      <w:r>
        <w:rPr>
          <w:color w:val="231F20"/>
          <w:spacing w:val="-9"/>
          <w:sz w:val="20"/>
        </w:rPr>
        <w:t> </w:t>
      </w:r>
      <w:r>
        <w:rPr>
          <w:color w:val="231F20"/>
          <w:spacing w:val="-2"/>
          <w:sz w:val="20"/>
        </w:rPr>
        <w:t>a</w:t>
      </w:r>
      <w:r>
        <w:rPr>
          <w:color w:val="231F20"/>
          <w:spacing w:val="-9"/>
          <w:sz w:val="20"/>
        </w:rPr>
        <w:t> </w:t>
      </w:r>
      <w:r>
        <w:rPr>
          <w:color w:val="231F20"/>
          <w:spacing w:val="-2"/>
          <w:sz w:val="20"/>
        </w:rPr>
        <w:t>summons</w:t>
      </w:r>
      <w:r>
        <w:rPr>
          <w:color w:val="231F20"/>
          <w:spacing w:val="-9"/>
          <w:sz w:val="20"/>
        </w:rPr>
        <w:t> </w:t>
      </w:r>
      <w:r>
        <w:rPr>
          <w:color w:val="231F20"/>
          <w:spacing w:val="-2"/>
          <w:sz w:val="20"/>
        </w:rPr>
        <w:t>to</w:t>
      </w:r>
      <w:r>
        <w:rPr>
          <w:color w:val="231F20"/>
          <w:spacing w:val="-9"/>
          <w:sz w:val="20"/>
        </w:rPr>
        <w:t> </w:t>
      </w:r>
      <w:r>
        <w:rPr>
          <w:color w:val="231F20"/>
          <w:spacing w:val="-2"/>
          <w:sz w:val="20"/>
        </w:rPr>
        <w:t>any</w:t>
      </w:r>
      <w:r>
        <w:rPr>
          <w:color w:val="231F20"/>
          <w:spacing w:val="-9"/>
          <w:sz w:val="20"/>
        </w:rPr>
        <w:t> </w:t>
      </w:r>
      <w:r>
        <w:rPr>
          <w:color w:val="231F20"/>
          <w:spacing w:val="-2"/>
          <w:sz w:val="20"/>
        </w:rPr>
        <w:t>witness</w:t>
      </w:r>
      <w:r>
        <w:rPr>
          <w:color w:val="231F20"/>
          <w:spacing w:val="-9"/>
          <w:sz w:val="20"/>
        </w:rPr>
        <w:t> </w:t>
      </w:r>
      <w:r>
        <w:rPr>
          <w:color w:val="231F20"/>
          <w:spacing w:val="-2"/>
          <w:sz w:val="20"/>
        </w:rPr>
        <w:t>directing</w:t>
      </w:r>
      <w:r>
        <w:rPr>
          <w:color w:val="231F20"/>
          <w:spacing w:val="-9"/>
          <w:sz w:val="20"/>
        </w:rPr>
        <w:t> </w:t>
      </w:r>
      <w:r>
        <w:rPr>
          <w:color w:val="231F20"/>
          <w:spacing w:val="-2"/>
          <w:sz w:val="20"/>
        </w:rPr>
        <w:t>him</w:t>
      </w:r>
      <w:r>
        <w:rPr>
          <w:color w:val="231F20"/>
          <w:spacing w:val="-9"/>
          <w:sz w:val="20"/>
        </w:rPr>
        <w:t> </w:t>
      </w:r>
      <w:r>
        <w:rPr>
          <w:color w:val="231F20"/>
          <w:spacing w:val="-2"/>
          <w:sz w:val="20"/>
        </w:rPr>
        <w:t>to</w:t>
      </w:r>
      <w:r>
        <w:rPr>
          <w:color w:val="231F20"/>
          <w:spacing w:val="-9"/>
          <w:sz w:val="20"/>
        </w:rPr>
        <w:t> </w:t>
      </w:r>
      <w:r>
        <w:rPr>
          <w:color w:val="231F20"/>
          <w:spacing w:val="-2"/>
          <w:sz w:val="20"/>
        </w:rPr>
        <w:t>attend</w:t>
      </w:r>
      <w:r>
        <w:rPr>
          <w:color w:val="231F20"/>
          <w:spacing w:val="-9"/>
          <w:sz w:val="20"/>
        </w:rPr>
        <w:t> </w:t>
      </w:r>
      <w:r>
        <w:rPr>
          <w:color w:val="231F20"/>
          <w:spacing w:val="-2"/>
          <w:sz w:val="20"/>
        </w:rPr>
        <w:t>or</w:t>
      </w:r>
      <w:r>
        <w:rPr>
          <w:color w:val="231F20"/>
          <w:spacing w:val="-9"/>
          <w:sz w:val="20"/>
        </w:rPr>
        <w:t> </w:t>
      </w:r>
      <w:r>
        <w:rPr>
          <w:color w:val="231F20"/>
          <w:spacing w:val="-2"/>
          <w:sz w:val="20"/>
        </w:rPr>
        <w:t>to</w:t>
      </w:r>
      <w:r>
        <w:rPr>
          <w:color w:val="231F20"/>
          <w:spacing w:val="-9"/>
          <w:sz w:val="20"/>
        </w:rPr>
        <w:t> </w:t>
      </w:r>
      <w:r>
        <w:rPr>
          <w:color w:val="231F20"/>
          <w:spacing w:val="-2"/>
          <w:sz w:val="20"/>
        </w:rPr>
        <w:t>produce</w:t>
      </w:r>
      <w:r>
        <w:rPr>
          <w:color w:val="231F20"/>
          <w:spacing w:val="-9"/>
          <w:sz w:val="20"/>
        </w:rPr>
        <w:t> </w:t>
      </w:r>
      <w:r>
        <w:rPr>
          <w:color w:val="231F20"/>
          <w:spacing w:val="-2"/>
          <w:sz w:val="20"/>
        </w:rPr>
        <w:t>any</w:t>
      </w:r>
      <w:r>
        <w:rPr>
          <w:color w:val="231F20"/>
          <w:spacing w:val="-9"/>
          <w:sz w:val="20"/>
        </w:rPr>
        <w:t> </w:t>
      </w:r>
      <w:r>
        <w:rPr>
          <w:color w:val="231F20"/>
          <w:spacing w:val="-2"/>
          <w:sz w:val="20"/>
        </w:rPr>
        <w:t>document </w:t>
      </w:r>
      <w:r>
        <w:rPr>
          <w:color w:val="231F20"/>
          <w:sz w:val="20"/>
        </w:rPr>
        <w:t>or other thing.</w:t>
      </w:r>
    </w:p>
    <w:p>
      <w:pPr>
        <w:pStyle w:val="ListParagraph"/>
        <w:numPr>
          <w:ilvl w:val="0"/>
          <w:numId w:val="127"/>
        </w:numPr>
        <w:tabs>
          <w:tab w:pos="752" w:val="left" w:leader="none"/>
        </w:tabs>
        <w:spacing w:line="249" w:lineRule="auto" w:before="70" w:after="0"/>
        <w:ind w:left="0" w:right="2363" w:firstLine="480"/>
        <w:jc w:val="both"/>
        <w:rPr>
          <w:sz w:val="20"/>
        </w:rPr>
      </w:pPr>
      <w:r>
        <w:rPr>
          <w:color w:val="231F20"/>
          <w:sz w:val="20"/>
        </w:rPr>
        <w:t>The</w:t>
      </w:r>
      <w:r>
        <w:rPr>
          <w:color w:val="231F20"/>
          <w:spacing w:val="-7"/>
          <w:sz w:val="20"/>
        </w:rPr>
        <w:t> </w:t>
      </w:r>
      <w:r>
        <w:rPr>
          <w:color w:val="231F20"/>
          <w:sz w:val="20"/>
        </w:rPr>
        <w:t>Magistrate</w:t>
      </w:r>
      <w:r>
        <w:rPr>
          <w:color w:val="231F20"/>
          <w:spacing w:val="-7"/>
          <w:sz w:val="20"/>
        </w:rPr>
        <w:t> </w:t>
      </w:r>
      <w:r>
        <w:rPr>
          <w:color w:val="231F20"/>
          <w:sz w:val="20"/>
        </w:rPr>
        <w:t>may,</w:t>
      </w:r>
      <w:r>
        <w:rPr>
          <w:color w:val="231F20"/>
          <w:spacing w:val="-7"/>
          <w:sz w:val="20"/>
        </w:rPr>
        <w:t> </w:t>
      </w:r>
      <w:r>
        <w:rPr>
          <w:color w:val="231F20"/>
          <w:sz w:val="20"/>
        </w:rPr>
        <w:t>before</w:t>
      </w:r>
      <w:r>
        <w:rPr>
          <w:color w:val="231F20"/>
          <w:spacing w:val="-7"/>
          <w:sz w:val="20"/>
        </w:rPr>
        <w:t> </w:t>
      </w:r>
      <w:r>
        <w:rPr>
          <w:color w:val="231F20"/>
          <w:sz w:val="20"/>
        </w:rPr>
        <w:t>summoning</w:t>
      </w:r>
      <w:r>
        <w:rPr>
          <w:color w:val="231F20"/>
          <w:spacing w:val="-7"/>
          <w:sz w:val="20"/>
        </w:rPr>
        <w:t> </w:t>
      </w:r>
      <w:r>
        <w:rPr>
          <w:color w:val="231F20"/>
          <w:sz w:val="20"/>
        </w:rPr>
        <w:t>any</w:t>
      </w:r>
      <w:r>
        <w:rPr>
          <w:color w:val="231F20"/>
          <w:spacing w:val="-7"/>
          <w:sz w:val="20"/>
        </w:rPr>
        <w:t> </w:t>
      </w:r>
      <w:r>
        <w:rPr>
          <w:color w:val="231F20"/>
          <w:sz w:val="20"/>
        </w:rPr>
        <w:t>witness</w:t>
      </w:r>
      <w:r>
        <w:rPr>
          <w:color w:val="231F20"/>
          <w:spacing w:val="-7"/>
          <w:sz w:val="20"/>
        </w:rPr>
        <w:t> </w:t>
      </w:r>
      <w:r>
        <w:rPr>
          <w:color w:val="231F20"/>
          <w:sz w:val="20"/>
        </w:rPr>
        <w:t>on</w:t>
      </w:r>
      <w:r>
        <w:rPr>
          <w:color w:val="231F20"/>
          <w:spacing w:val="-7"/>
          <w:sz w:val="20"/>
        </w:rPr>
        <w:t> </w:t>
      </w:r>
      <w:r>
        <w:rPr>
          <w:color w:val="231F20"/>
          <w:sz w:val="20"/>
        </w:rPr>
        <w:t>such</w:t>
      </w:r>
      <w:r>
        <w:rPr>
          <w:color w:val="231F20"/>
          <w:spacing w:val="-7"/>
          <w:sz w:val="20"/>
        </w:rPr>
        <w:t> </w:t>
      </w:r>
      <w:r>
        <w:rPr>
          <w:color w:val="231F20"/>
          <w:sz w:val="20"/>
        </w:rPr>
        <w:t>application,</w:t>
      </w:r>
      <w:r>
        <w:rPr>
          <w:color w:val="231F20"/>
          <w:spacing w:val="-7"/>
          <w:sz w:val="20"/>
        </w:rPr>
        <w:t> </w:t>
      </w:r>
      <w:r>
        <w:rPr>
          <w:color w:val="231F20"/>
          <w:sz w:val="20"/>
        </w:rPr>
        <w:t>require that the reasonable expenses of the witness incurred in attending for the purposes of the trial be deposited in Court.</w:t>
      </w:r>
    </w:p>
    <w:p>
      <w:pPr>
        <w:pStyle w:val="ListParagraph"/>
        <w:numPr>
          <w:ilvl w:val="0"/>
          <w:numId w:val="1"/>
        </w:numPr>
        <w:tabs>
          <w:tab w:pos="891" w:val="left" w:leader="none"/>
        </w:tabs>
        <w:spacing w:line="249" w:lineRule="auto" w:before="70" w:after="0"/>
        <w:ind w:left="0" w:right="2361" w:firstLine="480"/>
        <w:jc w:val="both"/>
        <w:rPr>
          <w:b/>
          <w:color w:val="231F20"/>
          <w:sz w:val="20"/>
        </w:rPr>
      </w:pPr>
      <w:r>
        <w:rPr>
          <w:color w:val="231F20"/>
          <w:sz w:val="20"/>
        </w:rPr>
        <w:t>(</w:t>
      </w:r>
      <w:r>
        <w:rPr>
          <w:i/>
          <w:color w:val="231F20"/>
          <w:sz w:val="20"/>
        </w:rPr>
        <w:t>1</w:t>
      </w:r>
      <w:r>
        <w:rPr>
          <w:color w:val="231F20"/>
          <w:sz w:val="20"/>
        </w:rPr>
        <w:t>) If the Magistrate, upon taking the evidence referred to in section 277 and such</w:t>
      </w:r>
      <w:r>
        <w:rPr>
          <w:color w:val="231F20"/>
          <w:spacing w:val="-10"/>
          <w:sz w:val="20"/>
        </w:rPr>
        <w:t> </w:t>
      </w:r>
      <w:r>
        <w:rPr>
          <w:color w:val="231F20"/>
          <w:sz w:val="20"/>
        </w:rPr>
        <w:t>further</w:t>
      </w:r>
      <w:r>
        <w:rPr>
          <w:color w:val="231F20"/>
          <w:spacing w:val="-10"/>
          <w:sz w:val="20"/>
        </w:rPr>
        <w:t> </w:t>
      </w:r>
      <w:r>
        <w:rPr>
          <w:color w:val="231F20"/>
          <w:sz w:val="20"/>
        </w:rPr>
        <w:t>evidence,</w:t>
      </w:r>
      <w:r>
        <w:rPr>
          <w:color w:val="231F20"/>
          <w:spacing w:val="-10"/>
          <w:sz w:val="20"/>
        </w:rPr>
        <w:t> </w:t>
      </w:r>
      <w:r>
        <w:rPr>
          <w:color w:val="231F20"/>
          <w:sz w:val="20"/>
        </w:rPr>
        <w:t>if</w:t>
      </w:r>
      <w:r>
        <w:rPr>
          <w:color w:val="231F20"/>
          <w:spacing w:val="-10"/>
          <w:sz w:val="20"/>
        </w:rPr>
        <w:t> </w:t>
      </w:r>
      <w:r>
        <w:rPr>
          <w:color w:val="231F20"/>
          <w:sz w:val="20"/>
        </w:rPr>
        <w:t>any,</w:t>
      </w:r>
      <w:r>
        <w:rPr>
          <w:color w:val="231F20"/>
          <w:spacing w:val="-10"/>
          <w:sz w:val="20"/>
        </w:rPr>
        <w:t> </w:t>
      </w:r>
      <w:r>
        <w:rPr>
          <w:color w:val="231F20"/>
          <w:sz w:val="20"/>
        </w:rPr>
        <w:t>as</w:t>
      </w:r>
      <w:r>
        <w:rPr>
          <w:color w:val="231F20"/>
          <w:spacing w:val="-10"/>
          <w:sz w:val="20"/>
        </w:rPr>
        <w:t> </w:t>
      </w:r>
      <w:r>
        <w:rPr>
          <w:color w:val="231F20"/>
          <w:sz w:val="20"/>
        </w:rPr>
        <w:t>he</w:t>
      </w:r>
      <w:r>
        <w:rPr>
          <w:color w:val="231F20"/>
          <w:spacing w:val="-10"/>
          <w:sz w:val="20"/>
        </w:rPr>
        <w:t> </w:t>
      </w:r>
      <w:r>
        <w:rPr>
          <w:color w:val="231F20"/>
          <w:sz w:val="20"/>
        </w:rPr>
        <w:t>may,</w:t>
      </w:r>
      <w:r>
        <w:rPr>
          <w:color w:val="231F20"/>
          <w:spacing w:val="-10"/>
          <w:sz w:val="20"/>
        </w:rPr>
        <w:t> </w:t>
      </w:r>
      <w:r>
        <w:rPr>
          <w:color w:val="231F20"/>
          <w:sz w:val="20"/>
        </w:rPr>
        <w:t>of</w:t>
      </w:r>
      <w:r>
        <w:rPr>
          <w:color w:val="231F20"/>
          <w:spacing w:val="-10"/>
          <w:sz w:val="20"/>
        </w:rPr>
        <w:t> </w:t>
      </w:r>
      <w:r>
        <w:rPr>
          <w:color w:val="231F20"/>
          <w:sz w:val="20"/>
        </w:rPr>
        <w:t>his</w:t>
      </w:r>
      <w:r>
        <w:rPr>
          <w:color w:val="231F20"/>
          <w:spacing w:val="-10"/>
          <w:sz w:val="20"/>
        </w:rPr>
        <w:t> </w:t>
      </w:r>
      <w:r>
        <w:rPr>
          <w:color w:val="231F20"/>
          <w:sz w:val="20"/>
        </w:rPr>
        <w:t>own</w:t>
      </w:r>
      <w:r>
        <w:rPr>
          <w:color w:val="231F20"/>
          <w:spacing w:val="-10"/>
          <w:sz w:val="20"/>
        </w:rPr>
        <w:t> </w:t>
      </w:r>
      <w:r>
        <w:rPr>
          <w:color w:val="231F20"/>
          <w:sz w:val="20"/>
        </w:rPr>
        <w:t>motion,</w:t>
      </w:r>
      <w:r>
        <w:rPr>
          <w:color w:val="231F20"/>
          <w:spacing w:val="-10"/>
          <w:sz w:val="20"/>
        </w:rPr>
        <w:t> </w:t>
      </w:r>
      <w:r>
        <w:rPr>
          <w:color w:val="231F20"/>
          <w:sz w:val="20"/>
        </w:rPr>
        <w:t>cause</w:t>
      </w:r>
      <w:r>
        <w:rPr>
          <w:color w:val="231F20"/>
          <w:spacing w:val="-10"/>
          <w:sz w:val="20"/>
        </w:rPr>
        <w:t> </w:t>
      </w:r>
      <w:r>
        <w:rPr>
          <w:color w:val="231F20"/>
          <w:sz w:val="20"/>
        </w:rPr>
        <w:t>to</w:t>
      </w:r>
      <w:r>
        <w:rPr>
          <w:color w:val="231F20"/>
          <w:spacing w:val="-10"/>
          <w:sz w:val="20"/>
        </w:rPr>
        <w:t> </w:t>
      </w:r>
      <w:r>
        <w:rPr>
          <w:color w:val="231F20"/>
          <w:sz w:val="20"/>
        </w:rPr>
        <w:t>be</w:t>
      </w:r>
      <w:r>
        <w:rPr>
          <w:color w:val="231F20"/>
          <w:spacing w:val="-10"/>
          <w:sz w:val="20"/>
        </w:rPr>
        <w:t> </w:t>
      </w:r>
      <w:r>
        <w:rPr>
          <w:color w:val="231F20"/>
          <w:sz w:val="20"/>
        </w:rPr>
        <w:t>produced,</w:t>
      </w:r>
      <w:r>
        <w:rPr>
          <w:color w:val="231F20"/>
          <w:spacing w:val="-10"/>
          <w:sz w:val="20"/>
        </w:rPr>
        <w:t> </w:t>
      </w:r>
      <w:r>
        <w:rPr>
          <w:color w:val="231F20"/>
          <w:sz w:val="20"/>
        </w:rPr>
        <w:t>finds</w:t>
      </w:r>
      <w:r>
        <w:rPr>
          <w:color w:val="231F20"/>
          <w:spacing w:val="-10"/>
          <w:sz w:val="20"/>
        </w:rPr>
        <w:t> </w:t>
      </w:r>
      <w:r>
        <w:rPr>
          <w:color w:val="231F20"/>
          <w:sz w:val="20"/>
        </w:rPr>
        <w:t>the accused not guilty, he shall record an order of acquittal.</w:t>
      </w:r>
    </w:p>
    <w:p>
      <w:pPr>
        <w:pStyle w:val="ListParagraph"/>
        <w:numPr>
          <w:ilvl w:val="0"/>
          <w:numId w:val="128"/>
        </w:numPr>
        <w:tabs>
          <w:tab w:pos="786" w:val="left" w:leader="none"/>
        </w:tabs>
        <w:spacing w:line="249" w:lineRule="auto" w:before="65" w:after="0"/>
        <w:ind w:left="0" w:right="2362" w:firstLine="480"/>
        <w:jc w:val="both"/>
        <w:rPr>
          <w:sz w:val="20"/>
        </w:rPr>
      </w:pPr>
      <w:r>
        <w:rPr>
          <w:color w:val="231F20"/>
          <w:sz w:val="20"/>
        </w:rPr>
        <w:t>Where the Magistrate does not proceed in accordance with the provisions of section</w:t>
      </w:r>
      <w:r>
        <w:rPr>
          <w:color w:val="231F20"/>
          <w:spacing w:val="-4"/>
          <w:sz w:val="20"/>
        </w:rPr>
        <w:t> </w:t>
      </w:r>
      <w:r>
        <w:rPr>
          <w:color w:val="231F20"/>
          <w:sz w:val="20"/>
        </w:rPr>
        <w:t>364</w:t>
      </w:r>
      <w:r>
        <w:rPr>
          <w:color w:val="231F20"/>
          <w:spacing w:val="-4"/>
          <w:sz w:val="20"/>
        </w:rPr>
        <w:t> </w:t>
      </w:r>
      <w:r>
        <w:rPr>
          <w:color w:val="231F20"/>
          <w:sz w:val="20"/>
        </w:rPr>
        <w:t>or</w:t>
      </w:r>
      <w:r>
        <w:rPr>
          <w:color w:val="231F20"/>
          <w:spacing w:val="-4"/>
          <w:sz w:val="20"/>
        </w:rPr>
        <w:t> </w:t>
      </w:r>
      <w:r>
        <w:rPr>
          <w:color w:val="231F20"/>
          <w:sz w:val="20"/>
        </w:rPr>
        <w:t>section</w:t>
      </w:r>
      <w:r>
        <w:rPr>
          <w:color w:val="231F20"/>
          <w:spacing w:val="-4"/>
          <w:sz w:val="20"/>
        </w:rPr>
        <w:t> </w:t>
      </w:r>
      <w:r>
        <w:rPr>
          <w:color w:val="231F20"/>
          <w:sz w:val="20"/>
        </w:rPr>
        <w:t>401,</w:t>
      </w:r>
      <w:r>
        <w:rPr>
          <w:color w:val="231F20"/>
          <w:spacing w:val="-4"/>
          <w:sz w:val="20"/>
        </w:rPr>
        <w:t> </w:t>
      </w:r>
      <w:r>
        <w:rPr>
          <w:color w:val="231F20"/>
          <w:sz w:val="20"/>
        </w:rPr>
        <w:t>he</w:t>
      </w:r>
      <w:r>
        <w:rPr>
          <w:color w:val="231F20"/>
          <w:spacing w:val="-4"/>
          <w:sz w:val="20"/>
        </w:rPr>
        <w:t> </w:t>
      </w:r>
      <w:r>
        <w:rPr>
          <w:color w:val="231F20"/>
          <w:sz w:val="20"/>
        </w:rPr>
        <w:t>shall,</w:t>
      </w:r>
      <w:r>
        <w:rPr>
          <w:color w:val="231F20"/>
          <w:spacing w:val="-4"/>
          <w:sz w:val="20"/>
        </w:rPr>
        <w:t> </w:t>
      </w:r>
      <w:r>
        <w:rPr>
          <w:color w:val="231F20"/>
          <w:sz w:val="20"/>
        </w:rPr>
        <w:t>if</w:t>
      </w:r>
      <w:r>
        <w:rPr>
          <w:color w:val="231F20"/>
          <w:spacing w:val="-4"/>
          <w:sz w:val="20"/>
        </w:rPr>
        <w:t> </w:t>
      </w:r>
      <w:r>
        <w:rPr>
          <w:color w:val="231F20"/>
          <w:sz w:val="20"/>
        </w:rPr>
        <w:t>he</w:t>
      </w:r>
      <w:r>
        <w:rPr>
          <w:color w:val="231F20"/>
          <w:spacing w:val="-4"/>
          <w:sz w:val="20"/>
        </w:rPr>
        <w:t> </w:t>
      </w:r>
      <w:r>
        <w:rPr>
          <w:color w:val="231F20"/>
          <w:sz w:val="20"/>
        </w:rPr>
        <w:t>finds</w:t>
      </w:r>
      <w:r>
        <w:rPr>
          <w:color w:val="231F20"/>
          <w:spacing w:val="-4"/>
          <w:sz w:val="20"/>
        </w:rPr>
        <w:t> </w:t>
      </w:r>
      <w:r>
        <w:rPr>
          <w:color w:val="231F20"/>
          <w:sz w:val="20"/>
        </w:rPr>
        <w:t>the</w:t>
      </w:r>
      <w:r>
        <w:rPr>
          <w:color w:val="231F20"/>
          <w:spacing w:val="-4"/>
          <w:sz w:val="20"/>
        </w:rPr>
        <w:t> </w:t>
      </w:r>
      <w:r>
        <w:rPr>
          <w:color w:val="231F20"/>
          <w:sz w:val="20"/>
        </w:rPr>
        <w:t>accused</w:t>
      </w:r>
      <w:r>
        <w:rPr>
          <w:color w:val="231F20"/>
          <w:spacing w:val="-4"/>
          <w:sz w:val="20"/>
        </w:rPr>
        <w:t> </w:t>
      </w:r>
      <w:r>
        <w:rPr>
          <w:color w:val="231F20"/>
          <w:sz w:val="20"/>
        </w:rPr>
        <w:t>guilty,</w:t>
      </w:r>
      <w:r>
        <w:rPr>
          <w:color w:val="231F20"/>
          <w:spacing w:val="-4"/>
          <w:sz w:val="20"/>
        </w:rPr>
        <w:t> </w:t>
      </w:r>
      <w:r>
        <w:rPr>
          <w:color w:val="231F20"/>
          <w:sz w:val="20"/>
        </w:rPr>
        <w:t>pass</w:t>
      </w:r>
      <w:r>
        <w:rPr>
          <w:color w:val="231F20"/>
          <w:spacing w:val="-4"/>
          <w:sz w:val="20"/>
        </w:rPr>
        <w:t> </w:t>
      </w:r>
      <w:r>
        <w:rPr>
          <w:color w:val="231F20"/>
          <w:sz w:val="20"/>
        </w:rPr>
        <w:t>sentence</w:t>
      </w:r>
      <w:r>
        <w:rPr>
          <w:color w:val="231F20"/>
          <w:spacing w:val="-4"/>
          <w:sz w:val="20"/>
        </w:rPr>
        <w:t> </w:t>
      </w:r>
      <w:r>
        <w:rPr>
          <w:color w:val="231F20"/>
          <w:sz w:val="20"/>
        </w:rPr>
        <w:t>upon</w:t>
      </w:r>
      <w:r>
        <w:rPr>
          <w:color w:val="231F20"/>
          <w:spacing w:val="-4"/>
          <w:sz w:val="20"/>
        </w:rPr>
        <w:t> </w:t>
      </w:r>
      <w:r>
        <w:rPr>
          <w:color w:val="231F20"/>
          <w:sz w:val="20"/>
        </w:rPr>
        <w:t>him according to law.</w:t>
      </w:r>
    </w:p>
    <w:p>
      <w:pPr>
        <w:pStyle w:val="ListParagraph"/>
        <w:numPr>
          <w:ilvl w:val="0"/>
          <w:numId w:val="128"/>
        </w:numPr>
        <w:tabs>
          <w:tab w:pos="756" w:val="left" w:leader="none"/>
        </w:tabs>
        <w:spacing w:line="249" w:lineRule="auto" w:before="69" w:after="0"/>
        <w:ind w:left="0" w:right="2364" w:firstLine="480"/>
        <w:jc w:val="both"/>
        <w:rPr>
          <w:sz w:val="20"/>
        </w:rPr>
      </w:pPr>
      <w:r>
        <w:rPr>
          <w:color w:val="231F20"/>
          <w:sz w:val="20"/>
        </w:rPr>
        <w:t>A</w:t>
      </w:r>
      <w:r>
        <w:rPr>
          <w:color w:val="231F20"/>
          <w:spacing w:val="-8"/>
          <w:sz w:val="20"/>
        </w:rPr>
        <w:t> </w:t>
      </w:r>
      <w:r>
        <w:rPr>
          <w:color w:val="231F20"/>
          <w:sz w:val="20"/>
        </w:rPr>
        <w:t>Magistrate may, under section 275 or section 278, convict the accused of any offence triable under this Chapter, which from the facts admitted or proved he appears to </w:t>
      </w:r>
      <w:r>
        <w:rPr>
          <w:color w:val="231F20"/>
          <w:spacing w:val="-2"/>
          <w:sz w:val="20"/>
        </w:rPr>
        <w:t>have</w:t>
      </w:r>
      <w:r>
        <w:rPr>
          <w:color w:val="231F20"/>
          <w:spacing w:val="-7"/>
          <w:sz w:val="20"/>
        </w:rPr>
        <w:t> </w:t>
      </w:r>
      <w:r>
        <w:rPr>
          <w:color w:val="231F20"/>
          <w:spacing w:val="-2"/>
          <w:sz w:val="20"/>
        </w:rPr>
        <w:t>committed,</w:t>
      </w:r>
      <w:r>
        <w:rPr>
          <w:color w:val="231F20"/>
          <w:spacing w:val="-7"/>
          <w:sz w:val="20"/>
        </w:rPr>
        <w:t> </w:t>
      </w:r>
      <w:r>
        <w:rPr>
          <w:color w:val="231F20"/>
          <w:spacing w:val="-2"/>
          <w:sz w:val="20"/>
        </w:rPr>
        <w:t>whatever</w:t>
      </w:r>
      <w:r>
        <w:rPr>
          <w:color w:val="231F20"/>
          <w:spacing w:val="-7"/>
          <w:sz w:val="20"/>
        </w:rPr>
        <w:t> </w:t>
      </w:r>
      <w:r>
        <w:rPr>
          <w:color w:val="231F20"/>
          <w:spacing w:val="-2"/>
          <w:sz w:val="20"/>
        </w:rPr>
        <w:t>may</w:t>
      </w:r>
      <w:r>
        <w:rPr>
          <w:color w:val="231F20"/>
          <w:spacing w:val="-7"/>
          <w:sz w:val="20"/>
        </w:rPr>
        <w:t> </w:t>
      </w:r>
      <w:r>
        <w:rPr>
          <w:color w:val="231F20"/>
          <w:spacing w:val="-2"/>
          <w:sz w:val="20"/>
        </w:rPr>
        <w:t>be</w:t>
      </w:r>
      <w:r>
        <w:rPr>
          <w:color w:val="231F20"/>
          <w:spacing w:val="-7"/>
          <w:sz w:val="20"/>
        </w:rPr>
        <w:t> </w:t>
      </w:r>
      <w:r>
        <w:rPr>
          <w:color w:val="231F20"/>
          <w:spacing w:val="-2"/>
          <w:sz w:val="20"/>
        </w:rPr>
        <w:t>the</w:t>
      </w:r>
      <w:r>
        <w:rPr>
          <w:color w:val="231F20"/>
          <w:spacing w:val="-7"/>
          <w:sz w:val="20"/>
        </w:rPr>
        <w:t> </w:t>
      </w:r>
      <w:r>
        <w:rPr>
          <w:color w:val="231F20"/>
          <w:spacing w:val="-2"/>
          <w:sz w:val="20"/>
        </w:rPr>
        <w:t>nature</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complaint</w:t>
      </w:r>
      <w:r>
        <w:rPr>
          <w:color w:val="231F20"/>
          <w:spacing w:val="-7"/>
          <w:sz w:val="20"/>
        </w:rPr>
        <w:t> </w:t>
      </w:r>
      <w:r>
        <w:rPr>
          <w:color w:val="231F20"/>
          <w:spacing w:val="-2"/>
          <w:sz w:val="20"/>
        </w:rPr>
        <w:t>or</w:t>
      </w:r>
      <w:r>
        <w:rPr>
          <w:color w:val="231F20"/>
          <w:spacing w:val="-7"/>
          <w:sz w:val="20"/>
        </w:rPr>
        <w:t> </w:t>
      </w:r>
      <w:r>
        <w:rPr>
          <w:color w:val="231F20"/>
          <w:spacing w:val="-2"/>
          <w:sz w:val="20"/>
        </w:rPr>
        <w:t>summons,</w:t>
      </w:r>
      <w:r>
        <w:rPr>
          <w:color w:val="231F20"/>
          <w:spacing w:val="-7"/>
          <w:sz w:val="20"/>
        </w:rPr>
        <w:t> </w:t>
      </w:r>
      <w:r>
        <w:rPr>
          <w:color w:val="231F20"/>
          <w:spacing w:val="-2"/>
          <w:sz w:val="20"/>
        </w:rPr>
        <w:t>if</w:t>
      </w:r>
      <w:r>
        <w:rPr>
          <w:color w:val="231F20"/>
          <w:spacing w:val="-7"/>
          <w:sz w:val="20"/>
        </w:rPr>
        <w:t> </w:t>
      </w:r>
      <w:r>
        <w:rPr>
          <w:color w:val="231F20"/>
          <w:spacing w:val="-2"/>
          <w:sz w:val="20"/>
        </w:rPr>
        <w:t>the</w:t>
      </w:r>
      <w:r>
        <w:rPr>
          <w:color w:val="231F20"/>
          <w:spacing w:val="-7"/>
          <w:sz w:val="20"/>
        </w:rPr>
        <w:t> </w:t>
      </w:r>
      <w:r>
        <w:rPr>
          <w:color w:val="231F20"/>
          <w:spacing w:val="-2"/>
          <w:sz w:val="20"/>
        </w:rPr>
        <w:t>Magistrate </w:t>
      </w:r>
      <w:r>
        <w:rPr>
          <w:color w:val="231F20"/>
          <w:sz w:val="20"/>
        </w:rPr>
        <w:t>is satisfied that the accused would not be prejudiced thereby.</w:t>
      </w:r>
    </w:p>
    <w:p>
      <w:pPr>
        <w:pStyle w:val="ListParagraph"/>
        <w:numPr>
          <w:ilvl w:val="0"/>
          <w:numId w:val="1"/>
        </w:numPr>
        <w:tabs>
          <w:tab w:pos="875" w:val="left" w:leader="none"/>
        </w:tabs>
        <w:spacing w:line="249" w:lineRule="auto" w:before="71" w:after="0"/>
        <w:ind w:left="0" w:right="2362" w:firstLine="480"/>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If</w:t>
      </w:r>
      <w:r>
        <w:rPr>
          <w:color w:val="231F20"/>
          <w:spacing w:val="-2"/>
          <w:sz w:val="20"/>
        </w:rPr>
        <w:t> </w:t>
      </w:r>
      <w:r>
        <w:rPr>
          <w:color w:val="231F20"/>
          <w:sz w:val="20"/>
        </w:rPr>
        <w:t>the</w:t>
      </w:r>
      <w:r>
        <w:rPr>
          <w:color w:val="231F20"/>
          <w:spacing w:val="-2"/>
          <w:sz w:val="20"/>
        </w:rPr>
        <w:t> </w:t>
      </w:r>
      <w:r>
        <w:rPr>
          <w:color w:val="231F20"/>
          <w:sz w:val="20"/>
        </w:rPr>
        <w:t>summons</w:t>
      </w:r>
      <w:r>
        <w:rPr>
          <w:color w:val="231F20"/>
          <w:spacing w:val="-2"/>
          <w:sz w:val="20"/>
        </w:rPr>
        <w:t> </w:t>
      </w:r>
      <w:r>
        <w:rPr>
          <w:color w:val="231F20"/>
          <w:sz w:val="20"/>
        </w:rPr>
        <w:t>has</w:t>
      </w:r>
      <w:r>
        <w:rPr>
          <w:color w:val="231F20"/>
          <w:spacing w:val="-2"/>
          <w:sz w:val="20"/>
        </w:rPr>
        <w:t> </w:t>
      </w:r>
      <w:r>
        <w:rPr>
          <w:color w:val="231F20"/>
          <w:sz w:val="20"/>
        </w:rPr>
        <w:t>been</w:t>
      </w:r>
      <w:r>
        <w:rPr>
          <w:color w:val="231F20"/>
          <w:spacing w:val="-2"/>
          <w:sz w:val="20"/>
        </w:rPr>
        <w:t> </w:t>
      </w:r>
      <w:r>
        <w:rPr>
          <w:color w:val="231F20"/>
          <w:sz w:val="20"/>
        </w:rPr>
        <w:t>issued</w:t>
      </w:r>
      <w:r>
        <w:rPr>
          <w:color w:val="231F20"/>
          <w:spacing w:val="-2"/>
          <w:sz w:val="20"/>
        </w:rPr>
        <w:t> </w:t>
      </w:r>
      <w:r>
        <w:rPr>
          <w:color w:val="231F20"/>
          <w:sz w:val="20"/>
        </w:rPr>
        <w:t>on</w:t>
      </w:r>
      <w:r>
        <w:rPr>
          <w:color w:val="231F20"/>
          <w:spacing w:val="-2"/>
          <w:sz w:val="20"/>
        </w:rPr>
        <w:t> </w:t>
      </w:r>
      <w:r>
        <w:rPr>
          <w:color w:val="231F20"/>
          <w:sz w:val="20"/>
        </w:rPr>
        <w:t>complaint,</w:t>
      </w:r>
      <w:r>
        <w:rPr>
          <w:color w:val="231F20"/>
          <w:spacing w:val="-2"/>
          <w:sz w:val="20"/>
        </w:rPr>
        <w:t> </w:t>
      </w:r>
      <w:r>
        <w:rPr>
          <w:color w:val="231F20"/>
          <w:sz w:val="20"/>
        </w:rPr>
        <w:t>and</w:t>
      </w:r>
      <w:r>
        <w:rPr>
          <w:color w:val="231F20"/>
          <w:spacing w:val="-2"/>
          <w:sz w:val="20"/>
        </w:rPr>
        <w:t> </w:t>
      </w:r>
      <w:r>
        <w:rPr>
          <w:color w:val="231F20"/>
          <w:sz w:val="20"/>
        </w:rPr>
        <w:t>on</w:t>
      </w:r>
      <w:r>
        <w:rPr>
          <w:color w:val="231F20"/>
          <w:spacing w:val="-2"/>
          <w:sz w:val="20"/>
        </w:rPr>
        <w:t> </w:t>
      </w:r>
      <w:r>
        <w:rPr>
          <w:color w:val="231F20"/>
          <w:sz w:val="20"/>
        </w:rPr>
        <w:t>the</w:t>
      </w:r>
      <w:r>
        <w:rPr>
          <w:color w:val="231F20"/>
          <w:spacing w:val="-2"/>
          <w:sz w:val="20"/>
        </w:rPr>
        <w:t> </w:t>
      </w:r>
      <w:r>
        <w:rPr>
          <w:color w:val="231F20"/>
          <w:sz w:val="20"/>
        </w:rPr>
        <w:t>day</w:t>
      </w:r>
      <w:r>
        <w:rPr>
          <w:color w:val="231F20"/>
          <w:spacing w:val="-2"/>
          <w:sz w:val="20"/>
        </w:rPr>
        <w:t> </w:t>
      </w:r>
      <w:r>
        <w:rPr>
          <w:color w:val="231F20"/>
          <w:sz w:val="20"/>
        </w:rPr>
        <w:t>appointed</w:t>
      </w:r>
      <w:r>
        <w:rPr>
          <w:color w:val="231F20"/>
          <w:spacing w:val="-2"/>
          <w:sz w:val="20"/>
        </w:rPr>
        <w:t> </w:t>
      </w:r>
      <w:r>
        <w:rPr>
          <w:color w:val="231F20"/>
          <w:sz w:val="20"/>
        </w:rPr>
        <w:t>for the</w:t>
      </w:r>
      <w:r>
        <w:rPr>
          <w:color w:val="231F20"/>
          <w:spacing w:val="-3"/>
          <w:sz w:val="20"/>
        </w:rPr>
        <w:t> </w:t>
      </w:r>
      <w:r>
        <w:rPr>
          <w:color w:val="231F20"/>
          <w:sz w:val="20"/>
        </w:rPr>
        <w:t>appearance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accused,</w:t>
      </w:r>
      <w:r>
        <w:rPr>
          <w:color w:val="231F20"/>
          <w:spacing w:val="-3"/>
          <w:sz w:val="20"/>
        </w:rPr>
        <w:t> </w:t>
      </w:r>
      <w:r>
        <w:rPr>
          <w:color w:val="231F20"/>
          <w:sz w:val="20"/>
        </w:rPr>
        <w:t>or</w:t>
      </w:r>
      <w:r>
        <w:rPr>
          <w:color w:val="231F20"/>
          <w:spacing w:val="-3"/>
          <w:sz w:val="20"/>
        </w:rPr>
        <w:t> </w:t>
      </w:r>
      <w:r>
        <w:rPr>
          <w:color w:val="231F20"/>
          <w:sz w:val="20"/>
        </w:rPr>
        <w:t>any</w:t>
      </w:r>
      <w:r>
        <w:rPr>
          <w:color w:val="231F20"/>
          <w:spacing w:val="-3"/>
          <w:sz w:val="20"/>
        </w:rPr>
        <w:t> </w:t>
      </w:r>
      <w:r>
        <w:rPr>
          <w:color w:val="231F20"/>
          <w:sz w:val="20"/>
        </w:rPr>
        <w:t>day</w:t>
      </w:r>
      <w:r>
        <w:rPr>
          <w:color w:val="231F20"/>
          <w:spacing w:val="-3"/>
          <w:sz w:val="20"/>
        </w:rPr>
        <w:t> </w:t>
      </w:r>
      <w:r>
        <w:rPr>
          <w:color w:val="231F20"/>
          <w:sz w:val="20"/>
        </w:rPr>
        <w:t>subsequent</w:t>
      </w:r>
      <w:r>
        <w:rPr>
          <w:color w:val="231F20"/>
          <w:spacing w:val="-3"/>
          <w:sz w:val="20"/>
        </w:rPr>
        <w:t> </w:t>
      </w:r>
      <w:r>
        <w:rPr>
          <w:color w:val="231F20"/>
          <w:sz w:val="20"/>
        </w:rPr>
        <w:t>thereto</w:t>
      </w:r>
      <w:r>
        <w:rPr>
          <w:color w:val="231F20"/>
          <w:spacing w:val="-3"/>
          <w:sz w:val="20"/>
        </w:rPr>
        <w:t> </w:t>
      </w:r>
      <w:r>
        <w:rPr>
          <w:color w:val="231F20"/>
          <w:sz w:val="20"/>
        </w:rPr>
        <w:t>to</w:t>
      </w:r>
      <w:r>
        <w:rPr>
          <w:color w:val="231F20"/>
          <w:spacing w:val="-3"/>
          <w:sz w:val="20"/>
        </w:rPr>
        <w:t> </w:t>
      </w:r>
      <w:r>
        <w:rPr>
          <w:color w:val="231F20"/>
          <w:sz w:val="20"/>
        </w:rPr>
        <w:t>which</w:t>
      </w:r>
      <w:r>
        <w:rPr>
          <w:color w:val="231F20"/>
          <w:spacing w:val="-3"/>
          <w:sz w:val="20"/>
        </w:rPr>
        <w:t> </w:t>
      </w:r>
      <w:r>
        <w:rPr>
          <w:color w:val="231F20"/>
          <w:sz w:val="20"/>
        </w:rPr>
        <w:t>the</w:t>
      </w:r>
      <w:r>
        <w:rPr>
          <w:color w:val="231F20"/>
          <w:spacing w:val="-3"/>
          <w:sz w:val="20"/>
        </w:rPr>
        <w:t> </w:t>
      </w:r>
      <w:r>
        <w:rPr>
          <w:color w:val="231F20"/>
          <w:sz w:val="20"/>
        </w:rPr>
        <w:t>hearing</w:t>
      </w:r>
      <w:r>
        <w:rPr>
          <w:color w:val="231F20"/>
          <w:spacing w:val="-3"/>
          <w:sz w:val="20"/>
        </w:rPr>
        <w:t> </w:t>
      </w:r>
      <w:r>
        <w:rPr>
          <w:color w:val="231F20"/>
          <w:sz w:val="20"/>
        </w:rPr>
        <w:t>may</w:t>
      </w:r>
      <w:r>
        <w:rPr>
          <w:color w:val="231F20"/>
          <w:spacing w:val="-3"/>
          <w:sz w:val="20"/>
        </w:rPr>
        <w:t> </w:t>
      </w:r>
      <w:r>
        <w:rPr>
          <w:color w:val="231F20"/>
          <w:sz w:val="20"/>
        </w:rPr>
        <w:t>be adjourned, the complainant does not appear, the Magistrate shall, after giving thirty days' time to the complainant to be present, notwithstanding anything hereinbefore contained, acquit</w:t>
      </w:r>
      <w:r>
        <w:rPr>
          <w:color w:val="231F20"/>
          <w:spacing w:val="-4"/>
          <w:sz w:val="20"/>
        </w:rPr>
        <w:t> </w:t>
      </w:r>
      <w:r>
        <w:rPr>
          <w:color w:val="231F20"/>
          <w:sz w:val="20"/>
        </w:rPr>
        <w:t>the</w:t>
      </w:r>
      <w:r>
        <w:rPr>
          <w:color w:val="231F20"/>
          <w:spacing w:val="-4"/>
          <w:sz w:val="20"/>
        </w:rPr>
        <w:t> </w:t>
      </w:r>
      <w:r>
        <w:rPr>
          <w:color w:val="231F20"/>
          <w:sz w:val="20"/>
        </w:rPr>
        <w:t>accused,</w:t>
      </w:r>
      <w:r>
        <w:rPr>
          <w:color w:val="231F20"/>
          <w:spacing w:val="-4"/>
          <w:sz w:val="20"/>
        </w:rPr>
        <w:t> </w:t>
      </w:r>
      <w:r>
        <w:rPr>
          <w:color w:val="231F20"/>
          <w:sz w:val="20"/>
        </w:rPr>
        <w:t>unless</w:t>
      </w:r>
      <w:r>
        <w:rPr>
          <w:color w:val="231F20"/>
          <w:spacing w:val="-4"/>
          <w:sz w:val="20"/>
        </w:rPr>
        <w:t> </w:t>
      </w:r>
      <w:r>
        <w:rPr>
          <w:color w:val="231F20"/>
          <w:sz w:val="20"/>
        </w:rPr>
        <w:t>for</w:t>
      </w:r>
      <w:r>
        <w:rPr>
          <w:color w:val="231F20"/>
          <w:spacing w:val="-4"/>
          <w:sz w:val="20"/>
        </w:rPr>
        <w:t> </w:t>
      </w:r>
      <w:r>
        <w:rPr>
          <w:color w:val="231F20"/>
          <w:sz w:val="20"/>
        </w:rPr>
        <w:t>some</w:t>
      </w:r>
      <w:r>
        <w:rPr>
          <w:color w:val="231F20"/>
          <w:spacing w:val="-4"/>
          <w:sz w:val="20"/>
        </w:rPr>
        <w:t> </w:t>
      </w:r>
      <w:r>
        <w:rPr>
          <w:color w:val="231F20"/>
          <w:sz w:val="20"/>
        </w:rPr>
        <w:t>reason</w:t>
      </w:r>
      <w:r>
        <w:rPr>
          <w:color w:val="231F20"/>
          <w:spacing w:val="-4"/>
          <w:sz w:val="20"/>
        </w:rPr>
        <w:t> </w:t>
      </w:r>
      <w:r>
        <w:rPr>
          <w:color w:val="231F20"/>
          <w:sz w:val="20"/>
        </w:rPr>
        <w:t>he</w:t>
      </w:r>
      <w:r>
        <w:rPr>
          <w:color w:val="231F20"/>
          <w:spacing w:val="-4"/>
          <w:sz w:val="20"/>
        </w:rPr>
        <w:t> </w:t>
      </w:r>
      <w:r>
        <w:rPr>
          <w:color w:val="231F20"/>
          <w:sz w:val="20"/>
        </w:rPr>
        <w:t>thinks</w:t>
      </w:r>
      <w:r>
        <w:rPr>
          <w:color w:val="231F20"/>
          <w:spacing w:val="-4"/>
          <w:sz w:val="20"/>
        </w:rPr>
        <w:t> </w:t>
      </w:r>
      <w:r>
        <w:rPr>
          <w:color w:val="231F20"/>
          <w:sz w:val="20"/>
        </w:rPr>
        <w:t>it</w:t>
      </w:r>
      <w:r>
        <w:rPr>
          <w:color w:val="231F20"/>
          <w:spacing w:val="-4"/>
          <w:sz w:val="20"/>
        </w:rPr>
        <w:t> </w:t>
      </w:r>
      <w:r>
        <w:rPr>
          <w:color w:val="231F20"/>
          <w:sz w:val="20"/>
        </w:rPr>
        <w:t>proper</w:t>
      </w:r>
      <w:r>
        <w:rPr>
          <w:color w:val="231F20"/>
          <w:spacing w:val="-4"/>
          <w:sz w:val="20"/>
        </w:rPr>
        <w:t> </w:t>
      </w:r>
      <w:r>
        <w:rPr>
          <w:color w:val="231F20"/>
          <w:sz w:val="20"/>
        </w:rPr>
        <w:t>to</w:t>
      </w:r>
      <w:r>
        <w:rPr>
          <w:color w:val="231F20"/>
          <w:spacing w:val="-4"/>
          <w:sz w:val="20"/>
        </w:rPr>
        <w:t> </w:t>
      </w:r>
      <w:r>
        <w:rPr>
          <w:color w:val="231F20"/>
          <w:sz w:val="20"/>
        </w:rPr>
        <w:t>adjourn</w:t>
      </w:r>
      <w:r>
        <w:rPr>
          <w:color w:val="231F20"/>
          <w:spacing w:val="-4"/>
          <w:sz w:val="20"/>
        </w:rPr>
        <w:t> </w:t>
      </w:r>
      <w:r>
        <w:rPr>
          <w:color w:val="231F20"/>
          <w:sz w:val="20"/>
        </w:rPr>
        <w:t>the</w:t>
      </w:r>
      <w:r>
        <w:rPr>
          <w:color w:val="231F20"/>
          <w:spacing w:val="-4"/>
          <w:sz w:val="20"/>
        </w:rPr>
        <w:t> </w:t>
      </w:r>
      <w:r>
        <w:rPr>
          <w:color w:val="231F20"/>
          <w:sz w:val="20"/>
        </w:rPr>
        <w:t>hearing</w:t>
      </w:r>
      <w:r>
        <w:rPr>
          <w:color w:val="231F20"/>
          <w:spacing w:val="-4"/>
          <w:sz w:val="20"/>
        </w:rPr>
        <w:t> </w:t>
      </w:r>
      <w:r>
        <w:rPr>
          <w:color w:val="231F20"/>
          <w:sz w:val="20"/>
        </w:rPr>
        <w:t>of</w:t>
      </w:r>
      <w:r>
        <w:rPr>
          <w:color w:val="231F20"/>
          <w:spacing w:val="-4"/>
          <w:sz w:val="20"/>
        </w:rPr>
        <w:t> </w:t>
      </w:r>
      <w:r>
        <w:rPr>
          <w:color w:val="231F20"/>
          <w:sz w:val="20"/>
        </w:rPr>
        <w:t>the case to some other day:</w:t>
      </w:r>
    </w:p>
    <w:p>
      <w:pPr>
        <w:pStyle w:val="BodyText"/>
        <w:spacing w:line="249" w:lineRule="auto" w:before="72"/>
        <w:ind w:right="2358" w:firstLine="480"/>
        <w:jc w:val="both"/>
      </w:pPr>
      <w:r>
        <w:rPr>
          <w:color w:val="231F20"/>
        </w:rPr>
        <w:t>Provided</w:t>
      </w:r>
      <w:r>
        <w:rPr>
          <w:color w:val="231F20"/>
          <w:spacing w:val="-1"/>
        </w:rPr>
        <w:t> </w:t>
      </w:r>
      <w:r>
        <w:rPr>
          <w:color w:val="231F20"/>
        </w:rPr>
        <w:t>that</w:t>
      </w:r>
      <w:r>
        <w:rPr>
          <w:color w:val="231F20"/>
          <w:spacing w:val="-1"/>
        </w:rPr>
        <w:t> </w:t>
      </w:r>
      <w:r>
        <w:rPr>
          <w:color w:val="231F20"/>
        </w:rPr>
        <w:t>where</w:t>
      </w:r>
      <w:r>
        <w:rPr>
          <w:color w:val="231F20"/>
          <w:spacing w:val="-1"/>
        </w:rPr>
        <w:t> </w:t>
      </w:r>
      <w:r>
        <w:rPr>
          <w:color w:val="231F20"/>
        </w:rPr>
        <w:t>the</w:t>
      </w:r>
      <w:r>
        <w:rPr>
          <w:color w:val="231F20"/>
          <w:spacing w:val="-1"/>
        </w:rPr>
        <w:t> </w:t>
      </w:r>
      <w:r>
        <w:rPr>
          <w:color w:val="231F20"/>
        </w:rPr>
        <w:t>complainant</w:t>
      </w:r>
      <w:r>
        <w:rPr>
          <w:color w:val="231F20"/>
          <w:spacing w:val="-1"/>
        </w:rPr>
        <w:t> </w:t>
      </w:r>
      <w:r>
        <w:rPr>
          <w:color w:val="231F20"/>
        </w:rPr>
        <w:t>is</w:t>
      </w:r>
      <w:r>
        <w:rPr>
          <w:color w:val="231F20"/>
          <w:spacing w:val="-1"/>
        </w:rPr>
        <w:t> </w:t>
      </w:r>
      <w:r>
        <w:rPr>
          <w:color w:val="231F20"/>
        </w:rPr>
        <w:t>represented</w:t>
      </w:r>
      <w:r>
        <w:rPr>
          <w:color w:val="231F20"/>
          <w:spacing w:val="-1"/>
        </w:rPr>
        <w:t> </w:t>
      </w:r>
      <w:r>
        <w:rPr>
          <w:color w:val="231F20"/>
        </w:rPr>
        <w:t>by</w:t>
      </w:r>
      <w:r>
        <w:rPr>
          <w:color w:val="231F20"/>
          <w:spacing w:val="-1"/>
        </w:rPr>
        <w:t> </w:t>
      </w:r>
      <w:r>
        <w:rPr>
          <w:color w:val="231F20"/>
        </w:rPr>
        <w:t>an</w:t>
      </w:r>
      <w:r>
        <w:rPr>
          <w:color w:val="231F20"/>
          <w:spacing w:val="-1"/>
        </w:rPr>
        <w:t> </w:t>
      </w:r>
      <w:r>
        <w:rPr>
          <w:color w:val="231F20"/>
        </w:rPr>
        <w:t>advocate</w:t>
      </w:r>
      <w:r>
        <w:rPr>
          <w:color w:val="231F20"/>
          <w:spacing w:val="-1"/>
        </w:rPr>
        <w:t> </w:t>
      </w:r>
      <w:r>
        <w:rPr>
          <w:color w:val="231F20"/>
        </w:rPr>
        <w:t>or</w:t>
      </w:r>
      <w:r>
        <w:rPr>
          <w:color w:val="231F20"/>
          <w:spacing w:val="-1"/>
        </w:rPr>
        <w:t> </w:t>
      </w:r>
      <w:r>
        <w:rPr>
          <w:color w:val="231F20"/>
        </w:rPr>
        <w:t>by</w:t>
      </w:r>
      <w:r>
        <w:rPr>
          <w:color w:val="231F20"/>
          <w:spacing w:val="-1"/>
        </w:rPr>
        <w:t> </w:t>
      </w:r>
      <w:r>
        <w:rPr>
          <w:color w:val="231F20"/>
        </w:rPr>
        <w:t>the</w:t>
      </w:r>
      <w:r>
        <w:rPr>
          <w:color w:val="231F20"/>
          <w:spacing w:val="-1"/>
        </w:rPr>
        <w:t> </w:t>
      </w:r>
      <w:r>
        <w:rPr>
          <w:color w:val="231F20"/>
        </w:rPr>
        <w:t>officer conducting the prosecution or where the Magistrate is of opinion that the personal attendance of the complainant is not necessary, the Magistrate may, dispense with his attendance and proceed with the case.</w:t>
      </w:r>
    </w:p>
    <w:p>
      <w:pPr>
        <w:pStyle w:val="BodyText"/>
        <w:spacing w:line="249" w:lineRule="auto" w:before="66"/>
        <w:ind w:right="2362" w:firstLine="480"/>
        <w:jc w:val="both"/>
      </w:pPr>
      <w:r>
        <w:rPr>
          <w:color w:val="231F20"/>
        </w:rPr>
        <w:t>(</w:t>
      </w:r>
      <w:r>
        <w:rPr>
          <w:i/>
          <w:color w:val="231F20"/>
        </w:rPr>
        <w:t>2</w:t>
      </w:r>
      <w:r>
        <w:rPr>
          <w:color w:val="231F20"/>
        </w:rPr>
        <w:t>) The provisions of sub-section (</w:t>
      </w:r>
      <w:r>
        <w:rPr>
          <w:i/>
          <w:color w:val="231F20"/>
        </w:rPr>
        <w:t>1</w:t>
      </w:r>
      <w:r>
        <w:rPr>
          <w:color w:val="231F20"/>
        </w:rPr>
        <w:t>) shall, so far as may be, apply also to cases where the non-appearance of the complainant is due to his death.</w:t>
      </w:r>
    </w:p>
    <w:p>
      <w:pPr>
        <w:pStyle w:val="ListParagraph"/>
        <w:numPr>
          <w:ilvl w:val="0"/>
          <w:numId w:val="1"/>
        </w:numPr>
        <w:tabs>
          <w:tab w:pos="872" w:val="left" w:leader="none"/>
        </w:tabs>
        <w:spacing w:line="249" w:lineRule="auto" w:before="68" w:after="0"/>
        <w:ind w:left="0" w:right="2362" w:firstLine="480"/>
        <w:jc w:val="both"/>
        <w:rPr>
          <w:b/>
          <w:color w:val="231F20"/>
          <w:sz w:val="20"/>
        </w:rPr>
      </w:pPr>
      <w:r>
        <w:rPr>
          <w:color w:val="231F20"/>
          <w:sz w:val="20"/>
        </w:rPr>
        <w:t>If</w:t>
      </w:r>
      <w:r>
        <w:rPr>
          <w:color w:val="231F20"/>
          <w:spacing w:val="-9"/>
          <w:sz w:val="20"/>
        </w:rPr>
        <w:t> </w:t>
      </w:r>
      <w:r>
        <w:rPr>
          <w:color w:val="231F20"/>
          <w:sz w:val="20"/>
        </w:rPr>
        <w:t>a</w:t>
      </w:r>
      <w:r>
        <w:rPr>
          <w:color w:val="231F20"/>
          <w:spacing w:val="-9"/>
          <w:sz w:val="20"/>
        </w:rPr>
        <w:t> </w:t>
      </w:r>
      <w:r>
        <w:rPr>
          <w:color w:val="231F20"/>
          <w:sz w:val="20"/>
        </w:rPr>
        <w:t>complainant,</w:t>
      </w:r>
      <w:r>
        <w:rPr>
          <w:color w:val="231F20"/>
          <w:spacing w:val="-9"/>
          <w:sz w:val="20"/>
        </w:rPr>
        <w:t> </w:t>
      </w:r>
      <w:r>
        <w:rPr>
          <w:color w:val="231F20"/>
          <w:sz w:val="20"/>
        </w:rPr>
        <w:t>at</w:t>
      </w:r>
      <w:r>
        <w:rPr>
          <w:color w:val="231F20"/>
          <w:spacing w:val="-9"/>
          <w:sz w:val="20"/>
        </w:rPr>
        <w:t> </w:t>
      </w:r>
      <w:r>
        <w:rPr>
          <w:color w:val="231F20"/>
          <w:sz w:val="20"/>
        </w:rPr>
        <w:t>any</w:t>
      </w:r>
      <w:r>
        <w:rPr>
          <w:color w:val="231F20"/>
          <w:spacing w:val="-9"/>
          <w:sz w:val="20"/>
        </w:rPr>
        <w:t> </w:t>
      </w:r>
      <w:r>
        <w:rPr>
          <w:color w:val="231F20"/>
          <w:sz w:val="20"/>
        </w:rPr>
        <w:t>time</w:t>
      </w:r>
      <w:r>
        <w:rPr>
          <w:color w:val="231F20"/>
          <w:spacing w:val="-9"/>
          <w:sz w:val="20"/>
        </w:rPr>
        <w:t> </w:t>
      </w:r>
      <w:r>
        <w:rPr>
          <w:color w:val="231F20"/>
          <w:sz w:val="20"/>
        </w:rPr>
        <w:t>before</w:t>
      </w:r>
      <w:r>
        <w:rPr>
          <w:color w:val="231F20"/>
          <w:spacing w:val="-9"/>
          <w:sz w:val="20"/>
        </w:rPr>
        <w:t> </w:t>
      </w:r>
      <w:r>
        <w:rPr>
          <w:color w:val="231F20"/>
          <w:sz w:val="20"/>
        </w:rPr>
        <w:t>a</w:t>
      </w:r>
      <w:r>
        <w:rPr>
          <w:color w:val="231F20"/>
          <w:spacing w:val="-9"/>
          <w:sz w:val="20"/>
        </w:rPr>
        <w:t> </w:t>
      </w:r>
      <w:r>
        <w:rPr>
          <w:color w:val="231F20"/>
          <w:sz w:val="20"/>
        </w:rPr>
        <w:t>final</w:t>
      </w:r>
      <w:r>
        <w:rPr>
          <w:color w:val="231F20"/>
          <w:spacing w:val="-9"/>
          <w:sz w:val="20"/>
        </w:rPr>
        <w:t> </w:t>
      </w:r>
      <w:r>
        <w:rPr>
          <w:color w:val="231F20"/>
          <w:sz w:val="20"/>
        </w:rPr>
        <w:t>order</w:t>
      </w:r>
      <w:r>
        <w:rPr>
          <w:color w:val="231F20"/>
          <w:spacing w:val="-9"/>
          <w:sz w:val="20"/>
        </w:rPr>
        <w:t> </w:t>
      </w:r>
      <w:r>
        <w:rPr>
          <w:color w:val="231F20"/>
          <w:sz w:val="20"/>
        </w:rPr>
        <w:t>is</w:t>
      </w:r>
      <w:r>
        <w:rPr>
          <w:color w:val="231F20"/>
          <w:spacing w:val="-9"/>
          <w:sz w:val="20"/>
        </w:rPr>
        <w:t> </w:t>
      </w:r>
      <w:r>
        <w:rPr>
          <w:color w:val="231F20"/>
          <w:sz w:val="20"/>
        </w:rPr>
        <w:t>passed</w:t>
      </w:r>
      <w:r>
        <w:rPr>
          <w:color w:val="231F20"/>
          <w:spacing w:val="-9"/>
          <w:sz w:val="20"/>
        </w:rPr>
        <w:t> </w:t>
      </w:r>
      <w:r>
        <w:rPr>
          <w:color w:val="231F20"/>
          <w:sz w:val="20"/>
        </w:rPr>
        <w:t>in</w:t>
      </w:r>
      <w:r>
        <w:rPr>
          <w:color w:val="231F20"/>
          <w:spacing w:val="-9"/>
          <w:sz w:val="20"/>
        </w:rPr>
        <w:t> </w:t>
      </w:r>
      <w:r>
        <w:rPr>
          <w:color w:val="231F20"/>
          <w:sz w:val="20"/>
        </w:rPr>
        <w:t>any</w:t>
      </w:r>
      <w:r>
        <w:rPr>
          <w:color w:val="231F20"/>
          <w:spacing w:val="-9"/>
          <w:sz w:val="20"/>
        </w:rPr>
        <w:t> </w:t>
      </w:r>
      <w:r>
        <w:rPr>
          <w:color w:val="231F20"/>
          <w:sz w:val="20"/>
        </w:rPr>
        <w:t>case</w:t>
      </w:r>
      <w:r>
        <w:rPr>
          <w:color w:val="231F20"/>
          <w:spacing w:val="-9"/>
          <w:sz w:val="20"/>
        </w:rPr>
        <w:t> </w:t>
      </w:r>
      <w:r>
        <w:rPr>
          <w:color w:val="231F20"/>
          <w:sz w:val="20"/>
        </w:rPr>
        <w:t>under</w:t>
      </w:r>
      <w:r>
        <w:rPr>
          <w:color w:val="231F20"/>
          <w:spacing w:val="-9"/>
          <w:sz w:val="20"/>
        </w:rPr>
        <w:t> </w:t>
      </w:r>
      <w:r>
        <w:rPr>
          <w:color w:val="231F20"/>
          <w:sz w:val="20"/>
        </w:rPr>
        <w:t>this Chapter, satisfies the Magistrate that there are sufficient grounds for permitting him to withdraw his complaint against the accused, or if there be more than one accused, against </w:t>
      </w:r>
      <w:r>
        <w:rPr>
          <w:color w:val="231F20"/>
          <w:spacing w:val="-2"/>
          <w:sz w:val="20"/>
        </w:rPr>
        <w:t>all</w:t>
      </w:r>
      <w:r>
        <w:rPr>
          <w:color w:val="231F20"/>
          <w:spacing w:val="-8"/>
          <w:sz w:val="20"/>
        </w:rPr>
        <w:t> </w:t>
      </w:r>
      <w:r>
        <w:rPr>
          <w:color w:val="231F20"/>
          <w:spacing w:val="-2"/>
          <w:sz w:val="20"/>
        </w:rPr>
        <w:t>or</w:t>
      </w:r>
      <w:r>
        <w:rPr>
          <w:color w:val="231F20"/>
          <w:spacing w:val="-8"/>
          <w:sz w:val="20"/>
        </w:rPr>
        <w:t> </w:t>
      </w:r>
      <w:r>
        <w:rPr>
          <w:color w:val="231F20"/>
          <w:spacing w:val="-2"/>
          <w:sz w:val="20"/>
        </w:rPr>
        <w:t>any</w:t>
      </w:r>
      <w:r>
        <w:rPr>
          <w:color w:val="231F20"/>
          <w:spacing w:val="-8"/>
          <w:sz w:val="20"/>
        </w:rPr>
        <w:t> </w:t>
      </w:r>
      <w:r>
        <w:rPr>
          <w:color w:val="231F20"/>
          <w:spacing w:val="-2"/>
          <w:sz w:val="20"/>
        </w:rPr>
        <w:t>of</w:t>
      </w:r>
      <w:r>
        <w:rPr>
          <w:color w:val="231F20"/>
          <w:spacing w:val="-8"/>
          <w:sz w:val="20"/>
        </w:rPr>
        <w:t> </w:t>
      </w:r>
      <w:r>
        <w:rPr>
          <w:color w:val="231F20"/>
          <w:spacing w:val="-2"/>
          <w:sz w:val="20"/>
        </w:rPr>
        <w:t>them,</w:t>
      </w:r>
      <w:r>
        <w:rPr>
          <w:color w:val="231F20"/>
          <w:spacing w:val="-8"/>
          <w:sz w:val="20"/>
        </w:rPr>
        <w:t> </w:t>
      </w:r>
      <w:r>
        <w:rPr>
          <w:color w:val="231F20"/>
          <w:spacing w:val="-2"/>
          <w:sz w:val="20"/>
        </w:rPr>
        <w:t>the</w:t>
      </w:r>
      <w:r>
        <w:rPr>
          <w:color w:val="231F20"/>
          <w:spacing w:val="-8"/>
          <w:sz w:val="20"/>
        </w:rPr>
        <w:t> </w:t>
      </w:r>
      <w:r>
        <w:rPr>
          <w:color w:val="231F20"/>
          <w:spacing w:val="-2"/>
          <w:sz w:val="20"/>
        </w:rPr>
        <w:t>Magistrate</w:t>
      </w:r>
      <w:r>
        <w:rPr>
          <w:color w:val="231F20"/>
          <w:spacing w:val="-8"/>
          <w:sz w:val="20"/>
        </w:rPr>
        <w:t> </w:t>
      </w:r>
      <w:r>
        <w:rPr>
          <w:color w:val="231F20"/>
          <w:spacing w:val="-2"/>
          <w:sz w:val="20"/>
        </w:rPr>
        <w:t>may</w:t>
      </w:r>
      <w:r>
        <w:rPr>
          <w:color w:val="231F20"/>
          <w:spacing w:val="-8"/>
          <w:sz w:val="20"/>
        </w:rPr>
        <w:t> </w:t>
      </w:r>
      <w:r>
        <w:rPr>
          <w:color w:val="231F20"/>
          <w:spacing w:val="-2"/>
          <w:sz w:val="20"/>
        </w:rPr>
        <w:t>permit</w:t>
      </w:r>
      <w:r>
        <w:rPr>
          <w:color w:val="231F20"/>
          <w:spacing w:val="-8"/>
          <w:sz w:val="20"/>
        </w:rPr>
        <w:t> </w:t>
      </w:r>
      <w:r>
        <w:rPr>
          <w:color w:val="231F20"/>
          <w:spacing w:val="-2"/>
          <w:sz w:val="20"/>
        </w:rPr>
        <w:t>him</w:t>
      </w:r>
      <w:r>
        <w:rPr>
          <w:color w:val="231F20"/>
          <w:spacing w:val="-8"/>
          <w:sz w:val="20"/>
        </w:rPr>
        <w:t> </w:t>
      </w:r>
      <w:r>
        <w:rPr>
          <w:color w:val="231F20"/>
          <w:spacing w:val="-2"/>
          <w:sz w:val="20"/>
        </w:rPr>
        <w:t>to</w:t>
      </w:r>
      <w:r>
        <w:rPr>
          <w:color w:val="231F20"/>
          <w:spacing w:val="-8"/>
          <w:sz w:val="20"/>
        </w:rPr>
        <w:t> </w:t>
      </w:r>
      <w:r>
        <w:rPr>
          <w:color w:val="231F20"/>
          <w:spacing w:val="-2"/>
          <w:sz w:val="20"/>
        </w:rPr>
        <w:t>withdraw</w:t>
      </w:r>
      <w:r>
        <w:rPr>
          <w:color w:val="231F20"/>
          <w:spacing w:val="-8"/>
          <w:sz w:val="20"/>
        </w:rPr>
        <w:t> </w:t>
      </w:r>
      <w:r>
        <w:rPr>
          <w:color w:val="231F20"/>
          <w:spacing w:val="-2"/>
          <w:sz w:val="20"/>
        </w:rPr>
        <w:t>the</w:t>
      </w:r>
      <w:r>
        <w:rPr>
          <w:color w:val="231F20"/>
          <w:spacing w:val="-8"/>
          <w:sz w:val="20"/>
        </w:rPr>
        <w:t> </w:t>
      </w:r>
      <w:r>
        <w:rPr>
          <w:color w:val="231F20"/>
          <w:spacing w:val="-2"/>
          <w:sz w:val="20"/>
        </w:rPr>
        <w:t>same,</w:t>
      </w:r>
      <w:r>
        <w:rPr>
          <w:color w:val="231F20"/>
          <w:spacing w:val="-8"/>
          <w:sz w:val="20"/>
        </w:rPr>
        <w:t> </w:t>
      </w:r>
      <w:r>
        <w:rPr>
          <w:color w:val="231F20"/>
          <w:spacing w:val="-2"/>
          <w:sz w:val="20"/>
        </w:rPr>
        <w:t>and</w:t>
      </w:r>
      <w:r>
        <w:rPr>
          <w:color w:val="231F20"/>
          <w:spacing w:val="-8"/>
          <w:sz w:val="20"/>
        </w:rPr>
        <w:t> </w:t>
      </w:r>
      <w:r>
        <w:rPr>
          <w:color w:val="231F20"/>
          <w:spacing w:val="-2"/>
          <w:sz w:val="20"/>
        </w:rPr>
        <w:t>shall</w:t>
      </w:r>
      <w:r>
        <w:rPr>
          <w:color w:val="231F20"/>
          <w:spacing w:val="-8"/>
          <w:sz w:val="20"/>
        </w:rPr>
        <w:t> </w:t>
      </w:r>
      <w:r>
        <w:rPr>
          <w:color w:val="231F20"/>
          <w:spacing w:val="-2"/>
          <w:sz w:val="20"/>
        </w:rPr>
        <w:t>thereupon </w:t>
      </w:r>
      <w:r>
        <w:rPr>
          <w:color w:val="231F20"/>
          <w:sz w:val="20"/>
        </w:rPr>
        <w:t>acquit the accused against whom the complaint is so withdrawn.</w:t>
      </w:r>
    </w:p>
    <w:p>
      <w:pPr>
        <w:spacing w:after="0" w:line="249" w:lineRule="auto"/>
        <w:jc w:val="both"/>
        <w:rPr>
          <w:sz w:val="20"/>
        </w:rPr>
        <w:sectPr>
          <w:type w:val="continuous"/>
          <w:pgSz w:w="11900" w:h="16840"/>
          <w:pgMar w:header="905" w:footer="0" w:top="1240" w:bottom="280" w:left="0" w:right="0"/>
          <w:cols w:num="2" w:equalWidth="0">
            <w:col w:w="2298" w:space="35"/>
            <w:col w:w="9567"/>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225" w:val="left" w:leader="none"/>
        </w:tabs>
        <w:spacing w:line="249" w:lineRule="auto" w:before="92" w:after="0"/>
        <w:ind w:left="2352" w:right="0" w:firstLine="480"/>
        <w:jc w:val="both"/>
        <w:rPr>
          <w:b/>
          <w:color w:val="231F20"/>
          <w:sz w:val="20"/>
        </w:rPr>
      </w:pPr>
      <w:r>
        <w:rPr>
          <w:color w:val="231F20"/>
          <w:sz w:val="20"/>
        </w:rPr>
        <w:t>In</w:t>
      </w:r>
      <w:r>
        <w:rPr>
          <w:color w:val="231F20"/>
          <w:spacing w:val="-7"/>
          <w:sz w:val="20"/>
        </w:rPr>
        <w:t> </w:t>
      </w:r>
      <w:r>
        <w:rPr>
          <w:color w:val="231F20"/>
          <w:sz w:val="20"/>
        </w:rPr>
        <w:t>any</w:t>
      </w:r>
      <w:r>
        <w:rPr>
          <w:color w:val="231F20"/>
          <w:spacing w:val="-7"/>
          <w:sz w:val="20"/>
        </w:rPr>
        <w:t> </w:t>
      </w:r>
      <w:r>
        <w:rPr>
          <w:color w:val="231F20"/>
          <w:sz w:val="20"/>
        </w:rPr>
        <w:t>summons-case</w:t>
      </w:r>
      <w:r>
        <w:rPr>
          <w:color w:val="231F20"/>
          <w:spacing w:val="-7"/>
          <w:sz w:val="20"/>
        </w:rPr>
        <w:t> </w:t>
      </w:r>
      <w:r>
        <w:rPr>
          <w:color w:val="231F20"/>
          <w:sz w:val="20"/>
        </w:rPr>
        <w:t>instituted</w:t>
      </w:r>
      <w:r>
        <w:rPr>
          <w:color w:val="231F20"/>
          <w:spacing w:val="-7"/>
          <w:sz w:val="20"/>
        </w:rPr>
        <w:t> </w:t>
      </w:r>
      <w:r>
        <w:rPr>
          <w:color w:val="231F20"/>
          <w:sz w:val="20"/>
        </w:rPr>
        <w:t>otherwise</w:t>
      </w:r>
      <w:r>
        <w:rPr>
          <w:color w:val="231F20"/>
          <w:spacing w:val="-7"/>
          <w:sz w:val="20"/>
        </w:rPr>
        <w:t> </w:t>
      </w:r>
      <w:r>
        <w:rPr>
          <w:color w:val="231F20"/>
          <w:sz w:val="20"/>
        </w:rPr>
        <w:t>than</w:t>
      </w:r>
      <w:r>
        <w:rPr>
          <w:color w:val="231F20"/>
          <w:spacing w:val="-7"/>
          <w:sz w:val="20"/>
        </w:rPr>
        <w:t> </w:t>
      </w:r>
      <w:r>
        <w:rPr>
          <w:color w:val="231F20"/>
          <w:sz w:val="20"/>
        </w:rPr>
        <w:t>upon</w:t>
      </w:r>
      <w:r>
        <w:rPr>
          <w:color w:val="231F20"/>
          <w:spacing w:val="-7"/>
          <w:sz w:val="20"/>
        </w:rPr>
        <w:t> </w:t>
      </w:r>
      <w:r>
        <w:rPr>
          <w:color w:val="231F20"/>
          <w:sz w:val="20"/>
        </w:rPr>
        <w:t>complaint,</w:t>
      </w:r>
      <w:r>
        <w:rPr>
          <w:color w:val="231F20"/>
          <w:spacing w:val="-7"/>
          <w:sz w:val="20"/>
        </w:rPr>
        <w:t> </w:t>
      </w:r>
      <w:r>
        <w:rPr>
          <w:color w:val="231F20"/>
          <w:sz w:val="20"/>
        </w:rPr>
        <w:t>a</w:t>
      </w:r>
      <w:r>
        <w:rPr>
          <w:color w:val="231F20"/>
          <w:spacing w:val="-7"/>
          <w:sz w:val="20"/>
        </w:rPr>
        <w:t> </w:t>
      </w:r>
      <w:r>
        <w:rPr>
          <w:color w:val="231F20"/>
          <w:sz w:val="20"/>
        </w:rPr>
        <w:t>Magistrate</w:t>
      </w:r>
      <w:r>
        <w:rPr>
          <w:color w:val="231F20"/>
          <w:spacing w:val="-7"/>
          <w:sz w:val="20"/>
        </w:rPr>
        <w:t> </w:t>
      </w:r>
      <w:r>
        <w:rPr>
          <w:color w:val="231F20"/>
          <w:sz w:val="20"/>
        </w:rPr>
        <w:t>of the first class or, with the previous sanction of the Chief Judicial Magistrate, any other Judicial Magistrate, may, for reasons to be recorded by him, stop the proceedings at any stage</w:t>
      </w:r>
      <w:r>
        <w:rPr>
          <w:color w:val="231F20"/>
          <w:spacing w:val="-6"/>
          <w:sz w:val="20"/>
        </w:rPr>
        <w:t> </w:t>
      </w:r>
      <w:r>
        <w:rPr>
          <w:color w:val="231F20"/>
          <w:sz w:val="20"/>
        </w:rPr>
        <w:t>without</w:t>
      </w:r>
      <w:r>
        <w:rPr>
          <w:color w:val="231F20"/>
          <w:spacing w:val="-6"/>
          <w:sz w:val="20"/>
        </w:rPr>
        <w:t> </w:t>
      </w:r>
      <w:r>
        <w:rPr>
          <w:color w:val="231F20"/>
          <w:sz w:val="20"/>
        </w:rPr>
        <w:t>pronouncing</w:t>
      </w:r>
      <w:r>
        <w:rPr>
          <w:color w:val="231F20"/>
          <w:spacing w:val="-6"/>
          <w:sz w:val="20"/>
        </w:rPr>
        <w:t> </w:t>
      </w:r>
      <w:r>
        <w:rPr>
          <w:color w:val="231F20"/>
          <w:sz w:val="20"/>
        </w:rPr>
        <w:t>any</w:t>
      </w:r>
      <w:r>
        <w:rPr>
          <w:color w:val="231F20"/>
          <w:spacing w:val="-6"/>
          <w:sz w:val="20"/>
        </w:rPr>
        <w:t> </w:t>
      </w:r>
      <w:r>
        <w:rPr>
          <w:color w:val="231F20"/>
          <w:sz w:val="20"/>
        </w:rPr>
        <w:t>judgment</w:t>
      </w:r>
      <w:r>
        <w:rPr>
          <w:color w:val="231F20"/>
          <w:spacing w:val="-6"/>
          <w:sz w:val="20"/>
        </w:rPr>
        <w:t> </w:t>
      </w:r>
      <w:r>
        <w:rPr>
          <w:color w:val="231F20"/>
          <w:sz w:val="20"/>
        </w:rPr>
        <w:t>and</w:t>
      </w:r>
      <w:r>
        <w:rPr>
          <w:color w:val="231F20"/>
          <w:spacing w:val="-6"/>
          <w:sz w:val="20"/>
        </w:rPr>
        <w:t> </w:t>
      </w:r>
      <w:r>
        <w:rPr>
          <w:color w:val="231F20"/>
          <w:sz w:val="20"/>
        </w:rPr>
        <w:t>where</w:t>
      </w:r>
      <w:r>
        <w:rPr>
          <w:color w:val="231F20"/>
          <w:spacing w:val="-6"/>
          <w:sz w:val="20"/>
        </w:rPr>
        <w:t> </w:t>
      </w:r>
      <w:r>
        <w:rPr>
          <w:color w:val="231F20"/>
          <w:sz w:val="20"/>
        </w:rPr>
        <w:t>such</w:t>
      </w:r>
      <w:r>
        <w:rPr>
          <w:color w:val="231F20"/>
          <w:spacing w:val="-6"/>
          <w:sz w:val="20"/>
        </w:rPr>
        <w:t> </w:t>
      </w:r>
      <w:r>
        <w:rPr>
          <w:color w:val="231F20"/>
          <w:sz w:val="20"/>
        </w:rPr>
        <w:t>stoppage</w:t>
      </w:r>
      <w:r>
        <w:rPr>
          <w:color w:val="231F20"/>
          <w:spacing w:val="-6"/>
          <w:sz w:val="20"/>
        </w:rPr>
        <w:t> </w:t>
      </w:r>
      <w:r>
        <w:rPr>
          <w:color w:val="231F20"/>
          <w:sz w:val="20"/>
        </w:rPr>
        <w:t>of</w:t>
      </w:r>
      <w:r>
        <w:rPr>
          <w:color w:val="231F20"/>
          <w:spacing w:val="-6"/>
          <w:sz w:val="20"/>
        </w:rPr>
        <w:t> </w:t>
      </w:r>
      <w:r>
        <w:rPr>
          <w:color w:val="231F20"/>
          <w:sz w:val="20"/>
        </w:rPr>
        <w:t>proceedings</w:t>
      </w:r>
      <w:r>
        <w:rPr>
          <w:color w:val="231F20"/>
          <w:spacing w:val="-6"/>
          <w:sz w:val="20"/>
        </w:rPr>
        <w:t> </w:t>
      </w:r>
      <w:r>
        <w:rPr>
          <w:color w:val="231F20"/>
          <w:sz w:val="20"/>
        </w:rPr>
        <w:t>is</w:t>
      </w:r>
      <w:r>
        <w:rPr>
          <w:color w:val="231F20"/>
          <w:spacing w:val="-6"/>
          <w:sz w:val="20"/>
        </w:rPr>
        <w:t> </w:t>
      </w:r>
      <w:r>
        <w:rPr>
          <w:color w:val="231F20"/>
          <w:sz w:val="20"/>
        </w:rPr>
        <w:t>made after the evidence of the principal witnesses has been recorded, pronounce a judgment of acquittal,</w:t>
      </w:r>
      <w:r>
        <w:rPr>
          <w:color w:val="231F20"/>
          <w:spacing w:val="-1"/>
          <w:sz w:val="20"/>
        </w:rPr>
        <w:t> </w:t>
      </w:r>
      <w:r>
        <w:rPr>
          <w:color w:val="231F20"/>
          <w:sz w:val="20"/>
        </w:rPr>
        <w:t>and</w:t>
      </w:r>
      <w:r>
        <w:rPr>
          <w:color w:val="231F20"/>
          <w:spacing w:val="-1"/>
          <w:sz w:val="20"/>
        </w:rPr>
        <w:t> </w:t>
      </w:r>
      <w:r>
        <w:rPr>
          <w:color w:val="231F20"/>
          <w:sz w:val="20"/>
        </w:rPr>
        <w:t>in</w:t>
      </w:r>
      <w:r>
        <w:rPr>
          <w:color w:val="231F20"/>
          <w:spacing w:val="-1"/>
          <w:sz w:val="20"/>
        </w:rPr>
        <w:t> </w:t>
      </w:r>
      <w:r>
        <w:rPr>
          <w:color w:val="231F20"/>
          <w:sz w:val="20"/>
        </w:rPr>
        <w:t>any</w:t>
      </w:r>
      <w:r>
        <w:rPr>
          <w:color w:val="231F20"/>
          <w:spacing w:val="-1"/>
          <w:sz w:val="20"/>
        </w:rPr>
        <w:t> </w:t>
      </w:r>
      <w:r>
        <w:rPr>
          <w:color w:val="231F20"/>
          <w:sz w:val="20"/>
        </w:rPr>
        <w:t>other</w:t>
      </w:r>
      <w:r>
        <w:rPr>
          <w:color w:val="231F20"/>
          <w:spacing w:val="-1"/>
          <w:sz w:val="20"/>
        </w:rPr>
        <w:t> </w:t>
      </w:r>
      <w:r>
        <w:rPr>
          <w:color w:val="231F20"/>
          <w:sz w:val="20"/>
        </w:rPr>
        <w:t>case,</w:t>
      </w:r>
      <w:r>
        <w:rPr>
          <w:color w:val="231F20"/>
          <w:spacing w:val="-1"/>
          <w:sz w:val="20"/>
        </w:rPr>
        <w:t> </w:t>
      </w:r>
      <w:r>
        <w:rPr>
          <w:color w:val="231F20"/>
          <w:sz w:val="20"/>
        </w:rPr>
        <w:t>release</w:t>
      </w:r>
      <w:r>
        <w:rPr>
          <w:color w:val="231F20"/>
          <w:spacing w:val="-1"/>
          <w:sz w:val="20"/>
        </w:rPr>
        <w:t> </w:t>
      </w:r>
      <w:r>
        <w:rPr>
          <w:color w:val="231F20"/>
          <w:sz w:val="20"/>
        </w:rPr>
        <w:t>the</w:t>
      </w:r>
      <w:r>
        <w:rPr>
          <w:color w:val="231F20"/>
          <w:spacing w:val="-1"/>
          <w:sz w:val="20"/>
        </w:rPr>
        <w:t> </w:t>
      </w:r>
      <w:r>
        <w:rPr>
          <w:color w:val="231F20"/>
          <w:sz w:val="20"/>
        </w:rPr>
        <w:t>accused,</w:t>
      </w:r>
      <w:r>
        <w:rPr>
          <w:color w:val="231F20"/>
          <w:spacing w:val="-1"/>
          <w:sz w:val="20"/>
        </w:rPr>
        <w:t> </w:t>
      </w:r>
      <w:r>
        <w:rPr>
          <w:color w:val="231F20"/>
          <w:sz w:val="20"/>
        </w:rPr>
        <w:t>and</w:t>
      </w:r>
      <w:r>
        <w:rPr>
          <w:color w:val="231F20"/>
          <w:spacing w:val="-1"/>
          <w:sz w:val="20"/>
        </w:rPr>
        <w:t> </w:t>
      </w:r>
      <w:r>
        <w:rPr>
          <w:color w:val="231F20"/>
          <w:sz w:val="20"/>
        </w:rPr>
        <w:t>such</w:t>
      </w:r>
      <w:r>
        <w:rPr>
          <w:color w:val="231F20"/>
          <w:spacing w:val="-1"/>
          <w:sz w:val="20"/>
        </w:rPr>
        <w:t> </w:t>
      </w:r>
      <w:r>
        <w:rPr>
          <w:color w:val="231F20"/>
          <w:sz w:val="20"/>
        </w:rPr>
        <w:t>release</w:t>
      </w:r>
      <w:r>
        <w:rPr>
          <w:color w:val="231F20"/>
          <w:spacing w:val="-1"/>
          <w:sz w:val="20"/>
        </w:rPr>
        <w:t> </w:t>
      </w:r>
      <w:r>
        <w:rPr>
          <w:color w:val="231F20"/>
          <w:sz w:val="20"/>
        </w:rPr>
        <w:t>shall</w:t>
      </w:r>
      <w:r>
        <w:rPr>
          <w:color w:val="231F20"/>
          <w:spacing w:val="-1"/>
          <w:sz w:val="20"/>
        </w:rPr>
        <w:t> </w:t>
      </w:r>
      <w:r>
        <w:rPr>
          <w:color w:val="231F20"/>
          <w:sz w:val="20"/>
        </w:rPr>
        <w:t>have</w:t>
      </w:r>
      <w:r>
        <w:rPr>
          <w:color w:val="231F20"/>
          <w:spacing w:val="-1"/>
          <w:sz w:val="20"/>
        </w:rPr>
        <w:t> </w:t>
      </w:r>
      <w:r>
        <w:rPr>
          <w:color w:val="231F20"/>
          <w:sz w:val="20"/>
        </w:rPr>
        <w:t>the</w:t>
      </w:r>
      <w:r>
        <w:rPr>
          <w:color w:val="231F20"/>
          <w:spacing w:val="-1"/>
          <w:sz w:val="20"/>
        </w:rPr>
        <w:t> </w:t>
      </w:r>
      <w:r>
        <w:rPr>
          <w:color w:val="231F20"/>
          <w:sz w:val="20"/>
        </w:rPr>
        <w:t>effect of discharge.</w:t>
      </w:r>
    </w:p>
    <w:p>
      <w:pPr>
        <w:pStyle w:val="ListParagraph"/>
        <w:numPr>
          <w:ilvl w:val="0"/>
          <w:numId w:val="1"/>
        </w:numPr>
        <w:tabs>
          <w:tab w:pos="3208" w:val="left" w:leader="none"/>
        </w:tabs>
        <w:spacing w:line="249" w:lineRule="auto" w:before="125" w:after="0"/>
        <w:ind w:left="2352" w:right="0" w:firstLine="480"/>
        <w:jc w:val="both"/>
        <w:rPr>
          <w:b/>
          <w:color w:val="231F20"/>
          <w:sz w:val="20"/>
        </w:rPr>
      </w:pPr>
      <w:r>
        <w:rPr>
          <w:color w:val="231F20"/>
          <w:spacing w:val="-4"/>
          <w:sz w:val="20"/>
        </w:rPr>
        <w:t>When</w:t>
      </w:r>
      <w:r>
        <w:rPr>
          <w:color w:val="231F20"/>
          <w:spacing w:val="-8"/>
          <w:sz w:val="20"/>
        </w:rPr>
        <w:t> </w:t>
      </w:r>
      <w:r>
        <w:rPr>
          <w:color w:val="231F20"/>
          <w:spacing w:val="-4"/>
          <w:sz w:val="20"/>
        </w:rPr>
        <w:t>in</w:t>
      </w:r>
      <w:r>
        <w:rPr>
          <w:color w:val="231F20"/>
          <w:spacing w:val="-8"/>
          <w:sz w:val="20"/>
        </w:rPr>
        <w:t> </w:t>
      </w:r>
      <w:r>
        <w:rPr>
          <w:color w:val="231F20"/>
          <w:spacing w:val="-4"/>
          <w:sz w:val="20"/>
        </w:rPr>
        <w:t>the</w:t>
      </w:r>
      <w:r>
        <w:rPr>
          <w:color w:val="231F20"/>
          <w:spacing w:val="-8"/>
          <w:sz w:val="20"/>
        </w:rPr>
        <w:t> </w:t>
      </w:r>
      <w:r>
        <w:rPr>
          <w:color w:val="231F20"/>
          <w:spacing w:val="-4"/>
          <w:sz w:val="20"/>
        </w:rPr>
        <w:t>course</w:t>
      </w:r>
      <w:r>
        <w:rPr>
          <w:color w:val="231F20"/>
          <w:spacing w:val="-8"/>
          <w:sz w:val="20"/>
        </w:rPr>
        <w:t> </w:t>
      </w:r>
      <w:r>
        <w:rPr>
          <w:color w:val="231F20"/>
          <w:spacing w:val="-4"/>
          <w:sz w:val="20"/>
        </w:rPr>
        <w:t>of</w:t>
      </w:r>
      <w:r>
        <w:rPr>
          <w:color w:val="231F20"/>
          <w:spacing w:val="-8"/>
          <w:sz w:val="20"/>
        </w:rPr>
        <w:t> </w:t>
      </w:r>
      <w:r>
        <w:rPr>
          <w:color w:val="231F20"/>
          <w:spacing w:val="-4"/>
          <w:sz w:val="20"/>
        </w:rPr>
        <w:t>the</w:t>
      </w:r>
      <w:r>
        <w:rPr>
          <w:color w:val="231F20"/>
          <w:spacing w:val="-8"/>
          <w:sz w:val="20"/>
        </w:rPr>
        <w:t> </w:t>
      </w:r>
      <w:r>
        <w:rPr>
          <w:color w:val="231F20"/>
          <w:spacing w:val="-4"/>
          <w:sz w:val="20"/>
        </w:rPr>
        <w:t>trial</w:t>
      </w:r>
      <w:r>
        <w:rPr>
          <w:color w:val="231F20"/>
          <w:spacing w:val="-8"/>
          <w:sz w:val="20"/>
        </w:rPr>
        <w:t> </w:t>
      </w:r>
      <w:r>
        <w:rPr>
          <w:color w:val="231F20"/>
          <w:spacing w:val="-4"/>
          <w:sz w:val="20"/>
        </w:rPr>
        <w:t>of</w:t>
      </w:r>
      <w:r>
        <w:rPr>
          <w:color w:val="231F20"/>
          <w:spacing w:val="-8"/>
          <w:sz w:val="20"/>
        </w:rPr>
        <w:t> </w:t>
      </w:r>
      <w:r>
        <w:rPr>
          <w:color w:val="231F20"/>
          <w:spacing w:val="-4"/>
          <w:sz w:val="20"/>
        </w:rPr>
        <w:t>a</w:t>
      </w:r>
      <w:r>
        <w:rPr>
          <w:color w:val="231F20"/>
          <w:spacing w:val="-8"/>
          <w:sz w:val="20"/>
        </w:rPr>
        <w:t> </w:t>
      </w:r>
      <w:r>
        <w:rPr>
          <w:color w:val="231F20"/>
          <w:spacing w:val="-4"/>
          <w:sz w:val="20"/>
        </w:rPr>
        <w:t>summons-case</w:t>
      </w:r>
      <w:r>
        <w:rPr>
          <w:color w:val="231F20"/>
          <w:spacing w:val="-8"/>
          <w:sz w:val="20"/>
        </w:rPr>
        <w:t> </w:t>
      </w:r>
      <w:r>
        <w:rPr>
          <w:color w:val="231F20"/>
          <w:spacing w:val="-4"/>
          <w:sz w:val="20"/>
        </w:rPr>
        <w:t>relating</w:t>
      </w:r>
      <w:r>
        <w:rPr>
          <w:color w:val="231F20"/>
          <w:spacing w:val="-8"/>
          <w:sz w:val="20"/>
        </w:rPr>
        <w:t> </w:t>
      </w:r>
      <w:r>
        <w:rPr>
          <w:color w:val="231F20"/>
          <w:spacing w:val="-4"/>
          <w:sz w:val="20"/>
        </w:rPr>
        <w:t>to</w:t>
      </w:r>
      <w:r>
        <w:rPr>
          <w:color w:val="231F20"/>
          <w:spacing w:val="-8"/>
          <w:sz w:val="20"/>
        </w:rPr>
        <w:t> </w:t>
      </w:r>
      <w:r>
        <w:rPr>
          <w:color w:val="231F20"/>
          <w:spacing w:val="-4"/>
          <w:sz w:val="20"/>
        </w:rPr>
        <w:t>an</w:t>
      </w:r>
      <w:r>
        <w:rPr>
          <w:color w:val="231F20"/>
          <w:spacing w:val="-8"/>
          <w:sz w:val="20"/>
        </w:rPr>
        <w:t> </w:t>
      </w:r>
      <w:r>
        <w:rPr>
          <w:color w:val="231F20"/>
          <w:spacing w:val="-4"/>
          <w:sz w:val="20"/>
        </w:rPr>
        <w:t>offence</w:t>
      </w:r>
      <w:r>
        <w:rPr>
          <w:color w:val="231F20"/>
          <w:spacing w:val="-8"/>
          <w:sz w:val="20"/>
        </w:rPr>
        <w:t> </w:t>
      </w:r>
      <w:r>
        <w:rPr>
          <w:color w:val="231F20"/>
          <w:spacing w:val="-4"/>
          <w:sz w:val="20"/>
        </w:rPr>
        <w:t>punishable </w:t>
      </w:r>
      <w:r>
        <w:rPr>
          <w:color w:val="231F20"/>
          <w:sz w:val="20"/>
        </w:rPr>
        <w:t>with</w:t>
      </w:r>
      <w:r>
        <w:rPr>
          <w:color w:val="231F20"/>
          <w:spacing w:val="-7"/>
          <w:sz w:val="20"/>
        </w:rPr>
        <w:t> </w:t>
      </w:r>
      <w:r>
        <w:rPr>
          <w:color w:val="231F20"/>
          <w:sz w:val="20"/>
        </w:rPr>
        <w:t>imprisonment</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7"/>
          <w:sz w:val="20"/>
        </w:rPr>
        <w:t> </w:t>
      </w:r>
      <w:r>
        <w:rPr>
          <w:color w:val="231F20"/>
          <w:sz w:val="20"/>
        </w:rPr>
        <w:t>exceeding</w:t>
      </w:r>
      <w:r>
        <w:rPr>
          <w:color w:val="231F20"/>
          <w:spacing w:val="-7"/>
          <w:sz w:val="20"/>
        </w:rPr>
        <w:t> </w:t>
      </w:r>
      <w:r>
        <w:rPr>
          <w:color w:val="231F20"/>
          <w:sz w:val="20"/>
        </w:rPr>
        <w:t>six</w:t>
      </w:r>
      <w:r>
        <w:rPr>
          <w:color w:val="231F20"/>
          <w:spacing w:val="-7"/>
          <w:sz w:val="20"/>
        </w:rPr>
        <w:t> </w:t>
      </w:r>
      <w:r>
        <w:rPr>
          <w:color w:val="231F20"/>
          <w:sz w:val="20"/>
        </w:rPr>
        <w:t>months,</w:t>
      </w:r>
      <w:r>
        <w:rPr>
          <w:color w:val="231F20"/>
          <w:spacing w:val="-7"/>
          <w:sz w:val="20"/>
        </w:rPr>
        <w:t> </w:t>
      </w:r>
      <w:r>
        <w:rPr>
          <w:color w:val="231F20"/>
          <w:sz w:val="20"/>
        </w:rPr>
        <w:t>it</w:t>
      </w:r>
      <w:r>
        <w:rPr>
          <w:color w:val="231F20"/>
          <w:spacing w:val="-7"/>
          <w:sz w:val="20"/>
        </w:rPr>
        <w:t> </w:t>
      </w:r>
      <w:r>
        <w:rPr>
          <w:color w:val="231F20"/>
          <w:sz w:val="20"/>
        </w:rPr>
        <w:t>appears</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Magistrate</w:t>
      </w:r>
      <w:r>
        <w:rPr>
          <w:color w:val="231F20"/>
          <w:spacing w:val="-7"/>
          <w:sz w:val="20"/>
        </w:rPr>
        <w:t> </w:t>
      </w:r>
      <w:r>
        <w:rPr>
          <w:color w:val="231F20"/>
          <w:sz w:val="20"/>
        </w:rPr>
        <w:t>that</w:t>
      </w:r>
      <w:r>
        <w:rPr>
          <w:color w:val="231F20"/>
          <w:spacing w:val="-7"/>
          <w:sz w:val="20"/>
        </w:rPr>
        <w:t> </w:t>
      </w:r>
      <w:r>
        <w:rPr>
          <w:color w:val="231F20"/>
          <w:sz w:val="20"/>
        </w:rPr>
        <w:t>in</w:t>
      </w:r>
      <w:r>
        <w:rPr>
          <w:color w:val="231F20"/>
          <w:spacing w:val="-7"/>
          <w:sz w:val="20"/>
        </w:rPr>
        <w:t> </w:t>
      </w:r>
      <w:r>
        <w:rPr>
          <w:color w:val="231F20"/>
          <w:sz w:val="20"/>
        </w:rPr>
        <w:t>the interests</w:t>
      </w:r>
      <w:r>
        <w:rPr>
          <w:color w:val="231F20"/>
          <w:spacing w:val="-12"/>
          <w:sz w:val="20"/>
        </w:rPr>
        <w:t> </w:t>
      </w:r>
      <w:r>
        <w:rPr>
          <w:color w:val="231F20"/>
          <w:sz w:val="20"/>
        </w:rPr>
        <w:t>of</w:t>
      </w:r>
      <w:r>
        <w:rPr>
          <w:color w:val="231F20"/>
          <w:spacing w:val="-12"/>
          <w:sz w:val="20"/>
        </w:rPr>
        <w:t> </w:t>
      </w:r>
      <w:r>
        <w:rPr>
          <w:color w:val="231F20"/>
          <w:sz w:val="20"/>
        </w:rPr>
        <w:t>justice,</w:t>
      </w:r>
      <w:r>
        <w:rPr>
          <w:color w:val="231F20"/>
          <w:spacing w:val="-12"/>
          <w:sz w:val="20"/>
        </w:rPr>
        <w:t> </w:t>
      </w:r>
      <w:r>
        <w:rPr>
          <w:color w:val="231F20"/>
          <w:sz w:val="20"/>
        </w:rPr>
        <w:t>the</w:t>
      </w:r>
      <w:r>
        <w:rPr>
          <w:color w:val="231F20"/>
          <w:spacing w:val="-12"/>
          <w:sz w:val="20"/>
        </w:rPr>
        <w:t> </w:t>
      </w:r>
      <w:r>
        <w:rPr>
          <w:color w:val="231F20"/>
          <w:sz w:val="20"/>
        </w:rPr>
        <w:t>offence</w:t>
      </w:r>
      <w:r>
        <w:rPr>
          <w:color w:val="231F20"/>
          <w:spacing w:val="-12"/>
          <w:sz w:val="20"/>
        </w:rPr>
        <w:t> </w:t>
      </w:r>
      <w:r>
        <w:rPr>
          <w:color w:val="231F20"/>
          <w:sz w:val="20"/>
        </w:rPr>
        <w:t>should</w:t>
      </w:r>
      <w:r>
        <w:rPr>
          <w:color w:val="231F20"/>
          <w:spacing w:val="-12"/>
          <w:sz w:val="20"/>
        </w:rPr>
        <w:t> </w:t>
      </w:r>
      <w:r>
        <w:rPr>
          <w:color w:val="231F20"/>
          <w:sz w:val="20"/>
        </w:rPr>
        <w:t>be</w:t>
      </w:r>
      <w:r>
        <w:rPr>
          <w:color w:val="231F20"/>
          <w:spacing w:val="-12"/>
          <w:sz w:val="20"/>
        </w:rPr>
        <w:t> </w:t>
      </w:r>
      <w:r>
        <w:rPr>
          <w:color w:val="231F20"/>
          <w:sz w:val="20"/>
        </w:rPr>
        <w:t>tried</w:t>
      </w:r>
      <w:r>
        <w:rPr>
          <w:color w:val="231F20"/>
          <w:spacing w:val="-12"/>
          <w:sz w:val="20"/>
        </w:rPr>
        <w:t> </w:t>
      </w:r>
      <w:r>
        <w:rPr>
          <w:color w:val="231F20"/>
          <w:sz w:val="20"/>
        </w:rPr>
        <w:t>in</w:t>
      </w:r>
      <w:r>
        <w:rPr>
          <w:color w:val="231F20"/>
          <w:spacing w:val="-12"/>
          <w:sz w:val="20"/>
        </w:rPr>
        <w:t> </w:t>
      </w:r>
      <w:r>
        <w:rPr>
          <w:color w:val="231F20"/>
          <w:sz w:val="20"/>
        </w:rPr>
        <w:t>accordance</w:t>
      </w:r>
      <w:r>
        <w:rPr>
          <w:color w:val="231F20"/>
          <w:spacing w:val="-12"/>
          <w:sz w:val="20"/>
        </w:rPr>
        <w:t> </w:t>
      </w:r>
      <w:r>
        <w:rPr>
          <w:color w:val="231F20"/>
          <w:sz w:val="20"/>
        </w:rPr>
        <w:t>with</w:t>
      </w:r>
      <w:r>
        <w:rPr>
          <w:color w:val="231F20"/>
          <w:spacing w:val="-12"/>
          <w:sz w:val="20"/>
        </w:rPr>
        <w:t> </w:t>
      </w:r>
      <w:r>
        <w:rPr>
          <w:color w:val="231F20"/>
          <w:sz w:val="20"/>
        </w:rPr>
        <w:t>the</w:t>
      </w:r>
      <w:r>
        <w:rPr>
          <w:color w:val="231F20"/>
          <w:spacing w:val="-12"/>
          <w:sz w:val="20"/>
        </w:rPr>
        <w:t> </w:t>
      </w:r>
      <w:r>
        <w:rPr>
          <w:color w:val="231F20"/>
          <w:sz w:val="20"/>
        </w:rPr>
        <w:t>procedure</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trial of</w:t>
      </w:r>
      <w:r>
        <w:rPr>
          <w:color w:val="231F20"/>
          <w:spacing w:val="-2"/>
          <w:sz w:val="20"/>
        </w:rPr>
        <w:t> </w:t>
      </w:r>
      <w:r>
        <w:rPr>
          <w:color w:val="231F20"/>
          <w:sz w:val="20"/>
        </w:rPr>
        <w:t>warrant-cases,</w:t>
      </w:r>
      <w:r>
        <w:rPr>
          <w:color w:val="231F20"/>
          <w:spacing w:val="-2"/>
          <w:sz w:val="20"/>
        </w:rPr>
        <w:t> </w:t>
      </w:r>
      <w:r>
        <w:rPr>
          <w:color w:val="231F20"/>
          <w:sz w:val="20"/>
        </w:rPr>
        <w:t>such</w:t>
      </w:r>
      <w:r>
        <w:rPr>
          <w:color w:val="231F20"/>
          <w:spacing w:val="-2"/>
          <w:sz w:val="20"/>
        </w:rPr>
        <w:t> </w:t>
      </w:r>
      <w:r>
        <w:rPr>
          <w:color w:val="231F20"/>
          <w:sz w:val="20"/>
        </w:rPr>
        <w:t>Magistrate</w:t>
      </w:r>
      <w:r>
        <w:rPr>
          <w:color w:val="231F20"/>
          <w:spacing w:val="-2"/>
          <w:sz w:val="20"/>
        </w:rPr>
        <w:t> </w:t>
      </w:r>
      <w:r>
        <w:rPr>
          <w:color w:val="231F20"/>
          <w:sz w:val="20"/>
        </w:rPr>
        <w:t>may</w:t>
      </w:r>
      <w:r>
        <w:rPr>
          <w:color w:val="231F20"/>
          <w:spacing w:val="-2"/>
          <w:sz w:val="20"/>
        </w:rPr>
        <w:t> </w:t>
      </w:r>
      <w:r>
        <w:rPr>
          <w:color w:val="231F20"/>
          <w:sz w:val="20"/>
        </w:rPr>
        <w:t>proceed</w:t>
      </w:r>
      <w:r>
        <w:rPr>
          <w:color w:val="231F20"/>
          <w:spacing w:val="-2"/>
          <w:sz w:val="20"/>
        </w:rPr>
        <w:t> </w:t>
      </w:r>
      <w:r>
        <w:rPr>
          <w:color w:val="231F20"/>
          <w:sz w:val="20"/>
        </w:rPr>
        <w:t>to</w:t>
      </w:r>
      <w:r>
        <w:rPr>
          <w:color w:val="231F20"/>
          <w:spacing w:val="-2"/>
          <w:sz w:val="20"/>
        </w:rPr>
        <w:t> </w:t>
      </w:r>
      <w:r>
        <w:rPr>
          <w:color w:val="231F20"/>
          <w:sz w:val="20"/>
        </w:rPr>
        <w:t>re-hear</w:t>
      </w:r>
      <w:r>
        <w:rPr>
          <w:color w:val="231F20"/>
          <w:spacing w:val="-2"/>
          <w:sz w:val="20"/>
        </w:rPr>
        <w:t> </w:t>
      </w:r>
      <w:r>
        <w:rPr>
          <w:color w:val="231F20"/>
          <w:sz w:val="20"/>
        </w:rPr>
        <w:t>the</w:t>
      </w:r>
      <w:r>
        <w:rPr>
          <w:color w:val="231F20"/>
          <w:spacing w:val="-2"/>
          <w:sz w:val="20"/>
        </w:rPr>
        <w:t> </w:t>
      </w:r>
      <w:r>
        <w:rPr>
          <w:color w:val="231F20"/>
          <w:sz w:val="20"/>
        </w:rPr>
        <w:t>case</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2"/>
          <w:sz w:val="20"/>
        </w:rPr>
        <w:t> </w:t>
      </w:r>
      <w:r>
        <w:rPr>
          <w:color w:val="231F20"/>
          <w:sz w:val="20"/>
        </w:rPr>
        <w:t>manner</w:t>
      </w:r>
      <w:r>
        <w:rPr>
          <w:color w:val="231F20"/>
          <w:spacing w:val="-2"/>
          <w:sz w:val="20"/>
        </w:rPr>
        <w:t> </w:t>
      </w:r>
      <w:r>
        <w:rPr>
          <w:color w:val="231F20"/>
          <w:sz w:val="20"/>
        </w:rPr>
        <w:t>provided by</w:t>
      </w:r>
      <w:r>
        <w:rPr>
          <w:color w:val="231F20"/>
          <w:spacing w:val="-13"/>
          <w:sz w:val="20"/>
        </w:rPr>
        <w:t> </w:t>
      </w:r>
      <w:r>
        <w:rPr>
          <w:color w:val="231F20"/>
          <w:sz w:val="20"/>
        </w:rPr>
        <w:t>this</w:t>
      </w:r>
      <w:r>
        <w:rPr>
          <w:color w:val="231F20"/>
          <w:spacing w:val="-12"/>
          <w:sz w:val="20"/>
        </w:rPr>
        <w:t> </w:t>
      </w:r>
      <w:r>
        <w:rPr>
          <w:color w:val="231F20"/>
          <w:sz w:val="20"/>
        </w:rPr>
        <w:t>Sanhita</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trial</w:t>
      </w:r>
      <w:r>
        <w:rPr>
          <w:color w:val="231F20"/>
          <w:spacing w:val="-12"/>
          <w:sz w:val="20"/>
        </w:rPr>
        <w:t> </w:t>
      </w:r>
      <w:r>
        <w:rPr>
          <w:color w:val="231F20"/>
          <w:sz w:val="20"/>
        </w:rPr>
        <w:t>of</w:t>
      </w:r>
      <w:r>
        <w:rPr>
          <w:color w:val="231F20"/>
          <w:spacing w:val="-13"/>
          <w:sz w:val="20"/>
        </w:rPr>
        <w:t> </w:t>
      </w:r>
      <w:r>
        <w:rPr>
          <w:color w:val="231F20"/>
          <w:sz w:val="20"/>
        </w:rPr>
        <w:t>warrant-cases</w:t>
      </w:r>
      <w:r>
        <w:rPr>
          <w:color w:val="231F20"/>
          <w:spacing w:val="-12"/>
          <w:sz w:val="20"/>
        </w:rPr>
        <w:t> </w:t>
      </w:r>
      <w:r>
        <w:rPr>
          <w:color w:val="231F20"/>
          <w:sz w:val="20"/>
        </w:rPr>
        <w:t>and</w:t>
      </w:r>
      <w:r>
        <w:rPr>
          <w:color w:val="231F20"/>
          <w:spacing w:val="-13"/>
          <w:sz w:val="20"/>
        </w:rPr>
        <w:t> </w:t>
      </w:r>
      <w:r>
        <w:rPr>
          <w:color w:val="231F20"/>
          <w:sz w:val="20"/>
        </w:rPr>
        <w:t>may</w:t>
      </w:r>
      <w:r>
        <w:rPr>
          <w:color w:val="231F20"/>
          <w:spacing w:val="-12"/>
          <w:sz w:val="20"/>
        </w:rPr>
        <w:t> </w:t>
      </w:r>
      <w:r>
        <w:rPr>
          <w:color w:val="231F20"/>
          <w:sz w:val="20"/>
        </w:rPr>
        <w:t>recall</w:t>
      </w:r>
      <w:r>
        <w:rPr>
          <w:color w:val="231F20"/>
          <w:spacing w:val="-13"/>
          <w:sz w:val="20"/>
        </w:rPr>
        <w:t> </w:t>
      </w:r>
      <w:r>
        <w:rPr>
          <w:color w:val="231F20"/>
          <w:sz w:val="20"/>
        </w:rPr>
        <w:t>any</w:t>
      </w:r>
      <w:r>
        <w:rPr>
          <w:color w:val="231F20"/>
          <w:spacing w:val="-12"/>
          <w:sz w:val="20"/>
        </w:rPr>
        <w:t> </w:t>
      </w:r>
      <w:r>
        <w:rPr>
          <w:color w:val="231F20"/>
          <w:sz w:val="20"/>
        </w:rPr>
        <w:t>witness</w:t>
      </w:r>
      <w:r>
        <w:rPr>
          <w:color w:val="231F20"/>
          <w:spacing w:val="-13"/>
          <w:sz w:val="20"/>
        </w:rPr>
        <w:t> </w:t>
      </w:r>
      <w:r>
        <w:rPr>
          <w:color w:val="231F20"/>
          <w:sz w:val="20"/>
        </w:rPr>
        <w:t>who</w:t>
      </w:r>
      <w:r>
        <w:rPr>
          <w:color w:val="231F20"/>
          <w:spacing w:val="-12"/>
          <w:sz w:val="20"/>
        </w:rPr>
        <w:t> </w:t>
      </w:r>
      <w:r>
        <w:rPr>
          <w:color w:val="231F20"/>
          <w:sz w:val="20"/>
        </w:rPr>
        <w:t>may</w:t>
      </w:r>
      <w:r>
        <w:rPr>
          <w:color w:val="231F20"/>
          <w:spacing w:val="-13"/>
          <w:sz w:val="20"/>
        </w:rPr>
        <w:t> </w:t>
      </w:r>
      <w:r>
        <w:rPr>
          <w:color w:val="231F20"/>
          <w:sz w:val="20"/>
        </w:rPr>
        <w:t>have</w:t>
      </w:r>
      <w:r>
        <w:rPr>
          <w:color w:val="231F20"/>
          <w:spacing w:val="-12"/>
          <w:sz w:val="20"/>
        </w:rPr>
        <w:t> </w:t>
      </w:r>
      <w:r>
        <w:rPr>
          <w:color w:val="231F20"/>
          <w:sz w:val="20"/>
        </w:rPr>
        <w:t>been </w:t>
      </w:r>
      <w:r>
        <w:rPr>
          <w:color w:val="231F20"/>
          <w:spacing w:val="-2"/>
          <w:sz w:val="20"/>
        </w:rPr>
        <w:t>examined.</w:t>
      </w:r>
    </w:p>
    <w:p>
      <w:pPr>
        <w:spacing w:line="249" w:lineRule="auto" w:before="143"/>
        <w:ind w:left="135" w:right="1176" w:firstLine="0"/>
        <w:jc w:val="both"/>
        <w:rPr>
          <w:sz w:val="16"/>
        </w:rPr>
      </w:pPr>
      <w:r>
        <w:rPr/>
        <w:br w:type="column"/>
      </w:r>
      <w:r>
        <w:rPr>
          <w:color w:val="231F20"/>
          <w:sz w:val="16"/>
        </w:rPr>
        <w:t>Power to stop</w:t>
      </w:r>
      <w:r>
        <w:rPr>
          <w:color w:val="231F20"/>
          <w:spacing w:val="40"/>
          <w:sz w:val="16"/>
        </w:rPr>
        <w:t> </w:t>
      </w:r>
      <w:r>
        <w:rPr>
          <w:color w:val="231F20"/>
          <w:sz w:val="16"/>
        </w:rPr>
        <w:t>proceedings </w:t>
      </w:r>
      <w:r>
        <w:rPr>
          <w:color w:val="231F20"/>
          <w:sz w:val="16"/>
        </w:rPr>
        <w:t>in</w:t>
      </w:r>
      <w:r>
        <w:rPr>
          <w:color w:val="231F20"/>
          <w:spacing w:val="40"/>
          <w:sz w:val="16"/>
        </w:rPr>
        <w:t> </w:t>
      </w:r>
      <w:r>
        <w:rPr>
          <w:color w:val="231F20"/>
          <w:sz w:val="16"/>
        </w:rPr>
        <w:t>certain</w:t>
      </w:r>
      <w:r>
        <w:rPr>
          <w:color w:val="231F20"/>
          <w:spacing w:val="40"/>
          <w:sz w:val="16"/>
        </w:rPr>
        <w:t> </w:t>
      </w:r>
      <w:r>
        <w:rPr>
          <w:color w:val="231F20"/>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7"/>
        <w:rPr>
          <w:sz w:val="16"/>
        </w:rPr>
      </w:pPr>
    </w:p>
    <w:p>
      <w:pPr>
        <w:spacing w:line="249" w:lineRule="auto" w:before="1"/>
        <w:ind w:left="154" w:right="1515" w:firstLine="0"/>
        <w:jc w:val="both"/>
        <w:rPr>
          <w:sz w:val="16"/>
        </w:rPr>
      </w:pPr>
      <w:r>
        <w:rPr>
          <w:color w:val="231F20"/>
          <w:sz w:val="16"/>
        </w:rPr>
        <w:t>Power </w:t>
      </w:r>
      <w:r>
        <w:rPr>
          <w:color w:val="231F20"/>
          <w:sz w:val="16"/>
        </w:rPr>
        <w:t>of</w:t>
      </w:r>
      <w:r>
        <w:rPr>
          <w:color w:val="231F20"/>
          <w:spacing w:val="40"/>
          <w:sz w:val="16"/>
        </w:rPr>
        <w:t> </w:t>
      </w:r>
      <w:r>
        <w:rPr>
          <w:color w:val="231F20"/>
          <w:sz w:val="16"/>
        </w:rPr>
        <w:t>Court to</w:t>
      </w:r>
      <w:r>
        <w:rPr>
          <w:color w:val="231F20"/>
          <w:spacing w:val="40"/>
          <w:sz w:val="16"/>
        </w:rPr>
        <w:t> </w:t>
      </w:r>
      <w:r>
        <w:rPr>
          <w:color w:val="231F20"/>
          <w:spacing w:val="-2"/>
          <w:sz w:val="16"/>
        </w:rPr>
        <w:t>convert</w:t>
      </w:r>
    </w:p>
    <w:p>
      <w:pPr>
        <w:spacing w:line="249" w:lineRule="auto" w:before="2"/>
        <w:ind w:left="154" w:right="1169" w:firstLine="0"/>
        <w:jc w:val="left"/>
        <w:rPr>
          <w:sz w:val="16"/>
        </w:rPr>
      </w:pPr>
      <w:r>
        <w:rPr>
          <w:color w:val="231F20"/>
          <w:spacing w:val="-2"/>
          <w:sz w:val="16"/>
        </w:rPr>
        <w:t>summons-</w:t>
      </w:r>
      <w:r>
        <w:rPr>
          <w:color w:val="231F20"/>
          <w:spacing w:val="40"/>
          <w:sz w:val="16"/>
        </w:rPr>
        <w:t> </w:t>
      </w:r>
      <w:r>
        <w:rPr>
          <w:color w:val="231F20"/>
          <w:sz w:val="16"/>
        </w:rPr>
        <w:t>cases</w:t>
      </w:r>
      <w:r>
        <w:rPr>
          <w:color w:val="231F20"/>
          <w:spacing w:val="40"/>
          <w:sz w:val="16"/>
        </w:rPr>
        <w:t> </w:t>
      </w:r>
      <w:r>
        <w:rPr>
          <w:color w:val="231F20"/>
          <w:sz w:val="16"/>
        </w:rPr>
        <w:t>into</w:t>
      </w:r>
      <w:r>
        <w:rPr>
          <w:color w:val="231F20"/>
          <w:spacing w:val="40"/>
          <w:sz w:val="16"/>
        </w:rPr>
        <w:t> </w:t>
      </w:r>
      <w:r>
        <w:rPr>
          <w:color w:val="231F20"/>
          <w:spacing w:val="-2"/>
          <w:sz w:val="16"/>
        </w:rPr>
        <w:t>warrant-cases.</w:t>
      </w:r>
    </w:p>
    <w:p>
      <w:pPr>
        <w:spacing w:after="0" w:line="249" w:lineRule="auto"/>
        <w:jc w:val="left"/>
        <w:rPr>
          <w:sz w:val="16"/>
        </w:rPr>
        <w:sectPr>
          <w:type w:val="continuous"/>
          <w:pgSz w:w="11900" w:h="16840"/>
          <w:pgMar w:header="905" w:footer="0" w:top="1240" w:bottom="280" w:left="0" w:right="0"/>
          <w:cols w:num="2" w:equalWidth="0">
            <w:col w:w="9556" w:space="40"/>
            <w:col w:w="2304"/>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6"/>
        <w:rPr>
          <w:sz w:val="16"/>
        </w:rPr>
      </w:pPr>
    </w:p>
    <w:p>
      <w:pPr>
        <w:spacing w:before="0"/>
        <w:ind w:left="1157" w:right="0" w:firstLine="0"/>
        <w:jc w:val="left"/>
        <w:rPr>
          <w:sz w:val="16"/>
        </w:rPr>
      </w:pPr>
      <w:r>
        <w:rPr>
          <w:color w:val="231F20"/>
          <w:sz w:val="16"/>
        </w:rPr>
        <w:t>1</w:t>
      </w:r>
      <w:r>
        <w:rPr>
          <w:color w:val="231F20"/>
          <w:spacing w:val="31"/>
          <w:sz w:val="16"/>
        </w:rPr>
        <w:t> </w:t>
      </w:r>
      <w:r>
        <w:rPr>
          <w:color w:val="231F20"/>
          <w:sz w:val="16"/>
        </w:rPr>
        <w:t>of</w:t>
      </w:r>
      <w:r>
        <w:rPr>
          <w:color w:val="231F20"/>
          <w:spacing w:val="31"/>
          <w:sz w:val="16"/>
        </w:rPr>
        <w:t> </w:t>
      </w:r>
      <w:r>
        <w:rPr>
          <w:color w:val="231F20"/>
          <w:spacing w:val="-2"/>
          <w:sz w:val="16"/>
        </w:rPr>
        <w:t>1871.</w:t>
      </w:r>
    </w:p>
    <w:p>
      <w:pPr>
        <w:spacing w:line="376" w:lineRule="auto" w:before="125"/>
        <w:ind w:left="3363" w:right="2952" w:hanging="3"/>
        <w:jc w:val="center"/>
        <w:rPr>
          <w:sz w:val="14"/>
        </w:rPr>
      </w:pPr>
      <w:r>
        <w:rPr/>
        <w:br w:type="column"/>
      </w:r>
      <w:r>
        <w:rPr>
          <w:color w:val="231F20"/>
          <w:spacing w:val="-6"/>
          <w:sz w:val="20"/>
        </w:rPr>
        <w:t>CHAPTER</w:t>
      </w:r>
      <w:r>
        <w:rPr>
          <w:color w:val="231F20"/>
          <w:spacing w:val="-24"/>
          <w:sz w:val="20"/>
        </w:rPr>
        <w:t> </w:t>
      </w:r>
      <w:r>
        <w:rPr>
          <w:color w:val="231F20"/>
          <w:spacing w:val="-6"/>
          <w:sz w:val="20"/>
        </w:rPr>
        <w:t>XXII </w:t>
      </w:r>
      <w:r>
        <w:rPr>
          <w:color w:val="231F20"/>
          <w:sz w:val="20"/>
        </w:rPr>
        <w:t>S</w:t>
      </w:r>
      <w:r>
        <w:rPr>
          <w:color w:val="231F20"/>
          <w:sz w:val="14"/>
        </w:rPr>
        <w:t>UMMARY</w:t>
      </w:r>
      <w:r>
        <w:rPr>
          <w:color w:val="231F20"/>
          <w:spacing w:val="2"/>
          <w:sz w:val="14"/>
        </w:rPr>
        <w:t> </w:t>
      </w:r>
      <w:r>
        <w:rPr>
          <w:color w:val="231F20"/>
          <w:spacing w:val="-2"/>
          <w:sz w:val="14"/>
        </w:rPr>
        <w:t>TRIALS</w:t>
      </w:r>
    </w:p>
    <w:p>
      <w:pPr>
        <w:pStyle w:val="ListParagraph"/>
        <w:numPr>
          <w:ilvl w:val="0"/>
          <w:numId w:val="1"/>
        </w:numPr>
        <w:tabs>
          <w:tab w:pos="1296" w:val="left" w:leader="none"/>
        </w:tabs>
        <w:spacing w:line="228" w:lineRule="exact" w:before="0" w:after="0"/>
        <w:ind w:left="1296" w:right="0" w:hanging="400"/>
        <w:jc w:val="both"/>
        <w:rPr>
          <w:b/>
          <w:color w:val="231F20"/>
          <w:sz w:val="20"/>
        </w:rPr>
      </w:pPr>
      <w:r>
        <w:rPr>
          <w:color w:val="231F20"/>
          <w:sz w:val="20"/>
        </w:rPr>
        <w:t>(</w:t>
      </w:r>
      <w:r>
        <w:rPr>
          <w:i/>
          <w:color w:val="231F20"/>
          <w:sz w:val="20"/>
        </w:rPr>
        <w:t>1</w:t>
      </w:r>
      <w:r>
        <w:rPr>
          <w:color w:val="231F20"/>
          <w:sz w:val="20"/>
        </w:rPr>
        <w:t>)</w:t>
      </w:r>
      <w:r>
        <w:rPr>
          <w:color w:val="231F20"/>
          <w:spacing w:val="8"/>
          <w:sz w:val="20"/>
        </w:rPr>
        <w:t> </w:t>
      </w:r>
      <w:r>
        <w:rPr>
          <w:color w:val="231F20"/>
          <w:sz w:val="20"/>
        </w:rPr>
        <w:t>Notwithstanding</w:t>
      </w:r>
      <w:r>
        <w:rPr>
          <w:color w:val="231F20"/>
          <w:spacing w:val="8"/>
          <w:sz w:val="20"/>
        </w:rPr>
        <w:t> </w:t>
      </w:r>
      <w:r>
        <w:rPr>
          <w:color w:val="231F20"/>
          <w:sz w:val="20"/>
        </w:rPr>
        <w:t>anything</w:t>
      </w:r>
      <w:r>
        <w:rPr>
          <w:color w:val="231F20"/>
          <w:spacing w:val="9"/>
          <w:sz w:val="20"/>
        </w:rPr>
        <w:t> </w:t>
      </w:r>
      <w:r>
        <w:rPr>
          <w:color w:val="231F20"/>
          <w:sz w:val="20"/>
        </w:rPr>
        <w:t>contained</w:t>
      </w:r>
      <w:r>
        <w:rPr>
          <w:color w:val="231F20"/>
          <w:spacing w:val="8"/>
          <w:sz w:val="20"/>
        </w:rPr>
        <w:t> </w:t>
      </w:r>
      <w:r>
        <w:rPr>
          <w:color w:val="231F20"/>
          <w:sz w:val="20"/>
        </w:rPr>
        <w:t>in</w:t>
      </w:r>
      <w:r>
        <w:rPr>
          <w:color w:val="231F20"/>
          <w:spacing w:val="8"/>
          <w:sz w:val="20"/>
        </w:rPr>
        <w:t> </w:t>
      </w:r>
      <w:r>
        <w:rPr>
          <w:color w:val="231F20"/>
          <w:sz w:val="20"/>
        </w:rPr>
        <w:t>this</w:t>
      </w:r>
      <w:r>
        <w:rPr>
          <w:color w:val="231F20"/>
          <w:spacing w:val="9"/>
          <w:sz w:val="20"/>
        </w:rPr>
        <w:t> </w:t>
      </w:r>
      <w:r>
        <w:rPr>
          <w:color w:val="231F20"/>
          <w:spacing w:val="-2"/>
          <w:sz w:val="20"/>
        </w:rPr>
        <w:t>Sanhita—</w:t>
      </w:r>
    </w:p>
    <w:p>
      <w:pPr>
        <w:pStyle w:val="ListParagraph"/>
        <w:numPr>
          <w:ilvl w:val="1"/>
          <w:numId w:val="1"/>
        </w:numPr>
        <w:tabs>
          <w:tab w:pos="1648" w:val="left" w:leader="none"/>
        </w:tabs>
        <w:spacing w:line="240" w:lineRule="auto" w:before="111" w:after="0"/>
        <w:ind w:left="1648" w:right="0" w:hanging="272"/>
        <w:jc w:val="both"/>
        <w:rPr>
          <w:sz w:val="20"/>
        </w:rPr>
      </w:pPr>
      <w:r>
        <w:rPr>
          <w:color w:val="231F20"/>
          <w:sz w:val="20"/>
        </w:rPr>
        <w:t>any</w:t>
      </w:r>
      <w:r>
        <w:rPr>
          <w:color w:val="231F20"/>
          <w:spacing w:val="-7"/>
          <w:sz w:val="20"/>
        </w:rPr>
        <w:t> </w:t>
      </w:r>
      <w:r>
        <w:rPr>
          <w:color w:val="231F20"/>
          <w:sz w:val="20"/>
        </w:rPr>
        <w:t>Chief</w:t>
      </w:r>
      <w:r>
        <w:rPr>
          <w:color w:val="231F20"/>
          <w:spacing w:val="-7"/>
          <w:sz w:val="20"/>
        </w:rPr>
        <w:t> </w:t>
      </w:r>
      <w:r>
        <w:rPr>
          <w:color w:val="231F20"/>
          <w:sz w:val="20"/>
        </w:rPr>
        <w:t>Judicial</w:t>
      </w:r>
      <w:r>
        <w:rPr>
          <w:color w:val="231F20"/>
          <w:spacing w:val="-6"/>
          <w:sz w:val="20"/>
        </w:rPr>
        <w:t> </w:t>
      </w:r>
      <w:r>
        <w:rPr>
          <w:color w:val="231F20"/>
          <w:spacing w:val="-2"/>
          <w:sz w:val="20"/>
        </w:rPr>
        <w:t>Magistrate;</w:t>
      </w:r>
    </w:p>
    <w:p>
      <w:pPr>
        <w:pStyle w:val="ListParagraph"/>
        <w:numPr>
          <w:ilvl w:val="1"/>
          <w:numId w:val="1"/>
        </w:numPr>
        <w:tabs>
          <w:tab w:pos="1658" w:val="left" w:leader="none"/>
        </w:tabs>
        <w:spacing w:line="240" w:lineRule="auto" w:before="111" w:after="0"/>
        <w:ind w:left="1658" w:right="0" w:hanging="282"/>
        <w:jc w:val="both"/>
        <w:rPr>
          <w:sz w:val="20"/>
        </w:rPr>
      </w:pPr>
      <w:r>
        <w:rPr>
          <w:color w:val="231F20"/>
          <w:sz w:val="20"/>
        </w:rPr>
        <w:t>Magistrate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first</w:t>
      </w:r>
      <w:r>
        <w:rPr>
          <w:color w:val="231F20"/>
          <w:spacing w:val="3"/>
          <w:sz w:val="20"/>
        </w:rPr>
        <w:t> </w:t>
      </w:r>
      <w:r>
        <w:rPr>
          <w:color w:val="231F20"/>
          <w:spacing w:val="-2"/>
          <w:sz w:val="20"/>
        </w:rPr>
        <w:t>class,</w:t>
      </w:r>
    </w:p>
    <w:p>
      <w:pPr>
        <w:pStyle w:val="BodyText"/>
        <w:spacing w:before="111"/>
        <w:ind w:left="416"/>
        <w:jc w:val="both"/>
      </w:pPr>
      <w:r>
        <w:rPr>
          <w:color w:val="231F20"/>
        </w:rPr>
        <w:t>shall</w:t>
      </w:r>
      <w:r>
        <w:rPr>
          <w:color w:val="231F20"/>
          <w:spacing w:val="-7"/>
        </w:rPr>
        <w:t> </w:t>
      </w:r>
      <w:r>
        <w:rPr>
          <w:color w:val="231F20"/>
        </w:rPr>
        <w:t>try</w:t>
      </w:r>
      <w:r>
        <w:rPr>
          <w:color w:val="231F20"/>
          <w:spacing w:val="-6"/>
        </w:rPr>
        <w:t> </w:t>
      </w:r>
      <w:r>
        <w:rPr>
          <w:color w:val="231F20"/>
        </w:rPr>
        <w:t>in</w:t>
      </w:r>
      <w:r>
        <w:rPr>
          <w:color w:val="231F20"/>
          <w:spacing w:val="-7"/>
        </w:rPr>
        <w:t> </w:t>
      </w:r>
      <w:r>
        <w:rPr>
          <w:color w:val="231F20"/>
        </w:rPr>
        <w:t>a</w:t>
      </w:r>
      <w:r>
        <w:rPr>
          <w:color w:val="231F20"/>
          <w:spacing w:val="-6"/>
        </w:rPr>
        <w:t> </w:t>
      </w:r>
      <w:r>
        <w:rPr>
          <w:color w:val="231F20"/>
        </w:rPr>
        <w:t>summary</w:t>
      </w:r>
      <w:r>
        <w:rPr>
          <w:color w:val="231F20"/>
          <w:spacing w:val="-7"/>
        </w:rPr>
        <w:t> </w:t>
      </w:r>
      <w:r>
        <w:rPr>
          <w:color w:val="231F20"/>
        </w:rPr>
        <w:t>way</w:t>
      </w:r>
      <w:r>
        <w:rPr>
          <w:color w:val="231F20"/>
          <w:spacing w:val="-6"/>
        </w:rPr>
        <w:t> </w:t>
      </w:r>
      <w:r>
        <w:rPr>
          <w:color w:val="231F20"/>
        </w:rPr>
        <w:t>all</w:t>
      </w:r>
      <w:r>
        <w:rPr>
          <w:color w:val="231F20"/>
          <w:spacing w:val="-6"/>
        </w:rPr>
        <w:t> </w:t>
      </w:r>
      <w:r>
        <w:rPr>
          <w:color w:val="231F20"/>
        </w:rPr>
        <w:t>or</w:t>
      </w:r>
      <w:r>
        <w:rPr>
          <w:color w:val="231F20"/>
          <w:spacing w:val="-7"/>
        </w:rPr>
        <w:t> </w:t>
      </w:r>
      <w:r>
        <w:rPr>
          <w:color w:val="231F20"/>
        </w:rPr>
        <w:t>any</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following</w:t>
      </w:r>
      <w:r>
        <w:rPr>
          <w:color w:val="231F20"/>
          <w:spacing w:val="-6"/>
        </w:rPr>
        <w:t> </w:t>
      </w:r>
      <w:r>
        <w:rPr>
          <w:color w:val="231F20"/>
          <w:spacing w:val="-2"/>
        </w:rPr>
        <w:t>offences:—</w:t>
      </w:r>
    </w:p>
    <w:p>
      <w:pPr>
        <w:pStyle w:val="ListParagraph"/>
        <w:numPr>
          <w:ilvl w:val="2"/>
          <w:numId w:val="1"/>
        </w:numPr>
        <w:tabs>
          <w:tab w:pos="1608" w:val="left" w:leader="none"/>
        </w:tabs>
        <w:spacing w:line="249" w:lineRule="auto" w:before="111" w:after="0"/>
        <w:ind w:left="896" w:right="1" w:firstLine="480"/>
        <w:jc w:val="both"/>
        <w:rPr>
          <w:sz w:val="20"/>
        </w:rPr>
      </w:pPr>
      <w:r>
        <w:rPr>
          <w:color w:val="231F20"/>
          <w:sz w:val="20"/>
        </w:rPr>
        <w:t>theft,</w:t>
      </w:r>
      <w:r>
        <w:rPr>
          <w:color w:val="231F20"/>
          <w:spacing w:val="-7"/>
          <w:sz w:val="20"/>
        </w:rPr>
        <w:t> </w:t>
      </w:r>
      <w:r>
        <w:rPr>
          <w:color w:val="231F20"/>
          <w:sz w:val="20"/>
        </w:rPr>
        <w:t>under</w:t>
      </w:r>
      <w:r>
        <w:rPr>
          <w:color w:val="231F20"/>
          <w:spacing w:val="-7"/>
          <w:sz w:val="20"/>
        </w:rPr>
        <w:t> </w:t>
      </w:r>
      <w:r>
        <w:rPr>
          <w:color w:val="231F20"/>
          <w:sz w:val="20"/>
        </w:rPr>
        <w:t>sub-section</w:t>
      </w:r>
      <w:r>
        <w:rPr>
          <w:color w:val="231F20"/>
          <w:spacing w:val="-7"/>
          <w:sz w:val="20"/>
        </w:rPr>
        <w:t> </w:t>
      </w:r>
      <w:r>
        <w:rPr>
          <w:color w:val="231F20"/>
          <w:sz w:val="20"/>
        </w:rPr>
        <w:t>(</w:t>
      </w:r>
      <w:r>
        <w:rPr>
          <w:i/>
          <w:color w:val="231F20"/>
          <w:sz w:val="20"/>
        </w:rPr>
        <w:t>2</w:t>
      </w:r>
      <w:r>
        <w:rPr>
          <w:color w:val="231F20"/>
          <w:sz w:val="20"/>
        </w:rPr>
        <w:t>)</w:t>
      </w:r>
      <w:r>
        <w:rPr>
          <w:color w:val="231F20"/>
          <w:spacing w:val="-7"/>
          <w:sz w:val="20"/>
        </w:rPr>
        <w:t> </w:t>
      </w:r>
      <w:r>
        <w:rPr>
          <w:color w:val="231F20"/>
          <w:sz w:val="20"/>
        </w:rPr>
        <w:t>of</w:t>
      </w:r>
      <w:r>
        <w:rPr>
          <w:color w:val="231F20"/>
          <w:spacing w:val="-7"/>
          <w:sz w:val="20"/>
        </w:rPr>
        <w:t> </w:t>
      </w:r>
      <w:r>
        <w:rPr>
          <w:color w:val="231F20"/>
          <w:sz w:val="20"/>
        </w:rPr>
        <w:t>section</w:t>
      </w:r>
      <w:r>
        <w:rPr>
          <w:color w:val="231F20"/>
          <w:spacing w:val="-7"/>
          <w:sz w:val="20"/>
        </w:rPr>
        <w:t> </w:t>
      </w:r>
      <w:r>
        <w:rPr>
          <w:color w:val="231F20"/>
          <w:sz w:val="20"/>
        </w:rPr>
        <w:t>303,</w:t>
      </w:r>
      <w:r>
        <w:rPr>
          <w:color w:val="231F20"/>
          <w:spacing w:val="-7"/>
          <w:sz w:val="20"/>
        </w:rPr>
        <w:t> </w:t>
      </w:r>
      <w:r>
        <w:rPr>
          <w:color w:val="231F20"/>
          <w:sz w:val="20"/>
        </w:rPr>
        <w:t>section</w:t>
      </w:r>
      <w:r>
        <w:rPr>
          <w:color w:val="231F20"/>
          <w:spacing w:val="-7"/>
          <w:sz w:val="20"/>
        </w:rPr>
        <w:t> </w:t>
      </w:r>
      <w:r>
        <w:rPr>
          <w:color w:val="231F20"/>
          <w:sz w:val="20"/>
        </w:rPr>
        <w:t>305</w:t>
      </w:r>
      <w:r>
        <w:rPr>
          <w:color w:val="231F20"/>
          <w:spacing w:val="-7"/>
          <w:sz w:val="20"/>
        </w:rPr>
        <w:t> </w:t>
      </w:r>
      <w:r>
        <w:rPr>
          <w:color w:val="231F20"/>
          <w:sz w:val="20"/>
        </w:rPr>
        <w:t>or</w:t>
      </w:r>
      <w:r>
        <w:rPr>
          <w:color w:val="231F20"/>
          <w:spacing w:val="-7"/>
          <w:sz w:val="20"/>
        </w:rPr>
        <w:t> </w:t>
      </w:r>
      <w:r>
        <w:rPr>
          <w:color w:val="231F20"/>
          <w:sz w:val="20"/>
        </w:rPr>
        <w:t>section</w:t>
      </w:r>
      <w:r>
        <w:rPr>
          <w:color w:val="231F20"/>
          <w:spacing w:val="-7"/>
          <w:sz w:val="20"/>
        </w:rPr>
        <w:t> </w:t>
      </w:r>
      <w:r>
        <w:rPr>
          <w:color w:val="231F20"/>
          <w:sz w:val="20"/>
        </w:rPr>
        <w:t>306</w:t>
      </w:r>
      <w:r>
        <w:rPr>
          <w:color w:val="231F20"/>
          <w:spacing w:val="-7"/>
          <w:sz w:val="20"/>
        </w:rPr>
        <w:t> </w:t>
      </w:r>
      <w:r>
        <w:rPr>
          <w:color w:val="231F20"/>
          <w:sz w:val="20"/>
        </w:rPr>
        <w:t>of</w:t>
      </w:r>
      <w:r>
        <w:rPr>
          <w:color w:val="231F20"/>
          <w:spacing w:val="-7"/>
          <w:sz w:val="20"/>
        </w:rPr>
        <w:t> </w:t>
      </w:r>
      <w:r>
        <w:rPr>
          <w:color w:val="231F20"/>
          <w:sz w:val="20"/>
        </w:rPr>
        <w:t>the </w:t>
      </w:r>
      <w:r>
        <w:rPr>
          <w:color w:val="231F20"/>
          <w:spacing w:val="-2"/>
          <w:sz w:val="20"/>
        </w:rPr>
        <w:t>Bharatiya</w:t>
      </w:r>
      <w:r>
        <w:rPr>
          <w:color w:val="231F20"/>
          <w:spacing w:val="-6"/>
          <w:sz w:val="20"/>
        </w:rPr>
        <w:t> </w:t>
      </w:r>
      <w:r>
        <w:rPr>
          <w:color w:val="231F20"/>
          <w:spacing w:val="-2"/>
          <w:sz w:val="20"/>
        </w:rPr>
        <w:t>Nyaya</w:t>
      </w:r>
      <w:r>
        <w:rPr>
          <w:color w:val="231F20"/>
          <w:spacing w:val="-6"/>
          <w:sz w:val="20"/>
        </w:rPr>
        <w:t> </w:t>
      </w:r>
      <w:r>
        <w:rPr>
          <w:color w:val="231F20"/>
          <w:spacing w:val="-2"/>
          <w:sz w:val="20"/>
        </w:rPr>
        <w:t>Sanhita,</w:t>
      </w:r>
      <w:r>
        <w:rPr>
          <w:color w:val="231F20"/>
          <w:spacing w:val="-8"/>
          <w:sz w:val="20"/>
        </w:rPr>
        <w:t> </w:t>
      </w:r>
      <w:r>
        <w:rPr>
          <w:color w:val="231F20"/>
          <w:spacing w:val="-2"/>
          <w:sz w:val="20"/>
        </w:rPr>
        <w:t>2023</w:t>
      </w:r>
      <w:r>
        <w:rPr>
          <w:color w:val="231F20"/>
          <w:spacing w:val="-8"/>
          <w:sz w:val="20"/>
        </w:rPr>
        <w:t> </w:t>
      </w:r>
      <w:r>
        <w:rPr>
          <w:color w:val="231F20"/>
          <w:spacing w:val="-2"/>
          <w:sz w:val="20"/>
        </w:rPr>
        <w:t>where</w:t>
      </w:r>
      <w:r>
        <w:rPr>
          <w:color w:val="231F20"/>
          <w:spacing w:val="-6"/>
          <w:sz w:val="20"/>
        </w:rPr>
        <w:t> </w:t>
      </w:r>
      <w:r>
        <w:rPr>
          <w:color w:val="231F20"/>
          <w:spacing w:val="-2"/>
          <w:sz w:val="20"/>
        </w:rPr>
        <w:t>the</w:t>
      </w:r>
      <w:r>
        <w:rPr>
          <w:color w:val="231F20"/>
          <w:spacing w:val="-6"/>
          <w:sz w:val="20"/>
        </w:rPr>
        <w:t> </w:t>
      </w:r>
      <w:r>
        <w:rPr>
          <w:color w:val="231F20"/>
          <w:spacing w:val="-2"/>
          <w:sz w:val="20"/>
        </w:rPr>
        <w:t>value</w:t>
      </w:r>
      <w:r>
        <w:rPr>
          <w:color w:val="231F20"/>
          <w:spacing w:val="-6"/>
          <w:sz w:val="20"/>
        </w:rPr>
        <w:t> </w:t>
      </w:r>
      <w:r>
        <w:rPr>
          <w:color w:val="231F20"/>
          <w:spacing w:val="-2"/>
          <w:sz w:val="20"/>
        </w:rPr>
        <w:t>of</w:t>
      </w:r>
      <w:r>
        <w:rPr>
          <w:color w:val="231F20"/>
          <w:spacing w:val="-8"/>
          <w:sz w:val="20"/>
        </w:rPr>
        <w:t> </w:t>
      </w:r>
      <w:r>
        <w:rPr>
          <w:color w:val="231F20"/>
          <w:spacing w:val="-2"/>
          <w:sz w:val="20"/>
        </w:rPr>
        <w:t>the</w:t>
      </w:r>
      <w:r>
        <w:rPr>
          <w:color w:val="231F20"/>
          <w:spacing w:val="-6"/>
          <w:sz w:val="20"/>
        </w:rPr>
        <w:t> </w:t>
      </w:r>
      <w:r>
        <w:rPr>
          <w:color w:val="231F20"/>
          <w:spacing w:val="-2"/>
          <w:sz w:val="20"/>
        </w:rPr>
        <w:t>property</w:t>
      </w:r>
      <w:r>
        <w:rPr>
          <w:color w:val="231F20"/>
          <w:spacing w:val="-8"/>
          <w:sz w:val="20"/>
        </w:rPr>
        <w:t> </w:t>
      </w:r>
      <w:r>
        <w:rPr>
          <w:color w:val="231F20"/>
          <w:spacing w:val="-2"/>
          <w:sz w:val="20"/>
        </w:rPr>
        <w:t>stolen</w:t>
      </w:r>
      <w:r>
        <w:rPr>
          <w:color w:val="231F20"/>
          <w:spacing w:val="-8"/>
          <w:sz w:val="20"/>
        </w:rPr>
        <w:t> </w:t>
      </w:r>
      <w:r>
        <w:rPr>
          <w:color w:val="231F20"/>
          <w:spacing w:val="-2"/>
          <w:sz w:val="20"/>
        </w:rPr>
        <w:t>does</w:t>
      </w:r>
      <w:r>
        <w:rPr>
          <w:color w:val="231F20"/>
          <w:spacing w:val="-8"/>
          <w:sz w:val="20"/>
        </w:rPr>
        <w:t> </w:t>
      </w:r>
      <w:r>
        <w:rPr>
          <w:color w:val="231F20"/>
          <w:spacing w:val="-2"/>
          <w:sz w:val="20"/>
        </w:rPr>
        <w:t>not</w:t>
      </w:r>
      <w:r>
        <w:rPr>
          <w:color w:val="231F20"/>
          <w:spacing w:val="-6"/>
          <w:sz w:val="20"/>
        </w:rPr>
        <w:t> </w:t>
      </w:r>
      <w:r>
        <w:rPr>
          <w:color w:val="231F20"/>
          <w:spacing w:val="-2"/>
          <w:sz w:val="20"/>
        </w:rPr>
        <w:t>exceed </w:t>
      </w:r>
      <w:r>
        <w:rPr>
          <w:color w:val="231F20"/>
          <w:sz w:val="20"/>
        </w:rPr>
        <w:t>twenty</w:t>
      </w:r>
      <w:r>
        <w:rPr>
          <w:color w:val="231F20"/>
          <w:spacing w:val="40"/>
          <w:sz w:val="20"/>
        </w:rPr>
        <w:t> </w:t>
      </w:r>
      <w:r>
        <w:rPr>
          <w:color w:val="231F20"/>
          <w:sz w:val="20"/>
        </w:rPr>
        <w:t>thousand</w:t>
      </w:r>
      <w:r>
        <w:rPr>
          <w:color w:val="231F20"/>
          <w:spacing w:val="40"/>
          <w:sz w:val="20"/>
        </w:rPr>
        <w:t> </w:t>
      </w:r>
      <w:r>
        <w:rPr>
          <w:color w:val="231F20"/>
          <w:sz w:val="20"/>
        </w:rPr>
        <w:t>rupees;</w:t>
      </w:r>
    </w:p>
    <w:p>
      <w:pPr>
        <w:pStyle w:val="ListParagraph"/>
        <w:numPr>
          <w:ilvl w:val="2"/>
          <w:numId w:val="1"/>
        </w:numPr>
        <w:tabs>
          <w:tab w:pos="1666" w:val="left" w:leader="none"/>
        </w:tabs>
        <w:spacing w:line="247" w:lineRule="auto" w:before="103" w:after="0"/>
        <w:ind w:left="896" w:right="0" w:firstLine="480"/>
        <w:jc w:val="both"/>
        <w:rPr>
          <w:sz w:val="20"/>
        </w:rPr>
      </w:pPr>
      <w:r>
        <w:rPr>
          <w:color w:val="231F20"/>
          <w:sz w:val="20"/>
        </w:rPr>
        <w:t>receiving</w:t>
      </w:r>
      <w:r>
        <w:rPr>
          <w:color w:val="231F20"/>
          <w:spacing w:val="-5"/>
          <w:sz w:val="20"/>
        </w:rPr>
        <w:t> </w:t>
      </w:r>
      <w:r>
        <w:rPr>
          <w:color w:val="231F20"/>
          <w:sz w:val="20"/>
        </w:rPr>
        <w:t>or</w:t>
      </w:r>
      <w:r>
        <w:rPr>
          <w:color w:val="231F20"/>
          <w:spacing w:val="-5"/>
          <w:sz w:val="20"/>
        </w:rPr>
        <w:t> </w:t>
      </w:r>
      <w:r>
        <w:rPr>
          <w:color w:val="231F20"/>
          <w:sz w:val="20"/>
        </w:rPr>
        <w:t>retaining</w:t>
      </w:r>
      <w:r>
        <w:rPr>
          <w:color w:val="231F20"/>
          <w:spacing w:val="-5"/>
          <w:sz w:val="20"/>
        </w:rPr>
        <w:t> </w:t>
      </w:r>
      <w:r>
        <w:rPr>
          <w:color w:val="231F20"/>
          <w:sz w:val="20"/>
        </w:rPr>
        <w:t>stolen</w:t>
      </w:r>
      <w:r>
        <w:rPr>
          <w:color w:val="231F20"/>
          <w:spacing w:val="-5"/>
          <w:sz w:val="20"/>
        </w:rPr>
        <w:t> </w:t>
      </w:r>
      <w:r>
        <w:rPr>
          <w:color w:val="231F20"/>
          <w:sz w:val="20"/>
        </w:rPr>
        <w:t>property,</w:t>
      </w:r>
      <w:r>
        <w:rPr>
          <w:color w:val="231F20"/>
          <w:spacing w:val="-5"/>
          <w:sz w:val="20"/>
        </w:rPr>
        <w:t> </w:t>
      </w:r>
      <w:r>
        <w:rPr>
          <w:color w:val="231F20"/>
          <w:sz w:val="20"/>
        </w:rPr>
        <w:t>under</w:t>
      </w:r>
      <w:r>
        <w:rPr>
          <w:color w:val="231F20"/>
          <w:spacing w:val="-5"/>
          <w:sz w:val="20"/>
        </w:rPr>
        <w:t> </w:t>
      </w:r>
      <w:r>
        <w:rPr>
          <w:color w:val="231F20"/>
          <w:sz w:val="20"/>
        </w:rPr>
        <w:t>sub-section</w:t>
      </w:r>
      <w:r>
        <w:rPr>
          <w:color w:val="231F20"/>
          <w:spacing w:val="-5"/>
          <w:sz w:val="20"/>
        </w:rPr>
        <w:t> </w:t>
      </w:r>
      <w:r>
        <w:rPr>
          <w:color w:val="231F20"/>
          <w:sz w:val="20"/>
        </w:rPr>
        <w:t>(</w:t>
      </w:r>
      <w:r>
        <w:rPr>
          <w:i/>
          <w:color w:val="231F20"/>
          <w:sz w:val="20"/>
        </w:rPr>
        <w:t>2</w:t>
      </w:r>
      <w:r>
        <w:rPr>
          <w:color w:val="231F20"/>
          <w:sz w:val="20"/>
        </w:rPr>
        <w:t>)</w:t>
      </w:r>
      <w:r>
        <w:rPr>
          <w:color w:val="231F20"/>
          <w:spacing w:val="-5"/>
          <w:sz w:val="20"/>
        </w:rPr>
        <w:t> </w:t>
      </w:r>
      <w:r>
        <w:rPr>
          <w:color w:val="231F20"/>
          <w:sz w:val="20"/>
        </w:rPr>
        <w:t>of</w:t>
      </w:r>
      <w:r>
        <w:rPr>
          <w:color w:val="231F20"/>
          <w:spacing w:val="-5"/>
          <w:sz w:val="20"/>
        </w:rPr>
        <w:t> </w:t>
      </w:r>
      <w:r>
        <w:rPr>
          <w:color w:val="231F20"/>
          <w:sz w:val="20"/>
        </w:rPr>
        <w:t>section</w:t>
      </w:r>
      <w:r>
        <w:rPr>
          <w:color w:val="231F20"/>
          <w:spacing w:val="-6"/>
          <w:sz w:val="20"/>
        </w:rPr>
        <w:t> </w:t>
      </w:r>
      <w:r>
        <w:rPr>
          <w:color w:val="231F20"/>
          <w:sz w:val="20"/>
        </w:rPr>
        <w:t>317 of the Bharatiya Nyaya Sanhita, 2023, where the value of the property does </w:t>
      </w:r>
      <w:r>
        <w:rPr>
          <w:color w:val="231F20"/>
          <w:sz w:val="20"/>
        </w:rPr>
        <w:t>not exceed twenty thousand rupees;</w:t>
      </w:r>
    </w:p>
    <w:p>
      <w:pPr>
        <w:pStyle w:val="ListParagraph"/>
        <w:numPr>
          <w:ilvl w:val="2"/>
          <w:numId w:val="1"/>
        </w:numPr>
        <w:tabs>
          <w:tab w:pos="1792" w:val="left" w:leader="none"/>
        </w:tabs>
        <w:spacing w:line="249" w:lineRule="auto" w:before="105" w:after="0"/>
        <w:ind w:left="896" w:right="1" w:firstLine="480"/>
        <w:jc w:val="both"/>
        <w:rPr>
          <w:sz w:val="20"/>
        </w:rPr>
      </w:pPr>
      <w:r>
        <w:rPr>
          <w:color w:val="231F20"/>
          <w:sz w:val="20"/>
        </w:rPr>
        <w:t>assisting</w:t>
      </w:r>
      <w:r>
        <w:rPr>
          <w:color w:val="231F20"/>
          <w:spacing w:val="40"/>
          <w:sz w:val="20"/>
        </w:rPr>
        <w:t> </w:t>
      </w:r>
      <w:r>
        <w:rPr>
          <w:color w:val="231F20"/>
          <w:sz w:val="20"/>
        </w:rPr>
        <w:t>in</w:t>
      </w:r>
      <w:r>
        <w:rPr>
          <w:color w:val="231F20"/>
          <w:spacing w:val="40"/>
          <w:sz w:val="20"/>
        </w:rPr>
        <w:t> </w:t>
      </w:r>
      <w:r>
        <w:rPr>
          <w:color w:val="231F20"/>
          <w:sz w:val="20"/>
        </w:rPr>
        <w:t>the</w:t>
      </w:r>
      <w:r>
        <w:rPr>
          <w:color w:val="231F20"/>
          <w:spacing w:val="40"/>
          <w:sz w:val="20"/>
        </w:rPr>
        <w:t> </w:t>
      </w:r>
      <w:r>
        <w:rPr>
          <w:color w:val="231F20"/>
          <w:sz w:val="20"/>
        </w:rPr>
        <w:t>concealment</w:t>
      </w:r>
      <w:r>
        <w:rPr>
          <w:color w:val="231F20"/>
          <w:spacing w:val="40"/>
          <w:sz w:val="20"/>
        </w:rPr>
        <w:t> </w:t>
      </w:r>
      <w:r>
        <w:rPr>
          <w:color w:val="231F20"/>
          <w:sz w:val="20"/>
        </w:rPr>
        <w:t>or</w:t>
      </w:r>
      <w:r>
        <w:rPr>
          <w:color w:val="231F20"/>
          <w:spacing w:val="40"/>
          <w:sz w:val="20"/>
        </w:rPr>
        <w:t> </w:t>
      </w:r>
      <w:r>
        <w:rPr>
          <w:color w:val="231F20"/>
          <w:sz w:val="20"/>
        </w:rPr>
        <w:t>disposal</w:t>
      </w:r>
      <w:r>
        <w:rPr>
          <w:color w:val="231F20"/>
          <w:spacing w:val="40"/>
          <w:sz w:val="20"/>
        </w:rPr>
        <w:t> </w:t>
      </w:r>
      <w:r>
        <w:rPr>
          <w:color w:val="231F20"/>
          <w:sz w:val="20"/>
        </w:rPr>
        <w:t>of</w:t>
      </w:r>
      <w:r>
        <w:rPr>
          <w:color w:val="231F20"/>
          <w:spacing w:val="40"/>
          <w:sz w:val="20"/>
        </w:rPr>
        <w:t> </w:t>
      </w:r>
      <w:r>
        <w:rPr>
          <w:color w:val="231F20"/>
          <w:sz w:val="20"/>
        </w:rPr>
        <w:t>stolen</w:t>
      </w:r>
      <w:r>
        <w:rPr>
          <w:color w:val="231F20"/>
          <w:spacing w:val="40"/>
          <w:sz w:val="20"/>
        </w:rPr>
        <w:t> </w:t>
      </w:r>
      <w:r>
        <w:rPr>
          <w:color w:val="231F20"/>
          <w:sz w:val="20"/>
        </w:rPr>
        <w:t>property</w:t>
      </w:r>
      <w:r>
        <w:rPr>
          <w:color w:val="231F20"/>
          <w:spacing w:val="40"/>
          <w:sz w:val="20"/>
        </w:rPr>
        <w:t> </w:t>
      </w:r>
      <w:r>
        <w:rPr>
          <w:color w:val="231F20"/>
          <w:sz w:val="20"/>
        </w:rPr>
        <w:t>under sub-section</w:t>
      </w:r>
      <w:r>
        <w:rPr>
          <w:color w:val="231F20"/>
          <w:spacing w:val="-10"/>
          <w:sz w:val="20"/>
        </w:rPr>
        <w:t> </w:t>
      </w:r>
      <w:r>
        <w:rPr>
          <w:color w:val="231F20"/>
          <w:sz w:val="20"/>
        </w:rPr>
        <w:t>(</w:t>
      </w:r>
      <w:r>
        <w:rPr>
          <w:i/>
          <w:color w:val="231F20"/>
          <w:sz w:val="20"/>
        </w:rPr>
        <w:t>5</w:t>
      </w:r>
      <w:r>
        <w:rPr>
          <w:color w:val="231F20"/>
          <w:sz w:val="20"/>
        </w:rPr>
        <w:t>)</w:t>
      </w:r>
      <w:r>
        <w:rPr>
          <w:color w:val="231F20"/>
          <w:spacing w:val="-10"/>
          <w:sz w:val="20"/>
        </w:rPr>
        <w:t> </w:t>
      </w:r>
      <w:r>
        <w:rPr>
          <w:color w:val="231F20"/>
          <w:sz w:val="20"/>
        </w:rPr>
        <w:t>of</w:t>
      </w:r>
      <w:r>
        <w:rPr>
          <w:color w:val="231F20"/>
          <w:spacing w:val="-10"/>
          <w:sz w:val="20"/>
        </w:rPr>
        <w:t> </w:t>
      </w:r>
      <w:r>
        <w:rPr>
          <w:color w:val="231F20"/>
          <w:sz w:val="20"/>
        </w:rPr>
        <w:t>section</w:t>
      </w:r>
      <w:r>
        <w:rPr>
          <w:color w:val="231F20"/>
          <w:spacing w:val="-10"/>
          <w:sz w:val="20"/>
        </w:rPr>
        <w:t> </w:t>
      </w:r>
      <w:r>
        <w:rPr>
          <w:color w:val="231F20"/>
          <w:sz w:val="20"/>
        </w:rPr>
        <w:t>317</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Bharatiya</w:t>
      </w:r>
      <w:r>
        <w:rPr>
          <w:color w:val="231F20"/>
          <w:spacing w:val="-10"/>
          <w:sz w:val="20"/>
        </w:rPr>
        <w:t> </w:t>
      </w:r>
      <w:r>
        <w:rPr>
          <w:color w:val="231F20"/>
          <w:sz w:val="20"/>
        </w:rPr>
        <w:t>Nyaya</w:t>
      </w:r>
      <w:r>
        <w:rPr>
          <w:color w:val="231F20"/>
          <w:spacing w:val="-10"/>
          <w:sz w:val="20"/>
        </w:rPr>
        <w:t> </w:t>
      </w:r>
      <w:r>
        <w:rPr>
          <w:color w:val="231F20"/>
          <w:sz w:val="20"/>
        </w:rPr>
        <w:t>Sanhita,</w:t>
      </w:r>
      <w:r>
        <w:rPr>
          <w:color w:val="231F20"/>
          <w:spacing w:val="-10"/>
          <w:sz w:val="20"/>
        </w:rPr>
        <w:t> </w:t>
      </w:r>
      <w:r>
        <w:rPr>
          <w:color w:val="231F20"/>
          <w:sz w:val="20"/>
        </w:rPr>
        <w:t>2023,</w:t>
      </w:r>
      <w:r>
        <w:rPr>
          <w:color w:val="231F20"/>
          <w:spacing w:val="-10"/>
          <w:sz w:val="20"/>
        </w:rPr>
        <w:t> </w:t>
      </w:r>
      <w:r>
        <w:rPr>
          <w:color w:val="231F20"/>
          <w:sz w:val="20"/>
        </w:rPr>
        <w:t>where</w:t>
      </w:r>
      <w:r>
        <w:rPr>
          <w:color w:val="231F20"/>
          <w:spacing w:val="-10"/>
          <w:sz w:val="20"/>
        </w:rPr>
        <w:t> </w:t>
      </w:r>
      <w:r>
        <w:rPr>
          <w:color w:val="231F20"/>
          <w:sz w:val="20"/>
        </w:rPr>
        <w:t>the</w:t>
      </w:r>
      <w:r>
        <w:rPr>
          <w:color w:val="231F20"/>
          <w:spacing w:val="-10"/>
          <w:sz w:val="20"/>
        </w:rPr>
        <w:t> </w:t>
      </w:r>
      <w:r>
        <w:rPr>
          <w:color w:val="231F20"/>
          <w:sz w:val="20"/>
        </w:rPr>
        <w:t>value of such property does not exceed twenty thousand rupees;</w:t>
      </w:r>
    </w:p>
    <w:p>
      <w:pPr>
        <w:pStyle w:val="ListParagraph"/>
        <w:numPr>
          <w:ilvl w:val="2"/>
          <w:numId w:val="1"/>
        </w:numPr>
        <w:tabs>
          <w:tab w:pos="1723" w:val="left" w:leader="none"/>
        </w:tabs>
        <w:spacing w:line="249" w:lineRule="auto" w:before="103" w:after="0"/>
        <w:ind w:left="896" w:right="1" w:firstLine="480"/>
        <w:jc w:val="both"/>
        <w:rPr>
          <w:sz w:val="20"/>
        </w:rPr>
      </w:pPr>
      <w:r>
        <w:rPr>
          <w:color w:val="231F20"/>
          <w:sz w:val="20"/>
        </w:rPr>
        <w:t>offences under sub-sections (</w:t>
      </w:r>
      <w:r>
        <w:rPr>
          <w:i/>
          <w:color w:val="231F20"/>
          <w:sz w:val="20"/>
        </w:rPr>
        <w:t>2</w:t>
      </w:r>
      <w:r>
        <w:rPr>
          <w:color w:val="231F20"/>
          <w:sz w:val="20"/>
        </w:rPr>
        <w:t>) and (</w:t>
      </w:r>
      <w:r>
        <w:rPr>
          <w:i/>
          <w:color w:val="231F20"/>
          <w:sz w:val="20"/>
        </w:rPr>
        <w:t>3</w:t>
      </w:r>
      <w:r>
        <w:rPr>
          <w:color w:val="231F20"/>
          <w:sz w:val="20"/>
        </w:rPr>
        <w:t>) of section 331 of the Bharatiya Nyaya Sanhita, 2023;</w:t>
      </w:r>
    </w:p>
    <w:p>
      <w:pPr>
        <w:pStyle w:val="ListParagraph"/>
        <w:numPr>
          <w:ilvl w:val="2"/>
          <w:numId w:val="1"/>
        </w:numPr>
        <w:tabs>
          <w:tab w:pos="1648" w:val="left" w:leader="none"/>
        </w:tabs>
        <w:spacing w:line="249" w:lineRule="auto" w:before="103" w:after="0"/>
        <w:ind w:left="896" w:right="1" w:firstLine="480"/>
        <w:jc w:val="both"/>
        <w:rPr>
          <w:sz w:val="20"/>
        </w:rPr>
      </w:pPr>
      <w:r>
        <w:rPr>
          <w:color w:val="231F20"/>
          <w:sz w:val="20"/>
        </w:rPr>
        <w:t>insult with intent to provoke a breach of the peace, under section 352, and criminal</w:t>
      </w:r>
      <w:r>
        <w:rPr>
          <w:color w:val="231F20"/>
          <w:spacing w:val="-2"/>
          <w:sz w:val="20"/>
        </w:rPr>
        <w:t> </w:t>
      </w:r>
      <w:r>
        <w:rPr>
          <w:color w:val="231F20"/>
          <w:sz w:val="20"/>
        </w:rPr>
        <w:t>intimidation,</w:t>
      </w:r>
      <w:r>
        <w:rPr>
          <w:color w:val="231F20"/>
          <w:spacing w:val="-2"/>
          <w:sz w:val="20"/>
        </w:rPr>
        <w:t> </w:t>
      </w:r>
      <w:r>
        <w:rPr>
          <w:color w:val="231F20"/>
          <w:sz w:val="20"/>
        </w:rPr>
        <w:t>under</w:t>
      </w:r>
      <w:r>
        <w:rPr>
          <w:color w:val="231F20"/>
          <w:spacing w:val="-2"/>
          <w:sz w:val="20"/>
        </w:rPr>
        <w:t> </w:t>
      </w:r>
      <w:r>
        <w:rPr>
          <w:color w:val="231F20"/>
          <w:sz w:val="20"/>
        </w:rPr>
        <w:t>sub-sections</w:t>
      </w:r>
      <w:r>
        <w:rPr>
          <w:color w:val="231F20"/>
          <w:spacing w:val="-2"/>
          <w:sz w:val="20"/>
        </w:rPr>
        <w:t> </w:t>
      </w:r>
      <w:r>
        <w:rPr>
          <w:color w:val="231F20"/>
          <w:sz w:val="20"/>
        </w:rPr>
        <w:t>(</w:t>
      </w:r>
      <w:r>
        <w:rPr>
          <w:i/>
          <w:color w:val="231F20"/>
          <w:sz w:val="20"/>
        </w:rPr>
        <w:t>2</w:t>
      </w:r>
      <w:r>
        <w:rPr>
          <w:color w:val="231F20"/>
          <w:sz w:val="20"/>
        </w:rPr>
        <w:t>)</w:t>
      </w:r>
      <w:r>
        <w:rPr>
          <w:color w:val="231F20"/>
          <w:spacing w:val="-3"/>
          <w:sz w:val="20"/>
        </w:rPr>
        <w:t> </w:t>
      </w:r>
      <w:r>
        <w:rPr>
          <w:color w:val="231F20"/>
          <w:sz w:val="20"/>
        </w:rPr>
        <w:t>and</w:t>
      </w:r>
      <w:r>
        <w:rPr>
          <w:color w:val="231F20"/>
          <w:spacing w:val="-3"/>
          <w:sz w:val="20"/>
        </w:rPr>
        <w:t> </w:t>
      </w:r>
      <w:r>
        <w:rPr>
          <w:color w:val="231F20"/>
          <w:sz w:val="20"/>
        </w:rPr>
        <w:t>(</w:t>
      </w:r>
      <w:r>
        <w:rPr>
          <w:i/>
          <w:color w:val="231F20"/>
          <w:sz w:val="20"/>
        </w:rPr>
        <w:t>3</w:t>
      </w:r>
      <w:r>
        <w:rPr>
          <w:color w:val="231F20"/>
          <w:sz w:val="20"/>
        </w:rPr>
        <w:t>)</w:t>
      </w:r>
      <w:r>
        <w:rPr>
          <w:color w:val="231F20"/>
          <w:spacing w:val="-3"/>
          <w:sz w:val="20"/>
        </w:rPr>
        <w:t> </w:t>
      </w:r>
      <w:r>
        <w:rPr>
          <w:color w:val="231F20"/>
          <w:sz w:val="20"/>
        </w:rPr>
        <w:t>of</w:t>
      </w:r>
      <w:r>
        <w:rPr>
          <w:color w:val="231F20"/>
          <w:spacing w:val="-3"/>
          <w:sz w:val="20"/>
        </w:rPr>
        <w:t> </w:t>
      </w:r>
      <w:r>
        <w:rPr>
          <w:color w:val="231F20"/>
          <w:sz w:val="20"/>
        </w:rPr>
        <w:t>section</w:t>
      </w:r>
      <w:r>
        <w:rPr>
          <w:color w:val="231F20"/>
          <w:spacing w:val="-5"/>
          <w:sz w:val="20"/>
        </w:rPr>
        <w:t> </w:t>
      </w:r>
      <w:r>
        <w:rPr>
          <w:color w:val="231F20"/>
          <w:sz w:val="20"/>
        </w:rPr>
        <w:t>351</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Bharatiya Nyaya Sanhita, 2023;</w:t>
      </w:r>
    </w:p>
    <w:p>
      <w:pPr>
        <w:pStyle w:val="ListParagraph"/>
        <w:numPr>
          <w:ilvl w:val="2"/>
          <w:numId w:val="1"/>
        </w:numPr>
        <w:tabs>
          <w:tab w:pos="1707" w:val="left" w:leader="none"/>
        </w:tabs>
        <w:spacing w:line="240" w:lineRule="auto" w:before="103" w:after="0"/>
        <w:ind w:left="1707" w:right="0" w:hanging="331"/>
        <w:jc w:val="both"/>
        <w:rPr>
          <w:sz w:val="20"/>
        </w:rPr>
      </w:pPr>
      <w:r>
        <w:rPr>
          <w:color w:val="231F20"/>
          <w:sz w:val="20"/>
        </w:rPr>
        <w:t>abetment</w:t>
      </w:r>
      <w:r>
        <w:rPr>
          <w:color w:val="231F20"/>
          <w:spacing w:val="2"/>
          <w:sz w:val="20"/>
        </w:rPr>
        <w:t> </w:t>
      </w:r>
      <w:r>
        <w:rPr>
          <w:color w:val="231F20"/>
          <w:sz w:val="20"/>
        </w:rPr>
        <w:t>of</w:t>
      </w:r>
      <w:r>
        <w:rPr>
          <w:color w:val="231F20"/>
          <w:spacing w:val="5"/>
          <w:sz w:val="20"/>
        </w:rPr>
        <w:t> </w:t>
      </w:r>
      <w:r>
        <w:rPr>
          <w:color w:val="231F20"/>
          <w:sz w:val="20"/>
        </w:rPr>
        <w:t>any</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foregoing</w:t>
      </w:r>
      <w:r>
        <w:rPr>
          <w:color w:val="231F20"/>
          <w:spacing w:val="5"/>
          <w:sz w:val="20"/>
        </w:rPr>
        <w:t> </w:t>
      </w:r>
      <w:r>
        <w:rPr>
          <w:color w:val="231F20"/>
          <w:spacing w:val="-2"/>
          <w:sz w:val="20"/>
        </w:rPr>
        <w:t>offences;</w:t>
      </w:r>
    </w:p>
    <w:p>
      <w:pPr>
        <w:pStyle w:val="ListParagraph"/>
        <w:numPr>
          <w:ilvl w:val="2"/>
          <w:numId w:val="1"/>
        </w:numPr>
        <w:tabs>
          <w:tab w:pos="1756" w:val="left" w:leader="none"/>
        </w:tabs>
        <w:spacing w:line="249" w:lineRule="auto" w:before="111" w:after="0"/>
        <w:ind w:left="896" w:right="1" w:firstLine="480"/>
        <w:jc w:val="both"/>
        <w:rPr>
          <w:sz w:val="20"/>
        </w:rPr>
      </w:pPr>
      <w:r>
        <w:rPr>
          <w:color w:val="231F20"/>
          <w:sz w:val="20"/>
        </w:rPr>
        <w:t>an</w:t>
      </w:r>
      <w:r>
        <w:rPr>
          <w:color w:val="231F20"/>
          <w:spacing w:val="-6"/>
          <w:sz w:val="20"/>
        </w:rPr>
        <w:t> </w:t>
      </w:r>
      <w:r>
        <w:rPr>
          <w:color w:val="231F20"/>
          <w:sz w:val="20"/>
        </w:rPr>
        <w:t>attempt</w:t>
      </w:r>
      <w:r>
        <w:rPr>
          <w:color w:val="231F20"/>
          <w:spacing w:val="-6"/>
          <w:sz w:val="20"/>
        </w:rPr>
        <w:t> </w:t>
      </w:r>
      <w:r>
        <w:rPr>
          <w:color w:val="231F20"/>
          <w:sz w:val="20"/>
        </w:rPr>
        <w:t>to</w:t>
      </w:r>
      <w:r>
        <w:rPr>
          <w:color w:val="231F20"/>
          <w:spacing w:val="-6"/>
          <w:sz w:val="20"/>
        </w:rPr>
        <w:t> </w:t>
      </w:r>
      <w:r>
        <w:rPr>
          <w:color w:val="231F20"/>
          <w:sz w:val="20"/>
        </w:rPr>
        <w:t>commit</w:t>
      </w:r>
      <w:r>
        <w:rPr>
          <w:color w:val="231F20"/>
          <w:spacing w:val="-6"/>
          <w:sz w:val="20"/>
        </w:rPr>
        <w:t> </w:t>
      </w:r>
      <w:r>
        <w:rPr>
          <w:color w:val="231F20"/>
          <w:sz w:val="20"/>
        </w:rPr>
        <w:t>any</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foregoing</w:t>
      </w:r>
      <w:r>
        <w:rPr>
          <w:color w:val="231F20"/>
          <w:spacing w:val="-6"/>
          <w:sz w:val="20"/>
        </w:rPr>
        <w:t> </w:t>
      </w:r>
      <w:r>
        <w:rPr>
          <w:color w:val="231F20"/>
          <w:sz w:val="20"/>
        </w:rPr>
        <w:t>offences,</w:t>
      </w:r>
      <w:r>
        <w:rPr>
          <w:color w:val="231F20"/>
          <w:spacing w:val="-6"/>
          <w:sz w:val="20"/>
        </w:rPr>
        <w:t> </w:t>
      </w:r>
      <w:r>
        <w:rPr>
          <w:color w:val="231F20"/>
          <w:sz w:val="20"/>
        </w:rPr>
        <w:t>when</w:t>
      </w:r>
      <w:r>
        <w:rPr>
          <w:color w:val="231F20"/>
          <w:spacing w:val="-6"/>
          <w:sz w:val="20"/>
        </w:rPr>
        <w:t> </w:t>
      </w:r>
      <w:r>
        <w:rPr>
          <w:color w:val="231F20"/>
          <w:sz w:val="20"/>
        </w:rPr>
        <w:t>such</w:t>
      </w:r>
      <w:r>
        <w:rPr>
          <w:color w:val="231F20"/>
          <w:spacing w:val="-6"/>
          <w:sz w:val="20"/>
        </w:rPr>
        <w:t> </w:t>
      </w:r>
      <w:r>
        <w:rPr>
          <w:color w:val="231F20"/>
          <w:sz w:val="20"/>
        </w:rPr>
        <w:t>attempt</w:t>
      </w:r>
      <w:r>
        <w:rPr>
          <w:color w:val="231F20"/>
          <w:spacing w:val="-6"/>
          <w:sz w:val="20"/>
        </w:rPr>
        <w:t> </w:t>
      </w:r>
      <w:r>
        <w:rPr>
          <w:color w:val="231F20"/>
          <w:sz w:val="20"/>
        </w:rPr>
        <w:t>is an offence;</w:t>
      </w:r>
    </w:p>
    <w:p>
      <w:pPr>
        <w:pStyle w:val="ListParagraph"/>
        <w:numPr>
          <w:ilvl w:val="2"/>
          <w:numId w:val="1"/>
        </w:numPr>
        <w:tabs>
          <w:tab w:pos="1814" w:val="left" w:leader="none"/>
        </w:tabs>
        <w:spacing w:line="249" w:lineRule="auto" w:before="98" w:after="0"/>
        <w:ind w:left="896" w:right="0" w:firstLine="480"/>
        <w:jc w:val="both"/>
        <w:rPr>
          <w:sz w:val="20"/>
        </w:rPr>
      </w:pPr>
      <w:r>
        <w:rPr>
          <w:color w:val="231F20"/>
          <w:sz w:val="20"/>
        </w:rPr>
        <w:t>any</w:t>
      </w:r>
      <w:r>
        <w:rPr>
          <w:color w:val="231F20"/>
          <w:spacing w:val="-6"/>
          <w:sz w:val="20"/>
        </w:rPr>
        <w:t> </w:t>
      </w:r>
      <w:r>
        <w:rPr>
          <w:color w:val="231F20"/>
          <w:sz w:val="20"/>
        </w:rPr>
        <w:t>offence</w:t>
      </w:r>
      <w:r>
        <w:rPr>
          <w:color w:val="231F20"/>
          <w:spacing w:val="-6"/>
          <w:sz w:val="20"/>
        </w:rPr>
        <w:t> </w:t>
      </w:r>
      <w:r>
        <w:rPr>
          <w:color w:val="231F20"/>
          <w:sz w:val="20"/>
        </w:rPr>
        <w:t>constituted</w:t>
      </w:r>
      <w:r>
        <w:rPr>
          <w:color w:val="231F20"/>
          <w:spacing w:val="-6"/>
          <w:sz w:val="20"/>
        </w:rPr>
        <w:t> </w:t>
      </w:r>
      <w:r>
        <w:rPr>
          <w:color w:val="231F20"/>
          <w:sz w:val="20"/>
        </w:rPr>
        <w:t>by</w:t>
      </w:r>
      <w:r>
        <w:rPr>
          <w:color w:val="231F20"/>
          <w:spacing w:val="-6"/>
          <w:sz w:val="20"/>
        </w:rPr>
        <w:t> </w:t>
      </w:r>
      <w:r>
        <w:rPr>
          <w:color w:val="231F20"/>
          <w:sz w:val="20"/>
        </w:rPr>
        <w:t>an</w:t>
      </w:r>
      <w:r>
        <w:rPr>
          <w:color w:val="231F20"/>
          <w:spacing w:val="-6"/>
          <w:sz w:val="20"/>
        </w:rPr>
        <w:t> </w:t>
      </w:r>
      <w:r>
        <w:rPr>
          <w:color w:val="231F20"/>
          <w:sz w:val="20"/>
        </w:rPr>
        <w:t>act</w:t>
      </w:r>
      <w:r>
        <w:rPr>
          <w:color w:val="231F20"/>
          <w:spacing w:val="-6"/>
          <w:sz w:val="20"/>
        </w:rPr>
        <w:t> </w:t>
      </w:r>
      <w:r>
        <w:rPr>
          <w:color w:val="231F20"/>
          <w:sz w:val="20"/>
        </w:rPr>
        <w:t>in</w:t>
      </w:r>
      <w:r>
        <w:rPr>
          <w:color w:val="231F20"/>
          <w:spacing w:val="-6"/>
          <w:sz w:val="20"/>
        </w:rPr>
        <w:t> </w:t>
      </w:r>
      <w:r>
        <w:rPr>
          <w:color w:val="231F20"/>
          <w:sz w:val="20"/>
        </w:rPr>
        <w:t>respect</w:t>
      </w:r>
      <w:r>
        <w:rPr>
          <w:color w:val="231F20"/>
          <w:spacing w:val="-6"/>
          <w:sz w:val="20"/>
        </w:rPr>
        <w:t> </w:t>
      </w:r>
      <w:r>
        <w:rPr>
          <w:color w:val="231F20"/>
          <w:sz w:val="20"/>
        </w:rPr>
        <w:t>of</w:t>
      </w:r>
      <w:r>
        <w:rPr>
          <w:color w:val="231F20"/>
          <w:spacing w:val="-6"/>
          <w:sz w:val="20"/>
        </w:rPr>
        <w:t> </w:t>
      </w:r>
      <w:r>
        <w:rPr>
          <w:color w:val="231F20"/>
          <w:sz w:val="20"/>
        </w:rPr>
        <w:t>which</w:t>
      </w:r>
      <w:r>
        <w:rPr>
          <w:color w:val="231F20"/>
          <w:spacing w:val="-6"/>
          <w:sz w:val="20"/>
        </w:rPr>
        <w:t> </w:t>
      </w:r>
      <w:r>
        <w:rPr>
          <w:color w:val="231F20"/>
          <w:sz w:val="20"/>
        </w:rPr>
        <w:t>a</w:t>
      </w:r>
      <w:r>
        <w:rPr>
          <w:color w:val="231F20"/>
          <w:spacing w:val="-6"/>
          <w:sz w:val="20"/>
        </w:rPr>
        <w:t> </w:t>
      </w:r>
      <w:r>
        <w:rPr>
          <w:color w:val="231F20"/>
          <w:sz w:val="20"/>
        </w:rPr>
        <w:t>complaint</w:t>
      </w:r>
      <w:r>
        <w:rPr>
          <w:color w:val="231F20"/>
          <w:spacing w:val="-6"/>
          <w:sz w:val="20"/>
        </w:rPr>
        <w:t> </w:t>
      </w:r>
      <w:r>
        <w:rPr>
          <w:color w:val="231F20"/>
          <w:sz w:val="20"/>
        </w:rPr>
        <w:t>may</w:t>
      </w:r>
      <w:r>
        <w:rPr>
          <w:color w:val="231F20"/>
          <w:spacing w:val="-6"/>
          <w:sz w:val="20"/>
        </w:rPr>
        <w:t> </w:t>
      </w:r>
      <w:r>
        <w:rPr>
          <w:color w:val="231F20"/>
          <w:sz w:val="20"/>
        </w:rPr>
        <w:t>be made under section 20 of the Cattle-trespass Act, 1871.</w:t>
      </w:r>
    </w:p>
    <w:p>
      <w:pPr>
        <w:pStyle w:val="ListParagraph"/>
        <w:numPr>
          <w:ilvl w:val="0"/>
          <w:numId w:val="129"/>
        </w:numPr>
        <w:tabs>
          <w:tab w:pos="1177" w:val="left" w:leader="none"/>
        </w:tabs>
        <w:spacing w:line="249" w:lineRule="auto" w:before="102" w:after="0"/>
        <w:ind w:left="416" w:right="1" w:firstLine="480"/>
        <w:jc w:val="both"/>
        <w:rPr>
          <w:sz w:val="20"/>
        </w:rPr>
      </w:pPr>
      <w:r>
        <w:rPr>
          <w:color w:val="231F20"/>
          <w:sz w:val="20"/>
        </w:rPr>
        <w:t>The Magistrate may, after giving the accused a reasonable opportunity of being heard,</w:t>
      </w:r>
      <w:r>
        <w:rPr>
          <w:color w:val="231F20"/>
          <w:spacing w:val="-10"/>
          <w:sz w:val="20"/>
        </w:rPr>
        <w:t> </w:t>
      </w:r>
      <w:r>
        <w:rPr>
          <w:color w:val="231F20"/>
          <w:sz w:val="20"/>
        </w:rPr>
        <w:t>for</w:t>
      </w:r>
      <w:r>
        <w:rPr>
          <w:color w:val="231F20"/>
          <w:spacing w:val="-10"/>
          <w:sz w:val="20"/>
        </w:rPr>
        <w:t> </w:t>
      </w:r>
      <w:r>
        <w:rPr>
          <w:color w:val="231F20"/>
          <w:sz w:val="20"/>
        </w:rPr>
        <w:t>reasons</w:t>
      </w:r>
      <w:r>
        <w:rPr>
          <w:color w:val="231F20"/>
          <w:spacing w:val="-10"/>
          <w:sz w:val="20"/>
        </w:rPr>
        <w:t> </w:t>
      </w:r>
      <w:r>
        <w:rPr>
          <w:color w:val="231F20"/>
          <w:sz w:val="20"/>
        </w:rPr>
        <w:t>to</w:t>
      </w:r>
      <w:r>
        <w:rPr>
          <w:color w:val="231F20"/>
          <w:spacing w:val="-10"/>
          <w:sz w:val="20"/>
        </w:rPr>
        <w:t> </w:t>
      </w:r>
      <w:r>
        <w:rPr>
          <w:color w:val="231F20"/>
          <w:sz w:val="20"/>
        </w:rPr>
        <w:t>be</w:t>
      </w:r>
      <w:r>
        <w:rPr>
          <w:color w:val="231F20"/>
          <w:spacing w:val="-10"/>
          <w:sz w:val="20"/>
        </w:rPr>
        <w:t> </w:t>
      </w:r>
      <w:r>
        <w:rPr>
          <w:color w:val="231F20"/>
          <w:sz w:val="20"/>
        </w:rPr>
        <w:t>recorded</w:t>
      </w:r>
      <w:r>
        <w:rPr>
          <w:color w:val="231F20"/>
          <w:spacing w:val="-10"/>
          <w:sz w:val="20"/>
        </w:rPr>
        <w:t> </w:t>
      </w:r>
      <w:r>
        <w:rPr>
          <w:color w:val="231F20"/>
          <w:sz w:val="20"/>
        </w:rPr>
        <w:t>in</w:t>
      </w:r>
      <w:r>
        <w:rPr>
          <w:color w:val="231F20"/>
          <w:spacing w:val="-10"/>
          <w:sz w:val="20"/>
        </w:rPr>
        <w:t> </w:t>
      </w:r>
      <w:r>
        <w:rPr>
          <w:color w:val="231F20"/>
          <w:sz w:val="20"/>
        </w:rPr>
        <w:t>writing,</w:t>
      </w:r>
      <w:r>
        <w:rPr>
          <w:color w:val="231F20"/>
          <w:spacing w:val="-10"/>
          <w:sz w:val="20"/>
        </w:rPr>
        <w:t> </w:t>
      </w:r>
      <w:r>
        <w:rPr>
          <w:color w:val="231F20"/>
          <w:sz w:val="20"/>
        </w:rPr>
        <w:t>try</w:t>
      </w:r>
      <w:r>
        <w:rPr>
          <w:color w:val="231F20"/>
          <w:spacing w:val="-10"/>
          <w:sz w:val="20"/>
        </w:rPr>
        <w:t> </w:t>
      </w:r>
      <w:r>
        <w:rPr>
          <w:color w:val="231F20"/>
          <w:sz w:val="20"/>
        </w:rPr>
        <w:t>in</w:t>
      </w:r>
      <w:r>
        <w:rPr>
          <w:color w:val="231F20"/>
          <w:spacing w:val="-10"/>
          <w:sz w:val="20"/>
        </w:rPr>
        <w:t> </w:t>
      </w:r>
      <w:r>
        <w:rPr>
          <w:color w:val="231F20"/>
          <w:sz w:val="20"/>
        </w:rPr>
        <w:t>a</w:t>
      </w:r>
      <w:r>
        <w:rPr>
          <w:color w:val="231F20"/>
          <w:spacing w:val="-10"/>
          <w:sz w:val="20"/>
        </w:rPr>
        <w:t> </w:t>
      </w:r>
      <w:r>
        <w:rPr>
          <w:color w:val="231F20"/>
          <w:sz w:val="20"/>
        </w:rPr>
        <w:t>summary</w:t>
      </w:r>
      <w:r>
        <w:rPr>
          <w:color w:val="231F20"/>
          <w:spacing w:val="-10"/>
          <w:sz w:val="20"/>
        </w:rPr>
        <w:t> </w:t>
      </w:r>
      <w:r>
        <w:rPr>
          <w:color w:val="231F20"/>
          <w:sz w:val="20"/>
        </w:rPr>
        <w:t>way</w:t>
      </w:r>
      <w:r>
        <w:rPr>
          <w:color w:val="231F20"/>
          <w:spacing w:val="-10"/>
          <w:sz w:val="20"/>
        </w:rPr>
        <w:t> </w:t>
      </w:r>
      <w:r>
        <w:rPr>
          <w:color w:val="231F20"/>
          <w:sz w:val="20"/>
        </w:rPr>
        <w:t>all</w:t>
      </w:r>
      <w:r>
        <w:rPr>
          <w:color w:val="231F20"/>
          <w:spacing w:val="-10"/>
          <w:sz w:val="20"/>
        </w:rPr>
        <w:t> </w:t>
      </w:r>
      <w:r>
        <w:rPr>
          <w:color w:val="231F20"/>
          <w:sz w:val="20"/>
        </w:rPr>
        <w:t>or</w:t>
      </w:r>
      <w:r>
        <w:rPr>
          <w:color w:val="231F20"/>
          <w:spacing w:val="-10"/>
          <w:sz w:val="20"/>
        </w:rPr>
        <w:t> </w:t>
      </w:r>
      <w:r>
        <w:rPr>
          <w:color w:val="231F20"/>
          <w:sz w:val="20"/>
        </w:rPr>
        <w:t>any</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offences not punishable with death or imprisonment for life or imprisonment for a term exceeding three years:</w:t>
      </w:r>
    </w:p>
    <w:p>
      <w:pPr>
        <w:pStyle w:val="BodyText"/>
        <w:spacing w:line="249" w:lineRule="auto" w:before="104"/>
        <w:ind w:left="416" w:firstLine="480"/>
        <w:jc w:val="both"/>
      </w:pPr>
      <w:r>
        <w:rPr>
          <w:color w:val="231F20"/>
        </w:rPr>
        <w:t>Provided that no appeal shall lie against the decision of a Magistrate to try a case in a summary way under this sub-section.</w:t>
      </w:r>
    </w:p>
    <w:p>
      <w:pPr>
        <w:pStyle w:val="ListParagraph"/>
        <w:numPr>
          <w:ilvl w:val="0"/>
          <w:numId w:val="129"/>
        </w:numPr>
        <w:tabs>
          <w:tab w:pos="1168" w:val="left" w:leader="none"/>
        </w:tabs>
        <w:spacing w:line="249" w:lineRule="auto" w:before="103" w:after="0"/>
        <w:ind w:left="416" w:right="0" w:firstLine="480"/>
        <w:jc w:val="both"/>
        <w:rPr>
          <w:sz w:val="20"/>
        </w:rPr>
      </w:pPr>
      <w:r>
        <w:rPr>
          <w:color w:val="231F20"/>
          <w:sz w:val="20"/>
        </w:rPr>
        <w:t>When,</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course</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summary</w:t>
      </w:r>
      <w:r>
        <w:rPr>
          <w:color w:val="231F20"/>
          <w:spacing w:val="-9"/>
          <w:sz w:val="20"/>
        </w:rPr>
        <w:t> </w:t>
      </w:r>
      <w:r>
        <w:rPr>
          <w:color w:val="231F20"/>
          <w:sz w:val="20"/>
        </w:rPr>
        <w:t>trial</w:t>
      </w:r>
      <w:r>
        <w:rPr>
          <w:color w:val="231F20"/>
          <w:spacing w:val="-9"/>
          <w:sz w:val="20"/>
        </w:rPr>
        <w:t> </w:t>
      </w:r>
      <w:r>
        <w:rPr>
          <w:color w:val="231F20"/>
          <w:sz w:val="20"/>
        </w:rPr>
        <w:t>it</w:t>
      </w:r>
      <w:r>
        <w:rPr>
          <w:color w:val="231F20"/>
          <w:spacing w:val="-9"/>
          <w:sz w:val="20"/>
        </w:rPr>
        <w:t> </w:t>
      </w:r>
      <w:r>
        <w:rPr>
          <w:color w:val="231F20"/>
          <w:sz w:val="20"/>
        </w:rPr>
        <w:t>appears</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Magistrate</w:t>
      </w:r>
      <w:r>
        <w:rPr>
          <w:color w:val="231F20"/>
          <w:spacing w:val="-9"/>
          <w:sz w:val="20"/>
        </w:rPr>
        <w:t> </w:t>
      </w:r>
      <w:r>
        <w:rPr>
          <w:color w:val="231F20"/>
          <w:sz w:val="20"/>
        </w:rPr>
        <w:t>that</w:t>
      </w:r>
      <w:r>
        <w:rPr>
          <w:color w:val="231F20"/>
          <w:spacing w:val="-9"/>
          <w:sz w:val="20"/>
        </w:rPr>
        <w:t> </w:t>
      </w:r>
      <w:r>
        <w:rPr>
          <w:color w:val="231F20"/>
          <w:sz w:val="20"/>
        </w:rPr>
        <w:t>the</w:t>
      </w:r>
      <w:r>
        <w:rPr>
          <w:color w:val="231F20"/>
          <w:spacing w:val="-9"/>
          <w:sz w:val="20"/>
        </w:rPr>
        <w:t> </w:t>
      </w:r>
      <w:r>
        <w:rPr>
          <w:color w:val="231F20"/>
          <w:sz w:val="20"/>
        </w:rPr>
        <w:t>nature of</w:t>
      </w:r>
      <w:r>
        <w:rPr>
          <w:color w:val="231F20"/>
          <w:spacing w:val="-1"/>
          <w:sz w:val="20"/>
        </w:rPr>
        <w:t> </w:t>
      </w:r>
      <w:r>
        <w:rPr>
          <w:color w:val="231F20"/>
          <w:sz w:val="20"/>
        </w:rPr>
        <w:t>the</w:t>
      </w:r>
      <w:r>
        <w:rPr>
          <w:color w:val="231F20"/>
          <w:spacing w:val="-1"/>
          <w:sz w:val="20"/>
        </w:rPr>
        <w:t> </w:t>
      </w:r>
      <w:r>
        <w:rPr>
          <w:color w:val="231F20"/>
          <w:sz w:val="20"/>
        </w:rPr>
        <w:t>case</w:t>
      </w:r>
      <w:r>
        <w:rPr>
          <w:color w:val="231F20"/>
          <w:spacing w:val="-1"/>
          <w:sz w:val="20"/>
        </w:rPr>
        <w:t> </w:t>
      </w:r>
      <w:r>
        <w:rPr>
          <w:color w:val="231F20"/>
          <w:sz w:val="20"/>
        </w:rPr>
        <w:t>is</w:t>
      </w:r>
      <w:r>
        <w:rPr>
          <w:color w:val="231F20"/>
          <w:spacing w:val="-1"/>
          <w:sz w:val="20"/>
        </w:rPr>
        <w:t> </w:t>
      </w:r>
      <w:r>
        <w:rPr>
          <w:color w:val="231F20"/>
          <w:sz w:val="20"/>
        </w:rPr>
        <w:t>such</w:t>
      </w:r>
      <w:r>
        <w:rPr>
          <w:color w:val="231F20"/>
          <w:spacing w:val="-1"/>
          <w:sz w:val="20"/>
        </w:rPr>
        <w:t> </w:t>
      </w:r>
      <w:r>
        <w:rPr>
          <w:color w:val="231F20"/>
          <w:sz w:val="20"/>
        </w:rPr>
        <w:t>that</w:t>
      </w:r>
      <w:r>
        <w:rPr>
          <w:color w:val="231F20"/>
          <w:spacing w:val="-1"/>
          <w:sz w:val="20"/>
        </w:rPr>
        <w:t> </w:t>
      </w:r>
      <w:r>
        <w:rPr>
          <w:color w:val="231F20"/>
          <w:sz w:val="20"/>
        </w:rPr>
        <w:t>it</w:t>
      </w:r>
      <w:r>
        <w:rPr>
          <w:color w:val="231F20"/>
          <w:spacing w:val="-1"/>
          <w:sz w:val="20"/>
        </w:rPr>
        <w:t> </w:t>
      </w:r>
      <w:r>
        <w:rPr>
          <w:color w:val="231F20"/>
          <w:sz w:val="20"/>
        </w:rPr>
        <w:t>is</w:t>
      </w:r>
      <w:r>
        <w:rPr>
          <w:color w:val="231F20"/>
          <w:spacing w:val="-1"/>
          <w:sz w:val="20"/>
        </w:rPr>
        <w:t> </w:t>
      </w:r>
      <w:r>
        <w:rPr>
          <w:color w:val="231F20"/>
          <w:sz w:val="20"/>
        </w:rPr>
        <w:t>undesirable</w:t>
      </w:r>
      <w:r>
        <w:rPr>
          <w:color w:val="231F20"/>
          <w:spacing w:val="-1"/>
          <w:sz w:val="20"/>
        </w:rPr>
        <w:t> </w:t>
      </w:r>
      <w:r>
        <w:rPr>
          <w:color w:val="231F20"/>
          <w:sz w:val="20"/>
        </w:rPr>
        <w:t>to</w:t>
      </w:r>
      <w:r>
        <w:rPr>
          <w:color w:val="231F20"/>
          <w:spacing w:val="-1"/>
          <w:sz w:val="20"/>
        </w:rPr>
        <w:t> </w:t>
      </w:r>
      <w:r>
        <w:rPr>
          <w:color w:val="231F20"/>
          <w:sz w:val="20"/>
        </w:rPr>
        <w:t>try</w:t>
      </w:r>
      <w:r>
        <w:rPr>
          <w:color w:val="231F20"/>
          <w:spacing w:val="-1"/>
          <w:sz w:val="20"/>
        </w:rPr>
        <w:t> </w:t>
      </w:r>
      <w:r>
        <w:rPr>
          <w:color w:val="231F20"/>
          <w:sz w:val="20"/>
        </w:rPr>
        <w:t>it</w:t>
      </w:r>
      <w:r>
        <w:rPr>
          <w:color w:val="231F20"/>
          <w:spacing w:val="-1"/>
          <w:sz w:val="20"/>
        </w:rPr>
        <w:t> </w:t>
      </w:r>
      <w:r>
        <w:rPr>
          <w:color w:val="231F20"/>
          <w:sz w:val="20"/>
        </w:rPr>
        <w:t>summarily,</w:t>
      </w:r>
      <w:r>
        <w:rPr>
          <w:color w:val="231F20"/>
          <w:spacing w:val="-1"/>
          <w:sz w:val="20"/>
        </w:rPr>
        <w:t> </w:t>
      </w:r>
      <w:r>
        <w:rPr>
          <w:color w:val="231F20"/>
          <w:sz w:val="20"/>
        </w:rPr>
        <w:t>the</w:t>
      </w:r>
      <w:r>
        <w:rPr>
          <w:color w:val="231F20"/>
          <w:spacing w:val="-1"/>
          <w:sz w:val="20"/>
        </w:rPr>
        <w:t> </w:t>
      </w:r>
      <w:r>
        <w:rPr>
          <w:color w:val="231F20"/>
          <w:sz w:val="20"/>
        </w:rPr>
        <w:t>Magistrate</w:t>
      </w:r>
      <w:r>
        <w:rPr>
          <w:color w:val="231F20"/>
          <w:spacing w:val="-1"/>
          <w:sz w:val="20"/>
        </w:rPr>
        <w:t> </w:t>
      </w:r>
      <w:r>
        <w:rPr>
          <w:color w:val="231F20"/>
          <w:sz w:val="20"/>
        </w:rPr>
        <w:t>shall</w:t>
      </w:r>
      <w:r>
        <w:rPr>
          <w:color w:val="231F20"/>
          <w:spacing w:val="-1"/>
          <w:sz w:val="20"/>
        </w:rPr>
        <w:t> </w:t>
      </w:r>
      <w:r>
        <w:rPr>
          <w:color w:val="231F20"/>
          <w:sz w:val="20"/>
        </w:rPr>
        <w:t>recall</w:t>
      </w:r>
      <w:r>
        <w:rPr>
          <w:color w:val="231F20"/>
          <w:spacing w:val="-1"/>
          <w:sz w:val="20"/>
        </w:rPr>
        <w:t> </w:t>
      </w:r>
      <w:r>
        <w:rPr>
          <w:color w:val="231F20"/>
          <w:sz w:val="20"/>
        </w:rPr>
        <w:t>any witnesses who may have been examined and proceed to re-hear the case in the manner provided by this Sanhita.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46"/>
        <w:rPr>
          <w:sz w:val="16"/>
        </w:rPr>
      </w:pPr>
    </w:p>
    <w:p>
      <w:pPr>
        <w:spacing w:line="249" w:lineRule="auto" w:before="1"/>
        <w:ind w:left="134" w:right="1232" w:firstLine="0"/>
        <w:jc w:val="left"/>
        <w:rPr>
          <w:sz w:val="16"/>
        </w:rPr>
      </w:pPr>
      <w:r>
        <w:rPr>
          <w:color w:val="231F20"/>
          <w:sz w:val="16"/>
        </w:rPr>
        <w:t>Power</w:t>
      </w:r>
      <w:r>
        <w:rPr>
          <w:color w:val="231F20"/>
          <w:spacing w:val="29"/>
          <w:sz w:val="16"/>
        </w:rPr>
        <w:t> </w:t>
      </w:r>
      <w:r>
        <w:rPr>
          <w:color w:val="231F20"/>
          <w:sz w:val="16"/>
        </w:rPr>
        <w:t>to</w:t>
      </w:r>
      <w:r>
        <w:rPr>
          <w:color w:val="231F20"/>
          <w:spacing w:val="29"/>
          <w:sz w:val="16"/>
        </w:rPr>
        <w:t> </w:t>
      </w:r>
      <w:r>
        <w:rPr>
          <w:color w:val="231F20"/>
          <w:sz w:val="16"/>
        </w:rPr>
        <w:t>try</w:t>
      </w:r>
      <w:r>
        <w:rPr>
          <w:color w:val="231F20"/>
          <w:spacing w:val="40"/>
          <w:sz w:val="16"/>
        </w:rPr>
        <w:t> </w:t>
      </w:r>
      <w:r>
        <w:rPr>
          <w:color w:val="231F20"/>
          <w:spacing w:val="-2"/>
          <w:sz w:val="16"/>
        </w:rPr>
        <w:t>summarily.</w:t>
      </w:r>
    </w:p>
    <w:p>
      <w:pPr>
        <w:spacing w:after="0" w:line="249" w:lineRule="auto"/>
        <w:jc w:val="left"/>
        <w:rPr>
          <w:sz w:val="16"/>
        </w:rPr>
        <w:sectPr>
          <w:type w:val="continuous"/>
          <w:pgSz w:w="11900" w:h="16840"/>
          <w:pgMar w:header="905" w:footer="0" w:top="1240" w:bottom="280" w:left="0" w:right="0"/>
          <w:cols w:num="3" w:equalWidth="0">
            <w:col w:w="1897" w:space="40"/>
            <w:col w:w="7620" w:space="39"/>
            <w:col w:w="2304"/>
          </w:cols>
        </w:sectPr>
      </w:pPr>
    </w:p>
    <w:p>
      <w:pPr>
        <w:pStyle w:val="BodyText"/>
        <w:spacing w:before="81"/>
      </w:pPr>
    </w:p>
    <w:p>
      <w:pPr>
        <w:spacing w:after="0"/>
        <w:sectPr>
          <w:pgSz w:w="11900" w:h="16840"/>
          <w:pgMar w:header="905" w:footer="0" w:top="1240" w:bottom="280" w:left="0" w:right="0"/>
        </w:sectPr>
      </w:pPr>
    </w:p>
    <w:p>
      <w:pPr>
        <w:spacing w:line="249" w:lineRule="auto" w:before="95"/>
        <w:ind w:left="1152" w:right="0" w:firstLine="0"/>
        <w:jc w:val="left"/>
        <w:rPr>
          <w:sz w:val="16"/>
        </w:rPr>
      </w:pPr>
      <w:r>
        <w:rPr>
          <w:color w:val="231F20"/>
          <w:sz w:val="16"/>
        </w:rPr>
        <w:t>Summary</w:t>
      </w:r>
      <w:r>
        <w:rPr>
          <w:color w:val="231F20"/>
          <w:spacing w:val="18"/>
          <w:sz w:val="16"/>
        </w:rPr>
        <w:t> </w:t>
      </w:r>
      <w:r>
        <w:rPr>
          <w:color w:val="231F20"/>
          <w:sz w:val="16"/>
        </w:rPr>
        <w:t>trial</w:t>
      </w:r>
      <w:r>
        <w:rPr>
          <w:color w:val="231F20"/>
          <w:spacing w:val="40"/>
          <w:sz w:val="16"/>
        </w:rPr>
        <w:t> </w:t>
      </w:r>
      <w:r>
        <w:rPr>
          <w:color w:val="231F20"/>
          <w:sz w:val="16"/>
        </w:rPr>
        <w:t>by</w:t>
      </w:r>
      <w:r>
        <w:rPr>
          <w:color w:val="231F20"/>
          <w:spacing w:val="40"/>
          <w:sz w:val="16"/>
        </w:rPr>
        <w:t> </w:t>
      </w:r>
      <w:r>
        <w:rPr>
          <w:color w:val="231F20"/>
          <w:sz w:val="16"/>
        </w:rPr>
        <w:t>Magistrate</w:t>
      </w:r>
      <w:r>
        <w:rPr>
          <w:color w:val="231F20"/>
          <w:spacing w:val="40"/>
          <w:sz w:val="16"/>
        </w:rPr>
        <w:t> </w:t>
      </w:r>
      <w:r>
        <w:rPr>
          <w:color w:val="231F20"/>
          <w:sz w:val="16"/>
        </w:rPr>
        <w:t>of</w:t>
      </w:r>
      <w:r>
        <w:rPr>
          <w:color w:val="231F20"/>
          <w:spacing w:val="40"/>
          <w:sz w:val="16"/>
        </w:rPr>
        <w:t> </w:t>
      </w:r>
      <w:r>
        <w:rPr>
          <w:color w:val="231F20"/>
          <w:sz w:val="16"/>
        </w:rPr>
        <w:t>second</w:t>
      </w:r>
      <w:r>
        <w:rPr>
          <w:color w:val="231F20"/>
          <w:spacing w:val="40"/>
          <w:sz w:val="16"/>
        </w:rPr>
        <w:t> </w:t>
      </w:r>
      <w:r>
        <w:rPr>
          <w:color w:val="231F20"/>
          <w:spacing w:val="-2"/>
          <w:sz w:val="16"/>
        </w:rPr>
        <w:t>class.</w:t>
      </w:r>
    </w:p>
    <w:p>
      <w:pPr>
        <w:pStyle w:val="BodyText"/>
        <w:spacing w:before="164"/>
        <w:rPr>
          <w:sz w:val="16"/>
        </w:rPr>
      </w:pPr>
    </w:p>
    <w:p>
      <w:pPr>
        <w:spacing w:line="249" w:lineRule="auto" w:before="1"/>
        <w:ind w:left="1148" w:right="35" w:firstLine="0"/>
        <w:jc w:val="left"/>
        <w:rPr>
          <w:sz w:val="16"/>
        </w:rPr>
      </w:pPr>
      <w:r>
        <w:rPr>
          <w:color w:val="231F20"/>
          <w:sz w:val="16"/>
        </w:rPr>
        <w:t>Procedure</w:t>
      </w:r>
      <w:r>
        <w:rPr>
          <w:color w:val="231F20"/>
          <w:spacing w:val="37"/>
          <w:sz w:val="16"/>
        </w:rPr>
        <w:t> </w:t>
      </w:r>
      <w:r>
        <w:rPr>
          <w:color w:val="231F20"/>
          <w:sz w:val="16"/>
        </w:rPr>
        <w:t>for</w:t>
      </w:r>
      <w:r>
        <w:rPr>
          <w:color w:val="231F20"/>
          <w:spacing w:val="40"/>
          <w:sz w:val="16"/>
        </w:rPr>
        <w:t> </w:t>
      </w:r>
      <w:r>
        <w:rPr>
          <w:color w:val="231F20"/>
          <w:spacing w:val="-2"/>
          <w:sz w:val="16"/>
        </w:rPr>
        <w:t>summary</w:t>
      </w:r>
      <w:r>
        <w:rPr>
          <w:color w:val="231F20"/>
          <w:spacing w:val="40"/>
          <w:sz w:val="16"/>
        </w:rPr>
        <w:t> </w:t>
      </w:r>
      <w:r>
        <w:rPr>
          <w:color w:val="231F20"/>
          <w:spacing w:val="-2"/>
          <w:sz w:val="16"/>
        </w:rPr>
        <w:t>trials.</w:t>
      </w:r>
    </w:p>
    <w:p>
      <w:pPr>
        <w:pStyle w:val="BodyText"/>
        <w:rPr>
          <w:sz w:val="16"/>
        </w:rPr>
      </w:pPr>
    </w:p>
    <w:p>
      <w:pPr>
        <w:pStyle w:val="BodyText"/>
        <w:rPr>
          <w:sz w:val="16"/>
        </w:rPr>
      </w:pPr>
    </w:p>
    <w:p>
      <w:pPr>
        <w:pStyle w:val="BodyText"/>
        <w:spacing w:before="73"/>
        <w:rPr>
          <w:sz w:val="16"/>
        </w:rPr>
      </w:pPr>
    </w:p>
    <w:p>
      <w:pPr>
        <w:spacing w:line="249" w:lineRule="auto" w:before="1"/>
        <w:ind w:left="1152" w:right="316" w:firstLine="0"/>
        <w:jc w:val="both"/>
        <w:rPr>
          <w:sz w:val="16"/>
        </w:rPr>
      </w:pPr>
      <w:r>
        <w:rPr>
          <w:color w:val="231F20"/>
          <w:sz w:val="16"/>
        </w:rPr>
        <w:t>Record</w:t>
      </w:r>
      <w:r>
        <w:rPr>
          <w:color w:val="231F20"/>
          <w:spacing w:val="-4"/>
          <w:sz w:val="16"/>
        </w:rPr>
        <w:t> </w:t>
      </w:r>
      <w:r>
        <w:rPr>
          <w:color w:val="231F20"/>
          <w:sz w:val="16"/>
        </w:rPr>
        <w:t>in</w:t>
      </w:r>
      <w:r>
        <w:rPr>
          <w:color w:val="231F20"/>
          <w:spacing w:val="40"/>
          <w:sz w:val="16"/>
        </w:rPr>
        <w:t> </w:t>
      </w:r>
      <w:r>
        <w:rPr>
          <w:color w:val="231F20"/>
          <w:spacing w:val="-2"/>
          <w:sz w:val="16"/>
        </w:rPr>
        <w:t>summary</w:t>
      </w:r>
      <w:r>
        <w:rPr>
          <w:color w:val="231F20"/>
          <w:spacing w:val="40"/>
          <w:sz w:val="16"/>
        </w:rPr>
        <w:t> </w:t>
      </w:r>
      <w:r>
        <w:rPr>
          <w:color w:val="231F20"/>
          <w:spacing w:val="-2"/>
          <w:sz w:val="16"/>
        </w:rPr>
        <w:t>trials.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3"/>
        <w:rPr>
          <w:sz w:val="16"/>
        </w:rPr>
      </w:pPr>
    </w:p>
    <w:p>
      <w:pPr>
        <w:spacing w:line="249" w:lineRule="auto" w:before="0"/>
        <w:ind w:left="1157" w:right="0" w:firstLine="0"/>
        <w:jc w:val="left"/>
        <w:rPr>
          <w:sz w:val="16"/>
        </w:rPr>
      </w:pPr>
      <w:r>
        <w:rPr>
          <w:color w:val="231F20"/>
          <w:sz w:val="16"/>
        </w:rPr>
        <w:t>Judgment</w:t>
      </w:r>
      <w:r>
        <w:rPr>
          <w:color w:val="231F20"/>
          <w:spacing w:val="5"/>
          <w:sz w:val="16"/>
        </w:rPr>
        <w:t> </w:t>
      </w:r>
      <w:r>
        <w:rPr>
          <w:color w:val="231F20"/>
          <w:sz w:val="16"/>
        </w:rPr>
        <w:t>in</w:t>
      </w:r>
      <w:r>
        <w:rPr>
          <w:color w:val="231F20"/>
          <w:spacing w:val="40"/>
          <w:sz w:val="16"/>
        </w:rPr>
        <w:t> </w:t>
      </w:r>
      <w:r>
        <w:rPr>
          <w:color w:val="231F20"/>
          <w:sz w:val="16"/>
        </w:rPr>
        <w:t>cases</w:t>
      </w:r>
      <w:r>
        <w:rPr>
          <w:color w:val="231F20"/>
          <w:spacing w:val="40"/>
          <w:sz w:val="16"/>
        </w:rPr>
        <w:t> </w:t>
      </w:r>
      <w:r>
        <w:rPr>
          <w:color w:val="231F20"/>
          <w:sz w:val="16"/>
        </w:rPr>
        <w:t>tried</w:t>
      </w:r>
      <w:r>
        <w:rPr>
          <w:color w:val="231F20"/>
          <w:spacing w:val="40"/>
          <w:sz w:val="16"/>
        </w:rPr>
        <w:t> </w:t>
      </w:r>
      <w:r>
        <w:rPr>
          <w:color w:val="231F20"/>
          <w:spacing w:val="-2"/>
          <w:sz w:val="16"/>
        </w:rPr>
        <w:t>summarily.</w:t>
      </w:r>
    </w:p>
    <w:p>
      <w:pPr>
        <w:pStyle w:val="BodyText"/>
        <w:spacing w:before="96"/>
        <w:rPr>
          <w:sz w:val="16"/>
        </w:rPr>
      </w:pPr>
    </w:p>
    <w:p>
      <w:pPr>
        <w:spacing w:line="249" w:lineRule="auto" w:before="0"/>
        <w:ind w:left="1157" w:right="0" w:firstLine="0"/>
        <w:jc w:val="left"/>
        <w:rPr>
          <w:sz w:val="16"/>
        </w:rPr>
      </w:pPr>
      <w:r>
        <w:rPr>
          <w:color w:val="231F20"/>
          <w:sz w:val="16"/>
        </w:rPr>
        <w:t>Language</w:t>
      </w:r>
      <w:r>
        <w:rPr>
          <w:color w:val="231F20"/>
          <w:spacing w:val="1"/>
          <w:sz w:val="16"/>
        </w:rPr>
        <w:t> </w:t>
      </w:r>
      <w:r>
        <w:rPr>
          <w:color w:val="231F20"/>
          <w:sz w:val="16"/>
        </w:rPr>
        <w:t>of</w:t>
      </w:r>
      <w:r>
        <w:rPr>
          <w:color w:val="231F20"/>
          <w:spacing w:val="40"/>
          <w:sz w:val="16"/>
        </w:rPr>
        <w:t> </w:t>
      </w:r>
      <w:r>
        <w:rPr>
          <w:color w:val="231F20"/>
          <w:sz w:val="16"/>
        </w:rPr>
        <w:t>record</w:t>
      </w:r>
      <w:r>
        <w:rPr>
          <w:color w:val="231F20"/>
          <w:spacing w:val="40"/>
          <w:sz w:val="16"/>
        </w:rPr>
        <w:t> </w:t>
      </w:r>
      <w:r>
        <w:rPr>
          <w:color w:val="231F20"/>
          <w:sz w:val="16"/>
        </w:rPr>
        <w:t>and</w:t>
      </w:r>
      <w:r>
        <w:rPr>
          <w:color w:val="231F20"/>
          <w:spacing w:val="40"/>
          <w:sz w:val="16"/>
        </w:rPr>
        <w:t> </w:t>
      </w:r>
      <w:r>
        <w:rPr>
          <w:color w:val="231F20"/>
          <w:spacing w:val="-2"/>
          <w:sz w:val="16"/>
        </w:rPr>
        <w:t>judgment.</w:t>
      </w:r>
    </w:p>
    <w:p>
      <w:pPr>
        <w:pStyle w:val="ListParagraph"/>
        <w:numPr>
          <w:ilvl w:val="0"/>
          <w:numId w:val="1"/>
        </w:numPr>
        <w:tabs>
          <w:tab w:pos="1074" w:val="left" w:leader="none"/>
        </w:tabs>
        <w:spacing w:line="249" w:lineRule="auto" w:before="92" w:after="0"/>
        <w:ind w:left="182" w:right="2342" w:firstLine="480"/>
        <w:jc w:val="both"/>
        <w:rPr>
          <w:b/>
          <w:color w:val="231F20"/>
          <w:sz w:val="20"/>
        </w:rPr>
      </w:pPr>
      <w:r>
        <w:rPr/>
        <w:br w:type="column"/>
      </w:r>
      <w:r>
        <w:rPr>
          <w:color w:val="231F20"/>
          <w:sz w:val="20"/>
        </w:rPr>
        <w:t>The High Court may confer on any Magistrate invested with the powers of a Magistrate of the second class power to try summarily any offence which is punishable </w:t>
      </w:r>
      <w:r>
        <w:rPr>
          <w:color w:val="231F20"/>
          <w:spacing w:val="-4"/>
          <w:sz w:val="20"/>
        </w:rPr>
        <w:t>only with fine or with imprisonment for a term not exceeding six months with or without fine, </w:t>
      </w:r>
      <w:r>
        <w:rPr>
          <w:color w:val="231F20"/>
          <w:sz w:val="20"/>
        </w:rPr>
        <w:t>and any abetment of or attempt to commit any such offence.</w:t>
      </w:r>
    </w:p>
    <w:p>
      <w:pPr>
        <w:pStyle w:val="ListParagraph"/>
        <w:numPr>
          <w:ilvl w:val="0"/>
          <w:numId w:val="1"/>
        </w:numPr>
        <w:tabs>
          <w:tab w:pos="1050" w:val="left" w:leader="none"/>
        </w:tabs>
        <w:spacing w:line="249" w:lineRule="auto" w:before="123" w:after="0"/>
        <w:ind w:left="182" w:right="2345"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7"/>
          <w:sz w:val="20"/>
        </w:rPr>
        <w:t> </w:t>
      </w:r>
      <w:r>
        <w:rPr>
          <w:color w:val="231F20"/>
          <w:spacing w:val="-2"/>
          <w:sz w:val="20"/>
        </w:rPr>
        <w:t>In</w:t>
      </w:r>
      <w:r>
        <w:rPr>
          <w:color w:val="231F20"/>
          <w:spacing w:val="-7"/>
          <w:sz w:val="20"/>
        </w:rPr>
        <w:t> </w:t>
      </w:r>
      <w:r>
        <w:rPr>
          <w:color w:val="231F20"/>
          <w:spacing w:val="-2"/>
          <w:sz w:val="20"/>
        </w:rPr>
        <w:t>trials</w:t>
      </w:r>
      <w:r>
        <w:rPr>
          <w:color w:val="231F20"/>
          <w:spacing w:val="-7"/>
          <w:sz w:val="20"/>
        </w:rPr>
        <w:t> </w:t>
      </w:r>
      <w:r>
        <w:rPr>
          <w:color w:val="231F20"/>
          <w:spacing w:val="-2"/>
          <w:sz w:val="20"/>
        </w:rPr>
        <w:t>under</w:t>
      </w:r>
      <w:r>
        <w:rPr>
          <w:color w:val="231F20"/>
          <w:spacing w:val="-7"/>
          <w:sz w:val="20"/>
        </w:rPr>
        <w:t> </w:t>
      </w:r>
      <w:r>
        <w:rPr>
          <w:color w:val="231F20"/>
          <w:spacing w:val="-2"/>
          <w:sz w:val="20"/>
        </w:rPr>
        <w:t>this</w:t>
      </w:r>
      <w:r>
        <w:rPr>
          <w:color w:val="231F20"/>
          <w:spacing w:val="-7"/>
          <w:sz w:val="20"/>
        </w:rPr>
        <w:t> </w:t>
      </w:r>
      <w:r>
        <w:rPr>
          <w:color w:val="231F20"/>
          <w:spacing w:val="-2"/>
          <w:sz w:val="20"/>
        </w:rPr>
        <w:t>Chapter,</w:t>
      </w:r>
      <w:r>
        <w:rPr>
          <w:color w:val="231F20"/>
          <w:spacing w:val="-7"/>
          <w:sz w:val="20"/>
        </w:rPr>
        <w:t> </w:t>
      </w:r>
      <w:r>
        <w:rPr>
          <w:color w:val="231F20"/>
          <w:spacing w:val="-2"/>
          <w:sz w:val="20"/>
        </w:rPr>
        <w:t>the</w:t>
      </w:r>
      <w:r>
        <w:rPr>
          <w:color w:val="231F20"/>
          <w:spacing w:val="-7"/>
          <w:sz w:val="20"/>
        </w:rPr>
        <w:t> </w:t>
      </w:r>
      <w:r>
        <w:rPr>
          <w:color w:val="231F20"/>
          <w:spacing w:val="-2"/>
          <w:sz w:val="20"/>
        </w:rPr>
        <w:t>procedure</w:t>
      </w:r>
      <w:r>
        <w:rPr>
          <w:color w:val="231F20"/>
          <w:spacing w:val="-7"/>
          <w:sz w:val="20"/>
        </w:rPr>
        <w:t> </w:t>
      </w:r>
      <w:r>
        <w:rPr>
          <w:color w:val="231F20"/>
          <w:spacing w:val="-2"/>
          <w:sz w:val="20"/>
        </w:rPr>
        <w:t>specified</w:t>
      </w:r>
      <w:r>
        <w:rPr>
          <w:color w:val="231F20"/>
          <w:spacing w:val="-7"/>
          <w:sz w:val="20"/>
        </w:rPr>
        <w:t> </w:t>
      </w:r>
      <w:r>
        <w:rPr>
          <w:color w:val="231F20"/>
          <w:spacing w:val="-2"/>
          <w:sz w:val="20"/>
        </w:rPr>
        <w:t>in</w:t>
      </w:r>
      <w:r>
        <w:rPr>
          <w:color w:val="231F20"/>
          <w:spacing w:val="-7"/>
          <w:sz w:val="20"/>
        </w:rPr>
        <w:t> </w:t>
      </w:r>
      <w:r>
        <w:rPr>
          <w:color w:val="231F20"/>
          <w:spacing w:val="-2"/>
          <w:sz w:val="20"/>
        </w:rPr>
        <w:t>this</w:t>
      </w:r>
      <w:r>
        <w:rPr>
          <w:color w:val="231F20"/>
          <w:spacing w:val="-7"/>
          <w:sz w:val="20"/>
        </w:rPr>
        <w:t> </w:t>
      </w:r>
      <w:r>
        <w:rPr>
          <w:color w:val="231F20"/>
          <w:spacing w:val="-2"/>
          <w:sz w:val="20"/>
        </w:rPr>
        <w:t>Sanhita</w:t>
      </w:r>
      <w:r>
        <w:rPr>
          <w:color w:val="231F20"/>
          <w:spacing w:val="-7"/>
          <w:sz w:val="20"/>
        </w:rPr>
        <w:t> </w:t>
      </w:r>
      <w:r>
        <w:rPr>
          <w:color w:val="231F20"/>
          <w:spacing w:val="-2"/>
          <w:sz w:val="20"/>
        </w:rPr>
        <w:t>for</w:t>
      </w:r>
      <w:r>
        <w:rPr>
          <w:color w:val="231F20"/>
          <w:spacing w:val="-7"/>
          <w:sz w:val="20"/>
        </w:rPr>
        <w:t> </w:t>
      </w:r>
      <w:r>
        <w:rPr>
          <w:color w:val="231F20"/>
          <w:spacing w:val="-2"/>
          <w:sz w:val="20"/>
        </w:rPr>
        <w:t>the</w:t>
      </w:r>
      <w:r>
        <w:rPr>
          <w:color w:val="231F20"/>
          <w:spacing w:val="-7"/>
          <w:sz w:val="20"/>
        </w:rPr>
        <w:t> </w:t>
      </w:r>
      <w:r>
        <w:rPr>
          <w:color w:val="231F20"/>
          <w:spacing w:val="-2"/>
          <w:sz w:val="20"/>
        </w:rPr>
        <w:t>trial </w:t>
      </w:r>
      <w:r>
        <w:rPr>
          <w:color w:val="231F20"/>
          <w:sz w:val="20"/>
        </w:rPr>
        <w:t>of summons-case shall be followed except as hereinafter mentioned.</w:t>
      </w:r>
    </w:p>
    <w:p>
      <w:pPr>
        <w:pStyle w:val="BodyText"/>
        <w:spacing w:line="249" w:lineRule="auto" w:before="122"/>
        <w:ind w:left="182" w:right="2345" w:firstLine="480"/>
        <w:jc w:val="both"/>
      </w:pPr>
      <w:r>
        <w:rPr>
          <w:color w:val="231F20"/>
        </w:rPr>
        <w:t>(</w:t>
      </w:r>
      <w:r>
        <w:rPr>
          <w:i/>
          <w:color w:val="231F20"/>
        </w:rPr>
        <w:t>2</w:t>
      </w:r>
      <w:r>
        <w:rPr>
          <w:color w:val="231F20"/>
        </w:rPr>
        <w:t>)</w:t>
      </w:r>
      <w:r>
        <w:rPr>
          <w:color w:val="231F20"/>
          <w:spacing w:val="-13"/>
        </w:rPr>
        <w:t> </w:t>
      </w:r>
      <w:r>
        <w:rPr>
          <w:color w:val="231F20"/>
        </w:rPr>
        <w:t>No</w:t>
      </w:r>
      <w:r>
        <w:rPr>
          <w:color w:val="231F20"/>
          <w:spacing w:val="-12"/>
        </w:rPr>
        <w:t> </w:t>
      </w:r>
      <w:r>
        <w:rPr>
          <w:color w:val="231F20"/>
        </w:rPr>
        <w:t>sentence</w:t>
      </w:r>
      <w:r>
        <w:rPr>
          <w:color w:val="231F20"/>
          <w:spacing w:val="-13"/>
        </w:rPr>
        <w:t> </w:t>
      </w:r>
      <w:r>
        <w:rPr>
          <w:color w:val="231F20"/>
        </w:rPr>
        <w:t>of</w:t>
      </w:r>
      <w:r>
        <w:rPr>
          <w:color w:val="231F20"/>
          <w:spacing w:val="-12"/>
        </w:rPr>
        <w:t> </w:t>
      </w:r>
      <w:r>
        <w:rPr>
          <w:color w:val="231F20"/>
        </w:rPr>
        <w:t>imprisonment</w:t>
      </w:r>
      <w:r>
        <w:rPr>
          <w:color w:val="231F20"/>
          <w:spacing w:val="-13"/>
        </w:rPr>
        <w:t> </w:t>
      </w:r>
      <w:r>
        <w:rPr>
          <w:color w:val="231F20"/>
        </w:rPr>
        <w:t>for</w:t>
      </w:r>
      <w:r>
        <w:rPr>
          <w:color w:val="231F20"/>
          <w:spacing w:val="-12"/>
        </w:rPr>
        <w:t> </w:t>
      </w:r>
      <w:r>
        <w:rPr>
          <w:color w:val="231F20"/>
        </w:rPr>
        <w:t>a</w:t>
      </w:r>
      <w:r>
        <w:rPr>
          <w:color w:val="231F20"/>
          <w:spacing w:val="-13"/>
        </w:rPr>
        <w:t> </w:t>
      </w:r>
      <w:r>
        <w:rPr>
          <w:color w:val="231F20"/>
        </w:rPr>
        <w:t>term</w:t>
      </w:r>
      <w:r>
        <w:rPr>
          <w:color w:val="231F20"/>
          <w:spacing w:val="-12"/>
        </w:rPr>
        <w:t> </w:t>
      </w:r>
      <w:r>
        <w:rPr>
          <w:color w:val="231F20"/>
        </w:rPr>
        <w:t>exceeding</w:t>
      </w:r>
      <w:r>
        <w:rPr>
          <w:color w:val="231F20"/>
          <w:spacing w:val="-13"/>
        </w:rPr>
        <w:t> </w:t>
      </w:r>
      <w:r>
        <w:rPr>
          <w:color w:val="231F20"/>
        </w:rPr>
        <w:t>three</w:t>
      </w:r>
      <w:r>
        <w:rPr>
          <w:color w:val="231F20"/>
          <w:spacing w:val="-12"/>
        </w:rPr>
        <w:t> </w:t>
      </w:r>
      <w:r>
        <w:rPr>
          <w:color w:val="231F20"/>
        </w:rPr>
        <w:t>months</w:t>
      </w:r>
      <w:r>
        <w:rPr>
          <w:color w:val="231F20"/>
          <w:spacing w:val="-13"/>
        </w:rPr>
        <w:t> </w:t>
      </w:r>
      <w:r>
        <w:rPr>
          <w:color w:val="231F20"/>
        </w:rPr>
        <w:t>shall</w:t>
      </w:r>
      <w:r>
        <w:rPr>
          <w:color w:val="231F20"/>
          <w:spacing w:val="-12"/>
        </w:rPr>
        <w:t> </w:t>
      </w:r>
      <w:r>
        <w:rPr>
          <w:color w:val="231F20"/>
        </w:rPr>
        <w:t>be</w:t>
      </w:r>
      <w:r>
        <w:rPr>
          <w:color w:val="231F20"/>
          <w:spacing w:val="-13"/>
        </w:rPr>
        <w:t> </w:t>
      </w:r>
      <w:r>
        <w:rPr>
          <w:color w:val="231F20"/>
        </w:rPr>
        <w:t>passed</w:t>
      </w:r>
      <w:r>
        <w:rPr>
          <w:color w:val="231F20"/>
          <w:spacing w:val="-12"/>
        </w:rPr>
        <w:t> </w:t>
      </w:r>
      <w:r>
        <w:rPr>
          <w:color w:val="231F20"/>
        </w:rPr>
        <w:t>in the case of any conviction under this Chapter.</w:t>
      </w:r>
    </w:p>
    <w:p>
      <w:pPr>
        <w:pStyle w:val="ListParagraph"/>
        <w:numPr>
          <w:ilvl w:val="0"/>
          <w:numId w:val="1"/>
        </w:numPr>
        <w:tabs>
          <w:tab w:pos="1074" w:val="left" w:leader="none"/>
        </w:tabs>
        <w:spacing w:line="249" w:lineRule="auto" w:before="121" w:after="0"/>
        <w:ind w:left="182" w:right="2342" w:firstLine="480"/>
        <w:jc w:val="both"/>
        <w:rPr>
          <w:b/>
          <w:color w:val="231F20"/>
          <w:sz w:val="20"/>
        </w:rPr>
      </w:pPr>
      <w:r>
        <w:rPr>
          <w:color w:val="231F20"/>
          <w:sz w:val="20"/>
        </w:rPr>
        <w:t>In every case tried summarily, the Magistrate shall enter, in such form as the State Government may direct, the following particulars, namely:—</w:t>
      </w:r>
    </w:p>
    <w:p>
      <w:pPr>
        <w:pStyle w:val="ListParagraph"/>
        <w:numPr>
          <w:ilvl w:val="1"/>
          <w:numId w:val="1"/>
        </w:numPr>
        <w:tabs>
          <w:tab w:pos="1422" w:val="left" w:leader="none"/>
        </w:tabs>
        <w:spacing w:line="240" w:lineRule="auto" w:before="131" w:after="0"/>
        <w:ind w:left="1422" w:right="0" w:hanging="280"/>
        <w:jc w:val="left"/>
        <w:rPr>
          <w:sz w:val="20"/>
        </w:rPr>
      </w:pPr>
      <w:r>
        <w:rPr>
          <w:color w:val="231F20"/>
          <w:sz w:val="20"/>
        </w:rPr>
        <w:t>the</w:t>
      </w:r>
      <w:r>
        <w:rPr>
          <w:color w:val="231F20"/>
          <w:spacing w:val="-2"/>
          <w:sz w:val="20"/>
        </w:rPr>
        <w:t> </w:t>
      </w:r>
      <w:r>
        <w:rPr>
          <w:color w:val="231F20"/>
          <w:sz w:val="20"/>
        </w:rPr>
        <w:t>serial number</w:t>
      </w:r>
      <w:r>
        <w:rPr>
          <w:color w:val="231F20"/>
          <w:spacing w:val="1"/>
          <w:sz w:val="20"/>
        </w:rPr>
        <w:t> </w:t>
      </w:r>
      <w:r>
        <w:rPr>
          <w:color w:val="231F20"/>
          <w:sz w:val="20"/>
        </w:rPr>
        <w:t>of the</w:t>
      </w:r>
      <w:r>
        <w:rPr>
          <w:color w:val="231F20"/>
          <w:spacing w:val="1"/>
          <w:sz w:val="20"/>
        </w:rPr>
        <w:t> </w:t>
      </w:r>
      <w:r>
        <w:rPr>
          <w:color w:val="231F20"/>
          <w:spacing w:val="-4"/>
          <w:sz w:val="20"/>
        </w:rPr>
        <w:t>case;</w:t>
      </w:r>
    </w:p>
    <w:p>
      <w:pPr>
        <w:pStyle w:val="ListParagraph"/>
        <w:numPr>
          <w:ilvl w:val="1"/>
          <w:numId w:val="1"/>
        </w:numPr>
        <w:tabs>
          <w:tab w:pos="1423" w:val="left" w:leader="none"/>
        </w:tabs>
        <w:spacing w:line="240" w:lineRule="auto" w:before="145" w:after="0"/>
        <w:ind w:left="1423" w:right="0" w:hanging="281"/>
        <w:jc w:val="left"/>
        <w:rPr>
          <w:sz w:val="20"/>
        </w:rPr>
      </w:pPr>
      <w:r>
        <w:rPr>
          <w:color w:val="231F20"/>
          <w:sz w:val="20"/>
        </w:rPr>
        <w:t>the</w:t>
      </w:r>
      <w:r>
        <w:rPr>
          <w:color w:val="231F20"/>
          <w:spacing w:val="-1"/>
          <w:sz w:val="20"/>
        </w:rPr>
        <w:t> </w:t>
      </w:r>
      <w:r>
        <w:rPr>
          <w:color w:val="231F20"/>
          <w:sz w:val="20"/>
        </w:rPr>
        <w:t>date</w:t>
      </w:r>
      <w:r>
        <w:rPr>
          <w:color w:val="231F20"/>
          <w:spacing w:val="-1"/>
          <w:sz w:val="20"/>
        </w:rPr>
        <w:t> </w:t>
      </w:r>
      <w:r>
        <w:rPr>
          <w:color w:val="231F20"/>
          <w:sz w:val="20"/>
        </w:rPr>
        <w:t>of the</w:t>
      </w:r>
      <w:r>
        <w:rPr>
          <w:color w:val="231F20"/>
          <w:spacing w:val="-1"/>
          <w:sz w:val="20"/>
        </w:rPr>
        <w:t> </w:t>
      </w:r>
      <w:r>
        <w:rPr>
          <w:color w:val="231F20"/>
          <w:sz w:val="20"/>
        </w:rPr>
        <w:t>commission of</w:t>
      </w:r>
      <w:r>
        <w:rPr>
          <w:color w:val="231F20"/>
          <w:spacing w:val="-1"/>
          <w:sz w:val="20"/>
        </w:rPr>
        <w:t> </w:t>
      </w:r>
      <w:r>
        <w:rPr>
          <w:color w:val="231F20"/>
          <w:sz w:val="20"/>
        </w:rPr>
        <w:t>the </w:t>
      </w:r>
      <w:r>
        <w:rPr>
          <w:color w:val="231F20"/>
          <w:spacing w:val="-2"/>
          <w:sz w:val="20"/>
        </w:rPr>
        <w:t>offence;</w:t>
      </w:r>
    </w:p>
    <w:p>
      <w:pPr>
        <w:pStyle w:val="ListParagraph"/>
        <w:numPr>
          <w:ilvl w:val="1"/>
          <w:numId w:val="1"/>
        </w:numPr>
        <w:tabs>
          <w:tab w:pos="1411" w:val="left" w:leader="none"/>
        </w:tabs>
        <w:spacing w:line="240" w:lineRule="auto" w:before="139" w:after="0"/>
        <w:ind w:left="1411" w:right="0" w:hanging="269"/>
        <w:jc w:val="left"/>
        <w:rPr>
          <w:sz w:val="20"/>
        </w:rPr>
      </w:pPr>
      <w:r>
        <w:rPr>
          <w:color w:val="231F20"/>
          <w:sz w:val="20"/>
        </w:rPr>
        <w:t>the</w:t>
      </w:r>
      <w:r>
        <w:rPr>
          <w:color w:val="231F20"/>
          <w:spacing w:val="-2"/>
          <w:sz w:val="20"/>
        </w:rPr>
        <w:t> </w:t>
      </w:r>
      <w:r>
        <w:rPr>
          <w:color w:val="231F20"/>
          <w:sz w:val="20"/>
        </w:rPr>
        <w:t>date</w:t>
      </w:r>
      <w:r>
        <w:rPr>
          <w:color w:val="231F20"/>
          <w:spacing w:val="-2"/>
          <w:sz w:val="20"/>
        </w:rPr>
        <w:t> </w:t>
      </w:r>
      <w:r>
        <w:rPr>
          <w:color w:val="231F20"/>
          <w:sz w:val="20"/>
        </w:rPr>
        <w:t>of</w:t>
      </w:r>
      <w:r>
        <w:rPr>
          <w:color w:val="231F20"/>
          <w:spacing w:val="-1"/>
          <w:sz w:val="20"/>
        </w:rPr>
        <w:t> </w:t>
      </w:r>
      <w:r>
        <w:rPr>
          <w:color w:val="231F20"/>
          <w:sz w:val="20"/>
        </w:rPr>
        <w:t>the</w:t>
      </w:r>
      <w:r>
        <w:rPr>
          <w:color w:val="231F20"/>
          <w:spacing w:val="-2"/>
          <w:sz w:val="20"/>
        </w:rPr>
        <w:t> </w:t>
      </w:r>
      <w:r>
        <w:rPr>
          <w:color w:val="231F20"/>
          <w:sz w:val="20"/>
        </w:rPr>
        <w:t>report</w:t>
      </w:r>
      <w:r>
        <w:rPr>
          <w:color w:val="231F20"/>
          <w:spacing w:val="-2"/>
          <w:sz w:val="20"/>
        </w:rPr>
        <w:t> </w:t>
      </w:r>
      <w:r>
        <w:rPr>
          <w:color w:val="231F20"/>
          <w:sz w:val="20"/>
        </w:rPr>
        <w:t>or</w:t>
      </w:r>
      <w:r>
        <w:rPr>
          <w:color w:val="231F20"/>
          <w:spacing w:val="-1"/>
          <w:sz w:val="20"/>
        </w:rPr>
        <w:t> </w:t>
      </w:r>
      <w:r>
        <w:rPr>
          <w:color w:val="231F20"/>
          <w:spacing w:val="-2"/>
          <w:sz w:val="20"/>
        </w:rPr>
        <w:t>complaint;</w:t>
      </w:r>
    </w:p>
    <w:p>
      <w:pPr>
        <w:pStyle w:val="ListParagraph"/>
        <w:numPr>
          <w:ilvl w:val="1"/>
          <w:numId w:val="1"/>
        </w:numPr>
        <w:tabs>
          <w:tab w:pos="1416" w:val="left" w:leader="none"/>
        </w:tabs>
        <w:spacing w:line="240" w:lineRule="auto" w:before="145" w:after="0"/>
        <w:ind w:left="1416" w:right="0" w:hanging="274"/>
        <w:jc w:val="left"/>
        <w:rPr>
          <w:sz w:val="20"/>
        </w:rPr>
      </w:pPr>
      <w:r>
        <w:rPr>
          <w:color w:val="231F20"/>
          <w:sz w:val="20"/>
        </w:rPr>
        <w:t>the</w:t>
      </w:r>
      <w:r>
        <w:rPr>
          <w:color w:val="231F20"/>
          <w:spacing w:val="-8"/>
          <w:sz w:val="20"/>
        </w:rPr>
        <w:t> </w:t>
      </w:r>
      <w:r>
        <w:rPr>
          <w:color w:val="231F20"/>
          <w:sz w:val="20"/>
        </w:rPr>
        <w:t>name</w:t>
      </w:r>
      <w:r>
        <w:rPr>
          <w:color w:val="231F20"/>
          <w:spacing w:val="-6"/>
          <w:sz w:val="20"/>
        </w:rPr>
        <w:t> </w:t>
      </w:r>
      <w:r>
        <w:rPr>
          <w:color w:val="231F20"/>
          <w:sz w:val="20"/>
        </w:rPr>
        <w:t>of</w:t>
      </w:r>
      <w:r>
        <w:rPr>
          <w:color w:val="231F20"/>
          <w:spacing w:val="-5"/>
          <w:sz w:val="20"/>
        </w:rPr>
        <w:t> </w:t>
      </w:r>
      <w:r>
        <w:rPr>
          <w:color w:val="231F20"/>
          <w:sz w:val="20"/>
        </w:rPr>
        <w:t>the</w:t>
      </w:r>
      <w:r>
        <w:rPr>
          <w:color w:val="231F20"/>
          <w:spacing w:val="-6"/>
          <w:sz w:val="20"/>
        </w:rPr>
        <w:t> </w:t>
      </w:r>
      <w:r>
        <w:rPr>
          <w:color w:val="231F20"/>
          <w:sz w:val="20"/>
        </w:rPr>
        <w:t>complainant</w:t>
      </w:r>
      <w:r>
        <w:rPr>
          <w:color w:val="231F20"/>
          <w:spacing w:val="-6"/>
          <w:sz w:val="20"/>
        </w:rPr>
        <w:t> </w:t>
      </w:r>
      <w:r>
        <w:rPr>
          <w:color w:val="231F20"/>
          <w:sz w:val="20"/>
        </w:rPr>
        <w:t>(if</w:t>
      </w:r>
      <w:r>
        <w:rPr>
          <w:color w:val="231F20"/>
          <w:spacing w:val="-5"/>
          <w:sz w:val="20"/>
        </w:rPr>
        <w:t> </w:t>
      </w:r>
      <w:r>
        <w:rPr>
          <w:color w:val="231F20"/>
          <w:spacing w:val="-2"/>
          <w:sz w:val="20"/>
        </w:rPr>
        <w:t>any);</w:t>
      </w:r>
    </w:p>
    <w:p>
      <w:pPr>
        <w:pStyle w:val="ListParagraph"/>
        <w:numPr>
          <w:ilvl w:val="1"/>
          <w:numId w:val="1"/>
        </w:numPr>
        <w:tabs>
          <w:tab w:pos="1418" w:val="left" w:leader="none"/>
        </w:tabs>
        <w:spacing w:line="240" w:lineRule="auto" w:before="139" w:after="0"/>
        <w:ind w:left="1418" w:right="0" w:hanging="276"/>
        <w:jc w:val="left"/>
        <w:rPr>
          <w:sz w:val="20"/>
        </w:rPr>
      </w:pPr>
      <w:r>
        <w:rPr>
          <w:color w:val="231F20"/>
          <w:sz w:val="20"/>
        </w:rPr>
        <w:t>the</w:t>
      </w:r>
      <w:r>
        <w:rPr>
          <w:color w:val="231F20"/>
          <w:spacing w:val="6"/>
          <w:sz w:val="20"/>
        </w:rPr>
        <w:t> </w:t>
      </w:r>
      <w:r>
        <w:rPr>
          <w:color w:val="231F20"/>
          <w:sz w:val="20"/>
        </w:rPr>
        <w:t>name,</w:t>
      </w:r>
      <w:r>
        <w:rPr>
          <w:color w:val="231F20"/>
          <w:spacing w:val="6"/>
          <w:sz w:val="20"/>
        </w:rPr>
        <w:t> </w:t>
      </w:r>
      <w:r>
        <w:rPr>
          <w:color w:val="231F20"/>
          <w:sz w:val="20"/>
        </w:rPr>
        <w:t>parentage</w:t>
      </w:r>
      <w:r>
        <w:rPr>
          <w:color w:val="231F20"/>
          <w:spacing w:val="7"/>
          <w:sz w:val="20"/>
        </w:rPr>
        <w:t> </w:t>
      </w:r>
      <w:r>
        <w:rPr>
          <w:color w:val="231F20"/>
          <w:sz w:val="20"/>
        </w:rPr>
        <w:t>and</w:t>
      </w:r>
      <w:r>
        <w:rPr>
          <w:color w:val="231F20"/>
          <w:spacing w:val="6"/>
          <w:sz w:val="20"/>
        </w:rPr>
        <w:t> </w:t>
      </w:r>
      <w:r>
        <w:rPr>
          <w:color w:val="231F20"/>
          <w:sz w:val="20"/>
        </w:rPr>
        <w:t>residence</w:t>
      </w:r>
      <w:r>
        <w:rPr>
          <w:color w:val="231F20"/>
          <w:spacing w:val="7"/>
          <w:sz w:val="20"/>
        </w:rPr>
        <w:t> </w:t>
      </w:r>
      <w:r>
        <w:rPr>
          <w:color w:val="231F20"/>
          <w:sz w:val="20"/>
        </w:rPr>
        <w:t>of</w:t>
      </w:r>
      <w:r>
        <w:rPr>
          <w:color w:val="231F20"/>
          <w:spacing w:val="6"/>
          <w:sz w:val="20"/>
        </w:rPr>
        <w:t> </w:t>
      </w:r>
      <w:r>
        <w:rPr>
          <w:color w:val="231F20"/>
          <w:sz w:val="20"/>
        </w:rPr>
        <w:t>the</w:t>
      </w:r>
      <w:r>
        <w:rPr>
          <w:color w:val="231F20"/>
          <w:spacing w:val="7"/>
          <w:sz w:val="20"/>
        </w:rPr>
        <w:t> </w:t>
      </w:r>
      <w:r>
        <w:rPr>
          <w:color w:val="231F20"/>
          <w:spacing w:val="-2"/>
          <w:sz w:val="20"/>
        </w:rPr>
        <w:t>accused;</w:t>
      </w:r>
    </w:p>
    <w:p>
      <w:pPr>
        <w:pStyle w:val="ListParagraph"/>
        <w:numPr>
          <w:ilvl w:val="1"/>
          <w:numId w:val="1"/>
        </w:numPr>
        <w:tabs>
          <w:tab w:pos="1401" w:val="left" w:leader="none"/>
        </w:tabs>
        <w:spacing w:line="264" w:lineRule="auto" w:before="145" w:after="0"/>
        <w:ind w:left="662" w:right="2343" w:firstLine="480"/>
        <w:jc w:val="both"/>
        <w:rPr>
          <w:sz w:val="20"/>
        </w:rPr>
      </w:pPr>
      <w:r>
        <w:rPr>
          <w:color w:val="231F20"/>
          <w:sz w:val="20"/>
        </w:rPr>
        <w:t>the offence complained of and the offence (if any) proved, and in cases coming</w:t>
      </w:r>
      <w:r>
        <w:rPr>
          <w:color w:val="231F20"/>
          <w:spacing w:val="-13"/>
          <w:sz w:val="20"/>
        </w:rPr>
        <w:t> </w:t>
      </w:r>
      <w:r>
        <w:rPr>
          <w:color w:val="231F20"/>
          <w:sz w:val="20"/>
        </w:rPr>
        <w:t>under</w:t>
      </w:r>
      <w:r>
        <w:rPr>
          <w:color w:val="231F20"/>
          <w:spacing w:val="-12"/>
          <w:sz w:val="20"/>
        </w:rPr>
        <w:t> </w:t>
      </w:r>
      <w:r>
        <w:rPr>
          <w:color w:val="231F20"/>
          <w:sz w:val="20"/>
        </w:rPr>
        <w:t>clause</w:t>
      </w:r>
      <w:r>
        <w:rPr>
          <w:color w:val="231F20"/>
          <w:spacing w:val="-13"/>
          <w:sz w:val="20"/>
        </w:rPr>
        <w:t> </w:t>
      </w:r>
      <w:r>
        <w:rPr>
          <w:color w:val="231F20"/>
          <w:sz w:val="20"/>
        </w:rPr>
        <w:t>(</w:t>
      </w:r>
      <w:r>
        <w:rPr>
          <w:i/>
          <w:color w:val="231F20"/>
          <w:sz w:val="20"/>
        </w:rPr>
        <w:t>i</w:t>
      </w:r>
      <w:r>
        <w:rPr>
          <w:color w:val="231F20"/>
          <w:sz w:val="20"/>
        </w:rPr>
        <w:t>),</w:t>
      </w:r>
      <w:r>
        <w:rPr>
          <w:color w:val="231F20"/>
          <w:spacing w:val="-12"/>
          <w:sz w:val="20"/>
        </w:rPr>
        <w:t> </w:t>
      </w:r>
      <w:r>
        <w:rPr>
          <w:color w:val="231F20"/>
          <w:sz w:val="20"/>
        </w:rPr>
        <w:t>clause</w:t>
      </w:r>
      <w:r>
        <w:rPr>
          <w:color w:val="231F20"/>
          <w:spacing w:val="-13"/>
          <w:sz w:val="20"/>
        </w:rPr>
        <w:t> </w:t>
      </w:r>
      <w:r>
        <w:rPr>
          <w:color w:val="231F20"/>
          <w:sz w:val="20"/>
        </w:rPr>
        <w:t>(</w:t>
      </w:r>
      <w:r>
        <w:rPr>
          <w:i/>
          <w:color w:val="231F20"/>
          <w:sz w:val="20"/>
        </w:rPr>
        <w:t>ii</w:t>
      </w:r>
      <w:r>
        <w:rPr>
          <w:color w:val="231F20"/>
          <w:sz w:val="20"/>
        </w:rPr>
        <w:t>)</w:t>
      </w:r>
      <w:r>
        <w:rPr>
          <w:color w:val="231F20"/>
          <w:spacing w:val="-12"/>
          <w:sz w:val="20"/>
        </w:rPr>
        <w:t> </w:t>
      </w:r>
      <w:r>
        <w:rPr>
          <w:color w:val="231F20"/>
          <w:sz w:val="20"/>
        </w:rPr>
        <w:t>or</w:t>
      </w:r>
      <w:r>
        <w:rPr>
          <w:color w:val="231F20"/>
          <w:spacing w:val="-13"/>
          <w:sz w:val="20"/>
        </w:rPr>
        <w:t> </w:t>
      </w:r>
      <w:r>
        <w:rPr>
          <w:color w:val="231F20"/>
          <w:sz w:val="20"/>
        </w:rPr>
        <w:t>clause</w:t>
      </w:r>
      <w:r>
        <w:rPr>
          <w:color w:val="231F20"/>
          <w:spacing w:val="-12"/>
          <w:sz w:val="20"/>
        </w:rPr>
        <w:t> </w:t>
      </w:r>
      <w:r>
        <w:rPr>
          <w:color w:val="231F20"/>
          <w:sz w:val="20"/>
        </w:rPr>
        <w:t>(</w:t>
      </w:r>
      <w:r>
        <w:rPr>
          <w:i/>
          <w:color w:val="231F20"/>
          <w:sz w:val="20"/>
        </w:rPr>
        <w:t>iii</w:t>
      </w:r>
      <w:r>
        <w:rPr>
          <w:color w:val="231F20"/>
          <w:sz w:val="20"/>
        </w:rPr>
        <w:t>)</w:t>
      </w:r>
      <w:r>
        <w:rPr>
          <w:color w:val="231F20"/>
          <w:spacing w:val="-13"/>
          <w:sz w:val="20"/>
        </w:rPr>
        <w:t> </w:t>
      </w:r>
      <w:r>
        <w:rPr>
          <w:color w:val="231F20"/>
          <w:sz w:val="20"/>
        </w:rPr>
        <w:t>of</w:t>
      </w:r>
      <w:r>
        <w:rPr>
          <w:color w:val="231F20"/>
          <w:spacing w:val="-12"/>
          <w:sz w:val="20"/>
        </w:rPr>
        <w:t> </w:t>
      </w:r>
      <w:r>
        <w:rPr>
          <w:color w:val="231F20"/>
          <w:sz w:val="20"/>
        </w:rPr>
        <w:t>sub-section</w:t>
      </w:r>
      <w:r>
        <w:rPr>
          <w:color w:val="231F20"/>
          <w:spacing w:val="-13"/>
          <w:sz w:val="20"/>
        </w:rPr>
        <w:t> </w:t>
      </w:r>
      <w:r>
        <w:rPr>
          <w:color w:val="231F20"/>
          <w:sz w:val="20"/>
        </w:rPr>
        <w:t>(</w:t>
      </w:r>
      <w:r>
        <w:rPr>
          <w:i/>
          <w:color w:val="231F20"/>
          <w:sz w:val="20"/>
        </w:rPr>
        <w:t>1</w:t>
      </w:r>
      <w:r>
        <w:rPr>
          <w:color w:val="231F20"/>
          <w:sz w:val="20"/>
        </w:rPr>
        <w:t>)</w:t>
      </w:r>
      <w:r>
        <w:rPr>
          <w:color w:val="231F20"/>
          <w:spacing w:val="-12"/>
          <w:sz w:val="20"/>
        </w:rPr>
        <w:t> </w:t>
      </w:r>
      <w:r>
        <w:rPr>
          <w:color w:val="231F20"/>
          <w:sz w:val="20"/>
        </w:rPr>
        <w:t>of</w:t>
      </w:r>
      <w:r>
        <w:rPr>
          <w:color w:val="231F20"/>
          <w:spacing w:val="-13"/>
          <w:sz w:val="20"/>
        </w:rPr>
        <w:t> </w:t>
      </w:r>
      <w:r>
        <w:rPr>
          <w:color w:val="231F20"/>
          <w:sz w:val="20"/>
        </w:rPr>
        <w:t>section</w:t>
      </w:r>
      <w:r>
        <w:rPr>
          <w:color w:val="231F20"/>
          <w:spacing w:val="-12"/>
          <w:sz w:val="20"/>
        </w:rPr>
        <w:t> </w:t>
      </w:r>
      <w:r>
        <w:rPr>
          <w:color w:val="231F20"/>
          <w:sz w:val="20"/>
        </w:rPr>
        <w:t>283,</w:t>
      </w:r>
      <w:r>
        <w:rPr>
          <w:color w:val="231F20"/>
          <w:spacing w:val="-13"/>
          <w:sz w:val="20"/>
        </w:rPr>
        <w:t> </w:t>
      </w:r>
      <w:r>
        <w:rPr>
          <w:color w:val="231F20"/>
          <w:sz w:val="20"/>
        </w:rPr>
        <w:t>the value of the property in respect of which the offence has been committed;</w:t>
      </w:r>
    </w:p>
    <w:p>
      <w:pPr>
        <w:pStyle w:val="ListParagraph"/>
        <w:numPr>
          <w:ilvl w:val="1"/>
          <w:numId w:val="1"/>
        </w:numPr>
        <w:tabs>
          <w:tab w:pos="1421" w:val="left" w:leader="none"/>
        </w:tabs>
        <w:spacing w:line="240" w:lineRule="auto" w:before="115" w:after="0"/>
        <w:ind w:left="1421" w:right="0" w:hanging="279"/>
        <w:jc w:val="both"/>
        <w:rPr>
          <w:sz w:val="20"/>
        </w:rPr>
      </w:pPr>
      <w:r>
        <w:rPr>
          <w:color w:val="231F20"/>
          <w:sz w:val="20"/>
        </w:rPr>
        <w:t>the</w:t>
      </w:r>
      <w:r>
        <w:rPr>
          <w:color w:val="231F20"/>
          <w:spacing w:val="-1"/>
          <w:sz w:val="20"/>
        </w:rPr>
        <w:t> </w:t>
      </w:r>
      <w:r>
        <w:rPr>
          <w:color w:val="231F20"/>
          <w:sz w:val="20"/>
        </w:rPr>
        <w:t>plea</w:t>
      </w:r>
      <w:r>
        <w:rPr>
          <w:color w:val="231F20"/>
          <w:spacing w:val="-1"/>
          <w:sz w:val="20"/>
        </w:rPr>
        <w:t> </w:t>
      </w:r>
      <w:r>
        <w:rPr>
          <w:color w:val="231F20"/>
          <w:sz w:val="20"/>
        </w:rPr>
        <w:t>of the</w:t>
      </w:r>
      <w:r>
        <w:rPr>
          <w:color w:val="231F20"/>
          <w:spacing w:val="-1"/>
          <w:sz w:val="20"/>
        </w:rPr>
        <w:t> </w:t>
      </w:r>
      <w:r>
        <w:rPr>
          <w:color w:val="231F20"/>
          <w:sz w:val="20"/>
        </w:rPr>
        <w:t>accused</w:t>
      </w:r>
      <w:r>
        <w:rPr>
          <w:color w:val="231F20"/>
          <w:spacing w:val="-1"/>
          <w:sz w:val="20"/>
        </w:rPr>
        <w:t> </w:t>
      </w:r>
      <w:r>
        <w:rPr>
          <w:color w:val="231F20"/>
          <w:sz w:val="20"/>
        </w:rPr>
        <w:t>and his</w:t>
      </w:r>
      <w:r>
        <w:rPr>
          <w:color w:val="231F20"/>
          <w:spacing w:val="-1"/>
          <w:sz w:val="20"/>
        </w:rPr>
        <w:t> </w:t>
      </w:r>
      <w:r>
        <w:rPr>
          <w:color w:val="231F20"/>
          <w:sz w:val="20"/>
        </w:rPr>
        <w:t>examination</w:t>
      </w:r>
      <w:r>
        <w:rPr>
          <w:color w:val="231F20"/>
          <w:spacing w:val="-1"/>
          <w:sz w:val="20"/>
        </w:rPr>
        <w:t> </w:t>
      </w:r>
      <w:r>
        <w:rPr>
          <w:color w:val="231F20"/>
          <w:sz w:val="20"/>
        </w:rPr>
        <w:t>(if </w:t>
      </w:r>
      <w:r>
        <w:rPr>
          <w:color w:val="231F20"/>
          <w:spacing w:val="-2"/>
          <w:sz w:val="20"/>
        </w:rPr>
        <w:t>any);</w:t>
      </w:r>
    </w:p>
    <w:p>
      <w:pPr>
        <w:pStyle w:val="ListParagraph"/>
        <w:numPr>
          <w:ilvl w:val="1"/>
          <w:numId w:val="1"/>
        </w:numPr>
        <w:tabs>
          <w:tab w:pos="1420" w:val="left" w:leader="none"/>
        </w:tabs>
        <w:spacing w:line="240" w:lineRule="auto" w:before="144" w:after="0"/>
        <w:ind w:left="1420" w:right="0" w:hanging="278"/>
        <w:jc w:val="both"/>
        <w:rPr>
          <w:sz w:val="20"/>
        </w:rPr>
      </w:pPr>
      <w:r>
        <w:rPr>
          <w:color w:val="231F20"/>
          <w:sz w:val="20"/>
        </w:rPr>
        <w:t>the</w:t>
      </w:r>
      <w:r>
        <w:rPr>
          <w:color w:val="231F20"/>
          <w:spacing w:val="-3"/>
          <w:sz w:val="20"/>
        </w:rPr>
        <w:t> </w:t>
      </w:r>
      <w:r>
        <w:rPr>
          <w:color w:val="231F20"/>
          <w:spacing w:val="-2"/>
          <w:sz w:val="20"/>
        </w:rPr>
        <w:t>finding;</w:t>
      </w:r>
    </w:p>
    <w:p>
      <w:pPr>
        <w:pStyle w:val="ListParagraph"/>
        <w:numPr>
          <w:ilvl w:val="1"/>
          <w:numId w:val="1"/>
        </w:numPr>
        <w:tabs>
          <w:tab w:pos="1380" w:val="left" w:leader="none"/>
        </w:tabs>
        <w:spacing w:line="240" w:lineRule="auto" w:before="140" w:after="0"/>
        <w:ind w:left="1380" w:right="0" w:hanging="238"/>
        <w:jc w:val="both"/>
        <w:rPr>
          <w:sz w:val="20"/>
        </w:rPr>
      </w:pPr>
      <w:r>
        <w:rPr>
          <w:color w:val="231F20"/>
          <w:sz w:val="20"/>
        </w:rPr>
        <w:t>the</w:t>
      </w:r>
      <w:r>
        <w:rPr>
          <w:color w:val="231F20"/>
          <w:spacing w:val="1"/>
          <w:sz w:val="20"/>
        </w:rPr>
        <w:t> </w:t>
      </w:r>
      <w:r>
        <w:rPr>
          <w:color w:val="231F20"/>
          <w:sz w:val="20"/>
        </w:rPr>
        <w:t>sentence</w:t>
      </w:r>
      <w:r>
        <w:rPr>
          <w:color w:val="231F20"/>
          <w:spacing w:val="2"/>
          <w:sz w:val="20"/>
        </w:rPr>
        <w:t> </w:t>
      </w:r>
      <w:r>
        <w:rPr>
          <w:color w:val="231F20"/>
          <w:sz w:val="20"/>
        </w:rPr>
        <w:t>or</w:t>
      </w:r>
      <w:r>
        <w:rPr>
          <w:color w:val="231F20"/>
          <w:spacing w:val="1"/>
          <w:sz w:val="20"/>
        </w:rPr>
        <w:t> </w:t>
      </w:r>
      <w:r>
        <w:rPr>
          <w:color w:val="231F20"/>
          <w:sz w:val="20"/>
        </w:rPr>
        <w:t>other</w:t>
      </w:r>
      <w:r>
        <w:rPr>
          <w:color w:val="231F20"/>
          <w:spacing w:val="2"/>
          <w:sz w:val="20"/>
        </w:rPr>
        <w:t> </w:t>
      </w:r>
      <w:r>
        <w:rPr>
          <w:color w:val="231F20"/>
          <w:sz w:val="20"/>
        </w:rPr>
        <w:t>final</w:t>
      </w:r>
      <w:r>
        <w:rPr>
          <w:color w:val="231F20"/>
          <w:spacing w:val="2"/>
          <w:sz w:val="20"/>
        </w:rPr>
        <w:t> </w:t>
      </w:r>
      <w:r>
        <w:rPr>
          <w:color w:val="231F20"/>
          <w:spacing w:val="-2"/>
          <w:sz w:val="20"/>
        </w:rPr>
        <w:t>order;</w:t>
      </w:r>
    </w:p>
    <w:p>
      <w:pPr>
        <w:pStyle w:val="ListParagraph"/>
        <w:numPr>
          <w:ilvl w:val="1"/>
          <w:numId w:val="1"/>
        </w:numPr>
        <w:tabs>
          <w:tab w:pos="1378" w:val="left" w:leader="none"/>
        </w:tabs>
        <w:spacing w:line="240" w:lineRule="auto" w:before="139" w:after="0"/>
        <w:ind w:left="1378" w:right="0" w:hanging="236"/>
        <w:jc w:val="both"/>
        <w:rPr>
          <w:sz w:val="20"/>
        </w:rPr>
      </w:pPr>
      <w:r>
        <w:rPr>
          <w:color w:val="231F20"/>
          <w:sz w:val="20"/>
        </w:rPr>
        <w:t>the</w:t>
      </w:r>
      <w:r>
        <w:rPr>
          <w:color w:val="231F20"/>
          <w:spacing w:val="1"/>
          <w:sz w:val="20"/>
        </w:rPr>
        <w:t> </w:t>
      </w:r>
      <w:r>
        <w:rPr>
          <w:color w:val="231F20"/>
          <w:sz w:val="20"/>
        </w:rPr>
        <w:t>date</w:t>
      </w:r>
      <w:r>
        <w:rPr>
          <w:color w:val="231F20"/>
          <w:spacing w:val="1"/>
          <w:sz w:val="20"/>
        </w:rPr>
        <w:t> </w:t>
      </w:r>
      <w:r>
        <w:rPr>
          <w:color w:val="231F20"/>
          <w:sz w:val="20"/>
        </w:rPr>
        <w:t>on which proceedings </w:t>
      </w:r>
      <w:r>
        <w:rPr>
          <w:color w:val="231F20"/>
          <w:spacing w:val="-2"/>
          <w:sz w:val="20"/>
        </w:rPr>
        <w:t>terminated.</w:t>
      </w:r>
    </w:p>
    <w:p>
      <w:pPr>
        <w:pStyle w:val="ListParagraph"/>
        <w:numPr>
          <w:ilvl w:val="0"/>
          <w:numId w:val="1"/>
        </w:numPr>
        <w:tabs>
          <w:tab w:pos="1067" w:val="left" w:leader="none"/>
        </w:tabs>
        <w:spacing w:line="264" w:lineRule="auto" w:before="145" w:after="0"/>
        <w:ind w:left="182" w:right="2341" w:firstLine="480"/>
        <w:jc w:val="both"/>
        <w:rPr>
          <w:b/>
          <w:color w:val="231F20"/>
          <w:sz w:val="20"/>
        </w:rPr>
      </w:pPr>
      <w:r>
        <w:rPr>
          <w:color w:val="231F20"/>
          <w:sz w:val="20"/>
        </w:rPr>
        <w:t>In every case tried summarily in which the accused does not plead guilty, the Magistrate shall record the substance of the evidence and a judgment containing a brief statement of the reasons for the finding.</w:t>
      </w:r>
    </w:p>
    <w:p>
      <w:pPr>
        <w:pStyle w:val="ListParagraph"/>
        <w:numPr>
          <w:ilvl w:val="0"/>
          <w:numId w:val="1"/>
        </w:numPr>
        <w:tabs>
          <w:tab w:pos="1050" w:val="left" w:leader="none"/>
        </w:tabs>
        <w:spacing w:line="240" w:lineRule="auto" w:before="114" w:after="0"/>
        <w:ind w:left="1050" w:right="0" w:hanging="388"/>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Every</w:t>
      </w:r>
      <w:r>
        <w:rPr>
          <w:color w:val="231F20"/>
          <w:spacing w:val="-13"/>
          <w:sz w:val="20"/>
        </w:rPr>
        <w:t> </w:t>
      </w:r>
      <w:r>
        <w:rPr>
          <w:color w:val="231F20"/>
          <w:sz w:val="20"/>
        </w:rPr>
        <w:t>such</w:t>
      </w:r>
      <w:r>
        <w:rPr>
          <w:color w:val="231F20"/>
          <w:spacing w:val="-13"/>
          <w:sz w:val="20"/>
        </w:rPr>
        <w:t> </w:t>
      </w:r>
      <w:r>
        <w:rPr>
          <w:color w:val="231F20"/>
          <w:sz w:val="20"/>
        </w:rPr>
        <w:t>record</w:t>
      </w:r>
      <w:r>
        <w:rPr>
          <w:color w:val="231F20"/>
          <w:spacing w:val="-13"/>
          <w:sz w:val="20"/>
        </w:rPr>
        <w:t> </w:t>
      </w:r>
      <w:r>
        <w:rPr>
          <w:color w:val="231F20"/>
          <w:sz w:val="20"/>
        </w:rPr>
        <w:t>and</w:t>
      </w:r>
      <w:r>
        <w:rPr>
          <w:color w:val="231F20"/>
          <w:spacing w:val="-13"/>
          <w:sz w:val="20"/>
        </w:rPr>
        <w:t> </w:t>
      </w:r>
      <w:r>
        <w:rPr>
          <w:color w:val="231F20"/>
          <w:sz w:val="20"/>
        </w:rPr>
        <w:t>judgment</w:t>
      </w:r>
      <w:r>
        <w:rPr>
          <w:color w:val="231F20"/>
          <w:spacing w:val="-13"/>
          <w:sz w:val="20"/>
        </w:rPr>
        <w:t> </w:t>
      </w:r>
      <w:r>
        <w:rPr>
          <w:color w:val="231F20"/>
          <w:sz w:val="20"/>
        </w:rPr>
        <w:t>shall</w:t>
      </w:r>
      <w:r>
        <w:rPr>
          <w:color w:val="231F20"/>
          <w:spacing w:val="-13"/>
          <w:sz w:val="20"/>
        </w:rPr>
        <w:t> </w:t>
      </w:r>
      <w:r>
        <w:rPr>
          <w:color w:val="231F20"/>
          <w:sz w:val="20"/>
        </w:rPr>
        <w:t>be</w:t>
      </w:r>
      <w:r>
        <w:rPr>
          <w:color w:val="231F20"/>
          <w:spacing w:val="-13"/>
          <w:sz w:val="20"/>
        </w:rPr>
        <w:t> </w:t>
      </w:r>
      <w:r>
        <w:rPr>
          <w:color w:val="231F20"/>
          <w:sz w:val="20"/>
        </w:rPr>
        <w:t>written</w:t>
      </w:r>
      <w:r>
        <w:rPr>
          <w:color w:val="231F20"/>
          <w:spacing w:val="-13"/>
          <w:sz w:val="20"/>
        </w:rPr>
        <w:t> </w:t>
      </w:r>
      <w:r>
        <w:rPr>
          <w:color w:val="231F20"/>
          <w:sz w:val="20"/>
        </w:rPr>
        <w:t>in</w:t>
      </w:r>
      <w:r>
        <w:rPr>
          <w:color w:val="231F20"/>
          <w:spacing w:val="-13"/>
          <w:sz w:val="20"/>
        </w:rPr>
        <w:t> </w:t>
      </w:r>
      <w:r>
        <w:rPr>
          <w:color w:val="231F20"/>
          <w:sz w:val="20"/>
        </w:rPr>
        <w:t>the</w:t>
      </w:r>
      <w:r>
        <w:rPr>
          <w:color w:val="231F20"/>
          <w:spacing w:val="-13"/>
          <w:sz w:val="20"/>
        </w:rPr>
        <w:t> </w:t>
      </w:r>
      <w:r>
        <w:rPr>
          <w:color w:val="231F20"/>
          <w:sz w:val="20"/>
        </w:rPr>
        <w:t>language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pacing w:val="-2"/>
          <w:sz w:val="20"/>
        </w:rPr>
        <w:t>Court.</w:t>
      </w:r>
    </w:p>
    <w:p>
      <w:pPr>
        <w:pStyle w:val="BodyText"/>
        <w:spacing w:line="261" w:lineRule="auto" w:before="145"/>
        <w:ind w:left="182" w:right="2341" w:firstLine="480"/>
        <w:jc w:val="both"/>
      </w:pPr>
      <w:r>
        <w:rPr>
          <w:color w:val="231F20"/>
          <w:spacing w:val="-4"/>
        </w:rPr>
        <w:t>(</w:t>
      </w:r>
      <w:r>
        <w:rPr>
          <w:i/>
          <w:color w:val="231F20"/>
          <w:spacing w:val="-4"/>
        </w:rPr>
        <w:t>2</w:t>
      </w:r>
      <w:r>
        <w:rPr>
          <w:color w:val="231F20"/>
          <w:spacing w:val="-4"/>
        </w:rPr>
        <w:t>)</w:t>
      </w:r>
      <w:r>
        <w:rPr>
          <w:color w:val="231F20"/>
          <w:spacing w:val="-8"/>
        </w:rPr>
        <w:t> </w:t>
      </w:r>
      <w:r>
        <w:rPr>
          <w:color w:val="231F20"/>
          <w:spacing w:val="-4"/>
        </w:rPr>
        <w:t>The</w:t>
      </w:r>
      <w:r>
        <w:rPr>
          <w:color w:val="231F20"/>
          <w:spacing w:val="-8"/>
        </w:rPr>
        <w:t> </w:t>
      </w:r>
      <w:r>
        <w:rPr>
          <w:color w:val="231F20"/>
          <w:spacing w:val="-4"/>
        </w:rPr>
        <w:t>High</w:t>
      </w:r>
      <w:r>
        <w:rPr>
          <w:color w:val="231F20"/>
          <w:spacing w:val="-8"/>
        </w:rPr>
        <w:t> </w:t>
      </w:r>
      <w:r>
        <w:rPr>
          <w:color w:val="231F20"/>
          <w:spacing w:val="-4"/>
        </w:rPr>
        <w:t>Court</w:t>
      </w:r>
      <w:r>
        <w:rPr>
          <w:color w:val="231F20"/>
          <w:spacing w:val="-8"/>
        </w:rPr>
        <w:t> </w:t>
      </w:r>
      <w:r>
        <w:rPr>
          <w:color w:val="231F20"/>
          <w:spacing w:val="-4"/>
        </w:rPr>
        <w:t>may</w:t>
      </w:r>
      <w:r>
        <w:rPr>
          <w:color w:val="231F20"/>
          <w:spacing w:val="-8"/>
        </w:rPr>
        <w:t> </w:t>
      </w:r>
      <w:r>
        <w:rPr>
          <w:color w:val="231F20"/>
          <w:spacing w:val="-4"/>
        </w:rPr>
        <w:t>authorise</w:t>
      </w:r>
      <w:r>
        <w:rPr>
          <w:color w:val="231F20"/>
          <w:spacing w:val="-8"/>
        </w:rPr>
        <w:t> </w:t>
      </w:r>
      <w:r>
        <w:rPr>
          <w:color w:val="231F20"/>
          <w:spacing w:val="-4"/>
        </w:rPr>
        <w:t>any</w:t>
      </w:r>
      <w:r>
        <w:rPr>
          <w:color w:val="231F20"/>
          <w:spacing w:val="-8"/>
        </w:rPr>
        <w:t> </w:t>
      </w:r>
      <w:r>
        <w:rPr>
          <w:color w:val="231F20"/>
          <w:spacing w:val="-4"/>
        </w:rPr>
        <w:t>Magistrate</w:t>
      </w:r>
      <w:r>
        <w:rPr>
          <w:color w:val="231F20"/>
          <w:spacing w:val="-8"/>
        </w:rPr>
        <w:t> </w:t>
      </w:r>
      <w:r>
        <w:rPr>
          <w:color w:val="231F20"/>
          <w:spacing w:val="-4"/>
        </w:rPr>
        <w:t>empowered</w:t>
      </w:r>
      <w:r>
        <w:rPr>
          <w:color w:val="231F20"/>
          <w:spacing w:val="-8"/>
        </w:rPr>
        <w:t> </w:t>
      </w:r>
      <w:r>
        <w:rPr>
          <w:color w:val="231F20"/>
          <w:spacing w:val="-4"/>
        </w:rPr>
        <w:t>to</w:t>
      </w:r>
      <w:r>
        <w:rPr>
          <w:color w:val="231F20"/>
          <w:spacing w:val="-8"/>
        </w:rPr>
        <w:t> </w:t>
      </w:r>
      <w:r>
        <w:rPr>
          <w:color w:val="231F20"/>
          <w:spacing w:val="-4"/>
        </w:rPr>
        <w:t>try</w:t>
      </w:r>
      <w:r>
        <w:rPr>
          <w:color w:val="231F20"/>
          <w:spacing w:val="-8"/>
        </w:rPr>
        <w:t> </w:t>
      </w:r>
      <w:r>
        <w:rPr>
          <w:color w:val="231F20"/>
          <w:spacing w:val="-4"/>
        </w:rPr>
        <w:t>offences</w:t>
      </w:r>
      <w:r>
        <w:rPr>
          <w:color w:val="231F20"/>
          <w:spacing w:val="-8"/>
        </w:rPr>
        <w:t> </w:t>
      </w:r>
      <w:r>
        <w:rPr>
          <w:color w:val="231F20"/>
          <w:spacing w:val="-4"/>
        </w:rPr>
        <w:t>summarily </w:t>
      </w:r>
      <w:r>
        <w:rPr>
          <w:color w:val="231F20"/>
        </w:rPr>
        <w:t>to</w:t>
      </w:r>
      <w:r>
        <w:rPr>
          <w:color w:val="231F20"/>
          <w:spacing w:val="-10"/>
        </w:rPr>
        <w:t> </w:t>
      </w:r>
      <w:r>
        <w:rPr>
          <w:color w:val="231F20"/>
        </w:rPr>
        <w:t>prepare</w:t>
      </w:r>
      <w:r>
        <w:rPr>
          <w:color w:val="231F20"/>
          <w:spacing w:val="-10"/>
        </w:rPr>
        <w:t> </w:t>
      </w:r>
      <w:r>
        <w:rPr>
          <w:color w:val="231F20"/>
        </w:rPr>
        <w:t>the</w:t>
      </w:r>
      <w:r>
        <w:rPr>
          <w:color w:val="231F20"/>
          <w:spacing w:val="-10"/>
        </w:rPr>
        <w:t> </w:t>
      </w:r>
      <w:r>
        <w:rPr>
          <w:color w:val="231F20"/>
        </w:rPr>
        <w:t>aforesaid</w:t>
      </w:r>
      <w:r>
        <w:rPr>
          <w:color w:val="231F20"/>
          <w:spacing w:val="-10"/>
        </w:rPr>
        <w:t> </w:t>
      </w:r>
      <w:r>
        <w:rPr>
          <w:color w:val="231F20"/>
        </w:rPr>
        <w:t>record</w:t>
      </w:r>
      <w:r>
        <w:rPr>
          <w:color w:val="231F20"/>
          <w:spacing w:val="-10"/>
        </w:rPr>
        <w:t> </w:t>
      </w:r>
      <w:r>
        <w:rPr>
          <w:color w:val="231F20"/>
        </w:rPr>
        <w:t>or</w:t>
      </w:r>
      <w:r>
        <w:rPr>
          <w:color w:val="231F20"/>
          <w:spacing w:val="-10"/>
        </w:rPr>
        <w:t> </w:t>
      </w:r>
      <w:r>
        <w:rPr>
          <w:color w:val="231F20"/>
        </w:rPr>
        <w:t>judgment</w:t>
      </w:r>
      <w:r>
        <w:rPr>
          <w:color w:val="231F20"/>
          <w:spacing w:val="-10"/>
        </w:rPr>
        <w:t> </w:t>
      </w:r>
      <w:r>
        <w:rPr>
          <w:color w:val="231F20"/>
        </w:rPr>
        <w:t>or</w:t>
      </w:r>
      <w:r>
        <w:rPr>
          <w:color w:val="231F20"/>
          <w:spacing w:val="-10"/>
        </w:rPr>
        <w:t> </w:t>
      </w:r>
      <w:r>
        <w:rPr>
          <w:color w:val="231F20"/>
        </w:rPr>
        <w:t>both</w:t>
      </w:r>
      <w:r>
        <w:rPr>
          <w:color w:val="231F20"/>
          <w:spacing w:val="-10"/>
        </w:rPr>
        <w:t> </w:t>
      </w:r>
      <w:r>
        <w:rPr>
          <w:color w:val="231F20"/>
        </w:rPr>
        <w:t>by</w:t>
      </w:r>
      <w:r>
        <w:rPr>
          <w:color w:val="231F20"/>
          <w:spacing w:val="-10"/>
        </w:rPr>
        <w:t> </w:t>
      </w:r>
      <w:r>
        <w:rPr>
          <w:color w:val="231F20"/>
        </w:rPr>
        <w:t>means</w:t>
      </w:r>
      <w:r>
        <w:rPr>
          <w:color w:val="231F20"/>
          <w:spacing w:val="-10"/>
        </w:rPr>
        <w:t> </w:t>
      </w:r>
      <w:r>
        <w:rPr>
          <w:color w:val="231F20"/>
        </w:rPr>
        <w:t>of</w:t>
      </w:r>
      <w:r>
        <w:rPr>
          <w:color w:val="231F20"/>
          <w:spacing w:val="-10"/>
        </w:rPr>
        <w:t> </w:t>
      </w:r>
      <w:r>
        <w:rPr>
          <w:color w:val="231F20"/>
        </w:rPr>
        <w:t>an</w:t>
      </w:r>
      <w:r>
        <w:rPr>
          <w:color w:val="231F20"/>
          <w:spacing w:val="-10"/>
        </w:rPr>
        <w:t> </w:t>
      </w:r>
      <w:r>
        <w:rPr>
          <w:color w:val="231F20"/>
        </w:rPr>
        <w:t>officer</w:t>
      </w:r>
      <w:r>
        <w:rPr>
          <w:color w:val="231F20"/>
          <w:spacing w:val="-10"/>
        </w:rPr>
        <w:t> </w:t>
      </w:r>
      <w:r>
        <w:rPr>
          <w:color w:val="231F20"/>
        </w:rPr>
        <w:t>appointed</w:t>
      </w:r>
      <w:r>
        <w:rPr>
          <w:color w:val="231F20"/>
          <w:spacing w:val="-10"/>
        </w:rPr>
        <w:t> </w:t>
      </w:r>
      <w:r>
        <w:rPr>
          <w:color w:val="231F20"/>
        </w:rPr>
        <w:t>in</w:t>
      </w:r>
      <w:r>
        <w:rPr>
          <w:color w:val="231F20"/>
          <w:spacing w:val="-10"/>
        </w:rPr>
        <w:t> </w:t>
      </w:r>
      <w:r>
        <w:rPr>
          <w:color w:val="231F20"/>
        </w:rPr>
        <w:t>this behalf by the Chief Judicial Magistrate, and the record or judgment so prepared shall be signed by such Magistrate.</w:t>
      </w:r>
    </w:p>
    <w:p>
      <w:pPr>
        <w:spacing w:after="0" w:line="261" w:lineRule="auto"/>
        <w:jc w:val="both"/>
        <w:sectPr>
          <w:type w:val="continuous"/>
          <w:pgSz w:w="11900" w:h="16840"/>
          <w:pgMar w:header="905" w:footer="0" w:top="1240" w:bottom="280" w:left="0" w:right="0"/>
          <w:cols w:num="2" w:equalWidth="0">
            <w:col w:w="2131" w:space="40"/>
            <w:col w:w="9729"/>
          </w:cols>
        </w:sectPr>
      </w:pPr>
    </w:p>
    <w:p>
      <w:pPr>
        <w:pStyle w:val="BodyText"/>
        <w:rPr>
          <w:sz w:val="16"/>
        </w:rPr>
      </w:pPr>
    </w:p>
    <w:p>
      <w:pPr>
        <w:pStyle w:val="BodyText"/>
        <w:rPr>
          <w:sz w:val="16"/>
        </w:rPr>
      </w:pPr>
    </w:p>
    <w:p>
      <w:pPr>
        <w:pStyle w:val="BodyText"/>
        <w:rPr>
          <w:sz w:val="16"/>
        </w:rPr>
      </w:pPr>
    </w:p>
    <w:p>
      <w:pPr>
        <w:pStyle w:val="BodyText"/>
        <w:spacing w:before="165"/>
        <w:rPr>
          <w:sz w:val="16"/>
        </w:rPr>
      </w:pPr>
    </w:p>
    <w:p>
      <w:pPr>
        <w:spacing w:line="249" w:lineRule="auto" w:before="1"/>
        <w:ind w:left="1152" w:right="0" w:firstLine="0"/>
        <w:jc w:val="left"/>
        <w:rPr>
          <w:sz w:val="16"/>
        </w:rPr>
      </w:pPr>
      <w:r>
        <w:rPr>
          <w:color w:val="231F20"/>
          <w:sz w:val="16"/>
        </w:rPr>
        <w:t>Application</w:t>
      </w:r>
      <w:r>
        <w:rPr>
          <w:color w:val="231F20"/>
          <w:spacing w:val="40"/>
          <w:sz w:val="16"/>
        </w:rPr>
        <w:t> </w:t>
      </w:r>
      <w:r>
        <w:rPr>
          <w:color w:val="231F20"/>
          <w:sz w:val="16"/>
        </w:rPr>
        <w:t>of</w:t>
      </w:r>
      <w:r>
        <w:rPr>
          <w:color w:val="231F20"/>
          <w:spacing w:val="40"/>
          <w:sz w:val="16"/>
        </w:rPr>
        <w:t> </w:t>
      </w:r>
      <w:r>
        <w:rPr>
          <w:color w:val="231F20"/>
          <w:spacing w:val="-2"/>
          <w:sz w:val="16"/>
        </w:rPr>
        <w:t>Chapter.</w:t>
      </w:r>
    </w:p>
    <w:p>
      <w:pPr>
        <w:pStyle w:val="BodyText"/>
        <w:spacing w:line="386" w:lineRule="auto" w:before="125"/>
        <w:ind w:left="3060" w:right="5266" w:hanging="5"/>
      </w:pPr>
      <w:r>
        <w:rPr/>
        <w:br w:type="column"/>
      </w:r>
      <w:r>
        <w:rPr>
          <w:smallCaps/>
          <w:color w:val="231F20"/>
          <w:spacing w:val="-6"/>
        </w:rPr>
        <w:t>CHAPTER</w:t>
      </w:r>
      <w:r>
        <w:rPr>
          <w:smallCaps/>
          <w:color w:val="231F20"/>
          <w:spacing w:val="-25"/>
        </w:rPr>
        <w:t> </w:t>
      </w:r>
      <w:r>
        <w:rPr>
          <w:smallCaps/>
          <w:color w:val="231F20"/>
          <w:spacing w:val="-6"/>
        </w:rPr>
        <w:t>XXIII</w:t>
      </w:r>
      <w:r>
        <w:rPr>
          <w:smallCaps/>
          <w:color w:val="231F20"/>
          <w:spacing w:val="40"/>
        </w:rPr>
        <w:t> </w:t>
      </w:r>
      <w:r>
        <w:rPr>
          <w:smallCaps/>
          <w:color w:val="231F20"/>
          <w:w w:val="95"/>
        </w:rPr>
        <w:t>Plea</w:t>
      </w:r>
      <w:r>
        <w:rPr>
          <w:smallCaps/>
          <w:color w:val="231F20"/>
          <w:spacing w:val="9"/>
        </w:rPr>
        <w:t> </w:t>
      </w:r>
      <w:r>
        <w:rPr>
          <w:smallCaps/>
          <w:color w:val="231F20"/>
          <w:spacing w:val="-2"/>
          <w:w w:val="85"/>
        </w:rPr>
        <w:t>bargaining</w:t>
      </w:r>
    </w:p>
    <w:p>
      <w:pPr>
        <w:pStyle w:val="ListParagraph"/>
        <w:numPr>
          <w:ilvl w:val="0"/>
          <w:numId w:val="1"/>
        </w:numPr>
        <w:tabs>
          <w:tab w:pos="1019" w:val="left" w:leader="none"/>
        </w:tabs>
        <w:spacing w:line="240" w:lineRule="auto" w:before="3" w:after="0"/>
        <w:ind w:left="1019" w:right="0" w:hanging="402"/>
        <w:jc w:val="left"/>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This</w:t>
      </w:r>
      <w:r>
        <w:rPr>
          <w:color w:val="231F20"/>
          <w:spacing w:val="2"/>
          <w:sz w:val="20"/>
        </w:rPr>
        <w:t> </w:t>
      </w:r>
      <w:r>
        <w:rPr>
          <w:color w:val="231F20"/>
          <w:sz w:val="20"/>
        </w:rPr>
        <w:t>Chapter</w:t>
      </w:r>
      <w:r>
        <w:rPr>
          <w:color w:val="231F20"/>
          <w:spacing w:val="3"/>
          <w:sz w:val="20"/>
        </w:rPr>
        <w:t> </w:t>
      </w:r>
      <w:r>
        <w:rPr>
          <w:color w:val="231F20"/>
          <w:sz w:val="20"/>
        </w:rPr>
        <w:t>shall</w:t>
      </w:r>
      <w:r>
        <w:rPr>
          <w:color w:val="231F20"/>
          <w:spacing w:val="2"/>
          <w:sz w:val="20"/>
        </w:rPr>
        <w:t> </w:t>
      </w:r>
      <w:r>
        <w:rPr>
          <w:color w:val="231F20"/>
          <w:sz w:val="20"/>
        </w:rPr>
        <w:t>apply</w:t>
      </w:r>
      <w:r>
        <w:rPr>
          <w:color w:val="231F20"/>
          <w:spacing w:val="3"/>
          <w:sz w:val="20"/>
        </w:rPr>
        <w:t> </w:t>
      </w:r>
      <w:r>
        <w:rPr>
          <w:color w:val="231F20"/>
          <w:sz w:val="20"/>
        </w:rPr>
        <w:t>in</w:t>
      </w:r>
      <w:r>
        <w:rPr>
          <w:color w:val="231F20"/>
          <w:spacing w:val="2"/>
          <w:sz w:val="20"/>
        </w:rPr>
        <w:t> </w:t>
      </w:r>
      <w:r>
        <w:rPr>
          <w:color w:val="231F20"/>
          <w:sz w:val="20"/>
        </w:rPr>
        <w:t>respect</w:t>
      </w:r>
      <w:r>
        <w:rPr>
          <w:color w:val="231F20"/>
          <w:spacing w:val="3"/>
          <w:sz w:val="20"/>
        </w:rPr>
        <w:t> </w:t>
      </w:r>
      <w:r>
        <w:rPr>
          <w:color w:val="231F20"/>
          <w:sz w:val="20"/>
        </w:rPr>
        <w:t>of</w:t>
      </w:r>
      <w:r>
        <w:rPr>
          <w:color w:val="231F20"/>
          <w:spacing w:val="2"/>
          <w:sz w:val="20"/>
        </w:rPr>
        <w:t> </w:t>
      </w:r>
      <w:r>
        <w:rPr>
          <w:color w:val="231F20"/>
          <w:sz w:val="20"/>
        </w:rPr>
        <w:t>an</w:t>
      </w:r>
      <w:r>
        <w:rPr>
          <w:color w:val="231F20"/>
          <w:spacing w:val="3"/>
          <w:sz w:val="20"/>
        </w:rPr>
        <w:t> </w:t>
      </w:r>
      <w:r>
        <w:rPr>
          <w:color w:val="231F20"/>
          <w:sz w:val="20"/>
        </w:rPr>
        <w:t>accused</w:t>
      </w:r>
      <w:r>
        <w:rPr>
          <w:color w:val="231F20"/>
          <w:spacing w:val="2"/>
          <w:sz w:val="20"/>
        </w:rPr>
        <w:t> </w:t>
      </w:r>
      <w:r>
        <w:rPr>
          <w:color w:val="231F20"/>
          <w:sz w:val="20"/>
        </w:rPr>
        <w:t>against</w:t>
      </w:r>
      <w:r>
        <w:rPr>
          <w:color w:val="231F20"/>
          <w:spacing w:val="3"/>
          <w:sz w:val="20"/>
        </w:rPr>
        <w:t> </w:t>
      </w:r>
      <w:r>
        <w:rPr>
          <w:color w:val="231F20"/>
          <w:spacing w:val="-2"/>
          <w:sz w:val="20"/>
        </w:rPr>
        <w:t>whom—</w:t>
      </w:r>
    </w:p>
    <w:p>
      <w:pPr>
        <w:pStyle w:val="ListParagraph"/>
        <w:numPr>
          <w:ilvl w:val="1"/>
          <w:numId w:val="1"/>
        </w:numPr>
        <w:tabs>
          <w:tab w:pos="1377" w:val="left" w:leader="none"/>
        </w:tabs>
        <w:spacing w:line="264" w:lineRule="auto" w:before="140" w:after="0"/>
        <w:ind w:left="617" w:right="2342" w:firstLine="480"/>
        <w:jc w:val="both"/>
        <w:rPr>
          <w:sz w:val="20"/>
        </w:rPr>
      </w:pPr>
      <w:r>
        <w:rPr>
          <w:color w:val="231F20"/>
          <w:sz w:val="20"/>
        </w:rPr>
        <w:t>the</w:t>
      </w:r>
      <w:r>
        <w:rPr>
          <w:color w:val="231F20"/>
          <w:spacing w:val="-1"/>
          <w:sz w:val="20"/>
        </w:rPr>
        <w:t> </w:t>
      </w:r>
      <w:r>
        <w:rPr>
          <w:color w:val="231F20"/>
          <w:sz w:val="20"/>
        </w:rPr>
        <w:t>report</w:t>
      </w:r>
      <w:r>
        <w:rPr>
          <w:color w:val="231F20"/>
          <w:spacing w:val="-1"/>
          <w:sz w:val="20"/>
        </w:rPr>
        <w:t> </w:t>
      </w:r>
      <w:r>
        <w:rPr>
          <w:color w:val="231F20"/>
          <w:sz w:val="20"/>
        </w:rPr>
        <w:t>has</w:t>
      </w:r>
      <w:r>
        <w:rPr>
          <w:color w:val="231F20"/>
          <w:spacing w:val="-1"/>
          <w:sz w:val="20"/>
        </w:rPr>
        <w:t> </w:t>
      </w:r>
      <w:r>
        <w:rPr>
          <w:color w:val="231F20"/>
          <w:sz w:val="20"/>
        </w:rPr>
        <w:t>been</w:t>
      </w:r>
      <w:r>
        <w:rPr>
          <w:color w:val="231F20"/>
          <w:spacing w:val="-1"/>
          <w:sz w:val="20"/>
        </w:rPr>
        <w:t> </w:t>
      </w:r>
      <w:r>
        <w:rPr>
          <w:color w:val="231F20"/>
          <w:sz w:val="20"/>
        </w:rPr>
        <w:t>forwarded</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officer</w:t>
      </w:r>
      <w:r>
        <w:rPr>
          <w:color w:val="231F20"/>
          <w:spacing w:val="-1"/>
          <w:sz w:val="20"/>
        </w:rPr>
        <w:t> </w:t>
      </w:r>
      <w:r>
        <w:rPr>
          <w:color w:val="231F20"/>
          <w:sz w:val="20"/>
        </w:rPr>
        <w:t>in</w:t>
      </w:r>
      <w:r>
        <w:rPr>
          <w:color w:val="231F20"/>
          <w:spacing w:val="-1"/>
          <w:sz w:val="20"/>
        </w:rPr>
        <w:t> </w:t>
      </w:r>
      <w:r>
        <w:rPr>
          <w:color w:val="231F20"/>
          <w:sz w:val="20"/>
        </w:rPr>
        <w:t>charge</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police</w:t>
      </w:r>
      <w:r>
        <w:rPr>
          <w:color w:val="231F20"/>
          <w:spacing w:val="-1"/>
          <w:sz w:val="20"/>
        </w:rPr>
        <w:t> </w:t>
      </w:r>
      <w:r>
        <w:rPr>
          <w:color w:val="231F20"/>
          <w:sz w:val="20"/>
        </w:rPr>
        <w:t>station under</w:t>
      </w:r>
      <w:r>
        <w:rPr>
          <w:color w:val="231F20"/>
          <w:spacing w:val="-12"/>
          <w:sz w:val="20"/>
        </w:rPr>
        <w:t> </w:t>
      </w:r>
      <w:r>
        <w:rPr>
          <w:color w:val="231F20"/>
          <w:sz w:val="20"/>
        </w:rPr>
        <w:t>section</w:t>
      </w:r>
      <w:r>
        <w:rPr>
          <w:color w:val="231F20"/>
          <w:spacing w:val="-12"/>
          <w:sz w:val="20"/>
        </w:rPr>
        <w:t> </w:t>
      </w:r>
      <w:r>
        <w:rPr>
          <w:color w:val="231F20"/>
          <w:sz w:val="20"/>
        </w:rPr>
        <w:t>193</w:t>
      </w:r>
      <w:r>
        <w:rPr>
          <w:color w:val="231F20"/>
          <w:spacing w:val="-12"/>
          <w:sz w:val="20"/>
        </w:rPr>
        <w:t> </w:t>
      </w:r>
      <w:r>
        <w:rPr>
          <w:color w:val="231F20"/>
          <w:sz w:val="20"/>
        </w:rPr>
        <w:t>alleging</w:t>
      </w:r>
      <w:r>
        <w:rPr>
          <w:color w:val="231F20"/>
          <w:spacing w:val="-12"/>
          <w:sz w:val="20"/>
        </w:rPr>
        <w:t> </w:t>
      </w:r>
      <w:r>
        <w:rPr>
          <w:color w:val="231F20"/>
          <w:sz w:val="20"/>
        </w:rPr>
        <w:t>therein</w:t>
      </w:r>
      <w:r>
        <w:rPr>
          <w:color w:val="231F20"/>
          <w:spacing w:val="-12"/>
          <w:sz w:val="20"/>
        </w:rPr>
        <w:t> </w:t>
      </w:r>
      <w:r>
        <w:rPr>
          <w:color w:val="231F20"/>
          <w:sz w:val="20"/>
        </w:rPr>
        <w:t>that</w:t>
      </w:r>
      <w:r>
        <w:rPr>
          <w:color w:val="231F20"/>
          <w:spacing w:val="-12"/>
          <w:sz w:val="20"/>
        </w:rPr>
        <w:t> </w:t>
      </w:r>
      <w:r>
        <w:rPr>
          <w:color w:val="231F20"/>
          <w:sz w:val="20"/>
        </w:rPr>
        <w:t>an</w:t>
      </w:r>
      <w:r>
        <w:rPr>
          <w:color w:val="231F20"/>
          <w:spacing w:val="-12"/>
          <w:sz w:val="20"/>
        </w:rPr>
        <w:t> </w:t>
      </w:r>
      <w:r>
        <w:rPr>
          <w:color w:val="231F20"/>
          <w:sz w:val="20"/>
        </w:rPr>
        <w:t>offence</w:t>
      </w:r>
      <w:r>
        <w:rPr>
          <w:color w:val="231F20"/>
          <w:spacing w:val="-12"/>
          <w:sz w:val="20"/>
        </w:rPr>
        <w:t> </w:t>
      </w:r>
      <w:r>
        <w:rPr>
          <w:color w:val="231F20"/>
          <w:sz w:val="20"/>
        </w:rPr>
        <w:t>appears</w:t>
      </w:r>
      <w:r>
        <w:rPr>
          <w:color w:val="231F20"/>
          <w:spacing w:val="-12"/>
          <w:sz w:val="20"/>
        </w:rPr>
        <w:t> </w:t>
      </w:r>
      <w:r>
        <w:rPr>
          <w:color w:val="231F20"/>
          <w:sz w:val="20"/>
        </w:rPr>
        <w:t>to</w:t>
      </w:r>
      <w:r>
        <w:rPr>
          <w:color w:val="231F20"/>
          <w:spacing w:val="-12"/>
          <w:sz w:val="20"/>
        </w:rPr>
        <w:t> </w:t>
      </w:r>
      <w:r>
        <w:rPr>
          <w:color w:val="231F20"/>
          <w:sz w:val="20"/>
        </w:rPr>
        <w:t>have</w:t>
      </w:r>
      <w:r>
        <w:rPr>
          <w:color w:val="231F20"/>
          <w:spacing w:val="-12"/>
          <w:sz w:val="20"/>
        </w:rPr>
        <w:t> </w:t>
      </w:r>
      <w:r>
        <w:rPr>
          <w:color w:val="231F20"/>
          <w:sz w:val="20"/>
        </w:rPr>
        <w:t>been</w:t>
      </w:r>
      <w:r>
        <w:rPr>
          <w:color w:val="231F20"/>
          <w:spacing w:val="-12"/>
          <w:sz w:val="20"/>
        </w:rPr>
        <w:t> </w:t>
      </w:r>
      <w:r>
        <w:rPr>
          <w:color w:val="231F20"/>
          <w:sz w:val="20"/>
        </w:rPr>
        <w:t>committed</w:t>
      </w:r>
      <w:r>
        <w:rPr>
          <w:color w:val="231F20"/>
          <w:spacing w:val="-12"/>
          <w:sz w:val="20"/>
        </w:rPr>
        <w:t> </w:t>
      </w:r>
      <w:r>
        <w:rPr>
          <w:color w:val="231F20"/>
          <w:sz w:val="20"/>
        </w:rPr>
        <w:t>by him</w:t>
      </w:r>
      <w:r>
        <w:rPr>
          <w:color w:val="231F20"/>
          <w:spacing w:val="-4"/>
          <w:sz w:val="20"/>
        </w:rPr>
        <w:t> </w:t>
      </w:r>
      <w:r>
        <w:rPr>
          <w:color w:val="231F20"/>
          <w:sz w:val="20"/>
        </w:rPr>
        <w:t>other</w:t>
      </w:r>
      <w:r>
        <w:rPr>
          <w:color w:val="231F20"/>
          <w:spacing w:val="-4"/>
          <w:sz w:val="20"/>
        </w:rPr>
        <w:t> </w:t>
      </w:r>
      <w:r>
        <w:rPr>
          <w:color w:val="231F20"/>
          <w:sz w:val="20"/>
        </w:rPr>
        <w:t>than</w:t>
      </w:r>
      <w:r>
        <w:rPr>
          <w:color w:val="231F20"/>
          <w:spacing w:val="-4"/>
          <w:sz w:val="20"/>
        </w:rPr>
        <w:t> </w:t>
      </w:r>
      <w:r>
        <w:rPr>
          <w:color w:val="231F20"/>
          <w:sz w:val="20"/>
        </w:rPr>
        <w:t>an</w:t>
      </w:r>
      <w:r>
        <w:rPr>
          <w:color w:val="231F20"/>
          <w:spacing w:val="-4"/>
          <w:sz w:val="20"/>
        </w:rPr>
        <w:t> </w:t>
      </w:r>
      <w:r>
        <w:rPr>
          <w:color w:val="231F20"/>
          <w:sz w:val="20"/>
        </w:rPr>
        <w:t>offence</w:t>
      </w:r>
      <w:r>
        <w:rPr>
          <w:color w:val="231F20"/>
          <w:spacing w:val="-4"/>
          <w:sz w:val="20"/>
        </w:rPr>
        <w:t> </w:t>
      </w:r>
      <w:r>
        <w:rPr>
          <w:color w:val="231F20"/>
          <w:sz w:val="20"/>
        </w:rPr>
        <w:t>for</w:t>
      </w:r>
      <w:r>
        <w:rPr>
          <w:color w:val="231F20"/>
          <w:spacing w:val="-4"/>
          <w:sz w:val="20"/>
        </w:rPr>
        <w:t> </w:t>
      </w:r>
      <w:r>
        <w:rPr>
          <w:color w:val="231F20"/>
          <w:sz w:val="20"/>
        </w:rPr>
        <w:t>which</w:t>
      </w:r>
      <w:r>
        <w:rPr>
          <w:color w:val="231F20"/>
          <w:spacing w:val="-4"/>
          <w:sz w:val="20"/>
        </w:rPr>
        <w:t> </w:t>
      </w:r>
      <w:r>
        <w:rPr>
          <w:color w:val="231F20"/>
          <w:sz w:val="20"/>
        </w:rPr>
        <w:t>the</w:t>
      </w:r>
      <w:r>
        <w:rPr>
          <w:color w:val="231F20"/>
          <w:spacing w:val="-4"/>
          <w:sz w:val="20"/>
        </w:rPr>
        <w:t> </w:t>
      </w:r>
      <w:r>
        <w:rPr>
          <w:color w:val="231F20"/>
          <w:sz w:val="20"/>
        </w:rPr>
        <w:t>punishment</w:t>
      </w:r>
      <w:r>
        <w:rPr>
          <w:color w:val="231F20"/>
          <w:spacing w:val="-4"/>
          <w:sz w:val="20"/>
        </w:rPr>
        <w:t> </w:t>
      </w:r>
      <w:r>
        <w:rPr>
          <w:color w:val="231F20"/>
          <w:sz w:val="20"/>
        </w:rPr>
        <w:t>of</w:t>
      </w:r>
      <w:r>
        <w:rPr>
          <w:color w:val="231F20"/>
          <w:spacing w:val="-4"/>
          <w:sz w:val="20"/>
        </w:rPr>
        <w:t> </w:t>
      </w:r>
      <w:r>
        <w:rPr>
          <w:color w:val="231F20"/>
          <w:sz w:val="20"/>
        </w:rPr>
        <w:t>death</w:t>
      </w:r>
      <w:r>
        <w:rPr>
          <w:color w:val="231F20"/>
          <w:spacing w:val="-4"/>
          <w:sz w:val="20"/>
        </w:rPr>
        <w:t> </w:t>
      </w:r>
      <w:r>
        <w:rPr>
          <w:color w:val="231F20"/>
          <w:sz w:val="20"/>
        </w:rPr>
        <w:t>or</w:t>
      </w:r>
      <w:r>
        <w:rPr>
          <w:color w:val="231F20"/>
          <w:spacing w:val="-4"/>
          <w:sz w:val="20"/>
        </w:rPr>
        <w:t> </w:t>
      </w:r>
      <w:r>
        <w:rPr>
          <w:color w:val="231F20"/>
          <w:sz w:val="20"/>
        </w:rPr>
        <w:t>of</w:t>
      </w:r>
      <w:r>
        <w:rPr>
          <w:color w:val="231F20"/>
          <w:spacing w:val="-4"/>
          <w:sz w:val="20"/>
        </w:rPr>
        <w:t> </w:t>
      </w:r>
      <w:r>
        <w:rPr>
          <w:color w:val="231F20"/>
          <w:sz w:val="20"/>
        </w:rPr>
        <w:t>imprisonment</w:t>
      </w:r>
      <w:r>
        <w:rPr>
          <w:color w:val="231F20"/>
          <w:spacing w:val="-4"/>
          <w:sz w:val="20"/>
        </w:rPr>
        <w:t> </w:t>
      </w:r>
      <w:r>
        <w:rPr>
          <w:color w:val="231F20"/>
          <w:sz w:val="20"/>
        </w:rPr>
        <w:t>for life</w:t>
      </w:r>
      <w:r>
        <w:rPr>
          <w:color w:val="231F20"/>
          <w:spacing w:val="-12"/>
          <w:sz w:val="20"/>
        </w:rPr>
        <w:t> </w:t>
      </w:r>
      <w:r>
        <w:rPr>
          <w:color w:val="231F20"/>
          <w:sz w:val="20"/>
        </w:rPr>
        <w:t>or</w:t>
      </w:r>
      <w:r>
        <w:rPr>
          <w:color w:val="231F20"/>
          <w:spacing w:val="-12"/>
          <w:sz w:val="20"/>
        </w:rPr>
        <w:t> </w:t>
      </w:r>
      <w:r>
        <w:rPr>
          <w:color w:val="231F20"/>
          <w:sz w:val="20"/>
        </w:rPr>
        <w:t>of</w:t>
      </w:r>
      <w:r>
        <w:rPr>
          <w:color w:val="231F20"/>
          <w:spacing w:val="-12"/>
          <w:sz w:val="20"/>
        </w:rPr>
        <w:t> </w:t>
      </w:r>
      <w:r>
        <w:rPr>
          <w:color w:val="231F20"/>
          <w:sz w:val="20"/>
        </w:rPr>
        <w:t>imprisonment</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2"/>
          <w:sz w:val="20"/>
        </w:rPr>
        <w:t> </w:t>
      </w:r>
      <w:r>
        <w:rPr>
          <w:color w:val="231F20"/>
          <w:sz w:val="20"/>
        </w:rPr>
        <w:t>exceeding</w:t>
      </w:r>
      <w:r>
        <w:rPr>
          <w:color w:val="231F20"/>
          <w:spacing w:val="-12"/>
          <w:sz w:val="20"/>
        </w:rPr>
        <w:t> </w:t>
      </w:r>
      <w:r>
        <w:rPr>
          <w:color w:val="231F20"/>
          <w:sz w:val="20"/>
        </w:rPr>
        <w:t>seven</w:t>
      </w:r>
      <w:r>
        <w:rPr>
          <w:color w:val="231F20"/>
          <w:spacing w:val="-12"/>
          <w:sz w:val="20"/>
        </w:rPr>
        <w:t> </w:t>
      </w:r>
      <w:r>
        <w:rPr>
          <w:color w:val="231F20"/>
          <w:sz w:val="20"/>
        </w:rPr>
        <w:t>years</w:t>
      </w:r>
      <w:r>
        <w:rPr>
          <w:color w:val="231F20"/>
          <w:spacing w:val="-12"/>
          <w:sz w:val="20"/>
        </w:rPr>
        <w:t> </w:t>
      </w:r>
      <w:r>
        <w:rPr>
          <w:color w:val="231F20"/>
          <w:sz w:val="20"/>
        </w:rPr>
        <w:t>has</w:t>
      </w:r>
      <w:r>
        <w:rPr>
          <w:color w:val="231F20"/>
          <w:spacing w:val="-12"/>
          <w:sz w:val="20"/>
        </w:rPr>
        <w:t> </w:t>
      </w:r>
      <w:r>
        <w:rPr>
          <w:color w:val="231F20"/>
          <w:sz w:val="20"/>
        </w:rPr>
        <w:t>been</w:t>
      </w:r>
      <w:r>
        <w:rPr>
          <w:color w:val="231F20"/>
          <w:spacing w:val="-12"/>
          <w:sz w:val="20"/>
        </w:rPr>
        <w:t> </w:t>
      </w:r>
      <w:r>
        <w:rPr>
          <w:color w:val="231F20"/>
          <w:sz w:val="20"/>
        </w:rPr>
        <w:t>provided</w:t>
      </w:r>
      <w:r>
        <w:rPr>
          <w:color w:val="231F20"/>
          <w:spacing w:val="-12"/>
          <w:sz w:val="20"/>
        </w:rPr>
        <w:t> </w:t>
      </w:r>
      <w:r>
        <w:rPr>
          <w:color w:val="231F20"/>
          <w:sz w:val="20"/>
        </w:rPr>
        <w:t>under</w:t>
      </w:r>
      <w:r>
        <w:rPr>
          <w:color w:val="231F20"/>
          <w:spacing w:val="-12"/>
          <w:sz w:val="20"/>
        </w:rPr>
        <w:t> </w:t>
      </w:r>
      <w:r>
        <w:rPr>
          <w:color w:val="231F20"/>
          <w:sz w:val="20"/>
        </w:rPr>
        <w:t>the law for the time being in force; or</w:t>
      </w:r>
    </w:p>
    <w:p>
      <w:pPr>
        <w:pStyle w:val="ListParagraph"/>
        <w:numPr>
          <w:ilvl w:val="1"/>
          <w:numId w:val="1"/>
        </w:numPr>
        <w:tabs>
          <w:tab w:pos="1368" w:val="left" w:leader="none"/>
        </w:tabs>
        <w:spacing w:line="256" w:lineRule="auto" w:before="118" w:after="0"/>
        <w:ind w:left="617" w:right="2342" w:firstLine="480"/>
        <w:jc w:val="both"/>
        <w:rPr>
          <w:sz w:val="20"/>
        </w:rPr>
      </w:pPr>
      <w:r>
        <w:rPr>
          <w:color w:val="231F20"/>
          <w:sz w:val="20"/>
        </w:rPr>
        <w:t>a</w:t>
      </w:r>
      <w:r>
        <w:rPr>
          <w:color w:val="231F20"/>
          <w:spacing w:val="-13"/>
          <w:sz w:val="20"/>
        </w:rPr>
        <w:t> </w:t>
      </w:r>
      <w:r>
        <w:rPr>
          <w:color w:val="231F20"/>
          <w:sz w:val="20"/>
        </w:rPr>
        <w:t>Magistrate</w:t>
      </w:r>
      <w:r>
        <w:rPr>
          <w:color w:val="231F20"/>
          <w:spacing w:val="-12"/>
          <w:sz w:val="20"/>
        </w:rPr>
        <w:t> </w:t>
      </w:r>
      <w:r>
        <w:rPr>
          <w:color w:val="231F20"/>
          <w:sz w:val="20"/>
        </w:rPr>
        <w:t>has</w:t>
      </w:r>
      <w:r>
        <w:rPr>
          <w:color w:val="231F20"/>
          <w:spacing w:val="-13"/>
          <w:sz w:val="20"/>
        </w:rPr>
        <w:t> </w:t>
      </w:r>
      <w:r>
        <w:rPr>
          <w:color w:val="231F20"/>
          <w:sz w:val="20"/>
        </w:rPr>
        <w:t>taken</w:t>
      </w:r>
      <w:r>
        <w:rPr>
          <w:color w:val="231F20"/>
          <w:spacing w:val="-12"/>
          <w:sz w:val="20"/>
        </w:rPr>
        <w:t> </w:t>
      </w:r>
      <w:r>
        <w:rPr>
          <w:color w:val="231F20"/>
          <w:sz w:val="20"/>
        </w:rPr>
        <w:t>cognizance</w:t>
      </w:r>
      <w:r>
        <w:rPr>
          <w:color w:val="231F20"/>
          <w:spacing w:val="-13"/>
          <w:sz w:val="20"/>
        </w:rPr>
        <w:t> </w:t>
      </w:r>
      <w:r>
        <w:rPr>
          <w:color w:val="231F20"/>
          <w:sz w:val="20"/>
        </w:rPr>
        <w:t>of</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on</w:t>
      </w:r>
      <w:r>
        <w:rPr>
          <w:color w:val="231F20"/>
          <w:spacing w:val="-13"/>
          <w:sz w:val="20"/>
        </w:rPr>
        <w:t> </w:t>
      </w:r>
      <w:r>
        <w:rPr>
          <w:color w:val="231F20"/>
          <w:sz w:val="20"/>
        </w:rPr>
        <w:t>complaint,</w:t>
      </w:r>
      <w:r>
        <w:rPr>
          <w:color w:val="231F20"/>
          <w:spacing w:val="-12"/>
          <w:sz w:val="20"/>
        </w:rPr>
        <w:t> </w:t>
      </w:r>
      <w:r>
        <w:rPr>
          <w:color w:val="231F20"/>
          <w:sz w:val="20"/>
        </w:rPr>
        <w:t>other</w:t>
      </w:r>
      <w:r>
        <w:rPr>
          <w:color w:val="231F20"/>
          <w:spacing w:val="-13"/>
          <w:sz w:val="20"/>
        </w:rPr>
        <w:t> </w:t>
      </w:r>
      <w:r>
        <w:rPr>
          <w:color w:val="231F20"/>
          <w:sz w:val="20"/>
        </w:rPr>
        <w:t>than</w:t>
      </w:r>
      <w:r>
        <w:rPr>
          <w:color w:val="231F20"/>
          <w:spacing w:val="-12"/>
          <w:sz w:val="20"/>
        </w:rPr>
        <w:t> </w:t>
      </w:r>
      <w:r>
        <w:rPr>
          <w:color w:val="231F20"/>
          <w:sz w:val="20"/>
        </w:rPr>
        <w:t>an </w:t>
      </w:r>
      <w:r>
        <w:rPr>
          <w:color w:val="231F20"/>
          <w:spacing w:val="-6"/>
          <w:sz w:val="20"/>
        </w:rPr>
        <w:t>offence for which the punishment of death or of imprisonment for life or of imprisonment </w:t>
      </w:r>
      <w:r>
        <w:rPr>
          <w:color w:val="231F20"/>
          <w:sz w:val="20"/>
        </w:rPr>
        <w:t>for</w:t>
      </w:r>
      <w:r>
        <w:rPr>
          <w:color w:val="231F20"/>
          <w:spacing w:val="-8"/>
          <w:sz w:val="20"/>
        </w:rPr>
        <w:t> </w:t>
      </w:r>
      <w:r>
        <w:rPr>
          <w:color w:val="231F20"/>
          <w:sz w:val="20"/>
        </w:rPr>
        <w:t>a</w:t>
      </w:r>
      <w:r>
        <w:rPr>
          <w:color w:val="231F20"/>
          <w:spacing w:val="-8"/>
          <w:sz w:val="20"/>
        </w:rPr>
        <w:t> </w:t>
      </w:r>
      <w:r>
        <w:rPr>
          <w:color w:val="231F20"/>
          <w:sz w:val="20"/>
        </w:rPr>
        <w:t>term</w:t>
      </w:r>
      <w:r>
        <w:rPr>
          <w:color w:val="231F20"/>
          <w:spacing w:val="-8"/>
          <w:sz w:val="20"/>
        </w:rPr>
        <w:t> </w:t>
      </w:r>
      <w:r>
        <w:rPr>
          <w:color w:val="231F20"/>
          <w:sz w:val="20"/>
        </w:rPr>
        <w:t>exceeding</w:t>
      </w:r>
      <w:r>
        <w:rPr>
          <w:color w:val="231F20"/>
          <w:spacing w:val="-8"/>
          <w:sz w:val="20"/>
        </w:rPr>
        <w:t> </w:t>
      </w:r>
      <w:r>
        <w:rPr>
          <w:color w:val="231F20"/>
          <w:sz w:val="20"/>
        </w:rPr>
        <w:t>seven</w:t>
      </w:r>
      <w:r>
        <w:rPr>
          <w:color w:val="231F20"/>
          <w:spacing w:val="-8"/>
          <w:sz w:val="20"/>
        </w:rPr>
        <w:t> </w:t>
      </w:r>
      <w:r>
        <w:rPr>
          <w:color w:val="231F20"/>
          <w:sz w:val="20"/>
        </w:rPr>
        <w:t>years,</w:t>
      </w:r>
      <w:r>
        <w:rPr>
          <w:color w:val="231F20"/>
          <w:spacing w:val="-8"/>
          <w:sz w:val="20"/>
        </w:rPr>
        <w:t> </w:t>
      </w:r>
      <w:r>
        <w:rPr>
          <w:color w:val="231F20"/>
          <w:sz w:val="20"/>
        </w:rPr>
        <w:t>has</w:t>
      </w:r>
      <w:r>
        <w:rPr>
          <w:color w:val="231F20"/>
          <w:spacing w:val="-9"/>
          <w:sz w:val="20"/>
        </w:rPr>
        <w:t> </w:t>
      </w:r>
      <w:r>
        <w:rPr>
          <w:color w:val="231F20"/>
          <w:sz w:val="20"/>
        </w:rPr>
        <w:t>been</w:t>
      </w:r>
      <w:r>
        <w:rPr>
          <w:color w:val="231F20"/>
          <w:spacing w:val="-8"/>
          <w:sz w:val="20"/>
        </w:rPr>
        <w:t> </w:t>
      </w:r>
      <w:r>
        <w:rPr>
          <w:color w:val="231F20"/>
          <w:sz w:val="20"/>
        </w:rPr>
        <w:t>provided</w:t>
      </w:r>
      <w:r>
        <w:rPr>
          <w:color w:val="231F20"/>
          <w:spacing w:val="-8"/>
          <w:sz w:val="20"/>
        </w:rPr>
        <w:t> </w:t>
      </w:r>
      <w:r>
        <w:rPr>
          <w:color w:val="231F20"/>
          <w:sz w:val="20"/>
        </w:rPr>
        <w:t>under</w:t>
      </w:r>
      <w:r>
        <w:rPr>
          <w:color w:val="231F20"/>
          <w:spacing w:val="-8"/>
          <w:sz w:val="20"/>
        </w:rPr>
        <w:t> </w:t>
      </w:r>
      <w:r>
        <w:rPr>
          <w:color w:val="231F20"/>
          <w:sz w:val="20"/>
        </w:rPr>
        <w:t>the</w:t>
      </w:r>
      <w:r>
        <w:rPr>
          <w:color w:val="231F20"/>
          <w:spacing w:val="-8"/>
          <w:sz w:val="20"/>
        </w:rPr>
        <w:t> </w:t>
      </w:r>
      <w:r>
        <w:rPr>
          <w:color w:val="231F20"/>
          <w:sz w:val="20"/>
        </w:rPr>
        <w:t>law</w:t>
      </w:r>
      <w:r>
        <w:rPr>
          <w:color w:val="231F20"/>
          <w:spacing w:val="-9"/>
          <w:sz w:val="20"/>
        </w:rPr>
        <w:t> </w:t>
      </w:r>
      <w:r>
        <w:rPr>
          <w:color w:val="231F20"/>
          <w:sz w:val="20"/>
        </w:rPr>
        <w:t>for</w:t>
      </w:r>
      <w:r>
        <w:rPr>
          <w:color w:val="231F20"/>
          <w:spacing w:val="-8"/>
          <w:sz w:val="20"/>
        </w:rPr>
        <w:t> </w:t>
      </w:r>
      <w:r>
        <w:rPr>
          <w:color w:val="231F20"/>
          <w:sz w:val="20"/>
        </w:rPr>
        <w:t>the</w:t>
      </w:r>
      <w:r>
        <w:rPr>
          <w:color w:val="231F20"/>
          <w:spacing w:val="-8"/>
          <w:sz w:val="20"/>
        </w:rPr>
        <w:t> </w:t>
      </w:r>
      <w:r>
        <w:rPr>
          <w:color w:val="231F20"/>
          <w:sz w:val="20"/>
        </w:rPr>
        <w:t>time</w:t>
      </w:r>
      <w:r>
        <w:rPr>
          <w:color w:val="231F20"/>
          <w:spacing w:val="-8"/>
          <w:sz w:val="20"/>
        </w:rPr>
        <w:t> </w:t>
      </w:r>
      <w:r>
        <w:rPr>
          <w:color w:val="231F20"/>
          <w:sz w:val="20"/>
        </w:rPr>
        <w:t>being </w:t>
      </w:r>
      <w:r>
        <w:rPr>
          <w:color w:val="231F20"/>
          <w:spacing w:val="-2"/>
          <w:sz w:val="20"/>
        </w:rPr>
        <w:t>in</w:t>
      </w:r>
      <w:r>
        <w:rPr>
          <w:color w:val="231F20"/>
          <w:spacing w:val="-4"/>
          <w:sz w:val="20"/>
        </w:rPr>
        <w:t> </w:t>
      </w:r>
      <w:r>
        <w:rPr>
          <w:color w:val="231F20"/>
          <w:spacing w:val="-2"/>
          <w:sz w:val="20"/>
        </w:rPr>
        <w:t>force,</w:t>
      </w:r>
      <w:r>
        <w:rPr>
          <w:color w:val="231F20"/>
          <w:spacing w:val="-4"/>
          <w:sz w:val="20"/>
        </w:rPr>
        <w:t> </w:t>
      </w:r>
      <w:r>
        <w:rPr>
          <w:color w:val="231F20"/>
          <w:spacing w:val="-2"/>
          <w:sz w:val="20"/>
        </w:rPr>
        <w:t>and</w:t>
      </w:r>
      <w:r>
        <w:rPr>
          <w:color w:val="231F20"/>
          <w:spacing w:val="-4"/>
          <w:sz w:val="20"/>
        </w:rPr>
        <w:t> </w:t>
      </w:r>
      <w:r>
        <w:rPr>
          <w:color w:val="231F20"/>
          <w:spacing w:val="-2"/>
          <w:sz w:val="20"/>
        </w:rPr>
        <w:t>after</w:t>
      </w:r>
      <w:r>
        <w:rPr>
          <w:color w:val="231F20"/>
          <w:spacing w:val="-4"/>
          <w:sz w:val="20"/>
        </w:rPr>
        <w:t> </w:t>
      </w:r>
      <w:r>
        <w:rPr>
          <w:color w:val="231F20"/>
          <w:spacing w:val="-2"/>
          <w:sz w:val="20"/>
        </w:rPr>
        <w:t>examining</w:t>
      </w:r>
      <w:r>
        <w:rPr>
          <w:color w:val="231F20"/>
          <w:spacing w:val="-4"/>
          <w:sz w:val="20"/>
        </w:rPr>
        <w:t> </w:t>
      </w:r>
      <w:r>
        <w:rPr>
          <w:color w:val="231F20"/>
          <w:spacing w:val="-2"/>
          <w:sz w:val="20"/>
        </w:rPr>
        <w:t>complainant</w:t>
      </w:r>
      <w:r>
        <w:rPr>
          <w:color w:val="231F20"/>
          <w:spacing w:val="-4"/>
          <w:sz w:val="20"/>
        </w:rPr>
        <w:t> </w:t>
      </w:r>
      <w:r>
        <w:rPr>
          <w:color w:val="231F20"/>
          <w:spacing w:val="-2"/>
          <w:sz w:val="20"/>
        </w:rPr>
        <w:t>and</w:t>
      </w:r>
      <w:r>
        <w:rPr>
          <w:color w:val="231F20"/>
          <w:spacing w:val="-4"/>
          <w:sz w:val="20"/>
        </w:rPr>
        <w:t> </w:t>
      </w:r>
      <w:r>
        <w:rPr>
          <w:color w:val="231F20"/>
          <w:spacing w:val="-2"/>
          <w:sz w:val="20"/>
        </w:rPr>
        <w:t>witnesses</w:t>
      </w:r>
      <w:r>
        <w:rPr>
          <w:color w:val="231F20"/>
          <w:spacing w:val="-4"/>
          <w:sz w:val="20"/>
        </w:rPr>
        <w:t> </w:t>
      </w:r>
      <w:r>
        <w:rPr>
          <w:color w:val="231F20"/>
          <w:spacing w:val="-2"/>
          <w:sz w:val="20"/>
        </w:rPr>
        <w:t>under</w:t>
      </w:r>
      <w:r>
        <w:rPr>
          <w:color w:val="231F20"/>
          <w:spacing w:val="-4"/>
          <w:sz w:val="20"/>
        </w:rPr>
        <w:t> </w:t>
      </w:r>
      <w:r>
        <w:rPr>
          <w:color w:val="231F20"/>
          <w:spacing w:val="-2"/>
          <w:sz w:val="20"/>
        </w:rPr>
        <w:t>section</w:t>
      </w:r>
      <w:r>
        <w:rPr>
          <w:color w:val="231F20"/>
          <w:spacing w:val="-4"/>
          <w:sz w:val="20"/>
        </w:rPr>
        <w:t> </w:t>
      </w:r>
      <w:r>
        <w:rPr>
          <w:color w:val="231F20"/>
          <w:spacing w:val="-2"/>
          <w:sz w:val="20"/>
        </w:rPr>
        <w:t>223,</w:t>
      </w:r>
      <w:r>
        <w:rPr>
          <w:color w:val="231F20"/>
          <w:spacing w:val="-4"/>
          <w:sz w:val="20"/>
        </w:rPr>
        <w:t> </w:t>
      </w:r>
      <w:r>
        <w:rPr>
          <w:color w:val="231F20"/>
          <w:spacing w:val="-2"/>
          <w:sz w:val="20"/>
        </w:rPr>
        <w:t>issued</w:t>
      </w:r>
      <w:r>
        <w:rPr>
          <w:color w:val="231F20"/>
          <w:spacing w:val="-4"/>
          <w:sz w:val="20"/>
        </w:rPr>
        <w:t> </w:t>
      </w:r>
      <w:r>
        <w:rPr>
          <w:color w:val="231F20"/>
          <w:spacing w:val="-2"/>
          <w:sz w:val="20"/>
        </w:rPr>
        <w:t>the </w:t>
      </w:r>
      <w:r>
        <w:rPr>
          <w:color w:val="231F20"/>
          <w:sz w:val="20"/>
        </w:rPr>
        <w:t>process under section 227,</w:t>
      </w:r>
    </w:p>
    <w:p>
      <w:pPr>
        <w:spacing w:after="0" w:line="256" w:lineRule="auto"/>
        <w:jc w:val="both"/>
        <w:rPr>
          <w:sz w:val="20"/>
        </w:rPr>
        <w:sectPr>
          <w:type w:val="continuous"/>
          <w:pgSz w:w="11900" w:h="16840"/>
          <w:pgMar w:header="905" w:footer="0" w:top="1240" w:bottom="280" w:left="0" w:right="0"/>
          <w:cols w:num="2" w:equalWidth="0">
            <w:col w:w="2176" w:space="40"/>
            <w:col w:w="9684"/>
          </w:cols>
        </w:sectPr>
      </w:pPr>
    </w:p>
    <w:p>
      <w:pPr>
        <w:pStyle w:val="BodyText"/>
        <w:spacing w:before="81"/>
      </w:pPr>
    </w:p>
    <w:p>
      <w:pPr>
        <w:spacing w:after="0"/>
        <w:sectPr>
          <w:pgSz w:w="11900" w:h="16840"/>
          <w:pgMar w:header="905" w:footer="0" w:top="1240" w:bottom="280" w:left="0" w:right="0"/>
        </w:sectPr>
      </w:pPr>
    </w:p>
    <w:p>
      <w:pPr>
        <w:pStyle w:val="BodyText"/>
        <w:spacing w:line="249" w:lineRule="auto" w:before="92"/>
        <w:ind w:left="2352"/>
      </w:pPr>
      <w:r>
        <w:rPr>
          <w:color w:val="231F20"/>
        </w:rPr>
        <w:t>but</w:t>
      </w:r>
      <w:r>
        <w:rPr>
          <w:color w:val="231F20"/>
          <w:spacing w:val="-7"/>
        </w:rPr>
        <w:t> </w:t>
      </w:r>
      <w:r>
        <w:rPr>
          <w:color w:val="231F20"/>
        </w:rPr>
        <w:t>does</w:t>
      </w:r>
      <w:r>
        <w:rPr>
          <w:color w:val="231F20"/>
          <w:spacing w:val="-7"/>
        </w:rPr>
        <w:t> </w:t>
      </w:r>
      <w:r>
        <w:rPr>
          <w:color w:val="231F20"/>
        </w:rPr>
        <w:t>not</w:t>
      </w:r>
      <w:r>
        <w:rPr>
          <w:color w:val="231F20"/>
          <w:spacing w:val="-7"/>
        </w:rPr>
        <w:t> </w:t>
      </w:r>
      <w:r>
        <w:rPr>
          <w:color w:val="231F20"/>
        </w:rPr>
        <w:t>apply</w:t>
      </w:r>
      <w:r>
        <w:rPr>
          <w:color w:val="231F20"/>
          <w:spacing w:val="-7"/>
        </w:rPr>
        <w:t> </w:t>
      </w:r>
      <w:r>
        <w:rPr>
          <w:color w:val="231F20"/>
        </w:rPr>
        <w:t>where</w:t>
      </w:r>
      <w:r>
        <w:rPr>
          <w:color w:val="231F20"/>
          <w:spacing w:val="-7"/>
        </w:rPr>
        <w:t> </w:t>
      </w:r>
      <w:r>
        <w:rPr>
          <w:color w:val="231F20"/>
        </w:rPr>
        <w:t>such</w:t>
      </w:r>
      <w:r>
        <w:rPr>
          <w:color w:val="231F20"/>
          <w:spacing w:val="-7"/>
        </w:rPr>
        <w:t> </w:t>
      </w:r>
      <w:r>
        <w:rPr>
          <w:color w:val="231F20"/>
        </w:rPr>
        <w:t>offence</w:t>
      </w:r>
      <w:r>
        <w:rPr>
          <w:color w:val="231F20"/>
          <w:spacing w:val="-7"/>
        </w:rPr>
        <w:t> </w:t>
      </w:r>
      <w:r>
        <w:rPr>
          <w:color w:val="231F20"/>
        </w:rPr>
        <w:t>affects</w:t>
      </w:r>
      <w:r>
        <w:rPr>
          <w:color w:val="231F20"/>
          <w:spacing w:val="-7"/>
        </w:rPr>
        <w:t> </w:t>
      </w:r>
      <w:r>
        <w:rPr>
          <w:color w:val="231F20"/>
        </w:rPr>
        <w:t>the</w:t>
      </w:r>
      <w:r>
        <w:rPr>
          <w:color w:val="231F20"/>
          <w:spacing w:val="-7"/>
        </w:rPr>
        <w:t> </w:t>
      </w:r>
      <w:r>
        <w:rPr>
          <w:color w:val="231F20"/>
        </w:rPr>
        <w:t>socio-economic</w:t>
      </w:r>
      <w:r>
        <w:rPr>
          <w:color w:val="231F20"/>
          <w:spacing w:val="-7"/>
        </w:rPr>
        <w:t> </w:t>
      </w:r>
      <w:r>
        <w:rPr>
          <w:color w:val="231F20"/>
        </w:rPr>
        <w:t>condition</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country or has been committed against a woman, or a child.</w:t>
      </w:r>
    </w:p>
    <w:p>
      <w:pPr>
        <w:pStyle w:val="BodyText"/>
        <w:spacing w:line="249" w:lineRule="auto" w:before="121"/>
        <w:ind w:left="2352" w:right="5" w:firstLine="480"/>
        <w:jc w:val="both"/>
      </w:pPr>
      <w:r>
        <w:rPr>
          <w:color w:val="231F20"/>
        </w:rPr>
        <w:t>(</w:t>
      </w:r>
      <w:r>
        <w:rPr>
          <w:i/>
          <w:color w:val="231F20"/>
        </w:rPr>
        <w:t>2</w:t>
      </w:r>
      <w:r>
        <w:rPr>
          <w:color w:val="231F20"/>
        </w:rPr>
        <w:t>)</w:t>
      </w:r>
      <w:r>
        <w:rPr>
          <w:color w:val="231F20"/>
          <w:spacing w:val="-13"/>
        </w:rPr>
        <w:t> </w:t>
      </w:r>
      <w:r>
        <w:rPr>
          <w:color w:val="231F20"/>
        </w:rPr>
        <w:t>For</w:t>
      </w:r>
      <w:r>
        <w:rPr>
          <w:color w:val="231F20"/>
          <w:spacing w:val="-12"/>
        </w:rPr>
        <w:t> </w:t>
      </w:r>
      <w:r>
        <w:rPr>
          <w:color w:val="231F20"/>
        </w:rPr>
        <w:t>the</w:t>
      </w:r>
      <w:r>
        <w:rPr>
          <w:color w:val="231F20"/>
          <w:spacing w:val="-13"/>
        </w:rPr>
        <w:t> </w:t>
      </w:r>
      <w:r>
        <w:rPr>
          <w:color w:val="231F20"/>
        </w:rPr>
        <w:t>purposes</w:t>
      </w:r>
      <w:r>
        <w:rPr>
          <w:color w:val="231F20"/>
          <w:spacing w:val="-12"/>
        </w:rPr>
        <w:t> </w:t>
      </w:r>
      <w:r>
        <w:rPr>
          <w:color w:val="231F20"/>
        </w:rPr>
        <w:t>of</w:t>
      </w:r>
      <w:r>
        <w:rPr>
          <w:color w:val="231F20"/>
          <w:spacing w:val="-13"/>
        </w:rPr>
        <w:t> </w:t>
      </w:r>
      <w:r>
        <w:rPr>
          <w:color w:val="231F20"/>
        </w:rPr>
        <w:t>sub-section</w:t>
      </w:r>
      <w:r>
        <w:rPr>
          <w:color w:val="231F20"/>
          <w:spacing w:val="-12"/>
        </w:rPr>
        <w:t> </w:t>
      </w:r>
      <w:r>
        <w:rPr>
          <w:color w:val="231F20"/>
        </w:rPr>
        <w:t>(</w:t>
      </w:r>
      <w:r>
        <w:rPr>
          <w:i/>
          <w:color w:val="231F20"/>
        </w:rPr>
        <w:t>1</w:t>
      </w:r>
      <w:r>
        <w:rPr>
          <w:color w:val="231F20"/>
        </w:rPr>
        <w:t>),</w:t>
      </w:r>
      <w:r>
        <w:rPr>
          <w:color w:val="231F20"/>
          <w:spacing w:val="-13"/>
        </w:rPr>
        <w:t> </w:t>
      </w:r>
      <w:r>
        <w:rPr>
          <w:color w:val="231F20"/>
        </w:rPr>
        <w:t>the</w:t>
      </w:r>
      <w:r>
        <w:rPr>
          <w:color w:val="231F20"/>
          <w:spacing w:val="-12"/>
        </w:rPr>
        <w:t> </w:t>
      </w:r>
      <w:r>
        <w:rPr>
          <w:color w:val="231F20"/>
        </w:rPr>
        <w:t>Central</w:t>
      </w:r>
      <w:r>
        <w:rPr>
          <w:color w:val="231F20"/>
          <w:spacing w:val="-13"/>
        </w:rPr>
        <w:t> </w:t>
      </w:r>
      <w:r>
        <w:rPr>
          <w:color w:val="231F20"/>
        </w:rPr>
        <w:t>Government</w:t>
      </w:r>
      <w:r>
        <w:rPr>
          <w:color w:val="231F20"/>
          <w:spacing w:val="-12"/>
        </w:rPr>
        <w:t> </w:t>
      </w:r>
      <w:r>
        <w:rPr>
          <w:color w:val="231F20"/>
        </w:rPr>
        <w:t>shall,</w:t>
      </w:r>
      <w:r>
        <w:rPr>
          <w:color w:val="231F20"/>
          <w:spacing w:val="-13"/>
        </w:rPr>
        <w:t> </w:t>
      </w:r>
      <w:r>
        <w:rPr>
          <w:color w:val="231F20"/>
        </w:rPr>
        <w:t>by</w:t>
      </w:r>
      <w:r>
        <w:rPr>
          <w:color w:val="231F20"/>
          <w:spacing w:val="-12"/>
        </w:rPr>
        <w:t> </w:t>
      </w:r>
      <w:r>
        <w:rPr>
          <w:color w:val="231F20"/>
        </w:rPr>
        <w:t>notification, determine</w:t>
      </w:r>
      <w:r>
        <w:rPr>
          <w:color w:val="231F20"/>
          <w:spacing w:val="-11"/>
        </w:rPr>
        <w:t> </w:t>
      </w:r>
      <w:r>
        <w:rPr>
          <w:color w:val="231F20"/>
        </w:rPr>
        <w:t>the</w:t>
      </w:r>
      <w:r>
        <w:rPr>
          <w:color w:val="231F20"/>
          <w:spacing w:val="-11"/>
        </w:rPr>
        <w:t> </w:t>
      </w:r>
      <w:r>
        <w:rPr>
          <w:color w:val="231F20"/>
        </w:rPr>
        <w:t>offences</w:t>
      </w:r>
      <w:r>
        <w:rPr>
          <w:color w:val="231F20"/>
          <w:spacing w:val="-11"/>
        </w:rPr>
        <w:t> </w:t>
      </w:r>
      <w:r>
        <w:rPr>
          <w:color w:val="231F20"/>
        </w:rPr>
        <w:t>under</w:t>
      </w:r>
      <w:r>
        <w:rPr>
          <w:color w:val="231F20"/>
          <w:spacing w:val="-11"/>
        </w:rPr>
        <w:t> </w:t>
      </w:r>
      <w:r>
        <w:rPr>
          <w:color w:val="231F20"/>
        </w:rPr>
        <w:t>the</w:t>
      </w:r>
      <w:r>
        <w:rPr>
          <w:color w:val="231F20"/>
          <w:spacing w:val="-11"/>
        </w:rPr>
        <w:t> </w:t>
      </w:r>
      <w:r>
        <w:rPr>
          <w:color w:val="231F20"/>
        </w:rPr>
        <w:t>law</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time</w:t>
      </w:r>
      <w:r>
        <w:rPr>
          <w:color w:val="231F20"/>
          <w:spacing w:val="-11"/>
        </w:rPr>
        <w:t> </w:t>
      </w:r>
      <w:r>
        <w:rPr>
          <w:color w:val="231F20"/>
        </w:rPr>
        <w:t>being</w:t>
      </w:r>
      <w:r>
        <w:rPr>
          <w:color w:val="231F20"/>
          <w:spacing w:val="-11"/>
        </w:rPr>
        <w:t> </w:t>
      </w:r>
      <w:r>
        <w:rPr>
          <w:color w:val="231F20"/>
        </w:rPr>
        <w:t>in</w:t>
      </w:r>
      <w:r>
        <w:rPr>
          <w:color w:val="231F20"/>
          <w:spacing w:val="-11"/>
        </w:rPr>
        <w:t> </w:t>
      </w:r>
      <w:r>
        <w:rPr>
          <w:color w:val="231F20"/>
        </w:rPr>
        <w:t>force</w:t>
      </w:r>
      <w:r>
        <w:rPr>
          <w:color w:val="231F20"/>
          <w:spacing w:val="-11"/>
        </w:rPr>
        <w:t> </w:t>
      </w:r>
      <w:r>
        <w:rPr>
          <w:color w:val="231F20"/>
        </w:rPr>
        <w:t>which</w:t>
      </w:r>
      <w:r>
        <w:rPr>
          <w:color w:val="231F20"/>
          <w:spacing w:val="-11"/>
        </w:rPr>
        <w:t> </w:t>
      </w:r>
      <w:r>
        <w:rPr>
          <w:color w:val="231F20"/>
        </w:rPr>
        <w:t>shall</w:t>
      </w:r>
      <w:r>
        <w:rPr>
          <w:color w:val="231F20"/>
          <w:spacing w:val="-11"/>
        </w:rPr>
        <w:t> </w:t>
      </w:r>
      <w:r>
        <w:rPr>
          <w:color w:val="231F20"/>
        </w:rPr>
        <w:t>be</w:t>
      </w:r>
      <w:r>
        <w:rPr>
          <w:color w:val="231F20"/>
          <w:spacing w:val="-11"/>
        </w:rPr>
        <w:t> </w:t>
      </w:r>
      <w:r>
        <w:rPr>
          <w:color w:val="231F20"/>
        </w:rPr>
        <w:t>the</w:t>
      </w:r>
      <w:r>
        <w:rPr>
          <w:color w:val="231F20"/>
          <w:spacing w:val="-11"/>
        </w:rPr>
        <w:t> </w:t>
      </w:r>
      <w:r>
        <w:rPr>
          <w:color w:val="231F20"/>
        </w:rPr>
        <w:t>offences affecting the socio-economic condition of the country.</w:t>
      </w:r>
    </w:p>
    <w:p>
      <w:pPr>
        <w:pStyle w:val="ListParagraph"/>
        <w:numPr>
          <w:ilvl w:val="0"/>
          <w:numId w:val="1"/>
        </w:numPr>
        <w:tabs>
          <w:tab w:pos="3238" w:val="left" w:leader="none"/>
        </w:tabs>
        <w:spacing w:line="249" w:lineRule="auto" w:before="123" w:after="0"/>
        <w:ind w:left="2352" w:right="4" w:firstLine="480"/>
        <w:jc w:val="both"/>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z w:val="20"/>
        </w:rPr>
        <w:t>A</w:t>
      </w:r>
      <w:r>
        <w:rPr>
          <w:color w:val="231F20"/>
          <w:spacing w:val="-8"/>
          <w:sz w:val="20"/>
        </w:rPr>
        <w:t> </w:t>
      </w:r>
      <w:r>
        <w:rPr>
          <w:color w:val="231F20"/>
          <w:sz w:val="20"/>
        </w:rPr>
        <w:t>person accused of an offence may file an application for plea bargaining within</w:t>
      </w:r>
      <w:r>
        <w:rPr>
          <w:color w:val="231F20"/>
          <w:spacing w:val="-9"/>
          <w:sz w:val="20"/>
        </w:rPr>
        <w:t> </w:t>
      </w:r>
      <w:r>
        <w:rPr>
          <w:color w:val="231F20"/>
          <w:sz w:val="20"/>
        </w:rPr>
        <w:t>a</w:t>
      </w:r>
      <w:r>
        <w:rPr>
          <w:color w:val="231F20"/>
          <w:spacing w:val="-9"/>
          <w:sz w:val="20"/>
        </w:rPr>
        <w:t> </w:t>
      </w:r>
      <w:r>
        <w:rPr>
          <w:color w:val="231F20"/>
          <w:sz w:val="20"/>
        </w:rPr>
        <w:t>period</w:t>
      </w:r>
      <w:r>
        <w:rPr>
          <w:color w:val="231F20"/>
          <w:spacing w:val="-9"/>
          <w:sz w:val="20"/>
        </w:rPr>
        <w:t> </w:t>
      </w:r>
      <w:r>
        <w:rPr>
          <w:color w:val="231F20"/>
          <w:sz w:val="20"/>
        </w:rPr>
        <w:t>of</w:t>
      </w:r>
      <w:r>
        <w:rPr>
          <w:color w:val="231F20"/>
          <w:spacing w:val="-9"/>
          <w:sz w:val="20"/>
        </w:rPr>
        <w:t> </w:t>
      </w:r>
      <w:r>
        <w:rPr>
          <w:color w:val="231F20"/>
          <w:sz w:val="20"/>
        </w:rPr>
        <w:t>thirty</w:t>
      </w:r>
      <w:r>
        <w:rPr>
          <w:color w:val="231F20"/>
          <w:spacing w:val="-9"/>
          <w:sz w:val="20"/>
        </w:rPr>
        <w:t> </w:t>
      </w:r>
      <w:r>
        <w:rPr>
          <w:color w:val="231F20"/>
          <w:sz w:val="20"/>
        </w:rPr>
        <w:t>days</w:t>
      </w:r>
      <w:r>
        <w:rPr>
          <w:color w:val="231F20"/>
          <w:spacing w:val="-9"/>
          <w:sz w:val="20"/>
        </w:rPr>
        <w:t> </w:t>
      </w:r>
      <w:r>
        <w:rPr>
          <w:color w:val="231F20"/>
          <w:sz w:val="20"/>
        </w:rPr>
        <w:t>from</w:t>
      </w:r>
      <w:r>
        <w:rPr>
          <w:color w:val="231F20"/>
          <w:spacing w:val="-9"/>
          <w:sz w:val="20"/>
        </w:rPr>
        <w:t> </w:t>
      </w:r>
      <w:r>
        <w:rPr>
          <w:color w:val="231F20"/>
          <w:sz w:val="20"/>
        </w:rPr>
        <w:t>the</w:t>
      </w:r>
      <w:r>
        <w:rPr>
          <w:color w:val="231F20"/>
          <w:spacing w:val="-9"/>
          <w:sz w:val="20"/>
        </w:rPr>
        <w:t> </w:t>
      </w:r>
      <w:r>
        <w:rPr>
          <w:color w:val="231F20"/>
          <w:sz w:val="20"/>
        </w:rPr>
        <w:t>date</w:t>
      </w:r>
      <w:r>
        <w:rPr>
          <w:color w:val="231F20"/>
          <w:spacing w:val="-9"/>
          <w:sz w:val="20"/>
        </w:rPr>
        <w:t> </w:t>
      </w:r>
      <w:r>
        <w:rPr>
          <w:color w:val="231F20"/>
          <w:sz w:val="20"/>
        </w:rPr>
        <w:t>of</w:t>
      </w:r>
      <w:r>
        <w:rPr>
          <w:color w:val="231F20"/>
          <w:spacing w:val="-9"/>
          <w:sz w:val="20"/>
        </w:rPr>
        <w:t> </w:t>
      </w:r>
      <w:r>
        <w:rPr>
          <w:color w:val="231F20"/>
          <w:sz w:val="20"/>
        </w:rPr>
        <w:t>framing</w:t>
      </w:r>
      <w:r>
        <w:rPr>
          <w:color w:val="231F20"/>
          <w:spacing w:val="-9"/>
          <w:sz w:val="20"/>
        </w:rPr>
        <w:t> </w:t>
      </w:r>
      <w:r>
        <w:rPr>
          <w:color w:val="231F20"/>
          <w:sz w:val="20"/>
        </w:rPr>
        <w:t>of</w:t>
      </w:r>
      <w:r>
        <w:rPr>
          <w:color w:val="231F20"/>
          <w:spacing w:val="-9"/>
          <w:sz w:val="20"/>
        </w:rPr>
        <w:t> </w:t>
      </w:r>
      <w:r>
        <w:rPr>
          <w:color w:val="231F20"/>
          <w:sz w:val="20"/>
        </w:rPr>
        <w:t>charge</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Court</w:t>
      </w:r>
      <w:r>
        <w:rPr>
          <w:color w:val="231F20"/>
          <w:spacing w:val="-9"/>
          <w:sz w:val="20"/>
        </w:rPr>
        <w:t> </w:t>
      </w:r>
      <w:r>
        <w:rPr>
          <w:color w:val="231F20"/>
          <w:sz w:val="20"/>
        </w:rPr>
        <w:t>in</w:t>
      </w:r>
      <w:r>
        <w:rPr>
          <w:color w:val="231F20"/>
          <w:spacing w:val="-9"/>
          <w:sz w:val="20"/>
        </w:rPr>
        <w:t> </w:t>
      </w:r>
      <w:r>
        <w:rPr>
          <w:color w:val="231F20"/>
          <w:sz w:val="20"/>
        </w:rPr>
        <w:t>which</w:t>
      </w:r>
      <w:r>
        <w:rPr>
          <w:color w:val="231F20"/>
          <w:spacing w:val="-9"/>
          <w:sz w:val="20"/>
        </w:rPr>
        <w:t> </w:t>
      </w:r>
      <w:r>
        <w:rPr>
          <w:color w:val="231F20"/>
          <w:sz w:val="20"/>
        </w:rPr>
        <w:t>such offence is pending for trial.</w:t>
      </w:r>
    </w:p>
    <w:p>
      <w:pPr>
        <w:pStyle w:val="ListParagraph"/>
        <w:numPr>
          <w:ilvl w:val="0"/>
          <w:numId w:val="130"/>
        </w:numPr>
        <w:tabs>
          <w:tab w:pos="3106" w:val="left" w:leader="none"/>
        </w:tabs>
        <w:spacing w:line="249" w:lineRule="auto" w:before="122" w:after="0"/>
        <w:ind w:left="2352" w:right="2" w:firstLine="480"/>
        <w:jc w:val="both"/>
        <w:rPr>
          <w:sz w:val="20"/>
        </w:rPr>
      </w:pPr>
      <w:r>
        <w:rPr>
          <w:color w:val="231F20"/>
          <w:sz w:val="20"/>
        </w:rPr>
        <w:t>The</w:t>
      </w:r>
      <w:r>
        <w:rPr>
          <w:color w:val="231F20"/>
          <w:spacing w:val="-6"/>
          <w:sz w:val="20"/>
        </w:rPr>
        <w:t> </w:t>
      </w:r>
      <w:r>
        <w:rPr>
          <w:color w:val="231F20"/>
          <w:sz w:val="20"/>
        </w:rPr>
        <w:t>application</w:t>
      </w:r>
      <w:r>
        <w:rPr>
          <w:color w:val="231F20"/>
          <w:spacing w:val="-6"/>
          <w:sz w:val="20"/>
        </w:rPr>
        <w:t> </w:t>
      </w:r>
      <w:r>
        <w:rPr>
          <w:color w:val="231F20"/>
          <w:sz w:val="20"/>
        </w:rPr>
        <w:t>under</w:t>
      </w:r>
      <w:r>
        <w:rPr>
          <w:color w:val="231F20"/>
          <w:spacing w:val="-6"/>
          <w:sz w:val="20"/>
        </w:rPr>
        <w:t> </w:t>
      </w:r>
      <w:r>
        <w:rPr>
          <w:color w:val="231F20"/>
          <w:sz w:val="20"/>
        </w:rPr>
        <w:t>sub-section</w:t>
      </w:r>
      <w:r>
        <w:rPr>
          <w:color w:val="231F20"/>
          <w:spacing w:val="-6"/>
          <w:sz w:val="20"/>
        </w:rPr>
        <w:t> </w:t>
      </w:r>
      <w:r>
        <w:rPr>
          <w:color w:val="231F20"/>
          <w:sz w:val="20"/>
        </w:rPr>
        <w:t>(</w:t>
      </w:r>
      <w:r>
        <w:rPr>
          <w:i/>
          <w:color w:val="231F20"/>
          <w:sz w:val="20"/>
        </w:rPr>
        <w:t>1</w:t>
      </w:r>
      <w:r>
        <w:rPr>
          <w:color w:val="231F20"/>
          <w:sz w:val="20"/>
        </w:rPr>
        <w:t>)</w:t>
      </w:r>
      <w:r>
        <w:rPr>
          <w:color w:val="231F20"/>
          <w:spacing w:val="-6"/>
          <w:sz w:val="20"/>
        </w:rPr>
        <w:t> </w:t>
      </w:r>
      <w:r>
        <w:rPr>
          <w:color w:val="231F20"/>
          <w:sz w:val="20"/>
        </w:rPr>
        <w:t>shall</w:t>
      </w:r>
      <w:r>
        <w:rPr>
          <w:color w:val="231F20"/>
          <w:spacing w:val="-6"/>
          <w:sz w:val="20"/>
        </w:rPr>
        <w:t> </w:t>
      </w:r>
      <w:r>
        <w:rPr>
          <w:color w:val="231F20"/>
          <w:sz w:val="20"/>
        </w:rPr>
        <w:t>contain</w:t>
      </w:r>
      <w:r>
        <w:rPr>
          <w:color w:val="231F20"/>
          <w:spacing w:val="-6"/>
          <w:sz w:val="20"/>
        </w:rPr>
        <w:t> </w:t>
      </w:r>
      <w:r>
        <w:rPr>
          <w:color w:val="231F20"/>
          <w:sz w:val="20"/>
        </w:rPr>
        <w:t>a</w:t>
      </w:r>
      <w:r>
        <w:rPr>
          <w:color w:val="231F20"/>
          <w:spacing w:val="-6"/>
          <w:sz w:val="20"/>
        </w:rPr>
        <w:t> </w:t>
      </w:r>
      <w:r>
        <w:rPr>
          <w:color w:val="231F20"/>
          <w:sz w:val="20"/>
        </w:rPr>
        <w:t>brief</w:t>
      </w:r>
      <w:r>
        <w:rPr>
          <w:color w:val="231F20"/>
          <w:spacing w:val="-6"/>
          <w:sz w:val="20"/>
        </w:rPr>
        <w:t> </w:t>
      </w:r>
      <w:r>
        <w:rPr>
          <w:color w:val="231F20"/>
          <w:sz w:val="20"/>
        </w:rPr>
        <w:t>description</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case relating</w:t>
      </w:r>
      <w:r>
        <w:rPr>
          <w:color w:val="231F20"/>
          <w:spacing w:val="-8"/>
          <w:sz w:val="20"/>
        </w:rPr>
        <w:t> </w:t>
      </w:r>
      <w:r>
        <w:rPr>
          <w:color w:val="231F20"/>
          <w:sz w:val="20"/>
        </w:rPr>
        <w:t>to</w:t>
      </w:r>
      <w:r>
        <w:rPr>
          <w:color w:val="231F20"/>
          <w:spacing w:val="-8"/>
          <w:sz w:val="20"/>
        </w:rPr>
        <w:t> </w:t>
      </w:r>
      <w:r>
        <w:rPr>
          <w:color w:val="231F20"/>
          <w:sz w:val="20"/>
        </w:rPr>
        <w:t>which</w:t>
      </w:r>
      <w:r>
        <w:rPr>
          <w:color w:val="231F20"/>
          <w:spacing w:val="-8"/>
          <w:sz w:val="20"/>
        </w:rPr>
        <w:t> </w:t>
      </w:r>
      <w:r>
        <w:rPr>
          <w:color w:val="231F20"/>
          <w:sz w:val="20"/>
        </w:rPr>
        <w:t>the</w:t>
      </w:r>
      <w:r>
        <w:rPr>
          <w:color w:val="231F20"/>
          <w:spacing w:val="-8"/>
          <w:sz w:val="20"/>
        </w:rPr>
        <w:t> </w:t>
      </w:r>
      <w:r>
        <w:rPr>
          <w:color w:val="231F20"/>
          <w:sz w:val="20"/>
        </w:rPr>
        <w:t>application</w:t>
      </w:r>
      <w:r>
        <w:rPr>
          <w:color w:val="231F20"/>
          <w:spacing w:val="-8"/>
          <w:sz w:val="20"/>
        </w:rPr>
        <w:t> </w:t>
      </w:r>
      <w:r>
        <w:rPr>
          <w:color w:val="231F20"/>
          <w:sz w:val="20"/>
        </w:rPr>
        <w:t>is</w:t>
      </w:r>
      <w:r>
        <w:rPr>
          <w:color w:val="231F20"/>
          <w:spacing w:val="-8"/>
          <w:sz w:val="20"/>
        </w:rPr>
        <w:t> </w:t>
      </w:r>
      <w:r>
        <w:rPr>
          <w:color w:val="231F20"/>
          <w:sz w:val="20"/>
        </w:rPr>
        <w:t>filed</w:t>
      </w:r>
      <w:r>
        <w:rPr>
          <w:color w:val="231F20"/>
          <w:spacing w:val="-8"/>
          <w:sz w:val="20"/>
        </w:rPr>
        <w:t> </w:t>
      </w:r>
      <w:r>
        <w:rPr>
          <w:color w:val="231F20"/>
          <w:sz w:val="20"/>
        </w:rPr>
        <w:t>including</w:t>
      </w:r>
      <w:r>
        <w:rPr>
          <w:color w:val="231F20"/>
          <w:spacing w:val="-8"/>
          <w:sz w:val="20"/>
        </w:rPr>
        <w:t> </w:t>
      </w:r>
      <w:r>
        <w:rPr>
          <w:color w:val="231F20"/>
          <w:sz w:val="20"/>
        </w:rPr>
        <w:t>the</w:t>
      </w:r>
      <w:r>
        <w:rPr>
          <w:color w:val="231F20"/>
          <w:spacing w:val="-8"/>
          <w:sz w:val="20"/>
        </w:rPr>
        <w:t> </w:t>
      </w:r>
      <w:r>
        <w:rPr>
          <w:color w:val="231F20"/>
          <w:sz w:val="20"/>
        </w:rPr>
        <w:t>offence</w:t>
      </w:r>
      <w:r>
        <w:rPr>
          <w:color w:val="231F20"/>
          <w:spacing w:val="-8"/>
          <w:sz w:val="20"/>
        </w:rPr>
        <w:t> </w:t>
      </w:r>
      <w:r>
        <w:rPr>
          <w:color w:val="231F20"/>
          <w:sz w:val="20"/>
        </w:rPr>
        <w:t>to</w:t>
      </w:r>
      <w:r>
        <w:rPr>
          <w:color w:val="231F20"/>
          <w:spacing w:val="-8"/>
          <w:sz w:val="20"/>
        </w:rPr>
        <w:t> </w:t>
      </w:r>
      <w:r>
        <w:rPr>
          <w:color w:val="231F20"/>
          <w:sz w:val="20"/>
        </w:rPr>
        <w:t>which</w:t>
      </w:r>
      <w:r>
        <w:rPr>
          <w:color w:val="231F20"/>
          <w:spacing w:val="-8"/>
          <w:sz w:val="20"/>
        </w:rPr>
        <w:t> </w:t>
      </w:r>
      <w:r>
        <w:rPr>
          <w:color w:val="231F20"/>
          <w:sz w:val="20"/>
        </w:rPr>
        <w:t>the</w:t>
      </w:r>
      <w:r>
        <w:rPr>
          <w:color w:val="231F20"/>
          <w:spacing w:val="-8"/>
          <w:sz w:val="20"/>
        </w:rPr>
        <w:t> </w:t>
      </w:r>
      <w:r>
        <w:rPr>
          <w:color w:val="231F20"/>
          <w:sz w:val="20"/>
        </w:rPr>
        <w:t>case</w:t>
      </w:r>
      <w:r>
        <w:rPr>
          <w:color w:val="231F20"/>
          <w:spacing w:val="-8"/>
          <w:sz w:val="20"/>
        </w:rPr>
        <w:t> </w:t>
      </w:r>
      <w:r>
        <w:rPr>
          <w:color w:val="231F20"/>
          <w:sz w:val="20"/>
        </w:rPr>
        <w:t>relates</w:t>
      </w:r>
      <w:r>
        <w:rPr>
          <w:color w:val="231F20"/>
          <w:spacing w:val="-8"/>
          <w:sz w:val="20"/>
        </w:rPr>
        <w:t> </w:t>
      </w:r>
      <w:r>
        <w:rPr>
          <w:color w:val="231F20"/>
          <w:sz w:val="20"/>
        </w:rPr>
        <w:t>and shall be accompanied by an affidavit sworn by the accused stating therein that he has voluntarily preferred, after understanding the nature and extent of punishment provided under</w:t>
      </w:r>
      <w:r>
        <w:rPr>
          <w:color w:val="231F20"/>
          <w:spacing w:val="-7"/>
          <w:sz w:val="20"/>
        </w:rPr>
        <w:t> </w:t>
      </w:r>
      <w:r>
        <w:rPr>
          <w:color w:val="231F20"/>
          <w:sz w:val="20"/>
        </w:rPr>
        <w:t>the</w:t>
      </w:r>
      <w:r>
        <w:rPr>
          <w:color w:val="231F20"/>
          <w:spacing w:val="-7"/>
          <w:sz w:val="20"/>
        </w:rPr>
        <w:t> </w:t>
      </w:r>
      <w:r>
        <w:rPr>
          <w:color w:val="231F20"/>
          <w:sz w:val="20"/>
        </w:rPr>
        <w:t>law</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offence,</w:t>
      </w:r>
      <w:r>
        <w:rPr>
          <w:color w:val="231F20"/>
          <w:spacing w:val="-7"/>
          <w:sz w:val="20"/>
        </w:rPr>
        <w:t> </w:t>
      </w:r>
      <w:r>
        <w:rPr>
          <w:color w:val="231F20"/>
          <w:sz w:val="20"/>
        </w:rPr>
        <w:t>the</w:t>
      </w:r>
      <w:r>
        <w:rPr>
          <w:color w:val="231F20"/>
          <w:spacing w:val="-7"/>
          <w:sz w:val="20"/>
        </w:rPr>
        <w:t> </w:t>
      </w:r>
      <w:r>
        <w:rPr>
          <w:color w:val="231F20"/>
          <w:sz w:val="20"/>
        </w:rPr>
        <w:t>plea</w:t>
      </w:r>
      <w:r>
        <w:rPr>
          <w:color w:val="231F20"/>
          <w:spacing w:val="-7"/>
          <w:sz w:val="20"/>
        </w:rPr>
        <w:t> </w:t>
      </w:r>
      <w:r>
        <w:rPr>
          <w:color w:val="231F20"/>
          <w:sz w:val="20"/>
        </w:rPr>
        <w:t>bargaining</w:t>
      </w:r>
      <w:r>
        <w:rPr>
          <w:color w:val="231F20"/>
          <w:spacing w:val="-7"/>
          <w:sz w:val="20"/>
        </w:rPr>
        <w:t> </w:t>
      </w:r>
      <w:r>
        <w:rPr>
          <w:color w:val="231F20"/>
          <w:sz w:val="20"/>
        </w:rPr>
        <w:t>in</w:t>
      </w:r>
      <w:r>
        <w:rPr>
          <w:color w:val="231F20"/>
          <w:spacing w:val="-7"/>
          <w:sz w:val="20"/>
        </w:rPr>
        <w:t> </w:t>
      </w:r>
      <w:r>
        <w:rPr>
          <w:color w:val="231F20"/>
          <w:sz w:val="20"/>
        </w:rPr>
        <w:t>his</w:t>
      </w:r>
      <w:r>
        <w:rPr>
          <w:color w:val="231F20"/>
          <w:spacing w:val="-7"/>
          <w:sz w:val="20"/>
        </w:rPr>
        <w:t> </w:t>
      </w:r>
      <w:r>
        <w:rPr>
          <w:color w:val="231F20"/>
          <w:sz w:val="20"/>
        </w:rPr>
        <w:t>case</w:t>
      </w:r>
      <w:r>
        <w:rPr>
          <w:color w:val="231F20"/>
          <w:spacing w:val="-7"/>
          <w:sz w:val="20"/>
        </w:rPr>
        <w:t> </w:t>
      </w:r>
      <w:r>
        <w:rPr>
          <w:color w:val="231F20"/>
          <w:sz w:val="20"/>
        </w:rPr>
        <w:t>and</w:t>
      </w:r>
      <w:r>
        <w:rPr>
          <w:color w:val="231F20"/>
          <w:spacing w:val="-7"/>
          <w:sz w:val="20"/>
        </w:rPr>
        <w:t> </w:t>
      </w:r>
      <w:r>
        <w:rPr>
          <w:color w:val="231F20"/>
          <w:sz w:val="20"/>
        </w:rPr>
        <w:t>that</w:t>
      </w:r>
      <w:r>
        <w:rPr>
          <w:color w:val="231F20"/>
          <w:spacing w:val="-7"/>
          <w:sz w:val="20"/>
        </w:rPr>
        <w:t> </w:t>
      </w:r>
      <w:r>
        <w:rPr>
          <w:color w:val="231F20"/>
          <w:sz w:val="20"/>
        </w:rPr>
        <w:t>he</w:t>
      </w:r>
      <w:r>
        <w:rPr>
          <w:color w:val="231F20"/>
          <w:spacing w:val="-7"/>
          <w:sz w:val="20"/>
        </w:rPr>
        <w:t> </w:t>
      </w:r>
      <w:r>
        <w:rPr>
          <w:color w:val="231F20"/>
          <w:sz w:val="20"/>
        </w:rPr>
        <w:t>has</w:t>
      </w:r>
      <w:r>
        <w:rPr>
          <w:color w:val="231F20"/>
          <w:spacing w:val="-7"/>
          <w:sz w:val="20"/>
        </w:rPr>
        <w:t> </w:t>
      </w:r>
      <w:r>
        <w:rPr>
          <w:color w:val="231F20"/>
          <w:sz w:val="20"/>
        </w:rPr>
        <w:t>not</w:t>
      </w:r>
      <w:r>
        <w:rPr>
          <w:color w:val="231F20"/>
          <w:spacing w:val="-7"/>
          <w:sz w:val="20"/>
        </w:rPr>
        <w:t> </w:t>
      </w:r>
      <w:r>
        <w:rPr>
          <w:color w:val="231F20"/>
          <w:sz w:val="20"/>
        </w:rPr>
        <w:t>previously been convicted by a Court in which he had been charged with the same offence.</w:t>
      </w:r>
    </w:p>
    <w:p>
      <w:pPr>
        <w:pStyle w:val="ListParagraph"/>
        <w:numPr>
          <w:ilvl w:val="0"/>
          <w:numId w:val="130"/>
        </w:numPr>
        <w:tabs>
          <w:tab w:pos="3099" w:val="left" w:leader="none"/>
        </w:tabs>
        <w:spacing w:line="249" w:lineRule="auto" w:before="125" w:after="0"/>
        <w:ind w:left="2352" w:right="3" w:firstLine="480"/>
        <w:jc w:val="both"/>
        <w:rPr>
          <w:sz w:val="20"/>
        </w:rPr>
      </w:pPr>
      <w:r>
        <w:rPr>
          <w:color w:val="231F20"/>
          <w:sz w:val="20"/>
        </w:rPr>
        <w:t>After</w:t>
      </w:r>
      <w:r>
        <w:rPr>
          <w:color w:val="231F20"/>
          <w:spacing w:val="-5"/>
          <w:sz w:val="20"/>
        </w:rPr>
        <w:t> </w:t>
      </w:r>
      <w:r>
        <w:rPr>
          <w:color w:val="231F20"/>
          <w:sz w:val="20"/>
        </w:rPr>
        <w:t>receiving</w:t>
      </w:r>
      <w:r>
        <w:rPr>
          <w:color w:val="231F20"/>
          <w:spacing w:val="-5"/>
          <w:sz w:val="20"/>
        </w:rPr>
        <w:t> </w:t>
      </w:r>
      <w:r>
        <w:rPr>
          <w:color w:val="231F20"/>
          <w:sz w:val="20"/>
        </w:rPr>
        <w:t>the</w:t>
      </w:r>
      <w:r>
        <w:rPr>
          <w:color w:val="231F20"/>
          <w:spacing w:val="-5"/>
          <w:sz w:val="20"/>
        </w:rPr>
        <w:t> </w:t>
      </w:r>
      <w:r>
        <w:rPr>
          <w:color w:val="231F20"/>
          <w:sz w:val="20"/>
        </w:rPr>
        <w:t>application</w:t>
      </w:r>
      <w:r>
        <w:rPr>
          <w:color w:val="231F20"/>
          <w:spacing w:val="-5"/>
          <w:sz w:val="20"/>
        </w:rPr>
        <w:t> </w:t>
      </w:r>
      <w:r>
        <w:rPr>
          <w:color w:val="231F20"/>
          <w:sz w:val="20"/>
        </w:rPr>
        <w:t>under</w:t>
      </w:r>
      <w:r>
        <w:rPr>
          <w:color w:val="231F20"/>
          <w:spacing w:val="-5"/>
          <w:sz w:val="20"/>
        </w:rPr>
        <w:t> </w:t>
      </w:r>
      <w:r>
        <w:rPr>
          <w:color w:val="231F20"/>
          <w:sz w:val="20"/>
        </w:rPr>
        <w:t>sub-section</w:t>
      </w:r>
      <w:r>
        <w:rPr>
          <w:color w:val="231F20"/>
          <w:spacing w:val="-5"/>
          <w:sz w:val="20"/>
        </w:rPr>
        <w:t> </w:t>
      </w:r>
      <w:r>
        <w:rPr>
          <w:color w:val="231F20"/>
          <w:sz w:val="20"/>
        </w:rPr>
        <w:t>(</w:t>
      </w:r>
      <w:r>
        <w:rPr>
          <w:i/>
          <w:color w:val="231F20"/>
          <w:sz w:val="20"/>
        </w:rPr>
        <w:t>1</w:t>
      </w:r>
      <w:r>
        <w:rPr>
          <w:color w:val="231F20"/>
          <w:sz w:val="20"/>
        </w:rPr>
        <w:t>),</w:t>
      </w:r>
      <w:r>
        <w:rPr>
          <w:color w:val="231F20"/>
          <w:spacing w:val="-5"/>
          <w:sz w:val="20"/>
        </w:rPr>
        <w:t> </w:t>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shall</w:t>
      </w:r>
      <w:r>
        <w:rPr>
          <w:color w:val="231F20"/>
          <w:spacing w:val="-5"/>
          <w:sz w:val="20"/>
        </w:rPr>
        <w:t> </w:t>
      </w:r>
      <w:r>
        <w:rPr>
          <w:color w:val="231F20"/>
          <w:sz w:val="20"/>
        </w:rPr>
        <w:t>issue</w:t>
      </w:r>
      <w:r>
        <w:rPr>
          <w:color w:val="231F20"/>
          <w:spacing w:val="-5"/>
          <w:sz w:val="20"/>
        </w:rPr>
        <w:t> </w:t>
      </w:r>
      <w:r>
        <w:rPr>
          <w:color w:val="231F20"/>
          <w:sz w:val="20"/>
        </w:rPr>
        <w:t>notice to</w:t>
      </w:r>
      <w:r>
        <w:rPr>
          <w:color w:val="231F20"/>
          <w:spacing w:val="-4"/>
          <w:sz w:val="20"/>
        </w:rPr>
        <w:t> </w:t>
      </w:r>
      <w:r>
        <w:rPr>
          <w:color w:val="231F20"/>
          <w:sz w:val="20"/>
        </w:rPr>
        <w:t>the</w:t>
      </w:r>
      <w:r>
        <w:rPr>
          <w:color w:val="231F20"/>
          <w:spacing w:val="-4"/>
          <w:sz w:val="20"/>
        </w:rPr>
        <w:t> </w:t>
      </w:r>
      <w:r>
        <w:rPr>
          <w:color w:val="231F20"/>
          <w:sz w:val="20"/>
        </w:rPr>
        <w:t>Public</w:t>
      </w:r>
      <w:r>
        <w:rPr>
          <w:color w:val="231F20"/>
          <w:spacing w:val="-4"/>
          <w:sz w:val="20"/>
        </w:rPr>
        <w:t> </w:t>
      </w:r>
      <w:r>
        <w:rPr>
          <w:color w:val="231F20"/>
          <w:sz w:val="20"/>
        </w:rPr>
        <w:t>Prosecutor</w:t>
      </w:r>
      <w:r>
        <w:rPr>
          <w:color w:val="231F20"/>
          <w:spacing w:val="-4"/>
          <w:sz w:val="20"/>
        </w:rPr>
        <w:t> </w:t>
      </w:r>
      <w:r>
        <w:rPr>
          <w:color w:val="231F20"/>
          <w:sz w:val="20"/>
        </w:rPr>
        <w:t>or</w:t>
      </w:r>
      <w:r>
        <w:rPr>
          <w:color w:val="231F20"/>
          <w:spacing w:val="-4"/>
          <w:sz w:val="20"/>
        </w:rPr>
        <w:t> </w:t>
      </w:r>
      <w:r>
        <w:rPr>
          <w:color w:val="231F20"/>
          <w:sz w:val="20"/>
        </w:rPr>
        <w:t>the</w:t>
      </w:r>
      <w:r>
        <w:rPr>
          <w:color w:val="231F20"/>
          <w:spacing w:val="-4"/>
          <w:sz w:val="20"/>
        </w:rPr>
        <w:t> </w:t>
      </w:r>
      <w:r>
        <w:rPr>
          <w:color w:val="231F20"/>
          <w:sz w:val="20"/>
        </w:rPr>
        <w:t>complainant</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case</w:t>
      </w:r>
      <w:r>
        <w:rPr>
          <w:color w:val="231F20"/>
          <w:spacing w:val="-4"/>
          <w:sz w:val="20"/>
        </w:rPr>
        <w:t> </w:t>
      </w:r>
      <w:r>
        <w:rPr>
          <w:color w:val="231F20"/>
          <w:sz w:val="20"/>
        </w:rPr>
        <w:t>and</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accused</w:t>
      </w:r>
      <w:r>
        <w:rPr>
          <w:color w:val="231F20"/>
          <w:spacing w:val="-4"/>
          <w:sz w:val="20"/>
        </w:rPr>
        <w:t> </w:t>
      </w:r>
      <w:r>
        <w:rPr>
          <w:color w:val="231F20"/>
          <w:sz w:val="20"/>
        </w:rPr>
        <w:t>to</w:t>
      </w:r>
      <w:r>
        <w:rPr>
          <w:color w:val="231F20"/>
          <w:spacing w:val="-4"/>
          <w:sz w:val="20"/>
        </w:rPr>
        <w:t> </w:t>
      </w:r>
      <w:r>
        <w:rPr>
          <w:color w:val="231F20"/>
          <w:sz w:val="20"/>
        </w:rPr>
        <w:t>appear</w:t>
      </w:r>
      <w:r>
        <w:rPr>
          <w:color w:val="231F20"/>
          <w:spacing w:val="-4"/>
          <w:sz w:val="20"/>
        </w:rPr>
        <w:t> </w:t>
      </w:r>
      <w:r>
        <w:rPr>
          <w:color w:val="231F20"/>
          <w:sz w:val="20"/>
        </w:rPr>
        <w:t>on</w:t>
      </w:r>
      <w:r>
        <w:rPr>
          <w:color w:val="231F20"/>
          <w:spacing w:val="-4"/>
          <w:sz w:val="20"/>
        </w:rPr>
        <w:t> </w:t>
      </w:r>
      <w:r>
        <w:rPr>
          <w:color w:val="231F20"/>
          <w:sz w:val="20"/>
        </w:rPr>
        <w:t>the date fixed for the case.</w:t>
      </w:r>
    </w:p>
    <w:p>
      <w:pPr>
        <w:pStyle w:val="ListParagraph"/>
        <w:numPr>
          <w:ilvl w:val="0"/>
          <w:numId w:val="130"/>
        </w:numPr>
        <w:tabs>
          <w:tab w:pos="3142" w:val="left" w:leader="none"/>
        </w:tabs>
        <w:spacing w:line="249" w:lineRule="auto" w:before="123" w:after="0"/>
        <w:ind w:left="2352" w:right="2" w:firstLine="480"/>
        <w:jc w:val="both"/>
        <w:rPr>
          <w:sz w:val="20"/>
        </w:rPr>
      </w:pPr>
      <w:r>
        <w:rPr>
          <w:color w:val="231F20"/>
          <w:sz w:val="20"/>
        </w:rPr>
        <w:t>When the Public Prosecutor or the complainant of the case and the accused appear</w:t>
      </w:r>
      <w:r>
        <w:rPr>
          <w:color w:val="231F20"/>
          <w:spacing w:val="39"/>
          <w:sz w:val="20"/>
        </w:rPr>
        <w:t> </w:t>
      </w:r>
      <w:r>
        <w:rPr>
          <w:color w:val="231F20"/>
          <w:sz w:val="20"/>
        </w:rPr>
        <w:t>on</w:t>
      </w:r>
      <w:r>
        <w:rPr>
          <w:color w:val="231F20"/>
          <w:spacing w:val="39"/>
          <w:sz w:val="20"/>
        </w:rPr>
        <w:t> </w:t>
      </w:r>
      <w:r>
        <w:rPr>
          <w:color w:val="231F20"/>
          <w:sz w:val="20"/>
        </w:rPr>
        <w:t>the</w:t>
      </w:r>
      <w:r>
        <w:rPr>
          <w:color w:val="231F20"/>
          <w:spacing w:val="39"/>
          <w:sz w:val="20"/>
        </w:rPr>
        <w:t> </w:t>
      </w:r>
      <w:r>
        <w:rPr>
          <w:color w:val="231F20"/>
          <w:sz w:val="20"/>
        </w:rPr>
        <w:t>date</w:t>
      </w:r>
      <w:r>
        <w:rPr>
          <w:color w:val="231F20"/>
          <w:spacing w:val="39"/>
          <w:sz w:val="20"/>
        </w:rPr>
        <w:t> </w:t>
      </w:r>
      <w:r>
        <w:rPr>
          <w:color w:val="231F20"/>
          <w:sz w:val="20"/>
        </w:rPr>
        <w:t>fixed</w:t>
      </w:r>
      <w:r>
        <w:rPr>
          <w:color w:val="231F20"/>
          <w:spacing w:val="39"/>
          <w:sz w:val="20"/>
        </w:rPr>
        <w:t> </w:t>
      </w:r>
      <w:r>
        <w:rPr>
          <w:color w:val="231F20"/>
          <w:sz w:val="20"/>
        </w:rPr>
        <w:t>under</w:t>
      </w:r>
      <w:r>
        <w:rPr>
          <w:color w:val="231F20"/>
          <w:spacing w:val="39"/>
          <w:sz w:val="20"/>
        </w:rPr>
        <w:t> </w:t>
      </w:r>
      <w:r>
        <w:rPr>
          <w:color w:val="231F20"/>
          <w:sz w:val="20"/>
        </w:rPr>
        <w:t>sub-section</w:t>
      </w:r>
      <w:r>
        <w:rPr>
          <w:color w:val="231F20"/>
          <w:spacing w:val="39"/>
          <w:sz w:val="20"/>
        </w:rPr>
        <w:t> </w:t>
      </w:r>
      <w:r>
        <w:rPr>
          <w:color w:val="231F20"/>
          <w:sz w:val="20"/>
        </w:rPr>
        <w:t>(</w:t>
      </w:r>
      <w:r>
        <w:rPr>
          <w:i/>
          <w:color w:val="231F20"/>
          <w:sz w:val="20"/>
        </w:rPr>
        <w:t>3</w:t>
      </w:r>
      <w:r>
        <w:rPr>
          <w:color w:val="231F20"/>
          <w:sz w:val="20"/>
        </w:rPr>
        <w:t>),</w:t>
      </w:r>
      <w:r>
        <w:rPr>
          <w:color w:val="231F20"/>
          <w:spacing w:val="39"/>
          <w:sz w:val="20"/>
        </w:rPr>
        <w:t> </w:t>
      </w:r>
      <w:r>
        <w:rPr>
          <w:color w:val="231F20"/>
          <w:sz w:val="20"/>
        </w:rPr>
        <w:t>the</w:t>
      </w:r>
      <w:r>
        <w:rPr>
          <w:color w:val="231F20"/>
          <w:spacing w:val="39"/>
          <w:sz w:val="20"/>
        </w:rPr>
        <w:t> </w:t>
      </w:r>
      <w:r>
        <w:rPr>
          <w:color w:val="231F20"/>
          <w:sz w:val="20"/>
        </w:rPr>
        <w:t>Court</w:t>
      </w:r>
      <w:r>
        <w:rPr>
          <w:color w:val="231F20"/>
          <w:spacing w:val="39"/>
          <w:sz w:val="20"/>
        </w:rPr>
        <w:t> </w:t>
      </w:r>
      <w:r>
        <w:rPr>
          <w:color w:val="231F20"/>
          <w:sz w:val="20"/>
        </w:rPr>
        <w:t>shall</w:t>
      </w:r>
      <w:r>
        <w:rPr>
          <w:color w:val="231F20"/>
          <w:spacing w:val="39"/>
          <w:sz w:val="20"/>
        </w:rPr>
        <w:t> </w:t>
      </w:r>
      <w:r>
        <w:rPr>
          <w:color w:val="231F20"/>
          <w:sz w:val="20"/>
        </w:rPr>
        <w:t>examine</w:t>
      </w:r>
      <w:r>
        <w:rPr>
          <w:color w:val="231F20"/>
          <w:spacing w:val="39"/>
          <w:sz w:val="20"/>
        </w:rPr>
        <w:t> </w:t>
      </w:r>
      <w:r>
        <w:rPr>
          <w:color w:val="231F20"/>
          <w:sz w:val="20"/>
        </w:rPr>
        <w:t>the</w:t>
      </w:r>
      <w:r>
        <w:rPr>
          <w:color w:val="231F20"/>
          <w:spacing w:val="39"/>
          <w:sz w:val="20"/>
        </w:rPr>
        <w:t> </w:t>
      </w:r>
      <w:r>
        <w:rPr>
          <w:color w:val="231F20"/>
          <w:sz w:val="20"/>
        </w:rPr>
        <w:t>accused </w:t>
      </w:r>
      <w:r>
        <w:rPr>
          <w:i/>
          <w:color w:val="231F20"/>
          <w:sz w:val="20"/>
        </w:rPr>
        <w:t>in camera</w:t>
      </w:r>
      <w:r>
        <w:rPr>
          <w:color w:val="231F20"/>
          <w:sz w:val="20"/>
        </w:rPr>
        <w:t>, where the other party in the case shall not be present, to satisfy itself that the accused has filed the application voluntarily and where—</w:t>
      </w:r>
    </w:p>
    <w:p>
      <w:pPr>
        <w:pStyle w:val="ListParagraph"/>
        <w:numPr>
          <w:ilvl w:val="1"/>
          <w:numId w:val="130"/>
        </w:numPr>
        <w:tabs>
          <w:tab w:pos="3616" w:val="left" w:leader="none"/>
        </w:tabs>
        <w:spacing w:line="249" w:lineRule="auto" w:before="123" w:after="0"/>
        <w:ind w:left="2832" w:right="2" w:firstLine="480"/>
        <w:jc w:val="both"/>
        <w:rPr>
          <w:sz w:val="20"/>
        </w:rPr>
      </w:pPr>
      <w:r>
        <w:rPr>
          <w:color w:val="231F20"/>
          <w:sz w:val="20"/>
        </w:rPr>
        <w:t>the Court is satisfied that the application has been filed by the accused </w:t>
      </w:r>
      <w:r>
        <w:rPr>
          <w:color w:val="231F20"/>
          <w:spacing w:val="-2"/>
          <w:sz w:val="20"/>
        </w:rPr>
        <w:t>voluntarily,</w:t>
      </w:r>
      <w:r>
        <w:rPr>
          <w:color w:val="231F20"/>
          <w:spacing w:val="-4"/>
          <w:sz w:val="20"/>
        </w:rPr>
        <w:t> </w:t>
      </w:r>
      <w:r>
        <w:rPr>
          <w:color w:val="231F20"/>
          <w:spacing w:val="-2"/>
          <w:sz w:val="20"/>
        </w:rPr>
        <w:t>it</w:t>
      </w:r>
      <w:r>
        <w:rPr>
          <w:color w:val="231F20"/>
          <w:spacing w:val="-4"/>
          <w:sz w:val="20"/>
        </w:rPr>
        <w:t> </w:t>
      </w:r>
      <w:r>
        <w:rPr>
          <w:color w:val="231F20"/>
          <w:spacing w:val="-2"/>
          <w:sz w:val="20"/>
        </w:rPr>
        <w:t>shall</w:t>
      </w:r>
      <w:r>
        <w:rPr>
          <w:color w:val="231F20"/>
          <w:spacing w:val="-4"/>
          <w:sz w:val="20"/>
        </w:rPr>
        <w:t> </w:t>
      </w:r>
      <w:r>
        <w:rPr>
          <w:color w:val="231F20"/>
          <w:spacing w:val="-2"/>
          <w:sz w:val="20"/>
        </w:rPr>
        <w:t>provide</w:t>
      </w:r>
      <w:r>
        <w:rPr>
          <w:color w:val="231F20"/>
          <w:spacing w:val="-4"/>
          <w:sz w:val="20"/>
        </w:rPr>
        <w:t> </w:t>
      </w:r>
      <w:r>
        <w:rPr>
          <w:color w:val="231F20"/>
          <w:spacing w:val="-2"/>
          <w:sz w:val="20"/>
        </w:rPr>
        <w:t>time,</w:t>
      </w:r>
      <w:r>
        <w:rPr>
          <w:color w:val="231F20"/>
          <w:spacing w:val="-4"/>
          <w:sz w:val="20"/>
        </w:rPr>
        <w:t> </w:t>
      </w:r>
      <w:r>
        <w:rPr>
          <w:color w:val="231F20"/>
          <w:spacing w:val="-2"/>
          <w:sz w:val="20"/>
        </w:rPr>
        <w:t>not</w:t>
      </w:r>
      <w:r>
        <w:rPr>
          <w:color w:val="231F20"/>
          <w:spacing w:val="-4"/>
          <w:sz w:val="20"/>
        </w:rPr>
        <w:t> </w:t>
      </w:r>
      <w:r>
        <w:rPr>
          <w:color w:val="231F20"/>
          <w:spacing w:val="-2"/>
          <w:sz w:val="20"/>
        </w:rPr>
        <w:t>exceeding</w:t>
      </w:r>
      <w:r>
        <w:rPr>
          <w:color w:val="231F20"/>
          <w:spacing w:val="-4"/>
          <w:sz w:val="20"/>
        </w:rPr>
        <w:t> </w:t>
      </w:r>
      <w:r>
        <w:rPr>
          <w:color w:val="231F20"/>
          <w:spacing w:val="-2"/>
          <w:sz w:val="20"/>
        </w:rPr>
        <w:t>sixty</w:t>
      </w:r>
      <w:r>
        <w:rPr>
          <w:color w:val="231F20"/>
          <w:spacing w:val="-4"/>
          <w:sz w:val="20"/>
        </w:rPr>
        <w:t> </w:t>
      </w:r>
      <w:r>
        <w:rPr>
          <w:color w:val="231F20"/>
          <w:spacing w:val="-2"/>
          <w:sz w:val="20"/>
        </w:rPr>
        <w:t>days,</w:t>
      </w:r>
      <w:r>
        <w:rPr>
          <w:color w:val="231F20"/>
          <w:spacing w:val="-4"/>
          <w:sz w:val="20"/>
        </w:rPr>
        <w:t> </w:t>
      </w:r>
      <w:r>
        <w:rPr>
          <w:color w:val="231F20"/>
          <w:spacing w:val="-2"/>
          <w:sz w:val="20"/>
        </w:rPr>
        <w:t>to</w:t>
      </w:r>
      <w:r>
        <w:rPr>
          <w:color w:val="231F20"/>
          <w:spacing w:val="-4"/>
          <w:sz w:val="20"/>
        </w:rPr>
        <w:t> </w:t>
      </w:r>
      <w:r>
        <w:rPr>
          <w:color w:val="231F20"/>
          <w:spacing w:val="-2"/>
          <w:sz w:val="20"/>
        </w:rPr>
        <w:t>the</w:t>
      </w:r>
      <w:r>
        <w:rPr>
          <w:color w:val="231F20"/>
          <w:spacing w:val="-4"/>
          <w:sz w:val="20"/>
        </w:rPr>
        <w:t> </w:t>
      </w:r>
      <w:r>
        <w:rPr>
          <w:color w:val="231F20"/>
          <w:spacing w:val="-2"/>
          <w:sz w:val="20"/>
        </w:rPr>
        <w:t>Public</w:t>
      </w:r>
      <w:r>
        <w:rPr>
          <w:color w:val="231F20"/>
          <w:spacing w:val="-4"/>
          <w:sz w:val="20"/>
        </w:rPr>
        <w:t> </w:t>
      </w:r>
      <w:r>
        <w:rPr>
          <w:color w:val="231F20"/>
          <w:spacing w:val="-2"/>
          <w:sz w:val="20"/>
        </w:rPr>
        <w:t>Prosecutor</w:t>
      </w:r>
      <w:r>
        <w:rPr>
          <w:color w:val="231F20"/>
          <w:spacing w:val="-4"/>
          <w:sz w:val="20"/>
        </w:rPr>
        <w:t> </w:t>
      </w:r>
      <w:r>
        <w:rPr>
          <w:color w:val="231F20"/>
          <w:spacing w:val="-2"/>
          <w:sz w:val="20"/>
        </w:rPr>
        <w:t>or </w:t>
      </w:r>
      <w:r>
        <w:rPr>
          <w:color w:val="231F20"/>
          <w:sz w:val="20"/>
        </w:rPr>
        <w:t>the complainant of the case and the accused to work out a mutually satisfactory disposition of the case which may include giving to the victim by the accused the compensation and other expenses during the case and thereafter fix the date for further hearing of the case;</w:t>
      </w:r>
    </w:p>
    <w:p>
      <w:pPr>
        <w:pStyle w:val="ListParagraph"/>
        <w:numPr>
          <w:ilvl w:val="1"/>
          <w:numId w:val="130"/>
        </w:numPr>
        <w:tabs>
          <w:tab w:pos="3622" w:val="left" w:leader="none"/>
        </w:tabs>
        <w:spacing w:line="249" w:lineRule="auto" w:before="125" w:after="0"/>
        <w:ind w:left="2832" w:right="3" w:firstLine="480"/>
        <w:jc w:val="both"/>
        <w:rPr>
          <w:sz w:val="20"/>
        </w:rPr>
      </w:pPr>
      <w:r>
        <w:rPr>
          <w:color w:val="231F20"/>
          <w:sz w:val="20"/>
        </w:rPr>
        <w:t>the Court finds that the application has been filed involuntarily by the accused or he has previously been convicted by a Court in a case in which he had been charged with the same offence, it shall proceed further in accordance with the provisions</w:t>
      </w:r>
      <w:r>
        <w:rPr>
          <w:color w:val="231F20"/>
          <w:spacing w:val="35"/>
          <w:sz w:val="20"/>
        </w:rPr>
        <w:t> </w:t>
      </w:r>
      <w:r>
        <w:rPr>
          <w:color w:val="231F20"/>
          <w:sz w:val="20"/>
        </w:rPr>
        <w:t>of</w:t>
      </w:r>
      <w:r>
        <w:rPr>
          <w:color w:val="231F20"/>
          <w:spacing w:val="35"/>
          <w:sz w:val="20"/>
        </w:rPr>
        <w:t> </w:t>
      </w:r>
      <w:r>
        <w:rPr>
          <w:color w:val="231F20"/>
          <w:sz w:val="20"/>
        </w:rPr>
        <w:t>this</w:t>
      </w:r>
      <w:r>
        <w:rPr>
          <w:color w:val="231F20"/>
          <w:spacing w:val="35"/>
          <w:sz w:val="20"/>
        </w:rPr>
        <w:t> </w:t>
      </w:r>
      <w:r>
        <w:rPr>
          <w:color w:val="231F20"/>
          <w:sz w:val="20"/>
        </w:rPr>
        <w:t>Sanhita</w:t>
      </w:r>
      <w:r>
        <w:rPr>
          <w:color w:val="231F20"/>
          <w:spacing w:val="35"/>
          <w:sz w:val="20"/>
        </w:rPr>
        <w:t> </w:t>
      </w:r>
      <w:r>
        <w:rPr>
          <w:color w:val="231F20"/>
          <w:sz w:val="20"/>
        </w:rPr>
        <w:t>from</w:t>
      </w:r>
      <w:r>
        <w:rPr>
          <w:color w:val="231F20"/>
          <w:spacing w:val="35"/>
          <w:sz w:val="20"/>
        </w:rPr>
        <w:t> </w:t>
      </w:r>
      <w:r>
        <w:rPr>
          <w:color w:val="231F20"/>
          <w:sz w:val="20"/>
        </w:rPr>
        <w:t>the</w:t>
      </w:r>
      <w:r>
        <w:rPr>
          <w:color w:val="231F20"/>
          <w:spacing w:val="35"/>
          <w:sz w:val="20"/>
        </w:rPr>
        <w:t> </w:t>
      </w:r>
      <w:r>
        <w:rPr>
          <w:color w:val="231F20"/>
          <w:sz w:val="20"/>
        </w:rPr>
        <w:t>stage</w:t>
      </w:r>
      <w:r>
        <w:rPr>
          <w:color w:val="231F20"/>
          <w:spacing w:val="35"/>
          <w:sz w:val="20"/>
        </w:rPr>
        <w:t> </w:t>
      </w:r>
      <w:r>
        <w:rPr>
          <w:color w:val="231F20"/>
          <w:sz w:val="20"/>
        </w:rPr>
        <w:t>such</w:t>
      </w:r>
      <w:r>
        <w:rPr>
          <w:color w:val="231F20"/>
          <w:spacing w:val="35"/>
          <w:sz w:val="20"/>
        </w:rPr>
        <w:t> </w:t>
      </w:r>
      <w:r>
        <w:rPr>
          <w:color w:val="231F20"/>
          <w:sz w:val="20"/>
        </w:rPr>
        <w:t>application</w:t>
      </w:r>
      <w:r>
        <w:rPr>
          <w:color w:val="231F20"/>
          <w:spacing w:val="35"/>
          <w:sz w:val="20"/>
        </w:rPr>
        <w:t> </w:t>
      </w:r>
      <w:r>
        <w:rPr>
          <w:color w:val="231F20"/>
          <w:sz w:val="20"/>
        </w:rPr>
        <w:t>has</w:t>
      </w:r>
      <w:r>
        <w:rPr>
          <w:color w:val="231F20"/>
          <w:spacing w:val="35"/>
          <w:sz w:val="20"/>
        </w:rPr>
        <w:t> </w:t>
      </w:r>
      <w:r>
        <w:rPr>
          <w:color w:val="231F20"/>
          <w:sz w:val="20"/>
        </w:rPr>
        <w:t>been</w:t>
      </w:r>
      <w:r>
        <w:rPr>
          <w:color w:val="231F20"/>
          <w:spacing w:val="35"/>
          <w:sz w:val="20"/>
        </w:rPr>
        <w:t> </w:t>
      </w:r>
      <w:r>
        <w:rPr>
          <w:color w:val="231F20"/>
          <w:sz w:val="20"/>
        </w:rPr>
        <w:t>filed</w:t>
      </w:r>
      <w:r>
        <w:rPr>
          <w:color w:val="231F20"/>
          <w:spacing w:val="35"/>
          <w:sz w:val="20"/>
        </w:rPr>
        <w:t> </w:t>
      </w:r>
      <w:r>
        <w:rPr>
          <w:color w:val="231F20"/>
          <w:sz w:val="20"/>
        </w:rPr>
        <w:t>under sub-section (</w:t>
      </w:r>
      <w:r>
        <w:rPr>
          <w:i/>
          <w:color w:val="231F20"/>
          <w:sz w:val="20"/>
        </w:rPr>
        <w:t>1</w:t>
      </w:r>
      <w:r>
        <w:rPr>
          <w:color w:val="231F20"/>
          <w:sz w:val="20"/>
        </w:rPr>
        <w:t>).</w:t>
      </w:r>
    </w:p>
    <w:p>
      <w:pPr>
        <w:pStyle w:val="ListParagraph"/>
        <w:numPr>
          <w:ilvl w:val="0"/>
          <w:numId w:val="1"/>
        </w:numPr>
        <w:tabs>
          <w:tab w:pos="3286" w:val="left" w:leader="none"/>
        </w:tabs>
        <w:spacing w:line="249" w:lineRule="auto" w:before="124" w:after="0"/>
        <w:ind w:left="2352" w:right="0" w:firstLine="480"/>
        <w:jc w:val="both"/>
        <w:rPr>
          <w:b/>
          <w:color w:val="231F20"/>
          <w:sz w:val="20"/>
        </w:rPr>
      </w:pPr>
      <w:r>
        <w:rPr>
          <w:color w:val="231F20"/>
          <w:sz w:val="20"/>
        </w:rPr>
        <w:t>In</w:t>
      </w:r>
      <w:r>
        <w:rPr>
          <w:color w:val="231F20"/>
          <w:spacing w:val="40"/>
          <w:sz w:val="20"/>
        </w:rPr>
        <w:t> </w:t>
      </w:r>
      <w:r>
        <w:rPr>
          <w:color w:val="231F20"/>
          <w:sz w:val="20"/>
        </w:rPr>
        <w:t>working</w:t>
      </w:r>
      <w:r>
        <w:rPr>
          <w:color w:val="231F20"/>
          <w:spacing w:val="40"/>
          <w:sz w:val="20"/>
        </w:rPr>
        <w:t> </w:t>
      </w:r>
      <w:r>
        <w:rPr>
          <w:color w:val="231F20"/>
          <w:sz w:val="20"/>
        </w:rPr>
        <w:t>out</w:t>
      </w:r>
      <w:r>
        <w:rPr>
          <w:color w:val="231F20"/>
          <w:spacing w:val="40"/>
          <w:sz w:val="20"/>
        </w:rPr>
        <w:t> </w:t>
      </w:r>
      <w:r>
        <w:rPr>
          <w:color w:val="231F20"/>
          <w:sz w:val="20"/>
        </w:rPr>
        <w:t>a</w:t>
      </w:r>
      <w:r>
        <w:rPr>
          <w:color w:val="231F20"/>
          <w:spacing w:val="40"/>
          <w:sz w:val="20"/>
        </w:rPr>
        <w:t> </w:t>
      </w:r>
      <w:r>
        <w:rPr>
          <w:color w:val="231F20"/>
          <w:sz w:val="20"/>
        </w:rPr>
        <w:t>mutually</w:t>
      </w:r>
      <w:r>
        <w:rPr>
          <w:color w:val="231F20"/>
          <w:spacing w:val="40"/>
          <w:sz w:val="20"/>
        </w:rPr>
        <w:t> </w:t>
      </w:r>
      <w:r>
        <w:rPr>
          <w:color w:val="231F20"/>
          <w:sz w:val="20"/>
        </w:rPr>
        <w:t>satisfactory</w:t>
      </w:r>
      <w:r>
        <w:rPr>
          <w:color w:val="231F20"/>
          <w:spacing w:val="40"/>
          <w:sz w:val="20"/>
        </w:rPr>
        <w:t> </w:t>
      </w:r>
      <w:r>
        <w:rPr>
          <w:color w:val="231F20"/>
          <w:sz w:val="20"/>
        </w:rPr>
        <w:t>disposition</w:t>
      </w:r>
      <w:r>
        <w:rPr>
          <w:color w:val="231F20"/>
          <w:spacing w:val="40"/>
          <w:sz w:val="20"/>
        </w:rPr>
        <w:t> </w:t>
      </w:r>
      <w:r>
        <w:rPr>
          <w:color w:val="231F20"/>
          <w:sz w:val="20"/>
        </w:rPr>
        <w:t>under</w:t>
      </w:r>
      <w:r>
        <w:rPr>
          <w:color w:val="231F20"/>
          <w:spacing w:val="40"/>
          <w:sz w:val="20"/>
        </w:rPr>
        <w:t> </w:t>
      </w:r>
      <w:r>
        <w:rPr>
          <w:color w:val="231F20"/>
          <w:sz w:val="20"/>
        </w:rPr>
        <w:t>clause</w:t>
      </w:r>
      <w:r>
        <w:rPr>
          <w:color w:val="231F20"/>
          <w:spacing w:val="40"/>
          <w:sz w:val="20"/>
        </w:rPr>
        <w:t> </w:t>
      </w:r>
      <w:r>
        <w:rPr>
          <w:color w:val="231F20"/>
          <w:sz w:val="20"/>
        </w:rPr>
        <w:t>(</w:t>
      </w:r>
      <w:r>
        <w:rPr>
          <w:i/>
          <w:color w:val="231F20"/>
          <w:sz w:val="20"/>
        </w:rPr>
        <w:t>a</w:t>
      </w:r>
      <w:r>
        <w:rPr>
          <w:color w:val="231F20"/>
          <w:sz w:val="20"/>
        </w:rPr>
        <w:t>)</w:t>
      </w:r>
      <w:r>
        <w:rPr>
          <w:color w:val="231F20"/>
          <w:spacing w:val="40"/>
          <w:sz w:val="20"/>
        </w:rPr>
        <w:t> </w:t>
      </w:r>
      <w:r>
        <w:rPr>
          <w:color w:val="231F20"/>
          <w:sz w:val="20"/>
        </w:rPr>
        <w:t>of sub-section (</w:t>
      </w:r>
      <w:r>
        <w:rPr>
          <w:i/>
          <w:color w:val="231F20"/>
          <w:sz w:val="20"/>
        </w:rPr>
        <w:t>4</w:t>
      </w:r>
      <w:r>
        <w:rPr>
          <w:color w:val="231F20"/>
          <w:sz w:val="20"/>
        </w:rPr>
        <w:t>) of section 290, the Court shall follow the following procedure, namely:—</w:t>
      </w:r>
    </w:p>
    <w:p>
      <w:pPr>
        <w:pStyle w:val="ListParagraph"/>
        <w:numPr>
          <w:ilvl w:val="1"/>
          <w:numId w:val="1"/>
        </w:numPr>
        <w:tabs>
          <w:tab w:pos="3608" w:val="left" w:leader="none"/>
        </w:tabs>
        <w:spacing w:line="249" w:lineRule="auto" w:before="121" w:after="0"/>
        <w:ind w:left="2832" w:right="4" w:firstLine="480"/>
        <w:jc w:val="both"/>
        <w:rPr>
          <w:sz w:val="20"/>
        </w:rPr>
      </w:pPr>
      <w:r>
        <w:rPr>
          <w:color w:val="231F20"/>
          <w:sz w:val="20"/>
        </w:rPr>
        <w:t>in a case instituted on a police report, the Court shall issue notice to the Public Prosecutor, the police officer who has investigated the case, the accused and </w:t>
      </w:r>
      <w:r>
        <w:rPr>
          <w:color w:val="231F20"/>
          <w:spacing w:val="-2"/>
          <w:sz w:val="20"/>
        </w:rPr>
        <w:t>the</w:t>
      </w:r>
      <w:r>
        <w:rPr>
          <w:color w:val="231F20"/>
          <w:spacing w:val="-11"/>
          <w:sz w:val="20"/>
        </w:rPr>
        <w:t> </w:t>
      </w:r>
      <w:r>
        <w:rPr>
          <w:color w:val="231F20"/>
          <w:spacing w:val="-2"/>
          <w:sz w:val="20"/>
        </w:rPr>
        <w:t>victim</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case</w:t>
      </w:r>
      <w:r>
        <w:rPr>
          <w:color w:val="231F20"/>
          <w:spacing w:val="-11"/>
          <w:sz w:val="20"/>
        </w:rPr>
        <w:t> </w:t>
      </w:r>
      <w:r>
        <w:rPr>
          <w:color w:val="231F20"/>
          <w:spacing w:val="-2"/>
          <w:sz w:val="20"/>
        </w:rPr>
        <w:t>to</w:t>
      </w:r>
      <w:r>
        <w:rPr>
          <w:color w:val="231F20"/>
          <w:spacing w:val="-10"/>
          <w:sz w:val="20"/>
        </w:rPr>
        <w:t> </w:t>
      </w:r>
      <w:r>
        <w:rPr>
          <w:color w:val="231F20"/>
          <w:spacing w:val="-2"/>
          <w:sz w:val="20"/>
        </w:rPr>
        <w:t>participate</w:t>
      </w:r>
      <w:r>
        <w:rPr>
          <w:color w:val="231F20"/>
          <w:spacing w:val="-11"/>
          <w:sz w:val="20"/>
        </w:rPr>
        <w:t> </w:t>
      </w:r>
      <w:r>
        <w:rPr>
          <w:color w:val="231F20"/>
          <w:spacing w:val="-2"/>
          <w:sz w:val="20"/>
        </w:rPr>
        <w:t>in</w:t>
      </w:r>
      <w:r>
        <w:rPr>
          <w:color w:val="231F20"/>
          <w:spacing w:val="-10"/>
          <w:sz w:val="20"/>
        </w:rPr>
        <w:t> </w:t>
      </w:r>
      <w:r>
        <w:rPr>
          <w:color w:val="231F20"/>
          <w:spacing w:val="-2"/>
          <w:sz w:val="20"/>
        </w:rPr>
        <w:t>the</w:t>
      </w:r>
      <w:r>
        <w:rPr>
          <w:color w:val="231F20"/>
          <w:spacing w:val="-11"/>
          <w:sz w:val="20"/>
        </w:rPr>
        <w:t> </w:t>
      </w:r>
      <w:r>
        <w:rPr>
          <w:color w:val="231F20"/>
          <w:spacing w:val="-2"/>
          <w:sz w:val="20"/>
        </w:rPr>
        <w:t>meeting</w:t>
      </w:r>
      <w:r>
        <w:rPr>
          <w:color w:val="231F20"/>
          <w:spacing w:val="-10"/>
          <w:sz w:val="20"/>
        </w:rPr>
        <w:t> </w:t>
      </w:r>
      <w:r>
        <w:rPr>
          <w:color w:val="231F20"/>
          <w:spacing w:val="-2"/>
          <w:sz w:val="20"/>
        </w:rPr>
        <w:t>to</w:t>
      </w:r>
      <w:r>
        <w:rPr>
          <w:color w:val="231F20"/>
          <w:spacing w:val="-11"/>
          <w:sz w:val="20"/>
        </w:rPr>
        <w:t> </w:t>
      </w:r>
      <w:r>
        <w:rPr>
          <w:color w:val="231F20"/>
          <w:spacing w:val="-2"/>
          <w:sz w:val="20"/>
        </w:rPr>
        <w:t>work</w:t>
      </w:r>
      <w:r>
        <w:rPr>
          <w:color w:val="231F20"/>
          <w:spacing w:val="-10"/>
          <w:sz w:val="20"/>
        </w:rPr>
        <w:t> </w:t>
      </w:r>
      <w:r>
        <w:rPr>
          <w:color w:val="231F20"/>
          <w:spacing w:val="-2"/>
          <w:sz w:val="20"/>
        </w:rPr>
        <w:t>out</w:t>
      </w:r>
      <w:r>
        <w:rPr>
          <w:color w:val="231F20"/>
          <w:spacing w:val="-11"/>
          <w:sz w:val="20"/>
        </w:rPr>
        <w:t> </w:t>
      </w:r>
      <w:r>
        <w:rPr>
          <w:color w:val="231F20"/>
          <w:spacing w:val="-2"/>
          <w:sz w:val="20"/>
        </w:rPr>
        <w:t>a</w:t>
      </w:r>
      <w:r>
        <w:rPr>
          <w:color w:val="231F20"/>
          <w:spacing w:val="-10"/>
          <w:sz w:val="20"/>
        </w:rPr>
        <w:t> </w:t>
      </w:r>
      <w:r>
        <w:rPr>
          <w:color w:val="231F20"/>
          <w:spacing w:val="-2"/>
          <w:sz w:val="20"/>
        </w:rPr>
        <w:t>satisfactory</w:t>
      </w:r>
      <w:r>
        <w:rPr>
          <w:color w:val="231F20"/>
          <w:spacing w:val="-11"/>
          <w:sz w:val="20"/>
        </w:rPr>
        <w:t> </w:t>
      </w:r>
      <w:r>
        <w:rPr>
          <w:color w:val="231F20"/>
          <w:spacing w:val="-2"/>
          <w:sz w:val="20"/>
        </w:rPr>
        <w:t>disposition </w:t>
      </w:r>
      <w:r>
        <w:rPr>
          <w:color w:val="231F20"/>
          <w:sz w:val="20"/>
        </w:rPr>
        <w:t>of the case:</w:t>
      </w:r>
    </w:p>
    <w:p>
      <w:pPr>
        <w:pStyle w:val="BodyText"/>
        <w:spacing w:line="249" w:lineRule="auto" w:before="124"/>
        <w:ind w:left="2832" w:right="2" w:firstLine="480"/>
        <w:jc w:val="both"/>
      </w:pPr>
      <w:r>
        <w:rPr>
          <w:color w:val="231F20"/>
        </w:rPr>
        <w:t>Provided</w:t>
      </w:r>
      <w:r>
        <w:rPr>
          <w:color w:val="231F20"/>
          <w:spacing w:val="-13"/>
        </w:rPr>
        <w:t> </w:t>
      </w:r>
      <w:r>
        <w:rPr>
          <w:color w:val="231F20"/>
        </w:rPr>
        <w:t>that</w:t>
      </w:r>
      <w:r>
        <w:rPr>
          <w:color w:val="231F20"/>
          <w:spacing w:val="-12"/>
        </w:rPr>
        <w:t> </w:t>
      </w:r>
      <w:r>
        <w:rPr>
          <w:color w:val="231F20"/>
        </w:rPr>
        <w:t>throughout</w:t>
      </w:r>
      <w:r>
        <w:rPr>
          <w:color w:val="231F20"/>
          <w:spacing w:val="-13"/>
        </w:rPr>
        <w:t> </w:t>
      </w:r>
      <w:r>
        <w:rPr>
          <w:color w:val="231F20"/>
        </w:rPr>
        <w:t>such</w:t>
      </w:r>
      <w:r>
        <w:rPr>
          <w:color w:val="231F20"/>
          <w:spacing w:val="-12"/>
        </w:rPr>
        <w:t> </w:t>
      </w:r>
      <w:r>
        <w:rPr>
          <w:color w:val="231F20"/>
        </w:rPr>
        <w:t>process</w:t>
      </w:r>
      <w:r>
        <w:rPr>
          <w:color w:val="231F20"/>
          <w:spacing w:val="-13"/>
        </w:rPr>
        <w:t> </w:t>
      </w:r>
      <w:r>
        <w:rPr>
          <w:color w:val="231F20"/>
        </w:rPr>
        <w:t>of</w:t>
      </w:r>
      <w:r>
        <w:rPr>
          <w:color w:val="231F20"/>
          <w:spacing w:val="-12"/>
        </w:rPr>
        <w:t> </w:t>
      </w:r>
      <w:r>
        <w:rPr>
          <w:color w:val="231F20"/>
        </w:rPr>
        <w:t>working</w:t>
      </w:r>
      <w:r>
        <w:rPr>
          <w:color w:val="231F20"/>
          <w:spacing w:val="-13"/>
        </w:rPr>
        <w:t> </w:t>
      </w:r>
      <w:r>
        <w:rPr>
          <w:color w:val="231F20"/>
        </w:rPr>
        <w:t>out</w:t>
      </w:r>
      <w:r>
        <w:rPr>
          <w:color w:val="231F20"/>
          <w:spacing w:val="-12"/>
        </w:rPr>
        <w:t> </w:t>
      </w:r>
      <w:r>
        <w:rPr>
          <w:color w:val="231F20"/>
        </w:rPr>
        <w:t>a</w:t>
      </w:r>
      <w:r>
        <w:rPr>
          <w:color w:val="231F20"/>
          <w:spacing w:val="-13"/>
        </w:rPr>
        <w:t> </w:t>
      </w:r>
      <w:r>
        <w:rPr>
          <w:color w:val="231F20"/>
        </w:rPr>
        <w:t>satisfactory</w:t>
      </w:r>
      <w:r>
        <w:rPr>
          <w:color w:val="231F20"/>
          <w:spacing w:val="-12"/>
        </w:rPr>
        <w:t> </w:t>
      </w:r>
      <w:r>
        <w:rPr>
          <w:color w:val="231F20"/>
        </w:rPr>
        <w:t>disposition of the case, it shall be the duty of the Court to ensure that the entire process is completed voluntarily by the parties participating in the meeting:</w:t>
      </w:r>
    </w:p>
    <w:p>
      <w:pPr>
        <w:pStyle w:val="BodyText"/>
        <w:spacing w:line="249" w:lineRule="auto" w:before="122"/>
        <w:ind w:left="2832" w:right="2" w:firstLine="480"/>
        <w:jc w:val="both"/>
      </w:pPr>
      <w:r>
        <w:rPr>
          <w:color w:val="231F20"/>
        </w:rPr>
        <w:t>Provided further that the accused, if he so desires, may participate in such meeting with his advocate, if any, engaged in the case;</w:t>
      </w:r>
    </w:p>
    <w:p>
      <w:pPr>
        <w:pStyle w:val="ListParagraph"/>
        <w:numPr>
          <w:ilvl w:val="1"/>
          <w:numId w:val="1"/>
        </w:numPr>
        <w:tabs>
          <w:tab w:pos="3606" w:val="left" w:leader="none"/>
        </w:tabs>
        <w:spacing w:line="249" w:lineRule="auto" w:before="122" w:after="0"/>
        <w:ind w:left="2832" w:right="3" w:firstLine="480"/>
        <w:jc w:val="both"/>
        <w:rPr>
          <w:sz w:val="20"/>
        </w:rPr>
      </w:pPr>
      <w:r>
        <w:rPr>
          <w:color w:val="231F20"/>
          <w:sz w:val="20"/>
        </w:rPr>
        <w:t>in a case instituted otherwise than on police report, the Court shall issue notice</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accused</w:t>
      </w:r>
      <w:r>
        <w:rPr>
          <w:color w:val="231F20"/>
          <w:spacing w:val="-12"/>
          <w:sz w:val="20"/>
        </w:rPr>
        <w:t> </w:t>
      </w:r>
      <w:r>
        <w:rPr>
          <w:color w:val="231F20"/>
          <w:sz w:val="20"/>
        </w:rPr>
        <w:t>and</w:t>
      </w:r>
      <w:r>
        <w:rPr>
          <w:color w:val="231F20"/>
          <w:spacing w:val="-12"/>
          <w:sz w:val="20"/>
        </w:rPr>
        <w:t> </w:t>
      </w:r>
      <w:r>
        <w:rPr>
          <w:color w:val="231F20"/>
          <w:sz w:val="20"/>
        </w:rPr>
        <w:t>the</w:t>
      </w:r>
      <w:r>
        <w:rPr>
          <w:color w:val="231F20"/>
          <w:spacing w:val="-12"/>
          <w:sz w:val="20"/>
        </w:rPr>
        <w:t> </w:t>
      </w:r>
      <w:r>
        <w:rPr>
          <w:color w:val="231F20"/>
          <w:sz w:val="20"/>
        </w:rPr>
        <w:t>victim</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case</w:t>
      </w:r>
      <w:r>
        <w:rPr>
          <w:color w:val="231F20"/>
          <w:spacing w:val="-12"/>
          <w:sz w:val="20"/>
        </w:rPr>
        <w:t> </w:t>
      </w:r>
      <w:r>
        <w:rPr>
          <w:color w:val="231F20"/>
          <w:sz w:val="20"/>
        </w:rPr>
        <w:t>to</w:t>
      </w:r>
      <w:r>
        <w:rPr>
          <w:color w:val="231F20"/>
          <w:spacing w:val="-12"/>
          <w:sz w:val="20"/>
        </w:rPr>
        <w:t> </w:t>
      </w:r>
      <w:r>
        <w:rPr>
          <w:color w:val="231F20"/>
          <w:sz w:val="20"/>
        </w:rPr>
        <w:t>participate</w:t>
      </w:r>
      <w:r>
        <w:rPr>
          <w:color w:val="231F20"/>
          <w:spacing w:val="-12"/>
          <w:sz w:val="20"/>
        </w:rPr>
        <w:t> </w:t>
      </w:r>
      <w:r>
        <w:rPr>
          <w:color w:val="231F20"/>
          <w:sz w:val="20"/>
        </w:rPr>
        <w:t>in</w:t>
      </w:r>
      <w:r>
        <w:rPr>
          <w:color w:val="231F20"/>
          <w:spacing w:val="-12"/>
          <w:sz w:val="20"/>
        </w:rPr>
        <w:t> </w:t>
      </w:r>
      <w:r>
        <w:rPr>
          <w:color w:val="231F20"/>
          <w:sz w:val="20"/>
        </w:rPr>
        <w:t>a</w:t>
      </w:r>
      <w:r>
        <w:rPr>
          <w:color w:val="231F20"/>
          <w:spacing w:val="-12"/>
          <w:sz w:val="20"/>
        </w:rPr>
        <w:t> </w:t>
      </w:r>
      <w:r>
        <w:rPr>
          <w:color w:val="231F20"/>
          <w:sz w:val="20"/>
        </w:rPr>
        <w:t>meeting</w:t>
      </w:r>
      <w:r>
        <w:rPr>
          <w:color w:val="231F20"/>
          <w:spacing w:val="-12"/>
          <w:sz w:val="20"/>
        </w:rPr>
        <w:t> </w:t>
      </w:r>
      <w:r>
        <w:rPr>
          <w:color w:val="231F20"/>
          <w:sz w:val="20"/>
        </w:rPr>
        <w:t>to</w:t>
      </w:r>
      <w:r>
        <w:rPr>
          <w:color w:val="231F20"/>
          <w:spacing w:val="-12"/>
          <w:sz w:val="20"/>
        </w:rPr>
        <w:t> </w:t>
      </w:r>
      <w:r>
        <w:rPr>
          <w:color w:val="231F20"/>
          <w:sz w:val="20"/>
        </w:rPr>
        <w:t>work</w:t>
      </w:r>
      <w:r>
        <w:rPr>
          <w:color w:val="231F20"/>
          <w:spacing w:val="-12"/>
          <w:sz w:val="20"/>
        </w:rPr>
        <w:t> </w:t>
      </w:r>
      <w:r>
        <w:rPr>
          <w:color w:val="231F20"/>
          <w:sz w:val="20"/>
        </w:rPr>
        <w:t>out a satisfactory disposition of the case:</w:t>
      </w:r>
    </w:p>
    <w:p>
      <w:pPr>
        <w:pStyle w:val="BodyText"/>
        <w:spacing w:line="249" w:lineRule="auto" w:before="122"/>
        <w:ind w:left="2832" w:right="2" w:firstLine="480"/>
        <w:jc w:val="both"/>
      </w:pPr>
      <w:r>
        <w:rPr>
          <w:color w:val="231F20"/>
        </w:rPr>
        <w:t>Provided that it shall be the duty of the Court to ensure, throughout such process of working out a satisfactory disposition of the case, that it is completed voluntarily by the parties participating in the meeting:</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7"/>
        <w:rPr>
          <w:sz w:val="16"/>
        </w:rPr>
      </w:pPr>
    </w:p>
    <w:p>
      <w:pPr>
        <w:spacing w:line="249" w:lineRule="auto" w:before="0"/>
        <w:ind w:left="129" w:right="1270" w:firstLine="0"/>
        <w:jc w:val="left"/>
        <w:rPr>
          <w:sz w:val="16"/>
        </w:rPr>
      </w:pPr>
      <w:r>
        <w:rPr>
          <w:color w:val="231F20"/>
          <w:spacing w:val="-2"/>
          <w:sz w:val="16"/>
        </w:rPr>
        <w:t>Application</w:t>
      </w:r>
      <w:r>
        <w:rPr>
          <w:color w:val="231F20"/>
          <w:spacing w:val="40"/>
          <w:sz w:val="16"/>
        </w:rPr>
        <w:t> </w:t>
      </w:r>
      <w:r>
        <w:rPr>
          <w:color w:val="231F20"/>
          <w:sz w:val="16"/>
        </w:rPr>
        <w:t>for</w:t>
      </w:r>
      <w:r>
        <w:rPr>
          <w:color w:val="231F20"/>
          <w:spacing w:val="40"/>
          <w:sz w:val="16"/>
        </w:rPr>
        <w:t> </w:t>
      </w:r>
      <w:r>
        <w:rPr>
          <w:color w:val="231F20"/>
          <w:sz w:val="16"/>
        </w:rPr>
        <w:t>plea</w:t>
      </w:r>
      <w:r>
        <w:rPr>
          <w:color w:val="231F20"/>
          <w:spacing w:val="40"/>
          <w:sz w:val="16"/>
        </w:rPr>
        <w:t> </w:t>
      </w:r>
      <w:r>
        <w:rPr>
          <w:color w:val="231F20"/>
          <w:spacing w:val="-2"/>
          <w:sz w:val="16"/>
        </w:rPr>
        <w:t>bargaining.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6"/>
        </w:rPr>
      </w:pPr>
    </w:p>
    <w:p>
      <w:pPr>
        <w:spacing w:line="249" w:lineRule="auto" w:before="1"/>
        <w:ind w:left="149" w:right="1147" w:firstLine="0"/>
        <w:jc w:val="left"/>
        <w:rPr>
          <w:sz w:val="16"/>
        </w:rPr>
      </w:pPr>
      <w:r>
        <w:rPr>
          <w:color w:val="231F20"/>
          <w:sz w:val="16"/>
        </w:rPr>
        <w:t>Guidelines</w:t>
      </w:r>
      <w:r>
        <w:rPr>
          <w:color w:val="231F20"/>
          <w:spacing w:val="-1"/>
          <w:sz w:val="16"/>
        </w:rPr>
        <w:t> </w:t>
      </w:r>
      <w:r>
        <w:rPr>
          <w:color w:val="231F20"/>
          <w:sz w:val="16"/>
        </w:rPr>
        <w:t>for</w:t>
      </w:r>
      <w:r>
        <w:rPr>
          <w:color w:val="231F20"/>
          <w:spacing w:val="40"/>
          <w:sz w:val="16"/>
        </w:rPr>
        <w:t> </w:t>
      </w:r>
      <w:r>
        <w:rPr>
          <w:color w:val="231F20"/>
          <w:spacing w:val="-2"/>
          <w:sz w:val="16"/>
        </w:rPr>
        <w:t>mutually</w:t>
      </w:r>
    </w:p>
    <w:p>
      <w:pPr>
        <w:spacing w:line="249" w:lineRule="auto" w:before="1"/>
        <w:ind w:left="149" w:right="1167" w:firstLine="0"/>
        <w:jc w:val="left"/>
        <w:rPr>
          <w:sz w:val="16"/>
        </w:rPr>
      </w:pPr>
      <w:r>
        <w:rPr>
          <w:color w:val="231F20"/>
          <w:spacing w:val="-2"/>
          <w:sz w:val="16"/>
        </w:rPr>
        <w:t>satisfactory</w:t>
      </w:r>
      <w:r>
        <w:rPr>
          <w:color w:val="231F20"/>
          <w:spacing w:val="40"/>
          <w:sz w:val="16"/>
        </w:rPr>
        <w:t> </w:t>
      </w:r>
      <w:r>
        <w:rPr>
          <w:color w:val="231F20"/>
          <w:spacing w:val="-2"/>
          <w:sz w:val="16"/>
        </w:rPr>
        <w:t>disposition.</w:t>
      </w:r>
    </w:p>
    <w:p>
      <w:pPr>
        <w:spacing w:after="0" w:line="249" w:lineRule="auto"/>
        <w:jc w:val="left"/>
        <w:rPr>
          <w:sz w:val="16"/>
        </w:rPr>
        <w:sectPr>
          <w:type w:val="continuous"/>
          <w:pgSz w:w="11900" w:h="16840"/>
          <w:pgMar w:header="905" w:footer="0" w:top="1240" w:bottom="280" w:left="0" w:right="0"/>
          <w:cols w:num="2" w:equalWidth="0">
            <w:col w:w="9561" w:space="40"/>
            <w:col w:w="2299"/>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spacing w:before="148"/>
        <w:rPr>
          <w:sz w:val="16"/>
        </w:rPr>
      </w:pPr>
    </w:p>
    <w:p>
      <w:pPr>
        <w:spacing w:line="249" w:lineRule="auto" w:before="0"/>
        <w:ind w:left="1167" w:right="0" w:firstLine="0"/>
        <w:jc w:val="left"/>
        <w:rPr>
          <w:sz w:val="16"/>
        </w:rPr>
      </w:pPr>
      <w:r>
        <w:rPr>
          <w:color w:val="231F20"/>
          <w:sz w:val="16"/>
        </w:rPr>
        <w:t>Report</w:t>
      </w:r>
      <w:r>
        <w:rPr>
          <w:color w:val="231F20"/>
          <w:spacing w:val="37"/>
          <w:sz w:val="16"/>
        </w:rPr>
        <w:t> </w:t>
      </w:r>
      <w:r>
        <w:rPr>
          <w:color w:val="231F20"/>
          <w:sz w:val="16"/>
        </w:rPr>
        <w:t>of</w:t>
      </w:r>
      <w:r>
        <w:rPr>
          <w:color w:val="231F20"/>
          <w:spacing w:val="40"/>
          <w:sz w:val="16"/>
        </w:rPr>
        <w:t> </w:t>
      </w:r>
      <w:r>
        <w:rPr>
          <w:color w:val="231F20"/>
          <w:spacing w:val="-2"/>
          <w:sz w:val="16"/>
        </w:rPr>
        <w:t>mutually</w:t>
      </w:r>
    </w:p>
    <w:p>
      <w:pPr>
        <w:spacing w:line="249" w:lineRule="auto" w:before="2"/>
        <w:ind w:left="1167" w:right="0" w:firstLine="0"/>
        <w:jc w:val="left"/>
        <w:rPr>
          <w:sz w:val="16"/>
        </w:rPr>
      </w:pPr>
      <w:r>
        <w:rPr>
          <w:color w:val="231F20"/>
          <w:spacing w:val="-2"/>
          <w:sz w:val="16"/>
        </w:rPr>
        <w:t>satisfactory</w:t>
      </w:r>
      <w:r>
        <w:rPr>
          <w:color w:val="231F20"/>
          <w:spacing w:val="40"/>
          <w:sz w:val="16"/>
        </w:rPr>
        <w:t> </w:t>
      </w:r>
      <w:r>
        <w:rPr>
          <w:color w:val="231F20"/>
          <w:sz w:val="16"/>
        </w:rPr>
        <w:t>disposition</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submitted</w:t>
      </w:r>
      <w:r>
        <w:rPr>
          <w:color w:val="231F20"/>
          <w:spacing w:val="40"/>
          <w:sz w:val="16"/>
        </w:rPr>
        <w:t> </w:t>
      </w:r>
      <w:r>
        <w:rPr>
          <w:color w:val="231F20"/>
          <w:sz w:val="16"/>
        </w:rPr>
        <w:t>before</w:t>
      </w:r>
      <w:r>
        <w:rPr>
          <w:color w:val="231F20"/>
          <w:spacing w:val="40"/>
          <w:sz w:val="16"/>
        </w:rPr>
        <w:t> </w:t>
      </w:r>
      <w:r>
        <w:rPr>
          <w:color w:val="231F20"/>
          <w:sz w:val="16"/>
        </w:rPr>
        <w:t>Court.</w:t>
      </w:r>
    </w:p>
    <w:p>
      <w:pPr>
        <w:pStyle w:val="BodyText"/>
        <w:rPr>
          <w:sz w:val="16"/>
        </w:rPr>
      </w:pPr>
    </w:p>
    <w:p>
      <w:pPr>
        <w:pStyle w:val="BodyText"/>
        <w:spacing w:before="8"/>
        <w:rPr>
          <w:sz w:val="16"/>
        </w:rPr>
      </w:pPr>
    </w:p>
    <w:p>
      <w:pPr>
        <w:spacing w:line="249" w:lineRule="auto" w:before="1"/>
        <w:ind w:left="1152" w:right="64" w:firstLine="0"/>
        <w:jc w:val="left"/>
        <w:rPr>
          <w:sz w:val="16"/>
        </w:rPr>
      </w:pPr>
      <w:r>
        <w:rPr>
          <w:color w:val="231F20"/>
          <w:sz w:val="16"/>
        </w:rPr>
        <w:t>Disposal</w:t>
      </w:r>
      <w:r>
        <w:rPr>
          <w:color w:val="231F20"/>
          <w:spacing w:val="10"/>
          <w:sz w:val="16"/>
        </w:rPr>
        <w:t> </w:t>
      </w:r>
      <w:r>
        <w:rPr>
          <w:color w:val="231F20"/>
          <w:sz w:val="16"/>
        </w:rPr>
        <w:t>of</w:t>
      </w:r>
      <w:r>
        <w:rPr>
          <w:color w:val="231F20"/>
          <w:spacing w:val="40"/>
          <w:sz w:val="16"/>
        </w:rPr>
        <w:t> </w:t>
      </w:r>
      <w:r>
        <w:rPr>
          <w:color w:val="231F20"/>
          <w:spacing w:val="-2"/>
          <w:sz w:val="16"/>
        </w:rPr>
        <w:t>case.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5"/>
        <w:rPr>
          <w:sz w:val="16"/>
        </w:rPr>
      </w:pPr>
    </w:p>
    <w:p>
      <w:pPr>
        <w:spacing w:line="249" w:lineRule="auto" w:before="0"/>
        <w:ind w:left="1172" w:right="0" w:firstLine="0"/>
        <w:jc w:val="left"/>
        <w:rPr>
          <w:sz w:val="16"/>
        </w:rPr>
      </w:pPr>
      <w:r>
        <w:rPr>
          <w:color w:val="231F20"/>
          <w:sz w:val="16"/>
        </w:rPr>
        <w:t>Judgment</w:t>
      </w:r>
      <w:r>
        <w:rPr>
          <w:color w:val="231F20"/>
          <w:spacing w:val="10"/>
          <w:sz w:val="16"/>
        </w:rPr>
        <w:t> </w:t>
      </w:r>
      <w:r>
        <w:rPr>
          <w:color w:val="231F20"/>
          <w:sz w:val="16"/>
        </w:rPr>
        <w:t>of</w:t>
      </w:r>
      <w:r>
        <w:rPr>
          <w:color w:val="231F20"/>
          <w:spacing w:val="40"/>
          <w:sz w:val="16"/>
        </w:rPr>
        <w:t> </w:t>
      </w:r>
      <w:r>
        <w:rPr>
          <w:color w:val="231F20"/>
          <w:spacing w:val="-2"/>
          <w:sz w:val="16"/>
        </w:rPr>
        <w:t>Court.</w:t>
      </w:r>
    </w:p>
    <w:p>
      <w:pPr>
        <w:pStyle w:val="BodyText"/>
        <w:spacing w:before="5"/>
        <w:rPr>
          <w:sz w:val="16"/>
        </w:rPr>
      </w:pPr>
    </w:p>
    <w:p>
      <w:pPr>
        <w:spacing w:line="249" w:lineRule="auto" w:before="0"/>
        <w:ind w:left="1148" w:right="0" w:firstLine="0"/>
        <w:jc w:val="left"/>
        <w:rPr>
          <w:sz w:val="16"/>
        </w:rPr>
      </w:pPr>
      <w:r>
        <w:rPr>
          <w:color w:val="231F20"/>
          <w:sz w:val="16"/>
        </w:rPr>
        <w:t>Finality</w:t>
      </w:r>
      <w:r>
        <w:rPr>
          <w:color w:val="231F20"/>
          <w:spacing w:val="30"/>
          <w:sz w:val="16"/>
        </w:rPr>
        <w:t> </w:t>
      </w:r>
      <w:r>
        <w:rPr>
          <w:color w:val="231F20"/>
          <w:sz w:val="16"/>
        </w:rPr>
        <w:t>of</w:t>
      </w:r>
      <w:r>
        <w:rPr>
          <w:color w:val="231F20"/>
          <w:spacing w:val="40"/>
          <w:sz w:val="16"/>
        </w:rPr>
        <w:t> </w:t>
      </w:r>
      <w:r>
        <w:rPr>
          <w:color w:val="231F20"/>
          <w:spacing w:val="-2"/>
          <w:sz w:val="16"/>
        </w:rPr>
        <w:t>judgment.</w:t>
      </w:r>
    </w:p>
    <w:p>
      <w:pPr>
        <w:pStyle w:val="BodyText"/>
        <w:rPr>
          <w:sz w:val="16"/>
        </w:rPr>
      </w:pPr>
    </w:p>
    <w:p>
      <w:pPr>
        <w:pStyle w:val="BodyText"/>
        <w:spacing w:before="70"/>
        <w:rPr>
          <w:sz w:val="16"/>
        </w:rPr>
      </w:pPr>
    </w:p>
    <w:p>
      <w:pPr>
        <w:spacing w:line="249" w:lineRule="auto" w:before="0"/>
        <w:ind w:left="1157" w:right="64" w:firstLine="0"/>
        <w:jc w:val="left"/>
        <w:rPr>
          <w:sz w:val="16"/>
        </w:rPr>
      </w:pPr>
      <w:r>
        <w:rPr>
          <w:color w:val="231F20"/>
          <w:sz w:val="16"/>
        </w:rPr>
        <w:t>Power</w:t>
      </w:r>
      <w:r>
        <w:rPr>
          <w:color w:val="231F20"/>
          <w:spacing w:val="40"/>
          <w:sz w:val="16"/>
        </w:rPr>
        <w:t> </w:t>
      </w:r>
      <w:r>
        <w:rPr>
          <w:color w:val="231F20"/>
          <w:sz w:val="16"/>
        </w:rPr>
        <w:t>of</w:t>
      </w:r>
      <w:r>
        <w:rPr>
          <w:color w:val="231F20"/>
          <w:spacing w:val="40"/>
          <w:sz w:val="16"/>
        </w:rPr>
        <w:t> </w:t>
      </w:r>
      <w:r>
        <w:rPr>
          <w:color w:val="231F20"/>
          <w:sz w:val="16"/>
        </w:rPr>
        <w:t>Court</w:t>
      </w:r>
      <w:r>
        <w:rPr>
          <w:color w:val="231F20"/>
          <w:spacing w:val="14"/>
          <w:sz w:val="16"/>
        </w:rPr>
        <w:t> </w:t>
      </w:r>
      <w:r>
        <w:rPr>
          <w:color w:val="231F20"/>
          <w:sz w:val="16"/>
        </w:rPr>
        <w:t>in</w:t>
      </w:r>
      <w:r>
        <w:rPr>
          <w:color w:val="231F20"/>
          <w:spacing w:val="14"/>
          <w:sz w:val="16"/>
        </w:rPr>
        <w:t> </w:t>
      </w:r>
      <w:r>
        <w:rPr>
          <w:color w:val="231F20"/>
          <w:sz w:val="16"/>
        </w:rPr>
        <w:t>plea</w:t>
      </w:r>
      <w:r>
        <w:rPr>
          <w:color w:val="231F20"/>
          <w:spacing w:val="40"/>
          <w:sz w:val="16"/>
        </w:rPr>
        <w:t> </w:t>
      </w:r>
      <w:r>
        <w:rPr>
          <w:color w:val="231F20"/>
          <w:spacing w:val="-2"/>
          <w:sz w:val="16"/>
        </w:rPr>
        <w:t>bargaining.</w:t>
      </w:r>
    </w:p>
    <w:p>
      <w:pPr>
        <w:pStyle w:val="BodyText"/>
        <w:spacing w:before="67"/>
        <w:rPr>
          <w:sz w:val="16"/>
        </w:rPr>
      </w:pPr>
    </w:p>
    <w:p>
      <w:pPr>
        <w:spacing w:line="249" w:lineRule="auto" w:before="1"/>
        <w:ind w:left="1162" w:right="0" w:firstLine="0"/>
        <w:jc w:val="left"/>
        <w:rPr>
          <w:sz w:val="16"/>
        </w:rPr>
      </w:pPr>
      <w:r>
        <w:rPr>
          <w:color w:val="231F20"/>
          <w:sz w:val="16"/>
        </w:rPr>
        <w:t>Period</w:t>
      </w:r>
      <w:r>
        <w:rPr>
          <w:color w:val="231F20"/>
          <w:spacing w:val="37"/>
          <w:sz w:val="16"/>
        </w:rPr>
        <w:t> </w:t>
      </w:r>
      <w:r>
        <w:rPr>
          <w:color w:val="231F20"/>
          <w:sz w:val="16"/>
        </w:rPr>
        <w:t>of</w:t>
      </w:r>
      <w:r>
        <w:rPr>
          <w:color w:val="231F20"/>
          <w:spacing w:val="40"/>
          <w:sz w:val="16"/>
        </w:rPr>
        <w:t> </w:t>
      </w:r>
      <w:r>
        <w:rPr>
          <w:color w:val="231F20"/>
          <w:spacing w:val="-2"/>
          <w:sz w:val="16"/>
        </w:rPr>
        <w:t>detention</w:t>
      </w:r>
    </w:p>
    <w:p>
      <w:pPr>
        <w:spacing w:line="249" w:lineRule="auto" w:before="1"/>
        <w:ind w:left="1162" w:right="6" w:firstLine="0"/>
        <w:jc w:val="left"/>
        <w:rPr>
          <w:sz w:val="16"/>
        </w:rPr>
      </w:pPr>
      <w:r>
        <w:rPr>
          <w:color w:val="231F20"/>
          <w:sz w:val="16"/>
        </w:rPr>
        <w:t>undergone</w:t>
      </w:r>
      <w:r>
        <w:rPr>
          <w:color w:val="231F20"/>
          <w:spacing w:val="40"/>
          <w:sz w:val="16"/>
        </w:rPr>
        <w:t> </w:t>
      </w:r>
      <w:r>
        <w:rPr>
          <w:color w:val="231F20"/>
          <w:sz w:val="16"/>
        </w:rPr>
        <w:t>by</w:t>
      </w:r>
      <w:r>
        <w:rPr>
          <w:color w:val="231F20"/>
          <w:spacing w:val="40"/>
          <w:sz w:val="16"/>
        </w:rPr>
        <w:t> </w:t>
      </w:r>
      <w:r>
        <w:rPr>
          <w:color w:val="231F20"/>
          <w:sz w:val="16"/>
        </w:rPr>
        <w:t>accused to be</w:t>
      </w:r>
      <w:r>
        <w:rPr>
          <w:color w:val="231F20"/>
          <w:spacing w:val="40"/>
          <w:sz w:val="16"/>
        </w:rPr>
        <w:t> </w:t>
      </w:r>
      <w:r>
        <w:rPr>
          <w:color w:val="231F20"/>
          <w:sz w:val="16"/>
        </w:rPr>
        <w:t>set</w:t>
      </w:r>
      <w:r>
        <w:rPr>
          <w:color w:val="231F20"/>
          <w:spacing w:val="21"/>
          <w:sz w:val="16"/>
        </w:rPr>
        <w:t> </w:t>
      </w:r>
      <w:r>
        <w:rPr>
          <w:color w:val="231F20"/>
          <w:sz w:val="16"/>
        </w:rPr>
        <w:t>off</w:t>
      </w:r>
      <w:r>
        <w:rPr>
          <w:color w:val="231F20"/>
          <w:spacing w:val="21"/>
          <w:sz w:val="16"/>
        </w:rPr>
        <w:t> </w:t>
      </w:r>
      <w:r>
        <w:rPr>
          <w:color w:val="231F20"/>
          <w:sz w:val="16"/>
        </w:rPr>
        <w:t>against</w:t>
      </w:r>
      <w:r>
        <w:rPr>
          <w:color w:val="231F20"/>
          <w:spacing w:val="40"/>
          <w:sz w:val="16"/>
        </w:rPr>
        <w:t> </w:t>
      </w:r>
      <w:r>
        <w:rPr>
          <w:color w:val="231F20"/>
          <w:sz w:val="16"/>
        </w:rPr>
        <w:t>sentence</w:t>
      </w:r>
      <w:r>
        <w:rPr>
          <w:color w:val="231F20"/>
          <w:spacing w:val="40"/>
          <w:sz w:val="16"/>
        </w:rPr>
        <w:t> </w:t>
      </w:r>
      <w:r>
        <w:rPr>
          <w:color w:val="231F20"/>
          <w:sz w:val="16"/>
        </w:rPr>
        <w:t>of</w:t>
      </w:r>
    </w:p>
    <w:p>
      <w:pPr>
        <w:spacing w:before="3"/>
        <w:ind w:left="1162" w:right="0" w:firstLine="0"/>
        <w:jc w:val="left"/>
        <w:rPr>
          <w:sz w:val="16"/>
        </w:rPr>
      </w:pPr>
      <w:r>
        <w:rPr>
          <w:color w:val="231F20"/>
          <w:spacing w:val="-2"/>
          <w:sz w:val="16"/>
        </w:rPr>
        <w:t>imprisonment.</w:t>
      </w:r>
    </w:p>
    <w:p>
      <w:pPr>
        <w:pStyle w:val="BodyText"/>
        <w:rPr>
          <w:sz w:val="16"/>
        </w:rPr>
      </w:pPr>
    </w:p>
    <w:p>
      <w:pPr>
        <w:pStyle w:val="BodyText"/>
        <w:spacing w:before="9"/>
        <w:rPr>
          <w:sz w:val="16"/>
        </w:rPr>
      </w:pPr>
    </w:p>
    <w:p>
      <w:pPr>
        <w:spacing w:before="0"/>
        <w:ind w:left="1157" w:right="0" w:firstLine="0"/>
        <w:jc w:val="left"/>
        <w:rPr>
          <w:sz w:val="16"/>
        </w:rPr>
      </w:pPr>
      <w:r>
        <w:rPr>
          <w:color w:val="231F20"/>
          <w:spacing w:val="-2"/>
          <w:sz w:val="16"/>
        </w:rPr>
        <w:t>Savings.</w:t>
      </w:r>
    </w:p>
    <w:p>
      <w:pPr>
        <w:pStyle w:val="BodyText"/>
        <w:spacing w:line="249" w:lineRule="auto" w:before="92"/>
        <w:ind w:left="125" w:right="3" w:firstLine="480"/>
        <w:jc w:val="both"/>
      </w:pPr>
      <w:r>
        <w:rPr/>
        <w:br w:type="column"/>
      </w:r>
      <w:r>
        <w:rPr>
          <w:color w:val="231F20"/>
        </w:rPr>
        <w:t>Provided further that if the victim of the case or the accused so desires, he may participate in such meeting with his advocate engaged in the case.</w:t>
      </w:r>
    </w:p>
    <w:p>
      <w:pPr>
        <w:pStyle w:val="ListParagraph"/>
        <w:numPr>
          <w:ilvl w:val="0"/>
          <w:numId w:val="1"/>
        </w:numPr>
        <w:tabs>
          <w:tab w:pos="1002" w:val="left" w:leader="none"/>
        </w:tabs>
        <w:spacing w:line="249" w:lineRule="auto" w:before="102" w:after="0"/>
        <w:ind w:left="125" w:right="1" w:firstLine="480"/>
        <w:jc w:val="both"/>
        <w:rPr>
          <w:b/>
          <w:color w:val="231F20"/>
          <w:sz w:val="20"/>
        </w:rPr>
      </w:pPr>
      <w:r>
        <w:rPr>
          <w:color w:val="231F20"/>
          <w:sz w:val="20"/>
        </w:rPr>
        <w:t>Where</w:t>
      </w:r>
      <w:r>
        <w:rPr>
          <w:color w:val="231F20"/>
          <w:spacing w:val="-6"/>
          <w:sz w:val="20"/>
        </w:rPr>
        <w:t> </w:t>
      </w:r>
      <w:r>
        <w:rPr>
          <w:color w:val="231F20"/>
          <w:sz w:val="20"/>
        </w:rPr>
        <w:t>in</w:t>
      </w:r>
      <w:r>
        <w:rPr>
          <w:color w:val="231F20"/>
          <w:spacing w:val="-6"/>
          <w:sz w:val="20"/>
        </w:rPr>
        <w:t> </w:t>
      </w:r>
      <w:r>
        <w:rPr>
          <w:color w:val="231F20"/>
          <w:sz w:val="20"/>
        </w:rPr>
        <w:t>a</w:t>
      </w:r>
      <w:r>
        <w:rPr>
          <w:color w:val="231F20"/>
          <w:spacing w:val="-6"/>
          <w:sz w:val="20"/>
        </w:rPr>
        <w:t> </w:t>
      </w:r>
      <w:r>
        <w:rPr>
          <w:color w:val="231F20"/>
          <w:sz w:val="20"/>
        </w:rPr>
        <w:t>meeting</w:t>
      </w:r>
      <w:r>
        <w:rPr>
          <w:color w:val="231F20"/>
          <w:spacing w:val="-6"/>
          <w:sz w:val="20"/>
        </w:rPr>
        <w:t> </w:t>
      </w:r>
      <w:r>
        <w:rPr>
          <w:color w:val="231F20"/>
          <w:sz w:val="20"/>
        </w:rPr>
        <w:t>under</w:t>
      </w:r>
      <w:r>
        <w:rPr>
          <w:color w:val="231F20"/>
          <w:spacing w:val="-6"/>
          <w:sz w:val="20"/>
        </w:rPr>
        <w:t> </w:t>
      </w:r>
      <w:r>
        <w:rPr>
          <w:color w:val="231F20"/>
          <w:sz w:val="20"/>
        </w:rPr>
        <w:t>section</w:t>
      </w:r>
      <w:r>
        <w:rPr>
          <w:color w:val="231F20"/>
          <w:spacing w:val="-6"/>
          <w:sz w:val="20"/>
        </w:rPr>
        <w:t> </w:t>
      </w:r>
      <w:r>
        <w:rPr>
          <w:color w:val="231F20"/>
          <w:sz w:val="20"/>
        </w:rPr>
        <w:t>291,</w:t>
      </w:r>
      <w:r>
        <w:rPr>
          <w:color w:val="231F20"/>
          <w:spacing w:val="-6"/>
          <w:sz w:val="20"/>
        </w:rPr>
        <w:t> </w:t>
      </w:r>
      <w:r>
        <w:rPr>
          <w:color w:val="231F20"/>
          <w:sz w:val="20"/>
        </w:rPr>
        <w:t>a</w:t>
      </w:r>
      <w:r>
        <w:rPr>
          <w:color w:val="231F20"/>
          <w:spacing w:val="-6"/>
          <w:sz w:val="20"/>
        </w:rPr>
        <w:t> </w:t>
      </w:r>
      <w:r>
        <w:rPr>
          <w:color w:val="231F20"/>
          <w:sz w:val="20"/>
        </w:rPr>
        <w:t>satisfactory</w:t>
      </w:r>
      <w:r>
        <w:rPr>
          <w:color w:val="231F20"/>
          <w:spacing w:val="-6"/>
          <w:sz w:val="20"/>
        </w:rPr>
        <w:t> </w:t>
      </w:r>
      <w:r>
        <w:rPr>
          <w:color w:val="231F20"/>
          <w:sz w:val="20"/>
        </w:rPr>
        <w:t>disposition</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case</w:t>
      </w:r>
      <w:r>
        <w:rPr>
          <w:color w:val="231F20"/>
          <w:spacing w:val="-6"/>
          <w:sz w:val="20"/>
        </w:rPr>
        <w:t> </w:t>
      </w:r>
      <w:r>
        <w:rPr>
          <w:color w:val="231F20"/>
          <w:sz w:val="20"/>
        </w:rPr>
        <w:t>has been</w:t>
      </w:r>
      <w:r>
        <w:rPr>
          <w:color w:val="231F20"/>
          <w:spacing w:val="-7"/>
          <w:sz w:val="20"/>
        </w:rPr>
        <w:t> </w:t>
      </w:r>
      <w:r>
        <w:rPr>
          <w:color w:val="231F20"/>
          <w:sz w:val="20"/>
        </w:rPr>
        <w:t>worked</w:t>
      </w:r>
      <w:r>
        <w:rPr>
          <w:color w:val="231F20"/>
          <w:spacing w:val="-7"/>
          <w:sz w:val="20"/>
        </w:rPr>
        <w:t> </w:t>
      </w:r>
      <w:r>
        <w:rPr>
          <w:color w:val="231F20"/>
          <w:sz w:val="20"/>
        </w:rPr>
        <w:t>out,</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shall</w:t>
      </w:r>
      <w:r>
        <w:rPr>
          <w:color w:val="231F20"/>
          <w:spacing w:val="-7"/>
          <w:sz w:val="20"/>
        </w:rPr>
        <w:t> </w:t>
      </w:r>
      <w:r>
        <w:rPr>
          <w:color w:val="231F20"/>
          <w:sz w:val="20"/>
        </w:rPr>
        <w:t>prepare</w:t>
      </w:r>
      <w:r>
        <w:rPr>
          <w:color w:val="231F20"/>
          <w:spacing w:val="-7"/>
          <w:sz w:val="20"/>
        </w:rPr>
        <w:t> </w:t>
      </w:r>
      <w:r>
        <w:rPr>
          <w:color w:val="231F20"/>
          <w:sz w:val="20"/>
        </w:rPr>
        <w:t>a</w:t>
      </w:r>
      <w:r>
        <w:rPr>
          <w:color w:val="231F20"/>
          <w:spacing w:val="-7"/>
          <w:sz w:val="20"/>
        </w:rPr>
        <w:t> </w:t>
      </w:r>
      <w:r>
        <w:rPr>
          <w:color w:val="231F20"/>
          <w:sz w:val="20"/>
        </w:rPr>
        <w:t>report</w:t>
      </w:r>
      <w:r>
        <w:rPr>
          <w:color w:val="231F20"/>
          <w:spacing w:val="-7"/>
          <w:sz w:val="20"/>
        </w:rPr>
        <w:t> </w:t>
      </w:r>
      <w:r>
        <w:rPr>
          <w:color w:val="231F20"/>
          <w:sz w:val="20"/>
        </w:rPr>
        <w:t>of</w:t>
      </w:r>
      <w:r>
        <w:rPr>
          <w:color w:val="231F20"/>
          <w:spacing w:val="-7"/>
          <w:sz w:val="20"/>
        </w:rPr>
        <w:t> </w:t>
      </w:r>
      <w:r>
        <w:rPr>
          <w:color w:val="231F20"/>
          <w:sz w:val="20"/>
        </w:rPr>
        <w:t>such</w:t>
      </w:r>
      <w:r>
        <w:rPr>
          <w:color w:val="231F20"/>
          <w:spacing w:val="-7"/>
          <w:sz w:val="20"/>
        </w:rPr>
        <w:t> </w:t>
      </w:r>
      <w:r>
        <w:rPr>
          <w:color w:val="231F20"/>
          <w:sz w:val="20"/>
        </w:rPr>
        <w:t>disposition</w:t>
      </w:r>
      <w:r>
        <w:rPr>
          <w:color w:val="231F20"/>
          <w:spacing w:val="-7"/>
          <w:sz w:val="20"/>
        </w:rPr>
        <w:t> </w:t>
      </w:r>
      <w:r>
        <w:rPr>
          <w:color w:val="231F20"/>
          <w:sz w:val="20"/>
        </w:rPr>
        <w:t>which</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signed by</w:t>
      </w:r>
      <w:r>
        <w:rPr>
          <w:color w:val="231F20"/>
          <w:spacing w:val="-2"/>
          <w:sz w:val="20"/>
        </w:rPr>
        <w:t> </w:t>
      </w:r>
      <w:r>
        <w:rPr>
          <w:color w:val="231F20"/>
          <w:sz w:val="20"/>
        </w:rPr>
        <w:t>the</w:t>
      </w:r>
      <w:r>
        <w:rPr>
          <w:color w:val="231F20"/>
          <w:spacing w:val="-2"/>
          <w:sz w:val="20"/>
        </w:rPr>
        <w:t> </w:t>
      </w:r>
      <w:r>
        <w:rPr>
          <w:color w:val="231F20"/>
          <w:sz w:val="20"/>
        </w:rPr>
        <w:t>presiding</w:t>
      </w:r>
      <w:r>
        <w:rPr>
          <w:color w:val="231F20"/>
          <w:spacing w:val="-2"/>
          <w:sz w:val="20"/>
        </w:rPr>
        <w:t> </w:t>
      </w:r>
      <w:r>
        <w:rPr>
          <w:color w:val="231F20"/>
          <w:sz w:val="20"/>
        </w:rPr>
        <w:t>officer</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Court</w:t>
      </w:r>
      <w:r>
        <w:rPr>
          <w:color w:val="231F20"/>
          <w:spacing w:val="-2"/>
          <w:sz w:val="20"/>
        </w:rPr>
        <w:t> </w:t>
      </w:r>
      <w:r>
        <w:rPr>
          <w:color w:val="231F20"/>
          <w:sz w:val="20"/>
        </w:rPr>
        <w:t>and</w:t>
      </w:r>
      <w:r>
        <w:rPr>
          <w:color w:val="231F20"/>
          <w:spacing w:val="-2"/>
          <w:sz w:val="20"/>
        </w:rPr>
        <w:t> </w:t>
      </w:r>
      <w:r>
        <w:rPr>
          <w:color w:val="231F20"/>
          <w:sz w:val="20"/>
        </w:rPr>
        <w:t>all</w:t>
      </w:r>
      <w:r>
        <w:rPr>
          <w:color w:val="231F20"/>
          <w:spacing w:val="-2"/>
          <w:sz w:val="20"/>
        </w:rPr>
        <w:t> </w:t>
      </w:r>
      <w:r>
        <w:rPr>
          <w:color w:val="231F20"/>
          <w:sz w:val="20"/>
        </w:rPr>
        <w:t>other</w:t>
      </w:r>
      <w:r>
        <w:rPr>
          <w:color w:val="231F20"/>
          <w:spacing w:val="-2"/>
          <w:sz w:val="20"/>
        </w:rPr>
        <w:t> </w:t>
      </w:r>
      <w:r>
        <w:rPr>
          <w:color w:val="231F20"/>
          <w:sz w:val="20"/>
        </w:rPr>
        <w:t>persons</w:t>
      </w:r>
      <w:r>
        <w:rPr>
          <w:color w:val="231F20"/>
          <w:spacing w:val="-2"/>
          <w:sz w:val="20"/>
        </w:rPr>
        <w:t> </w:t>
      </w:r>
      <w:r>
        <w:rPr>
          <w:color w:val="231F20"/>
          <w:sz w:val="20"/>
        </w:rPr>
        <w:t>who</w:t>
      </w:r>
      <w:r>
        <w:rPr>
          <w:color w:val="231F20"/>
          <w:spacing w:val="-2"/>
          <w:sz w:val="20"/>
        </w:rPr>
        <w:t> </w:t>
      </w:r>
      <w:r>
        <w:rPr>
          <w:color w:val="231F20"/>
          <w:sz w:val="20"/>
        </w:rPr>
        <w:t>participated</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2"/>
          <w:sz w:val="20"/>
        </w:rPr>
        <w:t> </w:t>
      </w:r>
      <w:r>
        <w:rPr>
          <w:color w:val="231F20"/>
          <w:sz w:val="20"/>
        </w:rPr>
        <w:t>meeting and if no such disposition has been worked out, the Court shall record such observation and proceed further in accordance with the provisions of this Sanhita from the stage the application under sub-section (</w:t>
      </w:r>
      <w:r>
        <w:rPr>
          <w:i/>
          <w:color w:val="231F20"/>
          <w:sz w:val="20"/>
        </w:rPr>
        <w:t>1</w:t>
      </w:r>
      <w:r>
        <w:rPr>
          <w:color w:val="231F20"/>
          <w:sz w:val="20"/>
        </w:rPr>
        <w:t>) of section 290 has been filed in such case.</w:t>
      </w:r>
    </w:p>
    <w:p>
      <w:pPr>
        <w:pStyle w:val="ListParagraph"/>
        <w:numPr>
          <w:ilvl w:val="0"/>
          <w:numId w:val="1"/>
        </w:numPr>
        <w:tabs>
          <w:tab w:pos="1050" w:val="left" w:leader="none"/>
        </w:tabs>
        <w:spacing w:line="249" w:lineRule="auto" w:before="106" w:after="0"/>
        <w:ind w:left="125" w:right="0" w:firstLine="480"/>
        <w:jc w:val="both"/>
        <w:rPr>
          <w:b/>
          <w:color w:val="231F20"/>
          <w:sz w:val="20"/>
        </w:rPr>
      </w:pPr>
      <w:r>
        <w:rPr>
          <w:color w:val="231F20"/>
          <w:sz w:val="20"/>
        </w:rPr>
        <w:t>Where a satisfactory disposition of the case has been worked out under</w:t>
      </w:r>
      <w:r>
        <w:rPr>
          <w:color w:val="231F20"/>
          <w:spacing w:val="40"/>
          <w:sz w:val="20"/>
        </w:rPr>
        <w:t> </w:t>
      </w:r>
      <w:r>
        <w:rPr>
          <w:color w:val="231F20"/>
          <w:sz w:val="20"/>
        </w:rPr>
        <w:t>section 292, the Court shall dispose of the case in the following manner, namely:—</w:t>
      </w:r>
    </w:p>
    <w:p>
      <w:pPr>
        <w:pStyle w:val="ListParagraph"/>
        <w:numPr>
          <w:ilvl w:val="1"/>
          <w:numId w:val="1"/>
        </w:numPr>
        <w:tabs>
          <w:tab w:pos="1356" w:val="left" w:leader="none"/>
        </w:tabs>
        <w:spacing w:line="249" w:lineRule="auto" w:before="102" w:after="0"/>
        <w:ind w:left="605" w:right="0" w:firstLine="480"/>
        <w:jc w:val="both"/>
        <w:rPr>
          <w:sz w:val="20"/>
        </w:rPr>
      </w:pP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shall</w:t>
      </w:r>
      <w:r>
        <w:rPr>
          <w:color w:val="231F20"/>
          <w:spacing w:val="-13"/>
          <w:sz w:val="20"/>
        </w:rPr>
        <w:t> </w:t>
      </w:r>
      <w:r>
        <w:rPr>
          <w:color w:val="231F20"/>
          <w:sz w:val="20"/>
        </w:rPr>
        <w:t>award</w:t>
      </w:r>
      <w:r>
        <w:rPr>
          <w:color w:val="231F20"/>
          <w:spacing w:val="-12"/>
          <w:sz w:val="20"/>
        </w:rPr>
        <w:t> </w:t>
      </w:r>
      <w:r>
        <w:rPr>
          <w:color w:val="231F20"/>
          <w:sz w:val="20"/>
        </w:rPr>
        <w:t>the</w:t>
      </w:r>
      <w:r>
        <w:rPr>
          <w:color w:val="231F20"/>
          <w:spacing w:val="-13"/>
          <w:sz w:val="20"/>
        </w:rPr>
        <w:t> </w:t>
      </w:r>
      <w:r>
        <w:rPr>
          <w:color w:val="231F20"/>
          <w:sz w:val="20"/>
        </w:rPr>
        <w:t>compensation</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victim</w:t>
      </w:r>
      <w:r>
        <w:rPr>
          <w:color w:val="231F20"/>
          <w:spacing w:val="-13"/>
          <w:sz w:val="20"/>
        </w:rPr>
        <w:t> </w:t>
      </w:r>
      <w:r>
        <w:rPr>
          <w:color w:val="231F20"/>
          <w:sz w:val="20"/>
        </w:rPr>
        <w:t>in</w:t>
      </w:r>
      <w:r>
        <w:rPr>
          <w:color w:val="231F20"/>
          <w:spacing w:val="-12"/>
          <w:sz w:val="20"/>
        </w:rPr>
        <w:t> </w:t>
      </w:r>
      <w:r>
        <w:rPr>
          <w:color w:val="231F20"/>
          <w:sz w:val="20"/>
        </w:rPr>
        <w:t>accordance</w:t>
      </w:r>
      <w:r>
        <w:rPr>
          <w:color w:val="231F20"/>
          <w:spacing w:val="-13"/>
          <w:sz w:val="20"/>
        </w:rPr>
        <w:t> </w:t>
      </w:r>
      <w:r>
        <w:rPr>
          <w:color w:val="231F20"/>
          <w:sz w:val="20"/>
        </w:rPr>
        <w:t>with</w:t>
      </w:r>
      <w:r>
        <w:rPr>
          <w:color w:val="231F20"/>
          <w:spacing w:val="-12"/>
          <w:sz w:val="20"/>
        </w:rPr>
        <w:t> </w:t>
      </w:r>
      <w:r>
        <w:rPr>
          <w:color w:val="231F20"/>
          <w:sz w:val="20"/>
        </w:rPr>
        <w:t>the disposition</w:t>
      </w:r>
      <w:r>
        <w:rPr>
          <w:color w:val="231F20"/>
          <w:spacing w:val="-9"/>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z w:val="20"/>
        </w:rPr>
        <w:t>292</w:t>
      </w:r>
      <w:r>
        <w:rPr>
          <w:color w:val="231F20"/>
          <w:spacing w:val="-9"/>
          <w:sz w:val="20"/>
        </w:rPr>
        <w:t> </w:t>
      </w:r>
      <w:r>
        <w:rPr>
          <w:color w:val="231F20"/>
          <w:sz w:val="20"/>
        </w:rPr>
        <w:t>and</w:t>
      </w:r>
      <w:r>
        <w:rPr>
          <w:color w:val="231F20"/>
          <w:spacing w:val="-9"/>
          <w:sz w:val="20"/>
        </w:rPr>
        <w:t> </w:t>
      </w:r>
      <w:r>
        <w:rPr>
          <w:color w:val="231F20"/>
          <w:sz w:val="20"/>
        </w:rPr>
        <w:t>hear</w:t>
      </w:r>
      <w:r>
        <w:rPr>
          <w:color w:val="231F20"/>
          <w:spacing w:val="-9"/>
          <w:sz w:val="20"/>
        </w:rPr>
        <w:t> </w:t>
      </w:r>
      <w:r>
        <w:rPr>
          <w:color w:val="231F20"/>
          <w:sz w:val="20"/>
        </w:rPr>
        <w:t>the</w:t>
      </w:r>
      <w:r>
        <w:rPr>
          <w:color w:val="231F20"/>
          <w:spacing w:val="-9"/>
          <w:sz w:val="20"/>
        </w:rPr>
        <w:t> </w:t>
      </w:r>
      <w:r>
        <w:rPr>
          <w:color w:val="231F20"/>
          <w:sz w:val="20"/>
        </w:rPr>
        <w:t>parties</w:t>
      </w:r>
      <w:r>
        <w:rPr>
          <w:color w:val="231F20"/>
          <w:spacing w:val="-9"/>
          <w:sz w:val="20"/>
        </w:rPr>
        <w:t> </w:t>
      </w:r>
      <w:r>
        <w:rPr>
          <w:color w:val="231F20"/>
          <w:sz w:val="20"/>
        </w:rPr>
        <w:t>on</w:t>
      </w:r>
      <w:r>
        <w:rPr>
          <w:color w:val="231F20"/>
          <w:spacing w:val="-9"/>
          <w:sz w:val="20"/>
        </w:rPr>
        <w:t> </w:t>
      </w:r>
      <w:r>
        <w:rPr>
          <w:color w:val="231F20"/>
          <w:sz w:val="20"/>
        </w:rPr>
        <w:t>the</w:t>
      </w:r>
      <w:r>
        <w:rPr>
          <w:color w:val="231F20"/>
          <w:spacing w:val="-9"/>
          <w:sz w:val="20"/>
        </w:rPr>
        <w:t> </w:t>
      </w:r>
      <w:r>
        <w:rPr>
          <w:color w:val="231F20"/>
          <w:sz w:val="20"/>
        </w:rPr>
        <w:t>quantum</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punishment, releasing of the accused on probation of good conduct or after admonition under section 401 or for dealing with the accused under the provisions of the Probation of </w:t>
      </w:r>
      <w:r>
        <w:rPr>
          <w:color w:val="231F20"/>
          <w:spacing w:val="-6"/>
          <w:sz w:val="20"/>
        </w:rPr>
        <w:t>Offenders</w:t>
      </w:r>
      <w:r>
        <w:rPr>
          <w:color w:val="231F20"/>
          <w:spacing w:val="-7"/>
          <w:sz w:val="20"/>
        </w:rPr>
        <w:t> </w:t>
      </w:r>
      <w:r>
        <w:rPr>
          <w:color w:val="231F20"/>
          <w:spacing w:val="-6"/>
          <w:sz w:val="20"/>
        </w:rPr>
        <w:t>Act, 1958</w:t>
      </w:r>
      <w:r>
        <w:rPr>
          <w:color w:val="231F20"/>
          <w:spacing w:val="-7"/>
          <w:sz w:val="20"/>
        </w:rPr>
        <w:t> </w:t>
      </w:r>
      <w:r>
        <w:rPr>
          <w:color w:val="231F20"/>
          <w:spacing w:val="-6"/>
          <w:sz w:val="20"/>
        </w:rPr>
        <w:t>or any</w:t>
      </w:r>
      <w:r>
        <w:rPr>
          <w:color w:val="231F20"/>
          <w:spacing w:val="-7"/>
          <w:sz w:val="20"/>
        </w:rPr>
        <w:t> </w:t>
      </w:r>
      <w:r>
        <w:rPr>
          <w:color w:val="231F20"/>
          <w:spacing w:val="-6"/>
          <w:sz w:val="20"/>
        </w:rPr>
        <w:t>other</w:t>
      </w:r>
      <w:r>
        <w:rPr>
          <w:color w:val="231F20"/>
          <w:spacing w:val="-3"/>
          <w:sz w:val="20"/>
        </w:rPr>
        <w:t> </w:t>
      </w:r>
      <w:r>
        <w:rPr>
          <w:color w:val="231F20"/>
          <w:spacing w:val="-6"/>
          <w:sz w:val="20"/>
        </w:rPr>
        <w:t>law</w:t>
      </w:r>
      <w:r>
        <w:rPr>
          <w:color w:val="231F20"/>
          <w:spacing w:val="-4"/>
          <w:sz w:val="20"/>
        </w:rPr>
        <w:t> </w:t>
      </w:r>
      <w:r>
        <w:rPr>
          <w:color w:val="231F20"/>
          <w:spacing w:val="-6"/>
          <w:sz w:val="20"/>
        </w:rPr>
        <w:t>for</w:t>
      </w:r>
      <w:r>
        <w:rPr>
          <w:color w:val="231F20"/>
          <w:spacing w:val="-4"/>
          <w:sz w:val="20"/>
        </w:rPr>
        <w:t> </w:t>
      </w:r>
      <w:r>
        <w:rPr>
          <w:color w:val="231F20"/>
          <w:spacing w:val="-6"/>
          <w:sz w:val="20"/>
        </w:rPr>
        <w:t>the</w:t>
      </w:r>
      <w:r>
        <w:rPr>
          <w:color w:val="231F20"/>
          <w:spacing w:val="-4"/>
          <w:sz w:val="20"/>
        </w:rPr>
        <w:t> </w:t>
      </w:r>
      <w:r>
        <w:rPr>
          <w:color w:val="231F20"/>
          <w:spacing w:val="-6"/>
          <w:sz w:val="20"/>
        </w:rPr>
        <w:t>time</w:t>
      </w:r>
      <w:r>
        <w:rPr>
          <w:color w:val="231F20"/>
          <w:spacing w:val="-4"/>
          <w:sz w:val="20"/>
        </w:rPr>
        <w:t> </w:t>
      </w:r>
      <w:r>
        <w:rPr>
          <w:color w:val="231F20"/>
          <w:spacing w:val="-6"/>
          <w:sz w:val="20"/>
        </w:rPr>
        <w:t>being</w:t>
      </w:r>
      <w:r>
        <w:rPr>
          <w:color w:val="231F20"/>
          <w:spacing w:val="-4"/>
          <w:sz w:val="20"/>
        </w:rPr>
        <w:t> </w:t>
      </w:r>
      <w:r>
        <w:rPr>
          <w:color w:val="231F20"/>
          <w:spacing w:val="-6"/>
          <w:sz w:val="20"/>
        </w:rPr>
        <w:t>in</w:t>
      </w:r>
      <w:r>
        <w:rPr>
          <w:color w:val="231F20"/>
          <w:spacing w:val="-4"/>
          <w:sz w:val="20"/>
        </w:rPr>
        <w:t> </w:t>
      </w:r>
      <w:r>
        <w:rPr>
          <w:color w:val="231F20"/>
          <w:spacing w:val="-6"/>
          <w:sz w:val="20"/>
        </w:rPr>
        <w:t>force</w:t>
      </w:r>
      <w:r>
        <w:rPr>
          <w:color w:val="231F20"/>
          <w:spacing w:val="-4"/>
          <w:sz w:val="20"/>
        </w:rPr>
        <w:t> </w:t>
      </w:r>
      <w:r>
        <w:rPr>
          <w:color w:val="231F20"/>
          <w:spacing w:val="-6"/>
          <w:sz w:val="20"/>
        </w:rPr>
        <w:t>and</w:t>
      </w:r>
      <w:r>
        <w:rPr>
          <w:color w:val="231F20"/>
          <w:spacing w:val="-4"/>
          <w:sz w:val="20"/>
        </w:rPr>
        <w:t> </w:t>
      </w:r>
      <w:r>
        <w:rPr>
          <w:color w:val="231F20"/>
          <w:spacing w:val="-6"/>
          <w:sz w:val="20"/>
        </w:rPr>
        <w:t>follow</w:t>
      </w:r>
      <w:r>
        <w:rPr>
          <w:color w:val="231F20"/>
          <w:spacing w:val="-4"/>
          <w:sz w:val="20"/>
        </w:rPr>
        <w:t> </w:t>
      </w:r>
      <w:r>
        <w:rPr>
          <w:color w:val="231F20"/>
          <w:spacing w:val="-6"/>
          <w:sz w:val="20"/>
        </w:rPr>
        <w:t>the</w:t>
      </w:r>
      <w:r>
        <w:rPr>
          <w:color w:val="231F20"/>
          <w:spacing w:val="-4"/>
          <w:sz w:val="20"/>
        </w:rPr>
        <w:t> </w:t>
      </w:r>
      <w:r>
        <w:rPr>
          <w:color w:val="231F20"/>
          <w:spacing w:val="-6"/>
          <w:sz w:val="20"/>
        </w:rPr>
        <w:t>procedure </w:t>
      </w:r>
      <w:r>
        <w:rPr>
          <w:color w:val="231F20"/>
          <w:sz w:val="20"/>
        </w:rPr>
        <w:t>specified in the succeeding clauses for imposing the punishment on the accused;</w:t>
      </w:r>
    </w:p>
    <w:p>
      <w:pPr>
        <w:pStyle w:val="ListParagraph"/>
        <w:numPr>
          <w:ilvl w:val="1"/>
          <w:numId w:val="1"/>
        </w:numPr>
        <w:tabs>
          <w:tab w:pos="1378" w:val="left" w:leader="none"/>
        </w:tabs>
        <w:spacing w:line="249" w:lineRule="auto" w:before="106" w:after="0"/>
        <w:ind w:left="605" w:right="1" w:firstLine="480"/>
        <w:jc w:val="both"/>
        <w:rPr>
          <w:sz w:val="20"/>
        </w:rPr>
      </w:pPr>
      <w:r>
        <w:rPr>
          <w:color w:val="231F20"/>
          <w:sz w:val="20"/>
        </w:rPr>
        <w:t>after hearing the parties under clause (</w:t>
      </w:r>
      <w:r>
        <w:rPr>
          <w:i/>
          <w:color w:val="231F20"/>
          <w:sz w:val="20"/>
        </w:rPr>
        <w:t>a</w:t>
      </w:r>
      <w:r>
        <w:rPr>
          <w:color w:val="231F20"/>
          <w:sz w:val="20"/>
        </w:rPr>
        <w:t>), if the Court is of the view that </w:t>
      </w:r>
      <w:r>
        <w:rPr>
          <w:color w:val="231F20"/>
          <w:spacing w:val="-2"/>
          <w:sz w:val="20"/>
        </w:rPr>
        <w:t>section</w:t>
      </w:r>
      <w:r>
        <w:rPr>
          <w:color w:val="231F20"/>
          <w:spacing w:val="-11"/>
          <w:sz w:val="20"/>
        </w:rPr>
        <w:t> </w:t>
      </w:r>
      <w:r>
        <w:rPr>
          <w:color w:val="231F20"/>
          <w:spacing w:val="-2"/>
          <w:sz w:val="20"/>
        </w:rPr>
        <w:t>401</w:t>
      </w:r>
      <w:r>
        <w:rPr>
          <w:color w:val="231F20"/>
          <w:spacing w:val="-4"/>
          <w:sz w:val="20"/>
        </w:rPr>
        <w:t> </w:t>
      </w:r>
      <w:r>
        <w:rPr>
          <w:color w:val="231F20"/>
          <w:spacing w:val="-2"/>
          <w:sz w:val="20"/>
        </w:rPr>
        <w:t>or</w:t>
      </w:r>
      <w:r>
        <w:rPr>
          <w:color w:val="231F20"/>
          <w:spacing w:val="-5"/>
          <w:sz w:val="20"/>
        </w:rPr>
        <w:t> </w:t>
      </w:r>
      <w:r>
        <w:rPr>
          <w:color w:val="231F20"/>
          <w:spacing w:val="-2"/>
          <w:sz w:val="20"/>
        </w:rPr>
        <w:t>the</w:t>
      </w:r>
      <w:r>
        <w:rPr>
          <w:color w:val="231F20"/>
          <w:spacing w:val="-5"/>
          <w:sz w:val="20"/>
        </w:rPr>
        <w:t> </w:t>
      </w:r>
      <w:r>
        <w:rPr>
          <w:color w:val="231F20"/>
          <w:spacing w:val="-2"/>
          <w:sz w:val="20"/>
        </w:rPr>
        <w:t>provisions</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Probation</w:t>
      </w:r>
      <w:r>
        <w:rPr>
          <w:color w:val="231F20"/>
          <w:spacing w:val="-5"/>
          <w:sz w:val="20"/>
        </w:rPr>
        <w:t> </w:t>
      </w:r>
      <w:r>
        <w:rPr>
          <w:color w:val="231F20"/>
          <w:spacing w:val="-2"/>
          <w:sz w:val="20"/>
        </w:rPr>
        <w:t>of</w:t>
      </w:r>
      <w:r>
        <w:rPr>
          <w:color w:val="231F20"/>
          <w:spacing w:val="-5"/>
          <w:sz w:val="20"/>
        </w:rPr>
        <w:t> </w:t>
      </w:r>
      <w:r>
        <w:rPr>
          <w:color w:val="231F20"/>
          <w:spacing w:val="-2"/>
          <w:sz w:val="20"/>
        </w:rPr>
        <w:t>Offenders</w:t>
      </w:r>
      <w:r>
        <w:rPr>
          <w:color w:val="231F20"/>
          <w:spacing w:val="-11"/>
          <w:sz w:val="20"/>
        </w:rPr>
        <w:t> </w:t>
      </w:r>
      <w:r>
        <w:rPr>
          <w:color w:val="231F20"/>
          <w:spacing w:val="-2"/>
          <w:sz w:val="20"/>
        </w:rPr>
        <w:t>Act,</w:t>
      </w:r>
      <w:r>
        <w:rPr>
          <w:color w:val="231F20"/>
          <w:spacing w:val="-5"/>
          <w:sz w:val="20"/>
        </w:rPr>
        <w:t> </w:t>
      </w:r>
      <w:r>
        <w:rPr>
          <w:color w:val="231F20"/>
          <w:spacing w:val="-2"/>
          <w:sz w:val="20"/>
        </w:rPr>
        <w:t>1958</w:t>
      </w:r>
      <w:r>
        <w:rPr>
          <w:color w:val="231F20"/>
          <w:spacing w:val="-5"/>
          <w:sz w:val="20"/>
        </w:rPr>
        <w:t> </w:t>
      </w:r>
      <w:r>
        <w:rPr>
          <w:color w:val="231F20"/>
          <w:spacing w:val="-2"/>
          <w:sz w:val="20"/>
        </w:rPr>
        <w:t>or</w:t>
      </w:r>
      <w:r>
        <w:rPr>
          <w:color w:val="231F20"/>
          <w:spacing w:val="-5"/>
          <w:sz w:val="20"/>
        </w:rPr>
        <w:t> </w:t>
      </w:r>
      <w:r>
        <w:rPr>
          <w:color w:val="231F20"/>
          <w:spacing w:val="-2"/>
          <w:sz w:val="20"/>
        </w:rPr>
        <w:t>any</w:t>
      </w:r>
      <w:r>
        <w:rPr>
          <w:color w:val="231F20"/>
          <w:spacing w:val="-5"/>
          <w:sz w:val="20"/>
        </w:rPr>
        <w:t> </w:t>
      </w:r>
      <w:r>
        <w:rPr>
          <w:color w:val="231F20"/>
          <w:spacing w:val="-2"/>
          <w:sz w:val="20"/>
        </w:rPr>
        <w:t>other</w:t>
      </w:r>
      <w:r>
        <w:rPr>
          <w:color w:val="231F20"/>
          <w:spacing w:val="-5"/>
          <w:sz w:val="20"/>
        </w:rPr>
        <w:t> </w:t>
      </w:r>
      <w:r>
        <w:rPr>
          <w:color w:val="231F20"/>
          <w:spacing w:val="-2"/>
          <w:sz w:val="20"/>
        </w:rPr>
        <w:t>law </w:t>
      </w:r>
      <w:r>
        <w:rPr>
          <w:color w:val="231F20"/>
          <w:sz w:val="20"/>
        </w:rPr>
        <w:t>for</w:t>
      </w:r>
      <w:r>
        <w:rPr>
          <w:color w:val="231F20"/>
          <w:spacing w:val="-2"/>
          <w:sz w:val="20"/>
        </w:rPr>
        <w:t> </w:t>
      </w:r>
      <w:r>
        <w:rPr>
          <w:color w:val="231F20"/>
          <w:sz w:val="20"/>
        </w:rPr>
        <w:t>the</w:t>
      </w:r>
      <w:r>
        <w:rPr>
          <w:color w:val="231F20"/>
          <w:spacing w:val="-3"/>
          <w:sz w:val="20"/>
        </w:rPr>
        <w:t> </w:t>
      </w:r>
      <w:r>
        <w:rPr>
          <w:color w:val="231F20"/>
          <w:sz w:val="20"/>
        </w:rPr>
        <w:t>time</w:t>
      </w:r>
      <w:r>
        <w:rPr>
          <w:color w:val="231F20"/>
          <w:spacing w:val="-2"/>
          <w:sz w:val="20"/>
        </w:rPr>
        <w:t> </w:t>
      </w:r>
      <w:r>
        <w:rPr>
          <w:color w:val="231F20"/>
          <w:sz w:val="20"/>
        </w:rPr>
        <w:t>being</w:t>
      </w:r>
      <w:r>
        <w:rPr>
          <w:color w:val="231F20"/>
          <w:spacing w:val="-3"/>
          <w:sz w:val="20"/>
        </w:rPr>
        <w:t> </w:t>
      </w:r>
      <w:r>
        <w:rPr>
          <w:color w:val="231F20"/>
          <w:sz w:val="20"/>
        </w:rPr>
        <w:t>in</w:t>
      </w:r>
      <w:r>
        <w:rPr>
          <w:color w:val="231F20"/>
          <w:spacing w:val="-2"/>
          <w:sz w:val="20"/>
        </w:rPr>
        <w:t> </w:t>
      </w:r>
      <w:r>
        <w:rPr>
          <w:color w:val="231F20"/>
          <w:sz w:val="20"/>
        </w:rPr>
        <w:t>force</w:t>
      </w:r>
      <w:r>
        <w:rPr>
          <w:color w:val="231F20"/>
          <w:spacing w:val="-3"/>
          <w:sz w:val="20"/>
        </w:rPr>
        <w:t> </w:t>
      </w:r>
      <w:r>
        <w:rPr>
          <w:color w:val="231F20"/>
          <w:sz w:val="20"/>
        </w:rPr>
        <w:t>are</w:t>
      </w:r>
      <w:r>
        <w:rPr>
          <w:color w:val="231F20"/>
          <w:spacing w:val="-2"/>
          <w:sz w:val="20"/>
        </w:rPr>
        <w:t> </w:t>
      </w:r>
      <w:r>
        <w:rPr>
          <w:color w:val="231F20"/>
          <w:sz w:val="20"/>
        </w:rPr>
        <w:t>attracted</w:t>
      </w:r>
      <w:r>
        <w:rPr>
          <w:color w:val="231F20"/>
          <w:spacing w:val="-3"/>
          <w:sz w:val="20"/>
        </w:rPr>
        <w:t> </w:t>
      </w:r>
      <w:r>
        <w:rPr>
          <w:color w:val="231F20"/>
          <w:sz w:val="20"/>
        </w:rPr>
        <w:t>in</w:t>
      </w:r>
      <w:r>
        <w:rPr>
          <w:color w:val="231F20"/>
          <w:spacing w:val="-2"/>
          <w:sz w:val="20"/>
        </w:rPr>
        <w:t> </w:t>
      </w:r>
      <w:r>
        <w:rPr>
          <w:color w:val="231F20"/>
          <w:sz w:val="20"/>
        </w:rPr>
        <w:t>the</w:t>
      </w:r>
      <w:r>
        <w:rPr>
          <w:color w:val="231F20"/>
          <w:spacing w:val="-3"/>
          <w:sz w:val="20"/>
        </w:rPr>
        <w:t> </w:t>
      </w:r>
      <w:r>
        <w:rPr>
          <w:color w:val="231F20"/>
          <w:sz w:val="20"/>
        </w:rPr>
        <w:t>case</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accused,</w:t>
      </w:r>
      <w:r>
        <w:rPr>
          <w:color w:val="231F20"/>
          <w:spacing w:val="-3"/>
          <w:sz w:val="20"/>
        </w:rPr>
        <w:t> </w:t>
      </w:r>
      <w:r>
        <w:rPr>
          <w:color w:val="231F20"/>
          <w:sz w:val="20"/>
        </w:rPr>
        <w:t>it</w:t>
      </w:r>
      <w:r>
        <w:rPr>
          <w:color w:val="231F20"/>
          <w:spacing w:val="-2"/>
          <w:sz w:val="20"/>
        </w:rPr>
        <w:t> </w:t>
      </w:r>
      <w:r>
        <w:rPr>
          <w:color w:val="231F20"/>
          <w:sz w:val="20"/>
        </w:rPr>
        <w:t>may</w:t>
      </w:r>
      <w:r>
        <w:rPr>
          <w:color w:val="231F20"/>
          <w:spacing w:val="-3"/>
          <w:sz w:val="20"/>
        </w:rPr>
        <w:t> </w:t>
      </w:r>
      <w:r>
        <w:rPr>
          <w:color w:val="231F20"/>
          <w:sz w:val="20"/>
        </w:rPr>
        <w:t>release</w:t>
      </w:r>
      <w:r>
        <w:rPr>
          <w:color w:val="231F20"/>
          <w:spacing w:val="-2"/>
          <w:sz w:val="20"/>
        </w:rPr>
        <w:t> </w:t>
      </w:r>
      <w:r>
        <w:rPr>
          <w:color w:val="231F20"/>
          <w:sz w:val="20"/>
        </w:rPr>
        <w:t>the accused on probation or provide the benefit of any such law;</w:t>
      </w:r>
    </w:p>
    <w:p>
      <w:pPr>
        <w:pStyle w:val="ListParagraph"/>
        <w:numPr>
          <w:ilvl w:val="1"/>
          <w:numId w:val="1"/>
        </w:numPr>
        <w:tabs>
          <w:tab w:pos="1360" w:val="left" w:leader="none"/>
        </w:tabs>
        <w:spacing w:line="249" w:lineRule="auto" w:before="104" w:after="0"/>
        <w:ind w:left="605" w:right="0" w:firstLine="480"/>
        <w:jc w:val="both"/>
        <w:rPr>
          <w:sz w:val="20"/>
        </w:rPr>
      </w:pPr>
      <w:r>
        <w:rPr>
          <w:color w:val="231F20"/>
          <w:sz w:val="20"/>
        </w:rPr>
        <w:t>after hearing the parties under clause (</w:t>
      </w:r>
      <w:r>
        <w:rPr>
          <w:i/>
          <w:color w:val="231F20"/>
          <w:sz w:val="20"/>
        </w:rPr>
        <w:t>b</w:t>
      </w:r>
      <w:r>
        <w:rPr>
          <w:color w:val="231F20"/>
          <w:sz w:val="20"/>
        </w:rPr>
        <w:t>), if the Court finds that minimum </w:t>
      </w:r>
      <w:r>
        <w:rPr>
          <w:color w:val="231F20"/>
          <w:spacing w:val="-2"/>
          <w:sz w:val="20"/>
        </w:rPr>
        <w:t>punishment</w:t>
      </w:r>
      <w:r>
        <w:rPr>
          <w:color w:val="231F20"/>
          <w:spacing w:val="-11"/>
          <w:sz w:val="20"/>
        </w:rPr>
        <w:t> </w:t>
      </w:r>
      <w:r>
        <w:rPr>
          <w:color w:val="231F20"/>
          <w:spacing w:val="-2"/>
          <w:sz w:val="20"/>
        </w:rPr>
        <w:t>has</w:t>
      </w:r>
      <w:r>
        <w:rPr>
          <w:color w:val="231F20"/>
          <w:spacing w:val="-10"/>
          <w:sz w:val="20"/>
        </w:rPr>
        <w:t> </w:t>
      </w:r>
      <w:r>
        <w:rPr>
          <w:color w:val="231F20"/>
          <w:spacing w:val="-2"/>
          <w:sz w:val="20"/>
        </w:rPr>
        <w:t>been</w:t>
      </w:r>
      <w:r>
        <w:rPr>
          <w:color w:val="231F20"/>
          <w:spacing w:val="-11"/>
          <w:sz w:val="20"/>
        </w:rPr>
        <w:t> </w:t>
      </w:r>
      <w:r>
        <w:rPr>
          <w:color w:val="231F20"/>
          <w:spacing w:val="-2"/>
          <w:sz w:val="20"/>
        </w:rPr>
        <w:t>provided</w:t>
      </w:r>
      <w:r>
        <w:rPr>
          <w:color w:val="231F20"/>
          <w:spacing w:val="-10"/>
          <w:sz w:val="20"/>
        </w:rPr>
        <w:t> </w:t>
      </w:r>
      <w:r>
        <w:rPr>
          <w:color w:val="231F20"/>
          <w:spacing w:val="-2"/>
          <w:sz w:val="20"/>
        </w:rPr>
        <w:t>under</w:t>
      </w:r>
      <w:r>
        <w:rPr>
          <w:color w:val="231F20"/>
          <w:spacing w:val="-11"/>
          <w:sz w:val="20"/>
        </w:rPr>
        <w:t> </w:t>
      </w:r>
      <w:r>
        <w:rPr>
          <w:color w:val="231F20"/>
          <w:spacing w:val="-2"/>
          <w:sz w:val="20"/>
        </w:rPr>
        <w:t>the</w:t>
      </w:r>
      <w:r>
        <w:rPr>
          <w:color w:val="231F20"/>
          <w:spacing w:val="-10"/>
          <w:sz w:val="20"/>
        </w:rPr>
        <w:t> </w:t>
      </w:r>
      <w:r>
        <w:rPr>
          <w:color w:val="231F20"/>
          <w:spacing w:val="-2"/>
          <w:sz w:val="20"/>
        </w:rPr>
        <w:t>law</w:t>
      </w:r>
      <w:r>
        <w:rPr>
          <w:color w:val="231F20"/>
          <w:spacing w:val="-11"/>
          <w:sz w:val="20"/>
        </w:rPr>
        <w:t> </w:t>
      </w:r>
      <w:r>
        <w:rPr>
          <w:color w:val="231F20"/>
          <w:spacing w:val="-2"/>
          <w:sz w:val="20"/>
        </w:rPr>
        <w:t>for</w:t>
      </w:r>
      <w:r>
        <w:rPr>
          <w:color w:val="231F20"/>
          <w:spacing w:val="-10"/>
          <w:sz w:val="20"/>
        </w:rPr>
        <w:t> </w:t>
      </w:r>
      <w:r>
        <w:rPr>
          <w:color w:val="231F20"/>
          <w:spacing w:val="-2"/>
          <w:sz w:val="20"/>
        </w:rPr>
        <w:t>the</w:t>
      </w:r>
      <w:r>
        <w:rPr>
          <w:color w:val="231F20"/>
          <w:spacing w:val="-11"/>
          <w:sz w:val="20"/>
        </w:rPr>
        <w:t> </w:t>
      </w:r>
      <w:r>
        <w:rPr>
          <w:color w:val="231F20"/>
          <w:spacing w:val="-2"/>
          <w:sz w:val="20"/>
        </w:rPr>
        <w:t>offence</w:t>
      </w:r>
      <w:r>
        <w:rPr>
          <w:color w:val="231F20"/>
          <w:spacing w:val="-10"/>
          <w:sz w:val="20"/>
        </w:rPr>
        <w:t> </w:t>
      </w:r>
      <w:r>
        <w:rPr>
          <w:color w:val="231F20"/>
          <w:spacing w:val="-2"/>
          <w:sz w:val="20"/>
        </w:rPr>
        <w:t>committed</w:t>
      </w:r>
      <w:r>
        <w:rPr>
          <w:color w:val="231F20"/>
          <w:spacing w:val="-11"/>
          <w:sz w:val="20"/>
        </w:rPr>
        <w:t> </w:t>
      </w:r>
      <w:r>
        <w:rPr>
          <w:color w:val="231F20"/>
          <w:spacing w:val="-2"/>
          <w:sz w:val="20"/>
        </w:rPr>
        <w:t>by</w:t>
      </w:r>
      <w:r>
        <w:rPr>
          <w:color w:val="231F20"/>
          <w:spacing w:val="-10"/>
          <w:sz w:val="20"/>
        </w:rPr>
        <w:t> </w:t>
      </w:r>
      <w:r>
        <w:rPr>
          <w:color w:val="231F20"/>
          <w:spacing w:val="-2"/>
          <w:sz w:val="20"/>
        </w:rPr>
        <w:t>the</w:t>
      </w:r>
      <w:r>
        <w:rPr>
          <w:color w:val="231F20"/>
          <w:spacing w:val="-11"/>
          <w:sz w:val="20"/>
        </w:rPr>
        <w:t> </w:t>
      </w:r>
      <w:r>
        <w:rPr>
          <w:color w:val="231F20"/>
          <w:spacing w:val="-2"/>
          <w:sz w:val="20"/>
        </w:rPr>
        <w:t>accused, </w:t>
      </w:r>
      <w:r>
        <w:rPr>
          <w:color w:val="231F20"/>
          <w:sz w:val="20"/>
        </w:rPr>
        <w:t>it may sentence the accused to half of such minimum punishment, and where the accused</w:t>
      </w:r>
      <w:r>
        <w:rPr>
          <w:color w:val="231F20"/>
          <w:spacing w:val="-9"/>
          <w:sz w:val="20"/>
        </w:rPr>
        <w:t> </w:t>
      </w:r>
      <w:r>
        <w:rPr>
          <w:color w:val="231F20"/>
          <w:sz w:val="20"/>
        </w:rPr>
        <w:t>is</w:t>
      </w:r>
      <w:r>
        <w:rPr>
          <w:color w:val="231F20"/>
          <w:spacing w:val="-9"/>
          <w:sz w:val="20"/>
        </w:rPr>
        <w:t> </w:t>
      </w:r>
      <w:r>
        <w:rPr>
          <w:color w:val="231F20"/>
          <w:sz w:val="20"/>
        </w:rPr>
        <w:t>a</w:t>
      </w:r>
      <w:r>
        <w:rPr>
          <w:color w:val="231F20"/>
          <w:spacing w:val="-9"/>
          <w:sz w:val="20"/>
        </w:rPr>
        <w:t> </w:t>
      </w:r>
      <w:r>
        <w:rPr>
          <w:color w:val="231F20"/>
          <w:sz w:val="20"/>
        </w:rPr>
        <w:t>first-time</w:t>
      </w:r>
      <w:r>
        <w:rPr>
          <w:color w:val="231F20"/>
          <w:spacing w:val="-9"/>
          <w:sz w:val="20"/>
        </w:rPr>
        <w:t> </w:t>
      </w:r>
      <w:r>
        <w:rPr>
          <w:color w:val="231F20"/>
          <w:sz w:val="20"/>
        </w:rPr>
        <w:t>offender</w:t>
      </w:r>
      <w:r>
        <w:rPr>
          <w:color w:val="231F20"/>
          <w:spacing w:val="-9"/>
          <w:sz w:val="20"/>
        </w:rPr>
        <w:t> </w:t>
      </w:r>
      <w:r>
        <w:rPr>
          <w:color w:val="231F20"/>
          <w:sz w:val="20"/>
        </w:rPr>
        <w:t>and</w:t>
      </w:r>
      <w:r>
        <w:rPr>
          <w:color w:val="231F20"/>
          <w:spacing w:val="-9"/>
          <w:sz w:val="20"/>
        </w:rPr>
        <w:t> </w:t>
      </w:r>
      <w:r>
        <w:rPr>
          <w:color w:val="231F20"/>
          <w:sz w:val="20"/>
        </w:rPr>
        <w:t>has</w:t>
      </w:r>
      <w:r>
        <w:rPr>
          <w:color w:val="231F20"/>
          <w:spacing w:val="-9"/>
          <w:sz w:val="20"/>
        </w:rPr>
        <w:t> </w:t>
      </w:r>
      <w:r>
        <w:rPr>
          <w:color w:val="231F20"/>
          <w:sz w:val="20"/>
        </w:rPr>
        <w:t>not</w:t>
      </w:r>
      <w:r>
        <w:rPr>
          <w:color w:val="231F20"/>
          <w:spacing w:val="-9"/>
          <w:sz w:val="20"/>
        </w:rPr>
        <w:t> </w:t>
      </w:r>
      <w:r>
        <w:rPr>
          <w:color w:val="231F20"/>
          <w:sz w:val="20"/>
        </w:rPr>
        <w:t>been</w:t>
      </w:r>
      <w:r>
        <w:rPr>
          <w:color w:val="231F20"/>
          <w:spacing w:val="-9"/>
          <w:sz w:val="20"/>
        </w:rPr>
        <w:t> </w:t>
      </w:r>
      <w:r>
        <w:rPr>
          <w:color w:val="231F20"/>
          <w:sz w:val="20"/>
        </w:rPr>
        <w:t>convicted</w:t>
      </w:r>
      <w:r>
        <w:rPr>
          <w:color w:val="231F20"/>
          <w:spacing w:val="-9"/>
          <w:sz w:val="20"/>
        </w:rPr>
        <w:t> </w:t>
      </w:r>
      <w:r>
        <w:rPr>
          <w:color w:val="231F20"/>
          <w:sz w:val="20"/>
        </w:rPr>
        <w:t>of</w:t>
      </w:r>
      <w:r>
        <w:rPr>
          <w:color w:val="231F20"/>
          <w:spacing w:val="-9"/>
          <w:sz w:val="20"/>
        </w:rPr>
        <w:t> </w:t>
      </w:r>
      <w:r>
        <w:rPr>
          <w:color w:val="231F20"/>
          <w:sz w:val="20"/>
        </w:rPr>
        <w:t>any</w:t>
      </w:r>
      <w:r>
        <w:rPr>
          <w:color w:val="231F20"/>
          <w:spacing w:val="-9"/>
          <w:sz w:val="20"/>
        </w:rPr>
        <w:t> </w:t>
      </w:r>
      <w:r>
        <w:rPr>
          <w:color w:val="231F20"/>
          <w:sz w:val="20"/>
        </w:rPr>
        <w:t>offence</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past, it may sentence the accused to one-fourth of such minimum punishment;</w:t>
      </w:r>
    </w:p>
    <w:p>
      <w:pPr>
        <w:pStyle w:val="ListParagraph"/>
        <w:numPr>
          <w:ilvl w:val="1"/>
          <w:numId w:val="1"/>
        </w:numPr>
        <w:tabs>
          <w:tab w:pos="1376" w:val="left" w:leader="none"/>
        </w:tabs>
        <w:spacing w:line="249" w:lineRule="auto" w:before="100" w:after="0"/>
        <w:ind w:left="605" w:right="1" w:firstLine="480"/>
        <w:jc w:val="both"/>
        <w:rPr>
          <w:sz w:val="20"/>
        </w:rPr>
      </w:pPr>
      <w:r>
        <w:rPr>
          <w:color w:val="231F20"/>
          <w:sz w:val="20"/>
        </w:rPr>
        <w:t>in case after hearing the parties under clause (</w:t>
      </w:r>
      <w:r>
        <w:rPr>
          <w:i/>
          <w:color w:val="231F20"/>
          <w:sz w:val="20"/>
        </w:rPr>
        <w:t>b</w:t>
      </w:r>
      <w:r>
        <w:rPr>
          <w:color w:val="231F20"/>
          <w:sz w:val="20"/>
        </w:rPr>
        <w:t>), the Court finds that the offence</w:t>
      </w:r>
      <w:r>
        <w:rPr>
          <w:color w:val="231F20"/>
          <w:spacing w:val="-7"/>
          <w:sz w:val="20"/>
        </w:rPr>
        <w:t> </w:t>
      </w:r>
      <w:r>
        <w:rPr>
          <w:color w:val="231F20"/>
          <w:sz w:val="20"/>
        </w:rPr>
        <w:t>committed</w:t>
      </w:r>
      <w:r>
        <w:rPr>
          <w:color w:val="231F20"/>
          <w:spacing w:val="-7"/>
          <w:sz w:val="20"/>
        </w:rPr>
        <w:t> </w:t>
      </w:r>
      <w:r>
        <w:rPr>
          <w:color w:val="231F20"/>
          <w:sz w:val="20"/>
        </w:rPr>
        <w:t>by</w:t>
      </w:r>
      <w:r>
        <w:rPr>
          <w:color w:val="231F20"/>
          <w:spacing w:val="-7"/>
          <w:sz w:val="20"/>
        </w:rPr>
        <w:t> </w:t>
      </w:r>
      <w:r>
        <w:rPr>
          <w:color w:val="231F20"/>
          <w:sz w:val="20"/>
        </w:rPr>
        <w:t>the</w:t>
      </w:r>
      <w:r>
        <w:rPr>
          <w:color w:val="231F20"/>
          <w:spacing w:val="-7"/>
          <w:sz w:val="20"/>
        </w:rPr>
        <w:t> </w:t>
      </w:r>
      <w:r>
        <w:rPr>
          <w:color w:val="231F20"/>
          <w:sz w:val="20"/>
        </w:rPr>
        <w:t>accused</w:t>
      </w:r>
      <w:r>
        <w:rPr>
          <w:color w:val="231F20"/>
          <w:spacing w:val="-7"/>
          <w:sz w:val="20"/>
        </w:rPr>
        <w:t> </w:t>
      </w:r>
      <w:r>
        <w:rPr>
          <w:color w:val="231F20"/>
          <w:sz w:val="20"/>
        </w:rPr>
        <w:t>is</w:t>
      </w:r>
      <w:r>
        <w:rPr>
          <w:color w:val="231F20"/>
          <w:spacing w:val="-7"/>
          <w:sz w:val="20"/>
        </w:rPr>
        <w:t> </w:t>
      </w:r>
      <w:r>
        <w:rPr>
          <w:color w:val="231F20"/>
          <w:sz w:val="20"/>
        </w:rPr>
        <w:t>not</w:t>
      </w:r>
      <w:r>
        <w:rPr>
          <w:color w:val="231F20"/>
          <w:spacing w:val="-7"/>
          <w:sz w:val="20"/>
        </w:rPr>
        <w:t> </w:t>
      </w:r>
      <w:r>
        <w:rPr>
          <w:color w:val="231F20"/>
          <w:sz w:val="20"/>
        </w:rPr>
        <w:t>covered</w:t>
      </w:r>
      <w:r>
        <w:rPr>
          <w:color w:val="231F20"/>
          <w:spacing w:val="-7"/>
          <w:sz w:val="20"/>
        </w:rPr>
        <w:t> </w:t>
      </w:r>
      <w:r>
        <w:rPr>
          <w:color w:val="231F20"/>
          <w:sz w:val="20"/>
        </w:rPr>
        <w:t>under</w:t>
      </w:r>
      <w:r>
        <w:rPr>
          <w:color w:val="231F20"/>
          <w:spacing w:val="-7"/>
          <w:sz w:val="20"/>
        </w:rPr>
        <w:t> </w:t>
      </w:r>
      <w:r>
        <w:rPr>
          <w:color w:val="231F20"/>
          <w:sz w:val="20"/>
        </w:rPr>
        <w:t>clause</w:t>
      </w:r>
      <w:r>
        <w:rPr>
          <w:color w:val="231F20"/>
          <w:spacing w:val="-7"/>
          <w:sz w:val="20"/>
        </w:rPr>
        <w:t> </w:t>
      </w:r>
      <w:r>
        <w:rPr>
          <w:color w:val="231F20"/>
          <w:sz w:val="20"/>
        </w:rPr>
        <w:t>(</w:t>
      </w:r>
      <w:r>
        <w:rPr>
          <w:i/>
          <w:color w:val="231F20"/>
          <w:sz w:val="20"/>
        </w:rPr>
        <w:t>b</w:t>
      </w:r>
      <w:r>
        <w:rPr>
          <w:color w:val="231F20"/>
          <w:sz w:val="20"/>
        </w:rPr>
        <w:t>)</w:t>
      </w:r>
      <w:r>
        <w:rPr>
          <w:color w:val="231F20"/>
          <w:spacing w:val="-7"/>
          <w:sz w:val="20"/>
        </w:rPr>
        <w:t> </w:t>
      </w:r>
      <w:r>
        <w:rPr>
          <w:color w:val="231F20"/>
          <w:sz w:val="20"/>
        </w:rPr>
        <w:t>or</w:t>
      </w:r>
      <w:r>
        <w:rPr>
          <w:color w:val="231F20"/>
          <w:spacing w:val="-7"/>
          <w:sz w:val="20"/>
        </w:rPr>
        <w:t> </w:t>
      </w:r>
      <w:r>
        <w:rPr>
          <w:color w:val="231F20"/>
          <w:sz w:val="20"/>
        </w:rPr>
        <w:t>clause</w:t>
      </w:r>
      <w:r>
        <w:rPr>
          <w:color w:val="231F20"/>
          <w:spacing w:val="-7"/>
          <w:sz w:val="20"/>
        </w:rPr>
        <w:t> </w:t>
      </w:r>
      <w:r>
        <w:rPr>
          <w:color w:val="231F20"/>
          <w:sz w:val="20"/>
        </w:rPr>
        <w:t>(</w:t>
      </w:r>
      <w:r>
        <w:rPr>
          <w:i/>
          <w:color w:val="231F20"/>
          <w:sz w:val="20"/>
        </w:rPr>
        <w:t>c</w:t>
      </w:r>
      <w:r>
        <w:rPr>
          <w:color w:val="231F20"/>
          <w:sz w:val="20"/>
        </w:rPr>
        <w:t>),</w:t>
      </w:r>
      <w:r>
        <w:rPr>
          <w:color w:val="231F20"/>
          <w:spacing w:val="-8"/>
          <w:sz w:val="20"/>
        </w:rPr>
        <w:t> </w:t>
      </w:r>
      <w:r>
        <w:rPr>
          <w:color w:val="231F20"/>
          <w:sz w:val="20"/>
        </w:rPr>
        <w:t>then, it</w:t>
      </w:r>
      <w:r>
        <w:rPr>
          <w:color w:val="231F20"/>
          <w:spacing w:val="-2"/>
          <w:sz w:val="20"/>
        </w:rPr>
        <w:t> </w:t>
      </w:r>
      <w:r>
        <w:rPr>
          <w:color w:val="231F20"/>
          <w:sz w:val="20"/>
        </w:rPr>
        <w:t>may</w:t>
      </w:r>
      <w:r>
        <w:rPr>
          <w:color w:val="231F20"/>
          <w:spacing w:val="-3"/>
          <w:sz w:val="20"/>
        </w:rPr>
        <w:t> </w:t>
      </w:r>
      <w:r>
        <w:rPr>
          <w:color w:val="231F20"/>
          <w:sz w:val="20"/>
        </w:rPr>
        <w:t>sentence</w:t>
      </w:r>
      <w:r>
        <w:rPr>
          <w:color w:val="231F20"/>
          <w:spacing w:val="-2"/>
          <w:sz w:val="20"/>
        </w:rPr>
        <w:t> </w:t>
      </w:r>
      <w:r>
        <w:rPr>
          <w:color w:val="231F20"/>
          <w:sz w:val="20"/>
        </w:rPr>
        <w:t>the</w:t>
      </w:r>
      <w:r>
        <w:rPr>
          <w:color w:val="231F20"/>
          <w:spacing w:val="-3"/>
          <w:sz w:val="20"/>
        </w:rPr>
        <w:t> </w:t>
      </w:r>
      <w:r>
        <w:rPr>
          <w:color w:val="231F20"/>
          <w:sz w:val="20"/>
        </w:rPr>
        <w:t>accused</w:t>
      </w:r>
      <w:r>
        <w:rPr>
          <w:color w:val="231F20"/>
          <w:spacing w:val="-2"/>
          <w:sz w:val="20"/>
        </w:rPr>
        <w:t> </w:t>
      </w:r>
      <w:r>
        <w:rPr>
          <w:color w:val="231F20"/>
          <w:sz w:val="20"/>
        </w:rPr>
        <w:t>to</w:t>
      </w:r>
      <w:r>
        <w:rPr>
          <w:color w:val="231F20"/>
          <w:spacing w:val="-3"/>
          <w:sz w:val="20"/>
        </w:rPr>
        <w:t> </w:t>
      </w:r>
      <w:r>
        <w:rPr>
          <w:color w:val="231F20"/>
          <w:sz w:val="20"/>
        </w:rPr>
        <w:t>one-fourth</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punishment</w:t>
      </w:r>
      <w:r>
        <w:rPr>
          <w:color w:val="231F20"/>
          <w:spacing w:val="-3"/>
          <w:sz w:val="20"/>
        </w:rPr>
        <w:t> </w:t>
      </w:r>
      <w:r>
        <w:rPr>
          <w:color w:val="231F20"/>
          <w:sz w:val="20"/>
        </w:rPr>
        <w:t>provided</w:t>
      </w:r>
      <w:r>
        <w:rPr>
          <w:color w:val="231F20"/>
          <w:spacing w:val="-2"/>
          <w:sz w:val="20"/>
        </w:rPr>
        <w:t> </w:t>
      </w:r>
      <w:r>
        <w:rPr>
          <w:color w:val="231F20"/>
          <w:sz w:val="20"/>
        </w:rPr>
        <w:t>or</w:t>
      </w:r>
      <w:r>
        <w:rPr>
          <w:color w:val="231F20"/>
          <w:spacing w:val="-3"/>
          <w:sz w:val="20"/>
        </w:rPr>
        <w:t> </w:t>
      </w:r>
      <w:r>
        <w:rPr>
          <w:color w:val="231F20"/>
          <w:sz w:val="20"/>
        </w:rPr>
        <w:t>extendable for such offence and where the accused is a first-time offender and has not been convicted of any offence in the past, it</w:t>
      </w:r>
      <w:r>
        <w:rPr>
          <w:color w:val="231F20"/>
          <w:spacing w:val="-1"/>
          <w:sz w:val="20"/>
        </w:rPr>
        <w:t> </w:t>
      </w:r>
      <w:r>
        <w:rPr>
          <w:color w:val="231F20"/>
          <w:sz w:val="20"/>
        </w:rPr>
        <w:t>may sentence the accused to</w:t>
      </w:r>
      <w:r>
        <w:rPr>
          <w:color w:val="231F20"/>
          <w:spacing w:val="-2"/>
          <w:sz w:val="20"/>
        </w:rPr>
        <w:t> </w:t>
      </w:r>
      <w:r>
        <w:rPr>
          <w:color w:val="231F20"/>
          <w:sz w:val="20"/>
        </w:rPr>
        <w:t>one-sixth</w:t>
      </w:r>
      <w:r>
        <w:rPr>
          <w:color w:val="231F20"/>
          <w:spacing w:val="-4"/>
          <w:sz w:val="20"/>
        </w:rPr>
        <w:t> </w:t>
      </w:r>
      <w:r>
        <w:rPr>
          <w:color w:val="231F20"/>
          <w:sz w:val="20"/>
        </w:rPr>
        <w:t>of</w:t>
      </w:r>
      <w:r>
        <w:rPr>
          <w:color w:val="231F20"/>
          <w:spacing w:val="-4"/>
          <w:sz w:val="20"/>
        </w:rPr>
        <w:t> </w:t>
      </w:r>
      <w:r>
        <w:rPr>
          <w:color w:val="231F20"/>
          <w:sz w:val="20"/>
        </w:rPr>
        <w:t>the punishment provided or extendable, for such offence.</w:t>
      </w:r>
    </w:p>
    <w:p>
      <w:pPr>
        <w:pStyle w:val="ListParagraph"/>
        <w:numPr>
          <w:ilvl w:val="0"/>
          <w:numId w:val="1"/>
        </w:numPr>
        <w:tabs>
          <w:tab w:pos="988" w:val="left" w:leader="none"/>
        </w:tabs>
        <w:spacing w:line="249" w:lineRule="auto" w:before="106" w:after="0"/>
        <w:ind w:left="125" w:right="2" w:firstLine="480"/>
        <w:jc w:val="both"/>
        <w:rPr>
          <w:b/>
          <w:color w:val="231F20"/>
          <w:sz w:val="20"/>
        </w:rPr>
      </w:pPr>
      <w:r>
        <w:rPr>
          <w:color w:val="231F20"/>
          <w:spacing w:val="-2"/>
          <w:sz w:val="20"/>
        </w:rPr>
        <w:t>The</w:t>
      </w:r>
      <w:r>
        <w:rPr>
          <w:color w:val="231F20"/>
          <w:spacing w:val="-9"/>
          <w:sz w:val="20"/>
        </w:rPr>
        <w:t> </w:t>
      </w:r>
      <w:r>
        <w:rPr>
          <w:color w:val="231F20"/>
          <w:spacing w:val="-2"/>
          <w:sz w:val="20"/>
        </w:rPr>
        <w:t>Court</w:t>
      </w:r>
      <w:r>
        <w:rPr>
          <w:color w:val="231F20"/>
          <w:spacing w:val="-9"/>
          <w:sz w:val="20"/>
        </w:rPr>
        <w:t> </w:t>
      </w:r>
      <w:r>
        <w:rPr>
          <w:color w:val="231F20"/>
          <w:spacing w:val="-2"/>
          <w:sz w:val="20"/>
        </w:rPr>
        <w:t>shall</w:t>
      </w:r>
      <w:r>
        <w:rPr>
          <w:color w:val="231F20"/>
          <w:spacing w:val="-9"/>
          <w:sz w:val="20"/>
        </w:rPr>
        <w:t> </w:t>
      </w:r>
      <w:r>
        <w:rPr>
          <w:color w:val="231F20"/>
          <w:spacing w:val="-2"/>
          <w:sz w:val="20"/>
        </w:rPr>
        <w:t>deliver</w:t>
      </w:r>
      <w:r>
        <w:rPr>
          <w:color w:val="231F20"/>
          <w:spacing w:val="-9"/>
          <w:sz w:val="20"/>
        </w:rPr>
        <w:t> </w:t>
      </w:r>
      <w:r>
        <w:rPr>
          <w:color w:val="231F20"/>
          <w:spacing w:val="-2"/>
          <w:sz w:val="20"/>
        </w:rPr>
        <w:t>its</w:t>
      </w:r>
      <w:r>
        <w:rPr>
          <w:color w:val="231F20"/>
          <w:spacing w:val="-9"/>
          <w:sz w:val="20"/>
        </w:rPr>
        <w:t> </w:t>
      </w:r>
      <w:r>
        <w:rPr>
          <w:color w:val="231F20"/>
          <w:spacing w:val="-2"/>
          <w:sz w:val="20"/>
        </w:rPr>
        <w:t>judgment</w:t>
      </w:r>
      <w:r>
        <w:rPr>
          <w:color w:val="231F20"/>
          <w:spacing w:val="-9"/>
          <w:sz w:val="20"/>
        </w:rPr>
        <w:t> </w:t>
      </w:r>
      <w:r>
        <w:rPr>
          <w:color w:val="231F20"/>
          <w:spacing w:val="-2"/>
          <w:sz w:val="20"/>
        </w:rPr>
        <w:t>in</w:t>
      </w:r>
      <w:r>
        <w:rPr>
          <w:color w:val="231F20"/>
          <w:spacing w:val="-9"/>
          <w:sz w:val="20"/>
        </w:rPr>
        <w:t> </w:t>
      </w:r>
      <w:r>
        <w:rPr>
          <w:color w:val="231F20"/>
          <w:spacing w:val="-2"/>
          <w:sz w:val="20"/>
        </w:rPr>
        <w:t>terms</w:t>
      </w:r>
      <w:r>
        <w:rPr>
          <w:color w:val="231F20"/>
          <w:spacing w:val="-9"/>
          <w:sz w:val="20"/>
        </w:rPr>
        <w:t> </w:t>
      </w:r>
      <w:r>
        <w:rPr>
          <w:color w:val="231F20"/>
          <w:spacing w:val="-2"/>
          <w:sz w:val="20"/>
        </w:rPr>
        <w:t>of</w:t>
      </w:r>
      <w:r>
        <w:rPr>
          <w:color w:val="231F20"/>
          <w:spacing w:val="-9"/>
          <w:sz w:val="20"/>
        </w:rPr>
        <w:t> </w:t>
      </w:r>
      <w:r>
        <w:rPr>
          <w:color w:val="231F20"/>
          <w:spacing w:val="-2"/>
          <w:sz w:val="20"/>
        </w:rPr>
        <w:t>section</w:t>
      </w:r>
      <w:r>
        <w:rPr>
          <w:color w:val="231F20"/>
          <w:spacing w:val="-9"/>
          <w:sz w:val="20"/>
        </w:rPr>
        <w:t> </w:t>
      </w:r>
      <w:r>
        <w:rPr>
          <w:color w:val="231F20"/>
          <w:spacing w:val="-2"/>
          <w:sz w:val="20"/>
        </w:rPr>
        <w:t>293</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open</w:t>
      </w:r>
      <w:r>
        <w:rPr>
          <w:color w:val="231F20"/>
          <w:spacing w:val="-9"/>
          <w:sz w:val="20"/>
        </w:rPr>
        <w:t> </w:t>
      </w:r>
      <w:r>
        <w:rPr>
          <w:color w:val="231F20"/>
          <w:spacing w:val="-2"/>
          <w:sz w:val="20"/>
        </w:rPr>
        <w:t>Court</w:t>
      </w:r>
      <w:r>
        <w:rPr>
          <w:color w:val="231F20"/>
          <w:spacing w:val="-9"/>
          <w:sz w:val="20"/>
        </w:rPr>
        <w:t> </w:t>
      </w:r>
      <w:r>
        <w:rPr>
          <w:color w:val="231F20"/>
          <w:spacing w:val="-2"/>
          <w:sz w:val="20"/>
        </w:rPr>
        <w:t>and </w:t>
      </w:r>
      <w:r>
        <w:rPr>
          <w:color w:val="231F20"/>
          <w:sz w:val="20"/>
        </w:rPr>
        <w:t>the same shall be signed by the presiding officer of the Court.</w:t>
      </w:r>
    </w:p>
    <w:p>
      <w:pPr>
        <w:pStyle w:val="ListParagraph"/>
        <w:numPr>
          <w:ilvl w:val="0"/>
          <w:numId w:val="1"/>
        </w:numPr>
        <w:tabs>
          <w:tab w:pos="1014" w:val="left" w:leader="none"/>
        </w:tabs>
        <w:spacing w:line="249" w:lineRule="auto" w:before="102" w:after="0"/>
        <w:ind w:left="125" w:right="1" w:firstLine="480"/>
        <w:jc w:val="both"/>
        <w:rPr>
          <w:b/>
          <w:color w:val="231F20"/>
          <w:sz w:val="20"/>
        </w:rPr>
      </w:pPr>
      <w:r>
        <w:rPr>
          <w:color w:val="231F20"/>
          <w:sz w:val="20"/>
        </w:rPr>
        <w:t>The judgment delivered by the Court under this section shall be final and no </w:t>
      </w:r>
      <w:r>
        <w:rPr>
          <w:color w:val="231F20"/>
          <w:spacing w:val="-2"/>
          <w:sz w:val="20"/>
        </w:rPr>
        <w:t>appeal</w:t>
      </w:r>
      <w:r>
        <w:rPr>
          <w:color w:val="231F20"/>
          <w:spacing w:val="-9"/>
          <w:sz w:val="20"/>
        </w:rPr>
        <w:t> </w:t>
      </w:r>
      <w:r>
        <w:rPr>
          <w:color w:val="231F20"/>
          <w:spacing w:val="-2"/>
          <w:sz w:val="20"/>
        </w:rPr>
        <w:t>(except</w:t>
      </w:r>
      <w:r>
        <w:rPr>
          <w:color w:val="231F20"/>
          <w:spacing w:val="-9"/>
          <w:sz w:val="20"/>
        </w:rPr>
        <w:t> </w:t>
      </w:r>
      <w:r>
        <w:rPr>
          <w:color w:val="231F20"/>
          <w:spacing w:val="-2"/>
          <w:sz w:val="20"/>
        </w:rPr>
        <w:t>the</w:t>
      </w:r>
      <w:r>
        <w:rPr>
          <w:color w:val="231F20"/>
          <w:spacing w:val="-9"/>
          <w:sz w:val="20"/>
        </w:rPr>
        <w:t> </w:t>
      </w:r>
      <w:r>
        <w:rPr>
          <w:color w:val="231F20"/>
          <w:spacing w:val="-2"/>
          <w:sz w:val="20"/>
        </w:rPr>
        <w:t>special</w:t>
      </w:r>
      <w:r>
        <w:rPr>
          <w:color w:val="231F20"/>
          <w:spacing w:val="-9"/>
          <w:sz w:val="20"/>
        </w:rPr>
        <w:t> </w:t>
      </w:r>
      <w:r>
        <w:rPr>
          <w:color w:val="231F20"/>
          <w:spacing w:val="-2"/>
          <w:sz w:val="20"/>
        </w:rPr>
        <w:t>leave</w:t>
      </w:r>
      <w:r>
        <w:rPr>
          <w:color w:val="231F20"/>
          <w:spacing w:val="-9"/>
          <w:sz w:val="20"/>
        </w:rPr>
        <w:t> </w:t>
      </w:r>
      <w:r>
        <w:rPr>
          <w:color w:val="231F20"/>
          <w:spacing w:val="-2"/>
          <w:sz w:val="20"/>
        </w:rPr>
        <w:t>petition</w:t>
      </w:r>
      <w:r>
        <w:rPr>
          <w:color w:val="231F20"/>
          <w:spacing w:val="-10"/>
          <w:sz w:val="20"/>
        </w:rPr>
        <w:t> </w:t>
      </w:r>
      <w:r>
        <w:rPr>
          <w:color w:val="231F20"/>
          <w:spacing w:val="-2"/>
          <w:sz w:val="20"/>
        </w:rPr>
        <w:t>under</w:t>
      </w:r>
      <w:r>
        <w:rPr>
          <w:color w:val="231F20"/>
          <w:spacing w:val="-10"/>
          <w:sz w:val="20"/>
        </w:rPr>
        <w:t> </w:t>
      </w:r>
      <w:r>
        <w:rPr>
          <w:color w:val="231F20"/>
          <w:spacing w:val="-2"/>
          <w:sz w:val="20"/>
        </w:rPr>
        <w:t>article</w:t>
      </w:r>
      <w:r>
        <w:rPr>
          <w:color w:val="231F20"/>
          <w:spacing w:val="-9"/>
          <w:sz w:val="20"/>
        </w:rPr>
        <w:t> </w:t>
      </w:r>
      <w:r>
        <w:rPr>
          <w:color w:val="231F20"/>
          <w:spacing w:val="-2"/>
          <w:sz w:val="20"/>
        </w:rPr>
        <w:t>136</w:t>
      </w:r>
      <w:r>
        <w:rPr>
          <w:color w:val="231F20"/>
          <w:spacing w:val="-10"/>
          <w:sz w:val="20"/>
        </w:rPr>
        <w:t> </w:t>
      </w:r>
      <w:r>
        <w:rPr>
          <w:color w:val="231F20"/>
          <w:spacing w:val="-2"/>
          <w:sz w:val="20"/>
        </w:rPr>
        <w:t>and</w:t>
      </w:r>
      <w:r>
        <w:rPr>
          <w:color w:val="231F20"/>
          <w:spacing w:val="-10"/>
          <w:sz w:val="20"/>
        </w:rPr>
        <w:t> </w:t>
      </w:r>
      <w:r>
        <w:rPr>
          <w:color w:val="231F20"/>
          <w:spacing w:val="-2"/>
          <w:sz w:val="20"/>
        </w:rPr>
        <w:t>writ</w:t>
      </w:r>
      <w:r>
        <w:rPr>
          <w:color w:val="231F20"/>
          <w:spacing w:val="-9"/>
          <w:sz w:val="20"/>
        </w:rPr>
        <w:t> </w:t>
      </w:r>
      <w:r>
        <w:rPr>
          <w:color w:val="231F20"/>
          <w:spacing w:val="-2"/>
          <w:sz w:val="20"/>
        </w:rPr>
        <w:t>petition</w:t>
      </w:r>
      <w:r>
        <w:rPr>
          <w:color w:val="231F20"/>
          <w:spacing w:val="-10"/>
          <w:sz w:val="20"/>
        </w:rPr>
        <w:t> </w:t>
      </w:r>
      <w:r>
        <w:rPr>
          <w:color w:val="231F20"/>
          <w:spacing w:val="-2"/>
          <w:sz w:val="20"/>
        </w:rPr>
        <w:t>under</w:t>
      </w:r>
      <w:r>
        <w:rPr>
          <w:color w:val="231F20"/>
          <w:spacing w:val="-10"/>
          <w:sz w:val="20"/>
        </w:rPr>
        <w:t> </w:t>
      </w:r>
      <w:r>
        <w:rPr>
          <w:color w:val="231F20"/>
          <w:spacing w:val="-2"/>
          <w:sz w:val="20"/>
        </w:rPr>
        <w:t>articles</w:t>
      </w:r>
      <w:r>
        <w:rPr>
          <w:color w:val="231F20"/>
          <w:spacing w:val="-10"/>
          <w:sz w:val="20"/>
        </w:rPr>
        <w:t> </w:t>
      </w:r>
      <w:r>
        <w:rPr>
          <w:color w:val="231F20"/>
          <w:spacing w:val="-2"/>
          <w:sz w:val="20"/>
        </w:rPr>
        <w:t>226 </w:t>
      </w:r>
      <w:r>
        <w:rPr>
          <w:color w:val="231F20"/>
          <w:sz w:val="20"/>
        </w:rPr>
        <w:t>and 227 of the Constitution) shall lie in any Court against such judgment.</w:t>
      </w:r>
    </w:p>
    <w:p>
      <w:pPr>
        <w:pStyle w:val="ListParagraph"/>
        <w:numPr>
          <w:ilvl w:val="0"/>
          <w:numId w:val="1"/>
        </w:numPr>
        <w:tabs>
          <w:tab w:pos="1030" w:val="left" w:leader="none"/>
        </w:tabs>
        <w:spacing w:line="249" w:lineRule="auto" w:before="104" w:after="0"/>
        <w:ind w:left="125" w:right="0" w:firstLine="480"/>
        <w:jc w:val="both"/>
        <w:rPr>
          <w:b/>
          <w:color w:val="231F20"/>
          <w:sz w:val="20"/>
        </w:rPr>
      </w:pPr>
      <w:r>
        <w:rPr>
          <w:color w:val="231F20"/>
          <w:sz w:val="20"/>
        </w:rPr>
        <w:t>A Court shall have, for the purposes of discharging its functions under this Chapter,</w:t>
      </w:r>
      <w:r>
        <w:rPr>
          <w:color w:val="231F20"/>
          <w:spacing w:val="-7"/>
          <w:sz w:val="20"/>
        </w:rPr>
        <w:t> </w:t>
      </w:r>
      <w:r>
        <w:rPr>
          <w:color w:val="231F20"/>
          <w:sz w:val="20"/>
        </w:rPr>
        <w:t>all</w:t>
      </w:r>
      <w:r>
        <w:rPr>
          <w:color w:val="231F20"/>
          <w:spacing w:val="-7"/>
          <w:sz w:val="20"/>
        </w:rPr>
        <w:t> </w:t>
      </w:r>
      <w:r>
        <w:rPr>
          <w:color w:val="231F20"/>
          <w:sz w:val="20"/>
        </w:rPr>
        <w:t>the</w:t>
      </w:r>
      <w:r>
        <w:rPr>
          <w:color w:val="231F20"/>
          <w:spacing w:val="-7"/>
          <w:sz w:val="20"/>
        </w:rPr>
        <w:t> </w:t>
      </w:r>
      <w:r>
        <w:rPr>
          <w:color w:val="231F20"/>
          <w:sz w:val="20"/>
        </w:rPr>
        <w:t>powers</w:t>
      </w:r>
      <w:r>
        <w:rPr>
          <w:color w:val="231F20"/>
          <w:spacing w:val="-7"/>
          <w:sz w:val="20"/>
        </w:rPr>
        <w:t> </w:t>
      </w:r>
      <w:r>
        <w:rPr>
          <w:color w:val="231F20"/>
          <w:sz w:val="20"/>
        </w:rPr>
        <w:t>vested</w:t>
      </w:r>
      <w:r>
        <w:rPr>
          <w:color w:val="231F20"/>
          <w:spacing w:val="-7"/>
          <w:sz w:val="20"/>
        </w:rPr>
        <w:t> </w:t>
      </w:r>
      <w:r>
        <w:rPr>
          <w:color w:val="231F20"/>
          <w:sz w:val="20"/>
        </w:rPr>
        <w:t>in</w:t>
      </w:r>
      <w:r>
        <w:rPr>
          <w:color w:val="231F20"/>
          <w:spacing w:val="-7"/>
          <w:sz w:val="20"/>
        </w:rPr>
        <w:t> </w:t>
      </w:r>
      <w:r>
        <w:rPr>
          <w:color w:val="231F20"/>
          <w:sz w:val="20"/>
        </w:rPr>
        <w:t>respect</w:t>
      </w:r>
      <w:r>
        <w:rPr>
          <w:color w:val="231F20"/>
          <w:spacing w:val="-7"/>
          <w:sz w:val="20"/>
        </w:rPr>
        <w:t> </w:t>
      </w:r>
      <w:r>
        <w:rPr>
          <w:color w:val="231F20"/>
          <w:sz w:val="20"/>
        </w:rPr>
        <w:t>of</w:t>
      </w:r>
      <w:r>
        <w:rPr>
          <w:color w:val="231F20"/>
          <w:spacing w:val="-7"/>
          <w:sz w:val="20"/>
        </w:rPr>
        <w:t> </w:t>
      </w:r>
      <w:r>
        <w:rPr>
          <w:color w:val="231F20"/>
          <w:sz w:val="20"/>
        </w:rPr>
        <w:t>bail,</w:t>
      </w:r>
      <w:r>
        <w:rPr>
          <w:color w:val="231F20"/>
          <w:spacing w:val="-7"/>
          <w:sz w:val="20"/>
        </w:rPr>
        <w:t> </w:t>
      </w:r>
      <w:r>
        <w:rPr>
          <w:color w:val="231F20"/>
          <w:sz w:val="20"/>
        </w:rPr>
        <w:t>trial</w:t>
      </w:r>
      <w:r>
        <w:rPr>
          <w:color w:val="231F20"/>
          <w:spacing w:val="-7"/>
          <w:sz w:val="20"/>
        </w:rPr>
        <w:t> </w:t>
      </w:r>
      <w:r>
        <w:rPr>
          <w:color w:val="231F20"/>
          <w:sz w:val="20"/>
        </w:rPr>
        <w:t>of</w:t>
      </w:r>
      <w:r>
        <w:rPr>
          <w:color w:val="231F20"/>
          <w:spacing w:val="-7"/>
          <w:sz w:val="20"/>
        </w:rPr>
        <w:t> </w:t>
      </w:r>
      <w:r>
        <w:rPr>
          <w:color w:val="231F20"/>
          <w:sz w:val="20"/>
        </w:rPr>
        <w:t>offences</w:t>
      </w:r>
      <w:r>
        <w:rPr>
          <w:color w:val="231F20"/>
          <w:spacing w:val="-7"/>
          <w:sz w:val="20"/>
        </w:rPr>
        <w:t> </w:t>
      </w:r>
      <w:r>
        <w:rPr>
          <w:color w:val="231F20"/>
          <w:sz w:val="20"/>
        </w:rPr>
        <w:t>and</w:t>
      </w:r>
      <w:r>
        <w:rPr>
          <w:color w:val="231F20"/>
          <w:spacing w:val="-7"/>
          <w:sz w:val="20"/>
        </w:rPr>
        <w:t> </w:t>
      </w:r>
      <w:r>
        <w:rPr>
          <w:color w:val="231F20"/>
          <w:sz w:val="20"/>
        </w:rPr>
        <w:t>other</w:t>
      </w:r>
      <w:r>
        <w:rPr>
          <w:color w:val="231F20"/>
          <w:spacing w:val="-7"/>
          <w:sz w:val="20"/>
        </w:rPr>
        <w:t> </w:t>
      </w:r>
      <w:r>
        <w:rPr>
          <w:color w:val="231F20"/>
          <w:sz w:val="20"/>
        </w:rPr>
        <w:t>matters</w:t>
      </w:r>
      <w:r>
        <w:rPr>
          <w:color w:val="231F20"/>
          <w:spacing w:val="-7"/>
          <w:sz w:val="20"/>
        </w:rPr>
        <w:t> </w:t>
      </w:r>
      <w:r>
        <w:rPr>
          <w:color w:val="231F20"/>
          <w:sz w:val="20"/>
        </w:rPr>
        <w:t>relating to the disposal of a case in such Court under this Sanhita.</w:t>
      </w:r>
    </w:p>
    <w:p>
      <w:pPr>
        <w:pStyle w:val="ListParagraph"/>
        <w:numPr>
          <w:ilvl w:val="0"/>
          <w:numId w:val="1"/>
        </w:numPr>
        <w:tabs>
          <w:tab w:pos="1002" w:val="left" w:leader="none"/>
        </w:tabs>
        <w:spacing w:line="249" w:lineRule="auto" w:before="103" w:after="0"/>
        <w:ind w:left="125" w:right="0" w:firstLine="480"/>
        <w:jc w:val="both"/>
        <w:rPr>
          <w:b/>
          <w:color w:val="231F20"/>
          <w:sz w:val="20"/>
        </w:rPr>
      </w:pPr>
      <w:r>
        <w:rPr>
          <w:color w:val="231F20"/>
          <w:sz w:val="20"/>
        </w:rPr>
        <w:t>The</w:t>
      </w:r>
      <w:r>
        <w:rPr>
          <w:color w:val="231F20"/>
          <w:spacing w:val="-6"/>
          <w:sz w:val="20"/>
        </w:rPr>
        <w:t> </w:t>
      </w:r>
      <w:r>
        <w:rPr>
          <w:color w:val="231F20"/>
          <w:sz w:val="20"/>
        </w:rPr>
        <w:t>provisions</w:t>
      </w:r>
      <w:r>
        <w:rPr>
          <w:color w:val="231F20"/>
          <w:spacing w:val="-6"/>
          <w:sz w:val="20"/>
        </w:rPr>
        <w:t> </w:t>
      </w:r>
      <w:r>
        <w:rPr>
          <w:color w:val="231F20"/>
          <w:sz w:val="20"/>
        </w:rPr>
        <w:t>of</w:t>
      </w:r>
      <w:r>
        <w:rPr>
          <w:color w:val="231F20"/>
          <w:spacing w:val="-6"/>
          <w:sz w:val="20"/>
        </w:rPr>
        <w:t> </w:t>
      </w:r>
      <w:r>
        <w:rPr>
          <w:color w:val="231F20"/>
          <w:sz w:val="20"/>
        </w:rPr>
        <w:t>section</w:t>
      </w:r>
      <w:r>
        <w:rPr>
          <w:color w:val="231F20"/>
          <w:spacing w:val="-6"/>
          <w:sz w:val="20"/>
        </w:rPr>
        <w:t> </w:t>
      </w:r>
      <w:r>
        <w:rPr>
          <w:color w:val="231F20"/>
          <w:sz w:val="20"/>
        </w:rPr>
        <w:t>468</w:t>
      </w:r>
      <w:r>
        <w:rPr>
          <w:color w:val="231F20"/>
          <w:spacing w:val="-6"/>
          <w:sz w:val="20"/>
        </w:rPr>
        <w:t> </w:t>
      </w:r>
      <w:r>
        <w:rPr>
          <w:color w:val="231F20"/>
          <w:sz w:val="20"/>
        </w:rPr>
        <w:t>shall</w:t>
      </w:r>
      <w:r>
        <w:rPr>
          <w:color w:val="231F20"/>
          <w:spacing w:val="-6"/>
          <w:sz w:val="20"/>
        </w:rPr>
        <w:t> </w:t>
      </w:r>
      <w:r>
        <w:rPr>
          <w:color w:val="231F20"/>
          <w:sz w:val="20"/>
        </w:rPr>
        <w:t>apply,</w:t>
      </w:r>
      <w:r>
        <w:rPr>
          <w:color w:val="231F20"/>
          <w:spacing w:val="-6"/>
          <w:sz w:val="20"/>
        </w:rPr>
        <w:t> </w:t>
      </w:r>
      <w:r>
        <w:rPr>
          <w:color w:val="231F20"/>
          <w:sz w:val="20"/>
        </w:rPr>
        <w:t>for</w:t>
      </w:r>
      <w:r>
        <w:rPr>
          <w:color w:val="231F20"/>
          <w:spacing w:val="-6"/>
          <w:sz w:val="20"/>
        </w:rPr>
        <w:t> </w:t>
      </w:r>
      <w:r>
        <w:rPr>
          <w:color w:val="231F20"/>
          <w:sz w:val="20"/>
        </w:rPr>
        <w:t>setting</w:t>
      </w:r>
      <w:r>
        <w:rPr>
          <w:color w:val="231F20"/>
          <w:spacing w:val="-6"/>
          <w:sz w:val="20"/>
        </w:rPr>
        <w:t> </w:t>
      </w:r>
      <w:r>
        <w:rPr>
          <w:color w:val="231F20"/>
          <w:sz w:val="20"/>
        </w:rPr>
        <w:t>off</w:t>
      </w:r>
      <w:r>
        <w:rPr>
          <w:color w:val="231F20"/>
          <w:spacing w:val="-6"/>
          <w:sz w:val="20"/>
        </w:rPr>
        <w:t> </w:t>
      </w:r>
      <w:r>
        <w:rPr>
          <w:color w:val="231F20"/>
          <w:sz w:val="20"/>
        </w:rPr>
        <w:t>the</w:t>
      </w:r>
      <w:r>
        <w:rPr>
          <w:color w:val="231F20"/>
          <w:spacing w:val="-6"/>
          <w:sz w:val="20"/>
        </w:rPr>
        <w:t> </w:t>
      </w:r>
      <w:r>
        <w:rPr>
          <w:color w:val="231F20"/>
          <w:sz w:val="20"/>
        </w:rPr>
        <w:t>period</w:t>
      </w:r>
      <w:r>
        <w:rPr>
          <w:color w:val="231F20"/>
          <w:spacing w:val="-6"/>
          <w:sz w:val="20"/>
        </w:rPr>
        <w:t> </w:t>
      </w:r>
      <w:r>
        <w:rPr>
          <w:color w:val="231F20"/>
          <w:sz w:val="20"/>
        </w:rPr>
        <w:t>of</w:t>
      </w:r>
      <w:r>
        <w:rPr>
          <w:color w:val="231F20"/>
          <w:spacing w:val="-6"/>
          <w:sz w:val="20"/>
        </w:rPr>
        <w:t> </w:t>
      </w:r>
      <w:r>
        <w:rPr>
          <w:color w:val="231F20"/>
          <w:sz w:val="20"/>
        </w:rPr>
        <w:t>detention </w:t>
      </w:r>
      <w:r>
        <w:rPr>
          <w:color w:val="231F20"/>
          <w:spacing w:val="-2"/>
          <w:sz w:val="20"/>
        </w:rPr>
        <w:t>undergone</w:t>
      </w:r>
      <w:r>
        <w:rPr>
          <w:color w:val="231F20"/>
          <w:spacing w:val="-7"/>
          <w:sz w:val="20"/>
        </w:rPr>
        <w:t> </w:t>
      </w:r>
      <w:r>
        <w:rPr>
          <w:color w:val="231F20"/>
          <w:spacing w:val="-2"/>
          <w:sz w:val="20"/>
        </w:rPr>
        <w:t>by</w:t>
      </w:r>
      <w:r>
        <w:rPr>
          <w:color w:val="231F20"/>
          <w:spacing w:val="-7"/>
          <w:sz w:val="20"/>
        </w:rPr>
        <w:t> </w:t>
      </w:r>
      <w:r>
        <w:rPr>
          <w:color w:val="231F20"/>
          <w:spacing w:val="-2"/>
          <w:sz w:val="20"/>
        </w:rPr>
        <w:t>the</w:t>
      </w:r>
      <w:r>
        <w:rPr>
          <w:color w:val="231F20"/>
          <w:spacing w:val="-7"/>
          <w:sz w:val="20"/>
        </w:rPr>
        <w:t> </w:t>
      </w:r>
      <w:r>
        <w:rPr>
          <w:color w:val="231F20"/>
          <w:spacing w:val="-2"/>
          <w:sz w:val="20"/>
        </w:rPr>
        <w:t>accused</w:t>
      </w:r>
      <w:r>
        <w:rPr>
          <w:color w:val="231F20"/>
          <w:spacing w:val="-7"/>
          <w:sz w:val="20"/>
        </w:rPr>
        <w:t> </w:t>
      </w:r>
      <w:r>
        <w:rPr>
          <w:color w:val="231F20"/>
          <w:spacing w:val="-2"/>
          <w:sz w:val="20"/>
        </w:rPr>
        <w:t>against</w:t>
      </w:r>
      <w:r>
        <w:rPr>
          <w:color w:val="231F20"/>
          <w:spacing w:val="-7"/>
          <w:sz w:val="20"/>
        </w:rPr>
        <w:t> </w:t>
      </w:r>
      <w:r>
        <w:rPr>
          <w:color w:val="231F20"/>
          <w:spacing w:val="-2"/>
          <w:sz w:val="20"/>
        </w:rPr>
        <w:t>the</w:t>
      </w:r>
      <w:r>
        <w:rPr>
          <w:color w:val="231F20"/>
          <w:spacing w:val="-7"/>
          <w:sz w:val="20"/>
        </w:rPr>
        <w:t> </w:t>
      </w:r>
      <w:r>
        <w:rPr>
          <w:color w:val="231F20"/>
          <w:spacing w:val="-2"/>
          <w:sz w:val="20"/>
        </w:rPr>
        <w:t>sentence</w:t>
      </w:r>
      <w:r>
        <w:rPr>
          <w:color w:val="231F20"/>
          <w:spacing w:val="-7"/>
          <w:sz w:val="20"/>
        </w:rPr>
        <w:t> </w:t>
      </w:r>
      <w:r>
        <w:rPr>
          <w:color w:val="231F20"/>
          <w:spacing w:val="-2"/>
          <w:sz w:val="20"/>
        </w:rPr>
        <w:t>of</w:t>
      </w:r>
      <w:r>
        <w:rPr>
          <w:color w:val="231F20"/>
          <w:spacing w:val="-7"/>
          <w:sz w:val="20"/>
        </w:rPr>
        <w:t> </w:t>
      </w:r>
      <w:r>
        <w:rPr>
          <w:color w:val="231F20"/>
          <w:spacing w:val="-2"/>
          <w:sz w:val="20"/>
        </w:rPr>
        <w:t>imprisonment</w:t>
      </w:r>
      <w:r>
        <w:rPr>
          <w:color w:val="231F20"/>
          <w:spacing w:val="-7"/>
          <w:sz w:val="20"/>
        </w:rPr>
        <w:t> </w:t>
      </w:r>
      <w:r>
        <w:rPr>
          <w:color w:val="231F20"/>
          <w:spacing w:val="-2"/>
          <w:sz w:val="20"/>
        </w:rPr>
        <w:t>imposed</w:t>
      </w:r>
      <w:r>
        <w:rPr>
          <w:color w:val="231F20"/>
          <w:spacing w:val="-7"/>
          <w:sz w:val="20"/>
        </w:rPr>
        <w:t> </w:t>
      </w:r>
      <w:r>
        <w:rPr>
          <w:color w:val="231F20"/>
          <w:spacing w:val="-2"/>
          <w:sz w:val="20"/>
        </w:rPr>
        <w:t>under</w:t>
      </w:r>
      <w:r>
        <w:rPr>
          <w:color w:val="231F20"/>
          <w:spacing w:val="-7"/>
          <w:sz w:val="20"/>
        </w:rPr>
        <w:t> </w:t>
      </w:r>
      <w:r>
        <w:rPr>
          <w:color w:val="231F20"/>
          <w:spacing w:val="-2"/>
          <w:sz w:val="20"/>
        </w:rPr>
        <w:t>this</w:t>
      </w:r>
      <w:r>
        <w:rPr>
          <w:color w:val="231F20"/>
          <w:spacing w:val="-7"/>
          <w:sz w:val="20"/>
        </w:rPr>
        <w:t> </w:t>
      </w:r>
      <w:r>
        <w:rPr>
          <w:color w:val="231F20"/>
          <w:spacing w:val="-2"/>
          <w:sz w:val="20"/>
        </w:rPr>
        <w:t>Chapter,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same</w:t>
      </w:r>
      <w:r>
        <w:rPr>
          <w:color w:val="231F20"/>
          <w:spacing w:val="-5"/>
          <w:sz w:val="20"/>
        </w:rPr>
        <w:t> </w:t>
      </w:r>
      <w:r>
        <w:rPr>
          <w:color w:val="231F20"/>
          <w:sz w:val="20"/>
        </w:rPr>
        <w:t>manner</w:t>
      </w:r>
      <w:r>
        <w:rPr>
          <w:color w:val="231F20"/>
          <w:spacing w:val="-5"/>
          <w:sz w:val="20"/>
        </w:rPr>
        <w:t> </w:t>
      </w:r>
      <w:r>
        <w:rPr>
          <w:color w:val="231F20"/>
          <w:sz w:val="20"/>
        </w:rPr>
        <w:t>as</w:t>
      </w:r>
      <w:r>
        <w:rPr>
          <w:color w:val="231F20"/>
          <w:spacing w:val="-5"/>
          <w:sz w:val="20"/>
        </w:rPr>
        <w:t> </w:t>
      </w:r>
      <w:r>
        <w:rPr>
          <w:color w:val="231F20"/>
          <w:sz w:val="20"/>
        </w:rPr>
        <w:t>they</w:t>
      </w:r>
      <w:r>
        <w:rPr>
          <w:color w:val="231F20"/>
          <w:spacing w:val="-5"/>
          <w:sz w:val="20"/>
        </w:rPr>
        <w:t> </w:t>
      </w:r>
      <w:r>
        <w:rPr>
          <w:color w:val="231F20"/>
          <w:sz w:val="20"/>
        </w:rPr>
        <w:t>apply</w:t>
      </w:r>
      <w:r>
        <w:rPr>
          <w:color w:val="231F20"/>
          <w:spacing w:val="-5"/>
          <w:sz w:val="20"/>
        </w:rPr>
        <w:t> </w:t>
      </w:r>
      <w:r>
        <w:rPr>
          <w:color w:val="231F20"/>
          <w:sz w:val="20"/>
        </w:rPr>
        <w:t>in</w:t>
      </w:r>
      <w:r>
        <w:rPr>
          <w:color w:val="231F20"/>
          <w:spacing w:val="-5"/>
          <w:sz w:val="20"/>
        </w:rPr>
        <w:t> </w:t>
      </w:r>
      <w:r>
        <w:rPr>
          <w:color w:val="231F20"/>
          <w:sz w:val="20"/>
        </w:rPr>
        <w:t>respect</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imprisonment</w:t>
      </w:r>
      <w:r>
        <w:rPr>
          <w:color w:val="231F20"/>
          <w:spacing w:val="-5"/>
          <w:sz w:val="20"/>
        </w:rPr>
        <w:t> </w:t>
      </w:r>
      <w:r>
        <w:rPr>
          <w:color w:val="231F20"/>
          <w:sz w:val="20"/>
        </w:rPr>
        <w:t>under</w:t>
      </w:r>
      <w:r>
        <w:rPr>
          <w:color w:val="231F20"/>
          <w:spacing w:val="-5"/>
          <w:sz w:val="20"/>
        </w:rPr>
        <w:t> </w:t>
      </w:r>
      <w:r>
        <w:rPr>
          <w:color w:val="231F20"/>
          <w:sz w:val="20"/>
        </w:rPr>
        <w:t>other</w:t>
      </w:r>
      <w:r>
        <w:rPr>
          <w:color w:val="231F20"/>
          <w:spacing w:val="-5"/>
          <w:sz w:val="20"/>
        </w:rPr>
        <w:t> </w:t>
      </w:r>
      <w:r>
        <w:rPr>
          <w:color w:val="231F20"/>
          <w:sz w:val="20"/>
        </w:rPr>
        <w:t>provisions</w:t>
      </w:r>
      <w:r>
        <w:rPr>
          <w:color w:val="231F20"/>
          <w:spacing w:val="-5"/>
          <w:sz w:val="20"/>
        </w:rPr>
        <w:t> </w:t>
      </w:r>
      <w:r>
        <w:rPr>
          <w:color w:val="231F20"/>
          <w:sz w:val="20"/>
        </w:rPr>
        <w:t>of this Sanhita.</w:t>
      </w:r>
    </w:p>
    <w:p>
      <w:pPr>
        <w:pStyle w:val="BodyText"/>
      </w:pPr>
    </w:p>
    <w:p>
      <w:pPr>
        <w:pStyle w:val="BodyText"/>
      </w:pPr>
    </w:p>
    <w:p>
      <w:pPr>
        <w:pStyle w:val="BodyText"/>
        <w:spacing w:before="91"/>
      </w:pPr>
    </w:p>
    <w:p>
      <w:pPr>
        <w:pStyle w:val="ListParagraph"/>
        <w:numPr>
          <w:ilvl w:val="0"/>
          <w:numId w:val="1"/>
        </w:numPr>
        <w:tabs>
          <w:tab w:pos="1039" w:val="left" w:leader="none"/>
        </w:tabs>
        <w:spacing w:line="249" w:lineRule="auto" w:before="0" w:after="0"/>
        <w:ind w:left="125" w:right="1" w:firstLine="480"/>
        <w:jc w:val="both"/>
        <w:rPr>
          <w:b/>
          <w:color w:val="231F20"/>
          <w:sz w:val="20"/>
        </w:rPr>
      </w:pPr>
      <w:r>
        <w:rPr>
          <w:color w:val="231F20"/>
          <w:sz w:val="20"/>
        </w:rPr>
        <w:t>The provisions of this Chapter shall have effect notwithstanding anything inconsistent therewith contained in any other provisions of this Sanhita and nothing in such other provisions shall be construed to constrain the meaning of any provision of this </w:t>
      </w:r>
      <w:r>
        <w:rPr>
          <w:color w:val="231F20"/>
          <w:spacing w:val="-2"/>
          <w:sz w:val="20"/>
        </w:rPr>
        <w:t>Chapter.</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6"/>
        <w:rPr>
          <w:sz w:val="16"/>
        </w:rPr>
      </w:pPr>
    </w:p>
    <w:p>
      <w:pPr>
        <w:spacing w:before="0"/>
        <w:ind w:left="463" w:right="0" w:firstLine="0"/>
        <w:jc w:val="left"/>
        <w:rPr>
          <w:sz w:val="16"/>
        </w:rPr>
      </w:pPr>
      <w:r>
        <w:rPr>
          <w:color w:val="231F20"/>
          <w:sz w:val="16"/>
        </w:rPr>
        <w:t>20</w:t>
      </w:r>
      <w:r>
        <w:rPr>
          <w:color w:val="231F20"/>
          <w:spacing w:val="35"/>
          <w:sz w:val="16"/>
        </w:rPr>
        <w:t> </w:t>
      </w:r>
      <w:r>
        <w:rPr>
          <w:color w:val="231F20"/>
          <w:sz w:val="16"/>
        </w:rPr>
        <w:t>of</w:t>
      </w:r>
      <w:r>
        <w:rPr>
          <w:color w:val="231F20"/>
          <w:spacing w:val="35"/>
          <w:sz w:val="16"/>
        </w:rPr>
        <w:t> </w:t>
      </w:r>
      <w:r>
        <w:rPr>
          <w:color w:val="231F20"/>
          <w:spacing w:val="-2"/>
          <w:sz w:val="16"/>
        </w:rPr>
        <w:t>1958.</w:t>
      </w:r>
    </w:p>
    <w:p>
      <w:pPr>
        <w:pStyle w:val="BodyText"/>
        <w:rPr>
          <w:sz w:val="16"/>
        </w:rPr>
      </w:pPr>
    </w:p>
    <w:p>
      <w:pPr>
        <w:pStyle w:val="BodyText"/>
        <w:rPr>
          <w:sz w:val="16"/>
        </w:rPr>
      </w:pPr>
    </w:p>
    <w:p>
      <w:pPr>
        <w:pStyle w:val="BodyText"/>
        <w:spacing w:before="56"/>
        <w:rPr>
          <w:sz w:val="16"/>
        </w:rPr>
      </w:pPr>
    </w:p>
    <w:p>
      <w:pPr>
        <w:spacing w:before="0"/>
        <w:ind w:left="463" w:right="0" w:firstLine="0"/>
        <w:jc w:val="left"/>
        <w:rPr>
          <w:sz w:val="16"/>
        </w:rPr>
      </w:pPr>
      <w:r>
        <w:rPr>
          <w:color w:val="231F20"/>
          <w:sz w:val="16"/>
        </w:rPr>
        <w:t>20</w:t>
      </w:r>
      <w:r>
        <w:rPr>
          <w:color w:val="231F20"/>
          <w:spacing w:val="35"/>
          <w:sz w:val="16"/>
        </w:rPr>
        <w:t> </w:t>
      </w:r>
      <w:r>
        <w:rPr>
          <w:color w:val="231F20"/>
          <w:sz w:val="16"/>
        </w:rPr>
        <w:t>of</w:t>
      </w:r>
      <w:r>
        <w:rPr>
          <w:color w:val="231F20"/>
          <w:spacing w:val="35"/>
          <w:sz w:val="16"/>
        </w:rPr>
        <w:t> </w:t>
      </w:r>
      <w:r>
        <w:rPr>
          <w:color w:val="231F20"/>
          <w:spacing w:val="-2"/>
          <w:sz w:val="16"/>
        </w:rPr>
        <w:t>1958.</w:t>
      </w:r>
    </w:p>
    <w:p>
      <w:pPr>
        <w:spacing w:after="0"/>
        <w:jc w:val="left"/>
        <w:rPr>
          <w:sz w:val="16"/>
        </w:rPr>
        <w:sectPr>
          <w:type w:val="continuous"/>
          <w:pgSz w:w="11900" w:h="16840"/>
          <w:pgMar w:header="905" w:footer="0" w:top="1240" w:bottom="280" w:left="0" w:right="0"/>
          <w:cols w:num="3" w:equalWidth="0">
            <w:col w:w="2188" w:space="40"/>
            <w:col w:w="7331" w:space="39"/>
            <w:col w:w="2302"/>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4"/>
        <w:rPr>
          <w:sz w:val="16"/>
        </w:rPr>
      </w:pPr>
    </w:p>
    <w:p>
      <w:pPr>
        <w:spacing w:before="0"/>
        <w:ind w:left="1152" w:right="0" w:firstLine="0"/>
        <w:jc w:val="left"/>
        <w:rPr>
          <w:sz w:val="16"/>
        </w:rPr>
      </w:pPr>
      <w:r>
        <w:rPr>
          <w:color w:val="231F20"/>
          <w:sz w:val="16"/>
        </w:rPr>
        <w:t>2</w:t>
      </w:r>
      <w:r>
        <w:rPr>
          <w:color w:val="231F20"/>
          <w:spacing w:val="31"/>
          <w:sz w:val="16"/>
        </w:rPr>
        <w:t> </w:t>
      </w:r>
      <w:r>
        <w:rPr>
          <w:color w:val="231F20"/>
          <w:sz w:val="16"/>
        </w:rPr>
        <w:t>of</w:t>
      </w:r>
      <w:r>
        <w:rPr>
          <w:color w:val="231F20"/>
          <w:spacing w:val="31"/>
          <w:sz w:val="16"/>
        </w:rPr>
        <w:t> </w:t>
      </w:r>
      <w:r>
        <w:rPr>
          <w:color w:val="231F20"/>
          <w:spacing w:val="-2"/>
          <w:sz w:val="16"/>
        </w:rPr>
        <w:t>2016.</w:t>
      </w:r>
    </w:p>
    <w:p>
      <w:pPr>
        <w:pStyle w:val="BodyText"/>
        <w:spacing w:line="249" w:lineRule="auto" w:before="92"/>
        <w:ind w:left="420" w:right="3" w:firstLine="480"/>
        <w:jc w:val="both"/>
      </w:pPr>
      <w:r>
        <w:rPr/>
        <w:br w:type="column"/>
      </w:r>
      <w:r>
        <w:rPr>
          <w:i/>
          <w:color w:val="231F20"/>
        </w:rPr>
        <w:t>Explanation</w:t>
      </w:r>
      <w:r>
        <w:rPr>
          <w:color w:val="231F20"/>
        </w:rPr>
        <w:t>.—For the purposes of this Chapter, the expression "Public Prosecutor" has the meaning assigned to it under clause (</w:t>
      </w:r>
      <w:r>
        <w:rPr>
          <w:i/>
          <w:color w:val="231F20"/>
        </w:rPr>
        <w:t>v</w:t>
      </w:r>
      <w:r>
        <w:rPr>
          <w:color w:val="231F20"/>
        </w:rPr>
        <w:t>) of section 2 and includes an Assistant Public Prosecutor appointed under section 19.</w:t>
      </w:r>
    </w:p>
    <w:p>
      <w:pPr>
        <w:pStyle w:val="ListParagraph"/>
        <w:numPr>
          <w:ilvl w:val="0"/>
          <w:numId w:val="1"/>
        </w:numPr>
        <w:tabs>
          <w:tab w:pos="1301" w:val="left" w:leader="none"/>
        </w:tabs>
        <w:spacing w:line="249" w:lineRule="auto" w:before="122" w:after="0"/>
        <w:ind w:left="420" w:right="1" w:firstLine="480"/>
        <w:jc w:val="both"/>
        <w:rPr>
          <w:b/>
          <w:color w:val="231F20"/>
          <w:sz w:val="20"/>
        </w:rPr>
      </w:pPr>
      <w:r>
        <w:rPr>
          <w:color w:val="231F20"/>
          <w:sz w:val="20"/>
        </w:rPr>
        <w:t>Notwithstanding anything contained in any law for the time being in force, the statements or facts stated by an accused in an application for plea bargaining filed under section</w:t>
      </w:r>
      <w:r>
        <w:rPr>
          <w:color w:val="231F20"/>
          <w:spacing w:val="-2"/>
          <w:sz w:val="20"/>
        </w:rPr>
        <w:t> </w:t>
      </w:r>
      <w:r>
        <w:rPr>
          <w:color w:val="231F20"/>
          <w:sz w:val="20"/>
        </w:rPr>
        <w:t>290</w:t>
      </w:r>
      <w:r>
        <w:rPr>
          <w:color w:val="231F20"/>
          <w:spacing w:val="-2"/>
          <w:sz w:val="20"/>
        </w:rPr>
        <w:t> </w:t>
      </w:r>
      <w:r>
        <w:rPr>
          <w:color w:val="231F20"/>
          <w:sz w:val="20"/>
        </w:rPr>
        <w:t>shall</w:t>
      </w:r>
      <w:r>
        <w:rPr>
          <w:color w:val="231F20"/>
          <w:spacing w:val="-2"/>
          <w:sz w:val="20"/>
        </w:rPr>
        <w:t> </w:t>
      </w:r>
      <w:r>
        <w:rPr>
          <w:color w:val="231F20"/>
          <w:sz w:val="20"/>
        </w:rPr>
        <w:t>not</w:t>
      </w:r>
      <w:r>
        <w:rPr>
          <w:color w:val="231F20"/>
          <w:spacing w:val="-2"/>
          <w:sz w:val="20"/>
        </w:rPr>
        <w:t> </w:t>
      </w:r>
      <w:r>
        <w:rPr>
          <w:color w:val="231F20"/>
          <w:sz w:val="20"/>
        </w:rPr>
        <w:t>be</w:t>
      </w:r>
      <w:r>
        <w:rPr>
          <w:color w:val="231F20"/>
          <w:spacing w:val="-2"/>
          <w:sz w:val="20"/>
        </w:rPr>
        <w:t> </w:t>
      </w:r>
      <w:r>
        <w:rPr>
          <w:color w:val="231F20"/>
          <w:sz w:val="20"/>
        </w:rPr>
        <w:t>used</w:t>
      </w:r>
      <w:r>
        <w:rPr>
          <w:color w:val="231F20"/>
          <w:spacing w:val="-2"/>
          <w:sz w:val="20"/>
        </w:rPr>
        <w:t> </w:t>
      </w:r>
      <w:r>
        <w:rPr>
          <w:color w:val="231F20"/>
          <w:sz w:val="20"/>
        </w:rPr>
        <w:t>for</w:t>
      </w:r>
      <w:r>
        <w:rPr>
          <w:color w:val="231F20"/>
          <w:spacing w:val="-2"/>
          <w:sz w:val="20"/>
        </w:rPr>
        <w:t> </w:t>
      </w:r>
      <w:r>
        <w:rPr>
          <w:color w:val="231F20"/>
          <w:sz w:val="20"/>
        </w:rPr>
        <w:t>any</w:t>
      </w:r>
      <w:r>
        <w:rPr>
          <w:color w:val="231F20"/>
          <w:spacing w:val="-2"/>
          <w:sz w:val="20"/>
        </w:rPr>
        <w:t> </w:t>
      </w:r>
      <w:r>
        <w:rPr>
          <w:color w:val="231F20"/>
          <w:sz w:val="20"/>
        </w:rPr>
        <w:t>other</w:t>
      </w:r>
      <w:r>
        <w:rPr>
          <w:color w:val="231F20"/>
          <w:spacing w:val="-2"/>
          <w:sz w:val="20"/>
        </w:rPr>
        <w:t> </w:t>
      </w:r>
      <w:r>
        <w:rPr>
          <w:color w:val="231F20"/>
          <w:sz w:val="20"/>
        </w:rPr>
        <w:t>purpose</w:t>
      </w:r>
      <w:r>
        <w:rPr>
          <w:color w:val="231F20"/>
          <w:spacing w:val="-2"/>
          <w:sz w:val="20"/>
        </w:rPr>
        <w:t> </w:t>
      </w:r>
      <w:r>
        <w:rPr>
          <w:color w:val="231F20"/>
          <w:sz w:val="20"/>
        </w:rPr>
        <w:t>except</w:t>
      </w:r>
      <w:r>
        <w:rPr>
          <w:color w:val="231F20"/>
          <w:spacing w:val="-2"/>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purpose</w:t>
      </w:r>
      <w:r>
        <w:rPr>
          <w:color w:val="231F20"/>
          <w:spacing w:val="-2"/>
          <w:sz w:val="20"/>
        </w:rPr>
        <w:t> </w:t>
      </w:r>
      <w:r>
        <w:rPr>
          <w:color w:val="231F20"/>
          <w:sz w:val="20"/>
        </w:rPr>
        <w:t>of</w:t>
      </w:r>
      <w:r>
        <w:rPr>
          <w:color w:val="231F20"/>
          <w:spacing w:val="-2"/>
          <w:sz w:val="20"/>
        </w:rPr>
        <w:t> </w:t>
      </w:r>
      <w:r>
        <w:rPr>
          <w:color w:val="231F20"/>
          <w:sz w:val="20"/>
        </w:rPr>
        <w:t>this</w:t>
      </w:r>
      <w:r>
        <w:rPr>
          <w:color w:val="231F20"/>
          <w:spacing w:val="-2"/>
          <w:sz w:val="20"/>
        </w:rPr>
        <w:t> </w:t>
      </w:r>
      <w:r>
        <w:rPr>
          <w:color w:val="231F20"/>
          <w:sz w:val="20"/>
        </w:rPr>
        <w:t>Chapter.</w:t>
      </w:r>
    </w:p>
    <w:p>
      <w:pPr>
        <w:pStyle w:val="ListParagraph"/>
        <w:numPr>
          <w:ilvl w:val="0"/>
          <w:numId w:val="1"/>
        </w:numPr>
        <w:tabs>
          <w:tab w:pos="1284" w:val="left" w:leader="none"/>
        </w:tabs>
        <w:spacing w:line="249" w:lineRule="auto" w:before="123" w:after="0"/>
        <w:ind w:left="420" w:right="7" w:firstLine="480"/>
        <w:jc w:val="both"/>
        <w:rPr>
          <w:b/>
          <w:color w:val="231F20"/>
          <w:sz w:val="20"/>
        </w:rPr>
      </w:pPr>
      <w:r>
        <w:rPr>
          <w:color w:val="231F20"/>
          <w:spacing w:val="-2"/>
          <w:sz w:val="20"/>
        </w:rPr>
        <w:t>Nothing</w:t>
      </w:r>
      <w:r>
        <w:rPr>
          <w:color w:val="231F20"/>
          <w:spacing w:val="-9"/>
          <w:sz w:val="20"/>
        </w:rPr>
        <w:t> </w:t>
      </w:r>
      <w:r>
        <w:rPr>
          <w:color w:val="231F20"/>
          <w:spacing w:val="-2"/>
          <w:sz w:val="20"/>
        </w:rPr>
        <w:t>in</w:t>
      </w:r>
      <w:r>
        <w:rPr>
          <w:color w:val="231F20"/>
          <w:spacing w:val="-9"/>
          <w:sz w:val="20"/>
        </w:rPr>
        <w:t> </w:t>
      </w:r>
      <w:r>
        <w:rPr>
          <w:color w:val="231F20"/>
          <w:spacing w:val="-2"/>
          <w:sz w:val="20"/>
        </w:rPr>
        <w:t>this</w:t>
      </w:r>
      <w:r>
        <w:rPr>
          <w:color w:val="231F20"/>
          <w:spacing w:val="-9"/>
          <w:sz w:val="20"/>
        </w:rPr>
        <w:t> </w:t>
      </w:r>
      <w:r>
        <w:rPr>
          <w:color w:val="231F20"/>
          <w:spacing w:val="-2"/>
          <w:sz w:val="20"/>
        </w:rPr>
        <w:t>Chapter</w:t>
      </w:r>
      <w:r>
        <w:rPr>
          <w:color w:val="231F20"/>
          <w:spacing w:val="-9"/>
          <w:sz w:val="20"/>
        </w:rPr>
        <w:t> </w:t>
      </w:r>
      <w:r>
        <w:rPr>
          <w:color w:val="231F20"/>
          <w:spacing w:val="-2"/>
          <w:sz w:val="20"/>
        </w:rPr>
        <w:t>shall</w:t>
      </w:r>
      <w:r>
        <w:rPr>
          <w:color w:val="231F20"/>
          <w:spacing w:val="-9"/>
          <w:sz w:val="20"/>
        </w:rPr>
        <w:t> </w:t>
      </w:r>
      <w:r>
        <w:rPr>
          <w:color w:val="231F20"/>
          <w:spacing w:val="-2"/>
          <w:sz w:val="20"/>
        </w:rPr>
        <w:t>apply</w:t>
      </w:r>
      <w:r>
        <w:rPr>
          <w:color w:val="231F20"/>
          <w:spacing w:val="-9"/>
          <w:sz w:val="20"/>
        </w:rPr>
        <w:t> </w:t>
      </w:r>
      <w:r>
        <w:rPr>
          <w:color w:val="231F20"/>
          <w:spacing w:val="-2"/>
          <w:sz w:val="20"/>
        </w:rPr>
        <w:t>to</w:t>
      </w:r>
      <w:r>
        <w:rPr>
          <w:color w:val="231F20"/>
          <w:spacing w:val="-9"/>
          <w:sz w:val="20"/>
        </w:rPr>
        <w:t> </w:t>
      </w:r>
      <w:r>
        <w:rPr>
          <w:color w:val="231F20"/>
          <w:spacing w:val="-2"/>
          <w:sz w:val="20"/>
        </w:rPr>
        <w:t>any</w:t>
      </w:r>
      <w:r>
        <w:rPr>
          <w:color w:val="231F20"/>
          <w:spacing w:val="-9"/>
          <w:sz w:val="20"/>
        </w:rPr>
        <w:t> </w:t>
      </w:r>
      <w:r>
        <w:rPr>
          <w:color w:val="231F20"/>
          <w:spacing w:val="-2"/>
          <w:sz w:val="20"/>
        </w:rPr>
        <w:t>juvenile</w:t>
      </w:r>
      <w:r>
        <w:rPr>
          <w:color w:val="231F20"/>
          <w:spacing w:val="-9"/>
          <w:sz w:val="20"/>
        </w:rPr>
        <w:t> </w:t>
      </w:r>
      <w:r>
        <w:rPr>
          <w:color w:val="231F20"/>
          <w:spacing w:val="-2"/>
          <w:sz w:val="20"/>
        </w:rPr>
        <w:t>or</w:t>
      </w:r>
      <w:r>
        <w:rPr>
          <w:color w:val="231F20"/>
          <w:spacing w:val="-9"/>
          <w:sz w:val="20"/>
        </w:rPr>
        <w:t> </w:t>
      </w:r>
      <w:r>
        <w:rPr>
          <w:color w:val="231F20"/>
          <w:spacing w:val="-2"/>
          <w:sz w:val="20"/>
        </w:rPr>
        <w:t>child</w:t>
      </w:r>
      <w:r>
        <w:rPr>
          <w:color w:val="231F20"/>
          <w:spacing w:val="-9"/>
          <w:sz w:val="20"/>
        </w:rPr>
        <w:t> </w:t>
      </w:r>
      <w:r>
        <w:rPr>
          <w:color w:val="231F20"/>
          <w:spacing w:val="-2"/>
          <w:sz w:val="20"/>
        </w:rPr>
        <w:t>as</w:t>
      </w:r>
      <w:r>
        <w:rPr>
          <w:color w:val="231F20"/>
          <w:spacing w:val="-9"/>
          <w:sz w:val="20"/>
        </w:rPr>
        <w:t> </w:t>
      </w:r>
      <w:r>
        <w:rPr>
          <w:color w:val="231F20"/>
          <w:spacing w:val="-2"/>
          <w:sz w:val="20"/>
        </w:rPr>
        <w:t>defined</w:t>
      </w:r>
      <w:r>
        <w:rPr>
          <w:color w:val="231F20"/>
          <w:spacing w:val="-9"/>
          <w:sz w:val="20"/>
        </w:rPr>
        <w:t> </w:t>
      </w:r>
      <w:r>
        <w:rPr>
          <w:color w:val="231F20"/>
          <w:spacing w:val="-2"/>
          <w:sz w:val="20"/>
        </w:rPr>
        <w:t>in</w:t>
      </w:r>
      <w:r>
        <w:rPr>
          <w:color w:val="231F20"/>
          <w:spacing w:val="-9"/>
          <w:sz w:val="20"/>
        </w:rPr>
        <w:t> </w:t>
      </w:r>
      <w:r>
        <w:rPr>
          <w:color w:val="231F20"/>
          <w:spacing w:val="-2"/>
          <w:sz w:val="20"/>
        </w:rPr>
        <w:t>section</w:t>
      </w:r>
      <w:r>
        <w:rPr>
          <w:color w:val="231F20"/>
          <w:spacing w:val="4"/>
          <w:sz w:val="20"/>
        </w:rPr>
        <w:t> </w:t>
      </w:r>
      <w:r>
        <w:rPr>
          <w:color w:val="231F20"/>
          <w:spacing w:val="-2"/>
          <w:sz w:val="20"/>
        </w:rPr>
        <w:t>2 </w:t>
      </w:r>
      <w:r>
        <w:rPr>
          <w:color w:val="231F20"/>
          <w:sz w:val="20"/>
        </w:rPr>
        <w:t>of the Juvenile Justice (Care and Protection of Children)</w:t>
      </w:r>
      <w:r>
        <w:rPr>
          <w:color w:val="231F20"/>
          <w:spacing w:val="-9"/>
          <w:sz w:val="20"/>
        </w:rPr>
        <w:t> </w:t>
      </w:r>
      <w:r>
        <w:rPr>
          <w:color w:val="231F20"/>
          <w:sz w:val="20"/>
        </w:rPr>
        <w:t>Act, 2015.</w:t>
      </w:r>
    </w:p>
    <w:p>
      <w:pPr>
        <w:pStyle w:val="BodyText"/>
        <w:spacing w:before="121"/>
        <w:ind w:left="415" w:right="9"/>
        <w:jc w:val="center"/>
      </w:pPr>
      <w:r>
        <w:rPr>
          <w:color w:val="231F20"/>
          <w:spacing w:val="-8"/>
        </w:rPr>
        <w:t>CHAPTER</w:t>
      </w:r>
      <w:r>
        <w:rPr>
          <w:color w:val="231F20"/>
          <w:spacing w:val="-20"/>
        </w:rPr>
        <w:t> </w:t>
      </w:r>
      <w:r>
        <w:rPr>
          <w:color w:val="231F20"/>
          <w:spacing w:val="-4"/>
        </w:rPr>
        <w:t>XXIV</w:t>
      </w:r>
    </w:p>
    <w:p>
      <w:pPr>
        <w:pStyle w:val="BodyText"/>
        <w:spacing w:before="130"/>
        <w:ind w:left="415"/>
        <w:jc w:val="center"/>
      </w:pPr>
      <w:r>
        <w:rPr>
          <w:smallCaps/>
          <w:color w:val="231F20"/>
          <w:w w:val="90"/>
        </w:rPr>
        <w:t>Attendance</w:t>
      </w:r>
      <w:r>
        <w:rPr>
          <w:smallCaps/>
          <w:color w:val="231F20"/>
          <w:spacing w:val="-3"/>
        </w:rPr>
        <w:t> </w:t>
      </w:r>
      <w:r>
        <w:rPr>
          <w:smallCaps/>
          <w:color w:val="231F20"/>
          <w:w w:val="90"/>
        </w:rPr>
        <w:t>of</w:t>
      </w:r>
      <w:r>
        <w:rPr>
          <w:smallCaps/>
          <w:color w:val="231F20"/>
          <w:spacing w:val="2"/>
        </w:rPr>
        <w:t> </w:t>
      </w:r>
      <w:r>
        <w:rPr>
          <w:smallCaps/>
          <w:color w:val="231F20"/>
          <w:w w:val="90"/>
        </w:rPr>
        <w:t>persons</w:t>
      </w:r>
      <w:r>
        <w:rPr>
          <w:smallCaps/>
          <w:color w:val="231F20"/>
          <w:spacing w:val="-3"/>
        </w:rPr>
        <w:t> </w:t>
      </w:r>
      <w:r>
        <w:rPr>
          <w:smallCaps/>
          <w:color w:val="231F20"/>
          <w:w w:val="90"/>
        </w:rPr>
        <w:t>confined</w:t>
      </w:r>
      <w:r>
        <w:rPr>
          <w:smallCaps/>
          <w:color w:val="231F20"/>
          <w:spacing w:val="-2"/>
        </w:rPr>
        <w:t> </w:t>
      </w:r>
      <w:r>
        <w:rPr>
          <w:smallCaps/>
          <w:color w:val="231F20"/>
          <w:w w:val="90"/>
        </w:rPr>
        <w:t>or</w:t>
      </w:r>
      <w:r>
        <w:rPr>
          <w:smallCaps/>
          <w:color w:val="231F20"/>
          <w:spacing w:val="-2"/>
        </w:rPr>
        <w:t> </w:t>
      </w:r>
      <w:r>
        <w:rPr>
          <w:smallCaps/>
          <w:color w:val="231F20"/>
          <w:w w:val="90"/>
        </w:rPr>
        <w:t>detained</w:t>
      </w:r>
      <w:r>
        <w:rPr>
          <w:smallCaps/>
          <w:color w:val="231F20"/>
          <w:spacing w:val="-2"/>
        </w:rPr>
        <w:t> </w:t>
      </w:r>
      <w:r>
        <w:rPr>
          <w:smallCaps/>
          <w:color w:val="231F20"/>
          <w:w w:val="90"/>
        </w:rPr>
        <w:t>in</w:t>
      </w:r>
      <w:r>
        <w:rPr>
          <w:smallCaps/>
          <w:color w:val="231F20"/>
          <w:spacing w:val="-3"/>
        </w:rPr>
        <w:t> </w:t>
      </w:r>
      <w:r>
        <w:rPr>
          <w:smallCaps/>
          <w:color w:val="231F20"/>
          <w:spacing w:val="-2"/>
          <w:w w:val="90"/>
        </w:rPr>
        <w:t>prisons</w:t>
      </w:r>
    </w:p>
    <w:p>
      <w:pPr>
        <w:pStyle w:val="ListParagraph"/>
        <w:numPr>
          <w:ilvl w:val="0"/>
          <w:numId w:val="1"/>
        </w:numPr>
        <w:tabs>
          <w:tab w:pos="1297" w:val="left" w:leader="none"/>
        </w:tabs>
        <w:spacing w:line="240" w:lineRule="auto" w:before="130" w:after="0"/>
        <w:ind w:left="1297" w:right="0" w:hanging="397"/>
        <w:jc w:val="left"/>
        <w:rPr>
          <w:b/>
          <w:color w:val="231F20"/>
          <w:sz w:val="20"/>
        </w:rPr>
      </w:pPr>
      <w:r>
        <w:rPr>
          <w:color w:val="231F20"/>
          <w:sz w:val="20"/>
        </w:rPr>
        <w:t>In</w:t>
      </w:r>
      <w:r>
        <w:rPr>
          <w:color w:val="231F20"/>
          <w:spacing w:val="-4"/>
          <w:sz w:val="20"/>
        </w:rPr>
        <w:t> </w:t>
      </w:r>
      <w:r>
        <w:rPr>
          <w:color w:val="231F20"/>
          <w:sz w:val="20"/>
        </w:rPr>
        <w:t>this</w:t>
      </w:r>
      <w:r>
        <w:rPr>
          <w:color w:val="231F20"/>
          <w:spacing w:val="-4"/>
          <w:sz w:val="20"/>
        </w:rPr>
        <w:t> </w:t>
      </w:r>
      <w:r>
        <w:rPr>
          <w:color w:val="231F20"/>
          <w:spacing w:val="-2"/>
          <w:sz w:val="20"/>
        </w:rPr>
        <w:t>Chapter,—</w:t>
      </w:r>
    </w:p>
    <w:p>
      <w:pPr>
        <w:pStyle w:val="ListParagraph"/>
        <w:numPr>
          <w:ilvl w:val="1"/>
          <w:numId w:val="1"/>
        </w:numPr>
        <w:tabs>
          <w:tab w:pos="1700" w:val="left" w:leader="none"/>
        </w:tabs>
        <w:spacing w:line="249" w:lineRule="auto" w:before="130" w:after="0"/>
        <w:ind w:left="900" w:right="3" w:firstLine="480"/>
        <w:jc w:val="both"/>
        <w:rPr>
          <w:sz w:val="20"/>
        </w:rPr>
      </w:pPr>
      <w:r>
        <w:rPr>
          <w:color w:val="231F20"/>
          <w:sz w:val="20"/>
        </w:rPr>
        <w:t>"detained" includes detained under any law providing for preventive </w:t>
      </w:r>
      <w:r>
        <w:rPr>
          <w:color w:val="231F20"/>
          <w:spacing w:val="-2"/>
          <w:sz w:val="20"/>
        </w:rPr>
        <w:t>detention;</w:t>
      </w:r>
    </w:p>
    <w:p>
      <w:pPr>
        <w:pStyle w:val="ListParagraph"/>
        <w:numPr>
          <w:ilvl w:val="1"/>
          <w:numId w:val="1"/>
        </w:numPr>
        <w:tabs>
          <w:tab w:pos="1663" w:val="left" w:leader="none"/>
        </w:tabs>
        <w:spacing w:line="240" w:lineRule="auto" w:before="122" w:after="0"/>
        <w:ind w:left="1663" w:right="0" w:hanging="283"/>
        <w:jc w:val="left"/>
        <w:rPr>
          <w:sz w:val="20"/>
        </w:rPr>
      </w:pPr>
      <w:r>
        <w:rPr>
          <w:color w:val="231F20"/>
          <w:sz w:val="20"/>
        </w:rPr>
        <w:t>"prison"</w:t>
      </w:r>
      <w:r>
        <w:rPr>
          <w:color w:val="231F20"/>
          <w:spacing w:val="7"/>
          <w:sz w:val="20"/>
        </w:rPr>
        <w:t> </w:t>
      </w:r>
      <w:r>
        <w:rPr>
          <w:color w:val="231F20"/>
          <w:spacing w:val="-2"/>
          <w:sz w:val="20"/>
        </w:rPr>
        <w:t>includes,—</w:t>
      </w:r>
    </w:p>
    <w:p>
      <w:pPr>
        <w:pStyle w:val="ListParagraph"/>
        <w:numPr>
          <w:ilvl w:val="2"/>
          <w:numId w:val="1"/>
        </w:numPr>
        <w:tabs>
          <w:tab w:pos="2080" w:val="left" w:leader="none"/>
        </w:tabs>
        <w:spacing w:line="249" w:lineRule="auto" w:before="130" w:after="0"/>
        <w:ind w:left="1380" w:right="6" w:firstLine="480"/>
        <w:jc w:val="left"/>
        <w:rPr>
          <w:sz w:val="20"/>
        </w:rPr>
      </w:pPr>
      <w:r>
        <w:rPr>
          <w:color w:val="231F20"/>
          <w:spacing w:val="-2"/>
          <w:sz w:val="20"/>
        </w:rPr>
        <w:t>any</w:t>
      </w:r>
      <w:r>
        <w:rPr>
          <w:color w:val="231F20"/>
          <w:spacing w:val="-13"/>
          <w:sz w:val="20"/>
        </w:rPr>
        <w:t> </w:t>
      </w:r>
      <w:r>
        <w:rPr>
          <w:color w:val="231F20"/>
          <w:spacing w:val="-2"/>
          <w:sz w:val="20"/>
        </w:rPr>
        <w:t>place</w:t>
      </w:r>
      <w:r>
        <w:rPr>
          <w:color w:val="231F20"/>
          <w:spacing w:val="-13"/>
          <w:sz w:val="20"/>
        </w:rPr>
        <w:t> </w:t>
      </w:r>
      <w:r>
        <w:rPr>
          <w:color w:val="231F20"/>
          <w:spacing w:val="-2"/>
          <w:sz w:val="20"/>
        </w:rPr>
        <w:t>which</w:t>
      </w:r>
      <w:r>
        <w:rPr>
          <w:color w:val="231F20"/>
          <w:spacing w:val="-13"/>
          <w:sz w:val="20"/>
        </w:rPr>
        <w:t> </w:t>
      </w:r>
      <w:r>
        <w:rPr>
          <w:color w:val="231F20"/>
          <w:spacing w:val="-2"/>
          <w:sz w:val="20"/>
        </w:rPr>
        <w:t>has</w:t>
      </w:r>
      <w:r>
        <w:rPr>
          <w:color w:val="231F20"/>
          <w:spacing w:val="-13"/>
          <w:sz w:val="20"/>
        </w:rPr>
        <w:t> </w:t>
      </w:r>
      <w:r>
        <w:rPr>
          <w:color w:val="231F20"/>
          <w:spacing w:val="-2"/>
          <w:sz w:val="20"/>
        </w:rPr>
        <w:t>been</w:t>
      </w:r>
      <w:r>
        <w:rPr>
          <w:color w:val="231F20"/>
          <w:spacing w:val="-13"/>
          <w:sz w:val="20"/>
        </w:rPr>
        <w:t> </w:t>
      </w:r>
      <w:r>
        <w:rPr>
          <w:color w:val="231F20"/>
          <w:spacing w:val="-2"/>
          <w:sz w:val="20"/>
        </w:rPr>
        <w:t>declared</w:t>
      </w:r>
      <w:r>
        <w:rPr>
          <w:color w:val="231F20"/>
          <w:spacing w:val="-13"/>
          <w:sz w:val="20"/>
        </w:rPr>
        <w:t> </w:t>
      </w:r>
      <w:r>
        <w:rPr>
          <w:color w:val="231F20"/>
          <w:spacing w:val="-2"/>
          <w:sz w:val="20"/>
        </w:rPr>
        <w:t>by</w:t>
      </w:r>
      <w:r>
        <w:rPr>
          <w:color w:val="231F20"/>
          <w:spacing w:val="-13"/>
          <w:sz w:val="20"/>
        </w:rPr>
        <w:t> </w:t>
      </w:r>
      <w:r>
        <w:rPr>
          <w:color w:val="231F20"/>
          <w:spacing w:val="-2"/>
          <w:sz w:val="20"/>
        </w:rPr>
        <w:t>the</w:t>
      </w:r>
      <w:r>
        <w:rPr>
          <w:color w:val="231F20"/>
          <w:spacing w:val="-13"/>
          <w:sz w:val="20"/>
        </w:rPr>
        <w:t> </w:t>
      </w:r>
      <w:r>
        <w:rPr>
          <w:color w:val="231F20"/>
          <w:spacing w:val="-2"/>
          <w:sz w:val="20"/>
        </w:rPr>
        <w:t>State</w:t>
      </w:r>
      <w:r>
        <w:rPr>
          <w:color w:val="231F20"/>
          <w:spacing w:val="-13"/>
          <w:sz w:val="20"/>
        </w:rPr>
        <w:t> </w:t>
      </w:r>
      <w:r>
        <w:rPr>
          <w:color w:val="231F20"/>
          <w:spacing w:val="-2"/>
          <w:sz w:val="20"/>
        </w:rPr>
        <w:t>Government,</w:t>
      </w:r>
      <w:r>
        <w:rPr>
          <w:color w:val="231F20"/>
          <w:spacing w:val="-13"/>
          <w:sz w:val="20"/>
        </w:rPr>
        <w:t> </w:t>
      </w:r>
      <w:r>
        <w:rPr>
          <w:color w:val="231F20"/>
          <w:spacing w:val="-2"/>
          <w:sz w:val="20"/>
        </w:rPr>
        <w:t>by</w:t>
      </w:r>
      <w:r>
        <w:rPr>
          <w:color w:val="231F20"/>
          <w:spacing w:val="-13"/>
          <w:sz w:val="20"/>
        </w:rPr>
        <w:t> </w:t>
      </w:r>
      <w:r>
        <w:rPr>
          <w:color w:val="231F20"/>
          <w:spacing w:val="-2"/>
          <w:sz w:val="20"/>
        </w:rPr>
        <w:t>general </w:t>
      </w:r>
      <w:r>
        <w:rPr>
          <w:color w:val="231F20"/>
          <w:sz w:val="20"/>
        </w:rPr>
        <w:t>or special order, to be a subsidiary jail;</w:t>
      </w:r>
    </w:p>
    <w:p>
      <w:pPr>
        <w:pStyle w:val="ListParagraph"/>
        <w:numPr>
          <w:ilvl w:val="2"/>
          <w:numId w:val="1"/>
        </w:numPr>
        <w:tabs>
          <w:tab w:pos="2138" w:val="left" w:leader="none"/>
        </w:tabs>
        <w:spacing w:line="240" w:lineRule="auto" w:before="122" w:after="0"/>
        <w:ind w:left="2138" w:right="0" w:hanging="278"/>
        <w:jc w:val="left"/>
        <w:rPr>
          <w:sz w:val="20"/>
        </w:rPr>
      </w:pPr>
      <w:r>
        <w:rPr>
          <w:color w:val="231F20"/>
          <w:spacing w:val="-2"/>
          <w:sz w:val="20"/>
        </w:rPr>
        <w:t>any</w:t>
      </w:r>
      <w:r>
        <w:rPr>
          <w:color w:val="231F20"/>
          <w:spacing w:val="-9"/>
          <w:sz w:val="20"/>
        </w:rPr>
        <w:t> </w:t>
      </w:r>
      <w:r>
        <w:rPr>
          <w:color w:val="231F20"/>
          <w:spacing w:val="-2"/>
          <w:sz w:val="20"/>
        </w:rPr>
        <w:t>reformatory,</w:t>
      </w:r>
      <w:r>
        <w:rPr>
          <w:color w:val="231F20"/>
          <w:spacing w:val="-9"/>
          <w:sz w:val="20"/>
        </w:rPr>
        <w:t> </w:t>
      </w:r>
      <w:r>
        <w:rPr>
          <w:color w:val="231F20"/>
          <w:spacing w:val="-2"/>
          <w:sz w:val="20"/>
        </w:rPr>
        <w:t>Borstal</w:t>
      </w:r>
      <w:r>
        <w:rPr>
          <w:color w:val="231F20"/>
          <w:spacing w:val="-8"/>
          <w:sz w:val="20"/>
        </w:rPr>
        <w:t> </w:t>
      </w:r>
      <w:r>
        <w:rPr>
          <w:color w:val="231F20"/>
          <w:spacing w:val="-2"/>
          <w:sz w:val="20"/>
        </w:rPr>
        <w:t>institution</w:t>
      </w:r>
      <w:r>
        <w:rPr>
          <w:color w:val="231F20"/>
          <w:spacing w:val="-9"/>
          <w:sz w:val="20"/>
        </w:rPr>
        <w:t> </w:t>
      </w:r>
      <w:r>
        <w:rPr>
          <w:color w:val="231F20"/>
          <w:spacing w:val="-2"/>
          <w:sz w:val="20"/>
        </w:rPr>
        <w:t>or</w:t>
      </w:r>
      <w:r>
        <w:rPr>
          <w:color w:val="231F20"/>
          <w:spacing w:val="-8"/>
          <w:sz w:val="20"/>
        </w:rPr>
        <w:t> </w:t>
      </w:r>
      <w:r>
        <w:rPr>
          <w:color w:val="231F20"/>
          <w:spacing w:val="-2"/>
          <w:sz w:val="20"/>
        </w:rPr>
        <w:t>other</w:t>
      </w:r>
      <w:r>
        <w:rPr>
          <w:color w:val="231F20"/>
          <w:spacing w:val="-9"/>
          <w:sz w:val="20"/>
        </w:rPr>
        <w:t> </w:t>
      </w:r>
      <w:r>
        <w:rPr>
          <w:color w:val="231F20"/>
          <w:spacing w:val="-2"/>
          <w:sz w:val="20"/>
        </w:rPr>
        <w:t>institution</w:t>
      </w:r>
      <w:r>
        <w:rPr>
          <w:color w:val="231F20"/>
          <w:spacing w:val="-9"/>
          <w:sz w:val="20"/>
        </w:rPr>
        <w:t> </w:t>
      </w:r>
      <w:r>
        <w:rPr>
          <w:color w:val="231F20"/>
          <w:spacing w:val="-2"/>
          <w:sz w:val="20"/>
        </w:rPr>
        <w:t>of</w:t>
      </w:r>
      <w:r>
        <w:rPr>
          <w:color w:val="231F20"/>
          <w:spacing w:val="-8"/>
          <w:sz w:val="20"/>
        </w:rPr>
        <w:t> </w:t>
      </w:r>
      <w:r>
        <w:rPr>
          <w:color w:val="231F20"/>
          <w:spacing w:val="-2"/>
          <w:sz w:val="20"/>
        </w:rPr>
        <w:t>a</w:t>
      </w:r>
      <w:r>
        <w:rPr>
          <w:color w:val="231F20"/>
          <w:spacing w:val="-9"/>
          <w:sz w:val="20"/>
        </w:rPr>
        <w:t> </w:t>
      </w:r>
      <w:r>
        <w:rPr>
          <w:color w:val="231F20"/>
          <w:spacing w:val="-2"/>
          <w:sz w:val="20"/>
        </w:rPr>
        <w:t>like</w:t>
      </w:r>
      <w:r>
        <w:rPr>
          <w:color w:val="231F20"/>
          <w:spacing w:val="-8"/>
          <w:sz w:val="20"/>
        </w:rPr>
        <w:t> </w:t>
      </w:r>
      <w:r>
        <w:rPr>
          <w:color w:val="231F20"/>
          <w:spacing w:val="-2"/>
          <w:sz w:val="20"/>
        </w:rPr>
        <w:t>nature.</w:t>
      </w:r>
    </w:p>
    <w:p>
      <w:pPr>
        <w:pStyle w:val="ListParagraph"/>
        <w:numPr>
          <w:ilvl w:val="0"/>
          <w:numId w:val="1"/>
        </w:numPr>
        <w:tabs>
          <w:tab w:pos="1292" w:val="left" w:leader="none"/>
        </w:tabs>
        <w:spacing w:line="249" w:lineRule="auto" w:before="130" w:after="0"/>
        <w:ind w:left="420" w:right="1" w:firstLine="480"/>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Whenever,</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course</w:t>
      </w:r>
      <w:r>
        <w:rPr>
          <w:color w:val="231F20"/>
          <w:spacing w:val="-11"/>
          <w:sz w:val="20"/>
        </w:rPr>
        <w:t> </w:t>
      </w:r>
      <w:r>
        <w:rPr>
          <w:color w:val="231F20"/>
          <w:sz w:val="20"/>
        </w:rPr>
        <w:t>of</w:t>
      </w:r>
      <w:r>
        <w:rPr>
          <w:color w:val="231F20"/>
          <w:spacing w:val="-11"/>
          <w:sz w:val="20"/>
        </w:rPr>
        <w:t> </w:t>
      </w:r>
      <w:r>
        <w:rPr>
          <w:color w:val="231F20"/>
          <w:sz w:val="20"/>
        </w:rPr>
        <w:t>an</w:t>
      </w:r>
      <w:r>
        <w:rPr>
          <w:color w:val="231F20"/>
          <w:spacing w:val="-11"/>
          <w:sz w:val="20"/>
        </w:rPr>
        <w:t> </w:t>
      </w:r>
      <w:r>
        <w:rPr>
          <w:color w:val="231F20"/>
          <w:sz w:val="20"/>
        </w:rPr>
        <w:t>inquiry,</w:t>
      </w:r>
      <w:r>
        <w:rPr>
          <w:color w:val="231F20"/>
          <w:spacing w:val="-11"/>
          <w:sz w:val="20"/>
        </w:rPr>
        <w:t> </w:t>
      </w:r>
      <w:r>
        <w:rPr>
          <w:color w:val="231F20"/>
          <w:sz w:val="20"/>
        </w:rPr>
        <w:t>trial</w:t>
      </w:r>
      <w:r>
        <w:rPr>
          <w:color w:val="231F20"/>
          <w:spacing w:val="-11"/>
          <w:sz w:val="20"/>
        </w:rPr>
        <w:t> </w:t>
      </w:r>
      <w:r>
        <w:rPr>
          <w:color w:val="231F20"/>
          <w:sz w:val="20"/>
        </w:rPr>
        <w:t>or</w:t>
      </w:r>
      <w:r>
        <w:rPr>
          <w:color w:val="231F20"/>
          <w:spacing w:val="-11"/>
          <w:sz w:val="20"/>
        </w:rPr>
        <w:t> </w:t>
      </w:r>
      <w:r>
        <w:rPr>
          <w:color w:val="231F20"/>
          <w:sz w:val="20"/>
        </w:rPr>
        <w:t>proceeding</w:t>
      </w:r>
      <w:r>
        <w:rPr>
          <w:color w:val="231F20"/>
          <w:spacing w:val="-11"/>
          <w:sz w:val="20"/>
        </w:rPr>
        <w:t> </w:t>
      </w:r>
      <w:r>
        <w:rPr>
          <w:color w:val="231F20"/>
          <w:sz w:val="20"/>
        </w:rPr>
        <w:t>under</w:t>
      </w:r>
      <w:r>
        <w:rPr>
          <w:color w:val="231F20"/>
          <w:spacing w:val="-11"/>
          <w:sz w:val="20"/>
        </w:rPr>
        <w:t> </w:t>
      </w:r>
      <w:r>
        <w:rPr>
          <w:color w:val="231F20"/>
          <w:sz w:val="20"/>
        </w:rPr>
        <w:t>this</w:t>
      </w:r>
      <w:r>
        <w:rPr>
          <w:color w:val="231F20"/>
          <w:spacing w:val="-11"/>
          <w:sz w:val="20"/>
        </w:rPr>
        <w:t> </w:t>
      </w:r>
      <w:r>
        <w:rPr>
          <w:color w:val="231F20"/>
          <w:sz w:val="20"/>
        </w:rPr>
        <w:t>Sanhita, it appears to a Criminal Court,—</w:t>
      </w:r>
    </w:p>
    <w:p>
      <w:pPr>
        <w:pStyle w:val="ListParagraph"/>
        <w:numPr>
          <w:ilvl w:val="1"/>
          <w:numId w:val="1"/>
        </w:numPr>
        <w:tabs>
          <w:tab w:pos="1658" w:val="left" w:leader="none"/>
        </w:tabs>
        <w:spacing w:line="247" w:lineRule="auto" w:before="145" w:after="0"/>
        <w:ind w:left="900" w:right="3" w:firstLine="480"/>
        <w:jc w:val="both"/>
        <w:rPr>
          <w:sz w:val="20"/>
        </w:rPr>
      </w:pPr>
      <w:r>
        <w:rPr>
          <w:color w:val="231F20"/>
          <w:sz w:val="20"/>
        </w:rPr>
        <w:t>that</w:t>
      </w:r>
      <w:r>
        <w:rPr>
          <w:color w:val="231F20"/>
          <w:spacing w:val="-3"/>
          <w:sz w:val="20"/>
        </w:rPr>
        <w:t> </w:t>
      </w:r>
      <w:r>
        <w:rPr>
          <w:color w:val="231F20"/>
          <w:sz w:val="20"/>
        </w:rPr>
        <w:t>a</w:t>
      </w:r>
      <w:r>
        <w:rPr>
          <w:color w:val="231F20"/>
          <w:spacing w:val="-3"/>
          <w:sz w:val="20"/>
        </w:rPr>
        <w:t> </w:t>
      </w:r>
      <w:r>
        <w:rPr>
          <w:color w:val="231F20"/>
          <w:sz w:val="20"/>
        </w:rPr>
        <w:t>person</w:t>
      </w:r>
      <w:r>
        <w:rPr>
          <w:color w:val="231F20"/>
          <w:spacing w:val="-3"/>
          <w:sz w:val="20"/>
        </w:rPr>
        <w:t> </w:t>
      </w:r>
      <w:r>
        <w:rPr>
          <w:color w:val="231F20"/>
          <w:sz w:val="20"/>
        </w:rPr>
        <w:t>confined</w:t>
      </w:r>
      <w:r>
        <w:rPr>
          <w:color w:val="231F20"/>
          <w:spacing w:val="-3"/>
          <w:sz w:val="20"/>
        </w:rPr>
        <w:t> </w:t>
      </w:r>
      <w:r>
        <w:rPr>
          <w:color w:val="231F20"/>
          <w:sz w:val="20"/>
        </w:rPr>
        <w:t>or</w:t>
      </w:r>
      <w:r>
        <w:rPr>
          <w:color w:val="231F20"/>
          <w:spacing w:val="-3"/>
          <w:sz w:val="20"/>
        </w:rPr>
        <w:t> </w:t>
      </w:r>
      <w:r>
        <w:rPr>
          <w:color w:val="231F20"/>
          <w:sz w:val="20"/>
        </w:rPr>
        <w:t>detained</w:t>
      </w:r>
      <w:r>
        <w:rPr>
          <w:color w:val="231F20"/>
          <w:spacing w:val="-3"/>
          <w:sz w:val="20"/>
        </w:rPr>
        <w:t> </w:t>
      </w:r>
      <w:r>
        <w:rPr>
          <w:color w:val="231F20"/>
          <w:sz w:val="20"/>
        </w:rPr>
        <w:t>in</w:t>
      </w:r>
      <w:r>
        <w:rPr>
          <w:color w:val="231F20"/>
          <w:spacing w:val="-3"/>
          <w:sz w:val="20"/>
        </w:rPr>
        <w:t> </w:t>
      </w:r>
      <w:r>
        <w:rPr>
          <w:color w:val="231F20"/>
          <w:sz w:val="20"/>
        </w:rPr>
        <w:t>a</w:t>
      </w:r>
      <w:r>
        <w:rPr>
          <w:color w:val="231F20"/>
          <w:spacing w:val="-3"/>
          <w:sz w:val="20"/>
        </w:rPr>
        <w:t> </w:t>
      </w:r>
      <w:r>
        <w:rPr>
          <w:color w:val="231F20"/>
          <w:sz w:val="20"/>
        </w:rPr>
        <w:t>prison</w:t>
      </w:r>
      <w:r>
        <w:rPr>
          <w:color w:val="231F20"/>
          <w:spacing w:val="-3"/>
          <w:sz w:val="20"/>
        </w:rPr>
        <w:t> </w:t>
      </w:r>
      <w:r>
        <w:rPr>
          <w:color w:val="231F20"/>
          <w:sz w:val="20"/>
        </w:rPr>
        <w:t>should</w:t>
      </w:r>
      <w:r>
        <w:rPr>
          <w:color w:val="231F20"/>
          <w:spacing w:val="-3"/>
          <w:sz w:val="20"/>
        </w:rPr>
        <w:t> </w:t>
      </w:r>
      <w:r>
        <w:rPr>
          <w:color w:val="231F20"/>
          <w:sz w:val="20"/>
        </w:rPr>
        <w:t>be</w:t>
      </w:r>
      <w:r>
        <w:rPr>
          <w:color w:val="231F20"/>
          <w:spacing w:val="-3"/>
          <w:sz w:val="20"/>
        </w:rPr>
        <w:t> </w:t>
      </w:r>
      <w:r>
        <w:rPr>
          <w:color w:val="231F20"/>
          <w:sz w:val="20"/>
        </w:rPr>
        <w:t>brought</w:t>
      </w:r>
      <w:r>
        <w:rPr>
          <w:color w:val="231F20"/>
          <w:spacing w:val="-3"/>
          <w:sz w:val="20"/>
        </w:rPr>
        <w:t> </w:t>
      </w:r>
      <w:r>
        <w:rPr>
          <w:color w:val="231F20"/>
          <w:sz w:val="20"/>
        </w:rPr>
        <w:t>before</w:t>
      </w:r>
      <w:r>
        <w:rPr>
          <w:color w:val="231F20"/>
          <w:spacing w:val="-3"/>
          <w:sz w:val="20"/>
        </w:rPr>
        <w:t> </w:t>
      </w:r>
      <w:r>
        <w:rPr>
          <w:color w:val="231F20"/>
          <w:sz w:val="20"/>
        </w:rPr>
        <w:t>the Court</w:t>
      </w:r>
      <w:r>
        <w:rPr>
          <w:color w:val="231F20"/>
          <w:spacing w:val="-4"/>
          <w:sz w:val="20"/>
        </w:rPr>
        <w:t> </w:t>
      </w:r>
      <w:r>
        <w:rPr>
          <w:color w:val="231F20"/>
          <w:sz w:val="20"/>
        </w:rPr>
        <w:t>for</w:t>
      </w:r>
      <w:r>
        <w:rPr>
          <w:color w:val="231F20"/>
          <w:spacing w:val="-4"/>
          <w:sz w:val="20"/>
        </w:rPr>
        <w:t> </w:t>
      </w:r>
      <w:r>
        <w:rPr>
          <w:color w:val="231F20"/>
          <w:sz w:val="20"/>
        </w:rPr>
        <w:t>answering</w:t>
      </w:r>
      <w:r>
        <w:rPr>
          <w:color w:val="231F20"/>
          <w:spacing w:val="-4"/>
          <w:sz w:val="20"/>
        </w:rPr>
        <w:t> </w:t>
      </w:r>
      <w:r>
        <w:rPr>
          <w:color w:val="231F20"/>
          <w:sz w:val="20"/>
        </w:rPr>
        <w:t>to</w:t>
      </w:r>
      <w:r>
        <w:rPr>
          <w:color w:val="231F20"/>
          <w:spacing w:val="-4"/>
          <w:sz w:val="20"/>
        </w:rPr>
        <w:t> </w:t>
      </w:r>
      <w:r>
        <w:rPr>
          <w:color w:val="231F20"/>
          <w:sz w:val="20"/>
        </w:rPr>
        <w:t>a</w:t>
      </w:r>
      <w:r>
        <w:rPr>
          <w:color w:val="231F20"/>
          <w:spacing w:val="-4"/>
          <w:sz w:val="20"/>
        </w:rPr>
        <w:t> </w:t>
      </w:r>
      <w:r>
        <w:rPr>
          <w:color w:val="231F20"/>
          <w:sz w:val="20"/>
        </w:rPr>
        <w:t>charge</w:t>
      </w:r>
      <w:r>
        <w:rPr>
          <w:color w:val="231F20"/>
          <w:spacing w:val="-4"/>
          <w:sz w:val="20"/>
        </w:rPr>
        <w:t> </w:t>
      </w:r>
      <w:r>
        <w:rPr>
          <w:color w:val="231F20"/>
          <w:sz w:val="20"/>
        </w:rPr>
        <w:t>of</w:t>
      </w:r>
      <w:r>
        <w:rPr>
          <w:color w:val="231F20"/>
          <w:spacing w:val="-4"/>
          <w:sz w:val="20"/>
        </w:rPr>
        <w:t> </w:t>
      </w:r>
      <w:r>
        <w:rPr>
          <w:color w:val="231F20"/>
          <w:sz w:val="20"/>
        </w:rPr>
        <w:t>an</w:t>
      </w:r>
      <w:r>
        <w:rPr>
          <w:color w:val="231F20"/>
          <w:spacing w:val="-4"/>
          <w:sz w:val="20"/>
        </w:rPr>
        <w:t> </w:t>
      </w:r>
      <w:r>
        <w:rPr>
          <w:color w:val="231F20"/>
          <w:sz w:val="20"/>
        </w:rPr>
        <w:t>offence,</w:t>
      </w:r>
      <w:r>
        <w:rPr>
          <w:color w:val="231F20"/>
          <w:spacing w:val="-4"/>
          <w:sz w:val="20"/>
        </w:rPr>
        <w:t> </w:t>
      </w:r>
      <w:r>
        <w:rPr>
          <w:color w:val="231F20"/>
          <w:sz w:val="20"/>
        </w:rPr>
        <w:t>or</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purpose</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proceedings against him; or</w:t>
      </w:r>
    </w:p>
    <w:p>
      <w:pPr>
        <w:pStyle w:val="ListParagraph"/>
        <w:numPr>
          <w:ilvl w:val="1"/>
          <w:numId w:val="1"/>
        </w:numPr>
        <w:tabs>
          <w:tab w:pos="1687" w:val="left" w:leader="none"/>
        </w:tabs>
        <w:spacing w:line="249" w:lineRule="auto" w:before="149" w:after="0"/>
        <w:ind w:left="900" w:right="3" w:firstLine="480"/>
        <w:jc w:val="both"/>
        <w:rPr>
          <w:sz w:val="20"/>
        </w:rPr>
      </w:pPr>
      <w:r>
        <w:rPr>
          <w:color w:val="231F20"/>
          <w:sz w:val="20"/>
        </w:rPr>
        <w:t>that it is necessary for the ends of justice to examine such person as a </w:t>
      </w:r>
      <w:r>
        <w:rPr>
          <w:color w:val="231F20"/>
          <w:spacing w:val="-2"/>
          <w:sz w:val="20"/>
        </w:rPr>
        <w:t>witness,</w:t>
      </w:r>
    </w:p>
    <w:p>
      <w:pPr>
        <w:pStyle w:val="BodyText"/>
        <w:spacing w:line="249" w:lineRule="auto" w:before="141"/>
        <w:ind w:left="420"/>
        <w:jc w:val="both"/>
      </w:pPr>
      <w:r>
        <w:rPr>
          <w:color w:val="231F20"/>
        </w:rPr>
        <w:t>the Court may make an order requiring the officer in charge of the prison to produce such person before the Court answering to the charge or for the purpose of such proceeding or for giving evidence.</w:t>
      </w:r>
    </w:p>
    <w:p>
      <w:pPr>
        <w:pStyle w:val="ListParagraph"/>
        <w:numPr>
          <w:ilvl w:val="0"/>
          <w:numId w:val="131"/>
        </w:numPr>
        <w:tabs>
          <w:tab w:pos="1172" w:val="left" w:leader="none"/>
        </w:tabs>
        <w:spacing w:line="249" w:lineRule="auto" w:before="141" w:after="0"/>
        <w:ind w:left="420" w:right="3" w:firstLine="480"/>
        <w:jc w:val="both"/>
        <w:rPr>
          <w:sz w:val="20"/>
        </w:rPr>
      </w:pPr>
      <w:r>
        <w:rPr>
          <w:color w:val="231F20"/>
          <w:sz w:val="20"/>
        </w:rPr>
        <w:t>Where</w:t>
      </w:r>
      <w:r>
        <w:rPr>
          <w:color w:val="231F20"/>
          <w:spacing w:val="-10"/>
          <w:sz w:val="20"/>
        </w:rPr>
        <w:t> </w:t>
      </w:r>
      <w:r>
        <w:rPr>
          <w:color w:val="231F20"/>
          <w:sz w:val="20"/>
        </w:rPr>
        <w:t>an</w:t>
      </w:r>
      <w:r>
        <w:rPr>
          <w:color w:val="231F20"/>
          <w:spacing w:val="-10"/>
          <w:sz w:val="20"/>
        </w:rPr>
        <w:t> </w:t>
      </w:r>
      <w:r>
        <w:rPr>
          <w:color w:val="231F20"/>
          <w:sz w:val="20"/>
        </w:rPr>
        <w:t>order</w:t>
      </w:r>
      <w:r>
        <w:rPr>
          <w:color w:val="231F20"/>
          <w:spacing w:val="-10"/>
          <w:sz w:val="20"/>
        </w:rPr>
        <w:t> </w:t>
      </w:r>
      <w:r>
        <w:rPr>
          <w:color w:val="231F20"/>
          <w:sz w:val="20"/>
        </w:rPr>
        <w:t>under</w:t>
      </w:r>
      <w:r>
        <w:rPr>
          <w:color w:val="231F20"/>
          <w:spacing w:val="-10"/>
          <w:sz w:val="20"/>
        </w:rPr>
        <w:t> </w:t>
      </w:r>
      <w:r>
        <w:rPr>
          <w:color w:val="231F20"/>
          <w:sz w:val="20"/>
        </w:rPr>
        <w:t>sub-section</w:t>
      </w:r>
      <w:r>
        <w:rPr>
          <w:color w:val="231F20"/>
          <w:spacing w:val="-10"/>
          <w:sz w:val="20"/>
        </w:rPr>
        <w:t> </w:t>
      </w:r>
      <w:r>
        <w:rPr>
          <w:color w:val="231F20"/>
          <w:sz w:val="20"/>
        </w:rPr>
        <w:t>(</w:t>
      </w:r>
      <w:r>
        <w:rPr>
          <w:i/>
          <w:color w:val="231F20"/>
          <w:sz w:val="20"/>
        </w:rPr>
        <w:t>1</w:t>
      </w:r>
      <w:r>
        <w:rPr>
          <w:color w:val="231F20"/>
          <w:sz w:val="20"/>
        </w:rPr>
        <w:t>)</w:t>
      </w:r>
      <w:r>
        <w:rPr>
          <w:color w:val="231F20"/>
          <w:spacing w:val="-11"/>
          <w:sz w:val="20"/>
        </w:rPr>
        <w:t> </w:t>
      </w:r>
      <w:r>
        <w:rPr>
          <w:color w:val="231F20"/>
          <w:sz w:val="20"/>
        </w:rPr>
        <w:t>is</w:t>
      </w:r>
      <w:r>
        <w:rPr>
          <w:color w:val="231F20"/>
          <w:spacing w:val="-11"/>
          <w:sz w:val="20"/>
        </w:rPr>
        <w:t> </w:t>
      </w:r>
      <w:r>
        <w:rPr>
          <w:color w:val="231F20"/>
          <w:sz w:val="20"/>
        </w:rPr>
        <w:t>made</w:t>
      </w:r>
      <w:r>
        <w:rPr>
          <w:color w:val="231F20"/>
          <w:spacing w:val="-11"/>
          <w:sz w:val="20"/>
        </w:rPr>
        <w:t> </w:t>
      </w:r>
      <w:r>
        <w:rPr>
          <w:color w:val="231F20"/>
          <w:sz w:val="20"/>
        </w:rPr>
        <w:t>by</w:t>
      </w:r>
      <w:r>
        <w:rPr>
          <w:color w:val="231F20"/>
          <w:spacing w:val="-11"/>
          <w:sz w:val="20"/>
        </w:rPr>
        <w:t> </w:t>
      </w:r>
      <w:r>
        <w:rPr>
          <w:color w:val="231F20"/>
          <w:sz w:val="20"/>
        </w:rPr>
        <w:t>a</w:t>
      </w:r>
      <w:r>
        <w:rPr>
          <w:color w:val="231F20"/>
          <w:spacing w:val="-11"/>
          <w:sz w:val="20"/>
        </w:rPr>
        <w:t> </w:t>
      </w:r>
      <w:r>
        <w:rPr>
          <w:color w:val="231F20"/>
          <w:sz w:val="20"/>
        </w:rPr>
        <w:t>Magistrate</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second</w:t>
      </w:r>
      <w:r>
        <w:rPr>
          <w:color w:val="231F20"/>
          <w:spacing w:val="-11"/>
          <w:sz w:val="20"/>
        </w:rPr>
        <w:t> </w:t>
      </w:r>
      <w:r>
        <w:rPr>
          <w:color w:val="231F20"/>
          <w:sz w:val="20"/>
        </w:rPr>
        <w:t>class, it</w:t>
      </w:r>
      <w:r>
        <w:rPr>
          <w:color w:val="231F20"/>
          <w:spacing w:val="-6"/>
          <w:sz w:val="20"/>
        </w:rPr>
        <w:t> </w:t>
      </w:r>
      <w:r>
        <w:rPr>
          <w:color w:val="231F20"/>
          <w:sz w:val="20"/>
        </w:rPr>
        <w:t>shall</w:t>
      </w:r>
      <w:r>
        <w:rPr>
          <w:color w:val="231F20"/>
          <w:spacing w:val="-6"/>
          <w:sz w:val="20"/>
        </w:rPr>
        <w:t> </w:t>
      </w:r>
      <w:r>
        <w:rPr>
          <w:color w:val="231F20"/>
          <w:sz w:val="20"/>
        </w:rPr>
        <w:t>not</w:t>
      </w:r>
      <w:r>
        <w:rPr>
          <w:color w:val="231F20"/>
          <w:spacing w:val="-6"/>
          <w:sz w:val="20"/>
        </w:rPr>
        <w:t> </w:t>
      </w:r>
      <w:r>
        <w:rPr>
          <w:color w:val="231F20"/>
          <w:sz w:val="20"/>
        </w:rPr>
        <w:t>be</w:t>
      </w:r>
      <w:r>
        <w:rPr>
          <w:color w:val="231F20"/>
          <w:spacing w:val="-6"/>
          <w:sz w:val="20"/>
        </w:rPr>
        <w:t> </w:t>
      </w:r>
      <w:r>
        <w:rPr>
          <w:color w:val="231F20"/>
          <w:sz w:val="20"/>
        </w:rPr>
        <w:t>forwarded</w:t>
      </w:r>
      <w:r>
        <w:rPr>
          <w:color w:val="231F20"/>
          <w:spacing w:val="-6"/>
          <w:sz w:val="20"/>
        </w:rPr>
        <w:t> </w:t>
      </w:r>
      <w:r>
        <w:rPr>
          <w:color w:val="231F20"/>
          <w:sz w:val="20"/>
        </w:rPr>
        <w:t>to,</w:t>
      </w:r>
      <w:r>
        <w:rPr>
          <w:color w:val="231F20"/>
          <w:spacing w:val="-6"/>
          <w:sz w:val="20"/>
        </w:rPr>
        <w:t> </w:t>
      </w:r>
      <w:r>
        <w:rPr>
          <w:color w:val="231F20"/>
          <w:sz w:val="20"/>
        </w:rPr>
        <w:t>or</w:t>
      </w:r>
      <w:r>
        <w:rPr>
          <w:color w:val="231F20"/>
          <w:spacing w:val="-6"/>
          <w:sz w:val="20"/>
        </w:rPr>
        <w:t> </w:t>
      </w:r>
      <w:r>
        <w:rPr>
          <w:color w:val="231F20"/>
          <w:sz w:val="20"/>
        </w:rPr>
        <w:t>acted</w:t>
      </w:r>
      <w:r>
        <w:rPr>
          <w:color w:val="231F20"/>
          <w:spacing w:val="-6"/>
          <w:sz w:val="20"/>
        </w:rPr>
        <w:t> </w:t>
      </w:r>
      <w:r>
        <w:rPr>
          <w:color w:val="231F20"/>
          <w:sz w:val="20"/>
        </w:rPr>
        <w:t>upon</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officer</w:t>
      </w:r>
      <w:r>
        <w:rPr>
          <w:color w:val="231F20"/>
          <w:spacing w:val="-6"/>
          <w:sz w:val="20"/>
        </w:rPr>
        <w:t> </w:t>
      </w:r>
      <w:r>
        <w:rPr>
          <w:color w:val="231F20"/>
          <w:sz w:val="20"/>
        </w:rPr>
        <w:t>in</w:t>
      </w:r>
      <w:r>
        <w:rPr>
          <w:color w:val="231F20"/>
          <w:spacing w:val="-6"/>
          <w:sz w:val="20"/>
        </w:rPr>
        <w:t> </w:t>
      </w:r>
      <w:r>
        <w:rPr>
          <w:color w:val="231F20"/>
          <w:sz w:val="20"/>
        </w:rPr>
        <w:t>charge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prison</w:t>
      </w:r>
      <w:r>
        <w:rPr>
          <w:color w:val="231F20"/>
          <w:spacing w:val="-6"/>
          <w:sz w:val="20"/>
        </w:rPr>
        <w:t> </w:t>
      </w:r>
      <w:r>
        <w:rPr>
          <w:color w:val="231F20"/>
          <w:sz w:val="20"/>
        </w:rPr>
        <w:t>unless</w:t>
      </w:r>
      <w:r>
        <w:rPr>
          <w:color w:val="231F20"/>
          <w:spacing w:val="-6"/>
          <w:sz w:val="20"/>
        </w:rPr>
        <w:t> </w:t>
      </w:r>
      <w:r>
        <w:rPr>
          <w:color w:val="231F20"/>
          <w:sz w:val="20"/>
        </w:rPr>
        <w:t>it</w:t>
      </w:r>
      <w:r>
        <w:rPr>
          <w:color w:val="231F20"/>
          <w:spacing w:val="-6"/>
          <w:sz w:val="20"/>
        </w:rPr>
        <w:t> </w:t>
      </w:r>
      <w:r>
        <w:rPr>
          <w:color w:val="231F20"/>
          <w:sz w:val="20"/>
        </w:rPr>
        <w:t>is countersigned</w:t>
      </w:r>
      <w:r>
        <w:rPr>
          <w:color w:val="231F20"/>
          <w:spacing w:val="6"/>
          <w:sz w:val="20"/>
        </w:rPr>
        <w:t> </w:t>
      </w:r>
      <w:r>
        <w:rPr>
          <w:color w:val="231F20"/>
          <w:sz w:val="20"/>
        </w:rPr>
        <w:t>by</w:t>
      </w:r>
      <w:r>
        <w:rPr>
          <w:color w:val="231F20"/>
          <w:spacing w:val="7"/>
          <w:sz w:val="20"/>
        </w:rPr>
        <w:t> </w:t>
      </w:r>
      <w:r>
        <w:rPr>
          <w:color w:val="231F20"/>
          <w:sz w:val="20"/>
        </w:rPr>
        <w:t>the</w:t>
      </w:r>
      <w:r>
        <w:rPr>
          <w:color w:val="231F20"/>
          <w:spacing w:val="7"/>
          <w:sz w:val="20"/>
        </w:rPr>
        <w:t> </w:t>
      </w:r>
      <w:r>
        <w:rPr>
          <w:color w:val="231F20"/>
          <w:sz w:val="20"/>
        </w:rPr>
        <w:t>Chief</w:t>
      </w:r>
      <w:r>
        <w:rPr>
          <w:color w:val="231F20"/>
          <w:spacing w:val="7"/>
          <w:sz w:val="20"/>
        </w:rPr>
        <w:t> </w:t>
      </w:r>
      <w:r>
        <w:rPr>
          <w:color w:val="231F20"/>
          <w:sz w:val="20"/>
        </w:rPr>
        <w:t>Judicial</w:t>
      </w:r>
      <w:r>
        <w:rPr>
          <w:color w:val="231F20"/>
          <w:spacing w:val="7"/>
          <w:sz w:val="20"/>
        </w:rPr>
        <w:t> </w:t>
      </w:r>
      <w:r>
        <w:rPr>
          <w:color w:val="231F20"/>
          <w:sz w:val="20"/>
        </w:rPr>
        <w:t>Magistrate,</w:t>
      </w:r>
      <w:r>
        <w:rPr>
          <w:color w:val="231F20"/>
          <w:spacing w:val="6"/>
          <w:sz w:val="20"/>
        </w:rPr>
        <w:t> </w:t>
      </w:r>
      <w:r>
        <w:rPr>
          <w:color w:val="231F20"/>
          <w:sz w:val="20"/>
        </w:rPr>
        <w:t>to</w:t>
      </w:r>
      <w:r>
        <w:rPr>
          <w:color w:val="231F20"/>
          <w:spacing w:val="7"/>
          <w:sz w:val="20"/>
        </w:rPr>
        <w:t> </w:t>
      </w:r>
      <w:r>
        <w:rPr>
          <w:color w:val="231F20"/>
          <w:sz w:val="20"/>
        </w:rPr>
        <w:t>whom</w:t>
      </w:r>
      <w:r>
        <w:rPr>
          <w:color w:val="231F20"/>
          <w:spacing w:val="7"/>
          <w:sz w:val="20"/>
        </w:rPr>
        <w:t> </w:t>
      </w:r>
      <w:r>
        <w:rPr>
          <w:color w:val="231F20"/>
          <w:sz w:val="20"/>
        </w:rPr>
        <w:t>such</w:t>
      </w:r>
      <w:r>
        <w:rPr>
          <w:color w:val="231F20"/>
          <w:spacing w:val="7"/>
          <w:sz w:val="20"/>
        </w:rPr>
        <w:t> </w:t>
      </w:r>
      <w:r>
        <w:rPr>
          <w:color w:val="231F20"/>
          <w:sz w:val="20"/>
        </w:rPr>
        <w:t>Magistrate</w:t>
      </w:r>
      <w:r>
        <w:rPr>
          <w:color w:val="231F20"/>
          <w:spacing w:val="7"/>
          <w:sz w:val="20"/>
        </w:rPr>
        <w:t> </w:t>
      </w:r>
      <w:r>
        <w:rPr>
          <w:color w:val="231F20"/>
          <w:sz w:val="20"/>
        </w:rPr>
        <w:t>is</w:t>
      </w:r>
      <w:r>
        <w:rPr>
          <w:color w:val="231F20"/>
          <w:spacing w:val="7"/>
          <w:sz w:val="20"/>
        </w:rPr>
        <w:t> </w:t>
      </w:r>
      <w:r>
        <w:rPr>
          <w:color w:val="231F20"/>
          <w:spacing w:val="-2"/>
          <w:sz w:val="20"/>
        </w:rPr>
        <w:t>subordinate.</w:t>
      </w:r>
    </w:p>
    <w:p>
      <w:pPr>
        <w:pStyle w:val="ListParagraph"/>
        <w:numPr>
          <w:ilvl w:val="0"/>
          <w:numId w:val="131"/>
        </w:numPr>
        <w:tabs>
          <w:tab w:pos="1230" w:val="left" w:leader="none"/>
        </w:tabs>
        <w:spacing w:line="249" w:lineRule="auto" w:before="142" w:after="0"/>
        <w:ind w:left="420" w:right="0" w:firstLine="480"/>
        <w:jc w:val="both"/>
        <w:rPr>
          <w:sz w:val="20"/>
        </w:rPr>
      </w:pPr>
      <w:r>
        <w:rPr>
          <w:color w:val="231F20"/>
          <w:sz w:val="20"/>
        </w:rPr>
        <w:t>Every order submitted for countersigning under sub-section (</w:t>
      </w:r>
      <w:r>
        <w:rPr>
          <w:i/>
          <w:color w:val="231F20"/>
          <w:sz w:val="20"/>
        </w:rPr>
        <w:t>2</w:t>
      </w:r>
      <w:r>
        <w:rPr>
          <w:color w:val="231F20"/>
          <w:sz w:val="20"/>
        </w:rPr>
        <w:t>) shall be accompanied</w:t>
      </w:r>
      <w:r>
        <w:rPr>
          <w:color w:val="231F20"/>
          <w:spacing w:val="-7"/>
          <w:sz w:val="20"/>
        </w:rPr>
        <w:t> </w:t>
      </w:r>
      <w:r>
        <w:rPr>
          <w:color w:val="231F20"/>
          <w:sz w:val="20"/>
        </w:rPr>
        <w:t>by</w:t>
      </w:r>
      <w:r>
        <w:rPr>
          <w:color w:val="231F20"/>
          <w:spacing w:val="-7"/>
          <w:sz w:val="20"/>
        </w:rPr>
        <w:t> </w:t>
      </w:r>
      <w:r>
        <w:rPr>
          <w:color w:val="231F20"/>
          <w:sz w:val="20"/>
        </w:rPr>
        <w:t>a</w:t>
      </w:r>
      <w:r>
        <w:rPr>
          <w:color w:val="231F20"/>
          <w:spacing w:val="-7"/>
          <w:sz w:val="20"/>
        </w:rPr>
        <w:t> </w:t>
      </w:r>
      <w:r>
        <w:rPr>
          <w:color w:val="231F20"/>
          <w:sz w:val="20"/>
        </w:rPr>
        <w:t>statement</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facts</w:t>
      </w:r>
      <w:r>
        <w:rPr>
          <w:color w:val="231F20"/>
          <w:spacing w:val="-8"/>
          <w:sz w:val="20"/>
        </w:rPr>
        <w:t> </w:t>
      </w:r>
      <w:r>
        <w:rPr>
          <w:color w:val="231F20"/>
          <w:sz w:val="20"/>
        </w:rPr>
        <w:t>which,</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opinion</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Magistrate,</w:t>
      </w:r>
      <w:r>
        <w:rPr>
          <w:color w:val="231F20"/>
          <w:spacing w:val="-7"/>
          <w:sz w:val="20"/>
        </w:rPr>
        <w:t> </w:t>
      </w:r>
      <w:r>
        <w:rPr>
          <w:color w:val="231F20"/>
          <w:sz w:val="20"/>
        </w:rPr>
        <w:t>render</w:t>
      </w:r>
      <w:r>
        <w:rPr>
          <w:color w:val="231F20"/>
          <w:spacing w:val="-7"/>
          <w:sz w:val="20"/>
        </w:rPr>
        <w:t> </w:t>
      </w:r>
      <w:r>
        <w:rPr>
          <w:color w:val="231F20"/>
          <w:sz w:val="20"/>
        </w:rPr>
        <w:t>the order necessary, and the Chief Judicial Magistrate to whom it is submitted may, after considering such statement, decline to countersign the order.</w:t>
      </w:r>
    </w:p>
    <w:p>
      <w:pPr>
        <w:pStyle w:val="ListParagraph"/>
        <w:numPr>
          <w:ilvl w:val="0"/>
          <w:numId w:val="1"/>
        </w:numPr>
        <w:tabs>
          <w:tab w:pos="1283" w:val="left" w:leader="none"/>
        </w:tabs>
        <w:spacing w:line="249" w:lineRule="auto" w:before="142" w:after="0"/>
        <w:ind w:left="420" w:right="2"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The</w:t>
      </w:r>
      <w:r>
        <w:rPr>
          <w:color w:val="231F20"/>
          <w:spacing w:val="-10"/>
          <w:sz w:val="20"/>
        </w:rPr>
        <w:t> </w:t>
      </w:r>
      <w:r>
        <w:rPr>
          <w:color w:val="231F20"/>
          <w:spacing w:val="-2"/>
          <w:sz w:val="20"/>
        </w:rPr>
        <w:t>State</w:t>
      </w:r>
      <w:r>
        <w:rPr>
          <w:color w:val="231F20"/>
          <w:spacing w:val="-11"/>
          <w:sz w:val="20"/>
        </w:rPr>
        <w:t> </w:t>
      </w:r>
      <w:r>
        <w:rPr>
          <w:color w:val="231F20"/>
          <w:spacing w:val="-2"/>
          <w:sz w:val="20"/>
        </w:rPr>
        <w:t>Government</w:t>
      </w:r>
      <w:r>
        <w:rPr>
          <w:color w:val="231F20"/>
          <w:spacing w:val="-9"/>
          <w:sz w:val="20"/>
        </w:rPr>
        <w:t> </w:t>
      </w:r>
      <w:r>
        <w:rPr>
          <w:color w:val="231F20"/>
          <w:spacing w:val="-2"/>
          <w:sz w:val="20"/>
        </w:rPr>
        <w:t>or</w:t>
      </w:r>
      <w:r>
        <w:rPr>
          <w:color w:val="231F20"/>
          <w:spacing w:val="-10"/>
          <w:sz w:val="20"/>
        </w:rPr>
        <w:t> </w:t>
      </w:r>
      <w:r>
        <w:rPr>
          <w:color w:val="231F20"/>
          <w:spacing w:val="-2"/>
          <w:sz w:val="20"/>
        </w:rPr>
        <w:t>the</w:t>
      </w:r>
      <w:r>
        <w:rPr>
          <w:color w:val="231F20"/>
          <w:spacing w:val="-10"/>
          <w:sz w:val="20"/>
        </w:rPr>
        <w:t> </w:t>
      </w:r>
      <w:r>
        <w:rPr>
          <w:color w:val="231F20"/>
          <w:spacing w:val="-2"/>
          <w:sz w:val="20"/>
        </w:rPr>
        <w:t>Central</w:t>
      </w:r>
      <w:r>
        <w:rPr>
          <w:color w:val="231F20"/>
          <w:spacing w:val="-10"/>
          <w:sz w:val="20"/>
        </w:rPr>
        <w:t> </w:t>
      </w:r>
      <w:r>
        <w:rPr>
          <w:color w:val="231F20"/>
          <w:spacing w:val="-2"/>
          <w:sz w:val="20"/>
        </w:rPr>
        <w:t>Government,</w:t>
      </w:r>
      <w:r>
        <w:rPr>
          <w:color w:val="231F20"/>
          <w:spacing w:val="-10"/>
          <w:sz w:val="20"/>
        </w:rPr>
        <w:t> </w:t>
      </w:r>
      <w:r>
        <w:rPr>
          <w:color w:val="231F20"/>
          <w:spacing w:val="-2"/>
          <w:sz w:val="20"/>
        </w:rPr>
        <w:t>as</w:t>
      </w:r>
      <w:r>
        <w:rPr>
          <w:color w:val="231F20"/>
          <w:spacing w:val="-10"/>
          <w:sz w:val="20"/>
        </w:rPr>
        <w:t> </w:t>
      </w:r>
      <w:r>
        <w:rPr>
          <w:color w:val="231F20"/>
          <w:spacing w:val="-2"/>
          <w:sz w:val="20"/>
        </w:rPr>
        <w:t>the</w:t>
      </w:r>
      <w:r>
        <w:rPr>
          <w:color w:val="231F20"/>
          <w:spacing w:val="-10"/>
          <w:sz w:val="20"/>
        </w:rPr>
        <w:t> </w:t>
      </w:r>
      <w:r>
        <w:rPr>
          <w:color w:val="231F20"/>
          <w:spacing w:val="-2"/>
          <w:sz w:val="20"/>
        </w:rPr>
        <w:t>case</w:t>
      </w:r>
      <w:r>
        <w:rPr>
          <w:color w:val="231F20"/>
          <w:spacing w:val="-10"/>
          <w:sz w:val="20"/>
        </w:rPr>
        <w:t> </w:t>
      </w:r>
      <w:r>
        <w:rPr>
          <w:color w:val="231F20"/>
          <w:spacing w:val="-2"/>
          <w:sz w:val="20"/>
        </w:rPr>
        <w:t>may</w:t>
      </w:r>
      <w:r>
        <w:rPr>
          <w:color w:val="231F20"/>
          <w:spacing w:val="-10"/>
          <w:sz w:val="20"/>
        </w:rPr>
        <w:t> </w:t>
      </w:r>
      <w:r>
        <w:rPr>
          <w:color w:val="231F20"/>
          <w:spacing w:val="-2"/>
          <w:sz w:val="20"/>
        </w:rPr>
        <w:t>be,</w:t>
      </w:r>
      <w:r>
        <w:rPr>
          <w:color w:val="231F20"/>
          <w:spacing w:val="-10"/>
          <w:sz w:val="20"/>
        </w:rPr>
        <w:t> </w:t>
      </w:r>
      <w:r>
        <w:rPr>
          <w:color w:val="231F20"/>
          <w:spacing w:val="-2"/>
          <w:sz w:val="20"/>
        </w:rPr>
        <w:t>may,</w:t>
      </w:r>
      <w:r>
        <w:rPr>
          <w:color w:val="231F20"/>
          <w:spacing w:val="-10"/>
          <w:sz w:val="20"/>
        </w:rPr>
        <w:t> </w:t>
      </w:r>
      <w:r>
        <w:rPr>
          <w:color w:val="231F20"/>
          <w:spacing w:val="-2"/>
          <w:sz w:val="20"/>
        </w:rPr>
        <w:t>at </w:t>
      </w:r>
      <w:r>
        <w:rPr>
          <w:color w:val="231F20"/>
          <w:sz w:val="20"/>
        </w:rPr>
        <w:t>any time, having regard to the matters specified in sub-section (</w:t>
      </w:r>
      <w:r>
        <w:rPr>
          <w:i/>
          <w:color w:val="231F20"/>
          <w:sz w:val="20"/>
        </w:rPr>
        <w:t>2</w:t>
      </w:r>
      <w:r>
        <w:rPr>
          <w:color w:val="231F20"/>
          <w:sz w:val="20"/>
        </w:rPr>
        <w:t>), by general or special order, direct that any person or class of persons shall not be removed from the prison in which</w:t>
      </w:r>
      <w:r>
        <w:rPr>
          <w:color w:val="231F20"/>
          <w:spacing w:val="-6"/>
          <w:sz w:val="20"/>
        </w:rPr>
        <w:t> </w:t>
      </w:r>
      <w:r>
        <w:rPr>
          <w:color w:val="231F20"/>
          <w:sz w:val="20"/>
        </w:rPr>
        <w:t>he</w:t>
      </w:r>
      <w:r>
        <w:rPr>
          <w:color w:val="231F20"/>
          <w:spacing w:val="-5"/>
          <w:sz w:val="20"/>
        </w:rPr>
        <w:t> </w:t>
      </w:r>
      <w:r>
        <w:rPr>
          <w:color w:val="231F20"/>
          <w:sz w:val="20"/>
        </w:rPr>
        <w:t>or</w:t>
      </w:r>
      <w:r>
        <w:rPr>
          <w:color w:val="231F20"/>
          <w:spacing w:val="-6"/>
          <w:sz w:val="20"/>
        </w:rPr>
        <w:t> </w:t>
      </w:r>
      <w:r>
        <w:rPr>
          <w:color w:val="231F20"/>
          <w:sz w:val="20"/>
        </w:rPr>
        <w:t>they</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5"/>
          <w:sz w:val="20"/>
        </w:rPr>
        <w:t> </w:t>
      </w:r>
      <w:r>
        <w:rPr>
          <w:color w:val="231F20"/>
          <w:sz w:val="20"/>
        </w:rPr>
        <w:t>confined</w:t>
      </w:r>
      <w:r>
        <w:rPr>
          <w:color w:val="231F20"/>
          <w:spacing w:val="-6"/>
          <w:sz w:val="20"/>
        </w:rPr>
        <w:t> </w:t>
      </w:r>
      <w:r>
        <w:rPr>
          <w:color w:val="231F20"/>
          <w:sz w:val="20"/>
        </w:rPr>
        <w:t>or</w:t>
      </w:r>
      <w:r>
        <w:rPr>
          <w:color w:val="231F20"/>
          <w:spacing w:val="-6"/>
          <w:sz w:val="20"/>
        </w:rPr>
        <w:t> </w:t>
      </w:r>
      <w:r>
        <w:rPr>
          <w:color w:val="231F20"/>
          <w:sz w:val="20"/>
        </w:rPr>
        <w:t>detained,</w:t>
      </w:r>
      <w:r>
        <w:rPr>
          <w:color w:val="231F20"/>
          <w:spacing w:val="-6"/>
          <w:sz w:val="20"/>
        </w:rPr>
        <w:t> </w:t>
      </w:r>
      <w:r>
        <w:rPr>
          <w:color w:val="231F20"/>
          <w:sz w:val="20"/>
        </w:rPr>
        <w:t>and</w:t>
      </w:r>
      <w:r>
        <w:rPr>
          <w:color w:val="231F20"/>
          <w:spacing w:val="-6"/>
          <w:sz w:val="20"/>
        </w:rPr>
        <w:t> </w:t>
      </w:r>
      <w:r>
        <w:rPr>
          <w:color w:val="231F20"/>
          <w:sz w:val="20"/>
        </w:rPr>
        <w:t>thereupon,</w:t>
      </w:r>
      <w:r>
        <w:rPr>
          <w:color w:val="231F20"/>
          <w:spacing w:val="-6"/>
          <w:sz w:val="20"/>
        </w:rPr>
        <w:t> </w:t>
      </w:r>
      <w:r>
        <w:rPr>
          <w:color w:val="231F20"/>
          <w:sz w:val="20"/>
        </w:rPr>
        <w:t>so</w:t>
      </w:r>
      <w:r>
        <w:rPr>
          <w:color w:val="231F20"/>
          <w:spacing w:val="-6"/>
          <w:sz w:val="20"/>
        </w:rPr>
        <w:t> </w:t>
      </w:r>
      <w:r>
        <w:rPr>
          <w:color w:val="231F20"/>
          <w:sz w:val="20"/>
        </w:rPr>
        <w:t>long</w:t>
      </w:r>
      <w:r>
        <w:rPr>
          <w:color w:val="231F20"/>
          <w:spacing w:val="-6"/>
          <w:sz w:val="20"/>
        </w:rPr>
        <w:t> </w:t>
      </w:r>
      <w:r>
        <w:rPr>
          <w:color w:val="231F20"/>
          <w:sz w:val="20"/>
        </w:rPr>
        <w:t>as</w:t>
      </w:r>
      <w:r>
        <w:rPr>
          <w:color w:val="231F20"/>
          <w:spacing w:val="-6"/>
          <w:sz w:val="20"/>
        </w:rPr>
        <w:t> </w:t>
      </w:r>
      <w:r>
        <w:rPr>
          <w:color w:val="231F20"/>
          <w:sz w:val="20"/>
        </w:rPr>
        <w:t>the</w:t>
      </w:r>
      <w:r>
        <w:rPr>
          <w:color w:val="231F20"/>
          <w:spacing w:val="-5"/>
          <w:sz w:val="20"/>
        </w:rPr>
        <w:t> </w:t>
      </w:r>
      <w:r>
        <w:rPr>
          <w:color w:val="231F20"/>
          <w:sz w:val="20"/>
        </w:rPr>
        <w:t>order</w:t>
      </w:r>
      <w:r>
        <w:rPr>
          <w:color w:val="231F20"/>
          <w:spacing w:val="-6"/>
          <w:sz w:val="20"/>
        </w:rPr>
        <w:t> </w:t>
      </w:r>
      <w:r>
        <w:rPr>
          <w:color w:val="231F20"/>
          <w:sz w:val="20"/>
        </w:rPr>
        <w:t>remains in force, no order made under section 302, whether before or after the order of the State Government</w:t>
      </w:r>
      <w:r>
        <w:rPr>
          <w:color w:val="231F20"/>
          <w:spacing w:val="-10"/>
          <w:sz w:val="20"/>
        </w:rPr>
        <w:t> </w:t>
      </w:r>
      <w:r>
        <w:rPr>
          <w:color w:val="231F20"/>
          <w:sz w:val="20"/>
        </w:rPr>
        <w:t>or</w:t>
      </w:r>
      <w:r>
        <w:rPr>
          <w:color w:val="231F20"/>
          <w:spacing w:val="-10"/>
          <w:sz w:val="20"/>
        </w:rPr>
        <w:t> </w:t>
      </w:r>
      <w:r>
        <w:rPr>
          <w:color w:val="231F20"/>
          <w:sz w:val="20"/>
        </w:rPr>
        <w:t>the</w:t>
      </w:r>
      <w:r>
        <w:rPr>
          <w:color w:val="231F20"/>
          <w:spacing w:val="-10"/>
          <w:sz w:val="20"/>
        </w:rPr>
        <w:t> </w:t>
      </w:r>
      <w:r>
        <w:rPr>
          <w:color w:val="231F20"/>
          <w:sz w:val="20"/>
        </w:rPr>
        <w:t>Central</w:t>
      </w:r>
      <w:r>
        <w:rPr>
          <w:color w:val="231F20"/>
          <w:spacing w:val="-10"/>
          <w:sz w:val="20"/>
        </w:rPr>
        <w:t> </w:t>
      </w:r>
      <w:r>
        <w:rPr>
          <w:color w:val="231F20"/>
          <w:sz w:val="20"/>
        </w:rPr>
        <w:t>Government,</w:t>
      </w:r>
      <w:r>
        <w:rPr>
          <w:color w:val="231F20"/>
          <w:spacing w:val="-10"/>
          <w:sz w:val="20"/>
        </w:rPr>
        <w:t> </w:t>
      </w:r>
      <w:r>
        <w:rPr>
          <w:color w:val="231F20"/>
          <w:sz w:val="20"/>
        </w:rPr>
        <w:t>shall</w:t>
      </w:r>
      <w:r>
        <w:rPr>
          <w:color w:val="231F20"/>
          <w:spacing w:val="-10"/>
          <w:sz w:val="20"/>
        </w:rPr>
        <w:t> </w:t>
      </w:r>
      <w:r>
        <w:rPr>
          <w:color w:val="231F20"/>
          <w:sz w:val="20"/>
        </w:rPr>
        <w:t>have</w:t>
      </w:r>
      <w:r>
        <w:rPr>
          <w:color w:val="231F20"/>
          <w:spacing w:val="-10"/>
          <w:sz w:val="20"/>
        </w:rPr>
        <w:t> </w:t>
      </w:r>
      <w:r>
        <w:rPr>
          <w:color w:val="231F20"/>
          <w:sz w:val="20"/>
        </w:rPr>
        <w:t>effect</w:t>
      </w:r>
      <w:r>
        <w:rPr>
          <w:color w:val="231F20"/>
          <w:spacing w:val="-10"/>
          <w:sz w:val="20"/>
        </w:rPr>
        <w:t> </w:t>
      </w:r>
      <w:r>
        <w:rPr>
          <w:color w:val="231F20"/>
          <w:sz w:val="20"/>
        </w:rPr>
        <w:t>in</w:t>
      </w:r>
      <w:r>
        <w:rPr>
          <w:color w:val="231F20"/>
          <w:spacing w:val="-10"/>
          <w:sz w:val="20"/>
        </w:rPr>
        <w:t> </w:t>
      </w:r>
      <w:r>
        <w:rPr>
          <w:color w:val="231F20"/>
          <w:sz w:val="20"/>
        </w:rPr>
        <w:t>respect</w:t>
      </w:r>
      <w:r>
        <w:rPr>
          <w:color w:val="231F20"/>
          <w:spacing w:val="-10"/>
          <w:sz w:val="20"/>
        </w:rPr>
        <w:t> </w:t>
      </w:r>
      <w:r>
        <w:rPr>
          <w:color w:val="231F20"/>
          <w:sz w:val="20"/>
        </w:rPr>
        <w:t>of</w:t>
      </w:r>
      <w:r>
        <w:rPr>
          <w:color w:val="231F20"/>
          <w:spacing w:val="-10"/>
          <w:sz w:val="20"/>
        </w:rPr>
        <w:t> </w:t>
      </w:r>
      <w:r>
        <w:rPr>
          <w:color w:val="231F20"/>
          <w:sz w:val="20"/>
        </w:rPr>
        <w:t>such</w:t>
      </w:r>
      <w:r>
        <w:rPr>
          <w:color w:val="231F20"/>
          <w:spacing w:val="-10"/>
          <w:sz w:val="20"/>
        </w:rPr>
        <w:t> </w:t>
      </w:r>
      <w:r>
        <w:rPr>
          <w:color w:val="231F20"/>
          <w:sz w:val="20"/>
        </w:rPr>
        <w:t>person</w:t>
      </w:r>
      <w:r>
        <w:rPr>
          <w:color w:val="231F20"/>
          <w:spacing w:val="-10"/>
          <w:sz w:val="20"/>
        </w:rPr>
        <w:t> </w:t>
      </w:r>
      <w:r>
        <w:rPr>
          <w:color w:val="231F20"/>
          <w:sz w:val="20"/>
        </w:rPr>
        <w:t>or</w:t>
      </w:r>
      <w:r>
        <w:rPr>
          <w:color w:val="231F20"/>
          <w:spacing w:val="-10"/>
          <w:sz w:val="20"/>
        </w:rPr>
        <w:t> </w:t>
      </w:r>
      <w:r>
        <w:rPr>
          <w:color w:val="231F20"/>
          <w:sz w:val="20"/>
        </w:rPr>
        <w:t>class of</w:t>
      </w:r>
      <w:r>
        <w:rPr>
          <w:color w:val="231F20"/>
          <w:spacing w:val="40"/>
          <w:sz w:val="20"/>
        </w:rPr>
        <w:t> </w:t>
      </w:r>
      <w:r>
        <w:rPr>
          <w:color w:val="231F20"/>
          <w:sz w:val="20"/>
        </w:rPr>
        <w:t>persons.</w:t>
      </w:r>
    </w:p>
    <w:p>
      <w:pPr>
        <w:pStyle w:val="BodyText"/>
        <w:spacing w:line="249" w:lineRule="auto" w:before="145"/>
        <w:ind w:left="420" w:right="4" w:firstLine="480"/>
        <w:jc w:val="both"/>
      </w:pPr>
      <w:r>
        <w:rPr>
          <w:color w:val="231F20"/>
          <w:spacing w:val="-2"/>
        </w:rPr>
        <w:t>(</w:t>
      </w:r>
      <w:r>
        <w:rPr>
          <w:i/>
          <w:color w:val="231F20"/>
          <w:spacing w:val="-2"/>
        </w:rPr>
        <w:t>2</w:t>
      </w:r>
      <w:r>
        <w:rPr>
          <w:color w:val="231F20"/>
          <w:spacing w:val="-2"/>
        </w:rPr>
        <w:t>)</w:t>
      </w:r>
      <w:r>
        <w:rPr>
          <w:color w:val="231F20"/>
          <w:spacing w:val="-8"/>
        </w:rPr>
        <w:t> </w:t>
      </w:r>
      <w:r>
        <w:rPr>
          <w:color w:val="231F20"/>
          <w:spacing w:val="-2"/>
        </w:rPr>
        <w:t>Before</w:t>
      </w:r>
      <w:r>
        <w:rPr>
          <w:color w:val="231F20"/>
          <w:spacing w:val="-8"/>
        </w:rPr>
        <w:t> </w:t>
      </w:r>
      <w:r>
        <w:rPr>
          <w:color w:val="231F20"/>
          <w:spacing w:val="-2"/>
        </w:rPr>
        <w:t>making</w:t>
      </w:r>
      <w:r>
        <w:rPr>
          <w:color w:val="231F20"/>
          <w:spacing w:val="-8"/>
        </w:rPr>
        <w:t> </w:t>
      </w:r>
      <w:r>
        <w:rPr>
          <w:color w:val="231F20"/>
          <w:spacing w:val="-2"/>
        </w:rPr>
        <w:t>an</w:t>
      </w:r>
      <w:r>
        <w:rPr>
          <w:color w:val="231F20"/>
          <w:spacing w:val="-8"/>
        </w:rPr>
        <w:t> </w:t>
      </w:r>
      <w:r>
        <w:rPr>
          <w:color w:val="231F20"/>
          <w:spacing w:val="-2"/>
        </w:rPr>
        <w:t>order</w:t>
      </w:r>
      <w:r>
        <w:rPr>
          <w:color w:val="231F20"/>
          <w:spacing w:val="-8"/>
        </w:rPr>
        <w:t> </w:t>
      </w:r>
      <w:r>
        <w:rPr>
          <w:color w:val="231F20"/>
          <w:spacing w:val="-2"/>
        </w:rPr>
        <w:t>under</w:t>
      </w:r>
      <w:r>
        <w:rPr>
          <w:color w:val="231F20"/>
          <w:spacing w:val="-8"/>
        </w:rPr>
        <w:t> </w:t>
      </w:r>
      <w:r>
        <w:rPr>
          <w:color w:val="231F20"/>
          <w:spacing w:val="-2"/>
        </w:rPr>
        <w:t>sub-section</w:t>
      </w:r>
      <w:r>
        <w:rPr>
          <w:color w:val="231F20"/>
          <w:spacing w:val="-8"/>
        </w:rPr>
        <w:t> </w:t>
      </w:r>
      <w:r>
        <w:rPr>
          <w:color w:val="231F20"/>
          <w:spacing w:val="-2"/>
        </w:rPr>
        <w:t>(</w:t>
      </w:r>
      <w:r>
        <w:rPr>
          <w:i/>
          <w:color w:val="231F20"/>
          <w:spacing w:val="-2"/>
        </w:rPr>
        <w:t>1</w:t>
      </w:r>
      <w:r>
        <w:rPr>
          <w:color w:val="231F20"/>
          <w:spacing w:val="-2"/>
        </w:rPr>
        <w:t>),</w:t>
      </w:r>
      <w:r>
        <w:rPr>
          <w:color w:val="231F20"/>
          <w:spacing w:val="-8"/>
        </w:rPr>
        <w:t> </w:t>
      </w:r>
      <w:r>
        <w:rPr>
          <w:color w:val="231F20"/>
          <w:spacing w:val="-2"/>
        </w:rPr>
        <w:t>the</w:t>
      </w:r>
      <w:r>
        <w:rPr>
          <w:color w:val="231F20"/>
          <w:spacing w:val="-8"/>
        </w:rPr>
        <w:t> </w:t>
      </w:r>
      <w:r>
        <w:rPr>
          <w:color w:val="231F20"/>
          <w:spacing w:val="-2"/>
        </w:rPr>
        <w:t>State</w:t>
      </w:r>
      <w:r>
        <w:rPr>
          <w:color w:val="231F20"/>
          <w:spacing w:val="-8"/>
        </w:rPr>
        <w:t> </w:t>
      </w:r>
      <w:r>
        <w:rPr>
          <w:color w:val="231F20"/>
          <w:spacing w:val="-2"/>
        </w:rPr>
        <w:t>Government</w:t>
      </w:r>
      <w:r>
        <w:rPr>
          <w:color w:val="231F20"/>
          <w:spacing w:val="-8"/>
        </w:rPr>
        <w:t> </w:t>
      </w:r>
      <w:r>
        <w:rPr>
          <w:color w:val="231F20"/>
          <w:spacing w:val="-2"/>
        </w:rPr>
        <w:t>or</w:t>
      </w:r>
      <w:r>
        <w:rPr>
          <w:color w:val="231F20"/>
          <w:spacing w:val="-8"/>
        </w:rPr>
        <w:t> </w:t>
      </w:r>
      <w:r>
        <w:rPr>
          <w:color w:val="231F20"/>
          <w:spacing w:val="-2"/>
        </w:rPr>
        <w:t>the</w:t>
      </w:r>
      <w:r>
        <w:rPr>
          <w:color w:val="231F20"/>
          <w:spacing w:val="-8"/>
        </w:rPr>
        <w:t> </w:t>
      </w:r>
      <w:r>
        <w:rPr>
          <w:color w:val="231F20"/>
          <w:spacing w:val="-2"/>
        </w:rPr>
        <w:t>Central </w:t>
      </w:r>
      <w:r>
        <w:rPr>
          <w:color w:val="231F20"/>
        </w:rPr>
        <w:t>Government in the cases instituted by its central agency, as the case may be, shall have regard to the following matters, namely:—</w:t>
      </w:r>
    </w:p>
    <w:p>
      <w:pPr>
        <w:pStyle w:val="ListParagraph"/>
        <w:numPr>
          <w:ilvl w:val="0"/>
          <w:numId w:val="132"/>
        </w:numPr>
        <w:tabs>
          <w:tab w:pos="1659" w:val="left" w:leader="none"/>
        </w:tabs>
        <w:spacing w:line="249" w:lineRule="auto" w:before="147" w:after="0"/>
        <w:ind w:left="900" w:right="5" w:firstLine="480"/>
        <w:jc w:val="both"/>
        <w:rPr>
          <w:sz w:val="20"/>
        </w:rPr>
      </w:pPr>
      <w:r>
        <w:rPr>
          <w:color w:val="231F20"/>
          <w:sz w:val="20"/>
        </w:rPr>
        <w:t>the</w:t>
      </w:r>
      <w:r>
        <w:rPr>
          <w:color w:val="231F20"/>
          <w:spacing w:val="-3"/>
          <w:sz w:val="20"/>
        </w:rPr>
        <w:t> </w:t>
      </w:r>
      <w:r>
        <w:rPr>
          <w:color w:val="231F20"/>
          <w:sz w:val="20"/>
        </w:rPr>
        <w:t>nature</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3"/>
          <w:sz w:val="20"/>
        </w:rPr>
        <w:t> </w:t>
      </w:r>
      <w:r>
        <w:rPr>
          <w:color w:val="231F20"/>
          <w:sz w:val="20"/>
        </w:rPr>
        <w:t>offence</w:t>
      </w:r>
      <w:r>
        <w:rPr>
          <w:color w:val="231F20"/>
          <w:spacing w:val="-3"/>
          <w:sz w:val="20"/>
        </w:rPr>
        <w:t> </w:t>
      </w:r>
      <w:r>
        <w:rPr>
          <w:color w:val="231F20"/>
          <w:sz w:val="20"/>
        </w:rPr>
        <w:t>for</w:t>
      </w:r>
      <w:r>
        <w:rPr>
          <w:color w:val="231F20"/>
          <w:spacing w:val="-4"/>
          <w:sz w:val="20"/>
        </w:rPr>
        <w:t> </w:t>
      </w:r>
      <w:r>
        <w:rPr>
          <w:color w:val="231F20"/>
          <w:sz w:val="20"/>
        </w:rPr>
        <w:t>which,</w:t>
      </w:r>
      <w:r>
        <w:rPr>
          <w:color w:val="231F20"/>
          <w:spacing w:val="-4"/>
          <w:sz w:val="20"/>
        </w:rPr>
        <w:t> </w:t>
      </w:r>
      <w:r>
        <w:rPr>
          <w:color w:val="231F20"/>
          <w:sz w:val="20"/>
        </w:rPr>
        <w:t>or</w:t>
      </w:r>
      <w:r>
        <w:rPr>
          <w:color w:val="231F20"/>
          <w:spacing w:val="-4"/>
          <w:sz w:val="20"/>
        </w:rPr>
        <w:t> </w:t>
      </w:r>
      <w:r>
        <w:rPr>
          <w:color w:val="231F20"/>
          <w:sz w:val="20"/>
        </w:rPr>
        <w:t>the</w:t>
      </w:r>
      <w:r>
        <w:rPr>
          <w:color w:val="231F20"/>
          <w:spacing w:val="-3"/>
          <w:sz w:val="20"/>
        </w:rPr>
        <w:t> </w:t>
      </w:r>
      <w:r>
        <w:rPr>
          <w:color w:val="231F20"/>
          <w:sz w:val="20"/>
        </w:rPr>
        <w:t>grounds</w:t>
      </w:r>
      <w:r>
        <w:rPr>
          <w:color w:val="231F20"/>
          <w:spacing w:val="-4"/>
          <w:sz w:val="20"/>
        </w:rPr>
        <w:t> </w:t>
      </w:r>
      <w:r>
        <w:rPr>
          <w:color w:val="231F20"/>
          <w:sz w:val="20"/>
        </w:rPr>
        <w:t>on</w:t>
      </w:r>
      <w:r>
        <w:rPr>
          <w:color w:val="231F20"/>
          <w:spacing w:val="-4"/>
          <w:sz w:val="20"/>
        </w:rPr>
        <w:t> </w:t>
      </w:r>
      <w:r>
        <w:rPr>
          <w:color w:val="231F20"/>
          <w:sz w:val="20"/>
        </w:rPr>
        <w:t>which,</w:t>
      </w:r>
      <w:r>
        <w:rPr>
          <w:color w:val="231F20"/>
          <w:spacing w:val="-4"/>
          <w:sz w:val="20"/>
        </w:rPr>
        <w:t> </w:t>
      </w:r>
      <w:r>
        <w:rPr>
          <w:color w:val="231F20"/>
          <w:sz w:val="20"/>
        </w:rPr>
        <w:t>the</w:t>
      </w:r>
      <w:r>
        <w:rPr>
          <w:color w:val="231F20"/>
          <w:spacing w:val="-3"/>
          <w:sz w:val="20"/>
        </w:rPr>
        <w:t> </w:t>
      </w:r>
      <w:r>
        <w:rPr>
          <w:color w:val="231F20"/>
          <w:sz w:val="20"/>
        </w:rPr>
        <w:t>person</w:t>
      </w:r>
      <w:r>
        <w:rPr>
          <w:color w:val="231F20"/>
          <w:spacing w:val="-4"/>
          <w:sz w:val="20"/>
        </w:rPr>
        <w:t> </w:t>
      </w:r>
      <w:r>
        <w:rPr>
          <w:color w:val="231F20"/>
          <w:sz w:val="20"/>
        </w:rPr>
        <w:t>or class of persons has been ordered to be confined or detained in prison;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49"/>
        <w:rPr>
          <w:sz w:val="16"/>
        </w:rPr>
      </w:pPr>
    </w:p>
    <w:p>
      <w:pPr>
        <w:spacing w:line="249" w:lineRule="auto" w:before="0"/>
        <w:ind w:left="131" w:right="1176" w:firstLine="0"/>
        <w:jc w:val="both"/>
        <w:rPr>
          <w:sz w:val="16"/>
        </w:rPr>
      </w:pPr>
      <w:r>
        <w:rPr>
          <w:color w:val="231F20"/>
          <w:sz w:val="16"/>
        </w:rPr>
        <w:t>Statements of</w:t>
      </w:r>
      <w:r>
        <w:rPr>
          <w:color w:val="231F20"/>
          <w:spacing w:val="40"/>
          <w:sz w:val="16"/>
        </w:rPr>
        <w:t> </w:t>
      </w:r>
      <w:r>
        <w:rPr>
          <w:color w:val="231F20"/>
          <w:sz w:val="16"/>
        </w:rPr>
        <w:t>accused not </w:t>
      </w:r>
      <w:r>
        <w:rPr>
          <w:color w:val="231F20"/>
          <w:sz w:val="16"/>
        </w:rPr>
        <w:t>to</w:t>
      </w:r>
      <w:r>
        <w:rPr>
          <w:color w:val="231F20"/>
          <w:spacing w:val="40"/>
          <w:sz w:val="16"/>
        </w:rPr>
        <w:t> </w:t>
      </w:r>
      <w:r>
        <w:rPr>
          <w:color w:val="231F20"/>
          <w:sz w:val="16"/>
        </w:rPr>
        <w:t>be</w:t>
      </w:r>
      <w:r>
        <w:rPr>
          <w:color w:val="231F20"/>
          <w:spacing w:val="-1"/>
          <w:sz w:val="16"/>
        </w:rPr>
        <w:t> </w:t>
      </w:r>
      <w:r>
        <w:rPr>
          <w:color w:val="231F20"/>
          <w:sz w:val="16"/>
        </w:rPr>
        <w:t>used.</w:t>
      </w:r>
    </w:p>
    <w:p>
      <w:pPr>
        <w:pStyle w:val="BodyText"/>
        <w:spacing w:before="82"/>
        <w:rPr>
          <w:sz w:val="16"/>
        </w:rPr>
      </w:pPr>
    </w:p>
    <w:p>
      <w:pPr>
        <w:spacing w:before="0"/>
        <w:ind w:left="131" w:right="0" w:firstLine="0"/>
        <w:jc w:val="left"/>
        <w:rPr>
          <w:sz w:val="16"/>
        </w:rPr>
      </w:pPr>
      <w:r>
        <w:rPr>
          <w:color w:val="231F20"/>
          <w:spacing w:val="6"/>
          <w:sz w:val="16"/>
        </w:rPr>
        <w:t>Non-</w:t>
      </w:r>
    </w:p>
    <w:p>
      <w:pPr>
        <w:spacing w:line="249" w:lineRule="auto" w:before="8"/>
        <w:ind w:left="131" w:right="1142" w:firstLine="0"/>
        <w:jc w:val="left"/>
        <w:rPr>
          <w:sz w:val="16"/>
        </w:rPr>
      </w:pPr>
      <w:r>
        <w:rPr>
          <w:color w:val="231F20"/>
          <w:sz w:val="16"/>
        </w:rPr>
        <w:t>application</w:t>
      </w:r>
      <w:r>
        <w:rPr>
          <w:color w:val="231F20"/>
          <w:spacing w:val="40"/>
          <w:sz w:val="16"/>
        </w:rPr>
        <w:t> </w:t>
      </w:r>
      <w:r>
        <w:rPr>
          <w:color w:val="231F20"/>
          <w:sz w:val="16"/>
        </w:rPr>
        <w:t>of</w:t>
      </w:r>
      <w:r>
        <w:rPr>
          <w:color w:val="231F20"/>
          <w:spacing w:val="40"/>
          <w:sz w:val="16"/>
        </w:rPr>
        <w:t> </w:t>
      </w:r>
      <w:r>
        <w:rPr>
          <w:color w:val="231F20"/>
          <w:spacing w:val="-2"/>
          <w:sz w:val="16"/>
        </w:rPr>
        <w:t>Chapter.</w:t>
      </w:r>
    </w:p>
    <w:p>
      <w:pPr>
        <w:pStyle w:val="BodyText"/>
        <w:rPr>
          <w:sz w:val="16"/>
        </w:rPr>
      </w:pPr>
    </w:p>
    <w:p>
      <w:pPr>
        <w:pStyle w:val="BodyText"/>
        <w:rPr>
          <w:sz w:val="16"/>
        </w:rPr>
      </w:pPr>
    </w:p>
    <w:p>
      <w:pPr>
        <w:pStyle w:val="BodyText"/>
        <w:spacing w:before="179"/>
        <w:rPr>
          <w:sz w:val="16"/>
        </w:rPr>
      </w:pPr>
    </w:p>
    <w:p>
      <w:pPr>
        <w:spacing w:before="0"/>
        <w:ind w:left="135" w:right="0" w:firstLine="0"/>
        <w:jc w:val="left"/>
        <w:rPr>
          <w:sz w:val="16"/>
        </w:rPr>
      </w:pPr>
      <w:r>
        <w:rPr>
          <w:color w:val="231F20"/>
          <w:spacing w:val="-2"/>
          <w:sz w:val="16"/>
        </w:rPr>
        <w:t>Definitions.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6"/>
        <w:rPr>
          <w:sz w:val="16"/>
        </w:rPr>
      </w:pPr>
    </w:p>
    <w:p>
      <w:pPr>
        <w:spacing w:line="249" w:lineRule="auto" w:before="1"/>
        <w:ind w:left="131" w:right="1254" w:firstLine="0"/>
        <w:jc w:val="left"/>
        <w:rPr>
          <w:sz w:val="16"/>
        </w:rPr>
      </w:pPr>
      <w:r>
        <w:rPr>
          <w:color w:val="231F20"/>
          <w:sz w:val="16"/>
        </w:rPr>
        <w:t>Power</w:t>
      </w:r>
      <w:r>
        <w:rPr>
          <w:color w:val="231F20"/>
          <w:spacing w:val="23"/>
          <w:sz w:val="16"/>
        </w:rPr>
        <w:t> </w:t>
      </w:r>
      <w:r>
        <w:rPr>
          <w:color w:val="231F20"/>
          <w:sz w:val="16"/>
        </w:rPr>
        <w:t>to</w:t>
      </w:r>
      <w:r>
        <w:rPr>
          <w:color w:val="231F20"/>
          <w:spacing w:val="40"/>
          <w:sz w:val="16"/>
        </w:rPr>
        <w:t> </w:t>
      </w:r>
      <w:r>
        <w:rPr>
          <w:color w:val="231F20"/>
          <w:spacing w:val="-2"/>
          <w:sz w:val="16"/>
        </w:rPr>
        <w:t>require</w:t>
      </w:r>
    </w:p>
    <w:p>
      <w:pPr>
        <w:spacing w:line="249" w:lineRule="auto" w:before="1"/>
        <w:ind w:left="131" w:right="1142" w:firstLine="0"/>
        <w:jc w:val="left"/>
        <w:rPr>
          <w:sz w:val="16"/>
        </w:rPr>
      </w:pPr>
      <w:r>
        <w:rPr>
          <w:color w:val="231F20"/>
          <w:sz w:val="16"/>
        </w:rPr>
        <w:t>attendance</w:t>
      </w:r>
      <w:r>
        <w:rPr>
          <w:color w:val="231F20"/>
          <w:spacing w:val="40"/>
          <w:sz w:val="16"/>
        </w:rPr>
        <w:t> </w:t>
      </w:r>
      <w:r>
        <w:rPr>
          <w:color w:val="231F20"/>
          <w:sz w:val="16"/>
        </w:rPr>
        <w:t>of</w:t>
      </w:r>
      <w:r>
        <w:rPr>
          <w:color w:val="231F20"/>
          <w:spacing w:val="40"/>
          <w:sz w:val="16"/>
        </w:rPr>
        <w:t> </w:t>
      </w:r>
      <w:r>
        <w:rPr>
          <w:color w:val="231F20"/>
          <w:spacing w:val="-2"/>
          <w:sz w:val="16"/>
        </w:rPr>
        <w:t>prisoners.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5"/>
        <w:rPr>
          <w:sz w:val="16"/>
        </w:rPr>
      </w:pPr>
    </w:p>
    <w:p>
      <w:pPr>
        <w:spacing w:line="249" w:lineRule="auto" w:before="1"/>
        <w:ind w:left="131" w:right="1167" w:firstLine="0"/>
        <w:jc w:val="left"/>
        <w:rPr>
          <w:sz w:val="16"/>
        </w:rPr>
      </w:pPr>
      <w:r>
        <w:rPr>
          <w:color w:val="231F20"/>
          <w:sz w:val="16"/>
        </w:rPr>
        <w:t>Power</w:t>
      </w:r>
      <w:r>
        <w:rPr>
          <w:color w:val="231F20"/>
          <w:spacing w:val="20"/>
          <w:sz w:val="16"/>
        </w:rPr>
        <w:t> </w:t>
      </w:r>
      <w:r>
        <w:rPr>
          <w:color w:val="231F20"/>
          <w:sz w:val="16"/>
        </w:rPr>
        <w:t>of</w:t>
      </w:r>
      <w:r>
        <w:rPr>
          <w:color w:val="231F20"/>
          <w:spacing w:val="20"/>
          <w:sz w:val="16"/>
        </w:rPr>
        <w:t> </w:t>
      </w:r>
      <w:r>
        <w:rPr>
          <w:color w:val="231F20"/>
          <w:sz w:val="16"/>
        </w:rPr>
        <w:t>State</w:t>
      </w:r>
      <w:r>
        <w:rPr>
          <w:color w:val="231F20"/>
          <w:spacing w:val="40"/>
          <w:sz w:val="16"/>
        </w:rPr>
        <w:t> </w:t>
      </w:r>
      <w:r>
        <w:rPr>
          <w:color w:val="231F20"/>
          <w:spacing w:val="-2"/>
          <w:sz w:val="16"/>
        </w:rPr>
        <w:t>Government</w:t>
      </w:r>
      <w:r>
        <w:rPr>
          <w:color w:val="231F20"/>
          <w:spacing w:val="40"/>
          <w:sz w:val="16"/>
        </w:rPr>
        <w:t>  </w:t>
      </w:r>
      <w:r>
        <w:rPr>
          <w:color w:val="231F20"/>
          <w:sz w:val="16"/>
        </w:rPr>
        <w:t>or</w:t>
      </w:r>
      <w:r>
        <w:rPr>
          <w:color w:val="231F20"/>
          <w:spacing w:val="40"/>
          <w:sz w:val="16"/>
        </w:rPr>
        <w:t> </w:t>
      </w:r>
      <w:r>
        <w:rPr>
          <w:color w:val="231F20"/>
          <w:sz w:val="16"/>
        </w:rPr>
        <w:t>Central</w:t>
      </w:r>
    </w:p>
    <w:p>
      <w:pPr>
        <w:spacing w:line="249" w:lineRule="auto" w:before="2"/>
        <w:ind w:left="131" w:right="1285" w:firstLine="0"/>
        <w:jc w:val="left"/>
        <w:rPr>
          <w:sz w:val="16"/>
        </w:rPr>
      </w:pPr>
      <w:r>
        <w:rPr>
          <w:color w:val="231F20"/>
          <w:spacing w:val="-2"/>
          <w:sz w:val="16"/>
        </w:rPr>
        <w:t>Government</w:t>
      </w:r>
      <w:r>
        <w:rPr>
          <w:color w:val="231F20"/>
          <w:spacing w:val="40"/>
          <w:sz w:val="16"/>
        </w:rPr>
        <w:t> </w:t>
      </w:r>
      <w:r>
        <w:rPr>
          <w:color w:val="231F20"/>
          <w:sz w:val="16"/>
        </w:rPr>
        <w:t>to</w:t>
      </w:r>
      <w:r>
        <w:rPr>
          <w:color w:val="231F20"/>
          <w:spacing w:val="40"/>
          <w:sz w:val="16"/>
        </w:rPr>
        <w:t> </w:t>
      </w:r>
      <w:r>
        <w:rPr>
          <w:color w:val="231F20"/>
          <w:sz w:val="16"/>
        </w:rPr>
        <w:t>exclude</w:t>
      </w:r>
    </w:p>
    <w:p>
      <w:pPr>
        <w:spacing w:before="1"/>
        <w:ind w:left="131" w:right="0" w:firstLine="0"/>
        <w:jc w:val="left"/>
        <w:rPr>
          <w:sz w:val="16"/>
        </w:rPr>
      </w:pPr>
      <w:r>
        <w:rPr>
          <w:color w:val="231F20"/>
          <w:spacing w:val="-2"/>
          <w:sz w:val="16"/>
        </w:rPr>
        <w:t>certain</w:t>
      </w:r>
    </w:p>
    <w:p>
      <w:pPr>
        <w:spacing w:line="249" w:lineRule="auto" w:before="8"/>
        <w:ind w:left="131" w:right="1142" w:firstLine="0"/>
        <w:jc w:val="left"/>
        <w:rPr>
          <w:sz w:val="16"/>
        </w:rPr>
      </w:pPr>
      <w:r>
        <w:rPr>
          <w:color w:val="231F20"/>
          <w:sz w:val="16"/>
        </w:rPr>
        <w:t>persons</w:t>
      </w:r>
      <w:r>
        <w:rPr>
          <w:color w:val="231F20"/>
          <w:spacing w:val="40"/>
          <w:sz w:val="16"/>
        </w:rPr>
        <w:t> </w:t>
      </w:r>
      <w:r>
        <w:rPr>
          <w:color w:val="231F20"/>
          <w:sz w:val="16"/>
        </w:rPr>
        <w:t>from</w:t>
      </w:r>
      <w:r>
        <w:rPr>
          <w:color w:val="231F20"/>
          <w:spacing w:val="40"/>
          <w:sz w:val="16"/>
        </w:rPr>
        <w:t> </w:t>
      </w:r>
      <w:r>
        <w:rPr>
          <w:color w:val="231F20"/>
          <w:sz w:val="16"/>
        </w:rPr>
        <w:t>operation</w:t>
      </w:r>
      <w:r>
        <w:rPr>
          <w:color w:val="231F20"/>
          <w:spacing w:val="40"/>
          <w:sz w:val="16"/>
        </w:rPr>
        <w:t> </w:t>
      </w:r>
      <w:r>
        <w:rPr>
          <w:color w:val="231F20"/>
          <w:sz w:val="16"/>
        </w:rPr>
        <w:t>of</w:t>
      </w:r>
      <w:r>
        <w:rPr>
          <w:color w:val="231F20"/>
          <w:spacing w:val="40"/>
          <w:sz w:val="16"/>
        </w:rPr>
        <w:t> </w:t>
      </w:r>
      <w:r>
        <w:rPr>
          <w:color w:val="231F20"/>
          <w:sz w:val="16"/>
        </w:rPr>
        <w:t>section</w:t>
      </w:r>
      <w:r>
        <w:rPr>
          <w:color w:val="231F20"/>
          <w:spacing w:val="40"/>
          <w:sz w:val="16"/>
        </w:rPr>
        <w:t> </w:t>
      </w:r>
      <w:r>
        <w:rPr>
          <w:color w:val="231F20"/>
          <w:sz w:val="16"/>
        </w:rPr>
        <w:t>302.</w:t>
      </w:r>
    </w:p>
    <w:p>
      <w:pPr>
        <w:spacing w:after="0" w:line="249" w:lineRule="auto"/>
        <w:jc w:val="left"/>
        <w:rPr>
          <w:sz w:val="16"/>
        </w:rPr>
        <w:sectPr>
          <w:type w:val="continuous"/>
          <w:pgSz w:w="11900" w:h="16840"/>
          <w:pgMar w:header="905" w:footer="0" w:top="1240" w:bottom="280" w:left="0" w:right="0"/>
          <w:cols w:num="3" w:equalWidth="0">
            <w:col w:w="1892" w:space="40"/>
            <w:col w:w="7628" w:space="39"/>
            <w:col w:w="2301"/>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6"/>
        <w:rPr>
          <w:sz w:val="16"/>
        </w:rPr>
      </w:pPr>
    </w:p>
    <w:p>
      <w:pPr>
        <w:spacing w:line="249" w:lineRule="auto" w:before="0"/>
        <w:ind w:left="1157" w:right="332" w:firstLine="0"/>
        <w:jc w:val="both"/>
        <w:rPr>
          <w:sz w:val="16"/>
        </w:rPr>
      </w:pPr>
      <w:r>
        <w:rPr>
          <w:color w:val="231F20"/>
          <w:sz w:val="16"/>
        </w:rPr>
        <w:t>Officer </w:t>
      </w:r>
      <w:r>
        <w:rPr>
          <w:color w:val="231F20"/>
          <w:sz w:val="16"/>
        </w:rPr>
        <w:t>in</w:t>
      </w:r>
      <w:r>
        <w:rPr>
          <w:color w:val="231F20"/>
          <w:spacing w:val="40"/>
          <w:sz w:val="16"/>
        </w:rPr>
        <w:t> </w:t>
      </w:r>
      <w:r>
        <w:rPr>
          <w:color w:val="231F20"/>
          <w:sz w:val="16"/>
        </w:rPr>
        <w:t>charge of</w:t>
      </w:r>
      <w:r>
        <w:rPr>
          <w:color w:val="231F20"/>
          <w:spacing w:val="40"/>
          <w:sz w:val="16"/>
        </w:rPr>
        <w:t> </w:t>
      </w:r>
      <w:r>
        <w:rPr>
          <w:color w:val="231F20"/>
          <w:sz w:val="16"/>
        </w:rPr>
        <w:t>prison</w:t>
      </w:r>
      <w:r>
        <w:rPr>
          <w:color w:val="231F20"/>
          <w:spacing w:val="40"/>
          <w:sz w:val="16"/>
        </w:rPr>
        <w:t> </w:t>
      </w:r>
      <w:r>
        <w:rPr>
          <w:color w:val="231F20"/>
          <w:sz w:val="16"/>
        </w:rPr>
        <w:t>to</w:t>
      </w:r>
    </w:p>
    <w:p>
      <w:pPr>
        <w:spacing w:line="249" w:lineRule="auto" w:before="2"/>
        <w:ind w:left="1157" w:right="140" w:firstLine="0"/>
        <w:jc w:val="both"/>
        <w:rPr>
          <w:sz w:val="16"/>
        </w:rPr>
      </w:pPr>
      <w:r>
        <w:rPr>
          <w:color w:val="231F20"/>
          <w:sz w:val="16"/>
        </w:rPr>
        <w:t>abstain </w:t>
      </w:r>
      <w:r>
        <w:rPr>
          <w:color w:val="231F20"/>
          <w:sz w:val="16"/>
        </w:rPr>
        <w:t>from</w:t>
      </w:r>
      <w:r>
        <w:rPr>
          <w:color w:val="231F20"/>
          <w:spacing w:val="40"/>
          <w:sz w:val="16"/>
        </w:rPr>
        <w:t> </w:t>
      </w:r>
      <w:r>
        <w:rPr>
          <w:color w:val="231F20"/>
          <w:sz w:val="16"/>
        </w:rPr>
        <w:t>carrying out</w:t>
      </w:r>
      <w:r>
        <w:rPr>
          <w:color w:val="231F20"/>
          <w:spacing w:val="40"/>
          <w:sz w:val="16"/>
        </w:rPr>
        <w:t> </w:t>
      </w:r>
      <w:r>
        <w:rPr>
          <w:color w:val="231F20"/>
          <w:sz w:val="16"/>
        </w:rPr>
        <w:t>order</w:t>
      </w:r>
      <w:r>
        <w:rPr>
          <w:color w:val="231F20"/>
          <w:spacing w:val="40"/>
          <w:sz w:val="16"/>
        </w:rPr>
        <w:t> </w:t>
      </w:r>
      <w:r>
        <w:rPr>
          <w:color w:val="231F20"/>
          <w:sz w:val="16"/>
        </w:rPr>
        <w:t>in</w:t>
      </w:r>
    </w:p>
    <w:p>
      <w:pPr>
        <w:spacing w:before="2"/>
        <w:ind w:left="1157" w:right="0" w:firstLine="0"/>
        <w:jc w:val="left"/>
        <w:rPr>
          <w:sz w:val="16"/>
        </w:rPr>
      </w:pPr>
      <w:r>
        <w:rPr>
          <w:color w:val="231F20"/>
          <w:spacing w:val="-2"/>
          <w:sz w:val="16"/>
        </w:rPr>
        <w:t>certain</w:t>
      </w:r>
    </w:p>
    <w:p>
      <w:pPr>
        <w:spacing w:before="8"/>
        <w:ind w:left="1157" w:right="0" w:firstLine="0"/>
        <w:jc w:val="left"/>
        <w:rPr>
          <w:sz w:val="16"/>
        </w:rPr>
      </w:pPr>
      <w:r>
        <w:rPr>
          <w:color w:val="231F20"/>
          <w:spacing w:val="-2"/>
          <w:sz w:val="16"/>
        </w:rPr>
        <w:t>contingencies.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6"/>
        <w:rPr>
          <w:sz w:val="16"/>
        </w:rPr>
      </w:pPr>
    </w:p>
    <w:p>
      <w:pPr>
        <w:spacing w:line="249" w:lineRule="auto" w:before="0"/>
        <w:ind w:left="1152" w:right="0" w:firstLine="0"/>
        <w:jc w:val="left"/>
        <w:rPr>
          <w:sz w:val="16"/>
        </w:rPr>
      </w:pPr>
      <w:r>
        <w:rPr>
          <w:color w:val="231F20"/>
          <w:sz w:val="16"/>
        </w:rPr>
        <w:t>Prisoner</w:t>
      </w:r>
      <w:r>
        <w:rPr>
          <w:color w:val="231F20"/>
          <w:spacing w:val="25"/>
          <w:sz w:val="16"/>
        </w:rPr>
        <w:t> </w:t>
      </w:r>
      <w:r>
        <w:rPr>
          <w:color w:val="231F20"/>
          <w:sz w:val="16"/>
        </w:rPr>
        <w:t>to</w:t>
      </w:r>
      <w:r>
        <w:rPr>
          <w:color w:val="231F20"/>
          <w:spacing w:val="25"/>
          <w:sz w:val="16"/>
        </w:rPr>
        <w:t> </w:t>
      </w:r>
      <w:r>
        <w:rPr>
          <w:color w:val="231F20"/>
          <w:sz w:val="16"/>
        </w:rPr>
        <w:t>be</w:t>
      </w:r>
      <w:r>
        <w:rPr>
          <w:color w:val="231F20"/>
          <w:spacing w:val="40"/>
          <w:sz w:val="16"/>
        </w:rPr>
        <w:t> </w:t>
      </w:r>
      <w:r>
        <w:rPr>
          <w:color w:val="231F20"/>
          <w:sz w:val="16"/>
        </w:rPr>
        <w:t>brought</w:t>
      </w:r>
      <w:r>
        <w:rPr>
          <w:color w:val="231F20"/>
          <w:spacing w:val="40"/>
          <w:sz w:val="16"/>
        </w:rPr>
        <w:t> </w:t>
      </w:r>
      <w:r>
        <w:rPr>
          <w:color w:val="231F20"/>
          <w:sz w:val="16"/>
        </w:rPr>
        <w:t>to</w:t>
      </w:r>
      <w:r>
        <w:rPr>
          <w:color w:val="231F20"/>
          <w:spacing w:val="40"/>
          <w:sz w:val="16"/>
        </w:rPr>
        <w:t> </w:t>
      </w:r>
      <w:r>
        <w:rPr>
          <w:color w:val="231F20"/>
          <w:sz w:val="16"/>
        </w:rPr>
        <w:t>Court</w:t>
      </w:r>
      <w:r>
        <w:rPr>
          <w:color w:val="231F20"/>
          <w:spacing w:val="40"/>
          <w:sz w:val="16"/>
        </w:rPr>
        <w:t> </w:t>
      </w:r>
      <w:r>
        <w:rPr>
          <w:color w:val="231F20"/>
          <w:sz w:val="16"/>
        </w:rPr>
        <w:t>in</w:t>
      </w:r>
      <w:r>
        <w:rPr>
          <w:color w:val="231F20"/>
          <w:spacing w:val="40"/>
          <w:sz w:val="16"/>
        </w:rPr>
        <w:t> </w:t>
      </w:r>
      <w:r>
        <w:rPr>
          <w:color w:val="231F20"/>
          <w:spacing w:val="-2"/>
          <w:sz w:val="16"/>
        </w:rPr>
        <w:t>custody.</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1"/>
        <w:rPr>
          <w:sz w:val="16"/>
        </w:rPr>
      </w:pPr>
    </w:p>
    <w:p>
      <w:pPr>
        <w:spacing w:line="249" w:lineRule="auto" w:before="0"/>
        <w:ind w:left="1152" w:right="0" w:firstLine="0"/>
        <w:jc w:val="left"/>
        <w:rPr>
          <w:sz w:val="16"/>
        </w:rPr>
      </w:pPr>
      <w:r>
        <w:rPr>
          <w:color w:val="231F20"/>
          <w:sz w:val="16"/>
        </w:rPr>
        <w:t>Power</w:t>
      </w:r>
      <w:r>
        <w:rPr>
          <w:color w:val="231F20"/>
          <w:spacing w:val="10"/>
          <w:sz w:val="16"/>
        </w:rPr>
        <w:t> </w:t>
      </w:r>
      <w:r>
        <w:rPr>
          <w:color w:val="231F20"/>
          <w:sz w:val="16"/>
        </w:rPr>
        <w:t>to</w:t>
      </w:r>
      <w:r>
        <w:rPr>
          <w:color w:val="231F20"/>
          <w:spacing w:val="10"/>
          <w:sz w:val="16"/>
        </w:rPr>
        <w:t> </w:t>
      </w:r>
      <w:r>
        <w:rPr>
          <w:color w:val="231F20"/>
          <w:sz w:val="16"/>
        </w:rPr>
        <w:t>issue</w:t>
      </w:r>
      <w:r>
        <w:rPr>
          <w:color w:val="231F20"/>
          <w:spacing w:val="40"/>
          <w:sz w:val="16"/>
        </w:rPr>
        <w:t> </w:t>
      </w:r>
      <w:r>
        <w:rPr>
          <w:color w:val="231F20"/>
          <w:spacing w:val="-2"/>
          <w:sz w:val="16"/>
        </w:rPr>
        <w:t>commission</w:t>
      </w:r>
    </w:p>
    <w:p>
      <w:pPr>
        <w:spacing w:before="1"/>
        <w:ind w:left="1152" w:right="0" w:firstLine="0"/>
        <w:jc w:val="left"/>
        <w:rPr>
          <w:sz w:val="16"/>
        </w:rPr>
      </w:pPr>
      <w:r>
        <w:rPr>
          <w:color w:val="231F20"/>
          <w:spacing w:val="7"/>
          <w:sz w:val="16"/>
        </w:rPr>
        <w:t>for</w:t>
      </w:r>
    </w:p>
    <w:p>
      <w:pPr>
        <w:spacing w:line="249" w:lineRule="auto" w:before="8"/>
        <w:ind w:left="1152" w:right="141" w:firstLine="0"/>
        <w:jc w:val="both"/>
        <w:rPr>
          <w:sz w:val="16"/>
        </w:rPr>
      </w:pPr>
      <w:r>
        <w:rPr>
          <w:color w:val="231F20"/>
          <w:spacing w:val="-2"/>
          <w:sz w:val="16"/>
        </w:rPr>
        <w:t>examination</w:t>
      </w:r>
      <w:r>
        <w:rPr>
          <w:color w:val="231F20"/>
          <w:spacing w:val="40"/>
          <w:sz w:val="16"/>
        </w:rPr>
        <w:t> </w:t>
      </w:r>
      <w:r>
        <w:rPr>
          <w:color w:val="231F20"/>
          <w:sz w:val="16"/>
        </w:rPr>
        <w:t>of witness in</w:t>
      </w:r>
      <w:r>
        <w:rPr>
          <w:color w:val="231F20"/>
          <w:spacing w:val="40"/>
          <w:sz w:val="16"/>
        </w:rPr>
        <w:t> </w:t>
      </w:r>
      <w:r>
        <w:rPr>
          <w:color w:val="231F20"/>
          <w:spacing w:val="-2"/>
          <w:sz w:val="16"/>
        </w:rPr>
        <w:t>prison.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49" w:lineRule="auto" w:before="1"/>
        <w:ind w:left="1152" w:right="0" w:firstLine="0"/>
        <w:jc w:val="left"/>
        <w:rPr>
          <w:sz w:val="16"/>
        </w:rPr>
      </w:pPr>
      <w:r>
        <w:rPr>
          <w:color w:val="231F20"/>
          <w:sz w:val="16"/>
        </w:rPr>
        <w:t>Language</w:t>
      </w:r>
      <w:r>
        <w:rPr>
          <w:color w:val="231F20"/>
          <w:spacing w:val="1"/>
          <w:sz w:val="16"/>
        </w:rPr>
        <w:t> </w:t>
      </w:r>
      <w:r>
        <w:rPr>
          <w:color w:val="231F20"/>
          <w:sz w:val="16"/>
        </w:rPr>
        <w:t>of</w:t>
      </w:r>
      <w:r>
        <w:rPr>
          <w:color w:val="231F20"/>
          <w:spacing w:val="40"/>
          <w:sz w:val="16"/>
        </w:rPr>
        <w:t> </w:t>
      </w:r>
      <w:r>
        <w:rPr>
          <w:color w:val="231F20"/>
          <w:spacing w:val="-2"/>
          <w:sz w:val="16"/>
        </w:rPr>
        <w:t>Courts.</w:t>
      </w:r>
    </w:p>
    <w:p>
      <w:pPr>
        <w:pStyle w:val="BodyText"/>
        <w:spacing w:before="4"/>
        <w:rPr>
          <w:sz w:val="16"/>
        </w:rPr>
      </w:pPr>
    </w:p>
    <w:p>
      <w:pPr>
        <w:spacing w:line="249" w:lineRule="auto" w:before="0"/>
        <w:ind w:left="1152" w:right="0" w:firstLine="0"/>
        <w:jc w:val="left"/>
        <w:rPr>
          <w:sz w:val="16"/>
        </w:rPr>
      </w:pPr>
      <w:r>
        <w:rPr>
          <w:color w:val="231F20"/>
          <w:sz w:val="16"/>
        </w:rPr>
        <w:t>Evidence</w:t>
      </w:r>
      <w:r>
        <w:rPr>
          <w:color w:val="231F20"/>
          <w:spacing w:val="15"/>
          <w:sz w:val="16"/>
        </w:rPr>
        <w:t> </w:t>
      </w:r>
      <w:r>
        <w:rPr>
          <w:color w:val="231F20"/>
          <w:sz w:val="16"/>
        </w:rPr>
        <w:t>to</w:t>
      </w:r>
      <w:r>
        <w:rPr>
          <w:color w:val="231F20"/>
          <w:spacing w:val="15"/>
          <w:sz w:val="16"/>
        </w:rPr>
        <w:t> </w:t>
      </w:r>
      <w:r>
        <w:rPr>
          <w:color w:val="231F20"/>
          <w:sz w:val="16"/>
        </w:rPr>
        <w:t>be</w:t>
      </w:r>
      <w:r>
        <w:rPr>
          <w:color w:val="231F20"/>
          <w:spacing w:val="40"/>
          <w:sz w:val="16"/>
        </w:rPr>
        <w:t> </w:t>
      </w:r>
      <w:r>
        <w:rPr>
          <w:color w:val="231F20"/>
          <w:sz w:val="16"/>
        </w:rPr>
        <w:t>taken</w:t>
      </w:r>
      <w:r>
        <w:rPr>
          <w:color w:val="231F20"/>
          <w:spacing w:val="40"/>
          <w:sz w:val="16"/>
        </w:rPr>
        <w:t> </w:t>
      </w:r>
      <w:r>
        <w:rPr>
          <w:color w:val="231F20"/>
          <w:sz w:val="16"/>
        </w:rPr>
        <w:t>in</w:t>
      </w:r>
      <w:r>
        <w:rPr>
          <w:color w:val="231F20"/>
          <w:spacing w:val="40"/>
          <w:sz w:val="16"/>
        </w:rPr>
        <w:t> </w:t>
      </w:r>
      <w:r>
        <w:rPr>
          <w:color w:val="231F20"/>
          <w:sz w:val="16"/>
        </w:rPr>
        <w:t>presence</w:t>
      </w:r>
      <w:r>
        <w:rPr>
          <w:color w:val="231F20"/>
          <w:spacing w:val="40"/>
          <w:sz w:val="16"/>
        </w:rPr>
        <w:t> </w:t>
      </w:r>
      <w:r>
        <w:rPr>
          <w:color w:val="231F20"/>
          <w:sz w:val="16"/>
        </w:rPr>
        <w:t>of</w:t>
      </w:r>
      <w:r>
        <w:rPr>
          <w:color w:val="231F20"/>
          <w:spacing w:val="40"/>
          <w:sz w:val="16"/>
        </w:rPr>
        <w:t> </w:t>
      </w:r>
      <w:r>
        <w:rPr>
          <w:color w:val="231F20"/>
          <w:spacing w:val="-2"/>
          <w:sz w:val="16"/>
        </w:rPr>
        <w:t>accused.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7"/>
        <w:rPr>
          <w:sz w:val="16"/>
        </w:rPr>
      </w:pPr>
    </w:p>
    <w:p>
      <w:pPr>
        <w:spacing w:line="249" w:lineRule="auto" w:before="0"/>
        <w:ind w:left="1152" w:right="306" w:firstLine="0"/>
        <w:jc w:val="left"/>
        <w:rPr>
          <w:sz w:val="16"/>
        </w:rPr>
      </w:pPr>
      <w:r>
        <w:rPr>
          <w:color w:val="231F20"/>
          <w:sz w:val="16"/>
        </w:rPr>
        <w:t>Record</w:t>
      </w:r>
      <w:r>
        <w:rPr>
          <w:color w:val="231F20"/>
          <w:spacing w:val="40"/>
          <w:sz w:val="16"/>
        </w:rPr>
        <w:t> </w:t>
      </w:r>
      <w:r>
        <w:rPr>
          <w:color w:val="231F20"/>
          <w:sz w:val="16"/>
        </w:rPr>
        <w:t>in</w:t>
      </w:r>
      <w:r>
        <w:rPr>
          <w:color w:val="231F20"/>
          <w:spacing w:val="40"/>
          <w:sz w:val="16"/>
        </w:rPr>
        <w:t> </w:t>
      </w:r>
      <w:r>
        <w:rPr>
          <w:color w:val="231F20"/>
          <w:spacing w:val="-2"/>
          <w:sz w:val="16"/>
        </w:rPr>
        <w:t>summons-</w:t>
      </w:r>
      <w:r>
        <w:rPr>
          <w:color w:val="231F20"/>
          <w:spacing w:val="40"/>
          <w:sz w:val="16"/>
        </w:rPr>
        <w:t> </w:t>
      </w:r>
      <w:r>
        <w:rPr>
          <w:color w:val="231F20"/>
          <w:sz w:val="16"/>
        </w:rPr>
        <w:t>cases and</w:t>
      </w:r>
      <w:r>
        <w:rPr>
          <w:color w:val="231F20"/>
          <w:spacing w:val="40"/>
          <w:sz w:val="16"/>
        </w:rPr>
        <w:t> </w:t>
      </w:r>
      <w:r>
        <w:rPr>
          <w:color w:val="231F20"/>
          <w:spacing w:val="-2"/>
          <w:sz w:val="16"/>
        </w:rPr>
        <w:t>inquiries.</w:t>
      </w:r>
    </w:p>
    <w:p>
      <w:pPr>
        <w:pStyle w:val="ListParagraph"/>
        <w:numPr>
          <w:ilvl w:val="0"/>
          <w:numId w:val="132"/>
        </w:numPr>
        <w:tabs>
          <w:tab w:pos="1393" w:val="left" w:leader="none"/>
        </w:tabs>
        <w:spacing w:line="249" w:lineRule="auto" w:before="92" w:after="0"/>
        <w:ind w:left="620" w:right="2344" w:firstLine="480"/>
        <w:jc w:val="both"/>
        <w:rPr>
          <w:sz w:val="20"/>
        </w:rPr>
      </w:pPr>
      <w:r>
        <w:rPr/>
        <w:br w:type="column"/>
      </w:r>
      <w:r>
        <w:rPr>
          <w:color w:val="231F20"/>
          <w:sz w:val="20"/>
        </w:rPr>
        <w:t>the likelihood of the disturbance of public order if the person or class of persons is allowed to be removed from the prison;</w:t>
      </w:r>
    </w:p>
    <w:p>
      <w:pPr>
        <w:pStyle w:val="ListParagraph"/>
        <w:numPr>
          <w:ilvl w:val="0"/>
          <w:numId w:val="132"/>
        </w:numPr>
        <w:tabs>
          <w:tab w:pos="1363" w:val="left" w:leader="none"/>
        </w:tabs>
        <w:spacing w:line="240" w:lineRule="auto" w:before="102" w:after="0"/>
        <w:ind w:left="1363" w:right="0" w:hanging="263"/>
        <w:jc w:val="both"/>
        <w:rPr>
          <w:sz w:val="20"/>
        </w:rPr>
      </w:pPr>
      <w:r>
        <w:rPr>
          <w:color w:val="231F20"/>
          <w:sz w:val="20"/>
        </w:rPr>
        <w:t>the</w:t>
      </w:r>
      <w:r>
        <w:rPr>
          <w:color w:val="231F20"/>
          <w:spacing w:val="-5"/>
          <w:sz w:val="20"/>
        </w:rPr>
        <w:t> </w:t>
      </w:r>
      <w:r>
        <w:rPr>
          <w:color w:val="231F20"/>
          <w:sz w:val="20"/>
        </w:rPr>
        <w:t>public</w:t>
      </w:r>
      <w:r>
        <w:rPr>
          <w:color w:val="231F20"/>
          <w:spacing w:val="-5"/>
          <w:sz w:val="20"/>
        </w:rPr>
        <w:t> </w:t>
      </w:r>
      <w:r>
        <w:rPr>
          <w:color w:val="231F20"/>
          <w:sz w:val="20"/>
        </w:rPr>
        <w:t>interest,</w:t>
      </w:r>
      <w:r>
        <w:rPr>
          <w:color w:val="231F20"/>
          <w:spacing w:val="-5"/>
          <w:sz w:val="20"/>
        </w:rPr>
        <w:t> </w:t>
      </w:r>
      <w:r>
        <w:rPr>
          <w:color w:val="231F20"/>
          <w:spacing w:val="-2"/>
          <w:sz w:val="20"/>
        </w:rPr>
        <w:t>generally.</w:t>
      </w:r>
    </w:p>
    <w:p>
      <w:pPr>
        <w:pStyle w:val="ListParagraph"/>
        <w:numPr>
          <w:ilvl w:val="0"/>
          <w:numId w:val="1"/>
        </w:numPr>
        <w:tabs>
          <w:tab w:pos="1021" w:val="left" w:leader="none"/>
        </w:tabs>
        <w:spacing w:line="240" w:lineRule="auto" w:before="111" w:after="0"/>
        <w:ind w:left="1021" w:right="0" w:hanging="401"/>
        <w:jc w:val="both"/>
        <w:rPr>
          <w:b/>
          <w:color w:val="231F20"/>
          <w:sz w:val="20"/>
        </w:rPr>
      </w:pPr>
      <w:r>
        <w:rPr>
          <w:color w:val="231F20"/>
          <w:sz w:val="20"/>
        </w:rPr>
        <w:t>Where</w:t>
      </w:r>
      <w:r>
        <w:rPr>
          <w:color w:val="231F20"/>
          <w:spacing w:val="-1"/>
          <w:sz w:val="20"/>
        </w:rPr>
        <w:t> </w:t>
      </w:r>
      <w:r>
        <w:rPr>
          <w:color w:val="231F20"/>
          <w:sz w:val="20"/>
        </w:rPr>
        <w:t>the</w:t>
      </w:r>
      <w:r>
        <w:rPr>
          <w:color w:val="231F20"/>
          <w:spacing w:val="1"/>
          <w:sz w:val="20"/>
        </w:rPr>
        <w:t> </w:t>
      </w:r>
      <w:r>
        <w:rPr>
          <w:color w:val="231F20"/>
          <w:sz w:val="20"/>
        </w:rPr>
        <w:t>person</w:t>
      </w:r>
      <w:r>
        <w:rPr>
          <w:color w:val="231F20"/>
          <w:spacing w:val="1"/>
          <w:sz w:val="20"/>
        </w:rPr>
        <w:t> </w:t>
      </w:r>
      <w:r>
        <w:rPr>
          <w:color w:val="231F20"/>
          <w:sz w:val="20"/>
        </w:rPr>
        <w:t>in</w:t>
      </w:r>
      <w:r>
        <w:rPr>
          <w:color w:val="231F20"/>
          <w:spacing w:val="1"/>
          <w:sz w:val="20"/>
        </w:rPr>
        <w:t> </w:t>
      </w:r>
      <w:r>
        <w:rPr>
          <w:color w:val="231F20"/>
          <w:sz w:val="20"/>
        </w:rPr>
        <w:t>respect</w:t>
      </w:r>
      <w:r>
        <w:rPr>
          <w:color w:val="231F20"/>
          <w:spacing w:val="1"/>
          <w:sz w:val="20"/>
        </w:rPr>
        <w:t> </w:t>
      </w:r>
      <w:r>
        <w:rPr>
          <w:color w:val="231F20"/>
          <w:sz w:val="20"/>
        </w:rPr>
        <w:t>of</w:t>
      </w:r>
      <w:r>
        <w:rPr>
          <w:color w:val="231F20"/>
          <w:spacing w:val="1"/>
          <w:sz w:val="20"/>
        </w:rPr>
        <w:t> </w:t>
      </w:r>
      <w:r>
        <w:rPr>
          <w:color w:val="231F20"/>
          <w:sz w:val="20"/>
        </w:rPr>
        <w:t>whom</w:t>
      </w:r>
      <w:r>
        <w:rPr>
          <w:color w:val="231F20"/>
          <w:spacing w:val="1"/>
          <w:sz w:val="20"/>
        </w:rPr>
        <w:t> </w:t>
      </w:r>
      <w:r>
        <w:rPr>
          <w:color w:val="231F20"/>
          <w:sz w:val="20"/>
        </w:rPr>
        <w:t>an</w:t>
      </w:r>
      <w:r>
        <w:rPr>
          <w:color w:val="231F20"/>
          <w:spacing w:val="1"/>
          <w:sz w:val="20"/>
        </w:rPr>
        <w:t> </w:t>
      </w:r>
      <w:r>
        <w:rPr>
          <w:color w:val="231F20"/>
          <w:sz w:val="20"/>
        </w:rPr>
        <w:t>order</w:t>
      </w:r>
      <w:r>
        <w:rPr>
          <w:color w:val="231F20"/>
          <w:spacing w:val="1"/>
          <w:sz w:val="20"/>
        </w:rPr>
        <w:t> </w:t>
      </w:r>
      <w:r>
        <w:rPr>
          <w:color w:val="231F20"/>
          <w:sz w:val="20"/>
        </w:rPr>
        <w:t>is</w:t>
      </w:r>
      <w:r>
        <w:rPr>
          <w:color w:val="231F20"/>
          <w:spacing w:val="1"/>
          <w:sz w:val="20"/>
        </w:rPr>
        <w:t> </w:t>
      </w:r>
      <w:r>
        <w:rPr>
          <w:color w:val="231F20"/>
          <w:sz w:val="20"/>
        </w:rPr>
        <w:t>made</w:t>
      </w:r>
      <w:r>
        <w:rPr>
          <w:color w:val="231F20"/>
          <w:spacing w:val="1"/>
          <w:sz w:val="20"/>
        </w:rPr>
        <w:t> </w:t>
      </w:r>
      <w:r>
        <w:rPr>
          <w:color w:val="231F20"/>
          <w:sz w:val="20"/>
        </w:rPr>
        <w:t>under</w:t>
      </w:r>
      <w:r>
        <w:rPr>
          <w:color w:val="231F20"/>
          <w:spacing w:val="1"/>
          <w:sz w:val="20"/>
        </w:rPr>
        <w:t> </w:t>
      </w:r>
      <w:r>
        <w:rPr>
          <w:color w:val="231F20"/>
          <w:sz w:val="20"/>
        </w:rPr>
        <w:t>section</w:t>
      </w:r>
      <w:r>
        <w:rPr>
          <w:color w:val="231F20"/>
          <w:spacing w:val="2"/>
          <w:sz w:val="20"/>
        </w:rPr>
        <w:t> </w:t>
      </w:r>
      <w:r>
        <w:rPr>
          <w:color w:val="231F20"/>
          <w:spacing w:val="-4"/>
          <w:sz w:val="20"/>
        </w:rPr>
        <w:t>302—</w:t>
      </w:r>
    </w:p>
    <w:p>
      <w:pPr>
        <w:pStyle w:val="ListParagraph"/>
        <w:numPr>
          <w:ilvl w:val="1"/>
          <w:numId w:val="1"/>
        </w:numPr>
        <w:tabs>
          <w:tab w:pos="1373" w:val="left" w:leader="none"/>
        </w:tabs>
        <w:spacing w:line="240" w:lineRule="auto" w:before="111" w:after="0"/>
        <w:ind w:left="1373" w:right="0" w:hanging="273"/>
        <w:jc w:val="both"/>
        <w:rPr>
          <w:sz w:val="20"/>
        </w:rPr>
      </w:pPr>
      <w:r>
        <w:rPr>
          <w:color w:val="231F20"/>
          <w:sz w:val="20"/>
        </w:rPr>
        <w:t>is</w:t>
      </w:r>
      <w:r>
        <w:rPr>
          <w:color w:val="231F20"/>
          <w:spacing w:val="-7"/>
          <w:sz w:val="20"/>
        </w:rPr>
        <w:t> </w:t>
      </w:r>
      <w:r>
        <w:rPr>
          <w:color w:val="231F20"/>
          <w:sz w:val="20"/>
        </w:rPr>
        <w:t>by</w:t>
      </w:r>
      <w:r>
        <w:rPr>
          <w:color w:val="231F20"/>
          <w:spacing w:val="-7"/>
          <w:sz w:val="20"/>
        </w:rPr>
        <w:t> </w:t>
      </w:r>
      <w:r>
        <w:rPr>
          <w:color w:val="231F20"/>
          <w:sz w:val="20"/>
        </w:rPr>
        <w:t>reason</w:t>
      </w:r>
      <w:r>
        <w:rPr>
          <w:color w:val="231F20"/>
          <w:spacing w:val="-6"/>
          <w:sz w:val="20"/>
        </w:rPr>
        <w:t> </w:t>
      </w:r>
      <w:r>
        <w:rPr>
          <w:color w:val="231F20"/>
          <w:sz w:val="20"/>
        </w:rPr>
        <w:t>of</w:t>
      </w:r>
      <w:r>
        <w:rPr>
          <w:color w:val="231F20"/>
          <w:spacing w:val="-7"/>
          <w:sz w:val="20"/>
        </w:rPr>
        <w:t> </w:t>
      </w:r>
      <w:r>
        <w:rPr>
          <w:color w:val="231F20"/>
          <w:sz w:val="20"/>
        </w:rPr>
        <w:t>sickness</w:t>
      </w:r>
      <w:r>
        <w:rPr>
          <w:color w:val="231F20"/>
          <w:spacing w:val="-7"/>
          <w:sz w:val="20"/>
        </w:rPr>
        <w:t> </w:t>
      </w:r>
      <w:r>
        <w:rPr>
          <w:color w:val="231F20"/>
          <w:sz w:val="20"/>
        </w:rPr>
        <w:t>or</w:t>
      </w:r>
      <w:r>
        <w:rPr>
          <w:color w:val="231F20"/>
          <w:spacing w:val="-6"/>
          <w:sz w:val="20"/>
        </w:rPr>
        <w:t> </w:t>
      </w:r>
      <w:r>
        <w:rPr>
          <w:color w:val="231F20"/>
          <w:sz w:val="20"/>
        </w:rPr>
        <w:t>infirmity</w:t>
      </w:r>
      <w:r>
        <w:rPr>
          <w:color w:val="231F20"/>
          <w:spacing w:val="-7"/>
          <w:sz w:val="20"/>
        </w:rPr>
        <w:t> </w:t>
      </w:r>
      <w:r>
        <w:rPr>
          <w:color w:val="231F20"/>
          <w:sz w:val="20"/>
        </w:rPr>
        <w:t>unfit</w:t>
      </w:r>
      <w:r>
        <w:rPr>
          <w:color w:val="231F20"/>
          <w:spacing w:val="-7"/>
          <w:sz w:val="20"/>
        </w:rPr>
        <w:t> </w:t>
      </w:r>
      <w:r>
        <w:rPr>
          <w:color w:val="231F20"/>
          <w:sz w:val="20"/>
        </w:rPr>
        <w:t>to</w:t>
      </w:r>
      <w:r>
        <w:rPr>
          <w:color w:val="231F20"/>
          <w:spacing w:val="-6"/>
          <w:sz w:val="20"/>
        </w:rPr>
        <w:t> </w:t>
      </w:r>
      <w:r>
        <w:rPr>
          <w:color w:val="231F20"/>
          <w:sz w:val="20"/>
        </w:rPr>
        <w:t>be</w:t>
      </w:r>
      <w:r>
        <w:rPr>
          <w:color w:val="231F20"/>
          <w:spacing w:val="-7"/>
          <w:sz w:val="20"/>
        </w:rPr>
        <w:t> </w:t>
      </w:r>
      <w:r>
        <w:rPr>
          <w:color w:val="231F20"/>
          <w:sz w:val="20"/>
        </w:rPr>
        <w:t>removed</w:t>
      </w:r>
      <w:r>
        <w:rPr>
          <w:color w:val="231F20"/>
          <w:spacing w:val="-7"/>
          <w:sz w:val="20"/>
        </w:rPr>
        <w:t> </w:t>
      </w:r>
      <w:r>
        <w:rPr>
          <w:color w:val="231F20"/>
          <w:sz w:val="20"/>
        </w:rPr>
        <w:t>from</w:t>
      </w:r>
      <w:r>
        <w:rPr>
          <w:color w:val="231F20"/>
          <w:spacing w:val="-6"/>
          <w:sz w:val="20"/>
        </w:rPr>
        <w:t> </w:t>
      </w:r>
      <w:r>
        <w:rPr>
          <w:color w:val="231F20"/>
          <w:sz w:val="20"/>
        </w:rPr>
        <w:t>the</w:t>
      </w:r>
      <w:r>
        <w:rPr>
          <w:color w:val="231F20"/>
          <w:spacing w:val="-7"/>
          <w:sz w:val="20"/>
        </w:rPr>
        <w:t> </w:t>
      </w:r>
      <w:r>
        <w:rPr>
          <w:color w:val="231F20"/>
          <w:sz w:val="20"/>
        </w:rPr>
        <w:t>prison;</w:t>
      </w:r>
      <w:r>
        <w:rPr>
          <w:color w:val="231F20"/>
          <w:spacing w:val="-6"/>
          <w:sz w:val="20"/>
        </w:rPr>
        <w:t> </w:t>
      </w:r>
      <w:r>
        <w:rPr>
          <w:color w:val="231F20"/>
          <w:spacing w:val="-5"/>
          <w:sz w:val="20"/>
        </w:rPr>
        <w:t>or</w:t>
      </w:r>
    </w:p>
    <w:p>
      <w:pPr>
        <w:pStyle w:val="ListParagraph"/>
        <w:numPr>
          <w:ilvl w:val="1"/>
          <w:numId w:val="1"/>
        </w:numPr>
        <w:tabs>
          <w:tab w:pos="1403" w:val="left" w:leader="none"/>
        </w:tabs>
        <w:spacing w:line="249" w:lineRule="auto" w:before="111" w:after="0"/>
        <w:ind w:left="620" w:right="2343" w:firstLine="480"/>
        <w:jc w:val="both"/>
        <w:rPr>
          <w:sz w:val="20"/>
        </w:rPr>
      </w:pPr>
      <w:r>
        <w:rPr>
          <w:color w:val="231F20"/>
          <w:sz w:val="20"/>
        </w:rPr>
        <w:t>is under committal for trial or under remand pending trial or pending a preliminary investigation; or</w:t>
      </w:r>
    </w:p>
    <w:p>
      <w:pPr>
        <w:pStyle w:val="ListParagraph"/>
        <w:numPr>
          <w:ilvl w:val="1"/>
          <w:numId w:val="1"/>
        </w:numPr>
        <w:tabs>
          <w:tab w:pos="1352" w:val="left" w:leader="none"/>
        </w:tabs>
        <w:spacing w:line="249" w:lineRule="auto" w:before="102" w:after="0"/>
        <w:ind w:left="620" w:right="2342" w:firstLine="480"/>
        <w:jc w:val="both"/>
        <w:rPr>
          <w:sz w:val="20"/>
        </w:rPr>
      </w:pPr>
      <w:r>
        <w:rPr>
          <w:color w:val="231F20"/>
          <w:spacing w:val="-4"/>
          <w:sz w:val="20"/>
        </w:rPr>
        <w:t>is in custody for a period which would expire before the expiration of the time </w:t>
      </w:r>
      <w:r>
        <w:rPr>
          <w:color w:val="231F20"/>
          <w:sz w:val="20"/>
        </w:rPr>
        <w:t>required</w:t>
      </w:r>
      <w:r>
        <w:rPr>
          <w:color w:val="231F20"/>
          <w:spacing w:val="-7"/>
          <w:sz w:val="20"/>
        </w:rPr>
        <w:t> </w:t>
      </w:r>
      <w:r>
        <w:rPr>
          <w:color w:val="231F20"/>
          <w:sz w:val="20"/>
        </w:rPr>
        <w:t>for</w:t>
      </w:r>
      <w:r>
        <w:rPr>
          <w:color w:val="231F20"/>
          <w:spacing w:val="-7"/>
          <w:sz w:val="20"/>
        </w:rPr>
        <w:t> </w:t>
      </w:r>
      <w:r>
        <w:rPr>
          <w:color w:val="231F20"/>
          <w:sz w:val="20"/>
        </w:rPr>
        <w:t>complying</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7"/>
          <w:sz w:val="20"/>
        </w:rPr>
        <w:t> </w:t>
      </w:r>
      <w:r>
        <w:rPr>
          <w:color w:val="231F20"/>
          <w:sz w:val="20"/>
        </w:rPr>
        <w:t>order</w:t>
      </w:r>
      <w:r>
        <w:rPr>
          <w:color w:val="231F20"/>
          <w:spacing w:val="-7"/>
          <w:sz w:val="20"/>
        </w:rPr>
        <w:t> </w:t>
      </w:r>
      <w:r>
        <w:rPr>
          <w:color w:val="231F20"/>
          <w:sz w:val="20"/>
        </w:rPr>
        <w:t>and</w:t>
      </w:r>
      <w:r>
        <w:rPr>
          <w:color w:val="231F20"/>
          <w:spacing w:val="-7"/>
          <w:sz w:val="20"/>
        </w:rPr>
        <w:t> </w:t>
      </w:r>
      <w:r>
        <w:rPr>
          <w:color w:val="231F20"/>
          <w:sz w:val="20"/>
        </w:rPr>
        <w:t>for</w:t>
      </w:r>
      <w:r>
        <w:rPr>
          <w:color w:val="231F20"/>
          <w:spacing w:val="-7"/>
          <w:sz w:val="20"/>
        </w:rPr>
        <w:t> </w:t>
      </w:r>
      <w:r>
        <w:rPr>
          <w:color w:val="231F20"/>
          <w:sz w:val="20"/>
        </w:rPr>
        <w:t>taking</w:t>
      </w:r>
      <w:r>
        <w:rPr>
          <w:color w:val="231F20"/>
          <w:spacing w:val="-7"/>
          <w:sz w:val="20"/>
        </w:rPr>
        <w:t> </w:t>
      </w:r>
      <w:r>
        <w:rPr>
          <w:color w:val="231F20"/>
          <w:sz w:val="20"/>
        </w:rPr>
        <w:t>him</w:t>
      </w:r>
      <w:r>
        <w:rPr>
          <w:color w:val="231F20"/>
          <w:spacing w:val="-7"/>
          <w:sz w:val="20"/>
        </w:rPr>
        <w:t> </w:t>
      </w:r>
      <w:r>
        <w:rPr>
          <w:color w:val="231F20"/>
          <w:sz w:val="20"/>
        </w:rPr>
        <w:t>back</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prison</w:t>
      </w:r>
      <w:r>
        <w:rPr>
          <w:color w:val="231F20"/>
          <w:spacing w:val="-7"/>
          <w:sz w:val="20"/>
        </w:rPr>
        <w:t> </w:t>
      </w:r>
      <w:r>
        <w:rPr>
          <w:color w:val="231F20"/>
          <w:sz w:val="20"/>
        </w:rPr>
        <w:t>in</w:t>
      </w:r>
      <w:r>
        <w:rPr>
          <w:color w:val="231F20"/>
          <w:spacing w:val="-7"/>
          <w:sz w:val="20"/>
        </w:rPr>
        <w:t> </w:t>
      </w:r>
      <w:r>
        <w:rPr>
          <w:color w:val="231F20"/>
          <w:sz w:val="20"/>
        </w:rPr>
        <w:t>which he is confined or detained; or</w:t>
      </w:r>
    </w:p>
    <w:p>
      <w:pPr>
        <w:pStyle w:val="ListParagraph"/>
        <w:numPr>
          <w:ilvl w:val="1"/>
          <w:numId w:val="1"/>
        </w:numPr>
        <w:tabs>
          <w:tab w:pos="1377" w:val="left" w:leader="none"/>
        </w:tabs>
        <w:spacing w:line="249" w:lineRule="auto" w:before="98" w:after="0"/>
        <w:ind w:left="620" w:right="2344" w:firstLine="480"/>
        <w:jc w:val="both"/>
        <w:rPr>
          <w:sz w:val="20"/>
        </w:rPr>
      </w:pPr>
      <w:r>
        <w:rPr>
          <w:color w:val="231F20"/>
          <w:sz w:val="20"/>
        </w:rPr>
        <w:t>is</w:t>
      </w:r>
      <w:r>
        <w:rPr>
          <w:color w:val="231F20"/>
          <w:spacing w:val="-6"/>
          <w:sz w:val="20"/>
        </w:rPr>
        <w:t> </w:t>
      </w:r>
      <w:r>
        <w:rPr>
          <w:color w:val="231F20"/>
          <w:sz w:val="20"/>
        </w:rPr>
        <w:t>a</w:t>
      </w:r>
      <w:r>
        <w:rPr>
          <w:color w:val="231F20"/>
          <w:spacing w:val="-6"/>
          <w:sz w:val="20"/>
        </w:rPr>
        <w:t> </w:t>
      </w:r>
      <w:r>
        <w:rPr>
          <w:color w:val="231F20"/>
          <w:sz w:val="20"/>
        </w:rPr>
        <w:t>person</w:t>
      </w:r>
      <w:r>
        <w:rPr>
          <w:color w:val="231F20"/>
          <w:spacing w:val="-6"/>
          <w:sz w:val="20"/>
        </w:rPr>
        <w:t> </w:t>
      </w:r>
      <w:r>
        <w:rPr>
          <w:color w:val="231F20"/>
          <w:sz w:val="20"/>
        </w:rPr>
        <w:t>to</w:t>
      </w:r>
      <w:r>
        <w:rPr>
          <w:color w:val="231F20"/>
          <w:spacing w:val="-6"/>
          <w:sz w:val="20"/>
        </w:rPr>
        <w:t> </w:t>
      </w:r>
      <w:r>
        <w:rPr>
          <w:color w:val="231F20"/>
          <w:sz w:val="20"/>
        </w:rPr>
        <w:t>whom</w:t>
      </w:r>
      <w:r>
        <w:rPr>
          <w:color w:val="231F20"/>
          <w:spacing w:val="-6"/>
          <w:sz w:val="20"/>
        </w:rPr>
        <w:t> </w:t>
      </w:r>
      <w:r>
        <w:rPr>
          <w:color w:val="231F20"/>
          <w:sz w:val="20"/>
        </w:rPr>
        <w:t>an</w:t>
      </w:r>
      <w:r>
        <w:rPr>
          <w:color w:val="231F20"/>
          <w:spacing w:val="-6"/>
          <w:sz w:val="20"/>
        </w:rPr>
        <w:t> </w:t>
      </w:r>
      <w:r>
        <w:rPr>
          <w:color w:val="231F20"/>
          <w:sz w:val="20"/>
        </w:rPr>
        <w:t>order</w:t>
      </w:r>
      <w:r>
        <w:rPr>
          <w:color w:val="231F20"/>
          <w:spacing w:val="-6"/>
          <w:sz w:val="20"/>
        </w:rPr>
        <w:t> </w:t>
      </w:r>
      <w:r>
        <w:rPr>
          <w:color w:val="231F20"/>
          <w:sz w:val="20"/>
        </w:rPr>
        <w:t>made</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State</w:t>
      </w:r>
      <w:r>
        <w:rPr>
          <w:color w:val="231F20"/>
          <w:spacing w:val="-6"/>
          <w:sz w:val="20"/>
        </w:rPr>
        <w:t> </w:t>
      </w:r>
      <w:r>
        <w:rPr>
          <w:color w:val="231F20"/>
          <w:sz w:val="20"/>
        </w:rPr>
        <w:t>Government</w:t>
      </w:r>
      <w:r>
        <w:rPr>
          <w:color w:val="231F20"/>
          <w:spacing w:val="-6"/>
          <w:sz w:val="20"/>
        </w:rPr>
        <w:t> </w:t>
      </w:r>
      <w:r>
        <w:rPr>
          <w:color w:val="231F20"/>
          <w:sz w:val="20"/>
        </w:rPr>
        <w:t>or</w:t>
      </w:r>
      <w:r>
        <w:rPr>
          <w:color w:val="231F20"/>
          <w:spacing w:val="-6"/>
          <w:sz w:val="20"/>
        </w:rPr>
        <w:t> </w:t>
      </w:r>
      <w:r>
        <w:rPr>
          <w:color w:val="231F20"/>
          <w:sz w:val="20"/>
        </w:rPr>
        <w:t>the</w:t>
      </w:r>
      <w:r>
        <w:rPr>
          <w:color w:val="231F20"/>
          <w:spacing w:val="-6"/>
          <w:sz w:val="20"/>
        </w:rPr>
        <w:t> </w:t>
      </w:r>
      <w:r>
        <w:rPr>
          <w:color w:val="231F20"/>
          <w:sz w:val="20"/>
        </w:rPr>
        <w:t>Central Government under section 303 applies,</w:t>
      </w:r>
    </w:p>
    <w:p>
      <w:pPr>
        <w:pStyle w:val="BodyText"/>
        <w:spacing w:line="249" w:lineRule="auto" w:before="103"/>
        <w:ind w:left="140" w:right="2345"/>
        <w:jc w:val="both"/>
      </w:pPr>
      <w:r>
        <w:rPr>
          <w:color w:val="231F20"/>
        </w:rPr>
        <w:t>the</w:t>
      </w:r>
      <w:r>
        <w:rPr>
          <w:color w:val="231F20"/>
          <w:spacing w:val="-11"/>
        </w:rPr>
        <w:t> </w:t>
      </w:r>
      <w:r>
        <w:rPr>
          <w:color w:val="231F20"/>
        </w:rPr>
        <w:t>officer</w:t>
      </w:r>
      <w:r>
        <w:rPr>
          <w:color w:val="231F20"/>
          <w:spacing w:val="-11"/>
        </w:rPr>
        <w:t> </w:t>
      </w:r>
      <w:r>
        <w:rPr>
          <w:color w:val="231F20"/>
        </w:rPr>
        <w:t>in</w:t>
      </w:r>
      <w:r>
        <w:rPr>
          <w:color w:val="231F20"/>
          <w:spacing w:val="-11"/>
        </w:rPr>
        <w:t> </w:t>
      </w:r>
      <w:r>
        <w:rPr>
          <w:color w:val="231F20"/>
        </w:rPr>
        <w:t>charge</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prison</w:t>
      </w:r>
      <w:r>
        <w:rPr>
          <w:color w:val="231F20"/>
          <w:spacing w:val="-11"/>
        </w:rPr>
        <w:t> </w:t>
      </w:r>
      <w:r>
        <w:rPr>
          <w:color w:val="231F20"/>
        </w:rPr>
        <w:t>shall</w:t>
      </w:r>
      <w:r>
        <w:rPr>
          <w:color w:val="231F20"/>
          <w:spacing w:val="-11"/>
        </w:rPr>
        <w:t> </w:t>
      </w:r>
      <w:r>
        <w:rPr>
          <w:color w:val="231F20"/>
        </w:rPr>
        <w:t>abstain</w:t>
      </w:r>
      <w:r>
        <w:rPr>
          <w:color w:val="231F20"/>
          <w:spacing w:val="-11"/>
        </w:rPr>
        <w:t> </w:t>
      </w:r>
      <w:r>
        <w:rPr>
          <w:color w:val="231F20"/>
        </w:rPr>
        <w:t>from</w:t>
      </w:r>
      <w:r>
        <w:rPr>
          <w:color w:val="231F20"/>
          <w:spacing w:val="-11"/>
        </w:rPr>
        <w:t> </w:t>
      </w:r>
      <w:r>
        <w:rPr>
          <w:color w:val="231F20"/>
        </w:rPr>
        <w:t>carrying</w:t>
      </w:r>
      <w:r>
        <w:rPr>
          <w:color w:val="231F20"/>
          <w:spacing w:val="-11"/>
        </w:rPr>
        <w:t> </w:t>
      </w:r>
      <w:r>
        <w:rPr>
          <w:color w:val="231F20"/>
        </w:rPr>
        <w:t>out</w:t>
      </w:r>
      <w:r>
        <w:rPr>
          <w:color w:val="231F20"/>
          <w:spacing w:val="-11"/>
        </w:rPr>
        <w:t> </w:t>
      </w:r>
      <w:r>
        <w:rPr>
          <w:color w:val="231F20"/>
        </w:rPr>
        <w:t>the</w:t>
      </w:r>
      <w:r>
        <w:rPr>
          <w:color w:val="231F20"/>
          <w:spacing w:val="-11"/>
        </w:rPr>
        <w:t> </w:t>
      </w:r>
      <w:r>
        <w:rPr>
          <w:color w:val="231F20"/>
        </w:rPr>
        <w:t>Court's</w:t>
      </w:r>
      <w:r>
        <w:rPr>
          <w:color w:val="231F20"/>
          <w:spacing w:val="-11"/>
        </w:rPr>
        <w:t> </w:t>
      </w:r>
      <w:r>
        <w:rPr>
          <w:color w:val="231F20"/>
        </w:rPr>
        <w:t>order</w:t>
      </w:r>
      <w:r>
        <w:rPr>
          <w:color w:val="231F20"/>
          <w:spacing w:val="-11"/>
        </w:rPr>
        <w:t> </w:t>
      </w:r>
      <w:r>
        <w:rPr>
          <w:color w:val="231F20"/>
        </w:rPr>
        <w:t>and</w:t>
      </w:r>
      <w:r>
        <w:rPr>
          <w:color w:val="231F20"/>
          <w:spacing w:val="-11"/>
        </w:rPr>
        <w:t> </w:t>
      </w:r>
      <w:r>
        <w:rPr>
          <w:color w:val="231F20"/>
        </w:rPr>
        <w:t>shall send to the Court a statement of reasons for so abstaining:</w:t>
      </w:r>
    </w:p>
    <w:p>
      <w:pPr>
        <w:pStyle w:val="BodyText"/>
        <w:spacing w:line="249" w:lineRule="auto" w:before="102"/>
        <w:ind w:left="140" w:right="2343" w:firstLine="480"/>
        <w:jc w:val="both"/>
      </w:pPr>
      <w:r>
        <w:rPr>
          <w:color w:val="231F20"/>
        </w:rPr>
        <w:t>Provided</w:t>
      </w:r>
      <w:r>
        <w:rPr>
          <w:color w:val="231F20"/>
          <w:spacing w:val="-4"/>
        </w:rPr>
        <w:t> </w:t>
      </w:r>
      <w:r>
        <w:rPr>
          <w:color w:val="231F20"/>
        </w:rPr>
        <w:t>that</w:t>
      </w:r>
      <w:r>
        <w:rPr>
          <w:color w:val="231F20"/>
          <w:spacing w:val="-4"/>
        </w:rPr>
        <w:t> </w:t>
      </w:r>
      <w:r>
        <w:rPr>
          <w:color w:val="231F20"/>
        </w:rPr>
        <w:t>where</w:t>
      </w:r>
      <w:r>
        <w:rPr>
          <w:color w:val="231F20"/>
          <w:spacing w:val="-4"/>
        </w:rPr>
        <w:t> </w:t>
      </w:r>
      <w:r>
        <w:rPr>
          <w:color w:val="231F20"/>
        </w:rPr>
        <w:t>the</w:t>
      </w:r>
      <w:r>
        <w:rPr>
          <w:color w:val="231F20"/>
          <w:spacing w:val="-4"/>
        </w:rPr>
        <w:t> </w:t>
      </w:r>
      <w:r>
        <w:rPr>
          <w:color w:val="231F20"/>
        </w:rPr>
        <w:t>attendance</w:t>
      </w:r>
      <w:r>
        <w:rPr>
          <w:color w:val="231F20"/>
          <w:spacing w:val="-4"/>
        </w:rPr>
        <w:t> </w:t>
      </w:r>
      <w:r>
        <w:rPr>
          <w:color w:val="231F20"/>
        </w:rPr>
        <w:t>of</w:t>
      </w:r>
      <w:r>
        <w:rPr>
          <w:color w:val="231F20"/>
          <w:spacing w:val="-4"/>
        </w:rPr>
        <w:t> </w:t>
      </w:r>
      <w:r>
        <w:rPr>
          <w:color w:val="231F20"/>
        </w:rPr>
        <w:t>such</w:t>
      </w:r>
      <w:r>
        <w:rPr>
          <w:color w:val="231F20"/>
          <w:spacing w:val="-4"/>
        </w:rPr>
        <w:t> </w:t>
      </w:r>
      <w:r>
        <w:rPr>
          <w:color w:val="231F20"/>
        </w:rPr>
        <w:t>person</w:t>
      </w:r>
      <w:r>
        <w:rPr>
          <w:color w:val="231F20"/>
          <w:spacing w:val="-4"/>
        </w:rPr>
        <w:t> </w:t>
      </w:r>
      <w:r>
        <w:rPr>
          <w:color w:val="231F20"/>
        </w:rPr>
        <w:t>is</w:t>
      </w:r>
      <w:r>
        <w:rPr>
          <w:color w:val="231F20"/>
          <w:spacing w:val="-4"/>
        </w:rPr>
        <w:t> </w:t>
      </w:r>
      <w:r>
        <w:rPr>
          <w:color w:val="231F20"/>
        </w:rPr>
        <w:t>required</w:t>
      </w:r>
      <w:r>
        <w:rPr>
          <w:color w:val="231F20"/>
          <w:spacing w:val="-4"/>
        </w:rPr>
        <w:t> </w:t>
      </w:r>
      <w:r>
        <w:rPr>
          <w:color w:val="231F20"/>
        </w:rPr>
        <w:t>for</w:t>
      </w:r>
      <w:r>
        <w:rPr>
          <w:color w:val="231F20"/>
          <w:spacing w:val="-4"/>
        </w:rPr>
        <w:t> </w:t>
      </w:r>
      <w:r>
        <w:rPr>
          <w:color w:val="231F20"/>
        </w:rPr>
        <w:t>giving</w:t>
      </w:r>
      <w:r>
        <w:rPr>
          <w:color w:val="231F20"/>
          <w:spacing w:val="-4"/>
        </w:rPr>
        <w:t> </w:t>
      </w:r>
      <w:r>
        <w:rPr>
          <w:color w:val="231F20"/>
        </w:rPr>
        <w:t>evidence</w:t>
      </w:r>
      <w:r>
        <w:rPr>
          <w:color w:val="231F20"/>
          <w:spacing w:val="-4"/>
        </w:rPr>
        <w:t> </w:t>
      </w:r>
      <w:r>
        <w:rPr>
          <w:color w:val="231F20"/>
        </w:rPr>
        <w:t>at a</w:t>
      </w:r>
      <w:r>
        <w:rPr>
          <w:color w:val="231F20"/>
          <w:spacing w:val="-10"/>
        </w:rPr>
        <w:t> </w:t>
      </w:r>
      <w:r>
        <w:rPr>
          <w:color w:val="231F20"/>
        </w:rPr>
        <w:t>place</w:t>
      </w:r>
      <w:r>
        <w:rPr>
          <w:color w:val="231F20"/>
          <w:spacing w:val="-10"/>
        </w:rPr>
        <w:t> </w:t>
      </w:r>
      <w:r>
        <w:rPr>
          <w:color w:val="231F20"/>
        </w:rPr>
        <w:t>not</w:t>
      </w:r>
      <w:r>
        <w:rPr>
          <w:color w:val="231F20"/>
          <w:spacing w:val="-10"/>
        </w:rPr>
        <w:t> </w:t>
      </w:r>
      <w:r>
        <w:rPr>
          <w:color w:val="231F20"/>
        </w:rPr>
        <w:t>more</w:t>
      </w:r>
      <w:r>
        <w:rPr>
          <w:color w:val="231F20"/>
          <w:spacing w:val="-10"/>
        </w:rPr>
        <w:t> </w:t>
      </w:r>
      <w:r>
        <w:rPr>
          <w:color w:val="231F20"/>
        </w:rPr>
        <w:t>than</w:t>
      </w:r>
      <w:r>
        <w:rPr>
          <w:color w:val="231F20"/>
          <w:spacing w:val="-10"/>
        </w:rPr>
        <w:t> </w:t>
      </w:r>
      <w:r>
        <w:rPr>
          <w:color w:val="231F20"/>
        </w:rPr>
        <w:t>twenty-five</w:t>
      </w:r>
      <w:r>
        <w:rPr>
          <w:color w:val="231F20"/>
          <w:spacing w:val="-10"/>
        </w:rPr>
        <w:t> </w:t>
      </w:r>
      <w:r>
        <w:rPr>
          <w:color w:val="231F20"/>
        </w:rPr>
        <w:t>kilometres</w:t>
      </w:r>
      <w:r>
        <w:rPr>
          <w:color w:val="231F20"/>
          <w:spacing w:val="-10"/>
        </w:rPr>
        <w:t> </w:t>
      </w:r>
      <w:r>
        <w:rPr>
          <w:color w:val="231F20"/>
        </w:rPr>
        <w:t>distance</w:t>
      </w:r>
      <w:r>
        <w:rPr>
          <w:color w:val="231F20"/>
          <w:spacing w:val="-10"/>
        </w:rPr>
        <w:t> </w:t>
      </w:r>
      <w:r>
        <w:rPr>
          <w:color w:val="231F20"/>
        </w:rPr>
        <w:t>from</w:t>
      </w:r>
      <w:r>
        <w:rPr>
          <w:color w:val="231F20"/>
          <w:spacing w:val="-10"/>
        </w:rPr>
        <w:t> </w:t>
      </w:r>
      <w:r>
        <w:rPr>
          <w:color w:val="231F20"/>
        </w:rPr>
        <w:t>the</w:t>
      </w:r>
      <w:r>
        <w:rPr>
          <w:color w:val="231F20"/>
          <w:spacing w:val="-10"/>
        </w:rPr>
        <w:t> </w:t>
      </w:r>
      <w:r>
        <w:rPr>
          <w:color w:val="231F20"/>
        </w:rPr>
        <w:t>prison,</w:t>
      </w:r>
      <w:r>
        <w:rPr>
          <w:color w:val="231F20"/>
          <w:spacing w:val="-10"/>
        </w:rPr>
        <w:t> </w:t>
      </w:r>
      <w:r>
        <w:rPr>
          <w:color w:val="231F20"/>
        </w:rPr>
        <w:t>the</w:t>
      </w:r>
      <w:r>
        <w:rPr>
          <w:color w:val="231F20"/>
          <w:spacing w:val="-10"/>
        </w:rPr>
        <w:t> </w:t>
      </w:r>
      <w:r>
        <w:rPr>
          <w:color w:val="231F20"/>
        </w:rPr>
        <w:t>officer</w:t>
      </w:r>
      <w:r>
        <w:rPr>
          <w:color w:val="231F20"/>
          <w:spacing w:val="-10"/>
        </w:rPr>
        <w:t> </w:t>
      </w:r>
      <w:r>
        <w:rPr>
          <w:color w:val="231F20"/>
        </w:rPr>
        <w:t>in</w:t>
      </w:r>
      <w:r>
        <w:rPr>
          <w:color w:val="231F20"/>
          <w:spacing w:val="-10"/>
        </w:rPr>
        <w:t> </w:t>
      </w:r>
      <w:r>
        <w:rPr>
          <w:color w:val="231F20"/>
        </w:rPr>
        <w:t>charge of the prison shall not so abstain for the reason mentioned in clause (</w:t>
      </w:r>
      <w:r>
        <w:rPr>
          <w:i/>
          <w:color w:val="231F20"/>
        </w:rPr>
        <w:t>b</w:t>
      </w:r>
      <w:r>
        <w:rPr>
          <w:color w:val="231F20"/>
        </w:rPr>
        <w:t>).</w:t>
      </w:r>
    </w:p>
    <w:p>
      <w:pPr>
        <w:pStyle w:val="ListParagraph"/>
        <w:numPr>
          <w:ilvl w:val="0"/>
          <w:numId w:val="1"/>
        </w:numPr>
        <w:tabs>
          <w:tab w:pos="1012" w:val="left" w:leader="none"/>
        </w:tabs>
        <w:spacing w:line="249" w:lineRule="auto" w:before="104" w:after="0"/>
        <w:ind w:left="140" w:right="2342" w:firstLine="480"/>
        <w:jc w:val="both"/>
        <w:rPr>
          <w:b/>
          <w:color w:val="231F20"/>
          <w:sz w:val="20"/>
        </w:rPr>
      </w:pPr>
      <w:r>
        <w:rPr>
          <w:color w:val="231F20"/>
          <w:sz w:val="20"/>
        </w:rPr>
        <w:t>Subject</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provisions</w:t>
      </w:r>
      <w:r>
        <w:rPr>
          <w:color w:val="231F20"/>
          <w:spacing w:val="-10"/>
          <w:sz w:val="20"/>
        </w:rPr>
        <w:t> </w:t>
      </w:r>
      <w:r>
        <w:rPr>
          <w:color w:val="231F20"/>
          <w:sz w:val="20"/>
        </w:rPr>
        <w:t>of</w:t>
      </w:r>
      <w:r>
        <w:rPr>
          <w:color w:val="231F20"/>
          <w:spacing w:val="-10"/>
          <w:sz w:val="20"/>
        </w:rPr>
        <w:t> </w:t>
      </w:r>
      <w:r>
        <w:rPr>
          <w:color w:val="231F20"/>
          <w:sz w:val="20"/>
        </w:rPr>
        <w:t>section</w:t>
      </w:r>
      <w:r>
        <w:rPr>
          <w:color w:val="231F20"/>
          <w:spacing w:val="-10"/>
          <w:sz w:val="20"/>
        </w:rPr>
        <w:t> </w:t>
      </w:r>
      <w:r>
        <w:rPr>
          <w:color w:val="231F20"/>
          <w:sz w:val="20"/>
        </w:rPr>
        <w:t>304,</w:t>
      </w:r>
      <w:r>
        <w:rPr>
          <w:color w:val="231F20"/>
          <w:spacing w:val="-10"/>
          <w:sz w:val="20"/>
        </w:rPr>
        <w:t> </w:t>
      </w:r>
      <w:r>
        <w:rPr>
          <w:color w:val="231F20"/>
          <w:sz w:val="20"/>
        </w:rPr>
        <w:t>the</w:t>
      </w:r>
      <w:r>
        <w:rPr>
          <w:color w:val="231F20"/>
          <w:spacing w:val="-10"/>
          <w:sz w:val="20"/>
        </w:rPr>
        <w:t> </w:t>
      </w:r>
      <w:r>
        <w:rPr>
          <w:color w:val="231F20"/>
          <w:sz w:val="20"/>
        </w:rPr>
        <w:t>officer</w:t>
      </w:r>
      <w:r>
        <w:rPr>
          <w:color w:val="231F20"/>
          <w:spacing w:val="-10"/>
          <w:sz w:val="20"/>
        </w:rPr>
        <w:t> </w:t>
      </w:r>
      <w:r>
        <w:rPr>
          <w:color w:val="231F20"/>
          <w:sz w:val="20"/>
        </w:rPr>
        <w:t>in</w:t>
      </w:r>
      <w:r>
        <w:rPr>
          <w:color w:val="231F20"/>
          <w:spacing w:val="-10"/>
          <w:sz w:val="20"/>
        </w:rPr>
        <w:t> </w:t>
      </w:r>
      <w:r>
        <w:rPr>
          <w:color w:val="231F20"/>
          <w:sz w:val="20"/>
        </w:rPr>
        <w:t>charge</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prison</w:t>
      </w:r>
      <w:r>
        <w:rPr>
          <w:color w:val="231F20"/>
          <w:spacing w:val="-10"/>
          <w:sz w:val="20"/>
        </w:rPr>
        <w:t> </w:t>
      </w:r>
      <w:r>
        <w:rPr>
          <w:color w:val="231F20"/>
          <w:sz w:val="20"/>
        </w:rPr>
        <w:t>shall, </w:t>
      </w:r>
      <w:r>
        <w:rPr>
          <w:color w:val="231F20"/>
          <w:spacing w:val="-2"/>
          <w:sz w:val="20"/>
        </w:rPr>
        <w:t>upon</w:t>
      </w:r>
      <w:r>
        <w:rPr>
          <w:color w:val="231F20"/>
          <w:spacing w:val="-7"/>
          <w:sz w:val="20"/>
        </w:rPr>
        <w:t> </w:t>
      </w:r>
      <w:r>
        <w:rPr>
          <w:color w:val="231F20"/>
          <w:spacing w:val="-2"/>
          <w:sz w:val="20"/>
        </w:rPr>
        <w:t>delivery</w:t>
      </w:r>
      <w:r>
        <w:rPr>
          <w:color w:val="231F20"/>
          <w:spacing w:val="-7"/>
          <w:sz w:val="20"/>
        </w:rPr>
        <w:t> </w:t>
      </w:r>
      <w:r>
        <w:rPr>
          <w:color w:val="231F20"/>
          <w:spacing w:val="-2"/>
          <w:sz w:val="20"/>
        </w:rPr>
        <w:t>of</w:t>
      </w:r>
      <w:r>
        <w:rPr>
          <w:color w:val="231F20"/>
          <w:spacing w:val="-7"/>
          <w:sz w:val="20"/>
        </w:rPr>
        <w:t> </w:t>
      </w:r>
      <w:r>
        <w:rPr>
          <w:color w:val="231F20"/>
          <w:spacing w:val="-2"/>
          <w:sz w:val="20"/>
        </w:rPr>
        <w:t>an</w:t>
      </w:r>
      <w:r>
        <w:rPr>
          <w:color w:val="231F20"/>
          <w:spacing w:val="-7"/>
          <w:sz w:val="20"/>
        </w:rPr>
        <w:t> </w:t>
      </w:r>
      <w:r>
        <w:rPr>
          <w:color w:val="231F20"/>
          <w:spacing w:val="-2"/>
          <w:sz w:val="20"/>
        </w:rPr>
        <w:t>order</w:t>
      </w:r>
      <w:r>
        <w:rPr>
          <w:color w:val="231F20"/>
          <w:spacing w:val="-7"/>
          <w:sz w:val="20"/>
        </w:rPr>
        <w:t> </w:t>
      </w:r>
      <w:r>
        <w:rPr>
          <w:color w:val="231F20"/>
          <w:spacing w:val="-2"/>
          <w:sz w:val="20"/>
        </w:rPr>
        <w:t>made</w:t>
      </w:r>
      <w:r>
        <w:rPr>
          <w:color w:val="231F20"/>
          <w:spacing w:val="-7"/>
          <w:sz w:val="20"/>
        </w:rPr>
        <w:t> </w:t>
      </w:r>
      <w:r>
        <w:rPr>
          <w:color w:val="231F20"/>
          <w:spacing w:val="-2"/>
          <w:sz w:val="20"/>
        </w:rPr>
        <w:t>under</w:t>
      </w:r>
      <w:r>
        <w:rPr>
          <w:color w:val="231F20"/>
          <w:spacing w:val="-7"/>
          <w:sz w:val="20"/>
        </w:rPr>
        <w:t> </w:t>
      </w:r>
      <w:r>
        <w:rPr>
          <w:color w:val="231F20"/>
          <w:spacing w:val="-2"/>
          <w:sz w:val="20"/>
        </w:rPr>
        <w:t>sub-section</w:t>
      </w:r>
      <w:r>
        <w:rPr>
          <w:color w:val="231F20"/>
          <w:spacing w:val="-7"/>
          <w:sz w:val="20"/>
        </w:rPr>
        <w:t> </w:t>
      </w:r>
      <w:r>
        <w:rPr>
          <w:color w:val="231F20"/>
          <w:spacing w:val="-2"/>
          <w:sz w:val="20"/>
        </w:rPr>
        <w:t>(</w:t>
      </w:r>
      <w:r>
        <w:rPr>
          <w:i/>
          <w:color w:val="231F20"/>
          <w:spacing w:val="-2"/>
          <w:sz w:val="20"/>
        </w:rPr>
        <w:t>1</w:t>
      </w:r>
      <w:r>
        <w:rPr>
          <w:color w:val="231F20"/>
          <w:spacing w:val="-2"/>
          <w:sz w:val="20"/>
        </w:rPr>
        <w:t>)</w:t>
      </w:r>
      <w:r>
        <w:rPr>
          <w:color w:val="231F20"/>
          <w:spacing w:val="-7"/>
          <w:sz w:val="20"/>
        </w:rPr>
        <w:t> </w:t>
      </w:r>
      <w:r>
        <w:rPr>
          <w:color w:val="231F20"/>
          <w:spacing w:val="-2"/>
          <w:sz w:val="20"/>
        </w:rPr>
        <w:t>of</w:t>
      </w:r>
      <w:r>
        <w:rPr>
          <w:color w:val="231F20"/>
          <w:spacing w:val="-7"/>
          <w:sz w:val="20"/>
        </w:rPr>
        <w:t> </w:t>
      </w:r>
      <w:r>
        <w:rPr>
          <w:color w:val="231F20"/>
          <w:spacing w:val="-2"/>
          <w:sz w:val="20"/>
        </w:rPr>
        <w:t>section</w:t>
      </w:r>
      <w:r>
        <w:rPr>
          <w:color w:val="231F20"/>
          <w:spacing w:val="-7"/>
          <w:sz w:val="20"/>
        </w:rPr>
        <w:t> </w:t>
      </w:r>
      <w:r>
        <w:rPr>
          <w:color w:val="231F20"/>
          <w:spacing w:val="-2"/>
          <w:sz w:val="20"/>
        </w:rPr>
        <w:t>302</w:t>
      </w:r>
      <w:r>
        <w:rPr>
          <w:color w:val="231F20"/>
          <w:spacing w:val="-7"/>
          <w:sz w:val="20"/>
        </w:rPr>
        <w:t> </w:t>
      </w:r>
      <w:r>
        <w:rPr>
          <w:color w:val="231F20"/>
          <w:spacing w:val="-2"/>
          <w:sz w:val="20"/>
        </w:rPr>
        <w:t>and</w:t>
      </w:r>
      <w:r>
        <w:rPr>
          <w:color w:val="231F20"/>
          <w:spacing w:val="-7"/>
          <w:sz w:val="20"/>
        </w:rPr>
        <w:t> </w:t>
      </w:r>
      <w:r>
        <w:rPr>
          <w:color w:val="231F20"/>
          <w:spacing w:val="-2"/>
          <w:sz w:val="20"/>
        </w:rPr>
        <w:t>duly</w:t>
      </w:r>
      <w:r>
        <w:rPr>
          <w:color w:val="231F20"/>
          <w:spacing w:val="-7"/>
          <w:sz w:val="20"/>
        </w:rPr>
        <w:t> </w:t>
      </w:r>
      <w:r>
        <w:rPr>
          <w:color w:val="231F20"/>
          <w:spacing w:val="-2"/>
          <w:sz w:val="20"/>
        </w:rPr>
        <w:t>countersigned, </w:t>
      </w:r>
      <w:r>
        <w:rPr>
          <w:color w:val="231F20"/>
          <w:sz w:val="20"/>
        </w:rPr>
        <w:t>where necessary, under sub-section (</w:t>
      </w:r>
      <w:r>
        <w:rPr>
          <w:i/>
          <w:color w:val="231F20"/>
          <w:sz w:val="20"/>
        </w:rPr>
        <w:t>2</w:t>
      </w:r>
      <w:r>
        <w:rPr>
          <w:color w:val="231F20"/>
          <w:sz w:val="20"/>
        </w:rPr>
        <w:t>) thereof, cause the person named in the order to be taken</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Court</w:t>
      </w:r>
      <w:r>
        <w:rPr>
          <w:color w:val="231F20"/>
          <w:spacing w:val="-1"/>
          <w:sz w:val="20"/>
        </w:rPr>
        <w:t> </w:t>
      </w:r>
      <w:r>
        <w:rPr>
          <w:color w:val="231F20"/>
          <w:sz w:val="20"/>
        </w:rPr>
        <w:t>in</w:t>
      </w:r>
      <w:r>
        <w:rPr>
          <w:color w:val="231F20"/>
          <w:spacing w:val="-1"/>
          <w:sz w:val="20"/>
        </w:rPr>
        <w:t> </w:t>
      </w:r>
      <w:r>
        <w:rPr>
          <w:color w:val="231F20"/>
          <w:sz w:val="20"/>
        </w:rPr>
        <w:t>which</w:t>
      </w:r>
      <w:r>
        <w:rPr>
          <w:color w:val="231F20"/>
          <w:spacing w:val="-1"/>
          <w:sz w:val="20"/>
        </w:rPr>
        <w:t> </w:t>
      </w:r>
      <w:r>
        <w:rPr>
          <w:color w:val="231F20"/>
          <w:sz w:val="20"/>
        </w:rPr>
        <w:t>his</w:t>
      </w:r>
      <w:r>
        <w:rPr>
          <w:color w:val="231F20"/>
          <w:spacing w:val="-1"/>
          <w:sz w:val="20"/>
        </w:rPr>
        <w:t> </w:t>
      </w:r>
      <w:r>
        <w:rPr>
          <w:color w:val="231F20"/>
          <w:sz w:val="20"/>
        </w:rPr>
        <w:t>attendance</w:t>
      </w:r>
      <w:r>
        <w:rPr>
          <w:color w:val="231F20"/>
          <w:spacing w:val="-1"/>
          <w:sz w:val="20"/>
        </w:rPr>
        <w:t> </w:t>
      </w:r>
      <w:r>
        <w:rPr>
          <w:color w:val="231F20"/>
          <w:sz w:val="20"/>
        </w:rPr>
        <w:t>is</w:t>
      </w:r>
      <w:r>
        <w:rPr>
          <w:color w:val="231F20"/>
          <w:spacing w:val="-1"/>
          <w:sz w:val="20"/>
        </w:rPr>
        <w:t> </w:t>
      </w:r>
      <w:r>
        <w:rPr>
          <w:color w:val="231F20"/>
          <w:sz w:val="20"/>
        </w:rPr>
        <w:t>required,</w:t>
      </w:r>
      <w:r>
        <w:rPr>
          <w:color w:val="231F20"/>
          <w:spacing w:val="-1"/>
          <w:sz w:val="20"/>
        </w:rPr>
        <w:t> </w:t>
      </w:r>
      <w:r>
        <w:rPr>
          <w:color w:val="231F20"/>
          <w:sz w:val="20"/>
        </w:rPr>
        <w:t>so</w:t>
      </w:r>
      <w:r>
        <w:rPr>
          <w:color w:val="231F20"/>
          <w:spacing w:val="-1"/>
          <w:sz w:val="20"/>
        </w:rPr>
        <w:t> </w:t>
      </w:r>
      <w:r>
        <w:rPr>
          <w:color w:val="231F20"/>
          <w:sz w:val="20"/>
        </w:rPr>
        <w:t>as</w:t>
      </w:r>
      <w:r>
        <w:rPr>
          <w:color w:val="231F20"/>
          <w:spacing w:val="-1"/>
          <w:sz w:val="20"/>
        </w:rPr>
        <w:t> </w:t>
      </w:r>
      <w:r>
        <w:rPr>
          <w:color w:val="231F20"/>
          <w:sz w:val="20"/>
        </w:rPr>
        <w:t>to</w:t>
      </w:r>
      <w:r>
        <w:rPr>
          <w:color w:val="231F20"/>
          <w:spacing w:val="-1"/>
          <w:sz w:val="20"/>
        </w:rPr>
        <w:t> </w:t>
      </w:r>
      <w:r>
        <w:rPr>
          <w:color w:val="231F20"/>
          <w:sz w:val="20"/>
        </w:rPr>
        <w:t>be</w:t>
      </w:r>
      <w:r>
        <w:rPr>
          <w:color w:val="231F20"/>
          <w:spacing w:val="-1"/>
          <w:sz w:val="20"/>
        </w:rPr>
        <w:t> </w:t>
      </w:r>
      <w:r>
        <w:rPr>
          <w:color w:val="231F20"/>
          <w:sz w:val="20"/>
        </w:rPr>
        <w:t>present</w:t>
      </w:r>
      <w:r>
        <w:rPr>
          <w:color w:val="231F20"/>
          <w:spacing w:val="-1"/>
          <w:sz w:val="20"/>
        </w:rPr>
        <w:t> </w:t>
      </w:r>
      <w:r>
        <w:rPr>
          <w:color w:val="231F20"/>
          <w:sz w:val="20"/>
        </w:rPr>
        <w:t>there</w:t>
      </w:r>
      <w:r>
        <w:rPr>
          <w:color w:val="231F20"/>
          <w:spacing w:val="-1"/>
          <w:sz w:val="20"/>
        </w:rPr>
        <w:t> </w:t>
      </w:r>
      <w:r>
        <w:rPr>
          <w:color w:val="231F20"/>
          <w:sz w:val="20"/>
        </w:rPr>
        <w:t>at</w:t>
      </w:r>
      <w:r>
        <w:rPr>
          <w:color w:val="231F20"/>
          <w:spacing w:val="-1"/>
          <w:sz w:val="20"/>
        </w:rPr>
        <w:t> </w:t>
      </w:r>
      <w:r>
        <w:rPr>
          <w:color w:val="231F20"/>
          <w:sz w:val="20"/>
        </w:rPr>
        <w:t>the</w:t>
      </w:r>
      <w:r>
        <w:rPr>
          <w:color w:val="231F20"/>
          <w:spacing w:val="-1"/>
          <w:sz w:val="20"/>
        </w:rPr>
        <w:t> </w:t>
      </w:r>
      <w:r>
        <w:rPr>
          <w:color w:val="231F20"/>
          <w:sz w:val="20"/>
        </w:rPr>
        <w:t>time mentioned</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order,</w:t>
      </w:r>
      <w:r>
        <w:rPr>
          <w:color w:val="231F20"/>
          <w:spacing w:val="-5"/>
          <w:sz w:val="20"/>
        </w:rPr>
        <w:t> </w:t>
      </w:r>
      <w:r>
        <w:rPr>
          <w:color w:val="231F20"/>
          <w:sz w:val="20"/>
        </w:rPr>
        <w:t>and</w:t>
      </w:r>
      <w:r>
        <w:rPr>
          <w:color w:val="231F20"/>
          <w:spacing w:val="-5"/>
          <w:sz w:val="20"/>
        </w:rPr>
        <w:t> </w:t>
      </w:r>
      <w:r>
        <w:rPr>
          <w:color w:val="231F20"/>
          <w:sz w:val="20"/>
        </w:rPr>
        <w:t>shall</w:t>
      </w:r>
      <w:r>
        <w:rPr>
          <w:color w:val="231F20"/>
          <w:spacing w:val="-5"/>
          <w:sz w:val="20"/>
        </w:rPr>
        <w:t> </w:t>
      </w:r>
      <w:r>
        <w:rPr>
          <w:color w:val="231F20"/>
          <w:sz w:val="20"/>
        </w:rPr>
        <w:t>cause</w:t>
      </w:r>
      <w:r>
        <w:rPr>
          <w:color w:val="231F20"/>
          <w:spacing w:val="-5"/>
          <w:sz w:val="20"/>
        </w:rPr>
        <w:t> </w:t>
      </w:r>
      <w:r>
        <w:rPr>
          <w:color w:val="231F20"/>
          <w:sz w:val="20"/>
        </w:rPr>
        <w:t>him</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kept</w:t>
      </w:r>
      <w:r>
        <w:rPr>
          <w:color w:val="231F20"/>
          <w:spacing w:val="-5"/>
          <w:sz w:val="20"/>
        </w:rPr>
        <w:t> </w:t>
      </w:r>
      <w:r>
        <w:rPr>
          <w:color w:val="231F20"/>
          <w:sz w:val="20"/>
        </w:rPr>
        <w:t>in</w:t>
      </w:r>
      <w:r>
        <w:rPr>
          <w:color w:val="231F20"/>
          <w:spacing w:val="-5"/>
          <w:sz w:val="20"/>
        </w:rPr>
        <w:t> </w:t>
      </w:r>
      <w:r>
        <w:rPr>
          <w:color w:val="231F20"/>
          <w:sz w:val="20"/>
        </w:rPr>
        <w:t>custody</w:t>
      </w:r>
      <w:r>
        <w:rPr>
          <w:color w:val="231F20"/>
          <w:spacing w:val="-5"/>
          <w:sz w:val="20"/>
        </w:rPr>
        <w:t> </w:t>
      </w:r>
      <w:r>
        <w:rPr>
          <w:color w:val="231F20"/>
          <w:sz w:val="20"/>
        </w:rPr>
        <w:t>in</w:t>
      </w:r>
      <w:r>
        <w:rPr>
          <w:color w:val="231F20"/>
          <w:spacing w:val="-5"/>
          <w:sz w:val="20"/>
        </w:rPr>
        <w:t> </w:t>
      </w:r>
      <w:r>
        <w:rPr>
          <w:color w:val="231F20"/>
          <w:sz w:val="20"/>
        </w:rPr>
        <w:t>or</w:t>
      </w:r>
      <w:r>
        <w:rPr>
          <w:color w:val="231F20"/>
          <w:spacing w:val="-5"/>
          <w:sz w:val="20"/>
        </w:rPr>
        <w:t> </w:t>
      </w:r>
      <w:r>
        <w:rPr>
          <w:color w:val="231F20"/>
          <w:sz w:val="20"/>
        </w:rPr>
        <w:t>near</w:t>
      </w:r>
      <w:r>
        <w:rPr>
          <w:color w:val="231F20"/>
          <w:spacing w:val="-5"/>
          <w:sz w:val="20"/>
        </w:rPr>
        <w:t> </w:t>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until he has been examined or until the Court authorises him to be taken back to the prison in which he was confined or detained.</w:t>
      </w:r>
    </w:p>
    <w:p>
      <w:pPr>
        <w:pStyle w:val="ListParagraph"/>
        <w:numPr>
          <w:ilvl w:val="0"/>
          <w:numId w:val="1"/>
        </w:numPr>
        <w:tabs>
          <w:tab w:pos="1032" w:val="left" w:leader="none"/>
        </w:tabs>
        <w:spacing w:line="249" w:lineRule="auto" w:before="106" w:after="0"/>
        <w:ind w:left="140" w:right="2343" w:firstLine="480"/>
        <w:jc w:val="both"/>
        <w:rPr>
          <w:b/>
          <w:color w:val="231F20"/>
          <w:sz w:val="20"/>
        </w:rPr>
      </w:pPr>
      <w:r>
        <w:rPr>
          <w:color w:val="231F20"/>
          <w:sz w:val="20"/>
        </w:rPr>
        <w:t>The provisions of this Chapter shall be without prejudice to the power of the Court to issue, under section 319, a commission for the examination, as a witness, of any person</w:t>
      </w:r>
      <w:r>
        <w:rPr>
          <w:color w:val="231F20"/>
          <w:spacing w:val="-8"/>
          <w:sz w:val="20"/>
        </w:rPr>
        <w:t> </w:t>
      </w:r>
      <w:r>
        <w:rPr>
          <w:color w:val="231F20"/>
          <w:sz w:val="20"/>
        </w:rPr>
        <w:t>confined</w:t>
      </w:r>
      <w:r>
        <w:rPr>
          <w:color w:val="231F20"/>
          <w:spacing w:val="-8"/>
          <w:sz w:val="20"/>
        </w:rPr>
        <w:t> </w:t>
      </w:r>
      <w:r>
        <w:rPr>
          <w:color w:val="231F20"/>
          <w:sz w:val="20"/>
        </w:rPr>
        <w:t>or</w:t>
      </w:r>
      <w:r>
        <w:rPr>
          <w:color w:val="231F20"/>
          <w:spacing w:val="-8"/>
          <w:sz w:val="20"/>
        </w:rPr>
        <w:t> </w:t>
      </w:r>
      <w:r>
        <w:rPr>
          <w:color w:val="231F20"/>
          <w:sz w:val="20"/>
        </w:rPr>
        <w:t>detained</w:t>
      </w:r>
      <w:r>
        <w:rPr>
          <w:color w:val="231F20"/>
          <w:spacing w:val="-8"/>
          <w:sz w:val="20"/>
        </w:rPr>
        <w:t> </w:t>
      </w:r>
      <w:r>
        <w:rPr>
          <w:color w:val="231F20"/>
          <w:sz w:val="20"/>
        </w:rPr>
        <w:t>in</w:t>
      </w:r>
      <w:r>
        <w:rPr>
          <w:color w:val="231F20"/>
          <w:spacing w:val="-8"/>
          <w:sz w:val="20"/>
        </w:rPr>
        <w:t> </w:t>
      </w:r>
      <w:r>
        <w:rPr>
          <w:color w:val="231F20"/>
          <w:sz w:val="20"/>
        </w:rPr>
        <w:t>a</w:t>
      </w:r>
      <w:r>
        <w:rPr>
          <w:color w:val="231F20"/>
          <w:spacing w:val="-8"/>
          <w:sz w:val="20"/>
        </w:rPr>
        <w:t> </w:t>
      </w:r>
      <w:r>
        <w:rPr>
          <w:color w:val="231F20"/>
          <w:sz w:val="20"/>
        </w:rPr>
        <w:t>prison;</w:t>
      </w:r>
      <w:r>
        <w:rPr>
          <w:color w:val="231F20"/>
          <w:spacing w:val="-8"/>
          <w:sz w:val="20"/>
        </w:rPr>
        <w:t> </w:t>
      </w:r>
      <w:r>
        <w:rPr>
          <w:color w:val="231F20"/>
          <w:sz w:val="20"/>
        </w:rPr>
        <w:t>and</w:t>
      </w:r>
      <w:r>
        <w:rPr>
          <w:color w:val="231F20"/>
          <w:spacing w:val="-8"/>
          <w:sz w:val="20"/>
        </w:rPr>
        <w:t> </w:t>
      </w:r>
      <w:r>
        <w:rPr>
          <w:color w:val="231F20"/>
          <w:sz w:val="20"/>
        </w:rPr>
        <w:t>the</w:t>
      </w:r>
      <w:r>
        <w:rPr>
          <w:color w:val="231F20"/>
          <w:spacing w:val="-8"/>
          <w:sz w:val="20"/>
        </w:rPr>
        <w:t> </w:t>
      </w:r>
      <w:r>
        <w:rPr>
          <w:color w:val="231F20"/>
          <w:sz w:val="20"/>
        </w:rPr>
        <w:t>provisions</w:t>
      </w:r>
      <w:r>
        <w:rPr>
          <w:color w:val="231F20"/>
          <w:spacing w:val="-8"/>
          <w:sz w:val="20"/>
        </w:rPr>
        <w:t> </w:t>
      </w:r>
      <w:r>
        <w:rPr>
          <w:color w:val="231F20"/>
          <w:sz w:val="20"/>
        </w:rPr>
        <w:t>of</w:t>
      </w:r>
      <w:r>
        <w:rPr>
          <w:color w:val="231F20"/>
          <w:spacing w:val="-8"/>
          <w:sz w:val="20"/>
        </w:rPr>
        <w:t> </w:t>
      </w:r>
      <w:r>
        <w:rPr>
          <w:color w:val="231F20"/>
          <w:sz w:val="20"/>
        </w:rPr>
        <w:t>Part</w:t>
      </w:r>
      <w:r>
        <w:rPr>
          <w:color w:val="231F20"/>
          <w:spacing w:val="-8"/>
          <w:sz w:val="20"/>
        </w:rPr>
        <w:t> </w:t>
      </w:r>
      <w:r>
        <w:rPr>
          <w:color w:val="231F20"/>
          <w:sz w:val="20"/>
        </w:rPr>
        <w:t>B</w:t>
      </w:r>
      <w:r>
        <w:rPr>
          <w:color w:val="231F20"/>
          <w:spacing w:val="-8"/>
          <w:sz w:val="20"/>
        </w:rPr>
        <w:t> </w:t>
      </w:r>
      <w:r>
        <w:rPr>
          <w:color w:val="231F20"/>
          <w:sz w:val="20"/>
        </w:rPr>
        <w:t>of</w:t>
      </w:r>
      <w:r>
        <w:rPr>
          <w:color w:val="231F20"/>
          <w:spacing w:val="-8"/>
          <w:sz w:val="20"/>
        </w:rPr>
        <w:t> </w:t>
      </w:r>
      <w:r>
        <w:rPr>
          <w:color w:val="231F20"/>
          <w:sz w:val="20"/>
        </w:rPr>
        <w:t>Chapter</w:t>
      </w:r>
      <w:r>
        <w:rPr>
          <w:color w:val="231F20"/>
          <w:spacing w:val="-8"/>
          <w:sz w:val="20"/>
        </w:rPr>
        <w:t> </w:t>
      </w:r>
      <w:r>
        <w:rPr>
          <w:color w:val="231F20"/>
          <w:sz w:val="20"/>
        </w:rPr>
        <w:t>XXV</w:t>
      </w:r>
      <w:r>
        <w:rPr>
          <w:color w:val="231F20"/>
          <w:spacing w:val="-8"/>
          <w:sz w:val="20"/>
        </w:rPr>
        <w:t> </w:t>
      </w:r>
      <w:r>
        <w:rPr>
          <w:color w:val="231F20"/>
          <w:sz w:val="20"/>
        </w:rPr>
        <w:t>shall apply</w:t>
      </w:r>
      <w:r>
        <w:rPr>
          <w:color w:val="231F20"/>
          <w:spacing w:val="-11"/>
          <w:sz w:val="20"/>
        </w:rPr>
        <w:t> </w:t>
      </w:r>
      <w:r>
        <w:rPr>
          <w:color w:val="231F20"/>
          <w:sz w:val="20"/>
        </w:rPr>
        <w:t>in</w:t>
      </w:r>
      <w:r>
        <w:rPr>
          <w:color w:val="231F20"/>
          <w:spacing w:val="-11"/>
          <w:sz w:val="20"/>
        </w:rPr>
        <w:t> </w:t>
      </w:r>
      <w:r>
        <w:rPr>
          <w:color w:val="231F20"/>
          <w:sz w:val="20"/>
        </w:rPr>
        <w:t>relation</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examination</w:t>
      </w:r>
      <w:r>
        <w:rPr>
          <w:color w:val="231F20"/>
          <w:spacing w:val="-11"/>
          <w:sz w:val="20"/>
        </w:rPr>
        <w:t> </w:t>
      </w:r>
      <w:r>
        <w:rPr>
          <w:color w:val="231F20"/>
          <w:sz w:val="20"/>
        </w:rPr>
        <w:t>on</w:t>
      </w:r>
      <w:r>
        <w:rPr>
          <w:color w:val="231F20"/>
          <w:spacing w:val="-11"/>
          <w:sz w:val="20"/>
        </w:rPr>
        <w:t> </w:t>
      </w:r>
      <w:r>
        <w:rPr>
          <w:color w:val="231F20"/>
          <w:sz w:val="20"/>
        </w:rPr>
        <w:t>commission</w:t>
      </w:r>
      <w:r>
        <w:rPr>
          <w:color w:val="231F20"/>
          <w:spacing w:val="-11"/>
          <w:sz w:val="20"/>
        </w:rPr>
        <w:t> </w:t>
      </w:r>
      <w:r>
        <w:rPr>
          <w:color w:val="231F20"/>
          <w:sz w:val="20"/>
        </w:rPr>
        <w:t>of</w:t>
      </w:r>
      <w:r>
        <w:rPr>
          <w:color w:val="231F20"/>
          <w:spacing w:val="-11"/>
          <w:sz w:val="20"/>
        </w:rPr>
        <w:t> </w:t>
      </w:r>
      <w:r>
        <w:rPr>
          <w:color w:val="231F20"/>
          <w:sz w:val="20"/>
        </w:rPr>
        <w:t>any</w:t>
      </w:r>
      <w:r>
        <w:rPr>
          <w:color w:val="231F20"/>
          <w:spacing w:val="-11"/>
          <w:sz w:val="20"/>
        </w:rPr>
        <w:t> </w:t>
      </w:r>
      <w:r>
        <w:rPr>
          <w:color w:val="231F20"/>
          <w:sz w:val="20"/>
        </w:rPr>
        <w:t>such</w:t>
      </w:r>
      <w:r>
        <w:rPr>
          <w:color w:val="231F20"/>
          <w:spacing w:val="-11"/>
          <w:sz w:val="20"/>
        </w:rPr>
        <w:t> </w:t>
      </w:r>
      <w:r>
        <w:rPr>
          <w:color w:val="231F20"/>
          <w:sz w:val="20"/>
        </w:rPr>
        <w:t>person</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prison</w:t>
      </w:r>
      <w:r>
        <w:rPr>
          <w:color w:val="231F20"/>
          <w:spacing w:val="-11"/>
          <w:sz w:val="20"/>
        </w:rPr>
        <w:t> </w:t>
      </w:r>
      <w:r>
        <w:rPr>
          <w:color w:val="231F20"/>
          <w:sz w:val="20"/>
        </w:rPr>
        <w:t>as</w:t>
      </w:r>
      <w:r>
        <w:rPr>
          <w:color w:val="231F20"/>
          <w:spacing w:val="-11"/>
          <w:sz w:val="20"/>
        </w:rPr>
        <w:t> </w:t>
      </w:r>
      <w:r>
        <w:rPr>
          <w:color w:val="231F20"/>
          <w:sz w:val="20"/>
        </w:rPr>
        <w:t>they apply in relation to the examination on commission of any other person.</w:t>
      </w:r>
    </w:p>
    <w:p>
      <w:pPr>
        <w:pStyle w:val="BodyText"/>
        <w:spacing w:line="376" w:lineRule="auto" w:before="124"/>
        <w:ind w:left="2448" w:right="4522" w:firstLine="638"/>
      </w:pPr>
      <w:r>
        <w:rPr>
          <w:smallCaps/>
          <w:color w:val="231F20"/>
        </w:rPr>
        <w:t>CHAPTER</w:t>
      </w:r>
      <w:r>
        <w:rPr>
          <w:smallCaps/>
          <w:color w:val="231F20"/>
          <w:spacing w:val="-28"/>
        </w:rPr>
        <w:t> </w:t>
      </w:r>
      <w:r>
        <w:rPr>
          <w:smallCaps/>
          <w:color w:val="231F20"/>
        </w:rPr>
        <w:t>XXV</w:t>
      </w:r>
      <w:r>
        <w:rPr>
          <w:smallCaps/>
          <w:color w:val="231F20"/>
          <w:spacing w:val="40"/>
        </w:rPr>
        <w:t> </w:t>
      </w:r>
      <w:r>
        <w:rPr>
          <w:smallCaps/>
          <w:color w:val="231F20"/>
          <w:w w:val="90"/>
        </w:rPr>
        <w:t>Evidence</w:t>
      </w:r>
      <w:r>
        <w:rPr>
          <w:smallCaps/>
          <w:color w:val="231F20"/>
          <w:spacing w:val="-6"/>
          <w:w w:val="90"/>
        </w:rPr>
        <w:t> </w:t>
      </w:r>
      <w:r>
        <w:rPr>
          <w:smallCaps/>
          <w:color w:val="231F20"/>
          <w:w w:val="90"/>
        </w:rPr>
        <w:t>in</w:t>
      </w:r>
      <w:r>
        <w:rPr>
          <w:smallCaps/>
          <w:color w:val="231F20"/>
          <w:spacing w:val="-5"/>
          <w:w w:val="90"/>
        </w:rPr>
        <w:t> </w:t>
      </w:r>
      <w:r>
        <w:rPr>
          <w:smallCaps/>
          <w:color w:val="231F20"/>
          <w:w w:val="90"/>
        </w:rPr>
        <w:t>inquiries</w:t>
      </w:r>
      <w:r>
        <w:rPr>
          <w:smallCaps/>
          <w:color w:val="231F20"/>
          <w:spacing w:val="-6"/>
          <w:w w:val="90"/>
        </w:rPr>
        <w:t> </w:t>
      </w:r>
      <w:r>
        <w:rPr>
          <w:smallCaps/>
          <w:color w:val="231F20"/>
          <w:w w:val="90"/>
        </w:rPr>
        <w:t>and</w:t>
      </w:r>
      <w:r>
        <w:rPr>
          <w:smallCaps/>
          <w:color w:val="231F20"/>
          <w:spacing w:val="-6"/>
          <w:w w:val="90"/>
        </w:rPr>
        <w:t> </w:t>
      </w:r>
      <w:r>
        <w:rPr>
          <w:smallCaps/>
          <w:color w:val="231F20"/>
          <w:w w:val="90"/>
        </w:rPr>
        <w:t>trials</w:t>
      </w:r>
    </w:p>
    <w:p>
      <w:pPr>
        <w:pStyle w:val="ListParagraph"/>
        <w:numPr>
          <w:ilvl w:val="0"/>
          <w:numId w:val="133"/>
        </w:numPr>
        <w:tabs>
          <w:tab w:pos="2103" w:val="left" w:leader="none"/>
        </w:tabs>
        <w:spacing w:line="228" w:lineRule="exact" w:before="0" w:after="0"/>
        <w:ind w:left="2103" w:right="0" w:hanging="168"/>
        <w:jc w:val="both"/>
        <w:rPr>
          <w:i/>
          <w:sz w:val="20"/>
        </w:rPr>
      </w:pPr>
      <w:r>
        <w:rPr>
          <w:color w:val="231F20"/>
          <w:sz w:val="20"/>
        </w:rPr>
        <w:t>—</w:t>
      </w:r>
      <w:r>
        <w:rPr>
          <w:i/>
          <w:color w:val="231F20"/>
          <w:sz w:val="20"/>
        </w:rPr>
        <w:t>Mode</w:t>
      </w:r>
      <w:r>
        <w:rPr>
          <w:i/>
          <w:color w:val="231F20"/>
          <w:spacing w:val="14"/>
          <w:sz w:val="20"/>
        </w:rPr>
        <w:t> </w:t>
      </w:r>
      <w:r>
        <w:rPr>
          <w:i/>
          <w:color w:val="231F20"/>
          <w:sz w:val="20"/>
        </w:rPr>
        <w:t>of</w:t>
      </w:r>
      <w:r>
        <w:rPr>
          <w:i/>
          <w:color w:val="231F20"/>
          <w:spacing w:val="17"/>
          <w:sz w:val="20"/>
        </w:rPr>
        <w:t> </w:t>
      </w:r>
      <w:r>
        <w:rPr>
          <w:i/>
          <w:color w:val="231F20"/>
          <w:sz w:val="20"/>
        </w:rPr>
        <w:t>taking</w:t>
      </w:r>
      <w:r>
        <w:rPr>
          <w:i/>
          <w:color w:val="231F20"/>
          <w:spacing w:val="16"/>
          <w:sz w:val="20"/>
        </w:rPr>
        <w:t> </w:t>
      </w:r>
      <w:r>
        <w:rPr>
          <w:i/>
          <w:color w:val="231F20"/>
          <w:sz w:val="20"/>
        </w:rPr>
        <w:t>and</w:t>
      </w:r>
      <w:r>
        <w:rPr>
          <w:i/>
          <w:color w:val="231F20"/>
          <w:spacing w:val="17"/>
          <w:sz w:val="20"/>
        </w:rPr>
        <w:t> </w:t>
      </w:r>
      <w:r>
        <w:rPr>
          <w:i/>
          <w:color w:val="231F20"/>
          <w:sz w:val="20"/>
        </w:rPr>
        <w:t>recording</w:t>
      </w:r>
      <w:r>
        <w:rPr>
          <w:i/>
          <w:color w:val="231F20"/>
          <w:spacing w:val="17"/>
          <w:sz w:val="20"/>
        </w:rPr>
        <w:t> </w:t>
      </w:r>
      <w:r>
        <w:rPr>
          <w:i/>
          <w:color w:val="231F20"/>
          <w:spacing w:val="-2"/>
          <w:sz w:val="20"/>
        </w:rPr>
        <w:t>evidence</w:t>
      </w:r>
    </w:p>
    <w:p>
      <w:pPr>
        <w:pStyle w:val="ListParagraph"/>
        <w:numPr>
          <w:ilvl w:val="0"/>
          <w:numId w:val="1"/>
        </w:numPr>
        <w:tabs>
          <w:tab w:pos="1064" w:val="left" w:leader="none"/>
        </w:tabs>
        <w:spacing w:line="249" w:lineRule="auto" w:before="106" w:after="0"/>
        <w:ind w:left="140" w:right="2346" w:firstLine="480"/>
        <w:jc w:val="both"/>
        <w:rPr>
          <w:b/>
          <w:color w:val="231F20"/>
          <w:sz w:val="20"/>
        </w:rPr>
      </w:pPr>
      <w:r>
        <w:rPr>
          <w:color w:val="231F20"/>
          <w:spacing w:val="-2"/>
          <w:sz w:val="20"/>
        </w:rPr>
        <w:t>The</w:t>
      </w:r>
      <w:r>
        <w:rPr>
          <w:color w:val="231F20"/>
          <w:spacing w:val="-11"/>
          <w:sz w:val="20"/>
        </w:rPr>
        <w:t> </w:t>
      </w:r>
      <w:r>
        <w:rPr>
          <w:color w:val="231F20"/>
          <w:spacing w:val="-2"/>
          <w:sz w:val="20"/>
        </w:rPr>
        <w:t>State</w:t>
      </w:r>
      <w:r>
        <w:rPr>
          <w:color w:val="231F20"/>
          <w:spacing w:val="-10"/>
          <w:sz w:val="20"/>
        </w:rPr>
        <w:t> </w:t>
      </w:r>
      <w:r>
        <w:rPr>
          <w:color w:val="231F20"/>
          <w:spacing w:val="-2"/>
          <w:sz w:val="20"/>
        </w:rPr>
        <w:t>Government</w:t>
      </w:r>
      <w:r>
        <w:rPr>
          <w:color w:val="231F20"/>
          <w:spacing w:val="-11"/>
          <w:sz w:val="20"/>
        </w:rPr>
        <w:t> </w:t>
      </w:r>
      <w:r>
        <w:rPr>
          <w:color w:val="231F20"/>
          <w:spacing w:val="-2"/>
          <w:sz w:val="20"/>
        </w:rPr>
        <w:t>may</w:t>
      </w:r>
      <w:r>
        <w:rPr>
          <w:color w:val="231F20"/>
          <w:spacing w:val="-10"/>
          <w:sz w:val="20"/>
        </w:rPr>
        <w:t> </w:t>
      </w:r>
      <w:r>
        <w:rPr>
          <w:color w:val="231F20"/>
          <w:spacing w:val="-2"/>
          <w:sz w:val="20"/>
        </w:rPr>
        <w:t>determine</w:t>
      </w:r>
      <w:r>
        <w:rPr>
          <w:color w:val="231F20"/>
          <w:spacing w:val="-11"/>
          <w:sz w:val="20"/>
        </w:rPr>
        <w:t> </w:t>
      </w:r>
      <w:r>
        <w:rPr>
          <w:color w:val="231F20"/>
          <w:spacing w:val="-2"/>
          <w:sz w:val="20"/>
        </w:rPr>
        <w:t>what</w:t>
      </w:r>
      <w:r>
        <w:rPr>
          <w:color w:val="231F20"/>
          <w:spacing w:val="-10"/>
          <w:sz w:val="20"/>
        </w:rPr>
        <w:t>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for</w:t>
      </w:r>
      <w:r>
        <w:rPr>
          <w:color w:val="231F20"/>
          <w:spacing w:val="-11"/>
          <w:sz w:val="20"/>
        </w:rPr>
        <w:t> </w:t>
      </w:r>
      <w:r>
        <w:rPr>
          <w:color w:val="231F20"/>
          <w:spacing w:val="-2"/>
          <w:sz w:val="20"/>
        </w:rPr>
        <w:t>purposes</w:t>
      </w:r>
      <w:r>
        <w:rPr>
          <w:color w:val="231F20"/>
          <w:spacing w:val="-10"/>
          <w:sz w:val="20"/>
        </w:rPr>
        <w:t> </w:t>
      </w:r>
      <w:r>
        <w:rPr>
          <w:color w:val="231F20"/>
          <w:spacing w:val="-2"/>
          <w:sz w:val="20"/>
        </w:rPr>
        <w:t>of</w:t>
      </w:r>
      <w:r>
        <w:rPr>
          <w:color w:val="231F20"/>
          <w:spacing w:val="-11"/>
          <w:sz w:val="20"/>
        </w:rPr>
        <w:t> </w:t>
      </w:r>
      <w:r>
        <w:rPr>
          <w:color w:val="231F20"/>
          <w:spacing w:val="-2"/>
          <w:sz w:val="20"/>
        </w:rPr>
        <w:t>this</w:t>
      </w:r>
      <w:r>
        <w:rPr>
          <w:color w:val="231F20"/>
          <w:spacing w:val="-10"/>
          <w:sz w:val="20"/>
        </w:rPr>
        <w:t> </w:t>
      </w:r>
      <w:r>
        <w:rPr>
          <w:color w:val="231F20"/>
          <w:spacing w:val="-2"/>
          <w:sz w:val="20"/>
        </w:rPr>
        <w:t>Sanhita, </w:t>
      </w:r>
      <w:r>
        <w:rPr>
          <w:color w:val="231F20"/>
          <w:sz w:val="20"/>
        </w:rPr>
        <w:t>the language of each Court within the State other than the High Court.</w:t>
      </w:r>
    </w:p>
    <w:p>
      <w:pPr>
        <w:pStyle w:val="ListParagraph"/>
        <w:numPr>
          <w:ilvl w:val="0"/>
          <w:numId w:val="1"/>
        </w:numPr>
        <w:tabs>
          <w:tab w:pos="1073" w:val="left" w:leader="none"/>
        </w:tabs>
        <w:spacing w:line="249" w:lineRule="auto" w:before="103" w:after="0"/>
        <w:ind w:left="140" w:right="2336" w:firstLine="480"/>
        <w:jc w:val="both"/>
        <w:rPr>
          <w:b/>
          <w:color w:val="231F20"/>
          <w:sz w:val="20"/>
        </w:rPr>
      </w:pPr>
      <w:r>
        <w:rPr>
          <w:color w:val="231F20"/>
          <w:sz w:val="20"/>
        </w:rPr>
        <w:t>Except</w:t>
      </w:r>
      <w:r>
        <w:rPr>
          <w:color w:val="231F20"/>
          <w:spacing w:val="-5"/>
          <w:sz w:val="20"/>
        </w:rPr>
        <w:t> </w:t>
      </w:r>
      <w:r>
        <w:rPr>
          <w:color w:val="231F20"/>
          <w:sz w:val="20"/>
        </w:rPr>
        <w:t>as</w:t>
      </w:r>
      <w:r>
        <w:rPr>
          <w:color w:val="231F20"/>
          <w:spacing w:val="-5"/>
          <w:sz w:val="20"/>
        </w:rPr>
        <w:t> </w:t>
      </w:r>
      <w:r>
        <w:rPr>
          <w:color w:val="231F20"/>
          <w:sz w:val="20"/>
        </w:rPr>
        <w:t>otherwise</w:t>
      </w:r>
      <w:r>
        <w:rPr>
          <w:color w:val="231F20"/>
          <w:spacing w:val="-5"/>
          <w:sz w:val="20"/>
        </w:rPr>
        <w:t> </w:t>
      </w:r>
      <w:r>
        <w:rPr>
          <w:color w:val="231F20"/>
          <w:sz w:val="20"/>
        </w:rPr>
        <w:t>expressly</w:t>
      </w:r>
      <w:r>
        <w:rPr>
          <w:color w:val="231F20"/>
          <w:spacing w:val="-5"/>
          <w:sz w:val="20"/>
        </w:rPr>
        <w:t> </w:t>
      </w:r>
      <w:r>
        <w:rPr>
          <w:color w:val="231F20"/>
          <w:sz w:val="20"/>
        </w:rPr>
        <w:t>provided,</w:t>
      </w:r>
      <w:r>
        <w:rPr>
          <w:color w:val="231F20"/>
          <w:spacing w:val="-5"/>
          <w:sz w:val="20"/>
        </w:rPr>
        <w:t> </w:t>
      </w:r>
      <w:r>
        <w:rPr>
          <w:color w:val="231F20"/>
          <w:sz w:val="20"/>
        </w:rPr>
        <w:t>all</w:t>
      </w:r>
      <w:r>
        <w:rPr>
          <w:color w:val="231F20"/>
          <w:spacing w:val="-5"/>
          <w:sz w:val="20"/>
        </w:rPr>
        <w:t> </w:t>
      </w:r>
      <w:r>
        <w:rPr>
          <w:color w:val="231F20"/>
          <w:sz w:val="20"/>
        </w:rPr>
        <w:t>evidence</w:t>
      </w:r>
      <w:r>
        <w:rPr>
          <w:color w:val="231F20"/>
          <w:spacing w:val="-5"/>
          <w:sz w:val="20"/>
        </w:rPr>
        <w:t> </w:t>
      </w:r>
      <w:r>
        <w:rPr>
          <w:color w:val="231F20"/>
          <w:sz w:val="20"/>
        </w:rPr>
        <w:t>taken</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course</w:t>
      </w:r>
      <w:r>
        <w:rPr>
          <w:color w:val="231F20"/>
          <w:spacing w:val="-5"/>
          <w:sz w:val="20"/>
        </w:rPr>
        <w:t> </w:t>
      </w:r>
      <w:r>
        <w:rPr>
          <w:color w:val="231F20"/>
          <w:sz w:val="20"/>
        </w:rPr>
        <w:t>of</w:t>
      </w:r>
      <w:r>
        <w:rPr>
          <w:color w:val="231F20"/>
          <w:spacing w:val="-5"/>
          <w:sz w:val="20"/>
        </w:rPr>
        <w:t> </w:t>
      </w:r>
      <w:r>
        <w:rPr>
          <w:color w:val="231F20"/>
          <w:sz w:val="20"/>
        </w:rPr>
        <w:t>the trial</w:t>
      </w:r>
      <w:r>
        <w:rPr>
          <w:color w:val="231F20"/>
          <w:spacing w:val="-11"/>
          <w:sz w:val="20"/>
        </w:rPr>
        <w:t> </w:t>
      </w:r>
      <w:r>
        <w:rPr>
          <w:color w:val="231F20"/>
          <w:sz w:val="20"/>
        </w:rPr>
        <w:t>or</w:t>
      </w:r>
      <w:r>
        <w:rPr>
          <w:color w:val="231F20"/>
          <w:spacing w:val="-12"/>
          <w:sz w:val="20"/>
        </w:rPr>
        <w:t> </w:t>
      </w:r>
      <w:r>
        <w:rPr>
          <w:color w:val="231F20"/>
          <w:sz w:val="20"/>
        </w:rPr>
        <w:t>other</w:t>
      </w:r>
      <w:r>
        <w:rPr>
          <w:color w:val="231F20"/>
          <w:spacing w:val="-12"/>
          <w:sz w:val="20"/>
        </w:rPr>
        <w:t> </w:t>
      </w:r>
      <w:r>
        <w:rPr>
          <w:color w:val="231F20"/>
          <w:sz w:val="20"/>
        </w:rPr>
        <w:t>proceeding</w:t>
      </w:r>
      <w:r>
        <w:rPr>
          <w:color w:val="231F20"/>
          <w:spacing w:val="-12"/>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taken</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1"/>
          <w:sz w:val="20"/>
        </w:rPr>
        <w:t> </w:t>
      </w:r>
      <w:r>
        <w:rPr>
          <w:color w:val="231F20"/>
          <w:sz w:val="20"/>
        </w:rPr>
        <w:t>presence</w:t>
      </w:r>
      <w:r>
        <w:rPr>
          <w:color w:val="231F20"/>
          <w:spacing w:val="-11"/>
          <w:sz w:val="20"/>
        </w:rPr>
        <w:t> </w:t>
      </w:r>
      <w:r>
        <w:rPr>
          <w:color w:val="231F20"/>
          <w:sz w:val="20"/>
        </w:rPr>
        <w:t>of</w:t>
      </w:r>
      <w:r>
        <w:rPr>
          <w:color w:val="231F20"/>
          <w:spacing w:val="-12"/>
          <w:sz w:val="20"/>
        </w:rPr>
        <w:t> </w:t>
      </w:r>
      <w:r>
        <w:rPr>
          <w:color w:val="231F20"/>
          <w:sz w:val="20"/>
        </w:rPr>
        <w:t>the</w:t>
      </w:r>
      <w:r>
        <w:rPr>
          <w:color w:val="231F20"/>
          <w:spacing w:val="-11"/>
          <w:sz w:val="20"/>
        </w:rPr>
        <w:t> </w:t>
      </w:r>
      <w:r>
        <w:rPr>
          <w:color w:val="231F20"/>
          <w:sz w:val="20"/>
        </w:rPr>
        <w:t>accused,</w:t>
      </w:r>
      <w:r>
        <w:rPr>
          <w:color w:val="231F20"/>
          <w:spacing w:val="-12"/>
          <w:sz w:val="20"/>
        </w:rPr>
        <w:t> </w:t>
      </w:r>
      <w:r>
        <w:rPr>
          <w:color w:val="231F20"/>
          <w:sz w:val="20"/>
        </w:rPr>
        <w:t>or,</w:t>
      </w:r>
      <w:r>
        <w:rPr>
          <w:color w:val="231F20"/>
          <w:spacing w:val="-12"/>
          <w:sz w:val="20"/>
        </w:rPr>
        <w:t> </w:t>
      </w:r>
      <w:r>
        <w:rPr>
          <w:color w:val="231F20"/>
          <w:sz w:val="20"/>
        </w:rPr>
        <w:t>when</w:t>
      </w:r>
      <w:r>
        <w:rPr>
          <w:color w:val="231F20"/>
          <w:spacing w:val="-12"/>
          <w:sz w:val="20"/>
        </w:rPr>
        <w:t> </w:t>
      </w:r>
      <w:r>
        <w:rPr>
          <w:color w:val="231F20"/>
          <w:sz w:val="20"/>
        </w:rPr>
        <w:t>his</w:t>
      </w:r>
      <w:r>
        <w:rPr>
          <w:color w:val="231F20"/>
          <w:spacing w:val="-12"/>
          <w:sz w:val="20"/>
        </w:rPr>
        <w:t> </w:t>
      </w:r>
      <w:r>
        <w:rPr>
          <w:color w:val="231F20"/>
          <w:sz w:val="20"/>
        </w:rPr>
        <w:t>personal attendance</w:t>
      </w:r>
      <w:r>
        <w:rPr>
          <w:color w:val="231F20"/>
          <w:spacing w:val="40"/>
          <w:sz w:val="20"/>
        </w:rPr>
        <w:t> </w:t>
      </w:r>
      <w:r>
        <w:rPr>
          <w:color w:val="231F20"/>
          <w:sz w:val="20"/>
        </w:rPr>
        <w:t>is</w:t>
      </w:r>
      <w:r>
        <w:rPr>
          <w:color w:val="231F20"/>
          <w:spacing w:val="40"/>
          <w:sz w:val="20"/>
        </w:rPr>
        <w:t> </w:t>
      </w:r>
      <w:r>
        <w:rPr>
          <w:color w:val="231F20"/>
          <w:sz w:val="20"/>
        </w:rPr>
        <w:t>dispensed</w:t>
      </w:r>
      <w:r>
        <w:rPr>
          <w:color w:val="231F20"/>
          <w:spacing w:val="40"/>
          <w:sz w:val="20"/>
        </w:rPr>
        <w:t> </w:t>
      </w:r>
      <w:r>
        <w:rPr>
          <w:color w:val="231F20"/>
          <w:sz w:val="20"/>
        </w:rPr>
        <w:t>with,</w:t>
      </w:r>
      <w:r>
        <w:rPr>
          <w:color w:val="231F20"/>
          <w:spacing w:val="40"/>
          <w:sz w:val="20"/>
        </w:rPr>
        <w:t> </w:t>
      </w:r>
      <w:r>
        <w:rPr>
          <w:color w:val="231F20"/>
          <w:sz w:val="20"/>
        </w:rPr>
        <w:t>in</w:t>
      </w:r>
      <w:r>
        <w:rPr>
          <w:color w:val="231F20"/>
          <w:spacing w:val="40"/>
          <w:sz w:val="20"/>
        </w:rPr>
        <w:t> </w:t>
      </w:r>
      <w:r>
        <w:rPr>
          <w:color w:val="231F20"/>
          <w:sz w:val="20"/>
        </w:rPr>
        <w:t>the</w:t>
      </w:r>
      <w:r>
        <w:rPr>
          <w:color w:val="231F20"/>
          <w:spacing w:val="40"/>
          <w:sz w:val="20"/>
        </w:rPr>
        <w:t> </w:t>
      </w:r>
      <w:r>
        <w:rPr>
          <w:color w:val="231F20"/>
          <w:sz w:val="20"/>
        </w:rPr>
        <w:t>presence</w:t>
      </w:r>
      <w:r>
        <w:rPr>
          <w:color w:val="231F20"/>
          <w:spacing w:val="40"/>
          <w:sz w:val="20"/>
        </w:rPr>
        <w:t> </w:t>
      </w:r>
      <w:r>
        <w:rPr>
          <w:color w:val="231F20"/>
          <w:sz w:val="20"/>
        </w:rPr>
        <w:t>of</w:t>
      </w:r>
      <w:r>
        <w:rPr>
          <w:color w:val="231F20"/>
          <w:spacing w:val="40"/>
          <w:sz w:val="20"/>
        </w:rPr>
        <w:t> </w:t>
      </w:r>
      <w:r>
        <w:rPr>
          <w:color w:val="231F20"/>
          <w:sz w:val="20"/>
        </w:rPr>
        <w:t>his</w:t>
      </w:r>
      <w:r>
        <w:rPr>
          <w:color w:val="231F20"/>
          <w:spacing w:val="40"/>
          <w:sz w:val="20"/>
        </w:rPr>
        <w:t> </w:t>
      </w:r>
      <w:r>
        <w:rPr>
          <w:color w:val="231F20"/>
          <w:sz w:val="20"/>
        </w:rPr>
        <w:t>advocate</w:t>
      </w:r>
      <w:r>
        <w:rPr>
          <w:color w:val="231F20"/>
          <w:spacing w:val="40"/>
          <w:sz w:val="20"/>
        </w:rPr>
        <w:t> </w:t>
      </w:r>
      <w:r>
        <w:rPr>
          <w:color w:val="231F20"/>
          <w:sz w:val="20"/>
        </w:rPr>
        <w:t>including</w:t>
      </w:r>
      <w:r>
        <w:rPr>
          <w:color w:val="231F20"/>
          <w:spacing w:val="40"/>
          <w:sz w:val="20"/>
        </w:rPr>
        <w:t> </w:t>
      </w:r>
      <w:r>
        <w:rPr>
          <w:color w:val="231F20"/>
          <w:sz w:val="20"/>
        </w:rPr>
        <w:t>through </w:t>
      </w:r>
      <w:r>
        <w:rPr>
          <w:color w:val="231F20"/>
          <w:spacing w:val="-2"/>
          <w:sz w:val="20"/>
        </w:rPr>
        <w:t>audio-video</w:t>
      </w:r>
      <w:r>
        <w:rPr>
          <w:color w:val="231F20"/>
          <w:spacing w:val="-9"/>
          <w:sz w:val="20"/>
        </w:rPr>
        <w:t> </w:t>
      </w:r>
      <w:r>
        <w:rPr>
          <w:color w:val="231F20"/>
          <w:spacing w:val="-2"/>
          <w:sz w:val="20"/>
        </w:rPr>
        <w:t>electronic</w:t>
      </w:r>
      <w:r>
        <w:rPr>
          <w:color w:val="231F20"/>
          <w:spacing w:val="-8"/>
          <w:sz w:val="20"/>
        </w:rPr>
        <w:t> </w:t>
      </w:r>
      <w:r>
        <w:rPr>
          <w:color w:val="231F20"/>
          <w:spacing w:val="-2"/>
          <w:sz w:val="20"/>
        </w:rPr>
        <w:t>means</w:t>
      </w:r>
      <w:r>
        <w:rPr>
          <w:color w:val="231F20"/>
          <w:spacing w:val="-9"/>
          <w:sz w:val="20"/>
        </w:rPr>
        <w:t> </w:t>
      </w:r>
      <w:r>
        <w:rPr>
          <w:color w:val="231F20"/>
          <w:spacing w:val="-2"/>
          <w:sz w:val="20"/>
        </w:rPr>
        <w:t>at</w:t>
      </w:r>
      <w:r>
        <w:rPr>
          <w:color w:val="231F20"/>
          <w:spacing w:val="-8"/>
          <w:sz w:val="20"/>
        </w:rPr>
        <w:t> </w:t>
      </w:r>
      <w:r>
        <w:rPr>
          <w:color w:val="231F20"/>
          <w:spacing w:val="-2"/>
          <w:sz w:val="20"/>
        </w:rPr>
        <w:t>the</w:t>
      </w:r>
      <w:r>
        <w:rPr>
          <w:color w:val="231F20"/>
          <w:spacing w:val="-8"/>
          <w:sz w:val="20"/>
        </w:rPr>
        <w:t> </w:t>
      </w:r>
      <w:r>
        <w:rPr>
          <w:color w:val="231F20"/>
          <w:spacing w:val="-2"/>
          <w:sz w:val="20"/>
        </w:rPr>
        <w:t>designated</w:t>
      </w:r>
      <w:r>
        <w:rPr>
          <w:color w:val="231F20"/>
          <w:spacing w:val="-9"/>
          <w:sz w:val="20"/>
        </w:rPr>
        <w:t> </w:t>
      </w:r>
      <w:r>
        <w:rPr>
          <w:color w:val="231F20"/>
          <w:spacing w:val="-2"/>
          <w:sz w:val="20"/>
        </w:rPr>
        <w:t>place</w:t>
      </w:r>
      <w:r>
        <w:rPr>
          <w:color w:val="231F20"/>
          <w:spacing w:val="-8"/>
          <w:sz w:val="20"/>
        </w:rPr>
        <w:t> </w:t>
      </w:r>
      <w:r>
        <w:rPr>
          <w:color w:val="231F20"/>
          <w:spacing w:val="-2"/>
          <w:sz w:val="20"/>
        </w:rPr>
        <w:t>to</w:t>
      </w:r>
      <w:r>
        <w:rPr>
          <w:color w:val="231F20"/>
          <w:spacing w:val="-9"/>
          <w:sz w:val="20"/>
        </w:rPr>
        <w:t> </w:t>
      </w:r>
      <w:r>
        <w:rPr>
          <w:color w:val="231F20"/>
          <w:spacing w:val="-2"/>
          <w:sz w:val="20"/>
        </w:rPr>
        <w:t>be</w:t>
      </w:r>
      <w:r>
        <w:rPr>
          <w:color w:val="231F20"/>
          <w:spacing w:val="-8"/>
          <w:sz w:val="20"/>
        </w:rPr>
        <w:t> </w:t>
      </w:r>
      <w:r>
        <w:rPr>
          <w:color w:val="231F20"/>
          <w:spacing w:val="-2"/>
          <w:sz w:val="20"/>
        </w:rPr>
        <w:t>notified</w:t>
      </w:r>
      <w:r>
        <w:rPr>
          <w:color w:val="231F20"/>
          <w:spacing w:val="-9"/>
          <w:sz w:val="20"/>
        </w:rPr>
        <w:t> </w:t>
      </w:r>
      <w:r>
        <w:rPr>
          <w:color w:val="231F20"/>
          <w:spacing w:val="-2"/>
          <w:sz w:val="20"/>
        </w:rPr>
        <w:t>by</w:t>
      </w:r>
      <w:r>
        <w:rPr>
          <w:color w:val="231F20"/>
          <w:spacing w:val="-9"/>
          <w:sz w:val="20"/>
        </w:rPr>
        <w:t> </w:t>
      </w:r>
      <w:r>
        <w:rPr>
          <w:color w:val="231F20"/>
          <w:spacing w:val="-2"/>
          <w:sz w:val="20"/>
        </w:rPr>
        <w:t>the</w:t>
      </w:r>
      <w:r>
        <w:rPr>
          <w:color w:val="231F20"/>
          <w:spacing w:val="-8"/>
          <w:sz w:val="20"/>
        </w:rPr>
        <w:t> </w:t>
      </w:r>
      <w:r>
        <w:rPr>
          <w:color w:val="231F20"/>
          <w:spacing w:val="-2"/>
          <w:sz w:val="20"/>
        </w:rPr>
        <w:t>State</w:t>
      </w:r>
      <w:r>
        <w:rPr>
          <w:color w:val="231F20"/>
          <w:spacing w:val="-8"/>
          <w:sz w:val="20"/>
        </w:rPr>
        <w:t> </w:t>
      </w:r>
      <w:r>
        <w:rPr>
          <w:color w:val="231F20"/>
          <w:spacing w:val="-2"/>
          <w:sz w:val="20"/>
        </w:rPr>
        <w:t>Government:</w:t>
      </w:r>
    </w:p>
    <w:p>
      <w:pPr>
        <w:pStyle w:val="BodyText"/>
        <w:spacing w:line="249" w:lineRule="auto" w:before="104"/>
        <w:ind w:left="140" w:right="2341" w:firstLine="480"/>
        <w:jc w:val="both"/>
      </w:pPr>
      <w:r>
        <w:rPr>
          <w:color w:val="231F20"/>
        </w:rPr>
        <w:t>Provided</w:t>
      </w:r>
      <w:r>
        <w:rPr>
          <w:color w:val="231F20"/>
          <w:spacing w:val="-9"/>
        </w:rPr>
        <w:t> </w:t>
      </w:r>
      <w:r>
        <w:rPr>
          <w:color w:val="231F20"/>
        </w:rPr>
        <w:t>that</w:t>
      </w:r>
      <w:r>
        <w:rPr>
          <w:color w:val="231F20"/>
          <w:spacing w:val="-9"/>
        </w:rPr>
        <w:t> </w:t>
      </w:r>
      <w:r>
        <w:rPr>
          <w:color w:val="231F20"/>
        </w:rPr>
        <w:t>where</w:t>
      </w:r>
      <w:r>
        <w:rPr>
          <w:color w:val="231F20"/>
          <w:spacing w:val="-9"/>
        </w:rPr>
        <w:t> </w:t>
      </w:r>
      <w:r>
        <w:rPr>
          <w:color w:val="231F20"/>
        </w:rPr>
        <w:t>the</w:t>
      </w:r>
      <w:r>
        <w:rPr>
          <w:color w:val="231F20"/>
          <w:spacing w:val="-9"/>
        </w:rPr>
        <w:t> </w:t>
      </w:r>
      <w:r>
        <w:rPr>
          <w:color w:val="231F20"/>
        </w:rPr>
        <w:t>evidence</w:t>
      </w:r>
      <w:r>
        <w:rPr>
          <w:color w:val="231F20"/>
          <w:spacing w:val="-9"/>
        </w:rPr>
        <w:t> </w:t>
      </w:r>
      <w:r>
        <w:rPr>
          <w:color w:val="231F20"/>
        </w:rPr>
        <w:t>of</w:t>
      </w:r>
      <w:r>
        <w:rPr>
          <w:color w:val="231F20"/>
          <w:spacing w:val="-9"/>
        </w:rPr>
        <w:t> </w:t>
      </w:r>
      <w:r>
        <w:rPr>
          <w:color w:val="231F20"/>
        </w:rPr>
        <w:t>a</w:t>
      </w:r>
      <w:r>
        <w:rPr>
          <w:color w:val="231F20"/>
          <w:spacing w:val="-9"/>
        </w:rPr>
        <w:t> </w:t>
      </w:r>
      <w:r>
        <w:rPr>
          <w:color w:val="231F20"/>
        </w:rPr>
        <w:t>woman</w:t>
      </w:r>
      <w:r>
        <w:rPr>
          <w:color w:val="231F20"/>
          <w:spacing w:val="-9"/>
        </w:rPr>
        <w:t> </w:t>
      </w:r>
      <w:r>
        <w:rPr>
          <w:color w:val="231F20"/>
        </w:rPr>
        <w:t>below</w:t>
      </w:r>
      <w:r>
        <w:rPr>
          <w:color w:val="231F20"/>
          <w:spacing w:val="-9"/>
        </w:rPr>
        <w:t> </w:t>
      </w:r>
      <w:r>
        <w:rPr>
          <w:color w:val="231F20"/>
        </w:rPr>
        <w:t>the</w:t>
      </w:r>
      <w:r>
        <w:rPr>
          <w:color w:val="231F20"/>
          <w:spacing w:val="-9"/>
        </w:rPr>
        <w:t> </w:t>
      </w:r>
      <w:r>
        <w:rPr>
          <w:color w:val="231F20"/>
        </w:rPr>
        <w:t>age</w:t>
      </w:r>
      <w:r>
        <w:rPr>
          <w:color w:val="231F20"/>
          <w:spacing w:val="-9"/>
        </w:rPr>
        <w:t> </w:t>
      </w:r>
      <w:r>
        <w:rPr>
          <w:color w:val="231F20"/>
        </w:rPr>
        <w:t>of</w:t>
      </w:r>
      <w:r>
        <w:rPr>
          <w:color w:val="231F20"/>
          <w:spacing w:val="-9"/>
        </w:rPr>
        <w:t> </w:t>
      </w:r>
      <w:r>
        <w:rPr>
          <w:color w:val="231F20"/>
        </w:rPr>
        <w:t>eighteen</w:t>
      </w:r>
      <w:r>
        <w:rPr>
          <w:color w:val="231F20"/>
          <w:spacing w:val="-9"/>
        </w:rPr>
        <w:t> </w:t>
      </w:r>
      <w:r>
        <w:rPr>
          <w:color w:val="231F20"/>
        </w:rPr>
        <w:t>years</w:t>
      </w:r>
      <w:r>
        <w:rPr>
          <w:color w:val="231F20"/>
          <w:spacing w:val="-9"/>
        </w:rPr>
        <w:t> </w:t>
      </w:r>
      <w:r>
        <w:rPr>
          <w:color w:val="231F20"/>
        </w:rPr>
        <w:t>who</w:t>
      </w:r>
      <w:r>
        <w:rPr>
          <w:color w:val="231F20"/>
          <w:spacing w:val="-9"/>
        </w:rPr>
        <w:t> </w:t>
      </w:r>
      <w:r>
        <w:rPr>
          <w:color w:val="231F20"/>
        </w:rPr>
        <w:t>is alleged to have been subjected to rape or any other sexual offence, is to be recorded, the Court may take appropriate measures to ensure that such woman is not confronted by the accused while at the same time ensuring the right of cross-examination of the accused.</w:t>
      </w:r>
    </w:p>
    <w:p>
      <w:pPr>
        <w:pStyle w:val="BodyText"/>
        <w:spacing w:line="249" w:lineRule="auto" w:before="104"/>
        <w:ind w:left="140" w:right="2345" w:firstLine="480"/>
        <w:jc w:val="both"/>
      </w:pPr>
      <w:r>
        <w:rPr>
          <w:i/>
          <w:color w:val="231F20"/>
        </w:rPr>
        <w:t>Explanation</w:t>
      </w:r>
      <w:r>
        <w:rPr>
          <w:color w:val="231F20"/>
        </w:rPr>
        <w:t>.—In this section, "accused" includes a person in relation to whom any proceeding under Chapter IX has been commenced under this Sanhita.</w:t>
      </w:r>
    </w:p>
    <w:p>
      <w:pPr>
        <w:pStyle w:val="ListParagraph"/>
        <w:numPr>
          <w:ilvl w:val="0"/>
          <w:numId w:val="1"/>
        </w:numPr>
        <w:tabs>
          <w:tab w:pos="987" w:val="left" w:leader="none"/>
        </w:tabs>
        <w:spacing w:line="249" w:lineRule="auto" w:before="102" w:after="0"/>
        <w:ind w:left="140" w:right="2344" w:firstLine="480"/>
        <w:jc w:val="both"/>
        <w:rPr>
          <w:b/>
          <w:color w:val="231F20"/>
          <w:sz w:val="20"/>
        </w:rPr>
      </w:pPr>
      <w:r>
        <w:rPr>
          <w:color w:val="231F20"/>
          <w:spacing w:val="-6"/>
          <w:sz w:val="20"/>
        </w:rPr>
        <w:t>(</w:t>
      </w:r>
      <w:r>
        <w:rPr>
          <w:i/>
          <w:color w:val="231F20"/>
          <w:spacing w:val="-6"/>
          <w:sz w:val="20"/>
        </w:rPr>
        <w:t>1</w:t>
      </w:r>
      <w:r>
        <w:rPr>
          <w:color w:val="231F20"/>
          <w:spacing w:val="-6"/>
          <w:sz w:val="20"/>
        </w:rPr>
        <w:t>) In all summons-cases tried before a Magistrate, in all inquiries under sections 164 </w:t>
      </w:r>
      <w:r>
        <w:rPr>
          <w:color w:val="231F20"/>
          <w:spacing w:val="-2"/>
          <w:sz w:val="20"/>
        </w:rPr>
        <w:t>to</w:t>
      </w:r>
      <w:r>
        <w:rPr>
          <w:color w:val="231F20"/>
          <w:spacing w:val="-9"/>
          <w:sz w:val="20"/>
        </w:rPr>
        <w:t> </w:t>
      </w:r>
      <w:r>
        <w:rPr>
          <w:color w:val="231F20"/>
          <w:spacing w:val="-2"/>
          <w:sz w:val="20"/>
        </w:rPr>
        <w:t>167</w:t>
      </w:r>
      <w:r>
        <w:rPr>
          <w:color w:val="231F20"/>
          <w:spacing w:val="-9"/>
          <w:sz w:val="20"/>
        </w:rPr>
        <w:t> </w:t>
      </w:r>
      <w:r>
        <w:rPr>
          <w:color w:val="231F20"/>
          <w:spacing w:val="-2"/>
          <w:sz w:val="20"/>
        </w:rPr>
        <w:t>(both</w:t>
      </w:r>
      <w:r>
        <w:rPr>
          <w:color w:val="231F20"/>
          <w:spacing w:val="-9"/>
          <w:sz w:val="20"/>
        </w:rPr>
        <w:t> </w:t>
      </w:r>
      <w:r>
        <w:rPr>
          <w:color w:val="231F20"/>
          <w:spacing w:val="-2"/>
          <w:sz w:val="20"/>
        </w:rPr>
        <w:t>inclusive),</w:t>
      </w:r>
      <w:r>
        <w:rPr>
          <w:color w:val="231F20"/>
          <w:spacing w:val="-9"/>
          <w:sz w:val="20"/>
        </w:rPr>
        <w:t> </w:t>
      </w:r>
      <w:r>
        <w:rPr>
          <w:color w:val="231F20"/>
          <w:spacing w:val="-2"/>
          <w:sz w:val="20"/>
        </w:rPr>
        <w:t>and</w:t>
      </w:r>
      <w:r>
        <w:rPr>
          <w:color w:val="231F20"/>
          <w:spacing w:val="-9"/>
          <w:sz w:val="20"/>
        </w:rPr>
        <w:t> </w:t>
      </w:r>
      <w:r>
        <w:rPr>
          <w:color w:val="231F20"/>
          <w:spacing w:val="-2"/>
          <w:sz w:val="20"/>
        </w:rPr>
        <w:t>in</w:t>
      </w:r>
      <w:r>
        <w:rPr>
          <w:color w:val="231F20"/>
          <w:spacing w:val="-9"/>
          <w:sz w:val="20"/>
        </w:rPr>
        <w:t> </w:t>
      </w:r>
      <w:r>
        <w:rPr>
          <w:color w:val="231F20"/>
          <w:spacing w:val="-2"/>
          <w:sz w:val="20"/>
        </w:rPr>
        <w:t>all</w:t>
      </w:r>
      <w:r>
        <w:rPr>
          <w:color w:val="231F20"/>
          <w:spacing w:val="-9"/>
          <w:sz w:val="20"/>
        </w:rPr>
        <w:t> </w:t>
      </w:r>
      <w:r>
        <w:rPr>
          <w:color w:val="231F20"/>
          <w:spacing w:val="-2"/>
          <w:sz w:val="20"/>
        </w:rPr>
        <w:t>proceedings</w:t>
      </w:r>
      <w:r>
        <w:rPr>
          <w:color w:val="231F20"/>
          <w:spacing w:val="-9"/>
          <w:sz w:val="20"/>
        </w:rPr>
        <w:t> </w:t>
      </w:r>
      <w:r>
        <w:rPr>
          <w:color w:val="231F20"/>
          <w:spacing w:val="-2"/>
          <w:sz w:val="20"/>
        </w:rPr>
        <w:t>under</w:t>
      </w:r>
      <w:r>
        <w:rPr>
          <w:color w:val="231F20"/>
          <w:spacing w:val="-9"/>
          <w:sz w:val="20"/>
        </w:rPr>
        <w:t> </w:t>
      </w:r>
      <w:r>
        <w:rPr>
          <w:color w:val="231F20"/>
          <w:spacing w:val="-2"/>
          <w:sz w:val="20"/>
        </w:rPr>
        <w:t>section</w:t>
      </w:r>
      <w:r>
        <w:rPr>
          <w:color w:val="231F20"/>
          <w:spacing w:val="-9"/>
          <w:sz w:val="20"/>
        </w:rPr>
        <w:t> </w:t>
      </w:r>
      <w:r>
        <w:rPr>
          <w:color w:val="231F20"/>
          <w:spacing w:val="-2"/>
          <w:sz w:val="20"/>
        </w:rPr>
        <w:t>491</w:t>
      </w:r>
      <w:r>
        <w:rPr>
          <w:color w:val="231F20"/>
          <w:spacing w:val="-9"/>
          <w:sz w:val="20"/>
        </w:rPr>
        <w:t> </w:t>
      </w:r>
      <w:r>
        <w:rPr>
          <w:color w:val="231F20"/>
          <w:spacing w:val="-2"/>
          <w:sz w:val="20"/>
        </w:rPr>
        <w:t>otherwise</w:t>
      </w:r>
      <w:r>
        <w:rPr>
          <w:color w:val="231F20"/>
          <w:spacing w:val="-9"/>
          <w:sz w:val="20"/>
        </w:rPr>
        <w:t> </w:t>
      </w:r>
      <w:r>
        <w:rPr>
          <w:color w:val="231F20"/>
          <w:spacing w:val="-2"/>
          <w:sz w:val="20"/>
        </w:rPr>
        <w:t>than</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course </w:t>
      </w:r>
      <w:r>
        <w:rPr>
          <w:color w:val="231F20"/>
          <w:sz w:val="20"/>
        </w:rPr>
        <w:t>of a trial, the Magistrate shall, as the examination of each witness proceeds, make a memorandum of the substance of the evidence in the language of the Court:</w:t>
      </w:r>
    </w:p>
    <w:p>
      <w:pPr>
        <w:spacing w:after="0" w:line="249" w:lineRule="auto"/>
        <w:jc w:val="both"/>
        <w:rPr>
          <w:sz w:val="20"/>
        </w:rPr>
        <w:sectPr>
          <w:type w:val="continuous"/>
          <w:pgSz w:w="11900" w:h="16840"/>
          <w:pgMar w:header="905" w:footer="0" w:top="1240" w:bottom="280" w:left="0" w:right="0"/>
          <w:cols w:num="2" w:equalWidth="0">
            <w:col w:w="2173" w:space="40"/>
            <w:col w:w="9687"/>
          </w:cols>
        </w:sectPr>
      </w:pPr>
    </w:p>
    <w:p>
      <w:pPr>
        <w:pStyle w:val="BodyText"/>
        <w:spacing w:before="81"/>
      </w:pPr>
    </w:p>
    <w:p>
      <w:pPr>
        <w:spacing w:after="0"/>
        <w:sectPr>
          <w:pgSz w:w="11900" w:h="16840"/>
          <w:pgMar w:header="905" w:footer="0" w:top="1240" w:bottom="280" w:left="0" w:right="0"/>
        </w:sectPr>
      </w:pPr>
    </w:p>
    <w:p>
      <w:pPr>
        <w:pStyle w:val="BodyText"/>
        <w:spacing w:line="249" w:lineRule="auto" w:before="92"/>
        <w:ind w:left="2352" w:right="1" w:firstLine="480"/>
        <w:jc w:val="both"/>
      </w:pPr>
      <w:r>
        <w:rPr>
          <w:color w:val="231F20"/>
          <w:spacing w:val="-2"/>
        </w:rPr>
        <w:t>Provided</w:t>
      </w:r>
      <w:r>
        <w:rPr>
          <w:color w:val="231F20"/>
          <w:spacing w:val="-6"/>
        </w:rPr>
        <w:t> </w:t>
      </w:r>
      <w:r>
        <w:rPr>
          <w:color w:val="231F20"/>
          <w:spacing w:val="-2"/>
        </w:rPr>
        <w:t>that</w:t>
      </w:r>
      <w:r>
        <w:rPr>
          <w:color w:val="231F20"/>
          <w:spacing w:val="-6"/>
        </w:rPr>
        <w:t> </w:t>
      </w:r>
      <w:r>
        <w:rPr>
          <w:color w:val="231F20"/>
          <w:spacing w:val="-2"/>
        </w:rPr>
        <w:t>if</w:t>
      </w:r>
      <w:r>
        <w:rPr>
          <w:color w:val="231F20"/>
          <w:spacing w:val="-6"/>
        </w:rPr>
        <w:t> </w:t>
      </w:r>
      <w:r>
        <w:rPr>
          <w:color w:val="231F20"/>
          <w:spacing w:val="-2"/>
        </w:rPr>
        <w:t>the</w:t>
      </w:r>
      <w:r>
        <w:rPr>
          <w:color w:val="231F20"/>
          <w:spacing w:val="-6"/>
        </w:rPr>
        <w:t> </w:t>
      </w:r>
      <w:r>
        <w:rPr>
          <w:color w:val="231F20"/>
          <w:spacing w:val="-2"/>
        </w:rPr>
        <w:t>Magistrate</w:t>
      </w:r>
      <w:r>
        <w:rPr>
          <w:color w:val="231F20"/>
          <w:spacing w:val="-6"/>
        </w:rPr>
        <w:t> </w:t>
      </w:r>
      <w:r>
        <w:rPr>
          <w:color w:val="231F20"/>
          <w:spacing w:val="-2"/>
        </w:rPr>
        <w:t>is</w:t>
      </w:r>
      <w:r>
        <w:rPr>
          <w:color w:val="231F20"/>
          <w:spacing w:val="-6"/>
        </w:rPr>
        <w:t> </w:t>
      </w:r>
      <w:r>
        <w:rPr>
          <w:color w:val="231F20"/>
          <w:spacing w:val="-2"/>
        </w:rPr>
        <w:t>unable</w:t>
      </w:r>
      <w:r>
        <w:rPr>
          <w:color w:val="231F20"/>
          <w:spacing w:val="-6"/>
        </w:rPr>
        <w:t> </w:t>
      </w:r>
      <w:r>
        <w:rPr>
          <w:color w:val="231F20"/>
          <w:spacing w:val="-2"/>
        </w:rPr>
        <w:t>to</w:t>
      </w:r>
      <w:r>
        <w:rPr>
          <w:color w:val="231F20"/>
          <w:spacing w:val="-6"/>
        </w:rPr>
        <w:t> </w:t>
      </w:r>
      <w:r>
        <w:rPr>
          <w:color w:val="231F20"/>
          <w:spacing w:val="-2"/>
        </w:rPr>
        <w:t>make</w:t>
      </w:r>
      <w:r>
        <w:rPr>
          <w:color w:val="231F20"/>
          <w:spacing w:val="-6"/>
        </w:rPr>
        <w:t> </w:t>
      </w:r>
      <w:r>
        <w:rPr>
          <w:color w:val="231F20"/>
          <w:spacing w:val="-2"/>
        </w:rPr>
        <w:t>such</w:t>
      </w:r>
      <w:r>
        <w:rPr>
          <w:color w:val="231F20"/>
          <w:spacing w:val="-6"/>
        </w:rPr>
        <w:t> </w:t>
      </w:r>
      <w:r>
        <w:rPr>
          <w:color w:val="231F20"/>
          <w:spacing w:val="-2"/>
        </w:rPr>
        <w:t>memorandum</w:t>
      </w:r>
      <w:r>
        <w:rPr>
          <w:color w:val="231F20"/>
          <w:spacing w:val="-6"/>
        </w:rPr>
        <w:t> </w:t>
      </w:r>
      <w:r>
        <w:rPr>
          <w:color w:val="231F20"/>
          <w:spacing w:val="-2"/>
        </w:rPr>
        <w:t>himself,</w:t>
      </w:r>
      <w:r>
        <w:rPr>
          <w:color w:val="231F20"/>
          <w:spacing w:val="-6"/>
        </w:rPr>
        <w:t> </w:t>
      </w:r>
      <w:r>
        <w:rPr>
          <w:color w:val="231F20"/>
          <w:spacing w:val="-2"/>
        </w:rPr>
        <w:t>he</w:t>
      </w:r>
      <w:r>
        <w:rPr>
          <w:color w:val="231F20"/>
          <w:spacing w:val="-6"/>
        </w:rPr>
        <w:t> </w:t>
      </w:r>
      <w:r>
        <w:rPr>
          <w:color w:val="231F20"/>
          <w:spacing w:val="-2"/>
        </w:rPr>
        <w:t>shall, </w:t>
      </w:r>
      <w:r>
        <w:rPr>
          <w:color w:val="231F20"/>
        </w:rPr>
        <w:t>after</w:t>
      </w:r>
      <w:r>
        <w:rPr>
          <w:color w:val="231F20"/>
          <w:spacing w:val="-13"/>
        </w:rPr>
        <w:t> </w:t>
      </w:r>
      <w:r>
        <w:rPr>
          <w:color w:val="231F20"/>
        </w:rPr>
        <w:t>recording</w:t>
      </w:r>
      <w:r>
        <w:rPr>
          <w:color w:val="231F20"/>
          <w:spacing w:val="-12"/>
        </w:rPr>
        <w:t> </w:t>
      </w:r>
      <w:r>
        <w:rPr>
          <w:color w:val="231F20"/>
        </w:rPr>
        <w:t>the</w:t>
      </w:r>
      <w:r>
        <w:rPr>
          <w:color w:val="231F20"/>
          <w:spacing w:val="-13"/>
        </w:rPr>
        <w:t> </w:t>
      </w:r>
      <w:r>
        <w:rPr>
          <w:color w:val="231F20"/>
        </w:rPr>
        <w:t>reason</w:t>
      </w:r>
      <w:r>
        <w:rPr>
          <w:color w:val="231F20"/>
          <w:spacing w:val="-12"/>
        </w:rPr>
        <w:t> </w:t>
      </w:r>
      <w:r>
        <w:rPr>
          <w:color w:val="231F20"/>
        </w:rPr>
        <w:t>of</w:t>
      </w:r>
      <w:r>
        <w:rPr>
          <w:color w:val="231F20"/>
          <w:spacing w:val="-13"/>
        </w:rPr>
        <w:t> </w:t>
      </w:r>
      <w:r>
        <w:rPr>
          <w:color w:val="231F20"/>
        </w:rPr>
        <w:t>his</w:t>
      </w:r>
      <w:r>
        <w:rPr>
          <w:color w:val="231F20"/>
          <w:spacing w:val="-12"/>
        </w:rPr>
        <w:t> </w:t>
      </w:r>
      <w:r>
        <w:rPr>
          <w:color w:val="231F20"/>
        </w:rPr>
        <w:t>inability,</w:t>
      </w:r>
      <w:r>
        <w:rPr>
          <w:color w:val="231F20"/>
          <w:spacing w:val="-13"/>
        </w:rPr>
        <w:t> </w:t>
      </w:r>
      <w:r>
        <w:rPr>
          <w:color w:val="231F20"/>
        </w:rPr>
        <w:t>cause</w:t>
      </w:r>
      <w:r>
        <w:rPr>
          <w:color w:val="231F20"/>
          <w:spacing w:val="-12"/>
        </w:rPr>
        <w:t> </w:t>
      </w:r>
      <w:r>
        <w:rPr>
          <w:color w:val="231F20"/>
        </w:rPr>
        <w:t>such</w:t>
      </w:r>
      <w:r>
        <w:rPr>
          <w:color w:val="231F20"/>
          <w:spacing w:val="-13"/>
        </w:rPr>
        <w:t> </w:t>
      </w:r>
      <w:r>
        <w:rPr>
          <w:color w:val="231F20"/>
        </w:rPr>
        <w:t>memorandum</w:t>
      </w:r>
      <w:r>
        <w:rPr>
          <w:color w:val="231F20"/>
          <w:spacing w:val="-12"/>
        </w:rPr>
        <w:t> </w:t>
      </w:r>
      <w:r>
        <w:rPr>
          <w:color w:val="231F20"/>
        </w:rPr>
        <w:t>to</w:t>
      </w:r>
      <w:r>
        <w:rPr>
          <w:color w:val="231F20"/>
          <w:spacing w:val="-13"/>
        </w:rPr>
        <w:t> </w:t>
      </w:r>
      <w:r>
        <w:rPr>
          <w:color w:val="231F20"/>
        </w:rPr>
        <w:t>be</w:t>
      </w:r>
      <w:r>
        <w:rPr>
          <w:color w:val="231F20"/>
          <w:spacing w:val="-12"/>
        </w:rPr>
        <w:t> </w:t>
      </w:r>
      <w:r>
        <w:rPr>
          <w:color w:val="231F20"/>
        </w:rPr>
        <w:t>made</w:t>
      </w:r>
      <w:r>
        <w:rPr>
          <w:color w:val="231F20"/>
          <w:spacing w:val="-13"/>
        </w:rPr>
        <w:t> </w:t>
      </w:r>
      <w:r>
        <w:rPr>
          <w:color w:val="231F20"/>
        </w:rPr>
        <w:t>in</w:t>
      </w:r>
      <w:r>
        <w:rPr>
          <w:color w:val="231F20"/>
          <w:spacing w:val="-12"/>
        </w:rPr>
        <w:t> </w:t>
      </w:r>
      <w:r>
        <w:rPr>
          <w:color w:val="231F20"/>
        </w:rPr>
        <w:t>writing</w:t>
      </w:r>
      <w:r>
        <w:rPr>
          <w:color w:val="231F20"/>
          <w:spacing w:val="-13"/>
        </w:rPr>
        <w:t> </w:t>
      </w:r>
      <w:r>
        <w:rPr>
          <w:color w:val="231F20"/>
        </w:rPr>
        <w:t>or from his dictation in open Court.</w:t>
      </w:r>
    </w:p>
    <w:p>
      <w:pPr>
        <w:pStyle w:val="BodyText"/>
        <w:spacing w:line="249" w:lineRule="auto" w:before="122"/>
        <w:ind w:left="2352" w:firstLine="480"/>
        <w:jc w:val="both"/>
      </w:pPr>
      <w:r>
        <w:rPr>
          <w:color w:val="231F20"/>
        </w:rPr>
        <w:t>(</w:t>
      </w:r>
      <w:r>
        <w:rPr>
          <w:i/>
          <w:color w:val="231F20"/>
        </w:rPr>
        <w:t>2</w:t>
      </w:r>
      <w:r>
        <w:rPr>
          <w:color w:val="231F20"/>
        </w:rPr>
        <w:t>) Such memorandum shall be signed by the Magistrate and shall form part of </w:t>
      </w:r>
      <w:r>
        <w:rPr>
          <w:color w:val="231F20"/>
        </w:rPr>
        <w:t>th</w:t>
      </w:r>
      <w:r>
        <w:rPr>
          <w:color w:val="231F20"/>
        </w:rPr>
        <w:t>e </w:t>
      </w:r>
      <w:r>
        <w:rPr>
          <w:color w:val="231F20"/>
          <w:spacing w:val="-2"/>
        </w:rPr>
        <w:t>record.</w:t>
      </w:r>
    </w:p>
    <w:p>
      <w:pPr>
        <w:pStyle w:val="ListParagraph"/>
        <w:numPr>
          <w:ilvl w:val="0"/>
          <w:numId w:val="1"/>
        </w:numPr>
        <w:tabs>
          <w:tab w:pos="3234" w:val="left" w:leader="none"/>
        </w:tabs>
        <w:spacing w:line="249" w:lineRule="auto" w:before="122" w:after="0"/>
        <w:ind w:left="2352" w:right="0" w:firstLine="480"/>
        <w:jc w:val="both"/>
        <w:rPr>
          <w:b/>
          <w:color w:val="231F20"/>
          <w:sz w:val="20"/>
        </w:rPr>
      </w:pPr>
      <w:r>
        <w:rPr>
          <w:color w:val="231F20"/>
          <w:sz w:val="20"/>
        </w:rPr>
        <w:t>(</w:t>
      </w:r>
      <w:r>
        <w:rPr>
          <w:i/>
          <w:color w:val="231F20"/>
          <w:sz w:val="20"/>
        </w:rPr>
        <w:t>1</w:t>
      </w:r>
      <w:r>
        <w:rPr>
          <w:color w:val="231F20"/>
          <w:sz w:val="20"/>
        </w:rPr>
        <w:t>) In all warrant-cases tried before a Magistrate, the evidence of each witness </w:t>
      </w:r>
      <w:r>
        <w:rPr>
          <w:color w:val="231F20"/>
          <w:spacing w:val="-2"/>
          <w:sz w:val="20"/>
        </w:rPr>
        <w:t>shall,</w:t>
      </w:r>
      <w:r>
        <w:rPr>
          <w:color w:val="231F20"/>
          <w:spacing w:val="-8"/>
          <w:sz w:val="20"/>
        </w:rPr>
        <w:t> </w:t>
      </w:r>
      <w:r>
        <w:rPr>
          <w:color w:val="231F20"/>
          <w:spacing w:val="-2"/>
          <w:sz w:val="20"/>
        </w:rPr>
        <w:t>as</w:t>
      </w:r>
      <w:r>
        <w:rPr>
          <w:color w:val="231F20"/>
          <w:spacing w:val="-8"/>
          <w:sz w:val="20"/>
        </w:rPr>
        <w:t> </w:t>
      </w:r>
      <w:r>
        <w:rPr>
          <w:color w:val="231F20"/>
          <w:spacing w:val="-2"/>
          <w:sz w:val="20"/>
        </w:rPr>
        <w:t>his</w:t>
      </w:r>
      <w:r>
        <w:rPr>
          <w:color w:val="231F20"/>
          <w:spacing w:val="-8"/>
          <w:sz w:val="20"/>
        </w:rPr>
        <w:t> </w:t>
      </w:r>
      <w:r>
        <w:rPr>
          <w:color w:val="231F20"/>
          <w:spacing w:val="-2"/>
          <w:sz w:val="20"/>
        </w:rPr>
        <w:t>examination</w:t>
      </w:r>
      <w:r>
        <w:rPr>
          <w:color w:val="231F20"/>
          <w:spacing w:val="-8"/>
          <w:sz w:val="20"/>
        </w:rPr>
        <w:t> </w:t>
      </w:r>
      <w:r>
        <w:rPr>
          <w:color w:val="231F20"/>
          <w:spacing w:val="-2"/>
          <w:sz w:val="20"/>
        </w:rPr>
        <w:t>proceeds,</w:t>
      </w:r>
      <w:r>
        <w:rPr>
          <w:color w:val="231F20"/>
          <w:spacing w:val="-8"/>
          <w:sz w:val="20"/>
        </w:rPr>
        <w:t> </w:t>
      </w:r>
      <w:r>
        <w:rPr>
          <w:color w:val="231F20"/>
          <w:spacing w:val="-2"/>
          <w:sz w:val="20"/>
        </w:rPr>
        <w:t>be</w:t>
      </w:r>
      <w:r>
        <w:rPr>
          <w:color w:val="231F20"/>
          <w:spacing w:val="-8"/>
          <w:sz w:val="20"/>
        </w:rPr>
        <w:t> </w:t>
      </w:r>
      <w:r>
        <w:rPr>
          <w:color w:val="231F20"/>
          <w:spacing w:val="-2"/>
          <w:sz w:val="20"/>
        </w:rPr>
        <w:t>taken</w:t>
      </w:r>
      <w:r>
        <w:rPr>
          <w:color w:val="231F20"/>
          <w:spacing w:val="-8"/>
          <w:sz w:val="20"/>
        </w:rPr>
        <w:t> </w:t>
      </w:r>
      <w:r>
        <w:rPr>
          <w:color w:val="231F20"/>
          <w:spacing w:val="-2"/>
          <w:sz w:val="20"/>
        </w:rPr>
        <w:t>down</w:t>
      </w:r>
      <w:r>
        <w:rPr>
          <w:color w:val="231F20"/>
          <w:spacing w:val="-8"/>
          <w:sz w:val="20"/>
        </w:rPr>
        <w:t> </w:t>
      </w:r>
      <w:r>
        <w:rPr>
          <w:color w:val="231F20"/>
          <w:spacing w:val="-2"/>
          <w:sz w:val="20"/>
        </w:rPr>
        <w:t>in</w:t>
      </w:r>
      <w:r>
        <w:rPr>
          <w:color w:val="231F20"/>
          <w:spacing w:val="-8"/>
          <w:sz w:val="20"/>
        </w:rPr>
        <w:t> </w:t>
      </w:r>
      <w:r>
        <w:rPr>
          <w:color w:val="231F20"/>
          <w:spacing w:val="-2"/>
          <w:sz w:val="20"/>
        </w:rPr>
        <w:t>writing</w:t>
      </w:r>
      <w:r>
        <w:rPr>
          <w:color w:val="231F20"/>
          <w:spacing w:val="-8"/>
          <w:sz w:val="20"/>
        </w:rPr>
        <w:t> </w:t>
      </w:r>
      <w:r>
        <w:rPr>
          <w:color w:val="231F20"/>
          <w:spacing w:val="-2"/>
          <w:sz w:val="20"/>
        </w:rPr>
        <w:t>either</w:t>
      </w:r>
      <w:r>
        <w:rPr>
          <w:color w:val="231F20"/>
          <w:spacing w:val="-8"/>
          <w:sz w:val="20"/>
        </w:rPr>
        <w:t> </w:t>
      </w:r>
      <w:r>
        <w:rPr>
          <w:color w:val="231F20"/>
          <w:spacing w:val="-2"/>
          <w:sz w:val="20"/>
        </w:rPr>
        <w:t>by</w:t>
      </w:r>
      <w:r>
        <w:rPr>
          <w:color w:val="231F20"/>
          <w:spacing w:val="-8"/>
          <w:sz w:val="20"/>
        </w:rPr>
        <w:t> </w:t>
      </w:r>
      <w:r>
        <w:rPr>
          <w:color w:val="231F20"/>
          <w:spacing w:val="-2"/>
          <w:sz w:val="20"/>
        </w:rPr>
        <w:t>the</w:t>
      </w:r>
      <w:r>
        <w:rPr>
          <w:color w:val="231F20"/>
          <w:spacing w:val="-8"/>
          <w:sz w:val="20"/>
        </w:rPr>
        <w:t> </w:t>
      </w:r>
      <w:r>
        <w:rPr>
          <w:color w:val="231F20"/>
          <w:spacing w:val="-2"/>
          <w:sz w:val="20"/>
        </w:rPr>
        <w:t>Magistrate</w:t>
      </w:r>
      <w:r>
        <w:rPr>
          <w:color w:val="231F20"/>
          <w:spacing w:val="-8"/>
          <w:sz w:val="20"/>
        </w:rPr>
        <w:t> </w:t>
      </w:r>
      <w:r>
        <w:rPr>
          <w:color w:val="231F20"/>
          <w:spacing w:val="-2"/>
          <w:sz w:val="20"/>
        </w:rPr>
        <w:t>himself </w:t>
      </w:r>
      <w:r>
        <w:rPr>
          <w:color w:val="231F20"/>
          <w:sz w:val="20"/>
        </w:rPr>
        <w:t>or</w:t>
      </w:r>
      <w:r>
        <w:rPr>
          <w:color w:val="231F20"/>
          <w:spacing w:val="-11"/>
          <w:sz w:val="20"/>
        </w:rPr>
        <w:t> </w:t>
      </w:r>
      <w:r>
        <w:rPr>
          <w:color w:val="231F20"/>
          <w:sz w:val="20"/>
        </w:rPr>
        <w:t>by</w:t>
      </w:r>
      <w:r>
        <w:rPr>
          <w:color w:val="231F20"/>
          <w:spacing w:val="-11"/>
          <w:sz w:val="20"/>
        </w:rPr>
        <w:t> </w:t>
      </w:r>
      <w:r>
        <w:rPr>
          <w:color w:val="231F20"/>
          <w:sz w:val="20"/>
        </w:rPr>
        <w:t>his</w:t>
      </w:r>
      <w:r>
        <w:rPr>
          <w:color w:val="231F20"/>
          <w:spacing w:val="-12"/>
          <w:sz w:val="20"/>
        </w:rPr>
        <w:t> </w:t>
      </w:r>
      <w:r>
        <w:rPr>
          <w:color w:val="231F20"/>
          <w:sz w:val="20"/>
        </w:rPr>
        <w:t>dictation</w:t>
      </w:r>
      <w:r>
        <w:rPr>
          <w:color w:val="231F20"/>
          <w:spacing w:val="-11"/>
          <w:sz w:val="20"/>
        </w:rPr>
        <w:t> </w:t>
      </w:r>
      <w:r>
        <w:rPr>
          <w:color w:val="231F20"/>
          <w:sz w:val="20"/>
        </w:rPr>
        <w:t>in</w:t>
      </w:r>
      <w:r>
        <w:rPr>
          <w:color w:val="231F20"/>
          <w:spacing w:val="-11"/>
          <w:sz w:val="20"/>
        </w:rPr>
        <w:t> </w:t>
      </w:r>
      <w:r>
        <w:rPr>
          <w:color w:val="231F20"/>
          <w:sz w:val="20"/>
        </w:rPr>
        <w:t>open</w:t>
      </w:r>
      <w:r>
        <w:rPr>
          <w:color w:val="231F20"/>
          <w:spacing w:val="-11"/>
          <w:sz w:val="20"/>
        </w:rPr>
        <w:t> </w:t>
      </w:r>
      <w:r>
        <w:rPr>
          <w:color w:val="231F20"/>
          <w:sz w:val="20"/>
        </w:rPr>
        <w:t>Court</w:t>
      </w:r>
      <w:r>
        <w:rPr>
          <w:color w:val="231F20"/>
          <w:spacing w:val="-11"/>
          <w:sz w:val="20"/>
        </w:rPr>
        <w:t> </w:t>
      </w:r>
      <w:r>
        <w:rPr>
          <w:color w:val="231F20"/>
          <w:sz w:val="20"/>
        </w:rPr>
        <w:t>or,</w:t>
      </w:r>
      <w:r>
        <w:rPr>
          <w:color w:val="231F20"/>
          <w:spacing w:val="-11"/>
          <w:sz w:val="20"/>
        </w:rPr>
        <w:t> </w:t>
      </w:r>
      <w:r>
        <w:rPr>
          <w:color w:val="231F20"/>
          <w:sz w:val="20"/>
        </w:rPr>
        <w:t>where</w:t>
      </w:r>
      <w:r>
        <w:rPr>
          <w:color w:val="231F20"/>
          <w:spacing w:val="-11"/>
          <w:sz w:val="20"/>
        </w:rPr>
        <w:t> </w:t>
      </w:r>
      <w:r>
        <w:rPr>
          <w:color w:val="231F20"/>
          <w:sz w:val="20"/>
        </w:rPr>
        <w:t>he</w:t>
      </w:r>
      <w:r>
        <w:rPr>
          <w:color w:val="231F20"/>
          <w:spacing w:val="-11"/>
          <w:sz w:val="20"/>
        </w:rPr>
        <w:t> </w:t>
      </w:r>
      <w:r>
        <w:rPr>
          <w:color w:val="231F20"/>
          <w:sz w:val="20"/>
        </w:rPr>
        <w:t>is</w:t>
      </w:r>
      <w:r>
        <w:rPr>
          <w:color w:val="231F20"/>
          <w:spacing w:val="-12"/>
          <w:sz w:val="20"/>
        </w:rPr>
        <w:t> </w:t>
      </w:r>
      <w:r>
        <w:rPr>
          <w:color w:val="231F20"/>
          <w:sz w:val="20"/>
        </w:rPr>
        <w:t>unable</w:t>
      </w:r>
      <w:r>
        <w:rPr>
          <w:color w:val="231F20"/>
          <w:spacing w:val="-11"/>
          <w:sz w:val="20"/>
        </w:rPr>
        <w:t> </w:t>
      </w:r>
      <w:r>
        <w:rPr>
          <w:color w:val="231F20"/>
          <w:sz w:val="20"/>
        </w:rPr>
        <w:t>to</w:t>
      </w:r>
      <w:r>
        <w:rPr>
          <w:color w:val="231F20"/>
          <w:spacing w:val="-11"/>
          <w:sz w:val="20"/>
        </w:rPr>
        <w:t> </w:t>
      </w:r>
      <w:r>
        <w:rPr>
          <w:color w:val="231F20"/>
          <w:sz w:val="20"/>
        </w:rPr>
        <w:t>do</w:t>
      </w:r>
      <w:r>
        <w:rPr>
          <w:color w:val="231F20"/>
          <w:spacing w:val="-11"/>
          <w:sz w:val="20"/>
        </w:rPr>
        <w:t> </w:t>
      </w:r>
      <w:r>
        <w:rPr>
          <w:color w:val="231F20"/>
          <w:sz w:val="20"/>
        </w:rPr>
        <w:t>so</w:t>
      </w:r>
      <w:r>
        <w:rPr>
          <w:color w:val="231F20"/>
          <w:spacing w:val="-11"/>
          <w:sz w:val="20"/>
        </w:rPr>
        <w:t> </w:t>
      </w:r>
      <w:r>
        <w:rPr>
          <w:color w:val="231F20"/>
          <w:sz w:val="20"/>
        </w:rPr>
        <w:t>owing</w:t>
      </w:r>
      <w:r>
        <w:rPr>
          <w:color w:val="231F20"/>
          <w:spacing w:val="-11"/>
          <w:sz w:val="20"/>
        </w:rPr>
        <w:t> </w:t>
      </w:r>
      <w:r>
        <w:rPr>
          <w:color w:val="231F20"/>
          <w:sz w:val="20"/>
        </w:rPr>
        <w:t>to</w:t>
      </w:r>
      <w:r>
        <w:rPr>
          <w:color w:val="231F20"/>
          <w:spacing w:val="-11"/>
          <w:sz w:val="20"/>
        </w:rPr>
        <w:t> </w:t>
      </w:r>
      <w:r>
        <w:rPr>
          <w:color w:val="231F20"/>
          <w:sz w:val="20"/>
        </w:rPr>
        <w:t>a</w:t>
      </w:r>
      <w:r>
        <w:rPr>
          <w:color w:val="231F20"/>
          <w:spacing w:val="-11"/>
          <w:sz w:val="20"/>
        </w:rPr>
        <w:t> </w:t>
      </w:r>
      <w:r>
        <w:rPr>
          <w:color w:val="231F20"/>
          <w:sz w:val="20"/>
        </w:rPr>
        <w:t>physical</w:t>
      </w:r>
      <w:r>
        <w:rPr>
          <w:color w:val="231F20"/>
          <w:spacing w:val="-11"/>
          <w:sz w:val="20"/>
        </w:rPr>
        <w:t> </w:t>
      </w:r>
      <w:r>
        <w:rPr>
          <w:color w:val="231F20"/>
          <w:sz w:val="20"/>
        </w:rPr>
        <w:t>or</w:t>
      </w:r>
      <w:r>
        <w:rPr>
          <w:color w:val="231F20"/>
          <w:spacing w:val="-11"/>
          <w:sz w:val="20"/>
        </w:rPr>
        <w:t> </w:t>
      </w:r>
      <w:r>
        <w:rPr>
          <w:color w:val="231F20"/>
          <w:sz w:val="20"/>
        </w:rPr>
        <w:t>other incapacity, under his direction and superintendence, by an officer of the Court appointed by him in this behalf:</w:t>
      </w:r>
    </w:p>
    <w:p>
      <w:pPr>
        <w:pStyle w:val="BodyText"/>
        <w:spacing w:line="249" w:lineRule="auto" w:before="124"/>
        <w:ind w:left="2352" w:firstLine="480"/>
        <w:jc w:val="both"/>
      </w:pPr>
      <w:r>
        <w:rPr>
          <w:color w:val="231F20"/>
        </w:rPr>
        <w:t>Provided that evidence of a witness under this sub-section may also be recorded by audio-video electronic means in the presence of the advocate of the person accused of the </w:t>
      </w:r>
      <w:r>
        <w:rPr>
          <w:color w:val="231F20"/>
          <w:spacing w:val="-2"/>
        </w:rPr>
        <w:t>offence.</w:t>
      </w:r>
    </w:p>
    <w:p>
      <w:pPr>
        <w:pStyle w:val="ListParagraph"/>
        <w:numPr>
          <w:ilvl w:val="0"/>
          <w:numId w:val="134"/>
        </w:numPr>
        <w:tabs>
          <w:tab w:pos="3127" w:val="left" w:leader="none"/>
        </w:tabs>
        <w:spacing w:line="249" w:lineRule="auto" w:before="122" w:after="0"/>
        <w:ind w:left="2352" w:right="1" w:firstLine="480"/>
        <w:jc w:val="both"/>
        <w:rPr>
          <w:sz w:val="20"/>
        </w:rPr>
      </w:pPr>
      <w:r>
        <w:rPr>
          <w:color w:val="231F20"/>
          <w:sz w:val="20"/>
        </w:rPr>
        <w:t>Where the Magistrate causes the evidence to be taken down, he shall record a certificate</w:t>
      </w:r>
      <w:r>
        <w:rPr>
          <w:color w:val="231F20"/>
          <w:spacing w:val="-5"/>
          <w:sz w:val="20"/>
        </w:rPr>
        <w:t> </w:t>
      </w:r>
      <w:r>
        <w:rPr>
          <w:color w:val="231F20"/>
          <w:sz w:val="20"/>
        </w:rPr>
        <w:t>that</w:t>
      </w:r>
      <w:r>
        <w:rPr>
          <w:color w:val="231F20"/>
          <w:spacing w:val="-5"/>
          <w:sz w:val="20"/>
        </w:rPr>
        <w:t> </w:t>
      </w:r>
      <w:r>
        <w:rPr>
          <w:color w:val="231F20"/>
          <w:sz w:val="20"/>
        </w:rPr>
        <w:t>the</w:t>
      </w:r>
      <w:r>
        <w:rPr>
          <w:color w:val="231F20"/>
          <w:spacing w:val="-5"/>
          <w:sz w:val="20"/>
        </w:rPr>
        <w:t> </w:t>
      </w:r>
      <w:r>
        <w:rPr>
          <w:color w:val="231F20"/>
          <w:sz w:val="20"/>
        </w:rPr>
        <w:t>evidence</w:t>
      </w:r>
      <w:r>
        <w:rPr>
          <w:color w:val="231F20"/>
          <w:spacing w:val="-5"/>
          <w:sz w:val="20"/>
        </w:rPr>
        <w:t> </w:t>
      </w:r>
      <w:r>
        <w:rPr>
          <w:color w:val="231F20"/>
          <w:sz w:val="20"/>
        </w:rPr>
        <w:t>could</w:t>
      </w:r>
      <w:r>
        <w:rPr>
          <w:color w:val="231F20"/>
          <w:spacing w:val="-5"/>
          <w:sz w:val="20"/>
        </w:rPr>
        <w:t> </w:t>
      </w:r>
      <w:r>
        <w:rPr>
          <w:color w:val="231F20"/>
          <w:sz w:val="20"/>
        </w:rPr>
        <w:t>not</w:t>
      </w:r>
      <w:r>
        <w:rPr>
          <w:color w:val="231F20"/>
          <w:spacing w:val="-5"/>
          <w:sz w:val="20"/>
        </w:rPr>
        <w:t> </w:t>
      </w:r>
      <w:r>
        <w:rPr>
          <w:color w:val="231F20"/>
          <w:sz w:val="20"/>
        </w:rPr>
        <w:t>be</w:t>
      </w:r>
      <w:r>
        <w:rPr>
          <w:color w:val="231F20"/>
          <w:spacing w:val="-5"/>
          <w:sz w:val="20"/>
        </w:rPr>
        <w:t> </w:t>
      </w:r>
      <w:r>
        <w:rPr>
          <w:color w:val="231F20"/>
          <w:sz w:val="20"/>
        </w:rPr>
        <w:t>taken</w:t>
      </w:r>
      <w:r>
        <w:rPr>
          <w:color w:val="231F20"/>
          <w:spacing w:val="-5"/>
          <w:sz w:val="20"/>
        </w:rPr>
        <w:t> </w:t>
      </w:r>
      <w:r>
        <w:rPr>
          <w:color w:val="231F20"/>
          <w:sz w:val="20"/>
        </w:rPr>
        <w:t>down</w:t>
      </w:r>
      <w:r>
        <w:rPr>
          <w:color w:val="231F20"/>
          <w:spacing w:val="-5"/>
          <w:sz w:val="20"/>
        </w:rPr>
        <w:t> </w:t>
      </w:r>
      <w:r>
        <w:rPr>
          <w:color w:val="231F20"/>
          <w:sz w:val="20"/>
        </w:rPr>
        <w:t>by</w:t>
      </w:r>
      <w:r>
        <w:rPr>
          <w:color w:val="231F20"/>
          <w:spacing w:val="-5"/>
          <w:sz w:val="20"/>
        </w:rPr>
        <w:t> </w:t>
      </w:r>
      <w:r>
        <w:rPr>
          <w:color w:val="231F20"/>
          <w:sz w:val="20"/>
        </w:rPr>
        <w:t>himself</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reasons</w:t>
      </w:r>
      <w:r>
        <w:rPr>
          <w:color w:val="231F20"/>
          <w:spacing w:val="-5"/>
          <w:sz w:val="20"/>
        </w:rPr>
        <w:t> </w:t>
      </w:r>
      <w:r>
        <w:rPr>
          <w:color w:val="231F20"/>
          <w:sz w:val="20"/>
        </w:rPr>
        <w:t>referred</w:t>
      </w:r>
      <w:r>
        <w:rPr>
          <w:color w:val="231F20"/>
          <w:spacing w:val="-5"/>
          <w:sz w:val="20"/>
        </w:rPr>
        <w:t> </w:t>
      </w:r>
      <w:r>
        <w:rPr>
          <w:color w:val="231F20"/>
          <w:sz w:val="20"/>
        </w:rPr>
        <w:t>to in sub-section (</w:t>
      </w:r>
      <w:r>
        <w:rPr>
          <w:i/>
          <w:color w:val="231F20"/>
          <w:sz w:val="20"/>
        </w:rPr>
        <w:t>1</w:t>
      </w:r>
      <w:r>
        <w:rPr>
          <w:color w:val="231F20"/>
          <w:sz w:val="20"/>
        </w:rPr>
        <w:t>).</w:t>
      </w:r>
    </w:p>
    <w:p>
      <w:pPr>
        <w:pStyle w:val="ListParagraph"/>
        <w:numPr>
          <w:ilvl w:val="0"/>
          <w:numId w:val="134"/>
        </w:numPr>
        <w:tabs>
          <w:tab w:pos="3116" w:val="left" w:leader="none"/>
        </w:tabs>
        <w:spacing w:line="249" w:lineRule="auto" w:before="123" w:after="0"/>
        <w:ind w:left="2352" w:right="1" w:firstLine="480"/>
        <w:jc w:val="both"/>
        <w:rPr>
          <w:sz w:val="20"/>
        </w:rPr>
      </w:pPr>
      <w:r>
        <w:rPr>
          <w:color w:val="231F20"/>
          <w:sz w:val="20"/>
        </w:rPr>
        <w:t>Such evidence shall ordinarily be taken down in the form of a narrative; but the Magistrate may, in his discretion take down, or cause to be taken down, any part of such evidence in the form of question and answer.</w:t>
      </w:r>
    </w:p>
    <w:p>
      <w:pPr>
        <w:pStyle w:val="ListParagraph"/>
        <w:numPr>
          <w:ilvl w:val="0"/>
          <w:numId w:val="134"/>
        </w:numPr>
        <w:tabs>
          <w:tab w:pos="3104" w:val="left" w:leader="none"/>
        </w:tabs>
        <w:spacing w:line="249" w:lineRule="auto" w:before="122" w:after="0"/>
        <w:ind w:left="2352" w:right="0" w:firstLine="480"/>
        <w:jc w:val="both"/>
        <w:rPr>
          <w:sz w:val="20"/>
        </w:rPr>
      </w:pPr>
      <w:r>
        <w:rPr>
          <w:color w:val="231F20"/>
          <w:sz w:val="20"/>
        </w:rPr>
        <w:t>The</w:t>
      </w:r>
      <w:r>
        <w:rPr>
          <w:color w:val="231F20"/>
          <w:spacing w:val="-9"/>
          <w:sz w:val="20"/>
        </w:rPr>
        <w:t> </w:t>
      </w:r>
      <w:r>
        <w:rPr>
          <w:color w:val="231F20"/>
          <w:sz w:val="20"/>
        </w:rPr>
        <w:t>evidence</w:t>
      </w:r>
      <w:r>
        <w:rPr>
          <w:color w:val="231F20"/>
          <w:spacing w:val="-9"/>
          <w:sz w:val="20"/>
        </w:rPr>
        <w:t> </w:t>
      </w:r>
      <w:r>
        <w:rPr>
          <w:color w:val="231F20"/>
          <w:sz w:val="20"/>
        </w:rPr>
        <w:t>so</w:t>
      </w:r>
      <w:r>
        <w:rPr>
          <w:color w:val="231F20"/>
          <w:spacing w:val="-9"/>
          <w:sz w:val="20"/>
        </w:rPr>
        <w:t> </w:t>
      </w:r>
      <w:r>
        <w:rPr>
          <w:color w:val="231F20"/>
          <w:sz w:val="20"/>
        </w:rPr>
        <w:t>taken</w:t>
      </w:r>
      <w:r>
        <w:rPr>
          <w:color w:val="231F20"/>
          <w:spacing w:val="-9"/>
          <w:sz w:val="20"/>
        </w:rPr>
        <w:t> </w:t>
      </w:r>
      <w:r>
        <w:rPr>
          <w:color w:val="231F20"/>
          <w:sz w:val="20"/>
        </w:rPr>
        <w:t>down</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signed</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Magistrate</w:t>
      </w:r>
      <w:r>
        <w:rPr>
          <w:color w:val="231F20"/>
          <w:spacing w:val="-9"/>
          <w:sz w:val="20"/>
        </w:rPr>
        <w:t> </w:t>
      </w:r>
      <w:r>
        <w:rPr>
          <w:color w:val="231F20"/>
          <w:sz w:val="20"/>
        </w:rPr>
        <w:t>and</w:t>
      </w:r>
      <w:r>
        <w:rPr>
          <w:color w:val="231F20"/>
          <w:spacing w:val="-9"/>
          <w:sz w:val="20"/>
        </w:rPr>
        <w:t> </w:t>
      </w:r>
      <w:r>
        <w:rPr>
          <w:color w:val="231F20"/>
          <w:sz w:val="20"/>
        </w:rPr>
        <w:t>shall</w:t>
      </w:r>
      <w:r>
        <w:rPr>
          <w:color w:val="231F20"/>
          <w:spacing w:val="-9"/>
          <w:sz w:val="20"/>
        </w:rPr>
        <w:t> </w:t>
      </w:r>
      <w:r>
        <w:rPr>
          <w:color w:val="231F20"/>
          <w:sz w:val="20"/>
        </w:rPr>
        <w:t>form</w:t>
      </w:r>
      <w:r>
        <w:rPr>
          <w:color w:val="231F20"/>
          <w:spacing w:val="-9"/>
          <w:sz w:val="20"/>
        </w:rPr>
        <w:t> </w:t>
      </w:r>
      <w:r>
        <w:rPr>
          <w:color w:val="231F20"/>
          <w:sz w:val="20"/>
        </w:rPr>
        <w:t>part of the record.</w:t>
      </w:r>
    </w:p>
    <w:p>
      <w:pPr>
        <w:pStyle w:val="ListParagraph"/>
        <w:numPr>
          <w:ilvl w:val="0"/>
          <w:numId w:val="1"/>
        </w:numPr>
        <w:tabs>
          <w:tab w:pos="3219" w:val="left" w:leader="none"/>
        </w:tabs>
        <w:spacing w:line="249" w:lineRule="auto" w:before="122"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In</w:t>
      </w:r>
      <w:r>
        <w:rPr>
          <w:color w:val="231F20"/>
          <w:spacing w:val="-2"/>
          <w:sz w:val="20"/>
        </w:rPr>
        <w:t> </w:t>
      </w:r>
      <w:r>
        <w:rPr>
          <w:color w:val="231F20"/>
          <w:sz w:val="20"/>
        </w:rPr>
        <w:t>all</w:t>
      </w:r>
      <w:r>
        <w:rPr>
          <w:color w:val="231F20"/>
          <w:spacing w:val="-2"/>
          <w:sz w:val="20"/>
        </w:rPr>
        <w:t> </w:t>
      </w:r>
      <w:r>
        <w:rPr>
          <w:color w:val="231F20"/>
          <w:sz w:val="20"/>
        </w:rPr>
        <w:t>trials</w:t>
      </w:r>
      <w:r>
        <w:rPr>
          <w:color w:val="231F20"/>
          <w:spacing w:val="-2"/>
          <w:sz w:val="20"/>
        </w:rPr>
        <w:t> </w:t>
      </w:r>
      <w:r>
        <w:rPr>
          <w:color w:val="231F20"/>
          <w:sz w:val="20"/>
        </w:rPr>
        <w:t>before</w:t>
      </w:r>
      <w:r>
        <w:rPr>
          <w:color w:val="231F20"/>
          <w:spacing w:val="-2"/>
          <w:sz w:val="20"/>
        </w:rPr>
        <w:t> </w:t>
      </w:r>
      <w:r>
        <w:rPr>
          <w:color w:val="231F20"/>
          <w:sz w:val="20"/>
        </w:rPr>
        <w:t>a</w:t>
      </w:r>
      <w:r>
        <w:rPr>
          <w:color w:val="231F20"/>
          <w:spacing w:val="-2"/>
          <w:sz w:val="20"/>
        </w:rPr>
        <w:t> </w:t>
      </w:r>
      <w:r>
        <w:rPr>
          <w:color w:val="231F20"/>
          <w:sz w:val="20"/>
        </w:rPr>
        <w:t>Court</w:t>
      </w:r>
      <w:r>
        <w:rPr>
          <w:color w:val="231F20"/>
          <w:spacing w:val="-2"/>
          <w:sz w:val="20"/>
        </w:rPr>
        <w:t> </w:t>
      </w:r>
      <w:r>
        <w:rPr>
          <w:color w:val="231F20"/>
          <w:sz w:val="20"/>
        </w:rPr>
        <w:t>of</w:t>
      </w:r>
      <w:r>
        <w:rPr>
          <w:color w:val="231F20"/>
          <w:spacing w:val="-2"/>
          <w:sz w:val="20"/>
        </w:rPr>
        <w:t> </w:t>
      </w:r>
      <w:r>
        <w:rPr>
          <w:color w:val="231F20"/>
          <w:sz w:val="20"/>
        </w:rPr>
        <w:t>Session,</w:t>
      </w:r>
      <w:r>
        <w:rPr>
          <w:color w:val="231F20"/>
          <w:spacing w:val="-2"/>
          <w:sz w:val="20"/>
        </w:rPr>
        <w:t> </w:t>
      </w:r>
      <w:r>
        <w:rPr>
          <w:color w:val="231F20"/>
          <w:sz w:val="20"/>
        </w:rPr>
        <w:t>the</w:t>
      </w:r>
      <w:r>
        <w:rPr>
          <w:color w:val="231F20"/>
          <w:spacing w:val="-2"/>
          <w:sz w:val="20"/>
        </w:rPr>
        <w:t> </w:t>
      </w:r>
      <w:r>
        <w:rPr>
          <w:color w:val="231F20"/>
          <w:sz w:val="20"/>
        </w:rPr>
        <w:t>evidence</w:t>
      </w:r>
      <w:r>
        <w:rPr>
          <w:color w:val="231F20"/>
          <w:spacing w:val="-2"/>
          <w:sz w:val="20"/>
        </w:rPr>
        <w:t> </w:t>
      </w:r>
      <w:r>
        <w:rPr>
          <w:color w:val="231F20"/>
          <w:sz w:val="20"/>
        </w:rPr>
        <w:t>of</w:t>
      </w:r>
      <w:r>
        <w:rPr>
          <w:color w:val="231F20"/>
          <w:spacing w:val="-2"/>
          <w:sz w:val="20"/>
        </w:rPr>
        <w:t> </w:t>
      </w:r>
      <w:r>
        <w:rPr>
          <w:color w:val="231F20"/>
          <w:sz w:val="20"/>
        </w:rPr>
        <w:t>each</w:t>
      </w:r>
      <w:r>
        <w:rPr>
          <w:color w:val="231F20"/>
          <w:spacing w:val="-2"/>
          <w:sz w:val="20"/>
        </w:rPr>
        <w:t> </w:t>
      </w:r>
      <w:r>
        <w:rPr>
          <w:color w:val="231F20"/>
          <w:sz w:val="20"/>
        </w:rPr>
        <w:t>witness</w:t>
      </w:r>
      <w:r>
        <w:rPr>
          <w:color w:val="231F20"/>
          <w:spacing w:val="-2"/>
          <w:sz w:val="20"/>
        </w:rPr>
        <w:t> </w:t>
      </w:r>
      <w:r>
        <w:rPr>
          <w:color w:val="231F20"/>
          <w:sz w:val="20"/>
        </w:rPr>
        <w:t>shall,</w:t>
      </w:r>
      <w:r>
        <w:rPr>
          <w:color w:val="231F20"/>
          <w:spacing w:val="-2"/>
          <w:sz w:val="20"/>
        </w:rPr>
        <w:t> </w:t>
      </w:r>
      <w:r>
        <w:rPr>
          <w:color w:val="231F20"/>
          <w:sz w:val="20"/>
        </w:rPr>
        <w:t>as his</w:t>
      </w:r>
      <w:r>
        <w:rPr>
          <w:color w:val="231F20"/>
          <w:spacing w:val="-13"/>
          <w:sz w:val="20"/>
        </w:rPr>
        <w:t> </w:t>
      </w:r>
      <w:r>
        <w:rPr>
          <w:color w:val="231F20"/>
          <w:sz w:val="20"/>
        </w:rPr>
        <w:t>examination</w:t>
      </w:r>
      <w:r>
        <w:rPr>
          <w:color w:val="231F20"/>
          <w:spacing w:val="-12"/>
          <w:sz w:val="20"/>
        </w:rPr>
        <w:t> </w:t>
      </w:r>
      <w:r>
        <w:rPr>
          <w:color w:val="231F20"/>
          <w:sz w:val="20"/>
        </w:rPr>
        <w:t>proceeds,</w:t>
      </w:r>
      <w:r>
        <w:rPr>
          <w:color w:val="231F20"/>
          <w:spacing w:val="-13"/>
          <w:sz w:val="20"/>
        </w:rPr>
        <w:t> </w:t>
      </w:r>
      <w:r>
        <w:rPr>
          <w:color w:val="231F20"/>
          <w:sz w:val="20"/>
        </w:rPr>
        <w:t>be</w:t>
      </w:r>
      <w:r>
        <w:rPr>
          <w:color w:val="231F20"/>
          <w:spacing w:val="-12"/>
          <w:sz w:val="20"/>
        </w:rPr>
        <w:t> </w:t>
      </w:r>
      <w:r>
        <w:rPr>
          <w:color w:val="231F20"/>
          <w:sz w:val="20"/>
        </w:rPr>
        <w:t>taken</w:t>
      </w:r>
      <w:r>
        <w:rPr>
          <w:color w:val="231F20"/>
          <w:spacing w:val="-13"/>
          <w:sz w:val="20"/>
        </w:rPr>
        <w:t> </w:t>
      </w:r>
      <w:r>
        <w:rPr>
          <w:color w:val="231F20"/>
          <w:sz w:val="20"/>
        </w:rPr>
        <w:t>down</w:t>
      </w:r>
      <w:r>
        <w:rPr>
          <w:color w:val="231F20"/>
          <w:spacing w:val="-12"/>
          <w:sz w:val="20"/>
        </w:rPr>
        <w:t> </w:t>
      </w:r>
      <w:r>
        <w:rPr>
          <w:color w:val="231F20"/>
          <w:sz w:val="20"/>
        </w:rPr>
        <w:t>in</w:t>
      </w:r>
      <w:r>
        <w:rPr>
          <w:color w:val="231F20"/>
          <w:spacing w:val="-13"/>
          <w:sz w:val="20"/>
        </w:rPr>
        <w:t> </w:t>
      </w:r>
      <w:r>
        <w:rPr>
          <w:color w:val="231F20"/>
          <w:sz w:val="20"/>
        </w:rPr>
        <w:t>writing</w:t>
      </w:r>
      <w:r>
        <w:rPr>
          <w:color w:val="231F20"/>
          <w:spacing w:val="-12"/>
          <w:sz w:val="20"/>
        </w:rPr>
        <w:t> </w:t>
      </w:r>
      <w:r>
        <w:rPr>
          <w:color w:val="231F20"/>
          <w:sz w:val="20"/>
        </w:rPr>
        <w:t>either</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presiding</w:t>
      </w:r>
      <w:r>
        <w:rPr>
          <w:color w:val="231F20"/>
          <w:spacing w:val="-12"/>
          <w:sz w:val="20"/>
        </w:rPr>
        <w:t> </w:t>
      </w:r>
      <w:r>
        <w:rPr>
          <w:color w:val="231F20"/>
          <w:sz w:val="20"/>
        </w:rPr>
        <w:t>Judge</w:t>
      </w:r>
      <w:r>
        <w:rPr>
          <w:color w:val="231F20"/>
          <w:spacing w:val="-13"/>
          <w:sz w:val="20"/>
        </w:rPr>
        <w:t> </w:t>
      </w:r>
      <w:r>
        <w:rPr>
          <w:color w:val="231F20"/>
          <w:sz w:val="20"/>
        </w:rPr>
        <w:t>himself</w:t>
      </w:r>
      <w:r>
        <w:rPr>
          <w:color w:val="231F20"/>
          <w:spacing w:val="-12"/>
          <w:sz w:val="20"/>
        </w:rPr>
        <w:t> </w:t>
      </w:r>
      <w:r>
        <w:rPr>
          <w:color w:val="231F20"/>
          <w:sz w:val="20"/>
        </w:rPr>
        <w:t>or by</w:t>
      </w:r>
      <w:r>
        <w:rPr>
          <w:color w:val="231F20"/>
          <w:spacing w:val="-5"/>
          <w:sz w:val="20"/>
        </w:rPr>
        <w:t> </w:t>
      </w:r>
      <w:r>
        <w:rPr>
          <w:color w:val="231F20"/>
          <w:sz w:val="20"/>
        </w:rPr>
        <w:t>his</w:t>
      </w:r>
      <w:r>
        <w:rPr>
          <w:color w:val="231F20"/>
          <w:spacing w:val="-5"/>
          <w:sz w:val="20"/>
        </w:rPr>
        <w:t> </w:t>
      </w:r>
      <w:r>
        <w:rPr>
          <w:color w:val="231F20"/>
          <w:sz w:val="20"/>
        </w:rPr>
        <w:t>dictation</w:t>
      </w:r>
      <w:r>
        <w:rPr>
          <w:color w:val="231F20"/>
          <w:spacing w:val="-5"/>
          <w:sz w:val="20"/>
        </w:rPr>
        <w:t> </w:t>
      </w:r>
      <w:r>
        <w:rPr>
          <w:color w:val="231F20"/>
          <w:sz w:val="20"/>
        </w:rPr>
        <w:t>in</w:t>
      </w:r>
      <w:r>
        <w:rPr>
          <w:color w:val="231F20"/>
          <w:spacing w:val="-5"/>
          <w:sz w:val="20"/>
        </w:rPr>
        <w:t> </w:t>
      </w:r>
      <w:r>
        <w:rPr>
          <w:color w:val="231F20"/>
          <w:sz w:val="20"/>
        </w:rPr>
        <w:t>open</w:t>
      </w:r>
      <w:r>
        <w:rPr>
          <w:color w:val="231F20"/>
          <w:spacing w:val="-5"/>
          <w:sz w:val="20"/>
        </w:rPr>
        <w:t> </w:t>
      </w:r>
      <w:r>
        <w:rPr>
          <w:color w:val="231F20"/>
          <w:sz w:val="20"/>
        </w:rPr>
        <w:t>Court,</w:t>
      </w:r>
      <w:r>
        <w:rPr>
          <w:color w:val="231F20"/>
          <w:spacing w:val="-5"/>
          <w:sz w:val="20"/>
        </w:rPr>
        <w:t> </w:t>
      </w:r>
      <w:r>
        <w:rPr>
          <w:color w:val="231F20"/>
          <w:sz w:val="20"/>
        </w:rPr>
        <w:t>or</w:t>
      </w:r>
      <w:r>
        <w:rPr>
          <w:color w:val="231F20"/>
          <w:spacing w:val="-5"/>
          <w:sz w:val="20"/>
        </w:rPr>
        <w:t> </w:t>
      </w:r>
      <w:r>
        <w:rPr>
          <w:color w:val="231F20"/>
          <w:sz w:val="20"/>
        </w:rPr>
        <w:t>under</w:t>
      </w:r>
      <w:r>
        <w:rPr>
          <w:color w:val="231F20"/>
          <w:spacing w:val="-5"/>
          <w:sz w:val="20"/>
        </w:rPr>
        <w:t> </w:t>
      </w:r>
      <w:r>
        <w:rPr>
          <w:color w:val="231F20"/>
          <w:sz w:val="20"/>
        </w:rPr>
        <w:t>his</w:t>
      </w:r>
      <w:r>
        <w:rPr>
          <w:color w:val="231F20"/>
          <w:spacing w:val="-5"/>
          <w:sz w:val="20"/>
        </w:rPr>
        <w:t> </w:t>
      </w:r>
      <w:r>
        <w:rPr>
          <w:color w:val="231F20"/>
          <w:sz w:val="20"/>
        </w:rPr>
        <w:t>direction</w:t>
      </w:r>
      <w:r>
        <w:rPr>
          <w:color w:val="231F20"/>
          <w:spacing w:val="-5"/>
          <w:sz w:val="20"/>
        </w:rPr>
        <w:t> </w:t>
      </w:r>
      <w:r>
        <w:rPr>
          <w:color w:val="231F20"/>
          <w:sz w:val="20"/>
        </w:rPr>
        <w:t>and</w:t>
      </w:r>
      <w:r>
        <w:rPr>
          <w:color w:val="231F20"/>
          <w:spacing w:val="-5"/>
          <w:sz w:val="20"/>
        </w:rPr>
        <w:t> </w:t>
      </w:r>
      <w:r>
        <w:rPr>
          <w:color w:val="231F20"/>
          <w:sz w:val="20"/>
        </w:rPr>
        <w:t>superintendence,</w:t>
      </w:r>
      <w:r>
        <w:rPr>
          <w:color w:val="231F20"/>
          <w:spacing w:val="-5"/>
          <w:sz w:val="20"/>
        </w:rPr>
        <w:t> </w:t>
      </w:r>
      <w:r>
        <w:rPr>
          <w:color w:val="231F20"/>
          <w:sz w:val="20"/>
        </w:rPr>
        <w:t>by</w:t>
      </w:r>
      <w:r>
        <w:rPr>
          <w:color w:val="231F20"/>
          <w:spacing w:val="-5"/>
          <w:sz w:val="20"/>
        </w:rPr>
        <w:t> </w:t>
      </w:r>
      <w:r>
        <w:rPr>
          <w:color w:val="231F20"/>
          <w:sz w:val="20"/>
        </w:rPr>
        <w:t>an</w:t>
      </w:r>
      <w:r>
        <w:rPr>
          <w:color w:val="231F20"/>
          <w:spacing w:val="-5"/>
          <w:sz w:val="20"/>
        </w:rPr>
        <w:t> </w:t>
      </w:r>
      <w:r>
        <w:rPr>
          <w:color w:val="231F20"/>
          <w:sz w:val="20"/>
        </w:rPr>
        <w:t>officer</w:t>
      </w:r>
      <w:r>
        <w:rPr>
          <w:color w:val="231F20"/>
          <w:spacing w:val="-5"/>
          <w:sz w:val="20"/>
        </w:rPr>
        <w:t> </w:t>
      </w:r>
      <w:r>
        <w:rPr>
          <w:color w:val="231F20"/>
          <w:sz w:val="20"/>
        </w:rPr>
        <w:t>of the Court appointed by him in this behalf.</w:t>
      </w:r>
    </w:p>
    <w:p>
      <w:pPr>
        <w:pStyle w:val="ListParagraph"/>
        <w:numPr>
          <w:ilvl w:val="0"/>
          <w:numId w:val="135"/>
        </w:numPr>
        <w:tabs>
          <w:tab w:pos="3117" w:val="left" w:leader="none"/>
        </w:tabs>
        <w:spacing w:line="249" w:lineRule="auto" w:before="123" w:after="0"/>
        <w:ind w:left="2352" w:right="0" w:firstLine="480"/>
        <w:jc w:val="both"/>
        <w:rPr>
          <w:sz w:val="20"/>
        </w:rPr>
      </w:pPr>
      <w:r>
        <w:rPr>
          <w:color w:val="231F20"/>
          <w:sz w:val="20"/>
        </w:rPr>
        <w:t>Such evidence shall ordinarily be taken down in the form of a narrative, but the presiding Judge may, in his discretion, take down, or cause to be taken down, any part of such evidence in the form of question and answer.</w:t>
      </w:r>
    </w:p>
    <w:p>
      <w:pPr>
        <w:pStyle w:val="ListParagraph"/>
        <w:numPr>
          <w:ilvl w:val="0"/>
          <w:numId w:val="135"/>
        </w:numPr>
        <w:tabs>
          <w:tab w:pos="3103" w:val="left" w:leader="none"/>
        </w:tabs>
        <w:spacing w:line="249" w:lineRule="auto" w:before="123" w:after="0"/>
        <w:ind w:left="2352" w:right="0" w:firstLine="480"/>
        <w:jc w:val="both"/>
        <w:rPr>
          <w:sz w:val="20"/>
        </w:rPr>
      </w:pPr>
      <w:r>
        <w:rPr>
          <w:color w:val="231F20"/>
          <w:sz w:val="20"/>
        </w:rPr>
        <w:t>The</w:t>
      </w:r>
      <w:r>
        <w:rPr>
          <w:color w:val="231F20"/>
          <w:spacing w:val="-12"/>
          <w:sz w:val="20"/>
        </w:rPr>
        <w:t> </w:t>
      </w:r>
      <w:r>
        <w:rPr>
          <w:color w:val="231F20"/>
          <w:sz w:val="20"/>
        </w:rPr>
        <w:t>evidence</w:t>
      </w:r>
      <w:r>
        <w:rPr>
          <w:color w:val="231F20"/>
          <w:spacing w:val="-12"/>
          <w:sz w:val="20"/>
        </w:rPr>
        <w:t> </w:t>
      </w:r>
      <w:r>
        <w:rPr>
          <w:color w:val="231F20"/>
          <w:sz w:val="20"/>
        </w:rPr>
        <w:t>so</w:t>
      </w:r>
      <w:r>
        <w:rPr>
          <w:color w:val="231F20"/>
          <w:spacing w:val="-12"/>
          <w:sz w:val="20"/>
        </w:rPr>
        <w:t> </w:t>
      </w:r>
      <w:r>
        <w:rPr>
          <w:color w:val="231F20"/>
          <w:sz w:val="20"/>
        </w:rPr>
        <w:t>taken</w:t>
      </w:r>
      <w:r>
        <w:rPr>
          <w:color w:val="231F20"/>
          <w:spacing w:val="-12"/>
          <w:sz w:val="20"/>
        </w:rPr>
        <w:t> </w:t>
      </w:r>
      <w:r>
        <w:rPr>
          <w:color w:val="231F20"/>
          <w:sz w:val="20"/>
        </w:rPr>
        <w:t>down</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signed</w:t>
      </w:r>
      <w:r>
        <w:rPr>
          <w:color w:val="231F20"/>
          <w:spacing w:val="-12"/>
          <w:sz w:val="20"/>
        </w:rPr>
        <w:t> </w:t>
      </w:r>
      <w:r>
        <w:rPr>
          <w:color w:val="231F20"/>
          <w:sz w:val="20"/>
        </w:rPr>
        <w:t>by</w:t>
      </w:r>
      <w:r>
        <w:rPr>
          <w:color w:val="231F20"/>
          <w:spacing w:val="-12"/>
          <w:sz w:val="20"/>
        </w:rPr>
        <w:t> </w:t>
      </w:r>
      <w:r>
        <w:rPr>
          <w:color w:val="231F20"/>
          <w:sz w:val="20"/>
        </w:rPr>
        <w:t>the</w:t>
      </w:r>
      <w:r>
        <w:rPr>
          <w:color w:val="231F20"/>
          <w:spacing w:val="-12"/>
          <w:sz w:val="20"/>
        </w:rPr>
        <w:t> </w:t>
      </w:r>
      <w:r>
        <w:rPr>
          <w:color w:val="231F20"/>
          <w:sz w:val="20"/>
        </w:rPr>
        <w:t>presiding</w:t>
      </w:r>
      <w:r>
        <w:rPr>
          <w:color w:val="231F20"/>
          <w:spacing w:val="-12"/>
          <w:sz w:val="20"/>
        </w:rPr>
        <w:t> </w:t>
      </w:r>
      <w:r>
        <w:rPr>
          <w:color w:val="231F20"/>
          <w:sz w:val="20"/>
        </w:rPr>
        <w:t>Judge</w:t>
      </w:r>
      <w:r>
        <w:rPr>
          <w:color w:val="231F20"/>
          <w:spacing w:val="-12"/>
          <w:sz w:val="20"/>
        </w:rPr>
        <w:t> </w:t>
      </w:r>
      <w:r>
        <w:rPr>
          <w:color w:val="231F20"/>
          <w:sz w:val="20"/>
        </w:rPr>
        <w:t>and</w:t>
      </w:r>
      <w:r>
        <w:rPr>
          <w:color w:val="231F20"/>
          <w:spacing w:val="-12"/>
          <w:sz w:val="20"/>
        </w:rPr>
        <w:t> </w:t>
      </w:r>
      <w:r>
        <w:rPr>
          <w:color w:val="231F20"/>
          <w:sz w:val="20"/>
        </w:rPr>
        <w:t>shall</w:t>
      </w:r>
      <w:r>
        <w:rPr>
          <w:color w:val="231F20"/>
          <w:spacing w:val="-12"/>
          <w:sz w:val="20"/>
        </w:rPr>
        <w:t> </w:t>
      </w:r>
      <w:r>
        <w:rPr>
          <w:color w:val="231F20"/>
          <w:sz w:val="20"/>
        </w:rPr>
        <w:t>form part of the record.</w:t>
      </w:r>
    </w:p>
    <w:p>
      <w:pPr>
        <w:pStyle w:val="ListParagraph"/>
        <w:numPr>
          <w:ilvl w:val="0"/>
          <w:numId w:val="1"/>
        </w:numPr>
        <w:tabs>
          <w:tab w:pos="3224" w:val="left" w:leader="none"/>
        </w:tabs>
        <w:spacing w:line="240" w:lineRule="auto" w:before="121" w:after="0"/>
        <w:ind w:left="3224" w:right="0" w:hanging="392"/>
        <w:jc w:val="left"/>
        <w:rPr>
          <w:b/>
          <w:color w:val="231F20"/>
          <w:sz w:val="20"/>
        </w:rPr>
      </w:pPr>
      <w:r>
        <w:rPr>
          <w:color w:val="231F20"/>
          <w:sz w:val="20"/>
        </w:rPr>
        <w:t>In</w:t>
      </w:r>
      <w:r>
        <w:rPr>
          <w:color w:val="231F20"/>
          <w:spacing w:val="-11"/>
          <w:sz w:val="20"/>
        </w:rPr>
        <w:t> </w:t>
      </w:r>
      <w:r>
        <w:rPr>
          <w:color w:val="231F20"/>
          <w:sz w:val="20"/>
        </w:rPr>
        <w:t>every</w:t>
      </w:r>
      <w:r>
        <w:rPr>
          <w:color w:val="231F20"/>
          <w:spacing w:val="-11"/>
          <w:sz w:val="20"/>
        </w:rPr>
        <w:t> </w:t>
      </w:r>
      <w:r>
        <w:rPr>
          <w:color w:val="231F20"/>
          <w:sz w:val="20"/>
        </w:rPr>
        <w:t>case</w:t>
      </w:r>
      <w:r>
        <w:rPr>
          <w:color w:val="231F20"/>
          <w:spacing w:val="-11"/>
          <w:sz w:val="20"/>
        </w:rPr>
        <w:t> </w:t>
      </w:r>
      <w:r>
        <w:rPr>
          <w:color w:val="231F20"/>
          <w:sz w:val="20"/>
        </w:rPr>
        <w:t>where</w:t>
      </w:r>
      <w:r>
        <w:rPr>
          <w:color w:val="231F20"/>
          <w:spacing w:val="-11"/>
          <w:sz w:val="20"/>
        </w:rPr>
        <w:t> </w:t>
      </w:r>
      <w:r>
        <w:rPr>
          <w:color w:val="231F20"/>
          <w:sz w:val="20"/>
        </w:rPr>
        <w:t>evidence</w:t>
      </w:r>
      <w:r>
        <w:rPr>
          <w:color w:val="231F20"/>
          <w:spacing w:val="-11"/>
          <w:sz w:val="20"/>
        </w:rPr>
        <w:t> </w:t>
      </w:r>
      <w:r>
        <w:rPr>
          <w:color w:val="231F20"/>
          <w:sz w:val="20"/>
        </w:rPr>
        <w:t>is</w:t>
      </w:r>
      <w:r>
        <w:rPr>
          <w:color w:val="231F20"/>
          <w:spacing w:val="-11"/>
          <w:sz w:val="20"/>
        </w:rPr>
        <w:t> </w:t>
      </w:r>
      <w:r>
        <w:rPr>
          <w:color w:val="231F20"/>
          <w:sz w:val="20"/>
        </w:rPr>
        <w:t>taken</w:t>
      </w:r>
      <w:r>
        <w:rPr>
          <w:color w:val="231F20"/>
          <w:spacing w:val="-11"/>
          <w:sz w:val="20"/>
        </w:rPr>
        <w:t> </w:t>
      </w:r>
      <w:r>
        <w:rPr>
          <w:color w:val="231F20"/>
          <w:sz w:val="20"/>
        </w:rPr>
        <w:t>down</w:t>
      </w:r>
      <w:r>
        <w:rPr>
          <w:color w:val="231F20"/>
          <w:spacing w:val="-11"/>
          <w:sz w:val="20"/>
        </w:rPr>
        <w:t> </w:t>
      </w:r>
      <w:r>
        <w:rPr>
          <w:color w:val="231F20"/>
          <w:sz w:val="20"/>
        </w:rPr>
        <w:t>under</w:t>
      </w:r>
      <w:r>
        <w:rPr>
          <w:color w:val="231F20"/>
          <w:spacing w:val="-11"/>
          <w:sz w:val="20"/>
        </w:rPr>
        <w:t> </w:t>
      </w:r>
      <w:r>
        <w:rPr>
          <w:color w:val="231F20"/>
          <w:sz w:val="20"/>
        </w:rPr>
        <w:t>section</w:t>
      </w:r>
      <w:r>
        <w:rPr>
          <w:color w:val="231F20"/>
          <w:spacing w:val="-11"/>
          <w:sz w:val="20"/>
        </w:rPr>
        <w:t> </w:t>
      </w:r>
      <w:r>
        <w:rPr>
          <w:color w:val="231F20"/>
          <w:sz w:val="20"/>
        </w:rPr>
        <w:t>310</w:t>
      </w:r>
      <w:r>
        <w:rPr>
          <w:color w:val="231F20"/>
          <w:spacing w:val="-11"/>
          <w:sz w:val="20"/>
        </w:rPr>
        <w:t> </w:t>
      </w:r>
      <w:r>
        <w:rPr>
          <w:color w:val="231F20"/>
          <w:sz w:val="20"/>
        </w:rPr>
        <w:t>or</w:t>
      </w:r>
      <w:r>
        <w:rPr>
          <w:color w:val="231F20"/>
          <w:spacing w:val="-11"/>
          <w:sz w:val="20"/>
        </w:rPr>
        <w:t> </w:t>
      </w:r>
      <w:r>
        <w:rPr>
          <w:color w:val="231F20"/>
          <w:sz w:val="20"/>
        </w:rPr>
        <w:t>section</w:t>
      </w:r>
      <w:r>
        <w:rPr>
          <w:color w:val="231F20"/>
          <w:spacing w:val="-11"/>
          <w:sz w:val="20"/>
        </w:rPr>
        <w:t> </w:t>
      </w:r>
      <w:r>
        <w:rPr>
          <w:color w:val="231F20"/>
          <w:spacing w:val="-2"/>
          <w:sz w:val="20"/>
        </w:rPr>
        <w:t>311,—</w:t>
      </w:r>
    </w:p>
    <w:p>
      <w:pPr>
        <w:pStyle w:val="ListParagraph"/>
        <w:numPr>
          <w:ilvl w:val="1"/>
          <w:numId w:val="1"/>
        </w:numPr>
        <w:tabs>
          <w:tab w:pos="3591" w:val="left" w:leader="none"/>
        </w:tabs>
        <w:spacing w:line="249" w:lineRule="auto" w:before="130" w:after="0"/>
        <w:ind w:left="2832" w:right="1" w:firstLine="480"/>
        <w:jc w:val="both"/>
        <w:rPr>
          <w:sz w:val="20"/>
        </w:rPr>
      </w:pPr>
      <w:r>
        <w:rPr>
          <w:color w:val="231F20"/>
          <w:sz w:val="20"/>
        </w:rPr>
        <w:t>if</w:t>
      </w:r>
      <w:r>
        <w:rPr>
          <w:color w:val="231F20"/>
          <w:spacing w:val="-2"/>
          <w:sz w:val="20"/>
        </w:rPr>
        <w:t> </w:t>
      </w:r>
      <w:r>
        <w:rPr>
          <w:color w:val="231F20"/>
          <w:sz w:val="20"/>
        </w:rPr>
        <w:t>the</w:t>
      </w:r>
      <w:r>
        <w:rPr>
          <w:color w:val="231F20"/>
          <w:spacing w:val="-2"/>
          <w:sz w:val="20"/>
        </w:rPr>
        <w:t> </w:t>
      </w:r>
      <w:r>
        <w:rPr>
          <w:color w:val="231F20"/>
          <w:sz w:val="20"/>
        </w:rPr>
        <w:t>witness</w:t>
      </w:r>
      <w:r>
        <w:rPr>
          <w:color w:val="231F20"/>
          <w:spacing w:val="-2"/>
          <w:sz w:val="20"/>
        </w:rPr>
        <w:t> </w:t>
      </w:r>
      <w:r>
        <w:rPr>
          <w:color w:val="231F20"/>
          <w:sz w:val="20"/>
        </w:rPr>
        <w:t>gives</w:t>
      </w:r>
      <w:r>
        <w:rPr>
          <w:color w:val="231F20"/>
          <w:spacing w:val="-2"/>
          <w:sz w:val="20"/>
        </w:rPr>
        <w:t> </w:t>
      </w:r>
      <w:r>
        <w:rPr>
          <w:color w:val="231F20"/>
          <w:sz w:val="20"/>
        </w:rPr>
        <w:t>evidence</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2"/>
          <w:sz w:val="20"/>
        </w:rPr>
        <w:t> </w:t>
      </w:r>
      <w:r>
        <w:rPr>
          <w:color w:val="231F20"/>
          <w:sz w:val="20"/>
        </w:rPr>
        <w:t>language</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Court,</w:t>
      </w:r>
      <w:r>
        <w:rPr>
          <w:color w:val="231F20"/>
          <w:spacing w:val="-2"/>
          <w:sz w:val="20"/>
        </w:rPr>
        <w:t> </w:t>
      </w:r>
      <w:r>
        <w:rPr>
          <w:color w:val="231F20"/>
          <w:sz w:val="20"/>
        </w:rPr>
        <w:t>it</w:t>
      </w:r>
      <w:r>
        <w:rPr>
          <w:color w:val="231F20"/>
          <w:spacing w:val="-2"/>
          <w:sz w:val="20"/>
        </w:rPr>
        <w:t> </w:t>
      </w:r>
      <w:r>
        <w:rPr>
          <w:color w:val="231F20"/>
          <w:sz w:val="20"/>
        </w:rPr>
        <w:t>shall</w:t>
      </w:r>
      <w:r>
        <w:rPr>
          <w:color w:val="231F20"/>
          <w:spacing w:val="-2"/>
          <w:sz w:val="20"/>
        </w:rPr>
        <w:t> </w:t>
      </w:r>
      <w:r>
        <w:rPr>
          <w:color w:val="231F20"/>
          <w:sz w:val="20"/>
        </w:rPr>
        <w:t>be</w:t>
      </w:r>
      <w:r>
        <w:rPr>
          <w:color w:val="231F20"/>
          <w:spacing w:val="-2"/>
          <w:sz w:val="20"/>
        </w:rPr>
        <w:t> </w:t>
      </w:r>
      <w:r>
        <w:rPr>
          <w:color w:val="231F20"/>
          <w:sz w:val="20"/>
        </w:rPr>
        <w:t>taken down in that language;</w:t>
      </w:r>
    </w:p>
    <w:p>
      <w:pPr>
        <w:pStyle w:val="ListParagraph"/>
        <w:numPr>
          <w:ilvl w:val="1"/>
          <w:numId w:val="1"/>
        </w:numPr>
        <w:tabs>
          <w:tab w:pos="3596" w:val="left" w:leader="none"/>
        </w:tabs>
        <w:spacing w:line="249" w:lineRule="auto" w:before="122" w:after="0"/>
        <w:ind w:left="2832" w:right="0" w:firstLine="480"/>
        <w:jc w:val="both"/>
        <w:rPr>
          <w:sz w:val="20"/>
        </w:rPr>
      </w:pPr>
      <w:r>
        <w:rPr>
          <w:color w:val="231F20"/>
          <w:sz w:val="20"/>
        </w:rPr>
        <w:t>if he gives evidence in any other language, it may, if practicable, be taken down in that language, and if it is not practicable to do so, a true translation of the evidence in the language of the Court shall be prepared as the examination of the witness</w:t>
      </w:r>
      <w:r>
        <w:rPr>
          <w:color w:val="231F20"/>
          <w:spacing w:val="-9"/>
          <w:sz w:val="20"/>
        </w:rPr>
        <w:t> </w:t>
      </w:r>
      <w:r>
        <w:rPr>
          <w:color w:val="231F20"/>
          <w:sz w:val="20"/>
        </w:rPr>
        <w:t>proceeds,</w:t>
      </w:r>
      <w:r>
        <w:rPr>
          <w:color w:val="231F20"/>
          <w:spacing w:val="-9"/>
          <w:sz w:val="20"/>
        </w:rPr>
        <w:t> </w:t>
      </w:r>
      <w:r>
        <w:rPr>
          <w:color w:val="231F20"/>
          <w:sz w:val="20"/>
        </w:rPr>
        <w:t>signed</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Magistrate</w:t>
      </w:r>
      <w:r>
        <w:rPr>
          <w:color w:val="231F20"/>
          <w:spacing w:val="-9"/>
          <w:sz w:val="20"/>
        </w:rPr>
        <w:t> </w:t>
      </w:r>
      <w:r>
        <w:rPr>
          <w:color w:val="231F20"/>
          <w:sz w:val="20"/>
        </w:rPr>
        <w:t>or</w:t>
      </w:r>
      <w:r>
        <w:rPr>
          <w:color w:val="231F20"/>
          <w:spacing w:val="-9"/>
          <w:sz w:val="20"/>
        </w:rPr>
        <w:t> </w:t>
      </w:r>
      <w:r>
        <w:rPr>
          <w:color w:val="231F20"/>
          <w:sz w:val="20"/>
        </w:rPr>
        <w:t>presiding</w:t>
      </w:r>
      <w:r>
        <w:rPr>
          <w:color w:val="231F20"/>
          <w:spacing w:val="-9"/>
          <w:sz w:val="20"/>
        </w:rPr>
        <w:t> </w:t>
      </w:r>
      <w:r>
        <w:rPr>
          <w:color w:val="231F20"/>
          <w:sz w:val="20"/>
        </w:rPr>
        <w:t>Judge,</w:t>
      </w:r>
      <w:r>
        <w:rPr>
          <w:color w:val="231F20"/>
          <w:spacing w:val="-9"/>
          <w:sz w:val="20"/>
        </w:rPr>
        <w:t> </w:t>
      </w:r>
      <w:r>
        <w:rPr>
          <w:color w:val="231F20"/>
          <w:sz w:val="20"/>
        </w:rPr>
        <w:t>and</w:t>
      </w:r>
      <w:r>
        <w:rPr>
          <w:color w:val="231F20"/>
          <w:spacing w:val="-9"/>
          <w:sz w:val="20"/>
        </w:rPr>
        <w:t> </w:t>
      </w:r>
      <w:r>
        <w:rPr>
          <w:color w:val="231F20"/>
          <w:sz w:val="20"/>
        </w:rPr>
        <w:t>shall</w:t>
      </w:r>
      <w:r>
        <w:rPr>
          <w:color w:val="231F20"/>
          <w:spacing w:val="-9"/>
          <w:sz w:val="20"/>
        </w:rPr>
        <w:t> </w:t>
      </w:r>
      <w:r>
        <w:rPr>
          <w:color w:val="231F20"/>
          <w:sz w:val="20"/>
        </w:rPr>
        <w:t>form</w:t>
      </w:r>
      <w:r>
        <w:rPr>
          <w:color w:val="231F20"/>
          <w:spacing w:val="-9"/>
          <w:sz w:val="20"/>
        </w:rPr>
        <w:t> </w:t>
      </w:r>
      <w:r>
        <w:rPr>
          <w:color w:val="231F20"/>
          <w:sz w:val="20"/>
        </w:rPr>
        <w:t>part</w:t>
      </w:r>
      <w:r>
        <w:rPr>
          <w:color w:val="231F20"/>
          <w:spacing w:val="-9"/>
          <w:sz w:val="20"/>
        </w:rPr>
        <w:t> </w:t>
      </w:r>
      <w:r>
        <w:rPr>
          <w:color w:val="231F20"/>
          <w:sz w:val="20"/>
        </w:rPr>
        <w:t>of the record;</w:t>
      </w:r>
    </w:p>
    <w:p>
      <w:pPr>
        <w:pStyle w:val="ListParagraph"/>
        <w:numPr>
          <w:ilvl w:val="1"/>
          <w:numId w:val="1"/>
        </w:numPr>
        <w:tabs>
          <w:tab w:pos="3577" w:val="left" w:leader="none"/>
        </w:tabs>
        <w:spacing w:line="249" w:lineRule="auto" w:before="124" w:after="0"/>
        <w:ind w:left="2832" w:right="0" w:firstLine="480"/>
        <w:jc w:val="both"/>
        <w:rPr>
          <w:sz w:val="20"/>
        </w:rPr>
      </w:pPr>
      <w:r>
        <w:rPr>
          <w:color w:val="231F20"/>
          <w:sz w:val="20"/>
        </w:rPr>
        <w:t>where</w:t>
      </w:r>
      <w:r>
        <w:rPr>
          <w:color w:val="231F20"/>
          <w:spacing w:val="-6"/>
          <w:sz w:val="20"/>
        </w:rPr>
        <w:t> </w:t>
      </w:r>
      <w:r>
        <w:rPr>
          <w:color w:val="231F20"/>
          <w:sz w:val="20"/>
        </w:rPr>
        <w:t>under</w:t>
      </w:r>
      <w:r>
        <w:rPr>
          <w:color w:val="231F20"/>
          <w:spacing w:val="-6"/>
          <w:sz w:val="20"/>
        </w:rPr>
        <w:t> </w:t>
      </w:r>
      <w:r>
        <w:rPr>
          <w:color w:val="231F20"/>
          <w:sz w:val="20"/>
        </w:rPr>
        <w:t>clause</w:t>
      </w:r>
      <w:r>
        <w:rPr>
          <w:color w:val="231F20"/>
          <w:spacing w:val="-6"/>
          <w:sz w:val="20"/>
        </w:rPr>
        <w:t> </w:t>
      </w:r>
      <w:r>
        <w:rPr>
          <w:color w:val="231F20"/>
          <w:sz w:val="20"/>
        </w:rPr>
        <w:t>(</w:t>
      </w:r>
      <w:r>
        <w:rPr>
          <w:i/>
          <w:color w:val="231F20"/>
          <w:sz w:val="20"/>
        </w:rPr>
        <w:t>b</w:t>
      </w:r>
      <w:r>
        <w:rPr>
          <w:color w:val="231F20"/>
          <w:sz w:val="20"/>
        </w:rPr>
        <w:t>)</w:t>
      </w:r>
      <w:r>
        <w:rPr>
          <w:color w:val="231F20"/>
          <w:spacing w:val="-6"/>
          <w:sz w:val="20"/>
        </w:rPr>
        <w:t> </w:t>
      </w:r>
      <w:r>
        <w:rPr>
          <w:color w:val="231F20"/>
          <w:sz w:val="20"/>
        </w:rPr>
        <w:t>evidence</w:t>
      </w:r>
      <w:r>
        <w:rPr>
          <w:color w:val="231F20"/>
          <w:spacing w:val="-6"/>
          <w:sz w:val="20"/>
        </w:rPr>
        <w:t> </w:t>
      </w:r>
      <w:r>
        <w:rPr>
          <w:color w:val="231F20"/>
          <w:sz w:val="20"/>
        </w:rPr>
        <w:t>is</w:t>
      </w:r>
      <w:r>
        <w:rPr>
          <w:color w:val="231F20"/>
          <w:spacing w:val="-6"/>
          <w:sz w:val="20"/>
        </w:rPr>
        <w:t> </w:t>
      </w:r>
      <w:r>
        <w:rPr>
          <w:color w:val="231F20"/>
          <w:sz w:val="20"/>
        </w:rPr>
        <w:t>taken</w:t>
      </w:r>
      <w:r>
        <w:rPr>
          <w:color w:val="231F20"/>
          <w:spacing w:val="-6"/>
          <w:sz w:val="20"/>
        </w:rPr>
        <w:t> </w:t>
      </w:r>
      <w:r>
        <w:rPr>
          <w:color w:val="231F20"/>
          <w:sz w:val="20"/>
        </w:rPr>
        <w:t>down</w:t>
      </w:r>
      <w:r>
        <w:rPr>
          <w:color w:val="231F20"/>
          <w:spacing w:val="-6"/>
          <w:sz w:val="20"/>
        </w:rPr>
        <w:t> </w:t>
      </w:r>
      <w:r>
        <w:rPr>
          <w:color w:val="231F20"/>
          <w:sz w:val="20"/>
        </w:rPr>
        <w:t>in</w:t>
      </w:r>
      <w:r>
        <w:rPr>
          <w:color w:val="231F20"/>
          <w:spacing w:val="-6"/>
          <w:sz w:val="20"/>
        </w:rPr>
        <w:t> </w:t>
      </w:r>
      <w:r>
        <w:rPr>
          <w:color w:val="231F20"/>
          <w:sz w:val="20"/>
        </w:rPr>
        <w:t>a</w:t>
      </w:r>
      <w:r>
        <w:rPr>
          <w:color w:val="231F20"/>
          <w:spacing w:val="-6"/>
          <w:sz w:val="20"/>
        </w:rPr>
        <w:t> </w:t>
      </w:r>
      <w:r>
        <w:rPr>
          <w:color w:val="231F20"/>
          <w:sz w:val="20"/>
        </w:rPr>
        <w:t>language</w:t>
      </w:r>
      <w:r>
        <w:rPr>
          <w:color w:val="231F20"/>
          <w:spacing w:val="-6"/>
          <w:sz w:val="20"/>
        </w:rPr>
        <w:t> </w:t>
      </w:r>
      <w:r>
        <w:rPr>
          <w:color w:val="231F20"/>
          <w:sz w:val="20"/>
        </w:rPr>
        <w:t>other</w:t>
      </w:r>
      <w:r>
        <w:rPr>
          <w:color w:val="231F20"/>
          <w:spacing w:val="-6"/>
          <w:sz w:val="20"/>
        </w:rPr>
        <w:t> </w:t>
      </w:r>
      <w:r>
        <w:rPr>
          <w:color w:val="231F20"/>
          <w:sz w:val="20"/>
        </w:rPr>
        <w:t>than</w:t>
      </w:r>
      <w:r>
        <w:rPr>
          <w:color w:val="231F20"/>
          <w:spacing w:val="-6"/>
          <w:sz w:val="20"/>
        </w:rPr>
        <w:t> </w:t>
      </w:r>
      <w:r>
        <w:rPr>
          <w:color w:val="231F20"/>
          <w:sz w:val="20"/>
        </w:rPr>
        <w:t>the language</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a</w:t>
      </w:r>
      <w:r>
        <w:rPr>
          <w:color w:val="231F20"/>
          <w:spacing w:val="-5"/>
          <w:sz w:val="20"/>
        </w:rPr>
        <w:t> </w:t>
      </w:r>
      <w:r>
        <w:rPr>
          <w:color w:val="231F20"/>
          <w:sz w:val="20"/>
        </w:rPr>
        <w:t>true</w:t>
      </w:r>
      <w:r>
        <w:rPr>
          <w:color w:val="231F20"/>
          <w:spacing w:val="-5"/>
          <w:sz w:val="20"/>
        </w:rPr>
        <w:t> </w:t>
      </w:r>
      <w:r>
        <w:rPr>
          <w:color w:val="231F20"/>
          <w:sz w:val="20"/>
        </w:rPr>
        <w:t>translation</w:t>
      </w:r>
      <w:r>
        <w:rPr>
          <w:color w:val="231F20"/>
          <w:spacing w:val="-5"/>
          <w:sz w:val="20"/>
        </w:rPr>
        <w:t> </w:t>
      </w:r>
      <w:r>
        <w:rPr>
          <w:color w:val="231F20"/>
          <w:sz w:val="20"/>
        </w:rPr>
        <w:t>thereof</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language</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shall</w:t>
      </w:r>
      <w:r>
        <w:rPr>
          <w:color w:val="231F20"/>
          <w:spacing w:val="-5"/>
          <w:sz w:val="20"/>
        </w:rPr>
        <w:t> </w:t>
      </w:r>
      <w:r>
        <w:rPr>
          <w:color w:val="231F20"/>
          <w:sz w:val="20"/>
        </w:rPr>
        <w:t>be prepared as soon as practicable, signed by the Magistrate or presiding Judge, and shall form part of the record:</w:t>
      </w:r>
    </w:p>
    <w:p>
      <w:pPr>
        <w:pStyle w:val="BodyText"/>
        <w:spacing w:line="249" w:lineRule="auto" w:before="123"/>
        <w:ind w:left="2832" w:firstLine="480"/>
        <w:jc w:val="both"/>
      </w:pPr>
      <w:r>
        <w:rPr>
          <w:color w:val="231F20"/>
        </w:rPr>
        <w:t>Provided that when under clause (</w:t>
      </w:r>
      <w:r>
        <w:rPr>
          <w:i/>
          <w:color w:val="231F20"/>
        </w:rPr>
        <w:t>b</w:t>
      </w:r>
      <w:r>
        <w:rPr>
          <w:color w:val="231F20"/>
        </w:rPr>
        <w:t>) evidence is taken down in English and a translation</w:t>
      </w:r>
      <w:r>
        <w:rPr>
          <w:color w:val="231F20"/>
          <w:spacing w:val="-1"/>
        </w:rPr>
        <w:t> </w:t>
      </w:r>
      <w:r>
        <w:rPr>
          <w:color w:val="231F20"/>
        </w:rPr>
        <w:t>thereof</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language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Court</w:t>
      </w:r>
      <w:r>
        <w:rPr>
          <w:color w:val="231F20"/>
          <w:spacing w:val="-1"/>
        </w:rPr>
        <w:t> </w:t>
      </w:r>
      <w:r>
        <w:rPr>
          <w:color w:val="231F20"/>
        </w:rPr>
        <w:t>is</w:t>
      </w:r>
      <w:r>
        <w:rPr>
          <w:color w:val="231F20"/>
          <w:spacing w:val="-2"/>
        </w:rPr>
        <w:t> </w:t>
      </w:r>
      <w:r>
        <w:rPr>
          <w:color w:val="231F20"/>
        </w:rPr>
        <w:t>not</w:t>
      </w:r>
      <w:r>
        <w:rPr>
          <w:color w:val="231F20"/>
          <w:spacing w:val="-1"/>
        </w:rPr>
        <w:t> </w:t>
      </w:r>
      <w:r>
        <w:rPr>
          <w:color w:val="231F20"/>
        </w:rPr>
        <w:t>required</w:t>
      </w:r>
      <w:r>
        <w:rPr>
          <w:color w:val="231F20"/>
          <w:spacing w:val="-1"/>
        </w:rPr>
        <w:t> </w:t>
      </w:r>
      <w:r>
        <w:rPr>
          <w:color w:val="231F20"/>
        </w:rPr>
        <w:t>by</w:t>
      </w:r>
      <w:r>
        <w:rPr>
          <w:color w:val="231F20"/>
          <w:spacing w:val="-1"/>
        </w:rPr>
        <w:t> </w:t>
      </w:r>
      <w:r>
        <w:rPr>
          <w:color w:val="231F20"/>
        </w:rPr>
        <w:t>any</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parties, the Court may dispense with such translation.</w:t>
      </w:r>
    </w:p>
    <w:p>
      <w:pPr>
        <w:pStyle w:val="ListParagraph"/>
        <w:numPr>
          <w:ilvl w:val="0"/>
          <w:numId w:val="1"/>
        </w:numPr>
        <w:tabs>
          <w:tab w:pos="3243" w:val="left" w:leader="none"/>
        </w:tabs>
        <w:spacing w:line="249" w:lineRule="auto" w:before="123"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As the evidence of each witness taken under section 310 or section 311 is completed,</w:t>
      </w:r>
      <w:r>
        <w:rPr>
          <w:color w:val="231F20"/>
          <w:spacing w:val="-10"/>
          <w:sz w:val="20"/>
        </w:rPr>
        <w:t> </w:t>
      </w:r>
      <w:r>
        <w:rPr>
          <w:color w:val="231F20"/>
          <w:sz w:val="20"/>
        </w:rPr>
        <w:t>it</w:t>
      </w:r>
      <w:r>
        <w:rPr>
          <w:color w:val="231F20"/>
          <w:spacing w:val="-10"/>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read</w:t>
      </w:r>
      <w:r>
        <w:rPr>
          <w:color w:val="231F20"/>
          <w:spacing w:val="-10"/>
          <w:sz w:val="20"/>
        </w:rPr>
        <w:t> </w:t>
      </w:r>
      <w:r>
        <w:rPr>
          <w:color w:val="231F20"/>
          <w:sz w:val="20"/>
        </w:rPr>
        <w:t>over</w:t>
      </w:r>
      <w:r>
        <w:rPr>
          <w:color w:val="231F20"/>
          <w:spacing w:val="-10"/>
          <w:sz w:val="20"/>
        </w:rPr>
        <w:t> </w:t>
      </w:r>
      <w:r>
        <w:rPr>
          <w:color w:val="231F20"/>
          <w:sz w:val="20"/>
        </w:rPr>
        <w:t>to</w:t>
      </w:r>
      <w:r>
        <w:rPr>
          <w:color w:val="231F20"/>
          <w:spacing w:val="-10"/>
          <w:sz w:val="20"/>
        </w:rPr>
        <w:t> </w:t>
      </w:r>
      <w:r>
        <w:rPr>
          <w:color w:val="231F20"/>
          <w:sz w:val="20"/>
        </w:rPr>
        <w:t>him</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0"/>
          <w:sz w:val="20"/>
        </w:rPr>
        <w:t> </w:t>
      </w:r>
      <w:r>
        <w:rPr>
          <w:color w:val="231F20"/>
          <w:sz w:val="20"/>
        </w:rPr>
        <w:t>presence</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accused,</w:t>
      </w:r>
      <w:r>
        <w:rPr>
          <w:color w:val="231F20"/>
          <w:spacing w:val="-10"/>
          <w:sz w:val="20"/>
        </w:rPr>
        <w:t> </w:t>
      </w:r>
      <w:r>
        <w:rPr>
          <w:color w:val="231F20"/>
          <w:sz w:val="20"/>
        </w:rPr>
        <w:t>if</w:t>
      </w:r>
      <w:r>
        <w:rPr>
          <w:color w:val="231F20"/>
          <w:spacing w:val="-10"/>
          <w:sz w:val="20"/>
        </w:rPr>
        <w:t> </w:t>
      </w:r>
      <w:r>
        <w:rPr>
          <w:color w:val="231F20"/>
          <w:sz w:val="20"/>
        </w:rPr>
        <w:t>in</w:t>
      </w:r>
      <w:r>
        <w:rPr>
          <w:color w:val="231F20"/>
          <w:spacing w:val="-10"/>
          <w:sz w:val="20"/>
        </w:rPr>
        <w:t> </w:t>
      </w:r>
      <w:r>
        <w:rPr>
          <w:color w:val="231F20"/>
          <w:sz w:val="20"/>
        </w:rPr>
        <w:t>attendance,</w:t>
      </w:r>
      <w:r>
        <w:rPr>
          <w:color w:val="231F20"/>
          <w:spacing w:val="-10"/>
          <w:sz w:val="20"/>
        </w:rPr>
        <w:t> </w:t>
      </w:r>
      <w:r>
        <w:rPr>
          <w:color w:val="231F20"/>
          <w:sz w:val="20"/>
        </w:rPr>
        <w:t>or</w:t>
      </w:r>
      <w:r>
        <w:rPr>
          <w:color w:val="231F20"/>
          <w:spacing w:val="-10"/>
          <w:sz w:val="20"/>
        </w:rPr>
        <w:t> </w:t>
      </w:r>
      <w:r>
        <w:rPr>
          <w:color w:val="231F20"/>
          <w:sz w:val="20"/>
        </w:rPr>
        <w:t>of his advocate, if he appears by an advocate, and shall, if necessary, be corrected.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7"/>
        <w:rPr>
          <w:sz w:val="16"/>
        </w:rPr>
      </w:pPr>
    </w:p>
    <w:p>
      <w:pPr>
        <w:spacing w:line="249" w:lineRule="auto" w:before="0"/>
        <w:ind w:left="153" w:right="1169" w:firstLine="0"/>
        <w:jc w:val="left"/>
        <w:rPr>
          <w:sz w:val="16"/>
        </w:rPr>
      </w:pPr>
      <w:r>
        <w:rPr>
          <w:color w:val="231F20"/>
          <w:sz w:val="16"/>
        </w:rPr>
        <w:t>Record</w:t>
      </w:r>
      <w:r>
        <w:rPr>
          <w:color w:val="231F20"/>
          <w:spacing w:val="40"/>
          <w:sz w:val="16"/>
        </w:rPr>
        <w:t> </w:t>
      </w:r>
      <w:r>
        <w:rPr>
          <w:color w:val="231F20"/>
          <w:sz w:val="16"/>
        </w:rPr>
        <w:t>in</w:t>
      </w:r>
      <w:r>
        <w:rPr>
          <w:color w:val="231F20"/>
          <w:spacing w:val="40"/>
          <w:sz w:val="16"/>
        </w:rPr>
        <w:t> </w:t>
      </w:r>
      <w:r>
        <w:rPr>
          <w:color w:val="231F20"/>
          <w:sz w:val="16"/>
        </w:rPr>
        <w:t>warrant-</w:t>
      </w:r>
      <w:r>
        <w:rPr>
          <w:color w:val="231F20"/>
          <w:spacing w:val="-2"/>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16"/>
        </w:rPr>
      </w:pPr>
    </w:p>
    <w:p>
      <w:pPr>
        <w:spacing w:line="249" w:lineRule="auto" w:before="0"/>
        <w:ind w:left="153" w:right="1157" w:firstLine="0"/>
        <w:jc w:val="left"/>
        <w:rPr>
          <w:sz w:val="16"/>
        </w:rPr>
      </w:pPr>
      <w:r>
        <w:rPr>
          <w:color w:val="231F20"/>
          <w:sz w:val="16"/>
        </w:rPr>
        <w:t>Record</w:t>
      </w:r>
      <w:r>
        <w:rPr>
          <w:color w:val="231F20"/>
          <w:spacing w:val="14"/>
          <w:sz w:val="16"/>
        </w:rPr>
        <w:t> </w:t>
      </w:r>
      <w:r>
        <w:rPr>
          <w:color w:val="231F20"/>
          <w:sz w:val="16"/>
        </w:rPr>
        <w:t>in</w:t>
      </w:r>
      <w:r>
        <w:rPr>
          <w:color w:val="231F20"/>
          <w:spacing w:val="14"/>
          <w:sz w:val="16"/>
        </w:rPr>
        <w:t> </w:t>
      </w:r>
      <w:r>
        <w:rPr>
          <w:color w:val="231F20"/>
          <w:sz w:val="16"/>
        </w:rPr>
        <w:t>trial</w:t>
      </w:r>
      <w:r>
        <w:rPr>
          <w:color w:val="231F20"/>
          <w:spacing w:val="40"/>
          <w:sz w:val="16"/>
        </w:rPr>
        <w:t> </w:t>
      </w:r>
      <w:r>
        <w:rPr>
          <w:color w:val="231F20"/>
          <w:sz w:val="16"/>
        </w:rPr>
        <w:t>before</w:t>
      </w:r>
      <w:r>
        <w:rPr>
          <w:color w:val="231F20"/>
          <w:spacing w:val="40"/>
          <w:sz w:val="16"/>
        </w:rPr>
        <w:t> </w:t>
      </w:r>
      <w:r>
        <w:rPr>
          <w:color w:val="231F20"/>
          <w:sz w:val="16"/>
        </w:rPr>
        <w:t>Court</w:t>
      </w:r>
      <w:r>
        <w:rPr>
          <w:color w:val="231F20"/>
          <w:spacing w:val="40"/>
          <w:sz w:val="16"/>
        </w:rPr>
        <w:t> </w:t>
      </w:r>
      <w:r>
        <w:rPr>
          <w:color w:val="231F20"/>
          <w:sz w:val="16"/>
        </w:rPr>
        <w:t>of</w:t>
      </w:r>
      <w:r>
        <w:rPr>
          <w:color w:val="231F20"/>
          <w:spacing w:val="40"/>
          <w:sz w:val="16"/>
        </w:rPr>
        <w:t> </w:t>
      </w:r>
      <w:r>
        <w:rPr>
          <w:color w:val="231F20"/>
          <w:sz w:val="16"/>
        </w:rPr>
        <w:t>Session.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0"/>
        <w:rPr>
          <w:sz w:val="16"/>
        </w:rPr>
      </w:pPr>
    </w:p>
    <w:p>
      <w:pPr>
        <w:spacing w:line="249" w:lineRule="auto" w:before="0"/>
        <w:ind w:left="153" w:right="1248" w:firstLine="0"/>
        <w:jc w:val="left"/>
        <w:rPr>
          <w:sz w:val="16"/>
        </w:rPr>
      </w:pPr>
      <w:r>
        <w:rPr>
          <w:color w:val="231F20"/>
          <w:sz w:val="16"/>
        </w:rPr>
        <w:t>Language </w:t>
      </w:r>
      <w:r>
        <w:rPr>
          <w:color w:val="231F20"/>
          <w:sz w:val="16"/>
        </w:rPr>
        <w:t>of</w:t>
      </w:r>
      <w:r>
        <w:rPr>
          <w:color w:val="231F20"/>
          <w:spacing w:val="40"/>
          <w:sz w:val="16"/>
        </w:rPr>
        <w:t> </w:t>
      </w:r>
      <w:r>
        <w:rPr>
          <w:color w:val="231F20"/>
          <w:sz w:val="16"/>
        </w:rPr>
        <w:t>record</w:t>
      </w:r>
      <w:r>
        <w:rPr>
          <w:color w:val="231F20"/>
          <w:spacing w:val="40"/>
          <w:sz w:val="16"/>
        </w:rPr>
        <w:t> </w:t>
      </w:r>
      <w:r>
        <w:rPr>
          <w:color w:val="231F20"/>
          <w:sz w:val="16"/>
        </w:rPr>
        <w:t>of</w:t>
      </w:r>
      <w:r>
        <w:rPr>
          <w:color w:val="231F20"/>
          <w:spacing w:val="40"/>
          <w:sz w:val="16"/>
        </w:rPr>
        <w:t> </w:t>
      </w:r>
      <w:r>
        <w:rPr>
          <w:color w:val="231F20"/>
          <w:spacing w:val="-2"/>
          <w:sz w:val="16"/>
        </w:rPr>
        <w:t>evidence.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1"/>
        <w:rPr>
          <w:sz w:val="16"/>
        </w:rPr>
      </w:pPr>
    </w:p>
    <w:p>
      <w:pPr>
        <w:spacing w:line="249" w:lineRule="auto" w:before="0"/>
        <w:ind w:left="134" w:right="1145" w:firstLine="0"/>
        <w:jc w:val="left"/>
        <w:rPr>
          <w:sz w:val="16"/>
        </w:rPr>
      </w:pPr>
      <w:r>
        <w:rPr>
          <w:color w:val="231F20"/>
          <w:sz w:val="16"/>
        </w:rPr>
        <w:t>Procedure</w:t>
      </w:r>
      <w:r>
        <w:rPr>
          <w:color w:val="231F20"/>
          <w:spacing w:val="40"/>
          <w:sz w:val="16"/>
        </w:rPr>
        <w:t> </w:t>
      </w:r>
      <w:r>
        <w:rPr>
          <w:color w:val="231F20"/>
          <w:sz w:val="16"/>
        </w:rPr>
        <w:t>in</w:t>
      </w:r>
      <w:r>
        <w:rPr>
          <w:color w:val="231F20"/>
          <w:spacing w:val="40"/>
          <w:sz w:val="16"/>
        </w:rPr>
        <w:t> </w:t>
      </w:r>
      <w:r>
        <w:rPr>
          <w:color w:val="231F20"/>
          <w:sz w:val="16"/>
        </w:rPr>
        <w:t>regard</w:t>
      </w:r>
      <w:r>
        <w:rPr>
          <w:color w:val="231F20"/>
          <w:spacing w:val="30"/>
          <w:sz w:val="16"/>
        </w:rPr>
        <w:t> </w:t>
      </w:r>
      <w:r>
        <w:rPr>
          <w:color w:val="231F20"/>
          <w:sz w:val="16"/>
        </w:rPr>
        <w:t>to</w:t>
      </w:r>
      <w:r>
        <w:rPr>
          <w:color w:val="231F20"/>
          <w:spacing w:val="30"/>
          <w:sz w:val="16"/>
        </w:rPr>
        <w:t> </w:t>
      </w:r>
      <w:r>
        <w:rPr>
          <w:color w:val="231F20"/>
          <w:sz w:val="16"/>
        </w:rPr>
        <w:t>such</w:t>
      </w:r>
      <w:r>
        <w:rPr>
          <w:color w:val="231F20"/>
          <w:spacing w:val="40"/>
          <w:sz w:val="16"/>
        </w:rPr>
        <w:t> </w:t>
      </w:r>
      <w:r>
        <w:rPr>
          <w:color w:val="231F20"/>
          <w:sz w:val="16"/>
        </w:rPr>
        <w:t>evidence</w:t>
      </w:r>
      <w:r>
        <w:rPr>
          <w:color w:val="231F20"/>
          <w:spacing w:val="12"/>
          <w:sz w:val="16"/>
        </w:rPr>
        <w:t> </w:t>
      </w:r>
      <w:r>
        <w:rPr>
          <w:color w:val="231F20"/>
          <w:sz w:val="16"/>
        </w:rPr>
        <w:t>when</w:t>
      </w:r>
      <w:r>
        <w:rPr>
          <w:color w:val="231F20"/>
          <w:spacing w:val="40"/>
          <w:sz w:val="16"/>
        </w:rPr>
        <w:t> </w:t>
      </w:r>
      <w:r>
        <w:rPr>
          <w:color w:val="231F20"/>
          <w:spacing w:val="-2"/>
          <w:sz w:val="16"/>
        </w:rPr>
        <w:t>completed.</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line="249" w:lineRule="auto" w:before="0"/>
        <w:ind w:left="1157" w:right="3" w:firstLine="0"/>
        <w:jc w:val="left"/>
        <w:rPr>
          <w:sz w:val="16"/>
        </w:rPr>
      </w:pPr>
      <w:r>
        <w:rPr>
          <w:color w:val="231F20"/>
          <w:spacing w:val="-2"/>
          <w:sz w:val="16"/>
        </w:rPr>
        <w:t>Interpretation</w:t>
      </w:r>
      <w:r>
        <w:rPr>
          <w:color w:val="231F20"/>
          <w:spacing w:val="40"/>
          <w:sz w:val="16"/>
        </w:rPr>
        <w:t> </w:t>
      </w:r>
      <w:r>
        <w:rPr>
          <w:color w:val="231F20"/>
          <w:sz w:val="16"/>
        </w:rPr>
        <w:t>of</w:t>
      </w:r>
      <w:r>
        <w:rPr>
          <w:color w:val="231F20"/>
          <w:spacing w:val="26"/>
          <w:sz w:val="16"/>
        </w:rPr>
        <w:t> </w:t>
      </w:r>
      <w:r>
        <w:rPr>
          <w:color w:val="231F20"/>
          <w:sz w:val="16"/>
        </w:rPr>
        <w:t>evidence</w:t>
      </w:r>
      <w:r>
        <w:rPr>
          <w:color w:val="231F20"/>
          <w:spacing w:val="26"/>
          <w:sz w:val="16"/>
        </w:rPr>
        <w:t> </w:t>
      </w:r>
      <w:r>
        <w:rPr>
          <w:color w:val="231F20"/>
          <w:sz w:val="16"/>
        </w:rPr>
        <w:t>to</w:t>
      </w:r>
      <w:r>
        <w:rPr>
          <w:color w:val="231F20"/>
          <w:spacing w:val="40"/>
          <w:sz w:val="16"/>
        </w:rPr>
        <w:t> </w:t>
      </w:r>
      <w:r>
        <w:rPr>
          <w:color w:val="231F20"/>
          <w:sz w:val="16"/>
        </w:rPr>
        <w:t>accused or his</w:t>
      </w:r>
      <w:r>
        <w:rPr>
          <w:color w:val="231F20"/>
          <w:spacing w:val="40"/>
          <w:sz w:val="16"/>
        </w:rPr>
        <w:t> </w:t>
      </w:r>
      <w:r>
        <w:rPr>
          <w:color w:val="231F20"/>
          <w:spacing w:val="-2"/>
          <w:sz w:val="16"/>
        </w:rPr>
        <w:t>advocate.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3"/>
        <w:rPr>
          <w:sz w:val="16"/>
        </w:rPr>
      </w:pPr>
    </w:p>
    <w:p>
      <w:pPr>
        <w:spacing w:before="0"/>
        <w:ind w:left="1152" w:right="0" w:firstLine="0"/>
        <w:jc w:val="left"/>
        <w:rPr>
          <w:sz w:val="16"/>
        </w:rPr>
      </w:pPr>
      <w:r>
        <w:rPr>
          <w:color w:val="231F20"/>
          <w:spacing w:val="-2"/>
          <w:sz w:val="16"/>
        </w:rPr>
        <w:t>Remarks</w:t>
      </w:r>
    </w:p>
    <w:p>
      <w:pPr>
        <w:spacing w:line="249" w:lineRule="auto" w:before="8"/>
        <w:ind w:left="1152" w:right="0" w:firstLine="0"/>
        <w:jc w:val="left"/>
        <w:rPr>
          <w:sz w:val="16"/>
        </w:rPr>
      </w:pPr>
      <w:r>
        <w:rPr>
          <w:color w:val="231F20"/>
          <w:spacing w:val="-2"/>
          <w:sz w:val="16"/>
        </w:rPr>
        <w:t>respecting</w:t>
      </w:r>
      <w:r>
        <w:rPr>
          <w:color w:val="231F20"/>
          <w:spacing w:val="40"/>
          <w:sz w:val="16"/>
        </w:rPr>
        <w:t> </w:t>
      </w:r>
      <w:r>
        <w:rPr>
          <w:color w:val="231F20"/>
          <w:sz w:val="16"/>
        </w:rPr>
        <w:t>demeanour</w:t>
      </w:r>
      <w:r>
        <w:rPr>
          <w:color w:val="231F20"/>
          <w:spacing w:val="28"/>
          <w:sz w:val="16"/>
        </w:rPr>
        <w:t> </w:t>
      </w:r>
      <w:r>
        <w:rPr>
          <w:color w:val="231F20"/>
          <w:sz w:val="16"/>
        </w:rPr>
        <w:t>of</w:t>
      </w:r>
      <w:r>
        <w:rPr>
          <w:color w:val="231F20"/>
          <w:spacing w:val="40"/>
          <w:sz w:val="16"/>
        </w:rPr>
        <w:t> </w:t>
      </w:r>
      <w:r>
        <w:rPr>
          <w:color w:val="231F20"/>
          <w:spacing w:val="-2"/>
          <w:sz w:val="16"/>
        </w:rPr>
        <w:t>witness.</w:t>
      </w:r>
    </w:p>
    <w:p>
      <w:pPr>
        <w:spacing w:before="59"/>
        <w:ind w:left="1152" w:right="0" w:firstLine="0"/>
        <w:jc w:val="left"/>
        <w:rPr>
          <w:sz w:val="16"/>
        </w:rPr>
      </w:pPr>
      <w:r>
        <w:rPr>
          <w:color w:val="231F20"/>
          <w:sz w:val="16"/>
        </w:rPr>
        <w:t>Record</w:t>
      </w:r>
      <w:r>
        <w:rPr>
          <w:color w:val="231F20"/>
          <w:spacing w:val="35"/>
          <w:sz w:val="16"/>
        </w:rPr>
        <w:t> </w:t>
      </w:r>
      <w:r>
        <w:rPr>
          <w:color w:val="231F20"/>
          <w:spacing w:val="-5"/>
          <w:sz w:val="16"/>
        </w:rPr>
        <w:t>of</w:t>
      </w:r>
    </w:p>
    <w:p>
      <w:pPr>
        <w:spacing w:line="249" w:lineRule="auto" w:before="8"/>
        <w:ind w:left="1152" w:right="121" w:firstLine="0"/>
        <w:jc w:val="left"/>
        <w:rPr>
          <w:sz w:val="16"/>
        </w:rPr>
      </w:pPr>
      <w:r>
        <w:rPr>
          <w:color w:val="231F20"/>
          <w:spacing w:val="-2"/>
          <w:sz w:val="16"/>
        </w:rPr>
        <w:t>examination</w:t>
      </w:r>
      <w:r>
        <w:rPr>
          <w:color w:val="231F20"/>
          <w:spacing w:val="40"/>
          <w:sz w:val="16"/>
        </w:rPr>
        <w:t> </w:t>
      </w:r>
      <w:r>
        <w:rPr>
          <w:color w:val="231F20"/>
          <w:sz w:val="16"/>
        </w:rPr>
        <w:t>of accused.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0"/>
        <w:rPr>
          <w:sz w:val="16"/>
        </w:rPr>
      </w:pPr>
    </w:p>
    <w:p>
      <w:pPr>
        <w:spacing w:line="249" w:lineRule="auto" w:before="0"/>
        <w:ind w:left="1152" w:right="0" w:firstLine="0"/>
        <w:jc w:val="left"/>
        <w:rPr>
          <w:sz w:val="16"/>
        </w:rPr>
      </w:pPr>
      <w:r>
        <w:rPr>
          <w:color w:val="231F20"/>
          <w:sz w:val="16"/>
        </w:rPr>
        <w:t>Interpreter</w:t>
      </w:r>
      <w:r>
        <w:rPr>
          <w:color w:val="231F20"/>
          <w:spacing w:val="40"/>
          <w:sz w:val="16"/>
        </w:rPr>
        <w:t> </w:t>
      </w:r>
      <w:r>
        <w:rPr>
          <w:color w:val="231F20"/>
          <w:sz w:val="16"/>
        </w:rPr>
        <w:t>to</w:t>
      </w:r>
      <w:r>
        <w:rPr>
          <w:color w:val="231F20"/>
          <w:spacing w:val="40"/>
          <w:sz w:val="16"/>
        </w:rPr>
        <w:t> </w:t>
      </w:r>
      <w:r>
        <w:rPr>
          <w:color w:val="231F20"/>
          <w:sz w:val="16"/>
        </w:rPr>
        <w:t>be bound to</w:t>
      </w:r>
    </w:p>
    <w:p>
      <w:pPr>
        <w:spacing w:line="249" w:lineRule="auto" w:before="1"/>
        <w:ind w:left="1152" w:right="0" w:firstLine="0"/>
        <w:jc w:val="left"/>
        <w:rPr>
          <w:sz w:val="16"/>
        </w:rPr>
      </w:pPr>
      <w:r>
        <w:rPr>
          <w:color w:val="231F20"/>
          <w:spacing w:val="-2"/>
          <w:sz w:val="16"/>
        </w:rPr>
        <w:t>interpret</w:t>
      </w:r>
      <w:r>
        <w:rPr>
          <w:color w:val="231F20"/>
          <w:spacing w:val="40"/>
          <w:sz w:val="16"/>
        </w:rPr>
        <w:t> </w:t>
      </w:r>
      <w:r>
        <w:rPr>
          <w:color w:val="231F20"/>
          <w:spacing w:val="-2"/>
          <w:sz w:val="16"/>
        </w:rPr>
        <w:t>truthfully.</w:t>
      </w:r>
    </w:p>
    <w:p>
      <w:pPr>
        <w:spacing w:line="249" w:lineRule="auto" w:before="103"/>
        <w:ind w:left="1152" w:right="121" w:firstLine="0"/>
        <w:jc w:val="left"/>
        <w:rPr>
          <w:sz w:val="16"/>
        </w:rPr>
      </w:pPr>
      <w:r>
        <w:rPr>
          <w:color w:val="231F20"/>
          <w:sz w:val="16"/>
        </w:rPr>
        <w:t>Record</w:t>
      </w:r>
      <w:r>
        <w:rPr>
          <w:color w:val="231F20"/>
          <w:spacing w:val="40"/>
          <w:sz w:val="16"/>
        </w:rPr>
        <w:t> </w:t>
      </w:r>
      <w:r>
        <w:rPr>
          <w:color w:val="231F20"/>
          <w:sz w:val="16"/>
        </w:rPr>
        <w:t>in</w:t>
      </w:r>
      <w:r>
        <w:rPr>
          <w:color w:val="231F20"/>
          <w:spacing w:val="40"/>
          <w:sz w:val="16"/>
        </w:rPr>
        <w:t> </w:t>
      </w:r>
      <w:r>
        <w:rPr>
          <w:color w:val="231F20"/>
          <w:sz w:val="16"/>
        </w:rPr>
        <w:t>High</w:t>
      </w:r>
      <w:r>
        <w:rPr>
          <w:color w:val="231F20"/>
          <w:spacing w:val="13"/>
          <w:sz w:val="16"/>
        </w:rPr>
        <w:t> </w:t>
      </w:r>
      <w:r>
        <w:rPr>
          <w:color w:val="231F20"/>
          <w:sz w:val="16"/>
        </w:rPr>
        <w:t>Court.</w:t>
      </w:r>
    </w:p>
    <w:p>
      <w:pPr>
        <w:pStyle w:val="ListParagraph"/>
        <w:numPr>
          <w:ilvl w:val="0"/>
          <w:numId w:val="136"/>
        </w:numPr>
        <w:tabs>
          <w:tab w:pos="912" w:val="left" w:leader="none"/>
        </w:tabs>
        <w:spacing w:line="249" w:lineRule="auto" w:before="92" w:after="0"/>
        <w:ind w:left="157" w:right="2342" w:firstLine="480"/>
        <w:jc w:val="both"/>
        <w:rPr>
          <w:sz w:val="20"/>
        </w:rPr>
      </w:pPr>
      <w:r>
        <w:rPr/>
        <w:br w:type="column"/>
      </w:r>
      <w:r>
        <w:rPr>
          <w:color w:val="231F20"/>
          <w:sz w:val="20"/>
        </w:rPr>
        <w:t>If</w:t>
      </w:r>
      <w:r>
        <w:rPr>
          <w:color w:val="231F20"/>
          <w:spacing w:val="-6"/>
          <w:sz w:val="20"/>
        </w:rPr>
        <w:t> </w:t>
      </w:r>
      <w:r>
        <w:rPr>
          <w:color w:val="231F20"/>
          <w:sz w:val="20"/>
        </w:rPr>
        <w:t>the</w:t>
      </w:r>
      <w:r>
        <w:rPr>
          <w:color w:val="231F20"/>
          <w:spacing w:val="-6"/>
          <w:sz w:val="20"/>
        </w:rPr>
        <w:t> </w:t>
      </w:r>
      <w:r>
        <w:rPr>
          <w:color w:val="231F20"/>
          <w:sz w:val="20"/>
        </w:rPr>
        <w:t>witness</w:t>
      </w:r>
      <w:r>
        <w:rPr>
          <w:color w:val="231F20"/>
          <w:spacing w:val="-6"/>
          <w:sz w:val="20"/>
        </w:rPr>
        <w:t> </w:t>
      </w:r>
      <w:r>
        <w:rPr>
          <w:color w:val="231F20"/>
          <w:sz w:val="20"/>
        </w:rPr>
        <w:t>denies</w:t>
      </w:r>
      <w:r>
        <w:rPr>
          <w:color w:val="231F20"/>
          <w:spacing w:val="-6"/>
          <w:sz w:val="20"/>
        </w:rPr>
        <w:t> </w:t>
      </w:r>
      <w:r>
        <w:rPr>
          <w:color w:val="231F20"/>
          <w:sz w:val="20"/>
        </w:rPr>
        <w:t>the</w:t>
      </w:r>
      <w:r>
        <w:rPr>
          <w:color w:val="231F20"/>
          <w:spacing w:val="-6"/>
          <w:sz w:val="20"/>
        </w:rPr>
        <w:t> </w:t>
      </w:r>
      <w:r>
        <w:rPr>
          <w:color w:val="231F20"/>
          <w:sz w:val="20"/>
        </w:rPr>
        <w:t>correctness</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part</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evidence</w:t>
      </w:r>
      <w:r>
        <w:rPr>
          <w:color w:val="231F20"/>
          <w:spacing w:val="-6"/>
          <w:sz w:val="20"/>
        </w:rPr>
        <w:t> </w:t>
      </w:r>
      <w:r>
        <w:rPr>
          <w:color w:val="231F20"/>
          <w:sz w:val="20"/>
        </w:rPr>
        <w:t>when</w:t>
      </w:r>
      <w:r>
        <w:rPr>
          <w:color w:val="231F20"/>
          <w:spacing w:val="-6"/>
          <w:sz w:val="20"/>
        </w:rPr>
        <w:t> </w:t>
      </w:r>
      <w:r>
        <w:rPr>
          <w:color w:val="231F20"/>
          <w:sz w:val="20"/>
        </w:rPr>
        <w:t>the</w:t>
      </w:r>
      <w:r>
        <w:rPr>
          <w:color w:val="231F20"/>
          <w:spacing w:val="-6"/>
          <w:sz w:val="20"/>
        </w:rPr>
        <w:t> </w:t>
      </w:r>
      <w:r>
        <w:rPr>
          <w:color w:val="231F20"/>
          <w:sz w:val="20"/>
        </w:rPr>
        <w:t>same</w:t>
      </w:r>
      <w:r>
        <w:rPr>
          <w:color w:val="231F20"/>
          <w:spacing w:val="-6"/>
          <w:sz w:val="20"/>
        </w:rPr>
        <w:t> </w:t>
      </w:r>
      <w:r>
        <w:rPr>
          <w:color w:val="231F20"/>
          <w:sz w:val="20"/>
        </w:rPr>
        <w:t>is read</w:t>
      </w:r>
      <w:r>
        <w:rPr>
          <w:color w:val="231F20"/>
          <w:spacing w:val="-13"/>
          <w:sz w:val="20"/>
        </w:rPr>
        <w:t> </w:t>
      </w:r>
      <w:r>
        <w:rPr>
          <w:color w:val="231F20"/>
          <w:sz w:val="20"/>
        </w:rPr>
        <w:t>over</w:t>
      </w:r>
      <w:r>
        <w:rPr>
          <w:color w:val="231F20"/>
          <w:spacing w:val="-12"/>
          <w:sz w:val="20"/>
        </w:rPr>
        <w:t> </w:t>
      </w:r>
      <w:r>
        <w:rPr>
          <w:color w:val="231F20"/>
          <w:sz w:val="20"/>
        </w:rPr>
        <w:t>to</w:t>
      </w:r>
      <w:r>
        <w:rPr>
          <w:color w:val="231F20"/>
          <w:spacing w:val="-13"/>
          <w:sz w:val="20"/>
        </w:rPr>
        <w:t> </w:t>
      </w:r>
      <w:r>
        <w:rPr>
          <w:color w:val="231F20"/>
          <w:sz w:val="20"/>
        </w:rPr>
        <w:t>him,</w:t>
      </w:r>
      <w:r>
        <w:rPr>
          <w:color w:val="231F20"/>
          <w:spacing w:val="-12"/>
          <w:sz w:val="20"/>
        </w:rPr>
        <w:t> </w:t>
      </w:r>
      <w:r>
        <w:rPr>
          <w:color w:val="231F20"/>
          <w:sz w:val="20"/>
        </w:rPr>
        <w:t>the</w:t>
      </w:r>
      <w:r>
        <w:rPr>
          <w:color w:val="231F20"/>
          <w:spacing w:val="-13"/>
          <w:sz w:val="20"/>
        </w:rPr>
        <w:t> </w:t>
      </w:r>
      <w:r>
        <w:rPr>
          <w:color w:val="231F20"/>
          <w:sz w:val="20"/>
        </w:rPr>
        <w:t>Magistrate</w:t>
      </w:r>
      <w:r>
        <w:rPr>
          <w:color w:val="231F20"/>
          <w:spacing w:val="-12"/>
          <w:sz w:val="20"/>
        </w:rPr>
        <w:t> </w:t>
      </w:r>
      <w:r>
        <w:rPr>
          <w:color w:val="231F20"/>
          <w:sz w:val="20"/>
        </w:rPr>
        <w:t>or</w:t>
      </w:r>
      <w:r>
        <w:rPr>
          <w:color w:val="231F20"/>
          <w:spacing w:val="-13"/>
          <w:sz w:val="20"/>
        </w:rPr>
        <w:t> </w:t>
      </w:r>
      <w:r>
        <w:rPr>
          <w:color w:val="231F20"/>
          <w:sz w:val="20"/>
        </w:rPr>
        <w:t>presiding</w:t>
      </w:r>
      <w:r>
        <w:rPr>
          <w:color w:val="231F20"/>
          <w:spacing w:val="-12"/>
          <w:sz w:val="20"/>
        </w:rPr>
        <w:t> </w:t>
      </w:r>
      <w:r>
        <w:rPr>
          <w:color w:val="231F20"/>
          <w:sz w:val="20"/>
        </w:rPr>
        <w:t>Judge</w:t>
      </w:r>
      <w:r>
        <w:rPr>
          <w:color w:val="231F20"/>
          <w:spacing w:val="-13"/>
          <w:sz w:val="20"/>
        </w:rPr>
        <w:t> </w:t>
      </w:r>
      <w:r>
        <w:rPr>
          <w:color w:val="231F20"/>
          <w:sz w:val="20"/>
        </w:rPr>
        <w:t>may,</w:t>
      </w:r>
      <w:r>
        <w:rPr>
          <w:color w:val="231F20"/>
          <w:spacing w:val="-12"/>
          <w:sz w:val="20"/>
        </w:rPr>
        <w:t> </w:t>
      </w:r>
      <w:r>
        <w:rPr>
          <w:color w:val="231F20"/>
          <w:sz w:val="20"/>
        </w:rPr>
        <w:t>instead</w:t>
      </w:r>
      <w:r>
        <w:rPr>
          <w:color w:val="231F20"/>
          <w:spacing w:val="-13"/>
          <w:sz w:val="20"/>
        </w:rPr>
        <w:t> </w:t>
      </w:r>
      <w:r>
        <w:rPr>
          <w:color w:val="231F20"/>
          <w:sz w:val="20"/>
        </w:rPr>
        <w:t>of</w:t>
      </w:r>
      <w:r>
        <w:rPr>
          <w:color w:val="231F20"/>
          <w:spacing w:val="-12"/>
          <w:sz w:val="20"/>
        </w:rPr>
        <w:t> </w:t>
      </w:r>
      <w:r>
        <w:rPr>
          <w:color w:val="231F20"/>
          <w:sz w:val="20"/>
        </w:rPr>
        <w:t>correcting</w:t>
      </w:r>
      <w:r>
        <w:rPr>
          <w:color w:val="231F20"/>
          <w:spacing w:val="-13"/>
          <w:sz w:val="20"/>
        </w:rPr>
        <w:t> </w:t>
      </w:r>
      <w:r>
        <w:rPr>
          <w:color w:val="231F20"/>
          <w:sz w:val="20"/>
        </w:rPr>
        <w:t>the</w:t>
      </w:r>
      <w:r>
        <w:rPr>
          <w:color w:val="231F20"/>
          <w:spacing w:val="-12"/>
          <w:sz w:val="20"/>
        </w:rPr>
        <w:t> </w:t>
      </w:r>
      <w:r>
        <w:rPr>
          <w:color w:val="231F20"/>
          <w:sz w:val="20"/>
        </w:rPr>
        <w:t>evidence, make</w:t>
      </w:r>
      <w:r>
        <w:rPr>
          <w:color w:val="231F20"/>
          <w:spacing w:val="-6"/>
          <w:sz w:val="20"/>
        </w:rPr>
        <w:t> </w:t>
      </w:r>
      <w:r>
        <w:rPr>
          <w:color w:val="231F20"/>
          <w:sz w:val="20"/>
        </w:rPr>
        <w:t>a</w:t>
      </w:r>
      <w:r>
        <w:rPr>
          <w:color w:val="231F20"/>
          <w:spacing w:val="-6"/>
          <w:sz w:val="20"/>
        </w:rPr>
        <w:t> </w:t>
      </w:r>
      <w:r>
        <w:rPr>
          <w:color w:val="231F20"/>
          <w:sz w:val="20"/>
        </w:rPr>
        <w:t>memorandum</w:t>
      </w:r>
      <w:r>
        <w:rPr>
          <w:color w:val="231F20"/>
          <w:spacing w:val="-6"/>
          <w:sz w:val="20"/>
        </w:rPr>
        <w:t> </w:t>
      </w:r>
      <w:r>
        <w:rPr>
          <w:color w:val="231F20"/>
          <w:sz w:val="20"/>
        </w:rPr>
        <w:t>thereon</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objection</w:t>
      </w:r>
      <w:r>
        <w:rPr>
          <w:color w:val="231F20"/>
          <w:spacing w:val="-6"/>
          <w:sz w:val="20"/>
        </w:rPr>
        <w:t> </w:t>
      </w:r>
      <w:r>
        <w:rPr>
          <w:color w:val="231F20"/>
          <w:sz w:val="20"/>
        </w:rPr>
        <w:t>made</w:t>
      </w:r>
      <w:r>
        <w:rPr>
          <w:color w:val="231F20"/>
          <w:spacing w:val="-6"/>
          <w:sz w:val="20"/>
        </w:rPr>
        <w:t> </w:t>
      </w:r>
      <w:r>
        <w:rPr>
          <w:color w:val="231F20"/>
          <w:sz w:val="20"/>
        </w:rPr>
        <w:t>to</w:t>
      </w:r>
      <w:r>
        <w:rPr>
          <w:color w:val="231F20"/>
          <w:spacing w:val="-6"/>
          <w:sz w:val="20"/>
        </w:rPr>
        <w:t> </w:t>
      </w:r>
      <w:r>
        <w:rPr>
          <w:color w:val="231F20"/>
          <w:sz w:val="20"/>
        </w:rPr>
        <w:t>it</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witness</w:t>
      </w:r>
      <w:r>
        <w:rPr>
          <w:color w:val="231F20"/>
          <w:spacing w:val="-6"/>
          <w:sz w:val="20"/>
        </w:rPr>
        <w:t> </w:t>
      </w:r>
      <w:r>
        <w:rPr>
          <w:color w:val="231F20"/>
          <w:sz w:val="20"/>
        </w:rPr>
        <w:t>and</w:t>
      </w:r>
      <w:r>
        <w:rPr>
          <w:color w:val="231F20"/>
          <w:spacing w:val="-6"/>
          <w:sz w:val="20"/>
        </w:rPr>
        <w:t> </w:t>
      </w:r>
      <w:r>
        <w:rPr>
          <w:color w:val="231F20"/>
          <w:sz w:val="20"/>
        </w:rPr>
        <w:t>shall</w:t>
      </w:r>
      <w:r>
        <w:rPr>
          <w:color w:val="231F20"/>
          <w:spacing w:val="-6"/>
          <w:sz w:val="20"/>
        </w:rPr>
        <w:t> </w:t>
      </w:r>
      <w:r>
        <w:rPr>
          <w:color w:val="231F20"/>
          <w:sz w:val="20"/>
        </w:rPr>
        <w:t>add</w:t>
      </w:r>
      <w:r>
        <w:rPr>
          <w:color w:val="231F20"/>
          <w:spacing w:val="-6"/>
          <w:sz w:val="20"/>
        </w:rPr>
        <w:t> </w:t>
      </w:r>
      <w:r>
        <w:rPr>
          <w:color w:val="231F20"/>
          <w:sz w:val="20"/>
        </w:rPr>
        <w:t>such remarks as he thinks necessary.</w:t>
      </w:r>
    </w:p>
    <w:p>
      <w:pPr>
        <w:pStyle w:val="ListParagraph"/>
        <w:numPr>
          <w:ilvl w:val="0"/>
          <w:numId w:val="136"/>
        </w:numPr>
        <w:tabs>
          <w:tab w:pos="924" w:val="left" w:leader="none"/>
        </w:tabs>
        <w:spacing w:line="249" w:lineRule="auto" w:before="123" w:after="0"/>
        <w:ind w:left="157" w:right="2343" w:firstLine="480"/>
        <w:jc w:val="both"/>
        <w:rPr>
          <w:sz w:val="20"/>
        </w:rPr>
      </w:pPr>
      <w:r>
        <w:rPr>
          <w:color w:val="231F20"/>
          <w:sz w:val="20"/>
        </w:rPr>
        <w:t>If the record of the evidence is in a language different from that in which it has </w:t>
      </w:r>
      <w:r>
        <w:rPr>
          <w:color w:val="231F20"/>
          <w:spacing w:val="-2"/>
          <w:sz w:val="20"/>
        </w:rPr>
        <w:t>been</w:t>
      </w:r>
      <w:r>
        <w:rPr>
          <w:color w:val="231F20"/>
          <w:spacing w:val="-7"/>
          <w:sz w:val="20"/>
        </w:rPr>
        <w:t> </w:t>
      </w:r>
      <w:r>
        <w:rPr>
          <w:color w:val="231F20"/>
          <w:spacing w:val="-2"/>
          <w:sz w:val="20"/>
        </w:rPr>
        <w:t>given</w:t>
      </w:r>
      <w:r>
        <w:rPr>
          <w:color w:val="231F20"/>
          <w:spacing w:val="-7"/>
          <w:sz w:val="20"/>
        </w:rPr>
        <w:t> </w:t>
      </w:r>
      <w:r>
        <w:rPr>
          <w:color w:val="231F20"/>
          <w:spacing w:val="-2"/>
          <w:sz w:val="20"/>
        </w:rPr>
        <w:t>and</w:t>
      </w:r>
      <w:r>
        <w:rPr>
          <w:color w:val="231F20"/>
          <w:spacing w:val="-7"/>
          <w:sz w:val="20"/>
        </w:rPr>
        <w:t> </w:t>
      </w:r>
      <w:r>
        <w:rPr>
          <w:color w:val="231F20"/>
          <w:spacing w:val="-2"/>
          <w:sz w:val="20"/>
        </w:rPr>
        <w:t>the</w:t>
      </w:r>
      <w:r>
        <w:rPr>
          <w:color w:val="231F20"/>
          <w:spacing w:val="-7"/>
          <w:sz w:val="20"/>
        </w:rPr>
        <w:t> </w:t>
      </w:r>
      <w:r>
        <w:rPr>
          <w:color w:val="231F20"/>
          <w:spacing w:val="-2"/>
          <w:sz w:val="20"/>
        </w:rPr>
        <w:t>witness</w:t>
      </w:r>
      <w:r>
        <w:rPr>
          <w:color w:val="231F20"/>
          <w:spacing w:val="-7"/>
          <w:sz w:val="20"/>
        </w:rPr>
        <w:t> </w:t>
      </w:r>
      <w:r>
        <w:rPr>
          <w:color w:val="231F20"/>
          <w:spacing w:val="-2"/>
          <w:sz w:val="20"/>
        </w:rPr>
        <w:t>does</w:t>
      </w:r>
      <w:r>
        <w:rPr>
          <w:color w:val="231F20"/>
          <w:spacing w:val="-7"/>
          <w:sz w:val="20"/>
        </w:rPr>
        <w:t> </w:t>
      </w:r>
      <w:r>
        <w:rPr>
          <w:color w:val="231F20"/>
          <w:spacing w:val="-2"/>
          <w:sz w:val="20"/>
        </w:rPr>
        <w:t>not</w:t>
      </w:r>
      <w:r>
        <w:rPr>
          <w:color w:val="231F20"/>
          <w:spacing w:val="-7"/>
          <w:sz w:val="20"/>
        </w:rPr>
        <w:t> </w:t>
      </w:r>
      <w:r>
        <w:rPr>
          <w:color w:val="231F20"/>
          <w:spacing w:val="-2"/>
          <w:sz w:val="20"/>
        </w:rPr>
        <w:t>understand</w:t>
      </w:r>
      <w:r>
        <w:rPr>
          <w:color w:val="231F20"/>
          <w:spacing w:val="-7"/>
          <w:sz w:val="20"/>
        </w:rPr>
        <w:t> </w:t>
      </w:r>
      <w:r>
        <w:rPr>
          <w:color w:val="231F20"/>
          <w:spacing w:val="-2"/>
          <w:sz w:val="20"/>
        </w:rPr>
        <w:t>that</w:t>
      </w:r>
      <w:r>
        <w:rPr>
          <w:color w:val="231F20"/>
          <w:spacing w:val="-7"/>
          <w:sz w:val="20"/>
        </w:rPr>
        <w:t> </w:t>
      </w:r>
      <w:r>
        <w:rPr>
          <w:color w:val="231F20"/>
          <w:spacing w:val="-2"/>
          <w:sz w:val="20"/>
        </w:rPr>
        <w:t>language,</w:t>
      </w:r>
      <w:r>
        <w:rPr>
          <w:color w:val="231F20"/>
          <w:spacing w:val="-7"/>
          <w:sz w:val="20"/>
        </w:rPr>
        <w:t> </w:t>
      </w:r>
      <w:r>
        <w:rPr>
          <w:color w:val="231F20"/>
          <w:spacing w:val="-2"/>
          <w:sz w:val="20"/>
        </w:rPr>
        <w:t>the</w:t>
      </w:r>
      <w:r>
        <w:rPr>
          <w:color w:val="231F20"/>
          <w:spacing w:val="-7"/>
          <w:sz w:val="20"/>
        </w:rPr>
        <w:t> </w:t>
      </w:r>
      <w:r>
        <w:rPr>
          <w:color w:val="231F20"/>
          <w:spacing w:val="-2"/>
          <w:sz w:val="20"/>
        </w:rPr>
        <w:t>record</w:t>
      </w:r>
      <w:r>
        <w:rPr>
          <w:color w:val="231F20"/>
          <w:spacing w:val="-7"/>
          <w:sz w:val="20"/>
        </w:rPr>
        <w:t> </w:t>
      </w:r>
      <w:r>
        <w:rPr>
          <w:color w:val="231F20"/>
          <w:spacing w:val="-2"/>
          <w:sz w:val="20"/>
        </w:rPr>
        <w:t>shall</w:t>
      </w:r>
      <w:r>
        <w:rPr>
          <w:color w:val="231F20"/>
          <w:spacing w:val="-7"/>
          <w:sz w:val="20"/>
        </w:rPr>
        <w:t> </w:t>
      </w:r>
      <w:r>
        <w:rPr>
          <w:color w:val="231F20"/>
          <w:spacing w:val="-2"/>
          <w:sz w:val="20"/>
        </w:rPr>
        <w:t>be</w:t>
      </w:r>
      <w:r>
        <w:rPr>
          <w:color w:val="231F20"/>
          <w:spacing w:val="-7"/>
          <w:sz w:val="20"/>
        </w:rPr>
        <w:t> </w:t>
      </w:r>
      <w:r>
        <w:rPr>
          <w:color w:val="231F20"/>
          <w:spacing w:val="-2"/>
          <w:sz w:val="20"/>
        </w:rPr>
        <w:t>interpreted </w:t>
      </w:r>
      <w:r>
        <w:rPr>
          <w:color w:val="231F20"/>
          <w:sz w:val="20"/>
        </w:rPr>
        <w:t>to him in the language in which it was given, or in a language which he understands.</w:t>
      </w:r>
    </w:p>
    <w:p>
      <w:pPr>
        <w:pStyle w:val="ListParagraph"/>
        <w:numPr>
          <w:ilvl w:val="0"/>
          <w:numId w:val="1"/>
        </w:numPr>
        <w:tabs>
          <w:tab w:pos="1020" w:val="left" w:leader="none"/>
        </w:tabs>
        <w:spacing w:line="249" w:lineRule="auto" w:before="122" w:after="0"/>
        <w:ind w:left="157" w:right="2343"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7"/>
          <w:sz w:val="20"/>
        </w:rPr>
        <w:t> </w:t>
      </w:r>
      <w:r>
        <w:rPr>
          <w:color w:val="231F20"/>
          <w:spacing w:val="-2"/>
          <w:sz w:val="20"/>
        </w:rPr>
        <w:t>Whenever</w:t>
      </w:r>
      <w:r>
        <w:rPr>
          <w:color w:val="231F20"/>
          <w:spacing w:val="-7"/>
          <w:sz w:val="20"/>
        </w:rPr>
        <w:t> </w:t>
      </w:r>
      <w:r>
        <w:rPr>
          <w:color w:val="231F20"/>
          <w:spacing w:val="-2"/>
          <w:sz w:val="20"/>
        </w:rPr>
        <w:t>any</w:t>
      </w:r>
      <w:r>
        <w:rPr>
          <w:color w:val="231F20"/>
          <w:spacing w:val="-7"/>
          <w:sz w:val="20"/>
        </w:rPr>
        <w:t> </w:t>
      </w:r>
      <w:r>
        <w:rPr>
          <w:color w:val="231F20"/>
          <w:spacing w:val="-2"/>
          <w:sz w:val="20"/>
        </w:rPr>
        <w:t>evidence</w:t>
      </w:r>
      <w:r>
        <w:rPr>
          <w:color w:val="231F20"/>
          <w:spacing w:val="-7"/>
          <w:sz w:val="20"/>
        </w:rPr>
        <w:t> </w:t>
      </w:r>
      <w:r>
        <w:rPr>
          <w:color w:val="231F20"/>
          <w:spacing w:val="-2"/>
          <w:sz w:val="20"/>
        </w:rPr>
        <w:t>is</w:t>
      </w:r>
      <w:r>
        <w:rPr>
          <w:color w:val="231F20"/>
          <w:spacing w:val="-8"/>
          <w:sz w:val="20"/>
        </w:rPr>
        <w:t> </w:t>
      </w:r>
      <w:r>
        <w:rPr>
          <w:color w:val="231F20"/>
          <w:spacing w:val="-2"/>
          <w:sz w:val="20"/>
        </w:rPr>
        <w:t>given</w:t>
      </w:r>
      <w:r>
        <w:rPr>
          <w:color w:val="231F20"/>
          <w:spacing w:val="-7"/>
          <w:sz w:val="20"/>
        </w:rPr>
        <w:t> </w:t>
      </w:r>
      <w:r>
        <w:rPr>
          <w:color w:val="231F20"/>
          <w:spacing w:val="-2"/>
          <w:sz w:val="20"/>
        </w:rPr>
        <w:t>in</w:t>
      </w:r>
      <w:r>
        <w:rPr>
          <w:color w:val="231F20"/>
          <w:spacing w:val="-7"/>
          <w:sz w:val="20"/>
        </w:rPr>
        <w:t> </w:t>
      </w:r>
      <w:r>
        <w:rPr>
          <w:color w:val="231F20"/>
          <w:spacing w:val="-2"/>
          <w:sz w:val="20"/>
        </w:rPr>
        <w:t>a</w:t>
      </w:r>
      <w:r>
        <w:rPr>
          <w:color w:val="231F20"/>
          <w:spacing w:val="-7"/>
          <w:sz w:val="20"/>
        </w:rPr>
        <w:t> </w:t>
      </w:r>
      <w:r>
        <w:rPr>
          <w:color w:val="231F20"/>
          <w:spacing w:val="-2"/>
          <w:sz w:val="20"/>
        </w:rPr>
        <w:t>language</w:t>
      </w:r>
      <w:r>
        <w:rPr>
          <w:color w:val="231F20"/>
          <w:spacing w:val="-7"/>
          <w:sz w:val="20"/>
        </w:rPr>
        <w:t> </w:t>
      </w:r>
      <w:r>
        <w:rPr>
          <w:color w:val="231F20"/>
          <w:spacing w:val="-2"/>
          <w:sz w:val="20"/>
        </w:rPr>
        <w:t>not</w:t>
      </w:r>
      <w:r>
        <w:rPr>
          <w:color w:val="231F20"/>
          <w:spacing w:val="-7"/>
          <w:sz w:val="20"/>
        </w:rPr>
        <w:t> </w:t>
      </w:r>
      <w:r>
        <w:rPr>
          <w:color w:val="231F20"/>
          <w:spacing w:val="-2"/>
          <w:sz w:val="20"/>
        </w:rPr>
        <w:t>understood</w:t>
      </w:r>
      <w:r>
        <w:rPr>
          <w:color w:val="231F20"/>
          <w:spacing w:val="-7"/>
          <w:sz w:val="20"/>
        </w:rPr>
        <w:t> </w:t>
      </w:r>
      <w:r>
        <w:rPr>
          <w:color w:val="231F20"/>
          <w:spacing w:val="-2"/>
          <w:sz w:val="20"/>
        </w:rPr>
        <w:t>by</w:t>
      </w:r>
      <w:r>
        <w:rPr>
          <w:color w:val="231F20"/>
          <w:spacing w:val="-7"/>
          <w:sz w:val="20"/>
        </w:rPr>
        <w:t> </w:t>
      </w:r>
      <w:r>
        <w:rPr>
          <w:color w:val="231F20"/>
          <w:spacing w:val="-2"/>
          <w:sz w:val="20"/>
        </w:rPr>
        <w:t>the</w:t>
      </w:r>
      <w:r>
        <w:rPr>
          <w:color w:val="231F20"/>
          <w:spacing w:val="-7"/>
          <w:sz w:val="20"/>
        </w:rPr>
        <w:t> </w:t>
      </w:r>
      <w:r>
        <w:rPr>
          <w:color w:val="231F20"/>
          <w:spacing w:val="-2"/>
          <w:sz w:val="20"/>
        </w:rPr>
        <w:t>accused, </w:t>
      </w:r>
      <w:r>
        <w:rPr>
          <w:color w:val="231F20"/>
          <w:sz w:val="20"/>
        </w:rPr>
        <w:t>and he is present in Court in person, it shall be interpreted to him in open Court in a language understood by him.</w:t>
      </w:r>
    </w:p>
    <w:p>
      <w:pPr>
        <w:pStyle w:val="ListParagraph"/>
        <w:numPr>
          <w:ilvl w:val="0"/>
          <w:numId w:val="137"/>
        </w:numPr>
        <w:tabs>
          <w:tab w:pos="923" w:val="left" w:leader="none"/>
        </w:tabs>
        <w:spacing w:line="249" w:lineRule="auto" w:before="123" w:after="0"/>
        <w:ind w:left="157" w:right="2343" w:firstLine="480"/>
        <w:jc w:val="both"/>
        <w:rPr>
          <w:sz w:val="20"/>
        </w:rPr>
      </w:pPr>
      <w:r>
        <w:rPr>
          <w:color w:val="231F20"/>
          <w:sz w:val="20"/>
        </w:rPr>
        <w:t>If he appears by an advocate and the evidence is given in a language other than the language of the Court, and not understood by the advocate, it shall be interpreted to such advocate in that language.</w:t>
      </w:r>
    </w:p>
    <w:p>
      <w:pPr>
        <w:pStyle w:val="ListParagraph"/>
        <w:numPr>
          <w:ilvl w:val="0"/>
          <w:numId w:val="137"/>
        </w:numPr>
        <w:tabs>
          <w:tab w:pos="900" w:val="left" w:leader="none"/>
        </w:tabs>
        <w:spacing w:line="249" w:lineRule="auto" w:before="122" w:after="0"/>
        <w:ind w:left="157" w:right="2344" w:firstLine="480"/>
        <w:jc w:val="both"/>
        <w:rPr>
          <w:sz w:val="20"/>
        </w:rPr>
      </w:pPr>
      <w:r>
        <w:rPr>
          <w:color w:val="231F20"/>
          <w:spacing w:val="-4"/>
          <w:sz w:val="20"/>
        </w:rPr>
        <w:t>When</w:t>
      </w:r>
      <w:r>
        <w:rPr>
          <w:color w:val="231F20"/>
          <w:spacing w:val="-5"/>
          <w:sz w:val="20"/>
        </w:rPr>
        <w:t> </w:t>
      </w:r>
      <w:r>
        <w:rPr>
          <w:color w:val="231F20"/>
          <w:spacing w:val="-4"/>
          <w:sz w:val="20"/>
        </w:rPr>
        <w:t>documents</w:t>
      </w:r>
      <w:r>
        <w:rPr>
          <w:color w:val="231F20"/>
          <w:spacing w:val="-5"/>
          <w:sz w:val="20"/>
        </w:rPr>
        <w:t> </w:t>
      </w:r>
      <w:r>
        <w:rPr>
          <w:color w:val="231F20"/>
          <w:spacing w:val="-4"/>
          <w:sz w:val="20"/>
        </w:rPr>
        <w:t>are put for</w:t>
      </w:r>
      <w:r>
        <w:rPr>
          <w:color w:val="231F20"/>
          <w:spacing w:val="-5"/>
          <w:sz w:val="20"/>
        </w:rPr>
        <w:t> </w:t>
      </w:r>
      <w:r>
        <w:rPr>
          <w:color w:val="231F20"/>
          <w:spacing w:val="-4"/>
          <w:sz w:val="20"/>
        </w:rPr>
        <w:t>the purpose of</w:t>
      </w:r>
      <w:r>
        <w:rPr>
          <w:color w:val="231F20"/>
          <w:spacing w:val="-5"/>
          <w:sz w:val="20"/>
        </w:rPr>
        <w:t> </w:t>
      </w:r>
      <w:r>
        <w:rPr>
          <w:color w:val="231F20"/>
          <w:spacing w:val="-4"/>
          <w:sz w:val="20"/>
        </w:rPr>
        <w:t>formal proof,</w:t>
      </w:r>
      <w:r>
        <w:rPr>
          <w:color w:val="231F20"/>
          <w:spacing w:val="-5"/>
          <w:sz w:val="20"/>
        </w:rPr>
        <w:t> </w:t>
      </w:r>
      <w:r>
        <w:rPr>
          <w:color w:val="231F20"/>
          <w:spacing w:val="-4"/>
          <w:sz w:val="20"/>
        </w:rPr>
        <w:t>it shall be in</w:t>
      </w:r>
      <w:r>
        <w:rPr>
          <w:color w:val="231F20"/>
          <w:spacing w:val="-5"/>
          <w:sz w:val="20"/>
        </w:rPr>
        <w:t> </w:t>
      </w:r>
      <w:r>
        <w:rPr>
          <w:color w:val="231F20"/>
          <w:spacing w:val="-4"/>
          <w:sz w:val="20"/>
        </w:rPr>
        <w:t>the discretion </w:t>
      </w:r>
      <w:r>
        <w:rPr>
          <w:color w:val="231F20"/>
          <w:sz w:val="20"/>
        </w:rPr>
        <w:t>of the Court to interpret as much thereof as appears necessary.</w:t>
      </w:r>
    </w:p>
    <w:p>
      <w:pPr>
        <w:pStyle w:val="ListParagraph"/>
        <w:numPr>
          <w:ilvl w:val="0"/>
          <w:numId w:val="1"/>
        </w:numPr>
        <w:tabs>
          <w:tab w:pos="1037" w:val="left" w:leader="none"/>
        </w:tabs>
        <w:spacing w:line="249" w:lineRule="auto" w:before="122" w:after="0"/>
        <w:ind w:left="157" w:right="2343" w:firstLine="480"/>
        <w:jc w:val="both"/>
        <w:rPr>
          <w:b/>
          <w:color w:val="231F20"/>
          <w:sz w:val="20"/>
        </w:rPr>
      </w:pPr>
      <w:r>
        <w:rPr>
          <w:color w:val="231F20"/>
          <w:sz w:val="20"/>
        </w:rPr>
        <w:t>When a presiding Judge or Magistrate has recorded the evidence of a witness, he</w:t>
      </w:r>
      <w:r>
        <w:rPr>
          <w:color w:val="231F20"/>
          <w:spacing w:val="-11"/>
          <w:sz w:val="20"/>
        </w:rPr>
        <w:t> </w:t>
      </w:r>
      <w:r>
        <w:rPr>
          <w:color w:val="231F20"/>
          <w:sz w:val="20"/>
        </w:rPr>
        <w:t>shall</w:t>
      </w:r>
      <w:r>
        <w:rPr>
          <w:color w:val="231F20"/>
          <w:spacing w:val="-11"/>
          <w:sz w:val="20"/>
        </w:rPr>
        <w:t> </w:t>
      </w:r>
      <w:r>
        <w:rPr>
          <w:color w:val="231F20"/>
          <w:sz w:val="20"/>
        </w:rPr>
        <w:t>also</w:t>
      </w:r>
      <w:r>
        <w:rPr>
          <w:color w:val="231F20"/>
          <w:spacing w:val="-12"/>
          <w:sz w:val="20"/>
        </w:rPr>
        <w:t> </w:t>
      </w:r>
      <w:r>
        <w:rPr>
          <w:color w:val="231F20"/>
          <w:sz w:val="20"/>
        </w:rPr>
        <w:t>record</w:t>
      </w:r>
      <w:r>
        <w:rPr>
          <w:color w:val="231F20"/>
          <w:spacing w:val="-12"/>
          <w:sz w:val="20"/>
        </w:rPr>
        <w:t> </w:t>
      </w:r>
      <w:r>
        <w:rPr>
          <w:color w:val="231F20"/>
          <w:sz w:val="20"/>
        </w:rPr>
        <w:t>such</w:t>
      </w:r>
      <w:r>
        <w:rPr>
          <w:color w:val="231F20"/>
          <w:spacing w:val="-12"/>
          <w:sz w:val="20"/>
        </w:rPr>
        <w:t> </w:t>
      </w:r>
      <w:r>
        <w:rPr>
          <w:color w:val="231F20"/>
          <w:sz w:val="20"/>
        </w:rPr>
        <w:t>remarks</w:t>
      </w:r>
      <w:r>
        <w:rPr>
          <w:color w:val="231F20"/>
          <w:spacing w:val="-12"/>
          <w:sz w:val="20"/>
        </w:rPr>
        <w:t> </w:t>
      </w:r>
      <w:r>
        <w:rPr>
          <w:color w:val="231F20"/>
          <w:sz w:val="20"/>
        </w:rPr>
        <w:t>(if</w:t>
      </w:r>
      <w:r>
        <w:rPr>
          <w:color w:val="231F20"/>
          <w:spacing w:val="-12"/>
          <w:sz w:val="20"/>
        </w:rPr>
        <w:t> </w:t>
      </w:r>
      <w:r>
        <w:rPr>
          <w:color w:val="231F20"/>
          <w:sz w:val="20"/>
        </w:rPr>
        <w:t>any)</w:t>
      </w:r>
      <w:r>
        <w:rPr>
          <w:color w:val="231F20"/>
          <w:spacing w:val="-12"/>
          <w:sz w:val="20"/>
        </w:rPr>
        <w:t> </w:t>
      </w:r>
      <w:r>
        <w:rPr>
          <w:color w:val="231F20"/>
          <w:sz w:val="20"/>
        </w:rPr>
        <w:t>as</w:t>
      </w:r>
      <w:r>
        <w:rPr>
          <w:color w:val="231F20"/>
          <w:spacing w:val="-12"/>
          <w:sz w:val="20"/>
        </w:rPr>
        <w:t> </w:t>
      </w:r>
      <w:r>
        <w:rPr>
          <w:color w:val="231F20"/>
          <w:sz w:val="20"/>
        </w:rPr>
        <w:t>he</w:t>
      </w:r>
      <w:r>
        <w:rPr>
          <w:color w:val="231F20"/>
          <w:spacing w:val="-11"/>
          <w:sz w:val="20"/>
        </w:rPr>
        <w:t> </w:t>
      </w:r>
      <w:r>
        <w:rPr>
          <w:color w:val="231F20"/>
          <w:sz w:val="20"/>
        </w:rPr>
        <w:t>thinks</w:t>
      </w:r>
      <w:r>
        <w:rPr>
          <w:color w:val="231F20"/>
          <w:spacing w:val="-12"/>
          <w:sz w:val="20"/>
        </w:rPr>
        <w:t> </w:t>
      </w:r>
      <w:r>
        <w:rPr>
          <w:color w:val="231F20"/>
          <w:sz w:val="20"/>
        </w:rPr>
        <w:t>material</w:t>
      </w:r>
      <w:r>
        <w:rPr>
          <w:color w:val="231F20"/>
          <w:spacing w:val="-11"/>
          <w:sz w:val="20"/>
        </w:rPr>
        <w:t> </w:t>
      </w:r>
      <w:r>
        <w:rPr>
          <w:color w:val="231F20"/>
          <w:sz w:val="20"/>
        </w:rPr>
        <w:t>respecting</w:t>
      </w:r>
      <w:r>
        <w:rPr>
          <w:color w:val="231F20"/>
          <w:spacing w:val="-12"/>
          <w:sz w:val="20"/>
        </w:rPr>
        <w:t> </w:t>
      </w:r>
      <w:r>
        <w:rPr>
          <w:color w:val="231F20"/>
          <w:sz w:val="20"/>
        </w:rPr>
        <w:t>the</w:t>
      </w:r>
      <w:r>
        <w:rPr>
          <w:color w:val="231F20"/>
          <w:spacing w:val="-11"/>
          <w:sz w:val="20"/>
        </w:rPr>
        <w:t> </w:t>
      </w:r>
      <w:r>
        <w:rPr>
          <w:color w:val="231F20"/>
          <w:sz w:val="20"/>
        </w:rPr>
        <w:t>demeanour</w:t>
      </w:r>
      <w:r>
        <w:rPr>
          <w:color w:val="231F20"/>
          <w:spacing w:val="-12"/>
          <w:sz w:val="20"/>
        </w:rPr>
        <w:t> </w:t>
      </w:r>
      <w:r>
        <w:rPr>
          <w:color w:val="231F20"/>
          <w:sz w:val="20"/>
        </w:rPr>
        <w:t>of such witness whilst under examination.</w:t>
      </w:r>
    </w:p>
    <w:p>
      <w:pPr>
        <w:pStyle w:val="ListParagraph"/>
        <w:numPr>
          <w:ilvl w:val="0"/>
          <w:numId w:val="1"/>
        </w:numPr>
        <w:tabs>
          <w:tab w:pos="1056" w:val="left" w:leader="none"/>
        </w:tabs>
        <w:spacing w:line="249" w:lineRule="auto" w:before="122" w:after="0"/>
        <w:ind w:left="157" w:right="2342" w:firstLine="480"/>
        <w:jc w:val="both"/>
        <w:rPr>
          <w:b/>
          <w:color w:val="231F20"/>
          <w:sz w:val="20"/>
        </w:rPr>
      </w:pPr>
      <w:r>
        <w:rPr>
          <w:color w:val="231F20"/>
          <w:sz w:val="20"/>
        </w:rPr>
        <w:t>(</w:t>
      </w:r>
      <w:r>
        <w:rPr>
          <w:i/>
          <w:color w:val="231F20"/>
          <w:sz w:val="20"/>
        </w:rPr>
        <w:t>1</w:t>
      </w:r>
      <w:r>
        <w:rPr>
          <w:color w:val="231F20"/>
          <w:sz w:val="20"/>
        </w:rPr>
        <w:t>) Whenever the accused is examined by any Magistrate, or by a Court of Session, the whole of such examination, including every question put to him and every answer</w:t>
      </w:r>
      <w:r>
        <w:rPr>
          <w:color w:val="231F20"/>
          <w:spacing w:val="-9"/>
          <w:sz w:val="20"/>
        </w:rPr>
        <w:t> </w:t>
      </w:r>
      <w:r>
        <w:rPr>
          <w:color w:val="231F20"/>
          <w:sz w:val="20"/>
        </w:rPr>
        <w:t>given</w:t>
      </w:r>
      <w:r>
        <w:rPr>
          <w:color w:val="231F20"/>
          <w:spacing w:val="-9"/>
          <w:sz w:val="20"/>
        </w:rPr>
        <w:t> </w:t>
      </w:r>
      <w:r>
        <w:rPr>
          <w:color w:val="231F20"/>
          <w:sz w:val="20"/>
        </w:rPr>
        <w:t>by</w:t>
      </w:r>
      <w:r>
        <w:rPr>
          <w:color w:val="231F20"/>
          <w:spacing w:val="-9"/>
          <w:sz w:val="20"/>
        </w:rPr>
        <w:t> </w:t>
      </w:r>
      <w:r>
        <w:rPr>
          <w:color w:val="231F20"/>
          <w:sz w:val="20"/>
        </w:rPr>
        <w:t>him,</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recorded</w:t>
      </w:r>
      <w:r>
        <w:rPr>
          <w:color w:val="231F20"/>
          <w:spacing w:val="-9"/>
          <w:sz w:val="20"/>
        </w:rPr>
        <w:t> </w:t>
      </w:r>
      <w:r>
        <w:rPr>
          <w:color w:val="231F20"/>
          <w:sz w:val="20"/>
        </w:rPr>
        <w:t>in</w:t>
      </w:r>
      <w:r>
        <w:rPr>
          <w:color w:val="231F20"/>
          <w:spacing w:val="-9"/>
          <w:sz w:val="20"/>
        </w:rPr>
        <w:t> </w:t>
      </w:r>
      <w:r>
        <w:rPr>
          <w:color w:val="231F20"/>
          <w:sz w:val="20"/>
        </w:rPr>
        <w:t>full</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presiding</w:t>
      </w:r>
      <w:r>
        <w:rPr>
          <w:color w:val="231F20"/>
          <w:spacing w:val="-9"/>
          <w:sz w:val="20"/>
        </w:rPr>
        <w:t> </w:t>
      </w:r>
      <w:r>
        <w:rPr>
          <w:color w:val="231F20"/>
          <w:sz w:val="20"/>
        </w:rPr>
        <w:t>Judge</w:t>
      </w:r>
      <w:r>
        <w:rPr>
          <w:color w:val="231F20"/>
          <w:spacing w:val="-9"/>
          <w:sz w:val="20"/>
        </w:rPr>
        <w:t> </w:t>
      </w:r>
      <w:r>
        <w:rPr>
          <w:color w:val="231F20"/>
          <w:sz w:val="20"/>
        </w:rPr>
        <w:t>or</w:t>
      </w:r>
      <w:r>
        <w:rPr>
          <w:color w:val="231F20"/>
          <w:spacing w:val="-9"/>
          <w:sz w:val="20"/>
        </w:rPr>
        <w:t> </w:t>
      </w:r>
      <w:r>
        <w:rPr>
          <w:color w:val="231F20"/>
          <w:sz w:val="20"/>
        </w:rPr>
        <w:t>Magistrate</w:t>
      </w:r>
      <w:r>
        <w:rPr>
          <w:color w:val="231F20"/>
          <w:spacing w:val="-9"/>
          <w:sz w:val="20"/>
        </w:rPr>
        <w:t> </w:t>
      </w:r>
      <w:r>
        <w:rPr>
          <w:color w:val="231F20"/>
          <w:sz w:val="20"/>
        </w:rPr>
        <w:t>himself or where he is unable to do so owing to a physical or other incapacity, under his direction and superintendence by an officer of the Court appointed by him in this behalf.</w:t>
      </w:r>
    </w:p>
    <w:p>
      <w:pPr>
        <w:pStyle w:val="ListParagraph"/>
        <w:numPr>
          <w:ilvl w:val="0"/>
          <w:numId w:val="138"/>
        </w:numPr>
        <w:tabs>
          <w:tab w:pos="900" w:val="left" w:leader="none"/>
        </w:tabs>
        <w:spacing w:line="249" w:lineRule="auto" w:before="124" w:after="0"/>
        <w:ind w:left="157" w:right="2345" w:firstLine="480"/>
        <w:jc w:val="both"/>
        <w:rPr>
          <w:sz w:val="20"/>
        </w:rPr>
      </w:pPr>
      <w:r>
        <w:rPr>
          <w:color w:val="231F20"/>
          <w:spacing w:val="-4"/>
          <w:sz w:val="20"/>
        </w:rPr>
        <w:t>The record shall, if practicable, be in the language in which the accused is examined </w:t>
      </w:r>
      <w:r>
        <w:rPr>
          <w:color w:val="231F20"/>
          <w:sz w:val="20"/>
        </w:rPr>
        <w:t>or, if that is not practicable, in the language of the Court.</w:t>
      </w:r>
    </w:p>
    <w:p>
      <w:pPr>
        <w:pStyle w:val="ListParagraph"/>
        <w:numPr>
          <w:ilvl w:val="0"/>
          <w:numId w:val="138"/>
        </w:numPr>
        <w:tabs>
          <w:tab w:pos="909" w:val="left" w:leader="none"/>
        </w:tabs>
        <w:spacing w:line="249" w:lineRule="auto" w:before="122" w:after="0"/>
        <w:ind w:left="157" w:right="2344" w:firstLine="480"/>
        <w:jc w:val="both"/>
        <w:rPr>
          <w:sz w:val="20"/>
        </w:rPr>
      </w:pPr>
      <w:r>
        <w:rPr>
          <w:color w:val="231F20"/>
          <w:sz w:val="20"/>
        </w:rPr>
        <w:t>The</w:t>
      </w:r>
      <w:r>
        <w:rPr>
          <w:color w:val="231F20"/>
          <w:spacing w:val="-11"/>
          <w:sz w:val="20"/>
        </w:rPr>
        <w:t> </w:t>
      </w:r>
      <w:r>
        <w:rPr>
          <w:color w:val="231F20"/>
          <w:sz w:val="20"/>
        </w:rPr>
        <w:t>record</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shown</w:t>
      </w:r>
      <w:r>
        <w:rPr>
          <w:color w:val="231F20"/>
          <w:spacing w:val="-11"/>
          <w:sz w:val="20"/>
        </w:rPr>
        <w:t> </w:t>
      </w:r>
      <w:r>
        <w:rPr>
          <w:color w:val="231F20"/>
          <w:sz w:val="20"/>
        </w:rPr>
        <w:t>or</w:t>
      </w:r>
      <w:r>
        <w:rPr>
          <w:color w:val="231F20"/>
          <w:spacing w:val="-11"/>
          <w:sz w:val="20"/>
        </w:rPr>
        <w:t> </w:t>
      </w:r>
      <w:r>
        <w:rPr>
          <w:color w:val="231F20"/>
          <w:sz w:val="20"/>
        </w:rPr>
        <w:t>read</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accused,</w:t>
      </w:r>
      <w:r>
        <w:rPr>
          <w:color w:val="231F20"/>
          <w:spacing w:val="-11"/>
          <w:sz w:val="20"/>
        </w:rPr>
        <w:t> </w:t>
      </w:r>
      <w:r>
        <w:rPr>
          <w:color w:val="231F20"/>
          <w:sz w:val="20"/>
        </w:rPr>
        <w:t>or,</w:t>
      </w:r>
      <w:r>
        <w:rPr>
          <w:color w:val="231F20"/>
          <w:spacing w:val="-11"/>
          <w:sz w:val="20"/>
        </w:rPr>
        <w:t> </w:t>
      </w:r>
      <w:r>
        <w:rPr>
          <w:color w:val="231F20"/>
          <w:sz w:val="20"/>
        </w:rPr>
        <w:t>if</w:t>
      </w:r>
      <w:r>
        <w:rPr>
          <w:color w:val="231F20"/>
          <w:spacing w:val="-11"/>
          <w:sz w:val="20"/>
        </w:rPr>
        <w:t> </w:t>
      </w:r>
      <w:r>
        <w:rPr>
          <w:color w:val="231F20"/>
          <w:sz w:val="20"/>
        </w:rPr>
        <w:t>he</w:t>
      </w:r>
      <w:r>
        <w:rPr>
          <w:color w:val="231F20"/>
          <w:spacing w:val="-11"/>
          <w:sz w:val="20"/>
        </w:rPr>
        <w:t> </w:t>
      </w:r>
      <w:r>
        <w:rPr>
          <w:color w:val="231F20"/>
          <w:sz w:val="20"/>
        </w:rPr>
        <w:t>does</w:t>
      </w:r>
      <w:r>
        <w:rPr>
          <w:color w:val="231F20"/>
          <w:spacing w:val="-11"/>
          <w:sz w:val="20"/>
        </w:rPr>
        <w:t> </w:t>
      </w:r>
      <w:r>
        <w:rPr>
          <w:color w:val="231F20"/>
          <w:sz w:val="20"/>
        </w:rPr>
        <w:t>not</w:t>
      </w:r>
      <w:r>
        <w:rPr>
          <w:color w:val="231F20"/>
          <w:spacing w:val="-11"/>
          <w:sz w:val="20"/>
        </w:rPr>
        <w:t> </w:t>
      </w:r>
      <w:r>
        <w:rPr>
          <w:color w:val="231F20"/>
          <w:sz w:val="20"/>
        </w:rPr>
        <w:t>understand</w:t>
      </w:r>
      <w:r>
        <w:rPr>
          <w:color w:val="231F20"/>
          <w:spacing w:val="-11"/>
          <w:sz w:val="20"/>
        </w:rPr>
        <w:t> </w:t>
      </w:r>
      <w:r>
        <w:rPr>
          <w:color w:val="231F20"/>
          <w:sz w:val="20"/>
        </w:rPr>
        <w:t>the </w:t>
      </w:r>
      <w:r>
        <w:rPr>
          <w:color w:val="231F20"/>
          <w:spacing w:val="-4"/>
          <w:sz w:val="20"/>
        </w:rPr>
        <w:t>language</w:t>
      </w:r>
      <w:r>
        <w:rPr>
          <w:color w:val="231F20"/>
          <w:spacing w:val="-6"/>
          <w:sz w:val="20"/>
        </w:rPr>
        <w:t> </w:t>
      </w:r>
      <w:r>
        <w:rPr>
          <w:color w:val="231F20"/>
          <w:spacing w:val="-4"/>
          <w:sz w:val="20"/>
        </w:rPr>
        <w:t>in</w:t>
      </w:r>
      <w:r>
        <w:rPr>
          <w:color w:val="231F20"/>
          <w:spacing w:val="-6"/>
          <w:sz w:val="20"/>
        </w:rPr>
        <w:t> </w:t>
      </w:r>
      <w:r>
        <w:rPr>
          <w:color w:val="231F20"/>
          <w:spacing w:val="-4"/>
          <w:sz w:val="20"/>
        </w:rPr>
        <w:t>which</w:t>
      </w:r>
      <w:r>
        <w:rPr>
          <w:color w:val="231F20"/>
          <w:spacing w:val="-6"/>
          <w:sz w:val="20"/>
        </w:rPr>
        <w:t> </w:t>
      </w:r>
      <w:r>
        <w:rPr>
          <w:color w:val="231F20"/>
          <w:spacing w:val="-4"/>
          <w:sz w:val="20"/>
        </w:rPr>
        <w:t>it</w:t>
      </w:r>
      <w:r>
        <w:rPr>
          <w:color w:val="231F20"/>
          <w:spacing w:val="-6"/>
          <w:sz w:val="20"/>
        </w:rPr>
        <w:t> </w:t>
      </w:r>
      <w:r>
        <w:rPr>
          <w:color w:val="231F20"/>
          <w:spacing w:val="-4"/>
          <w:sz w:val="20"/>
        </w:rPr>
        <w:t>is</w:t>
      </w:r>
      <w:r>
        <w:rPr>
          <w:color w:val="231F20"/>
          <w:spacing w:val="-6"/>
          <w:sz w:val="20"/>
        </w:rPr>
        <w:t> </w:t>
      </w:r>
      <w:r>
        <w:rPr>
          <w:color w:val="231F20"/>
          <w:spacing w:val="-4"/>
          <w:sz w:val="20"/>
        </w:rPr>
        <w:t>written,</w:t>
      </w:r>
      <w:r>
        <w:rPr>
          <w:color w:val="231F20"/>
          <w:spacing w:val="-6"/>
          <w:sz w:val="20"/>
        </w:rPr>
        <w:t> </w:t>
      </w:r>
      <w:r>
        <w:rPr>
          <w:color w:val="231F20"/>
          <w:spacing w:val="-4"/>
          <w:sz w:val="20"/>
        </w:rPr>
        <w:t>shall</w:t>
      </w:r>
      <w:r>
        <w:rPr>
          <w:color w:val="231F20"/>
          <w:spacing w:val="-6"/>
          <w:sz w:val="20"/>
        </w:rPr>
        <w:t> </w:t>
      </w:r>
      <w:r>
        <w:rPr>
          <w:color w:val="231F20"/>
          <w:spacing w:val="-4"/>
          <w:sz w:val="20"/>
        </w:rPr>
        <w:t>be</w:t>
      </w:r>
      <w:r>
        <w:rPr>
          <w:color w:val="231F20"/>
          <w:spacing w:val="-6"/>
          <w:sz w:val="20"/>
        </w:rPr>
        <w:t> </w:t>
      </w:r>
      <w:r>
        <w:rPr>
          <w:color w:val="231F20"/>
          <w:spacing w:val="-4"/>
          <w:sz w:val="20"/>
        </w:rPr>
        <w:t>interpreted</w:t>
      </w:r>
      <w:r>
        <w:rPr>
          <w:color w:val="231F20"/>
          <w:spacing w:val="-6"/>
          <w:sz w:val="20"/>
        </w:rPr>
        <w:t> </w:t>
      </w:r>
      <w:r>
        <w:rPr>
          <w:color w:val="231F20"/>
          <w:spacing w:val="-4"/>
          <w:sz w:val="20"/>
        </w:rPr>
        <w:t>to</w:t>
      </w:r>
      <w:r>
        <w:rPr>
          <w:color w:val="231F20"/>
          <w:spacing w:val="-6"/>
          <w:sz w:val="20"/>
        </w:rPr>
        <w:t> </w:t>
      </w:r>
      <w:r>
        <w:rPr>
          <w:color w:val="231F20"/>
          <w:spacing w:val="-4"/>
          <w:sz w:val="20"/>
        </w:rPr>
        <w:t>him</w:t>
      </w:r>
      <w:r>
        <w:rPr>
          <w:color w:val="231F20"/>
          <w:spacing w:val="-6"/>
          <w:sz w:val="20"/>
        </w:rPr>
        <w:t> </w:t>
      </w:r>
      <w:r>
        <w:rPr>
          <w:color w:val="231F20"/>
          <w:spacing w:val="-4"/>
          <w:sz w:val="20"/>
        </w:rPr>
        <w:t>in</w:t>
      </w:r>
      <w:r>
        <w:rPr>
          <w:color w:val="231F20"/>
          <w:spacing w:val="-6"/>
          <w:sz w:val="20"/>
        </w:rPr>
        <w:t> </w:t>
      </w:r>
      <w:r>
        <w:rPr>
          <w:color w:val="231F20"/>
          <w:spacing w:val="-4"/>
          <w:sz w:val="20"/>
        </w:rPr>
        <w:t>a</w:t>
      </w:r>
      <w:r>
        <w:rPr>
          <w:color w:val="231F20"/>
          <w:spacing w:val="-6"/>
          <w:sz w:val="20"/>
        </w:rPr>
        <w:t> </w:t>
      </w:r>
      <w:r>
        <w:rPr>
          <w:color w:val="231F20"/>
          <w:spacing w:val="-4"/>
          <w:sz w:val="20"/>
        </w:rPr>
        <w:t>language</w:t>
      </w:r>
      <w:r>
        <w:rPr>
          <w:color w:val="231F20"/>
          <w:spacing w:val="-6"/>
          <w:sz w:val="20"/>
        </w:rPr>
        <w:t> </w:t>
      </w:r>
      <w:r>
        <w:rPr>
          <w:color w:val="231F20"/>
          <w:spacing w:val="-4"/>
          <w:sz w:val="20"/>
        </w:rPr>
        <w:t>which</w:t>
      </w:r>
      <w:r>
        <w:rPr>
          <w:color w:val="231F20"/>
          <w:spacing w:val="-6"/>
          <w:sz w:val="20"/>
        </w:rPr>
        <w:t> </w:t>
      </w:r>
      <w:r>
        <w:rPr>
          <w:color w:val="231F20"/>
          <w:spacing w:val="-4"/>
          <w:sz w:val="20"/>
        </w:rPr>
        <w:t>he</w:t>
      </w:r>
      <w:r>
        <w:rPr>
          <w:color w:val="231F20"/>
          <w:spacing w:val="-6"/>
          <w:sz w:val="20"/>
        </w:rPr>
        <w:t> </w:t>
      </w:r>
      <w:r>
        <w:rPr>
          <w:color w:val="231F20"/>
          <w:spacing w:val="-4"/>
          <w:sz w:val="20"/>
        </w:rPr>
        <w:t>understands, </w:t>
      </w:r>
      <w:r>
        <w:rPr>
          <w:color w:val="231F20"/>
          <w:sz w:val="20"/>
        </w:rPr>
        <w:t>and he shall be at liberty to explain or add to his answers.</w:t>
      </w:r>
    </w:p>
    <w:p>
      <w:pPr>
        <w:pStyle w:val="ListParagraph"/>
        <w:numPr>
          <w:ilvl w:val="0"/>
          <w:numId w:val="138"/>
        </w:numPr>
        <w:tabs>
          <w:tab w:pos="932" w:val="left" w:leader="none"/>
        </w:tabs>
        <w:spacing w:line="249" w:lineRule="auto" w:before="123" w:after="0"/>
        <w:ind w:left="157" w:right="2342" w:firstLine="480"/>
        <w:jc w:val="both"/>
        <w:rPr>
          <w:sz w:val="20"/>
        </w:rPr>
      </w:pPr>
      <w:r>
        <w:rPr>
          <w:color w:val="231F20"/>
          <w:sz w:val="20"/>
        </w:rPr>
        <w:t>It shall thereafter be signed by the accused and by the Magistrate or presiding Judge,</w:t>
      </w:r>
      <w:r>
        <w:rPr>
          <w:color w:val="231F20"/>
          <w:spacing w:val="-9"/>
          <w:sz w:val="20"/>
        </w:rPr>
        <w:t> </w:t>
      </w:r>
      <w:r>
        <w:rPr>
          <w:color w:val="231F20"/>
          <w:sz w:val="20"/>
        </w:rPr>
        <w:t>who</w:t>
      </w:r>
      <w:r>
        <w:rPr>
          <w:color w:val="231F20"/>
          <w:spacing w:val="-9"/>
          <w:sz w:val="20"/>
        </w:rPr>
        <w:t> </w:t>
      </w:r>
      <w:r>
        <w:rPr>
          <w:color w:val="231F20"/>
          <w:sz w:val="20"/>
        </w:rPr>
        <w:t>shall</w:t>
      </w:r>
      <w:r>
        <w:rPr>
          <w:color w:val="231F20"/>
          <w:spacing w:val="-9"/>
          <w:sz w:val="20"/>
        </w:rPr>
        <w:t> </w:t>
      </w:r>
      <w:r>
        <w:rPr>
          <w:color w:val="231F20"/>
          <w:sz w:val="20"/>
        </w:rPr>
        <w:t>certify</w:t>
      </w:r>
      <w:r>
        <w:rPr>
          <w:color w:val="231F20"/>
          <w:spacing w:val="-9"/>
          <w:sz w:val="20"/>
        </w:rPr>
        <w:t> </w:t>
      </w:r>
      <w:r>
        <w:rPr>
          <w:color w:val="231F20"/>
          <w:sz w:val="20"/>
        </w:rPr>
        <w:t>under</w:t>
      </w:r>
      <w:r>
        <w:rPr>
          <w:color w:val="231F20"/>
          <w:spacing w:val="-9"/>
          <w:sz w:val="20"/>
        </w:rPr>
        <w:t> </w:t>
      </w:r>
      <w:r>
        <w:rPr>
          <w:color w:val="231F20"/>
          <w:sz w:val="20"/>
        </w:rPr>
        <w:t>his</w:t>
      </w:r>
      <w:r>
        <w:rPr>
          <w:color w:val="231F20"/>
          <w:spacing w:val="-9"/>
          <w:sz w:val="20"/>
        </w:rPr>
        <w:t> </w:t>
      </w:r>
      <w:r>
        <w:rPr>
          <w:color w:val="231F20"/>
          <w:sz w:val="20"/>
        </w:rPr>
        <w:t>own</w:t>
      </w:r>
      <w:r>
        <w:rPr>
          <w:color w:val="231F20"/>
          <w:spacing w:val="-9"/>
          <w:sz w:val="20"/>
        </w:rPr>
        <w:t> </w:t>
      </w:r>
      <w:r>
        <w:rPr>
          <w:color w:val="231F20"/>
          <w:sz w:val="20"/>
        </w:rPr>
        <w:t>hand</w:t>
      </w:r>
      <w:r>
        <w:rPr>
          <w:color w:val="231F20"/>
          <w:spacing w:val="-9"/>
          <w:sz w:val="20"/>
        </w:rPr>
        <w:t> </w:t>
      </w:r>
      <w:r>
        <w:rPr>
          <w:color w:val="231F20"/>
          <w:sz w:val="20"/>
        </w:rPr>
        <w:t>that</w:t>
      </w:r>
      <w:r>
        <w:rPr>
          <w:color w:val="231F20"/>
          <w:spacing w:val="-9"/>
          <w:sz w:val="20"/>
        </w:rPr>
        <w:t> </w:t>
      </w:r>
      <w:r>
        <w:rPr>
          <w:color w:val="231F20"/>
          <w:sz w:val="20"/>
        </w:rPr>
        <w:t>the</w:t>
      </w:r>
      <w:r>
        <w:rPr>
          <w:color w:val="231F20"/>
          <w:spacing w:val="-9"/>
          <w:sz w:val="20"/>
        </w:rPr>
        <w:t> </w:t>
      </w:r>
      <w:r>
        <w:rPr>
          <w:color w:val="231F20"/>
          <w:sz w:val="20"/>
        </w:rPr>
        <w:t>examination</w:t>
      </w:r>
      <w:r>
        <w:rPr>
          <w:color w:val="231F20"/>
          <w:spacing w:val="-9"/>
          <w:sz w:val="20"/>
        </w:rPr>
        <w:t> </w:t>
      </w:r>
      <w:r>
        <w:rPr>
          <w:color w:val="231F20"/>
          <w:sz w:val="20"/>
        </w:rPr>
        <w:t>was</w:t>
      </w:r>
      <w:r>
        <w:rPr>
          <w:color w:val="231F20"/>
          <w:spacing w:val="-9"/>
          <w:sz w:val="20"/>
        </w:rPr>
        <w:t> </w:t>
      </w:r>
      <w:r>
        <w:rPr>
          <w:color w:val="231F20"/>
          <w:sz w:val="20"/>
        </w:rPr>
        <w:t>taken</w:t>
      </w:r>
      <w:r>
        <w:rPr>
          <w:color w:val="231F20"/>
          <w:spacing w:val="-9"/>
          <w:sz w:val="20"/>
        </w:rPr>
        <w:t> </w:t>
      </w:r>
      <w:r>
        <w:rPr>
          <w:color w:val="231F20"/>
          <w:sz w:val="20"/>
        </w:rPr>
        <w:t>in</w:t>
      </w:r>
      <w:r>
        <w:rPr>
          <w:color w:val="231F20"/>
          <w:spacing w:val="-9"/>
          <w:sz w:val="20"/>
        </w:rPr>
        <w:t> </w:t>
      </w:r>
      <w:r>
        <w:rPr>
          <w:color w:val="231F20"/>
          <w:sz w:val="20"/>
        </w:rPr>
        <w:t>his</w:t>
      </w:r>
      <w:r>
        <w:rPr>
          <w:color w:val="231F20"/>
          <w:spacing w:val="-9"/>
          <w:sz w:val="20"/>
        </w:rPr>
        <w:t> </w:t>
      </w:r>
      <w:r>
        <w:rPr>
          <w:color w:val="231F20"/>
          <w:sz w:val="20"/>
        </w:rPr>
        <w:t>presence and hearing and that the record contains a full and true account of the statement made by the accused:</w:t>
      </w:r>
    </w:p>
    <w:p>
      <w:pPr>
        <w:pStyle w:val="BodyText"/>
        <w:spacing w:line="249" w:lineRule="auto" w:before="123"/>
        <w:ind w:left="157" w:right="2343" w:firstLine="480"/>
      </w:pPr>
      <w:r>
        <w:rPr>
          <w:color w:val="231F20"/>
        </w:rPr>
        <w:t>Provided that where the accused is in custody and is examined through electronic communication,</w:t>
      </w:r>
      <w:r>
        <w:rPr>
          <w:color w:val="231F20"/>
          <w:spacing w:val="-12"/>
        </w:rPr>
        <w:t> </w:t>
      </w:r>
      <w:r>
        <w:rPr>
          <w:color w:val="231F20"/>
        </w:rPr>
        <w:t>his</w:t>
      </w:r>
      <w:r>
        <w:rPr>
          <w:color w:val="231F20"/>
          <w:spacing w:val="-12"/>
        </w:rPr>
        <w:t> </w:t>
      </w:r>
      <w:r>
        <w:rPr>
          <w:color w:val="231F20"/>
        </w:rPr>
        <w:t>signature</w:t>
      </w:r>
      <w:r>
        <w:rPr>
          <w:color w:val="231F20"/>
          <w:spacing w:val="-12"/>
        </w:rPr>
        <w:t> </w:t>
      </w:r>
      <w:r>
        <w:rPr>
          <w:color w:val="231F20"/>
        </w:rPr>
        <w:t>shall</w:t>
      </w:r>
      <w:r>
        <w:rPr>
          <w:color w:val="231F20"/>
          <w:spacing w:val="-12"/>
        </w:rPr>
        <w:t> </w:t>
      </w:r>
      <w:r>
        <w:rPr>
          <w:color w:val="231F20"/>
        </w:rPr>
        <w:t>be</w:t>
      </w:r>
      <w:r>
        <w:rPr>
          <w:color w:val="231F20"/>
          <w:spacing w:val="-12"/>
        </w:rPr>
        <w:t> </w:t>
      </w:r>
      <w:r>
        <w:rPr>
          <w:color w:val="231F20"/>
        </w:rPr>
        <w:t>taken</w:t>
      </w:r>
      <w:r>
        <w:rPr>
          <w:color w:val="231F20"/>
          <w:spacing w:val="-12"/>
        </w:rPr>
        <w:t> </w:t>
      </w:r>
      <w:r>
        <w:rPr>
          <w:color w:val="231F20"/>
        </w:rPr>
        <w:t>within</w:t>
      </w:r>
      <w:r>
        <w:rPr>
          <w:color w:val="231F20"/>
          <w:spacing w:val="-12"/>
        </w:rPr>
        <w:t> </w:t>
      </w:r>
      <w:r>
        <w:rPr>
          <w:color w:val="231F20"/>
        </w:rPr>
        <w:t>seventy-two</w:t>
      </w:r>
      <w:r>
        <w:rPr>
          <w:color w:val="231F20"/>
          <w:spacing w:val="-12"/>
        </w:rPr>
        <w:t> </w:t>
      </w:r>
      <w:r>
        <w:rPr>
          <w:color w:val="231F20"/>
        </w:rPr>
        <w:t>hours</w:t>
      </w:r>
      <w:r>
        <w:rPr>
          <w:color w:val="231F20"/>
          <w:spacing w:val="-12"/>
        </w:rPr>
        <w:t> </w:t>
      </w:r>
      <w:r>
        <w:rPr>
          <w:color w:val="231F20"/>
        </w:rPr>
        <w:t>of</w:t>
      </w:r>
      <w:r>
        <w:rPr>
          <w:color w:val="231F20"/>
          <w:spacing w:val="-12"/>
        </w:rPr>
        <w:t> </w:t>
      </w:r>
      <w:r>
        <w:rPr>
          <w:color w:val="231F20"/>
        </w:rPr>
        <w:t>such</w:t>
      </w:r>
      <w:r>
        <w:rPr>
          <w:color w:val="231F20"/>
          <w:spacing w:val="-12"/>
        </w:rPr>
        <w:t> </w:t>
      </w:r>
      <w:r>
        <w:rPr>
          <w:color w:val="231F20"/>
          <w:spacing w:val="-2"/>
        </w:rPr>
        <w:t>examination.</w:t>
      </w:r>
    </w:p>
    <w:p>
      <w:pPr>
        <w:pStyle w:val="ListParagraph"/>
        <w:numPr>
          <w:ilvl w:val="0"/>
          <w:numId w:val="138"/>
        </w:numPr>
        <w:tabs>
          <w:tab w:pos="909" w:val="left" w:leader="none"/>
        </w:tabs>
        <w:spacing w:line="249" w:lineRule="auto" w:before="121" w:after="0"/>
        <w:ind w:left="157" w:right="2343" w:firstLine="480"/>
        <w:jc w:val="both"/>
        <w:rPr>
          <w:sz w:val="20"/>
        </w:rPr>
      </w:pPr>
      <w:r>
        <w:rPr>
          <w:color w:val="231F20"/>
          <w:sz w:val="20"/>
        </w:rPr>
        <w:t>Nothing</w:t>
      </w:r>
      <w:r>
        <w:rPr>
          <w:color w:val="231F20"/>
          <w:spacing w:val="-9"/>
          <w:sz w:val="20"/>
        </w:rPr>
        <w:t> </w:t>
      </w:r>
      <w:r>
        <w:rPr>
          <w:color w:val="231F20"/>
          <w:sz w:val="20"/>
        </w:rPr>
        <w:t>in</w:t>
      </w:r>
      <w:r>
        <w:rPr>
          <w:color w:val="231F20"/>
          <w:spacing w:val="-9"/>
          <w:sz w:val="20"/>
        </w:rPr>
        <w:t> </w:t>
      </w:r>
      <w:r>
        <w:rPr>
          <w:color w:val="231F20"/>
          <w:sz w:val="20"/>
        </w:rPr>
        <w:t>this</w:t>
      </w:r>
      <w:r>
        <w:rPr>
          <w:color w:val="231F20"/>
          <w:spacing w:val="-9"/>
          <w:sz w:val="20"/>
        </w:rPr>
        <w:t> </w:t>
      </w:r>
      <w:r>
        <w:rPr>
          <w:color w:val="231F20"/>
          <w:sz w:val="20"/>
        </w:rPr>
        <w:t>section</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deemed</w:t>
      </w:r>
      <w:r>
        <w:rPr>
          <w:color w:val="231F20"/>
          <w:spacing w:val="-9"/>
          <w:sz w:val="20"/>
        </w:rPr>
        <w:t> </w:t>
      </w:r>
      <w:r>
        <w:rPr>
          <w:color w:val="231F20"/>
          <w:sz w:val="20"/>
        </w:rPr>
        <w:t>to</w:t>
      </w:r>
      <w:r>
        <w:rPr>
          <w:color w:val="231F20"/>
          <w:spacing w:val="-9"/>
          <w:sz w:val="20"/>
        </w:rPr>
        <w:t> </w:t>
      </w:r>
      <w:r>
        <w:rPr>
          <w:color w:val="231F20"/>
          <w:sz w:val="20"/>
        </w:rPr>
        <w:t>apply</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examination</w:t>
      </w:r>
      <w:r>
        <w:rPr>
          <w:color w:val="231F20"/>
          <w:spacing w:val="-9"/>
          <w:sz w:val="20"/>
        </w:rPr>
        <w:t> </w:t>
      </w:r>
      <w:r>
        <w:rPr>
          <w:color w:val="231F20"/>
          <w:sz w:val="20"/>
        </w:rPr>
        <w:t>of</w:t>
      </w:r>
      <w:r>
        <w:rPr>
          <w:color w:val="231F20"/>
          <w:spacing w:val="-9"/>
          <w:sz w:val="20"/>
        </w:rPr>
        <w:t> </w:t>
      </w:r>
      <w:r>
        <w:rPr>
          <w:color w:val="231F20"/>
          <w:sz w:val="20"/>
        </w:rPr>
        <w:t>an</w:t>
      </w:r>
      <w:r>
        <w:rPr>
          <w:color w:val="231F20"/>
          <w:spacing w:val="-9"/>
          <w:sz w:val="20"/>
        </w:rPr>
        <w:t> </w:t>
      </w:r>
      <w:r>
        <w:rPr>
          <w:color w:val="231F20"/>
          <w:sz w:val="20"/>
        </w:rPr>
        <w:t>accused person in the course of a summary trial.</w:t>
      </w:r>
    </w:p>
    <w:p>
      <w:pPr>
        <w:pStyle w:val="ListParagraph"/>
        <w:numPr>
          <w:ilvl w:val="0"/>
          <w:numId w:val="1"/>
        </w:numPr>
        <w:tabs>
          <w:tab w:pos="1040" w:val="left" w:leader="none"/>
        </w:tabs>
        <w:spacing w:line="249" w:lineRule="auto" w:before="122" w:after="0"/>
        <w:ind w:left="157" w:right="2343" w:firstLine="480"/>
        <w:jc w:val="both"/>
        <w:rPr>
          <w:b/>
          <w:color w:val="231F20"/>
          <w:sz w:val="20"/>
        </w:rPr>
      </w:pPr>
      <w:r>
        <w:rPr>
          <w:color w:val="231F20"/>
          <w:sz w:val="20"/>
        </w:rPr>
        <w:t>When the services of an interpreter are required by any Criminal Court for </w:t>
      </w:r>
      <w:r>
        <w:rPr>
          <w:color w:val="231F20"/>
          <w:sz w:val="20"/>
        </w:rPr>
        <w:t>the interpretation</w:t>
      </w:r>
      <w:r>
        <w:rPr>
          <w:color w:val="231F20"/>
          <w:spacing w:val="-13"/>
          <w:sz w:val="20"/>
        </w:rPr>
        <w:t> </w:t>
      </w:r>
      <w:r>
        <w:rPr>
          <w:color w:val="231F20"/>
          <w:sz w:val="20"/>
        </w:rPr>
        <w:t>of</w:t>
      </w:r>
      <w:r>
        <w:rPr>
          <w:color w:val="231F20"/>
          <w:spacing w:val="-12"/>
          <w:sz w:val="20"/>
        </w:rPr>
        <w:t> </w:t>
      </w:r>
      <w:r>
        <w:rPr>
          <w:color w:val="231F20"/>
          <w:sz w:val="20"/>
        </w:rPr>
        <w:t>any</w:t>
      </w:r>
      <w:r>
        <w:rPr>
          <w:color w:val="231F20"/>
          <w:spacing w:val="-13"/>
          <w:sz w:val="20"/>
        </w:rPr>
        <w:t> </w:t>
      </w:r>
      <w:r>
        <w:rPr>
          <w:color w:val="231F20"/>
          <w:sz w:val="20"/>
        </w:rPr>
        <w:t>evidence</w:t>
      </w:r>
      <w:r>
        <w:rPr>
          <w:color w:val="231F20"/>
          <w:spacing w:val="-12"/>
          <w:sz w:val="20"/>
        </w:rPr>
        <w:t> </w:t>
      </w:r>
      <w:r>
        <w:rPr>
          <w:color w:val="231F20"/>
          <w:sz w:val="20"/>
        </w:rPr>
        <w:t>or</w:t>
      </w:r>
      <w:r>
        <w:rPr>
          <w:color w:val="231F20"/>
          <w:spacing w:val="-13"/>
          <w:sz w:val="20"/>
        </w:rPr>
        <w:t> </w:t>
      </w:r>
      <w:r>
        <w:rPr>
          <w:color w:val="231F20"/>
          <w:sz w:val="20"/>
        </w:rPr>
        <w:t>statement,</w:t>
      </w:r>
      <w:r>
        <w:rPr>
          <w:color w:val="231F20"/>
          <w:spacing w:val="-12"/>
          <w:sz w:val="20"/>
        </w:rPr>
        <w:t> </w:t>
      </w:r>
      <w:r>
        <w:rPr>
          <w:color w:val="231F20"/>
          <w:sz w:val="20"/>
        </w:rPr>
        <w:t>he</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bound</w:t>
      </w:r>
      <w:r>
        <w:rPr>
          <w:color w:val="231F20"/>
          <w:spacing w:val="-12"/>
          <w:sz w:val="20"/>
        </w:rPr>
        <w:t> </w:t>
      </w:r>
      <w:r>
        <w:rPr>
          <w:color w:val="231F20"/>
          <w:sz w:val="20"/>
        </w:rPr>
        <w:t>to</w:t>
      </w:r>
      <w:r>
        <w:rPr>
          <w:color w:val="231F20"/>
          <w:spacing w:val="-13"/>
          <w:sz w:val="20"/>
        </w:rPr>
        <w:t> </w:t>
      </w:r>
      <w:r>
        <w:rPr>
          <w:color w:val="231F20"/>
          <w:sz w:val="20"/>
        </w:rPr>
        <w:t>state</w:t>
      </w:r>
      <w:r>
        <w:rPr>
          <w:color w:val="231F20"/>
          <w:spacing w:val="-12"/>
          <w:sz w:val="20"/>
        </w:rPr>
        <w:t> </w:t>
      </w:r>
      <w:r>
        <w:rPr>
          <w:color w:val="231F20"/>
          <w:sz w:val="20"/>
        </w:rPr>
        <w:t>the</w:t>
      </w:r>
      <w:r>
        <w:rPr>
          <w:color w:val="231F20"/>
          <w:spacing w:val="-13"/>
          <w:sz w:val="20"/>
        </w:rPr>
        <w:t> </w:t>
      </w:r>
      <w:r>
        <w:rPr>
          <w:color w:val="231F20"/>
          <w:sz w:val="20"/>
        </w:rPr>
        <w:t>true</w:t>
      </w:r>
      <w:r>
        <w:rPr>
          <w:color w:val="231F20"/>
          <w:spacing w:val="-12"/>
          <w:sz w:val="20"/>
        </w:rPr>
        <w:t> </w:t>
      </w:r>
      <w:r>
        <w:rPr>
          <w:color w:val="231F20"/>
          <w:sz w:val="20"/>
        </w:rPr>
        <w:t>interpretation of such evidence or statement.</w:t>
      </w:r>
    </w:p>
    <w:p>
      <w:pPr>
        <w:pStyle w:val="ListParagraph"/>
        <w:numPr>
          <w:ilvl w:val="0"/>
          <w:numId w:val="1"/>
        </w:numPr>
        <w:tabs>
          <w:tab w:pos="1013" w:val="left" w:leader="none"/>
        </w:tabs>
        <w:spacing w:line="249" w:lineRule="auto" w:before="123" w:after="0"/>
        <w:ind w:left="157" w:right="2344" w:firstLine="480"/>
        <w:jc w:val="both"/>
        <w:rPr>
          <w:b/>
          <w:color w:val="231F20"/>
          <w:sz w:val="20"/>
        </w:rPr>
      </w:pPr>
      <w:r>
        <w:rPr>
          <w:color w:val="231F20"/>
          <w:spacing w:val="-4"/>
          <w:sz w:val="20"/>
        </w:rPr>
        <w:t>Every</w:t>
      </w:r>
      <w:r>
        <w:rPr>
          <w:color w:val="231F20"/>
          <w:spacing w:val="-9"/>
          <w:sz w:val="20"/>
        </w:rPr>
        <w:t> </w:t>
      </w:r>
      <w:r>
        <w:rPr>
          <w:color w:val="231F20"/>
          <w:spacing w:val="-4"/>
          <w:sz w:val="20"/>
        </w:rPr>
        <w:t>High</w:t>
      </w:r>
      <w:r>
        <w:rPr>
          <w:color w:val="231F20"/>
          <w:spacing w:val="-8"/>
          <w:sz w:val="20"/>
        </w:rPr>
        <w:t> </w:t>
      </w:r>
      <w:r>
        <w:rPr>
          <w:color w:val="231F20"/>
          <w:spacing w:val="-4"/>
          <w:sz w:val="20"/>
        </w:rPr>
        <w:t>Court</w:t>
      </w:r>
      <w:r>
        <w:rPr>
          <w:color w:val="231F20"/>
          <w:spacing w:val="-9"/>
          <w:sz w:val="20"/>
        </w:rPr>
        <w:t> </w:t>
      </w:r>
      <w:r>
        <w:rPr>
          <w:color w:val="231F20"/>
          <w:spacing w:val="-4"/>
          <w:sz w:val="20"/>
        </w:rPr>
        <w:t>may,</w:t>
      </w:r>
      <w:r>
        <w:rPr>
          <w:color w:val="231F20"/>
          <w:spacing w:val="-8"/>
          <w:sz w:val="20"/>
        </w:rPr>
        <w:t> </w:t>
      </w:r>
      <w:r>
        <w:rPr>
          <w:color w:val="231F20"/>
          <w:spacing w:val="-4"/>
          <w:sz w:val="20"/>
        </w:rPr>
        <w:t>by</w:t>
      </w:r>
      <w:r>
        <w:rPr>
          <w:color w:val="231F20"/>
          <w:spacing w:val="-9"/>
          <w:sz w:val="20"/>
        </w:rPr>
        <w:t> </w:t>
      </w:r>
      <w:r>
        <w:rPr>
          <w:color w:val="231F20"/>
          <w:spacing w:val="-4"/>
          <w:sz w:val="20"/>
        </w:rPr>
        <w:t>general</w:t>
      </w:r>
      <w:r>
        <w:rPr>
          <w:color w:val="231F20"/>
          <w:spacing w:val="-8"/>
          <w:sz w:val="20"/>
        </w:rPr>
        <w:t> </w:t>
      </w:r>
      <w:r>
        <w:rPr>
          <w:color w:val="231F20"/>
          <w:spacing w:val="-4"/>
          <w:sz w:val="20"/>
        </w:rPr>
        <w:t>rule,</w:t>
      </w:r>
      <w:r>
        <w:rPr>
          <w:color w:val="231F20"/>
          <w:spacing w:val="-9"/>
          <w:sz w:val="20"/>
        </w:rPr>
        <w:t> </w:t>
      </w:r>
      <w:r>
        <w:rPr>
          <w:color w:val="231F20"/>
          <w:spacing w:val="-4"/>
          <w:sz w:val="20"/>
        </w:rPr>
        <w:t>prescribe</w:t>
      </w:r>
      <w:r>
        <w:rPr>
          <w:color w:val="231F20"/>
          <w:spacing w:val="-8"/>
          <w:sz w:val="20"/>
        </w:rPr>
        <w:t> </w:t>
      </w:r>
      <w:r>
        <w:rPr>
          <w:color w:val="231F20"/>
          <w:spacing w:val="-4"/>
          <w:sz w:val="20"/>
        </w:rPr>
        <w:t>the</w:t>
      </w:r>
      <w:r>
        <w:rPr>
          <w:color w:val="231F20"/>
          <w:spacing w:val="-9"/>
          <w:sz w:val="20"/>
        </w:rPr>
        <w:t> </w:t>
      </w:r>
      <w:r>
        <w:rPr>
          <w:color w:val="231F20"/>
          <w:spacing w:val="-4"/>
          <w:sz w:val="20"/>
        </w:rPr>
        <w:t>manner</w:t>
      </w:r>
      <w:r>
        <w:rPr>
          <w:color w:val="231F20"/>
          <w:spacing w:val="-8"/>
          <w:sz w:val="20"/>
        </w:rPr>
        <w:t> </w:t>
      </w:r>
      <w:r>
        <w:rPr>
          <w:color w:val="231F20"/>
          <w:spacing w:val="-4"/>
          <w:sz w:val="20"/>
        </w:rPr>
        <w:t>in</w:t>
      </w:r>
      <w:r>
        <w:rPr>
          <w:color w:val="231F20"/>
          <w:spacing w:val="-9"/>
          <w:sz w:val="20"/>
        </w:rPr>
        <w:t> </w:t>
      </w:r>
      <w:r>
        <w:rPr>
          <w:color w:val="231F20"/>
          <w:spacing w:val="-4"/>
          <w:sz w:val="20"/>
        </w:rPr>
        <w:t>which</w:t>
      </w:r>
      <w:r>
        <w:rPr>
          <w:color w:val="231F20"/>
          <w:spacing w:val="-8"/>
          <w:sz w:val="20"/>
        </w:rPr>
        <w:t> </w:t>
      </w:r>
      <w:r>
        <w:rPr>
          <w:color w:val="231F20"/>
          <w:spacing w:val="-4"/>
          <w:sz w:val="20"/>
        </w:rPr>
        <w:t>the</w:t>
      </w:r>
      <w:r>
        <w:rPr>
          <w:color w:val="231F20"/>
          <w:spacing w:val="-9"/>
          <w:sz w:val="20"/>
        </w:rPr>
        <w:t> </w:t>
      </w:r>
      <w:r>
        <w:rPr>
          <w:color w:val="231F20"/>
          <w:spacing w:val="-4"/>
          <w:sz w:val="20"/>
        </w:rPr>
        <w:t>evidence </w:t>
      </w:r>
      <w:r>
        <w:rPr>
          <w:color w:val="231F20"/>
          <w:sz w:val="20"/>
        </w:rPr>
        <w:t>of witnesses and the examination of the accused shall be taken down in cases coming before</w:t>
      </w:r>
      <w:r>
        <w:rPr>
          <w:color w:val="231F20"/>
          <w:spacing w:val="-6"/>
          <w:sz w:val="20"/>
        </w:rPr>
        <w:t> </w:t>
      </w:r>
      <w:r>
        <w:rPr>
          <w:color w:val="231F20"/>
          <w:sz w:val="20"/>
        </w:rPr>
        <w:t>it,</w:t>
      </w:r>
      <w:r>
        <w:rPr>
          <w:color w:val="231F20"/>
          <w:spacing w:val="-6"/>
          <w:sz w:val="20"/>
        </w:rPr>
        <w:t> </w:t>
      </w:r>
      <w:r>
        <w:rPr>
          <w:color w:val="231F20"/>
          <w:sz w:val="20"/>
        </w:rPr>
        <w:t>and</w:t>
      </w:r>
      <w:r>
        <w:rPr>
          <w:color w:val="231F20"/>
          <w:spacing w:val="-6"/>
          <w:sz w:val="20"/>
        </w:rPr>
        <w:t> </w:t>
      </w:r>
      <w:r>
        <w:rPr>
          <w:color w:val="231F20"/>
          <w:sz w:val="20"/>
        </w:rPr>
        <w:t>such</w:t>
      </w:r>
      <w:r>
        <w:rPr>
          <w:color w:val="231F20"/>
          <w:spacing w:val="-6"/>
          <w:sz w:val="20"/>
        </w:rPr>
        <w:t> </w:t>
      </w:r>
      <w:r>
        <w:rPr>
          <w:color w:val="231F20"/>
          <w:sz w:val="20"/>
        </w:rPr>
        <w:t>evidence</w:t>
      </w:r>
      <w:r>
        <w:rPr>
          <w:color w:val="231F20"/>
          <w:spacing w:val="-6"/>
          <w:sz w:val="20"/>
        </w:rPr>
        <w:t> </w:t>
      </w:r>
      <w:r>
        <w:rPr>
          <w:color w:val="231F20"/>
          <w:sz w:val="20"/>
        </w:rPr>
        <w:t>and</w:t>
      </w:r>
      <w:r>
        <w:rPr>
          <w:color w:val="231F20"/>
          <w:spacing w:val="-6"/>
          <w:sz w:val="20"/>
        </w:rPr>
        <w:t> </w:t>
      </w:r>
      <w:r>
        <w:rPr>
          <w:color w:val="231F20"/>
          <w:sz w:val="20"/>
        </w:rPr>
        <w:t>examination</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taken</w:t>
      </w:r>
      <w:r>
        <w:rPr>
          <w:color w:val="231F20"/>
          <w:spacing w:val="-6"/>
          <w:sz w:val="20"/>
        </w:rPr>
        <w:t> </w:t>
      </w:r>
      <w:r>
        <w:rPr>
          <w:color w:val="231F20"/>
          <w:sz w:val="20"/>
        </w:rPr>
        <w:t>down</w:t>
      </w:r>
      <w:r>
        <w:rPr>
          <w:color w:val="231F20"/>
          <w:spacing w:val="-6"/>
          <w:sz w:val="20"/>
        </w:rPr>
        <w:t> </w:t>
      </w:r>
      <w:r>
        <w:rPr>
          <w:color w:val="231F20"/>
          <w:sz w:val="20"/>
        </w:rPr>
        <w:t>in</w:t>
      </w:r>
      <w:r>
        <w:rPr>
          <w:color w:val="231F20"/>
          <w:spacing w:val="-6"/>
          <w:sz w:val="20"/>
        </w:rPr>
        <w:t> </w:t>
      </w:r>
      <w:r>
        <w:rPr>
          <w:color w:val="231F20"/>
          <w:sz w:val="20"/>
        </w:rPr>
        <w:t>accordance</w:t>
      </w:r>
      <w:r>
        <w:rPr>
          <w:color w:val="231F20"/>
          <w:spacing w:val="-6"/>
          <w:sz w:val="20"/>
        </w:rPr>
        <w:t> </w:t>
      </w:r>
      <w:r>
        <w:rPr>
          <w:color w:val="231F20"/>
          <w:sz w:val="20"/>
        </w:rPr>
        <w:t>with</w:t>
      </w:r>
      <w:r>
        <w:rPr>
          <w:color w:val="231F20"/>
          <w:spacing w:val="-6"/>
          <w:sz w:val="20"/>
        </w:rPr>
        <w:t> </w:t>
      </w:r>
      <w:r>
        <w:rPr>
          <w:color w:val="231F20"/>
          <w:sz w:val="20"/>
        </w:rPr>
        <w:t>such </w:t>
      </w:r>
      <w:r>
        <w:rPr>
          <w:color w:val="231F20"/>
          <w:spacing w:val="-2"/>
          <w:sz w:val="20"/>
        </w:rPr>
        <w:t>rule.</w:t>
      </w:r>
    </w:p>
    <w:p>
      <w:pPr>
        <w:spacing w:after="0" w:line="249" w:lineRule="auto"/>
        <w:jc w:val="both"/>
        <w:rPr>
          <w:sz w:val="20"/>
        </w:rPr>
        <w:sectPr>
          <w:type w:val="continuous"/>
          <w:pgSz w:w="11900" w:h="16840"/>
          <w:pgMar w:header="905" w:footer="0" w:top="1240" w:bottom="280" w:left="0" w:right="0"/>
          <w:cols w:num="2" w:equalWidth="0">
            <w:col w:w="2156" w:space="40"/>
            <w:col w:w="9704"/>
          </w:cols>
        </w:sectPr>
      </w:pPr>
    </w:p>
    <w:p>
      <w:pPr>
        <w:pStyle w:val="BodyText"/>
        <w:rPr>
          <w:sz w:val="16"/>
        </w:rPr>
      </w:pPr>
    </w:p>
    <w:p>
      <w:pPr>
        <w:pStyle w:val="BodyText"/>
        <w:spacing w:before="166"/>
        <w:rPr>
          <w:sz w:val="16"/>
        </w:rPr>
      </w:pPr>
    </w:p>
    <w:p>
      <w:pPr>
        <w:spacing w:before="1"/>
        <w:ind w:left="1152" w:right="0" w:firstLine="0"/>
        <w:jc w:val="left"/>
        <w:rPr>
          <w:sz w:val="16"/>
        </w:rPr>
      </w:pPr>
      <w:r>
        <w:rPr>
          <w:color w:val="231F20"/>
          <w:spacing w:val="7"/>
          <w:sz w:val="16"/>
        </w:rPr>
        <w:t>When</w:t>
      </w:r>
    </w:p>
    <w:p>
      <w:pPr>
        <w:spacing w:line="249" w:lineRule="auto" w:before="8"/>
        <w:ind w:left="1152" w:right="0" w:firstLine="0"/>
        <w:jc w:val="left"/>
        <w:rPr>
          <w:sz w:val="16"/>
        </w:rPr>
      </w:pPr>
      <w:r>
        <w:rPr>
          <w:color w:val="231F20"/>
          <w:sz w:val="16"/>
        </w:rPr>
        <w:t>attendance</w:t>
      </w:r>
      <w:r>
        <w:rPr>
          <w:color w:val="231F20"/>
          <w:spacing w:val="40"/>
          <w:sz w:val="16"/>
        </w:rPr>
        <w:t> </w:t>
      </w:r>
      <w:r>
        <w:rPr>
          <w:color w:val="231F20"/>
          <w:sz w:val="16"/>
        </w:rPr>
        <w:t>of</w:t>
      </w:r>
      <w:r>
        <w:rPr>
          <w:color w:val="231F20"/>
          <w:spacing w:val="40"/>
          <w:sz w:val="16"/>
        </w:rPr>
        <w:t> </w:t>
      </w:r>
      <w:r>
        <w:rPr>
          <w:color w:val="231F20"/>
          <w:sz w:val="16"/>
        </w:rPr>
        <w:t>witness may be</w:t>
      </w:r>
      <w:r>
        <w:rPr>
          <w:color w:val="231F20"/>
          <w:spacing w:val="40"/>
          <w:sz w:val="16"/>
        </w:rPr>
        <w:t> </w:t>
      </w:r>
      <w:r>
        <w:rPr>
          <w:color w:val="231F20"/>
          <w:sz w:val="16"/>
        </w:rPr>
        <w:t>dispensed</w:t>
      </w:r>
      <w:r>
        <w:rPr>
          <w:color w:val="231F20"/>
          <w:spacing w:val="40"/>
          <w:sz w:val="16"/>
        </w:rPr>
        <w:t> </w:t>
      </w:r>
      <w:r>
        <w:rPr>
          <w:color w:val="231F20"/>
          <w:sz w:val="16"/>
        </w:rPr>
        <w:t>with</w:t>
      </w:r>
      <w:r>
        <w:rPr>
          <w:color w:val="231F20"/>
          <w:spacing w:val="40"/>
          <w:sz w:val="16"/>
        </w:rPr>
        <w:t> </w:t>
      </w:r>
      <w:r>
        <w:rPr>
          <w:color w:val="231F20"/>
          <w:sz w:val="16"/>
        </w:rPr>
        <w:t>and</w:t>
      </w:r>
      <w:r>
        <w:rPr>
          <w:color w:val="231F20"/>
          <w:spacing w:val="29"/>
          <w:sz w:val="16"/>
        </w:rPr>
        <w:t> </w:t>
      </w:r>
      <w:r>
        <w:rPr>
          <w:color w:val="231F20"/>
          <w:sz w:val="16"/>
        </w:rPr>
        <w:t>commission</w:t>
      </w:r>
      <w:r>
        <w:rPr>
          <w:color w:val="231F20"/>
          <w:spacing w:val="40"/>
          <w:sz w:val="16"/>
        </w:rPr>
        <w:t> </w:t>
      </w:r>
      <w:r>
        <w:rPr>
          <w:color w:val="231F20"/>
          <w:spacing w:val="-2"/>
          <w:sz w:val="16"/>
        </w:rPr>
        <w:t>issued.</w:t>
      </w:r>
    </w:p>
    <w:p>
      <w:pPr>
        <w:pStyle w:val="ListParagraph"/>
        <w:numPr>
          <w:ilvl w:val="0"/>
          <w:numId w:val="133"/>
        </w:numPr>
        <w:tabs>
          <w:tab w:pos="1765" w:val="left" w:leader="none"/>
        </w:tabs>
        <w:spacing w:line="240" w:lineRule="auto" w:before="123" w:after="0"/>
        <w:ind w:left="1765" w:right="0" w:hanging="172"/>
        <w:jc w:val="left"/>
        <w:rPr>
          <w:i/>
          <w:sz w:val="20"/>
        </w:rPr>
      </w:pPr>
      <w:r>
        <w:rPr/>
        <w:br w:type="column"/>
      </w:r>
      <w:r>
        <w:rPr>
          <w:color w:val="231F20"/>
          <w:sz w:val="20"/>
        </w:rPr>
        <w:t>—</w:t>
      </w:r>
      <w:r>
        <w:rPr>
          <w:i/>
          <w:color w:val="231F20"/>
          <w:sz w:val="20"/>
        </w:rPr>
        <w:t>Commissions</w:t>
      </w:r>
      <w:r>
        <w:rPr>
          <w:i/>
          <w:color w:val="231F20"/>
          <w:spacing w:val="3"/>
          <w:sz w:val="20"/>
        </w:rPr>
        <w:t> </w:t>
      </w:r>
      <w:r>
        <w:rPr>
          <w:i/>
          <w:color w:val="231F20"/>
          <w:sz w:val="20"/>
        </w:rPr>
        <w:t>for</w:t>
      </w:r>
      <w:r>
        <w:rPr>
          <w:i/>
          <w:color w:val="231F20"/>
          <w:spacing w:val="5"/>
          <w:sz w:val="20"/>
        </w:rPr>
        <w:t> </w:t>
      </w:r>
      <w:r>
        <w:rPr>
          <w:i/>
          <w:color w:val="231F20"/>
          <w:sz w:val="20"/>
        </w:rPr>
        <w:t>the</w:t>
      </w:r>
      <w:r>
        <w:rPr>
          <w:i/>
          <w:color w:val="231F20"/>
          <w:spacing w:val="5"/>
          <w:sz w:val="20"/>
        </w:rPr>
        <w:t> </w:t>
      </w:r>
      <w:r>
        <w:rPr>
          <w:i/>
          <w:color w:val="231F20"/>
          <w:sz w:val="20"/>
        </w:rPr>
        <w:t>examination</w:t>
      </w:r>
      <w:r>
        <w:rPr>
          <w:i/>
          <w:color w:val="231F20"/>
          <w:spacing w:val="5"/>
          <w:sz w:val="20"/>
        </w:rPr>
        <w:t> </w:t>
      </w:r>
      <w:r>
        <w:rPr>
          <w:i/>
          <w:color w:val="231F20"/>
          <w:sz w:val="20"/>
        </w:rPr>
        <w:t>of</w:t>
      </w:r>
      <w:r>
        <w:rPr>
          <w:i/>
          <w:color w:val="231F20"/>
          <w:spacing w:val="6"/>
          <w:sz w:val="20"/>
        </w:rPr>
        <w:t> </w:t>
      </w:r>
      <w:r>
        <w:rPr>
          <w:i/>
          <w:color w:val="231F20"/>
          <w:spacing w:val="-2"/>
          <w:sz w:val="20"/>
        </w:rPr>
        <w:t>witnesses</w:t>
      </w:r>
    </w:p>
    <w:p>
      <w:pPr>
        <w:pStyle w:val="ListParagraph"/>
        <w:numPr>
          <w:ilvl w:val="0"/>
          <w:numId w:val="1"/>
        </w:numPr>
        <w:tabs>
          <w:tab w:pos="929" w:val="left" w:leader="none"/>
        </w:tabs>
        <w:spacing w:line="249" w:lineRule="auto" w:before="130" w:after="0"/>
        <w:ind w:left="47" w:right="2343" w:firstLine="480"/>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Whenever,</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1"/>
          <w:sz w:val="20"/>
        </w:rPr>
        <w:t> </w:t>
      </w:r>
      <w:r>
        <w:rPr>
          <w:color w:val="231F20"/>
          <w:sz w:val="20"/>
        </w:rPr>
        <w:t>course</w:t>
      </w:r>
      <w:r>
        <w:rPr>
          <w:color w:val="231F20"/>
          <w:spacing w:val="-1"/>
          <w:sz w:val="20"/>
        </w:rPr>
        <w:t> </w:t>
      </w:r>
      <w:r>
        <w:rPr>
          <w:color w:val="231F20"/>
          <w:sz w:val="20"/>
        </w:rPr>
        <w:t>of</w:t>
      </w:r>
      <w:r>
        <w:rPr>
          <w:color w:val="231F20"/>
          <w:spacing w:val="-2"/>
          <w:sz w:val="20"/>
        </w:rPr>
        <w:t> </w:t>
      </w:r>
      <w:r>
        <w:rPr>
          <w:color w:val="231F20"/>
          <w:sz w:val="20"/>
        </w:rPr>
        <w:t>any</w:t>
      </w:r>
      <w:r>
        <w:rPr>
          <w:color w:val="231F20"/>
          <w:spacing w:val="-2"/>
          <w:sz w:val="20"/>
        </w:rPr>
        <w:t> </w:t>
      </w:r>
      <w:r>
        <w:rPr>
          <w:color w:val="231F20"/>
          <w:sz w:val="20"/>
        </w:rPr>
        <w:t>inquiry,</w:t>
      </w:r>
      <w:r>
        <w:rPr>
          <w:color w:val="231F20"/>
          <w:spacing w:val="-1"/>
          <w:sz w:val="20"/>
        </w:rPr>
        <w:t> </w:t>
      </w:r>
      <w:r>
        <w:rPr>
          <w:color w:val="231F20"/>
          <w:sz w:val="20"/>
        </w:rPr>
        <w:t>trial</w:t>
      </w:r>
      <w:r>
        <w:rPr>
          <w:color w:val="231F20"/>
          <w:spacing w:val="-1"/>
          <w:sz w:val="20"/>
        </w:rPr>
        <w:t> </w:t>
      </w:r>
      <w:r>
        <w:rPr>
          <w:color w:val="231F20"/>
          <w:sz w:val="20"/>
        </w:rPr>
        <w:t>or</w:t>
      </w:r>
      <w:r>
        <w:rPr>
          <w:color w:val="231F20"/>
          <w:spacing w:val="-1"/>
          <w:sz w:val="20"/>
        </w:rPr>
        <w:t> </w:t>
      </w:r>
      <w:r>
        <w:rPr>
          <w:color w:val="231F20"/>
          <w:sz w:val="20"/>
        </w:rPr>
        <w:t>other</w:t>
      </w:r>
      <w:r>
        <w:rPr>
          <w:color w:val="231F20"/>
          <w:spacing w:val="-1"/>
          <w:sz w:val="20"/>
        </w:rPr>
        <w:t> </w:t>
      </w:r>
      <w:r>
        <w:rPr>
          <w:color w:val="231F20"/>
          <w:sz w:val="20"/>
        </w:rPr>
        <w:t>proceeding</w:t>
      </w:r>
      <w:r>
        <w:rPr>
          <w:color w:val="231F20"/>
          <w:spacing w:val="-1"/>
          <w:sz w:val="20"/>
        </w:rPr>
        <w:t> </w:t>
      </w:r>
      <w:r>
        <w:rPr>
          <w:color w:val="231F20"/>
          <w:sz w:val="20"/>
        </w:rPr>
        <w:t>under</w:t>
      </w:r>
      <w:r>
        <w:rPr>
          <w:color w:val="231F20"/>
          <w:spacing w:val="-1"/>
          <w:sz w:val="20"/>
        </w:rPr>
        <w:t> </w:t>
      </w:r>
      <w:r>
        <w:rPr>
          <w:color w:val="231F20"/>
          <w:sz w:val="20"/>
        </w:rPr>
        <w:t>this Sanhita, it appears to a Court or Magistrate that the examination of a witness is necessary for</w:t>
      </w:r>
      <w:r>
        <w:rPr>
          <w:color w:val="231F20"/>
          <w:spacing w:val="-3"/>
          <w:sz w:val="20"/>
        </w:rPr>
        <w:t> </w:t>
      </w:r>
      <w:r>
        <w:rPr>
          <w:color w:val="231F20"/>
          <w:sz w:val="20"/>
        </w:rPr>
        <w:t>the</w:t>
      </w:r>
      <w:r>
        <w:rPr>
          <w:color w:val="231F20"/>
          <w:spacing w:val="-3"/>
          <w:sz w:val="20"/>
        </w:rPr>
        <w:t> </w:t>
      </w:r>
      <w:r>
        <w:rPr>
          <w:color w:val="231F20"/>
          <w:sz w:val="20"/>
        </w:rPr>
        <w:t>ends</w:t>
      </w:r>
      <w:r>
        <w:rPr>
          <w:color w:val="231F20"/>
          <w:spacing w:val="-3"/>
          <w:sz w:val="20"/>
        </w:rPr>
        <w:t> </w:t>
      </w:r>
      <w:r>
        <w:rPr>
          <w:color w:val="231F20"/>
          <w:sz w:val="20"/>
        </w:rPr>
        <w:t>of</w:t>
      </w:r>
      <w:r>
        <w:rPr>
          <w:color w:val="231F20"/>
          <w:spacing w:val="-3"/>
          <w:sz w:val="20"/>
        </w:rPr>
        <w:t> </w:t>
      </w:r>
      <w:r>
        <w:rPr>
          <w:color w:val="231F20"/>
          <w:sz w:val="20"/>
        </w:rPr>
        <w:t>justice,</w:t>
      </w:r>
      <w:r>
        <w:rPr>
          <w:color w:val="231F20"/>
          <w:spacing w:val="-3"/>
          <w:sz w:val="20"/>
        </w:rPr>
        <w:t> </w:t>
      </w:r>
      <w:r>
        <w:rPr>
          <w:color w:val="231F20"/>
          <w:sz w:val="20"/>
        </w:rPr>
        <w:t>and</w:t>
      </w:r>
      <w:r>
        <w:rPr>
          <w:color w:val="231F20"/>
          <w:spacing w:val="-3"/>
          <w:sz w:val="20"/>
        </w:rPr>
        <w:t> </w:t>
      </w:r>
      <w:r>
        <w:rPr>
          <w:color w:val="231F20"/>
          <w:sz w:val="20"/>
        </w:rPr>
        <w:t>that</w:t>
      </w:r>
      <w:r>
        <w:rPr>
          <w:color w:val="231F20"/>
          <w:spacing w:val="-3"/>
          <w:sz w:val="20"/>
        </w:rPr>
        <w:t> </w:t>
      </w:r>
      <w:r>
        <w:rPr>
          <w:color w:val="231F20"/>
          <w:sz w:val="20"/>
        </w:rPr>
        <w:t>the</w:t>
      </w:r>
      <w:r>
        <w:rPr>
          <w:color w:val="231F20"/>
          <w:spacing w:val="-3"/>
          <w:sz w:val="20"/>
        </w:rPr>
        <w:t> </w:t>
      </w:r>
      <w:r>
        <w:rPr>
          <w:color w:val="231F20"/>
          <w:sz w:val="20"/>
        </w:rPr>
        <w:t>attendance</w:t>
      </w:r>
      <w:r>
        <w:rPr>
          <w:color w:val="231F20"/>
          <w:spacing w:val="-3"/>
          <w:sz w:val="20"/>
        </w:rPr>
        <w:t> </w:t>
      </w:r>
      <w:r>
        <w:rPr>
          <w:color w:val="231F20"/>
          <w:sz w:val="20"/>
        </w:rPr>
        <w:t>of</w:t>
      </w:r>
      <w:r>
        <w:rPr>
          <w:color w:val="231F20"/>
          <w:spacing w:val="-3"/>
          <w:sz w:val="20"/>
        </w:rPr>
        <w:t> </w:t>
      </w:r>
      <w:r>
        <w:rPr>
          <w:color w:val="231F20"/>
          <w:sz w:val="20"/>
        </w:rPr>
        <w:t>such</w:t>
      </w:r>
      <w:r>
        <w:rPr>
          <w:color w:val="231F20"/>
          <w:spacing w:val="-3"/>
          <w:sz w:val="20"/>
        </w:rPr>
        <w:t> </w:t>
      </w:r>
      <w:r>
        <w:rPr>
          <w:color w:val="231F20"/>
          <w:sz w:val="20"/>
        </w:rPr>
        <w:t>witness</w:t>
      </w:r>
      <w:r>
        <w:rPr>
          <w:color w:val="231F20"/>
          <w:spacing w:val="-3"/>
          <w:sz w:val="20"/>
        </w:rPr>
        <w:t> </w:t>
      </w:r>
      <w:r>
        <w:rPr>
          <w:color w:val="231F20"/>
          <w:sz w:val="20"/>
        </w:rPr>
        <w:t>cannot</w:t>
      </w:r>
      <w:r>
        <w:rPr>
          <w:color w:val="231F20"/>
          <w:spacing w:val="-3"/>
          <w:sz w:val="20"/>
        </w:rPr>
        <w:t> </w:t>
      </w:r>
      <w:r>
        <w:rPr>
          <w:color w:val="231F20"/>
          <w:sz w:val="20"/>
        </w:rPr>
        <w:t>be</w:t>
      </w:r>
      <w:r>
        <w:rPr>
          <w:color w:val="231F20"/>
          <w:spacing w:val="-3"/>
          <w:sz w:val="20"/>
        </w:rPr>
        <w:t> </w:t>
      </w:r>
      <w:r>
        <w:rPr>
          <w:color w:val="231F20"/>
          <w:sz w:val="20"/>
        </w:rPr>
        <w:t>procured</w:t>
      </w:r>
      <w:r>
        <w:rPr>
          <w:color w:val="231F20"/>
          <w:spacing w:val="-3"/>
          <w:sz w:val="20"/>
        </w:rPr>
        <w:t> </w:t>
      </w:r>
      <w:r>
        <w:rPr>
          <w:color w:val="231F20"/>
          <w:sz w:val="20"/>
        </w:rPr>
        <w:t>without an</w:t>
      </w:r>
      <w:r>
        <w:rPr>
          <w:color w:val="231F20"/>
          <w:spacing w:val="-6"/>
          <w:sz w:val="20"/>
        </w:rPr>
        <w:t> </w:t>
      </w:r>
      <w:r>
        <w:rPr>
          <w:color w:val="231F20"/>
          <w:sz w:val="20"/>
        </w:rPr>
        <w:t>amount</w:t>
      </w:r>
      <w:r>
        <w:rPr>
          <w:color w:val="231F20"/>
          <w:spacing w:val="-6"/>
          <w:sz w:val="20"/>
        </w:rPr>
        <w:t> </w:t>
      </w:r>
      <w:r>
        <w:rPr>
          <w:color w:val="231F20"/>
          <w:sz w:val="20"/>
        </w:rPr>
        <w:t>of</w:t>
      </w:r>
      <w:r>
        <w:rPr>
          <w:color w:val="231F20"/>
          <w:spacing w:val="-6"/>
          <w:sz w:val="20"/>
        </w:rPr>
        <w:t> </w:t>
      </w:r>
      <w:r>
        <w:rPr>
          <w:color w:val="231F20"/>
          <w:sz w:val="20"/>
        </w:rPr>
        <w:t>delay,</w:t>
      </w:r>
      <w:r>
        <w:rPr>
          <w:color w:val="231F20"/>
          <w:spacing w:val="-6"/>
          <w:sz w:val="20"/>
        </w:rPr>
        <w:t> </w:t>
      </w:r>
      <w:r>
        <w:rPr>
          <w:color w:val="231F20"/>
          <w:sz w:val="20"/>
        </w:rPr>
        <w:t>expense</w:t>
      </w:r>
      <w:r>
        <w:rPr>
          <w:color w:val="231F20"/>
          <w:spacing w:val="-6"/>
          <w:sz w:val="20"/>
        </w:rPr>
        <w:t> </w:t>
      </w:r>
      <w:r>
        <w:rPr>
          <w:color w:val="231F20"/>
          <w:sz w:val="20"/>
        </w:rPr>
        <w:t>or</w:t>
      </w:r>
      <w:r>
        <w:rPr>
          <w:color w:val="231F20"/>
          <w:spacing w:val="-6"/>
          <w:sz w:val="20"/>
        </w:rPr>
        <w:t> </w:t>
      </w:r>
      <w:r>
        <w:rPr>
          <w:color w:val="231F20"/>
          <w:sz w:val="20"/>
        </w:rPr>
        <w:t>inconvenience</w:t>
      </w:r>
      <w:r>
        <w:rPr>
          <w:color w:val="231F20"/>
          <w:spacing w:val="-6"/>
          <w:sz w:val="20"/>
        </w:rPr>
        <w:t> </w:t>
      </w:r>
      <w:r>
        <w:rPr>
          <w:color w:val="231F20"/>
          <w:sz w:val="20"/>
        </w:rPr>
        <w:t>which,</w:t>
      </w:r>
      <w:r>
        <w:rPr>
          <w:color w:val="231F20"/>
          <w:spacing w:val="-6"/>
          <w:sz w:val="20"/>
        </w:rPr>
        <w:t> </w:t>
      </w:r>
      <w:r>
        <w:rPr>
          <w:color w:val="231F20"/>
          <w:sz w:val="20"/>
        </w:rPr>
        <w:t>under</w:t>
      </w:r>
      <w:r>
        <w:rPr>
          <w:color w:val="231F20"/>
          <w:spacing w:val="-6"/>
          <w:sz w:val="20"/>
        </w:rPr>
        <w:t> </w:t>
      </w:r>
      <w:r>
        <w:rPr>
          <w:color w:val="231F20"/>
          <w:sz w:val="20"/>
        </w:rPr>
        <w:t>the</w:t>
      </w:r>
      <w:r>
        <w:rPr>
          <w:color w:val="231F20"/>
          <w:spacing w:val="-6"/>
          <w:sz w:val="20"/>
        </w:rPr>
        <w:t> </w:t>
      </w:r>
      <w:r>
        <w:rPr>
          <w:color w:val="231F20"/>
          <w:sz w:val="20"/>
        </w:rPr>
        <w:t>circumstances</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case,</w:t>
      </w:r>
    </w:p>
    <w:p>
      <w:pPr>
        <w:spacing w:after="0" w:line="249" w:lineRule="auto"/>
        <w:jc w:val="both"/>
        <w:rPr>
          <w:sz w:val="20"/>
        </w:rPr>
        <w:sectPr>
          <w:type w:val="continuous"/>
          <w:pgSz w:w="11900" w:h="16840"/>
          <w:pgMar w:header="905" w:footer="0" w:top="1240" w:bottom="280" w:left="0" w:right="0"/>
          <w:cols w:num="2" w:equalWidth="0">
            <w:col w:w="2266" w:space="40"/>
            <w:col w:w="9594"/>
          </w:cols>
        </w:sectPr>
      </w:pPr>
    </w:p>
    <w:p>
      <w:pPr>
        <w:pStyle w:val="BodyText"/>
        <w:spacing w:before="81"/>
      </w:pPr>
    </w:p>
    <w:p>
      <w:pPr>
        <w:spacing w:after="0"/>
        <w:sectPr>
          <w:pgSz w:w="11900" w:h="16840"/>
          <w:pgMar w:header="905" w:footer="0" w:top="1240" w:bottom="280" w:left="0" w:right="0"/>
        </w:sectPr>
      </w:pPr>
    </w:p>
    <w:p>
      <w:pPr>
        <w:pStyle w:val="BodyText"/>
        <w:spacing w:line="249" w:lineRule="auto" w:before="92"/>
        <w:ind w:left="2352" w:right="1"/>
        <w:jc w:val="both"/>
      </w:pPr>
      <w:r>
        <w:rPr>
          <w:color w:val="231F20"/>
        </w:rPr>
        <w:t>would be unreasonable, the Court or Magistrate may dispense with such attendance </w:t>
      </w:r>
      <w:r>
        <w:rPr>
          <w:color w:val="231F20"/>
        </w:rPr>
        <w:t>and </w:t>
      </w:r>
      <w:r>
        <w:rPr>
          <w:color w:val="231F20"/>
          <w:spacing w:val="-2"/>
        </w:rPr>
        <w:t>may</w:t>
      </w:r>
      <w:r>
        <w:rPr>
          <w:color w:val="231F20"/>
          <w:spacing w:val="-11"/>
        </w:rPr>
        <w:t> </w:t>
      </w:r>
      <w:r>
        <w:rPr>
          <w:color w:val="231F20"/>
          <w:spacing w:val="-2"/>
        </w:rPr>
        <w:t>issue</w:t>
      </w:r>
      <w:r>
        <w:rPr>
          <w:color w:val="231F20"/>
          <w:spacing w:val="-10"/>
        </w:rPr>
        <w:t> </w:t>
      </w:r>
      <w:r>
        <w:rPr>
          <w:color w:val="231F20"/>
          <w:spacing w:val="-2"/>
        </w:rPr>
        <w:t>a</w:t>
      </w:r>
      <w:r>
        <w:rPr>
          <w:color w:val="231F20"/>
          <w:spacing w:val="-11"/>
        </w:rPr>
        <w:t> </w:t>
      </w:r>
      <w:r>
        <w:rPr>
          <w:color w:val="231F20"/>
          <w:spacing w:val="-2"/>
        </w:rPr>
        <w:t>commission</w:t>
      </w:r>
      <w:r>
        <w:rPr>
          <w:color w:val="231F20"/>
          <w:spacing w:val="-10"/>
        </w:rPr>
        <w:t> </w:t>
      </w:r>
      <w:r>
        <w:rPr>
          <w:color w:val="231F20"/>
          <w:spacing w:val="-2"/>
        </w:rPr>
        <w:t>for</w:t>
      </w:r>
      <w:r>
        <w:rPr>
          <w:color w:val="231F20"/>
          <w:spacing w:val="-11"/>
        </w:rPr>
        <w:t> </w:t>
      </w:r>
      <w:r>
        <w:rPr>
          <w:color w:val="231F20"/>
          <w:spacing w:val="-2"/>
        </w:rPr>
        <w:t>the</w:t>
      </w:r>
      <w:r>
        <w:rPr>
          <w:color w:val="231F20"/>
          <w:spacing w:val="-10"/>
        </w:rPr>
        <w:t> </w:t>
      </w:r>
      <w:r>
        <w:rPr>
          <w:color w:val="231F20"/>
          <w:spacing w:val="-2"/>
        </w:rPr>
        <w:t>examination</w:t>
      </w:r>
      <w:r>
        <w:rPr>
          <w:color w:val="231F20"/>
          <w:spacing w:val="-11"/>
        </w:rPr>
        <w:t> </w:t>
      </w:r>
      <w:r>
        <w:rPr>
          <w:color w:val="231F20"/>
          <w:spacing w:val="-2"/>
        </w:rPr>
        <w:t>of</w:t>
      </w:r>
      <w:r>
        <w:rPr>
          <w:color w:val="231F20"/>
          <w:spacing w:val="-10"/>
        </w:rPr>
        <w:t> </w:t>
      </w:r>
      <w:r>
        <w:rPr>
          <w:color w:val="231F20"/>
          <w:spacing w:val="-2"/>
        </w:rPr>
        <w:t>the</w:t>
      </w:r>
      <w:r>
        <w:rPr>
          <w:color w:val="231F20"/>
          <w:spacing w:val="-11"/>
        </w:rPr>
        <w:t> </w:t>
      </w:r>
      <w:r>
        <w:rPr>
          <w:color w:val="231F20"/>
          <w:spacing w:val="-2"/>
        </w:rPr>
        <w:t>witness</w:t>
      </w:r>
      <w:r>
        <w:rPr>
          <w:color w:val="231F20"/>
          <w:spacing w:val="-10"/>
        </w:rPr>
        <w:t> </w:t>
      </w:r>
      <w:r>
        <w:rPr>
          <w:color w:val="231F20"/>
          <w:spacing w:val="-2"/>
        </w:rPr>
        <w:t>in</w:t>
      </w:r>
      <w:r>
        <w:rPr>
          <w:color w:val="231F20"/>
          <w:spacing w:val="-11"/>
        </w:rPr>
        <w:t> </w:t>
      </w:r>
      <w:r>
        <w:rPr>
          <w:color w:val="231F20"/>
          <w:spacing w:val="-2"/>
        </w:rPr>
        <w:t>accordance</w:t>
      </w:r>
      <w:r>
        <w:rPr>
          <w:color w:val="231F20"/>
          <w:spacing w:val="-10"/>
        </w:rPr>
        <w:t> </w:t>
      </w:r>
      <w:r>
        <w:rPr>
          <w:color w:val="231F20"/>
          <w:spacing w:val="-2"/>
        </w:rPr>
        <w:t>with</w:t>
      </w:r>
      <w:r>
        <w:rPr>
          <w:color w:val="231F20"/>
          <w:spacing w:val="-11"/>
        </w:rPr>
        <w:t> </w:t>
      </w:r>
      <w:r>
        <w:rPr>
          <w:color w:val="231F20"/>
          <w:spacing w:val="-2"/>
        </w:rPr>
        <w:t>the</w:t>
      </w:r>
      <w:r>
        <w:rPr>
          <w:color w:val="231F20"/>
          <w:spacing w:val="-10"/>
        </w:rPr>
        <w:t> </w:t>
      </w:r>
      <w:r>
        <w:rPr>
          <w:color w:val="231F20"/>
          <w:spacing w:val="-2"/>
        </w:rPr>
        <w:t>provisions </w:t>
      </w:r>
      <w:r>
        <w:rPr>
          <w:color w:val="231F20"/>
        </w:rPr>
        <w:t>of this Chapter:</w:t>
      </w:r>
    </w:p>
    <w:p>
      <w:pPr>
        <w:pStyle w:val="BodyText"/>
        <w:spacing w:line="249" w:lineRule="auto" w:before="146"/>
        <w:ind w:left="2352" w:right="1" w:firstLine="480"/>
        <w:jc w:val="both"/>
      </w:pPr>
      <w:r>
        <w:rPr>
          <w:color w:val="231F20"/>
          <w:spacing w:val="-2"/>
        </w:rPr>
        <w:t>Provided</w:t>
      </w:r>
      <w:r>
        <w:rPr>
          <w:color w:val="231F20"/>
          <w:spacing w:val="-5"/>
        </w:rPr>
        <w:t> </w:t>
      </w:r>
      <w:r>
        <w:rPr>
          <w:color w:val="231F20"/>
          <w:spacing w:val="-2"/>
        </w:rPr>
        <w:t>that</w:t>
      </w:r>
      <w:r>
        <w:rPr>
          <w:color w:val="231F20"/>
          <w:spacing w:val="-5"/>
        </w:rPr>
        <w:t> </w:t>
      </w:r>
      <w:r>
        <w:rPr>
          <w:color w:val="231F20"/>
          <w:spacing w:val="-2"/>
        </w:rPr>
        <w:t>where</w:t>
      </w:r>
      <w:r>
        <w:rPr>
          <w:color w:val="231F20"/>
          <w:spacing w:val="-5"/>
        </w:rPr>
        <w:t> </w:t>
      </w:r>
      <w:r>
        <w:rPr>
          <w:color w:val="231F20"/>
          <w:spacing w:val="-2"/>
        </w:rPr>
        <w:t>the</w:t>
      </w:r>
      <w:r>
        <w:rPr>
          <w:color w:val="231F20"/>
          <w:spacing w:val="-5"/>
        </w:rPr>
        <w:t> </w:t>
      </w:r>
      <w:r>
        <w:rPr>
          <w:color w:val="231F20"/>
          <w:spacing w:val="-2"/>
        </w:rPr>
        <w:t>examination</w:t>
      </w:r>
      <w:r>
        <w:rPr>
          <w:color w:val="231F20"/>
          <w:spacing w:val="-5"/>
        </w:rPr>
        <w:t> </w:t>
      </w:r>
      <w:r>
        <w:rPr>
          <w:color w:val="231F20"/>
          <w:spacing w:val="-2"/>
        </w:rPr>
        <w:t>of</w:t>
      </w:r>
      <w:r>
        <w:rPr>
          <w:color w:val="231F20"/>
          <w:spacing w:val="-5"/>
        </w:rPr>
        <w:t> </w:t>
      </w:r>
      <w:r>
        <w:rPr>
          <w:color w:val="231F20"/>
          <w:spacing w:val="-2"/>
        </w:rPr>
        <w:t>the</w:t>
      </w:r>
      <w:r>
        <w:rPr>
          <w:color w:val="231F20"/>
          <w:spacing w:val="-5"/>
        </w:rPr>
        <w:t> </w:t>
      </w:r>
      <w:r>
        <w:rPr>
          <w:color w:val="231F20"/>
          <w:spacing w:val="-2"/>
        </w:rPr>
        <w:t>President</w:t>
      </w:r>
      <w:r>
        <w:rPr>
          <w:color w:val="231F20"/>
          <w:spacing w:val="-5"/>
        </w:rPr>
        <w:t> </w:t>
      </w:r>
      <w:r>
        <w:rPr>
          <w:color w:val="231F20"/>
          <w:spacing w:val="-2"/>
        </w:rPr>
        <w:t>or</w:t>
      </w:r>
      <w:r>
        <w:rPr>
          <w:color w:val="231F20"/>
          <w:spacing w:val="-5"/>
        </w:rPr>
        <w:t> </w:t>
      </w:r>
      <w:r>
        <w:rPr>
          <w:color w:val="231F20"/>
          <w:spacing w:val="-2"/>
        </w:rPr>
        <w:t>the</w:t>
      </w:r>
      <w:r>
        <w:rPr>
          <w:color w:val="231F20"/>
          <w:spacing w:val="-11"/>
        </w:rPr>
        <w:t> </w:t>
      </w:r>
      <w:r>
        <w:rPr>
          <w:color w:val="231F20"/>
          <w:spacing w:val="-2"/>
        </w:rPr>
        <w:t>Vice-President</w:t>
      </w:r>
      <w:r>
        <w:rPr>
          <w:color w:val="231F20"/>
          <w:spacing w:val="-4"/>
        </w:rPr>
        <w:t> </w:t>
      </w:r>
      <w:r>
        <w:rPr>
          <w:color w:val="231F20"/>
          <w:spacing w:val="-2"/>
        </w:rPr>
        <w:t>of</w:t>
      </w:r>
      <w:r>
        <w:rPr>
          <w:color w:val="231F20"/>
          <w:spacing w:val="-5"/>
        </w:rPr>
        <w:t> </w:t>
      </w:r>
      <w:r>
        <w:rPr>
          <w:color w:val="231F20"/>
          <w:spacing w:val="-2"/>
        </w:rPr>
        <w:t>India</w:t>
      </w:r>
      <w:r>
        <w:rPr>
          <w:color w:val="231F20"/>
          <w:spacing w:val="-5"/>
        </w:rPr>
        <w:t> </w:t>
      </w:r>
      <w:r>
        <w:rPr>
          <w:color w:val="231F20"/>
          <w:spacing w:val="-2"/>
        </w:rPr>
        <w:t>or </w:t>
      </w:r>
      <w:r>
        <w:rPr>
          <w:color w:val="231F20"/>
        </w:rPr>
        <w:t>the Governor of a State or the</w:t>
      </w:r>
      <w:r>
        <w:rPr>
          <w:color w:val="231F20"/>
          <w:spacing w:val="-12"/>
        </w:rPr>
        <w:t> </w:t>
      </w:r>
      <w:r>
        <w:rPr>
          <w:color w:val="231F20"/>
        </w:rPr>
        <w:t>Administrator of a Union territory as a witness is necessary for</w:t>
      </w:r>
      <w:r>
        <w:rPr>
          <w:color w:val="231F20"/>
          <w:spacing w:val="-6"/>
        </w:rPr>
        <w:t> </w:t>
      </w:r>
      <w:r>
        <w:rPr>
          <w:color w:val="231F20"/>
        </w:rPr>
        <w:t>the</w:t>
      </w:r>
      <w:r>
        <w:rPr>
          <w:color w:val="231F20"/>
          <w:spacing w:val="-4"/>
        </w:rPr>
        <w:t> </w:t>
      </w:r>
      <w:r>
        <w:rPr>
          <w:color w:val="231F20"/>
        </w:rPr>
        <w:t>ends</w:t>
      </w:r>
      <w:r>
        <w:rPr>
          <w:color w:val="231F20"/>
          <w:spacing w:val="-4"/>
        </w:rPr>
        <w:t> </w:t>
      </w:r>
      <w:r>
        <w:rPr>
          <w:color w:val="231F20"/>
        </w:rPr>
        <w:t>of</w:t>
      </w:r>
      <w:r>
        <w:rPr>
          <w:color w:val="231F20"/>
          <w:spacing w:val="-3"/>
        </w:rPr>
        <w:t> </w:t>
      </w:r>
      <w:r>
        <w:rPr>
          <w:color w:val="231F20"/>
        </w:rPr>
        <w:t>justice,</w:t>
      </w:r>
      <w:r>
        <w:rPr>
          <w:color w:val="231F20"/>
          <w:spacing w:val="-4"/>
        </w:rPr>
        <w:t> </w:t>
      </w:r>
      <w:r>
        <w:rPr>
          <w:color w:val="231F20"/>
        </w:rPr>
        <w:t>a</w:t>
      </w:r>
      <w:r>
        <w:rPr>
          <w:color w:val="231F20"/>
          <w:spacing w:val="-4"/>
        </w:rPr>
        <w:t> </w:t>
      </w:r>
      <w:r>
        <w:rPr>
          <w:color w:val="231F20"/>
        </w:rPr>
        <w:t>commission</w:t>
      </w:r>
      <w:r>
        <w:rPr>
          <w:color w:val="231F20"/>
          <w:spacing w:val="-4"/>
        </w:rPr>
        <w:t> </w:t>
      </w:r>
      <w:r>
        <w:rPr>
          <w:color w:val="231F20"/>
        </w:rPr>
        <w:t>shall</w:t>
      </w:r>
      <w:r>
        <w:rPr>
          <w:color w:val="231F20"/>
          <w:spacing w:val="-3"/>
        </w:rPr>
        <w:t> </w:t>
      </w:r>
      <w:r>
        <w:rPr>
          <w:color w:val="231F20"/>
        </w:rPr>
        <w:t>be</w:t>
      </w:r>
      <w:r>
        <w:rPr>
          <w:color w:val="231F20"/>
          <w:spacing w:val="-4"/>
        </w:rPr>
        <w:t> </w:t>
      </w:r>
      <w:r>
        <w:rPr>
          <w:color w:val="231F20"/>
        </w:rPr>
        <w:t>issued</w:t>
      </w:r>
      <w:r>
        <w:rPr>
          <w:color w:val="231F20"/>
          <w:spacing w:val="-4"/>
        </w:rPr>
        <w:t> </w:t>
      </w:r>
      <w:r>
        <w:rPr>
          <w:color w:val="231F20"/>
        </w:rPr>
        <w:t>for</w:t>
      </w:r>
      <w:r>
        <w:rPr>
          <w:color w:val="231F20"/>
          <w:spacing w:val="-4"/>
        </w:rPr>
        <w:t> </w:t>
      </w:r>
      <w:r>
        <w:rPr>
          <w:color w:val="231F20"/>
        </w:rPr>
        <w:t>the</w:t>
      </w:r>
      <w:r>
        <w:rPr>
          <w:color w:val="231F20"/>
          <w:spacing w:val="-3"/>
        </w:rPr>
        <w:t> </w:t>
      </w:r>
      <w:r>
        <w:rPr>
          <w:color w:val="231F20"/>
        </w:rPr>
        <w:t>examination</w:t>
      </w:r>
      <w:r>
        <w:rPr>
          <w:color w:val="231F20"/>
          <w:spacing w:val="-4"/>
        </w:rPr>
        <w:t> </w:t>
      </w:r>
      <w:r>
        <w:rPr>
          <w:color w:val="231F20"/>
        </w:rPr>
        <w:t>of</w:t>
      </w:r>
      <w:r>
        <w:rPr>
          <w:color w:val="231F20"/>
          <w:spacing w:val="-4"/>
        </w:rPr>
        <w:t> </w:t>
      </w:r>
      <w:r>
        <w:rPr>
          <w:color w:val="231F20"/>
        </w:rPr>
        <w:t>such</w:t>
      </w:r>
      <w:r>
        <w:rPr>
          <w:color w:val="231F20"/>
          <w:spacing w:val="-4"/>
        </w:rPr>
        <w:t> </w:t>
      </w:r>
      <w:r>
        <w:rPr>
          <w:color w:val="231F20"/>
        </w:rPr>
        <w:t>a</w:t>
      </w:r>
      <w:r>
        <w:rPr>
          <w:color w:val="231F20"/>
          <w:spacing w:val="-3"/>
        </w:rPr>
        <w:t> </w:t>
      </w:r>
      <w:r>
        <w:rPr>
          <w:color w:val="231F20"/>
          <w:spacing w:val="-2"/>
        </w:rPr>
        <w:t>witness.</w:t>
      </w:r>
    </w:p>
    <w:p>
      <w:pPr>
        <w:pStyle w:val="BodyText"/>
        <w:spacing w:line="249" w:lineRule="auto" w:before="142"/>
        <w:ind w:left="2352" w:firstLine="480"/>
        <w:jc w:val="both"/>
      </w:pPr>
      <w:r>
        <w:rPr>
          <w:color w:val="231F20"/>
          <w:spacing w:val="-2"/>
        </w:rPr>
        <w:t>(</w:t>
      </w:r>
      <w:r>
        <w:rPr>
          <w:i/>
          <w:color w:val="231F20"/>
          <w:spacing w:val="-2"/>
        </w:rPr>
        <w:t>2</w:t>
      </w:r>
      <w:r>
        <w:rPr>
          <w:color w:val="231F20"/>
          <w:spacing w:val="-2"/>
        </w:rPr>
        <w:t>)</w:t>
      </w:r>
      <w:r>
        <w:rPr>
          <w:color w:val="231F20"/>
          <w:spacing w:val="-11"/>
        </w:rPr>
        <w:t> </w:t>
      </w:r>
      <w:r>
        <w:rPr>
          <w:color w:val="231F20"/>
          <w:spacing w:val="-2"/>
        </w:rPr>
        <w:t>The</w:t>
      </w:r>
      <w:r>
        <w:rPr>
          <w:color w:val="231F20"/>
          <w:spacing w:val="-10"/>
        </w:rPr>
        <w:t> </w:t>
      </w:r>
      <w:r>
        <w:rPr>
          <w:color w:val="231F20"/>
          <w:spacing w:val="-2"/>
        </w:rPr>
        <w:t>Court</w:t>
      </w:r>
      <w:r>
        <w:rPr>
          <w:color w:val="231F20"/>
          <w:spacing w:val="-11"/>
        </w:rPr>
        <w:t> </w:t>
      </w:r>
      <w:r>
        <w:rPr>
          <w:color w:val="231F20"/>
          <w:spacing w:val="-2"/>
        </w:rPr>
        <w:t>may,</w:t>
      </w:r>
      <w:r>
        <w:rPr>
          <w:color w:val="231F20"/>
          <w:spacing w:val="-10"/>
        </w:rPr>
        <w:t> </w:t>
      </w:r>
      <w:r>
        <w:rPr>
          <w:color w:val="231F20"/>
          <w:spacing w:val="-2"/>
        </w:rPr>
        <w:t>when</w:t>
      </w:r>
      <w:r>
        <w:rPr>
          <w:color w:val="231F20"/>
          <w:spacing w:val="-11"/>
        </w:rPr>
        <w:t> </w:t>
      </w:r>
      <w:r>
        <w:rPr>
          <w:color w:val="231F20"/>
          <w:spacing w:val="-2"/>
        </w:rPr>
        <w:t>issuing</w:t>
      </w:r>
      <w:r>
        <w:rPr>
          <w:color w:val="231F20"/>
          <w:spacing w:val="-10"/>
        </w:rPr>
        <w:t> </w:t>
      </w:r>
      <w:r>
        <w:rPr>
          <w:color w:val="231F20"/>
          <w:spacing w:val="-2"/>
        </w:rPr>
        <w:t>a</w:t>
      </w:r>
      <w:r>
        <w:rPr>
          <w:color w:val="231F20"/>
          <w:spacing w:val="-11"/>
        </w:rPr>
        <w:t> </w:t>
      </w:r>
      <w:r>
        <w:rPr>
          <w:color w:val="231F20"/>
          <w:spacing w:val="-2"/>
        </w:rPr>
        <w:t>commission</w:t>
      </w:r>
      <w:r>
        <w:rPr>
          <w:color w:val="231F20"/>
          <w:spacing w:val="-10"/>
        </w:rPr>
        <w:t> </w:t>
      </w:r>
      <w:r>
        <w:rPr>
          <w:color w:val="231F20"/>
          <w:spacing w:val="-2"/>
        </w:rPr>
        <w:t>for</w:t>
      </w:r>
      <w:r>
        <w:rPr>
          <w:color w:val="231F20"/>
          <w:spacing w:val="-11"/>
        </w:rPr>
        <w:t> </w:t>
      </w:r>
      <w:r>
        <w:rPr>
          <w:color w:val="231F20"/>
          <w:spacing w:val="-2"/>
        </w:rPr>
        <w:t>the</w:t>
      </w:r>
      <w:r>
        <w:rPr>
          <w:color w:val="231F20"/>
          <w:spacing w:val="-10"/>
        </w:rPr>
        <w:t> </w:t>
      </w:r>
      <w:r>
        <w:rPr>
          <w:color w:val="231F20"/>
          <w:spacing w:val="-2"/>
        </w:rPr>
        <w:t>examination</w:t>
      </w:r>
      <w:r>
        <w:rPr>
          <w:color w:val="231F20"/>
          <w:spacing w:val="-11"/>
        </w:rPr>
        <w:t> </w:t>
      </w:r>
      <w:r>
        <w:rPr>
          <w:color w:val="231F20"/>
          <w:spacing w:val="-2"/>
        </w:rPr>
        <w:t>of</w:t>
      </w:r>
      <w:r>
        <w:rPr>
          <w:color w:val="231F20"/>
          <w:spacing w:val="-10"/>
        </w:rPr>
        <w:t> </w:t>
      </w:r>
      <w:r>
        <w:rPr>
          <w:color w:val="231F20"/>
          <w:spacing w:val="-2"/>
        </w:rPr>
        <w:t>a</w:t>
      </w:r>
      <w:r>
        <w:rPr>
          <w:color w:val="231F20"/>
          <w:spacing w:val="-11"/>
        </w:rPr>
        <w:t> </w:t>
      </w:r>
      <w:r>
        <w:rPr>
          <w:color w:val="231F20"/>
          <w:spacing w:val="-2"/>
        </w:rPr>
        <w:t>witness</w:t>
      </w:r>
      <w:r>
        <w:rPr>
          <w:color w:val="231F20"/>
          <w:spacing w:val="-10"/>
        </w:rPr>
        <w:t> </w:t>
      </w:r>
      <w:r>
        <w:rPr>
          <w:color w:val="231F20"/>
          <w:spacing w:val="-2"/>
        </w:rPr>
        <w:t>for</w:t>
      </w:r>
      <w:r>
        <w:rPr>
          <w:color w:val="231F20"/>
          <w:spacing w:val="-11"/>
        </w:rPr>
        <w:t> </w:t>
      </w:r>
      <w:r>
        <w:rPr>
          <w:color w:val="231F20"/>
          <w:spacing w:val="-2"/>
        </w:rPr>
        <w:t>the </w:t>
      </w:r>
      <w:r>
        <w:rPr>
          <w:color w:val="231F20"/>
        </w:rPr>
        <w:t>prosecution,</w:t>
      </w:r>
      <w:r>
        <w:rPr>
          <w:color w:val="231F20"/>
          <w:spacing w:val="-13"/>
        </w:rPr>
        <w:t> </w:t>
      </w:r>
      <w:r>
        <w:rPr>
          <w:color w:val="231F20"/>
        </w:rPr>
        <w:t>direct</w:t>
      </w:r>
      <w:r>
        <w:rPr>
          <w:color w:val="231F20"/>
          <w:spacing w:val="-12"/>
        </w:rPr>
        <w:t> </w:t>
      </w:r>
      <w:r>
        <w:rPr>
          <w:color w:val="231F20"/>
        </w:rPr>
        <w:t>that</w:t>
      </w:r>
      <w:r>
        <w:rPr>
          <w:color w:val="231F20"/>
          <w:spacing w:val="-13"/>
        </w:rPr>
        <w:t> </w:t>
      </w:r>
      <w:r>
        <w:rPr>
          <w:color w:val="231F20"/>
        </w:rPr>
        <w:t>such</w:t>
      </w:r>
      <w:r>
        <w:rPr>
          <w:color w:val="231F20"/>
          <w:spacing w:val="-12"/>
        </w:rPr>
        <w:t> </w:t>
      </w:r>
      <w:r>
        <w:rPr>
          <w:color w:val="231F20"/>
        </w:rPr>
        <w:t>amount</w:t>
      </w:r>
      <w:r>
        <w:rPr>
          <w:color w:val="231F20"/>
          <w:spacing w:val="-13"/>
        </w:rPr>
        <w:t> </w:t>
      </w:r>
      <w:r>
        <w:rPr>
          <w:color w:val="231F20"/>
        </w:rPr>
        <w:t>as</w:t>
      </w:r>
      <w:r>
        <w:rPr>
          <w:color w:val="231F20"/>
          <w:spacing w:val="-12"/>
        </w:rPr>
        <w:t> </w:t>
      </w:r>
      <w:r>
        <w:rPr>
          <w:color w:val="231F20"/>
        </w:rPr>
        <w:t>the</w:t>
      </w:r>
      <w:r>
        <w:rPr>
          <w:color w:val="231F20"/>
          <w:spacing w:val="-13"/>
        </w:rPr>
        <w:t> </w:t>
      </w:r>
      <w:r>
        <w:rPr>
          <w:color w:val="231F20"/>
        </w:rPr>
        <w:t>Court</w:t>
      </w:r>
      <w:r>
        <w:rPr>
          <w:color w:val="231F20"/>
          <w:spacing w:val="-12"/>
        </w:rPr>
        <w:t> </w:t>
      </w:r>
      <w:r>
        <w:rPr>
          <w:color w:val="231F20"/>
        </w:rPr>
        <w:t>considers</w:t>
      </w:r>
      <w:r>
        <w:rPr>
          <w:color w:val="231F20"/>
          <w:spacing w:val="-13"/>
        </w:rPr>
        <w:t> </w:t>
      </w:r>
      <w:r>
        <w:rPr>
          <w:color w:val="231F20"/>
        </w:rPr>
        <w:t>reasonable</w:t>
      </w:r>
      <w:r>
        <w:rPr>
          <w:color w:val="231F20"/>
          <w:spacing w:val="-12"/>
        </w:rPr>
        <w:t> </w:t>
      </w:r>
      <w:r>
        <w:rPr>
          <w:color w:val="231F20"/>
        </w:rPr>
        <w:t>to</w:t>
      </w:r>
      <w:r>
        <w:rPr>
          <w:color w:val="231F20"/>
          <w:spacing w:val="-13"/>
        </w:rPr>
        <w:t> </w:t>
      </w:r>
      <w:r>
        <w:rPr>
          <w:color w:val="231F20"/>
        </w:rPr>
        <w:t>meet</w:t>
      </w:r>
      <w:r>
        <w:rPr>
          <w:color w:val="231F20"/>
          <w:spacing w:val="-12"/>
        </w:rPr>
        <w:t> </w:t>
      </w:r>
      <w:r>
        <w:rPr>
          <w:color w:val="231F20"/>
        </w:rPr>
        <w:t>the</w:t>
      </w:r>
      <w:r>
        <w:rPr>
          <w:color w:val="231F20"/>
          <w:spacing w:val="-13"/>
        </w:rPr>
        <w:t> </w:t>
      </w:r>
      <w:r>
        <w:rPr>
          <w:color w:val="231F20"/>
        </w:rPr>
        <w:t>expenses of the accused, including the advocate's fees, be paid by the prosecution.</w:t>
      </w:r>
    </w:p>
    <w:p>
      <w:pPr>
        <w:pStyle w:val="ListParagraph"/>
        <w:numPr>
          <w:ilvl w:val="0"/>
          <w:numId w:val="1"/>
        </w:numPr>
        <w:tabs>
          <w:tab w:pos="3254" w:val="left" w:leader="none"/>
        </w:tabs>
        <w:spacing w:line="249" w:lineRule="auto" w:before="141" w:after="0"/>
        <w:ind w:left="2352" w:right="0" w:firstLine="480"/>
        <w:jc w:val="both"/>
        <w:rPr>
          <w:b/>
          <w:color w:val="231F20"/>
          <w:sz w:val="20"/>
        </w:rPr>
      </w:pPr>
      <w:r>
        <w:rPr>
          <w:color w:val="231F20"/>
          <w:sz w:val="20"/>
        </w:rPr>
        <w:t>(</w:t>
      </w:r>
      <w:r>
        <w:rPr>
          <w:i/>
          <w:color w:val="231F20"/>
          <w:sz w:val="20"/>
        </w:rPr>
        <w:t>1</w:t>
      </w:r>
      <w:r>
        <w:rPr>
          <w:color w:val="231F20"/>
          <w:sz w:val="20"/>
        </w:rPr>
        <w:t>) If the witness is within the territories to which this Sanhita extends, the </w:t>
      </w:r>
      <w:r>
        <w:rPr>
          <w:color w:val="231F20"/>
          <w:spacing w:val="-2"/>
          <w:sz w:val="20"/>
        </w:rPr>
        <w:t>commission</w:t>
      </w:r>
      <w:r>
        <w:rPr>
          <w:color w:val="231F20"/>
          <w:spacing w:val="-8"/>
          <w:sz w:val="20"/>
        </w:rPr>
        <w:t> </w:t>
      </w:r>
      <w:r>
        <w:rPr>
          <w:color w:val="231F20"/>
          <w:spacing w:val="-2"/>
          <w:sz w:val="20"/>
        </w:rPr>
        <w:t>shall</w:t>
      </w:r>
      <w:r>
        <w:rPr>
          <w:color w:val="231F20"/>
          <w:spacing w:val="-8"/>
          <w:sz w:val="20"/>
        </w:rPr>
        <w:t> </w:t>
      </w:r>
      <w:r>
        <w:rPr>
          <w:color w:val="231F20"/>
          <w:spacing w:val="-2"/>
          <w:sz w:val="20"/>
        </w:rPr>
        <w:t>be</w:t>
      </w:r>
      <w:r>
        <w:rPr>
          <w:color w:val="231F20"/>
          <w:spacing w:val="-8"/>
          <w:sz w:val="20"/>
        </w:rPr>
        <w:t> </w:t>
      </w:r>
      <w:r>
        <w:rPr>
          <w:color w:val="231F20"/>
          <w:spacing w:val="-2"/>
          <w:sz w:val="20"/>
        </w:rPr>
        <w:t>directed</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Chief</w:t>
      </w:r>
      <w:r>
        <w:rPr>
          <w:color w:val="231F20"/>
          <w:spacing w:val="-8"/>
          <w:sz w:val="20"/>
        </w:rPr>
        <w:t> </w:t>
      </w:r>
      <w:r>
        <w:rPr>
          <w:color w:val="231F20"/>
          <w:spacing w:val="-2"/>
          <w:sz w:val="20"/>
        </w:rPr>
        <w:t>Judicial</w:t>
      </w:r>
      <w:r>
        <w:rPr>
          <w:color w:val="231F20"/>
          <w:spacing w:val="-8"/>
          <w:sz w:val="20"/>
        </w:rPr>
        <w:t> </w:t>
      </w:r>
      <w:r>
        <w:rPr>
          <w:color w:val="231F20"/>
          <w:spacing w:val="-2"/>
          <w:sz w:val="20"/>
        </w:rPr>
        <w:t>Magistrate</w:t>
      </w:r>
      <w:r>
        <w:rPr>
          <w:color w:val="231F20"/>
          <w:spacing w:val="-8"/>
          <w:sz w:val="20"/>
        </w:rPr>
        <w:t> </w:t>
      </w:r>
      <w:r>
        <w:rPr>
          <w:color w:val="231F20"/>
          <w:spacing w:val="-2"/>
          <w:sz w:val="20"/>
        </w:rPr>
        <w:t>within</w:t>
      </w:r>
      <w:r>
        <w:rPr>
          <w:color w:val="231F20"/>
          <w:spacing w:val="-8"/>
          <w:sz w:val="20"/>
        </w:rPr>
        <w:t> </w:t>
      </w:r>
      <w:r>
        <w:rPr>
          <w:color w:val="231F20"/>
          <w:spacing w:val="-2"/>
          <w:sz w:val="20"/>
        </w:rPr>
        <w:t>whose</w:t>
      </w:r>
      <w:r>
        <w:rPr>
          <w:color w:val="231F20"/>
          <w:spacing w:val="-8"/>
          <w:sz w:val="20"/>
        </w:rPr>
        <w:t> </w:t>
      </w:r>
      <w:r>
        <w:rPr>
          <w:color w:val="231F20"/>
          <w:spacing w:val="-2"/>
          <w:sz w:val="20"/>
        </w:rPr>
        <w:t>local</w:t>
      </w:r>
      <w:r>
        <w:rPr>
          <w:color w:val="231F20"/>
          <w:spacing w:val="-8"/>
          <w:sz w:val="20"/>
        </w:rPr>
        <w:t> </w:t>
      </w:r>
      <w:r>
        <w:rPr>
          <w:color w:val="231F20"/>
          <w:spacing w:val="-2"/>
          <w:sz w:val="20"/>
        </w:rPr>
        <w:t>jurisdiction </w:t>
      </w:r>
      <w:r>
        <w:rPr>
          <w:color w:val="231F20"/>
          <w:sz w:val="20"/>
        </w:rPr>
        <w:t>the witness is to be found.</w:t>
      </w:r>
    </w:p>
    <w:p>
      <w:pPr>
        <w:pStyle w:val="ListParagraph"/>
        <w:numPr>
          <w:ilvl w:val="0"/>
          <w:numId w:val="139"/>
        </w:numPr>
        <w:tabs>
          <w:tab w:pos="3115" w:val="left" w:leader="none"/>
        </w:tabs>
        <w:spacing w:line="249" w:lineRule="auto" w:before="142" w:after="0"/>
        <w:ind w:left="2352" w:right="2" w:firstLine="480"/>
        <w:jc w:val="both"/>
        <w:rPr>
          <w:sz w:val="20"/>
        </w:rPr>
      </w:pPr>
      <w:r>
        <w:rPr>
          <w:color w:val="231F20"/>
          <w:sz w:val="20"/>
        </w:rPr>
        <w:t>If the witness is in India, but in a State or an area to which this Sanhita does not </w:t>
      </w:r>
      <w:r>
        <w:rPr>
          <w:color w:val="231F20"/>
          <w:spacing w:val="-2"/>
          <w:sz w:val="20"/>
        </w:rPr>
        <w:t>extend,</w:t>
      </w:r>
      <w:r>
        <w:rPr>
          <w:color w:val="231F20"/>
          <w:spacing w:val="-5"/>
          <w:sz w:val="20"/>
        </w:rPr>
        <w:t> </w:t>
      </w:r>
      <w:r>
        <w:rPr>
          <w:color w:val="231F20"/>
          <w:spacing w:val="-2"/>
          <w:sz w:val="20"/>
        </w:rPr>
        <w:t>the</w:t>
      </w:r>
      <w:r>
        <w:rPr>
          <w:color w:val="231F20"/>
          <w:spacing w:val="-5"/>
          <w:sz w:val="20"/>
        </w:rPr>
        <w:t> </w:t>
      </w:r>
      <w:r>
        <w:rPr>
          <w:color w:val="231F20"/>
          <w:spacing w:val="-2"/>
          <w:sz w:val="20"/>
        </w:rPr>
        <w:t>commission</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5"/>
          <w:sz w:val="20"/>
        </w:rPr>
        <w:t> </w:t>
      </w:r>
      <w:r>
        <w:rPr>
          <w:color w:val="231F20"/>
          <w:spacing w:val="-2"/>
          <w:sz w:val="20"/>
        </w:rPr>
        <w:t>directed</w:t>
      </w:r>
      <w:r>
        <w:rPr>
          <w:color w:val="231F20"/>
          <w:spacing w:val="-5"/>
          <w:sz w:val="20"/>
        </w:rPr>
        <w:t> </w:t>
      </w:r>
      <w:r>
        <w:rPr>
          <w:color w:val="231F20"/>
          <w:spacing w:val="-2"/>
          <w:sz w:val="20"/>
        </w:rPr>
        <w:t>to</w:t>
      </w:r>
      <w:r>
        <w:rPr>
          <w:color w:val="231F20"/>
          <w:spacing w:val="-5"/>
          <w:sz w:val="20"/>
        </w:rPr>
        <w:t> </w:t>
      </w:r>
      <w:r>
        <w:rPr>
          <w:color w:val="231F20"/>
          <w:spacing w:val="-2"/>
          <w:sz w:val="20"/>
        </w:rPr>
        <w:t>such</w:t>
      </w:r>
      <w:r>
        <w:rPr>
          <w:color w:val="231F20"/>
          <w:spacing w:val="-5"/>
          <w:sz w:val="20"/>
        </w:rPr>
        <w:t> </w:t>
      </w:r>
      <w:r>
        <w:rPr>
          <w:color w:val="231F20"/>
          <w:spacing w:val="-2"/>
          <w:sz w:val="20"/>
        </w:rPr>
        <w:t>Court</w:t>
      </w:r>
      <w:r>
        <w:rPr>
          <w:color w:val="231F20"/>
          <w:spacing w:val="-5"/>
          <w:sz w:val="20"/>
        </w:rPr>
        <w:t> </w:t>
      </w:r>
      <w:r>
        <w:rPr>
          <w:color w:val="231F20"/>
          <w:spacing w:val="-2"/>
          <w:sz w:val="20"/>
        </w:rPr>
        <w:t>or</w:t>
      </w:r>
      <w:r>
        <w:rPr>
          <w:color w:val="231F20"/>
          <w:spacing w:val="-5"/>
          <w:sz w:val="20"/>
        </w:rPr>
        <w:t> </w:t>
      </w:r>
      <w:r>
        <w:rPr>
          <w:color w:val="231F20"/>
          <w:spacing w:val="-2"/>
          <w:sz w:val="20"/>
        </w:rPr>
        <w:t>officer</w:t>
      </w:r>
      <w:r>
        <w:rPr>
          <w:color w:val="231F20"/>
          <w:spacing w:val="-5"/>
          <w:sz w:val="20"/>
        </w:rPr>
        <w:t> </w:t>
      </w:r>
      <w:r>
        <w:rPr>
          <w:color w:val="231F20"/>
          <w:spacing w:val="-2"/>
          <w:sz w:val="20"/>
        </w:rPr>
        <w:t>as</w:t>
      </w:r>
      <w:r>
        <w:rPr>
          <w:color w:val="231F20"/>
          <w:spacing w:val="-5"/>
          <w:sz w:val="20"/>
        </w:rPr>
        <w:t> </w:t>
      </w:r>
      <w:r>
        <w:rPr>
          <w:color w:val="231F20"/>
          <w:spacing w:val="-2"/>
          <w:sz w:val="20"/>
        </w:rPr>
        <w:t>the</w:t>
      </w:r>
      <w:r>
        <w:rPr>
          <w:color w:val="231F20"/>
          <w:spacing w:val="-5"/>
          <w:sz w:val="20"/>
        </w:rPr>
        <w:t> </w:t>
      </w:r>
      <w:r>
        <w:rPr>
          <w:color w:val="231F20"/>
          <w:spacing w:val="-2"/>
          <w:sz w:val="20"/>
        </w:rPr>
        <w:t>Central</w:t>
      </w:r>
      <w:r>
        <w:rPr>
          <w:color w:val="231F20"/>
          <w:spacing w:val="-5"/>
          <w:sz w:val="20"/>
        </w:rPr>
        <w:t> </w:t>
      </w:r>
      <w:r>
        <w:rPr>
          <w:color w:val="231F20"/>
          <w:spacing w:val="-2"/>
          <w:sz w:val="20"/>
        </w:rPr>
        <w:t>Government </w:t>
      </w:r>
      <w:r>
        <w:rPr>
          <w:color w:val="231F20"/>
          <w:sz w:val="20"/>
        </w:rPr>
        <w:t>may, by notification, specify in this behalf.</w:t>
      </w:r>
    </w:p>
    <w:p>
      <w:pPr>
        <w:pStyle w:val="ListParagraph"/>
        <w:numPr>
          <w:ilvl w:val="0"/>
          <w:numId w:val="139"/>
        </w:numPr>
        <w:tabs>
          <w:tab w:pos="3115" w:val="left" w:leader="none"/>
        </w:tabs>
        <w:spacing w:line="249" w:lineRule="auto" w:before="142" w:after="0"/>
        <w:ind w:left="2352" w:right="0" w:firstLine="480"/>
        <w:jc w:val="both"/>
        <w:rPr>
          <w:sz w:val="20"/>
        </w:rPr>
      </w:pPr>
      <w:r>
        <w:rPr>
          <w:color w:val="231F20"/>
          <w:sz w:val="20"/>
        </w:rPr>
        <w:t>If the witness is in a country or place outside India and arrangements have been made</w:t>
      </w:r>
      <w:r>
        <w:rPr>
          <w:color w:val="231F20"/>
          <w:spacing w:val="-5"/>
          <w:sz w:val="20"/>
        </w:rPr>
        <w:t> </w:t>
      </w:r>
      <w:r>
        <w:rPr>
          <w:color w:val="231F20"/>
          <w:sz w:val="20"/>
        </w:rPr>
        <w:t>by</w:t>
      </w:r>
      <w:r>
        <w:rPr>
          <w:color w:val="231F20"/>
          <w:spacing w:val="-5"/>
          <w:sz w:val="20"/>
        </w:rPr>
        <w:t> </w:t>
      </w:r>
      <w:r>
        <w:rPr>
          <w:color w:val="231F20"/>
          <w:sz w:val="20"/>
        </w:rPr>
        <w:t>the</w:t>
      </w:r>
      <w:r>
        <w:rPr>
          <w:color w:val="231F20"/>
          <w:spacing w:val="-5"/>
          <w:sz w:val="20"/>
        </w:rPr>
        <w:t> </w:t>
      </w:r>
      <w:r>
        <w:rPr>
          <w:color w:val="231F20"/>
          <w:sz w:val="20"/>
        </w:rPr>
        <w:t>Central</w:t>
      </w:r>
      <w:r>
        <w:rPr>
          <w:color w:val="231F20"/>
          <w:spacing w:val="-5"/>
          <w:sz w:val="20"/>
        </w:rPr>
        <w:t> </w:t>
      </w:r>
      <w:r>
        <w:rPr>
          <w:color w:val="231F20"/>
          <w:sz w:val="20"/>
        </w:rPr>
        <w:t>Government</w:t>
      </w:r>
      <w:r>
        <w:rPr>
          <w:color w:val="231F20"/>
          <w:spacing w:val="-5"/>
          <w:sz w:val="20"/>
        </w:rPr>
        <w:t> </w:t>
      </w:r>
      <w:r>
        <w:rPr>
          <w:color w:val="231F20"/>
          <w:sz w:val="20"/>
        </w:rPr>
        <w:t>with</w:t>
      </w:r>
      <w:r>
        <w:rPr>
          <w:color w:val="231F20"/>
          <w:spacing w:val="-5"/>
          <w:sz w:val="20"/>
        </w:rPr>
        <w:t> </w:t>
      </w:r>
      <w:r>
        <w:rPr>
          <w:color w:val="231F20"/>
          <w:sz w:val="20"/>
        </w:rPr>
        <w:t>the</w:t>
      </w:r>
      <w:r>
        <w:rPr>
          <w:color w:val="231F20"/>
          <w:spacing w:val="-5"/>
          <w:sz w:val="20"/>
        </w:rPr>
        <w:t> </w:t>
      </w:r>
      <w:r>
        <w:rPr>
          <w:color w:val="231F20"/>
          <w:sz w:val="20"/>
        </w:rPr>
        <w:t>Government</w:t>
      </w:r>
      <w:r>
        <w:rPr>
          <w:color w:val="231F20"/>
          <w:spacing w:val="-5"/>
          <w:sz w:val="20"/>
        </w:rPr>
        <w:t> </w:t>
      </w:r>
      <w:r>
        <w:rPr>
          <w:color w:val="231F20"/>
          <w:sz w:val="20"/>
        </w:rPr>
        <w:t>of</w:t>
      </w:r>
      <w:r>
        <w:rPr>
          <w:color w:val="231F20"/>
          <w:spacing w:val="-5"/>
          <w:sz w:val="20"/>
        </w:rPr>
        <w:t> </w:t>
      </w:r>
      <w:r>
        <w:rPr>
          <w:color w:val="231F20"/>
          <w:sz w:val="20"/>
        </w:rPr>
        <w:t>such</w:t>
      </w:r>
      <w:r>
        <w:rPr>
          <w:color w:val="231F20"/>
          <w:spacing w:val="-5"/>
          <w:sz w:val="20"/>
        </w:rPr>
        <w:t> </w:t>
      </w:r>
      <w:r>
        <w:rPr>
          <w:color w:val="231F20"/>
          <w:sz w:val="20"/>
        </w:rPr>
        <w:t>country</w:t>
      </w:r>
      <w:r>
        <w:rPr>
          <w:color w:val="231F20"/>
          <w:spacing w:val="-5"/>
          <w:sz w:val="20"/>
        </w:rPr>
        <w:t> </w:t>
      </w:r>
      <w:r>
        <w:rPr>
          <w:color w:val="231F20"/>
          <w:sz w:val="20"/>
        </w:rPr>
        <w:t>or</w:t>
      </w:r>
      <w:r>
        <w:rPr>
          <w:color w:val="231F20"/>
          <w:spacing w:val="-5"/>
          <w:sz w:val="20"/>
        </w:rPr>
        <w:t> </w:t>
      </w:r>
      <w:r>
        <w:rPr>
          <w:color w:val="231F20"/>
          <w:sz w:val="20"/>
        </w:rPr>
        <w:t>place</w:t>
      </w:r>
      <w:r>
        <w:rPr>
          <w:color w:val="231F20"/>
          <w:spacing w:val="-5"/>
          <w:sz w:val="20"/>
        </w:rPr>
        <w:t> </w:t>
      </w:r>
      <w:r>
        <w:rPr>
          <w:color w:val="231F20"/>
          <w:sz w:val="20"/>
        </w:rPr>
        <w:t>for</w:t>
      </w:r>
      <w:r>
        <w:rPr>
          <w:color w:val="231F20"/>
          <w:spacing w:val="-5"/>
          <w:sz w:val="20"/>
        </w:rPr>
        <w:t> </w:t>
      </w:r>
      <w:r>
        <w:rPr>
          <w:color w:val="231F20"/>
          <w:sz w:val="20"/>
        </w:rPr>
        <w:t>taking the</w:t>
      </w:r>
      <w:r>
        <w:rPr>
          <w:color w:val="231F20"/>
          <w:spacing w:val="-6"/>
          <w:sz w:val="20"/>
        </w:rPr>
        <w:t> </w:t>
      </w:r>
      <w:r>
        <w:rPr>
          <w:color w:val="231F20"/>
          <w:sz w:val="20"/>
        </w:rPr>
        <w:t>evidence</w:t>
      </w:r>
      <w:r>
        <w:rPr>
          <w:color w:val="231F20"/>
          <w:spacing w:val="-6"/>
          <w:sz w:val="20"/>
        </w:rPr>
        <w:t> </w:t>
      </w:r>
      <w:r>
        <w:rPr>
          <w:color w:val="231F20"/>
          <w:sz w:val="20"/>
        </w:rPr>
        <w:t>of</w:t>
      </w:r>
      <w:r>
        <w:rPr>
          <w:color w:val="231F20"/>
          <w:spacing w:val="-6"/>
          <w:sz w:val="20"/>
        </w:rPr>
        <w:t> </w:t>
      </w:r>
      <w:r>
        <w:rPr>
          <w:color w:val="231F20"/>
          <w:sz w:val="20"/>
        </w:rPr>
        <w:t>witnesses</w:t>
      </w:r>
      <w:r>
        <w:rPr>
          <w:color w:val="231F20"/>
          <w:spacing w:val="-6"/>
          <w:sz w:val="20"/>
        </w:rPr>
        <w:t> </w:t>
      </w:r>
      <w:r>
        <w:rPr>
          <w:color w:val="231F20"/>
          <w:sz w:val="20"/>
        </w:rPr>
        <w:t>in</w:t>
      </w:r>
      <w:r>
        <w:rPr>
          <w:color w:val="231F20"/>
          <w:spacing w:val="-6"/>
          <w:sz w:val="20"/>
        </w:rPr>
        <w:t> </w:t>
      </w:r>
      <w:r>
        <w:rPr>
          <w:color w:val="231F20"/>
          <w:sz w:val="20"/>
        </w:rPr>
        <w:t>relation</w:t>
      </w:r>
      <w:r>
        <w:rPr>
          <w:color w:val="231F20"/>
          <w:spacing w:val="-6"/>
          <w:sz w:val="20"/>
        </w:rPr>
        <w:t> </w:t>
      </w:r>
      <w:r>
        <w:rPr>
          <w:color w:val="231F20"/>
          <w:sz w:val="20"/>
        </w:rPr>
        <w:t>to</w:t>
      </w:r>
      <w:r>
        <w:rPr>
          <w:color w:val="231F20"/>
          <w:spacing w:val="-6"/>
          <w:sz w:val="20"/>
        </w:rPr>
        <w:t> </w:t>
      </w:r>
      <w:r>
        <w:rPr>
          <w:color w:val="231F20"/>
          <w:sz w:val="20"/>
        </w:rPr>
        <w:t>criminal</w:t>
      </w:r>
      <w:r>
        <w:rPr>
          <w:color w:val="231F20"/>
          <w:spacing w:val="-6"/>
          <w:sz w:val="20"/>
        </w:rPr>
        <w:t> </w:t>
      </w:r>
      <w:r>
        <w:rPr>
          <w:color w:val="231F20"/>
          <w:sz w:val="20"/>
        </w:rPr>
        <w:t>matters,</w:t>
      </w:r>
      <w:r>
        <w:rPr>
          <w:color w:val="231F20"/>
          <w:spacing w:val="-6"/>
          <w:sz w:val="20"/>
        </w:rPr>
        <w:t> </w:t>
      </w:r>
      <w:r>
        <w:rPr>
          <w:color w:val="231F20"/>
          <w:sz w:val="20"/>
        </w:rPr>
        <w:t>the</w:t>
      </w:r>
      <w:r>
        <w:rPr>
          <w:color w:val="231F20"/>
          <w:spacing w:val="-6"/>
          <w:sz w:val="20"/>
        </w:rPr>
        <w:t> </w:t>
      </w:r>
      <w:r>
        <w:rPr>
          <w:color w:val="231F20"/>
          <w:sz w:val="20"/>
        </w:rPr>
        <w:t>commission</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issued</w:t>
      </w:r>
      <w:r>
        <w:rPr>
          <w:color w:val="231F20"/>
          <w:spacing w:val="-6"/>
          <w:sz w:val="20"/>
        </w:rPr>
        <w:t> </w:t>
      </w:r>
      <w:r>
        <w:rPr>
          <w:color w:val="231F20"/>
          <w:sz w:val="20"/>
        </w:rPr>
        <w:t>in such</w:t>
      </w:r>
      <w:r>
        <w:rPr>
          <w:color w:val="231F20"/>
          <w:spacing w:val="-2"/>
          <w:sz w:val="20"/>
        </w:rPr>
        <w:t> </w:t>
      </w:r>
      <w:r>
        <w:rPr>
          <w:color w:val="231F20"/>
          <w:sz w:val="20"/>
        </w:rPr>
        <w:t>form,</w:t>
      </w:r>
      <w:r>
        <w:rPr>
          <w:color w:val="231F20"/>
          <w:spacing w:val="-2"/>
          <w:sz w:val="20"/>
        </w:rPr>
        <w:t> </w:t>
      </w:r>
      <w:r>
        <w:rPr>
          <w:color w:val="231F20"/>
          <w:sz w:val="20"/>
        </w:rPr>
        <w:t>directed</w:t>
      </w:r>
      <w:r>
        <w:rPr>
          <w:color w:val="231F20"/>
          <w:spacing w:val="-2"/>
          <w:sz w:val="20"/>
        </w:rPr>
        <w:t> </w:t>
      </w:r>
      <w:r>
        <w:rPr>
          <w:color w:val="231F20"/>
          <w:sz w:val="20"/>
        </w:rPr>
        <w:t>to</w:t>
      </w:r>
      <w:r>
        <w:rPr>
          <w:color w:val="231F20"/>
          <w:spacing w:val="-2"/>
          <w:sz w:val="20"/>
        </w:rPr>
        <w:t> </w:t>
      </w:r>
      <w:r>
        <w:rPr>
          <w:color w:val="231F20"/>
          <w:sz w:val="20"/>
        </w:rPr>
        <w:t>such</w:t>
      </w:r>
      <w:r>
        <w:rPr>
          <w:color w:val="231F20"/>
          <w:spacing w:val="-2"/>
          <w:sz w:val="20"/>
        </w:rPr>
        <w:t> </w:t>
      </w:r>
      <w:r>
        <w:rPr>
          <w:color w:val="231F20"/>
          <w:sz w:val="20"/>
        </w:rPr>
        <w:t>Court</w:t>
      </w:r>
      <w:r>
        <w:rPr>
          <w:color w:val="231F20"/>
          <w:spacing w:val="-2"/>
          <w:sz w:val="20"/>
        </w:rPr>
        <w:t> </w:t>
      </w:r>
      <w:r>
        <w:rPr>
          <w:color w:val="231F20"/>
          <w:sz w:val="20"/>
        </w:rPr>
        <w:t>or</w:t>
      </w:r>
      <w:r>
        <w:rPr>
          <w:color w:val="231F20"/>
          <w:spacing w:val="-2"/>
          <w:sz w:val="20"/>
        </w:rPr>
        <w:t> </w:t>
      </w:r>
      <w:r>
        <w:rPr>
          <w:color w:val="231F20"/>
          <w:sz w:val="20"/>
        </w:rPr>
        <w:t>officer,</w:t>
      </w:r>
      <w:r>
        <w:rPr>
          <w:color w:val="231F20"/>
          <w:spacing w:val="-2"/>
          <w:sz w:val="20"/>
        </w:rPr>
        <w:t> </w:t>
      </w:r>
      <w:r>
        <w:rPr>
          <w:color w:val="231F20"/>
          <w:sz w:val="20"/>
        </w:rPr>
        <w:t>and</w:t>
      </w:r>
      <w:r>
        <w:rPr>
          <w:color w:val="231F20"/>
          <w:spacing w:val="-2"/>
          <w:sz w:val="20"/>
        </w:rPr>
        <w:t> </w:t>
      </w:r>
      <w:r>
        <w:rPr>
          <w:color w:val="231F20"/>
          <w:sz w:val="20"/>
        </w:rPr>
        <w:t>sent</w:t>
      </w:r>
      <w:r>
        <w:rPr>
          <w:color w:val="231F20"/>
          <w:spacing w:val="-2"/>
          <w:sz w:val="20"/>
        </w:rPr>
        <w:t> </w:t>
      </w:r>
      <w:r>
        <w:rPr>
          <w:color w:val="231F20"/>
          <w:sz w:val="20"/>
        </w:rPr>
        <w:t>to</w:t>
      </w:r>
      <w:r>
        <w:rPr>
          <w:color w:val="231F20"/>
          <w:spacing w:val="-2"/>
          <w:sz w:val="20"/>
        </w:rPr>
        <w:t> </w:t>
      </w:r>
      <w:r>
        <w:rPr>
          <w:color w:val="231F20"/>
          <w:sz w:val="20"/>
        </w:rPr>
        <w:t>such</w:t>
      </w:r>
      <w:r>
        <w:rPr>
          <w:color w:val="231F20"/>
          <w:spacing w:val="-2"/>
          <w:sz w:val="20"/>
        </w:rPr>
        <w:t> </w:t>
      </w:r>
      <w:r>
        <w:rPr>
          <w:color w:val="231F20"/>
          <w:sz w:val="20"/>
        </w:rPr>
        <w:t>authority</w:t>
      </w:r>
      <w:r>
        <w:rPr>
          <w:color w:val="231F20"/>
          <w:spacing w:val="-2"/>
          <w:sz w:val="20"/>
        </w:rPr>
        <w:t> </w:t>
      </w:r>
      <w:r>
        <w:rPr>
          <w:color w:val="231F20"/>
          <w:sz w:val="20"/>
        </w:rPr>
        <w:t>for</w:t>
      </w:r>
      <w:r>
        <w:rPr>
          <w:color w:val="231F20"/>
          <w:spacing w:val="-2"/>
          <w:sz w:val="20"/>
        </w:rPr>
        <w:t> </w:t>
      </w:r>
      <w:r>
        <w:rPr>
          <w:color w:val="231F20"/>
          <w:sz w:val="20"/>
        </w:rPr>
        <w:t>transmission</w:t>
      </w:r>
      <w:r>
        <w:rPr>
          <w:color w:val="231F20"/>
          <w:spacing w:val="-2"/>
          <w:sz w:val="20"/>
        </w:rPr>
        <w:t> </w:t>
      </w:r>
      <w:r>
        <w:rPr>
          <w:color w:val="231F20"/>
          <w:sz w:val="20"/>
        </w:rPr>
        <w:t>as the Central Government may, by notification, prescribe in this behalf.</w:t>
      </w:r>
    </w:p>
    <w:p>
      <w:pPr>
        <w:pStyle w:val="ListParagraph"/>
        <w:numPr>
          <w:ilvl w:val="0"/>
          <w:numId w:val="1"/>
        </w:numPr>
        <w:tabs>
          <w:tab w:pos="3216" w:val="left" w:leader="none"/>
        </w:tabs>
        <w:spacing w:line="249" w:lineRule="auto" w:before="143" w:after="0"/>
        <w:ind w:left="2352" w:right="1" w:firstLine="480"/>
        <w:jc w:val="both"/>
        <w:rPr>
          <w:b/>
          <w:color w:val="231F20"/>
          <w:sz w:val="20"/>
        </w:rPr>
      </w:pPr>
      <w:r>
        <w:rPr>
          <w:color w:val="231F20"/>
          <w:spacing w:val="-2"/>
          <w:sz w:val="20"/>
        </w:rPr>
        <w:t>Upon</w:t>
      </w:r>
      <w:r>
        <w:rPr>
          <w:color w:val="231F20"/>
          <w:spacing w:val="-8"/>
          <w:sz w:val="20"/>
        </w:rPr>
        <w:t> </w:t>
      </w:r>
      <w:r>
        <w:rPr>
          <w:color w:val="231F20"/>
          <w:spacing w:val="-2"/>
          <w:sz w:val="20"/>
        </w:rPr>
        <w:t>receipt</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8"/>
          <w:sz w:val="20"/>
        </w:rPr>
        <w:t> </w:t>
      </w:r>
      <w:r>
        <w:rPr>
          <w:color w:val="231F20"/>
          <w:spacing w:val="-2"/>
          <w:sz w:val="20"/>
        </w:rPr>
        <w:t>commission,</w:t>
      </w:r>
      <w:r>
        <w:rPr>
          <w:color w:val="231F20"/>
          <w:spacing w:val="-8"/>
          <w:sz w:val="20"/>
        </w:rPr>
        <w:t> </w:t>
      </w:r>
      <w:r>
        <w:rPr>
          <w:color w:val="231F20"/>
          <w:spacing w:val="-2"/>
          <w:sz w:val="20"/>
        </w:rPr>
        <w:t>the</w:t>
      </w:r>
      <w:r>
        <w:rPr>
          <w:color w:val="231F20"/>
          <w:spacing w:val="-8"/>
          <w:sz w:val="20"/>
        </w:rPr>
        <w:t> </w:t>
      </w:r>
      <w:r>
        <w:rPr>
          <w:color w:val="231F20"/>
          <w:spacing w:val="-2"/>
          <w:sz w:val="20"/>
        </w:rPr>
        <w:t>Chief</w:t>
      </w:r>
      <w:r>
        <w:rPr>
          <w:color w:val="231F20"/>
          <w:spacing w:val="-8"/>
          <w:sz w:val="20"/>
        </w:rPr>
        <w:t> </w:t>
      </w:r>
      <w:r>
        <w:rPr>
          <w:color w:val="231F20"/>
          <w:spacing w:val="-2"/>
          <w:sz w:val="20"/>
        </w:rPr>
        <w:t>Judicial</w:t>
      </w:r>
      <w:r>
        <w:rPr>
          <w:color w:val="231F20"/>
          <w:spacing w:val="-8"/>
          <w:sz w:val="20"/>
        </w:rPr>
        <w:t> </w:t>
      </w:r>
      <w:r>
        <w:rPr>
          <w:color w:val="231F20"/>
          <w:spacing w:val="-2"/>
          <w:sz w:val="20"/>
        </w:rPr>
        <w:t>Magistrate</w:t>
      </w:r>
      <w:r>
        <w:rPr>
          <w:color w:val="231F20"/>
          <w:spacing w:val="-8"/>
          <w:sz w:val="20"/>
        </w:rPr>
        <w:t> </w:t>
      </w:r>
      <w:r>
        <w:rPr>
          <w:color w:val="231F20"/>
          <w:spacing w:val="-2"/>
          <w:sz w:val="20"/>
        </w:rPr>
        <w:t>or</w:t>
      </w:r>
      <w:r>
        <w:rPr>
          <w:color w:val="231F20"/>
          <w:spacing w:val="-8"/>
          <w:sz w:val="20"/>
        </w:rPr>
        <w:t> </w:t>
      </w:r>
      <w:r>
        <w:rPr>
          <w:color w:val="231F20"/>
          <w:spacing w:val="-2"/>
          <w:sz w:val="20"/>
        </w:rPr>
        <w:t>such</w:t>
      </w:r>
      <w:r>
        <w:rPr>
          <w:color w:val="231F20"/>
          <w:spacing w:val="-8"/>
          <w:sz w:val="20"/>
        </w:rPr>
        <w:t> </w:t>
      </w:r>
      <w:r>
        <w:rPr>
          <w:color w:val="231F20"/>
          <w:spacing w:val="-2"/>
          <w:sz w:val="20"/>
        </w:rPr>
        <w:t>Magistrate </w:t>
      </w:r>
      <w:r>
        <w:rPr>
          <w:color w:val="231F20"/>
          <w:sz w:val="20"/>
        </w:rPr>
        <w:t>as he may appoint in this behalf, shall summon the witness before him or proceed to the place</w:t>
      </w:r>
      <w:r>
        <w:rPr>
          <w:color w:val="231F20"/>
          <w:spacing w:val="-4"/>
          <w:sz w:val="20"/>
        </w:rPr>
        <w:t> </w:t>
      </w:r>
      <w:r>
        <w:rPr>
          <w:color w:val="231F20"/>
          <w:sz w:val="20"/>
        </w:rPr>
        <w:t>where</w:t>
      </w:r>
      <w:r>
        <w:rPr>
          <w:color w:val="231F20"/>
          <w:spacing w:val="-4"/>
          <w:sz w:val="20"/>
        </w:rPr>
        <w:t> </w:t>
      </w:r>
      <w:r>
        <w:rPr>
          <w:color w:val="231F20"/>
          <w:sz w:val="20"/>
        </w:rPr>
        <w:t>the</w:t>
      </w:r>
      <w:r>
        <w:rPr>
          <w:color w:val="231F20"/>
          <w:spacing w:val="-4"/>
          <w:sz w:val="20"/>
        </w:rPr>
        <w:t> </w:t>
      </w:r>
      <w:r>
        <w:rPr>
          <w:color w:val="231F20"/>
          <w:sz w:val="20"/>
        </w:rPr>
        <w:t>witness</w:t>
      </w:r>
      <w:r>
        <w:rPr>
          <w:color w:val="231F20"/>
          <w:spacing w:val="-4"/>
          <w:sz w:val="20"/>
        </w:rPr>
        <w:t> </w:t>
      </w:r>
      <w:r>
        <w:rPr>
          <w:color w:val="231F20"/>
          <w:sz w:val="20"/>
        </w:rPr>
        <w:t>is,</w:t>
      </w:r>
      <w:r>
        <w:rPr>
          <w:color w:val="231F20"/>
          <w:spacing w:val="-4"/>
          <w:sz w:val="20"/>
        </w:rPr>
        <w:t> </w:t>
      </w:r>
      <w:r>
        <w:rPr>
          <w:color w:val="231F20"/>
          <w:sz w:val="20"/>
        </w:rPr>
        <w:t>and</w:t>
      </w:r>
      <w:r>
        <w:rPr>
          <w:color w:val="231F20"/>
          <w:spacing w:val="-4"/>
          <w:sz w:val="20"/>
        </w:rPr>
        <w:t> </w:t>
      </w:r>
      <w:r>
        <w:rPr>
          <w:color w:val="231F20"/>
          <w:sz w:val="20"/>
        </w:rPr>
        <w:t>shall</w:t>
      </w:r>
      <w:r>
        <w:rPr>
          <w:color w:val="231F20"/>
          <w:spacing w:val="-4"/>
          <w:sz w:val="20"/>
        </w:rPr>
        <w:t> </w:t>
      </w:r>
      <w:r>
        <w:rPr>
          <w:color w:val="231F20"/>
          <w:sz w:val="20"/>
        </w:rPr>
        <w:t>take</w:t>
      </w:r>
      <w:r>
        <w:rPr>
          <w:color w:val="231F20"/>
          <w:spacing w:val="-4"/>
          <w:sz w:val="20"/>
        </w:rPr>
        <w:t> </w:t>
      </w:r>
      <w:r>
        <w:rPr>
          <w:color w:val="231F20"/>
          <w:sz w:val="20"/>
        </w:rPr>
        <w:t>down</w:t>
      </w:r>
      <w:r>
        <w:rPr>
          <w:color w:val="231F20"/>
          <w:spacing w:val="-4"/>
          <w:sz w:val="20"/>
        </w:rPr>
        <w:t> </w:t>
      </w:r>
      <w:r>
        <w:rPr>
          <w:color w:val="231F20"/>
          <w:sz w:val="20"/>
        </w:rPr>
        <w:t>his</w:t>
      </w:r>
      <w:r>
        <w:rPr>
          <w:color w:val="231F20"/>
          <w:spacing w:val="-4"/>
          <w:sz w:val="20"/>
        </w:rPr>
        <w:t> </w:t>
      </w:r>
      <w:r>
        <w:rPr>
          <w:color w:val="231F20"/>
          <w:sz w:val="20"/>
        </w:rPr>
        <w:t>evidence</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same</w:t>
      </w:r>
      <w:r>
        <w:rPr>
          <w:color w:val="231F20"/>
          <w:spacing w:val="-4"/>
          <w:sz w:val="20"/>
        </w:rPr>
        <w:t> </w:t>
      </w:r>
      <w:r>
        <w:rPr>
          <w:color w:val="231F20"/>
          <w:sz w:val="20"/>
        </w:rPr>
        <w:t>manner,</w:t>
      </w:r>
      <w:r>
        <w:rPr>
          <w:color w:val="231F20"/>
          <w:spacing w:val="-4"/>
          <w:sz w:val="20"/>
        </w:rPr>
        <w:t> </w:t>
      </w:r>
      <w:r>
        <w:rPr>
          <w:color w:val="231F20"/>
          <w:sz w:val="20"/>
        </w:rPr>
        <w:t>and</w:t>
      </w:r>
      <w:r>
        <w:rPr>
          <w:color w:val="231F20"/>
          <w:spacing w:val="-4"/>
          <w:sz w:val="20"/>
        </w:rPr>
        <w:t> </w:t>
      </w:r>
      <w:r>
        <w:rPr>
          <w:color w:val="231F20"/>
          <w:sz w:val="20"/>
        </w:rPr>
        <w:t>may for</w:t>
      </w:r>
      <w:r>
        <w:rPr>
          <w:color w:val="231F20"/>
          <w:spacing w:val="-1"/>
          <w:sz w:val="20"/>
        </w:rPr>
        <w:t> </w:t>
      </w:r>
      <w:r>
        <w:rPr>
          <w:color w:val="231F20"/>
          <w:sz w:val="20"/>
        </w:rPr>
        <w:t>this</w:t>
      </w:r>
      <w:r>
        <w:rPr>
          <w:color w:val="231F20"/>
          <w:spacing w:val="-1"/>
          <w:sz w:val="20"/>
        </w:rPr>
        <w:t> </w:t>
      </w:r>
      <w:r>
        <w:rPr>
          <w:color w:val="231F20"/>
          <w:sz w:val="20"/>
        </w:rPr>
        <w:t>purpose</w:t>
      </w:r>
      <w:r>
        <w:rPr>
          <w:color w:val="231F20"/>
          <w:spacing w:val="-1"/>
          <w:sz w:val="20"/>
        </w:rPr>
        <w:t> </w:t>
      </w:r>
      <w:r>
        <w:rPr>
          <w:color w:val="231F20"/>
          <w:sz w:val="20"/>
        </w:rPr>
        <w:t>exercise</w:t>
      </w:r>
      <w:r>
        <w:rPr>
          <w:color w:val="231F20"/>
          <w:spacing w:val="-1"/>
          <w:sz w:val="20"/>
        </w:rPr>
        <w:t> </w:t>
      </w:r>
      <w:r>
        <w:rPr>
          <w:color w:val="231F20"/>
          <w:sz w:val="20"/>
        </w:rPr>
        <w:t>the</w:t>
      </w:r>
      <w:r>
        <w:rPr>
          <w:color w:val="231F20"/>
          <w:spacing w:val="-1"/>
          <w:sz w:val="20"/>
        </w:rPr>
        <w:t> </w:t>
      </w:r>
      <w:r>
        <w:rPr>
          <w:color w:val="231F20"/>
          <w:sz w:val="20"/>
        </w:rPr>
        <w:t>same</w:t>
      </w:r>
      <w:r>
        <w:rPr>
          <w:color w:val="231F20"/>
          <w:spacing w:val="-1"/>
          <w:sz w:val="20"/>
        </w:rPr>
        <w:t> </w:t>
      </w:r>
      <w:r>
        <w:rPr>
          <w:color w:val="231F20"/>
          <w:sz w:val="20"/>
        </w:rPr>
        <w:t>powers,</w:t>
      </w:r>
      <w:r>
        <w:rPr>
          <w:color w:val="231F20"/>
          <w:spacing w:val="-1"/>
          <w:sz w:val="20"/>
        </w:rPr>
        <w:t> </w:t>
      </w:r>
      <w:r>
        <w:rPr>
          <w:color w:val="231F20"/>
          <w:sz w:val="20"/>
        </w:rPr>
        <w:t>as</w:t>
      </w:r>
      <w:r>
        <w:rPr>
          <w:color w:val="231F20"/>
          <w:spacing w:val="-1"/>
          <w:sz w:val="20"/>
        </w:rPr>
        <w:t> </w:t>
      </w:r>
      <w:r>
        <w:rPr>
          <w:color w:val="231F20"/>
          <w:sz w:val="20"/>
        </w:rPr>
        <w:t>in</w:t>
      </w:r>
      <w:r>
        <w:rPr>
          <w:color w:val="231F20"/>
          <w:spacing w:val="-1"/>
          <w:sz w:val="20"/>
        </w:rPr>
        <w:t> </w:t>
      </w:r>
      <w:r>
        <w:rPr>
          <w:color w:val="231F20"/>
          <w:sz w:val="20"/>
        </w:rPr>
        <w:t>trials</w:t>
      </w:r>
      <w:r>
        <w:rPr>
          <w:color w:val="231F20"/>
          <w:spacing w:val="-1"/>
          <w:sz w:val="20"/>
        </w:rPr>
        <w:t> </w:t>
      </w:r>
      <w:r>
        <w:rPr>
          <w:color w:val="231F20"/>
          <w:sz w:val="20"/>
        </w:rPr>
        <w:t>of</w:t>
      </w:r>
      <w:r>
        <w:rPr>
          <w:color w:val="231F20"/>
          <w:spacing w:val="-1"/>
          <w:sz w:val="20"/>
        </w:rPr>
        <w:t> </w:t>
      </w:r>
      <w:r>
        <w:rPr>
          <w:color w:val="231F20"/>
          <w:sz w:val="20"/>
        </w:rPr>
        <w:t>warrant-cases</w:t>
      </w:r>
      <w:r>
        <w:rPr>
          <w:color w:val="231F20"/>
          <w:spacing w:val="-1"/>
          <w:sz w:val="20"/>
        </w:rPr>
        <w:t> </w:t>
      </w:r>
      <w:r>
        <w:rPr>
          <w:color w:val="231F20"/>
          <w:sz w:val="20"/>
        </w:rPr>
        <w:t>under</w:t>
      </w:r>
      <w:r>
        <w:rPr>
          <w:color w:val="231F20"/>
          <w:spacing w:val="-1"/>
          <w:sz w:val="20"/>
        </w:rPr>
        <w:t> </w:t>
      </w:r>
      <w:r>
        <w:rPr>
          <w:color w:val="231F20"/>
          <w:sz w:val="20"/>
        </w:rPr>
        <w:t>this</w:t>
      </w:r>
      <w:r>
        <w:rPr>
          <w:color w:val="231F20"/>
          <w:spacing w:val="-1"/>
          <w:sz w:val="20"/>
        </w:rPr>
        <w:t> </w:t>
      </w:r>
      <w:r>
        <w:rPr>
          <w:color w:val="231F20"/>
          <w:sz w:val="20"/>
        </w:rPr>
        <w:t>Sanhita.</w:t>
      </w:r>
    </w:p>
    <w:p>
      <w:pPr>
        <w:pStyle w:val="ListParagraph"/>
        <w:numPr>
          <w:ilvl w:val="0"/>
          <w:numId w:val="1"/>
        </w:numPr>
        <w:tabs>
          <w:tab w:pos="3232" w:val="left" w:leader="none"/>
        </w:tabs>
        <w:spacing w:line="249" w:lineRule="auto" w:before="142" w:after="0"/>
        <w:ind w:left="2352" w:right="0" w:firstLine="480"/>
        <w:jc w:val="both"/>
        <w:rPr>
          <w:b/>
          <w:color w:val="231F20"/>
          <w:sz w:val="20"/>
        </w:rPr>
      </w:pPr>
      <w:r>
        <w:rPr>
          <w:color w:val="231F20"/>
          <w:sz w:val="20"/>
        </w:rPr>
        <w:t>(</w:t>
      </w:r>
      <w:r>
        <w:rPr>
          <w:i/>
          <w:color w:val="231F20"/>
          <w:sz w:val="20"/>
        </w:rPr>
        <w:t>1</w:t>
      </w:r>
      <w:r>
        <w:rPr>
          <w:color w:val="231F20"/>
          <w:sz w:val="20"/>
        </w:rPr>
        <w:t>) The parties to any proceeding under this Sanhita in which a commission is </w:t>
      </w:r>
      <w:r>
        <w:rPr>
          <w:color w:val="231F20"/>
          <w:spacing w:val="-2"/>
          <w:sz w:val="20"/>
        </w:rPr>
        <w:t>issued</w:t>
      </w:r>
      <w:r>
        <w:rPr>
          <w:color w:val="231F20"/>
          <w:spacing w:val="-10"/>
          <w:sz w:val="20"/>
        </w:rPr>
        <w:t> </w:t>
      </w:r>
      <w:r>
        <w:rPr>
          <w:color w:val="231F20"/>
          <w:spacing w:val="-2"/>
          <w:sz w:val="20"/>
        </w:rPr>
        <w:t>may</w:t>
      </w:r>
      <w:r>
        <w:rPr>
          <w:color w:val="231F20"/>
          <w:spacing w:val="-10"/>
          <w:sz w:val="20"/>
        </w:rPr>
        <w:t> </w:t>
      </w:r>
      <w:r>
        <w:rPr>
          <w:color w:val="231F20"/>
          <w:spacing w:val="-2"/>
          <w:sz w:val="20"/>
        </w:rPr>
        <w:t>respectively</w:t>
      </w:r>
      <w:r>
        <w:rPr>
          <w:color w:val="231F20"/>
          <w:spacing w:val="-10"/>
          <w:sz w:val="20"/>
        </w:rPr>
        <w:t> </w:t>
      </w:r>
      <w:r>
        <w:rPr>
          <w:color w:val="231F20"/>
          <w:spacing w:val="-2"/>
          <w:sz w:val="20"/>
        </w:rPr>
        <w:t>forward</w:t>
      </w:r>
      <w:r>
        <w:rPr>
          <w:color w:val="231F20"/>
          <w:spacing w:val="-10"/>
          <w:sz w:val="20"/>
        </w:rPr>
        <w:t> </w:t>
      </w:r>
      <w:r>
        <w:rPr>
          <w:color w:val="231F20"/>
          <w:spacing w:val="-2"/>
          <w:sz w:val="20"/>
        </w:rPr>
        <w:t>any</w:t>
      </w:r>
      <w:r>
        <w:rPr>
          <w:color w:val="231F20"/>
          <w:spacing w:val="-10"/>
          <w:sz w:val="20"/>
        </w:rPr>
        <w:t> </w:t>
      </w:r>
      <w:r>
        <w:rPr>
          <w:color w:val="231F20"/>
          <w:spacing w:val="-2"/>
          <w:sz w:val="20"/>
        </w:rPr>
        <w:t>interrogatories</w:t>
      </w:r>
      <w:r>
        <w:rPr>
          <w:color w:val="231F20"/>
          <w:spacing w:val="-10"/>
          <w:sz w:val="20"/>
        </w:rPr>
        <w:t> </w:t>
      </w:r>
      <w:r>
        <w:rPr>
          <w:color w:val="231F20"/>
          <w:spacing w:val="-2"/>
          <w:sz w:val="20"/>
        </w:rPr>
        <w:t>in</w:t>
      </w:r>
      <w:r>
        <w:rPr>
          <w:color w:val="231F20"/>
          <w:spacing w:val="-10"/>
          <w:sz w:val="20"/>
        </w:rPr>
        <w:t> </w:t>
      </w:r>
      <w:r>
        <w:rPr>
          <w:color w:val="231F20"/>
          <w:spacing w:val="-2"/>
          <w:sz w:val="20"/>
        </w:rPr>
        <w:t>writing</w:t>
      </w:r>
      <w:r>
        <w:rPr>
          <w:color w:val="231F20"/>
          <w:spacing w:val="-10"/>
          <w:sz w:val="20"/>
        </w:rPr>
        <w:t> </w:t>
      </w:r>
      <w:r>
        <w:rPr>
          <w:color w:val="231F20"/>
          <w:spacing w:val="-2"/>
          <w:sz w:val="20"/>
        </w:rPr>
        <w:t>which</w:t>
      </w:r>
      <w:r>
        <w:rPr>
          <w:color w:val="231F20"/>
          <w:spacing w:val="-10"/>
          <w:sz w:val="20"/>
        </w:rPr>
        <w:t> </w:t>
      </w:r>
      <w:r>
        <w:rPr>
          <w:color w:val="231F20"/>
          <w:spacing w:val="-2"/>
          <w:sz w:val="20"/>
        </w:rPr>
        <w:t>the</w:t>
      </w:r>
      <w:r>
        <w:rPr>
          <w:color w:val="231F20"/>
          <w:spacing w:val="-10"/>
          <w:sz w:val="20"/>
        </w:rPr>
        <w:t> </w:t>
      </w:r>
      <w:r>
        <w:rPr>
          <w:color w:val="231F20"/>
          <w:spacing w:val="-2"/>
          <w:sz w:val="20"/>
        </w:rPr>
        <w:t>Court</w:t>
      </w:r>
      <w:r>
        <w:rPr>
          <w:color w:val="231F20"/>
          <w:spacing w:val="-10"/>
          <w:sz w:val="20"/>
        </w:rPr>
        <w:t> </w:t>
      </w:r>
      <w:r>
        <w:rPr>
          <w:color w:val="231F20"/>
          <w:spacing w:val="-2"/>
          <w:sz w:val="20"/>
        </w:rPr>
        <w:t>or</w:t>
      </w:r>
      <w:r>
        <w:rPr>
          <w:color w:val="231F20"/>
          <w:spacing w:val="-10"/>
          <w:sz w:val="20"/>
        </w:rPr>
        <w:t> </w:t>
      </w:r>
      <w:r>
        <w:rPr>
          <w:color w:val="231F20"/>
          <w:spacing w:val="-2"/>
          <w:sz w:val="20"/>
        </w:rPr>
        <w:t>Magistrate </w:t>
      </w:r>
      <w:r>
        <w:rPr>
          <w:color w:val="231F20"/>
          <w:sz w:val="20"/>
        </w:rPr>
        <w:t>directing the commission may think relevant to the issue, and it shall be lawful for the Magistrate, Court or officer to whom the commission, is directed, or to whom the duty of executing it is delegated, to examine the witness upon such interrogatories.</w:t>
      </w:r>
    </w:p>
    <w:p>
      <w:pPr>
        <w:pStyle w:val="BodyText"/>
        <w:spacing w:line="249" w:lineRule="auto" w:before="149"/>
        <w:ind w:left="2352" w:right="1" w:firstLine="480"/>
        <w:jc w:val="both"/>
      </w:pPr>
      <w:r>
        <w:rPr>
          <w:color w:val="231F20"/>
          <w:spacing w:val="-4"/>
        </w:rPr>
        <w:t>(</w:t>
      </w:r>
      <w:r>
        <w:rPr>
          <w:i/>
          <w:color w:val="231F20"/>
          <w:spacing w:val="-4"/>
        </w:rPr>
        <w:t>2</w:t>
      </w:r>
      <w:r>
        <w:rPr>
          <w:color w:val="231F20"/>
          <w:spacing w:val="-4"/>
        </w:rPr>
        <w:t>)</w:t>
      </w:r>
      <w:r>
        <w:rPr>
          <w:color w:val="231F20"/>
          <w:spacing w:val="-9"/>
        </w:rPr>
        <w:t> </w:t>
      </w:r>
      <w:r>
        <w:rPr>
          <w:color w:val="231F20"/>
          <w:spacing w:val="-4"/>
        </w:rPr>
        <w:t>Any</w:t>
      </w:r>
      <w:r>
        <w:rPr>
          <w:color w:val="231F20"/>
          <w:spacing w:val="-8"/>
        </w:rPr>
        <w:t> </w:t>
      </w:r>
      <w:r>
        <w:rPr>
          <w:color w:val="231F20"/>
          <w:spacing w:val="-4"/>
        </w:rPr>
        <w:t>such</w:t>
      </w:r>
      <w:r>
        <w:rPr>
          <w:color w:val="231F20"/>
          <w:spacing w:val="-9"/>
        </w:rPr>
        <w:t> </w:t>
      </w:r>
      <w:r>
        <w:rPr>
          <w:color w:val="231F20"/>
          <w:spacing w:val="-4"/>
        </w:rPr>
        <w:t>party</w:t>
      </w:r>
      <w:r>
        <w:rPr>
          <w:color w:val="231F20"/>
          <w:spacing w:val="-8"/>
        </w:rPr>
        <w:t> </w:t>
      </w:r>
      <w:r>
        <w:rPr>
          <w:color w:val="231F20"/>
          <w:spacing w:val="-4"/>
        </w:rPr>
        <w:t>may</w:t>
      </w:r>
      <w:r>
        <w:rPr>
          <w:color w:val="231F20"/>
          <w:spacing w:val="-7"/>
        </w:rPr>
        <w:t> </w:t>
      </w:r>
      <w:r>
        <w:rPr>
          <w:color w:val="231F20"/>
          <w:spacing w:val="-4"/>
        </w:rPr>
        <w:t>appear</w:t>
      </w:r>
      <w:r>
        <w:rPr>
          <w:color w:val="231F20"/>
          <w:spacing w:val="-6"/>
        </w:rPr>
        <w:t> </w:t>
      </w:r>
      <w:r>
        <w:rPr>
          <w:color w:val="231F20"/>
          <w:spacing w:val="-4"/>
        </w:rPr>
        <w:t>before</w:t>
      </w:r>
      <w:r>
        <w:rPr>
          <w:color w:val="231F20"/>
          <w:spacing w:val="-6"/>
        </w:rPr>
        <w:t> </w:t>
      </w:r>
      <w:r>
        <w:rPr>
          <w:color w:val="231F20"/>
          <w:spacing w:val="-4"/>
        </w:rPr>
        <w:t>such</w:t>
      </w:r>
      <w:r>
        <w:rPr>
          <w:color w:val="231F20"/>
          <w:spacing w:val="-6"/>
        </w:rPr>
        <w:t> </w:t>
      </w:r>
      <w:r>
        <w:rPr>
          <w:color w:val="231F20"/>
          <w:spacing w:val="-4"/>
        </w:rPr>
        <w:t>Magistrate,</w:t>
      </w:r>
      <w:r>
        <w:rPr>
          <w:color w:val="231F20"/>
          <w:spacing w:val="-6"/>
        </w:rPr>
        <w:t> </w:t>
      </w:r>
      <w:r>
        <w:rPr>
          <w:color w:val="231F20"/>
          <w:spacing w:val="-4"/>
        </w:rPr>
        <w:t>Court</w:t>
      </w:r>
      <w:r>
        <w:rPr>
          <w:color w:val="231F20"/>
          <w:spacing w:val="-6"/>
        </w:rPr>
        <w:t> </w:t>
      </w:r>
      <w:r>
        <w:rPr>
          <w:color w:val="231F20"/>
          <w:spacing w:val="-4"/>
        </w:rPr>
        <w:t>or</w:t>
      </w:r>
      <w:r>
        <w:rPr>
          <w:color w:val="231F20"/>
          <w:spacing w:val="-6"/>
        </w:rPr>
        <w:t> </w:t>
      </w:r>
      <w:r>
        <w:rPr>
          <w:color w:val="231F20"/>
          <w:spacing w:val="-4"/>
        </w:rPr>
        <w:t>Officer</w:t>
      </w:r>
      <w:r>
        <w:rPr>
          <w:color w:val="231F20"/>
          <w:spacing w:val="-6"/>
        </w:rPr>
        <w:t> </w:t>
      </w:r>
      <w:r>
        <w:rPr>
          <w:color w:val="231F20"/>
          <w:spacing w:val="-4"/>
        </w:rPr>
        <w:t>by</w:t>
      </w:r>
      <w:r>
        <w:rPr>
          <w:color w:val="231F20"/>
          <w:spacing w:val="-6"/>
        </w:rPr>
        <w:t> </w:t>
      </w:r>
      <w:r>
        <w:rPr>
          <w:color w:val="231F20"/>
          <w:spacing w:val="-4"/>
        </w:rPr>
        <w:t>an</w:t>
      </w:r>
      <w:r>
        <w:rPr>
          <w:color w:val="231F20"/>
          <w:spacing w:val="-6"/>
        </w:rPr>
        <w:t> </w:t>
      </w:r>
      <w:r>
        <w:rPr>
          <w:color w:val="231F20"/>
          <w:spacing w:val="-4"/>
        </w:rPr>
        <w:t>advocate, </w:t>
      </w:r>
      <w:r>
        <w:rPr>
          <w:color w:val="231F20"/>
        </w:rPr>
        <w:t>or if not in custody, in person, and may examine, cross-examine and re-examine the said </w:t>
      </w:r>
      <w:r>
        <w:rPr>
          <w:color w:val="231F20"/>
          <w:spacing w:val="-2"/>
        </w:rPr>
        <w:t>witness.</w:t>
      </w:r>
    </w:p>
    <w:p>
      <w:pPr>
        <w:pStyle w:val="ListParagraph"/>
        <w:numPr>
          <w:ilvl w:val="0"/>
          <w:numId w:val="1"/>
        </w:numPr>
        <w:tabs>
          <w:tab w:pos="3239" w:val="left" w:leader="none"/>
        </w:tabs>
        <w:spacing w:line="249" w:lineRule="auto" w:before="141"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After any commission issued under section 319 has been duly executed, it shall be returned, together with the deposition of the witness examined thereunder, to the Court or Magistrate issuing the commission; and the commission, the return thereto and the deposition shall be open at all reasonable times to inspection of the parties, and may, subject</w:t>
      </w:r>
      <w:r>
        <w:rPr>
          <w:color w:val="231F20"/>
          <w:spacing w:val="-7"/>
          <w:sz w:val="20"/>
        </w:rPr>
        <w:t> </w:t>
      </w:r>
      <w:r>
        <w:rPr>
          <w:color w:val="231F20"/>
          <w:sz w:val="20"/>
        </w:rPr>
        <w:t>to</w:t>
      </w:r>
      <w:r>
        <w:rPr>
          <w:color w:val="231F20"/>
          <w:spacing w:val="-7"/>
          <w:sz w:val="20"/>
        </w:rPr>
        <w:t> </w:t>
      </w:r>
      <w:r>
        <w:rPr>
          <w:color w:val="231F20"/>
          <w:sz w:val="20"/>
        </w:rPr>
        <w:t>all</w:t>
      </w:r>
      <w:r>
        <w:rPr>
          <w:color w:val="231F20"/>
          <w:spacing w:val="-7"/>
          <w:sz w:val="20"/>
        </w:rPr>
        <w:t> </w:t>
      </w:r>
      <w:r>
        <w:rPr>
          <w:color w:val="231F20"/>
          <w:sz w:val="20"/>
        </w:rPr>
        <w:t>just</w:t>
      </w:r>
      <w:r>
        <w:rPr>
          <w:color w:val="231F20"/>
          <w:spacing w:val="-7"/>
          <w:sz w:val="20"/>
        </w:rPr>
        <w:t> </w:t>
      </w:r>
      <w:r>
        <w:rPr>
          <w:color w:val="231F20"/>
          <w:sz w:val="20"/>
        </w:rPr>
        <w:t>exceptions,</w:t>
      </w:r>
      <w:r>
        <w:rPr>
          <w:color w:val="231F20"/>
          <w:spacing w:val="-7"/>
          <w:sz w:val="20"/>
        </w:rPr>
        <w:t> </w:t>
      </w:r>
      <w:r>
        <w:rPr>
          <w:color w:val="231F20"/>
          <w:sz w:val="20"/>
        </w:rPr>
        <w:t>be</w:t>
      </w:r>
      <w:r>
        <w:rPr>
          <w:color w:val="231F20"/>
          <w:spacing w:val="-7"/>
          <w:sz w:val="20"/>
        </w:rPr>
        <w:t> </w:t>
      </w:r>
      <w:r>
        <w:rPr>
          <w:color w:val="231F20"/>
          <w:sz w:val="20"/>
        </w:rPr>
        <w:t>read</w:t>
      </w:r>
      <w:r>
        <w:rPr>
          <w:color w:val="231F20"/>
          <w:spacing w:val="-7"/>
          <w:sz w:val="20"/>
        </w:rPr>
        <w:t> </w:t>
      </w:r>
      <w:r>
        <w:rPr>
          <w:color w:val="231F20"/>
          <w:sz w:val="20"/>
        </w:rPr>
        <w:t>in</w:t>
      </w:r>
      <w:r>
        <w:rPr>
          <w:color w:val="231F20"/>
          <w:spacing w:val="-7"/>
          <w:sz w:val="20"/>
        </w:rPr>
        <w:t> </w:t>
      </w:r>
      <w:r>
        <w:rPr>
          <w:color w:val="231F20"/>
          <w:sz w:val="20"/>
        </w:rPr>
        <w:t>evidence</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case</w:t>
      </w:r>
      <w:r>
        <w:rPr>
          <w:color w:val="231F20"/>
          <w:spacing w:val="-7"/>
          <w:sz w:val="20"/>
        </w:rPr>
        <w:t> </w:t>
      </w:r>
      <w:r>
        <w:rPr>
          <w:color w:val="231F20"/>
          <w:sz w:val="20"/>
        </w:rPr>
        <w:t>by</w:t>
      </w:r>
      <w:r>
        <w:rPr>
          <w:color w:val="231F20"/>
          <w:spacing w:val="-7"/>
          <w:sz w:val="20"/>
        </w:rPr>
        <w:t> </w:t>
      </w:r>
      <w:r>
        <w:rPr>
          <w:color w:val="231F20"/>
          <w:sz w:val="20"/>
        </w:rPr>
        <w:t>either</w:t>
      </w:r>
      <w:r>
        <w:rPr>
          <w:color w:val="231F20"/>
          <w:spacing w:val="-7"/>
          <w:sz w:val="20"/>
        </w:rPr>
        <w:t> </w:t>
      </w:r>
      <w:r>
        <w:rPr>
          <w:color w:val="231F20"/>
          <w:sz w:val="20"/>
        </w:rPr>
        <w:t>party,</w:t>
      </w:r>
      <w:r>
        <w:rPr>
          <w:color w:val="231F20"/>
          <w:spacing w:val="-7"/>
          <w:sz w:val="20"/>
        </w:rPr>
        <w:t> </w:t>
      </w:r>
      <w:r>
        <w:rPr>
          <w:color w:val="231F20"/>
          <w:sz w:val="20"/>
        </w:rPr>
        <w:t>and</w:t>
      </w:r>
      <w:r>
        <w:rPr>
          <w:color w:val="231F20"/>
          <w:spacing w:val="-7"/>
          <w:sz w:val="20"/>
        </w:rPr>
        <w:t> </w:t>
      </w:r>
      <w:r>
        <w:rPr>
          <w:color w:val="231F20"/>
          <w:sz w:val="20"/>
        </w:rPr>
        <w:t>shall</w:t>
      </w:r>
      <w:r>
        <w:rPr>
          <w:color w:val="231F20"/>
          <w:spacing w:val="-7"/>
          <w:sz w:val="20"/>
        </w:rPr>
        <w:t> </w:t>
      </w:r>
      <w:r>
        <w:rPr>
          <w:color w:val="231F20"/>
          <w:sz w:val="20"/>
        </w:rPr>
        <w:t>form part of the record.</w:t>
      </w:r>
    </w:p>
    <w:p>
      <w:pPr>
        <w:pStyle w:val="BodyText"/>
        <w:spacing w:line="249" w:lineRule="auto" w:before="144"/>
        <w:ind w:left="2352" w:right="1" w:firstLine="480"/>
        <w:jc w:val="both"/>
      </w:pPr>
      <w:r>
        <w:rPr>
          <w:color w:val="231F20"/>
        </w:rPr>
        <w:t>(</w:t>
      </w:r>
      <w:r>
        <w:rPr>
          <w:i/>
          <w:color w:val="231F20"/>
        </w:rPr>
        <w:t>2</w:t>
      </w:r>
      <w:r>
        <w:rPr>
          <w:color w:val="231F20"/>
        </w:rPr>
        <w:t>) Any deposition so taken, if it satisfies the conditions specified by section 27 of </w:t>
      </w:r>
      <w:r>
        <w:rPr>
          <w:color w:val="231F20"/>
          <w:spacing w:val="-2"/>
        </w:rPr>
        <w:t>the</w:t>
      </w:r>
      <w:r>
        <w:rPr>
          <w:color w:val="231F20"/>
          <w:spacing w:val="-11"/>
        </w:rPr>
        <w:t> </w:t>
      </w:r>
      <w:r>
        <w:rPr>
          <w:color w:val="231F20"/>
          <w:spacing w:val="-2"/>
        </w:rPr>
        <w:t>Bharatiya</w:t>
      </w:r>
      <w:r>
        <w:rPr>
          <w:color w:val="231F20"/>
          <w:spacing w:val="-10"/>
        </w:rPr>
        <w:t> </w:t>
      </w:r>
      <w:r>
        <w:rPr>
          <w:color w:val="231F20"/>
          <w:spacing w:val="-2"/>
        </w:rPr>
        <w:t>Sakshya</w:t>
      </w:r>
      <w:r>
        <w:rPr>
          <w:color w:val="231F20"/>
          <w:spacing w:val="-11"/>
        </w:rPr>
        <w:t> </w:t>
      </w:r>
      <w:r>
        <w:rPr>
          <w:color w:val="231F20"/>
          <w:spacing w:val="-2"/>
        </w:rPr>
        <w:t>Adhiniyam,</w:t>
      </w:r>
      <w:r>
        <w:rPr>
          <w:color w:val="231F20"/>
          <w:spacing w:val="-10"/>
        </w:rPr>
        <w:t> </w:t>
      </w:r>
      <w:r>
        <w:rPr>
          <w:color w:val="231F20"/>
          <w:spacing w:val="-2"/>
        </w:rPr>
        <w:t>2023,</w:t>
      </w:r>
      <w:r>
        <w:rPr>
          <w:color w:val="231F20"/>
          <w:spacing w:val="-11"/>
        </w:rPr>
        <w:t> </w:t>
      </w:r>
      <w:r>
        <w:rPr>
          <w:color w:val="231F20"/>
          <w:spacing w:val="-2"/>
        </w:rPr>
        <w:t>may</w:t>
      </w:r>
      <w:r>
        <w:rPr>
          <w:color w:val="231F20"/>
          <w:spacing w:val="-10"/>
        </w:rPr>
        <w:t> </w:t>
      </w:r>
      <w:r>
        <w:rPr>
          <w:color w:val="231F20"/>
          <w:spacing w:val="-2"/>
        </w:rPr>
        <w:t>also</w:t>
      </w:r>
      <w:r>
        <w:rPr>
          <w:color w:val="231F20"/>
          <w:spacing w:val="-11"/>
        </w:rPr>
        <w:t> </w:t>
      </w:r>
      <w:r>
        <w:rPr>
          <w:color w:val="231F20"/>
          <w:spacing w:val="-2"/>
        </w:rPr>
        <w:t>be</w:t>
      </w:r>
      <w:r>
        <w:rPr>
          <w:color w:val="231F20"/>
          <w:spacing w:val="-10"/>
        </w:rPr>
        <w:t> </w:t>
      </w:r>
      <w:r>
        <w:rPr>
          <w:color w:val="231F20"/>
          <w:spacing w:val="-2"/>
        </w:rPr>
        <w:t>received</w:t>
      </w:r>
      <w:r>
        <w:rPr>
          <w:color w:val="231F20"/>
          <w:spacing w:val="-11"/>
        </w:rPr>
        <w:t> </w:t>
      </w:r>
      <w:r>
        <w:rPr>
          <w:color w:val="231F20"/>
          <w:spacing w:val="-2"/>
        </w:rPr>
        <w:t>in</w:t>
      </w:r>
      <w:r>
        <w:rPr>
          <w:color w:val="231F20"/>
          <w:spacing w:val="-10"/>
        </w:rPr>
        <w:t> </w:t>
      </w:r>
      <w:r>
        <w:rPr>
          <w:color w:val="231F20"/>
          <w:spacing w:val="-2"/>
        </w:rPr>
        <w:t>evidence</w:t>
      </w:r>
      <w:r>
        <w:rPr>
          <w:color w:val="231F20"/>
          <w:spacing w:val="-11"/>
        </w:rPr>
        <w:t> </w:t>
      </w:r>
      <w:r>
        <w:rPr>
          <w:color w:val="231F20"/>
          <w:spacing w:val="-2"/>
        </w:rPr>
        <w:t>at</w:t>
      </w:r>
      <w:r>
        <w:rPr>
          <w:color w:val="231F20"/>
          <w:spacing w:val="-10"/>
        </w:rPr>
        <w:t> </w:t>
      </w:r>
      <w:r>
        <w:rPr>
          <w:color w:val="231F20"/>
          <w:spacing w:val="-2"/>
        </w:rPr>
        <w:t>any</w:t>
      </w:r>
      <w:r>
        <w:rPr>
          <w:color w:val="231F20"/>
          <w:spacing w:val="-11"/>
        </w:rPr>
        <w:t> </w:t>
      </w:r>
      <w:r>
        <w:rPr>
          <w:color w:val="231F20"/>
          <w:spacing w:val="-2"/>
        </w:rPr>
        <w:t>subsequent </w:t>
      </w:r>
      <w:r>
        <w:rPr>
          <w:color w:val="231F20"/>
        </w:rPr>
        <w:t>stage of the case before another Court.</w:t>
      </w:r>
    </w:p>
    <w:p>
      <w:pPr>
        <w:pStyle w:val="ListParagraph"/>
        <w:numPr>
          <w:ilvl w:val="0"/>
          <w:numId w:val="1"/>
        </w:numPr>
        <w:tabs>
          <w:tab w:pos="3215" w:val="left" w:leader="none"/>
        </w:tabs>
        <w:spacing w:line="249" w:lineRule="auto" w:before="142" w:after="0"/>
        <w:ind w:left="2352" w:right="1" w:firstLine="480"/>
        <w:jc w:val="both"/>
        <w:rPr>
          <w:b/>
          <w:color w:val="231F20"/>
          <w:sz w:val="20"/>
        </w:rPr>
      </w:pPr>
      <w:r>
        <w:rPr>
          <w:color w:val="231F20"/>
          <w:spacing w:val="-2"/>
          <w:sz w:val="20"/>
        </w:rPr>
        <w:t>In</w:t>
      </w:r>
      <w:r>
        <w:rPr>
          <w:color w:val="231F20"/>
          <w:spacing w:val="-9"/>
          <w:sz w:val="20"/>
        </w:rPr>
        <w:t> </w:t>
      </w:r>
      <w:r>
        <w:rPr>
          <w:color w:val="231F20"/>
          <w:spacing w:val="-2"/>
          <w:sz w:val="20"/>
        </w:rPr>
        <w:t>every</w:t>
      </w:r>
      <w:r>
        <w:rPr>
          <w:color w:val="231F20"/>
          <w:spacing w:val="-9"/>
          <w:sz w:val="20"/>
        </w:rPr>
        <w:t> </w:t>
      </w:r>
      <w:r>
        <w:rPr>
          <w:color w:val="231F20"/>
          <w:spacing w:val="-2"/>
          <w:sz w:val="20"/>
        </w:rPr>
        <w:t>case</w:t>
      </w:r>
      <w:r>
        <w:rPr>
          <w:color w:val="231F20"/>
          <w:spacing w:val="-9"/>
          <w:sz w:val="20"/>
        </w:rPr>
        <w:t> </w:t>
      </w:r>
      <w:r>
        <w:rPr>
          <w:color w:val="231F20"/>
          <w:spacing w:val="-2"/>
          <w:sz w:val="20"/>
        </w:rPr>
        <w:t>in</w:t>
      </w:r>
      <w:r>
        <w:rPr>
          <w:color w:val="231F20"/>
          <w:spacing w:val="-9"/>
          <w:sz w:val="20"/>
        </w:rPr>
        <w:t> </w:t>
      </w:r>
      <w:r>
        <w:rPr>
          <w:color w:val="231F20"/>
          <w:spacing w:val="-2"/>
          <w:sz w:val="20"/>
        </w:rPr>
        <w:t>which</w:t>
      </w:r>
      <w:r>
        <w:rPr>
          <w:color w:val="231F20"/>
          <w:spacing w:val="-9"/>
          <w:sz w:val="20"/>
        </w:rPr>
        <w:t> </w:t>
      </w:r>
      <w:r>
        <w:rPr>
          <w:color w:val="231F20"/>
          <w:spacing w:val="-2"/>
          <w:sz w:val="20"/>
        </w:rPr>
        <w:t>a</w:t>
      </w:r>
      <w:r>
        <w:rPr>
          <w:color w:val="231F20"/>
          <w:spacing w:val="-9"/>
          <w:sz w:val="20"/>
        </w:rPr>
        <w:t> </w:t>
      </w:r>
      <w:r>
        <w:rPr>
          <w:color w:val="231F20"/>
          <w:spacing w:val="-2"/>
          <w:sz w:val="20"/>
        </w:rPr>
        <w:t>commission</w:t>
      </w:r>
      <w:r>
        <w:rPr>
          <w:color w:val="231F20"/>
          <w:spacing w:val="-9"/>
          <w:sz w:val="20"/>
        </w:rPr>
        <w:t> </w:t>
      </w:r>
      <w:r>
        <w:rPr>
          <w:color w:val="231F20"/>
          <w:spacing w:val="-2"/>
          <w:sz w:val="20"/>
        </w:rPr>
        <w:t>is</w:t>
      </w:r>
      <w:r>
        <w:rPr>
          <w:color w:val="231F20"/>
          <w:spacing w:val="-9"/>
          <w:sz w:val="20"/>
        </w:rPr>
        <w:t> </w:t>
      </w:r>
      <w:r>
        <w:rPr>
          <w:color w:val="231F20"/>
          <w:spacing w:val="-2"/>
          <w:sz w:val="20"/>
        </w:rPr>
        <w:t>issued</w:t>
      </w:r>
      <w:r>
        <w:rPr>
          <w:color w:val="231F20"/>
          <w:spacing w:val="-9"/>
          <w:sz w:val="20"/>
        </w:rPr>
        <w:t> </w:t>
      </w:r>
      <w:r>
        <w:rPr>
          <w:color w:val="231F20"/>
          <w:spacing w:val="-2"/>
          <w:sz w:val="20"/>
        </w:rPr>
        <w:t>under</w:t>
      </w:r>
      <w:r>
        <w:rPr>
          <w:color w:val="231F20"/>
          <w:spacing w:val="-9"/>
          <w:sz w:val="20"/>
        </w:rPr>
        <w:t> </w:t>
      </w:r>
      <w:r>
        <w:rPr>
          <w:color w:val="231F20"/>
          <w:spacing w:val="-2"/>
          <w:sz w:val="20"/>
        </w:rPr>
        <w:t>section</w:t>
      </w:r>
      <w:r>
        <w:rPr>
          <w:color w:val="231F20"/>
          <w:spacing w:val="-9"/>
          <w:sz w:val="20"/>
        </w:rPr>
        <w:t> </w:t>
      </w:r>
      <w:r>
        <w:rPr>
          <w:color w:val="231F20"/>
          <w:spacing w:val="-2"/>
          <w:sz w:val="20"/>
        </w:rPr>
        <w:t>319,</w:t>
      </w:r>
      <w:r>
        <w:rPr>
          <w:color w:val="231F20"/>
          <w:spacing w:val="-9"/>
          <w:sz w:val="20"/>
        </w:rPr>
        <w:t> </w:t>
      </w:r>
      <w:r>
        <w:rPr>
          <w:color w:val="231F20"/>
          <w:spacing w:val="-2"/>
          <w:sz w:val="20"/>
        </w:rPr>
        <w:t>the</w:t>
      </w:r>
      <w:r>
        <w:rPr>
          <w:color w:val="231F20"/>
          <w:spacing w:val="-9"/>
          <w:sz w:val="20"/>
        </w:rPr>
        <w:t> </w:t>
      </w:r>
      <w:r>
        <w:rPr>
          <w:color w:val="231F20"/>
          <w:spacing w:val="-2"/>
          <w:sz w:val="20"/>
        </w:rPr>
        <w:t>inquiry,</w:t>
      </w:r>
      <w:r>
        <w:rPr>
          <w:color w:val="231F20"/>
          <w:spacing w:val="-9"/>
          <w:sz w:val="20"/>
        </w:rPr>
        <w:t> </w:t>
      </w:r>
      <w:r>
        <w:rPr>
          <w:color w:val="231F20"/>
          <w:spacing w:val="-2"/>
          <w:sz w:val="20"/>
        </w:rPr>
        <w:t>trial </w:t>
      </w:r>
      <w:r>
        <w:rPr>
          <w:color w:val="231F20"/>
          <w:sz w:val="20"/>
        </w:rPr>
        <w:t>or other proceeding may be adjourned for a specified time reasonably sufficient for the execution and return of the commission.</w:t>
      </w:r>
    </w:p>
    <w:p>
      <w:pPr>
        <w:pStyle w:val="ListParagraph"/>
        <w:numPr>
          <w:ilvl w:val="0"/>
          <w:numId w:val="1"/>
        </w:numPr>
        <w:tabs>
          <w:tab w:pos="3224" w:val="left" w:leader="none"/>
        </w:tabs>
        <w:spacing w:line="249" w:lineRule="auto" w:before="142"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The</w:t>
      </w:r>
      <w:r>
        <w:rPr>
          <w:color w:val="231F20"/>
          <w:spacing w:val="-8"/>
          <w:sz w:val="20"/>
        </w:rPr>
        <w:t> </w:t>
      </w:r>
      <w:r>
        <w:rPr>
          <w:color w:val="231F20"/>
          <w:sz w:val="20"/>
        </w:rPr>
        <w:t>provisions</w:t>
      </w:r>
      <w:r>
        <w:rPr>
          <w:color w:val="231F20"/>
          <w:spacing w:val="-9"/>
          <w:sz w:val="20"/>
        </w:rPr>
        <w:t> </w:t>
      </w:r>
      <w:r>
        <w:rPr>
          <w:color w:val="231F20"/>
          <w:sz w:val="20"/>
        </w:rPr>
        <w:t>of</w:t>
      </w:r>
      <w:r>
        <w:rPr>
          <w:color w:val="231F20"/>
          <w:spacing w:val="-9"/>
          <w:sz w:val="20"/>
        </w:rPr>
        <w:t> </w:t>
      </w:r>
      <w:r>
        <w:rPr>
          <w:color w:val="231F20"/>
          <w:sz w:val="20"/>
        </w:rPr>
        <w:t>section</w:t>
      </w:r>
      <w:r>
        <w:rPr>
          <w:color w:val="231F20"/>
          <w:spacing w:val="-9"/>
          <w:sz w:val="20"/>
        </w:rPr>
        <w:t> </w:t>
      </w:r>
      <w:r>
        <w:rPr>
          <w:color w:val="231F20"/>
          <w:sz w:val="20"/>
        </w:rPr>
        <w:t>321</w:t>
      </w:r>
      <w:r>
        <w:rPr>
          <w:color w:val="231F20"/>
          <w:spacing w:val="-9"/>
          <w:sz w:val="20"/>
        </w:rPr>
        <w:t> </w:t>
      </w:r>
      <w:r>
        <w:rPr>
          <w:color w:val="231F20"/>
          <w:sz w:val="20"/>
        </w:rPr>
        <w:t>and</w:t>
      </w:r>
      <w:r>
        <w:rPr>
          <w:color w:val="231F20"/>
          <w:spacing w:val="-9"/>
          <w:sz w:val="20"/>
        </w:rPr>
        <w:t> </w:t>
      </w:r>
      <w:r>
        <w:rPr>
          <w:color w:val="231F20"/>
          <w:sz w:val="20"/>
        </w:rPr>
        <w:t>so</w:t>
      </w:r>
      <w:r>
        <w:rPr>
          <w:color w:val="231F20"/>
          <w:spacing w:val="-9"/>
          <w:sz w:val="20"/>
        </w:rPr>
        <w:t> </w:t>
      </w:r>
      <w:r>
        <w:rPr>
          <w:color w:val="231F20"/>
          <w:sz w:val="20"/>
        </w:rPr>
        <w:t>much</w:t>
      </w:r>
      <w:r>
        <w:rPr>
          <w:color w:val="231F20"/>
          <w:spacing w:val="-9"/>
          <w:sz w:val="20"/>
        </w:rPr>
        <w:t> </w:t>
      </w:r>
      <w:r>
        <w:rPr>
          <w:color w:val="231F20"/>
          <w:sz w:val="20"/>
        </w:rPr>
        <w:t>of</w:t>
      </w:r>
      <w:r>
        <w:rPr>
          <w:color w:val="231F20"/>
          <w:spacing w:val="-9"/>
          <w:sz w:val="20"/>
        </w:rPr>
        <w:t> </w:t>
      </w:r>
      <w:r>
        <w:rPr>
          <w:color w:val="231F20"/>
          <w:sz w:val="20"/>
        </w:rPr>
        <w:t>section</w:t>
      </w:r>
      <w:r>
        <w:rPr>
          <w:color w:val="231F20"/>
          <w:spacing w:val="-9"/>
          <w:sz w:val="20"/>
        </w:rPr>
        <w:t> </w:t>
      </w:r>
      <w:r>
        <w:rPr>
          <w:color w:val="231F20"/>
          <w:sz w:val="20"/>
        </w:rPr>
        <w:t>322</w:t>
      </w:r>
      <w:r>
        <w:rPr>
          <w:color w:val="231F20"/>
          <w:spacing w:val="-9"/>
          <w:sz w:val="20"/>
        </w:rPr>
        <w:t> </w:t>
      </w:r>
      <w:r>
        <w:rPr>
          <w:color w:val="231F20"/>
          <w:sz w:val="20"/>
        </w:rPr>
        <w:t>and</w:t>
      </w:r>
      <w:r>
        <w:rPr>
          <w:color w:val="231F20"/>
          <w:spacing w:val="-9"/>
          <w:sz w:val="20"/>
        </w:rPr>
        <w:t> </w:t>
      </w:r>
      <w:r>
        <w:rPr>
          <w:color w:val="231F20"/>
          <w:sz w:val="20"/>
        </w:rPr>
        <w:t>section</w:t>
      </w:r>
      <w:r>
        <w:rPr>
          <w:color w:val="231F20"/>
          <w:spacing w:val="-9"/>
          <w:sz w:val="20"/>
        </w:rPr>
        <w:t> </w:t>
      </w:r>
      <w:r>
        <w:rPr>
          <w:color w:val="231F20"/>
          <w:sz w:val="20"/>
        </w:rPr>
        <w:t>323</w:t>
      </w:r>
      <w:r>
        <w:rPr>
          <w:color w:val="231F20"/>
          <w:spacing w:val="-9"/>
          <w:sz w:val="20"/>
        </w:rPr>
        <w:t> </w:t>
      </w:r>
      <w:r>
        <w:rPr>
          <w:color w:val="231F20"/>
          <w:sz w:val="20"/>
        </w:rPr>
        <w:t>as relate</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execution</w:t>
      </w:r>
      <w:r>
        <w:rPr>
          <w:color w:val="231F20"/>
          <w:spacing w:val="-10"/>
          <w:sz w:val="20"/>
        </w:rPr>
        <w:t> </w:t>
      </w:r>
      <w:r>
        <w:rPr>
          <w:color w:val="231F20"/>
          <w:sz w:val="20"/>
        </w:rPr>
        <w:t>of</w:t>
      </w:r>
      <w:r>
        <w:rPr>
          <w:color w:val="231F20"/>
          <w:spacing w:val="-10"/>
          <w:sz w:val="20"/>
        </w:rPr>
        <w:t> </w:t>
      </w:r>
      <w:r>
        <w:rPr>
          <w:color w:val="231F20"/>
          <w:sz w:val="20"/>
        </w:rPr>
        <w:t>a</w:t>
      </w:r>
      <w:r>
        <w:rPr>
          <w:color w:val="231F20"/>
          <w:spacing w:val="-10"/>
          <w:sz w:val="20"/>
        </w:rPr>
        <w:t> </w:t>
      </w:r>
      <w:r>
        <w:rPr>
          <w:color w:val="231F20"/>
          <w:sz w:val="20"/>
        </w:rPr>
        <w:t>commission</w:t>
      </w:r>
      <w:r>
        <w:rPr>
          <w:color w:val="231F20"/>
          <w:spacing w:val="-10"/>
          <w:sz w:val="20"/>
        </w:rPr>
        <w:t> </w:t>
      </w:r>
      <w:r>
        <w:rPr>
          <w:color w:val="231F20"/>
          <w:sz w:val="20"/>
        </w:rPr>
        <w:t>and</w:t>
      </w:r>
      <w:r>
        <w:rPr>
          <w:color w:val="231F20"/>
          <w:spacing w:val="-10"/>
          <w:sz w:val="20"/>
        </w:rPr>
        <w:t> </w:t>
      </w:r>
      <w:r>
        <w:rPr>
          <w:color w:val="231F20"/>
          <w:sz w:val="20"/>
        </w:rPr>
        <w:t>its</w:t>
      </w:r>
      <w:r>
        <w:rPr>
          <w:color w:val="231F20"/>
          <w:spacing w:val="-10"/>
          <w:sz w:val="20"/>
        </w:rPr>
        <w:t> </w:t>
      </w:r>
      <w:r>
        <w:rPr>
          <w:color w:val="231F20"/>
          <w:sz w:val="20"/>
        </w:rPr>
        <w:t>return</w:t>
      </w:r>
      <w:r>
        <w:rPr>
          <w:color w:val="231F20"/>
          <w:spacing w:val="-10"/>
          <w:sz w:val="20"/>
        </w:rPr>
        <w:t> </w:t>
      </w:r>
      <w:r>
        <w:rPr>
          <w:color w:val="231F20"/>
          <w:sz w:val="20"/>
        </w:rPr>
        <w:t>shall</w:t>
      </w:r>
      <w:r>
        <w:rPr>
          <w:color w:val="231F20"/>
          <w:spacing w:val="-10"/>
          <w:sz w:val="20"/>
        </w:rPr>
        <w:t> </w:t>
      </w:r>
      <w:r>
        <w:rPr>
          <w:color w:val="231F20"/>
          <w:sz w:val="20"/>
        </w:rPr>
        <w:t>apply</w:t>
      </w:r>
      <w:r>
        <w:rPr>
          <w:color w:val="231F20"/>
          <w:spacing w:val="-10"/>
          <w:sz w:val="20"/>
        </w:rPr>
        <w:t> </w:t>
      </w:r>
      <w:r>
        <w:rPr>
          <w:color w:val="231F20"/>
          <w:sz w:val="20"/>
        </w:rPr>
        <w:t>in</w:t>
      </w:r>
      <w:r>
        <w:rPr>
          <w:color w:val="231F20"/>
          <w:spacing w:val="-10"/>
          <w:sz w:val="20"/>
        </w:rPr>
        <w:t> </w:t>
      </w:r>
      <w:r>
        <w:rPr>
          <w:color w:val="231F20"/>
          <w:sz w:val="20"/>
        </w:rPr>
        <w:t>respect</w:t>
      </w:r>
      <w:r>
        <w:rPr>
          <w:color w:val="231F20"/>
          <w:spacing w:val="-10"/>
          <w:sz w:val="20"/>
        </w:rPr>
        <w:t> </w:t>
      </w:r>
      <w:r>
        <w:rPr>
          <w:color w:val="231F20"/>
          <w:sz w:val="20"/>
        </w:rPr>
        <w:t>of</w:t>
      </w:r>
      <w:r>
        <w:rPr>
          <w:color w:val="231F20"/>
          <w:spacing w:val="-10"/>
          <w:sz w:val="20"/>
        </w:rPr>
        <w:t> </w:t>
      </w:r>
      <w:r>
        <w:rPr>
          <w:color w:val="231F20"/>
          <w:sz w:val="20"/>
        </w:rPr>
        <w:t>commissions issued by any of the Courts, Judges or Magistrates hereinafter mentioned as they apply to commissions issued under section 319.</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49" w:lineRule="auto" w:before="0"/>
        <w:ind w:left="152" w:right="1143" w:firstLine="0"/>
        <w:jc w:val="left"/>
        <w:rPr>
          <w:sz w:val="16"/>
        </w:rPr>
      </w:pPr>
      <w:r>
        <w:rPr>
          <w:color w:val="231F20"/>
          <w:spacing w:val="-2"/>
          <w:sz w:val="16"/>
        </w:rPr>
        <w:t>Commission</w:t>
      </w:r>
      <w:r>
        <w:rPr>
          <w:color w:val="231F20"/>
          <w:spacing w:val="80"/>
          <w:w w:val="150"/>
          <w:sz w:val="16"/>
        </w:rPr>
        <w:t> </w:t>
      </w:r>
      <w:r>
        <w:rPr>
          <w:color w:val="231F20"/>
          <w:sz w:val="16"/>
        </w:rPr>
        <w:t>to</w:t>
      </w:r>
      <w:r>
        <w:rPr>
          <w:color w:val="231F20"/>
          <w:spacing w:val="15"/>
          <w:sz w:val="16"/>
        </w:rPr>
        <w:t> </w:t>
      </w:r>
      <w:r>
        <w:rPr>
          <w:color w:val="231F20"/>
          <w:sz w:val="16"/>
        </w:rPr>
        <w:t>whom</w:t>
      </w:r>
      <w:r>
        <w:rPr>
          <w:color w:val="231F20"/>
          <w:spacing w:val="15"/>
          <w:sz w:val="16"/>
        </w:rPr>
        <w:t> </w:t>
      </w:r>
      <w:r>
        <w:rPr>
          <w:color w:val="231F20"/>
          <w:sz w:val="16"/>
        </w:rPr>
        <w:t>to</w:t>
      </w:r>
      <w:r>
        <w:rPr>
          <w:color w:val="231F20"/>
          <w:spacing w:val="15"/>
          <w:sz w:val="16"/>
        </w:rPr>
        <w:t> </w:t>
      </w:r>
      <w:r>
        <w:rPr>
          <w:color w:val="231F20"/>
          <w:sz w:val="16"/>
        </w:rPr>
        <w:t>be</w:t>
      </w:r>
      <w:r>
        <w:rPr>
          <w:color w:val="231F20"/>
          <w:spacing w:val="40"/>
          <w:sz w:val="16"/>
        </w:rPr>
        <w:t> </w:t>
      </w:r>
      <w:r>
        <w:rPr>
          <w:color w:val="231F20"/>
          <w:spacing w:val="-2"/>
          <w:sz w:val="16"/>
        </w:rPr>
        <w:t>issued.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2"/>
        <w:rPr>
          <w:sz w:val="16"/>
        </w:rPr>
      </w:pPr>
    </w:p>
    <w:p>
      <w:pPr>
        <w:spacing w:line="249" w:lineRule="auto" w:before="0"/>
        <w:ind w:left="133" w:right="1190" w:firstLine="0"/>
        <w:jc w:val="left"/>
        <w:rPr>
          <w:sz w:val="16"/>
        </w:rPr>
      </w:pPr>
      <w:r>
        <w:rPr>
          <w:color w:val="231F20"/>
          <w:sz w:val="16"/>
        </w:rPr>
        <w:t>Execution</w:t>
      </w:r>
      <w:r>
        <w:rPr>
          <w:color w:val="231F20"/>
          <w:spacing w:val="40"/>
          <w:sz w:val="16"/>
        </w:rPr>
        <w:t> </w:t>
      </w:r>
      <w:r>
        <w:rPr>
          <w:color w:val="231F20"/>
          <w:sz w:val="16"/>
        </w:rPr>
        <w:t>of</w:t>
      </w:r>
      <w:r>
        <w:rPr>
          <w:color w:val="231F20"/>
          <w:spacing w:val="40"/>
          <w:sz w:val="16"/>
        </w:rPr>
        <w:t> </w:t>
      </w:r>
      <w:r>
        <w:rPr>
          <w:color w:val="231F20"/>
          <w:spacing w:val="-2"/>
          <w:sz w:val="16"/>
        </w:rPr>
        <w:t>commissions.</w:t>
      </w:r>
    </w:p>
    <w:p>
      <w:pPr>
        <w:pStyle w:val="BodyText"/>
        <w:rPr>
          <w:sz w:val="16"/>
        </w:rPr>
      </w:pPr>
    </w:p>
    <w:p>
      <w:pPr>
        <w:pStyle w:val="BodyText"/>
        <w:rPr>
          <w:sz w:val="16"/>
        </w:rPr>
      </w:pPr>
    </w:p>
    <w:p>
      <w:pPr>
        <w:pStyle w:val="BodyText"/>
        <w:spacing w:before="174"/>
        <w:rPr>
          <w:sz w:val="16"/>
        </w:rPr>
      </w:pPr>
    </w:p>
    <w:p>
      <w:pPr>
        <w:spacing w:line="249" w:lineRule="auto" w:before="0"/>
        <w:ind w:left="133" w:right="1190" w:firstLine="0"/>
        <w:jc w:val="left"/>
        <w:rPr>
          <w:sz w:val="16"/>
        </w:rPr>
      </w:pPr>
      <w:r>
        <w:rPr>
          <w:color w:val="231F20"/>
          <w:sz w:val="16"/>
        </w:rPr>
        <w:t>Parties</w:t>
      </w:r>
      <w:r>
        <w:rPr>
          <w:color w:val="231F20"/>
          <w:spacing w:val="40"/>
          <w:sz w:val="16"/>
        </w:rPr>
        <w:t> </w:t>
      </w:r>
      <w:r>
        <w:rPr>
          <w:color w:val="231F20"/>
          <w:sz w:val="16"/>
        </w:rPr>
        <w:t>may</w:t>
      </w:r>
      <w:r>
        <w:rPr>
          <w:color w:val="231F20"/>
          <w:spacing w:val="40"/>
          <w:sz w:val="16"/>
        </w:rPr>
        <w:t> </w:t>
      </w:r>
      <w:r>
        <w:rPr>
          <w:color w:val="231F20"/>
          <w:spacing w:val="-2"/>
          <w:sz w:val="16"/>
        </w:rPr>
        <w:t>examine</w:t>
      </w:r>
      <w:r>
        <w:rPr>
          <w:color w:val="231F20"/>
          <w:spacing w:val="40"/>
          <w:sz w:val="16"/>
        </w:rPr>
        <w:t> </w:t>
      </w:r>
      <w:r>
        <w:rPr>
          <w:color w:val="231F20"/>
          <w:spacing w:val="-2"/>
          <w:sz w:val="16"/>
        </w:rPr>
        <w:t>witnesses.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7"/>
        <w:rPr>
          <w:sz w:val="16"/>
        </w:rPr>
      </w:pPr>
    </w:p>
    <w:p>
      <w:pPr>
        <w:spacing w:before="0"/>
        <w:ind w:left="118" w:right="0" w:firstLine="0"/>
        <w:jc w:val="left"/>
        <w:rPr>
          <w:sz w:val="16"/>
        </w:rPr>
      </w:pPr>
      <w:r>
        <w:rPr>
          <w:color w:val="231F20"/>
          <w:sz w:val="16"/>
        </w:rPr>
        <w:t>Return</w:t>
      </w:r>
      <w:r>
        <w:rPr>
          <w:color w:val="231F20"/>
          <w:spacing w:val="42"/>
          <w:sz w:val="16"/>
        </w:rPr>
        <w:t> </w:t>
      </w:r>
      <w:r>
        <w:rPr>
          <w:color w:val="231F20"/>
          <w:spacing w:val="-5"/>
          <w:sz w:val="16"/>
        </w:rPr>
        <w:t>of</w:t>
      </w:r>
    </w:p>
    <w:p>
      <w:pPr>
        <w:spacing w:before="8"/>
        <w:ind w:left="118" w:right="0" w:firstLine="0"/>
        <w:jc w:val="left"/>
        <w:rPr>
          <w:sz w:val="16"/>
        </w:rPr>
      </w:pPr>
      <w:r>
        <w:rPr>
          <w:color w:val="231F20"/>
          <w:spacing w:val="-2"/>
          <w:sz w:val="16"/>
        </w:rPr>
        <w:t>commission.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line="249" w:lineRule="auto" w:before="1"/>
        <w:ind w:left="133" w:right="1197" w:firstLine="0"/>
        <w:jc w:val="left"/>
        <w:rPr>
          <w:sz w:val="16"/>
        </w:rPr>
      </w:pPr>
      <w:r>
        <w:rPr>
          <w:color w:val="231F20"/>
          <w:spacing w:val="-2"/>
          <w:sz w:val="16"/>
        </w:rPr>
        <w:t>Adjournment</w:t>
      </w:r>
      <w:r>
        <w:rPr>
          <w:color w:val="231F20"/>
          <w:spacing w:val="40"/>
          <w:sz w:val="16"/>
        </w:rPr>
        <w:t> </w:t>
      </w:r>
      <w:r>
        <w:rPr>
          <w:color w:val="231F20"/>
          <w:sz w:val="16"/>
        </w:rPr>
        <w:t>of</w:t>
      </w:r>
      <w:r>
        <w:rPr>
          <w:color w:val="231F20"/>
          <w:spacing w:val="29"/>
          <w:sz w:val="16"/>
        </w:rPr>
        <w:t> </w:t>
      </w:r>
      <w:r>
        <w:rPr>
          <w:color w:val="231F20"/>
          <w:spacing w:val="-2"/>
          <w:sz w:val="16"/>
        </w:rPr>
        <w:t>proceeding.</w:t>
      </w:r>
    </w:p>
    <w:p>
      <w:pPr>
        <w:pStyle w:val="BodyText"/>
        <w:rPr>
          <w:sz w:val="16"/>
        </w:rPr>
      </w:pPr>
    </w:p>
    <w:p>
      <w:pPr>
        <w:pStyle w:val="BodyText"/>
        <w:spacing w:before="118"/>
        <w:rPr>
          <w:sz w:val="16"/>
        </w:rPr>
      </w:pPr>
    </w:p>
    <w:p>
      <w:pPr>
        <w:spacing w:line="249" w:lineRule="auto" w:before="0"/>
        <w:ind w:left="133" w:right="1190" w:firstLine="0"/>
        <w:jc w:val="left"/>
        <w:rPr>
          <w:sz w:val="16"/>
        </w:rPr>
      </w:pPr>
      <w:r>
        <w:rPr>
          <w:color w:val="231F20"/>
          <w:sz w:val="16"/>
        </w:rPr>
        <w:t>Execution</w:t>
      </w:r>
      <w:r>
        <w:rPr>
          <w:color w:val="231F20"/>
          <w:spacing w:val="40"/>
          <w:sz w:val="16"/>
        </w:rPr>
        <w:t> </w:t>
      </w:r>
      <w:r>
        <w:rPr>
          <w:color w:val="231F20"/>
          <w:sz w:val="16"/>
        </w:rPr>
        <w:t>of</w:t>
      </w:r>
      <w:r>
        <w:rPr>
          <w:color w:val="231F20"/>
          <w:spacing w:val="40"/>
          <w:sz w:val="16"/>
        </w:rPr>
        <w:t> </w:t>
      </w:r>
      <w:r>
        <w:rPr>
          <w:color w:val="231F20"/>
          <w:spacing w:val="-2"/>
          <w:sz w:val="16"/>
        </w:rPr>
        <w:t>foreign</w:t>
      </w:r>
    </w:p>
    <w:p>
      <w:pPr>
        <w:spacing w:before="1"/>
        <w:ind w:left="133" w:right="0" w:firstLine="0"/>
        <w:jc w:val="left"/>
        <w:rPr>
          <w:sz w:val="16"/>
        </w:rPr>
      </w:pPr>
      <w:r>
        <w:rPr>
          <w:color w:val="231F20"/>
          <w:spacing w:val="-2"/>
          <w:sz w:val="16"/>
        </w:rPr>
        <w:t>commissions.</w:t>
      </w:r>
    </w:p>
    <w:p>
      <w:pPr>
        <w:spacing w:after="0"/>
        <w:jc w:val="left"/>
        <w:rPr>
          <w:sz w:val="16"/>
        </w:rPr>
        <w:sectPr>
          <w:type w:val="continuous"/>
          <w:pgSz w:w="11900" w:h="16840"/>
          <w:pgMar w:header="905" w:footer="0" w:top="1240" w:bottom="280" w:left="0" w:right="0"/>
          <w:cols w:num="2" w:equalWidth="0">
            <w:col w:w="9558" w:space="40"/>
            <w:col w:w="2302"/>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5"/>
        <w:rPr>
          <w:sz w:val="16"/>
        </w:rPr>
      </w:pPr>
    </w:p>
    <w:p>
      <w:pPr>
        <w:spacing w:line="249" w:lineRule="auto" w:before="0"/>
        <w:ind w:left="1143" w:right="0" w:firstLine="0"/>
        <w:jc w:val="left"/>
        <w:rPr>
          <w:sz w:val="16"/>
        </w:rPr>
      </w:pPr>
      <w:r>
        <w:rPr>
          <w:color w:val="231F20"/>
          <w:sz w:val="16"/>
        </w:rPr>
        <w:t>Deposition</w:t>
      </w:r>
      <w:r>
        <w:rPr>
          <w:color w:val="231F20"/>
          <w:spacing w:val="40"/>
          <w:sz w:val="16"/>
        </w:rPr>
        <w:t> </w:t>
      </w:r>
      <w:r>
        <w:rPr>
          <w:color w:val="231F20"/>
          <w:sz w:val="16"/>
        </w:rPr>
        <w:t>of</w:t>
      </w:r>
      <w:r>
        <w:rPr>
          <w:color w:val="231F20"/>
          <w:spacing w:val="40"/>
          <w:sz w:val="16"/>
        </w:rPr>
        <w:t> </w:t>
      </w:r>
      <w:r>
        <w:rPr>
          <w:color w:val="231F20"/>
          <w:spacing w:val="-2"/>
          <w:sz w:val="16"/>
        </w:rPr>
        <w:t>medical</w:t>
      </w:r>
      <w:r>
        <w:rPr>
          <w:color w:val="231F20"/>
          <w:spacing w:val="40"/>
          <w:sz w:val="16"/>
        </w:rPr>
        <w:t> </w:t>
      </w:r>
      <w:r>
        <w:rPr>
          <w:color w:val="231F20"/>
          <w:spacing w:val="-2"/>
          <w:sz w:val="16"/>
        </w:rPr>
        <w:t>witness.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6"/>
        <w:rPr>
          <w:sz w:val="16"/>
        </w:rPr>
      </w:pPr>
    </w:p>
    <w:p>
      <w:pPr>
        <w:spacing w:line="249" w:lineRule="auto" w:before="0"/>
        <w:ind w:left="1167" w:right="0" w:firstLine="0"/>
        <w:jc w:val="left"/>
        <w:rPr>
          <w:sz w:val="16"/>
        </w:rPr>
      </w:pPr>
      <w:r>
        <w:rPr>
          <w:color w:val="231F20"/>
          <w:spacing w:val="-2"/>
          <w:sz w:val="16"/>
        </w:rPr>
        <w:t>Identification</w:t>
      </w:r>
      <w:r>
        <w:rPr>
          <w:color w:val="231F20"/>
          <w:spacing w:val="40"/>
          <w:sz w:val="16"/>
        </w:rPr>
        <w:t> </w:t>
      </w:r>
      <w:r>
        <w:rPr>
          <w:color w:val="231F20"/>
          <w:sz w:val="16"/>
        </w:rPr>
        <w:t>report</w:t>
      </w:r>
      <w:r>
        <w:rPr>
          <w:color w:val="231F20"/>
          <w:spacing w:val="40"/>
          <w:sz w:val="16"/>
        </w:rPr>
        <w:t> </w:t>
      </w:r>
      <w:r>
        <w:rPr>
          <w:color w:val="231F20"/>
          <w:sz w:val="16"/>
        </w:rPr>
        <w:t>of</w:t>
      </w:r>
    </w:p>
    <w:p>
      <w:pPr>
        <w:spacing w:before="1"/>
        <w:ind w:left="1167" w:right="0" w:firstLine="0"/>
        <w:jc w:val="left"/>
        <w:rPr>
          <w:sz w:val="16"/>
        </w:rPr>
      </w:pPr>
      <w:r>
        <w:rPr>
          <w:color w:val="231F20"/>
          <w:spacing w:val="-2"/>
          <w:sz w:val="16"/>
        </w:rPr>
        <w:t>Magistrate.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8"/>
        <w:rPr>
          <w:sz w:val="16"/>
        </w:rPr>
      </w:pPr>
    </w:p>
    <w:p>
      <w:pPr>
        <w:spacing w:line="249" w:lineRule="auto" w:before="0"/>
        <w:ind w:left="1152" w:right="0" w:firstLine="0"/>
        <w:jc w:val="left"/>
        <w:rPr>
          <w:sz w:val="16"/>
        </w:rPr>
      </w:pPr>
      <w:r>
        <w:rPr>
          <w:color w:val="231F20"/>
          <w:sz w:val="16"/>
        </w:rPr>
        <w:t>Evidence</w:t>
      </w:r>
      <w:r>
        <w:rPr>
          <w:color w:val="231F20"/>
          <w:spacing w:val="24"/>
          <w:sz w:val="16"/>
        </w:rPr>
        <w:t> </w:t>
      </w:r>
      <w:r>
        <w:rPr>
          <w:color w:val="231F20"/>
          <w:sz w:val="16"/>
        </w:rPr>
        <w:t>of</w:t>
      </w:r>
      <w:r>
        <w:rPr>
          <w:color w:val="231F20"/>
          <w:spacing w:val="40"/>
          <w:sz w:val="16"/>
        </w:rPr>
        <w:t> </w:t>
      </w:r>
      <w:r>
        <w:rPr>
          <w:color w:val="231F20"/>
          <w:sz w:val="16"/>
        </w:rPr>
        <w:t>officers</w:t>
      </w:r>
      <w:r>
        <w:rPr>
          <w:color w:val="231F20"/>
          <w:spacing w:val="40"/>
          <w:sz w:val="16"/>
        </w:rPr>
        <w:t> </w:t>
      </w:r>
      <w:r>
        <w:rPr>
          <w:color w:val="231F20"/>
          <w:sz w:val="16"/>
        </w:rPr>
        <w:t>of</w:t>
      </w:r>
      <w:r>
        <w:rPr>
          <w:color w:val="231F20"/>
          <w:spacing w:val="40"/>
          <w:sz w:val="16"/>
        </w:rPr>
        <w:t> </w:t>
      </w:r>
      <w:r>
        <w:rPr>
          <w:color w:val="231F20"/>
          <w:spacing w:val="-2"/>
          <w:sz w:val="16"/>
        </w:rPr>
        <w:t>Mint.</w:t>
      </w:r>
    </w:p>
    <w:p>
      <w:pPr>
        <w:pStyle w:val="BodyText"/>
        <w:spacing w:before="92"/>
        <w:ind w:left="673"/>
      </w:pPr>
      <w:r>
        <w:rPr/>
        <w:br w:type="column"/>
      </w:r>
      <w:r>
        <w:rPr>
          <w:color w:val="231F20"/>
        </w:rPr>
        <w:t>(</w:t>
      </w:r>
      <w:r>
        <w:rPr>
          <w:i/>
          <w:color w:val="231F20"/>
        </w:rPr>
        <w:t>2</w:t>
      </w:r>
      <w:r>
        <w:rPr>
          <w:color w:val="231F20"/>
        </w:rPr>
        <w:t>)</w:t>
      </w:r>
      <w:r>
        <w:rPr>
          <w:color w:val="231F20"/>
          <w:spacing w:val="4"/>
        </w:rPr>
        <w:t> </w:t>
      </w:r>
      <w:r>
        <w:rPr>
          <w:color w:val="231F20"/>
        </w:rPr>
        <w:t>The</w:t>
      </w:r>
      <w:r>
        <w:rPr>
          <w:color w:val="231F20"/>
          <w:spacing w:val="4"/>
        </w:rPr>
        <w:t> </w:t>
      </w:r>
      <w:r>
        <w:rPr>
          <w:color w:val="231F20"/>
        </w:rPr>
        <w:t>Courts,</w:t>
      </w:r>
      <w:r>
        <w:rPr>
          <w:color w:val="231F20"/>
          <w:spacing w:val="5"/>
        </w:rPr>
        <w:t> </w:t>
      </w:r>
      <w:r>
        <w:rPr>
          <w:color w:val="231F20"/>
        </w:rPr>
        <w:t>Judges</w:t>
      </w:r>
      <w:r>
        <w:rPr>
          <w:color w:val="231F20"/>
          <w:spacing w:val="4"/>
        </w:rPr>
        <w:t> </w:t>
      </w:r>
      <w:r>
        <w:rPr>
          <w:color w:val="231F20"/>
        </w:rPr>
        <w:t>and</w:t>
      </w:r>
      <w:r>
        <w:rPr>
          <w:color w:val="231F20"/>
          <w:spacing w:val="4"/>
        </w:rPr>
        <w:t> </w:t>
      </w:r>
      <w:r>
        <w:rPr>
          <w:color w:val="231F20"/>
        </w:rPr>
        <w:t>Magistrates</w:t>
      </w:r>
      <w:r>
        <w:rPr>
          <w:color w:val="231F20"/>
          <w:spacing w:val="5"/>
        </w:rPr>
        <w:t> </w:t>
      </w:r>
      <w:r>
        <w:rPr>
          <w:color w:val="231F20"/>
        </w:rPr>
        <w:t>referred</w:t>
      </w:r>
      <w:r>
        <w:rPr>
          <w:color w:val="231F20"/>
          <w:spacing w:val="4"/>
        </w:rPr>
        <w:t> </w:t>
      </w:r>
      <w:r>
        <w:rPr>
          <w:color w:val="231F20"/>
        </w:rPr>
        <w:t>to</w:t>
      </w:r>
      <w:r>
        <w:rPr>
          <w:color w:val="231F20"/>
          <w:spacing w:val="4"/>
        </w:rPr>
        <w:t> </w:t>
      </w:r>
      <w:r>
        <w:rPr>
          <w:color w:val="231F20"/>
        </w:rPr>
        <w:t>in</w:t>
      </w:r>
      <w:r>
        <w:rPr>
          <w:color w:val="231F20"/>
          <w:spacing w:val="5"/>
        </w:rPr>
        <w:t> </w:t>
      </w:r>
      <w:r>
        <w:rPr>
          <w:color w:val="231F20"/>
        </w:rPr>
        <w:t>sub-section</w:t>
      </w:r>
      <w:r>
        <w:rPr>
          <w:color w:val="231F20"/>
          <w:spacing w:val="4"/>
        </w:rPr>
        <w:t> </w:t>
      </w:r>
      <w:r>
        <w:rPr>
          <w:color w:val="231F20"/>
        </w:rPr>
        <w:t>(</w:t>
      </w:r>
      <w:r>
        <w:rPr>
          <w:i/>
          <w:color w:val="231F20"/>
        </w:rPr>
        <w:t>1</w:t>
      </w:r>
      <w:r>
        <w:rPr>
          <w:color w:val="231F20"/>
        </w:rPr>
        <w:t>)</w:t>
      </w:r>
      <w:r>
        <w:rPr>
          <w:color w:val="231F20"/>
          <w:spacing w:val="6"/>
        </w:rPr>
        <w:t> </w:t>
      </w:r>
      <w:r>
        <w:rPr>
          <w:color w:val="231F20"/>
          <w:spacing w:val="-4"/>
        </w:rPr>
        <w:t>are—</w:t>
      </w:r>
    </w:p>
    <w:p>
      <w:pPr>
        <w:pStyle w:val="ListParagraph"/>
        <w:numPr>
          <w:ilvl w:val="0"/>
          <w:numId w:val="140"/>
        </w:numPr>
        <w:tabs>
          <w:tab w:pos="1423" w:val="left" w:leader="none"/>
        </w:tabs>
        <w:spacing w:line="249" w:lineRule="auto" w:before="154" w:after="0"/>
        <w:ind w:left="673" w:right="2343" w:firstLine="480"/>
        <w:jc w:val="both"/>
        <w:rPr>
          <w:sz w:val="20"/>
        </w:rPr>
      </w:pPr>
      <w:r>
        <w:rPr>
          <w:color w:val="231F20"/>
          <w:spacing w:val="-2"/>
          <w:sz w:val="20"/>
        </w:rPr>
        <w:t>any</w:t>
      </w:r>
      <w:r>
        <w:rPr>
          <w:color w:val="231F20"/>
          <w:spacing w:val="-5"/>
          <w:sz w:val="20"/>
        </w:rPr>
        <w:t> </w:t>
      </w:r>
      <w:r>
        <w:rPr>
          <w:color w:val="231F20"/>
          <w:spacing w:val="-2"/>
          <w:sz w:val="20"/>
        </w:rPr>
        <w:t>such</w:t>
      </w:r>
      <w:r>
        <w:rPr>
          <w:color w:val="231F20"/>
          <w:spacing w:val="-5"/>
          <w:sz w:val="20"/>
        </w:rPr>
        <w:t> </w:t>
      </w:r>
      <w:r>
        <w:rPr>
          <w:color w:val="231F20"/>
          <w:spacing w:val="-2"/>
          <w:sz w:val="20"/>
        </w:rPr>
        <w:t>Court,</w:t>
      </w:r>
      <w:r>
        <w:rPr>
          <w:color w:val="231F20"/>
          <w:spacing w:val="-5"/>
          <w:sz w:val="20"/>
        </w:rPr>
        <w:t> </w:t>
      </w:r>
      <w:r>
        <w:rPr>
          <w:color w:val="231F20"/>
          <w:spacing w:val="-2"/>
          <w:sz w:val="20"/>
        </w:rPr>
        <w:t>Judge</w:t>
      </w:r>
      <w:r>
        <w:rPr>
          <w:color w:val="231F20"/>
          <w:spacing w:val="-5"/>
          <w:sz w:val="20"/>
        </w:rPr>
        <w:t> </w:t>
      </w:r>
      <w:r>
        <w:rPr>
          <w:color w:val="231F20"/>
          <w:spacing w:val="-2"/>
          <w:sz w:val="20"/>
        </w:rPr>
        <w:t>or</w:t>
      </w:r>
      <w:r>
        <w:rPr>
          <w:color w:val="231F20"/>
          <w:spacing w:val="-5"/>
          <w:sz w:val="20"/>
        </w:rPr>
        <w:t> </w:t>
      </w:r>
      <w:r>
        <w:rPr>
          <w:color w:val="231F20"/>
          <w:spacing w:val="-2"/>
          <w:sz w:val="20"/>
        </w:rPr>
        <w:t>Magistrate</w:t>
      </w:r>
      <w:r>
        <w:rPr>
          <w:color w:val="231F20"/>
          <w:spacing w:val="-5"/>
          <w:sz w:val="20"/>
        </w:rPr>
        <w:t> </w:t>
      </w:r>
      <w:r>
        <w:rPr>
          <w:color w:val="231F20"/>
          <w:spacing w:val="-2"/>
          <w:sz w:val="20"/>
        </w:rPr>
        <w:t>exercising</w:t>
      </w:r>
      <w:r>
        <w:rPr>
          <w:color w:val="231F20"/>
          <w:spacing w:val="-5"/>
          <w:sz w:val="20"/>
        </w:rPr>
        <w:t> </w:t>
      </w:r>
      <w:r>
        <w:rPr>
          <w:color w:val="231F20"/>
          <w:spacing w:val="-2"/>
          <w:sz w:val="20"/>
        </w:rPr>
        <w:t>jurisdiction</w:t>
      </w:r>
      <w:r>
        <w:rPr>
          <w:color w:val="231F20"/>
          <w:spacing w:val="-5"/>
          <w:sz w:val="20"/>
        </w:rPr>
        <w:t> </w:t>
      </w:r>
      <w:r>
        <w:rPr>
          <w:color w:val="231F20"/>
          <w:spacing w:val="-2"/>
          <w:sz w:val="20"/>
        </w:rPr>
        <w:t>within</w:t>
      </w:r>
      <w:r>
        <w:rPr>
          <w:color w:val="231F20"/>
          <w:spacing w:val="-5"/>
          <w:sz w:val="20"/>
        </w:rPr>
        <w:t> </w:t>
      </w:r>
      <w:r>
        <w:rPr>
          <w:color w:val="231F20"/>
          <w:spacing w:val="-2"/>
          <w:sz w:val="20"/>
        </w:rPr>
        <w:t>an</w:t>
      </w:r>
      <w:r>
        <w:rPr>
          <w:color w:val="231F20"/>
          <w:spacing w:val="-5"/>
          <w:sz w:val="20"/>
        </w:rPr>
        <w:t> </w:t>
      </w:r>
      <w:r>
        <w:rPr>
          <w:color w:val="231F20"/>
          <w:spacing w:val="-2"/>
          <w:sz w:val="20"/>
        </w:rPr>
        <w:t>area</w:t>
      </w:r>
      <w:r>
        <w:rPr>
          <w:color w:val="231F20"/>
          <w:spacing w:val="-5"/>
          <w:sz w:val="20"/>
        </w:rPr>
        <w:t> </w:t>
      </w:r>
      <w:r>
        <w:rPr>
          <w:color w:val="231F20"/>
          <w:spacing w:val="-2"/>
          <w:sz w:val="20"/>
        </w:rPr>
        <w:t>in </w:t>
      </w:r>
      <w:r>
        <w:rPr>
          <w:color w:val="231F20"/>
          <w:sz w:val="20"/>
        </w:rPr>
        <w:t>India to which this Sanhita does not extend, as the Central Government may, by notification, specify in this behalf;</w:t>
      </w:r>
    </w:p>
    <w:p>
      <w:pPr>
        <w:pStyle w:val="ListParagraph"/>
        <w:numPr>
          <w:ilvl w:val="0"/>
          <w:numId w:val="140"/>
        </w:numPr>
        <w:tabs>
          <w:tab w:pos="1432" w:val="left" w:leader="none"/>
        </w:tabs>
        <w:spacing w:line="249" w:lineRule="auto" w:before="141" w:after="0"/>
        <w:ind w:left="673" w:right="2342" w:firstLine="480"/>
        <w:jc w:val="both"/>
        <w:rPr>
          <w:sz w:val="20"/>
        </w:rPr>
      </w:pPr>
      <w:r>
        <w:rPr>
          <w:color w:val="231F20"/>
          <w:sz w:val="20"/>
        </w:rPr>
        <w:t>any</w:t>
      </w:r>
      <w:r>
        <w:rPr>
          <w:color w:val="231F20"/>
          <w:spacing w:val="-2"/>
          <w:sz w:val="20"/>
        </w:rPr>
        <w:t> </w:t>
      </w:r>
      <w:r>
        <w:rPr>
          <w:color w:val="231F20"/>
          <w:sz w:val="20"/>
        </w:rPr>
        <w:t>Court,</w:t>
      </w:r>
      <w:r>
        <w:rPr>
          <w:color w:val="231F20"/>
          <w:spacing w:val="-2"/>
          <w:sz w:val="20"/>
        </w:rPr>
        <w:t> </w:t>
      </w:r>
      <w:r>
        <w:rPr>
          <w:color w:val="231F20"/>
          <w:sz w:val="20"/>
        </w:rPr>
        <w:t>Judge</w:t>
      </w:r>
      <w:r>
        <w:rPr>
          <w:color w:val="231F20"/>
          <w:spacing w:val="-1"/>
          <w:sz w:val="20"/>
        </w:rPr>
        <w:t> </w:t>
      </w:r>
      <w:r>
        <w:rPr>
          <w:color w:val="231F20"/>
          <w:sz w:val="20"/>
        </w:rPr>
        <w:t>or</w:t>
      </w:r>
      <w:r>
        <w:rPr>
          <w:color w:val="231F20"/>
          <w:spacing w:val="-2"/>
          <w:sz w:val="20"/>
        </w:rPr>
        <w:t> </w:t>
      </w:r>
      <w:r>
        <w:rPr>
          <w:color w:val="231F20"/>
          <w:sz w:val="20"/>
        </w:rPr>
        <w:t>Magistrate</w:t>
      </w:r>
      <w:r>
        <w:rPr>
          <w:color w:val="231F20"/>
          <w:spacing w:val="-1"/>
          <w:sz w:val="20"/>
        </w:rPr>
        <w:t> </w:t>
      </w:r>
      <w:r>
        <w:rPr>
          <w:color w:val="231F20"/>
          <w:sz w:val="20"/>
        </w:rPr>
        <w:t>exercising</w:t>
      </w:r>
      <w:r>
        <w:rPr>
          <w:color w:val="231F20"/>
          <w:spacing w:val="-2"/>
          <w:sz w:val="20"/>
        </w:rPr>
        <w:t> </w:t>
      </w:r>
      <w:r>
        <w:rPr>
          <w:color w:val="231F20"/>
          <w:sz w:val="20"/>
        </w:rPr>
        <w:t>jurisdiction</w:t>
      </w:r>
      <w:r>
        <w:rPr>
          <w:color w:val="231F20"/>
          <w:spacing w:val="-2"/>
          <w:sz w:val="20"/>
        </w:rPr>
        <w:t> </w:t>
      </w:r>
      <w:r>
        <w:rPr>
          <w:color w:val="231F20"/>
          <w:sz w:val="20"/>
        </w:rPr>
        <w:t>in</w:t>
      </w:r>
      <w:r>
        <w:rPr>
          <w:color w:val="231F20"/>
          <w:spacing w:val="-2"/>
          <w:sz w:val="20"/>
        </w:rPr>
        <w:t> </w:t>
      </w:r>
      <w:r>
        <w:rPr>
          <w:color w:val="231F20"/>
          <w:sz w:val="20"/>
        </w:rPr>
        <w:t>any</w:t>
      </w:r>
      <w:r>
        <w:rPr>
          <w:color w:val="231F20"/>
          <w:spacing w:val="-2"/>
          <w:sz w:val="20"/>
        </w:rPr>
        <w:t> </w:t>
      </w:r>
      <w:r>
        <w:rPr>
          <w:color w:val="231F20"/>
          <w:sz w:val="20"/>
        </w:rPr>
        <w:t>such</w:t>
      </w:r>
      <w:r>
        <w:rPr>
          <w:color w:val="231F20"/>
          <w:spacing w:val="-2"/>
          <w:sz w:val="20"/>
        </w:rPr>
        <w:t> </w:t>
      </w:r>
      <w:r>
        <w:rPr>
          <w:color w:val="231F20"/>
          <w:sz w:val="20"/>
        </w:rPr>
        <w:t>country or</w:t>
      </w:r>
      <w:r>
        <w:rPr>
          <w:color w:val="231F20"/>
          <w:spacing w:val="-13"/>
          <w:sz w:val="20"/>
        </w:rPr>
        <w:t> </w:t>
      </w:r>
      <w:r>
        <w:rPr>
          <w:color w:val="231F20"/>
          <w:sz w:val="20"/>
        </w:rPr>
        <w:t>place</w:t>
      </w:r>
      <w:r>
        <w:rPr>
          <w:color w:val="231F20"/>
          <w:spacing w:val="-12"/>
          <w:sz w:val="20"/>
        </w:rPr>
        <w:t> </w:t>
      </w:r>
      <w:r>
        <w:rPr>
          <w:color w:val="231F20"/>
          <w:sz w:val="20"/>
        </w:rPr>
        <w:t>outside</w:t>
      </w:r>
      <w:r>
        <w:rPr>
          <w:color w:val="231F20"/>
          <w:spacing w:val="-13"/>
          <w:sz w:val="20"/>
        </w:rPr>
        <w:t> </w:t>
      </w:r>
      <w:r>
        <w:rPr>
          <w:color w:val="231F20"/>
          <w:sz w:val="20"/>
        </w:rPr>
        <w:t>India,</w:t>
      </w:r>
      <w:r>
        <w:rPr>
          <w:color w:val="231F20"/>
          <w:spacing w:val="-12"/>
          <w:sz w:val="20"/>
        </w:rPr>
        <w:t> </w:t>
      </w:r>
      <w:r>
        <w:rPr>
          <w:color w:val="231F20"/>
          <w:sz w:val="20"/>
        </w:rPr>
        <w:t>as</w:t>
      </w:r>
      <w:r>
        <w:rPr>
          <w:color w:val="231F20"/>
          <w:spacing w:val="-13"/>
          <w:sz w:val="20"/>
        </w:rPr>
        <w:t> </w:t>
      </w:r>
      <w:r>
        <w:rPr>
          <w:color w:val="231F20"/>
          <w:sz w:val="20"/>
        </w:rPr>
        <w:t>the</w:t>
      </w:r>
      <w:r>
        <w:rPr>
          <w:color w:val="231F20"/>
          <w:spacing w:val="-12"/>
          <w:sz w:val="20"/>
        </w:rPr>
        <w:t> </w:t>
      </w:r>
      <w:r>
        <w:rPr>
          <w:color w:val="231F20"/>
          <w:sz w:val="20"/>
        </w:rPr>
        <w:t>Central</w:t>
      </w:r>
      <w:r>
        <w:rPr>
          <w:color w:val="231F20"/>
          <w:spacing w:val="-13"/>
          <w:sz w:val="20"/>
        </w:rPr>
        <w:t> </w:t>
      </w:r>
      <w:r>
        <w:rPr>
          <w:color w:val="231F20"/>
          <w:sz w:val="20"/>
        </w:rPr>
        <w:t>Government</w:t>
      </w:r>
      <w:r>
        <w:rPr>
          <w:color w:val="231F20"/>
          <w:spacing w:val="-12"/>
          <w:sz w:val="20"/>
        </w:rPr>
        <w:t> </w:t>
      </w:r>
      <w:r>
        <w:rPr>
          <w:color w:val="231F20"/>
          <w:sz w:val="20"/>
        </w:rPr>
        <w:t>may,</w:t>
      </w:r>
      <w:r>
        <w:rPr>
          <w:color w:val="231F20"/>
          <w:spacing w:val="-13"/>
          <w:sz w:val="20"/>
        </w:rPr>
        <w:t> </w:t>
      </w:r>
      <w:r>
        <w:rPr>
          <w:color w:val="231F20"/>
          <w:sz w:val="20"/>
        </w:rPr>
        <w:t>by</w:t>
      </w:r>
      <w:r>
        <w:rPr>
          <w:color w:val="231F20"/>
          <w:spacing w:val="-12"/>
          <w:sz w:val="20"/>
        </w:rPr>
        <w:t> </w:t>
      </w:r>
      <w:r>
        <w:rPr>
          <w:color w:val="231F20"/>
          <w:sz w:val="20"/>
        </w:rPr>
        <w:t>notification,</w:t>
      </w:r>
      <w:r>
        <w:rPr>
          <w:color w:val="231F20"/>
          <w:spacing w:val="-13"/>
          <w:sz w:val="20"/>
        </w:rPr>
        <w:t> </w:t>
      </w:r>
      <w:r>
        <w:rPr>
          <w:color w:val="231F20"/>
          <w:sz w:val="20"/>
        </w:rPr>
        <w:t>specify</w:t>
      </w:r>
      <w:r>
        <w:rPr>
          <w:color w:val="231F20"/>
          <w:spacing w:val="-12"/>
          <w:sz w:val="20"/>
        </w:rPr>
        <w:t> </w:t>
      </w:r>
      <w:r>
        <w:rPr>
          <w:color w:val="231F20"/>
          <w:sz w:val="20"/>
        </w:rPr>
        <w:t>in</w:t>
      </w:r>
      <w:r>
        <w:rPr>
          <w:color w:val="231F20"/>
          <w:spacing w:val="-13"/>
          <w:sz w:val="20"/>
        </w:rPr>
        <w:t> </w:t>
      </w:r>
      <w:r>
        <w:rPr>
          <w:color w:val="231F20"/>
          <w:sz w:val="20"/>
        </w:rPr>
        <w:t>this behalf,</w:t>
      </w:r>
      <w:r>
        <w:rPr>
          <w:color w:val="231F20"/>
          <w:spacing w:val="-3"/>
          <w:sz w:val="20"/>
        </w:rPr>
        <w:t> </w:t>
      </w:r>
      <w:r>
        <w:rPr>
          <w:color w:val="231F20"/>
          <w:sz w:val="20"/>
        </w:rPr>
        <w:t>and</w:t>
      </w:r>
      <w:r>
        <w:rPr>
          <w:color w:val="231F20"/>
          <w:spacing w:val="-3"/>
          <w:sz w:val="20"/>
        </w:rPr>
        <w:t> </w:t>
      </w:r>
      <w:r>
        <w:rPr>
          <w:color w:val="231F20"/>
          <w:sz w:val="20"/>
        </w:rPr>
        <w:t>having</w:t>
      </w:r>
      <w:r>
        <w:rPr>
          <w:color w:val="231F20"/>
          <w:spacing w:val="-3"/>
          <w:sz w:val="20"/>
        </w:rPr>
        <w:t> </w:t>
      </w:r>
      <w:r>
        <w:rPr>
          <w:color w:val="231F20"/>
          <w:sz w:val="20"/>
        </w:rPr>
        <w:t>authority,</w:t>
      </w:r>
      <w:r>
        <w:rPr>
          <w:color w:val="231F20"/>
          <w:spacing w:val="-3"/>
          <w:sz w:val="20"/>
        </w:rPr>
        <w:t> </w:t>
      </w:r>
      <w:r>
        <w:rPr>
          <w:color w:val="231F20"/>
          <w:sz w:val="20"/>
        </w:rPr>
        <w:t>under</w:t>
      </w:r>
      <w:r>
        <w:rPr>
          <w:color w:val="231F20"/>
          <w:spacing w:val="-3"/>
          <w:sz w:val="20"/>
        </w:rPr>
        <w:t> </w:t>
      </w:r>
      <w:r>
        <w:rPr>
          <w:color w:val="231F20"/>
          <w:sz w:val="20"/>
        </w:rPr>
        <w:t>the</w:t>
      </w:r>
      <w:r>
        <w:rPr>
          <w:color w:val="231F20"/>
          <w:spacing w:val="-3"/>
          <w:sz w:val="20"/>
        </w:rPr>
        <w:t> </w:t>
      </w:r>
      <w:r>
        <w:rPr>
          <w:color w:val="231F20"/>
          <w:sz w:val="20"/>
        </w:rPr>
        <w:t>law</w:t>
      </w:r>
      <w:r>
        <w:rPr>
          <w:color w:val="231F20"/>
          <w:spacing w:val="-3"/>
          <w:sz w:val="20"/>
        </w:rPr>
        <w:t> </w:t>
      </w:r>
      <w:r>
        <w:rPr>
          <w:color w:val="231F20"/>
          <w:sz w:val="20"/>
        </w:rPr>
        <w:t>in</w:t>
      </w:r>
      <w:r>
        <w:rPr>
          <w:color w:val="231F20"/>
          <w:spacing w:val="-3"/>
          <w:sz w:val="20"/>
        </w:rPr>
        <w:t> </w:t>
      </w:r>
      <w:r>
        <w:rPr>
          <w:color w:val="231F20"/>
          <w:sz w:val="20"/>
        </w:rPr>
        <w:t>force</w:t>
      </w:r>
      <w:r>
        <w:rPr>
          <w:color w:val="231F20"/>
          <w:spacing w:val="-3"/>
          <w:sz w:val="20"/>
        </w:rPr>
        <w:t> </w:t>
      </w:r>
      <w:r>
        <w:rPr>
          <w:color w:val="231F20"/>
          <w:sz w:val="20"/>
        </w:rPr>
        <w:t>in</w:t>
      </w:r>
      <w:r>
        <w:rPr>
          <w:color w:val="231F20"/>
          <w:spacing w:val="-3"/>
          <w:sz w:val="20"/>
        </w:rPr>
        <w:t> </w:t>
      </w:r>
      <w:r>
        <w:rPr>
          <w:color w:val="231F20"/>
          <w:sz w:val="20"/>
        </w:rPr>
        <w:t>that</w:t>
      </w:r>
      <w:r>
        <w:rPr>
          <w:color w:val="231F20"/>
          <w:spacing w:val="-3"/>
          <w:sz w:val="20"/>
        </w:rPr>
        <w:t> </w:t>
      </w:r>
      <w:r>
        <w:rPr>
          <w:color w:val="231F20"/>
          <w:sz w:val="20"/>
        </w:rPr>
        <w:t>country</w:t>
      </w:r>
      <w:r>
        <w:rPr>
          <w:color w:val="231F20"/>
          <w:spacing w:val="-3"/>
          <w:sz w:val="20"/>
        </w:rPr>
        <w:t> </w:t>
      </w:r>
      <w:r>
        <w:rPr>
          <w:color w:val="231F20"/>
          <w:sz w:val="20"/>
        </w:rPr>
        <w:t>or</w:t>
      </w:r>
      <w:r>
        <w:rPr>
          <w:color w:val="231F20"/>
          <w:spacing w:val="-3"/>
          <w:sz w:val="20"/>
        </w:rPr>
        <w:t> </w:t>
      </w:r>
      <w:r>
        <w:rPr>
          <w:color w:val="231F20"/>
          <w:sz w:val="20"/>
        </w:rPr>
        <w:t>place,</w:t>
      </w:r>
      <w:r>
        <w:rPr>
          <w:color w:val="231F20"/>
          <w:spacing w:val="-3"/>
          <w:sz w:val="20"/>
        </w:rPr>
        <w:t> </w:t>
      </w:r>
      <w:r>
        <w:rPr>
          <w:color w:val="231F20"/>
          <w:sz w:val="20"/>
        </w:rPr>
        <w:t>to</w:t>
      </w:r>
      <w:r>
        <w:rPr>
          <w:color w:val="231F20"/>
          <w:spacing w:val="-3"/>
          <w:sz w:val="20"/>
        </w:rPr>
        <w:t> </w:t>
      </w:r>
      <w:r>
        <w:rPr>
          <w:color w:val="231F20"/>
          <w:sz w:val="20"/>
        </w:rPr>
        <w:t>issue commissions for the examination of witnesses in relation to criminal matters.</w:t>
      </w:r>
    </w:p>
    <w:p>
      <w:pPr>
        <w:pStyle w:val="ListParagraph"/>
        <w:numPr>
          <w:ilvl w:val="0"/>
          <w:numId w:val="1"/>
        </w:numPr>
        <w:tabs>
          <w:tab w:pos="1061" w:val="left" w:leader="none"/>
        </w:tabs>
        <w:spacing w:line="249" w:lineRule="auto" w:before="143" w:after="0"/>
        <w:ind w:left="193" w:right="2342"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The</w:t>
      </w:r>
      <w:r>
        <w:rPr>
          <w:color w:val="231F20"/>
          <w:spacing w:val="-12"/>
          <w:sz w:val="20"/>
        </w:rPr>
        <w:t> </w:t>
      </w:r>
      <w:r>
        <w:rPr>
          <w:color w:val="231F20"/>
          <w:sz w:val="20"/>
        </w:rPr>
        <w:t>deposition</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civil</w:t>
      </w:r>
      <w:r>
        <w:rPr>
          <w:color w:val="231F20"/>
          <w:spacing w:val="-12"/>
          <w:sz w:val="20"/>
        </w:rPr>
        <w:t> </w:t>
      </w:r>
      <w:r>
        <w:rPr>
          <w:color w:val="231F20"/>
          <w:sz w:val="20"/>
        </w:rPr>
        <w:t>surgeon</w:t>
      </w:r>
      <w:r>
        <w:rPr>
          <w:color w:val="231F20"/>
          <w:spacing w:val="-13"/>
          <w:sz w:val="20"/>
        </w:rPr>
        <w:t> </w:t>
      </w:r>
      <w:r>
        <w:rPr>
          <w:color w:val="231F20"/>
          <w:sz w:val="20"/>
        </w:rPr>
        <w:t>or</w:t>
      </w:r>
      <w:r>
        <w:rPr>
          <w:color w:val="231F20"/>
          <w:spacing w:val="-12"/>
          <w:sz w:val="20"/>
        </w:rPr>
        <w:t> </w:t>
      </w:r>
      <w:r>
        <w:rPr>
          <w:color w:val="231F20"/>
          <w:sz w:val="20"/>
        </w:rPr>
        <w:t>other</w:t>
      </w:r>
      <w:r>
        <w:rPr>
          <w:color w:val="231F20"/>
          <w:spacing w:val="-13"/>
          <w:sz w:val="20"/>
        </w:rPr>
        <w:t> </w:t>
      </w:r>
      <w:r>
        <w:rPr>
          <w:color w:val="231F20"/>
          <w:sz w:val="20"/>
        </w:rPr>
        <w:t>medical</w:t>
      </w:r>
      <w:r>
        <w:rPr>
          <w:color w:val="231F20"/>
          <w:spacing w:val="-12"/>
          <w:sz w:val="20"/>
        </w:rPr>
        <w:t> </w:t>
      </w:r>
      <w:r>
        <w:rPr>
          <w:color w:val="231F20"/>
          <w:sz w:val="20"/>
        </w:rPr>
        <w:t>witness,</w:t>
      </w:r>
      <w:r>
        <w:rPr>
          <w:color w:val="231F20"/>
          <w:spacing w:val="-13"/>
          <w:sz w:val="20"/>
        </w:rPr>
        <w:t> </w:t>
      </w:r>
      <w:r>
        <w:rPr>
          <w:color w:val="231F20"/>
          <w:sz w:val="20"/>
        </w:rPr>
        <w:t>taken</w:t>
      </w:r>
      <w:r>
        <w:rPr>
          <w:color w:val="231F20"/>
          <w:spacing w:val="-12"/>
          <w:sz w:val="20"/>
        </w:rPr>
        <w:t> </w:t>
      </w:r>
      <w:r>
        <w:rPr>
          <w:color w:val="231F20"/>
          <w:sz w:val="20"/>
        </w:rPr>
        <w:t>and</w:t>
      </w:r>
      <w:r>
        <w:rPr>
          <w:color w:val="231F20"/>
          <w:spacing w:val="-13"/>
          <w:sz w:val="20"/>
        </w:rPr>
        <w:t> </w:t>
      </w:r>
      <w:r>
        <w:rPr>
          <w:color w:val="231F20"/>
          <w:sz w:val="20"/>
        </w:rPr>
        <w:t>attested by</w:t>
      </w:r>
      <w:r>
        <w:rPr>
          <w:color w:val="231F20"/>
          <w:spacing w:val="-8"/>
          <w:sz w:val="20"/>
        </w:rPr>
        <w:t> </w:t>
      </w:r>
      <w:r>
        <w:rPr>
          <w:color w:val="231F20"/>
          <w:sz w:val="20"/>
        </w:rPr>
        <w:t>a</w:t>
      </w:r>
      <w:r>
        <w:rPr>
          <w:color w:val="231F20"/>
          <w:spacing w:val="-8"/>
          <w:sz w:val="20"/>
        </w:rPr>
        <w:t> </w:t>
      </w:r>
      <w:r>
        <w:rPr>
          <w:color w:val="231F20"/>
          <w:sz w:val="20"/>
        </w:rPr>
        <w:t>Magistrate</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presence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accused,</w:t>
      </w:r>
      <w:r>
        <w:rPr>
          <w:color w:val="231F20"/>
          <w:spacing w:val="-8"/>
          <w:sz w:val="20"/>
        </w:rPr>
        <w:t> </w:t>
      </w:r>
      <w:r>
        <w:rPr>
          <w:color w:val="231F20"/>
          <w:sz w:val="20"/>
        </w:rPr>
        <w:t>or</w:t>
      </w:r>
      <w:r>
        <w:rPr>
          <w:color w:val="231F20"/>
          <w:spacing w:val="-8"/>
          <w:sz w:val="20"/>
        </w:rPr>
        <w:t> </w:t>
      </w:r>
      <w:r>
        <w:rPr>
          <w:color w:val="231F20"/>
          <w:sz w:val="20"/>
        </w:rPr>
        <w:t>taken</w:t>
      </w:r>
      <w:r>
        <w:rPr>
          <w:color w:val="231F20"/>
          <w:spacing w:val="-8"/>
          <w:sz w:val="20"/>
        </w:rPr>
        <w:t> </w:t>
      </w:r>
      <w:r>
        <w:rPr>
          <w:color w:val="231F20"/>
          <w:sz w:val="20"/>
        </w:rPr>
        <w:t>on</w:t>
      </w:r>
      <w:r>
        <w:rPr>
          <w:color w:val="231F20"/>
          <w:spacing w:val="-8"/>
          <w:sz w:val="20"/>
        </w:rPr>
        <w:t> </w:t>
      </w:r>
      <w:r>
        <w:rPr>
          <w:color w:val="231F20"/>
          <w:sz w:val="20"/>
        </w:rPr>
        <w:t>commission</w:t>
      </w:r>
      <w:r>
        <w:rPr>
          <w:color w:val="231F20"/>
          <w:spacing w:val="-8"/>
          <w:sz w:val="20"/>
        </w:rPr>
        <w:t> </w:t>
      </w:r>
      <w:r>
        <w:rPr>
          <w:color w:val="231F20"/>
          <w:sz w:val="20"/>
        </w:rPr>
        <w:t>under</w:t>
      </w:r>
      <w:r>
        <w:rPr>
          <w:color w:val="231F20"/>
          <w:spacing w:val="-8"/>
          <w:sz w:val="20"/>
        </w:rPr>
        <w:t> </w:t>
      </w:r>
      <w:r>
        <w:rPr>
          <w:color w:val="231F20"/>
          <w:sz w:val="20"/>
        </w:rPr>
        <w:t>this</w:t>
      </w:r>
      <w:r>
        <w:rPr>
          <w:color w:val="231F20"/>
          <w:spacing w:val="-8"/>
          <w:sz w:val="20"/>
        </w:rPr>
        <w:t> </w:t>
      </w:r>
      <w:r>
        <w:rPr>
          <w:color w:val="231F20"/>
          <w:sz w:val="20"/>
        </w:rPr>
        <w:t>Chapter, may be given in evidence in any inquiry, trial or other proceeding under this Sanhita, although the deponent is not called as a witness.</w:t>
      </w:r>
    </w:p>
    <w:p>
      <w:pPr>
        <w:pStyle w:val="BodyText"/>
        <w:spacing w:line="249" w:lineRule="auto" w:before="142"/>
        <w:ind w:left="193" w:right="2342" w:firstLine="480"/>
        <w:jc w:val="both"/>
      </w:pPr>
      <w:r>
        <w:rPr>
          <w:color w:val="231F20"/>
        </w:rPr>
        <w:t>(</w:t>
      </w:r>
      <w:r>
        <w:rPr>
          <w:i/>
          <w:color w:val="231F20"/>
        </w:rPr>
        <w:t>2</w:t>
      </w:r>
      <w:r>
        <w:rPr>
          <w:color w:val="231F20"/>
        </w:rPr>
        <w:t>)</w:t>
      </w:r>
      <w:r>
        <w:rPr>
          <w:color w:val="231F20"/>
          <w:spacing w:val="-6"/>
        </w:rPr>
        <w:t> </w:t>
      </w:r>
      <w:r>
        <w:rPr>
          <w:color w:val="231F20"/>
        </w:rPr>
        <w:t>The</w:t>
      </w:r>
      <w:r>
        <w:rPr>
          <w:color w:val="231F20"/>
          <w:spacing w:val="-1"/>
        </w:rPr>
        <w:t> </w:t>
      </w:r>
      <w:r>
        <w:rPr>
          <w:color w:val="231F20"/>
        </w:rPr>
        <w:t>Court</w:t>
      </w:r>
      <w:r>
        <w:rPr>
          <w:color w:val="231F20"/>
          <w:spacing w:val="-1"/>
        </w:rPr>
        <w:t> </w:t>
      </w:r>
      <w:r>
        <w:rPr>
          <w:color w:val="231F20"/>
        </w:rPr>
        <w:t>may,</w:t>
      </w:r>
      <w:r>
        <w:rPr>
          <w:color w:val="231F20"/>
          <w:spacing w:val="-1"/>
        </w:rPr>
        <w:t> </w:t>
      </w:r>
      <w:r>
        <w:rPr>
          <w:color w:val="231F20"/>
        </w:rPr>
        <w:t>if</w:t>
      </w:r>
      <w:r>
        <w:rPr>
          <w:color w:val="231F20"/>
          <w:spacing w:val="-1"/>
        </w:rPr>
        <w:t> </w:t>
      </w:r>
      <w:r>
        <w:rPr>
          <w:color w:val="231F20"/>
        </w:rPr>
        <w:t>it</w:t>
      </w:r>
      <w:r>
        <w:rPr>
          <w:color w:val="231F20"/>
          <w:spacing w:val="-1"/>
        </w:rPr>
        <w:t> </w:t>
      </w:r>
      <w:r>
        <w:rPr>
          <w:color w:val="231F20"/>
        </w:rPr>
        <w:t>thinks</w:t>
      </w:r>
      <w:r>
        <w:rPr>
          <w:color w:val="231F20"/>
          <w:spacing w:val="-1"/>
        </w:rPr>
        <w:t> </w:t>
      </w:r>
      <w:r>
        <w:rPr>
          <w:color w:val="231F20"/>
        </w:rPr>
        <w:t>fit,</w:t>
      </w:r>
      <w:r>
        <w:rPr>
          <w:color w:val="231F20"/>
          <w:spacing w:val="-1"/>
        </w:rPr>
        <w:t> </w:t>
      </w:r>
      <w:r>
        <w:rPr>
          <w:color w:val="231F20"/>
        </w:rPr>
        <w:t>and</w:t>
      </w:r>
      <w:r>
        <w:rPr>
          <w:color w:val="231F20"/>
          <w:spacing w:val="-1"/>
        </w:rPr>
        <w:t> </w:t>
      </w:r>
      <w:r>
        <w:rPr>
          <w:color w:val="231F20"/>
        </w:rPr>
        <w:t>shall,</w:t>
      </w:r>
      <w:r>
        <w:rPr>
          <w:color w:val="231F20"/>
          <w:spacing w:val="-1"/>
        </w:rPr>
        <w:t> </w:t>
      </w:r>
      <w:r>
        <w:rPr>
          <w:color w:val="231F20"/>
        </w:rPr>
        <w:t>on</w:t>
      </w:r>
      <w:r>
        <w:rPr>
          <w:color w:val="231F20"/>
          <w:spacing w:val="-1"/>
        </w:rPr>
        <w:t> </w:t>
      </w:r>
      <w:r>
        <w:rPr>
          <w:color w:val="231F20"/>
        </w:rPr>
        <w:t>the</w:t>
      </w:r>
      <w:r>
        <w:rPr>
          <w:color w:val="231F20"/>
          <w:spacing w:val="-1"/>
        </w:rPr>
        <w:t> </w:t>
      </w:r>
      <w:r>
        <w:rPr>
          <w:color w:val="231F20"/>
        </w:rPr>
        <w:t>application</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prosecution</w:t>
      </w:r>
      <w:r>
        <w:rPr>
          <w:color w:val="231F20"/>
          <w:spacing w:val="-1"/>
        </w:rPr>
        <w:t> </w:t>
      </w:r>
      <w:r>
        <w:rPr>
          <w:color w:val="231F20"/>
        </w:rPr>
        <w:t>or the accused, summon and examine any such deponent as to the subject-matter of his </w:t>
      </w:r>
      <w:r>
        <w:rPr>
          <w:color w:val="231F20"/>
          <w:spacing w:val="-2"/>
        </w:rPr>
        <w:t>deposition.</w:t>
      </w:r>
    </w:p>
    <w:p>
      <w:pPr>
        <w:pStyle w:val="ListParagraph"/>
        <w:numPr>
          <w:ilvl w:val="0"/>
          <w:numId w:val="1"/>
        </w:numPr>
        <w:tabs>
          <w:tab w:pos="1076" w:val="left" w:leader="none"/>
        </w:tabs>
        <w:spacing w:line="249" w:lineRule="auto" w:before="142" w:after="0"/>
        <w:ind w:left="193" w:right="2343" w:firstLine="480"/>
        <w:jc w:val="both"/>
        <w:rPr>
          <w:b/>
          <w:color w:val="231F20"/>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Any document purporting to be a report of identification under the hand of an</w:t>
      </w:r>
      <w:r>
        <w:rPr>
          <w:color w:val="231F20"/>
          <w:spacing w:val="-4"/>
          <w:sz w:val="20"/>
        </w:rPr>
        <w:t> </w:t>
      </w:r>
      <w:r>
        <w:rPr>
          <w:color w:val="231F20"/>
          <w:sz w:val="20"/>
        </w:rPr>
        <w:t>Executive</w:t>
      </w:r>
      <w:r>
        <w:rPr>
          <w:color w:val="231F20"/>
          <w:spacing w:val="-4"/>
          <w:sz w:val="20"/>
        </w:rPr>
        <w:t> </w:t>
      </w:r>
      <w:r>
        <w:rPr>
          <w:color w:val="231F20"/>
          <w:sz w:val="20"/>
        </w:rPr>
        <w:t>Magistrate</w:t>
      </w:r>
      <w:r>
        <w:rPr>
          <w:color w:val="231F20"/>
          <w:spacing w:val="-4"/>
          <w:sz w:val="20"/>
        </w:rPr>
        <w:t> </w:t>
      </w:r>
      <w:r>
        <w:rPr>
          <w:color w:val="231F20"/>
          <w:sz w:val="20"/>
        </w:rPr>
        <w:t>in</w:t>
      </w:r>
      <w:r>
        <w:rPr>
          <w:color w:val="231F20"/>
          <w:spacing w:val="-4"/>
          <w:sz w:val="20"/>
        </w:rPr>
        <w:t> </w:t>
      </w:r>
      <w:r>
        <w:rPr>
          <w:color w:val="231F20"/>
          <w:sz w:val="20"/>
        </w:rPr>
        <w:t>respect</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person</w:t>
      </w:r>
      <w:r>
        <w:rPr>
          <w:color w:val="231F20"/>
          <w:spacing w:val="-4"/>
          <w:sz w:val="20"/>
        </w:rPr>
        <w:t> </w:t>
      </w:r>
      <w:r>
        <w:rPr>
          <w:color w:val="231F20"/>
          <w:sz w:val="20"/>
        </w:rPr>
        <w:t>or</w:t>
      </w:r>
      <w:r>
        <w:rPr>
          <w:color w:val="231F20"/>
          <w:spacing w:val="-4"/>
          <w:sz w:val="20"/>
        </w:rPr>
        <w:t> </w:t>
      </w:r>
      <w:r>
        <w:rPr>
          <w:color w:val="231F20"/>
          <w:sz w:val="20"/>
        </w:rPr>
        <w:t>property</w:t>
      </w:r>
      <w:r>
        <w:rPr>
          <w:color w:val="231F20"/>
          <w:spacing w:val="-4"/>
          <w:sz w:val="20"/>
        </w:rPr>
        <w:t> </w:t>
      </w:r>
      <w:r>
        <w:rPr>
          <w:color w:val="231F20"/>
          <w:sz w:val="20"/>
        </w:rPr>
        <w:t>may</w:t>
      </w:r>
      <w:r>
        <w:rPr>
          <w:color w:val="231F20"/>
          <w:spacing w:val="-4"/>
          <w:sz w:val="20"/>
        </w:rPr>
        <w:t> </w:t>
      </w:r>
      <w:r>
        <w:rPr>
          <w:color w:val="231F20"/>
          <w:sz w:val="20"/>
        </w:rPr>
        <w:t>be</w:t>
      </w:r>
      <w:r>
        <w:rPr>
          <w:color w:val="231F20"/>
          <w:spacing w:val="-4"/>
          <w:sz w:val="20"/>
        </w:rPr>
        <w:t> </w:t>
      </w:r>
      <w:r>
        <w:rPr>
          <w:color w:val="231F20"/>
          <w:sz w:val="20"/>
        </w:rPr>
        <w:t>used</w:t>
      </w:r>
      <w:r>
        <w:rPr>
          <w:color w:val="231F20"/>
          <w:spacing w:val="-4"/>
          <w:sz w:val="20"/>
        </w:rPr>
        <w:t> </w:t>
      </w:r>
      <w:r>
        <w:rPr>
          <w:color w:val="231F20"/>
          <w:sz w:val="20"/>
        </w:rPr>
        <w:t>as</w:t>
      </w:r>
      <w:r>
        <w:rPr>
          <w:color w:val="231F20"/>
          <w:spacing w:val="-4"/>
          <w:sz w:val="20"/>
        </w:rPr>
        <w:t> </w:t>
      </w:r>
      <w:r>
        <w:rPr>
          <w:color w:val="231F20"/>
          <w:sz w:val="20"/>
        </w:rPr>
        <w:t>evidence</w:t>
      </w:r>
      <w:r>
        <w:rPr>
          <w:color w:val="231F20"/>
          <w:spacing w:val="-4"/>
          <w:sz w:val="20"/>
        </w:rPr>
        <w:t> </w:t>
      </w:r>
      <w:r>
        <w:rPr>
          <w:color w:val="231F20"/>
          <w:sz w:val="20"/>
        </w:rPr>
        <w:t>in</w:t>
      </w:r>
      <w:r>
        <w:rPr>
          <w:color w:val="231F20"/>
          <w:spacing w:val="-4"/>
          <w:sz w:val="20"/>
        </w:rPr>
        <w:t> </w:t>
      </w:r>
      <w:r>
        <w:rPr>
          <w:color w:val="231F20"/>
          <w:sz w:val="20"/>
        </w:rPr>
        <w:t>any inquiry,</w:t>
      </w:r>
      <w:r>
        <w:rPr>
          <w:color w:val="231F20"/>
          <w:spacing w:val="-7"/>
          <w:sz w:val="20"/>
        </w:rPr>
        <w:t> </w:t>
      </w:r>
      <w:r>
        <w:rPr>
          <w:color w:val="231F20"/>
          <w:sz w:val="20"/>
        </w:rPr>
        <w:t>trial</w:t>
      </w:r>
      <w:r>
        <w:rPr>
          <w:color w:val="231F20"/>
          <w:spacing w:val="-7"/>
          <w:sz w:val="20"/>
        </w:rPr>
        <w:t> </w:t>
      </w:r>
      <w:r>
        <w:rPr>
          <w:color w:val="231F20"/>
          <w:sz w:val="20"/>
        </w:rPr>
        <w:t>or</w:t>
      </w:r>
      <w:r>
        <w:rPr>
          <w:color w:val="231F20"/>
          <w:spacing w:val="-7"/>
          <w:sz w:val="20"/>
        </w:rPr>
        <w:t> </w:t>
      </w:r>
      <w:r>
        <w:rPr>
          <w:color w:val="231F20"/>
          <w:sz w:val="20"/>
        </w:rPr>
        <w:t>other</w:t>
      </w:r>
      <w:r>
        <w:rPr>
          <w:color w:val="231F20"/>
          <w:spacing w:val="-7"/>
          <w:sz w:val="20"/>
        </w:rPr>
        <w:t> </w:t>
      </w:r>
      <w:r>
        <w:rPr>
          <w:color w:val="231F20"/>
          <w:sz w:val="20"/>
        </w:rPr>
        <w:t>proceeding</w:t>
      </w:r>
      <w:r>
        <w:rPr>
          <w:color w:val="231F20"/>
          <w:spacing w:val="-7"/>
          <w:sz w:val="20"/>
        </w:rPr>
        <w:t> </w:t>
      </w:r>
      <w:r>
        <w:rPr>
          <w:color w:val="231F20"/>
          <w:sz w:val="20"/>
        </w:rPr>
        <w:t>under</w:t>
      </w:r>
      <w:r>
        <w:rPr>
          <w:color w:val="231F20"/>
          <w:spacing w:val="-7"/>
          <w:sz w:val="20"/>
        </w:rPr>
        <w:t> </w:t>
      </w:r>
      <w:r>
        <w:rPr>
          <w:color w:val="231F20"/>
          <w:sz w:val="20"/>
        </w:rPr>
        <w:t>this</w:t>
      </w:r>
      <w:r>
        <w:rPr>
          <w:color w:val="231F20"/>
          <w:spacing w:val="-7"/>
          <w:sz w:val="20"/>
        </w:rPr>
        <w:t> </w:t>
      </w:r>
      <w:r>
        <w:rPr>
          <w:color w:val="231F20"/>
          <w:sz w:val="20"/>
        </w:rPr>
        <w:t>Sanhita,</w:t>
      </w:r>
      <w:r>
        <w:rPr>
          <w:color w:val="231F20"/>
          <w:spacing w:val="-7"/>
          <w:sz w:val="20"/>
        </w:rPr>
        <w:t> </w:t>
      </w:r>
      <w:r>
        <w:rPr>
          <w:color w:val="231F20"/>
          <w:sz w:val="20"/>
        </w:rPr>
        <w:t>although</w:t>
      </w:r>
      <w:r>
        <w:rPr>
          <w:color w:val="231F20"/>
          <w:spacing w:val="-7"/>
          <w:sz w:val="20"/>
        </w:rPr>
        <w:t> </w:t>
      </w:r>
      <w:r>
        <w:rPr>
          <w:color w:val="231F20"/>
          <w:sz w:val="20"/>
        </w:rPr>
        <w:t>such</w:t>
      </w:r>
      <w:r>
        <w:rPr>
          <w:color w:val="231F20"/>
          <w:spacing w:val="-7"/>
          <w:sz w:val="20"/>
        </w:rPr>
        <w:t> </w:t>
      </w:r>
      <w:r>
        <w:rPr>
          <w:color w:val="231F20"/>
          <w:sz w:val="20"/>
        </w:rPr>
        <w:t>Magistrate</w:t>
      </w:r>
      <w:r>
        <w:rPr>
          <w:color w:val="231F20"/>
          <w:spacing w:val="-7"/>
          <w:sz w:val="20"/>
        </w:rPr>
        <w:t> </w:t>
      </w:r>
      <w:r>
        <w:rPr>
          <w:color w:val="231F20"/>
          <w:sz w:val="20"/>
        </w:rPr>
        <w:t>is</w:t>
      </w:r>
      <w:r>
        <w:rPr>
          <w:color w:val="231F20"/>
          <w:spacing w:val="-7"/>
          <w:sz w:val="20"/>
        </w:rPr>
        <w:t> </w:t>
      </w:r>
      <w:r>
        <w:rPr>
          <w:color w:val="231F20"/>
          <w:sz w:val="20"/>
        </w:rPr>
        <w:t>not</w:t>
      </w:r>
      <w:r>
        <w:rPr>
          <w:color w:val="231F20"/>
          <w:spacing w:val="-7"/>
          <w:sz w:val="20"/>
        </w:rPr>
        <w:t> </w:t>
      </w:r>
      <w:r>
        <w:rPr>
          <w:color w:val="231F20"/>
          <w:sz w:val="20"/>
        </w:rPr>
        <w:t>called as a witness:</w:t>
      </w:r>
    </w:p>
    <w:p>
      <w:pPr>
        <w:pStyle w:val="BodyText"/>
        <w:spacing w:line="249" w:lineRule="auto" w:before="142"/>
        <w:ind w:left="193" w:right="2341" w:firstLine="480"/>
        <w:jc w:val="both"/>
      </w:pPr>
      <w:r>
        <w:rPr>
          <w:color w:val="231F20"/>
        </w:rPr>
        <w:t>Provided that where such report contains a statement of any suspect or witness to which</w:t>
      </w:r>
      <w:r>
        <w:rPr>
          <w:color w:val="231F20"/>
          <w:spacing w:val="-8"/>
        </w:rPr>
        <w:t> </w:t>
      </w:r>
      <w:r>
        <w:rPr>
          <w:color w:val="231F20"/>
        </w:rPr>
        <w:t>the</w:t>
      </w:r>
      <w:r>
        <w:rPr>
          <w:color w:val="231F20"/>
          <w:spacing w:val="-8"/>
        </w:rPr>
        <w:t> </w:t>
      </w:r>
      <w:r>
        <w:rPr>
          <w:color w:val="231F20"/>
        </w:rPr>
        <w:t>provisions</w:t>
      </w:r>
      <w:r>
        <w:rPr>
          <w:color w:val="231F20"/>
          <w:spacing w:val="-8"/>
        </w:rPr>
        <w:t> </w:t>
      </w:r>
      <w:r>
        <w:rPr>
          <w:color w:val="231F20"/>
        </w:rPr>
        <w:t>of</w:t>
      </w:r>
      <w:r>
        <w:rPr>
          <w:color w:val="231F20"/>
          <w:spacing w:val="-8"/>
        </w:rPr>
        <w:t> </w:t>
      </w:r>
      <w:r>
        <w:rPr>
          <w:color w:val="231F20"/>
        </w:rPr>
        <w:t>section</w:t>
      </w:r>
      <w:r>
        <w:rPr>
          <w:color w:val="231F20"/>
          <w:spacing w:val="-8"/>
        </w:rPr>
        <w:t> </w:t>
      </w:r>
      <w:r>
        <w:rPr>
          <w:color w:val="231F20"/>
        </w:rPr>
        <w:t>19,</w:t>
      </w:r>
      <w:r>
        <w:rPr>
          <w:color w:val="231F20"/>
          <w:spacing w:val="-8"/>
        </w:rPr>
        <w:t> </w:t>
      </w:r>
      <w:r>
        <w:rPr>
          <w:color w:val="231F20"/>
        </w:rPr>
        <w:t>section</w:t>
      </w:r>
      <w:r>
        <w:rPr>
          <w:color w:val="231F20"/>
          <w:spacing w:val="-8"/>
        </w:rPr>
        <w:t> </w:t>
      </w:r>
      <w:r>
        <w:rPr>
          <w:color w:val="231F20"/>
        </w:rPr>
        <w:t>26,</w:t>
      </w:r>
      <w:r>
        <w:rPr>
          <w:color w:val="231F20"/>
          <w:spacing w:val="-8"/>
        </w:rPr>
        <w:t> </w:t>
      </w:r>
      <w:r>
        <w:rPr>
          <w:color w:val="231F20"/>
        </w:rPr>
        <w:t>section</w:t>
      </w:r>
      <w:r>
        <w:rPr>
          <w:color w:val="231F20"/>
          <w:spacing w:val="-8"/>
        </w:rPr>
        <w:t> </w:t>
      </w:r>
      <w:r>
        <w:rPr>
          <w:color w:val="231F20"/>
        </w:rPr>
        <w:t>27,</w:t>
      </w:r>
      <w:r>
        <w:rPr>
          <w:color w:val="231F20"/>
          <w:spacing w:val="-8"/>
        </w:rPr>
        <w:t> </w:t>
      </w:r>
      <w:r>
        <w:rPr>
          <w:color w:val="231F20"/>
        </w:rPr>
        <w:t>section</w:t>
      </w:r>
      <w:r>
        <w:rPr>
          <w:color w:val="231F20"/>
          <w:spacing w:val="-8"/>
        </w:rPr>
        <w:t> </w:t>
      </w:r>
      <w:r>
        <w:rPr>
          <w:color w:val="231F20"/>
        </w:rPr>
        <w:t>158</w:t>
      </w:r>
      <w:r>
        <w:rPr>
          <w:color w:val="231F20"/>
          <w:spacing w:val="-8"/>
        </w:rPr>
        <w:t> </w:t>
      </w:r>
      <w:r>
        <w:rPr>
          <w:color w:val="231F20"/>
        </w:rPr>
        <w:t>or</w:t>
      </w:r>
      <w:r>
        <w:rPr>
          <w:color w:val="231F20"/>
          <w:spacing w:val="-8"/>
        </w:rPr>
        <w:t> </w:t>
      </w:r>
      <w:r>
        <w:rPr>
          <w:color w:val="231F20"/>
        </w:rPr>
        <w:t>section</w:t>
      </w:r>
      <w:r>
        <w:rPr>
          <w:color w:val="231F20"/>
          <w:spacing w:val="-8"/>
        </w:rPr>
        <w:t> </w:t>
      </w:r>
      <w:r>
        <w:rPr>
          <w:color w:val="231F20"/>
        </w:rPr>
        <w:t>160</w:t>
      </w:r>
      <w:r>
        <w:rPr>
          <w:color w:val="231F20"/>
          <w:spacing w:val="-8"/>
        </w:rPr>
        <w:t> </w:t>
      </w:r>
      <w:r>
        <w:rPr>
          <w:color w:val="231F20"/>
        </w:rPr>
        <w:t>of</w:t>
      </w:r>
      <w:r>
        <w:rPr>
          <w:color w:val="231F20"/>
          <w:spacing w:val="-8"/>
        </w:rPr>
        <w:t> </w:t>
      </w:r>
      <w:r>
        <w:rPr>
          <w:color w:val="231F20"/>
        </w:rPr>
        <w:t>the Bharatiya Sakshya Adhiniyam, 2023, apply, such statement shall not be used under this sub-section except in accordance with the provisions of those sections.</w:t>
      </w:r>
    </w:p>
    <w:p>
      <w:pPr>
        <w:pStyle w:val="BodyText"/>
        <w:spacing w:line="249" w:lineRule="auto" w:before="143"/>
        <w:ind w:left="193" w:right="2342" w:firstLine="480"/>
        <w:jc w:val="both"/>
      </w:pPr>
      <w:r>
        <w:rPr>
          <w:color w:val="231F20"/>
        </w:rPr>
        <w:t>(</w:t>
      </w:r>
      <w:r>
        <w:rPr>
          <w:i/>
          <w:color w:val="231F20"/>
        </w:rPr>
        <w:t>2</w:t>
      </w:r>
      <w:r>
        <w:rPr>
          <w:color w:val="231F20"/>
        </w:rPr>
        <w:t>)</w:t>
      </w:r>
      <w:r>
        <w:rPr>
          <w:color w:val="231F20"/>
          <w:spacing w:val="-13"/>
        </w:rPr>
        <w:t> </w:t>
      </w:r>
      <w:r>
        <w:rPr>
          <w:color w:val="231F20"/>
        </w:rPr>
        <w:t>The</w:t>
      </w:r>
      <w:r>
        <w:rPr>
          <w:color w:val="231F20"/>
          <w:spacing w:val="-12"/>
        </w:rPr>
        <w:t> </w:t>
      </w:r>
      <w:r>
        <w:rPr>
          <w:color w:val="231F20"/>
        </w:rPr>
        <w:t>Court</w:t>
      </w:r>
      <w:r>
        <w:rPr>
          <w:color w:val="231F20"/>
          <w:spacing w:val="-13"/>
        </w:rPr>
        <w:t> </w:t>
      </w:r>
      <w:r>
        <w:rPr>
          <w:color w:val="231F20"/>
        </w:rPr>
        <w:t>may,</w:t>
      </w:r>
      <w:r>
        <w:rPr>
          <w:color w:val="231F20"/>
          <w:spacing w:val="-12"/>
        </w:rPr>
        <w:t> </w:t>
      </w:r>
      <w:r>
        <w:rPr>
          <w:color w:val="231F20"/>
        </w:rPr>
        <w:t>if</w:t>
      </w:r>
      <w:r>
        <w:rPr>
          <w:color w:val="231F20"/>
          <w:spacing w:val="-13"/>
        </w:rPr>
        <w:t> </w:t>
      </w:r>
      <w:r>
        <w:rPr>
          <w:color w:val="231F20"/>
        </w:rPr>
        <w:t>it</w:t>
      </w:r>
      <w:r>
        <w:rPr>
          <w:color w:val="231F20"/>
          <w:spacing w:val="-12"/>
        </w:rPr>
        <w:t> </w:t>
      </w:r>
      <w:r>
        <w:rPr>
          <w:color w:val="231F20"/>
        </w:rPr>
        <w:t>thinks</w:t>
      </w:r>
      <w:r>
        <w:rPr>
          <w:color w:val="231F20"/>
          <w:spacing w:val="-13"/>
        </w:rPr>
        <w:t> </w:t>
      </w:r>
      <w:r>
        <w:rPr>
          <w:color w:val="231F20"/>
        </w:rPr>
        <w:t>fit,</w:t>
      </w:r>
      <w:r>
        <w:rPr>
          <w:color w:val="231F20"/>
          <w:spacing w:val="-12"/>
        </w:rPr>
        <w:t> </w:t>
      </w:r>
      <w:r>
        <w:rPr>
          <w:color w:val="231F20"/>
        </w:rPr>
        <w:t>and</w:t>
      </w:r>
      <w:r>
        <w:rPr>
          <w:color w:val="231F20"/>
          <w:spacing w:val="-13"/>
        </w:rPr>
        <w:t> </w:t>
      </w:r>
      <w:r>
        <w:rPr>
          <w:color w:val="231F20"/>
        </w:rPr>
        <w:t>shall,</w:t>
      </w:r>
      <w:r>
        <w:rPr>
          <w:color w:val="231F20"/>
          <w:spacing w:val="-12"/>
        </w:rPr>
        <w:t> </w:t>
      </w:r>
      <w:r>
        <w:rPr>
          <w:color w:val="231F20"/>
        </w:rPr>
        <w:t>on</w:t>
      </w:r>
      <w:r>
        <w:rPr>
          <w:color w:val="231F20"/>
          <w:spacing w:val="-13"/>
        </w:rPr>
        <w:t> </w:t>
      </w:r>
      <w:r>
        <w:rPr>
          <w:color w:val="231F20"/>
        </w:rPr>
        <w:t>the</w:t>
      </w:r>
      <w:r>
        <w:rPr>
          <w:color w:val="231F20"/>
          <w:spacing w:val="-12"/>
        </w:rPr>
        <w:t> </w:t>
      </w:r>
      <w:r>
        <w:rPr>
          <w:color w:val="231F20"/>
        </w:rPr>
        <w:t>application</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prosecution</w:t>
      </w:r>
      <w:r>
        <w:rPr>
          <w:color w:val="231F20"/>
          <w:spacing w:val="-12"/>
        </w:rPr>
        <w:t> </w:t>
      </w:r>
      <w:r>
        <w:rPr>
          <w:color w:val="231F20"/>
        </w:rPr>
        <w:t>or</w:t>
      </w:r>
      <w:r>
        <w:rPr>
          <w:color w:val="231F20"/>
          <w:spacing w:val="-13"/>
        </w:rPr>
        <w:t> </w:t>
      </w:r>
      <w:r>
        <w:rPr>
          <w:color w:val="231F20"/>
        </w:rPr>
        <w:t>of the accused, summon and examine such Magistrate as to the subject-matter of the said </w:t>
      </w:r>
      <w:r>
        <w:rPr>
          <w:color w:val="231F20"/>
          <w:spacing w:val="-2"/>
        </w:rPr>
        <w:t>report.</w:t>
      </w:r>
    </w:p>
    <w:p>
      <w:pPr>
        <w:pStyle w:val="ListParagraph"/>
        <w:numPr>
          <w:ilvl w:val="0"/>
          <w:numId w:val="1"/>
        </w:numPr>
        <w:tabs>
          <w:tab w:pos="1070" w:val="left" w:leader="none"/>
        </w:tabs>
        <w:spacing w:line="249" w:lineRule="auto" w:before="146" w:after="0"/>
        <w:ind w:left="193" w:right="2339"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Any</w:t>
      </w:r>
      <w:r>
        <w:rPr>
          <w:color w:val="231F20"/>
          <w:spacing w:val="-8"/>
          <w:sz w:val="20"/>
        </w:rPr>
        <w:t> </w:t>
      </w:r>
      <w:r>
        <w:rPr>
          <w:color w:val="231F20"/>
          <w:sz w:val="20"/>
        </w:rPr>
        <w:t>document</w:t>
      </w:r>
      <w:r>
        <w:rPr>
          <w:color w:val="231F20"/>
          <w:spacing w:val="-5"/>
          <w:sz w:val="20"/>
        </w:rPr>
        <w:t> </w:t>
      </w:r>
      <w:r>
        <w:rPr>
          <w:color w:val="231F20"/>
          <w:sz w:val="20"/>
        </w:rPr>
        <w:t>purporting</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a</w:t>
      </w:r>
      <w:r>
        <w:rPr>
          <w:color w:val="231F20"/>
          <w:spacing w:val="-5"/>
          <w:sz w:val="20"/>
        </w:rPr>
        <w:t> </w:t>
      </w:r>
      <w:r>
        <w:rPr>
          <w:color w:val="231F20"/>
          <w:sz w:val="20"/>
        </w:rPr>
        <w:t>report</w:t>
      </w:r>
      <w:r>
        <w:rPr>
          <w:color w:val="231F20"/>
          <w:spacing w:val="-5"/>
          <w:sz w:val="20"/>
        </w:rPr>
        <w:t> </w:t>
      </w:r>
      <w:r>
        <w:rPr>
          <w:color w:val="231F20"/>
          <w:sz w:val="20"/>
        </w:rPr>
        <w:t>under</w:t>
      </w:r>
      <w:r>
        <w:rPr>
          <w:color w:val="231F20"/>
          <w:spacing w:val="-5"/>
          <w:sz w:val="20"/>
        </w:rPr>
        <w:t> </w:t>
      </w:r>
      <w:r>
        <w:rPr>
          <w:color w:val="231F20"/>
          <w:sz w:val="20"/>
        </w:rPr>
        <w:t>the</w:t>
      </w:r>
      <w:r>
        <w:rPr>
          <w:color w:val="231F20"/>
          <w:spacing w:val="-5"/>
          <w:sz w:val="20"/>
        </w:rPr>
        <w:t> </w:t>
      </w:r>
      <w:r>
        <w:rPr>
          <w:color w:val="231F20"/>
          <w:sz w:val="20"/>
        </w:rPr>
        <w:t>hand</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gazetted</w:t>
      </w:r>
      <w:r>
        <w:rPr>
          <w:color w:val="231F20"/>
          <w:spacing w:val="-5"/>
          <w:sz w:val="20"/>
        </w:rPr>
        <w:t> </w:t>
      </w:r>
      <w:r>
        <w:rPr>
          <w:color w:val="231F20"/>
          <w:sz w:val="20"/>
        </w:rPr>
        <w:t>officer of any Mint or of any Note Printing Press or of any Security Printing Press (including the </w:t>
      </w:r>
      <w:r>
        <w:rPr>
          <w:color w:val="231F20"/>
          <w:spacing w:val="-4"/>
          <w:sz w:val="20"/>
        </w:rPr>
        <w:t>officer of the Controller of Stamps and Stationery) or of any Forensic Department or Division </w:t>
      </w:r>
      <w:r>
        <w:rPr>
          <w:color w:val="231F20"/>
          <w:sz w:val="20"/>
        </w:rPr>
        <w:t>of</w:t>
      </w:r>
      <w:r>
        <w:rPr>
          <w:color w:val="231F20"/>
          <w:spacing w:val="-13"/>
          <w:sz w:val="20"/>
        </w:rPr>
        <w:t> </w:t>
      </w:r>
      <w:r>
        <w:rPr>
          <w:color w:val="231F20"/>
          <w:sz w:val="20"/>
        </w:rPr>
        <w:t>Forensic</w:t>
      </w:r>
      <w:r>
        <w:rPr>
          <w:color w:val="231F20"/>
          <w:spacing w:val="-12"/>
          <w:sz w:val="20"/>
        </w:rPr>
        <w:t> </w:t>
      </w:r>
      <w:r>
        <w:rPr>
          <w:color w:val="231F20"/>
          <w:sz w:val="20"/>
        </w:rPr>
        <w:t>Science</w:t>
      </w:r>
      <w:r>
        <w:rPr>
          <w:color w:val="231F20"/>
          <w:spacing w:val="-13"/>
          <w:sz w:val="20"/>
        </w:rPr>
        <w:t> </w:t>
      </w:r>
      <w:r>
        <w:rPr>
          <w:color w:val="231F20"/>
          <w:sz w:val="20"/>
        </w:rPr>
        <w:t>Laboratory</w:t>
      </w:r>
      <w:r>
        <w:rPr>
          <w:color w:val="231F20"/>
          <w:spacing w:val="-12"/>
          <w:sz w:val="20"/>
        </w:rPr>
        <w:t> </w:t>
      </w:r>
      <w:r>
        <w:rPr>
          <w:color w:val="231F20"/>
          <w:sz w:val="20"/>
        </w:rPr>
        <w:t>or</w:t>
      </w:r>
      <w:r>
        <w:rPr>
          <w:color w:val="231F20"/>
          <w:spacing w:val="-13"/>
          <w:sz w:val="20"/>
        </w:rPr>
        <w:t> </w:t>
      </w:r>
      <w:r>
        <w:rPr>
          <w:color w:val="231F20"/>
          <w:sz w:val="20"/>
        </w:rPr>
        <w:t>any</w:t>
      </w:r>
      <w:r>
        <w:rPr>
          <w:color w:val="231F20"/>
          <w:spacing w:val="-12"/>
          <w:sz w:val="20"/>
        </w:rPr>
        <w:t> </w:t>
      </w:r>
      <w:r>
        <w:rPr>
          <w:color w:val="231F20"/>
          <w:sz w:val="20"/>
        </w:rPr>
        <w:t>Government</w:t>
      </w:r>
      <w:r>
        <w:rPr>
          <w:color w:val="231F20"/>
          <w:spacing w:val="-13"/>
          <w:sz w:val="20"/>
        </w:rPr>
        <w:t> </w:t>
      </w:r>
      <w:r>
        <w:rPr>
          <w:color w:val="231F20"/>
          <w:sz w:val="20"/>
        </w:rPr>
        <w:t>Examiner</w:t>
      </w:r>
      <w:r>
        <w:rPr>
          <w:color w:val="231F20"/>
          <w:spacing w:val="-12"/>
          <w:sz w:val="20"/>
        </w:rPr>
        <w:t> </w:t>
      </w:r>
      <w:r>
        <w:rPr>
          <w:color w:val="231F20"/>
          <w:sz w:val="20"/>
        </w:rPr>
        <w:t>of</w:t>
      </w:r>
      <w:r>
        <w:rPr>
          <w:color w:val="231F20"/>
          <w:spacing w:val="-13"/>
          <w:sz w:val="20"/>
        </w:rPr>
        <w:t> </w:t>
      </w:r>
      <w:r>
        <w:rPr>
          <w:color w:val="231F20"/>
          <w:sz w:val="20"/>
        </w:rPr>
        <w:t>Questioned</w:t>
      </w:r>
      <w:r>
        <w:rPr>
          <w:color w:val="231F20"/>
          <w:spacing w:val="-12"/>
          <w:sz w:val="20"/>
        </w:rPr>
        <w:t> </w:t>
      </w:r>
      <w:r>
        <w:rPr>
          <w:color w:val="231F20"/>
          <w:sz w:val="20"/>
        </w:rPr>
        <w:t>Documents</w:t>
      </w:r>
      <w:r>
        <w:rPr>
          <w:color w:val="231F20"/>
          <w:spacing w:val="-13"/>
          <w:sz w:val="20"/>
        </w:rPr>
        <w:t> </w:t>
      </w:r>
      <w:r>
        <w:rPr>
          <w:color w:val="231F20"/>
          <w:sz w:val="20"/>
        </w:rPr>
        <w:t>or any State Examiner of Questioned Documents as the Central Government may, by notification, specify in this behalf, upon any matter or thing duly submitted to him for examination</w:t>
      </w:r>
      <w:r>
        <w:rPr>
          <w:color w:val="231F20"/>
          <w:spacing w:val="-5"/>
          <w:sz w:val="20"/>
        </w:rPr>
        <w:t> </w:t>
      </w:r>
      <w:r>
        <w:rPr>
          <w:color w:val="231F20"/>
          <w:sz w:val="20"/>
        </w:rPr>
        <w:t>and</w:t>
      </w:r>
      <w:r>
        <w:rPr>
          <w:color w:val="231F20"/>
          <w:spacing w:val="-5"/>
          <w:sz w:val="20"/>
        </w:rPr>
        <w:t> </w:t>
      </w:r>
      <w:r>
        <w:rPr>
          <w:color w:val="231F20"/>
          <w:sz w:val="20"/>
        </w:rPr>
        <w:t>report</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course</w:t>
      </w:r>
      <w:r>
        <w:rPr>
          <w:color w:val="231F20"/>
          <w:spacing w:val="-5"/>
          <w:sz w:val="20"/>
        </w:rPr>
        <w:t> </w:t>
      </w:r>
      <w:r>
        <w:rPr>
          <w:color w:val="231F20"/>
          <w:sz w:val="20"/>
        </w:rPr>
        <w:t>of</w:t>
      </w:r>
      <w:r>
        <w:rPr>
          <w:color w:val="231F20"/>
          <w:spacing w:val="-5"/>
          <w:sz w:val="20"/>
        </w:rPr>
        <w:t> </w:t>
      </w:r>
      <w:r>
        <w:rPr>
          <w:color w:val="231F20"/>
          <w:sz w:val="20"/>
        </w:rPr>
        <w:t>any</w:t>
      </w:r>
      <w:r>
        <w:rPr>
          <w:color w:val="231F20"/>
          <w:spacing w:val="-5"/>
          <w:sz w:val="20"/>
        </w:rPr>
        <w:t> </w:t>
      </w:r>
      <w:r>
        <w:rPr>
          <w:color w:val="231F20"/>
          <w:sz w:val="20"/>
        </w:rPr>
        <w:t>proceeding</w:t>
      </w:r>
      <w:r>
        <w:rPr>
          <w:color w:val="231F20"/>
          <w:spacing w:val="-5"/>
          <w:sz w:val="20"/>
        </w:rPr>
        <w:t> </w:t>
      </w:r>
      <w:r>
        <w:rPr>
          <w:color w:val="231F20"/>
          <w:sz w:val="20"/>
        </w:rPr>
        <w:t>under</w:t>
      </w:r>
      <w:r>
        <w:rPr>
          <w:color w:val="231F20"/>
          <w:spacing w:val="-5"/>
          <w:sz w:val="20"/>
        </w:rPr>
        <w:t> </w:t>
      </w:r>
      <w:r>
        <w:rPr>
          <w:color w:val="231F20"/>
          <w:sz w:val="20"/>
        </w:rPr>
        <w:t>this</w:t>
      </w:r>
      <w:r>
        <w:rPr>
          <w:color w:val="231F20"/>
          <w:spacing w:val="-5"/>
          <w:sz w:val="20"/>
        </w:rPr>
        <w:t> </w:t>
      </w:r>
      <w:r>
        <w:rPr>
          <w:color w:val="231F20"/>
          <w:sz w:val="20"/>
        </w:rPr>
        <w:t>Sanhita,</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used</w:t>
      </w:r>
      <w:r>
        <w:rPr>
          <w:color w:val="231F20"/>
          <w:spacing w:val="-5"/>
          <w:sz w:val="20"/>
        </w:rPr>
        <w:t> </w:t>
      </w:r>
      <w:r>
        <w:rPr>
          <w:color w:val="231F20"/>
          <w:sz w:val="20"/>
        </w:rPr>
        <w:t>as evidence</w:t>
      </w:r>
      <w:r>
        <w:rPr>
          <w:color w:val="231F20"/>
          <w:spacing w:val="-4"/>
          <w:sz w:val="20"/>
        </w:rPr>
        <w:t> </w:t>
      </w:r>
      <w:r>
        <w:rPr>
          <w:color w:val="231F20"/>
          <w:sz w:val="20"/>
        </w:rPr>
        <w:t>in</w:t>
      </w:r>
      <w:r>
        <w:rPr>
          <w:color w:val="231F20"/>
          <w:spacing w:val="-4"/>
          <w:sz w:val="20"/>
        </w:rPr>
        <w:t> </w:t>
      </w:r>
      <w:r>
        <w:rPr>
          <w:color w:val="231F20"/>
          <w:sz w:val="20"/>
        </w:rPr>
        <w:t>any</w:t>
      </w:r>
      <w:r>
        <w:rPr>
          <w:color w:val="231F20"/>
          <w:spacing w:val="-4"/>
          <w:sz w:val="20"/>
        </w:rPr>
        <w:t> </w:t>
      </w:r>
      <w:r>
        <w:rPr>
          <w:color w:val="231F20"/>
          <w:sz w:val="20"/>
        </w:rPr>
        <w:t>inquiry,</w:t>
      </w:r>
      <w:r>
        <w:rPr>
          <w:color w:val="231F20"/>
          <w:spacing w:val="-4"/>
          <w:sz w:val="20"/>
        </w:rPr>
        <w:t> </w:t>
      </w:r>
      <w:r>
        <w:rPr>
          <w:color w:val="231F20"/>
          <w:sz w:val="20"/>
        </w:rPr>
        <w:t>trial</w:t>
      </w:r>
      <w:r>
        <w:rPr>
          <w:color w:val="231F20"/>
          <w:spacing w:val="-4"/>
          <w:sz w:val="20"/>
        </w:rPr>
        <w:t> </w:t>
      </w:r>
      <w:r>
        <w:rPr>
          <w:color w:val="231F20"/>
          <w:sz w:val="20"/>
        </w:rPr>
        <w:t>or</w:t>
      </w:r>
      <w:r>
        <w:rPr>
          <w:color w:val="231F20"/>
          <w:spacing w:val="-4"/>
          <w:sz w:val="20"/>
        </w:rPr>
        <w:t> </w:t>
      </w:r>
      <w:r>
        <w:rPr>
          <w:color w:val="231F20"/>
          <w:sz w:val="20"/>
        </w:rPr>
        <w:t>other</w:t>
      </w:r>
      <w:r>
        <w:rPr>
          <w:color w:val="231F20"/>
          <w:spacing w:val="-4"/>
          <w:sz w:val="20"/>
        </w:rPr>
        <w:t> </w:t>
      </w:r>
      <w:r>
        <w:rPr>
          <w:color w:val="231F20"/>
          <w:sz w:val="20"/>
        </w:rPr>
        <w:t>proceeding</w:t>
      </w:r>
      <w:r>
        <w:rPr>
          <w:color w:val="231F20"/>
          <w:spacing w:val="-4"/>
          <w:sz w:val="20"/>
        </w:rPr>
        <w:t> </w:t>
      </w:r>
      <w:r>
        <w:rPr>
          <w:color w:val="231F20"/>
          <w:sz w:val="20"/>
        </w:rPr>
        <w:t>under</w:t>
      </w:r>
      <w:r>
        <w:rPr>
          <w:color w:val="231F20"/>
          <w:spacing w:val="-4"/>
          <w:sz w:val="20"/>
        </w:rPr>
        <w:t> </w:t>
      </w:r>
      <w:r>
        <w:rPr>
          <w:color w:val="231F20"/>
          <w:sz w:val="20"/>
        </w:rPr>
        <w:t>this</w:t>
      </w:r>
      <w:r>
        <w:rPr>
          <w:color w:val="231F20"/>
          <w:spacing w:val="-4"/>
          <w:sz w:val="20"/>
        </w:rPr>
        <w:t> </w:t>
      </w:r>
      <w:r>
        <w:rPr>
          <w:color w:val="231F20"/>
          <w:sz w:val="20"/>
        </w:rPr>
        <w:t>Sanhita,</w:t>
      </w:r>
      <w:r>
        <w:rPr>
          <w:color w:val="231F20"/>
          <w:spacing w:val="-4"/>
          <w:sz w:val="20"/>
        </w:rPr>
        <w:t> </w:t>
      </w:r>
      <w:r>
        <w:rPr>
          <w:color w:val="231F20"/>
          <w:sz w:val="20"/>
        </w:rPr>
        <w:t>although</w:t>
      </w:r>
      <w:r>
        <w:rPr>
          <w:color w:val="231F20"/>
          <w:spacing w:val="-4"/>
          <w:sz w:val="20"/>
        </w:rPr>
        <w:t> </w:t>
      </w:r>
      <w:r>
        <w:rPr>
          <w:color w:val="231F20"/>
          <w:sz w:val="20"/>
        </w:rPr>
        <w:t>such</w:t>
      </w:r>
      <w:r>
        <w:rPr>
          <w:color w:val="231F20"/>
          <w:spacing w:val="-4"/>
          <w:sz w:val="20"/>
        </w:rPr>
        <w:t> </w:t>
      </w:r>
      <w:r>
        <w:rPr>
          <w:color w:val="231F20"/>
          <w:sz w:val="20"/>
        </w:rPr>
        <w:t>officer is not called as a witness.</w:t>
      </w:r>
    </w:p>
    <w:p>
      <w:pPr>
        <w:pStyle w:val="ListParagraph"/>
        <w:numPr>
          <w:ilvl w:val="0"/>
          <w:numId w:val="141"/>
        </w:numPr>
        <w:tabs>
          <w:tab w:pos="964" w:val="left" w:leader="none"/>
        </w:tabs>
        <w:spacing w:line="249" w:lineRule="auto" w:before="166" w:after="0"/>
        <w:ind w:left="193" w:right="2344" w:firstLine="480"/>
        <w:jc w:val="both"/>
        <w:rPr>
          <w:sz w:val="20"/>
        </w:rPr>
      </w:pPr>
      <w:r>
        <w:rPr>
          <w:color w:val="231F20"/>
          <w:sz w:val="20"/>
        </w:rPr>
        <w:t>The Court may, if it thinks fit, summon and examine any such officer as to the subject-matter of his report:</w:t>
      </w:r>
    </w:p>
    <w:p>
      <w:pPr>
        <w:pStyle w:val="BodyText"/>
        <w:spacing w:line="249" w:lineRule="auto" w:before="160"/>
        <w:ind w:left="193" w:right="2342" w:firstLine="480"/>
        <w:jc w:val="both"/>
      </w:pPr>
      <w:r>
        <w:rPr>
          <w:color w:val="231F20"/>
        </w:rPr>
        <w:t>Provided that no such officer shall be summoned to produce any records on which the report is based.</w:t>
      </w:r>
    </w:p>
    <w:p>
      <w:pPr>
        <w:pStyle w:val="ListParagraph"/>
        <w:numPr>
          <w:ilvl w:val="0"/>
          <w:numId w:val="141"/>
        </w:numPr>
        <w:tabs>
          <w:tab w:pos="973" w:val="left" w:leader="none"/>
        </w:tabs>
        <w:spacing w:line="249" w:lineRule="auto" w:before="165" w:after="0"/>
        <w:ind w:left="193" w:right="2342" w:firstLine="480"/>
        <w:jc w:val="both"/>
        <w:rPr>
          <w:sz w:val="20"/>
        </w:rPr>
      </w:pPr>
      <w:r>
        <w:rPr>
          <w:color w:val="231F20"/>
          <w:sz w:val="20"/>
        </w:rPr>
        <w:t>Without prejudice to the provisions of sections 129 and 130 of the Bharatiya Sakshya</w:t>
      </w:r>
      <w:r>
        <w:rPr>
          <w:color w:val="231F20"/>
          <w:spacing w:val="-13"/>
          <w:sz w:val="20"/>
        </w:rPr>
        <w:t> </w:t>
      </w:r>
      <w:r>
        <w:rPr>
          <w:color w:val="231F20"/>
          <w:sz w:val="20"/>
        </w:rPr>
        <w:t>Adhiniyam,</w:t>
      </w:r>
      <w:r>
        <w:rPr>
          <w:color w:val="231F20"/>
          <w:spacing w:val="-12"/>
          <w:sz w:val="20"/>
        </w:rPr>
        <w:t> </w:t>
      </w:r>
      <w:r>
        <w:rPr>
          <w:color w:val="231F20"/>
          <w:sz w:val="20"/>
        </w:rPr>
        <w:t>2023,</w:t>
      </w:r>
      <w:r>
        <w:rPr>
          <w:color w:val="231F20"/>
          <w:spacing w:val="-12"/>
          <w:sz w:val="20"/>
        </w:rPr>
        <w:t> </w:t>
      </w:r>
      <w:r>
        <w:rPr>
          <w:color w:val="231F20"/>
          <w:sz w:val="20"/>
        </w:rPr>
        <w:t>no</w:t>
      </w:r>
      <w:r>
        <w:rPr>
          <w:color w:val="231F20"/>
          <w:spacing w:val="-9"/>
          <w:sz w:val="20"/>
        </w:rPr>
        <w:t> </w:t>
      </w:r>
      <w:r>
        <w:rPr>
          <w:color w:val="231F20"/>
          <w:sz w:val="20"/>
        </w:rPr>
        <w:t>such</w:t>
      </w:r>
      <w:r>
        <w:rPr>
          <w:color w:val="231F20"/>
          <w:spacing w:val="-9"/>
          <w:sz w:val="20"/>
        </w:rPr>
        <w:t> </w:t>
      </w:r>
      <w:r>
        <w:rPr>
          <w:color w:val="231F20"/>
          <w:sz w:val="20"/>
        </w:rPr>
        <w:t>officer</w:t>
      </w:r>
      <w:r>
        <w:rPr>
          <w:color w:val="231F20"/>
          <w:spacing w:val="-9"/>
          <w:sz w:val="20"/>
        </w:rPr>
        <w:t> </w:t>
      </w:r>
      <w:r>
        <w:rPr>
          <w:color w:val="231F20"/>
          <w:sz w:val="20"/>
        </w:rPr>
        <w:t>shall,</w:t>
      </w:r>
      <w:r>
        <w:rPr>
          <w:color w:val="231F20"/>
          <w:spacing w:val="-9"/>
          <w:sz w:val="20"/>
        </w:rPr>
        <w:t> </w:t>
      </w:r>
      <w:r>
        <w:rPr>
          <w:color w:val="231F20"/>
          <w:sz w:val="20"/>
        </w:rPr>
        <w:t>except</w:t>
      </w:r>
      <w:r>
        <w:rPr>
          <w:color w:val="231F20"/>
          <w:spacing w:val="-9"/>
          <w:sz w:val="20"/>
        </w:rPr>
        <w:t> </w:t>
      </w:r>
      <w:r>
        <w:rPr>
          <w:color w:val="231F20"/>
          <w:sz w:val="20"/>
        </w:rPr>
        <w:t>with</w:t>
      </w:r>
      <w:r>
        <w:rPr>
          <w:color w:val="231F20"/>
          <w:spacing w:val="-9"/>
          <w:sz w:val="20"/>
        </w:rPr>
        <w:t> </w:t>
      </w:r>
      <w:r>
        <w:rPr>
          <w:color w:val="231F20"/>
          <w:sz w:val="20"/>
        </w:rPr>
        <w:t>the</w:t>
      </w:r>
      <w:r>
        <w:rPr>
          <w:color w:val="231F20"/>
          <w:spacing w:val="-9"/>
          <w:sz w:val="20"/>
        </w:rPr>
        <w:t> </w:t>
      </w:r>
      <w:r>
        <w:rPr>
          <w:color w:val="231F20"/>
          <w:sz w:val="20"/>
        </w:rPr>
        <w:t>permission</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General Manager or any officer in charge of any Mint or of any Note Printing Press or of any </w:t>
      </w:r>
      <w:r>
        <w:rPr>
          <w:color w:val="231F20"/>
          <w:spacing w:val="-4"/>
          <w:sz w:val="20"/>
        </w:rPr>
        <w:t>Security Printing Press or of any Forensic Department or any officer in charge of the Forensic </w:t>
      </w:r>
      <w:r>
        <w:rPr>
          <w:color w:val="231F20"/>
          <w:spacing w:val="-2"/>
          <w:sz w:val="20"/>
        </w:rPr>
        <w:t>Science</w:t>
      </w:r>
      <w:r>
        <w:rPr>
          <w:color w:val="231F20"/>
          <w:spacing w:val="-8"/>
          <w:sz w:val="20"/>
        </w:rPr>
        <w:t> </w:t>
      </w:r>
      <w:r>
        <w:rPr>
          <w:color w:val="231F20"/>
          <w:spacing w:val="-2"/>
          <w:sz w:val="20"/>
        </w:rPr>
        <w:t>Laboratory</w:t>
      </w:r>
      <w:r>
        <w:rPr>
          <w:color w:val="231F20"/>
          <w:spacing w:val="-8"/>
          <w:sz w:val="20"/>
        </w:rPr>
        <w:t> </w:t>
      </w:r>
      <w:r>
        <w:rPr>
          <w:color w:val="231F20"/>
          <w:spacing w:val="-2"/>
          <w:sz w:val="20"/>
        </w:rPr>
        <w:t>or</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8"/>
          <w:sz w:val="20"/>
        </w:rPr>
        <w:t> </w:t>
      </w:r>
      <w:r>
        <w:rPr>
          <w:color w:val="231F20"/>
          <w:spacing w:val="-2"/>
          <w:sz w:val="20"/>
        </w:rPr>
        <w:t>Government</w:t>
      </w:r>
      <w:r>
        <w:rPr>
          <w:color w:val="231F20"/>
          <w:spacing w:val="-8"/>
          <w:sz w:val="20"/>
        </w:rPr>
        <w:t> </w:t>
      </w:r>
      <w:r>
        <w:rPr>
          <w:color w:val="231F20"/>
          <w:spacing w:val="-2"/>
          <w:sz w:val="20"/>
        </w:rPr>
        <w:t>Examiner</w:t>
      </w:r>
      <w:r>
        <w:rPr>
          <w:color w:val="231F20"/>
          <w:spacing w:val="-8"/>
          <w:sz w:val="20"/>
        </w:rPr>
        <w:t> </w:t>
      </w:r>
      <w:r>
        <w:rPr>
          <w:color w:val="231F20"/>
          <w:spacing w:val="-2"/>
          <w:sz w:val="20"/>
        </w:rPr>
        <w:t>of</w:t>
      </w:r>
      <w:r>
        <w:rPr>
          <w:color w:val="231F20"/>
          <w:spacing w:val="-8"/>
          <w:sz w:val="20"/>
        </w:rPr>
        <w:t> </w:t>
      </w:r>
      <w:r>
        <w:rPr>
          <w:color w:val="231F20"/>
          <w:spacing w:val="-2"/>
          <w:sz w:val="20"/>
        </w:rPr>
        <w:t>Questioned</w:t>
      </w:r>
      <w:r>
        <w:rPr>
          <w:color w:val="231F20"/>
          <w:spacing w:val="-8"/>
          <w:sz w:val="20"/>
        </w:rPr>
        <w:t> </w:t>
      </w:r>
      <w:r>
        <w:rPr>
          <w:color w:val="231F20"/>
          <w:spacing w:val="-2"/>
          <w:sz w:val="20"/>
        </w:rPr>
        <w:t>Documents</w:t>
      </w:r>
      <w:r>
        <w:rPr>
          <w:color w:val="231F20"/>
          <w:spacing w:val="-8"/>
          <w:sz w:val="20"/>
        </w:rPr>
        <w:t> </w:t>
      </w:r>
      <w:r>
        <w:rPr>
          <w:color w:val="231F20"/>
          <w:spacing w:val="-2"/>
          <w:sz w:val="20"/>
        </w:rPr>
        <w:t>Organisation </w:t>
      </w:r>
      <w:r>
        <w:rPr>
          <w:color w:val="231F20"/>
          <w:sz w:val="20"/>
        </w:rPr>
        <w:t>or of the State Examiner of Questioned Documents Organisation be permitted—</w:t>
      </w:r>
    </w:p>
    <w:p>
      <w:pPr>
        <w:pStyle w:val="ListParagraph"/>
        <w:numPr>
          <w:ilvl w:val="1"/>
          <w:numId w:val="141"/>
        </w:numPr>
        <w:tabs>
          <w:tab w:pos="1461" w:val="left" w:leader="none"/>
        </w:tabs>
        <w:spacing w:line="249" w:lineRule="auto" w:before="163" w:after="0"/>
        <w:ind w:left="673" w:right="2345" w:firstLine="480"/>
        <w:jc w:val="both"/>
        <w:rPr>
          <w:sz w:val="20"/>
        </w:rPr>
      </w:pPr>
      <w:r>
        <w:rPr>
          <w:color w:val="231F20"/>
          <w:sz w:val="20"/>
        </w:rPr>
        <w:t>to give any evidence derived from any unpublished official records on which the report is based; or</w:t>
      </w:r>
    </w:p>
    <w:p>
      <w:pPr>
        <w:spacing w:after="0" w:line="249" w:lineRule="auto"/>
        <w:jc w:val="both"/>
        <w:rPr>
          <w:sz w:val="20"/>
        </w:rPr>
        <w:sectPr>
          <w:type w:val="continuous"/>
          <w:pgSz w:w="11900" w:h="16840"/>
          <w:pgMar w:header="905" w:footer="0" w:top="1240" w:bottom="280" w:left="0" w:right="0"/>
          <w:cols w:num="2" w:equalWidth="0">
            <w:col w:w="2120" w:space="40"/>
            <w:col w:w="9740"/>
          </w:cols>
        </w:sectPr>
      </w:pPr>
    </w:p>
    <w:p>
      <w:pPr>
        <w:pStyle w:val="BodyText"/>
        <w:spacing w:before="81"/>
      </w:pPr>
    </w:p>
    <w:p>
      <w:pPr>
        <w:spacing w:after="0"/>
        <w:sectPr>
          <w:pgSz w:w="11900" w:h="16840"/>
          <w:pgMar w:header="905" w:footer="0" w:top="1240" w:bottom="280" w:left="0" w:right="0"/>
        </w:sectPr>
      </w:pPr>
    </w:p>
    <w:p>
      <w:pPr>
        <w:pStyle w:val="ListParagraph"/>
        <w:numPr>
          <w:ilvl w:val="1"/>
          <w:numId w:val="141"/>
        </w:numPr>
        <w:tabs>
          <w:tab w:pos="3587" w:val="left" w:leader="none"/>
        </w:tabs>
        <w:spacing w:line="249" w:lineRule="auto" w:before="92" w:after="0"/>
        <w:ind w:left="2832" w:right="1" w:firstLine="480"/>
        <w:jc w:val="both"/>
        <w:rPr>
          <w:sz w:val="20"/>
        </w:rPr>
      </w:pPr>
      <w:r>
        <w:rPr>
          <w:color w:val="231F20"/>
          <w:sz w:val="20"/>
        </w:rPr>
        <w:t>to</w:t>
      </w:r>
      <w:r>
        <w:rPr>
          <w:color w:val="231F20"/>
          <w:spacing w:val="-6"/>
          <w:sz w:val="20"/>
        </w:rPr>
        <w:t> </w:t>
      </w:r>
      <w:r>
        <w:rPr>
          <w:color w:val="231F20"/>
          <w:sz w:val="20"/>
        </w:rPr>
        <w:t>disclose</w:t>
      </w:r>
      <w:r>
        <w:rPr>
          <w:color w:val="231F20"/>
          <w:spacing w:val="-6"/>
          <w:sz w:val="20"/>
        </w:rPr>
        <w:t> </w:t>
      </w:r>
      <w:r>
        <w:rPr>
          <w:color w:val="231F20"/>
          <w:sz w:val="20"/>
        </w:rPr>
        <w:t>the</w:t>
      </w:r>
      <w:r>
        <w:rPr>
          <w:color w:val="231F20"/>
          <w:spacing w:val="-6"/>
          <w:sz w:val="20"/>
        </w:rPr>
        <w:t> </w:t>
      </w:r>
      <w:r>
        <w:rPr>
          <w:color w:val="231F20"/>
          <w:sz w:val="20"/>
        </w:rPr>
        <w:t>nature</w:t>
      </w:r>
      <w:r>
        <w:rPr>
          <w:color w:val="231F20"/>
          <w:spacing w:val="-6"/>
          <w:sz w:val="20"/>
        </w:rPr>
        <w:t> </w:t>
      </w:r>
      <w:r>
        <w:rPr>
          <w:color w:val="231F20"/>
          <w:sz w:val="20"/>
        </w:rPr>
        <w:t>or</w:t>
      </w:r>
      <w:r>
        <w:rPr>
          <w:color w:val="231F20"/>
          <w:spacing w:val="-6"/>
          <w:sz w:val="20"/>
        </w:rPr>
        <w:t> </w:t>
      </w:r>
      <w:r>
        <w:rPr>
          <w:color w:val="231F20"/>
          <w:sz w:val="20"/>
        </w:rPr>
        <w:t>particulars</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test</w:t>
      </w:r>
      <w:r>
        <w:rPr>
          <w:color w:val="231F20"/>
          <w:spacing w:val="-6"/>
          <w:sz w:val="20"/>
        </w:rPr>
        <w:t> </w:t>
      </w:r>
      <w:r>
        <w:rPr>
          <w:color w:val="231F20"/>
          <w:sz w:val="20"/>
        </w:rPr>
        <w:t>applied</w:t>
      </w:r>
      <w:r>
        <w:rPr>
          <w:color w:val="231F20"/>
          <w:spacing w:val="-6"/>
          <w:sz w:val="20"/>
        </w:rPr>
        <w:t> </w:t>
      </w:r>
      <w:r>
        <w:rPr>
          <w:color w:val="231F20"/>
          <w:sz w:val="20"/>
        </w:rPr>
        <w:t>by</w:t>
      </w:r>
      <w:r>
        <w:rPr>
          <w:color w:val="231F20"/>
          <w:spacing w:val="-6"/>
          <w:sz w:val="20"/>
        </w:rPr>
        <w:t> </w:t>
      </w:r>
      <w:r>
        <w:rPr>
          <w:color w:val="231F20"/>
          <w:sz w:val="20"/>
        </w:rPr>
        <w:t>him</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course of the examination of the matter or thing.</w:t>
      </w:r>
    </w:p>
    <w:p>
      <w:pPr>
        <w:pStyle w:val="ListParagraph"/>
        <w:numPr>
          <w:ilvl w:val="0"/>
          <w:numId w:val="1"/>
        </w:numPr>
        <w:tabs>
          <w:tab w:pos="3241" w:val="left" w:leader="none"/>
        </w:tabs>
        <w:spacing w:line="249" w:lineRule="auto" w:before="102" w:after="0"/>
        <w:ind w:left="2352" w:right="1" w:firstLine="480"/>
        <w:jc w:val="both"/>
        <w:rPr>
          <w:b/>
          <w:color w:val="231F20"/>
          <w:sz w:val="20"/>
        </w:rPr>
      </w:pPr>
      <w:r>
        <w:rPr>
          <w:color w:val="231F20"/>
          <w:sz w:val="20"/>
        </w:rPr>
        <w:t>(</w:t>
      </w:r>
      <w:r>
        <w:rPr>
          <w:i/>
          <w:color w:val="231F20"/>
          <w:sz w:val="20"/>
        </w:rPr>
        <w:t>1</w:t>
      </w:r>
      <w:r>
        <w:rPr>
          <w:color w:val="231F20"/>
          <w:sz w:val="20"/>
        </w:rPr>
        <w:t>) Any document purporting to be a report under the hand of a Government scientific expert to whom this section applies, upon any matter or thing duly submitted to him for examination or analysis and report in the course of any proceeding under this </w:t>
      </w:r>
      <w:r>
        <w:rPr>
          <w:color w:val="231F20"/>
          <w:spacing w:val="-2"/>
          <w:sz w:val="20"/>
        </w:rPr>
        <w:t>Sanhita,</w:t>
      </w:r>
      <w:r>
        <w:rPr>
          <w:color w:val="231F20"/>
          <w:spacing w:val="-8"/>
          <w:sz w:val="20"/>
        </w:rPr>
        <w:t> </w:t>
      </w:r>
      <w:r>
        <w:rPr>
          <w:color w:val="231F20"/>
          <w:spacing w:val="-2"/>
          <w:sz w:val="20"/>
        </w:rPr>
        <w:t>may</w:t>
      </w:r>
      <w:r>
        <w:rPr>
          <w:color w:val="231F20"/>
          <w:spacing w:val="-8"/>
          <w:sz w:val="20"/>
        </w:rPr>
        <w:t> </w:t>
      </w:r>
      <w:r>
        <w:rPr>
          <w:color w:val="231F20"/>
          <w:spacing w:val="-2"/>
          <w:sz w:val="20"/>
        </w:rPr>
        <w:t>be</w:t>
      </w:r>
      <w:r>
        <w:rPr>
          <w:color w:val="231F20"/>
          <w:spacing w:val="-8"/>
          <w:sz w:val="20"/>
        </w:rPr>
        <w:t> </w:t>
      </w:r>
      <w:r>
        <w:rPr>
          <w:color w:val="231F20"/>
          <w:spacing w:val="-2"/>
          <w:sz w:val="20"/>
        </w:rPr>
        <w:t>used</w:t>
      </w:r>
      <w:r>
        <w:rPr>
          <w:color w:val="231F20"/>
          <w:spacing w:val="-8"/>
          <w:sz w:val="20"/>
        </w:rPr>
        <w:t> </w:t>
      </w:r>
      <w:r>
        <w:rPr>
          <w:color w:val="231F20"/>
          <w:spacing w:val="-2"/>
          <w:sz w:val="20"/>
        </w:rPr>
        <w:t>as</w:t>
      </w:r>
      <w:r>
        <w:rPr>
          <w:color w:val="231F20"/>
          <w:spacing w:val="-8"/>
          <w:sz w:val="20"/>
        </w:rPr>
        <w:t> </w:t>
      </w:r>
      <w:r>
        <w:rPr>
          <w:color w:val="231F20"/>
          <w:spacing w:val="-2"/>
          <w:sz w:val="20"/>
        </w:rPr>
        <w:t>evidence</w:t>
      </w:r>
      <w:r>
        <w:rPr>
          <w:color w:val="231F20"/>
          <w:spacing w:val="-8"/>
          <w:sz w:val="20"/>
        </w:rPr>
        <w:t> </w:t>
      </w:r>
      <w:r>
        <w:rPr>
          <w:color w:val="231F20"/>
          <w:spacing w:val="-2"/>
          <w:sz w:val="20"/>
        </w:rPr>
        <w:t>in</w:t>
      </w:r>
      <w:r>
        <w:rPr>
          <w:color w:val="231F20"/>
          <w:spacing w:val="-8"/>
          <w:sz w:val="20"/>
        </w:rPr>
        <w:t> </w:t>
      </w:r>
      <w:r>
        <w:rPr>
          <w:color w:val="231F20"/>
          <w:spacing w:val="-2"/>
          <w:sz w:val="20"/>
        </w:rPr>
        <w:t>any</w:t>
      </w:r>
      <w:r>
        <w:rPr>
          <w:color w:val="231F20"/>
          <w:spacing w:val="-8"/>
          <w:sz w:val="20"/>
        </w:rPr>
        <w:t> </w:t>
      </w:r>
      <w:r>
        <w:rPr>
          <w:color w:val="231F20"/>
          <w:spacing w:val="-2"/>
          <w:sz w:val="20"/>
        </w:rPr>
        <w:t>inquiry,</w:t>
      </w:r>
      <w:r>
        <w:rPr>
          <w:color w:val="231F20"/>
          <w:spacing w:val="-8"/>
          <w:sz w:val="20"/>
        </w:rPr>
        <w:t> </w:t>
      </w:r>
      <w:r>
        <w:rPr>
          <w:color w:val="231F20"/>
          <w:spacing w:val="-2"/>
          <w:sz w:val="20"/>
        </w:rPr>
        <w:t>trial</w:t>
      </w:r>
      <w:r>
        <w:rPr>
          <w:color w:val="231F20"/>
          <w:spacing w:val="-8"/>
          <w:sz w:val="20"/>
        </w:rPr>
        <w:t> </w:t>
      </w:r>
      <w:r>
        <w:rPr>
          <w:color w:val="231F20"/>
          <w:spacing w:val="-2"/>
          <w:sz w:val="20"/>
        </w:rPr>
        <w:t>or</w:t>
      </w:r>
      <w:r>
        <w:rPr>
          <w:color w:val="231F20"/>
          <w:spacing w:val="-8"/>
          <w:sz w:val="20"/>
        </w:rPr>
        <w:t> </w:t>
      </w:r>
      <w:r>
        <w:rPr>
          <w:color w:val="231F20"/>
          <w:spacing w:val="-2"/>
          <w:sz w:val="20"/>
        </w:rPr>
        <w:t>other</w:t>
      </w:r>
      <w:r>
        <w:rPr>
          <w:color w:val="231F20"/>
          <w:spacing w:val="-8"/>
          <w:sz w:val="20"/>
        </w:rPr>
        <w:t> </w:t>
      </w:r>
      <w:r>
        <w:rPr>
          <w:color w:val="231F20"/>
          <w:spacing w:val="-2"/>
          <w:sz w:val="20"/>
        </w:rPr>
        <w:t>proceeding</w:t>
      </w:r>
      <w:r>
        <w:rPr>
          <w:color w:val="231F20"/>
          <w:spacing w:val="-8"/>
          <w:sz w:val="20"/>
        </w:rPr>
        <w:t> </w:t>
      </w:r>
      <w:r>
        <w:rPr>
          <w:color w:val="231F20"/>
          <w:spacing w:val="-2"/>
          <w:sz w:val="20"/>
        </w:rPr>
        <w:t>under</w:t>
      </w:r>
      <w:r>
        <w:rPr>
          <w:color w:val="231F20"/>
          <w:spacing w:val="-8"/>
          <w:sz w:val="20"/>
        </w:rPr>
        <w:t> </w:t>
      </w:r>
      <w:r>
        <w:rPr>
          <w:color w:val="231F20"/>
          <w:spacing w:val="-2"/>
          <w:sz w:val="20"/>
        </w:rPr>
        <w:t>this</w:t>
      </w:r>
      <w:r>
        <w:rPr>
          <w:color w:val="231F20"/>
          <w:spacing w:val="-8"/>
          <w:sz w:val="20"/>
        </w:rPr>
        <w:t> </w:t>
      </w:r>
      <w:r>
        <w:rPr>
          <w:color w:val="231F20"/>
          <w:spacing w:val="-2"/>
          <w:sz w:val="20"/>
        </w:rPr>
        <w:t>Sanhita.</w:t>
      </w:r>
    </w:p>
    <w:p>
      <w:pPr>
        <w:pStyle w:val="ListParagraph"/>
        <w:numPr>
          <w:ilvl w:val="0"/>
          <w:numId w:val="142"/>
        </w:numPr>
        <w:tabs>
          <w:tab w:pos="3123" w:val="left" w:leader="none"/>
        </w:tabs>
        <w:spacing w:line="249" w:lineRule="auto" w:before="104" w:after="0"/>
        <w:ind w:left="2352" w:right="0" w:firstLine="480"/>
        <w:jc w:val="both"/>
        <w:rPr>
          <w:sz w:val="20"/>
        </w:rPr>
      </w:pPr>
      <w:r>
        <w:rPr>
          <w:color w:val="231F20"/>
          <w:sz w:val="20"/>
        </w:rPr>
        <w:t>The Court may, if it thinks fit, summon and examine any such expert as to the subject-matter of his report.</w:t>
      </w:r>
    </w:p>
    <w:p>
      <w:pPr>
        <w:pStyle w:val="ListParagraph"/>
        <w:numPr>
          <w:ilvl w:val="0"/>
          <w:numId w:val="142"/>
        </w:numPr>
        <w:tabs>
          <w:tab w:pos="3142" w:val="left" w:leader="none"/>
        </w:tabs>
        <w:spacing w:line="249" w:lineRule="auto" w:before="103" w:after="0"/>
        <w:ind w:left="2352" w:right="1" w:firstLine="480"/>
        <w:jc w:val="both"/>
        <w:rPr>
          <w:sz w:val="20"/>
        </w:rPr>
      </w:pPr>
      <w:r>
        <w:rPr>
          <w:color w:val="231F20"/>
          <w:sz w:val="20"/>
        </w:rPr>
        <w:t>Where any such expert is summoned by a Court, and he is unable to attend </w:t>
      </w:r>
      <w:r>
        <w:rPr>
          <w:color w:val="231F20"/>
          <w:spacing w:val="-2"/>
          <w:sz w:val="20"/>
        </w:rPr>
        <w:t>personally,</w:t>
      </w:r>
      <w:r>
        <w:rPr>
          <w:color w:val="231F20"/>
          <w:spacing w:val="-6"/>
          <w:sz w:val="20"/>
        </w:rPr>
        <w:t> </w:t>
      </w:r>
      <w:r>
        <w:rPr>
          <w:color w:val="231F20"/>
          <w:spacing w:val="-2"/>
          <w:sz w:val="20"/>
        </w:rPr>
        <w:t>he</w:t>
      </w:r>
      <w:r>
        <w:rPr>
          <w:color w:val="231F20"/>
          <w:spacing w:val="-6"/>
          <w:sz w:val="20"/>
        </w:rPr>
        <w:t> </w:t>
      </w:r>
      <w:r>
        <w:rPr>
          <w:color w:val="231F20"/>
          <w:spacing w:val="-2"/>
          <w:sz w:val="20"/>
        </w:rPr>
        <w:t>may,</w:t>
      </w:r>
      <w:r>
        <w:rPr>
          <w:color w:val="231F20"/>
          <w:spacing w:val="-6"/>
          <w:sz w:val="20"/>
        </w:rPr>
        <w:t> </w:t>
      </w:r>
      <w:r>
        <w:rPr>
          <w:color w:val="231F20"/>
          <w:spacing w:val="-2"/>
          <w:sz w:val="20"/>
        </w:rPr>
        <w:t>unless</w:t>
      </w:r>
      <w:r>
        <w:rPr>
          <w:color w:val="231F20"/>
          <w:spacing w:val="-6"/>
          <w:sz w:val="20"/>
        </w:rPr>
        <w:t> </w:t>
      </w:r>
      <w:r>
        <w:rPr>
          <w:color w:val="231F20"/>
          <w:spacing w:val="-2"/>
          <w:sz w:val="20"/>
        </w:rPr>
        <w:t>the</w:t>
      </w:r>
      <w:r>
        <w:rPr>
          <w:color w:val="231F20"/>
          <w:spacing w:val="-6"/>
          <w:sz w:val="20"/>
        </w:rPr>
        <w:t> </w:t>
      </w:r>
      <w:r>
        <w:rPr>
          <w:color w:val="231F20"/>
          <w:spacing w:val="-2"/>
          <w:sz w:val="20"/>
        </w:rPr>
        <w:t>Court</w:t>
      </w:r>
      <w:r>
        <w:rPr>
          <w:color w:val="231F20"/>
          <w:spacing w:val="-6"/>
          <w:sz w:val="20"/>
        </w:rPr>
        <w:t> </w:t>
      </w:r>
      <w:r>
        <w:rPr>
          <w:color w:val="231F20"/>
          <w:spacing w:val="-2"/>
          <w:sz w:val="20"/>
        </w:rPr>
        <w:t>has</w:t>
      </w:r>
      <w:r>
        <w:rPr>
          <w:color w:val="231F20"/>
          <w:spacing w:val="-6"/>
          <w:sz w:val="20"/>
        </w:rPr>
        <w:t> </w:t>
      </w:r>
      <w:r>
        <w:rPr>
          <w:color w:val="231F20"/>
          <w:spacing w:val="-2"/>
          <w:sz w:val="20"/>
        </w:rPr>
        <w:t>expressly</w:t>
      </w:r>
      <w:r>
        <w:rPr>
          <w:color w:val="231F20"/>
          <w:spacing w:val="-6"/>
          <w:sz w:val="20"/>
        </w:rPr>
        <w:t> </w:t>
      </w:r>
      <w:r>
        <w:rPr>
          <w:color w:val="231F20"/>
          <w:spacing w:val="-2"/>
          <w:sz w:val="20"/>
        </w:rPr>
        <w:t>directed</w:t>
      </w:r>
      <w:r>
        <w:rPr>
          <w:color w:val="231F20"/>
          <w:spacing w:val="-6"/>
          <w:sz w:val="20"/>
        </w:rPr>
        <w:t> </w:t>
      </w:r>
      <w:r>
        <w:rPr>
          <w:color w:val="231F20"/>
          <w:spacing w:val="-2"/>
          <w:sz w:val="20"/>
        </w:rPr>
        <w:t>him</w:t>
      </w:r>
      <w:r>
        <w:rPr>
          <w:color w:val="231F20"/>
          <w:spacing w:val="-6"/>
          <w:sz w:val="20"/>
        </w:rPr>
        <w:t> </w:t>
      </w:r>
      <w:r>
        <w:rPr>
          <w:color w:val="231F20"/>
          <w:spacing w:val="-2"/>
          <w:sz w:val="20"/>
        </w:rPr>
        <w:t>to</w:t>
      </w:r>
      <w:r>
        <w:rPr>
          <w:color w:val="231F20"/>
          <w:spacing w:val="-6"/>
          <w:sz w:val="20"/>
        </w:rPr>
        <w:t> </w:t>
      </w:r>
      <w:r>
        <w:rPr>
          <w:color w:val="231F20"/>
          <w:spacing w:val="-2"/>
          <w:sz w:val="20"/>
        </w:rPr>
        <w:t>appear</w:t>
      </w:r>
      <w:r>
        <w:rPr>
          <w:color w:val="231F20"/>
          <w:spacing w:val="-6"/>
          <w:sz w:val="20"/>
        </w:rPr>
        <w:t> </w:t>
      </w:r>
      <w:r>
        <w:rPr>
          <w:color w:val="231F20"/>
          <w:spacing w:val="-2"/>
          <w:sz w:val="20"/>
        </w:rPr>
        <w:t>personally,</w:t>
      </w:r>
      <w:r>
        <w:rPr>
          <w:color w:val="231F20"/>
          <w:spacing w:val="-6"/>
          <w:sz w:val="20"/>
        </w:rPr>
        <w:t> </w:t>
      </w:r>
      <w:r>
        <w:rPr>
          <w:color w:val="231F20"/>
          <w:spacing w:val="-2"/>
          <w:sz w:val="20"/>
        </w:rPr>
        <w:t>depute </w:t>
      </w:r>
      <w:r>
        <w:rPr>
          <w:color w:val="231F20"/>
          <w:sz w:val="20"/>
        </w:rPr>
        <w:t>any</w:t>
      </w:r>
      <w:r>
        <w:rPr>
          <w:color w:val="231F20"/>
          <w:spacing w:val="-2"/>
          <w:sz w:val="20"/>
        </w:rPr>
        <w:t> </w:t>
      </w:r>
      <w:r>
        <w:rPr>
          <w:color w:val="231F20"/>
          <w:sz w:val="20"/>
        </w:rPr>
        <w:t>responsible</w:t>
      </w:r>
      <w:r>
        <w:rPr>
          <w:color w:val="231F20"/>
          <w:spacing w:val="-2"/>
          <w:sz w:val="20"/>
        </w:rPr>
        <w:t> </w:t>
      </w:r>
      <w:r>
        <w:rPr>
          <w:color w:val="231F20"/>
          <w:sz w:val="20"/>
        </w:rPr>
        <w:t>officer</w:t>
      </w:r>
      <w:r>
        <w:rPr>
          <w:color w:val="231F20"/>
          <w:spacing w:val="-2"/>
          <w:sz w:val="20"/>
        </w:rPr>
        <w:t> </w:t>
      </w:r>
      <w:r>
        <w:rPr>
          <w:color w:val="231F20"/>
          <w:sz w:val="20"/>
        </w:rPr>
        <w:t>working</w:t>
      </w:r>
      <w:r>
        <w:rPr>
          <w:color w:val="231F20"/>
          <w:spacing w:val="-2"/>
          <w:sz w:val="20"/>
        </w:rPr>
        <w:t> </w:t>
      </w:r>
      <w:r>
        <w:rPr>
          <w:color w:val="231F20"/>
          <w:sz w:val="20"/>
        </w:rPr>
        <w:t>with</w:t>
      </w:r>
      <w:r>
        <w:rPr>
          <w:color w:val="231F20"/>
          <w:spacing w:val="-2"/>
          <w:sz w:val="20"/>
        </w:rPr>
        <w:t> </w:t>
      </w:r>
      <w:r>
        <w:rPr>
          <w:color w:val="231F20"/>
          <w:sz w:val="20"/>
        </w:rPr>
        <w:t>him</w:t>
      </w:r>
      <w:r>
        <w:rPr>
          <w:color w:val="231F20"/>
          <w:spacing w:val="-2"/>
          <w:sz w:val="20"/>
        </w:rPr>
        <w:t> </w:t>
      </w:r>
      <w:r>
        <w:rPr>
          <w:color w:val="231F20"/>
          <w:sz w:val="20"/>
        </w:rPr>
        <w:t>to</w:t>
      </w:r>
      <w:r>
        <w:rPr>
          <w:color w:val="231F20"/>
          <w:spacing w:val="-2"/>
          <w:sz w:val="20"/>
        </w:rPr>
        <w:t> </w:t>
      </w:r>
      <w:r>
        <w:rPr>
          <w:color w:val="231F20"/>
          <w:sz w:val="20"/>
        </w:rPr>
        <w:t>attend</w:t>
      </w:r>
      <w:r>
        <w:rPr>
          <w:color w:val="231F20"/>
          <w:spacing w:val="-2"/>
          <w:sz w:val="20"/>
        </w:rPr>
        <w:t> </w:t>
      </w:r>
      <w:r>
        <w:rPr>
          <w:color w:val="231F20"/>
          <w:sz w:val="20"/>
        </w:rPr>
        <w:t>the</w:t>
      </w:r>
      <w:r>
        <w:rPr>
          <w:color w:val="231F20"/>
          <w:spacing w:val="-2"/>
          <w:sz w:val="20"/>
        </w:rPr>
        <w:t> </w:t>
      </w:r>
      <w:r>
        <w:rPr>
          <w:color w:val="231F20"/>
          <w:sz w:val="20"/>
        </w:rPr>
        <w:t>Court,</w:t>
      </w:r>
      <w:r>
        <w:rPr>
          <w:color w:val="231F20"/>
          <w:spacing w:val="-2"/>
          <w:sz w:val="20"/>
        </w:rPr>
        <w:t> </w:t>
      </w:r>
      <w:r>
        <w:rPr>
          <w:color w:val="231F20"/>
          <w:sz w:val="20"/>
        </w:rPr>
        <w:t>if</w:t>
      </w:r>
      <w:r>
        <w:rPr>
          <w:color w:val="231F20"/>
          <w:spacing w:val="-2"/>
          <w:sz w:val="20"/>
        </w:rPr>
        <w:t> </w:t>
      </w:r>
      <w:r>
        <w:rPr>
          <w:color w:val="231F20"/>
          <w:sz w:val="20"/>
        </w:rPr>
        <w:t>such</w:t>
      </w:r>
      <w:r>
        <w:rPr>
          <w:color w:val="231F20"/>
          <w:spacing w:val="-2"/>
          <w:sz w:val="20"/>
        </w:rPr>
        <w:t> </w:t>
      </w:r>
      <w:r>
        <w:rPr>
          <w:color w:val="231F20"/>
          <w:sz w:val="20"/>
        </w:rPr>
        <w:t>officer</w:t>
      </w:r>
      <w:r>
        <w:rPr>
          <w:color w:val="231F20"/>
          <w:spacing w:val="-2"/>
          <w:sz w:val="20"/>
        </w:rPr>
        <w:t> </w:t>
      </w:r>
      <w:r>
        <w:rPr>
          <w:color w:val="231F20"/>
          <w:sz w:val="20"/>
        </w:rPr>
        <w:t>is</w:t>
      </w:r>
      <w:r>
        <w:rPr>
          <w:color w:val="231F20"/>
          <w:spacing w:val="-2"/>
          <w:sz w:val="20"/>
        </w:rPr>
        <w:t> </w:t>
      </w:r>
      <w:r>
        <w:rPr>
          <w:color w:val="231F20"/>
          <w:sz w:val="20"/>
        </w:rPr>
        <w:t>conversant with the facts of the case and can satisfactorily depose in Court on his behalf.</w:t>
      </w:r>
    </w:p>
    <w:p>
      <w:pPr>
        <w:pStyle w:val="ListParagraph"/>
        <w:numPr>
          <w:ilvl w:val="0"/>
          <w:numId w:val="142"/>
        </w:numPr>
        <w:tabs>
          <w:tab w:pos="3104" w:val="left" w:leader="none"/>
        </w:tabs>
        <w:spacing w:line="240" w:lineRule="auto" w:before="104" w:after="0"/>
        <w:ind w:left="3104" w:right="0" w:hanging="272"/>
        <w:jc w:val="both"/>
        <w:rPr>
          <w:sz w:val="20"/>
        </w:rPr>
      </w:pPr>
      <w:r>
        <w:rPr>
          <w:color w:val="231F20"/>
          <w:sz w:val="20"/>
        </w:rPr>
        <w:t>This</w:t>
      </w:r>
      <w:r>
        <w:rPr>
          <w:color w:val="231F20"/>
          <w:spacing w:val="-11"/>
          <w:sz w:val="20"/>
        </w:rPr>
        <w:t> </w:t>
      </w:r>
      <w:r>
        <w:rPr>
          <w:color w:val="231F20"/>
          <w:sz w:val="20"/>
        </w:rPr>
        <w:t>section</w:t>
      </w:r>
      <w:r>
        <w:rPr>
          <w:color w:val="231F20"/>
          <w:spacing w:val="-11"/>
          <w:sz w:val="20"/>
        </w:rPr>
        <w:t> </w:t>
      </w:r>
      <w:r>
        <w:rPr>
          <w:color w:val="231F20"/>
          <w:sz w:val="20"/>
        </w:rPr>
        <w:t>applies</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following</w:t>
      </w:r>
      <w:r>
        <w:rPr>
          <w:color w:val="231F20"/>
          <w:spacing w:val="-11"/>
          <w:sz w:val="20"/>
        </w:rPr>
        <w:t> </w:t>
      </w:r>
      <w:r>
        <w:rPr>
          <w:color w:val="231F20"/>
          <w:sz w:val="20"/>
        </w:rPr>
        <w:t>Government</w:t>
      </w:r>
      <w:r>
        <w:rPr>
          <w:color w:val="231F20"/>
          <w:spacing w:val="-11"/>
          <w:sz w:val="20"/>
        </w:rPr>
        <w:t> </w:t>
      </w:r>
      <w:r>
        <w:rPr>
          <w:color w:val="231F20"/>
          <w:sz w:val="20"/>
        </w:rPr>
        <w:t>scientific</w:t>
      </w:r>
      <w:r>
        <w:rPr>
          <w:color w:val="231F20"/>
          <w:spacing w:val="-11"/>
          <w:sz w:val="20"/>
        </w:rPr>
        <w:t> </w:t>
      </w:r>
      <w:r>
        <w:rPr>
          <w:color w:val="231F20"/>
          <w:sz w:val="20"/>
        </w:rPr>
        <w:t>experts,</w:t>
      </w:r>
      <w:r>
        <w:rPr>
          <w:color w:val="231F20"/>
          <w:spacing w:val="-11"/>
          <w:sz w:val="20"/>
        </w:rPr>
        <w:t> </w:t>
      </w:r>
      <w:r>
        <w:rPr>
          <w:color w:val="231F20"/>
          <w:spacing w:val="-2"/>
          <w:sz w:val="20"/>
        </w:rPr>
        <w:t>namely:—</w:t>
      </w:r>
    </w:p>
    <w:p>
      <w:pPr>
        <w:pStyle w:val="ListParagraph"/>
        <w:numPr>
          <w:ilvl w:val="1"/>
          <w:numId w:val="142"/>
        </w:numPr>
        <w:tabs>
          <w:tab w:pos="3576" w:val="left" w:leader="none"/>
        </w:tabs>
        <w:spacing w:line="240" w:lineRule="auto" w:before="110" w:after="0"/>
        <w:ind w:left="3576" w:right="0" w:hanging="264"/>
        <w:jc w:val="left"/>
        <w:rPr>
          <w:sz w:val="20"/>
        </w:rPr>
      </w:pPr>
      <w:r>
        <w:rPr>
          <w:color w:val="231F20"/>
          <w:spacing w:val="-2"/>
          <w:sz w:val="20"/>
        </w:rPr>
        <w:t>any</w:t>
      </w:r>
      <w:r>
        <w:rPr>
          <w:color w:val="231F20"/>
          <w:spacing w:val="-13"/>
          <w:sz w:val="20"/>
        </w:rPr>
        <w:t> </w:t>
      </w:r>
      <w:r>
        <w:rPr>
          <w:color w:val="231F20"/>
          <w:spacing w:val="-2"/>
          <w:sz w:val="20"/>
        </w:rPr>
        <w:t>Chemical</w:t>
      </w:r>
      <w:r>
        <w:rPr>
          <w:color w:val="231F20"/>
          <w:spacing w:val="-13"/>
          <w:sz w:val="20"/>
        </w:rPr>
        <w:t> </w:t>
      </w:r>
      <w:r>
        <w:rPr>
          <w:color w:val="231F20"/>
          <w:spacing w:val="-2"/>
          <w:sz w:val="20"/>
        </w:rPr>
        <w:t>Examiner</w:t>
      </w:r>
      <w:r>
        <w:rPr>
          <w:color w:val="231F20"/>
          <w:spacing w:val="-13"/>
          <w:sz w:val="20"/>
        </w:rPr>
        <w:t> </w:t>
      </w:r>
      <w:r>
        <w:rPr>
          <w:color w:val="231F20"/>
          <w:spacing w:val="-2"/>
          <w:sz w:val="20"/>
        </w:rPr>
        <w:t>or</w:t>
      </w:r>
      <w:r>
        <w:rPr>
          <w:color w:val="231F20"/>
          <w:spacing w:val="-23"/>
          <w:sz w:val="20"/>
        </w:rPr>
        <w:t> </w:t>
      </w:r>
      <w:r>
        <w:rPr>
          <w:color w:val="231F20"/>
          <w:spacing w:val="-2"/>
          <w:sz w:val="20"/>
        </w:rPr>
        <w:t>Assistant</w:t>
      </w:r>
      <w:r>
        <w:rPr>
          <w:color w:val="231F20"/>
          <w:spacing w:val="-13"/>
          <w:sz w:val="20"/>
        </w:rPr>
        <w:t> </w:t>
      </w:r>
      <w:r>
        <w:rPr>
          <w:color w:val="231F20"/>
          <w:spacing w:val="-2"/>
          <w:sz w:val="20"/>
        </w:rPr>
        <w:t>Chemical</w:t>
      </w:r>
      <w:r>
        <w:rPr>
          <w:color w:val="231F20"/>
          <w:spacing w:val="-13"/>
          <w:sz w:val="20"/>
        </w:rPr>
        <w:t> </w:t>
      </w:r>
      <w:r>
        <w:rPr>
          <w:color w:val="231F20"/>
          <w:spacing w:val="-2"/>
          <w:sz w:val="20"/>
        </w:rPr>
        <w:t>Examiner</w:t>
      </w:r>
      <w:r>
        <w:rPr>
          <w:color w:val="231F20"/>
          <w:spacing w:val="-13"/>
          <w:sz w:val="20"/>
        </w:rPr>
        <w:t> </w:t>
      </w:r>
      <w:r>
        <w:rPr>
          <w:color w:val="231F20"/>
          <w:spacing w:val="-2"/>
          <w:sz w:val="20"/>
        </w:rPr>
        <w:t>to</w:t>
      </w:r>
      <w:r>
        <w:rPr>
          <w:color w:val="231F20"/>
          <w:spacing w:val="-12"/>
          <w:sz w:val="20"/>
        </w:rPr>
        <w:t> </w:t>
      </w:r>
      <w:r>
        <w:rPr>
          <w:color w:val="231F20"/>
          <w:spacing w:val="-2"/>
          <w:sz w:val="20"/>
        </w:rPr>
        <w:t>Government;</w:t>
      </w:r>
    </w:p>
    <w:p>
      <w:pPr>
        <w:pStyle w:val="ListParagraph"/>
        <w:numPr>
          <w:ilvl w:val="1"/>
          <w:numId w:val="142"/>
        </w:numPr>
        <w:tabs>
          <w:tab w:pos="3582" w:val="left" w:leader="none"/>
        </w:tabs>
        <w:spacing w:line="240" w:lineRule="auto" w:before="106" w:after="0"/>
        <w:ind w:left="3582" w:right="0" w:hanging="270"/>
        <w:jc w:val="left"/>
        <w:rPr>
          <w:sz w:val="20"/>
        </w:rPr>
      </w:pPr>
      <w:r>
        <w:rPr>
          <w:color w:val="231F20"/>
          <w:spacing w:val="-2"/>
          <w:sz w:val="20"/>
        </w:rPr>
        <w:t>the</w:t>
      </w:r>
      <w:r>
        <w:rPr>
          <w:color w:val="231F20"/>
          <w:spacing w:val="-7"/>
          <w:sz w:val="20"/>
        </w:rPr>
        <w:t> </w:t>
      </w:r>
      <w:r>
        <w:rPr>
          <w:color w:val="231F20"/>
          <w:spacing w:val="-2"/>
          <w:sz w:val="20"/>
        </w:rPr>
        <w:t>Chief</w:t>
      </w:r>
      <w:r>
        <w:rPr>
          <w:color w:val="231F20"/>
          <w:spacing w:val="-7"/>
          <w:sz w:val="20"/>
        </w:rPr>
        <w:t> </w:t>
      </w:r>
      <w:r>
        <w:rPr>
          <w:color w:val="231F20"/>
          <w:spacing w:val="-2"/>
          <w:sz w:val="20"/>
        </w:rPr>
        <w:t>Controller</w:t>
      </w:r>
      <w:r>
        <w:rPr>
          <w:color w:val="231F20"/>
          <w:spacing w:val="-7"/>
          <w:sz w:val="20"/>
        </w:rPr>
        <w:t> </w:t>
      </w:r>
      <w:r>
        <w:rPr>
          <w:color w:val="231F20"/>
          <w:spacing w:val="-2"/>
          <w:sz w:val="20"/>
        </w:rPr>
        <w:t>of</w:t>
      </w:r>
      <w:r>
        <w:rPr>
          <w:color w:val="231F20"/>
          <w:spacing w:val="-7"/>
          <w:sz w:val="20"/>
        </w:rPr>
        <w:t> </w:t>
      </w:r>
      <w:r>
        <w:rPr>
          <w:color w:val="231F20"/>
          <w:spacing w:val="-2"/>
          <w:sz w:val="20"/>
        </w:rPr>
        <w:t>Explosives;</w:t>
      </w:r>
    </w:p>
    <w:p>
      <w:pPr>
        <w:pStyle w:val="ListParagraph"/>
        <w:numPr>
          <w:ilvl w:val="1"/>
          <w:numId w:val="142"/>
        </w:numPr>
        <w:tabs>
          <w:tab w:pos="3575" w:val="left" w:leader="none"/>
        </w:tabs>
        <w:spacing w:line="240" w:lineRule="auto" w:before="111" w:after="0"/>
        <w:ind w:left="3575" w:right="0" w:hanging="263"/>
        <w:jc w:val="left"/>
        <w:rPr>
          <w:sz w:val="20"/>
        </w:rPr>
      </w:pPr>
      <w:r>
        <w:rPr>
          <w:color w:val="231F20"/>
          <w:sz w:val="20"/>
        </w:rPr>
        <w:t>the</w:t>
      </w:r>
      <w:r>
        <w:rPr>
          <w:color w:val="231F20"/>
          <w:spacing w:val="-7"/>
          <w:sz w:val="20"/>
        </w:rPr>
        <w:t> </w:t>
      </w:r>
      <w:r>
        <w:rPr>
          <w:color w:val="231F20"/>
          <w:sz w:val="20"/>
        </w:rPr>
        <w:t>Director</w:t>
      </w:r>
      <w:r>
        <w:rPr>
          <w:color w:val="231F20"/>
          <w:spacing w:val="-6"/>
          <w:sz w:val="20"/>
        </w:rPr>
        <w:t> </w:t>
      </w:r>
      <w:r>
        <w:rPr>
          <w:color w:val="231F20"/>
          <w:sz w:val="20"/>
        </w:rPr>
        <w:t>of</w:t>
      </w:r>
      <w:r>
        <w:rPr>
          <w:color w:val="231F20"/>
          <w:spacing w:val="-7"/>
          <w:sz w:val="20"/>
        </w:rPr>
        <w:t> </w:t>
      </w:r>
      <w:r>
        <w:rPr>
          <w:color w:val="231F20"/>
          <w:sz w:val="20"/>
        </w:rPr>
        <w:t>the</w:t>
      </w:r>
      <w:r>
        <w:rPr>
          <w:color w:val="231F20"/>
          <w:spacing w:val="-6"/>
          <w:sz w:val="20"/>
        </w:rPr>
        <w:t> </w:t>
      </w:r>
      <w:r>
        <w:rPr>
          <w:color w:val="231F20"/>
          <w:sz w:val="20"/>
        </w:rPr>
        <w:t>Finger</w:t>
      </w:r>
      <w:r>
        <w:rPr>
          <w:color w:val="231F20"/>
          <w:spacing w:val="-7"/>
          <w:sz w:val="20"/>
        </w:rPr>
        <w:t> </w:t>
      </w:r>
      <w:r>
        <w:rPr>
          <w:color w:val="231F20"/>
          <w:sz w:val="20"/>
        </w:rPr>
        <w:t>Print</w:t>
      </w:r>
      <w:r>
        <w:rPr>
          <w:color w:val="231F20"/>
          <w:spacing w:val="-6"/>
          <w:sz w:val="20"/>
        </w:rPr>
        <w:t> </w:t>
      </w:r>
      <w:r>
        <w:rPr>
          <w:color w:val="231F20"/>
          <w:spacing w:val="-2"/>
          <w:sz w:val="20"/>
        </w:rPr>
        <w:t>Bureau;</w:t>
      </w:r>
    </w:p>
    <w:p>
      <w:pPr>
        <w:pStyle w:val="ListParagraph"/>
        <w:numPr>
          <w:ilvl w:val="1"/>
          <w:numId w:val="142"/>
        </w:numPr>
        <w:tabs>
          <w:tab w:pos="3583" w:val="left" w:leader="none"/>
        </w:tabs>
        <w:spacing w:line="240" w:lineRule="auto" w:before="111" w:after="0"/>
        <w:ind w:left="3583" w:right="0" w:hanging="271"/>
        <w:jc w:val="left"/>
        <w:rPr>
          <w:sz w:val="20"/>
        </w:rPr>
      </w:pPr>
      <w:r>
        <w:rPr>
          <w:color w:val="231F20"/>
          <w:spacing w:val="-2"/>
          <w:sz w:val="20"/>
        </w:rPr>
        <w:t>the</w:t>
      </w:r>
      <w:r>
        <w:rPr>
          <w:color w:val="231F20"/>
          <w:spacing w:val="1"/>
          <w:sz w:val="20"/>
        </w:rPr>
        <w:t> </w:t>
      </w:r>
      <w:r>
        <w:rPr>
          <w:color w:val="231F20"/>
          <w:spacing w:val="-2"/>
          <w:sz w:val="20"/>
        </w:rPr>
        <w:t>Director,</w:t>
      </w:r>
      <w:r>
        <w:rPr>
          <w:color w:val="231F20"/>
          <w:spacing w:val="1"/>
          <w:sz w:val="20"/>
        </w:rPr>
        <w:t> </w:t>
      </w:r>
      <w:r>
        <w:rPr>
          <w:color w:val="231F20"/>
          <w:spacing w:val="-2"/>
          <w:sz w:val="20"/>
        </w:rPr>
        <w:t>Haffkeine</w:t>
      </w:r>
      <w:r>
        <w:rPr>
          <w:color w:val="231F20"/>
          <w:spacing w:val="1"/>
          <w:sz w:val="20"/>
        </w:rPr>
        <w:t> </w:t>
      </w:r>
      <w:r>
        <w:rPr>
          <w:color w:val="231F20"/>
          <w:spacing w:val="-2"/>
          <w:sz w:val="20"/>
        </w:rPr>
        <w:t>Institute,</w:t>
      </w:r>
      <w:r>
        <w:rPr>
          <w:color w:val="231F20"/>
          <w:spacing w:val="1"/>
          <w:sz w:val="20"/>
        </w:rPr>
        <w:t> </w:t>
      </w:r>
      <w:r>
        <w:rPr>
          <w:color w:val="231F20"/>
          <w:spacing w:val="-2"/>
          <w:sz w:val="20"/>
        </w:rPr>
        <w:t>Bombay;</w:t>
      </w:r>
    </w:p>
    <w:p>
      <w:pPr>
        <w:pStyle w:val="ListParagraph"/>
        <w:numPr>
          <w:ilvl w:val="1"/>
          <w:numId w:val="142"/>
        </w:numPr>
        <w:tabs>
          <w:tab w:pos="3594" w:val="left" w:leader="none"/>
        </w:tabs>
        <w:spacing w:line="249" w:lineRule="auto" w:before="111" w:after="0"/>
        <w:ind w:left="2832" w:right="0" w:firstLine="480"/>
        <w:jc w:val="left"/>
        <w:rPr>
          <w:sz w:val="20"/>
        </w:rPr>
      </w:pPr>
      <w:r>
        <w:rPr>
          <w:color w:val="231F20"/>
          <w:sz w:val="20"/>
        </w:rPr>
        <w:t>the Director, Deputy Director or Assistant Director of a Central Forensic Science Laboratory or a State Forensic Science Laboratory;</w:t>
      </w:r>
    </w:p>
    <w:p>
      <w:pPr>
        <w:pStyle w:val="ListParagraph"/>
        <w:numPr>
          <w:ilvl w:val="1"/>
          <w:numId w:val="142"/>
        </w:numPr>
        <w:tabs>
          <w:tab w:pos="3544" w:val="left" w:leader="none"/>
        </w:tabs>
        <w:spacing w:line="240" w:lineRule="auto" w:before="102" w:after="0"/>
        <w:ind w:left="3544" w:right="0" w:hanging="232"/>
        <w:jc w:val="left"/>
        <w:rPr>
          <w:sz w:val="20"/>
        </w:rPr>
      </w:pPr>
      <w:r>
        <w:rPr>
          <w:color w:val="231F20"/>
          <w:sz w:val="20"/>
        </w:rPr>
        <w:t>the</w:t>
      </w:r>
      <w:r>
        <w:rPr>
          <w:color w:val="231F20"/>
          <w:spacing w:val="-7"/>
          <w:sz w:val="20"/>
        </w:rPr>
        <w:t> </w:t>
      </w:r>
      <w:r>
        <w:rPr>
          <w:color w:val="231F20"/>
          <w:sz w:val="20"/>
        </w:rPr>
        <w:t>Serologist</w:t>
      </w:r>
      <w:r>
        <w:rPr>
          <w:color w:val="231F20"/>
          <w:spacing w:val="-4"/>
          <w:sz w:val="20"/>
        </w:rPr>
        <w:t> </w:t>
      </w:r>
      <w:r>
        <w:rPr>
          <w:color w:val="231F20"/>
          <w:sz w:val="20"/>
        </w:rPr>
        <w:t>to</w:t>
      </w:r>
      <w:r>
        <w:rPr>
          <w:color w:val="231F20"/>
          <w:spacing w:val="-5"/>
          <w:sz w:val="20"/>
        </w:rPr>
        <w:t> </w:t>
      </w:r>
      <w:r>
        <w:rPr>
          <w:color w:val="231F20"/>
          <w:sz w:val="20"/>
        </w:rPr>
        <w:t>the</w:t>
      </w:r>
      <w:r>
        <w:rPr>
          <w:color w:val="231F20"/>
          <w:spacing w:val="-4"/>
          <w:sz w:val="20"/>
        </w:rPr>
        <w:t> </w:t>
      </w:r>
      <w:r>
        <w:rPr>
          <w:color w:val="231F20"/>
          <w:spacing w:val="-2"/>
          <w:sz w:val="20"/>
        </w:rPr>
        <w:t>Government;</w:t>
      </w:r>
    </w:p>
    <w:p>
      <w:pPr>
        <w:pStyle w:val="ListParagraph"/>
        <w:numPr>
          <w:ilvl w:val="1"/>
          <w:numId w:val="142"/>
        </w:numPr>
        <w:tabs>
          <w:tab w:pos="3582" w:val="left" w:leader="none"/>
        </w:tabs>
        <w:spacing w:line="249" w:lineRule="auto" w:before="111" w:after="0"/>
        <w:ind w:left="2832" w:right="2" w:firstLine="480"/>
        <w:jc w:val="left"/>
        <w:rPr>
          <w:sz w:val="20"/>
        </w:rPr>
      </w:pPr>
      <w:r>
        <w:rPr>
          <w:color w:val="231F20"/>
          <w:sz w:val="20"/>
        </w:rPr>
        <w:t>any</w:t>
      </w:r>
      <w:r>
        <w:rPr>
          <w:color w:val="231F20"/>
          <w:spacing w:val="-13"/>
          <w:sz w:val="20"/>
        </w:rPr>
        <w:t> </w:t>
      </w:r>
      <w:r>
        <w:rPr>
          <w:color w:val="231F20"/>
          <w:sz w:val="20"/>
        </w:rPr>
        <w:t>other</w:t>
      </w:r>
      <w:r>
        <w:rPr>
          <w:color w:val="231F20"/>
          <w:spacing w:val="-13"/>
          <w:sz w:val="20"/>
        </w:rPr>
        <w:t> </w:t>
      </w:r>
      <w:r>
        <w:rPr>
          <w:color w:val="231F20"/>
          <w:sz w:val="20"/>
        </w:rPr>
        <w:t>scientific</w:t>
      </w:r>
      <w:r>
        <w:rPr>
          <w:color w:val="231F20"/>
          <w:spacing w:val="-13"/>
          <w:sz w:val="20"/>
        </w:rPr>
        <w:t> </w:t>
      </w:r>
      <w:r>
        <w:rPr>
          <w:color w:val="231F20"/>
          <w:sz w:val="20"/>
        </w:rPr>
        <w:t>expert</w:t>
      </w:r>
      <w:r>
        <w:rPr>
          <w:color w:val="231F20"/>
          <w:spacing w:val="-13"/>
          <w:sz w:val="20"/>
        </w:rPr>
        <w:t> </w:t>
      </w:r>
      <w:r>
        <w:rPr>
          <w:color w:val="231F20"/>
          <w:sz w:val="20"/>
        </w:rPr>
        <w:t>specified</w:t>
      </w:r>
      <w:r>
        <w:rPr>
          <w:color w:val="231F20"/>
          <w:spacing w:val="-13"/>
          <w:sz w:val="20"/>
        </w:rPr>
        <w:t> </w:t>
      </w:r>
      <w:r>
        <w:rPr>
          <w:color w:val="231F20"/>
          <w:sz w:val="20"/>
        </w:rPr>
        <w:t>or</w:t>
      </w:r>
      <w:r>
        <w:rPr>
          <w:color w:val="231F20"/>
          <w:spacing w:val="-13"/>
          <w:sz w:val="20"/>
        </w:rPr>
        <w:t> </w:t>
      </w:r>
      <w:r>
        <w:rPr>
          <w:color w:val="231F20"/>
          <w:sz w:val="20"/>
        </w:rPr>
        <w:t>certified,</w:t>
      </w:r>
      <w:r>
        <w:rPr>
          <w:color w:val="231F20"/>
          <w:spacing w:val="-13"/>
          <w:sz w:val="20"/>
        </w:rPr>
        <w:t> </w:t>
      </w:r>
      <w:r>
        <w:rPr>
          <w:color w:val="231F20"/>
          <w:sz w:val="20"/>
        </w:rPr>
        <w:t>by</w:t>
      </w:r>
      <w:r>
        <w:rPr>
          <w:color w:val="231F20"/>
          <w:spacing w:val="-13"/>
          <w:sz w:val="20"/>
        </w:rPr>
        <w:t> </w:t>
      </w:r>
      <w:r>
        <w:rPr>
          <w:color w:val="231F20"/>
          <w:sz w:val="20"/>
        </w:rPr>
        <w:t>notification,</w:t>
      </w:r>
      <w:r>
        <w:rPr>
          <w:color w:val="231F20"/>
          <w:spacing w:val="-13"/>
          <w:sz w:val="20"/>
        </w:rPr>
        <w:t> </w:t>
      </w:r>
      <w:r>
        <w:rPr>
          <w:color w:val="231F20"/>
          <w:sz w:val="20"/>
        </w:rPr>
        <w:t>by</w:t>
      </w:r>
      <w:r>
        <w:rPr>
          <w:color w:val="231F20"/>
          <w:spacing w:val="-13"/>
          <w:sz w:val="20"/>
        </w:rPr>
        <w:t> </w:t>
      </w:r>
      <w:r>
        <w:rPr>
          <w:color w:val="231F20"/>
          <w:sz w:val="20"/>
        </w:rPr>
        <w:t>the</w:t>
      </w:r>
      <w:r>
        <w:rPr>
          <w:color w:val="231F20"/>
          <w:spacing w:val="-13"/>
          <w:sz w:val="20"/>
        </w:rPr>
        <w:t> </w:t>
      </w:r>
      <w:r>
        <w:rPr>
          <w:color w:val="231F20"/>
          <w:sz w:val="20"/>
        </w:rPr>
        <w:t>State Government or the Central Government for this purpose.</w:t>
      </w:r>
    </w:p>
    <w:p>
      <w:pPr>
        <w:pStyle w:val="ListParagraph"/>
        <w:numPr>
          <w:ilvl w:val="0"/>
          <w:numId w:val="1"/>
        </w:numPr>
        <w:tabs>
          <w:tab w:pos="3246" w:val="left" w:leader="none"/>
        </w:tabs>
        <w:spacing w:line="249" w:lineRule="auto" w:before="98" w:after="0"/>
        <w:ind w:left="2352" w:right="0" w:firstLine="480"/>
        <w:jc w:val="both"/>
        <w:rPr>
          <w:b/>
          <w:color w:val="231F20"/>
          <w:sz w:val="20"/>
        </w:rPr>
      </w:pPr>
      <w:r>
        <w:rPr>
          <w:color w:val="231F20"/>
          <w:sz w:val="20"/>
        </w:rPr>
        <w:t>(</w:t>
      </w:r>
      <w:r>
        <w:rPr>
          <w:i/>
          <w:color w:val="231F20"/>
          <w:sz w:val="20"/>
        </w:rPr>
        <w:t>1</w:t>
      </w:r>
      <w:r>
        <w:rPr>
          <w:color w:val="231F20"/>
          <w:sz w:val="20"/>
        </w:rPr>
        <w:t>) Where any document is filed before any Court by the prosecution or the </w:t>
      </w:r>
      <w:r>
        <w:rPr>
          <w:color w:val="231F20"/>
          <w:spacing w:val="-2"/>
          <w:sz w:val="20"/>
        </w:rPr>
        <w:t>accused,</w:t>
      </w:r>
      <w:r>
        <w:rPr>
          <w:color w:val="231F20"/>
          <w:spacing w:val="-11"/>
          <w:sz w:val="20"/>
        </w:rPr>
        <w:t> </w:t>
      </w:r>
      <w:r>
        <w:rPr>
          <w:color w:val="231F20"/>
          <w:spacing w:val="-2"/>
          <w:sz w:val="20"/>
        </w:rPr>
        <w:t>the</w:t>
      </w:r>
      <w:r>
        <w:rPr>
          <w:color w:val="231F20"/>
          <w:spacing w:val="-10"/>
          <w:sz w:val="20"/>
        </w:rPr>
        <w:t> </w:t>
      </w:r>
      <w:r>
        <w:rPr>
          <w:color w:val="231F20"/>
          <w:spacing w:val="-2"/>
          <w:sz w:val="20"/>
        </w:rPr>
        <w:t>particulars</w:t>
      </w:r>
      <w:r>
        <w:rPr>
          <w:color w:val="231F20"/>
          <w:spacing w:val="-11"/>
          <w:sz w:val="20"/>
        </w:rPr>
        <w:t> </w:t>
      </w:r>
      <w:r>
        <w:rPr>
          <w:color w:val="231F20"/>
          <w:spacing w:val="-2"/>
          <w:sz w:val="20"/>
        </w:rPr>
        <w:t>of</w:t>
      </w:r>
      <w:r>
        <w:rPr>
          <w:color w:val="231F20"/>
          <w:spacing w:val="-10"/>
          <w:sz w:val="20"/>
        </w:rPr>
        <w:t> </w:t>
      </w:r>
      <w:r>
        <w:rPr>
          <w:color w:val="231F20"/>
          <w:spacing w:val="-2"/>
          <w:sz w:val="20"/>
        </w:rPr>
        <w:t>every</w:t>
      </w:r>
      <w:r>
        <w:rPr>
          <w:color w:val="231F20"/>
          <w:spacing w:val="-11"/>
          <w:sz w:val="20"/>
        </w:rPr>
        <w:t> </w:t>
      </w:r>
      <w:r>
        <w:rPr>
          <w:color w:val="231F20"/>
          <w:spacing w:val="-2"/>
          <w:sz w:val="20"/>
        </w:rPr>
        <w:t>such</w:t>
      </w:r>
      <w:r>
        <w:rPr>
          <w:color w:val="231F20"/>
          <w:spacing w:val="-10"/>
          <w:sz w:val="20"/>
        </w:rPr>
        <w:t> </w:t>
      </w:r>
      <w:r>
        <w:rPr>
          <w:color w:val="231F20"/>
          <w:spacing w:val="-2"/>
          <w:sz w:val="20"/>
        </w:rPr>
        <w:t>document</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included</w:t>
      </w:r>
      <w:r>
        <w:rPr>
          <w:color w:val="231F20"/>
          <w:spacing w:val="-10"/>
          <w:sz w:val="20"/>
        </w:rPr>
        <w:t> </w:t>
      </w:r>
      <w:r>
        <w:rPr>
          <w:color w:val="231F20"/>
          <w:spacing w:val="-2"/>
          <w:sz w:val="20"/>
        </w:rPr>
        <w:t>in</w:t>
      </w:r>
      <w:r>
        <w:rPr>
          <w:color w:val="231F20"/>
          <w:spacing w:val="-11"/>
          <w:sz w:val="20"/>
        </w:rPr>
        <w:t> </w:t>
      </w:r>
      <w:r>
        <w:rPr>
          <w:color w:val="231F20"/>
          <w:spacing w:val="-2"/>
          <w:sz w:val="20"/>
        </w:rPr>
        <w:t>a</w:t>
      </w:r>
      <w:r>
        <w:rPr>
          <w:color w:val="231F20"/>
          <w:spacing w:val="-10"/>
          <w:sz w:val="20"/>
        </w:rPr>
        <w:t> </w:t>
      </w:r>
      <w:r>
        <w:rPr>
          <w:color w:val="231F20"/>
          <w:spacing w:val="-2"/>
          <w:sz w:val="20"/>
        </w:rPr>
        <w:t>list</w:t>
      </w:r>
      <w:r>
        <w:rPr>
          <w:color w:val="231F20"/>
          <w:spacing w:val="-11"/>
          <w:sz w:val="20"/>
        </w:rPr>
        <w:t> </w:t>
      </w:r>
      <w:r>
        <w:rPr>
          <w:color w:val="231F20"/>
          <w:spacing w:val="-2"/>
          <w:sz w:val="20"/>
        </w:rPr>
        <w:t>and</w:t>
      </w:r>
      <w:r>
        <w:rPr>
          <w:color w:val="231F20"/>
          <w:spacing w:val="-10"/>
          <w:sz w:val="20"/>
        </w:rPr>
        <w:t> </w:t>
      </w:r>
      <w:r>
        <w:rPr>
          <w:color w:val="231F20"/>
          <w:spacing w:val="-2"/>
          <w:sz w:val="20"/>
        </w:rPr>
        <w:t>the</w:t>
      </w:r>
      <w:r>
        <w:rPr>
          <w:color w:val="231F20"/>
          <w:spacing w:val="-11"/>
          <w:sz w:val="20"/>
        </w:rPr>
        <w:t> </w:t>
      </w:r>
      <w:r>
        <w:rPr>
          <w:color w:val="231F20"/>
          <w:spacing w:val="-2"/>
          <w:sz w:val="20"/>
        </w:rPr>
        <w:t>prosecution </w:t>
      </w:r>
      <w:r>
        <w:rPr>
          <w:color w:val="231F20"/>
          <w:sz w:val="20"/>
        </w:rPr>
        <w:t>or the accused or the advocate for the prosecution or the accused, if any, shall be called upon to admit or deny the genuineness of each such document soon after supply of </w:t>
      </w:r>
      <w:r>
        <w:rPr>
          <w:color w:val="231F20"/>
          <w:sz w:val="20"/>
        </w:rPr>
        <w:t>such documents and in no case later than thirty days after such supply:</w:t>
      </w:r>
    </w:p>
    <w:p>
      <w:pPr>
        <w:pStyle w:val="BodyText"/>
        <w:spacing w:line="249" w:lineRule="auto" w:before="105"/>
        <w:ind w:left="2352" w:right="1" w:firstLine="480"/>
        <w:jc w:val="both"/>
      </w:pPr>
      <w:r>
        <w:rPr>
          <w:color w:val="231F20"/>
        </w:rPr>
        <w:t>Provided</w:t>
      </w:r>
      <w:r>
        <w:rPr>
          <w:color w:val="231F20"/>
          <w:spacing w:val="-3"/>
        </w:rPr>
        <w:t> </w:t>
      </w:r>
      <w:r>
        <w:rPr>
          <w:color w:val="231F20"/>
        </w:rPr>
        <w:t>that</w:t>
      </w:r>
      <w:r>
        <w:rPr>
          <w:color w:val="231F20"/>
          <w:spacing w:val="-3"/>
        </w:rPr>
        <w:t> </w:t>
      </w:r>
      <w:r>
        <w:rPr>
          <w:color w:val="231F20"/>
        </w:rPr>
        <w:t>the</w:t>
      </w:r>
      <w:r>
        <w:rPr>
          <w:color w:val="231F20"/>
          <w:spacing w:val="-3"/>
        </w:rPr>
        <w:t> </w:t>
      </w:r>
      <w:r>
        <w:rPr>
          <w:color w:val="231F20"/>
        </w:rPr>
        <w:t>Court</w:t>
      </w:r>
      <w:r>
        <w:rPr>
          <w:color w:val="231F20"/>
          <w:spacing w:val="-3"/>
        </w:rPr>
        <w:t> </w:t>
      </w:r>
      <w:r>
        <w:rPr>
          <w:color w:val="231F20"/>
        </w:rPr>
        <w:t>may,</w:t>
      </w:r>
      <w:r>
        <w:rPr>
          <w:color w:val="231F20"/>
          <w:spacing w:val="-3"/>
        </w:rPr>
        <w:t> </w:t>
      </w:r>
      <w:r>
        <w:rPr>
          <w:color w:val="231F20"/>
        </w:rPr>
        <w:t>in</w:t>
      </w:r>
      <w:r>
        <w:rPr>
          <w:color w:val="231F20"/>
          <w:spacing w:val="-3"/>
        </w:rPr>
        <w:t> </w:t>
      </w:r>
      <w:r>
        <w:rPr>
          <w:color w:val="231F20"/>
        </w:rPr>
        <w:t>its</w:t>
      </w:r>
      <w:r>
        <w:rPr>
          <w:color w:val="231F20"/>
          <w:spacing w:val="-3"/>
        </w:rPr>
        <w:t> </w:t>
      </w:r>
      <w:r>
        <w:rPr>
          <w:color w:val="231F20"/>
        </w:rPr>
        <w:t>discretion,</w:t>
      </w:r>
      <w:r>
        <w:rPr>
          <w:color w:val="231F20"/>
          <w:spacing w:val="-3"/>
        </w:rPr>
        <w:t> </w:t>
      </w:r>
      <w:r>
        <w:rPr>
          <w:color w:val="231F20"/>
        </w:rPr>
        <w:t>relax</w:t>
      </w:r>
      <w:r>
        <w:rPr>
          <w:color w:val="231F20"/>
          <w:spacing w:val="-3"/>
        </w:rPr>
        <w:t> </w:t>
      </w:r>
      <w:r>
        <w:rPr>
          <w:color w:val="231F20"/>
        </w:rPr>
        <w:t>the</w:t>
      </w:r>
      <w:r>
        <w:rPr>
          <w:color w:val="231F20"/>
          <w:spacing w:val="-3"/>
        </w:rPr>
        <w:t> </w:t>
      </w:r>
      <w:r>
        <w:rPr>
          <w:color w:val="231F20"/>
        </w:rPr>
        <w:t>time</w:t>
      </w:r>
      <w:r>
        <w:rPr>
          <w:color w:val="231F20"/>
          <w:spacing w:val="-3"/>
        </w:rPr>
        <w:t> </w:t>
      </w:r>
      <w:r>
        <w:rPr>
          <w:color w:val="231F20"/>
        </w:rPr>
        <w:t>limit</w:t>
      </w:r>
      <w:r>
        <w:rPr>
          <w:color w:val="231F20"/>
          <w:spacing w:val="-3"/>
        </w:rPr>
        <w:t> </w:t>
      </w:r>
      <w:r>
        <w:rPr>
          <w:color w:val="231F20"/>
        </w:rPr>
        <w:t>with</w:t>
      </w:r>
      <w:r>
        <w:rPr>
          <w:color w:val="231F20"/>
          <w:spacing w:val="-3"/>
        </w:rPr>
        <w:t> </w:t>
      </w:r>
      <w:r>
        <w:rPr>
          <w:color w:val="231F20"/>
        </w:rPr>
        <w:t>reasons</w:t>
      </w:r>
      <w:r>
        <w:rPr>
          <w:color w:val="231F20"/>
          <w:spacing w:val="-3"/>
        </w:rPr>
        <w:t> </w:t>
      </w:r>
      <w:r>
        <w:rPr>
          <w:color w:val="231F20"/>
        </w:rPr>
        <w:t>to</w:t>
      </w:r>
      <w:r>
        <w:rPr>
          <w:color w:val="231F20"/>
          <w:spacing w:val="-3"/>
        </w:rPr>
        <w:t> </w:t>
      </w:r>
      <w:r>
        <w:rPr>
          <w:color w:val="231F20"/>
        </w:rPr>
        <w:t>be recorded in writing:</w:t>
      </w:r>
    </w:p>
    <w:p>
      <w:pPr>
        <w:pStyle w:val="BodyText"/>
        <w:spacing w:line="249" w:lineRule="auto" w:before="102"/>
        <w:ind w:left="2352" w:firstLine="480"/>
        <w:jc w:val="both"/>
      </w:pPr>
      <w:r>
        <w:rPr>
          <w:color w:val="231F20"/>
        </w:rPr>
        <w:t>Provided further that no expert shall be called to appear before the Court unless the report of such expert is disputed by any of the parties to the trial.</w:t>
      </w:r>
    </w:p>
    <w:p>
      <w:pPr>
        <w:pStyle w:val="ListParagraph"/>
        <w:numPr>
          <w:ilvl w:val="0"/>
          <w:numId w:val="143"/>
        </w:numPr>
        <w:tabs>
          <w:tab w:pos="3099" w:val="left" w:leader="none"/>
        </w:tabs>
        <w:spacing w:line="249" w:lineRule="auto" w:before="103" w:after="0"/>
        <w:ind w:left="2352" w:right="1" w:firstLine="480"/>
        <w:jc w:val="both"/>
        <w:rPr>
          <w:sz w:val="20"/>
        </w:rPr>
      </w:pPr>
      <w:r>
        <w:rPr>
          <w:color w:val="231F20"/>
          <w:spacing w:val="-2"/>
          <w:sz w:val="20"/>
        </w:rPr>
        <w:t>The</w:t>
      </w:r>
      <w:r>
        <w:rPr>
          <w:color w:val="231F20"/>
          <w:spacing w:val="-8"/>
          <w:sz w:val="20"/>
        </w:rPr>
        <w:t> </w:t>
      </w:r>
      <w:r>
        <w:rPr>
          <w:color w:val="231F20"/>
          <w:spacing w:val="-2"/>
          <w:sz w:val="20"/>
        </w:rPr>
        <w:t>list</w:t>
      </w:r>
      <w:r>
        <w:rPr>
          <w:color w:val="231F20"/>
          <w:spacing w:val="-8"/>
          <w:sz w:val="20"/>
        </w:rPr>
        <w:t> </w:t>
      </w:r>
      <w:r>
        <w:rPr>
          <w:color w:val="231F20"/>
          <w:spacing w:val="-2"/>
          <w:sz w:val="20"/>
        </w:rPr>
        <w:t>of</w:t>
      </w:r>
      <w:r>
        <w:rPr>
          <w:color w:val="231F20"/>
          <w:spacing w:val="-8"/>
          <w:sz w:val="20"/>
        </w:rPr>
        <w:t> </w:t>
      </w:r>
      <w:r>
        <w:rPr>
          <w:color w:val="231F20"/>
          <w:spacing w:val="-2"/>
          <w:sz w:val="20"/>
        </w:rPr>
        <w:t>documents</w:t>
      </w:r>
      <w:r>
        <w:rPr>
          <w:color w:val="231F20"/>
          <w:spacing w:val="-8"/>
          <w:sz w:val="20"/>
        </w:rPr>
        <w:t> </w:t>
      </w:r>
      <w:r>
        <w:rPr>
          <w:color w:val="231F20"/>
          <w:spacing w:val="-2"/>
          <w:sz w:val="20"/>
        </w:rPr>
        <w:t>shall</w:t>
      </w:r>
      <w:r>
        <w:rPr>
          <w:color w:val="231F20"/>
          <w:spacing w:val="-8"/>
          <w:sz w:val="20"/>
        </w:rPr>
        <w:t> </w:t>
      </w:r>
      <w:r>
        <w:rPr>
          <w:color w:val="231F20"/>
          <w:spacing w:val="-2"/>
          <w:sz w:val="20"/>
        </w:rPr>
        <w:t>be</w:t>
      </w:r>
      <w:r>
        <w:rPr>
          <w:color w:val="231F20"/>
          <w:spacing w:val="-8"/>
          <w:sz w:val="20"/>
        </w:rPr>
        <w:t> </w:t>
      </w:r>
      <w:r>
        <w:rPr>
          <w:color w:val="231F20"/>
          <w:spacing w:val="-2"/>
          <w:sz w:val="20"/>
        </w:rPr>
        <w:t>in</w:t>
      </w:r>
      <w:r>
        <w:rPr>
          <w:color w:val="231F20"/>
          <w:spacing w:val="-8"/>
          <w:sz w:val="20"/>
        </w:rPr>
        <w:t> </w:t>
      </w:r>
      <w:r>
        <w:rPr>
          <w:color w:val="231F20"/>
          <w:spacing w:val="-2"/>
          <w:sz w:val="20"/>
        </w:rPr>
        <w:t>such</w:t>
      </w:r>
      <w:r>
        <w:rPr>
          <w:color w:val="231F20"/>
          <w:spacing w:val="-8"/>
          <w:sz w:val="20"/>
        </w:rPr>
        <w:t> </w:t>
      </w:r>
      <w:r>
        <w:rPr>
          <w:color w:val="231F20"/>
          <w:spacing w:val="-2"/>
          <w:sz w:val="20"/>
        </w:rPr>
        <w:t>form</w:t>
      </w:r>
      <w:r>
        <w:rPr>
          <w:color w:val="231F20"/>
          <w:spacing w:val="-8"/>
          <w:sz w:val="20"/>
        </w:rPr>
        <w:t> </w:t>
      </w:r>
      <w:r>
        <w:rPr>
          <w:color w:val="231F20"/>
          <w:spacing w:val="-2"/>
          <w:sz w:val="20"/>
        </w:rPr>
        <w:t>as</w:t>
      </w:r>
      <w:r>
        <w:rPr>
          <w:color w:val="231F20"/>
          <w:spacing w:val="-8"/>
          <w:sz w:val="20"/>
        </w:rPr>
        <w:t> </w:t>
      </w:r>
      <w:r>
        <w:rPr>
          <w:color w:val="231F20"/>
          <w:spacing w:val="-2"/>
          <w:sz w:val="20"/>
        </w:rPr>
        <w:t>the</w:t>
      </w:r>
      <w:r>
        <w:rPr>
          <w:color w:val="231F20"/>
          <w:spacing w:val="-8"/>
          <w:sz w:val="20"/>
        </w:rPr>
        <w:t> </w:t>
      </w:r>
      <w:r>
        <w:rPr>
          <w:color w:val="231F20"/>
          <w:spacing w:val="-2"/>
          <w:sz w:val="20"/>
        </w:rPr>
        <w:t>State</w:t>
      </w:r>
      <w:r>
        <w:rPr>
          <w:color w:val="231F20"/>
          <w:spacing w:val="-8"/>
          <w:sz w:val="20"/>
        </w:rPr>
        <w:t> </w:t>
      </w:r>
      <w:r>
        <w:rPr>
          <w:color w:val="231F20"/>
          <w:spacing w:val="-2"/>
          <w:sz w:val="20"/>
        </w:rPr>
        <w:t>Government</w:t>
      </w:r>
      <w:r>
        <w:rPr>
          <w:color w:val="231F20"/>
          <w:spacing w:val="-8"/>
          <w:sz w:val="20"/>
        </w:rPr>
        <w:t> </w:t>
      </w:r>
      <w:r>
        <w:rPr>
          <w:color w:val="231F20"/>
          <w:spacing w:val="-2"/>
          <w:sz w:val="20"/>
        </w:rPr>
        <w:t>may,</w:t>
      </w:r>
      <w:r>
        <w:rPr>
          <w:color w:val="231F20"/>
          <w:spacing w:val="-8"/>
          <w:sz w:val="20"/>
        </w:rPr>
        <w:t> </w:t>
      </w:r>
      <w:r>
        <w:rPr>
          <w:color w:val="231F20"/>
          <w:spacing w:val="-2"/>
          <w:sz w:val="20"/>
        </w:rPr>
        <w:t>by</w:t>
      </w:r>
      <w:r>
        <w:rPr>
          <w:color w:val="231F20"/>
          <w:spacing w:val="-8"/>
          <w:sz w:val="20"/>
        </w:rPr>
        <w:t> </w:t>
      </w:r>
      <w:r>
        <w:rPr>
          <w:color w:val="231F20"/>
          <w:spacing w:val="-2"/>
          <w:sz w:val="20"/>
        </w:rPr>
        <w:t>rules, provide.</w:t>
      </w:r>
    </w:p>
    <w:p>
      <w:pPr>
        <w:pStyle w:val="ListParagraph"/>
        <w:numPr>
          <w:ilvl w:val="0"/>
          <w:numId w:val="143"/>
        </w:numPr>
        <w:tabs>
          <w:tab w:pos="3113" w:val="left" w:leader="none"/>
        </w:tabs>
        <w:spacing w:line="249" w:lineRule="auto" w:before="102" w:after="0"/>
        <w:ind w:left="2352" w:right="1" w:firstLine="480"/>
        <w:jc w:val="both"/>
        <w:rPr>
          <w:sz w:val="20"/>
        </w:rPr>
      </w:pPr>
      <w:r>
        <w:rPr>
          <w:color w:val="231F20"/>
          <w:sz w:val="20"/>
        </w:rPr>
        <w:t>Where</w:t>
      </w:r>
      <w:r>
        <w:rPr>
          <w:color w:val="231F20"/>
          <w:spacing w:val="-1"/>
          <w:sz w:val="20"/>
        </w:rPr>
        <w:t> </w:t>
      </w:r>
      <w:r>
        <w:rPr>
          <w:color w:val="231F20"/>
          <w:sz w:val="20"/>
        </w:rPr>
        <w:t>the</w:t>
      </w:r>
      <w:r>
        <w:rPr>
          <w:color w:val="231F20"/>
          <w:spacing w:val="-1"/>
          <w:sz w:val="20"/>
        </w:rPr>
        <w:t> </w:t>
      </w:r>
      <w:r>
        <w:rPr>
          <w:color w:val="231F20"/>
          <w:sz w:val="20"/>
        </w:rPr>
        <w:t>genuineness</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1"/>
          <w:sz w:val="20"/>
        </w:rPr>
        <w:t> </w:t>
      </w:r>
      <w:r>
        <w:rPr>
          <w:color w:val="231F20"/>
          <w:sz w:val="20"/>
        </w:rPr>
        <w:t>document</w:t>
      </w:r>
      <w:r>
        <w:rPr>
          <w:color w:val="231F20"/>
          <w:spacing w:val="-1"/>
          <w:sz w:val="20"/>
        </w:rPr>
        <w:t> </w:t>
      </w:r>
      <w:r>
        <w:rPr>
          <w:color w:val="231F20"/>
          <w:sz w:val="20"/>
        </w:rPr>
        <w:t>is</w:t>
      </w:r>
      <w:r>
        <w:rPr>
          <w:color w:val="231F20"/>
          <w:spacing w:val="-1"/>
          <w:sz w:val="20"/>
        </w:rPr>
        <w:t> </w:t>
      </w:r>
      <w:r>
        <w:rPr>
          <w:color w:val="231F20"/>
          <w:sz w:val="20"/>
        </w:rPr>
        <w:t>not</w:t>
      </w:r>
      <w:r>
        <w:rPr>
          <w:color w:val="231F20"/>
          <w:spacing w:val="-1"/>
          <w:sz w:val="20"/>
        </w:rPr>
        <w:t> </w:t>
      </w:r>
      <w:r>
        <w:rPr>
          <w:color w:val="231F20"/>
          <w:sz w:val="20"/>
        </w:rPr>
        <w:t>disputed,</w:t>
      </w:r>
      <w:r>
        <w:rPr>
          <w:color w:val="231F20"/>
          <w:spacing w:val="-1"/>
          <w:sz w:val="20"/>
        </w:rPr>
        <w:t> </w:t>
      </w:r>
      <w:r>
        <w:rPr>
          <w:color w:val="231F20"/>
          <w:sz w:val="20"/>
        </w:rPr>
        <w:t>such</w:t>
      </w:r>
      <w:r>
        <w:rPr>
          <w:color w:val="231F20"/>
          <w:spacing w:val="-1"/>
          <w:sz w:val="20"/>
        </w:rPr>
        <w:t> </w:t>
      </w:r>
      <w:r>
        <w:rPr>
          <w:color w:val="231F20"/>
          <w:sz w:val="20"/>
        </w:rPr>
        <w:t>document</w:t>
      </w:r>
      <w:r>
        <w:rPr>
          <w:color w:val="231F20"/>
          <w:spacing w:val="-1"/>
          <w:sz w:val="20"/>
        </w:rPr>
        <w:t> </w:t>
      </w:r>
      <w:r>
        <w:rPr>
          <w:color w:val="231F20"/>
          <w:sz w:val="20"/>
        </w:rPr>
        <w:t>may</w:t>
      </w:r>
      <w:r>
        <w:rPr>
          <w:color w:val="231F20"/>
          <w:spacing w:val="-1"/>
          <w:sz w:val="20"/>
        </w:rPr>
        <w:t> </w:t>
      </w:r>
      <w:r>
        <w:rPr>
          <w:color w:val="231F20"/>
          <w:sz w:val="20"/>
        </w:rPr>
        <w:t>be read</w:t>
      </w:r>
      <w:r>
        <w:rPr>
          <w:color w:val="231F20"/>
          <w:spacing w:val="-13"/>
          <w:sz w:val="20"/>
        </w:rPr>
        <w:t> </w:t>
      </w:r>
      <w:r>
        <w:rPr>
          <w:color w:val="231F20"/>
          <w:sz w:val="20"/>
        </w:rPr>
        <w:t>in</w:t>
      </w:r>
      <w:r>
        <w:rPr>
          <w:color w:val="231F20"/>
          <w:spacing w:val="-12"/>
          <w:sz w:val="20"/>
        </w:rPr>
        <w:t> </w:t>
      </w:r>
      <w:r>
        <w:rPr>
          <w:color w:val="231F20"/>
          <w:sz w:val="20"/>
        </w:rPr>
        <w:t>evidence</w:t>
      </w:r>
      <w:r>
        <w:rPr>
          <w:color w:val="231F20"/>
          <w:spacing w:val="-13"/>
          <w:sz w:val="20"/>
        </w:rPr>
        <w:t> </w:t>
      </w:r>
      <w:r>
        <w:rPr>
          <w:color w:val="231F20"/>
          <w:sz w:val="20"/>
        </w:rPr>
        <w:t>in</w:t>
      </w:r>
      <w:r>
        <w:rPr>
          <w:color w:val="231F20"/>
          <w:spacing w:val="-12"/>
          <w:sz w:val="20"/>
        </w:rPr>
        <w:t> </w:t>
      </w:r>
      <w:r>
        <w:rPr>
          <w:color w:val="231F20"/>
          <w:sz w:val="20"/>
        </w:rPr>
        <w:t>any</w:t>
      </w:r>
      <w:r>
        <w:rPr>
          <w:color w:val="231F20"/>
          <w:spacing w:val="-13"/>
          <w:sz w:val="20"/>
        </w:rPr>
        <w:t> </w:t>
      </w:r>
      <w:r>
        <w:rPr>
          <w:color w:val="231F20"/>
          <w:sz w:val="20"/>
        </w:rPr>
        <w:t>inquiry,</w:t>
      </w:r>
      <w:r>
        <w:rPr>
          <w:color w:val="231F20"/>
          <w:spacing w:val="-12"/>
          <w:sz w:val="20"/>
        </w:rPr>
        <w:t> </w:t>
      </w:r>
      <w:r>
        <w:rPr>
          <w:color w:val="231F20"/>
          <w:sz w:val="20"/>
        </w:rPr>
        <w:t>trial</w:t>
      </w:r>
      <w:r>
        <w:rPr>
          <w:color w:val="231F20"/>
          <w:spacing w:val="-13"/>
          <w:sz w:val="20"/>
        </w:rPr>
        <w:t> </w:t>
      </w:r>
      <w:r>
        <w:rPr>
          <w:color w:val="231F20"/>
          <w:sz w:val="20"/>
        </w:rPr>
        <w:t>or</w:t>
      </w:r>
      <w:r>
        <w:rPr>
          <w:color w:val="231F20"/>
          <w:spacing w:val="-12"/>
          <w:sz w:val="20"/>
        </w:rPr>
        <w:t> </w:t>
      </w:r>
      <w:r>
        <w:rPr>
          <w:color w:val="231F20"/>
          <w:sz w:val="20"/>
        </w:rPr>
        <w:t>other</w:t>
      </w:r>
      <w:r>
        <w:rPr>
          <w:color w:val="231F20"/>
          <w:spacing w:val="-13"/>
          <w:sz w:val="20"/>
        </w:rPr>
        <w:t> </w:t>
      </w:r>
      <w:r>
        <w:rPr>
          <w:color w:val="231F20"/>
          <w:sz w:val="20"/>
        </w:rPr>
        <w:t>proceeding</w:t>
      </w:r>
      <w:r>
        <w:rPr>
          <w:color w:val="231F20"/>
          <w:spacing w:val="-12"/>
          <w:sz w:val="20"/>
        </w:rPr>
        <w:t> </w:t>
      </w:r>
      <w:r>
        <w:rPr>
          <w:color w:val="231F20"/>
          <w:sz w:val="20"/>
        </w:rPr>
        <w:t>under</w:t>
      </w:r>
      <w:r>
        <w:rPr>
          <w:color w:val="231F20"/>
          <w:spacing w:val="-13"/>
          <w:sz w:val="20"/>
        </w:rPr>
        <w:t> </w:t>
      </w:r>
      <w:r>
        <w:rPr>
          <w:color w:val="231F20"/>
          <w:sz w:val="20"/>
        </w:rPr>
        <w:t>this</w:t>
      </w:r>
      <w:r>
        <w:rPr>
          <w:color w:val="231F20"/>
          <w:spacing w:val="-12"/>
          <w:sz w:val="20"/>
        </w:rPr>
        <w:t> </w:t>
      </w:r>
      <w:r>
        <w:rPr>
          <w:color w:val="231F20"/>
          <w:sz w:val="20"/>
        </w:rPr>
        <w:t>Sanhita</w:t>
      </w:r>
      <w:r>
        <w:rPr>
          <w:color w:val="231F20"/>
          <w:spacing w:val="-13"/>
          <w:sz w:val="20"/>
        </w:rPr>
        <w:t> </w:t>
      </w:r>
      <w:r>
        <w:rPr>
          <w:color w:val="231F20"/>
          <w:sz w:val="20"/>
        </w:rPr>
        <w:t>without</w:t>
      </w:r>
      <w:r>
        <w:rPr>
          <w:color w:val="231F20"/>
          <w:spacing w:val="-12"/>
          <w:sz w:val="20"/>
        </w:rPr>
        <w:t> </w:t>
      </w:r>
      <w:r>
        <w:rPr>
          <w:color w:val="231F20"/>
          <w:sz w:val="20"/>
        </w:rPr>
        <w:t>proof</w:t>
      </w:r>
      <w:r>
        <w:rPr>
          <w:color w:val="231F20"/>
          <w:spacing w:val="-13"/>
          <w:sz w:val="20"/>
        </w:rPr>
        <w:t> </w:t>
      </w:r>
      <w:r>
        <w:rPr>
          <w:color w:val="231F20"/>
          <w:sz w:val="20"/>
        </w:rPr>
        <w:t>of the signature of the person by whom it purports to be signed:</w:t>
      </w:r>
    </w:p>
    <w:p>
      <w:pPr>
        <w:pStyle w:val="BodyText"/>
        <w:spacing w:before="99"/>
        <w:ind w:left="2832"/>
        <w:jc w:val="both"/>
      </w:pPr>
      <w:r>
        <w:rPr>
          <w:color w:val="231F20"/>
        </w:rPr>
        <w:t>Provided</w:t>
      </w:r>
      <w:r>
        <w:rPr>
          <w:color w:val="231F20"/>
          <w:spacing w:val="-1"/>
        </w:rPr>
        <w:t> </w:t>
      </w:r>
      <w:r>
        <w:rPr>
          <w:color w:val="231F20"/>
        </w:rPr>
        <w:t>that</w:t>
      </w:r>
      <w:r>
        <w:rPr>
          <w:color w:val="231F20"/>
          <w:spacing w:val="2"/>
        </w:rPr>
        <w:t> </w:t>
      </w:r>
      <w:r>
        <w:rPr>
          <w:color w:val="231F20"/>
        </w:rPr>
        <w:t>the</w:t>
      </w:r>
      <w:r>
        <w:rPr>
          <w:color w:val="231F20"/>
          <w:spacing w:val="2"/>
        </w:rPr>
        <w:t> </w:t>
      </w:r>
      <w:r>
        <w:rPr>
          <w:color w:val="231F20"/>
        </w:rPr>
        <w:t>Court</w:t>
      </w:r>
      <w:r>
        <w:rPr>
          <w:color w:val="231F20"/>
          <w:spacing w:val="1"/>
        </w:rPr>
        <w:t> </w:t>
      </w:r>
      <w:r>
        <w:rPr>
          <w:color w:val="231F20"/>
        </w:rPr>
        <w:t>may,</w:t>
      </w:r>
      <w:r>
        <w:rPr>
          <w:color w:val="231F20"/>
          <w:spacing w:val="2"/>
        </w:rPr>
        <w:t> </w:t>
      </w:r>
      <w:r>
        <w:rPr>
          <w:color w:val="231F20"/>
        </w:rPr>
        <w:t>in</w:t>
      </w:r>
      <w:r>
        <w:rPr>
          <w:color w:val="231F20"/>
          <w:spacing w:val="2"/>
        </w:rPr>
        <w:t> </w:t>
      </w:r>
      <w:r>
        <w:rPr>
          <w:color w:val="231F20"/>
        </w:rPr>
        <w:t>its</w:t>
      </w:r>
      <w:r>
        <w:rPr>
          <w:color w:val="231F20"/>
          <w:spacing w:val="1"/>
        </w:rPr>
        <w:t> </w:t>
      </w:r>
      <w:r>
        <w:rPr>
          <w:color w:val="231F20"/>
        </w:rPr>
        <w:t>discretion,</w:t>
      </w:r>
      <w:r>
        <w:rPr>
          <w:color w:val="231F20"/>
          <w:spacing w:val="2"/>
        </w:rPr>
        <w:t> </w:t>
      </w:r>
      <w:r>
        <w:rPr>
          <w:color w:val="231F20"/>
        </w:rPr>
        <w:t>require</w:t>
      </w:r>
      <w:r>
        <w:rPr>
          <w:color w:val="231F20"/>
          <w:spacing w:val="2"/>
        </w:rPr>
        <w:t> </w:t>
      </w:r>
      <w:r>
        <w:rPr>
          <w:color w:val="231F20"/>
        </w:rPr>
        <w:t>such</w:t>
      </w:r>
      <w:r>
        <w:rPr>
          <w:color w:val="231F20"/>
          <w:spacing w:val="1"/>
        </w:rPr>
        <w:t> </w:t>
      </w:r>
      <w:r>
        <w:rPr>
          <w:color w:val="231F20"/>
        </w:rPr>
        <w:t>signature</w:t>
      </w:r>
      <w:r>
        <w:rPr>
          <w:color w:val="231F20"/>
          <w:spacing w:val="2"/>
        </w:rPr>
        <w:t> </w:t>
      </w:r>
      <w:r>
        <w:rPr>
          <w:color w:val="231F20"/>
        </w:rPr>
        <w:t>to</w:t>
      </w:r>
      <w:r>
        <w:rPr>
          <w:color w:val="231F20"/>
          <w:spacing w:val="2"/>
        </w:rPr>
        <w:t> </w:t>
      </w:r>
      <w:r>
        <w:rPr>
          <w:color w:val="231F20"/>
        </w:rPr>
        <w:t>be</w:t>
      </w:r>
      <w:r>
        <w:rPr>
          <w:color w:val="231F20"/>
          <w:spacing w:val="2"/>
        </w:rPr>
        <w:t> </w:t>
      </w:r>
      <w:r>
        <w:rPr>
          <w:color w:val="231F20"/>
          <w:spacing w:val="-2"/>
        </w:rPr>
        <w:t>proved.</w:t>
      </w:r>
    </w:p>
    <w:p>
      <w:pPr>
        <w:pStyle w:val="ListParagraph"/>
        <w:numPr>
          <w:ilvl w:val="0"/>
          <w:numId w:val="1"/>
        </w:numPr>
        <w:tabs>
          <w:tab w:pos="3229" w:val="left" w:leader="none"/>
        </w:tabs>
        <w:spacing w:line="249" w:lineRule="auto" w:before="110" w:after="0"/>
        <w:ind w:left="2352" w:right="0" w:firstLine="480"/>
        <w:jc w:val="both"/>
        <w:rPr>
          <w:b/>
          <w:color w:val="231F20"/>
          <w:sz w:val="20"/>
        </w:rPr>
      </w:pPr>
      <w:r>
        <w:rPr>
          <w:color w:val="231F20"/>
          <w:sz w:val="20"/>
        </w:rPr>
        <w:t>When</w:t>
      </w:r>
      <w:r>
        <w:rPr>
          <w:color w:val="231F20"/>
          <w:spacing w:val="-6"/>
          <w:sz w:val="20"/>
        </w:rPr>
        <w:t> </w:t>
      </w:r>
      <w:r>
        <w:rPr>
          <w:color w:val="231F20"/>
          <w:sz w:val="20"/>
        </w:rPr>
        <w:t>any</w:t>
      </w:r>
      <w:r>
        <w:rPr>
          <w:color w:val="231F20"/>
          <w:spacing w:val="-6"/>
          <w:sz w:val="20"/>
        </w:rPr>
        <w:t> </w:t>
      </w:r>
      <w:r>
        <w:rPr>
          <w:color w:val="231F20"/>
          <w:sz w:val="20"/>
        </w:rPr>
        <w:t>application</w:t>
      </w:r>
      <w:r>
        <w:rPr>
          <w:color w:val="231F20"/>
          <w:spacing w:val="-6"/>
          <w:sz w:val="20"/>
        </w:rPr>
        <w:t> </w:t>
      </w:r>
      <w:r>
        <w:rPr>
          <w:color w:val="231F20"/>
          <w:sz w:val="20"/>
        </w:rPr>
        <w:t>is</w:t>
      </w:r>
      <w:r>
        <w:rPr>
          <w:color w:val="231F20"/>
          <w:spacing w:val="-6"/>
          <w:sz w:val="20"/>
        </w:rPr>
        <w:t> </w:t>
      </w:r>
      <w:r>
        <w:rPr>
          <w:color w:val="231F20"/>
          <w:sz w:val="20"/>
        </w:rPr>
        <w:t>made</w:t>
      </w:r>
      <w:r>
        <w:rPr>
          <w:color w:val="231F20"/>
          <w:spacing w:val="-6"/>
          <w:sz w:val="20"/>
        </w:rPr>
        <w:t> </w:t>
      </w:r>
      <w:r>
        <w:rPr>
          <w:color w:val="231F20"/>
          <w:sz w:val="20"/>
        </w:rPr>
        <w:t>to</w:t>
      </w:r>
      <w:r>
        <w:rPr>
          <w:color w:val="231F20"/>
          <w:spacing w:val="-6"/>
          <w:sz w:val="20"/>
        </w:rPr>
        <w:t> </w:t>
      </w:r>
      <w:r>
        <w:rPr>
          <w:color w:val="231F20"/>
          <w:sz w:val="20"/>
        </w:rPr>
        <w:t>any</w:t>
      </w:r>
      <w:r>
        <w:rPr>
          <w:color w:val="231F20"/>
          <w:spacing w:val="-6"/>
          <w:sz w:val="20"/>
        </w:rPr>
        <w:t> </w:t>
      </w:r>
      <w:r>
        <w:rPr>
          <w:color w:val="231F20"/>
          <w:sz w:val="20"/>
        </w:rPr>
        <w:t>Court</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course</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inquiry,</w:t>
      </w:r>
      <w:r>
        <w:rPr>
          <w:color w:val="231F20"/>
          <w:spacing w:val="-6"/>
          <w:sz w:val="20"/>
        </w:rPr>
        <w:t> </w:t>
      </w:r>
      <w:r>
        <w:rPr>
          <w:color w:val="231F20"/>
          <w:sz w:val="20"/>
        </w:rPr>
        <w:t>trial</w:t>
      </w:r>
      <w:r>
        <w:rPr>
          <w:color w:val="231F20"/>
          <w:spacing w:val="-6"/>
          <w:sz w:val="20"/>
        </w:rPr>
        <w:t> </w:t>
      </w:r>
      <w:r>
        <w:rPr>
          <w:color w:val="231F20"/>
          <w:sz w:val="20"/>
        </w:rPr>
        <w:t>or other</w:t>
      </w:r>
      <w:r>
        <w:rPr>
          <w:color w:val="231F20"/>
          <w:spacing w:val="-11"/>
          <w:sz w:val="20"/>
        </w:rPr>
        <w:t> </w:t>
      </w:r>
      <w:r>
        <w:rPr>
          <w:color w:val="231F20"/>
          <w:sz w:val="20"/>
        </w:rPr>
        <w:t>proceeding</w:t>
      </w:r>
      <w:r>
        <w:rPr>
          <w:color w:val="231F20"/>
          <w:spacing w:val="-11"/>
          <w:sz w:val="20"/>
        </w:rPr>
        <w:t> </w:t>
      </w:r>
      <w:r>
        <w:rPr>
          <w:color w:val="231F20"/>
          <w:sz w:val="20"/>
        </w:rPr>
        <w:t>under</w:t>
      </w:r>
      <w:r>
        <w:rPr>
          <w:color w:val="231F20"/>
          <w:spacing w:val="-11"/>
          <w:sz w:val="20"/>
        </w:rPr>
        <w:t> </w:t>
      </w:r>
      <w:r>
        <w:rPr>
          <w:color w:val="231F20"/>
          <w:sz w:val="20"/>
        </w:rPr>
        <w:t>this</w:t>
      </w:r>
      <w:r>
        <w:rPr>
          <w:color w:val="231F20"/>
          <w:spacing w:val="-11"/>
          <w:sz w:val="20"/>
        </w:rPr>
        <w:t> </w:t>
      </w:r>
      <w:r>
        <w:rPr>
          <w:color w:val="231F20"/>
          <w:sz w:val="20"/>
        </w:rPr>
        <w:t>Sanhita,</w:t>
      </w:r>
      <w:r>
        <w:rPr>
          <w:color w:val="231F20"/>
          <w:spacing w:val="-11"/>
          <w:sz w:val="20"/>
        </w:rPr>
        <w:t> </w:t>
      </w:r>
      <w:r>
        <w:rPr>
          <w:color w:val="231F20"/>
          <w:sz w:val="20"/>
        </w:rPr>
        <w:t>and</w:t>
      </w:r>
      <w:r>
        <w:rPr>
          <w:color w:val="231F20"/>
          <w:spacing w:val="-11"/>
          <w:sz w:val="20"/>
        </w:rPr>
        <w:t> </w:t>
      </w:r>
      <w:r>
        <w:rPr>
          <w:color w:val="231F20"/>
          <w:sz w:val="20"/>
        </w:rPr>
        <w:t>allegations</w:t>
      </w:r>
      <w:r>
        <w:rPr>
          <w:color w:val="231F20"/>
          <w:spacing w:val="-11"/>
          <w:sz w:val="20"/>
        </w:rPr>
        <w:t> </w:t>
      </w:r>
      <w:r>
        <w:rPr>
          <w:color w:val="231F20"/>
          <w:sz w:val="20"/>
        </w:rPr>
        <w:t>are</w:t>
      </w:r>
      <w:r>
        <w:rPr>
          <w:color w:val="231F20"/>
          <w:spacing w:val="-11"/>
          <w:sz w:val="20"/>
        </w:rPr>
        <w:t> </w:t>
      </w:r>
      <w:r>
        <w:rPr>
          <w:color w:val="231F20"/>
          <w:sz w:val="20"/>
        </w:rPr>
        <w:t>made</w:t>
      </w:r>
      <w:r>
        <w:rPr>
          <w:color w:val="231F20"/>
          <w:spacing w:val="-11"/>
          <w:sz w:val="20"/>
        </w:rPr>
        <w:t> </w:t>
      </w:r>
      <w:r>
        <w:rPr>
          <w:color w:val="231F20"/>
          <w:sz w:val="20"/>
        </w:rPr>
        <w:t>therein</w:t>
      </w:r>
      <w:r>
        <w:rPr>
          <w:color w:val="231F20"/>
          <w:spacing w:val="-11"/>
          <w:sz w:val="20"/>
        </w:rPr>
        <w:t> </w:t>
      </w:r>
      <w:r>
        <w:rPr>
          <w:color w:val="231F20"/>
          <w:sz w:val="20"/>
        </w:rPr>
        <w:t>respecting</w:t>
      </w:r>
      <w:r>
        <w:rPr>
          <w:color w:val="231F20"/>
          <w:spacing w:val="-11"/>
          <w:sz w:val="20"/>
        </w:rPr>
        <w:t> </w:t>
      </w:r>
      <w:r>
        <w:rPr>
          <w:color w:val="231F20"/>
          <w:sz w:val="20"/>
        </w:rPr>
        <w:t>any</w:t>
      </w:r>
      <w:r>
        <w:rPr>
          <w:color w:val="231F20"/>
          <w:spacing w:val="-11"/>
          <w:sz w:val="20"/>
        </w:rPr>
        <w:t> </w:t>
      </w:r>
      <w:r>
        <w:rPr>
          <w:color w:val="231F20"/>
          <w:sz w:val="20"/>
        </w:rPr>
        <w:t>public servant,</w:t>
      </w:r>
      <w:r>
        <w:rPr>
          <w:color w:val="231F20"/>
          <w:spacing w:val="-9"/>
          <w:sz w:val="20"/>
        </w:rPr>
        <w:t> </w:t>
      </w:r>
      <w:r>
        <w:rPr>
          <w:color w:val="231F20"/>
          <w:sz w:val="20"/>
        </w:rPr>
        <w:t>the</w:t>
      </w:r>
      <w:r>
        <w:rPr>
          <w:color w:val="231F20"/>
          <w:spacing w:val="-9"/>
          <w:sz w:val="20"/>
        </w:rPr>
        <w:t> </w:t>
      </w:r>
      <w:r>
        <w:rPr>
          <w:color w:val="231F20"/>
          <w:sz w:val="20"/>
        </w:rPr>
        <w:t>applicant</w:t>
      </w:r>
      <w:r>
        <w:rPr>
          <w:color w:val="231F20"/>
          <w:spacing w:val="-9"/>
          <w:sz w:val="20"/>
        </w:rPr>
        <w:t> </w:t>
      </w:r>
      <w:r>
        <w:rPr>
          <w:color w:val="231F20"/>
          <w:sz w:val="20"/>
        </w:rPr>
        <w:t>may</w:t>
      </w:r>
      <w:r>
        <w:rPr>
          <w:color w:val="231F20"/>
          <w:spacing w:val="-9"/>
          <w:sz w:val="20"/>
        </w:rPr>
        <w:t> </w:t>
      </w:r>
      <w:r>
        <w:rPr>
          <w:color w:val="231F20"/>
          <w:sz w:val="20"/>
        </w:rPr>
        <w:t>give</w:t>
      </w:r>
      <w:r>
        <w:rPr>
          <w:color w:val="231F20"/>
          <w:spacing w:val="-9"/>
          <w:sz w:val="20"/>
        </w:rPr>
        <w:t> </w:t>
      </w:r>
      <w:r>
        <w:rPr>
          <w:color w:val="231F20"/>
          <w:sz w:val="20"/>
        </w:rPr>
        <w:t>evidence</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facts</w:t>
      </w:r>
      <w:r>
        <w:rPr>
          <w:color w:val="231F20"/>
          <w:spacing w:val="-9"/>
          <w:sz w:val="20"/>
        </w:rPr>
        <w:t> </w:t>
      </w:r>
      <w:r>
        <w:rPr>
          <w:color w:val="231F20"/>
          <w:sz w:val="20"/>
        </w:rPr>
        <w:t>alleged</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application</w:t>
      </w:r>
      <w:r>
        <w:rPr>
          <w:color w:val="231F20"/>
          <w:spacing w:val="-9"/>
          <w:sz w:val="20"/>
        </w:rPr>
        <w:t> </w:t>
      </w:r>
      <w:r>
        <w:rPr>
          <w:color w:val="231F20"/>
          <w:sz w:val="20"/>
        </w:rPr>
        <w:t>by</w:t>
      </w:r>
      <w:r>
        <w:rPr>
          <w:color w:val="231F20"/>
          <w:spacing w:val="-9"/>
          <w:sz w:val="20"/>
        </w:rPr>
        <w:t> </w:t>
      </w:r>
      <w:r>
        <w:rPr>
          <w:color w:val="231F20"/>
          <w:sz w:val="20"/>
        </w:rPr>
        <w:t>affidavit, and the Court may, if it thinks fit, order that evidence relating to such facts be so given.</w:t>
      </w:r>
    </w:p>
    <w:p>
      <w:pPr>
        <w:pStyle w:val="ListParagraph"/>
        <w:numPr>
          <w:ilvl w:val="0"/>
          <w:numId w:val="1"/>
        </w:numPr>
        <w:tabs>
          <w:tab w:pos="3229" w:val="left" w:leader="none"/>
        </w:tabs>
        <w:spacing w:line="249" w:lineRule="auto" w:before="104"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The</w:t>
      </w:r>
      <w:r>
        <w:rPr>
          <w:color w:val="231F20"/>
          <w:spacing w:val="-5"/>
          <w:sz w:val="20"/>
        </w:rPr>
        <w:t> </w:t>
      </w:r>
      <w:r>
        <w:rPr>
          <w:color w:val="231F20"/>
          <w:sz w:val="20"/>
        </w:rPr>
        <w:t>evidence</w:t>
      </w:r>
      <w:r>
        <w:rPr>
          <w:color w:val="231F20"/>
          <w:spacing w:val="-5"/>
          <w:sz w:val="20"/>
        </w:rPr>
        <w:t> </w:t>
      </w:r>
      <w:r>
        <w:rPr>
          <w:color w:val="231F20"/>
          <w:sz w:val="20"/>
        </w:rPr>
        <w:t>of</w:t>
      </w:r>
      <w:r>
        <w:rPr>
          <w:color w:val="231F20"/>
          <w:spacing w:val="-5"/>
          <w:sz w:val="20"/>
        </w:rPr>
        <w:t> </w:t>
      </w:r>
      <w:r>
        <w:rPr>
          <w:color w:val="231F20"/>
          <w:sz w:val="20"/>
        </w:rPr>
        <w:t>any</w:t>
      </w:r>
      <w:r>
        <w:rPr>
          <w:color w:val="231F20"/>
          <w:spacing w:val="-5"/>
          <w:sz w:val="20"/>
        </w:rPr>
        <w:t> </w:t>
      </w:r>
      <w:r>
        <w:rPr>
          <w:color w:val="231F20"/>
          <w:sz w:val="20"/>
        </w:rPr>
        <w:t>person</w:t>
      </w:r>
      <w:r>
        <w:rPr>
          <w:color w:val="231F20"/>
          <w:spacing w:val="-5"/>
          <w:sz w:val="20"/>
        </w:rPr>
        <w:t> </w:t>
      </w:r>
      <w:r>
        <w:rPr>
          <w:color w:val="231F20"/>
          <w:sz w:val="20"/>
        </w:rPr>
        <w:t>whose</w:t>
      </w:r>
      <w:r>
        <w:rPr>
          <w:color w:val="231F20"/>
          <w:spacing w:val="-5"/>
          <w:sz w:val="20"/>
        </w:rPr>
        <w:t> </w:t>
      </w:r>
      <w:r>
        <w:rPr>
          <w:color w:val="231F20"/>
          <w:sz w:val="20"/>
        </w:rPr>
        <w:t>evidence</w:t>
      </w:r>
      <w:r>
        <w:rPr>
          <w:color w:val="231F20"/>
          <w:spacing w:val="-5"/>
          <w:sz w:val="20"/>
        </w:rPr>
        <w:t> </w:t>
      </w:r>
      <w:r>
        <w:rPr>
          <w:color w:val="231F20"/>
          <w:sz w:val="20"/>
        </w:rPr>
        <w:t>is</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formal</w:t>
      </w:r>
      <w:r>
        <w:rPr>
          <w:color w:val="231F20"/>
          <w:spacing w:val="-5"/>
          <w:sz w:val="20"/>
        </w:rPr>
        <w:t> </w:t>
      </w:r>
      <w:r>
        <w:rPr>
          <w:color w:val="231F20"/>
          <w:sz w:val="20"/>
        </w:rPr>
        <w:t>character</w:t>
      </w:r>
      <w:r>
        <w:rPr>
          <w:color w:val="231F20"/>
          <w:spacing w:val="-5"/>
          <w:sz w:val="20"/>
        </w:rPr>
        <w:t> </w:t>
      </w:r>
      <w:r>
        <w:rPr>
          <w:color w:val="231F20"/>
          <w:sz w:val="20"/>
        </w:rPr>
        <w:t>may</w:t>
      </w:r>
      <w:r>
        <w:rPr>
          <w:color w:val="231F20"/>
          <w:spacing w:val="-5"/>
          <w:sz w:val="20"/>
        </w:rPr>
        <w:t> </w:t>
      </w:r>
      <w:r>
        <w:rPr>
          <w:color w:val="231F20"/>
          <w:sz w:val="20"/>
        </w:rPr>
        <w:t>be given</w:t>
      </w:r>
      <w:r>
        <w:rPr>
          <w:color w:val="231F20"/>
          <w:spacing w:val="-13"/>
          <w:sz w:val="20"/>
        </w:rPr>
        <w:t> </w:t>
      </w:r>
      <w:r>
        <w:rPr>
          <w:color w:val="231F20"/>
          <w:sz w:val="20"/>
        </w:rPr>
        <w:t>by</w:t>
      </w:r>
      <w:r>
        <w:rPr>
          <w:color w:val="231F20"/>
          <w:spacing w:val="-12"/>
          <w:sz w:val="20"/>
        </w:rPr>
        <w:t> </w:t>
      </w:r>
      <w:r>
        <w:rPr>
          <w:color w:val="231F20"/>
          <w:sz w:val="20"/>
        </w:rPr>
        <w:t>affidavit</w:t>
      </w:r>
      <w:r>
        <w:rPr>
          <w:color w:val="231F20"/>
          <w:spacing w:val="-13"/>
          <w:sz w:val="20"/>
        </w:rPr>
        <w:t> </w:t>
      </w:r>
      <w:r>
        <w:rPr>
          <w:color w:val="231F20"/>
          <w:sz w:val="20"/>
        </w:rPr>
        <w:t>and</w:t>
      </w:r>
      <w:r>
        <w:rPr>
          <w:color w:val="231F20"/>
          <w:spacing w:val="-12"/>
          <w:sz w:val="20"/>
        </w:rPr>
        <w:t> </w:t>
      </w:r>
      <w:r>
        <w:rPr>
          <w:color w:val="231F20"/>
          <w:sz w:val="20"/>
        </w:rPr>
        <w:t>may,</w:t>
      </w:r>
      <w:r>
        <w:rPr>
          <w:color w:val="231F20"/>
          <w:spacing w:val="-13"/>
          <w:sz w:val="20"/>
        </w:rPr>
        <w:t> </w:t>
      </w:r>
      <w:r>
        <w:rPr>
          <w:color w:val="231F20"/>
          <w:sz w:val="20"/>
        </w:rPr>
        <w:t>subject</w:t>
      </w:r>
      <w:r>
        <w:rPr>
          <w:color w:val="231F20"/>
          <w:spacing w:val="-12"/>
          <w:sz w:val="20"/>
        </w:rPr>
        <w:t> </w:t>
      </w:r>
      <w:r>
        <w:rPr>
          <w:color w:val="231F20"/>
          <w:sz w:val="20"/>
        </w:rPr>
        <w:t>to</w:t>
      </w:r>
      <w:r>
        <w:rPr>
          <w:color w:val="231F20"/>
          <w:spacing w:val="-13"/>
          <w:sz w:val="20"/>
        </w:rPr>
        <w:t> </w:t>
      </w:r>
      <w:r>
        <w:rPr>
          <w:color w:val="231F20"/>
          <w:sz w:val="20"/>
        </w:rPr>
        <w:t>all</w:t>
      </w:r>
      <w:r>
        <w:rPr>
          <w:color w:val="231F20"/>
          <w:spacing w:val="-12"/>
          <w:sz w:val="20"/>
        </w:rPr>
        <w:t> </w:t>
      </w:r>
      <w:r>
        <w:rPr>
          <w:color w:val="231F20"/>
          <w:sz w:val="20"/>
        </w:rPr>
        <w:t>just</w:t>
      </w:r>
      <w:r>
        <w:rPr>
          <w:color w:val="231F20"/>
          <w:spacing w:val="-13"/>
          <w:sz w:val="20"/>
        </w:rPr>
        <w:t> </w:t>
      </w:r>
      <w:r>
        <w:rPr>
          <w:color w:val="231F20"/>
          <w:sz w:val="20"/>
        </w:rPr>
        <w:t>exceptions,</w:t>
      </w:r>
      <w:r>
        <w:rPr>
          <w:color w:val="231F20"/>
          <w:spacing w:val="-12"/>
          <w:sz w:val="20"/>
        </w:rPr>
        <w:t> </w:t>
      </w:r>
      <w:r>
        <w:rPr>
          <w:color w:val="231F20"/>
          <w:sz w:val="20"/>
        </w:rPr>
        <w:t>be</w:t>
      </w:r>
      <w:r>
        <w:rPr>
          <w:color w:val="231F20"/>
          <w:spacing w:val="-13"/>
          <w:sz w:val="20"/>
        </w:rPr>
        <w:t> </w:t>
      </w:r>
      <w:r>
        <w:rPr>
          <w:color w:val="231F20"/>
          <w:sz w:val="20"/>
        </w:rPr>
        <w:t>read</w:t>
      </w:r>
      <w:r>
        <w:rPr>
          <w:color w:val="231F20"/>
          <w:spacing w:val="-12"/>
          <w:sz w:val="20"/>
        </w:rPr>
        <w:t> </w:t>
      </w:r>
      <w:r>
        <w:rPr>
          <w:color w:val="231F20"/>
          <w:sz w:val="20"/>
        </w:rPr>
        <w:t>in</w:t>
      </w:r>
      <w:r>
        <w:rPr>
          <w:color w:val="231F20"/>
          <w:spacing w:val="-13"/>
          <w:sz w:val="20"/>
        </w:rPr>
        <w:t> </w:t>
      </w:r>
      <w:r>
        <w:rPr>
          <w:color w:val="231F20"/>
          <w:sz w:val="20"/>
        </w:rPr>
        <w:t>evidence</w:t>
      </w:r>
      <w:r>
        <w:rPr>
          <w:color w:val="231F20"/>
          <w:spacing w:val="-12"/>
          <w:sz w:val="20"/>
        </w:rPr>
        <w:t> </w:t>
      </w:r>
      <w:r>
        <w:rPr>
          <w:color w:val="231F20"/>
          <w:sz w:val="20"/>
        </w:rPr>
        <w:t>in</w:t>
      </w:r>
      <w:r>
        <w:rPr>
          <w:color w:val="231F20"/>
          <w:spacing w:val="-13"/>
          <w:sz w:val="20"/>
        </w:rPr>
        <w:t> </w:t>
      </w:r>
      <w:r>
        <w:rPr>
          <w:color w:val="231F20"/>
          <w:sz w:val="20"/>
        </w:rPr>
        <w:t>any</w:t>
      </w:r>
      <w:r>
        <w:rPr>
          <w:color w:val="231F20"/>
          <w:spacing w:val="-12"/>
          <w:sz w:val="20"/>
        </w:rPr>
        <w:t> </w:t>
      </w:r>
      <w:r>
        <w:rPr>
          <w:color w:val="231F20"/>
          <w:sz w:val="20"/>
        </w:rPr>
        <w:t>inquiry, trial or other proceeding under this Sanhita.</w:t>
      </w:r>
    </w:p>
    <w:p>
      <w:pPr>
        <w:pStyle w:val="BodyText"/>
        <w:spacing w:line="249" w:lineRule="auto" w:before="104"/>
        <w:ind w:left="2352" w:right="1" w:firstLine="480"/>
        <w:jc w:val="both"/>
      </w:pPr>
      <w:r>
        <w:rPr>
          <w:color w:val="231F20"/>
        </w:rPr>
        <w:t>(</w:t>
      </w:r>
      <w:r>
        <w:rPr>
          <w:i/>
          <w:color w:val="231F20"/>
        </w:rPr>
        <w:t>2</w:t>
      </w:r>
      <w:r>
        <w:rPr>
          <w:color w:val="231F20"/>
        </w:rPr>
        <w:t>)</w:t>
      </w:r>
      <w:r>
        <w:rPr>
          <w:color w:val="231F20"/>
          <w:spacing w:val="-7"/>
        </w:rPr>
        <w:t> </w:t>
      </w:r>
      <w:r>
        <w:rPr>
          <w:color w:val="231F20"/>
        </w:rPr>
        <w:t>The</w:t>
      </w:r>
      <w:r>
        <w:rPr>
          <w:color w:val="231F20"/>
          <w:spacing w:val="-1"/>
        </w:rPr>
        <w:t> </w:t>
      </w:r>
      <w:r>
        <w:rPr>
          <w:color w:val="231F20"/>
        </w:rPr>
        <w:t>Court</w:t>
      </w:r>
      <w:r>
        <w:rPr>
          <w:color w:val="231F20"/>
          <w:spacing w:val="-1"/>
        </w:rPr>
        <w:t> </w:t>
      </w:r>
      <w:r>
        <w:rPr>
          <w:color w:val="231F20"/>
        </w:rPr>
        <w:t>may,</w:t>
      </w:r>
      <w:r>
        <w:rPr>
          <w:color w:val="231F20"/>
          <w:spacing w:val="-1"/>
        </w:rPr>
        <w:t> </w:t>
      </w:r>
      <w:r>
        <w:rPr>
          <w:color w:val="231F20"/>
        </w:rPr>
        <w:t>if</w:t>
      </w:r>
      <w:r>
        <w:rPr>
          <w:color w:val="231F20"/>
          <w:spacing w:val="-1"/>
        </w:rPr>
        <w:t> </w:t>
      </w:r>
      <w:r>
        <w:rPr>
          <w:color w:val="231F20"/>
        </w:rPr>
        <w:t>it</w:t>
      </w:r>
      <w:r>
        <w:rPr>
          <w:color w:val="231F20"/>
          <w:spacing w:val="-1"/>
        </w:rPr>
        <w:t> </w:t>
      </w:r>
      <w:r>
        <w:rPr>
          <w:color w:val="231F20"/>
        </w:rPr>
        <w:t>thinks</w:t>
      </w:r>
      <w:r>
        <w:rPr>
          <w:color w:val="231F20"/>
          <w:spacing w:val="-1"/>
        </w:rPr>
        <w:t> </w:t>
      </w:r>
      <w:r>
        <w:rPr>
          <w:color w:val="231F20"/>
        </w:rPr>
        <w:t>fit,</w:t>
      </w:r>
      <w:r>
        <w:rPr>
          <w:color w:val="231F20"/>
          <w:spacing w:val="-1"/>
        </w:rPr>
        <w:t> </w:t>
      </w:r>
      <w:r>
        <w:rPr>
          <w:color w:val="231F20"/>
        </w:rPr>
        <w:t>and</w:t>
      </w:r>
      <w:r>
        <w:rPr>
          <w:color w:val="231F20"/>
          <w:spacing w:val="-1"/>
        </w:rPr>
        <w:t> </w:t>
      </w:r>
      <w:r>
        <w:rPr>
          <w:color w:val="231F20"/>
        </w:rPr>
        <w:t>shall,</w:t>
      </w:r>
      <w:r>
        <w:rPr>
          <w:color w:val="231F20"/>
          <w:spacing w:val="-1"/>
        </w:rPr>
        <w:t> </w:t>
      </w:r>
      <w:r>
        <w:rPr>
          <w:color w:val="231F20"/>
        </w:rPr>
        <w:t>on</w:t>
      </w:r>
      <w:r>
        <w:rPr>
          <w:color w:val="231F20"/>
          <w:spacing w:val="-1"/>
        </w:rPr>
        <w:t> </w:t>
      </w:r>
      <w:r>
        <w:rPr>
          <w:color w:val="231F20"/>
        </w:rPr>
        <w:t>the</w:t>
      </w:r>
      <w:r>
        <w:rPr>
          <w:color w:val="231F20"/>
          <w:spacing w:val="-1"/>
        </w:rPr>
        <w:t> </w:t>
      </w:r>
      <w:r>
        <w:rPr>
          <w:color w:val="231F20"/>
        </w:rPr>
        <w:t>application</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prosecution</w:t>
      </w:r>
      <w:r>
        <w:rPr>
          <w:color w:val="231F20"/>
          <w:spacing w:val="-1"/>
        </w:rPr>
        <w:t> </w:t>
      </w:r>
      <w:r>
        <w:rPr>
          <w:color w:val="231F20"/>
        </w:rPr>
        <w:t>or the</w:t>
      </w:r>
      <w:r>
        <w:rPr>
          <w:color w:val="231F20"/>
          <w:spacing w:val="-12"/>
        </w:rPr>
        <w:t> </w:t>
      </w:r>
      <w:r>
        <w:rPr>
          <w:color w:val="231F20"/>
        </w:rPr>
        <w:t>accused,</w:t>
      </w:r>
      <w:r>
        <w:rPr>
          <w:color w:val="231F20"/>
          <w:spacing w:val="-12"/>
        </w:rPr>
        <w:t> </w:t>
      </w:r>
      <w:r>
        <w:rPr>
          <w:color w:val="231F20"/>
        </w:rPr>
        <w:t>summon</w:t>
      </w:r>
      <w:r>
        <w:rPr>
          <w:color w:val="231F20"/>
          <w:spacing w:val="-12"/>
        </w:rPr>
        <w:t> </w:t>
      </w:r>
      <w:r>
        <w:rPr>
          <w:color w:val="231F20"/>
        </w:rPr>
        <w:t>and</w:t>
      </w:r>
      <w:r>
        <w:rPr>
          <w:color w:val="231F20"/>
          <w:spacing w:val="-12"/>
        </w:rPr>
        <w:t> </w:t>
      </w:r>
      <w:r>
        <w:rPr>
          <w:color w:val="231F20"/>
        </w:rPr>
        <w:t>examine</w:t>
      </w:r>
      <w:r>
        <w:rPr>
          <w:color w:val="231F20"/>
          <w:spacing w:val="-12"/>
        </w:rPr>
        <w:t> </w:t>
      </w:r>
      <w:r>
        <w:rPr>
          <w:color w:val="231F20"/>
        </w:rPr>
        <w:t>any</w:t>
      </w:r>
      <w:r>
        <w:rPr>
          <w:color w:val="231F20"/>
          <w:spacing w:val="-12"/>
        </w:rPr>
        <w:t> </w:t>
      </w:r>
      <w:r>
        <w:rPr>
          <w:color w:val="231F20"/>
        </w:rPr>
        <w:t>such</w:t>
      </w:r>
      <w:r>
        <w:rPr>
          <w:color w:val="231F20"/>
          <w:spacing w:val="-12"/>
        </w:rPr>
        <w:t> </w:t>
      </w:r>
      <w:r>
        <w:rPr>
          <w:color w:val="231F20"/>
        </w:rPr>
        <w:t>person</w:t>
      </w:r>
      <w:r>
        <w:rPr>
          <w:color w:val="231F20"/>
          <w:spacing w:val="-12"/>
        </w:rPr>
        <w:t> </w:t>
      </w:r>
      <w:r>
        <w:rPr>
          <w:color w:val="231F20"/>
        </w:rPr>
        <w:t>as</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facts</w:t>
      </w:r>
      <w:r>
        <w:rPr>
          <w:color w:val="231F20"/>
          <w:spacing w:val="-12"/>
        </w:rPr>
        <w:t> </w:t>
      </w:r>
      <w:r>
        <w:rPr>
          <w:color w:val="231F20"/>
        </w:rPr>
        <w:t>contained</w:t>
      </w:r>
      <w:r>
        <w:rPr>
          <w:color w:val="231F20"/>
          <w:spacing w:val="-12"/>
        </w:rPr>
        <w:t> </w:t>
      </w:r>
      <w:r>
        <w:rPr>
          <w:color w:val="231F20"/>
        </w:rPr>
        <w:t>in</w:t>
      </w:r>
      <w:r>
        <w:rPr>
          <w:color w:val="231F20"/>
          <w:spacing w:val="-12"/>
        </w:rPr>
        <w:t> </w:t>
      </w:r>
      <w:r>
        <w:rPr>
          <w:color w:val="231F20"/>
        </w:rPr>
        <w:t>his</w:t>
      </w:r>
      <w:r>
        <w:rPr>
          <w:color w:val="231F20"/>
          <w:spacing w:val="-12"/>
        </w:rPr>
        <w:t> </w:t>
      </w:r>
      <w:r>
        <w:rPr>
          <w:color w:val="231F20"/>
          <w:spacing w:val="-2"/>
        </w:rPr>
        <w:t>affidavit.</w:t>
      </w:r>
    </w:p>
    <w:p>
      <w:pPr>
        <w:spacing w:line="240" w:lineRule="auto" w:before="0"/>
        <w:rPr>
          <w:sz w:val="16"/>
        </w:rPr>
      </w:pPr>
      <w:r>
        <w:rPr/>
        <w:br w:type="column"/>
      </w:r>
      <w:r>
        <w:rPr>
          <w:sz w:val="16"/>
        </w:rPr>
      </w:r>
    </w:p>
    <w:p>
      <w:pPr>
        <w:pStyle w:val="BodyText"/>
        <w:rPr>
          <w:sz w:val="16"/>
        </w:rPr>
      </w:pPr>
    </w:p>
    <w:p>
      <w:pPr>
        <w:pStyle w:val="BodyText"/>
        <w:spacing w:before="177"/>
        <w:rPr>
          <w:sz w:val="16"/>
        </w:rPr>
      </w:pPr>
    </w:p>
    <w:p>
      <w:pPr>
        <w:spacing w:line="249" w:lineRule="auto" w:before="0"/>
        <w:ind w:left="133" w:right="1248" w:firstLine="0"/>
        <w:jc w:val="left"/>
        <w:rPr>
          <w:sz w:val="16"/>
        </w:rPr>
      </w:pPr>
      <w:r>
        <w:rPr>
          <w:color w:val="231F20"/>
          <w:sz w:val="16"/>
        </w:rPr>
        <w:t>Reports</w:t>
      </w:r>
      <w:r>
        <w:rPr>
          <w:color w:val="231F20"/>
          <w:spacing w:val="30"/>
          <w:sz w:val="16"/>
        </w:rPr>
        <w:t> </w:t>
      </w:r>
      <w:r>
        <w:rPr>
          <w:color w:val="231F20"/>
          <w:sz w:val="16"/>
        </w:rPr>
        <w:t>of</w:t>
      </w:r>
      <w:r>
        <w:rPr>
          <w:color w:val="231F20"/>
          <w:spacing w:val="40"/>
          <w:sz w:val="16"/>
        </w:rPr>
        <w:t> </w:t>
      </w:r>
      <w:r>
        <w:rPr>
          <w:color w:val="231F20"/>
          <w:spacing w:val="-2"/>
          <w:sz w:val="16"/>
        </w:rPr>
        <w:t>certain</w:t>
      </w:r>
    </w:p>
    <w:p>
      <w:pPr>
        <w:spacing w:line="249" w:lineRule="auto" w:before="1"/>
        <w:ind w:left="133" w:right="1248" w:firstLine="0"/>
        <w:jc w:val="left"/>
        <w:rPr>
          <w:sz w:val="16"/>
        </w:rPr>
      </w:pPr>
      <w:r>
        <w:rPr>
          <w:color w:val="231F20"/>
          <w:spacing w:val="-2"/>
          <w:sz w:val="16"/>
        </w:rPr>
        <w:t>Government</w:t>
      </w:r>
      <w:r>
        <w:rPr>
          <w:color w:val="231F20"/>
          <w:spacing w:val="40"/>
          <w:sz w:val="16"/>
        </w:rPr>
        <w:t> </w:t>
      </w:r>
      <w:r>
        <w:rPr>
          <w:color w:val="231F20"/>
          <w:spacing w:val="-2"/>
          <w:sz w:val="16"/>
        </w:rPr>
        <w:t>scientific</w:t>
      </w:r>
    </w:p>
    <w:p>
      <w:pPr>
        <w:spacing w:before="2"/>
        <w:ind w:left="133" w:right="0" w:firstLine="0"/>
        <w:jc w:val="left"/>
        <w:rPr>
          <w:sz w:val="16"/>
        </w:rPr>
      </w:pPr>
      <w:r>
        <w:rPr>
          <w:color w:val="231F20"/>
          <w:spacing w:val="-2"/>
          <w:sz w:val="16"/>
        </w:rPr>
        <w:t>experts.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4"/>
        <w:rPr>
          <w:sz w:val="16"/>
        </w:rPr>
      </w:pPr>
    </w:p>
    <w:p>
      <w:pPr>
        <w:spacing w:line="249" w:lineRule="auto" w:before="0"/>
        <w:ind w:left="129" w:right="1250" w:firstLine="0"/>
        <w:jc w:val="left"/>
        <w:rPr>
          <w:sz w:val="16"/>
        </w:rPr>
      </w:pPr>
      <w:r>
        <w:rPr>
          <w:color w:val="231F20"/>
          <w:sz w:val="16"/>
        </w:rPr>
        <w:t>No</w:t>
      </w:r>
      <w:r>
        <w:rPr>
          <w:color w:val="231F20"/>
          <w:spacing w:val="24"/>
          <w:sz w:val="16"/>
        </w:rPr>
        <w:t> </w:t>
      </w:r>
      <w:r>
        <w:rPr>
          <w:color w:val="231F20"/>
          <w:sz w:val="16"/>
        </w:rPr>
        <w:t>formal</w:t>
      </w:r>
      <w:r>
        <w:rPr>
          <w:color w:val="231F20"/>
          <w:spacing w:val="40"/>
          <w:sz w:val="16"/>
        </w:rPr>
        <w:t> </w:t>
      </w:r>
      <w:r>
        <w:rPr>
          <w:color w:val="231F20"/>
          <w:sz w:val="16"/>
        </w:rPr>
        <w:t>proof</w:t>
      </w:r>
      <w:r>
        <w:rPr>
          <w:color w:val="231F20"/>
          <w:spacing w:val="40"/>
          <w:sz w:val="16"/>
        </w:rPr>
        <w:t> </w:t>
      </w:r>
      <w:r>
        <w:rPr>
          <w:color w:val="231F20"/>
          <w:sz w:val="16"/>
        </w:rPr>
        <w:t>of</w:t>
      </w:r>
    </w:p>
    <w:p>
      <w:pPr>
        <w:spacing w:line="249" w:lineRule="auto" w:before="1"/>
        <w:ind w:left="129" w:right="1250" w:firstLine="0"/>
        <w:jc w:val="left"/>
        <w:rPr>
          <w:sz w:val="16"/>
        </w:rPr>
      </w:pPr>
      <w:r>
        <w:rPr>
          <w:color w:val="231F20"/>
          <w:spacing w:val="-2"/>
          <w:sz w:val="16"/>
        </w:rPr>
        <w:t>certain</w:t>
      </w:r>
      <w:r>
        <w:rPr>
          <w:color w:val="231F20"/>
          <w:spacing w:val="40"/>
          <w:sz w:val="16"/>
        </w:rPr>
        <w:t> </w:t>
      </w:r>
      <w:r>
        <w:rPr>
          <w:color w:val="231F20"/>
          <w:spacing w:val="-2"/>
          <w:sz w:val="16"/>
        </w:rPr>
        <w:t>documents.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6"/>
        <w:rPr>
          <w:sz w:val="16"/>
        </w:rPr>
      </w:pPr>
    </w:p>
    <w:p>
      <w:pPr>
        <w:spacing w:line="249" w:lineRule="auto" w:before="0"/>
        <w:ind w:left="138" w:right="1250" w:firstLine="0"/>
        <w:jc w:val="left"/>
        <w:rPr>
          <w:sz w:val="16"/>
        </w:rPr>
      </w:pPr>
      <w:r>
        <w:rPr>
          <w:color w:val="231F20"/>
          <w:sz w:val="16"/>
        </w:rPr>
        <w:t>Affidavit</w:t>
      </w:r>
      <w:r>
        <w:rPr>
          <w:color w:val="231F20"/>
          <w:spacing w:val="26"/>
          <w:sz w:val="16"/>
        </w:rPr>
        <w:t> </w:t>
      </w:r>
      <w:r>
        <w:rPr>
          <w:color w:val="231F20"/>
          <w:sz w:val="16"/>
        </w:rPr>
        <w:t>in</w:t>
      </w:r>
      <w:r>
        <w:rPr>
          <w:color w:val="231F20"/>
          <w:spacing w:val="40"/>
          <w:sz w:val="16"/>
        </w:rPr>
        <w:t> </w:t>
      </w:r>
      <w:r>
        <w:rPr>
          <w:color w:val="231F20"/>
          <w:sz w:val="16"/>
        </w:rPr>
        <w:t>proof</w:t>
      </w:r>
      <w:r>
        <w:rPr>
          <w:color w:val="231F20"/>
          <w:spacing w:val="40"/>
          <w:sz w:val="16"/>
        </w:rPr>
        <w:t> </w:t>
      </w:r>
      <w:r>
        <w:rPr>
          <w:color w:val="231F20"/>
          <w:sz w:val="16"/>
        </w:rPr>
        <w:t>of</w:t>
      </w:r>
      <w:r>
        <w:rPr>
          <w:color w:val="231F20"/>
          <w:spacing w:val="40"/>
          <w:sz w:val="16"/>
        </w:rPr>
        <w:t> </w:t>
      </w:r>
      <w:r>
        <w:rPr>
          <w:color w:val="231F20"/>
          <w:sz w:val="16"/>
        </w:rPr>
        <w:t>conduct</w:t>
      </w:r>
      <w:r>
        <w:rPr>
          <w:color w:val="231F20"/>
          <w:spacing w:val="40"/>
          <w:sz w:val="16"/>
        </w:rPr>
        <w:t> </w:t>
      </w:r>
      <w:r>
        <w:rPr>
          <w:color w:val="231F20"/>
          <w:sz w:val="16"/>
        </w:rPr>
        <w:t>of</w:t>
      </w:r>
      <w:r>
        <w:rPr>
          <w:color w:val="231F20"/>
          <w:spacing w:val="40"/>
          <w:sz w:val="16"/>
        </w:rPr>
        <w:t> </w:t>
      </w:r>
      <w:r>
        <w:rPr>
          <w:color w:val="231F20"/>
          <w:spacing w:val="-2"/>
          <w:sz w:val="16"/>
        </w:rPr>
        <w:t>public</w:t>
      </w:r>
    </w:p>
    <w:p>
      <w:pPr>
        <w:spacing w:before="3"/>
        <w:ind w:left="138" w:right="0" w:firstLine="0"/>
        <w:jc w:val="left"/>
        <w:rPr>
          <w:sz w:val="16"/>
        </w:rPr>
      </w:pPr>
      <w:r>
        <w:rPr>
          <w:color w:val="231F20"/>
          <w:spacing w:val="-2"/>
          <w:sz w:val="16"/>
        </w:rPr>
        <w:t>servants.</w:t>
      </w:r>
    </w:p>
    <w:p>
      <w:pPr>
        <w:spacing w:line="249" w:lineRule="auto" w:before="99"/>
        <w:ind w:left="133" w:right="1248" w:firstLine="0"/>
        <w:jc w:val="left"/>
        <w:rPr>
          <w:sz w:val="16"/>
        </w:rPr>
      </w:pPr>
      <w:r>
        <w:rPr>
          <w:color w:val="231F20"/>
          <w:sz w:val="16"/>
        </w:rPr>
        <w:t>Evidence</w:t>
      </w:r>
      <w:r>
        <w:rPr>
          <w:color w:val="231F20"/>
          <w:spacing w:val="23"/>
          <w:sz w:val="16"/>
        </w:rPr>
        <w:t> </w:t>
      </w:r>
      <w:r>
        <w:rPr>
          <w:color w:val="231F20"/>
          <w:sz w:val="16"/>
        </w:rPr>
        <w:t>of</w:t>
      </w:r>
      <w:r>
        <w:rPr>
          <w:color w:val="231F20"/>
          <w:spacing w:val="40"/>
          <w:sz w:val="16"/>
        </w:rPr>
        <w:t> </w:t>
      </w:r>
      <w:r>
        <w:rPr>
          <w:color w:val="231F20"/>
          <w:spacing w:val="-2"/>
          <w:sz w:val="16"/>
        </w:rPr>
        <w:t>formal</w:t>
      </w:r>
    </w:p>
    <w:p>
      <w:pPr>
        <w:spacing w:line="249" w:lineRule="auto" w:before="1"/>
        <w:ind w:left="133" w:right="1248" w:firstLine="0"/>
        <w:jc w:val="left"/>
        <w:rPr>
          <w:sz w:val="16"/>
        </w:rPr>
      </w:pPr>
      <w:r>
        <w:rPr>
          <w:color w:val="231F20"/>
          <w:sz w:val="16"/>
        </w:rPr>
        <w:t>character</w:t>
      </w:r>
      <w:r>
        <w:rPr>
          <w:color w:val="231F20"/>
          <w:spacing w:val="40"/>
          <w:sz w:val="16"/>
        </w:rPr>
        <w:t> </w:t>
      </w:r>
      <w:r>
        <w:rPr>
          <w:color w:val="231F20"/>
          <w:sz w:val="16"/>
        </w:rPr>
        <w:t>on</w:t>
      </w:r>
      <w:r>
        <w:rPr>
          <w:color w:val="231F20"/>
          <w:spacing w:val="40"/>
          <w:sz w:val="16"/>
        </w:rPr>
        <w:t> </w:t>
      </w:r>
      <w:r>
        <w:rPr>
          <w:color w:val="231F20"/>
          <w:spacing w:val="-2"/>
          <w:sz w:val="16"/>
        </w:rPr>
        <w:t>affidavit.</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spacing w:line="249" w:lineRule="auto" w:before="100"/>
        <w:ind w:left="1152" w:right="0" w:firstLine="0"/>
        <w:jc w:val="left"/>
        <w:rPr>
          <w:sz w:val="16"/>
        </w:rPr>
      </w:pPr>
      <w:r>
        <w:rPr>
          <w:color w:val="231F20"/>
          <w:spacing w:val="-2"/>
          <w:sz w:val="16"/>
        </w:rPr>
        <w:t>Authorities</w:t>
      </w:r>
      <w:r>
        <w:rPr>
          <w:color w:val="231F20"/>
          <w:spacing w:val="40"/>
          <w:sz w:val="16"/>
        </w:rPr>
        <w:t> </w:t>
      </w:r>
      <w:r>
        <w:rPr>
          <w:color w:val="231F20"/>
          <w:sz w:val="16"/>
        </w:rPr>
        <w:t>before</w:t>
      </w:r>
      <w:r>
        <w:rPr>
          <w:color w:val="231F20"/>
          <w:spacing w:val="40"/>
          <w:sz w:val="16"/>
        </w:rPr>
        <w:t> </w:t>
      </w:r>
      <w:r>
        <w:rPr>
          <w:color w:val="231F20"/>
          <w:sz w:val="16"/>
        </w:rPr>
        <w:t>whom</w:t>
      </w:r>
      <w:r>
        <w:rPr>
          <w:color w:val="231F20"/>
          <w:spacing w:val="40"/>
          <w:sz w:val="16"/>
        </w:rPr>
        <w:t> </w:t>
      </w:r>
      <w:r>
        <w:rPr>
          <w:color w:val="231F20"/>
          <w:sz w:val="16"/>
        </w:rPr>
        <w:t>affidavits</w:t>
      </w:r>
      <w:r>
        <w:rPr>
          <w:color w:val="231F20"/>
          <w:spacing w:val="34"/>
          <w:sz w:val="16"/>
        </w:rPr>
        <w:t> </w:t>
      </w:r>
      <w:r>
        <w:rPr>
          <w:color w:val="231F20"/>
          <w:sz w:val="16"/>
        </w:rPr>
        <w:t>may</w:t>
      </w:r>
      <w:r>
        <w:rPr>
          <w:color w:val="231F20"/>
          <w:spacing w:val="40"/>
          <w:sz w:val="16"/>
        </w:rPr>
        <w:t> </w:t>
      </w:r>
      <w:r>
        <w:rPr>
          <w:color w:val="231F20"/>
          <w:sz w:val="16"/>
        </w:rPr>
        <w:t>be sworn.</w:t>
      </w:r>
    </w:p>
    <w:p>
      <w:pPr>
        <w:pStyle w:val="ListParagraph"/>
        <w:numPr>
          <w:ilvl w:val="0"/>
          <w:numId w:val="1"/>
        </w:numPr>
        <w:tabs>
          <w:tab w:pos="1047" w:val="left" w:leader="none"/>
        </w:tabs>
        <w:spacing w:line="240" w:lineRule="auto" w:before="92" w:after="0"/>
        <w:ind w:left="167" w:right="2" w:firstLine="480"/>
        <w:jc w:val="left"/>
        <w:rPr>
          <w:b/>
          <w:color w:val="231F20"/>
          <w:sz w:val="20"/>
        </w:rPr>
      </w:pPr>
      <w:r>
        <w:rPr/>
        <w:br w:type="column"/>
      </w:r>
      <w:r>
        <w:rPr>
          <w:color w:val="231F20"/>
          <w:sz w:val="20"/>
        </w:rPr>
        <w:t>(</w:t>
      </w:r>
      <w:r>
        <w:rPr>
          <w:i/>
          <w:color w:val="231F20"/>
          <w:sz w:val="20"/>
        </w:rPr>
        <w:t>1</w:t>
      </w:r>
      <w:r>
        <w:rPr>
          <w:color w:val="231F20"/>
          <w:sz w:val="20"/>
        </w:rPr>
        <w:t>)</w:t>
      </w:r>
      <w:r>
        <w:rPr>
          <w:color w:val="231F20"/>
          <w:spacing w:val="-11"/>
          <w:sz w:val="20"/>
        </w:rPr>
        <w:t> </w:t>
      </w:r>
      <w:r>
        <w:rPr>
          <w:color w:val="231F20"/>
          <w:sz w:val="20"/>
        </w:rPr>
        <w:t>Affidavits to be used before any Court under this Sanhita may be sworn or affirmed</w:t>
      </w:r>
      <w:r>
        <w:rPr>
          <w:color w:val="231F20"/>
          <w:spacing w:val="-16"/>
          <w:sz w:val="20"/>
        </w:rPr>
        <w:t> </w:t>
      </w:r>
      <w:r>
        <w:rPr>
          <w:color w:val="231F20"/>
          <w:sz w:val="20"/>
        </w:rPr>
        <w:t>before—</w:t>
      </w:r>
    </w:p>
    <w:p>
      <w:pPr>
        <w:pStyle w:val="ListParagraph"/>
        <w:numPr>
          <w:ilvl w:val="1"/>
          <w:numId w:val="1"/>
        </w:numPr>
        <w:tabs>
          <w:tab w:pos="1402" w:val="left" w:leader="none"/>
        </w:tabs>
        <w:spacing w:line="240" w:lineRule="auto" w:before="87" w:after="0"/>
        <w:ind w:left="1402" w:right="0" w:hanging="275"/>
        <w:jc w:val="left"/>
        <w:rPr>
          <w:sz w:val="20"/>
        </w:rPr>
      </w:pPr>
      <w:r>
        <w:rPr>
          <w:color w:val="231F20"/>
          <w:sz w:val="20"/>
        </w:rPr>
        <w:t>any</w:t>
      </w:r>
      <w:r>
        <w:rPr>
          <w:color w:val="231F20"/>
          <w:spacing w:val="-4"/>
          <w:sz w:val="20"/>
        </w:rPr>
        <w:t> </w:t>
      </w:r>
      <w:r>
        <w:rPr>
          <w:color w:val="231F20"/>
          <w:sz w:val="20"/>
        </w:rPr>
        <w:t>Judge</w:t>
      </w:r>
      <w:r>
        <w:rPr>
          <w:color w:val="231F20"/>
          <w:spacing w:val="-3"/>
          <w:sz w:val="20"/>
        </w:rPr>
        <w:t> </w:t>
      </w:r>
      <w:r>
        <w:rPr>
          <w:color w:val="231F20"/>
          <w:sz w:val="20"/>
        </w:rPr>
        <w:t>or</w:t>
      </w:r>
      <w:r>
        <w:rPr>
          <w:color w:val="231F20"/>
          <w:spacing w:val="-3"/>
          <w:sz w:val="20"/>
        </w:rPr>
        <w:t> </w:t>
      </w:r>
      <w:r>
        <w:rPr>
          <w:color w:val="231F20"/>
          <w:sz w:val="20"/>
        </w:rPr>
        <w:t>Judicial</w:t>
      </w:r>
      <w:r>
        <w:rPr>
          <w:color w:val="231F20"/>
          <w:spacing w:val="-4"/>
          <w:sz w:val="20"/>
        </w:rPr>
        <w:t> </w:t>
      </w:r>
      <w:r>
        <w:rPr>
          <w:color w:val="231F20"/>
          <w:sz w:val="20"/>
        </w:rPr>
        <w:t>or</w:t>
      </w:r>
      <w:r>
        <w:rPr>
          <w:color w:val="231F20"/>
          <w:spacing w:val="-3"/>
          <w:sz w:val="20"/>
        </w:rPr>
        <w:t> </w:t>
      </w:r>
      <w:r>
        <w:rPr>
          <w:color w:val="231F20"/>
          <w:sz w:val="20"/>
        </w:rPr>
        <w:t>Executive</w:t>
      </w:r>
      <w:r>
        <w:rPr>
          <w:color w:val="231F20"/>
          <w:spacing w:val="-3"/>
          <w:sz w:val="20"/>
        </w:rPr>
        <w:t> </w:t>
      </w:r>
      <w:r>
        <w:rPr>
          <w:color w:val="231F20"/>
          <w:sz w:val="20"/>
        </w:rPr>
        <w:t>Magistrate;</w:t>
      </w:r>
      <w:r>
        <w:rPr>
          <w:color w:val="231F20"/>
          <w:spacing w:val="-3"/>
          <w:sz w:val="20"/>
        </w:rPr>
        <w:t> </w:t>
      </w:r>
      <w:r>
        <w:rPr>
          <w:color w:val="231F20"/>
          <w:spacing w:val="-5"/>
          <w:sz w:val="20"/>
        </w:rPr>
        <w:t>or</w:t>
      </w:r>
    </w:p>
    <w:p>
      <w:pPr>
        <w:pStyle w:val="ListParagraph"/>
        <w:numPr>
          <w:ilvl w:val="1"/>
          <w:numId w:val="1"/>
        </w:numPr>
        <w:tabs>
          <w:tab w:pos="1389" w:val="left" w:leader="none"/>
        </w:tabs>
        <w:spacing w:line="240" w:lineRule="auto" w:before="82" w:after="0"/>
        <w:ind w:left="1389" w:right="0" w:hanging="262"/>
        <w:jc w:val="left"/>
        <w:rPr>
          <w:sz w:val="20"/>
        </w:rPr>
      </w:pPr>
      <w:r>
        <w:rPr>
          <w:color w:val="231F20"/>
          <w:spacing w:val="-4"/>
          <w:sz w:val="20"/>
        </w:rPr>
        <w:t>any</w:t>
      </w:r>
      <w:r>
        <w:rPr>
          <w:color w:val="231F20"/>
          <w:spacing w:val="-10"/>
          <w:sz w:val="20"/>
        </w:rPr>
        <w:t> </w:t>
      </w:r>
      <w:r>
        <w:rPr>
          <w:color w:val="231F20"/>
          <w:spacing w:val="-4"/>
          <w:sz w:val="20"/>
        </w:rPr>
        <w:t>Commissioner</w:t>
      </w:r>
      <w:r>
        <w:rPr>
          <w:color w:val="231F20"/>
          <w:spacing w:val="-10"/>
          <w:sz w:val="20"/>
        </w:rPr>
        <w:t> </w:t>
      </w:r>
      <w:r>
        <w:rPr>
          <w:color w:val="231F20"/>
          <w:spacing w:val="-4"/>
          <w:sz w:val="20"/>
        </w:rPr>
        <w:t>of</w:t>
      </w:r>
      <w:r>
        <w:rPr>
          <w:color w:val="231F20"/>
          <w:spacing w:val="-9"/>
          <w:sz w:val="20"/>
        </w:rPr>
        <w:t> </w:t>
      </w:r>
      <w:r>
        <w:rPr>
          <w:color w:val="231F20"/>
          <w:spacing w:val="-4"/>
          <w:sz w:val="20"/>
        </w:rPr>
        <w:t>Oaths</w:t>
      </w:r>
      <w:r>
        <w:rPr>
          <w:color w:val="231F20"/>
          <w:spacing w:val="-10"/>
          <w:sz w:val="20"/>
        </w:rPr>
        <w:t> </w:t>
      </w:r>
      <w:r>
        <w:rPr>
          <w:color w:val="231F20"/>
          <w:spacing w:val="-4"/>
          <w:sz w:val="20"/>
        </w:rPr>
        <w:t>appointed</w:t>
      </w:r>
      <w:r>
        <w:rPr>
          <w:color w:val="231F20"/>
          <w:spacing w:val="-9"/>
          <w:sz w:val="20"/>
        </w:rPr>
        <w:t> </w:t>
      </w:r>
      <w:r>
        <w:rPr>
          <w:color w:val="231F20"/>
          <w:spacing w:val="-4"/>
          <w:sz w:val="20"/>
        </w:rPr>
        <w:t>by</w:t>
      </w:r>
      <w:r>
        <w:rPr>
          <w:color w:val="231F20"/>
          <w:spacing w:val="-10"/>
          <w:sz w:val="20"/>
        </w:rPr>
        <w:t> </w:t>
      </w:r>
      <w:r>
        <w:rPr>
          <w:color w:val="231F20"/>
          <w:spacing w:val="-4"/>
          <w:sz w:val="20"/>
        </w:rPr>
        <w:t>a</w:t>
      </w:r>
      <w:r>
        <w:rPr>
          <w:color w:val="231F20"/>
          <w:spacing w:val="-9"/>
          <w:sz w:val="20"/>
        </w:rPr>
        <w:t> </w:t>
      </w:r>
      <w:r>
        <w:rPr>
          <w:color w:val="231F20"/>
          <w:spacing w:val="-4"/>
          <w:sz w:val="20"/>
        </w:rPr>
        <w:t>High</w:t>
      </w:r>
      <w:r>
        <w:rPr>
          <w:color w:val="231F20"/>
          <w:spacing w:val="-10"/>
          <w:sz w:val="20"/>
        </w:rPr>
        <w:t> </w:t>
      </w:r>
      <w:r>
        <w:rPr>
          <w:color w:val="231F20"/>
          <w:spacing w:val="-4"/>
          <w:sz w:val="20"/>
        </w:rPr>
        <w:t>Court</w:t>
      </w:r>
      <w:r>
        <w:rPr>
          <w:color w:val="231F20"/>
          <w:spacing w:val="-9"/>
          <w:sz w:val="20"/>
        </w:rPr>
        <w:t> </w:t>
      </w:r>
      <w:r>
        <w:rPr>
          <w:color w:val="231F20"/>
          <w:spacing w:val="-4"/>
          <w:sz w:val="20"/>
        </w:rPr>
        <w:t>or</w:t>
      </w:r>
      <w:r>
        <w:rPr>
          <w:color w:val="231F20"/>
          <w:spacing w:val="-10"/>
          <w:sz w:val="20"/>
        </w:rPr>
        <w:t> </w:t>
      </w:r>
      <w:r>
        <w:rPr>
          <w:color w:val="231F20"/>
          <w:spacing w:val="-4"/>
          <w:sz w:val="20"/>
        </w:rPr>
        <w:t>Court</w:t>
      </w:r>
      <w:r>
        <w:rPr>
          <w:color w:val="231F20"/>
          <w:spacing w:val="-9"/>
          <w:sz w:val="20"/>
        </w:rPr>
        <w:t> </w:t>
      </w:r>
      <w:r>
        <w:rPr>
          <w:color w:val="231F20"/>
          <w:spacing w:val="-4"/>
          <w:sz w:val="20"/>
        </w:rPr>
        <w:t>of</w:t>
      </w:r>
      <w:r>
        <w:rPr>
          <w:color w:val="231F20"/>
          <w:spacing w:val="-10"/>
          <w:sz w:val="20"/>
        </w:rPr>
        <w:t> </w:t>
      </w:r>
      <w:r>
        <w:rPr>
          <w:color w:val="231F20"/>
          <w:spacing w:val="-4"/>
          <w:sz w:val="20"/>
        </w:rPr>
        <w:t>Session;</w:t>
      </w:r>
      <w:r>
        <w:rPr>
          <w:color w:val="231F20"/>
          <w:spacing w:val="-9"/>
          <w:sz w:val="20"/>
        </w:rPr>
        <w:t> </w:t>
      </w:r>
      <w:r>
        <w:rPr>
          <w:color w:val="231F20"/>
          <w:spacing w:val="-5"/>
          <w:sz w:val="20"/>
        </w:rPr>
        <w:t>or</w:t>
      </w:r>
    </w:p>
    <w:p>
      <w:pPr>
        <w:pStyle w:val="ListParagraph"/>
        <w:numPr>
          <w:ilvl w:val="1"/>
          <w:numId w:val="1"/>
        </w:numPr>
        <w:tabs>
          <w:tab w:pos="1396" w:val="left" w:leader="none"/>
        </w:tabs>
        <w:spacing w:line="240" w:lineRule="auto" w:before="87" w:after="0"/>
        <w:ind w:left="1396" w:right="0" w:hanging="269"/>
        <w:jc w:val="left"/>
        <w:rPr>
          <w:sz w:val="20"/>
        </w:rPr>
      </w:pPr>
      <w:r>
        <w:rPr>
          <w:color w:val="231F20"/>
          <w:sz w:val="20"/>
        </w:rPr>
        <w:t>any notary</w:t>
      </w:r>
      <w:r>
        <w:rPr>
          <w:color w:val="231F20"/>
          <w:spacing w:val="1"/>
          <w:sz w:val="20"/>
        </w:rPr>
        <w:t> </w:t>
      </w:r>
      <w:r>
        <w:rPr>
          <w:color w:val="231F20"/>
          <w:sz w:val="20"/>
        </w:rPr>
        <w:t>appointed under</w:t>
      </w:r>
      <w:r>
        <w:rPr>
          <w:color w:val="231F20"/>
          <w:spacing w:val="1"/>
          <w:sz w:val="20"/>
        </w:rPr>
        <w:t> </w:t>
      </w:r>
      <w:r>
        <w:rPr>
          <w:color w:val="231F20"/>
          <w:sz w:val="20"/>
        </w:rPr>
        <w:t>the Notaries</w:t>
      </w:r>
      <w:r>
        <w:rPr>
          <w:color w:val="231F20"/>
          <w:spacing w:val="-11"/>
          <w:sz w:val="20"/>
        </w:rPr>
        <w:t> </w:t>
      </w:r>
      <w:r>
        <w:rPr>
          <w:color w:val="231F20"/>
          <w:sz w:val="20"/>
        </w:rPr>
        <w:t>Act,</w:t>
      </w:r>
      <w:r>
        <w:rPr>
          <w:color w:val="231F20"/>
          <w:spacing w:val="1"/>
          <w:sz w:val="20"/>
        </w:rPr>
        <w:t> </w:t>
      </w:r>
      <w:r>
        <w:rPr>
          <w:color w:val="231F20"/>
          <w:spacing w:val="-2"/>
          <w:sz w:val="20"/>
        </w:rPr>
        <w:t>1952.</w:t>
      </w:r>
    </w:p>
    <w:p>
      <w:pPr>
        <w:pStyle w:val="ListParagraph"/>
        <w:numPr>
          <w:ilvl w:val="0"/>
          <w:numId w:val="144"/>
        </w:numPr>
        <w:tabs>
          <w:tab w:pos="904" w:val="left" w:leader="none"/>
        </w:tabs>
        <w:spacing w:line="244" w:lineRule="auto" w:before="82" w:after="0"/>
        <w:ind w:left="167" w:right="0" w:firstLine="480"/>
        <w:jc w:val="both"/>
        <w:rPr>
          <w:sz w:val="20"/>
        </w:rPr>
      </w:pPr>
      <w:r>
        <w:rPr>
          <w:color w:val="231F20"/>
          <w:spacing w:val="-2"/>
          <w:sz w:val="20"/>
        </w:rPr>
        <w:t>Affidavits</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confined</w:t>
      </w:r>
      <w:r>
        <w:rPr>
          <w:color w:val="231F20"/>
          <w:spacing w:val="-10"/>
          <w:sz w:val="20"/>
        </w:rPr>
        <w:t> </w:t>
      </w:r>
      <w:r>
        <w:rPr>
          <w:color w:val="231F20"/>
          <w:spacing w:val="-2"/>
          <w:sz w:val="20"/>
        </w:rPr>
        <w:t>to,</w:t>
      </w:r>
      <w:r>
        <w:rPr>
          <w:color w:val="231F20"/>
          <w:spacing w:val="-11"/>
          <w:sz w:val="20"/>
        </w:rPr>
        <w:t> </w:t>
      </w:r>
      <w:r>
        <w:rPr>
          <w:color w:val="231F20"/>
          <w:spacing w:val="-2"/>
          <w:sz w:val="20"/>
        </w:rPr>
        <w:t>and</w:t>
      </w:r>
      <w:r>
        <w:rPr>
          <w:color w:val="231F20"/>
          <w:spacing w:val="-10"/>
          <w:sz w:val="20"/>
        </w:rPr>
        <w:t> </w:t>
      </w:r>
      <w:r>
        <w:rPr>
          <w:color w:val="231F20"/>
          <w:spacing w:val="-2"/>
          <w:sz w:val="20"/>
        </w:rPr>
        <w:t>shall</w:t>
      </w:r>
      <w:r>
        <w:rPr>
          <w:color w:val="231F20"/>
          <w:spacing w:val="-11"/>
          <w:sz w:val="20"/>
        </w:rPr>
        <w:t> </w:t>
      </w:r>
      <w:r>
        <w:rPr>
          <w:color w:val="231F20"/>
          <w:spacing w:val="-2"/>
          <w:sz w:val="20"/>
        </w:rPr>
        <w:t>state</w:t>
      </w:r>
      <w:r>
        <w:rPr>
          <w:color w:val="231F20"/>
          <w:spacing w:val="-10"/>
          <w:sz w:val="20"/>
        </w:rPr>
        <w:t> </w:t>
      </w:r>
      <w:r>
        <w:rPr>
          <w:color w:val="231F20"/>
          <w:spacing w:val="-2"/>
          <w:sz w:val="20"/>
        </w:rPr>
        <w:t>separately,</w:t>
      </w:r>
      <w:r>
        <w:rPr>
          <w:color w:val="231F20"/>
          <w:spacing w:val="-11"/>
          <w:sz w:val="20"/>
        </w:rPr>
        <w:t> </w:t>
      </w:r>
      <w:r>
        <w:rPr>
          <w:color w:val="231F20"/>
          <w:spacing w:val="-2"/>
          <w:sz w:val="20"/>
        </w:rPr>
        <w:t>such</w:t>
      </w:r>
      <w:r>
        <w:rPr>
          <w:color w:val="231F20"/>
          <w:spacing w:val="-10"/>
          <w:sz w:val="20"/>
        </w:rPr>
        <w:t> </w:t>
      </w:r>
      <w:r>
        <w:rPr>
          <w:color w:val="231F20"/>
          <w:spacing w:val="-2"/>
          <w:sz w:val="20"/>
        </w:rPr>
        <w:t>facts</w:t>
      </w:r>
      <w:r>
        <w:rPr>
          <w:color w:val="231F20"/>
          <w:spacing w:val="-11"/>
          <w:sz w:val="20"/>
        </w:rPr>
        <w:t> </w:t>
      </w:r>
      <w:r>
        <w:rPr>
          <w:color w:val="231F20"/>
          <w:spacing w:val="-2"/>
          <w:sz w:val="20"/>
        </w:rPr>
        <w:t>as</w:t>
      </w:r>
      <w:r>
        <w:rPr>
          <w:color w:val="231F20"/>
          <w:spacing w:val="-10"/>
          <w:sz w:val="20"/>
        </w:rPr>
        <w:t> </w:t>
      </w:r>
      <w:r>
        <w:rPr>
          <w:color w:val="231F20"/>
          <w:spacing w:val="-2"/>
          <w:sz w:val="20"/>
        </w:rPr>
        <w:t>the</w:t>
      </w:r>
      <w:r>
        <w:rPr>
          <w:color w:val="231F20"/>
          <w:spacing w:val="-11"/>
          <w:sz w:val="20"/>
        </w:rPr>
        <w:t> </w:t>
      </w:r>
      <w:r>
        <w:rPr>
          <w:color w:val="231F20"/>
          <w:spacing w:val="-2"/>
          <w:sz w:val="20"/>
        </w:rPr>
        <w:t>deponent </w:t>
      </w:r>
      <w:r>
        <w:rPr>
          <w:color w:val="231F20"/>
          <w:sz w:val="20"/>
        </w:rPr>
        <w:t>is able to prove from his own knowledge and such facts as he has reasonable ground to believe</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true,</w:t>
      </w:r>
      <w:r>
        <w:rPr>
          <w:color w:val="231F20"/>
          <w:spacing w:val="-9"/>
          <w:sz w:val="20"/>
        </w:rPr>
        <w:t> </w:t>
      </w:r>
      <w:r>
        <w:rPr>
          <w:color w:val="231F20"/>
          <w:sz w:val="20"/>
        </w:rPr>
        <w:t>and</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latter</w:t>
      </w:r>
      <w:r>
        <w:rPr>
          <w:color w:val="231F20"/>
          <w:spacing w:val="-9"/>
          <w:sz w:val="20"/>
        </w:rPr>
        <w:t> </w:t>
      </w:r>
      <w:r>
        <w:rPr>
          <w:color w:val="231F20"/>
          <w:sz w:val="20"/>
        </w:rPr>
        <w:t>case,</w:t>
      </w:r>
      <w:r>
        <w:rPr>
          <w:color w:val="231F20"/>
          <w:spacing w:val="-9"/>
          <w:sz w:val="20"/>
        </w:rPr>
        <w:t> </w:t>
      </w:r>
      <w:r>
        <w:rPr>
          <w:color w:val="231F20"/>
          <w:sz w:val="20"/>
        </w:rPr>
        <w:t>the</w:t>
      </w:r>
      <w:r>
        <w:rPr>
          <w:color w:val="231F20"/>
          <w:spacing w:val="-9"/>
          <w:sz w:val="20"/>
        </w:rPr>
        <w:t> </w:t>
      </w:r>
      <w:r>
        <w:rPr>
          <w:color w:val="231F20"/>
          <w:sz w:val="20"/>
        </w:rPr>
        <w:t>deponent</w:t>
      </w:r>
      <w:r>
        <w:rPr>
          <w:color w:val="231F20"/>
          <w:spacing w:val="-9"/>
          <w:sz w:val="20"/>
        </w:rPr>
        <w:t> </w:t>
      </w:r>
      <w:r>
        <w:rPr>
          <w:color w:val="231F20"/>
          <w:sz w:val="20"/>
        </w:rPr>
        <w:t>shall</w:t>
      </w:r>
      <w:r>
        <w:rPr>
          <w:color w:val="231F20"/>
          <w:spacing w:val="-9"/>
          <w:sz w:val="20"/>
        </w:rPr>
        <w:t> </w:t>
      </w:r>
      <w:r>
        <w:rPr>
          <w:color w:val="231F20"/>
          <w:sz w:val="20"/>
        </w:rPr>
        <w:t>clearly</w:t>
      </w:r>
      <w:r>
        <w:rPr>
          <w:color w:val="231F20"/>
          <w:spacing w:val="-9"/>
          <w:sz w:val="20"/>
        </w:rPr>
        <w:t> </w:t>
      </w:r>
      <w:r>
        <w:rPr>
          <w:color w:val="231F20"/>
          <w:sz w:val="20"/>
        </w:rPr>
        <w:t>state</w:t>
      </w:r>
      <w:r>
        <w:rPr>
          <w:color w:val="231F20"/>
          <w:spacing w:val="-9"/>
          <w:sz w:val="20"/>
        </w:rPr>
        <w:t> </w:t>
      </w:r>
      <w:r>
        <w:rPr>
          <w:color w:val="231F20"/>
          <w:sz w:val="20"/>
        </w:rPr>
        <w:t>the</w:t>
      </w:r>
      <w:r>
        <w:rPr>
          <w:color w:val="231F20"/>
          <w:spacing w:val="-9"/>
          <w:sz w:val="20"/>
        </w:rPr>
        <w:t> </w:t>
      </w:r>
      <w:r>
        <w:rPr>
          <w:color w:val="231F20"/>
          <w:sz w:val="20"/>
        </w:rPr>
        <w:t>grounds</w:t>
      </w:r>
      <w:r>
        <w:rPr>
          <w:color w:val="231F20"/>
          <w:spacing w:val="-9"/>
          <w:sz w:val="20"/>
        </w:rPr>
        <w:t> </w:t>
      </w:r>
      <w:r>
        <w:rPr>
          <w:color w:val="231F20"/>
          <w:sz w:val="20"/>
        </w:rPr>
        <w:t>of</w:t>
      </w:r>
      <w:r>
        <w:rPr>
          <w:color w:val="231F20"/>
          <w:spacing w:val="-9"/>
          <w:sz w:val="20"/>
        </w:rPr>
        <w:t> </w:t>
      </w:r>
      <w:r>
        <w:rPr>
          <w:color w:val="231F20"/>
          <w:sz w:val="20"/>
        </w:rPr>
        <w:t>such </w:t>
      </w:r>
      <w:r>
        <w:rPr>
          <w:color w:val="231F20"/>
          <w:spacing w:val="-2"/>
          <w:sz w:val="20"/>
        </w:rPr>
        <w:t>belief.</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2"/>
        <w:rPr>
          <w:sz w:val="16"/>
        </w:rPr>
      </w:pPr>
    </w:p>
    <w:p>
      <w:pPr>
        <w:spacing w:before="0"/>
        <w:ind w:left="384" w:right="0" w:firstLine="0"/>
        <w:jc w:val="left"/>
        <w:rPr>
          <w:sz w:val="16"/>
        </w:rPr>
      </w:pPr>
      <w:r>
        <w:rPr>
          <w:color w:val="231F20"/>
          <w:sz w:val="16"/>
        </w:rPr>
        <w:t>53</w:t>
      </w:r>
      <w:r>
        <w:rPr>
          <w:color w:val="231F20"/>
          <w:spacing w:val="35"/>
          <w:sz w:val="16"/>
        </w:rPr>
        <w:t> </w:t>
      </w:r>
      <w:r>
        <w:rPr>
          <w:color w:val="231F20"/>
          <w:sz w:val="16"/>
        </w:rPr>
        <w:t>of</w:t>
      </w:r>
      <w:r>
        <w:rPr>
          <w:color w:val="231F20"/>
          <w:spacing w:val="35"/>
          <w:sz w:val="16"/>
        </w:rPr>
        <w:t> </w:t>
      </w:r>
      <w:r>
        <w:rPr>
          <w:color w:val="231F20"/>
          <w:spacing w:val="-2"/>
          <w:sz w:val="16"/>
        </w:rPr>
        <w:t>1952.</w:t>
      </w:r>
    </w:p>
    <w:p>
      <w:pPr>
        <w:spacing w:after="0"/>
        <w:jc w:val="left"/>
        <w:rPr>
          <w:sz w:val="16"/>
        </w:rPr>
        <w:sectPr>
          <w:type w:val="continuous"/>
          <w:pgSz w:w="11900" w:h="16840"/>
          <w:pgMar w:header="905" w:footer="0" w:top="1240" w:bottom="280" w:left="0" w:right="0"/>
          <w:cols w:num="3" w:equalWidth="0">
            <w:col w:w="2146" w:space="40"/>
            <w:col w:w="7372" w:space="39"/>
            <w:col w:w="2303"/>
          </w:cols>
        </w:sectPr>
      </w:pPr>
    </w:p>
    <w:p>
      <w:pPr>
        <w:pStyle w:val="BodyText"/>
        <w:rPr>
          <w:sz w:val="16"/>
        </w:rPr>
      </w:pPr>
    </w:p>
    <w:p>
      <w:pPr>
        <w:pStyle w:val="BodyText"/>
        <w:rPr>
          <w:sz w:val="16"/>
        </w:rPr>
      </w:pPr>
    </w:p>
    <w:p>
      <w:pPr>
        <w:pStyle w:val="BodyText"/>
        <w:spacing w:before="102"/>
        <w:rPr>
          <w:sz w:val="16"/>
        </w:rPr>
      </w:pPr>
    </w:p>
    <w:p>
      <w:pPr>
        <w:spacing w:before="0"/>
        <w:ind w:left="1152" w:right="0" w:firstLine="0"/>
        <w:jc w:val="left"/>
        <w:rPr>
          <w:sz w:val="16"/>
        </w:rPr>
      </w:pPr>
      <w:r>
        <w:rPr>
          <w:color w:val="231F20"/>
          <w:spacing w:val="-2"/>
          <w:sz w:val="16"/>
        </w:rPr>
        <w:t>Previous</w:t>
      </w:r>
    </w:p>
    <w:p>
      <w:pPr>
        <w:spacing w:line="249" w:lineRule="auto" w:before="8"/>
        <w:ind w:left="1152" w:right="68" w:firstLine="0"/>
        <w:jc w:val="both"/>
        <w:rPr>
          <w:sz w:val="16"/>
        </w:rPr>
      </w:pPr>
      <w:r>
        <w:rPr>
          <w:color w:val="231F20"/>
          <w:sz w:val="16"/>
        </w:rPr>
        <w:t>conviction </w:t>
      </w:r>
      <w:r>
        <w:rPr>
          <w:color w:val="231F20"/>
          <w:sz w:val="16"/>
        </w:rPr>
        <w:t>or</w:t>
      </w:r>
      <w:r>
        <w:rPr>
          <w:color w:val="231F20"/>
          <w:spacing w:val="40"/>
          <w:sz w:val="16"/>
        </w:rPr>
        <w:t> </w:t>
      </w:r>
      <w:r>
        <w:rPr>
          <w:color w:val="231F20"/>
          <w:sz w:val="16"/>
        </w:rPr>
        <w:t>acquittal how</w:t>
      </w:r>
      <w:r>
        <w:rPr>
          <w:color w:val="231F20"/>
          <w:spacing w:val="40"/>
          <w:sz w:val="16"/>
        </w:rPr>
        <w:t> </w:t>
      </w:r>
      <w:r>
        <w:rPr>
          <w:color w:val="231F20"/>
          <w:spacing w:val="-2"/>
          <w:sz w:val="16"/>
        </w:rPr>
        <w:t>proved.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line="249" w:lineRule="auto" w:before="1"/>
        <w:ind w:left="1152" w:right="0" w:firstLine="0"/>
        <w:jc w:val="left"/>
        <w:rPr>
          <w:sz w:val="16"/>
        </w:rPr>
      </w:pPr>
      <w:r>
        <w:rPr>
          <w:color w:val="231F20"/>
          <w:sz w:val="16"/>
        </w:rPr>
        <w:t>Record</w:t>
      </w:r>
      <w:r>
        <w:rPr>
          <w:color w:val="231F20"/>
          <w:spacing w:val="40"/>
          <w:sz w:val="16"/>
        </w:rPr>
        <w:t> </w:t>
      </w:r>
      <w:r>
        <w:rPr>
          <w:color w:val="231F20"/>
          <w:sz w:val="16"/>
        </w:rPr>
        <w:t>of</w:t>
      </w:r>
      <w:r>
        <w:rPr>
          <w:color w:val="231F20"/>
          <w:spacing w:val="40"/>
          <w:sz w:val="16"/>
        </w:rPr>
        <w:t> </w:t>
      </w:r>
      <w:r>
        <w:rPr>
          <w:color w:val="231F20"/>
          <w:sz w:val="16"/>
        </w:rPr>
        <w:t>evidence</w:t>
      </w:r>
      <w:r>
        <w:rPr>
          <w:color w:val="231F20"/>
          <w:spacing w:val="10"/>
          <w:sz w:val="16"/>
        </w:rPr>
        <w:t> </w:t>
      </w:r>
      <w:r>
        <w:rPr>
          <w:color w:val="231F20"/>
          <w:sz w:val="16"/>
        </w:rPr>
        <w:t>in</w:t>
      </w:r>
      <w:r>
        <w:rPr>
          <w:color w:val="231F20"/>
          <w:spacing w:val="40"/>
          <w:sz w:val="16"/>
        </w:rPr>
        <w:t> </w:t>
      </w:r>
      <w:r>
        <w:rPr>
          <w:color w:val="231F20"/>
          <w:sz w:val="16"/>
        </w:rPr>
        <w:t>absence</w:t>
      </w:r>
      <w:r>
        <w:rPr>
          <w:color w:val="231F20"/>
          <w:spacing w:val="40"/>
          <w:sz w:val="16"/>
        </w:rPr>
        <w:t> </w:t>
      </w:r>
      <w:r>
        <w:rPr>
          <w:color w:val="231F20"/>
          <w:sz w:val="16"/>
        </w:rPr>
        <w:t>of</w:t>
      </w:r>
      <w:r>
        <w:rPr>
          <w:color w:val="231F20"/>
          <w:spacing w:val="40"/>
          <w:sz w:val="16"/>
        </w:rPr>
        <w:t> </w:t>
      </w:r>
      <w:r>
        <w:rPr>
          <w:color w:val="231F20"/>
          <w:spacing w:val="-2"/>
          <w:sz w:val="16"/>
        </w:rPr>
        <w:t>accused.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1"/>
        <w:rPr>
          <w:sz w:val="16"/>
        </w:rPr>
      </w:pPr>
    </w:p>
    <w:p>
      <w:pPr>
        <w:spacing w:line="249" w:lineRule="auto" w:before="0"/>
        <w:ind w:left="1152" w:right="0" w:firstLine="0"/>
        <w:jc w:val="left"/>
        <w:rPr>
          <w:sz w:val="16"/>
        </w:rPr>
      </w:pPr>
      <w:r>
        <w:rPr>
          <w:color w:val="231F20"/>
          <w:sz w:val="16"/>
        </w:rPr>
        <w:t>Evidence</w:t>
      </w:r>
      <w:r>
        <w:rPr>
          <w:color w:val="231F20"/>
          <w:spacing w:val="25"/>
          <w:sz w:val="16"/>
        </w:rPr>
        <w:t> </w:t>
      </w:r>
      <w:r>
        <w:rPr>
          <w:color w:val="231F20"/>
          <w:sz w:val="16"/>
        </w:rPr>
        <w:t>of</w:t>
      </w:r>
      <w:r>
        <w:rPr>
          <w:color w:val="231F20"/>
          <w:spacing w:val="40"/>
          <w:sz w:val="16"/>
        </w:rPr>
        <w:t> </w:t>
      </w:r>
      <w:r>
        <w:rPr>
          <w:color w:val="231F20"/>
          <w:spacing w:val="-2"/>
          <w:sz w:val="16"/>
        </w:rPr>
        <w:t>public</w:t>
      </w:r>
    </w:p>
    <w:p>
      <w:pPr>
        <w:spacing w:line="249" w:lineRule="auto" w:before="1"/>
        <w:ind w:left="1152" w:right="0" w:firstLine="0"/>
        <w:jc w:val="left"/>
        <w:rPr>
          <w:sz w:val="16"/>
        </w:rPr>
      </w:pPr>
      <w:r>
        <w:rPr>
          <w:color w:val="231F20"/>
          <w:spacing w:val="-2"/>
          <w:sz w:val="16"/>
        </w:rPr>
        <w:t>servants,</w:t>
      </w:r>
      <w:r>
        <w:rPr>
          <w:color w:val="231F20"/>
          <w:spacing w:val="40"/>
          <w:sz w:val="16"/>
        </w:rPr>
        <w:t> </w:t>
      </w:r>
      <w:r>
        <w:rPr>
          <w:color w:val="231F20"/>
          <w:sz w:val="16"/>
        </w:rPr>
        <w:t>experts,</w:t>
      </w:r>
      <w:r>
        <w:rPr>
          <w:color w:val="231F20"/>
          <w:spacing w:val="40"/>
          <w:sz w:val="16"/>
        </w:rPr>
        <w:t> </w:t>
      </w:r>
      <w:r>
        <w:rPr>
          <w:color w:val="231F20"/>
          <w:sz w:val="16"/>
        </w:rPr>
        <w:t>police</w:t>
      </w:r>
      <w:r>
        <w:rPr>
          <w:color w:val="231F20"/>
          <w:spacing w:val="40"/>
          <w:sz w:val="16"/>
        </w:rPr>
        <w:t> </w:t>
      </w:r>
      <w:r>
        <w:rPr>
          <w:color w:val="231F20"/>
          <w:sz w:val="16"/>
        </w:rPr>
        <w:t>officers</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0"/>
          <w:sz w:val="16"/>
        </w:rPr>
        <w:t> </w:t>
      </w:r>
      <w:r>
        <w:rPr>
          <w:color w:val="231F20"/>
          <w:sz w:val="16"/>
        </w:rPr>
        <w:t>cases.</w:t>
      </w:r>
    </w:p>
    <w:p>
      <w:pPr>
        <w:pStyle w:val="ListParagraph"/>
        <w:numPr>
          <w:ilvl w:val="0"/>
          <w:numId w:val="144"/>
        </w:numPr>
        <w:tabs>
          <w:tab w:pos="902" w:val="left" w:leader="none"/>
        </w:tabs>
        <w:spacing w:line="240" w:lineRule="auto" w:before="79" w:after="0"/>
        <w:ind w:left="137" w:right="2343" w:firstLine="480"/>
        <w:jc w:val="both"/>
        <w:rPr>
          <w:sz w:val="20"/>
        </w:rPr>
      </w:pPr>
      <w:r>
        <w:rPr/>
        <w:br w:type="column"/>
      </w:r>
      <w:r>
        <w:rPr>
          <w:color w:val="231F20"/>
          <w:sz w:val="20"/>
        </w:rPr>
        <w:t>The Court may order any scandalous and irrelevant matter in the affidavit to be struck out or amended.</w:t>
      </w:r>
    </w:p>
    <w:p>
      <w:pPr>
        <w:pStyle w:val="ListParagraph"/>
        <w:numPr>
          <w:ilvl w:val="0"/>
          <w:numId w:val="1"/>
        </w:numPr>
        <w:tabs>
          <w:tab w:pos="1005" w:val="left" w:leader="none"/>
        </w:tabs>
        <w:spacing w:line="242" w:lineRule="auto" w:before="87" w:after="0"/>
        <w:ind w:left="137" w:right="2343" w:firstLine="480"/>
        <w:jc w:val="both"/>
        <w:rPr>
          <w:b/>
          <w:color w:val="231F20"/>
          <w:sz w:val="20"/>
        </w:rPr>
      </w:pPr>
      <w:r>
        <w:rPr>
          <w:color w:val="231F20"/>
          <w:spacing w:val="-2"/>
          <w:sz w:val="20"/>
        </w:rPr>
        <w:t>In</w:t>
      </w:r>
      <w:r>
        <w:rPr>
          <w:color w:val="231F20"/>
          <w:spacing w:val="-5"/>
          <w:sz w:val="20"/>
        </w:rPr>
        <w:t> </w:t>
      </w:r>
      <w:r>
        <w:rPr>
          <w:color w:val="231F20"/>
          <w:spacing w:val="-2"/>
          <w:sz w:val="20"/>
        </w:rPr>
        <w:t>any</w:t>
      </w:r>
      <w:r>
        <w:rPr>
          <w:color w:val="231F20"/>
          <w:spacing w:val="-5"/>
          <w:sz w:val="20"/>
        </w:rPr>
        <w:t> </w:t>
      </w:r>
      <w:r>
        <w:rPr>
          <w:color w:val="231F20"/>
          <w:spacing w:val="-2"/>
          <w:sz w:val="20"/>
        </w:rPr>
        <w:t>inquiry,</w:t>
      </w:r>
      <w:r>
        <w:rPr>
          <w:color w:val="231F20"/>
          <w:spacing w:val="-5"/>
          <w:sz w:val="20"/>
        </w:rPr>
        <w:t> </w:t>
      </w:r>
      <w:r>
        <w:rPr>
          <w:color w:val="231F20"/>
          <w:spacing w:val="-2"/>
          <w:sz w:val="20"/>
        </w:rPr>
        <w:t>trial</w:t>
      </w:r>
      <w:r>
        <w:rPr>
          <w:color w:val="231F20"/>
          <w:spacing w:val="-5"/>
          <w:sz w:val="20"/>
        </w:rPr>
        <w:t> </w:t>
      </w:r>
      <w:r>
        <w:rPr>
          <w:color w:val="231F20"/>
          <w:spacing w:val="-2"/>
          <w:sz w:val="20"/>
        </w:rPr>
        <w:t>or</w:t>
      </w:r>
      <w:r>
        <w:rPr>
          <w:color w:val="231F20"/>
          <w:spacing w:val="-5"/>
          <w:sz w:val="20"/>
        </w:rPr>
        <w:t> </w:t>
      </w:r>
      <w:r>
        <w:rPr>
          <w:color w:val="231F20"/>
          <w:spacing w:val="-2"/>
          <w:sz w:val="20"/>
        </w:rPr>
        <w:t>other</w:t>
      </w:r>
      <w:r>
        <w:rPr>
          <w:color w:val="231F20"/>
          <w:spacing w:val="-5"/>
          <w:sz w:val="20"/>
        </w:rPr>
        <w:t> </w:t>
      </w:r>
      <w:r>
        <w:rPr>
          <w:color w:val="231F20"/>
          <w:spacing w:val="-2"/>
          <w:sz w:val="20"/>
        </w:rPr>
        <w:t>proceeding</w:t>
      </w:r>
      <w:r>
        <w:rPr>
          <w:color w:val="231F20"/>
          <w:spacing w:val="-5"/>
          <w:sz w:val="20"/>
        </w:rPr>
        <w:t> </w:t>
      </w:r>
      <w:r>
        <w:rPr>
          <w:color w:val="231F20"/>
          <w:spacing w:val="-2"/>
          <w:sz w:val="20"/>
        </w:rPr>
        <w:t>under</w:t>
      </w:r>
      <w:r>
        <w:rPr>
          <w:color w:val="231F20"/>
          <w:spacing w:val="-5"/>
          <w:sz w:val="20"/>
        </w:rPr>
        <w:t> </w:t>
      </w:r>
      <w:r>
        <w:rPr>
          <w:color w:val="231F20"/>
          <w:spacing w:val="-2"/>
          <w:sz w:val="20"/>
        </w:rPr>
        <w:t>this</w:t>
      </w:r>
      <w:r>
        <w:rPr>
          <w:color w:val="231F20"/>
          <w:spacing w:val="-5"/>
          <w:sz w:val="20"/>
        </w:rPr>
        <w:t> </w:t>
      </w:r>
      <w:r>
        <w:rPr>
          <w:color w:val="231F20"/>
          <w:spacing w:val="-2"/>
          <w:sz w:val="20"/>
        </w:rPr>
        <w:t>Sanhita,</w:t>
      </w:r>
      <w:r>
        <w:rPr>
          <w:color w:val="231F20"/>
          <w:spacing w:val="-5"/>
          <w:sz w:val="20"/>
        </w:rPr>
        <w:t> </w:t>
      </w:r>
      <w:r>
        <w:rPr>
          <w:color w:val="231F20"/>
          <w:spacing w:val="-2"/>
          <w:sz w:val="20"/>
        </w:rPr>
        <w:t>a</w:t>
      </w:r>
      <w:r>
        <w:rPr>
          <w:color w:val="231F20"/>
          <w:spacing w:val="-5"/>
          <w:sz w:val="20"/>
        </w:rPr>
        <w:t> </w:t>
      </w:r>
      <w:r>
        <w:rPr>
          <w:color w:val="231F20"/>
          <w:spacing w:val="-2"/>
          <w:sz w:val="20"/>
        </w:rPr>
        <w:t>previous</w:t>
      </w:r>
      <w:r>
        <w:rPr>
          <w:color w:val="231F20"/>
          <w:spacing w:val="-5"/>
          <w:sz w:val="20"/>
        </w:rPr>
        <w:t> </w:t>
      </w:r>
      <w:r>
        <w:rPr>
          <w:color w:val="231F20"/>
          <w:spacing w:val="-2"/>
          <w:sz w:val="20"/>
        </w:rPr>
        <w:t>conviction </w:t>
      </w:r>
      <w:r>
        <w:rPr>
          <w:color w:val="231F20"/>
          <w:sz w:val="20"/>
        </w:rPr>
        <w:t>or</w:t>
      </w:r>
      <w:r>
        <w:rPr>
          <w:color w:val="231F20"/>
          <w:spacing w:val="-7"/>
          <w:sz w:val="20"/>
        </w:rPr>
        <w:t> </w:t>
      </w:r>
      <w:r>
        <w:rPr>
          <w:color w:val="231F20"/>
          <w:sz w:val="20"/>
        </w:rPr>
        <w:t>acquittal</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proved,</w:t>
      </w:r>
      <w:r>
        <w:rPr>
          <w:color w:val="231F20"/>
          <w:spacing w:val="-7"/>
          <w:sz w:val="20"/>
        </w:rPr>
        <w:t> </w:t>
      </w:r>
      <w:r>
        <w:rPr>
          <w:color w:val="231F20"/>
          <w:sz w:val="20"/>
        </w:rPr>
        <w:t>in</w:t>
      </w:r>
      <w:r>
        <w:rPr>
          <w:color w:val="231F20"/>
          <w:spacing w:val="-7"/>
          <w:sz w:val="20"/>
        </w:rPr>
        <w:t> </w:t>
      </w:r>
      <w:r>
        <w:rPr>
          <w:color w:val="231F20"/>
          <w:sz w:val="20"/>
        </w:rPr>
        <w:t>addition</w:t>
      </w:r>
      <w:r>
        <w:rPr>
          <w:color w:val="231F20"/>
          <w:spacing w:val="-7"/>
          <w:sz w:val="20"/>
        </w:rPr>
        <w:t> </w:t>
      </w:r>
      <w:r>
        <w:rPr>
          <w:color w:val="231F20"/>
          <w:sz w:val="20"/>
        </w:rPr>
        <w:t>to</w:t>
      </w:r>
      <w:r>
        <w:rPr>
          <w:color w:val="231F20"/>
          <w:spacing w:val="-7"/>
          <w:sz w:val="20"/>
        </w:rPr>
        <w:t> </w:t>
      </w:r>
      <w:r>
        <w:rPr>
          <w:color w:val="231F20"/>
          <w:sz w:val="20"/>
        </w:rPr>
        <w:t>any</w:t>
      </w:r>
      <w:r>
        <w:rPr>
          <w:color w:val="231F20"/>
          <w:spacing w:val="-7"/>
          <w:sz w:val="20"/>
        </w:rPr>
        <w:t> </w:t>
      </w:r>
      <w:r>
        <w:rPr>
          <w:color w:val="231F20"/>
          <w:sz w:val="20"/>
        </w:rPr>
        <w:t>other</w:t>
      </w:r>
      <w:r>
        <w:rPr>
          <w:color w:val="231F20"/>
          <w:spacing w:val="-7"/>
          <w:sz w:val="20"/>
        </w:rPr>
        <w:t> </w:t>
      </w:r>
      <w:r>
        <w:rPr>
          <w:color w:val="231F20"/>
          <w:sz w:val="20"/>
        </w:rPr>
        <w:t>mode</w:t>
      </w:r>
      <w:r>
        <w:rPr>
          <w:color w:val="231F20"/>
          <w:spacing w:val="-7"/>
          <w:sz w:val="20"/>
        </w:rPr>
        <w:t> </w:t>
      </w:r>
      <w:r>
        <w:rPr>
          <w:color w:val="231F20"/>
          <w:sz w:val="20"/>
        </w:rPr>
        <w:t>provided</w:t>
      </w:r>
      <w:r>
        <w:rPr>
          <w:color w:val="231F20"/>
          <w:spacing w:val="-7"/>
          <w:sz w:val="20"/>
        </w:rPr>
        <w:t> </w:t>
      </w:r>
      <w:r>
        <w:rPr>
          <w:color w:val="231F20"/>
          <w:sz w:val="20"/>
        </w:rPr>
        <w:t>by</w:t>
      </w:r>
      <w:r>
        <w:rPr>
          <w:color w:val="231F20"/>
          <w:spacing w:val="-7"/>
          <w:sz w:val="20"/>
        </w:rPr>
        <w:t> </w:t>
      </w:r>
      <w:r>
        <w:rPr>
          <w:color w:val="231F20"/>
          <w:sz w:val="20"/>
        </w:rPr>
        <w:t>any</w:t>
      </w:r>
      <w:r>
        <w:rPr>
          <w:color w:val="231F20"/>
          <w:spacing w:val="-7"/>
          <w:sz w:val="20"/>
        </w:rPr>
        <w:t> </w:t>
      </w:r>
      <w:r>
        <w:rPr>
          <w:color w:val="231F20"/>
          <w:sz w:val="20"/>
        </w:rPr>
        <w:t>law</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time being in force,—</w:t>
      </w:r>
    </w:p>
    <w:p>
      <w:pPr>
        <w:pStyle w:val="ListParagraph"/>
        <w:numPr>
          <w:ilvl w:val="1"/>
          <w:numId w:val="1"/>
        </w:numPr>
        <w:tabs>
          <w:tab w:pos="1383" w:val="left" w:leader="none"/>
        </w:tabs>
        <w:spacing w:line="242" w:lineRule="auto" w:before="86" w:after="0"/>
        <w:ind w:left="617" w:right="2344" w:firstLine="480"/>
        <w:jc w:val="both"/>
        <w:rPr>
          <w:sz w:val="20"/>
        </w:rPr>
      </w:pPr>
      <w:r>
        <w:rPr>
          <w:color w:val="231F20"/>
          <w:sz w:val="20"/>
        </w:rPr>
        <w:t>by an extract certified under the hand of the officer having the custody of the</w:t>
      </w:r>
      <w:r>
        <w:rPr>
          <w:color w:val="231F20"/>
          <w:spacing w:val="-4"/>
          <w:sz w:val="20"/>
        </w:rPr>
        <w:t> </w:t>
      </w:r>
      <w:r>
        <w:rPr>
          <w:color w:val="231F20"/>
          <w:sz w:val="20"/>
        </w:rPr>
        <w:t>records</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Court</w:t>
      </w:r>
      <w:r>
        <w:rPr>
          <w:color w:val="231F20"/>
          <w:spacing w:val="-4"/>
          <w:sz w:val="20"/>
        </w:rPr>
        <w:t> </w:t>
      </w:r>
      <w:r>
        <w:rPr>
          <w:color w:val="231F20"/>
          <w:sz w:val="20"/>
        </w:rPr>
        <w:t>in</w:t>
      </w:r>
      <w:r>
        <w:rPr>
          <w:color w:val="231F20"/>
          <w:spacing w:val="-4"/>
          <w:sz w:val="20"/>
        </w:rPr>
        <w:t> </w:t>
      </w:r>
      <w:r>
        <w:rPr>
          <w:color w:val="231F20"/>
          <w:sz w:val="20"/>
        </w:rPr>
        <w:t>which</w:t>
      </w:r>
      <w:r>
        <w:rPr>
          <w:color w:val="231F20"/>
          <w:spacing w:val="-4"/>
          <w:sz w:val="20"/>
        </w:rPr>
        <w:t> </w:t>
      </w:r>
      <w:r>
        <w:rPr>
          <w:color w:val="231F20"/>
          <w:sz w:val="20"/>
        </w:rPr>
        <w:t>such</w:t>
      </w:r>
      <w:r>
        <w:rPr>
          <w:color w:val="231F20"/>
          <w:spacing w:val="-4"/>
          <w:sz w:val="20"/>
        </w:rPr>
        <w:t> </w:t>
      </w:r>
      <w:r>
        <w:rPr>
          <w:color w:val="231F20"/>
          <w:sz w:val="20"/>
        </w:rPr>
        <w:t>conviction</w:t>
      </w:r>
      <w:r>
        <w:rPr>
          <w:color w:val="231F20"/>
          <w:spacing w:val="-4"/>
          <w:sz w:val="20"/>
        </w:rPr>
        <w:t> </w:t>
      </w:r>
      <w:r>
        <w:rPr>
          <w:color w:val="231F20"/>
          <w:sz w:val="20"/>
        </w:rPr>
        <w:t>or</w:t>
      </w:r>
      <w:r>
        <w:rPr>
          <w:color w:val="231F20"/>
          <w:spacing w:val="-4"/>
          <w:sz w:val="20"/>
        </w:rPr>
        <w:t> </w:t>
      </w:r>
      <w:r>
        <w:rPr>
          <w:color w:val="231F20"/>
          <w:sz w:val="20"/>
        </w:rPr>
        <w:t>acquittal</w:t>
      </w:r>
      <w:r>
        <w:rPr>
          <w:color w:val="231F20"/>
          <w:spacing w:val="-4"/>
          <w:sz w:val="20"/>
        </w:rPr>
        <w:t> </w:t>
      </w:r>
      <w:r>
        <w:rPr>
          <w:color w:val="231F20"/>
          <w:sz w:val="20"/>
        </w:rPr>
        <w:t>was</w:t>
      </w:r>
      <w:r>
        <w:rPr>
          <w:color w:val="231F20"/>
          <w:spacing w:val="-4"/>
          <w:sz w:val="20"/>
        </w:rPr>
        <w:t> </w:t>
      </w:r>
      <w:r>
        <w:rPr>
          <w:color w:val="231F20"/>
          <w:sz w:val="20"/>
        </w:rPr>
        <w:t>held,</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4"/>
          <w:sz w:val="20"/>
        </w:rPr>
        <w:t> </w:t>
      </w:r>
      <w:r>
        <w:rPr>
          <w:color w:val="231F20"/>
          <w:sz w:val="20"/>
        </w:rPr>
        <w:t>a</w:t>
      </w:r>
      <w:r>
        <w:rPr>
          <w:color w:val="231F20"/>
          <w:spacing w:val="-4"/>
          <w:sz w:val="20"/>
        </w:rPr>
        <w:t> </w:t>
      </w:r>
      <w:r>
        <w:rPr>
          <w:color w:val="231F20"/>
          <w:sz w:val="20"/>
        </w:rPr>
        <w:t>copy of the sentence or order; or</w:t>
      </w:r>
    </w:p>
    <w:p>
      <w:pPr>
        <w:pStyle w:val="ListParagraph"/>
        <w:numPr>
          <w:ilvl w:val="1"/>
          <w:numId w:val="1"/>
        </w:numPr>
        <w:tabs>
          <w:tab w:pos="1369" w:val="left" w:leader="none"/>
        </w:tabs>
        <w:spacing w:line="242" w:lineRule="auto" w:before="85" w:after="0"/>
        <w:ind w:left="617" w:right="2342" w:firstLine="480"/>
        <w:jc w:val="both"/>
        <w:rPr>
          <w:sz w:val="20"/>
        </w:rPr>
      </w:pPr>
      <w:r>
        <w:rPr>
          <w:color w:val="231F20"/>
          <w:sz w:val="20"/>
        </w:rPr>
        <w:t>in</w:t>
      </w:r>
      <w:r>
        <w:rPr>
          <w:color w:val="231F20"/>
          <w:spacing w:val="-11"/>
          <w:sz w:val="20"/>
        </w:rPr>
        <w:t> </w:t>
      </w:r>
      <w:r>
        <w:rPr>
          <w:color w:val="231F20"/>
          <w:sz w:val="20"/>
        </w:rPr>
        <w:t>case</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conviction,</w:t>
      </w:r>
      <w:r>
        <w:rPr>
          <w:color w:val="231F20"/>
          <w:spacing w:val="-11"/>
          <w:sz w:val="20"/>
        </w:rPr>
        <w:t> </w:t>
      </w:r>
      <w:r>
        <w:rPr>
          <w:color w:val="231F20"/>
          <w:sz w:val="20"/>
        </w:rPr>
        <w:t>either</w:t>
      </w:r>
      <w:r>
        <w:rPr>
          <w:color w:val="231F20"/>
          <w:spacing w:val="-11"/>
          <w:sz w:val="20"/>
        </w:rPr>
        <w:t> </w:t>
      </w:r>
      <w:r>
        <w:rPr>
          <w:color w:val="231F20"/>
          <w:sz w:val="20"/>
        </w:rPr>
        <w:t>by</w:t>
      </w:r>
      <w:r>
        <w:rPr>
          <w:color w:val="231F20"/>
          <w:spacing w:val="-11"/>
          <w:sz w:val="20"/>
        </w:rPr>
        <w:t> </w:t>
      </w:r>
      <w:r>
        <w:rPr>
          <w:color w:val="231F20"/>
          <w:sz w:val="20"/>
        </w:rPr>
        <w:t>a</w:t>
      </w:r>
      <w:r>
        <w:rPr>
          <w:color w:val="231F20"/>
          <w:spacing w:val="-11"/>
          <w:sz w:val="20"/>
        </w:rPr>
        <w:t> </w:t>
      </w:r>
      <w:r>
        <w:rPr>
          <w:color w:val="231F20"/>
          <w:sz w:val="20"/>
        </w:rPr>
        <w:t>certificate</w:t>
      </w:r>
      <w:r>
        <w:rPr>
          <w:color w:val="231F20"/>
          <w:spacing w:val="-11"/>
          <w:sz w:val="20"/>
        </w:rPr>
        <w:t> </w:t>
      </w:r>
      <w:r>
        <w:rPr>
          <w:color w:val="231F20"/>
          <w:sz w:val="20"/>
        </w:rPr>
        <w:t>signed</w:t>
      </w:r>
      <w:r>
        <w:rPr>
          <w:color w:val="231F20"/>
          <w:spacing w:val="-11"/>
          <w:sz w:val="20"/>
        </w:rPr>
        <w:t> </w:t>
      </w:r>
      <w:r>
        <w:rPr>
          <w:color w:val="231F20"/>
          <w:sz w:val="20"/>
        </w:rPr>
        <w:t>by</w:t>
      </w:r>
      <w:r>
        <w:rPr>
          <w:color w:val="231F20"/>
          <w:spacing w:val="-11"/>
          <w:sz w:val="20"/>
        </w:rPr>
        <w:t> </w:t>
      </w:r>
      <w:r>
        <w:rPr>
          <w:color w:val="231F20"/>
          <w:sz w:val="20"/>
        </w:rPr>
        <w:t>the</w:t>
      </w:r>
      <w:r>
        <w:rPr>
          <w:color w:val="231F20"/>
          <w:spacing w:val="-11"/>
          <w:sz w:val="20"/>
        </w:rPr>
        <w:t> </w:t>
      </w:r>
      <w:r>
        <w:rPr>
          <w:color w:val="231F20"/>
          <w:sz w:val="20"/>
        </w:rPr>
        <w:t>officer</w:t>
      </w:r>
      <w:r>
        <w:rPr>
          <w:color w:val="231F20"/>
          <w:spacing w:val="-11"/>
          <w:sz w:val="20"/>
        </w:rPr>
        <w:t> </w:t>
      </w:r>
      <w:r>
        <w:rPr>
          <w:color w:val="231F20"/>
          <w:sz w:val="20"/>
        </w:rPr>
        <w:t>in</w:t>
      </w:r>
      <w:r>
        <w:rPr>
          <w:color w:val="231F20"/>
          <w:spacing w:val="-11"/>
          <w:sz w:val="20"/>
        </w:rPr>
        <w:t> </w:t>
      </w:r>
      <w:r>
        <w:rPr>
          <w:color w:val="231F20"/>
          <w:sz w:val="20"/>
        </w:rPr>
        <w:t>charge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jail</w:t>
      </w:r>
      <w:r>
        <w:rPr>
          <w:color w:val="231F20"/>
          <w:spacing w:val="-11"/>
          <w:sz w:val="20"/>
        </w:rPr>
        <w:t> </w:t>
      </w:r>
      <w:r>
        <w:rPr>
          <w:color w:val="231F20"/>
          <w:spacing w:val="-2"/>
          <w:sz w:val="20"/>
        </w:rPr>
        <w:t>in</w:t>
      </w:r>
      <w:r>
        <w:rPr>
          <w:color w:val="231F20"/>
          <w:spacing w:val="-10"/>
          <w:sz w:val="20"/>
        </w:rPr>
        <w:t> </w:t>
      </w:r>
      <w:r>
        <w:rPr>
          <w:color w:val="231F20"/>
          <w:spacing w:val="-2"/>
          <w:sz w:val="20"/>
        </w:rPr>
        <w:t>which</w:t>
      </w:r>
      <w:r>
        <w:rPr>
          <w:color w:val="231F20"/>
          <w:spacing w:val="-11"/>
          <w:sz w:val="20"/>
        </w:rPr>
        <w:t> </w:t>
      </w:r>
      <w:r>
        <w:rPr>
          <w:color w:val="231F20"/>
          <w:spacing w:val="-2"/>
          <w:sz w:val="20"/>
        </w:rPr>
        <w:t>the</w:t>
      </w:r>
      <w:r>
        <w:rPr>
          <w:color w:val="231F20"/>
          <w:spacing w:val="-10"/>
          <w:sz w:val="20"/>
        </w:rPr>
        <w:t> </w:t>
      </w:r>
      <w:r>
        <w:rPr>
          <w:color w:val="231F20"/>
          <w:spacing w:val="-2"/>
          <w:sz w:val="20"/>
        </w:rPr>
        <w:t>punishment</w:t>
      </w:r>
      <w:r>
        <w:rPr>
          <w:color w:val="231F20"/>
          <w:spacing w:val="-11"/>
          <w:sz w:val="20"/>
        </w:rPr>
        <w:t> </w:t>
      </w:r>
      <w:r>
        <w:rPr>
          <w:color w:val="231F20"/>
          <w:spacing w:val="-2"/>
          <w:sz w:val="20"/>
        </w:rPr>
        <w:t>or</w:t>
      </w:r>
      <w:r>
        <w:rPr>
          <w:color w:val="231F20"/>
          <w:spacing w:val="-10"/>
          <w:sz w:val="20"/>
        </w:rPr>
        <w:t> </w:t>
      </w:r>
      <w:r>
        <w:rPr>
          <w:color w:val="231F20"/>
          <w:spacing w:val="-2"/>
          <w:sz w:val="20"/>
        </w:rPr>
        <w:t>any</w:t>
      </w:r>
      <w:r>
        <w:rPr>
          <w:color w:val="231F20"/>
          <w:spacing w:val="-11"/>
          <w:sz w:val="20"/>
        </w:rPr>
        <w:t> </w:t>
      </w:r>
      <w:r>
        <w:rPr>
          <w:color w:val="231F20"/>
          <w:spacing w:val="-2"/>
          <w:sz w:val="20"/>
        </w:rPr>
        <w:t>part</w:t>
      </w:r>
      <w:r>
        <w:rPr>
          <w:color w:val="231F20"/>
          <w:spacing w:val="-10"/>
          <w:sz w:val="20"/>
        </w:rPr>
        <w:t> </w:t>
      </w:r>
      <w:r>
        <w:rPr>
          <w:color w:val="231F20"/>
          <w:spacing w:val="-2"/>
          <w:sz w:val="20"/>
        </w:rPr>
        <w:t>thereof</w:t>
      </w:r>
      <w:r>
        <w:rPr>
          <w:color w:val="231F20"/>
          <w:spacing w:val="-11"/>
          <w:sz w:val="20"/>
        </w:rPr>
        <w:t> </w:t>
      </w:r>
      <w:r>
        <w:rPr>
          <w:color w:val="231F20"/>
          <w:spacing w:val="-2"/>
          <w:sz w:val="20"/>
        </w:rPr>
        <w:t>was</w:t>
      </w:r>
      <w:r>
        <w:rPr>
          <w:color w:val="231F20"/>
          <w:spacing w:val="-10"/>
          <w:sz w:val="20"/>
        </w:rPr>
        <w:t> </w:t>
      </w:r>
      <w:r>
        <w:rPr>
          <w:color w:val="231F20"/>
          <w:spacing w:val="-2"/>
          <w:sz w:val="20"/>
        </w:rPr>
        <w:t>undergone,</w:t>
      </w:r>
      <w:r>
        <w:rPr>
          <w:color w:val="231F20"/>
          <w:spacing w:val="-11"/>
          <w:sz w:val="20"/>
        </w:rPr>
        <w:t> </w:t>
      </w:r>
      <w:r>
        <w:rPr>
          <w:color w:val="231F20"/>
          <w:spacing w:val="-2"/>
          <w:sz w:val="20"/>
        </w:rPr>
        <w:t>or</w:t>
      </w:r>
      <w:r>
        <w:rPr>
          <w:color w:val="231F20"/>
          <w:spacing w:val="-10"/>
          <w:sz w:val="20"/>
        </w:rPr>
        <w:t> </w:t>
      </w:r>
      <w:r>
        <w:rPr>
          <w:color w:val="231F20"/>
          <w:spacing w:val="-2"/>
          <w:sz w:val="20"/>
        </w:rPr>
        <w:t>by</w:t>
      </w:r>
      <w:r>
        <w:rPr>
          <w:color w:val="231F20"/>
          <w:spacing w:val="-11"/>
          <w:sz w:val="20"/>
        </w:rPr>
        <w:t> </w:t>
      </w:r>
      <w:r>
        <w:rPr>
          <w:color w:val="231F20"/>
          <w:spacing w:val="-2"/>
          <w:sz w:val="20"/>
        </w:rPr>
        <w:t>production </w:t>
      </w:r>
      <w:r>
        <w:rPr>
          <w:color w:val="231F20"/>
          <w:sz w:val="20"/>
        </w:rPr>
        <w:t>of the warrant of commitment under which the punishment was suffered,</w:t>
      </w:r>
    </w:p>
    <w:p>
      <w:pPr>
        <w:pStyle w:val="BodyText"/>
        <w:spacing w:before="86"/>
        <w:ind w:left="137" w:right="2345"/>
        <w:jc w:val="both"/>
      </w:pPr>
      <w:r>
        <w:rPr>
          <w:color w:val="231F20"/>
        </w:rPr>
        <w:t>together</w:t>
      </w:r>
      <w:r>
        <w:rPr>
          <w:color w:val="231F20"/>
          <w:spacing w:val="-3"/>
        </w:rPr>
        <w:t> </w:t>
      </w:r>
      <w:r>
        <w:rPr>
          <w:color w:val="231F20"/>
        </w:rPr>
        <w:t>with,</w:t>
      </w:r>
      <w:r>
        <w:rPr>
          <w:color w:val="231F20"/>
          <w:spacing w:val="-3"/>
        </w:rPr>
        <w:t> </w:t>
      </w:r>
      <w:r>
        <w:rPr>
          <w:color w:val="231F20"/>
        </w:rPr>
        <w:t>in</w:t>
      </w:r>
      <w:r>
        <w:rPr>
          <w:color w:val="231F20"/>
          <w:spacing w:val="-3"/>
        </w:rPr>
        <w:t> </w:t>
      </w:r>
      <w:r>
        <w:rPr>
          <w:color w:val="231F20"/>
        </w:rPr>
        <w:t>each</w:t>
      </w:r>
      <w:r>
        <w:rPr>
          <w:color w:val="231F20"/>
          <w:spacing w:val="-3"/>
        </w:rPr>
        <w:t> </w:t>
      </w:r>
      <w:r>
        <w:rPr>
          <w:color w:val="231F20"/>
        </w:rPr>
        <w:t>of</w:t>
      </w:r>
      <w:r>
        <w:rPr>
          <w:color w:val="231F20"/>
          <w:spacing w:val="-3"/>
        </w:rPr>
        <w:t> </w:t>
      </w:r>
      <w:r>
        <w:rPr>
          <w:color w:val="231F20"/>
        </w:rPr>
        <w:t>such</w:t>
      </w:r>
      <w:r>
        <w:rPr>
          <w:color w:val="231F20"/>
          <w:spacing w:val="-3"/>
        </w:rPr>
        <w:t> </w:t>
      </w:r>
      <w:r>
        <w:rPr>
          <w:color w:val="231F20"/>
        </w:rPr>
        <w:t>cases,</w:t>
      </w:r>
      <w:r>
        <w:rPr>
          <w:color w:val="231F20"/>
          <w:spacing w:val="-3"/>
        </w:rPr>
        <w:t> </w:t>
      </w:r>
      <w:r>
        <w:rPr>
          <w:color w:val="231F20"/>
        </w:rPr>
        <w:t>evidence</w:t>
      </w:r>
      <w:r>
        <w:rPr>
          <w:color w:val="231F20"/>
          <w:spacing w:val="-3"/>
        </w:rPr>
        <w:t> </w:t>
      </w:r>
      <w:r>
        <w:rPr>
          <w:color w:val="231F20"/>
        </w:rPr>
        <w:t>as</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identity</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accused</w:t>
      </w:r>
      <w:r>
        <w:rPr>
          <w:color w:val="231F20"/>
          <w:spacing w:val="-3"/>
        </w:rPr>
        <w:t> </w:t>
      </w:r>
      <w:r>
        <w:rPr>
          <w:color w:val="231F20"/>
        </w:rPr>
        <w:t>person</w:t>
      </w:r>
      <w:r>
        <w:rPr>
          <w:color w:val="231F20"/>
          <w:spacing w:val="-3"/>
        </w:rPr>
        <w:t> </w:t>
      </w:r>
      <w:r>
        <w:rPr>
          <w:color w:val="231F20"/>
        </w:rPr>
        <w:t>with the person so convicted or acquitted.</w:t>
      </w:r>
    </w:p>
    <w:p>
      <w:pPr>
        <w:pStyle w:val="ListParagraph"/>
        <w:numPr>
          <w:ilvl w:val="0"/>
          <w:numId w:val="1"/>
        </w:numPr>
        <w:tabs>
          <w:tab w:pos="1027" w:val="left" w:leader="none"/>
        </w:tabs>
        <w:spacing w:line="244" w:lineRule="auto" w:before="87" w:after="0"/>
        <w:ind w:left="137" w:right="2341" w:firstLine="480"/>
        <w:jc w:val="both"/>
        <w:rPr>
          <w:b/>
          <w:color w:val="231F20"/>
          <w:sz w:val="20"/>
        </w:rPr>
      </w:pPr>
      <w:r>
        <w:rPr>
          <w:color w:val="231F20"/>
          <w:sz w:val="20"/>
        </w:rPr>
        <w:t>(</w:t>
      </w:r>
      <w:r>
        <w:rPr>
          <w:i/>
          <w:color w:val="231F20"/>
          <w:sz w:val="20"/>
        </w:rPr>
        <w:t>1</w:t>
      </w:r>
      <w:r>
        <w:rPr>
          <w:color w:val="231F20"/>
          <w:sz w:val="20"/>
        </w:rPr>
        <w:t>) If it is proved that an accused person has absconded, and that there is no immediate prospect of arresting him, the Court competent to try, or commit for trial, such person for the offence complained of may, in his absence, examine the witnesses (if any) produced</w:t>
      </w:r>
      <w:r>
        <w:rPr>
          <w:color w:val="231F20"/>
          <w:spacing w:val="-13"/>
          <w:sz w:val="20"/>
        </w:rPr>
        <w:t> </w:t>
      </w:r>
      <w:r>
        <w:rPr>
          <w:color w:val="231F20"/>
          <w:sz w:val="20"/>
        </w:rPr>
        <w:t>on</w:t>
      </w:r>
      <w:r>
        <w:rPr>
          <w:color w:val="231F20"/>
          <w:spacing w:val="-12"/>
          <w:sz w:val="20"/>
        </w:rPr>
        <w:t> </w:t>
      </w:r>
      <w:r>
        <w:rPr>
          <w:color w:val="231F20"/>
          <w:sz w:val="20"/>
        </w:rPr>
        <w:t>behalf</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prosecution,</w:t>
      </w:r>
      <w:r>
        <w:rPr>
          <w:color w:val="231F20"/>
          <w:spacing w:val="-12"/>
          <w:sz w:val="20"/>
        </w:rPr>
        <w:t> </w:t>
      </w:r>
      <w:r>
        <w:rPr>
          <w:color w:val="231F20"/>
          <w:sz w:val="20"/>
        </w:rPr>
        <w:t>and</w:t>
      </w:r>
      <w:r>
        <w:rPr>
          <w:color w:val="231F20"/>
          <w:spacing w:val="-13"/>
          <w:sz w:val="20"/>
        </w:rPr>
        <w:t> </w:t>
      </w:r>
      <w:r>
        <w:rPr>
          <w:color w:val="231F20"/>
          <w:sz w:val="20"/>
        </w:rPr>
        <w:t>record</w:t>
      </w:r>
      <w:r>
        <w:rPr>
          <w:color w:val="231F20"/>
          <w:spacing w:val="-12"/>
          <w:sz w:val="20"/>
        </w:rPr>
        <w:t> </w:t>
      </w:r>
      <w:r>
        <w:rPr>
          <w:color w:val="231F20"/>
          <w:sz w:val="20"/>
        </w:rPr>
        <w:t>their</w:t>
      </w:r>
      <w:r>
        <w:rPr>
          <w:color w:val="231F20"/>
          <w:spacing w:val="-13"/>
          <w:sz w:val="20"/>
        </w:rPr>
        <w:t> </w:t>
      </w:r>
      <w:r>
        <w:rPr>
          <w:color w:val="231F20"/>
          <w:sz w:val="20"/>
        </w:rPr>
        <w:t>depositions</w:t>
      </w:r>
      <w:r>
        <w:rPr>
          <w:color w:val="231F20"/>
          <w:spacing w:val="-12"/>
          <w:sz w:val="20"/>
        </w:rPr>
        <w:t> </w:t>
      </w:r>
      <w:r>
        <w:rPr>
          <w:color w:val="231F20"/>
          <w:sz w:val="20"/>
        </w:rPr>
        <w:t>and</w:t>
      </w:r>
      <w:r>
        <w:rPr>
          <w:color w:val="231F20"/>
          <w:spacing w:val="-13"/>
          <w:sz w:val="20"/>
        </w:rPr>
        <w:t> </w:t>
      </w:r>
      <w:r>
        <w:rPr>
          <w:color w:val="231F20"/>
          <w:sz w:val="20"/>
        </w:rPr>
        <w:t>any</w:t>
      </w:r>
      <w:r>
        <w:rPr>
          <w:color w:val="231F20"/>
          <w:spacing w:val="-12"/>
          <w:sz w:val="20"/>
        </w:rPr>
        <w:t> </w:t>
      </w:r>
      <w:r>
        <w:rPr>
          <w:color w:val="231F20"/>
          <w:sz w:val="20"/>
        </w:rPr>
        <w:t>such</w:t>
      </w:r>
      <w:r>
        <w:rPr>
          <w:color w:val="231F20"/>
          <w:spacing w:val="-13"/>
          <w:sz w:val="20"/>
        </w:rPr>
        <w:t> </w:t>
      </w:r>
      <w:r>
        <w:rPr>
          <w:color w:val="231F20"/>
          <w:sz w:val="20"/>
        </w:rPr>
        <w:t>deposition may,</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1"/>
          <w:sz w:val="20"/>
        </w:rPr>
        <w:t> </w:t>
      </w:r>
      <w:r>
        <w:rPr>
          <w:color w:val="231F20"/>
          <w:sz w:val="20"/>
        </w:rPr>
        <w:t>arrest</w:t>
      </w:r>
      <w:r>
        <w:rPr>
          <w:color w:val="231F20"/>
          <w:spacing w:val="-1"/>
          <w:sz w:val="20"/>
        </w:rPr>
        <w:t> </w:t>
      </w:r>
      <w:r>
        <w:rPr>
          <w:color w:val="231F20"/>
          <w:sz w:val="20"/>
        </w:rPr>
        <w:t>of</w:t>
      </w:r>
      <w:r>
        <w:rPr>
          <w:color w:val="231F20"/>
          <w:spacing w:val="-1"/>
          <w:sz w:val="20"/>
        </w:rPr>
        <w:t> </w:t>
      </w:r>
      <w:r>
        <w:rPr>
          <w:color w:val="231F20"/>
          <w:sz w:val="20"/>
        </w:rPr>
        <w:t>such</w:t>
      </w:r>
      <w:r>
        <w:rPr>
          <w:color w:val="231F20"/>
          <w:spacing w:val="-1"/>
          <w:sz w:val="20"/>
        </w:rPr>
        <w:t> </w:t>
      </w:r>
      <w:r>
        <w:rPr>
          <w:color w:val="231F20"/>
          <w:sz w:val="20"/>
        </w:rPr>
        <w:t>person,</w:t>
      </w:r>
      <w:r>
        <w:rPr>
          <w:color w:val="231F20"/>
          <w:spacing w:val="-1"/>
          <w:sz w:val="20"/>
        </w:rPr>
        <w:t> </w:t>
      </w:r>
      <w:r>
        <w:rPr>
          <w:color w:val="231F20"/>
          <w:sz w:val="20"/>
        </w:rPr>
        <w:t>be</w:t>
      </w:r>
      <w:r>
        <w:rPr>
          <w:color w:val="231F20"/>
          <w:spacing w:val="-1"/>
          <w:sz w:val="20"/>
        </w:rPr>
        <w:t> </w:t>
      </w:r>
      <w:r>
        <w:rPr>
          <w:color w:val="231F20"/>
          <w:sz w:val="20"/>
        </w:rPr>
        <w:t>given</w:t>
      </w:r>
      <w:r>
        <w:rPr>
          <w:color w:val="231F20"/>
          <w:spacing w:val="-1"/>
          <w:sz w:val="20"/>
        </w:rPr>
        <w:t> </w:t>
      </w:r>
      <w:r>
        <w:rPr>
          <w:color w:val="231F20"/>
          <w:sz w:val="20"/>
        </w:rPr>
        <w:t>in</w:t>
      </w:r>
      <w:r>
        <w:rPr>
          <w:color w:val="231F20"/>
          <w:spacing w:val="-1"/>
          <w:sz w:val="20"/>
        </w:rPr>
        <w:t> </w:t>
      </w:r>
      <w:r>
        <w:rPr>
          <w:color w:val="231F20"/>
          <w:sz w:val="20"/>
        </w:rPr>
        <w:t>evidence</w:t>
      </w:r>
      <w:r>
        <w:rPr>
          <w:color w:val="231F20"/>
          <w:spacing w:val="-1"/>
          <w:sz w:val="20"/>
        </w:rPr>
        <w:t> </w:t>
      </w:r>
      <w:r>
        <w:rPr>
          <w:color w:val="231F20"/>
          <w:sz w:val="20"/>
        </w:rPr>
        <w:t>against</w:t>
      </w:r>
      <w:r>
        <w:rPr>
          <w:color w:val="231F20"/>
          <w:spacing w:val="-1"/>
          <w:sz w:val="20"/>
        </w:rPr>
        <w:t> </w:t>
      </w:r>
      <w:r>
        <w:rPr>
          <w:color w:val="231F20"/>
          <w:sz w:val="20"/>
        </w:rPr>
        <w:t>him</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1"/>
          <w:sz w:val="20"/>
        </w:rPr>
        <w:t> </w:t>
      </w:r>
      <w:r>
        <w:rPr>
          <w:color w:val="231F20"/>
          <w:sz w:val="20"/>
        </w:rPr>
        <w:t>inquiry</w:t>
      </w:r>
      <w:r>
        <w:rPr>
          <w:color w:val="231F20"/>
          <w:spacing w:val="-1"/>
          <w:sz w:val="20"/>
        </w:rPr>
        <w:t> </w:t>
      </w:r>
      <w:r>
        <w:rPr>
          <w:color w:val="231F20"/>
          <w:sz w:val="20"/>
        </w:rPr>
        <w:t>into,</w:t>
      </w:r>
      <w:r>
        <w:rPr>
          <w:color w:val="231F20"/>
          <w:spacing w:val="-1"/>
          <w:sz w:val="20"/>
        </w:rPr>
        <w:t> </w:t>
      </w:r>
      <w:r>
        <w:rPr>
          <w:color w:val="231F20"/>
          <w:sz w:val="20"/>
        </w:rPr>
        <w:t>or trial</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offence</w:t>
      </w:r>
      <w:r>
        <w:rPr>
          <w:color w:val="231F20"/>
          <w:spacing w:val="-12"/>
          <w:sz w:val="20"/>
        </w:rPr>
        <w:t> </w:t>
      </w:r>
      <w:r>
        <w:rPr>
          <w:color w:val="231F20"/>
          <w:sz w:val="20"/>
        </w:rPr>
        <w:t>with</w:t>
      </w:r>
      <w:r>
        <w:rPr>
          <w:color w:val="231F20"/>
          <w:spacing w:val="-12"/>
          <w:sz w:val="20"/>
        </w:rPr>
        <w:t> </w:t>
      </w:r>
      <w:r>
        <w:rPr>
          <w:color w:val="231F20"/>
          <w:sz w:val="20"/>
        </w:rPr>
        <w:t>which</w:t>
      </w:r>
      <w:r>
        <w:rPr>
          <w:color w:val="231F20"/>
          <w:spacing w:val="-12"/>
          <w:sz w:val="20"/>
        </w:rPr>
        <w:t> </w:t>
      </w:r>
      <w:r>
        <w:rPr>
          <w:color w:val="231F20"/>
          <w:sz w:val="20"/>
        </w:rPr>
        <w:t>he</w:t>
      </w:r>
      <w:r>
        <w:rPr>
          <w:color w:val="231F20"/>
          <w:spacing w:val="-12"/>
          <w:sz w:val="20"/>
        </w:rPr>
        <w:t> </w:t>
      </w:r>
      <w:r>
        <w:rPr>
          <w:color w:val="231F20"/>
          <w:sz w:val="20"/>
        </w:rPr>
        <w:t>is</w:t>
      </w:r>
      <w:r>
        <w:rPr>
          <w:color w:val="231F20"/>
          <w:spacing w:val="-12"/>
          <w:sz w:val="20"/>
        </w:rPr>
        <w:t> </w:t>
      </w:r>
      <w:r>
        <w:rPr>
          <w:color w:val="231F20"/>
          <w:sz w:val="20"/>
        </w:rPr>
        <w:t>charged,</w:t>
      </w:r>
      <w:r>
        <w:rPr>
          <w:color w:val="231F20"/>
          <w:spacing w:val="-12"/>
          <w:sz w:val="20"/>
        </w:rPr>
        <w:t> </w:t>
      </w:r>
      <w:r>
        <w:rPr>
          <w:color w:val="231F20"/>
          <w:sz w:val="20"/>
        </w:rPr>
        <w:t>if</w:t>
      </w:r>
      <w:r>
        <w:rPr>
          <w:color w:val="231F20"/>
          <w:spacing w:val="-12"/>
          <w:sz w:val="20"/>
        </w:rPr>
        <w:t> </w:t>
      </w:r>
      <w:r>
        <w:rPr>
          <w:color w:val="231F20"/>
          <w:sz w:val="20"/>
        </w:rPr>
        <w:t>the</w:t>
      </w:r>
      <w:r>
        <w:rPr>
          <w:color w:val="231F20"/>
          <w:spacing w:val="-12"/>
          <w:sz w:val="20"/>
        </w:rPr>
        <w:t> </w:t>
      </w:r>
      <w:r>
        <w:rPr>
          <w:color w:val="231F20"/>
          <w:sz w:val="20"/>
        </w:rPr>
        <w:t>deponent</w:t>
      </w:r>
      <w:r>
        <w:rPr>
          <w:color w:val="231F20"/>
          <w:spacing w:val="-12"/>
          <w:sz w:val="20"/>
        </w:rPr>
        <w:t> </w:t>
      </w:r>
      <w:r>
        <w:rPr>
          <w:color w:val="231F20"/>
          <w:sz w:val="20"/>
        </w:rPr>
        <w:t>is</w:t>
      </w:r>
      <w:r>
        <w:rPr>
          <w:color w:val="231F20"/>
          <w:spacing w:val="-12"/>
          <w:sz w:val="20"/>
        </w:rPr>
        <w:t> </w:t>
      </w:r>
      <w:r>
        <w:rPr>
          <w:color w:val="231F20"/>
          <w:sz w:val="20"/>
        </w:rPr>
        <w:t>dead</w:t>
      </w:r>
      <w:r>
        <w:rPr>
          <w:color w:val="231F20"/>
          <w:spacing w:val="-12"/>
          <w:sz w:val="20"/>
        </w:rPr>
        <w:t> </w:t>
      </w:r>
      <w:r>
        <w:rPr>
          <w:color w:val="231F20"/>
          <w:sz w:val="20"/>
        </w:rPr>
        <w:t>or</w:t>
      </w:r>
      <w:r>
        <w:rPr>
          <w:color w:val="231F20"/>
          <w:spacing w:val="-12"/>
          <w:sz w:val="20"/>
        </w:rPr>
        <w:t> </w:t>
      </w:r>
      <w:r>
        <w:rPr>
          <w:color w:val="231F20"/>
          <w:sz w:val="20"/>
        </w:rPr>
        <w:t>incapable</w:t>
      </w:r>
      <w:r>
        <w:rPr>
          <w:color w:val="231F20"/>
          <w:spacing w:val="-12"/>
          <w:sz w:val="20"/>
        </w:rPr>
        <w:t> </w:t>
      </w:r>
      <w:r>
        <w:rPr>
          <w:color w:val="231F20"/>
          <w:sz w:val="20"/>
        </w:rPr>
        <w:t>of</w:t>
      </w:r>
      <w:r>
        <w:rPr>
          <w:color w:val="231F20"/>
          <w:spacing w:val="-12"/>
          <w:sz w:val="20"/>
        </w:rPr>
        <w:t> </w:t>
      </w:r>
      <w:r>
        <w:rPr>
          <w:color w:val="231F20"/>
          <w:sz w:val="20"/>
        </w:rPr>
        <w:t>giving evidence or cannot be found or his presence cannot be procured without an amount of delay, expense or inconvenience which, under the circumstances of the case, would be </w:t>
      </w:r>
      <w:r>
        <w:rPr>
          <w:color w:val="231F20"/>
          <w:spacing w:val="-2"/>
          <w:sz w:val="20"/>
        </w:rPr>
        <w:t>unreasonable.</w:t>
      </w:r>
    </w:p>
    <w:p>
      <w:pPr>
        <w:pStyle w:val="BodyText"/>
        <w:spacing w:line="244" w:lineRule="auto" w:before="73"/>
        <w:ind w:left="137" w:right="2340" w:firstLine="480"/>
        <w:jc w:val="both"/>
      </w:pPr>
      <w:r>
        <w:rPr>
          <w:color w:val="231F20"/>
        </w:rPr>
        <w:t>(</w:t>
      </w:r>
      <w:r>
        <w:rPr>
          <w:i/>
          <w:color w:val="231F20"/>
        </w:rPr>
        <w:t>2</w:t>
      </w:r>
      <w:r>
        <w:rPr>
          <w:color w:val="231F20"/>
        </w:rPr>
        <w:t>) If it appears that an offence punishable with death or imprisonment for life has been committed by some person or persons unknown, the High Court or the Sessions Judge</w:t>
      </w:r>
      <w:r>
        <w:rPr>
          <w:color w:val="231F20"/>
          <w:spacing w:val="-13"/>
        </w:rPr>
        <w:t> </w:t>
      </w:r>
      <w:r>
        <w:rPr>
          <w:color w:val="231F20"/>
        </w:rPr>
        <w:t>may</w:t>
      </w:r>
      <w:r>
        <w:rPr>
          <w:color w:val="231F20"/>
          <w:spacing w:val="-12"/>
        </w:rPr>
        <w:t> </w:t>
      </w:r>
      <w:r>
        <w:rPr>
          <w:color w:val="231F20"/>
        </w:rPr>
        <w:t>direct</w:t>
      </w:r>
      <w:r>
        <w:rPr>
          <w:color w:val="231F20"/>
          <w:spacing w:val="-13"/>
        </w:rPr>
        <w:t> </w:t>
      </w:r>
      <w:r>
        <w:rPr>
          <w:color w:val="231F20"/>
        </w:rPr>
        <w:t>that</w:t>
      </w:r>
      <w:r>
        <w:rPr>
          <w:color w:val="231F20"/>
          <w:spacing w:val="-12"/>
        </w:rPr>
        <w:t> </w:t>
      </w:r>
      <w:r>
        <w:rPr>
          <w:color w:val="231F20"/>
        </w:rPr>
        <w:t>any</w:t>
      </w:r>
      <w:r>
        <w:rPr>
          <w:color w:val="231F20"/>
          <w:spacing w:val="-13"/>
        </w:rPr>
        <w:t> </w:t>
      </w:r>
      <w:r>
        <w:rPr>
          <w:color w:val="231F20"/>
        </w:rPr>
        <w:t>Magistrate</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first</w:t>
      </w:r>
      <w:r>
        <w:rPr>
          <w:color w:val="231F20"/>
          <w:spacing w:val="-13"/>
        </w:rPr>
        <w:t> </w:t>
      </w:r>
      <w:r>
        <w:rPr>
          <w:color w:val="231F20"/>
        </w:rPr>
        <w:t>class</w:t>
      </w:r>
      <w:r>
        <w:rPr>
          <w:color w:val="231F20"/>
          <w:spacing w:val="-12"/>
        </w:rPr>
        <w:t> </w:t>
      </w:r>
      <w:r>
        <w:rPr>
          <w:color w:val="231F20"/>
        </w:rPr>
        <w:t>shall</w:t>
      </w:r>
      <w:r>
        <w:rPr>
          <w:color w:val="231F20"/>
          <w:spacing w:val="-13"/>
        </w:rPr>
        <w:t> </w:t>
      </w:r>
      <w:r>
        <w:rPr>
          <w:color w:val="231F20"/>
        </w:rPr>
        <w:t>hold</w:t>
      </w:r>
      <w:r>
        <w:rPr>
          <w:color w:val="231F20"/>
          <w:spacing w:val="-12"/>
        </w:rPr>
        <w:t> </w:t>
      </w:r>
      <w:r>
        <w:rPr>
          <w:color w:val="231F20"/>
        </w:rPr>
        <w:t>an</w:t>
      </w:r>
      <w:r>
        <w:rPr>
          <w:color w:val="231F20"/>
          <w:spacing w:val="-13"/>
        </w:rPr>
        <w:t> </w:t>
      </w:r>
      <w:r>
        <w:rPr>
          <w:color w:val="231F20"/>
        </w:rPr>
        <w:t>inquiry</w:t>
      </w:r>
      <w:r>
        <w:rPr>
          <w:color w:val="231F20"/>
          <w:spacing w:val="-12"/>
        </w:rPr>
        <w:t> </w:t>
      </w:r>
      <w:r>
        <w:rPr>
          <w:color w:val="231F20"/>
        </w:rPr>
        <w:t>and</w:t>
      </w:r>
      <w:r>
        <w:rPr>
          <w:color w:val="231F20"/>
          <w:spacing w:val="-13"/>
        </w:rPr>
        <w:t> </w:t>
      </w:r>
      <w:r>
        <w:rPr>
          <w:color w:val="231F20"/>
        </w:rPr>
        <w:t>examine</w:t>
      </w:r>
      <w:r>
        <w:rPr>
          <w:color w:val="231F20"/>
          <w:spacing w:val="-12"/>
        </w:rPr>
        <w:t> </w:t>
      </w:r>
      <w:r>
        <w:rPr>
          <w:color w:val="231F20"/>
        </w:rPr>
        <w:t>any witnesses who can give evidence concerning the offence and any depositions so taken may be given in evidence against any person who is subsequently accused of the offence, if the deponent is dead or incapable of giving evidence or beyond the limits of India.</w:t>
      </w:r>
    </w:p>
    <w:p>
      <w:pPr>
        <w:pStyle w:val="ListParagraph"/>
        <w:numPr>
          <w:ilvl w:val="0"/>
          <w:numId w:val="1"/>
        </w:numPr>
        <w:tabs>
          <w:tab w:pos="1007" w:val="left" w:leader="none"/>
        </w:tabs>
        <w:spacing w:line="244" w:lineRule="auto" w:before="76" w:after="0"/>
        <w:ind w:left="137" w:right="2342" w:firstLine="480"/>
        <w:jc w:val="both"/>
        <w:rPr>
          <w:b/>
          <w:color w:val="231F20"/>
          <w:sz w:val="20"/>
        </w:rPr>
      </w:pPr>
      <w:r>
        <w:rPr>
          <w:color w:val="231F20"/>
          <w:sz w:val="20"/>
        </w:rPr>
        <w:t>Where</w:t>
      </w:r>
      <w:r>
        <w:rPr>
          <w:color w:val="231F20"/>
          <w:spacing w:val="-7"/>
          <w:sz w:val="20"/>
        </w:rPr>
        <w:t> </w:t>
      </w:r>
      <w:r>
        <w:rPr>
          <w:color w:val="231F20"/>
          <w:sz w:val="20"/>
        </w:rPr>
        <w:t>any</w:t>
      </w:r>
      <w:r>
        <w:rPr>
          <w:color w:val="231F20"/>
          <w:spacing w:val="-7"/>
          <w:sz w:val="20"/>
        </w:rPr>
        <w:t> </w:t>
      </w:r>
      <w:r>
        <w:rPr>
          <w:color w:val="231F20"/>
          <w:sz w:val="20"/>
        </w:rPr>
        <w:t>document</w:t>
      </w:r>
      <w:r>
        <w:rPr>
          <w:color w:val="231F20"/>
          <w:spacing w:val="-7"/>
          <w:sz w:val="20"/>
        </w:rPr>
        <w:t> </w:t>
      </w:r>
      <w:r>
        <w:rPr>
          <w:color w:val="231F20"/>
          <w:sz w:val="20"/>
        </w:rPr>
        <w:t>or</w:t>
      </w:r>
      <w:r>
        <w:rPr>
          <w:color w:val="231F20"/>
          <w:spacing w:val="-7"/>
          <w:sz w:val="20"/>
        </w:rPr>
        <w:t> </w:t>
      </w:r>
      <w:r>
        <w:rPr>
          <w:color w:val="231F20"/>
          <w:sz w:val="20"/>
        </w:rPr>
        <w:t>report</w:t>
      </w:r>
      <w:r>
        <w:rPr>
          <w:color w:val="231F20"/>
          <w:spacing w:val="-7"/>
          <w:sz w:val="20"/>
        </w:rPr>
        <w:t> </w:t>
      </w:r>
      <w:r>
        <w:rPr>
          <w:color w:val="231F20"/>
          <w:sz w:val="20"/>
        </w:rPr>
        <w:t>prepared</w:t>
      </w:r>
      <w:r>
        <w:rPr>
          <w:color w:val="231F20"/>
          <w:spacing w:val="-7"/>
          <w:sz w:val="20"/>
        </w:rPr>
        <w:t> </w:t>
      </w:r>
      <w:r>
        <w:rPr>
          <w:color w:val="231F20"/>
          <w:sz w:val="20"/>
        </w:rPr>
        <w:t>by</w:t>
      </w:r>
      <w:r>
        <w:rPr>
          <w:color w:val="231F20"/>
          <w:spacing w:val="-7"/>
          <w:sz w:val="20"/>
        </w:rPr>
        <w:t> </w:t>
      </w:r>
      <w:r>
        <w:rPr>
          <w:color w:val="231F20"/>
          <w:sz w:val="20"/>
        </w:rPr>
        <w:t>a</w:t>
      </w:r>
      <w:r>
        <w:rPr>
          <w:color w:val="231F20"/>
          <w:spacing w:val="-7"/>
          <w:sz w:val="20"/>
        </w:rPr>
        <w:t> </w:t>
      </w:r>
      <w:r>
        <w:rPr>
          <w:color w:val="231F20"/>
          <w:sz w:val="20"/>
        </w:rPr>
        <w:t>public</w:t>
      </w:r>
      <w:r>
        <w:rPr>
          <w:color w:val="231F20"/>
          <w:spacing w:val="-7"/>
          <w:sz w:val="20"/>
        </w:rPr>
        <w:t> </w:t>
      </w:r>
      <w:r>
        <w:rPr>
          <w:color w:val="231F20"/>
          <w:sz w:val="20"/>
        </w:rPr>
        <w:t>servant,</w:t>
      </w:r>
      <w:r>
        <w:rPr>
          <w:color w:val="231F20"/>
          <w:spacing w:val="-7"/>
          <w:sz w:val="20"/>
        </w:rPr>
        <w:t> </w:t>
      </w:r>
      <w:r>
        <w:rPr>
          <w:color w:val="231F20"/>
          <w:sz w:val="20"/>
        </w:rPr>
        <w:t>scientific</w:t>
      </w:r>
      <w:r>
        <w:rPr>
          <w:color w:val="231F20"/>
          <w:spacing w:val="-7"/>
          <w:sz w:val="20"/>
        </w:rPr>
        <w:t> </w:t>
      </w:r>
      <w:r>
        <w:rPr>
          <w:color w:val="231F20"/>
          <w:sz w:val="20"/>
        </w:rPr>
        <w:t>expert</w:t>
      </w:r>
      <w:r>
        <w:rPr>
          <w:color w:val="231F20"/>
          <w:spacing w:val="-7"/>
          <w:sz w:val="20"/>
        </w:rPr>
        <w:t> </w:t>
      </w:r>
      <w:r>
        <w:rPr>
          <w:color w:val="231F20"/>
          <w:sz w:val="20"/>
        </w:rPr>
        <w:t>or medical</w:t>
      </w:r>
      <w:r>
        <w:rPr>
          <w:color w:val="231F20"/>
          <w:spacing w:val="-8"/>
          <w:sz w:val="20"/>
        </w:rPr>
        <w:t> </w:t>
      </w:r>
      <w:r>
        <w:rPr>
          <w:color w:val="231F20"/>
          <w:sz w:val="20"/>
        </w:rPr>
        <w:t>officer</w:t>
      </w:r>
      <w:r>
        <w:rPr>
          <w:color w:val="231F20"/>
          <w:spacing w:val="-8"/>
          <w:sz w:val="20"/>
        </w:rPr>
        <w:t> </w:t>
      </w:r>
      <w:r>
        <w:rPr>
          <w:color w:val="231F20"/>
          <w:sz w:val="20"/>
        </w:rPr>
        <w:t>is</w:t>
      </w:r>
      <w:r>
        <w:rPr>
          <w:color w:val="231F20"/>
          <w:spacing w:val="-8"/>
          <w:sz w:val="20"/>
        </w:rPr>
        <w:t> </w:t>
      </w:r>
      <w:r>
        <w:rPr>
          <w:color w:val="231F20"/>
          <w:sz w:val="20"/>
        </w:rPr>
        <w:t>purported</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used</w:t>
      </w:r>
      <w:r>
        <w:rPr>
          <w:color w:val="231F20"/>
          <w:spacing w:val="-8"/>
          <w:sz w:val="20"/>
        </w:rPr>
        <w:t> </w:t>
      </w:r>
      <w:r>
        <w:rPr>
          <w:color w:val="231F20"/>
          <w:sz w:val="20"/>
        </w:rPr>
        <w:t>as</w:t>
      </w:r>
      <w:r>
        <w:rPr>
          <w:color w:val="231F20"/>
          <w:spacing w:val="-8"/>
          <w:sz w:val="20"/>
        </w:rPr>
        <w:t> </w:t>
      </w:r>
      <w:r>
        <w:rPr>
          <w:color w:val="231F20"/>
          <w:sz w:val="20"/>
        </w:rPr>
        <w:t>evidence</w:t>
      </w:r>
      <w:r>
        <w:rPr>
          <w:color w:val="231F20"/>
          <w:spacing w:val="-8"/>
          <w:sz w:val="20"/>
        </w:rPr>
        <w:t> </w:t>
      </w:r>
      <w:r>
        <w:rPr>
          <w:color w:val="231F20"/>
          <w:sz w:val="20"/>
        </w:rPr>
        <w:t>in</w:t>
      </w:r>
      <w:r>
        <w:rPr>
          <w:color w:val="231F20"/>
          <w:spacing w:val="-8"/>
          <w:sz w:val="20"/>
        </w:rPr>
        <w:t> </w:t>
      </w:r>
      <w:r>
        <w:rPr>
          <w:color w:val="231F20"/>
          <w:sz w:val="20"/>
        </w:rPr>
        <w:t>any</w:t>
      </w:r>
      <w:r>
        <w:rPr>
          <w:color w:val="231F20"/>
          <w:spacing w:val="-8"/>
          <w:sz w:val="20"/>
        </w:rPr>
        <w:t> </w:t>
      </w:r>
      <w:r>
        <w:rPr>
          <w:color w:val="231F20"/>
          <w:sz w:val="20"/>
        </w:rPr>
        <w:t>inquiry,</w:t>
      </w:r>
      <w:r>
        <w:rPr>
          <w:color w:val="231F20"/>
          <w:spacing w:val="-8"/>
          <w:sz w:val="20"/>
        </w:rPr>
        <w:t> </w:t>
      </w:r>
      <w:r>
        <w:rPr>
          <w:color w:val="231F20"/>
          <w:sz w:val="20"/>
        </w:rPr>
        <w:t>trial</w:t>
      </w:r>
      <w:r>
        <w:rPr>
          <w:color w:val="231F20"/>
          <w:spacing w:val="-8"/>
          <w:sz w:val="20"/>
        </w:rPr>
        <w:t> </w:t>
      </w:r>
      <w:r>
        <w:rPr>
          <w:color w:val="231F20"/>
          <w:sz w:val="20"/>
        </w:rPr>
        <w:t>or</w:t>
      </w:r>
      <w:r>
        <w:rPr>
          <w:color w:val="231F20"/>
          <w:spacing w:val="-8"/>
          <w:sz w:val="20"/>
        </w:rPr>
        <w:t> </w:t>
      </w:r>
      <w:r>
        <w:rPr>
          <w:color w:val="231F20"/>
          <w:sz w:val="20"/>
        </w:rPr>
        <w:t>other</w:t>
      </w:r>
      <w:r>
        <w:rPr>
          <w:color w:val="231F20"/>
          <w:spacing w:val="-8"/>
          <w:sz w:val="20"/>
        </w:rPr>
        <w:t> </w:t>
      </w:r>
      <w:r>
        <w:rPr>
          <w:color w:val="231F20"/>
          <w:sz w:val="20"/>
        </w:rPr>
        <w:t>proceeding under this Sanhita, and—</w:t>
      </w:r>
    </w:p>
    <w:p>
      <w:pPr>
        <w:pStyle w:val="ListParagraph"/>
        <w:numPr>
          <w:ilvl w:val="0"/>
          <w:numId w:val="145"/>
        </w:numPr>
        <w:tabs>
          <w:tab w:pos="1326" w:val="left" w:leader="none"/>
        </w:tabs>
        <w:spacing w:line="240" w:lineRule="auto" w:before="78" w:after="0"/>
        <w:ind w:left="1326" w:right="0" w:hanging="229"/>
        <w:jc w:val="left"/>
        <w:rPr>
          <w:sz w:val="20"/>
        </w:rPr>
      </w:pPr>
      <w:r>
        <w:rPr>
          <w:color w:val="231F20"/>
          <w:sz w:val="20"/>
        </w:rPr>
        <w:t>such</w:t>
      </w:r>
      <w:r>
        <w:rPr>
          <w:color w:val="231F20"/>
          <w:spacing w:val="-11"/>
          <w:sz w:val="20"/>
        </w:rPr>
        <w:t> </w:t>
      </w:r>
      <w:r>
        <w:rPr>
          <w:color w:val="231F20"/>
          <w:sz w:val="20"/>
        </w:rPr>
        <w:t>public</w:t>
      </w:r>
      <w:r>
        <w:rPr>
          <w:color w:val="231F20"/>
          <w:spacing w:val="-11"/>
          <w:sz w:val="20"/>
        </w:rPr>
        <w:t> </w:t>
      </w:r>
      <w:r>
        <w:rPr>
          <w:color w:val="231F20"/>
          <w:sz w:val="20"/>
        </w:rPr>
        <w:t>servant,</w:t>
      </w:r>
      <w:r>
        <w:rPr>
          <w:color w:val="231F20"/>
          <w:spacing w:val="-11"/>
          <w:sz w:val="20"/>
        </w:rPr>
        <w:t> </w:t>
      </w:r>
      <w:r>
        <w:rPr>
          <w:color w:val="231F20"/>
          <w:sz w:val="20"/>
        </w:rPr>
        <w:t>expert</w:t>
      </w:r>
      <w:r>
        <w:rPr>
          <w:color w:val="231F20"/>
          <w:spacing w:val="-11"/>
          <w:sz w:val="20"/>
        </w:rPr>
        <w:t> </w:t>
      </w:r>
      <w:r>
        <w:rPr>
          <w:color w:val="231F20"/>
          <w:sz w:val="20"/>
        </w:rPr>
        <w:t>or</w:t>
      </w:r>
      <w:r>
        <w:rPr>
          <w:color w:val="231F20"/>
          <w:spacing w:val="-11"/>
          <w:sz w:val="20"/>
        </w:rPr>
        <w:t> </w:t>
      </w:r>
      <w:r>
        <w:rPr>
          <w:color w:val="231F20"/>
          <w:sz w:val="20"/>
        </w:rPr>
        <w:t>officer</w:t>
      </w:r>
      <w:r>
        <w:rPr>
          <w:color w:val="231F20"/>
          <w:spacing w:val="-11"/>
          <w:sz w:val="20"/>
        </w:rPr>
        <w:t> </w:t>
      </w:r>
      <w:r>
        <w:rPr>
          <w:color w:val="231F20"/>
          <w:sz w:val="20"/>
        </w:rPr>
        <w:t>is</w:t>
      </w:r>
      <w:r>
        <w:rPr>
          <w:color w:val="231F20"/>
          <w:spacing w:val="-12"/>
          <w:sz w:val="20"/>
        </w:rPr>
        <w:t> </w:t>
      </w:r>
      <w:r>
        <w:rPr>
          <w:color w:val="231F20"/>
          <w:sz w:val="20"/>
        </w:rPr>
        <w:t>either</w:t>
      </w:r>
      <w:r>
        <w:rPr>
          <w:color w:val="231F20"/>
          <w:spacing w:val="-11"/>
          <w:sz w:val="20"/>
        </w:rPr>
        <w:t> </w:t>
      </w:r>
      <w:r>
        <w:rPr>
          <w:color w:val="231F20"/>
          <w:sz w:val="20"/>
        </w:rPr>
        <w:t>transferred,</w:t>
      </w:r>
      <w:r>
        <w:rPr>
          <w:color w:val="231F20"/>
          <w:spacing w:val="-11"/>
          <w:sz w:val="20"/>
        </w:rPr>
        <w:t> </w:t>
      </w:r>
      <w:r>
        <w:rPr>
          <w:color w:val="231F20"/>
          <w:sz w:val="20"/>
        </w:rPr>
        <w:t>retired,</w:t>
      </w:r>
      <w:r>
        <w:rPr>
          <w:color w:val="231F20"/>
          <w:spacing w:val="-11"/>
          <w:sz w:val="20"/>
        </w:rPr>
        <w:t> </w:t>
      </w:r>
      <w:r>
        <w:rPr>
          <w:color w:val="231F20"/>
          <w:sz w:val="20"/>
        </w:rPr>
        <w:t>or</w:t>
      </w:r>
      <w:r>
        <w:rPr>
          <w:color w:val="231F20"/>
          <w:spacing w:val="-11"/>
          <w:sz w:val="20"/>
        </w:rPr>
        <w:t> </w:t>
      </w:r>
      <w:r>
        <w:rPr>
          <w:color w:val="231F20"/>
          <w:sz w:val="20"/>
        </w:rPr>
        <w:t>died;</w:t>
      </w:r>
      <w:r>
        <w:rPr>
          <w:color w:val="231F20"/>
          <w:spacing w:val="-11"/>
          <w:sz w:val="20"/>
        </w:rPr>
        <w:t> </w:t>
      </w:r>
      <w:r>
        <w:rPr>
          <w:color w:val="231F20"/>
          <w:spacing w:val="-5"/>
          <w:sz w:val="20"/>
        </w:rPr>
        <w:t>or</w:t>
      </w:r>
    </w:p>
    <w:p>
      <w:pPr>
        <w:pStyle w:val="ListParagraph"/>
        <w:numPr>
          <w:ilvl w:val="0"/>
          <w:numId w:val="145"/>
        </w:numPr>
        <w:tabs>
          <w:tab w:pos="1407" w:val="left" w:leader="none"/>
        </w:tabs>
        <w:spacing w:line="240" w:lineRule="auto" w:before="87" w:after="0"/>
        <w:ind w:left="617" w:right="2344" w:firstLine="480"/>
        <w:jc w:val="left"/>
        <w:rPr>
          <w:sz w:val="20"/>
        </w:rPr>
      </w:pPr>
      <w:r>
        <w:rPr>
          <w:color w:val="231F20"/>
          <w:sz w:val="20"/>
        </w:rPr>
        <w:t>such public servant, expert or officer cannot be found or is incapable of giving deposition; or</w:t>
      </w:r>
    </w:p>
    <w:p>
      <w:pPr>
        <w:pStyle w:val="ListParagraph"/>
        <w:numPr>
          <w:ilvl w:val="0"/>
          <w:numId w:val="145"/>
        </w:numPr>
        <w:tabs>
          <w:tab w:pos="1433" w:val="left" w:leader="none"/>
        </w:tabs>
        <w:spacing w:line="240" w:lineRule="auto" w:before="87" w:after="0"/>
        <w:ind w:left="617" w:right="2342" w:firstLine="480"/>
        <w:jc w:val="left"/>
        <w:rPr>
          <w:sz w:val="20"/>
        </w:rPr>
      </w:pPr>
      <w:r>
        <w:rPr>
          <w:color w:val="231F20"/>
          <w:sz w:val="20"/>
        </w:rPr>
        <w:t>securing</w:t>
      </w:r>
      <w:r>
        <w:rPr>
          <w:color w:val="231F20"/>
          <w:spacing w:val="-13"/>
          <w:sz w:val="20"/>
        </w:rPr>
        <w:t> </w:t>
      </w:r>
      <w:r>
        <w:rPr>
          <w:color w:val="231F20"/>
          <w:sz w:val="20"/>
        </w:rPr>
        <w:t>presence</w:t>
      </w:r>
      <w:r>
        <w:rPr>
          <w:color w:val="231F20"/>
          <w:spacing w:val="-12"/>
          <w:sz w:val="20"/>
        </w:rPr>
        <w:t> </w:t>
      </w:r>
      <w:r>
        <w:rPr>
          <w:color w:val="231F20"/>
          <w:sz w:val="20"/>
        </w:rPr>
        <w:t>of</w:t>
      </w:r>
      <w:r>
        <w:rPr>
          <w:color w:val="231F20"/>
          <w:spacing w:val="-13"/>
          <w:sz w:val="20"/>
        </w:rPr>
        <w:t> </w:t>
      </w:r>
      <w:r>
        <w:rPr>
          <w:color w:val="231F20"/>
          <w:sz w:val="20"/>
        </w:rPr>
        <w:t>such</w:t>
      </w:r>
      <w:r>
        <w:rPr>
          <w:color w:val="231F20"/>
          <w:spacing w:val="-12"/>
          <w:sz w:val="20"/>
        </w:rPr>
        <w:t> </w:t>
      </w:r>
      <w:r>
        <w:rPr>
          <w:color w:val="231F20"/>
          <w:sz w:val="20"/>
        </w:rPr>
        <w:t>public</w:t>
      </w:r>
      <w:r>
        <w:rPr>
          <w:color w:val="231F20"/>
          <w:spacing w:val="-13"/>
          <w:sz w:val="20"/>
        </w:rPr>
        <w:t> </w:t>
      </w:r>
      <w:r>
        <w:rPr>
          <w:color w:val="231F20"/>
          <w:sz w:val="20"/>
        </w:rPr>
        <w:t>servant,</w:t>
      </w:r>
      <w:r>
        <w:rPr>
          <w:color w:val="231F20"/>
          <w:spacing w:val="-12"/>
          <w:sz w:val="20"/>
        </w:rPr>
        <w:t> </w:t>
      </w:r>
      <w:r>
        <w:rPr>
          <w:color w:val="231F20"/>
          <w:sz w:val="20"/>
        </w:rPr>
        <w:t>expert</w:t>
      </w:r>
      <w:r>
        <w:rPr>
          <w:color w:val="231F20"/>
          <w:spacing w:val="-13"/>
          <w:sz w:val="20"/>
        </w:rPr>
        <w:t> </w:t>
      </w:r>
      <w:r>
        <w:rPr>
          <w:color w:val="231F20"/>
          <w:sz w:val="20"/>
        </w:rPr>
        <w:t>or</w:t>
      </w:r>
      <w:r>
        <w:rPr>
          <w:color w:val="231F20"/>
          <w:spacing w:val="-12"/>
          <w:sz w:val="20"/>
        </w:rPr>
        <w:t> </w:t>
      </w:r>
      <w:r>
        <w:rPr>
          <w:color w:val="231F20"/>
          <w:sz w:val="20"/>
        </w:rPr>
        <w:t>officer</w:t>
      </w:r>
      <w:r>
        <w:rPr>
          <w:color w:val="231F20"/>
          <w:spacing w:val="-13"/>
          <w:sz w:val="20"/>
        </w:rPr>
        <w:t> </w:t>
      </w:r>
      <w:r>
        <w:rPr>
          <w:color w:val="231F20"/>
          <w:sz w:val="20"/>
        </w:rPr>
        <w:t>is</w:t>
      </w:r>
      <w:r>
        <w:rPr>
          <w:color w:val="231F20"/>
          <w:spacing w:val="-12"/>
          <w:sz w:val="20"/>
        </w:rPr>
        <w:t> </w:t>
      </w:r>
      <w:r>
        <w:rPr>
          <w:color w:val="231F20"/>
          <w:sz w:val="20"/>
        </w:rPr>
        <w:t>likely</w:t>
      </w:r>
      <w:r>
        <w:rPr>
          <w:color w:val="231F20"/>
          <w:spacing w:val="-13"/>
          <w:sz w:val="20"/>
        </w:rPr>
        <w:t> </w:t>
      </w:r>
      <w:r>
        <w:rPr>
          <w:color w:val="231F20"/>
          <w:sz w:val="20"/>
        </w:rPr>
        <w:t>to</w:t>
      </w:r>
      <w:r>
        <w:rPr>
          <w:color w:val="231F20"/>
          <w:spacing w:val="-12"/>
          <w:sz w:val="20"/>
        </w:rPr>
        <w:t> </w:t>
      </w:r>
      <w:r>
        <w:rPr>
          <w:color w:val="231F20"/>
          <w:sz w:val="20"/>
        </w:rPr>
        <w:t>cause delay in holding the inquiry, trial or other proceeding,</w:t>
      </w:r>
    </w:p>
    <w:p>
      <w:pPr>
        <w:pStyle w:val="BodyText"/>
        <w:spacing w:line="242" w:lineRule="auto" w:before="88"/>
        <w:ind w:left="137" w:right="2339"/>
        <w:jc w:val="both"/>
      </w:pPr>
      <w:r>
        <w:rPr>
          <w:color w:val="231F20"/>
        </w:rPr>
        <w:t>the Court shall secure presence of successor officer of such public servant, expert, or officer who is holding that post at the time of such deposition to give deposition on such document or report:</w:t>
      </w:r>
    </w:p>
    <w:p>
      <w:pPr>
        <w:pStyle w:val="BodyText"/>
        <w:spacing w:line="242" w:lineRule="auto" w:before="85"/>
        <w:ind w:left="137" w:right="2342" w:firstLine="480"/>
        <w:jc w:val="both"/>
      </w:pPr>
      <w:r>
        <w:rPr>
          <w:color w:val="231F20"/>
        </w:rPr>
        <w:t>Provided</w:t>
      </w:r>
      <w:r>
        <w:rPr>
          <w:color w:val="231F20"/>
          <w:spacing w:val="-7"/>
        </w:rPr>
        <w:t> </w:t>
      </w:r>
      <w:r>
        <w:rPr>
          <w:color w:val="231F20"/>
        </w:rPr>
        <w:t>that</w:t>
      </w:r>
      <w:r>
        <w:rPr>
          <w:color w:val="231F20"/>
          <w:spacing w:val="-7"/>
        </w:rPr>
        <w:t> </w:t>
      </w:r>
      <w:r>
        <w:rPr>
          <w:color w:val="231F20"/>
        </w:rPr>
        <w:t>no</w:t>
      </w:r>
      <w:r>
        <w:rPr>
          <w:color w:val="231F20"/>
          <w:spacing w:val="-7"/>
        </w:rPr>
        <w:t> </w:t>
      </w:r>
      <w:r>
        <w:rPr>
          <w:color w:val="231F20"/>
        </w:rPr>
        <w:t>public</w:t>
      </w:r>
      <w:r>
        <w:rPr>
          <w:color w:val="231F20"/>
          <w:spacing w:val="-7"/>
        </w:rPr>
        <w:t> </w:t>
      </w:r>
      <w:r>
        <w:rPr>
          <w:color w:val="231F20"/>
        </w:rPr>
        <w:t>servant,</w:t>
      </w:r>
      <w:r>
        <w:rPr>
          <w:color w:val="231F20"/>
          <w:spacing w:val="-7"/>
        </w:rPr>
        <w:t> </w:t>
      </w:r>
      <w:r>
        <w:rPr>
          <w:color w:val="231F20"/>
        </w:rPr>
        <w:t>scientific</w:t>
      </w:r>
      <w:r>
        <w:rPr>
          <w:color w:val="231F20"/>
          <w:spacing w:val="-7"/>
        </w:rPr>
        <w:t> </w:t>
      </w:r>
      <w:r>
        <w:rPr>
          <w:color w:val="231F20"/>
        </w:rPr>
        <w:t>expert</w:t>
      </w:r>
      <w:r>
        <w:rPr>
          <w:color w:val="231F20"/>
          <w:spacing w:val="-7"/>
        </w:rPr>
        <w:t> </w:t>
      </w:r>
      <w:r>
        <w:rPr>
          <w:color w:val="231F20"/>
        </w:rPr>
        <w:t>or</w:t>
      </w:r>
      <w:r>
        <w:rPr>
          <w:color w:val="231F20"/>
          <w:spacing w:val="-7"/>
        </w:rPr>
        <w:t> </w:t>
      </w:r>
      <w:r>
        <w:rPr>
          <w:color w:val="231F20"/>
        </w:rPr>
        <w:t>medical</w:t>
      </w:r>
      <w:r>
        <w:rPr>
          <w:color w:val="231F20"/>
          <w:spacing w:val="-7"/>
        </w:rPr>
        <w:t> </w:t>
      </w:r>
      <w:r>
        <w:rPr>
          <w:color w:val="231F20"/>
        </w:rPr>
        <w:t>officer</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called</w:t>
      </w:r>
      <w:r>
        <w:rPr>
          <w:color w:val="231F20"/>
          <w:spacing w:val="-7"/>
        </w:rPr>
        <w:t> </w:t>
      </w:r>
      <w:r>
        <w:rPr>
          <w:color w:val="231F20"/>
        </w:rPr>
        <w:t>to appear</w:t>
      </w:r>
      <w:r>
        <w:rPr>
          <w:color w:val="231F20"/>
          <w:spacing w:val="-13"/>
        </w:rPr>
        <w:t> </w:t>
      </w:r>
      <w:r>
        <w:rPr>
          <w:color w:val="231F20"/>
        </w:rPr>
        <w:t>before</w:t>
      </w:r>
      <w:r>
        <w:rPr>
          <w:color w:val="231F20"/>
          <w:spacing w:val="-12"/>
        </w:rPr>
        <w:t> </w:t>
      </w:r>
      <w:r>
        <w:rPr>
          <w:color w:val="231F20"/>
        </w:rPr>
        <w:t>the</w:t>
      </w:r>
      <w:r>
        <w:rPr>
          <w:color w:val="231F20"/>
          <w:spacing w:val="-13"/>
        </w:rPr>
        <w:t> </w:t>
      </w:r>
      <w:r>
        <w:rPr>
          <w:color w:val="231F20"/>
        </w:rPr>
        <w:t>Court</w:t>
      </w:r>
      <w:r>
        <w:rPr>
          <w:color w:val="231F20"/>
          <w:spacing w:val="-12"/>
        </w:rPr>
        <w:t> </w:t>
      </w:r>
      <w:r>
        <w:rPr>
          <w:color w:val="231F20"/>
        </w:rPr>
        <w:t>unless</w:t>
      </w:r>
      <w:r>
        <w:rPr>
          <w:color w:val="231F20"/>
          <w:spacing w:val="-13"/>
        </w:rPr>
        <w:t> </w:t>
      </w:r>
      <w:r>
        <w:rPr>
          <w:color w:val="231F20"/>
        </w:rPr>
        <w:t>the</w:t>
      </w:r>
      <w:r>
        <w:rPr>
          <w:color w:val="231F20"/>
          <w:spacing w:val="-12"/>
        </w:rPr>
        <w:t> </w:t>
      </w:r>
      <w:r>
        <w:rPr>
          <w:color w:val="231F20"/>
        </w:rPr>
        <w:t>report</w:t>
      </w:r>
      <w:r>
        <w:rPr>
          <w:color w:val="231F20"/>
          <w:spacing w:val="-13"/>
        </w:rPr>
        <w:t> </w:t>
      </w:r>
      <w:r>
        <w:rPr>
          <w:color w:val="231F20"/>
        </w:rPr>
        <w:t>of</w:t>
      </w:r>
      <w:r>
        <w:rPr>
          <w:color w:val="231F20"/>
          <w:spacing w:val="-12"/>
        </w:rPr>
        <w:t> </w:t>
      </w:r>
      <w:r>
        <w:rPr>
          <w:color w:val="231F20"/>
        </w:rPr>
        <w:t>such</w:t>
      </w:r>
      <w:r>
        <w:rPr>
          <w:color w:val="231F20"/>
          <w:spacing w:val="-13"/>
        </w:rPr>
        <w:t> </w:t>
      </w:r>
      <w:r>
        <w:rPr>
          <w:color w:val="231F20"/>
        </w:rPr>
        <w:t>public</w:t>
      </w:r>
      <w:r>
        <w:rPr>
          <w:color w:val="231F20"/>
          <w:spacing w:val="-12"/>
        </w:rPr>
        <w:t> </w:t>
      </w:r>
      <w:r>
        <w:rPr>
          <w:color w:val="231F20"/>
        </w:rPr>
        <w:t>servant,</w:t>
      </w:r>
      <w:r>
        <w:rPr>
          <w:color w:val="231F20"/>
          <w:spacing w:val="-13"/>
        </w:rPr>
        <w:t> </w:t>
      </w:r>
      <w:r>
        <w:rPr>
          <w:color w:val="231F20"/>
        </w:rPr>
        <w:t>scientific</w:t>
      </w:r>
      <w:r>
        <w:rPr>
          <w:color w:val="231F20"/>
          <w:spacing w:val="-12"/>
        </w:rPr>
        <w:t> </w:t>
      </w:r>
      <w:r>
        <w:rPr>
          <w:color w:val="231F20"/>
        </w:rPr>
        <w:t>expert</w:t>
      </w:r>
      <w:r>
        <w:rPr>
          <w:color w:val="231F20"/>
          <w:spacing w:val="-13"/>
        </w:rPr>
        <w:t> </w:t>
      </w:r>
      <w:r>
        <w:rPr>
          <w:color w:val="231F20"/>
        </w:rPr>
        <w:t>or</w:t>
      </w:r>
      <w:r>
        <w:rPr>
          <w:color w:val="231F20"/>
          <w:spacing w:val="-12"/>
        </w:rPr>
        <w:t> </w:t>
      </w:r>
      <w:r>
        <w:rPr>
          <w:color w:val="231F20"/>
        </w:rPr>
        <w:t>medical officer is disputed by any of the parties of the trial or other proceedings:</w:t>
      </w:r>
    </w:p>
    <w:p>
      <w:pPr>
        <w:spacing w:after="0" w:line="242" w:lineRule="auto"/>
        <w:jc w:val="both"/>
        <w:sectPr>
          <w:type w:val="continuous"/>
          <w:pgSz w:w="11900" w:h="16840"/>
          <w:pgMar w:header="905" w:footer="0" w:top="1240" w:bottom="280" w:left="0" w:right="0"/>
          <w:cols w:num="2" w:equalWidth="0">
            <w:col w:w="2176" w:space="40"/>
            <w:col w:w="9684"/>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8"/>
        <w:rPr>
          <w:sz w:val="16"/>
        </w:rPr>
      </w:pPr>
    </w:p>
    <w:p>
      <w:pPr>
        <w:spacing w:before="0"/>
        <w:ind w:left="1066" w:right="0" w:firstLine="0"/>
        <w:jc w:val="left"/>
        <w:rPr>
          <w:sz w:val="16"/>
        </w:rPr>
      </w:pPr>
      <w:r>
        <w:rPr>
          <w:color w:val="231F20"/>
          <w:sz w:val="16"/>
        </w:rPr>
        <w:t>10</w:t>
      </w:r>
      <w:r>
        <w:rPr>
          <w:color w:val="231F20"/>
          <w:spacing w:val="35"/>
          <w:sz w:val="16"/>
        </w:rPr>
        <w:t> </w:t>
      </w:r>
      <w:r>
        <w:rPr>
          <w:color w:val="231F20"/>
          <w:sz w:val="16"/>
        </w:rPr>
        <w:t>of</w:t>
      </w:r>
      <w:r>
        <w:rPr>
          <w:color w:val="231F20"/>
          <w:spacing w:val="35"/>
          <w:sz w:val="16"/>
        </w:rPr>
        <w:t> </w:t>
      </w:r>
      <w:r>
        <w:rPr>
          <w:color w:val="231F20"/>
          <w:spacing w:val="-2"/>
          <w:sz w:val="16"/>
        </w:rPr>
        <w:t>1897.</w:t>
      </w:r>
    </w:p>
    <w:p>
      <w:pPr>
        <w:pStyle w:val="BodyText"/>
        <w:spacing w:line="244" w:lineRule="auto" w:before="92"/>
        <w:ind w:left="415" w:right="1" w:firstLine="480"/>
        <w:jc w:val="both"/>
      </w:pPr>
      <w:r>
        <w:rPr/>
        <w:br w:type="column"/>
      </w:r>
      <w:r>
        <w:rPr>
          <w:color w:val="231F20"/>
        </w:rPr>
        <w:t>Provided further that the deposition of such successor public servant, expert </w:t>
      </w:r>
      <w:r>
        <w:rPr>
          <w:color w:val="231F20"/>
        </w:rPr>
        <w:t>or officer may be allowed through audio-video electronic means.</w:t>
      </w:r>
    </w:p>
    <w:p>
      <w:pPr>
        <w:pStyle w:val="BodyText"/>
        <w:spacing w:before="188"/>
        <w:ind w:left="414" w:right="11"/>
        <w:jc w:val="center"/>
      </w:pPr>
      <w:r>
        <w:rPr>
          <w:color w:val="231F20"/>
          <w:spacing w:val="-8"/>
        </w:rPr>
        <w:t>CHAPTER</w:t>
      </w:r>
      <w:r>
        <w:rPr>
          <w:color w:val="231F20"/>
          <w:spacing w:val="-20"/>
        </w:rPr>
        <w:t> </w:t>
      </w:r>
      <w:r>
        <w:rPr>
          <w:color w:val="231F20"/>
          <w:spacing w:val="-4"/>
        </w:rPr>
        <w:t>XXVI</w:t>
      </w:r>
    </w:p>
    <w:p>
      <w:pPr>
        <w:pStyle w:val="BodyText"/>
        <w:spacing w:before="87"/>
        <w:ind w:left="412"/>
        <w:jc w:val="center"/>
      </w:pPr>
      <w:r>
        <w:rPr>
          <w:smallCaps/>
          <w:color w:val="231F20"/>
          <w:w w:val="90"/>
        </w:rPr>
        <w:t>General</w:t>
      </w:r>
      <w:r>
        <w:rPr>
          <w:smallCaps/>
          <w:color w:val="231F20"/>
          <w:spacing w:val="-1"/>
          <w:w w:val="90"/>
        </w:rPr>
        <w:t> </w:t>
      </w:r>
      <w:r>
        <w:rPr>
          <w:smallCaps/>
          <w:color w:val="231F20"/>
          <w:w w:val="90"/>
        </w:rPr>
        <w:t>provisions</w:t>
      </w:r>
      <w:r>
        <w:rPr>
          <w:smallCaps/>
          <w:color w:val="231F20"/>
          <w:spacing w:val="-3"/>
          <w:w w:val="90"/>
        </w:rPr>
        <w:t> </w:t>
      </w:r>
      <w:r>
        <w:rPr>
          <w:smallCaps/>
          <w:color w:val="231F20"/>
          <w:w w:val="90"/>
        </w:rPr>
        <w:t>as</w:t>
      </w:r>
      <w:r>
        <w:rPr>
          <w:smallCaps/>
          <w:color w:val="231F20"/>
          <w:spacing w:val="-3"/>
        </w:rPr>
        <w:t> </w:t>
      </w:r>
      <w:r>
        <w:rPr>
          <w:smallCaps/>
          <w:color w:val="231F20"/>
          <w:w w:val="90"/>
        </w:rPr>
        <w:t>to</w:t>
      </w:r>
      <w:r>
        <w:rPr>
          <w:smallCaps/>
          <w:color w:val="231F20"/>
          <w:spacing w:val="-4"/>
        </w:rPr>
        <w:t> </w:t>
      </w:r>
      <w:r>
        <w:rPr>
          <w:smallCaps/>
          <w:color w:val="231F20"/>
          <w:w w:val="90"/>
        </w:rPr>
        <w:t>inquiries</w:t>
      </w:r>
      <w:r>
        <w:rPr>
          <w:smallCaps/>
          <w:color w:val="231F20"/>
          <w:spacing w:val="-3"/>
          <w:w w:val="90"/>
        </w:rPr>
        <w:t> </w:t>
      </w:r>
      <w:r>
        <w:rPr>
          <w:smallCaps/>
          <w:color w:val="231F20"/>
          <w:w w:val="90"/>
        </w:rPr>
        <w:t>and</w:t>
      </w:r>
      <w:r>
        <w:rPr>
          <w:smallCaps/>
          <w:color w:val="231F20"/>
          <w:spacing w:val="-3"/>
          <w:w w:val="90"/>
        </w:rPr>
        <w:t> </w:t>
      </w:r>
      <w:r>
        <w:rPr>
          <w:smallCaps/>
          <w:color w:val="231F20"/>
          <w:spacing w:val="-2"/>
          <w:w w:val="90"/>
        </w:rPr>
        <w:t>trials</w:t>
      </w:r>
    </w:p>
    <w:p>
      <w:pPr>
        <w:pStyle w:val="ListParagraph"/>
        <w:numPr>
          <w:ilvl w:val="0"/>
          <w:numId w:val="1"/>
        </w:numPr>
        <w:tabs>
          <w:tab w:pos="1288" w:val="left" w:leader="none"/>
        </w:tabs>
        <w:spacing w:line="249" w:lineRule="auto" w:before="91" w:after="0"/>
        <w:ind w:left="415" w:right="1"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w:t>
      </w:r>
      <w:r>
        <w:rPr>
          <w:color w:val="231F20"/>
          <w:spacing w:val="-12"/>
          <w:sz w:val="20"/>
        </w:rPr>
        <w:t> </w:t>
      </w:r>
      <w:r>
        <w:rPr>
          <w:color w:val="231F20"/>
          <w:sz w:val="20"/>
        </w:rPr>
        <w:t>person</w:t>
      </w:r>
      <w:r>
        <w:rPr>
          <w:color w:val="231F20"/>
          <w:spacing w:val="-13"/>
          <w:sz w:val="20"/>
        </w:rPr>
        <w:t> </w:t>
      </w:r>
      <w:r>
        <w:rPr>
          <w:color w:val="231F20"/>
          <w:sz w:val="20"/>
        </w:rPr>
        <w:t>who</w:t>
      </w:r>
      <w:r>
        <w:rPr>
          <w:color w:val="231F20"/>
          <w:spacing w:val="-12"/>
          <w:sz w:val="20"/>
        </w:rPr>
        <w:t> </w:t>
      </w:r>
      <w:r>
        <w:rPr>
          <w:color w:val="231F20"/>
          <w:sz w:val="20"/>
        </w:rPr>
        <w:t>has</w:t>
      </w:r>
      <w:r>
        <w:rPr>
          <w:color w:val="231F20"/>
          <w:spacing w:val="-13"/>
          <w:sz w:val="20"/>
        </w:rPr>
        <w:t> </w:t>
      </w:r>
      <w:r>
        <w:rPr>
          <w:color w:val="231F20"/>
          <w:sz w:val="20"/>
        </w:rPr>
        <w:t>once</w:t>
      </w:r>
      <w:r>
        <w:rPr>
          <w:color w:val="231F20"/>
          <w:spacing w:val="-12"/>
          <w:sz w:val="20"/>
        </w:rPr>
        <w:t> </w:t>
      </w:r>
      <w:r>
        <w:rPr>
          <w:color w:val="231F20"/>
          <w:sz w:val="20"/>
        </w:rPr>
        <w:t>been</w:t>
      </w:r>
      <w:r>
        <w:rPr>
          <w:color w:val="231F20"/>
          <w:spacing w:val="-13"/>
          <w:sz w:val="20"/>
        </w:rPr>
        <w:t> </w:t>
      </w:r>
      <w:r>
        <w:rPr>
          <w:color w:val="231F20"/>
          <w:sz w:val="20"/>
        </w:rPr>
        <w:t>tried</w:t>
      </w:r>
      <w:r>
        <w:rPr>
          <w:color w:val="231F20"/>
          <w:spacing w:val="-12"/>
          <w:sz w:val="20"/>
        </w:rPr>
        <w:t> </w:t>
      </w:r>
      <w:r>
        <w:rPr>
          <w:color w:val="231F20"/>
          <w:sz w:val="20"/>
        </w:rPr>
        <w:t>by</w:t>
      </w:r>
      <w:r>
        <w:rPr>
          <w:color w:val="231F20"/>
          <w:spacing w:val="-13"/>
          <w:sz w:val="20"/>
        </w:rPr>
        <w:t> </w:t>
      </w:r>
      <w:r>
        <w:rPr>
          <w:color w:val="231F20"/>
          <w:sz w:val="20"/>
        </w:rPr>
        <w:t>a</w:t>
      </w:r>
      <w:r>
        <w:rPr>
          <w:color w:val="231F20"/>
          <w:spacing w:val="-12"/>
          <w:sz w:val="20"/>
        </w:rPr>
        <w:t> </w:t>
      </w:r>
      <w:r>
        <w:rPr>
          <w:color w:val="231F20"/>
          <w:sz w:val="20"/>
        </w:rPr>
        <w:t>Court</w:t>
      </w:r>
      <w:r>
        <w:rPr>
          <w:color w:val="231F20"/>
          <w:spacing w:val="-13"/>
          <w:sz w:val="20"/>
        </w:rPr>
        <w:t> </w:t>
      </w:r>
      <w:r>
        <w:rPr>
          <w:color w:val="231F20"/>
          <w:sz w:val="20"/>
        </w:rPr>
        <w:t>of</w:t>
      </w:r>
      <w:r>
        <w:rPr>
          <w:color w:val="231F20"/>
          <w:spacing w:val="-11"/>
          <w:sz w:val="20"/>
        </w:rPr>
        <w:t> </w:t>
      </w:r>
      <w:r>
        <w:rPr>
          <w:color w:val="231F20"/>
          <w:sz w:val="20"/>
        </w:rPr>
        <w:t>competent</w:t>
      </w:r>
      <w:r>
        <w:rPr>
          <w:color w:val="231F20"/>
          <w:spacing w:val="-11"/>
          <w:sz w:val="20"/>
        </w:rPr>
        <w:t> </w:t>
      </w:r>
      <w:r>
        <w:rPr>
          <w:color w:val="231F20"/>
          <w:sz w:val="20"/>
        </w:rPr>
        <w:t>jurisdiction</w:t>
      </w:r>
      <w:r>
        <w:rPr>
          <w:color w:val="231F20"/>
          <w:spacing w:val="-11"/>
          <w:sz w:val="20"/>
        </w:rPr>
        <w:t> </w:t>
      </w:r>
      <w:r>
        <w:rPr>
          <w:color w:val="231F20"/>
          <w:sz w:val="20"/>
        </w:rPr>
        <w:t>for</w:t>
      </w:r>
      <w:r>
        <w:rPr>
          <w:color w:val="231F20"/>
          <w:spacing w:val="-11"/>
          <w:sz w:val="20"/>
        </w:rPr>
        <w:t> </w:t>
      </w:r>
      <w:r>
        <w:rPr>
          <w:color w:val="231F20"/>
          <w:sz w:val="20"/>
        </w:rPr>
        <w:t>an offence</w:t>
      </w:r>
      <w:r>
        <w:rPr>
          <w:color w:val="231F20"/>
          <w:spacing w:val="-10"/>
          <w:sz w:val="20"/>
        </w:rPr>
        <w:t> </w:t>
      </w:r>
      <w:r>
        <w:rPr>
          <w:color w:val="231F20"/>
          <w:sz w:val="20"/>
        </w:rPr>
        <w:t>and</w:t>
      </w:r>
      <w:r>
        <w:rPr>
          <w:color w:val="231F20"/>
          <w:spacing w:val="-10"/>
          <w:sz w:val="20"/>
        </w:rPr>
        <w:t> </w:t>
      </w:r>
      <w:r>
        <w:rPr>
          <w:color w:val="231F20"/>
          <w:sz w:val="20"/>
        </w:rPr>
        <w:t>convicted</w:t>
      </w:r>
      <w:r>
        <w:rPr>
          <w:color w:val="231F20"/>
          <w:spacing w:val="-10"/>
          <w:sz w:val="20"/>
        </w:rPr>
        <w:t> </w:t>
      </w:r>
      <w:r>
        <w:rPr>
          <w:color w:val="231F20"/>
          <w:sz w:val="20"/>
        </w:rPr>
        <w:t>or</w:t>
      </w:r>
      <w:r>
        <w:rPr>
          <w:color w:val="231F20"/>
          <w:spacing w:val="-10"/>
          <w:sz w:val="20"/>
        </w:rPr>
        <w:t> </w:t>
      </w:r>
      <w:r>
        <w:rPr>
          <w:color w:val="231F20"/>
          <w:sz w:val="20"/>
        </w:rPr>
        <w:t>acquitted</w:t>
      </w:r>
      <w:r>
        <w:rPr>
          <w:color w:val="231F20"/>
          <w:spacing w:val="-10"/>
          <w:sz w:val="20"/>
        </w:rPr>
        <w:t> </w:t>
      </w:r>
      <w:r>
        <w:rPr>
          <w:color w:val="231F20"/>
          <w:sz w:val="20"/>
        </w:rPr>
        <w:t>of</w:t>
      </w:r>
      <w:r>
        <w:rPr>
          <w:color w:val="231F20"/>
          <w:spacing w:val="-10"/>
          <w:sz w:val="20"/>
        </w:rPr>
        <w:t> </w:t>
      </w:r>
      <w:r>
        <w:rPr>
          <w:color w:val="231F20"/>
          <w:sz w:val="20"/>
        </w:rPr>
        <w:t>such</w:t>
      </w:r>
      <w:r>
        <w:rPr>
          <w:color w:val="231F20"/>
          <w:spacing w:val="-10"/>
          <w:sz w:val="20"/>
        </w:rPr>
        <w:t> </w:t>
      </w:r>
      <w:r>
        <w:rPr>
          <w:color w:val="231F20"/>
          <w:sz w:val="20"/>
        </w:rPr>
        <w:t>offence</w:t>
      </w:r>
      <w:r>
        <w:rPr>
          <w:color w:val="231F20"/>
          <w:spacing w:val="-10"/>
          <w:sz w:val="20"/>
        </w:rPr>
        <w:t> </w:t>
      </w:r>
      <w:r>
        <w:rPr>
          <w:color w:val="231F20"/>
          <w:sz w:val="20"/>
        </w:rPr>
        <w:t>shall,</w:t>
      </w:r>
      <w:r>
        <w:rPr>
          <w:color w:val="231F20"/>
          <w:spacing w:val="-10"/>
          <w:sz w:val="20"/>
        </w:rPr>
        <w:t> </w:t>
      </w:r>
      <w:r>
        <w:rPr>
          <w:color w:val="231F20"/>
          <w:sz w:val="20"/>
        </w:rPr>
        <w:t>while</w:t>
      </w:r>
      <w:r>
        <w:rPr>
          <w:color w:val="231F20"/>
          <w:spacing w:val="-10"/>
          <w:sz w:val="20"/>
        </w:rPr>
        <w:t> </w:t>
      </w:r>
      <w:r>
        <w:rPr>
          <w:color w:val="231F20"/>
          <w:sz w:val="20"/>
        </w:rPr>
        <w:t>such</w:t>
      </w:r>
      <w:r>
        <w:rPr>
          <w:color w:val="231F20"/>
          <w:spacing w:val="-10"/>
          <w:sz w:val="20"/>
        </w:rPr>
        <w:t> </w:t>
      </w:r>
      <w:r>
        <w:rPr>
          <w:color w:val="231F20"/>
          <w:sz w:val="20"/>
        </w:rPr>
        <w:t>conviction</w:t>
      </w:r>
      <w:r>
        <w:rPr>
          <w:color w:val="231F20"/>
          <w:spacing w:val="-10"/>
          <w:sz w:val="20"/>
        </w:rPr>
        <w:t> </w:t>
      </w:r>
      <w:r>
        <w:rPr>
          <w:color w:val="231F20"/>
          <w:sz w:val="20"/>
        </w:rPr>
        <w:t>or</w:t>
      </w:r>
      <w:r>
        <w:rPr>
          <w:color w:val="231F20"/>
          <w:spacing w:val="-10"/>
          <w:sz w:val="20"/>
        </w:rPr>
        <w:t> </w:t>
      </w:r>
      <w:r>
        <w:rPr>
          <w:color w:val="231F20"/>
          <w:sz w:val="20"/>
        </w:rPr>
        <w:t>acquittal remains</w:t>
      </w:r>
      <w:r>
        <w:rPr>
          <w:color w:val="231F20"/>
          <w:spacing w:val="-4"/>
          <w:sz w:val="20"/>
        </w:rPr>
        <w:t> </w:t>
      </w:r>
      <w:r>
        <w:rPr>
          <w:color w:val="231F20"/>
          <w:sz w:val="20"/>
        </w:rPr>
        <w:t>in</w:t>
      </w:r>
      <w:r>
        <w:rPr>
          <w:color w:val="231F20"/>
          <w:spacing w:val="-4"/>
          <w:sz w:val="20"/>
        </w:rPr>
        <w:t> </w:t>
      </w:r>
      <w:r>
        <w:rPr>
          <w:color w:val="231F20"/>
          <w:sz w:val="20"/>
        </w:rPr>
        <w:t>force,</w:t>
      </w:r>
      <w:r>
        <w:rPr>
          <w:color w:val="231F20"/>
          <w:spacing w:val="-4"/>
          <w:sz w:val="20"/>
        </w:rPr>
        <w:t> </w:t>
      </w:r>
      <w:r>
        <w:rPr>
          <w:color w:val="231F20"/>
          <w:sz w:val="20"/>
        </w:rPr>
        <w:t>not</w:t>
      </w:r>
      <w:r>
        <w:rPr>
          <w:color w:val="231F20"/>
          <w:spacing w:val="-4"/>
          <w:sz w:val="20"/>
        </w:rPr>
        <w:t> </w:t>
      </w:r>
      <w:r>
        <w:rPr>
          <w:color w:val="231F20"/>
          <w:sz w:val="20"/>
        </w:rPr>
        <w:t>be</w:t>
      </w:r>
      <w:r>
        <w:rPr>
          <w:color w:val="231F20"/>
          <w:spacing w:val="-4"/>
          <w:sz w:val="20"/>
        </w:rPr>
        <w:t> </w:t>
      </w:r>
      <w:r>
        <w:rPr>
          <w:color w:val="231F20"/>
          <w:sz w:val="20"/>
        </w:rPr>
        <w:t>liable</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4"/>
          <w:sz w:val="20"/>
        </w:rPr>
        <w:t> </w:t>
      </w:r>
      <w:r>
        <w:rPr>
          <w:color w:val="231F20"/>
          <w:sz w:val="20"/>
        </w:rPr>
        <w:t>tried</w:t>
      </w:r>
      <w:r>
        <w:rPr>
          <w:color w:val="231F20"/>
          <w:spacing w:val="-4"/>
          <w:sz w:val="20"/>
        </w:rPr>
        <w:t> </w:t>
      </w:r>
      <w:r>
        <w:rPr>
          <w:color w:val="231F20"/>
          <w:sz w:val="20"/>
        </w:rPr>
        <w:t>again</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same</w:t>
      </w:r>
      <w:r>
        <w:rPr>
          <w:color w:val="231F20"/>
          <w:spacing w:val="-4"/>
          <w:sz w:val="20"/>
        </w:rPr>
        <w:t> </w:t>
      </w:r>
      <w:r>
        <w:rPr>
          <w:color w:val="231F20"/>
          <w:sz w:val="20"/>
        </w:rPr>
        <w:t>offence,</w:t>
      </w:r>
      <w:r>
        <w:rPr>
          <w:color w:val="231F20"/>
          <w:spacing w:val="-4"/>
          <w:sz w:val="20"/>
        </w:rPr>
        <w:t> </w:t>
      </w:r>
      <w:r>
        <w:rPr>
          <w:color w:val="231F20"/>
          <w:sz w:val="20"/>
        </w:rPr>
        <w:t>nor</w:t>
      </w:r>
      <w:r>
        <w:rPr>
          <w:color w:val="231F20"/>
          <w:spacing w:val="-4"/>
          <w:sz w:val="20"/>
        </w:rPr>
        <w:t> </w:t>
      </w:r>
      <w:r>
        <w:rPr>
          <w:color w:val="231F20"/>
          <w:sz w:val="20"/>
        </w:rPr>
        <w:t>on</w:t>
      </w:r>
      <w:r>
        <w:rPr>
          <w:color w:val="231F20"/>
          <w:spacing w:val="-4"/>
          <w:sz w:val="20"/>
        </w:rPr>
        <w:t> </w:t>
      </w:r>
      <w:r>
        <w:rPr>
          <w:color w:val="231F20"/>
          <w:sz w:val="20"/>
        </w:rPr>
        <w:t>the</w:t>
      </w:r>
      <w:r>
        <w:rPr>
          <w:color w:val="231F20"/>
          <w:spacing w:val="-4"/>
          <w:sz w:val="20"/>
        </w:rPr>
        <w:t> </w:t>
      </w:r>
      <w:r>
        <w:rPr>
          <w:color w:val="231F20"/>
          <w:sz w:val="20"/>
        </w:rPr>
        <w:t>same</w:t>
      </w:r>
      <w:r>
        <w:rPr>
          <w:color w:val="231F20"/>
          <w:spacing w:val="-4"/>
          <w:sz w:val="20"/>
        </w:rPr>
        <w:t> </w:t>
      </w:r>
      <w:r>
        <w:rPr>
          <w:color w:val="231F20"/>
          <w:sz w:val="20"/>
        </w:rPr>
        <w:t>facts </w:t>
      </w:r>
      <w:r>
        <w:rPr>
          <w:color w:val="231F20"/>
          <w:spacing w:val="-2"/>
          <w:sz w:val="20"/>
        </w:rPr>
        <w:t>for</w:t>
      </w:r>
      <w:r>
        <w:rPr>
          <w:color w:val="231F20"/>
          <w:spacing w:val="-8"/>
          <w:sz w:val="20"/>
        </w:rPr>
        <w:t> </w:t>
      </w:r>
      <w:r>
        <w:rPr>
          <w:color w:val="231F20"/>
          <w:spacing w:val="-2"/>
          <w:sz w:val="20"/>
        </w:rPr>
        <w:t>any</w:t>
      </w:r>
      <w:r>
        <w:rPr>
          <w:color w:val="231F20"/>
          <w:spacing w:val="-8"/>
          <w:sz w:val="20"/>
        </w:rPr>
        <w:t> </w:t>
      </w:r>
      <w:r>
        <w:rPr>
          <w:color w:val="231F20"/>
          <w:spacing w:val="-2"/>
          <w:sz w:val="20"/>
        </w:rPr>
        <w:t>other</w:t>
      </w:r>
      <w:r>
        <w:rPr>
          <w:color w:val="231F20"/>
          <w:spacing w:val="-8"/>
          <w:sz w:val="20"/>
        </w:rPr>
        <w:t> </w:t>
      </w:r>
      <w:r>
        <w:rPr>
          <w:color w:val="231F20"/>
          <w:spacing w:val="-2"/>
          <w:sz w:val="20"/>
        </w:rPr>
        <w:t>offence</w:t>
      </w:r>
      <w:r>
        <w:rPr>
          <w:color w:val="231F20"/>
          <w:spacing w:val="-8"/>
          <w:sz w:val="20"/>
        </w:rPr>
        <w:t> </w:t>
      </w:r>
      <w:r>
        <w:rPr>
          <w:color w:val="231F20"/>
          <w:spacing w:val="-2"/>
          <w:sz w:val="20"/>
        </w:rPr>
        <w:t>for</w:t>
      </w:r>
      <w:r>
        <w:rPr>
          <w:color w:val="231F20"/>
          <w:spacing w:val="-8"/>
          <w:sz w:val="20"/>
        </w:rPr>
        <w:t> </w:t>
      </w:r>
      <w:r>
        <w:rPr>
          <w:color w:val="231F20"/>
          <w:spacing w:val="-2"/>
          <w:sz w:val="20"/>
        </w:rPr>
        <w:t>which</w:t>
      </w:r>
      <w:r>
        <w:rPr>
          <w:color w:val="231F20"/>
          <w:spacing w:val="-8"/>
          <w:sz w:val="20"/>
        </w:rPr>
        <w:t> </w:t>
      </w:r>
      <w:r>
        <w:rPr>
          <w:color w:val="231F20"/>
          <w:spacing w:val="-2"/>
          <w:sz w:val="20"/>
        </w:rPr>
        <w:t>a</w:t>
      </w:r>
      <w:r>
        <w:rPr>
          <w:color w:val="231F20"/>
          <w:spacing w:val="-8"/>
          <w:sz w:val="20"/>
        </w:rPr>
        <w:t> </w:t>
      </w:r>
      <w:r>
        <w:rPr>
          <w:color w:val="231F20"/>
          <w:spacing w:val="-2"/>
          <w:sz w:val="20"/>
        </w:rPr>
        <w:t>different</w:t>
      </w:r>
      <w:r>
        <w:rPr>
          <w:color w:val="231F20"/>
          <w:spacing w:val="-8"/>
          <w:sz w:val="20"/>
        </w:rPr>
        <w:t> </w:t>
      </w:r>
      <w:r>
        <w:rPr>
          <w:color w:val="231F20"/>
          <w:spacing w:val="-2"/>
          <w:sz w:val="20"/>
        </w:rPr>
        <w:t>charge</w:t>
      </w:r>
      <w:r>
        <w:rPr>
          <w:color w:val="231F20"/>
          <w:spacing w:val="-8"/>
          <w:sz w:val="20"/>
        </w:rPr>
        <w:t> </w:t>
      </w:r>
      <w:r>
        <w:rPr>
          <w:color w:val="231F20"/>
          <w:spacing w:val="-2"/>
          <w:sz w:val="20"/>
        </w:rPr>
        <w:t>from</w:t>
      </w:r>
      <w:r>
        <w:rPr>
          <w:color w:val="231F20"/>
          <w:spacing w:val="-8"/>
          <w:sz w:val="20"/>
        </w:rPr>
        <w:t> </w:t>
      </w:r>
      <w:r>
        <w:rPr>
          <w:color w:val="231F20"/>
          <w:spacing w:val="-2"/>
          <w:sz w:val="20"/>
        </w:rPr>
        <w:t>the</w:t>
      </w:r>
      <w:r>
        <w:rPr>
          <w:color w:val="231F20"/>
          <w:spacing w:val="-8"/>
          <w:sz w:val="20"/>
        </w:rPr>
        <w:t> </w:t>
      </w:r>
      <w:r>
        <w:rPr>
          <w:color w:val="231F20"/>
          <w:spacing w:val="-2"/>
          <w:sz w:val="20"/>
        </w:rPr>
        <w:t>one</w:t>
      </w:r>
      <w:r>
        <w:rPr>
          <w:color w:val="231F20"/>
          <w:spacing w:val="-8"/>
          <w:sz w:val="20"/>
        </w:rPr>
        <w:t> </w:t>
      </w:r>
      <w:r>
        <w:rPr>
          <w:color w:val="231F20"/>
          <w:spacing w:val="-2"/>
          <w:sz w:val="20"/>
        </w:rPr>
        <w:t>made</w:t>
      </w:r>
      <w:r>
        <w:rPr>
          <w:color w:val="231F20"/>
          <w:spacing w:val="-8"/>
          <w:sz w:val="20"/>
        </w:rPr>
        <w:t> </w:t>
      </w:r>
      <w:r>
        <w:rPr>
          <w:color w:val="231F20"/>
          <w:spacing w:val="-2"/>
          <w:sz w:val="20"/>
        </w:rPr>
        <w:t>against</w:t>
      </w:r>
      <w:r>
        <w:rPr>
          <w:color w:val="231F20"/>
          <w:spacing w:val="-8"/>
          <w:sz w:val="20"/>
        </w:rPr>
        <w:t> </w:t>
      </w:r>
      <w:r>
        <w:rPr>
          <w:color w:val="231F20"/>
          <w:spacing w:val="-2"/>
          <w:sz w:val="20"/>
        </w:rPr>
        <w:t>him</w:t>
      </w:r>
      <w:r>
        <w:rPr>
          <w:color w:val="231F20"/>
          <w:spacing w:val="-8"/>
          <w:sz w:val="20"/>
        </w:rPr>
        <w:t> </w:t>
      </w:r>
      <w:r>
        <w:rPr>
          <w:color w:val="231F20"/>
          <w:spacing w:val="-2"/>
          <w:sz w:val="20"/>
        </w:rPr>
        <w:t>might</w:t>
      </w:r>
      <w:r>
        <w:rPr>
          <w:color w:val="231F20"/>
          <w:spacing w:val="-8"/>
          <w:sz w:val="20"/>
        </w:rPr>
        <w:t> </w:t>
      </w:r>
      <w:r>
        <w:rPr>
          <w:color w:val="231F20"/>
          <w:spacing w:val="-2"/>
          <w:sz w:val="20"/>
        </w:rPr>
        <w:t>have </w:t>
      </w:r>
      <w:r>
        <w:rPr>
          <w:color w:val="231F20"/>
          <w:sz w:val="20"/>
        </w:rPr>
        <w:t>been</w:t>
      </w:r>
      <w:r>
        <w:rPr>
          <w:color w:val="231F20"/>
          <w:spacing w:val="-10"/>
          <w:sz w:val="20"/>
        </w:rPr>
        <w:t> </w:t>
      </w:r>
      <w:r>
        <w:rPr>
          <w:color w:val="231F20"/>
          <w:sz w:val="20"/>
        </w:rPr>
        <w:t>made</w:t>
      </w:r>
      <w:r>
        <w:rPr>
          <w:color w:val="231F20"/>
          <w:spacing w:val="-10"/>
          <w:sz w:val="20"/>
        </w:rPr>
        <w:t> </w:t>
      </w:r>
      <w:r>
        <w:rPr>
          <w:color w:val="231F20"/>
          <w:sz w:val="20"/>
        </w:rPr>
        <w:t>under</w:t>
      </w:r>
      <w:r>
        <w:rPr>
          <w:color w:val="231F20"/>
          <w:spacing w:val="-10"/>
          <w:sz w:val="20"/>
        </w:rPr>
        <w:t> </w:t>
      </w:r>
      <w:r>
        <w:rPr>
          <w:color w:val="231F20"/>
          <w:sz w:val="20"/>
        </w:rPr>
        <w:t>sub-section</w:t>
      </w:r>
      <w:r>
        <w:rPr>
          <w:color w:val="231F20"/>
          <w:spacing w:val="-10"/>
          <w:sz w:val="20"/>
        </w:rPr>
        <w:t> </w:t>
      </w:r>
      <w:r>
        <w:rPr>
          <w:color w:val="231F20"/>
          <w:sz w:val="20"/>
        </w:rPr>
        <w:t>(</w:t>
      </w:r>
      <w:r>
        <w:rPr>
          <w:i/>
          <w:color w:val="231F20"/>
          <w:sz w:val="20"/>
        </w:rPr>
        <w:t>1</w:t>
      </w:r>
      <w:r>
        <w:rPr>
          <w:color w:val="231F20"/>
          <w:sz w:val="20"/>
        </w:rPr>
        <w:t>)</w:t>
      </w:r>
      <w:r>
        <w:rPr>
          <w:color w:val="231F20"/>
          <w:spacing w:val="-11"/>
          <w:sz w:val="20"/>
        </w:rPr>
        <w:t> </w:t>
      </w:r>
      <w:r>
        <w:rPr>
          <w:color w:val="231F20"/>
          <w:sz w:val="20"/>
        </w:rPr>
        <w:t>of</w:t>
      </w:r>
      <w:r>
        <w:rPr>
          <w:color w:val="231F20"/>
          <w:spacing w:val="-11"/>
          <w:sz w:val="20"/>
        </w:rPr>
        <w:t> </w:t>
      </w:r>
      <w:r>
        <w:rPr>
          <w:color w:val="231F20"/>
          <w:sz w:val="20"/>
        </w:rPr>
        <w:t>section</w:t>
      </w:r>
      <w:r>
        <w:rPr>
          <w:color w:val="231F20"/>
          <w:spacing w:val="-11"/>
          <w:sz w:val="20"/>
        </w:rPr>
        <w:t> </w:t>
      </w:r>
      <w:r>
        <w:rPr>
          <w:color w:val="231F20"/>
          <w:sz w:val="20"/>
        </w:rPr>
        <w:t>244,</w:t>
      </w:r>
      <w:r>
        <w:rPr>
          <w:color w:val="231F20"/>
          <w:spacing w:val="-11"/>
          <w:sz w:val="20"/>
        </w:rPr>
        <w:t> </w:t>
      </w:r>
      <w:r>
        <w:rPr>
          <w:color w:val="231F20"/>
          <w:sz w:val="20"/>
        </w:rPr>
        <w:t>or</w:t>
      </w:r>
      <w:r>
        <w:rPr>
          <w:color w:val="231F20"/>
          <w:spacing w:val="-11"/>
          <w:sz w:val="20"/>
        </w:rPr>
        <w:t> </w:t>
      </w:r>
      <w:r>
        <w:rPr>
          <w:color w:val="231F20"/>
          <w:sz w:val="20"/>
        </w:rPr>
        <w:t>for</w:t>
      </w:r>
      <w:r>
        <w:rPr>
          <w:color w:val="231F20"/>
          <w:spacing w:val="-11"/>
          <w:sz w:val="20"/>
        </w:rPr>
        <w:t> </w:t>
      </w:r>
      <w:r>
        <w:rPr>
          <w:color w:val="231F20"/>
          <w:sz w:val="20"/>
        </w:rPr>
        <w:t>which</w:t>
      </w:r>
      <w:r>
        <w:rPr>
          <w:color w:val="231F20"/>
          <w:spacing w:val="-11"/>
          <w:sz w:val="20"/>
        </w:rPr>
        <w:t> </w:t>
      </w:r>
      <w:r>
        <w:rPr>
          <w:color w:val="231F20"/>
          <w:sz w:val="20"/>
        </w:rPr>
        <w:t>he</w:t>
      </w:r>
      <w:r>
        <w:rPr>
          <w:color w:val="231F20"/>
          <w:spacing w:val="-11"/>
          <w:sz w:val="20"/>
        </w:rPr>
        <w:t> </w:t>
      </w:r>
      <w:r>
        <w:rPr>
          <w:color w:val="231F20"/>
          <w:sz w:val="20"/>
        </w:rPr>
        <w:t>might</w:t>
      </w:r>
      <w:r>
        <w:rPr>
          <w:color w:val="231F20"/>
          <w:spacing w:val="-11"/>
          <w:sz w:val="20"/>
        </w:rPr>
        <w:t> </w:t>
      </w:r>
      <w:r>
        <w:rPr>
          <w:color w:val="231F20"/>
          <w:sz w:val="20"/>
        </w:rPr>
        <w:t>have</w:t>
      </w:r>
      <w:r>
        <w:rPr>
          <w:color w:val="231F20"/>
          <w:spacing w:val="-11"/>
          <w:sz w:val="20"/>
        </w:rPr>
        <w:t> </w:t>
      </w:r>
      <w:r>
        <w:rPr>
          <w:color w:val="231F20"/>
          <w:sz w:val="20"/>
        </w:rPr>
        <w:t>been</w:t>
      </w:r>
      <w:r>
        <w:rPr>
          <w:color w:val="231F20"/>
          <w:spacing w:val="-11"/>
          <w:sz w:val="20"/>
        </w:rPr>
        <w:t> </w:t>
      </w:r>
      <w:r>
        <w:rPr>
          <w:color w:val="231F20"/>
          <w:sz w:val="20"/>
        </w:rPr>
        <w:t>convicted under sub-section (</w:t>
      </w:r>
      <w:r>
        <w:rPr>
          <w:i/>
          <w:color w:val="231F20"/>
          <w:sz w:val="20"/>
        </w:rPr>
        <w:t>2</w:t>
      </w:r>
      <w:r>
        <w:rPr>
          <w:color w:val="231F20"/>
          <w:sz w:val="20"/>
        </w:rPr>
        <w:t>) thereof.</w:t>
      </w:r>
    </w:p>
    <w:p>
      <w:pPr>
        <w:pStyle w:val="ListParagraph"/>
        <w:numPr>
          <w:ilvl w:val="0"/>
          <w:numId w:val="146"/>
        </w:numPr>
        <w:tabs>
          <w:tab w:pos="1162" w:val="left" w:leader="none"/>
        </w:tabs>
        <w:spacing w:line="249" w:lineRule="auto" w:before="87" w:after="0"/>
        <w:ind w:left="415" w:right="2" w:firstLine="480"/>
        <w:jc w:val="both"/>
        <w:rPr>
          <w:sz w:val="20"/>
        </w:rPr>
      </w:pPr>
      <w:r>
        <w:rPr>
          <w:color w:val="231F20"/>
          <w:sz w:val="20"/>
        </w:rPr>
        <w:t>A</w:t>
      </w:r>
      <w:r>
        <w:rPr>
          <w:color w:val="231F20"/>
          <w:spacing w:val="-13"/>
          <w:sz w:val="20"/>
        </w:rPr>
        <w:t> </w:t>
      </w:r>
      <w:r>
        <w:rPr>
          <w:color w:val="231F20"/>
          <w:sz w:val="20"/>
        </w:rPr>
        <w:t>person</w:t>
      </w:r>
      <w:r>
        <w:rPr>
          <w:color w:val="231F20"/>
          <w:spacing w:val="-3"/>
          <w:sz w:val="20"/>
        </w:rPr>
        <w:t> </w:t>
      </w:r>
      <w:r>
        <w:rPr>
          <w:color w:val="231F20"/>
          <w:sz w:val="20"/>
        </w:rPr>
        <w:t>acquitted</w:t>
      </w:r>
      <w:r>
        <w:rPr>
          <w:color w:val="231F20"/>
          <w:spacing w:val="-2"/>
          <w:sz w:val="20"/>
        </w:rPr>
        <w:t> </w:t>
      </w:r>
      <w:r>
        <w:rPr>
          <w:color w:val="231F20"/>
          <w:sz w:val="20"/>
        </w:rPr>
        <w:t>or</w:t>
      </w:r>
      <w:r>
        <w:rPr>
          <w:color w:val="231F20"/>
          <w:spacing w:val="-2"/>
          <w:sz w:val="20"/>
        </w:rPr>
        <w:t> </w:t>
      </w:r>
      <w:r>
        <w:rPr>
          <w:color w:val="231F20"/>
          <w:sz w:val="20"/>
        </w:rPr>
        <w:t>convicted</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2"/>
          <w:sz w:val="20"/>
        </w:rPr>
        <w:t> </w:t>
      </w:r>
      <w:r>
        <w:rPr>
          <w:color w:val="231F20"/>
          <w:sz w:val="20"/>
        </w:rPr>
        <w:t>offence</w:t>
      </w:r>
      <w:r>
        <w:rPr>
          <w:color w:val="231F20"/>
          <w:spacing w:val="-2"/>
          <w:sz w:val="20"/>
        </w:rPr>
        <w:t> </w:t>
      </w:r>
      <w:r>
        <w:rPr>
          <w:color w:val="231F20"/>
          <w:sz w:val="20"/>
        </w:rPr>
        <w:t>may</w:t>
      </w:r>
      <w:r>
        <w:rPr>
          <w:color w:val="231F20"/>
          <w:spacing w:val="-2"/>
          <w:sz w:val="20"/>
        </w:rPr>
        <w:t> </w:t>
      </w:r>
      <w:r>
        <w:rPr>
          <w:color w:val="231F20"/>
          <w:sz w:val="20"/>
        </w:rPr>
        <w:t>be</w:t>
      </w:r>
      <w:r>
        <w:rPr>
          <w:color w:val="231F20"/>
          <w:spacing w:val="-2"/>
          <w:sz w:val="20"/>
        </w:rPr>
        <w:t> </w:t>
      </w:r>
      <w:r>
        <w:rPr>
          <w:color w:val="231F20"/>
          <w:sz w:val="20"/>
        </w:rPr>
        <w:t>afterwards</w:t>
      </w:r>
      <w:r>
        <w:rPr>
          <w:color w:val="231F20"/>
          <w:spacing w:val="-2"/>
          <w:sz w:val="20"/>
        </w:rPr>
        <w:t> </w:t>
      </w:r>
      <w:r>
        <w:rPr>
          <w:color w:val="231F20"/>
          <w:sz w:val="20"/>
        </w:rPr>
        <w:t>tried,</w:t>
      </w:r>
      <w:r>
        <w:rPr>
          <w:color w:val="231F20"/>
          <w:spacing w:val="-2"/>
          <w:sz w:val="20"/>
        </w:rPr>
        <w:t> </w:t>
      </w:r>
      <w:r>
        <w:rPr>
          <w:color w:val="231F20"/>
          <w:sz w:val="20"/>
        </w:rPr>
        <w:t>with</w:t>
      </w:r>
      <w:r>
        <w:rPr>
          <w:color w:val="231F20"/>
          <w:spacing w:val="-2"/>
          <w:sz w:val="20"/>
        </w:rPr>
        <w:t> </w:t>
      </w:r>
      <w:r>
        <w:rPr>
          <w:color w:val="231F20"/>
          <w:sz w:val="20"/>
        </w:rPr>
        <w:t>the consent</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State</w:t>
      </w:r>
      <w:r>
        <w:rPr>
          <w:color w:val="231F20"/>
          <w:spacing w:val="-12"/>
          <w:sz w:val="20"/>
        </w:rPr>
        <w:t> </w:t>
      </w:r>
      <w:r>
        <w:rPr>
          <w:color w:val="231F20"/>
          <w:sz w:val="20"/>
        </w:rPr>
        <w:t>Government,</w:t>
      </w:r>
      <w:r>
        <w:rPr>
          <w:color w:val="231F20"/>
          <w:spacing w:val="-13"/>
          <w:sz w:val="20"/>
        </w:rPr>
        <w:t> </w:t>
      </w:r>
      <w:r>
        <w:rPr>
          <w:color w:val="231F20"/>
          <w:sz w:val="20"/>
        </w:rPr>
        <w:t>for</w:t>
      </w:r>
      <w:r>
        <w:rPr>
          <w:color w:val="231F20"/>
          <w:spacing w:val="-12"/>
          <w:sz w:val="20"/>
        </w:rPr>
        <w:t> </w:t>
      </w:r>
      <w:r>
        <w:rPr>
          <w:color w:val="231F20"/>
          <w:sz w:val="20"/>
        </w:rPr>
        <w:t>any</w:t>
      </w:r>
      <w:r>
        <w:rPr>
          <w:color w:val="231F20"/>
          <w:spacing w:val="-13"/>
          <w:sz w:val="20"/>
        </w:rPr>
        <w:t> </w:t>
      </w:r>
      <w:r>
        <w:rPr>
          <w:color w:val="231F20"/>
          <w:sz w:val="20"/>
        </w:rPr>
        <w:t>distinct</w:t>
      </w:r>
      <w:r>
        <w:rPr>
          <w:color w:val="231F20"/>
          <w:spacing w:val="-12"/>
          <w:sz w:val="20"/>
        </w:rPr>
        <w:t> </w:t>
      </w:r>
      <w:r>
        <w:rPr>
          <w:color w:val="231F20"/>
          <w:sz w:val="20"/>
        </w:rPr>
        <w:t>offence</w:t>
      </w:r>
      <w:r>
        <w:rPr>
          <w:color w:val="231F20"/>
          <w:spacing w:val="-13"/>
          <w:sz w:val="20"/>
        </w:rPr>
        <w:t> </w:t>
      </w:r>
      <w:r>
        <w:rPr>
          <w:color w:val="231F20"/>
          <w:sz w:val="20"/>
        </w:rPr>
        <w:t>for</w:t>
      </w:r>
      <w:r>
        <w:rPr>
          <w:color w:val="231F20"/>
          <w:spacing w:val="-12"/>
          <w:sz w:val="20"/>
        </w:rPr>
        <w:t> </w:t>
      </w:r>
      <w:r>
        <w:rPr>
          <w:color w:val="231F20"/>
          <w:sz w:val="20"/>
        </w:rPr>
        <w:t>which</w:t>
      </w:r>
      <w:r>
        <w:rPr>
          <w:color w:val="231F20"/>
          <w:spacing w:val="-13"/>
          <w:sz w:val="20"/>
        </w:rPr>
        <w:t> </w:t>
      </w:r>
      <w:r>
        <w:rPr>
          <w:color w:val="231F20"/>
          <w:sz w:val="20"/>
        </w:rPr>
        <w:t>a</w:t>
      </w:r>
      <w:r>
        <w:rPr>
          <w:color w:val="231F20"/>
          <w:spacing w:val="-12"/>
          <w:sz w:val="20"/>
        </w:rPr>
        <w:t> </w:t>
      </w:r>
      <w:r>
        <w:rPr>
          <w:color w:val="231F20"/>
          <w:sz w:val="20"/>
        </w:rPr>
        <w:t>separate</w:t>
      </w:r>
      <w:r>
        <w:rPr>
          <w:color w:val="231F20"/>
          <w:spacing w:val="-13"/>
          <w:sz w:val="20"/>
        </w:rPr>
        <w:t> </w:t>
      </w:r>
      <w:r>
        <w:rPr>
          <w:color w:val="231F20"/>
          <w:sz w:val="20"/>
        </w:rPr>
        <w:t>charge</w:t>
      </w:r>
      <w:r>
        <w:rPr>
          <w:color w:val="231F20"/>
          <w:spacing w:val="-12"/>
          <w:sz w:val="20"/>
        </w:rPr>
        <w:t> </w:t>
      </w:r>
      <w:r>
        <w:rPr>
          <w:color w:val="231F20"/>
          <w:sz w:val="20"/>
        </w:rPr>
        <w:t>might have been made against him at the former trial under sub-section (</w:t>
      </w:r>
      <w:r>
        <w:rPr>
          <w:i/>
          <w:color w:val="231F20"/>
          <w:sz w:val="20"/>
        </w:rPr>
        <w:t>1</w:t>
      </w:r>
      <w:r>
        <w:rPr>
          <w:color w:val="231F20"/>
          <w:sz w:val="20"/>
        </w:rPr>
        <w:t>) of section 243.</w:t>
      </w:r>
    </w:p>
    <w:p>
      <w:pPr>
        <w:pStyle w:val="ListParagraph"/>
        <w:numPr>
          <w:ilvl w:val="0"/>
          <w:numId w:val="146"/>
        </w:numPr>
        <w:tabs>
          <w:tab w:pos="1171" w:val="left" w:leader="none"/>
        </w:tabs>
        <w:spacing w:line="249" w:lineRule="auto" w:before="79" w:after="0"/>
        <w:ind w:left="415" w:right="0" w:firstLine="480"/>
        <w:jc w:val="both"/>
        <w:rPr>
          <w:sz w:val="20"/>
        </w:rPr>
      </w:pPr>
      <w:r>
        <w:rPr>
          <w:color w:val="231F20"/>
          <w:sz w:val="20"/>
        </w:rPr>
        <w:t>A</w:t>
      </w:r>
      <w:r>
        <w:rPr>
          <w:color w:val="231F20"/>
          <w:spacing w:val="-7"/>
          <w:sz w:val="20"/>
        </w:rPr>
        <w:t> </w:t>
      </w:r>
      <w:r>
        <w:rPr>
          <w:color w:val="231F20"/>
          <w:sz w:val="20"/>
        </w:rPr>
        <w:t>person convicted of any offence constituted by any act causing consequences which, together with such act, constituted a different offence from that of which he was convicted, may be afterwards tried for such last-mentioned offence, if the consequences had not happened, or were not known to the Court to have happened, at the time when he was convicted.</w:t>
      </w:r>
    </w:p>
    <w:p>
      <w:pPr>
        <w:pStyle w:val="ListParagraph"/>
        <w:numPr>
          <w:ilvl w:val="0"/>
          <w:numId w:val="146"/>
        </w:numPr>
        <w:tabs>
          <w:tab w:pos="1195" w:val="left" w:leader="none"/>
        </w:tabs>
        <w:spacing w:line="249" w:lineRule="auto" w:before="86" w:after="0"/>
        <w:ind w:left="415" w:right="1" w:firstLine="480"/>
        <w:jc w:val="both"/>
        <w:rPr>
          <w:sz w:val="20"/>
        </w:rPr>
      </w:pPr>
      <w:r>
        <w:rPr>
          <w:color w:val="231F20"/>
          <w:sz w:val="20"/>
        </w:rPr>
        <w:t>A person acquitted or convicted of any offence constituted by any acts may, notwithstanding</w:t>
      </w:r>
      <w:r>
        <w:rPr>
          <w:color w:val="231F20"/>
          <w:spacing w:val="-1"/>
          <w:sz w:val="20"/>
        </w:rPr>
        <w:t> </w:t>
      </w:r>
      <w:r>
        <w:rPr>
          <w:color w:val="231F20"/>
          <w:sz w:val="20"/>
        </w:rPr>
        <w:t>such</w:t>
      </w:r>
      <w:r>
        <w:rPr>
          <w:color w:val="231F20"/>
          <w:spacing w:val="-1"/>
          <w:sz w:val="20"/>
        </w:rPr>
        <w:t> </w:t>
      </w:r>
      <w:r>
        <w:rPr>
          <w:color w:val="231F20"/>
          <w:sz w:val="20"/>
        </w:rPr>
        <w:t>acquittal</w:t>
      </w:r>
      <w:r>
        <w:rPr>
          <w:color w:val="231F20"/>
          <w:spacing w:val="-1"/>
          <w:sz w:val="20"/>
        </w:rPr>
        <w:t> </w:t>
      </w:r>
      <w:r>
        <w:rPr>
          <w:color w:val="231F20"/>
          <w:sz w:val="20"/>
        </w:rPr>
        <w:t>or</w:t>
      </w:r>
      <w:r>
        <w:rPr>
          <w:color w:val="231F20"/>
          <w:spacing w:val="-1"/>
          <w:sz w:val="20"/>
        </w:rPr>
        <w:t> </w:t>
      </w:r>
      <w:r>
        <w:rPr>
          <w:color w:val="231F20"/>
          <w:sz w:val="20"/>
        </w:rPr>
        <w:t>conviction,</w:t>
      </w:r>
      <w:r>
        <w:rPr>
          <w:color w:val="231F20"/>
          <w:spacing w:val="-1"/>
          <w:sz w:val="20"/>
        </w:rPr>
        <w:t> </w:t>
      </w:r>
      <w:r>
        <w:rPr>
          <w:color w:val="231F20"/>
          <w:sz w:val="20"/>
        </w:rPr>
        <w:t>be</w:t>
      </w:r>
      <w:r>
        <w:rPr>
          <w:color w:val="231F20"/>
          <w:spacing w:val="-1"/>
          <w:sz w:val="20"/>
        </w:rPr>
        <w:t> </w:t>
      </w:r>
      <w:r>
        <w:rPr>
          <w:color w:val="231F20"/>
          <w:sz w:val="20"/>
        </w:rPr>
        <w:t>subsequently</w:t>
      </w:r>
      <w:r>
        <w:rPr>
          <w:color w:val="231F20"/>
          <w:spacing w:val="-1"/>
          <w:sz w:val="20"/>
        </w:rPr>
        <w:t> </w:t>
      </w:r>
      <w:r>
        <w:rPr>
          <w:color w:val="231F20"/>
          <w:sz w:val="20"/>
        </w:rPr>
        <w:t>charged</w:t>
      </w:r>
      <w:r>
        <w:rPr>
          <w:color w:val="231F20"/>
          <w:spacing w:val="-1"/>
          <w:sz w:val="20"/>
        </w:rPr>
        <w:t> </w:t>
      </w:r>
      <w:r>
        <w:rPr>
          <w:color w:val="231F20"/>
          <w:sz w:val="20"/>
        </w:rPr>
        <w:t>with,</w:t>
      </w:r>
      <w:r>
        <w:rPr>
          <w:color w:val="231F20"/>
          <w:spacing w:val="-1"/>
          <w:sz w:val="20"/>
        </w:rPr>
        <w:t> </w:t>
      </w:r>
      <w:r>
        <w:rPr>
          <w:color w:val="231F20"/>
          <w:sz w:val="20"/>
        </w:rPr>
        <w:t>and</w:t>
      </w:r>
      <w:r>
        <w:rPr>
          <w:color w:val="231F20"/>
          <w:spacing w:val="-1"/>
          <w:sz w:val="20"/>
        </w:rPr>
        <w:t> </w:t>
      </w:r>
      <w:r>
        <w:rPr>
          <w:color w:val="231F20"/>
          <w:sz w:val="20"/>
        </w:rPr>
        <w:t>tried</w:t>
      </w:r>
      <w:r>
        <w:rPr>
          <w:color w:val="231F20"/>
          <w:spacing w:val="-1"/>
          <w:sz w:val="20"/>
        </w:rPr>
        <w:t> </w:t>
      </w:r>
      <w:r>
        <w:rPr>
          <w:color w:val="231F20"/>
          <w:sz w:val="20"/>
        </w:rPr>
        <w:t>for, any</w:t>
      </w:r>
      <w:r>
        <w:rPr>
          <w:color w:val="231F20"/>
          <w:spacing w:val="-1"/>
          <w:sz w:val="20"/>
        </w:rPr>
        <w:t> </w:t>
      </w:r>
      <w:r>
        <w:rPr>
          <w:color w:val="231F20"/>
          <w:sz w:val="20"/>
        </w:rPr>
        <w:t>other</w:t>
      </w:r>
      <w:r>
        <w:rPr>
          <w:color w:val="231F20"/>
          <w:spacing w:val="-1"/>
          <w:sz w:val="20"/>
        </w:rPr>
        <w:t> </w:t>
      </w:r>
      <w:r>
        <w:rPr>
          <w:color w:val="231F20"/>
          <w:sz w:val="20"/>
        </w:rPr>
        <w:t>offence</w:t>
      </w:r>
      <w:r>
        <w:rPr>
          <w:color w:val="231F20"/>
          <w:spacing w:val="-1"/>
          <w:sz w:val="20"/>
        </w:rPr>
        <w:t> </w:t>
      </w:r>
      <w:r>
        <w:rPr>
          <w:color w:val="231F20"/>
          <w:sz w:val="20"/>
        </w:rPr>
        <w:t>constituted</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same</w:t>
      </w:r>
      <w:r>
        <w:rPr>
          <w:color w:val="231F20"/>
          <w:spacing w:val="-1"/>
          <w:sz w:val="20"/>
        </w:rPr>
        <w:t> </w:t>
      </w:r>
      <w:r>
        <w:rPr>
          <w:color w:val="231F20"/>
          <w:sz w:val="20"/>
        </w:rPr>
        <w:t>acts</w:t>
      </w:r>
      <w:r>
        <w:rPr>
          <w:color w:val="231F20"/>
          <w:spacing w:val="-1"/>
          <w:sz w:val="20"/>
        </w:rPr>
        <w:t> </w:t>
      </w:r>
      <w:r>
        <w:rPr>
          <w:color w:val="231F20"/>
          <w:sz w:val="20"/>
        </w:rPr>
        <w:t>which</w:t>
      </w:r>
      <w:r>
        <w:rPr>
          <w:color w:val="231F20"/>
          <w:spacing w:val="-1"/>
          <w:sz w:val="20"/>
        </w:rPr>
        <w:t> </w:t>
      </w:r>
      <w:r>
        <w:rPr>
          <w:color w:val="231F20"/>
          <w:sz w:val="20"/>
        </w:rPr>
        <w:t>he</w:t>
      </w:r>
      <w:r>
        <w:rPr>
          <w:color w:val="231F20"/>
          <w:spacing w:val="-1"/>
          <w:sz w:val="20"/>
        </w:rPr>
        <w:t> </w:t>
      </w:r>
      <w:r>
        <w:rPr>
          <w:color w:val="231F20"/>
          <w:sz w:val="20"/>
        </w:rPr>
        <w:t>may</w:t>
      </w:r>
      <w:r>
        <w:rPr>
          <w:color w:val="231F20"/>
          <w:spacing w:val="-1"/>
          <w:sz w:val="20"/>
        </w:rPr>
        <w:t> </w:t>
      </w:r>
      <w:r>
        <w:rPr>
          <w:color w:val="231F20"/>
          <w:sz w:val="20"/>
        </w:rPr>
        <w:t>have</w:t>
      </w:r>
      <w:r>
        <w:rPr>
          <w:color w:val="231F20"/>
          <w:spacing w:val="-1"/>
          <w:sz w:val="20"/>
        </w:rPr>
        <w:t> </w:t>
      </w:r>
      <w:r>
        <w:rPr>
          <w:color w:val="231F20"/>
          <w:sz w:val="20"/>
        </w:rPr>
        <w:t>committed</w:t>
      </w:r>
      <w:r>
        <w:rPr>
          <w:color w:val="231F20"/>
          <w:spacing w:val="-1"/>
          <w:sz w:val="20"/>
        </w:rPr>
        <w:t> </w:t>
      </w:r>
      <w:r>
        <w:rPr>
          <w:color w:val="231F20"/>
          <w:sz w:val="20"/>
        </w:rPr>
        <w:t>if</w:t>
      </w:r>
      <w:r>
        <w:rPr>
          <w:color w:val="231F20"/>
          <w:spacing w:val="-1"/>
          <w:sz w:val="20"/>
        </w:rPr>
        <w:t> </w:t>
      </w:r>
      <w:r>
        <w:rPr>
          <w:color w:val="231F20"/>
          <w:sz w:val="20"/>
        </w:rPr>
        <w:t>the</w:t>
      </w:r>
      <w:r>
        <w:rPr>
          <w:color w:val="231F20"/>
          <w:spacing w:val="-1"/>
          <w:sz w:val="20"/>
        </w:rPr>
        <w:t> </w:t>
      </w:r>
      <w:r>
        <w:rPr>
          <w:color w:val="231F20"/>
          <w:sz w:val="20"/>
        </w:rPr>
        <w:t>Court </w:t>
      </w:r>
      <w:r>
        <w:rPr>
          <w:color w:val="231F20"/>
          <w:spacing w:val="-4"/>
          <w:sz w:val="20"/>
        </w:rPr>
        <w:t>by</w:t>
      </w:r>
      <w:r>
        <w:rPr>
          <w:color w:val="231F20"/>
          <w:spacing w:val="-6"/>
          <w:sz w:val="20"/>
        </w:rPr>
        <w:t> </w:t>
      </w:r>
      <w:r>
        <w:rPr>
          <w:color w:val="231F20"/>
          <w:spacing w:val="-4"/>
          <w:sz w:val="20"/>
        </w:rPr>
        <w:t>which</w:t>
      </w:r>
      <w:r>
        <w:rPr>
          <w:color w:val="231F20"/>
          <w:spacing w:val="-6"/>
          <w:sz w:val="20"/>
        </w:rPr>
        <w:t> </w:t>
      </w:r>
      <w:r>
        <w:rPr>
          <w:color w:val="231F20"/>
          <w:spacing w:val="-4"/>
          <w:sz w:val="20"/>
        </w:rPr>
        <w:t>he</w:t>
      </w:r>
      <w:r>
        <w:rPr>
          <w:color w:val="231F20"/>
          <w:spacing w:val="-6"/>
          <w:sz w:val="20"/>
        </w:rPr>
        <w:t> </w:t>
      </w:r>
      <w:r>
        <w:rPr>
          <w:color w:val="231F20"/>
          <w:spacing w:val="-4"/>
          <w:sz w:val="20"/>
        </w:rPr>
        <w:t>was</w:t>
      </w:r>
      <w:r>
        <w:rPr>
          <w:color w:val="231F20"/>
          <w:spacing w:val="-6"/>
          <w:sz w:val="20"/>
        </w:rPr>
        <w:t> </w:t>
      </w:r>
      <w:r>
        <w:rPr>
          <w:color w:val="231F20"/>
          <w:spacing w:val="-4"/>
          <w:sz w:val="20"/>
        </w:rPr>
        <w:t>first</w:t>
      </w:r>
      <w:r>
        <w:rPr>
          <w:color w:val="231F20"/>
          <w:spacing w:val="-6"/>
          <w:sz w:val="20"/>
        </w:rPr>
        <w:t> </w:t>
      </w:r>
      <w:r>
        <w:rPr>
          <w:color w:val="231F20"/>
          <w:spacing w:val="-4"/>
          <w:sz w:val="20"/>
        </w:rPr>
        <w:t>tried</w:t>
      </w:r>
      <w:r>
        <w:rPr>
          <w:color w:val="231F20"/>
          <w:spacing w:val="-6"/>
          <w:sz w:val="20"/>
        </w:rPr>
        <w:t> </w:t>
      </w:r>
      <w:r>
        <w:rPr>
          <w:color w:val="231F20"/>
          <w:spacing w:val="-4"/>
          <w:sz w:val="20"/>
        </w:rPr>
        <w:t>was</w:t>
      </w:r>
      <w:r>
        <w:rPr>
          <w:color w:val="231F20"/>
          <w:spacing w:val="-6"/>
          <w:sz w:val="20"/>
        </w:rPr>
        <w:t> </w:t>
      </w:r>
      <w:r>
        <w:rPr>
          <w:color w:val="231F20"/>
          <w:spacing w:val="-4"/>
          <w:sz w:val="20"/>
        </w:rPr>
        <w:t>not</w:t>
      </w:r>
      <w:r>
        <w:rPr>
          <w:color w:val="231F20"/>
          <w:spacing w:val="-6"/>
          <w:sz w:val="20"/>
        </w:rPr>
        <w:t> </w:t>
      </w:r>
      <w:r>
        <w:rPr>
          <w:color w:val="231F20"/>
          <w:spacing w:val="-4"/>
          <w:sz w:val="20"/>
        </w:rPr>
        <w:t>competent</w:t>
      </w:r>
      <w:r>
        <w:rPr>
          <w:color w:val="231F20"/>
          <w:spacing w:val="-6"/>
          <w:sz w:val="20"/>
        </w:rPr>
        <w:t> </w:t>
      </w:r>
      <w:r>
        <w:rPr>
          <w:color w:val="231F20"/>
          <w:spacing w:val="-4"/>
          <w:sz w:val="20"/>
        </w:rPr>
        <w:t>to</w:t>
      </w:r>
      <w:r>
        <w:rPr>
          <w:color w:val="231F20"/>
          <w:spacing w:val="-6"/>
          <w:sz w:val="20"/>
        </w:rPr>
        <w:t> </w:t>
      </w:r>
      <w:r>
        <w:rPr>
          <w:color w:val="231F20"/>
          <w:spacing w:val="-4"/>
          <w:sz w:val="20"/>
        </w:rPr>
        <w:t>try</w:t>
      </w:r>
      <w:r>
        <w:rPr>
          <w:color w:val="231F20"/>
          <w:spacing w:val="-6"/>
          <w:sz w:val="20"/>
        </w:rPr>
        <w:t> </w:t>
      </w:r>
      <w:r>
        <w:rPr>
          <w:color w:val="231F20"/>
          <w:spacing w:val="-4"/>
          <w:sz w:val="20"/>
        </w:rPr>
        <w:t>the</w:t>
      </w:r>
      <w:r>
        <w:rPr>
          <w:color w:val="231F20"/>
          <w:spacing w:val="-6"/>
          <w:sz w:val="20"/>
        </w:rPr>
        <w:t> </w:t>
      </w:r>
      <w:r>
        <w:rPr>
          <w:color w:val="231F20"/>
          <w:spacing w:val="-4"/>
          <w:sz w:val="20"/>
        </w:rPr>
        <w:t>offence</w:t>
      </w:r>
      <w:r>
        <w:rPr>
          <w:color w:val="231F20"/>
          <w:spacing w:val="-6"/>
          <w:sz w:val="20"/>
        </w:rPr>
        <w:t> </w:t>
      </w:r>
      <w:r>
        <w:rPr>
          <w:color w:val="231F20"/>
          <w:spacing w:val="-4"/>
          <w:sz w:val="20"/>
        </w:rPr>
        <w:t>with</w:t>
      </w:r>
      <w:r>
        <w:rPr>
          <w:color w:val="231F20"/>
          <w:spacing w:val="-6"/>
          <w:sz w:val="20"/>
        </w:rPr>
        <w:t> </w:t>
      </w:r>
      <w:r>
        <w:rPr>
          <w:color w:val="231F20"/>
          <w:spacing w:val="-4"/>
          <w:sz w:val="20"/>
        </w:rPr>
        <w:t>which</w:t>
      </w:r>
      <w:r>
        <w:rPr>
          <w:color w:val="231F20"/>
          <w:spacing w:val="-6"/>
          <w:sz w:val="20"/>
        </w:rPr>
        <w:t> </w:t>
      </w:r>
      <w:r>
        <w:rPr>
          <w:color w:val="231F20"/>
          <w:spacing w:val="-4"/>
          <w:sz w:val="20"/>
        </w:rPr>
        <w:t>he</w:t>
      </w:r>
      <w:r>
        <w:rPr>
          <w:color w:val="231F20"/>
          <w:spacing w:val="-6"/>
          <w:sz w:val="20"/>
        </w:rPr>
        <w:t> </w:t>
      </w:r>
      <w:r>
        <w:rPr>
          <w:color w:val="231F20"/>
          <w:spacing w:val="-4"/>
          <w:sz w:val="20"/>
        </w:rPr>
        <w:t>is</w:t>
      </w:r>
      <w:r>
        <w:rPr>
          <w:color w:val="231F20"/>
          <w:spacing w:val="-6"/>
          <w:sz w:val="20"/>
        </w:rPr>
        <w:t> </w:t>
      </w:r>
      <w:r>
        <w:rPr>
          <w:color w:val="231F20"/>
          <w:spacing w:val="-4"/>
          <w:sz w:val="20"/>
        </w:rPr>
        <w:t>subsequently </w:t>
      </w:r>
      <w:r>
        <w:rPr>
          <w:color w:val="231F20"/>
          <w:spacing w:val="-2"/>
          <w:sz w:val="20"/>
        </w:rPr>
        <w:t>charged.</w:t>
      </w:r>
    </w:p>
    <w:p>
      <w:pPr>
        <w:pStyle w:val="ListParagraph"/>
        <w:numPr>
          <w:ilvl w:val="0"/>
          <w:numId w:val="146"/>
        </w:numPr>
        <w:tabs>
          <w:tab w:pos="1195" w:val="left" w:leader="none"/>
        </w:tabs>
        <w:spacing w:line="249" w:lineRule="auto" w:before="86" w:after="0"/>
        <w:ind w:left="415" w:right="0" w:firstLine="480"/>
        <w:jc w:val="both"/>
        <w:rPr>
          <w:sz w:val="20"/>
        </w:rPr>
      </w:pPr>
      <w:r>
        <w:rPr>
          <w:color w:val="231F20"/>
          <w:sz w:val="20"/>
        </w:rPr>
        <w:t>A person discharged under section 281 shall not be tried again for the same offence except with the consent of the Court by which he was discharged or of any other Court to which the first-mentioned Court is subordinate.</w:t>
      </w:r>
    </w:p>
    <w:p>
      <w:pPr>
        <w:pStyle w:val="ListParagraph"/>
        <w:numPr>
          <w:ilvl w:val="0"/>
          <w:numId w:val="146"/>
        </w:numPr>
        <w:tabs>
          <w:tab w:pos="1190" w:val="left" w:leader="none"/>
        </w:tabs>
        <w:spacing w:line="249" w:lineRule="auto" w:before="79" w:after="0"/>
        <w:ind w:left="415" w:right="1" w:firstLine="480"/>
        <w:jc w:val="both"/>
        <w:rPr>
          <w:sz w:val="20"/>
        </w:rPr>
      </w:pPr>
      <w:r>
        <w:rPr>
          <w:color w:val="231F20"/>
          <w:sz w:val="20"/>
        </w:rPr>
        <w:t>Nothing in this section shall affect the provisions of section 26 of the General Clauses</w:t>
      </w:r>
      <w:r>
        <w:rPr>
          <w:color w:val="231F20"/>
          <w:spacing w:val="-3"/>
          <w:sz w:val="20"/>
        </w:rPr>
        <w:t> </w:t>
      </w:r>
      <w:r>
        <w:rPr>
          <w:color w:val="231F20"/>
          <w:sz w:val="20"/>
        </w:rPr>
        <w:t>Act, 1897 or of section 208 of this Sanhita.</w:t>
      </w:r>
    </w:p>
    <w:p>
      <w:pPr>
        <w:pStyle w:val="BodyText"/>
        <w:spacing w:line="249" w:lineRule="auto" w:before="83"/>
        <w:ind w:left="415" w:firstLine="480"/>
        <w:jc w:val="both"/>
      </w:pPr>
      <w:r>
        <w:rPr>
          <w:i/>
          <w:color w:val="231F20"/>
        </w:rPr>
        <w:t>Explanation</w:t>
      </w:r>
      <w:r>
        <w:rPr>
          <w:color w:val="231F20"/>
        </w:rPr>
        <w:t>.—The dismissal of a complaint, or the discharge of the accused, is not an acquittal for the purposes of this section.</w:t>
      </w:r>
    </w:p>
    <w:p>
      <w:pPr>
        <w:spacing w:before="122"/>
        <w:ind w:left="414" w:right="0" w:firstLine="0"/>
        <w:jc w:val="center"/>
        <w:rPr>
          <w:i/>
          <w:sz w:val="20"/>
        </w:rPr>
      </w:pPr>
      <w:r>
        <w:rPr>
          <w:i/>
          <w:color w:val="231F20"/>
          <w:spacing w:val="-2"/>
          <w:sz w:val="20"/>
        </w:rPr>
        <w:t>Illustrations.</w:t>
      </w:r>
    </w:p>
    <w:p>
      <w:pPr>
        <w:pStyle w:val="ListParagraph"/>
        <w:numPr>
          <w:ilvl w:val="1"/>
          <w:numId w:val="146"/>
        </w:numPr>
        <w:tabs>
          <w:tab w:pos="1162" w:val="left" w:leader="none"/>
        </w:tabs>
        <w:spacing w:line="249" w:lineRule="auto" w:before="91" w:after="0"/>
        <w:ind w:left="415" w:right="0" w:firstLine="480"/>
        <w:jc w:val="both"/>
        <w:rPr>
          <w:sz w:val="20"/>
        </w:rPr>
      </w:pPr>
      <w:r>
        <w:rPr>
          <w:color w:val="231F20"/>
          <w:sz w:val="20"/>
        </w:rPr>
        <w:t>A</w:t>
      </w:r>
      <w:r>
        <w:rPr>
          <w:color w:val="231F20"/>
          <w:spacing w:val="-13"/>
          <w:sz w:val="20"/>
        </w:rPr>
        <w:t> </w:t>
      </w:r>
      <w:r>
        <w:rPr>
          <w:color w:val="231F20"/>
          <w:sz w:val="20"/>
        </w:rPr>
        <w:t>is</w:t>
      </w:r>
      <w:r>
        <w:rPr>
          <w:color w:val="231F20"/>
          <w:spacing w:val="-11"/>
          <w:sz w:val="20"/>
        </w:rPr>
        <w:t> </w:t>
      </w:r>
      <w:r>
        <w:rPr>
          <w:color w:val="231F20"/>
          <w:sz w:val="20"/>
        </w:rPr>
        <w:t>tried</w:t>
      </w:r>
      <w:r>
        <w:rPr>
          <w:color w:val="231F20"/>
          <w:spacing w:val="-6"/>
          <w:sz w:val="20"/>
        </w:rPr>
        <w:t> </w:t>
      </w:r>
      <w:r>
        <w:rPr>
          <w:color w:val="231F20"/>
          <w:sz w:val="20"/>
        </w:rPr>
        <w:t>upon</w:t>
      </w:r>
      <w:r>
        <w:rPr>
          <w:color w:val="231F20"/>
          <w:spacing w:val="-6"/>
          <w:sz w:val="20"/>
        </w:rPr>
        <w:t> </w:t>
      </w:r>
      <w:r>
        <w:rPr>
          <w:color w:val="231F20"/>
          <w:sz w:val="20"/>
        </w:rPr>
        <w:t>a</w:t>
      </w:r>
      <w:r>
        <w:rPr>
          <w:color w:val="231F20"/>
          <w:spacing w:val="-6"/>
          <w:sz w:val="20"/>
        </w:rPr>
        <w:t> </w:t>
      </w:r>
      <w:r>
        <w:rPr>
          <w:color w:val="231F20"/>
          <w:sz w:val="20"/>
        </w:rPr>
        <w:t>charge</w:t>
      </w:r>
      <w:r>
        <w:rPr>
          <w:color w:val="231F20"/>
          <w:spacing w:val="-6"/>
          <w:sz w:val="20"/>
        </w:rPr>
        <w:t> </w:t>
      </w:r>
      <w:r>
        <w:rPr>
          <w:color w:val="231F20"/>
          <w:sz w:val="20"/>
        </w:rPr>
        <w:t>of</w:t>
      </w:r>
      <w:r>
        <w:rPr>
          <w:color w:val="231F20"/>
          <w:spacing w:val="-6"/>
          <w:sz w:val="20"/>
        </w:rPr>
        <w:t> </w:t>
      </w:r>
      <w:r>
        <w:rPr>
          <w:color w:val="231F20"/>
          <w:sz w:val="20"/>
        </w:rPr>
        <w:t>theft</w:t>
      </w:r>
      <w:r>
        <w:rPr>
          <w:color w:val="231F20"/>
          <w:spacing w:val="-6"/>
          <w:sz w:val="20"/>
        </w:rPr>
        <w:t> </w:t>
      </w:r>
      <w:r>
        <w:rPr>
          <w:color w:val="231F20"/>
          <w:sz w:val="20"/>
        </w:rPr>
        <w:t>as</w:t>
      </w:r>
      <w:r>
        <w:rPr>
          <w:color w:val="231F20"/>
          <w:spacing w:val="-6"/>
          <w:sz w:val="20"/>
        </w:rPr>
        <w:t> </w:t>
      </w:r>
      <w:r>
        <w:rPr>
          <w:color w:val="231F20"/>
          <w:sz w:val="20"/>
        </w:rPr>
        <w:t>a</w:t>
      </w:r>
      <w:r>
        <w:rPr>
          <w:color w:val="231F20"/>
          <w:spacing w:val="-6"/>
          <w:sz w:val="20"/>
        </w:rPr>
        <w:t> </w:t>
      </w:r>
      <w:r>
        <w:rPr>
          <w:color w:val="231F20"/>
          <w:sz w:val="20"/>
        </w:rPr>
        <w:t>servant</w:t>
      </w:r>
      <w:r>
        <w:rPr>
          <w:color w:val="231F20"/>
          <w:spacing w:val="-6"/>
          <w:sz w:val="20"/>
        </w:rPr>
        <w:t> </w:t>
      </w:r>
      <w:r>
        <w:rPr>
          <w:color w:val="231F20"/>
          <w:sz w:val="20"/>
        </w:rPr>
        <w:t>and</w:t>
      </w:r>
      <w:r>
        <w:rPr>
          <w:color w:val="231F20"/>
          <w:spacing w:val="-6"/>
          <w:sz w:val="20"/>
        </w:rPr>
        <w:t> </w:t>
      </w:r>
      <w:r>
        <w:rPr>
          <w:color w:val="231F20"/>
          <w:sz w:val="20"/>
        </w:rPr>
        <w:t>acquitted.</w:t>
      </w:r>
      <w:r>
        <w:rPr>
          <w:color w:val="231F20"/>
          <w:spacing w:val="-6"/>
          <w:sz w:val="20"/>
        </w:rPr>
        <w:t> </w:t>
      </w:r>
      <w:r>
        <w:rPr>
          <w:color w:val="231F20"/>
          <w:sz w:val="20"/>
        </w:rPr>
        <w:t>He</w:t>
      </w:r>
      <w:r>
        <w:rPr>
          <w:color w:val="231F20"/>
          <w:spacing w:val="-6"/>
          <w:sz w:val="20"/>
        </w:rPr>
        <w:t> </w:t>
      </w:r>
      <w:r>
        <w:rPr>
          <w:color w:val="231F20"/>
          <w:sz w:val="20"/>
        </w:rPr>
        <w:t>cannot</w:t>
      </w:r>
      <w:r>
        <w:rPr>
          <w:color w:val="231F20"/>
          <w:spacing w:val="-6"/>
          <w:sz w:val="20"/>
        </w:rPr>
        <w:t> </w:t>
      </w:r>
      <w:r>
        <w:rPr>
          <w:color w:val="231F20"/>
          <w:sz w:val="20"/>
        </w:rPr>
        <w:t>afterwards, while the acquittal remains in force, be charged with theft as a servant, or, upon the same facts, with theft simply, or with criminal breach of trust.</w:t>
      </w:r>
    </w:p>
    <w:p>
      <w:pPr>
        <w:pStyle w:val="ListParagraph"/>
        <w:numPr>
          <w:ilvl w:val="1"/>
          <w:numId w:val="146"/>
        </w:numPr>
        <w:tabs>
          <w:tab w:pos="1161" w:val="left" w:leader="none"/>
        </w:tabs>
        <w:spacing w:line="249" w:lineRule="auto" w:before="80" w:after="0"/>
        <w:ind w:left="415" w:right="5" w:firstLine="480"/>
        <w:jc w:val="both"/>
        <w:rPr>
          <w:sz w:val="20"/>
        </w:rPr>
      </w:pPr>
      <w:r>
        <w:rPr>
          <w:color w:val="231F20"/>
          <w:sz w:val="20"/>
        </w:rPr>
        <w:t>A</w:t>
      </w:r>
      <w:r>
        <w:rPr>
          <w:color w:val="231F20"/>
          <w:spacing w:val="-13"/>
          <w:sz w:val="20"/>
        </w:rPr>
        <w:t> </w:t>
      </w:r>
      <w:r>
        <w:rPr>
          <w:color w:val="231F20"/>
          <w:sz w:val="20"/>
        </w:rPr>
        <w:t>is</w:t>
      </w:r>
      <w:r>
        <w:rPr>
          <w:color w:val="231F20"/>
          <w:spacing w:val="-6"/>
          <w:sz w:val="20"/>
        </w:rPr>
        <w:t> </w:t>
      </w:r>
      <w:r>
        <w:rPr>
          <w:color w:val="231F20"/>
          <w:sz w:val="20"/>
        </w:rPr>
        <w:t>tried</w:t>
      </w:r>
      <w:r>
        <w:rPr>
          <w:color w:val="231F20"/>
          <w:spacing w:val="-4"/>
          <w:sz w:val="20"/>
        </w:rPr>
        <w:t> </w:t>
      </w:r>
      <w:r>
        <w:rPr>
          <w:color w:val="231F20"/>
          <w:sz w:val="20"/>
        </w:rPr>
        <w:t>for</w:t>
      </w:r>
      <w:r>
        <w:rPr>
          <w:color w:val="231F20"/>
          <w:spacing w:val="-4"/>
          <w:sz w:val="20"/>
        </w:rPr>
        <w:t> </w:t>
      </w:r>
      <w:r>
        <w:rPr>
          <w:color w:val="231F20"/>
          <w:sz w:val="20"/>
        </w:rPr>
        <w:t>causing</w:t>
      </w:r>
      <w:r>
        <w:rPr>
          <w:color w:val="231F20"/>
          <w:spacing w:val="-4"/>
          <w:sz w:val="20"/>
        </w:rPr>
        <w:t> </w:t>
      </w:r>
      <w:r>
        <w:rPr>
          <w:color w:val="231F20"/>
          <w:sz w:val="20"/>
        </w:rPr>
        <w:t>grievous</w:t>
      </w:r>
      <w:r>
        <w:rPr>
          <w:color w:val="231F20"/>
          <w:spacing w:val="-4"/>
          <w:sz w:val="20"/>
        </w:rPr>
        <w:t> </w:t>
      </w:r>
      <w:r>
        <w:rPr>
          <w:color w:val="231F20"/>
          <w:sz w:val="20"/>
        </w:rPr>
        <w:t>hurt</w:t>
      </w:r>
      <w:r>
        <w:rPr>
          <w:color w:val="231F20"/>
          <w:spacing w:val="-4"/>
          <w:sz w:val="20"/>
        </w:rPr>
        <w:t> </w:t>
      </w:r>
      <w:r>
        <w:rPr>
          <w:color w:val="231F20"/>
          <w:sz w:val="20"/>
        </w:rPr>
        <w:t>and</w:t>
      </w:r>
      <w:r>
        <w:rPr>
          <w:color w:val="231F20"/>
          <w:spacing w:val="-4"/>
          <w:sz w:val="20"/>
        </w:rPr>
        <w:t> </w:t>
      </w:r>
      <w:r>
        <w:rPr>
          <w:color w:val="231F20"/>
          <w:sz w:val="20"/>
        </w:rPr>
        <w:t>convicted.</w:t>
      </w:r>
      <w:r>
        <w:rPr>
          <w:color w:val="231F20"/>
          <w:spacing w:val="-10"/>
          <w:sz w:val="20"/>
        </w:rPr>
        <w:t> </w:t>
      </w:r>
      <w:r>
        <w:rPr>
          <w:color w:val="231F20"/>
          <w:sz w:val="20"/>
        </w:rPr>
        <w:t>The</w:t>
      </w:r>
      <w:r>
        <w:rPr>
          <w:color w:val="231F20"/>
          <w:spacing w:val="-4"/>
          <w:sz w:val="20"/>
        </w:rPr>
        <w:t> </w:t>
      </w:r>
      <w:r>
        <w:rPr>
          <w:color w:val="231F20"/>
          <w:sz w:val="20"/>
        </w:rPr>
        <w:t>person</w:t>
      </w:r>
      <w:r>
        <w:rPr>
          <w:color w:val="231F20"/>
          <w:spacing w:val="-4"/>
          <w:sz w:val="20"/>
        </w:rPr>
        <w:t> </w:t>
      </w:r>
      <w:r>
        <w:rPr>
          <w:color w:val="231F20"/>
          <w:sz w:val="20"/>
        </w:rPr>
        <w:t>injured</w:t>
      </w:r>
      <w:r>
        <w:rPr>
          <w:color w:val="231F20"/>
          <w:spacing w:val="-4"/>
          <w:sz w:val="20"/>
        </w:rPr>
        <w:t> </w:t>
      </w:r>
      <w:r>
        <w:rPr>
          <w:color w:val="231F20"/>
          <w:sz w:val="20"/>
        </w:rPr>
        <w:t>afterwards dies.</w:t>
      </w:r>
      <w:r>
        <w:rPr>
          <w:color w:val="231F20"/>
          <w:spacing w:val="-2"/>
          <w:sz w:val="20"/>
        </w:rPr>
        <w:t> </w:t>
      </w:r>
      <w:r>
        <w:rPr>
          <w:color w:val="231F20"/>
          <w:sz w:val="20"/>
        </w:rPr>
        <w:t>A</w:t>
      </w:r>
      <w:r>
        <w:rPr>
          <w:color w:val="231F20"/>
          <w:spacing w:val="-4"/>
          <w:sz w:val="20"/>
        </w:rPr>
        <w:t> </w:t>
      </w:r>
      <w:r>
        <w:rPr>
          <w:color w:val="231F20"/>
          <w:sz w:val="20"/>
        </w:rPr>
        <w:t>may be tried again for culpable homicide.</w:t>
      </w:r>
    </w:p>
    <w:p>
      <w:pPr>
        <w:pStyle w:val="ListParagraph"/>
        <w:numPr>
          <w:ilvl w:val="1"/>
          <w:numId w:val="146"/>
        </w:numPr>
        <w:tabs>
          <w:tab w:pos="1152" w:val="left" w:leader="none"/>
        </w:tabs>
        <w:spacing w:line="249" w:lineRule="auto" w:before="83" w:after="0"/>
        <w:ind w:left="415" w:right="1" w:firstLine="480"/>
        <w:jc w:val="both"/>
        <w:rPr>
          <w:sz w:val="20"/>
        </w:rPr>
      </w:pPr>
      <w:r>
        <w:rPr>
          <w:color w:val="231F20"/>
          <w:sz w:val="20"/>
        </w:rPr>
        <w:t>A</w:t>
      </w:r>
      <w:r>
        <w:rPr>
          <w:color w:val="231F20"/>
          <w:spacing w:val="-13"/>
          <w:sz w:val="20"/>
        </w:rPr>
        <w:t> </w:t>
      </w:r>
      <w:r>
        <w:rPr>
          <w:color w:val="231F20"/>
          <w:sz w:val="20"/>
        </w:rPr>
        <w:t>is</w:t>
      </w:r>
      <w:r>
        <w:rPr>
          <w:color w:val="231F20"/>
          <w:spacing w:val="-1"/>
          <w:sz w:val="20"/>
        </w:rPr>
        <w:t> </w:t>
      </w:r>
      <w:r>
        <w:rPr>
          <w:color w:val="231F20"/>
          <w:sz w:val="20"/>
        </w:rPr>
        <w:t>charged</w:t>
      </w:r>
      <w:r>
        <w:rPr>
          <w:color w:val="231F20"/>
          <w:spacing w:val="-1"/>
          <w:sz w:val="20"/>
        </w:rPr>
        <w:t> </w:t>
      </w:r>
      <w:r>
        <w:rPr>
          <w:color w:val="231F20"/>
          <w:sz w:val="20"/>
        </w:rPr>
        <w:t>before</w:t>
      </w:r>
      <w:r>
        <w:rPr>
          <w:color w:val="231F20"/>
          <w:spacing w:val="-1"/>
          <w:sz w:val="20"/>
        </w:rPr>
        <w:t> </w:t>
      </w:r>
      <w:r>
        <w:rPr>
          <w:color w:val="231F20"/>
          <w:sz w:val="20"/>
        </w:rPr>
        <w:t>the</w:t>
      </w:r>
      <w:r>
        <w:rPr>
          <w:color w:val="231F20"/>
          <w:spacing w:val="-1"/>
          <w:sz w:val="20"/>
        </w:rPr>
        <w:t> </w:t>
      </w:r>
      <w:r>
        <w:rPr>
          <w:color w:val="231F20"/>
          <w:sz w:val="20"/>
        </w:rPr>
        <w:t>Court</w:t>
      </w:r>
      <w:r>
        <w:rPr>
          <w:color w:val="231F20"/>
          <w:spacing w:val="-1"/>
          <w:sz w:val="20"/>
        </w:rPr>
        <w:t> </w:t>
      </w:r>
      <w:r>
        <w:rPr>
          <w:color w:val="231F20"/>
          <w:sz w:val="20"/>
        </w:rPr>
        <w:t>of</w:t>
      </w:r>
      <w:r>
        <w:rPr>
          <w:color w:val="231F20"/>
          <w:spacing w:val="-1"/>
          <w:sz w:val="20"/>
        </w:rPr>
        <w:t> </w:t>
      </w:r>
      <w:r>
        <w:rPr>
          <w:color w:val="231F20"/>
          <w:sz w:val="20"/>
        </w:rPr>
        <w:t>Session</w:t>
      </w:r>
      <w:r>
        <w:rPr>
          <w:color w:val="231F20"/>
          <w:spacing w:val="-1"/>
          <w:sz w:val="20"/>
        </w:rPr>
        <w:t> </w:t>
      </w:r>
      <w:r>
        <w:rPr>
          <w:color w:val="231F20"/>
          <w:sz w:val="20"/>
        </w:rPr>
        <w:t>and</w:t>
      </w:r>
      <w:r>
        <w:rPr>
          <w:color w:val="231F20"/>
          <w:spacing w:val="-1"/>
          <w:sz w:val="20"/>
        </w:rPr>
        <w:t> </w:t>
      </w:r>
      <w:r>
        <w:rPr>
          <w:color w:val="231F20"/>
          <w:sz w:val="20"/>
        </w:rPr>
        <w:t>convicted</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culpable</w:t>
      </w:r>
      <w:r>
        <w:rPr>
          <w:color w:val="231F20"/>
          <w:spacing w:val="-1"/>
          <w:sz w:val="20"/>
        </w:rPr>
        <w:t> </w:t>
      </w:r>
      <w:r>
        <w:rPr>
          <w:color w:val="231F20"/>
          <w:sz w:val="20"/>
        </w:rPr>
        <w:t>homicide of B.</w:t>
      </w:r>
      <w:r>
        <w:rPr>
          <w:color w:val="231F20"/>
          <w:spacing w:val="-7"/>
          <w:sz w:val="20"/>
        </w:rPr>
        <w:t> </w:t>
      </w:r>
      <w:r>
        <w:rPr>
          <w:color w:val="231F20"/>
          <w:sz w:val="20"/>
        </w:rPr>
        <w:t>A</w:t>
      </w:r>
      <w:r>
        <w:rPr>
          <w:color w:val="231F20"/>
          <w:spacing w:val="-8"/>
          <w:sz w:val="20"/>
        </w:rPr>
        <w:t> </w:t>
      </w:r>
      <w:r>
        <w:rPr>
          <w:color w:val="231F20"/>
          <w:sz w:val="20"/>
        </w:rPr>
        <w:t>may not afterwards be tried on the same facts for the murder of B.</w:t>
      </w:r>
    </w:p>
    <w:p>
      <w:pPr>
        <w:pStyle w:val="ListParagraph"/>
        <w:numPr>
          <w:ilvl w:val="1"/>
          <w:numId w:val="146"/>
        </w:numPr>
        <w:tabs>
          <w:tab w:pos="1186" w:val="left" w:leader="none"/>
        </w:tabs>
        <w:spacing w:line="249" w:lineRule="auto" w:before="83" w:after="0"/>
        <w:ind w:left="415" w:right="0" w:firstLine="480"/>
        <w:jc w:val="both"/>
        <w:rPr>
          <w:sz w:val="20"/>
        </w:rPr>
      </w:pPr>
      <w:r>
        <w:rPr>
          <w:color w:val="231F20"/>
          <w:sz w:val="20"/>
        </w:rPr>
        <w:t>A is charged by a Magistrate of the first class with, and convicted by him of, </w:t>
      </w:r>
      <w:r>
        <w:rPr>
          <w:color w:val="231F20"/>
          <w:spacing w:val="-2"/>
          <w:sz w:val="20"/>
        </w:rPr>
        <w:t>voluntarily</w:t>
      </w:r>
      <w:r>
        <w:rPr>
          <w:color w:val="231F20"/>
          <w:spacing w:val="-11"/>
          <w:sz w:val="20"/>
        </w:rPr>
        <w:t> </w:t>
      </w:r>
      <w:r>
        <w:rPr>
          <w:color w:val="231F20"/>
          <w:spacing w:val="-2"/>
          <w:sz w:val="20"/>
        </w:rPr>
        <w:t>causing</w:t>
      </w:r>
      <w:r>
        <w:rPr>
          <w:color w:val="231F20"/>
          <w:spacing w:val="-10"/>
          <w:sz w:val="20"/>
        </w:rPr>
        <w:t> </w:t>
      </w:r>
      <w:r>
        <w:rPr>
          <w:color w:val="231F20"/>
          <w:spacing w:val="-2"/>
          <w:sz w:val="20"/>
        </w:rPr>
        <w:t>hurt</w:t>
      </w:r>
      <w:r>
        <w:rPr>
          <w:color w:val="231F20"/>
          <w:spacing w:val="-8"/>
          <w:sz w:val="20"/>
        </w:rPr>
        <w:t> </w:t>
      </w:r>
      <w:r>
        <w:rPr>
          <w:color w:val="231F20"/>
          <w:spacing w:val="-2"/>
          <w:sz w:val="20"/>
        </w:rPr>
        <w:t>to</w:t>
      </w:r>
      <w:r>
        <w:rPr>
          <w:color w:val="231F20"/>
          <w:spacing w:val="-4"/>
          <w:sz w:val="20"/>
        </w:rPr>
        <w:t> </w:t>
      </w:r>
      <w:r>
        <w:rPr>
          <w:color w:val="231F20"/>
          <w:spacing w:val="-2"/>
          <w:sz w:val="20"/>
        </w:rPr>
        <w:t>B.</w:t>
      </w:r>
      <w:r>
        <w:rPr>
          <w:color w:val="231F20"/>
          <w:spacing w:val="-11"/>
          <w:sz w:val="20"/>
        </w:rPr>
        <w:t> </w:t>
      </w:r>
      <w:r>
        <w:rPr>
          <w:color w:val="231F20"/>
          <w:spacing w:val="-2"/>
          <w:sz w:val="20"/>
        </w:rPr>
        <w:t>A</w:t>
      </w:r>
      <w:r>
        <w:rPr>
          <w:color w:val="231F20"/>
          <w:spacing w:val="-10"/>
          <w:sz w:val="20"/>
        </w:rPr>
        <w:t> </w:t>
      </w:r>
      <w:r>
        <w:rPr>
          <w:color w:val="231F20"/>
          <w:spacing w:val="-2"/>
          <w:sz w:val="20"/>
        </w:rPr>
        <w:t>may</w:t>
      </w:r>
      <w:r>
        <w:rPr>
          <w:color w:val="231F20"/>
          <w:spacing w:val="-4"/>
          <w:sz w:val="20"/>
        </w:rPr>
        <w:t> </w:t>
      </w:r>
      <w:r>
        <w:rPr>
          <w:color w:val="231F20"/>
          <w:spacing w:val="-2"/>
          <w:sz w:val="20"/>
        </w:rPr>
        <w:t>not</w:t>
      </w:r>
      <w:r>
        <w:rPr>
          <w:color w:val="231F20"/>
          <w:spacing w:val="-4"/>
          <w:sz w:val="20"/>
        </w:rPr>
        <w:t> </w:t>
      </w:r>
      <w:r>
        <w:rPr>
          <w:color w:val="231F20"/>
          <w:spacing w:val="-2"/>
          <w:sz w:val="20"/>
        </w:rPr>
        <w:t>afterwards</w:t>
      </w:r>
      <w:r>
        <w:rPr>
          <w:color w:val="231F20"/>
          <w:spacing w:val="-4"/>
          <w:sz w:val="20"/>
        </w:rPr>
        <w:t> </w:t>
      </w:r>
      <w:r>
        <w:rPr>
          <w:color w:val="231F20"/>
          <w:spacing w:val="-2"/>
          <w:sz w:val="20"/>
        </w:rPr>
        <w:t>be</w:t>
      </w:r>
      <w:r>
        <w:rPr>
          <w:color w:val="231F20"/>
          <w:spacing w:val="-4"/>
          <w:sz w:val="20"/>
        </w:rPr>
        <w:t> </w:t>
      </w:r>
      <w:r>
        <w:rPr>
          <w:color w:val="231F20"/>
          <w:spacing w:val="-2"/>
          <w:sz w:val="20"/>
        </w:rPr>
        <w:t>tried</w:t>
      </w:r>
      <w:r>
        <w:rPr>
          <w:color w:val="231F20"/>
          <w:spacing w:val="-4"/>
          <w:sz w:val="20"/>
        </w:rPr>
        <w:t> </w:t>
      </w:r>
      <w:r>
        <w:rPr>
          <w:color w:val="231F20"/>
          <w:spacing w:val="-2"/>
          <w:sz w:val="20"/>
        </w:rPr>
        <w:t>for</w:t>
      </w:r>
      <w:r>
        <w:rPr>
          <w:color w:val="231F20"/>
          <w:spacing w:val="-4"/>
          <w:sz w:val="20"/>
        </w:rPr>
        <w:t> </w:t>
      </w:r>
      <w:r>
        <w:rPr>
          <w:color w:val="231F20"/>
          <w:spacing w:val="-2"/>
          <w:sz w:val="20"/>
        </w:rPr>
        <w:t>voluntarily</w:t>
      </w:r>
      <w:r>
        <w:rPr>
          <w:color w:val="231F20"/>
          <w:spacing w:val="-4"/>
          <w:sz w:val="20"/>
        </w:rPr>
        <w:t> </w:t>
      </w:r>
      <w:r>
        <w:rPr>
          <w:color w:val="231F20"/>
          <w:spacing w:val="-2"/>
          <w:sz w:val="20"/>
        </w:rPr>
        <w:t>causing</w:t>
      </w:r>
      <w:r>
        <w:rPr>
          <w:color w:val="231F20"/>
          <w:spacing w:val="-4"/>
          <w:sz w:val="20"/>
        </w:rPr>
        <w:t> </w:t>
      </w:r>
      <w:r>
        <w:rPr>
          <w:color w:val="231F20"/>
          <w:spacing w:val="-2"/>
          <w:sz w:val="20"/>
        </w:rPr>
        <w:t>grievous </w:t>
      </w:r>
      <w:r>
        <w:rPr>
          <w:color w:val="231F20"/>
          <w:sz w:val="20"/>
        </w:rPr>
        <w:t>hurt to B on the same facts, unless the case comes within sub-section (</w:t>
      </w:r>
      <w:r>
        <w:rPr>
          <w:i/>
          <w:color w:val="231F20"/>
          <w:sz w:val="20"/>
        </w:rPr>
        <w:t>3</w:t>
      </w:r>
      <w:r>
        <w:rPr>
          <w:color w:val="231F20"/>
          <w:sz w:val="20"/>
        </w:rPr>
        <w:t>) of this section.</w:t>
      </w:r>
    </w:p>
    <w:p>
      <w:pPr>
        <w:pStyle w:val="ListParagraph"/>
        <w:numPr>
          <w:ilvl w:val="1"/>
          <w:numId w:val="146"/>
        </w:numPr>
        <w:tabs>
          <w:tab w:pos="1161" w:val="left" w:leader="none"/>
        </w:tabs>
        <w:spacing w:line="249" w:lineRule="auto" w:before="79" w:after="0"/>
        <w:ind w:left="415" w:right="0" w:firstLine="480"/>
        <w:jc w:val="both"/>
        <w:rPr>
          <w:sz w:val="20"/>
        </w:rPr>
      </w:pPr>
      <w:r>
        <w:rPr>
          <w:color w:val="231F20"/>
          <w:sz w:val="20"/>
        </w:rPr>
        <w:t>A</w:t>
      </w:r>
      <w:r>
        <w:rPr>
          <w:color w:val="231F20"/>
          <w:spacing w:val="-7"/>
          <w:sz w:val="20"/>
        </w:rPr>
        <w:t> </w:t>
      </w:r>
      <w:r>
        <w:rPr>
          <w:color w:val="231F20"/>
          <w:sz w:val="20"/>
        </w:rPr>
        <w:t>is charged by a Magistrate of the second class with, and convicted by him of, theft</w:t>
      </w:r>
      <w:r>
        <w:rPr>
          <w:color w:val="231F20"/>
          <w:spacing w:val="-5"/>
          <w:sz w:val="20"/>
        </w:rPr>
        <w:t> </w:t>
      </w:r>
      <w:r>
        <w:rPr>
          <w:color w:val="231F20"/>
          <w:sz w:val="20"/>
        </w:rPr>
        <w:t>of</w:t>
      </w:r>
      <w:r>
        <w:rPr>
          <w:color w:val="231F20"/>
          <w:spacing w:val="-3"/>
          <w:sz w:val="20"/>
        </w:rPr>
        <w:t> </w:t>
      </w:r>
      <w:r>
        <w:rPr>
          <w:color w:val="231F20"/>
          <w:sz w:val="20"/>
        </w:rPr>
        <w:t>property</w:t>
      </w:r>
      <w:r>
        <w:rPr>
          <w:color w:val="231F20"/>
          <w:spacing w:val="-3"/>
          <w:sz w:val="20"/>
        </w:rPr>
        <w:t> </w:t>
      </w:r>
      <w:r>
        <w:rPr>
          <w:color w:val="231F20"/>
          <w:sz w:val="20"/>
        </w:rPr>
        <w:t>from</w:t>
      </w:r>
      <w:r>
        <w:rPr>
          <w:color w:val="231F20"/>
          <w:spacing w:val="-3"/>
          <w:sz w:val="20"/>
        </w:rPr>
        <w:t> </w:t>
      </w:r>
      <w:r>
        <w:rPr>
          <w:color w:val="231F20"/>
          <w:sz w:val="20"/>
        </w:rPr>
        <w:t>the</w:t>
      </w:r>
      <w:r>
        <w:rPr>
          <w:color w:val="231F20"/>
          <w:spacing w:val="-3"/>
          <w:sz w:val="20"/>
        </w:rPr>
        <w:t> </w:t>
      </w:r>
      <w:r>
        <w:rPr>
          <w:color w:val="231F20"/>
          <w:sz w:val="20"/>
        </w:rPr>
        <w:t>person</w:t>
      </w:r>
      <w:r>
        <w:rPr>
          <w:color w:val="231F20"/>
          <w:spacing w:val="-3"/>
          <w:sz w:val="20"/>
        </w:rPr>
        <w:t> </w:t>
      </w:r>
      <w:r>
        <w:rPr>
          <w:color w:val="231F20"/>
          <w:sz w:val="20"/>
        </w:rPr>
        <w:t>of</w:t>
      </w:r>
      <w:r>
        <w:rPr>
          <w:color w:val="231F20"/>
          <w:spacing w:val="-3"/>
          <w:sz w:val="20"/>
        </w:rPr>
        <w:t> </w:t>
      </w:r>
      <w:r>
        <w:rPr>
          <w:color w:val="231F20"/>
          <w:sz w:val="20"/>
        </w:rPr>
        <w:t>B.</w:t>
      </w:r>
      <w:r>
        <w:rPr>
          <w:color w:val="231F20"/>
          <w:spacing w:val="-13"/>
          <w:sz w:val="20"/>
        </w:rPr>
        <w:t> </w:t>
      </w:r>
      <w:r>
        <w:rPr>
          <w:color w:val="231F20"/>
          <w:sz w:val="20"/>
        </w:rPr>
        <w:t>A</w:t>
      </w:r>
      <w:r>
        <w:rPr>
          <w:color w:val="231F20"/>
          <w:spacing w:val="-12"/>
          <w:sz w:val="20"/>
        </w:rPr>
        <w:t> </w:t>
      </w:r>
      <w:r>
        <w:rPr>
          <w:color w:val="231F20"/>
          <w:sz w:val="20"/>
        </w:rPr>
        <w:t>may</w:t>
      </w:r>
      <w:r>
        <w:rPr>
          <w:color w:val="231F20"/>
          <w:spacing w:val="-3"/>
          <w:sz w:val="20"/>
        </w:rPr>
        <w:t> </w:t>
      </w:r>
      <w:r>
        <w:rPr>
          <w:color w:val="231F20"/>
          <w:sz w:val="20"/>
        </w:rPr>
        <w:t>subsequently</w:t>
      </w:r>
      <w:r>
        <w:rPr>
          <w:color w:val="231F20"/>
          <w:spacing w:val="-3"/>
          <w:sz w:val="20"/>
        </w:rPr>
        <w:t> </w:t>
      </w:r>
      <w:r>
        <w:rPr>
          <w:color w:val="231F20"/>
          <w:sz w:val="20"/>
        </w:rPr>
        <w:t>be</w:t>
      </w:r>
      <w:r>
        <w:rPr>
          <w:color w:val="231F20"/>
          <w:spacing w:val="-3"/>
          <w:sz w:val="20"/>
        </w:rPr>
        <w:t> </w:t>
      </w:r>
      <w:r>
        <w:rPr>
          <w:color w:val="231F20"/>
          <w:sz w:val="20"/>
        </w:rPr>
        <w:t>charged</w:t>
      </w:r>
      <w:r>
        <w:rPr>
          <w:color w:val="231F20"/>
          <w:spacing w:val="-3"/>
          <w:sz w:val="20"/>
        </w:rPr>
        <w:t> </w:t>
      </w:r>
      <w:r>
        <w:rPr>
          <w:color w:val="231F20"/>
          <w:sz w:val="20"/>
        </w:rPr>
        <w:t>with,</w:t>
      </w:r>
      <w:r>
        <w:rPr>
          <w:color w:val="231F20"/>
          <w:spacing w:val="-3"/>
          <w:sz w:val="20"/>
        </w:rPr>
        <w:t> </w:t>
      </w:r>
      <w:r>
        <w:rPr>
          <w:color w:val="231F20"/>
          <w:sz w:val="20"/>
        </w:rPr>
        <w:t>and</w:t>
      </w:r>
      <w:r>
        <w:rPr>
          <w:color w:val="231F20"/>
          <w:spacing w:val="-3"/>
          <w:sz w:val="20"/>
        </w:rPr>
        <w:t> </w:t>
      </w:r>
      <w:r>
        <w:rPr>
          <w:color w:val="231F20"/>
          <w:sz w:val="20"/>
        </w:rPr>
        <w:t>tried</w:t>
      </w:r>
      <w:r>
        <w:rPr>
          <w:color w:val="231F20"/>
          <w:spacing w:val="-3"/>
          <w:sz w:val="20"/>
        </w:rPr>
        <w:t> </w:t>
      </w:r>
      <w:r>
        <w:rPr>
          <w:color w:val="231F20"/>
          <w:sz w:val="20"/>
        </w:rPr>
        <w:t>for, robbery on the same facts.</w:t>
      </w:r>
    </w:p>
    <w:p>
      <w:pPr>
        <w:pStyle w:val="ListParagraph"/>
        <w:numPr>
          <w:ilvl w:val="1"/>
          <w:numId w:val="146"/>
        </w:numPr>
        <w:tabs>
          <w:tab w:pos="1100" w:val="left" w:leader="none"/>
        </w:tabs>
        <w:spacing w:line="249" w:lineRule="auto" w:before="84" w:after="0"/>
        <w:ind w:left="415" w:right="2" w:firstLine="480"/>
        <w:jc w:val="both"/>
        <w:rPr>
          <w:sz w:val="20"/>
        </w:rPr>
      </w:pPr>
      <w:r>
        <w:rPr>
          <w:color w:val="231F20"/>
          <w:spacing w:val="-6"/>
          <w:sz w:val="20"/>
        </w:rPr>
        <w:t>A, B and C are charged by a Magistrate of the first class with, and convicted by him of, </w:t>
      </w:r>
      <w:r>
        <w:rPr>
          <w:color w:val="231F20"/>
          <w:spacing w:val="-4"/>
          <w:sz w:val="20"/>
        </w:rPr>
        <w:t>robbing</w:t>
      </w:r>
      <w:r>
        <w:rPr>
          <w:color w:val="231F20"/>
          <w:spacing w:val="-12"/>
          <w:sz w:val="20"/>
        </w:rPr>
        <w:t> </w:t>
      </w:r>
      <w:r>
        <w:rPr>
          <w:color w:val="231F20"/>
          <w:spacing w:val="-4"/>
          <w:sz w:val="20"/>
        </w:rPr>
        <w:t>D.</w:t>
      </w:r>
      <w:r>
        <w:rPr>
          <w:color w:val="231F20"/>
          <w:spacing w:val="-21"/>
          <w:sz w:val="20"/>
        </w:rPr>
        <w:t> </w:t>
      </w:r>
      <w:r>
        <w:rPr>
          <w:color w:val="231F20"/>
          <w:spacing w:val="-4"/>
          <w:sz w:val="20"/>
        </w:rPr>
        <w:t>A,</w:t>
      </w:r>
      <w:r>
        <w:rPr>
          <w:color w:val="231F20"/>
          <w:spacing w:val="-12"/>
          <w:sz w:val="20"/>
        </w:rPr>
        <w:t> </w:t>
      </w:r>
      <w:r>
        <w:rPr>
          <w:color w:val="231F20"/>
          <w:spacing w:val="-4"/>
          <w:sz w:val="20"/>
        </w:rPr>
        <w:t>B</w:t>
      </w:r>
      <w:r>
        <w:rPr>
          <w:color w:val="231F20"/>
          <w:spacing w:val="-12"/>
          <w:sz w:val="20"/>
        </w:rPr>
        <w:t> </w:t>
      </w:r>
      <w:r>
        <w:rPr>
          <w:color w:val="231F20"/>
          <w:spacing w:val="-4"/>
          <w:sz w:val="20"/>
        </w:rPr>
        <w:t>and</w:t>
      </w:r>
      <w:r>
        <w:rPr>
          <w:color w:val="231F20"/>
          <w:spacing w:val="-12"/>
          <w:sz w:val="20"/>
        </w:rPr>
        <w:t> </w:t>
      </w:r>
      <w:r>
        <w:rPr>
          <w:color w:val="231F20"/>
          <w:spacing w:val="-4"/>
          <w:sz w:val="20"/>
        </w:rPr>
        <w:t>C</w:t>
      </w:r>
      <w:r>
        <w:rPr>
          <w:color w:val="231F20"/>
          <w:spacing w:val="-12"/>
          <w:sz w:val="20"/>
        </w:rPr>
        <w:t> </w:t>
      </w:r>
      <w:r>
        <w:rPr>
          <w:color w:val="231F20"/>
          <w:spacing w:val="-4"/>
          <w:sz w:val="20"/>
        </w:rPr>
        <w:t>may</w:t>
      </w:r>
      <w:r>
        <w:rPr>
          <w:color w:val="231F20"/>
          <w:spacing w:val="-12"/>
          <w:sz w:val="20"/>
        </w:rPr>
        <w:t> </w:t>
      </w:r>
      <w:r>
        <w:rPr>
          <w:color w:val="231F20"/>
          <w:spacing w:val="-4"/>
          <w:sz w:val="20"/>
        </w:rPr>
        <w:t>afterwards</w:t>
      </w:r>
      <w:r>
        <w:rPr>
          <w:color w:val="231F20"/>
          <w:spacing w:val="-12"/>
          <w:sz w:val="20"/>
        </w:rPr>
        <w:t> </w:t>
      </w:r>
      <w:r>
        <w:rPr>
          <w:color w:val="231F20"/>
          <w:spacing w:val="-4"/>
          <w:sz w:val="20"/>
        </w:rPr>
        <w:t>be</w:t>
      </w:r>
      <w:r>
        <w:rPr>
          <w:color w:val="231F20"/>
          <w:spacing w:val="-12"/>
          <w:sz w:val="20"/>
        </w:rPr>
        <w:t> </w:t>
      </w:r>
      <w:r>
        <w:rPr>
          <w:color w:val="231F20"/>
          <w:spacing w:val="-4"/>
          <w:sz w:val="20"/>
        </w:rPr>
        <w:t>charged</w:t>
      </w:r>
      <w:r>
        <w:rPr>
          <w:color w:val="231F20"/>
          <w:spacing w:val="-12"/>
          <w:sz w:val="20"/>
        </w:rPr>
        <w:t> </w:t>
      </w:r>
      <w:r>
        <w:rPr>
          <w:color w:val="231F20"/>
          <w:spacing w:val="-4"/>
          <w:sz w:val="20"/>
        </w:rPr>
        <w:t>with,</w:t>
      </w:r>
      <w:r>
        <w:rPr>
          <w:color w:val="231F20"/>
          <w:spacing w:val="-12"/>
          <w:sz w:val="20"/>
        </w:rPr>
        <w:t> </w:t>
      </w:r>
      <w:r>
        <w:rPr>
          <w:color w:val="231F20"/>
          <w:spacing w:val="-4"/>
          <w:sz w:val="20"/>
        </w:rPr>
        <w:t>and</w:t>
      </w:r>
      <w:r>
        <w:rPr>
          <w:color w:val="231F20"/>
          <w:spacing w:val="-12"/>
          <w:sz w:val="20"/>
        </w:rPr>
        <w:t> </w:t>
      </w:r>
      <w:r>
        <w:rPr>
          <w:color w:val="231F20"/>
          <w:spacing w:val="-4"/>
          <w:sz w:val="20"/>
        </w:rPr>
        <w:t>tried</w:t>
      </w:r>
      <w:r>
        <w:rPr>
          <w:color w:val="231F20"/>
          <w:spacing w:val="-12"/>
          <w:sz w:val="20"/>
        </w:rPr>
        <w:t> </w:t>
      </w:r>
      <w:r>
        <w:rPr>
          <w:color w:val="231F20"/>
          <w:spacing w:val="-4"/>
          <w:sz w:val="20"/>
        </w:rPr>
        <w:t>for,</w:t>
      </w:r>
      <w:r>
        <w:rPr>
          <w:color w:val="231F20"/>
          <w:spacing w:val="-12"/>
          <w:sz w:val="20"/>
        </w:rPr>
        <w:t> </w:t>
      </w:r>
      <w:r>
        <w:rPr>
          <w:color w:val="231F20"/>
          <w:spacing w:val="-4"/>
          <w:sz w:val="20"/>
        </w:rPr>
        <w:t>dacoity</w:t>
      </w:r>
      <w:r>
        <w:rPr>
          <w:color w:val="231F20"/>
          <w:spacing w:val="-12"/>
          <w:sz w:val="20"/>
        </w:rPr>
        <w:t> </w:t>
      </w:r>
      <w:r>
        <w:rPr>
          <w:color w:val="231F20"/>
          <w:spacing w:val="-4"/>
          <w:sz w:val="20"/>
        </w:rPr>
        <w:t>on</w:t>
      </w:r>
      <w:r>
        <w:rPr>
          <w:color w:val="231F20"/>
          <w:spacing w:val="-12"/>
          <w:sz w:val="20"/>
        </w:rPr>
        <w:t> </w:t>
      </w:r>
      <w:r>
        <w:rPr>
          <w:color w:val="231F20"/>
          <w:spacing w:val="-4"/>
          <w:sz w:val="20"/>
        </w:rPr>
        <w:t>the</w:t>
      </w:r>
      <w:r>
        <w:rPr>
          <w:color w:val="231F20"/>
          <w:spacing w:val="-12"/>
          <w:sz w:val="20"/>
        </w:rPr>
        <w:t> </w:t>
      </w:r>
      <w:r>
        <w:rPr>
          <w:color w:val="231F20"/>
          <w:spacing w:val="-4"/>
          <w:sz w:val="20"/>
        </w:rPr>
        <w:t>same</w:t>
      </w:r>
      <w:r>
        <w:rPr>
          <w:color w:val="231F20"/>
          <w:spacing w:val="-12"/>
          <w:sz w:val="20"/>
        </w:rPr>
        <w:t> </w:t>
      </w:r>
      <w:r>
        <w:rPr>
          <w:color w:val="231F20"/>
          <w:spacing w:val="-4"/>
          <w:sz w:val="20"/>
        </w:rPr>
        <w:t>facts.</w:t>
      </w:r>
    </w:p>
    <w:p>
      <w:pPr>
        <w:pStyle w:val="ListParagraph"/>
        <w:numPr>
          <w:ilvl w:val="0"/>
          <w:numId w:val="1"/>
        </w:numPr>
        <w:tabs>
          <w:tab w:pos="1283" w:val="left" w:leader="none"/>
        </w:tabs>
        <w:spacing w:line="249" w:lineRule="auto" w:before="84" w:after="0"/>
        <w:ind w:left="415" w:right="1"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The</w:t>
      </w:r>
      <w:r>
        <w:rPr>
          <w:color w:val="231F20"/>
          <w:spacing w:val="-12"/>
          <w:sz w:val="20"/>
        </w:rPr>
        <w:t> </w:t>
      </w:r>
      <w:r>
        <w:rPr>
          <w:color w:val="231F20"/>
          <w:sz w:val="20"/>
        </w:rPr>
        <w:t>Public</w:t>
      </w:r>
      <w:r>
        <w:rPr>
          <w:color w:val="231F20"/>
          <w:spacing w:val="-13"/>
          <w:sz w:val="20"/>
        </w:rPr>
        <w:t> </w:t>
      </w:r>
      <w:r>
        <w:rPr>
          <w:color w:val="231F20"/>
          <w:sz w:val="20"/>
        </w:rPr>
        <w:t>Prosecutor</w:t>
      </w:r>
      <w:r>
        <w:rPr>
          <w:color w:val="231F20"/>
          <w:spacing w:val="-12"/>
          <w:sz w:val="20"/>
        </w:rPr>
        <w:t> </w:t>
      </w:r>
      <w:r>
        <w:rPr>
          <w:color w:val="231F20"/>
          <w:sz w:val="20"/>
        </w:rPr>
        <w:t>or</w:t>
      </w:r>
      <w:r>
        <w:rPr>
          <w:color w:val="231F20"/>
          <w:spacing w:val="-13"/>
          <w:sz w:val="20"/>
        </w:rPr>
        <w:t> </w:t>
      </w:r>
      <w:r>
        <w:rPr>
          <w:color w:val="231F20"/>
          <w:sz w:val="20"/>
        </w:rPr>
        <w:t>Assistant</w:t>
      </w:r>
      <w:r>
        <w:rPr>
          <w:color w:val="231F20"/>
          <w:spacing w:val="-12"/>
          <w:sz w:val="20"/>
        </w:rPr>
        <w:t> </w:t>
      </w:r>
      <w:r>
        <w:rPr>
          <w:color w:val="231F20"/>
          <w:sz w:val="20"/>
        </w:rPr>
        <w:t>Public</w:t>
      </w:r>
      <w:r>
        <w:rPr>
          <w:color w:val="231F20"/>
          <w:spacing w:val="-13"/>
          <w:sz w:val="20"/>
        </w:rPr>
        <w:t> </w:t>
      </w:r>
      <w:r>
        <w:rPr>
          <w:color w:val="231F20"/>
          <w:sz w:val="20"/>
        </w:rPr>
        <w:t>Prosecutor</w:t>
      </w:r>
      <w:r>
        <w:rPr>
          <w:color w:val="231F20"/>
          <w:spacing w:val="-12"/>
          <w:sz w:val="20"/>
        </w:rPr>
        <w:t> </w:t>
      </w:r>
      <w:r>
        <w:rPr>
          <w:color w:val="231F20"/>
          <w:sz w:val="20"/>
        </w:rPr>
        <w:t>in</w:t>
      </w:r>
      <w:r>
        <w:rPr>
          <w:color w:val="231F20"/>
          <w:spacing w:val="-13"/>
          <w:sz w:val="20"/>
        </w:rPr>
        <w:t> </w:t>
      </w:r>
      <w:r>
        <w:rPr>
          <w:color w:val="231F20"/>
          <w:sz w:val="20"/>
        </w:rPr>
        <w:t>charge</w:t>
      </w:r>
      <w:r>
        <w:rPr>
          <w:color w:val="231F20"/>
          <w:spacing w:val="-12"/>
          <w:sz w:val="20"/>
        </w:rPr>
        <w:t> </w:t>
      </w:r>
      <w:r>
        <w:rPr>
          <w:color w:val="231F20"/>
          <w:sz w:val="20"/>
        </w:rPr>
        <w:t>of</w:t>
      </w:r>
      <w:r>
        <w:rPr>
          <w:color w:val="231F20"/>
          <w:spacing w:val="-13"/>
          <w:sz w:val="20"/>
        </w:rPr>
        <w:t> </w:t>
      </w:r>
      <w:r>
        <w:rPr>
          <w:color w:val="231F20"/>
          <w:sz w:val="20"/>
        </w:rPr>
        <w:t>a</w:t>
      </w:r>
      <w:r>
        <w:rPr>
          <w:color w:val="231F20"/>
          <w:spacing w:val="-12"/>
          <w:sz w:val="20"/>
        </w:rPr>
        <w:t> </w:t>
      </w:r>
      <w:r>
        <w:rPr>
          <w:color w:val="231F20"/>
          <w:sz w:val="20"/>
        </w:rPr>
        <w:t>case</w:t>
      </w:r>
      <w:r>
        <w:rPr>
          <w:color w:val="231F20"/>
          <w:spacing w:val="-13"/>
          <w:sz w:val="20"/>
        </w:rPr>
        <w:t> </w:t>
      </w:r>
      <w:r>
        <w:rPr>
          <w:color w:val="231F20"/>
          <w:sz w:val="20"/>
        </w:rPr>
        <w:t>may appear</w:t>
      </w:r>
      <w:r>
        <w:rPr>
          <w:color w:val="231F20"/>
          <w:spacing w:val="-12"/>
          <w:sz w:val="20"/>
        </w:rPr>
        <w:t> </w:t>
      </w:r>
      <w:r>
        <w:rPr>
          <w:color w:val="231F20"/>
          <w:sz w:val="20"/>
        </w:rPr>
        <w:t>and</w:t>
      </w:r>
      <w:r>
        <w:rPr>
          <w:color w:val="231F20"/>
          <w:spacing w:val="-12"/>
          <w:sz w:val="20"/>
        </w:rPr>
        <w:t> </w:t>
      </w:r>
      <w:r>
        <w:rPr>
          <w:color w:val="231F20"/>
          <w:sz w:val="20"/>
        </w:rPr>
        <w:t>plead</w:t>
      </w:r>
      <w:r>
        <w:rPr>
          <w:color w:val="231F20"/>
          <w:spacing w:val="-12"/>
          <w:sz w:val="20"/>
        </w:rPr>
        <w:t> </w:t>
      </w:r>
      <w:r>
        <w:rPr>
          <w:color w:val="231F20"/>
          <w:sz w:val="20"/>
        </w:rPr>
        <w:t>without</w:t>
      </w:r>
      <w:r>
        <w:rPr>
          <w:color w:val="231F20"/>
          <w:spacing w:val="-11"/>
          <w:sz w:val="20"/>
        </w:rPr>
        <w:t> </w:t>
      </w:r>
      <w:r>
        <w:rPr>
          <w:color w:val="231F20"/>
          <w:sz w:val="20"/>
        </w:rPr>
        <w:t>any</w:t>
      </w:r>
      <w:r>
        <w:rPr>
          <w:color w:val="231F20"/>
          <w:spacing w:val="-12"/>
          <w:sz w:val="20"/>
        </w:rPr>
        <w:t> </w:t>
      </w:r>
      <w:r>
        <w:rPr>
          <w:color w:val="231F20"/>
          <w:sz w:val="20"/>
        </w:rPr>
        <w:t>written</w:t>
      </w:r>
      <w:r>
        <w:rPr>
          <w:color w:val="231F20"/>
          <w:spacing w:val="-12"/>
          <w:sz w:val="20"/>
        </w:rPr>
        <w:t> </w:t>
      </w:r>
      <w:r>
        <w:rPr>
          <w:color w:val="231F20"/>
          <w:sz w:val="20"/>
        </w:rPr>
        <w:t>authority</w:t>
      </w:r>
      <w:r>
        <w:rPr>
          <w:color w:val="231F20"/>
          <w:spacing w:val="-12"/>
          <w:sz w:val="20"/>
        </w:rPr>
        <w:t> </w:t>
      </w:r>
      <w:r>
        <w:rPr>
          <w:color w:val="231F20"/>
          <w:sz w:val="20"/>
        </w:rPr>
        <w:t>before</w:t>
      </w:r>
      <w:r>
        <w:rPr>
          <w:color w:val="231F20"/>
          <w:spacing w:val="-11"/>
          <w:sz w:val="20"/>
        </w:rPr>
        <w:t> </w:t>
      </w:r>
      <w:r>
        <w:rPr>
          <w:color w:val="231F20"/>
          <w:sz w:val="20"/>
        </w:rPr>
        <w:t>any</w:t>
      </w:r>
      <w:r>
        <w:rPr>
          <w:color w:val="231F20"/>
          <w:spacing w:val="-12"/>
          <w:sz w:val="20"/>
        </w:rPr>
        <w:t> </w:t>
      </w:r>
      <w:r>
        <w:rPr>
          <w:color w:val="231F20"/>
          <w:sz w:val="20"/>
        </w:rPr>
        <w:t>Court</w:t>
      </w:r>
      <w:r>
        <w:rPr>
          <w:color w:val="231F20"/>
          <w:spacing w:val="-11"/>
          <w:sz w:val="20"/>
        </w:rPr>
        <w:t> </w:t>
      </w:r>
      <w:r>
        <w:rPr>
          <w:color w:val="231F20"/>
          <w:sz w:val="20"/>
        </w:rPr>
        <w:t>in</w:t>
      </w:r>
      <w:r>
        <w:rPr>
          <w:color w:val="231F20"/>
          <w:spacing w:val="-12"/>
          <w:sz w:val="20"/>
        </w:rPr>
        <w:t> </w:t>
      </w:r>
      <w:r>
        <w:rPr>
          <w:color w:val="231F20"/>
          <w:sz w:val="20"/>
        </w:rPr>
        <w:t>which</w:t>
      </w:r>
      <w:r>
        <w:rPr>
          <w:color w:val="231F20"/>
          <w:spacing w:val="-12"/>
          <w:sz w:val="20"/>
        </w:rPr>
        <w:t> </w:t>
      </w:r>
      <w:r>
        <w:rPr>
          <w:color w:val="231F20"/>
          <w:sz w:val="20"/>
        </w:rPr>
        <w:t>that</w:t>
      </w:r>
      <w:r>
        <w:rPr>
          <w:color w:val="231F20"/>
          <w:spacing w:val="-11"/>
          <w:sz w:val="20"/>
        </w:rPr>
        <w:t> </w:t>
      </w:r>
      <w:r>
        <w:rPr>
          <w:color w:val="231F20"/>
          <w:sz w:val="20"/>
        </w:rPr>
        <w:t>case</w:t>
      </w:r>
      <w:r>
        <w:rPr>
          <w:color w:val="231F20"/>
          <w:spacing w:val="-11"/>
          <w:sz w:val="20"/>
        </w:rPr>
        <w:t> </w:t>
      </w:r>
      <w:r>
        <w:rPr>
          <w:color w:val="231F20"/>
          <w:sz w:val="20"/>
        </w:rPr>
        <w:t>is</w:t>
      </w:r>
      <w:r>
        <w:rPr>
          <w:color w:val="231F20"/>
          <w:spacing w:val="-12"/>
          <w:sz w:val="20"/>
        </w:rPr>
        <w:t> </w:t>
      </w:r>
      <w:r>
        <w:rPr>
          <w:color w:val="231F20"/>
          <w:sz w:val="20"/>
        </w:rPr>
        <w:t>under inquiry, trial or appeal.</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2"/>
        <w:rPr>
          <w:sz w:val="16"/>
        </w:rPr>
      </w:pPr>
    </w:p>
    <w:p>
      <w:pPr>
        <w:spacing w:line="249" w:lineRule="auto" w:before="0"/>
        <w:ind w:left="128" w:right="1205" w:firstLine="0"/>
        <w:jc w:val="left"/>
        <w:rPr>
          <w:sz w:val="16"/>
        </w:rPr>
      </w:pPr>
      <w:r>
        <w:rPr>
          <w:color w:val="231F20"/>
          <w:sz w:val="16"/>
        </w:rPr>
        <w:t>Person</w:t>
      </w:r>
      <w:r>
        <w:rPr>
          <w:color w:val="231F20"/>
          <w:spacing w:val="40"/>
          <w:sz w:val="16"/>
        </w:rPr>
        <w:t> </w:t>
      </w:r>
      <w:r>
        <w:rPr>
          <w:color w:val="231F20"/>
          <w:sz w:val="16"/>
        </w:rPr>
        <w:t>once</w:t>
      </w:r>
      <w:r>
        <w:rPr>
          <w:color w:val="231F20"/>
          <w:spacing w:val="40"/>
          <w:sz w:val="16"/>
        </w:rPr>
        <w:t> </w:t>
      </w:r>
      <w:r>
        <w:rPr>
          <w:color w:val="231F20"/>
          <w:sz w:val="16"/>
        </w:rPr>
        <w:t>convicted</w:t>
      </w:r>
      <w:r>
        <w:rPr>
          <w:color w:val="231F20"/>
          <w:spacing w:val="40"/>
          <w:sz w:val="16"/>
        </w:rPr>
        <w:t> </w:t>
      </w:r>
      <w:r>
        <w:rPr>
          <w:color w:val="231F20"/>
          <w:sz w:val="16"/>
        </w:rPr>
        <w:t>or</w:t>
      </w:r>
      <w:r>
        <w:rPr>
          <w:color w:val="231F20"/>
          <w:spacing w:val="40"/>
          <w:sz w:val="16"/>
        </w:rPr>
        <w:t> </w:t>
      </w:r>
      <w:r>
        <w:rPr>
          <w:color w:val="231F20"/>
          <w:sz w:val="16"/>
        </w:rPr>
        <w:t>acquitted</w:t>
      </w:r>
      <w:r>
        <w:rPr>
          <w:color w:val="231F20"/>
          <w:spacing w:val="40"/>
          <w:sz w:val="16"/>
        </w:rPr>
        <w:t> </w:t>
      </w:r>
      <w:r>
        <w:rPr>
          <w:color w:val="231F20"/>
          <w:sz w:val="16"/>
        </w:rPr>
        <w:t>not</w:t>
      </w:r>
      <w:r>
        <w:rPr>
          <w:color w:val="231F20"/>
          <w:spacing w:val="40"/>
          <w:sz w:val="16"/>
        </w:rPr>
        <w:t> </w:t>
      </w:r>
      <w:r>
        <w:rPr>
          <w:color w:val="231F20"/>
          <w:sz w:val="16"/>
        </w:rPr>
        <w:t>to</w:t>
      </w:r>
      <w:r>
        <w:rPr>
          <w:color w:val="231F20"/>
          <w:spacing w:val="16"/>
          <w:sz w:val="16"/>
        </w:rPr>
        <w:t> </w:t>
      </w:r>
      <w:r>
        <w:rPr>
          <w:color w:val="231F20"/>
          <w:sz w:val="16"/>
        </w:rPr>
        <w:t>be</w:t>
      </w:r>
      <w:r>
        <w:rPr>
          <w:color w:val="231F20"/>
          <w:spacing w:val="16"/>
          <w:sz w:val="16"/>
        </w:rPr>
        <w:t> </w:t>
      </w:r>
      <w:r>
        <w:rPr>
          <w:color w:val="231F20"/>
          <w:sz w:val="16"/>
        </w:rPr>
        <w:t>tried</w:t>
      </w:r>
      <w:r>
        <w:rPr>
          <w:color w:val="231F20"/>
          <w:spacing w:val="16"/>
          <w:sz w:val="16"/>
        </w:rPr>
        <w:t> </w:t>
      </w:r>
      <w:r>
        <w:rPr>
          <w:color w:val="231F20"/>
          <w:sz w:val="16"/>
        </w:rPr>
        <w:t>for</w:t>
      </w:r>
      <w:r>
        <w:rPr>
          <w:color w:val="231F20"/>
          <w:spacing w:val="40"/>
          <w:sz w:val="16"/>
        </w:rPr>
        <w:t> </w:t>
      </w:r>
      <w:r>
        <w:rPr>
          <w:color w:val="231F20"/>
          <w:sz w:val="16"/>
        </w:rPr>
        <w:t>same</w:t>
      </w:r>
      <w:r>
        <w:rPr>
          <w:color w:val="231F20"/>
          <w:spacing w:val="40"/>
          <w:sz w:val="16"/>
        </w:rPr>
        <w:t> </w:t>
      </w:r>
      <w:r>
        <w:rPr>
          <w:color w:val="231F20"/>
          <w:spacing w:val="-2"/>
          <w:sz w:val="16"/>
        </w:rPr>
        <w:t>offence.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1"/>
        <w:rPr>
          <w:sz w:val="16"/>
        </w:rPr>
      </w:pPr>
    </w:p>
    <w:p>
      <w:pPr>
        <w:spacing w:line="249" w:lineRule="auto" w:before="1"/>
        <w:ind w:left="133" w:right="1304" w:firstLine="0"/>
        <w:jc w:val="left"/>
        <w:rPr>
          <w:sz w:val="16"/>
        </w:rPr>
      </w:pPr>
      <w:r>
        <w:rPr>
          <w:color w:val="231F20"/>
          <w:spacing w:val="-2"/>
          <w:sz w:val="16"/>
        </w:rPr>
        <w:t>Appearance</w:t>
      </w:r>
      <w:r>
        <w:rPr>
          <w:color w:val="231F20"/>
          <w:spacing w:val="40"/>
          <w:sz w:val="16"/>
        </w:rPr>
        <w:t> </w:t>
      </w:r>
      <w:r>
        <w:rPr>
          <w:color w:val="231F20"/>
          <w:sz w:val="16"/>
        </w:rPr>
        <w:t>by Public</w:t>
      </w:r>
    </w:p>
    <w:p>
      <w:pPr>
        <w:spacing w:before="1"/>
        <w:ind w:left="133" w:right="0" w:firstLine="0"/>
        <w:jc w:val="left"/>
        <w:rPr>
          <w:sz w:val="16"/>
        </w:rPr>
      </w:pPr>
      <w:r>
        <w:rPr>
          <w:color w:val="231F20"/>
          <w:spacing w:val="-2"/>
          <w:sz w:val="16"/>
        </w:rPr>
        <w:t>Prosecutors.</w:t>
      </w:r>
    </w:p>
    <w:p>
      <w:pPr>
        <w:spacing w:after="0"/>
        <w:jc w:val="left"/>
        <w:rPr>
          <w:sz w:val="16"/>
        </w:rPr>
        <w:sectPr>
          <w:type w:val="continuous"/>
          <w:pgSz w:w="11900" w:h="16840"/>
          <w:pgMar w:header="905" w:footer="0" w:top="1240" w:bottom="280" w:left="0" w:right="0"/>
          <w:cols w:num="3" w:equalWidth="0">
            <w:col w:w="1898" w:space="40"/>
            <w:col w:w="7620" w:space="39"/>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3"/>
        <w:rPr>
          <w:sz w:val="16"/>
        </w:rPr>
      </w:pPr>
    </w:p>
    <w:p>
      <w:pPr>
        <w:spacing w:line="249" w:lineRule="auto" w:before="0"/>
        <w:ind w:left="1167" w:right="0" w:firstLine="0"/>
        <w:jc w:val="left"/>
        <w:rPr>
          <w:sz w:val="16"/>
        </w:rPr>
      </w:pPr>
      <w:r>
        <w:rPr>
          <w:color w:val="231F20"/>
          <w:sz w:val="16"/>
        </w:rPr>
        <w:t>Permission</w:t>
      </w:r>
      <w:r>
        <w:rPr>
          <w:color w:val="231F20"/>
          <w:spacing w:val="40"/>
          <w:sz w:val="16"/>
        </w:rPr>
        <w:t> </w:t>
      </w:r>
      <w:r>
        <w:rPr>
          <w:color w:val="231F20"/>
          <w:sz w:val="16"/>
        </w:rPr>
        <w:t>to</w:t>
      </w:r>
      <w:r>
        <w:rPr>
          <w:color w:val="231F20"/>
          <w:spacing w:val="40"/>
          <w:sz w:val="16"/>
        </w:rPr>
        <w:t> </w:t>
      </w:r>
      <w:r>
        <w:rPr>
          <w:color w:val="231F20"/>
          <w:spacing w:val="-2"/>
          <w:sz w:val="16"/>
        </w:rPr>
        <w:t>conduct</w:t>
      </w:r>
    </w:p>
    <w:p>
      <w:pPr>
        <w:spacing w:before="1"/>
        <w:ind w:left="1167" w:right="0" w:firstLine="0"/>
        <w:jc w:val="left"/>
        <w:rPr>
          <w:sz w:val="16"/>
        </w:rPr>
      </w:pPr>
      <w:r>
        <w:rPr>
          <w:color w:val="231F20"/>
          <w:spacing w:val="-2"/>
          <w:sz w:val="16"/>
        </w:rPr>
        <w:t>prosecution.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6"/>
        <w:rPr>
          <w:sz w:val="16"/>
        </w:rPr>
      </w:pPr>
    </w:p>
    <w:p>
      <w:pPr>
        <w:spacing w:line="249" w:lineRule="auto" w:before="1"/>
        <w:ind w:left="1152" w:right="58" w:firstLine="0"/>
        <w:jc w:val="left"/>
        <w:rPr>
          <w:sz w:val="16"/>
        </w:rPr>
      </w:pPr>
      <w:r>
        <w:rPr>
          <w:color w:val="231F20"/>
          <w:sz w:val="16"/>
        </w:rPr>
        <w:t>Right</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37"/>
          <w:sz w:val="16"/>
        </w:rPr>
        <w:t> </w:t>
      </w:r>
      <w:r>
        <w:rPr>
          <w:color w:val="231F20"/>
          <w:sz w:val="16"/>
        </w:rPr>
        <w:t>against</w:t>
      </w:r>
      <w:r>
        <w:rPr>
          <w:color w:val="231F20"/>
          <w:spacing w:val="40"/>
          <w:sz w:val="16"/>
        </w:rPr>
        <w:t> </w:t>
      </w:r>
      <w:r>
        <w:rPr>
          <w:color w:val="231F20"/>
          <w:spacing w:val="-4"/>
          <w:sz w:val="16"/>
        </w:rPr>
        <w:t>whom</w:t>
      </w:r>
      <w:r>
        <w:rPr>
          <w:color w:val="231F20"/>
          <w:spacing w:val="40"/>
          <w:sz w:val="16"/>
        </w:rPr>
        <w:t> </w:t>
      </w:r>
      <w:r>
        <w:rPr>
          <w:color w:val="231F20"/>
          <w:spacing w:val="-2"/>
          <w:sz w:val="16"/>
        </w:rPr>
        <w:t>proceedings</w:t>
      </w:r>
      <w:r>
        <w:rPr>
          <w:color w:val="231F20"/>
          <w:spacing w:val="80"/>
          <w:sz w:val="16"/>
        </w:rPr>
        <w:t> </w:t>
      </w:r>
      <w:r>
        <w:rPr>
          <w:color w:val="231F20"/>
          <w:sz w:val="16"/>
        </w:rPr>
        <w:t>are</w:t>
      </w:r>
      <w:r>
        <w:rPr>
          <w:color w:val="231F20"/>
          <w:spacing w:val="40"/>
          <w:sz w:val="16"/>
        </w:rPr>
        <w:t> </w:t>
      </w:r>
      <w:r>
        <w:rPr>
          <w:color w:val="231F20"/>
          <w:sz w:val="16"/>
        </w:rPr>
        <w:t>instituted</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pacing w:val="-2"/>
          <w:sz w:val="16"/>
        </w:rPr>
        <w:t>defended.</w:t>
      </w:r>
    </w:p>
    <w:p>
      <w:pPr>
        <w:spacing w:line="249" w:lineRule="auto" w:before="100"/>
        <w:ind w:left="1162" w:right="39" w:firstLine="0"/>
        <w:jc w:val="left"/>
        <w:rPr>
          <w:sz w:val="16"/>
        </w:rPr>
      </w:pPr>
      <w:r>
        <w:rPr>
          <w:color w:val="231F20"/>
          <w:sz w:val="16"/>
        </w:rPr>
        <w:t>Legal aid to</w:t>
      </w:r>
      <w:r>
        <w:rPr>
          <w:color w:val="231F20"/>
          <w:spacing w:val="40"/>
          <w:sz w:val="16"/>
        </w:rPr>
        <w:t> </w:t>
      </w:r>
      <w:r>
        <w:rPr>
          <w:color w:val="231F20"/>
          <w:sz w:val="16"/>
        </w:rPr>
        <w:t>accused</w:t>
      </w:r>
      <w:r>
        <w:rPr>
          <w:color w:val="231F20"/>
          <w:spacing w:val="40"/>
          <w:sz w:val="16"/>
        </w:rPr>
        <w:t> </w:t>
      </w:r>
      <w:r>
        <w:rPr>
          <w:color w:val="231F20"/>
          <w:sz w:val="16"/>
        </w:rPr>
        <w:t>at</w:t>
      </w:r>
      <w:r>
        <w:rPr>
          <w:color w:val="231F20"/>
          <w:spacing w:val="40"/>
          <w:sz w:val="16"/>
        </w:rPr>
        <w:t> </w:t>
      </w:r>
      <w:r>
        <w:rPr>
          <w:color w:val="231F20"/>
          <w:sz w:val="16"/>
        </w:rPr>
        <w:t>State</w:t>
      </w:r>
      <w:r>
        <w:rPr>
          <w:color w:val="231F20"/>
          <w:spacing w:val="37"/>
          <w:sz w:val="16"/>
        </w:rPr>
        <w:t> </w:t>
      </w:r>
      <w:r>
        <w:rPr>
          <w:color w:val="231F20"/>
          <w:sz w:val="16"/>
        </w:rPr>
        <w:t>expense</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0"/>
          <w:sz w:val="16"/>
        </w:rPr>
        <w:t> </w:t>
      </w:r>
      <w:r>
        <w:rPr>
          <w:color w:val="231F20"/>
          <w:spacing w:val="-2"/>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line="249" w:lineRule="auto" w:before="1"/>
        <w:ind w:left="1162" w:right="83" w:firstLine="0"/>
        <w:jc w:val="left"/>
        <w:rPr>
          <w:sz w:val="16"/>
        </w:rPr>
      </w:pPr>
      <w:r>
        <w:rPr>
          <w:color w:val="231F20"/>
          <w:spacing w:val="-2"/>
          <w:sz w:val="16"/>
        </w:rPr>
        <w:t>Procedure</w:t>
      </w:r>
      <w:r>
        <w:rPr>
          <w:color w:val="231F20"/>
          <w:spacing w:val="40"/>
          <w:sz w:val="16"/>
        </w:rPr>
        <w:t> </w:t>
      </w:r>
      <w:r>
        <w:rPr>
          <w:color w:val="231F20"/>
          <w:spacing w:val="-4"/>
          <w:sz w:val="16"/>
        </w:rPr>
        <w:t>when</w:t>
      </w:r>
    </w:p>
    <w:p>
      <w:pPr>
        <w:spacing w:line="249" w:lineRule="auto" w:before="1"/>
        <w:ind w:left="1162" w:right="0" w:firstLine="0"/>
        <w:jc w:val="left"/>
        <w:rPr>
          <w:sz w:val="16"/>
        </w:rPr>
      </w:pPr>
      <w:r>
        <w:rPr>
          <w:color w:val="231F20"/>
          <w:sz w:val="16"/>
        </w:rPr>
        <w:t>corporation</w:t>
      </w:r>
      <w:r>
        <w:rPr>
          <w:color w:val="231F20"/>
          <w:spacing w:val="40"/>
          <w:sz w:val="16"/>
        </w:rPr>
        <w:t> </w:t>
      </w:r>
      <w:r>
        <w:rPr>
          <w:color w:val="231F20"/>
          <w:sz w:val="16"/>
        </w:rPr>
        <w:t>or</w:t>
      </w:r>
      <w:r>
        <w:rPr>
          <w:color w:val="231F20"/>
          <w:spacing w:val="40"/>
          <w:sz w:val="16"/>
        </w:rPr>
        <w:t> </w:t>
      </w:r>
      <w:r>
        <w:rPr>
          <w:color w:val="231F20"/>
          <w:spacing w:val="-2"/>
          <w:sz w:val="16"/>
        </w:rPr>
        <w:t>registered</w:t>
      </w:r>
      <w:r>
        <w:rPr>
          <w:color w:val="231F20"/>
          <w:spacing w:val="40"/>
          <w:sz w:val="16"/>
        </w:rPr>
        <w:t> </w:t>
      </w:r>
      <w:r>
        <w:rPr>
          <w:color w:val="231F20"/>
          <w:sz w:val="16"/>
        </w:rPr>
        <w:t>society</w:t>
      </w:r>
      <w:r>
        <w:rPr>
          <w:color w:val="231F20"/>
          <w:spacing w:val="40"/>
          <w:sz w:val="16"/>
        </w:rPr>
        <w:t> </w:t>
      </w:r>
      <w:r>
        <w:rPr>
          <w:color w:val="231F20"/>
          <w:sz w:val="16"/>
        </w:rPr>
        <w:t>is</w:t>
      </w:r>
      <w:r>
        <w:rPr>
          <w:color w:val="231F20"/>
          <w:spacing w:val="40"/>
          <w:sz w:val="16"/>
        </w:rPr>
        <w:t> </w:t>
      </w:r>
      <w:r>
        <w:rPr>
          <w:color w:val="231F20"/>
          <w:sz w:val="16"/>
        </w:rPr>
        <w:t>an</w:t>
      </w:r>
      <w:r>
        <w:rPr>
          <w:color w:val="231F20"/>
          <w:spacing w:val="40"/>
          <w:sz w:val="16"/>
        </w:rPr>
        <w:t> </w:t>
      </w:r>
      <w:r>
        <w:rPr>
          <w:color w:val="231F20"/>
          <w:spacing w:val="-2"/>
          <w:sz w:val="16"/>
        </w:rPr>
        <w:t>accused.</w:t>
      </w:r>
    </w:p>
    <w:p>
      <w:pPr>
        <w:pStyle w:val="BodyText"/>
        <w:spacing w:line="249" w:lineRule="auto" w:before="92"/>
        <w:ind w:left="126" w:firstLine="480"/>
        <w:jc w:val="both"/>
      </w:pPr>
      <w:r>
        <w:rPr/>
        <w:br w:type="column"/>
      </w:r>
      <w:r>
        <w:rPr>
          <w:color w:val="231F20"/>
        </w:rPr>
        <w:t>(</w:t>
      </w:r>
      <w:r>
        <w:rPr>
          <w:i/>
          <w:color w:val="231F20"/>
        </w:rPr>
        <w:t>2</w:t>
      </w:r>
      <w:r>
        <w:rPr>
          <w:color w:val="231F20"/>
        </w:rPr>
        <w:t>) If in any such case any private person instructs his advocate to prosecute any person in any Court, the Public Prosecutor or</w:t>
      </w:r>
      <w:r>
        <w:rPr>
          <w:color w:val="231F20"/>
          <w:spacing w:val="-11"/>
        </w:rPr>
        <w:t> </w:t>
      </w:r>
      <w:r>
        <w:rPr>
          <w:color w:val="231F20"/>
        </w:rPr>
        <w:t>Assistant Public Prosecutor in charge of the case shall conduct the prosecution, and the advocate so instructed shall act therein under the directions of the Public Prosecutor or</w:t>
      </w:r>
      <w:r>
        <w:rPr>
          <w:color w:val="231F20"/>
          <w:spacing w:val="-2"/>
        </w:rPr>
        <w:t> </w:t>
      </w:r>
      <w:r>
        <w:rPr>
          <w:color w:val="231F20"/>
        </w:rPr>
        <w:t>Assistant Public Prosecutor, and may, with the permission</w:t>
      </w:r>
      <w:r>
        <w:rPr>
          <w:color w:val="231F20"/>
          <w:spacing w:val="80"/>
        </w:rPr>
        <w:t> </w:t>
      </w:r>
      <w:r>
        <w:rPr>
          <w:color w:val="231F20"/>
        </w:rPr>
        <w:t>of</w:t>
      </w:r>
      <w:r>
        <w:rPr>
          <w:color w:val="231F20"/>
          <w:spacing w:val="80"/>
        </w:rPr>
        <w:t> </w:t>
      </w:r>
      <w:r>
        <w:rPr>
          <w:color w:val="231F20"/>
        </w:rPr>
        <w:t>the</w:t>
      </w:r>
      <w:r>
        <w:rPr>
          <w:color w:val="231F20"/>
          <w:spacing w:val="80"/>
        </w:rPr>
        <w:t> </w:t>
      </w:r>
      <w:r>
        <w:rPr>
          <w:color w:val="231F20"/>
        </w:rPr>
        <w:t>Court,</w:t>
      </w:r>
      <w:r>
        <w:rPr>
          <w:color w:val="231F20"/>
          <w:spacing w:val="80"/>
        </w:rPr>
        <w:t> </w:t>
      </w:r>
      <w:r>
        <w:rPr>
          <w:color w:val="231F20"/>
        </w:rPr>
        <w:t>submit</w:t>
      </w:r>
      <w:r>
        <w:rPr>
          <w:color w:val="231F20"/>
          <w:spacing w:val="80"/>
        </w:rPr>
        <w:t> </w:t>
      </w:r>
      <w:r>
        <w:rPr>
          <w:color w:val="231F20"/>
        </w:rPr>
        <w:t>written</w:t>
      </w:r>
      <w:r>
        <w:rPr>
          <w:color w:val="231F20"/>
          <w:spacing w:val="80"/>
        </w:rPr>
        <w:t> </w:t>
      </w:r>
      <w:r>
        <w:rPr>
          <w:color w:val="231F20"/>
        </w:rPr>
        <w:t>arguments</w:t>
      </w:r>
      <w:r>
        <w:rPr>
          <w:color w:val="231F20"/>
          <w:spacing w:val="80"/>
        </w:rPr>
        <w:t> </w:t>
      </w:r>
      <w:r>
        <w:rPr>
          <w:color w:val="231F20"/>
        </w:rPr>
        <w:t>after</w:t>
      </w:r>
      <w:r>
        <w:rPr>
          <w:color w:val="231F20"/>
          <w:spacing w:val="80"/>
        </w:rPr>
        <w:t> </w:t>
      </w:r>
      <w:r>
        <w:rPr>
          <w:color w:val="231F20"/>
        </w:rPr>
        <w:t>the</w:t>
      </w:r>
      <w:r>
        <w:rPr>
          <w:color w:val="231F20"/>
          <w:spacing w:val="80"/>
        </w:rPr>
        <w:t> </w:t>
      </w:r>
      <w:r>
        <w:rPr>
          <w:color w:val="231F20"/>
        </w:rPr>
        <w:t>evidence</w:t>
      </w:r>
      <w:r>
        <w:rPr>
          <w:color w:val="231F20"/>
          <w:spacing w:val="80"/>
        </w:rPr>
        <w:t> </w:t>
      </w:r>
      <w:r>
        <w:rPr>
          <w:color w:val="231F20"/>
        </w:rPr>
        <w:t>is</w:t>
      </w:r>
      <w:r>
        <w:rPr>
          <w:color w:val="231F20"/>
          <w:spacing w:val="80"/>
        </w:rPr>
        <w:t> </w:t>
      </w:r>
      <w:r>
        <w:rPr>
          <w:color w:val="231F20"/>
        </w:rPr>
        <w:t>closed in the case.</w:t>
      </w:r>
    </w:p>
    <w:p>
      <w:pPr>
        <w:pStyle w:val="ListParagraph"/>
        <w:numPr>
          <w:ilvl w:val="0"/>
          <w:numId w:val="1"/>
        </w:numPr>
        <w:tabs>
          <w:tab w:pos="999" w:val="left" w:leader="none"/>
        </w:tabs>
        <w:spacing w:line="249" w:lineRule="auto" w:before="125" w:after="0"/>
        <w:ind w:left="126" w:right="5"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Any</w:t>
      </w:r>
      <w:r>
        <w:rPr>
          <w:color w:val="231F20"/>
          <w:spacing w:val="-12"/>
          <w:sz w:val="20"/>
        </w:rPr>
        <w:t> </w:t>
      </w:r>
      <w:r>
        <w:rPr>
          <w:color w:val="231F20"/>
          <w:sz w:val="20"/>
        </w:rPr>
        <w:t>Magistrate</w:t>
      </w:r>
      <w:r>
        <w:rPr>
          <w:color w:val="231F20"/>
          <w:spacing w:val="-10"/>
          <w:sz w:val="20"/>
        </w:rPr>
        <w:t> </w:t>
      </w:r>
      <w:r>
        <w:rPr>
          <w:color w:val="231F20"/>
          <w:sz w:val="20"/>
        </w:rPr>
        <w:t>inquiring</w:t>
      </w:r>
      <w:r>
        <w:rPr>
          <w:color w:val="231F20"/>
          <w:spacing w:val="-8"/>
          <w:sz w:val="20"/>
        </w:rPr>
        <w:t> </w:t>
      </w:r>
      <w:r>
        <w:rPr>
          <w:color w:val="231F20"/>
          <w:sz w:val="20"/>
        </w:rPr>
        <w:t>into</w:t>
      </w:r>
      <w:r>
        <w:rPr>
          <w:color w:val="231F20"/>
          <w:spacing w:val="-8"/>
          <w:sz w:val="20"/>
        </w:rPr>
        <w:t> </w:t>
      </w:r>
      <w:r>
        <w:rPr>
          <w:color w:val="231F20"/>
          <w:sz w:val="20"/>
        </w:rPr>
        <w:t>or</w:t>
      </w:r>
      <w:r>
        <w:rPr>
          <w:color w:val="231F20"/>
          <w:spacing w:val="-8"/>
          <w:sz w:val="20"/>
        </w:rPr>
        <w:t> </w:t>
      </w:r>
      <w:r>
        <w:rPr>
          <w:color w:val="231F20"/>
          <w:sz w:val="20"/>
        </w:rPr>
        <w:t>trying</w:t>
      </w:r>
      <w:r>
        <w:rPr>
          <w:color w:val="231F20"/>
          <w:spacing w:val="-8"/>
          <w:sz w:val="20"/>
        </w:rPr>
        <w:t> </w:t>
      </w:r>
      <w:r>
        <w:rPr>
          <w:color w:val="231F20"/>
          <w:sz w:val="20"/>
        </w:rPr>
        <w:t>a</w:t>
      </w:r>
      <w:r>
        <w:rPr>
          <w:color w:val="231F20"/>
          <w:spacing w:val="-8"/>
          <w:sz w:val="20"/>
        </w:rPr>
        <w:t> </w:t>
      </w:r>
      <w:r>
        <w:rPr>
          <w:color w:val="231F20"/>
          <w:sz w:val="20"/>
        </w:rPr>
        <w:t>case</w:t>
      </w:r>
      <w:r>
        <w:rPr>
          <w:color w:val="231F20"/>
          <w:spacing w:val="-8"/>
          <w:sz w:val="20"/>
        </w:rPr>
        <w:t> </w:t>
      </w:r>
      <w:r>
        <w:rPr>
          <w:color w:val="231F20"/>
          <w:sz w:val="20"/>
        </w:rPr>
        <w:t>may</w:t>
      </w:r>
      <w:r>
        <w:rPr>
          <w:color w:val="231F20"/>
          <w:spacing w:val="-8"/>
          <w:sz w:val="20"/>
        </w:rPr>
        <w:t> </w:t>
      </w:r>
      <w:r>
        <w:rPr>
          <w:color w:val="231F20"/>
          <w:sz w:val="20"/>
        </w:rPr>
        <w:t>permit</w:t>
      </w:r>
      <w:r>
        <w:rPr>
          <w:color w:val="231F20"/>
          <w:spacing w:val="-8"/>
          <w:sz w:val="20"/>
        </w:rPr>
        <w:t> </w:t>
      </w:r>
      <w:r>
        <w:rPr>
          <w:color w:val="231F20"/>
          <w:sz w:val="20"/>
        </w:rPr>
        <w:t>the</w:t>
      </w:r>
      <w:r>
        <w:rPr>
          <w:color w:val="231F20"/>
          <w:spacing w:val="-8"/>
          <w:sz w:val="20"/>
        </w:rPr>
        <w:t> </w:t>
      </w:r>
      <w:r>
        <w:rPr>
          <w:color w:val="231F20"/>
          <w:sz w:val="20"/>
        </w:rPr>
        <w:t>prosecution</w:t>
      </w:r>
      <w:r>
        <w:rPr>
          <w:color w:val="231F20"/>
          <w:spacing w:val="-8"/>
          <w:sz w:val="20"/>
        </w:rPr>
        <w:t> </w:t>
      </w:r>
      <w:r>
        <w:rPr>
          <w:color w:val="231F20"/>
          <w:sz w:val="20"/>
        </w:rPr>
        <w:t>to be</w:t>
      </w:r>
      <w:r>
        <w:rPr>
          <w:color w:val="231F20"/>
          <w:spacing w:val="-3"/>
          <w:sz w:val="20"/>
        </w:rPr>
        <w:t> </w:t>
      </w:r>
      <w:r>
        <w:rPr>
          <w:color w:val="231F20"/>
          <w:sz w:val="20"/>
        </w:rPr>
        <w:t>conducted</w:t>
      </w:r>
      <w:r>
        <w:rPr>
          <w:color w:val="231F20"/>
          <w:spacing w:val="-3"/>
          <w:sz w:val="20"/>
        </w:rPr>
        <w:t> </w:t>
      </w:r>
      <w:r>
        <w:rPr>
          <w:color w:val="231F20"/>
          <w:sz w:val="20"/>
        </w:rPr>
        <w:t>by</w:t>
      </w:r>
      <w:r>
        <w:rPr>
          <w:color w:val="231F20"/>
          <w:spacing w:val="-3"/>
          <w:sz w:val="20"/>
        </w:rPr>
        <w:t> </w:t>
      </w:r>
      <w:r>
        <w:rPr>
          <w:color w:val="231F20"/>
          <w:sz w:val="20"/>
        </w:rPr>
        <w:t>any</w:t>
      </w:r>
      <w:r>
        <w:rPr>
          <w:color w:val="231F20"/>
          <w:spacing w:val="-3"/>
          <w:sz w:val="20"/>
        </w:rPr>
        <w:t> </w:t>
      </w:r>
      <w:r>
        <w:rPr>
          <w:color w:val="231F20"/>
          <w:sz w:val="20"/>
        </w:rPr>
        <w:t>person</w:t>
      </w:r>
      <w:r>
        <w:rPr>
          <w:color w:val="231F20"/>
          <w:spacing w:val="-3"/>
          <w:sz w:val="20"/>
        </w:rPr>
        <w:t> </w:t>
      </w:r>
      <w:r>
        <w:rPr>
          <w:color w:val="231F20"/>
          <w:sz w:val="20"/>
        </w:rPr>
        <w:t>other</w:t>
      </w:r>
      <w:r>
        <w:rPr>
          <w:color w:val="231F20"/>
          <w:spacing w:val="-3"/>
          <w:sz w:val="20"/>
        </w:rPr>
        <w:t> </w:t>
      </w:r>
      <w:r>
        <w:rPr>
          <w:color w:val="231F20"/>
          <w:sz w:val="20"/>
        </w:rPr>
        <w:t>than</w:t>
      </w:r>
      <w:r>
        <w:rPr>
          <w:color w:val="231F20"/>
          <w:spacing w:val="-3"/>
          <w:sz w:val="20"/>
        </w:rPr>
        <w:t> </w:t>
      </w:r>
      <w:r>
        <w:rPr>
          <w:color w:val="231F20"/>
          <w:sz w:val="20"/>
        </w:rPr>
        <w:t>a</w:t>
      </w:r>
      <w:r>
        <w:rPr>
          <w:color w:val="231F20"/>
          <w:spacing w:val="-3"/>
          <w:sz w:val="20"/>
        </w:rPr>
        <w:t> </w:t>
      </w:r>
      <w:r>
        <w:rPr>
          <w:color w:val="231F20"/>
          <w:sz w:val="20"/>
        </w:rPr>
        <w:t>police</w:t>
      </w:r>
      <w:r>
        <w:rPr>
          <w:color w:val="231F20"/>
          <w:spacing w:val="-3"/>
          <w:sz w:val="20"/>
        </w:rPr>
        <w:t> </w:t>
      </w:r>
      <w:r>
        <w:rPr>
          <w:color w:val="231F20"/>
          <w:sz w:val="20"/>
        </w:rPr>
        <w:t>officer</w:t>
      </w:r>
      <w:r>
        <w:rPr>
          <w:color w:val="231F20"/>
          <w:spacing w:val="-3"/>
          <w:sz w:val="20"/>
        </w:rPr>
        <w:t> </w:t>
      </w:r>
      <w:r>
        <w:rPr>
          <w:color w:val="231F20"/>
          <w:sz w:val="20"/>
        </w:rPr>
        <w:t>below</w:t>
      </w:r>
      <w:r>
        <w:rPr>
          <w:color w:val="231F20"/>
          <w:spacing w:val="-3"/>
          <w:sz w:val="20"/>
        </w:rPr>
        <w:t> </w:t>
      </w:r>
      <w:r>
        <w:rPr>
          <w:color w:val="231F20"/>
          <w:sz w:val="20"/>
        </w:rPr>
        <w:t>the</w:t>
      </w:r>
      <w:r>
        <w:rPr>
          <w:color w:val="231F20"/>
          <w:spacing w:val="-3"/>
          <w:sz w:val="20"/>
        </w:rPr>
        <w:t> </w:t>
      </w:r>
      <w:r>
        <w:rPr>
          <w:color w:val="231F20"/>
          <w:sz w:val="20"/>
        </w:rPr>
        <w:t>rank</w:t>
      </w:r>
      <w:r>
        <w:rPr>
          <w:color w:val="231F20"/>
          <w:spacing w:val="-3"/>
          <w:sz w:val="20"/>
        </w:rPr>
        <w:t> </w:t>
      </w:r>
      <w:r>
        <w:rPr>
          <w:color w:val="231F20"/>
          <w:sz w:val="20"/>
        </w:rPr>
        <w:t>of</w:t>
      </w:r>
      <w:r>
        <w:rPr>
          <w:color w:val="231F20"/>
          <w:spacing w:val="-3"/>
          <w:sz w:val="20"/>
        </w:rPr>
        <w:t> </w:t>
      </w:r>
      <w:r>
        <w:rPr>
          <w:color w:val="231F20"/>
          <w:sz w:val="20"/>
        </w:rPr>
        <w:t>inspector;</w:t>
      </w:r>
      <w:r>
        <w:rPr>
          <w:color w:val="231F20"/>
          <w:spacing w:val="-3"/>
          <w:sz w:val="20"/>
        </w:rPr>
        <w:t> </w:t>
      </w:r>
      <w:r>
        <w:rPr>
          <w:color w:val="231F20"/>
          <w:sz w:val="20"/>
        </w:rPr>
        <w:t>but</w:t>
      </w:r>
      <w:r>
        <w:rPr>
          <w:color w:val="231F20"/>
          <w:spacing w:val="-3"/>
          <w:sz w:val="20"/>
        </w:rPr>
        <w:t> </w:t>
      </w:r>
      <w:r>
        <w:rPr>
          <w:color w:val="231F20"/>
          <w:sz w:val="20"/>
        </w:rPr>
        <w:t>no person, other than the</w:t>
      </w:r>
      <w:r>
        <w:rPr>
          <w:color w:val="231F20"/>
          <w:spacing w:val="-9"/>
          <w:sz w:val="20"/>
        </w:rPr>
        <w:t> </w:t>
      </w:r>
      <w:r>
        <w:rPr>
          <w:color w:val="231F20"/>
          <w:sz w:val="20"/>
        </w:rPr>
        <w:t>Advocate-General or Government</w:t>
      </w:r>
      <w:r>
        <w:rPr>
          <w:color w:val="231F20"/>
          <w:spacing w:val="-9"/>
          <w:sz w:val="20"/>
        </w:rPr>
        <w:t> </w:t>
      </w:r>
      <w:r>
        <w:rPr>
          <w:color w:val="231F20"/>
          <w:sz w:val="20"/>
        </w:rPr>
        <w:t>Advocate or a Public Prosecutor or Assistant Public Prosecutor, shall be entitled to do so without such permission:</w:t>
      </w:r>
    </w:p>
    <w:p>
      <w:pPr>
        <w:pStyle w:val="BodyText"/>
        <w:spacing w:line="249" w:lineRule="auto" w:before="123"/>
        <w:ind w:left="126" w:right="5" w:firstLine="480"/>
        <w:jc w:val="both"/>
      </w:pPr>
      <w:r>
        <w:rPr>
          <w:color w:val="231F20"/>
        </w:rPr>
        <w:t>Provided</w:t>
      </w:r>
      <w:r>
        <w:rPr>
          <w:color w:val="231F20"/>
          <w:spacing w:val="-10"/>
        </w:rPr>
        <w:t> </w:t>
      </w:r>
      <w:r>
        <w:rPr>
          <w:color w:val="231F20"/>
        </w:rPr>
        <w:t>that</w:t>
      </w:r>
      <w:r>
        <w:rPr>
          <w:color w:val="231F20"/>
          <w:spacing w:val="-10"/>
        </w:rPr>
        <w:t> </w:t>
      </w:r>
      <w:r>
        <w:rPr>
          <w:color w:val="231F20"/>
        </w:rPr>
        <w:t>no</w:t>
      </w:r>
      <w:r>
        <w:rPr>
          <w:color w:val="231F20"/>
          <w:spacing w:val="-10"/>
        </w:rPr>
        <w:t> </w:t>
      </w:r>
      <w:r>
        <w:rPr>
          <w:color w:val="231F20"/>
        </w:rPr>
        <w:t>police</w:t>
      </w:r>
      <w:r>
        <w:rPr>
          <w:color w:val="231F20"/>
          <w:spacing w:val="-10"/>
        </w:rPr>
        <w:t> </w:t>
      </w:r>
      <w:r>
        <w:rPr>
          <w:color w:val="231F20"/>
        </w:rPr>
        <w:t>officer</w:t>
      </w:r>
      <w:r>
        <w:rPr>
          <w:color w:val="231F20"/>
          <w:spacing w:val="-10"/>
        </w:rPr>
        <w:t> </w:t>
      </w:r>
      <w:r>
        <w:rPr>
          <w:color w:val="231F20"/>
        </w:rPr>
        <w:t>shall</w:t>
      </w:r>
      <w:r>
        <w:rPr>
          <w:color w:val="231F20"/>
          <w:spacing w:val="-10"/>
        </w:rPr>
        <w:t> </w:t>
      </w:r>
      <w:r>
        <w:rPr>
          <w:color w:val="231F20"/>
        </w:rPr>
        <w:t>be</w:t>
      </w:r>
      <w:r>
        <w:rPr>
          <w:color w:val="231F20"/>
          <w:spacing w:val="-10"/>
        </w:rPr>
        <w:t> </w:t>
      </w:r>
      <w:r>
        <w:rPr>
          <w:color w:val="231F20"/>
        </w:rPr>
        <w:t>permitted</w:t>
      </w:r>
      <w:r>
        <w:rPr>
          <w:color w:val="231F20"/>
          <w:spacing w:val="-10"/>
        </w:rPr>
        <w:t> </w:t>
      </w:r>
      <w:r>
        <w:rPr>
          <w:color w:val="231F20"/>
        </w:rPr>
        <w:t>to</w:t>
      </w:r>
      <w:r>
        <w:rPr>
          <w:color w:val="231F20"/>
          <w:spacing w:val="-10"/>
        </w:rPr>
        <w:t> </w:t>
      </w:r>
      <w:r>
        <w:rPr>
          <w:color w:val="231F20"/>
        </w:rPr>
        <w:t>conduct</w:t>
      </w:r>
      <w:r>
        <w:rPr>
          <w:color w:val="231F20"/>
          <w:spacing w:val="-10"/>
        </w:rPr>
        <w:t> </w:t>
      </w:r>
      <w:r>
        <w:rPr>
          <w:color w:val="231F20"/>
        </w:rPr>
        <w:t>the</w:t>
      </w:r>
      <w:r>
        <w:rPr>
          <w:color w:val="231F20"/>
          <w:spacing w:val="-10"/>
        </w:rPr>
        <w:t> </w:t>
      </w:r>
      <w:r>
        <w:rPr>
          <w:color w:val="231F20"/>
        </w:rPr>
        <w:t>prosecution</w:t>
      </w:r>
      <w:r>
        <w:rPr>
          <w:color w:val="231F20"/>
          <w:spacing w:val="-10"/>
        </w:rPr>
        <w:t> </w:t>
      </w:r>
      <w:r>
        <w:rPr>
          <w:color w:val="231F20"/>
        </w:rPr>
        <w:t>if</w:t>
      </w:r>
      <w:r>
        <w:rPr>
          <w:color w:val="231F20"/>
          <w:spacing w:val="-10"/>
        </w:rPr>
        <w:t> </w:t>
      </w:r>
      <w:r>
        <w:rPr>
          <w:color w:val="231F20"/>
        </w:rPr>
        <w:t>he</w:t>
      </w:r>
      <w:r>
        <w:rPr>
          <w:color w:val="231F20"/>
          <w:spacing w:val="-10"/>
        </w:rPr>
        <w:t> </w:t>
      </w:r>
      <w:r>
        <w:rPr>
          <w:color w:val="231F20"/>
        </w:rPr>
        <w:t>has taken part in the investigation into the offence with respect to which the accused is being </w:t>
      </w:r>
      <w:r>
        <w:rPr>
          <w:color w:val="231F20"/>
          <w:spacing w:val="-2"/>
        </w:rPr>
        <w:t>prosecuted.</w:t>
      </w:r>
    </w:p>
    <w:p>
      <w:pPr>
        <w:pStyle w:val="BodyText"/>
        <w:spacing w:before="122"/>
        <w:ind w:left="606"/>
      </w:pPr>
      <w:r>
        <w:rPr>
          <w:color w:val="231F20"/>
        </w:rPr>
        <w:t>(</w:t>
      </w:r>
      <w:r>
        <w:rPr>
          <w:i/>
          <w:color w:val="231F20"/>
        </w:rPr>
        <w:t>2</w:t>
      </w:r>
      <w:r>
        <w:rPr>
          <w:color w:val="231F20"/>
        </w:rPr>
        <w:t>)</w:t>
      </w:r>
      <w:r>
        <w:rPr>
          <w:color w:val="231F20"/>
          <w:spacing w:val="-10"/>
        </w:rPr>
        <w:t> </w:t>
      </w:r>
      <w:r>
        <w:rPr>
          <w:color w:val="231F20"/>
        </w:rPr>
        <w:t>Any</w:t>
      </w:r>
      <w:r>
        <w:rPr>
          <w:color w:val="231F20"/>
          <w:spacing w:val="1"/>
        </w:rPr>
        <w:t> </w:t>
      </w:r>
      <w:r>
        <w:rPr>
          <w:color w:val="231F20"/>
        </w:rPr>
        <w:t>person conducting</w:t>
      </w:r>
      <w:r>
        <w:rPr>
          <w:color w:val="231F20"/>
          <w:spacing w:val="1"/>
        </w:rPr>
        <w:t> </w:t>
      </w:r>
      <w:r>
        <w:rPr>
          <w:color w:val="231F20"/>
        </w:rPr>
        <w:t>the</w:t>
      </w:r>
      <w:r>
        <w:rPr>
          <w:color w:val="231F20"/>
          <w:spacing w:val="1"/>
        </w:rPr>
        <w:t> </w:t>
      </w:r>
      <w:r>
        <w:rPr>
          <w:color w:val="231F20"/>
        </w:rPr>
        <w:t>prosecution</w:t>
      </w:r>
      <w:r>
        <w:rPr>
          <w:color w:val="231F20"/>
          <w:spacing w:val="1"/>
        </w:rPr>
        <w:t> </w:t>
      </w:r>
      <w:r>
        <w:rPr>
          <w:color w:val="231F20"/>
        </w:rPr>
        <w:t>may do so</w:t>
      </w:r>
      <w:r>
        <w:rPr>
          <w:color w:val="231F20"/>
          <w:spacing w:val="1"/>
        </w:rPr>
        <w:t> </w:t>
      </w:r>
      <w:r>
        <w:rPr>
          <w:color w:val="231F20"/>
        </w:rPr>
        <w:t>personally or</w:t>
      </w:r>
      <w:r>
        <w:rPr>
          <w:color w:val="231F20"/>
          <w:spacing w:val="1"/>
        </w:rPr>
        <w:t> </w:t>
      </w:r>
      <w:r>
        <w:rPr>
          <w:color w:val="231F20"/>
        </w:rPr>
        <w:t>by an</w:t>
      </w:r>
      <w:r>
        <w:rPr>
          <w:color w:val="231F20"/>
          <w:spacing w:val="1"/>
        </w:rPr>
        <w:t> </w:t>
      </w:r>
      <w:r>
        <w:rPr>
          <w:color w:val="231F20"/>
          <w:spacing w:val="-2"/>
        </w:rPr>
        <w:t>advocate.</w:t>
      </w:r>
    </w:p>
    <w:p>
      <w:pPr>
        <w:pStyle w:val="ListParagraph"/>
        <w:numPr>
          <w:ilvl w:val="0"/>
          <w:numId w:val="1"/>
        </w:numPr>
        <w:tabs>
          <w:tab w:pos="1016" w:val="left" w:leader="none"/>
        </w:tabs>
        <w:spacing w:line="249" w:lineRule="auto" w:before="130" w:after="0"/>
        <w:ind w:left="126" w:right="5" w:firstLine="480"/>
        <w:jc w:val="both"/>
        <w:rPr>
          <w:b/>
          <w:color w:val="231F20"/>
          <w:sz w:val="20"/>
        </w:rPr>
      </w:pPr>
      <w:r>
        <w:rPr>
          <w:color w:val="231F20"/>
          <w:sz w:val="20"/>
        </w:rPr>
        <w:t>Any person accused of an offence before a Criminal Court, or against </w:t>
      </w:r>
      <w:r>
        <w:rPr>
          <w:color w:val="231F20"/>
          <w:sz w:val="20"/>
        </w:rPr>
        <w:t>whom proceedings are instituted under this Sanhita, may of right be defended by an advocate of his choice.</w:t>
      </w:r>
    </w:p>
    <w:p>
      <w:pPr>
        <w:pStyle w:val="BodyText"/>
      </w:pPr>
    </w:p>
    <w:p>
      <w:pPr>
        <w:pStyle w:val="BodyText"/>
      </w:pPr>
    </w:p>
    <w:p>
      <w:pPr>
        <w:pStyle w:val="BodyText"/>
        <w:spacing w:before="33"/>
      </w:pPr>
    </w:p>
    <w:p>
      <w:pPr>
        <w:pStyle w:val="ListParagraph"/>
        <w:numPr>
          <w:ilvl w:val="0"/>
          <w:numId w:val="1"/>
        </w:numPr>
        <w:tabs>
          <w:tab w:pos="1001" w:val="left" w:leader="none"/>
        </w:tabs>
        <w:spacing w:line="249" w:lineRule="auto" w:before="0" w:after="0"/>
        <w:ind w:left="126" w:right="5" w:firstLine="480"/>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Where,</w:t>
      </w:r>
      <w:r>
        <w:rPr>
          <w:color w:val="231F20"/>
          <w:spacing w:val="-2"/>
          <w:sz w:val="20"/>
        </w:rPr>
        <w:t> </w:t>
      </w:r>
      <w:r>
        <w:rPr>
          <w:color w:val="231F20"/>
          <w:sz w:val="20"/>
        </w:rPr>
        <w:t>in</w:t>
      </w:r>
      <w:r>
        <w:rPr>
          <w:color w:val="231F20"/>
          <w:spacing w:val="-2"/>
          <w:sz w:val="20"/>
        </w:rPr>
        <w:t> </w:t>
      </w:r>
      <w:r>
        <w:rPr>
          <w:color w:val="231F20"/>
          <w:sz w:val="20"/>
        </w:rPr>
        <w:t>a</w:t>
      </w:r>
      <w:r>
        <w:rPr>
          <w:color w:val="231F20"/>
          <w:spacing w:val="-2"/>
          <w:sz w:val="20"/>
        </w:rPr>
        <w:t> </w:t>
      </w:r>
      <w:r>
        <w:rPr>
          <w:color w:val="231F20"/>
          <w:sz w:val="20"/>
        </w:rPr>
        <w:t>trial</w:t>
      </w:r>
      <w:r>
        <w:rPr>
          <w:color w:val="231F20"/>
          <w:spacing w:val="-2"/>
          <w:sz w:val="20"/>
        </w:rPr>
        <w:t> </w:t>
      </w:r>
      <w:r>
        <w:rPr>
          <w:color w:val="231F20"/>
          <w:sz w:val="20"/>
        </w:rPr>
        <w:t>or</w:t>
      </w:r>
      <w:r>
        <w:rPr>
          <w:color w:val="231F20"/>
          <w:spacing w:val="-2"/>
          <w:sz w:val="20"/>
        </w:rPr>
        <w:t> </w:t>
      </w:r>
      <w:r>
        <w:rPr>
          <w:color w:val="231F20"/>
          <w:sz w:val="20"/>
        </w:rPr>
        <w:t>appeal</w:t>
      </w:r>
      <w:r>
        <w:rPr>
          <w:color w:val="231F20"/>
          <w:spacing w:val="-2"/>
          <w:sz w:val="20"/>
        </w:rPr>
        <w:t> </w:t>
      </w:r>
      <w:r>
        <w:rPr>
          <w:color w:val="231F20"/>
          <w:sz w:val="20"/>
        </w:rPr>
        <w:t>before</w:t>
      </w:r>
      <w:r>
        <w:rPr>
          <w:color w:val="231F20"/>
          <w:spacing w:val="-2"/>
          <w:sz w:val="20"/>
        </w:rPr>
        <w:t> </w:t>
      </w:r>
      <w:r>
        <w:rPr>
          <w:color w:val="231F20"/>
          <w:sz w:val="20"/>
        </w:rPr>
        <w:t>a</w:t>
      </w:r>
      <w:r>
        <w:rPr>
          <w:color w:val="231F20"/>
          <w:spacing w:val="-2"/>
          <w:sz w:val="20"/>
        </w:rPr>
        <w:t> </w:t>
      </w:r>
      <w:r>
        <w:rPr>
          <w:color w:val="231F20"/>
          <w:sz w:val="20"/>
        </w:rPr>
        <w:t>Court,</w:t>
      </w:r>
      <w:r>
        <w:rPr>
          <w:color w:val="231F20"/>
          <w:spacing w:val="-2"/>
          <w:sz w:val="20"/>
        </w:rPr>
        <w:t> </w:t>
      </w:r>
      <w:r>
        <w:rPr>
          <w:color w:val="231F20"/>
          <w:sz w:val="20"/>
        </w:rPr>
        <w:t>the</w:t>
      </w:r>
      <w:r>
        <w:rPr>
          <w:color w:val="231F20"/>
          <w:spacing w:val="-2"/>
          <w:sz w:val="20"/>
        </w:rPr>
        <w:t> </w:t>
      </w:r>
      <w:r>
        <w:rPr>
          <w:color w:val="231F20"/>
          <w:sz w:val="20"/>
        </w:rPr>
        <w:t>accused</w:t>
      </w:r>
      <w:r>
        <w:rPr>
          <w:color w:val="231F20"/>
          <w:spacing w:val="-2"/>
          <w:sz w:val="20"/>
        </w:rPr>
        <w:t> </w:t>
      </w:r>
      <w:r>
        <w:rPr>
          <w:color w:val="231F20"/>
          <w:sz w:val="20"/>
        </w:rPr>
        <w:t>is</w:t>
      </w:r>
      <w:r>
        <w:rPr>
          <w:color w:val="231F20"/>
          <w:spacing w:val="-2"/>
          <w:sz w:val="20"/>
        </w:rPr>
        <w:t> </w:t>
      </w:r>
      <w:r>
        <w:rPr>
          <w:color w:val="231F20"/>
          <w:sz w:val="20"/>
        </w:rPr>
        <w:t>not</w:t>
      </w:r>
      <w:r>
        <w:rPr>
          <w:color w:val="231F20"/>
          <w:spacing w:val="-2"/>
          <w:sz w:val="20"/>
        </w:rPr>
        <w:t> </w:t>
      </w:r>
      <w:r>
        <w:rPr>
          <w:color w:val="231F20"/>
          <w:sz w:val="20"/>
        </w:rPr>
        <w:t>represented</w:t>
      </w:r>
      <w:r>
        <w:rPr>
          <w:color w:val="231F20"/>
          <w:spacing w:val="-2"/>
          <w:sz w:val="20"/>
        </w:rPr>
        <w:t> </w:t>
      </w:r>
      <w:r>
        <w:rPr>
          <w:color w:val="231F20"/>
          <w:sz w:val="20"/>
        </w:rPr>
        <w:t>by an</w:t>
      </w:r>
      <w:r>
        <w:rPr>
          <w:color w:val="231F20"/>
          <w:spacing w:val="-4"/>
          <w:sz w:val="20"/>
        </w:rPr>
        <w:t> </w:t>
      </w:r>
      <w:r>
        <w:rPr>
          <w:color w:val="231F20"/>
          <w:sz w:val="20"/>
        </w:rPr>
        <w:t>advocate,</w:t>
      </w:r>
      <w:r>
        <w:rPr>
          <w:color w:val="231F20"/>
          <w:spacing w:val="-4"/>
          <w:sz w:val="20"/>
        </w:rPr>
        <w:t> </w:t>
      </w:r>
      <w:r>
        <w:rPr>
          <w:color w:val="231F20"/>
          <w:sz w:val="20"/>
        </w:rPr>
        <w:t>and</w:t>
      </w:r>
      <w:r>
        <w:rPr>
          <w:color w:val="231F20"/>
          <w:spacing w:val="-4"/>
          <w:sz w:val="20"/>
        </w:rPr>
        <w:t> </w:t>
      </w:r>
      <w:r>
        <w:rPr>
          <w:color w:val="231F20"/>
          <w:sz w:val="20"/>
        </w:rPr>
        <w:t>where</w:t>
      </w:r>
      <w:r>
        <w:rPr>
          <w:color w:val="231F20"/>
          <w:spacing w:val="-4"/>
          <w:sz w:val="20"/>
        </w:rPr>
        <w:t> </w:t>
      </w:r>
      <w:r>
        <w:rPr>
          <w:color w:val="231F20"/>
          <w:sz w:val="20"/>
        </w:rPr>
        <w:t>it</w:t>
      </w:r>
      <w:r>
        <w:rPr>
          <w:color w:val="231F20"/>
          <w:spacing w:val="-4"/>
          <w:sz w:val="20"/>
        </w:rPr>
        <w:t> </w:t>
      </w:r>
      <w:r>
        <w:rPr>
          <w:color w:val="231F20"/>
          <w:sz w:val="20"/>
        </w:rPr>
        <w:t>appears</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Court</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color w:val="231F20"/>
          <w:sz w:val="20"/>
        </w:rPr>
        <w:t>accused</w:t>
      </w:r>
      <w:r>
        <w:rPr>
          <w:color w:val="231F20"/>
          <w:spacing w:val="-4"/>
          <w:sz w:val="20"/>
        </w:rPr>
        <w:t> </w:t>
      </w:r>
      <w:r>
        <w:rPr>
          <w:color w:val="231F20"/>
          <w:sz w:val="20"/>
        </w:rPr>
        <w:t>has</w:t>
      </w:r>
      <w:r>
        <w:rPr>
          <w:color w:val="231F20"/>
          <w:spacing w:val="-4"/>
          <w:sz w:val="20"/>
        </w:rPr>
        <w:t> </w:t>
      </w:r>
      <w:r>
        <w:rPr>
          <w:color w:val="231F20"/>
          <w:sz w:val="20"/>
        </w:rPr>
        <w:t>not</w:t>
      </w:r>
      <w:r>
        <w:rPr>
          <w:color w:val="231F20"/>
          <w:spacing w:val="-4"/>
          <w:sz w:val="20"/>
        </w:rPr>
        <w:t> </w:t>
      </w:r>
      <w:r>
        <w:rPr>
          <w:color w:val="231F20"/>
          <w:sz w:val="20"/>
        </w:rPr>
        <w:t>sufficient</w:t>
      </w:r>
      <w:r>
        <w:rPr>
          <w:color w:val="231F20"/>
          <w:spacing w:val="-4"/>
          <w:sz w:val="20"/>
        </w:rPr>
        <w:t> </w:t>
      </w:r>
      <w:r>
        <w:rPr>
          <w:color w:val="231F20"/>
          <w:sz w:val="20"/>
        </w:rPr>
        <w:t>means</w:t>
      </w:r>
      <w:r>
        <w:rPr>
          <w:color w:val="231F20"/>
          <w:spacing w:val="-4"/>
          <w:sz w:val="20"/>
        </w:rPr>
        <w:t> </w:t>
      </w:r>
      <w:r>
        <w:rPr>
          <w:color w:val="231F20"/>
          <w:sz w:val="20"/>
        </w:rPr>
        <w:t>to engage an advocate, the Court shall assign an advocate for his defence at the expense of the State.</w:t>
      </w:r>
    </w:p>
    <w:p>
      <w:pPr>
        <w:pStyle w:val="ListParagraph"/>
        <w:numPr>
          <w:ilvl w:val="0"/>
          <w:numId w:val="147"/>
        </w:numPr>
        <w:tabs>
          <w:tab w:pos="882" w:val="left" w:leader="none"/>
        </w:tabs>
        <w:spacing w:line="249" w:lineRule="auto" w:before="123" w:after="0"/>
        <w:ind w:left="126" w:right="7" w:firstLine="480"/>
        <w:jc w:val="both"/>
        <w:rPr>
          <w:sz w:val="20"/>
        </w:rPr>
      </w:pPr>
      <w:r>
        <w:rPr>
          <w:color w:val="231F20"/>
          <w:sz w:val="20"/>
        </w:rPr>
        <w:t>The</w:t>
      </w:r>
      <w:r>
        <w:rPr>
          <w:color w:val="231F20"/>
          <w:spacing w:val="-3"/>
          <w:sz w:val="20"/>
        </w:rPr>
        <w:t> </w:t>
      </w:r>
      <w:r>
        <w:rPr>
          <w:color w:val="231F20"/>
          <w:sz w:val="20"/>
        </w:rPr>
        <w:t>High</w:t>
      </w:r>
      <w:r>
        <w:rPr>
          <w:color w:val="231F20"/>
          <w:spacing w:val="-4"/>
          <w:sz w:val="20"/>
        </w:rPr>
        <w:t> </w:t>
      </w:r>
      <w:r>
        <w:rPr>
          <w:color w:val="231F20"/>
          <w:sz w:val="20"/>
        </w:rPr>
        <w:t>Court</w:t>
      </w:r>
      <w:r>
        <w:rPr>
          <w:color w:val="231F20"/>
          <w:spacing w:val="-3"/>
          <w:sz w:val="20"/>
        </w:rPr>
        <w:t> </w:t>
      </w:r>
      <w:r>
        <w:rPr>
          <w:color w:val="231F20"/>
          <w:sz w:val="20"/>
        </w:rPr>
        <w:t>may,</w:t>
      </w:r>
      <w:r>
        <w:rPr>
          <w:color w:val="231F20"/>
          <w:spacing w:val="-4"/>
          <w:sz w:val="20"/>
        </w:rPr>
        <w:t> </w:t>
      </w:r>
      <w:r>
        <w:rPr>
          <w:color w:val="231F20"/>
          <w:sz w:val="20"/>
        </w:rPr>
        <w:t>with</w:t>
      </w:r>
      <w:r>
        <w:rPr>
          <w:color w:val="231F20"/>
          <w:spacing w:val="-3"/>
          <w:sz w:val="20"/>
        </w:rPr>
        <w:t> </w:t>
      </w:r>
      <w:r>
        <w:rPr>
          <w:color w:val="231F20"/>
          <w:sz w:val="20"/>
        </w:rPr>
        <w:t>the</w:t>
      </w:r>
      <w:r>
        <w:rPr>
          <w:color w:val="231F20"/>
          <w:spacing w:val="-4"/>
          <w:sz w:val="20"/>
        </w:rPr>
        <w:t> </w:t>
      </w:r>
      <w:r>
        <w:rPr>
          <w:color w:val="231F20"/>
          <w:sz w:val="20"/>
        </w:rPr>
        <w:t>previous</w:t>
      </w:r>
      <w:r>
        <w:rPr>
          <w:color w:val="231F20"/>
          <w:spacing w:val="-3"/>
          <w:sz w:val="20"/>
        </w:rPr>
        <w:t> </w:t>
      </w:r>
      <w:r>
        <w:rPr>
          <w:color w:val="231F20"/>
          <w:sz w:val="20"/>
        </w:rPr>
        <w:t>approval</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State</w:t>
      </w:r>
      <w:r>
        <w:rPr>
          <w:color w:val="231F20"/>
          <w:spacing w:val="-3"/>
          <w:sz w:val="20"/>
        </w:rPr>
        <w:t> </w:t>
      </w:r>
      <w:r>
        <w:rPr>
          <w:color w:val="231F20"/>
          <w:sz w:val="20"/>
        </w:rPr>
        <w:t>Government,</w:t>
      </w:r>
      <w:r>
        <w:rPr>
          <w:color w:val="231F20"/>
          <w:spacing w:val="-4"/>
          <w:sz w:val="20"/>
        </w:rPr>
        <w:t> </w:t>
      </w:r>
      <w:r>
        <w:rPr>
          <w:color w:val="231F20"/>
          <w:sz w:val="20"/>
        </w:rPr>
        <w:t>make rules providing for—</w:t>
      </w:r>
    </w:p>
    <w:p>
      <w:pPr>
        <w:pStyle w:val="ListParagraph"/>
        <w:numPr>
          <w:ilvl w:val="1"/>
          <w:numId w:val="147"/>
        </w:numPr>
        <w:tabs>
          <w:tab w:pos="1372" w:val="left" w:leader="none"/>
        </w:tabs>
        <w:spacing w:line="240" w:lineRule="auto" w:before="122" w:after="0"/>
        <w:ind w:left="1372" w:right="0" w:hanging="286"/>
        <w:jc w:val="left"/>
        <w:rPr>
          <w:sz w:val="20"/>
        </w:rPr>
      </w:pPr>
      <w:r>
        <w:rPr>
          <w:color w:val="231F20"/>
          <w:sz w:val="20"/>
        </w:rPr>
        <w:t>the</w:t>
      </w:r>
      <w:r>
        <w:rPr>
          <w:color w:val="231F20"/>
          <w:spacing w:val="7"/>
          <w:sz w:val="20"/>
        </w:rPr>
        <w:t> </w:t>
      </w:r>
      <w:r>
        <w:rPr>
          <w:color w:val="231F20"/>
          <w:sz w:val="20"/>
        </w:rPr>
        <w:t>mode</w:t>
      </w:r>
      <w:r>
        <w:rPr>
          <w:color w:val="231F20"/>
          <w:spacing w:val="8"/>
          <w:sz w:val="20"/>
        </w:rPr>
        <w:t> </w:t>
      </w:r>
      <w:r>
        <w:rPr>
          <w:color w:val="231F20"/>
          <w:sz w:val="20"/>
        </w:rPr>
        <w:t>of</w:t>
      </w:r>
      <w:r>
        <w:rPr>
          <w:color w:val="231F20"/>
          <w:spacing w:val="8"/>
          <w:sz w:val="20"/>
        </w:rPr>
        <w:t> </w:t>
      </w:r>
      <w:r>
        <w:rPr>
          <w:color w:val="231F20"/>
          <w:sz w:val="20"/>
        </w:rPr>
        <w:t>selecting</w:t>
      </w:r>
      <w:r>
        <w:rPr>
          <w:color w:val="231F20"/>
          <w:spacing w:val="8"/>
          <w:sz w:val="20"/>
        </w:rPr>
        <w:t> </w:t>
      </w:r>
      <w:r>
        <w:rPr>
          <w:color w:val="231F20"/>
          <w:sz w:val="20"/>
        </w:rPr>
        <w:t>advocates</w:t>
      </w:r>
      <w:r>
        <w:rPr>
          <w:color w:val="231F20"/>
          <w:spacing w:val="8"/>
          <w:sz w:val="20"/>
        </w:rPr>
        <w:t> </w:t>
      </w:r>
      <w:r>
        <w:rPr>
          <w:color w:val="231F20"/>
          <w:sz w:val="20"/>
        </w:rPr>
        <w:t>for</w:t>
      </w:r>
      <w:r>
        <w:rPr>
          <w:color w:val="231F20"/>
          <w:spacing w:val="8"/>
          <w:sz w:val="20"/>
        </w:rPr>
        <w:t> </w:t>
      </w:r>
      <w:r>
        <w:rPr>
          <w:color w:val="231F20"/>
          <w:sz w:val="20"/>
        </w:rPr>
        <w:t>defence</w:t>
      </w:r>
      <w:r>
        <w:rPr>
          <w:color w:val="231F20"/>
          <w:spacing w:val="8"/>
          <w:sz w:val="20"/>
        </w:rPr>
        <w:t> </w:t>
      </w:r>
      <w:r>
        <w:rPr>
          <w:color w:val="231F20"/>
          <w:sz w:val="20"/>
        </w:rPr>
        <w:t>under</w:t>
      </w:r>
      <w:r>
        <w:rPr>
          <w:color w:val="231F20"/>
          <w:spacing w:val="8"/>
          <w:sz w:val="20"/>
        </w:rPr>
        <w:t> </w:t>
      </w:r>
      <w:r>
        <w:rPr>
          <w:color w:val="231F20"/>
          <w:sz w:val="20"/>
        </w:rPr>
        <w:t>sub-section</w:t>
      </w:r>
      <w:r>
        <w:rPr>
          <w:color w:val="231F20"/>
          <w:spacing w:val="8"/>
          <w:sz w:val="20"/>
        </w:rPr>
        <w:t> </w:t>
      </w:r>
      <w:r>
        <w:rPr>
          <w:color w:val="231F20"/>
          <w:spacing w:val="-4"/>
          <w:sz w:val="20"/>
        </w:rPr>
        <w:t>(</w:t>
      </w:r>
      <w:r>
        <w:rPr>
          <w:i/>
          <w:color w:val="231F20"/>
          <w:spacing w:val="-4"/>
          <w:sz w:val="20"/>
        </w:rPr>
        <w:t>1</w:t>
      </w:r>
      <w:r>
        <w:rPr>
          <w:color w:val="231F20"/>
          <w:spacing w:val="-4"/>
          <w:sz w:val="20"/>
        </w:rPr>
        <w:t>);</w:t>
      </w:r>
    </w:p>
    <w:p>
      <w:pPr>
        <w:pStyle w:val="ListParagraph"/>
        <w:numPr>
          <w:ilvl w:val="1"/>
          <w:numId w:val="147"/>
        </w:numPr>
        <w:tabs>
          <w:tab w:pos="1371" w:val="left" w:leader="none"/>
        </w:tabs>
        <w:spacing w:line="240" w:lineRule="auto" w:before="130" w:after="0"/>
        <w:ind w:left="1371" w:right="0" w:hanging="285"/>
        <w:jc w:val="left"/>
        <w:rPr>
          <w:sz w:val="20"/>
        </w:rPr>
      </w:pPr>
      <w:r>
        <w:rPr>
          <w:color w:val="231F20"/>
          <w:sz w:val="20"/>
        </w:rPr>
        <w:t>the</w:t>
      </w:r>
      <w:r>
        <w:rPr>
          <w:color w:val="231F20"/>
          <w:spacing w:val="3"/>
          <w:sz w:val="20"/>
        </w:rPr>
        <w:t> </w:t>
      </w:r>
      <w:r>
        <w:rPr>
          <w:color w:val="231F20"/>
          <w:sz w:val="20"/>
        </w:rPr>
        <w:t>facilities</w:t>
      </w:r>
      <w:r>
        <w:rPr>
          <w:color w:val="231F20"/>
          <w:spacing w:val="5"/>
          <w:sz w:val="20"/>
        </w:rPr>
        <w:t> </w:t>
      </w:r>
      <w:r>
        <w:rPr>
          <w:color w:val="231F20"/>
          <w:sz w:val="20"/>
        </w:rPr>
        <w:t>to</w:t>
      </w:r>
      <w:r>
        <w:rPr>
          <w:color w:val="231F20"/>
          <w:spacing w:val="6"/>
          <w:sz w:val="20"/>
        </w:rPr>
        <w:t> </w:t>
      </w:r>
      <w:r>
        <w:rPr>
          <w:color w:val="231F20"/>
          <w:sz w:val="20"/>
        </w:rPr>
        <w:t>be</w:t>
      </w:r>
      <w:r>
        <w:rPr>
          <w:color w:val="231F20"/>
          <w:spacing w:val="5"/>
          <w:sz w:val="20"/>
        </w:rPr>
        <w:t> </w:t>
      </w:r>
      <w:r>
        <w:rPr>
          <w:color w:val="231F20"/>
          <w:sz w:val="20"/>
        </w:rPr>
        <w:t>allowed</w:t>
      </w:r>
      <w:r>
        <w:rPr>
          <w:color w:val="231F20"/>
          <w:spacing w:val="6"/>
          <w:sz w:val="20"/>
        </w:rPr>
        <w:t> </w:t>
      </w:r>
      <w:r>
        <w:rPr>
          <w:color w:val="231F20"/>
          <w:sz w:val="20"/>
        </w:rPr>
        <w:t>to</w:t>
      </w:r>
      <w:r>
        <w:rPr>
          <w:color w:val="231F20"/>
          <w:spacing w:val="5"/>
          <w:sz w:val="20"/>
        </w:rPr>
        <w:t> </w:t>
      </w:r>
      <w:r>
        <w:rPr>
          <w:color w:val="231F20"/>
          <w:sz w:val="20"/>
        </w:rPr>
        <w:t>such</w:t>
      </w:r>
      <w:r>
        <w:rPr>
          <w:color w:val="231F20"/>
          <w:spacing w:val="5"/>
          <w:sz w:val="20"/>
        </w:rPr>
        <w:t> </w:t>
      </w:r>
      <w:r>
        <w:rPr>
          <w:color w:val="231F20"/>
          <w:sz w:val="20"/>
        </w:rPr>
        <w:t>advocates</w:t>
      </w:r>
      <w:r>
        <w:rPr>
          <w:color w:val="231F20"/>
          <w:spacing w:val="6"/>
          <w:sz w:val="20"/>
        </w:rPr>
        <w:t> </w:t>
      </w:r>
      <w:r>
        <w:rPr>
          <w:color w:val="231F20"/>
          <w:sz w:val="20"/>
        </w:rPr>
        <w:t>by</w:t>
      </w:r>
      <w:r>
        <w:rPr>
          <w:color w:val="231F20"/>
          <w:spacing w:val="5"/>
          <w:sz w:val="20"/>
        </w:rPr>
        <w:t> </w:t>
      </w:r>
      <w:r>
        <w:rPr>
          <w:color w:val="231F20"/>
          <w:sz w:val="20"/>
        </w:rPr>
        <w:t>the</w:t>
      </w:r>
      <w:r>
        <w:rPr>
          <w:color w:val="231F20"/>
          <w:spacing w:val="6"/>
          <w:sz w:val="20"/>
        </w:rPr>
        <w:t> </w:t>
      </w:r>
      <w:r>
        <w:rPr>
          <w:color w:val="231F20"/>
          <w:spacing w:val="-2"/>
          <w:sz w:val="20"/>
        </w:rPr>
        <w:t>Courts;</w:t>
      </w:r>
    </w:p>
    <w:p>
      <w:pPr>
        <w:pStyle w:val="ListParagraph"/>
        <w:numPr>
          <w:ilvl w:val="1"/>
          <w:numId w:val="147"/>
        </w:numPr>
        <w:tabs>
          <w:tab w:pos="1364" w:val="left" w:leader="none"/>
        </w:tabs>
        <w:spacing w:line="249" w:lineRule="auto" w:before="130" w:after="0"/>
        <w:ind w:left="606" w:right="5" w:firstLine="480"/>
        <w:jc w:val="left"/>
        <w:rPr>
          <w:sz w:val="20"/>
        </w:rPr>
      </w:pPr>
      <w:r>
        <w:rPr>
          <w:color w:val="231F20"/>
          <w:sz w:val="20"/>
        </w:rPr>
        <w:t>the fees payable to such advocates by the Government, and generally, for carrying out the purposes of sub-section (</w:t>
      </w:r>
      <w:r>
        <w:rPr>
          <w:i/>
          <w:color w:val="231F20"/>
          <w:sz w:val="20"/>
        </w:rPr>
        <w:t>1</w:t>
      </w:r>
      <w:r>
        <w:rPr>
          <w:color w:val="231F20"/>
          <w:sz w:val="20"/>
        </w:rPr>
        <w:t>).</w:t>
      </w:r>
    </w:p>
    <w:p>
      <w:pPr>
        <w:pStyle w:val="ListParagraph"/>
        <w:numPr>
          <w:ilvl w:val="0"/>
          <w:numId w:val="147"/>
        </w:numPr>
        <w:tabs>
          <w:tab w:pos="878" w:val="left" w:leader="none"/>
        </w:tabs>
        <w:spacing w:line="249" w:lineRule="auto" w:before="121" w:after="0"/>
        <w:ind w:left="126" w:right="4" w:firstLine="480"/>
        <w:jc w:val="both"/>
        <w:rPr>
          <w:sz w:val="20"/>
        </w:rPr>
      </w:pPr>
      <w:r>
        <w:rPr>
          <w:color w:val="231F20"/>
          <w:sz w:val="20"/>
        </w:rPr>
        <w:t>The</w:t>
      </w:r>
      <w:r>
        <w:rPr>
          <w:color w:val="231F20"/>
          <w:spacing w:val="-7"/>
          <w:sz w:val="20"/>
        </w:rPr>
        <w:t> </w:t>
      </w:r>
      <w:r>
        <w:rPr>
          <w:color w:val="231F20"/>
          <w:sz w:val="20"/>
        </w:rPr>
        <w:t>State</w:t>
      </w:r>
      <w:r>
        <w:rPr>
          <w:color w:val="231F20"/>
          <w:spacing w:val="-7"/>
          <w:sz w:val="20"/>
        </w:rPr>
        <w:t> </w:t>
      </w:r>
      <w:r>
        <w:rPr>
          <w:color w:val="231F20"/>
          <w:sz w:val="20"/>
        </w:rPr>
        <w:t>Government</w:t>
      </w:r>
      <w:r>
        <w:rPr>
          <w:color w:val="231F20"/>
          <w:spacing w:val="-7"/>
          <w:sz w:val="20"/>
        </w:rPr>
        <w:t> </w:t>
      </w:r>
      <w:r>
        <w:rPr>
          <w:color w:val="231F20"/>
          <w:sz w:val="20"/>
        </w:rPr>
        <w:t>may,</w:t>
      </w:r>
      <w:r>
        <w:rPr>
          <w:color w:val="231F20"/>
          <w:spacing w:val="-7"/>
          <w:sz w:val="20"/>
        </w:rPr>
        <w:t> </w:t>
      </w:r>
      <w:r>
        <w:rPr>
          <w:color w:val="231F20"/>
          <w:sz w:val="20"/>
        </w:rPr>
        <w:t>by</w:t>
      </w:r>
      <w:r>
        <w:rPr>
          <w:color w:val="231F20"/>
          <w:spacing w:val="-7"/>
          <w:sz w:val="20"/>
        </w:rPr>
        <w:t> </w:t>
      </w:r>
      <w:r>
        <w:rPr>
          <w:color w:val="231F20"/>
          <w:sz w:val="20"/>
        </w:rPr>
        <w:t>notification,</w:t>
      </w:r>
      <w:r>
        <w:rPr>
          <w:color w:val="231F20"/>
          <w:spacing w:val="-7"/>
          <w:sz w:val="20"/>
        </w:rPr>
        <w:t> </w:t>
      </w:r>
      <w:r>
        <w:rPr>
          <w:color w:val="231F20"/>
          <w:sz w:val="20"/>
        </w:rPr>
        <w:t>direct</w:t>
      </w:r>
      <w:r>
        <w:rPr>
          <w:color w:val="231F20"/>
          <w:spacing w:val="-7"/>
          <w:sz w:val="20"/>
        </w:rPr>
        <w:t> </w:t>
      </w:r>
      <w:r>
        <w:rPr>
          <w:color w:val="231F20"/>
          <w:sz w:val="20"/>
        </w:rPr>
        <w:t>that,</w:t>
      </w:r>
      <w:r>
        <w:rPr>
          <w:color w:val="231F20"/>
          <w:spacing w:val="-7"/>
          <w:sz w:val="20"/>
        </w:rPr>
        <w:t> </w:t>
      </w:r>
      <w:r>
        <w:rPr>
          <w:color w:val="231F20"/>
          <w:sz w:val="20"/>
        </w:rPr>
        <w:t>as</w:t>
      </w:r>
      <w:r>
        <w:rPr>
          <w:color w:val="231F20"/>
          <w:spacing w:val="-7"/>
          <w:sz w:val="20"/>
        </w:rPr>
        <w:t> </w:t>
      </w:r>
      <w:r>
        <w:rPr>
          <w:color w:val="231F20"/>
          <w:sz w:val="20"/>
        </w:rPr>
        <w:t>from</w:t>
      </w:r>
      <w:r>
        <w:rPr>
          <w:color w:val="231F20"/>
          <w:spacing w:val="-7"/>
          <w:sz w:val="20"/>
        </w:rPr>
        <w:t> </w:t>
      </w:r>
      <w:r>
        <w:rPr>
          <w:color w:val="231F20"/>
          <w:sz w:val="20"/>
        </w:rPr>
        <w:t>such</w:t>
      </w:r>
      <w:r>
        <w:rPr>
          <w:color w:val="231F20"/>
          <w:spacing w:val="-7"/>
          <w:sz w:val="20"/>
        </w:rPr>
        <w:t> </w:t>
      </w:r>
      <w:r>
        <w:rPr>
          <w:color w:val="231F20"/>
          <w:sz w:val="20"/>
        </w:rPr>
        <w:t>date</w:t>
      </w:r>
      <w:r>
        <w:rPr>
          <w:color w:val="231F20"/>
          <w:spacing w:val="-7"/>
          <w:sz w:val="20"/>
        </w:rPr>
        <w:t> </w:t>
      </w:r>
      <w:r>
        <w:rPr>
          <w:color w:val="231F20"/>
          <w:sz w:val="20"/>
        </w:rPr>
        <w:t>as</w:t>
      </w:r>
      <w:r>
        <w:rPr>
          <w:color w:val="231F20"/>
          <w:spacing w:val="-7"/>
          <w:sz w:val="20"/>
        </w:rPr>
        <w:t> </w:t>
      </w:r>
      <w:r>
        <w:rPr>
          <w:color w:val="231F20"/>
          <w:sz w:val="20"/>
        </w:rPr>
        <w:t>may be specified in the notification, the provisions of sub-sections (</w:t>
      </w:r>
      <w:r>
        <w:rPr>
          <w:i/>
          <w:color w:val="231F20"/>
          <w:sz w:val="20"/>
        </w:rPr>
        <w:t>1</w:t>
      </w:r>
      <w:r>
        <w:rPr>
          <w:color w:val="231F20"/>
          <w:sz w:val="20"/>
        </w:rPr>
        <w:t>) and (</w:t>
      </w:r>
      <w:r>
        <w:rPr>
          <w:i/>
          <w:color w:val="231F20"/>
          <w:sz w:val="20"/>
        </w:rPr>
        <w:t>2</w:t>
      </w:r>
      <w:r>
        <w:rPr>
          <w:color w:val="231F20"/>
          <w:sz w:val="20"/>
        </w:rPr>
        <w:t>) shall apply in relation to any class of trials before other Courts in the State as they apply in relation to trials before Courts of Session.</w:t>
      </w:r>
    </w:p>
    <w:p>
      <w:pPr>
        <w:pStyle w:val="ListParagraph"/>
        <w:numPr>
          <w:ilvl w:val="0"/>
          <w:numId w:val="1"/>
        </w:numPr>
        <w:tabs>
          <w:tab w:pos="999" w:val="left" w:leader="none"/>
        </w:tabs>
        <w:spacing w:line="249" w:lineRule="auto" w:before="124" w:after="0"/>
        <w:ind w:left="126" w:right="7" w:firstLine="480"/>
        <w:jc w:val="both"/>
        <w:rPr>
          <w:b/>
          <w:color w:val="231F20"/>
          <w:sz w:val="20"/>
        </w:rPr>
      </w:pPr>
      <w:r>
        <w:rPr>
          <w:color w:val="231F20"/>
          <w:sz w:val="20"/>
        </w:rPr>
        <w:t>(</w:t>
      </w:r>
      <w:r>
        <w:rPr>
          <w:i/>
          <w:color w:val="231F20"/>
          <w:sz w:val="20"/>
        </w:rPr>
        <w:t>1</w:t>
      </w:r>
      <w:r>
        <w:rPr>
          <w:color w:val="231F20"/>
          <w:sz w:val="20"/>
        </w:rPr>
        <w:t>)</w:t>
      </w:r>
      <w:r>
        <w:rPr>
          <w:color w:val="231F20"/>
          <w:spacing w:val="-7"/>
          <w:sz w:val="20"/>
        </w:rPr>
        <w:t> </w:t>
      </w:r>
      <w:r>
        <w:rPr>
          <w:color w:val="231F20"/>
          <w:sz w:val="20"/>
        </w:rPr>
        <w:t>In</w:t>
      </w:r>
      <w:r>
        <w:rPr>
          <w:color w:val="231F20"/>
          <w:spacing w:val="-7"/>
          <w:sz w:val="20"/>
        </w:rPr>
        <w:t> </w:t>
      </w:r>
      <w:r>
        <w:rPr>
          <w:color w:val="231F20"/>
          <w:sz w:val="20"/>
        </w:rPr>
        <w:t>this</w:t>
      </w:r>
      <w:r>
        <w:rPr>
          <w:color w:val="231F20"/>
          <w:spacing w:val="-7"/>
          <w:sz w:val="20"/>
        </w:rPr>
        <w:t> </w:t>
      </w:r>
      <w:r>
        <w:rPr>
          <w:color w:val="231F20"/>
          <w:sz w:val="20"/>
        </w:rPr>
        <w:t>section,</w:t>
      </w:r>
      <w:r>
        <w:rPr>
          <w:color w:val="231F20"/>
          <w:spacing w:val="-7"/>
          <w:sz w:val="20"/>
        </w:rPr>
        <w:t> </w:t>
      </w:r>
      <w:r>
        <w:rPr>
          <w:color w:val="231F20"/>
          <w:sz w:val="20"/>
        </w:rPr>
        <w:t>"corporation"</w:t>
      </w:r>
      <w:r>
        <w:rPr>
          <w:color w:val="231F20"/>
          <w:spacing w:val="-7"/>
          <w:sz w:val="20"/>
        </w:rPr>
        <w:t> </w:t>
      </w:r>
      <w:r>
        <w:rPr>
          <w:color w:val="231F20"/>
          <w:sz w:val="20"/>
        </w:rPr>
        <w:t>means</w:t>
      </w:r>
      <w:r>
        <w:rPr>
          <w:color w:val="231F20"/>
          <w:spacing w:val="-7"/>
          <w:sz w:val="20"/>
        </w:rPr>
        <w:t> </w:t>
      </w:r>
      <w:r>
        <w:rPr>
          <w:color w:val="231F20"/>
          <w:sz w:val="20"/>
        </w:rPr>
        <w:t>an</w:t>
      </w:r>
      <w:r>
        <w:rPr>
          <w:color w:val="231F20"/>
          <w:spacing w:val="-7"/>
          <w:sz w:val="20"/>
        </w:rPr>
        <w:t> </w:t>
      </w:r>
      <w:r>
        <w:rPr>
          <w:color w:val="231F20"/>
          <w:sz w:val="20"/>
        </w:rPr>
        <w:t>incorporated</w:t>
      </w:r>
      <w:r>
        <w:rPr>
          <w:color w:val="231F20"/>
          <w:spacing w:val="-7"/>
          <w:sz w:val="20"/>
        </w:rPr>
        <w:t> </w:t>
      </w:r>
      <w:r>
        <w:rPr>
          <w:color w:val="231F20"/>
          <w:sz w:val="20"/>
        </w:rPr>
        <w:t>company</w:t>
      </w:r>
      <w:r>
        <w:rPr>
          <w:color w:val="231F20"/>
          <w:spacing w:val="-7"/>
          <w:sz w:val="20"/>
        </w:rPr>
        <w:t> </w:t>
      </w:r>
      <w:r>
        <w:rPr>
          <w:color w:val="231F20"/>
          <w:sz w:val="20"/>
        </w:rPr>
        <w:t>or</w:t>
      </w:r>
      <w:r>
        <w:rPr>
          <w:color w:val="231F20"/>
          <w:spacing w:val="-7"/>
          <w:sz w:val="20"/>
        </w:rPr>
        <w:t> </w:t>
      </w:r>
      <w:r>
        <w:rPr>
          <w:color w:val="231F20"/>
          <w:sz w:val="20"/>
        </w:rPr>
        <w:t>other</w:t>
      </w:r>
      <w:r>
        <w:rPr>
          <w:color w:val="231F20"/>
          <w:spacing w:val="-7"/>
          <w:sz w:val="20"/>
        </w:rPr>
        <w:t> </w:t>
      </w:r>
      <w:r>
        <w:rPr>
          <w:color w:val="231F20"/>
          <w:sz w:val="20"/>
        </w:rPr>
        <w:t>body corporate, and includes a society registered under the Societies Registration Act, 1860.</w:t>
      </w:r>
    </w:p>
    <w:p>
      <w:pPr>
        <w:pStyle w:val="ListParagraph"/>
        <w:numPr>
          <w:ilvl w:val="0"/>
          <w:numId w:val="148"/>
        </w:numPr>
        <w:tabs>
          <w:tab w:pos="898" w:val="left" w:leader="none"/>
        </w:tabs>
        <w:spacing w:line="249" w:lineRule="auto" w:before="121" w:after="0"/>
        <w:ind w:left="126" w:right="5" w:firstLine="480"/>
        <w:jc w:val="both"/>
        <w:rPr>
          <w:sz w:val="20"/>
        </w:rPr>
      </w:pPr>
      <w:r>
        <w:rPr>
          <w:color w:val="231F20"/>
          <w:sz w:val="20"/>
        </w:rPr>
        <w:t>Where a corporation is the accused person or one of the accused persons in an inquiry or trial, it may appoint a representative for the purpose of the inquiry or trial and such appointment need not be under the seal of the corporation.</w:t>
      </w:r>
    </w:p>
    <w:p>
      <w:pPr>
        <w:pStyle w:val="ListParagraph"/>
        <w:numPr>
          <w:ilvl w:val="0"/>
          <w:numId w:val="148"/>
        </w:numPr>
        <w:tabs>
          <w:tab w:pos="883" w:val="left" w:leader="none"/>
        </w:tabs>
        <w:spacing w:line="249" w:lineRule="auto" w:before="123" w:after="0"/>
        <w:ind w:left="126" w:right="4" w:firstLine="480"/>
        <w:jc w:val="both"/>
        <w:rPr>
          <w:sz w:val="20"/>
        </w:rPr>
      </w:pPr>
      <w:r>
        <w:rPr>
          <w:color w:val="231F20"/>
          <w:sz w:val="20"/>
        </w:rPr>
        <w:t>Where</w:t>
      </w:r>
      <w:r>
        <w:rPr>
          <w:color w:val="231F20"/>
          <w:spacing w:val="-3"/>
          <w:sz w:val="20"/>
        </w:rPr>
        <w:t> </w:t>
      </w:r>
      <w:r>
        <w:rPr>
          <w:color w:val="231F20"/>
          <w:sz w:val="20"/>
        </w:rPr>
        <w:t>a</w:t>
      </w:r>
      <w:r>
        <w:rPr>
          <w:color w:val="231F20"/>
          <w:spacing w:val="-3"/>
          <w:sz w:val="20"/>
        </w:rPr>
        <w:t> </w:t>
      </w:r>
      <w:r>
        <w:rPr>
          <w:color w:val="231F20"/>
          <w:sz w:val="20"/>
        </w:rPr>
        <w:t>representative</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corporation</w:t>
      </w:r>
      <w:r>
        <w:rPr>
          <w:color w:val="231F20"/>
          <w:spacing w:val="-3"/>
          <w:sz w:val="20"/>
        </w:rPr>
        <w:t> </w:t>
      </w:r>
      <w:r>
        <w:rPr>
          <w:color w:val="231F20"/>
          <w:sz w:val="20"/>
        </w:rPr>
        <w:t>appears,</w:t>
      </w:r>
      <w:r>
        <w:rPr>
          <w:color w:val="231F20"/>
          <w:spacing w:val="-3"/>
          <w:sz w:val="20"/>
        </w:rPr>
        <w:t> </w:t>
      </w:r>
      <w:r>
        <w:rPr>
          <w:color w:val="231F20"/>
          <w:sz w:val="20"/>
        </w:rPr>
        <w:t>any</w:t>
      </w:r>
      <w:r>
        <w:rPr>
          <w:color w:val="231F20"/>
          <w:spacing w:val="-3"/>
          <w:sz w:val="20"/>
        </w:rPr>
        <w:t> </w:t>
      </w:r>
      <w:r>
        <w:rPr>
          <w:color w:val="231F20"/>
          <w:sz w:val="20"/>
        </w:rPr>
        <w:t>requirement</w:t>
      </w:r>
      <w:r>
        <w:rPr>
          <w:color w:val="231F20"/>
          <w:spacing w:val="-3"/>
          <w:sz w:val="20"/>
        </w:rPr>
        <w:t> </w:t>
      </w:r>
      <w:r>
        <w:rPr>
          <w:color w:val="231F20"/>
          <w:sz w:val="20"/>
        </w:rPr>
        <w:t>of</w:t>
      </w:r>
      <w:r>
        <w:rPr>
          <w:color w:val="231F20"/>
          <w:spacing w:val="-3"/>
          <w:sz w:val="20"/>
        </w:rPr>
        <w:t> </w:t>
      </w:r>
      <w:r>
        <w:rPr>
          <w:color w:val="231F20"/>
          <w:sz w:val="20"/>
        </w:rPr>
        <w:t>this</w:t>
      </w:r>
      <w:r>
        <w:rPr>
          <w:color w:val="231F20"/>
          <w:spacing w:val="-3"/>
          <w:sz w:val="20"/>
        </w:rPr>
        <w:t> </w:t>
      </w:r>
      <w:r>
        <w:rPr>
          <w:color w:val="231F20"/>
          <w:sz w:val="20"/>
        </w:rPr>
        <w:t>Sanhita that anything shall be done in the presence of the accused or shall be read or stated or explained to the accused, shall be construed as a requirement that that thing shall be done in the presence of the representative or read or stated or explained to the representative, and</w:t>
      </w:r>
      <w:r>
        <w:rPr>
          <w:color w:val="231F20"/>
          <w:spacing w:val="-12"/>
          <w:sz w:val="20"/>
        </w:rPr>
        <w:t> </w:t>
      </w:r>
      <w:r>
        <w:rPr>
          <w:color w:val="231F20"/>
          <w:sz w:val="20"/>
        </w:rPr>
        <w:t>any</w:t>
      </w:r>
      <w:r>
        <w:rPr>
          <w:color w:val="231F20"/>
          <w:spacing w:val="-12"/>
          <w:sz w:val="20"/>
        </w:rPr>
        <w:t> </w:t>
      </w:r>
      <w:r>
        <w:rPr>
          <w:color w:val="231F20"/>
          <w:sz w:val="20"/>
        </w:rPr>
        <w:t>requirement</w:t>
      </w:r>
      <w:r>
        <w:rPr>
          <w:color w:val="231F20"/>
          <w:spacing w:val="-12"/>
          <w:sz w:val="20"/>
        </w:rPr>
        <w:t> </w:t>
      </w:r>
      <w:r>
        <w:rPr>
          <w:color w:val="231F20"/>
          <w:sz w:val="20"/>
        </w:rPr>
        <w:t>that</w:t>
      </w:r>
      <w:r>
        <w:rPr>
          <w:color w:val="231F20"/>
          <w:spacing w:val="-12"/>
          <w:sz w:val="20"/>
        </w:rPr>
        <w:t> </w:t>
      </w:r>
      <w:r>
        <w:rPr>
          <w:color w:val="231F20"/>
          <w:sz w:val="20"/>
        </w:rPr>
        <w:t>the</w:t>
      </w:r>
      <w:r>
        <w:rPr>
          <w:color w:val="231F20"/>
          <w:spacing w:val="-12"/>
          <w:sz w:val="20"/>
        </w:rPr>
        <w:t> </w:t>
      </w:r>
      <w:r>
        <w:rPr>
          <w:color w:val="231F20"/>
          <w:sz w:val="20"/>
        </w:rPr>
        <w:t>accused</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examined</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construed</w:t>
      </w:r>
      <w:r>
        <w:rPr>
          <w:color w:val="231F20"/>
          <w:spacing w:val="-12"/>
          <w:sz w:val="20"/>
        </w:rPr>
        <w:t> </w:t>
      </w:r>
      <w:r>
        <w:rPr>
          <w:color w:val="231F20"/>
          <w:sz w:val="20"/>
        </w:rPr>
        <w:t>as</w:t>
      </w:r>
      <w:r>
        <w:rPr>
          <w:color w:val="231F20"/>
          <w:spacing w:val="-12"/>
          <w:sz w:val="20"/>
        </w:rPr>
        <w:t> </w:t>
      </w:r>
      <w:r>
        <w:rPr>
          <w:color w:val="231F20"/>
          <w:sz w:val="20"/>
        </w:rPr>
        <w:t>a</w:t>
      </w:r>
      <w:r>
        <w:rPr>
          <w:color w:val="231F20"/>
          <w:spacing w:val="-12"/>
          <w:sz w:val="20"/>
        </w:rPr>
        <w:t> </w:t>
      </w:r>
      <w:r>
        <w:rPr>
          <w:color w:val="231F20"/>
          <w:sz w:val="20"/>
        </w:rPr>
        <w:t>requirement that the representative shall be examined.</w:t>
      </w:r>
    </w:p>
    <w:p>
      <w:pPr>
        <w:pStyle w:val="ListParagraph"/>
        <w:numPr>
          <w:ilvl w:val="0"/>
          <w:numId w:val="148"/>
        </w:numPr>
        <w:tabs>
          <w:tab w:pos="878" w:val="left" w:leader="none"/>
        </w:tabs>
        <w:spacing w:line="249" w:lineRule="auto" w:before="125" w:after="0"/>
        <w:ind w:left="126" w:right="4" w:firstLine="480"/>
        <w:jc w:val="both"/>
        <w:rPr>
          <w:sz w:val="20"/>
        </w:rPr>
      </w:pPr>
      <w:r>
        <w:rPr>
          <w:color w:val="231F20"/>
          <w:sz w:val="20"/>
        </w:rPr>
        <w:t>Where</w:t>
      </w:r>
      <w:r>
        <w:rPr>
          <w:color w:val="231F20"/>
          <w:spacing w:val="-9"/>
          <w:sz w:val="20"/>
        </w:rPr>
        <w:t> </w:t>
      </w:r>
      <w:r>
        <w:rPr>
          <w:color w:val="231F20"/>
          <w:sz w:val="20"/>
        </w:rPr>
        <w:t>a</w:t>
      </w:r>
      <w:r>
        <w:rPr>
          <w:color w:val="231F20"/>
          <w:spacing w:val="-9"/>
          <w:sz w:val="20"/>
        </w:rPr>
        <w:t> </w:t>
      </w:r>
      <w:r>
        <w:rPr>
          <w:color w:val="231F20"/>
          <w:sz w:val="20"/>
        </w:rPr>
        <w:t>representative</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corporation</w:t>
      </w:r>
      <w:r>
        <w:rPr>
          <w:color w:val="231F20"/>
          <w:spacing w:val="-9"/>
          <w:sz w:val="20"/>
        </w:rPr>
        <w:t> </w:t>
      </w:r>
      <w:r>
        <w:rPr>
          <w:color w:val="231F20"/>
          <w:sz w:val="20"/>
        </w:rPr>
        <w:t>does</w:t>
      </w:r>
      <w:r>
        <w:rPr>
          <w:color w:val="231F20"/>
          <w:spacing w:val="-9"/>
          <w:sz w:val="20"/>
        </w:rPr>
        <w:t> </w:t>
      </w:r>
      <w:r>
        <w:rPr>
          <w:color w:val="231F20"/>
          <w:sz w:val="20"/>
        </w:rPr>
        <w:t>not</w:t>
      </w:r>
      <w:r>
        <w:rPr>
          <w:color w:val="231F20"/>
          <w:spacing w:val="-9"/>
          <w:sz w:val="20"/>
        </w:rPr>
        <w:t> </w:t>
      </w:r>
      <w:r>
        <w:rPr>
          <w:color w:val="231F20"/>
          <w:sz w:val="20"/>
        </w:rPr>
        <w:t>appear,</w:t>
      </w:r>
      <w:r>
        <w:rPr>
          <w:color w:val="231F20"/>
          <w:spacing w:val="-9"/>
          <w:sz w:val="20"/>
        </w:rPr>
        <w:t> </w:t>
      </w:r>
      <w:r>
        <w:rPr>
          <w:color w:val="231F20"/>
          <w:sz w:val="20"/>
        </w:rPr>
        <w:t>any</w:t>
      </w:r>
      <w:r>
        <w:rPr>
          <w:color w:val="231F20"/>
          <w:spacing w:val="-9"/>
          <w:sz w:val="20"/>
        </w:rPr>
        <w:t> </w:t>
      </w:r>
      <w:r>
        <w:rPr>
          <w:color w:val="231F20"/>
          <w:sz w:val="20"/>
        </w:rPr>
        <w:t>such</w:t>
      </w:r>
      <w:r>
        <w:rPr>
          <w:color w:val="231F20"/>
          <w:spacing w:val="-9"/>
          <w:sz w:val="20"/>
        </w:rPr>
        <w:t> </w:t>
      </w:r>
      <w:r>
        <w:rPr>
          <w:color w:val="231F20"/>
          <w:sz w:val="20"/>
        </w:rPr>
        <w:t>requirement</w:t>
      </w:r>
      <w:r>
        <w:rPr>
          <w:color w:val="231F20"/>
          <w:spacing w:val="-9"/>
          <w:sz w:val="20"/>
        </w:rPr>
        <w:t> </w:t>
      </w:r>
      <w:r>
        <w:rPr>
          <w:color w:val="231F20"/>
          <w:sz w:val="20"/>
        </w:rPr>
        <w:t>as is referred to in sub-section (</w:t>
      </w:r>
      <w:r>
        <w:rPr>
          <w:i/>
          <w:color w:val="231F20"/>
          <w:sz w:val="20"/>
        </w:rPr>
        <w:t>3</w:t>
      </w:r>
      <w:r>
        <w:rPr>
          <w:color w:val="231F20"/>
          <w:sz w:val="20"/>
        </w:rPr>
        <w:t>) shall not apply.</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7"/>
        <w:rPr>
          <w:sz w:val="16"/>
        </w:rPr>
      </w:pPr>
    </w:p>
    <w:p>
      <w:pPr>
        <w:spacing w:before="0"/>
        <w:ind w:left="454" w:right="0" w:firstLine="0"/>
        <w:jc w:val="left"/>
        <w:rPr>
          <w:sz w:val="16"/>
        </w:rPr>
      </w:pPr>
      <w:r>
        <w:rPr>
          <w:color w:val="231F20"/>
          <w:sz w:val="16"/>
        </w:rPr>
        <w:t>21</w:t>
      </w:r>
      <w:r>
        <w:rPr>
          <w:color w:val="231F20"/>
          <w:spacing w:val="35"/>
          <w:sz w:val="16"/>
        </w:rPr>
        <w:t> </w:t>
      </w:r>
      <w:r>
        <w:rPr>
          <w:color w:val="231F20"/>
          <w:sz w:val="16"/>
        </w:rPr>
        <w:t>of</w:t>
      </w:r>
      <w:r>
        <w:rPr>
          <w:color w:val="231F20"/>
          <w:spacing w:val="35"/>
          <w:sz w:val="16"/>
        </w:rPr>
        <w:t> </w:t>
      </w:r>
      <w:r>
        <w:rPr>
          <w:color w:val="231F20"/>
          <w:spacing w:val="-2"/>
          <w:sz w:val="16"/>
        </w:rPr>
        <w:t>1860.</w:t>
      </w:r>
    </w:p>
    <w:p>
      <w:pPr>
        <w:spacing w:after="0"/>
        <w:jc w:val="left"/>
        <w:rPr>
          <w:sz w:val="16"/>
        </w:rPr>
        <w:sectPr>
          <w:type w:val="continuous"/>
          <w:pgSz w:w="11900" w:h="16840"/>
          <w:pgMar w:header="905" w:footer="0" w:top="1240" w:bottom="280" w:left="0" w:right="0"/>
          <w:cols w:num="3" w:equalWidth="0">
            <w:col w:w="2187" w:space="40"/>
            <w:col w:w="7336" w:space="39"/>
            <w:col w:w="2298"/>
          </w:cols>
        </w:sectPr>
      </w:pPr>
    </w:p>
    <w:p>
      <w:pPr>
        <w:pStyle w:val="BodyText"/>
        <w:spacing w:before="81"/>
      </w:pPr>
    </w:p>
    <w:p>
      <w:pPr>
        <w:spacing w:after="0"/>
        <w:sectPr>
          <w:pgSz w:w="11900" w:h="16840"/>
          <w:pgMar w:header="905" w:footer="0" w:top="1240" w:bottom="280" w:left="0" w:right="0"/>
        </w:sectPr>
      </w:pPr>
    </w:p>
    <w:p>
      <w:pPr>
        <w:pStyle w:val="ListParagraph"/>
        <w:numPr>
          <w:ilvl w:val="0"/>
          <w:numId w:val="148"/>
        </w:numPr>
        <w:tabs>
          <w:tab w:pos="3106" w:val="left" w:leader="none"/>
        </w:tabs>
        <w:spacing w:line="249" w:lineRule="auto" w:before="92" w:after="0"/>
        <w:ind w:left="2352" w:right="0" w:firstLine="480"/>
        <w:jc w:val="both"/>
        <w:rPr>
          <w:sz w:val="20"/>
        </w:rPr>
      </w:pPr>
      <w:r>
        <w:rPr>
          <w:color w:val="231F20"/>
          <w:sz w:val="20"/>
        </w:rPr>
        <w:t>Where</w:t>
      </w:r>
      <w:r>
        <w:rPr>
          <w:color w:val="231F20"/>
          <w:spacing w:val="-8"/>
          <w:sz w:val="20"/>
        </w:rPr>
        <w:t> </w:t>
      </w:r>
      <w:r>
        <w:rPr>
          <w:color w:val="231F20"/>
          <w:sz w:val="20"/>
        </w:rPr>
        <w:t>a</w:t>
      </w:r>
      <w:r>
        <w:rPr>
          <w:color w:val="231F20"/>
          <w:spacing w:val="-8"/>
          <w:sz w:val="20"/>
        </w:rPr>
        <w:t> </w:t>
      </w:r>
      <w:r>
        <w:rPr>
          <w:color w:val="231F20"/>
          <w:sz w:val="20"/>
        </w:rPr>
        <w:t>statement</w:t>
      </w:r>
      <w:r>
        <w:rPr>
          <w:color w:val="231F20"/>
          <w:spacing w:val="-8"/>
          <w:sz w:val="20"/>
        </w:rPr>
        <w:t> </w:t>
      </w:r>
      <w:r>
        <w:rPr>
          <w:color w:val="231F20"/>
          <w:sz w:val="20"/>
        </w:rPr>
        <w:t>in</w:t>
      </w:r>
      <w:r>
        <w:rPr>
          <w:color w:val="231F20"/>
          <w:spacing w:val="-8"/>
          <w:sz w:val="20"/>
        </w:rPr>
        <w:t> </w:t>
      </w:r>
      <w:r>
        <w:rPr>
          <w:color w:val="231F20"/>
          <w:sz w:val="20"/>
        </w:rPr>
        <w:t>writing</w:t>
      </w:r>
      <w:r>
        <w:rPr>
          <w:color w:val="231F20"/>
          <w:spacing w:val="-8"/>
          <w:sz w:val="20"/>
        </w:rPr>
        <w:t> </w:t>
      </w:r>
      <w:r>
        <w:rPr>
          <w:color w:val="231F20"/>
          <w:sz w:val="20"/>
        </w:rPr>
        <w:t>purporting</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signed</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managing</w:t>
      </w:r>
      <w:r>
        <w:rPr>
          <w:color w:val="231F20"/>
          <w:spacing w:val="-8"/>
          <w:sz w:val="20"/>
        </w:rPr>
        <w:t> </w:t>
      </w:r>
      <w:r>
        <w:rPr>
          <w:color w:val="231F20"/>
          <w:sz w:val="20"/>
        </w:rPr>
        <w:t>director</w:t>
      </w:r>
      <w:r>
        <w:rPr>
          <w:color w:val="231F20"/>
          <w:spacing w:val="-8"/>
          <w:sz w:val="20"/>
        </w:rPr>
        <w:t> </w:t>
      </w:r>
      <w:r>
        <w:rPr>
          <w:color w:val="231F20"/>
          <w:sz w:val="20"/>
        </w:rPr>
        <w:t>of the</w:t>
      </w:r>
      <w:r>
        <w:rPr>
          <w:color w:val="231F20"/>
          <w:spacing w:val="-12"/>
          <w:sz w:val="20"/>
        </w:rPr>
        <w:t> </w:t>
      </w:r>
      <w:r>
        <w:rPr>
          <w:color w:val="231F20"/>
          <w:sz w:val="20"/>
        </w:rPr>
        <w:t>corporation</w:t>
      </w:r>
      <w:r>
        <w:rPr>
          <w:color w:val="231F20"/>
          <w:spacing w:val="-12"/>
          <w:sz w:val="20"/>
        </w:rPr>
        <w:t> </w:t>
      </w:r>
      <w:r>
        <w:rPr>
          <w:color w:val="231F20"/>
          <w:sz w:val="20"/>
        </w:rPr>
        <w:t>or</w:t>
      </w:r>
      <w:r>
        <w:rPr>
          <w:color w:val="231F20"/>
          <w:spacing w:val="-12"/>
          <w:sz w:val="20"/>
        </w:rPr>
        <w:t> </w:t>
      </w:r>
      <w:r>
        <w:rPr>
          <w:color w:val="231F20"/>
          <w:sz w:val="20"/>
        </w:rPr>
        <w:t>by</w:t>
      </w:r>
      <w:r>
        <w:rPr>
          <w:color w:val="231F20"/>
          <w:spacing w:val="-12"/>
          <w:sz w:val="20"/>
        </w:rPr>
        <w:t> </w:t>
      </w:r>
      <w:r>
        <w:rPr>
          <w:color w:val="231F20"/>
          <w:sz w:val="20"/>
        </w:rPr>
        <w:t>any</w:t>
      </w:r>
      <w:r>
        <w:rPr>
          <w:color w:val="231F20"/>
          <w:spacing w:val="-12"/>
          <w:sz w:val="20"/>
        </w:rPr>
        <w:t> </w:t>
      </w:r>
      <w:r>
        <w:rPr>
          <w:color w:val="231F20"/>
          <w:sz w:val="20"/>
        </w:rPr>
        <w:t>person</w:t>
      </w:r>
      <w:r>
        <w:rPr>
          <w:color w:val="231F20"/>
          <w:spacing w:val="-12"/>
          <w:sz w:val="20"/>
        </w:rPr>
        <w:t> </w:t>
      </w:r>
      <w:r>
        <w:rPr>
          <w:color w:val="231F20"/>
          <w:sz w:val="20"/>
        </w:rPr>
        <w:t>duly</w:t>
      </w:r>
      <w:r>
        <w:rPr>
          <w:color w:val="231F20"/>
          <w:spacing w:val="-12"/>
          <w:sz w:val="20"/>
        </w:rPr>
        <w:t> </w:t>
      </w:r>
      <w:r>
        <w:rPr>
          <w:color w:val="231F20"/>
          <w:sz w:val="20"/>
        </w:rPr>
        <w:t>authorised</w:t>
      </w:r>
      <w:r>
        <w:rPr>
          <w:color w:val="231F20"/>
          <w:spacing w:val="-12"/>
          <w:sz w:val="20"/>
        </w:rPr>
        <w:t> </w:t>
      </w:r>
      <w:r>
        <w:rPr>
          <w:color w:val="231F20"/>
          <w:sz w:val="20"/>
        </w:rPr>
        <w:t>by</w:t>
      </w:r>
      <w:r>
        <w:rPr>
          <w:color w:val="231F20"/>
          <w:spacing w:val="-12"/>
          <w:sz w:val="20"/>
        </w:rPr>
        <w:t> </w:t>
      </w:r>
      <w:r>
        <w:rPr>
          <w:color w:val="231F20"/>
          <w:sz w:val="20"/>
        </w:rPr>
        <w:t>him</w:t>
      </w:r>
      <w:r>
        <w:rPr>
          <w:color w:val="231F20"/>
          <w:spacing w:val="-12"/>
          <w:sz w:val="20"/>
        </w:rPr>
        <w:t> </w:t>
      </w:r>
      <w:r>
        <w:rPr>
          <w:color w:val="231F20"/>
          <w:sz w:val="20"/>
        </w:rPr>
        <w:t>(by</w:t>
      </w:r>
      <w:r>
        <w:rPr>
          <w:color w:val="231F20"/>
          <w:spacing w:val="-12"/>
          <w:sz w:val="20"/>
        </w:rPr>
        <w:t> </w:t>
      </w:r>
      <w:r>
        <w:rPr>
          <w:color w:val="231F20"/>
          <w:sz w:val="20"/>
        </w:rPr>
        <w:t>whatever</w:t>
      </w:r>
      <w:r>
        <w:rPr>
          <w:color w:val="231F20"/>
          <w:spacing w:val="-12"/>
          <w:sz w:val="20"/>
        </w:rPr>
        <w:t> </w:t>
      </w:r>
      <w:r>
        <w:rPr>
          <w:color w:val="231F20"/>
          <w:sz w:val="20"/>
        </w:rPr>
        <w:t>name</w:t>
      </w:r>
      <w:r>
        <w:rPr>
          <w:color w:val="231F20"/>
          <w:spacing w:val="-12"/>
          <w:sz w:val="20"/>
        </w:rPr>
        <w:t> </w:t>
      </w:r>
      <w:r>
        <w:rPr>
          <w:color w:val="231F20"/>
          <w:sz w:val="20"/>
        </w:rPr>
        <w:t>called)</w:t>
      </w:r>
      <w:r>
        <w:rPr>
          <w:color w:val="231F20"/>
          <w:spacing w:val="-12"/>
          <w:sz w:val="20"/>
        </w:rPr>
        <w:t> </w:t>
      </w:r>
      <w:r>
        <w:rPr>
          <w:color w:val="231F20"/>
          <w:sz w:val="20"/>
        </w:rPr>
        <w:t>having, or</w:t>
      </w:r>
      <w:r>
        <w:rPr>
          <w:color w:val="231F20"/>
          <w:spacing w:val="-2"/>
          <w:sz w:val="20"/>
        </w:rPr>
        <w:t> </w:t>
      </w:r>
      <w:r>
        <w:rPr>
          <w:color w:val="231F20"/>
          <w:sz w:val="20"/>
        </w:rPr>
        <w:t>being</w:t>
      </w:r>
      <w:r>
        <w:rPr>
          <w:color w:val="231F20"/>
          <w:spacing w:val="-2"/>
          <w:sz w:val="20"/>
        </w:rPr>
        <w:t> </w:t>
      </w:r>
      <w:r>
        <w:rPr>
          <w:color w:val="231F20"/>
          <w:sz w:val="20"/>
        </w:rPr>
        <w:t>one</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persons</w:t>
      </w:r>
      <w:r>
        <w:rPr>
          <w:color w:val="231F20"/>
          <w:spacing w:val="-2"/>
          <w:sz w:val="20"/>
        </w:rPr>
        <w:t> </w:t>
      </w:r>
      <w:r>
        <w:rPr>
          <w:color w:val="231F20"/>
          <w:sz w:val="20"/>
        </w:rPr>
        <w:t>having</w:t>
      </w:r>
      <w:r>
        <w:rPr>
          <w:color w:val="231F20"/>
          <w:spacing w:val="-2"/>
          <w:sz w:val="20"/>
        </w:rPr>
        <w:t> </w:t>
      </w:r>
      <w:r>
        <w:rPr>
          <w:color w:val="231F20"/>
          <w:sz w:val="20"/>
        </w:rPr>
        <w:t>the</w:t>
      </w:r>
      <w:r>
        <w:rPr>
          <w:color w:val="231F20"/>
          <w:spacing w:val="-2"/>
          <w:sz w:val="20"/>
        </w:rPr>
        <w:t> </w:t>
      </w:r>
      <w:r>
        <w:rPr>
          <w:color w:val="231F20"/>
          <w:sz w:val="20"/>
        </w:rPr>
        <w:t>management</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affairs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corporation</w:t>
      </w:r>
      <w:r>
        <w:rPr>
          <w:color w:val="231F20"/>
          <w:spacing w:val="-2"/>
          <w:sz w:val="20"/>
        </w:rPr>
        <w:t> </w:t>
      </w:r>
      <w:r>
        <w:rPr>
          <w:color w:val="231F20"/>
          <w:sz w:val="20"/>
        </w:rPr>
        <w:t>to</w:t>
      </w:r>
      <w:r>
        <w:rPr>
          <w:color w:val="231F20"/>
          <w:spacing w:val="-2"/>
          <w:sz w:val="20"/>
        </w:rPr>
        <w:t> </w:t>
      </w:r>
      <w:r>
        <w:rPr>
          <w:color w:val="231F20"/>
          <w:sz w:val="20"/>
        </w:rPr>
        <w:t>the effect that the person named in the statement has been appointed as the representative of the</w:t>
      </w:r>
      <w:r>
        <w:rPr>
          <w:color w:val="231F20"/>
          <w:spacing w:val="-7"/>
          <w:sz w:val="20"/>
        </w:rPr>
        <w:t> </w:t>
      </w:r>
      <w:r>
        <w:rPr>
          <w:color w:val="231F20"/>
          <w:sz w:val="20"/>
        </w:rPr>
        <w:t>corporation</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purposes</w:t>
      </w:r>
      <w:r>
        <w:rPr>
          <w:color w:val="231F20"/>
          <w:spacing w:val="-7"/>
          <w:sz w:val="20"/>
        </w:rPr>
        <w:t> </w:t>
      </w:r>
      <w:r>
        <w:rPr>
          <w:color w:val="231F20"/>
          <w:sz w:val="20"/>
        </w:rPr>
        <w:t>of</w:t>
      </w:r>
      <w:r>
        <w:rPr>
          <w:color w:val="231F20"/>
          <w:spacing w:val="-7"/>
          <w:sz w:val="20"/>
        </w:rPr>
        <w:t> </w:t>
      </w:r>
      <w:r>
        <w:rPr>
          <w:color w:val="231F20"/>
          <w:sz w:val="20"/>
        </w:rPr>
        <w:t>this</w:t>
      </w:r>
      <w:r>
        <w:rPr>
          <w:color w:val="231F20"/>
          <w:spacing w:val="-7"/>
          <w:sz w:val="20"/>
        </w:rPr>
        <w:t> </w:t>
      </w:r>
      <w:r>
        <w:rPr>
          <w:color w:val="231F20"/>
          <w:sz w:val="20"/>
        </w:rPr>
        <w:t>section,</w:t>
      </w:r>
      <w:r>
        <w:rPr>
          <w:color w:val="231F20"/>
          <w:spacing w:val="-7"/>
          <w:sz w:val="20"/>
        </w:rPr>
        <w:t> </w:t>
      </w:r>
      <w:r>
        <w:rPr>
          <w:color w:val="231F20"/>
          <w:sz w:val="20"/>
        </w:rPr>
        <w:t>is</w:t>
      </w:r>
      <w:r>
        <w:rPr>
          <w:color w:val="231F20"/>
          <w:spacing w:val="-7"/>
          <w:sz w:val="20"/>
        </w:rPr>
        <w:t> </w:t>
      </w:r>
      <w:r>
        <w:rPr>
          <w:color w:val="231F20"/>
          <w:sz w:val="20"/>
        </w:rPr>
        <w:t>filed,</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shall,</w:t>
      </w:r>
      <w:r>
        <w:rPr>
          <w:color w:val="231F20"/>
          <w:spacing w:val="-7"/>
          <w:sz w:val="20"/>
        </w:rPr>
        <w:t> </w:t>
      </w:r>
      <w:r>
        <w:rPr>
          <w:color w:val="231F20"/>
          <w:sz w:val="20"/>
        </w:rPr>
        <w:t>unless</w:t>
      </w:r>
      <w:r>
        <w:rPr>
          <w:color w:val="231F20"/>
          <w:spacing w:val="-7"/>
          <w:sz w:val="20"/>
        </w:rPr>
        <w:t> </w:t>
      </w:r>
      <w:r>
        <w:rPr>
          <w:color w:val="231F20"/>
          <w:sz w:val="20"/>
        </w:rPr>
        <w:t>the</w:t>
      </w:r>
      <w:r>
        <w:rPr>
          <w:color w:val="231F20"/>
          <w:spacing w:val="-7"/>
          <w:sz w:val="20"/>
        </w:rPr>
        <w:t> </w:t>
      </w:r>
      <w:r>
        <w:rPr>
          <w:color w:val="231F20"/>
          <w:sz w:val="20"/>
        </w:rPr>
        <w:t>contrary is proved, presume that such person has been so appointed.</w:t>
      </w:r>
    </w:p>
    <w:p>
      <w:pPr>
        <w:pStyle w:val="ListParagraph"/>
        <w:numPr>
          <w:ilvl w:val="0"/>
          <w:numId w:val="148"/>
        </w:numPr>
        <w:tabs>
          <w:tab w:pos="3117" w:val="left" w:leader="none"/>
        </w:tabs>
        <w:spacing w:line="249" w:lineRule="auto" w:before="125" w:after="0"/>
        <w:ind w:left="2352" w:right="1" w:firstLine="480"/>
        <w:jc w:val="both"/>
        <w:rPr>
          <w:sz w:val="20"/>
        </w:rPr>
      </w:pPr>
      <w:r>
        <w:rPr>
          <w:color w:val="231F20"/>
          <w:sz w:val="20"/>
        </w:rPr>
        <w:t>If a question arises as to whether any person, appearing as the representative of</w:t>
      </w:r>
      <w:r>
        <w:rPr>
          <w:color w:val="231F20"/>
          <w:spacing w:val="40"/>
          <w:sz w:val="20"/>
        </w:rPr>
        <w:t> </w:t>
      </w:r>
      <w:r>
        <w:rPr>
          <w:color w:val="231F20"/>
          <w:sz w:val="20"/>
        </w:rPr>
        <w:t>a corporation in an inquiry or trial before a Court is or is not such representative, the question shall be determined by the Court.</w:t>
      </w:r>
    </w:p>
    <w:p>
      <w:pPr>
        <w:pStyle w:val="ListParagraph"/>
        <w:numPr>
          <w:ilvl w:val="0"/>
          <w:numId w:val="1"/>
        </w:numPr>
        <w:tabs>
          <w:tab w:pos="3233" w:val="left" w:leader="none"/>
        </w:tabs>
        <w:spacing w:line="249" w:lineRule="auto" w:before="122"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With</w:t>
      </w:r>
      <w:r>
        <w:rPr>
          <w:color w:val="231F20"/>
          <w:spacing w:val="-3"/>
          <w:sz w:val="20"/>
        </w:rPr>
        <w:t> </w:t>
      </w:r>
      <w:r>
        <w:rPr>
          <w:color w:val="231F20"/>
          <w:sz w:val="20"/>
        </w:rPr>
        <w:t>a</w:t>
      </w:r>
      <w:r>
        <w:rPr>
          <w:color w:val="231F20"/>
          <w:spacing w:val="-3"/>
          <w:sz w:val="20"/>
        </w:rPr>
        <w:t> </w:t>
      </w:r>
      <w:r>
        <w:rPr>
          <w:color w:val="231F20"/>
          <w:sz w:val="20"/>
        </w:rPr>
        <w:t>view</w:t>
      </w:r>
      <w:r>
        <w:rPr>
          <w:color w:val="231F20"/>
          <w:spacing w:val="-3"/>
          <w:sz w:val="20"/>
        </w:rPr>
        <w:t> </w:t>
      </w:r>
      <w:r>
        <w:rPr>
          <w:color w:val="231F20"/>
          <w:sz w:val="20"/>
        </w:rPr>
        <w:t>to</w:t>
      </w:r>
      <w:r>
        <w:rPr>
          <w:color w:val="231F20"/>
          <w:spacing w:val="-3"/>
          <w:sz w:val="20"/>
        </w:rPr>
        <w:t> </w:t>
      </w:r>
      <w:r>
        <w:rPr>
          <w:color w:val="231F20"/>
          <w:sz w:val="20"/>
        </w:rPr>
        <w:t>obtaining</w:t>
      </w:r>
      <w:r>
        <w:rPr>
          <w:color w:val="231F20"/>
          <w:spacing w:val="-3"/>
          <w:sz w:val="20"/>
        </w:rPr>
        <w:t> </w:t>
      </w:r>
      <w:r>
        <w:rPr>
          <w:color w:val="231F20"/>
          <w:sz w:val="20"/>
        </w:rPr>
        <w:t>the</w:t>
      </w:r>
      <w:r>
        <w:rPr>
          <w:color w:val="231F20"/>
          <w:spacing w:val="-3"/>
          <w:sz w:val="20"/>
        </w:rPr>
        <w:t> </w:t>
      </w:r>
      <w:r>
        <w:rPr>
          <w:color w:val="231F20"/>
          <w:sz w:val="20"/>
        </w:rPr>
        <w:t>evidence</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person</w:t>
      </w:r>
      <w:r>
        <w:rPr>
          <w:color w:val="231F20"/>
          <w:spacing w:val="-3"/>
          <w:sz w:val="20"/>
        </w:rPr>
        <w:t> </w:t>
      </w:r>
      <w:r>
        <w:rPr>
          <w:color w:val="231F20"/>
          <w:sz w:val="20"/>
        </w:rPr>
        <w:t>supposed</w:t>
      </w:r>
      <w:r>
        <w:rPr>
          <w:color w:val="231F20"/>
          <w:spacing w:val="-3"/>
          <w:sz w:val="20"/>
        </w:rPr>
        <w:t> </w:t>
      </w:r>
      <w:r>
        <w:rPr>
          <w:color w:val="231F20"/>
          <w:sz w:val="20"/>
        </w:rPr>
        <w:t>to</w:t>
      </w:r>
      <w:r>
        <w:rPr>
          <w:color w:val="231F20"/>
          <w:spacing w:val="-3"/>
          <w:sz w:val="20"/>
        </w:rPr>
        <w:t> </w:t>
      </w:r>
      <w:r>
        <w:rPr>
          <w:color w:val="231F20"/>
          <w:sz w:val="20"/>
        </w:rPr>
        <w:t>have</w:t>
      </w:r>
      <w:r>
        <w:rPr>
          <w:color w:val="231F20"/>
          <w:spacing w:val="-3"/>
          <w:sz w:val="20"/>
        </w:rPr>
        <w:t> </w:t>
      </w:r>
      <w:r>
        <w:rPr>
          <w:color w:val="231F20"/>
          <w:sz w:val="20"/>
        </w:rPr>
        <w:t>been directly</w:t>
      </w:r>
      <w:r>
        <w:rPr>
          <w:color w:val="231F20"/>
          <w:spacing w:val="-1"/>
          <w:sz w:val="20"/>
        </w:rPr>
        <w:t> </w:t>
      </w:r>
      <w:r>
        <w:rPr>
          <w:color w:val="231F20"/>
          <w:sz w:val="20"/>
        </w:rPr>
        <w:t>or</w:t>
      </w:r>
      <w:r>
        <w:rPr>
          <w:color w:val="231F20"/>
          <w:spacing w:val="-1"/>
          <w:sz w:val="20"/>
        </w:rPr>
        <w:t> </w:t>
      </w:r>
      <w:r>
        <w:rPr>
          <w:color w:val="231F20"/>
          <w:sz w:val="20"/>
        </w:rPr>
        <w:t>indirectly</w:t>
      </w:r>
      <w:r>
        <w:rPr>
          <w:color w:val="231F20"/>
          <w:spacing w:val="-1"/>
          <w:sz w:val="20"/>
        </w:rPr>
        <w:t> </w:t>
      </w:r>
      <w:r>
        <w:rPr>
          <w:color w:val="231F20"/>
          <w:sz w:val="20"/>
        </w:rPr>
        <w:t>concerned</w:t>
      </w:r>
      <w:r>
        <w:rPr>
          <w:color w:val="231F20"/>
          <w:spacing w:val="-1"/>
          <w:sz w:val="20"/>
        </w:rPr>
        <w:t> </w:t>
      </w:r>
      <w:r>
        <w:rPr>
          <w:color w:val="231F20"/>
          <w:sz w:val="20"/>
        </w:rPr>
        <w:t>in</w:t>
      </w:r>
      <w:r>
        <w:rPr>
          <w:color w:val="231F20"/>
          <w:spacing w:val="-1"/>
          <w:sz w:val="20"/>
        </w:rPr>
        <w:t> </w:t>
      </w:r>
      <w:r>
        <w:rPr>
          <w:color w:val="231F20"/>
          <w:sz w:val="20"/>
        </w:rPr>
        <w:t>or</w:t>
      </w:r>
      <w:r>
        <w:rPr>
          <w:color w:val="231F20"/>
          <w:spacing w:val="-1"/>
          <w:sz w:val="20"/>
        </w:rPr>
        <w:t> </w:t>
      </w:r>
      <w:r>
        <w:rPr>
          <w:color w:val="231F20"/>
          <w:sz w:val="20"/>
        </w:rPr>
        <w:t>privy</w:t>
      </w:r>
      <w:r>
        <w:rPr>
          <w:color w:val="231F20"/>
          <w:spacing w:val="-1"/>
          <w:sz w:val="20"/>
        </w:rPr>
        <w:t> </w:t>
      </w:r>
      <w:r>
        <w:rPr>
          <w:color w:val="231F20"/>
          <w:sz w:val="20"/>
        </w:rPr>
        <w:t>to</w:t>
      </w:r>
      <w:r>
        <w:rPr>
          <w:color w:val="231F20"/>
          <w:spacing w:val="-1"/>
          <w:sz w:val="20"/>
        </w:rPr>
        <w:t> </w:t>
      </w:r>
      <w:r>
        <w:rPr>
          <w:color w:val="231F20"/>
          <w:sz w:val="20"/>
        </w:rPr>
        <w:t>an</w:t>
      </w:r>
      <w:r>
        <w:rPr>
          <w:color w:val="231F20"/>
          <w:spacing w:val="-1"/>
          <w:sz w:val="20"/>
        </w:rPr>
        <w:t> </w:t>
      </w:r>
      <w:r>
        <w:rPr>
          <w:color w:val="231F20"/>
          <w:sz w:val="20"/>
        </w:rPr>
        <w:t>offence</w:t>
      </w:r>
      <w:r>
        <w:rPr>
          <w:color w:val="231F20"/>
          <w:spacing w:val="-1"/>
          <w:sz w:val="20"/>
        </w:rPr>
        <w:t> </w:t>
      </w:r>
      <w:r>
        <w:rPr>
          <w:color w:val="231F20"/>
          <w:sz w:val="20"/>
        </w:rPr>
        <w:t>to</w:t>
      </w:r>
      <w:r>
        <w:rPr>
          <w:color w:val="231F20"/>
          <w:spacing w:val="-1"/>
          <w:sz w:val="20"/>
        </w:rPr>
        <w:t> </w:t>
      </w:r>
      <w:r>
        <w:rPr>
          <w:color w:val="231F20"/>
          <w:sz w:val="20"/>
        </w:rPr>
        <w:t>which</w:t>
      </w:r>
      <w:r>
        <w:rPr>
          <w:color w:val="231F20"/>
          <w:spacing w:val="-1"/>
          <w:sz w:val="20"/>
        </w:rPr>
        <w:t> </w:t>
      </w:r>
      <w:r>
        <w:rPr>
          <w:color w:val="231F20"/>
          <w:sz w:val="20"/>
        </w:rPr>
        <w:t>this</w:t>
      </w:r>
      <w:r>
        <w:rPr>
          <w:color w:val="231F20"/>
          <w:spacing w:val="-1"/>
          <w:sz w:val="20"/>
        </w:rPr>
        <w:t> </w:t>
      </w:r>
      <w:r>
        <w:rPr>
          <w:color w:val="231F20"/>
          <w:sz w:val="20"/>
        </w:rPr>
        <w:t>section</w:t>
      </w:r>
      <w:r>
        <w:rPr>
          <w:color w:val="231F20"/>
          <w:spacing w:val="-1"/>
          <w:sz w:val="20"/>
        </w:rPr>
        <w:t> </w:t>
      </w:r>
      <w:r>
        <w:rPr>
          <w:color w:val="231F20"/>
          <w:sz w:val="20"/>
        </w:rPr>
        <w:t>applies,</w:t>
      </w:r>
      <w:r>
        <w:rPr>
          <w:color w:val="231F20"/>
          <w:spacing w:val="-1"/>
          <w:sz w:val="20"/>
        </w:rPr>
        <w:t> </w:t>
      </w:r>
      <w:r>
        <w:rPr>
          <w:color w:val="231F20"/>
          <w:sz w:val="20"/>
        </w:rPr>
        <w:t>the Chief</w:t>
      </w:r>
      <w:r>
        <w:rPr>
          <w:color w:val="231F20"/>
          <w:spacing w:val="-10"/>
          <w:sz w:val="20"/>
        </w:rPr>
        <w:t> </w:t>
      </w:r>
      <w:r>
        <w:rPr>
          <w:color w:val="231F20"/>
          <w:sz w:val="20"/>
        </w:rPr>
        <w:t>Judicial</w:t>
      </w:r>
      <w:r>
        <w:rPr>
          <w:color w:val="231F20"/>
          <w:spacing w:val="-10"/>
          <w:sz w:val="20"/>
        </w:rPr>
        <w:t> </w:t>
      </w:r>
      <w:r>
        <w:rPr>
          <w:color w:val="231F20"/>
          <w:sz w:val="20"/>
        </w:rPr>
        <w:t>Magistrate</w:t>
      </w:r>
      <w:r>
        <w:rPr>
          <w:color w:val="231F20"/>
          <w:spacing w:val="-10"/>
          <w:sz w:val="20"/>
        </w:rPr>
        <w:t> </w:t>
      </w:r>
      <w:r>
        <w:rPr>
          <w:color w:val="231F20"/>
          <w:sz w:val="20"/>
        </w:rPr>
        <w:t>at</w:t>
      </w:r>
      <w:r>
        <w:rPr>
          <w:color w:val="231F20"/>
          <w:spacing w:val="-10"/>
          <w:sz w:val="20"/>
        </w:rPr>
        <w:t> </w:t>
      </w:r>
      <w:r>
        <w:rPr>
          <w:color w:val="231F20"/>
          <w:sz w:val="20"/>
        </w:rPr>
        <w:t>any</w:t>
      </w:r>
      <w:r>
        <w:rPr>
          <w:color w:val="231F20"/>
          <w:spacing w:val="-10"/>
          <w:sz w:val="20"/>
        </w:rPr>
        <w:t> </w:t>
      </w:r>
      <w:r>
        <w:rPr>
          <w:color w:val="231F20"/>
          <w:sz w:val="20"/>
        </w:rPr>
        <w:t>stage</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investigation</w:t>
      </w:r>
      <w:r>
        <w:rPr>
          <w:color w:val="231F20"/>
          <w:spacing w:val="-10"/>
          <w:sz w:val="20"/>
        </w:rPr>
        <w:t> </w:t>
      </w:r>
      <w:r>
        <w:rPr>
          <w:color w:val="231F20"/>
          <w:sz w:val="20"/>
        </w:rPr>
        <w:t>or</w:t>
      </w:r>
      <w:r>
        <w:rPr>
          <w:color w:val="231F20"/>
          <w:spacing w:val="-10"/>
          <w:sz w:val="20"/>
        </w:rPr>
        <w:t> </w:t>
      </w:r>
      <w:r>
        <w:rPr>
          <w:color w:val="231F20"/>
          <w:sz w:val="20"/>
        </w:rPr>
        <w:t>inquiry</w:t>
      </w:r>
      <w:r>
        <w:rPr>
          <w:color w:val="231F20"/>
          <w:spacing w:val="-10"/>
          <w:sz w:val="20"/>
        </w:rPr>
        <w:t> </w:t>
      </w:r>
      <w:r>
        <w:rPr>
          <w:color w:val="231F20"/>
          <w:sz w:val="20"/>
        </w:rPr>
        <w:t>into,</w:t>
      </w:r>
      <w:r>
        <w:rPr>
          <w:color w:val="231F20"/>
          <w:spacing w:val="-10"/>
          <w:sz w:val="20"/>
        </w:rPr>
        <w:t> </w:t>
      </w:r>
      <w:r>
        <w:rPr>
          <w:color w:val="231F20"/>
          <w:sz w:val="20"/>
        </w:rPr>
        <w:t>or</w:t>
      </w:r>
      <w:r>
        <w:rPr>
          <w:color w:val="231F20"/>
          <w:spacing w:val="-10"/>
          <w:sz w:val="20"/>
        </w:rPr>
        <w:t> </w:t>
      </w:r>
      <w:r>
        <w:rPr>
          <w:color w:val="231F20"/>
          <w:sz w:val="20"/>
        </w:rPr>
        <w:t>the</w:t>
      </w:r>
      <w:r>
        <w:rPr>
          <w:color w:val="231F20"/>
          <w:spacing w:val="-10"/>
          <w:sz w:val="20"/>
        </w:rPr>
        <w:t> </w:t>
      </w:r>
      <w:r>
        <w:rPr>
          <w:color w:val="231F20"/>
          <w:sz w:val="20"/>
        </w:rPr>
        <w:t>trial</w:t>
      </w:r>
      <w:r>
        <w:rPr>
          <w:color w:val="231F20"/>
          <w:spacing w:val="-10"/>
          <w:sz w:val="20"/>
        </w:rPr>
        <w:t> </w:t>
      </w:r>
      <w:r>
        <w:rPr>
          <w:color w:val="231F20"/>
          <w:sz w:val="20"/>
        </w:rPr>
        <w:t>of,</w:t>
      </w:r>
      <w:r>
        <w:rPr>
          <w:color w:val="231F20"/>
          <w:spacing w:val="-10"/>
          <w:sz w:val="20"/>
        </w:rPr>
        <w:t> </w:t>
      </w:r>
      <w:r>
        <w:rPr>
          <w:color w:val="231F20"/>
          <w:sz w:val="20"/>
        </w:rPr>
        <w:t>the offence, and the Magistrate of the first class inquiring into or trying the offence, at any stage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inquiry</w:t>
      </w:r>
      <w:r>
        <w:rPr>
          <w:color w:val="231F20"/>
          <w:spacing w:val="-8"/>
          <w:sz w:val="20"/>
        </w:rPr>
        <w:t> </w:t>
      </w:r>
      <w:r>
        <w:rPr>
          <w:color w:val="231F20"/>
          <w:sz w:val="20"/>
        </w:rPr>
        <w:t>or</w:t>
      </w:r>
      <w:r>
        <w:rPr>
          <w:color w:val="231F20"/>
          <w:spacing w:val="-8"/>
          <w:sz w:val="20"/>
        </w:rPr>
        <w:t> </w:t>
      </w:r>
      <w:r>
        <w:rPr>
          <w:color w:val="231F20"/>
          <w:sz w:val="20"/>
        </w:rPr>
        <w:t>trial,</w:t>
      </w:r>
      <w:r>
        <w:rPr>
          <w:color w:val="231F20"/>
          <w:spacing w:val="-8"/>
          <w:sz w:val="20"/>
        </w:rPr>
        <w:t> </w:t>
      </w:r>
      <w:r>
        <w:rPr>
          <w:color w:val="231F20"/>
          <w:sz w:val="20"/>
        </w:rPr>
        <w:t>may</w:t>
      </w:r>
      <w:r>
        <w:rPr>
          <w:color w:val="231F20"/>
          <w:spacing w:val="-8"/>
          <w:sz w:val="20"/>
        </w:rPr>
        <w:t> </w:t>
      </w:r>
      <w:r>
        <w:rPr>
          <w:color w:val="231F20"/>
          <w:sz w:val="20"/>
        </w:rPr>
        <w:t>tender</w:t>
      </w:r>
      <w:r>
        <w:rPr>
          <w:color w:val="231F20"/>
          <w:spacing w:val="-8"/>
          <w:sz w:val="20"/>
        </w:rPr>
        <w:t> </w:t>
      </w:r>
      <w:r>
        <w:rPr>
          <w:color w:val="231F20"/>
          <w:sz w:val="20"/>
        </w:rPr>
        <w:t>a</w:t>
      </w:r>
      <w:r>
        <w:rPr>
          <w:color w:val="231F20"/>
          <w:spacing w:val="-8"/>
          <w:sz w:val="20"/>
        </w:rPr>
        <w:t> </w:t>
      </w:r>
      <w:r>
        <w:rPr>
          <w:color w:val="231F20"/>
          <w:sz w:val="20"/>
        </w:rPr>
        <w:t>pardon</w:t>
      </w:r>
      <w:r>
        <w:rPr>
          <w:color w:val="231F20"/>
          <w:spacing w:val="-8"/>
          <w:sz w:val="20"/>
        </w:rPr>
        <w:t> </w:t>
      </w:r>
      <w:r>
        <w:rPr>
          <w:color w:val="231F20"/>
          <w:sz w:val="20"/>
        </w:rPr>
        <w:t>to</w:t>
      </w:r>
      <w:r>
        <w:rPr>
          <w:color w:val="231F20"/>
          <w:spacing w:val="-8"/>
          <w:sz w:val="20"/>
        </w:rPr>
        <w:t> </w:t>
      </w:r>
      <w:r>
        <w:rPr>
          <w:color w:val="231F20"/>
          <w:sz w:val="20"/>
        </w:rPr>
        <w:t>such</w:t>
      </w:r>
      <w:r>
        <w:rPr>
          <w:color w:val="231F20"/>
          <w:spacing w:val="-8"/>
          <w:sz w:val="20"/>
        </w:rPr>
        <w:t> </w:t>
      </w:r>
      <w:r>
        <w:rPr>
          <w:color w:val="231F20"/>
          <w:sz w:val="20"/>
        </w:rPr>
        <w:t>person</w:t>
      </w:r>
      <w:r>
        <w:rPr>
          <w:color w:val="231F20"/>
          <w:spacing w:val="-8"/>
          <w:sz w:val="20"/>
        </w:rPr>
        <w:t> </w:t>
      </w:r>
      <w:r>
        <w:rPr>
          <w:color w:val="231F20"/>
          <w:sz w:val="20"/>
        </w:rPr>
        <w:t>on</w:t>
      </w:r>
      <w:r>
        <w:rPr>
          <w:color w:val="231F20"/>
          <w:spacing w:val="-8"/>
          <w:sz w:val="20"/>
        </w:rPr>
        <w:t> </w:t>
      </w:r>
      <w:r>
        <w:rPr>
          <w:color w:val="231F20"/>
          <w:sz w:val="20"/>
        </w:rPr>
        <w:t>condition</w:t>
      </w:r>
      <w:r>
        <w:rPr>
          <w:color w:val="231F20"/>
          <w:spacing w:val="-8"/>
          <w:sz w:val="20"/>
        </w:rPr>
        <w:t> </w:t>
      </w:r>
      <w:r>
        <w:rPr>
          <w:color w:val="231F20"/>
          <w:sz w:val="20"/>
        </w:rPr>
        <w:t>of</w:t>
      </w:r>
      <w:r>
        <w:rPr>
          <w:color w:val="231F20"/>
          <w:spacing w:val="-8"/>
          <w:sz w:val="20"/>
        </w:rPr>
        <w:t> </w:t>
      </w:r>
      <w:r>
        <w:rPr>
          <w:color w:val="231F20"/>
          <w:sz w:val="20"/>
        </w:rPr>
        <w:t>his</w:t>
      </w:r>
      <w:r>
        <w:rPr>
          <w:color w:val="231F20"/>
          <w:spacing w:val="-8"/>
          <w:sz w:val="20"/>
        </w:rPr>
        <w:t> </w:t>
      </w:r>
      <w:r>
        <w:rPr>
          <w:color w:val="231F20"/>
          <w:sz w:val="20"/>
        </w:rPr>
        <w:t>making a</w:t>
      </w:r>
      <w:r>
        <w:rPr>
          <w:color w:val="231F20"/>
          <w:spacing w:val="-13"/>
          <w:sz w:val="20"/>
        </w:rPr>
        <w:t> </w:t>
      </w:r>
      <w:r>
        <w:rPr>
          <w:color w:val="231F20"/>
          <w:sz w:val="20"/>
        </w:rPr>
        <w:t>full</w:t>
      </w:r>
      <w:r>
        <w:rPr>
          <w:color w:val="231F20"/>
          <w:spacing w:val="-12"/>
          <w:sz w:val="20"/>
        </w:rPr>
        <w:t> </w:t>
      </w:r>
      <w:r>
        <w:rPr>
          <w:color w:val="231F20"/>
          <w:sz w:val="20"/>
        </w:rPr>
        <w:t>and</w:t>
      </w:r>
      <w:r>
        <w:rPr>
          <w:color w:val="231F20"/>
          <w:spacing w:val="-13"/>
          <w:sz w:val="20"/>
        </w:rPr>
        <w:t> </w:t>
      </w:r>
      <w:r>
        <w:rPr>
          <w:color w:val="231F20"/>
          <w:sz w:val="20"/>
        </w:rPr>
        <w:t>true</w:t>
      </w:r>
      <w:r>
        <w:rPr>
          <w:color w:val="231F20"/>
          <w:spacing w:val="-12"/>
          <w:sz w:val="20"/>
        </w:rPr>
        <w:t> </w:t>
      </w:r>
      <w:r>
        <w:rPr>
          <w:color w:val="231F20"/>
          <w:sz w:val="20"/>
        </w:rPr>
        <w:t>disclosure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whole</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circumstances</w:t>
      </w:r>
      <w:r>
        <w:rPr>
          <w:color w:val="231F20"/>
          <w:spacing w:val="-13"/>
          <w:sz w:val="20"/>
        </w:rPr>
        <w:t> </w:t>
      </w:r>
      <w:r>
        <w:rPr>
          <w:color w:val="231F20"/>
          <w:sz w:val="20"/>
        </w:rPr>
        <w:t>within</w:t>
      </w:r>
      <w:r>
        <w:rPr>
          <w:color w:val="231F20"/>
          <w:spacing w:val="-12"/>
          <w:sz w:val="20"/>
        </w:rPr>
        <w:t> </w:t>
      </w:r>
      <w:r>
        <w:rPr>
          <w:color w:val="231F20"/>
          <w:sz w:val="20"/>
        </w:rPr>
        <w:t>his</w:t>
      </w:r>
      <w:r>
        <w:rPr>
          <w:color w:val="231F20"/>
          <w:spacing w:val="-13"/>
          <w:sz w:val="20"/>
        </w:rPr>
        <w:t> </w:t>
      </w:r>
      <w:r>
        <w:rPr>
          <w:color w:val="231F20"/>
          <w:sz w:val="20"/>
        </w:rPr>
        <w:t>knowledge</w:t>
      </w:r>
      <w:r>
        <w:rPr>
          <w:color w:val="231F20"/>
          <w:spacing w:val="-12"/>
          <w:sz w:val="20"/>
        </w:rPr>
        <w:t> </w:t>
      </w:r>
      <w:r>
        <w:rPr>
          <w:color w:val="231F20"/>
          <w:sz w:val="20"/>
        </w:rPr>
        <w:t>relative</w:t>
      </w:r>
      <w:r>
        <w:rPr>
          <w:color w:val="231F20"/>
          <w:spacing w:val="-13"/>
          <w:sz w:val="20"/>
        </w:rPr>
        <w:t> </w:t>
      </w:r>
      <w:r>
        <w:rPr>
          <w:color w:val="231F20"/>
          <w:sz w:val="20"/>
        </w:rPr>
        <w:t>to the offence and to every other person concerned, whether as principal or abettor, in the commission</w:t>
      </w:r>
      <w:r>
        <w:rPr>
          <w:color w:val="231F20"/>
          <w:spacing w:val="-13"/>
          <w:sz w:val="20"/>
        </w:rPr>
        <w:t> </w:t>
      </w:r>
      <w:r>
        <w:rPr>
          <w:color w:val="231F20"/>
          <w:sz w:val="20"/>
        </w:rPr>
        <w:t>thereof.</w:t>
      </w:r>
    </w:p>
    <w:p>
      <w:pPr>
        <w:pStyle w:val="ListParagraph"/>
        <w:numPr>
          <w:ilvl w:val="0"/>
          <w:numId w:val="149"/>
        </w:numPr>
        <w:tabs>
          <w:tab w:pos="3117" w:val="left" w:leader="none"/>
        </w:tabs>
        <w:spacing w:line="240" w:lineRule="auto" w:before="127" w:after="0"/>
        <w:ind w:left="3117" w:right="0" w:hanging="285"/>
        <w:jc w:val="left"/>
        <w:rPr>
          <w:sz w:val="20"/>
        </w:rPr>
      </w:pPr>
      <w:r>
        <w:rPr>
          <w:color w:val="231F20"/>
          <w:sz w:val="20"/>
        </w:rPr>
        <w:t>This</w:t>
      </w:r>
      <w:r>
        <w:rPr>
          <w:color w:val="231F20"/>
          <w:spacing w:val="7"/>
          <w:sz w:val="20"/>
        </w:rPr>
        <w:t> </w:t>
      </w:r>
      <w:r>
        <w:rPr>
          <w:color w:val="231F20"/>
          <w:sz w:val="20"/>
        </w:rPr>
        <w:t>section</w:t>
      </w:r>
      <w:r>
        <w:rPr>
          <w:color w:val="231F20"/>
          <w:spacing w:val="7"/>
          <w:sz w:val="20"/>
        </w:rPr>
        <w:t> </w:t>
      </w:r>
      <w:r>
        <w:rPr>
          <w:color w:val="231F20"/>
          <w:sz w:val="20"/>
        </w:rPr>
        <w:t>applies</w:t>
      </w:r>
      <w:r>
        <w:rPr>
          <w:color w:val="231F20"/>
          <w:spacing w:val="7"/>
          <w:sz w:val="20"/>
        </w:rPr>
        <w:t> </w:t>
      </w:r>
      <w:r>
        <w:rPr>
          <w:color w:val="231F20"/>
          <w:spacing w:val="-5"/>
          <w:sz w:val="20"/>
        </w:rPr>
        <w:t>to—</w:t>
      </w:r>
    </w:p>
    <w:p>
      <w:pPr>
        <w:pStyle w:val="ListParagraph"/>
        <w:numPr>
          <w:ilvl w:val="1"/>
          <w:numId w:val="149"/>
        </w:numPr>
        <w:tabs>
          <w:tab w:pos="3587" w:val="left" w:leader="none"/>
        </w:tabs>
        <w:spacing w:line="249" w:lineRule="auto" w:before="130" w:after="0"/>
        <w:ind w:left="2832" w:right="0" w:firstLine="480"/>
        <w:jc w:val="left"/>
        <w:rPr>
          <w:sz w:val="20"/>
        </w:rPr>
      </w:pPr>
      <w:r>
        <w:rPr>
          <w:color w:val="231F20"/>
          <w:sz w:val="20"/>
        </w:rPr>
        <w:t>any</w:t>
      </w:r>
      <w:r>
        <w:rPr>
          <w:color w:val="231F20"/>
          <w:spacing w:val="-6"/>
          <w:sz w:val="20"/>
        </w:rPr>
        <w:t> </w:t>
      </w:r>
      <w:r>
        <w:rPr>
          <w:color w:val="231F20"/>
          <w:sz w:val="20"/>
        </w:rPr>
        <w:t>offence</w:t>
      </w:r>
      <w:r>
        <w:rPr>
          <w:color w:val="231F20"/>
          <w:spacing w:val="-6"/>
          <w:sz w:val="20"/>
        </w:rPr>
        <w:t> </w:t>
      </w:r>
      <w:r>
        <w:rPr>
          <w:color w:val="231F20"/>
          <w:sz w:val="20"/>
        </w:rPr>
        <w:t>triable</w:t>
      </w:r>
      <w:r>
        <w:rPr>
          <w:color w:val="231F20"/>
          <w:spacing w:val="-6"/>
          <w:sz w:val="20"/>
        </w:rPr>
        <w:t> </w:t>
      </w:r>
      <w:r>
        <w:rPr>
          <w:color w:val="231F20"/>
          <w:sz w:val="20"/>
        </w:rPr>
        <w:t>exclusively</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Court</w:t>
      </w:r>
      <w:r>
        <w:rPr>
          <w:color w:val="231F20"/>
          <w:spacing w:val="-6"/>
          <w:sz w:val="20"/>
        </w:rPr>
        <w:t> </w:t>
      </w:r>
      <w:r>
        <w:rPr>
          <w:color w:val="231F20"/>
          <w:sz w:val="20"/>
        </w:rPr>
        <w:t>of</w:t>
      </w:r>
      <w:r>
        <w:rPr>
          <w:color w:val="231F20"/>
          <w:spacing w:val="-6"/>
          <w:sz w:val="20"/>
        </w:rPr>
        <w:t> </w:t>
      </w:r>
      <w:r>
        <w:rPr>
          <w:color w:val="231F20"/>
          <w:sz w:val="20"/>
        </w:rPr>
        <w:t>Session</w:t>
      </w:r>
      <w:r>
        <w:rPr>
          <w:color w:val="231F20"/>
          <w:spacing w:val="-6"/>
          <w:sz w:val="20"/>
        </w:rPr>
        <w:t> </w:t>
      </w:r>
      <w:r>
        <w:rPr>
          <w:color w:val="231F20"/>
          <w:sz w:val="20"/>
        </w:rPr>
        <w:t>or</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Court</w:t>
      </w:r>
      <w:r>
        <w:rPr>
          <w:color w:val="231F20"/>
          <w:spacing w:val="-6"/>
          <w:sz w:val="20"/>
        </w:rPr>
        <w:t> </w:t>
      </w:r>
      <w:r>
        <w:rPr>
          <w:color w:val="231F20"/>
          <w:sz w:val="20"/>
        </w:rPr>
        <w:t>of</w:t>
      </w:r>
      <w:r>
        <w:rPr>
          <w:color w:val="231F20"/>
          <w:spacing w:val="-6"/>
          <w:sz w:val="20"/>
        </w:rPr>
        <w:t> </w:t>
      </w:r>
      <w:r>
        <w:rPr>
          <w:color w:val="231F20"/>
          <w:sz w:val="20"/>
        </w:rPr>
        <w:t>a Special Judge appointed under any other law for the time being in force;</w:t>
      </w:r>
    </w:p>
    <w:p>
      <w:pPr>
        <w:pStyle w:val="ListParagraph"/>
        <w:numPr>
          <w:ilvl w:val="1"/>
          <w:numId w:val="149"/>
        </w:numPr>
        <w:tabs>
          <w:tab w:pos="3581" w:val="left" w:leader="none"/>
        </w:tabs>
        <w:spacing w:line="249" w:lineRule="auto" w:before="121" w:after="0"/>
        <w:ind w:left="2832" w:right="0" w:firstLine="480"/>
        <w:jc w:val="left"/>
        <w:rPr>
          <w:sz w:val="20"/>
        </w:rPr>
      </w:pPr>
      <w:r>
        <w:rPr>
          <w:color w:val="231F20"/>
          <w:spacing w:val="-2"/>
          <w:sz w:val="20"/>
        </w:rPr>
        <w:t>any</w:t>
      </w:r>
      <w:r>
        <w:rPr>
          <w:color w:val="231F20"/>
          <w:spacing w:val="-7"/>
          <w:sz w:val="20"/>
        </w:rPr>
        <w:t> </w:t>
      </w:r>
      <w:r>
        <w:rPr>
          <w:color w:val="231F20"/>
          <w:spacing w:val="-2"/>
          <w:sz w:val="20"/>
        </w:rPr>
        <w:t>offence</w:t>
      </w:r>
      <w:r>
        <w:rPr>
          <w:color w:val="231F20"/>
          <w:spacing w:val="-7"/>
          <w:sz w:val="20"/>
        </w:rPr>
        <w:t> </w:t>
      </w:r>
      <w:r>
        <w:rPr>
          <w:color w:val="231F20"/>
          <w:spacing w:val="-2"/>
          <w:sz w:val="20"/>
        </w:rPr>
        <w:t>punishable</w:t>
      </w:r>
      <w:r>
        <w:rPr>
          <w:color w:val="231F20"/>
          <w:spacing w:val="-7"/>
          <w:sz w:val="20"/>
        </w:rPr>
        <w:t> </w:t>
      </w:r>
      <w:r>
        <w:rPr>
          <w:color w:val="231F20"/>
          <w:spacing w:val="-2"/>
          <w:sz w:val="20"/>
        </w:rPr>
        <w:t>with</w:t>
      </w:r>
      <w:r>
        <w:rPr>
          <w:color w:val="231F20"/>
          <w:spacing w:val="-7"/>
          <w:sz w:val="20"/>
        </w:rPr>
        <w:t> </w:t>
      </w:r>
      <w:r>
        <w:rPr>
          <w:color w:val="231F20"/>
          <w:spacing w:val="-2"/>
          <w:sz w:val="20"/>
        </w:rPr>
        <w:t>imprisonment</w:t>
      </w:r>
      <w:r>
        <w:rPr>
          <w:color w:val="231F20"/>
          <w:spacing w:val="-7"/>
          <w:sz w:val="20"/>
        </w:rPr>
        <w:t> </w:t>
      </w:r>
      <w:r>
        <w:rPr>
          <w:color w:val="231F20"/>
          <w:spacing w:val="-2"/>
          <w:sz w:val="20"/>
        </w:rPr>
        <w:t>which</w:t>
      </w:r>
      <w:r>
        <w:rPr>
          <w:color w:val="231F20"/>
          <w:spacing w:val="-7"/>
          <w:sz w:val="20"/>
        </w:rPr>
        <w:t> </w:t>
      </w:r>
      <w:r>
        <w:rPr>
          <w:color w:val="231F20"/>
          <w:spacing w:val="-2"/>
          <w:sz w:val="20"/>
        </w:rPr>
        <w:t>may</w:t>
      </w:r>
      <w:r>
        <w:rPr>
          <w:color w:val="231F20"/>
          <w:spacing w:val="-7"/>
          <w:sz w:val="20"/>
        </w:rPr>
        <w:t> </w:t>
      </w:r>
      <w:r>
        <w:rPr>
          <w:color w:val="231F20"/>
          <w:spacing w:val="-2"/>
          <w:sz w:val="20"/>
        </w:rPr>
        <w:t>extend</w:t>
      </w:r>
      <w:r>
        <w:rPr>
          <w:color w:val="231F20"/>
          <w:spacing w:val="-7"/>
          <w:sz w:val="20"/>
        </w:rPr>
        <w:t> </w:t>
      </w:r>
      <w:r>
        <w:rPr>
          <w:color w:val="231F20"/>
          <w:spacing w:val="-2"/>
          <w:sz w:val="20"/>
        </w:rPr>
        <w:t>to</w:t>
      </w:r>
      <w:r>
        <w:rPr>
          <w:color w:val="231F20"/>
          <w:spacing w:val="-7"/>
          <w:sz w:val="20"/>
        </w:rPr>
        <w:t> </w:t>
      </w:r>
      <w:r>
        <w:rPr>
          <w:color w:val="231F20"/>
          <w:spacing w:val="-2"/>
          <w:sz w:val="20"/>
        </w:rPr>
        <w:t>seven</w:t>
      </w:r>
      <w:r>
        <w:rPr>
          <w:color w:val="231F20"/>
          <w:spacing w:val="-7"/>
          <w:sz w:val="20"/>
        </w:rPr>
        <w:t> </w:t>
      </w:r>
      <w:r>
        <w:rPr>
          <w:color w:val="231F20"/>
          <w:spacing w:val="-2"/>
          <w:sz w:val="20"/>
        </w:rPr>
        <w:t>years </w:t>
      </w:r>
      <w:r>
        <w:rPr>
          <w:color w:val="231F20"/>
          <w:sz w:val="20"/>
        </w:rPr>
        <w:t>or with a more severe sentence.</w:t>
      </w:r>
    </w:p>
    <w:p>
      <w:pPr>
        <w:pStyle w:val="ListParagraph"/>
        <w:numPr>
          <w:ilvl w:val="0"/>
          <w:numId w:val="149"/>
        </w:numPr>
        <w:tabs>
          <w:tab w:pos="3116" w:val="left" w:leader="none"/>
        </w:tabs>
        <w:spacing w:line="240" w:lineRule="auto" w:before="122" w:after="0"/>
        <w:ind w:left="3116" w:right="0" w:hanging="284"/>
        <w:jc w:val="left"/>
        <w:rPr>
          <w:sz w:val="20"/>
        </w:rPr>
      </w:pPr>
      <w:r>
        <w:rPr>
          <w:color w:val="231F20"/>
          <w:sz w:val="20"/>
        </w:rPr>
        <w:t>Every</w:t>
      </w:r>
      <w:r>
        <w:rPr>
          <w:color w:val="231F20"/>
          <w:spacing w:val="5"/>
          <w:sz w:val="20"/>
        </w:rPr>
        <w:t> </w:t>
      </w:r>
      <w:r>
        <w:rPr>
          <w:color w:val="231F20"/>
          <w:sz w:val="20"/>
        </w:rPr>
        <w:t>Magistrate</w:t>
      </w:r>
      <w:r>
        <w:rPr>
          <w:color w:val="231F20"/>
          <w:spacing w:val="5"/>
          <w:sz w:val="20"/>
        </w:rPr>
        <w:t> </w:t>
      </w:r>
      <w:r>
        <w:rPr>
          <w:color w:val="231F20"/>
          <w:sz w:val="20"/>
        </w:rPr>
        <w:t>who</w:t>
      </w:r>
      <w:r>
        <w:rPr>
          <w:color w:val="231F20"/>
          <w:spacing w:val="5"/>
          <w:sz w:val="20"/>
        </w:rPr>
        <w:t> </w:t>
      </w:r>
      <w:r>
        <w:rPr>
          <w:color w:val="231F20"/>
          <w:sz w:val="20"/>
        </w:rPr>
        <w:t>tenders</w:t>
      </w:r>
      <w:r>
        <w:rPr>
          <w:color w:val="231F20"/>
          <w:spacing w:val="5"/>
          <w:sz w:val="20"/>
        </w:rPr>
        <w:t> </w:t>
      </w:r>
      <w:r>
        <w:rPr>
          <w:color w:val="231F20"/>
          <w:sz w:val="20"/>
        </w:rPr>
        <w:t>a</w:t>
      </w:r>
      <w:r>
        <w:rPr>
          <w:color w:val="231F20"/>
          <w:spacing w:val="6"/>
          <w:sz w:val="20"/>
        </w:rPr>
        <w:t> </w:t>
      </w:r>
      <w:r>
        <w:rPr>
          <w:color w:val="231F20"/>
          <w:sz w:val="20"/>
        </w:rPr>
        <w:t>pardon</w:t>
      </w:r>
      <w:r>
        <w:rPr>
          <w:color w:val="231F20"/>
          <w:spacing w:val="5"/>
          <w:sz w:val="20"/>
        </w:rPr>
        <w:t> </w:t>
      </w:r>
      <w:r>
        <w:rPr>
          <w:color w:val="231F20"/>
          <w:sz w:val="20"/>
        </w:rPr>
        <w:t>under</w:t>
      </w:r>
      <w:r>
        <w:rPr>
          <w:color w:val="231F20"/>
          <w:spacing w:val="5"/>
          <w:sz w:val="20"/>
        </w:rPr>
        <w:t> </w:t>
      </w:r>
      <w:r>
        <w:rPr>
          <w:color w:val="231F20"/>
          <w:sz w:val="20"/>
        </w:rPr>
        <w:t>sub-section</w:t>
      </w:r>
      <w:r>
        <w:rPr>
          <w:color w:val="231F20"/>
          <w:spacing w:val="5"/>
          <w:sz w:val="20"/>
        </w:rPr>
        <w:t> </w:t>
      </w:r>
      <w:r>
        <w:rPr>
          <w:color w:val="231F20"/>
          <w:sz w:val="20"/>
        </w:rPr>
        <w:t>(</w:t>
      </w:r>
      <w:r>
        <w:rPr>
          <w:i/>
          <w:color w:val="231F20"/>
          <w:sz w:val="20"/>
        </w:rPr>
        <w:t>1</w:t>
      </w:r>
      <w:r>
        <w:rPr>
          <w:color w:val="231F20"/>
          <w:sz w:val="20"/>
        </w:rPr>
        <w:t>)</w:t>
      </w:r>
      <w:r>
        <w:rPr>
          <w:color w:val="231F20"/>
          <w:spacing w:val="5"/>
          <w:sz w:val="20"/>
        </w:rPr>
        <w:t> </w:t>
      </w:r>
      <w:r>
        <w:rPr>
          <w:color w:val="231F20"/>
          <w:sz w:val="20"/>
        </w:rPr>
        <w:t>shall</w:t>
      </w:r>
      <w:r>
        <w:rPr>
          <w:color w:val="231F20"/>
          <w:spacing w:val="6"/>
          <w:sz w:val="20"/>
        </w:rPr>
        <w:t> </w:t>
      </w:r>
      <w:r>
        <w:rPr>
          <w:color w:val="231F20"/>
          <w:spacing w:val="-2"/>
          <w:sz w:val="20"/>
        </w:rPr>
        <w:t>record—</w:t>
      </w:r>
    </w:p>
    <w:p>
      <w:pPr>
        <w:pStyle w:val="ListParagraph"/>
        <w:numPr>
          <w:ilvl w:val="1"/>
          <w:numId w:val="149"/>
        </w:numPr>
        <w:tabs>
          <w:tab w:pos="3602" w:val="left" w:leader="none"/>
        </w:tabs>
        <w:spacing w:line="240" w:lineRule="auto" w:before="130" w:after="0"/>
        <w:ind w:left="3602" w:right="0" w:hanging="290"/>
        <w:jc w:val="left"/>
        <w:rPr>
          <w:sz w:val="20"/>
        </w:rPr>
      </w:pPr>
      <w:r>
        <w:rPr>
          <w:color w:val="231F20"/>
          <w:sz w:val="20"/>
        </w:rPr>
        <w:t>his</w:t>
      </w:r>
      <w:r>
        <w:rPr>
          <w:color w:val="231F20"/>
          <w:spacing w:val="9"/>
          <w:sz w:val="20"/>
        </w:rPr>
        <w:t> </w:t>
      </w:r>
      <w:r>
        <w:rPr>
          <w:color w:val="231F20"/>
          <w:sz w:val="20"/>
        </w:rPr>
        <w:t>reasons</w:t>
      </w:r>
      <w:r>
        <w:rPr>
          <w:color w:val="231F20"/>
          <w:spacing w:val="10"/>
          <w:sz w:val="20"/>
        </w:rPr>
        <w:t> </w:t>
      </w:r>
      <w:r>
        <w:rPr>
          <w:color w:val="231F20"/>
          <w:sz w:val="20"/>
        </w:rPr>
        <w:t>for</w:t>
      </w:r>
      <w:r>
        <w:rPr>
          <w:color w:val="231F20"/>
          <w:spacing w:val="10"/>
          <w:sz w:val="20"/>
        </w:rPr>
        <w:t> </w:t>
      </w:r>
      <w:r>
        <w:rPr>
          <w:color w:val="231F20"/>
          <w:sz w:val="20"/>
        </w:rPr>
        <w:t>so</w:t>
      </w:r>
      <w:r>
        <w:rPr>
          <w:color w:val="231F20"/>
          <w:spacing w:val="10"/>
          <w:sz w:val="20"/>
        </w:rPr>
        <w:t> </w:t>
      </w:r>
      <w:r>
        <w:rPr>
          <w:color w:val="231F20"/>
          <w:spacing w:val="-2"/>
          <w:sz w:val="20"/>
        </w:rPr>
        <w:t>doing;</w:t>
      </w:r>
    </w:p>
    <w:p>
      <w:pPr>
        <w:pStyle w:val="ListParagraph"/>
        <w:numPr>
          <w:ilvl w:val="1"/>
          <w:numId w:val="149"/>
        </w:numPr>
        <w:tabs>
          <w:tab w:pos="3596" w:val="left" w:leader="none"/>
        </w:tabs>
        <w:spacing w:line="240" w:lineRule="auto" w:before="130" w:after="0"/>
        <w:ind w:left="3596" w:right="0" w:hanging="284"/>
        <w:jc w:val="left"/>
        <w:rPr>
          <w:sz w:val="20"/>
        </w:rPr>
      </w:pPr>
      <w:r>
        <w:rPr>
          <w:color w:val="231F20"/>
          <w:sz w:val="20"/>
        </w:rPr>
        <w:t>whether</w:t>
      </w:r>
      <w:r>
        <w:rPr>
          <w:color w:val="231F20"/>
          <w:spacing w:val="3"/>
          <w:sz w:val="20"/>
        </w:rPr>
        <w:t> </w:t>
      </w:r>
      <w:r>
        <w:rPr>
          <w:color w:val="231F20"/>
          <w:sz w:val="20"/>
        </w:rPr>
        <w:t>the</w:t>
      </w:r>
      <w:r>
        <w:rPr>
          <w:color w:val="231F20"/>
          <w:spacing w:val="4"/>
          <w:sz w:val="20"/>
        </w:rPr>
        <w:t> </w:t>
      </w:r>
      <w:r>
        <w:rPr>
          <w:color w:val="231F20"/>
          <w:sz w:val="20"/>
        </w:rPr>
        <w:t>tender</w:t>
      </w:r>
      <w:r>
        <w:rPr>
          <w:color w:val="231F20"/>
          <w:spacing w:val="4"/>
          <w:sz w:val="20"/>
        </w:rPr>
        <w:t> </w:t>
      </w:r>
      <w:r>
        <w:rPr>
          <w:color w:val="231F20"/>
          <w:sz w:val="20"/>
        </w:rPr>
        <w:t>was</w:t>
      </w:r>
      <w:r>
        <w:rPr>
          <w:color w:val="231F20"/>
          <w:spacing w:val="4"/>
          <w:sz w:val="20"/>
        </w:rPr>
        <w:t> </w:t>
      </w:r>
      <w:r>
        <w:rPr>
          <w:color w:val="231F20"/>
          <w:sz w:val="20"/>
        </w:rPr>
        <w:t>or</w:t>
      </w:r>
      <w:r>
        <w:rPr>
          <w:color w:val="231F20"/>
          <w:spacing w:val="4"/>
          <w:sz w:val="20"/>
        </w:rPr>
        <w:t> </w:t>
      </w:r>
      <w:r>
        <w:rPr>
          <w:color w:val="231F20"/>
          <w:sz w:val="20"/>
        </w:rPr>
        <w:t>was</w:t>
      </w:r>
      <w:r>
        <w:rPr>
          <w:color w:val="231F20"/>
          <w:spacing w:val="4"/>
          <w:sz w:val="20"/>
        </w:rPr>
        <w:t> </w:t>
      </w:r>
      <w:r>
        <w:rPr>
          <w:color w:val="231F20"/>
          <w:sz w:val="20"/>
        </w:rPr>
        <w:t>not</w:t>
      </w:r>
      <w:r>
        <w:rPr>
          <w:color w:val="231F20"/>
          <w:spacing w:val="4"/>
          <w:sz w:val="20"/>
        </w:rPr>
        <w:t> </w:t>
      </w:r>
      <w:r>
        <w:rPr>
          <w:color w:val="231F20"/>
          <w:sz w:val="20"/>
        </w:rPr>
        <w:t>accepted</w:t>
      </w:r>
      <w:r>
        <w:rPr>
          <w:color w:val="231F20"/>
          <w:spacing w:val="3"/>
          <w:sz w:val="20"/>
        </w:rPr>
        <w:t> </w:t>
      </w:r>
      <w:r>
        <w:rPr>
          <w:color w:val="231F20"/>
          <w:sz w:val="20"/>
        </w:rPr>
        <w:t>by</w:t>
      </w:r>
      <w:r>
        <w:rPr>
          <w:color w:val="231F20"/>
          <w:spacing w:val="4"/>
          <w:sz w:val="20"/>
        </w:rPr>
        <w:t> </w:t>
      </w:r>
      <w:r>
        <w:rPr>
          <w:color w:val="231F20"/>
          <w:sz w:val="20"/>
        </w:rPr>
        <w:t>the</w:t>
      </w:r>
      <w:r>
        <w:rPr>
          <w:color w:val="231F20"/>
          <w:spacing w:val="4"/>
          <w:sz w:val="20"/>
        </w:rPr>
        <w:t> </w:t>
      </w:r>
      <w:r>
        <w:rPr>
          <w:color w:val="231F20"/>
          <w:sz w:val="20"/>
        </w:rPr>
        <w:t>person</w:t>
      </w:r>
      <w:r>
        <w:rPr>
          <w:color w:val="231F20"/>
          <w:spacing w:val="4"/>
          <w:sz w:val="20"/>
        </w:rPr>
        <w:t> </w:t>
      </w:r>
      <w:r>
        <w:rPr>
          <w:color w:val="231F20"/>
          <w:sz w:val="20"/>
        </w:rPr>
        <w:t>to</w:t>
      </w:r>
      <w:r>
        <w:rPr>
          <w:color w:val="231F20"/>
          <w:spacing w:val="4"/>
          <w:sz w:val="20"/>
        </w:rPr>
        <w:t> </w:t>
      </w:r>
      <w:r>
        <w:rPr>
          <w:color w:val="231F20"/>
          <w:sz w:val="20"/>
        </w:rPr>
        <w:t>whom</w:t>
      </w:r>
      <w:r>
        <w:rPr>
          <w:color w:val="231F20"/>
          <w:spacing w:val="4"/>
          <w:sz w:val="20"/>
        </w:rPr>
        <w:t> </w:t>
      </w:r>
      <w:r>
        <w:rPr>
          <w:color w:val="231F20"/>
          <w:sz w:val="20"/>
        </w:rPr>
        <w:t>it</w:t>
      </w:r>
      <w:r>
        <w:rPr>
          <w:color w:val="231F20"/>
          <w:spacing w:val="4"/>
          <w:sz w:val="20"/>
        </w:rPr>
        <w:t> </w:t>
      </w:r>
      <w:r>
        <w:rPr>
          <w:color w:val="231F20"/>
          <w:spacing w:val="-5"/>
          <w:sz w:val="20"/>
        </w:rPr>
        <w:t>was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7"/>
        <w:rPr>
          <w:sz w:val="16"/>
        </w:rPr>
      </w:pPr>
    </w:p>
    <w:p>
      <w:pPr>
        <w:spacing w:line="249" w:lineRule="auto" w:before="0"/>
        <w:ind w:left="154" w:right="1232" w:firstLine="0"/>
        <w:jc w:val="left"/>
        <w:rPr>
          <w:sz w:val="16"/>
        </w:rPr>
      </w:pPr>
      <w:r>
        <w:rPr>
          <w:color w:val="231F20"/>
          <w:sz w:val="16"/>
        </w:rPr>
        <w:t>Tender</w:t>
      </w:r>
      <w:r>
        <w:rPr>
          <w:color w:val="231F20"/>
          <w:spacing w:val="18"/>
          <w:sz w:val="16"/>
        </w:rPr>
        <w:t> </w:t>
      </w:r>
      <w:r>
        <w:rPr>
          <w:color w:val="231F20"/>
          <w:sz w:val="16"/>
        </w:rPr>
        <w:t>of</w:t>
      </w:r>
      <w:r>
        <w:rPr>
          <w:color w:val="231F20"/>
          <w:spacing w:val="40"/>
          <w:sz w:val="16"/>
        </w:rPr>
        <w:t> </w:t>
      </w:r>
      <w:r>
        <w:rPr>
          <w:color w:val="231F20"/>
          <w:sz w:val="16"/>
        </w:rPr>
        <w:t>pardon</w:t>
      </w:r>
      <w:r>
        <w:rPr>
          <w:color w:val="231F20"/>
          <w:spacing w:val="62"/>
          <w:sz w:val="16"/>
        </w:rPr>
        <w:t> </w:t>
      </w:r>
      <w:r>
        <w:rPr>
          <w:color w:val="231F20"/>
          <w:spacing w:val="-5"/>
          <w:sz w:val="16"/>
        </w:rPr>
        <w:t>to</w:t>
      </w:r>
    </w:p>
    <w:p>
      <w:pPr>
        <w:spacing w:before="1"/>
        <w:ind w:left="154" w:right="0" w:firstLine="0"/>
        <w:jc w:val="left"/>
        <w:rPr>
          <w:sz w:val="16"/>
        </w:rPr>
      </w:pPr>
      <w:r>
        <w:rPr>
          <w:color w:val="231F20"/>
          <w:spacing w:val="-2"/>
          <w:sz w:val="16"/>
        </w:rPr>
        <w:t>accomplice.</w:t>
      </w:r>
    </w:p>
    <w:p>
      <w:pPr>
        <w:spacing w:after="0"/>
        <w:jc w:val="left"/>
        <w:rPr>
          <w:sz w:val="16"/>
        </w:rPr>
        <w:sectPr>
          <w:type w:val="continuous"/>
          <w:pgSz w:w="11900" w:h="16840"/>
          <w:pgMar w:header="905" w:footer="0" w:top="1240" w:bottom="280" w:left="0" w:right="0"/>
          <w:cols w:num="2" w:equalWidth="0">
            <w:col w:w="9556" w:space="40"/>
            <w:col w:w="2304"/>
          </w:cols>
        </w:sectPr>
      </w:pPr>
    </w:p>
    <w:p>
      <w:pPr>
        <w:pStyle w:val="BodyText"/>
        <w:spacing w:before="10"/>
        <w:ind w:left="2832"/>
      </w:pPr>
      <w:r>
        <w:rPr>
          <w:color w:val="231F20"/>
          <w:spacing w:val="-2"/>
        </w:rPr>
        <w:t>made,</w:t>
      </w:r>
    </w:p>
    <w:p>
      <w:pPr>
        <w:pStyle w:val="BodyText"/>
        <w:spacing w:line="249" w:lineRule="auto" w:before="130"/>
        <w:ind w:left="2352"/>
      </w:pPr>
      <w:r>
        <w:rPr>
          <w:color w:val="231F20"/>
        </w:rPr>
        <w:t>and</w:t>
      </w:r>
      <w:r>
        <w:rPr>
          <w:color w:val="231F20"/>
          <w:spacing w:val="-5"/>
        </w:rPr>
        <w:t> </w:t>
      </w:r>
      <w:r>
        <w:rPr>
          <w:color w:val="231F20"/>
        </w:rPr>
        <w:t>shall,</w:t>
      </w:r>
      <w:r>
        <w:rPr>
          <w:color w:val="231F20"/>
          <w:spacing w:val="-5"/>
        </w:rPr>
        <w:t> </w:t>
      </w:r>
      <w:r>
        <w:rPr>
          <w:color w:val="231F20"/>
        </w:rPr>
        <w:t>on</w:t>
      </w:r>
      <w:r>
        <w:rPr>
          <w:color w:val="231F20"/>
          <w:spacing w:val="-5"/>
        </w:rPr>
        <w:t> </w:t>
      </w:r>
      <w:r>
        <w:rPr>
          <w:color w:val="231F20"/>
        </w:rPr>
        <w:t>application</w:t>
      </w:r>
      <w:r>
        <w:rPr>
          <w:color w:val="231F20"/>
          <w:spacing w:val="-5"/>
        </w:rPr>
        <w:t> </w:t>
      </w:r>
      <w:r>
        <w:rPr>
          <w:color w:val="231F20"/>
        </w:rPr>
        <w:t>made</w:t>
      </w:r>
      <w:r>
        <w:rPr>
          <w:color w:val="231F20"/>
          <w:spacing w:val="-5"/>
        </w:rPr>
        <w:t> </w:t>
      </w:r>
      <w:r>
        <w:rPr>
          <w:color w:val="231F20"/>
        </w:rPr>
        <w:t>by</w:t>
      </w:r>
      <w:r>
        <w:rPr>
          <w:color w:val="231F20"/>
          <w:spacing w:val="-5"/>
        </w:rPr>
        <w:t> </w:t>
      </w:r>
      <w:r>
        <w:rPr>
          <w:color w:val="231F20"/>
        </w:rPr>
        <w:t>the</w:t>
      </w:r>
      <w:r>
        <w:rPr>
          <w:color w:val="231F20"/>
          <w:spacing w:val="-5"/>
        </w:rPr>
        <w:t> </w:t>
      </w:r>
      <w:r>
        <w:rPr>
          <w:color w:val="231F20"/>
        </w:rPr>
        <w:t>accused,</w:t>
      </w:r>
      <w:r>
        <w:rPr>
          <w:color w:val="231F20"/>
          <w:spacing w:val="-5"/>
        </w:rPr>
        <w:t> </w:t>
      </w:r>
      <w:r>
        <w:rPr>
          <w:color w:val="231F20"/>
        </w:rPr>
        <w:t>furnish</w:t>
      </w:r>
      <w:r>
        <w:rPr>
          <w:color w:val="231F20"/>
          <w:spacing w:val="-5"/>
        </w:rPr>
        <w:t> </w:t>
      </w:r>
      <w:r>
        <w:rPr>
          <w:color w:val="231F20"/>
        </w:rPr>
        <w:t>him</w:t>
      </w:r>
      <w:r>
        <w:rPr>
          <w:color w:val="231F20"/>
          <w:spacing w:val="-5"/>
        </w:rPr>
        <w:t> </w:t>
      </w:r>
      <w:r>
        <w:rPr>
          <w:color w:val="231F20"/>
        </w:rPr>
        <w:t>with</w:t>
      </w:r>
      <w:r>
        <w:rPr>
          <w:color w:val="231F20"/>
          <w:spacing w:val="-5"/>
        </w:rPr>
        <w:t> </w:t>
      </w:r>
      <w:r>
        <w:rPr>
          <w:color w:val="231F20"/>
        </w:rPr>
        <w:t>a</w:t>
      </w:r>
      <w:r>
        <w:rPr>
          <w:color w:val="231F20"/>
          <w:spacing w:val="-5"/>
        </w:rPr>
        <w:t> </w:t>
      </w:r>
      <w:r>
        <w:rPr>
          <w:color w:val="231F20"/>
        </w:rPr>
        <w:t>copy</w:t>
      </w:r>
      <w:r>
        <w:rPr>
          <w:color w:val="231F20"/>
          <w:spacing w:val="-5"/>
        </w:rPr>
        <w:t> </w:t>
      </w:r>
      <w:r>
        <w:rPr>
          <w:color w:val="231F20"/>
        </w:rPr>
        <w:t>of</w:t>
      </w:r>
      <w:r>
        <w:rPr>
          <w:color w:val="231F20"/>
          <w:spacing w:val="-5"/>
        </w:rPr>
        <w:t> </w:t>
      </w:r>
      <w:r>
        <w:rPr>
          <w:color w:val="231F20"/>
        </w:rPr>
        <w:t>such</w:t>
      </w:r>
      <w:r>
        <w:rPr>
          <w:color w:val="231F20"/>
          <w:spacing w:val="-5"/>
        </w:rPr>
        <w:t> </w:t>
      </w:r>
      <w:r>
        <w:rPr>
          <w:color w:val="231F20"/>
        </w:rPr>
        <w:t>record</w:t>
      </w:r>
      <w:r>
        <w:rPr>
          <w:color w:val="231F20"/>
          <w:spacing w:val="-5"/>
        </w:rPr>
        <w:t> </w:t>
      </w:r>
      <w:r>
        <w:rPr>
          <w:color w:val="231F20"/>
        </w:rPr>
        <w:t>free of cost.</w:t>
      </w:r>
    </w:p>
    <w:p>
      <w:pPr>
        <w:pStyle w:val="ListParagraph"/>
        <w:numPr>
          <w:ilvl w:val="0"/>
          <w:numId w:val="149"/>
        </w:numPr>
        <w:tabs>
          <w:tab w:pos="3115" w:val="left" w:leader="none"/>
        </w:tabs>
        <w:spacing w:line="240" w:lineRule="auto" w:before="122" w:after="0"/>
        <w:ind w:left="3115" w:right="0" w:hanging="283"/>
        <w:jc w:val="left"/>
        <w:rPr>
          <w:sz w:val="20"/>
        </w:rPr>
      </w:pPr>
      <w:r>
        <w:rPr>
          <w:color w:val="231F20"/>
          <w:sz w:val="20"/>
        </w:rPr>
        <w:t>Every</w:t>
      </w:r>
      <w:r>
        <w:rPr>
          <w:color w:val="231F20"/>
          <w:spacing w:val="4"/>
          <w:sz w:val="20"/>
        </w:rPr>
        <w:t> </w:t>
      </w:r>
      <w:r>
        <w:rPr>
          <w:color w:val="231F20"/>
          <w:sz w:val="20"/>
        </w:rPr>
        <w:t>person</w:t>
      </w:r>
      <w:r>
        <w:rPr>
          <w:color w:val="231F20"/>
          <w:spacing w:val="5"/>
          <w:sz w:val="20"/>
        </w:rPr>
        <w:t> </w:t>
      </w:r>
      <w:r>
        <w:rPr>
          <w:color w:val="231F20"/>
          <w:sz w:val="20"/>
        </w:rPr>
        <w:t>accepting</w:t>
      </w:r>
      <w:r>
        <w:rPr>
          <w:color w:val="231F20"/>
          <w:spacing w:val="4"/>
          <w:sz w:val="20"/>
        </w:rPr>
        <w:t> </w:t>
      </w:r>
      <w:r>
        <w:rPr>
          <w:color w:val="231F20"/>
          <w:sz w:val="20"/>
        </w:rPr>
        <w:t>a</w:t>
      </w:r>
      <w:r>
        <w:rPr>
          <w:color w:val="231F20"/>
          <w:spacing w:val="5"/>
          <w:sz w:val="20"/>
        </w:rPr>
        <w:t> </w:t>
      </w:r>
      <w:r>
        <w:rPr>
          <w:color w:val="231F20"/>
          <w:sz w:val="20"/>
        </w:rPr>
        <w:t>tender</w:t>
      </w:r>
      <w:r>
        <w:rPr>
          <w:color w:val="231F20"/>
          <w:spacing w:val="4"/>
          <w:sz w:val="20"/>
        </w:rPr>
        <w:t> </w:t>
      </w:r>
      <w:r>
        <w:rPr>
          <w:color w:val="231F20"/>
          <w:sz w:val="20"/>
        </w:rPr>
        <w:t>of</w:t>
      </w:r>
      <w:r>
        <w:rPr>
          <w:color w:val="231F20"/>
          <w:spacing w:val="5"/>
          <w:sz w:val="20"/>
        </w:rPr>
        <w:t> </w:t>
      </w:r>
      <w:r>
        <w:rPr>
          <w:color w:val="231F20"/>
          <w:sz w:val="20"/>
        </w:rPr>
        <w:t>pardon</w:t>
      </w:r>
      <w:r>
        <w:rPr>
          <w:color w:val="231F20"/>
          <w:spacing w:val="4"/>
          <w:sz w:val="20"/>
        </w:rPr>
        <w:t> </w:t>
      </w:r>
      <w:r>
        <w:rPr>
          <w:color w:val="231F20"/>
          <w:sz w:val="20"/>
        </w:rPr>
        <w:t>made</w:t>
      </w:r>
      <w:r>
        <w:rPr>
          <w:color w:val="231F20"/>
          <w:spacing w:val="5"/>
          <w:sz w:val="20"/>
        </w:rPr>
        <w:t> </w:t>
      </w:r>
      <w:r>
        <w:rPr>
          <w:color w:val="231F20"/>
          <w:sz w:val="20"/>
        </w:rPr>
        <w:t>under</w:t>
      </w:r>
      <w:r>
        <w:rPr>
          <w:color w:val="231F20"/>
          <w:spacing w:val="4"/>
          <w:sz w:val="20"/>
        </w:rPr>
        <w:t> </w:t>
      </w:r>
      <w:r>
        <w:rPr>
          <w:color w:val="231F20"/>
          <w:sz w:val="20"/>
        </w:rPr>
        <w:t>sub-section</w:t>
      </w:r>
      <w:r>
        <w:rPr>
          <w:color w:val="231F20"/>
          <w:spacing w:val="5"/>
          <w:sz w:val="20"/>
        </w:rPr>
        <w:t> </w:t>
      </w:r>
      <w:r>
        <w:rPr>
          <w:color w:val="231F20"/>
          <w:spacing w:val="-4"/>
          <w:sz w:val="20"/>
        </w:rPr>
        <w:t>(</w:t>
      </w:r>
      <w:r>
        <w:rPr>
          <w:i/>
          <w:color w:val="231F20"/>
          <w:spacing w:val="-4"/>
          <w:sz w:val="20"/>
        </w:rPr>
        <w:t>1</w:t>
      </w:r>
      <w:r>
        <w:rPr>
          <w:color w:val="231F20"/>
          <w:spacing w:val="-4"/>
          <w:sz w:val="20"/>
        </w:rPr>
        <w:t>)—</w:t>
      </w:r>
    </w:p>
    <w:p>
      <w:pPr>
        <w:pStyle w:val="ListParagraph"/>
        <w:numPr>
          <w:ilvl w:val="1"/>
          <w:numId w:val="149"/>
        </w:numPr>
        <w:tabs>
          <w:tab w:pos="3571" w:val="left" w:leader="none"/>
        </w:tabs>
        <w:spacing w:line="249" w:lineRule="auto" w:before="130" w:after="0"/>
        <w:ind w:left="2832" w:right="4" w:firstLine="480"/>
        <w:jc w:val="left"/>
        <w:rPr>
          <w:sz w:val="20"/>
        </w:rPr>
      </w:pPr>
      <w:r>
        <w:rPr>
          <w:color w:val="231F20"/>
          <w:spacing w:val="-4"/>
          <w:sz w:val="20"/>
        </w:rPr>
        <w:t>shall</w:t>
      </w:r>
      <w:r>
        <w:rPr>
          <w:color w:val="231F20"/>
          <w:spacing w:val="-13"/>
          <w:sz w:val="20"/>
        </w:rPr>
        <w:t> </w:t>
      </w:r>
      <w:r>
        <w:rPr>
          <w:color w:val="231F20"/>
          <w:spacing w:val="-4"/>
          <w:sz w:val="20"/>
        </w:rPr>
        <w:t>be</w:t>
      </w:r>
      <w:r>
        <w:rPr>
          <w:color w:val="231F20"/>
          <w:spacing w:val="-13"/>
          <w:sz w:val="20"/>
        </w:rPr>
        <w:t> </w:t>
      </w:r>
      <w:r>
        <w:rPr>
          <w:color w:val="231F20"/>
          <w:spacing w:val="-4"/>
          <w:sz w:val="20"/>
        </w:rPr>
        <w:t>examined</w:t>
      </w:r>
      <w:r>
        <w:rPr>
          <w:color w:val="231F20"/>
          <w:spacing w:val="-13"/>
          <w:sz w:val="20"/>
        </w:rPr>
        <w:t> </w:t>
      </w:r>
      <w:r>
        <w:rPr>
          <w:color w:val="231F20"/>
          <w:spacing w:val="-4"/>
          <w:sz w:val="20"/>
        </w:rPr>
        <w:t>as</w:t>
      </w:r>
      <w:r>
        <w:rPr>
          <w:color w:val="231F20"/>
          <w:spacing w:val="-13"/>
          <w:sz w:val="20"/>
        </w:rPr>
        <w:t> </w:t>
      </w:r>
      <w:r>
        <w:rPr>
          <w:color w:val="231F20"/>
          <w:spacing w:val="-4"/>
          <w:sz w:val="20"/>
        </w:rPr>
        <w:t>a</w:t>
      </w:r>
      <w:r>
        <w:rPr>
          <w:color w:val="231F20"/>
          <w:spacing w:val="-13"/>
          <w:sz w:val="20"/>
        </w:rPr>
        <w:t> </w:t>
      </w:r>
      <w:r>
        <w:rPr>
          <w:color w:val="231F20"/>
          <w:spacing w:val="-4"/>
          <w:sz w:val="20"/>
        </w:rPr>
        <w:t>witness</w:t>
      </w:r>
      <w:r>
        <w:rPr>
          <w:color w:val="231F20"/>
          <w:spacing w:val="-13"/>
          <w:sz w:val="20"/>
        </w:rPr>
        <w:t> </w:t>
      </w:r>
      <w:r>
        <w:rPr>
          <w:color w:val="231F20"/>
          <w:spacing w:val="-4"/>
          <w:sz w:val="20"/>
        </w:rPr>
        <w:t>in</w:t>
      </w:r>
      <w:r>
        <w:rPr>
          <w:color w:val="231F20"/>
          <w:spacing w:val="-13"/>
          <w:sz w:val="20"/>
        </w:rPr>
        <w:t> </w:t>
      </w:r>
      <w:r>
        <w:rPr>
          <w:color w:val="231F20"/>
          <w:spacing w:val="-4"/>
          <w:sz w:val="20"/>
        </w:rPr>
        <w:t>the</w:t>
      </w:r>
      <w:r>
        <w:rPr>
          <w:color w:val="231F20"/>
          <w:spacing w:val="-13"/>
          <w:sz w:val="20"/>
        </w:rPr>
        <w:t> </w:t>
      </w:r>
      <w:r>
        <w:rPr>
          <w:color w:val="231F20"/>
          <w:spacing w:val="-4"/>
          <w:sz w:val="20"/>
        </w:rPr>
        <w:t>Court</w:t>
      </w:r>
      <w:r>
        <w:rPr>
          <w:color w:val="231F20"/>
          <w:spacing w:val="-13"/>
          <w:sz w:val="20"/>
        </w:rPr>
        <w:t> </w:t>
      </w:r>
      <w:r>
        <w:rPr>
          <w:color w:val="231F20"/>
          <w:spacing w:val="-4"/>
          <w:sz w:val="20"/>
        </w:rPr>
        <w:t>of</w:t>
      </w:r>
      <w:r>
        <w:rPr>
          <w:color w:val="231F20"/>
          <w:spacing w:val="-13"/>
          <w:sz w:val="20"/>
        </w:rPr>
        <w:t> </w:t>
      </w:r>
      <w:r>
        <w:rPr>
          <w:color w:val="231F20"/>
          <w:spacing w:val="-4"/>
          <w:sz w:val="20"/>
        </w:rPr>
        <w:t>the</w:t>
      </w:r>
      <w:r>
        <w:rPr>
          <w:color w:val="231F20"/>
          <w:spacing w:val="-13"/>
          <w:sz w:val="20"/>
        </w:rPr>
        <w:t> </w:t>
      </w:r>
      <w:r>
        <w:rPr>
          <w:color w:val="231F20"/>
          <w:spacing w:val="-4"/>
          <w:sz w:val="20"/>
        </w:rPr>
        <w:t>Magistrate</w:t>
      </w:r>
      <w:r>
        <w:rPr>
          <w:color w:val="231F20"/>
          <w:spacing w:val="-13"/>
          <w:sz w:val="20"/>
        </w:rPr>
        <w:t> </w:t>
      </w:r>
      <w:r>
        <w:rPr>
          <w:color w:val="231F20"/>
          <w:spacing w:val="-4"/>
          <w:sz w:val="20"/>
        </w:rPr>
        <w:t>taking</w:t>
      </w:r>
      <w:r>
        <w:rPr>
          <w:color w:val="231F20"/>
          <w:spacing w:val="-13"/>
          <w:sz w:val="20"/>
        </w:rPr>
        <w:t> </w:t>
      </w:r>
      <w:r>
        <w:rPr>
          <w:color w:val="231F20"/>
          <w:spacing w:val="-4"/>
          <w:sz w:val="20"/>
        </w:rPr>
        <w:t>cognizance </w:t>
      </w:r>
      <w:r>
        <w:rPr>
          <w:color w:val="231F20"/>
          <w:sz w:val="20"/>
        </w:rPr>
        <w:t>of the offence and in the subsequent trial, if any;</w:t>
      </w:r>
    </w:p>
    <w:p>
      <w:pPr>
        <w:pStyle w:val="ListParagraph"/>
        <w:numPr>
          <w:ilvl w:val="1"/>
          <w:numId w:val="149"/>
        </w:numPr>
        <w:tabs>
          <w:tab w:pos="3576" w:val="left" w:leader="none"/>
        </w:tabs>
        <w:spacing w:line="249" w:lineRule="auto" w:before="121" w:after="0"/>
        <w:ind w:left="2832" w:right="3" w:firstLine="480"/>
        <w:jc w:val="left"/>
        <w:rPr>
          <w:sz w:val="20"/>
        </w:rPr>
      </w:pPr>
      <w:r>
        <w:rPr>
          <w:color w:val="231F20"/>
          <w:spacing w:val="-2"/>
          <w:sz w:val="20"/>
        </w:rPr>
        <w:t>shall,</w:t>
      </w:r>
      <w:r>
        <w:rPr>
          <w:color w:val="231F20"/>
          <w:spacing w:val="-11"/>
          <w:sz w:val="20"/>
        </w:rPr>
        <w:t> </w:t>
      </w:r>
      <w:r>
        <w:rPr>
          <w:color w:val="231F20"/>
          <w:spacing w:val="-2"/>
          <w:sz w:val="20"/>
        </w:rPr>
        <w:t>unless</w:t>
      </w:r>
      <w:r>
        <w:rPr>
          <w:color w:val="231F20"/>
          <w:spacing w:val="-11"/>
          <w:sz w:val="20"/>
        </w:rPr>
        <w:t> </w:t>
      </w:r>
      <w:r>
        <w:rPr>
          <w:color w:val="231F20"/>
          <w:spacing w:val="-2"/>
          <w:sz w:val="20"/>
        </w:rPr>
        <w:t>he</w:t>
      </w:r>
      <w:r>
        <w:rPr>
          <w:color w:val="231F20"/>
          <w:spacing w:val="-11"/>
          <w:sz w:val="20"/>
        </w:rPr>
        <w:t> </w:t>
      </w:r>
      <w:r>
        <w:rPr>
          <w:color w:val="231F20"/>
          <w:spacing w:val="-2"/>
          <w:sz w:val="20"/>
        </w:rPr>
        <w:t>is</w:t>
      </w:r>
      <w:r>
        <w:rPr>
          <w:color w:val="231F20"/>
          <w:spacing w:val="-11"/>
          <w:sz w:val="20"/>
        </w:rPr>
        <w:t> </w:t>
      </w:r>
      <w:r>
        <w:rPr>
          <w:color w:val="231F20"/>
          <w:spacing w:val="-2"/>
          <w:sz w:val="20"/>
        </w:rPr>
        <w:t>already</w:t>
      </w:r>
      <w:r>
        <w:rPr>
          <w:color w:val="231F20"/>
          <w:spacing w:val="-11"/>
          <w:sz w:val="20"/>
        </w:rPr>
        <w:t> </w:t>
      </w:r>
      <w:r>
        <w:rPr>
          <w:color w:val="231F20"/>
          <w:spacing w:val="-2"/>
          <w:sz w:val="20"/>
        </w:rPr>
        <w:t>on</w:t>
      </w:r>
      <w:r>
        <w:rPr>
          <w:color w:val="231F20"/>
          <w:spacing w:val="-11"/>
          <w:sz w:val="20"/>
        </w:rPr>
        <w:t> </w:t>
      </w:r>
      <w:r>
        <w:rPr>
          <w:color w:val="231F20"/>
          <w:spacing w:val="-2"/>
          <w:sz w:val="20"/>
        </w:rPr>
        <w:t>bail,</w:t>
      </w:r>
      <w:r>
        <w:rPr>
          <w:color w:val="231F20"/>
          <w:spacing w:val="-11"/>
          <w:sz w:val="20"/>
        </w:rPr>
        <w:t> </w:t>
      </w:r>
      <w:r>
        <w:rPr>
          <w:color w:val="231F20"/>
          <w:spacing w:val="-2"/>
          <w:sz w:val="20"/>
        </w:rPr>
        <w:t>be</w:t>
      </w:r>
      <w:r>
        <w:rPr>
          <w:color w:val="231F20"/>
          <w:spacing w:val="-11"/>
          <w:sz w:val="20"/>
        </w:rPr>
        <w:t> </w:t>
      </w:r>
      <w:r>
        <w:rPr>
          <w:color w:val="231F20"/>
          <w:spacing w:val="-2"/>
          <w:sz w:val="20"/>
        </w:rPr>
        <w:t>detained</w:t>
      </w:r>
      <w:r>
        <w:rPr>
          <w:color w:val="231F20"/>
          <w:spacing w:val="-11"/>
          <w:sz w:val="20"/>
        </w:rPr>
        <w:t> </w:t>
      </w:r>
      <w:r>
        <w:rPr>
          <w:color w:val="231F20"/>
          <w:spacing w:val="-2"/>
          <w:sz w:val="20"/>
        </w:rPr>
        <w:t>in</w:t>
      </w:r>
      <w:r>
        <w:rPr>
          <w:color w:val="231F20"/>
          <w:spacing w:val="-11"/>
          <w:sz w:val="20"/>
        </w:rPr>
        <w:t> </w:t>
      </w:r>
      <w:r>
        <w:rPr>
          <w:color w:val="231F20"/>
          <w:spacing w:val="-2"/>
          <w:sz w:val="20"/>
        </w:rPr>
        <w:t>custody</w:t>
      </w:r>
      <w:r>
        <w:rPr>
          <w:color w:val="231F20"/>
          <w:spacing w:val="-11"/>
          <w:sz w:val="20"/>
        </w:rPr>
        <w:t> </w:t>
      </w:r>
      <w:r>
        <w:rPr>
          <w:color w:val="231F20"/>
          <w:spacing w:val="-2"/>
          <w:sz w:val="20"/>
        </w:rPr>
        <w:t>until</w:t>
      </w:r>
      <w:r>
        <w:rPr>
          <w:color w:val="231F20"/>
          <w:spacing w:val="-11"/>
          <w:sz w:val="20"/>
        </w:rPr>
        <w:t> </w:t>
      </w:r>
      <w:r>
        <w:rPr>
          <w:color w:val="231F20"/>
          <w:spacing w:val="-2"/>
          <w:sz w:val="20"/>
        </w:rPr>
        <w:t>the</w:t>
      </w:r>
      <w:r>
        <w:rPr>
          <w:color w:val="231F20"/>
          <w:spacing w:val="-11"/>
          <w:sz w:val="20"/>
        </w:rPr>
        <w:t> </w:t>
      </w:r>
      <w:r>
        <w:rPr>
          <w:color w:val="231F20"/>
          <w:spacing w:val="-2"/>
          <w:sz w:val="20"/>
        </w:rPr>
        <w:t>termination </w:t>
      </w:r>
      <w:r>
        <w:rPr>
          <w:color w:val="231F20"/>
          <w:sz w:val="20"/>
        </w:rPr>
        <w:t>of the trial.</w:t>
      </w:r>
    </w:p>
    <w:p>
      <w:pPr>
        <w:pStyle w:val="ListParagraph"/>
        <w:numPr>
          <w:ilvl w:val="0"/>
          <w:numId w:val="149"/>
        </w:numPr>
        <w:tabs>
          <w:tab w:pos="3113" w:val="left" w:leader="none"/>
        </w:tabs>
        <w:spacing w:line="249" w:lineRule="auto" w:before="122" w:after="0"/>
        <w:ind w:left="2352" w:right="0" w:firstLine="480"/>
        <w:jc w:val="both"/>
        <w:rPr>
          <w:sz w:val="20"/>
        </w:rPr>
      </w:pPr>
      <w:r>
        <w:rPr>
          <w:color w:val="231F20"/>
          <w:sz w:val="20"/>
        </w:rPr>
        <w:t>Where</w:t>
      </w:r>
      <w:r>
        <w:rPr>
          <w:color w:val="231F20"/>
          <w:spacing w:val="-1"/>
          <w:sz w:val="20"/>
        </w:rPr>
        <w:t> </w:t>
      </w:r>
      <w:r>
        <w:rPr>
          <w:color w:val="231F20"/>
          <w:sz w:val="20"/>
        </w:rPr>
        <w:t>a</w:t>
      </w:r>
      <w:r>
        <w:rPr>
          <w:color w:val="231F20"/>
          <w:spacing w:val="-1"/>
          <w:sz w:val="20"/>
        </w:rPr>
        <w:t> </w:t>
      </w:r>
      <w:r>
        <w:rPr>
          <w:color w:val="231F20"/>
          <w:sz w:val="20"/>
        </w:rPr>
        <w:t>person</w:t>
      </w:r>
      <w:r>
        <w:rPr>
          <w:color w:val="231F20"/>
          <w:spacing w:val="-1"/>
          <w:sz w:val="20"/>
        </w:rPr>
        <w:t> </w:t>
      </w:r>
      <w:r>
        <w:rPr>
          <w:color w:val="231F20"/>
          <w:sz w:val="20"/>
        </w:rPr>
        <w:t>has</w:t>
      </w:r>
      <w:r>
        <w:rPr>
          <w:color w:val="231F20"/>
          <w:spacing w:val="-1"/>
          <w:sz w:val="20"/>
        </w:rPr>
        <w:t> </w:t>
      </w:r>
      <w:r>
        <w:rPr>
          <w:color w:val="231F20"/>
          <w:sz w:val="20"/>
        </w:rPr>
        <w:t>accepted</w:t>
      </w:r>
      <w:r>
        <w:rPr>
          <w:color w:val="231F20"/>
          <w:spacing w:val="-1"/>
          <w:sz w:val="20"/>
        </w:rPr>
        <w:t> </w:t>
      </w:r>
      <w:r>
        <w:rPr>
          <w:color w:val="231F20"/>
          <w:sz w:val="20"/>
        </w:rPr>
        <w:t>a</w:t>
      </w:r>
      <w:r>
        <w:rPr>
          <w:color w:val="231F20"/>
          <w:spacing w:val="-1"/>
          <w:sz w:val="20"/>
        </w:rPr>
        <w:t> </w:t>
      </w:r>
      <w:r>
        <w:rPr>
          <w:color w:val="231F20"/>
          <w:sz w:val="20"/>
        </w:rPr>
        <w:t>tender</w:t>
      </w:r>
      <w:r>
        <w:rPr>
          <w:color w:val="231F20"/>
          <w:spacing w:val="-1"/>
          <w:sz w:val="20"/>
        </w:rPr>
        <w:t> </w:t>
      </w:r>
      <w:r>
        <w:rPr>
          <w:color w:val="231F20"/>
          <w:sz w:val="20"/>
        </w:rPr>
        <w:t>of</w:t>
      </w:r>
      <w:r>
        <w:rPr>
          <w:color w:val="231F20"/>
          <w:spacing w:val="-1"/>
          <w:sz w:val="20"/>
        </w:rPr>
        <w:t> </w:t>
      </w:r>
      <w:r>
        <w:rPr>
          <w:color w:val="231F20"/>
          <w:sz w:val="20"/>
        </w:rPr>
        <w:t>pardon</w:t>
      </w:r>
      <w:r>
        <w:rPr>
          <w:color w:val="231F20"/>
          <w:spacing w:val="-1"/>
          <w:sz w:val="20"/>
        </w:rPr>
        <w:t> </w:t>
      </w:r>
      <w:r>
        <w:rPr>
          <w:color w:val="231F20"/>
          <w:sz w:val="20"/>
        </w:rPr>
        <w:t>made</w:t>
      </w:r>
      <w:r>
        <w:rPr>
          <w:color w:val="231F20"/>
          <w:spacing w:val="-1"/>
          <w:sz w:val="20"/>
        </w:rPr>
        <w:t> </w:t>
      </w:r>
      <w:r>
        <w:rPr>
          <w:color w:val="231F20"/>
          <w:sz w:val="20"/>
        </w:rPr>
        <w:t>under</w:t>
      </w:r>
      <w:r>
        <w:rPr>
          <w:color w:val="231F20"/>
          <w:spacing w:val="-1"/>
          <w:sz w:val="20"/>
        </w:rPr>
        <w:t> </w:t>
      </w:r>
      <w:r>
        <w:rPr>
          <w:color w:val="231F20"/>
          <w:sz w:val="20"/>
        </w:rPr>
        <w:t>sub-section</w:t>
      </w:r>
      <w:r>
        <w:rPr>
          <w:color w:val="231F20"/>
          <w:spacing w:val="-1"/>
          <w:sz w:val="20"/>
        </w:rPr>
        <w:t> </w:t>
      </w:r>
      <w:r>
        <w:rPr>
          <w:color w:val="231F20"/>
          <w:sz w:val="20"/>
        </w:rPr>
        <w:t>(</w:t>
      </w:r>
      <w:r>
        <w:rPr>
          <w:i/>
          <w:color w:val="231F20"/>
          <w:sz w:val="20"/>
        </w:rPr>
        <w:t>1</w:t>
      </w:r>
      <w:r>
        <w:rPr>
          <w:color w:val="231F20"/>
          <w:sz w:val="20"/>
        </w:rPr>
        <w:t>) and has</w:t>
      </w:r>
      <w:r>
        <w:rPr>
          <w:color w:val="231F20"/>
          <w:spacing w:val="-2"/>
          <w:sz w:val="20"/>
        </w:rPr>
        <w:t> </w:t>
      </w:r>
      <w:r>
        <w:rPr>
          <w:color w:val="231F20"/>
          <w:sz w:val="20"/>
        </w:rPr>
        <w:t>been</w:t>
      </w:r>
      <w:r>
        <w:rPr>
          <w:color w:val="231F20"/>
          <w:spacing w:val="-2"/>
          <w:sz w:val="20"/>
        </w:rPr>
        <w:t> </w:t>
      </w:r>
      <w:r>
        <w:rPr>
          <w:color w:val="231F20"/>
          <w:sz w:val="20"/>
        </w:rPr>
        <w:t>examined</w:t>
      </w:r>
      <w:r>
        <w:rPr>
          <w:color w:val="231F20"/>
          <w:spacing w:val="-2"/>
          <w:sz w:val="20"/>
        </w:rPr>
        <w:t> </w:t>
      </w:r>
      <w:r>
        <w:rPr>
          <w:color w:val="231F20"/>
          <w:sz w:val="20"/>
        </w:rPr>
        <w:t>under</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4</w:t>
      </w:r>
      <w:r>
        <w:rPr>
          <w:color w:val="231F20"/>
          <w:sz w:val="20"/>
        </w:rPr>
        <w:t>),</w:t>
      </w:r>
      <w:r>
        <w:rPr>
          <w:color w:val="231F20"/>
          <w:spacing w:val="-2"/>
          <w:sz w:val="20"/>
        </w:rPr>
        <w:t> </w:t>
      </w:r>
      <w:r>
        <w:rPr>
          <w:color w:val="231F20"/>
          <w:sz w:val="20"/>
        </w:rPr>
        <w:t>the</w:t>
      </w:r>
      <w:r>
        <w:rPr>
          <w:color w:val="231F20"/>
          <w:spacing w:val="-2"/>
          <w:sz w:val="20"/>
        </w:rPr>
        <w:t> </w:t>
      </w:r>
      <w:r>
        <w:rPr>
          <w:color w:val="231F20"/>
          <w:sz w:val="20"/>
        </w:rPr>
        <w:t>Magistrate</w:t>
      </w:r>
      <w:r>
        <w:rPr>
          <w:color w:val="231F20"/>
          <w:spacing w:val="-2"/>
          <w:sz w:val="20"/>
        </w:rPr>
        <w:t> </w:t>
      </w:r>
      <w:r>
        <w:rPr>
          <w:color w:val="231F20"/>
          <w:sz w:val="20"/>
        </w:rPr>
        <w:t>taking</w:t>
      </w:r>
      <w:r>
        <w:rPr>
          <w:color w:val="231F20"/>
          <w:spacing w:val="-2"/>
          <w:sz w:val="20"/>
        </w:rPr>
        <w:t> </w:t>
      </w:r>
      <w:r>
        <w:rPr>
          <w:color w:val="231F20"/>
          <w:sz w:val="20"/>
        </w:rPr>
        <w:t>cognizance</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offence shall, without making any further inquiry in the case—</w:t>
      </w:r>
    </w:p>
    <w:p>
      <w:pPr>
        <w:pStyle w:val="ListParagraph"/>
        <w:numPr>
          <w:ilvl w:val="1"/>
          <w:numId w:val="149"/>
        </w:numPr>
        <w:tabs>
          <w:tab w:pos="3574" w:val="left" w:leader="none"/>
        </w:tabs>
        <w:spacing w:line="240" w:lineRule="auto" w:before="122" w:after="0"/>
        <w:ind w:left="3574" w:right="0" w:hanging="262"/>
        <w:jc w:val="left"/>
        <w:rPr>
          <w:sz w:val="20"/>
        </w:rPr>
      </w:pPr>
      <w:r>
        <w:rPr>
          <w:color w:val="231F20"/>
          <w:spacing w:val="-2"/>
          <w:sz w:val="20"/>
        </w:rPr>
        <w:t>commit</w:t>
      </w:r>
      <w:r>
        <w:rPr>
          <w:color w:val="231F20"/>
          <w:spacing w:val="-18"/>
          <w:sz w:val="20"/>
        </w:rPr>
        <w:t> </w:t>
      </w:r>
      <w:r>
        <w:rPr>
          <w:color w:val="231F20"/>
          <w:spacing w:val="-2"/>
          <w:sz w:val="20"/>
        </w:rPr>
        <w:t>it</w:t>
      </w:r>
      <w:r>
        <w:rPr>
          <w:color w:val="231F20"/>
          <w:spacing w:val="-16"/>
          <w:sz w:val="20"/>
        </w:rPr>
        <w:t> </w:t>
      </w:r>
      <w:r>
        <w:rPr>
          <w:color w:val="231F20"/>
          <w:spacing w:val="-2"/>
          <w:sz w:val="20"/>
        </w:rPr>
        <w:t>for</w:t>
      </w:r>
      <w:r>
        <w:rPr>
          <w:color w:val="231F20"/>
          <w:spacing w:val="-15"/>
          <w:sz w:val="20"/>
        </w:rPr>
        <w:t> </w:t>
      </w:r>
      <w:r>
        <w:rPr>
          <w:color w:val="231F20"/>
          <w:spacing w:val="-2"/>
          <w:sz w:val="20"/>
        </w:rPr>
        <w:t>trial—</w:t>
      </w:r>
    </w:p>
    <w:p>
      <w:pPr>
        <w:pStyle w:val="ListParagraph"/>
        <w:numPr>
          <w:ilvl w:val="2"/>
          <w:numId w:val="149"/>
        </w:numPr>
        <w:tabs>
          <w:tab w:pos="4048" w:val="left" w:leader="none"/>
        </w:tabs>
        <w:spacing w:line="249" w:lineRule="auto" w:before="130" w:after="0"/>
        <w:ind w:left="3312" w:right="1" w:firstLine="480"/>
        <w:jc w:val="left"/>
        <w:rPr>
          <w:sz w:val="20"/>
        </w:rPr>
      </w:pPr>
      <w:r>
        <w:rPr>
          <w:color w:val="231F20"/>
          <w:sz w:val="20"/>
        </w:rPr>
        <w:t>to the Court of Session if the offence is triable exclusively by that</w:t>
      </w:r>
      <w:r>
        <w:rPr>
          <w:color w:val="231F20"/>
          <w:spacing w:val="40"/>
          <w:sz w:val="20"/>
        </w:rPr>
        <w:t> </w:t>
      </w:r>
      <w:r>
        <w:rPr>
          <w:color w:val="231F20"/>
          <w:sz w:val="20"/>
        </w:rPr>
        <w:t>Court or if the Magistrate taking cognizance is the Chief Judicial Magistrate;</w:t>
      </w:r>
    </w:p>
    <w:p>
      <w:pPr>
        <w:pStyle w:val="ListParagraph"/>
        <w:numPr>
          <w:ilvl w:val="2"/>
          <w:numId w:val="149"/>
        </w:numPr>
        <w:tabs>
          <w:tab w:pos="4071" w:val="left" w:leader="none"/>
        </w:tabs>
        <w:spacing w:line="249" w:lineRule="auto" w:before="122" w:after="0"/>
        <w:ind w:left="3312" w:right="1" w:firstLine="480"/>
        <w:jc w:val="left"/>
        <w:rPr>
          <w:sz w:val="20"/>
        </w:rPr>
      </w:pPr>
      <w:r>
        <w:rPr>
          <w:color w:val="231F20"/>
          <w:sz w:val="20"/>
        </w:rPr>
        <w:t>to</w:t>
      </w:r>
      <w:r>
        <w:rPr>
          <w:color w:val="231F20"/>
          <w:spacing w:val="-13"/>
          <w:sz w:val="20"/>
        </w:rPr>
        <w:t> </w:t>
      </w:r>
      <w:r>
        <w:rPr>
          <w:color w:val="231F20"/>
          <w:sz w:val="20"/>
        </w:rPr>
        <w:t>a</w:t>
      </w:r>
      <w:r>
        <w:rPr>
          <w:color w:val="231F20"/>
          <w:spacing w:val="-13"/>
          <w:sz w:val="20"/>
        </w:rPr>
        <w:t> </w:t>
      </w:r>
      <w:r>
        <w:rPr>
          <w:color w:val="231F20"/>
          <w:sz w:val="20"/>
        </w:rPr>
        <w:t>Court</w:t>
      </w:r>
      <w:r>
        <w:rPr>
          <w:color w:val="231F20"/>
          <w:spacing w:val="-13"/>
          <w:sz w:val="20"/>
        </w:rPr>
        <w:t> </w:t>
      </w:r>
      <w:r>
        <w:rPr>
          <w:color w:val="231F20"/>
          <w:sz w:val="20"/>
        </w:rPr>
        <w:t>of</w:t>
      </w:r>
      <w:r>
        <w:rPr>
          <w:color w:val="231F20"/>
          <w:spacing w:val="-13"/>
          <w:sz w:val="20"/>
        </w:rPr>
        <w:t> </w:t>
      </w:r>
      <w:r>
        <w:rPr>
          <w:color w:val="231F20"/>
          <w:sz w:val="20"/>
        </w:rPr>
        <w:t>Special</w:t>
      </w:r>
      <w:r>
        <w:rPr>
          <w:color w:val="231F20"/>
          <w:spacing w:val="-13"/>
          <w:sz w:val="20"/>
        </w:rPr>
        <w:t> </w:t>
      </w:r>
      <w:r>
        <w:rPr>
          <w:color w:val="231F20"/>
          <w:sz w:val="20"/>
        </w:rPr>
        <w:t>Judge</w:t>
      </w:r>
      <w:r>
        <w:rPr>
          <w:color w:val="231F20"/>
          <w:spacing w:val="-13"/>
          <w:sz w:val="20"/>
        </w:rPr>
        <w:t> </w:t>
      </w:r>
      <w:r>
        <w:rPr>
          <w:color w:val="231F20"/>
          <w:sz w:val="20"/>
        </w:rPr>
        <w:t>appointed</w:t>
      </w:r>
      <w:r>
        <w:rPr>
          <w:color w:val="231F20"/>
          <w:spacing w:val="-13"/>
          <w:sz w:val="20"/>
        </w:rPr>
        <w:t> </w:t>
      </w:r>
      <w:r>
        <w:rPr>
          <w:color w:val="231F20"/>
          <w:sz w:val="20"/>
        </w:rPr>
        <w:t>under</w:t>
      </w:r>
      <w:r>
        <w:rPr>
          <w:color w:val="231F20"/>
          <w:spacing w:val="-13"/>
          <w:sz w:val="20"/>
        </w:rPr>
        <w:t> </w:t>
      </w:r>
      <w:r>
        <w:rPr>
          <w:color w:val="231F20"/>
          <w:sz w:val="20"/>
        </w:rPr>
        <w:t>any</w:t>
      </w:r>
      <w:r>
        <w:rPr>
          <w:color w:val="231F20"/>
          <w:spacing w:val="-13"/>
          <w:sz w:val="20"/>
        </w:rPr>
        <w:t> </w:t>
      </w:r>
      <w:r>
        <w:rPr>
          <w:color w:val="231F20"/>
          <w:sz w:val="20"/>
        </w:rPr>
        <w:t>other</w:t>
      </w:r>
      <w:r>
        <w:rPr>
          <w:color w:val="231F20"/>
          <w:spacing w:val="-13"/>
          <w:sz w:val="20"/>
        </w:rPr>
        <w:t> </w:t>
      </w:r>
      <w:r>
        <w:rPr>
          <w:color w:val="231F20"/>
          <w:sz w:val="20"/>
        </w:rPr>
        <w:t>law</w:t>
      </w:r>
      <w:r>
        <w:rPr>
          <w:color w:val="231F20"/>
          <w:spacing w:val="-13"/>
          <w:sz w:val="20"/>
        </w:rPr>
        <w:t> </w:t>
      </w:r>
      <w:r>
        <w:rPr>
          <w:color w:val="231F20"/>
          <w:sz w:val="20"/>
        </w:rPr>
        <w:t>for</w:t>
      </w:r>
      <w:r>
        <w:rPr>
          <w:color w:val="231F20"/>
          <w:spacing w:val="-13"/>
          <w:sz w:val="20"/>
        </w:rPr>
        <w:t> </w:t>
      </w:r>
      <w:r>
        <w:rPr>
          <w:color w:val="231F20"/>
          <w:sz w:val="20"/>
        </w:rPr>
        <w:t>the</w:t>
      </w:r>
      <w:r>
        <w:rPr>
          <w:color w:val="231F20"/>
          <w:spacing w:val="-13"/>
          <w:sz w:val="20"/>
        </w:rPr>
        <w:t> </w:t>
      </w:r>
      <w:r>
        <w:rPr>
          <w:color w:val="231F20"/>
          <w:sz w:val="20"/>
        </w:rPr>
        <w:t>time being in force, if the offence is triable exclusively by that Court;</w:t>
      </w:r>
    </w:p>
    <w:p>
      <w:pPr>
        <w:pStyle w:val="ListParagraph"/>
        <w:numPr>
          <w:ilvl w:val="1"/>
          <w:numId w:val="149"/>
        </w:numPr>
        <w:tabs>
          <w:tab w:pos="3592" w:val="left" w:leader="none"/>
        </w:tabs>
        <w:spacing w:line="249" w:lineRule="auto" w:before="122" w:after="0"/>
        <w:ind w:left="2832" w:right="1" w:firstLine="480"/>
        <w:jc w:val="left"/>
        <w:rPr>
          <w:sz w:val="20"/>
        </w:rPr>
      </w:pPr>
      <w:r>
        <w:rPr>
          <w:color w:val="231F20"/>
          <w:sz w:val="20"/>
        </w:rPr>
        <w:t>in</w:t>
      </w:r>
      <w:r>
        <w:rPr>
          <w:color w:val="231F20"/>
          <w:spacing w:val="-2"/>
          <w:sz w:val="20"/>
        </w:rPr>
        <w:t> </w:t>
      </w:r>
      <w:r>
        <w:rPr>
          <w:color w:val="231F20"/>
          <w:sz w:val="20"/>
        </w:rPr>
        <w:t>any</w:t>
      </w:r>
      <w:r>
        <w:rPr>
          <w:color w:val="231F20"/>
          <w:spacing w:val="-2"/>
          <w:sz w:val="20"/>
        </w:rPr>
        <w:t> </w:t>
      </w:r>
      <w:r>
        <w:rPr>
          <w:color w:val="231F20"/>
          <w:sz w:val="20"/>
        </w:rPr>
        <w:t>other</w:t>
      </w:r>
      <w:r>
        <w:rPr>
          <w:color w:val="231F20"/>
          <w:spacing w:val="-2"/>
          <w:sz w:val="20"/>
        </w:rPr>
        <w:t> </w:t>
      </w:r>
      <w:r>
        <w:rPr>
          <w:color w:val="231F20"/>
          <w:sz w:val="20"/>
        </w:rPr>
        <w:t>case,</w:t>
      </w:r>
      <w:r>
        <w:rPr>
          <w:color w:val="231F20"/>
          <w:spacing w:val="-2"/>
          <w:sz w:val="20"/>
        </w:rPr>
        <w:t> </w:t>
      </w:r>
      <w:r>
        <w:rPr>
          <w:color w:val="231F20"/>
          <w:sz w:val="20"/>
        </w:rPr>
        <w:t>make</w:t>
      </w:r>
      <w:r>
        <w:rPr>
          <w:color w:val="231F20"/>
          <w:spacing w:val="-2"/>
          <w:sz w:val="20"/>
        </w:rPr>
        <w:t> </w:t>
      </w:r>
      <w:r>
        <w:rPr>
          <w:color w:val="231F20"/>
          <w:sz w:val="20"/>
        </w:rPr>
        <w:t>over</w:t>
      </w:r>
      <w:r>
        <w:rPr>
          <w:color w:val="231F20"/>
          <w:spacing w:val="-2"/>
          <w:sz w:val="20"/>
        </w:rPr>
        <w:t> </w:t>
      </w:r>
      <w:r>
        <w:rPr>
          <w:color w:val="231F20"/>
          <w:sz w:val="20"/>
        </w:rPr>
        <w:t>the</w:t>
      </w:r>
      <w:r>
        <w:rPr>
          <w:color w:val="231F20"/>
          <w:spacing w:val="-2"/>
          <w:sz w:val="20"/>
        </w:rPr>
        <w:t> </w:t>
      </w:r>
      <w:r>
        <w:rPr>
          <w:color w:val="231F20"/>
          <w:sz w:val="20"/>
        </w:rPr>
        <w:t>case</w:t>
      </w:r>
      <w:r>
        <w:rPr>
          <w:color w:val="231F20"/>
          <w:spacing w:val="-2"/>
          <w:sz w:val="20"/>
        </w:rPr>
        <w:t> </w:t>
      </w:r>
      <w:r>
        <w:rPr>
          <w:color w:val="231F20"/>
          <w:sz w:val="20"/>
        </w:rPr>
        <w:t>to</w:t>
      </w:r>
      <w:r>
        <w:rPr>
          <w:color w:val="231F20"/>
          <w:spacing w:val="-2"/>
          <w:sz w:val="20"/>
        </w:rPr>
        <w:t> </w:t>
      </w:r>
      <w:r>
        <w:rPr>
          <w:color w:val="231F20"/>
          <w:sz w:val="20"/>
        </w:rPr>
        <w:t>the</w:t>
      </w:r>
      <w:r>
        <w:rPr>
          <w:color w:val="231F20"/>
          <w:spacing w:val="-2"/>
          <w:sz w:val="20"/>
        </w:rPr>
        <w:t> </w:t>
      </w:r>
      <w:r>
        <w:rPr>
          <w:color w:val="231F20"/>
          <w:sz w:val="20"/>
        </w:rPr>
        <w:t>Chief</w:t>
      </w:r>
      <w:r>
        <w:rPr>
          <w:color w:val="231F20"/>
          <w:spacing w:val="-2"/>
          <w:sz w:val="20"/>
        </w:rPr>
        <w:t> </w:t>
      </w:r>
      <w:r>
        <w:rPr>
          <w:color w:val="231F20"/>
          <w:sz w:val="20"/>
        </w:rPr>
        <w:t>Judicial</w:t>
      </w:r>
      <w:r>
        <w:rPr>
          <w:color w:val="231F20"/>
          <w:spacing w:val="-2"/>
          <w:sz w:val="20"/>
        </w:rPr>
        <w:t> </w:t>
      </w:r>
      <w:r>
        <w:rPr>
          <w:color w:val="231F20"/>
          <w:sz w:val="20"/>
        </w:rPr>
        <w:t>Magistrate</w:t>
      </w:r>
      <w:r>
        <w:rPr>
          <w:color w:val="231F20"/>
          <w:spacing w:val="-2"/>
          <w:sz w:val="20"/>
        </w:rPr>
        <w:t> </w:t>
      </w:r>
      <w:r>
        <w:rPr>
          <w:color w:val="231F20"/>
          <w:sz w:val="20"/>
        </w:rPr>
        <w:t>who shall try the case himself.</w:t>
      </w:r>
    </w:p>
    <w:p>
      <w:pPr>
        <w:pStyle w:val="ListParagraph"/>
        <w:numPr>
          <w:ilvl w:val="0"/>
          <w:numId w:val="1"/>
        </w:numPr>
        <w:tabs>
          <w:tab w:pos="3220" w:val="left" w:leader="none"/>
        </w:tabs>
        <w:spacing w:line="249" w:lineRule="auto" w:before="121" w:after="0"/>
        <w:ind w:left="2352" w:right="0" w:firstLine="480"/>
        <w:jc w:val="both"/>
        <w:rPr>
          <w:b/>
          <w:color w:val="231F20"/>
          <w:sz w:val="20"/>
        </w:rPr>
      </w:pPr>
      <w:r>
        <w:rPr>
          <w:color w:val="231F20"/>
          <w:sz w:val="20"/>
        </w:rPr>
        <w:t>At</w:t>
      </w:r>
      <w:r>
        <w:rPr>
          <w:color w:val="231F20"/>
          <w:spacing w:val="-12"/>
          <w:sz w:val="20"/>
        </w:rPr>
        <w:t> </w:t>
      </w:r>
      <w:r>
        <w:rPr>
          <w:color w:val="231F20"/>
          <w:sz w:val="20"/>
        </w:rPr>
        <w:t>any</w:t>
      </w:r>
      <w:r>
        <w:rPr>
          <w:color w:val="231F20"/>
          <w:spacing w:val="-12"/>
          <w:sz w:val="20"/>
        </w:rPr>
        <w:t> </w:t>
      </w:r>
      <w:r>
        <w:rPr>
          <w:color w:val="231F20"/>
          <w:sz w:val="20"/>
        </w:rPr>
        <w:t>time</w:t>
      </w:r>
      <w:r>
        <w:rPr>
          <w:color w:val="231F20"/>
          <w:spacing w:val="-12"/>
          <w:sz w:val="20"/>
        </w:rPr>
        <w:t> </w:t>
      </w:r>
      <w:r>
        <w:rPr>
          <w:color w:val="231F20"/>
          <w:sz w:val="20"/>
        </w:rPr>
        <w:t>after</w:t>
      </w:r>
      <w:r>
        <w:rPr>
          <w:color w:val="231F20"/>
          <w:spacing w:val="-12"/>
          <w:sz w:val="20"/>
        </w:rPr>
        <w:t> </w:t>
      </w:r>
      <w:r>
        <w:rPr>
          <w:color w:val="231F20"/>
          <w:sz w:val="20"/>
        </w:rPr>
        <w:t>commitment</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case</w:t>
      </w:r>
      <w:r>
        <w:rPr>
          <w:color w:val="231F20"/>
          <w:spacing w:val="-12"/>
          <w:sz w:val="20"/>
        </w:rPr>
        <w:t> </w:t>
      </w:r>
      <w:r>
        <w:rPr>
          <w:color w:val="231F20"/>
          <w:sz w:val="20"/>
        </w:rPr>
        <w:t>but</w:t>
      </w:r>
      <w:r>
        <w:rPr>
          <w:color w:val="231F20"/>
          <w:spacing w:val="-12"/>
          <w:sz w:val="20"/>
        </w:rPr>
        <w:t> </w:t>
      </w:r>
      <w:r>
        <w:rPr>
          <w:color w:val="231F20"/>
          <w:sz w:val="20"/>
        </w:rPr>
        <w:t>before</w:t>
      </w:r>
      <w:r>
        <w:rPr>
          <w:color w:val="231F20"/>
          <w:spacing w:val="-12"/>
          <w:sz w:val="20"/>
        </w:rPr>
        <w:t> </w:t>
      </w:r>
      <w:r>
        <w:rPr>
          <w:color w:val="231F20"/>
          <w:sz w:val="20"/>
        </w:rPr>
        <w:t>judgment</w:t>
      </w:r>
      <w:r>
        <w:rPr>
          <w:color w:val="231F20"/>
          <w:spacing w:val="-12"/>
          <w:sz w:val="20"/>
        </w:rPr>
        <w:t> </w:t>
      </w:r>
      <w:r>
        <w:rPr>
          <w:color w:val="231F20"/>
          <w:sz w:val="20"/>
        </w:rPr>
        <w:t>is</w:t>
      </w:r>
      <w:r>
        <w:rPr>
          <w:color w:val="231F20"/>
          <w:spacing w:val="-12"/>
          <w:sz w:val="20"/>
        </w:rPr>
        <w:t> </w:t>
      </w:r>
      <w:r>
        <w:rPr>
          <w:color w:val="231F20"/>
          <w:sz w:val="20"/>
        </w:rPr>
        <w:t>passed,</w:t>
      </w:r>
      <w:r>
        <w:rPr>
          <w:color w:val="231F20"/>
          <w:spacing w:val="-12"/>
          <w:sz w:val="20"/>
        </w:rPr>
        <w:t> </w:t>
      </w:r>
      <w:r>
        <w:rPr>
          <w:color w:val="231F20"/>
          <w:sz w:val="20"/>
        </w:rPr>
        <w:t>the</w:t>
      </w:r>
      <w:r>
        <w:rPr>
          <w:color w:val="231F20"/>
          <w:spacing w:val="-12"/>
          <w:sz w:val="20"/>
        </w:rPr>
        <w:t> </w:t>
      </w:r>
      <w:r>
        <w:rPr>
          <w:color w:val="231F20"/>
          <w:sz w:val="20"/>
        </w:rPr>
        <w:t>Court to</w:t>
      </w:r>
      <w:r>
        <w:rPr>
          <w:color w:val="231F20"/>
          <w:spacing w:val="-8"/>
          <w:sz w:val="20"/>
        </w:rPr>
        <w:t> </w:t>
      </w:r>
      <w:r>
        <w:rPr>
          <w:color w:val="231F20"/>
          <w:sz w:val="20"/>
        </w:rPr>
        <w:t>which</w:t>
      </w:r>
      <w:r>
        <w:rPr>
          <w:color w:val="231F20"/>
          <w:spacing w:val="-8"/>
          <w:sz w:val="20"/>
        </w:rPr>
        <w:t> </w:t>
      </w:r>
      <w:r>
        <w:rPr>
          <w:color w:val="231F20"/>
          <w:sz w:val="20"/>
        </w:rPr>
        <w:t>the</w:t>
      </w:r>
      <w:r>
        <w:rPr>
          <w:color w:val="231F20"/>
          <w:spacing w:val="-8"/>
          <w:sz w:val="20"/>
        </w:rPr>
        <w:t> </w:t>
      </w:r>
      <w:r>
        <w:rPr>
          <w:color w:val="231F20"/>
          <w:sz w:val="20"/>
        </w:rPr>
        <w:t>commitment</w:t>
      </w:r>
      <w:r>
        <w:rPr>
          <w:color w:val="231F20"/>
          <w:spacing w:val="-8"/>
          <w:sz w:val="20"/>
        </w:rPr>
        <w:t> </w:t>
      </w:r>
      <w:r>
        <w:rPr>
          <w:color w:val="231F20"/>
          <w:sz w:val="20"/>
        </w:rPr>
        <w:t>is</w:t>
      </w:r>
      <w:r>
        <w:rPr>
          <w:color w:val="231F20"/>
          <w:spacing w:val="-8"/>
          <w:sz w:val="20"/>
        </w:rPr>
        <w:t> </w:t>
      </w:r>
      <w:r>
        <w:rPr>
          <w:color w:val="231F20"/>
          <w:sz w:val="20"/>
        </w:rPr>
        <w:t>made</w:t>
      </w:r>
      <w:r>
        <w:rPr>
          <w:color w:val="231F20"/>
          <w:spacing w:val="-8"/>
          <w:sz w:val="20"/>
        </w:rPr>
        <w:t> </w:t>
      </w:r>
      <w:r>
        <w:rPr>
          <w:color w:val="231F20"/>
          <w:sz w:val="20"/>
        </w:rPr>
        <w:t>may,</w:t>
      </w:r>
      <w:r>
        <w:rPr>
          <w:color w:val="231F20"/>
          <w:spacing w:val="-8"/>
          <w:sz w:val="20"/>
        </w:rPr>
        <w:t> </w:t>
      </w:r>
      <w:r>
        <w:rPr>
          <w:color w:val="231F20"/>
          <w:sz w:val="20"/>
        </w:rPr>
        <w:t>with</w:t>
      </w:r>
      <w:r>
        <w:rPr>
          <w:color w:val="231F20"/>
          <w:spacing w:val="-8"/>
          <w:sz w:val="20"/>
        </w:rPr>
        <w:t> </w:t>
      </w:r>
      <w:r>
        <w:rPr>
          <w:color w:val="231F20"/>
          <w:sz w:val="20"/>
        </w:rPr>
        <w:t>a</w:t>
      </w:r>
      <w:r>
        <w:rPr>
          <w:color w:val="231F20"/>
          <w:spacing w:val="-8"/>
          <w:sz w:val="20"/>
        </w:rPr>
        <w:t> </w:t>
      </w:r>
      <w:r>
        <w:rPr>
          <w:color w:val="231F20"/>
          <w:sz w:val="20"/>
        </w:rPr>
        <w:t>view</w:t>
      </w:r>
      <w:r>
        <w:rPr>
          <w:color w:val="231F20"/>
          <w:spacing w:val="-8"/>
          <w:sz w:val="20"/>
        </w:rPr>
        <w:t> </w:t>
      </w:r>
      <w:r>
        <w:rPr>
          <w:color w:val="231F20"/>
          <w:sz w:val="20"/>
        </w:rPr>
        <w:t>to</w:t>
      </w:r>
      <w:r>
        <w:rPr>
          <w:color w:val="231F20"/>
          <w:spacing w:val="-8"/>
          <w:sz w:val="20"/>
        </w:rPr>
        <w:t> </w:t>
      </w:r>
      <w:r>
        <w:rPr>
          <w:color w:val="231F20"/>
          <w:sz w:val="20"/>
        </w:rPr>
        <w:t>obtaining</w:t>
      </w:r>
      <w:r>
        <w:rPr>
          <w:color w:val="231F20"/>
          <w:spacing w:val="-8"/>
          <w:sz w:val="20"/>
        </w:rPr>
        <w:t> </w:t>
      </w:r>
      <w:r>
        <w:rPr>
          <w:color w:val="231F20"/>
          <w:sz w:val="20"/>
        </w:rPr>
        <w:t>at</w:t>
      </w:r>
      <w:r>
        <w:rPr>
          <w:color w:val="231F20"/>
          <w:spacing w:val="-8"/>
          <w:sz w:val="20"/>
        </w:rPr>
        <w:t> </w:t>
      </w:r>
      <w:r>
        <w:rPr>
          <w:color w:val="231F20"/>
          <w:sz w:val="20"/>
        </w:rPr>
        <w:t>the</w:t>
      </w:r>
      <w:r>
        <w:rPr>
          <w:color w:val="231F20"/>
          <w:spacing w:val="-8"/>
          <w:sz w:val="20"/>
        </w:rPr>
        <w:t> </w:t>
      </w:r>
      <w:r>
        <w:rPr>
          <w:color w:val="231F20"/>
          <w:sz w:val="20"/>
        </w:rPr>
        <w:t>trial</w:t>
      </w:r>
      <w:r>
        <w:rPr>
          <w:color w:val="231F20"/>
          <w:spacing w:val="-8"/>
          <w:sz w:val="20"/>
        </w:rPr>
        <w:t> </w:t>
      </w:r>
      <w:r>
        <w:rPr>
          <w:color w:val="231F20"/>
          <w:sz w:val="20"/>
        </w:rPr>
        <w:t>the</w:t>
      </w:r>
      <w:r>
        <w:rPr>
          <w:color w:val="231F20"/>
          <w:spacing w:val="-8"/>
          <w:sz w:val="20"/>
        </w:rPr>
        <w:t> </w:t>
      </w:r>
      <w:r>
        <w:rPr>
          <w:color w:val="231F20"/>
          <w:sz w:val="20"/>
        </w:rPr>
        <w:t>evidence</w:t>
      </w:r>
      <w:r>
        <w:rPr>
          <w:color w:val="231F20"/>
          <w:spacing w:val="-8"/>
          <w:sz w:val="20"/>
        </w:rPr>
        <w:t> </w:t>
      </w:r>
      <w:r>
        <w:rPr>
          <w:color w:val="231F20"/>
          <w:sz w:val="20"/>
        </w:rPr>
        <w:t>of any</w:t>
      </w:r>
      <w:r>
        <w:rPr>
          <w:color w:val="231F20"/>
          <w:spacing w:val="-6"/>
          <w:sz w:val="20"/>
        </w:rPr>
        <w:t> </w:t>
      </w:r>
      <w:r>
        <w:rPr>
          <w:color w:val="231F20"/>
          <w:sz w:val="20"/>
        </w:rPr>
        <w:t>person</w:t>
      </w:r>
      <w:r>
        <w:rPr>
          <w:color w:val="231F20"/>
          <w:spacing w:val="-6"/>
          <w:sz w:val="20"/>
        </w:rPr>
        <w:t> </w:t>
      </w:r>
      <w:r>
        <w:rPr>
          <w:color w:val="231F20"/>
          <w:sz w:val="20"/>
        </w:rPr>
        <w:t>supposed</w:t>
      </w:r>
      <w:r>
        <w:rPr>
          <w:color w:val="231F20"/>
          <w:spacing w:val="-6"/>
          <w:sz w:val="20"/>
        </w:rPr>
        <w:t> </w:t>
      </w:r>
      <w:r>
        <w:rPr>
          <w:color w:val="231F20"/>
          <w:sz w:val="20"/>
        </w:rPr>
        <w:t>to</w:t>
      </w:r>
      <w:r>
        <w:rPr>
          <w:color w:val="231F20"/>
          <w:spacing w:val="-6"/>
          <w:sz w:val="20"/>
        </w:rPr>
        <w:t> </w:t>
      </w:r>
      <w:r>
        <w:rPr>
          <w:color w:val="231F20"/>
          <w:sz w:val="20"/>
        </w:rPr>
        <w:t>have</w:t>
      </w:r>
      <w:r>
        <w:rPr>
          <w:color w:val="231F20"/>
          <w:spacing w:val="-6"/>
          <w:sz w:val="20"/>
        </w:rPr>
        <w:t> </w:t>
      </w:r>
      <w:r>
        <w:rPr>
          <w:color w:val="231F20"/>
          <w:sz w:val="20"/>
        </w:rPr>
        <w:t>been</w:t>
      </w:r>
      <w:r>
        <w:rPr>
          <w:color w:val="231F20"/>
          <w:spacing w:val="-6"/>
          <w:sz w:val="20"/>
        </w:rPr>
        <w:t> </w:t>
      </w:r>
      <w:r>
        <w:rPr>
          <w:color w:val="231F20"/>
          <w:sz w:val="20"/>
        </w:rPr>
        <w:t>directly</w:t>
      </w:r>
      <w:r>
        <w:rPr>
          <w:color w:val="231F20"/>
          <w:spacing w:val="-6"/>
          <w:sz w:val="20"/>
        </w:rPr>
        <w:t> </w:t>
      </w:r>
      <w:r>
        <w:rPr>
          <w:color w:val="231F20"/>
          <w:sz w:val="20"/>
        </w:rPr>
        <w:t>or</w:t>
      </w:r>
      <w:r>
        <w:rPr>
          <w:color w:val="231F20"/>
          <w:spacing w:val="-6"/>
          <w:sz w:val="20"/>
        </w:rPr>
        <w:t> </w:t>
      </w:r>
      <w:r>
        <w:rPr>
          <w:color w:val="231F20"/>
          <w:sz w:val="20"/>
        </w:rPr>
        <w:t>indirectly</w:t>
      </w:r>
      <w:r>
        <w:rPr>
          <w:color w:val="231F20"/>
          <w:spacing w:val="-6"/>
          <w:sz w:val="20"/>
        </w:rPr>
        <w:t> </w:t>
      </w:r>
      <w:r>
        <w:rPr>
          <w:color w:val="231F20"/>
          <w:sz w:val="20"/>
        </w:rPr>
        <w:t>concerned</w:t>
      </w:r>
      <w:r>
        <w:rPr>
          <w:color w:val="231F20"/>
          <w:spacing w:val="-6"/>
          <w:sz w:val="20"/>
        </w:rPr>
        <w:t> </w:t>
      </w:r>
      <w:r>
        <w:rPr>
          <w:color w:val="231F20"/>
          <w:sz w:val="20"/>
        </w:rPr>
        <w:t>in,</w:t>
      </w:r>
      <w:r>
        <w:rPr>
          <w:color w:val="231F20"/>
          <w:spacing w:val="-6"/>
          <w:sz w:val="20"/>
        </w:rPr>
        <w:t> </w:t>
      </w:r>
      <w:r>
        <w:rPr>
          <w:color w:val="231F20"/>
          <w:sz w:val="20"/>
        </w:rPr>
        <w:t>or</w:t>
      </w:r>
      <w:r>
        <w:rPr>
          <w:color w:val="231F20"/>
          <w:spacing w:val="-6"/>
          <w:sz w:val="20"/>
        </w:rPr>
        <w:t> </w:t>
      </w:r>
      <w:r>
        <w:rPr>
          <w:color w:val="231F20"/>
          <w:sz w:val="20"/>
        </w:rPr>
        <w:t>privy</w:t>
      </w:r>
      <w:r>
        <w:rPr>
          <w:color w:val="231F20"/>
          <w:spacing w:val="-6"/>
          <w:sz w:val="20"/>
        </w:rPr>
        <w:t> </w:t>
      </w:r>
      <w:r>
        <w:rPr>
          <w:color w:val="231F20"/>
          <w:sz w:val="20"/>
        </w:rPr>
        <w:t>to,</w:t>
      </w:r>
      <w:r>
        <w:rPr>
          <w:color w:val="231F20"/>
          <w:spacing w:val="-6"/>
          <w:sz w:val="20"/>
        </w:rPr>
        <w:t> </w:t>
      </w:r>
      <w:r>
        <w:rPr>
          <w:color w:val="231F20"/>
          <w:sz w:val="20"/>
        </w:rPr>
        <w:t>any</w:t>
      </w:r>
      <w:r>
        <w:rPr>
          <w:color w:val="231F20"/>
          <w:spacing w:val="-6"/>
          <w:sz w:val="20"/>
        </w:rPr>
        <w:t> </w:t>
      </w:r>
      <w:r>
        <w:rPr>
          <w:color w:val="231F20"/>
          <w:sz w:val="20"/>
        </w:rPr>
        <w:t>such offence, tender a pardon on the same condition to such person.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3"/>
        <w:rPr>
          <w:sz w:val="16"/>
        </w:rPr>
      </w:pPr>
    </w:p>
    <w:p>
      <w:pPr>
        <w:spacing w:line="249" w:lineRule="auto" w:before="0"/>
        <w:ind w:left="135" w:right="1232" w:firstLine="0"/>
        <w:jc w:val="left"/>
        <w:rPr>
          <w:sz w:val="16"/>
        </w:rPr>
      </w:pP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direct</w:t>
      </w:r>
      <w:r>
        <w:rPr>
          <w:color w:val="231F20"/>
          <w:spacing w:val="28"/>
          <w:sz w:val="16"/>
        </w:rPr>
        <w:t> </w:t>
      </w:r>
      <w:r>
        <w:rPr>
          <w:color w:val="231F20"/>
          <w:sz w:val="16"/>
        </w:rPr>
        <w:t>tender</w:t>
      </w:r>
      <w:r>
        <w:rPr>
          <w:color w:val="231F20"/>
          <w:spacing w:val="40"/>
          <w:sz w:val="16"/>
        </w:rPr>
        <w:t> </w:t>
      </w:r>
      <w:r>
        <w:rPr>
          <w:color w:val="231F20"/>
          <w:sz w:val="16"/>
        </w:rPr>
        <w:t>of</w:t>
      </w:r>
      <w:r>
        <w:rPr>
          <w:color w:val="231F20"/>
          <w:spacing w:val="40"/>
          <w:sz w:val="16"/>
        </w:rPr>
        <w:t> </w:t>
      </w:r>
      <w:r>
        <w:rPr>
          <w:color w:val="231F20"/>
          <w:sz w:val="16"/>
        </w:rPr>
        <w:t>pardon.</w:t>
      </w:r>
    </w:p>
    <w:p>
      <w:pPr>
        <w:spacing w:after="0" w:line="249" w:lineRule="auto"/>
        <w:jc w:val="left"/>
        <w:rPr>
          <w:sz w:val="16"/>
        </w:rPr>
        <w:sectPr>
          <w:type w:val="continuous"/>
          <w:pgSz w:w="11900" w:h="16840"/>
          <w:pgMar w:header="905" w:footer="0" w:top="1240" w:bottom="280" w:left="0" w:right="0"/>
          <w:cols w:num="2" w:equalWidth="0">
            <w:col w:w="9556" w:space="40"/>
            <w:col w:w="2304"/>
          </w:cols>
        </w:sectPr>
      </w:pPr>
    </w:p>
    <w:p>
      <w:pPr>
        <w:pStyle w:val="BodyText"/>
        <w:spacing w:before="81"/>
      </w:pPr>
    </w:p>
    <w:p>
      <w:pPr>
        <w:spacing w:after="0"/>
        <w:sectPr>
          <w:pgSz w:w="11900" w:h="16840"/>
          <w:pgMar w:header="905" w:footer="0" w:top="1240" w:bottom="280" w:left="0" w:right="0"/>
        </w:sectPr>
      </w:pPr>
    </w:p>
    <w:p>
      <w:pPr>
        <w:spacing w:before="100"/>
        <w:ind w:left="1152" w:right="0" w:firstLine="0"/>
        <w:jc w:val="both"/>
        <w:rPr>
          <w:sz w:val="16"/>
        </w:rPr>
      </w:pPr>
      <w:r>
        <w:rPr>
          <w:color w:val="231F20"/>
          <w:sz w:val="16"/>
        </w:rPr>
        <w:t>Trial</w:t>
      </w:r>
      <w:r>
        <w:rPr>
          <w:color w:val="231F20"/>
          <w:spacing w:val="45"/>
          <w:sz w:val="16"/>
        </w:rPr>
        <w:t> </w:t>
      </w:r>
      <w:r>
        <w:rPr>
          <w:color w:val="231F20"/>
          <w:spacing w:val="-5"/>
          <w:sz w:val="16"/>
        </w:rPr>
        <w:t>of</w:t>
      </w:r>
    </w:p>
    <w:p>
      <w:pPr>
        <w:spacing w:line="249" w:lineRule="auto" w:before="8"/>
        <w:ind w:left="1152" w:right="163" w:firstLine="0"/>
        <w:jc w:val="both"/>
        <w:rPr>
          <w:sz w:val="16"/>
        </w:rPr>
      </w:pPr>
      <w:r>
        <w:rPr>
          <w:color w:val="231F20"/>
          <w:sz w:val="16"/>
        </w:rPr>
        <w:t>person </w:t>
      </w:r>
      <w:r>
        <w:rPr>
          <w:color w:val="231F20"/>
          <w:sz w:val="16"/>
        </w:rPr>
        <w:t>not</w:t>
      </w:r>
      <w:r>
        <w:rPr>
          <w:color w:val="231F20"/>
          <w:spacing w:val="40"/>
          <w:sz w:val="16"/>
        </w:rPr>
        <w:t> </w:t>
      </w:r>
      <w:r>
        <w:rPr>
          <w:color w:val="231F20"/>
          <w:spacing w:val="-2"/>
          <w:sz w:val="16"/>
        </w:rPr>
        <w:t>complying</w:t>
      </w:r>
      <w:r>
        <w:rPr>
          <w:color w:val="231F20"/>
          <w:spacing w:val="40"/>
          <w:sz w:val="16"/>
        </w:rPr>
        <w:t> </w:t>
      </w:r>
      <w:r>
        <w:rPr>
          <w:color w:val="231F20"/>
          <w:spacing w:val="-4"/>
          <w:sz w:val="16"/>
        </w:rPr>
        <w:t>with</w:t>
      </w:r>
    </w:p>
    <w:p>
      <w:pPr>
        <w:spacing w:line="249" w:lineRule="auto" w:before="2"/>
        <w:ind w:left="1152" w:right="0" w:firstLine="0"/>
        <w:jc w:val="both"/>
        <w:rPr>
          <w:sz w:val="16"/>
        </w:rPr>
      </w:pPr>
      <w:r>
        <w:rPr>
          <w:color w:val="231F20"/>
          <w:sz w:val="16"/>
        </w:rPr>
        <w:t>conditions </w:t>
      </w:r>
      <w:r>
        <w:rPr>
          <w:color w:val="231F20"/>
          <w:sz w:val="16"/>
        </w:rPr>
        <w:t>of</w:t>
      </w:r>
      <w:r>
        <w:rPr>
          <w:color w:val="231F20"/>
          <w:spacing w:val="40"/>
          <w:sz w:val="16"/>
        </w:rPr>
        <w:t> </w:t>
      </w:r>
      <w:r>
        <w:rPr>
          <w:color w:val="231F20"/>
          <w:spacing w:val="-2"/>
          <w:sz w:val="16"/>
        </w:rPr>
        <w:t>pardon.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spacing w:before="0"/>
        <w:ind w:left="1167" w:right="0" w:firstLine="0"/>
        <w:jc w:val="left"/>
        <w:rPr>
          <w:sz w:val="16"/>
        </w:rPr>
      </w:pPr>
      <w:r>
        <w:rPr>
          <w:color w:val="231F20"/>
          <w:sz w:val="16"/>
        </w:rPr>
        <w:t>Power</w:t>
      </w:r>
      <w:r>
        <w:rPr>
          <w:color w:val="231F20"/>
          <w:spacing w:val="50"/>
          <w:sz w:val="16"/>
        </w:rPr>
        <w:t> </w:t>
      </w:r>
      <w:r>
        <w:rPr>
          <w:color w:val="231F20"/>
          <w:spacing w:val="-5"/>
          <w:sz w:val="16"/>
        </w:rPr>
        <w:t>to</w:t>
      </w:r>
    </w:p>
    <w:p>
      <w:pPr>
        <w:spacing w:line="249" w:lineRule="auto" w:before="8"/>
        <w:ind w:left="1167" w:right="0" w:firstLine="0"/>
        <w:jc w:val="left"/>
        <w:rPr>
          <w:sz w:val="16"/>
        </w:rPr>
      </w:pPr>
      <w:r>
        <w:rPr>
          <w:color w:val="231F20"/>
          <w:sz w:val="16"/>
        </w:rPr>
        <w:t>postpone</w:t>
      </w:r>
      <w:r>
        <w:rPr>
          <w:color w:val="231F20"/>
          <w:spacing w:val="40"/>
          <w:sz w:val="16"/>
        </w:rPr>
        <w:t> </w:t>
      </w:r>
      <w:r>
        <w:rPr>
          <w:color w:val="231F20"/>
          <w:sz w:val="16"/>
        </w:rPr>
        <w:t>or</w:t>
      </w:r>
      <w:r>
        <w:rPr>
          <w:color w:val="231F20"/>
          <w:spacing w:val="40"/>
          <w:sz w:val="16"/>
        </w:rPr>
        <w:t> </w:t>
      </w:r>
      <w:r>
        <w:rPr>
          <w:color w:val="231F20"/>
          <w:spacing w:val="-2"/>
          <w:sz w:val="16"/>
        </w:rPr>
        <w:t>adjourn</w:t>
      </w:r>
      <w:r>
        <w:rPr>
          <w:color w:val="231F20"/>
          <w:spacing w:val="40"/>
          <w:sz w:val="16"/>
        </w:rPr>
        <w:t> </w:t>
      </w:r>
      <w:r>
        <w:rPr>
          <w:color w:val="231F20"/>
          <w:spacing w:val="-2"/>
          <w:sz w:val="16"/>
        </w:rPr>
        <w:t>proceedings.</w:t>
      </w:r>
    </w:p>
    <w:p>
      <w:pPr>
        <w:pStyle w:val="ListParagraph"/>
        <w:numPr>
          <w:ilvl w:val="0"/>
          <w:numId w:val="1"/>
        </w:numPr>
        <w:tabs>
          <w:tab w:pos="1133" w:val="left" w:leader="none"/>
        </w:tabs>
        <w:spacing w:line="249" w:lineRule="auto" w:before="92" w:after="0"/>
        <w:ind w:left="238" w:right="2342" w:firstLine="480"/>
        <w:jc w:val="both"/>
        <w:rPr>
          <w:b/>
          <w:color w:val="231F20"/>
          <w:sz w:val="20"/>
        </w:rPr>
      </w:pPr>
      <w:r>
        <w:rPr/>
        <w:br w:type="column"/>
      </w:r>
      <w:r>
        <w:rPr>
          <w:color w:val="231F20"/>
          <w:sz w:val="20"/>
        </w:rPr>
        <w:t>(</w:t>
      </w:r>
      <w:r>
        <w:rPr>
          <w:i/>
          <w:color w:val="231F20"/>
          <w:sz w:val="20"/>
        </w:rPr>
        <w:t>1</w:t>
      </w:r>
      <w:r>
        <w:rPr>
          <w:color w:val="231F20"/>
          <w:sz w:val="20"/>
        </w:rPr>
        <w:t>) Where, in regard to a person who has accepted a tender of pardon made under section 343 or section 344, the Public Prosecutor certifies that in his opinion such person</w:t>
      </w:r>
      <w:r>
        <w:rPr>
          <w:color w:val="231F20"/>
          <w:spacing w:val="-12"/>
          <w:sz w:val="20"/>
        </w:rPr>
        <w:t> </w:t>
      </w:r>
      <w:r>
        <w:rPr>
          <w:color w:val="231F20"/>
          <w:sz w:val="20"/>
        </w:rPr>
        <w:t>has,</w:t>
      </w:r>
      <w:r>
        <w:rPr>
          <w:color w:val="231F20"/>
          <w:spacing w:val="-12"/>
          <w:sz w:val="20"/>
        </w:rPr>
        <w:t> </w:t>
      </w:r>
      <w:r>
        <w:rPr>
          <w:color w:val="231F20"/>
          <w:sz w:val="20"/>
        </w:rPr>
        <w:t>either</w:t>
      </w:r>
      <w:r>
        <w:rPr>
          <w:color w:val="231F20"/>
          <w:spacing w:val="-12"/>
          <w:sz w:val="20"/>
        </w:rPr>
        <w:t> </w:t>
      </w:r>
      <w:r>
        <w:rPr>
          <w:color w:val="231F20"/>
          <w:sz w:val="20"/>
        </w:rPr>
        <w:t>by</w:t>
      </w:r>
      <w:r>
        <w:rPr>
          <w:color w:val="231F20"/>
          <w:spacing w:val="-12"/>
          <w:sz w:val="20"/>
        </w:rPr>
        <w:t> </w:t>
      </w:r>
      <w:r>
        <w:rPr>
          <w:color w:val="231F20"/>
          <w:sz w:val="20"/>
        </w:rPr>
        <w:t>wilfully</w:t>
      </w:r>
      <w:r>
        <w:rPr>
          <w:color w:val="231F20"/>
          <w:spacing w:val="-12"/>
          <w:sz w:val="20"/>
        </w:rPr>
        <w:t> </w:t>
      </w:r>
      <w:r>
        <w:rPr>
          <w:color w:val="231F20"/>
          <w:sz w:val="20"/>
        </w:rPr>
        <w:t>concealing</w:t>
      </w:r>
      <w:r>
        <w:rPr>
          <w:color w:val="231F20"/>
          <w:spacing w:val="-12"/>
          <w:sz w:val="20"/>
        </w:rPr>
        <w:t> </w:t>
      </w:r>
      <w:r>
        <w:rPr>
          <w:color w:val="231F20"/>
          <w:sz w:val="20"/>
        </w:rPr>
        <w:t>anything</w:t>
      </w:r>
      <w:r>
        <w:rPr>
          <w:color w:val="231F20"/>
          <w:spacing w:val="-12"/>
          <w:sz w:val="20"/>
        </w:rPr>
        <w:t> </w:t>
      </w:r>
      <w:r>
        <w:rPr>
          <w:color w:val="231F20"/>
          <w:sz w:val="20"/>
        </w:rPr>
        <w:t>essential</w:t>
      </w:r>
      <w:r>
        <w:rPr>
          <w:color w:val="231F20"/>
          <w:spacing w:val="-12"/>
          <w:sz w:val="20"/>
        </w:rPr>
        <w:t> </w:t>
      </w:r>
      <w:r>
        <w:rPr>
          <w:color w:val="231F20"/>
          <w:sz w:val="20"/>
        </w:rPr>
        <w:t>or</w:t>
      </w:r>
      <w:r>
        <w:rPr>
          <w:color w:val="231F20"/>
          <w:spacing w:val="-12"/>
          <w:sz w:val="20"/>
        </w:rPr>
        <w:t> </w:t>
      </w:r>
      <w:r>
        <w:rPr>
          <w:color w:val="231F20"/>
          <w:sz w:val="20"/>
        </w:rPr>
        <w:t>by</w:t>
      </w:r>
      <w:r>
        <w:rPr>
          <w:color w:val="231F20"/>
          <w:spacing w:val="-12"/>
          <w:sz w:val="20"/>
        </w:rPr>
        <w:t> </w:t>
      </w:r>
      <w:r>
        <w:rPr>
          <w:color w:val="231F20"/>
          <w:sz w:val="20"/>
        </w:rPr>
        <w:t>giving</w:t>
      </w:r>
      <w:r>
        <w:rPr>
          <w:color w:val="231F20"/>
          <w:spacing w:val="-12"/>
          <w:sz w:val="20"/>
        </w:rPr>
        <w:t> </w:t>
      </w:r>
      <w:r>
        <w:rPr>
          <w:color w:val="231F20"/>
          <w:sz w:val="20"/>
        </w:rPr>
        <w:t>false</w:t>
      </w:r>
      <w:r>
        <w:rPr>
          <w:color w:val="231F20"/>
          <w:spacing w:val="-12"/>
          <w:sz w:val="20"/>
        </w:rPr>
        <w:t> </w:t>
      </w:r>
      <w:r>
        <w:rPr>
          <w:color w:val="231F20"/>
          <w:sz w:val="20"/>
        </w:rPr>
        <w:t>evidence,</w:t>
      </w:r>
      <w:r>
        <w:rPr>
          <w:color w:val="231F20"/>
          <w:spacing w:val="-12"/>
          <w:sz w:val="20"/>
        </w:rPr>
        <w:t> </w:t>
      </w:r>
      <w:r>
        <w:rPr>
          <w:color w:val="231F20"/>
          <w:sz w:val="20"/>
        </w:rPr>
        <w:t>not </w:t>
      </w:r>
      <w:r>
        <w:rPr>
          <w:color w:val="231F20"/>
          <w:spacing w:val="-2"/>
          <w:sz w:val="20"/>
        </w:rPr>
        <w:t>complied</w:t>
      </w:r>
      <w:r>
        <w:rPr>
          <w:color w:val="231F20"/>
          <w:spacing w:val="-6"/>
          <w:sz w:val="20"/>
        </w:rPr>
        <w:t> </w:t>
      </w:r>
      <w:r>
        <w:rPr>
          <w:color w:val="231F20"/>
          <w:spacing w:val="-2"/>
          <w:sz w:val="20"/>
        </w:rPr>
        <w:t>with</w:t>
      </w:r>
      <w:r>
        <w:rPr>
          <w:color w:val="231F20"/>
          <w:spacing w:val="-6"/>
          <w:sz w:val="20"/>
        </w:rPr>
        <w:t> </w:t>
      </w:r>
      <w:r>
        <w:rPr>
          <w:color w:val="231F20"/>
          <w:spacing w:val="-2"/>
          <w:sz w:val="20"/>
        </w:rPr>
        <w:t>the</w:t>
      </w:r>
      <w:r>
        <w:rPr>
          <w:color w:val="231F20"/>
          <w:spacing w:val="-6"/>
          <w:sz w:val="20"/>
        </w:rPr>
        <w:t> </w:t>
      </w:r>
      <w:r>
        <w:rPr>
          <w:color w:val="231F20"/>
          <w:spacing w:val="-2"/>
          <w:sz w:val="20"/>
        </w:rPr>
        <w:t>condition</w:t>
      </w:r>
      <w:r>
        <w:rPr>
          <w:color w:val="231F20"/>
          <w:spacing w:val="-6"/>
          <w:sz w:val="20"/>
        </w:rPr>
        <w:t> </w:t>
      </w:r>
      <w:r>
        <w:rPr>
          <w:color w:val="231F20"/>
          <w:spacing w:val="-2"/>
          <w:sz w:val="20"/>
        </w:rPr>
        <w:t>on</w:t>
      </w:r>
      <w:r>
        <w:rPr>
          <w:color w:val="231F20"/>
          <w:spacing w:val="-6"/>
          <w:sz w:val="20"/>
        </w:rPr>
        <w:t> </w:t>
      </w:r>
      <w:r>
        <w:rPr>
          <w:color w:val="231F20"/>
          <w:spacing w:val="-2"/>
          <w:sz w:val="20"/>
        </w:rPr>
        <w:t>which</w:t>
      </w:r>
      <w:r>
        <w:rPr>
          <w:color w:val="231F20"/>
          <w:spacing w:val="-6"/>
          <w:sz w:val="20"/>
        </w:rPr>
        <w:t> </w:t>
      </w:r>
      <w:r>
        <w:rPr>
          <w:color w:val="231F20"/>
          <w:spacing w:val="-2"/>
          <w:sz w:val="20"/>
        </w:rPr>
        <w:t>the</w:t>
      </w:r>
      <w:r>
        <w:rPr>
          <w:color w:val="231F20"/>
          <w:spacing w:val="-6"/>
          <w:sz w:val="20"/>
        </w:rPr>
        <w:t> </w:t>
      </w:r>
      <w:r>
        <w:rPr>
          <w:color w:val="231F20"/>
          <w:spacing w:val="-2"/>
          <w:sz w:val="20"/>
        </w:rPr>
        <w:t>tender</w:t>
      </w:r>
      <w:r>
        <w:rPr>
          <w:color w:val="231F20"/>
          <w:spacing w:val="-6"/>
          <w:sz w:val="20"/>
        </w:rPr>
        <w:t> </w:t>
      </w:r>
      <w:r>
        <w:rPr>
          <w:color w:val="231F20"/>
          <w:spacing w:val="-2"/>
          <w:sz w:val="20"/>
        </w:rPr>
        <w:t>was</w:t>
      </w:r>
      <w:r>
        <w:rPr>
          <w:color w:val="231F20"/>
          <w:spacing w:val="-6"/>
          <w:sz w:val="20"/>
        </w:rPr>
        <w:t> </w:t>
      </w:r>
      <w:r>
        <w:rPr>
          <w:color w:val="231F20"/>
          <w:spacing w:val="-2"/>
          <w:sz w:val="20"/>
        </w:rPr>
        <w:t>made,</w:t>
      </w:r>
      <w:r>
        <w:rPr>
          <w:color w:val="231F20"/>
          <w:spacing w:val="-6"/>
          <w:sz w:val="20"/>
        </w:rPr>
        <w:t> </w:t>
      </w:r>
      <w:r>
        <w:rPr>
          <w:color w:val="231F20"/>
          <w:spacing w:val="-2"/>
          <w:sz w:val="20"/>
        </w:rPr>
        <w:t>such</w:t>
      </w:r>
      <w:r>
        <w:rPr>
          <w:color w:val="231F20"/>
          <w:spacing w:val="-6"/>
          <w:sz w:val="20"/>
        </w:rPr>
        <w:t> </w:t>
      </w:r>
      <w:r>
        <w:rPr>
          <w:color w:val="231F20"/>
          <w:spacing w:val="-2"/>
          <w:sz w:val="20"/>
        </w:rPr>
        <w:t>person</w:t>
      </w:r>
      <w:r>
        <w:rPr>
          <w:color w:val="231F20"/>
          <w:spacing w:val="-6"/>
          <w:sz w:val="20"/>
        </w:rPr>
        <w:t> </w:t>
      </w:r>
      <w:r>
        <w:rPr>
          <w:color w:val="231F20"/>
          <w:spacing w:val="-2"/>
          <w:sz w:val="20"/>
        </w:rPr>
        <w:t>may</w:t>
      </w:r>
      <w:r>
        <w:rPr>
          <w:color w:val="231F20"/>
          <w:spacing w:val="-6"/>
          <w:sz w:val="20"/>
        </w:rPr>
        <w:t> </w:t>
      </w:r>
      <w:r>
        <w:rPr>
          <w:color w:val="231F20"/>
          <w:spacing w:val="-2"/>
          <w:sz w:val="20"/>
        </w:rPr>
        <w:t>be</w:t>
      </w:r>
      <w:r>
        <w:rPr>
          <w:color w:val="231F20"/>
          <w:spacing w:val="-6"/>
          <w:sz w:val="20"/>
        </w:rPr>
        <w:t> </w:t>
      </w:r>
      <w:r>
        <w:rPr>
          <w:color w:val="231F20"/>
          <w:spacing w:val="-2"/>
          <w:sz w:val="20"/>
        </w:rPr>
        <w:t>tried</w:t>
      </w:r>
      <w:r>
        <w:rPr>
          <w:color w:val="231F20"/>
          <w:spacing w:val="-6"/>
          <w:sz w:val="20"/>
        </w:rPr>
        <w:t> </w:t>
      </w:r>
      <w:r>
        <w:rPr>
          <w:color w:val="231F20"/>
          <w:spacing w:val="-2"/>
          <w:sz w:val="20"/>
        </w:rPr>
        <w:t>for</w:t>
      </w:r>
      <w:r>
        <w:rPr>
          <w:color w:val="231F20"/>
          <w:spacing w:val="-6"/>
          <w:sz w:val="20"/>
        </w:rPr>
        <w:t> </w:t>
      </w:r>
      <w:r>
        <w:rPr>
          <w:color w:val="231F20"/>
          <w:spacing w:val="-2"/>
          <w:sz w:val="20"/>
        </w:rPr>
        <w:t>the </w:t>
      </w:r>
      <w:r>
        <w:rPr>
          <w:color w:val="231F20"/>
          <w:sz w:val="20"/>
        </w:rPr>
        <w:t>offence</w:t>
      </w:r>
      <w:r>
        <w:rPr>
          <w:color w:val="231F20"/>
          <w:spacing w:val="-11"/>
          <w:sz w:val="20"/>
        </w:rPr>
        <w:t> </w:t>
      </w:r>
      <w:r>
        <w:rPr>
          <w:color w:val="231F20"/>
          <w:sz w:val="20"/>
        </w:rPr>
        <w:t>in</w:t>
      </w:r>
      <w:r>
        <w:rPr>
          <w:color w:val="231F20"/>
          <w:spacing w:val="-11"/>
          <w:sz w:val="20"/>
        </w:rPr>
        <w:t> </w:t>
      </w:r>
      <w:r>
        <w:rPr>
          <w:color w:val="231F20"/>
          <w:sz w:val="20"/>
        </w:rPr>
        <w:t>respect</w:t>
      </w:r>
      <w:r>
        <w:rPr>
          <w:color w:val="231F20"/>
          <w:spacing w:val="-11"/>
          <w:sz w:val="20"/>
        </w:rPr>
        <w:t> </w:t>
      </w:r>
      <w:r>
        <w:rPr>
          <w:color w:val="231F20"/>
          <w:sz w:val="20"/>
        </w:rPr>
        <w:t>of</w:t>
      </w:r>
      <w:r>
        <w:rPr>
          <w:color w:val="231F20"/>
          <w:spacing w:val="-11"/>
          <w:sz w:val="20"/>
        </w:rPr>
        <w:t> </w:t>
      </w:r>
      <w:r>
        <w:rPr>
          <w:color w:val="231F20"/>
          <w:sz w:val="20"/>
        </w:rPr>
        <w:t>which</w:t>
      </w:r>
      <w:r>
        <w:rPr>
          <w:color w:val="231F20"/>
          <w:spacing w:val="-11"/>
          <w:sz w:val="20"/>
        </w:rPr>
        <w:t> </w:t>
      </w:r>
      <w:r>
        <w:rPr>
          <w:color w:val="231F20"/>
          <w:sz w:val="20"/>
        </w:rPr>
        <w:t>the</w:t>
      </w:r>
      <w:r>
        <w:rPr>
          <w:color w:val="231F20"/>
          <w:spacing w:val="-11"/>
          <w:sz w:val="20"/>
        </w:rPr>
        <w:t> </w:t>
      </w:r>
      <w:r>
        <w:rPr>
          <w:color w:val="231F20"/>
          <w:sz w:val="20"/>
        </w:rPr>
        <w:t>pardon</w:t>
      </w:r>
      <w:r>
        <w:rPr>
          <w:color w:val="231F20"/>
          <w:spacing w:val="-11"/>
          <w:sz w:val="20"/>
        </w:rPr>
        <w:t> </w:t>
      </w:r>
      <w:r>
        <w:rPr>
          <w:color w:val="231F20"/>
          <w:sz w:val="20"/>
        </w:rPr>
        <w:t>was</w:t>
      </w:r>
      <w:r>
        <w:rPr>
          <w:color w:val="231F20"/>
          <w:spacing w:val="-11"/>
          <w:sz w:val="20"/>
        </w:rPr>
        <w:t> </w:t>
      </w:r>
      <w:r>
        <w:rPr>
          <w:color w:val="231F20"/>
          <w:sz w:val="20"/>
        </w:rPr>
        <w:t>so</w:t>
      </w:r>
      <w:r>
        <w:rPr>
          <w:color w:val="231F20"/>
          <w:spacing w:val="-11"/>
          <w:sz w:val="20"/>
        </w:rPr>
        <w:t> </w:t>
      </w:r>
      <w:r>
        <w:rPr>
          <w:color w:val="231F20"/>
          <w:sz w:val="20"/>
        </w:rPr>
        <w:t>tendered</w:t>
      </w:r>
      <w:r>
        <w:rPr>
          <w:color w:val="231F20"/>
          <w:spacing w:val="-11"/>
          <w:sz w:val="20"/>
        </w:rPr>
        <w:t> </w:t>
      </w:r>
      <w:r>
        <w:rPr>
          <w:color w:val="231F20"/>
          <w:sz w:val="20"/>
        </w:rPr>
        <w:t>or</w:t>
      </w:r>
      <w:r>
        <w:rPr>
          <w:color w:val="231F20"/>
          <w:spacing w:val="-11"/>
          <w:sz w:val="20"/>
        </w:rPr>
        <w:t> </w:t>
      </w:r>
      <w:r>
        <w:rPr>
          <w:color w:val="231F20"/>
          <w:sz w:val="20"/>
        </w:rPr>
        <w:t>for</w:t>
      </w:r>
      <w:r>
        <w:rPr>
          <w:color w:val="231F20"/>
          <w:spacing w:val="-11"/>
          <w:sz w:val="20"/>
        </w:rPr>
        <w:t> </w:t>
      </w:r>
      <w:r>
        <w:rPr>
          <w:color w:val="231F20"/>
          <w:sz w:val="20"/>
        </w:rPr>
        <w:t>any</w:t>
      </w:r>
      <w:r>
        <w:rPr>
          <w:color w:val="231F20"/>
          <w:spacing w:val="-11"/>
          <w:sz w:val="20"/>
        </w:rPr>
        <w:t> </w:t>
      </w:r>
      <w:r>
        <w:rPr>
          <w:color w:val="231F20"/>
          <w:sz w:val="20"/>
        </w:rPr>
        <w:t>other</w:t>
      </w:r>
      <w:r>
        <w:rPr>
          <w:color w:val="231F20"/>
          <w:spacing w:val="-11"/>
          <w:sz w:val="20"/>
        </w:rPr>
        <w:t> </w:t>
      </w:r>
      <w:r>
        <w:rPr>
          <w:color w:val="231F20"/>
          <w:sz w:val="20"/>
        </w:rPr>
        <w:t>offence</w:t>
      </w:r>
      <w:r>
        <w:rPr>
          <w:color w:val="231F20"/>
          <w:spacing w:val="-11"/>
          <w:sz w:val="20"/>
        </w:rPr>
        <w:t> </w:t>
      </w:r>
      <w:r>
        <w:rPr>
          <w:color w:val="231F20"/>
          <w:sz w:val="20"/>
        </w:rPr>
        <w:t>of</w:t>
      </w:r>
      <w:r>
        <w:rPr>
          <w:color w:val="231F20"/>
          <w:spacing w:val="-11"/>
          <w:sz w:val="20"/>
        </w:rPr>
        <w:t> </w:t>
      </w:r>
      <w:r>
        <w:rPr>
          <w:color w:val="231F20"/>
          <w:sz w:val="20"/>
        </w:rPr>
        <w:t>which</w:t>
      </w:r>
      <w:r>
        <w:rPr>
          <w:color w:val="231F20"/>
          <w:spacing w:val="-11"/>
          <w:sz w:val="20"/>
        </w:rPr>
        <w:t> </w:t>
      </w:r>
      <w:r>
        <w:rPr>
          <w:color w:val="231F20"/>
          <w:sz w:val="20"/>
        </w:rPr>
        <w:t>he appears</w:t>
      </w:r>
      <w:r>
        <w:rPr>
          <w:color w:val="231F20"/>
          <w:spacing w:val="-6"/>
          <w:sz w:val="20"/>
        </w:rPr>
        <w:t> </w:t>
      </w:r>
      <w:r>
        <w:rPr>
          <w:color w:val="231F20"/>
          <w:sz w:val="20"/>
        </w:rPr>
        <w:t>to</w:t>
      </w:r>
      <w:r>
        <w:rPr>
          <w:color w:val="231F20"/>
          <w:spacing w:val="-6"/>
          <w:sz w:val="20"/>
        </w:rPr>
        <w:t> </w:t>
      </w:r>
      <w:r>
        <w:rPr>
          <w:color w:val="231F20"/>
          <w:sz w:val="20"/>
        </w:rPr>
        <w:t>have</w:t>
      </w:r>
      <w:r>
        <w:rPr>
          <w:color w:val="231F20"/>
          <w:spacing w:val="-5"/>
          <w:sz w:val="20"/>
        </w:rPr>
        <w:t> </w:t>
      </w:r>
      <w:r>
        <w:rPr>
          <w:color w:val="231F20"/>
          <w:sz w:val="20"/>
        </w:rPr>
        <w:t>been</w:t>
      </w:r>
      <w:r>
        <w:rPr>
          <w:color w:val="231F20"/>
          <w:spacing w:val="-6"/>
          <w:sz w:val="20"/>
        </w:rPr>
        <w:t> </w:t>
      </w:r>
      <w:r>
        <w:rPr>
          <w:color w:val="231F20"/>
          <w:sz w:val="20"/>
        </w:rPr>
        <w:t>guilty</w:t>
      </w:r>
      <w:r>
        <w:rPr>
          <w:color w:val="231F20"/>
          <w:spacing w:val="-6"/>
          <w:sz w:val="20"/>
        </w:rPr>
        <w:t> </w:t>
      </w:r>
      <w:r>
        <w:rPr>
          <w:color w:val="231F20"/>
          <w:sz w:val="20"/>
        </w:rPr>
        <w:t>in</w:t>
      </w:r>
      <w:r>
        <w:rPr>
          <w:color w:val="231F20"/>
          <w:spacing w:val="-6"/>
          <w:sz w:val="20"/>
        </w:rPr>
        <w:t> </w:t>
      </w:r>
      <w:r>
        <w:rPr>
          <w:color w:val="231F20"/>
          <w:sz w:val="20"/>
        </w:rPr>
        <w:t>connection</w:t>
      </w:r>
      <w:r>
        <w:rPr>
          <w:color w:val="231F20"/>
          <w:spacing w:val="-6"/>
          <w:sz w:val="20"/>
        </w:rPr>
        <w:t> </w:t>
      </w:r>
      <w:r>
        <w:rPr>
          <w:color w:val="231F20"/>
          <w:sz w:val="20"/>
        </w:rPr>
        <w:t>with</w:t>
      </w:r>
      <w:r>
        <w:rPr>
          <w:color w:val="231F20"/>
          <w:spacing w:val="-6"/>
          <w:sz w:val="20"/>
        </w:rPr>
        <w:t> </w:t>
      </w:r>
      <w:r>
        <w:rPr>
          <w:color w:val="231F20"/>
          <w:sz w:val="20"/>
        </w:rPr>
        <w:t>the</w:t>
      </w:r>
      <w:r>
        <w:rPr>
          <w:color w:val="231F20"/>
          <w:spacing w:val="-5"/>
          <w:sz w:val="20"/>
        </w:rPr>
        <w:t> </w:t>
      </w:r>
      <w:r>
        <w:rPr>
          <w:color w:val="231F20"/>
          <w:sz w:val="20"/>
        </w:rPr>
        <w:t>same</w:t>
      </w:r>
      <w:r>
        <w:rPr>
          <w:color w:val="231F20"/>
          <w:spacing w:val="-5"/>
          <w:sz w:val="20"/>
        </w:rPr>
        <w:t> </w:t>
      </w:r>
      <w:r>
        <w:rPr>
          <w:color w:val="231F20"/>
          <w:sz w:val="20"/>
        </w:rPr>
        <w:t>matter,</w:t>
      </w:r>
      <w:r>
        <w:rPr>
          <w:color w:val="231F20"/>
          <w:spacing w:val="-6"/>
          <w:sz w:val="20"/>
        </w:rPr>
        <w:t> </w:t>
      </w:r>
      <w:r>
        <w:rPr>
          <w:color w:val="231F20"/>
          <w:sz w:val="20"/>
        </w:rPr>
        <w:t>and</w:t>
      </w:r>
      <w:r>
        <w:rPr>
          <w:color w:val="231F20"/>
          <w:spacing w:val="-6"/>
          <w:sz w:val="20"/>
        </w:rPr>
        <w:t> </w:t>
      </w:r>
      <w:r>
        <w:rPr>
          <w:color w:val="231F20"/>
          <w:sz w:val="20"/>
        </w:rPr>
        <w:t>also</w:t>
      </w:r>
      <w:r>
        <w:rPr>
          <w:color w:val="231F20"/>
          <w:spacing w:val="-6"/>
          <w:sz w:val="20"/>
        </w:rPr>
        <w:t> </w:t>
      </w:r>
      <w:r>
        <w:rPr>
          <w:color w:val="231F20"/>
          <w:sz w:val="20"/>
        </w:rPr>
        <w:t>for</w:t>
      </w:r>
      <w:r>
        <w:rPr>
          <w:color w:val="231F20"/>
          <w:spacing w:val="-6"/>
          <w:sz w:val="20"/>
        </w:rPr>
        <w:t> </w:t>
      </w:r>
      <w:r>
        <w:rPr>
          <w:color w:val="231F20"/>
          <w:sz w:val="20"/>
        </w:rPr>
        <w:t>the</w:t>
      </w:r>
      <w:r>
        <w:rPr>
          <w:color w:val="231F20"/>
          <w:spacing w:val="-5"/>
          <w:sz w:val="20"/>
        </w:rPr>
        <w:t> </w:t>
      </w:r>
      <w:r>
        <w:rPr>
          <w:color w:val="231F20"/>
          <w:sz w:val="20"/>
        </w:rPr>
        <w:t>offence</w:t>
      </w:r>
      <w:r>
        <w:rPr>
          <w:color w:val="231F20"/>
          <w:spacing w:val="-5"/>
          <w:sz w:val="20"/>
        </w:rPr>
        <w:t> </w:t>
      </w:r>
      <w:r>
        <w:rPr>
          <w:color w:val="231F20"/>
          <w:sz w:val="20"/>
        </w:rPr>
        <w:t>of giving false evidence:</w:t>
      </w:r>
    </w:p>
    <w:p>
      <w:pPr>
        <w:pStyle w:val="BodyText"/>
        <w:spacing w:before="125"/>
        <w:ind w:left="718"/>
      </w:pPr>
      <w:r>
        <w:rPr>
          <w:color w:val="231F20"/>
        </w:rPr>
        <w:t>Provided</w:t>
      </w:r>
      <w:r>
        <w:rPr>
          <w:color w:val="231F20"/>
          <w:spacing w:val="3"/>
        </w:rPr>
        <w:t> </w:t>
      </w:r>
      <w:r>
        <w:rPr>
          <w:color w:val="231F20"/>
        </w:rPr>
        <w:t>that</w:t>
      </w:r>
      <w:r>
        <w:rPr>
          <w:color w:val="231F20"/>
          <w:spacing w:val="5"/>
        </w:rPr>
        <w:t> </w:t>
      </w:r>
      <w:r>
        <w:rPr>
          <w:color w:val="231F20"/>
        </w:rPr>
        <w:t>such</w:t>
      </w:r>
      <w:r>
        <w:rPr>
          <w:color w:val="231F20"/>
          <w:spacing w:val="6"/>
        </w:rPr>
        <w:t> </w:t>
      </w:r>
      <w:r>
        <w:rPr>
          <w:color w:val="231F20"/>
        </w:rPr>
        <w:t>person</w:t>
      </w:r>
      <w:r>
        <w:rPr>
          <w:color w:val="231F20"/>
          <w:spacing w:val="5"/>
        </w:rPr>
        <w:t> </w:t>
      </w:r>
      <w:r>
        <w:rPr>
          <w:color w:val="231F20"/>
        </w:rPr>
        <w:t>shall</w:t>
      </w:r>
      <w:r>
        <w:rPr>
          <w:color w:val="231F20"/>
          <w:spacing w:val="5"/>
        </w:rPr>
        <w:t> </w:t>
      </w:r>
      <w:r>
        <w:rPr>
          <w:color w:val="231F20"/>
        </w:rPr>
        <w:t>not</w:t>
      </w:r>
      <w:r>
        <w:rPr>
          <w:color w:val="231F20"/>
          <w:spacing w:val="6"/>
        </w:rPr>
        <w:t> </w:t>
      </w:r>
      <w:r>
        <w:rPr>
          <w:color w:val="231F20"/>
        </w:rPr>
        <w:t>be</w:t>
      </w:r>
      <w:r>
        <w:rPr>
          <w:color w:val="231F20"/>
          <w:spacing w:val="5"/>
        </w:rPr>
        <w:t> </w:t>
      </w:r>
      <w:r>
        <w:rPr>
          <w:color w:val="231F20"/>
        </w:rPr>
        <w:t>tried</w:t>
      </w:r>
      <w:r>
        <w:rPr>
          <w:color w:val="231F20"/>
          <w:spacing w:val="5"/>
        </w:rPr>
        <w:t> </w:t>
      </w:r>
      <w:r>
        <w:rPr>
          <w:color w:val="231F20"/>
        </w:rPr>
        <w:t>jointly</w:t>
      </w:r>
      <w:r>
        <w:rPr>
          <w:color w:val="231F20"/>
          <w:spacing w:val="6"/>
        </w:rPr>
        <w:t> </w:t>
      </w:r>
      <w:r>
        <w:rPr>
          <w:color w:val="231F20"/>
        </w:rPr>
        <w:t>with</w:t>
      </w:r>
      <w:r>
        <w:rPr>
          <w:color w:val="231F20"/>
          <w:spacing w:val="5"/>
        </w:rPr>
        <w:t> </w:t>
      </w:r>
      <w:r>
        <w:rPr>
          <w:color w:val="231F20"/>
        </w:rPr>
        <w:t>any</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other</w:t>
      </w:r>
      <w:r>
        <w:rPr>
          <w:color w:val="231F20"/>
          <w:spacing w:val="6"/>
        </w:rPr>
        <w:t> </w:t>
      </w:r>
      <w:r>
        <w:rPr>
          <w:color w:val="231F20"/>
          <w:spacing w:val="-2"/>
        </w:rPr>
        <w:t>accused:</w:t>
      </w:r>
    </w:p>
    <w:p>
      <w:pPr>
        <w:pStyle w:val="BodyText"/>
        <w:spacing w:line="249" w:lineRule="auto" w:before="130"/>
        <w:ind w:left="238" w:right="2342" w:firstLine="480"/>
        <w:jc w:val="both"/>
      </w:pPr>
      <w:r>
        <w:rPr>
          <w:color w:val="231F20"/>
        </w:rPr>
        <w:t>Provided further that such person shall not be tried for the offence of giving false evidence</w:t>
      </w:r>
      <w:r>
        <w:rPr>
          <w:color w:val="231F20"/>
          <w:spacing w:val="-4"/>
        </w:rPr>
        <w:t> </w:t>
      </w:r>
      <w:r>
        <w:rPr>
          <w:color w:val="231F20"/>
        </w:rPr>
        <w:t>except</w:t>
      </w:r>
      <w:r>
        <w:rPr>
          <w:color w:val="231F20"/>
          <w:spacing w:val="-4"/>
        </w:rPr>
        <w:t> </w:t>
      </w:r>
      <w:r>
        <w:rPr>
          <w:color w:val="231F20"/>
        </w:rPr>
        <w:t>with</w:t>
      </w:r>
      <w:r>
        <w:rPr>
          <w:color w:val="231F20"/>
          <w:spacing w:val="-4"/>
        </w:rPr>
        <w:t> </w:t>
      </w:r>
      <w:r>
        <w:rPr>
          <w:color w:val="231F20"/>
        </w:rPr>
        <w:t>the</w:t>
      </w:r>
      <w:r>
        <w:rPr>
          <w:color w:val="231F20"/>
          <w:spacing w:val="-4"/>
        </w:rPr>
        <w:t> </w:t>
      </w:r>
      <w:r>
        <w:rPr>
          <w:color w:val="231F20"/>
        </w:rPr>
        <w:t>sanction</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High</w:t>
      </w:r>
      <w:r>
        <w:rPr>
          <w:color w:val="231F20"/>
          <w:spacing w:val="-4"/>
        </w:rPr>
        <w:t> </w:t>
      </w:r>
      <w:r>
        <w:rPr>
          <w:color w:val="231F20"/>
        </w:rPr>
        <w:t>Court,</w:t>
      </w:r>
      <w:r>
        <w:rPr>
          <w:color w:val="231F20"/>
          <w:spacing w:val="-4"/>
        </w:rPr>
        <w:t> </w:t>
      </w:r>
      <w:r>
        <w:rPr>
          <w:color w:val="231F20"/>
        </w:rPr>
        <w:t>and</w:t>
      </w:r>
      <w:r>
        <w:rPr>
          <w:color w:val="231F20"/>
          <w:spacing w:val="-4"/>
        </w:rPr>
        <w:t> </w:t>
      </w:r>
      <w:r>
        <w:rPr>
          <w:color w:val="231F20"/>
        </w:rPr>
        <w:t>nothing</w:t>
      </w:r>
      <w:r>
        <w:rPr>
          <w:color w:val="231F20"/>
          <w:spacing w:val="-4"/>
        </w:rPr>
        <w:t> </w:t>
      </w:r>
      <w:r>
        <w:rPr>
          <w:color w:val="231F20"/>
        </w:rPr>
        <w:t>contained</w:t>
      </w:r>
      <w:r>
        <w:rPr>
          <w:color w:val="231F20"/>
          <w:spacing w:val="-4"/>
        </w:rPr>
        <w:t> </w:t>
      </w:r>
      <w:r>
        <w:rPr>
          <w:color w:val="231F20"/>
        </w:rPr>
        <w:t>in</w:t>
      </w:r>
      <w:r>
        <w:rPr>
          <w:color w:val="231F20"/>
          <w:spacing w:val="-4"/>
        </w:rPr>
        <w:t> </w:t>
      </w:r>
      <w:r>
        <w:rPr>
          <w:color w:val="231F20"/>
        </w:rPr>
        <w:t>section</w:t>
      </w:r>
      <w:r>
        <w:rPr>
          <w:color w:val="231F20"/>
          <w:spacing w:val="-4"/>
        </w:rPr>
        <w:t> </w:t>
      </w:r>
      <w:r>
        <w:rPr>
          <w:color w:val="231F20"/>
        </w:rPr>
        <w:t>215 or section 379 shall apply to that offence.</w:t>
      </w:r>
    </w:p>
    <w:p>
      <w:pPr>
        <w:pStyle w:val="ListParagraph"/>
        <w:numPr>
          <w:ilvl w:val="0"/>
          <w:numId w:val="150"/>
        </w:numPr>
        <w:tabs>
          <w:tab w:pos="984" w:val="left" w:leader="none"/>
        </w:tabs>
        <w:spacing w:line="249" w:lineRule="auto" w:before="123" w:after="0"/>
        <w:ind w:left="238" w:right="2343" w:firstLine="480"/>
        <w:jc w:val="both"/>
        <w:rPr>
          <w:sz w:val="20"/>
        </w:rPr>
      </w:pPr>
      <w:r>
        <w:rPr>
          <w:color w:val="231F20"/>
          <w:sz w:val="20"/>
        </w:rPr>
        <w:t>Any</w:t>
      </w:r>
      <w:r>
        <w:rPr>
          <w:color w:val="231F20"/>
          <w:spacing w:val="-4"/>
          <w:sz w:val="20"/>
        </w:rPr>
        <w:t> </w:t>
      </w:r>
      <w:r>
        <w:rPr>
          <w:color w:val="231F20"/>
          <w:sz w:val="20"/>
        </w:rPr>
        <w:t>statement</w:t>
      </w:r>
      <w:r>
        <w:rPr>
          <w:color w:val="231F20"/>
          <w:spacing w:val="-4"/>
          <w:sz w:val="20"/>
        </w:rPr>
        <w:t> </w:t>
      </w:r>
      <w:r>
        <w:rPr>
          <w:color w:val="231F20"/>
          <w:sz w:val="20"/>
        </w:rPr>
        <w:t>made</w:t>
      </w:r>
      <w:r>
        <w:rPr>
          <w:color w:val="231F20"/>
          <w:spacing w:val="-4"/>
          <w:sz w:val="20"/>
        </w:rPr>
        <w:t> </w:t>
      </w:r>
      <w:r>
        <w:rPr>
          <w:color w:val="231F20"/>
          <w:sz w:val="20"/>
        </w:rPr>
        <w:t>by</w:t>
      </w:r>
      <w:r>
        <w:rPr>
          <w:color w:val="231F20"/>
          <w:spacing w:val="-4"/>
          <w:sz w:val="20"/>
        </w:rPr>
        <w:t> </w:t>
      </w:r>
      <w:r>
        <w:rPr>
          <w:color w:val="231F20"/>
          <w:sz w:val="20"/>
        </w:rPr>
        <w:t>such</w:t>
      </w:r>
      <w:r>
        <w:rPr>
          <w:color w:val="231F20"/>
          <w:spacing w:val="-4"/>
          <w:sz w:val="20"/>
        </w:rPr>
        <w:t> </w:t>
      </w:r>
      <w:r>
        <w:rPr>
          <w:color w:val="231F20"/>
          <w:sz w:val="20"/>
        </w:rPr>
        <w:t>person</w:t>
      </w:r>
      <w:r>
        <w:rPr>
          <w:color w:val="231F20"/>
          <w:spacing w:val="-4"/>
          <w:sz w:val="20"/>
        </w:rPr>
        <w:t> </w:t>
      </w:r>
      <w:r>
        <w:rPr>
          <w:color w:val="231F20"/>
          <w:sz w:val="20"/>
        </w:rPr>
        <w:t>accepting</w:t>
      </w:r>
      <w:r>
        <w:rPr>
          <w:color w:val="231F20"/>
          <w:spacing w:val="-4"/>
          <w:sz w:val="20"/>
        </w:rPr>
        <w:t> </w:t>
      </w:r>
      <w:r>
        <w:rPr>
          <w:color w:val="231F20"/>
          <w:sz w:val="20"/>
        </w:rPr>
        <w:t>the</w:t>
      </w:r>
      <w:r>
        <w:rPr>
          <w:color w:val="231F20"/>
          <w:spacing w:val="-4"/>
          <w:sz w:val="20"/>
        </w:rPr>
        <w:t> </w:t>
      </w:r>
      <w:r>
        <w:rPr>
          <w:color w:val="231F20"/>
          <w:sz w:val="20"/>
        </w:rPr>
        <w:t>tender</w:t>
      </w:r>
      <w:r>
        <w:rPr>
          <w:color w:val="231F20"/>
          <w:spacing w:val="-4"/>
          <w:sz w:val="20"/>
        </w:rPr>
        <w:t> </w:t>
      </w:r>
      <w:r>
        <w:rPr>
          <w:color w:val="231F20"/>
          <w:sz w:val="20"/>
        </w:rPr>
        <w:t>of</w:t>
      </w:r>
      <w:r>
        <w:rPr>
          <w:color w:val="231F20"/>
          <w:spacing w:val="-4"/>
          <w:sz w:val="20"/>
        </w:rPr>
        <w:t> </w:t>
      </w:r>
      <w:r>
        <w:rPr>
          <w:color w:val="231F20"/>
          <w:sz w:val="20"/>
        </w:rPr>
        <w:t>pardon</w:t>
      </w:r>
      <w:r>
        <w:rPr>
          <w:color w:val="231F20"/>
          <w:spacing w:val="-4"/>
          <w:sz w:val="20"/>
        </w:rPr>
        <w:t> </w:t>
      </w:r>
      <w:r>
        <w:rPr>
          <w:color w:val="231F20"/>
          <w:sz w:val="20"/>
        </w:rPr>
        <w:t>and</w:t>
      </w:r>
      <w:r>
        <w:rPr>
          <w:color w:val="231F20"/>
          <w:spacing w:val="-4"/>
          <w:sz w:val="20"/>
        </w:rPr>
        <w:t> </w:t>
      </w:r>
      <w:r>
        <w:rPr>
          <w:color w:val="231F20"/>
          <w:sz w:val="20"/>
        </w:rPr>
        <w:t>recorded by</w:t>
      </w:r>
      <w:r>
        <w:rPr>
          <w:color w:val="231F20"/>
          <w:spacing w:val="-13"/>
          <w:sz w:val="20"/>
        </w:rPr>
        <w:t> </w:t>
      </w:r>
      <w:r>
        <w:rPr>
          <w:color w:val="231F20"/>
          <w:sz w:val="20"/>
        </w:rPr>
        <w:t>a</w:t>
      </w:r>
      <w:r>
        <w:rPr>
          <w:color w:val="231F20"/>
          <w:spacing w:val="-12"/>
          <w:sz w:val="20"/>
        </w:rPr>
        <w:t> </w:t>
      </w:r>
      <w:r>
        <w:rPr>
          <w:color w:val="231F20"/>
          <w:sz w:val="20"/>
        </w:rPr>
        <w:t>Magistrate</w:t>
      </w:r>
      <w:r>
        <w:rPr>
          <w:color w:val="231F20"/>
          <w:spacing w:val="-13"/>
          <w:sz w:val="20"/>
        </w:rPr>
        <w:t> </w:t>
      </w:r>
      <w:r>
        <w:rPr>
          <w:color w:val="231F20"/>
          <w:sz w:val="20"/>
        </w:rPr>
        <w:t>under</w:t>
      </w:r>
      <w:r>
        <w:rPr>
          <w:color w:val="231F20"/>
          <w:spacing w:val="-12"/>
          <w:sz w:val="20"/>
        </w:rPr>
        <w:t> </w:t>
      </w:r>
      <w:r>
        <w:rPr>
          <w:color w:val="231F20"/>
          <w:sz w:val="20"/>
        </w:rPr>
        <w:t>section</w:t>
      </w:r>
      <w:r>
        <w:rPr>
          <w:color w:val="231F20"/>
          <w:spacing w:val="-13"/>
          <w:sz w:val="20"/>
        </w:rPr>
        <w:t> </w:t>
      </w:r>
      <w:r>
        <w:rPr>
          <w:color w:val="231F20"/>
          <w:sz w:val="20"/>
        </w:rPr>
        <w:t>183</w:t>
      </w:r>
      <w:r>
        <w:rPr>
          <w:color w:val="231F20"/>
          <w:spacing w:val="-12"/>
          <w:sz w:val="20"/>
        </w:rPr>
        <w:t> </w:t>
      </w:r>
      <w:r>
        <w:rPr>
          <w:color w:val="231F20"/>
          <w:sz w:val="20"/>
        </w:rPr>
        <w:t>or</w:t>
      </w:r>
      <w:r>
        <w:rPr>
          <w:color w:val="231F20"/>
          <w:spacing w:val="-13"/>
          <w:sz w:val="20"/>
        </w:rPr>
        <w:t> </w:t>
      </w:r>
      <w:r>
        <w:rPr>
          <w:color w:val="231F20"/>
          <w:sz w:val="20"/>
        </w:rPr>
        <w:t>by</w:t>
      </w:r>
      <w:r>
        <w:rPr>
          <w:color w:val="231F20"/>
          <w:spacing w:val="-12"/>
          <w:sz w:val="20"/>
        </w:rPr>
        <w:t> </w:t>
      </w:r>
      <w:r>
        <w:rPr>
          <w:color w:val="231F20"/>
          <w:sz w:val="20"/>
        </w:rPr>
        <w:t>a</w:t>
      </w:r>
      <w:r>
        <w:rPr>
          <w:color w:val="231F20"/>
          <w:spacing w:val="-13"/>
          <w:sz w:val="20"/>
        </w:rPr>
        <w:t> </w:t>
      </w:r>
      <w:r>
        <w:rPr>
          <w:color w:val="231F20"/>
          <w:sz w:val="20"/>
        </w:rPr>
        <w:t>Court</w:t>
      </w:r>
      <w:r>
        <w:rPr>
          <w:color w:val="231F20"/>
          <w:spacing w:val="-12"/>
          <w:sz w:val="20"/>
        </w:rPr>
        <w:t> </w:t>
      </w:r>
      <w:r>
        <w:rPr>
          <w:color w:val="231F20"/>
          <w:sz w:val="20"/>
        </w:rPr>
        <w:t>under</w:t>
      </w:r>
      <w:r>
        <w:rPr>
          <w:color w:val="231F20"/>
          <w:spacing w:val="-13"/>
          <w:sz w:val="20"/>
        </w:rPr>
        <w:t> </w:t>
      </w:r>
      <w:r>
        <w:rPr>
          <w:color w:val="231F20"/>
          <w:sz w:val="20"/>
        </w:rPr>
        <w:t>sub-section</w:t>
      </w:r>
      <w:r>
        <w:rPr>
          <w:color w:val="231F20"/>
          <w:spacing w:val="-12"/>
          <w:sz w:val="20"/>
        </w:rPr>
        <w:t> </w:t>
      </w:r>
      <w:r>
        <w:rPr>
          <w:color w:val="231F20"/>
          <w:sz w:val="20"/>
        </w:rPr>
        <w:t>(</w:t>
      </w:r>
      <w:r>
        <w:rPr>
          <w:i/>
          <w:color w:val="231F20"/>
          <w:sz w:val="20"/>
        </w:rPr>
        <w:t>4</w:t>
      </w:r>
      <w:r>
        <w:rPr>
          <w:color w:val="231F20"/>
          <w:sz w:val="20"/>
        </w:rPr>
        <w:t>)</w:t>
      </w:r>
      <w:r>
        <w:rPr>
          <w:color w:val="231F20"/>
          <w:spacing w:val="-13"/>
          <w:sz w:val="20"/>
        </w:rPr>
        <w:t> </w:t>
      </w:r>
      <w:r>
        <w:rPr>
          <w:color w:val="231F20"/>
          <w:sz w:val="20"/>
        </w:rPr>
        <w:t>of</w:t>
      </w:r>
      <w:r>
        <w:rPr>
          <w:color w:val="231F20"/>
          <w:spacing w:val="-12"/>
          <w:sz w:val="20"/>
        </w:rPr>
        <w:t> </w:t>
      </w:r>
      <w:r>
        <w:rPr>
          <w:color w:val="231F20"/>
          <w:sz w:val="20"/>
        </w:rPr>
        <w:t>section</w:t>
      </w:r>
      <w:r>
        <w:rPr>
          <w:color w:val="231F20"/>
          <w:spacing w:val="-13"/>
          <w:sz w:val="20"/>
        </w:rPr>
        <w:t> </w:t>
      </w:r>
      <w:r>
        <w:rPr>
          <w:color w:val="231F20"/>
          <w:sz w:val="20"/>
        </w:rPr>
        <w:t>343</w:t>
      </w:r>
      <w:r>
        <w:rPr>
          <w:color w:val="231F20"/>
          <w:spacing w:val="-12"/>
          <w:sz w:val="20"/>
        </w:rPr>
        <w:t> </w:t>
      </w:r>
      <w:r>
        <w:rPr>
          <w:color w:val="231F20"/>
          <w:sz w:val="20"/>
        </w:rPr>
        <w:t>may</w:t>
      </w:r>
      <w:r>
        <w:rPr>
          <w:color w:val="231F20"/>
          <w:spacing w:val="-13"/>
          <w:sz w:val="20"/>
        </w:rPr>
        <w:t> </w:t>
      </w:r>
      <w:r>
        <w:rPr>
          <w:color w:val="231F20"/>
          <w:sz w:val="20"/>
        </w:rPr>
        <w:t>be given in evidence against him at such trial.</w:t>
      </w:r>
    </w:p>
    <w:p>
      <w:pPr>
        <w:pStyle w:val="ListParagraph"/>
        <w:numPr>
          <w:ilvl w:val="0"/>
          <w:numId w:val="150"/>
        </w:numPr>
        <w:tabs>
          <w:tab w:pos="990" w:val="left" w:leader="none"/>
        </w:tabs>
        <w:spacing w:line="249" w:lineRule="auto" w:before="122" w:after="0"/>
        <w:ind w:left="238" w:right="2342" w:firstLine="480"/>
        <w:jc w:val="both"/>
        <w:rPr>
          <w:sz w:val="20"/>
        </w:rPr>
      </w:pPr>
      <w:r>
        <w:rPr>
          <w:color w:val="231F20"/>
          <w:sz w:val="20"/>
        </w:rPr>
        <w:t>At</w:t>
      </w:r>
      <w:r>
        <w:rPr>
          <w:color w:val="231F20"/>
          <w:spacing w:val="-1"/>
          <w:sz w:val="20"/>
        </w:rPr>
        <w:t> </w:t>
      </w:r>
      <w:r>
        <w:rPr>
          <w:color w:val="231F20"/>
          <w:sz w:val="20"/>
        </w:rPr>
        <w:t>such</w:t>
      </w:r>
      <w:r>
        <w:rPr>
          <w:color w:val="231F20"/>
          <w:spacing w:val="-1"/>
          <w:sz w:val="20"/>
        </w:rPr>
        <w:t> </w:t>
      </w:r>
      <w:r>
        <w:rPr>
          <w:color w:val="231F20"/>
          <w:sz w:val="20"/>
        </w:rPr>
        <w:t>trial,</w:t>
      </w:r>
      <w:r>
        <w:rPr>
          <w:color w:val="231F20"/>
          <w:spacing w:val="-1"/>
          <w:sz w:val="20"/>
        </w:rPr>
        <w:t> </w:t>
      </w:r>
      <w:r>
        <w:rPr>
          <w:color w:val="231F20"/>
          <w:sz w:val="20"/>
        </w:rPr>
        <w:t>the</w:t>
      </w:r>
      <w:r>
        <w:rPr>
          <w:color w:val="231F20"/>
          <w:spacing w:val="-1"/>
          <w:sz w:val="20"/>
        </w:rPr>
        <w:t> </w:t>
      </w:r>
      <w:r>
        <w:rPr>
          <w:color w:val="231F20"/>
          <w:sz w:val="20"/>
        </w:rPr>
        <w:t>accused</w:t>
      </w:r>
      <w:r>
        <w:rPr>
          <w:color w:val="231F20"/>
          <w:spacing w:val="-1"/>
          <w:sz w:val="20"/>
        </w:rPr>
        <w:t> </w:t>
      </w:r>
      <w:r>
        <w:rPr>
          <w:color w:val="231F20"/>
          <w:sz w:val="20"/>
        </w:rPr>
        <w:t>shall</w:t>
      </w:r>
      <w:r>
        <w:rPr>
          <w:color w:val="231F20"/>
          <w:spacing w:val="-1"/>
          <w:sz w:val="20"/>
        </w:rPr>
        <w:t> </w:t>
      </w:r>
      <w:r>
        <w:rPr>
          <w:color w:val="231F20"/>
          <w:sz w:val="20"/>
        </w:rPr>
        <w:t>be</w:t>
      </w:r>
      <w:r>
        <w:rPr>
          <w:color w:val="231F20"/>
          <w:spacing w:val="-1"/>
          <w:sz w:val="20"/>
        </w:rPr>
        <w:t> </w:t>
      </w:r>
      <w:r>
        <w:rPr>
          <w:color w:val="231F20"/>
          <w:sz w:val="20"/>
        </w:rPr>
        <w:t>entitled</w:t>
      </w:r>
      <w:r>
        <w:rPr>
          <w:color w:val="231F20"/>
          <w:spacing w:val="-1"/>
          <w:sz w:val="20"/>
        </w:rPr>
        <w:t> </w:t>
      </w:r>
      <w:r>
        <w:rPr>
          <w:color w:val="231F20"/>
          <w:sz w:val="20"/>
        </w:rPr>
        <w:t>to</w:t>
      </w:r>
      <w:r>
        <w:rPr>
          <w:color w:val="231F20"/>
          <w:spacing w:val="-1"/>
          <w:sz w:val="20"/>
        </w:rPr>
        <w:t> </w:t>
      </w:r>
      <w:r>
        <w:rPr>
          <w:color w:val="231F20"/>
          <w:sz w:val="20"/>
        </w:rPr>
        <w:t>plead</w:t>
      </w:r>
      <w:r>
        <w:rPr>
          <w:color w:val="231F20"/>
          <w:spacing w:val="-1"/>
          <w:sz w:val="20"/>
        </w:rPr>
        <w:t> </w:t>
      </w:r>
      <w:r>
        <w:rPr>
          <w:color w:val="231F20"/>
          <w:sz w:val="20"/>
        </w:rPr>
        <w:t>that</w:t>
      </w:r>
      <w:r>
        <w:rPr>
          <w:color w:val="231F20"/>
          <w:spacing w:val="-1"/>
          <w:sz w:val="20"/>
        </w:rPr>
        <w:t> </w:t>
      </w:r>
      <w:r>
        <w:rPr>
          <w:color w:val="231F20"/>
          <w:sz w:val="20"/>
        </w:rPr>
        <w:t>he</w:t>
      </w:r>
      <w:r>
        <w:rPr>
          <w:color w:val="231F20"/>
          <w:spacing w:val="-1"/>
          <w:sz w:val="20"/>
        </w:rPr>
        <w:t> </w:t>
      </w:r>
      <w:r>
        <w:rPr>
          <w:color w:val="231F20"/>
          <w:sz w:val="20"/>
        </w:rPr>
        <w:t>has</w:t>
      </w:r>
      <w:r>
        <w:rPr>
          <w:color w:val="231F20"/>
          <w:spacing w:val="-1"/>
          <w:sz w:val="20"/>
        </w:rPr>
        <w:t> </w:t>
      </w:r>
      <w:r>
        <w:rPr>
          <w:color w:val="231F20"/>
          <w:sz w:val="20"/>
        </w:rPr>
        <w:t>complied</w:t>
      </w:r>
      <w:r>
        <w:rPr>
          <w:color w:val="231F20"/>
          <w:spacing w:val="-1"/>
          <w:sz w:val="20"/>
        </w:rPr>
        <w:t> </w:t>
      </w:r>
      <w:r>
        <w:rPr>
          <w:color w:val="231F20"/>
          <w:sz w:val="20"/>
        </w:rPr>
        <w:t>with</w:t>
      </w:r>
      <w:r>
        <w:rPr>
          <w:color w:val="231F20"/>
          <w:spacing w:val="-1"/>
          <w:sz w:val="20"/>
        </w:rPr>
        <w:t> </w:t>
      </w:r>
      <w:r>
        <w:rPr>
          <w:color w:val="231F20"/>
          <w:sz w:val="20"/>
        </w:rPr>
        <w:t>the condition upon which such tender was made; in which case it shall be for the prosecution to prove that the condition has not been complied with.</w:t>
      </w:r>
    </w:p>
    <w:p>
      <w:pPr>
        <w:pStyle w:val="ListParagraph"/>
        <w:numPr>
          <w:ilvl w:val="0"/>
          <w:numId w:val="150"/>
        </w:numPr>
        <w:tabs>
          <w:tab w:pos="984" w:val="left" w:leader="none"/>
        </w:tabs>
        <w:spacing w:line="240" w:lineRule="auto" w:before="123" w:after="0"/>
        <w:ind w:left="984" w:right="0" w:hanging="266"/>
        <w:jc w:val="left"/>
        <w:rPr>
          <w:sz w:val="20"/>
        </w:rPr>
      </w:pPr>
      <w:r>
        <w:rPr>
          <w:color w:val="231F20"/>
          <w:sz w:val="20"/>
        </w:rPr>
        <w:t>At</w:t>
      </w:r>
      <w:r>
        <w:rPr>
          <w:color w:val="231F20"/>
          <w:spacing w:val="-3"/>
          <w:sz w:val="20"/>
        </w:rPr>
        <w:t> </w:t>
      </w:r>
      <w:r>
        <w:rPr>
          <w:color w:val="231F20"/>
          <w:sz w:val="20"/>
        </w:rPr>
        <w:t>such</w:t>
      </w:r>
      <w:r>
        <w:rPr>
          <w:color w:val="231F20"/>
          <w:spacing w:val="-3"/>
          <w:sz w:val="20"/>
        </w:rPr>
        <w:t> </w:t>
      </w:r>
      <w:r>
        <w:rPr>
          <w:color w:val="231F20"/>
          <w:sz w:val="20"/>
        </w:rPr>
        <w:t>trial,</w:t>
      </w:r>
      <w:r>
        <w:rPr>
          <w:color w:val="231F20"/>
          <w:spacing w:val="-3"/>
          <w:sz w:val="20"/>
        </w:rPr>
        <w:t> </w:t>
      </w:r>
      <w:r>
        <w:rPr>
          <w:color w:val="231F20"/>
          <w:sz w:val="20"/>
        </w:rPr>
        <w:t>the</w:t>
      </w:r>
      <w:r>
        <w:rPr>
          <w:color w:val="231F20"/>
          <w:spacing w:val="-3"/>
          <w:sz w:val="20"/>
        </w:rPr>
        <w:t> </w:t>
      </w:r>
      <w:r>
        <w:rPr>
          <w:color w:val="231F20"/>
          <w:sz w:val="20"/>
        </w:rPr>
        <w:t>Court</w:t>
      </w:r>
      <w:r>
        <w:rPr>
          <w:color w:val="231F20"/>
          <w:spacing w:val="-3"/>
          <w:sz w:val="20"/>
        </w:rPr>
        <w:t> </w:t>
      </w:r>
      <w:r>
        <w:rPr>
          <w:color w:val="231F20"/>
          <w:spacing w:val="-2"/>
          <w:sz w:val="20"/>
        </w:rPr>
        <w:t>shall—</w:t>
      </w:r>
    </w:p>
    <w:p>
      <w:pPr>
        <w:pStyle w:val="ListParagraph"/>
        <w:numPr>
          <w:ilvl w:val="1"/>
          <w:numId w:val="150"/>
        </w:numPr>
        <w:tabs>
          <w:tab w:pos="1473" w:val="left" w:leader="none"/>
        </w:tabs>
        <w:spacing w:line="249" w:lineRule="auto" w:before="130" w:after="0"/>
        <w:ind w:left="718" w:right="2344" w:firstLine="480"/>
        <w:jc w:val="left"/>
        <w:rPr>
          <w:sz w:val="20"/>
        </w:rPr>
      </w:pPr>
      <w:r>
        <w:rPr>
          <w:color w:val="231F20"/>
          <w:sz w:val="20"/>
        </w:rPr>
        <w:t>if</w:t>
      </w:r>
      <w:r>
        <w:rPr>
          <w:color w:val="231F20"/>
          <w:spacing w:val="-7"/>
          <w:sz w:val="20"/>
        </w:rPr>
        <w:t> </w:t>
      </w:r>
      <w:r>
        <w:rPr>
          <w:color w:val="231F20"/>
          <w:sz w:val="20"/>
        </w:rPr>
        <w:t>it</w:t>
      </w:r>
      <w:r>
        <w:rPr>
          <w:color w:val="231F20"/>
          <w:spacing w:val="-7"/>
          <w:sz w:val="20"/>
        </w:rPr>
        <w:t> </w:t>
      </w:r>
      <w:r>
        <w:rPr>
          <w:color w:val="231F20"/>
          <w:sz w:val="20"/>
        </w:rPr>
        <w:t>is</w:t>
      </w:r>
      <w:r>
        <w:rPr>
          <w:color w:val="231F20"/>
          <w:spacing w:val="-7"/>
          <w:sz w:val="20"/>
        </w:rPr>
        <w:t> </w:t>
      </w:r>
      <w:r>
        <w:rPr>
          <w:color w:val="231F20"/>
          <w:sz w:val="20"/>
        </w:rPr>
        <w:t>a</w:t>
      </w:r>
      <w:r>
        <w:rPr>
          <w:color w:val="231F20"/>
          <w:spacing w:val="-7"/>
          <w:sz w:val="20"/>
        </w:rPr>
        <w:t> </w:t>
      </w:r>
      <w:r>
        <w:rPr>
          <w:color w:val="231F20"/>
          <w:sz w:val="20"/>
        </w:rPr>
        <w:t>Court</w:t>
      </w:r>
      <w:r>
        <w:rPr>
          <w:color w:val="231F20"/>
          <w:spacing w:val="-7"/>
          <w:sz w:val="20"/>
        </w:rPr>
        <w:t> </w:t>
      </w:r>
      <w:r>
        <w:rPr>
          <w:color w:val="231F20"/>
          <w:sz w:val="20"/>
        </w:rPr>
        <w:t>of</w:t>
      </w:r>
      <w:r>
        <w:rPr>
          <w:color w:val="231F20"/>
          <w:spacing w:val="-7"/>
          <w:sz w:val="20"/>
        </w:rPr>
        <w:t> </w:t>
      </w:r>
      <w:r>
        <w:rPr>
          <w:color w:val="231F20"/>
          <w:sz w:val="20"/>
        </w:rPr>
        <w:t>Session,</w:t>
      </w:r>
      <w:r>
        <w:rPr>
          <w:color w:val="231F20"/>
          <w:spacing w:val="-7"/>
          <w:sz w:val="20"/>
        </w:rPr>
        <w:t> </w:t>
      </w:r>
      <w:r>
        <w:rPr>
          <w:color w:val="231F20"/>
          <w:sz w:val="20"/>
        </w:rPr>
        <w:t>before</w:t>
      </w:r>
      <w:r>
        <w:rPr>
          <w:color w:val="231F20"/>
          <w:spacing w:val="-7"/>
          <w:sz w:val="20"/>
        </w:rPr>
        <w:t> </w:t>
      </w:r>
      <w:r>
        <w:rPr>
          <w:color w:val="231F20"/>
          <w:sz w:val="20"/>
        </w:rPr>
        <w:t>the</w:t>
      </w:r>
      <w:r>
        <w:rPr>
          <w:color w:val="231F20"/>
          <w:spacing w:val="-7"/>
          <w:sz w:val="20"/>
        </w:rPr>
        <w:t> </w:t>
      </w:r>
      <w:r>
        <w:rPr>
          <w:color w:val="231F20"/>
          <w:sz w:val="20"/>
        </w:rPr>
        <w:t>charge</w:t>
      </w:r>
      <w:r>
        <w:rPr>
          <w:color w:val="231F20"/>
          <w:spacing w:val="-7"/>
          <w:sz w:val="20"/>
        </w:rPr>
        <w:t> </w:t>
      </w:r>
      <w:r>
        <w:rPr>
          <w:color w:val="231F20"/>
          <w:sz w:val="20"/>
        </w:rPr>
        <w:t>is</w:t>
      </w:r>
      <w:r>
        <w:rPr>
          <w:color w:val="231F20"/>
          <w:spacing w:val="-7"/>
          <w:sz w:val="20"/>
        </w:rPr>
        <w:t> </w:t>
      </w:r>
      <w:r>
        <w:rPr>
          <w:color w:val="231F20"/>
          <w:sz w:val="20"/>
        </w:rPr>
        <w:t>read</w:t>
      </w:r>
      <w:r>
        <w:rPr>
          <w:color w:val="231F20"/>
          <w:spacing w:val="-7"/>
          <w:sz w:val="20"/>
        </w:rPr>
        <w:t> </w:t>
      </w:r>
      <w:r>
        <w:rPr>
          <w:color w:val="231F20"/>
          <w:sz w:val="20"/>
        </w:rPr>
        <w:t>out</w:t>
      </w:r>
      <w:r>
        <w:rPr>
          <w:color w:val="231F20"/>
          <w:spacing w:val="-7"/>
          <w:sz w:val="20"/>
        </w:rPr>
        <w:t> </w:t>
      </w:r>
      <w:r>
        <w:rPr>
          <w:color w:val="231F20"/>
          <w:sz w:val="20"/>
        </w:rPr>
        <w:t>and</w:t>
      </w:r>
      <w:r>
        <w:rPr>
          <w:color w:val="231F20"/>
          <w:spacing w:val="-7"/>
          <w:sz w:val="20"/>
        </w:rPr>
        <w:t> </w:t>
      </w:r>
      <w:r>
        <w:rPr>
          <w:color w:val="231F20"/>
          <w:sz w:val="20"/>
        </w:rPr>
        <w:t>explained</w:t>
      </w:r>
      <w:r>
        <w:rPr>
          <w:color w:val="231F20"/>
          <w:spacing w:val="-7"/>
          <w:sz w:val="20"/>
        </w:rPr>
        <w:t> </w:t>
      </w:r>
      <w:r>
        <w:rPr>
          <w:color w:val="231F20"/>
          <w:sz w:val="20"/>
        </w:rPr>
        <w:t>to</w:t>
      </w:r>
      <w:r>
        <w:rPr>
          <w:color w:val="231F20"/>
          <w:spacing w:val="-7"/>
          <w:sz w:val="20"/>
        </w:rPr>
        <w:t> </w:t>
      </w:r>
      <w:r>
        <w:rPr>
          <w:color w:val="231F20"/>
          <w:sz w:val="20"/>
        </w:rPr>
        <w:t>the </w:t>
      </w:r>
      <w:r>
        <w:rPr>
          <w:color w:val="231F20"/>
          <w:spacing w:val="-2"/>
          <w:sz w:val="20"/>
        </w:rPr>
        <w:t>accused;</w:t>
      </w:r>
    </w:p>
    <w:p>
      <w:pPr>
        <w:pStyle w:val="ListParagraph"/>
        <w:numPr>
          <w:ilvl w:val="1"/>
          <w:numId w:val="150"/>
        </w:numPr>
        <w:tabs>
          <w:tab w:pos="1469" w:val="left" w:leader="none"/>
        </w:tabs>
        <w:spacing w:line="249" w:lineRule="auto" w:before="121" w:after="0"/>
        <w:ind w:left="718" w:right="2346" w:firstLine="480"/>
        <w:jc w:val="left"/>
        <w:rPr>
          <w:sz w:val="20"/>
        </w:rPr>
      </w:pPr>
      <w:r>
        <w:rPr>
          <w:color w:val="231F20"/>
          <w:sz w:val="20"/>
        </w:rPr>
        <w:t>if</w:t>
      </w:r>
      <w:r>
        <w:rPr>
          <w:color w:val="231F20"/>
          <w:spacing w:val="-12"/>
          <w:sz w:val="20"/>
        </w:rPr>
        <w:t> </w:t>
      </w:r>
      <w:r>
        <w:rPr>
          <w:color w:val="231F20"/>
          <w:sz w:val="20"/>
        </w:rPr>
        <w:t>it</w:t>
      </w:r>
      <w:r>
        <w:rPr>
          <w:color w:val="231F20"/>
          <w:spacing w:val="-12"/>
          <w:sz w:val="20"/>
        </w:rPr>
        <w:t> </w:t>
      </w:r>
      <w:r>
        <w:rPr>
          <w:color w:val="231F20"/>
          <w:sz w:val="20"/>
        </w:rPr>
        <w:t>is</w:t>
      </w:r>
      <w:r>
        <w:rPr>
          <w:color w:val="231F20"/>
          <w:spacing w:val="-12"/>
          <w:sz w:val="20"/>
        </w:rPr>
        <w:t> </w:t>
      </w:r>
      <w:r>
        <w:rPr>
          <w:color w:val="231F20"/>
          <w:sz w:val="20"/>
        </w:rPr>
        <w:t>the</w:t>
      </w:r>
      <w:r>
        <w:rPr>
          <w:color w:val="231F20"/>
          <w:spacing w:val="-12"/>
          <w:sz w:val="20"/>
        </w:rPr>
        <w:t> </w:t>
      </w:r>
      <w:r>
        <w:rPr>
          <w:color w:val="231F20"/>
          <w:sz w:val="20"/>
        </w:rPr>
        <w:t>Court</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Magistrate,</w:t>
      </w:r>
      <w:r>
        <w:rPr>
          <w:color w:val="231F20"/>
          <w:spacing w:val="-12"/>
          <w:sz w:val="20"/>
        </w:rPr>
        <w:t> </w:t>
      </w:r>
      <w:r>
        <w:rPr>
          <w:color w:val="231F20"/>
          <w:sz w:val="20"/>
        </w:rPr>
        <w:t>before</w:t>
      </w:r>
      <w:r>
        <w:rPr>
          <w:color w:val="231F20"/>
          <w:spacing w:val="-12"/>
          <w:sz w:val="20"/>
        </w:rPr>
        <w:t> </w:t>
      </w:r>
      <w:r>
        <w:rPr>
          <w:color w:val="231F20"/>
          <w:sz w:val="20"/>
        </w:rPr>
        <w:t>the</w:t>
      </w:r>
      <w:r>
        <w:rPr>
          <w:color w:val="231F20"/>
          <w:spacing w:val="-12"/>
          <w:sz w:val="20"/>
        </w:rPr>
        <w:t> </w:t>
      </w:r>
      <w:r>
        <w:rPr>
          <w:color w:val="231F20"/>
          <w:sz w:val="20"/>
        </w:rPr>
        <w:t>evidence</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witnesses</w:t>
      </w:r>
      <w:r>
        <w:rPr>
          <w:color w:val="231F20"/>
          <w:spacing w:val="-12"/>
          <w:sz w:val="20"/>
        </w:rPr>
        <w:t> </w:t>
      </w:r>
      <w:r>
        <w:rPr>
          <w:color w:val="231F20"/>
          <w:sz w:val="20"/>
        </w:rPr>
        <w:t>for</w:t>
      </w:r>
      <w:r>
        <w:rPr>
          <w:color w:val="231F20"/>
          <w:spacing w:val="-12"/>
          <w:sz w:val="20"/>
        </w:rPr>
        <w:t> </w:t>
      </w:r>
      <w:r>
        <w:rPr>
          <w:color w:val="231F20"/>
          <w:sz w:val="20"/>
        </w:rPr>
        <w:t>the prosecution is taken,</w:t>
      </w:r>
    </w:p>
    <w:p>
      <w:pPr>
        <w:pStyle w:val="BodyText"/>
        <w:spacing w:line="249" w:lineRule="auto" w:before="122"/>
        <w:ind w:left="238" w:right="1963"/>
      </w:pPr>
      <w:r>
        <w:rPr>
          <w:color w:val="231F20"/>
        </w:rPr>
        <w:t>ask the accused whether he pleads that he has complied with the conditions on which the tender of pardon was made.</w:t>
      </w:r>
    </w:p>
    <w:p>
      <w:pPr>
        <w:pStyle w:val="ListParagraph"/>
        <w:numPr>
          <w:ilvl w:val="0"/>
          <w:numId w:val="150"/>
        </w:numPr>
        <w:tabs>
          <w:tab w:pos="994" w:val="left" w:leader="none"/>
        </w:tabs>
        <w:spacing w:line="249" w:lineRule="auto" w:before="122" w:after="0"/>
        <w:ind w:left="238" w:right="2343" w:firstLine="480"/>
        <w:jc w:val="both"/>
        <w:rPr>
          <w:sz w:val="20"/>
        </w:rPr>
      </w:pPr>
      <w:r>
        <w:rPr>
          <w:color w:val="231F20"/>
          <w:sz w:val="20"/>
        </w:rPr>
        <w:t>If</w:t>
      </w:r>
      <w:r>
        <w:rPr>
          <w:color w:val="231F20"/>
          <w:spacing w:val="-5"/>
          <w:sz w:val="20"/>
        </w:rPr>
        <w:t> </w:t>
      </w:r>
      <w:r>
        <w:rPr>
          <w:color w:val="231F20"/>
          <w:sz w:val="20"/>
        </w:rPr>
        <w:t>the</w:t>
      </w:r>
      <w:r>
        <w:rPr>
          <w:color w:val="231F20"/>
          <w:spacing w:val="-5"/>
          <w:sz w:val="20"/>
        </w:rPr>
        <w:t> </w:t>
      </w:r>
      <w:r>
        <w:rPr>
          <w:color w:val="231F20"/>
          <w:sz w:val="20"/>
        </w:rPr>
        <w:t>accused</w:t>
      </w:r>
      <w:r>
        <w:rPr>
          <w:color w:val="231F20"/>
          <w:spacing w:val="-5"/>
          <w:sz w:val="20"/>
        </w:rPr>
        <w:t> </w:t>
      </w:r>
      <w:r>
        <w:rPr>
          <w:color w:val="231F20"/>
          <w:sz w:val="20"/>
        </w:rPr>
        <w:t>does</w:t>
      </w:r>
      <w:r>
        <w:rPr>
          <w:color w:val="231F20"/>
          <w:spacing w:val="-5"/>
          <w:sz w:val="20"/>
        </w:rPr>
        <w:t> </w:t>
      </w:r>
      <w:r>
        <w:rPr>
          <w:color w:val="231F20"/>
          <w:sz w:val="20"/>
        </w:rPr>
        <w:t>so</w:t>
      </w:r>
      <w:r>
        <w:rPr>
          <w:color w:val="231F20"/>
          <w:spacing w:val="-5"/>
          <w:sz w:val="20"/>
        </w:rPr>
        <w:t> </w:t>
      </w:r>
      <w:r>
        <w:rPr>
          <w:color w:val="231F20"/>
          <w:sz w:val="20"/>
        </w:rPr>
        <w:t>plead,</w:t>
      </w:r>
      <w:r>
        <w:rPr>
          <w:color w:val="231F20"/>
          <w:spacing w:val="-5"/>
          <w:sz w:val="20"/>
        </w:rPr>
        <w:t> </w:t>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shall</w:t>
      </w:r>
      <w:r>
        <w:rPr>
          <w:color w:val="231F20"/>
          <w:spacing w:val="-5"/>
          <w:sz w:val="20"/>
        </w:rPr>
        <w:t> </w:t>
      </w:r>
      <w:r>
        <w:rPr>
          <w:color w:val="231F20"/>
          <w:sz w:val="20"/>
        </w:rPr>
        <w:t>record</w:t>
      </w:r>
      <w:r>
        <w:rPr>
          <w:color w:val="231F20"/>
          <w:spacing w:val="-5"/>
          <w:sz w:val="20"/>
        </w:rPr>
        <w:t> </w:t>
      </w:r>
      <w:r>
        <w:rPr>
          <w:color w:val="231F20"/>
          <w:sz w:val="20"/>
        </w:rPr>
        <w:t>the</w:t>
      </w:r>
      <w:r>
        <w:rPr>
          <w:color w:val="231F20"/>
          <w:spacing w:val="-5"/>
          <w:sz w:val="20"/>
        </w:rPr>
        <w:t> </w:t>
      </w:r>
      <w:r>
        <w:rPr>
          <w:color w:val="231F20"/>
          <w:sz w:val="20"/>
        </w:rPr>
        <w:t>plea</w:t>
      </w:r>
      <w:r>
        <w:rPr>
          <w:color w:val="231F20"/>
          <w:spacing w:val="-5"/>
          <w:sz w:val="20"/>
        </w:rPr>
        <w:t> </w:t>
      </w:r>
      <w:r>
        <w:rPr>
          <w:color w:val="231F20"/>
          <w:sz w:val="20"/>
        </w:rPr>
        <w:t>and</w:t>
      </w:r>
      <w:r>
        <w:rPr>
          <w:color w:val="231F20"/>
          <w:spacing w:val="-5"/>
          <w:sz w:val="20"/>
        </w:rPr>
        <w:t> </w:t>
      </w:r>
      <w:r>
        <w:rPr>
          <w:color w:val="231F20"/>
          <w:sz w:val="20"/>
        </w:rPr>
        <w:t>proceed</w:t>
      </w:r>
      <w:r>
        <w:rPr>
          <w:color w:val="231F20"/>
          <w:spacing w:val="-5"/>
          <w:sz w:val="20"/>
        </w:rPr>
        <w:t> </w:t>
      </w:r>
      <w:r>
        <w:rPr>
          <w:color w:val="231F20"/>
          <w:sz w:val="20"/>
        </w:rPr>
        <w:t>with</w:t>
      </w:r>
      <w:r>
        <w:rPr>
          <w:color w:val="231F20"/>
          <w:spacing w:val="-5"/>
          <w:sz w:val="20"/>
        </w:rPr>
        <w:t> </w:t>
      </w:r>
      <w:r>
        <w:rPr>
          <w:color w:val="231F20"/>
          <w:sz w:val="20"/>
        </w:rPr>
        <w:t>the trial and it shall, before passing judgment in the case, find whether or not the accused has complied</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7"/>
          <w:sz w:val="20"/>
        </w:rPr>
        <w:t> </w:t>
      </w:r>
      <w:r>
        <w:rPr>
          <w:color w:val="231F20"/>
          <w:sz w:val="20"/>
        </w:rPr>
        <w:t>conditions</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pardon,</w:t>
      </w:r>
      <w:r>
        <w:rPr>
          <w:color w:val="231F20"/>
          <w:spacing w:val="-7"/>
          <w:sz w:val="20"/>
        </w:rPr>
        <w:t> </w:t>
      </w:r>
      <w:r>
        <w:rPr>
          <w:color w:val="231F20"/>
          <w:sz w:val="20"/>
        </w:rPr>
        <w:t>and,</w:t>
      </w:r>
      <w:r>
        <w:rPr>
          <w:color w:val="231F20"/>
          <w:spacing w:val="-7"/>
          <w:sz w:val="20"/>
        </w:rPr>
        <w:t> </w:t>
      </w:r>
      <w:r>
        <w:rPr>
          <w:color w:val="231F20"/>
          <w:sz w:val="20"/>
        </w:rPr>
        <w:t>if</w:t>
      </w:r>
      <w:r>
        <w:rPr>
          <w:color w:val="231F20"/>
          <w:spacing w:val="-7"/>
          <w:sz w:val="20"/>
        </w:rPr>
        <w:t> </w:t>
      </w:r>
      <w:r>
        <w:rPr>
          <w:color w:val="231F20"/>
          <w:sz w:val="20"/>
        </w:rPr>
        <w:t>it</w:t>
      </w:r>
      <w:r>
        <w:rPr>
          <w:color w:val="231F20"/>
          <w:spacing w:val="-7"/>
          <w:sz w:val="20"/>
        </w:rPr>
        <w:t> </w:t>
      </w:r>
      <w:r>
        <w:rPr>
          <w:color w:val="231F20"/>
          <w:sz w:val="20"/>
        </w:rPr>
        <w:t>finds</w:t>
      </w:r>
      <w:r>
        <w:rPr>
          <w:color w:val="231F20"/>
          <w:spacing w:val="-7"/>
          <w:sz w:val="20"/>
        </w:rPr>
        <w:t> </w:t>
      </w:r>
      <w:r>
        <w:rPr>
          <w:color w:val="231F20"/>
          <w:sz w:val="20"/>
        </w:rPr>
        <w:t>that</w:t>
      </w:r>
      <w:r>
        <w:rPr>
          <w:color w:val="231F20"/>
          <w:spacing w:val="-7"/>
          <w:sz w:val="20"/>
        </w:rPr>
        <w:t> </w:t>
      </w:r>
      <w:r>
        <w:rPr>
          <w:color w:val="231F20"/>
          <w:sz w:val="20"/>
        </w:rPr>
        <w:t>he</w:t>
      </w:r>
      <w:r>
        <w:rPr>
          <w:color w:val="231F20"/>
          <w:spacing w:val="-7"/>
          <w:sz w:val="20"/>
        </w:rPr>
        <w:t> </w:t>
      </w:r>
      <w:r>
        <w:rPr>
          <w:color w:val="231F20"/>
          <w:sz w:val="20"/>
        </w:rPr>
        <w:t>has</w:t>
      </w:r>
      <w:r>
        <w:rPr>
          <w:color w:val="231F20"/>
          <w:spacing w:val="-7"/>
          <w:sz w:val="20"/>
        </w:rPr>
        <w:t> </w:t>
      </w:r>
      <w:r>
        <w:rPr>
          <w:color w:val="231F20"/>
          <w:sz w:val="20"/>
        </w:rPr>
        <w:t>so</w:t>
      </w:r>
      <w:r>
        <w:rPr>
          <w:color w:val="231F20"/>
          <w:spacing w:val="-7"/>
          <w:sz w:val="20"/>
        </w:rPr>
        <w:t> </w:t>
      </w:r>
      <w:r>
        <w:rPr>
          <w:color w:val="231F20"/>
          <w:sz w:val="20"/>
        </w:rPr>
        <w:t>complied,</w:t>
      </w:r>
      <w:r>
        <w:rPr>
          <w:color w:val="231F20"/>
          <w:spacing w:val="-7"/>
          <w:sz w:val="20"/>
        </w:rPr>
        <w:t> </w:t>
      </w:r>
      <w:r>
        <w:rPr>
          <w:color w:val="231F20"/>
          <w:sz w:val="20"/>
        </w:rPr>
        <w:t>it</w:t>
      </w:r>
      <w:r>
        <w:rPr>
          <w:color w:val="231F20"/>
          <w:spacing w:val="-7"/>
          <w:sz w:val="20"/>
        </w:rPr>
        <w:t> </w:t>
      </w:r>
      <w:r>
        <w:rPr>
          <w:color w:val="231F20"/>
          <w:sz w:val="20"/>
        </w:rPr>
        <w:t>shall, notwithstanding anything contained in this Sanhita, pass judgment of acquittal.</w:t>
      </w:r>
    </w:p>
    <w:p>
      <w:pPr>
        <w:pStyle w:val="ListParagraph"/>
        <w:numPr>
          <w:ilvl w:val="0"/>
          <w:numId w:val="1"/>
        </w:numPr>
        <w:tabs>
          <w:tab w:pos="1115" w:val="left" w:leader="none"/>
        </w:tabs>
        <w:spacing w:line="249" w:lineRule="auto" w:before="123" w:after="0"/>
        <w:ind w:left="238" w:right="2343" w:firstLine="480"/>
        <w:jc w:val="both"/>
        <w:rPr>
          <w:b/>
          <w:color w:val="231F20"/>
          <w:sz w:val="20"/>
        </w:rPr>
      </w:pPr>
      <w:r>
        <w:rPr>
          <w:color w:val="231F20"/>
          <w:sz w:val="20"/>
        </w:rPr>
        <w:t>(</w:t>
      </w:r>
      <w:r>
        <w:rPr>
          <w:i/>
          <w:color w:val="231F20"/>
          <w:sz w:val="20"/>
        </w:rPr>
        <w:t>1</w:t>
      </w:r>
      <w:r>
        <w:rPr>
          <w:color w:val="231F20"/>
          <w:sz w:val="20"/>
        </w:rPr>
        <w:t>)</w:t>
      </w:r>
      <w:r>
        <w:rPr>
          <w:color w:val="231F20"/>
          <w:spacing w:val="-4"/>
          <w:sz w:val="20"/>
        </w:rPr>
        <w:t> </w:t>
      </w:r>
      <w:r>
        <w:rPr>
          <w:color w:val="231F20"/>
          <w:sz w:val="20"/>
        </w:rPr>
        <w:t>In</w:t>
      </w:r>
      <w:r>
        <w:rPr>
          <w:color w:val="231F20"/>
          <w:spacing w:val="-4"/>
          <w:sz w:val="20"/>
        </w:rPr>
        <w:t> </w:t>
      </w:r>
      <w:r>
        <w:rPr>
          <w:color w:val="231F20"/>
          <w:sz w:val="20"/>
        </w:rPr>
        <w:t>every</w:t>
      </w:r>
      <w:r>
        <w:rPr>
          <w:color w:val="231F20"/>
          <w:spacing w:val="-4"/>
          <w:sz w:val="20"/>
        </w:rPr>
        <w:t> </w:t>
      </w:r>
      <w:r>
        <w:rPr>
          <w:color w:val="231F20"/>
          <w:sz w:val="20"/>
        </w:rPr>
        <w:t>inquiry</w:t>
      </w:r>
      <w:r>
        <w:rPr>
          <w:color w:val="231F20"/>
          <w:spacing w:val="-4"/>
          <w:sz w:val="20"/>
        </w:rPr>
        <w:t> </w:t>
      </w:r>
      <w:r>
        <w:rPr>
          <w:color w:val="231F20"/>
          <w:sz w:val="20"/>
        </w:rPr>
        <w:t>or</w:t>
      </w:r>
      <w:r>
        <w:rPr>
          <w:color w:val="231F20"/>
          <w:spacing w:val="-4"/>
          <w:sz w:val="20"/>
        </w:rPr>
        <w:t> </w:t>
      </w:r>
      <w:r>
        <w:rPr>
          <w:color w:val="231F20"/>
          <w:sz w:val="20"/>
        </w:rPr>
        <w:t>trial</w:t>
      </w:r>
      <w:r>
        <w:rPr>
          <w:color w:val="231F20"/>
          <w:spacing w:val="-4"/>
          <w:sz w:val="20"/>
        </w:rPr>
        <w:t> </w:t>
      </w:r>
      <w:r>
        <w:rPr>
          <w:color w:val="231F20"/>
          <w:sz w:val="20"/>
        </w:rPr>
        <w:t>the</w:t>
      </w:r>
      <w:r>
        <w:rPr>
          <w:color w:val="231F20"/>
          <w:spacing w:val="-4"/>
          <w:sz w:val="20"/>
        </w:rPr>
        <w:t> </w:t>
      </w:r>
      <w:r>
        <w:rPr>
          <w:color w:val="231F20"/>
          <w:sz w:val="20"/>
        </w:rPr>
        <w:t>proceedings</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continued</w:t>
      </w:r>
      <w:r>
        <w:rPr>
          <w:color w:val="231F20"/>
          <w:spacing w:val="-4"/>
          <w:sz w:val="20"/>
        </w:rPr>
        <w:t> </w:t>
      </w:r>
      <w:r>
        <w:rPr>
          <w:color w:val="231F20"/>
          <w:sz w:val="20"/>
        </w:rPr>
        <w:t>from</w:t>
      </w:r>
      <w:r>
        <w:rPr>
          <w:color w:val="231F20"/>
          <w:spacing w:val="-4"/>
          <w:sz w:val="20"/>
        </w:rPr>
        <w:t> </w:t>
      </w:r>
      <w:r>
        <w:rPr>
          <w:color w:val="231F20"/>
          <w:sz w:val="20"/>
        </w:rPr>
        <w:t>day-to-day basis until all the witnesses in attendance have been examined, unless the Court finds the adjournment of the same beyond the following day to be necessary for reasons to be </w:t>
      </w:r>
      <w:r>
        <w:rPr>
          <w:color w:val="231F20"/>
          <w:spacing w:val="-2"/>
          <w:sz w:val="20"/>
        </w:rPr>
        <w:t>recorded:</w:t>
      </w:r>
    </w:p>
    <w:p>
      <w:pPr>
        <w:pStyle w:val="BodyText"/>
        <w:spacing w:line="249" w:lineRule="auto" w:before="123"/>
        <w:ind w:left="238" w:right="2341" w:firstLine="480"/>
        <w:jc w:val="both"/>
      </w:pPr>
      <w:r>
        <w:rPr>
          <w:color w:val="231F20"/>
        </w:rPr>
        <w:t>Provided that when the inquiry or trial relates to an offence under section 64, section 65, section 66, section 67, section 68, section 70 or section 71 of the Bharatiya Nyaya</w:t>
      </w:r>
      <w:r>
        <w:rPr>
          <w:color w:val="231F20"/>
          <w:spacing w:val="-2"/>
        </w:rPr>
        <w:t> </w:t>
      </w:r>
      <w:r>
        <w:rPr>
          <w:color w:val="231F20"/>
        </w:rPr>
        <w:t>Sanhita,</w:t>
      </w:r>
      <w:r>
        <w:rPr>
          <w:color w:val="231F20"/>
          <w:spacing w:val="-3"/>
        </w:rPr>
        <w:t> </w:t>
      </w:r>
      <w:r>
        <w:rPr>
          <w:color w:val="231F20"/>
        </w:rPr>
        <w:t>2023</w:t>
      </w:r>
      <w:r>
        <w:rPr>
          <w:color w:val="231F20"/>
          <w:spacing w:val="-3"/>
        </w:rPr>
        <w:t> </w:t>
      </w:r>
      <w:r>
        <w:rPr>
          <w:color w:val="231F20"/>
        </w:rPr>
        <w:t>the</w:t>
      </w:r>
      <w:r>
        <w:rPr>
          <w:color w:val="231F20"/>
          <w:spacing w:val="-2"/>
        </w:rPr>
        <w:t> </w:t>
      </w:r>
      <w:r>
        <w:rPr>
          <w:color w:val="231F20"/>
        </w:rPr>
        <w:t>inquiry</w:t>
      </w:r>
      <w:r>
        <w:rPr>
          <w:color w:val="231F20"/>
          <w:spacing w:val="-3"/>
        </w:rPr>
        <w:t> </w:t>
      </w:r>
      <w:r>
        <w:rPr>
          <w:color w:val="231F20"/>
        </w:rPr>
        <w:t>or</w:t>
      </w:r>
      <w:r>
        <w:rPr>
          <w:color w:val="231F20"/>
          <w:spacing w:val="-3"/>
        </w:rPr>
        <w:t> </w:t>
      </w:r>
      <w:r>
        <w:rPr>
          <w:color w:val="231F20"/>
        </w:rPr>
        <w:t>trial</w:t>
      </w:r>
      <w:r>
        <w:rPr>
          <w:color w:val="231F20"/>
          <w:spacing w:val="-2"/>
        </w:rPr>
        <w:t> </w:t>
      </w:r>
      <w:r>
        <w:rPr>
          <w:color w:val="231F20"/>
        </w:rPr>
        <w:t>shall</w:t>
      </w:r>
      <w:r>
        <w:rPr>
          <w:color w:val="231F20"/>
          <w:spacing w:val="-2"/>
        </w:rPr>
        <w:t> </w:t>
      </w:r>
      <w:r>
        <w:rPr>
          <w:color w:val="231F20"/>
        </w:rPr>
        <w:t>be</w:t>
      </w:r>
      <w:r>
        <w:rPr>
          <w:color w:val="231F20"/>
          <w:spacing w:val="-2"/>
        </w:rPr>
        <w:t> </w:t>
      </w:r>
      <w:r>
        <w:rPr>
          <w:color w:val="231F20"/>
        </w:rPr>
        <w:t>completed</w:t>
      </w:r>
      <w:r>
        <w:rPr>
          <w:color w:val="231F20"/>
          <w:spacing w:val="-3"/>
        </w:rPr>
        <w:t> </w:t>
      </w:r>
      <w:r>
        <w:rPr>
          <w:color w:val="231F20"/>
        </w:rPr>
        <w:t>within</w:t>
      </w:r>
      <w:r>
        <w:rPr>
          <w:color w:val="231F20"/>
          <w:spacing w:val="-3"/>
        </w:rPr>
        <w:t> </w:t>
      </w:r>
      <w:r>
        <w:rPr>
          <w:color w:val="231F20"/>
        </w:rPr>
        <w:t>a</w:t>
      </w:r>
      <w:r>
        <w:rPr>
          <w:color w:val="231F20"/>
          <w:spacing w:val="-2"/>
        </w:rPr>
        <w:t> </w:t>
      </w:r>
      <w:r>
        <w:rPr>
          <w:color w:val="231F20"/>
        </w:rPr>
        <w:t>period</w:t>
      </w:r>
      <w:r>
        <w:rPr>
          <w:color w:val="231F20"/>
          <w:spacing w:val="-3"/>
        </w:rPr>
        <w:t> </w:t>
      </w:r>
      <w:r>
        <w:rPr>
          <w:color w:val="231F20"/>
        </w:rPr>
        <w:t>of</w:t>
      </w:r>
      <w:r>
        <w:rPr>
          <w:color w:val="231F20"/>
          <w:spacing w:val="-3"/>
        </w:rPr>
        <w:t> </w:t>
      </w:r>
      <w:r>
        <w:rPr>
          <w:color w:val="231F20"/>
        </w:rPr>
        <w:t>two</w:t>
      </w:r>
      <w:r>
        <w:rPr>
          <w:color w:val="231F20"/>
          <w:spacing w:val="-3"/>
        </w:rPr>
        <w:t> </w:t>
      </w:r>
      <w:r>
        <w:rPr>
          <w:color w:val="231F20"/>
        </w:rPr>
        <w:t>months from the date of filing of the chargesheet.</w:t>
      </w:r>
    </w:p>
    <w:p>
      <w:pPr>
        <w:pStyle w:val="ListParagraph"/>
        <w:numPr>
          <w:ilvl w:val="0"/>
          <w:numId w:val="151"/>
        </w:numPr>
        <w:tabs>
          <w:tab w:pos="986" w:val="left" w:leader="none"/>
        </w:tabs>
        <w:spacing w:line="249" w:lineRule="auto" w:before="124" w:after="0"/>
        <w:ind w:left="238" w:right="2343" w:firstLine="480"/>
        <w:jc w:val="both"/>
        <w:rPr>
          <w:sz w:val="20"/>
        </w:rPr>
      </w:pPr>
      <w:r>
        <w:rPr>
          <w:color w:val="231F20"/>
          <w:spacing w:val="-2"/>
          <w:sz w:val="20"/>
        </w:rPr>
        <w:t>If</w:t>
      </w:r>
      <w:r>
        <w:rPr>
          <w:color w:val="231F20"/>
          <w:spacing w:val="-10"/>
          <w:sz w:val="20"/>
        </w:rPr>
        <w:t> </w:t>
      </w:r>
      <w:r>
        <w:rPr>
          <w:color w:val="231F20"/>
          <w:spacing w:val="-2"/>
          <w:sz w:val="20"/>
        </w:rPr>
        <w:t>the</w:t>
      </w:r>
      <w:r>
        <w:rPr>
          <w:color w:val="231F20"/>
          <w:spacing w:val="-10"/>
          <w:sz w:val="20"/>
        </w:rPr>
        <w:t> </w:t>
      </w:r>
      <w:r>
        <w:rPr>
          <w:color w:val="231F20"/>
          <w:spacing w:val="-2"/>
          <w:sz w:val="20"/>
        </w:rPr>
        <w:t>Court,</w:t>
      </w:r>
      <w:r>
        <w:rPr>
          <w:color w:val="231F20"/>
          <w:spacing w:val="-10"/>
          <w:sz w:val="20"/>
        </w:rPr>
        <w:t> </w:t>
      </w:r>
      <w:r>
        <w:rPr>
          <w:color w:val="231F20"/>
          <w:spacing w:val="-2"/>
          <w:sz w:val="20"/>
        </w:rPr>
        <w:t>after</w:t>
      </w:r>
      <w:r>
        <w:rPr>
          <w:color w:val="231F20"/>
          <w:spacing w:val="-10"/>
          <w:sz w:val="20"/>
        </w:rPr>
        <w:t> </w:t>
      </w:r>
      <w:r>
        <w:rPr>
          <w:color w:val="231F20"/>
          <w:spacing w:val="-2"/>
          <w:sz w:val="20"/>
        </w:rPr>
        <w:t>taking</w:t>
      </w:r>
      <w:r>
        <w:rPr>
          <w:color w:val="231F20"/>
          <w:spacing w:val="-10"/>
          <w:sz w:val="20"/>
        </w:rPr>
        <w:t> </w:t>
      </w:r>
      <w:r>
        <w:rPr>
          <w:color w:val="231F20"/>
          <w:spacing w:val="-2"/>
          <w:sz w:val="20"/>
        </w:rPr>
        <w:t>cognizance</w:t>
      </w:r>
      <w:r>
        <w:rPr>
          <w:color w:val="231F20"/>
          <w:spacing w:val="-10"/>
          <w:sz w:val="20"/>
        </w:rPr>
        <w:t> </w:t>
      </w:r>
      <w:r>
        <w:rPr>
          <w:color w:val="231F20"/>
          <w:spacing w:val="-2"/>
          <w:sz w:val="20"/>
        </w:rPr>
        <w:t>of</w:t>
      </w:r>
      <w:r>
        <w:rPr>
          <w:color w:val="231F20"/>
          <w:spacing w:val="-10"/>
          <w:sz w:val="20"/>
        </w:rPr>
        <w:t> </w:t>
      </w:r>
      <w:r>
        <w:rPr>
          <w:color w:val="231F20"/>
          <w:spacing w:val="-2"/>
          <w:sz w:val="20"/>
        </w:rPr>
        <w:t>an</w:t>
      </w:r>
      <w:r>
        <w:rPr>
          <w:color w:val="231F20"/>
          <w:spacing w:val="-10"/>
          <w:sz w:val="20"/>
        </w:rPr>
        <w:t> </w:t>
      </w:r>
      <w:r>
        <w:rPr>
          <w:color w:val="231F20"/>
          <w:spacing w:val="-2"/>
          <w:sz w:val="20"/>
        </w:rPr>
        <w:t>offence,</w:t>
      </w:r>
      <w:r>
        <w:rPr>
          <w:color w:val="231F20"/>
          <w:spacing w:val="-10"/>
          <w:sz w:val="20"/>
        </w:rPr>
        <w:t> </w:t>
      </w:r>
      <w:r>
        <w:rPr>
          <w:color w:val="231F20"/>
          <w:spacing w:val="-2"/>
          <w:sz w:val="20"/>
        </w:rPr>
        <w:t>or</w:t>
      </w:r>
      <w:r>
        <w:rPr>
          <w:color w:val="231F20"/>
          <w:spacing w:val="-10"/>
          <w:sz w:val="20"/>
        </w:rPr>
        <w:t> </w:t>
      </w:r>
      <w:r>
        <w:rPr>
          <w:color w:val="231F20"/>
          <w:spacing w:val="-2"/>
          <w:sz w:val="20"/>
        </w:rPr>
        <w:t>commencement</w:t>
      </w:r>
      <w:r>
        <w:rPr>
          <w:color w:val="231F20"/>
          <w:spacing w:val="-10"/>
          <w:sz w:val="20"/>
        </w:rPr>
        <w:t> </w:t>
      </w:r>
      <w:r>
        <w:rPr>
          <w:color w:val="231F20"/>
          <w:spacing w:val="-2"/>
          <w:sz w:val="20"/>
        </w:rPr>
        <w:t>of</w:t>
      </w:r>
      <w:r>
        <w:rPr>
          <w:color w:val="231F20"/>
          <w:spacing w:val="-10"/>
          <w:sz w:val="20"/>
        </w:rPr>
        <w:t> </w:t>
      </w:r>
      <w:r>
        <w:rPr>
          <w:color w:val="231F20"/>
          <w:spacing w:val="-2"/>
          <w:sz w:val="20"/>
        </w:rPr>
        <w:t>trial,</w:t>
      </w:r>
      <w:r>
        <w:rPr>
          <w:color w:val="231F20"/>
          <w:spacing w:val="-10"/>
          <w:sz w:val="20"/>
        </w:rPr>
        <w:t> </w:t>
      </w:r>
      <w:r>
        <w:rPr>
          <w:color w:val="231F20"/>
          <w:spacing w:val="-2"/>
          <w:sz w:val="20"/>
        </w:rPr>
        <w:t>finds </w:t>
      </w:r>
      <w:r>
        <w:rPr>
          <w:color w:val="231F20"/>
          <w:sz w:val="20"/>
        </w:rPr>
        <w:t>it</w:t>
      </w:r>
      <w:r>
        <w:rPr>
          <w:color w:val="231F20"/>
          <w:spacing w:val="-13"/>
          <w:sz w:val="20"/>
        </w:rPr>
        <w:t> </w:t>
      </w:r>
      <w:r>
        <w:rPr>
          <w:color w:val="231F20"/>
          <w:sz w:val="20"/>
        </w:rPr>
        <w:t>necessary</w:t>
      </w:r>
      <w:r>
        <w:rPr>
          <w:color w:val="231F20"/>
          <w:spacing w:val="-12"/>
          <w:sz w:val="20"/>
        </w:rPr>
        <w:t> </w:t>
      </w:r>
      <w:r>
        <w:rPr>
          <w:color w:val="231F20"/>
          <w:sz w:val="20"/>
        </w:rPr>
        <w:t>or</w:t>
      </w:r>
      <w:r>
        <w:rPr>
          <w:color w:val="231F20"/>
          <w:spacing w:val="-13"/>
          <w:sz w:val="20"/>
        </w:rPr>
        <w:t> </w:t>
      </w:r>
      <w:r>
        <w:rPr>
          <w:color w:val="231F20"/>
          <w:sz w:val="20"/>
        </w:rPr>
        <w:t>advisable</w:t>
      </w:r>
      <w:r>
        <w:rPr>
          <w:color w:val="231F20"/>
          <w:spacing w:val="-12"/>
          <w:sz w:val="20"/>
        </w:rPr>
        <w:t> </w:t>
      </w:r>
      <w:r>
        <w:rPr>
          <w:color w:val="231F20"/>
          <w:sz w:val="20"/>
        </w:rPr>
        <w:t>to</w:t>
      </w:r>
      <w:r>
        <w:rPr>
          <w:color w:val="231F20"/>
          <w:spacing w:val="-13"/>
          <w:sz w:val="20"/>
        </w:rPr>
        <w:t> </w:t>
      </w:r>
      <w:r>
        <w:rPr>
          <w:color w:val="231F20"/>
          <w:sz w:val="20"/>
        </w:rPr>
        <w:t>postpone</w:t>
      </w:r>
      <w:r>
        <w:rPr>
          <w:color w:val="231F20"/>
          <w:spacing w:val="-12"/>
          <w:sz w:val="20"/>
        </w:rPr>
        <w:t> </w:t>
      </w:r>
      <w:r>
        <w:rPr>
          <w:color w:val="231F20"/>
          <w:sz w:val="20"/>
        </w:rPr>
        <w:t>the</w:t>
      </w:r>
      <w:r>
        <w:rPr>
          <w:color w:val="231F20"/>
          <w:spacing w:val="-13"/>
          <w:sz w:val="20"/>
        </w:rPr>
        <w:t> </w:t>
      </w:r>
      <w:r>
        <w:rPr>
          <w:color w:val="231F20"/>
          <w:sz w:val="20"/>
        </w:rPr>
        <w:t>commencement</w:t>
      </w:r>
      <w:r>
        <w:rPr>
          <w:color w:val="231F20"/>
          <w:spacing w:val="-12"/>
          <w:sz w:val="20"/>
        </w:rPr>
        <w:t> </w:t>
      </w:r>
      <w:r>
        <w:rPr>
          <w:color w:val="231F20"/>
          <w:sz w:val="20"/>
        </w:rPr>
        <w:t>of,</w:t>
      </w:r>
      <w:r>
        <w:rPr>
          <w:color w:val="231F20"/>
          <w:spacing w:val="-13"/>
          <w:sz w:val="20"/>
        </w:rPr>
        <w:t> </w:t>
      </w:r>
      <w:r>
        <w:rPr>
          <w:color w:val="231F20"/>
          <w:sz w:val="20"/>
        </w:rPr>
        <w:t>or</w:t>
      </w:r>
      <w:r>
        <w:rPr>
          <w:color w:val="231F20"/>
          <w:spacing w:val="-12"/>
          <w:sz w:val="20"/>
        </w:rPr>
        <w:t> </w:t>
      </w:r>
      <w:r>
        <w:rPr>
          <w:color w:val="231F20"/>
          <w:sz w:val="20"/>
        </w:rPr>
        <w:t>adjourn,</w:t>
      </w:r>
      <w:r>
        <w:rPr>
          <w:color w:val="231F20"/>
          <w:spacing w:val="-13"/>
          <w:sz w:val="20"/>
        </w:rPr>
        <w:t> </w:t>
      </w:r>
      <w:r>
        <w:rPr>
          <w:color w:val="231F20"/>
          <w:sz w:val="20"/>
        </w:rPr>
        <w:t>any</w:t>
      </w:r>
      <w:r>
        <w:rPr>
          <w:color w:val="231F20"/>
          <w:spacing w:val="-12"/>
          <w:sz w:val="20"/>
        </w:rPr>
        <w:t> </w:t>
      </w:r>
      <w:r>
        <w:rPr>
          <w:color w:val="231F20"/>
          <w:sz w:val="20"/>
        </w:rPr>
        <w:t>inquiry</w:t>
      </w:r>
      <w:r>
        <w:rPr>
          <w:color w:val="231F20"/>
          <w:spacing w:val="-13"/>
          <w:sz w:val="20"/>
        </w:rPr>
        <w:t> </w:t>
      </w:r>
      <w:r>
        <w:rPr>
          <w:color w:val="231F20"/>
          <w:sz w:val="20"/>
        </w:rPr>
        <w:t>or</w:t>
      </w:r>
      <w:r>
        <w:rPr>
          <w:color w:val="231F20"/>
          <w:spacing w:val="-12"/>
          <w:sz w:val="20"/>
        </w:rPr>
        <w:t> </w:t>
      </w:r>
      <w:r>
        <w:rPr>
          <w:color w:val="231F20"/>
          <w:sz w:val="20"/>
        </w:rPr>
        <w:t>trial, it</w:t>
      </w:r>
      <w:r>
        <w:rPr>
          <w:color w:val="231F20"/>
          <w:spacing w:val="-9"/>
          <w:sz w:val="20"/>
        </w:rPr>
        <w:t> </w:t>
      </w:r>
      <w:r>
        <w:rPr>
          <w:color w:val="231F20"/>
          <w:sz w:val="20"/>
        </w:rPr>
        <w:t>may,</w:t>
      </w:r>
      <w:r>
        <w:rPr>
          <w:color w:val="231F20"/>
          <w:spacing w:val="-9"/>
          <w:sz w:val="20"/>
        </w:rPr>
        <w:t> </w:t>
      </w:r>
      <w:r>
        <w:rPr>
          <w:color w:val="231F20"/>
          <w:sz w:val="20"/>
        </w:rPr>
        <w:t>from</w:t>
      </w:r>
      <w:r>
        <w:rPr>
          <w:color w:val="231F20"/>
          <w:spacing w:val="-9"/>
          <w:sz w:val="20"/>
        </w:rPr>
        <w:t> </w:t>
      </w:r>
      <w:r>
        <w:rPr>
          <w:color w:val="231F20"/>
          <w:sz w:val="20"/>
        </w:rPr>
        <w:t>time</w:t>
      </w:r>
      <w:r>
        <w:rPr>
          <w:color w:val="231F20"/>
          <w:spacing w:val="-9"/>
          <w:sz w:val="20"/>
        </w:rPr>
        <w:t> </w:t>
      </w:r>
      <w:r>
        <w:rPr>
          <w:color w:val="231F20"/>
          <w:sz w:val="20"/>
        </w:rPr>
        <w:t>to</w:t>
      </w:r>
      <w:r>
        <w:rPr>
          <w:color w:val="231F20"/>
          <w:spacing w:val="-9"/>
          <w:sz w:val="20"/>
        </w:rPr>
        <w:t> </w:t>
      </w:r>
      <w:r>
        <w:rPr>
          <w:color w:val="231F20"/>
          <w:sz w:val="20"/>
        </w:rPr>
        <w:t>time,</w:t>
      </w:r>
      <w:r>
        <w:rPr>
          <w:color w:val="231F20"/>
          <w:spacing w:val="-9"/>
          <w:sz w:val="20"/>
        </w:rPr>
        <w:t> </w:t>
      </w:r>
      <w:r>
        <w:rPr>
          <w:color w:val="231F20"/>
          <w:sz w:val="20"/>
        </w:rPr>
        <w:t>for</w:t>
      </w:r>
      <w:r>
        <w:rPr>
          <w:color w:val="231F20"/>
          <w:spacing w:val="-9"/>
          <w:sz w:val="20"/>
        </w:rPr>
        <w:t> </w:t>
      </w:r>
      <w:r>
        <w:rPr>
          <w:color w:val="231F20"/>
          <w:sz w:val="20"/>
        </w:rPr>
        <w:t>reasons</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recorded,</w:t>
      </w:r>
      <w:r>
        <w:rPr>
          <w:color w:val="231F20"/>
          <w:spacing w:val="-9"/>
          <w:sz w:val="20"/>
        </w:rPr>
        <w:t> </w:t>
      </w:r>
      <w:r>
        <w:rPr>
          <w:color w:val="231F20"/>
          <w:sz w:val="20"/>
        </w:rPr>
        <w:t>postpone</w:t>
      </w:r>
      <w:r>
        <w:rPr>
          <w:color w:val="231F20"/>
          <w:spacing w:val="-9"/>
          <w:sz w:val="20"/>
        </w:rPr>
        <w:t> </w:t>
      </w:r>
      <w:r>
        <w:rPr>
          <w:color w:val="231F20"/>
          <w:sz w:val="20"/>
        </w:rPr>
        <w:t>or</w:t>
      </w:r>
      <w:r>
        <w:rPr>
          <w:color w:val="231F20"/>
          <w:spacing w:val="-9"/>
          <w:sz w:val="20"/>
        </w:rPr>
        <w:t> </w:t>
      </w:r>
      <w:r>
        <w:rPr>
          <w:color w:val="231F20"/>
          <w:sz w:val="20"/>
        </w:rPr>
        <w:t>adjourn</w:t>
      </w:r>
      <w:r>
        <w:rPr>
          <w:color w:val="231F20"/>
          <w:spacing w:val="-9"/>
          <w:sz w:val="20"/>
        </w:rPr>
        <w:t> </w:t>
      </w:r>
      <w:r>
        <w:rPr>
          <w:color w:val="231F20"/>
          <w:sz w:val="20"/>
        </w:rPr>
        <w:t>the</w:t>
      </w:r>
      <w:r>
        <w:rPr>
          <w:color w:val="231F20"/>
          <w:spacing w:val="-9"/>
          <w:sz w:val="20"/>
        </w:rPr>
        <w:t> </w:t>
      </w:r>
      <w:r>
        <w:rPr>
          <w:color w:val="231F20"/>
          <w:sz w:val="20"/>
        </w:rPr>
        <w:t>same</w:t>
      </w:r>
      <w:r>
        <w:rPr>
          <w:color w:val="231F20"/>
          <w:spacing w:val="-9"/>
          <w:sz w:val="20"/>
        </w:rPr>
        <w:t> </w:t>
      </w:r>
      <w:r>
        <w:rPr>
          <w:color w:val="231F20"/>
          <w:sz w:val="20"/>
        </w:rPr>
        <w:t>on</w:t>
      </w:r>
      <w:r>
        <w:rPr>
          <w:color w:val="231F20"/>
          <w:spacing w:val="-9"/>
          <w:sz w:val="20"/>
        </w:rPr>
        <w:t> </w:t>
      </w:r>
      <w:r>
        <w:rPr>
          <w:color w:val="231F20"/>
          <w:sz w:val="20"/>
        </w:rPr>
        <w:t>such terms</w:t>
      </w:r>
      <w:r>
        <w:rPr>
          <w:color w:val="231F20"/>
          <w:spacing w:val="-9"/>
          <w:sz w:val="20"/>
        </w:rPr>
        <w:t> </w:t>
      </w:r>
      <w:r>
        <w:rPr>
          <w:color w:val="231F20"/>
          <w:sz w:val="20"/>
        </w:rPr>
        <w:t>as</w:t>
      </w:r>
      <w:r>
        <w:rPr>
          <w:color w:val="231F20"/>
          <w:spacing w:val="-9"/>
          <w:sz w:val="20"/>
        </w:rPr>
        <w:t> </w:t>
      </w:r>
      <w:r>
        <w:rPr>
          <w:color w:val="231F20"/>
          <w:sz w:val="20"/>
        </w:rPr>
        <w:t>it</w:t>
      </w:r>
      <w:r>
        <w:rPr>
          <w:color w:val="231F20"/>
          <w:spacing w:val="-9"/>
          <w:sz w:val="20"/>
        </w:rPr>
        <w:t> </w:t>
      </w:r>
      <w:r>
        <w:rPr>
          <w:color w:val="231F20"/>
          <w:sz w:val="20"/>
        </w:rPr>
        <w:t>thinks</w:t>
      </w:r>
      <w:r>
        <w:rPr>
          <w:color w:val="231F20"/>
          <w:spacing w:val="-9"/>
          <w:sz w:val="20"/>
        </w:rPr>
        <w:t> </w:t>
      </w:r>
      <w:r>
        <w:rPr>
          <w:color w:val="231F20"/>
          <w:sz w:val="20"/>
        </w:rPr>
        <w:t>fit,</w:t>
      </w:r>
      <w:r>
        <w:rPr>
          <w:color w:val="231F20"/>
          <w:spacing w:val="-9"/>
          <w:sz w:val="20"/>
        </w:rPr>
        <w:t> </w:t>
      </w:r>
      <w:r>
        <w:rPr>
          <w:color w:val="231F20"/>
          <w:sz w:val="20"/>
        </w:rPr>
        <w:t>for</w:t>
      </w:r>
      <w:r>
        <w:rPr>
          <w:color w:val="231F20"/>
          <w:spacing w:val="-9"/>
          <w:sz w:val="20"/>
        </w:rPr>
        <w:t> </w:t>
      </w:r>
      <w:r>
        <w:rPr>
          <w:color w:val="231F20"/>
          <w:sz w:val="20"/>
        </w:rPr>
        <w:t>such</w:t>
      </w:r>
      <w:r>
        <w:rPr>
          <w:color w:val="231F20"/>
          <w:spacing w:val="-9"/>
          <w:sz w:val="20"/>
        </w:rPr>
        <w:t> </w:t>
      </w:r>
      <w:r>
        <w:rPr>
          <w:color w:val="231F20"/>
          <w:sz w:val="20"/>
        </w:rPr>
        <w:t>time</w:t>
      </w:r>
      <w:r>
        <w:rPr>
          <w:color w:val="231F20"/>
          <w:spacing w:val="-9"/>
          <w:sz w:val="20"/>
        </w:rPr>
        <w:t> </w:t>
      </w:r>
      <w:r>
        <w:rPr>
          <w:color w:val="231F20"/>
          <w:sz w:val="20"/>
        </w:rPr>
        <w:t>as</w:t>
      </w:r>
      <w:r>
        <w:rPr>
          <w:color w:val="231F20"/>
          <w:spacing w:val="-9"/>
          <w:sz w:val="20"/>
        </w:rPr>
        <w:t> </w:t>
      </w:r>
      <w:r>
        <w:rPr>
          <w:color w:val="231F20"/>
          <w:sz w:val="20"/>
        </w:rPr>
        <w:t>it</w:t>
      </w:r>
      <w:r>
        <w:rPr>
          <w:color w:val="231F20"/>
          <w:spacing w:val="-9"/>
          <w:sz w:val="20"/>
        </w:rPr>
        <w:t> </w:t>
      </w:r>
      <w:r>
        <w:rPr>
          <w:color w:val="231F20"/>
          <w:sz w:val="20"/>
        </w:rPr>
        <w:t>considers</w:t>
      </w:r>
      <w:r>
        <w:rPr>
          <w:color w:val="231F20"/>
          <w:spacing w:val="-9"/>
          <w:sz w:val="20"/>
        </w:rPr>
        <w:t> </w:t>
      </w:r>
      <w:r>
        <w:rPr>
          <w:color w:val="231F20"/>
          <w:sz w:val="20"/>
        </w:rPr>
        <w:t>reasonable,</w:t>
      </w:r>
      <w:r>
        <w:rPr>
          <w:color w:val="231F20"/>
          <w:spacing w:val="-9"/>
          <w:sz w:val="20"/>
        </w:rPr>
        <w:t> </w:t>
      </w:r>
      <w:r>
        <w:rPr>
          <w:color w:val="231F20"/>
          <w:sz w:val="20"/>
        </w:rPr>
        <w:t>and</w:t>
      </w:r>
      <w:r>
        <w:rPr>
          <w:color w:val="231F20"/>
          <w:spacing w:val="-9"/>
          <w:sz w:val="20"/>
        </w:rPr>
        <w:t> </w:t>
      </w:r>
      <w:r>
        <w:rPr>
          <w:color w:val="231F20"/>
          <w:sz w:val="20"/>
        </w:rPr>
        <w:t>may</w:t>
      </w:r>
      <w:r>
        <w:rPr>
          <w:color w:val="231F20"/>
          <w:spacing w:val="-9"/>
          <w:sz w:val="20"/>
        </w:rPr>
        <w:t> </w:t>
      </w:r>
      <w:r>
        <w:rPr>
          <w:color w:val="231F20"/>
          <w:sz w:val="20"/>
        </w:rPr>
        <w:t>by</w:t>
      </w:r>
      <w:r>
        <w:rPr>
          <w:color w:val="231F20"/>
          <w:spacing w:val="-9"/>
          <w:sz w:val="20"/>
        </w:rPr>
        <w:t> </w:t>
      </w:r>
      <w:r>
        <w:rPr>
          <w:color w:val="231F20"/>
          <w:sz w:val="20"/>
        </w:rPr>
        <w:t>a</w:t>
      </w:r>
      <w:r>
        <w:rPr>
          <w:color w:val="231F20"/>
          <w:spacing w:val="-9"/>
          <w:sz w:val="20"/>
        </w:rPr>
        <w:t> </w:t>
      </w:r>
      <w:r>
        <w:rPr>
          <w:color w:val="231F20"/>
          <w:sz w:val="20"/>
        </w:rPr>
        <w:t>warrant</w:t>
      </w:r>
      <w:r>
        <w:rPr>
          <w:color w:val="231F20"/>
          <w:spacing w:val="-9"/>
          <w:sz w:val="20"/>
        </w:rPr>
        <w:t> </w:t>
      </w:r>
      <w:r>
        <w:rPr>
          <w:color w:val="231F20"/>
          <w:sz w:val="20"/>
        </w:rPr>
        <w:t>remand the accused if in custody:</w:t>
      </w:r>
    </w:p>
    <w:p>
      <w:pPr>
        <w:pStyle w:val="BodyText"/>
        <w:spacing w:line="249" w:lineRule="auto" w:before="124"/>
        <w:ind w:left="238" w:right="2340" w:firstLine="480"/>
        <w:jc w:val="both"/>
      </w:pPr>
      <w:r>
        <w:rPr>
          <w:color w:val="231F20"/>
        </w:rPr>
        <w:t>Provided that no Court shall remand an accused person to custody under this</w:t>
      </w:r>
      <w:r>
        <w:rPr>
          <w:color w:val="231F20"/>
          <w:spacing w:val="40"/>
        </w:rPr>
        <w:t> </w:t>
      </w:r>
      <w:r>
        <w:rPr>
          <w:color w:val="231F20"/>
        </w:rPr>
        <w:t>section for a term exceeding fifteen days at a time:</w:t>
      </w:r>
    </w:p>
    <w:p>
      <w:pPr>
        <w:pStyle w:val="BodyText"/>
        <w:spacing w:line="249" w:lineRule="auto" w:before="121"/>
        <w:ind w:left="238" w:right="2338" w:firstLine="480"/>
        <w:jc w:val="both"/>
      </w:pPr>
      <w:r>
        <w:rPr>
          <w:color w:val="231F20"/>
        </w:rPr>
        <w:t>Provided further that when witnesses are in attendance, no adjournment or postponement shall be granted, without examining them, except for special reasons to be recorded in writing:</w:t>
      </w:r>
    </w:p>
    <w:p>
      <w:pPr>
        <w:pStyle w:val="BodyText"/>
        <w:spacing w:line="249" w:lineRule="auto" w:before="123"/>
        <w:ind w:left="238" w:right="2342" w:firstLine="480"/>
        <w:jc w:val="both"/>
      </w:pPr>
      <w:r>
        <w:rPr>
          <w:color w:val="231F20"/>
        </w:rPr>
        <w:t>Provided</w:t>
      </w:r>
      <w:r>
        <w:rPr>
          <w:color w:val="231F20"/>
          <w:spacing w:val="-1"/>
        </w:rPr>
        <w:t> </w:t>
      </w:r>
      <w:r>
        <w:rPr>
          <w:color w:val="231F20"/>
        </w:rPr>
        <w:t>also</w:t>
      </w:r>
      <w:r>
        <w:rPr>
          <w:color w:val="231F20"/>
          <w:spacing w:val="-1"/>
        </w:rPr>
        <w:t> </w:t>
      </w:r>
      <w:r>
        <w:rPr>
          <w:color w:val="231F20"/>
        </w:rPr>
        <w:t>that</w:t>
      </w:r>
      <w:r>
        <w:rPr>
          <w:color w:val="231F20"/>
          <w:spacing w:val="-1"/>
        </w:rPr>
        <w:t> </w:t>
      </w:r>
      <w:r>
        <w:rPr>
          <w:color w:val="231F20"/>
        </w:rPr>
        <w:t>no</w:t>
      </w:r>
      <w:r>
        <w:rPr>
          <w:color w:val="231F20"/>
          <w:spacing w:val="-1"/>
        </w:rPr>
        <w:t> </w:t>
      </w:r>
      <w:r>
        <w:rPr>
          <w:color w:val="231F20"/>
        </w:rPr>
        <w:t>adjournment</w:t>
      </w:r>
      <w:r>
        <w:rPr>
          <w:color w:val="231F20"/>
          <w:spacing w:val="-1"/>
        </w:rPr>
        <w:t> </w:t>
      </w:r>
      <w:r>
        <w:rPr>
          <w:color w:val="231F20"/>
        </w:rPr>
        <w:t>shall</w:t>
      </w:r>
      <w:r>
        <w:rPr>
          <w:color w:val="231F20"/>
          <w:spacing w:val="-1"/>
        </w:rPr>
        <w:t> </w:t>
      </w:r>
      <w:r>
        <w:rPr>
          <w:color w:val="231F20"/>
        </w:rPr>
        <w:t>be</w:t>
      </w:r>
      <w:r>
        <w:rPr>
          <w:color w:val="231F20"/>
          <w:spacing w:val="-1"/>
        </w:rPr>
        <w:t> </w:t>
      </w:r>
      <w:r>
        <w:rPr>
          <w:color w:val="231F20"/>
        </w:rPr>
        <w:t>granted</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purpose</w:t>
      </w:r>
      <w:r>
        <w:rPr>
          <w:color w:val="231F20"/>
          <w:spacing w:val="-1"/>
        </w:rPr>
        <w:t> </w:t>
      </w:r>
      <w:r>
        <w:rPr>
          <w:color w:val="231F20"/>
        </w:rPr>
        <w:t>only</w:t>
      </w:r>
      <w:r>
        <w:rPr>
          <w:color w:val="231F20"/>
          <w:spacing w:val="-1"/>
        </w:rPr>
        <w:t> </w:t>
      </w:r>
      <w:r>
        <w:rPr>
          <w:color w:val="231F20"/>
        </w:rPr>
        <w:t>of</w:t>
      </w:r>
      <w:r>
        <w:rPr>
          <w:color w:val="231F20"/>
          <w:spacing w:val="-1"/>
        </w:rPr>
        <w:t> </w:t>
      </w:r>
      <w:r>
        <w:rPr>
          <w:color w:val="231F20"/>
        </w:rPr>
        <w:t>enabling the accused person to show cause against the sentence proposed to be imposed on him:</w:t>
      </w:r>
    </w:p>
    <w:p>
      <w:pPr>
        <w:spacing w:after="0" w:line="249" w:lineRule="auto"/>
        <w:jc w:val="both"/>
        <w:sectPr>
          <w:type w:val="continuous"/>
          <w:pgSz w:w="11900" w:h="16840"/>
          <w:pgMar w:header="905" w:footer="0" w:top="1240" w:bottom="280" w:left="0" w:right="0"/>
          <w:cols w:num="2" w:equalWidth="0">
            <w:col w:w="2075" w:space="40"/>
            <w:col w:w="9785"/>
          </w:cols>
        </w:sectPr>
      </w:pPr>
    </w:p>
    <w:p>
      <w:pPr>
        <w:pStyle w:val="BodyText"/>
        <w:spacing w:before="81"/>
      </w:pPr>
    </w:p>
    <w:p>
      <w:pPr>
        <w:spacing w:after="0"/>
        <w:sectPr>
          <w:pgSz w:w="11900" w:h="16840"/>
          <w:pgMar w:header="905" w:footer="0" w:top="1240" w:bottom="280" w:left="0" w:right="0"/>
        </w:sectPr>
      </w:pPr>
    </w:p>
    <w:p>
      <w:pPr>
        <w:pStyle w:val="BodyText"/>
        <w:spacing w:before="92"/>
        <w:ind w:left="2832"/>
      </w:pPr>
      <w:r>
        <w:rPr>
          <w:color w:val="231F20"/>
        </w:rPr>
        <w:t>Provided</w:t>
      </w:r>
      <w:r>
        <w:rPr>
          <w:color w:val="231F20"/>
          <w:spacing w:val="7"/>
        </w:rPr>
        <w:t> </w:t>
      </w:r>
      <w:r>
        <w:rPr>
          <w:color w:val="231F20"/>
        </w:rPr>
        <w:t>also</w:t>
      </w:r>
      <w:r>
        <w:rPr>
          <w:color w:val="231F20"/>
          <w:spacing w:val="7"/>
        </w:rPr>
        <w:t> </w:t>
      </w:r>
      <w:r>
        <w:rPr>
          <w:color w:val="231F20"/>
          <w:spacing w:val="-2"/>
        </w:rPr>
        <w:t>that—</w:t>
      </w:r>
    </w:p>
    <w:p>
      <w:pPr>
        <w:pStyle w:val="ListParagraph"/>
        <w:numPr>
          <w:ilvl w:val="1"/>
          <w:numId w:val="151"/>
        </w:numPr>
        <w:tabs>
          <w:tab w:pos="3591" w:val="left" w:leader="none"/>
        </w:tabs>
        <w:spacing w:line="249" w:lineRule="auto" w:before="130" w:after="0"/>
        <w:ind w:left="2832" w:right="0" w:firstLine="480"/>
        <w:jc w:val="both"/>
        <w:rPr>
          <w:sz w:val="20"/>
        </w:rPr>
      </w:pPr>
      <w:r>
        <w:rPr>
          <w:color w:val="231F20"/>
          <w:sz w:val="20"/>
        </w:rPr>
        <w:t>no</w:t>
      </w:r>
      <w:r>
        <w:rPr>
          <w:color w:val="231F20"/>
          <w:spacing w:val="-3"/>
          <w:sz w:val="20"/>
        </w:rPr>
        <w:t> </w:t>
      </w:r>
      <w:r>
        <w:rPr>
          <w:color w:val="231F20"/>
          <w:sz w:val="20"/>
        </w:rPr>
        <w:t>adjournment</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granted</w:t>
      </w:r>
      <w:r>
        <w:rPr>
          <w:color w:val="231F20"/>
          <w:spacing w:val="-3"/>
          <w:sz w:val="20"/>
        </w:rPr>
        <w:t> </w:t>
      </w:r>
      <w:r>
        <w:rPr>
          <w:color w:val="231F20"/>
          <w:sz w:val="20"/>
        </w:rPr>
        <w:t>at</w:t>
      </w:r>
      <w:r>
        <w:rPr>
          <w:color w:val="231F20"/>
          <w:spacing w:val="-3"/>
          <w:sz w:val="20"/>
        </w:rPr>
        <w:t> </w:t>
      </w:r>
      <w:r>
        <w:rPr>
          <w:color w:val="231F20"/>
          <w:sz w:val="20"/>
        </w:rPr>
        <w:t>the</w:t>
      </w:r>
      <w:r>
        <w:rPr>
          <w:color w:val="231F20"/>
          <w:spacing w:val="-3"/>
          <w:sz w:val="20"/>
        </w:rPr>
        <w:t> </w:t>
      </w:r>
      <w:r>
        <w:rPr>
          <w:color w:val="231F20"/>
          <w:sz w:val="20"/>
        </w:rPr>
        <w:t>request</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party,</w:t>
      </w:r>
      <w:r>
        <w:rPr>
          <w:color w:val="231F20"/>
          <w:spacing w:val="-3"/>
          <w:sz w:val="20"/>
        </w:rPr>
        <w:t> </w:t>
      </w:r>
      <w:r>
        <w:rPr>
          <w:color w:val="231F20"/>
          <w:sz w:val="20"/>
        </w:rPr>
        <w:t>except</w:t>
      </w:r>
      <w:r>
        <w:rPr>
          <w:color w:val="231F20"/>
          <w:spacing w:val="-3"/>
          <w:sz w:val="20"/>
        </w:rPr>
        <w:t> </w:t>
      </w:r>
      <w:r>
        <w:rPr>
          <w:color w:val="231F20"/>
          <w:sz w:val="20"/>
        </w:rPr>
        <w:t>where</w:t>
      </w:r>
      <w:r>
        <w:rPr>
          <w:color w:val="231F20"/>
          <w:spacing w:val="-3"/>
          <w:sz w:val="20"/>
        </w:rPr>
        <w:t> </w:t>
      </w:r>
      <w:r>
        <w:rPr>
          <w:color w:val="231F20"/>
          <w:sz w:val="20"/>
        </w:rPr>
        <w:t>the circumstances are beyond the control of that party;</w:t>
      </w:r>
    </w:p>
    <w:p>
      <w:pPr>
        <w:pStyle w:val="ListParagraph"/>
        <w:numPr>
          <w:ilvl w:val="1"/>
          <w:numId w:val="151"/>
        </w:numPr>
        <w:tabs>
          <w:tab w:pos="3601" w:val="left" w:leader="none"/>
        </w:tabs>
        <w:spacing w:line="249" w:lineRule="auto" w:before="121" w:after="0"/>
        <w:ind w:left="2832" w:right="1" w:firstLine="480"/>
        <w:jc w:val="both"/>
        <w:rPr>
          <w:sz w:val="20"/>
        </w:rPr>
      </w:pPr>
      <w:r>
        <w:rPr>
          <w:color w:val="231F20"/>
          <w:sz w:val="20"/>
        </w:rPr>
        <w:t>where the circumstances are beyond the control of a party, not more than two adjournments may be granted by the Court after hearing the objections of the other party and for the reasons to be recorded in writing;</w:t>
      </w:r>
    </w:p>
    <w:p>
      <w:pPr>
        <w:pStyle w:val="ListParagraph"/>
        <w:numPr>
          <w:ilvl w:val="1"/>
          <w:numId w:val="151"/>
        </w:numPr>
        <w:tabs>
          <w:tab w:pos="3574" w:val="left" w:leader="none"/>
        </w:tabs>
        <w:spacing w:line="249" w:lineRule="auto" w:before="123" w:after="0"/>
        <w:ind w:left="2832" w:right="1" w:firstLine="480"/>
        <w:jc w:val="both"/>
        <w:rPr>
          <w:sz w:val="20"/>
        </w:rPr>
      </w:pPr>
      <w:r>
        <w:rPr>
          <w:color w:val="231F20"/>
          <w:sz w:val="20"/>
        </w:rPr>
        <w:t>the</w:t>
      </w:r>
      <w:r>
        <w:rPr>
          <w:color w:val="231F20"/>
          <w:spacing w:val="-11"/>
          <w:sz w:val="20"/>
        </w:rPr>
        <w:t> </w:t>
      </w:r>
      <w:r>
        <w:rPr>
          <w:color w:val="231F20"/>
          <w:sz w:val="20"/>
        </w:rPr>
        <w:t>fact</w:t>
      </w:r>
      <w:r>
        <w:rPr>
          <w:color w:val="231F20"/>
          <w:spacing w:val="-11"/>
          <w:sz w:val="20"/>
        </w:rPr>
        <w:t> </w:t>
      </w:r>
      <w:r>
        <w:rPr>
          <w:color w:val="231F20"/>
          <w:sz w:val="20"/>
        </w:rPr>
        <w:t>that</w:t>
      </w:r>
      <w:r>
        <w:rPr>
          <w:color w:val="231F20"/>
          <w:spacing w:val="-11"/>
          <w:sz w:val="20"/>
        </w:rPr>
        <w:t> </w:t>
      </w:r>
      <w:r>
        <w:rPr>
          <w:color w:val="231F20"/>
          <w:sz w:val="20"/>
        </w:rPr>
        <w:t>the</w:t>
      </w:r>
      <w:r>
        <w:rPr>
          <w:color w:val="231F20"/>
          <w:spacing w:val="-11"/>
          <w:sz w:val="20"/>
        </w:rPr>
        <w:t> </w:t>
      </w:r>
      <w:r>
        <w:rPr>
          <w:color w:val="231F20"/>
          <w:sz w:val="20"/>
        </w:rPr>
        <w:t>advocate</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party</w:t>
      </w:r>
      <w:r>
        <w:rPr>
          <w:color w:val="231F20"/>
          <w:spacing w:val="-11"/>
          <w:sz w:val="20"/>
        </w:rPr>
        <w:t> </w:t>
      </w:r>
      <w:r>
        <w:rPr>
          <w:color w:val="231F20"/>
          <w:sz w:val="20"/>
        </w:rPr>
        <w:t>is</w:t>
      </w:r>
      <w:r>
        <w:rPr>
          <w:color w:val="231F20"/>
          <w:spacing w:val="-11"/>
          <w:sz w:val="20"/>
        </w:rPr>
        <w:t> </w:t>
      </w:r>
      <w:r>
        <w:rPr>
          <w:color w:val="231F20"/>
          <w:sz w:val="20"/>
        </w:rPr>
        <w:t>engaged</w:t>
      </w:r>
      <w:r>
        <w:rPr>
          <w:color w:val="231F20"/>
          <w:spacing w:val="-11"/>
          <w:sz w:val="20"/>
        </w:rPr>
        <w:t> </w:t>
      </w:r>
      <w:r>
        <w:rPr>
          <w:color w:val="231F20"/>
          <w:sz w:val="20"/>
        </w:rPr>
        <w:t>in</w:t>
      </w:r>
      <w:r>
        <w:rPr>
          <w:color w:val="231F20"/>
          <w:spacing w:val="-11"/>
          <w:sz w:val="20"/>
        </w:rPr>
        <w:t> </w:t>
      </w:r>
      <w:r>
        <w:rPr>
          <w:color w:val="231F20"/>
          <w:sz w:val="20"/>
        </w:rPr>
        <w:t>another</w:t>
      </w:r>
      <w:r>
        <w:rPr>
          <w:color w:val="231F20"/>
          <w:spacing w:val="-11"/>
          <w:sz w:val="20"/>
        </w:rPr>
        <w:t> </w:t>
      </w:r>
      <w:r>
        <w:rPr>
          <w:color w:val="231F20"/>
          <w:sz w:val="20"/>
        </w:rPr>
        <w:t>Court,</w:t>
      </w:r>
      <w:r>
        <w:rPr>
          <w:color w:val="231F20"/>
          <w:spacing w:val="-11"/>
          <w:sz w:val="20"/>
        </w:rPr>
        <w:t> </w:t>
      </w:r>
      <w:r>
        <w:rPr>
          <w:color w:val="231F20"/>
          <w:sz w:val="20"/>
        </w:rPr>
        <w:t>shall</w:t>
      </w:r>
      <w:r>
        <w:rPr>
          <w:color w:val="231F20"/>
          <w:spacing w:val="-11"/>
          <w:sz w:val="20"/>
        </w:rPr>
        <w:t> </w:t>
      </w:r>
      <w:r>
        <w:rPr>
          <w:color w:val="231F20"/>
          <w:sz w:val="20"/>
        </w:rPr>
        <w:t>not</w:t>
      </w:r>
      <w:r>
        <w:rPr>
          <w:color w:val="231F20"/>
          <w:spacing w:val="-11"/>
          <w:sz w:val="20"/>
        </w:rPr>
        <w:t> </w:t>
      </w:r>
      <w:r>
        <w:rPr>
          <w:color w:val="231F20"/>
          <w:sz w:val="20"/>
        </w:rPr>
        <w:t>be a ground for adjournment;</w:t>
      </w:r>
    </w:p>
    <w:p>
      <w:pPr>
        <w:pStyle w:val="ListParagraph"/>
        <w:numPr>
          <w:ilvl w:val="1"/>
          <w:numId w:val="151"/>
        </w:numPr>
        <w:tabs>
          <w:tab w:pos="3584" w:val="left" w:leader="none"/>
        </w:tabs>
        <w:spacing w:line="249" w:lineRule="auto" w:before="121" w:after="0"/>
        <w:ind w:left="2832" w:right="0" w:firstLine="480"/>
        <w:jc w:val="both"/>
        <w:rPr>
          <w:sz w:val="20"/>
        </w:rPr>
      </w:pPr>
      <w:r>
        <w:rPr>
          <w:color w:val="231F20"/>
          <w:sz w:val="20"/>
        </w:rPr>
        <w:t>where</w:t>
      </w:r>
      <w:r>
        <w:rPr>
          <w:color w:val="231F20"/>
          <w:spacing w:val="-10"/>
          <w:sz w:val="20"/>
        </w:rPr>
        <w:t> </w:t>
      </w:r>
      <w:r>
        <w:rPr>
          <w:color w:val="231F20"/>
          <w:sz w:val="20"/>
        </w:rPr>
        <w:t>a</w:t>
      </w:r>
      <w:r>
        <w:rPr>
          <w:color w:val="231F20"/>
          <w:spacing w:val="-10"/>
          <w:sz w:val="20"/>
        </w:rPr>
        <w:t> </w:t>
      </w:r>
      <w:r>
        <w:rPr>
          <w:color w:val="231F20"/>
          <w:sz w:val="20"/>
        </w:rPr>
        <w:t>witness</w:t>
      </w:r>
      <w:r>
        <w:rPr>
          <w:color w:val="231F20"/>
          <w:spacing w:val="-10"/>
          <w:sz w:val="20"/>
        </w:rPr>
        <w:t> </w:t>
      </w:r>
      <w:r>
        <w:rPr>
          <w:color w:val="231F20"/>
          <w:sz w:val="20"/>
        </w:rPr>
        <w:t>is</w:t>
      </w:r>
      <w:r>
        <w:rPr>
          <w:color w:val="231F20"/>
          <w:spacing w:val="-10"/>
          <w:sz w:val="20"/>
        </w:rPr>
        <w:t> </w:t>
      </w:r>
      <w:r>
        <w:rPr>
          <w:color w:val="231F20"/>
          <w:sz w:val="20"/>
        </w:rPr>
        <w:t>present</w:t>
      </w:r>
      <w:r>
        <w:rPr>
          <w:color w:val="231F20"/>
          <w:spacing w:val="-10"/>
          <w:sz w:val="20"/>
        </w:rPr>
        <w:t> </w:t>
      </w:r>
      <w:r>
        <w:rPr>
          <w:color w:val="231F20"/>
          <w:sz w:val="20"/>
        </w:rPr>
        <w:t>in</w:t>
      </w:r>
      <w:r>
        <w:rPr>
          <w:color w:val="231F20"/>
          <w:spacing w:val="-10"/>
          <w:sz w:val="20"/>
        </w:rPr>
        <w:t> </w:t>
      </w:r>
      <w:r>
        <w:rPr>
          <w:color w:val="231F20"/>
          <w:sz w:val="20"/>
        </w:rPr>
        <w:t>Court</w:t>
      </w:r>
      <w:r>
        <w:rPr>
          <w:color w:val="231F20"/>
          <w:spacing w:val="-10"/>
          <w:sz w:val="20"/>
        </w:rPr>
        <w:t> </w:t>
      </w:r>
      <w:r>
        <w:rPr>
          <w:color w:val="231F20"/>
          <w:sz w:val="20"/>
        </w:rPr>
        <w:t>but</w:t>
      </w:r>
      <w:r>
        <w:rPr>
          <w:color w:val="231F20"/>
          <w:spacing w:val="-10"/>
          <w:sz w:val="20"/>
        </w:rPr>
        <w:t> </w:t>
      </w:r>
      <w:r>
        <w:rPr>
          <w:color w:val="231F20"/>
          <w:sz w:val="20"/>
        </w:rPr>
        <w:t>a</w:t>
      </w:r>
      <w:r>
        <w:rPr>
          <w:color w:val="231F20"/>
          <w:spacing w:val="-10"/>
          <w:sz w:val="20"/>
        </w:rPr>
        <w:t> </w:t>
      </w:r>
      <w:r>
        <w:rPr>
          <w:color w:val="231F20"/>
          <w:sz w:val="20"/>
        </w:rPr>
        <w:t>party</w:t>
      </w:r>
      <w:r>
        <w:rPr>
          <w:color w:val="231F20"/>
          <w:spacing w:val="-10"/>
          <w:sz w:val="20"/>
        </w:rPr>
        <w:t> </w:t>
      </w:r>
      <w:r>
        <w:rPr>
          <w:color w:val="231F20"/>
          <w:sz w:val="20"/>
        </w:rPr>
        <w:t>or</w:t>
      </w:r>
      <w:r>
        <w:rPr>
          <w:color w:val="231F20"/>
          <w:spacing w:val="-10"/>
          <w:sz w:val="20"/>
        </w:rPr>
        <w:t> </w:t>
      </w:r>
      <w:r>
        <w:rPr>
          <w:color w:val="231F20"/>
          <w:sz w:val="20"/>
        </w:rPr>
        <w:t>his</w:t>
      </w:r>
      <w:r>
        <w:rPr>
          <w:color w:val="231F20"/>
          <w:spacing w:val="-10"/>
          <w:sz w:val="20"/>
        </w:rPr>
        <w:t> </w:t>
      </w:r>
      <w:r>
        <w:rPr>
          <w:color w:val="231F20"/>
          <w:sz w:val="20"/>
        </w:rPr>
        <w:t>advocate</w:t>
      </w:r>
      <w:r>
        <w:rPr>
          <w:color w:val="231F20"/>
          <w:spacing w:val="-10"/>
          <w:sz w:val="20"/>
        </w:rPr>
        <w:t> </w:t>
      </w:r>
      <w:r>
        <w:rPr>
          <w:color w:val="231F20"/>
          <w:sz w:val="20"/>
        </w:rPr>
        <w:t>is</w:t>
      </w:r>
      <w:r>
        <w:rPr>
          <w:color w:val="231F20"/>
          <w:spacing w:val="-10"/>
          <w:sz w:val="20"/>
        </w:rPr>
        <w:t> </w:t>
      </w:r>
      <w:r>
        <w:rPr>
          <w:color w:val="231F20"/>
          <w:sz w:val="20"/>
        </w:rPr>
        <w:t>not</w:t>
      </w:r>
      <w:r>
        <w:rPr>
          <w:color w:val="231F20"/>
          <w:spacing w:val="-10"/>
          <w:sz w:val="20"/>
        </w:rPr>
        <w:t> </w:t>
      </w:r>
      <w:r>
        <w:rPr>
          <w:color w:val="231F20"/>
          <w:sz w:val="20"/>
        </w:rPr>
        <w:t>present or the party or his advocate though present in Court, is not ready to examine or cross-examine the witness, the Court may, if thinks fit, record the statement of </w:t>
      </w:r>
      <w:r>
        <w:rPr>
          <w:color w:val="231F20"/>
          <w:sz w:val="20"/>
        </w:rPr>
        <w:t>the witness</w:t>
      </w:r>
      <w:r>
        <w:rPr>
          <w:color w:val="231F20"/>
          <w:spacing w:val="-8"/>
          <w:sz w:val="20"/>
        </w:rPr>
        <w:t> </w:t>
      </w:r>
      <w:r>
        <w:rPr>
          <w:color w:val="231F20"/>
          <w:sz w:val="20"/>
        </w:rPr>
        <w:t>and</w:t>
      </w:r>
      <w:r>
        <w:rPr>
          <w:color w:val="231F20"/>
          <w:spacing w:val="-8"/>
          <w:sz w:val="20"/>
        </w:rPr>
        <w:t> </w:t>
      </w:r>
      <w:r>
        <w:rPr>
          <w:color w:val="231F20"/>
          <w:sz w:val="20"/>
        </w:rPr>
        <w:t>pass</w:t>
      </w:r>
      <w:r>
        <w:rPr>
          <w:color w:val="231F20"/>
          <w:spacing w:val="-8"/>
          <w:sz w:val="20"/>
        </w:rPr>
        <w:t> </w:t>
      </w:r>
      <w:r>
        <w:rPr>
          <w:color w:val="231F20"/>
          <w:sz w:val="20"/>
        </w:rPr>
        <w:t>such</w:t>
      </w:r>
      <w:r>
        <w:rPr>
          <w:color w:val="231F20"/>
          <w:spacing w:val="-8"/>
          <w:sz w:val="20"/>
        </w:rPr>
        <w:t> </w:t>
      </w:r>
      <w:r>
        <w:rPr>
          <w:color w:val="231F20"/>
          <w:sz w:val="20"/>
        </w:rPr>
        <w:t>orders</w:t>
      </w:r>
      <w:r>
        <w:rPr>
          <w:color w:val="231F20"/>
          <w:spacing w:val="-8"/>
          <w:sz w:val="20"/>
        </w:rPr>
        <w:t> </w:t>
      </w:r>
      <w:r>
        <w:rPr>
          <w:color w:val="231F20"/>
          <w:sz w:val="20"/>
        </w:rPr>
        <w:t>as</w:t>
      </w:r>
      <w:r>
        <w:rPr>
          <w:color w:val="231F20"/>
          <w:spacing w:val="-8"/>
          <w:sz w:val="20"/>
        </w:rPr>
        <w:t> </w:t>
      </w:r>
      <w:r>
        <w:rPr>
          <w:color w:val="231F20"/>
          <w:sz w:val="20"/>
        </w:rPr>
        <w:t>it</w:t>
      </w:r>
      <w:r>
        <w:rPr>
          <w:color w:val="231F20"/>
          <w:spacing w:val="-8"/>
          <w:sz w:val="20"/>
        </w:rPr>
        <w:t> </w:t>
      </w:r>
      <w:r>
        <w:rPr>
          <w:color w:val="231F20"/>
          <w:sz w:val="20"/>
        </w:rPr>
        <w:t>thinks</w:t>
      </w:r>
      <w:r>
        <w:rPr>
          <w:color w:val="231F20"/>
          <w:spacing w:val="-8"/>
          <w:sz w:val="20"/>
        </w:rPr>
        <w:t> </w:t>
      </w:r>
      <w:r>
        <w:rPr>
          <w:color w:val="231F20"/>
          <w:sz w:val="20"/>
        </w:rPr>
        <w:t>fit</w:t>
      </w:r>
      <w:r>
        <w:rPr>
          <w:color w:val="231F20"/>
          <w:spacing w:val="-8"/>
          <w:sz w:val="20"/>
        </w:rPr>
        <w:t> </w:t>
      </w:r>
      <w:r>
        <w:rPr>
          <w:color w:val="231F20"/>
          <w:sz w:val="20"/>
        </w:rPr>
        <w:t>dispensing</w:t>
      </w:r>
      <w:r>
        <w:rPr>
          <w:color w:val="231F20"/>
          <w:spacing w:val="-8"/>
          <w:sz w:val="20"/>
        </w:rPr>
        <w:t> </w:t>
      </w:r>
      <w:r>
        <w:rPr>
          <w:color w:val="231F20"/>
          <w:sz w:val="20"/>
        </w:rPr>
        <w:t>with</w:t>
      </w:r>
      <w:r>
        <w:rPr>
          <w:color w:val="231F20"/>
          <w:spacing w:val="-8"/>
          <w:sz w:val="20"/>
        </w:rPr>
        <w:t> </w:t>
      </w:r>
      <w:r>
        <w:rPr>
          <w:color w:val="231F20"/>
          <w:sz w:val="20"/>
        </w:rPr>
        <w:t>the</w:t>
      </w:r>
      <w:r>
        <w:rPr>
          <w:color w:val="231F20"/>
          <w:spacing w:val="-8"/>
          <w:sz w:val="20"/>
        </w:rPr>
        <w:t> </w:t>
      </w:r>
      <w:r>
        <w:rPr>
          <w:color w:val="231F20"/>
          <w:sz w:val="20"/>
        </w:rPr>
        <w:t>examination-in-chief or cross-examination of the witness, as the case may be.</w:t>
      </w:r>
    </w:p>
    <w:p>
      <w:pPr>
        <w:pStyle w:val="BodyText"/>
        <w:spacing w:line="249" w:lineRule="auto" w:before="124"/>
        <w:ind w:left="2352" w:firstLine="480"/>
        <w:jc w:val="both"/>
      </w:pPr>
      <w:r>
        <w:rPr>
          <w:i/>
          <w:color w:val="231F20"/>
        </w:rPr>
        <w:t>Explanation </w:t>
      </w:r>
      <w:r>
        <w:rPr>
          <w:color w:val="231F20"/>
        </w:rPr>
        <w:t>1.—If sufficient evidence has been obtained to raise a suspicion that the</w:t>
      </w:r>
      <w:r>
        <w:rPr>
          <w:color w:val="231F20"/>
          <w:spacing w:val="-13"/>
        </w:rPr>
        <w:t> </w:t>
      </w:r>
      <w:r>
        <w:rPr>
          <w:color w:val="231F20"/>
        </w:rPr>
        <w:t>accused</w:t>
      </w:r>
      <w:r>
        <w:rPr>
          <w:color w:val="231F20"/>
          <w:spacing w:val="-12"/>
        </w:rPr>
        <w:t> </w:t>
      </w:r>
      <w:r>
        <w:rPr>
          <w:color w:val="231F20"/>
        </w:rPr>
        <w:t>may</w:t>
      </w:r>
      <w:r>
        <w:rPr>
          <w:color w:val="231F20"/>
          <w:spacing w:val="-13"/>
        </w:rPr>
        <w:t> </w:t>
      </w:r>
      <w:r>
        <w:rPr>
          <w:color w:val="231F20"/>
        </w:rPr>
        <w:t>have</w:t>
      </w:r>
      <w:r>
        <w:rPr>
          <w:color w:val="231F20"/>
          <w:spacing w:val="-12"/>
        </w:rPr>
        <w:t> </w:t>
      </w:r>
      <w:r>
        <w:rPr>
          <w:color w:val="231F20"/>
        </w:rPr>
        <w:t>committed</w:t>
      </w:r>
      <w:r>
        <w:rPr>
          <w:color w:val="231F20"/>
          <w:spacing w:val="-13"/>
        </w:rPr>
        <w:t> </w:t>
      </w:r>
      <w:r>
        <w:rPr>
          <w:color w:val="231F20"/>
        </w:rPr>
        <w:t>an</w:t>
      </w:r>
      <w:r>
        <w:rPr>
          <w:color w:val="231F20"/>
          <w:spacing w:val="-12"/>
        </w:rPr>
        <w:t> </w:t>
      </w:r>
      <w:r>
        <w:rPr>
          <w:color w:val="231F20"/>
        </w:rPr>
        <w:t>offence,</w:t>
      </w:r>
      <w:r>
        <w:rPr>
          <w:color w:val="231F20"/>
          <w:spacing w:val="-13"/>
        </w:rPr>
        <w:t> </w:t>
      </w:r>
      <w:r>
        <w:rPr>
          <w:color w:val="231F20"/>
        </w:rPr>
        <w:t>and</w:t>
      </w:r>
      <w:r>
        <w:rPr>
          <w:color w:val="231F20"/>
          <w:spacing w:val="-12"/>
        </w:rPr>
        <w:t> </w:t>
      </w:r>
      <w:r>
        <w:rPr>
          <w:color w:val="231F20"/>
        </w:rPr>
        <w:t>it</w:t>
      </w:r>
      <w:r>
        <w:rPr>
          <w:color w:val="231F20"/>
          <w:spacing w:val="-13"/>
        </w:rPr>
        <w:t> </w:t>
      </w:r>
      <w:r>
        <w:rPr>
          <w:color w:val="231F20"/>
        </w:rPr>
        <w:t>appears</w:t>
      </w:r>
      <w:r>
        <w:rPr>
          <w:color w:val="231F20"/>
          <w:spacing w:val="-12"/>
        </w:rPr>
        <w:t> </w:t>
      </w:r>
      <w:r>
        <w:rPr>
          <w:color w:val="231F20"/>
        </w:rPr>
        <w:t>likely</w:t>
      </w:r>
      <w:r>
        <w:rPr>
          <w:color w:val="231F20"/>
          <w:spacing w:val="-13"/>
        </w:rPr>
        <w:t> </w:t>
      </w:r>
      <w:r>
        <w:rPr>
          <w:color w:val="231F20"/>
        </w:rPr>
        <w:t>that</w:t>
      </w:r>
      <w:r>
        <w:rPr>
          <w:color w:val="231F20"/>
          <w:spacing w:val="-12"/>
        </w:rPr>
        <w:t> </w:t>
      </w:r>
      <w:r>
        <w:rPr>
          <w:color w:val="231F20"/>
        </w:rPr>
        <w:t>further</w:t>
      </w:r>
      <w:r>
        <w:rPr>
          <w:color w:val="231F20"/>
          <w:spacing w:val="-13"/>
        </w:rPr>
        <w:t> </w:t>
      </w:r>
      <w:r>
        <w:rPr>
          <w:color w:val="231F20"/>
        </w:rPr>
        <w:t>evidence</w:t>
      </w:r>
      <w:r>
        <w:rPr>
          <w:color w:val="231F20"/>
          <w:spacing w:val="-12"/>
        </w:rPr>
        <w:t> </w:t>
      </w:r>
      <w:r>
        <w:rPr>
          <w:color w:val="231F20"/>
        </w:rPr>
        <w:t>may be obtained by a remand, this is a reasonable cause for a remand.</w:t>
      </w:r>
    </w:p>
    <w:p>
      <w:pPr>
        <w:pStyle w:val="BodyText"/>
        <w:spacing w:line="249" w:lineRule="auto" w:before="123"/>
        <w:ind w:left="2352" w:right="3" w:firstLine="480"/>
        <w:jc w:val="both"/>
      </w:pPr>
      <w:r>
        <w:rPr>
          <w:i/>
          <w:color w:val="231F20"/>
          <w:spacing w:val="-2"/>
        </w:rPr>
        <w:t>Explanation</w:t>
      </w:r>
      <w:r>
        <w:rPr>
          <w:i/>
          <w:color w:val="231F20"/>
          <w:spacing w:val="-11"/>
        </w:rPr>
        <w:t> </w:t>
      </w:r>
      <w:r>
        <w:rPr>
          <w:color w:val="231F20"/>
          <w:spacing w:val="-2"/>
        </w:rPr>
        <w:t>2.—The</w:t>
      </w:r>
      <w:r>
        <w:rPr>
          <w:color w:val="231F20"/>
          <w:spacing w:val="-10"/>
        </w:rPr>
        <w:t> </w:t>
      </w:r>
      <w:r>
        <w:rPr>
          <w:color w:val="231F20"/>
          <w:spacing w:val="-2"/>
        </w:rPr>
        <w:t>terms</w:t>
      </w:r>
      <w:r>
        <w:rPr>
          <w:color w:val="231F20"/>
          <w:spacing w:val="-11"/>
        </w:rPr>
        <w:t> </w:t>
      </w:r>
      <w:r>
        <w:rPr>
          <w:color w:val="231F20"/>
          <w:spacing w:val="-2"/>
        </w:rPr>
        <w:t>on</w:t>
      </w:r>
      <w:r>
        <w:rPr>
          <w:color w:val="231F20"/>
          <w:spacing w:val="-10"/>
        </w:rPr>
        <w:t> </w:t>
      </w:r>
      <w:r>
        <w:rPr>
          <w:color w:val="231F20"/>
          <w:spacing w:val="-2"/>
        </w:rPr>
        <w:t>which</w:t>
      </w:r>
      <w:r>
        <w:rPr>
          <w:color w:val="231F20"/>
          <w:spacing w:val="-11"/>
        </w:rPr>
        <w:t> </w:t>
      </w:r>
      <w:r>
        <w:rPr>
          <w:color w:val="231F20"/>
          <w:spacing w:val="-2"/>
        </w:rPr>
        <w:t>an</w:t>
      </w:r>
      <w:r>
        <w:rPr>
          <w:color w:val="231F20"/>
          <w:spacing w:val="-10"/>
        </w:rPr>
        <w:t> </w:t>
      </w:r>
      <w:r>
        <w:rPr>
          <w:color w:val="231F20"/>
          <w:spacing w:val="-2"/>
        </w:rPr>
        <w:t>adjournment</w:t>
      </w:r>
      <w:r>
        <w:rPr>
          <w:color w:val="231F20"/>
          <w:spacing w:val="-11"/>
        </w:rPr>
        <w:t> </w:t>
      </w:r>
      <w:r>
        <w:rPr>
          <w:color w:val="231F20"/>
          <w:spacing w:val="-2"/>
        </w:rPr>
        <w:t>or</w:t>
      </w:r>
      <w:r>
        <w:rPr>
          <w:color w:val="231F20"/>
          <w:spacing w:val="-10"/>
        </w:rPr>
        <w:t> </w:t>
      </w:r>
      <w:r>
        <w:rPr>
          <w:color w:val="231F20"/>
          <w:spacing w:val="-2"/>
        </w:rPr>
        <w:t>postponement</w:t>
      </w:r>
      <w:r>
        <w:rPr>
          <w:color w:val="231F20"/>
          <w:spacing w:val="-11"/>
        </w:rPr>
        <w:t> </w:t>
      </w:r>
      <w:r>
        <w:rPr>
          <w:color w:val="231F20"/>
          <w:spacing w:val="-2"/>
        </w:rPr>
        <w:t>may</w:t>
      </w:r>
      <w:r>
        <w:rPr>
          <w:color w:val="231F20"/>
          <w:spacing w:val="-10"/>
        </w:rPr>
        <w:t> </w:t>
      </w:r>
      <w:r>
        <w:rPr>
          <w:color w:val="231F20"/>
          <w:spacing w:val="-2"/>
        </w:rPr>
        <w:t>be</w:t>
      </w:r>
      <w:r>
        <w:rPr>
          <w:color w:val="231F20"/>
          <w:spacing w:val="-11"/>
        </w:rPr>
        <w:t> </w:t>
      </w:r>
      <w:r>
        <w:rPr>
          <w:color w:val="231F20"/>
          <w:spacing w:val="-2"/>
        </w:rPr>
        <w:t>granted </w:t>
      </w:r>
      <w:r>
        <w:rPr>
          <w:color w:val="231F20"/>
        </w:rPr>
        <w:t>include, in appropriate cases, the payment of costs by the prosecution or the accused.</w:t>
      </w:r>
    </w:p>
    <w:p>
      <w:pPr>
        <w:pStyle w:val="ListParagraph"/>
        <w:numPr>
          <w:ilvl w:val="0"/>
          <w:numId w:val="1"/>
        </w:numPr>
        <w:tabs>
          <w:tab w:pos="3254" w:val="left" w:leader="none"/>
        </w:tabs>
        <w:spacing w:line="249" w:lineRule="auto" w:before="122" w:after="0"/>
        <w:ind w:left="2352" w:right="0" w:firstLine="480"/>
        <w:jc w:val="both"/>
        <w:rPr>
          <w:b/>
          <w:color w:val="231F20"/>
          <w:sz w:val="20"/>
        </w:rPr>
      </w:pPr>
      <w:r>
        <w:rPr>
          <w:color w:val="231F20"/>
          <w:sz w:val="20"/>
        </w:rPr>
        <w:t>(</w:t>
      </w:r>
      <w:r>
        <w:rPr>
          <w:i/>
          <w:color w:val="231F20"/>
          <w:sz w:val="20"/>
        </w:rPr>
        <w:t>1</w:t>
      </w:r>
      <w:r>
        <w:rPr>
          <w:color w:val="231F20"/>
          <w:sz w:val="20"/>
        </w:rPr>
        <w:t>) Any Judge or Magistrate may, at any stage of any inquiry, trial or other proceeding, after due notice to the parties, visit and inspect any place in which an offence is</w:t>
      </w:r>
      <w:r>
        <w:rPr>
          <w:color w:val="231F20"/>
          <w:spacing w:val="-10"/>
          <w:sz w:val="20"/>
        </w:rPr>
        <w:t> </w:t>
      </w:r>
      <w:r>
        <w:rPr>
          <w:color w:val="231F20"/>
          <w:sz w:val="20"/>
        </w:rPr>
        <w:t>alleged</w:t>
      </w:r>
      <w:r>
        <w:rPr>
          <w:color w:val="231F20"/>
          <w:spacing w:val="-10"/>
          <w:sz w:val="20"/>
        </w:rPr>
        <w:t> </w:t>
      </w:r>
      <w:r>
        <w:rPr>
          <w:color w:val="231F20"/>
          <w:sz w:val="20"/>
        </w:rPr>
        <w:t>to</w:t>
      </w:r>
      <w:r>
        <w:rPr>
          <w:color w:val="231F20"/>
          <w:spacing w:val="-10"/>
          <w:sz w:val="20"/>
        </w:rPr>
        <w:t> </w:t>
      </w:r>
      <w:r>
        <w:rPr>
          <w:color w:val="231F20"/>
          <w:sz w:val="20"/>
        </w:rPr>
        <w:t>have</w:t>
      </w:r>
      <w:r>
        <w:rPr>
          <w:color w:val="231F20"/>
          <w:spacing w:val="-10"/>
          <w:sz w:val="20"/>
        </w:rPr>
        <w:t> </w:t>
      </w:r>
      <w:r>
        <w:rPr>
          <w:color w:val="231F20"/>
          <w:sz w:val="20"/>
        </w:rPr>
        <w:t>been</w:t>
      </w:r>
      <w:r>
        <w:rPr>
          <w:color w:val="231F20"/>
          <w:spacing w:val="-10"/>
          <w:sz w:val="20"/>
        </w:rPr>
        <w:t> </w:t>
      </w:r>
      <w:r>
        <w:rPr>
          <w:color w:val="231F20"/>
          <w:sz w:val="20"/>
        </w:rPr>
        <w:t>committed,</w:t>
      </w:r>
      <w:r>
        <w:rPr>
          <w:color w:val="231F20"/>
          <w:spacing w:val="-10"/>
          <w:sz w:val="20"/>
        </w:rPr>
        <w:t> </w:t>
      </w:r>
      <w:r>
        <w:rPr>
          <w:color w:val="231F20"/>
          <w:sz w:val="20"/>
        </w:rPr>
        <w:t>or</w:t>
      </w:r>
      <w:r>
        <w:rPr>
          <w:color w:val="231F20"/>
          <w:spacing w:val="-10"/>
          <w:sz w:val="20"/>
        </w:rPr>
        <w:t> </w:t>
      </w:r>
      <w:r>
        <w:rPr>
          <w:color w:val="231F20"/>
          <w:sz w:val="20"/>
        </w:rPr>
        <w:t>any</w:t>
      </w:r>
      <w:r>
        <w:rPr>
          <w:color w:val="231F20"/>
          <w:spacing w:val="-10"/>
          <w:sz w:val="20"/>
        </w:rPr>
        <w:t> </w:t>
      </w:r>
      <w:r>
        <w:rPr>
          <w:color w:val="231F20"/>
          <w:sz w:val="20"/>
        </w:rPr>
        <w:t>other</w:t>
      </w:r>
      <w:r>
        <w:rPr>
          <w:color w:val="231F20"/>
          <w:spacing w:val="-10"/>
          <w:sz w:val="20"/>
        </w:rPr>
        <w:t> </w:t>
      </w:r>
      <w:r>
        <w:rPr>
          <w:color w:val="231F20"/>
          <w:sz w:val="20"/>
        </w:rPr>
        <w:t>place</w:t>
      </w:r>
      <w:r>
        <w:rPr>
          <w:color w:val="231F20"/>
          <w:spacing w:val="-10"/>
          <w:sz w:val="20"/>
        </w:rPr>
        <w:t> </w:t>
      </w:r>
      <w:r>
        <w:rPr>
          <w:color w:val="231F20"/>
          <w:sz w:val="20"/>
        </w:rPr>
        <w:t>which</w:t>
      </w:r>
      <w:r>
        <w:rPr>
          <w:color w:val="231F20"/>
          <w:spacing w:val="-10"/>
          <w:sz w:val="20"/>
        </w:rPr>
        <w:t> </w:t>
      </w:r>
      <w:r>
        <w:rPr>
          <w:color w:val="231F20"/>
          <w:sz w:val="20"/>
        </w:rPr>
        <w:t>it</w:t>
      </w:r>
      <w:r>
        <w:rPr>
          <w:color w:val="231F20"/>
          <w:spacing w:val="-10"/>
          <w:sz w:val="20"/>
        </w:rPr>
        <w:t> </w:t>
      </w:r>
      <w:r>
        <w:rPr>
          <w:color w:val="231F20"/>
          <w:sz w:val="20"/>
        </w:rPr>
        <w:t>is</w:t>
      </w:r>
      <w:r>
        <w:rPr>
          <w:color w:val="231F20"/>
          <w:spacing w:val="-10"/>
          <w:sz w:val="20"/>
        </w:rPr>
        <w:t> </w:t>
      </w:r>
      <w:r>
        <w:rPr>
          <w:color w:val="231F20"/>
          <w:sz w:val="20"/>
        </w:rPr>
        <w:t>in</w:t>
      </w:r>
      <w:r>
        <w:rPr>
          <w:color w:val="231F20"/>
          <w:spacing w:val="-10"/>
          <w:sz w:val="20"/>
        </w:rPr>
        <w:t> </w:t>
      </w:r>
      <w:r>
        <w:rPr>
          <w:color w:val="231F20"/>
          <w:sz w:val="20"/>
        </w:rPr>
        <w:t>his</w:t>
      </w:r>
      <w:r>
        <w:rPr>
          <w:color w:val="231F20"/>
          <w:spacing w:val="-10"/>
          <w:sz w:val="20"/>
        </w:rPr>
        <w:t> </w:t>
      </w:r>
      <w:r>
        <w:rPr>
          <w:color w:val="231F20"/>
          <w:sz w:val="20"/>
        </w:rPr>
        <w:t>opinion</w:t>
      </w:r>
      <w:r>
        <w:rPr>
          <w:color w:val="231F20"/>
          <w:spacing w:val="-10"/>
          <w:sz w:val="20"/>
        </w:rPr>
        <w:t> </w:t>
      </w:r>
      <w:r>
        <w:rPr>
          <w:color w:val="231F20"/>
          <w:sz w:val="20"/>
        </w:rPr>
        <w:t>necessary</w:t>
      </w:r>
      <w:r>
        <w:rPr>
          <w:color w:val="231F20"/>
          <w:spacing w:val="-10"/>
          <w:sz w:val="20"/>
        </w:rPr>
        <w:t> </w:t>
      </w:r>
      <w:r>
        <w:rPr>
          <w:color w:val="231F20"/>
          <w:sz w:val="20"/>
        </w:rPr>
        <w:t>to view for the purpose of properly appreciating the evidence given at such inquiry or trial, and</w:t>
      </w:r>
      <w:r>
        <w:rPr>
          <w:color w:val="231F20"/>
          <w:spacing w:val="-3"/>
          <w:sz w:val="20"/>
        </w:rPr>
        <w:t> </w:t>
      </w:r>
      <w:r>
        <w:rPr>
          <w:color w:val="231F20"/>
          <w:sz w:val="20"/>
        </w:rPr>
        <w:t>shall</w:t>
      </w:r>
      <w:r>
        <w:rPr>
          <w:color w:val="231F20"/>
          <w:spacing w:val="-3"/>
          <w:sz w:val="20"/>
        </w:rPr>
        <w:t> </w:t>
      </w:r>
      <w:r>
        <w:rPr>
          <w:color w:val="231F20"/>
          <w:sz w:val="20"/>
        </w:rPr>
        <w:t>without</w:t>
      </w:r>
      <w:r>
        <w:rPr>
          <w:color w:val="231F20"/>
          <w:spacing w:val="-3"/>
          <w:sz w:val="20"/>
        </w:rPr>
        <w:t> </w:t>
      </w:r>
      <w:r>
        <w:rPr>
          <w:color w:val="231F20"/>
          <w:sz w:val="20"/>
        </w:rPr>
        <w:t>unnecessary</w:t>
      </w:r>
      <w:r>
        <w:rPr>
          <w:color w:val="231F20"/>
          <w:spacing w:val="-3"/>
          <w:sz w:val="20"/>
        </w:rPr>
        <w:t> </w:t>
      </w:r>
      <w:r>
        <w:rPr>
          <w:color w:val="231F20"/>
          <w:sz w:val="20"/>
        </w:rPr>
        <w:t>delay</w:t>
      </w:r>
      <w:r>
        <w:rPr>
          <w:color w:val="231F20"/>
          <w:spacing w:val="-3"/>
          <w:sz w:val="20"/>
        </w:rPr>
        <w:t> </w:t>
      </w:r>
      <w:r>
        <w:rPr>
          <w:color w:val="231F20"/>
          <w:sz w:val="20"/>
        </w:rPr>
        <w:t>record</w:t>
      </w:r>
      <w:r>
        <w:rPr>
          <w:color w:val="231F20"/>
          <w:spacing w:val="-3"/>
          <w:sz w:val="20"/>
        </w:rPr>
        <w:t> </w:t>
      </w:r>
      <w:r>
        <w:rPr>
          <w:color w:val="231F20"/>
          <w:sz w:val="20"/>
        </w:rPr>
        <w:t>a</w:t>
      </w:r>
      <w:r>
        <w:rPr>
          <w:color w:val="231F20"/>
          <w:spacing w:val="-3"/>
          <w:sz w:val="20"/>
        </w:rPr>
        <w:t> </w:t>
      </w:r>
      <w:r>
        <w:rPr>
          <w:color w:val="231F20"/>
          <w:sz w:val="20"/>
        </w:rPr>
        <w:t>memorandum</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relevant</w:t>
      </w:r>
      <w:r>
        <w:rPr>
          <w:color w:val="231F20"/>
          <w:spacing w:val="-3"/>
          <w:sz w:val="20"/>
        </w:rPr>
        <w:t> </w:t>
      </w:r>
      <w:r>
        <w:rPr>
          <w:color w:val="231F20"/>
          <w:sz w:val="20"/>
        </w:rPr>
        <w:t>facts</w:t>
      </w:r>
      <w:r>
        <w:rPr>
          <w:color w:val="231F20"/>
          <w:spacing w:val="-3"/>
          <w:sz w:val="20"/>
        </w:rPr>
        <w:t> </w:t>
      </w:r>
      <w:r>
        <w:rPr>
          <w:color w:val="231F20"/>
          <w:sz w:val="20"/>
        </w:rPr>
        <w:t>observed at such inspection.</w:t>
      </w:r>
    </w:p>
    <w:p>
      <w:pPr>
        <w:pStyle w:val="BodyText"/>
        <w:spacing w:line="249" w:lineRule="auto" w:before="124"/>
        <w:ind w:left="2352" w:right="1" w:firstLine="480"/>
        <w:jc w:val="both"/>
      </w:pPr>
      <w:r>
        <w:rPr>
          <w:color w:val="231F20"/>
        </w:rPr>
        <w:t>(</w:t>
      </w:r>
      <w:r>
        <w:rPr>
          <w:i/>
          <w:color w:val="231F20"/>
        </w:rPr>
        <w:t>2</w:t>
      </w:r>
      <w:r>
        <w:rPr>
          <w:color w:val="231F20"/>
        </w:rPr>
        <w:t>)</w:t>
      </w:r>
      <w:r>
        <w:rPr>
          <w:color w:val="231F20"/>
          <w:spacing w:val="-8"/>
        </w:rPr>
        <w:t> </w:t>
      </w:r>
      <w:r>
        <w:rPr>
          <w:color w:val="231F20"/>
        </w:rPr>
        <w:t>Such</w:t>
      </w:r>
      <w:r>
        <w:rPr>
          <w:color w:val="231F20"/>
          <w:spacing w:val="-8"/>
        </w:rPr>
        <w:t> </w:t>
      </w:r>
      <w:r>
        <w:rPr>
          <w:color w:val="231F20"/>
        </w:rPr>
        <w:t>memorandum</w:t>
      </w:r>
      <w:r>
        <w:rPr>
          <w:color w:val="231F20"/>
          <w:spacing w:val="-8"/>
        </w:rPr>
        <w:t> </w:t>
      </w:r>
      <w:r>
        <w:rPr>
          <w:color w:val="231F20"/>
        </w:rPr>
        <w:t>shall</w:t>
      </w:r>
      <w:r>
        <w:rPr>
          <w:color w:val="231F20"/>
          <w:spacing w:val="-8"/>
        </w:rPr>
        <w:t> </w:t>
      </w:r>
      <w:r>
        <w:rPr>
          <w:color w:val="231F20"/>
        </w:rPr>
        <w:t>form</w:t>
      </w:r>
      <w:r>
        <w:rPr>
          <w:color w:val="231F20"/>
          <w:spacing w:val="-8"/>
        </w:rPr>
        <w:t> </w:t>
      </w:r>
      <w:r>
        <w:rPr>
          <w:color w:val="231F20"/>
        </w:rPr>
        <w:t>part</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record</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case</w:t>
      </w:r>
      <w:r>
        <w:rPr>
          <w:color w:val="231F20"/>
          <w:spacing w:val="-8"/>
        </w:rPr>
        <w:t> </w:t>
      </w:r>
      <w:r>
        <w:rPr>
          <w:color w:val="231F20"/>
        </w:rPr>
        <w:t>and</w:t>
      </w:r>
      <w:r>
        <w:rPr>
          <w:color w:val="231F20"/>
          <w:spacing w:val="-8"/>
        </w:rPr>
        <w:t> </w:t>
      </w:r>
      <w:r>
        <w:rPr>
          <w:color w:val="231F20"/>
        </w:rPr>
        <w:t>if</w:t>
      </w:r>
      <w:r>
        <w:rPr>
          <w:color w:val="231F20"/>
          <w:spacing w:val="-8"/>
        </w:rPr>
        <w:t> </w:t>
      </w:r>
      <w:r>
        <w:rPr>
          <w:color w:val="231F20"/>
        </w:rPr>
        <w:t>the</w:t>
      </w:r>
      <w:r>
        <w:rPr>
          <w:color w:val="231F20"/>
          <w:spacing w:val="-8"/>
        </w:rPr>
        <w:t> </w:t>
      </w:r>
      <w:r>
        <w:rPr>
          <w:color w:val="231F20"/>
        </w:rPr>
        <w:t>prosecutor, </w:t>
      </w:r>
      <w:r>
        <w:rPr>
          <w:color w:val="231F20"/>
          <w:spacing w:val="-2"/>
        </w:rPr>
        <w:t>complainant</w:t>
      </w:r>
      <w:r>
        <w:rPr>
          <w:color w:val="231F20"/>
          <w:spacing w:val="-8"/>
        </w:rPr>
        <w:t> </w:t>
      </w:r>
      <w:r>
        <w:rPr>
          <w:color w:val="231F20"/>
          <w:spacing w:val="-2"/>
        </w:rPr>
        <w:t>or</w:t>
      </w:r>
      <w:r>
        <w:rPr>
          <w:color w:val="231F20"/>
          <w:spacing w:val="-9"/>
        </w:rPr>
        <w:t> </w:t>
      </w:r>
      <w:r>
        <w:rPr>
          <w:color w:val="231F20"/>
          <w:spacing w:val="-2"/>
        </w:rPr>
        <w:t>accused</w:t>
      </w:r>
      <w:r>
        <w:rPr>
          <w:color w:val="231F20"/>
          <w:spacing w:val="-8"/>
        </w:rPr>
        <w:t> </w:t>
      </w:r>
      <w:r>
        <w:rPr>
          <w:color w:val="231F20"/>
          <w:spacing w:val="-2"/>
        </w:rPr>
        <w:t>or</w:t>
      </w:r>
      <w:r>
        <w:rPr>
          <w:color w:val="231F20"/>
          <w:spacing w:val="-9"/>
        </w:rPr>
        <w:t> </w:t>
      </w:r>
      <w:r>
        <w:rPr>
          <w:color w:val="231F20"/>
          <w:spacing w:val="-2"/>
        </w:rPr>
        <w:t>any</w:t>
      </w:r>
      <w:r>
        <w:rPr>
          <w:color w:val="231F20"/>
          <w:spacing w:val="-8"/>
        </w:rPr>
        <w:t> </w:t>
      </w:r>
      <w:r>
        <w:rPr>
          <w:color w:val="231F20"/>
          <w:spacing w:val="-2"/>
        </w:rPr>
        <w:t>other</w:t>
      </w:r>
      <w:r>
        <w:rPr>
          <w:color w:val="231F20"/>
          <w:spacing w:val="-9"/>
        </w:rPr>
        <w:t> </w:t>
      </w:r>
      <w:r>
        <w:rPr>
          <w:color w:val="231F20"/>
          <w:spacing w:val="-2"/>
        </w:rPr>
        <w:t>party</w:t>
      </w:r>
      <w:r>
        <w:rPr>
          <w:color w:val="231F20"/>
          <w:spacing w:val="-8"/>
        </w:rPr>
        <w:t> </w:t>
      </w:r>
      <w:r>
        <w:rPr>
          <w:color w:val="231F20"/>
          <w:spacing w:val="-2"/>
        </w:rPr>
        <w:t>to</w:t>
      </w:r>
      <w:r>
        <w:rPr>
          <w:color w:val="231F20"/>
          <w:spacing w:val="-9"/>
        </w:rPr>
        <w:t> </w:t>
      </w:r>
      <w:r>
        <w:rPr>
          <w:color w:val="231F20"/>
          <w:spacing w:val="-2"/>
        </w:rPr>
        <w:t>the</w:t>
      </w:r>
      <w:r>
        <w:rPr>
          <w:color w:val="231F20"/>
          <w:spacing w:val="-8"/>
        </w:rPr>
        <w:t> </w:t>
      </w:r>
      <w:r>
        <w:rPr>
          <w:color w:val="231F20"/>
          <w:spacing w:val="-2"/>
        </w:rPr>
        <w:t>case,</w:t>
      </w:r>
      <w:r>
        <w:rPr>
          <w:color w:val="231F20"/>
          <w:spacing w:val="-9"/>
        </w:rPr>
        <w:t> </w:t>
      </w:r>
      <w:r>
        <w:rPr>
          <w:color w:val="231F20"/>
          <w:spacing w:val="-2"/>
        </w:rPr>
        <w:t>so</w:t>
      </w:r>
      <w:r>
        <w:rPr>
          <w:color w:val="231F20"/>
          <w:spacing w:val="-8"/>
        </w:rPr>
        <w:t> </w:t>
      </w:r>
      <w:r>
        <w:rPr>
          <w:color w:val="231F20"/>
          <w:spacing w:val="-2"/>
        </w:rPr>
        <w:t>desires,</w:t>
      </w:r>
      <w:r>
        <w:rPr>
          <w:color w:val="231F20"/>
          <w:spacing w:val="-9"/>
        </w:rPr>
        <w:t> </w:t>
      </w:r>
      <w:r>
        <w:rPr>
          <w:color w:val="231F20"/>
          <w:spacing w:val="-2"/>
        </w:rPr>
        <w:t>a</w:t>
      </w:r>
      <w:r>
        <w:rPr>
          <w:color w:val="231F20"/>
          <w:spacing w:val="-8"/>
        </w:rPr>
        <w:t> </w:t>
      </w:r>
      <w:r>
        <w:rPr>
          <w:color w:val="231F20"/>
          <w:spacing w:val="-2"/>
        </w:rPr>
        <w:t>copy</w:t>
      </w:r>
      <w:r>
        <w:rPr>
          <w:color w:val="231F20"/>
          <w:spacing w:val="-9"/>
        </w:rPr>
        <w:t> </w:t>
      </w:r>
      <w:r>
        <w:rPr>
          <w:color w:val="231F20"/>
          <w:spacing w:val="-2"/>
        </w:rPr>
        <w:t>of</w:t>
      </w:r>
      <w:r>
        <w:rPr>
          <w:color w:val="231F20"/>
          <w:spacing w:val="-8"/>
        </w:rPr>
        <w:t> </w:t>
      </w:r>
      <w:r>
        <w:rPr>
          <w:color w:val="231F20"/>
          <w:spacing w:val="-2"/>
        </w:rPr>
        <w:t>the</w:t>
      </w:r>
      <w:r>
        <w:rPr>
          <w:color w:val="231F20"/>
          <w:spacing w:val="-9"/>
        </w:rPr>
        <w:t> </w:t>
      </w:r>
      <w:r>
        <w:rPr>
          <w:color w:val="231F20"/>
          <w:spacing w:val="-2"/>
        </w:rPr>
        <w:t>memorandum </w:t>
      </w:r>
      <w:r>
        <w:rPr>
          <w:color w:val="231F20"/>
        </w:rPr>
        <w:t>shall be furnished to him free of cost.</w:t>
      </w:r>
    </w:p>
    <w:p>
      <w:pPr>
        <w:pStyle w:val="ListParagraph"/>
        <w:numPr>
          <w:ilvl w:val="0"/>
          <w:numId w:val="1"/>
        </w:numPr>
        <w:tabs>
          <w:tab w:pos="3230" w:val="left" w:leader="none"/>
        </w:tabs>
        <w:spacing w:line="249" w:lineRule="auto" w:before="123" w:after="0"/>
        <w:ind w:left="2352" w:right="1" w:firstLine="480"/>
        <w:jc w:val="both"/>
        <w:rPr>
          <w:b/>
          <w:color w:val="231F20"/>
          <w:sz w:val="20"/>
        </w:rPr>
      </w:pPr>
      <w:r>
        <w:rPr>
          <w:color w:val="231F20"/>
          <w:sz w:val="20"/>
        </w:rPr>
        <w:t>Any</w:t>
      </w:r>
      <w:r>
        <w:rPr>
          <w:color w:val="231F20"/>
          <w:spacing w:val="-5"/>
          <w:sz w:val="20"/>
        </w:rPr>
        <w:t> </w:t>
      </w:r>
      <w:r>
        <w:rPr>
          <w:color w:val="231F20"/>
          <w:sz w:val="20"/>
        </w:rPr>
        <w:t>Court</w:t>
      </w:r>
      <w:r>
        <w:rPr>
          <w:color w:val="231F20"/>
          <w:spacing w:val="-5"/>
          <w:sz w:val="20"/>
        </w:rPr>
        <w:t> </w:t>
      </w:r>
      <w:r>
        <w:rPr>
          <w:color w:val="231F20"/>
          <w:sz w:val="20"/>
        </w:rPr>
        <w:t>may,</w:t>
      </w:r>
      <w:r>
        <w:rPr>
          <w:color w:val="231F20"/>
          <w:spacing w:val="-5"/>
          <w:sz w:val="20"/>
        </w:rPr>
        <w:t> </w:t>
      </w:r>
      <w:r>
        <w:rPr>
          <w:color w:val="231F20"/>
          <w:sz w:val="20"/>
        </w:rPr>
        <w:t>at</w:t>
      </w:r>
      <w:r>
        <w:rPr>
          <w:color w:val="231F20"/>
          <w:spacing w:val="-5"/>
          <w:sz w:val="20"/>
        </w:rPr>
        <w:t> </w:t>
      </w:r>
      <w:r>
        <w:rPr>
          <w:color w:val="231F20"/>
          <w:sz w:val="20"/>
        </w:rPr>
        <w:t>any</w:t>
      </w:r>
      <w:r>
        <w:rPr>
          <w:color w:val="231F20"/>
          <w:spacing w:val="-5"/>
          <w:sz w:val="20"/>
        </w:rPr>
        <w:t> </w:t>
      </w:r>
      <w:r>
        <w:rPr>
          <w:color w:val="231F20"/>
          <w:sz w:val="20"/>
        </w:rPr>
        <w:t>stage</w:t>
      </w:r>
      <w:r>
        <w:rPr>
          <w:color w:val="231F20"/>
          <w:spacing w:val="-5"/>
          <w:sz w:val="20"/>
        </w:rPr>
        <w:t> </w:t>
      </w:r>
      <w:r>
        <w:rPr>
          <w:color w:val="231F20"/>
          <w:sz w:val="20"/>
        </w:rPr>
        <w:t>of</w:t>
      </w:r>
      <w:r>
        <w:rPr>
          <w:color w:val="231F20"/>
          <w:spacing w:val="-5"/>
          <w:sz w:val="20"/>
        </w:rPr>
        <w:t> </w:t>
      </w:r>
      <w:r>
        <w:rPr>
          <w:color w:val="231F20"/>
          <w:sz w:val="20"/>
        </w:rPr>
        <w:t>any</w:t>
      </w:r>
      <w:r>
        <w:rPr>
          <w:color w:val="231F20"/>
          <w:spacing w:val="-5"/>
          <w:sz w:val="20"/>
        </w:rPr>
        <w:t> </w:t>
      </w:r>
      <w:r>
        <w:rPr>
          <w:color w:val="231F20"/>
          <w:sz w:val="20"/>
        </w:rPr>
        <w:t>inquiry,</w:t>
      </w:r>
      <w:r>
        <w:rPr>
          <w:color w:val="231F20"/>
          <w:spacing w:val="-5"/>
          <w:sz w:val="20"/>
        </w:rPr>
        <w:t> </w:t>
      </w:r>
      <w:r>
        <w:rPr>
          <w:color w:val="231F20"/>
          <w:sz w:val="20"/>
        </w:rPr>
        <w:t>trial</w:t>
      </w:r>
      <w:r>
        <w:rPr>
          <w:color w:val="231F20"/>
          <w:spacing w:val="-5"/>
          <w:sz w:val="20"/>
        </w:rPr>
        <w:t> </w:t>
      </w:r>
      <w:r>
        <w:rPr>
          <w:color w:val="231F20"/>
          <w:sz w:val="20"/>
        </w:rPr>
        <w:t>or</w:t>
      </w:r>
      <w:r>
        <w:rPr>
          <w:color w:val="231F20"/>
          <w:spacing w:val="-5"/>
          <w:sz w:val="20"/>
        </w:rPr>
        <w:t> </w:t>
      </w:r>
      <w:r>
        <w:rPr>
          <w:color w:val="231F20"/>
          <w:sz w:val="20"/>
        </w:rPr>
        <w:t>other</w:t>
      </w:r>
      <w:r>
        <w:rPr>
          <w:color w:val="231F20"/>
          <w:spacing w:val="-5"/>
          <w:sz w:val="20"/>
        </w:rPr>
        <w:t> </w:t>
      </w:r>
      <w:r>
        <w:rPr>
          <w:color w:val="231F20"/>
          <w:sz w:val="20"/>
        </w:rPr>
        <w:t>proceeding</w:t>
      </w:r>
      <w:r>
        <w:rPr>
          <w:color w:val="231F20"/>
          <w:spacing w:val="-5"/>
          <w:sz w:val="20"/>
        </w:rPr>
        <w:t> </w:t>
      </w:r>
      <w:r>
        <w:rPr>
          <w:color w:val="231F20"/>
          <w:sz w:val="20"/>
        </w:rPr>
        <w:t>under</w:t>
      </w:r>
      <w:r>
        <w:rPr>
          <w:color w:val="231F20"/>
          <w:spacing w:val="-5"/>
          <w:sz w:val="20"/>
        </w:rPr>
        <w:t> </w:t>
      </w:r>
      <w:r>
        <w:rPr>
          <w:color w:val="231F20"/>
          <w:sz w:val="20"/>
        </w:rPr>
        <w:t>this Sanhita,</w:t>
      </w:r>
      <w:r>
        <w:rPr>
          <w:color w:val="231F20"/>
          <w:spacing w:val="-10"/>
          <w:sz w:val="20"/>
        </w:rPr>
        <w:t> </w:t>
      </w:r>
      <w:r>
        <w:rPr>
          <w:color w:val="231F20"/>
          <w:sz w:val="20"/>
        </w:rPr>
        <w:t>summon</w:t>
      </w:r>
      <w:r>
        <w:rPr>
          <w:color w:val="231F20"/>
          <w:spacing w:val="-11"/>
          <w:sz w:val="20"/>
        </w:rPr>
        <w:t> </w:t>
      </w:r>
      <w:r>
        <w:rPr>
          <w:color w:val="231F20"/>
          <w:sz w:val="20"/>
        </w:rPr>
        <w:t>any</w:t>
      </w:r>
      <w:r>
        <w:rPr>
          <w:color w:val="231F20"/>
          <w:spacing w:val="-10"/>
          <w:sz w:val="20"/>
        </w:rPr>
        <w:t> </w:t>
      </w:r>
      <w:r>
        <w:rPr>
          <w:color w:val="231F20"/>
          <w:sz w:val="20"/>
        </w:rPr>
        <w:t>person</w:t>
      </w:r>
      <w:r>
        <w:rPr>
          <w:color w:val="231F20"/>
          <w:spacing w:val="-11"/>
          <w:sz w:val="20"/>
        </w:rPr>
        <w:t> </w:t>
      </w:r>
      <w:r>
        <w:rPr>
          <w:color w:val="231F20"/>
          <w:sz w:val="20"/>
        </w:rPr>
        <w:t>as</w:t>
      </w:r>
      <w:r>
        <w:rPr>
          <w:color w:val="231F20"/>
          <w:spacing w:val="-10"/>
          <w:sz w:val="20"/>
        </w:rPr>
        <w:t> </w:t>
      </w:r>
      <w:r>
        <w:rPr>
          <w:color w:val="231F20"/>
          <w:sz w:val="20"/>
        </w:rPr>
        <w:t>a</w:t>
      </w:r>
      <w:r>
        <w:rPr>
          <w:color w:val="231F20"/>
          <w:spacing w:val="-11"/>
          <w:sz w:val="20"/>
        </w:rPr>
        <w:t> </w:t>
      </w:r>
      <w:r>
        <w:rPr>
          <w:color w:val="231F20"/>
          <w:sz w:val="20"/>
        </w:rPr>
        <w:t>witness,</w:t>
      </w:r>
      <w:r>
        <w:rPr>
          <w:color w:val="231F20"/>
          <w:spacing w:val="-10"/>
          <w:sz w:val="20"/>
        </w:rPr>
        <w:t> </w:t>
      </w:r>
      <w:r>
        <w:rPr>
          <w:color w:val="231F20"/>
          <w:sz w:val="20"/>
        </w:rPr>
        <w:t>or</w:t>
      </w:r>
      <w:r>
        <w:rPr>
          <w:color w:val="231F20"/>
          <w:spacing w:val="-11"/>
          <w:sz w:val="20"/>
        </w:rPr>
        <w:t> </w:t>
      </w:r>
      <w:r>
        <w:rPr>
          <w:color w:val="231F20"/>
          <w:sz w:val="20"/>
        </w:rPr>
        <w:t>examine</w:t>
      </w:r>
      <w:r>
        <w:rPr>
          <w:color w:val="231F20"/>
          <w:spacing w:val="-10"/>
          <w:sz w:val="20"/>
        </w:rPr>
        <w:t> </w:t>
      </w:r>
      <w:r>
        <w:rPr>
          <w:color w:val="231F20"/>
          <w:sz w:val="20"/>
        </w:rPr>
        <w:t>any</w:t>
      </w:r>
      <w:r>
        <w:rPr>
          <w:color w:val="231F20"/>
          <w:spacing w:val="-11"/>
          <w:sz w:val="20"/>
        </w:rPr>
        <w:t> </w:t>
      </w:r>
      <w:r>
        <w:rPr>
          <w:color w:val="231F20"/>
          <w:sz w:val="20"/>
        </w:rPr>
        <w:t>person</w:t>
      </w:r>
      <w:r>
        <w:rPr>
          <w:color w:val="231F20"/>
          <w:spacing w:val="-10"/>
          <w:sz w:val="20"/>
        </w:rPr>
        <w:t> </w:t>
      </w:r>
      <w:r>
        <w:rPr>
          <w:color w:val="231F20"/>
          <w:sz w:val="20"/>
        </w:rPr>
        <w:t>in</w:t>
      </w:r>
      <w:r>
        <w:rPr>
          <w:color w:val="231F20"/>
          <w:spacing w:val="-11"/>
          <w:sz w:val="20"/>
        </w:rPr>
        <w:t> </w:t>
      </w:r>
      <w:r>
        <w:rPr>
          <w:color w:val="231F20"/>
          <w:sz w:val="20"/>
        </w:rPr>
        <w:t>attendance,</w:t>
      </w:r>
      <w:r>
        <w:rPr>
          <w:color w:val="231F20"/>
          <w:spacing w:val="-10"/>
          <w:sz w:val="20"/>
        </w:rPr>
        <w:t> </w:t>
      </w:r>
      <w:r>
        <w:rPr>
          <w:color w:val="231F20"/>
          <w:sz w:val="20"/>
        </w:rPr>
        <w:t>though</w:t>
      </w:r>
      <w:r>
        <w:rPr>
          <w:color w:val="231F20"/>
          <w:spacing w:val="-11"/>
          <w:sz w:val="20"/>
        </w:rPr>
        <w:t> </w:t>
      </w:r>
      <w:r>
        <w:rPr>
          <w:color w:val="231F20"/>
          <w:sz w:val="20"/>
        </w:rPr>
        <w:t>not summoned as a witness, or re-call and re-examine any person already examined; and the Court</w:t>
      </w:r>
      <w:r>
        <w:rPr>
          <w:color w:val="231F20"/>
          <w:spacing w:val="-11"/>
          <w:sz w:val="20"/>
        </w:rPr>
        <w:t> </w:t>
      </w:r>
      <w:r>
        <w:rPr>
          <w:color w:val="231F20"/>
          <w:sz w:val="20"/>
        </w:rPr>
        <w:t>shall</w:t>
      </w:r>
      <w:r>
        <w:rPr>
          <w:color w:val="231F20"/>
          <w:spacing w:val="-11"/>
          <w:sz w:val="20"/>
        </w:rPr>
        <w:t> </w:t>
      </w:r>
      <w:r>
        <w:rPr>
          <w:color w:val="231F20"/>
          <w:sz w:val="20"/>
        </w:rPr>
        <w:t>summon</w:t>
      </w:r>
      <w:r>
        <w:rPr>
          <w:color w:val="231F20"/>
          <w:spacing w:val="-11"/>
          <w:sz w:val="20"/>
        </w:rPr>
        <w:t> </w:t>
      </w:r>
      <w:r>
        <w:rPr>
          <w:color w:val="231F20"/>
          <w:sz w:val="20"/>
        </w:rPr>
        <w:t>and</w:t>
      </w:r>
      <w:r>
        <w:rPr>
          <w:color w:val="231F20"/>
          <w:spacing w:val="-11"/>
          <w:sz w:val="20"/>
        </w:rPr>
        <w:t> </w:t>
      </w:r>
      <w:r>
        <w:rPr>
          <w:color w:val="231F20"/>
          <w:sz w:val="20"/>
        </w:rPr>
        <w:t>examine</w:t>
      </w:r>
      <w:r>
        <w:rPr>
          <w:color w:val="231F20"/>
          <w:spacing w:val="-11"/>
          <w:sz w:val="20"/>
        </w:rPr>
        <w:t> </w:t>
      </w:r>
      <w:r>
        <w:rPr>
          <w:color w:val="231F20"/>
          <w:sz w:val="20"/>
        </w:rPr>
        <w:t>or</w:t>
      </w:r>
      <w:r>
        <w:rPr>
          <w:color w:val="231F20"/>
          <w:spacing w:val="-11"/>
          <w:sz w:val="20"/>
        </w:rPr>
        <w:t> </w:t>
      </w:r>
      <w:r>
        <w:rPr>
          <w:color w:val="231F20"/>
          <w:sz w:val="20"/>
        </w:rPr>
        <w:t>re-call</w:t>
      </w:r>
      <w:r>
        <w:rPr>
          <w:color w:val="231F20"/>
          <w:spacing w:val="-11"/>
          <w:sz w:val="20"/>
        </w:rPr>
        <w:t> </w:t>
      </w:r>
      <w:r>
        <w:rPr>
          <w:color w:val="231F20"/>
          <w:sz w:val="20"/>
        </w:rPr>
        <w:t>and</w:t>
      </w:r>
      <w:r>
        <w:rPr>
          <w:color w:val="231F20"/>
          <w:spacing w:val="-11"/>
          <w:sz w:val="20"/>
        </w:rPr>
        <w:t> </w:t>
      </w:r>
      <w:r>
        <w:rPr>
          <w:color w:val="231F20"/>
          <w:sz w:val="20"/>
        </w:rPr>
        <w:t>re-examine</w:t>
      </w:r>
      <w:r>
        <w:rPr>
          <w:color w:val="231F20"/>
          <w:spacing w:val="-11"/>
          <w:sz w:val="20"/>
        </w:rPr>
        <w:t> </w:t>
      </w:r>
      <w:r>
        <w:rPr>
          <w:color w:val="231F20"/>
          <w:sz w:val="20"/>
        </w:rPr>
        <w:t>any</w:t>
      </w:r>
      <w:r>
        <w:rPr>
          <w:color w:val="231F20"/>
          <w:spacing w:val="-11"/>
          <w:sz w:val="20"/>
        </w:rPr>
        <w:t> </w:t>
      </w:r>
      <w:r>
        <w:rPr>
          <w:color w:val="231F20"/>
          <w:sz w:val="20"/>
        </w:rPr>
        <w:t>such</w:t>
      </w:r>
      <w:r>
        <w:rPr>
          <w:color w:val="231F20"/>
          <w:spacing w:val="-11"/>
          <w:sz w:val="20"/>
        </w:rPr>
        <w:t> </w:t>
      </w:r>
      <w:r>
        <w:rPr>
          <w:color w:val="231F20"/>
          <w:sz w:val="20"/>
        </w:rPr>
        <w:t>person</w:t>
      </w:r>
      <w:r>
        <w:rPr>
          <w:color w:val="231F20"/>
          <w:spacing w:val="-11"/>
          <w:sz w:val="20"/>
        </w:rPr>
        <w:t> </w:t>
      </w:r>
      <w:r>
        <w:rPr>
          <w:color w:val="231F20"/>
          <w:sz w:val="20"/>
        </w:rPr>
        <w:t>if</w:t>
      </w:r>
      <w:r>
        <w:rPr>
          <w:color w:val="231F20"/>
          <w:spacing w:val="-11"/>
          <w:sz w:val="20"/>
        </w:rPr>
        <w:t> </w:t>
      </w:r>
      <w:r>
        <w:rPr>
          <w:color w:val="231F20"/>
          <w:sz w:val="20"/>
        </w:rPr>
        <w:t>his</w:t>
      </w:r>
      <w:r>
        <w:rPr>
          <w:color w:val="231F20"/>
          <w:spacing w:val="-11"/>
          <w:sz w:val="20"/>
        </w:rPr>
        <w:t> </w:t>
      </w:r>
      <w:r>
        <w:rPr>
          <w:color w:val="231F20"/>
          <w:sz w:val="20"/>
        </w:rPr>
        <w:t>evidence appears to it to be essential to the just decision of the case.</w:t>
      </w:r>
    </w:p>
    <w:p>
      <w:pPr>
        <w:pStyle w:val="BodyText"/>
      </w:pPr>
    </w:p>
    <w:p>
      <w:pPr>
        <w:pStyle w:val="BodyText"/>
        <w:spacing w:before="24"/>
      </w:pPr>
    </w:p>
    <w:p>
      <w:pPr>
        <w:pStyle w:val="ListParagraph"/>
        <w:numPr>
          <w:ilvl w:val="0"/>
          <w:numId w:val="1"/>
        </w:numPr>
        <w:tabs>
          <w:tab w:pos="3270" w:val="left" w:leader="none"/>
        </w:tabs>
        <w:spacing w:line="249" w:lineRule="auto" w:before="0" w:after="0"/>
        <w:ind w:left="2352" w:right="0" w:firstLine="480"/>
        <w:jc w:val="both"/>
        <w:rPr>
          <w:b/>
          <w:color w:val="231F20"/>
          <w:sz w:val="20"/>
        </w:rPr>
      </w:pPr>
      <w:r>
        <w:rPr>
          <w:color w:val="231F20"/>
          <w:sz w:val="20"/>
        </w:rPr>
        <w:t>If a Magistrate of the first class is satisfied that, for the purposes of any </w:t>
      </w:r>
      <w:r>
        <w:rPr>
          <w:color w:val="231F20"/>
          <w:spacing w:val="-2"/>
          <w:sz w:val="20"/>
        </w:rPr>
        <w:t>investigation</w:t>
      </w:r>
      <w:r>
        <w:rPr>
          <w:color w:val="231F20"/>
          <w:spacing w:val="-6"/>
          <w:sz w:val="20"/>
        </w:rPr>
        <w:t> </w:t>
      </w:r>
      <w:r>
        <w:rPr>
          <w:color w:val="231F20"/>
          <w:spacing w:val="-2"/>
          <w:sz w:val="20"/>
        </w:rPr>
        <w:t>or</w:t>
      </w:r>
      <w:r>
        <w:rPr>
          <w:color w:val="231F20"/>
          <w:spacing w:val="-6"/>
          <w:sz w:val="20"/>
        </w:rPr>
        <w:t> </w:t>
      </w:r>
      <w:r>
        <w:rPr>
          <w:color w:val="231F20"/>
          <w:spacing w:val="-2"/>
          <w:sz w:val="20"/>
        </w:rPr>
        <w:t>proceeding</w:t>
      </w:r>
      <w:r>
        <w:rPr>
          <w:color w:val="231F20"/>
          <w:spacing w:val="-6"/>
          <w:sz w:val="20"/>
        </w:rPr>
        <w:t> </w:t>
      </w:r>
      <w:r>
        <w:rPr>
          <w:color w:val="231F20"/>
          <w:spacing w:val="-2"/>
          <w:sz w:val="20"/>
        </w:rPr>
        <w:t>under</w:t>
      </w:r>
      <w:r>
        <w:rPr>
          <w:color w:val="231F20"/>
          <w:spacing w:val="-6"/>
          <w:sz w:val="20"/>
        </w:rPr>
        <w:t> </w:t>
      </w:r>
      <w:r>
        <w:rPr>
          <w:color w:val="231F20"/>
          <w:spacing w:val="-2"/>
          <w:sz w:val="20"/>
        </w:rPr>
        <w:t>this</w:t>
      </w:r>
      <w:r>
        <w:rPr>
          <w:color w:val="231F20"/>
          <w:spacing w:val="-6"/>
          <w:sz w:val="20"/>
        </w:rPr>
        <w:t> </w:t>
      </w:r>
      <w:r>
        <w:rPr>
          <w:color w:val="231F20"/>
          <w:spacing w:val="-2"/>
          <w:sz w:val="20"/>
        </w:rPr>
        <w:t>Sanhita,</w:t>
      </w:r>
      <w:r>
        <w:rPr>
          <w:color w:val="231F20"/>
          <w:spacing w:val="-6"/>
          <w:sz w:val="20"/>
        </w:rPr>
        <w:t> </w:t>
      </w:r>
      <w:r>
        <w:rPr>
          <w:color w:val="231F20"/>
          <w:spacing w:val="-2"/>
          <w:sz w:val="20"/>
        </w:rPr>
        <w:t>it</w:t>
      </w:r>
      <w:r>
        <w:rPr>
          <w:color w:val="231F20"/>
          <w:spacing w:val="-4"/>
          <w:sz w:val="20"/>
        </w:rPr>
        <w:t> </w:t>
      </w:r>
      <w:r>
        <w:rPr>
          <w:color w:val="231F20"/>
          <w:spacing w:val="-2"/>
          <w:sz w:val="20"/>
        </w:rPr>
        <w:t>is</w:t>
      </w:r>
      <w:r>
        <w:rPr>
          <w:color w:val="231F20"/>
          <w:spacing w:val="-6"/>
          <w:sz w:val="20"/>
        </w:rPr>
        <w:t> </w:t>
      </w:r>
      <w:r>
        <w:rPr>
          <w:color w:val="231F20"/>
          <w:spacing w:val="-2"/>
          <w:sz w:val="20"/>
        </w:rPr>
        <w:t>expedient</w:t>
      </w:r>
      <w:r>
        <w:rPr>
          <w:color w:val="231F20"/>
          <w:spacing w:val="-4"/>
          <w:sz w:val="20"/>
        </w:rPr>
        <w:t> </w:t>
      </w:r>
      <w:r>
        <w:rPr>
          <w:color w:val="231F20"/>
          <w:spacing w:val="-2"/>
          <w:sz w:val="20"/>
        </w:rPr>
        <w:t>to</w:t>
      </w:r>
      <w:r>
        <w:rPr>
          <w:color w:val="231F20"/>
          <w:spacing w:val="-6"/>
          <w:sz w:val="20"/>
        </w:rPr>
        <w:t> </w:t>
      </w:r>
      <w:r>
        <w:rPr>
          <w:color w:val="231F20"/>
          <w:spacing w:val="-2"/>
          <w:sz w:val="20"/>
        </w:rPr>
        <w:t>direct</w:t>
      </w:r>
      <w:r>
        <w:rPr>
          <w:color w:val="231F20"/>
          <w:spacing w:val="-4"/>
          <w:sz w:val="20"/>
        </w:rPr>
        <w:t> </w:t>
      </w:r>
      <w:r>
        <w:rPr>
          <w:color w:val="231F20"/>
          <w:spacing w:val="-2"/>
          <w:sz w:val="20"/>
        </w:rPr>
        <w:t>any</w:t>
      </w:r>
      <w:r>
        <w:rPr>
          <w:color w:val="231F20"/>
          <w:spacing w:val="-6"/>
          <w:sz w:val="20"/>
        </w:rPr>
        <w:t> </w:t>
      </w:r>
      <w:r>
        <w:rPr>
          <w:color w:val="231F20"/>
          <w:spacing w:val="-2"/>
          <w:sz w:val="20"/>
        </w:rPr>
        <w:t>person,</w:t>
      </w:r>
      <w:r>
        <w:rPr>
          <w:color w:val="231F20"/>
          <w:spacing w:val="-6"/>
          <w:sz w:val="20"/>
        </w:rPr>
        <w:t> </w:t>
      </w:r>
      <w:r>
        <w:rPr>
          <w:color w:val="231F20"/>
          <w:spacing w:val="-2"/>
          <w:sz w:val="20"/>
        </w:rPr>
        <w:t>including </w:t>
      </w:r>
      <w:r>
        <w:rPr>
          <w:color w:val="231F20"/>
          <w:sz w:val="20"/>
        </w:rPr>
        <w:t>an accused person, to give specimen signatures or finger impressions or handwriting or voice</w:t>
      </w:r>
      <w:r>
        <w:rPr>
          <w:color w:val="231F20"/>
          <w:spacing w:val="-3"/>
          <w:sz w:val="20"/>
        </w:rPr>
        <w:t> </w:t>
      </w:r>
      <w:r>
        <w:rPr>
          <w:color w:val="231F20"/>
          <w:sz w:val="20"/>
        </w:rPr>
        <w:t>sample,</w:t>
      </w:r>
      <w:r>
        <w:rPr>
          <w:color w:val="231F20"/>
          <w:spacing w:val="-3"/>
          <w:sz w:val="20"/>
        </w:rPr>
        <w:t> </w:t>
      </w:r>
      <w:r>
        <w:rPr>
          <w:color w:val="231F20"/>
          <w:sz w:val="20"/>
        </w:rPr>
        <w:t>he</w:t>
      </w:r>
      <w:r>
        <w:rPr>
          <w:color w:val="231F20"/>
          <w:spacing w:val="-3"/>
          <w:sz w:val="20"/>
        </w:rPr>
        <w:t> </w:t>
      </w:r>
      <w:r>
        <w:rPr>
          <w:color w:val="231F20"/>
          <w:sz w:val="20"/>
        </w:rPr>
        <w:t>may</w:t>
      </w:r>
      <w:r>
        <w:rPr>
          <w:color w:val="231F20"/>
          <w:spacing w:val="-3"/>
          <w:sz w:val="20"/>
        </w:rPr>
        <w:t> </w:t>
      </w:r>
      <w:r>
        <w:rPr>
          <w:color w:val="231F20"/>
          <w:sz w:val="20"/>
        </w:rPr>
        <w:t>make</w:t>
      </w:r>
      <w:r>
        <w:rPr>
          <w:color w:val="231F20"/>
          <w:spacing w:val="-3"/>
          <w:sz w:val="20"/>
        </w:rPr>
        <w:t> </w:t>
      </w:r>
      <w:r>
        <w:rPr>
          <w:color w:val="231F20"/>
          <w:sz w:val="20"/>
        </w:rPr>
        <w:t>an</w:t>
      </w:r>
      <w:r>
        <w:rPr>
          <w:color w:val="231F20"/>
          <w:spacing w:val="-3"/>
          <w:sz w:val="20"/>
        </w:rPr>
        <w:t> </w:t>
      </w:r>
      <w:r>
        <w:rPr>
          <w:color w:val="231F20"/>
          <w:sz w:val="20"/>
        </w:rPr>
        <w:t>order</w:t>
      </w:r>
      <w:r>
        <w:rPr>
          <w:color w:val="231F20"/>
          <w:spacing w:val="-3"/>
          <w:sz w:val="20"/>
        </w:rPr>
        <w:t> </w:t>
      </w:r>
      <w:r>
        <w:rPr>
          <w:color w:val="231F20"/>
          <w:sz w:val="20"/>
        </w:rPr>
        <w:t>to</w:t>
      </w:r>
      <w:r>
        <w:rPr>
          <w:color w:val="231F20"/>
          <w:spacing w:val="-3"/>
          <w:sz w:val="20"/>
        </w:rPr>
        <w:t> </w:t>
      </w:r>
      <w:r>
        <w:rPr>
          <w:color w:val="231F20"/>
          <w:sz w:val="20"/>
        </w:rPr>
        <w:t>that</w:t>
      </w:r>
      <w:r>
        <w:rPr>
          <w:color w:val="231F20"/>
          <w:spacing w:val="-3"/>
          <w:sz w:val="20"/>
        </w:rPr>
        <w:t> </w:t>
      </w:r>
      <w:r>
        <w:rPr>
          <w:color w:val="231F20"/>
          <w:sz w:val="20"/>
        </w:rPr>
        <w:t>effect</w:t>
      </w:r>
      <w:r>
        <w:rPr>
          <w:color w:val="231F20"/>
          <w:spacing w:val="-3"/>
          <w:sz w:val="20"/>
        </w:rPr>
        <w:t> </w:t>
      </w:r>
      <w:r>
        <w:rPr>
          <w:color w:val="231F20"/>
          <w:sz w:val="20"/>
        </w:rPr>
        <w:t>and</w:t>
      </w:r>
      <w:r>
        <w:rPr>
          <w:color w:val="231F20"/>
          <w:spacing w:val="-3"/>
          <w:sz w:val="20"/>
        </w:rPr>
        <w:t> </w:t>
      </w:r>
      <w:r>
        <w:rPr>
          <w:color w:val="231F20"/>
          <w:sz w:val="20"/>
        </w:rPr>
        <w:t>in</w:t>
      </w:r>
      <w:r>
        <w:rPr>
          <w:color w:val="231F20"/>
          <w:spacing w:val="-3"/>
          <w:sz w:val="20"/>
        </w:rPr>
        <w:t> </w:t>
      </w:r>
      <w:r>
        <w:rPr>
          <w:color w:val="231F20"/>
          <w:sz w:val="20"/>
        </w:rPr>
        <w:t>that</w:t>
      </w:r>
      <w:r>
        <w:rPr>
          <w:color w:val="231F20"/>
          <w:spacing w:val="-3"/>
          <w:sz w:val="20"/>
        </w:rPr>
        <w:t> </w:t>
      </w:r>
      <w:r>
        <w:rPr>
          <w:color w:val="231F20"/>
          <w:sz w:val="20"/>
        </w:rPr>
        <w:t>case</w:t>
      </w:r>
      <w:r>
        <w:rPr>
          <w:color w:val="231F20"/>
          <w:spacing w:val="-3"/>
          <w:sz w:val="20"/>
        </w:rPr>
        <w:t> </w:t>
      </w:r>
      <w:r>
        <w:rPr>
          <w:color w:val="231F20"/>
          <w:sz w:val="20"/>
        </w:rPr>
        <w:t>the</w:t>
      </w:r>
      <w:r>
        <w:rPr>
          <w:color w:val="231F20"/>
          <w:spacing w:val="-3"/>
          <w:sz w:val="20"/>
        </w:rPr>
        <w:t> </w:t>
      </w:r>
      <w:r>
        <w:rPr>
          <w:color w:val="231F20"/>
          <w:sz w:val="20"/>
        </w:rPr>
        <w:t>person</w:t>
      </w:r>
      <w:r>
        <w:rPr>
          <w:color w:val="231F20"/>
          <w:spacing w:val="-3"/>
          <w:sz w:val="20"/>
        </w:rPr>
        <w:t> </w:t>
      </w:r>
      <w:r>
        <w:rPr>
          <w:color w:val="231F20"/>
          <w:sz w:val="20"/>
        </w:rPr>
        <w:t>to</w:t>
      </w:r>
      <w:r>
        <w:rPr>
          <w:color w:val="231F20"/>
          <w:spacing w:val="-3"/>
          <w:sz w:val="20"/>
        </w:rPr>
        <w:t> </w:t>
      </w:r>
      <w:r>
        <w:rPr>
          <w:color w:val="231F20"/>
          <w:sz w:val="20"/>
        </w:rPr>
        <w:t>whom</w:t>
      </w:r>
      <w:r>
        <w:rPr>
          <w:color w:val="231F20"/>
          <w:spacing w:val="-3"/>
          <w:sz w:val="20"/>
        </w:rPr>
        <w:t> </w:t>
      </w:r>
      <w:r>
        <w:rPr>
          <w:color w:val="231F20"/>
          <w:sz w:val="20"/>
        </w:rPr>
        <w:t>the order</w:t>
      </w:r>
      <w:r>
        <w:rPr>
          <w:color w:val="231F20"/>
          <w:spacing w:val="-3"/>
          <w:sz w:val="20"/>
        </w:rPr>
        <w:t> </w:t>
      </w:r>
      <w:r>
        <w:rPr>
          <w:color w:val="231F20"/>
          <w:sz w:val="20"/>
        </w:rPr>
        <w:t>relates</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produced</w:t>
      </w:r>
      <w:r>
        <w:rPr>
          <w:color w:val="231F20"/>
          <w:spacing w:val="-3"/>
          <w:sz w:val="20"/>
        </w:rPr>
        <w:t> </w:t>
      </w:r>
      <w:r>
        <w:rPr>
          <w:color w:val="231F20"/>
          <w:sz w:val="20"/>
        </w:rPr>
        <w:t>or</w:t>
      </w:r>
      <w:r>
        <w:rPr>
          <w:color w:val="231F20"/>
          <w:spacing w:val="-3"/>
          <w:sz w:val="20"/>
        </w:rPr>
        <w:t> </w:t>
      </w:r>
      <w:r>
        <w:rPr>
          <w:color w:val="231F20"/>
          <w:sz w:val="20"/>
        </w:rPr>
        <w:t>shall</w:t>
      </w:r>
      <w:r>
        <w:rPr>
          <w:color w:val="231F20"/>
          <w:spacing w:val="-3"/>
          <w:sz w:val="20"/>
        </w:rPr>
        <w:t> </w:t>
      </w:r>
      <w:r>
        <w:rPr>
          <w:color w:val="231F20"/>
          <w:sz w:val="20"/>
        </w:rPr>
        <w:t>attend</w:t>
      </w:r>
      <w:r>
        <w:rPr>
          <w:color w:val="231F20"/>
          <w:spacing w:val="-3"/>
          <w:sz w:val="20"/>
        </w:rPr>
        <w:t> </w:t>
      </w:r>
      <w:r>
        <w:rPr>
          <w:color w:val="231F20"/>
          <w:sz w:val="20"/>
        </w:rPr>
        <w:t>at</w:t>
      </w:r>
      <w:r>
        <w:rPr>
          <w:color w:val="231F20"/>
          <w:spacing w:val="-3"/>
          <w:sz w:val="20"/>
        </w:rPr>
        <w:t> </w:t>
      </w:r>
      <w:r>
        <w:rPr>
          <w:color w:val="231F20"/>
          <w:sz w:val="20"/>
        </w:rPr>
        <w:t>the</w:t>
      </w:r>
      <w:r>
        <w:rPr>
          <w:color w:val="231F20"/>
          <w:spacing w:val="-3"/>
          <w:sz w:val="20"/>
        </w:rPr>
        <w:t> </w:t>
      </w:r>
      <w:r>
        <w:rPr>
          <w:color w:val="231F20"/>
          <w:sz w:val="20"/>
        </w:rPr>
        <w:t>time</w:t>
      </w:r>
      <w:r>
        <w:rPr>
          <w:color w:val="231F20"/>
          <w:spacing w:val="-3"/>
          <w:sz w:val="20"/>
        </w:rPr>
        <w:t> </w:t>
      </w:r>
      <w:r>
        <w:rPr>
          <w:color w:val="231F20"/>
          <w:sz w:val="20"/>
        </w:rPr>
        <w:t>and</w:t>
      </w:r>
      <w:r>
        <w:rPr>
          <w:color w:val="231F20"/>
          <w:spacing w:val="-3"/>
          <w:sz w:val="20"/>
        </w:rPr>
        <w:t> </w:t>
      </w:r>
      <w:r>
        <w:rPr>
          <w:color w:val="231F20"/>
          <w:sz w:val="20"/>
        </w:rPr>
        <w:t>place</w:t>
      </w:r>
      <w:r>
        <w:rPr>
          <w:color w:val="231F20"/>
          <w:spacing w:val="-3"/>
          <w:sz w:val="20"/>
        </w:rPr>
        <w:t> </w:t>
      </w:r>
      <w:r>
        <w:rPr>
          <w:color w:val="231F20"/>
          <w:sz w:val="20"/>
        </w:rPr>
        <w:t>specified</w:t>
      </w:r>
      <w:r>
        <w:rPr>
          <w:color w:val="231F20"/>
          <w:spacing w:val="-3"/>
          <w:sz w:val="20"/>
        </w:rPr>
        <w:t> </w:t>
      </w:r>
      <w:r>
        <w:rPr>
          <w:color w:val="231F20"/>
          <w:sz w:val="20"/>
        </w:rPr>
        <w:t>in</w:t>
      </w:r>
      <w:r>
        <w:rPr>
          <w:color w:val="231F20"/>
          <w:spacing w:val="-3"/>
          <w:sz w:val="20"/>
        </w:rPr>
        <w:t> </w:t>
      </w:r>
      <w:r>
        <w:rPr>
          <w:color w:val="231F20"/>
          <w:sz w:val="20"/>
        </w:rPr>
        <w:t>such</w:t>
      </w:r>
      <w:r>
        <w:rPr>
          <w:color w:val="231F20"/>
          <w:spacing w:val="-3"/>
          <w:sz w:val="20"/>
        </w:rPr>
        <w:t> </w:t>
      </w:r>
      <w:r>
        <w:rPr>
          <w:color w:val="231F20"/>
          <w:sz w:val="20"/>
        </w:rPr>
        <w:t>order </w:t>
      </w:r>
      <w:r>
        <w:rPr>
          <w:color w:val="231F20"/>
          <w:spacing w:val="-2"/>
          <w:sz w:val="20"/>
        </w:rPr>
        <w:t>and</w:t>
      </w:r>
      <w:r>
        <w:rPr>
          <w:color w:val="231F20"/>
          <w:spacing w:val="-8"/>
          <w:sz w:val="20"/>
        </w:rPr>
        <w:t> </w:t>
      </w:r>
      <w:r>
        <w:rPr>
          <w:color w:val="231F20"/>
          <w:spacing w:val="-2"/>
          <w:sz w:val="20"/>
        </w:rPr>
        <w:t>shall</w:t>
      </w:r>
      <w:r>
        <w:rPr>
          <w:color w:val="231F20"/>
          <w:spacing w:val="-8"/>
          <w:sz w:val="20"/>
        </w:rPr>
        <w:t> </w:t>
      </w:r>
      <w:r>
        <w:rPr>
          <w:color w:val="231F20"/>
          <w:spacing w:val="-2"/>
          <w:sz w:val="20"/>
        </w:rPr>
        <w:t>give</w:t>
      </w:r>
      <w:r>
        <w:rPr>
          <w:color w:val="231F20"/>
          <w:spacing w:val="-8"/>
          <w:sz w:val="20"/>
        </w:rPr>
        <w:t> </w:t>
      </w:r>
      <w:r>
        <w:rPr>
          <w:color w:val="231F20"/>
          <w:spacing w:val="-2"/>
          <w:sz w:val="20"/>
        </w:rPr>
        <w:t>his</w:t>
      </w:r>
      <w:r>
        <w:rPr>
          <w:color w:val="231F20"/>
          <w:spacing w:val="-8"/>
          <w:sz w:val="20"/>
        </w:rPr>
        <w:t> </w:t>
      </w:r>
      <w:r>
        <w:rPr>
          <w:color w:val="231F20"/>
          <w:spacing w:val="-2"/>
          <w:sz w:val="20"/>
        </w:rPr>
        <w:t>specimen</w:t>
      </w:r>
      <w:r>
        <w:rPr>
          <w:color w:val="231F20"/>
          <w:spacing w:val="-8"/>
          <w:sz w:val="20"/>
        </w:rPr>
        <w:t> </w:t>
      </w:r>
      <w:r>
        <w:rPr>
          <w:color w:val="231F20"/>
          <w:spacing w:val="-2"/>
          <w:sz w:val="20"/>
        </w:rPr>
        <w:t>signatures</w:t>
      </w:r>
      <w:r>
        <w:rPr>
          <w:color w:val="231F20"/>
          <w:spacing w:val="-8"/>
          <w:sz w:val="20"/>
        </w:rPr>
        <w:t> </w:t>
      </w:r>
      <w:r>
        <w:rPr>
          <w:color w:val="231F20"/>
          <w:spacing w:val="-2"/>
          <w:sz w:val="20"/>
        </w:rPr>
        <w:t>or</w:t>
      </w:r>
      <w:r>
        <w:rPr>
          <w:color w:val="231F20"/>
          <w:spacing w:val="-8"/>
          <w:sz w:val="20"/>
        </w:rPr>
        <w:t> </w:t>
      </w:r>
      <w:r>
        <w:rPr>
          <w:color w:val="231F20"/>
          <w:spacing w:val="-2"/>
          <w:sz w:val="20"/>
        </w:rPr>
        <w:t>finger</w:t>
      </w:r>
      <w:r>
        <w:rPr>
          <w:color w:val="231F20"/>
          <w:spacing w:val="-8"/>
          <w:sz w:val="20"/>
        </w:rPr>
        <w:t> </w:t>
      </w:r>
      <w:r>
        <w:rPr>
          <w:color w:val="231F20"/>
          <w:spacing w:val="-2"/>
          <w:sz w:val="20"/>
        </w:rPr>
        <w:t>impressions</w:t>
      </w:r>
      <w:r>
        <w:rPr>
          <w:color w:val="231F20"/>
          <w:spacing w:val="-8"/>
          <w:sz w:val="20"/>
        </w:rPr>
        <w:t> </w:t>
      </w:r>
      <w:r>
        <w:rPr>
          <w:color w:val="231F20"/>
          <w:spacing w:val="-2"/>
          <w:sz w:val="20"/>
        </w:rPr>
        <w:t>or</w:t>
      </w:r>
      <w:r>
        <w:rPr>
          <w:color w:val="231F20"/>
          <w:spacing w:val="-8"/>
          <w:sz w:val="20"/>
        </w:rPr>
        <w:t> </w:t>
      </w:r>
      <w:r>
        <w:rPr>
          <w:color w:val="231F20"/>
          <w:spacing w:val="-2"/>
          <w:sz w:val="20"/>
        </w:rPr>
        <w:t>handwriting</w:t>
      </w:r>
      <w:r>
        <w:rPr>
          <w:color w:val="231F20"/>
          <w:spacing w:val="-8"/>
          <w:sz w:val="20"/>
        </w:rPr>
        <w:t> </w:t>
      </w:r>
      <w:r>
        <w:rPr>
          <w:color w:val="231F20"/>
          <w:spacing w:val="-2"/>
          <w:sz w:val="20"/>
        </w:rPr>
        <w:t>or</w:t>
      </w:r>
      <w:r>
        <w:rPr>
          <w:color w:val="231F20"/>
          <w:spacing w:val="-8"/>
          <w:sz w:val="20"/>
        </w:rPr>
        <w:t> </w:t>
      </w:r>
      <w:r>
        <w:rPr>
          <w:color w:val="231F20"/>
          <w:spacing w:val="-2"/>
          <w:sz w:val="20"/>
        </w:rPr>
        <w:t>voice</w:t>
      </w:r>
      <w:r>
        <w:rPr>
          <w:color w:val="231F20"/>
          <w:spacing w:val="-8"/>
          <w:sz w:val="20"/>
        </w:rPr>
        <w:t> </w:t>
      </w:r>
      <w:r>
        <w:rPr>
          <w:color w:val="231F20"/>
          <w:spacing w:val="-2"/>
          <w:sz w:val="20"/>
        </w:rPr>
        <w:t>sample:</w:t>
      </w:r>
    </w:p>
    <w:p>
      <w:pPr>
        <w:pStyle w:val="BodyText"/>
        <w:spacing w:line="249" w:lineRule="auto" w:before="125"/>
        <w:ind w:left="2352" w:firstLine="480"/>
        <w:jc w:val="both"/>
      </w:pPr>
      <w:r>
        <w:rPr>
          <w:color w:val="231F20"/>
        </w:rPr>
        <w:t>Provided</w:t>
      </w:r>
      <w:r>
        <w:rPr>
          <w:color w:val="231F20"/>
          <w:spacing w:val="-9"/>
        </w:rPr>
        <w:t> </w:t>
      </w:r>
      <w:r>
        <w:rPr>
          <w:color w:val="231F20"/>
        </w:rPr>
        <w:t>that</w:t>
      </w:r>
      <w:r>
        <w:rPr>
          <w:color w:val="231F20"/>
          <w:spacing w:val="-9"/>
        </w:rPr>
        <w:t> </w:t>
      </w:r>
      <w:r>
        <w:rPr>
          <w:color w:val="231F20"/>
        </w:rPr>
        <w:t>no</w:t>
      </w:r>
      <w:r>
        <w:rPr>
          <w:color w:val="231F20"/>
          <w:spacing w:val="-9"/>
        </w:rPr>
        <w:t> </w:t>
      </w:r>
      <w:r>
        <w:rPr>
          <w:color w:val="231F20"/>
        </w:rPr>
        <w:t>order</w:t>
      </w:r>
      <w:r>
        <w:rPr>
          <w:color w:val="231F20"/>
          <w:spacing w:val="-9"/>
        </w:rPr>
        <w:t> </w:t>
      </w:r>
      <w:r>
        <w:rPr>
          <w:color w:val="231F20"/>
        </w:rPr>
        <w:t>shall</w:t>
      </w:r>
      <w:r>
        <w:rPr>
          <w:color w:val="231F20"/>
          <w:spacing w:val="-9"/>
        </w:rPr>
        <w:t> </w:t>
      </w:r>
      <w:r>
        <w:rPr>
          <w:color w:val="231F20"/>
        </w:rPr>
        <w:t>be</w:t>
      </w:r>
      <w:r>
        <w:rPr>
          <w:color w:val="231F20"/>
          <w:spacing w:val="-9"/>
        </w:rPr>
        <w:t> </w:t>
      </w:r>
      <w:r>
        <w:rPr>
          <w:color w:val="231F20"/>
        </w:rPr>
        <w:t>made</w:t>
      </w:r>
      <w:r>
        <w:rPr>
          <w:color w:val="231F20"/>
          <w:spacing w:val="-9"/>
        </w:rPr>
        <w:t> </w:t>
      </w:r>
      <w:r>
        <w:rPr>
          <w:color w:val="231F20"/>
        </w:rPr>
        <w:t>under</w:t>
      </w:r>
      <w:r>
        <w:rPr>
          <w:color w:val="231F20"/>
          <w:spacing w:val="-9"/>
        </w:rPr>
        <w:t> </w:t>
      </w:r>
      <w:r>
        <w:rPr>
          <w:color w:val="231F20"/>
        </w:rPr>
        <w:t>this</w:t>
      </w:r>
      <w:r>
        <w:rPr>
          <w:color w:val="231F20"/>
          <w:spacing w:val="-9"/>
        </w:rPr>
        <w:t> </w:t>
      </w:r>
      <w:r>
        <w:rPr>
          <w:color w:val="231F20"/>
        </w:rPr>
        <w:t>section</w:t>
      </w:r>
      <w:r>
        <w:rPr>
          <w:color w:val="231F20"/>
          <w:spacing w:val="-9"/>
        </w:rPr>
        <w:t> </w:t>
      </w:r>
      <w:r>
        <w:rPr>
          <w:color w:val="231F20"/>
        </w:rPr>
        <w:t>unless</w:t>
      </w:r>
      <w:r>
        <w:rPr>
          <w:color w:val="231F20"/>
          <w:spacing w:val="-9"/>
        </w:rPr>
        <w:t> </w:t>
      </w:r>
      <w:r>
        <w:rPr>
          <w:color w:val="231F20"/>
        </w:rPr>
        <w:t>the</w:t>
      </w:r>
      <w:r>
        <w:rPr>
          <w:color w:val="231F20"/>
          <w:spacing w:val="-9"/>
        </w:rPr>
        <w:t> </w:t>
      </w:r>
      <w:r>
        <w:rPr>
          <w:color w:val="231F20"/>
        </w:rPr>
        <w:t>person</w:t>
      </w:r>
      <w:r>
        <w:rPr>
          <w:color w:val="231F20"/>
          <w:spacing w:val="-9"/>
        </w:rPr>
        <w:t> </w:t>
      </w:r>
      <w:r>
        <w:rPr>
          <w:color w:val="231F20"/>
        </w:rPr>
        <w:t>has</w:t>
      </w:r>
      <w:r>
        <w:rPr>
          <w:color w:val="231F20"/>
          <w:spacing w:val="-9"/>
        </w:rPr>
        <w:t> </w:t>
      </w:r>
      <w:r>
        <w:rPr>
          <w:color w:val="231F20"/>
        </w:rPr>
        <w:t>at</w:t>
      </w:r>
      <w:r>
        <w:rPr>
          <w:color w:val="231F20"/>
          <w:spacing w:val="-9"/>
        </w:rPr>
        <w:t> </w:t>
      </w:r>
      <w:r>
        <w:rPr>
          <w:color w:val="231F20"/>
        </w:rPr>
        <w:t>some time been arrested in connection with such investigation or proceeding:</w:t>
      </w:r>
    </w:p>
    <w:p>
      <w:pPr>
        <w:pStyle w:val="BodyText"/>
        <w:spacing w:line="249" w:lineRule="auto" w:before="122"/>
        <w:ind w:left="2352" w:firstLine="480"/>
        <w:jc w:val="both"/>
      </w:pPr>
      <w:r>
        <w:rPr>
          <w:color w:val="231F20"/>
        </w:rPr>
        <w:t>Provided further that the Magistrate may, for the reasons to be recorded in writing, order any person to give such specimen or sample without him being arrested.</w:t>
      </w:r>
    </w:p>
    <w:p>
      <w:pPr>
        <w:pStyle w:val="ListParagraph"/>
        <w:numPr>
          <w:ilvl w:val="0"/>
          <w:numId w:val="1"/>
        </w:numPr>
        <w:tabs>
          <w:tab w:pos="3220" w:val="left" w:leader="none"/>
        </w:tabs>
        <w:spacing w:line="249" w:lineRule="auto" w:before="121" w:after="0"/>
        <w:ind w:left="2352" w:right="0" w:firstLine="480"/>
        <w:jc w:val="both"/>
        <w:rPr>
          <w:b/>
          <w:color w:val="231F20"/>
          <w:sz w:val="20"/>
        </w:rPr>
      </w:pPr>
      <w:r>
        <w:rPr>
          <w:color w:val="231F20"/>
          <w:spacing w:val="-2"/>
          <w:sz w:val="20"/>
        </w:rPr>
        <w:t>Subject</w:t>
      </w:r>
      <w:r>
        <w:rPr>
          <w:color w:val="231F20"/>
          <w:spacing w:val="-9"/>
          <w:sz w:val="20"/>
        </w:rPr>
        <w:t> </w:t>
      </w:r>
      <w:r>
        <w:rPr>
          <w:color w:val="231F20"/>
          <w:spacing w:val="-2"/>
          <w:sz w:val="20"/>
        </w:rPr>
        <w:t>to</w:t>
      </w:r>
      <w:r>
        <w:rPr>
          <w:color w:val="231F20"/>
          <w:spacing w:val="-9"/>
          <w:sz w:val="20"/>
        </w:rPr>
        <w:t> </w:t>
      </w:r>
      <w:r>
        <w:rPr>
          <w:color w:val="231F20"/>
          <w:spacing w:val="-2"/>
          <w:sz w:val="20"/>
        </w:rPr>
        <w:t>any</w:t>
      </w:r>
      <w:r>
        <w:rPr>
          <w:color w:val="231F20"/>
          <w:spacing w:val="-9"/>
          <w:sz w:val="20"/>
        </w:rPr>
        <w:t> </w:t>
      </w:r>
      <w:r>
        <w:rPr>
          <w:color w:val="231F20"/>
          <w:spacing w:val="-2"/>
          <w:sz w:val="20"/>
        </w:rPr>
        <w:t>rules</w:t>
      </w:r>
      <w:r>
        <w:rPr>
          <w:color w:val="231F20"/>
          <w:spacing w:val="-9"/>
          <w:sz w:val="20"/>
        </w:rPr>
        <w:t> </w:t>
      </w:r>
      <w:r>
        <w:rPr>
          <w:color w:val="231F20"/>
          <w:spacing w:val="-2"/>
          <w:sz w:val="20"/>
        </w:rPr>
        <w:t>made</w:t>
      </w:r>
      <w:r>
        <w:rPr>
          <w:color w:val="231F20"/>
          <w:spacing w:val="-9"/>
          <w:sz w:val="20"/>
        </w:rPr>
        <w:t> </w:t>
      </w:r>
      <w:r>
        <w:rPr>
          <w:color w:val="231F20"/>
          <w:spacing w:val="-2"/>
          <w:sz w:val="20"/>
        </w:rPr>
        <w:t>by</w:t>
      </w:r>
      <w:r>
        <w:rPr>
          <w:color w:val="231F20"/>
          <w:spacing w:val="-9"/>
          <w:sz w:val="20"/>
        </w:rPr>
        <w:t> </w:t>
      </w:r>
      <w:r>
        <w:rPr>
          <w:color w:val="231F20"/>
          <w:spacing w:val="-2"/>
          <w:sz w:val="20"/>
        </w:rPr>
        <w:t>the</w:t>
      </w:r>
      <w:r>
        <w:rPr>
          <w:color w:val="231F20"/>
          <w:spacing w:val="-9"/>
          <w:sz w:val="20"/>
        </w:rPr>
        <w:t> </w:t>
      </w:r>
      <w:r>
        <w:rPr>
          <w:color w:val="231F20"/>
          <w:spacing w:val="-2"/>
          <w:sz w:val="20"/>
        </w:rPr>
        <w:t>State</w:t>
      </w:r>
      <w:r>
        <w:rPr>
          <w:color w:val="231F20"/>
          <w:spacing w:val="-9"/>
          <w:sz w:val="20"/>
        </w:rPr>
        <w:t> </w:t>
      </w:r>
      <w:r>
        <w:rPr>
          <w:color w:val="231F20"/>
          <w:spacing w:val="-2"/>
          <w:sz w:val="20"/>
        </w:rPr>
        <w:t>Government,</w:t>
      </w:r>
      <w:r>
        <w:rPr>
          <w:color w:val="231F20"/>
          <w:spacing w:val="-9"/>
          <w:sz w:val="20"/>
        </w:rPr>
        <w:t> </w:t>
      </w:r>
      <w:r>
        <w:rPr>
          <w:color w:val="231F20"/>
          <w:spacing w:val="-2"/>
          <w:sz w:val="20"/>
        </w:rPr>
        <w:t>any</w:t>
      </w:r>
      <w:r>
        <w:rPr>
          <w:color w:val="231F20"/>
          <w:spacing w:val="-9"/>
          <w:sz w:val="20"/>
        </w:rPr>
        <w:t> </w:t>
      </w:r>
      <w:r>
        <w:rPr>
          <w:color w:val="231F20"/>
          <w:spacing w:val="-2"/>
          <w:sz w:val="20"/>
        </w:rPr>
        <w:t>Criminal</w:t>
      </w:r>
      <w:r>
        <w:rPr>
          <w:color w:val="231F20"/>
          <w:spacing w:val="-9"/>
          <w:sz w:val="20"/>
        </w:rPr>
        <w:t> </w:t>
      </w:r>
      <w:r>
        <w:rPr>
          <w:color w:val="231F20"/>
          <w:spacing w:val="-2"/>
          <w:sz w:val="20"/>
        </w:rPr>
        <w:t>Court</w:t>
      </w:r>
      <w:r>
        <w:rPr>
          <w:color w:val="231F20"/>
          <w:spacing w:val="-9"/>
          <w:sz w:val="20"/>
        </w:rPr>
        <w:t> </w:t>
      </w:r>
      <w:r>
        <w:rPr>
          <w:color w:val="231F20"/>
          <w:spacing w:val="-2"/>
          <w:sz w:val="20"/>
        </w:rPr>
        <w:t>may,</w:t>
      </w:r>
      <w:r>
        <w:rPr>
          <w:color w:val="231F20"/>
          <w:spacing w:val="-9"/>
          <w:sz w:val="20"/>
        </w:rPr>
        <w:t> </w:t>
      </w:r>
      <w:r>
        <w:rPr>
          <w:color w:val="231F20"/>
          <w:spacing w:val="-2"/>
          <w:sz w:val="20"/>
        </w:rPr>
        <w:t>if</w:t>
      </w:r>
      <w:r>
        <w:rPr>
          <w:color w:val="231F20"/>
          <w:spacing w:val="-9"/>
          <w:sz w:val="20"/>
        </w:rPr>
        <w:t> </w:t>
      </w:r>
      <w:r>
        <w:rPr>
          <w:color w:val="231F20"/>
          <w:spacing w:val="-2"/>
          <w:sz w:val="20"/>
        </w:rPr>
        <w:t>it </w:t>
      </w:r>
      <w:r>
        <w:rPr>
          <w:color w:val="231F20"/>
          <w:sz w:val="20"/>
        </w:rPr>
        <w:t>thinks</w:t>
      </w:r>
      <w:r>
        <w:rPr>
          <w:color w:val="231F20"/>
          <w:spacing w:val="-9"/>
          <w:sz w:val="20"/>
        </w:rPr>
        <w:t> </w:t>
      </w:r>
      <w:r>
        <w:rPr>
          <w:color w:val="231F20"/>
          <w:sz w:val="20"/>
        </w:rPr>
        <w:t>fit,</w:t>
      </w:r>
      <w:r>
        <w:rPr>
          <w:color w:val="231F20"/>
          <w:spacing w:val="-9"/>
          <w:sz w:val="20"/>
        </w:rPr>
        <w:t> </w:t>
      </w:r>
      <w:r>
        <w:rPr>
          <w:color w:val="231F20"/>
          <w:sz w:val="20"/>
        </w:rPr>
        <w:t>order</w:t>
      </w:r>
      <w:r>
        <w:rPr>
          <w:color w:val="231F20"/>
          <w:spacing w:val="-9"/>
          <w:sz w:val="20"/>
        </w:rPr>
        <w:t> </w:t>
      </w:r>
      <w:r>
        <w:rPr>
          <w:color w:val="231F20"/>
          <w:sz w:val="20"/>
        </w:rPr>
        <w:t>payment,</w:t>
      </w:r>
      <w:r>
        <w:rPr>
          <w:color w:val="231F20"/>
          <w:spacing w:val="-9"/>
          <w:sz w:val="20"/>
        </w:rPr>
        <w:t> </w:t>
      </w:r>
      <w:r>
        <w:rPr>
          <w:color w:val="231F20"/>
          <w:sz w:val="20"/>
        </w:rPr>
        <w:t>on</w:t>
      </w:r>
      <w:r>
        <w:rPr>
          <w:color w:val="231F20"/>
          <w:spacing w:val="-9"/>
          <w:sz w:val="20"/>
        </w:rPr>
        <w:t> </w:t>
      </w:r>
      <w:r>
        <w:rPr>
          <w:color w:val="231F20"/>
          <w:sz w:val="20"/>
        </w:rPr>
        <w:t>the</w:t>
      </w:r>
      <w:r>
        <w:rPr>
          <w:color w:val="231F20"/>
          <w:spacing w:val="-9"/>
          <w:sz w:val="20"/>
        </w:rPr>
        <w:t> </w:t>
      </w:r>
      <w:r>
        <w:rPr>
          <w:color w:val="231F20"/>
          <w:sz w:val="20"/>
        </w:rPr>
        <w:t>part</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Government,</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reasonable</w:t>
      </w:r>
      <w:r>
        <w:rPr>
          <w:color w:val="231F20"/>
          <w:spacing w:val="-9"/>
          <w:sz w:val="20"/>
        </w:rPr>
        <w:t> </w:t>
      </w:r>
      <w:r>
        <w:rPr>
          <w:color w:val="231F20"/>
          <w:sz w:val="20"/>
        </w:rPr>
        <w:t>expenses</w:t>
      </w:r>
      <w:r>
        <w:rPr>
          <w:color w:val="231F20"/>
          <w:spacing w:val="-9"/>
          <w:sz w:val="20"/>
        </w:rPr>
        <w:t> </w:t>
      </w:r>
      <w:r>
        <w:rPr>
          <w:color w:val="231F20"/>
          <w:sz w:val="20"/>
        </w:rPr>
        <w:t>of</w:t>
      </w:r>
      <w:r>
        <w:rPr>
          <w:color w:val="231F20"/>
          <w:spacing w:val="-9"/>
          <w:sz w:val="20"/>
        </w:rPr>
        <w:t> </w:t>
      </w:r>
      <w:r>
        <w:rPr>
          <w:color w:val="231F20"/>
          <w:sz w:val="20"/>
        </w:rPr>
        <w:t>any complainant</w:t>
      </w:r>
      <w:r>
        <w:rPr>
          <w:color w:val="231F20"/>
          <w:spacing w:val="-4"/>
          <w:sz w:val="20"/>
        </w:rPr>
        <w:t> </w:t>
      </w:r>
      <w:r>
        <w:rPr>
          <w:color w:val="231F20"/>
          <w:sz w:val="20"/>
        </w:rPr>
        <w:t>or</w:t>
      </w:r>
      <w:r>
        <w:rPr>
          <w:color w:val="231F20"/>
          <w:spacing w:val="-4"/>
          <w:sz w:val="20"/>
        </w:rPr>
        <w:t> </w:t>
      </w:r>
      <w:r>
        <w:rPr>
          <w:color w:val="231F20"/>
          <w:sz w:val="20"/>
        </w:rPr>
        <w:t>witness</w:t>
      </w:r>
      <w:r>
        <w:rPr>
          <w:color w:val="231F20"/>
          <w:spacing w:val="-4"/>
          <w:sz w:val="20"/>
        </w:rPr>
        <w:t> </w:t>
      </w:r>
      <w:r>
        <w:rPr>
          <w:color w:val="231F20"/>
          <w:sz w:val="20"/>
        </w:rPr>
        <w:t>attending</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purposes</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inquiry,</w:t>
      </w:r>
      <w:r>
        <w:rPr>
          <w:color w:val="231F20"/>
          <w:spacing w:val="-4"/>
          <w:sz w:val="20"/>
        </w:rPr>
        <w:t> </w:t>
      </w:r>
      <w:r>
        <w:rPr>
          <w:color w:val="231F20"/>
          <w:sz w:val="20"/>
        </w:rPr>
        <w:t>trial</w:t>
      </w:r>
      <w:r>
        <w:rPr>
          <w:color w:val="231F20"/>
          <w:spacing w:val="-4"/>
          <w:sz w:val="20"/>
        </w:rPr>
        <w:t> </w:t>
      </w:r>
      <w:r>
        <w:rPr>
          <w:color w:val="231F20"/>
          <w:sz w:val="20"/>
        </w:rPr>
        <w:t>or</w:t>
      </w:r>
      <w:r>
        <w:rPr>
          <w:color w:val="231F20"/>
          <w:spacing w:val="-4"/>
          <w:sz w:val="20"/>
        </w:rPr>
        <w:t> </w:t>
      </w:r>
      <w:r>
        <w:rPr>
          <w:color w:val="231F20"/>
          <w:sz w:val="20"/>
        </w:rPr>
        <w:t>other</w:t>
      </w:r>
      <w:r>
        <w:rPr>
          <w:color w:val="231F20"/>
          <w:spacing w:val="-4"/>
          <w:sz w:val="20"/>
        </w:rPr>
        <w:t> </w:t>
      </w:r>
      <w:r>
        <w:rPr>
          <w:color w:val="231F20"/>
          <w:sz w:val="20"/>
        </w:rPr>
        <w:t>proceeding before such Court under this Sanhita.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7"/>
        <w:rPr>
          <w:sz w:val="16"/>
        </w:rPr>
      </w:pPr>
    </w:p>
    <w:p>
      <w:pPr>
        <w:spacing w:before="0"/>
        <w:ind w:left="134" w:right="0" w:firstLine="0"/>
        <w:jc w:val="left"/>
        <w:rPr>
          <w:sz w:val="16"/>
        </w:rPr>
      </w:pPr>
      <w:r>
        <w:rPr>
          <w:color w:val="231F20"/>
          <w:spacing w:val="-2"/>
          <w:sz w:val="16"/>
        </w:rPr>
        <w:t>Local</w:t>
      </w:r>
    </w:p>
    <w:p>
      <w:pPr>
        <w:spacing w:before="8"/>
        <w:ind w:left="134" w:right="0" w:firstLine="0"/>
        <w:jc w:val="left"/>
        <w:rPr>
          <w:sz w:val="16"/>
        </w:rPr>
      </w:pPr>
      <w:r>
        <w:rPr>
          <w:color w:val="231F20"/>
          <w:spacing w:val="-2"/>
          <w:sz w:val="16"/>
        </w:rPr>
        <w:t>inspection.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249" w:lineRule="auto" w:before="1"/>
        <w:ind w:left="129" w:right="1250" w:firstLine="0"/>
        <w:jc w:val="left"/>
        <w:rPr>
          <w:sz w:val="16"/>
        </w:rPr>
      </w:pPr>
      <w:r>
        <w:rPr>
          <w:color w:val="231F20"/>
          <w:sz w:val="16"/>
        </w:rPr>
        <w:t>Power</w:t>
      </w:r>
      <w:r>
        <w:rPr>
          <w:color w:val="231F20"/>
          <w:spacing w:val="40"/>
          <w:sz w:val="16"/>
        </w:rPr>
        <w:t> </w:t>
      </w:r>
      <w:r>
        <w:rPr>
          <w:color w:val="231F20"/>
          <w:sz w:val="16"/>
        </w:rPr>
        <w:t>to</w:t>
      </w:r>
      <w:r>
        <w:rPr>
          <w:color w:val="231F20"/>
          <w:spacing w:val="40"/>
          <w:sz w:val="16"/>
        </w:rPr>
        <w:t> </w:t>
      </w:r>
      <w:r>
        <w:rPr>
          <w:color w:val="231F20"/>
          <w:spacing w:val="-2"/>
          <w:sz w:val="16"/>
        </w:rPr>
        <w:t>summon</w:t>
      </w:r>
      <w:r>
        <w:rPr>
          <w:color w:val="231F20"/>
          <w:spacing w:val="40"/>
          <w:sz w:val="16"/>
        </w:rPr>
        <w:t> </w:t>
      </w:r>
      <w:r>
        <w:rPr>
          <w:color w:val="231F20"/>
          <w:spacing w:val="-2"/>
          <w:sz w:val="16"/>
        </w:rPr>
        <w:t>material</w:t>
      </w:r>
      <w:r>
        <w:rPr>
          <w:color w:val="231F20"/>
          <w:spacing w:val="40"/>
          <w:sz w:val="16"/>
        </w:rPr>
        <w:t> </w:t>
      </w:r>
      <w:r>
        <w:rPr>
          <w:color w:val="231F20"/>
          <w:sz w:val="16"/>
        </w:rPr>
        <w:t>witness,</w:t>
      </w:r>
      <w:r>
        <w:rPr>
          <w:color w:val="231F20"/>
          <w:spacing w:val="5"/>
          <w:sz w:val="16"/>
        </w:rPr>
        <w:t> </w:t>
      </w:r>
      <w:r>
        <w:rPr>
          <w:color w:val="231F20"/>
          <w:sz w:val="16"/>
        </w:rPr>
        <w:t>or</w:t>
      </w:r>
      <w:r>
        <w:rPr>
          <w:color w:val="231F20"/>
          <w:spacing w:val="40"/>
          <w:sz w:val="16"/>
        </w:rPr>
        <w:t> </w:t>
      </w:r>
      <w:r>
        <w:rPr>
          <w:color w:val="231F20"/>
          <w:spacing w:val="-2"/>
          <w:sz w:val="16"/>
        </w:rPr>
        <w:t>examine</w:t>
      </w:r>
    </w:p>
    <w:p>
      <w:pPr>
        <w:spacing w:line="249" w:lineRule="auto" w:before="3"/>
        <w:ind w:left="129" w:right="1304" w:firstLine="0"/>
        <w:jc w:val="left"/>
        <w:rPr>
          <w:sz w:val="16"/>
        </w:rPr>
      </w:pPr>
      <w:r>
        <w:rPr>
          <w:color w:val="231F20"/>
          <w:spacing w:val="-2"/>
          <w:sz w:val="16"/>
        </w:rPr>
        <w:t>person</w:t>
      </w:r>
      <w:r>
        <w:rPr>
          <w:color w:val="231F20"/>
          <w:spacing w:val="40"/>
          <w:sz w:val="16"/>
        </w:rPr>
        <w:t> </w:t>
      </w:r>
      <w:r>
        <w:rPr>
          <w:color w:val="231F20"/>
          <w:spacing w:val="-2"/>
          <w:sz w:val="16"/>
        </w:rPr>
        <w:t>present.</w:t>
      </w:r>
    </w:p>
    <w:p>
      <w:pPr>
        <w:pStyle w:val="BodyText"/>
        <w:spacing w:before="167"/>
        <w:rPr>
          <w:sz w:val="16"/>
        </w:rPr>
      </w:pPr>
    </w:p>
    <w:p>
      <w:pPr>
        <w:spacing w:before="1"/>
        <w:ind w:left="153" w:right="0" w:firstLine="0"/>
        <w:jc w:val="left"/>
        <w:rPr>
          <w:sz w:val="16"/>
        </w:rPr>
      </w:pPr>
      <w:r>
        <w:rPr>
          <w:color w:val="231F20"/>
          <w:sz w:val="16"/>
        </w:rPr>
        <w:t>Power</w:t>
      </w:r>
      <w:r>
        <w:rPr>
          <w:color w:val="231F20"/>
          <w:spacing w:val="39"/>
          <w:sz w:val="16"/>
        </w:rPr>
        <w:t> </w:t>
      </w:r>
      <w:r>
        <w:rPr>
          <w:color w:val="231F20"/>
          <w:spacing w:val="-5"/>
          <w:sz w:val="16"/>
        </w:rPr>
        <w:t>of</w:t>
      </w:r>
    </w:p>
    <w:p>
      <w:pPr>
        <w:spacing w:line="249" w:lineRule="auto" w:before="8"/>
        <w:ind w:left="153" w:right="1201" w:firstLine="0"/>
        <w:jc w:val="left"/>
        <w:rPr>
          <w:sz w:val="16"/>
        </w:rPr>
      </w:pPr>
      <w:r>
        <w:rPr>
          <w:color w:val="231F20"/>
          <w:sz w:val="16"/>
        </w:rPr>
        <w:t>Magistrate</w:t>
      </w:r>
      <w:r>
        <w:rPr>
          <w:color w:val="231F20"/>
          <w:spacing w:val="40"/>
          <w:sz w:val="16"/>
        </w:rPr>
        <w:t> </w:t>
      </w:r>
      <w:r>
        <w:rPr>
          <w:color w:val="231F20"/>
          <w:sz w:val="16"/>
        </w:rPr>
        <w:t>to</w:t>
      </w:r>
      <w:r>
        <w:rPr>
          <w:color w:val="231F20"/>
          <w:spacing w:val="40"/>
          <w:sz w:val="16"/>
        </w:rPr>
        <w:t> </w:t>
      </w:r>
      <w:r>
        <w:rPr>
          <w:color w:val="231F20"/>
          <w:sz w:val="16"/>
        </w:rPr>
        <w:t>order</w:t>
      </w:r>
      <w:r>
        <w:rPr>
          <w:color w:val="231F20"/>
          <w:spacing w:val="40"/>
          <w:sz w:val="16"/>
        </w:rPr>
        <w:t> </w:t>
      </w:r>
      <w:r>
        <w:rPr>
          <w:color w:val="231F20"/>
          <w:sz w:val="16"/>
        </w:rPr>
        <w:t>person</w:t>
      </w:r>
      <w:r>
        <w:rPr>
          <w:color w:val="231F20"/>
          <w:spacing w:val="40"/>
          <w:sz w:val="16"/>
        </w:rPr>
        <w:t> </w:t>
      </w:r>
      <w:r>
        <w:rPr>
          <w:color w:val="231F20"/>
          <w:sz w:val="16"/>
        </w:rPr>
        <w:t>to</w:t>
      </w:r>
      <w:r>
        <w:rPr>
          <w:color w:val="231F20"/>
          <w:spacing w:val="40"/>
          <w:sz w:val="16"/>
        </w:rPr>
        <w:t> </w:t>
      </w:r>
      <w:r>
        <w:rPr>
          <w:color w:val="231F20"/>
          <w:sz w:val="16"/>
        </w:rPr>
        <w:t>give</w:t>
      </w:r>
    </w:p>
    <w:p>
      <w:pPr>
        <w:spacing w:line="249" w:lineRule="auto" w:before="2"/>
        <w:ind w:left="153" w:right="1250" w:firstLine="0"/>
        <w:jc w:val="left"/>
        <w:rPr>
          <w:sz w:val="16"/>
        </w:rPr>
      </w:pPr>
      <w:r>
        <w:rPr>
          <w:color w:val="231F20"/>
          <w:spacing w:val="-2"/>
          <w:sz w:val="16"/>
        </w:rPr>
        <w:t>specimen</w:t>
      </w:r>
      <w:r>
        <w:rPr>
          <w:color w:val="231F20"/>
          <w:spacing w:val="40"/>
          <w:sz w:val="16"/>
        </w:rPr>
        <w:t> </w:t>
      </w:r>
      <w:r>
        <w:rPr>
          <w:color w:val="231F20"/>
          <w:sz w:val="16"/>
        </w:rPr>
        <w:t>signatures</w:t>
      </w:r>
      <w:r>
        <w:rPr>
          <w:color w:val="231F20"/>
          <w:spacing w:val="10"/>
          <w:sz w:val="16"/>
        </w:rPr>
        <w:t> </w:t>
      </w:r>
      <w:r>
        <w:rPr>
          <w:color w:val="231F20"/>
          <w:sz w:val="16"/>
        </w:rPr>
        <w:t>or</w:t>
      </w:r>
      <w:r>
        <w:rPr>
          <w:color w:val="231F20"/>
          <w:spacing w:val="40"/>
          <w:sz w:val="16"/>
        </w:rPr>
        <w:t> </w:t>
      </w:r>
      <w:r>
        <w:rPr>
          <w:color w:val="231F20"/>
          <w:spacing w:val="-2"/>
          <w:sz w:val="16"/>
        </w:rPr>
        <w:t>handwriting,</w:t>
      </w:r>
      <w:r>
        <w:rPr>
          <w:color w:val="231F20"/>
          <w:spacing w:val="40"/>
          <w:sz w:val="16"/>
        </w:rPr>
        <w:t> </w:t>
      </w:r>
      <w:r>
        <w:rPr>
          <w:color w:val="231F20"/>
          <w:spacing w:val="-4"/>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7"/>
        <w:rPr>
          <w:sz w:val="16"/>
        </w:rPr>
      </w:pPr>
    </w:p>
    <w:p>
      <w:pPr>
        <w:spacing w:line="249" w:lineRule="auto" w:before="0"/>
        <w:ind w:left="129" w:right="1250" w:firstLine="0"/>
        <w:jc w:val="left"/>
        <w:rPr>
          <w:sz w:val="16"/>
        </w:rPr>
      </w:pPr>
      <w:r>
        <w:rPr>
          <w:color w:val="231F20"/>
          <w:sz w:val="16"/>
        </w:rPr>
        <w:t>Expenses</w:t>
      </w:r>
      <w:r>
        <w:rPr>
          <w:color w:val="231F20"/>
          <w:spacing w:val="40"/>
          <w:sz w:val="16"/>
        </w:rPr>
        <w:t> </w:t>
      </w:r>
      <w:r>
        <w:rPr>
          <w:color w:val="231F20"/>
          <w:sz w:val="16"/>
        </w:rPr>
        <w:t>of</w:t>
      </w:r>
      <w:r>
        <w:rPr>
          <w:color w:val="231F20"/>
          <w:spacing w:val="40"/>
          <w:sz w:val="16"/>
        </w:rPr>
        <w:t> </w:t>
      </w:r>
      <w:r>
        <w:rPr>
          <w:color w:val="231F20"/>
          <w:spacing w:val="-2"/>
          <w:sz w:val="16"/>
        </w:rPr>
        <w:t>complainants</w:t>
      </w:r>
    </w:p>
    <w:p>
      <w:pPr>
        <w:spacing w:before="1"/>
        <w:ind w:left="129" w:right="0" w:firstLine="0"/>
        <w:jc w:val="left"/>
        <w:rPr>
          <w:sz w:val="16"/>
        </w:rPr>
      </w:pPr>
      <w:r>
        <w:rPr>
          <w:color w:val="231F20"/>
          <w:sz w:val="16"/>
        </w:rPr>
        <w:t>and</w:t>
      </w:r>
      <w:r>
        <w:rPr>
          <w:color w:val="231F20"/>
          <w:spacing w:val="24"/>
          <w:sz w:val="16"/>
        </w:rPr>
        <w:t> </w:t>
      </w:r>
      <w:r>
        <w:rPr>
          <w:color w:val="231F20"/>
          <w:spacing w:val="-2"/>
          <w:sz w:val="16"/>
        </w:rPr>
        <w:t>witnesses.</w:t>
      </w:r>
    </w:p>
    <w:p>
      <w:pPr>
        <w:spacing w:after="0"/>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spacing w:line="249" w:lineRule="auto" w:before="95"/>
        <w:ind w:left="1152" w:right="355" w:firstLine="0"/>
        <w:jc w:val="both"/>
        <w:rPr>
          <w:sz w:val="16"/>
        </w:rPr>
      </w:pPr>
      <w:r>
        <w:rPr>
          <w:color w:val="231F20"/>
          <w:sz w:val="16"/>
        </w:rPr>
        <w:t>Power </w:t>
      </w:r>
      <w:r>
        <w:rPr>
          <w:color w:val="231F20"/>
          <w:sz w:val="16"/>
        </w:rPr>
        <w:t>to</w:t>
      </w:r>
      <w:r>
        <w:rPr>
          <w:color w:val="231F20"/>
          <w:spacing w:val="40"/>
          <w:sz w:val="16"/>
        </w:rPr>
        <w:t> </w:t>
      </w:r>
      <w:r>
        <w:rPr>
          <w:color w:val="231F20"/>
          <w:spacing w:val="-2"/>
          <w:sz w:val="16"/>
        </w:rPr>
        <w:t>examine</w:t>
      </w:r>
      <w:r>
        <w:rPr>
          <w:color w:val="231F20"/>
          <w:spacing w:val="40"/>
          <w:sz w:val="16"/>
        </w:rPr>
        <w:t> </w:t>
      </w:r>
      <w:r>
        <w:rPr>
          <w:color w:val="231F20"/>
          <w:spacing w:val="-2"/>
          <w:sz w:val="16"/>
        </w:rPr>
        <w:t>accused.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4"/>
        <w:rPr>
          <w:sz w:val="16"/>
        </w:rPr>
      </w:pPr>
    </w:p>
    <w:p>
      <w:pPr>
        <w:spacing w:line="249" w:lineRule="auto" w:before="0"/>
        <w:ind w:left="1152" w:right="0" w:firstLine="0"/>
        <w:jc w:val="left"/>
        <w:rPr>
          <w:sz w:val="16"/>
        </w:rPr>
      </w:pPr>
      <w:r>
        <w:rPr>
          <w:color w:val="231F20"/>
          <w:spacing w:val="-4"/>
          <w:sz w:val="16"/>
        </w:rPr>
        <w:t>Oral</w:t>
      </w:r>
      <w:r>
        <w:rPr>
          <w:color w:val="231F20"/>
          <w:spacing w:val="80"/>
          <w:sz w:val="16"/>
        </w:rPr>
        <w:t> </w:t>
      </w:r>
      <w:r>
        <w:rPr>
          <w:color w:val="231F20"/>
          <w:sz w:val="16"/>
        </w:rPr>
        <w:t>arguments</w:t>
      </w:r>
      <w:r>
        <w:rPr>
          <w:color w:val="231F20"/>
          <w:spacing w:val="14"/>
          <w:sz w:val="16"/>
        </w:rPr>
        <w:t> </w:t>
      </w:r>
      <w:r>
        <w:rPr>
          <w:color w:val="231F20"/>
          <w:sz w:val="16"/>
        </w:rPr>
        <w:t>and</w:t>
      </w:r>
      <w:r>
        <w:rPr>
          <w:color w:val="231F20"/>
          <w:spacing w:val="40"/>
          <w:sz w:val="16"/>
        </w:rPr>
        <w:t> </w:t>
      </w:r>
      <w:r>
        <w:rPr>
          <w:color w:val="231F20"/>
          <w:spacing w:val="-2"/>
          <w:sz w:val="16"/>
        </w:rPr>
        <w:t>memorandum</w:t>
      </w:r>
      <w:r>
        <w:rPr>
          <w:color w:val="231F20"/>
          <w:spacing w:val="40"/>
          <w:sz w:val="16"/>
        </w:rPr>
        <w:t> </w:t>
      </w:r>
      <w:r>
        <w:rPr>
          <w:color w:val="231F20"/>
          <w:sz w:val="16"/>
        </w:rPr>
        <w:t>of</w:t>
      </w:r>
      <w:r>
        <w:rPr>
          <w:color w:val="231F20"/>
          <w:spacing w:val="30"/>
          <w:sz w:val="16"/>
        </w:rPr>
        <w:t> </w:t>
      </w:r>
      <w:r>
        <w:rPr>
          <w:color w:val="231F20"/>
          <w:spacing w:val="-2"/>
          <w:sz w:val="16"/>
        </w:rPr>
        <w:t>arguments.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1"/>
        <w:rPr>
          <w:sz w:val="16"/>
        </w:rPr>
      </w:pPr>
    </w:p>
    <w:p>
      <w:pPr>
        <w:spacing w:line="249" w:lineRule="auto" w:before="1"/>
        <w:ind w:left="1152" w:right="48" w:firstLine="0"/>
        <w:jc w:val="left"/>
        <w:rPr>
          <w:sz w:val="16"/>
        </w:rPr>
      </w:pPr>
      <w:r>
        <w:rPr>
          <w:color w:val="231F20"/>
          <w:spacing w:val="-2"/>
          <w:sz w:val="16"/>
        </w:rPr>
        <w:t>Accused</w:t>
      </w:r>
      <w:r>
        <w:rPr>
          <w:color w:val="231F20"/>
          <w:spacing w:val="40"/>
          <w:sz w:val="16"/>
        </w:rPr>
        <w:t> </w:t>
      </w:r>
      <w:r>
        <w:rPr>
          <w:color w:val="231F20"/>
          <w:sz w:val="16"/>
        </w:rPr>
        <w:t>person</w:t>
      </w:r>
      <w:r>
        <w:rPr>
          <w:color w:val="231F20"/>
          <w:spacing w:val="19"/>
          <w:sz w:val="16"/>
        </w:rPr>
        <w:t> </w:t>
      </w:r>
      <w:r>
        <w:rPr>
          <w:color w:val="231F20"/>
          <w:sz w:val="16"/>
        </w:rPr>
        <w:t>to</w:t>
      </w:r>
      <w:r>
        <w:rPr>
          <w:color w:val="231F20"/>
          <w:spacing w:val="19"/>
          <w:sz w:val="16"/>
        </w:rPr>
        <w:t> </w:t>
      </w:r>
      <w:r>
        <w:rPr>
          <w:color w:val="231F20"/>
          <w:sz w:val="16"/>
        </w:rPr>
        <w:t>be</w:t>
      </w:r>
      <w:r>
        <w:rPr>
          <w:color w:val="231F20"/>
          <w:spacing w:val="8"/>
          <w:sz w:val="16"/>
        </w:rPr>
        <w:t> competent </w:t>
      </w:r>
      <w:r>
        <w:rPr>
          <w:color w:val="231F20"/>
          <w:spacing w:val="-2"/>
          <w:sz w:val="16"/>
        </w:rPr>
        <w:t>witness.</w:t>
      </w:r>
    </w:p>
    <w:p>
      <w:pPr>
        <w:pStyle w:val="ListParagraph"/>
        <w:numPr>
          <w:ilvl w:val="0"/>
          <w:numId w:val="1"/>
        </w:numPr>
        <w:tabs>
          <w:tab w:pos="1049" w:val="left" w:leader="none"/>
        </w:tabs>
        <w:spacing w:line="249" w:lineRule="auto" w:before="92" w:after="0"/>
        <w:ind w:left="168" w:right="2344" w:firstLine="480"/>
        <w:jc w:val="both"/>
        <w:rPr>
          <w:b/>
          <w:color w:val="231F20"/>
          <w:sz w:val="20"/>
        </w:rPr>
      </w:pPr>
      <w:r>
        <w:rPr/>
        <w:br w:type="column"/>
      </w:r>
      <w:r>
        <w:rPr>
          <w:color w:val="231F20"/>
          <w:sz w:val="20"/>
        </w:rPr>
        <w:t>(</w:t>
      </w:r>
      <w:r>
        <w:rPr>
          <w:i/>
          <w:color w:val="231F20"/>
          <w:sz w:val="20"/>
        </w:rPr>
        <w:t>1</w:t>
      </w:r>
      <w:r>
        <w:rPr>
          <w:color w:val="231F20"/>
          <w:sz w:val="20"/>
        </w:rPr>
        <w:t>)</w:t>
      </w:r>
      <w:r>
        <w:rPr>
          <w:color w:val="231F20"/>
          <w:spacing w:val="-1"/>
          <w:sz w:val="20"/>
        </w:rPr>
        <w:t> </w:t>
      </w:r>
      <w:r>
        <w:rPr>
          <w:color w:val="231F20"/>
          <w:sz w:val="20"/>
        </w:rPr>
        <w:t>In</w:t>
      </w:r>
      <w:r>
        <w:rPr>
          <w:color w:val="231F20"/>
          <w:spacing w:val="-1"/>
          <w:sz w:val="20"/>
        </w:rPr>
        <w:t> </w:t>
      </w:r>
      <w:r>
        <w:rPr>
          <w:color w:val="231F20"/>
          <w:sz w:val="20"/>
        </w:rPr>
        <w:t>every</w:t>
      </w:r>
      <w:r>
        <w:rPr>
          <w:color w:val="231F20"/>
          <w:spacing w:val="-1"/>
          <w:sz w:val="20"/>
        </w:rPr>
        <w:t> </w:t>
      </w:r>
      <w:r>
        <w:rPr>
          <w:color w:val="231F20"/>
          <w:sz w:val="20"/>
        </w:rPr>
        <w:t>inquiry</w:t>
      </w:r>
      <w:r>
        <w:rPr>
          <w:color w:val="231F20"/>
          <w:spacing w:val="-1"/>
          <w:sz w:val="20"/>
        </w:rPr>
        <w:t> </w:t>
      </w:r>
      <w:r>
        <w:rPr>
          <w:color w:val="231F20"/>
          <w:sz w:val="20"/>
        </w:rPr>
        <w:t>or</w:t>
      </w:r>
      <w:r>
        <w:rPr>
          <w:color w:val="231F20"/>
          <w:spacing w:val="-1"/>
          <w:sz w:val="20"/>
        </w:rPr>
        <w:t> </w:t>
      </w:r>
      <w:r>
        <w:rPr>
          <w:color w:val="231F20"/>
          <w:sz w:val="20"/>
        </w:rPr>
        <w:t>trial,</w:t>
      </w:r>
      <w:r>
        <w:rPr>
          <w:color w:val="231F20"/>
          <w:spacing w:val="-1"/>
          <w:sz w:val="20"/>
        </w:rPr>
        <w:t> </w:t>
      </w:r>
      <w:r>
        <w:rPr>
          <w:color w:val="231F20"/>
          <w:sz w:val="20"/>
        </w:rPr>
        <w:t>for</w:t>
      </w:r>
      <w:r>
        <w:rPr>
          <w:color w:val="231F20"/>
          <w:spacing w:val="-1"/>
          <w:sz w:val="20"/>
        </w:rPr>
        <w:t> </w:t>
      </w:r>
      <w:r>
        <w:rPr>
          <w:color w:val="231F20"/>
          <w:sz w:val="20"/>
        </w:rPr>
        <w:t>the</w:t>
      </w:r>
      <w:r>
        <w:rPr>
          <w:color w:val="231F20"/>
          <w:spacing w:val="-1"/>
          <w:sz w:val="20"/>
        </w:rPr>
        <w:t> </w:t>
      </w:r>
      <w:r>
        <w:rPr>
          <w:color w:val="231F20"/>
          <w:sz w:val="20"/>
        </w:rPr>
        <w:t>purpose</w:t>
      </w:r>
      <w:r>
        <w:rPr>
          <w:color w:val="231F20"/>
          <w:spacing w:val="-1"/>
          <w:sz w:val="20"/>
        </w:rPr>
        <w:t> </w:t>
      </w:r>
      <w:r>
        <w:rPr>
          <w:color w:val="231F20"/>
          <w:sz w:val="20"/>
        </w:rPr>
        <w:t>of</w:t>
      </w:r>
      <w:r>
        <w:rPr>
          <w:color w:val="231F20"/>
          <w:spacing w:val="-1"/>
          <w:sz w:val="20"/>
        </w:rPr>
        <w:t> </w:t>
      </w:r>
      <w:r>
        <w:rPr>
          <w:color w:val="231F20"/>
          <w:sz w:val="20"/>
        </w:rPr>
        <w:t>enabling</w:t>
      </w:r>
      <w:r>
        <w:rPr>
          <w:color w:val="231F20"/>
          <w:spacing w:val="-1"/>
          <w:sz w:val="20"/>
        </w:rPr>
        <w:t> </w:t>
      </w:r>
      <w:r>
        <w:rPr>
          <w:color w:val="231F20"/>
          <w:sz w:val="20"/>
        </w:rPr>
        <w:t>the</w:t>
      </w:r>
      <w:r>
        <w:rPr>
          <w:color w:val="231F20"/>
          <w:spacing w:val="-1"/>
          <w:sz w:val="20"/>
        </w:rPr>
        <w:t> </w:t>
      </w:r>
      <w:r>
        <w:rPr>
          <w:color w:val="231F20"/>
          <w:sz w:val="20"/>
        </w:rPr>
        <w:t>accused</w:t>
      </w:r>
      <w:r>
        <w:rPr>
          <w:color w:val="231F20"/>
          <w:spacing w:val="-1"/>
          <w:sz w:val="20"/>
        </w:rPr>
        <w:t> </w:t>
      </w:r>
      <w:r>
        <w:rPr>
          <w:color w:val="231F20"/>
          <w:sz w:val="20"/>
        </w:rPr>
        <w:t>personally to explain any circumstances appearing in the evidence against him, the Court—</w:t>
      </w:r>
    </w:p>
    <w:p>
      <w:pPr>
        <w:pStyle w:val="ListParagraph"/>
        <w:numPr>
          <w:ilvl w:val="1"/>
          <w:numId w:val="1"/>
        </w:numPr>
        <w:tabs>
          <w:tab w:pos="1397" w:val="left" w:leader="none"/>
        </w:tabs>
        <w:spacing w:line="249" w:lineRule="auto" w:before="131" w:after="0"/>
        <w:ind w:left="648" w:right="2346" w:firstLine="480"/>
        <w:jc w:val="both"/>
        <w:rPr>
          <w:sz w:val="20"/>
        </w:rPr>
      </w:pPr>
      <w:r>
        <w:rPr>
          <w:color w:val="231F20"/>
          <w:spacing w:val="-2"/>
          <w:sz w:val="20"/>
        </w:rPr>
        <w:t>may</w:t>
      </w:r>
      <w:r>
        <w:rPr>
          <w:color w:val="231F20"/>
          <w:spacing w:val="-9"/>
          <w:sz w:val="20"/>
        </w:rPr>
        <w:t> </w:t>
      </w:r>
      <w:r>
        <w:rPr>
          <w:color w:val="231F20"/>
          <w:spacing w:val="-2"/>
          <w:sz w:val="20"/>
        </w:rPr>
        <w:t>at</w:t>
      </w:r>
      <w:r>
        <w:rPr>
          <w:color w:val="231F20"/>
          <w:spacing w:val="-9"/>
          <w:sz w:val="20"/>
        </w:rPr>
        <w:t> </w:t>
      </w:r>
      <w:r>
        <w:rPr>
          <w:color w:val="231F20"/>
          <w:spacing w:val="-2"/>
          <w:sz w:val="20"/>
        </w:rPr>
        <w:t>any</w:t>
      </w:r>
      <w:r>
        <w:rPr>
          <w:color w:val="231F20"/>
          <w:spacing w:val="-9"/>
          <w:sz w:val="20"/>
        </w:rPr>
        <w:t> </w:t>
      </w:r>
      <w:r>
        <w:rPr>
          <w:color w:val="231F20"/>
          <w:spacing w:val="-2"/>
          <w:sz w:val="20"/>
        </w:rPr>
        <w:t>stage,</w:t>
      </w:r>
      <w:r>
        <w:rPr>
          <w:color w:val="231F20"/>
          <w:spacing w:val="-9"/>
          <w:sz w:val="20"/>
        </w:rPr>
        <w:t> </w:t>
      </w:r>
      <w:r>
        <w:rPr>
          <w:color w:val="231F20"/>
          <w:spacing w:val="-2"/>
          <w:sz w:val="20"/>
        </w:rPr>
        <w:t>without</w:t>
      </w:r>
      <w:r>
        <w:rPr>
          <w:color w:val="231F20"/>
          <w:spacing w:val="-9"/>
          <w:sz w:val="20"/>
        </w:rPr>
        <w:t> </w:t>
      </w:r>
      <w:r>
        <w:rPr>
          <w:color w:val="231F20"/>
          <w:spacing w:val="-2"/>
          <w:sz w:val="20"/>
        </w:rPr>
        <w:t>previously</w:t>
      </w:r>
      <w:r>
        <w:rPr>
          <w:color w:val="231F20"/>
          <w:spacing w:val="-9"/>
          <w:sz w:val="20"/>
        </w:rPr>
        <w:t> </w:t>
      </w:r>
      <w:r>
        <w:rPr>
          <w:color w:val="231F20"/>
          <w:spacing w:val="-2"/>
          <w:sz w:val="20"/>
        </w:rPr>
        <w:t>warning</w:t>
      </w:r>
      <w:r>
        <w:rPr>
          <w:color w:val="231F20"/>
          <w:spacing w:val="-9"/>
          <w:sz w:val="20"/>
        </w:rPr>
        <w:t> </w:t>
      </w:r>
      <w:r>
        <w:rPr>
          <w:color w:val="231F20"/>
          <w:spacing w:val="-2"/>
          <w:sz w:val="20"/>
        </w:rPr>
        <w:t>the</w:t>
      </w:r>
      <w:r>
        <w:rPr>
          <w:color w:val="231F20"/>
          <w:spacing w:val="-9"/>
          <w:sz w:val="20"/>
        </w:rPr>
        <w:t> </w:t>
      </w:r>
      <w:r>
        <w:rPr>
          <w:color w:val="231F20"/>
          <w:spacing w:val="-2"/>
          <w:sz w:val="20"/>
        </w:rPr>
        <w:t>accused</w:t>
      </w:r>
      <w:r>
        <w:rPr>
          <w:color w:val="231F20"/>
          <w:spacing w:val="-9"/>
          <w:sz w:val="20"/>
        </w:rPr>
        <w:t> </w:t>
      </w:r>
      <w:r>
        <w:rPr>
          <w:color w:val="231F20"/>
          <w:spacing w:val="-2"/>
          <w:sz w:val="20"/>
        </w:rPr>
        <w:t>put</w:t>
      </w:r>
      <w:r>
        <w:rPr>
          <w:color w:val="231F20"/>
          <w:spacing w:val="-9"/>
          <w:sz w:val="20"/>
        </w:rPr>
        <w:t> </w:t>
      </w:r>
      <w:r>
        <w:rPr>
          <w:color w:val="231F20"/>
          <w:spacing w:val="-2"/>
          <w:sz w:val="20"/>
        </w:rPr>
        <w:t>such</w:t>
      </w:r>
      <w:r>
        <w:rPr>
          <w:color w:val="231F20"/>
          <w:spacing w:val="-9"/>
          <w:sz w:val="20"/>
        </w:rPr>
        <w:t> </w:t>
      </w:r>
      <w:r>
        <w:rPr>
          <w:color w:val="231F20"/>
          <w:spacing w:val="-2"/>
          <w:sz w:val="20"/>
        </w:rPr>
        <w:t>questions </w:t>
      </w:r>
      <w:r>
        <w:rPr>
          <w:color w:val="231F20"/>
          <w:sz w:val="20"/>
        </w:rPr>
        <w:t>to him as the Court considers necessary;</w:t>
      </w:r>
    </w:p>
    <w:p>
      <w:pPr>
        <w:pStyle w:val="ListParagraph"/>
        <w:numPr>
          <w:ilvl w:val="1"/>
          <w:numId w:val="1"/>
        </w:numPr>
        <w:tabs>
          <w:tab w:pos="1398" w:val="left" w:leader="none"/>
        </w:tabs>
        <w:spacing w:line="249" w:lineRule="auto" w:before="136" w:after="0"/>
        <w:ind w:left="648" w:right="2346" w:firstLine="480"/>
        <w:jc w:val="both"/>
        <w:rPr>
          <w:sz w:val="20"/>
        </w:rPr>
      </w:pPr>
      <w:r>
        <w:rPr>
          <w:color w:val="231F20"/>
          <w:sz w:val="20"/>
        </w:rPr>
        <w:t>shall,</w:t>
      </w:r>
      <w:r>
        <w:rPr>
          <w:color w:val="231F20"/>
          <w:spacing w:val="-13"/>
          <w:sz w:val="20"/>
        </w:rPr>
        <w:t> </w:t>
      </w:r>
      <w:r>
        <w:rPr>
          <w:color w:val="231F20"/>
          <w:sz w:val="20"/>
        </w:rPr>
        <w:t>after</w:t>
      </w:r>
      <w:r>
        <w:rPr>
          <w:color w:val="231F20"/>
          <w:spacing w:val="-12"/>
          <w:sz w:val="20"/>
        </w:rPr>
        <w:t> </w:t>
      </w:r>
      <w:r>
        <w:rPr>
          <w:color w:val="231F20"/>
          <w:sz w:val="20"/>
        </w:rPr>
        <w:t>the</w:t>
      </w:r>
      <w:r>
        <w:rPr>
          <w:color w:val="231F20"/>
          <w:spacing w:val="-13"/>
          <w:sz w:val="20"/>
        </w:rPr>
        <w:t> </w:t>
      </w:r>
      <w:r>
        <w:rPr>
          <w:color w:val="231F20"/>
          <w:sz w:val="20"/>
        </w:rPr>
        <w:t>witnesses</w:t>
      </w:r>
      <w:r>
        <w:rPr>
          <w:color w:val="231F20"/>
          <w:spacing w:val="-12"/>
          <w:sz w:val="20"/>
        </w:rPr>
        <w:t> </w:t>
      </w:r>
      <w:r>
        <w:rPr>
          <w:color w:val="231F20"/>
          <w:sz w:val="20"/>
        </w:rPr>
        <w:t>for</w:t>
      </w:r>
      <w:r>
        <w:rPr>
          <w:color w:val="231F20"/>
          <w:spacing w:val="-13"/>
          <w:sz w:val="20"/>
        </w:rPr>
        <w:t> </w:t>
      </w:r>
      <w:r>
        <w:rPr>
          <w:color w:val="231F20"/>
          <w:sz w:val="20"/>
        </w:rPr>
        <w:t>the</w:t>
      </w:r>
      <w:r>
        <w:rPr>
          <w:color w:val="231F20"/>
          <w:spacing w:val="-12"/>
          <w:sz w:val="20"/>
        </w:rPr>
        <w:t> </w:t>
      </w:r>
      <w:r>
        <w:rPr>
          <w:color w:val="231F20"/>
          <w:sz w:val="20"/>
        </w:rPr>
        <w:t>prosecution</w:t>
      </w:r>
      <w:r>
        <w:rPr>
          <w:color w:val="231F20"/>
          <w:spacing w:val="-13"/>
          <w:sz w:val="20"/>
        </w:rPr>
        <w:t> </w:t>
      </w:r>
      <w:r>
        <w:rPr>
          <w:color w:val="231F20"/>
          <w:sz w:val="20"/>
        </w:rPr>
        <w:t>have</w:t>
      </w:r>
      <w:r>
        <w:rPr>
          <w:color w:val="231F20"/>
          <w:spacing w:val="-12"/>
          <w:sz w:val="20"/>
        </w:rPr>
        <w:t> </w:t>
      </w:r>
      <w:r>
        <w:rPr>
          <w:color w:val="231F20"/>
          <w:sz w:val="20"/>
        </w:rPr>
        <w:t>been</w:t>
      </w:r>
      <w:r>
        <w:rPr>
          <w:color w:val="231F20"/>
          <w:spacing w:val="-13"/>
          <w:sz w:val="20"/>
        </w:rPr>
        <w:t> </w:t>
      </w:r>
      <w:r>
        <w:rPr>
          <w:color w:val="231F20"/>
          <w:sz w:val="20"/>
        </w:rPr>
        <w:t>examined</w:t>
      </w:r>
      <w:r>
        <w:rPr>
          <w:color w:val="231F20"/>
          <w:spacing w:val="-12"/>
          <w:sz w:val="20"/>
        </w:rPr>
        <w:t> </w:t>
      </w:r>
      <w:r>
        <w:rPr>
          <w:color w:val="231F20"/>
          <w:sz w:val="20"/>
        </w:rPr>
        <w:t>and</w:t>
      </w:r>
      <w:r>
        <w:rPr>
          <w:color w:val="231F20"/>
          <w:spacing w:val="-13"/>
          <w:sz w:val="20"/>
        </w:rPr>
        <w:t> </w:t>
      </w:r>
      <w:r>
        <w:rPr>
          <w:color w:val="231F20"/>
          <w:sz w:val="20"/>
        </w:rPr>
        <w:t>before he is called on for his defence, question him generally on the case:</w:t>
      </w:r>
    </w:p>
    <w:p>
      <w:pPr>
        <w:pStyle w:val="BodyText"/>
        <w:spacing w:line="249" w:lineRule="auto" w:before="131"/>
        <w:ind w:left="648" w:right="2344" w:firstLine="480"/>
        <w:jc w:val="both"/>
      </w:pPr>
      <w:r>
        <w:rPr>
          <w:color w:val="231F20"/>
        </w:rPr>
        <w:t>Provided that in a summons case, where the Court has dispensed with the personal</w:t>
      </w:r>
      <w:r>
        <w:rPr>
          <w:color w:val="231F20"/>
          <w:spacing w:val="-4"/>
        </w:rPr>
        <w:t> </w:t>
      </w:r>
      <w:r>
        <w:rPr>
          <w:color w:val="231F20"/>
        </w:rPr>
        <w:t>attendance</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accused,</w:t>
      </w:r>
      <w:r>
        <w:rPr>
          <w:color w:val="231F20"/>
          <w:spacing w:val="-4"/>
        </w:rPr>
        <w:t> </w:t>
      </w:r>
      <w:r>
        <w:rPr>
          <w:color w:val="231F20"/>
        </w:rPr>
        <w:t>it</w:t>
      </w:r>
      <w:r>
        <w:rPr>
          <w:color w:val="231F20"/>
          <w:spacing w:val="-4"/>
        </w:rPr>
        <w:t> </w:t>
      </w:r>
      <w:r>
        <w:rPr>
          <w:color w:val="231F20"/>
        </w:rPr>
        <w:t>may</w:t>
      </w:r>
      <w:r>
        <w:rPr>
          <w:color w:val="231F20"/>
          <w:spacing w:val="-4"/>
        </w:rPr>
        <w:t> </w:t>
      </w:r>
      <w:r>
        <w:rPr>
          <w:color w:val="231F20"/>
        </w:rPr>
        <w:t>also</w:t>
      </w:r>
      <w:r>
        <w:rPr>
          <w:color w:val="231F20"/>
          <w:spacing w:val="-4"/>
        </w:rPr>
        <w:t> </w:t>
      </w:r>
      <w:r>
        <w:rPr>
          <w:color w:val="231F20"/>
        </w:rPr>
        <w:t>dispense</w:t>
      </w:r>
      <w:r>
        <w:rPr>
          <w:color w:val="231F20"/>
          <w:spacing w:val="-4"/>
        </w:rPr>
        <w:t> </w:t>
      </w:r>
      <w:r>
        <w:rPr>
          <w:color w:val="231F20"/>
        </w:rPr>
        <w:t>with</w:t>
      </w:r>
      <w:r>
        <w:rPr>
          <w:color w:val="231F20"/>
          <w:spacing w:val="-4"/>
        </w:rPr>
        <w:t> </w:t>
      </w:r>
      <w:r>
        <w:rPr>
          <w:color w:val="231F20"/>
        </w:rPr>
        <w:t>his</w:t>
      </w:r>
      <w:r>
        <w:rPr>
          <w:color w:val="231F20"/>
          <w:spacing w:val="-4"/>
        </w:rPr>
        <w:t> </w:t>
      </w:r>
      <w:r>
        <w:rPr>
          <w:color w:val="231F20"/>
        </w:rPr>
        <w:t>examination</w:t>
      </w:r>
      <w:r>
        <w:rPr>
          <w:color w:val="231F20"/>
          <w:spacing w:val="-4"/>
        </w:rPr>
        <w:t> </w:t>
      </w:r>
      <w:r>
        <w:rPr>
          <w:color w:val="231F20"/>
        </w:rPr>
        <w:t>under clause</w:t>
      </w:r>
      <w:r>
        <w:rPr>
          <w:color w:val="231F20"/>
          <w:spacing w:val="-13"/>
        </w:rPr>
        <w:t> </w:t>
      </w:r>
      <w:r>
        <w:rPr>
          <w:color w:val="231F20"/>
        </w:rPr>
        <w:t>(</w:t>
      </w:r>
      <w:r>
        <w:rPr>
          <w:i/>
          <w:color w:val="231F20"/>
        </w:rPr>
        <w:t>b</w:t>
      </w:r>
      <w:r>
        <w:rPr>
          <w:color w:val="231F20"/>
        </w:rPr>
        <w:t>).</w:t>
      </w:r>
    </w:p>
    <w:p>
      <w:pPr>
        <w:pStyle w:val="ListParagraph"/>
        <w:numPr>
          <w:ilvl w:val="0"/>
          <w:numId w:val="152"/>
        </w:numPr>
        <w:tabs>
          <w:tab w:pos="969" w:val="left" w:leader="none"/>
        </w:tabs>
        <w:spacing w:line="249" w:lineRule="auto" w:before="132" w:after="0"/>
        <w:ind w:left="168" w:right="2344" w:firstLine="480"/>
        <w:jc w:val="both"/>
        <w:rPr>
          <w:sz w:val="20"/>
        </w:rPr>
      </w:pPr>
      <w:r>
        <w:rPr>
          <w:color w:val="231F20"/>
          <w:sz w:val="20"/>
        </w:rPr>
        <w:t>No</w:t>
      </w:r>
      <w:r>
        <w:rPr>
          <w:color w:val="231F20"/>
          <w:spacing w:val="40"/>
          <w:sz w:val="20"/>
        </w:rPr>
        <w:t> </w:t>
      </w:r>
      <w:r>
        <w:rPr>
          <w:color w:val="231F20"/>
          <w:sz w:val="20"/>
        </w:rPr>
        <w:t>oath</w:t>
      </w:r>
      <w:r>
        <w:rPr>
          <w:color w:val="231F20"/>
          <w:spacing w:val="40"/>
          <w:sz w:val="20"/>
        </w:rPr>
        <w:t> </w:t>
      </w:r>
      <w:r>
        <w:rPr>
          <w:color w:val="231F20"/>
          <w:sz w:val="20"/>
        </w:rPr>
        <w:t>shall</w:t>
      </w:r>
      <w:r>
        <w:rPr>
          <w:color w:val="231F20"/>
          <w:spacing w:val="40"/>
          <w:sz w:val="20"/>
        </w:rPr>
        <w:t> </w:t>
      </w:r>
      <w:r>
        <w:rPr>
          <w:color w:val="231F20"/>
          <w:sz w:val="20"/>
        </w:rPr>
        <w:t>be</w:t>
      </w:r>
      <w:r>
        <w:rPr>
          <w:color w:val="231F20"/>
          <w:spacing w:val="40"/>
          <w:sz w:val="20"/>
        </w:rPr>
        <w:t> </w:t>
      </w:r>
      <w:r>
        <w:rPr>
          <w:color w:val="231F20"/>
          <w:sz w:val="20"/>
        </w:rPr>
        <w:t>administered</w:t>
      </w:r>
      <w:r>
        <w:rPr>
          <w:color w:val="231F20"/>
          <w:spacing w:val="40"/>
          <w:sz w:val="20"/>
        </w:rPr>
        <w:t> </w:t>
      </w:r>
      <w:r>
        <w:rPr>
          <w:color w:val="231F20"/>
          <w:sz w:val="20"/>
        </w:rPr>
        <w:t>to</w:t>
      </w:r>
      <w:r>
        <w:rPr>
          <w:color w:val="231F20"/>
          <w:spacing w:val="40"/>
          <w:sz w:val="20"/>
        </w:rPr>
        <w:t> </w:t>
      </w:r>
      <w:r>
        <w:rPr>
          <w:color w:val="231F20"/>
          <w:sz w:val="20"/>
        </w:rPr>
        <w:t>the</w:t>
      </w:r>
      <w:r>
        <w:rPr>
          <w:color w:val="231F20"/>
          <w:spacing w:val="40"/>
          <w:sz w:val="20"/>
        </w:rPr>
        <w:t> </w:t>
      </w:r>
      <w:r>
        <w:rPr>
          <w:color w:val="231F20"/>
          <w:sz w:val="20"/>
        </w:rPr>
        <w:t>accused</w:t>
      </w:r>
      <w:r>
        <w:rPr>
          <w:color w:val="231F20"/>
          <w:spacing w:val="40"/>
          <w:sz w:val="20"/>
        </w:rPr>
        <w:t> </w:t>
      </w:r>
      <w:r>
        <w:rPr>
          <w:color w:val="231F20"/>
          <w:sz w:val="20"/>
        </w:rPr>
        <w:t>when</w:t>
      </w:r>
      <w:r>
        <w:rPr>
          <w:color w:val="231F20"/>
          <w:spacing w:val="40"/>
          <w:sz w:val="20"/>
        </w:rPr>
        <w:t> </w:t>
      </w:r>
      <w:r>
        <w:rPr>
          <w:color w:val="231F20"/>
          <w:sz w:val="20"/>
        </w:rPr>
        <w:t>he</w:t>
      </w:r>
      <w:r>
        <w:rPr>
          <w:color w:val="231F20"/>
          <w:spacing w:val="40"/>
          <w:sz w:val="20"/>
        </w:rPr>
        <w:t> </w:t>
      </w:r>
      <w:r>
        <w:rPr>
          <w:color w:val="231F20"/>
          <w:sz w:val="20"/>
        </w:rPr>
        <w:t>is</w:t>
      </w:r>
      <w:r>
        <w:rPr>
          <w:color w:val="231F20"/>
          <w:spacing w:val="40"/>
          <w:sz w:val="20"/>
        </w:rPr>
        <w:t> </w:t>
      </w:r>
      <w:r>
        <w:rPr>
          <w:color w:val="231F20"/>
          <w:sz w:val="20"/>
        </w:rPr>
        <w:t>examined</w:t>
      </w:r>
      <w:r>
        <w:rPr>
          <w:color w:val="231F20"/>
          <w:spacing w:val="40"/>
          <w:sz w:val="20"/>
        </w:rPr>
        <w:t> </w:t>
      </w:r>
      <w:r>
        <w:rPr>
          <w:color w:val="231F20"/>
          <w:sz w:val="20"/>
        </w:rPr>
        <w:t>under sub-section (</w:t>
      </w:r>
      <w:r>
        <w:rPr>
          <w:i/>
          <w:color w:val="231F20"/>
          <w:sz w:val="20"/>
        </w:rPr>
        <w:t>1</w:t>
      </w:r>
      <w:r>
        <w:rPr>
          <w:color w:val="231F20"/>
          <w:sz w:val="20"/>
        </w:rPr>
        <w:t>).</w:t>
      </w:r>
    </w:p>
    <w:p>
      <w:pPr>
        <w:pStyle w:val="ListParagraph"/>
        <w:numPr>
          <w:ilvl w:val="0"/>
          <w:numId w:val="152"/>
        </w:numPr>
        <w:tabs>
          <w:tab w:pos="929" w:val="left" w:leader="none"/>
        </w:tabs>
        <w:spacing w:line="249" w:lineRule="auto" w:before="131" w:after="0"/>
        <w:ind w:left="168" w:right="2345" w:firstLine="480"/>
        <w:jc w:val="both"/>
        <w:rPr>
          <w:sz w:val="20"/>
        </w:rPr>
      </w:pPr>
      <w:r>
        <w:rPr>
          <w:color w:val="231F20"/>
          <w:sz w:val="20"/>
        </w:rPr>
        <w:t>The accused shall not render himself liable to punishment by refusing to answer such questions, or by giving false answers to them.</w:t>
      </w:r>
    </w:p>
    <w:p>
      <w:pPr>
        <w:pStyle w:val="ListParagraph"/>
        <w:numPr>
          <w:ilvl w:val="0"/>
          <w:numId w:val="152"/>
        </w:numPr>
        <w:tabs>
          <w:tab w:pos="965" w:val="left" w:leader="none"/>
        </w:tabs>
        <w:spacing w:line="249" w:lineRule="auto" w:before="132" w:after="0"/>
        <w:ind w:left="168" w:right="2343" w:firstLine="480"/>
        <w:jc w:val="both"/>
        <w:rPr>
          <w:sz w:val="20"/>
        </w:rPr>
      </w:pPr>
      <w:r>
        <w:rPr>
          <w:color w:val="231F20"/>
          <w:sz w:val="20"/>
        </w:rPr>
        <w:t>The answers given by the accused may be taken into consideration in such inquiry</w:t>
      </w:r>
      <w:r>
        <w:rPr>
          <w:color w:val="231F20"/>
          <w:spacing w:val="-6"/>
          <w:sz w:val="20"/>
        </w:rPr>
        <w:t> </w:t>
      </w:r>
      <w:r>
        <w:rPr>
          <w:color w:val="231F20"/>
          <w:sz w:val="20"/>
        </w:rPr>
        <w:t>or</w:t>
      </w:r>
      <w:r>
        <w:rPr>
          <w:color w:val="231F20"/>
          <w:spacing w:val="-6"/>
          <w:sz w:val="20"/>
        </w:rPr>
        <w:t> </w:t>
      </w:r>
      <w:r>
        <w:rPr>
          <w:color w:val="231F20"/>
          <w:sz w:val="20"/>
        </w:rPr>
        <w:t>trial,</w:t>
      </w:r>
      <w:r>
        <w:rPr>
          <w:color w:val="231F20"/>
          <w:spacing w:val="-6"/>
          <w:sz w:val="20"/>
        </w:rPr>
        <w:t> </w:t>
      </w:r>
      <w:r>
        <w:rPr>
          <w:color w:val="231F20"/>
          <w:sz w:val="20"/>
        </w:rPr>
        <w:t>and</w:t>
      </w:r>
      <w:r>
        <w:rPr>
          <w:color w:val="231F20"/>
          <w:spacing w:val="-6"/>
          <w:sz w:val="20"/>
        </w:rPr>
        <w:t> </w:t>
      </w:r>
      <w:r>
        <w:rPr>
          <w:color w:val="231F20"/>
          <w:sz w:val="20"/>
        </w:rPr>
        <w:t>put</w:t>
      </w:r>
      <w:r>
        <w:rPr>
          <w:color w:val="231F20"/>
          <w:spacing w:val="-6"/>
          <w:sz w:val="20"/>
        </w:rPr>
        <w:t> </w:t>
      </w:r>
      <w:r>
        <w:rPr>
          <w:color w:val="231F20"/>
          <w:sz w:val="20"/>
        </w:rPr>
        <w:t>in</w:t>
      </w:r>
      <w:r>
        <w:rPr>
          <w:color w:val="231F20"/>
          <w:spacing w:val="-6"/>
          <w:sz w:val="20"/>
        </w:rPr>
        <w:t> </w:t>
      </w:r>
      <w:r>
        <w:rPr>
          <w:color w:val="231F20"/>
          <w:sz w:val="20"/>
        </w:rPr>
        <w:t>evidence</w:t>
      </w:r>
      <w:r>
        <w:rPr>
          <w:color w:val="231F20"/>
          <w:spacing w:val="-6"/>
          <w:sz w:val="20"/>
        </w:rPr>
        <w:t> </w:t>
      </w:r>
      <w:r>
        <w:rPr>
          <w:color w:val="231F20"/>
          <w:sz w:val="20"/>
        </w:rPr>
        <w:t>for</w:t>
      </w:r>
      <w:r>
        <w:rPr>
          <w:color w:val="231F20"/>
          <w:spacing w:val="-6"/>
          <w:sz w:val="20"/>
        </w:rPr>
        <w:t> </w:t>
      </w:r>
      <w:r>
        <w:rPr>
          <w:color w:val="231F20"/>
          <w:sz w:val="20"/>
        </w:rPr>
        <w:t>or</w:t>
      </w:r>
      <w:r>
        <w:rPr>
          <w:color w:val="231F20"/>
          <w:spacing w:val="-6"/>
          <w:sz w:val="20"/>
        </w:rPr>
        <w:t> </w:t>
      </w:r>
      <w:r>
        <w:rPr>
          <w:color w:val="231F20"/>
          <w:sz w:val="20"/>
        </w:rPr>
        <w:t>against</w:t>
      </w:r>
      <w:r>
        <w:rPr>
          <w:color w:val="231F20"/>
          <w:spacing w:val="-6"/>
          <w:sz w:val="20"/>
        </w:rPr>
        <w:t> </w:t>
      </w:r>
      <w:r>
        <w:rPr>
          <w:color w:val="231F20"/>
          <w:sz w:val="20"/>
        </w:rPr>
        <w:t>him</w:t>
      </w:r>
      <w:r>
        <w:rPr>
          <w:color w:val="231F20"/>
          <w:spacing w:val="-6"/>
          <w:sz w:val="20"/>
        </w:rPr>
        <w:t> </w:t>
      </w:r>
      <w:r>
        <w:rPr>
          <w:color w:val="231F20"/>
          <w:sz w:val="20"/>
        </w:rPr>
        <w:t>in</w:t>
      </w:r>
      <w:r>
        <w:rPr>
          <w:color w:val="231F20"/>
          <w:spacing w:val="-6"/>
          <w:sz w:val="20"/>
        </w:rPr>
        <w:t> </w:t>
      </w:r>
      <w:r>
        <w:rPr>
          <w:color w:val="231F20"/>
          <w:sz w:val="20"/>
        </w:rPr>
        <w:t>any</w:t>
      </w:r>
      <w:r>
        <w:rPr>
          <w:color w:val="231F20"/>
          <w:spacing w:val="-6"/>
          <w:sz w:val="20"/>
        </w:rPr>
        <w:t> </w:t>
      </w:r>
      <w:r>
        <w:rPr>
          <w:color w:val="231F20"/>
          <w:sz w:val="20"/>
        </w:rPr>
        <w:t>other</w:t>
      </w:r>
      <w:r>
        <w:rPr>
          <w:color w:val="231F20"/>
          <w:spacing w:val="-6"/>
          <w:sz w:val="20"/>
        </w:rPr>
        <w:t> </w:t>
      </w:r>
      <w:r>
        <w:rPr>
          <w:color w:val="231F20"/>
          <w:sz w:val="20"/>
        </w:rPr>
        <w:t>inquiry</w:t>
      </w:r>
      <w:r>
        <w:rPr>
          <w:color w:val="231F20"/>
          <w:spacing w:val="-6"/>
          <w:sz w:val="20"/>
        </w:rPr>
        <w:t> </w:t>
      </w:r>
      <w:r>
        <w:rPr>
          <w:color w:val="231F20"/>
          <w:sz w:val="20"/>
        </w:rPr>
        <w:t>into,</w:t>
      </w:r>
      <w:r>
        <w:rPr>
          <w:color w:val="231F20"/>
          <w:spacing w:val="-6"/>
          <w:sz w:val="20"/>
        </w:rPr>
        <w:t> </w:t>
      </w:r>
      <w:r>
        <w:rPr>
          <w:color w:val="231F20"/>
          <w:sz w:val="20"/>
        </w:rPr>
        <w:t>or</w:t>
      </w:r>
      <w:r>
        <w:rPr>
          <w:color w:val="231F20"/>
          <w:spacing w:val="-6"/>
          <w:sz w:val="20"/>
        </w:rPr>
        <w:t> </w:t>
      </w:r>
      <w:r>
        <w:rPr>
          <w:color w:val="231F20"/>
          <w:sz w:val="20"/>
        </w:rPr>
        <w:t>trial</w:t>
      </w:r>
      <w:r>
        <w:rPr>
          <w:color w:val="231F20"/>
          <w:spacing w:val="-6"/>
          <w:sz w:val="20"/>
        </w:rPr>
        <w:t> </w:t>
      </w:r>
      <w:r>
        <w:rPr>
          <w:color w:val="231F20"/>
          <w:sz w:val="20"/>
        </w:rPr>
        <w:t>for, any other offence which such answers may tend to show he has committed.</w:t>
      </w:r>
    </w:p>
    <w:p>
      <w:pPr>
        <w:pStyle w:val="ListParagraph"/>
        <w:numPr>
          <w:ilvl w:val="0"/>
          <w:numId w:val="152"/>
        </w:numPr>
        <w:tabs>
          <w:tab w:pos="918" w:val="left" w:leader="none"/>
        </w:tabs>
        <w:spacing w:line="249" w:lineRule="auto" w:before="132" w:after="0"/>
        <w:ind w:left="168" w:right="2342" w:firstLine="480"/>
        <w:jc w:val="both"/>
        <w:rPr>
          <w:sz w:val="20"/>
        </w:rPr>
      </w:pP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may</w:t>
      </w:r>
      <w:r>
        <w:rPr>
          <w:color w:val="231F20"/>
          <w:spacing w:val="-13"/>
          <w:sz w:val="20"/>
        </w:rPr>
        <w:t> </w:t>
      </w:r>
      <w:r>
        <w:rPr>
          <w:color w:val="231F20"/>
          <w:sz w:val="20"/>
        </w:rPr>
        <w:t>take</w:t>
      </w:r>
      <w:r>
        <w:rPr>
          <w:color w:val="231F20"/>
          <w:spacing w:val="-12"/>
          <w:sz w:val="20"/>
        </w:rPr>
        <w:t> </w:t>
      </w:r>
      <w:r>
        <w:rPr>
          <w:color w:val="231F20"/>
          <w:sz w:val="20"/>
        </w:rPr>
        <w:t>help</w:t>
      </w:r>
      <w:r>
        <w:rPr>
          <w:color w:val="231F20"/>
          <w:spacing w:val="-13"/>
          <w:sz w:val="20"/>
        </w:rPr>
        <w:t> </w:t>
      </w:r>
      <w:r>
        <w:rPr>
          <w:color w:val="231F20"/>
          <w:sz w:val="20"/>
        </w:rPr>
        <w:t>of</w:t>
      </w:r>
      <w:r>
        <w:rPr>
          <w:color w:val="231F20"/>
          <w:spacing w:val="-12"/>
          <w:sz w:val="20"/>
        </w:rPr>
        <w:t> </w:t>
      </w:r>
      <w:r>
        <w:rPr>
          <w:color w:val="231F20"/>
          <w:sz w:val="20"/>
        </w:rPr>
        <w:t>Prosecutor</w:t>
      </w:r>
      <w:r>
        <w:rPr>
          <w:color w:val="231F20"/>
          <w:spacing w:val="-13"/>
          <w:sz w:val="20"/>
        </w:rPr>
        <w:t> </w:t>
      </w:r>
      <w:r>
        <w:rPr>
          <w:color w:val="231F20"/>
          <w:sz w:val="20"/>
        </w:rPr>
        <w:t>and</w:t>
      </w:r>
      <w:r>
        <w:rPr>
          <w:color w:val="231F20"/>
          <w:spacing w:val="-12"/>
          <w:sz w:val="20"/>
        </w:rPr>
        <w:t> </w:t>
      </w:r>
      <w:r>
        <w:rPr>
          <w:color w:val="231F20"/>
          <w:sz w:val="20"/>
        </w:rPr>
        <w:t>Defence</w:t>
      </w:r>
      <w:r>
        <w:rPr>
          <w:color w:val="231F20"/>
          <w:spacing w:val="-13"/>
          <w:sz w:val="20"/>
        </w:rPr>
        <w:t> </w:t>
      </w:r>
      <w:r>
        <w:rPr>
          <w:color w:val="231F20"/>
          <w:sz w:val="20"/>
        </w:rPr>
        <w:t>Counsel</w:t>
      </w:r>
      <w:r>
        <w:rPr>
          <w:color w:val="231F20"/>
          <w:spacing w:val="-12"/>
          <w:sz w:val="20"/>
        </w:rPr>
        <w:t> </w:t>
      </w:r>
      <w:r>
        <w:rPr>
          <w:color w:val="231F20"/>
          <w:sz w:val="20"/>
        </w:rPr>
        <w:t>in</w:t>
      </w:r>
      <w:r>
        <w:rPr>
          <w:color w:val="231F20"/>
          <w:spacing w:val="-13"/>
          <w:sz w:val="20"/>
        </w:rPr>
        <w:t> </w:t>
      </w:r>
      <w:r>
        <w:rPr>
          <w:color w:val="231F20"/>
          <w:sz w:val="20"/>
        </w:rPr>
        <w:t>preparing</w:t>
      </w:r>
      <w:r>
        <w:rPr>
          <w:color w:val="231F20"/>
          <w:spacing w:val="-12"/>
          <w:sz w:val="20"/>
        </w:rPr>
        <w:t> </w:t>
      </w:r>
      <w:r>
        <w:rPr>
          <w:color w:val="231F20"/>
          <w:sz w:val="20"/>
        </w:rPr>
        <w:t>relevant questions which are to be put to the accused and the Court may permit filing of written statement by the accused as sufficient compliance of this section.</w:t>
      </w:r>
    </w:p>
    <w:p>
      <w:pPr>
        <w:pStyle w:val="ListParagraph"/>
        <w:numPr>
          <w:ilvl w:val="0"/>
          <w:numId w:val="1"/>
        </w:numPr>
        <w:tabs>
          <w:tab w:pos="1065" w:val="left" w:leader="none"/>
        </w:tabs>
        <w:spacing w:line="249" w:lineRule="auto" w:before="132" w:after="0"/>
        <w:ind w:left="168" w:right="2341" w:firstLine="480"/>
        <w:jc w:val="both"/>
        <w:rPr>
          <w:b/>
          <w:color w:val="231F20"/>
          <w:sz w:val="20"/>
        </w:rPr>
      </w:pPr>
      <w:r>
        <w:rPr>
          <w:color w:val="231F20"/>
          <w:sz w:val="20"/>
        </w:rPr>
        <w:t>(</w:t>
      </w:r>
      <w:r>
        <w:rPr>
          <w:i/>
          <w:color w:val="231F20"/>
          <w:sz w:val="20"/>
        </w:rPr>
        <w:t>1</w:t>
      </w:r>
      <w:r>
        <w:rPr>
          <w:color w:val="231F20"/>
          <w:sz w:val="20"/>
        </w:rPr>
        <w:t>) Any party to a proceeding may, as soon as may be, after the close of his </w:t>
      </w:r>
      <w:r>
        <w:rPr>
          <w:color w:val="231F20"/>
          <w:spacing w:val="-2"/>
          <w:sz w:val="20"/>
        </w:rPr>
        <w:t>evidence,</w:t>
      </w:r>
      <w:r>
        <w:rPr>
          <w:color w:val="231F20"/>
          <w:spacing w:val="-5"/>
          <w:sz w:val="20"/>
        </w:rPr>
        <w:t> </w:t>
      </w:r>
      <w:r>
        <w:rPr>
          <w:color w:val="231F20"/>
          <w:spacing w:val="-2"/>
          <w:sz w:val="20"/>
        </w:rPr>
        <w:t>address</w:t>
      </w:r>
      <w:r>
        <w:rPr>
          <w:color w:val="231F20"/>
          <w:spacing w:val="-5"/>
          <w:sz w:val="20"/>
        </w:rPr>
        <w:t> </w:t>
      </w:r>
      <w:r>
        <w:rPr>
          <w:color w:val="231F20"/>
          <w:spacing w:val="-2"/>
          <w:sz w:val="20"/>
        </w:rPr>
        <w:t>concise</w:t>
      </w:r>
      <w:r>
        <w:rPr>
          <w:color w:val="231F20"/>
          <w:spacing w:val="-5"/>
          <w:sz w:val="20"/>
        </w:rPr>
        <w:t> </w:t>
      </w:r>
      <w:r>
        <w:rPr>
          <w:color w:val="231F20"/>
          <w:spacing w:val="-2"/>
          <w:sz w:val="20"/>
        </w:rPr>
        <w:t>oral</w:t>
      </w:r>
      <w:r>
        <w:rPr>
          <w:color w:val="231F20"/>
          <w:spacing w:val="-5"/>
          <w:sz w:val="20"/>
        </w:rPr>
        <w:t> </w:t>
      </w:r>
      <w:r>
        <w:rPr>
          <w:color w:val="231F20"/>
          <w:spacing w:val="-2"/>
          <w:sz w:val="20"/>
        </w:rPr>
        <w:t>arguments,</w:t>
      </w:r>
      <w:r>
        <w:rPr>
          <w:color w:val="231F20"/>
          <w:spacing w:val="-5"/>
          <w:sz w:val="20"/>
        </w:rPr>
        <w:t> </w:t>
      </w:r>
      <w:r>
        <w:rPr>
          <w:color w:val="231F20"/>
          <w:spacing w:val="-2"/>
          <w:sz w:val="20"/>
        </w:rPr>
        <w:t>and</w:t>
      </w:r>
      <w:r>
        <w:rPr>
          <w:color w:val="231F20"/>
          <w:spacing w:val="-5"/>
          <w:sz w:val="20"/>
        </w:rPr>
        <w:t> </w:t>
      </w:r>
      <w:r>
        <w:rPr>
          <w:color w:val="231F20"/>
          <w:spacing w:val="-2"/>
          <w:sz w:val="20"/>
        </w:rPr>
        <w:t>may,</w:t>
      </w:r>
      <w:r>
        <w:rPr>
          <w:color w:val="231F20"/>
          <w:spacing w:val="-5"/>
          <w:sz w:val="20"/>
        </w:rPr>
        <w:t> </w:t>
      </w:r>
      <w:r>
        <w:rPr>
          <w:color w:val="231F20"/>
          <w:spacing w:val="-2"/>
          <w:sz w:val="20"/>
        </w:rPr>
        <w:t>before</w:t>
      </w:r>
      <w:r>
        <w:rPr>
          <w:color w:val="231F20"/>
          <w:spacing w:val="-5"/>
          <w:sz w:val="20"/>
        </w:rPr>
        <w:t> </w:t>
      </w:r>
      <w:r>
        <w:rPr>
          <w:color w:val="231F20"/>
          <w:spacing w:val="-2"/>
          <w:sz w:val="20"/>
        </w:rPr>
        <w:t>he</w:t>
      </w:r>
      <w:r>
        <w:rPr>
          <w:color w:val="231F20"/>
          <w:spacing w:val="-5"/>
          <w:sz w:val="20"/>
        </w:rPr>
        <w:t> </w:t>
      </w:r>
      <w:r>
        <w:rPr>
          <w:color w:val="231F20"/>
          <w:spacing w:val="-2"/>
          <w:sz w:val="20"/>
        </w:rPr>
        <w:t>concludes</w:t>
      </w:r>
      <w:r>
        <w:rPr>
          <w:color w:val="231F20"/>
          <w:spacing w:val="-5"/>
          <w:sz w:val="20"/>
        </w:rPr>
        <w:t> </w:t>
      </w:r>
      <w:r>
        <w:rPr>
          <w:color w:val="231F20"/>
          <w:spacing w:val="-2"/>
          <w:sz w:val="20"/>
        </w:rPr>
        <w:t>the</w:t>
      </w:r>
      <w:r>
        <w:rPr>
          <w:color w:val="231F20"/>
          <w:spacing w:val="-5"/>
          <w:sz w:val="20"/>
        </w:rPr>
        <w:t> </w:t>
      </w:r>
      <w:r>
        <w:rPr>
          <w:color w:val="231F20"/>
          <w:spacing w:val="-2"/>
          <w:sz w:val="20"/>
        </w:rPr>
        <w:t>oral</w:t>
      </w:r>
      <w:r>
        <w:rPr>
          <w:color w:val="231F20"/>
          <w:spacing w:val="-5"/>
          <w:sz w:val="20"/>
        </w:rPr>
        <w:t> </w:t>
      </w:r>
      <w:r>
        <w:rPr>
          <w:color w:val="231F20"/>
          <w:spacing w:val="-2"/>
          <w:sz w:val="20"/>
        </w:rPr>
        <w:t>arguments, </w:t>
      </w:r>
      <w:r>
        <w:rPr>
          <w:color w:val="231F20"/>
          <w:spacing w:val="-4"/>
          <w:sz w:val="20"/>
        </w:rPr>
        <w:t>if any, submit a memorandum to the Court setting forth concisely and under distinct headings, </w:t>
      </w:r>
      <w:r>
        <w:rPr>
          <w:color w:val="231F20"/>
          <w:sz w:val="20"/>
        </w:rPr>
        <w:t>the arguments in support of his case and every such memorandum shall form part of the </w:t>
      </w:r>
      <w:r>
        <w:rPr>
          <w:color w:val="231F20"/>
          <w:spacing w:val="-2"/>
          <w:sz w:val="20"/>
        </w:rPr>
        <w:t>record.</w:t>
      </w:r>
    </w:p>
    <w:p>
      <w:pPr>
        <w:pStyle w:val="ListParagraph"/>
        <w:numPr>
          <w:ilvl w:val="0"/>
          <w:numId w:val="153"/>
        </w:numPr>
        <w:tabs>
          <w:tab w:pos="948" w:val="left" w:leader="none"/>
        </w:tabs>
        <w:spacing w:line="249" w:lineRule="auto" w:before="133" w:after="0"/>
        <w:ind w:left="168" w:right="2344" w:firstLine="480"/>
        <w:jc w:val="both"/>
        <w:rPr>
          <w:sz w:val="20"/>
        </w:rPr>
      </w:pPr>
      <w:r>
        <w:rPr>
          <w:color w:val="231F20"/>
          <w:sz w:val="20"/>
        </w:rPr>
        <w:t>A copy of every such memorandum shall be simultaneously furnished to the opposite party.</w:t>
      </w:r>
    </w:p>
    <w:p>
      <w:pPr>
        <w:pStyle w:val="ListParagraph"/>
        <w:numPr>
          <w:ilvl w:val="0"/>
          <w:numId w:val="153"/>
        </w:numPr>
        <w:tabs>
          <w:tab w:pos="929" w:val="left" w:leader="none"/>
        </w:tabs>
        <w:spacing w:line="249" w:lineRule="auto" w:before="132" w:after="0"/>
        <w:ind w:left="168" w:right="2343" w:firstLine="480"/>
        <w:jc w:val="both"/>
        <w:rPr>
          <w:sz w:val="20"/>
        </w:rPr>
      </w:pPr>
      <w:r>
        <w:rPr>
          <w:color w:val="231F20"/>
          <w:sz w:val="20"/>
        </w:rPr>
        <w:t>No adjournment of the proceedings shall be granted for the purpose of filing the written arguments unless the Court, for reasons to be recorded in writing, considers it necessary to grant such adjournment.</w:t>
      </w:r>
    </w:p>
    <w:p>
      <w:pPr>
        <w:pStyle w:val="ListParagraph"/>
        <w:numPr>
          <w:ilvl w:val="0"/>
          <w:numId w:val="153"/>
        </w:numPr>
        <w:tabs>
          <w:tab w:pos="954" w:val="left" w:leader="none"/>
        </w:tabs>
        <w:spacing w:line="249" w:lineRule="auto" w:before="132" w:after="0"/>
        <w:ind w:left="168" w:right="2344" w:firstLine="480"/>
        <w:jc w:val="both"/>
        <w:rPr>
          <w:sz w:val="20"/>
        </w:rPr>
      </w:pPr>
      <w:r>
        <w:rPr>
          <w:color w:val="231F20"/>
          <w:sz w:val="20"/>
        </w:rPr>
        <w:t>The Court may, if it is of opinion that the oral arguments are not concise or relevant, regulate such arguments.</w:t>
      </w:r>
    </w:p>
    <w:p>
      <w:pPr>
        <w:pStyle w:val="ListParagraph"/>
        <w:numPr>
          <w:ilvl w:val="0"/>
          <w:numId w:val="1"/>
        </w:numPr>
        <w:tabs>
          <w:tab w:pos="1027" w:val="left" w:leader="none"/>
        </w:tabs>
        <w:spacing w:line="249" w:lineRule="auto" w:before="131" w:after="0"/>
        <w:ind w:left="168" w:right="2343" w:firstLine="480"/>
        <w:jc w:val="both"/>
        <w:rPr>
          <w:b/>
          <w:color w:val="231F20"/>
          <w:sz w:val="20"/>
        </w:rPr>
      </w:pPr>
      <w:r>
        <w:rPr>
          <w:color w:val="231F20"/>
          <w:spacing w:val="-4"/>
          <w:sz w:val="20"/>
        </w:rPr>
        <w:t>(</w:t>
      </w:r>
      <w:r>
        <w:rPr>
          <w:i/>
          <w:color w:val="231F20"/>
          <w:spacing w:val="-4"/>
          <w:sz w:val="20"/>
        </w:rPr>
        <w:t>1</w:t>
      </w:r>
      <w:r>
        <w:rPr>
          <w:color w:val="231F20"/>
          <w:spacing w:val="-4"/>
          <w:sz w:val="20"/>
        </w:rPr>
        <w:t>)</w:t>
      </w:r>
      <w:r>
        <w:rPr>
          <w:color w:val="231F20"/>
          <w:spacing w:val="-9"/>
          <w:sz w:val="20"/>
        </w:rPr>
        <w:t> </w:t>
      </w:r>
      <w:r>
        <w:rPr>
          <w:color w:val="231F20"/>
          <w:spacing w:val="-4"/>
          <w:sz w:val="20"/>
        </w:rPr>
        <w:t>Any</w:t>
      </w:r>
      <w:r>
        <w:rPr>
          <w:color w:val="231F20"/>
          <w:spacing w:val="-8"/>
          <w:sz w:val="20"/>
        </w:rPr>
        <w:t> </w:t>
      </w:r>
      <w:r>
        <w:rPr>
          <w:color w:val="231F20"/>
          <w:spacing w:val="-4"/>
          <w:sz w:val="20"/>
        </w:rPr>
        <w:t>person</w:t>
      </w:r>
      <w:r>
        <w:rPr>
          <w:color w:val="231F20"/>
          <w:spacing w:val="-9"/>
          <w:sz w:val="20"/>
        </w:rPr>
        <w:t> </w:t>
      </w:r>
      <w:r>
        <w:rPr>
          <w:color w:val="231F20"/>
          <w:spacing w:val="-4"/>
          <w:sz w:val="20"/>
        </w:rPr>
        <w:t>accused</w:t>
      </w:r>
      <w:r>
        <w:rPr>
          <w:color w:val="231F20"/>
          <w:spacing w:val="-7"/>
          <w:sz w:val="20"/>
        </w:rPr>
        <w:t> </w:t>
      </w:r>
      <w:r>
        <w:rPr>
          <w:color w:val="231F20"/>
          <w:spacing w:val="-4"/>
          <w:sz w:val="20"/>
        </w:rPr>
        <w:t>of</w:t>
      </w:r>
      <w:r>
        <w:rPr>
          <w:color w:val="231F20"/>
          <w:spacing w:val="-5"/>
          <w:sz w:val="20"/>
        </w:rPr>
        <w:t> </w:t>
      </w:r>
      <w:r>
        <w:rPr>
          <w:color w:val="231F20"/>
          <w:spacing w:val="-4"/>
          <w:sz w:val="20"/>
        </w:rPr>
        <w:t>an</w:t>
      </w:r>
      <w:r>
        <w:rPr>
          <w:color w:val="231F20"/>
          <w:spacing w:val="-5"/>
          <w:sz w:val="20"/>
        </w:rPr>
        <w:t> </w:t>
      </w:r>
      <w:r>
        <w:rPr>
          <w:color w:val="231F20"/>
          <w:spacing w:val="-4"/>
          <w:sz w:val="20"/>
        </w:rPr>
        <w:t>offence</w:t>
      </w:r>
      <w:r>
        <w:rPr>
          <w:color w:val="231F20"/>
          <w:spacing w:val="-5"/>
          <w:sz w:val="20"/>
        </w:rPr>
        <w:t> </w:t>
      </w:r>
      <w:r>
        <w:rPr>
          <w:color w:val="231F20"/>
          <w:spacing w:val="-4"/>
          <w:sz w:val="20"/>
        </w:rPr>
        <w:t>before</w:t>
      </w:r>
      <w:r>
        <w:rPr>
          <w:color w:val="231F20"/>
          <w:spacing w:val="-5"/>
          <w:sz w:val="20"/>
        </w:rPr>
        <w:t> </w:t>
      </w:r>
      <w:r>
        <w:rPr>
          <w:color w:val="231F20"/>
          <w:spacing w:val="-4"/>
          <w:sz w:val="20"/>
        </w:rPr>
        <w:t>a</w:t>
      </w:r>
      <w:r>
        <w:rPr>
          <w:color w:val="231F20"/>
          <w:spacing w:val="-5"/>
          <w:sz w:val="20"/>
        </w:rPr>
        <w:t> </w:t>
      </w:r>
      <w:r>
        <w:rPr>
          <w:color w:val="231F20"/>
          <w:spacing w:val="-4"/>
          <w:sz w:val="20"/>
        </w:rPr>
        <w:t>Criminal</w:t>
      </w:r>
      <w:r>
        <w:rPr>
          <w:color w:val="231F20"/>
          <w:spacing w:val="-5"/>
          <w:sz w:val="20"/>
        </w:rPr>
        <w:t> </w:t>
      </w:r>
      <w:r>
        <w:rPr>
          <w:color w:val="231F20"/>
          <w:spacing w:val="-4"/>
          <w:sz w:val="20"/>
        </w:rPr>
        <w:t>Court</w:t>
      </w:r>
      <w:r>
        <w:rPr>
          <w:color w:val="231F20"/>
          <w:spacing w:val="-5"/>
          <w:sz w:val="20"/>
        </w:rPr>
        <w:t> </w:t>
      </w:r>
      <w:r>
        <w:rPr>
          <w:color w:val="231F20"/>
          <w:spacing w:val="-4"/>
          <w:sz w:val="20"/>
        </w:rPr>
        <w:t>shall</w:t>
      </w:r>
      <w:r>
        <w:rPr>
          <w:color w:val="231F20"/>
          <w:spacing w:val="-5"/>
          <w:sz w:val="20"/>
        </w:rPr>
        <w:t> </w:t>
      </w:r>
      <w:r>
        <w:rPr>
          <w:color w:val="231F20"/>
          <w:spacing w:val="-4"/>
          <w:sz w:val="20"/>
        </w:rPr>
        <w:t>be</w:t>
      </w:r>
      <w:r>
        <w:rPr>
          <w:color w:val="231F20"/>
          <w:spacing w:val="-5"/>
          <w:sz w:val="20"/>
        </w:rPr>
        <w:t> </w:t>
      </w:r>
      <w:r>
        <w:rPr>
          <w:color w:val="231F20"/>
          <w:spacing w:val="-4"/>
          <w:sz w:val="20"/>
        </w:rPr>
        <w:t>a</w:t>
      </w:r>
      <w:r>
        <w:rPr>
          <w:color w:val="231F20"/>
          <w:spacing w:val="-5"/>
          <w:sz w:val="20"/>
        </w:rPr>
        <w:t> </w:t>
      </w:r>
      <w:r>
        <w:rPr>
          <w:color w:val="231F20"/>
          <w:spacing w:val="-4"/>
          <w:sz w:val="20"/>
        </w:rPr>
        <w:t>competent </w:t>
      </w:r>
      <w:r>
        <w:rPr>
          <w:color w:val="231F20"/>
          <w:sz w:val="20"/>
        </w:rPr>
        <w:t>witness for the defence and may give evidence on oath in disproof of the charges made against him or any person charged together with him at the same trial:</w:t>
      </w:r>
    </w:p>
    <w:p>
      <w:pPr>
        <w:pStyle w:val="BodyText"/>
        <w:spacing w:before="132"/>
        <w:ind w:left="648"/>
        <w:jc w:val="both"/>
      </w:pPr>
      <w:r>
        <w:rPr>
          <w:color w:val="231F20"/>
        </w:rPr>
        <w:t>Provided</w:t>
      </w:r>
      <w:r>
        <w:rPr>
          <w:color w:val="231F20"/>
          <w:spacing w:val="12"/>
        </w:rPr>
        <w:t> </w:t>
      </w:r>
      <w:r>
        <w:rPr>
          <w:color w:val="231F20"/>
          <w:spacing w:val="-4"/>
        </w:rPr>
        <w:t>that—</w:t>
      </w:r>
    </w:p>
    <w:p>
      <w:pPr>
        <w:pStyle w:val="ListParagraph"/>
        <w:numPr>
          <w:ilvl w:val="1"/>
          <w:numId w:val="1"/>
        </w:numPr>
        <w:tabs>
          <w:tab w:pos="1409" w:val="left" w:leader="none"/>
        </w:tabs>
        <w:spacing w:line="240" w:lineRule="auto" w:before="92" w:after="0"/>
        <w:ind w:left="1409" w:right="0" w:hanging="281"/>
        <w:jc w:val="both"/>
        <w:rPr>
          <w:sz w:val="20"/>
        </w:rPr>
      </w:pPr>
      <w:r>
        <w:rPr>
          <w:color w:val="231F20"/>
          <w:sz w:val="20"/>
        </w:rPr>
        <w:t>he shall</w:t>
      </w:r>
      <w:r>
        <w:rPr>
          <w:color w:val="231F20"/>
          <w:spacing w:val="1"/>
          <w:sz w:val="20"/>
        </w:rPr>
        <w:t> </w:t>
      </w:r>
      <w:r>
        <w:rPr>
          <w:color w:val="231F20"/>
          <w:sz w:val="20"/>
        </w:rPr>
        <w:t>not be</w:t>
      </w:r>
      <w:r>
        <w:rPr>
          <w:color w:val="231F20"/>
          <w:spacing w:val="1"/>
          <w:sz w:val="20"/>
        </w:rPr>
        <w:t> </w:t>
      </w:r>
      <w:r>
        <w:rPr>
          <w:color w:val="231F20"/>
          <w:sz w:val="20"/>
        </w:rPr>
        <w:t>called</w:t>
      </w:r>
      <w:r>
        <w:rPr>
          <w:color w:val="231F20"/>
          <w:spacing w:val="1"/>
          <w:sz w:val="20"/>
        </w:rPr>
        <w:t> </w:t>
      </w:r>
      <w:r>
        <w:rPr>
          <w:color w:val="231F20"/>
          <w:sz w:val="20"/>
        </w:rPr>
        <w:t>as a</w:t>
      </w:r>
      <w:r>
        <w:rPr>
          <w:color w:val="231F20"/>
          <w:spacing w:val="1"/>
          <w:sz w:val="20"/>
        </w:rPr>
        <w:t> </w:t>
      </w:r>
      <w:r>
        <w:rPr>
          <w:color w:val="231F20"/>
          <w:sz w:val="20"/>
        </w:rPr>
        <w:t>witness</w:t>
      </w:r>
      <w:r>
        <w:rPr>
          <w:color w:val="231F20"/>
          <w:spacing w:val="1"/>
          <w:sz w:val="20"/>
        </w:rPr>
        <w:t> </w:t>
      </w:r>
      <w:r>
        <w:rPr>
          <w:color w:val="231F20"/>
          <w:sz w:val="20"/>
        </w:rPr>
        <w:t>except on</w:t>
      </w:r>
      <w:r>
        <w:rPr>
          <w:color w:val="231F20"/>
          <w:spacing w:val="1"/>
          <w:sz w:val="20"/>
        </w:rPr>
        <w:t> </w:t>
      </w:r>
      <w:r>
        <w:rPr>
          <w:color w:val="231F20"/>
          <w:sz w:val="20"/>
        </w:rPr>
        <w:t>his</w:t>
      </w:r>
      <w:r>
        <w:rPr>
          <w:color w:val="231F20"/>
          <w:spacing w:val="1"/>
          <w:sz w:val="20"/>
        </w:rPr>
        <w:t> </w:t>
      </w:r>
      <w:r>
        <w:rPr>
          <w:color w:val="231F20"/>
          <w:sz w:val="20"/>
        </w:rPr>
        <w:t>own request</w:t>
      </w:r>
      <w:r>
        <w:rPr>
          <w:color w:val="231F20"/>
          <w:spacing w:val="1"/>
          <w:sz w:val="20"/>
        </w:rPr>
        <w:t> </w:t>
      </w:r>
      <w:r>
        <w:rPr>
          <w:color w:val="231F20"/>
          <w:sz w:val="20"/>
        </w:rPr>
        <w:t>in</w:t>
      </w:r>
      <w:r>
        <w:rPr>
          <w:color w:val="231F20"/>
          <w:spacing w:val="1"/>
          <w:sz w:val="20"/>
        </w:rPr>
        <w:t> </w:t>
      </w:r>
      <w:r>
        <w:rPr>
          <w:color w:val="231F20"/>
          <w:spacing w:val="-2"/>
          <w:sz w:val="20"/>
        </w:rPr>
        <w:t>writing;</w:t>
      </w:r>
    </w:p>
    <w:p>
      <w:pPr>
        <w:pStyle w:val="ListParagraph"/>
        <w:numPr>
          <w:ilvl w:val="1"/>
          <w:numId w:val="1"/>
        </w:numPr>
        <w:tabs>
          <w:tab w:pos="1398" w:val="left" w:leader="none"/>
        </w:tabs>
        <w:spacing w:line="249" w:lineRule="auto" w:before="91" w:after="0"/>
        <w:ind w:left="648" w:right="2342" w:firstLine="480"/>
        <w:jc w:val="both"/>
        <w:rPr>
          <w:sz w:val="20"/>
        </w:rPr>
      </w:pPr>
      <w:r>
        <w:rPr>
          <w:color w:val="231F20"/>
          <w:sz w:val="20"/>
        </w:rPr>
        <w:t>his</w:t>
      </w:r>
      <w:r>
        <w:rPr>
          <w:color w:val="231F20"/>
          <w:spacing w:val="-13"/>
          <w:sz w:val="20"/>
        </w:rPr>
        <w:t> </w:t>
      </w:r>
      <w:r>
        <w:rPr>
          <w:color w:val="231F20"/>
          <w:sz w:val="20"/>
        </w:rPr>
        <w:t>failure</w:t>
      </w:r>
      <w:r>
        <w:rPr>
          <w:color w:val="231F20"/>
          <w:spacing w:val="-12"/>
          <w:sz w:val="20"/>
        </w:rPr>
        <w:t> </w:t>
      </w:r>
      <w:r>
        <w:rPr>
          <w:color w:val="231F20"/>
          <w:sz w:val="20"/>
        </w:rPr>
        <w:t>to</w:t>
      </w:r>
      <w:r>
        <w:rPr>
          <w:color w:val="231F20"/>
          <w:spacing w:val="-13"/>
          <w:sz w:val="20"/>
        </w:rPr>
        <w:t> </w:t>
      </w:r>
      <w:r>
        <w:rPr>
          <w:color w:val="231F20"/>
          <w:sz w:val="20"/>
        </w:rPr>
        <w:t>give</w:t>
      </w:r>
      <w:r>
        <w:rPr>
          <w:color w:val="231F20"/>
          <w:spacing w:val="-12"/>
          <w:sz w:val="20"/>
        </w:rPr>
        <w:t> </w:t>
      </w:r>
      <w:r>
        <w:rPr>
          <w:color w:val="231F20"/>
          <w:sz w:val="20"/>
        </w:rPr>
        <w:t>evidence</w:t>
      </w:r>
      <w:r>
        <w:rPr>
          <w:color w:val="231F20"/>
          <w:spacing w:val="-13"/>
          <w:sz w:val="20"/>
        </w:rPr>
        <w:t> </w:t>
      </w:r>
      <w:r>
        <w:rPr>
          <w:color w:val="231F20"/>
          <w:sz w:val="20"/>
        </w:rPr>
        <w:t>shall</w:t>
      </w:r>
      <w:r>
        <w:rPr>
          <w:color w:val="231F20"/>
          <w:spacing w:val="-12"/>
          <w:sz w:val="20"/>
        </w:rPr>
        <w:t> </w:t>
      </w:r>
      <w:r>
        <w:rPr>
          <w:color w:val="231F20"/>
          <w:sz w:val="20"/>
        </w:rPr>
        <w:t>not</w:t>
      </w:r>
      <w:r>
        <w:rPr>
          <w:color w:val="231F20"/>
          <w:spacing w:val="-13"/>
          <w:sz w:val="20"/>
        </w:rPr>
        <w:t> </w:t>
      </w:r>
      <w:r>
        <w:rPr>
          <w:color w:val="231F20"/>
          <w:sz w:val="20"/>
        </w:rPr>
        <w:t>be</w:t>
      </w:r>
      <w:r>
        <w:rPr>
          <w:color w:val="231F20"/>
          <w:spacing w:val="-12"/>
          <w:sz w:val="20"/>
        </w:rPr>
        <w:t> </w:t>
      </w:r>
      <w:r>
        <w:rPr>
          <w:color w:val="231F20"/>
          <w:sz w:val="20"/>
        </w:rPr>
        <w:t>made</w:t>
      </w:r>
      <w:r>
        <w:rPr>
          <w:color w:val="231F20"/>
          <w:spacing w:val="-13"/>
          <w:sz w:val="20"/>
        </w:rPr>
        <w:t> </w:t>
      </w:r>
      <w:r>
        <w:rPr>
          <w:color w:val="231F20"/>
          <w:sz w:val="20"/>
        </w:rPr>
        <w:t>the</w:t>
      </w:r>
      <w:r>
        <w:rPr>
          <w:color w:val="231F20"/>
          <w:spacing w:val="-12"/>
          <w:sz w:val="20"/>
        </w:rPr>
        <w:t> </w:t>
      </w:r>
      <w:r>
        <w:rPr>
          <w:color w:val="231F20"/>
          <w:sz w:val="20"/>
        </w:rPr>
        <w:t>subject</w:t>
      </w:r>
      <w:r>
        <w:rPr>
          <w:color w:val="231F20"/>
          <w:spacing w:val="-13"/>
          <w:sz w:val="20"/>
        </w:rPr>
        <w:t> </w:t>
      </w:r>
      <w:r>
        <w:rPr>
          <w:color w:val="231F20"/>
          <w:sz w:val="20"/>
        </w:rPr>
        <w:t>of</w:t>
      </w:r>
      <w:r>
        <w:rPr>
          <w:color w:val="231F20"/>
          <w:spacing w:val="-12"/>
          <w:sz w:val="20"/>
        </w:rPr>
        <w:t> </w:t>
      </w:r>
      <w:r>
        <w:rPr>
          <w:color w:val="231F20"/>
          <w:sz w:val="20"/>
        </w:rPr>
        <w:t>any</w:t>
      </w:r>
      <w:r>
        <w:rPr>
          <w:color w:val="231F20"/>
          <w:spacing w:val="-13"/>
          <w:sz w:val="20"/>
        </w:rPr>
        <w:t> </w:t>
      </w:r>
      <w:r>
        <w:rPr>
          <w:color w:val="231F20"/>
          <w:sz w:val="20"/>
        </w:rPr>
        <w:t>comment</w:t>
      </w:r>
      <w:r>
        <w:rPr>
          <w:color w:val="231F20"/>
          <w:spacing w:val="-12"/>
          <w:sz w:val="20"/>
        </w:rPr>
        <w:t> </w:t>
      </w:r>
      <w:r>
        <w:rPr>
          <w:color w:val="231F20"/>
          <w:sz w:val="20"/>
        </w:rPr>
        <w:t>by any</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parties</w:t>
      </w:r>
      <w:r>
        <w:rPr>
          <w:color w:val="231F20"/>
          <w:spacing w:val="-5"/>
          <w:sz w:val="20"/>
        </w:rPr>
        <w:t> </w:t>
      </w:r>
      <w:r>
        <w:rPr>
          <w:color w:val="231F20"/>
          <w:sz w:val="20"/>
        </w:rPr>
        <w:t>or</w:t>
      </w:r>
      <w:r>
        <w:rPr>
          <w:color w:val="231F20"/>
          <w:spacing w:val="-5"/>
          <w:sz w:val="20"/>
        </w:rPr>
        <w:t> </w:t>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or</w:t>
      </w:r>
      <w:r>
        <w:rPr>
          <w:color w:val="231F20"/>
          <w:spacing w:val="-5"/>
          <w:sz w:val="20"/>
        </w:rPr>
        <w:t> </w:t>
      </w:r>
      <w:r>
        <w:rPr>
          <w:color w:val="231F20"/>
          <w:sz w:val="20"/>
        </w:rPr>
        <w:t>give</w:t>
      </w:r>
      <w:r>
        <w:rPr>
          <w:color w:val="231F20"/>
          <w:spacing w:val="-5"/>
          <w:sz w:val="20"/>
        </w:rPr>
        <w:t> </w:t>
      </w:r>
      <w:r>
        <w:rPr>
          <w:color w:val="231F20"/>
          <w:sz w:val="20"/>
        </w:rPr>
        <w:t>rise</w:t>
      </w:r>
      <w:r>
        <w:rPr>
          <w:color w:val="231F20"/>
          <w:spacing w:val="-5"/>
          <w:sz w:val="20"/>
        </w:rPr>
        <w:t> </w:t>
      </w:r>
      <w:r>
        <w:rPr>
          <w:color w:val="231F20"/>
          <w:sz w:val="20"/>
        </w:rPr>
        <w:t>to</w:t>
      </w:r>
      <w:r>
        <w:rPr>
          <w:color w:val="231F20"/>
          <w:spacing w:val="-5"/>
          <w:sz w:val="20"/>
        </w:rPr>
        <w:t> </w:t>
      </w:r>
      <w:r>
        <w:rPr>
          <w:color w:val="231F20"/>
          <w:sz w:val="20"/>
        </w:rPr>
        <w:t>any</w:t>
      </w:r>
      <w:r>
        <w:rPr>
          <w:color w:val="231F20"/>
          <w:spacing w:val="-5"/>
          <w:sz w:val="20"/>
        </w:rPr>
        <w:t> </w:t>
      </w:r>
      <w:r>
        <w:rPr>
          <w:color w:val="231F20"/>
          <w:sz w:val="20"/>
        </w:rPr>
        <w:t>presumption</w:t>
      </w:r>
      <w:r>
        <w:rPr>
          <w:color w:val="231F20"/>
          <w:spacing w:val="-5"/>
          <w:sz w:val="20"/>
        </w:rPr>
        <w:t> </w:t>
      </w:r>
      <w:r>
        <w:rPr>
          <w:color w:val="231F20"/>
          <w:sz w:val="20"/>
        </w:rPr>
        <w:t>against</w:t>
      </w:r>
      <w:r>
        <w:rPr>
          <w:color w:val="231F20"/>
          <w:spacing w:val="-5"/>
          <w:sz w:val="20"/>
        </w:rPr>
        <w:t> </w:t>
      </w:r>
      <w:r>
        <w:rPr>
          <w:color w:val="231F20"/>
          <w:sz w:val="20"/>
        </w:rPr>
        <w:t>himself</w:t>
      </w:r>
      <w:r>
        <w:rPr>
          <w:color w:val="231F20"/>
          <w:spacing w:val="-5"/>
          <w:sz w:val="20"/>
        </w:rPr>
        <w:t> </w:t>
      </w:r>
      <w:r>
        <w:rPr>
          <w:color w:val="231F20"/>
          <w:sz w:val="20"/>
        </w:rPr>
        <w:t>or</w:t>
      </w:r>
      <w:r>
        <w:rPr>
          <w:color w:val="231F20"/>
          <w:spacing w:val="-5"/>
          <w:sz w:val="20"/>
        </w:rPr>
        <w:t> </w:t>
      </w:r>
      <w:r>
        <w:rPr>
          <w:color w:val="231F20"/>
          <w:sz w:val="20"/>
        </w:rPr>
        <w:t>any person charged together with him at the same trial.</w:t>
      </w:r>
    </w:p>
    <w:p>
      <w:pPr>
        <w:pStyle w:val="BodyText"/>
        <w:spacing w:line="249" w:lineRule="auto" w:before="80"/>
        <w:ind w:left="168" w:right="2343" w:firstLine="480"/>
        <w:jc w:val="both"/>
      </w:pPr>
      <w:r>
        <w:rPr>
          <w:color w:val="231F20"/>
        </w:rPr>
        <w:t>(</w:t>
      </w:r>
      <w:r>
        <w:rPr>
          <w:i/>
          <w:color w:val="231F20"/>
        </w:rPr>
        <w:t>2</w:t>
      </w:r>
      <w:r>
        <w:rPr>
          <w:color w:val="231F20"/>
        </w:rPr>
        <w:t>)</w:t>
      </w:r>
      <w:r>
        <w:rPr>
          <w:color w:val="231F20"/>
          <w:spacing w:val="-13"/>
        </w:rPr>
        <w:t> </w:t>
      </w:r>
      <w:r>
        <w:rPr>
          <w:color w:val="231F20"/>
        </w:rPr>
        <w:t>Any</w:t>
      </w:r>
      <w:r>
        <w:rPr>
          <w:color w:val="231F20"/>
          <w:spacing w:val="-12"/>
        </w:rPr>
        <w:t> </w:t>
      </w:r>
      <w:r>
        <w:rPr>
          <w:color w:val="231F20"/>
        </w:rPr>
        <w:t>person</w:t>
      </w:r>
      <w:r>
        <w:rPr>
          <w:color w:val="231F20"/>
          <w:spacing w:val="-13"/>
        </w:rPr>
        <w:t> </w:t>
      </w:r>
      <w:r>
        <w:rPr>
          <w:color w:val="231F20"/>
        </w:rPr>
        <w:t>against</w:t>
      </w:r>
      <w:r>
        <w:rPr>
          <w:color w:val="231F20"/>
          <w:spacing w:val="-8"/>
        </w:rPr>
        <w:t> </w:t>
      </w:r>
      <w:r>
        <w:rPr>
          <w:color w:val="231F20"/>
        </w:rPr>
        <w:t>whom</w:t>
      </w:r>
      <w:r>
        <w:rPr>
          <w:color w:val="231F20"/>
          <w:spacing w:val="-9"/>
        </w:rPr>
        <w:t> </w:t>
      </w:r>
      <w:r>
        <w:rPr>
          <w:color w:val="231F20"/>
        </w:rPr>
        <w:t>proceedings</w:t>
      </w:r>
      <w:r>
        <w:rPr>
          <w:color w:val="231F20"/>
          <w:spacing w:val="-9"/>
        </w:rPr>
        <w:t> </w:t>
      </w:r>
      <w:r>
        <w:rPr>
          <w:color w:val="231F20"/>
        </w:rPr>
        <w:t>are</w:t>
      </w:r>
      <w:r>
        <w:rPr>
          <w:color w:val="231F20"/>
          <w:spacing w:val="-9"/>
        </w:rPr>
        <w:t> </w:t>
      </w:r>
      <w:r>
        <w:rPr>
          <w:color w:val="231F20"/>
        </w:rPr>
        <w:t>instituted</w:t>
      </w:r>
      <w:r>
        <w:rPr>
          <w:color w:val="231F20"/>
          <w:spacing w:val="-9"/>
        </w:rPr>
        <w:t> </w:t>
      </w:r>
      <w:r>
        <w:rPr>
          <w:color w:val="231F20"/>
        </w:rPr>
        <w:t>in</w:t>
      </w:r>
      <w:r>
        <w:rPr>
          <w:color w:val="231F20"/>
          <w:spacing w:val="-9"/>
        </w:rPr>
        <w:t> </w:t>
      </w:r>
      <w:r>
        <w:rPr>
          <w:color w:val="231F20"/>
        </w:rPr>
        <w:t>any</w:t>
      </w:r>
      <w:r>
        <w:rPr>
          <w:color w:val="231F20"/>
          <w:spacing w:val="-9"/>
        </w:rPr>
        <w:t> </w:t>
      </w:r>
      <w:r>
        <w:rPr>
          <w:color w:val="231F20"/>
        </w:rPr>
        <w:t>Criminal</w:t>
      </w:r>
      <w:r>
        <w:rPr>
          <w:color w:val="231F20"/>
          <w:spacing w:val="-9"/>
        </w:rPr>
        <w:t> </w:t>
      </w:r>
      <w:r>
        <w:rPr>
          <w:color w:val="231F20"/>
        </w:rPr>
        <w:t>Court</w:t>
      </w:r>
      <w:r>
        <w:rPr>
          <w:color w:val="231F20"/>
          <w:spacing w:val="-9"/>
        </w:rPr>
        <w:t> </w:t>
      </w:r>
      <w:r>
        <w:rPr>
          <w:color w:val="231F20"/>
        </w:rPr>
        <w:t>under section 101, or section 126, or section 127, or section 128, or section 129, or under Chapter</w:t>
      </w:r>
      <w:r>
        <w:rPr>
          <w:color w:val="231F20"/>
          <w:spacing w:val="-12"/>
        </w:rPr>
        <w:t> </w:t>
      </w:r>
      <w:r>
        <w:rPr>
          <w:color w:val="231F20"/>
        </w:rPr>
        <w:t>X</w:t>
      </w:r>
      <w:r>
        <w:rPr>
          <w:color w:val="231F20"/>
          <w:spacing w:val="-12"/>
        </w:rPr>
        <w:t> </w:t>
      </w:r>
      <w:r>
        <w:rPr>
          <w:color w:val="231F20"/>
        </w:rPr>
        <w:t>or</w:t>
      </w:r>
      <w:r>
        <w:rPr>
          <w:color w:val="231F20"/>
          <w:spacing w:val="-12"/>
        </w:rPr>
        <w:t> </w:t>
      </w:r>
      <w:r>
        <w:rPr>
          <w:color w:val="231F20"/>
        </w:rPr>
        <w:t>under</w:t>
      </w:r>
      <w:r>
        <w:rPr>
          <w:color w:val="231F20"/>
          <w:spacing w:val="-12"/>
        </w:rPr>
        <w:t> </w:t>
      </w:r>
      <w:r>
        <w:rPr>
          <w:color w:val="231F20"/>
        </w:rPr>
        <w:t>Part</w:t>
      </w:r>
      <w:r>
        <w:rPr>
          <w:color w:val="231F20"/>
          <w:spacing w:val="-12"/>
        </w:rPr>
        <w:t> </w:t>
      </w:r>
      <w:r>
        <w:rPr>
          <w:color w:val="231F20"/>
        </w:rPr>
        <w:t>B,</w:t>
      </w:r>
      <w:r>
        <w:rPr>
          <w:color w:val="231F20"/>
          <w:spacing w:val="-12"/>
        </w:rPr>
        <w:t> </w:t>
      </w:r>
      <w:r>
        <w:rPr>
          <w:color w:val="231F20"/>
        </w:rPr>
        <w:t>Part</w:t>
      </w:r>
      <w:r>
        <w:rPr>
          <w:color w:val="231F20"/>
          <w:spacing w:val="-12"/>
        </w:rPr>
        <w:t> </w:t>
      </w:r>
      <w:r>
        <w:rPr>
          <w:color w:val="231F20"/>
        </w:rPr>
        <w:t>C</w:t>
      </w:r>
      <w:r>
        <w:rPr>
          <w:color w:val="231F20"/>
          <w:spacing w:val="-12"/>
        </w:rPr>
        <w:t> </w:t>
      </w:r>
      <w:r>
        <w:rPr>
          <w:color w:val="231F20"/>
        </w:rPr>
        <w:t>or</w:t>
      </w:r>
      <w:r>
        <w:rPr>
          <w:color w:val="231F20"/>
          <w:spacing w:val="-12"/>
        </w:rPr>
        <w:t> </w:t>
      </w:r>
      <w:r>
        <w:rPr>
          <w:color w:val="231F20"/>
        </w:rPr>
        <w:t>Part</w:t>
      </w:r>
      <w:r>
        <w:rPr>
          <w:color w:val="231F20"/>
          <w:spacing w:val="-12"/>
        </w:rPr>
        <w:t> </w:t>
      </w:r>
      <w:r>
        <w:rPr>
          <w:color w:val="231F20"/>
        </w:rPr>
        <w:t>D</w:t>
      </w:r>
      <w:r>
        <w:rPr>
          <w:color w:val="231F20"/>
          <w:spacing w:val="-12"/>
        </w:rPr>
        <w:t> </w:t>
      </w:r>
      <w:r>
        <w:rPr>
          <w:color w:val="231F20"/>
        </w:rPr>
        <w:t>of</w:t>
      </w:r>
      <w:r>
        <w:rPr>
          <w:color w:val="231F20"/>
          <w:spacing w:val="-12"/>
        </w:rPr>
        <w:t> </w:t>
      </w:r>
      <w:r>
        <w:rPr>
          <w:color w:val="231F20"/>
        </w:rPr>
        <w:t>Chapter</w:t>
      </w:r>
      <w:r>
        <w:rPr>
          <w:color w:val="231F20"/>
          <w:spacing w:val="-12"/>
        </w:rPr>
        <w:t> </w:t>
      </w:r>
      <w:r>
        <w:rPr>
          <w:color w:val="231F20"/>
        </w:rPr>
        <w:t>XI,</w:t>
      </w:r>
      <w:r>
        <w:rPr>
          <w:color w:val="231F20"/>
          <w:spacing w:val="-12"/>
        </w:rPr>
        <w:t> </w:t>
      </w:r>
      <w:r>
        <w:rPr>
          <w:color w:val="231F20"/>
        </w:rPr>
        <w:t>may</w:t>
      </w:r>
      <w:r>
        <w:rPr>
          <w:color w:val="231F20"/>
          <w:spacing w:val="-12"/>
        </w:rPr>
        <w:t> </w:t>
      </w:r>
      <w:r>
        <w:rPr>
          <w:color w:val="231F20"/>
        </w:rPr>
        <w:t>offer</w:t>
      </w:r>
      <w:r>
        <w:rPr>
          <w:color w:val="231F20"/>
          <w:spacing w:val="-12"/>
        </w:rPr>
        <w:t> </w:t>
      </w:r>
      <w:r>
        <w:rPr>
          <w:color w:val="231F20"/>
        </w:rPr>
        <w:t>himself</w:t>
      </w:r>
      <w:r>
        <w:rPr>
          <w:color w:val="231F20"/>
          <w:spacing w:val="-12"/>
        </w:rPr>
        <w:t> </w:t>
      </w:r>
      <w:r>
        <w:rPr>
          <w:color w:val="231F20"/>
        </w:rPr>
        <w:t>as</w:t>
      </w:r>
      <w:r>
        <w:rPr>
          <w:color w:val="231F20"/>
          <w:spacing w:val="-12"/>
        </w:rPr>
        <w:t> </w:t>
      </w:r>
      <w:r>
        <w:rPr>
          <w:color w:val="231F20"/>
        </w:rPr>
        <w:t>a</w:t>
      </w:r>
      <w:r>
        <w:rPr>
          <w:color w:val="231F20"/>
          <w:spacing w:val="-12"/>
        </w:rPr>
        <w:t> </w:t>
      </w:r>
      <w:r>
        <w:rPr>
          <w:color w:val="231F20"/>
        </w:rPr>
        <w:t>witness</w:t>
      </w:r>
      <w:r>
        <w:rPr>
          <w:color w:val="231F20"/>
          <w:spacing w:val="-12"/>
        </w:rPr>
        <w:t> </w:t>
      </w:r>
      <w:r>
        <w:rPr>
          <w:color w:val="231F20"/>
        </w:rPr>
        <w:t>in such</w:t>
      </w:r>
      <w:r>
        <w:rPr>
          <w:color w:val="231F20"/>
          <w:spacing w:val="40"/>
        </w:rPr>
        <w:t> </w:t>
      </w:r>
      <w:r>
        <w:rPr>
          <w:color w:val="231F20"/>
        </w:rPr>
        <w:t>proceedings:</w:t>
      </w:r>
    </w:p>
    <w:p>
      <w:pPr>
        <w:pStyle w:val="BodyText"/>
        <w:spacing w:line="249" w:lineRule="auto" w:before="132"/>
        <w:ind w:left="168" w:right="2342" w:firstLine="480"/>
        <w:jc w:val="both"/>
      </w:pPr>
      <w:r>
        <w:rPr>
          <w:color w:val="231F20"/>
        </w:rPr>
        <w:t>Provided that in proceedings under section 127, section 128, or section 129, the failure of such person to give evidence shall not be made the subject of any comment by any of the parties or the Court or give rise to any presumption against him or any other person proceeded against together with him at the same inquiry.</w:t>
      </w:r>
    </w:p>
    <w:p>
      <w:pPr>
        <w:spacing w:after="0" w:line="249" w:lineRule="auto"/>
        <w:jc w:val="both"/>
        <w:sectPr>
          <w:type w:val="continuous"/>
          <w:pgSz w:w="11900" w:h="16840"/>
          <w:pgMar w:header="905" w:footer="0" w:top="1240" w:bottom="280" w:left="0" w:right="0"/>
          <w:cols w:num="2" w:equalWidth="0">
            <w:col w:w="2144" w:space="40"/>
            <w:col w:w="9716"/>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254" w:val="left" w:leader="none"/>
        </w:tabs>
        <w:spacing w:line="249" w:lineRule="auto" w:before="92" w:after="0"/>
        <w:ind w:left="2352" w:right="0" w:firstLine="480"/>
        <w:jc w:val="both"/>
        <w:rPr>
          <w:b/>
          <w:color w:val="231F20"/>
          <w:sz w:val="20"/>
        </w:rPr>
      </w:pPr>
      <w:r>
        <w:rPr>
          <w:color w:val="231F20"/>
          <w:sz w:val="20"/>
        </w:rPr>
        <w:t>Except as provided in sections 343 and 344, no influence, by means of any promise</w:t>
      </w:r>
      <w:r>
        <w:rPr>
          <w:color w:val="231F20"/>
          <w:spacing w:val="-9"/>
          <w:sz w:val="20"/>
        </w:rPr>
        <w:t> </w:t>
      </w:r>
      <w:r>
        <w:rPr>
          <w:color w:val="231F20"/>
          <w:sz w:val="20"/>
        </w:rPr>
        <w:t>or</w:t>
      </w:r>
      <w:r>
        <w:rPr>
          <w:color w:val="231F20"/>
          <w:spacing w:val="-9"/>
          <w:sz w:val="20"/>
        </w:rPr>
        <w:t> </w:t>
      </w:r>
      <w:r>
        <w:rPr>
          <w:color w:val="231F20"/>
          <w:sz w:val="20"/>
        </w:rPr>
        <w:t>threat</w:t>
      </w:r>
      <w:r>
        <w:rPr>
          <w:color w:val="231F20"/>
          <w:spacing w:val="-9"/>
          <w:sz w:val="20"/>
        </w:rPr>
        <w:t> </w:t>
      </w:r>
      <w:r>
        <w:rPr>
          <w:color w:val="231F20"/>
          <w:sz w:val="20"/>
        </w:rPr>
        <w:t>or</w:t>
      </w:r>
      <w:r>
        <w:rPr>
          <w:color w:val="231F20"/>
          <w:spacing w:val="-9"/>
          <w:sz w:val="20"/>
        </w:rPr>
        <w:t> </w:t>
      </w:r>
      <w:r>
        <w:rPr>
          <w:color w:val="231F20"/>
          <w:sz w:val="20"/>
        </w:rPr>
        <w:t>otherwise,</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used</w:t>
      </w:r>
      <w:r>
        <w:rPr>
          <w:color w:val="231F20"/>
          <w:spacing w:val="-9"/>
          <w:sz w:val="20"/>
        </w:rPr>
        <w:t> </w:t>
      </w:r>
      <w:r>
        <w:rPr>
          <w:color w:val="231F20"/>
          <w:sz w:val="20"/>
        </w:rPr>
        <w:t>to</w:t>
      </w:r>
      <w:r>
        <w:rPr>
          <w:color w:val="231F20"/>
          <w:spacing w:val="-9"/>
          <w:sz w:val="20"/>
        </w:rPr>
        <w:t> </w:t>
      </w:r>
      <w:r>
        <w:rPr>
          <w:color w:val="231F20"/>
          <w:sz w:val="20"/>
        </w:rPr>
        <w:t>an</w:t>
      </w:r>
      <w:r>
        <w:rPr>
          <w:color w:val="231F20"/>
          <w:spacing w:val="-9"/>
          <w:sz w:val="20"/>
        </w:rPr>
        <w:t> </w:t>
      </w:r>
      <w:r>
        <w:rPr>
          <w:color w:val="231F20"/>
          <w:sz w:val="20"/>
        </w:rPr>
        <w:t>accused</w:t>
      </w:r>
      <w:r>
        <w:rPr>
          <w:color w:val="231F20"/>
          <w:spacing w:val="-9"/>
          <w:sz w:val="20"/>
        </w:rPr>
        <w:t> </w:t>
      </w:r>
      <w:r>
        <w:rPr>
          <w:color w:val="231F20"/>
          <w:sz w:val="20"/>
        </w:rPr>
        <w:t>person</w:t>
      </w:r>
      <w:r>
        <w:rPr>
          <w:color w:val="231F20"/>
          <w:spacing w:val="-9"/>
          <w:sz w:val="20"/>
        </w:rPr>
        <w:t> </w:t>
      </w:r>
      <w:r>
        <w:rPr>
          <w:color w:val="231F20"/>
          <w:sz w:val="20"/>
        </w:rPr>
        <w:t>to</w:t>
      </w:r>
      <w:r>
        <w:rPr>
          <w:color w:val="231F20"/>
          <w:spacing w:val="-9"/>
          <w:sz w:val="20"/>
        </w:rPr>
        <w:t> </w:t>
      </w:r>
      <w:r>
        <w:rPr>
          <w:color w:val="231F20"/>
          <w:sz w:val="20"/>
        </w:rPr>
        <w:t>induce</w:t>
      </w:r>
      <w:r>
        <w:rPr>
          <w:color w:val="231F20"/>
          <w:spacing w:val="-9"/>
          <w:sz w:val="20"/>
        </w:rPr>
        <w:t> </w:t>
      </w:r>
      <w:r>
        <w:rPr>
          <w:color w:val="231F20"/>
          <w:sz w:val="20"/>
        </w:rPr>
        <w:t>him</w:t>
      </w:r>
      <w:r>
        <w:rPr>
          <w:color w:val="231F20"/>
          <w:spacing w:val="-9"/>
          <w:sz w:val="20"/>
        </w:rPr>
        <w:t> </w:t>
      </w:r>
      <w:r>
        <w:rPr>
          <w:color w:val="231F20"/>
          <w:sz w:val="20"/>
        </w:rPr>
        <w:t>to</w:t>
      </w:r>
      <w:r>
        <w:rPr>
          <w:color w:val="231F20"/>
          <w:spacing w:val="-9"/>
          <w:sz w:val="20"/>
        </w:rPr>
        <w:t> </w:t>
      </w:r>
      <w:r>
        <w:rPr>
          <w:color w:val="231F20"/>
          <w:sz w:val="20"/>
        </w:rPr>
        <w:t>disclose or withhold any matter within his knowledge.</w:t>
      </w:r>
    </w:p>
    <w:p>
      <w:pPr>
        <w:pStyle w:val="ListParagraph"/>
        <w:numPr>
          <w:ilvl w:val="0"/>
          <w:numId w:val="1"/>
        </w:numPr>
        <w:tabs>
          <w:tab w:pos="3216" w:val="left" w:leader="none"/>
        </w:tabs>
        <w:spacing w:line="249" w:lineRule="auto" w:before="146" w:after="0"/>
        <w:ind w:left="2352" w:right="0"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At</w:t>
      </w:r>
      <w:r>
        <w:rPr>
          <w:color w:val="231F20"/>
          <w:spacing w:val="-10"/>
          <w:sz w:val="20"/>
        </w:rPr>
        <w:t> </w:t>
      </w:r>
      <w:r>
        <w:rPr>
          <w:color w:val="231F20"/>
          <w:spacing w:val="-2"/>
          <w:sz w:val="20"/>
        </w:rPr>
        <w:t>any</w:t>
      </w:r>
      <w:r>
        <w:rPr>
          <w:color w:val="231F20"/>
          <w:spacing w:val="-11"/>
          <w:sz w:val="20"/>
        </w:rPr>
        <w:t> </w:t>
      </w:r>
      <w:r>
        <w:rPr>
          <w:color w:val="231F20"/>
          <w:spacing w:val="-2"/>
          <w:sz w:val="20"/>
        </w:rPr>
        <w:t>stage</w:t>
      </w:r>
      <w:r>
        <w:rPr>
          <w:color w:val="231F20"/>
          <w:spacing w:val="-10"/>
          <w:sz w:val="20"/>
        </w:rPr>
        <w:t> </w:t>
      </w:r>
      <w:r>
        <w:rPr>
          <w:color w:val="231F20"/>
          <w:spacing w:val="-2"/>
          <w:sz w:val="20"/>
        </w:rPr>
        <w:t>of</w:t>
      </w:r>
      <w:r>
        <w:rPr>
          <w:color w:val="231F20"/>
          <w:spacing w:val="-11"/>
          <w:sz w:val="20"/>
        </w:rPr>
        <w:t> </w:t>
      </w:r>
      <w:r>
        <w:rPr>
          <w:color w:val="231F20"/>
          <w:spacing w:val="-2"/>
          <w:sz w:val="20"/>
        </w:rPr>
        <w:t>an</w:t>
      </w:r>
      <w:r>
        <w:rPr>
          <w:color w:val="231F20"/>
          <w:spacing w:val="-10"/>
          <w:sz w:val="20"/>
        </w:rPr>
        <w:t> </w:t>
      </w:r>
      <w:r>
        <w:rPr>
          <w:color w:val="231F20"/>
          <w:spacing w:val="-2"/>
          <w:sz w:val="20"/>
        </w:rPr>
        <w:t>inquiry</w:t>
      </w:r>
      <w:r>
        <w:rPr>
          <w:color w:val="231F20"/>
          <w:spacing w:val="-11"/>
          <w:sz w:val="20"/>
        </w:rPr>
        <w:t> </w:t>
      </w:r>
      <w:r>
        <w:rPr>
          <w:color w:val="231F20"/>
          <w:spacing w:val="-2"/>
          <w:sz w:val="20"/>
        </w:rPr>
        <w:t>or</w:t>
      </w:r>
      <w:r>
        <w:rPr>
          <w:color w:val="231F20"/>
          <w:spacing w:val="-10"/>
          <w:sz w:val="20"/>
        </w:rPr>
        <w:t> </w:t>
      </w:r>
      <w:r>
        <w:rPr>
          <w:color w:val="231F20"/>
          <w:spacing w:val="-2"/>
          <w:sz w:val="20"/>
        </w:rPr>
        <w:t>trial</w:t>
      </w:r>
      <w:r>
        <w:rPr>
          <w:color w:val="231F20"/>
          <w:spacing w:val="-11"/>
          <w:sz w:val="20"/>
        </w:rPr>
        <w:t> </w:t>
      </w:r>
      <w:r>
        <w:rPr>
          <w:color w:val="231F20"/>
          <w:spacing w:val="-2"/>
          <w:sz w:val="20"/>
        </w:rPr>
        <w:t>under</w:t>
      </w:r>
      <w:r>
        <w:rPr>
          <w:color w:val="231F20"/>
          <w:spacing w:val="-10"/>
          <w:sz w:val="20"/>
        </w:rPr>
        <w:t> </w:t>
      </w:r>
      <w:r>
        <w:rPr>
          <w:color w:val="231F20"/>
          <w:spacing w:val="-2"/>
          <w:sz w:val="20"/>
        </w:rPr>
        <w:t>this</w:t>
      </w:r>
      <w:r>
        <w:rPr>
          <w:color w:val="231F20"/>
          <w:spacing w:val="-11"/>
          <w:sz w:val="20"/>
        </w:rPr>
        <w:t> </w:t>
      </w:r>
      <w:r>
        <w:rPr>
          <w:color w:val="231F20"/>
          <w:spacing w:val="-2"/>
          <w:sz w:val="20"/>
        </w:rPr>
        <w:t>Sanhita,</w:t>
      </w:r>
      <w:r>
        <w:rPr>
          <w:color w:val="231F20"/>
          <w:spacing w:val="-10"/>
          <w:sz w:val="20"/>
        </w:rPr>
        <w:t> </w:t>
      </w:r>
      <w:r>
        <w:rPr>
          <w:color w:val="231F20"/>
          <w:spacing w:val="-2"/>
          <w:sz w:val="20"/>
        </w:rPr>
        <w:t>if</w:t>
      </w:r>
      <w:r>
        <w:rPr>
          <w:color w:val="231F20"/>
          <w:spacing w:val="-10"/>
          <w:sz w:val="20"/>
        </w:rPr>
        <w:t> </w:t>
      </w:r>
      <w:r>
        <w:rPr>
          <w:color w:val="231F20"/>
          <w:spacing w:val="-2"/>
          <w:sz w:val="20"/>
        </w:rPr>
        <w:t>the</w:t>
      </w:r>
      <w:r>
        <w:rPr>
          <w:color w:val="231F20"/>
          <w:spacing w:val="-9"/>
          <w:sz w:val="20"/>
        </w:rPr>
        <w:t> </w:t>
      </w:r>
      <w:r>
        <w:rPr>
          <w:color w:val="231F20"/>
          <w:spacing w:val="-2"/>
          <w:sz w:val="20"/>
        </w:rPr>
        <w:t>Judge</w:t>
      </w:r>
      <w:r>
        <w:rPr>
          <w:color w:val="231F20"/>
          <w:spacing w:val="-10"/>
          <w:sz w:val="20"/>
        </w:rPr>
        <w:t> </w:t>
      </w:r>
      <w:r>
        <w:rPr>
          <w:color w:val="231F20"/>
          <w:spacing w:val="-2"/>
          <w:sz w:val="20"/>
        </w:rPr>
        <w:t>or</w:t>
      </w:r>
      <w:r>
        <w:rPr>
          <w:color w:val="231F20"/>
          <w:spacing w:val="-9"/>
          <w:sz w:val="20"/>
        </w:rPr>
        <w:t> </w:t>
      </w:r>
      <w:r>
        <w:rPr>
          <w:color w:val="231F20"/>
          <w:spacing w:val="-2"/>
          <w:sz w:val="20"/>
        </w:rPr>
        <w:t>Magistrate </w:t>
      </w:r>
      <w:r>
        <w:rPr>
          <w:color w:val="231F20"/>
          <w:sz w:val="20"/>
        </w:rPr>
        <w:t>is satisfied, for reasons to be recorded, that the personal attendance of the accused before the Court is not necessary in the interests of justice, or that the accused persistently </w:t>
      </w:r>
      <w:r>
        <w:rPr>
          <w:color w:val="231F20"/>
          <w:spacing w:val="-2"/>
          <w:sz w:val="20"/>
        </w:rPr>
        <w:t>disturbs</w:t>
      </w:r>
      <w:r>
        <w:rPr>
          <w:color w:val="231F20"/>
          <w:spacing w:val="-5"/>
          <w:sz w:val="20"/>
        </w:rPr>
        <w:t> </w:t>
      </w:r>
      <w:r>
        <w:rPr>
          <w:color w:val="231F20"/>
          <w:spacing w:val="-2"/>
          <w:sz w:val="20"/>
        </w:rPr>
        <w:t>the</w:t>
      </w:r>
      <w:r>
        <w:rPr>
          <w:color w:val="231F20"/>
          <w:spacing w:val="-5"/>
          <w:sz w:val="20"/>
        </w:rPr>
        <w:t> </w:t>
      </w:r>
      <w:r>
        <w:rPr>
          <w:color w:val="231F20"/>
          <w:spacing w:val="-2"/>
          <w:sz w:val="20"/>
        </w:rPr>
        <w:t>proceedings</w:t>
      </w:r>
      <w:r>
        <w:rPr>
          <w:color w:val="231F20"/>
          <w:spacing w:val="-5"/>
          <w:sz w:val="20"/>
        </w:rPr>
        <w:t> </w:t>
      </w:r>
      <w:r>
        <w:rPr>
          <w:color w:val="231F20"/>
          <w:spacing w:val="-2"/>
          <w:sz w:val="20"/>
        </w:rPr>
        <w:t>in</w:t>
      </w:r>
      <w:r>
        <w:rPr>
          <w:color w:val="231F20"/>
          <w:spacing w:val="-5"/>
          <w:sz w:val="20"/>
        </w:rPr>
        <w:t> </w:t>
      </w:r>
      <w:r>
        <w:rPr>
          <w:color w:val="231F20"/>
          <w:spacing w:val="-2"/>
          <w:sz w:val="20"/>
        </w:rPr>
        <w:t>Court,</w:t>
      </w:r>
      <w:r>
        <w:rPr>
          <w:color w:val="231F20"/>
          <w:spacing w:val="-5"/>
          <w:sz w:val="20"/>
        </w:rPr>
        <w:t> </w:t>
      </w:r>
      <w:r>
        <w:rPr>
          <w:color w:val="231F20"/>
          <w:spacing w:val="-2"/>
          <w:sz w:val="20"/>
        </w:rPr>
        <w:t>the</w:t>
      </w:r>
      <w:r>
        <w:rPr>
          <w:color w:val="231F20"/>
          <w:spacing w:val="-5"/>
          <w:sz w:val="20"/>
        </w:rPr>
        <w:t> </w:t>
      </w:r>
      <w:r>
        <w:rPr>
          <w:color w:val="231F20"/>
          <w:spacing w:val="-2"/>
          <w:sz w:val="20"/>
        </w:rPr>
        <w:t>Judge</w:t>
      </w:r>
      <w:r>
        <w:rPr>
          <w:color w:val="231F20"/>
          <w:spacing w:val="-5"/>
          <w:sz w:val="20"/>
        </w:rPr>
        <w:t> </w:t>
      </w:r>
      <w:r>
        <w:rPr>
          <w:color w:val="231F20"/>
          <w:spacing w:val="-2"/>
          <w:sz w:val="20"/>
        </w:rPr>
        <w:t>or</w:t>
      </w:r>
      <w:r>
        <w:rPr>
          <w:color w:val="231F20"/>
          <w:spacing w:val="-5"/>
          <w:sz w:val="20"/>
        </w:rPr>
        <w:t> </w:t>
      </w:r>
      <w:r>
        <w:rPr>
          <w:color w:val="231F20"/>
          <w:spacing w:val="-2"/>
          <w:sz w:val="20"/>
        </w:rPr>
        <w:t>Magistrate</w:t>
      </w:r>
      <w:r>
        <w:rPr>
          <w:color w:val="231F20"/>
          <w:spacing w:val="-5"/>
          <w:sz w:val="20"/>
        </w:rPr>
        <w:t> </w:t>
      </w:r>
      <w:r>
        <w:rPr>
          <w:color w:val="231F20"/>
          <w:spacing w:val="-2"/>
          <w:sz w:val="20"/>
        </w:rPr>
        <w:t>may,</w:t>
      </w:r>
      <w:r>
        <w:rPr>
          <w:color w:val="231F20"/>
          <w:spacing w:val="-5"/>
          <w:sz w:val="20"/>
        </w:rPr>
        <w:t> </w:t>
      </w:r>
      <w:r>
        <w:rPr>
          <w:color w:val="231F20"/>
          <w:spacing w:val="-2"/>
          <w:sz w:val="20"/>
        </w:rPr>
        <w:t>if</w:t>
      </w:r>
      <w:r>
        <w:rPr>
          <w:color w:val="231F20"/>
          <w:spacing w:val="-5"/>
          <w:sz w:val="20"/>
        </w:rPr>
        <w:t> </w:t>
      </w:r>
      <w:r>
        <w:rPr>
          <w:color w:val="231F20"/>
          <w:spacing w:val="-2"/>
          <w:sz w:val="20"/>
        </w:rPr>
        <w:t>the</w:t>
      </w:r>
      <w:r>
        <w:rPr>
          <w:color w:val="231F20"/>
          <w:spacing w:val="-5"/>
          <w:sz w:val="20"/>
        </w:rPr>
        <w:t> </w:t>
      </w:r>
      <w:r>
        <w:rPr>
          <w:color w:val="231F20"/>
          <w:spacing w:val="-2"/>
          <w:sz w:val="20"/>
        </w:rPr>
        <w:t>accused</w:t>
      </w:r>
      <w:r>
        <w:rPr>
          <w:color w:val="231F20"/>
          <w:spacing w:val="-5"/>
          <w:sz w:val="20"/>
        </w:rPr>
        <w:t> </w:t>
      </w:r>
      <w:r>
        <w:rPr>
          <w:color w:val="231F20"/>
          <w:spacing w:val="-2"/>
          <w:sz w:val="20"/>
        </w:rPr>
        <w:t>is</w:t>
      </w:r>
      <w:r>
        <w:rPr>
          <w:color w:val="231F20"/>
          <w:spacing w:val="-5"/>
          <w:sz w:val="20"/>
        </w:rPr>
        <w:t> </w:t>
      </w:r>
      <w:r>
        <w:rPr>
          <w:color w:val="231F20"/>
          <w:spacing w:val="-2"/>
          <w:sz w:val="20"/>
        </w:rPr>
        <w:t>represented </w:t>
      </w:r>
      <w:r>
        <w:rPr>
          <w:color w:val="231F20"/>
          <w:sz w:val="20"/>
        </w:rPr>
        <w:t>by an advocate, dispense with his attendance and proceed with such inquiry or trial in his </w:t>
      </w:r>
      <w:r>
        <w:rPr>
          <w:color w:val="231F20"/>
          <w:spacing w:val="-2"/>
          <w:sz w:val="20"/>
        </w:rPr>
        <w:t>absence,</w:t>
      </w:r>
      <w:r>
        <w:rPr>
          <w:color w:val="231F20"/>
          <w:spacing w:val="-7"/>
          <w:sz w:val="20"/>
        </w:rPr>
        <w:t> </w:t>
      </w:r>
      <w:r>
        <w:rPr>
          <w:color w:val="231F20"/>
          <w:spacing w:val="-2"/>
          <w:sz w:val="20"/>
        </w:rPr>
        <w:t>and</w:t>
      </w:r>
      <w:r>
        <w:rPr>
          <w:color w:val="231F20"/>
          <w:spacing w:val="-7"/>
          <w:sz w:val="20"/>
        </w:rPr>
        <w:t> </w:t>
      </w:r>
      <w:r>
        <w:rPr>
          <w:color w:val="231F20"/>
          <w:spacing w:val="-2"/>
          <w:sz w:val="20"/>
        </w:rPr>
        <w:t>may,</w:t>
      </w:r>
      <w:r>
        <w:rPr>
          <w:color w:val="231F20"/>
          <w:spacing w:val="-7"/>
          <w:sz w:val="20"/>
        </w:rPr>
        <w:t> </w:t>
      </w:r>
      <w:r>
        <w:rPr>
          <w:color w:val="231F20"/>
          <w:spacing w:val="-2"/>
          <w:sz w:val="20"/>
        </w:rPr>
        <w:t>at</w:t>
      </w:r>
      <w:r>
        <w:rPr>
          <w:color w:val="231F20"/>
          <w:spacing w:val="-7"/>
          <w:sz w:val="20"/>
        </w:rPr>
        <w:t> </w:t>
      </w:r>
      <w:r>
        <w:rPr>
          <w:color w:val="231F20"/>
          <w:spacing w:val="-2"/>
          <w:sz w:val="20"/>
        </w:rPr>
        <w:t>any</w:t>
      </w:r>
      <w:r>
        <w:rPr>
          <w:color w:val="231F20"/>
          <w:spacing w:val="-7"/>
          <w:sz w:val="20"/>
        </w:rPr>
        <w:t> </w:t>
      </w:r>
      <w:r>
        <w:rPr>
          <w:color w:val="231F20"/>
          <w:spacing w:val="-2"/>
          <w:sz w:val="20"/>
        </w:rPr>
        <w:t>subsequent</w:t>
      </w:r>
      <w:r>
        <w:rPr>
          <w:color w:val="231F20"/>
          <w:spacing w:val="-7"/>
          <w:sz w:val="20"/>
        </w:rPr>
        <w:t> </w:t>
      </w:r>
      <w:r>
        <w:rPr>
          <w:color w:val="231F20"/>
          <w:spacing w:val="-2"/>
          <w:sz w:val="20"/>
        </w:rPr>
        <w:t>stage</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proceedings,</w:t>
      </w:r>
      <w:r>
        <w:rPr>
          <w:color w:val="231F20"/>
          <w:spacing w:val="-7"/>
          <w:sz w:val="20"/>
        </w:rPr>
        <w:t> </w:t>
      </w:r>
      <w:r>
        <w:rPr>
          <w:color w:val="231F20"/>
          <w:spacing w:val="-2"/>
          <w:sz w:val="20"/>
        </w:rPr>
        <w:t>direct</w:t>
      </w:r>
      <w:r>
        <w:rPr>
          <w:color w:val="231F20"/>
          <w:spacing w:val="-7"/>
          <w:sz w:val="20"/>
        </w:rPr>
        <w:t> </w:t>
      </w:r>
      <w:r>
        <w:rPr>
          <w:color w:val="231F20"/>
          <w:spacing w:val="-2"/>
          <w:sz w:val="20"/>
        </w:rPr>
        <w:t>the</w:t>
      </w:r>
      <w:r>
        <w:rPr>
          <w:color w:val="231F20"/>
          <w:spacing w:val="-7"/>
          <w:sz w:val="20"/>
        </w:rPr>
        <w:t> </w:t>
      </w:r>
      <w:r>
        <w:rPr>
          <w:color w:val="231F20"/>
          <w:spacing w:val="-2"/>
          <w:sz w:val="20"/>
        </w:rPr>
        <w:t>personal</w:t>
      </w:r>
      <w:r>
        <w:rPr>
          <w:color w:val="231F20"/>
          <w:spacing w:val="-7"/>
          <w:sz w:val="20"/>
        </w:rPr>
        <w:t> </w:t>
      </w:r>
      <w:r>
        <w:rPr>
          <w:color w:val="231F20"/>
          <w:spacing w:val="-2"/>
          <w:sz w:val="20"/>
        </w:rPr>
        <w:t>attendance </w:t>
      </w:r>
      <w:r>
        <w:rPr>
          <w:color w:val="231F20"/>
          <w:sz w:val="20"/>
        </w:rPr>
        <w:t>of such accused.</w:t>
      </w:r>
    </w:p>
    <w:p>
      <w:pPr>
        <w:pStyle w:val="BodyText"/>
        <w:spacing w:line="249" w:lineRule="auto" w:before="145"/>
        <w:ind w:left="2352" w:right="1" w:firstLine="480"/>
        <w:jc w:val="both"/>
      </w:pPr>
      <w:r>
        <w:rPr>
          <w:color w:val="231F20"/>
        </w:rPr>
        <w:t>(</w:t>
      </w:r>
      <w:r>
        <w:rPr>
          <w:i/>
          <w:color w:val="231F20"/>
        </w:rPr>
        <w:t>2</w:t>
      </w:r>
      <w:r>
        <w:rPr>
          <w:color w:val="231F20"/>
        </w:rPr>
        <w:t>)</w:t>
      </w:r>
      <w:r>
        <w:rPr>
          <w:color w:val="231F20"/>
          <w:spacing w:val="-2"/>
        </w:rPr>
        <w:t> </w:t>
      </w:r>
      <w:r>
        <w:rPr>
          <w:color w:val="231F20"/>
        </w:rPr>
        <w:t>If</w:t>
      </w:r>
      <w:r>
        <w:rPr>
          <w:color w:val="231F20"/>
          <w:spacing w:val="-2"/>
        </w:rPr>
        <w:t> </w:t>
      </w:r>
      <w:r>
        <w:rPr>
          <w:color w:val="231F20"/>
        </w:rPr>
        <w:t>the</w:t>
      </w:r>
      <w:r>
        <w:rPr>
          <w:color w:val="231F20"/>
          <w:spacing w:val="-2"/>
        </w:rPr>
        <w:t> </w:t>
      </w:r>
      <w:r>
        <w:rPr>
          <w:color w:val="231F20"/>
        </w:rPr>
        <w:t>accused</w:t>
      </w:r>
      <w:r>
        <w:rPr>
          <w:color w:val="231F20"/>
          <w:spacing w:val="-2"/>
        </w:rPr>
        <w:t> </w:t>
      </w:r>
      <w:r>
        <w:rPr>
          <w:color w:val="231F20"/>
        </w:rPr>
        <w:t>in</w:t>
      </w:r>
      <w:r>
        <w:rPr>
          <w:color w:val="231F20"/>
          <w:spacing w:val="-2"/>
        </w:rPr>
        <w:t> </w:t>
      </w:r>
      <w:r>
        <w:rPr>
          <w:color w:val="231F20"/>
        </w:rPr>
        <w:t>any</w:t>
      </w:r>
      <w:r>
        <w:rPr>
          <w:color w:val="231F20"/>
          <w:spacing w:val="-2"/>
        </w:rPr>
        <w:t> </w:t>
      </w:r>
      <w:r>
        <w:rPr>
          <w:color w:val="231F20"/>
        </w:rPr>
        <w:t>such</w:t>
      </w:r>
      <w:r>
        <w:rPr>
          <w:color w:val="231F20"/>
          <w:spacing w:val="-2"/>
        </w:rPr>
        <w:t> </w:t>
      </w:r>
      <w:r>
        <w:rPr>
          <w:color w:val="231F20"/>
        </w:rPr>
        <w:t>case</w:t>
      </w:r>
      <w:r>
        <w:rPr>
          <w:color w:val="231F20"/>
          <w:spacing w:val="-2"/>
        </w:rPr>
        <w:t> </w:t>
      </w:r>
      <w:r>
        <w:rPr>
          <w:color w:val="231F20"/>
        </w:rPr>
        <w:t>is</w:t>
      </w:r>
      <w:r>
        <w:rPr>
          <w:color w:val="231F20"/>
          <w:spacing w:val="-2"/>
        </w:rPr>
        <w:t> </w:t>
      </w:r>
      <w:r>
        <w:rPr>
          <w:color w:val="231F20"/>
        </w:rPr>
        <w:t>not</w:t>
      </w:r>
      <w:r>
        <w:rPr>
          <w:color w:val="231F20"/>
          <w:spacing w:val="-2"/>
        </w:rPr>
        <w:t> </w:t>
      </w:r>
      <w:r>
        <w:rPr>
          <w:color w:val="231F20"/>
        </w:rPr>
        <w:t>represented</w:t>
      </w:r>
      <w:r>
        <w:rPr>
          <w:color w:val="231F20"/>
          <w:spacing w:val="-2"/>
        </w:rPr>
        <w:t> </w:t>
      </w:r>
      <w:r>
        <w:rPr>
          <w:color w:val="231F20"/>
        </w:rPr>
        <w:t>by</w:t>
      </w:r>
      <w:r>
        <w:rPr>
          <w:color w:val="231F20"/>
          <w:spacing w:val="-2"/>
        </w:rPr>
        <w:t> </w:t>
      </w:r>
      <w:r>
        <w:rPr>
          <w:color w:val="231F20"/>
        </w:rPr>
        <w:t>an</w:t>
      </w:r>
      <w:r>
        <w:rPr>
          <w:color w:val="231F20"/>
          <w:spacing w:val="-2"/>
        </w:rPr>
        <w:t> </w:t>
      </w:r>
      <w:r>
        <w:rPr>
          <w:color w:val="231F20"/>
        </w:rPr>
        <w:t>advocate,</w:t>
      </w:r>
      <w:r>
        <w:rPr>
          <w:color w:val="231F20"/>
          <w:spacing w:val="-2"/>
        </w:rPr>
        <w:t> </w:t>
      </w:r>
      <w:r>
        <w:rPr>
          <w:color w:val="231F20"/>
        </w:rPr>
        <w:t>or</w:t>
      </w:r>
      <w:r>
        <w:rPr>
          <w:color w:val="231F20"/>
          <w:spacing w:val="-2"/>
        </w:rPr>
        <w:t> </w:t>
      </w:r>
      <w:r>
        <w:rPr>
          <w:color w:val="231F20"/>
        </w:rPr>
        <w:t>if</w:t>
      </w:r>
      <w:r>
        <w:rPr>
          <w:color w:val="231F20"/>
          <w:spacing w:val="-2"/>
        </w:rPr>
        <w:t> </w:t>
      </w:r>
      <w:r>
        <w:rPr>
          <w:color w:val="231F20"/>
        </w:rPr>
        <w:t>the</w:t>
      </w:r>
      <w:r>
        <w:rPr>
          <w:color w:val="231F20"/>
          <w:spacing w:val="-2"/>
        </w:rPr>
        <w:t> </w:t>
      </w:r>
      <w:r>
        <w:rPr>
          <w:color w:val="231F20"/>
        </w:rPr>
        <w:t>Judge or Magistrate considers his personal attendance necessary, he may, if he thinks fit and for reasons</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recorded</w:t>
      </w:r>
      <w:r>
        <w:rPr>
          <w:color w:val="231F20"/>
          <w:spacing w:val="-5"/>
        </w:rPr>
        <w:t> </w:t>
      </w:r>
      <w:r>
        <w:rPr>
          <w:color w:val="231F20"/>
        </w:rPr>
        <w:t>by</w:t>
      </w:r>
      <w:r>
        <w:rPr>
          <w:color w:val="231F20"/>
          <w:spacing w:val="-5"/>
        </w:rPr>
        <w:t> </w:t>
      </w:r>
      <w:r>
        <w:rPr>
          <w:color w:val="231F20"/>
        </w:rPr>
        <w:t>him,</w:t>
      </w:r>
      <w:r>
        <w:rPr>
          <w:color w:val="231F20"/>
          <w:spacing w:val="-5"/>
        </w:rPr>
        <w:t> </w:t>
      </w:r>
      <w:r>
        <w:rPr>
          <w:color w:val="231F20"/>
        </w:rPr>
        <w:t>either</w:t>
      </w:r>
      <w:r>
        <w:rPr>
          <w:color w:val="231F20"/>
          <w:spacing w:val="-5"/>
        </w:rPr>
        <w:t> </w:t>
      </w:r>
      <w:r>
        <w:rPr>
          <w:color w:val="231F20"/>
        </w:rPr>
        <w:t>adjourn</w:t>
      </w:r>
      <w:r>
        <w:rPr>
          <w:color w:val="231F20"/>
          <w:spacing w:val="-5"/>
        </w:rPr>
        <w:t> </w:t>
      </w:r>
      <w:r>
        <w:rPr>
          <w:color w:val="231F20"/>
        </w:rPr>
        <w:t>such</w:t>
      </w:r>
      <w:r>
        <w:rPr>
          <w:color w:val="231F20"/>
          <w:spacing w:val="-5"/>
        </w:rPr>
        <w:t> </w:t>
      </w:r>
      <w:r>
        <w:rPr>
          <w:color w:val="231F20"/>
        </w:rPr>
        <w:t>inquiry</w:t>
      </w:r>
      <w:r>
        <w:rPr>
          <w:color w:val="231F20"/>
          <w:spacing w:val="-5"/>
        </w:rPr>
        <w:t> </w:t>
      </w:r>
      <w:r>
        <w:rPr>
          <w:color w:val="231F20"/>
        </w:rPr>
        <w:t>or</w:t>
      </w:r>
      <w:r>
        <w:rPr>
          <w:color w:val="231F20"/>
          <w:spacing w:val="-5"/>
        </w:rPr>
        <w:t> </w:t>
      </w:r>
      <w:r>
        <w:rPr>
          <w:color w:val="231F20"/>
        </w:rPr>
        <w:t>trial,</w:t>
      </w:r>
      <w:r>
        <w:rPr>
          <w:color w:val="231F20"/>
          <w:spacing w:val="-5"/>
        </w:rPr>
        <w:t> </w:t>
      </w:r>
      <w:r>
        <w:rPr>
          <w:color w:val="231F20"/>
        </w:rPr>
        <w:t>or</w:t>
      </w:r>
      <w:r>
        <w:rPr>
          <w:color w:val="231F20"/>
          <w:spacing w:val="-5"/>
        </w:rPr>
        <w:t> </w:t>
      </w:r>
      <w:r>
        <w:rPr>
          <w:color w:val="231F20"/>
        </w:rPr>
        <w:t>order</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case</w:t>
      </w:r>
      <w:r>
        <w:rPr>
          <w:color w:val="231F20"/>
          <w:spacing w:val="-5"/>
        </w:rPr>
        <w:t> </w:t>
      </w:r>
      <w:r>
        <w:rPr>
          <w:color w:val="231F20"/>
        </w:rPr>
        <w:t>of such accused be taken up or tried separately.</w:t>
      </w:r>
    </w:p>
    <w:p>
      <w:pPr>
        <w:pStyle w:val="BodyText"/>
        <w:spacing w:line="249" w:lineRule="auto" w:before="142"/>
        <w:ind w:left="2352" w:right="1" w:firstLine="480"/>
        <w:jc w:val="both"/>
      </w:pPr>
      <w:r>
        <w:rPr>
          <w:i/>
          <w:color w:val="231F20"/>
        </w:rPr>
        <w:t>Explanation.</w:t>
      </w:r>
      <w:r>
        <w:rPr>
          <w:color w:val="231F20"/>
        </w:rPr>
        <w:t>—For the purpose of this section, personal attendance of the accused includes attendance through audio-video electronic means.</w:t>
      </w:r>
    </w:p>
    <w:p>
      <w:pPr>
        <w:pStyle w:val="ListParagraph"/>
        <w:numPr>
          <w:ilvl w:val="0"/>
          <w:numId w:val="1"/>
        </w:numPr>
        <w:tabs>
          <w:tab w:pos="3232" w:val="left" w:leader="none"/>
        </w:tabs>
        <w:spacing w:line="249" w:lineRule="auto" w:before="141" w:after="0"/>
        <w:ind w:left="2352" w:right="0" w:firstLine="480"/>
        <w:jc w:val="both"/>
        <w:rPr>
          <w:b/>
          <w:color w:val="231F20"/>
          <w:sz w:val="20"/>
        </w:rPr>
      </w:pPr>
      <w:r>
        <w:rPr>
          <w:color w:val="231F20"/>
          <w:sz w:val="20"/>
        </w:rPr>
        <w:t>(</w:t>
      </w:r>
      <w:r>
        <w:rPr>
          <w:i/>
          <w:color w:val="231F20"/>
          <w:sz w:val="20"/>
        </w:rPr>
        <w:t>1</w:t>
      </w:r>
      <w:r>
        <w:rPr>
          <w:color w:val="231F20"/>
          <w:sz w:val="20"/>
        </w:rPr>
        <w:t>) Notwithstanding anything contained in this Sanhita or in any other law for the time being in force, when a person declared as a proclaimed offender, whether or not charged</w:t>
      </w:r>
      <w:r>
        <w:rPr>
          <w:color w:val="231F20"/>
          <w:spacing w:val="-13"/>
          <w:sz w:val="20"/>
        </w:rPr>
        <w:t> </w:t>
      </w:r>
      <w:r>
        <w:rPr>
          <w:color w:val="231F20"/>
          <w:sz w:val="20"/>
        </w:rPr>
        <w:t>jointly,</w:t>
      </w:r>
      <w:r>
        <w:rPr>
          <w:color w:val="231F20"/>
          <w:spacing w:val="-12"/>
          <w:sz w:val="20"/>
        </w:rPr>
        <w:t> </w:t>
      </w:r>
      <w:r>
        <w:rPr>
          <w:color w:val="231F20"/>
          <w:sz w:val="20"/>
        </w:rPr>
        <w:t>has</w:t>
      </w:r>
      <w:r>
        <w:rPr>
          <w:color w:val="231F20"/>
          <w:spacing w:val="-13"/>
          <w:sz w:val="20"/>
        </w:rPr>
        <w:t> </w:t>
      </w:r>
      <w:r>
        <w:rPr>
          <w:color w:val="231F20"/>
          <w:sz w:val="20"/>
        </w:rPr>
        <w:t>absconded</w:t>
      </w:r>
      <w:r>
        <w:rPr>
          <w:color w:val="231F20"/>
          <w:spacing w:val="-12"/>
          <w:sz w:val="20"/>
        </w:rPr>
        <w:t> </w:t>
      </w:r>
      <w:r>
        <w:rPr>
          <w:color w:val="231F20"/>
          <w:sz w:val="20"/>
        </w:rPr>
        <w:t>to</w:t>
      </w:r>
      <w:r>
        <w:rPr>
          <w:color w:val="231F20"/>
          <w:spacing w:val="-13"/>
          <w:sz w:val="20"/>
        </w:rPr>
        <w:t> </w:t>
      </w:r>
      <w:r>
        <w:rPr>
          <w:color w:val="231F20"/>
          <w:sz w:val="20"/>
        </w:rPr>
        <w:t>evade</w:t>
      </w:r>
      <w:r>
        <w:rPr>
          <w:color w:val="231F20"/>
          <w:spacing w:val="-12"/>
          <w:sz w:val="20"/>
        </w:rPr>
        <w:t> </w:t>
      </w:r>
      <w:r>
        <w:rPr>
          <w:color w:val="231F20"/>
          <w:sz w:val="20"/>
        </w:rPr>
        <w:t>trial</w:t>
      </w:r>
      <w:r>
        <w:rPr>
          <w:color w:val="231F20"/>
          <w:spacing w:val="-13"/>
          <w:sz w:val="20"/>
        </w:rPr>
        <w:t> </w:t>
      </w:r>
      <w:r>
        <w:rPr>
          <w:color w:val="231F20"/>
          <w:sz w:val="20"/>
        </w:rPr>
        <w:t>and</w:t>
      </w:r>
      <w:r>
        <w:rPr>
          <w:color w:val="231F20"/>
          <w:spacing w:val="-12"/>
          <w:sz w:val="20"/>
        </w:rPr>
        <w:t> </w:t>
      </w:r>
      <w:r>
        <w:rPr>
          <w:color w:val="231F20"/>
          <w:sz w:val="20"/>
        </w:rPr>
        <w:t>there</w:t>
      </w:r>
      <w:r>
        <w:rPr>
          <w:color w:val="231F20"/>
          <w:spacing w:val="-13"/>
          <w:sz w:val="20"/>
        </w:rPr>
        <w:t> </w:t>
      </w:r>
      <w:r>
        <w:rPr>
          <w:color w:val="231F20"/>
          <w:sz w:val="20"/>
        </w:rPr>
        <w:t>is</w:t>
      </w:r>
      <w:r>
        <w:rPr>
          <w:color w:val="231F20"/>
          <w:spacing w:val="-12"/>
          <w:sz w:val="20"/>
        </w:rPr>
        <w:t> </w:t>
      </w:r>
      <w:r>
        <w:rPr>
          <w:color w:val="231F20"/>
          <w:sz w:val="20"/>
        </w:rPr>
        <w:t>no</w:t>
      </w:r>
      <w:r>
        <w:rPr>
          <w:color w:val="231F20"/>
          <w:spacing w:val="-13"/>
          <w:sz w:val="20"/>
        </w:rPr>
        <w:t> </w:t>
      </w:r>
      <w:r>
        <w:rPr>
          <w:color w:val="231F20"/>
          <w:sz w:val="20"/>
        </w:rPr>
        <w:t>immediate</w:t>
      </w:r>
      <w:r>
        <w:rPr>
          <w:color w:val="231F20"/>
          <w:spacing w:val="-12"/>
          <w:sz w:val="20"/>
        </w:rPr>
        <w:t> </w:t>
      </w:r>
      <w:r>
        <w:rPr>
          <w:color w:val="231F20"/>
          <w:sz w:val="20"/>
        </w:rPr>
        <w:t>prospect</w:t>
      </w:r>
      <w:r>
        <w:rPr>
          <w:color w:val="231F20"/>
          <w:spacing w:val="-13"/>
          <w:sz w:val="20"/>
        </w:rPr>
        <w:t> </w:t>
      </w:r>
      <w:r>
        <w:rPr>
          <w:color w:val="231F20"/>
          <w:sz w:val="20"/>
        </w:rPr>
        <w:t>of</w:t>
      </w:r>
      <w:r>
        <w:rPr>
          <w:color w:val="231F20"/>
          <w:spacing w:val="-12"/>
          <w:sz w:val="20"/>
        </w:rPr>
        <w:t> </w:t>
      </w:r>
      <w:r>
        <w:rPr>
          <w:color w:val="231F20"/>
          <w:sz w:val="20"/>
        </w:rPr>
        <w:t>arresting him,</w:t>
      </w:r>
      <w:r>
        <w:rPr>
          <w:color w:val="231F20"/>
          <w:spacing w:val="-4"/>
          <w:sz w:val="20"/>
        </w:rPr>
        <w:t> </w:t>
      </w:r>
      <w:r>
        <w:rPr>
          <w:color w:val="231F20"/>
          <w:sz w:val="20"/>
        </w:rPr>
        <w:t>it</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deemed</w:t>
      </w:r>
      <w:r>
        <w:rPr>
          <w:color w:val="231F20"/>
          <w:spacing w:val="-4"/>
          <w:sz w:val="20"/>
        </w:rPr>
        <w:t> </w:t>
      </w:r>
      <w:r>
        <w:rPr>
          <w:color w:val="231F20"/>
          <w:sz w:val="20"/>
        </w:rPr>
        <w:t>to</w:t>
      </w:r>
      <w:r>
        <w:rPr>
          <w:color w:val="231F20"/>
          <w:spacing w:val="-4"/>
          <w:sz w:val="20"/>
        </w:rPr>
        <w:t> </w:t>
      </w:r>
      <w:r>
        <w:rPr>
          <w:color w:val="231F20"/>
          <w:sz w:val="20"/>
        </w:rPr>
        <w:t>operate</w:t>
      </w:r>
      <w:r>
        <w:rPr>
          <w:color w:val="231F20"/>
          <w:spacing w:val="-3"/>
          <w:sz w:val="20"/>
        </w:rPr>
        <w:t> </w:t>
      </w:r>
      <w:r>
        <w:rPr>
          <w:color w:val="231F20"/>
          <w:sz w:val="20"/>
        </w:rPr>
        <w:t>as</w:t>
      </w:r>
      <w:r>
        <w:rPr>
          <w:color w:val="231F20"/>
          <w:spacing w:val="-4"/>
          <w:sz w:val="20"/>
        </w:rPr>
        <w:t> </w:t>
      </w:r>
      <w:r>
        <w:rPr>
          <w:color w:val="231F20"/>
          <w:sz w:val="20"/>
        </w:rPr>
        <w:t>a</w:t>
      </w:r>
      <w:r>
        <w:rPr>
          <w:color w:val="231F20"/>
          <w:spacing w:val="-3"/>
          <w:sz w:val="20"/>
        </w:rPr>
        <w:t> </w:t>
      </w:r>
      <w:r>
        <w:rPr>
          <w:color w:val="231F20"/>
          <w:sz w:val="20"/>
        </w:rPr>
        <w:t>waiver</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3"/>
          <w:sz w:val="20"/>
        </w:rPr>
        <w:t> </w:t>
      </w:r>
      <w:r>
        <w:rPr>
          <w:color w:val="231F20"/>
          <w:sz w:val="20"/>
        </w:rPr>
        <w:t>right</w:t>
      </w:r>
      <w:r>
        <w:rPr>
          <w:color w:val="231F20"/>
          <w:spacing w:val="-3"/>
          <w:sz w:val="20"/>
        </w:rPr>
        <w:t> </w:t>
      </w:r>
      <w:r>
        <w:rPr>
          <w:color w:val="231F20"/>
          <w:sz w:val="20"/>
        </w:rPr>
        <w:t>of</w:t>
      </w:r>
      <w:r>
        <w:rPr>
          <w:color w:val="231F20"/>
          <w:spacing w:val="-4"/>
          <w:sz w:val="20"/>
        </w:rPr>
        <w:t> </w:t>
      </w:r>
      <w:r>
        <w:rPr>
          <w:color w:val="231F20"/>
          <w:sz w:val="20"/>
        </w:rPr>
        <w:t>such</w:t>
      </w:r>
      <w:r>
        <w:rPr>
          <w:color w:val="231F20"/>
          <w:spacing w:val="-4"/>
          <w:sz w:val="20"/>
        </w:rPr>
        <w:t> </w:t>
      </w:r>
      <w:r>
        <w:rPr>
          <w:color w:val="231F20"/>
          <w:sz w:val="20"/>
        </w:rPr>
        <w:t>person</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3"/>
          <w:sz w:val="20"/>
        </w:rPr>
        <w:t> </w:t>
      </w:r>
      <w:r>
        <w:rPr>
          <w:color w:val="231F20"/>
          <w:sz w:val="20"/>
        </w:rPr>
        <w:t>present</w:t>
      </w:r>
      <w:r>
        <w:rPr>
          <w:color w:val="231F20"/>
          <w:spacing w:val="-3"/>
          <w:sz w:val="20"/>
        </w:rPr>
        <w:t> </w:t>
      </w:r>
      <w:r>
        <w:rPr>
          <w:color w:val="231F20"/>
          <w:sz w:val="20"/>
        </w:rPr>
        <w:t>and tried in person, and the Court shall, after recording reasons in writing, in the interest of justice, proceed with the trial in the like manner and with like effect as if he was present, under this Sanhita and pronounce the judgment:</w:t>
      </w:r>
    </w:p>
    <w:p>
      <w:pPr>
        <w:pStyle w:val="BodyText"/>
        <w:spacing w:line="249" w:lineRule="auto" w:before="145"/>
        <w:ind w:left="2352" w:firstLine="480"/>
        <w:jc w:val="both"/>
      </w:pPr>
      <w:r>
        <w:rPr>
          <w:color w:val="231F20"/>
        </w:rPr>
        <w:t>Provided that the Court shall not commence the trial unless a period of ninety days has lapsed from the date of framing of the charge.</w:t>
      </w:r>
    </w:p>
    <w:p>
      <w:pPr>
        <w:pStyle w:val="ListParagraph"/>
        <w:numPr>
          <w:ilvl w:val="0"/>
          <w:numId w:val="154"/>
        </w:numPr>
        <w:tabs>
          <w:tab w:pos="3139" w:val="left" w:leader="none"/>
        </w:tabs>
        <w:spacing w:line="249" w:lineRule="auto" w:before="141" w:after="0"/>
        <w:ind w:left="2352" w:right="1" w:firstLine="480"/>
        <w:jc w:val="both"/>
        <w:rPr>
          <w:sz w:val="20"/>
        </w:rPr>
      </w:pPr>
      <w:r>
        <w:rPr>
          <w:color w:val="231F20"/>
          <w:sz w:val="20"/>
        </w:rPr>
        <w:t>The Court shall ensure that the following procedure has been complied with before proceeding under sub-section (</w:t>
      </w:r>
      <w:r>
        <w:rPr>
          <w:i/>
          <w:color w:val="231F20"/>
          <w:sz w:val="20"/>
        </w:rPr>
        <w:t>1</w:t>
      </w:r>
      <w:r>
        <w:rPr>
          <w:color w:val="231F20"/>
          <w:sz w:val="20"/>
        </w:rPr>
        <w:t>), namely:—</w:t>
      </w:r>
    </w:p>
    <w:p>
      <w:pPr>
        <w:pStyle w:val="ListParagraph"/>
        <w:numPr>
          <w:ilvl w:val="1"/>
          <w:numId w:val="154"/>
        </w:numPr>
        <w:tabs>
          <w:tab w:pos="3541" w:val="left" w:leader="none"/>
        </w:tabs>
        <w:spacing w:line="249" w:lineRule="auto" w:before="141" w:after="0"/>
        <w:ind w:left="2832" w:right="1" w:firstLine="480"/>
        <w:jc w:val="both"/>
        <w:rPr>
          <w:sz w:val="20"/>
        </w:rPr>
      </w:pPr>
      <w:r>
        <w:rPr>
          <w:color w:val="231F20"/>
          <w:sz w:val="20"/>
        </w:rPr>
        <w:t>issuance</w:t>
      </w:r>
      <w:r>
        <w:rPr>
          <w:color w:val="231F20"/>
          <w:spacing w:val="-9"/>
          <w:sz w:val="20"/>
        </w:rPr>
        <w:t> </w:t>
      </w:r>
      <w:r>
        <w:rPr>
          <w:color w:val="231F20"/>
          <w:sz w:val="20"/>
        </w:rPr>
        <w:t>of</w:t>
      </w:r>
      <w:r>
        <w:rPr>
          <w:color w:val="231F20"/>
          <w:spacing w:val="33"/>
          <w:sz w:val="20"/>
        </w:rPr>
        <w:t> </w:t>
      </w:r>
      <w:r>
        <w:rPr>
          <w:color w:val="231F20"/>
          <w:sz w:val="20"/>
        </w:rPr>
        <w:t>two</w:t>
      </w:r>
      <w:r>
        <w:rPr>
          <w:color w:val="231F20"/>
          <w:spacing w:val="-9"/>
          <w:sz w:val="20"/>
        </w:rPr>
        <w:t> </w:t>
      </w:r>
      <w:r>
        <w:rPr>
          <w:color w:val="231F20"/>
          <w:sz w:val="20"/>
        </w:rPr>
        <w:t>consecutive</w:t>
      </w:r>
      <w:r>
        <w:rPr>
          <w:color w:val="231F20"/>
          <w:spacing w:val="-9"/>
          <w:sz w:val="20"/>
        </w:rPr>
        <w:t> </w:t>
      </w:r>
      <w:r>
        <w:rPr>
          <w:color w:val="231F20"/>
          <w:sz w:val="20"/>
        </w:rPr>
        <w:t>warrants</w:t>
      </w:r>
      <w:r>
        <w:rPr>
          <w:color w:val="231F20"/>
          <w:spacing w:val="-9"/>
          <w:sz w:val="20"/>
        </w:rPr>
        <w:t> </w:t>
      </w:r>
      <w:r>
        <w:rPr>
          <w:color w:val="231F20"/>
          <w:sz w:val="20"/>
        </w:rPr>
        <w:t>of</w:t>
      </w:r>
      <w:r>
        <w:rPr>
          <w:color w:val="231F20"/>
          <w:spacing w:val="-9"/>
          <w:sz w:val="20"/>
        </w:rPr>
        <w:t> </w:t>
      </w:r>
      <w:r>
        <w:rPr>
          <w:color w:val="231F20"/>
          <w:sz w:val="20"/>
        </w:rPr>
        <w:t>arrest</w:t>
      </w:r>
      <w:r>
        <w:rPr>
          <w:color w:val="231F20"/>
          <w:spacing w:val="-9"/>
          <w:sz w:val="20"/>
        </w:rPr>
        <w:t> </w:t>
      </w:r>
      <w:r>
        <w:rPr>
          <w:color w:val="231F20"/>
          <w:sz w:val="20"/>
        </w:rPr>
        <w:t>within</w:t>
      </w:r>
      <w:r>
        <w:rPr>
          <w:color w:val="231F20"/>
          <w:spacing w:val="-9"/>
          <w:sz w:val="20"/>
        </w:rPr>
        <w:t> </w:t>
      </w:r>
      <w:r>
        <w:rPr>
          <w:color w:val="231F20"/>
          <w:sz w:val="20"/>
        </w:rPr>
        <w:t>the</w:t>
      </w:r>
      <w:r>
        <w:rPr>
          <w:color w:val="231F20"/>
          <w:spacing w:val="-9"/>
          <w:sz w:val="20"/>
        </w:rPr>
        <w:t> </w:t>
      </w:r>
      <w:r>
        <w:rPr>
          <w:color w:val="231F20"/>
          <w:sz w:val="20"/>
        </w:rPr>
        <w:t>interval</w:t>
      </w:r>
      <w:r>
        <w:rPr>
          <w:color w:val="231F20"/>
          <w:spacing w:val="-9"/>
          <w:sz w:val="20"/>
        </w:rPr>
        <w:t> </w:t>
      </w:r>
      <w:r>
        <w:rPr>
          <w:color w:val="231F20"/>
          <w:sz w:val="20"/>
        </w:rPr>
        <w:t>of</w:t>
      </w:r>
      <w:r>
        <w:rPr>
          <w:color w:val="231F20"/>
          <w:spacing w:val="-9"/>
          <w:sz w:val="20"/>
        </w:rPr>
        <w:t> </w:t>
      </w:r>
      <w:r>
        <w:rPr>
          <w:color w:val="231F20"/>
          <w:sz w:val="20"/>
        </w:rPr>
        <w:t>at</w:t>
      </w:r>
      <w:r>
        <w:rPr>
          <w:color w:val="231F20"/>
          <w:spacing w:val="-9"/>
          <w:sz w:val="20"/>
        </w:rPr>
        <w:t> </w:t>
      </w:r>
      <w:r>
        <w:rPr>
          <w:color w:val="231F20"/>
          <w:sz w:val="20"/>
        </w:rPr>
        <w:t>least thirty</w:t>
      </w:r>
      <w:r>
        <w:rPr>
          <w:color w:val="231F20"/>
          <w:spacing w:val="40"/>
          <w:sz w:val="20"/>
        </w:rPr>
        <w:t> </w:t>
      </w:r>
      <w:r>
        <w:rPr>
          <w:color w:val="231F20"/>
          <w:sz w:val="20"/>
        </w:rPr>
        <w:t>days;</w:t>
      </w:r>
    </w:p>
    <w:p>
      <w:pPr>
        <w:pStyle w:val="ListParagraph"/>
        <w:numPr>
          <w:ilvl w:val="1"/>
          <w:numId w:val="154"/>
        </w:numPr>
        <w:tabs>
          <w:tab w:pos="3599" w:val="left" w:leader="none"/>
        </w:tabs>
        <w:spacing w:line="249" w:lineRule="auto" w:before="146" w:after="0"/>
        <w:ind w:left="2832" w:right="1" w:firstLine="480"/>
        <w:jc w:val="both"/>
        <w:rPr>
          <w:sz w:val="20"/>
        </w:rPr>
      </w:pPr>
      <w:r>
        <w:rPr>
          <w:color w:val="231F20"/>
          <w:sz w:val="20"/>
        </w:rPr>
        <w:t>publish</w:t>
      </w:r>
      <w:r>
        <w:rPr>
          <w:color w:val="231F20"/>
          <w:spacing w:val="-8"/>
          <w:sz w:val="20"/>
        </w:rPr>
        <w:t> </w:t>
      </w:r>
      <w:r>
        <w:rPr>
          <w:color w:val="231F20"/>
          <w:sz w:val="20"/>
        </w:rPr>
        <w:t>in</w:t>
      </w:r>
      <w:r>
        <w:rPr>
          <w:color w:val="231F20"/>
          <w:spacing w:val="-8"/>
          <w:sz w:val="20"/>
        </w:rPr>
        <w:t> </w:t>
      </w:r>
      <w:r>
        <w:rPr>
          <w:color w:val="231F20"/>
          <w:sz w:val="20"/>
        </w:rPr>
        <w:t>a</w:t>
      </w:r>
      <w:r>
        <w:rPr>
          <w:color w:val="231F20"/>
          <w:spacing w:val="-8"/>
          <w:sz w:val="20"/>
        </w:rPr>
        <w:t> </w:t>
      </w:r>
      <w:r>
        <w:rPr>
          <w:color w:val="231F20"/>
          <w:sz w:val="20"/>
        </w:rPr>
        <w:t>national</w:t>
      </w:r>
      <w:r>
        <w:rPr>
          <w:color w:val="231F20"/>
          <w:spacing w:val="-8"/>
          <w:sz w:val="20"/>
        </w:rPr>
        <w:t> </w:t>
      </w:r>
      <w:r>
        <w:rPr>
          <w:color w:val="231F20"/>
          <w:sz w:val="20"/>
        </w:rPr>
        <w:t>or</w:t>
      </w:r>
      <w:r>
        <w:rPr>
          <w:color w:val="231F20"/>
          <w:spacing w:val="-8"/>
          <w:sz w:val="20"/>
        </w:rPr>
        <w:t> </w:t>
      </w:r>
      <w:r>
        <w:rPr>
          <w:color w:val="231F20"/>
          <w:sz w:val="20"/>
        </w:rPr>
        <w:t>local</w:t>
      </w:r>
      <w:r>
        <w:rPr>
          <w:color w:val="231F20"/>
          <w:spacing w:val="-8"/>
          <w:sz w:val="20"/>
        </w:rPr>
        <w:t> </w:t>
      </w:r>
      <w:r>
        <w:rPr>
          <w:color w:val="231F20"/>
          <w:sz w:val="20"/>
        </w:rPr>
        <w:t>daily</w:t>
      </w:r>
      <w:r>
        <w:rPr>
          <w:color w:val="231F20"/>
          <w:spacing w:val="-8"/>
          <w:sz w:val="20"/>
        </w:rPr>
        <w:t> </w:t>
      </w:r>
      <w:r>
        <w:rPr>
          <w:color w:val="231F20"/>
          <w:sz w:val="20"/>
        </w:rPr>
        <w:t>newspaper</w:t>
      </w:r>
      <w:r>
        <w:rPr>
          <w:color w:val="231F20"/>
          <w:spacing w:val="-8"/>
          <w:sz w:val="20"/>
        </w:rPr>
        <w:t> </w:t>
      </w:r>
      <w:r>
        <w:rPr>
          <w:color w:val="231F20"/>
          <w:sz w:val="20"/>
        </w:rPr>
        <w:t>circulating</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place</w:t>
      </w:r>
      <w:r>
        <w:rPr>
          <w:color w:val="231F20"/>
          <w:spacing w:val="-8"/>
          <w:sz w:val="20"/>
        </w:rPr>
        <w:t> </w:t>
      </w:r>
      <w:r>
        <w:rPr>
          <w:color w:val="231F20"/>
          <w:sz w:val="20"/>
        </w:rPr>
        <w:t>of</w:t>
      </w:r>
      <w:r>
        <w:rPr>
          <w:color w:val="231F20"/>
          <w:spacing w:val="-8"/>
          <w:sz w:val="20"/>
        </w:rPr>
        <w:t> </w:t>
      </w:r>
      <w:r>
        <w:rPr>
          <w:color w:val="231F20"/>
          <w:sz w:val="20"/>
        </w:rPr>
        <w:t>his last</w:t>
      </w:r>
      <w:r>
        <w:rPr>
          <w:color w:val="231F20"/>
          <w:spacing w:val="-2"/>
          <w:sz w:val="20"/>
        </w:rPr>
        <w:t> </w:t>
      </w:r>
      <w:r>
        <w:rPr>
          <w:color w:val="231F20"/>
          <w:sz w:val="20"/>
        </w:rPr>
        <w:t>known</w:t>
      </w:r>
      <w:r>
        <w:rPr>
          <w:color w:val="231F20"/>
          <w:spacing w:val="-2"/>
          <w:sz w:val="20"/>
        </w:rPr>
        <w:t> </w:t>
      </w:r>
      <w:r>
        <w:rPr>
          <w:color w:val="231F20"/>
          <w:sz w:val="20"/>
        </w:rPr>
        <w:t>address</w:t>
      </w:r>
      <w:r>
        <w:rPr>
          <w:color w:val="231F20"/>
          <w:spacing w:val="-3"/>
          <w:sz w:val="20"/>
        </w:rPr>
        <w:t> </w:t>
      </w:r>
      <w:r>
        <w:rPr>
          <w:color w:val="231F20"/>
          <w:sz w:val="20"/>
        </w:rPr>
        <w:t>of</w:t>
      </w:r>
      <w:r>
        <w:rPr>
          <w:color w:val="231F20"/>
          <w:spacing w:val="-2"/>
          <w:sz w:val="20"/>
        </w:rPr>
        <w:t> </w:t>
      </w:r>
      <w:r>
        <w:rPr>
          <w:color w:val="231F20"/>
          <w:sz w:val="20"/>
        </w:rPr>
        <w:t>residence,</w:t>
      </w:r>
      <w:r>
        <w:rPr>
          <w:color w:val="231F20"/>
          <w:spacing w:val="-2"/>
          <w:sz w:val="20"/>
        </w:rPr>
        <w:t> </w:t>
      </w:r>
      <w:r>
        <w:rPr>
          <w:color w:val="231F20"/>
          <w:sz w:val="20"/>
        </w:rPr>
        <w:t>requiring</w:t>
      </w:r>
      <w:r>
        <w:rPr>
          <w:color w:val="231F20"/>
          <w:spacing w:val="-2"/>
          <w:sz w:val="20"/>
        </w:rPr>
        <w:t> </w:t>
      </w:r>
      <w:r>
        <w:rPr>
          <w:color w:val="231F20"/>
          <w:sz w:val="20"/>
        </w:rPr>
        <w:t>the</w:t>
      </w:r>
      <w:r>
        <w:rPr>
          <w:color w:val="231F20"/>
          <w:spacing w:val="-2"/>
          <w:sz w:val="20"/>
        </w:rPr>
        <w:t> </w:t>
      </w:r>
      <w:r>
        <w:rPr>
          <w:color w:val="231F20"/>
          <w:sz w:val="20"/>
        </w:rPr>
        <w:t>proclaimed</w:t>
      </w:r>
      <w:r>
        <w:rPr>
          <w:color w:val="231F20"/>
          <w:spacing w:val="-2"/>
          <w:sz w:val="20"/>
        </w:rPr>
        <w:t> </w:t>
      </w:r>
      <w:r>
        <w:rPr>
          <w:color w:val="231F20"/>
          <w:sz w:val="20"/>
        </w:rPr>
        <w:t>offender</w:t>
      </w:r>
      <w:r>
        <w:rPr>
          <w:color w:val="231F20"/>
          <w:spacing w:val="-2"/>
          <w:sz w:val="20"/>
        </w:rPr>
        <w:t> </w:t>
      </w:r>
      <w:r>
        <w:rPr>
          <w:color w:val="231F20"/>
          <w:sz w:val="20"/>
        </w:rPr>
        <w:t>to</w:t>
      </w:r>
      <w:r>
        <w:rPr>
          <w:color w:val="231F20"/>
          <w:spacing w:val="-2"/>
          <w:sz w:val="20"/>
        </w:rPr>
        <w:t> </w:t>
      </w:r>
      <w:r>
        <w:rPr>
          <w:color w:val="231F20"/>
          <w:sz w:val="20"/>
        </w:rPr>
        <w:t>appear</w:t>
      </w:r>
      <w:r>
        <w:rPr>
          <w:color w:val="231F20"/>
          <w:spacing w:val="-2"/>
          <w:sz w:val="20"/>
        </w:rPr>
        <w:t> </w:t>
      </w:r>
      <w:r>
        <w:rPr>
          <w:color w:val="231F20"/>
          <w:sz w:val="20"/>
        </w:rPr>
        <w:t>before the</w:t>
      </w:r>
      <w:r>
        <w:rPr>
          <w:color w:val="231F20"/>
          <w:spacing w:val="-7"/>
          <w:sz w:val="20"/>
        </w:rPr>
        <w:t> </w:t>
      </w:r>
      <w:r>
        <w:rPr>
          <w:color w:val="231F20"/>
          <w:sz w:val="20"/>
        </w:rPr>
        <w:t>Court</w:t>
      </w:r>
      <w:r>
        <w:rPr>
          <w:color w:val="231F20"/>
          <w:spacing w:val="-7"/>
          <w:sz w:val="20"/>
        </w:rPr>
        <w:t> </w:t>
      </w:r>
      <w:r>
        <w:rPr>
          <w:color w:val="231F20"/>
          <w:sz w:val="20"/>
        </w:rPr>
        <w:t>for</w:t>
      </w:r>
      <w:r>
        <w:rPr>
          <w:color w:val="231F20"/>
          <w:spacing w:val="-7"/>
          <w:sz w:val="20"/>
        </w:rPr>
        <w:t> </w:t>
      </w:r>
      <w:r>
        <w:rPr>
          <w:color w:val="231F20"/>
          <w:sz w:val="20"/>
        </w:rPr>
        <w:t>trial</w:t>
      </w:r>
      <w:r>
        <w:rPr>
          <w:color w:val="231F20"/>
          <w:spacing w:val="-7"/>
          <w:sz w:val="20"/>
        </w:rPr>
        <w:t> </w:t>
      </w:r>
      <w:r>
        <w:rPr>
          <w:color w:val="231F20"/>
          <w:sz w:val="20"/>
        </w:rPr>
        <w:t>and</w:t>
      </w:r>
      <w:r>
        <w:rPr>
          <w:color w:val="231F20"/>
          <w:spacing w:val="-7"/>
          <w:sz w:val="20"/>
        </w:rPr>
        <w:t> </w:t>
      </w:r>
      <w:r>
        <w:rPr>
          <w:color w:val="231F20"/>
          <w:sz w:val="20"/>
        </w:rPr>
        <w:t>informing</w:t>
      </w:r>
      <w:r>
        <w:rPr>
          <w:color w:val="231F20"/>
          <w:spacing w:val="-7"/>
          <w:sz w:val="20"/>
        </w:rPr>
        <w:t> </w:t>
      </w:r>
      <w:r>
        <w:rPr>
          <w:color w:val="231F20"/>
          <w:sz w:val="20"/>
        </w:rPr>
        <w:t>him</w:t>
      </w:r>
      <w:r>
        <w:rPr>
          <w:color w:val="231F20"/>
          <w:spacing w:val="-7"/>
          <w:sz w:val="20"/>
        </w:rPr>
        <w:t> </w:t>
      </w:r>
      <w:r>
        <w:rPr>
          <w:color w:val="231F20"/>
          <w:sz w:val="20"/>
        </w:rPr>
        <w:t>that</w:t>
      </w:r>
      <w:r>
        <w:rPr>
          <w:color w:val="231F20"/>
          <w:spacing w:val="-7"/>
          <w:sz w:val="20"/>
        </w:rPr>
        <w:t> </w:t>
      </w:r>
      <w:r>
        <w:rPr>
          <w:color w:val="231F20"/>
          <w:sz w:val="20"/>
        </w:rPr>
        <w:t>in</w:t>
      </w:r>
      <w:r>
        <w:rPr>
          <w:color w:val="231F20"/>
          <w:spacing w:val="-7"/>
          <w:sz w:val="20"/>
        </w:rPr>
        <w:t> </w:t>
      </w:r>
      <w:r>
        <w:rPr>
          <w:color w:val="231F20"/>
          <w:sz w:val="20"/>
        </w:rPr>
        <w:t>case</w:t>
      </w:r>
      <w:r>
        <w:rPr>
          <w:color w:val="231F20"/>
          <w:spacing w:val="-7"/>
          <w:sz w:val="20"/>
        </w:rPr>
        <w:t> </w:t>
      </w:r>
      <w:r>
        <w:rPr>
          <w:color w:val="231F20"/>
          <w:sz w:val="20"/>
        </w:rPr>
        <w:t>he</w:t>
      </w:r>
      <w:r>
        <w:rPr>
          <w:color w:val="231F20"/>
          <w:spacing w:val="-7"/>
          <w:sz w:val="20"/>
        </w:rPr>
        <w:t> </w:t>
      </w:r>
      <w:r>
        <w:rPr>
          <w:color w:val="231F20"/>
          <w:sz w:val="20"/>
        </w:rPr>
        <w:t>fails</w:t>
      </w:r>
      <w:r>
        <w:rPr>
          <w:color w:val="231F20"/>
          <w:spacing w:val="-8"/>
          <w:sz w:val="20"/>
        </w:rPr>
        <w:t> </w:t>
      </w:r>
      <w:r>
        <w:rPr>
          <w:color w:val="231F20"/>
          <w:sz w:val="20"/>
        </w:rPr>
        <w:t>to</w:t>
      </w:r>
      <w:r>
        <w:rPr>
          <w:color w:val="231F20"/>
          <w:spacing w:val="-7"/>
          <w:sz w:val="20"/>
        </w:rPr>
        <w:t> </w:t>
      </w:r>
      <w:r>
        <w:rPr>
          <w:color w:val="231F20"/>
          <w:sz w:val="20"/>
        </w:rPr>
        <w:t>appear</w:t>
      </w:r>
      <w:r>
        <w:rPr>
          <w:color w:val="231F20"/>
          <w:spacing w:val="-7"/>
          <w:sz w:val="20"/>
        </w:rPr>
        <w:t> </w:t>
      </w:r>
      <w:r>
        <w:rPr>
          <w:color w:val="231F20"/>
          <w:sz w:val="20"/>
        </w:rPr>
        <w:t>within</w:t>
      </w:r>
      <w:r>
        <w:rPr>
          <w:color w:val="231F20"/>
          <w:spacing w:val="-7"/>
          <w:sz w:val="20"/>
        </w:rPr>
        <w:t> </w:t>
      </w:r>
      <w:r>
        <w:rPr>
          <w:color w:val="231F20"/>
          <w:sz w:val="20"/>
        </w:rPr>
        <w:t>thirty</w:t>
      </w:r>
      <w:r>
        <w:rPr>
          <w:color w:val="231F20"/>
          <w:spacing w:val="-7"/>
          <w:sz w:val="20"/>
        </w:rPr>
        <w:t> </w:t>
      </w:r>
      <w:r>
        <w:rPr>
          <w:color w:val="231F20"/>
          <w:sz w:val="20"/>
        </w:rPr>
        <w:t>days from the date of such publication, the trial shall commence in his absence;</w:t>
      </w:r>
    </w:p>
    <w:p>
      <w:pPr>
        <w:pStyle w:val="ListParagraph"/>
        <w:numPr>
          <w:ilvl w:val="1"/>
          <w:numId w:val="154"/>
        </w:numPr>
        <w:tabs>
          <w:tab w:pos="3697" w:val="left" w:leader="none"/>
        </w:tabs>
        <w:spacing w:line="249" w:lineRule="auto" w:before="142" w:after="0"/>
        <w:ind w:left="2832" w:right="0" w:firstLine="480"/>
        <w:jc w:val="both"/>
        <w:rPr>
          <w:sz w:val="20"/>
        </w:rPr>
      </w:pPr>
      <w:r>
        <w:rPr>
          <w:color w:val="231F20"/>
          <w:sz w:val="20"/>
        </w:rPr>
        <w:t>inform his relative or friend, if any, about the commencement of the</w:t>
      </w:r>
      <w:r>
        <w:rPr>
          <w:color w:val="231F20"/>
          <w:spacing w:val="40"/>
          <w:sz w:val="20"/>
        </w:rPr>
        <w:t> </w:t>
      </w:r>
      <w:r>
        <w:rPr>
          <w:color w:val="231F20"/>
          <w:sz w:val="20"/>
        </w:rPr>
        <w:t>trial;</w:t>
      </w:r>
      <w:r>
        <w:rPr>
          <w:color w:val="231F20"/>
          <w:spacing w:val="-1"/>
          <w:sz w:val="20"/>
        </w:rPr>
        <w:t> </w:t>
      </w:r>
      <w:r>
        <w:rPr>
          <w:color w:val="231F20"/>
          <w:sz w:val="20"/>
        </w:rPr>
        <w:t>and</w:t>
      </w:r>
    </w:p>
    <w:p>
      <w:pPr>
        <w:pStyle w:val="ListParagraph"/>
        <w:numPr>
          <w:ilvl w:val="1"/>
          <w:numId w:val="154"/>
        </w:numPr>
        <w:tabs>
          <w:tab w:pos="3622" w:val="left" w:leader="none"/>
        </w:tabs>
        <w:spacing w:line="249" w:lineRule="auto" w:before="141" w:after="0"/>
        <w:ind w:left="2832" w:right="0" w:firstLine="480"/>
        <w:jc w:val="both"/>
        <w:rPr>
          <w:sz w:val="20"/>
        </w:rPr>
      </w:pPr>
      <w:r>
        <w:rPr>
          <w:color w:val="231F20"/>
          <w:spacing w:val="-2"/>
          <w:sz w:val="20"/>
        </w:rPr>
        <w:t>affix</w:t>
      </w:r>
      <w:r>
        <w:rPr>
          <w:color w:val="231F20"/>
          <w:spacing w:val="-10"/>
          <w:sz w:val="20"/>
        </w:rPr>
        <w:t> </w:t>
      </w:r>
      <w:r>
        <w:rPr>
          <w:color w:val="231F20"/>
          <w:spacing w:val="-2"/>
          <w:sz w:val="20"/>
        </w:rPr>
        <w:t>information</w:t>
      </w:r>
      <w:r>
        <w:rPr>
          <w:color w:val="231F20"/>
          <w:spacing w:val="-10"/>
          <w:sz w:val="20"/>
        </w:rPr>
        <w:t> </w:t>
      </w:r>
      <w:r>
        <w:rPr>
          <w:color w:val="231F20"/>
          <w:spacing w:val="-2"/>
          <w:sz w:val="20"/>
        </w:rPr>
        <w:t>about</w:t>
      </w:r>
      <w:r>
        <w:rPr>
          <w:color w:val="231F20"/>
          <w:spacing w:val="-10"/>
          <w:sz w:val="20"/>
        </w:rPr>
        <w:t> </w:t>
      </w:r>
      <w:r>
        <w:rPr>
          <w:color w:val="231F20"/>
          <w:spacing w:val="-2"/>
          <w:sz w:val="20"/>
        </w:rPr>
        <w:t>the</w:t>
      </w:r>
      <w:r>
        <w:rPr>
          <w:color w:val="231F20"/>
          <w:spacing w:val="-10"/>
          <w:sz w:val="20"/>
        </w:rPr>
        <w:t> </w:t>
      </w:r>
      <w:r>
        <w:rPr>
          <w:color w:val="231F20"/>
          <w:spacing w:val="-2"/>
          <w:sz w:val="20"/>
        </w:rPr>
        <w:t>commencement</w:t>
      </w:r>
      <w:r>
        <w:rPr>
          <w:color w:val="231F20"/>
          <w:spacing w:val="-10"/>
          <w:sz w:val="20"/>
        </w:rPr>
        <w:t> </w:t>
      </w:r>
      <w:r>
        <w:rPr>
          <w:color w:val="231F20"/>
          <w:spacing w:val="-2"/>
          <w:sz w:val="20"/>
        </w:rPr>
        <w:t>of</w:t>
      </w:r>
      <w:r>
        <w:rPr>
          <w:color w:val="231F20"/>
          <w:spacing w:val="-10"/>
          <w:sz w:val="20"/>
        </w:rPr>
        <w:t> </w:t>
      </w:r>
      <w:r>
        <w:rPr>
          <w:color w:val="231F20"/>
          <w:spacing w:val="-2"/>
          <w:sz w:val="20"/>
        </w:rPr>
        <w:t>the</w:t>
      </w:r>
      <w:r>
        <w:rPr>
          <w:color w:val="231F20"/>
          <w:spacing w:val="-10"/>
          <w:sz w:val="20"/>
        </w:rPr>
        <w:t> </w:t>
      </w:r>
      <w:r>
        <w:rPr>
          <w:color w:val="231F20"/>
          <w:spacing w:val="-2"/>
          <w:sz w:val="20"/>
        </w:rPr>
        <w:t>trial</w:t>
      </w:r>
      <w:r>
        <w:rPr>
          <w:color w:val="231F20"/>
          <w:spacing w:val="-10"/>
          <w:sz w:val="20"/>
        </w:rPr>
        <w:t> </w:t>
      </w:r>
      <w:r>
        <w:rPr>
          <w:color w:val="231F20"/>
          <w:spacing w:val="-2"/>
          <w:sz w:val="20"/>
        </w:rPr>
        <w:t>on</w:t>
      </w:r>
      <w:r>
        <w:rPr>
          <w:color w:val="231F20"/>
          <w:spacing w:val="-10"/>
          <w:sz w:val="20"/>
        </w:rPr>
        <w:t> </w:t>
      </w:r>
      <w:r>
        <w:rPr>
          <w:color w:val="231F20"/>
          <w:spacing w:val="-2"/>
          <w:sz w:val="20"/>
        </w:rPr>
        <w:t>some</w:t>
      </w:r>
      <w:r>
        <w:rPr>
          <w:color w:val="231F20"/>
          <w:spacing w:val="-10"/>
          <w:sz w:val="20"/>
        </w:rPr>
        <w:t> </w:t>
      </w:r>
      <w:r>
        <w:rPr>
          <w:color w:val="231F20"/>
          <w:spacing w:val="-2"/>
          <w:sz w:val="20"/>
        </w:rPr>
        <w:t>conspicuous </w:t>
      </w:r>
      <w:r>
        <w:rPr>
          <w:color w:val="231F20"/>
          <w:sz w:val="20"/>
        </w:rPr>
        <w:t>part</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house</w:t>
      </w:r>
      <w:r>
        <w:rPr>
          <w:color w:val="231F20"/>
          <w:spacing w:val="-10"/>
          <w:sz w:val="20"/>
        </w:rPr>
        <w:t> </w:t>
      </w:r>
      <w:r>
        <w:rPr>
          <w:color w:val="231F20"/>
          <w:sz w:val="20"/>
        </w:rPr>
        <w:t>or</w:t>
      </w:r>
      <w:r>
        <w:rPr>
          <w:color w:val="231F20"/>
          <w:spacing w:val="-10"/>
          <w:sz w:val="20"/>
        </w:rPr>
        <w:t> </w:t>
      </w:r>
      <w:r>
        <w:rPr>
          <w:color w:val="231F20"/>
          <w:sz w:val="20"/>
        </w:rPr>
        <w:t>homestead</w:t>
      </w:r>
      <w:r>
        <w:rPr>
          <w:color w:val="231F20"/>
          <w:spacing w:val="-10"/>
          <w:sz w:val="20"/>
        </w:rPr>
        <w:t> </w:t>
      </w:r>
      <w:r>
        <w:rPr>
          <w:color w:val="231F20"/>
          <w:sz w:val="20"/>
        </w:rPr>
        <w:t>in</w:t>
      </w:r>
      <w:r>
        <w:rPr>
          <w:color w:val="231F20"/>
          <w:spacing w:val="-10"/>
          <w:sz w:val="20"/>
        </w:rPr>
        <w:t> </w:t>
      </w:r>
      <w:r>
        <w:rPr>
          <w:color w:val="231F20"/>
          <w:sz w:val="20"/>
        </w:rPr>
        <w:t>which</w:t>
      </w:r>
      <w:r>
        <w:rPr>
          <w:color w:val="231F20"/>
          <w:spacing w:val="-10"/>
          <w:sz w:val="20"/>
        </w:rPr>
        <w:t> </w:t>
      </w:r>
      <w:r>
        <w:rPr>
          <w:color w:val="231F20"/>
          <w:sz w:val="20"/>
        </w:rPr>
        <w:t>such</w:t>
      </w:r>
      <w:r>
        <w:rPr>
          <w:color w:val="231F20"/>
          <w:spacing w:val="-10"/>
          <w:sz w:val="20"/>
        </w:rPr>
        <w:t> </w:t>
      </w:r>
      <w:r>
        <w:rPr>
          <w:color w:val="231F20"/>
          <w:sz w:val="20"/>
        </w:rPr>
        <w:t>person</w:t>
      </w:r>
      <w:r>
        <w:rPr>
          <w:color w:val="231F20"/>
          <w:spacing w:val="-10"/>
          <w:sz w:val="20"/>
        </w:rPr>
        <w:t> </w:t>
      </w:r>
      <w:r>
        <w:rPr>
          <w:color w:val="231F20"/>
          <w:sz w:val="20"/>
        </w:rPr>
        <w:t>ordinarily</w:t>
      </w:r>
      <w:r>
        <w:rPr>
          <w:color w:val="231F20"/>
          <w:spacing w:val="-10"/>
          <w:sz w:val="20"/>
        </w:rPr>
        <w:t> </w:t>
      </w:r>
      <w:r>
        <w:rPr>
          <w:color w:val="231F20"/>
          <w:sz w:val="20"/>
        </w:rPr>
        <w:t>resides</w:t>
      </w:r>
      <w:r>
        <w:rPr>
          <w:color w:val="231F20"/>
          <w:spacing w:val="-10"/>
          <w:sz w:val="20"/>
        </w:rPr>
        <w:t> </w:t>
      </w:r>
      <w:r>
        <w:rPr>
          <w:color w:val="231F20"/>
          <w:sz w:val="20"/>
        </w:rPr>
        <w:t>and</w:t>
      </w:r>
      <w:r>
        <w:rPr>
          <w:color w:val="231F20"/>
          <w:spacing w:val="-10"/>
          <w:sz w:val="20"/>
        </w:rPr>
        <w:t> </w:t>
      </w:r>
      <w:r>
        <w:rPr>
          <w:color w:val="231F20"/>
          <w:sz w:val="20"/>
        </w:rPr>
        <w:t>display</w:t>
      </w:r>
      <w:r>
        <w:rPr>
          <w:color w:val="231F20"/>
          <w:spacing w:val="-10"/>
          <w:sz w:val="20"/>
        </w:rPr>
        <w:t> </w:t>
      </w:r>
      <w:r>
        <w:rPr>
          <w:color w:val="231F20"/>
          <w:sz w:val="20"/>
        </w:rPr>
        <w:t>in the police station of the district of his last known address of residence.</w:t>
      </w:r>
    </w:p>
    <w:p>
      <w:pPr>
        <w:pStyle w:val="ListParagraph"/>
        <w:numPr>
          <w:ilvl w:val="0"/>
          <w:numId w:val="154"/>
        </w:numPr>
        <w:tabs>
          <w:tab w:pos="3123" w:val="left" w:leader="none"/>
        </w:tabs>
        <w:spacing w:line="249" w:lineRule="auto" w:before="142" w:after="0"/>
        <w:ind w:left="2352" w:right="0" w:firstLine="480"/>
        <w:jc w:val="both"/>
        <w:rPr>
          <w:sz w:val="20"/>
        </w:rPr>
      </w:pPr>
      <w:r>
        <w:rPr>
          <w:color w:val="231F20"/>
          <w:sz w:val="20"/>
        </w:rPr>
        <w:t>Where the proclaimed offender is not represented by any advocate, he shall be provided with an advocate for his defence at the expense of the State.</w:t>
      </w:r>
    </w:p>
    <w:p>
      <w:pPr>
        <w:pStyle w:val="ListParagraph"/>
        <w:numPr>
          <w:ilvl w:val="0"/>
          <w:numId w:val="154"/>
        </w:numPr>
        <w:tabs>
          <w:tab w:pos="3107" w:val="left" w:leader="none"/>
        </w:tabs>
        <w:spacing w:line="249" w:lineRule="auto" w:before="140" w:after="0"/>
        <w:ind w:left="2352" w:right="1" w:firstLine="480"/>
        <w:jc w:val="both"/>
        <w:rPr>
          <w:sz w:val="20"/>
        </w:rPr>
      </w:pPr>
      <w:r>
        <w:rPr>
          <w:color w:val="231F20"/>
          <w:sz w:val="20"/>
        </w:rPr>
        <w:t>Where</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competent</w:t>
      </w:r>
      <w:r>
        <w:rPr>
          <w:color w:val="231F20"/>
          <w:spacing w:val="-7"/>
          <w:sz w:val="20"/>
        </w:rPr>
        <w:t> </w:t>
      </w:r>
      <w:r>
        <w:rPr>
          <w:color w:val="231F20"/>
          <w:sz w:val="20"/>
        </w:rPr>
        <w:t>to</w:t>
      </w:r>
      <w:r>
        <w:rPr>
          <w:color w:val="231F20"/>
          <w:spacing w:val="-7"/>
          <w:sz w:val="20"/>
        </w:rPr>
        <w:t> </w:t>
      </w:r>
      <w:r>
        <w:rPr>
          <w:color w:val="231F20"/>
          <w:sz w:val="20"/>
        </w:rPr>
        <w:t>try</w:t>
      </w:r>
      <w:r>
        <w:rPr>
          <w:color w:val="231F20"/>
          <w:spacing w:val="-7"/>
          <w:sz w:val="20"/>
        </w:rPr>
        <w:t> </w:t>
      </w:r>
      <w:r>
        <w:rPr>
          <w:color w:val="231F20"/>
          <w:sz w:val="20"/>
        </w:rPr>
        <w:t>the</w:t>
      </w:r>
      <w:r>
        <w:rPr>
          <w:color w:val="231F20"/>
          <w:spacing w:val="-7"/>
          <w:sz w:val="20"/>
        </w:rPr>
        <w:t> </w:t>
      </w:r>
      <w:r>
        <w:rPr>
          <w:color w:val="231F20"/>
          <w:sz w:val="20"/>
        </w:rPr>
        <w:t>case</w:t>
      </w:r>
      <w:r>
        <w:rPr>
          <w:color w:val="231F20"/>
          <w:spacing w:val="-7"/>
          <w:sz w:val="20"/>
        </w:rPr>
        <w:t> </w:t>
      </w:r>
      <w:r>
        <w:rPr>
          <w:color w:val="231F20"/>
          <w:sz w:val="20"/>
        </w:rPr>
        <w:t>or</w:t>
      </w:r>
      <w:r>
        <w:rPr>
          <w:color w:val="231F20"/>
          <w:spacing w:val="-7"/>
          <w:sz w:val="20"/>
        </w:rPr>
        <w:t> </w:t>
      </w:r>
      <w:r>
        <w:rPr>
          <w:color w:val="231F20"/>
          <w:sz w:val="20"/>
        </w:rPr>
        <w:t>commit</w:t>
      </w:r>
      <w:r>
        <w:rPr>
          <w:color w:val="231F20"/>
          <w:spacing w:val="-7"/>
          <w:sz w:val="20"/>
        </w:rPr>
        <w:t> </w:t>
      </w:r>
      <w:r>
        <w:rPr>
          <w:color w:val="231F20"/>
          <w:sz w:val="20"/>
        </w:rPr>
        <w:t>for</w:t>
      </w:r>
      <w:r>
        <w:rPr>
          <w:color w:val="231F20"/>
          <w:spacing w:val="-7"/>
          <w:sz w:val="20"/>
        </w:rPr>
        <w:t> </w:t>
      </w:r>
      <w:r>
        <w:rPr>
          <w:color w:val="231F20"/>
          <w:sz w:val="20"/>
        </w:rPr>
        <w:t>trial,</w:t>
      </w:r>
      <w:r>
        <w:rPr>
          <w:color w:val="231F20"/>
          <w:spacing w:val="-7"/>
          <w:sz w:val="20"/>
        </w:rPr>
        <w:t> </w:t>
      </w:r>
      <w:r>
        <w:rPr>
          <w:color w:val="231F20"/>
          <w:sz w:val="20"/>
        </w:rPr>
        <w:t>has</w:t>
      </w:r>
      <w:r>
        <w:rPr>
          <w:color w:val="231F20"/>
          <w:spacing w:val="-7"/>
          <w:sz w:val="20"/>
        </w:rPr>
        <w:t> </w:t>
      </w:r>
      <w:r>
        <w:rPr>
          <w:color w:val="231F20"/>
          <w:sz w:val="20"/>
        </w:rPr>
        <w:t>examined</w:t>
      </w:r>
      <w:r>
        <w:rPr>
          <w:color w:val="231F20"/>
          <w:spacing w:val="-7"/>
          <w:sz w:val="20"/>
        </w:rPr>
        <w:t> </w:t>
      </w:r>
      <w:r>
        <w:rPr>
          <w:color w:val="231F20"/>
          <w:sz w:val="20"/>
        </w:rPr>
        <w:t>any witnesses for prosecution and recorded their depositions, such depositions shall be given in</w:t>
      </w:r>
      <w:r>
        <w:rPr>
          <w:color w:val="231F20"/>
          <w:spacing w:val="-8"/>
          <w:sz w:val="20"/>
        </w:rPr>
        <w:t> </w:t>
      </w:r>
      <w:r>
        <w:rPr>
          <w:color w:val="231F20"/>
          <w:sz w:val="20"/>
        </w:rPr>
        <w:t>evidence</w:t>
      </w:r>
      <w:r>
        <w:rPr>
          <w:color w:val="231F20"/>
          <w:spacing w:val="-8"/>
          <w:sz w:val="20"/>
        </w:rPr>
        <w:t> </w:t>
      </w:r>
      <w:r>
        <w:rPr>
          <w:color w:val="231F20"/>
          <w:sz w:val="20"/>
        </w:rPr>
        <w:t>against</w:t>
      </w:r>
      <w:r>
        <w:rPr>
          <w:color w:val="231F20"/>
          <w:spacing w:val="-8"/>
          <w:sz w:val="20"/>
        </w:rPr>
        <w:t> </w:t>
      </w:r>
      <w:r>
        <w:rPr>
          <w:color w:val="231F20"/>
          <w:sz w:val="20"/>
        </w:rPr>
        <w:t>such</w:t>
      </w:r>
      <w:r>
        <w:rPr>
          <w:color w:val="231F20"/>
          <w:spacing w:val="-8"/>
          <w:sz w:val="20"/>
        </w:rPr>
        <w:t> </w:t>
      </w:r>
      <w:r>
        <w:rPr>
          <w:color w:val="231F20"/>
          <w:sz w:val="20"/>
        </w:rPr>
        <w:t>proclaimed</w:t>
      </w:r>
      <w:r>
        <w:rPr>
          <w:color w:val="231F20"/>
          <w:spacing w:val="-8"/>
          <w:sz w:val="20"/>
        </w:rPr>
        <w:t> </w:t>
      </w:r>
      <w:r>
        <w:rPr>
          <w:color w:val="231F20"/>
          <w:sz w:val="20"/>
        </w:rPr>
        <w:t>offender</w:t>
      </w:r>
      <w:r>
        <w:rPr>
          <w:color w:val="231F20"/>
          <w:spacing w:val="-8"/>
          <w:sz w:val="20"/>
        </w:rPr>
        <w:t> </w:t>
      </w:r>
      <w:r>
        <w:rPr>
          <w:color w:val="231F20"/>
          <w:sz w:val="20"/>
        </w:rPr>
        <w:t>on</w:t>
      </w:r>
      <w:r>
        <w:rPr>
          <w:color w:val="231F20"/>
          <w:spacing w:val="-8"/>
          <w:sz w:val="20"/>
        </w:rPr>
        <w:t> </w:t>
      </w:r>
      <w:r>
        <w:rPr>
          <w:color w:val="231F20"/>
          <w:sz w:val="20"/>
        </w:rPr>
        <w:t>the</w:t>
      </w:r>
      <w:r>
        <w:rPr>
          <w:color w:val="231F20"/>
          <w:spacing w:val="-8"/>
          <w:sz w:val="20"/>
        </w:rPr>
        <w:t> </w:t>
      </w:r>
      <w:r>
        <w:rPr>
          <w:color w:val="231F20"/>
          <w:sz w:val="20"/>
        </w:rPr>
        <w:t>inquiry</w:t>
      </w:r>
      <w:r>
        <w:rPr>
          <w:color w:val="231F20"/>
          <w:spacing w:val="-8"/>
          <w:sz w:val="20"/>
        </w:rPr>
        <w:t> </w:t>
      </w:r>
      <w:r>
        <w:rPr>
          <w:color w:val="231F20"/>
          <w:sz w:val="20"/>
        </w:rPr>
        <w:t>into,</w:t>
      </w:r>
      <w:r>
        <w:rPr>
          <w:color w:val="231F20"/>
          <w:spacing w:val="-8"/>
          <w:sz w:val="20"/>
        </w:rPr>
        <w:t> </w:t>
      </w:r>
      <w:r>
        <w:rPr>
          <w:color w:val="231F20"/>
          <w:sz w:val="20"/>
        </w:rPr>
        <w:t>or</w:t>
      </w:r>
      <w:r>
        <w:rPr>
          <w:color w:val="231F20"/>
          <w:spacing w:val="-8"/>
          <w:sz w:val="20"/>
        </w:rPr>
        <w:t> </w:t>
      </w:r>
      <w:r>
        <w:rPr>
          <w:color w:val="231F20"/>
          <w:sz w:val="20"/>
        </w:rPr>
        <w:t>in</w:t>
      </w:r>
      <w:r>
        <w:rPr>
          <w:color w:val="231F20"/>
          <w:spacing w:val="-8"/>
          <w:sz w:val="20"/>
        </w:rPr>
        <w:t> </w:t>
      </w:r>
      <w:r>
        <w:rPr>
          <w:color w:val="231F20"/>
          <w:sz w:val="20"/>
        </w:rPr>
        <w:t>trial</w:t>
      </w:r>
      <w:r>
        <w:rPr>
          <w:color w:val="231F20"/>
          <w:spacing w:val="-8"/>
          <w:sz w:val="20"/>
        </w:rPr>
        <w:t> </w:t>
      </w:r>
      <w:r>
        <w:rPr>
          <w:color w:val="231F20"/>
          <w:sz w:val="20"/>
        </w:rPr>
        <w:t>for,</w:t>
      </w:r>
      <w:r>
        <w:rPr>
          <w:color w:val="231F20"/>
          <w:spacing w:val="-8"/>
          <w:sz w:val="20"/>
        </w:rPr>
        <w:t> </w:t>
      </w:r>
      <w:r>
        <w:rPr>
          <w:color w:val="231F20"/>
          <w:sz w:val="20"/>
        </w:rPr>
        <w:t>the</w:t>
      </w:r>
      <w:r>
        <w:rPr>
          <w:color w:val="231F20"/>
          <w:spacing w:val="-8"/>
          <w:sz w:val="20"/>
        </w:rPr>
        <w:t> </w:t>
      </w:r>
      <w:r>
        <w:rPr>
          <w:color w:val="231F20"/>
          <w:sz w:val="20"/>
        </w:rPr>
        <w:t>offence with which he is charged:</w:t>
      </w:r>
    </w:p>
    <w:p>
      <w:pPr>
        <w:pStyle w:val="BodyText"/>
        <w:spacing w:line="249" w:lineRule="auto" w:before="143"/>
        <w:ind w:left="2352" w:right="1" w:firstLine="480"/>
        <w:jc w:val="both"/>
      </w:pPr>
      <w:r>
        <w:rPr>
          <w:color w:val="231F20"/>
        </w:rPr>
        <w:t>Provided that if the proclaimed offender is arrested and produced or appears before </w:t>
      </w:r>
      <w:r>
        <w:rPr>
          <w:color w:val="231F20"/>
          <w:spacing w:val="-2"/>
        </w:rPr>
        <w:t>the</w:t>
      </w:r>
      <w:r>
        <w:rPr>
          <w:color w:val="231F20"/>
          <w:spacing w:val="-11"/>
        </w:rPr>
        <w:t> </w:t>
      </w:r>
      <w:r>
        <w:rPr>
          <w:color w:val="231F20"/>
          <w:spacing w:val="-2"/>
        </w:rPr>
        <w:t>Court</w:t>
      </w:r>
      <w:r>
        <w:rPr>
          <w:color w:val="231F20"/>
          <w:spacing w:val="-10"/>
        </w:rPr>
        <w:t> </w:t>
      </w:r>
      <w:r>
        <w:rPr>
          <w:color w:val="231F20"/>
          <w:spacing w:val="-2"/>
        </w:rPr>
        <w:t>during</w:t>
      </w:r>
      <w:r>
        <w:rPr>
          <w:color w:val="231F20"/>
          <w:spacing w:val="-11"/>
        </w:rPr>
        <w:t> </w:t>
      </w:r>
      <w:r>
        <w:rPr>
          <w:color w:val="231F20"/>
          <w:spacing w:val="-2"/>
        </w:rPr>
        <w:t>such</w:t>
      </w:r>
      <w:r>
        <w:rPr>
          <w:color w:val="231F20"/>
          <w:spacing w:val="-10"/>
        </w:rPr>
        <w:t> </w:t>
      </w:r>
      <w:r>
        <w:rPr>
          <w:color w:val="231F20"/>
          <w:spacing w:val="-2"/>
        </w:rPr>
        <w:t>trial,</w:t>
      </w:r>
      <w:r>
        <w:rPr>
          <w:color w:val="231F20"/>
          <w:spacing w:val="-11"/>
        </w:rPr>
        <w:t> </w:t>
      </w:r>
      <w:r>
        <w:rPr>
          <w:color w:val="231F20"/>
          <w:spacing w:val="-2"/>
        </w:rPr>
        <w:t>the</w:t>
      </w:r>
      <w:r>
        <w:rPr>
          <w:color w:val="231F20"/>
          <w:spacing w:val="-10"/>
        </w:rPr>
        <w:t> </w:t>
      </w:r>
      <w:r>
        <w:rPr>
          <w:color w:val="231F20"/>
          <w:spacing w:val="-2"/>
        </w:rPr>
        <w:t>Court</w:t>
      </w:r>
      <w:r>
        <w:rPr>
          <w:color w:val="231F20"/>
          <w:spacing w:val="-11"/>
        </w:rPr>
        <w:t> </w:t>
      </w:r>
      <w:r>
        <w:rPr>
          <w:color w:val="231F20"/>
          <w:spacing w:val="-2"/>
        </w:rPr>
        <w:t>may,</w:t>
      </w:r>
      <w:r>
        <w:rPr>
          <w:color w:val="231F20"/>
          <w:spacing w:val="-10"/>
        </w:rPr>
        <w:t> </w:t>
      </w:r>
      <w:r>
        <w:rPr>
          <w:color w:val="231F20"/>
          <w:spacing w:val="-2"/>
        </w:rPr>
        <w:t>in</w:t>
      </w:r>
      <w:r>
        <w:rPr>
          <w:color w:val="231F20"/>
          <w:spacing w:val="-11"/>
        </w:rPr>
        <w:t> </w:t>
      </w:r>
      <w:r>
        <w:rPr>
          <w:color w:val="231F20"/>
          <w:spacing w:val="-2"/>
        </w:rPr>
        <w:t>the</w:t>
      </w:r>
      <w:r>
        <w:rPr>
          <w:color w:val="231F20"/>
          <w:spacing w:val="-10"/>
        </w:rPr>
        <w:t> </w:t>
      </w:r>
      <w:r>
        <w:rPr>
          <w:color w:val="231F20"/>
          <w:spacing w:val="-2"/>
        </w:rPr>
        <w:t>interest</w:t>
      </w:r>
      <w:r>
        <w:rPr>
          <w:color w:val="231F20"/>
          <w:spacing w:val="-11"/>
        </w:rPr>
        <w:t> </w:t>
      </w:r>
      <w:r>
        <w:rPr>
          <w:color w:val="231F20"/>
          <w:spacing w:val="-2"/>
        </w:rPr>
        <w:t>of</w:t>
      </w:r>
      <w:r>
        <w:rPr>
          <w:color w:val="231F20"/>
          <w:spacing w:val="-10"/>
        </w:rPr>
        <w:t> </w:t>
      </w:r>
      <w:r>
        <w:rPr>
          <w:color w:val="231F20"/>
          <w:spacing w:val="-2"/>
        </w:rPr>
        <w:t>justice,</w:t>
      </w:r>
      <w:r>
        <w:rPr>
          <w:color w:val="231F20"/>
          <w:spacing w:val="-11"/>
        </w:rPr>
        <w:t> </w:t>
      </w:r>
      <w:r>
        <w:rPr>
          <w:color w:val="231F20"/>
          <w:spacing w:val="-2"/>
        </w:rPr>
        <w:t>allow</w:t>
      </w:r>
      <w:r>
        <w:rPr>
          <w:color w:val="231F20"/>
          <w:spacing w:val="-10"/>
        </w:rPr>
        <w:t> </w:t>
      </w:r>
      <w:r>
        <w:rPr>
          <w:color w:val="231F20"/>
          <w:spacing w:val="-2"/>
        </w:rPr>
        <w:t>him</w:t>
      </w:r>
      <w:r>
        <w:rPr>
          <w:color w:val="231F20"/>
          <w:spacing w:val="-11"/>
        </w:rPr>
        <w:t> </w:t>
      </w:r>
      <w:r>
        <w:rPr>
          <w:color w:val="231F20"/>
          <w:spacing w:val="-2"/>
        </w:rPr>
        <w:t>to</w:t>
      </w:r>
      <w:r>
        <w:rPr>
          <w:color w:val="231F20"/>
          <w:spacing w:val="-10"/>
        </w:rPr>
        <w:t> </w:t>
      </w:r>
      <w:r>
        <w:rPr>
          <w:color w:val="231F20"/>
          <w:spacing w:val="-2"/>
        </w:rPr>
        <w:t>examine</w:t>
      </w:r>
      <w:r>
        <w:rPr>
          <w:color w:val="231F20"/>
          <w:spacing w:val="-11"/>
        </w:rPr>
        <w:t> </w:t>
      </w:r>
      <w:r>
        <w:rPr>
          <w:color w:val="231F20"/>
          <w:spacing w:val="-2"/>
        </w:rPr>
        <w:t>any </w:t>
      </w:r>
      <w:r>
        <w:rPr>
          <w:color w:val="231F20"/>
        </w:rPr>
        <w:t>evidence which may have been taken in his absence.</w:t>
      </w:r>
    </w:p>
    <w:p>
      <w:pPr>
        <w:spacing w:line="249" w:lineRule="auto" w:before="100"/>
        <w:ind w:left="134" w:right="1248" w:firstLine="0"/>
        <w:jc w:val="left"/>
        <w:rPr>
          <w:sz w:val="16"/>
        </w:rPr>
      </w:pPr>
      <w:r>
        <w:rPr/>
        <w:br w:type="column"/>
      </w:r>
      <w:r>
        <w:rPr>
          <w:color w:val="231F20"/>
          <w:sz w:val="16"/>
        </w:rPr>
        <w:t>No</w:t>
      </w:r>
      <w:r>
        <w:rPr>
          <w:color w:val="231F20"/>
          <w:spacing w:val="17"/>
          <w:sz w:val="16"/>
        </w:rPr>
        <w:t> </w:t>
      </w:r>
      <w:r>
        <w:rPr>
          <w:color w:val="231F20"/>
          <w:sz w:val="16"/>
        </w:rPr>
        <w:t>influence</w:t>
      </w:r>
      <w:r>
        <w:rPr>
          <w:color w:val="231F20"/>
          <w:spacing w:val="40"/>
          <w:sz w:val="16"/>
        </w:rPr>
        <w:t> </w:t>
      </w:r>
      <w:r>
        <w:rPr>
          <w:color w:val="231F20"/>
          <w:sz w:val="16"/>
        </w:rPr>
        <w:t>to be used to</w:t>
      </w:r>
      <w:r>
        <w:rPr>
          <w:color w:val="231F20"/>
          <w:spacing w:val="40"/>
          <w:sz w:val="16"/>
        </w:rPr>
        <w:t> </w:t>
      </w:r>
      <w:r>
        <w:rPr>
          <w:color w:val="231F20"/>
          <w:spacing w:val="-2"/>
          <w:sz w:val="16"/>
        </w:rPr>
        <w:t>induce</w:t>
      </w:r>
      <w:r>
        <w:rPr>
          <w:color w:val="231F20"/>
          <w:spacing w:val="40"/>
          <w:sz w:val="16"/>
        </w:rPr>
        <w:t> </w:t>
      </w:r>
      <w:r>
        <w:rPr>
          <w:color w:val="231F20"/>
          <w:spacing w:val="-2"/>
          <w:sz w:val="16"/>
        </w:rPr>
        <w:t>disclosure.</w:t>
      </w:r>
    </w:p>
    <w:p>
      <w:pPr>
        <w:spacing w:line="249" w:lineRule="auto" w:before="132"/>
        <w:ind w:left="153" w:right="1092" w:firstLine="0"/>
        <w:jc w:val="left"/>
        <w:rPr>
          <w:sz w:val="16"/>
        </w:rPr>
      </w:pPr>
      <w:r>
        <w:rPr>
          <w:color w:val="231F20"/>
          <w:sz w:val="16"/>
        </w:rPr>
        <w:t>Provision</w:t>
      </w:r>
      <w:r>
        <w:rPr>
          <w:color w:val="231F20"/>
          <w:spacing w:val="40"/>
          <w:sz w:val="16"/>
        </w:rPr>
        <w:t> </w:t>
      </w:r>
      <w:r>
        <w:rPr>
          <w:color w:val="231F20"/>
          <w:sz w:val="16"/>
        </w:rPr>
        <w:t>for</w:t>
      </w:r>
      <w:r>
        <w:rPr>
          <w:color w:val="231F20"/>
          <w:spacing w:val="40"/>
          <w:sz w:val="16"/>
        </w:rPr>
        <w:t> </w:t>
      </w:r>
      <w:r>
        <w:rPr>
          <w:color w:val="231F20"/>
          <w:sz w:val="16"/>
        </w:rPr>
        <w:t>inquiries and</w:t>
      </w:r>
      <w:r>
        <w:rPr>
          <w:color w:val="231F20"/>
          <w:spacing w:val="40"/>
          <w:sz w:val="16"/>
        </w:rPr>
        <w:t> </w:t>
      </w:r>
      <w:r>
        <w:rPr>
          <w:color w:val="231F20"/>
          <w:sz w:val="16"/>
        </w:rPr>
        <w:t>trial being held</w:t>
      </w:r>
      <w:r>
        <w:rPr>
          <w:color w:val="231F20"/>
          <w:spacing w:val="40"/>
          <w:sz w:val="16"/>
        </w:rPr>
        <w:t> </w:t>
      </w:r>
      <w:r>
        <w:rPr>
          <w:color w:val="231F20"/>
          <w:sz w:val="16"/>
        </w:rPr>
        <w:t>in</w:t>
      </w:r>
      <w:r>
        <w:rPr>
          <w:color w:val="231F20"/>
          <w:spacing w:val="40"/>
          <w:sz w:val="16"/>
        </w:rPr>
        <w:t> </w:t>
      </w:r>
      <w:r>
        <w:rPr>
          <w:color w:val="231F20"/>
          <w:sz w:val="16"/>
        </w:rPr>
        <w:t>absence</w:t>
      </w:r>
      <w:r>
        <w:rPr>
          <w:color w:val="231F20"/>
          <w:spacing w:val="40"/>
          <w:sz w:val="16"/>
        </w:rPr>
        <w:t> </w:t>
      </w:r>
      <w:r>
        <w:rPr>
          <w:color w:val="231F20"/>
          <w:sz w:val="16"/>
        </w:rPr>
        <w:t>of</w:t>
      </w:r>
      <w:r>
        <w:rPr>
          <w:color w:val="231F20"/>
          <w:spacing w:val="40"/>
          <w:sz w:val="16"/>
        </w:rPr>
        <w:t> </w:t>
      </w:r>
      <w:r>
        <w:rPr>
          <w:color w:val="231F20"/>
          <w:sz w:val="16"/>
        </w:rPr>
        <w:t>accused in</w:t>
      </w:r>
      <w:r>
        <w:rPr>
          <w:color w:val="231F20"/>
          <w:spacing w:val="40"/>
          <w:sz w:val="16"/>
        </w:rPr>
        <w:t> </w:t>
      </w:r>
      <w:r>
        <w:rPr>
          <w:color w:val="231F20"/>
          <w:sz w:val="16"/>
        </w:rPr>
        <w:t>certain</w:t>
      </w:r>
      <w:r>
        <w:rPr>
          <w:color w:val="231F20"/>
          <w:spacing w:val="40"/>
          <w:sz w:val="16"/>
        </w:rPr>
        <w:t> </w:t>
      </w:r>
      <w:r>
        <w:rPr>
          <w:color w:val="231F20"/>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6"/>
        </w:rPr>
      </w:pPr>
    </w:p>
    <w:p>
      <w:pPr>
        <w:spacing w:line="249" w:lineRule="auto" w:before="0"/>
        <w:ind w:left="129" w:right="1172" w:firstLine="0"/>
        <w:jc w:val="left"/>
        <w:rPr>
          <w:sz w:val="16"/>
        </w:rPr>
      </w:pPr>
      <w:r>
        <w:rPr>
          <w:color w:val="231F20"/>
          <w:sz w:val="16"/>
        </w:rPr>
        <w:t>Inquiry,</w:t>
      </w:r>
      <w:r>
        <w:rPr>
          <w:color w:val="231F20"/>
          <w:spacing w:val="40"/>
          <w:sz w:val="16"/>
        </w:rPr>
        <w:t> </w:t>
      </w:r>
      <w:r>
        <w:rPr>
          <w:color w:val="231F20"/>
          <w:sz w:val="16"/>
        </w:rPr>
        <w:t>trial</w:t>
      </w:r>
      <w:r>
        <w:rPr>
          <w:color w:val="231F20"/>
          <w:spacing w:val="40"/>
          <w:sz w:val="16"/>
        </w:rPr>
        <w:t> </w:t>
      </w:r>
      <w:r>
        <w:rPr>
          <w:color w:val="231F20"/>
          <w:sz w:val="16"/>
        </w:rPr>
        <w:t>or</w:t>
      </w:r>
      <w:r>
        <w:rPr>
          <w:color w:val="231F20"/>
          <w:spacing w:val="12"/>
          <w:sz w:val="16"/>
        </w:rPr>
        <w:t> </w:t>
      </w:r>
      <w:r>
        <w:rPr>
          <w:color w:val="231F20"/>
          <w:sz w:val="16"/>
        </w:rPr>
        <w:t>judgment</w:t>
      </w:r>
      <w:r>
        <w:rPr>
          <w:color w:val="231F20"/>
          <w:spacing w:val="12"/>
          <w:sz w:val="16"/>
        </w:rPr>
        <w:t> </w:t>
      </w:r>
      <w:r>
        <w:rPr>
          <w:color w:val="231F20"/>
          <w:sz w:val="16"/>
        </w:rPr>
        <w:t>in</w:t>
      </w:r>
      <w:r>
        <w:rPr>
          <w:color w:val="231F20"/>
          <w:spacing w:val="40"/>
          <w:sz w:val="16"/>
        </w:rPr>
        <w:t> </w:t>
      </w:r>
      <w:r>
        <w:rPr>
          <w:color w:val="231F20"/>
          <w:sz w:val="16"/>
        </w:rPr>
        <w:t>absentia</w:t>
      </w:r>
      <w:r>
        <w:rPr>
          <w:color w:val="231F20"/>
          <w:spacing w:val="40"/>
          <w:sz w:val="16"/>
        </w:rPr>
        <w:t> </w:t>
      </w:r>
      <w:r>
        <w:rPr>
          <w:color w:val="231F20"/>
          <w:sz w:val="16"/>
        </w:rPr>
        <w:t>of</w:t>
      </w:r>
      <w:r>
        <w:rPr>
          <w:color w:val="231F20"/>
          <w:spacing w:val="40"/>
          <w:sz w:val="16"/>
        </w:rPr>
        <w:t> </w:t>
      </w:r>
      <w:r>
        <w:rPr>
          <w:color w:val="231F20"/>
          <w:spacing w:val="-2"/>
          <w:sz w:val="16"/>
        </w:rPr>
        <w:t>proclaimed</w:t>
      </w:r>
    </w:p>
    <w:p>
      <w:pPr>
        <w:spacing w:before="3"/>
        <w:ind w:left="129" w:right="0" w:firstLine="0"/>
        <w:jc w:val="left"/>
        <w:rPr>
          <w:sz w:val="16"/>
        </w:rPr>
      </w:pPr>
      <w:r>
        <w:rPr>
          <w:color w:val="231F20"/>
          <w:spacing w:val="-2"/>
          <w:sz w:val="16"/>
        </w:rPr>
        <w:t>offender.</w:t>
      </w:r>
    </w:p>
    <w:p>
      <w:pPr>
        <w:spacing w:after="0"/>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1"/>
        <w:rPr>
          <w:sz w:val="16"/>
        </w:rPr>
      </w:pPr>
    </w:p>
    <w:p>
      <w:pPr>
        <w:spacing w:line="249" w:lineRule="auto" w:before="0"/>
        <w:ind w:left="1152" w:right="8" w:firstLine="0"/>
        <w:jc w:val="left"/>
        <w:rPr>
          <w:sz w:val="16"/>
        </w:rPr>
      </w:pPr>
      <w:r>
        <w:rPr>
          <w:color w:val="231F20"/>
          <w:spacing w:val="-2"/>
          <w:sz w:val="16"/>
        </w:rPr>
        <w:t>Procedure</w:t>
      </w:r>
      <w:r>
        <w:rPr>
          <w:color w:val="231F20"/>
          <w:spacing w:val="40"/>
          <w:sz w:val="16"/>
        </w:rPr>
        <w:t> </w:t>
      </w:r>
      <w:r>
        <w:rPr>
          <w:color w:val="231F20"/>
          <w:sz w:val="16"/>
        </w:rPr>
        <w:t>where</w:t>
      </w:r>
      <w:r>
        <w:rPr>
          <w:color w:val="231F20"/>
          <w:spacing w:val="-1"/>
          <w:sz w:val="16"/>
        </w:rPr>
        <w:t> </w:t>
      </w:r>
      <w:r>
        <w:rPr>
          <w:color w:val="231F20"/>
          <w:sz w:val="16"/>
        </w:rPr>
        <w:t>accused</w:t>
      </w:r>
      <w:r>
        <w:rPr>
          <w:color w:val="231F20"/>
          <w:spacing w:val="40"/>
          <w:sz w:val="16"/>
        </w:rPr>
        <w:t> </w:t>
      </w:r>
      <w:r>
        <w:rPr>
          <w:color w:val="231F20"/>
          <w:sz w:val="16"/>
        </w:rPr>
        <w:t>does</w:t>
      </w:r>
      <w:r>
        <w:rPr>
          <w:color w:val="231F20"/>
          <w:spacing w:val="40"/>
          <w:sz w:val="16"/>
        </w:rPr>
        <w:t> </w:t>
      </w:r>
      <w:r>
        <w:rPr>
          <w:color w:val="231F20"/>
          <w:sz w:val="16"/>
        </w:rPr>
        <w:t>not</w:t>
      </w:r>
      <w:r>
        <w:rPr>
          <w:color w:val="231F20"/>
          <w:spacing w:val="40"/>
          <w:sz w:val="16"/>
        </w:rPr>
        <w:t> </w:t>
      </w:r>
      <w:r>
        <w:rPr>
          <w:color w:val="231F20"/>
          <w:spacing w:val="-2"/>
          <w:sz w:val="16"/>
        </w:rPr>
        <w:t>understand</w:t>
      </w:r>
      <w:r>
        <w:rPr>
          <w:color w:val="231F20"/>
          <w:spacing w:val="40"/>
          <w:sz w:val="16"/>
        </w:rPr>
        <w:t> </w:t>
      </w:r>
      <w:r>
        <w:rPr>
          <w:color w:val="231F20"/>
          <w:spacing w:val="-2"/>
          <w:sz w:val="16"/>
        </w:rPr>
        <w:t>proceedings.</w:t>
      </w:r>
    </w:p>
    <w:p>
      <w:pPr>
        <w:pStyle w:val="BodyText"/>
        <w:spacing w:before="88"/>
        <w:rPr>
          <w:sz w:val="16"/>
        </w:rPr>
      </w:pPr>
    </w:p>
    <w:p>
      <w:pPr>
        <w:spacing w:line="249" w:lineRule="auto" w:before="0"/>
        <w:ind w:left="1152" w:right="8" w:firstLine="0"/>
        <w:jc w:val="left"/>
        <w:rPr>
          <w:sz w:val="16"/>
        </w:rPr>
      </w:pPr>
      <w:r>
        <w:rPr>
          <w:color w:val="231F20"/>
          <w:sz w:val="16"/>
        </w:rPr>
        <w:t>Power</w:t>
      </w:r>
      <w:r>
        <w:rPr>
          <w:color w:val="231F20"/>
          <w:spacing w:val="23"/>
          <w:sz w:val="16"/>
        </w:rPr>
        <w:t> </w:t>
      </w:r>
      <w:r>
        <w:rPr>
          <w:color w:val="231F20"/>
          <w:sz w:val="16"/>
        </w:rPr>
        <w:t>to</w:t>
      </w:r>
      <w:r>
        <w:rPr>
          <w:color w:val="231F20"/>
          <w:spacing w:val="40"/>
          <w:sz w:val="16"/>
        </w:rPr>
        <w:t> </w:t>
      </w:r>
      <w:r>
        <w:rPr>
          <w:color w:val="231F20"/>
          <w:spacing w:val="-2"/>
          <w:sz w:val="16"/>
        </w:rPr>
        <w:t>proceed</w:t>
      </w:r>
    </w:p>
    <w:p>
      <w:pPr>
        <w:spacing w:line="249" w:lineRule="auto" w:before="2"/>
        <w:ind w:left="1152" w:right="8" w:firstLine="0"/>
        <w:jc w:val="left"/>
        <w:rPr>
          <w:sz w:val="16"/>
        </w:rPr>
      </w:pPr>
      <w:r>
        <w:rPr>
          <w:color w:val="231F20"/>
          <w:sz w:val="16"/>
        </w:rPr>
        <w:t>against</w:t>
      </w:r>
      <w:r>
        <w:rPr>
          <w:color w:val="231F20"/>
          <w:spacing w:val="40"/>
          <w:sz w:val="16"/>
        </w:rPr>
        <w:t> </w:t>
      </w:r>
      <w:r>
        <w:rPr>
          <w:color w:val="231F20"/>
          <w:sz w:val="16"/>
        </w:rPr>
        <w:t>other</w:t>
      </w:r>
      <w:r>
        <w:rPr>
          <w:color w:val="231F20"/>
          <w:spacing w:val="40"/>
          <w:sz w:val="16"/>
        </w:rPr>
        <w:t> </w:t>
      </w:r>
      <w:r>
        <w:rPr>
          <w:color w:val="231F20"/>
          <w:spacing w:val="-2"/>
          <w:sz w:val="16"/>
        </w:rPr>
        <w:t>persons</w:t>
      </w:r>
      <w:r>
        <w:rPr>
          <w:color w:val="231F20"/>
          <w:spacing w:val="40"/>
          <w:sz w:val="16"/>
        </w:rPr>
        <w:t> </w:t>
      </w:r>
      <w:r>
        <w:rPr>
          <w:color w:val="231F20"/>
          <w:sz w:val="16"/>
        </w:rPr>
        <w:t>appearing</w:t>
      </w:r>
      <w:r>
        <w:rPr>
          <w:color w:val="231F20"/>
          <w:spacing w:val="40"/>
          <w:sz w:val="16"/>
        </w:rPr>
        <w:t> </w:t>
      </w:r>
      <w:r>
        <w:rPr>
          <w:color w:val="231F20"/>
          <w:sz w:val="16"/>
        </w:rPr>
        <w:t>to</w:t>
      </w:r>
      <w:r>
        <w:rPr>
          <w:color w:val="231F20"/>
          <w:spacing w:val="40"/>
          <w:sz w:val="16"/>
        </w:rPr>
        <w:t> </w:t>
      </w:r>
      <w:r>
        <w:rPr>
          <w:color w:val="231F20"/>
          <w:sz w:val="16"/>
        </w:rPr>
        <w:t>be guilty of</w:t>
      </w:r>
    </w:p>
    <w:p>
      <w:pPr>
        <w:spacing w:before="2"/>
        <w:ind w:left="1152" w:right="0" w:firstLine="0"/>
        <w:jc w:val="left"/>
        <w:rPr>
          <w:sz w:val="16"/>
        </w:rPr>
      </w:pPr>
      <w:r>
        <w:rPr>
          <w:color w:val="231F20"/>
          <w:spacing w:val="-2"/>
          <w:sz w:val="16"/>
        </w:rPr>
        <w:t>offence.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line="249" w:lineRule="auto" w:before="1"/>
        <w:ind w:left="1162" w:right="8" w:firstLine="0"/>
        <w:jc w:val="left"/>
        <w:rPr>
          <w:sz w:val="16"/>
        </w:rPr>
      </w:pPr>
      <w:r>
        <w:rPr>
          <w:color w:val="231F20"/>
          <w:spacing w:val="-2"/>
          <w:sz w:val="16"/>
        </w:rPr>
        <w:t>Compounding</w:t>
      </w:r>
      <w:r>
        <w:rPr>
          <w:color w:val="231F20"/>
          <w:spacing w:val="40"/>
          <w:sz w:val="16"/>
        </w:rPr>
        <w:t> </w:t>
      </w:r>
      <w:r>
        <w:rPr>
          <w:color w:val="231F20"/>
          <w:sz w:val="16"/>
        </w:rPr>
        <w:t>of</w:t>
      </w:r>
      <w:r>
        <w:rPr>
          <w:color w:val="231F20"/>
          <w:spacing w:val="40"/>
          <w:sz w:val="16"/>
        </w:rPr>
        <w:t> </w:t>
      </w:r>
      <w:r>
        <w:rPr>
          <w:color w:val="231F20"/>
          <w:sz w:val="16"/>
        </w:rPr>
        <w:t>offences.</w:t>
      </w:r>
    </w:p>
    <w:p>
      <w:pPr>
        <w:pStyle w:val="ListParagraph"/>
        <w:numPr>
          <w:ilvl w:val="0"/>
          <w:numId w:val="154"/>
        </w:numPr>
        <w:tabs>
          <w:tab w:pos="987" w:val="left" w:leader="none"/>
        </w:tabs>
        <w:spacing w:line="249" w:lineRule="auto" w:before="92" w:after="0"/>
        <w:ind w:left="186" w:right="2343" w:firstLine="480"/>
        <w:jc w:val="both"/>
        <w:rPr>
          <w:sz w:val="20"/>
        </w:rPr>
      </w:pPr>
      <w:r>
        <w:rPr/>
        <w:br w:type="column"/>
      </w:r>
      <w:r>
        <w:rPr>
          <w:color w:val="231F20"/>
          <w:sz w:val="20"/>
        </w:rPr>
        <w:t>Where a trial is related to a person under this section, the deposition and </w:t>
      </w:r>
      <w:r>
        <w:rPr>
          <w:color w:val="231F20"/>
          <w:spacing w:val="-2"/>
          <w:sz w:val="20"/>
        </w:rPr>
        <w:t>examination</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witness,</w:t>
      </w:r>
      <w:r>
        <w:rPr>
          <w:color w:val="231F20"/>
          <w:spacing w:val="-7"/>
          <w:sz w:val="20"/>
        </w:rPr>
        <w:t> </w:t>
      </w:r>
      <w:r>
        <w:rPr>
          <w:color w:val="231F20"/>
          <w:spacing w:val="-2"/>
          <w:sz w:val="20"/>
        </w:rPr>
        <w:t>may,</w:t>
      </w:r>
      <w:r>
        <w:rPr>
          <w:color w:val="231F20"/>
          <w:spacing w:val="-7"/>
          <w:sz w:val="20"/>
        </w:rPr>
        <w:t> </w:t>
      </w:r>
      <w:r>
        <w:rPr>
          <w:color w:val="231F20"/>
          <w:spacing w:val="-2"/>
          <w:sz w:val="20"/>
        </w:rPr>
        <w:t>as</w:t>
      </w:r>
      <w:r>
        <w:rPr>
          <w:color w:val="231F20"/>
          <w:spacing w:val="-7"/>
          <w:sz w:val="20"/>
        </w:rPr>
        <w:t> </w:t>
      </w:r>
      <w:r>
        <w:rPr>
          <w:color w:val="231F20"/>
          <w:spacing w:val="-2"/>
          <w:sz w:val="20"/>
        </w:rPr>
        <w:t>far</w:t>
      </w:r>
      <w:r>
        <w:rPr>
          <w:color w:val="231F20"/>
          <w:spacing w:val="-7"/>
          <w:sz w:val="20"/>
        </w:rPr>
        <w:t> </w:t>
      </w:r>
      <w:r>
        <w:rPr>
          <w:color w:val="231F20"/>
          <w:spacing w:val="-2"/>
          <w:sz w:val="20"/>
        </w:rPr>
        <w:t>as</w:t>
      </w:r>
      <w:r>
        <w:rPr>
          <w:color w:val="231F20"/>
          <w:spacing w:val="-7"/>
          <w:sz w:val="20"/>
        </w:rPr>
        <w:t> </w:t>
      </w:r>
      <w:r>
        <w:rPr>
          <w:color w:val="231F20"/>
          <w:spacing w:val="-2"/>
          <w:sz w:val="20"/>
        </w:rPr>
        <w:t>practicable,</w:t>
      </w:r>
      <w:r>
        <w:rPr>
          <w:color w:val="231F20"/>
          <w:spacing w:val="-7"/>
          <w:sz w:val="20"/>
        </w:rPr>
        <w:t> </w:t>
      </w:r>
      <w:r>
        <w:rPr>
          <w:color w:val="231F20"/>
          <w:spacing w:val="-2"/>
          <w:sz w:val="20"/>
        </w:rPr>
        <w:t>be</w:t>
      </w:r>
      <w:r>
        <w:rPr>
          <w:color w:val="231F20"/>
          <w:spacing w:val="-7"/>
          <w:sz w:val="20"/>
        </w:rPr>
        <w:t> </w:t>
      </w:r>
      <w:r>
        <w:rPr>
          <w:color w:val="231F20"/>
          <w:spacing w:val="-2"/>
          <w:sz w:val="20"/>
        </w:rPr>
        <w:t>recorded</w:t>
      </w:r>
      <w:r>
        <w:rPr>
          <w:color w:val="231F20"/>
          <w:spacing w:val="-7"/>
          <w:sz w:val="20"/>
        </w:rPr>
        <w:t> </w:t>
      </w:r>
      <w:r>
        <w:rPr>
          <w:color w:val="231F20"/>
          <w:spacing w:val="-2"/>
          <w:sz w:val="20"/>
        </w:rPr>
        <w:t>by</w:t>
      </w:r>
      <w:r>
        <w:rPr>
          <w:color w:val="231F20"/>
          <w:spacing w:val="-7"/>
          <w:sz w:val="20"/>
        </w:rPr>
        <w:t> </w:t>
      </w:r>
      <w:r>
        <w:rPr>
          <w:color w:val="231F20"/>
          <w:spacing w:val="-2"/>
          <w:sz w:val="20"/>
        </w:rPr>
        <w:t>audio-video</w:t>
      </w:r>
      <w:r>
        <w:rPr>
          <w:color w:val="231F20"/>
          <w:spacing w:val="-7"/>
          <w:sz w:val="20"/>
        </w:rPr>
        <w:t> </w:t>
      </w:r>
      <w:r>
        <w:rPr>
          <w:color w:val="231F20"/>
          <w:spacing w:val="-2"/>
          <w:sz w:val="20"/>
        </w:rPr>
        <w:t>electronic </w:t>
      </w:r>
      <w:r>
        <w:rPr>
          <w:color w:val="231F20"/>
          <w:sz w:val="20"/>
        </w:rPr>
        <w:t>means preferably mobile phone and such recording shall be kept in such manner as the Court may direct.</w:t>
      </w:r>
    </w:p>
    <w:p>
      <w:pPr>
        <w:pStyle w:val="ListParagraph"/>
        <w:numPr>
          <w:ilvl w:val="0"/>
          <w:numId w:val="154"/>
        </w:numPr>
        <w:tabs>
          <w:tab w:pos="973" w:val="left" w:leader="none"/>
        </w:tabs>
        <w:spacing w:line="249" w:lineRule="auto" w:before="104" w:after="0"/>
        <w:ind w:left="186" w:right="2342" w:firstLine="480"/>
        <w:jc w:val="both"/>
        <w:rPr>
          <w:sz w:val="20"/>
        </w:rPr>
      </w:pPr>
      <w:r>
        <w:rPr>
          <w:color w:val="231F20"/>
          <w:sz w:val="20"/>
        </w:rPr>
        <w:t>In prosecution for offences under this Sanhita, voluntary absence of accused after the trial has commenced under sub-section (</w:t>
      </w:r>
      <w:r>
        <w:rPr>
          <w:i/>
          <w:color w:val="231F20"/>
          <w:sz w:val="20"/>
        </w:rPr>
        <w:t>1</w:t>
      </w:r>
      <w:r>
        <w:rPr>
          <w:color w:val="231F20"/>
          <w:sz w:val="20"/>
        </w:rPr>
        <w:t>) shall not prevent continuing the trial </w:t>
      </w:r>
      <w:r>
        <w:rPr>
          <w:color w:val="231F20"/>
          <w:spacing w:val="-2"/>
          <w:sz w:val="20"/>
        </w:rPr>
        <w:t>including</w:t>
      </w:r>
      <w:r>
        <w:rPr>
          <w:color w:val="231F20"/>
          <w:spacing w:val="-5"/>
          <w:sz w:val="20"/>
        </w:rPr>
        <w:t> </w:t>
      </w:r>
      <w:r>
        <w:rPr>
          <w:color w:val="231F20"/>
          <w:spacing w:val="-2"/>
          <w:sz w:val="20"/>
        </w:rPr>
        <w:t>the</w:t>
      </w:r>
      <w:r>
        <w:rPr>
          <w:color w:val="231F20"/>
          <w:spacing w:val="-5"/>
          <w:sz w:val="20"/>
        </w:rPr>
        <w:t> </w:t>
      </w:r>
      <w:r>
        <w:rPr>
          <w:color w:val="231F20"/>
          <w:spacing w:val="-2"/>
          <w:sz w:val="20"/>
        </w:rPr>
        <w:t>pronouncement</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judgment</w:t>
      </w:r>
      <w:r>
        <w:rPr>
          <w:color w:val="231F20"/>
          <w:spacing w:val="-5"/>
          <w:sz w:val="20"/>
        </w:rPr>
        <w:t> </w:t>
      </w:r>
      <w:r>
        <w:rPr>
          <w:color w:val="231F20"/>
          <w:spacing w:val="-2"/>
          <w:sz w:val="20"/>
        </w:rPr>
        <w:t>even</w:t>
      </w:r>
      <w:r>
        <w:rPr>
          <w:color w:val="231F20"/>
          <w:spacing w:val="-5"/>
          <w:sz w:val="20"/>
        </w:rPr>
        <w:t> </w:t>
      </w:r>
      <w:r>
        <w:rPr>
          <w:color w:val="231F20"/>
          <w:spacing w:val="-2"/>
          <w:sz w:val="20"/>
        </w:rPr>
        <w:t>if</w:t>
      </w:r>
      <w:r>
        <w:rPr>
          <w:color w:val="231F20"/>
          <w:spacing w:val="-5"/>
          <w:sz w:val="20"/>
        </w:rPr>
        <w:t> </w:t>
      </w:r>
      <w:r>
        <w:rPr>
          <w:color w:val="231F20"/>
          <w:spacing w:val="-2"/>
          <w:sz w:val="20"/>
        </w:rPr>
        <w:t>he</w:t>
      </w:r>
      <w:r>
        <w:rPr>
          <w:color w:val="231F20"/>
          <w:spacing w:val="-5"/>
          <w:sz w:val="20"/>
        </w:rPr>
        <w:t> </w:t>
      </w:r>
      <w:r>
        <w:rPr>
          <w:color w:val="231F20"/>
          <w:spacing w:val="-2"/>
          <w:sz w:val="20"/>
        </w:rPr>
        <w:t>is</w:t>
      </w:r>
      <w:r>
        <w:rPr>
          <w:color w:val="231F20"/>
          <w:spacing w:val="-5"/>
          <w:sz w:val="20"/>
        </w:rPr>
        <w:t> </w:t>
      </w:r>
      <w:r>
        <w:rPr>
          <w:color w:val="231F20"/>
          <w:spacing w:val="-2"/>
          <w:sz w:val="20"/>
        </w:rPr>
        <w:t>arrested</w:t>
      </w:r>
      <w:r>
        <w:rPr>
          <w:color w:val="231F20"/>
          <w:spacing w:val="-5"/>
          <w:sz w:val="20"/>
        </w:rPr>
        <w:t> </w:t>
      </w:r>
      <w:r>
        <w:rPr>
          <w:color w:val="231F20"/>
          <w:spacing w:val="-2"/>
          <w:sz w:val="20"/>
        </w:rPr>
        <w:t>and</w:t>
      </w:r>
      <w:r>
        <w:rPr>
          <w:color w:val="231F20"/>
          <w:spacing w:val="-5"/>
          <w:sz w:val="20"/>
        </w:rPr>
        <w:t> </w:t>
      </w:r>
      <w:r>
        <w:rPr>
          <w:color w:val="231F20"/>
          <w:spacing w:val="-2"/>
          <w:sz w:val="20"/>
        </w:rPr>
        <w:t>produced</w:t>
      </w:r>
      <w:r>
        <w:rPr>
          <w:color w:val="231F20"/>
          <w:spacing w:val="-5"/>
          <w:sz w:val="20"/>
        </w:rPr>
        <w:t> </w:t>
      </w:r>
      <w:r>
        <w:rPr>
          <w:color w:val="231F20"/>
          <w:spacing w:val="-2"/>
          <w:sz w:val="20"/>
        </w:rPr>
        <w:t>or</w:t>
      </w:r>
      <w:r>
        <w:rPr>
          <w:color w:val="231F20"/>
          <w:spacing w:val="-5"/>
          <w:sz w:val="20"/>
        </w:rPr>
        <w:t> </w:t>
      </w:r>
      <w:r>
        <w:rPr>
          <w:color w:val="231F20"/>
          <w:spacing w:val="-2"/>
          <w:sz w:val="20"/>
        </w:rPr>
        <w:t>appears </w:t>
      </w:r>
      <w:r>
        <w:rPr>
          <w:color w:val="231F20"/>
          <w:sz w:val="20"/>
        </w:rPr>
        <w:t>at the conclusion of such trial.</w:t>
      </w:r>
    </w:p>
    <w:p>
      <w:pPr>
        <w:pStyle w:val="ListParagraph"/>
        <w:numPr>
          <w:ilvl w:val="0"/>
          <w:numId w:val="154"/>
        </w:numPr>
        <w:tabs>
          <w:tab w:pos="941" w:val="left" w:leader="none"/>
        </w:tabs>
        <w:spacing w:line="249" w:lineRule="auto" w:before="104" w:after="0"/>
        <w:ind w:left="186" w:right="2343" w:firstLine="480"/>
        <w:jc w:val="both"/>
        <w:rPr>
          <w:sz w:val="20"/>
        </w:rPr>
      </w:pPr>
      <w:r>
        <w:rPr>
          <w:color w:val="231F20"/>
          <w:sz w:val="20"/>
        </w:rPr>
        <w:t>No</w:t>
      </w:r>
      <w:r>
        <w:rPr>
          <w:color w:val="231F20"/>
          <w:spacing w:val="-5"/>
          <w:sz w:val="20"/>
        </w:rPr>
        <w:t> </w:t>
      </w:r>
      <w:r>
        <w:rPr>
          <w:color w:val="231F20"/>
          <w:sz w:val="20"/>
        </w:rPr>
        <w:t>appeal</w:t>
      </w:r>
      <w:r>
        <w:rPr>
          <w:color w:val="231F20"/>
          <w:spacing w:val="-5"/>
          <w:sz w:val="20"/>
        </w:rPr>
        <w:t> </w:t>
      </w:r>
      <w:r>
        <w:rPr>
          <w:color w:val="231F20"/>
          <w:sz w:val="20"/>
        </w:rPr>
        <w:t>shall</w:t>
      </w:r>
      <w:r>
        <w:rPr>
          <w:color w:val="231F20"/>
          <w:spacing w:val="-5"/>
          <w:sz w:val="20"/>
        </w:rPr>
        <w:t> </w:t>
      </w:r>
      <w:r>
        <w:rPr>
          <w:color w:val="231F20"/>
          <w:sz w:val="20"/>
        </w:rPr>
        <w:t>lie</w:t>
      </w:r>
      <w:r>
        <w:rPr>
          <w:color w:val="231F20"/>
          <w:spacing w:val="-5"/>
          <w:sz w:val="20"/>
        </w:rPr>
        <w:t> </w:t>
      </w:r>
      <w:r>
        <w:rPr>
          <w:color w:val="231F20"/>
          <w:sz w:val="20"/>
        </w:rPr>
        <w:t>against</w:t>
      </w:r>
      <w:r>
        <w:rPr>
          <w:color w:val="231F20"/>
          <w:spacing w:val="-5"/>
          <w:sz w:val="20"/>
        </w:rPr>
        <w:t> </w:t>
      </w:r>
      <w:r>
        <w:rPr>
          <w:color w:val="231F20"/>
          <w:sz w:val="20"/>
        </w:rPr>
        <w:t>the</w:t>
      </w:r>
      <w:r>
        <w:rPr>
          <w:color w:val="231F20"/>
          <w:spacing w:val="-5"/>
          <w:sz w:val="20"/>
        </w:rPr>
        <w:t> </w:t>
      </w:r>
      <w:r>
        <w:rPr>
          <w:color w:val="231F20"/>
          <w:sz w:val="20"/>
        </w:rPr>
        <w:t>judgment</w:t>
      </w:r>
      <w:r>
        <w:rPr>
          <w:color w:val="231F20"/>
          <w:spacing w:val="-5"/>
          <w:sz w:val="20"/>
        </w:rPr>
        <w:t> </w:t>
      </w:r>
      <w:r>
        <w:rPr>
          <w:color w:val="231F20"/>
          <w:sz w:val="20"/>
        </w:rPr>
        <w:t>under</w:t>
      </w:r>
      <w:r>
        <w:rPr>
          <w:color w:val="231F20"/>
          <w:spacing w:val="-5"/>
          <w:sz w:val="20"/>
        </w:rPr>
        <w:t> </w:t>
      </w:r>
      <w:r>
        <w:rPr>
          <w:color w:val="231F20"/>
          <w:sz w:val="20"/>
        </w:rPr>
        <w:t>this</w:t>
      </w:r>
      <w:r>
        <w:rPr>
          <w:color w:val="231F20"/>
          <w:spacing w:val="-5"/>
          <w:sz w:val="20"/>
        </w:rPr>
        <w:t> </w:t>
      </w:r>
      <w:r>
        <w:rPr>
          <w:color w:val="231F20"/>
          <w:sz w:val="20"/>
        </w:rPr>
        <w:t>section</w:t>
      </w:r>
      <w:r>
        <w:rPr>
          <w:color w:val="231F20"/>
          <w:spacing w:val="-5"/>
          <w:sz w:val="20"/>
        </w:rPr>
        <w:t> </w:t>
      </w:r>
      <w:r>
        <w:rPr>
          <w:color w:val="231F20"/>
          <w:sz w:val="20"/>
        </w:rPr>
        <w:t>unless</w:t>
      </w:r>
      <w:r>
        <w:rPr>
          <w:color w:val="231F20"/>
          <w:spacing w:val="-5"/>
          <w:sz w:val="20"/>
        </w:rPr>
        <w:t> </w:t>
      </w:r>
      <w:r>
        <w:rPr>
          <w:color w:val="231F20"/>
          <w:sz w:val="20"/>
        </w:rPr>
        <w:t>the</w:t>
      </w:r>
      <w:r>
        <w:rPr>
          <w:color w:val="231F20"/>
          <w:spacing w:val="-5"/>
          <w:sz w:val="20"/>
        </w:rPr>
        <w:t> </w:t>
      </w:r>
      <w:r>
        <w:rPr>
          <w:color w:val="231F20"/>
          <w:sz w:val="20"/>
        </w:rPr>
        <w:t>proclaimed offender presents himself before the Court of appeal:</w:t>
      </w:r>
    </w:p>
    <w:p>
      <w:pPr>
        <w:pStyle w:val="BodyText"/>
        <w:spacing w:line="249" w:lineRule="auto" w:before="102"/>
        <w:ind w:left="186" w:right="2342" w:firstLine="480"/>
        <w:jc w:val="both"/>
      </w:pPr>
      <w:r>
        <w:rPr>
          <w:color w:val="231F20"/>
        </w:rPr>
        <w:t>Provided that no appeal against conviction shall lie after the expiry of three years from the date of the judgment.</w:t>
      </w:r>
    </w:p>
    <w:p>
      <w:pPr>
        <w:pStyle w:val="ListParagraph"/>
        <w:numPr>
          <w:ilvl w:val="0"/>
          <w:numId w:val="154"/>
        </w:numPr>
        <w:tabs>
          <w:tab w:pos="976" w:val="left" w:leader="none"/>
        </w:tabs>
        <w:spacing w:line="249" w:lineRule="auto" w:before="103" w:after="0"/>
        <w:ind w:left="186" w:right="2344" w:firstLine="480"/>
        <w:jc w:val="both"/>
        <w:rPr>
          <w:sz w:val="20"/>
        </w:rPr>
      </w:pPr>
      <w:r>
        <w:rPr>
          <w:color w:val="231F20"/>
          <w:sz w:val="20"/>
        </w:rPr>
        <w:t>The State may, by notification, extend the provisions of this section to any absconder mentioned in sub-section (</w:t>
      </w:r>
      <w:r>
        <w:rPr>
          <w:i/>
          <w:color w:val="231F20"/>
          <w:sz w:val="20"/>
        </w:rPr>
        <w:t>1</w:t>
      </w:r>
      <w:r>
        <w:rPr>
          <w:color w:val="231F20"/>
          <w:sz w:val="20"/>
        </w:rPr>
        <w:t>) of section 84.</w:t>
      </w:r>
    </w:p>
    <w:p>
      <w:pPr>
        <w:pStyle w:val="ListParagraph"/>
        <w:numPr>
          <w:ilvl w:val="0"/>
          <w:numId w:val="1"/>
        </w:numPr>
        <w:tabs>
          <w:tab w:pos="1099" w:val="left" w:leader="none"/>
        </w:tabs>
        <w:spacing w:line="249" w:lineRule="auto" w:before="121" w:after="0"/>
        <w:ind w:left="186" w:right="2341" w:firstLine="480"/>
        <w:jc w:val="both"/>
        <w:rPr>
          <w:b/>
          <w:color w:val="231F20"/>
          <w:sz w:val="20"/>
        </w:rPr>
      </w:pPr>
      <w:r>
        <w:rPr>
          <w:color w:val="231F20"/>
          <w:sz w:val="20"/>
        </w:rPr>
        <w:t>If the accused, though not a person of unsound mind, cannot be made to understand the proceedings, the Court may proceed with the inquiry or trial; and, in the case of a Court other than a High Court, if such proceedings result in a conviction, the proceedings</w:t>
      </w:r>
      <w:r>
        <w:rPr>
          <w:color w:val="231F20"/>
          <w:spacing w:val="-5"/>
          <w:sz w:val="20"/>
        </w:rPr>
        <w:t> </w:t>
      </w:r>
      <w:r>
        <w:rPr>
          <w:color w:val="231F20"/>
          <w:sz w:val="20"/>
        </w:rPr>
        <w:t>shall</w:t>
      </w:r>
      <w:r>
        <w:rPr>
          <w:color w:val="231F20"/>
          <w:spacing w:val="-5"/>
          <w:sz w:val="20"/>
        </w:rPr>
        <w:t> </w:t>
      </w:r>
      <w:r>
        <w:rPr>
          <w:color w:val="231F20"/>
          <w:sz w:val="20"/>
        </w:rPr>
        <w:t>be</w:t>
      </w:r>
      <w:r>
        <w:rPr>
          <w:color w:val="231F20"/>
          <w:spacing w:val="-5"/>
          <w:sz w:val="20"/>
        </w:rPr>
        <w:t> </w:t>
      </w:r>
      <w:r>
        <w:rPr>
          <w:color w:val="231F20"/>
          <w:sz w:val="20"/>
        </w:rPr>
        <w:t>forwarded</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High</w:t>
      </w:r>
      <w:r>
        <w:rPr>
          <w:color w:val="231F20"/>
          <w:spacing w:val="-5"/>
          <w:sz w:val="20"/>
        </w:rPr>
        <w:t> </w:t>
      </w:r>
      <w:r>
        <w:rPr>
          <w:color w:val="231F20"/>
          <w:sz w:val="20"/>
        </w:rPr>
        <w:t>Court</w:t>
      </w:r>
      <w:r>
        <w:rPr>
          <w:color w:val="231F20"/>
          <w:spacing w:val="-5"/>
          <w:sz w:val="20"/>
        </w:rPr>
        <w:t> </w:t>
      </w:r>
      <w:r>
        <w:rPr>
          <w:color w:val="231F20"/>
          <w:sz w:val="20"/>
        </w:rPr>
        <w:t>with</w:t>
      </w:r>
      <w:r>
        <w:rPr>
          <w:color w:val="231F20"/>
          <w:spacing w:val="-5"/>
          <w:sz w:val="20"/>
        </w:rPr>
        <w:t> </w:t>
      </w:r>
      <w:r>
        <w:rPr>
          <w:color w:val="231F20"/>
          <w:sz w:val="20"/>
        </w:rPr>
        <w:t>a</w:t>
      </w:r>
      <w:r>
        <w:rPr>
          <w:color w:val="231F20"/>
          <w:spacing w:val="-5"/>
          <w:sz w:val="20"/>
        </w:rPr>
        <w:t> </w:t>
      </w:r>
      <w:r>
        <w:rPr>
          <w:color w:val="231F20"/>
          <w:sz w:val="20"/>
        </w:rPr>
        <w:t>report</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circumstances</w:t>
      </w:r>
      <w:r>
        <w:rPr>
          <w:color w:val="231F20"/>
          <w:spacing w:val="-5"/>
          <w:sz w:val="20"/>
        </w:rPr>
        <w:t> </w:t>
      </w:r>
      <w:r>
        <w:rPr>
          <w:color w:val="231F20"/>
          <w:sz w:val="20"/>
        </w:rPr>
        <w:t>of</w:t>
      </w:r>
      <w:r>
        <w:rPr>
          <w:color w:val="231F20"/>
          <w:spacing w:val="-5"/>
          <w:sz w:val="20"/>
        </w:rPr>
        <w:t> </w:t>
      </w:r>
      <w:r>
        <w:rPr>
          <w:color w:val="231F20"/>
          <w:sz w:val="20"/>
        </w:rPr>
        <w:t>the case, and the High Court shall pass thereon such order as it thinks fit.</w:t>
      </w:r>
    </w:p>
    <w:p>
      <w:pPr>
        <w:pStyle w:val="ListParagraph"/>
        <w:numPr>
          <w:ilvl w:val="0"/>
          <w:numId w:val="1"/>
        </w:numPr>
        <w:tabs>
          <w:tab w:pos="1050" w:val="left" w:leader="none"/>
        </w:tabs>
        <w:spacing w:line="249" w:lineRule="auto" w:before="124" w:after="0"/>
        <w:ind w:left="186" w:right="2343"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0"/>
          <w:sz w:val="20"/>
        </w:rPr>
        <w:t> </w:t>
      </w:r>
      <w:r>
        <w:rPr>
          <w:color w:val="231F20"/>
          <w:spacing w:val="-2"/>
          <w:sz w:val="20"/>
        </w:rPr>
        <w:t>Where,</w:t>
      </w:r>
      <w:r>
        <w:rPr>
          <w:color w:val="231F20"/>
          <w:spacing w:val="-10"/>
          <w:sz w:val="20"/>
        </w:rPr>
        <w:t> </w:t>
      </w:r>
      <w:r>
        <w:rPr>
          <w:color w:val="231F20"/>
          <w:spacing w:val="-2"/>
          <w:sz w:val="20"/>
        </w:rPr>
        <w:t>in</w:t>
      </w:r>
      <w:r>
        <w:rPr>
          <w:color w:val="231F20"/>
          <w:spacing w:val="-10"/>
          <w:sz w:val="20"/>
        </w:rPr>
        <w:t> </w:t>
      </w:r>
      <w:r>
        <w:rPr>
          <w:color w:val="231F20"/>
          <w:spacing w:val="-2"/>
          <w:sz w:val="20"/>
        </w:rPr>
        <w:t>the</w:t>
      </w:r>
      <w:r>
        <w:rPr>
          <w:color w:val="231F20"/>
          <w:spacing w:val="-10"/>
          <w:sz w:val="20"/>
        </w:rPr>
        <w:t> </w:t>
      </w:r>
      <w:r>
        <w:rPr>
          <w:color w:val="231F20"/>
          <w:spacing w:val="-2"/>
          <w:sz w:val="20"/>
        </w:rPr>
        <w:t>course</w:t>
      </w:r>
      <w:r>
        <w:rPr>
          <w:color w:val="231F20"/>
          <w:spacing w:val="-10"/>
          <w:sz w:val="20"/>
        </w:rPr>
        <w:t> </w:t>
      </w:r>
      <w:r>
        <w:rPr>
          <w:color w:val="231F20"/>
          <w:spacing w:val="-2"/>
          <w:sz w:val="20"/>
        </w:rPr>
        <w:t>of</w:t>
      </w:r>
      <w:r>
        <w:rPr>
          <w:color w:val="231F20"/>
          <w:spacing w:val="-10"/>
          <w:sz w:val="20"/>
        </w:rPr>
        <w:t> </w:t>
      </w:r>
      <w:r>
        <w:rPr>
          <w:color w:val="231F20"/>
          <w:spacing w:val="-2"/>
          <w:sz w:val="20"/>
        </w:rPr>
        <w:t>any</w:t>
      </w:r>
      <w:r>
        <w:rPr>
          <w:color w:val="231F20"/>
          <w:spacing w:val="-10"/>
          <w:sz w:val="20"/>
        </w:rPr>
        <w:t> </w:t>
      </w:r>
      <w:r>
        <w:rPr>
          <w:color w:val="231F20"/>
          <w:spacing w:val="-2"/>
          <w:sz w:val="20"/>
        </w:rPr>
        <w:t>inquiry</w:t>
      </w:r>
      <w:r>
        <w:rPr>
          <w:color w:val="231F20"/>
          <w:spacing w:val="-10"/>
          <w:sz w:val="20"/>
        </w:rPr>
        <w:t> </w:t>
      </w:r>
      <w:r>
        <w:rPr>
          <w:color w:val="231F20"/>
          <w:spacing w:val="-2"/>
          <w:sz w:val="20"/>
        </w:rPr>
        <w:t>into,</w:t>
      </w:r>
      <w:r>
        <w:rPr>
          <w:color w:val="231F20"/>
          <w:spacing w:val="-10"/>
          <w:sz w:val="20"/>
        </w:rPr>
        <w:t> </w:t>
      </w:r>
      <w:r>
        <w:rPr>
          <w:color w:val="231F20"/>
          <w:spacing w:val="-2"/>
          <w:sz w:val="20"/>
        </w:rPr>
        <w:t>or</w:t>
      </w:r>
      <w:r>
        <w:rPr>
          <w:color w:val="231F20"/>
          <w:spacing w:val="-10"/>
          <w:sz w:val="20"/>
        </w:rPr>
        <w:t> </w:t>
      </w:r>
      <w:r>
        <w:rPr>
          <w:color w:val="231F20"/>
          <w:spacing w:val="-2"/>
          <w:sz w:val="20"/>
        </w:rPr>
        <w:t>trial</w:t>
      </w:r>
      <w:r>
        <w:rPr>
          <w:color w:val="231F20"/>
          <w:spacing w:val="-10"/>
          <w:sz w:val="20"/>
        </w:rPr>
        <w:t> </w:t>
      </w:r>
      <w:r>
        <w:rPr>
          <w:color w:val="231F20"/>
          <w:spacing w:val="-2"/>
          <w:sz w:val="20"/>
        </w:rPr>
        <w:t>of,</w:t>
      </w:r>
      <w:r>
        <w:rPr>
          <w:color w:val="231F20"/>
          <w:spacing w:val="-10"/>
          <w:sz w:val="20"/>
        </w:rPr>
        <w:t> </w:t>
      </w:r>
      <w:r>
        <w:rPr>
          <w:color w:val="231F20"/>
          <w:spacing w:val="-2"/>
          <w:sz w:val="20"/>
        </w:rPr>
        <w:t>an</w:t>
      </w:r>
      <w:r>
        <w:rPr>
          <w:color w:val="231F20"/>
          <w:spacing w:val="-10"/>
          <w:sz w:val="20"/>
        </w:rPr>
        <w:t> </w:t>
      </w:r>
      <w:r>
        <w:rPr>
          <w:color w:val="231F20"/>
          <w:spacing w:val="-2"/>
          <w:sz w:val="20"/>
        </w:rPr>
        <w:t>offence,</w:t>
      </w:r>
      <w:r>
        <w:rPr>
          <w:color w:val="231F20"/>
          <w:spacing w:val="-10"/>
          <w:sz w:val="20"/>
        </w:rPr>
        <w:t> </w:t>
      </w:r>
      <w:r>
        <w:rPr>
          <w:color w:val="231F20"/>
          <w:spacing w:val="-2"/>
          <w:sz w:val="20"/>
        </w:rPr>
        <w:t>it</w:t>
      </w:r>
      <w:r>
        <w:rPr>
          <w:color w:val="231F20"/>
          <w:spacing w:val="-10"/>
          <w:sz w:val="20"/>
        </w:rPr>
        <w:t> </w:t>
      </w:r>
      <w:r>
        <w:rPr>
          <w:color w:val="231F20"/>
          <w:spacing w:val="-2"/>
          <w:sz w:val="20"/>
        </w:rPr>
        <w:t>appears</w:t>
      </w:r>
      <w:r>
        <w:rPr>
          <w:color w:val="231F20"/>
          <w:spacing w:val="-10"/>
          <w:sz w:val="20"/>
        </w:rPr>
        <w:t> </w:t>
      </w:r>
      <w:r>
        <w:rPr>
          <w:color w:val="231F20"/>
          <w:spacing w:val="-2"/>
          <w:sz w:val="20"/>
        </w:rPr>
        <w:t>from </w:t>
      </w:r>
      <w:r>
        <w:rPr>
          <w:color w:val="231F20"/>
          <w:sz w:val="20"/>
        </w:rPr>
        <w:t>the evidence that any person not being the accused has committed any offence for which such person could be tried together with the accused, the Court may proceed against such person for the offence which he appears to have committed.</w:t>
      </w:r>
    </w:p>
    <w:p>
      <w:pPr>
        <w:pStyle w:val="ListParagraph"/>
        <w:numPr>
          <w:ilvl w:val="0"/>
          <w:numId w:val="155"/>
        </w:numPr>
        <w:tabs>
          <w:tab w:pos="946" w:val="left" w:leader="none"/>
        </w:tabs>
        <w:spacing w:line="244" w:lineRule="auto" w:before="104" w:after="0"/>
        <w:ind w:left="186" w:right="2343" w:firstLine="480"/>
        <w:jc w:val="both"/>
        <w:rPr>
          <w:sz w:val="20"/>
        </w:rPr>
      </w:pPr>
      <w:r>
        <w:rPr>
          <w:color w:val="231F20"/>
          <w:sz w:val="20"/>
        </w:rPr>
        <w:t>Where</w:t>
      </w:r>
      <w:r>
        <w:rPr>
          <w:color w:val="231F20"/>
          <w:spacing w:val="-1"/>
          <w:sz w:val="20"/>
        </w:rPr>
        <w:t> </w:t>
      </w:r>
      <w:r>
        <w:rPr>
          <w:color w:val="231F20"/>
          <w:sz w:val="20"/>
        </w:rPr>
        <w:t>such</w:t>
      </w:r>
      <w:r>
        <w:rPr>
          <w:color w:val="231F20"/>
          <w:spacing w:val="-1"/>
          <w:sz w:val="20"/>
        </w:rPr>
        <w:t> </w:t>
      </w:r>
      <w:r>
        <w:rPr>
          <w:color w:val="231F20"/>
          <w:sz w:val="20"/>
        </w:rPr>
        <w:t>person</w:t>
      </w:r>
      <w:r>
        <w:rPr>
          <w:color w:val="231F20"/>
          <w:spacing w:val="-1"/>
          <w:sz w:val="20"/>
        </w:rPr>
        <w:t> </w:t>
      </w:r>
      <w:r>
        <w:rPr>
          <w:color w:val="231F20"/>
          <w:sz w:val="20"/>
        </w:rPr>
        <w:t>is</w:t>
      </w:r>
      <w:r>
        <w:rPr>
          <w:color w:val="231F20"/>
          <w:spacing w:val="-1"/>
          <w:sz w:val="20"/>
        </w:rPr>
        <w:t> </w:t>
      </w:r>
      <w:r>
        <w:rPr>
          <w:color w:val="231F20"/>
          <w:sz w:val="20"/>
        </w:rPr>
        <w:t>not</w:t>
      </w:r>
      <w:r>
        <w:rPr>
          <w:color w:val="231F20"/>
          <w:spacing w:val="-1"/>
          <w:sz w:val="20"/>
        </w:rPr>
        <w:t> </w:t>
      </w:r>
      <w:r>
        <w:rPr>
          <w:color w:val="231F20"/>
          <w:sz w:val="20"/>
        </w:rPr>
        <w:t>attending</w:t>
      </w:r>
      <w:r>
        <w:rPr>
          <w:color w:val="231F20"/>
          <w:spacing w:val="-1"/>
          <w:sz w:val="20"/>
        </w:rPr>
        <w:t> </w:t>
      </w:r>
      <w:r>
        <w:rPr>
          <w:color w:val="231F20"/>
          <w:sz w:val="20"/>
        </w:rPr>
        <w:t>the</w:t>
      </w:r>
      <w:r>
        <w:rPr>
          <w:color w:val="231F20"/>
          <w:spacing w:val="-1"/>
          <w:sz w:val="20"/>
        </w:rPr>
        <w:t> </w:t>
      </w:r>
      <w:r>
        <w:rPr>
          <w:color w:val="231F20"/>
          <w:sz w:val="20"/>
        </w:rPr>
        <w:t>Court,</w:t>
      </w:r>
      <w:r>
        <w:rPr>
          <w:color w:val="231F20"/>
          <w:spacing w:val="-1"/>
          <w:sz w:val="20"/>
        </w:rPr>
        <w:t> </w:t>
      </w:r>
      <w:r>
        <w:rPr>
          <w:color w:val="231F20"/>
          <w:sz w:val="20"/>
        </w:rPr>
        <w:t>he</w:t>
      </w:r>
      <w:r>
        <w:rPr>
          <w:color w:val="231F20"/>
          <w:spacing w:val="-1"/>
          <w:sz w:val="20"/>
        </w:rPr>
        <w:t> </w:t>
      </w:r>
      <w:r>
        <w:rPr>
          <w:color w:val="231F20"/>
          <w:sz w:val="20"/>
        </w:rPr>
        <w:t>may</w:t>
      </w:r>
      <w:r>
        <w:rPr>
          <w:color w:val="231F20"/>
          <w:spacing w:val="-1"/>
          <w:sz w:val="20"/>
        </w:rPr>
        <w:t> </w:t>
      </w:r>
      <w:r>
        <w:rPr>
          <w:color w:val="231F20"/>
          <w:sz w:val="20"/>
        </w:rPr>
        <w:t>be</w:t>
      </w:r>
      <w:r>
        <w:rPr>
          <w:color w:val="231F20"/>
          <w:spacing w:val="-1"/>
          <w:sz w:val="20"/>
        </w:rPr>
        <w:t> </w:t>
      </w:r>
      <w:r>
        <w:rPr>
          <w:color w:val="231F20"/>
          <w:sz w:val="20"/>
        </w:rPr>
        <w:t>arrested</w:t>
      </w:r>
      <w:r>
        <w:rPr>
          <w:color w:val="231F20"/>
          <w:spacing w:val="-1"/>
          <w:sz w:val="20"/>
        </w:rPr>
        <w:t> </w:t>
      </w:r>
      <w:r>
        <w:rPr>
          <w:color w:val="231F20"/>
          <w:sz w:val="20"/>
        </w:rPr>
        <w:t>or</w:t>
      </w:r>
      <w:r>
        <w:rPr>
          <w:color w:val="231F20"/>
          <w:spacing w:val="-1"/>
          <w:sz w:val="20"/>
        </w:rPr>
        <w:t> </w:t>
      </w:r>
      <w:r>
        <w:rPr>
          <w:color w:val="231F20"/>
          <w:sz w:val="20"/>
        </w:rPr>
        <w:t>summoned, as the circumstances of the case may require, for the purpose aforesaid.</w:t>
      </w:r>
    </w:p>
    <w:p>
      <w:pPr>
        <w:pStyle w:val="ListParagraph"/>
        <w:numPr>
          <w:ilvl w:val="0"/>
          <w:numId w:val="155"/>
        </w:numPr>
        <w:tabs>
          <w:tab w:pos="947" w:val="left" w:leader="none"/>
        </w:tabs>
        <w:spacing w:line="249" w:lineRule="auto" w:before="107" w:after="0"/>
        <w:ind w:left="186" w:right="2343" w:firstLine="480"/>
        <w:jc w:val="both"/>
        <w:rPr>
          <w:sz w:val="20"/>
        </w:rPr>
      </w:pPr>
      <w:r>
        <w:rPr>
          <w:color w:val="231F20"/>
          <w:sz w:val="20"/>
        </w:rPr>
        <w:t>Any person attending the Court, although not under arrest or upon a </w:t>
      </w:r>
      <w:r>
        <w:rPr>
          <w:color w:val="231F20"/>
          <w:sz w:val="20"/>
        </w:rPr>
        <w:t>summons, may be detained by such Court for the purpose of the inquiry into, or trial of, the offence which he appears to have committed.</w:t>
      </w:r>
    </w:p>
    <w:p>
      <w:pPr>
        <w:pStyle w:val="ListParagraph"/>
        <w:numPr>
          <w:ilvl w:val="0"/>
          <w:numId w:val="155"/>
        </w:numPr>
        <w:tabs>
          <w:tab w:pos="955" w:val="left" w:leader="none"/>
        </w:tabs>
        <w:spacing w:line="240" w:lineRule="auto" w:before="104" w:after="0"/>
        <w:ind w:left="955" w:right="0" w:hanging="289"/>
        <w:jc w:val="both"/>
        <w:rPr>
          <w:sz w:val="20"/>
        </w:rPr>
      </w:pPr>
      <w:r>
        <w:rPr>
          <w:color w:val="231F20"/>
          <w:sz w:val="20"/>
        </w:rPr>
        <w:t>Where</w:t>
      </w:r>
      <w:r>
        <w:rPr>
          <w:color w:val="231F20"/>
          <w:spacing w:val="10"/>
          <w:sz w:val="20"/>
        </w:rPr>
        <w:t> </w:t>
      </w:r>
      <w:r>
        <w:rPr>
          <w:color w:val="231F20"/>
          <w:sz w:val="20"/>
        </w:rPr>
        <w:t>the</w:t>
      </w:r>
      <w:r>
        <w:rPr>
          <w:color w:val="231F20"/>
          <w:spacing w:val="10"/>
          <w:sz w:val="20"/>
        </w:rPr>
        <w:t> </w:t>
      </w:r>
      <w:r>
        <w:rPr>
          <w:color w:val="231F20"/>
          <w:sz w:val="20"/>
        </w:rPr>
        <w:t>Court</w:t>
      </w:r>
      <w:r>
        <w:rPr>
          <w:color w:val="231F20"/>
          <w:spacing w:val="10"/>
          <w:sz w:val="20"/>
        </w:rPr>
        <w:t> </w:t>
      </w:r>
      <w:r>
        <w:rPr>
          <w:color w:val="231F20"/>
          <w:sz w:val="20"/>
        </w:rPr>
        <w:t>proceeds</w:t>
      </w:r>
      <w:r>
        <w:rPr>
          <w:color w:val="231F20"/>
          <w:spacing w:val="11"/>
          <w:sz w:val="20"/>
        </w:rPr>
        <w:t> </w:t>
      </w:r>
      <w:r>
        <w:rPr>
          <w:color w:val="231F20"/>
          <w:sz w:val="20"/>
        </w:rPr>
        <w:t>against</w:t>
      </w:r>
      <w:r>
        <w:rPr>
          <w:color w:val="231F20"/>
          <w:spacing w:val="10"/>
          <w:sz w:val="20"/>
        </w:rPr>
        <w:t> </w:t>
      </w:r>
      <w:r>
        <w:rPr>
          <w:color w:val="231F20"/>
          <w:sz w:val="20"/>
        </w:rPr>
        <w:t>any</w:t>
      </w:r>
      <w:r>
        <w:rPr>
          <w:color w:val="231F20"/>
          <w:spacing w:val="10"/>
          <w:sz w:val="20"/>
        </w:rPr>
        <w:t> </w:t>
      </w:r>
      <w:r>
        <w:rPr>
          <w:color w:val="231F20"/>
          <w:sz w:val="20"/>
        </w:rPr>
        <w:t>person</w:t>
      </w:r>
      <w:r>
        <w:rPr>
          <w:color w:val="231F20"/>
          <w:spacing w:val="11"/>
          <w:sz w:val="20"/>
        </w:rPr>
        <w:t> </w:t>
      </w:r>
      <w:r>
        <w:rPr>
          <w:color w:val="231F20"/>
          <w:sz w:val="20"/>
        </w:rPr>
        <w:t>under</w:t>
      </w:r>
      <w:r>
        <w:rPr>
          <w:color w:val="231F20"/>
          <w:spacing w:val="10"/>
          <w:sz w:val="20"/>
        </w:rPr>
        <w:t> </w:t>
      </w:r>
      <w:r>
        <w:rPr>
          <w:color w:val="231F20"/>
          <w:sz w:val="20"/>
        </w:rPr>
        <w:t>sub-section</w:t>
      </w:r>
      <w:r>
        <w:rPr>
          <w:color w:val="231F20"/>
          <w:spacing w:val="10"/>
          <w:sz w:val="20"/>
        </w:rPr>
        <w:t> </w:t>
      </w:r>
      <w:r>
        <w:rPr>
          <w:color w:val="231F20"/>
          <w:sz w:val="20"/>
        </w:rPr>
        <w:t>(</w:t>
      </w:r>
      <w:r>
        <w:rPr>
          <w:i/>
          <w:color w:val="231F20"/>
          <w:sz w:val="20"/>
        </w:rPr>
        <w:t>1</w:t>
      </w:r>
      <w:r>
        <w:rPr>
          <w:color w:val="231F20"/>
          <w:sz w:val="20"/>
        </w:rPr>
        <w:t>),</w:t>
      </w:r>
      <w:r>
        <w:rPr>
          <w:color w:val="231F20"/>
          <w:spacing w:val="11"/>
          <w:sz w:val="20"/>
        </w:rPr>
        <w:t> </w:t>
      </w:r>
      <w:r>
        <w:rPr>
          <w:color w:val="231F20"/>
          <w:spacing w:val="-2"/>
          <w:sz w:val="20"/>
        </w:rPr>
        <w:t>then—</w:t>
      </w:r>
    </w:p>
    <w:p>
      <w:pPr>
        <w:pStyle w:val="ListParagraph"/>
        <w:numPr>
          <w:ilvl w:val="1"/>
          <w:numId w:val="155"/>
        </w:numPr>
        <w:tabs>
          <w:tab w:pos="1428" w:val="left" w:leader="none"/>
        </w:tabs>
        <w:spacing w:line="249" w:lineRule="auto" w:before="110" w:after="0"/>
        <w:ind w:left="666" w:right="2345" w:firstLine="480"/>
        <w:jc w:val="both"/>
        <w:rPr>
          <w:sz w:val="20"/>
        </w:rPr>
      </w:pPr>
      <w:r>
        <w:rPr>
          <w:color w:val="231F20"/>
          <w:sz w:val="20"/>
        </w:rPr>
        <w:t>the proceedings in respect of such person shall be commenced afresh, and the witnesses re-heard;</w:t>
      </w:r>
    </w:p>
    <w:p>
      <w:pPr>
        <w:pStyle w:val="ListParagraph"/>
        <w:numPr>
          <w:ilvl w:val="1"/>
          <w:numId w:val="155"/>
        </w:numPr>
        <w:tabs>
          <w:tab w:pos="1449" w:val="left" w:leader="none"/>
        </w:tabs>
        <w:spacing w:line="249" w:lineRule="auto" w:before="103" w:after="0"/>
        <w:ind w:left="666" w:right="2340" w:firstLine="480"/>
        <w:jc w:val="both"/>
        <w:rPr>
          <w:sz w:val="20"/>
        </w:rPr>
      </w:pPr>
      <w:r>
        <w:rPr>
          <w:color w:val="231F20"/>
          <w:sz w:val="20"/>
        </w:rPr>
        <w:t>subject to the provisions of clause (</w:t>
      </w:r>
      <w:r>
        <w:rPr>
          <w:i/>
          <w:color w:val="231F20"/>
          <w:sz w:val="20"/>
        </w:rPr>
        <w:t>a</w:t>
      </w:r>
      <w:r>
        <w:rPr>
          <w:color w:val="231F20"/>
          <w:sz w:val="20"/>
        </w:rPr>
        <w:t>), the case may proceed as if such person had been an accused person when the Court took cognizance of the offence upon which the inquiry or trial was commenced.</w:t>
      </w:r>
    </w:p>
    <w:p>
      <w:pPr>
        <w:pStyle w:val="ListParagraph"/>
        <w:numPr>
          <w:ilvl w:val="0"/>
          <w:numId w:val="1"/>
        </w:numPr>
        <w:tabs>
          <w:tab w:pos="1116" w:val="left" w:leader="none"/>
        </w:tabs>
        <w:spacing w:line="264" w:lineRule="auto" w:before="108" w:after="0"/>
        <w:ind w:left="186" w:right="2338" w:firstLine="480"/>
        <w:jc w:val="both"/>
        <w:rPr>
          <w:b/>
          <w:color w:val="231F20"/>
          <w:sz w:val="20"/>
        </w:rPr>
      </w:pPr>
      <w:r>
        <w:rPr>
          <w:color w:val="231F20"/>
          <w:sz w:val="20"/>
        </w:rPr>
        <w:t>(</w:t>
      </w:r>
      <w:r>
        <w:rPr>
          <w:i/>
          <w:color w:val="231F20"/>
          <w:sz w:val="20"/>
        </w:rPr>
        <w:t>1</w:t>
      </w:r>
      <w:r>
        <w:rPr>
          <w:color w:val="231F20"/>
          <w:sz w:val="20"/>
        </w:rPr>
        <w:t>) The offences punishable under the sections of the Bharatiya Nyaya Sanhita, 2023 specified in the first two columns of the Table next following may be compounded by the persons mentioned in the third column of that Table:—</w:t>
      </w:r>
    </w:p>
    <w:p>
      <w:pPr>
        <w:pStyle w:val="BodyText"/>
        <w:spacing w:before="9"/>
      </w:pPr>
    </w:p>
    <w:p>
      <w:pPr>
        <w:pStyle w:val="BodyText"/>
        <w:ind w:right="2160"/>
        <w:jc w:val="center"/>
      </w:pPr>
      <w:r>
        <w:rPr>
          <w:color w:val="231F20"/>
          <w:spacing w:val="-2"/>
        </w:rPr>
        <w:t>TABLE</w:t>
      </w:r>
    </w:p>
    <w:p>
      <w:pPr>
        <w:pStyle w:val="BodyText"/>
        <w:spacing w:before="1"/>
        <w:rPr>
          <w:sz w:val="12"/>
        </w:rPr>
      </w:pPr>
      <w:r>
        <w:rPr/>
        <mc:AlternateContent>
          <mc:Choice Requires="wps">
            <w:drawing>
              <wp:anchor distT="0" distB="0" distL="0" distR="0" allowOverlap="1" layoutInCell="1" locked="0" behindDoc="1" simplePos="0" relativeHeight="487590400">
                <wp:simplePos x="0" y="0"/>
                <wp:positionH relativeFrom="page">
                  <wp:posOffset>1494027</wp:posOffset>
                </wp:positionH>
                <wp:positionV relativeFrom="paragraph">
                  <wp:posOffset>104020</wp:posOffset>
                </wp:positionV>
                <wp:extent cx="457200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572000" cy="1270"/>
                        </a:xfrm>
                        <a:custGeom>
                          <a:avLst/>
                          <a:gdLst/>
                          <a:ahLst/>
                          <a:cxnLst/>
                          <a:rect l="l" t="t" r="r" b="b"/>
                          <a:pathLst>
                            <a:path w="4572000" h="0">
                              <a:moveTo>
                                <a:pt x="0" y="0"/>
                              </a:moveTo>
                              <a:lnTo>
                                <a:pt x="4572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117.639999pt;margin-top:8.190605pt;width:360pt;height:.1pt;mso-position-horizontal-relative:page;mso-position-vertical-relative:paragraph;z-index:-15726080;mso-wrap-distance-left:0;mso-wrap-distance-right:0" id="docshape18" coordorigin="2353,164" coordsize="7200,0" path="m2353,164l9553,164e" filled="false" stroked="true" strokeweight=".48pt" strokecolor="#231f20">
                <v:path arrowok="t"/>
                <v:stroke dashstyle="solid"/>
                <w10:wrap type="topAndBottom"/>
              </v:shape>
            </w:pict>
          </mc:Fallback>
        </mc:AlternateContent>
      </w:r>
    </w:p>
    <w:p>
      <w:pPr>
        <w:pStyle w:val="BodyText"/>
        <w:tabs>
          <w:tab w:pos="2575" w:val="left" w:leader="none"/>
          <w:tab w:pos="4982" w:val="left" w:leader="none"/>
        </w:tabs>
        <w:spacing w:line="266" w:lineRule="auto" w:before="24"/>
        <w:ind w:left="2293" w:right="2751" w:hanging="1289"/>
      </w:pPr>
      <w:r>
        <w:rPr>
          <w:color w:val="231F20"/>
          <w:spacing w:val="-2"/>
        </w:rPr>
        <w:t>Offence</w:t>
      </w:r>
      <w:r>
        <w:rPr>
          <w:color w:val="231F20"/>
        </w:rPr>
        <w:tab/>
        <w:tab/>
        <w:t>Section of the Bharatiya</w:t>
        <w:tab/>
        <w:t>Person</w:t>
      </w:r>
      <w:r>
        <w:rPr>
          <w:color w:val="231F20"/>
          <w:spacing w:val="-12"/>
        </w:rPr>
        <w:t> </w:t>
      </w:r>
      <w:r>
        <w:rPr>
          <w:color w:val="231F20"/>
        </w:rPr>
        <w:t>by</w:t>
      </w:r>
      <w:r>
        <w:rPr>
          <w:color w:val="231F20"/>
          <w:spacing w:val="-12"/>
        </w:rPr>
        <w:t> </w:t>
      </w:r>
      <w:r>
        <w:rPr>
          <w:color w:val="231F20"/>
        </w:rPr>
        <w:t>whom</w:t>
      </w:r>
      <w:r>
        <w:rPr>
          <w:color w:val="231F20"/>
          <w:spacing w:val="-12"/>
        </w:rPr>
        <w:t> </w:t>
      </w:r>
      <w:r>
        <w:rPr>
          <w:color w:val="231F20"/>
        </w:rPr>
        <w:t>offence Nyaya Sanhita, 2023 applicable</w:t>
      </w:r>
      <w:r>
        <w:rPr>
          <w:color w:val="231F20"/>
          <w:spacing w:val="80"/>
          <w:w w:val="150"/>
        </w:rPr>
        <w:t> </w:t>
      </w:r>
      <w:r>
        <w:rPr>
          <w:color w:val="231F20"/>
        </w:rPr>
        <w:t>may be compounded</w:t>
      </w:r>
    </w:p>
    <w:p>
      <w:pPr>
        <w:spacing w:after="0" w:line="266" w:lineRule="auto"/>
        <w:sectPr>
          <w:type w:val="continuous"/>
          <w:pgSz w:w="11900" w:h="16840"/>
          <w:pgMar w:header="905" w:footer="0" w:top="1240" w:bottom="280" w:left="0" w:right="0"/>
          <w:cols w:num="2" w:equalWidth="0">
            <w:col w:w="2127" w:space="40"/>
            <w:col w:w="9733"/>
          </w:cols>
        </w:sectPr>
      </w:pPr>
    </w:p>
    <w:p>
      <w:pPr>
        <w:pStyle w:val="BodyText"/>
        <w:spacing w:before="3"/>
        <w:rPr>
          <w:sz w:val="5"/>
        </w:rPr>
      </w:pPr>
    </w:p>
    <w:tbl>
      <w:tblPr>
        <w:tblW w:w="0" w:type="auto"/>
        <w:jc w:val="left"/>
        <w:tblInd w:w="2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0"/>
        <w:gridCol w:w="1419"/>
        <w:gridCol w:w="3092"/>
      </w:tblGrid>
      <w:tr>
        <w:trPr>
          <w:trHeight w:val="297" w:hRule="atLeast"/>
        </w:trPr>
        <w:tc>
          <w:tcPr>
            <w:tcW w:w="2690" w:type="dxa"/>
            <w:tcBorders>
              <w:top w:val="single" w:sz="4" w:space="0" w:color="231F20"/>
              <w:bottom w:val="single" w:sz="4" w:space="0" w:color="231F20"/>
            </w:tcBorders>
          </w:tcPr>
          <w:p>
            <w:pPr>
              <w:pStyle w:val="TableParagraph"/>
              <w:spacing w:before="19"/>
              <w:ind w:right="510"/>
              <w:jc w:val="center"/>
              <w:rPr>
                <w:sz w:val="20"/>
              </w:rPr>
            </w:pPr>
            <w:r>
              <w:rPr>
                <w:color w:val="231F20"/>
                <w:spacing w:val="-10"/>
                <w:sz w:val="20"/>
              </w:rPr>
              <w:t>1</w:t>
            </w:r>
          </w:p>
        </w:tc>
        <w:tc>
          <w:tcPr>
            <w:tcW w:w="1419" w:type="dxa"/>
            <w:tcBorders>
              <w:top w:val="single" w:sz="4" w:space="0" w:color="231F20"/>
              <w:bottom w:val="single" w:sz="4" w:space="0" w:color="231F20"/>
            </w:tcBorders>
          </w:tcPr>
          <w:p>
            <w:pPr>
              <w:pStyle w:val="TableParagraph"/>
              <w:spacing w:before="19"/>
              <w:ind w:left="627"/>
              <w:rPr>
                <w:sz w:val="20"/>
              </w:rPr>
            </w:pPr>
            <w:r>
              <w:rPr>
                <w:color w:val="231F20"/>
                <w:spacing w:val="-10"/>
                <w:sz w:val="20"/>
              </w:rPr>
              <w:t>2</w:t>
            </w:r>
          </w:p>
        </w:tc>
        <w:tc>
          <w:tcPr>
            <w:tcW w:w="3092" w:type="dxa"/>
            <w:tcBorders>
              <w:top w:val="single" w:sz="4" w:space="0" w:color="231F20"/>
              <w:bottom w:val="single" w:sz="4" w:space="0" w:color="231F20"/>
            </w:tcBorders>
          </w:tcPr>
          <w:p>
            <w:pPr>
              <w:pStyle w:val="TableParagraph"/>
              <w:spacing w:before="19"/>
              <w:ind w:left="379"/>
              <w:jc w:val="center"/>
              <w:rPr>
                <w:sz w:val="20"/>
              </w:rPr>
            </w:pPr>
            <w:r>
              <w:rPr>
                <w:color w:val="231F20"/>
                <w:spacing w:val="-10"/>
                <w:sz w:val="20"/>
              </w:rPr>
              <w:t>3</w:t>
            </w:r>
          </w:p>
        </w:tc>
      </w:tr>
      <w:tr>
        <w:trPr>
          <w:trHeight w:val="782" w:hRule="atLeast"/>
        </w:trPr>
        <w:tc>
          <w:tcPr>
            <w:tcW w:w="2690" w:type="dxa"/>
            <w:tcBorders>
              <w:top w:val="single" w:sz="4" w:space="0" w:color="231F20"/>
            </w:tcBorders>
          </w:tcPr>
          <w:p>
            <w:pPr>
              <w:pStyle w:val="TableParagraph"/>
              <w:spacing w:line="261" w:lineRule="auto" w:before="48"/>
              <w:rPr>
                <w:sz w:val="20"/>
              </w:rPr>
            </w:pPr>
            <w:r>
              <w:rPr>
                <w:color w:val="231F20"/>
                <w:sz w:val="20"/>
              </w:rPr>
              <w:t>Enticing</w:t>
            </w:r>
            <w:r>
              <w:rPr>
                <w:color w:val="231F20"/>
                <w:spacing w:val="-13"/>
                <w:sz w:val="20"/>
              </w:rPr>
              <w:t> </w:t>
            </w:r>
            <w:r>
              <w:rPr>
                <w:color w:val="231F20"/>
                <w:sz w:val="20"/>
              </w:rPr>
              <w:t>or</w:t>
            </w:r>
            <w:r>
              <w:rPr>
                <w:color w:val="231F20"/>
                <w:spacing w:val="-12"/>
                <w:sz w:val="20"/>
              </w:rPr>
              <w:t> </w:t>
            </w:r>
            <w:r>
              <w:rPr>
                <w:color w:val="231F20"/>
                <w:sz w:val="20"/>
              </w:rPr>
              <w:t>taking</w:t>
            </w:r>
            <w:r>
              <w:rPr>
                <w:color w:val="231F20"/>
                <w:spacing w:val="-13"/>
                <w:sz w:val="20"/>
              </w:rPr>
              <w:t> </w:t>
            </w:r>
            <w:r>
              <w:rPr>
                <w:color w:val="231F20"/>
                <w:sz w:val="20"/>
              </w:rPr>
              <w:t>away</w:t>
            </w:r>
            <w:r>
              <w:rPr>
                <w:color w:val="231F20"/>
                <w:spacing w:val="-12"/>
                <w:sz w:val="20"/>
              </w:rPr>
              <w:t> </w:t>
            </w:r>
            <w:r>
              <w:rPr>
                <w:color w:val="231F20"/>
                <w:sz w:val="20"/>
              </w:rPr>
              <w:t>or detaining</w:t>
            </w:r>
            <w:r>
              <w:rPr>
                <w:color w:val="231F20"/>
                <w:spacing w:val="-1"/>
                <w:sz w:val="20"/>
              </w:rPr>
              <w:t> </w:t>
            </w:r>
            <w:r>
              <w:rPr>
                <w:color w:val="231F20"/>
                <w:sz w:val="20"/>
              </w:rPr>
              <w:t>with</w:t>
            </w:r>
            <w:r>
              <w:rPr>
                <w:color w:val="231F20"/>
                <w:spacing w:val="-1"/>
                <w:sz w:val="20"/>
              </w:rPr>
              <w:t> </w:t>
            </w:r>
            <w:r>
              <w:rPr>
                <w:color w:val="231F20"/>
                <w:sz w:val="20"/>
              </w:rPr>
              <w:t>criminal</w:t>
            </w:r>
          </w:p>
          <w:p>
            <w:pPr>
              <w:pStyle w:val="TableParagraph"/>
              <w:spacing w:line="210" w:lineRule="exact" w:before="3"/>
              <w:rPr>
                <w:sz w:val="20"/>
              </w:rPr>
            </w:pPr>
            <w:r>
              <w:rPr>
                <w:color w:val="231F20"/>
                <w:spacing w:val="-2"/>
                <w:sz w:val="20"/>
              </w:rPr>
              <w:t>intent</w:t>
            </w:r>
            <w:r>
              <w:rPr>
                <w:color w:val="231F20"/>
                <w:spacing w:val="-9"/>
                <w:sz w:val="20"/>
              </w:rPr>
              <w:t> </w:t>
            </w:r>
            <w:r>
              <w:rPr>
                <w:color w:val="231F20"/>
                <w:spacing w:val="-2"/>
                <w:sz w:val="20"/>
              </w:rPr>
              <w:t>a</w:t>
            </w:r>
            <w:r>
              <w:rPr>
                <w:color w:val="231F20"/>
                <w:spacing w:val="-8"/>
                <w:sz w:val="20"/>
              </w:rPr>
              <w:t> </w:t>
            </w:r>
            <w:r>
              <w:rPr>
                <w:color w:val="231F20"/>
                <w:spacing w:val="-2"/>
                <w:sz w:val="20"/>
              </w:rPr>
              <w:t>married</w:t>
            </w:r>
            <w:r>
              <w:rPr>
                <w:color w:val="231F20"/>
                <w:spacing w:val="-8"/>
                <w:sz w:val="20"/>
              </w:rPr>
              <w:t> </w:t>
            </w:r>
            <w:r>
              <w:rPr>
                <w:color w:val="231F20"/>
                <w:spacing w:val="-2"/>
                <w:sz w:val="20"/>
              </w:rPr>
              <w:t>woman.</w:t>
            </w:r>
          </w:p>
        </w:tc>
        <w:tc>
          <w:tcPr>
            <w:tcW w:w="1419" w:type="dxa"/>
            <w:tcBorders>
              <w:top w:val="single" w:sz="4" w:space="0" w:color="231F20"/>
            </w:tcBorders>
          </w:tcPr>
          <w:p>
            <w:pPr>
              <w:pStyle w:val="TableParagraph"/>
              <w:spacing w:before="48"/>
              <w:ind w:left="575"/>
              <w:rPr>
                <w:sz w:val="20"/>
              </w:rPr>
            </w:pPr>
            <w:r>
              <w:rPr>
                <w:color w:val="231F20"/>
                <w:spacing w:val="-5"/>
                <w:sz w:val="20"/>
              </w:rPr>
              <w:t>84</w:t>
            </w:r>
          </w:p>
        </w:tc>
        <w:tc>
          <w:tcPr>
            <w:tcW w:w="3092" w:type="dxa"/>
            <w:tcBorders>
              <w:top w:val="single" w:sz="4" w:space="0" w:color="231F20"/>
            </w:tcBorders>
          </w:tcPr>
          <w:p>
            <w:pPr>
              <w:pStyle w:val="TableParagraph"/>
              <w:spacing w:line="261" w:lineRule="auto" w:before="48"/>
              <w:ind w:left="691" w:hanging="4"/>
              <w:rPr>
                <w:sz w:val="20"/>
              </w:rPr>
            </w:pPr>
            <w:r>
              <w:rPr>
                <w:color w:val="231F20"/>
                <w:sz w:val="20"/>
              </w:rPr>
              <w:t>The</w:t>
            </w:r>
            <w:r>
              <w:rPr>
                <w:color w:val="231F20"/>
                <w:spacing w:val="-2"/>
                <w:sz w:val="20"/>
              </w:rPr>
              <w:t> </w:t>
            </w:r>
            <w:r>
              <w:rPr>
                <w:color w:val="231F20"/>
                <w:sz w:val="20"/>
              </w:rPr>
              <w:t>husband</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woman and the woman.</w:t>
            </w:r>
          </w:p>
        </w:tc>
      </w:tr>
    </w:tbl>
    <w:p>
      <w:pPr>
        <w:spacing w:after="0" w:line="261" w:lineRule="auto"/>
        <w:rPr>
          <w:sz w:val="20"/>
        </w:rPr>
        <w:sectPr>
          <w:type w:val="continuous"/>
          <w:pgSz w:w="11900" w:h="16840"/>
          <w:pgMar w:header="905" w:footer="0" w:top="1240" w:bottom="280" w:left="0" w:right="0"/>
        </w:sectPr>
      </w:pPr>
    </w:p>
    <w:p>
      <w:pPr>
        <w:pStyle w:val="BodyText"/>
        <w:spacing w:before="210" w:after="1"/>
      </w:pPr>
    </w:p>
    <w:tbl>
      <w:tblPr>
        <w:tblW w:w="0" w:type="auto"/>
        <w:jc w:val="left"/>
        <w:tblInd w:w="2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1721"/>
        <w:gridCol w:w="2859"/>
      </w:tblGrid>
      <w:tr>
        <w:trPr>
          <w:trHeight w:val="302" w:hRule="atLeast"/>
        </w:trPr>
        <w:tc>
          <w:tcPr>
            <w:tcW w:w="2628" w:type="dxa"/>
            <w:tcBorders>
              <w:top w:val="single" w:sz="4" w:space="0" w:color="231F20"/>
              <w:bottom w:val="single" w:sz="4" w:space="0" w:color="231F20"/>
            </w:tcBorders>
          </w:tcPr>
          <w:p>
            <w:pPr>
              <w:pStyle w:val="TableParagraph"/>
              <w:spacing w:before="24"/>
              <w:ind w:right="448"/>
              <w:jc w:val="center"/>
              <w:rPr>
                <w:sz w:val="20"/>
              </w:rPr>
            </w:pPr>
            <w:r>
              <w:rPr>
                <w:color w:val="231F20"/>
                <w:spacing w:val="-10"/>
                <w:sz w:val="20"/>
              </w:rPr>
              <w:t>1</w:t>
            </w:r>
          </w:p>
        </w:tc>
        <w:tc>
          <w:tcPr>
            <w:tcW w:w="1721" w:type="dxa"/>
            <w:tcBorders>
              <w:top w:val="single" w:sz="4" w:space="0" w:color="231F20"/>
              <w:bottom w:val="single" w:sz="4" w:space="0" w:color="231F20"/>
            </w:tcBorders>
          </w:tcPr>
          <w:p>
            <w:pPr>
              <w:pStyle w:val="TableParagraph"/>
              <w:spacing w:before="24"/>
              <w:ind w:left="30" w:right="269"/>
              <w:jc w:val="center"/>
              <w:rPr>
                <w:sz w:val="20"/>
              </w:rPr>
            </w:pPr>
            <w:r>
              <w:rPr>
                <w:color w:val="231F20"/>
                <w:spacing w:val="-10"/>
                <w:sz w:val="20"/>
              </w:rPr>
              <w:t>2</w:t>
            </w:r>
          </w:p>
        </w:tc>
        <w:tc>
          <w:tcPr>
            <w:tcW w:w="2859" w:type="dxa"/>
            <w:tcBorders>
              <w:top w:val="single" w:sz="4" w:space="0" w:color="231F20"/>
              <w:bottom w:val="single" w:sz="4" w:space="0" w:color="231F20"/>
            </w:tcBorders>
          </w:tcPr>
          <w:p>
            <w:pPr>
              <w:pStyle w:val="TableParagraph"/>
              <w:spacing w:before="24"/>
              <w:ind w:left="132"/>
              <w:jc w:val="center"/>
              <w:rPr>
                <w:sz w:val="20"/>
              </w:rPr>
            </w:pPr>
            <w:r>
              <w:rPr>
                <w:color w:val="231F20"/>
                <w:spacing w:val="-10"/>
                <w:sz w:val="20"/>
              </w:rPr>
              <w:t>3</w:t>
            </w:r>
          </w:p>
        </w:tc>
      </w:tr>
      <w:tr>
        <w:trPr>
          <w:trHeight w:val="565" w:hRule="atLeast"/>
        </w:trPr>
        <w:tc>
          <w:tcPr>
            <w:tcW w:w="2628" w:type="dxa"/>
            <w:tcBorders>
              <w:top w:val="single" w:sz="4" w:space="0" w:color="231F20"/>
            </w:tcBorders>
          </w:tcPr>
          <w:p>
            <w:pPr>
              <w:pStyle w:val="TableParagraph"/>
              <w:spacing w:before="53"/>
              <w:rPr>
                <w:sz w:val="20"/>
              </w:rPr>
            </w:pPr>
            <w:r>
              <w:rPr>
                <w:color w:val="231F20"/>
                <w:spacing w:val="-2"/>
                <w:sz w:val="20"/>
              </w:rPr>
              <w:t>Voluntarily</w:t>
            </w:r>
            <w:r>
              <w:rPr>
                <w:color w:val="231F20"/>
                <w:spacing w:val="2"/>
                <w:sz w:val="20"/>
              </w:rPr>
              <w:t> </w:t>
            </w:r>
            <w:r>
              <w:rPr>
                <w:color w:val="231F20"/>
                <w:spacing w:val="-2"/>
                <w:sz w:val="20"/>
              </w:rPr>
              <w:t>causing</w:t>
            </w:r>
            <w:r>
              <w:rPr>
                <w:color w:val="231F20"/>
                <w:spacing w:val="2"/>
                <w:sz w:val="20"/>
              </w:rPr>
              <w:t> </w:t>
            </w:r>
            <w:r>
              <w:rPr>
                <w:color w:val="231F20"/>
                <w:spacing w:val="-4"/>
                <w:sz w:val="20"/>
              </w:rPr>
              <w:t>hurt.</w:t>
            </w:r>
          </w:p>
        </w:tc>
        <w:tc>
          <w:tcPr>
            <w:tcW w:w="1721" w:type="dxa"/>
            <w:tcBorders>
              <w:top w:val="single" w:sz="4" w:space="0" w:color="231F20"/>
            </w:tcBorders>
          </w:tcPr>
          <w:p>
            <w:pPr>
              <w:pStyle w:val="TableParagraph"/>
              <w:spacing w:before="53"/>
              <w:ind w:left="482"/>
              <w:rPr>
                <w:sz w:val="20"/>
              </w:rPr>
            </w:pPr>
            <w:r>
              <w:rPr>
                <w:color w:val="231F20"/>
                <w:spacing w:val="-2"/>
                <w:sz w:val="20"/>
              </w:rPr>
              <w:t>115(</w:t>
            </w:r>
            <w:r>
              <w:rPr>
                <w:i/>
                <w:color w:val="231F20"/>
                <w:spacing w:val="-2"/>
                <w:sz w:val="20"/>
              </w:rPr>
              <w:t>2</w:t>
            </w:r>
            <w:r>
              <w:rPr>
                <w:color w:val="231F20"/>
                <w:spacing w:val="-2"/>
                <w:sz w:val="20"/>
              </w:rPr>
              <w:t>)</w:t>
            </w:r>
          </w:p>
        </w:tc>
        <w:tc>
          <w:tcPr>
            <w:tcW w:w="2859" w:type="dxa"/>
            <w:tcBorders>
              <w:top w:val="single" w:sz="4" w:space="0" w:color="231F20"/>
            </w:tcBorders>
          </w:tcPr>
          <w:p>
            <w:pPr>
              <w:pStyle w:val="TableParagraph"/>
              <w:spacing w:line="249" w:lineRule="auto" w:before="53"/>
              <w:ind w:left="450"/>
              <w:rPr>
                <w:sz w:val="20"/>
              </w:rPr>
            </w:pPr>
            <w:r>
              <w:rPr>
                <w:color w:val="231F20"/>
                <w:sz w:val="20"/>
              </w:rPr>
              <w:t>The person to whom the </w:t>
            </w:r>
            <w:r>
              <w:rPr>
                <w:color w:val="231F20"/>
                <w:sz w:val="20"/>
              </w:rPr>
              <w:t>hurt is caused.</w:t>
            </w:r>
          </w:p>
        </w:tc>
      </w:tr>
      <w:tr>
        <w:trPr>
          <w:trHeight w:val="547" w:hRule="atLeast"/>
        </w:trPr>
        <w:tc>
          <w:tcPr>
            <w:tcW w:w="2628" w:type="dxa"/>
          </w:tcPr>
          <w:p>
            <w:pPr>
              <w:pStyle w:val="TableParagraph"/>
              <w:spacing w:line="249" w:lineRule="auto" w:before="34"/>
              <w:rPr>
                <w:sz w:val="20"/>
              </w:rPr>
            </w:pPr>
            <w:r>
              <w:rPr>
                <w:color w:val="231F20"/>
                <w:sz w:val="20"/>
              </w:rPr>
              <w:t>Voluntarily</w:t>
            </w:r>
            <w:r>
              <w:rPr>
                <w:color w:val="231F20"/>
                <w:spacing w:val="-13"/>
                <w:sz w:val="20"/>
              </w:rPr>
              <w:t> </w:t>
            </w:r>
            <w:r>
              <w:rPr>
                <w:color w:val="231F20"/>
                <w:sz w:val="20"/>
              </w:rPr>
              <w:t>causing</w:t>
            </w:r>
            <w:r>
              <w:rPr>
                <w:color w:val="231F20"/>
                <w:spacing w:val="-12"/>
                <w:sz w:val="20"/>
              </w:rPr>
              <w:t> </w:t>
            </w:r>
            <w:r>
              <w:rPr>
                <w:color w:val="231F20"/>
                <w:sz w:val="20"/>
              </w:rPr>
              <w:t>hurt</w:t>
            </w:r>
            <w:r>
              <w:rPr>
                <w:color w:val="231F20"/>
                <w:spacing w:val="-13"/>
                <w:sz w:val="20"/>
              </w:rPr>
              <w:t> </w:t>
            </w:r>
            <w:r>
              <w:rPr>
                <w:color w:val="231F20"/>
                <w:sz w:val="20"/>
              </w:rPr>
              <w:t>on </w:t>
            </w:r>
            <w:r>
              <w:rPr>
                <w:color w:val="231F20"/>
                <w:spacing w:val="-2"/>
                <w:sz w:val="20"/>
              </w:rPr>
              <w:t>provocation.</w:t>
            </w:r>
          </w:p>
        </w:tc>
        <w:tc>
          <w:tcPr>
            <w:tcW w:w="1721" w:type="dxa"/>
          </w:tcPr>
          <w:p>
            <w:pPr>
              <w:pStyle w:val="TableParagraph"/>
              <w:spacing w:before="34"/>
              <w:ind w:left="482"/>
              <w:rPr>
                <w:sz w:val="20"/>
              </w:rPr>
            </w:pPr>
            <w:r>
              <w:rPr>
                <w:color w:val="231F20"/>
                <w:spacing w:val="-2"/>
                <w:sz w:val="20"/>
              </w:rPr>
              <w:t>122(</w:t>
            </w:r>
            <w:r>
              <w:rPr>
                <w:i/>
                <w:color w:val="231F20"/>
                <w:spacing w:val="-2"/>
                <w:sz w:val="20"/>
              </w:rPr>
              <w:t>1</w:t>
            </w:r>
            <w:r>
              <w:rPr>
                <w:color w:val="231F20"/>
                <w:spacing w:val="-2"/>
                <w:sz w:val="20"/>
              </w:rPr>
              <w:t>)</w:t>
            </w:r>
          </w:p>
        </w:tc>
        <w:tc>
          <w:tcPr>
            <w:tcW w:w="2859" w:type="dxa"/>
          </w:tcPr>
          <w:p>
            <w:pPr>
              <w:pStyle w:val="TableParagraph"/>
              <w:spacing w:line="249" w:lineRule="auto" w:before="34"/>
              <w:ind w:left="447" w:firstLine="3"/>
              <w:rPr>
                <w:sz w:val="20"/>
              </w:rPr>
            </w:pPr>
            <w:r>
              <w:rPr>
                <w:color w:val="231F20"/>
                <w:sz w:val="20"/>
              </w:rPr>
              <w:t>The person to whom the </w:t>
            </w:r>
            <w:r>
              <w:rPr>
                <w:color w:val="231F20"/>
                <w:sz w:val="20"/>
              </w:rPr>
              <w:t>hurt is caused.</w:t>
            </w:r>
          </w:p>
        </w:tc>
      </w:tr>
      <w:tr>
        <w:trPr>
          <w:trHeight w:val="784" w:hRule="atLeast"/>
        </w:trPr>
        <w:tc>
          <w:tcPr>
            <w:tcW w:w="2628" w:type="dxa"/>
          </w:tcPr>
          <w:p>
            <w:pPr>
              <w:pStyle w:val="TableParagraph"/>
              <w:spacing w:line="249" w:lineRule="auto" w:before="34"/>
              <w:ind w:right="311"/>
              <w:rPr>
                <w:sz w:val="20"/>
              </w:rPr>
            </w:pPr>
            <w:r>
              <w:rPr>
                <w:color w:val="231F20"/>
                <w:sz w:val="20"/>
              </w:rPr>
              <w:t>Voluntarily</w:t>
            </w:r>
            <w:r>
              <w:rPr>
                <w:color w:val="231F20"/>
                <w:spacing w:val="-13"/>
                <w:sz w:val="20"/>
              </w:rPr>
              <w:t> </w:t>
            </w:r>
            <w:r>
              <w:rPr>
                <w:color w:val="231F20"/>
                <w:sz w:val="20"/>
              </w:rPr>
              <w:t>causing</w:t>
            </w:r>
            <w:r>
              <w:rPr>
                <w:color w:val="231F20"/>
                <w:spacing w:val="-12"/>
                <w:sz w:val="20"/>
              </w:rPr>
              <w:t> </w:t>
            </w:r>
            <w:r>
              <w:rPr>
                <w:color w:val="231F20"/>
                <w:sz w:val="20"/>
              </w:rPr>
              <w:t>grievous hurt on grave and sudden </w:t>
            </w:r>
            <w:r>
              <w:rPr>
                <w:color w:val="231F20"/>
                <w:spacing w:val="-2"/>
                <w:sz w:val="20"/>
              </w:rPr>
              <w:t>provocation.</w:t>
            </w:r>
          </w:p>
        </w:tc>
        <w:tc>
          <w:tcPr>
            <w:tcW w:w="1721" w:type="dxa"/>
          </w:tcPr>
          <w:p>
            <w:pPr>
              <w:pStyle w:val="TableParagraph"/>
              <w:spacing w:before="34"/>
              <w:ind w:left="482"/>
              <w:rPr>
                <w:sz w:val="20"/>
              </w:rPr>
            </w:pPr>
            <w:r>
              <w:rPr>
                <w:color w:val="231F20"/>
                <w:spacing w:val="-2"/>
                <w:sz w:val="20"/>
              </w:rPr>
              <w:t>122(</w:t>
            </w:r>
            <w:r>
              <w:rPr>
                <w:i/>
                <w:color w:val="231F20"/>
                <w:spacing w:val="-2"/>
                <w:sz w:val="20"/>
              </w:rPr>
              <w:t>2</w:t>
            </w:r>
            <w:r>
              <w:rPr>
                <w:color w:val="231F20"/>
                <w:spacing w:val="-2"/>
                <w:sz w:val="20"/>
              </w:rPr>
              <w:t>)</w:t>
            </w:r>
          </w:p>
        </w:tc>
        <w:tc>
          <w:tcPr>
            <w:tcW w:w="2859" w:type="dxa"/>
          </w:tcPr>
          <w:p>
            <w:pPr>
              <w:pStyle w:val="TableParagraph"/>
              <w:spacing w:line="249" w:lineRule="auto" w:before="34"/>
              <w:ind w:left="452" w:hanging="2"/>
              <w:rPr>
                <w:sz w:val="20"/>
              </w:rPr>
            </w:pPr>
            <w:r>
              <w:rPr>
                <w:color w:val="231F20"/>
                <w:sz w:val="20"/>
              </w:rPr>
              <w:t>The person to whom the </w:t>
            </w:r>
            <w:r>
              <w:rPr>
                <w:color w:val="231F20"/>
                <w:sz w:val="20"/>
              </w:rPr>
              <w:t>hurt is caused.</w:t>
            </w:r>
          </w:p>
        </w:tc>
      </w:tr>
      <w:tr>
        <w:trPr>
          <w:trHeight w:val="544" w:hRule="atLeast"/>
        </w:trPr>
        <w:tc>
          <w:tcPr>
            <w:tcW w:w="2628" w:type="dxa"/>
          </w:tcPr>
          <w:p>
            <w:pPr>
              <w:pStyle w:val="TableParagraph"/>
              <w:spacing w:line="249" w:lineRule="auto" w:before="32"/>
              <w:rPr>
                <w:sz w:val="20"/>
              </w:rPr>
            </w:pPr>
            <w:r>
              <w:rPr>
                <w:color w:val="231F20"/>
                <w:sz w:val="20"/>
              </w:rPr>
              <w:t>Wrongfully</w:t>
            </w:r>
            <w:r>
              <w:rPr>
                <w:color w:val="231F20"/>
                <w:spacing w:val="-13"/>
                <w:sz w:val="20"/>
              </w:rPr>
              <w:t> </w:t>
            </w:r>
            <w:r>
              <w:rPr>
                <w:color w:val="231F20"/>
                <w:sz w:val="20"/>
              </w:rPr>
              <w:t>restraining</w:t>
            </w:r>
            <w:r>
              <w:rPr>
                <w:color w:val="231F20"/>
                <w:spacing w:val="-12"/>
                <w:sz w:val="20"/>
              </w:rPr>
              <w:t> </w:t>
            </w:r>
            <w:r>
              <w:rPr>
                <w:color w:val="231F20"/>
                <w:sz w:val="20"/>
              </w:rPr>
              <w:t>or confining any person.</w:t>
            </w:r>
          </w:p>
        </w:tc>
        <w:tc>
          <w:tcPr>
            <w:tcW w:w="1721" w:type="dxa"/>
          </w:tcPr>
          <w:p>
            <w:pPr>
              <w:pStyle w:val="TableParagraph"/>
              <w:spacing w:before="32"/>
              <w:ind w:left="194"/>
              <w:rPr>
                <w:sz w:val="20"/>
              </w:rPr>
            </w:pPr>
            <w:r>
              <w:rPr>
                <w:color w:val="231F20"/>
                <w:spacing w:val="-7"/>
                <w:sz w:val="20"/>
              </w:rPr>
              <w:t>126(</w:t>
            </w:r>
            <w:r>
              <w:rPr>
                <w:i/>
                <w:color w:val="231F20"/>
                <w:spacing w:val="-7"/>
                <w:sz w:val="20"/>
              </w:rPr>
              <w:t>2</w:t>
            </w:r>
            <w:r>
              <w:rPr>
                <w:color w:val="231F20"/>
                <w:spacing w:val="-7"/>
                <w:sz w:val="20"/>
              </w:rPr>
              <w:t>),</w:t>
            </w:r>
            <w:r>
              <w:rPr>
                <w:color w:val="231F20"/>
                <w:spacing w:val="-15"/>
                <w:sz w:val="20"/>
              </w:rPr>
              <w:t> </w:t>
            </w:r>
            <w:r>
              <w:rPr>
                <w:color w:val="231F20"/>
                <w:spacing w:val="-2"/>
                <w:sz w:val="20"/>
              </w:rPr>
              <w:t>127(</w:t>
            </w:r>
            <w:r>
              <w:rPr>
                <w:i/>
                <w:color w:val="231F20"/>
                <w:spacing w:val="-2"/>
                <w:sz w:val="20"/>
              </w:rPr>
              <w:t>2</w:t>
            </w:r>
            <w:r>
              <w:rPr>
                <w:color w:val="231F20"/>
                <w:spacing w:val="-2"/>
                <w:sz w:val="20"/>
              </w:rPr>
              <w:t>)</w:t>
            </w:r>
          </w:p>
        </w:tc>
        <w:tc>
          <w:tcPr>
            <w:tcW w:w="2859" w:type="dxa"/>
          </w:tcPr>
          <w:p>
            <w:pPr>
              <w:pStyle w:val="TableParagraph"/>
              <w:spacing w:line="249" w:lineRule="auto" w:before="32"/>
              <w:ind w:left="454" w:hanging="3"/>
              <w:rPr>
                <w:sz w:val="20"/>
              </w:rPr>
            </w:pPr>
            <w:r>
              <w:rPr>
                <w:color w:val="231F20"/>
                <w:sz w:val="20"/>
              </w:rPr>
              <w:t>The</w:t>
            </w:r>
            <w:r>
              <w:rPr>
                <w:color w:val="231F20"/>
                <w:spacing w:val="-3"/>
                <w:sz w:val="20"/>
              </w:rPr>
              <w:t> </w:t>
            </w:r>
            <w:r>
              <w:rPr>
                <w:color w:val="231F20"/>
                <w:sz w:val="20"/>
              </w:rPr>
              <w:t>person</w:t>
            </w:r>
            <w:r>
              <w:rPr>
                <w:color w:val="231F20"/>
                <w:spacing w:val="-3"/>
                <w:sz w:val="20"/>
              </w:rPr>
              <w:t> </w:t>
            </w:r>
            <w:r>
              <w:rPr>
                <w:color w:val="231F20"/>
                <w:sz w:val="20"/>
              </w:rPr>
              <w:t>restrained</w:t>
            </w:r>
            <w:r>
              <w:rPr>
                <w:color w:val="231F20"/>
                <w:spacing w:val="-3"/>
                <w:sz w:val="20"/>
              </w:rPr>
              <w:t> </w:t>
            </w:r>
            <w:r>
              <w:rPr>
                <w:color w:val="231F20"/>
                <w:sz w:val="20"/>
              </w:rPr>
              <w:t>or </w:t>
            </w:r>
            <w:r>
              <w:rPr>
                <w:color w:val="231F20"/>
                <w:spacing w:val="-2"/>
                <w:sz w:val="20"/>
              </w:rPr>
              <w:t>confined.</w:t>
            </w:r>
          </w:p>
        </w:tc>
      </w:tr>
      <w:tr>
        <w:trPr>
          <w:trHeight w:val="787" w:hRule="atLeast"/>
        </w:trPr>
        <w:tc>
          <w:tcPr>
            <w:tcW w:w="2628" w:type="dxa"/>
          </w:tcPr>
          <w:p>
            <w:pPr>
              <w:pStyle w:val="TableParagraph"/>
              <w:spacing w:line="249" w:lineRule="auto" w:before="34"/>
              <w:ind w:right="311"/>
              <w:rPr>
                <w:sz w:val="20"/>
              </w:rPr>
            </w:pPr>
            <w:r>
              <w:rPr>
                <w:color w:val="231F20"/>
                <w:sz w:val="20"/>
              </w:rPr>
              <w:t>Wrongfully confining a person</w:t>
            </w:r>
            <w:r>
              <w:rPr>
                <w:color w:val="231F20"/>
                <w:spacing w:val="-1"/>
                <w:sz w:val="20"/>
              </w:rPr>
              <w:t> </w:t>
            </w:r>
            <w:r>
              <w:rPr>
                <w:color w:val="231F20"/>
                <w:sz w:val="20"/>
              </w:rPr>
              <w:t>for</w:t>
            </w:r>
            <w:r>
              <w:rPr>
                <w:color w:val="231F20"/>
                <w:spacing w:val="-1"/>
                <w:sz w:val="20"/>
              </w:rPr>
              <w:t> </w:t>
            </w:r>
            <w:r>
              <w:rPr>
                <w:color w:val="231F20"/>
                <w:sz w:val="20"/>
              </w:rPr>
              <w:t>three</w:t>
            </w:r>
            <w:r>
              <w:rPr>
                <w:color w:val="231F20"/>
                <w:spacing w:val="-1"/>
                <w:sz w:val="20"/>
              </w:rPr>
              <w:t> </w:t>
            </w:r>
            <w:r>
              <w:rPr>
                <w:color w:val="231F20"/>
                <w:sz w:val="20"/>
              </w:rPr>
              <w:t>days</w:t>
            </w:r>
            <w:r>
              <w:rPr>
                <w:color w:val="231F20"/>
                <w:spacing w:val="-1"/>
                <w:sz w:val="20"/>
              </w:rPr>
              <w:t> </w:t>
            </w:r>
            <w:r>
              <w:rPr>
                <w:color w:val="231F20"/>
                <w:sz w:val="20"/>
              </w:rPr>
              <w:t>or </w:t>
            </w:r>
            <w:r>
              <w:rPr>
                <w:color w:val="231F20"/>
                <w:spacing w:val="-2"/>
                <w:sz w:val="20"/>
              </w:rPr>
              <w:t>more.</w:t>
            </w:r>
          </w:p>
        </w:tc>
        <w:tc>
          <w:tcPr>
            <w:tcW w:w="1721" w:type="dxa"/>
          </w:tcPr>
          <w:p>
            <w:pPr>
              <w:pStyle w:val="TableParagraph"/>
              <w:spacing w:before="34"/>
              <w:ind w:left="482"/>
              <w:rPr>
                <w:sz w:val="20"/>
              </w:rPr>
            </w:pPr>
            <w:r>
              <w:rPr>
                <w:color w:val="231F20"/>
                <w:spacing w:val="-2"/>
                <w:sz w:val="20"/>
              </w:rPr>
              <w:t>127(</w:t>
            </w:r>
            <w:r>
              <w:rPr>
                <w:i/>
                <w:color w:val="231F20"/>
                <w:spacing w:val="-2"/>
                <w:sz w:val="20"/>
              </w:rPr>
              <w:t>3</w:t>
            </w:r>
            <w:r>
              <w:rPr>
                <w:color w:val="231F20"/>
                <w:spacing w:val="-2"/>
                <w:sz w:val="20"/>
              </w:rPr>
              <w:t>)</w:t>
            </w:r>
          </w:p>
        </w:tc>
        <w:tc>
          <w:tcPr>
            <w:tcW w:w="2859" w:type="dxa"/>
          </w:tcPr>
          <w:p>
            <w:pPr>
              <w:pStyle w:val="TableParagraph"/>
              <w:spacing w:before="34"/>
              <w:ind w:left="451"/>
              <w:rPr>
                <w:sz w:val="20"/>
              </w:rPr>
            </w:pPr>
            <w:r>
              <w:rPr>
                <w:color w:val="231F20"/>
                <w:sz w:val="20"/>
              </w:rPr>
              <w:t>The</w:t>
            </w:r>
            <w:r>
              <w:rPr>
                <w:color w:val="231F20"/>
                <w:spacing w:val="8"/>
                <w:sz w:val="20"/>
              </w:rPr>
              <w:t> </w:t>
            </w:r>
            <w:r>
              <w:rPr>
                <w:color w:val="231F20"/>
                <w:sz w:val="20"/>
              </w:rPr>
              <w:t>person</w:t>
            </w:r>
            <w:r>
              <w:rPr>
                <w:color w:val="231F20"/>
                <w:spacing w:val="8"/>
                <w:sz w:val="20"/>
              </w:rPr>
              <w:t> </w:t>
            </w:r>
            <w:r>
              <w:rPr>
                <w:color w:val="231F20"/>
                <w:spacing w:val="-2"/>
                <w:sz w:val="20"/>
              </w:rPr>
              <w:t>confined.</w:t>
            </w:r>
          </w:p>
        </w:tc>
      </w:tr>
      <w:tr>
        <w:trPr>
          <w:trHeight w:val="547" w:hRule="atLeast"/>
        </w:trPr>
        <w:tc>
          <w:tcPr>
            <w:tcW w:w="2628" w:type="dxa"/>
          </w:tcPr>
          <w:p>
            <w:pPr>
              <w:pStyle w:val="TableParagraph"/>
              <w:spacing w:line="249" w:lineRule="auto" w:before="34"/>
              <w:ind w:right="311"/>
              <w:rPr>
                <w:sz w:val="20"/>
              </w:rPr>
            </w:pPr>
            <w:r>
              <w:rPr>
                <w:color w:val="231F20"/>
                <w:sz w:val="20"/>
              </w:rPr>
              <w:t>Wrongfully confining a person</w:t>
            </w:r>
            <w:r>
              <w:rPr>
                <w:color w:val="231F20"/>
                <w:spacing w:val="-3"/>
                <w:sz w:val="20"/>
              </w:rPr>
              <w:t> </w:t>
            </w:r>
            <w:r>
              <w:rPr>
                <w:color w:val="231F20"/>
                <w:sz w:val="20"/>
              </w:rPr>
              <w:t>for</w:t>
            </w:r>
            <w:r>
              <w:rPr>
                <w:color w:val="231F20"/>
                <w:spacing w:val="-3"/>
                <w:sz w:val="20"/>
              </w:rPr>
              <w:t> </w:t>
            </w:r>
            <w:r>
              <w:rPr>
                <w:color w:val="231F20"/>
                <w:sz w:val="20"/>
              </w:rPr>
              <w:t>ten</w:t>
            </w:r>
            <w:r>
              <w:rPr>
                <w:color w:val="231F20"/>
                <w:spacing w:val="-3"/>
                <w:sz w:val="20"/>
              </w:rPr>
              <w:t> </w:t>
            </w:r>
            <w:r>
              <w:rPr>
                <w:color w:val="231F20"/>
                <w:sz w:val="20"/>
              </w:rPr>
              <w:t>days</w:t>
            </w:r>
            <w:r>
              <w:rPr>
                <w:color w:val="231F20"/>
                <w:spacing w:val="-3"/>
                <w:sz w:val="20"/>
              </w:rPr>
              <w:t> </w:t>
            </w:r>
            <w:r>
              <w:rPr>
                <w:color w:val="231F20"/>
                <w:sz w:val="20"/>
              </w:rPr>
              <w:t>or</w:t>
            </w:r>
            <w:r>
              <w:rPr>
                <w:color w:val="231F20"/>
                <w:spacing w:val="-3"/>
                <w:sz w:val="20"/>
              </w:rPr>
              <w:t> </w:t>
            </w:r>
            <w:r>
              <w:rPr>
                <w:color w:val="231F20"/>
                <w:sz w:val="20"/>
              </w:rPr>
              <w:t>more.</w:t>
            </w:r>
          </w:p>
        </w:tc>
        <w:tc>
          <w:tcPr>
            <w:tcW w:w="1721" w:type="dxa"/>
          </w:tcPr>
          <w:p>
            <w:pPr>
              <w:pStyle w:val="TableParagraph"/>
              <w:spacing w:before="34"/>
              <w:ind w:left="482"/>
              <w:rPr>
                <w:sz w:val="20"/>
              </w:rPr>
            </w:pPr>
            <w:r>
              <w:rPr>
                <w:color w:val="231F20"/>
                <w:spacing w:val="-2"/>
                <w:sz w:val="20"/>
              </w:rPr>
              <w:t>127(</w:t>
            </w:r>
            <w:r>
              <w:rPr>
                <w:i/>
                <w:color w:val="231F20"/>
                <w:spacing w:val="-2"/>
                <w:sz w:val="20"/>
              </w:rPr>
              <w:t>4</w:t>
            </w:r>
            <w:r>
              <w:rPr>
                <w:color w:val="231F20"/>
                <w:spacing w:val="-2"/>
                <w:sz w:val="20"/>
              </w:rPr>
              <w:t>)</w:t>
            </w:r>
          </w:p>
        </w:tc>
        <w:tc>
          <w:tcPr>
            <w:tcW w:w="2859" w:type="dxa"/>
          </w:tcPr>
          <w:p>
            <w:pPr>
              <w:pStyle w:val="TableParagraph"/>
              <w:spacing w:before="34"/>
              <w:ind w:left="451"/>
              <w:rPr>
                <w:sz w:val="20"/>
              </w:rPr>
            </w:pPr>
            <w:r>
              <w:rPr>
                <w:color w:val="231F20"/>
                <w:sz w:val="20"/>
              </w:rPr>
              <w:t>The</w:t>
            </w:r>
            <w:r>
              <w:rPr>
                <w:color w:val="231F20"/>
                <w:spacing w:val="8"/>
                <w:sz w:val="20"/>
              </w:rPr>
              <w:t> </w:t>
            </w:r>
            <w:r>
              <w:rPr>
                <w:color w:val="231F20"/>
                <w:sz w:val="20"/>
              </w:rPr>
              <w:t>person</w:t>
            </w:r>
            <w:r>
              <w:rPr>
                <w:color w:val="231F20"/>
                <w:spacing w:val="8"/>
                <w:sz w:val="20"/>
              </w:rPr>
              <w:t> </w:t>
            </w:r>
            <w:r>
              <w:rPr>
                <w:color w:val="231F20"/>
                <w:spacing w:val="-2"/>
                <w:sz w:val="20"/>
              </w:rPr>
              <w:t>confined.</w:t>
            </w:r>
          </w:p>
        </w:tc>
      </w:tr>
      <w:tr>
        <w:trPr>
          <w:trHeight w:val="544" w:hRule="atLeast"/>
        </w:trPr>
        <w:tc>
          <w:tcPr>
            <w:tcW w:w="2628" w:type="dxa"/>
          </w:tcPr>
          <w:p>
            <w:pPr>
              <w:pStyle w:val="TableParagraph"/>
              <w:spacing w:line="249" w:lineRule="auto" w:before="34"/>
              <w:ind w:right="744"/>
              <w:rPr>
                <w:sz w:val="20"/>
              </w:rPr>
            </w:pPr>
            <w:r>
              <w:rPr>
                <w:color w:val="231F20"/>
                <w:sz w:val="20"/>
              </w:rPr>
              <w:t>Wrongfully</w:t>
            </w:r>
            <w:r>
              <w:rPr>
                <w:color w:val="231F20"/>
                <w:spacing w:val="-13"/>
                <w:sz w:val="20"/>
              </w:rPr>
              <w:t> </w:t>
            </w:r>
            <w:r>
              <w:rPr>
                <w:color w:val="231F20"/>
                <w:sz w:val="20"/>
              </w:rPr>
              <w:t>confining</w:t>
            </w:r>
            <w:r>
              <w:rPr>
                <w:color w:val="231F20"/>
                <w:spacing w:val="-12"/>
                <w:sz w:val="20"/>
              </w:rPr>
              <w:t> </w:t>
            </w:r>
            <w:r>
              <w:rPr>
                <w:color w:val="231F20"/>
                <w:sz w:val="20"/>
              </w:rPr>
              <w:t>a person in secret.</w:t>
            </w:r>
          </w:p>
        </w:tc>
        <w:tc>
          <w:tcPr>
            <w:tcW w:w="1721" w:type="dxa"/>
          </w:tcPr>
          <w:p>
            <w:pPr>
              <w:pStyle w:val="TableParagraph"/>
              <w:spacing w:before="34"/>
              <w:ind w:left="482"/>
              <w:rPr>
                <w:sz w:val="20"/>
              </w:rPr>
            </w:pPr>
            <w:r>
              <w:rPr>
                <w:color w:val="231F20"/>
                <w:spacing w:val="-2"/>
                <w:sz w:val="20"/>
              </w:rPr>
              <w:t>127(</w:t>
            </w:r>
            <w:r>
              <w:rPr>
                <w:i/>
                <w:color w:val="231F20"/>
                <w:spacing w:val="-2"/>
                <w:sz w:val="20"/>
              </w:rPr>
              <w:t>6</w:t>
            </w:r>
            <w:r>
              <w:rPr>
                <w:color w:val="231F20"/>
                <w:spacing w:val="-2"/>
                <w:sz w:val="20"/>
              </w:rPr>
              <w:t>)</w:t>
            </w:r>
          </w:p>
        </w:tc>
        <w:tc>
          <w:tcPr>
            <w:tcW w:w="2859" w:type="dxa"/>
          </w:tcPr>
          <w:p>
            <w:pPr>
              <w:pStyle w:val="TableParagraph"/>
              <w:spacing w:before="34"/>
              <w:ind w:left="451"/>
              <w:rPr>
                <w:sz w:val="20"/>
              </w:rPr>
            </w:pPr>
            <w:r>
              <w:rPr>
                <w:color w:val="231F20"/>
                <w:sz w:val="20"/>
              </w:rPr>
              <w:t>The</w:t>
            </w:r>
            <w:r>
              <w:rPr>
                <w:color w:val="231F20"/>
                <w:spacing w:val="8"/>
                <w:sz w:val="20"/>
              </w:rPr>
              <w:t> </w:t>
            </w:r>
            <w:r>
              <w:rPr>
                <w:color w:val="231F20"/>
                <w:sz w:val="20"/>
              </w:rPr>
              <w:t>person</w:t>
            </w:r>
            <w:r>
              <w:rPr>
                <w:color w:val="231F20"/>
                <w:spacing w:val="8"/>
                <w:sz w:val="20"/>
              </w:rPr>
              <w:t> </w:t>
            </w:r>
            <w:r>
              <w:rPr>
                <w:color w:val="231F20"/>
                <w:spacing w:val="-2"/>
                <w:sz w:val="20"/>
              </w:rPr>
              <w:t>confined.</w:t>
            </w:r>
          </w:p>
        </w:tc>
      </w:tr>
      <w:tr>
        <w:trPr>
          <w:trHeight w:val="544" w:hRule="atLeast"/>
        </w:trPr>
        <w:tc>
          <w:tcPr>
            <w:tcW w:w="2628" w:type="dxa"/>
          </w:tcPr>
          <w:p>
            <w:pPr>
              <w:pStyle w:val="TableParagraph"/>
              <w:spacing w:line="249" w:lineRule="auto" w:before="32"/>
              <w:ind w:right="311"/>
              <w:rPr>
                <w:sz w:val="20"/>
              </w:rPr>
            </w:pPr>
            <w:r>
              <w:rPr>
                <w:color w:val="231F20"/>
                <w:sz w:val="20"/>
              </w:rPr>
              <w:t>Assault</w:t>
            </w:r>
            <w:r>
              <w:rPr>
                <w:color w:val="231F20"/>
                <w:spacing w:val="-9"/>
                <w:sz w:val="20"/>
              </w:rPr>
              <w:t> </w:t>
            </w:r>
            <w:r>
              <w:rPr>
                <w:color w:val="231F20"/>
                <w:sz w:val="20"/>
              </w:rPr>
              <w:t>or</w:t>
            </w:r>
            <w:r>
              <w:rPr>
                <w:color w:val="231F20"/>
                <w:spacing w:val="-9"/>
                <w:sz w:val="20"/>
              </w:rPr>
              <w:t> </w:t>
            </w:r>
            <w:r>
              <w:rPr>
                <w:color w:val="231F20"/>
                <w:sz w:val="20"/>
              </w:rPr>
              <w:t>use</w:t>
            </w:r>
            <w:r>
              <w:rPr>
                <w:color w:val="231F20"/>
                <w:spacing w:val="-9"/>
                <w:sz w:val="20"/>
              </w:rPr>
              <w:t> </w:t>
            </w:r>
            <w:r>
              <w:rPr>
                <w:color w:val="231F20"/>
                <w:sz w:val="20"/>
              </w:rPr>
              <w:t>of</w:t>
            </w:r>
            <w:r>
              <w:rPr>
                <w:color w:val="231F20"/>
                <w:spacing w:val="-9"/>
                <w:sz w:val="20"/>
              </w:rPr>
              <w:t> </w:t>
            </w:r>
            <w:r>
              <w:rPr>
                <w:color w:val="231F20"/>
                <w:sz w:val="20"/>
              </w:rPr>
              <w:t>criminal </w:t>
            </w:r>
            <w:r>
              <w:rPr>
                <w:color w:val="231F20"/>
                <w:spacing w:val="-2"/>
                <w:sz w:val="20"/>
              </w:rPr>
              <w:t>force.</w:t>
            </w:r>
          </w:p>
        </w:tc>
        <w:tc>
          <w:tcPr>
            <w:tcW w:w="1721" w:type="dxa"/>
          </w:tcPr>
          <w:p>
            <w:pPr>
              <w:pStyle w:val="TableParagraph"/>
              <w:spacing w:before="32"/>
              <w:ind w:left="252"/>
              <w:rPr>
                <w:sz w:val="20"/>
              </w:rPr>
            </w:pPr>
            <w:r>
              <w:rPr>
                <w:color w:val="231F20"/>
                <w:spacing w:val="-6"/>
                <w:sz w:val="20"/>
              </w:rPr>
              <w:t>131,</w:t>
            </w:r>
            <w:r>
              <w:rPr>
                <w:color w:val="231F20"/>
                <w:spacing w:val="-27"/>
                <w:sz w:val="20"/>
              </w:rPr>
              <w:t> </w:t>
            </w:r>
            <w:r>
              <w:rPr>
                <w:color w:val="231F20"/>
                <w:spacing w:val="-2"/>
                <w:sz w:val="20"/>
              </w:rPr>
              <w:t>133,136</w:t>
            </w:r>
          </w:p>
        </w:tc>
        <w:tc>
          <w:tcPr>
            <w:tcW w:w="2859" w:type="dxa"/>
          </w:tcPr>
          <w:p>
            <w:pPr>
              <w:pStyle w:val="TableParagraph"/>
              <w:spacing w:line="249" w:lineRule="auto" w:before="32"/>
              <w:ind w:left="451"/>
              <w:rPr>
                <w:sz w:val="20"/>
              </w:rPr>
            </w:pPr>
            <w:r>
              <w:rPr>
                <w:color w:val="231F20"/>
                <w:sz w:val="20"/>
              </w:rPr>
              <w:t>The person assaulted or to whom</w:t>
            </w:r>
            <w:r>
              <w:rPr>
                <w:color w:val="231F20"/>
                <w:spacing w:val="-13"/>
                <w:sz w:val="20"/>
              </w:rPr>
              <w:t> </w:t>
            </w:r>
            <w:r>
              <w:rPr>
                <w:color w:val="231F20"/>
                <w:sz w:val="20"/>
              </w:rPr>
              <w:t>criminal</w:t>
            </w:r>
            <w:r>
              <w:rPr>
                <w:color w:val="231F20"/>
                <w:spacing w:val="-13"/>
                <w:sz w:val="20"/>
              </w:rPr>
              <w:t> </w:t>
            </w:r>
            <w:r>
              <w:rPr>
                <w:color w:val="231F20"/>
                <w:sz w:val="20"/>
              </w:rPr>
              <w:t>force</w:t>
            </w:r>
            <w:r>
              <w:rPr>
                <w:color w:val="231F20"/>
                <w:spacing w:val="-13"/>
                <w:sz w:val="20"/>
              </w:rPr>
              <w:t> </w:t>
            </w:r>
            <w:r>
              <w:rPr>
                <w:color w:val="231F20"/>
                <w:sz w:val="20"/>
              </w:rPr>
              <w:t>is</w:t>
            </w:r>
            <w:r>
              <w:rPr>
                <w:color w:val="231F20"/>
                <w:spacing w:val="-13"/>
                <w:sz w:val="20"/>
              </w:rPr>
              <w:t> </w:t>
            </w:r>
            <w:r>
              <w:rPr>
                <w:color w:val="231F20"/>
                <w:spacing w:val="-4"/>
                <w:sz w:val="20"/>
              </w:rPr>
              <w:t>used.</w:t>
            </w:r>
          </w:p>
        </w:tc>
      </w:tr>
      <w:tr>
        <w:trPr>
          <w:trHeight w:val="1027" w:hRule="atLeast"/>
        </w:trPr>
        <w:tc>
          <w:tcPr>
            <w:tcW w:w="2628" w:type="dxa"/>
          </w:tcPr>
          <w:p>
            <w:pPr>
              <w:pStyle w:val="TableParagraph"/>
              <w:spacing w:line="249" w:lineRule="auto" w:before="34"/>
              <w:ind w:right="465"/>
              <w:rPr>
                <w:sz w:val="20"/>
              </w:rPr>
            </w:pPr>
            <w:r>
              <w:rPr>
                <w:color w:val="231F20"/>
                <w:sz w:val="20"/>
              </w:rPr>
              <w:t>Uttering words, etc., with deliberate intent to </w:t>
            </w:r>
            <w:r>
              <w:rPr>
                <w:color w:val="231F20"/>
                <w:sz w:val="20"/>
              </w:rPr>
              <w:t>wound the religious feelings of any</w:t>
            </w:r>
            <w:r>
              <w:rPr>
                <w:color w:val="231F20"/>
                <w:spacing w:val="40"/>
                <w:sz w:val="20"/>
              </w:rPr>
              <w:t> </w:t>
            </w:r>
            <w:r>
              <w:rPr>
                <w:color w:val="231F20"/>
                <w:sz w:val="20"/>
              </w:rPr>
              <w:t>person.</w:t>
            </w:r>
          </w:p>
        </w:tc>
        <w:tc>
          <w:tcPr>
            <w:tcW w:w="1721" w:type="dxa"/>
          </w:tcPr>
          <w:p>
            <w:pPr>
              <w:pStyle w:val="TableParagraph"/>
              <w:spacing w:before="34"/>
              <w:ind w:right="269"/>
              <w:jc w:val="center"/>
              <w:rPr>
                <w:sz w:val="20"/>
              </w:rPr>
            </w:pPr>
            <w:r>
              <w:rPr>
                <w:color w:val="231F20"/>
                <w:spacing w:val="-5"/>
                <w:sz w:val="20"/>
              </w:rPr>
              <w:t>302</w:t>
            </w:r>
          </w:p>
        </w:tc>
        <w:tc>
          <w:tcPr>
            <w:tcW w:w="2859" w:type="dxa"/>
          </w:tcPr>
          <w:p>
            <w:pPr>
              <w:pStyle w:val="TableParagraph"/>
              <w:spacing w:line="249" w:lineRule="auto" w:before="34"/>
              <w:ind w:left="450" w:firstLine="1"/>
              <w:rPr>
                <w:sz w:val="20"/>
              </w:rPr>
            </w:pPr>
            <w:r>
              <w:rPr>
                <w:color w:val="231F20"/>
                <w:sz w:val="20"/>
              </w:rPr>
              <w:t>The person whose </w:t>
            </w:r>
            <w:r>
              <w:rPr>
                <w:color w:val="231F20"/>
                <w:sz w:val="20"/>
              </w:rPr>
              <w:t>religious feelings are intended to be </w:t>
            </w:r>
            <w:r>
              <w:rPr>
                <w:color w:val="231F20"/>
                <w:spacing w:val="-2"/>
                <w:sz w:val="20"/>
              </w:rPr>
              <w:t>wounded.</w:t>
            </w:r>
          </w:p>
        </w:tc>
      </w:tr>
      <w:tr>
        <w:trPr>
          <w:trHeight w:val="547" w:hRule="atLeast"/>
        </w:trPr>
        <w:tc>
          <w:tcPr>
            <w:tcW w:w="2628" w:type="dxa"/>
          </w:tcPr>
          <w:p>
            <w:pPr>
              <w:pStyle w:val="TableParagraph"/>
              <w:spacing w:before="34"/>
              <w:rPr>
                <w:sz w:val="20"/>
              </w:rPr>
            </w:pPr>
            <w:r>
              <w:rPr>
                <w:color w:val="231F20"/>
                <w:spacing w:val="-2"/>
                <w:sz w:val="20"/>
              </w:rPr>
              <w:t>Theft.</w:t>
            </w:r>
          </w:p>
        </w:tc>
        <w:tc>
          <w:tcPr>
            <w:tcW w:w="1721" w:type="dxa"/>
          </w:tcPr>
          <w:p>
            <w:pPr>
              <w:pStyle w:val="TableParagraph"/>
              <w:spacing w:before="34"/>
              <w:ind w:left="482"/>
              <w:rPr>
                <w:sz w:val="20"/>
              </w:rPr>
            </w:pPr>
            <w:r>
              <w:rPr>
                <w:color w:val="231F20"/>
                <w:spacing w:val="-2"/>
                <w:sz w:val="20"/>
              </w:rPr>
              <w:t>303(</w:t>
            </w:r>
            <w:r>
              <w:rPr>
                <w:i/>
                <w:color w:val="231F20"/>
                <w:spacing w:val="-2"/>
                <w:sz w:val="20"/>
              </w:rPr>
              <w:t>2</w:t>
            </w:r>
            <w:r>
              <w:rPr>
                <w:color w:val="231F20"/>
                <w:spacing w:val="-2"/>
                <w:sz w:val="20"/>
              </w:rPr>
              <w:t>)</w:t>
            </w:r>
          </w:p>
        </w:tc>
        <w:tc>
          <w:tcPr>
            <w:tcW w:w="2859" w:type="dxa"/>
          </w:tcPr>
          <w:p>
            <w:pPr>
              <w:pStyle w:val="TableParagraph"/>
              <w:spacing w:line="249" w:lineRule="auto" w:before="34"/>
              <w:ind w:left="451"/>
              <w:rPr>
                <w:sz w:val="20"/>
              </w:rPr>
            </w:pPr>
            <w:r>
              <w:rPr>
                <w:color w:val="231F20"/>
                <w:sz w:val="20"/>
              </w:rPr>
              <w:t>The</w:t>
            </w:r>
            <w:r>
              <w:rPr>
                <w:color w:val="231F20"/>
                <w:spacing w:val="40"/>
                <w:sz w:val="20"/>
              </w:rPr>
              <w:t> </w:t>
            </w:r>
            <w:r>
              <w:rPr>
                <w:color w:val="231F20"/>
                <w:sz w:val="20"/>
              </w:rPr>
              <w:t>owner</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property </w:t>
            </w:r>
            <w:r>
              <w:rPr>
                <w:color w:val="231F20"/>
                <w:spacing w:val="-2"/>
                <w:sz w:val="20"/>
              </w:rPr>
              <w:t>stolen.</w:t>
            </w:r>
          </w:p>
        </w:tc>
      </w:tr>
      <w:tr>
        <w:trPr>
          <w:trHeight w:val="544" w:hRule="atLeast"/>
        </w:trPr>
        <w:tc>
          <w:tcPr>
            <w:tcW w:w="2628" w:type="dxa"/>
          </w:tcPr>
          <w:p>
            <w:pPr>
              <w:pStyle w:val="TableParagraph"/>
              <w:spacing w:line="249" w:lineRule="auto" w:before="34"/>
              <w:ind w:right="311"/>
              <w:rPr>
                <w:sz w:val="20"/>
              </w:rPr>
            </w:pPr>
            <w:r>
              <w:rPr>
                <w:color w:val="231F20"/>
                <w:sz w:val="20"/>
              </w:rPr>
              <w:t>Dishonest</w:t>
            </w:r>
            <w:r>
              <w:rPr>
                <w:color w:val="231F20"/>
                <w:spacing w:val="-2"/>
                <w:sz w:val="20"/>
              </w:rPr>
              <w:t> </w:t>
            </w:r>
            <w:r>
              <w:rPr>
                <w:color w:val="231F20"/>
                <w:sz w:val="20"/>
              </w:rPr>
              <w:t>misappropriation of property.</w:t>
            </w:r>
          </w:p>
        </w:tc>
        <w:tc>
          <w:tcPr>
            <w:tcW w:w="1721" w:type="dxa"/>
          </w:tcPr>
          <w:p>
            <w:pPr>
              <w:pStyle w:val="TableParagraph"/>
              <w:spacing w:before="34"/>
              <w:ind w:left="15" w:right="269"/>
              <w:jc w:val="center"/>
              <w:rPr>
                <w:sz w:val="20"/>
              </w:rPr>
            </w:pPr>
            <w:r>
              <w:rPr>
                <w:color w:val="231F20"/>
                <w:spacing w:val="-5"/>
                <w:sz w:val="20"/>
              </w:rPr>
              <w:t>314</w:t>
            </w:r>
          </w:p>
        </w:tc>
        <w:tc>
          <w:tcPr>
            <w:tcW w:w="2859" w:type="dxa"/>
          </w:tcPr>
          <w:p>
            <w:pPr>
              <w:pStyle w:val="TableParagraph"/>
              <w:spacing w:line="249" w:lineRule="auto" w:before="34"/>
              <w:ind w:left="451"/>
              <w:rPr>
                <w:sz w:val="20"/>
              </w:rPr>
            </w:pPr>
            <w:r>
              <w:rPr>
                <w:color w:val="231F20"/>
                <w:sz w:val="20"/>
              </w:rPr>
              <w:t>The</w:t>
            </w:r>
            <w:r>
              <w:rPr>
                <w:color w:val="231F20"/>
                <w:spacing w:val="-2"/>
                <w:sz w:val="20"/>
              </w:rPr>
              <w:t> </w:t>
            </w:r>
            <w:r>
              <w:rPr>
                <w:color w:val="231F20"/>
                <w:sz w:val="20"/>
              </w:rPr>
              <w:t>owner</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property </w:t>
            </w:r>
            <w:r>
              <w:rPr>
                <w:color w:val="231F20"/>
                <w:spacing w:val="-2"/>
                <w:sz w:val="20"/>
              </w:rPr>
              <w:t>misappropriated.</w:t>
            </w:r>
          </w:p>
        </w:tc>
      </w:tr>
      <w:tr>
        <w:trPr>
          <w:trHeight w:val="784" w:hRule="atLeast"/>
        </w:trPr>
        <w:tc>
          <w:tcPr>
            <w:tcW w:w="2628" w:type="dxa"/>
          </w:tcPr>
          <w:p>
            <w:pPr>
              <w:pStyle w:val="TableParagraph"/>
              <w:spacing w:line="249" w:lineRule="auto" w:before="32"/>
              <w:ind w:right="465"/>
              <w:rPr>
                <w:sz w:val="20"/>
              </w:rPr>
            </w:pPr>
            <w:r>
              <w:rPr>
                <w:color w:val="231F20"/>
                <w:sz w:val="20"/>
              </w:rPr>
              <w:t>Criminal</w:t>
            </w:r>
            <w:r>
              <w:rPr>
                <w:color w:val="231F20"/>
                <w:spacing w:val="-13"/>
                <w:sz w:val="20"/>
              </w:rPr>
              <w:t> </w:t>
            </w:r>
            <w:r>
              <w:rPr>
                <w:color w:val="231F20"/>
                <w:sz w:val="20"/>
              </w:rPr>
              <w:t>breach</w:t>
            </w:r>
            <w:r>
              <w:rPr>
                <w:color w:val="231F20"/>
                <w:spacing w:val="-12"/>
                <w:sz w:val="20"/>
              </w:rPr>
              <w:t> </w:t>
            </w:r>
            <w:r>
              <w:rPr>
                <w:color w:val="231F20"/>
                <w:sz w:val="20"/>
              </w:rPr>
              <w:t>of</w:t>
            </w:r>
            <w:r>
              <w:rPr>
                <w:color w:val="231F20"/>
                <w:spacing w:val="-13"/>
                <w:sz w:val="20"/>
              </w:rPr>
              <w:t> </w:t>
            </w:r>
            <w:r>
              <w:rPr>
                <w:color w:val="231F20"/>
                <w:sz w:val="20"/>
              </w:rPr>
              <w:t>trust</w:t>
            </w:r>
            <w:r>
              <w:rPr>
                <w:color w:val="231F20"/>
                <w:spacing w:val="-12"/>
                <w:sz w:val="20"/>
              </w:rPr>
              <w:t> </w:t>
            </w:r>
            <w:r>
              <w:rPr>
                <w:color w:val="231F20"/>
                <w:sz w:val="20"/>
              </w:rPr>
              <w:t>by a carrier, wharfinger, etc.</w:t>
            </w:r>
          </w:p>
        </w:tc>
        <w:tc>
          <w:tcPr>
            <w:tcW w:w="1721" w:type="dxa"/>
          </w:tcPr>
          <w:p>
            <w:pPr>
              <w:pStyle w:val="TableParagraph"/>
              <w:spacing w:before="32"/>
              <w:ind w:left="482"/>
              <w:rPr>
                <w:sz w:val="20"/>
              </w:rPr>
            </w:pPr>
            <w:r>
              <w:rPr>
                <w:color w:val="231F20"/>
                <w:spacing w:val="-2"/>
                <w:sz w:val="20"/>
              </w:rPr>
              <w:t>316(</w:t>
            </w:r>
            <w:r>
              <w:rPr>
                <w:i/>
                <w:color w:val="231F20"/>
                <w:spacing w:val="-2"/>
                <w:sz w:val="20"/>
              </w:rPr>
              <w:t>3</w:t>
            </w:r>
            <w:r>
              <w:rPr>
                <w:color w:val="231F20"/>
                <w:spacing w:val="-2"/>
                <w:sz w:val="20"/>
              </w:rPr>
              <w:t>)</w:t>
            </w:r>
          </w:p>
        </w:tc>
        <w:tc>
          <w:tcPr>
            <w:tcW w:w="2859" w:type="dxa"/>
          </w:tcPr>
          <w:p>
            <w:pPr>
              <w:pStyle w:val="TableParagraph"/>
              <w:spacing w:line="249" w:lineRule="auto" w:before="32"/>
              <w:ind w:left="451" w:right="64"/>
              <w:rPr>
                <w:sz w:val="20"/>
              </w:rPr>
            </w:pPr>
            <w:r>
              <w:rPr>
                <w:color w:val="231F20"/>
                <w:sz w:val="20"/>
              </w:rPr>
              <w:t>The</w:t>
            </w:r>
            <w:r>
              <w:rPr>
                <w:color w:val="231F20"/>
                <w:spacing w:val="-1"/>
                <w:sz w:val="20"/>
              </w:rPr>
              <w:t> </w:t>
            </w:r>
            <w:r>
              <w:rPr>
                <w:color w:val="231F20"/>
                <w:sz w:val="20"/>
              </w:rPr>
              <w:t>owner</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property</w:t>
            </w:r>
            <w:r>
              <w:rPr>
                <w:color w:val="231F20"/>
                <w:spacing w:val="-1"/>
                <w:sz w:val="20"/>
              </w:rPr>
              <w:t> </w:t>
            </w:r>
            <w:r>
              <w:rPr>
                <w:color w:val="231F20"/>
                <w:sz w:val="20"/>
              </w:rPr>
              <w:t>in respect of which the breach of</w:t>
            </w:r>
            <w:r>
              <w:rPr>
                <w:color w:val="231F20"/>
                <w:spacing w:val="40"/>
                <w:sz w:val="20"/>
              </w:rPr>
              <w:t> </w:t>
            </w:r>
            <w:r>
              <w:rPr>
                <w:color w:val="231F20"/>
                <w:sz w:val="20"/>
              </w:rPr>
              <w:t>trust</w:t>
            </w:r>
            <w:r>
              <w:rPr>
                <w:color w:val="231F20"/>
                <w:spacing w:val="-5"/>
                <w:sz w:val="20"/>
              </w:rPr>
              <w:t> </w:t>
            </w:r>
            <w:r>
              <w:rPr>
                <w:color w:val="231F20"/>
                <w:sz w:val="20"/>
              </w:rPr>
              <w:t>has</w:t>
            </w:r>
            <w:r>
              <w:rPr>
                <w:color w:val="231F20"/>
                <w:spacing w:val="-5"/>
                <w:sz w:val="20"/>
              </w:rPr>
              <w:t> </w:t>
            </w:r>
            <w:r>
              <w:rPr>
                <w:color w:val="231F20"/>
                <w:sz w:val="20"/>
              </w:rPr>
              <w:t>been</w:t>
            </w:r>
            <w:r>
              <w:rPr>
                <w:color w:val="231F20"/>
                <w:spacing w:val="-5"/>
                <w:sz w:val="20"/>
              </w:rPr>
              <w:t> </w:t>
            </w:r>
            <w:r>
              <w:rPr>
                <w:color w:val="231F20"/>
                <w:sz w:val="20"/>
              </w:rPr>
              <w:t>committed.</w:t>
            </w:r>
          </w:p>
        </w:tc>
      </w:tr>
      <w:tr>
        <w:trPr>
          <w:trHeight w:val="787" w:hRule="atLeast"/>
        </w:trPr>
        <w:tc>
          <w:tcPr>
            <w:tcW w:w="2628" w:type="dxa"/>
          </w:tcPr>
          <w:p>
            <w:pPr>
              <w:pStyle w:val="TableParagraph"/>
              <w:spacing w:line="249" w:lineRule="auto" w:before="34"/>
              <w:ind w:right="176"/>
              <w:rPr>
                <w:sz w:val="20"/>
              </w:rPr>
            </w:pPr>
            <w:r>
              <w:rPr>
                <w:color w:val="231F20"/>
                <w:sz w:val="20"/>
              </w:rPr>
              <w:t>Dishonestly receiving </w:t>
            </w:r>
            <w:r>
              <w:rPr>
                <w:color w:val="231F20"/>
                <w:sz w:val="20"/>
              </w:rPr>
              <w:t>stolen property knowing it to be </w:t>
            </w:r>
            <w:r>
              <w:rPr>
                <w:color w:val="231F20"/>
                <w:spacing w:val="-2"/>
                <w:sz w:val="20"/>
              </w:rPr>
              <w:t>stolen.</w:t>
            </w:r>
          </w:p>
        </w:tc>
        <w:tc>
          <w:tcPr>
            <w:tcW w:w="1721" w:type="dxa"/>
          </w:tcPr>
          <w:p>
            <w:pPr>
              <w:pStyle w:val="TableParagraph"/>
              <w:spacing w:before="34"/>
              <w:ind w:left="482"/>
              <w:rPr>
                <w:sz w:val="20"/>
              </w:rPr>
            </w:pPr>
            <w:r>
              <w:rPr>
                <w:color w:val="231F20"/>
                <w:spacing w:val="-2"/>
                <w:sz w:val="20"/>
              </w:rPr>
              <w:t>317(</w:t>
            </w:r>
            <w:r>
              <w:rPr>
                <w:i/>
                <w:color w:val="231F20"/>
                <w:spacing w:val="-2"/>
                <w:sz w:val="20"/>
              </w:rPr>
              <w:t>2</w:t>
            </w:r>
            <w:r>
              <w:rPr>
                <w:color w:val="231F20"/>
                <w:spacing w:val="-2"/>
                <w:sz w:val="20"/>
              </w:rPr>
              <w:t>)</w:t>
            </w:r>
          </w:p>
        </w:tc>
        <w:tc>
          <w:tcPr>
            <w:tcW w:w="2859" w:type="dxa"/>
          </w:tcPr>
          <w:p>
            <w:pPr>
              <w:pStyle w:val="TableParagraph"/>
              <w:spacing w:line="249" w:lineRule="auto" w:before="34"/>
              <w:ind w:left="453" w:hanging="3"/>
              <w:rPr>
                <w:sz w:val="20"/>
              </w:rPr>
            </w:pPr>
            <w:r>
              <w:rPr>
                <w:color w:val="231F20"/>
                <w:sz w:val="20"/>
              </w:rPr>
              <w:t>The</w:t>
            </w:r>
            <w:r>
              <w:rPr>
                <w:color w:val="231F20"/>
                <w:spacing w:val="-1"/>
                <w:sz w:val="20"/>
              </w:rPr>
              <w:t> </w:t>
            </w:r>
            <w:r>
              <w:rPr>
                <w:color w:val="231F20"/>
                <w:sz w:val="20"/>
              </w:rPr>
              <w:t>owner</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property </w:t>
            </w:r>
            <w:r>
              <w:rPr>
                <w:color w:val="231F20"/>
                <w:spacing w:val="-2"/>
                <w:sz w:val="20"/>
              </w:rPr>
              <w:t>stolen.</w:t>
            </w:r>
          </w:p>
        </w:tc>
      </w:tr>
      <w:tr>
        <w:trPr>
          <w:trHeight w:val="787" w:hRule="atLeast"/>
        </w:trPr>
        <w:tc>
          <w:tcPr>
            <w:tcW w:w="2628" w:type="dxa"/>
          </w:tcPr>
          <w:p>
            <w:pPr>
              <w:pStyle w:val="TableParagraph"/>
              <w:spacing w:line="249" w:lineRule="auto" w:before="34"/>
              <w:ind w:right="176"/>
              <w:rPr>
                <w:sz w:val="20"/>
              </w:rPr>
            </w:pPr>
            <w:r>
              <w:rPr>
                <w:color w:val="231F20"/>
                <w:sz w:val="20"/>
              </w:rPr>
              <w:t>Assisting in the concealment or disposal of stolen </w:t>
            </w:r>
            <w:r>
              <w:rPr>
                <w:color w:val="231F20"/>
                <w:sz w:val="20"/>
              </w:rPr>
              <w:t>property, knowing it to be stolen.</w:t>
            </w:r>
          </w:p>
        </w:tc>
        <w:tc>
          <w:tcPr>
            <w:tcW w:w="1721" w:type="dxa"/>
          </w:tcPr>
          <w:p>
            <w:pPr>
              <w:pStyle w:val="TableParagraph"/>
              <w:spacing w:before="34"/>
              <w:ind w:left="482"/>
              <w:rPr>
                <w:sz w:val="20"/>
              </w:rPr>
            </w:pPr>
            <w:r>
              <w:rPr>
                <w:color w:val="231F20"/>
                <w:spacing w:val="-2"/>
                <w:sz w:val="20"/>
              </w:rPr>
              <w:t>317(</w:t>
            </w:r>
            <w:r>
              <w:rPr>
                <w:i/>
                <w:color w:val="231F20"/>
                <w:spacing w:val="-2"/>
                <w:sz w:val="20"/>
              </w:rPr>
              <w:t>5</w:t>
            </w:r>
            <w:r>
              <w:rPr>
                <w:color w:val="231F20"/>
                <w:spacing w:val="-2"/>
                <w:sz w:val="20"/>
              </w:rPr>
              <w:t>)</w:t>
            </w:r>
          </w:p>
        </w:tc>
        <w:tc>
          <w:tcPr>
            <w:tcW w:w="2859" w:type="dxa"/>
          </w:tcPr>
          <w:p>
            <w:pPr>
              <w:pStyle w:val="TableParagraph"/>
              <w:spacing w:line="249" w:lineRule="auto" w:before="34"/>
              <w:ind w:left="453" w:hanging="3"/>
              <w:rPr>
                <w:sz w:val="20"/>
              </w:rPr>
            </w:pPr>
            <w:r>
              <w:rPr>
                <w:color w:val="231F20"/>
                <w:sz w:val="20"/>
              </w:rPr>
              <w:t>The</w:t>
            </w:r>
            <w:r>
              <w:rPr>
                <w:color w:val="231F20"/>
                <w:spacing w:val="-1"/>
                <w:sz w:val="20"/>
              </w:rPr>
              <w:t> </w:t>
            </w:r>
            <w:r>
              <w:rPr>
                <w:color w:val="231F20"/>
                <w:sz w:val="20"/>
              </w:rPr>
              <w:t>owner</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property </w:t>
            </w:r>
            <w:r>
              <w:rPr>
                <w:color w:val="231F20"/>
                <w:spacing w:val="-2"/>
                <w:sz w:val="20"/>
              </w:rPr>
              <w:t>stolen.</w:t>
            </w:r>
          </w:p>
        </w:tc>
      </w:tr>
      <w:tr>
        <w:trPr>
          <w:trHeight w:val="304" w:hRule="atLeast"/>
        </w:trPr>
        <w:tc>
          <w:tcPr>
            <w:tcW w:w="2628" w:type="dxa"/>
          </w:tcPr>
          <w:p>
            <w:pPr>
              <w:pStyle w:val="TableParagraph"/>
              <w:spacing w:before="34"/>
              <w:rPr>
                <w:sz w:val="20"/>
              </w:rPr>
            </w:pPr>
            <w:r>
              <w:rPr>
                <w:color w:val="231F20"/>
                <w:spacing w:val="-2"/>
                <w:sz w:val="20"/>
              </w:rPr>
              <w:t>Cheating.</w:t>
            </w:r>
          </w:p>
        </w:tc>
        <w:tc>
          <w:tcPr>
            <w:tcW w:w="1721" w:type="dxa"/>
          </w:tcPr>
          <w:p>
            <w:pPr>
              <w:pStyle w:val="TableParagraph"/>
              <w:spacing w:before="34"/>
              <w:ind w:left="482"/>
              <w:rPr>
                <w:sz w:val="20"/>
              </w:rPr>
            </w:pPr>
            <w:r>
              <w:rPr>
                <w:color w:val="231F20"/>
                <w:spacing w:val="-2"/>
                <w:sz w:val="20"/>
              </w:rPr>
              <w:t>318(</w:t>
            </w:r>
            <w:r>
              <w:rPr>
                <w:i/>
                <w:color w:val="231F20"/>
                <w:spacing w:val="-2"/>
                <w:sz w:val="20"/>
              </w:rPr>
              <w:t>2</w:t>
            </w:r>
            <w:r>
              <w:rPr>
                <w:color w:val="231F20"/>
                <w:spacing w:val="-2"/>
                <w:sz w:val="20"/>
              </w:rPr>
              <w:t>)</w:t>
            </w:r>
          </w:p>
        </w:tc>
        <w:tc>
          <w:tcPr>
            <w:tcW w:w="2859" w:type="dxa"/>
          </w:tcPr>
          <w:p>
            <w:pPr>
              <w:pStyle w:val="TableParagraph"/>
              <w:spacing w:before="34"/>
              <w:ind w:left="451"/>
              <w:rPr>
                <w:sz w:val="20"/>
              </w:rPr>
            </w:pPr>
            <w:r>
              <w:rPr>
                <w:color w:val="231F20"/>
                <w:sz w:val="20"/>
              </w:rPr>
              <w:t>The</w:t>
            </w:r>
            <w:r>
              <w:rPr>
                <w:color w:val="231F20"/>
                <w:spacing w:val="17"/>
                <w:sz w:val="20"/>
              </w:rPr>
              <w:t> </w:t>
            </w:r>
            <w:r>
              <w:rPr>
                <w:color w:val="231F20"/>
                <w:sz w:val="20"/>
              </w:rPr>
              <w:t>person</w:t>
            </w:r>
            <w:r>
              <w:rPr>
                <w:color w:val="231F20"/>
                <w:spacing w:val="18"/>
                <w:sz w:val="20"/>
              </w:rPr>
              <w:t> </w:t>
            </w:r>
            <w:r>
              <w:rPr>
                <w:color w:val="231F20"/>
                <w:spacing w:val="-2"/>
                <w:sz w:val="20"/>
              </w:rPr>
              <w:t>cheated.</w:t>
            </w:r>
          </w:p>
        </w:tc>
      </w:tr>
      <w:tr>
        <w:trPr>
          <w:trHeight w:val="304" w:hRule="atLeast"/>
        </w:trPr>
        <w:tc>
          <w:tcPr>
            <w:tcW w:w="2628" w:type="dxa"/>
          </w:tcPr>
          <w:p>
            <w:pPr>
              <w:pStyle w:val="TableParagraph"/>
              <w:spacing w:before="32"/>
              <w:rPr>
                <w:sz w:val="20"/>
              </w:rPr>
            </w:pPr>
            <w:r>
              <w:rPr>
                <w:color w:val="231F20"/>
                <w:sz w:val="20"/>
              </w:rPr>
              <w:t>Cheating</w:t>
            </w:r>
            <w:r>
              <w:rPr>
                <w:color w:val="231F20"/>
                <w:spacing w:val="10"/>
                <w:sz w:val="20"/>
              </w:rPr>
              <w:t> </w:t>
            </w:r>
            <w:r>
              <w:rPr>
                <w:color w:val="231F20"/>
                <w:sz w:val="20"/>
              </w:rPr>
              <w:t>by</w:t>
            </w:r>
            <w:r>
              <w:rPr>
                <w:color w:val="231F20"/>
                <w:spacing w:val="10"/>
                <w:sz w:val="20"/>
              </w:rPr>
              <w:t> </w:t>
            </w:r>
            <w:r>
              <w:rPr>
                <w:color w:val="231F20"/>
                <w:spacing w:val="-2"/>
                <w:sz w:val="20"/>
              </w:rPr>
              <w:t>personation.</w:t>
            </w:r>
          </w:p>
        </w:tc>
        <w:tc>
          <w:tcPr>
            <w:tcW w:w="1721" w:type="dxa"/>
          </w:tcPr>
          <w:p>
            <w:pPr>
              <w:pStyle w:val="TableParagraph"/>
              <w:spacing w:before="32"/>
              <w:ind w:left="482"/>
              <w:rPr>
                <w:sz w:val="20"/>
              </w:rPr>
            </w:pPr>
            <w:r>
              <w:rPr>
                <w:color w:val="231F20"/>
                <w:spacing w:val="-2"/>
                <w:sz w:val="20"/>
              </w:rPr>
              <w:t>319(</w:t>
            </w:r>
            <w:r>
              <w:rPr>
                <w:i/>
                <w:color w:val="231F20"/>
                <w:spacing w:val="-2"/>
                <w:sz w:val="20"/>
              </w:rPr>
              <w:t>2</w:t>
            </w:r>
            <w:r>
              <w:rPr>
                <w:color w:val="231F20"/>
                <w:spacing w:val="-2"/>
                <w:sz w:val="20"/>
              </w:rPr>
              <w:t>)</w:t>
            </w:r>
          </w:p>
        </w:tc>
        <w:tc>
          <w:tcPr>
            <w:tcW w:w="2859" w:type="dxa"/>
          </w:tcPr>
          <w:p>
            <w:pPr>
              <w:pStyle w:val="TableParagraph"/>
              <w:spacing w:before="32"/>
              <w:ind w:left="451"/>
              <w:rPr>
                <w:sz w:val="20"/>
              </w:rPr>
            </w:pPr>
            <w:r>
              <w:rPr>
                <w:color w:val="231F20"/>
                <w:sz w:val="20"/>
              </w:rPr>
              <w:t>The</w:t>
            </w:r>
            <w:r>
              <w:rPr>
                <w:color w:val="231F20"/>
                <w:spacing w:val="17"/>
                <w:sz w:val="20"/>
              </w:rPr>
              <w:t> </w:t>
            </w:r>
            <w:r>
              <w:rPr>
                <w:color w:val="231F20"/>
                <w:sz w:val="20"/>
              </w:rPr>
              <w:t>person</w:t>
            </w:r>
            <w:r>
              <w:rPr>
                <w:color w:val="231F20"/>
                <w:spacing w:val="18"/>
                <w:sz w:val="20"/>
              </w:rPr>
              <w:t> </w:t>
            </w:r>
            <w:r>
              <w:rPr>
                <w:color w:val="231F20"/>
                <w:spacing w:val="-2"/>
                <w:sz w:val="20"/>
              </w:rPr>
              <w:t>cheated.</w:t>
            </w:r>
          </w:p>
        </w:tc>
      </w:tr>
      <w:tr>
        <w:trPr>
          <w:trHeight w:val="1027" w:hRule="atLeast"/>
        </w:trPr>
        <w:tc>
          <w:tcPr>
            <w:tcW w:w="2628" w:type="dxa"/>
          </w:tcPr>
          <w:p>
            <w:pPr>
              <w:pStyle w:val="TableParagraph"/>
              <w:spacing w:line="249" w:lineRule="auto" w:before="34"/>
              <w:ind w:right="311"/>
              <w:rPr>
                <w:sz w:val="20"/>
              </w:rPr>
            </w:pPr>
            <w:r>
              <w:rPr>
                <w:color w:val="231F20"/>
                <w:sz w:val="20"/>
              </w:rPr>
              <w:t>Fraudulent removal or concealment of property, etc., to prevent </w:t>
            </w:r>
            <w:r>
              <w:rPr>
                <w:color w:val="231F20"/>
                <w:sz w:val="20"/>
              </w:rPr>
              <w:t>distribution among</w:t>
            </w:r>
            <w:r>
              <w:rPr>
                <w:color w:val="231F20"/>
                <w:spacing w:val="-9"/>
                <w:sz w:val="20"/>
              </w:rPr>
              <w:t> </w:t>
            </w:r>
            <w:r>
              <w:rPr>
                <w:color w:val="231F20"/>
                <w:sz w:val="20"/>
              </w:rPr>
              <w:t>creditors.</w:t>
            </w:r>
          </w:p>
        </w:tc>
        <w:tc>
          <w:tcPr>
            <w:tcW w:w="1721" w:type="dxa"/>
          </w:tcPr>
          <w:p>
            <w:pPr>
              <w:pStyle w:val="TableParagraph"/>
              <w:spacing w:before="34"/>
              <w:ind w:right="269"/>
              <w:jc w:val="center"/>
              <w:rPr>
                <w:sz w:val="20"/>
              </w:rPr>
            </w:pPr>
            <w:r>
              <w:rPr>
                <w:color w:val="231F20"/>
                <w:spacing w:val="-5"/>
                <w:sz w:val="20"/>
              </w:rPr>
              <w:t>320</w:t>
            </w:r>
          </w:p>
        </w:tc>
        <w:tc>
          <w:tcPr>
            <w:tcW w:w="2859" w:type="dxa"/>
          </w:tcPr>
          <w:p>
            <w:pPr>
              <w:pStyle w:val="TableParagraph"/>
              <w:spacing w:line="249" w:lineRule="auto" w:before="34"/>
              <w:ind w:left="450" w:right="64" w:firstLine="1"/>
              <w:rPr>
                <w:sz w:val="20"/>
              </w:rPr>
            </w:pPr>
            <w:r>
              <w:rPr>
                <w:color w:val="231F20"/>
                <w:sz w:val="20"/>
              </w:rPr>
              <w:t>The</w:t>
            </w:r>
            <w:r>
              <w:rPr>
                <w:color w:val="231F20"/>
                <w:spacing w:val="-10"/>
                <w:sz w:val="20"/>
              </w:rPr>
              <w:t> </w:t>
            </w:r>
            <w:r>
              <w:rPr>
                <w:color w:val="231F20"/>
                <w:sz w:val="20"/>
              </w:rPr>
              <w:t>creditors</w:t>
            </w:r>
            <w:r>
              <w:rPr>
                <w:color w:val="231F20"/>
                <w:spacing w:val="-10"/>
                <w:sz w:val="20"/>
              </w:rPr>
              <w:t> </w:t>
            </w:r>
            <w:r>
              <w:rPr>
                <w:color w:val="231F20"/>
                <w:sz w:val="20"/>
              </w:rPr>
              <w:t>who</w:t>
            </w:r>
            <w:r>
              <w:rPr>
                <w:color w:val="231F20"/>
                <w:spacing w:val="-10"/>
                <w:sz w:val="20"/>
              </w:rPr>
              <w:t> </w:t>
            </w:r>
            <w:r>
              <w:rPr>
                <w:color w:val="231F20"/>
                <w:sz w:val="20"/>
              </w:rPr>
              <w:t>are affected thereby.</w:t>
            </w:r>
          </w:p>
        </w:tc>
      </w:tr>
      <w:tr>
        <w:trPr>
          <w:trHeight w:val="1027" w:hRule="atLeast"/>
        </w:trPr>
        <w:tc>
          <w:tcPr>
            <w:tcW w:w="2628" w:type="dxa"/>
          </w:tcPr>
          <w:p>
            <w:pPr>
              <w:pStyle w:val="TableParagraph"/>
              <w:spacing w:line="249" w:lineRule="auto" w:before="34"/>
              <w:ind w:right="359"/>
              <w:rPr>
                <w:sz w:val="20"/>
              </w:rPr>
            </w:pPr>
            <w:r>
              <w:rPr>
                <w:color w:val="231F20"/>
                <w:sz w:val="20"/>
              </w:rPr>
              <w:t>Fraudulently preventing from being made available for his creditors a debt or demand</w:t>
            </w:r>
            <w:r>
              <w:rPr>
                <w:color w:val="231F20"/>
                <w:spacing w:val="-6"/>
                <w:sz w:val="20"/>
              </w:rPr>
              <w:t> </w:t>
            </w:r>
            <w:r>
              <w:rPr>
                <w:color w:val="231F20"/>
                <w:sz w:val="20"/>
              </w:rPr>
              <w:t>due</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offender.</w:t>
            </w:r>
          </w:p>
        </w:tc>
        <w:tc>
          <w:tcPr>
            <w:tcW w:w="1721" w:type="dxa"/>
          </w:tcPr>
          <w:p>
            <w:pPr>
              <w:pStyle w:val="TableParagraph"/>
              <w:spacing w:before="34"/>
              <w:ind w:left="2" w:right="269"/>
              <w:jc w:val="center"/>
              <w:rPr>
                <w:sz w:val="20"/>
              </w:rPr>
            </w:pPr>
            <w:r>
              <w:rPr>
                <w:color w:val="231F20"/>
                <w:spacing w:val="-5"/>
                <w:sz w:val="20"/>
              </w:rPr>
              <w:t>321</w:t>
            </w:r>
          </w:p>
        </w:tc>
        <w:tc>
          <w:tcPr>
            <w:tcW w:w="2859" w:type="dxa"/>
          </w:tcPr>
          <w:p>
            <w:pPr>
              <w:pStyle w:val="TableParagraph"/>
              <w:spacing w:line="249" w:lineRule="auto" w:before="34"/>
              <w:ind w:left="451" w:right="64" w:firstLine="1"/>
              <w:rPr>
                <w:sz w:val="20"/>
              </w:rPr>
            </w:pPr>
            <w:r>
              <w:rPr>
                <w:color w:val="231F20"/>
                <w:sz w:val="20"/>
              </w:rPr>
              <w:t>The</w:t>
            </w:r>
            <w:r>
              <w:rPr>
                <w:color w:val="231F20"/>
                <w:spacing w:val="-10"/>
                <w:sz w:val="20"/>
              </w:rPr>
              <w:t> </w:t>
            </w:r>
            <w:r>
              <w:rPr>
                <w:color w:val="231F20"/>
                <w:sz w:val="20"/>
              </w:rPr>
              <w:t>creditors</w:t>
            </w:r>
            <w:r>
              <w:rPr>
                <w:color w:val="231F20"/>
                <w:spacing w:val="-10"/>
                <w:sz w:val="20"/>
              </w:rPr>
              <w:t> </w:t>
            </w:r>
            <w:r>
              <w:rPr>
                <w:color w:val="231F20"/>
                <w:sz w:val="20"/>
              </w:rPr>
              <w:t>who</w:t>
            </w:r>
            <w:r>
              <w:rPr>
                <w:color w:val="231F20"/>
                <w:spacing w:val="-10"/>
                <w:sz w:val="20"/>
              </w:rPr>
              <w:t> </w:t>
            </w:r>
            <w:r>
              <w:rPr>
                <w:color w:val="231F20"/>
                <w:sz w:val="20"/>
              </w:rPr>
              <w:t>are affected thereby.</w:t>
            </w:r>
          </w:p>
        </w:tc>
      </w:tr>
      <w:tr>
        <w:trPr>
          <w:trHeight w:val="1008" w:hRule="atLeast"/>
        </w:trPr>
        <w:tc>
          <w:tcPr>
            <w:tcW w:w="2628" w:type="dxa"/>
            <w:tcBorders>
              <w:bottom w:val="single" w:sz="4" w:space="0" w:color="231F20"/>
            </w:tcBorders>
          </w:tcPr>
          <w:p>
            <w:pPr>
              <w:pStyle w:val="TableParagraph"/>
              <w:spacing w:line="240" w:lineRule="atLeast" w:before="24"/>
              <w:ind w:right="359"/>
              <w:rPr>
                <w:sz w:val="20"/>
              </w:rPr>
            </w:pPr>
            <w:r>
              <w:rPr>
                <w:color w:val="231F20"/>
                <w:sz w:val="20"/>
              </w:rPr>
              <w:t>Fraudulent execution of deed of transfer </w:t>
            </w:r>
            <w:r>
              <w:rPr>
                <w:color w:val="231F20"/>
                <w:sz w:val="20"/>
              </w:rPr>
              <w:t>containing false statement of </w:t>
            </w:r>
            <w:r>
              <w:rPr>
                <w:color w:val="231F20"/>
                <w:spacing w:val="-2"/>
                <w:sz w:val="20"/>
              </w:rPr>
              <w:t>consideration.</w:t>
            </w:r>
          </w:p>
        </w:tc>
        <w:tc>
          <w:tcPr>
            <w:tcW w:w="1721" w:type="dxa"/>
            <w:tcBorders>
              <w:bottom w:val="single" w:sz="4" w:space="0" w:color="231F20"/>
            </w:tcBorders>
          </w:tcPr>
          <w:p>
            <w:pPr>
              <w:pStyle w:val="TableParagraph"/>
              <w:spacing w:before="34"/>
              <w:ind w:left="3" w:right="269"/>
              <w:jc w:val="center"/>
              <w:rPr>
                <w:sz w:val="20"/>
              </w:rPr>
            </w:pPr>
            <w:r>
              <w:rPr>
                <w:color w:val="231F20"/>
                <w:spacing w:val="-5"/>
                <w:sz w:val="20"/>
              </w:rPr>
              <w:t>322</w:t>
            </w:r>
          </w:p>
        </w:tc>
        <w:tc>
          <w:tcPr>
            <w:tcW w:w="2859" w:type="dxa"/>
            <w:tcBorders>
              <w:bottom w:val="single" w:sz="4" w:space="0" w:color="231F20"/>
            </w:tcBorders>
          </w:tcPr>
          <w:p>
            <w:pPr>
              <w:pStyle w:val="TableParagraph"/>
              <w:spacing w:before="34"/>
              <w:ind w:left="453"/>
              <w:rPr>
                <w:sz w:val="20"/>
              </w:rPr>
            </w:pPr>
            <w:r>
              <w:rPr>
                <w:color w:val="231F20"/>
                <w:sz w:val="20"/>
              </w:rPr>
              <w:t>The</w:t>
            </w:r>
            <w:r>
              <w:rPr>
                <w:color w:val="231F20"/>
                <w:spacing w:val="12"/>
                <w:sz w:val="20"/>
              </w:rPr>
              <w:t> </w:t>
            </w:r>
            <w:r>
              <w:rPr>
                <w:color w:val="231F20"/>
                <w:sz w:val="20"/>
              </w:rPr>
              <w:t>person</w:t>
            </w:r>
            <w:r>
              <w:rPr>
                <w:color w:val="231F20"/>
                <w:spacing w:val="14"/>
                <w:sz w:val="20"/>
              </w:rPr>
              <w:t> </w:t>
            </w:r>
            <w:r>
              <w:rPr>
                <w:color w:val="231F20"/>
                <w:sz w:val="20"/>
              </w:rPr>
              <w:t>affected</w:t>
            </w:r>
            <w:r>
              <w:rPr>
                <w:color w:val="231F20"/>
                <w:spacing w:val="14"/>
                <w:sz w:val="20"/>
              </w:rPr>
              <w:t> </w:t>
            </w:r>
            <w:r>
              <w:rPr>
                <w:color w:val="231F20"/>
                <w:spacing w:val="-2"/>
                <w:sz w:val="20"/>
              </w:rPr>
              <w:t>thereby.</w:t>
            </w:r>
          </w:p>
        </w:tc>
      </w:tr>
    </w:tbl>
    <w:p>
      <w:pPr>
        <w:spacing w:after="0"/>
        <w:rPr>
          <w:sz w:val="20"/>
        </w:rPr>
        <w:sectPr>
          <w:pgSz w:w="11900" w:h="16840"/>
          <w:pgMar w:header="905" w:footer="0" w:top="1240" w:bottom="280" w:left="0" w:right="0"/>
        </w:sectPr>
      </w:pPr>
    </w:p>
    <w:p>
      <w:pPr>
        <w:pStyle w:val="BodyText"/>
        <w:spacing w:before="210" w:after="1"/>
      </w:pPr>
    </w:p>
    <w:p>
      <w:pPr>
        <w:pStyle w:val="BodyText"/>
        <w:spacing w:line="20" w:lineRule="exact"/>
        <w:ind w:left="2352"/>
        <w:rPr>
          <w:sz w:val="2"/>
        </w:rPr>
      </w:pPr>
      <w:r>
        <w:rPr>
          <w:sz w:val="2"/>
        </w:rPr>
        <mc:AlternateContent>
          <mc:Choice Requires="wps">
            <w:drawing>
              <wp:inline distT="0" distB="0" distL="0" distR="0">
                <wp:extent cx="4572000" cy="6350"/>
                <wp:effectExtent l="9525" t="0" r="0" b="3175"/>
                <wp:docPr id="21" name="Group 21"/>
                <wp:cNvGraphicFramePr>
                  <a:graphicFrameLocks/>
                </wp:cNvGraphicFramePr>
                <a:graphic>
                  <a:graphicData uri="http://schemas.microsoft.com/office/word/2010/wordprocessingGroup">
                    <wpg:wgp>
                      <wpg:cNvPr id="21" name="Group 21"/>
                      <wpg:cNvGrpSpPr/>
                      <wpg:grpSpPr>
                        <a:xfrm>
                          <a:off x="0" y="0"/>
                          <a:ext cx="4572000" cy="6350"/>
                          <a:chExt cx="4572000" cy="6350"/>
                        </a:xfrm>
                      </wpg:grpSpPr>
                      <wps:wsp>
                        <wps:cNvPr id="22" name="Graphic 22"/>
                        <wps:cNvSpPr/>
                        <wps:spPr>
                          <a:xfrm>
                            <a:off x="0" y="3047"/>
                            <a:ext cx="4572000" cy="1270"/>
                          </a:xfrm>
                          <a:custGeom>
                            <a:avLst/>
                            <a:gdLst/>
                            <a:ahLst/>
                            <a:cxnLst/>
                            <a:rect l="l" t="t" r="r" b="b"/>
                            <a:pathLst>
                              <a:path w="4572000" h="0">
                                <a:moveTo>
                                  <a:pt x="0" y="0"/>
                                </a:moveTo>
                                <a:lnTo>
                                  <a:pt x="4572000" y="0"/>
                                </a:lnTo>
                              </a:path>
                            </a:pathLst>
                          </a:custGeom>
                          <a:ln w="6096">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360pt;height:.5pt;mso-position-horizontal-relative:char;mso-position-vertical-relative:line" id="docshapegroup19" coordorigin="0,0" coordsize="7200,10">
                <v:line style="position:absolute" from="0,5" to="7200,5" stroked="true" strokeweight=".48pt" strokecolor="#231f20">
                  <v:stroke dashstyle="solid"/>
                </v:line>
              </v:group>
            </w:pict>
          </mc:Fallback>
        </mc:AlternateContent>
      </w:r>
      <w:r>
        <w:rPr>
          <w:sz w:val="2"/>
        </w:rPr>
      </w:r>
    </w:p>
    <w:p>
      <w:pPr>
        <w:pStyle w:val="BodyText"/>
        <w:tabs>
          <w:tab w:pos="5670" w:val="left" w:leader="none"/>
          <w:tab w:pos="8147" w:val="left" w:leader="none"/>
        </w:tabs>
        <w:spacing w:before="9"/>
        <w:ind w:left="3391"/>
      </w:pPr>
      <w:r>
        <w:rPr/>
        <mc:AlternateContent>
          <mc:Choice Requires="wps">
            <w:drawing>
              <wp:anchor distT="0" distB="0" distL="0" distR="0" allowOverlap="1" layoutInCell="1" locked="0" behindDoc="1" simplePos="0" relativeHeight="487591424">
                <wp:simplePos x="0" y="0"/>
                <wp:positionH relativeFrom="page">
                  <wp:posOffset>1494027</wp:posOffset>
                </wp:positionH>
                <wp:positionV relativeFrom="paragraph">
                  <wp:posOffset>185420</wp:posOffset>
                </wp:positionV>
                <wp:extent cx="45720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572000" cy="1270"/>
                        </a:xfrm>
                        <a:custGeom>
                          <a:avLst/>
                          <a:gdLst/>
                          <a:ahLst/>
                          <a:cxnLst/>
                          <a:rect l="l" t="t" r="r" b="b"/>
                          <a:pathLst>
                            <a:path w="4572000" h="0">
                              <a:moveTo>
                                <a:pt x="0" y="0"/>
                              </a:moveTo>
                              <a:lnTo>
                                <a:pt x="4572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117.639999pt;margin-top:14.6pt;width:360pt;height:.1pt;mso-position-horizontal-relative:page;mso-position-vertical-relative:paragraph;z-index:-15725056;mso-wrap-distance-left:0;mso-wrap-distance-right:0" id="docshape20" coordorigin="2353,292" coordsize="7200,0" path="m2353,292l9553,292e" filled="false" stroked="true" strokeweight=".48pt" strokecolor="#231f20">
                <v:path arrowok="t"/>
                <v:stroke dashstyle="solid"/>
                <w10:wrap type="topAndBottom"/>
              </v:shape>
            </w:pict>
          </mc:Fallback>
        </mc:AlternateContent>
      </w:r>
      <w:r>
        <w:rPr>
          <w:color w:val="231F20"/>
          <w:spacing w:val="-10"/>
        </w:rPr>
        <w:t>1</w:t>
      </w:r>
      <w:r>
        <w:rPr>
          <w:color w:val="231F20"/>
        </w:rPr>
        <w:tab/>
      </w:r>
      <w:r>
        <w:rPr>
          <w:color w:val="231F20"/>
          <w:spacing w:val="-10"/>
        </w:rPr>
        <w:t>2</w:t>
      </w:r>
      <w:r>
        <w:rPr>
          <w:color w:val="231F20"/>
        </w:rPr>
        <w:tab/>
      </w:r>
      <w:r>
        <w:rPr>
          <w:color w:val="231F20"/>
          <w:spacing w:val="-10"/>
        </w:rPr>
        <w:t>3</w:t>
      </w:r>
    </w:p>
    <w:p>
      <w:pPr>
        <w:pStyle w:val="BodyText"/>
        <w:tabs>
          <w:tab w:pos="5585" w:val="left" w:leader="none"/>
          <w:tab w:pos="7159" w:val="left" w:leader="none"/>
        </w:tabs>
        <w:spacing w:line="249" w:lineRule="auto" w:before="53"/>
        <w:ind w:left="2352" w:right="2418"/>
      </w:pPr>
      <w:r>
        <w:rPr>
          <w:color w:val="231F20"/>
        </w:rPr>
        <w:t>Fraudulent removal or</w:t>
        <w:tab/>
      </w:r>
      <w:r>
        <w:rPr>
          <w:color w:val="231F20"/>
          <w:spacing w:val="-4"/>
        </w:rPr>
        <w:t>323</w:t>
      </w:r>
      <w:r>
        <w:rPr>
          <w:color w:val="231F20"/>
        </w:rPr>
        <w:tab/>
        <w:t>The</w:t>
      </w:r>
      <w:r>
        <w:rPr>
          <w:color w:val="231F20"/>
          <w:spacing w:val="-2"/>
        </w:rPr>
        <w:t> </w:t>
      </w:r>
      <w:r>
        <w:rPr>
          <w:color w:val="231F20"/>
        </w:rPr>
        <w:t>person</w:t>
      </w:r>
      <w:r>
        <w:rPr>
          <w:color w:val="231F20"/>
          <w:spacing w:val="-2"/>
        </w:rPr>
        <w:t> </w:t>
      </w:r>
      <w:r>
        <w:rPr>
          <w:color w:val="231F20"/>
        </w:rPr>
        <w:t>affected</w:t>
      </w:r>
      <w:r>
        <w:rPr>
          <w:color w:val="231F20"/>
          <w:spacing w:val="-2"/>
        </w:rPr>
        <w:t> </w:t>
      </w:r>
      <w:r>
        <w:rPr>
          <w:color w:val="231F20"/>
        </w:rPr>
        <w:t>thereby. concealment</w:t>
      </w:r>
      <w:r>
        <w:rPr>
          <w:color w:val="231F20"/>
          <w:spacing w:val="40"/>
        </w:rPr>
        <w:t> </w:t>
      </w:r>
      <w:r>
        <w:rPr>
          <w:color w:val="231F20"/>
        </w:rPr>
        <w:t>of property.</w:t>
      </w:r>
    </w:p>
    <w:p>
      <w:pPr>
        <w:pStyle w:val="BodyText"/>
        <w:tabs>
          <w:tab w:pos="5175" w:val="left" w:leader="none"/>
          <w:tab w:pos="7151" w:val="left" w:leader="none"/>
        </w:tabs>
        <w:spacing w:line="249" w:lineRule="auto" w:before="78"/>
        <w:ind w:left="2352" w:right="2388"/>
      </w:pPr>
      <w:r>
        <w:rPr>
          <w:color w:val="231F20"/>
        </w:rPr>
        <w:t>Mischief, when the only</w:t>
        <w:tab/>
        <w:t>324(</w:t>
      </w:r>
      <w:r>
        <w:rPr>
          <w:i/>
          <w:color w:val="231F20"/>
        </w:rPr>
        <w:t>2</w:t>
      </w:r>
      <w:r>
        <w:rPr>
          <w:color w:val="231F20"/>
        </w:rPr>
        <w:t>),</w:t>
      </w:r>
      <w:r>
        <w:rPr>
          <w:color w:val="231F20"/>
          <w:spacing w:val="-25"/>
        </w:rPr>
        <w:t> </w:t>
      </w:r>
      <w:r>
        <w:rPr>
          <w:color w:val="231F20"/>
        </w:rPr>
        <w:t>324(</w:t>
      </w:r>
      <w:r>
        <w:rPr>
          <w:i/>
          <w:color w:val="231F20"/>
        </w:rPr>
        <w:t>4</w:t>
      </w:r>
      <w:r>
        <w:rPr>
          <w:color w:val="231F20"/>
        </w:rPr>
        <w:t>)</w:t>
        <w:tab/>
      </w:r>
      <w:r>
        <w:rPr>
          <w:color w:val="231F20"/>
          <w:spacing w:val="-49"/>
        </w:rPr>
        <w:t> </w:t>
      </w:r>
      <w:r>
        <w:rPr>
          <w:color w:val="231F20"/>
        </w:rPr>
        <w:t>The person to whom the </w:t>
      </w:r>
      <w:r>
        <w:rPr>
          <w:color w:val="231F20"/>
        </w:rPr>
        <w:t>loss loss or damage caused is</w:t>
        <w:tab/>
        <w:tab/>
        <w:t>or damage is caused.</w:t>
      </w:r>
    </w:p>
    <w:p>
      <w:pPr>
        <w:pStyle w:val="BodyText"/>
        <w:spacing w:line="249" w:lineRule="auto" w:before="2"/>
        <w:ind w:left="2352" w:right="7040"/>
      </w:pPr>
      <w:r>
        <w:rPr>
          <w:color w:val="231F20"/>
        </w:rPr>
        <w:t>loss</w:t>
      </w:r>
      <w:r>
        <w:rPr>
          <w:color w:val="231F20"/>
          <w:spacing w:val="-2"/>
        </w:rPr>
        <w:t> </w:t>
      </w:r>
      <w:r>
        <w:rPr>
          <w:color w:val="231F20"/>
        </w:rPr>
        <w:t>or</w:t>
      </w:r>
      <w:r>
        <w:rPr>
          <w:color w:val="231F20"/>
          <w:spacing w:val="-2"/>
        </w:rPr>
        <w:t> </w:t>
      </w:r>
      <w:r>
        <w:rPr>
          <w:color w:val="231F20"/>
        </w:rPr>
        <w:t>damage</w:t>
      </w:r>
      <w:r>
        <w:rPr>
          <w:color w:val="231F20"/>
          <w:spacing w:val="-2"/>
        </w:rPr>
        <w:t> </w:t>
      </w:r>
      <w:r>
        <w:rPr>
          <w:color w:val="231F20"/>
        </w:rPr>
        <w:t>to</w:t>
      </w:r>
      <w:r>
        <w:rPr>
          <w:color w:val="231F20"/>
          <w:spacing w:val="-2"/>
        </w:rPr>
        <w:t> </w:t>
      </w:r>
      <w:r>
        <w:rPr>
          <w:color w:val="231F20"/>
        </w:rPr>
        <w:t>a</w:t>
      </w:r>
      <w:r>
        <w:rPr>
          <w:color w:val="231F20"/>
          <w:spacing w:val="-2"/>
        </w:rPr>
        <w:t> </w:t>
      </w:r>
      <w:r>
        <w:rPr>
          <w:color w:val="231F20"/>
        </w:rPr>
        <w:t>private </w:t>
      </w:r>
      <w:r>
        <w:rPr>
          <w:color w:val="231F20"/>
          <w:spacing w:val="-2"/>
        </w:rPr>
        <w:t>person.</w:t>
      </w:r>
    </w:p>
    <w:p>
      <w:pPr>
        <w:pStyle w:val="BodyText"/>
        <w:tabs>
          <w:tab w:pos="5585" w:val="left" w:leader="none"/>
          <w:tab w:pos="7159" w:val="left" w:leader="none"/>
        </w:tabs>
        <w:spacing w:line="249" w:lineRule="auto" w:before="83"/>
        <w:ind w:left="2352" w:right="2767"/>
      </w:pPr>
      <w:r>
        <w:rPr>
          <w:color w:val="231F20"/>
        </w:rPr>
        <w:t>Mischief by killing or</w:t>
        <w:tab/>
      </w:r>
      <w:r>
        <w:rPr>
          <w:color w:val="231F20"/>
          <w:spacing w:val="-4"/>
        </w:rPr>
        <w:t>325</w:t>
      </w:r>
      <w:r>
        <w:rPr>
          <w:color w:val="231F20"/>
        </w:rPr>
        <w:tab/>
        <w:t>The</w:t>
      </w:r>
      <w:r>
        <w:rPr>
          <w:color w:val="231F20"/>
          <w:spacing w:val="-13"/>
        </w:rPr>
        <w:t> </w:t>
      </w:r>
      <w:r>
        <w:rPr>
          <w:color w:val="231F20"/>
        </w:rPr>
        <w:t>owner</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animal. maiming</w:t>
      </w:r>
      <w:r>
        <w:rPr>
          <w:color w:val="231F20"/>
          <w:spacing w:val="-22"/>
        </w:rPr>
        <w:t> </w:t>
      </w:r>
      <w:r>
        <w:rPr>
          <w:color w:val="231F20"/>
        </w:rPr>
        <w:t>animal.</w:t>
      </w:r>
    </w:p>
    <w:p>
      <w:pPr>
        <w:pStyle w:val="BodyText"/>
        <w:tabs>
          <w:tab w:pos="5463" w:val="left" w:leader="none"/>
          <w:tab w:pos="7152" w:val="left" w:leader="none"/>
        </w:tabs>
        <w:spacing w:line="249" w:lineRule="auto" w:before="79"/>
        <w:ind w:left="2352" w:right="2388"/>
      </w:pPr>
      <w:r>
        <w:rPr>
          <w:color w:val="231F20"/>
        </w:rPr>
        <w:t>Mischief by injury to</w:t>
        <w:tab/>
      </w:r>
      <w:r>
        <w:rPr>
          <w:color w:val="231F20"/>
          <w:spacing w:val="-2"/>
        </w:rPr>
        <w:t>326(</w:t>
      </w:r>
      <w:r>
        <w:rPr>
          <w:i/>
          <w:color w:val="231F20"/>
          <w:spacing w:val="-2"/>
        </w:rPr>
        <w:t>a</w:t>
      </w:r>
      <w:r>
        <w:rPr>
          <w:color w:val="231F20"/>
          <w:spacing w:val="-2"/>
        </w:rPr>
        <w:t>)</w:t>
      </w:r>
      <w:r>
        <w:rPr>
          <w:color w:val="231F20"/>
        </w:rPr>
        <w:tab/>
        <w:t>The person to whom the </w:t>
      </w:r>
      <w:r>
        <w:rPr>
          <w:color w:val="231F20"/>
        </w:rPr>
        <w:t>loss works of irrigation by</w:t>
        <w:tab/>
        <w:tab/>
      </w:r>
      <w:r>
        <w:rPr>
          <w:color w:val="231F20"/>
          <w:spacing w:val="-43"/>
        </w:rPr>
        <w:t> </w:t>
      </w:r>
      <w:r>
        <w:rPr>
          <w:color w:val="231F20"/>
        </w:rPr>
        <w:t>or damage is caused. wrongfully</w:t>
      </w:r>
      <w:r>
        <w:rPr>
          <w:color w:val="231F20"/>
          <w:spacing w:val="-13"/>
        </w:rPr>
        <w:t> </w:t>
      </w:r>
      <w:r>
        <w:rPr>
          <w:color w:val="231F20"/>
        </w:rPr>
        <w:t>diverting</w:t>
      </w:r>
    </w:p>
    <w:p>
      <w:pPr>
        <w:pStyle w:val="BodyText"/>
        <w:spacing w:line="249" w:lineRule="auto" w:before="2"/>
        <w:ind w:left="2352" w:right="7643"/>
      </w:pPr>
      <w:r>
        <w:rPr>
          <w:color w:val="231F20"/>
        </w:rPr>
        <w:t>water when the only loss</w:t>
      </w:r>
      <w:r>
        <w:rPr>
          <w:color w:val="231F20"/>
          <w:spacing w:val="-1"/>
        </w:rPr>
        <w:t> </w:t>
      </w:r>
      <w:r>
        <w:rPr>
          <w:color w:val="231F20"/>
        </w:rPr>
        <w:t>or</w:t>
      </w:r>
      <w:r>
        <w:rPr>
          <w:color w:val="231F20"/>
          <w:spacing w:val="-1"/>
        </w:rPr>
        <w:t> </w:t>
      </w:r>
      <w:r>
        <w:rPr>
          <w:color w:val="231F20"/>
        </w:rPr>
        <w:t>damage</w:t>
      </w:r>
      <w:r>
        <w:rPr>
          <w:color w:val="231F20"/>
          <w:spacing w:val="-1"/>
        </w:rPr>
        <w:t> </w:t>
      </w:r>
      <w:r>
        <w:rPr>
          <w:color w:val="231F20"/>
        </w:rPr>
        <w:t>caused is loss or damage to private person.</w:t>
      </w:r>
    </w:p>
    <w:p>
      <w:pPr>
        <w:pStyle w:val="BodyText"/>
        <w:tabs>
          <w:tab w:pos="5463" w:val="left" w:leader="none"/>
          <w:tab w:pos="7152" w:val="left" w:leader="none"/>
        </w:tabs>
        <w:spacing w:line="249" w:lineRule="auto" w:before="80"/>
        <w:ind w:left="7152" w:right="2342" w:hanging="4800"/>
      </w:pPr>
      <w:r>
        <w:rPr>
          <w:color w:val="231F20"/>
        </w:rPr>
        <w:t>Criminal</w:t>
      </w:r>
      <w:r>
        <w:rPr>
          <w:color w:val="231F20"/>
          <w:spacing w:val="-13"/>
        </w:rPr>
        <w:t> </w:t>
      </w:r>
      <w:r>
        <w:rPr>
          <w:color w:val="231F20"/>
        </w:rPr>
        <w:t>trespass.</w:t>
        <w:tab/>
      </w:r>
      <w:r>
        <w:rPr>
          <w:color w:val="231F20"/>
          <w:spacing w:val="-2"/>
        </w:rPr>
        <w:t>329(</w:t>
      </w:r>
      <w:r>
        <w:rPr>
          <w:i/>
          <w:color w:val="231F20"/>
          <w:spacing w:val="-2"/>
        </w:rPr>
        <w:t>3</w:t>
      </w:r>
      <w:r>
        <w:rPr>
          <w:color w:val="231F20"/>
          <w:spacing w:val="-2"/>
        </w:rPr>
        <w:t>)</w:t>
      </w:r>
      <w:r>
        <w:rPr>
          <w:color w:val="231F20"/>
        </w:rPr>
        <w:tab/>
        <w:t>The</w:t>
      </w:r>
      <w:r>
        <w:rPr>
          <w:color w:val="231F20"/>
          <w:spacing w:val="35"/>
        </w:rPr>
        <w:t> </w:t>
      </w:r>
      <w:r>
        <w:rPr>
          <w:color w:val="231F20"/>
        </w:rPr>
        <w:t>person</w:t>
      </w:r>
      <w:r>
        <w:rPr>
          <w:color w:val="231F20"/>
          <w:spacing w:val="35"/>
        </w:rPr>
        <w:t> </w:t>
      </w:r>
      <w:r>
        <w:rPr>
          <w:color w:val="231F20"/>
        </w:rPr>
        <w:t>in</w:t>
      </w:r>
      <w:r>
        <w:rPr>
          <w:color w:val="231F20"/>
          <w:spacing w:val="35"/>
        </w:rPr>
        <w:t> </w:t>
      </w:r>
      <w:r>
        <w:rPr>
          <w:color w:val="231F20"/>
        </w:rPr>
        <w:t>possession</w:t>
      </w:r>
      <w:r>
        <w:rPr>
          <w:color w:val="231F20"/>
          <w:spacing w:val="35"/>
        </w:rPr>
        <w:t> </w:t>
      </w:r>
      <w:r>
        <w:rPr>
          <w:color w:val="231F20"/>
        </w:rPr>
        <w:t>of the</w:t>
      </w:r>
      <w:r>
        <w:rPr>
          <w:color w:val="231F20"/>
          <w:spacing w:val="14"/>
        </w:rPr>
        <w:t> </w:t>
      </w:r>
      <w:r>
        <w:rPr>
          <w:color w:val="231F20"/>
        </w:rPr>
        <w:t>property</w:t>
      </w:r>
      <w:r>
        <w:rPr>
          <w:color w:val="231F20"/>
          <w:spacing w:val="16"/>
        </w:rPr>
        <w:t> </w:t>
      </w:r>
      <w:r>
        <w:rPr>
          <w:color w:val="231F20"/>
        </w:rPr>
        <w:t>trespassed</w:t>
      </w:r>
      <w:r>
        <w:rPr>
          <w:color w:val="231F20"/>
          <w:spacing w:val="16"/>
        </w:rPr>
        <w:t> </w:t>
      </w:r>
      <w:r>
        <w:rPr>
          <w:color w:val="231F20"/>
          <w:spacing w:val="-2"/>
        </w:rPr>
        <w:t>upon.</w:t>
      </w:r>
    </w:p>
    <w:p>
      <w:pPr>
        <w:pStyle w:val="BodyText"/>
        <w:tabs>
          <w:tab w:pos="5463" w:val="left" w:leader="none"/>
          <w:tab w:pos="7152" w:val="left" w:leader="none"/>
        </w:tabs>
        <w:spacing w:line="249" w:lineRule="auto" w:before="79"/>
        <w:ind w:left="7152" w:right="2342" w:hanging="4800"/>
      </w:pPr>
      <w:r>
        <w:rPr>
          <w:color w:val="231F20"/>
          <w:spacing w:val="-2"/>
        </w:rPr>
        <w:t>House-trespass.</w:t>
      </w:r>
      <w:r>
        <w:rPr>
          <w:color w:val="231F20"/>
        </w:rPr>
        <w:tab/>
      </w:r>
      <w:r>
        <w:rPr>
          <w:color w:val="231F20"/>
          <w:spacing w:val="-2"/>
        </w:rPr>
        <w:t>329(</w:t>
      </w:r>
      <w:r>
        <w:rPr>
          <w:i/>
          <w:color w:val="231F20"/>
          <w:spacing w:val="-2"/>
        </w:rPr>
        <w:t>4</w:t>
      </w:r>
      <w:r>
        <w:rPr>
          <w:color w:val="231F20"/>
          <w:spacing w:val="-2"/>
        </w:rPr>
        <w:t>)</w:t>
      </w:r>
      <w:r>
        <w:rPr>
          <w:color w:val="231F20"/>
        </w:rPr>
        <w:tab/>
        <w:t>The</w:t>
      </w:r>
      <w:r>
        <w:rPr>
          <w:color w:val="231F20"/>
          <w:spacing w:val="35"/>
        </w:rPr>
        <w:t> </w:t>
      </w:r>
      <w:r>
        <w:rPr>
          <w:color w:val="231F20"/>
        </w:rPr>
        <w:t>person</w:t>
      </w:r>
      <w:r>
        <w:rPr>
          <w:color w:val="231F20"/>
          <w:spacing w:val="35"/>
        </w:rPr>
        <w:t> </w:t>
      </w:r>
      <w:r>
        <w:rPr>
          <w:color w:val="231F20"/>
        </w:rPr>
        <w:t>in</w:t>
      </w:r>
      <w:r>
        <w:rPr>
          <w:color w:val="231F20"/>
          <w:spacing w:val="35"/>
        </w:rPr>
        <w:t> </w:t>
      </w:r>
      <w:r>
        <w:rPr>
          <w:color w:val="231F20"/>
        </w:rPr>
        <w:t>possession</w:t>
      </w:r>
      <w:r>
        <w:rPr>
          <w:color w:val="231F20"/>
          <w:spacing w:val="35"/>
        </w:rPr>
        <w:t> </w:t>
      </w:r>
      <w:r>
        <w:rPr>
          <w:color w:val="231F20"/>
        </w:rPr>
        <w:t>of the</w:t>
      </w:r>
      <w:r>
        <w:rPr>
          <w:color w:val="231F20"/>
          <w:spacing w:val="14"/>
        </w:rPr>
        <w:t> </w:t>
      </w:r>
      <w:r>
        <w:rPr>
          <w:color w:val="231F20"/>
        </w:rPr>
        <w:t>property</w:t>
      </w:r>
      <w:r>
        <w:rPr>
          <w:color w:val="231F20"/>
          <w:spacing w:val="16"/>
        </w:rPr>
        <w:t> </w:t>
      </w:r>
      <w:r>
        <w:rPr>
          <w:color w:val="231F20"/>
        </w:rPr>
        <w:t>trespassed</w:t>
      </w:r>
      <w:r>
        <w:rPr>
          <w:color w:val="231F20"/>
          <w:spacing w:val="16"/>
        </w:rPr>
        <w:t> </w:t>
      </w:r>
      <w:r>
        <w:rPr>
          <w:color w:val="231F20"/>
          <w:spacing w:val="-2"/>
        </w:rPr>
        <w:t>upon.</w:t>
      </w:r>
    </w:p>
    <w:p>
      <w:pPr>
        <w:pStyle w:val="BodyText"/>
        <w:tabs>
          <w:tab w:pos="5472" w:val="left" w:leader="none"/>
          <w:tab w:pos="7152" w:val="left" w:leader="none"/>
        </w:tabs>
        <w:spacing w:line="249" w:lineRule="auto" w:before="83"/>
        <w:ind w:left="2352" w:right="2435"/>
        <w:jc w:val="both"/>
      </w:pPr>
      <w:r>
        <w:rPr>
          <w:color w:val="231F20"/>
        </w:rPr>
        <w:t>House-trespass to commit</w:t>
        <w:tab/>
      </w:r>
      <w:r>
        <w:rPr>
          <w:color w:val="231F20"/>
          <w:spacing w:val="-2"/>
        </w:rPr>
        <w:t>332(</w:t>
      </w:r>
      <w:r>
        <w:rPr>
          <w:i/>
          <w:color w:val="231F20"/>
          <w:spacing w:val="-2"/>
        </w:rPr>
        <w:t>c</w:t>
      </w:r>
      <w:r>
        <w:rPr>
          <w:color w:val="231F20"/>
          <w:spacing w:val="-2"/>
        </w:rPr>
        <w:t>)</w:t>
      </w:r>
      <w:r>
        <w:rPr>
          <w:color w:val="231F20"/>
        </w:rPr>
        <w:tab/>
        <w:t>The person in possession </w:t>
      </w:r>
      <w:r>
        <w:rPr>
          <w:color w:val="231F20"/>
        </w:rPr>
        <w:t>of an offence (other than theft)</w:t>
        <w:tab/>
        <w:tab/>
      </w:r>
      <w:r>
        <w:rPr>
          <w:color w:val="231F20"/>
          <w:spacing w:val="-13"/>
        </w:rPr>
        <w:t> </w:t>
      </w:r>
      <w:r>
        <w:rPr>
          <w:color w:val="231F20"/>
        </w:rPr>
        <w:t>the house trespassed upon. punishable with imprisonment.</w:t>
      </w:r>
    </w:p>
    <w:p>
      <w:pPr>
        <w:pStyle w:val="BodyText"/>
        <w:tabs>
          <w:tab w:pos="4799" w:val="left" w:leader="none"/>
        </w:tabs>
        <w:spacing w:before="79"/>
        <w:ind w:right="2478"/>
        <w:jc w:val="right"/>
      </w:pPr>
      <w:r>
        <w:rPr>
          <w:color w:val="231F20"/>
        </w:rPr>
        <w:t>Using</w:t>
      </w:r>
      <w:r>
        <w:rPr>
          <w:color w:val="231F20"/>
          <w:spacing w:val="-7"/>
        </w:rPr>
        <w:t> </w:t>
      </w:r>
      <w:r>
        <w:rPr>
          <w:color w:val="231F20"/>
        </w:rPr>
        <w:t>a</w:t>
      </w:r>
      <w:r>
        <w:rPr>
          <w:color w:val="231F20"/>
          <w:spacing w:val="-7"/>
        </w:rPr>
        <w:t> </w:t>
      </w:r>
      <w:r>
        <w:rPr>
          <w:color w:val="231F20"/>
        </w:rPr>
        <w:t>false</w:t>
      </w:r>
      <w:r>
        <w:rPr>
          <w:color w:val="231F20"/>
          <w:spacing w:val="-7"/>
        </w:rPr>
        <w:t> </w:t>
      </w:r>
      <w:r>
        <w:rPr>
          <w:color w:val="231F20"/>
        </w:rPr>
        <w:t>trade</w:t>
      </w:r>
      <w:r>
        <w:rPr>
          <w:color w:val="231F20"/>
          <w:spacing w:val="-6"/>
        </w:rPr>
        <w:t> </w:t>
      </w:r>
      <w:r>
        <w:rPr>
          <w:color w:val="231F20"/>
        </w:rPr>
        <w:t>or</w:t>
      </w:r>
      <w:r>
        <w:rPr>
          <w:color w:val="231F20"/>
          <w:spacing w:val="-7"/>
        </w:rPr>
        <w:t> </w:t>
      </w:r>
      <w:r>
        <w:rPr>
          <w:color w:val="231F20"/>
        </w:rPr>
        <w:t>property</w:t>
      </w:r>
      <w:r>
        <w:rPr>
          <w:color w:val="231F20"/>
          <w:spacing w:val="-7"/>
        </w:rPr>
        <w:t> </w:t>
      </w:r>
      <w:r>
        <w:rPr>
          <w:color w:val="231F20"/>
        </w:rPr>
        <w:t>mark.</w:t>
      </w:r>
      <w:r>
        <w:rPr>
          <w:color w:val="231F20"/>
          <w:spacing w:val="49"/>
        </w:rPr>
        <w:t>  </w:t>
      </w:r>
      <w:r>
        <w:rPr>
          <w:color w:val="231F20"/>
          <w:spacing w:val="-2"/>
        </w:rPr>
        <w:t>345(</w:t>
      </w:r>
      <w:r>
        <w:rPr>
          <w:i/>
          <w:color w:val="231F20"/>
          <w:spacing w:val="-2"/>
        </w:rPr>
        <w:t>3</w:t>
      </w:r>
      <w:r>
        <w:rPr>
          <w:color w:val="231F20"/>
          <w:spacing w:val="-2"/>
        </w:rPr>
        <w:t>)</w:t>
      </w:r>
      <w:r>
        <w:rPr>
          <w:color w:val="231F20"/>
        </w:rPr>
        <w:tab/>
        <w:t>The</w:t>
      </w:r>
      <w:r>
        <w:rPr>
          <w:color w:val="231F20"/>
          <w:spacing w:val="4"/>
        </w:rPr>
        <w:t> </w:t>
      </w:r>
      <w:r>
        <w:rPr>
          <w:color w:val="231F20"/>
        </w:rPr>
        <w:t>person</w:t>
      </w:r>
      <w:r>
        <w:rPr>
          <w:color w:val="231F20"/>
          <w:spacing w:val="7"/>
        </w:rPr>
        <w:t> </w:t>
      </w:r>
      <w:r>
        <w:rPr>
          <w:color w:val="231F20"/>
        </w:rPr>
        <w:t>to</w:t>
      </w:r>
      <w:r>
        <w:rPr>
          <w:color w:val="231F20"/>
          <w:spacing w:val="7"/>
        </w:rPr>
        <w:t> </w:t>
      </w:r>
      <w:r>
        <w:rPr>
          <w:color w:val="231F20"/>
        </w:rPr>
        <w:t>whom</w:t>
      </w:r>
      <w:r>
        <w:rPr>
          <w:color w:val="231F20"/>
          <w:spacing w:val="7"/>
        </w:rPr>
        <w:t> </w:t>
      </w:r>
      <w:r>
        <w:rPr>
          <w:color w:val="231F20"/>
        </w:rPr>
        <w:t>loss</w:t>
      </w:r>
      <w:r>
        <w:rPr>
          <w:color w:val="231F20"/>
          <w:spacing w:val="7"/>
        </w:rPr>
        <w:t> </w:t>
      </w:r>
      <w:r>
        <w:rPr>
          <w:color w:val="231F20"/>
          <w:spacing w:val="-5"/>
        </w:rPr>
        <w:t>or</w:t>
      </w:r>
    </w:p>
    <w:p>
      <w:pPr>
        <w:pStyle w:val="BodyText"/>
        <w:spacing w:before="10"/>
        <w:ind w:right="2386"/>
        <w:jc w:val="right"/>
      </w:pPr>
      <w:r>
        <w:rPr>
          <w:color w:val="231F20"/>
        </w:rPr>
        <w:t>injury</w:t>
      </w:r>
      <w:r>
        <w:rPr>
          <w:color w:val="231F20"/>
          <w:spacing w:val="12"/>
        </w:rPr>
        <w:t> </w:t>
      </w:r>
      <w:r>
        <w:rPr>
          <w:color w:val="231F20"/>
        </w:rPr>
        <w:t>is</w:t>
      </w:r>
      <w:r>
        <w:rPr>
          <w:color w:val="231F20"/>
          <w:spacing w:val="12"/>
        </w:rPr>
        <w:t> </w:t>
      </w:r>
      <w:r>
        <w:rPr>
          <w:color w:val="231F20"/>
        </w:rPr>
        <w:t>caused</w:t>
      </w:r>
      <w:r>
        <w:rPr>
          <w:color w:val="231F20"/>
          <w:spacing w:val="12"/>
        </w:rPr>
        <w:t> </w:t>
      </w:r>
      <w:r>
        <w:rPr>
          <w:color w:val="231F20"/>
        </w:rPr>
        <w:t>by</w:t>
      </w:r>
      <w:r>
        <w:rPr>
          <w:color w:val="231F20"/>
          <w:spacing w:val="12"/>
        </w:rPr>
        <w:t> </w:t>
      </w:r>
      <w:r>
        <w:rPr>
          <w:color w:val="231F20"/>
        </w:rPr>
        <w:t>such</w:t>
      </w:r>
      <w:r>
        <w:rPr>
          <w:color w:val="231F20"/>
          <w:spacing w:val="12"/>
        </w:rPr>
        <w:t> </w:t>
      </w:r>
      <w:r>
        <w:rPr>
          <w:color w:val="231F20"/>
          <w:spacing w:val="-4"/>
        </w:rPr>
        <w:t>use.</w:t>
      </w:r>
    </w:p>
    <w:p>
      <w:pPr>
        <w:pStyle w:val="BodyText"/>
        <w:tabs>
          <w:tab w:pos="5463" w:val="left" w:leader="none"/>
          <w:tab w:pos="7152" w:val="left" w:leader="none"/>
        </w:tabs>
        <w:spacing w:line="249" w:lineRule="auto" w:before="87"/>
        <w:ind w:left="2352" w:right="2386"/>
      </w:pPr>
      <w:r>
        <w:rPr>
          <w:color w:val="231F20"/>
        </w:rPr>
        <w:t>Counterfeiting a property</w:t>
        <w:tab/>
      </w:r>
      <w:r>
        <w:rPr>
          <w:color w:val="231F20"/>
          <w:spacing w:val="-2"/>
        </w:rPr>
        <w:t>347(</w:t>
      </w:r>
      <w:r>
        <w:rPr>
          <w:i/>
          <w:color w:val="231F20"/>
          <w:spacing w:val="-2"/>
        </w:rPr>
        <w:t>1</w:t>
      </w:r>
      <w:r>
        <w:rPr>
          <w:color w:val="231F20"/>
          <w:spacing w:val="-2"/>
        </w:rPr>
        <w:t>)</w:t>
      </w:r>
      <w:r>
        <w:rPr>
          <w:color w:val="231F20"/>
        </w:rPr>
        <w:tab/>
        <w:t>The person to whom loss or mark</w:t>
      </w:r>
      <w:r>
        <w:rPr>
          <w:color w:val="231F20"/>
          <w:spacing w:val="-2"/>
        </w:rPr>
        <w:t> </w:t>
      </w:r>
      <w:r>
        <w:rPr>
          <w:color w:val="231F20"/>
        </w:rPr>
        <w:t>used</w:t>
      </w:r>
      <w:r>
        <w:rPr>
          <w:color w:val="231F20"/>
          <w:spacing w:val="-2"/>
        </w:rPr>
        <w:t> </w:t>
      </w:r>
      <w:r>
        <w:rPr>
          <w:color w:val="231F20"/>
        </w:rPr>
        <w:t>by</w:t>
      </w:r>
      <w:r>
        <w:rPr>
          <w:color w:val="231F20"/>
          <w:spacing w:val="-1"/>
        </w:rPr>
        <w:t> </w:t>
      </w:r>
      <w:r>
        <w:rPr>
          <w:color w:val="231F20"/>
          <w:spacing w:val="-2"/>
        </w:rPr>
        <w:t>another.</w:t>
      </w:r>
      <w:r>
        <w:rPr>
          <w:color w:val="231F20"/>
        </w:rPr>
        <w:tab/>
        <w:tab/>
      </w:r>
      <w:r>
        <w:rPr>
          <w:color w:val="231F20"/>
          <w:spacing w:val="-49"/>
        </w:rPr>
        <w:t> </w:t>
      </w:r>
      <w:r>
        <w:rPr>
          <w:color w:val="231F20"/>
        </w:rPr>
        <w:t>injury</w:t>
      </w:r>
      <w:r>
        <w:rPr>
          <w:color w:val="231F20"/>
          <w:spacing w:val="12"/>
        </w:rPr>
        <w:t> </w:t>
      </w:r>
      <w:r>
        <w:rPr>
          <w:color w:val="231F20"/>
        </w:rPr>
        <w:t>is</w:t>
      </w:r>
      <w:r>
        <w:rPr>
          <w:color w:val="231F20"/>
          <w:spacing w:val="12"/>
        </w:rPr>
        <w:t> </w:t>
      </w:r>
      <w:r>
        <w:rPr>
          <w:color w:val="231F20"/>
        </w:rPr>
        <w:t>caused</w:t>
      </w:r>
      <w:r>
        <w:rPr>
          <w:color w:val="231F20"/>
          <w:spacing w:val="12"/>
        </w:rPr>
        <w:t> </w:t>
      </w:r>
      <w:r>
        <w:rPr>
          <w:color w:val="231F20"/>
        </w:rPr>
        <w:t>by</w:t>
      </w:r>
      <w:r>
        <w:rPr>
          <w:color w:val="231F20"/>
          <w:spacing w:val="12"/>
        </w:rPr>
        <w:t> </w:t>
      </w:r>
      <w:r>
        <w:rPr>
          <w:color w:val="231F20"/>
        </w:rPr>
        <w:t>such</w:t>
      </w:r>
      <w:r>
        <w:rPr>
          <w:color w:val="231F20"/>
          <w:spacing w:val="12"/>
        </w:rPr>
        <w:t> </w:t>
      </w:r>
      <w:r>
        <w:rPr>
          <w:color w:val="231F20"/>
          <w:spacing w:val="-2"/>
        </w:rPr>
        <w:t>use.</w:t>
      </w:r>
    </w:p>
    <w:p>
      <w:pPr>
        <w:pStyle w:val="BodyText"/>
        <w:tabs>
          <w:tab w:pos="5581" w:val="left" w:leader="none"/>
          <w:tab w:pos="7153" w:val="left" w:leader="none"/>
        </w:tabs>
        <w:spacing w:line="249" w:lineRule="auto" w:before="79"/>
        <w:ind w:left="2352" w:right="2386"/>
      </w:pPr>
      <w:r>
        <w:rPr>
          <w:color w:val="231F20"/>
        </w:rPr>
        <w:t>Selling goods marked with</w:t>
        <w:tab/>
      </w:r>
      <w:r>
        <w:rPr>
          <w:color w:val="231F20"/>
          <w:spacing w:val="-4"/>
        </w:rPr>
        <w:t>349</w:t>
      </w:r>
      <w:r>
        <w:rPr>
          <w:color w:val="231F20"/>
        </w:rPr>
        <w:tab/>
      </w:r>
      <w:r>
        <w:rPr>
          <w:color w:val="231F20"/>
          <w:spacing w:val="-48"/>
        </w:rPr>
        <w:t> </w:t>
      </w:r>
      <w:r>
        <w:rPr>
          <w:color w:val="231F20"/>
        </w:rPr>
        <w:t>The person to whom loss or</w:t>
      </w:r>
      <w:r>
        <w:rPr>
          <w:color w:val="231F20"/>
          <w:spacing w:val="40"/>
        </w:rPr>
        <w:t> </w:t>
      </w:r>
      <w:r>
        <w:rPr>
          <w:color w:val="231F20"/>
        </w:rPr>
        <w:t>a</w:t>
      </w:r>
      <w:r>
        <w:rPr>
          <w:color w:val="231F20"/>
          <w:spacing w:val="-6"/>
        </w:rPr>
        <w:t> </w:t>
      </w:r>
      <w:r>
        <w:rPr>
          <w:color w:val="231F20"/>
        </w:rPr>
        <w:t>counterfeit</w:t>
      </w:r>
      <w:r>
        <w:rPr>
          <w:color w:val="231F20"/>
          <w:spacing w:val="-5"/>
        </w:rPr>
        <w:t> </w:t>
      </w:r>
      <w:r>
        <w:rPr>
          <w:color w:val="231F20"/>
        </w:rPr>
        <w:t>property</w:t>
      </w:r>
      <w:r>
        <w:rPr>
          <w:color w:val="231F20"/>
          <w:spacing w:val="-5"/>
        </w:rPr>
        <w:t> </w:t>
      </w:r>
      <w:r>
        <w:rPr>
          <w:color w:val="231F20"/>
          <w:spacing w:val="-2"/>
        </w:rPr>
        <w:t>mark.</w:t>
      </w:r>
      <w:r>
        <w:rPr>
          <w:color w:val="231F20"/>
        </w:rPr>
        <w:tab/>
        <w:tab/>
        <w:t>injury</w:t>
      </w:r>
      <w:r>
        <w:rPr>
          <w:color w:val="231F20"/>
          <w:spacing w:val="10"/>
        </w:rPr>
        <w:t> </w:t>
      </w:r>
      <w:r>
        <w:rPr>
          <w:color w:val="231F20"/>
        </w:rPr>
        <w:t>is</w:t>
      </w:r>
      <w:r>
        <w:rPr>
          <w:color w:val="231F20"/>
          <w:spacing w:val="12"/>
        </w:rPr>
        <w:t> </w:t>
      </w:r>
      <w:r>
        <w:rPr>
          <w:color w:val="231F20"/>
        </w:rPr>
        <w:t>caused</w:t>
      </w:r>
      <w:r>
        <w:rPr>
          <w:color w:val="231F20"/>
          <w:spacing w:val="12"/>
        </w:rPr>
        <w:t> </w:t>
      </w:r>
      <w:r>
        <w:rPr>
          <w:color w:val="231F20"/>
        </w:rPr>
        <w:t>by</w:t>
      </w:r>
      <w:r>
        <w:rPr>
          <w:color w:val="231F20"/>
          <w:spacing w:val="12"/>
        </w:rPr>
        <w:t> </w:t>
      </w:r>
      <w:r>
        <w:rPr>
          <w:color w:val="231F20"/>
        </w:rPr>
        <w:t>such</w:t>
      </w:r>
      <w:r>
        <w:rPr>
          <w:color w:val="231F20"/>
          <w:spacing w:val="12"/>
        </w:rPr>
        <w:t> </w:t>
      </w:r>
      <w:r>
        <w:rPr>
          <w:color w:val="231F20"/>
          <w:spacing w:val="-4"/>
        </w:rPr>
        <w:t>use.</w:t>
      </w:r>
    </w:p>
    <w:p>
      <w:pPr>
        <w:pStyle w:val="BodyText"/>
        <w:tabs>
          <w:tab w:pos="5175" w:val="left" w:leader="none"/>
          <w:tab w:pos="5577" w:val="left" w:leader="none"/>
          <w:tab w:pos="7152" w:val="left" w:leader="none"/>
        </w:tabs>
        <w:spacing w:line="316" w:lineRule="exact" w:before="17"/>
        <w:ind w:left="2352" w:right="2839"/>
      </w:pPr>
      <w:r>
        <w:rPr>
          <w:color w:val="231F20"/>
        </w:rPr>
        <w:t>Criminal</w:t>
      </w:r>
      <w:r>
        <w:rPr>
          <w:color w:val="231F20"/>
          <w:spacing w:val="-20"/>
        </w:rPr>
        <w:t> </w:t>
      </w:r>
      <w:r>
        <w:rPr>
          <w:color w:val="231F20"/>
        </w:rPr>
        <w:t>intimidation.</w:t>
        <w:tab/>
        <w:t>351(</w:t>
      </w:r>
      <w:r>
        <w:rPr>
          <w:i/>
          <w:color w:val="231F20"/>
        </w:rPr>
        <w:t>2</w:t>
      </w:r>
      <w:r>
        <w:rPr>
          <w:color w:val="231F20"/>
        </w:rPr>
        <w:t>),</w:t>
      </w:r>
      <w:r>
        <w:rPr>
          <w:color w:val="231F20"/>
          <w:spacing w:val="-25"/>
        </w:rPr>
        <w:t> </w:t>
      </w:r>
      <w:r>
        <w:rPr>
          <w:color w:val="231F20"/>
        </w:rPr>
        <w:t>351(</w:t>
      </w:r>
      <w:r>
        <w:rPr>
          <w:i/>
          <w:color w:val="231F20"/>
        </w:rPr>
        <w:t>3</w:t>
      </w:r>
      <w:r>
        <w:rPr>
          <w:color w:val="231F20"/>
        </w:rPr>
        <w:t>)</w:t>
        <w:tab/>
        <w:t>The</w:t>
      </w:r>
      <w:r>
        <w:rPr>
          <w:color w:val="231F20"/>
          <w:spacing w:val="-15"/>
        </w:rPr>
        <w:t> </w:t>
      </w:r>
      <w:r>
        <w:rPr>
          <w:color w:val="231F20"/>
        </w:rPr>
        <w:t>person</w:t>
      </w:r>
      <w:r>
        <w:rPr>
          <w:color w:val="231F20"/>
          <w:spacing w:val="-12"/>
        </w:rPr>
        <w:t> </w:t>
      </w:r>
      <w:r>
        <w:rPr>
          <w:color w:val="231F20"/>
        </w:rPr>
        <w:t>intimidated. Insult intended to provoke</w:t>
        <w:tab/>
        <w:tab/>
      </w:r>
      <w:r>
        <w:rPr>
          <w:color w:val="231F20"/>
          <w:spacing w:val="-4"/>
        </w:rPr>
        <w:t>352</w:t>
      </w:r>
      <w:r>
        <w:rPr>
          <w:color w:val="231F20"/>
        </w:rPr>
        <w:tab/>
        <w:t>The person insulted.</w:t>
      </w:r>
    </w:p>
    <w:p>
      <w:pPr>
        <w:pStyle w:val="BodyText"/>
        <w:spacing w:line="221" w:lineRule="exact"/>
        <w:ind w:left="2352"/>
      </w:pPr>
      <w:r>
        <w:rPr>
          <w:color w:val="231F20"/>
        </w:rPr>
        <w:t>a</w:t>
      </w:r>
      <w:r>
        <w:rPr>
          <w:color w:val="231F20"/>
          <w:spacing w:val="1"/>
        </w:rPr>
        <w:t> </w:t>
      </w:r>
      <w:r>
        <w:rPr>
          <w:color w:val="231F20"/>
        </w:rPr>
        <w:t>breach</w:t>
      </w:r>
      <w:r>
        <w:rPr>
          <w:color w:val="231F20"/>
          <w:spacing w:val="1"/>
        </w:rPr>
        <w:t> </w:t>
      </w:r>
      <w:r>
        <w:rPr>
          <w:color w:val="231F20"/>
        </w:rPr>
        <w:t>of</w:t>
      </w:r>
      <w:r>
        <w:rPr>
          <w:color w:val="231F20"/>
          <w:spacing w:val="1"/>
        </w:rPr>
        <w:t> </w:t>
      </w:r>
      <w:r>
        <w:rPr>
          <w:color w:val="231F20"/>
          <w:spacing w:val="-2"/>
        </w:rPr>
        <w:t>peace.</w:t>
      </w:r>
    </w:p>
    <w:p>
      <w:pPr>
        <w:pStyle w:val="BodyText"/>
        <w:tabs>
          <w:tab w:pos="5578" w:val="left" w:leader="none"/>
          <w:tab w:pos="7153" w:val="left" w:leader="none"/>
        </w:tabs>
        <w:spacing w:line="249" w:lineRule="auto" w:before="86"/>
        <w:ind w:left="2352" w:right="3077"/>
      </w:pPr>
      <w:r>
        <w:rPr>
          <w:color w:val="231F20"/>
        </w:rPr>
        <w:t>Inducing person to believe</w:t>
        <w:tab/>
      </w:r>
      <w:r>
        <w:rPr>
          <w:color w:val="231F20"/>
          <w:spacing w:val="-4"/>
        </w:rPr>
        <w:t>354</w:t>
      </w:r>
      <w:r>
        <w:rPr>
          <w:color w:val="231F20"/>
        </w:rPr>
        <w:tab/>
        <w:t>The person </w:t>
      </w:r>
      <w:r>
        <w:rPr>
          <w:color w:val="231F20"/>
        </w:rPr>
        <w:t>induced. himself an object of divine</w:t>
      </w:r>
    </w:p>
    <w:p>
      <w:pPr>
        <w:pStyle w:val="BodyText"/>
        <w:spacing w:before="2"/>
        <w:ind w:left="2352"/>
      </w:pPr>
      <w:r>
        <w:rPr>
          <w:color w:val="231F20"/>
          <w:spacing w:val="-2"/>
        </w:rPr>
        <w:t>displeasure.</w:t>
      </w:r>
    </w:p>
    <w:p>
      <w:pPr>
        <w:pStyle w:val="BodyText"/>
        <w:tabs>
          <w:tab w:pos="5462" w:val="left" w:leader="none"/>
          <w:tab w:pos="7152" w:val="left" w:leader="none"/>
        </w:tabs>
        <w:spacing w:line="249" w:lineRule="auto" w:before="87"/>
        <w:ind w:left="2352" w:right="3050"/>
      </w:pPr>
      <w:r>
        <w:rPr>
          <w:color w:val="231F20"/>
        </w:rPr>
        <w:t>Defamation, except such</w:t>
        <w:tab/>
      </w:r>
      <w:r>
        <w:rPr>
          <w:color w:val="231F20"/>
          <w:spacing w:val="-2"/>
        </w:rPr>
        <w:t>356(</w:t>
      </w:r>
      <w:r>
        <w:rPr>
          <w:i/>
          <w:color w:val="231F20"/>
          <w:spacing w:val="-2"/>
        </w:rPr>
        <w:t>2</w:t>
      </w:r>
      <w:r>
        <w:rPr>
          <w:color w:val="231F20"/>
          <w:spacing w:val="-2"/>
        </w:rPr>
        <w:t>)</w:t>
      </w:r>
      <w:r>
        <w:rPr>
          <w:color w:val="231F20"/>
        </w:rPr>
        <w:tab/>
        <w:t>The</w:t>
      </w:r>
      <w:r>
        <w:rPr>
          <w:color w:val="231F20"/>
          <w:spacing w:val="-13"/>
        </w:rPr>
        <w:t> </w:t>
      </w:r>
      <w:r>
        <w:rPr>
          <w:color w:val="231F20"/>
        </w:rPr>
        <w:t>person</w:t>
      </w:r>
      <w:r>
        <w:rPr>
          <w:color w:val="231F20"/>
          <w:spacing w:val="-12"/>
        </w:rPr>
        <w:t> </w:t>
      </w:r>
      <w:r>
        <w:rPr>
          <w:color w:val="231F20"/>
        </w:rPr>
        <w:t>defamed. cases as are specified against</w:t>
      </w:r>
    </w:p>
    <w:p>
      <w:pPr>
        <w:pStyle w:val="BodyText"/>
        <w:spacing w:before="2"/>
        <w:ind w:left="2352"/>
      </w:pPr>
      <w:r>
        <w:rPr>
          <w:color w:val="231F20"/>
        </w:rPr>
        <w:t>section</w:t>
      </w:r>
      <w:r>
        <w:rPr>
          <w:color w:val="231F20"/>
          <w:spacing w:val="-6"/>
        </w:rPr>
        <w:t> </w:t>
      </w:r>
      <w:r>
        <w:rPr>
          <w:color w:val="231F20"/>
        </w:rPr>
        <w:t>356(</w:t>
      </w:r>
      <w:r>
        <w:rPr>
          <w:i/>
          <w:color w:val="231F20"/>
        </w:rPr>
        <w:t>2</w:t>
      </w:r>
      <w:r>
        <w:rPr>
          <w:color w:val="231F20"/>
        </w:rPr>
        <w:t>)</w:t>
      </w:r>
      <w:r>
        <w:rPr>
          <w:color w:val="231F20"/>
          <w:spacing w:val="-7"/>
        </w:rPr>
        <w:t> </w:t>
      </w:r>
      <w:r>
        <w:rPr>
          <w:color w:val="231F20"/>
        </w:rPr>
        <w:t>of</w:t>
      </w:r>
      <w:r>
        <w:rPr>
          <w:color w:val="231F20"/>
          <w:spacing w:val="-7"/>
        </w:rPr>
        <w:t> </w:t>
      </w:r>
      <w:r>
        <w:rPr>
          <w:color w:val="231F20"/>
          <w:spacing w:val="-5"/>
        </w:rPr>
        <w:t>the</w:t>
      </w:r>
    </w:p>
    <w:p>
      <w:pPr>
        <w:pStyle w:val="BodyText"/>
        <w:spacing w:line="249" w:lineRule="auto" w:before="10"/>
        <w:ind w:left="2352" w:right="7040"/>
      </w:pPr>
      <w:r>
        <w:rPr>
          <w:color w:val="231F20"/>
          <w:spacing w:val="-2"/>
        </w:rPr>
        <w:t>Bharatiya</w:t>
      </w:r>
      <w:r>
        <w:rPr>
          <w:color w:val="231F20"/>
          <w:spacing w:val="-10"/>
        </w:rPr>
        <w:t> </w:t>
      </w:r>
      <w:r>
        <w:rPr>
          <w:color w:val="231F20"/>
          <w:spacing w:val="-2"/>
        </w:rPr>
        <w:t>Nyaya</w:t>
      </w:r>
      <w:r>
        <w:rPr>
          <w:color w:val="231F20"/>
          <w:spacing w:val="-10"/>
        </w:rPr>
        <w:t> </w:t>
      </w:r>
      <w:r>
        <w:rPr>
          <w:color w:val="231F20"/>
          <w:spacing w:val="-2"/>
        </w:rPr>
        <w:t>Sanhita,</w:t>
      </w:r>
      <w:r>
        <w:rPr>
          <w:color w:val="231F20"/>
          <w:spacing w:val="-10"/>
        </w:rPr>
        <w:t> </w:t>
      </w:r>
      <w:r>
        <w:rPr>
          <w:color w:val="231F20"/>
          <w:spacing w:val="-2"/>
        </w:rPr>
        <w:t>2023, </w:t>
      </w:r>
      <w:r>
        <w:rPr>
          <w:color w:val="231F20"/>
        </w:rPr>
        <w:t>column 1 of the Table under sub-section (</w:t>
      </w:r>
      <w:r>
        <w:rPr>
          <w:i/>
          <w:color w:val="231F20"/>
        </w:rPr>
        <w:t>2</w:t>
      </w:r>
      <w:r>
        <w:rPr>
          <w:color w:val="231F20"/>
        </w:rPr>
        <w:t>).</w:t>
      </w:r>
    </w:p>
    <w:p>
      <w:pPr>
        <w:pStyle w:val="BodyText"/>
        <w:tabs>
          <w:tab w:pos="5462" w:val="left" w:leader="none"/>
          <w:tab w:pos="7152" w:val="left" w:leader="none"/>
        </w:tabs>
        <w:spacing w:line="249" w:lineRule="auto" w:before="84"/>
        <w:ind w:left="2352" w:right="3050"/>
      </w:pPr>
      <w:r>
        <w:rPr>
          <w:color w:val="231F20"/>
        </w:rPr>
        <w:t>Printing or engraving matter,</w:t>
        <w:tab/>
      </w:r>
      <w:r>
        <w:rPr>
          <w:color w:val="231F20"/>
          <w:spacing w:val="-2"/>
        </w:rPr>
        <w:t>356(</w:t>
      </w:r>
      <w:r>
        <w:rPr>
          <w:i/>
          <w:color w:val="231F20"/>
          <w:spacing w:val="-2"/>
        </w:rPr>
        <w:t>3</w:t>
      </w:r>
      <w:r>
        <w:rPr>
          <w:color w:val="231F20"/>
          <w:spacing w:val="-2"/>
        </w:rPr>
        <w:t>)</w:t>
      </w:r>
      <w:r>
        <w:rPr>
          <w:color w:val="231F20"/>
        </w:rPr>
        <w:tab/>
        <w:t>The</w:t>
      </w:r>
      <w:r>
        <w:rPr>
          <w:color w:val="231F20"/>
          <w:spacing w:val="-13"/>
        </w:rPr>
        <w:t> </w:t>
      </w:r>
      <w:r>
        <w:rPr>
          <w:color w:val="231F20"/>
        </w:rPr>
        <w:t>person</w:t>
      </w:r>
      <w:r>
        <w:rPr>
          <w:color w:val="231F20"/>
          <w:spacing w:val="-12"/>
        </w:rPr>
        <w:t> </w:t>
      </w:r>
      <w:r>
        <w:rPr>
          <w:color w:val="231F20"/>
        </w:rPr>
        <w:t>defamed. knowing it to be defamatory.</w:t>
      </w:r>
    </w:p>
    <w:p>
      <w:pPr>
        <w:pStyle w:val="BodyText"/>
        <w:tabs>
          <w:tab w:pos="5462" w:val="left" w:leader="none"/>
          <w:tab w:pos="7152" w:val="left" w:leader="none"/>
        </w:tabs>
        <w:spacing w:line="249" w:lineRule="auto" w:before="78"/>
        <w:ind w:left="2352" w:right="3050"/>
      </w:pPr>
      <w:r>
        <w:rPr>
          <w:color w:val="231F20"/>
        </w:rPr>
        <w:t>Sale of printed or engraved</w:t>
        <w:tab/>
      </w:r>
      <w:r>
        <w:rPr>
          <w:color w:val="231F20"/>
          <w:spacing w:val="-2"/>
        </w:rPr>
        <w:t>356(</w:t>
      </w:r>
      <w:r>
        <w:rPr>
          <w:i/>
          <w:color w:val="231F20"/>
          <w:spacing w:val="-2"/>
        </w:rPr>
        <w:t>4</w:t>
      </w:r>
      <w:r>
        <w:rPr>
          <w:color w:val="231F20"/>
          <w:spacing w:val="-2"/>
        </w:rPr>
        <w:t>)</w:t>
      </w:r>
      <w:r>
        <w:rPr>
          <w:color w:val="231F20"/>
        </w:rPr>
        <w:tab/>
        <w:t>The</w:t>
      </w:r>
      <w:r>
        <w:rPr>
          <w:color w:val="231F20"/>
          <w:spacing w:val="-13"/>
        </w:rPr>
        <w:t> </w:t>
      </w:r>
      <w:r>
        <w:rPr>
          <w:color w:val="231F20"/>
        </w:rPr>
        <w:t>person</w:t>
      </w:r>
      <w:r>
        <w:rPr>
          <w:color w:val="231F20"/>
          <w:spacing w:val="-12"/>
        </w:rPr>
        <w:t> </w:t>
      </w:r>
      <w:r>
        <w:rPr>
          <w:color w:val="231F20"/>
        </w:rPr>
        <w:t>defamed. substance</w:t>
      </w:r>
      <w:r>
        <w:rPr>
          <w:color w:val="231F20"/>
          <w:spacing w:val="40"/>
        </w:rPr>
        <w:t> </w:t>
      </w:r>
      <w:r>
        <w:rPr>
          <w:color w:val="231F20"/>
        </w:rPr>
        <w:t>containing</w:t>
      </w:r>
    </w:p>
    <w:p>
      <w:pPr>
        <w:pStyle w:val="BodyText"/>
        <w:spacing w:line="249" w:lineRule="auto" w:before="2"/>
        <w:ind w:left="2352" w:right="7257"/>
      </w:pPr>
      <w:r>
        <w:rPr>
          <w:color w:val="231F20"/>
          <w:spacing w:val="-2"/>
        </w:rPr>
        <w:t>defamatory</w:t>
      </w:r>
      <w:r>
        <w:rPr>
          <w:color w:val="231F20"/>
          <w:spacing w:val="-12"/>
        </w:rPr>
        <w:t> </w:t>
      </w:r>
      <w:r>
        <w:rPr>
          <w:color w:val="231F20"/>
          <w:spacing w:val="-2"/>
        </w:rPr>
        <w:t>matter,</w:t>
      </w:r>
      <w:r>
        <w:rPr>
          <w:color w:val="231F20"/>
          <w:spacing w:val="-12"/>
        </w:rPr>
        <w:t> </w:t>
      </w:r>
      <w:r>
        <w:rPr>
          <w:color w:val="231F20"/>
          <w:spacing w:val="-2"/>
        </w:rPr>
        <w:t>knowing </w:t>
      </w:r>
      <w:r>
        <w:rPr>
          <w:color w:val="231F20"/>
        </w:rPr>
        <w:t>it to contain such matter.</w:t>
      </w:r>
    </w:p>
    <w:p>
      <w:pPr>
        <w:pStyle w:val="BodyText"/>
        <w:tabs>
          <w:tab w:pos="5586" w:val="left" w:leader="none"/>
          <w:tab w:pos="7152" w:val="left" w:leader="none"/>
        </w:tabs>
        <w:spacing w:line="266" w:lineRule="auto" w:before="78"/>
        <w:ind w:left="2352" w:right="2598" w:hanging="1"/>
      </w:pPr>
      <w:r>
        <w:rPr/>
        <mc:AlternateContent>
          <mc:Choice Requires="wps">
            <w:drawing>
              <wp:anchor distT="0" distB="0" distL="0" distR="0" allowOverlap="1" layoutInCell="1" locked="0" behindDoc="1" simplePos="0" relativeHeight="487591936">
                <wp:simplePos x="0" y="0"/>
                <wp:positionH relativeFrom="page">
                  <wp:posOffset>1494027</wp:posOffset>
                </wp:positionH>
                <wp:positionV relativeFrom="paragraph">
                  <wp:posOffset>378813</wp:posOffset>
                </wp:positionV>
                <wp:extent cx="45720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572000" cy="1270"/>
                        </a:xfrm>
                        <a:custGeom>
                          <a:avLst/>
                          <a:gdLst/>
                          <a:ahLst/>
                          <a:cxnLst/>
                          <a:rect l="l" t="t" r="r" b="b"/>
                          <a:pathLst>
                            <a:path w="4572000" h="0">
                              <a:moveTo>
                                <a:pt x="0" y="0"/>
                              </a:moveTo>
                              <a:lnTo>
                                <a:pt x="4572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117.639999pt;margin-top:29.827831pt;width:360pt;height:.1pt;mso-position-horizontal-relative:page;mso-position-vertical-relative:paragraph;z-index:-15724544;mso-wrap-distance-left:0;mso-wrap-distance-right:0" id="docshape21" coordorigin="2353,597" coordsize="7200,0" path="m2353,597l9553,597e" filled="false" stroked="true" strokeweight=".48pt" strokecolor="#231f20">
                <v:path arrowok="t"/>
                <v:stroke dashstyle="solid"/>
                <w10:wrap type="topAndBottom"/>
              </v:shape>
            </w:pict>
          </mc:Fallback>
        </mc:AlternateContent>
      </w:r>
      <w:r>
        <w:rPr>
          <w:color w:val="231F20"/>
        </w:rPr>
        <w:t>Criminal breach of contract</w:t>
        <w:tab/>
      </w:r>
      <w:r>
        <w:rPr>
          <w:color w:val="231F20"/>
          <w:spacing w:val="-4"/>
        </w:rPr>
        <w:t>357</w:t>
      </w:r>
      <w:r>
        <w:rPr>
          <w:color w:val="231F20"/>
        </w:rPr>
        <w:tab/>
      </w:r>
      <w:r>
        <w:rPr>
          <w:color w:val="231F20"/>
          <w:spacing w:val="-42"/>
        </w:rPr>
        <w:t> </w:t>
      </w:r>
      <w:r>
        <w:rPr>
          <w:color w:val="231F20"/>
        </w:rPr>
        <w:t>The</w:t>
      </w:r>
      <w:r>
        <w:rPr>
          <w:color w:val="231F20"/>
          <w:spacing w:val="-12"/>
        </w:rPr>
        <w:t> </w:t>
      </w:r>
      <w:r>
        <w:rPr>
          <w:color w:val="231F20"/>
        </w:rPr>
        <w:t>person</w:t>
      </w:r>
      <w:r>
        <w:rPr>
          <w:color w:val="231F20"/>
          <w:spacing w:val="-11"/>
        </w:rPr>
        <w:t> </w:t>
      </w:r>
      <w:r>
        <w:rPr>
          <w:color w:val="231F20"/>
        </w:rPr>
        <w:t>with</w:t>
      </w:r>
      <w:r>
        <w:rPr>
          <w:color w:val="231F20"/>
          <w:spacing w:val="-11"/>
        </w:rPr>
        <w:t> </w:t>
      </w:r>
      <w:r>
        <w:rPr>
          <w:color w:val="231F20"/>
        </w:rPr>
        <w:t>whom</w:t>
      </w:r>
      <w:r>
        <w:rPr>
          <w:color w:val="231F20"/>
          <w:spacing w:val="-11"/>
        </w:rPr>
        <w:t> </w:t>
      </w:r>
      <w:r>
        <w:rPr>
          <w:color w:val="231F20"/>
        </w:rPr>
        <w:t>the of service.</w:t>
        <w:tab/>
        <w:tab/>
        <w:t>offender has contracted.</w:t>
      </w:r>
    </w:p>
    <w:p>
      <w:pPr>
        <w:spacing w:after="0" w:line="266" w:lineRule="auto"/>
        <w:sectPr>
          <w:pgSz w:w="11900" w:h="16840"/>
          <w:pgMar w:header="905" w:footer="0" w:top="1240" w:bottom="280" w:left="0" w:right="0"/>
        </w:sectPr>
      </w:pPr>
    </w:p>
    <w:p>
      <w:pPr>
        <w:pStyle w:val="BodyText"/>
        <w:spacing w:before="168"/>
      </w:pPr>
    </w:p>
    <w:p>
      <w:pPr>
        <w:pStyle w:val="BodyText"/>
        <w:spacing w:line="232" w:lineRule="auto" w:before="1"/>
        <w:ind w:left="2352" w:right="2343" w:firstLine="480"/>
        <w:jc w:val="both"/>
      </w:pPr>
      <w:r>
        <w:rPr>
          <w:color w:val="231F20"/>
        </w:rPr>
        <w:t>(</w:t>
      </w:r>
      <w:r>
        <w:rPr>
          <w:i/>
          <w:color w:val="231F20"/>
        </w:rPr>
        <w:t>2</w:t>
      </w:r>
      <w:r>
        <w:rPr>
          <w:color w:val="231F20"/>
        </w:rPr>
        <w:t>)</w:t>
      </w:r>
      <w:r>
        <w:rPr>
          <w:color w:val="231F20"/>
          <w:spacing w:val="-9"/>
        </w:rPr>
        <w:t> </w:t>
      </w:r>
      <w:r>
        <w:rPr>
          <w:color w:val="231F20"/>
        </w:rPr>
        <w:t>The</w:t>
      </w:r>
      <w:r>
        <w:rPr>
          <w:color w:val="231F20"/>
          <w:spacing w:val="-9"/>
        </w:rPr>
        <w:t> </w:t>
      </w:r>
      <w:r>
        <w:rPr>
          <w:color w:val="231F20"/>
        </w:rPr>
        <w:t>offences</w:t>
      </w:r>
      <w:r>
        <w:rPr>
          <w:color w:val="231F20"/>
          <w:spacing w:val="-9"/>
        </w:rPr>
        <w:t> </w:t>
      </w:r>
      <w:r>
        <w:rPr>
          <w:color w:val="231F20"/>
        </w:rPr>
        <w:t>punishable</w:t>
      </w:r>
      <w:r>
        <w:rPr>
          <w:color w:val="231F20"/>
          <w:spacing w:val="-9"/>
        </w:rPr>
        <w:t> </w:t>
      </w:r>
      <w:r>
        <w:rPr>
          <w:color w:val="231F20"/>
        </w:rPr>
        <w:t>under</w:t>
      </w:r>
      <w:r>
        <w:rPr>
          <w:color w:val="231F20"/>
          <w:spacing w:val="-9"/>
        </w:rPr>
        <w:t> </w:t>
      </w:r>
      <w:r>
        <w:rPr>
          <w:color w:val="231F20"/>
        </w:rPr>
        <w:t>the</w:t>
      </w:r>
      <w:r>
        <w:rPr>
          <w:color w:val="231F20"/>
          <w:spacing w:val="-9"/>
        </w:rPr>
        <w:t> </w:t>
      </w:r>
      <w:r>
        <w:rPr>
          <w:color w:val="231F20"/>
        </w:rPr>
        <w:t>sections</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Bharatiya</w:t>
      </w:r>
      <w:r>
        <w:rPr>
          <w:color w:val="231F20"/>
          <w:spacing w:val="-9"/>
        </w:rPr>
        <w:t> </w:t>
      </w:r>
      <w:r>
        <w:rPr>
          <w:color w:val="231F20"/>
        </w:rPr>
        <w:t>Nyaya</w:t>
      </w:r>
      <w:r>
        <w:rPr>
          <w:color w:val="231F20"/>
          <w:spacing w:val="-9"/>
        </w:rPr>
        <w:t> </w:t>
      </w:r>
      <w:r>
        <w:rPr>
          <w:color w:val="231F20"/>
        </w:rPr>
        <w:t>Sanhita,</w:t>
      </w:r>
      <w:r>
        <w:rPr>
          <w:color w:val="231F20"/>
          <w:spacing w:val="-9"/>
        </w:rPr>
        <w:t> </w:t>
      </w:r>
      <w:r>
        <w:rPr>
          <w:color w:val="231F20"/>
        </w:rPr>
        <w:t>2023 </w:t>
      </w:r>
      <w:r>
        <w:rPr>
          <w:color w:val="231F20"/>
          <w:spacing w:val="-2"/>
        </w:rPr>
        <w:t>specified</w:t>
      </w:r>
      <w:r>
        <w:rPr>
          <w:color w:val="231F20"/>
          <w:spacing w:val="-11"/>
        </w:rPr>
        <w:t> </w:t>
      </w:r>
      <w:r>
        <w:rPr>
          <w:color w:val="231F20"/>
          <w:spacing w:val="-2"/>
        </w:rPr>
        <w:t>in</w:t>
      </w:r>
      <w:r>
        <w:rPr>
          <w:color w:val="231F20"/>
          <w:spacing w:val="-10"/>
        </w:rPr>
        <w:t> </w:t>
      </w:r>
      <w:r>
        <w:rPr>
          <w:color w:val="231F20"/>
          <w:spacing w:val="-2"/>
        </w:rPr>
        <w:t>the</w:t>
      </w:r>
      <w:r>
        <w:rPr>
          <w:color w:val="231F20"/>
          <w:spacing w:val="-11"/>
        </w:rPr>
        <w:t> </w:t>
      </w:r>
      <w:r>
        <w:rPr>
          <w:color w:val="231F20"/>
          <w:spacing w:val="-2"/>
        </w:rPr>
        <w:t>first</w:t>
      </w:r>
      <w:r>
        <w:rPr>
          <w:color w:val="231F20"/>
          <w:spacing w:val="-10"/>
        </w:rPr>
        <w:t> </w:t>
      </w:r>
      <w:r>
        <w:rPr>
          <w:color w:val="231F20"/>
          <w:spacing w:val="-2"/>
        </w:rPr>
        <w:t>two</w:t>
      </w:r>
      <w:r>
        <w:rPr>
          <w:color w:val="231F20"/>
          <w:spacing w:val="-11"/>
        </w:rPr>
        <w:t> </w:t>
      </w:r>
      <w:r>
        <w:rPr>
          <w:color w:val="231F20"/>
          <w:spacing w:val="-2"/>
        </w:rPr>
        <w:t>columns</w:t>
      </w:r>
      <w:r>
        <w:rPr>
          <w:color w:val="231F20"/>
          <w:spacing w:val="-10"/>
        </w:rPr>
        <w:t> </w:t>
      </w:r>
      <w:r>
        <w:rPr>
          <w:color w:val="231F20"/>
          <w:spacing w:val="-2"/>
        </w:rPr>
        <w:t>of</w:t>
      </w:r>
      <w:r>
        <w:rPr>
          <w:color w:val="231F20"/>
          <w:spacing w:val="-11"/>
        </w:rPr>
        <w:t> </w:t>
      </w:r>
      <w:r>
        <w:rPr>
          <w:color w:val="231F20"/>
          <w:spacing w:val="-2"/>
        </w:rPr>
        <w:t>the</w:t>
      </w:r>
      <w:r>
        <w:rPr>
          <w:color w:val="231F20"/>
          <w:spacing w:val="-10"/>
        </w:rPr>
        <w:t> </w:t>
      </w:r>
      <w:r>
        <w:rPr>
          <w:color w:val="231F20"/>
          <w:spacing w:val="-2"/>
        </w:rPr>
        <w:t>Table</w:t>
      </w:r>
      <w:r>
        <w:rPr>
          <w:color w:val="231F20"/>
          <w:spacing w:val="-11"/>
        </w:rPr>
        <w:t> </w:t>
      </w:r>
      <w:r>
        <w:rPr>
          <w:color w:val="231F20"/>
          <w:spacing w:val="-2"/>
        </w:rPr>
        <w:t>next</w:t>
      </w:r>
      <w:r>
        <w:rPr>
          <w:color w:val="231F20"/>
          <w:spacing w:val="-10"/>
        </w:rPr>
        <w:t> </w:t>
      </w:r>
      <w:r>
        <w:rPr>
          <w:color w:val="231F20"/>
          <w:spacing w:val="-2"/>
        </w:rPr>
        <w:t>following</w:t>
      </w:r>
      <w:r>
        <w:rPr>
          <w:color w:val="231F20"/>
          <w:spacing w:val="-11"/>
        </w:rPr>
        <w:t> </w:t>
      </w:r>
      <w:r>
        <w:rPr>
          <w:color w:val="231F20"/>
          <w:spacing w:val="-2"/>
        </w:rPr>
        <w:t>may,</w:t>
      </w:r>
      <w:r>
        <w:rPr>
          <w:color w:val="231F20"/>
          <w:spacing w:val="-10"/>
        </w:rPr>
        <w:t> </w:t>
      </w:r>
      <w:r>
        <w:rPr>
          <w:color w:val="231F20"/>
          <w:spacing w:val="-2"/>
        </w:rPr>
        <w:t>with</w:t>
      </w:r>
      <w:r>
        <w:rPr>
          <w:color w:val="231F20"/>
          <w:spacing w:val="-11"/>
        </w:rPr>
        <w:t> </w:t>
      </w:r>
      <w:r>
        <w:rPr>
          <w:color w:val="231F20"/>
          <w:spacing w:val="-2"/>
        </w:rPr>
        <w:t>the</w:t>
      </w:r>
      <w:r>
        <w:rPr>
          <w:color w:val="231F20"/>
          <w:spacing w:val="-10"/>
        </w:rPr>
        <w:t> </w:t>
      </w:r>
      <w:r>
        <w:rPr>
          <w:color w:val="231F20"/>
          <w:spacing w:val="-2"/>
        </w:rPr>
        <w:t>permission</w:t>
      </w:r>
      <w:r>
        <w:rPr>
          <w:color w:val="231F20"/>
          <w:spacing w:val="-11"/>
        </w:rPr>
        <w:t> </w:t>
      </w:r>
      <w:r>
        <w:rPr>
          <w:color w:val="231F20"/>
          <w:spacing w:val="-2"/>
        </w:rPr>
        <w:t>of</w:t>
      </w:r>
      <w:r>
        <w:rPr>
          <w:color w:val="231F20"/>
          <w:spacing w:val="-10"/>
        </w:rPr>
        <w:t> </w:t>
      </w:r>
      <w:r>
        <w:rPr>
          <w:color w:val="231F20"/>
          <w:spacing w:val="-2"/>
        </w:rPr>
        <w:t>the </w:t>
      </w:r>
      <w:r>
        <w:rPr>
          <w:color w:val="231F20"/>
        </w:rPr>
        <w:t>Court before which any prosecution for such offence is pending, be compounded by </w:t>
      </w:r>
      <w:r>
        <w:rPr>
          <w:color w:val="231F20"/>
        </w:rPr>
        <w:t>th</w:t>
      </w:r>
      <w:r>
        <w:rPr>
          <w:color w:val="231F20"/>
        </w:rPr>
        <w:t>e</w:t>
      </w:r>
      <w:r>
        <w:rPr>
          <w:color w:val="231F20"/>
        </w:rPr>
        <w:t> persons mentioned in the third column of that Table:—</w:t>
      </w:r>
    </w:p>
    <w:p>
      <w:pPr>
        <w:pStyle w:val="BodyText"/>
        <w:spacing w:before="28"/>
        <w:ind w:left="5736"/>
        <w:jc w:val="both"/>
      </w:pPr>
      <w:r>
        <w:rPr>
          <w:color w:val="231F20"/>
          <w:spacing w:val="-2"/>
        </w:rPr>
        <w:t>Table</w:t>
      </w:r>
    </w:p>
    <w:p>
      <w:pPr>
        <w:pStyle w:val="BodyText"/>
        <w:spacing w:before="7"/>
        <w:rPr>
          <w:sz w:val="4"/>
        </w:rPr>
      </w:pPr>
      <w:r>
        <w:rPr/>
        <mc:AlternateContent>
          <mc:Choice Requires="wps">
            <w:drawing>
              <wp:anchor distT="0" distB="0" distL="0" distR="0" allowOverlap="1" layoutInCell="1" locked="0" behindDoc="1" simplePos="0" relativeHeight="487592448">
                <wp:simplePos x="0" y="0"/>
                <wp:positionH relativeFrom="page">
                  <wp:posOffset>1494027</wp:posOffset>
                </wp:positionH>
                <wp:positionV relativeFrom="paragraph">
                  <wp:posOffset>48967</wp:posOffset>
                </wp:positionV>
                <wp:extent cx="457200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572000" cy="1270"/>
                        </a:xfrm>
                        <a:custGeom>
                          <a:avLst/>
                          <a:gdLst/>
                          <a:ahLst/>
                          <a:cxnLst/>
                          <a:rect l="l" t="t" r="r" b="b"/>
                          <a:pathLst>
                            <a:path w="4572000" h="0">
                              <a:moveTo>
                                <a:pt x="0" y="0"/>
                              </a:moveTo>
                              <a:lnTo>
                                <a:pt x="4572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117.639999pt;margin-top:3.855742pt;width:360pt;height:.1pt;mso-position-horizontal-relative:page;mso-position-vertical-relative:paragraph;z-index:-15724032;mso-wrap-distance-left:0;mso-wrap-distance-right:0" id="docshape22" coordorigin="2353,77" coordsize="7200,0" path="m2353,77l9553,77e" filled="false" stroked="true" strokeweight=".48pt" strokecolor="#231f20">
                <v:path arrowok="t"/>
                <v:stroke dashstyle="solid"/>
                <w10:wrap type="topAndBottom"/>
              </v:shape>
            </w:pict>
          </mc:Fallback>
        </mc:AlternateContent>
      </w:r>
    </w:p>
    <w:p>
      <w:pPr>
        <w:pStyle w:val="BodyText"/>
        <w:tabs>
          <w:tab w:pos="4743" w:val="left" w:leader="none"/>
        </w:tabs>
        <w:spacing w:line="271" w:lineRule="auto" w:before="24" w:after="47"/>
        <w:ind w:left="4695" w:right="2745" w:hanging="1524"/>
        <w:jc w:val="both"/>
      </w:pPr>
      <w:r>
        <w:rPr>
          <w:color w:val="231F20"/>
          <w:spacing w:val="-2"/>
        </w:rPr>
        <w:t>Offence</w:t>
      </w:r>
      <w:r>
        <w:rPr>
          <w:color w:val="231F20"/>
        </w:rPr>
        <w:tab/>
        <w:tab/>
        <w:t>Section</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Bharatiya</w:t>
      </w:r>
      <w:r>
        <w:rPr>
          <w:color w:val="231F20"/>
          <w:spacing w:val="40"/>
        </w:rPr>
        <w:t>  </w:t>
      </w:r>
      <w:r>
        <w:rPr>
          <w:color w:val="231F20"/>
        </w:rPr>
        <w:t>Person</w:t>
      </w:r>
      <w:r>
        <w:rPr>
          <w:color w:val="231F20"/>
          <w:spacing w:val="-4"/>
        </w:rPr>
        <w:t> </w:t>
      </w:r>
      <w:r>
        <w:rPr>
          <w:color w:val="231F20"/>
        </w:rPr>
        <w:t>by</w:t>
      </w:r>
      <w:r>
        <w:rPr>
          <w:color w:val="231F20"/>
          <w:spacing w:val="-4"/>
        </w:rPr>
        <w:t> </w:t>
      </w:r>
      <w:r>
        <w:rPr>
          <w:color w:val="231F20"/>
        </w:rPr>
        <w:t>whom</w:t>
      </w:r>
      <w:r>
        <w:rPr>
          <w:color w:val="231F20"/>
          <w:spacing w:val="-4"/>
        </w:rPr>
        <w:t> </w:t>
      </w:r>
      <w:r>
        <w:rPr>
          <w:color w:val="231F20"/>
        </w:rPr>
        <w:t>offence Nyaya</w:t>
      </w:r>
      <w:r>
        <w:rPr>
          <w:color w:val="231F20"/>
          <w:spacing w:val="-1"/>
        </w:rPr>
        <w:t> </w:t>
      </w:r>
      <w:r>
        <w:rPr>
          <w:color w:val="231F20"/>
        </w:rPr>
        <w:t>Sanhita</w:t>
      </w:r>
      <w:r>
        <w:rPr>
          <w:color w:val="231F20"/>
          <w:spacing w:val="-1"/>
        </w:rPr>
        <w:t> </w:t>
      </w:r>
      <w:r>
        <w:rPr>
          <w:color w:val="231F20"/>
        </w:rPr>
        <w:t>applicable</w:t>
      </w:r>
      <w:r>
        <w:rPr>
          <w:color w:val="231F20"/>
          <w:spacing w:val="80"/>
          <w:w w:val="150"/>
        </w:rPr>
        <w:t>  </w:t>
      </w:r>
      <w:r>
        <w:rPr>
          <w:color w:val="231F20"/>
        </w:rPr>
        <w:t>may be compounded</w:t>
      </w:r>
    </w:p>
    <w:p>
      <w:pPr>
        <w:pStyle w:val="BodyText"/>
        <w:spacing w:line="20" w:lineRule="exact"/>
        <w:ind w:left="2352"/>
        <w:rPr>
          <w:sz w:val="2"/>
        </w:rPr>
      </w:pPr>
      <w:r>
        <w:rPr>
          <w:sz w:val="2"/>
        </w:rPr>
        <mc:AlternateContent>
          <mc:Choice Requires="wps">
            <w:drawing>
              <wp:inline distT="0" distB="0" distL="0" distR="0">
                <wp:extent cx="4572000" cy="6350"/>
                <wp:effectExtent l="9525" t="0" r="0" b="3175"/>
                <wp:docPr id="26" name="Group 26"/>
                <wp:cNvGraphicFramePr>
                  <a:graphicFrameLocks/>
                </wp:cNvGraphicFramePr>
                <a:graphic>
                  <a:graphicData uri="http://schemas.microsoft.com/office/word/2010/wordprocessingGroup">
                    <wpg:wgp>
                      <wpg:cNvPr id="26" name="Group 26"/>
                      <wpg:cNvGrpSpPr/>
                      <wpg:grpSpPr>
                        <a:xfrm>
                          <a:off x="0" y="0"/>
                          <a:ext cx="4572000" cy="6350"/>
                          <a:chExt cx="4572000" cy="6350"/>
                        </a:xfrm>
                      </wpg:grpSpPr>
                      <wps:wsp>
                        <wps:cNvPr id="27" name="Graphic 27"/>
                        <wps:cNvSpPr/>
                        <wps:spPr>
                          <a:xfrm>
                            <a:off x="0" y="3047"/>
                            <a:ext cx="4572000" cy="1270"/>
                          </a:xfrm>
                          <a:custGeom>
                            <a:avLst/>
                            <a:gdLst/>
                            <a:ahLst/>
                            <a:cxnLst/>
                            <a:rect l="l" t="t" r="r" b="b"/>
                            <a:pathLst>
                              <a:path w="4572000" h="0">
                                <a:moveTo>
                                  <a:pt x="0" y="0"/>
                                </a:moveTo>
                                <a:lnTo>
                                  <a:pt x="4572000" y="0"/>
                                </a:lnTo>
                              </a:path>
                            </a:pathLst>
                          </a:custGeom>
                          <a:ln w="6096">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360pt;height:.5pt;mso-position-horizontal-relative:char;mso-position-vertical-relative:line" id="docshapegroup23" coordorigin="0,0" coordsize="7200,10">
                <v:line style="position:absolute" from="0,5" to="7200,5" stroked="true" strokeweight=".48pt" strokecolor="#231f20">
                  <v:stroke dashstyle="solid"/>
                </v:line>
              </v:group>
            </w:pict>
          </mc:Fallback>
        </mc:AlternateContent>
      </w:r>
      <w:r>
        <w:rPr>
          <w:sz w:val="2"/>
        </w:rPr>
      </w:r>
    </w:p>
    <w:p>
      <w:pPr>
        <w:pStyle w:val="BodyText"/>
        <w:tabs>
          <w:tab w:pos="5670" w:val="left" w:leader="none"/>
          <w:tab w:pos="8147" w:val="left" w:leader="none"/>
        </w:tabs>
        <w:spacing w:before="9"/>
        <w:ind w:left="3391"/>
        <w:jc w:val="both"/>
      </w:pPr>
      <w:r>
        <w:rPr/>
        <mc:AlternateContent>
          <mc:Choice Requires="wps">
            <w:drawing>
              <wp:anchor distT="0" distB="0" distL="0" distR="0" allowOverlap="1" layoutInCell="1" locked="0" behindDoc="1" simplePos="0" relativeHeight="487593472">
                <wp:simplePos x="0" y="0"/>
                <wp:positionH relativeFrom="page">
                  <wp:posOffset>1494027</wp:posOffset>
                </wp:positionH>
                <wp:positionV relativeFrom="paragraph">
                  <wp:posOffset>185420</wp:posOffset>
                </wp:positionV>
                <wp:extent cx="457200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572000" cy="1270"/>
                        </a:xfrm>
                        <a:custGeom>
                          <a:avLst/>
                          <a:gdLst/>
                          <a:ahLst/>
                          <a:cxnLst/>
                          <a:rect l="l" t="t" r="r" b="b"/>
                          <a:pathLst>
                            <a:path w="4572000" h="0">
                              <a:moveTo>
                                <a:pt x="0" y="0"/>
                              </a:moveTo>
                              <a:lnTo>
                                <a:pt x="4572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117.639999pt;margin-top:14.6pt;width:360pt;height:.1pt;mso-position-horizontal-relative:page;mso-position-vertical-relative:paragraph;z-index:-15723008;mso-wrap-distance-left:0;mso-wrap-distance-right:0" id="docshape24" coordorigin="2353,292" coordsize="7200,0" path="m2353,292l9553,292e" filled="false" stroked="true" strokeweight=".48pt" strokecolor="#231f20">
                <v:path arrowok="t"/>
                <v:stroke dashstyle="solid"/>
                <w10:wrap type="topAndBottom"/>
              </v:shape>
            </w:pict>
          </mc:Fallback>
        </mc:AlternateContent>
      </w:r>
      <w:r>
        <w:rPr>
          <w:color w:val="231F20"/>
          <w:spacing w:val="-10"/>
        </w:rPr>
        <w:t>1</w:t>
      </w:r>
      <w:r>
        <w:rPr>
          <w:color w:val="231F20"/>
        </w:rPr>
        <w:tab/>
      </w:r>
      <w:r>
        <w:rPr>
          <w:color w:val="231F20"/>
          <w:spacing w:val="-10"/>
        </w:rPr>
        <w:t>2</w:t>
      </w:r>
      <w:r>
        <w:rPr>
          <w:color w:val="231F20"/>
        </w:rPr>
        <w:tab/>
      </w:r>
      <w:r>
        <w:rPr>
          <w:color w:val="231F20"/>
          <w:spacing w:val="-10"/>
        </w:rPr>
        <w:t>3</w:t>
      </w:r>
    </w:p>
    <w:p>
      <w:pPr>
        <w:pStyle w:val="BodyText"/>
        <w:tabs>
          <w:tab w:pos="5614" w:val="left" w:leader="none"/>
          <w:tab w:pos="7145" w:val="left" w:leader="none"/>
        </w:tabs>
        <w:spacing w:line="225" w:lineRule="exact"/>
        <w:ind w:left="2352"/>
        <w:jc w:val="both"/>
      </w:pPr>
      <w:r>
        <w:rPr>
          <w:color w:val="231F20"/>
        </w:rPr>
        <w:t>Word, gesture or</w:t>
      </w:r>
      <w:r>
        <w:rPr>
          <w:color w:val="231F20"/>
          <w:spacing w:val="1"/>
        </w:rPr>
        <w:t> </w:t>
      </w:r>
      <w:r>
        <w:rPr>
          <w:color w:val="231F20"/>
          <w:spacing w:val="-5"/>
        </w:rPr>
        <w:t>act</w:t>
      </w:r>
      <w:r>
        <w:rPr>
          <w:color w:val="231F20"/>
        </w:rPr>
        <w:tab/>
      </w:r>
      <w:r>
        <w:rPr>
          <w:color w:val="231F20"/>
          <w:spacing w:val="-5"/>
        </w:rPr>
        <w:t>79</w:t>
      </w:r>
      <w:r>
        <w:rPr>
          <w:color w:val="231F20"/>
        </w:rPr>
        <w:tab/>
        <w:t>The</w:t>
      </w:r>
      <w:r>
        <w:rPr>
          <w:color w:val="231F20"/>
          <w:spacing w:val="-14"/>
        </w:rPr>
        <w:t> </w:t>
      </w:r>
      <w:r>
        <w:rPr>
          <w:color w:val="231F20"/>
        </w:rPr>
        <w:t>woman</w:t>
      </w:r>
      <w:r>
        <w:rPr>
          <w:color w:val="231F20"/>
          <w:spacing w:val="-12"/>
        </w:rPr>
        <w:t> </w:t>
      </w:r>
      <w:r>
        <w:rPr>
          <w:color w:val="231F20"/>
        </w:rPr>
        <w:t>whom</w:t>
      </w:r>
      <w:r>
        <w:rPr>
          <w:color w:val="231F20"/>
          <w:spacing w:val="-12"/>
        </w:rPr>
        <w:t> </w:t>
      </w:r>
      <w:r>
        <w:rPr>
          <w:color w:val="231F20"/>
        </w:rPr>
        <w:t>it</w:t>
      </w:r>
      <w:r>
        <w:rPr>
          <w:color w:val="231F20"/>
          <w:spacing w:val="-12"/>
        </w:rPr>
        <w:t> </w:t>
      </w:r>
      <w:r>
        <w:rPr>
          <w:color w:val="231F20"/>
          <w:spacing w:val="-5"/>
        </w:rPr>
        <w:t>was</w:t>
      </w:r>
    </w:p>
    <w:p>
      <w:pPr>
        <w:pStyle w:val="BodyText"/>
        <w:tabs>
          <w:tab w:pos="7152" w:val="left" w:leader="none"/>
        </w:tabs>
        <w:spacing w:line="221" w:lineRule="exact"/>
        <w:ind w:left="2352"/>
        <w:jc w:val="both"/>
      </w:pPr>
      <w:r>
        <w:rPr>
          <w:color w:val="231F20"/>
        </w:rPr>
        <w:t>intended</w:t>
      </w:r>
      <w:r>
        <w:rPr>
          <w:color w:val="231F20"/>
          <w:spacing w:val="11"/>
        </w:rPr>
        <w:t> </w:t>
      </w:r>
      <w:r>
        <w:rPr>
          <w:color w:val="231F20"/>
        </w:rPr>
        <w:t>to</w:t>
      </w:r>
      <w:r>
        <w:rPr>
          <w:color w:val="231F20"/>
          <w:spacing w:val="11"/>
        </w:rPr>
        <w:t> </w:t>
      </w:r>
      <w:r>
        <w:rPr>
          <w:color w:val="231F20"/>
        </w:rPr>
        <w:t>insult</w:t>
      </w:r>
      <w:r>
        <w:rPr>
          <w:color w:val="231F20"/>
          <w:spacing w:val="12"/>
        </w:rPr>
        <w:t> </w:t>
      </w:r>
      <w:r>
        <w:rPr>
          <w:color w:val="231F20"/>
          <w:spacing w:val="-5"/>
        </w:rPr>
        <w:t>the</w:t>
      </w:r>
      <w:r>
        <w:rPr>
          <w:color w:val="231F20"/>
        </w:rPr>
        <w:tab/>
        <w:t>intended</w:t>
      </w:r>
      <w:r>
        <w:rPr>
          <w:color w:val="231F20"/>
          <w:spacing w:val="10"/>
        </w:rPr>
        <w:t> </w:t>
      </w:r>
      <w:r>
        <w:rPr>
          <w:color w:val="231F20"/>
        </w:rPr>
        <w:t>to</w:t>
      </w:r>
      <w:r>
        <w:rPr>
          <w:color w:val="231F20"/>
          <w:spacing w:val="11"/>
        </w:rPr>
        <w:t> </w:t>
      </w:r>
      <w:r>
        <w:rPr>
          <w:color w:val="231F20"/>
        </w:rPr>
        <w:t>insult</w:t>
      </w:r>
      <w:r>
        <w:rPr>
          <w:color w:val="231F20"/>
          <w:spacing w:val="10"/>
        </w:rPr>
        <w:t> </w:t>
      </w:r>
      <w:r>
        <w:rPr>
          <w:color w:val="231F20"/>
        </w:rPr>
        <w:t>or</w:t>
      </w:r>
      <w:r>
        <w:rPr>
          <w:color w:val="231F20"/>
          <w:spacing w:val="11"/>
        </w:rPr>
        <w:t> </w:t>
      </w:r>
      <w:r>
        <w:rPr>
          <w:color w:val="231F20"/>
          <w:spacing w:val="-2"/>
        </w:rPr>
        <w:t>whose</w:t>
      </w:r>
    </w:p>
    <w:p>
      <w:pPr>
        <w:pStyle w:val="BodyText"/>
        <w:tabs>
          <w:tab w:pos="5511" w:val="left" w:leader="none"/>
          <w:tab w:pos="7152" w:val="left" w:leader="none"/>
        </w:tabs>
        <w:spacing w:line="252" w:lineRule="auto"/>
        <w:ind w:left="2352" w:right="2526"/>
        <w:jc w:val="both"/>
      </w:pPr>
      <w:r>
        <w:rPr>
          <w:color w:val="231F20"/>
        </w:rPr>
        <w:t>modesty of a woman.</w:t>
        <w:tab/>
        <w:tab/>
      </w:r>
      <w:r>
        <w:rPr>
          <w:color w:val="231F20"/>
          <w:spacing w:val="-13"/>
        </w:rPr>
        <w:t> </w:t>
      </w:r>
      <w:r>
        <w:rPr>
          <w:color w:val="231F20"/>
        </w:rPr>
        <w:t>privacy</w:t>
      </w:r>
      <w:r>
        <w:rPr>
          <w:color w:val="231F20"/>
          <w:spacing w:val="-12"/>
        </w:rPr>
        <w:t> </w:t>
      </w:r>
      <w:r>
        <w:rPr>
          <w:color w:val="231F20"/>
        </w:rPr>
        <w:t>was</w:t>
      </w:r>
      <w:r>
        <w:rPr>
          <w:color w:val="231F20"/>
          <w:spacing w:val="-13"/>
        </w:rPr>
        <w:t> </w:t>
      </w:r>
      <w:r>
        <w:rPr>
          <w:color w:val="231F20"/>
        </w:rPr>
        <w:t>intruded</w:t>
      </w:r>
      <w:r>
        <w:rPr>
          <w:color w:val="231F20"/>
          <w:spacing w:val="-8"/>
        </w:rPr>
        <w:t> </w:t>
      </w:r>
      <w:r>
        <w:rPr>
          <w:color w:val="231F20"/>
        </w:rPr>
        <w:t>upon. Marrying again during the</w:t>
        <w:tab/>
      </w:r>
      <w:r>
        <w:rPr>
          <w:color w:val="231F20"/>
          <w:spacing w:val="-4"/>
        </w:rPr>
        <w:t>82(</w:t>
      </w:r>
      <w:r>
        <w:rPr>
          <w:i/>
          <w:color w:val="231F20"/>
          <w:spacing w:val="-4"/>
        </w:rPr>
        <w:t>1</w:t>
      </w:r>
      <w:r>
        <w:rPr>
          <w:color w:val="231F20"/>
          <w:spacing w:val="-4"/>
        </w:rPr>
        <w:t>)</w:t>
      </w:r>
      <w:r>
        <w:rPr>
          <w:color w:val="231F20"/>
        </w:rPr>
        <w:tab/>
        <w:t>The husband or wife of the life-time of a husband or wife.</w:t>
        <w:tab/>
        <w:tab/>
      </w:r>
      <w:r>
        <w:rPr>
          <w:color w:val="231F20"/>
          <w:spacing w:val="-45"/>
        </w:rPr>
        <w:t> </w:t>
      </w:r>
      <w:r>
        <w:rPr>
          <w:color w:val="231F20"/>
        </w:rPr>
        <w:t>person so marrying.</w:t>
      </w:r>
    </w:p>
    <w:p>
      <w:pPr>
        <w:pStyle w:val="BodyText"/>
        <w:tabs>
          <w:tab w:pos="5621" w:val="left" w:leader="none"/>
          <w:tab w:pos="7152" w:val="left" w:leader="none"/>
        </w:tabs>
        <w:spacing w:line="230" w:lineRule="auto" w:before="27"/>
        <w:ind w:left="7152" w:right="2987" w:hanging="4800"/>
        <w:jc w:val="both"/>
      </w:pPr>
      <w:r>
        <w:rPr>
          <w:color w:val="231F20"/>
        </w:rPr>
        <w:t>Causing</w:t>
      </w:r>
      <w:r>
        <w:rPr>
          <w:color w:val="231F20"/>
          <w:spacing w:val="-14"/>
        </w:rPr>
        <w:t> </w:t>
      </w:r>
      <w:r>
        <w:rPr>
          <w:color w:val="231F20"/>
        </w:rPr>
        <w:t>miscarriage.</w:t>
        <w:tab/>
      </w:r>
      <w:r>
        <w:rPr>
          <w:color w:val="231F20"/>
          <w:spacing w:val="-6"/>
        </w:rPr>
        <w:t>88</w:t>
      </w:r>
      <w:r>
        <w:rPr>
          <w:color w:val="231F20"/>
        </w:rPr>
        <w:tab/>
        <w:t>The woman to whom miscarriage</w:t>
      </w:r>
      <w:r>
        <w:rPr>
          <w:color w:val="231F20"/>
          <w:spacing w:val="-8"/>
        </w:rPr>
        <w:t> </w:t>
      </w:r>
      <w:r>
        <w:rPr>
          <w:color w:val="231F20"/>
        </w:rPr>
        <w:t>is</w:t>
      </w:r>
      <w:r>
        <w:rPr>
          <w:color w:val="231F20"/>
          <w:spacing w:val="-6"/>
        </w:rPr>
        <w:t> </w:t>
      </w:r>
      <w:r>
        <w:rPr>
          <w:color w:val="231F20"/>
          <w:spacing w:val="-2"/>
        </w:rPr>
        <w:t>caused.</w:t>
      </w:r>
    </w:p>
    <w:p>
      <w:pPr>
        <w:pStyle w:val="BodyText"/>
        <w:tabs>
          <w:tab w:pos="5463" w:val="left" w:leader="none"/>
          <w:tab w:pos="7152" w:val="left" w:leader="none"/>
        </w:tabs>
        <w:spacing w:line="230" w:lineRule="auto" w:before="44"/>
        <w:ind w:left="2352" w:right="2342"/>
      </w:pPr>
      <w:r>
        <w:rPr>
          <w:color w:val="231F20"/>
        </w:rPr>
        <w:t>Voluntarily causing grievous</w:t>
        <w:tab/>
      </w:r>
      <w:r>
        <w:rPr>
          <w:color w:val="231F20"/>
          <w:spacing w:val="-2"/>
        </w:rPr>
        <w:t>117(</w:t>
      </w:r>
      <w:r>
        <w:rPr>
          <w:i/>
          <w:color w:val="231F20"/>
          <w:spacing w:val="-2"/>
        </w:rPr>
        <w:t>2</w:t>
      </w:r>
      <w:r>
        <w:rPr>
          <w:color w:val="231F20"/>
          <w:spacing w:val="-2"/>
        </w:rPr>
        <w:t>)</w:t>
      </w:r>
      <w:r>
        <w:rPr>
          <w:color w:val="231F20"/>
        </w:rPr>
        <w:tab/>
        <w:t>The</w:t>
      </w:r>
      <w:r>
        <w:rPr>
          <w:color w:val="231F20"/>
          <w:spacing w:val="32"/>
        </w:rPr>
        <w:t> </w:t>
      </w:r>
      <w:r>
        <w:rPr>
          <w:color w:val="231F20"/>
        </w:rPr>
        <w:t>person</w:t>
      </w:r>
      <w:r>
        <w:rPr>
          <w:color w:val="231F20"/>
          <w:spacing w:val="32"/>
        </w:rPr>
        <w:t> </w:t>
      </w:r>
      <w:r>
        <w:rPr>
          <w:color w:val="231F20"/>
        </w:rPr>
        <w:t>to</w:t>
      </w:r>
      <w:r>
        <w:rPr>
          <w:color w:val="231F20"/>
          <w:spacing w:val="32"/>
        </w:rPr>
        <w:t> </w:t>
      </w:r>
      <w:r>
        <w:rPr>
          <w:color w:val="231F20"/>
        </w:rPr>
        <w:t>whom</w:t>
      </w:r>
      <w:r>
        <w:rPr>
          <w:color w:val="231F20"/>
          <w:spacing w:val="32"/>
        </w:rPr>
        <w:t> </w:t>
      </w:r>
      <w:r>
        <w:rPr>
          <w:color w:val="231F20"/>
        </w:rPr>
        <w:t>hurt</w:t>
      </w:r>
      <w:r>
        <w:rPr>
          <w:color w:val="231F20"/>
          <w:spacing w:val="32"/>
        </w:rPr>
        <w:t> </w:t>
      </w:r>
      <w:r>
        <w:rPr>
          <w:color w:val="231F20"/>
        </w:rPr>
        <w:t>is </w:t>
      </w:r>
      <w:r>
        <w:rPr>
          <w:color w:val="231F20"/>
          <w:spacing w:val="-2"/>
        </w:rPr>
        <w:t>hurt.</w:t>
      </w:r>
      <w:r>
        <w:rPr>
          <w:color w:val="231F20"/>
        </w:rPr>
        <w:tab/>
        <w:tab/>
      </w:r>
      <w:r>
        <w:rPr>
          <w:color w:val="231F20"/>
          <w:spacing w:val="-2"/>
        </w:rPr>
        <w:t>caused.</w:t>
      </w:r>
    </w:p>
    <w:p>
      <w:pPr>
        <w:pStyle w:val="BodyText"/>
        <w:tabs>
          <w:tab w:pos="5463" w:val="left" w:leader="none"/>
          <w:tab w:pos="7152" w:val="left" w:leader="none"/>
        </w:tabs>
        <w:spacing w:line="230" w:lineRule="auto" w:before="43"/>
        <w:ind w:left="2352" w:right="2507"/>
      </w:pPr>
      <w:r>
        <w:rPr>
          <w:color w:val="231F20"/>
        </w:rPr>
        <w:t>Causing hurt by doing an</w:t>
        <w:tab/>
      </w:r>
      <w:r>
        <w:rPr>
          <w:color w:val="231F20"/>
          <w:spacing w:val="-2"/>
        </w:rPr>
        <w:t>125(</w:t>
      </w:r>
      <w:r>
        <w:rPr>
          <w:i/>
          <w:color w:val="231F20"/>
          <w:spacing w:val="-2"/>
        </w:rPr>
        <w:t>a</w:t>
      </w:r>
      <w:r>
        <w:rPr>
          <w:color w:val="231F20"/>
          <w:spacing w:val="-2"/>
        </w:rPr>
        <w:t>)</w:t>
      </w:r>
      <w:r>
        <w:rPr>
          <w:color w:val="231F20"/>
        </w:rPr>
        <w:tab/>
        <w:t>The</w:t>
      </w:r>
      <w:r>
        <w:rPr>
          <w:color w:val="231F20"/>
          <w:spacing w:val="-1"/>
        </w:rPr>
        <w:t> </w:t>
      </w:r>
      <w:r>
        <w:rPr>
          <w:color w:val="231F20"/>
        </w:rPr>
        <w:t>person</w:t>
      </w:r>
      <w:r>
        <w:rPr>
          <w:color w:val="231F20"/>
          <w:spacing w:val="-1"/>
        </w:rPr>
        <w:t> </w:t>
      </w:r>
      <w:r>
        <w:rPr>
          <w:color w:val="231F20"/>
        </w:rPr>
        <w:t>to</w:t>
      </w:r>
      <w:r>
        <w:rPr>
          <w:color w:val="231F20"/>
          <w:spacing w:val="-1"/>
        </w:rPr>
        <w:t> </w:t>
      </w:r>
      <w:r>
        <w:rPr>
          <w:color w:val="231F20"/>
        </w:rPr>
        <w:t>whom</w:t>
      </w:r>
      <w:r>
        <w:rPr>
          <w:color w:val="231F20"/>
          <w:spacing w:val="-1"/>
        </w:rPr>
        <w:t> </w:t>
      </w:r>
      <w:r>
        <w:rPr>
          <w:color w:val="231F20"/>
        </w:rPr>
        <w:t>hurt</w:t>
      </w:r>
      <w:r>
        <w:rPr>
          <w:color w:val="231F20"/>
          <w:spacing w:val="-1"/>
        </w:rPr>
        <w:t> </w:t>
      </w:r>
      <w:r>
        <w:rPr>
          <w:color w:val="231F20"/>
        </w:rPr>
        <w:t>is act so rashly and negligently</w:t>
        <w:tab/>
        <w:tab/>
      </w:r>
      <w:r>
        <w:rPr>
          <w:color w:val="231F20"/>
          <w:spacing w:val="-2"/>
        </w:rPr>
        <w:t>caused.</w:t>
      </w:r>
    </w:p>
    <w:p>
      <w:pPr>
        <w:pStyle w:val="BodyText"/>
        <w:spacing w:line="218" w:lineRule="exact"/>
        <w:ind w:left="2352"/>
      </w:pPr>
      <w:r>
        <w:rPr>
          <w:color w:val="231F20"/>
        </w:rPr>
        <w:t>as to endanger human </w:t>
      </w:r>
      <w:r>
        <w:rPr>
          <w:color w:val="231F20"/>
          <w:spacing w:val="-4"/>
        </w:rPr>
        <w:t>life</w:t>
      </w:r>
    </w:p>
    <w:p>
      <w:pPr>
        <w:pStyle w:val="BodyText"/>
        <w:spacing w:line="225" w:lineRule="exact"/>
        <w:ind w:left="2352"/>
      </w:pPr>
      <w:r>
        <w:rPr>
          <w:color w:val="231F20"/>
        </w:rPr>
        <w:t>or</w:t>
      </w:r>
      <w:r>
        <w:rPr>
          <w:color w:val="231F20"/>
          <w:spacing w:val="9"/>
        </w:rPr>
        <w:t> </w:t>
      </w:r>
      <w:r>
        <w:rPr>
          <w:color w:val="231F20"/>
        </w:rPr>
        <w:t>the</w:t>
      </w:r>
      <w:r>
        <w:rPr>
          <w:color w:val="231F20"/>
          <w:spacing w:val="9"/>
        </w:rPr>
        <w:t> </w:t>
      </w:r>
      <w:r>
        <w:rPr>
          <w:color w:val="231F20"/>
        </w:rPr>
        <w:t>personal</w:t>
      </w:r>
      <w:r>
        <w:rPr>
          <w:color w:val="231F20"/>
          <w:spacing w:val="9"/>
        </w:rPr>
        <w:t> </w:t>
      </w:r>
      <w:r>
        <w:rPr>
          <w:color w:val="231F20"/>
        </w:rPr>
        <w:t>safety</w:t>
      </w:r>
      <w:r>
        <w:rPr>
          <w:color w:val="231F20"/>
          <w:spacing w:val="9"/>
        </w:rPr>
        <w:t> </w:t>
      </w:r>
      <w:r>
        <w:rPr>
          <w:color w:val="231F20"/>
        </w:rPr>
        <w:t>of</w:t>
      </w:r>
      <w:r>
        <w:rPr>
          <w:color w:val="231F20"/>
          <w:spacing w:val="10"/>
        </w:rPr>
        <w:t> </w:t>
      </w:r>
      <w:r>
        <w:rPr>
          <w:color w:val="231F20"/>
          <w:spacing w:val="-2"/>
        </w:rPr>
        <w:t>others.</w:t>
      </w:r>
    </w:p>
    <w:p>
      <w:pPr>
        <w:pStyle w:val="BodyText"/>
        <w:tabs>
          <w:tab w:pos="5463" w:val="left" w:leader="none"/>
          <w:tab w:pos="7152" w:val="left" w:leader="none"/>
        </w:tabs>
        <w:spacing w:line="230" w:lineRule="auto" w:before="41"/>
        <w:ind w:left="2352" w:right="2507"/>
      </w:pPr>
      <w:r>
        <w:rPr>
          <w:color w:val="231F20"/>
        </w:rPr>
        <w:t>Causing grievous hurt by</w:t>
        <w:tab/>
      </w:r>
      <w:r>
        <w:rPr>
          <w:color w:val="231F20"/>
          <w:spacing w:val="-2"/>
        </w:rPr>
        <w:t>125(</w:t>
      </w:r>
      <w:r>
        <w:rPr>
          <w:i/>
          <w:color w:val="231F20"/>
          <w:spacing w:val="-2"/>
        </w:rPr>
        <w:t>b</w:t>
      </w:r>
      <w:r>
        <w:rPr>
          <w:color w:val="231F20"/>
          <w:spacing w:val="-2"/>
        </w:rPr>
        <w:t>)</w:t>
      </w:r>
      <w:r>
        <w:rPr>
          <w:color w:val="231F20"/>
        </w:rPr>
        <w:tab/>
        <w:t>The</w:t>
      </w:r>
      <w:r>
        <w:rPr>
          <w:color w:val="231F20"/>
          <w:spacing w:val="-1"/>
        </w:rPr>
        <w:t> </w:t>
      </w:r>
      <w:r>
        <w:rPr>
          <w:color w:val="231F20"/>
        </w:rPr>
        <w:t>person</w:t>
      </w:r>
      <w:r>
        <w:rPr>
          <w:color w:val="231F20"/>
          <w:spacing w:val="-1"/>
        </w:rPr>
        <w:t> </w:t>
      </w:r>
      <w:r>
        <w:rPr>
          <w:color w:val="231F20"/>
        </w:rPr>
        <w:t>to</w:t>
      </w:r>
      <w:r>
        <w:rPr>
          <w:color w:val="231F20"/>
          <w:spacing w:val="-1"/>
        </w:rPr>
        <w:t> </w:t>
      </w:r>
      <w:r>
        <w:rPr>
          <w:color w:val="231F20"/>
        </w:rPr>
        <w:t>whom</w:t>
      </w:r>
      <w:r>
        <w:rPr>
          <w:color w:val="231F20"/>
          <w:spacing w:val="-1"/>
        </w:rPr>
        <w:t> </w:t>
      </w:r>
      <w:r>
        <w:rPr>
          <w:color w:val="231F20"/>
        </w:rPr>
        <w:t>hurt</w:t>
      </w:r>
      <w:r>
        <w:rPr>
          <w:color w:val="231F20"/>
          <w:spacing w:val="-1"/>
        </w:rPr>
        <w:t> </w:t>
      </w:r>
      <w:r>
        <w:rPr>
          <w:color w:val="231F20"/>
        </w:rPr>
        <w:t>is doing an act so rashly and</w:t>
        <w:tab/>
        <w:tab/>
      </w:r>
      <w:r>
        <w:rPr>
          <w:color w:val="231F20"/>
          <w:spacing w:val="-2"/>
        </w:rPr>
        <w:t>caused.</w:t>
      </w:r>
    </w:p>
    <w:p>
      <w:pPr>
        <w:pStyle w:val="BodyText"/>
        <w:spacing w:line="232" w:lineRule="auto"/>
        <w:ind w:left="2352" w:right="7040"/>
      </w:pPr>
      <w:r>
        <w:rPr>
          <w:color w:val="231F20"/>
        </w:rPr>
        <w:t>negligently as to </w:t>
      </w:r>
      <w:r>
        <w:rPr>
          <w:color w:val="231F20"/>
        </w:rPr>
        <w:t>endanger human life or the personal safety of others.</w:t>
      </w:r>
    </w:p>
    <w:p>
      <w:pPr>
        <w:pStyle w:val="BodyText"/>
        <w:tabs>
          <w:tab w:pos="5580" w:val="left" w:leader="none"/>
          <w:tab w:pos="7152" w:val="left" w:leader="none"/>
        </w:tabs>
        <w:spacing w:line="232" w:lineRule="auto" w:before="35"/>
        <w:ind w:left="2352" w:right="2598"/>
      </w:pPr>
      <w:r>
        <w:rPr>
          <w:color w:val="231F20"/>
        </w:rPr>
        <w:t>Assault or criminal force in</w:t>
        <w:tab/>
      </w:r>
      <w:r>
        <w:rPr>
          <w:color w:val="231F20"/>
          <w:spacing w:val="-4"/>
        </w:rPr>
        <w:t>135</w:t>
      </w:r>
      <w:r>
        <w:rPr>
          <w:color w:val="231F20"/>
        </w:rPr>
        <w:tab/>
      </w:r>
      <w:r>
        <w:rPr>
          <w:color w:val="231F20"/>
          <w:spacing w:val="-47"/>
        </w:rPr>
        <w:t> </w:t>
      </w:r>
      <w:r>
        <w:rPr>
          <w:color w:val="231F20"/>
        </w:rPr>
        <w:t>The person assaulted or </w:t>
      </w:r>
      <w:r>
        <w:rPr>
          <w:color w:val="231F20"/>
        </w:rPr>
        <w:t>to attempting wrongfully to</w:t>
        <w:tab/>
        <w:tab/>
        <w:t>whom the force was used. confine a person.</w:t>
      </w:r>
    </w:p>
    <w:p>
      <w:pPr>
        <w:pStyle w:val="BodyText"/>
        <w:tabs>
          <w:tab w:pos="5578" w:val="left" w:leader="none"/>
          <w:tab w:pos="7152" w:val="left" w:leader="none"/>
        </w:tabs>
        <w:spacing w:line="235" w:lineRule="auto" w:before="34"/>
        <w:ind w:left="2352" w:right="2612"/>
      </w:pPr>
      <w:r>
        <w:rPr>
          <w:color w:val="231F20"/>
        </w:rPr>
        <w:t>Theft, by clerk or servant</w:t>
        <w:tab/>
      </w:r>
      <w:r>
        <w:rPr>
          <w:color w:val="231F20"/>
          <w:spacing w:val="-4"/>
        </w:rPr>
        <w:t>306</w:t>
      </w:r>
      <w:r>
        <w:rPr>
          <w:color w:val="231F20"/>
        </w:rPr>
        <w:tab/>
        <w:t>The</w:t>
      </w:r>
      <w:r>
        <w:rPr>
          <w:color w:val="231F20"/>
          <w:spacing w:val="-1"/>
        </w:rPr>
        <w:t> </w:t>
      </w:r>
      <w:r>
        <w:rPr>
          <w:color w:val="231F20"/>
        </w:rPr>
        <w:t>owner</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property of property in possession</w:t>
        <w:tab/>
        <w:tab/>
      </w:r>
      <w:r>
        <w:rPr>
          <w:color w:val="231F20"/>
          <w:spacing w:val="-47"/>
        </w:rPr>
        <w:t> </w:t>
      </w:r>
      <w:r>
        <w:rPr>
          <w:color w:val="231F20"/>
          <w:spacing w:val="-2"/>
        </w:rPr>
        <w:t>stolen.</w:t>
      </w:r>
    </w:p>
    <w:p>
      <w:pPr>
        <w:pStyle w:val="BodyText"/>
        <w:spacing w:line="222" w:lineRule="exact"/>
        <w:ind w:left="2352"/>
      </w:pPr>
      <w:r>
        <w:rPr>
          <w:color w:val="231F20"/>
        </w:rPr>
        <w:t>of</w:t>
      </w:r>
      <w:r>
        <w:rPr>
          <w:color w:val="231F20"/>
          <w:spacing w:val="-12"/>
        </w:rPr>
        <w:t> </w:t>
      </w:r>
      <w:r>
        <w:rPr>
          <w:color w:val="231F20"/>
          <w:spacing w:val="-2"/>
        </w:rPr>
        <w:t>master.</w:t>
      </w:r>
    </w:p>
    <w:p>
      <w:pPr>
        <w:pStyle w:val="BodyText"/>
        <w:tabs>
          <w:tab w:pos="5463" w:val="left" w:leader="none"/>
          <w:tab w:pos="7152" w:val="left" w:leader="none"/>
        </w:tabs>
        <w:spacing w:line="225" w:lineRule="exact" w:before="34"/>
        <w:ind w:left="2352"/>
      </w:pPr>
      <w:r>
        <w:rPr>
          <w:color w:val="231F20"/>
        </w:rPr>
        <w:t>Criminal</w:t>
      </w:r>
      <w:r>
        <w:rPr>
          <w:color w:val="231F20"/>
          <w:spacing w:val="-12"/>
        </w:rPr>
        <w:t> </w:t>
      </w:r>
      <w:r>
        <w:rPr>
          <w:color w:val="231F20"/>
        </w:rPr>
        <w:t>breach</w:t>
      </w:r>
      <w:r>
        <w:rPr>
          <w:color w:val="231F20"/>
          <w:spacing w:val="-12"/>
        </w:rPr>
        <w:t> </w:t>
      </w:r>
      <w:r>
        <w:rPr>
          <w:color w:val="231F20"/>
        </w:rPr>
        <w:t>of</w:t>
      </w:r>
      <w:r>
        <w:rPr>
          <w:color w:val="231F20"/>
          <w:spacing w:val="-12"/>
        </w:rPr>
        <w:t> </w:t>
      </w:r>
      <w:r>
        <w:rPr>
          <w:color w:val="231F20"/>
          <w:spacing w:val="-2"/>
        </w:rPr>
        <w:t>trust.</w:t>
      </w:r>
      <w:r>
        <w:rPr>
          <w:color w:val="231F20"/>
        </w:rPr>
        <w:tab/>
      </w:r>
      <w:r>
        <w:rPr>
          <w:color w:val="231F20"/>
          <w:spacing w:val="-2"/>
        </w:rPr>
        <w:t>316(</w:t>
      </w:r>
      <w:r>
        <w:rPr>
          <w:i/>
          <w:color w:val="231F20"/>
          <w:spacing w:val="-2"/>
        </w:rPr>
        <w:t>2</w:t>
      </w:r>
      <w:r>
        <w:rPr>
          <w:color w:val="231F20"/>
          <w:spacing w:val="-2"/>
        </w:rPr>
        <w:t>)</w:t>
      </w:r>
      <w:r>
        <w:rPr>
          <w:color w:val="231F20"/>
        </w:rPr>
        <w:tab/>
        <w:t>The</w:t>
      </w:r>
      <w:r>
        <w:rPr>
          <w:color w:val="231F20"/>
          <w:spacing w:val="3"/>
        </w:rPr>
        <w:t> </w:t>
      </w:r>
      <w:r>
        <w:rPr>
          <w:color w:val="231F20"/>
        </w:rPr>
        <w:t>owner</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property</w:t>
      </w:r>
      <w:r>
        <w:rPr>
          <w:color w:val="231F20"/>
          <w:spacing w:val="4"/>
        </w:rPr>
        <w:t> </w:t>
      </w:r>
      <w:r>
        <w:rPr>
          <w:color w:val="231F20"/>
          <w:spacing w:val="-5"/>
        </w:rPr>
        <w:t>in</w:t>
      </w:r>
    </w:p>
    <w:p>
      <w:pPr>
        <w:pStyle w:val="BodyText"/>
        <w:spacing w:line="230" w:lineRule="auto" w:before="3"/>
        <w:ind w:left="7152" w:right="2342"/>
      </w:pPr>
      <w:r>
        <w:rPr>
          <w:color w:val="231F20"/>
        </w:rPr>
        <w:t>respect</w:t>
      </w:r>
      <w:r>
        <w:rPr>
          <w:color w:val="231F20"/>
          <w:spacing w:val="-3"/>
        </w:rPr>
        <w:t> </w:t>
      </w:r>
      <w:r>
        <w:rPr>
          <w:color w:val="231F20"/>
        </w:rPr>
        <w:t>of</w:t>
      </w:r>
      <w:r>
        <w:rPr>
          <w:color w:val="231F20"/>
          <w:spacing w:val="-3"/>
        </w:rPr>
        <w:t> </w:t>
      </w:r>
      <w:r>
        <w:rPr>
          <w:color w:val="231F20"/>
        </w:rPr>
        <w:t>which</w:t>
      </w:r>
      <w:r>
        <w:rPr>
          <w:color w:val="231F20"/>
          <w:spacing w:val="-3"/>
        </w:rPr>
        <w:t> </w:t>
      </w:r>
      <w:r>
        <w:rPr>
          <w:color w:val="231F20"/>
        </w:rPr>
        <w:t>breach</w:t>
      </w:r>
      <w:r>
        <w:rPr>
          <w:color w:val="231F20"/>
          <w:spacing w:val="-3"/>
        </w:rPr>
        <w:t> </w:t>
      </w:r>
      <w:r>
        <w:rPr>
          <w:color w:val="231F20"/>
        </w:rPr>
        <w:t>of trust has been committed.</w:t>
      </w:r>
    </w:p>
    <w:p>
      <w:pPr>
        <w:pStyle w:val="BodyText"/>
        <w:tabs>
          <w:tab w:pos="5463" w:val="left" w:leader="none"/>
          <w:tab w:pos="7152" w:val="left" w:leader="none"/>
        </w:tabs>
        <w:spacing w:line="230" w:lineRule="auto" w:before="44"/>
        <w:ind w:left="2352" w:right="2420"/>
      </w:pPr>
      <w:r>
        <w:rPr>
          <w:color w:val="231F20"/>
        </w:rPr>
        <w:t>Criminal breach of trust by</w:t>
        <w:tab/>
      </w:r>
      <w:r>
        <w:rPr>
          <w:color w:val="231F20"/>
          <w:spacing w:val="-2"/>
        </w:rPr>
        <w:t>316(</w:t>
      </w:r>
      <w:r>
        <w:rPr>
          <w:i/>
          <w:color w:val="231F20"/>
          <w:spacing w:val="-2"/>
        </w:rPr>
        <w:t>4</w:t>
      </w:r>
      <w:r>
        <w:rPr>
          <w:color w:val="231F20"/>
          <w:spacing w:val="-2"/>
        </w:rPr>
        <w:t>)</w:t>
      </w:r>
      <w:r>
        <w:rPr>
          <w:color w:val="231F20"/>
        </w:rPr>
        <w:tab/>
        <w:t>The</w:t>
      </w:r>
      <w:r>
        <w:rPr>
          <w:color w:val="231F20"/>
          <w:spacing w:val="-4"/>
        </w:rPr>
        <w:t> </w:t>
      </w:r>
      <w:r>
        <w:rPr>
          <w:color w:val="231F20"/>
        </w:rPr>
        <w:t>owner</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property</w:t>
      </w:r>
      <w:r>
        <w:rPr>
          <w:color w:val="231F20"/>
          <w:spacing w:val="-4"/>
        </w:rPr>
        <w:t> </w:t>
      </w:r>
      <w:r>
        <w:rPr>
          <w:color w:val="231F20"/>
        </w:rPr>
        <w:t>in a clerk or servant.</w:t>
        <w:tab/>
        <w:tab/>
        <w:t>respect of which the breach</w:t>
      </w:r>
    </w:p>
    <w:p>
      <w:pPr>
        <w:pStyle w:val="BodyText"/>
        <w:spacing w:line="223" w:lineRule="exact"/>
        <w:ind w:left="7152"/>
      </w:pPr>
      <w:r>
        <w:rPr>
          <w:color w:val="231F20"/>
        </w:rPr>
        <w:t>of trust has been </w:t>
      </w:r>
      <w:r>
        <w:rPr>
          <w:color w:val="231F20"/>
          <w:spacing w:val="-2"/>
        </w:rPr>
        <w:t>committed.</w:t>
      </w:r>
    </w:p>
    <w:p>
      <w:pPr>
        <w:pStyle w:val="BodyText"/>
        <w:tabs>
          <w:tab w:pos="5463" w:val="left" w:leader="none"/>
          <w:tab w:pos="7152" w:val="left" w:leader="none"/>
        </w:tabs>
        <w:spacing w:line="230" w:lineRule="auto" w:before="41"/>
        <w:ind w:left="2352" w:right="3092"/>
      </w:pPr>
      <w:r>
        <w:rPr>
          <w:color w:val="231F20"/>
        </w:rPr>
        <w:t>Cheating a person whose</w:t>
        <w:tab/>
      </w:r>
      <w:r>
        <w:rPr>
          <w:color w:val="231F20"/>
          <w:spacing w:val="-2"/>
        </w:rPr>
        <w:t>318(</w:t>
      </w:r>
      <w:r>
        <w:rPr>
          <w:i/>
          <w:color w:val="231F20"/>
          <w:spacing w:val="-2"/>
        </w:rPr>
        <w:t>3</w:t>
      </w:r>
      <w:r>
        <w:rPr>
          <w:color w:val="231F20"/>
          <w:spacing w:val="-2"/>
        </w:rPr>
        <w:t>)</w:t>
      </w:r>
      <w:r>
        <w:rPr>
          <w:color w:val="231F20"/>
        </w:rPr>
        <w:tab/>
        <w:t>The person </w:t>
      </w:r>
      <w:r>
        <w:rPr>
          <w:color w:val="231F20"/>
        </w:rPr>
        <w:t>cheated. interest the offender was</w:t>
      </w:r>
    </w:p>
    <w:p>
      <w:pPr>
        <w:pStyle w:val="BodyText"/>
        <w:spacing w:line="230" w:lineRule="auto"/>
        <w:ind w:left="2352" w:right="7257"/>
      </w:pPr>
      <w:r>
        <w:rPr>
          <w:color w:val="231F20"/>
        </w:rPr>
        <w:t>bound,</w:t>
      </w:r>
      <w:r>
        <w:rPr>
          <w:color w:val="231F20"/>
          <w:spacing w:val="-3"/>
        </w:rPr>
        <w:t> </w:t>
      </w:r>
      <w:r>
        <w:rPr>
          <w:color w:val="231F20"/>
        </w:rPr>
        <w:t>either</w:t>
      </w:r>
      <w:r>
        <w:rPr>
          <w:color w:val="231F20"/>
          <w:spacing w:val="-3"/>
        </w:rPr>
        <w:t> </w:t>
      </w:r>
      <w:r>
        <w:rPr>
          <w:color w:val="231F20"/>
        </w:rPr>
        <w:t>by</w:t>
      </w:r>
      <w:r>
        <w:rPr>
          <w:color w:val="231F20"/>
          <w:spacing w:val="-3"/>
        </w:rPr>
        <w:t> </w:t>
      </w:r>
      <w:r>
        <w:rPr>
          <w:color w:val="231F20"/>
        </w:rPr>
        <w:t>law</w:t>
      </w:r>
      <w:r>
        <w:rPr>
          <w:color w:val="231F20"/>
          <w:spacing w:val="-3"/>
        </w:rPr>
        <w:t> </w:t>
      </w:r>
      <w:r>
        <w:rPr>
          <w:color w:val="231F20"/>
        </w:rPr>
        <w:t>or</w:t>
      </w:r>
      <w:r>
        <w:rPr>
          <w:color w:val="231F20"/>
          <w:spacing w:val="-3"/>
        </w:rPr>
        <w:t> </w:t>
      </w:r>
      <w:r>
        <w:rPr>
          <w:color w:val="231F20"/>
        </w:rPr>
        <w:t>by legal contract, to protect.</w:t>
      </w:r>
    </w:p>
    <w:p>
      <w:pPr>
        <w:pStyle w:val="BodyText"/>
        <w:tabs>
          <w:tab w:pos="5463" w:val="left" w:leader="none"/>
          <w:tab w:pos="7152" w:val="left" w:leader="none"/>
        </w:tabs>
        <w:spacing w:line="230" w:lineRule="auto" w:before="43"/>
        <w:ind w:left="2352" w:right="3092"/>
      </w:pPr>
      <w:r>
        <w:rPr>
          <w:color w:val="231F20"/>
        </w:rPr>
        <w:t>Cheating and dishonestly</w:t>
        <w:tab/>
      </w:r>
      <w:r>
        <w:rPr>
          <w:color w:val="231F20"/>
          <w:spacing w:val="-2"/>
        </w:rPr>
        <w:t>318(</w:t>
      </w:r>
      <w:r>
        <w:rPr>
          <w:i/>
          <w:color w:val="231F20"/>
          <w:spacing w:val="-2"/>
        </w:rPr>
        <w:t>4</w:t>
      </w:r>
      <w:r>
        <w:rPr>
          <w:color w:val="231F20"/>
          <w:spacing w:val="-2"/>
        </w:rPr>
        <w:t>)</w:t>
      </w:r>
      <w:r>
        <w:rPr>
          <w:color w:val="231F20"/>
        </w:rPr>
        <w:tab/>
        <w:t>The person </w:t>
      </w:r>
      <w:r>
        <w:rPr>
          <w:color w:val="231F20"/>
        </w:rPr>
        <w:t>cheated. inducing delivery of</w:t>
      </w:r>
    </w:p>
    <w:p>
      <w:pPr>
        <w:pStyle w:val="BodyText"/>
        <w:spacing w:line="230" w:lineRule="auto" w:before="5"/>
        <w:ind w:left="2352" w:right="7490"/>
      </w:pPr>
      <w:r>
        <w:rPr>
          <w:color w:val="231F20"/>
        </w:rPr>
        <w:t>property or the making, alteration or </w:t>
      </w:r>
      <w:r>
        <w:rPr>
          <w:color w:val="231F20"/>
        </w:rPr>
        <w:t>destruction of a valuable security.</w:t>
      </w:r>
    </w:p>
    <w:p>
      <w:pPr>
        <w:pStyle w:val="BodyText"/>
        <w:tabs>
          <w:tab w:pos="5463" w:val="left" w:leader="none"/>
          <w:tab w:pos="7152" w:val="left" w:leader="none"/>
        </w:tabs>
        <w:spacing w:line="225" w:lineRule="exact" w:before="36"/>
        <w:ind w:left="2352"/>
      </w:pPr>
      <w:r>
        <w:rPr>
          <w:color w:val="231F20"/>
        </w:rPr>
        <w:t>Defamation</w:t>
      </w:r>
      <w:r>
        <w:rPr>
          <w:color w:val="231F20"/>
          <w:spacing w:val="-7"/>
        </w:rPr>
        <w:t> </w:t>
      </w:r>
      <w:r>
        <w:rPr>
          <w:color w:val="231F20"/>
        </w:rPr>
        <w:t>against</w:t>
      </w:r>
      <w:r>
        <w:rPr>
          <w:color w:val="231F20"/>
          <w:spacing w:val="-7"/>
        </w:rPr>
        <w:t> </w:t>
      </w:r>
      <w:r>
        <w:rPr>
          <w:color w:val="231F20"/>
          <w:spacing w:val="-5"/>
        </w:rPr>
        <w:t>the</w:t>
      </w:r>
      <w:r>
        <w:rPr>
          <w:color w:val="231F20"/>
        </w:rPr>
        <w:tab/>
      </w:r>
      <w:r>
        <w:rPr>
          <w:color w:val="231F20"/>
          <w:spacing w:val="-2"/>
        </w:rPr>
        <w:t>356(</w:t>
      </w:r>
      <w:r>
        <w:rPr>
          <w:i/>
          <w:color w:val="231F20"/>
          <w:spacing w:val="-2"/>
        </w:rPr>
        <w:t>2</w:t>
      </w:r>
      <w:r>
        <w:rPr>
          <w:color w:val="231F20"/>
          <w:spacing w:val="-2"/>
        </w:rPr>
        <w:t>)</w:t>
      </w:r>
      <w:r>
        <w:rPr>
          <w:color w:val="231F20"/>
        </w:rPr>
        <w:tab/>
        <w:t>The</w:t>
      </w:r>
      <w:r>
        <w:rPr>
          <w:color w:val="231F20"/>
          <w:spacing w:val="-1"/>
        </w:rPr>
        <w:t> </w:t>
      </w:r>
      <w:r>
        <w:rPr>
          <w:color w:val="231F20"/>
        </w:rPr>
        <w:t>person</w:t>
      </w:r>
      <w:r>
        <w:rPr>
          <w:color w:val="231F20"/>
          <w:spacing w:val="-1"/>
        </w:rPr>
        <w:t> </w:t>
      </w:r>
      <w:r>
        <w:rPr>
          <w:color w:val="231F20"/>
          <w:spacing w:val="-2"/>
        </w:rPr>
        <w:t>defamed.</w:t>
      </w:r>
    </w:p>
    <w:p>
      <w:pPr>
        <w:pStyle w:val="BodyText"/>
        <w:spacing w:line="230" w:lineRule="auto" w:before="3"/>
        <w:ind w:left="2352" w:right="7040"/>
      </w:pPr>
      <w:r>
        <w:rPr>
          <w:color w:val="231F20"/>
        </w:rPr>
        <w:t>President</w:t>
      </w:r>
      <w:r>
        <w:rPr>
          <w:color w:val="231F20"/>
          <w:spacing w:val="-13"/>
        </w:rPr>
        <w:t> </w:t>
      </w:r>
      <w:r>
        <w:rPr>
          <w:color w:val="231F20"/>
        </w:rPr>
        <w:t>or</w:t>
      </w:r>
      <w:r>
        <w:rPr>
          <w:color w:val="231F20"/>
          <w:spacing w:val="-12"/>
        </w:rPr>
        <w:t> </w:t>
      </w:r>
      <w:r>
        <w:rPr>
          <w:color w:val="231F20"/>
        </w:rPr>
        <w:t>the</w:t>
      </w:r>
      <w:r>
        <w:rPr>
          <w:color w:val="231F20"/>
          <w:spacing w:val="-16"/>
        </w:rPr>
        <w:t> </w:t>
      </w:r>
      <w:r>
        <w:rPr>
          <w:color w:val="231F20"/>
        </w:rPr>
        <w:t>Vice-President or the Governor of the State</w:t>
      </w:r>
    </w:p>
    <w:p>
      <w:pPr>
        <w:pStyle w:val="BodyText"/>
        <w:spacing w:line="232" w:lineRule="auto"/>
        <w:ind w:left="2352" w:right="7326"/>
      </w:pPr>
      <w:r>
        <w:rPr>
          <w:color w:val="231F20"/>
        </w:rPr>
        <w:t>or the</w:t>
      </w:r>
      <w:r>
        <w:rPr>
          <w:color w:val="231F20"/>
          <w:spacing w:val="-2"/>
        </w:rPr>
        <w:t> </w:t>
      </w:r>
      <w:r>
        <w:rPr>
          <w:color w:val="231F20"/>
        </w:rPr>
        <w:t>Administrator of the Union territory or a Minister in respect of his public functions when instituted</w:t>
      </w:r>
      <w:r>
        <w:rPr>
          <w:color w:val="231F20"/>
          <w:spacing w:val="-1"/>
        </w:rPr>
        <w:t> </w:t>
      </w:r>
      <w:r>
        <w:rPr>
          <w:color w:val="231F20"/>
        </w:rPr>
        <w:t>upon</w:t>
      </w:r>
      <w:r>
        <w:rPr>
          <w:color w:val="231F20"/>
          <w:spacing w:val="-1"/>
        </w:rPr>
        <w:t> </w:t>
      </w:r>
      <w:r>
        <w:rPr>
          <w:color w:val="231F20"/>
        </w:rPr>
        <w:t>a</w:t>
      </w:r>
      <w:r>
        <w:rPr>
          <w:color w:val="231F20"/>
          <w:spacing w:val="-1"/>
        </w:rPr>
        <w:t> </w:t>
      </w:r>
      <w:r>
        <w:rPr>
          <w:color w:val="231F20"/>
        </w:rPr>
        <w:t>complaint</w:t>
      </w:r>
    </w:p>
    <w:p>
      <w:pPr>
        <w:pStyle w:val="BodyText"/>
        <w:ind w:left="2352"/>
      </w:pPr>
      <w:r>
        <w:rPr/>
        <mc:AlternateContent>
          <mc:Choice Requires="wps">
            <w:drawing>
              <wp:anchor distT="0" distB="0" distL="0" distR="0" allowOverlap="1" layoutInCell="1" locked="0" behindDoc="1" simplePos="0" relativeHeight="487593984">
                <wp:simplePos x="0" y="0"/>
                <wp:positionH relativeFrom="page">
                  <wp:posOffset>1494027</wp:posOffset>
                </wp:positionH>
                <wp:positionV relativeFrom="paragraph">
                  <wp:posOffset>161277</wp:posOffset>
                </wp:positionV>
                <wp:extent cx="457200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572000" cy="1270"/>
                        </a:xfrm>
                        <a:custGeom>
                          <a:avLst/>
                          <a:gdLst/>
                          <a:ahLst/>
                          <a:cxnLst/>
                          <a:rect l="l" t="t" r="r" b="b"/>
                          <a:pathLst>
                            <a:path w="4572000" h="0">
                              <a:moveTo>
                                <a:pt x="0" y="0"/>
                              </a:moveTo>
                              <a:lnTo>
                                <a:pt x="4572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117.639999pt;margin-top:12.699023pt;width:360pt;height:.1pt;mso-position-horizontal-relative:page;mso-position-vertical-relative:paragraph;z-index:-15722496;mso-wrap-distance-left:0;mso-wrap-distance-right:0" id="docshape25" coordorigin="2353,254" coordsize="7200,0" path="m2353,254l9553,254e" filled="false" stroked="true" strokeweight=".48pt" strokecolor="#231f20">
                <v:path arrowok="t"/>
                <v:stroke dashstyle="solid"/>
                <w10:wrap type="topAndBottom"/>
              </v:shape>
            </w:pict>
          </mc:Fallback>
        </mc:AlternateContent>
      </w:r>
      <w:r>
        <w:rPr>
          <w:color w:val="231F20"/>
        </w:rPr>
        <w:t>made</w:t>
      </w:r>
      <w:r>
        <w:rPr>
          <w:color w:val="231F20"/>
          <w:spacing w:val="1"/>
        </w:rPr>
        <w:t> </w:t>
      </w:r>
      <w:r>
        <w:rPr>
          <w:color w:val="231F20"/>
        </w:rPr>
        <w:t>by</w:t>
      </w:r>
      <w:r>
        <w:rPr>
          <w:color w:val="231F20"/>
          <w:spacing w:val="4"/>
        </w:rPr>
        <w:t> </w:t>
      </w:r>
      <w:r>
        <w:rPr>
          <w:color w:val="231F20"/>
        </w:rPr>
        <w:t>the</w:t>
      </w:r>
      <w:r>
        <w:rPr>
          <w:color w:val="231F20"/>
          <w:spacing w:val="4"/>
        </w:rPr>
        <w:t> </w:t>
      </w:r>
      <w:r>
        <w:rPr>
          <w:color w:val="231F20"/>
        </w:rPr>
        <w:t>public</w:t>
      </w:r>
      <w:r>
        <w:rPr>
          <w:color w:val="231F20"/>
          <w:spacing w:val="4"/>
        </w:rPr>
        <w:t> </w:t>
      </w:r>
      <w:r>
        <w:rPr>
          <w:color w:val="231F20"/>
          <w:spacing w:val="-2"/>
        </w:rPr>
        <w:t>prosecutor.</w:t>
      </w:r>
    </w:p>
    <w:p>
      <w:pPr>
        <w:spacing w:after="0"/>
        <w:sectPr>
          <w:pgSz w:w="11900" w:h="16840"/>
          <w:pgMar w:header="905" w:footer="0" w:top="1240" w:bottom="280" w:left="0" w:right="0"/>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1"/>
        <w:rPr>
          <w:sz w:val="16"/>
        </w:rPr>
      </w:pPr>
    </w:p>
    <w:p>
      <w:pPr>
        <w:spacing w:line="249" w:lineRule="auto" w:before="0"/>
        <w:ind w:left="1157" w:right="0" w:firstLine="0"/>
        <w:jc w:val="left"/>
        <w:rPr>
          <w:sz w:val="16"/>
        </w:rPr>
      </w:pPr>
      <w:r>
        <w:rPr>
          <w:color w:val="231F20"/>
          <w:spacing w:val="-2"/>
          <w:sz w:val="16"/>
        </w:rPr>
        <w:t>Withdrawal</w:t>
      </w:r>
      <w:r>
        <w:rPr>
          <w:color w:val="231F20"/>
          <w:spacing w:val="7"/>
          <w:sz w:val="16"/>
        </w:rPr>
        <w:t> from</w:t>
      </w:r>
    </w:p>
    <w:p>
      <w:pPr>
        <w:spacing w:before="1"/>
        <w:ind w:left="1157" w:right="0" w:firstLine="0"/>
        <w:jc w:val="left"/>
        <w:rPr>
          <w:sz w:val="16"/>
        </w:rPr>
      </w:pPr>
      <w:r>
        <w:rPr>
          <w:color w:val="231F20"/>
          <w:spacing w:val="-2"/>
          <w:sz w:val="16"/>
        </w:rPr>
        <w:t>prosecution.</w:t>
      </w:r>
    </w:p>
    <w:p>
      <w:pPr>
        <w:pStyle w:val="ListParagraph"/>
        <w:numPr>
          <w:ilvl w:val="0"/>
          <w:numId w:val="151"/>
        </w:numPr>
        <w:tabs>
          <w:tab w:pos="1085" w:val="left" w:leader="none"/>
        </w:tabs>
        <w:spacing w:line="249" w:lineRule="auto" w:before="92" w:after="0"/>
        <w:ind w:left="294" w:right="0" w:firstLine="480"/>
        <w:jc w:val="both"/>
        <w:rPr>
          <w:sz w:val="20"/>
        </w:rPr>
      </w:pPr>
      <w:r>
        <w:rPr/>
        <w:br w:type="column"/>
      </w:r>
      <w:r>
        <w:rPr>
          <w:color w:val="231F20"/>
          <w:sz w:val="20"/>
        </w:rPr>
        <w:t>When an offence is compoundable under this section, the abetment of such offence or an attempt to commit such offence (when such attempt is itself an offence) or </w:t>
      </w:r>
      <w:r>
        <w:rPr>
          <w:color w:val="231F20"/>
          <w:spacing w:val="-2"/>
          <w:sz w:val="20"/>
        </w:rPr>
        <w:t>where</w:t>
      </w:r>
      <w:r>
        <w:rPr>
          <w:color w:val="231F20"/>
          <w:spacing w:val="-5"/>
          <w:sz w:val="20"/>
        </w:rPr>
        <w:t> </w:t>
      </w:r>
      <w:r>
        <w:rPr>
          <w:color w:val="231F20"/>
          <w:spacing w:val="-2"/>
          <w:sz w:val="20"/>
        </w:rPr>
        <w:t>the</w:t>
      </w:r>
      <w:r>
        <w:rPr>
          <w:color w:val="231F20"/>
          <w:spacing w:val="-5"/>
          <w:sz w:val="20"/>
        </w:rPr>
        <w:t> </w:t>
      </w:r>
      <w:r>
        <w:rPr>
          <w:color w:val="231F20"/>
          <w:spacing w:val="-2"/>
          <w:sz w:val="20"/>
        </w:rPr>
        <w:t>accused</w:t>
      </w:r>
      <w:r>
        <w:rPr>
          <w:color w:val="231F20"/>
          <w:spacing w:val="-5"/>
          <w:sz w:val="20"/>
        </w:rPr>
        <w:t> </w:t>
      </w:r>
      <w:r>
        <w:rPr>
          <w:color w:val="231F20"/>
          <w:spacing w:val="-2"/>
          <w:sz w:val="20"/>
        </w:rPr>
        <w:t>is</w:t>
      </w:r>
      <w:r>
        <w:rPr>
          <w:color w:val="231F20"/>
          <w:spacing w:val="-5"/>
          <w:sz w:val="20"/>
        </w:rPr>
        <w:t> </w:t>
      </w:r>
      <w:r>
        <w:rPr>
          <w:color w:val="231F20"/>
          <w:spacing w:val="-2"/>
          <w:sz w:val="20"/>
        </w:rPr>
        <w:t>liable</w:t>
      </w:r>
      <w:r>
        <w:rPr>
          <w:color w:val="231F20"/>
          <w:spacing w:val="-5"/>
          <w:sz w:val="20"/>
        </w:rPr>
        <w:t> </w:t>
      </w:r>
      <w:r>
        <w:rPr>
          <w:color w:val="231F20"/>
          <w:spacing w:val="-2"/>
          <w:sz w:val="20"/>
        </w:rPr>
        <w:t>under</w:t>
      </w:r>
      <w:r>
        <w:rPr>
          <w:color w:val="231F20"/>
          <w:spacing w:val="-5"/>
          <w:sz w:val="20"/>
        </w:rPr>
        <w:t> </w:t>
      </w:r>
      <w:r>
        <w:rPr>
          <w:color w:val="231F20"/>
          <w:spacing w:val="-2"/>
          <w:sz w:val="20"/>
        </w:rPr>
        <w:t>sub-section</w:t>
      </w:r>
      <w:r>
        <w:rPr>
          <w:color w:val="231F20"/>
          <w:spacing w:val="-5"/>
          <w:sz w:val="20"/>
        </w:rPr>
        <w:t> </w:t>
      </w:r>
      <w:r>
        <w:rPr>
          <w:color w:val="231F20"/>
          <w:spacing w:val="-2"/>
          <w:sz w:val="20"/>
        </w:rPr>
        <w:t>(</w:t>
      </w:r>
      <w:r>
        <w:rPr>
          <w:i/>
          <w:color w:val="231F20"/>
          <w:spacing w:val="-2"/>
          <w:sz w:val="20"/>
        </w:rPr>
        <w:t>5</w:t>
      </w:r>
      <w:r>
        <w:rPr>
          <w:color w:val="231F20"/>
          <w:spacing w:val="-2"/>
          <w:sz w:val="20"/>
        </w:rPr>
        <w:t>)</w:t>
      </w:r>
      <w:r>
        <w:rPr>
          <w:color w:val="231F20"/>
          <w:spacing w:val="-5"/>
          <w:sz w:val="20"/>
        </w:rPr>
        <w:t> </w:t>
      </w:r>
      <w:r>
        <w:rPr>
          <w:color w:val="231F20"/>
          <w:spacing w:val="-2"/>
          <w:sz w:val="20"/>
        </w:rPr>
        <w:t>of</w:t>
      </w:r>
      <w:r>
        <w:rPr>
          <w:color w:val="231F20"/>
          <w:spacing w:val="-5"/>
          <w:sz w:val="20"/>
        </w:rPr>
        <w:t> </w:t>
      </w:r>
      <w:r>
        <w:rPr>
          <w:color w:val="231F20"/>
          <w:spacing w:val="-2"/>
          <w:sz w:val="20"/>
        </w:rPr>
        <w:t>section</w:t>
      </w:r>
      <w:r>
        <w:rPr>
          <w:color w:val="231F20"/>
          <w:spacing w:val="-5"/>
          <w:sz w:val="20"/>
        </w:rPr>
        <w:t> </w:t>
      </w:r>
      <w:r>
        <w:rPr>
          <w:color w:val="231F20"/>
          <w:spacing w:val="-2"/>
          <w:sz w:val="20"/>
        </w:rPr>
        <w:t>3</w:t>
      </w:r>
      <w:r>
        <w:rPr>
          <w:color w:val="231F20"/>
          <w:spacing w:val="-5"/>
          <w:sz w:val="20"/>
        </w:rPr>
        <w:t> </w:t>
      </w:r>
      <w:r>
        <w:rPr>
          <w:color w:val="231F20"/>
          <w:spacing w:val="-2"/>
          <w:sz w:val="20"/>
        </w:rPr>
        <w:t>or</w:t>
      </w:r>
      <w:r>
        <w:rPr>
          <w:color w:val="231F20"/>
          <w:spacing w:val="-5"/>
          <w:sz w:val="20"/>
        </w:rPr>
        <w:t> </w:t>
      </w:r>
      <w:r>
        <w:rPr>
          <w:color w:val="231F20"/>
          <w:spacing w:val="-2"/>
          <w:sz w:val="20"/>
        </w:rPr>
        <w:t>section</w:t>
      </w:r>
      <w:r>
        <w:rPr>
          <w:color w:val="231F20"/>
          <w:spacing w:val="-5"/>
          <w:sz w:val="20"/>
        </w:rPr>
        <w:t> </w:t>
      </w:r>
      <w:r>
        <w:rPr>
          <w:color w:val="231F20"/>
          <w:spacing w:val="-2"/>
          <w:sz w:val="20"/>
        </w:rPr>
        <w:t>190</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Bharatiya </w:t>
      </w:r>
      <w:r>
        <w:rPr>
          <w:color w:val="231F20"/>
          <w:sz w:val="20"/>
        </w:rPr>
        <w:t>Nyaya Sanhita, 2023, may be compounded in like manner.</w:t>
      </w:r>
    </w:p>
    <w:p>
      <w:pPr>
        <w:pStyle w:val="ListParagraph"/>
        <w:numPr>
          <w:ilvl w:val="0"/>
          <w:numId w:val="151"/>
        </w:numPr>
        <w:tabs>
          <w:tab w:pos="1046" w:val="left" w:leader="none"/>
        </w:tabs>
        <w:spacing w:line="249" w:lineRule="auto" w:before="137" w:after="0"/>
        <w:ind w:left="294" w:right="0" w:firstLine="480"/>
        <w:jc w:val="both"/>
        <w:rPr>
          <w:sz w:val="20"/>
        </w:rPr>
      </w:pPr>
      <w:r>
        <w:rPr>
          <w:color w:val="231F20"/>
          <w:sz w:val="20"/>
        </w:rPr>
        <w:t>(</w:t>
      </w:r>
      <w:r>
        <w:rPr>
          <w:i/>
          <w:color w:val="231F20"/>
          <w:sz w:val="20"/>
        </w:rPr>
        <w:t>a</w:t>
      </w:r>
      <w:r>
        <w:rPr>
          <w:color w:val="231F20"/>
          <w:sz w:val="20"/>
        </w:rPr>
        <w:t>)</w:t>
      </w:r>
      <w:r>
        <w:rPr>
          <w:color w:val="231F20"/>
          <w:spacing w:val="-9"/>
          <w:sz w:val="20"/>
        </w:rPr>
        <w:t> </w:t>
      </w:r>
      <w:r>
        <w:rPr>
          <w:color w:val="231F20"/>
          <w:sz w:val="20"/>
        </w:rPr>
        <w:t>When</w:t>
      </w:r>
      <w:r>
        <w:rPr>
          <w:color w:val="231F20"/>
          <w:spacing w:val="-9"/>
          <w:sz w:val="20"/>
        </w:rPr>
        <w:t> </w:t>
      </w:r>
      <w:r>
        <w:rPr>
          <w:color w:val="231F20"/>
          <w:sz w:val="20"/>
        </w:rPr>
        <w:t>the</w:t>
      </w:r>
      <w:r>
        <w:rPr>
          <w:color w:val="231F20"/>
          <w:spacing w:val="-9"/>
          <w:sz w:val="20"/>
        </w:rPr>
        <w:t> </w:t>
      </w:r>
      <w:r>
        <w:rPr>
          <w:color w:val="231F20"/>
          <w:sz w:val="20"/>
        </w:rPr>
        <w:t>person</w:t>
      </w:r>
      <w:r>
        <w:rPr>
          <w:color w:val="231F20"/>
          <w:spacing w:val="-9"/>
          <w:sz w:val="20"/>
        </w:rPr>
        <w:t> </w:t>
      </w:r>
      <w:r>
        <w:rPr>
          <w:color w:val="231F20"/>
          <w:sz w:val="20"/>
        </w:rPr>
        <w:t>who</w:t>
      </w:r>
      <w:r>
        <w:rPr>
          <w:color w:val="231F20"/>
          <w:spacing w:val="-9"/>
          <w:sz w:val="20"/>
        </w:rPr>
        <w:t> </w:t>
      </w:r>
      <w:r>
        <w:rPr>
          <w:color w:val="231F20"/>
          <w:sz w:val="20"/>
        </w:rPr>
        <w:t>would</w:t>
      </w:r>
      <w:r>
        <w:rPr>
          <w:color w:val="231F20"/>
          <w:spacing w:val="-9"/>
          <w:sz w:val="20"/>
        </w:rPr>
        <w:t> </w:t>
      </w:r>
      <w:r>
        <w:rPr>
          <w:color w:val="231F20"/>
          <w:sz w:val="20"/>
        </w:rPr>
        <w:t>otherwise</w:t>
      </w:r>
      <w:r>
        <w:rPr>
          <w:color w:val="231F20"/>
          <w:spacing w:val="-9"/>
          <w:sz w:val="20"/>
        </w:rPr>
        <w:t> </w:t>
      </w:r>
      <w:r>
        <w:rPr>
          <w:color w:val="231F20"/>
          <w:sz w:val="20"/>
        </w:rPr>
        <w:t>be</w:t>
      </w:r>
      <w:r>
        <w:rPr>
          <w:color w:val="231F20"/>
          <w:spacing w:val="-9"/>
          <w:sz w:val="20"/>
        </w:rPr>
        <w:t> </w:t>
      </w:r>
      <w:r>
        <w:rPr>
          <w:color w:val="231F20"/>
          <w:sz w:val="20"/>
        </w:rPr>
        <w:t>competent</w:t>
      </w:r>
      <w:r>
        <w:rPr>
          <w:color w:val="231F20"/>
          <w:spacing w:val="-9"/>
          <w:sz w:val="20"/>
        </w:rPr>
        <w:t> </w:t>
      </w:r>
      <w:r>
        <w:rPr>
          <w:color w:val="231F20"/>
          <w:sz w:val="20"/>
        </w:rPr>
        <w:t>to</w:t>
      </w:r>
      <w:r>
        <w:rPr>
          <w:color w:val="231F20"/>
          <w:spacing w:val="-9"/>
          <w:sz w:val="20"/>
        </w:rPr>
        <w:t> </w:t>
      </w:r>
      <w:r>
        <w:rPr>
          <w:color w:val="231F20"/>
          <w:sz w:val="20"/>
        </w:rPr>
        <w:t>compound</w:t>
      </w:r>
      <w:r>
        <w:rPr>
          <w:color w:val="231F20"/>
          <w:spacing w:val="-9"/>
          <w:sz w:val="20"/>
        </w:rPr>
        <w:t> </w:t>
      </w:r>
      <w:r>
        <w:rPr>
          <w:color w:val="231F20"/>
          <w:sz w:val="20"/>
        </w:rPr>
        <w:t>an</w:t>
      </w:r>
      <w:r>
        <w:rPr>
          <w:color w:val="231F20"/>
          <w:spacing w:val="-9"/>
          <w:sz w:val="20"/>
        </w:rPr>
        <w:t> </w:t>
      </w:r>
      <w:r>
        <w:rPr>
          <w:color w:val="231F20"/>
          <w:sz w:val="20"/>
        </w:rPr>
        <w:t>offence under this section is a child or of unsound mind, any person competent to contract on his behalf may, with the permission of the Court, compound such offence;</w:t>
      </w:r>
    </w:p>
    <w:p>
      <w:pPr>
        <w:pStyle w:val="BodyText"/>
        <w:spacing w:line="249" w:lineRule="auto" w:before="132"/>
        <w:ind w:left="294" w:firstLine="480"/>
        <w:jc w:val="both"/>
      </w:pPr>
      <w:r>
        <w:rPr>
          <w:color w:val="231F20"/>
        </w:rPr>
        <w:t>(</w:t>
      </w:r>
      <w:r>
        <w:rPr>
          <w:i/>
          <w:color w:val="231F20"/>
        </w:rPr>
        <w:t>b</w:t>
      </w:r>
      <w:r>
        <w:rPr>
          <w:color w:val="231F20"/>
        </w:rPr>
        <w:t>) When the person who would otherwise be competent to compound an offence under this section is dead, the legal representative, as defined in the Code of Civil </w:t>
      </w:r>
      <w:r>
        <w:rPr>
          <w:color w:val="231F20"/>
          <w:spacing w:val="-2"/>
        </w:rPr>
        <w:t>Procedure,</w:t>
      </w:r>
      <w:r>
        <w:rPr>
          <w:color w:val="231F20"/>
          <w:spacing w:val="-7"/>
        </w:rPr>
        <w:t> </w:t>
      </w:r>
      <w:r>
        <w:rPr>
          <w:color w:val="231F20"/>
          <w:spacing w:val="-2"/>
        </w:rPr>
        <w:t>1908</w:t>
      </w:r>
      <w:r>
        <w:rPr>
          <w:color w:val="231F20"/>
          <w:spacing w:val="-7"/>
        </w:rPr>
        <w:t> </w:t>
      </w:r>
      <w:r>
        <w:rPr>
          <w:color w:val="231F20"/>
          <w:spacing w:val="-2"/>
        </w:rPr>
        <w:t>of</w:t>
      </w:r>
      <w:r>
        <w:rPr>
          <w:color w:val="231F20"/>
          <w:spacing w:val="-7"/>
        </w:rPr>
        <w:t> </w:t>
      </w:r>
      <w:r>
        <w:rPr>
          <w:color w:val="231F20"/>
          <w:spacing w:val="-2"/>
        </w:rPr>
        <w:t>such</w:t>
      </w:r>
      <w:r>
        <w:rPr>
          <w:color w:val="231F20"/>
          <w:spacing w:val="-7"/>
        </w:rPr>
        <w:t> </w:t>
      </w:r>
      <w:r>
        <w:rPr>
          <w:color w:val="231F20"/>
          <w:spacing w:val="-2"/>
        </w:rPr>
        <w:t>person</w:t>
      </w:r>
      <w:r>
        <w:rPr>
          <w:color w:val="231F20"/>
          <w:spacing w:val="-7"/>
        </w:rPr>
        <w:t> </w:t>
      </w:r>
      <w:r>
        <w:rPr>
          <w:color w:val="231F20"/>
          <w:spacing w:val="-2"/>
        </w:rPr>
        <w:t>may,</w:t>
      </w:r>
      <w:r>
        <w:rPr>
          <w:color w:val="231F20"/>
          <w:spacing w:val="-7"/>
        </w:rPr>
        <w:t> </w:t>
      </w:r>
      <w:r>
        <w:rPr>
          <w:color w:val="231F20"/>
          <w:spacing w:val="-2"/>
        </w:rPr>
        <w:t>with</w:t>
      </w:r>
      <w:r>
        <w:rPr>
          <w:color w:val="231F20"/>
          <w:spacing w:val="-7"/>
        </w:rPr>
        <w:t> </w:t>
      </w:r>
      <w:r>
        <w:rPr>
          <w:color w:val="231F20"/>
          <w:spacing w:val="-2"/>
        </w:rPr>
        <w:t>the</w:t>
      </w:r>
      <w:r>
        <w:rPr>
          <w:color w:val="231F20"/>
          <w:spacing w:val="-7"/>
        </w:rPr>
        <w:t> </w:t>
      </w:r>
      <w:r>
        <w:rPr>
          <w:color w:val="231F20"/>
          <w:spacing w:val="-2"/>
        </w:rPr>
        <w:t>consent</w:t>
      </w:r>
      <w:r>
        <w:rPr>
          <w:color w:val="231F20"/>
          <w:spacing w:val="-7"/>
        </w:rPr>
        <w:t> </w:t>
      </w:r>
      <w:r>
        <w:rPr>
          <w:color w:val="231F20"/>
          <w:spacing w:val="-2"/>
        </w:rPr>
        <w:t>of</w:t>
      </w:r>
      <w:r>
        <w:rPr>
          <w:color w:val="231F20"/>
          <w:spacing w:val="-7"/>
        </w:rPr>
        <w:t> </w:t>
      </w:r>
      <w:r>
        <w:rPr>
          <w:color w:val="231F20"/>
          <w:spacing w:val="-2"/>
        </w:rPr>
        <w:t>the</w:t>
      </w:r>
      <w:r>
        <w:rPr>
          <w:color w:val="231F20"/>
          <w:spacing w:val="-7"/>
        </w:rPr>
        <w:t> </w:t>
      </w:r>
      <w:r>
        <w:rPr>
          <w:color w:val="231F20"/>
          <w:spacing w:val="-2"/>
        </w:rPr>
        <w:t>Court,</w:t>
      </w:r>
      <w:r>
        <w:rPr>
          <w:color w:val="231F20"/>
          <w:spacing w:val="-7"/>
        </w:rPr>
        <w:t> </w:t>
      </w:r>
      <w:r>
        <w:rPr>
          <w:color w:val="231F20"/>
          <w:spacing w:val="-2"/>
        </w:rPr>
        <w:t>compound</w:t>
      </w:r>
      <w:r>
        <w:rPr>
          <w:color w:val="231F20"/>
          <w:spacing w:val="-7"/>
        </w:rPr>
        <w:t> </w:t>
      </w:r>
      <w:r>
        <w:rPr>
          <w:color w:val="231F20"/>
          <w:spacing w:val="-2"/>
        </w:rPr>
        <w:t>such</w:t>
      </w:r>
      <w:r>
        <w:rPr>
          <w:color w:val="231F20"/>
          <w:spacing w:val="-7"/>
        </w:rPr>
        <w:t> </w:t>
      </w:r>
      <w:r>
        <w:rPr>
          <w:color w:val="231F20"/>
          <w:spacing w:val="-2"/>
        </w:rPr>
        <w:t>offence.</w:t>
      </w:r>
    </w:p>
    <w:p>
      <w:pPr>
        <w:pStyle w:val="ListParagraph"/>
        <w:numPr>
          <w:ilvl w:val="0"/>
          <w:numId w:val="151"/>
        </w:numPr>
        <w:tabs>
          <w:tab w:pos="1065" w:val="left" w:leader="none"/>
        </w:tabs>
        <w:spacing w:line="249" w:lineRule="auto" w:before="137" w:after="0"/>
        <w:ind w:left="294" w:right="0" w:firstLine="480"/>
        <w:jc w:val="both"/>
        <w:rPr>
          <w:sz w:val="20"/>
        </w:rPr>
      </w:pPr>
      <w:r>
        <w:rPr>
          <w:color w:val="231F20"/>
          <w:sz w:val="20"/>
        </w:rPr>
        <w:t>When the accused has been committed for trial or when he has been convicted and</w:t>
      </w:r>
      <w:r>
        <w:rPr>
          <w:color w:val="231F20"/>
          <w:spacing w:val="-11"/>
          <w:sz w:val="20"/>
        </w:rPr>
        <w:t> </w:t>
      </w:r>
      <w:r>
        <w:rPr>
          <w:color w:val="231F20"/>
          <w:sz w:val="20"/>
        </w:rPr>
        <w:t>an</w:t>
      </w:r>
      <w:r>
        <w:rPr>
          <w:color w:val="231F20"/>
          <w:spacing w:val="-11"/>
          <w:sz w:val="20"/>
        </w:rPr>
        <w:t> </w:t>
      </w:r>
      <w:r>
        <w:rPr>
          <w:color w:val="231F20"/>
          <w:sz w:val="20"/>
        </w:rPr>
        <w:t>appeal</w:t>
      </w:r>
      <w:r>
        <w:rPr>
          <w:color w:val="231F20"/>
          <w:spacing w:val="-11"/>
          <w:sz w:val="20"/>
        </w:rPr>
        <w:t> </w:t>
      </w:r>
      <w:r>
        <w:rPr>
          <w:color w:val="231F20"/>
          <w:sz w:val="20"/>
        </w:rPr>
        <w:t>is</w:t>
      </w:r>
      <w:r>
        <w:rPr>
          <w:color w:val="231F20"/>
          <w:spacing w:val="-11"/>
          <w:sz w:val="20"/>
        </w:rPr>
        <w:t> </w:t>
      </w:r>
      <w:r>
        <w:rPr>
          <w:color w:val="231F20"/>
          <w:sz w:val="20"/>
        </w:rPr>
        <w:t>pending,</w:t>
      </w:r>
      <w:r>
        <w:rPr>
          <w:color w:val="231F20"/>
          <w:spacing w:val="-11"/>
          <w:sz w:val="20"/>
        </w:rPr>
        <w:t> </w:t>
      </w:r>
      <w:r>
        <w:rPr>
          <w:color w:val="231F20"/>
          <w:sz w:val="20"/>
        </w:rPr>
        <w:t>no</w:t>
      </w:r>
      <w:r>
        <w:rPr>
          <w:color w:val="231F20"/>
          <w:spacing w:val="-11"/>
          <w:sz w:val="20"/>
        </w:rPr>
        <w:t> </w:t>
      </w:r>
      <w:r>
        <w:rPr>
          <w:color w:val="231F20"/>
          <w:sz w:val="20"/>
        </w:rPr>
        <w:t>composition</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offence</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allowed</w:t>
      </w:r>
      <w:r>
        <w:rPr>
          <w:color w:val="231F20"/>
          <w:spacing w:val="-11"/>
          <w:sz w:val="20"/>
        </w:rPr>
        <w:t> </w:t>
      </w:r>
      <w:r>
        <w:rPr>
          <w:color w:val="231F20"/>
          <w:sz w:val="20"/>
        </w:rPr>
        <w:t>without</w:t>
      </w:r>
      <w:r>
        <w:rPr>
          <w:color w:val="231F20"/>
          <w:spacing w:val="-11"/>
          <w:sz w:val="20"/>
        </w:rPr>
        <w:t> </w:t>
      </w:r>
      <w:r>
        <w:rPr>
          <w:color w:val="231F20"/>
          <w:sz w:val="20"/>
        </w:rPr>
        <w:t>the</w:t>
      </w:r>
      <w:r>
        <w:rPr>
          <w:color w:val="231F20"/>
          <w:spacing w:val="-11"/>
          <w:sz w:val="20"/>
        </w:rPr>
        <w:t> </w:t>
      </w:r>
      <w:r>
        <w:rPr>
          <w:color w:val="231F20"/>
          <w:sz w:val="20"/>
        </w:rPr>
        <w:t>leave of</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to</w:t>
      </w:r>
      <w:r>
        <w:rPr>
          <w:color w:val="231F20"/>
          <w:spacing w:val="-7"/>
          <w:sz w:val="20"/>
        </w:rPr>
        <w:t> </w:t>
      </w:r>
      <w:r>
        <w:rPr>
          <w:color w:val="231F20"/>
          <w:sz w:val="20"/>
        </w:rPr>
        <w:t>which</w:t>
      </w:r>
      <w:r>
        <w:rPr>
          <w:color w:val="231F20"/>
          <w:spacing w:val="-7"/>
          <w:sz w:val="20"/>
        </w:rPr>
        <w:t> </w:t>
      </w:r>
      <w:r>
        <w:rPr>
          <w:color w:val="231F20"/>
          <w:sz w:val="20"/>
        </w:rPr>
        <w:t>he</w:t>
      </w:r>
      <w:r>
        <w:rPr>
          <w:color w:val="231F20"/>
          <w:spacing w:val="-7"/>
          <w:sz w:val="20"/>
        </w:rPr>
        <w:t> </w:t>
      </w:r>
      <w:r>
        <w:rPr>
          <w:color w:val="231F20"/>
          <w:sz w:val="20"/>
        </w:rPr>
        <w:t>is</w:t>
      </w:r>
      <w:r>
        <w:rPr>
          <w:color w:val="231F20"/>
          <w:spacing w:val="-7"/>
          <w:sz w:val="20"/>
        </w:rPr>
        <w:t> </w:t>
      </w:r>
      <w:r>
        <w:rPr>
          <w:color w:val="231F20"/>
          <w:sz w:val="20"/>
        </w:rPr>
        <w:t>committed,</w:t>
      </w:r>
      <w:r>
        <w:rPr>
          <w:color w:val="231F20"/>
          <w:spacing w:val="-7"/>
          <w:sz w:val="20"/>
        </w:rPr>
        <w:t> </w:t>
      </w:r>
      <w:r>
        <w:rPr>
          <w:color w:val="231F20"/>
          <w:sz w:val="20"/>
        </w:rPr>
        <w:t>or,</w:t>
      </w:r>
      <w:r>
        <w:rPr>
          <w:color w:val="231F20"/>
          <w:spacing w:val="-7"/>
          <w:sz w:val="20"/>
        </w:rPr>
        <w:t> </w:t>
      </w:r>
      <w:r>
        <w:rPr>
          <w:color w:val="231F20"/>
          <w:sz w:val="20"/>
        </w:rPr>
        <w:t>as</w:t>
      </w:r>
      <w:r>
        <w:rPr>
          <w:color w:val="231F20"/>
          <w:spacing w:val="-7"/>
          <w:sz w:val="20"/>
        </w:rPr>
        <w:t> </w:t>
      </w:r>
      <w:r>
        <w:rPr>
          <w:color w:val="231F20"/>
          <w:sz w:val="20"/>
        </w:rPr>
        <w:t>the</w:t>
      </w:r>
      <w:r>
        <w:rPr>
          <w:color w:val="231F20"/>
          <w:spacing w:val="-7"/>
          <w:sz w:val="20"/>
        </w:rPr>
        <w:t> </w:t>
      </w:r>
      <w:r>
        <w:rPr>
          <w:color w:val="231F20"/>
          <w:sz w:val="20"/>
        </w:rPr>
        <w:t>case</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before</w:t>
      </w:r>
      <w:r>
        <w:rPr>
          <w:color w:val="231F20"/>
          <w:spacing w:val="-7"/>
          <w:sz w:val="20"/>
        </w:rPr>
        <w:t> </w:t>
      </w:r>
      <w:r>
        <w:rPr>
          <w:color w:val="231F20"/>
          <w:sz w:val="20"/>
        </w:rPr>
        <w:t>which</w:t>
      </w:r>
      <w:r>
        <w:rPr>
          <w:color w:val="231F20"/>
          <w:spacing w:val="-7"/>
          <w:sz w:val="20"/>
        </w:rPr>
        <w:t> </w:t>
      </w:r>
      <w:r>
        <w:rPr>
          <w:color w:val="231F20"/>
          <w:sz w:val="20"/>
        </w:rPr>
        <w:t>the</w:t>
      </w:r>
      <w:r>
        <w:rPr>
          <w:color w:val="231F20"/>
          <w:spacing w:val="-7"/>
          <w:sz w:val="20"/>
        </w:rPr>
        <w:t> </w:t>
      </w:r>
      <w:r>
        <w:rPr>
          <w:color w:val="231F20"/>
          <w:sz w:val="20"/>
        </w:rPr>
        <w:t>appeal</w:t>
      </w:r>
      <w:r>
        <w:rPr>
          <w:color w:val="231F20"/>
          <w:spacing w:val="-7"/>
          <w:sz w:val="20"/>
        </w:rPr>
        <w:t> </w:t>
      </w:r>
      <w:r>
        <w:rPr>
          <w:color w:val="231F20"/>
          <w:sz w:val="20"/>
        </w:rPr>
        <w:t>is</w:t>
      </w:r>
      <w:r>
        <w:rPr>
          <w:color w:val="231F20"/>
          <w:spacing w:val="-7"/>
          <w:sz w:val="20"/>
        </w:rPr>
        <w:t> </w:t>
      </w:r>
      <w:r>
        <w:rPr>
          <w:color w:val="231F20"/>
          <w:sz w:val="20"/>
        </w:rPr>
        <w:t>to be heard.</w:t>
      </w:r>
    </w:p>
    <w:p>
      <w:pPr>
        <w:pStyle w:val="ListParagraph"/>
        <w:numPr>
          <w:ilvl w:val="0"/>
          <w:numId w:val="151"/>
        </w:numPr>
        <w:tabs>
          <w:tab w:pos="1046" w:val="left" w:leader="none"/>
        </w:tabs>
        <w:spacing w:line="249" w:lineRule="auto" w:before="133" w:after="0"/>
        <w:ind w:left="294" w:right="1" w:firstLine="480"/>
        <w:jc w:val="both"/>
        <w:rPr>
          <w:sz w:val="20"/>
        </w:rPr>
      </w:pPr>
      <w:r>
        <w:rPr>
          <w:color w:val="231F20"/>
          <w:sz w:val="20"/>
        </w:rPr>
        <w:t>A</w:t>
      </w:r>
      <w:r>
        <w:rPr>
          <w:color w:val="231F20"/>
          <w:spacing w:val="-13"/>
          <w:sz w:val="20"/>
        </w:rPr>
        <w:t> </w:t>
      </w:r>
      <w:r>
        <w:rPr>
          <w:color w:val="231F20"/>
          <w:sz w:val="20"/>
        </w:rPr>
        <w:t>High</w:t>
      </w:r>
      <w:r>
        <w:rPr>
          <w:color w:val="231F20"/>
          <w:spacing w:val="-1"/>
          <w:sz w:val="20"/>
        </w:rPr>
        <w:t> </w:t>
      </w:r>
      <w:r>
        <w:rPr>
          <w:color w:val="231F20"/>
          <w:sz w:val="20"/>
        </w:rPr>
        <w:t>Court</w:t>
      </w:r>
      <w:r>
        <w:rPr>
          <w:color w:val="231F20"/>
          <w:spacing w:val="-1"/>
          <w:sz w:val="20"/>
        </w:rPr>
        <w:t> </w:t>
      </w:r>
      <w:r>
        <w:rPr>
          <w:color w:val="231F20"/>
          <w:sz w:val="20"/>
        </w:rPr>
        <w:t>or</w:t>
      </w:r>
      <w:r>
        <w:rPr>
          <w:color w:val="231F20"/>
          <w:spacing w:val="-1"/>
          <w:sz w:val="20"/>
        </w:rPr>
        <w:t> </w:t>
      </w:r>
      <w:r>
        <w:rPr>
          <w:color w:val="231F20"/>
          <w:sz w:val="20"/>
        </w:rPr>
        <w:t>Court</w:t>
      </w:r>
      <w:r>
        <w:rPr>
          <w:color w:val="231F20"/>
          <w:spacing w:val="-1"/>
          <w:sz w:val="20"/>
        </w:rPr>
        <w:t> </w:t>
      </w:r>
      <w:r>
        <w:rPr>
          <w:color w:val="231F20"/>
          <w:sz w:val="20"/>
        </w:rPr>
        <w:t>of</w:t>
      </w:r>
      <w:r>
        <w:rPr>
          <w:color w:val="231F20"/>
          <w:spacing w:val="-1"/>
          <w:sz w:val="20"/>
        </w:rPr>
        <w:t> </w:t>
      </w:r>
      <w:r>
        <w:rPr>
          <w:color w:val="231F20"/>
          <w:sz w:val="20"/>
        </w:rPr>
        <w:t>Session</w:t>
      </w:r>
      <w:r>
        <w:rPr>
          <w:color w:val="231F20"/>
          <w:spacing w:val="-1"/>
          <w:sz w:val="20"/>
        </w:rPr>
        <w:t> </w:t>
      </w:r>
      <w:r>
        <w:rPr>
          <w:color w:val="231F20"/>
          <w:sz w:val="20"/>
        </w:rPr>
        <w:t>acting</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exercise</w:t>
      </w:r>
      <w:r>
        <w:rPr>
          <w:color w:val="231F20"/>
          <w:spacing w:val="-1"/>
          <w:sz w:val="20"/>
        </w:rPr>
        <w:t> </w:t>
      </w:r>
      <w:r>
        <w:rPr>
          <w:color w:val="231F20"/>
          <w:sz w:val="20"/>
        </w:rPr>
        <w:t>of</w:t>
      </w:r>
      <w:r>
        <w:rPr>
          <w:color w:val="231F20"/>
          <w:spacing w:val="-1"/>
          <w:sz w:val="20"/>
        </w:rPr>
        <w:t> </w:t>
      </w:r>
      <w:r>
        <w:rPr>
          <w:color w:val="231F20"/>
          <w:sz w:val="20"/>
        </w:rPr>
        <w:t>its</w:t>
      </w:r>
      <w:r>
        <w:rPr>
          <w:color w:val="231F20"/>
          <w:spacing w:val="-1"/>
          <w:sz w:val="20"/>
        </w:rPr>
        <w:t> </w:t>
      </w:r>
      <w:r>
        <w:rPr>
          <w:color w:val="231F20"/>
          <w:sz w:val="20"/>
        </w:rPr>
        <w:t>powers</w:t>
      </w:r>
      <w:r>
        <w:rPr>
          <w:color w:val="231F20"/>
          <w:spacing w:val="-1"/>
          <w:sz w:val="20"/>
        </w:rPr>
        <w:t> </w:t>
      </w:r>
      <w:r>
        <w:rPr>
          <w:color w:val="231F20"/>
          <w:sz w:val="20"/>
        </w:rPr>
        <w:t>of</w:t>
      </w:r>
      <w:r>
        <w:rPr>
          <w:color w:val="231F20"/>
          <w:spacing w:val="-1"/>
          <w:sz w:val="20"/>
        </w:rPr>
        <w:t> </w:t>
      </w:r>
      <w:r>
        <w:rPr>
          <w:color w:val="231F20"/>
          <w:sz w:val="20"/>
        </w:rPr>
        <w:t>revision under section 442 may allow any person to compound any offence which such person </w:t>
      </w:r>
      <w:r>
        <w:rPr>
          <w:color w:val="231F20"/>
          <w:sz w:val="20"/>
        </w:rPr>
        <w:t>is competent to compound under this section.</w:t>
      </w:r>
    </w:p>
    <w:p>
      <w:pPr>
        <w:pStyle w:val="ListParagraph"/>
        <w:numPr>
          <w:ilvl w:val="0"/>
          <w:numId w:val="151"/>
        </w:numPr>
        <w:tabs>
          <w:tab w:pos="1085" w:val="left" w:leader="none"/>
        </w:tabs>
        <w:spacing w:line="249" w:lineRule="auto" w:before="137" w:after="0"/>
        <w:ind w:left="294" w:right="1" w:firstLine="480"/>
        <w:jc w:val="both"/>
        <w:rPr>
          <w:sz w:val="20"/>
        </w:rPr>
      </w:pPr>
      <w:r>
        <w:rPr>
          <w:color w:val="231F20"/>
          <w:sz w:val="20"/>
        </w:rPr>
        <w:t>No offence shall be compounded if the accused is, by reason of a previous conviction,</w:t>
      </w:r>
      <w:r>
        <w:rPr>
          <w:color w:val="231F20"/>
          <w:spacing w:val="-4"/>
          <w:sz w:val="20"/>
        </w:rPr>
        <w:t> </w:t>
      </w:r>
      <w:r>
        <w:rPr>
          <w:color w:val="231F20"/>
          <w:sz w:val="20"/>
        </w:rPr>
        <w:t>liable</w:t>
      </w:r>
      <w:r>
        <w:rPr>
          <w:color w:val="231F20"/>
          <w:spacing w:val="-4"/>
          <w:sz w:val="20"/>
        </w:rPr>
        <w:t> </w:t>
      </w:r>
      <w:r>
        <w:rPr>
          <w:color w:val="231F20"/>
          <w:sz w:val="20"/>
        </w:rPr>
        <w:t>either</w:t>
      </w:r>
      <w:r>
        <w:rPr>
          <w:color w:val="231F20"/>
          <w:spacing w:val="-4"/>
          <w:sz w:val="20"/>
        </w:rPr>
        <w:t> </w:t>
      </w:r>
      <w:r>
        <w:rPr>
          <w:color w:val="231F20"/>
          <w:sz w:val="20"/>
        </w:rPr>
        <w:t>to</w:t>
      </w:r>
      <w:r>
        <w:rPr>
          <w:color w:val="231F20"/>
          <w:spacing w:val="-4"/>
          <w:sz w:val="20"/>
        </w:rPr>
        <w:t> </w:t>
      </w:r>
      <w:r>
        <w:rPr>
          <w:color w:val="231F20"/>
          <w:sz w:val="20"/>
        </w:rPr>
        <w:t>enhanced</w:t>
      </w:r>
      <w:r>
        <w:rPr>
          <w:color w:val="231F20"/>
          <w:spacing w:val="-4"/>
          <w:sz w:val="20"/>
        </w:rPr>
        <w:t> </w:t>
      </w:r>
      <w:r>
        <w:rPr>
          <w:color w:val="231F20"/>
          <w:sz w:val="20"/>
        </w:rPr>
        <w:t>punishment</w:t>
      </w:r>
      <w:r>
        <w:rPr>
          <w:color w:val="231F20"/>
          <w:spacing w:val="-4"/>
          <w:sz w:val="20"/>
        </w:rPr>
        <w:t> </w:t>
      </w:r>
      <w:r>
        <w:rPr>
          <w:color w:val="231F20"/>
          <w:sz w:val="20"/>
        </w:rPr>
        <w:t>or</w:t>
      </w:r>
      <w:r>
        <w:rPr>
          <w:color w:val="231F20"/>
          <w:spacing w:val="-4"/>
          <w:sz w:val="20"/>
        </w:rPr>
        <w:t> </w:t>
      </w:r>
      <w:r>
        <w:rPr>
          <w:color w:val="231F20"/>
          <w:sz w:val="20"/>
        </w:rPr>
        <w:t>to</w:t>
      </w:r>
      <w:r>
        <w:rPr>
          <w:color w:val="231F20"/>
          <w:spacing w:val="-4"/>
          <w:sz w:val="20"/>
        </w:rPr>
        <w:t> </w:t>
      </w:r>
      <w:r>
        <w:rPr>
          <w:color w:val="231F20"/>
          <w:sz w:val="20"/>
        </w:rPr>
        <w:t>a</w:t>
      </w:r>
      <w:r>
        <w:rPr>
          <w:color w:val="231F20"/>
          <w:spacing w:val="-4"/>
          <w:sz w:val="20"/>
        </w:rPr>
        <w:t> </w:t>
      </w:r>
      <w:r>
        <w:rPr>
          <w:color w:val="231F20"/>
          <w:sz w:val="20"/>
        </w:rPr>
        <w:t>punishment</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different</w:t>
      </w:r>
      <w:r>
        <w:rPr>
          <w:color w:val="231F20"/>
          <w:spacing w:val="-4"/>
          <w:sz w:val="20"/>
        </w:rPr>
        <w:t> </w:t>
      </w:r>
      <w:r>
        <w:rPr>
          <w:color w:val="231F20"/>
          <w:sz w:val="20"/>
        </w:rPr>
        <w:t>kind</w:t>
      </w:r>
      <w:r>
        <w:rPr>
          <w:color w:val="231F20"/>
          <w:spacing w:val="-4"/>
          <w:sz w:val="20"/>
        </w:rPr>
        <w:t> </w:t>
      </w:r>
      <w:r>
        <w:rPr>
          <w:color w:val="231F20"/>
          <w:sz w:val="20"/>
        </w:rPr>
        <w:t>for such offence.</w:t>
      </w:r>
    </w:p>
    <w:p>
      <w:pPr>
        <w:pStyle w:val="ListParagraph"/>
        <w:numPr>
          <w:ilvl w:val="0"/>
          <w:numId w:val="151"/>
        </w:numPr>
        <w:tabs>
          <w:tab w:pos="1082" w:val="left" w:leader="none"/>
        </w:tabs>
        <w:spacing w:line="249" w:lineRule="auto" w:before="132" w:after="0"/>
        <w:ind w:left="294" w:right="1" w:firstLine="480"/>
        <w:jc w:val="both"/>
        <w:rPr>
          <w:sz w:val="20"/>
        </w:rPr>
      </w:pPr>
      <w:r>
        <w:rPr>
          <w:color w:val="231F20"/>
          <w:sz w:val="20"/>
        </w:rPr>
        <w:t>The composition of an offence under this section shall have the effect of an acquittal of the accused with whom the offence has been compounded.</w:t>
      </w:r>
    </w:p>
    <w:p>
      <w:pPr>
        <w:pStyle w:val="ListParagraph"/>
        <w:numPr>
          <w:ilvl w:val="0"/>
          <w:numId w:val="151"/>
        </w:numPr>
        <w:tabs>
          <w:tab w:pos="1057" w:val="left" w:leader="none"/>
        </w:tabs>
        <w:spacing w:line="240" w:lineRule="auto" w:before="136" w:after="0"/>
        <w:ind w:left="1057" w:right="0" w:hanging="283"/>
        <w:jc w:val="left"/>
        <w:rPr>
          <w:sz w:val="20"/>
        </w:rPr>
      </w:pPr>
      <w:r>
        <w:rPr>
          <w:color w:val="231F20"/>
          <w:sz w:val="20"/>
        </w:rPr>
        <w:t>No</w:t>
      </w:r>
      <w:r>
        <w:rPr>
          <w:color w:val="231F20"/>
          <w:spacing w:val="3"/>
          <w:sz w:val="20"/>
        </w:rPr>
        <w:t> </w:t>
      </w:r>
      <w:r>
        <w:rPr>
          <w:color w:val="231F20"/>
          <w:sz w:val="20"/>
        </w:rPr>
        <w:t>offence</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compounded</w:t>
      </w:r>
      <w:r>
        <w:rPr>
          <w:color w:val="231F20"/>
          <w:spacing w:val="4"/>
          <w:sz w:val="20"/>
        </w:rPr>
        <w:t> </w:t>
      </w:r>
      <w:r>
        <w:rPr>
          <w:color w:val="231F20"/>
          <w:sz w:val="20"/>
        </w:rPr>
        <w:t>except</w:t>
      </w:r>
      <w:r>
        <w:rPr>
          <w:color w:val="231F20"/>
          <w:spacing w:val="3"/>
          <w:sz w:val="20"/>
        </w:rPr>
        <w:t> </w:t>
      </w:r>
      <w:r>
        <w:rPr>
          <w:color w:val="231F20"/>
          <w:sz w:val="20"/>
        </w:rPr>
        <w:t>as</w:t>
      </w:r>
      <w:r>
        <w:rPr>
          <w:color w:val="231F20"/>
          <w:spacing w:val="4"/>
          <w:sz w:val="20"/>
        </w:rPr>
        <w:t> </w:t>
      </w:r>
      <w:r>
        <w:rPr>
          <w:color w:val="231F20"/>
          <w:sz w:val="20"/>
        </w:rPr>
        <w:t>provided</w:t>
      </w:r>
      <w:r>
        <w:rPr>
          <w:color w:val="231F20"/>
          <w:spacing w:val="4"/>
          <w:sz w:val="20"/>
        </w:rPr>
        <w:t> </w:t>
      </w:r>
      <w:r>
        <w:rPr>
          <w:color w:val="231F20"/>
          <w:sz w:val="20"/>
        </w:rPr>
        <w:t>by</w:t>
      </w:r>
      <w:r>
        <w:rPr>
          <w:color w:val="231F20"/>
          <w:spacing w:val="4"/>
          <w:sz w:val="20"/>
        </w:rPr>
        <w:t> </w:t>
      </w:r>
      <w:r>
        <w:rPr>
          <w:color w:val="231F20"/>
          <w:sz w:val="20"/>
        </w:rPr>
        <w:t>this</w:t>
      </w:r>
      <w:r>
        <w:rPr>
          <w:color w:val="231F20"/>
          <w:spacing w:val="4"/>
          <w:sz w:val="20"/>
        </w:rPr>
        <w:t> </w:t>
      </w:r>
      <w:r>
        <w:rPr>
          <w:color w:val="231F20"/>
          <w:spacing w:val="-2"/>
          <w:sz w:val="20"/>
        </w:rPr>
        <w:t>section.</w:t>
      </w:r>
    </w:p>
    <w:p>
      <w:pPr>
        <w:pStyle w:val="ListParagraph"/>
        <w:numPr>
          <w:ilvl w:val="0"/>
          <w:numId w:val="1"/>
        </w:numPr>
        <w:tabs>
          <w:tab w:pos="1180" w:val="left" w:leader="none"/>
        </w:tabs>
        <w:spacing w:line="249" w:lineRule="auto" w:before="140" w:after="0"/>
        <w:ind w:left="294" w:right="1" w:firstLine="480"/>
        <w:jc w:val="both"/>
        <w:rPr>
          <w:b/>
          <w:color w:val="231F20"/>
          <w:sz w:val="20"/>
        </w:rPr>
      </w:pPr>
      <w:r>
        <w:rPr>
          <w:color w:val="231F20"/>
          <w:sz w:val="20"/>
        </w:rPr>
        <w:t>The Public Prosecutor or</w:t>
      </w:r>
      <w:r>
        <w:rPr>
          <w:color w:val="231F20"/>
          <w:spacing w:val="-11"/>
          <w:sz w:val="20"/>
        </w:rPr>
        <w:t> </w:t>
      </w:r>
      <w:r>
        <w:rPr>
          <w:color w:val="231F20"/>
          <w:sz w:val="20"/>
        </w:rPr>
        <w:t>Assistant Public Prosecutor in charge of a case may, with the consent of the Court, at any time before the judgment is pronounced, withdraw from</w:t>
      </w:r>
      <w:r>
        <w:rPr>
          <w:color w:val="231F20"/>
          <w:spacing w:val="-3"/>
          <w:sz w:val="20"/>
        </w:rPr>
        <w:t> </w:t>
      </w:r>
      <w:r>
        <w:rPr>
          <w:color w:val="231F20"/>
          <w:sz w:val="20"/>
        </w:rPr>
        <w:t>the</w:t>
      </w:r>
      <w:r>
        <w:rPr>
          <w:color w:val="231F20"/>
          <w:spacing w:val="-3"/>
          <w:sz w:val="20"/>
        </w:rPr>
        <w:t> </w:t>
      </w:r>
      <w:r>
        <w:rPr>
          <w:color w:val="231F20"/>
          <w:sz w:val="20"/>
        </w:rPr>
        <w:t>prosecution</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either</w:t>
      </w:r>
      <w:r>
        <w:rPr>
          <w:color w:val="231F20"/>
          <w:spacing w:val="-4"/>
          <w:sz w:val="20"/>
        </w:rPr>
        <w:t> </w:t>
      </w:r>
      <w:r>
        <w:rPr>
          <w:color w:val="231F20"/>
          <w:sz w:val="20"/>
        </w:rPr>
        <w:t>generally</w:t>
      </w:r>
      <w:r>
        <w:rPr>
          <w:color w:val="231F20"/>
          <w:spacing w:val="-4"/>
          <w:sz w:val="20"/>
        </w:rPr>
        <w:t> </w:t>
      </w:r>
      <w:r>
        <w:rPr>
          <w:color w:val="231F20"/>
          <w:sz w:val="20"/>
        </w:rPr>
        <w:t>or</w:t>
      </w:r>
      <w:r>
        <w:rPr>
          <w:color w:val="231F20"/>
          <w:spacing w:val="-4"/>
          <w:sz w:val="20"/>
        </w:rPr>
        <w:t> </w:t>
      </w:r>
      <w:r>
        <w:rPr>
          <w:color w:val="231F20"/>
          <w:sz w:val="20"/>
        </w:rPr>
        <w:t>in</w:t>
      </w:r>
      <w:r>
        <w:rPr>
          <w:color w:val="231F20"/>
          <w:spacing w:val="-4"/>
          <w:sz w:val="20"/>
        </w:rPr>
        <w:t> </w:t>
      </w:r>
      <w:r>
        <w:rPr>
          <w:color w:val="231F20"/>
          <w:sz w:val="20"/>
        </w:rPr>
        <w:t>respect</w:t>
      </w:r>
      <w:r>
        <w:rPr>
          <w:color w:val="231F20"/>
          <w:spacing w:val="-3"/>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one</w:t>
      </w:r>
      <w:r>
        <w:rPr>
          <w:color w:val="231F20"/>
          <w:spacing w:val="-3"/>
          <w:sz w:val="20"/>
        </w:rPr>
        <w:t> </w:t>
      </w:r>
      <w:r>
        <w:rPr>
          <w:color w:val="231F20"/>
          <w:sz w:val="20"/>
        </w:rPr>
        <w:t>or</w:t>
      </w:r>
      <w:r>
        <w:rPr>
          <w:color w:val="231F20"/>
          <w:spacing w:val="-4"/>
          <w:sz w:val="20"/>
        </w:rPr>
        <w:t> </w:t>
      </w:r>
      <w:r>
        <w:rPr>
          <w:color w:val="231F20"/>
          <w:sz w:val="20"/>
        </w:rPr>
        <w:t>more</w:t>
      </w:r>
      <w:r>
        <w:rPr>
          <w:color w:val="231F20"/>
          <w:spacing w:val="-3"/>
          <w:sz w:val="20"/>
        </w:rPr>
        <w:t> </w:t>
      </w:r>
      <w:r>
        <w:rPr>
          <w:color w:val="231F20"/>
          <w:sz w:val="20"/>
        </w:rPr>
        <w:t>of</w:t>
      </w:r>
      <w:r>
        <w:rPr>
          <w:color w:val="231F20"/>
          <w:spacing w:val="-4"/>
          <w:sz w:val="20"/>
        </w:rPr>
        <w:t> </w:t>
      </w:r>
      <w:r>
        <w:rPr>
          <w:color w:val="231F20"/>
          <w:sz w:val="20"/>
        </w:rPr>
        <w:t>the offences for which he is tried; and, upon such withdrawal,—</w:t>
      </w:r>
    </w:p>
    <w:p>
      <w:pPr>
        <w:pStyle w:val="ListParagraph"/>
        <w:numPr>
          <w:ilvl w:val="1"/>
          <w:numId w:val="1"/>
        </w:numPr>
        <w:tabs>
          <w:tab w:pos="1523" w:val="left" w:leader="none"/>
        </w:tabs>
        <w:spacing w:line="249" w:lineRule="auto" w:before="137" w:after="0"/>
        <w:ind w:left="774" w:right="1" w:firstLine="480"/>
        <w:jc w:val="left"/>
        <w:rPr>
          <w:sz w:val="20"/>
        </w:rPr>
      </w:pPr>
      <w:r>
        <w:rPr>
          <w:color w:val="231F20"/>
          <w:spacing w:val="-2"/>
          <w:sz w:val="20"/>
        </w:rPr>
        <w:t>if</w:t>
      </w:r>
      <w:r>
        <w:rPr>
          <w:color w:val="231F20"/>
          <w:spacing w:val="-10"/>
          <w:sz w:val="20"/>
        </w:rPr>
        <w:t> </w:t>
      </w:r>
      <w:r>
        <w:rPr>
          <w:color w:val="231F20"/>
          <w:spacing w:val="-2"/>
          <w:sz w:val="20"/>
        </w:rPr>
        <w:t>it</w:t>
      </w:r>
      <w:r>
        <w:rPr>
          <w:color w:val="231F20"/>
          <w:spacing w:val="-10"/>
          <w:sz w:val="20"/>
        </w:rPr>
        <w:t> </w:t>
      </w:r>
      <w:r>
        <w:rPr>
          <w:color w:val="231F20"/>
          <w:spacing w:val="-2"/>
          <w:sz w:val="20"/>
        </w:rPr>
        <w:t>is</w:t>
      </w:r>
      <w:r>
        <w:rPr>
          <w:color w:val="231F20"/>
          <w:spacing w:val="-10"/>
          <w:sz w:val="20"/>
        </w:rPr>
        <w:t> </w:t>
      </w:r>
      <w:r>
        <w:rPr>
          <w:color w:val="231F20"/>
          <w:spacing w:val="-2"/>
          <w:sz w:val="20"/>
        </w:rPr>
        <w:t>made</w:t>
      </w:r>
      <w:r>
        <w:rPr>
          <w:color w:val="231F20"/>
          <w:spacing w:val="-10"/>
          <w:sz w:val="20"/>
        </w:rPr>
        <w:t> </w:t>
      </w:r>
      <w:r>
        <w:rPr>
          <w:color w:val="231F20"/>
          <w:spacing w:val="-2"/>
          <w:sz w:val="20"/>
        </w:rPr>
        <w:t>before</w:t>
      </w:r>
      <w:r>
        <w:rPr>
          <w:color w:val="231F20"/>
          <w:spacing w:val="-10"/>
          <w:sz w:val="20"/>
        </w:rPr>
        <w:t> </w:t>
      </w:r>
      <w:r>
        <w:rPr>
          <w:color w:val="231F20"/>
          <w:spacing w:val="-2"/>
          <w:sz w:val="20"/>
        </w:rPr>
        <w:t>a</w:t>
      </w:r>
      <w:r>
        <w:rPr>
          <w:color w:val="231F20"/>
          <w:spacing w:val="-10"/>
          <w:sz w:val="20"/>
        </w:rPr>
        <w:t> </w:t>
      </w:r>
      <w:r>
        <w:rPr>
          <w:color w:val="231F20"/>
          <w:spacing w:val="-2"/>
          <w:sz w:val="20"/>
        </w:rPr>
        <w:t>charge</w:t>
      </w:r>
      <w:r>
        <w:rPr>
          <w:color w:val="231F20"/>
          <w:spacing w:val="-10"/>
          <w:sz w:val="20"/>
        </w:rPr>
        <w:t> </w:t>
      </w:r>
      <w:r>
        <w:rPr>
          <w:color w:val="231F20"/>
          <w:spacing w:val="-2"/>
          <w:sz w:val="20"/>
        </w:rPr>
        <w:t>has</w:t>
      </w:r>
      <w:r>
        <w:rPr>
          <w:color w:val="231F20"/>
          <w:spacing w:val="-10"/>
          <w:sz w:val="20"/>
        </w:rPr>
        <w:t> </w:t>
      </w:r>
      <w:r>
        <w:rPr>
          <w:color w:val="231F20"/>
          <w:spacing w:val="-2"/>
          <w:sz w:val="20"/>
        </w:rPr>
        <w:t>been</w:t>
      </w:r>
      <w:r>
        <w:rPr>
          <w:color w:val="231F20"/>
          <w:spacing w:val="-10"/>
          <w:sz w:val="20"/>
        </w:rPr>
        <w:t> </w:t>
      </w:r>
      <w:r>
        <w:rPr>
          <w:color w:val="231F20"/>
          <w:spacing w:val="-2"/>
          <w:sz w:val="20"/>
        </w:rPr>
        <w:t>framed,</w:t>
      </w:r>
      <w:r>
        <w:rPr>
          <w:color w:val="231F20"/>
          <w:spacing w:val="-10"/>
          <w:sz w:val="20"/>
        </w:rPr>
        <w:t> </w:t>
      </w:r>
      <w:r>
        <w:rPr>
          <w:color w:val="231F20"/>
          <w:spacing w:val="-2"/>
          <w:sz w:val="20"/>
        </w:rPr>
        <w:t>the</w:t>
      </w:r>
      <w:r>
        <w:rPr>
          <w:color w:val="231F20"/>
          <w:spacing w:val="-10"/>
          <w:sz w:val="20"/>
        </w:rPr>
        <w:t> </w:t>
      </w:r>
      <w:r>
        <w:rPr>
          <w:color w:val="231F20"/>
          <w:spacing w:val="-2"/>
          <w:sz w:val="20"/>
        </w:rPr>
        <w:t>accused</w:t>
      </w:r>
      <w:r>
        <w:rPr>
          <w:color w:val="231F20"/>
          <w:spacing w:val="-10"/>
          <w:sz w:val="20"/>
        </w:rPr>
        <w:t> </w:t>
      </w:r>
      <w:r>
        <w:rPr>
          <w:color w:val="231F20"/>
          <w:spacing w:val="-2"/>
          <w:sz w:val="20"/>
        </w:rPr>
        <w:t>shall</w:t>
      </w:r>
      <w:r>
        <w:rPr>
          <w:color w:val="231F20"/>
          <w:spacing w:val="-10"/>
          <w:sz w:val="20"/>
        </w:rPr>
        <w:t> </w:t>
      </w:r>
      <w:r>
        <w:rPr>
          <w:color w:val="231F20"/>
          <w:spacing w:val="-2"/>
          <w:sz w:val="20"/>
        </w:rPr>
        <w:t>be</w:t>
      </w:r>
      <w:r>
        <w:rPr>
          <w:color w:val="231F20"/>
          <w:spacing w:val="-10"/>
          <w:sz w:val="20"/>
        </w:rPr>
        <w:t> </w:t>
      </w:r>
      <w:r>
        <w:rPr>
          <w:color w:val="231F20"/>
          <w:spacing w:val="-2"/>
          <w:sz w:val="20"/>
        </w:rPr>
        <w:t>discharged </w:t>
      </w:r>
      <w:r>
        <w:rPr>
          <w:color w:val="231F20"/>
          <w:sz w:val="20"/>
        </w:rPr>
        <w:t>in respect of such offence or offences;</w:t>
      </w:r>
    </w:p>
    <w:p>
      <w:pPr>
        <w:pStyle w:val="ListParagraph"/>
        <w:numPr>
          <w:ilvl w:val="1"/>
          <w:numId w:val="1"/>
        </w:numPr>
        <w:tabs>
          <w:tab w:pos="1534" w:val="left" w:leader="none"/>
        </w:tabs>
        <w:spacing w:line="249" w:lineRule="auto" w:before="132" w:after="0"/>
        <w:ind w:left="774" w:right="3" w:firstLine="480"/>
        <w:jc w:val="left"/>
        <w:rPr>
          <w:sz w:val="20"/>
        </w:rPr>
      </w:pPr>
      <w:r>
        <w:rPr>
          <w:color w:val="231F20"/>
          <w:sz w:val="20"/>
        </w:rPr>
        <w:t>if</w:t>
      </w:r>
      <w:r>
        <w:rPr>
          <w:color w:val="231F20"/>
          <w:spacing w:val="-2"/>
          <w:sz w:val="20"/>
        </w:rPr>
        <w:t> </w:t>
      </w:r>
      <w:r>
        <w:rPr>
          <w:color w:val="231F20"/>
          <w:sz w:val="20"/>
        </w:rPr>
        <w:t>it</w:t>
      </w:r>
      <w:r>
        <w:rPr>
          <w:color w:val="231F20"/>
          <w:spacing w:val="-2"/>
          <w:sz w:val="20"/>
        </w:rPr>
        <w:t> </w:t>
      </w:r>
      <w:r>
        <w:rPr>
          <w:color w:val="231F20"/>
          <w:sz w:val="20"/>
        </w:rPr>
        <w:t>is</w:t>
      </w:r>
      <w:r>
        <w:rPr>
          <w:color w:val="231F20"/>
          <w:spacing w:val="-2"/>
          <w:sz w:val="20"/>
        </w:rPr>
        <w:t> </w:t>
      </w:r>
      <w:r>
        <w:rPr>
          <w:color w:val="231F20"/>
          <w:sz w:val="20"/>
        </w:rPr>
        <w:t>made</w:t>
      </w:r>
      <w:r>
        <w:rPr>
          <w:color w:val="231F20"/>
          <w:spacing w:val="-2"/>
          <w:sz w:val="20"/>
        </w:rPr>
        <w:t> </w:t>
      </w:r>
      <w:r>
        <w:rPr>
          <w:color w:val="231F20"/>
          <w:sz w:val="20"/>
        </w:rPr>
        <w:t>after</w:t>
      </w:r>
      <w:r>
        <w:rPr>
          <w:color w:val="231F20"/>
          <w:spacing w:val="-2"/>
          <w:sz w:val="20"/>
        </w:rPr>
        <w:t> </w:t>
      </w:r>
      <w:r>
        <w:rPr>
          <w:color w:val="231F20"/>
          <w:sz w:val="20"/>
        </w:rPr>
        <w:t>a</w:t>
      </w:r>
      <w:r>
        <w:rPr>
          <w:color w:val="231F20"/>
          <w:spacing w:val="-2"/>
          <w:sz w:val="20"/>
        </w:rPr>
        <w:t> </w:t>
      </w:r>
      <w:r>
        <w:rPr>
          <w:color w:val="231F20"/>
          <w:sz w:val="20"/>
        </w:rPr>
        <w:t>charge</w:t>
      </w:r>
      <w:r>
        <w:rPr>
          <w:color w:val="231F20"/>
          <w:spacing w:val="-2"/>
          <w:sz w:val="20"/>
        </w:rPr>
        <w:t> </w:t>
      </w:r>
      <w:r>
        <w:rPr>
          <w:color w:val="231F20"/>
          <w:sz w:val="20"/>
        </w:rPr>
        <w:t>has</w:t>
      </w:r>
      <w:r>
        <w:rPr>
          <w:color w:val="231F20"/>
          <w:spacing w:val="-2"/>
          <w:sz w:val="20"/>
        </w:rPr>
        <w:t> </w:t>
      </w:r>
      <w:r>
        <w:rPr>
          <w:color w:val="231F20"/>
          <w:sz w:val="20"/>
        </w:rPr>
        <w:t>been</w:t>
      </w:r>
      <w:r>
        <w:rPr>
          <w:color w:val="231F20"/>
          <w:spacing w:val="-2"/>
          <w:sz w:val="20"/>
        </w:rPr>
        <w:t> </w:t>
      </w:r>
      <w:r>
        <w:rPr>
          <w:color w:val="231F20"/>
          <w:sz w:val="20"/>
        </w:rPr>
        <w:t>framed,</w:t>
      </w:r>
      <w:r>
        <w:rPr>
          <w:color w:val="231F20"/>
          <w:spacing w:val="-2"/>
          <w:sz w:val="20"/>
        </w:rPr>
        <w:t> </w:t>
      </w:r>
      <w:r>
        <w:rPr>
          <w:color w:val="231F20"/>
          <w:sz w:val="20"/>
        </w:rPr>
        <w:t>or</w:t>
      </w:r>
      <w:r>
        <w:rPr>
          <w:color w:val="231F20"/>
          <w:spacing w:val="-2"/>
          <w:sz w:val="20"/>
        </w:rPr>
        <w:t> </w:t>
      </w:r>
      <w:r>
        <w:rPr>
          <w:color w:val="231F20"/>
          <w:sz w:val="20"/>
        </w:rPr>
        <w:t>when</w:t>
      </w:r>
      <w:r>
        <w:rPr>
          <w:color w:val="231F20"/>
          <w:spacing w:val="-2"/>
          <w:sz w:val="20"/>
        </w:rPr>
        <w:t> </w:t>
      </w:r>
      <w:r>
        <w:rPr>
          <w:color w:val="231F20"/>
          <w:sz w:val="20"/>
        </w:rPr>
        <w:t>under</w:t>
      </w:r>
      <w:r>
        <w:rPr>
          <w:color w:val="231F20"/>
          <w:spacing w:val="-2"/>
          <w:sz w:val="20"/>
        </w:rPr>
        <w:t> </w:t>
      </w:r>
      <w:r>
        <w:rPr>
          <w:color w:val="231F20"/>
          <w:sz w:val="20"/>
        </w:rPr>
        <w:t>this</w:t>
      </w:r>
      <w:r>
        <w:rPr>
          <w:color w:val="231F20"/>
          <w:spacing w:val="-2"/>
          <w:sz w:val="20"/>
        </w:rPr>
        <w:t> </w:t>
      </w:r>
      <w:r>
        <w:rPr>
          <w:color w:val="231F20"/>
          <w:sz w:val="20"/>
        </w:rPr>
        <w:t>Sanhita</w:t>
      </w:r>
      <w:r>
        <w:rPr>
          <w:color w:val="231F20"/>
          <w:spacing w:val="-2"/>
          <w:sz w:val="20"/>
        </w:rPr>
        <w:t> </w:t>
      </w:r>
      <w:r>
        <w:rPr>
          <w:color w:val="231F20"/>
          <w:sz w:val="20"/>
        </w:rPr>
        <w:t>no charge is required, he shall be acquitted in respect of such offence or offences:</w:t>
      </w:r>
    </w:p>
    <w:p>
      <w:pPr>
        <w:pStyle w:val="BodyText"/>
        <w:spacing w:before="136"/>
        <w:ind w:left="774"/>
      </w:pPr>
      <w:r>
        <w:rPr>
          <w:color w:val="231F20"/>
        </w:rPr>
        <w:t>Provided</w:t>
      </w:r>
      <w:r>
        <w:rPr>
          <w:color w:val="231F20"/>
          <w:spacing w:val="5"/>
        </w:rPr>
        <w:t> </w:t>
      </w:r>
      <w:r>
        <w:rPr>
          <w:color w:val="231F20"/>
        </w:rPr>
        <w:t>that</w:t>
      </w:r>
      <w:r>
        <w:rPr>
          <w:color w:val="231F20"/>
          <w:spacing w:val="5"/>
        </w:rPr>
        <w:t> </w:t>
      </w:r>
      <w:r>
        <w:rPr>
          <w:color w:val="231F20"/>
        </w:rPr>
        <w:t>where</w:t>
      </w:r>
      <w:r>
        <w:rPr>
          <w:color w:val="231F20"/>
          <w:spacing w:val="5"/>
        </w:rPr>
        <w:t> </w:t>
      </w:r>
      <w:r>
        <w:rPr>
          <w:color w:val="231F20"/>
        </w:rPr>
        <w:t>such</w:t>
      </w:r>
      <w:r>
        <w:rPr>
          <w:color w:val="231F20"/>
          <w:spacing w:val="6"/>
        </w:rPr>
        <w:t> </w:t>
      </w:r>
      <w:r>
        <w:rPr>
          <w:color w:val="231F20"/>
          <w:spacing w:val="-2"/>
        </w:rPr>
        <w:t>offence—</w:t>
      </w:r>
    </w:p>
    <w:p>
      <w:pPr>
        <w:pStyle w:val="ListParagraph"/>
        <w:numPr>
          <w:ilvl w:val="2"/>
          <w:numId w:val="1"/>
        </w:numPr>
        <w:tabs>
          <w:tab w:pos="1484" w:val="left" w:leader="none"/>
        </w:tabs>
        <w:spacing w:line="249" w:lineRule="auto" w:before="139" w:after="0"/>
        <w:ind w:left="774" w:right="1" w:firstLine="480"/>
        <w:jc w:val="left"/>
        <w:rPr>
          <w:sz w:val="20"/>
        </w:rPr>
      </w:pPr>
      <w:r>
        <w:rPr>
          <w:color w:val="231F20"/>
          <w:sz w:val="20"/>
        </w:rPr>
        <w:t>was</w:t>
      </w:r>
      <w:r>
        <w:rPr>
          <w:color w:val="231F20"/>
          <w:spacing w:val="-8"/>
          <w:sz w:val="20"/>
        </w:rPr>
        <w:t> </w:t>
      </w:r>
      <w:r>
        <w:rPr>
          <w:color w:val="231F20"/>
          <w:sz w:val="20"/>
        </w:rPr>
        <w:t>against</w:t>
      </w:r>
      <w:r>
        <w:rPr>
          <w:color w:val="231F20"/>
          <w:spacing w:val="-8"/>
          <w:sz w:val="20"/>
        </w:rPr>
        <w:t> </w:t>
      </w:r>
      <w:r>
        <w:rPr>
          <w:color w:val="231F20"/>
          <w:sz w:val="20"/>
        </w:rPr>
        <w:t>any</w:t>
      </w:r>
      <w:r>
        <w:rPr>
          <w:color w:val="231F20"/>
          <w:spacing w:val="-8"/>
          <w:sz w:val="20"/>
        </w:rPr>
        <w:t> </w:t>
      </w:r>
      <w:r>
        <w:rPr>
          <w:color w:val="231F20"/>
          <w:sz w:val="20"/>
        </w:rPr>
        <w:t>law</w:t>
      </w:r>
      <w:r>
        <w:rPr>
          <w:color w:val="231F20"/>
          <w:spacing w:val="-8"/>
          <w:sz w:val="20"/>
        </w:rPr>
        <w:t> </w:t>
      </w:r>
      <w:r>
        <w:rPr>
          <w:color w:val="231F20"/>
          <w:sz w:val="20"/>
        </w:rPr>
        <w:t>relating</w:t>
      </w:r>
      <w:r>
        <w:rPr>
          <w:color w:val="231F20"/>
          <w:spacing w:val="-8"/>
          <w:sz w:val="20"/>
        </w:rPr>
        <w:t> </w:t>
      </w:r>
      <w:r>
        <w:rPr>
          <w:color w:val="231F20"/>
          <w:sz w:val="20"/>
        </w:rPr>
        <w:t>to</w:t>
      </w:r>
      <w:r>
        <w:rPr>
          <w:color w:val="231F20"/>
          <w:spacing w:val="-8"/>
          <w:sz w:val="20"/>
        </w:rPr>
        <w:t> </w:t>
      </w:r>
      <w:r>
        <w:rPr>
          <w:color w:val="231F20"/>
          <w:sz w:val="20"/>
        </w:rPr>
        <w:t>a</w:t>
      </w:r>
      <w:r>
        <w:rPr>
          <w:color w:val="231F20"/>
          <w:spacing w:val="-8"/>
          <w:sz w:val="20"/>
        </w:rPr>
        <w:t> </w:t>
      </w:r>
      <w:r>
        <w:rPr>
          <w:color w:val="231F20"/>
          <w:sz w:val="20"/>
        </w:rPr>
        <w:t>matter</w:t>
      </w:r>
      <w:r>
        <w:rPr>
          <w:color w:val="231F20"/>
          <w:spacing w:val="-8"/>
          <w:sz w:val="20"/>
        </w:rPr>
        <w:t> </w:t>
      </w:r>
      <w:r>
        <w:rPr>
          <w:color w:val="231F20"/>
          <w:sz w:val="20"/>
        </w:rPr>
        <w:t>to</w:t>
      </w:r>
      <w:r>
        <w:rPr>
          <w:color w:val="231F20"/>
          <w:spacing w:val="-8"/>
          <w:sz w:val="20"/>
        </w:rPr>
        <w:t> </w:t>
      </w:r>
      <w:r>
        <w:rPr>
          <w:color w:val="231F20"/>
          <w:sz w:val="20"/>
        </w:rPr>
        <w:t>which</w:t>
      </w:r>
      <w:r>
        <w:rPr>
          <w:color w:val="231F20"/>
          <w:spacing w:val="-8"/>
          <w:sz w:val="20"/>
        </w:rPr>
        <w:t> </w:t>
      </w:r>
      <w:r>
        <w:rPr>
          <w:color w:val="231F20"/>
          <w:sz w:val="20"/>
        </w:rPr>
        <w:t>the</w:t>
      </w:r>
      <w:r>
        <w:rPr>
          <w:color w:val="231F20"/>
          <w:spacing w:val="-8"/>
          <w:sz w:val="20"/>
        </w:rPr>
        <w:t> </w:t>
      </w:r>
      <w:r>
        <w:rPr>
          <w:color w:val="231F20"/>
          <w:sz w:val="20"/>
        </w:rPr>
        <w:t>executive</w:t>
      </w:r>
      <w:r>
        <w:rPr>
          <w:color w:val="231F20"/>
          <w:spacing w:val="-8"/>
          <w:sz w:val="20"/>
        </w:rPr>
        <w:t> </w:t>
      </w:r>
      <w:r>
        <w:rPr>
          <w:color w:val="231F20"/>
          <w:sz w:val="20"/>
        </w:rPr>
        <w:t>power</w:t>
      </w:r>
      <w:r>
        <w:rPr>
          <w:color w:val="231F20"/>
          <w:spacing w:val="-8"/>
          <w:sz w:val="20"/>
        </w:rPr>
        <w:t> </w:t>
      </w:r>
      <w:r>
        <w:rPr>
          <w:color w:val="231F20"/>
          <w:sz w:val="20"/>
        </w:rPr>
        <w:t>of</w:t>
      </w:r>
      <w:r>
        <w:rPr>
          <w:color w:val="231F20"/>
          <w:spacing w:val="-8"/>
          <w:sz w:val="20"/>
        </w:rPr>
        <w:t> </w:t>
      </w:r>
      <w:r>
        <w:rPr>
          <w:color w:val="231F20"/>
          <w:sz w:val="20"/>
        </w:rPr>
        <w:t>the Union extends; or</w:t>
      </w:r>
    </w:p>
    <w:p>
      <w:pPr>
        <w:pStyle w:val="ListParagraph"/>
        <w:numPr>
          <w:ilvl w:val="2"/>
          <w:numId w:val="1"/>
        </w:numPr>
        <w:tabs>
          <w:tab w:pos="1552" w:val="left" w:leader="none"/>
        </w:tabs>
        <w:spacing w:line="240" w:lineRule="auto" w:before="136" w:after="0"/>
        <w:ind w:left="1552" w:right="0" w:hanging="298"/>
        <w:jc w:val="left"/>
        <w:rPr>
          <w:sz w:val="20"/>
        </w:rPr>
      </w:pPr>
      <w:r>
        <w:rPr>
          <w:color w:val="231F20"/>
          <w:sz w:val="20"/>
        </w:rPr>
        <w:t>was</w:t>
      </w:r>
      <w:r>
        <w:rPr>
          <w:color w:val="231F20"/>
          <w:spacing w:val="4"/>
          <w:sz w:val="20"/>
        </w:rPr>
        <w:t> </w:t>
      </w:r>
      <w:r>
        <w:rPr>
          <w:color w:val="231F20"/>
          <w:sz w:val="20"/>
        </w:rPr>
        <w:t>investigated</w:t>
      </w:r>
      <w:r>
        <w:rPr>
          <w:color w:val="231F20"/>
          <w:spacing w:val="6"/>
          <w:sz w:val="20"/>
        </w:rPr>
        <w:t> </w:t>
      </w:r>
      <w:r>
        <w:rPr>
          <w:color w:val="231F20"/>
          <w:sz w:val="20"/>
        </w:rPr>
        <w:t>under</w:t>
      </w:r>
      <w:r>
        <w:rPr>
          <w:color w:val="231F20"/>
          <w:spacing w:val="6"/>
          <w:sz w:val="20"/>
        </w:rPr>
        <w:t> </w:t>
      </w:r>
      <w:r>
        <w:rPr>
          <w:color w:val="231F20"/>
          <w:sz w:val="20"/>
        </w:rPr>
        <w:t>any</w:t>
      </w:r>
      <w:r>
        <w:rPr>
          <w:color w:val="231F20"/>
          <w:spacing w:val="6"/>
          <w:sz w:val="20"/>
        </w:rPr>
        <w:t> </w:t>
      </w:r>
      <w:r>
        <w:rPr>
          <w:color w:val="231F20"/>
          <w:sz w:val="20"/>
        </w:rPr>
        <w:t>Central</w:t>
      </w:r>
      <w:r>
        <w:rPr>
          <w:color w:val="231F20"/>
          <w:spacing w:val="-6"/>
          <w:sz w:val="20"/>
        </w:rPr>
        <w:t> </w:t>
      </w:r>
      <w:r>
        <w:rPr>
          <w:color w:val="231F20"/>
          <w:sz w:val="20"/>
        </w:rPr>
        <w:t>Act;</w:t>
      </w:r>
      <w:r>
        <w:rPr>
          <w:color w:val="231F20"/>
          <w:spacing w:val="6"/>
          <w:sz w:val="20"/>
        </w:rPr>
        <w:t> </w:t>
      </w:r>
      <w:r>
        <w:rPr>
          <w:color w:val="231F20"/>
          <w:spacing w:val="-5"/>
          <w:sz w:val="20"/>
        </w:rPr>
        <w:t>or</w:t>
      </w:r>
    </w:p>
    <w:p>
      <w:pPr>
        <w:pStyle w:val="ListParagraph"/>
        <w:numPr>
          <w:ilvl w:val="2"/>
          <w:numId w:val="1"/>
        </w:numPr>
        <w:tabs>
          <w:tab w:pos="1589" w:val="left" w:leader="none"/>
        </w:tabs>
        <w:spacing w:line="249" w:lineRule="auto" w:before="140" w:after="0"/>
        <w:ind w:left="774" w:right="3" w:firstLine="480"/>
        <w:jc w:val="left"/>
        <w:rPr>
          <w:sz w:val="20"/>
        </w:rPr>
      </w:pPr>
      <w:r>
        <w:rPr>
          <w:color w:val="231F20"/>
          <w:spacing w:val="-2"/>
          <w:sz w:val="20"/>
        </w:rPr>
        <w:t>involved</w:t>
      </w:r>
      <w:r>
        <w:rPr>
          <w:color w:val="231F20"/>
          <w:spacing w:val="-5"/>
          <w:sz w:val="20"/>
        </w:rPr>
        <w:t> </w:t>
      </w:r>
      <w:r>
        <w:rPr>
          <w:color w:val="231F20"/>
          <w:spacing w:val="-2"/>
          <w:sz w:val="20"/>
        </w:rPr>
        <w:t>the</w:t>
      </w:r>
      <w:r>
        <w:rPr>
          <w:color w:val="231F20"/>
          <w:spacing w:val="-5"/>
          <w:sz w:val="20"/>
        </w:rPr>
        <w:t> </w:t>
      </w:r>
      <w:r>
        <w:rPr>
          <w:color w:val="231F20"/>
          <w:spacing w:val="-2"/>
          <w:sz w:val="20"/>
        </w:rPr>
        <w:t>misappropriation</w:t>
      </w:r>
      <w:r>
        <w:rPr>
          <w:color w:val="231F20"/>
          <w:spacing w:val="-5"/>
          <w:sz w:val="20"/>
        </w:rPr>
        <w:t> </w:t>
      </w:r>
      <w:r>
        <w:rPr>
          <w:color w:val="231F20"/>
          <w:spacing w:val="-2"/>
          <w:sz w:val="20"/>
        </w:rPr>
        <w:t>or</w:t>
      </w:r>
      <w:r>
        <w:rPr>
          <w:color w:val="231F20"/>
          <w:spacing w:val="-5"/>
          <w:sz w:val="20"/>
        </w:rPr>
        <w:t> </w:t>
      </w:r>
      <w:r>
        <w:rPr>
          <w:color w:val="231F20"/>
          <w:spacing w:val="-2"/>
          <w:sz w:val="20"/>
        </w:rPr>
        <w:t>destruction</w:t>
      </w:r>
      <w:r>
        <w:rPr>
          <w:color w:val="231F20"/>
          <w:spacing w:val="-5"/>
          <w:sz w:val="20"/>
        </w:rPr>
        <w:t> </w:t>
      </w:r>
      <w:r>
        <w:rPr>
          <w:color w:val="231F20"/>
          <w:spacing w:val="-2"/>
          <w:sz w:val="20"/>
        </w:rPr>
        <w:t>of,</w:t>
      </w:r>
      <w:r>
        <w:rPr>
          <w:color w:val="231F20"/>
          <w:spacing w:val="-5"/>
          <w:sz w:val="20"/>
        </w:rPr>
        <w:t> </w:t>
      </w:r>
      <w:r>
        <w:rPr>
          <w:color w:val="231F20"/>
          <w:spacing w:val="-2"/>
          <w:sz w:val="20"/>
        </w:rPr>
        <w:t>or</w:t>
      </w:r>
      <w:r>
        <w:rPr>
          <w:color w:val="231F20"/>
          <w:spacing w:val="-5"/>
          <w:sz w:val="20"/>
        </w:rPr>
        <w:t> </w:t>
      </w:r>
      <w:r>
        <w:rPr>
          <w:color w:val="231F20"/>
          <w:spacing w:val="-2"/>
          <w:sz w:val="20"/>
        </w:rPr>
        <w:t>damage</w:t>
      </w:r>
      <w:r>
        <w:rPr>
          <w:color w:val="231F20"/>
          <w:spacing w:val="-5"/>
          <w:sz w:val="20"/>
        </w:rPr>
        <w:t> </w:t>
      </w:r>
      <w:r>
        <w:rPr>
          <w:color w:val="231F20"/>
          <w:spacing w:val="-2"/>
          <w:sz w:val="20"/>
        </w:rPr>
        <w:t>to,</w:t>
      </w:r>
      <w:r>
        <w:rPr>
          <w:color w:val="231F20"/>
          <w:spacing w:val="-5"/>
          <w:sz w:val="20"/>
        </w:rPr>
        <w:t> </w:t>
      </w:r>
      <w:r>
        <w:rPr>
          <w:color w:val="231F20"/>
          <w:spacing w:val="-2"/>
          <w:sz w:val="20"/>
        </w:rPr>
        <w:t>any</w:t>
      </w:r>
      <w:r>
        <w:rPr>
          <w:color w:val="231F20"/>
          <w:spacing w:val="-5"/>
          <w:sz w:val="20"/>
        </w:rPr>
        <w:t> </w:t>
      </w:r>
      <w:r>
        <w:rPr>
          <w:color w:val="231F20"/>
          <w:spacing w:val="-2"/>
          <w:sz w:val="20"/>
        </w:rPr>
        <w:t>property </w:t>
      </w:r>
      <w:r>
        <w:rPr>
          <w:color w:val="231F20"/>
          <w:sz w:val="20"/>
        </w:rPr>
        <w:t>belonging to the Central Government; or</w:t>
      </w:r>
    </w:p>
    <w:p>
      <w:pPr>
        <w:pStyle w:val="ListParagraph"/>
        <w:numPr>
          <w:ilvl w:val="2"/>
          <w:numId w:val="1"/>
        </w:numPr>
        <w:tabs>
          <w:tab w:pos="1573" w:val="left" w:leader="none"/>
        </w:tabs>
        <w:spacing w:line="249" w:lineRule="auto" w:before="136" w:after="0"/>
        <w:ind w:left="774" w:right="0" w:firstLine="480"/>
        <w:jc w:val="left"/>
        <w:rPr>
          <w:sz w:val="20"/>
        </w:rPr>
      </w:pPr>
      <w:r>
        <w:rPr>
          <w:color w:val="231F20"/>
          <w:sz w:val="20"/>
        </w:rPr>
        <w:t>was</w:t>
      </w:r>
      <w:r>
        <w:rPr>
          <w:color w:val="231F20"/>
          <w:spacing w:val="-10"/>
          <w:sz w:val="20"/>
        </w:rPr>
        <w:t> </w:t>
      </w:r>
      <w:r>
        <w:rPr>
          <w:color w:val="231F20"/>
          <w:sz w:val="20"/>
        </w:rPr>
        <w:t>committed</w:t>
      </w:r>
      <w:r>
        <w:rPr>
          <w:color w:val="231F20"/>
          <w:spacing w:val="-10"/>
          <w:sz w:val="20"/>
        </w:rPr>
        <w:t> </w:t>
      </w:r>
      <w:r>
        <w:rPr>
          <w:color w:val="231F20"/>
          <w:sz w:val="20"/>
        </w:rPr>
        <w:t>by</w:t>
      </w:r>
      <w:r>
        <w:rPr>
          <w:color w:val="231F20"/>
          <w:spacing w:val="-10"/>
          <w:sz w:val="20"/>
        </w:rPr>
        <w:t> </w:t>
      </w:r>
      <w:r>
        <w:rPr>
          <w:color w:val="231F20"/>
          <w:sz w:val="20"/>
        </w:rPr>
        <w:t>a</w:t>
      </w:r>
      <w:r>
        <w:rPr>
          <w:color w:val="231F20"/>
          <w:spacing w:val="-10"/>
          <w:sz w:val="20"/>
        </w:rPr>
        <w:t> </w:t>
      </w:r>
      <w:r>
        <w:rPr>
          <w:color w:val="231F20"/>
          <w:sz w:val="20"/>
        </w:rPr>
        <w:t>person</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0"/>
          <w:sz w:val="20"/>
        </w:rPr>
        <w:t> </w:t>
      </w:r>
      <w:r>
        <w:rPr>
          <w:color w:val="231F20"/>
          <w:sz w:val="20"/>
        </w:rPr>
        <w:t>service</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Central</w:t>
      </w:r>
      <w:r>
        <w:rPr>
          <w:color w:val="231F20"/>
          <w:spacing w:val="-10"/>
          <w:sz w:val="20"/>
        </w:rPr>
        <w:t> </w:t>
      </w:r>
      <w:r>
        <w:rPr>
          <w:color w:val="231F20"/>
          <w:sz w:val="20"/>
        </w:rPr>
        <w:t>Government</w:t>
      </w:r>
      <w:r>
        <w:rPr>
          <w:color w:val="231F20"/>
          <w:spacing w:val="-10"/>
          <w:sz w:val="20"/>
        </w:rPr>
        <w:t> </w:t>
      </w:r>
      <w:r>
        <w:rPr>
          <w:color w:val="231F20"/>
          <w:sz w:val="20"/>
        </w:rPr>
        <w:t>while acting or purporting to act in the discharge of his official duty,</w:t>
      </w:r>
    </w:p>
    <w:p>
      <w:pPr>
        <w:pStyle w:val="BodyText"/>
        <w:spacing w:line="249" w:lineRule="auto" w:before="131"/>
        <w:ind w:left="294" w:right="1"/>
        <w:jc w:val="both"/>
      </w:pPr>
      <w:r>
        <w:rPr>
          <w:color w:val="231F20"/>
        </w:rPr>
        <w:t>and</w:t>
      </w:r>
      <w:r>
        <w:rPr>
          <w:color w:val="231F20"/>
          <w:spacing w:val="-13"/>
        </w:rPr>
        <w:t> </w:t>
      </w:r>
      <w:r>
        <w:rPr>
          <w:color w:val="231F20"/>
        </w:rPr>
        <w:t>the</w:t>
      </w:r>
      <w:r>
        <w:rPr>
          <w:color w:val="231F20"/>
          <w:spacing w:val="-12"/>
        </w:rPr>
        <w:t> </w:t>
      </w:r>
      <w:r>
        <w:rPr>
          <w:color w:val="231F20"/>
        </w:rPr>
        <w:t>Prosecutor</w:t>
      </w:r>
      <w:r>
        <w:rPr>
          <w:color w:val="231F20"/>
          <w:spacing w:val="-13"/>
        </w:rPr>
        <w:t> </w:t>
      </w:r>
      <w:r>
        <w:rPr>
          <w:color w:val="231F20"/>
        </w:rPr>
        <w:t>in</w:t>
      </w:r>
      <w:r>
        <w:rPr>
          <w:color w:val="231F20"/>
          <w:spacing w:val="-12"/>
        </w:rPr>
        <w:t> </w:t>
      </w:r>
      <w:r>
        <w:rPr>
          <w:color w:val="231F20"/>
        </w:rPr>
        <w:t>charge</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case</w:t>
      </w:r>
      <w:r>
        <w:rPr>
          <w:color w:val="231F20"/>
          <w:spacing w:val="-12"/>
        </w:rPr>
        <w:t> </w:t>
      </w:r>
      <w:r>
        <w:rPr>
          <w:color w:val="231F20"/>
        </w:rPr>
        <w:t>has</w:t>
      </w:r>
      <w:r>
        <w:rPr>
          <w:color w:val="231F20"/>
          <w:spacing w:val="-13"/>
        </w:rPr>
        <w:t> </w:t>
      </w:r>
      <w:r>
        <w:rPr>
          <w:color w:val="231F20"/>
        </w:rPr>
        <w:t>not</w:t>
      </w:r>
      <w:r>
        <w:rPr>
          <w:color w:val="231F20"/>
          <w:spacing w:val="-12"/>
        </w:rPr>
        <w:t> </w:t>
      </w:r>
      <w:r>
        <w:rPr>
          <w:color w:val="231F20"/>
        </w:rPr>
        <w:t>been</w:t>
      </w:r>
      <w:r>
        <w:rPr>
          <w:color w:val="231F20"/>
          <w:spacing w:val="-13"/>
        </w:rPr>
        <w:t> </w:t>
      </w:r>
      <w:r>
        <w:rPr>
          <w:color w:val="231F20"/>
        </w:rPr>
        <w:t>appointed</w:t>
      </w:r>
      <w:r>
        <w:rPr>
          <w:color w:val="231F20"/>
          <w:spacing w:val="-12"/>
        </w:rPr>
        <w:t> </w:t>
      </w:r>
      <w:r>
        <w:rPr>
          <w:color w:val="231F20"/>
        </w:rPr>
        <w:t>by</w:t>
      </w:r>
      <w:r>
        <w:rPr>
          <w:color w:val="231F20"/>
          <w:spacing w:val="-13"/>
        </w:rPr>
        <w:t> </w:t>
      </w:r>
      <w:r>
        <w:rPr>
          <w:color w:val="231F20"/>
        </w:rPr>
        <w:t>the</w:t>
      </w:r>
      <w:r>
        <w:rPr>
          <w:color w:val="231F20"/>
          <w:spacing w:val="-12"/>
        </w:rPr>
        <w:t> </w:t>
      </w:r>
      <w:r>
        <w:rPr>
          <w:color w:val="231F20"/>
        </w:rPr>
        <w:t>Central</w:t>
      </w:r>
      <w:r>
        <w:rPr>
          <w:color w:val="231F20"/>
          <w:spacing w:val="-13"/>
        </w:rPr>
        <w:t> </w:t>
      </w:r>
      <w:r>
        <w:rPr>
          <w:color w:val="231F20"/>
        </w:rPr>
        <w:t>Government, he shall not, unless he has been permitted by the Central Government to do so, move </w:t>
      </w:r>
      <w:r>
        <w:rPr>
          <w:color w:val="231F20"/>
        </w:rPr>
        <w:t>the </w:t>
      </w:r>
      <w:r>
        <w:rPr>
          <w:color w:val="231F20"/>
          <w:spacing w:val="-2"/>
        </w:rPr>
        <w:t>Court</w:t>
      </w:r>
      <w:r>
        <w:rPr>
          <w:color w:val="231F20"/>
          <w:spacing w:val="-5"/>
        </w:rPr>
        <w:t> </w:t>
      </w:r>
      <w:r>
        <w:rPr>
          <w:color w:val="231F20"/>
          <w:spacing w:val="-2"/>
        </w:rPr>
        <w:t>for</w:t>
      </w:r>
      <w:r>
        <w:rPr>
          <w:color w:val="231F20"/>
          <w:spacing w:val="-5"/>
        </w:rPr>
        <w:t> </w:t>
      </w:r>
      <w:r>
        <w:rPr>
          <w:color w:val="231F20"/>
          <w:spacing w:val="-2"/>
        </w:rPr>
        <w:t>its</w:t>
      </w:r>
      <w:r>
        <w:rPr>
          <w:color w:val="231F20"/>
          <w:spacing w:val="-5"/>
        </w:rPr>
        <w:t> </w:t>
      </w:r>
      <w:r>
        <w:rPr>
          <w:color w:val="231F20"/>
          <w:spacing w:val="-2"/>
        </w:rPr>
        <w:t>consent</w:t>
      </w:r>
      <w:r>
        <w:rPr>
          <w:color w:val="231F20"/>
          <w:spacing w:val="-5"/>
        </w:rPr>
        <w:t> </w:t>
      </w:r>
      <w:r>
        <w:rPr>
          <w:color w:val="231F20"/>
          <w:spacing w:val="-2"/>
        </w:rPr>
        <w:t>to</w:t>
      </w:r>
      <w:r>
        <w:rPr>
          <w:color w:val="231F20"/>
          <w:spacing w:val="-5"/>
        </w:rPr>
        <w:t> </w:t>
      </w:r>
      <w:r>
        <w:rPr>
          <w:color w:val="231F20"/>
          <w:spacing w:val="-2"/>
        </w:rPr>
        <w:t>withdraw</w:t>
      </w:r>
      <w:r>
        <w:rPr>
          <w:color w:val="231F20"/>
          <w:spacing w:val="-5"/>
        </w:rPr>
        <w:t> </w:t>
      </w:r>
      <w:r>
        <w:rPr>
          <w:color w:val="231F20"/>
          <w:spacing w:val="-2"/>
        </w:rPr>
        <w:t>from</w:t>
      </w:r>
      <w:r>
        <w:rPr>
          <w:color w:val="231F20"/>
          <w:spacing w:val="-5"/>
        </w:rPr>
        <w:t> </w:t>
      </w:r>
      <w:r>
        <w:rPr>
          <w:color w:val="231F20"/>
          <w:spacing w:val="-2"/>
        </w:rPr>
        <w:t>the</w:t>
      </w:r>
      <w:r>
        <w:rPr>
          <w:color w:val="231F20"/>
          <w:spacing w:val="-5"/>
        </w:rPr>
        <w:t> </w:t>
      </w:r>
      <w:r>
        <w:rPr>
          <w:color w:val="231F20"/>
          <w:spacing w:val="-2"/>
        </w:rPr>
        <w:t>prosecution</w:t>
      </w:r>
      <w:r>
        <w:rPr>
          <w:color w:val="231F20"/>
          <w:spacing w:val="-5"/>
        </w:rPr>
        <w:t> </w:t>
      </w:r>
      <w:r>
        <w:rPr>
          <w:color w:val="231F20"/>
          <w:spacing w:val="-2"/>
        </w:rPr>
        <w:t>and</w:t>
      </w:r>
      <w:r>
        <w:rPr>
          <w:color w:val="231F20"/>
          <w:spacing w:val="-5"/>
        </w:rPr>
        <w:t> </w:t>
      </w:r>
      <w:r>
        <w:rPr>
          <w:color w:val="231F20"/>
          <w:spacing w:val="-2"/>
        </w:rPr>
        <w:t>the</w:t>
      </w:r>
      <w:r>
        <w:rPr>
          <w:color w:val="231F20"/>
          <w:spacing w:val="-5"/>
        </w:rPr>
        <w:t> </w:t>
      </w:r>
      <w:r>
        <w:rPr>
          <w:color w:val="231F20"/>
          <w:spacing w:val="-2"/>
        </w:rPr>
        <w:t>Court</w:t>
      </w:r>
      <w:r>
        <w:rPr>
          <w:color w:val="231F20"/>
          <w:spacing w:val="-5"/>
        </w:rPr>
        <w:t> </w:t>
      </w:r>
      <w:r>
        <w:rPr>
          <w:color w:val="231F20"/>
          <w:spacing w:val="-2"/>
        </w:rPr>
        <w:t>shall,</w:t>
      </w:r>
      <w:r>
        <w:rPr>
          <w:color w:val="231F20"/>
          <w:spacing w:val="-5"/>
        </w:rPr>
        <w:t> </w:t>
      </w:r>
      <w:r>
        <w:rPr>
          <w:color w:val="231F20"/>
          <w:spacing w:val="-2"/>
        </w:rPr>
        <w:t>before</w:t>
      </w:r>
      <w:r>
        <w:rPr>
          <w:color w:val="231F20"/>
          <w:spacing w:val="-5"/>
        </w:rPr>
        <w:t> </w:t>
      </w:r>
      <w:r>
        <w:rPr>
          <w:color w:val="231F20"/>
          <w:spacing w:val="-2"/>
        </w:rPr>
        <w:t>according </w:t>
      </w:r>
      <w:r>
        <w:rPr>
          <w:color w:val="231F20"/>
        </w:rPr>
        <w:t>consent, direct the Prosecutor to produce before it the permission granted by the Central Government to withdraw from the prosecution:</w:t>
      </w:r>
    </w:p>
    <w:p>
      <w:pPr>
        <w:pStyle w:val="BodyText"/>
        <w:spacing w:line="249" w:lineRule="auto" w:before="139"/>
        <w:ind w:left="294" w:firstLine="480"/>
      </w:pPr>
      <w:r>
        <w:rPr>
          <w:color w:val="231F20"/>
        </w:rPr>
        <w:t>Provided</w:t>
      </w:r>
      <w:r>
        <w:rPr>
          <w:color w:val="231F20"/>
          <w:spacing w:val="40"/>
        </w:rPr>
        <w:t> </w:t>
      </w:r>
      <w:r>
        <w:rPr>
          <w:color w:val="231F20"/>
        </w:rPr>
        <w:t>further</w:t>
      </w:r>
      <w:r>
        <w:rPr>
          <w:color w:val="231F20"/>
          <w:spacing w:val="40"/>
        </w:rPr>
        <w:t> </w:t>
      </w:r>
      <w:r>
        <w:rPr>
          <w:color w:val="231F20"/>
        </w:rPr>
        <w:t>that</w:t>
      </w:r>
      <w:r>
        <w:rPr>
          <w:color w:val="231F20"/>
          <w:spacing w:val="40"/>
        </w:rPr>
        <w:t> </w:t>
      </w:r>
      <w:r>
        <w:rPr>
          <w:color w:val="231F20"/>
        </w:rPr>
        <w:t>no</w:t>
      </w:r>
      <w:r>
        <w:rPr>
          <w:color w:val="231F20"/>
          <w:spacing w:val="40"/>
        </w:rPr>
        <w:t> </w:t>
      </w:r>
      <w:r>
        <w:rPr>
          <w:color w:val="231F20"/>
        </w:rPr>
        <w:t>Court</w:t>
      </w:r>
      <w:r>
        <w:rPr>
          <w:color w:val="231F20"/>
          <w:spacing w:val="40"/>
        </w:rPr>
        <w:t> </w:t>
      </w:r>
      <w:r>
        <w:rPr>
          <w:color w:val="231F20"/>
        </w:rPr>
        <w:t>shall</w:t>
      </w:r>
      <w:r>
        <w:rPr>
          <w:color w:val="231F20"/>
          <w:spacing w:val="40"/>
        </w:rPr>
        <w:t> </w:t>
      </w:r>
      <w:r>
        <w:rPr>
          <w:color w:val="231F20"/>
        </w:rPr>
        <w:t>allow</w:t>
      </w:r>
      <w:r>
        <w:rPr>
          <w:color w:val="231F20"/>
          <w:spacing w:val="40"/>
        </w:rPr>
        <w:t> </w:t>
      </w:r>
      <w:r>
        <w:rPr>
          <w:color w:val="231F20"/>
        </w:rPr>
        <w:t>such</w:t>
      </w:r>
      <w:r>
        <w:rPr>
          <w:color w:val="231F20"/>
          <w:spacing w:val="40"/>
        </w:rPr>
        <w:t> </w:t>
      </w:r>
      <w:r>
        <w:rPr>
          <w:color w:val="231F20"/>
        </w:rPr>
        <w:t>withdrawal</w:t>
      </w:r>
      <w:r>
        <w:rPr>
          <w:color w:val="231F20"/>
          <w:spacing w:val="40"/>
        </w:rPr>
        <w:t> </w:t>
      </w:r>
      <w:r>
        <w:rPr>
          <w:color w:val="231F20"/>
        </w:rPr>
        <w:t>without</w:t>
      </w:r>
      <w:r>
        <w:rPr>
          <w:color w:val="231F20"/>
          <w:spacing w:val="40"/>
        </w:rPr>
        <w:t> </w:t>
      </w:r>
      <w:r>
        <w:rPr>
          <w:color w:val="231F20"/>
        </w:rPr>
        <w:t>giving</w:t>
      </w:r>
      <w:r>
        <w:rPr>
          <w:color w:val="231F20"/>
          <w:spacing w:val="40"/>
        </w:rPr>
        <w:t> </w:t>
      </w:r>
      <w:r>
        <w:rPr>
          <w:color w:val="231F20"/>
        </w:rPr>
        <w:t>an opportunity of being heard to the victim in the case.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7"/>
        <w:rPr>
          <w:sz w:val="16"/>
        </w:rPr>
      </w:pPr>
    </w:p>
    <w:p>
      <w:pPr>
        <w:spacing w:before="0"/>
        <w:ind w:left="559" w:right="0" w:firstLine="0"/>
        <w:jc w:val="left"/>
        <w:rPr>
          <w:sz w:val="16"/>
        </w:rPr>
      </w:pPr>
      <w:r>
        <w:rPr>
          <w:color w:val="231F20"/>
          <w:sz w:val="16"/>
        </w:rPr>
        <w:t>5</w:t>
      </w:r>
      <w:r>
        <w:rPr>
          <w:color w:val="231F20"/>
          <w:spacing w:val="31"/>
          <w:sz w:val="16"/>
        </w:rPr>
        <w:t> </w:t>
      </w:r>
      <w:r>
        <w:rPr>
          <w:color w:val="231F20"/>
          <w:sz w:val="16"/>
        </w:rPr>
        <w:t>of</w:t>
      </w:r>
      <w:r>
        <w:rPr>
          <w:color w:val="231F20"/>
          <w:spacing w:val="31"/>
          <w:sz w:val="16"/>
        </w:rPr>
        <w:t> </w:t>
      </w:r>
      <w:r>
        <w:rPr>
          <w:color w:val="231F20"/>
          <w:spacing w:val="-2"/>
          <w:sz w:val="16"/>
        </w:rPr>
        <w:t>1908.</w:t>
      </w:r>
    </w:p>
    <w:p>
      <w:pPr>
        <w:spacing w:after="0"/>
        <w:jc w:val="left"/>
        <w:rPr>
          <w:sz w:val="16"/>
        </w:rPr>
        <w:sectPr>
          <w:type w:val="continuous"/>
          <w:pgSz w:w="11900" w:h="16840"/>
          <w:pgMar w:header="905" w:footer="0" w:top="1240" w:bottom="280" w:left="0" w:right="0"/>
          <w:cols w:num="3" w:equalWidth="0">
            <w:col w:w="2019" w:space="40"/>
            <w:col w:w="7500" w:space="39"/>
            <w:col w:w="2302"/>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220" w:val="left" w:leader="none"/>
        </w:tabs>
        <w:spacing w:line="249" w:lineRule="auto" w:before="92" w:after="0"/>
        <w:ind w:left="2352" w:right="0" w:firstLine="480"/>
        <w:jc w:val="left"/>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If,</w:t>
      </w:r>
      <w:r>
        <w:rPr>
          <w:color w:val="231F20"/>
          <w:spacing w:val="-12"/>
          <w:sz w:val="20"/>
        </w:rPr>
        <w:t> </w:t>
      </w:r>
      <w:r>
        <w:rPr>
          <w:color w:val="231F20"/>
          <w:sz w:val="20"/>
        </w:rPr>
        <w:t>in</w:t>
      </w:r>
      <w:r>
        <w:rPr>
          <w:color w:val="231F20"/>
          <w:spacing w:val="-13"/>
          <w:sz w:val="20"/>
        </w:rPr>
        <w:t> </w:t>
      </w:r>
      <w:r>
        <w:rPr>
          <w:color w:val="231F20"/>
          <w:sz w:val="20"/>
        </w:rPr>
        <w:t>the</w:t>
      </w:r>
      <w:r>
        <w:rPr>
          <w:color w:val="231F20"/>
          <w:spacing w:val="-12"/>
          <w:sz w:val="20"/>
        </w:rPr>
        <w:t> </w:t>
      </w:r>
      <w:r>
        <w:rPr>
          <w:color w:val="231F20"/>
          <w:sz w:val="20"/>
        </w:rPr>
        <w:t>course</w:t>
      </w:r>
      <w:r>
        <w:rPr>
          <w:color w:val="231F20"/>
          <w:spacing w:val="-13"/>
          <w:sz w:val="20"/>
        </w:rPr>
        <w:t> </w:t>
      </w:r>
      <w:r>
        <w:rPr>
          <w:color w:val="231F20"/>
          <w:sz w:val="20"/>
        </w:rPr>
        <w:t>of</w:t>
      </w:r>
      <w:r>
        <w:rPr>
          <w:color w:val="231F20"/>
          <w:spacing w:val="-12"/>
          <w:sz w:val="20"/>
        </w:rPr>
        <w:t> </w:t>
      </w:r>
      <w:r>
        <w:rPr>
          <w:color w:val="231F20"/>
          <w:sz w:val="20"/>
        </w:rPr>
        <w:t>any</w:t>
      </w:r>
      <w:r>
        <w:rPr>
          <w:color w:val="231F20"/>
          <w:spacing w:val="-13"/>
          <w:sz w:val="20"/>
        </w:rPr>
        <w:t> </w:t>
      </w:r>
      <w:r>
        <w:rPr>
          <w:color w:val="231F20"/>
          <w:sz w:val="20"/>
        </w:rPr>
        <w:t>inquiry</w:t>
      </w:r>
      <w:r>
        <w:rPr>
          <w:color w:val="231F20"/>
          <w:spacing w:val="-12"/>
          <w:sz w:val="20"/>
        </w:rPr>
        <w:t> </w:t>
      </w:r>
      <w:r>
        <w:rPr>
          <w:color w:val="231F20"/>
          <w:sz w:val="20"/>
        </w:rPr>
        <w:t>into</w:t>
      </w:r>
      <w:r>
        <w:rPr>
          <w:color w:val="231F20"/>
          <w:spacing w:val="-13"/>
          <w:sz w:val="20"/>
        </w:rPr>
        <w:t> </w:t>
      </w:r>
      <w:r>
        <w:rPr>
          <w:color w:val="231F20"/>
          <w:sz w:val="20"/>
        </w:rPr>
        <w:t>an</w:t>
      </w:r>
      <w:r>
        <w:rPr>
          <w:color w:val="231F20"/>
          <w:spacing w:val="-12"/>
          <w:sz w:val="20"/>
        </w:rPr>
        <w:t> </w:t>
      </w:r>
      <w:r>
        <w:rPr>
          <w:color w:val="231F20"/>
          <w:sz w:val="20"/>
        </w:rPr>
        <w:t>offence</w:t>
      </w:r>
      <w:r>
        <w:rPr>
          <w:color w:val="231F20"/>
          <w:spacing w:val="-13"/>
          <w:sz w:val="20"/>
        </w:rPr>
        <w:t> </w:t>
      </w:r>
      <w:r>
        <w:rPr>
          <w:color w:val="231F20"/>
          <w:sz w:val="20"/>
        </w:rPr>
        <w:t>or</w:t>
      </w:r>
      <w:r>
        <w:rPr>
          <w:color w:val="231F20"/>
          <w:spacing w:val="-12"/>
          <w:sz w:val="20"/>
        </w:rPr>
        <w:t> </w:t>
      </w:r>
      <w:r>
        <w:rPr>
          <w:color w:val="231F20"/>
          <w:sz w:val="20"/>
        </w:rPr>
        <w:t>a</w:t>
      </w:r>
      <w:r>
        <w:rPr>
          <w:color w:val="231F20"/>
          <w:spacing w:val="-13"/>
          <w:sz w:val="20"/>
        </w:rPr>
        <w:t> </w:t>
      </w:r>
      <w:r>
        <w:rPr>
          <w:color w:val="231F20"/>
          <w:sz w:val="20"/>
        </w:rPr>
        <w:t>trial</w:t>
      </w:r>
      <w:r>
        <w:rPr>
          <w:color w:val="231F20"/>
          <w:spacing w:val="-12"/>
          <w:sz w:val="20"/>
        </w:rPr>
        <w:t> </w:t>
      </w:r>
      <w:r>
        <w:rPr>
          <w:color w:val="231F20"/>
          <w:sz w:val="20"/>
        </w:rPr>
        <w:t>before</w:t>
      </w:r>
      <w:r>
        <w:rPr>
          <w:color w:val="231F20"/>
          <w:spacing w:val="-13"/>
          <w:sz w:val="20"/>
        </w:rPr>
        <w:t> </w:t>
      </w:r>
      <w:r>
        <w:rPr>
          <w:color w:val="231F20"/>
          <w:sz w:val="20"/>
        </w:rPr>
        <w:t>a</w:t>
      </w:r>
      <w:r>
        <w:rPr>
          <w:color w:val="231F20"/>
          <w:spacing w:val="-12"/>
          <w:sz w:val="20"/>
        </w:rPr>
        <w:t> </w:t>
      </w:r>
      <w:r>
        <w:rPr>
          <w:color w:val="231F20"/>
          <w:sz w:val="20"/>
        </w:rPr>
        <w:t>Magistrate</w:t>
      </w:r>
      <w:r>
        <w:rPr>
          <w:color w:val="231F20"/>
          <w:spacing w:val="-13"/>
          <w:sz w:val="20"/>
        </w:rPr>
        <w:t> </w:t>
      </w:r>
      <w:r>
        <w:rPr>
          <w:color w:val="231F20"/>
          <w:sz w:val="20"/>
        </w:rPr>
        <w:t>in any district, the evidence appears to him to warrant a presumption—</w:t>
      </w:r>
    </w:p>
    <w:p>
      <w:pPr>
        <w:pStyle w:val="ListParagraph"/>
        <w:numPr>
          <w:ilvl w:val="1"/>
          <w:numId w:val="1"/>
        </w:numPr>
        <w:tabs>
          <w:tab w:pos="3591" w:val="left" w:leader="none"/>
        </w:tabs>
        <w:spacing w:line="240" w:lineRule="auto" w:before="68" w:after="0"/>
        <w:ind w:left="3591" w:right="0" w:hanging="279"/>
        <w:jc w:val="left"/>
        <w:rPr>
          <w:sz w:val="20"/>
        </w:rPr>
      </w:pPr>
      <w:r>
        <w:rPr>
          <w:color w:val="231F20"/>
          <w:sz w:val="20"/>
        </w:rPr>
        <w:t>that</w:t>
      </w:r>
      <w:r>
        <w:rPr>
          <w:color w:val="231F20"/>
          <w:spacing w:val="-2"/>
          <w:sz w:val="20"/>
        </w:rPr>
        <w:t> </w:t>
      </w:r>
      <w:r>
        <w:rPr>
          <w:color w:val="231F20"/>
          <w:sz w:val="20"/>
        </w:rPr>
        <w:t>he</w:t>
      </w:r>
      <w:r>
        <w:rPr>
          <w:color w:val="231F20"/>
          <w:spacing w:val="-1"/>
          <w:sz w:val="20"/>
        </w:rPr>
        <w:t> </w:t>
      </w:r>
      <w:r>
        <w:rPr>
          <w:color w:val="231F20"/>
          <w:sz w:val="20"/>
        </w:rPr>
        <w:t>has</w:t>
      </w:r>
      <w:r>
        <w:rPr>
          <w:color w:val="231F20"/>
          <w:spacing w:val="-1"/>
          <w:sz w:val="20"/>
        </w:rPr>
        <w:t> </w:t>
      </w:r>
      <w:r>
        <w:rPr>
          <w:color w:val="231F20"/>
          <w:sz w:val="20"/>
        </w:rPr>
        <w:t>no</w:t>
      </w:r>
      <w:r>
        <w:rPr>
          <w:color w:val="231F20"/>
          <w:spacing w:val="-1"/>
          <w:sz w:val="20"/>
        </w:rPr>
        <w:t> </w:t>
      </w:r>
      <w:r>
        <w:rPr>
          <w:color w:val="231F20"/>
          <w:sz w:val="20"/>
        </w:rPr>
        <w:t>jurisdiction</w:t>
      </w:r>
      <w:r>
        <w:rPr>
          <w:color w:val="231F20"/>
          <w:spacing w:val="-1"/>
          <w:sz w:val="20"/>
        </w:rPr>
        <w:t> </w:t>
      </w:r>
      <w:r>
        <w:rPr>
          <w:color w:val="231F20"/>
          <w:sz w:val="20"/>
        </w:rPr>
        <w:t>to</w:t>
      </w:r>
      <w:r>
        <w:rPr>
          <w:color w:val="231F20"/>
          <w:spacing w:val="-1"/>
          <w:sz w:val="20"/>
        </w:rPr>
        <w:t> </w:t>
      </w:r>
      <w:r>
        <w:rPr>
          <w:color w:val="231F20"/>
          <w:sz w:val="20"/>
        </w:rPr>
        <w:t>try</w:t>
      </w:r>
      <w:r>
        <w:rPr>
          <w:color w:val="231F20"/>
          <w:spacing w:val="-1"/>
          <w:sz w:val="20"/>
        </w:rPr>
        <w:t> </w:t>
      </w:r>
      <w:r>
        <w:rPr>
          <w:color w:val="231F20"/>
          <w:sz w:val="20"/>
        </w:rPr>
        <w:t>the</w:t>
      </w:r>
      <w:r>
        <w:rPr>
          <w:color w:val="231F20"/>
          <w:spacing w:val="-2"/>
          <w:sz w:val="20"/>
        </w:rPr>
        <w:t> </w:t>
      </w:r>
      <w:r>
        <w:rPr>
          <w:color w:val="231F20"/>
          <w:sz w:val="20"/>
        </w:rPr>
        <w:t>case</w:t>
      </w:r>
      <w:r>
        <w:rPr>
          <w:color w:val="231F20"/>
          <w:spacing w:val="-1"/>
          <w:sz w:val="20"/>
        </w:rPr>
        <w:t> </w:t>
      </w:r>
      <w:r>
        <w:rPr>
          <w:color w:val="231F20"/>
          <w:sz w:val="20"/>
        </w:rPr>
        <w:t>or</w:t>
      </w:r>
      <w:r>
        <w:rPr>
          <w:color w:val="231F20"/>
          <w:spacing w:val="-1"/>
          <w:sz w:val="20"/>
        </w:rPr>
        <w:t> </w:t>
      </w:r>
      <w:r>
        <w:rPr>
          <w:color w:val="231F20"/>
          <w:sz w:val="20"/>
        </w:rPr>
        <w:t>commit</w:t>
      </w:r>
      <w:r>
        <w:rPr>
          <w:color w:val="231F20"/>
          <w:spacing w:val="-1"/>
          <w:sz w:val="20"/>
        </w:rPr>
        <w:t> </w:t>
      </w:r>
      <w:r>
        <w:rPr>
          <w:color w:val="231F20"/>
          <w:sz w:val="20"/>
        </w:rPr>
        <w:t>it</w:t>
      </w:r>
      <w:r>
        <w:rPr>
          <w:color w:val="231F20"/>
          <w:spacing w:val="-1"/>
          <w:sz w:val="20"/>
        </w:rPr>
        <w:t> </w:t>
      </w:r>
      <w:r>
        <w:rPr>
          <w:color w:val="231F20"/>
          <w:sz w:val="20"/>
        </w:rPr>
        <w:t>for</w:t>
      </w:r>
      <w:r>
        <w:rPr>
          <w:color w:val="231F20"/>
          <w:spacing w:val="-1"/>
          <w:sz w:val="20"/>
        </w:rPr>
        <w:t> </w:t>
      </w:r>
      <w:r>
        <w:rPr>
          <w:color w:val="231F20"/>
          <w:sz w:val="20"/>
        </w:rPr>
        <w:t>trial;</w:t>
      </w:r>
      <w:r>
        <w:rPr>
          <w:color w:val="231F20"/>
          <w:spacing w:val="-1"/>
          <w:sz w:val="20"/>
        </w:rPr>
        <w:t> </w:t>
      </w:r>
      <w:r>
        <w:rPr>
          <w:color w:val="231F20"/>
          <w:spacing w:val="-5"/>
          <w:sz w:val="20"/>
        </w:rPr>
        <w:t>or</w:t>
      </w:r>
    </w:p>
    <w:p>
      <w:pPr>
        <w:pStyle w:val="ListParagraph"/>
        <w:numPr>
          <w:ilvl w:val="1"/>
          <w:numId w:val="1"/>
        </w:numPr>
        <w:tabs>
          <w:tab w:pos="3602" w:val="left" w:leader="none"/>
        </w:tabs>
        <w:spacing w:line="249" w:lineRule="auto" w:before="78" w:after="0"/>
        <w:ind w:left="2832" w:right="0" w:firstLine="480"/>
        <w:jc w:val="left"/>
        <w:rPr>
          <w:sz w:val="20"/>
        </w:rPr>
      </w:pPr>
      <w:r>
        <w:rPr>
          <w:color w:val="231F20"/>
          <w:sz w:val="20"/>
        </w:rPr>
        <w:t>that the case is one which should be tried or committed for trial by some other Magistrate in the district; or</w:t>
      </w:r>
    </w:p>
    <w:p>
      <w:pPr>
        <w:pStyle w:val="ListParagraph"/>
        <w:numPr>
          <w:ilvl w:val="1"/>
          <w:numId w:val="1"/>
        </w:numPr>
        <w:tabs>
          <w:tab w:pos="3583" w:val="left" w:leader="none"/>
        </w:tabs>
        <w:spacing w:line="240" w:lineRule="auto" w:before="69" w:after="0"/>
        <w:ind w:left="3583" w:right="0" w:hanging="271"/>
        <w:jc w:val="left"/>
        <w:rPr>
          <w:sz w:val="20"/>
        </w:rPr>
      </w:pPr>
      <w:r>
        <w:rPr>
          <w:color w:val="231F20"/>
          <w:sz w:val="20"/>
        </w:rPr>
        <w:t>that</w:t>
      </w:r>
      <w:r>
        <w:rPr>
          <w:color w:val="231F20"/>
          <w:spacing w:val="1"/>
          <w:sz w:val="20"/>
        </w:rPr>
        <w:t> </w:t>
      </w:r>
      <w:r>
        <w:rPr>
          <w:color w:val="231F20"/>
          <w:sz w:val="20"/>
        </w:rPr>
        <w:t>the</w:t>
      </w:r>
      <w:r>
        <w:rPr>
          <w:color w:val="231F20"/>
          <w:spacing w:val="1"/>
          <w:sz w:val="20"/>
        </w:rPr>
        <w:t> </w:t>
      </w:r>
      <w:r>
        <w:rPr>
          <w:color w:val="231F20"/>
          <w:sz w:val="20"/>
        </w:rPr>
        <w:t>case</w:t>
      </w:r>
      <w:r>
        <w:rPr>
          <w:color w:val="231F20"/>
          <w:spacing w:val="1"/>
          <w:sz w:val="20"/>
        </w:rPr>
        <w:t> </w:t>
      </w:r>
      <w:r>
        <w:rPr>
          <w:color w:val="231F20"/>
          <w:sz w:val="20"/>
        </w:rPr>
        <w:t>should</w:t>
      </w:r>
      <w:r>
        <w:rPr>
          <w:color w:val="231F20"/>
          <w:spacing w:val="1"/>
          <w:sz w:val="20"/>
        </w:rPr>
        <w:t> </w:t>
      </w:r>
      <w:r>
        <w:rPr>
          <w:color w:val="231F20"/>
          <w:sz w:val="20"/>
        </w:rPr>
        <w:t>be</w:t>
      </w:r>
      <w:r>
        <w:rPr>
          <w:color w:val="231F20"/>
          <w:spacing w:val="2"/>
          <w:sz w:val="20"/>
        </w:rPr>
        <w:t> </w:t>
      </w:r>
      <w:r>
        <w:rPr>
          <w:color w:val="231F20"/>
          <w:sz w:val="20"/>
        </w:rPr>
        <w:t>tried</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Chief</w:t>
      </w:r>
      <w:r>
        <w:rPr>
          <w:color w:val="231F20"/>
          <w:spacing w:val="1"/>
          <w:sz w:val="20"/>
        </w:rPr>
        <w:t> </w:t>
      </w:r>
      <w:r>
        <w:rPr>
          <w:color w:val="231F20"/>
          <w:sz w:val="20"/>
        </w:rPr>
        <w:t>Judicial</w:t>
      </w:r>
      <w:r>
        <w:rPr>
          <w:color w:val="231F20"/>
          <w:spacing w:val="2"/>
          <w:sz w:val="20"/>
        </w:rPr>
        <w:t> </w:t>
      </w:r>
      <w:r>
        <w:rPr>
          <w:color w:val="231F20"/>
          <w:spacing w:val="-2"/>
          <w:sz w:val="20"/>
        </w:rPr>
        <w:t>Magistrate,</w:t>
      </w:r>
    </w:p>
    <w:p>
      <w:pPr>
        <w:pStyle w:val="BodyText"/>
        <w:spacing w:line="249" w:lineRule="auto" w:before="72"/>
        <w:ind w:left="2352" w:right="1"/>
        <w:jc w:val="both"/>
      </w:pPr>
      <w:r>
        <w:rPr>
          <w:color w:val="231F20"/>
        </w:rPr>
        <w:t>he</w:t>
      </w:r>
      <w:r>
        <w:rPr>
          <w:color w:val="231F20"/>
          <w:spacing w:val="-3"/>
        </w:rPr>
        <w:t> </w:t>
      </w:r>
      <w:r>
        <w:rPr>
          <w:color w:val="231F20"/>
        </w:rPr>
        <w:t>shall</w:t>
      </w:r>
      <w:r>
        <w:rPr>
          <w:color w:val="231F20"/>
          <w:spacing w:val="-3"/>
        </w:rPr>
        <w:t> </w:t>
      </w:r>
      <w:r>
        <w:rPr>
          <w:color w:val="231F20"/>
        </w:rPr>
        <w:t>stay</w:t>
      </w:r>
      <w:r>
        <w:rPr>
          <w:color w:val="231F20"/>
          <w:spacing w:val="-3"/>
        </w:rPr>
        <w:t> </w:t>
      </w:r>
      <w:r>
        <w:rPr>
          <w:color w:val="231F20"/>
        </w:rPr>
        <w:t>the</w:t>
      </w:r>
      <w:r>
        <w:rPr>
          <w:color w:val="231F20"/>
          <w:spacing w:val="-3"/>
        </w:rPr>
        <w:t> </w:t>
      </w:r>
      <w:r>
        <w:rPr>
          <w:color w:val="231F20"/>
        </w:rPr>
        <w:t>proceedings</w:t>
      </w:r>
      <w:r>
        <w:rPr>
          <w:color w:val="231F20"/>
          <w:spacing w:val="-3"/>
        </w:rPr>
        <w:t> </w:t>
      </w:r>
      <w:r>
        <w:rPr>
          <w:color w:val="231F20"/>
        </w:rPr>
        <w:t>and</w:t>
      </w:r>
      <w:r>
        <w:rPr>
          <w:color w:val="231F20"/>
          <w:spacing w:val="-3"/>
        </w:rPr>
        <w:t> </w:t>
      </w:r>
      <w:r>
        <w:rPr>
          <w:color w:val="231F20"/>
        </w:rPr>
        <w:t>submit</w:t>
      </w:r>
      <w:r>
        <w:rPr>
          <w:color w:val="231F20"/>
          <w:spacing w:val="-3"/>
        </w:rPr>
        <w:t> </w:t>
      </w:r>
      <w:r>
        <w:rPr>
          <w:color w:val="231F20"/>
        </w:rPr>
        <w:t>the</w:t>
      </w:r>
      <w:r>
        <w:rPr>
          <w:color w:val="231F20"/>
          <w:spacing w:val="-3"/>
        </w:rPr>
        <w:t> </w:t>
      </w:r>
      <w:r>
        <w:rPr>
          <w:color w:val="231F20"/>
        </w:rPr>
        <w:t>case,</w:t>
      </w:r>
      <w:r>
        <w:rPr>
          <w:color w:val="231F20"/>
          <w:spacing w:val="-3"/>
        </w:rPr>
        <w:t> </w:t>
      </w:r>
      <w:r>
        <w:rPr>
          <w:color w:val="231F20"/>
        </w:rPr>
        <w:t>with</w:t>
      </w:r>
      <w:r>
        <w:rPr>
          <w:color w:val="231F20"/>
          <w:spacing w:val="-3"/>
        </w:rPr>
        <w:t> </w:t>
      </w:r>
      <w:r>
        <w:rPr>
          <w:color w:val="231F20"/>
        </w:rPr>
        <w:t>a</w:t>
      </w:r>
      <w:r>
        <w:rPr>
          <w:color w:val="231F20"/>
          <w:spacing w:val="-3"/>
        </w:rPr>
        <w:t> </w:t>
      </w:r>
      <w:r>
        <w:rPr>
          <w:color w:val="231F20"/>
        </w:rPr>
        <w:t>brief</w:t>
      </w:r>
      <w:r>
        <w:rPr>
          <w:color w:val="231F20"/>
          <w:spacing w:val="-3"/>
        </w:rPr>
        <w:t> </w:t>
      </w:r>
      <w:r>
        <w:rPr>
          <w:color w:val="231F20"/>
        </w:rPr>
        <w:t>report</w:t>
      </w:r>
      <w:r>
        <w:rPr>
          <w:color w:val="231F20"/>
          <w:spacing w:val="-3"/>
        </w:rPr>
        <w:t> </w:t>
      </w:r>
      <w:r>
        <w:rPr>
          <w:color w:val="231F20"/>
        </w:rPr>
        <w:t>explaining</w:t>
      </w:r>
      <w:r>
        <w:rPr>
          <w:color w:val="231F20"/>
          <w:spacing w:val="-3"/>
        </w:rPr>
        <w:t> </w:t>
      </w:r>
      <w:r>
        <w:rPr>
          <w:color w:val="231F20"/>
        </w:rPr>
        <w:t>its</w:t>
      </w:r>
      <w:r>
        <w:rPr>
          <w:color w:val="231F20"/>
          <w:spacing w:val="-3"/>
        </w:rPr>
        <w:t> </w:t>
      </w:r>
      <w:r>
        <w:rPr>
          <w:color w:val="231F20"/>
        </w:rPr>
        <w:t>nature, to the Chief Judicial Magistrate or to such other Magistrate, having jurisdiction, as the Chief Judicial Magistrate directs.</w:t>
      </w:r>
    </w:p>
    <w:p>
      <w:pPr>
        <w:pStyle w:val="BodyText"/>
        <w:spacing w:line="249" w:lineRule="auto" w:before="70"/>
        <w:ind w:left="2352" w:firstLine="480"/>
        <w:jc w:val="both"/>
      </w:pPr>
      <w:r>
        <w:rPr>
          <w:color w:val="231F20"/>
          <w:spacing w:val="-2"/>
        </w:rPr>
        <w:t>(</w:t>
      </w:r>
      <w:r>
        <w:rPr>
          <w:i/>
          <w:color w:val="231F20"/>
          <w:spacing w:val="-2"/>
        </w:rPr>
        <w:t>2</w:t>
      </w:r>
      <w:r>
        <w:rPr>
          <w:color w:val="231F20"/>
          <w:spacing w:val="-2"/>
        </w:rPr>
        <w:t>)</w:t>
      </w:r>
      <w:r>
        <w:rPr>
          <w:color w:val="231F20"/>
          <w:spacing w:val="-10"/>
        </w:rPr>
        <w:t> </w:t>
      </w:r>
      <w:r>
        <w:rPr>
          <w:color w:val="231F20"/>
          <w:spacing w:val="-2"/>
        </w:rPr>
        <w:t>The</w:t>
      </w:r>
      <w:r>
        <w:rPr>
          <w:color w:val="231F20"/>
          <w:spacing w:val="-6"/>
        </w:rPr>
        <w:t> </w:t>
      </w:r>
      <w:r>
        <w:rPr>
          <w:color w:val="231F20"/>
          <w:spacing w:val="-2"/>
        </w:rPr>
        <w:t>Magistrate</w:t>
      </w:r>
      <w:r>
        <w:rPr>
          <w:color w:val="231F20"/>
          <w:spacing w:val="-6"/>
        </w:rPr>
        <w:t> </w:t>
      </w:r>
      <w:r>
        <w:rPr>
          <w:color w:val="231F20"/>
          <w:spacing w:val="-2"/>
        </w:rPr>
        <w:t>to</w:t>
      </w:r>
      <w:r>
        <w:rPr>
          <w:color w:val="231F20"/>
          <w:spacing w:val="-6"/>
        </w:rPr>
        <w:t> </w:t>
      </w:r>
      <w:r>
        <w:rPr>
          <w:color w:val="231F20"/>
          <w:spacing w:val="-2"/>
        </w:rPr>
        <w:t>whom</w:t>
      </w:r>
      <w:r>
        <w:rPr>
          <w:color w:val="231F20"/>
          <w:spacing w:val="-6"/>
        </w:rPr>
        <w:t> </w:t>
      </w:r>
      <w:r>
        <w:rPr>
          <w:color w:val="231F20"/>
          <w:spacing w:val="-2"/>
        </w:rPr>
        <w:t>the</w:t>
      </w:r>
      <w:r>
        <w:rPr>
          <w:color w:val="231F20"/>
          <w:spacing w:val="-6"/>
        </w:rPr>
        <w:t> </w:t>
      </w:r>
      <w:r>
        <w:rPr>
          <w:color w:val="231F20"/>
          <w:spacing w:val="-2"/>
        </w:rPr>
        <w:t>case</w:t>
      </w:r>
      <w:r>
        <w:rPr>
          <w:color w:val="231F20"/>
          <w:spacing w:val="-6"/>
        </w:rPr>
        <w:t> </w:t>
      </w:r>
      <w:r>
        <w:rPr>
          <w:color w:val="231F20"/>
          <w:spacing w:val="-2"/>
        </w:rPr>
        <w:t>is</w:t>
      </w:r>
      <w:r>
        <w:rPr>
          <w:color w:val="231F20"/>
          <w:spacing w:val="-6"/>
        </w:rPr>
        <w:t> </w:t>
      </w:r>
      <w:r>
        <w:rPr>
          <w:color w:val="231F20"/>
          <w:spacing w:val="-2"/>
        </w:rPr>
        <w:t>submitted</w:t>
      </w:r>
      <w:r>
        <w:rPr>
          <w:color w:val="231F20"/>
          <w:spacing w:val="-6"/>
        </w:rPr>
        <w:t> </w:t>
      </w:r>
      <w:r>
        <w:rPr>
          <w:color w:val="231F20"/>
          <w:spacing w:val="-2"/>
        </w:rPr>
        <w:t>may,</w:t>
      </w:r>
      <w:r>
        <w:rPr>
          <w:color w:val="231F20"/>
          <w:spacing w:val="-6"/>
        </w:rPr>
        <w:t> </w:t>
      </w:r>
      <w:r>
        <w:rPr>
          <w:color w:val="231F20"/>
          <w:spacing w:val="-2"/>
        </w:rPr>
        <w:t>if</w:t>
      </w:r>
      <w:r>
        <w:rPr>
          <w:color w:val="231F20"/>
          <w:spacing w:val="-6"/>
        </w:rPr>
        <w:t> </w:t>
      </w:r>
      <w:r>
        <w:rPr>
          <w:color w:val="231F20"/>
          <w:spacing w:val="-2"/>
        </w:rPr>
        <w:t>so</w:t>
      </w:r>
      <w:r>
        <w:rPr>
          <w:color w:val="231F20"/>
          <w:spacing w:val="-6"/>
        </w:rPr>
        <w:t> </w:t>
      </w:r>
      <w:r>
        <w:rPr>
          <w:color w:val="231F20"/>
          <w:spacing w:val="-2"/>
        </w:rPr>
        <w:t>empowered,</w:t>
      </w:r>
      <w:r>
        <w:rPr>
          <w:color w:val="231F20"/>
          <w:spacing w:val="-6"/>
        </w:rPr>
        <w:t> </w:t>
      </w:r>
      <w:r>
        <w:rPr>
          <w:color w:val="231F20"/>
          <w:spacing w:val="-2"/>
        </w:rPr>
        <w:t>either</w:t>
      </w:r>
      <w:r>
        <w:rPr>
          <w:color w:val="231F20"/>
          <w:spacing w:val="-6"/>
        </w:rPr>
        <w:t> </w:t>
      </w:r>
      <w:r>
        <w:rPr>
          <w:color w:val="231F20"/>
          <w:spacing w:val="-2"/>
        </w:rPr>
        <w:t>try</w:t>
      </w:r>
      <w:r>
        <w:rPr>
          <w:color w:val="231F20"/>
          <w:spacing w:val="-6"/>
        </w:rPr>
        <w:t> </w:t>
      </w:r>
      <w:r>
        <w:rPr>
          <w:color w:val="231F20"/>
          <w:spacing w:val="-2"/>
        </w:rPr>
        <w:t>the </w:t>
      </w:r>
      <w:r>
        <w:rPr>
          <w:color w:val="231F20"/>
        </w:rPr>
        <w:t>case</w:t>
      </w:r>
      <w:r>
        <w:rPr>
          <w:color w:val="231F20"/>
          <w:spacing w:val="-12"/>
        </w:rPr>
        <w:t> </w:t>
      </w:r>
      <w:r>
        <w:rPr>
          <w:color w:val="231F20"/>
        </w:rPr>
        <w:t>himself,</w:t>
      </w:r>
      <w:r>
        <w:rPr>
          <w:color w:val="231F20"/>
          <w:spacing w:val="-12"/>
        </w:rPr>
        <w:t> </w:t>
      </w:r>
      <w:r>
        <w:rPr>
          <w:color w:val="231F20"/>
        </w:rPr>
        <w:t>or</w:t>
      </w:r>
      <w:r>
        <w:rPr>
          <w:color w:val="231F20"/>
          <w:spacing w:val="-12"/>
        </w:rPr>
        <w:t> </w:t>
      </w:r>
      <w:r>
        <w:rPr>
          <w:color w:val="231F20"/>
        </w:rPr>
        <w:t>refer</w:t>
      </w:r>
      <w:r>
        <w:rPr>
          <w:color w:val="231F20"/>
          <w:spacing w:val="-12"/>
        </w:rPr>
        <w:t> </w:t>
      </w:r>
      <w:r>
        <w:rPr>
          <w:color w:val="231F20"/>
        </w:rPr>
        <w:t>it</w:t>
      </w:r>
      <w:r>
        <w:rPr>
          <w:color w:val="231F20"/>
          <w:spacing w:val="-12"/>
        </w:rPr>
        <w:t> </w:t>
      </w:r>
      <w:r>
        <w:rPr>
          <w:color w:val="231F20"/>
        </w:rPr>
        <w:t>to</w:t>
      </w:r>
      <w:r>
        <w:rPr>
          <w:color w:val="231F20"/>
          <w:spacing w:val="-12"/>
        </w:rPr>
        <w:t> </w:t>
      </w:r>
      <w:r>
        <w:rPr>
          <w:color w:val="231F20"/>
        </w:rPr>
        <w:t>any</w:t>
      </w:r>
      <w:r>
        <w:rPr>
          <w:color w:val="231F20"/>
          <w:spacing w:val="-12"/>
        </w:rPr>
        <w:t> </w:t>
      </w:r>
      <w:r>
        <w:rPr>
          <w:color w:val="231F20"/>
        </w:rPr>
        <w:t>Magistrate</w:t>
      </w:r>
      <w:r>
        <w:rPr>
          <w:color w:val="231F20"/>
          <w:spacing w:val="-12"/>
        </w:rPr>
        <w:t> </w:t>
      </w:r>
      <w:r>
        <w:rPr>
          <w:color w:val="231F20"/>
        </w:rPr>
        <w:t>subordinate</w:t>
      </w:r>
      <w:r>
        <w:rPr>
          <w:color w:val="231F20"/>
          <w:spacing w:val="-12"/>
        </w:rPr>
        <w:t> </w:t>
      </w:r>
      <w:r>
        <w:rPr>
          <w:color w:val="231F20"/>
        </w:rPr>
        <w:t>to</w:t>
      </w:r>
      <w:r>
        <w:rPr>
          <w:color w:val="231F20"/>
          <w:spacing w:val="-12"/>
        </w:rPr>
        <w:t> </w:t>
      </w:r>
      <w:r>
        <w:rPr>
          <w:color w:val="231F20"/>
        </w:rPr>
        <w:t>him</w:t>
      </w:r>
      <w:r>
        <w:rPr>
          <w:color w:val="231F20"/>
          <w:spacing w:val="-12"/>
        </w:rPr>
        <w:t> </w:t>
      </w:r>
      <w:r>
        <w:rPr>
          <w:color w:val="231F20"/>
        </w:rPr>
        <w:t>having</w:t>
      </w:r>
      <w:r>
        <w:rPr>
          <w:color w:val="231F20"/>
          <w:spacing w:val="-12"/>
        </w:rPr>
        <w:t> </w:t>
      </w:r>
      <w:r>
        <w:rPr>
          <w:color w:val="231F20"/>
        </w:rPr>
        <w:t>jurisdiction,</w:t>
      </w:r>
      <w:r>
        <w:rPr>
          <w:color w:val="231F20"/>
          <w:spacing w:val="-12"/>
        </w:rPr>
        <w:t> </w:t>
      </w:r>
      <w:r>
        <w:rPr>
          <w:color w:val="231F20"/>
        </w:rPr>
        <w:t>or</w:t>
      </w:r>
      <w:r>
        <w:rPr>
          <w:color w:val="231F20"/>
          <w:spacing w:val="-12"/>
        </w:rPr>
        <w:t> </w:t>
      </w:r>
      <w:r>
        <w:rPr>
          <w:color w:val="231F20"/>
        </w:rPr>
        <w:t>commit the accused for trial.</w:t>
      </w:r>
    </w:p>
    <w:p>
      <w:pPr>
        <w:pStyle w:val="ListParagraph"/>
        <w:numPr>
          <w:ilvl w:val="0"/>
          <w:numId w:val="1"/>
        </w:numPr>
        <w:tabs>
          <w:tab w:pos="3226" w:val="left" w:leader="none"/>
        </w:tabs>
        <w:spacing w:line="249" w:lineRule="auto" w:before="84" w:after="0"/>
        <w:ind w:left="2352" w:right="0" w:firstLine="480"/>
        <w:jc w:val="both"/>
        <w:rPr>
          <w:b/>
          <w:color w:val="231F20"/>
          <w:sz w:val="20"/>
        </w:rPr>
      </w:pPr>
      <w:r>
        <w:rPr>
          <w:color w:val="231F20"/>
          <w:sz w:val="20"/>
        </w:rPr>
        <w:t>If,</w:t>
      </w:r>
      <w:r>
        <w:rPr>
          <w:color w:val="231F20"/>
          <w:spacing w:val="-6"/>
          <w:sz w:val="20"/>
        </w:rPr>
        <w:t> </w:t>
      </w:r>
      <w:r>
        <w:rPr>
          <w:color w:val="231F20"/>
          <w:sz w:val="20"/>
        </w:rPr>
        <w:t>in</w:t>
      </w:r>
      <w:r>
        <w:rPr>
          <w:color w:val="231F20"/>
          <w:spacing w:val="-6"/>
          <w:sz w:val="20"/>
        </w:rPr>
        <w:t> </w:t>
      </w:r>
      <w:r>
        <w:rPr>
          <w:color w:val="231F20"/>
          <w:sz w:val="20"/>
        </w:rPr>
        <w:t>any</w:t>
      </w:r>
      <w:r>
        <w:rPr>
          <w:color w:val="231F20"/>
          <w:spacing w:val="-6"/>
          <w:sz w:val="20"/>
        </w:rPr>
        <w:t> </w:t>
      </w:r>
      <w:r>
        <w:rPr>
          <w:color w:val="231F20"/>
          <w:sz w:val="20"/>
        </w:rPr>
        <w:t>inquiry</w:t>
      </w:r>
      <w:r>
        <w:rPr>
          <w:color w:val="231F20"/>
          <w:spacing w:val="-6"/>
          <w:sz w:val="20"/>
        </w:rPr>
        <w:t> </w:t>
      </w:r>
      <w:r>
        <w:rPr>
          <w:color w:val="231F20"/>
          <w:sz w:val="20"/>
        </w:rPr>
        <w:t>into</w:t>
      </w:r>
      <w:r>
        <w:rPr>
          <w:color w:val="231F20"/>
          <w:spacing w:val="-6"/>
          <w:sz w:val="20"/>
        </w:rPr>
        <w:t> </w:t>
      </w:r>
      <w:r>
        <w:rPr>
          <w:color w:val="231F20"/>
          <w:sz w:val="20"/>
        </w:rPr>
        <w:t>an</w:t>
      </w:r>
      <w:r>
        <w:rPr>
          <w:color w:val="231F20"/>
          <w:spacing w:val="-6"/>
          <w:sz w:val="20"/>
        </w:rPr>
        <w:t> </w:t>
      </w:r>
      <w:r>
        <w:rPr>
          <w:color w:val="231F20"/>
          <w:sz w:val="20"/>
        </w:rPr>
        <w:t>offence</w:t>
      </w:r>
      <w:r>
        <w:rPr>
          <w:color w:val="231F20"/>
          <w:spacing w:val="-6"/>
          <w:sz w:val="20"/>
        </w:rPr>
        <w:t> </w:t>
      </w:r>
      <w:r>
        <w:rPr>
          <w:color w:val="231F20"/>
          <w:sz w:val="20"/>
        </w:rPr>
        <w:t>or</w:t>
      </w:r>
      <w:r>
        <w:rPr>
          <w:color w:val="231F20"/>
          <w:spacing w:val="-6"/>
          <w:sz w:val="20"/>
        </w:rPr>
        <w:t> </w:t>
      </w:r>
      <w:r>
        <w:rPr>
          <w:color w:val="231F20"/>
          <w:sz w:val="20"/>
        </w:rPr>
        <w:t>a</w:t>
      </w:r>
      <w:r>
        <w:rPr>
          <w:color w:val="231F20"/>
          <w:spacing w:val="-6"/>
          <w:sz w:val="20"/>
        </w:rPr>
        <w:t> </w:t>
      </w:r>
      <w:r>
        <w:rPr>
          <w:color w:val="231F20"/>
          <w:sz w:val="20"/>
        </w:rPr>
        <w:t>trial</w:t>
      </w:r>
      <w:r>
        <w:rPr>
          <w:color w:val="231F20"/>
          <w:spacing w:val="-6"/>
          <w:sz w:val="20"/>
        </w:rPr>
        <w:t> </w:t>
      </w:r>
      <w:r>
        <w:rPr>
          <w:color w:val="231F20"/>
          <w:sz w:val="20"/>
        </w:rPr>
        <w:t>before</w:t>
      </w:r>
      <w:r>
        <w:rPr>
          <w:color w:val="231F20"/>
          <w:spacing w:val="-6"/>
          <w:sz w:val="20"/>
        </w:rPr>
        <w:t> </w:t>
      </w:r>
      <w:r>
        <w:rPr>
          <w:color w:val="231F20"/>
          <w:sz w:val="20"/>
        </w:rPr>
        <w:t>a</w:t>
      </w:r>
      <w:r>
        <w:rPr>
          <w:color w:val="231F20"/>
          <w:spacing w:val="-6"/>
          <w:sz w:val="20"/>
        </w:rPr>
        <w:t> </w:t>
      </w:r>
      <w:r>
        <w:rPr>
          <w:color w:val="231F20"/>
          <w:sz w:val="20"/>
        </w:rPr>
        <w:t>Magistrate,</w:t>
      </w:r>
      <w:r>
        <w:rPr>
          <w:color w:val="231F20"/>
          <w:spacing w:val="-6"/>
          <w:sz w:val="20"/>
        </w:rPr>
        <w:t> </w:t>
      </w:r>
      <w:r>
        <w:rPr>
          <w:color w:val="231F20"/>
          <w:sz w:val="20"/>
        </w:rPr>
        <w:t>it</w:t>
      </w:r>
      <w:r>
        <w:rPr>
          <w:color w:val="231F20"/>
          <w:spacing w:val="-6"/>
          <w:sz w:val="20"/>
        </w:rPr>
        <w:t> </w:t>
      </w:r>
      <w:r>
        <w:rPr>
          <w:color w:val="231F20"/>
          <w:sz w:val="20"/>
        </w:rPr>
        <w:t>appears</w:t>
      </w:r>
      <w:r>
        <w:rPr>
          <w:color w:val="231F20"/>
          <w:spacing w:val="-6"/>
          <w:sz w:val="20"/>
        </w:rPr>
        <w:t> </w:t>
      </w:r>
      <w:r>
        <w:rPr>
          <w:color w:val="231F20"/>
          <w:sz w:val="20"/>
        </w:rPr>
        <w:t>to</w:t>
      </w:r>
      <w:r>
        <w:rPr>
          <w:color w:val="231F20"/>
          <w:spacing w:val="-6"/>
          <w:sz w:val="20"/>
        </w:rPr>
        <w:t> </w:t>
      </w:r>
      <w:r>
        <w:rPr>
          <w:color w:val="231F20"/>
          <w:sz w:val="20"/>
        </w:rPr>
        <w:t>him at any stage of the proceedings before signing the judgment that the case is one which ought to be tried by the Court of Session, he shall commit it to that Court under the provisions hereinbefore contained and thereupon the provisions of Chapter XIX shall apply to the commitment so made.</w:t>
      </w:r>
    </w:p>
    <w:p>
      <w:pPr>
        <w:pStyle w:val="BodyText"/>
      </w:pPr>
    </w:p>
    <w:p>
      <w:pPr>
        <w:pStyle w:val="BodyText"/>
        <w:spacing w:before="144"/>
      </w:pPr>
    </w:p>
    <w:p>
      <w:pPr>
        <w:pStyle w:val="ListParagraph"/>
        <w:numPr>
          <w:ilvl w:val="0"/>
          <w:numId w:val="1"/>
        </w:numPr>
        <w:tabs>
          <w:tab w:pos="3258" w:val="left" w:leader="none"/>
        </w:tabs>
        <w:spacing w:line="249" w:lineRule="auto" w:before="0" w:after="0"/>
        <w:ind w:left="2352" w:right="1" w:firstLine="480"/>
        <w:jc w:val="both"/>
        <w:rPr>
          <w:b/>
          <w:color w:val="231F20"/>
          <w:sz w:val="20"/>
        </w:rPr>
      </w:pPr>
      <w:r>
        <w:rPr>
          <w:color w:val="231F20"/>
          <w:sz w:val="20"/>
        </w:rPr>
        <w:t>(</w:t>
      </w:r>
      <w:r>
        <w:rPr>
          <w:i/>
          <w:color w:val="231F20"/>
          <w:sz w:val="20"/>
        </w:rPr>
        <w:t>1</w:t>
      </w:r>
      <w:r>
        <w:rPr>
          <w:color w:val="231F20"/>
          <w:sz w:val="20"/>
        </w:rPr>
        <w:t>) Where a person, having been convicted of an offence punishable under Chapter</w:t>
      </w:r>
      <w:r>
        <w:rPr>
          <w:color w:val="231F20"/>
          <w:spacing w:val="-10"/>
          <w:sz w:val="20"/>
        </w:rPr>
        <w:t> </w:t>
      </w:r>
      <w:r>
        <w:rPr>
          <w:color w:val="231F20"/>
          <w:sz w:val="20"/>
        </w:rPr>
        <w:t>X</w:t>
      </w:r>
      <w:r>
        <w:rPr>
          <w:color w:val="231F20"/>
          <w:spacing w:val="-10"/>
          <w:sz w:val="20"/>
        </w:rPr>
        <w:t> </w:t>
      </w:r>
      <w:r>
        <w:rPr>
          <w:color w:val="231F20"/>
          <w:sz w:val="20"/>
        </w:rPr>
        <w:t>or</w:t>
      </w:r>
      <w:r>
        <w:rPr>
          <w:color w:val="231F20"/>
          <w:spacing w:val="-10"/>
          <w:sz w:val="20"/>
        </w:rPr>
        <w:t> </w:t>
      </w:r>
      <w:r>
        <w:rPr>
          <w:color w:val="231F20"/>
          <w:sz w:val="20"/>
        </w:rPr>
        <w:t>Chapter</w:t>
      </w:r>
      <w:r>
        <w:rPr>
          <w:color w:val="231F20"/>
          <w:spacing w:val="-10"/>
          <w:sz w:val="20"/>
        </w:rPr>
        <w:t> </w:t>
      </w:r>
      <w:r>
        <w:rPr>
          <w:color w:val="231F20"/>
          <w:sz w:val="20"/>
        </w:rPr>
        <w:t>XVII</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Bharatiya</w:t>
      </w:r>
      <w:r>
        <w:rPr>
          <w:color w:val="231F20"/>
          <w:spacing w:val="-10"/>
          <w:sz w:val="20"/>
        </w:rPr>
        <w:t> </w:t>
      </w:r>
      <w:r>
        <w:rPr>
          <w:color w:val="231F20"/>
          <w:sz w:val="20"/>
        </w:rPr>
        <w:t>Nyaya</w:t>
      </w:r>
      <w:r>
        <w:rPr>
          <w:color w:val="231F20"/>
          <w:spacing w:val="-10"/>
          <w:sz w:val="20"/>
        </w:rPr>
        <w:t> </w:t>
      </w:r>
      <w:r>
        <w:rPr>
          <w:color w:val="231F20"/>
          <w:sz w:val="20"/>
        </w:rPr>
        <w:t>Sanhita,</w:t>
      </w:r>
      <w:r>
        <w:rPr>
          <w:color w:val="231F20"/>
          <w:spacing w:val="-10"/>
          <w:sz w:val="20"/>
        </w:rPr>
        <w:t> </w:t>
      </w:r>
      <w:r>
        <w:rPr>
          <w:color w:val="231F20"/>
          <w:sz w:val="20"/>
        </w:rPr>
        <w:t>2023,</w:t>
      </w:r>
      <w:r>
        <w:rPr>
          <w:color w:val="231F20"/>
          <w:spacing w:val="-10"/>
          <w:sz w:val="20"/>
        </w:rPr>
        <w:t> </w:t>
      </w:r>
      <w:r>
        <w:rPr>
          <w:color w:val="231F20"/>
          <w:sz w:val="20"/>
        </w:rPr>
        <w:t>with</w:t>
      </w:r>
      <w:r>
        <w:rPr>
          <w:color w:val="231F20"/>
          <w:spacing w:val="-10"/>
          <w:sz w:val="20"/>
        </w:rPr>
        <w:t> </w:t>
      </w:r>
      <w:r>
        <w:rPr>
          <w:color w:val="231F20"/>
          <w:sz w:val="20"/>
        </w:rPr>
        <w:t>imprisonment</w:t>
      </w:r>
      <w:r>
        <w:rPr>
          <w:color w:val="231F20"/>
          <w:spacing w:val="-10"/>
          <w:sz w:val="20"/>
        </w:rPr>
        <w:t> </w:t>
      </w:r>
      <w:r>
        <w:rPr>
          <w:color w:val="231F20"/>
          <w:sz w:val="20"/>
        </w:rPr>
        <w:t>for</w:t>
      </w:r>
      <w:r>
        <w:rPr>
          <w:color w:val="231F20"/>
          <w:spacing w:val="-10"/>
          <w:sz w:val="20"/>
        </w:rPr>
        <w:t> </w:t>
      </w:r>
      <w:r>
        <w:rPr>
          <w:color w:val="231F20"/>
          <w:sz w:val="20"/>
        </w:rPr>
        <w:t>a term</w:t>
      </w:r>
      <w:r>
        <w:rPr>
          <w:color w:val="231F20"/>
          <w:spacing w:val="-2"/>
          <w:sz w:val="20"/>
        </w:rPr>
        <w:t> </w:t>
      </w:r>
      <w:r>
        <w:rPr>
          <w:color w:val="231F20"/>
          <w:sz w:val="20"/>
        </w:rPr>
        <w:t>of</w:t>
      </w:r>
      <w:r>
        <w:rPr>
          <w:color w:val="231F20"/>
          <w:spacing w:val="-3"/>
          <w:sz w:val="20"/>
        </w:rPr>
        <w:t> </w:t>
      </w:r>
      <w:r>
        <w:rPr>
          <w:color w:val="231F20"/>
          <w:sz w:val="20"/>
        </w:rPr>
        <w:t>three</w:t>
      </w:r>
      <w:r>
        <w:rPr>
          <w:color w:val="231F20"/>
          <w:spacing w:val="-2"/>
          <w:sz w:val="20"/>
        </w:rPr>
        <w:t> </w:t>
      </w:r>
      <w:r>
        <w:rPr>
          <w:color w:val="231F20"/>
          <w:sz w:val="20"/>
        </w:rPr>
        <w:t>years</w:t>
      </w:r>
      <w:r>
        <w:rPr>
          <w:color w:val="231F20"/>
          <w:spacing w:val="-3"/>
          <w:sz w:val="20"/>
        </w:rPr>
        <w:t> </w:t>
      </w:r>
      <w:r>
        <w:rPr>
          <w:color w:val="231F20"/>
          <w:sz w:val="20"/>
        </w:rPr>
        <w:t>or</w:t>
      </w:r>
      <w:r>
        <w:rPr>
          <w:color w:val="231F20"/>
          <w:spacing w:val="-3"/>
          <w:sz w:val="20"/>
        </w:rPr>
        <w:t> </w:t>
      </w:r>
      <w:r>
        <w:rPr>
          <w:color w:val="231F20"/>
          <w:sz w:val="20"/>
        </w:rPr>
        <w:t>upwards,</w:t>
      </w:r>
      <w:r>
        <w:rPr>
          <w:color w:val="231F20"/>
          <w:spacing w:val="-3"/>
          <w:sz w:val="20"/>
        </w:rPr>
        <w:t> </w:t>
      </w:r>
      <w:r>
        <w:rPr>
          <w:color w:val="231F20"/>
          <w:sz w:val="20"/>
        </w:rPr>
        <w:t>is</w:t>
      </w:r>
      <w:r>
        <w:rPr>
          <w:color w:val="231F20"/>
          <w:spacing w:val="-3"/>
          <w:sz w:val="20"/>
        </w:rPr>
        <w:t> </w:t>
      </w:r>
      <w:r>
        <w:rPr>
          <w:color w:val="231F20"/>
          <w:sz w:val="20"/>
        </w:rPr>
        <w:t>again</w:t>
      </w:r>
      <w:r>
        <w:rPr>
          <w:color w:val="231F20"/>
          <w:spacing w:val="-3"/>
          <w:sz w:val="20"/>
        </w:rPr>
        <w:t> </w:t>
      </w:r>
      <w:r>
        <w:rPr>
          <w:color w:val="231F20"/>
          <w:sz w:val="20"/>
        </w:rPr>
        <w:t>accused</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offence</w:t>
      </w:r>
      <w:r>
        <w:rPr>
          <w:color w:val="231F20"/>
          <w:spacing w:val="-2"/>
          <w:sz w:val="20"/>
        </w:rPr>
        <w:t> </w:t>
      </w:r>
      <w:r>
        <w:rPr>
          <w:color w:val="231F20"/>
          <w:sz w:val="20"/>
        </w:rPr>
        <w:t>punishable</w:t>
      </w:r>
      <w:r>
        <w:rPr>
          <w:color w:val="231F20"/>
          <w:spacing w:val="-2"/>
          <w:sz w:val="20"/>
        </w:rPr>
        <w:t> </w:t>
      </w:r>
      <w:r>
        <w:rPr>
          <w:color w:val="231F20"/>
          <w:sz w:val="20"/>
        </w:rPr>
        <w:t>under</w:t>
      </w:r>
      <w:r>
        <w:rPr>
          <w:color w:val="231F20"/>
          <w:spacing w:val="-3"/>
          <w:sz w:val="20"/>
        </w:rPr>
        <w:t> </w:t>
      </w:r>
      <w:r>
        <w:rPr>
          <w:color w:val="231F20"/>
          <w:sz w:val="20"/>
        </w:rPr>
        <w:t>either</w:t>
      </w:r>
      <w:r>
        <w:rPr>
          <w:color w:val="231F20"/>
          <w:spacing w:val="-3"/>
          <w:sz w:val="20"/>
        </w:rPr>
        <w:t> </w:t>
      </w:r>
      <w:r>
        <w:rPr>
          <w:color w:val="231F20"/>
          <w:sz w:val="20"/>
        </w:rPr>
        <w:t>of those</w:t>
      </w:r>
      <w:r>
        <w:rPr>
          <w:color w:val="231F20"/>
          <w:spacing w:val="-7"/>
          <w:sz w:val="20"/>
        </w:rPr>
        <w:t> </w:t>
      </w:r>
      <w:r>
        <w:rPr>
          <w:color w:val="231F20"/>
          <w:sz w:val="20"/>
        </w:rPr>
        <w:t>Chapters</w:t>
      </w:r>
      <w:r>
        <w:rPr>
          <w:color w:val="231F20"/>
          <w:spacing w:val="-7"/>
          <w:sz w:val="20"/>
        </w:rPr>
        <w:t> </w:t>
      </w:r>
      <w:r>
        <w:rPr>
          <w:color w:val="231F20"/>
          <w:sz w:val="20"/>
        </w:rPr>
        <w:t>with</w:t>
      </w:r>
      <w:r>
        <w:rPr>
          <w:color w:val="231F20"/>
          <w:spacing w:val="-7"/>
          <w:sz w:val="20"/>
        </w:rPr>
        <w:t> </w:t>
      </w:r>
      <w:r>
        <w:rPr>
          <w:color w:val="231F20"/>
          <w:sz w:val="20"/>
        </w:rPr>
        <w:t>imprisonment</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7"/>
          <w:sz w:val="20"/>
        </w:rPr>
        <w:t> </w:t>
      </w:r>
      <w:r>
        <w:rPr>
          <w:color w:val="231F20"/>
          <w:sz w:val="20"/>
        </w:rPr>
        <w:t>of</w:t>
      </w:r>
      <w:r>
        <w:rPr>
          <w:color w:val="231F20"/>
          <w:spacing w:val="-7"/>
          <w:sz w:val="20"/>
        </w:rPr>
        <w:t> </w:t>
      </w:r>
      <w:r>
        <w:rPr>
          <w:color w:val="231F20"/>
          <w:sz w:val="20"/>
        </w:rPr>
        <w:t>three</w:t>
      </w:r>
      <w:r>
        <w:rPr>
          <w:color w:val="231F20"/>
          <w:spacing w:val="-7"/>
          <w:sz w:val="20"/>
        </w:rPr>
        <w:t> </w:t>
      </w:r>
      <w:r>
        <w:rPr>
          <w:color w:val="231F20"/>
          <w:sz w:val="20"/>
        </w:rPr>
        <w:t>years</w:t>
      </w:r>
      <w:r>
        <w:rPr>
          <w:color w:val="231F20"/>
          <w:spacing w:val="-7"/>
          <w:sz w:val="20"/>
        </w:rPr>
        <w:t> </w:t>
      </w:r>
      <w:r>
        <w:rPr>
          <w:color w:val="231F20"/>
          <w:sz w:val="20"/>
        </w:rPr>
        <w:t>or</w:t>
      </w:r>
      <w:r>
        <w:rPr>
          <w:color w:val="231F20"/>
          <w:spacing w:val="-7"/>
          <w:sz w:val="20"/>
        </w:rPr>
        <w:t> </w:t>
      </w:r>
      <w:r>
        <w:rPr>
          <w:color w:val="231F20"/>
          <w:sz w:val="20"/>
        </w:rPr>
        <w:t>upwards,</w:t>
      </w:r>
      <w:r>
        <w:rPr>
          <w:color w:val="231F20"/>
          <w:spacing w:val="-7"/>
          <w:sz w:val="20"/>
        </w:rPr>
        <w:t> </w:t>
      </w:r>
      <w:r>
        <w:rPr>
          <w:color w:val="231F20"/>
          <w:sz w:val="20"/>
        </w:rPr>
        <w:t>and</w:t>
      </w:r>
      <w:r>
        <w:rPr>
          <w:color w:val="231F20"/>
          <w:spacing w:val="-7"/>
          <w:sz w:val="20"/>
        </w:rPr>
        <w:t> </w:t>
      </w:r>
      <w:r>
        <w:rPr>
          <w:color w:val="231F20"/>
          <w:sz w:val="20"/>
        </w:rPr>
        <w:t>the</w:t>
      </w:r>
      <w:r>
        <w:rPr>
          <w:color w:val="231F20"/>
          <w:spacing w:val="-7"/>
          <w:sz w:val="20"/>
        </w:rPr>
        <w:t> </w:t>
      </w:r>
      <w:r>
        <w:rPr>
          <w:color w:val="231F20"/>
          <w:sz w:val="20"/>
        </w:rPr>
        <w:t>Magistrate before whom the case is pending is satisfied that there is ground for presuming that such person</w:t>
      </w:r>
      <w:r>
        <w:rPr>
          <w:color w:val="231F20"/>
          <w:spacing w:val="-6"/>
          <w:sz w:val="20"/>
        </w:rPr>
        <w:t> </w:t>
      </w:r>
      <w:r>
        <w:rPr>
          <w:color w:val="231F20"/>
          <w:sz w:val="20"/>
        </w:rPr>
        <w:t>has</w:t>
      </w:r>
      <w:r>
        <w:rPr>
          <w:color w:val="231F20"/>
          <w:spacing w:val="-6"/>
          <w:sz w:val="20"/>
        </w:rPr>
        <w:t> </w:t>
      </w:r>
      <w:r>
        <w:rPr>
          <w:color w:val="231F20"/>
          <w:sz w:val="20"/>
        </w:rPr>
        <w:t>committed</w:t>
      </w:r>
      <w:r>
        <w:rPr>
          <w:color w:val="231F20"/>
          <w:spacing w:val="-6"/>
          <w:sz w:val="20"/>
        </w:rPr>
        <w:t> </w:t>
      </w:r>
      <w:r>
        <w:rPr>
          <w:color w:val="231F20"/>
          <w:sz w:val="20"/>
        </w:rPr>
        <w:t>the</w:t>
      </w:r>
      <w:r>
        <w:rPr>
          <w:color w:val="231F20"/>
          <w:spacing w:val="-6"/>
          <w:sz w:val="20"/>
        </w:rPr>
        <w:t> </w:t>
      </w:r>
      <w:r>
        <w:rPr>
          <w:color w:val="231F20"/>
          <w:sz w:val="20"/>
        </w:rPr>
        <w:t>offence,</w:t>
      </w:r>
      <w:r>
        <w:rPr>
          <w:color w:val="231F20"/>
          <w:spacing w:val="-6"/>
          <w:sz w:val="20"/>
        </w:rPr>
        <w:t> </w:t>
      </w:r>
      <w:r>
        <w:rPr>
          <w:color w:val="231F20"/>
          <w:sz w:val="20"/>
        </w:rPr>
        <w:t>he</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sent</w:t>
      </w:r>
      <w:r>
        <w:rPr>
          <w:color w:val="231F20"/>
          <w:spacing w:val="-6"/>
          <w:sz w:val="20"/>
        </w:rPr>
        <w:t> </w:t>
      </w:r>
      <w:r>
        <w:rPr>
          <w:color w:val="231F20"/>
          <w:sz w:val="20"/>
        </w:rPr>
        <w:t>for</w:t>
      </w:r>
      <w:r>
        <w:rPr>
          <w:color w:val="231F20"/>
          <w:spacing w:val="-6"/>
          <w:sz w:val="20"/>
        </w:rPr>
        <w:t> </w:t>
      </w:r>
      <w:r>
        <w:rPr>
          <w:color w:val="231F20"/>
          <w:sz w:val="20"/>
        </w:rPr>
        <w:t>trial</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Chief</w:t>
      </w:r>
      <w:r>
        <w:rPr>
          <w:color w:val="231F20"/>
          <w:spacing w:val="-6"/>
          <w:sz w:val="20"/>
        </w:rPr>
        <w:t> </w:t>
      </w:r>
      <w:r>
        <w:rPr>
          <w:color w:val="231F20"/>
          <w:sz w:val="20"/>
        </w:rPr>
        <w:t>Judicial</w:t>
      </w:r>
      <w:r>
        <w:rPr>
          <w:color w:val="231F20"/>
          <w:spacing w:val="-6"/>
          <w:sz w:val="20"/>
        </w:rPr>
        <w:t> </w:t>
      </w:r>
      <w:r>
        <w:rPr>
          <w:color w:val="231F20"/>
          <w:sz w:val="20"/>
        </w:rPr>
        <w:t>Magistrate or</w:t>
      </w:r>
      <w:r>
        <w:rPr>
          <w:color w:val="231F20"/>
          <w:spacing w:val="-11"/>
          <w:sz w:val="20"/>
        </w:rPr>
        <w:t> </w:t>
      </w:r>
      <w:r>
        <w:rPr>
          <w:color w:val="231F20"/>
          <w:sz w:val="20"/>
        </w:rPr>
        <w:t>committed</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Court</w:t>
      </w:r>
      <w:r>
        <w:rPr>
          <w:color w:val="231F20"/>
          <w:spacing w:val="-11"/>
          <w:sz w:val="20"/>
        </w:rPr>
        <w:t> </w:t>
      </w:r>
      <w:r>
        <w:rPr>
          <w:color w:val="231F20"/>
          <w:sz w:val="20"/>
        </w:rPr>
        <w:t>of</w:t>
      </w:r>
      <w:r>
        <w:rPr>
          <w:color w:val="231F20"/>
          <w:spacing w:val="-11"/>
          <w:sz w:val="20"/>
        </w:rPr>
        <w:t> </w:t>
      </w:r>
      <w:r>
        <w:rPr>
          <w:color w:val="231F20"/>
          <w:sz w:val="20"/>
        </w:rPr>
        <w:t>Session,</w:t>
      </w:r>
      <w:r>
        <w:rPr>
          <w:color w:val="231F20"/>
          <w:spacing w:val="-11"/>
          <w:sz w:val="20"/>
        </w:rPr>
        <w:t> </w:t>
      </w:r>
      <w:r>
        <w:rPr>
          <w:color w:val="231F20"/>
          <w:sz w:val="20"/>
        </w:rPr>
        <w:t>unless</w:t>
      </w:r>
      <w:r>
        <w:rPr>
          <w:color w:val="231F20"/>
          <w:spacing w:val="-11"/>
          <w:sz w:val="20"/>
        </w:rPr>
        <w:t> </w:t>
      </w:r>
      <w:r>
        <w:rPr>
          <w:color w:val="231F20"/>
          <w:sz w:val="20"/>
        </w:rPr>
        <w:t>the</w:t>
      </w:r>
      <w:r>
        <w:rPr>
          <w:color w:val="231F20"/>
          <w:spacing w:val="-11"/>
          <w:sz w:val="20"/>
        </w:rPr>
        <w:t> </w:t>
      </w:r>
      <w:r>
        <w:rPr>
          <w:color w:val="231F20"/>
          <w:sz w:val="20"/>
        </w:rPr>
        <w:t>Magistrate</w:t>
      </w:r>
      <w:r>
        <w:rPr>
          <w:color w:val="231F20"/>
          <w:spacing w:val="-11"/>
          <w:sz w:val="20"/>
        </w:rPr>
        <w:t> </w:t>
      </w:r>
      <w:r>
        <w:rPr>
          <w:color w:val="231F20"/>
          <w:sz w:val="20"/>
        </w:rPr>
        <w:t>is</w:t>
      </w:r>
      <w:r>
        <w:rPr>
          <w:color w:val="231F20"/>
          <w:spacing w:val="-11"/>
          <w:sz w:val="20"/>
        </w:rPr>
        <w:t> </w:t>
      </w:r>
      <w:r>
        <w:rPr>
          <w:color w:val="231F20"/>
          <w:sz w:val="20"/>
        </w:rPr>
        <w:t>competent</w:t>
      </w:r>
      <w:r>
        <w:rPr>
          <w:color w:val="231F20"/>
          <w:spacing w:val="-11"/>
          <w:sz w:val="20"/>
        </w:rPr>
        <w:t> </w:t>
      </w:r>
      <w:r>
        <w:rPr>
          <w:color w:val="231F20"/>
          <w:sz w:val="20"/>
        </w:rPr>
        <w:t>to</w:t>
      </w:r>
      <w:r>
        <w:rPr>
          <w:color w:val="231F20"/>
          <w:spacing w:val="-11"/>
          <w:sz w:val="20"/>
        </w:rPr>
        <w:t> </w:t>
      </w:r>
      <w:r>
        <w:rPr>
          <w:color w:val="231F20"/>
          <w:sz w:val="20"/>
        </w:rPr>
        <w:t>try</w:t>
      </w:r>
      <w:r>
        <w:rPr>
          <w:color w:val="231F20"/>
          <w:spacing w:val="-11"/>
          <w:sz w:val="20"/>
        </w:rPr>
        <w:t> </w:t>
      </w:r>
      <w:r>
        <w:rPr>
          <w:color w:val="231F20"/>
          <w:sz w:val="20"/>
        </w:rPr>
        <w:t>the</w:t>
      </w:r>
      <w:r>
        <w:rPr>
          <w:color w:val="231F20"/>
          <w:spacing w:val="-11"/>
          <w:sz w:val="20"/>
        </w:rPr>
        <w:t> </w:t>
      </w:r>
      <w:r>
        <w:rPr>
          <w:color w:val="231F20"/>
          <w:sz w:val="20"/>
        </w:rPr>
        <w:t>case</w:t>
      </w:r>
      <w:r>
        <w:rPr>
          <w:color w:val="231F20"/>
          <w:spacing w:val="-11"/>
          <w:sz w:val="20"/>
        </w:rPr>
        <w:t> </w:t>
      </w:r>
      <w:r>
        <w:rPr>
          <w:color w:val="231F20"/>
          <w:sz w:val="20"/>
        </w:rPr>
        <w:t>and is of opinion that he can himself pass an adequate sentence if the accused is convicted.</w:t>
      </w:r>
    </w:p>
    <w:p>
      <w:pPr>
        <w:pStyle w:val="ListParagraph"/>
        <w:numPr>
          <w:ilvl w:val="0"/>
          <w:numId w:val="156"/>
        </w:numPr>
        <w:tabs>
          <w:tab w:pos="3106" w:val="left" w:leader="none"/>
        </w:tabs>
        <w:spacing w:line="249" w:lineRule="auto" w:before="107" w:after="0"/>
        <w:ind w:left="2352" w:right="0" w:firstLine="480"/>
        <w:jc w:val="both"/>
        <w:rPr>
          <w:sz w:val="20"/>
        </w:rPr>
      </w:pPr>
      <w:r>
        <w:rPr>
          <w:color w:val="231F20"/>
          <w:sz w:val="20"/>
        </w:rPr>
        <w:t>When</w:t>
      </w:r>
      <w:r>
        <w:rPr>
          <w:color w:val="231F20"/>
          <w:spacing w:val="-8"/>
          <w:sz w:val="20"/>
        </w:rPr>
        <w:t> </w:t>
      </w:r>
      <w:r>
        <w:rPr>
          <w:color w:val="231F20"/>
          <w:sz w:val="20"/>
        </w:rPr>
        <w:t>any</w:t>
      </w:r>
      <w:r>
        <w:rPr>
          <w:color w:val="231F20"/>
          <w:spacing w:val="-8"/>
          <w:sz w:val="20"/>
        </w:rPr>
        <w:t> </w:t>
      </w:r>
      <w:r>
        <w:rPr>
          <w:color w:val="231F20"/>
          <w:sz w:val="20"/>
        </w:rPr>
        <w:t>person</w:t>
      </w:r>
      <w:r>
        <w:rPr>
          <w:color w:val="231F20"/>
          <w:spacing w:val="-8"/>
          <w:sz w:val="20"/>
        </w:rPr>
        <w:t> </w:t>
      </w:r>
      <w:r>
        <w:rPr>
          <w:color w:val="231F20"/>
          <w:sz w:val="20"/>
        </w:rPr>
        <w:t>is</w:t>
      </w:r>
      <w:r>
        <w:rPr>
          <w:color w:val="231F20"/>
          <w:spacing w:val="-8"/>
          <w:sz w:val="20"/>
        </w:rPr>
        <w:t> </w:t>
      </w:r>
      <w:r>
        <w:rPr>
          <w:color w:val="231F20"/>
          <w:sz w:val="20"/>
        </w:rPr>
        <w:t>sent</w:t>
      </w:r>
      <w:r>
        <w:rPr>
          <w:color w:val="231F20"/>
          <w:spacing w:val="-8"/>
          <w:sz w:val="20"/>
        </w:rPr>
        <w:t> </w:t>
      </w:r>
      <w:r>
        <w:rPr>
          <w:color w:val="231F20"/>
          <w:sz w:val="20"/>
        </w:rPr>
        <w:t>for</w:t>
      </w:r>
      <w:r>
        <w:rPr>
          <w:color w:val="231F20"/>
          <w:spacing w:val="-8"/>
          <w:sz w:val="20"/>
        </w:rPr>
        <w:t> </w:t>
      </w:r>
      <w:r>
        <w:rPr>
          <w:color w:val="231F20"/>
          <w:sz w:val="20"/>
        </w:rPr>
        <w:t>trial</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Chief</w:t>
      </w:r>
      <w:r>
        <w:rPr>
          <w:color w:val="231F20"/>
          <w:spacing w:val="-8"/>
          <w:sz w:val="20"/>
        </w:rPr>
        <w:t> </w:t>
      </w:r>
      <w:r>
        <w:rPr>
          <w:color w:val="231F20"/>
          <w:sz w:val="20"/>
        </w:rPr>
        <w:t>Judicial</w:t>
      </w:r>
      <w:r>
        <w:rPr>
          <w:color w:val="231F20"/>
          <w:spacing w:val="-8"/>
          <w:sz w:val="20"/>
        </w:rPr>
        <w:t> </w:t>
      </w:r>
      <w:r>
        <w:rPr>
          <w:color w:val="231F20"/>
          <w:sz w:val="20"/>
        </w:rPr>
        <w:t>Magistrate</w:t>
      </w:r>
      <w:r>
        <w:rPr>
          <w:color w:val="231F20"/>
          <w:spacing w:val="-8"/>
          <w:sz w:val="20"/>
        </w:rPr>
        <w:t> </w:t>
      </w:r>
      <w:r>
        <w:rPr>
          <w:color w:val="231F20"/>
          <w:sz w:val="20"/>
        </w:rPr>
        <w:t>or</w:t>
      </w:r>
      <w:r>
        <w:rPr>
          <w:color w:val="231F20"/>
          <w:spacing w:val="-8"/>
          <w:sz w:val="20"/>
        </w:rPr>
        <w:t> </w:t>
      </w:r>
      <w:r>
        <w:rPr>
          <w:color w:val="231F20"/>
          <w:sz w:val="20"/>
        </w:rPr>
        <w:t>committed</w:t>
      </w:r>
      <w:r>
        <w:rPr>
          <w:color w:val="231F20"/>
          <w:spacing w:val="-8"/>
          <w:sz w:val="20"/>
        </w:rPr>
        <w:t> </w:t>
      </w:r>
      <w:r>
        <w:rPr>
          <w:color w:val="231F20"/>
          <w:sz w:val="20"/>
        </w:rPr>
        <w:t>to the</w:t>
      </w:r>
      <w:r>
        <w:rPr>
          <w:color w:val="231F20"/>
          <w:spacing w:val="-12"/>
          <w:sz w:val="20"/>
        </w:rPr>
        <w:t> </w:t>
      </w:r>
      <w:r>
        <w:rPr>
          <w:color w:val="231F20"/>
          <w:sz w:val="20"/>
        </w:rPr>
        <w:t>Court</w:t>
      </w:r>
      <w:r>
        <w:rPr>
          <w:color w:val="231F20"/>
          <w:spacing w:val="-12"/>
          <w:sz w:val="20"/>
        </w:rPr>
        <w:t> </w:t>
      </w:r>
      <w:r>
        <w:rPr>
          <w:color w:val="231F20"/>
          <w:sz w:val="20"/>
        </w:rPr>
        <w:t>of</w:t>
      </w:r>
      <w:r>
        <w:rPr>
          <w:color w:val="231F20"/>
          <w:spacing w:val="-12"/>
          <w:sz w:val="20"/>
        </w:rPr>
        <w:t> </w:t>
      </w:r>
      <w:r>
        <w:rPr>
          <w:color w:val="231F20"/>
          <w:sz w:val="20"/>
        </w:rPr>
        <w:t>Session</w:t>
      </w:r>
      <w:r>
        <w:rPr>
          <w:color w:val="231F20"/>
          <w:spacing w:val="-12"/>
          <w:sz w:val="20"/>
        </w:rPr>
        <w:t> </w:t>
      </w:r>
      <w:r>
        <w:rPr>
          <w:color w:val="231F20"/>
          <w:sz w:val="20"/>
        </w:rPr>
        <w:t>under</w:t>
      </w:r>
      <w:r>
        <w:rPr>
          <w:color w:val="231F20"/>
          <w:spacing w:val="-12"/>
          <w:sz w:val="20"/>
        </w:rPr>
        <w:t> </w:t>
      </w:r>
      <w:r>
        <w:rPr>
          <w:color w:val="231F20"/>
          <w:sz w:val="20"/>
        </w:rPr>
        <w:t>sub-section</w:t>
      </w:r>
      <w:r>
        <w:rPr>
          <w:color w:val="231F20"/>
          <w:spacing w:val="-12"/>
          <w:sz w:val="20"/>
        </w:rPr>
        <w:t> </w:t>
      </w:r>
      <w:r>
        <w:rPr>
          <w:color w:val="231F20"/>
          <w:sz w:val="20"/>
        </w:rPr>
        <w:t>(</w:t>
      </w:r>
      <w:r>
        <w:rPr>
          <w:i/>
          <w:color w:val="231F20"/>
          <w:sz w:val="20"/>
        </w:rPr>
        <w:t>1</w:t>
      </w:r>
      <w:r>
        <w:rPr>
          <w:color w:val="231F20"/>
          <w:sz w:val="20"/>
        </w:rPr>
        <w:t>),</w:t>
      </w:r>
      <w:r>
        <w:rPr>
          <w:color w:val="231F20"/>
          <w:spacing w:val="-12"/>
          <w:sz w:val="20"/>
        </w:rPr>
        <w:t> </w:t>
      </w:r>
      <w:r>
        <w:rPr>
          <w:color w:val="231F20"/>
          <w:sz w:val="20"/>
        </w:rPr>
        <w:t>any</w:t>
      </w:r>
      <w:r>
        <w:rPr>
          <w:color w:val="231F20"/>
          <w:spacing w:val="-12"/>
          <w:sz w:val="20"/>
        </w:rPr>
        <w:t> </w:t>
      </w:r>
      <w:r>
        <w:rPr>
          <w:color w:val="231F20"/>
          <w:sz w:val="20"/>
        </w:rPr>
        <w:t>other</w:t>
      </w:r>
      <w:r>
        <w:rPr>
          <w:color w:val="231F20"/>
          <w:spacing w:val="-12"/>
          <w:sz w:val="20"/>
        </w:rPr>
        <w:t> </w:t>
      </w:r>
      <w:r>
        <w:rPr>
          <w:color w:val="231F20"/>
          <w:sz w:val="20"/>
        </w:rPr>
        <w:t>person</w:t>
      </w:r>
      <w:r>
        <w:rPr>
          <w:color w:val="231F20"/>
          <w:spacing w:val="-12"/>
          <w:sz w:val="20"/>
        </w:rPr>
        <w:t> </w:t>
      </w:r>
      <w:r>
        <w:rPr>
          <w:color w:val="231F20"/>
          <w:sz w:val="20"/>
        </w:rPr>
        <w:t>accused</w:t>
      </w:r>
      <w:r>
        <w:rPr>
          <w:color w:val="231F20"/>
          <w:spacing w:val="-12"/>
          <w:sz w:val="20"/>
        </w:rPr>
        <w:t> </w:t>
      </w:r>
      <w:r>
        <w:rPr>
          <w:color w:val="231F20"/>
          <w:sz w:val="20"/>
        </w:rPr>
        <w:t>jointly</w:t>
      </w:r>
      <w:r>
        <w:rPr>
          <w:color w:val="231F20"/>
          <w:spacing w:val="-12"/>
          <w:sz w:val="20"/>
        </w:rPr>
        <w:t> </w:t>
      </w:r>
      <w:r>
        <w:rPr>
          <w:color w:val="231F20"/>
          <w:sz w:val="20"/>
        </w:rPr>
        <w:t>with</w:t>
      </w:r>
      <w:r>
        <w:rPr>
          <w:color w:val="231F20"/>
          <w:spacing w:val="-12"/>
          <w:sz w:val="20"/>
        </w:rPr>
        <w:t> </w:t>
      </w:r>
      <w:r>
        <w:rPr>
          <w:color w:val="231F20"/>
          <w:sz w:val="20"/>
        </w:rPr>
        <w:t>him</w:t>
      </w:r>
      <w:r>
        <w:rPr>
          <w:color w:val="231F20"/>
          <w:spacing w:val="-12"/>
          <w:sz w:val="20"/>
        </w:rPr>
        <w:t> </w:t>
      </w:r>
      <w:r>
        <w:rPr>
          <w:color w:val="231F20"/>
          <w:sz w:val="20"/>
        </w:rPr>
        <w:t>in</w:t>
      </w:r>
      <w:r>
        <w:rPr>
          <w:color w:val="231F20"/>
          <w:spacing w:val="-12"/>
          <w:sz w:val="20"/>
        </w:rPr>
        <w:t> </w:t>
      </w:r>
      <w:r>
        <w:rPr>
          <w:color w:val="231F20"/>
          <w:sz w:val="20"/>
        </w:rPr>
        <w:t>the same</w:t>
      </w:r>
      <w:r>
        <w:rPr>
          <w:color w:val="231F20"/>
          <w:spacing w:val="-6"/>
          <w:sz w:val="20"/>
        </w:rPr>
        <w:t> </w:t>
      </w:r>
      <w:r>
        <w:rPr>
          <w:color w:val="231F20"/>
          <w:sz w:val="20"/>
        </w:rPr>
        <w:t>inquiry</w:t>
      </w:r>
      <w:r>
        <w:rPr>
          <w:color w:val="231F20"/>
          <w:spacing w:val="-6"/>
          <w:sz w:val="20"/>
        </w:rPr>
        <w:t> </w:t>
      </w:r>
      <w:r>
        <w:rPr>
          <w:color w:val="231F20"/>
          <w:sz w:val="20"/>
        </w:rPr>
        <w:t>or</w:t>
      </w:r>
      <w:r>
        <w:rPr>
          <w:color w:val="231F20"/>
          <w:spacing w:val="-6"/>
          <w:sz w:val="20"/>
        </w:rPr>
        <w:t> </w:t>
      </w:r>
      <w:r>
        <w:rPr>
          <w:color w:val="231F20"/>
          <w:sz w:val="20"/>
        </w:rPr>
        <w:t>trial</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similarly</w:t>
      </w:r>
      <w:r>
        <w:rPr>
          <w:color w:val="231F20"/>
          <w:spacing w:val="-6"/>
          <w:sz w:val="20"/>
        </w:rPr>
        <w:t> </w:t>
      </w:r>
      <w:r>
        <w:rPr>
          <w:color w:val="231F20"/>
          <w:sz w:val="20"/>
        </w:rPr>
        <w:t>sent</w:t>
      </w:r>
      <w:r>
        <w:rPr>
          <w:color w:val="231F20"/>
          <w:spacing w:val="-6"/>
          <w:sz w:val="20"/>
        </w:rPr>
        <w:t> </w:t>
      </w:r>
      <w:r>
        <w:rPr>
          <w:color w:val="231F20"/>
          <w:sz w:val="20"/>
        </w:rPr>
        <w:t>or</w:t>
      </w:r>
      <w:r>
        <w:rPr>
          <w:color w:val="231F20"/>
          <w:spacing w:val="-6"/>
          <w:sz w:val="20"/>
        </w:rPr>
        <w:t> </w:t>
      </w:r>
      <w:r>
        <w:rPr>
          <w:color w:val="231F20"/>
          <w:sz w:val="20"/>
        </w:rPr>
        <w:t>committed,</w:t>
      </w:r>
      <w:r>
        <w:rPr>
          <w:color w:val="231F20"/>
          <w:spacing w:val="-6"/>
          <w:sz w:val="20"/>
        </w:rPr>
        <w:t> </w:t>
      </w:r>
      <w:r>
        <w:rPr>
          <w:color w:val="231F20"/>
          <w:sz w:val="20"/>
        </w:rPr>
        <w:t>unless</w:t>
      </w:r>
      <w:r>
        <w:rPr>
          <w:color w:val="231F20"/>
          <w:spacing w:val="-6"/>
          <w:sz w:val="20"/>
        </w:rPr>
        <w:t> </w:t>
      </w:r>
      <w:r>
        <w:rPr>
          <w:color w:val="231F20"/>
          <w:sz w:val="20"/>
        </w:rPr>
        <w:t>the</w:t>
      </w:r>
      <w:r>
        <w:rPr>
          <w:color w:val="231F20"/>
          <w:spacing w:val="-6"/>
          <w:sz w:val="20"/>
        </w:rPr>
        <w:t> </w:t>
      </w:r>
      <w:r>
        <w:rPr>
          <w:color w:val="231F20"/>
          <w:sz w:val="20"/>
        </w:rPr>
        <w:t>Magistrate</w:t>
      </w:r>
      <w:r>
        <w:rPr>
          <w:color w:val="231F20"/>
          <w:spacing w:val="-6"/>
          <w:sz w:val="20"/>
        </w:rPr>
        <w:t> </w:t>
      </w:r>
      <w:r>
        <w:rPr>
          <w:color w:val="231F20"/>
          <w:sz w:val="20"/>
        </w:rPr>
        <w:t>discharges such other person under section 262 or section 268, as the case may be.</w:t>
      </w:r>
    </w:p>
    <w:p>
      <w:pPr>
        <w:pStyle w:val="ListParagraph"/>
        <w:numPr>
          <w:ilvl w:val="0"/>
          <w:numId w:val="1"/>
        </w:numPr>
        <w:tabs>
          <w:tab w:pos="3257" w:val="left" w:leader="none"/>
        </w:tabs>
        <w:spacing w:line="249" w:lineRule="auto" w:before="99" w:after="0"/>
        <w:ind w:left="2352" w:right="1" w:firstLine="480"/>
        <w:jc w:val="both"/>
        <w:rPr>
          <w:b/>
          <w:color w:val="231F20"/>
          <w:sz w:val="20"/>
        </w:rPr>
      </w:pPr>
      <w:r>
        <w:rPr>
          <w:color w:val="231F20"/>
          <w:sz w:val="20"/>
        </w:rPr>
        <w:t>(</w:t>
      </w:r>
      <w:r>
        <w:rPr>
          <w:i/>
          <w:color w:val="231F20"/>
          <w:sz w:val="20"/>
        </w:rPr>
        <w:t>1</w:t>
      </w:r>
      <w:r>
        <w:rPr>
          <w:color w:val="231F20"/>
          <w:sz w:val="20"/>
        </w:rPr>
        <w:t>) Whenever a Magistrate is of opinion, after hearing the evidence for the prosecution and the accused, that the accused is guilty, and that he ought to receive a punishment different in kind from, or more severe than, that which such Magistrate is empowered to inflict, or, being a Magistrate of the second class, is of opinion that the accused ought to be required to execute a bond or bail bond under section 125, he may record the opinion and submit his proceedings, and forward the accused, to the Chief Judicial Magistrate to whom he is subordinate.</w:t>
      </w:r>
    </w:p>
    <w:p>
      <w:pPr>
        <w:pStyle w:val="ListParagraph"/>
        <w:numPr>
          <w:ilvl w:val="0"/>
          <w:numId w:val="157"/>
        </w:numPr>
        <w:tabs>
          <w:tab w:pos="3104" w:val="left" w:leader="none"/>
        </w:tabs>
        <w:spacing w:line="249" w:lineRule="auto" w:before="107" w:after="0"/>
        <w:ind w:left="2352" w:right="0" w:firstLine="480"/>
        <w:jc w:val="both"/>
        <w:rPr>
          <w:sz w:val="20"/>
        </w:rPr>
      </w:pPr>
      <w:r>
        <w:rPr>
          <w:color w:val="231F20"/>
          <w:sz w:val="20"/>
        </w:rPr>
        <w:t>When</w:t>
      </w:r>
      <w:r>
        <w:rPr>
          <w:color w:val="231F20"/>
          <w:spacing w:val="-9"/>
          <w:sz w:val="20"/>
        </w:rPr>
        <w:t> </w:t>
      </w:r>
      <w:r>
        <w:rPr>
          <w:color w:val="231F20"/>
          <w:sz w:val="20"/>
        </w:rPr>
        <w:t>more</w:t>
      </w:r>
      <w:r>
        <w:rPr>
          <w:color w:val="231F20"/>
          <w:spacing w:val="-9"/>
          <w:sz w:val="20"/>
        </w:rPr>
        <w:t> </w:t>
      </w:r>
      <w:r>
        <w:rPr>
          <w:color w:val="231F20"/>
          <w:sz w:val="20"/>
        </w:rPr>
        <w:t>accused</w:t>
      </w:r>
      <w:r>
        <w:rPr>
          <w:color w:val="231F20"/>
          <w:spacing w:val="-9"/>
          <w:sz w:val="20"/>
        </w:rPr>
        <w:t> </w:t>
      </w:r>
      <w:r>
        <w:rPr>
          <w:color w:val="231F20"/>
          <w:sz w:val="20"/>
        </w:rPr>
        <w:t>persons</w:t>
      </w:r>
      <w:r>
        <w:rPr>
          <w:color w:val="231F20"/>
          <w:spacing w:val="-9"/>
          <w:sz w:val="20"/>
        </w:rPr>
        <w:t> </w:t>
      </w:r>
      <w:r>
        <w:rPr>
          <w:color w:val="231F20"/>
          <w:sz w:val="20"/>
        </w:rPr>
        <w:t>than</w:t>
      </w:r>
      <w:r>
        <w:rPr>
          <w:color w:val="231F20"/>
          <w:spacing w:val="-9"/>
          <w:sz w:val="20"/>
        </w:rPr>
        <w:t> </w:t>
      </w:r>
      <w:r>
        <w:rPr>
          <w:color w:val="231F20"/>
          <w:sz w:val="20"/>
        </w:rPr>
        <w:t>one</w:t>
      </w:r>
      <w:r>
        <w:rPr>
          <w:color w:val="231F20"/>
          <w:spacing w:val="-9"/>
          <w:sz w:val="20"/>
        </w:rPr>
        <w:t> </w:t>
      </w:r>
      <w:r>
        <w:rPr>
          <w:color w:val="231F20"/>
          <w:sz w:val="20"/>
        </w:rPr>
        <w:t>are</w:t>
      </w:r>
      <w:r>
        <w:rPr>
          <w:color w:val="231F20"/>
          <w:spacing w:val="-9"/>
          <w:sz w:val="20"/>
        </w:rPr>
        <w:t> </w:t>
      </w:r>
      <w:r>
        <w:rPr>
          <w:color w:val="231F20"/>
          <w:sz w:val="20"/>
        </w:rPr>
        <w:t>being</w:t>
      </w:r>
      <w:r>
        <w:rPr>
          <w:color w:val="231F20"/>
          <w:spacing w:val="-9"/>
          <w:sz w:val="20"/>
        </w:rPr>
        <w:t> </w:t>
      </w:r>
      <w:r>
        <w:rPr>
          <w:color w:val="231F20"/>
          <w:sz w:val="20"/>
        </w:rPr>
        <w:t>tried</w:t>
      </w:r>
      <w:r>
        <w:rPr>
          <w:color w:val="231F20"/>
          <w:spacing w:val="-9"/>
          <w:sz w:val="20"/>
        </w:rPr>
        <w:t> </w:t>
      </w:r>
      <w:r>
        <w:rPr>
          <w:color w:val="231F20"/>
          <w:sz w:val="20"/>
        </w:rPr>
        <w:t>together,</w:t>
      </w:r>
      <w:r>
        <w:rPr>
          <w:color w:val="231F20"/>
          <w:spacing w:val="-9"/>
          <w:sz w:val="20"/>
        </w:rPr>
        <w:t> </w:t>
      </w:r>
      <w:r>
        <w:rPr>
          <w:color w:val="231F20"/>
          <w:sz w:val="20"/>
        </w:rPr>
        <w:t>and</w:t>
      </w:r>
      <w:r>
        <w:rPr>
          <w:color w:val="231F20"/>
          <w:spacing w:val="-9"/>
          <w:sz w:val="20"/>
        </w:rPr>
        <w:t> </w:t>
      </w:r>
      <w:r>
        <w:rPr>
          <w:color w:val="231F20"/>
          <w:sz w:val="20"/>
        </w:rPr>
        <w:t>the</w:t>
      </w:r>
      <w:r>
        <w:rPr>
          <w:color w:val="231F20"/>
          <w:spacing w:val="-9"/>
          <w:sz w:val="20"/>
        </w:rPr>
        <w:t> </w:t>
      </w:r>
      <w:r>
        <w:rPr>
          <w:color w:val="231F20"/>
          <w:sz w:val="20"/>
        </w:rPr>
        <w:t>Magistrate considers it necessary to proceed under sub-section (</w:t>
      </w:r>
      <w:r>
        <w:rPr>
          <w:i/>
          <w:color w:val="231F20"/>
          <w:sz w:val="20"/>
        </w:rPr>
        <w:t>1</w:t>
      </w:r>
      <w:r>
        <w:rPr>
          <w:color w:val="231F20"/>
          <w:sz w:val="20"/>
        </w:rPr>
        <w:t>), in regard to any of such accused, </w:t>
      </w:r>
      <w:r>
        <w:rPr>
          <w:color w:val="231F20"/>
          <w:spacing w:val="-2"/>
          <w:sz w:val="20"/>
        </w:rPr>
        <w:t>he</w:t>
      </w:r>
      <w:r>
        <w:rPr>
          <w:color w:val="231F20"/>
          <w:spacing w:val="-17"/>
          <w:sz w:val="20"/>
        </w:rPr>
        <w:t> </w:t>
      </w:r>
      <w:r>
        <w:rPr>
          <w:color w:val="231F20"/>
          <w:spacing w:val="-2"/>
          <w:sz w:val="20"/>
        </w:rPr>
        <w:t>shall</w:t>
      </w:r>
      <w:r>
        <w:rPr>
          <w:color w:val="231F20"/>
          <w:spacing w:val="-17"/>
          <w:sz w:val="20"/>
        </w:rPr>
        <w:t> </w:t>
      </w:r>
      <w:r>
        <w:rPr>
          <w:color w:val="231F20"/>
          <w:spacing w:val="-2"/>
          <w:sz w:val="20"/>
        </w:rPr>
        <w:t>forward</w:t>
      </w:r>
      <w:r>
        <w:rPr>
          <w:color w:val="231F20"/>
          <w:spacing w:val="-17"/>
          <w:sz w:val="20"/>
        </w:rPr>
        <w:t> </w:t>
      </w:r>
      <w:r>
        <w:rPr>
          <w:color w:val="231F20"/>
          <w:spacing w:val="-2"/>
          <w:sz w:val="20"/>
        </w:rPr>
        <w:t>all</w:t>
      </w:r>
      <w:r>
        <w:rPr>
          <w:color w:val="231F20"/>
          <w:spacing w:val="-17"/>
          <w:sz w:val="20"/>
        </w:rPr>
        <w:t> </w:t>
      </w:r>
      <w:r>
        <w:rPr>
          <w:color w:val="231F20"/>
          <w:spacing w:val="-2"/>
          <w:sz w:val="20"/>
        </w:rPr>
        <w:t>the</w:t>
      </w:r>
      <w:r>
        <w:rPr>
          <w:color w:val="231F20"/>
          <w:spacing w:val="-17"/>
          <w:sz w:val="20"/>
        </w:rPr>
        <w:t> </w:t>
      </w:r>
      <w:r>
        <w:rPr>
          <w:color w:val="231F20"/>
          <w:spacing w:val="-2"/>
          <w:sz w:val="20"/>
        </w:rPr>
        <w:t>accused,</w:t>
      </w:r>
      <w:r>
        <w:rPr>
          <w:color w:val="231F20"/>
          <w:spacing w:val="-17"/>
          <w:sz w:val="20"/>
        </w:rPr>
        <w:t> </w:t>
      </w:r>
      <w:r>
        <w:rPr>
          <w:color w:val="231F20"/>
          <w:spacing w:val="-2"/>
          <w:sz w:val="20"/>
        </w:rPr>
        <w:t>who</w:t>
      </w:r>
      <w:r>
        <w:rPr>
          <w:color w:val="231F20"/>
          <w:spacing w:val="-17"/>
          <w:sz w:val="20"/>
        </w:rPr>
        <w:t> </w:t>
      </w:r>
      <w:r>
        <w:rPr>
          <w:color w:val="231F20"/>
          <w:spacing w:val="-2"/>
          <w:sz w:val="20"/>
        </w:rPr>
        <w:t>are</w:t>
      </w:r>
      <w:r>
        <w:rPr>
          <w:color w:val="231F20"/>
          <w:spacing w:val="-17"/>
          <w:sz w:val="20"/>
        </w:rPr>
        <w:t> </w:t>
      </w:r>
      <w:r>
        <w:rPr>
          <w:color w:val="231F20"/>
          <w:spacing w:val="-2"/>
          <w:sz w:val="20"/>
        </w:rPr>
        <w:t>in</w:t>
      </w:r>
      <w:r>
        <w:rPr>
          <w:color w:val="231F20"/>
          <w:spacing w:val="-17"/>
          <w:sz w:val="20"/>
        </w:rPr>
        <w:t> </w:t>
      </w:r>
      <w:r>
        <w:rPr>
          <w:color w:val="231F20"/>
          <w:spacing w:val="-2"/>
          <w:sz w:val="20"/>
        </w:rPr>
        <w:t>his</w:t>
      </w:r>
      <w:r>
        <w:rPr>
          <w:color w:val="231F20"/>
          <w:spacing w:val="-17"/>
          <w:sz w:val="20"/>
        </w:rPr>
        <w:t> </w:t>
      </w:r>
      <w:r>
        <w:rPr>
          <w:color w:val="231F20"/>
          <w:spacing w:val="-2"/>
          <w:sz w:val="20"/>
        </w:rPr>
        <w:t>opinion</w:t>
      </w:r>
      <w:r>
        <w:rPr>
          <w:color w:val="231F20"/>
          <w:spacing w:val="-17"/>
          <w:sz w:val="20"/>
        </w:rPr>
        <w:t> </w:t>
      </w:r>
      <w:r>
        <w:rPr>
          <w:color w:val="231F20"/>
          <w:spacing w:val="-2"/>
          <w:sz w:val="20"/>
        </w:rPr>
        <w:t>guilty,</w:t>
      </w:r>
      <w:r>
        <w:rPr>
          <w:color w:val="231F20"/>
          <w:spacing w:val="-17"/>
          <w:sz w:val="20"/>
        </w:rPr>
        <w:t> </w:t>
      </w:r>
      <w:r>
        <w:rPr>
          <w:color w:val="231F20"/>
          <w:spacing w:val="-2"/>
          <w:sz w:val="20"/>
        </w:rPr>
        <w:t>to</w:t>
      </w:r>
      <w:r>
        <w:rPr>
          <w:color w:val="231F20"/>
          <w:spacing w:val="-17"/>
          <w:sz w:val="20"/>
        </w:rPr>
        <w:t> </w:t>
      </w:r>
      <w:r>
        <w:rPr>
          <w:color w:val="231F20"/>
          <w:spacing w:val="-2"/>
          <w:sz w:val="20"/>
        </w:rPr>
        <w:t>the</w:t>
      </w:r>
      <w:r>
        <w:rPr>
          <w:color w:val="231F20"/>
          <w:spacing w:val="-17"/>
          <w:sz w:val="20"/>
        </w:rPr>
        <w:t> </w:t>
      </w:r>
      <w:r>
        <w:rPr>
          <w:color w:val="231F20"/>
          <w:spacing w:val="-2"/>
          <w:sz w:val="20"/>
        </w:rPr>
        <w:t>Chief</w:t>
      </w:r>
      <w:r>
        <w:rPr>
          <w:color w:val="231F20"/>
          <w:spacing w:val="-17"/>
          <w:sz w:val="20"/>
        </w:rPr>
        <w:t> </w:t>
      </w:r>
      <w:r>
        <w:rPr>
          <w:color w:val="231F20"/>
          <w:spacing w:val="-2"/>
          <w:sz w:val="20"/>
        </w:rPr>
        <w:t>Judicial</w:t>
      </w:r>
      <w:r>
        <w:rPr>
          <w:color w:val="231F20"/>
          <w:spacing w:val="-17"/>
          <w:sz w:val="20"/>
        </w:rPr>
        <w:t> </w:t>
      </w:r>
      <w:r>
        <w:rPr>
          <w:color w:val="231F20"/>
          <w:spacing w:val="-2"/>
          <w:sz w:val="20"/>
        </w:rPr>
        <w:t>Magistrate.</w:t>
      </w:r>
    </w:p>
    <w:p>
      <w:pPr>
        <w:pStyle w:val="ListParagraph"/>
        <w:numPr>
          <w:ilvl w:val="0"/>
          <w:numId w:val="157"/>
        </w:numPr>
        <w:tabs>
          <w:tab w:pos="3108" w:val="left" w:leader="none"/>
        </w:tabs>
        <w:spacing w:line="249" w:lineRule="auto" w:before="103" w:after="0"/>
        <w:ind w:left="2352" w:right="0" w:firstLine="480"/>
        <w:jc w:val="both"/>
        <w:rPr>
          <w:sz w:val="20"/>
        </w:rPr>
      </w:pPr>
      <w:r>
        <w:rPr>
          <w:color w:val="231F20"/>
          <w:sz w:val="20"/>
        </w:rPr>
        <w:t>The</w:t>
      </w:r>
      <w:r>
        <w:rPr>
          <w:color w:val="231F20"/>
          <w:spacing w:val="-3"/>
          <w:sz w:val="20"/>
        </w:rPr>
        <w:t> </w:t>
      </w:r>
      <w:r>
        <w:rPr>
          <w:color w:val="231F20"/>
          <w:sz w:val="20"/>
        </w:rPr>
        <w:t>Chief</w:t>
      </w:r>
      <w:r>
        <w:rPr>
          <w:color w:val="231F20"/>
          <w:spacing w:val="-3"/>
          <w:sz w:val="20"/>
        </w:rPr>
        <w:t> </w:t>
      </w:r>
      <w:r>
        <w:rPr>
          <w:color w:val="231F20"/>
          <w:sz w:val="20"/>
        </w:rPr>
        <w:t>Judicial</w:t>
      </w:r>
      <w:r>
        <w:rPr>
          <w:color w:val="231F20"/>
          <w:spacing w:val="-3"/>
          <w:sz w:val="20"/>
        </w:rPr>
        <w:t> </w:t>
      </w:r>
      <w:r>
        <w:rPr>
          <w:color w:val="231F20"/>
          <w:sz w:val="20"/>
        </w:rPr>
        <w:t>Magistrate</w:t>
      </w:r>
      <w:r>
        <w:rPr>
          <w:color w:val="231F20"/>
          <w:spacing w:val="-3"/>
          <w:sz w:val="20"/>
        </w:rPr>
        <w:t> </w:t>
      </w:r>
      <w:r>
        <w:rPr>
          <w:color w:val="231F20"/>
          <w:sz w:val="20"/>
        </w:rPr>
        <w:t>to</w:t>
      </w:r>
      <w:r>
        <w:rPr>
          <w:color w:val="231F20"/>
          <w:spacing w:val="-3"/>
          <w:sz w:val="20"/>
        </w:rPr>
        <w:t> </w:t>
      </w:r>
      <w:r>
        <w:rPr>
          <w:color w:val="231F20"/>
          <w:sz w:val="20"/>
        </w:rPr>
        <w:t>whom</w:t>
      </w:r>
      <w:r>
        <w:rPr>
          <w:color w:val="231F20"/>
          <w:spacing w:val="-3"/>
          <w:sz w:val="20"/>
        </w:rPr>
        <w:t> </w:t>
      </w:r>
      <w:r>
        <w:rPr>
          <w:color w:val="231F20"/>
          <w:sz w:val="20"/>
        </w:rPr>
        <w:t>the</w:t>
      </w:r>
      <w:r>
        <w:rPr>
          <w:color w:val="231F20"/>
          <w:spacing w:val="-3"/>
          <w:sz w:val="20"/>
        </w:rPr>
        <w:t> </w:t>
      </w:r>
      <w:r>
        <w:rPr>
          <w:color w:val="231F20"/>
          <w:sz w:val="20"/>
        </w:rPr>
        <w:t>proceedings</w:t>
      </w:r>
      <w:r>
        <w:rPr>
          <w:color w:val="231F20"/>
          <w:spacing w:val="-3"/>
          <w:sz w:val="20"/>
        </w:rPr>
        <w:t> </w:t>
      </w:r>
      <w:r>
        <w:rPr>
          <w:color w:val="231F20"/>
          <w:sz w:val="20"/>
        </w:rPr>
        <w:t>are</w:t>
      </w:r>
      <w:r>
        <w:rPr>
          <w:color w:val="231F20"/>
          <w:spacing w:val="-3"/>
          <w:sz w:val="20"/>
        </w:rPr>
        <w:t> </w:t>
      </w:r>
      <w:r>
        <w:rPr>
          <w:color w:val="231F20"/>
          <w:sz w:val="20"/>
        </w:rPr>
        <w:t>submitted</w:t>
      </w:r>
      <w:r>
        <w:rPr>
          <w:color w:val="231F20"/>
          <w:spacing w:val="-3"/>
          <w:sz w:val="20"/>
        </w:rPr>
        <w:t> </w:t>
      </w:r>
      <w:r>
        <w:rPr>
          <w:color w:val="231F20"/>
          <w:sz w:val="20"/>
        </w:rPr>
        <w:t>may,</w:t>
      </w:r>
      <w:r>
        <w:rPr>
          <w:color w:val="231F20"/>
          <w:spacing w:val="-3"/>
          <w:sz w:val="20"/>
        </w:rPr>
        <w:t> </w:t>
      </w:r>
      <w:r>
        <w:rPr>
          <w:color w:val="231F20"/>
          <w:sz w:val="20"/>
        </w:rPr>
        <w:t>if</w:t>
      </w:r>
      <w:r>
        <w:rPr>
          <w:color w:val="231F20"/>
          <w:spacing w:val="-3"/>
          <w:sz w:val="20"/>
        </w:rPr>
        <w:t> </w:t>
      </w:r>
      <w:r>
        <w:rPr>
          <w:color w:val="231F20"/>
          <w:sz w:val="20"/>
        </w:rPr>
        <w:t>he thinks fit, examine the parties and recall and examine any witness who has already given evidence in the case and may call for and take any further evidence and shall pass such judgment, sentence or order in the case as he thinks fit, and is according to law.</w:t>
      </w:r>
    </w:p>
    <w:p>
      <w:pPr>
        <w:pStyle w:val="ListParagraph"/>
        <w:numPr>
          <w:ilvl w:val="0"/>
          <w:numId w:val="1"/>
        </w:numPr>
        <w:tabs>
          <w:tab w:pos="3253" w:val="left" w:leader="none"/>
        </w:tabs>
        <w:spacing w:line="249" w:lineRule="auto" w:before="104" w:after="0"/>
        <w:ind w:left="2352" w:right="0" w:firstLine="480"/>
        <w:jc w:val="both"/>
        <w:rPr>
          <w:b/>
          <w:color w:val="231F20"/>
          <w:sz w:val="20"/>
        </w:rPr>
      </w:pPr>
      <w:r>
        <w:rPr>
          <w:color w:val="231F20"/>
          <w:sz w:val="20"/>
        </w:rPr>
        <w:t>(</w:t>
      </w:r>
      <w:r>
        <w:rPr>
          <w:i/>
          <w:color w:val="231F20"/>
          <w:sz w:val="20"/>
        </w:rPr>
        <w:t>1</w:t>
      </w:r>
      <w:r>
        <w:rPr>
          <w:color w:val="231F20"/>
          <w:sz w:val="20"/>
        </w:rPr>
        <w:t>) Whenever any Judge or Magistrate, after having heard and recorded the whole or any part of the evidence in any inquiry or a trial, ceases to exercise jurisdiction therein and is succeeded by another Judge or Magistrate who has and who exercises such jurisdiction,</w:t>
      </w:r>
      <w:r>
        <w:rPr>
          <w:color w:val="231F20"/>
          <w:spacing w:val="-8"/>
          <w:sz w:val="20"/>
        </w:rPr>
        <w:t> </w:t>
      </w:r>
      <w:r>
        <w:rPr>
          <w:color w:val="231F20"/>
          <w:sz w:val="20"/>
        </w:rPr>
        <w:t>the</w:t>
      </w:r>
      <w:r>
        <w:rPr>
          <w:color w:val="231F20"/>
          <w:spacing w:val="-8"/>
          <w:sz w:val="20"/>
        </w:rPr>
        <w:t> </w:t>
      </w:r>
      <w:r>
        <w:rPr>
          <w:color w:val="231F20"/>
          <w:sz w:val="20"/>
        </w:rPr>
        <w:t>Judge</w:t>
      </w:r>
      <w:r>
        <w:rPr>
          <w:color w:val="231F20"/>
          <w:spacing w:val="-8"/>
          <w:sz w:val="20"/>
        </w:rPr>
        <w:t> </w:t>
      </w:r>
      <w:r>
        <w:rPr>
          <w:color w:val="231F20"/>
          <w:sz w:val="20"/>
        </w:rPr>
        <w:t>or</w:t>
      </w:r>
      <w:r>
        <w:rPr>
          <w:color w:val="231F20"/>
          <w:spacing w:val="-8"/>
          <w:sz w:val="20"/>
        </w:rPr>
        <w:t> </w:t>
      </w:r>
      <w:r>
        <w:rPr>
          <w:color w:val="231F20"/>
          <w:sz w:val="20"/>
        </w:rPr>
        <w:t>Magistrate</w:t>
      </w:r>
      <w:r>
        <w:rPr>
          <w:color w:val="231F20"/>
          <w:spacing w:val="-8"/>
          <w:sz w:val="20"/>
        </w:rPr>
        <w:t> </w:t>
      </w:r>
      <w:r>
        <w:rPr>
          <w:color w:val="231F20"/>
          <w:sz w:val="20"/>
        </w:rPr>
        <w:t>so</w:t>
      </w:r>
      <w:r>
        <w:rPr>
          <w:color w:val="231F20"/>
          <w:spacing w:val="-8"/>
          <w:sz w:val="20"/>
        </w:rPr>
        <w:t> </w:t>
      </w:r>
      <w:r>
        <w:rPr>
          <w:color w:val="231F20"/>
          <w:sz w:val="20"/>
        </w:rPr>
        <w:t>succeeding</w:t>
      </w:r>
      <w:r>
        <w:rPr>
          <w:color w:val="231F20"/>
          <w:spacing w:val="-8"/>
          <w:sz w:val="20"/>
        </w:rPr>
        <w:t> </w:t>
      </w:r>
      <w:r>
        <w:rPr>
          <w:color w:val="231F20"/>
          <w:sz w:val="20"/>
        </w:rPr>
        <w:t>may</w:t>
      </w:r>
      <w:r>
        <w:rPr>
          <w:color w:val="231F20"/>
          <w:spacing w:val="-8"/>
          <w:sz w:val="20"/>
        </w:rPr>
        <w:t> </w:t>
      </w:r>
      <w:r>
        <w:rPr>
          <w:color w:val="231F20"/>
          <w:sz w:val="20"/>
        </w:rPr>
        <w:t>act</w:t>
      </w:r>
      <w:r>
        <w:rPr>
          <w:color w:val="231F20"/>
          <w:spacing w:val="-8"/>
          <w:sz w:val="20"/>
        </w:rPr>
        <w:t> </w:t>
      </w:r>
      <w:r>
        <w:rPr>
          <w:color w:val="231F20"/>
          <w:sz w:val="20"/>
        </w:rPr>
        <w:t>on</w:t>
      </w:r>
      <w:r>
        <w:rPr>
          <w:color w:val="231F20"/>
          <w:spacing w:val="-8"/>
          <w:sz w:val="20"/>
        </w:rPr>
        <w:t> </w:t>
      </w:r>
      <w:r>
        <w:rPr>
          <w:color w:val="231F20"/>
          <w:sz w:val="20"/>
        </w:rPr>
        <w:t>the</w:t>
      </w:r>
      <w:r>
        <w:rPr>
          <w:color w:val="231F20"/>
          <w:spacing w:val="-8"/>
          <w:sz w:val="20"/>
        </w:rPr>
        <w:t> </w:t>
      </w:r>
      <w:r>
        <w:rPr>
          <w:color w:val="231F20"/>
          <w:sz w:val="20"/>
        </w:rPr>
        <w:t>evidence</w:t>
      </w:r>
      <w:r>
        <w:rPr>
          <w:color w:val="231F20"/>
          <w:spacing w:val="-8"/>
          <w:sz w:val="20"/>
        </w:rPr>
        <w:t> </w:t>
      </w:r>
      <w:r>
        <w:rPr>
          <w:color w:val="231F20"/>
          <w:sz w:val="20"/>
        </w:rPr>
        <w:t>so</w:t>
      </w:r>
      <w:r>
        <w:rPr>
          <w:color w:val="231F20"/>
          <w:spacing w:val="-8"/>
          <w:sz w:val="20"/>
        </w:rPr>
        <w:t> </w:t>
      </w:r>
      <w:r>
        <w:rPr>
          <w:color w:val="231F20"/>
          <w:sz w:val="20"/>
        </w:rPr>
        <w:t>recorded</w:t>
      </w:r>
      <w:r>
        <w:rPr>
          <w:color w:val="231F20"/>
          <w:spacing w:val="-8"/>
          <w:sz w:val="20"/>
        </w:rPr>
        <w:t> </w:t>
      </w:r>
      <w:r>
        <w:rPr>
          <w:color w:val="231F20"/>
          <w:sz w:val="20"/>
        </w:rPr>
        <w:t>by his predecessor, or partly recorded by his predecessor and partly recorded by himself:</w:t>
      </w:r>
    </w:p>
    <w:p>
      <w:pPr>
        <w:spacing w:line="249" w:lineRule="auto" w:before="100"/>
        <w:ind w:left="134" w:right="1250" w:firstLine="0"/>
        <w:jc w:val="left"/>
        <w:rPr>
          <w:sz w:val="16"/>
        </w:rPr>
      </w:pPr>
      <w:r>
        <w:rPr/>
        <w:br w:type="column"/>
      </w:r>
      <w:r>
        <w:rPr>
          <w:color w:val="231F20"/>
          <w:sz w:val="16"/>
        </w:rPr>
        <w:t>Procedure</w:t>
      </w:r>
      <w:r>
        <w:rPr>
          <w:color w:val="231F20"/>
          <w:spacing w:val="20"/>
          <w:sz w:val="16"/>
        </w:rPr>
        <w:t> </w:t>
      </w:r>
      <w:r>
        <w:rPr>
          <w:color w:val="231F20"/>
          <w:sz w:val="16"/>
        </w:rPr>
        <w:t>in</w:t>
      </w:r>
      <w:r>
        <w:rPr>
          <w:color w:val="231F20"/>
          <w:spacing w:val="40"/>
          <w:sz w:val="16"/>
        </w:rPr>
        <w:t> </w:t>
      </w:r>
      <w:r>
        <w:rPr>
          <w:color w:val="231F20"/>
          <w:sz w:val="16"/>
        </w:rPr>
        <w:t>cases which</w:t>
      </w:r>
      <w:r>
        <w:rPr>
          <w:color w:val="231F20"/>
          <w:spacing w:val="40"/>
          <w:sz w:val="16"/>
        </w:rPr>
        <w:t> </w:t>
      </w:r>
      <w:r>
        <w:rPr>
          <w:color w:val="231F20"/>
          <w:spacing w:val="-2"/>
          <w:sz w:val="16"/>
        </w:rPr>
        <w:t>Magistrate</w:t>
      </w:r>
    </w:p>
    <w:p>
      <w:pPr>
        <w:spacing w:line="249" w:lineRule="auto" w:before="2"/>
        <w:ind w:left="134" w:right="1069" w:firstLine="0"/>
        <w:jc w:val="left"/>
        <w:rPr>
          <w:sz w:val="16"/>
        </w:rPr>
      </w:pPr>
      <w:r>
        <w:rPr>
          <w:color w:val="231F20"/>
          <w:sz w:val="16"/>
        </w:rPr>
        <w:t>cannot</w:t>
      </w:r>
      <w:r>
        <w:rPr>
          <w:color w:val="231F20"/>
          <w:spacing w:val="37"/>
          <w:sz w:val="16"/>
        </w:rPr>
        <w:t> </w:t>
      </w:r>
      <w:r>
        <w:rPr>
          <w:color w:val="231F20"/>
          <w:sz w:val="16"/>
        </w:rPr>
        <w:t>dispose</w:t>
      </w:r>
      <w:r>
        <w:rPr>
          <w:color w:val="231F20"/>
          <w:spacing w:val="7"/>
          <w:sz w:val="16"/>
        </w:rPr>
        <w:t> of.</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0"/>
        <w:rPr>
          <w:sz w:val="16"/>
        </w:rPr>
      </w:pPr>
    </w:p>
    <w:p>
      <w:pPr>
        <w:spacing w:line="249" w:lineRule="auto" w:before="0"/>
        <w:ind w:left="134" w:right="1149" w:firstLine="0"/>
        <w:jc w:val="left"/>
        <w:rPr>
          <w:sz w:val="16"/>
        </w:rPr>
      </w:pPr>
      <w:r>
        <w:rPr>
          <w:color w:val="231F20"/>
          <w:spacing w:val="-2"/>
          <w:sz w:val="16"/>
        </w:rPr>
        <w:t>Procedure</w:t>
      </w:r>
      <w:r>
        <w:rPr>
          <w:color w:val="231F20"/>
          <w:spacing w:val="80"/>
          <w:sz w:val="16"/>
        </w:rPr>
        <w:t> </w:t>
      </w:r>
      <w:r>
        <w:rPr>
          <w:color w:val="231F20"/>
          <w:sz w:val="16"/>
        </w:rPr>
        <w:t>when</w:t>
      </w:r>
      <w:r>
        <w:rPr>
          <w:color w:val="231F20"/>
          <w:spacing w:val="40"/>
          <w:sz w:val="16"/>
        </w:rPr>
        <w:t> </w:t>
      </w:r>
      <w:r>
        <w:rPr>
          <w:color w:val="231F20"/>
          <w:sz w:val="16"/>
        </w:rPr>
        <w:t>after</w:t>
      </w:r>
      <w:r>
        <w:rPr>
          <w:color w:val="231F20"/>
          <w:spacing w:val="40"/>
          <w:sz w:val="16"/>
        </w:rPr>
        <w:t> </w:t>
      </w:r>
      <w:r>
        <w:rPr>
          <w:color w:val="231F20"/>
          <w:spacing w:val="-2"/>
          <w:sz w:val="16"/>
        </w:rPr>
        <w:t>commencement</w:t>
      </w:r>
      <w:r>
        <w:rPr>
          <w:color w:val="231F20"/>
          <w:spacing w:val="40"/>
          <w:sz w:val="16"/>
        </w:rPr>
        <w:t> </w:t>
      </w:r>
      <w:r>
        <w:rPr>
          <w:color w:val="231F20"/>
          <w:sz w:val="16"/>
        </w:rPr>
        <w:t>of</w:t>
      </w:r>
      <w:r>
        <w:rPr>
          <w:color w:val="231F20"/>
          <w:spacing w:val="40"/>
          <w:sz w:val="16"/>
        </w:rPr>
        <w:t> </w:t>
      </w:r>
      <w:r>
        <w:rPr>
          <w:color w:val="231F20"/>
          <w:sz w:val="16"/>
        </w:rPr>
        <w:t>inquiry</w:t>
      </w:r>
      <w:r>
        <w:rPr>
          <w:color w:val="231F20"/>
          <w:spacing w:val="40"/>
          <w:sz w:val="16"/>
        </w:rPr>
        <w:t> </w:t>
      </w:r>
      <w:r>
        <w:rPr>
          <w:color w:val="231F20"/>
          <w:sz w:val="16"/>
        </w:rPr>
        <w:t>or</w:t>
      </w:r>
    </w:p>
    <w:p>
      <w:pPr>
        <w:spacing w:before="3"/>
        <w:ind w:left="134" w:right="0" w:firstLine="0"/>
        <w:jc w:val="left"/>
        <w:rPr>
          <w:sz w:val="16"/>
        </w:rPr>
      </w:pPr>
      <w:r>
        <w:rPr>
          <w:color w:val="231F20"/>
          <w:spacing w:val="-2"/>
          <w:sz w:val="16"/>
        </w:rPr>
        <w:t>trial,</w:t>
      </w:r>
    </w:p>
    <w:p>
      <w:pPr>
        <w:spacing w:line="249" w:lineRule="auto" w:before="8"/>
        <w:ind w:left="134" w:right="1250" w:firstLine="0"/>
        <w:jc w:val="left"/>
        <w:rPr>
          <w:sz w:val="16"/>
        </w:rPr>
      </w:pPr>
      <w:r>
        <w:rPr>
          <w:color w:val="231F20"/>
          <w:spacing w:val="-2"/>
          <w:sz w:val="16"/>
        </w:rPr>
        <w:t>Magistrate</w:t>
      </w:r>
      <w:r>
        <w:rPr>
          <w:color w:val="231F20"/>
          <w:spacing w:val="40"/>
          <w:sz w:val="16"/>
        </w:rPr>
        <w:t> </w:t>
      </w:r>
      <w:r>
        <w:rPr>
          <w:color w:val="231F20"/>
          <w:sz w:val="16"/>
        </w:rPr>
        <w:t>finds case</w:t>
      </w:r>
      <w:r>
        <w:rPr>
          <w:color w:val="231F20"/>
          <w:spacing w:val="40"/>
          <w:sz w:val="16"/>
        </w:rPr>
        <w:t> </w:t>
      </w:r>
      <w:r>
        <w:rPr>
          <w:color w:val="231F20"/>
          <w:sz w:val="16"/>
        </w:rPr>
        <w:t>should be</w:t>
      </w:r>
    </w:p>
    <w:p>
      <w:pPr>
        <w:spacing w:before="2"/>
        <w:ind w:left="134" w:right="0" w:firstLine="0"/>
        <w:jc w:val="left"/>
        <w:rPr>
          <w:sz w:val="16"/>
        </w:rPr>
      </w:pPr>
      <w:r>
        <w:rPr>
          <w:color w:val="231F20"/>
          <w:spacing w:val="-2"/>
          <w:sz w:val="16"/>
        </w:rPr>
        <w:t>committed.</w:t>
      </w:r>
    </w:p>
    <w:p>
      <w:pPr>
        <w:spacing w:line="249" w:lineRule="auto" w:before="90"/>
        <w:ind w:left="134" w:right="1250" w:firstLine="0"/>
        <w:jc w:val="left"/>
        <w:rPr>
          <w:sz w:val="16"/>
        </w:rPr>
      </w:pPr>
      <w:r>
        <w:rPr>
          <w:color w:val="231F20"/>
          <w:sz w:val="16"/>
        </w:rPr>
        <w:t>Trial</w:t>
      </w:r>
      <w:r>
        <w:rPr>
          <w:color w:val="231F20"/>
          <w:spacing w:val="19"/>
          <w:sz w:val="16"/>
        </w:rPr>
        <w:t> </w:t>
      </w:r>
      <w:r>
        <w:rPr>
          <w:color w:val="231F20"/>
          <w:sz w:val="16"/>
        </w:rPr>
        <w:t>of</w:t>
      </w:r>
      <w:r>
        <w:rPr>
          <w:color w:val="231F20"/>
          <w:spacing w:val="40"/>
          <w:sz w:val="16"/>
        </w:rPr>
        <w:t> </w:t>
      </w:r>
      <w:r>
        <w:rPr>
          <w:color w:val="231F20"/>
          <w:spacing w:val="-2"/>
          <w:sz w:val="16"/>
        </w:rPr>
        <w:t>persons</w:t>
      </w:r>
    </w:p>
    <w:p>
      <w:pPr>
        <w:spacing w:line="249" w:lineRule="auto" w:before="1"/>
        <w:ind w:left="134" w:right="1266" w:firstLine="0"/>
        <w:jc w:val="left"/>
        <w:rPr>
          <w:sz w:val="16"/>
        </w:rPr>
      </w:pPr>
      <w:r>
        <w:rPr>
          <w:color w:val="231F20"/>
          <w:spacing w:val="-2"/>
          <w:sz w:val="16"/>
        </w:rPr>
        <w:t>previously</w:t>
      </w:r>
      <w:r>
        <w:rPr>
          <w:color w:val="231F20"/>
          <w:spacing w:val="40"/>
          <w:sz w:val="16"/>
        </w:rPr>
        <w:t> </w:t>
      </w:r>
      <w:r>
        <w:rPr>
          <w:color w:val="231F20"/>
          <w:sz w:val="16"/>
        </w:rPr>
        <w:t>convicted</w:t>
      </w:r>
      <w:r>
        <w:rPr>
          <w:color w:val="231F20"/>
          <w:spacing w:val="40"/>
          <w:sz w:val="16"/>
        </w:rPr>
        <w:t> </w:t>
      </w:r>
      <w:r>
        <w:rPr>
          <w:color w:val="231F20"/>
          <w:sz w:val="16"/>
        </w:rPr>
        <w:t>of</w:t>
      </w:r>
      <w:r>
        <w:rPr>
          <w:color w:val="231F20"/>
          <w:spacing w:val="40"/>
          <w:sz w:val="16"/>
        </w:rPr>
        <w:t> </w:t>
      </w:r>
      <w:r>
        <w:rPr>
          <w:color w:val="231F20"/>
          <w:spacing w:val="-2"/>
          <w:sz w:val="16"/>
        </w:rPr>
        <w:t>offences</w:t>
      </w:r>
      <w:r>
        <w:rPr>
          <w:color w:val="231F20"/>
          <w:spacing w:val="40"/>
          <w:sz w:val="16"/>
        </w:rPr>
        <w:t> </w:t>
      </w:r>
      <w:r>
        <w:rPr>
          <w:color w:val="231F20"/>
          <w:spacing w:val="-2"/>
          <w:sz w:val="16"/>
        </w:rPr>
        <w:t>against</w:t>
      </w:r>
      <w:r>
        <w:rPr>
          <w:color w:val="231F20"/>
          <w:spacing w:val="40"/>
          <w:sz w:val="16"/>
        </w:rPr>
        <w:t> </w:t>
      </w:r>
      <w:r>
        <w:rPr>
          <w:color w:val="231F20"/>
          <w:spacing w:val="-2"/>
          <w:sz w:val="16"/>
        </w:rPr>
        <w:t>coinage,</w:t>
      </w:r>
      <w:r>
        <w:rPr>
          <w:color w:val="231F20"/>
          <w:spacing w:val="40"/>
          <w:sz w:val="16"/>
        </w:rPr>
        <w:t> </w:t>
      </w:r>
      <w:r>
        <w:rPr>
          <w:color w:val="231F20"/>
          <w:sz w:val="16"/>
        </w:rPr>
        <w:t>stamp-law</w:t>
      </w:r>
      <w:r>
        <w:rPr>
          <w:color w:val="231F20"/>
          <w:spacing w:val="23"/>
          <w:sz w:val="16"/>
        </w:rPr>
        <w:t> </w:t>
      </w:r>
      <w:r>
        <w:rPr>
          <w:color w:val="231F20"/>
          <w:sz w:val="16"/>
        </w:rPr>
        <w:t>or</w:t>
      </w:r>
      <w:r>
        <w:rPr>
          <w:color w:val="231F20"/>
          <w:spacing w:val="40"/>
          <w:sz w:val="16"/>
        </w:rPr>
        <w:t> </w:t>
      </w:r>
      <w:r>
        <w:rPr>
          <w:color w:val="231F20"/>
          <w:spacing w:val="-2"/>
          <w:sz w:val="16"/>
        </w:rPr>
        <w:t>property.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0"/>
        <w:rPr>
          <w:sz w:val="16"/>
        </w:rPr>
      </w:pPr>
    </w:p>
    <w:p>
      <w:pPr>
        <w:spacing w:line="249" w:lineRule="auto" w:before="1"/>
        <w:ind w:left="153" w:right="1248" w:firstLine="0"/>
        <w:jc w:val="left"/>
        <w:rPr>
          <w:sz w:val="16"/>
        </w:rPr>
      </w:pPr>
      <w:r>
        <w:rPr>
          <w:color w:val="231F20"/>
          <w:spacing w:val="-2"/>
          <w:sz w:val="16"/>
        </w:rPr>
        <w:t>Procedure</w:t>
      </w:r>
      <w:r>
        <w:rPr>
          <w:color w:val="231F20"/>
          <w:spacing w:val="40"/>
          <w:sz w:val="16"/>
        </w:rPr>
        <w:t> </w:t>
      </w:r>
      <w:r>
        <w:rPr>
          <w:color w:val="231F20"/>
          <w:spacing w:val="-4"/>
          <w:sz w:val="16"/>
        </w:rPr>
        <w:t>when</w:t>
      </w:r>
    </w:p>
    <w:p>
      <w:pPr>
        <w:spacing w:line="249" w:lineRule="auto" w:before="1"/>
        <w:ind w:left="153" w:right="1250" w:firstLine="0"/>
        <w:jc w:val="left"/>
        <w:rPr>
          <w:sz w:val="16"/>
        </w:rPr>
      </w:pPr>
      <w:r>
        <w:rPr>
          <w:color w:val="231F20"/>
          <w:spacing w:val="-2"/>
          <w:sz w:val="16"/>
        </w:rPr>
        <w:t>Magistrate</w:t>
      </w:r>
      <w:r>
        <w:rPr>
          <w:color w:val="231F20"/>
          <w:spacing w:val="40"/>
          <w:sz w:val="16"/>
        </w:rPr>
        <w:t> </w:t>
      </w:r>
      <w:r>
        <w:rPr>
          <w:color w:val="231F20"/>
          <w:sz w:val="16"/>
        </w:rPr>
        <w:t>cannot</w:t>
      </w:r>
      <w:r>
        <w:rPr>
          <w:color w:val="231F20"/>
          <w:spacing w:val="35"/>
          <w:sz w:val="16"/>
        </w:rPr>
        <w:t> </w:t>
      </w:r>
      <w:r>
        <w:rPr>
          <w:color w:val="231F20"/>
          <w:sz w:val="16"/>
        </w:rPr>
        <w:t>pass</w:t>
      </w:r>
      <w:r>
        <w:rPr>
          <w:color w:val="231F20"/>
          <w:spacing w:val="40"/>
          <w:sz w:val="16"/>
        </w:rPr>
        <w:t> </w:t>
      </w:r>
      <w:r>
        <w:rPr>
          <w:color w:val="231F20"/>
          <w:spacing w:val="-2"/>
          <w:sz w:val="16"/>
        </w:rPr>
        <w:t>sentence</w:t>
      </w:r>
      <w:r>
        <w:rPr>
          <w:color w:val="231F20"/>
          <w:spacing w:val="40"/>
          <w:sz w:val="16"/>
        </w:rPr>
        <w:t> </w:t>
      </w:r>
      <w:r>
        <w:rPr>
          <w:color w:val="231F20"/>
          <w:spacing w:val="-2"/>
          <w:sz w:val="16"/>
        </w:rPr>
        <w:t>sufficiently</w:t>
      </w:r>
      <w:r>
        <w:rPr>
          <w:color w:val="231F20"/>
          <w:spacing w:val="40"/>
          <w:sz w:val="16"/>
        </w:rPr>
        <w:t> </w:t>
      </w:r>
      <w:r>
        <w:rPr>
          <w:color w:val="231F20"/>
          <w:spacing w:val="-2"/>
          <w:sz w:val="16"/>
        </w:rPr>
        <w:t>severe.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3"/>
        <w:rPr>
          <w:sz w:val="16"/>
        </w:rPr>
      </w:pPr>
    </w:p>
    <w:p>
      <w:pPr>
        <w:spacing w:line="249" w:lineRule="auto" w:before="0"/>
        <w:ind w:left="153" w:right="1092" w:firstLine="0"/>
        <w:jc w:val="left"/>
        <w:rPr>
          <w:sz w:val="16"/>
        </w:rPr>
      </w:pPr>
      <w:r>
        <w:rPr>
          <w:color w:val="231F20"/>
          <w:sz w:val="16"/>
        </w:rPr>
        <w:t>Conviction</w:t>
      </w:r>
      <w:r>
        <w:rPr>
          <w:color w:val="231F20"/>
          <w:spacing w:val="40"/>
          <w:sz w:val="16"/>
        </w:rPr>
        <w:t> </w:t>
      </w:r>
      <w:r>
        <w:rPr>
          <w:color w:val="231F20"/>
          <w:sz w:val="16"/>
        </w:rPr>
        <w:t>or</w:t>
      </w:r>
      <w:r>
        <w:rPr>
          <w:color w:val="231F20"/>
          <w:spacing w:val="40"/>
          <w:sz w:val="16"/>
        </w:rPr>
        <w:t> </w:t>
      </w:r>
      <w:r>
        <w:rPr>
          <w:color w:val="231F20"/>
          <w:spacing w:val="-2"/>
          <w:sz w:val="16"/>
        </w:rPr>
        <w:t>commitment</w:t>
      </w:r>
      <w:r>
        <w:rPr>
          <w:color w:val="231F20"/>
          <w:spacing w:val="40"/>
          <w:sz w:val="16"/>
        </w:rPr>
        <w:t>  </w:t>
      </w:r>
      <w:r>
        <w:rPr>
          <w:color w:val="231F20"/>
          <w:sz w:val="16"/>
        </w:rPr>
        <w:t>on</w:t>
      </w:r>
      <w:r>
        <w:rPr>
          <w:color w:val="231F20"/>
          <w:spacing w:val="40"/>
          <w:sz w:val="16"/>
        </w:rPr>
        <w:t> </w:t>
      </w:r>
      <w:r>
        <w:rPr>
          <w:color w:val="231F20"/>
          <w:sz w:val="16"/>
        </w:rPr>
        <w:t>evidence</w:t>
      </w:r>
      <w:r>
        <w:rPr>
          <w:color w:val="231F20"/>
          <w:spacing w:val="40"/>
          <w:sz w:val="16"/>
        </w:rPr>
        <w:t> </w:t>
      </w:r>
      <w:r>
        <w:rPr>
          <w:color w:val="231F20"/>
          <w:sz w:val="16"/>
        </w:rPr>
        <w:t>partly</w:t>
      </w:r>
      <w:r>
        <w:rPr>
          <w:color w:val="231F20"/>
          <w:spacing w:val="40"/>
          <w:sz w:val="16"/>
        </w:rPr>
        <w:t> </w:t>
      </w:r>
      <w:r>
        <w:rPr>
          <w:color w:val="231F20"/>
          <w:sz w:val="16"/>
        </w:rPr>
        <w:t>recorded</w:t>
      </w:r>
      <w:r>
        <w:rPr>
          <w:color w:val="231F20"/>
          <w:spacing w:val="40"/>
          <w:sz w:val="16"/>
        </w:rPr>
        <w:t> </w:t>
      </w:r>
      <w:r>
        <w:rPr>
          <w:color w:val="231F20"/>
          <w:sz w:val="16"/>
        </w:rPr>
        <w:t>by</w:t>
      </w:r>
      <w:r>
        <w:rPr>
          <w:color w:val="231F20"/>
          <w:spacing w:val="40"/>
          <w:sz w:val="16"/>
        </w:rPr>
        <w:t> </w:t>
      </w:r>
      <w:r>
        <w:rPr>
          <w:color w:val="231F20"/>
          <w:sz w:val="16"/>
        </w:rPr>
        <w:t>one</w:t>
      </w:r>
      <w:r>
        <w:rPr>
          <w:color w:val="231F20"/>
          <w:spacing w:val="40"/>
          <w:sz w:val="16"/>
        </w:rPr>
        <w:t> </w:t>
      </w:r>
      <w:r>
        <w:rPr>
          <w:color w:val="231F20"/>
          <w:sz w:val="16"/>
        </w:rPr>
        <w:t>Magistrate</w:t>
      </w:r>
      <w:r>
        <w:rPr>
          <w:color w:val="231F20"/>
          <w:spacing w:val="40"/>
          <w:sz w:val="16"/>
        </w:rPr>
        <w:t> </w:t>
      </w:r>
      <w:r>
        <w:rPr>
          <w:color w:val="231F20"/>
          <w:sz w:val="16"/>
        </w:rPr>
        <w:t>and</w:t>
      </w:r>
      <w:r>
        <w:rPr>
          <w:color w:val="231F20"/>
          <w:spacing w:val="40"/>
          <w:sz w:val="16"/>
        </w:rPr>
        <w:t> </w:t>
      </w:r>
      <w:r>
        <w:rPr>
          <w:color w:val="231F20"/>
          <w:sz w:val="16"/>
        </w:rPr>
        <w:t>partly</w:t>
      </w:r>
      <w:r>
        <w:rPr>
          <w:color w:val="231F20"/>
          <w:spacing w:val="40"/>
          <w:sz w:val="16"/>
        </w:rPr>
        <w:t> </w:t>
      </w:r>
      <w:r>
        <w:rPr>
          <w:color w:val="231F20"/>
          <w:sz w:val="16"/>
        </w:rPr>
        <w:t>by</w:t>
      </w:r>
    </w:p>
    <w:p>
      <w:pPr>
        <w:spacing w:before="5"/>
        <w:ind w:left="153" w:right="0" w:firstLine="0"/>
        <w:jc w:val="left"/>
        <w:rPr>
          <w:sz w:val="16"/>
        </w:rPr>
      </w:pPr>
      <w:r>
        <w:rPr>
          <w:color w:val="231F20"/>
          <w:spacing w:val="-2"/>
          <w:sz w:val="16"/>
        </w:rPr>
        <w:t>another.</w:t>
      </w:r>
    </w:p>
    <w:p>
      <w:pPr>
        <w:spacing w:after="0"/>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0"/>
        <w:rPr>
          <w:sz w:val="16"/>
        </w:rPr>
      </w:pPr>
    </w:p>
    <w:p>
      <w:pPr>
        <w:spacing w:line="249" w:lineRule="auto" w:before="0"/>
        <w:ind w:left="1152" w:right="0" w:firstLine="0"/>
        <w:jc w:val="left"/>
        <w:rPr>
          <w:sz w:val="16"/>
        </w:rPr>
      </w:pPr>
      <w:r>
        <w:rPr>
          <w:color w:val="231F20"/>
          <w:sz w:val="16"/>
        </w:rPr>
        <w:t>Court</w:t>
      </w:r>
      <w:r>
        <w:rPr>
          <w:color w:val="231F20"/>
          <w:spacing w:val="10"/>
          <w:sz w:val="16"/>
        </w:rPr>
        <w:t> </w:t>
      </w:r>
      <w:r>
        <w:rPr>
          <w:color w:val="231F20"/>
          <w:sz w:val="16"/>
        </w:rPr>
        <w:t>to</w:t>
      </w:r>
      <w:r>
        <w:rPr>
          <w:color w:val="231F20"/>
          <w:spacing w:val="10"/>
          <w:sz w:val="16"/>
        </w:rPr>
        <w:t> </w:t>
      </w:r>
      <w:r>
        <w:rPr>
          <w:color w:val="231F20"/>
          <w:sz w:val="16"/>
        </w:rPr>
        <w:t>be</w:t>
      </w:r>
      <w:r>
        <w:rPr>
          <w:color w:val="231F20"/>
          <w:spacing w:val="40"/>
          <w:sz w:val="16"/>
        </w:rPr>
        <w:t> </w:t>
      </w:r>
      <w:r>
        <w:rPr>
          <w:color w:val="231F20"/>
          <w:spacing w:val="-2"/>
          <w:sz w:val="16"/>
        </w:rPr>
        <w:t>open.</w:t>
      </w:r>
    </w:p>
    <w:p>
      <w:pPr>
        <w:pStyle w:val="BodyText"/>
        <w:spacing w:line="249" w:lineRule="auto" w:before="92"/>
        <w:ind w:left="380" w:right="1" w:firstLine="480"/>
        <w:jc w:val="both"/>
      </w:pPr>
      <w:r>
        <w:rPr/>
        <w:br w:type="column"/>
      </w:r>
      <w:r>
        <w:rPr>
          <w:color w:val="231F20"/>
        </w:rPr>
        <w:t>Provided that if the succeeding Judge or Magistrate is of the opinion that further examination</w:t>
      </w:r>
      <w:r>
        <w:rPr>
          <w:color w:val="231F20"/>
          <w:spacing w:val="-13"/>
        </w:rPr>
        <w:t> </w:t>
      </w:r>
      <w:r>
        <w:rPr>
          <w:color w:val="231F20"/>
        </w:rPr>
        <w:t>of</w:t>
      </w:r>
      <w:r>
        <w:rPr>
          <w:color w:val="231F20"/>
          <w:spacing w:val="-12"/>
        </w:rPr>
        <w:t> </w:t>
      </w:r>
      <w:r>
        <w:rPr>
          <w:color w:val="231F20"/>
        </w:rPr>
        <w:t>any</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witnesses</w:t>
      </w:r>
      <w:r>
        <w:rPr>
          <w:color w:val="231F20"/>
          <w:spacing w:val="-12"/>
        </w:rPr>
        <w:t> </w:t>
      </w:r>
      <w:r>
        <w:rPr>
          <w:color w:val="231F20"/>
        </w:rPr>
        <w:t>whose</w:t>
      </w:r>
      <w:r>
        <w:rPr>
          <w:color w:val="231F20"/>
          <w:spacing w:val="-13"/>
        </w:rPr>
        <w:t> </w:t>
      </w:r>
      <w:r>
        <w:rPr>
          <w:color w:val="231F20"/>
        </w:rPr>
        <w:t>evidence</w:t>
      </w:r>
      <w:r>
        <w:rPr>
          <w:color w:val="231F20"/>
          <w:spacing w:val="-12"/>
        </w:rPr>
        <w:t> </w:t>
      </w:r>
      <w:r>
        <w:rPr>
          <w:color w:val="231F20"/>
        </w:rPr>
        <w:t>has</w:t>
      </w:r>
      <w:r>
        <w:rPr>
          <w:color w:val="231F20"/>
          <w:spacing w:val="-13"/>
        </w:rPr>
        <w:t> </w:t>
      </w:r>
      <w:r>
        <w:rPr>
          <w:color w:val="231F20"/>
        </w:rPr>
        <w:t>already</w:t>
      </w:r>
      <w:r>
        <w:rPr>
          <w:color w:val="231F20"/>
          <w:spacing w:val="-12"/>
        </w:rPr>
        <w:t> </w:t>
      </w:r>
      <w:r>
        <w:rPr>
          <w:color w:val="231F20"/>
        </w:rPr>
        <w:t>been</w:t>
      </w:r>
      <w:r>
        <w:rPr>
          <w:color w:val="231F20"/>
          <w:spacing w:val="-13"/>
        </w:rPr>
        <w:t> </w:t>
      </w:r>
      <w:r>
        <w:rPr>
          <w:color w:val="231F20"/>
        </w:rPr>
        <w:t>recorded</w:t>
      </w:r>
      <w:r>
        <w:rPr>
          <w:color w:val="231F20"/>
          <w:spacing w:val="-12"/>
        </w:rPr>
        <w:t> </w:t>
      </w:r>
      <w:r>
        <w:rPr>
          <w:color w:val="231F20"/>
        </w:rPr>
        <w:t>is</w:t>
      </w:r>
      <w:r>
        <w:rPr>
          <w:color w:val="231F20"/>
          <w:spacing w:val="-13"/>
        </w:rPr>
        <w:t> </w:t>
      </w:r>
      <w:r>
        <w:rPr>
          <w:color w:val="231F20"/>
        </w:rPr>
        <w:t>necessary in the interests of justice, he may re-summon any such witness, and after such further examination,</w:t>
      </w:r>
      <w:r>
        <w:rPr>
          <w:color w:val="231F20"/>
          <w:spacing w:val="-2"/>
        </w:rPr>
        <w:t> </w:t>
      </w:r>
      <w:r>
        <w:rPr>
          <w:color w:val="231F20"/>
        </w:rPr>
        <w:t>cross-examination</w:t>
      </w:r>
      <w:r>
        <w:rPr>
          <w:color w:val="231F20"/>
          <w:spacing w:val="-2"/>
        </w:rPr>
        <w:t> </w:t>
      </w:r>
      <w:r>
        <w:rPr>
          <w:color w:val="231F20"/>
        </w:rPr>
        <w:t>and</w:t>
      </w:r>
      <w:r>
        <w:rPr>
          <w:color w:val="231F20"/>
          <w:spacing w:val="-2"/>
        </w:rPr>
        <w:t> </w:t>
      </w:r>
      <w:r>
        <w:rPr>
          <w:color w:val="231F20"/>
        </w:rPr>
        <w:t>re-examination,</w:t>
      </w:r>
      <w:r>
        <w:rPr>
          <w:color w:val="231F20"/>
          <w:spacing w:val="-2"/>
        </w:rPr>
        <w:t> </w:t>
      </w:r>
      <w:r>
        <w:rPr>
          <w:color w:val="231F20"/>
        </w:rPr>
        <w:t>if</w:t>
      </w:r>
      <w:r>
        <w:rPr>
          <w:color w:val="231F20"/>
          <w:spacing w:val="-2"/>
        </w:rPr>
        <w:t> </w:t>
      </w:r>
      <w:r>
        <w:rPr>
          <w:color w:val="231F20"/>
        </w:rPr>
        <w:t>any,</w:t>
      </w:r>
      <w:r>
        <w:rPr>
          <w:color w:val="231F20"/>
          <w:spacing w:val="-2"/>
        </w:rPr>
        <w:t> </w:t>
      </w:r>
      <w:r>
        <w:rPr>
          <w:color w:val="231F20"/>
        </w:rPr>
        <w:t>as</w:t>
      </w:r>
      <w:r>
        <w:rPr>
          <w:color w:val="231F20"/>
          <w:spacing w:val="-2"/>
        </w:rPr>
        <w:t> </w:t>
      </w:r>
      <w:r>
        <w:rPr>
          <w:color w:val="231F20"/>
        </w:rPr>
        <w:t>he</w:t>
      </w:r>
      <w:r>
        <w:rPr>
          <w:color w:val="231F20"/>
          <w:spacing w:val="-2"/>
        </w:rPr>
        <w:t> </w:t>
      </w:r>
      <w:r>
        <w:rPr>
          <w:color w:val="231F20"/>
        </w:rPr>
        <w:t>may</w:t>
      </w:r>
      <w:r>
        <w:rPr>
          <w:color w:val="231F20"/>
          <w:spacing w:val="-2"/>
        </w:rPr>
        <w:t> </w:t>
      </w:r>
      <w:r>
        <w:rPr>
          <w:color w:val="231F20"/>
        </w:rPr>
        <w:t>permit,</w:t>
      </w:r>
      <w:r>
        <w:rPr>
          <w:color w:val="231F20"/>
          <w:spacing w:val="-2"/>
        </w:rPr>
        <w:t> </w:t>
      </w:r>
      <w:r>
        <w:rPr>
          <w:color w:val="231F20"/>
        </w:rPr>
        <w:t>the</w:t>
      </w:r>
      <w:r>
        <w:rPr>
          <w:color w:val="231F20"/>
          <w:spacing w:val="-2"/>
        </w:rPr>
        <w:t> </w:t>
      </w:r>
      <w:r>
        <w:rPr>
          <w:color w:val="231F20"/>
        </w:rPr>
        <w:t>witness shall be discharged.</w:t>
      </w:r>
    </w:p>
    <w:p>
      <w:pPr>
        <w:pStyle w:val="ListParagraph"/>
        <w:numPr>
          <w:ilvl w:val="0"/>
          <w:numId w:val="158"/>
        </w:numPr>
        <w:tabs>
          <w:tab w:pos="1135" w:val="left" w:leader="none"/>
        </w:tabs>
        <w:spacing w:line="249" w:lineRule="auto" w:before="148" w:after="0"/>
        <w:ind w:left="380" w:right="0" w:firstLine="480"/>
        <w:jc w:val="both"/>
        <w:rPr>
          <w:sz w:val="20"/>
        </w:rPr>
      </w:pPr>
      <w:r>
        <w:rPr>
          <w:color w:val="231F20"/>
          <w:sz w:val="20"/>
        </w:rPr>
        <w:t>When</w:t>
      </w:r>
      <w:r>
        <w:rPr>
          <w:color w:val="231F20"/>
          <w:spacing w:val="-7"/>
          <w:sz w:val="20"/>
        </w:rPr>
        <w:t> </w:t>
      </w:r>
      <w:r>
        <w:rPr>
          <w:color w:val="231F20"/>
          <w:sz w:val="20"/>
        </w:rPr>
        <w:t>a</w:t>
      </w:r>
      <w:r>
        <w:rPr>
          <w:color w:val="231F20"/>
          <w:spacing w:val="-6"/>
          <w:sz w:val="20"/>
        </w:rPr>
        <w:t> </w:t>
      </w:r>
      <w:r>
        <w:rPr>
          <w:color w:val="231F20"/>
          <w:sz w:val="20"/>
        </w:rPr>
        <w:t>case</w:t>
      </w:r>
      <w:r>
        <w:rPr>
          <w:color w:val="231F20"/>
          <w:spacing w:val="-6"/>
          <w:sz w:val="20"/>
        </w:rPr>
        <w:t> </w:t>
      </w:r>
      <w:r>
        <w:rPr>
          <w:color w:val="231F20"/>
          <w:sz w:val="20"/>
        </w:rPr>
        <w:t>is</w:t>
      </w:r>
      <w:r>
        <w:rPr>
          <w:color w:val="231F20"/>
          <w:spacing w:val="-7"/>
          <w:sz w:val="20"/>
        </w:rPr>
        <w:t> </w:t>
      </w:r>
      <w:r>
        <w:rPr>
          <w:color w:val="231F20"/>
          <w:sz w:val="20"/>
        </w:rPr>
        <w:t>transferred</w:t>
      </w:r>
      <w:r>
        <w:rPr>
          <w:color w:val="231F20"/>
          <w:spacing w:val="-7"/>
          <w:sz w:val="20"/>
        </w:rPr>
        <w:t> </w:t>
      </w:r>
      <w:r>
        <w:rPr>
          <w:color w:val="231F20"/>
          <w:sz w:val="20"/>
        </w:rPr>
        <w:t>under</w:t>
      </w:r>
      <w:r>
        <w:rPr>
          <w:color w:val="231F20"/>
          <w:spacing w:val="-7"/>
          <w:sz w:val="20"/>
        </w:rPr>
        <w:t> </w:t>
      </w:r>
      <w:r>
        <w:rPr>
          <w:color w:val="231F20"/>
          <w:sz w:val="20"/>
        </w:rPr>
        <w:t>the</w:t>
      </w:r>
      <w:r>
        <w:rPr>
          <w:color w:val="231F20"/>
          <w:spacing w:val="-6"/>
          <w:sz w:val="20"/>
        </w:rPr>
        <w:t> </w:t>
      </w:r>
      <w:r>
        <w:rPr>
          <w:color w:val="231F20"/>
          <w:sz w:val="20"/>
        </w:rPr>
        <w:t>provisions</w:t>
      </w:r>
      <w:r>
        <w:rPr>
          <w:color w:val="231F20"/>
          <w:spacing w:val="-7"/>
          <w:sz w:val="20"/>
        </w:rPr>
        <w:t> </w:t>
      </w:r>
      <w:r>
        <w:rPr>
          <w:color w:val="231F20"/>
          <w:sz w:val="20"/>
        </w:rPr>
        <w:t>of</w:t>
      </w:r>
      <w:r>
        <w:rPr>
          <w:color w:val="231F20"/>
          <w:spacing w:val="-7"/>
          <w:sz w:val="20"/>
        </w:rPr>
        <w:t> </w:t>
      </w:r>
      <w:r>
        <w:rPr>
          <w:color w:val="231F20"/>
          <w:sz w:val="20"/>
        </w:rPr>
        <w:t>this</w:t>
      </w:r>
      <w:r>
        <w:rPr>
          <w:color w:val="231F20"/>
          <w:spacing w:val="-7"/>
          <w:sz w:val="20"/>
        </w:rPr>
        <w:t> </w:t>
      </w:r>
      <w:r>
        <w:rPr>
          <w:color w:val="231F20"/>
          <w:sz w:val="20"/>
        </w:rPr>
        <w:t>Sanhita</w:t>
      </w:r>
      <w:r>
        <w:rPr>
          <w:color w:val="231F20"/>
          <w:spacing w:val="-6"/>
          <w:sz w:val="20"/>
        </w:rPr>
        <w:t> </w:t>
      </w:r>
      <w:r>
        <w:rPr>
          <w:color w:val="231F20"/>
          <w:sz w:val="20"/>
        </w:rPr>
        <w:t>from</w:t>
      </w:r>
      <w:r>
        <w:rPr>
          <w:color w:val="231F20"/>
          <w:spacing w:val="-6"/>
          <w:sz w:val="20"/>
        </w:rPr>
        <w:t> </w:t>
      </w:r>
      <w:r>
        <w:rPr>
          <w:color w:val="231F20"/>
          <w:sz w:val="20"/>
        </w:rPr>
        <w:t>one</w:t>
      </w:r>
      <w:r>
        <w:rPr>
          <w:color w:val="231F20"/>
          <w:spacing w:val="-6"/>
          <w:sz w:val="20"/>
        </w:rPr>
        <w:t> </w:t>
      </w:r>
      <w:r>
        <w:rPr>
          <w:color w:val="231F20"/>
          <w:sz w:val="20"/>
        </w:rPr>
        <w:t>Judge</w:t>
      </w:r>
      <w:r>
        <w:rPr>
          <w:color w:val="231F20"/>
          <w:spacing w:val="-6"/>
          <w:sz w:val="20"/>
        </w:rPr>
        <w:t> </w:t>
      </w:r>
      <w:r>
        <w:rPr>
          <w:color w:val="231F20"/>
          <w:sz w:val="20"/>
        </w:rPr>
        <w:t>to another</w:t>
      </w:r>
      <w:r>
        <w:rPr>
          <w:color w:val="231F20"/>
          <w:spacing w:val="-7"/>
          <w:sz w:val="20"/>
        </w:rPr>
        <w:t> </w:t>
      </w:r>
      <w:r>
        <w:rPr>
          <w:color w:val="231F20"/>
          <w:sz w:val="20"/>
        </w:rPr>
        <w:t>Judge</w:t>
      </w:r>
      <w:r>
        <w:rPr>
          <w:color w:val="231F20"/>
          <w:spacing w:val="-7"/>
          <w:sz w:val="20"/>
        </w:rPr>
        <w:t> </w:t>
      </w:r>
      <w:r>
        <w:rPr>
          <w:color w:val="231F20"/>
          <w:sz w:val="20"/>
        </w:rPr>
        <w:t>or</w:t>
      </w:r>
      <w:r>
        <w:rPr>
          <w:color w:val="231F20"/>
          <w:spacing w:val="-7"/>
          <w:sz w:val="20"/>
        </w:rPr>
        <w:t> </w:t>
      </w:r>
      <w:r>
        <w:rPr>
          <w:color w:val="231F20"/>
          <w:sz w:val="20"/>
        </w:rPr>
        <w:t>from</w:t>
      </w:r>
      <w:r>
        <w:rPr>
          <w:color w:val="231F20"/>
          <w:spacing w:val="-7"/>
          <w:sz w:val="20"/>
        </w:rPr>
        <w:t> </w:t>
      </w:r>
      <w:r>
        <w:rPr>
          <w:color w:val="231F20"/>
          <w:sz w:val="20"/>
        </w:rPr>
        <w:t>one</w:t>
      </w:r>
      <w:r>
        <w:rPr>
          <w:color w:val="231F20"/>
          <w:spacing w:val="-7"/>
          <w:sz w:val="20"/>
        </w:rPr>
        <w:t> </w:t>
      </w:r>
      <w:r>
        <w:rPr>
          <w:color w:val="231F20"/>
          <w:sz w:val="20"/>
        </w:rPr>
        <w:t>Magistrate</w:t>
      </w:r>
      <w:r>
        <w:rPr>
          <w:color w:val="231F20"/>
          <w:spacing w:val="-7"/>
          <w:sz w:val="20"/>
        </w:rPr>
        <w:t> </w:t>
      </w:r>
      <w:r>
        <w:rPr>
          <w:color w:val="231F20"/>
          <w:sz w:val="20"/>
        </w:rPr>
        <w:t>to</w:t>
      </w:r>
      <w:r>
        <w:rPr>
          <w:color w:val="231F20"/>
          <w:spacing w:val="-7"/>
          <w:sz w:val="20"/>
        </w:rPr>
        <w:t> </w:t>
      </w:r>
      <w:r>
        <w:rPr>
          <w:color w:val="231F20"/>
          <w:sz w:val="20"/>
        </w:rPr>
        <w:t>another</w:t>
      </w:r>
      <w:r>
        <w:rPr>
          <w:color w:val="231F20"/>
          <w:spacing w:val="-7"/>
          <w:sz w:val="20"/>
        </w:rPr>
        <w:t> </w:t>
      </w:r>
      <w:r>
        <w:rPr>
          <w:color w:val="231F20"/>
          <w:sz w:val="20"/>
        </w:rPr>
        <w:t>Magistrate,</w:t>
      </w:r>
      <w:r>
        <w:rPr>
          <w:color w:val="231F20"/>
          <w:spacing w:val="-7"/>
          <w:sz w:val="20"/>
        </w:rPr>
        <w:t> </w:t>
      </w:r>
      <w:r>
        <w:rPr>
          <w:color w:val="231F20"/>
          <w:sz w:val="20"/>
        </w:rPr>
        <w:t>the</w:t>
      </w:r>
      <w:r>
        <w:rPr>
          <w:color w:val="231F20"/>
          <w:spacing w:val="-7"/>
          <w:sz w:val="20"/>
        </w:rPr>
        <w:t> </w:t>
      </w:r>
      <w:r>
        <w:rPr>
          <w:color w:val="231F20"/>
          <w:sz w:val="20"/>
        </w:rPr>
        <w:t>former</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deemed</w:t>
      </w:r>
      <w:r>
        <w:rPr>
          <w:color w:val="231F20"/>
          <w:spacing w:val="-7"/>
          <w:sz w:val="20"/>
        </w:rPr>
        <w:t> </w:t>
      </w:r>
      <w:r>
        <w:rPr>
          <w:color w:val="231F20"/>
          <w:sz w:val="20"/>
        </w:rPr>
        <w:t>to cease</w:t>
      </w:r>
      <w:r>
        <w:rPr>
          <w:color w:val="231F20"/>
          <w:spacing w:val="-8"/>
          <w:sz w:val="20"/>
        </w:rPr>
        <w:t> </w:t>
      </w:r>
      <w:r>
        <w:rPr>
          <w:color w:val="231F20"/>
          <w:sz w:val="20"/>
        </w:rPr>
        <w:t>to</w:t>
      </w:r>
      <w:r>
        <w:rPr>
          <w:color w:val="231F20"/>
          <w:spacing w:val="-8"/>
          <w:sz w:val="20"/>
        </w:rPr>
        <w:t> </w:t>
      </w:r>
      <w:r>
        <w:rPr>
          <w:color w:val="231F20"/>
          <w:sz w:val="20"/>
        </w:rPr>
        <w:t>exercise</w:t>
      </w:r>
      <w:r>
        <w:rPr>
          <w:color w:val="231F20"/>
          <w:spacing w:val="-8"/>
          <w:sz w:val="20"/>
        </w:rPr>
        <w:t> </w:t>
      </w:r>
      <w:r>
        <w:rPr>
          <w:color w:val="231F20"/>
          <w:sz w:val="20"/>
        </w:rPr>
        <w:t>jurisdiction</w:t>
      </w:r>
      <w:r>
        <w:rPr>
          <w:color w:val="231F20"/>
          <w:spacing w:val="-8"/>
          <w:sz w:val="20"/>
        </w:rPr>
        <w:t> </w:t>
      </w:r>
      <w:r>
        <w:rPr>
          <w:color w:val="231F20"/>
          <w:sz w:val="20"/>
        </w:rPr>
        <w:t>therein,</w:t>
      </w:r>
      <w:r>
        <w:rPr>
          <w:color w:val="231F20"/>
          <w:spacing w:val="-8"/>
          <w:sz w:val="20"/>
        </w:rPr>
        <w:t> </w:t>
      </w:r>
      <w:r>
        <w:rPr>
          <w:color w:val="231F20"/>
          <w:sz w:val="20"/>
        </w:rPr>
        <w:t>and</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succeeded</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latter,</w:t>
      </w:r>
      <w:r>
        <w:rPr>
          <w:color w:val="231F20"/>
          <w:spacing w:val="-8"/>
          <w:sz w:val="20"/>
        </w:rPr>
        <w:t> </w:t>
      </w:r>
      <w:r>
        <w:rPr>
          <w:color w:val="231F20"/>
          <w:sz w:val="20"/>
        </w:rPr>
        <w:t>within</w:t>
      </w:r>
      <w:r>
        <w:rPr>
          <w:color w:val="231F20"/>
          <w:spacing w:val="-8"/>
          <w:sz w:val="20"/>
        </w:rPr>
        <w:t> </w:t>
      </w:r>
      <w:r>
        <w:rPr>
          <w:color w:val="231F20"/>
          <w:sz w:val="20"/>
        </w:rPr>
        <w:t>the</w:t>
      </w:r>
      <w:r>
        <w:rPr>
          <w:color w:val="231F20"/>
          <w:spacing w:val="-8"/>
          <w:sz w:val="20"/>
        </w:rPr>
        <w:t> </w:t>
      </w:r>
      <w:r>
        <w:rPr>
          <w:color w:val="231F20"/>
          <w:sz w:val="20"/>
        </w:rPr>
        <w:t>meaning of sub-section (</w:t>
      </w:r>
      <w:r>
        <w:rPr>
          <w:i/>
          <w:color w:val="231F20"/>
          <w:sz w:val="20"/>
        </w:rPr>
        <w:t>1</w:t>
      </w:r>
      <w:r>
        <w:rPr>
          <w:color w:val="231F20"/>
          <w:sz w:val="20"/>
        </w:rPr>
        <w:t>).</w:t>
      </w:r>
    </w:p>
    <w:p>
      <w:pPr>
        <w:pStyle w:val="ListParagraph"/>
        <w:numPr>
          <w:ilvl w:val="0"/>
          <w:numId w:val="158"/>
        </w:numPr>
        <w:tabs>
          <w:tab w:pos="1132" w:val="left" w:leader="none"/>
        </w:tabs>
        <w:spacing w:line="249" w:lineRule="auto" w:before="142" w:after="0"/>
        <w:ind w:left="380" w:right="3" w:firstLine="480"/>
        <w:jc w:val="both"/>
        <w:rPr>
          <w:sz w:val="20"/>
        </w:rPr>
      </w:pPr>
      <w:r>
        <w:rPr>
          <w:color w:val="231F20"/>
          <w:sz w:val="20"/>
        </w:rPr>
        <w:t>Nothing</w:t>
      </w:r>
      <w:r>
        <w:rPr>
          <w:color w:val="231F20"/>
          <w:spacing w:val="-10"/>
          <w:sz w:val="20"/>
        </w:rPr>
        <w:t> </w:t>
      </w:r>
      <w:r>
        <w:rPr>
          <w:color w:val="231F20"/>
          <w:sz w:val="20"/>
        </w:rPr>
        <w:t>in</w:t>
      </w:r>
      <w:r>
        <w:rPr>
          <w:color w:val="231F20"/>
          <w:spacing w:val="-10"/>
          <w:sz w:val="20"/>
        </w:rPr>
        <w:t> </w:t>
      </w:r>
      <w:r>
        <w:rPr>
          <w:color w:val="231F20"/>
          <w:sz w:val="20"/>
        </w:rPr>
        <w:t>this</w:t>
      </w:r>
      <w:r>
        <w:rPr>
          <w:color w:val="231F20"/>
          <w:spacing w:val="-10"/>
          <w:sz w:val="20"/>
        </w:rPr>
        <w:t> </w:t>
      </w:r>
      <w:r>
        <w:rPr>
          <w:color w:val="231F20"/>
          <w:sz w:val="20"/>
        </w:rPr>
        <w:t>section</w:t>
      </w:r>
      <w:r>
        <w:rPr>
          <w:color w:val="231F20"/>
          <w:spacing w:val="-10"/>
          <w:sz w:val="20"/>
        </w:rPr>
        <w:t> </w:t>
      </w:r>
      <w:r>
        <w:rPr>
          <w:color w:val="231F20"/>
          <w:sz w:val="20"/>
        </w:rPr>
        <w:t>applies</w:t>
      </w:r>
      <w:r>
        <w:rPr>
          <w:color w:val="231F20"/>
          <w:spacing w:val="-10"/>
          <w:sz w:val="20"/>
        </w:rPr>
        <w:t> </w:t>
      </w:r>
      <w:r>
        <w:rPr>
          <w:color w:val="231F20"/>
          <w:sz w:val="20"/>
        </w:rPr>
        <w:t>to</w:t>
      </w:r>
      <w:r>
        <w:rPr>
          <w:color w:val="231F20"/>
          <w:spacing w:val="-10"/>
          <w:sz w:val="20"/>
        </w:rPr>
        <w:t> </w:t>
      </w:r>
      <w:r>
        <w:rPr>
          <w:color w:val="231F20"/>
          <w:sz w:val="20"/>
        </w:rPr>
        <w:t>summary</w:t>
      </w:r>
      <w:r>
        <w:rPr>
          <w:color w:val="231F20"/>
          <w:spacing w:val="-10"/>
          <w:sz w:val="20"/>
        </w:rPr>
        <w:t> </w:t>
      </w:r>
      <w:r>
        <w:rPr>
          <w:color w:val="231F20"/>
          <w:sz w:val="20"/>
        </w:rPr>
        <w:t>trials</w:t>
      </w:r>
      <w:r>
        <w:rPr>
          <w:color w:val="231F20"/>
          <w:spacing w:val="-10"/>
          <w:sz w:val="20"/>
        </w:rPr>
        <w:t> </w:t>
      </w:r>
      <w:r>
        <w:rPr>
          <w:color w:val="231F20"/>
          <w:sz w:val="20"/>
        </w:rPr>
        <w:t>or</w:t>
      </w:r>
      <w:r>
        <w:rPr>
          <w:color w:val="231F20"/>
          <w:spacing w:val="-10"/>
          <w:sz w:val="20"/>
        </w:rPr>
        <w:t> </w:t>
      </w:r>
      <w:r>
        <w:rPr>
          <w:color w:val="231F20"/>
          <w:sz w:val="20"/>
        </w:rPr>
        <w:t>to</w:t>
      </w:r>
      <w:r>
        <w:rPr>
          <w:color w:val="231F20"/>
          <w:spacing w:val="-10"/>
          <w:sz w:val="20"/>
        </w:rPr>
        <w:t> </w:t>
      </w:r>
      <w:r>
        <w:rPr>
          <w:color w:val="231F20"/>
          <w:sz w:val="20"/>
        </w:rPr>
        <w:t>cases</w:t>
      </w:r>
      <w:r>
        <w:rPr>
          <w:color w:val="231F20"/>
          <w:spacing w:val="-10"/>
          <w:sz w:val="20"/>
        </w:rPr>
        <w:t> </w:t>
      </w:r>
      <w:r>
        <w:rPr>
          <w:color w:val="231F20"/>
          <w:sz w:val="20"/>
        </w:rPr>
        <w:t>in</w:t>
      </w:r>
      <w:r>
        <w:rPr>
          <w:color w:val="231F20"/>
          <w:spacing w:val="-10"/>
          <w:sz w:val="20"/>
        </w:rPr>
        <w:t> </w:t>
      </w:r>
      <w:r>
        <w:rPr>
          <w:color w:val="231F20"/>
          <w:sz w:val="20"/>
        </w:rPr>
        <w:t>which</w:t>
      </w:r>
      <w:r>
        <w:rPr>
          <w:color w:val="231F20"/>
          <w:spacing w:val="-10"/>
          <w:sz w:val="20"/>
        </w:rPr>
        <w:t> </w:t>
      </w:r>
      <w:r>
        <w:rPr>
          <w:color w:val="231F20"/>
          <w:sz w:val="20"/>
        </w:rPr>
        <w:t>proceedings have been stayed under section 361 or in which proceedings have been submitted to a superior Magistrate under section 364.</w:t>
      </w:r>
    </w:p>
    <w:p>
      <w:pPr>
        <w:pStyle w:val="ListParagraph"/>
        <w:numPr>
          <w:ilvl w:val="0"/>
          <w:numId w:val="1"/>
        </w:numPr>
        <w:tabs>
          <w:tab w:pos="1244" w:val="left" w:leader="none"/>
        </w:tabs>
        <w:spacing w:line="249" w:lineRule="auto" w:before="142" w:after="0"/>
        <w:ind w:left="380" w:right="0"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The</w:t>
      </w:r>
      <w:r>
        <w:rPr>
          <w:color w:val="231F20"/>
          <w:spacing w:val="-10"/>
          <w:sz w:val="20"/>
        </w:rPr>
        <w:t> </w:t>
      </w:r>
      <w:r>
        <w:rPr>
          <w:color w:val="231F20"/>
          <w:spacing w:val="-2"/>
          <w:sz w:val="20"/>
        </w:rPr>
        <w:t>place</w:t>
      </w:r>
      <w:r>
        <w:rPr>
          <w:color w:val="231F20"/>
          <w:spacing w:val="-11"/>
          <w:sz w:val="20"/>
        </w:rPr>
        <w:t> </w:t>
      </w:r>
      <w:r>
        <w:rPr>
          <w:color w:val="231F20"/>
          <w:spacing w:val="-2"/>
          <w:sz w:val="20"/>
        </w:rPr>
        <w:t>in</w:t>
      </w:r>
      <w:r>
        <w:rPr>
          <w:color w:val="231F20"/>
          <w:spacing w:val="-10"/>
          <w:sz w:val="20"/>
        </w:rPr>
        <w:t> </w:t>
      </w:r>
      <w:r>
        <w:rPr>
          <w:color w:val="231F20"/>
          <w:spacing w:val="-2"/>
          <w:sz w:val="20"/>
        </w:rPr>
        <w:t>which</w:t>
      </w:r>
      <w:r>
        <w:rPr>
          <w:color w:val="231F20"/>
          <w:spacing w:val="-11"/>
          <w:sz w:val="20"/>
        </w:rPr>
        <w:t> </w:t>
      </w:r>
      <w:r>
        <w:rPr>
          <w:color w:val="231F20"/>
          <w:spacing w:val="-2"/>
          <w:sz w:val="20"/>
        </w:rPr>
        <w:t>any</w:t>
      </w:r>
      <w:r>
        <w:rPr>
          <w:color w:val="231F20"/>
          <w:spacing w:val="-10"/>
          <w:sz w:val="20"/>
        </w:rPr>
        <w:t> </w:t>
      </w:r>
      <w:r>
        <w:rPr>
          <w:color w:val="231F20"/>
          <w:spacing w:val="-2"/>
          <w:sz w:val="20"/>
        </w:rPr>
        <w:t>Criminal</w:t>
      </w:r>
      <w:r>
        <w:rPr>
          <w:color w:val="231F20"/>
          <w:spacing w:val="-11"/>
          <w:sz w:val="20"/>
        </w:rPr>
        <w:t> </w:t>
      </w:r>
      <w:r>
        <w:rPr>
          <w:color w:val="231F20"/>
          <w:spacing w:val="-2"/>
          <w:sz w:val="20"/>
        </w:rPr>
        <w:t>Court</w:t>
      </w:r>
      <w:r>
        <w:rPr>
          <w:color w:val="231F20"/>
          <w:spacing w:val="-10"/>
          <w:sz w:val="20"/>
        </w:rPr>
        <w:t> </w:t>
      </w:r>
      <w:r>
        <w:rPr>
          <w:color w:val="231F20"/>
          <w:spacing w:val="-2"/>
          <w:sz w:val="20"/>
        </w:rPr>
        <w:t>is</w:t>
      </w:r>
      <w:r>
        <w:rPr>
          <w:color w:val="231F20"/>
          <w:spacing w:val="-11"/>
          <w:sz w:val="20"/>
        </w:rPr>
        <w:t> </w:t>
      </w:r>
      <w:r>
        <w:rPr>
          <w:color w:val="231F20"/>
          <w:spacing w:val="-2"/>
          <w:sz w:val="20"/>
        </w:rPr>
        <w:t>held</w:t>
      </w:r>
      <w:r>
        <w:rPr>
          <w:color w:val="231F20"/>
          <w:spacing w:val="-10"/>
          <w:sz w:val="20"/>
        </w:rPr>
        <w:t> </w:t>
      </w:r>
      <w:r>
        <w:rPr>
          <w:color w:val="231F20"/>
          <w:spacing w:val="-2"/>
          <w:sz w:val="20"/>
        </w:rPr>
        <w:t>for</w:t>
      </w:r>
      <w:r>
        <w:rPr>
          <w:color w:val="231F20"/>
          <w:spacing w:val="-11"/>
          <w:sz w:val="20"/>
        </w:rPr>
        <w:t> </w:t>
      </w:r>
      <w:r>
        <w:rPr>
          <w:color w:val="231F20"/>
          <w:spacing w:val="-2"/>
          <w:sz w:val="20"/>
        </w:rPr>
        <w:t>the</w:t>
      </w:r>
      <w:r>
        <w:rPr>
          <w:color w:val="231F20"/>
          <w:spacing w:val="-10"/>
          <w:sz w:val="20"/>
        </w:rPr>
        <w:t> </w:t>
      </w:r>
      <w:r>
        <w:rPr>
          <w:color w:val="231F20"/>
          <w:spacing w:val="-2"/>
          <w:sz w:val="20"/>
        </w:rPr>
        <w:t>purpose</w:t>
      </w:r>
      <w:r>
        <w:rPr>
          <w:color w:val="231F20"/>
          <w:spacing w:val="-11"/>
          <w:sz w:val="20"/>
        </w:rPr>
        <w:t> </w:t>
      </w:r>
      <w:r>
        <w:rPr>
          <w:color w:val="231F20"/>
          <w:spacing w:val="-2"/>
          <w:sz w:val="20"/>
        </w:rPr>
        <w:t>of</w:t>
      </w:r>
      <w:r>
        <w:rPr>
          <w:color w:val="231F20"/>
          <w:spacing w:val="-10"/>
          <w:sz w:val="20"/>
        </w:rPr>
        <w:t> </w:t>
      </w:r>
      <w:r>
        <w:rPr>
          <w:color w:val="231F20"/>
          <w:spacing w:val="-2"/>
          <w:sz w:val="20"/>
        </w:rPr>
        <w:t>inquiring</w:t>
      </w:r>
      <w:r>
        <w:rPr>
          <w:color w:val="231F20"/>
          <w:spacing w:val="-11"/>
          <w:sz w:val="20"/>
        </w:rPr>
        <w:t> </w:t>
      </w:r>
      <w:r>
        <w:rPr>
          <w:color w:val="231F20"/>
          <w:spacing w:val="-2"/>
          <w:sz w:val="20"/>
        </w:rPr>
        <w:t>into </w:t>
      </w:r>
      <w:r>
        <w:rPr>
          <w:color w:val="231F20"/>
          <w:sz w:val="20"/>
        </w:rPr>
        <w:t>or trying any offence shall be deemed to be an open Court, to which the public generally may have access, so far as the same can conveniently contain them:</w:t>
      </w:r>
    </w:p>
    <w:p>
      <w:pPr>
        <w:pStyle w:val="BodyText"/>
        <w:spacing w:line="249" w:lineRule="auto" w:before="142"/>
        <w:ind w:left="380" w:right="1" w:firstLine="480"/>
        <w:jc w:val="both"/>
      </w:pPr>
      <w:r>
        <w:rPr>
          <w:color w:val="231F20"/>
        </w:rPr>
        <w:t>Provided that the presiding Judge or Magistrate may, if he thinks fit, order at </w:t>
      </w:r>
      <w:r>
        <w:rPr>
          <w:color w:val="231F20"/>
        </w:rPr>
        <w:t>any stage of any inquiry into, or trial of, any particular case, that the public generally, or any particular</w:t>
      </w:r>
      <w:r>
        <w:rPr>
          <w:color w:val="231F20"/>
          <w:spacing w:val="-7"/>
        </w:rPr>
        <w:t> </w:t>
      </w:r>
      <w:r>
        <w:rPr>
          <w:color w:val="231F20"/>
        </w:rPr>
        <w:t>person,</w:t>
      </w:r>
      <w:r>
        <w:rPr>
          <w:color w:val="231F20"/>
          <w:spacing w:val="-7"/>
        </w:rPr>
        <w:t> </w:t>
      </w:r>
      <w:r>
        <w:rPr>
          <w:color w:val="231F20"/>
        </w:rPr>
        <w:t>shall</w:t>
      </w:r>
      <w:r>
        <w:rPr>
          <w:color w:val="231F20"/>
          <w:spacing w:val="-7"/>
        </w:rPr>
        <w:t> </w:t>
      </w:r>
      <w:r>
        <w:rPr>
          <w:color w:val="231F20"/>
        </w:rPr>
        <w:t>not</w:t>
      </w:r>
      <w:r>
        <w:rPr>
          <w:color w:val="231F20"/>
          <w:spacing w:val="-7"/>
        </w:rPr>
        <w:t> </w:t>
      </w:r>
      <w:r>
        <w:rPr>
          <w:color w:val="231F20"/>
        </w:rPr>
        <w:t>have</w:t>
      </w:r>
      <w:r>
        <w:rPr>
          <w:color w:val="231F20"/>
          <w:spacing w:val="-7"/>
        </w:rPr>
        <w:t> </w:t>
      </w:r>
      <w:r>
        <w:rPr>
          <w:color w:val="231F20"/>
        </w:rPr>
        <w:t>access</w:t>
      </w:r>
      <w:r>
        <w:rPr>
          <w:color w:val="231F20"/>
          <w:spacing w:val="-7"/>
        </w:rPr>
        <w:t> </w:t>
      </w:r>
      <w:r>
        <w:rPr>
          <w:color w:val="231F20"/>
        </w:rPr>
        <w:t>to,</w:t>
      </w:r>
      <w:r>
        <w:rPr>
          <w:color w:val="231F20"/>
          <w:spacing w:val="-7"/>
        </w:rPr>
        <w:t> </w:t>
      </w:r>
      <w:r>
        <w:rPr>
          <w:color w:val="231F20"/>
        </w:rPr>
        <w:t>or</w:t>
      </w:r>
      <w:r>
        <w:rPr>
          <w:color w:val="231F20"/>
          <w:spacing w:val="-7"/>
        </w:rPr>
        <w:t> </w:t>
      </w:r>
      <w:r>
        <w:rPr>
          <w:color w:val="231F20"/>
        </w:rPr>
        <w:t>be</w:t>
      </w:r>
      <w:r>
        <w:rPr>
          <w:color w:val="231F20"/>
          <w:spacing w:val="-7"/>
        </w:rPr>
        <w:t> </w:t>
      </w:r>
      <w:r>
        <w:rPr>
          <w:color w:val="231F20"/>
        </w:rPr>
        <w:t>or</w:t>
      </w:r>
      <w:r>
        <w:rPr>
          <w:color w:val="231F20"/>
          <w:spacing w:val="-7"/>
        </w:rPr>
        <w:t> </w:t>
      </w:r>
      <w:r>
        <w:rPr>
          <w:color w:val="231F20"/>
        </w:rPr>
        <w:t>remain</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room</w:t>
      </w:r>
      <w:r>
        <w:rPr>
          <w:color w:val="231F20"/>
          <w:spacing w:val="-7"/>
        </w:rPr>
        <w:t> </w:t>
      </w:r>
      <w:r>
        <w:rPr>
          <w:color w:val="231F20"/>
        </w:rPr>
        <w:t>or</w:t>
      </w:r>
      <w:r>
        <w:rPr>
          <w:color w:val="231F20"/>
          <w:spacing w:val="-7"/>
        </w:rPr>
        <w:t> </w:t>
      </w:r>
      <w:r>
        <w:rPr>
          <w:color w:val="231F20"/>
        </w:rPr>
        <w:t>building</w:t>
      </w:r>
      <w:r>
        <w:rPr>
          <w:color w:val="231F20"/>
          <w:spacing w:val="-7"/>
        </w:rPr>
        <w:t> </w:t>
      </w:r>
      <w:r>
        <w:rPr>
          <w:color w:val="231F20"/>
        </w:rPr>
        <w:t>used</w:t>
      </w:r>
      <w:r>
        <w:rPr>
          <w:color w:val="231F20"/>
          <w:spacing w:val="-7"/>
        </w:rPr>
        <w:t> </w:t>
      </w:r>
      <w:r>
        <w:rPr>
          <w:color w:val="231F20"/>
        </w:rPr>
        <w:t>by the Court.</w:t>
      </w:r>
    </w:p>
    <w:p>
      <w:pPr>
        <w:pStyle w:val="ListParagraph"/>
        <w:numPr>
          <w:ilvl w:val="0"/>
          <w:numId w:val="159"/>
        </w:numPr>
        <w:tabs>
          <w:tab w:pos="1139" w:val="left" w:leader="none"/>
        </w:tabs>
        <w:spacing w:line="249" w:lineRule="auto" w:before="142" w:after="0"/>
        <w:ind w:left="380" w:right="1" w:firstLine="480"/>
        <w:jc w:val="both"/>
        <w:rPr>
          <w:sz w:val="20"/>
        </w:rPr>
      </w:pPr>
      <w:r>
        <w:rPr>
          <w:color w:val="231F20"/>
          <w:sz w:val="20"/>
        </w:rPr>
        <w:t>Notwithstanding anything contained in sub-section (</w:t>
      </w:r>
      <w:r>
        <w:rPr>
          <w:i/>
          <w:color w:val="231F20"/>
          <w:sz w:val="20"/>
        </w:rPr>
        <w:t>1</w:t>
      </w:r>
      <w:r>
        <w:rPr>
          <w:color w:val="231F20"/>
          <w:sz w:val="20"/>
        </w:rPr>
        <w:t>), the inquiry into and trial of</w:t>
      </w:r>
      <w:r>
        <w:rPr>
          <w:color w:val="231F20"/>
          <w:spacing w:val="27"/>
          <w:sz w:val="20"/>
        </w:rPr>
        <w:t> </w:t>
      </w:r>
      <w:r>
        <w:rPr>
          <w:color w:val="231F20"/>
          <w:sz w:val="20"/>
        </w:rPr>
        <w:t>rape</w:t>
      </w:r>
      <w:r>
        <w:rPr>
          <w:color w:val="231F20"/>
          <w:spacing w:val="27"/>
          <w:sz w:val="20"/>
        </w:rPr>
        <w:t> </w:t>
      </w:r>
      <w:r>
        <w:rPr>
          <w:color w:val="231F20"/>
          <w:sz w:val="20"/>
        </w:rPr>
        <w:t>or</w:t>
      </w:r>
      <w:r>
        <w:rPr>
          <w:color w:val="231F20"/>
          <w:spacing w:val="27"/>
          <w:sz w:val="20"/>
        </w:rPr>
        <w:t> </w:t>
      </w:r>
      <w:r>
        <w:rPr>
          <w:color w:val="231F20"/>
          <w:sz w:val="20"/>
        </w:rPr>
        <w:t>an</w:t>
      </w:r>
      <w:r>
        <w:rPr>
          <w:color w:val="231F20"/>
          <w:spacing w:val="27"/>
          <w:sz w:val="20"/>
        </w:rPr>
        <w:t> </w:t>
      </w:r>
      <w:r>
        <w:rPr>
          <w:color w:val="231F20"/>
          <w:sz w:val="20"/>
        </w:rPr>
        <w:t>offence</w:t>
      </w:r>
      <w:r>
        <w:rPr>
          <w:color w:val="231F20"/>
          <w:spacing w:val="27"/>
          <w:sz w:val="20"/>
        </w:rPr>
        <w:t> </w:t>
      </w:r>
      <w:r>
        <w:rPr>
          <w:color w:val="231F20"/>
          <w:sz w:val="20"/>
        </w:rPr>
        <w:t>under</w:t>
      </w:r>
      <w:r>
        <w:rPr>
          <w:color w:val="231F20"/>
          <w:spacing w:val="27"/>
          <w:sz w:val="20"/>
        </w:rPr>
        <w:t> </w:t>
      </w:r>
      <w:r>
        <w:rPr>
          <w:color w:val="231F20"/>
          <w:sz w:val="20"/>
        </w:rPr>
        <w:t>section</w:t>
      </w:r>
      <w:r>
        <w:rPr>
          <w:color w:val="231F20"/>
          <w:spacing w:val="27"/>
          <w:sz w:val="20"/>
        </w:rPr>
        <w:t> </w:t>
      </w:r>
      <w:r>
        <w:rPr>
          <w:color w:val="231F20"/>
          <w:sz w:val="20"/>
        </w:rPr>
        <w:t>64,</w:t>
      </w:r>
      <w:r>
        <w:rPr>
          <w:color w:val="231F20"/>
          <w:spacing w:val="27"/>
          <w:sz w:val="20"/>
        </w:rPr>
        <w:t> </w:t>
      </w:r>
      <w:r>
        <w:rPr>
          <w:color w:val="231F20"/>
          <w:sz w:val="20"/>
        </w:rPr>
        <w:t>section</w:t>
      </w:r>
      <w:r>
        <w:rPr>
          <w:color w:val="231F20"/>
          <w:spacing w:val="27"/>
          <w:sz w:val="20"/>
        </w:rPr>
        <w:t> </w:t>
      </w:r>
      <w:r>
        <w:rPr>
          <w:color w:val="231F20"/>
          <w:sz w:val="20"/>
        </w:rPr>
        <w:t>65,</w:t>
      </w:r>
      <w:r>
        <w:rPr>
          <w:color w:val="231F20"/>
          <w:spacing w:val="27"/>
          <w:sz w:val="20"/>
        </w:rPr>
        <w:t> </w:t>
      </w:r>
      <w:r>
        <w:rPr>
          <w:color w:val="231F20"/>
          <w:sz w:val="20"/>
        </w:rPr>
        <w:t>section</w:t>
      </w:r>
      <w:r>
        <w:rPr>
          <w:color w:val="231F20"/>
          <w:spacing w:val="27"/>
          <w:sz w:val="20"/>
        </w:rPr>
        <w:t> </w:t>
      </w:r>
      <w:r>
        <w:rPr>
          <w:color w:val="231F20"/>
          <w:sz w:val="20"/>
        </w:rPr>
        <w:t>66,</w:t>
      </w:r>
      <w:r>
        <w:rPr>
          <w:color w:val="231F20"/>
          <w:spacing w:val="27"/>
          <w:sz w:val="20"/>
        </w:rPr>
        <w:t> </w:t>
      </w:r>
      <w:r>
        <w:rPr>
          <w:color w:val="231F20"/>
          <w:sz w:val="20"/>
        </w:rPr>
        <w:t>section</w:t>
      </w:r>
      <w:r>
        <w:rPr>
          <w:color w:val="231F20"/>
          <w:spacing w:val="27"/>
          <w:sz w:val="20"/>
        </w:rPr>
        <w:t> </w:t>
      </w:r>
      <w:r>
        <w:rPr>
          <w:color w:val="231F20"/>
          <w:sz w:val="20"/>
        </w:rPr>
        <w:t>67,</w:t>
      </w:r>
      <w:r>
        <w:rPr>
          <w:color w:val="231F20"/>
          <w:spacing w:val="27"/>
          <w:sz w:val="20"/>
        </w:rPr>
        <w:t> </w:t>
      </w:r>
      <w:r>
        <w:rPr>
          <w:color w:val="231F20"/>
          <w:sz w:val="20"/>
        </w:rPr>
        <w:t>section</w:t>
      </w:r>
      <w:r>
        <w:rPr>
          <w:color w:val="231F20"/>
          <w:spacing w:val="27"/>
          <w:sz w:val="20"/>
        </w:rPr>
        <w:t> </w:t>
      </w:r>
      <w:r>
        <w:rPr>
          <w:color w:val="231F20"/>
          <w:sz w:val="20"/>
        </w:rPr>
        <w:t>68,</w:t>
      </w:r>
    </w:p>
    <w:p>
      <w:pPr>
        <w:pStyle w:val="BodyText"/>
        <w:spacing w:line="249" w:lineRule="auto" w:before="2"/>
        <w:ind w:left="380" w:right="1"/>
        <w:jc w:val="both"/>
      </w:pPr>
      <w:r>
        <w:rPr>
          <w:color w:val="231F20"/>
        </w:rPr>
        <w:t>section 70 or section 71 of the Bharatiya Nyaya Sanhita, 2023 or under sections 4, 6, 8 or section</w:t>
      </w:r>
      <w:r>
        <w:rPr>
          <w:color w:val="231F20"/>
          <w:spacing w:val="-13"/>
        </w:rPr>
        <w:t> </w:t>
      </w:r>
      <w:r>
        <w:rPr>
          <w:color w:val="231F20"/>
        </w:rPr>
        <w:t>10</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Protection</w:t>
      </w:r>
      <w:r>
        <w:rPr>
          <w:color w:val="231F20"/>
          <w:spacing w:val="-13"/>
        </w:rPr>
        <w:t> </w:t>
      </w:r>
      <w:r>
        <w:rPr>
          <w:color w:val="231F20"/>
        </w:rPr>
        <w:t>of</w:t>
      </w:r>
      <w:r>
        <w:rPr>
          <w:color w:val="231F20"/>
          <w:spacing w:val="-12"/>
        </w:rPr>
        <w:t> </w:t>
      </w:r>
      <w:r>
        <w:rPr>
          <w:color w:val="231F20"/>
        </w:rPr>
        <w:t>Children</w:t>
      </w:r>
      <w:r>
        <w:rPr>
          <w:color w:val="231F20"/>
          <w:spacing w:val="-13"/>
        </w:rPr>
        <w:t> </w:t>
      </w:r>
      <w:r>
        <w:rPr>
          <w:color w:val="231F20"/>
        </w:rPr>
        <w:t>from</w:t>
      </w:r>
      <w:r>
        <w:rPr>
          <w:color w:val="231F20"/>
          <w:spacing w:val="-12"/>
        </w:rPr>
        <w:t> </w:t>
      </w:r>
      <w:r>
        <w:rPr>
          <w:color w:val="231F20"/>
        </w:rPr>
        <w:t>Sexual</w:t>
      </w:r>
      <w:r>
        <w:rPr>
          <w:color w:val="231F20"/>
          <w:spacing w:val="-13"/>
        </w:rPr>
        <w:t> </w:t>
      </w:r>
      <w:r>
        <w:rPr>
          <w:color w:val="231F20"/>
        </w:rPr>
        <w:t>Offences</w:t>
      </w:r>
      <w:r>
        <w:rPr>
          <w:color w:val="231F20"/>
          <w:spacing w:val="-12"/>
        </w:rPr>
        <w:t> </w:t>
      </w:r>
      <w:r>
        <w:rPr>
          <w:color w:val="231F20"/>
        </w:rPr>
        <w:t>Act,</w:t>
      </w:r>
      <w:r>
        <w:rPr>
          <w:color w:val="231F20"/>
          <w:spacing w:val="-13"/>
        </w:rPr>
        <w:t> </w:t>
      </w:r>
      <w:r>
        <w:rPr>
          <w:color w:val="231F20"/>
        </w:rPr>
        <w:t>2012</w:t>
      </w:r>
      <w:r>
        <w:rPr>
          <w:color w:val="231F20"/>
          <w:spacing w:val="-12"/>
        </w:rPr>
        <w:t> </w:t>
      </w:r>
      <w:r>
        <w:rPr>
          <w:color w:val="231F20"/>
        </w:rPr>
        <w:t>shall</w:t>
      </w:r>
      <w:r>
        <w:rPr>
          <w:color w:val="231F20"/>
          <w:spacing w:val="-13"/>
        </w:rPr>
        <w:t> </w:t>
      </w:r>
      <w:r>
        <w:rPr>
          <w:color w:val="231F20"/>
        </w:rPr>
        <w:t>be</w:t>
      </w:r>
      <w:r>
        <w:rPr>
          <w:color w:val="231F20"/>
          <w:spacing w:val="-12"/>
        </w:rPr>
        <w:t> </w:t>
      </w:r>
      <w:r>
        <w:rPr>
          <w:color w:val="231F20"/>
        </w:rPr>
        <w:t>conducted </w:t>
      </w:r>
      <w:r>
        <w:rPr>
          <w:i/>
          <w:color w:val="231F20"/>
        </w:rPr>
        <w:t>in camera</w:t>
      </w:r>
      <w:r>
        <w:rPr>
          <w:color w:val="231F20"/>
        </w:rPr>
        <w:t>:</w:t>
      </w:r>
    </w:p>
    <w:p>
      <w:pPr>
        <w:pStyle w:val="BodyText"/>
        <w:spacing w:line="249" w:lineRule="auto" w:before="141"/>
        <w:ind w:left="380" w:right="1" w:firstLine="480"/>
        <w:jc w:val="both"/>
      </w:pPr>
      <w:r>
        <w:rPr>
          <w:color w:val="231F20"/>
        </w:rPr>
        <w:t>Provided</w:t>
      </w:r>
      <w:r>
        <w:rPr>
          <w:color w:val="231F20"/>
          <w:spacing w:val="-3"/>
        </w:rPr>
        <w:t> </w:t>
      </w:r>
      <w:r>
        <w:rPr>
          <w:color w:val="231F20"/>
        </w:rPr>
        <w:t>that</w:t>
      </w:r>
      <w:r>
        <w:rPr>
          <w:color w:val="231F20"/>
          <w:spacing w:val="-3"/>
        </w:rPr>
        <w:t> </w:t>
      </w:r>
      <w:r>
        <w:rPr>
          <w:color w:val="231F20"/>
        </w:rPr>
        <w:t>the</w:t>
      </w:r>
      <w:r>
        <w:rPr>
          <w:color w:val="231F20"/>
          <w:spacing w:val="-3"/>
        </w:rPr>
        <w:t> </w:t>
      </w:r>
      <w:r>
        <w:rPr>
          <w:color w:val="231F20"/>
        </w:rPr>
        <w:t>presiding</w:t>
      </w:r>
      <w:r>
        <w:rPr>
          <w:color w:val="231F20"/>
          <w:spacing w:val="-3"/>
        </w:rPr>
        <w:t> </w:t>
      </w:r>
      <w:r>
        <w:rPr>
          <w:color w:val="231F20"/>
        </w:rPr>
        <w:t>Judge</w:t>
      </w:r>
      <w:r>
        <w:rPr>
          <w:color w:val="231F20"/>
          <w:spacing w:val="-3"/>
        </w:rPr>
        <w:t> </w:t>
      </w:r>
      <w:r>
        <w:rPr>
          <w:color w:val="231F20"/>
        </w:rPr>
        <w:t>may,</w:t>
      </w:r>
      <w:r>
        <w:rPr>
          <w:color w:val="231F20"/>
          <w:spacing w:val="-3"/>
        </w:rPr>
        <w:t> </w:t>
      </w:r>
      <w:r>
        <w:rPr>
          <w:color w:val="231F20"/>
        </w:rPr>
        <w:t>if</w:t>
      </w:r>
      <w:r>
        <w:rPr>
          <w:color w:val="231F20"/>
          <w:spacing w:val="-3"/>
        </w:rPr>
        <w:t> </w:t>
      </w:r>
      <w:r>
        <w:rPr>
          <w:color w:val="231F20"/>
        </w:rPr>
        <w:t>he</w:t>
      </w:r>
      <w:r>
        <w:rPr>
          <w:color w:val="231F20"/>
          <w:spacing w:val="-3"/>
        </w:rPr>
        <w:t> </w:t>
      </w:r>
      <w:r>
        <w:rPr>
          <w:color w:val="231F20"/>
        </w:rPr>
        <w:t>thinks</w:t>
      </w:r>
      <w:r>
        <w:rPr>
          <w:color w:val="231F20"/>
          <w:spacing w:val="-3"/>
        </w:rPr>
        <w:t> </w:t>
      </w:r>
      <w:r>
        <w:rPr>
          <w:color w:val="231F20"/>
        </w:rPr>
        <w:t>fit,</w:t>
      </w:r>
      <w:r>
        <w:rPr>
          <w:color w:val="231F20"/>
          <w:spacing w:val="-3"/>
        </w:rPr>
        <w:t> </w:t>
      </w:r>
      <w:r>
        <w:rPr>
          <w:color w:val="231F20"/>
        </w:rPr>
        <w:t>or</w:t>
      </w:r>
      <w:r>
        <w:rPr>
          <w:color w:val="231F20"/>
          <w:spacing w:val="-3"/>
        </w:rPr>
        <w:t> </w:t>
      </w:r>
      <w:r>
        <w:rPr>
          <w:color w:val="231F20"/>
        </w:rPr>
        <w:t>on</w:t>
      </w:r>
      <w:r>
        <w:rPr>
          <w:color w:val="231F20"/>
          <w:spacing w:val="-3"/>
        </w:rPr>
        <w:t> </w:t>
      </w:r>
      <w:r>
        <w:rPr>
          <w:color w:val="231F20"/>
        </w:rPr>
        <w:t>an</w:t>
      </w:r>
      <w:r>
        <w:rPr>
          <w:color w:val="231F20"/>
          <w:spacing w:val="-3"/>
        </w:rPr>
        <w:t> </w:t>
      </w:r>
      <w:r>
        <w:rPr>
          <w:color w:val="231F20"/>
        </w:rPr>
        <w:t>application</w:t>
      </w:r>
      <w:r>
        <w:rPr>
          <w:color w:val="231F20"/>
          <w:spacing w:val="-3"/>
        </w:rPr>
        <w:t> </w:t>
      </w:r>
      <w:r>
        <w:rPr>
          <w:color w:val="231F20"/>
        </w:rPr>
        <w:t>made</w:t>
      </w:r>
      <w:r>
        <w:rPr>
          <w:color w:val="231F20"/>
          <w:spacing w:val="-3"/>
        </w:rPr>
        <w:t> </w:t>
      </w:r>
      <w:r>
        <w:rPr>
          <w:color w:val="231F20"/>
        </w:rPr>
        <w:t>by either of the parties, allow any particular person to have access to, or be or remain in, the room or building used by the Court:</w:t>
      </w:r>
    </w:p>
    <w:p>
      <w:pPr>
        <w:pStyle w:val="BodyText"/>
        <w:spacing w:line="249" w:lineRule="auto" w:before="142"/>
        <w:ind w:left="380" w:right="1" w:firstLine="480"/>
        <w:jc w:val="both"/>
      </w:pPr>
      <w:r>
        <w:rPr>
          <w:color w:val="231F20"/>
        </w:rPr>
        <w:t>Provided further that </w:t>
      </w:r>
      <w:r>
        <w:rPr>
          <w:i/>
          <w:color w:val="231F20"/>
        </w:rPr>
        <w:t>in camera </w:t>
      </w:r>
      <w:r>
        <w:rPr>
          <w:color w:val="231F20"/>
        </w:rPr>
        <w:t>trial shall be conducted as far as practicable by a woman Judge or Magistrate.</w:t>
      </w:r>
    </w:p>
    <w:p>
      <w:pPr>
        <w:pStyle w:val="ListParagraph"/>
        <w:numPr>
          <w:ilvl w:val="0"/>
          <w:numId w:val="159"/>
        </w:numPr>
        <w:tabs>
          <w:tab w:pos="1144" w:val="left" w:leader="none"/>
        </w:tabs>
        <w:spacing w:line="249" w:lineRule="auto" w:before="146" w:after="0"/>
        <w:ind w:left="380" w:right="1" w:firstLine="480"/>
        <w:jc w:val="both"/>
        <w:rPr>
          <w:sz w:val="20"/>
        </w:rPr>
      </w:pPr>
      <w:r>
        <w:rPr>
          <w:color w:val="231F20"/>
          <w:sz w:val="20"/>
        </w:rPr>
        <w:t>Where any proceedings are held under sub-section (</w:t>
      </w:r>
      <w:r>
        <w:rPr>
          <w:i/>
          <w:color w:val="231F20"/>
          <w:sz w:val="20"/>
        </w:rPr>
        <w:t>2</w:t>
      </w:r>
      <w:r>
        <w:rPr>
          <w:color w:val="231F20"/>
          <w:sz w:val="20"/>
        </w:rPr>
        <w:t>), it shall not be lawful for any person to print or publish any matter in relation to any such proceedings except with the previous permission of the Court:</w:t>
      </w:r>
    </w:p>
    <w:p>
      <w:pPr>
        <w:pStyle w:val="BodyText"/>
        <w:spacing w:line="249" w:lineRule="auto" w:before="141"/>
        <w:ind w:left="380" w:firstLine="480"/>
        <w:jc w:val="both"/>
      </w:pPr>
      <w:r>
        <w:rPr>
          <w:color w:val="231F20"/>
        </w:rPr>
        <w:t>Provided</w:t>
      </w:r>
      <w:r>
        <w:rPr>
          <w:color w:val="231F20"/>
          <w:spacing w:val="-3"/>
        </w:rPr>
        <w:t> </w:t>
      </w:r>
      <w:r>
        <w:rPr>
          <w:color w:val="231F20"/>
        </w:rPr>
        <w:t>that</w:t>
      </w:r>
      <w:r>
        <w:rPr>
          <w:color w:val="231F20"/>
          <w:spacing w:val="-3"/>
        </w:rPr>
        <w:t> </w:t>
      </w:r>
      <w:r>
        <w:rPr>
          <w:color w:val="231F20"/>
        </w:rPr>
        <w:t>the</w:t>
      </w:r>
      <w:r>
        <w:rPr>
          <w:color w:val="231F20"/>
          <w:spacing w:val="-3"/>
        </w:rPr>
        <w:t> </w:t>
      </w:r>
      <w:r>
        <w:rPr>
          <w:color w:val="231F20"/>
        </w:rPr>
        <w:t>ban</w:t>
      </w:r>
      <w:r>
        <w:rPr>
          <w:color w:val="231F20"/>
          <w:spacing w:val="-3"/>
        </w:rPr>
        <w:t> </w:t>
      </w:r>
      <w:r>
        <w:rPr>
          <w:color w:val="231F20"/>
        </w:rPr>
        <w:t>on</w:t>
      </w:r>
      <w:r>
        <w:rPr>
          <w:color w:val="231F20"/>
          <w:spacing w:val="-3"/>
        </w:rPr>
        <w:t> </w:t>
      </w:r>
      <w:r>
        <w:rPr>
          <w:color w:val="231F20"/>
        </w:rPr>
        <w:t>printing</w:t>
      </w:r>
      <w:r>
        <w:rPr>
          <w:color w:val="231F20"/>
          <w:spacing w:val="-3"/>
        </w:rPr>
        <w:t> </w:t>
      </w:r>
      <w:r>
        <w:rPr>
          <w:color w:val="231F20"/>
        </w:rPr>
        <w:t>or</w:t>
      </w:r>
      <w:r>
        <w:rPr>
          <w:color w:val="231F20"/>
          <w:spacing w:val="-3"/>
        </w:rPr>
        <w:t> </w:t>
      </w:r>
      <w:r>
        <w:rPr>
          <w:color w:val="231F20"/>
        </w:rPr>
        <w:t>publication</w:t>
      </w:r>
      <w:r>
        <w:rPr>
          <w:color w:val="231F20"/>
          <w:spacing w:val="-3"/>
        </w:rPr>
        <w:t> </w:t>
      </w:r>
      <w:r>
        <w:rPr>
          <w:color w:val="231F20"/>
        </w:rPr>
        <w:t>of</w:t>
      </w:r>
      <w:r>
        <w:rPr>
          <w:color w:val="231F20"/>
          <w:spacing w:val="-3"/>
        </w:rPr>
        <w:t> </w:t>
      </w:r>
      <w:r>
        <w:rPr>
          <w:color w:val="231F20"/>
        </w:rPr>
        <w:t>trial</w:t>
      </w:r>
      <w:r>
        <w:rPr>
          <w:color w:val="231F20"/>
          <w:spacing w:val="-3"/>
        </w:rPr>
        <w:t> </w:t>
      </w:r>
      <w:r>
        <w:rPr>
          <w:color w:val="231F20"/>
        </w:rPr>
        <w:t>proceedings</w:t>
      </w:r>
      <w:r>
        <w:rPr>
          <w:color w:val="231F20"/>
          <w:spacing w:val="-3"/>
        </w:rPr>
        <w:t> </w:t>
      </w:r>
      <w:r>
        <w:rPr>
          <w:color w:val="231F20"/>
        </w:rPr>
        <w:t>in</w:t>
      </w:r>
      <w:r>
        <w:rPr>
          <w:color w:val="231F20"/>
          <w:spacing w:val="-3"/>
        </w:rPr>
        <w:t> </w:t>
      </w:r>
      <w:r>
        <w:rPr>
          <w:color w:val="231F20"/>
        </w:rPr>
        <w:t>relation</w:t>
      </w:r>
      <w:r>
        <w:rPr>
          <w:color w:val="231F20"/>
          <w:spacing w:val="-3"/>
        </w:rPr>
        <w:t> </w:t>
      </w:r>
      <w:r>
        <w:rPr>
          <w:color w:val="231F20"/>
        </w:rPr>
        <w:t>to</w:t>
      </w:r>
      <w:r>
        <w:rPr>
          <w:color w:val="231F20"/>
          <w:spacing w:val="-3"/>
        </w:rPr>
        <w:t> </w:t>
      </w:r>
      <w:r>
        <w:rPr>
          <w:color w:val="231F20"/>
        </w:rPr>
        <w:t>an offence</w:t>
      </w:r>
      <w:r>
        <w:rPr>
          <w:color w:val="231F20"/>
          <w:spacing w:val="-11"/>
        </w:rPr>
        <w:t> </w:t>
      </w:r>
      <w:r>
        <w:rPr>
          <w:color w:val="231F20"/>
        </w:rPr>
        <w:t>of</w:t>
      </w:r>
      <w:r>
        <w:rPr>
          <w:color w:val="231F20"/>
          <w:spacing w:val="-11"/>
        </w:rPr>
        <w:t> </w:t>
      </w:r>
      <w:r>
        <w:rPr>
          <w:color w:val="231F20"/>
        </w:rPr>
        <w:t>rape</w:t>
      </w:r>
      <w:r>
        <w:rPr>
          <w:color w:val="231F20"/>
          <w:spacing w:val="-11"/>
        </w:rPr>
        <w:t> </w:t>
      </w:r>
      <w:r>
        <w:rPr>
          <w:color w:val="231F20"/>
        </w:rPr>
        <w:t>may</w:t>
      </w:r>
      <w:r>
        <w:rPr>
          <w:color w:val="231F20"/>
          <w:spacing w:val="-11"/>
        </w:rPr>
        <w:t> </w:t>
      </w:r>
      <w:r>
        <w:rPr>
          <w:color w:val="231F20"/>
        </w:rPr>
        <w:t>be</w:t>
      </w:r>
      <w:r>
        <w:rPr>
          <w:color w:val="231F20"/>
          <w:spacing w:val="-11"/>
        </w:rPr>
        <w:t> </w:t>
      </w:r>
      <w:r>
        <w:rPr>
          <w:color w:val="231F20"/>
        </w:rPr>
        <w:t>lifted,</w:t>
      </w:r>
      <w:r>
        <w:rPr>
          <w:color w:val="231F20"/>
          <w:spacing w:val="-11"/>
        </w:rPr>
        <w:t> </w:t>
      </w:r>
      <w:r>
        <w:rPr>
          <w:color w:val="231F20"/>
        </w:rPr>
        <w:t>subject</w:t>
      </w:r>
      <w:r>
        <w:rPr>
          <w:color w:val="231F20"/>
          <w:spacing w:val="-11"/>
        </w:rPr>
        <w:t> </w:t>
      </w:r>
      <w:r>
        <w:rPr>
          <w:color w:val="231F20"/>
        </w:rPr>
        <w:t>to</w:t>
      </w:r>
      <w:r>
        <w:rPr>
          <w:color w:val="231F20"/>
          <w:spacing w:val="-11"/>
        </w:rPr>
        <w:t> </w:t>
      </w:r>
      <w:r>
        <w:rPr>
          <w:color w:val="231F20"/>
        </w:rPr>
        <w:t>maintaining</w:t>
      </w:r>
      <w:r>
        <w:rPr>
          <w:color w:val="231F20"/>
          <w:spacing w:val="-11"/>
        </w:rPr>
        <w:t> </w:t>
      </w:r>
      <w:r>
        <w:rPr>
          <w:color w:val="231F20"/>
        </w:rPr>
        <w:t>confidentiality</w:t>
      </w:r>
      <w:r>
        <w:rPr>
          <w:color w:val="231F20"/>
          <w:spacing w:val="-11"/>
        </w:rPr>
        <w:t> </w:t>
      </w:r>
      <w:r>
        <w:rPr>
          <w:color w:val="231F20"/>
        </w:rPr>
        <w:t>of</w:t>
      </w:r>
      <w:r>
        <w:rPr>
          <w:color w:val="231F20"/>
          <w:spacing w:val="-11"/>
        </w:rPr>
        <w:t> </w:t>
      </w:r>
      <w:r>
        <w:rPr>
          <w:color w:val="231F20"/>
        </w:rPr>
        <w:t>name</w:t>
      </w:r>
      <w:r>
        <w:rPr>
          <w:color w:val="231F20"/>
          <w:spacing w:val="-11"/>
        </w:rPr>
        <w:t> </w:t>
      </w:r>
      <w:r>
        <w:rPr>
          <w:color w:val="231F20"/>
        </w:rPr>
        <w:t>and</w:t>
      </w:r>
      <w:r>
        <w:rPr>
          <w:color w:val="231F20"/>
          <w:spacing w:val="-11"/>
        </w:rPr>
        <w:t> </w:t>
      </w:r>
      <w:r>
        <w:rPr>
          <w:color w:val="231F20"/>
        </w:rPr>
        <w:t>address</w:t>
      </w:r>
      <w:r>
        <w:rPr>
          <w:color w:val="231F20"/>
          <w:spacing w:val="-11"/>
        </w:rPr>
        <w:t> </w:t>
      </w:r>
      <w:r>
        <w:rPr>
          <w:color w:val="231F20"/>
        </w:rPr>
        <w:t>of the parties.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3"/>
        <w:rPr>
          <w:sz w:val="16"/>
        </w:rPr>
      </w:pPr>
    </w:p>
    <w:p>
      <w:pPr>
        <w:spacing w:before="0"/>
        <w:ind w:left="133" w:right="0" w:firstLine="0"/>
        <w:jc w:val="left"/>
        <w:rPr>
          <w:sz w:val="16"/>
        </w:rPr>
      </w:pPr>
      <w:r>
        <w:rPr>
          <w:color w:val="231F20"/>
          <w:sz w:val="16"/>
        </w:rPr>
        <w:t>32</w:t>
      </w:r>
      <w:r>
        <w:rPr>
          <w:color w:val="231F20"/>
          <w:spacing w:val="35"/>
          <w:sz w:val="16"/>
        </w:rPr>
        <w:t> </w:t>
      </w:r>
      <w:r>
        <w:rPr>
          <w:color w:val="231F20"/>
          <w:sz w:val="16"/>
        </w:rPr>
        <w:t>of</w:t>
      </w:r>
      <w:r>
        <w:rPr>
          <w:color w:val="231F20"/>
          <w:spacing w:val="35"/>
          <w:sz w:val="16"/>
        </w:rPr>
        <w:t> </w:t>
      </w:r>
      <w:r>
        <w:rPr>
          <w:color w:val="231F20"/>
          <w:spacing w:val="-2"/>
          <w:sz w:val="16"/>
        </w:rPr>
        <w:t>2012.</w:t>
      </w:r>
    </w:p>
    <w:p>
      <w:pPr>
        <w:spacing w:after="0"/>
        <w:jc w:val="left"/>
        <w:rPr>
          <w:sz w:val="16"/>
        </w:rPr>
        <w:sectPr>
          <w:type w:val="continuous"/>
          <w:pgSz w:w="11900" w:h="16840"/>
          <w:pgMar w:header="905" w:footer="0" w:top="1240" w:bottom="280" w:left="0" w:right="0"/>
          <w:cols w:num="3" w:equalWidth="0">
            <w:col w:w="1933" w:space="40"/>
            <w:col w:w="7585" w:space="39"/>
            <w:col w:w="2303"/>
          </w:cols>
        </w:sectPr>
      </w:pPr>
    </w:p>
    <w:p>
      <w:pPr>
        <w:pStyle w:val="BodyText"/>
        <w:rPr>
          <w:sz w:val="16"/>
        </w:rPr>
      </w:pPr>
    </w:p>
    <w:p>
      <w:pPr>
        <w:pStyle w:val="BodyText"/>
        <w:rPr>
          <w:sz w:val="16"/>
        </w:rPr>
      </w:pPr>
    </w:p>
    <w:p>
      <w:pPr>
        <w:pStyle w:val="BodyText"/>
        <w:rPr>
          <w:sz w:val="16"/>
        </w:rPr>
      </w:pPr>
    </w:p>
    <w:p>
      <w:pPr>
        <w:pStyle w:val="BodyText"/>
        <w:spacing w:before="29"/>
        <w:rPr>
          <w:sz w:val="16"/>
        </w:rPr>
      </w:pPr>
    </w:p>
    <w:p>
      <w:pPr>
        <w:spacing w:line="249" w:lineRule="auto" w:before="0"/>
        <w:ind w:left="1152" w:right="0" w:firstLine="0"/>
        <w:jc w:val="left"/>
        <w:rPr>
          <w:sz w:val="16"/>
        </w:rPr>
      </w:pPr>
      <w:r>
        <w:rPr>
          <w:color w:val="231F20"/>
          <w:sz w:val="16"/>
        </w:rPr>
        <w:t>Procedure</w:t>
      </w:r>
      <w:r>
        <w:rPr>
          <w:color w:val="231F20"/>
          <w:spacing w:val="40"/>
          <w:sz w:val="16"/>
        </w:rPr>
        <w:t> </w:t>
      </w:r>
      <w:r>
        <w:rPr>
          <w:color w:val="231F20"/>
          <w:sz w:val="16"/>
        </w:rPr>
        <w:t>in</w:t>
      </w:r>
      <w:r>
        <w:rPr>
          <w:color w:val="231F20"/>
          <w:spacing w:val="40"/>
          <w:sz w:val="16"/>
        </w:rPr>
        <w:t> </w:t>
      </w:r>
      <w:r>
        <w:rPr>
          <w:color w:val="231F20"/>
          <w:sz w:val="16"/>
        </w:rPr>
        <w:t>case</w:t>
      </w:r>
      <w:r>
        <w:rPr>
          <w:color w:val="231F20"/>
          <w:spacing w:val="40"/>
          <w:sz w:val="16"/>
        </w:rPr>
        <w:t> </w:t>
      </w:r>
      <w:r>
        <w:rPr>
          <w:color w:val="231F20"/>
          <w:sz w:val="16"/>
        </w:rPr>
        <w:t>of</w:t>
      </w:r>
      <w:r>
        <w:rPr>
          <w:color w:val="231F20"/>
          <w:spacing w:val="40"/>
          <w:sz w:val="16"/>
        </w:rPr>
        <w:t> </w:t>
      </w:r>
      <w:r>
        <w:rPr>
          <w:color w:val="231F20"/>
          <w:sz w:val="16"/>
        </w:rPr>
        <w:t>accused being</w:t>
      </w:r>
      <w:r>
        <w:rPr>
          <w:color w:val="231F20"/>
          <w:spacing w:val="40"/>
          <w:sz w:val="16"/>
        </w:rPr>
        <w:t> </w:t>
      </w:r>
      <w:r>
        <w:rPr>
          <w:color w:val="231F20"/>
          <w:sz w:val="16"/>
        </w:rPr>
        <w:t>person</w:t>
      </w:r>
      <w:r>
        <w:rPr>
          <w:color w:val="231F20"/>
          <w:spacing w:val="40"/>
          <w:sz w:val="16"/>
        </w:rPr>
        <w:t> </w:t>
      </w:r>
      <w:r>
        <w:rPr>
          <w:color w:val="231F20"/>
          <w:sz w:val="16"/>
        </w:rPr>
        <w:t>of</w:t>
      </w:r>
      <w:r>
        <w:rPr>
          <w:color w:val="231F20"/>
          <w:spacing w:val="40"/>
          <w:sz w:val="16"/>
        </w:rPr>
        <w:t> </w:t>
      </w:r>
      <w:r>
        <w:rPr>
          <w:color w:val="231F20"/>
          <w:sz w:val="16"/>
        </w:rPr>
        <w:t>unsound </w:t>
      </w:r>
      <w:r>
        <w:rPr>
          <w:color w:val="231F20"/>
          <w:sz w:val="16"/>
        </w:rPr>
        <w:t>mind.</w:t>
      </w:r>
    </w:p>
    <w:p>
      <w:pPr>
        <w:pStyle w:val="BodyText"/>
        <w:spacing w:before="142"/>
        <w:ind w:right="2178"/>
        <w:jc w:val="center"/>
      </w:pPr>
      <w:r>
        <w:rPr/>
        <w:br w:type="column"/>
      </w:r>
      <w:r>
        <w:rPr>
          <w:color w:val="231F20"/>
          <w:spacing w:val="-8"/>
        </w:rPr>
        <w:t>CHAPTER</w:t>
      </w:r>
      <w:r>
        <w:rPr>
          <w:color w:val="231F20"/>
          <w:spacing w:val="-20"/>
        </w:rPr>
        <w:t> </w:t>
      </w:r>
      <w:r>
        <w:rPr>
          <w:color w:val="231F20"/>
          <w:spacing w:val="-4"/>
        </w:rPr>
        <w:t>XXVII</w:t>
      </w:r>
    </w:p>
    <w:p>
      <w:pPr>
        <w:pStyle w:val="BodyText"/>
        <w:spacing w:before="68"/>
        <w:ind w:left="3" w:right="2178"/>
        <w:jc w:val="center"/>
      </w:pPr>
      <w:r>
        <w:rPr>
          <w:smallCaps/>
          <w:color w:val="231F20"/>
          <w:w w:val="90"/>
        </w:rPr>
        <w:t>Provisions</w:t>
      </w:r>
      <w:r>
        <w:rPr>
          <w:smallCaps/>
          <w:color w:val="231F20"/>
          <w:spacing w:val="-4"/>
        </w:rPr>
        <w:t> </w:t>
      </w:r>
      <w:r>
        <w:rPr>
          <w:smallCaps/>
          <w:color w:val="231F20"/>
          <w:w w:val="90"/>
        </w:rPr>
        <w:t>as</w:t>
      </w:r>
      <w:r>
        <w:rPr>
          <w:smallCaps/>
          <w:color w:val="231F20"/>
          <w:spacing w:val="-4"/>
        </w:rPr>
        <w:t> </w:t>
      </w:r>
      <w:r>
        <w:rPr>
          <w:smallCaps/>
          <w:color w:val="231F20"/>
          <w:w w:val="90"/>
        </w:rPr>
        <w:t>to</w:t>
      </w:r>
      <w:r>
        <w:rPr>
          <w:smallCaps/>
          <w:color w:val="231F20"/>
          <w:spacing w:val="-1"/>
          <w:w w:val="90"/>
        </w:rPr>
        <w:t> </w:t>
      </w:r>
      <w:r>
        <w:rPr>
          <w:smallCaps/>
          <w:color w:val="231F20"/>
          <w:w w:val="90"/>
        </w:rPr>
        <w:t>accused</w:t>
      </w:r>
      <w:r>
        <w:rPr>
          <w:smallCaps/>
          <w:color w:val="231F20"/>
          <w:spacing w:val="-4"/>
        </w:rPr>
        <w:t> </w:t>
      </w:r>
      <w:r>
        <w:rPr>
          <w:smallCaps/>
          <w:color w:val="231F20"/>
          <w:w w:val="90"/>
        </w:rPr>
        <w:t>persons</w:t>
      </w:r>
      <w:r>
        <w:rPr>
          <w:smallCaps/>
          <w:color w:val="231F20"/>
          <w:spacing w:val="-4"/>
        </w:rPr>
        <w:t> </w:t>
      </w:r>
      <w:r>
        <w:rPr>
          <w:smallCaps/>
          <w:color w:val="231F20"/>
          <w:w w:val="90"/>
        </w:rPr>
        <w:t>of</w:t>
      </w:r>
      <w:r>
        <w:rPr>
          <w:smallCaps/>
          <w:color w:val="231F20"/>
          <w:spacing w:val="-3"/>
        </w:rPr>
        <w:t> </w:t>
      </w:r>
      <w:r>
        <w:rPr>
          <w:smallCaps/>
          <w:color w:val="231F20"/>
          <w:w w:val="90"/>
        </w:rPr>
        <w:t>unsound</w:t>
      </w:r>
      <w:r>
        <w:rPr>
          <w:smallCaps/>
          <w:color w:val="231F20"/>
          <w:spacing w:val="-2"/>
          <w:w w:val="90"/>
        </w:rPr>
        <w:t> </w:t>
      </w:r>
      <w:r>
        <w:rPr>
          <w:smallCaps/>
          <w:color w:val="231F20"/>
          <w:spacing w:val="-4"/>
          <w:w w:val="90"/>
        </w:rPr>
        <w:t>mind</w:t>
      </w:r>
    </w:p>
    <w:p>
      <w:pPr>
        <w:pStyle w:val="ListParagraph"/>
        <w:numPr>
          <w:ilvl w:val="0"/>
          <w:numId w:val="1"/>
        </w:numPr>
        <w:tabs>
          <w:tab w:pos="1050" w:val="left" w:leader="none"/>
        </w:tabs>
        <w:spacing w:line="249" w:lineRule="auto" w:before="72" w:after="0"/>
        <w:ind w:left="169" w:right="2340" w:firstLine="480"/>
        <w:jc w:val="both"/>
        <w:rPr>
          <w:b/>
          <w:color w:val="231F20"/>
          <w:sz w:val="20"/>
        </w:rPr>
      </w:pPr>
      <w:r>
        <w:rPr>
          <w:color w:val="231F20"/>
          <w:sz w:val="20"/>
        </w:rPr>
        <w:t>(</w:t>
      </w:r>
      <w:r>
        <w:rPr>
          <w:i/>
          <w:color w:val="231F20"/>
          <w:sz w:val="20"/>
        </w:rPr>
        <w:t>1</w:t>
      </w:r>
      <w:r>
        <w:rPr>
          <w:color w:val="231F20"/>
          <w:sz w:val="20"/>
        </w:rPr>
        <w:t>) When a Magistrate holding an inquiry has reason to believe that the person against whom the inquiry is being held is a person of unsound mind and consequently incapable of making his defence, the Magistrate shall inquire into the fact of such unsoundness</w:t>
      </w:r>
      <w:r>
        <w:rPr>
          <w:color w:val="231F20"/>
          <w:spacing w:val="-1"/>
          <w:sz w:val="20"/>
        </w:rPr>
        <w:t> </w:t>
      </w:r>
      <w:r>
        <w:rPr>
          <w:color w:val="231F20"/>
          <w:sz w:val="20"/>
        </w:rPr>
        <w:t>of</w:t>
      </w:r>
      <w:r>
        <w:rPr>
          <w:color w:val="231F20"/>
          <w:spacing w:val="40"/>
          <w:sz w:val="20"/>
        </w:rPr>
        <w:t> </w:t>
      </w:r>
      <w:r>
        <w:rPr>
          <w:color w:val="231F20"/>
          <w:sz w:val="20"/>
        </w:rPr>
        <w:t>mind,</w:t>
      </w:r>
      <w:r>
        <w:rPr>
          <w:color w:val="231F20"/>
          <w:spacing w:val="-1"/>
          <w:sz w:val="20"/>
        </w:rPr>
        <w:t> </w:t>
      </w:r>
      <w:r>
        <w:rPr>
          <w:color w:val="231F20"/>
          <w:sz w:val="20"/>
        </w:rPr>
        <w:t>and</w:t>
      </w:r>
      <w:r>
        <w:rPr>
          <w:color w:val="231F20"/>
          <w:spacing w:val="-1"/>
          <w:sz w:val="20"/>
        </w:rPr>
        <w:t> </w:t>
      </w:r>
      <w:r>
        <w:rPr>
          <w:color w:val="231F20"/>
          <w:sz w:val="20"/>
        </w:rPr>
        <w:t>shall</w:t>
      </w:r>
      <w:r>
        <w:rPr>
          <w:color w:val="231F20"/>
          <w:spacing w:val="-1"/>
          <w:sz w:val="20"/>
        </w:rPr>
        <w:t> </w:t>
      </w:r>
      <w:r>
        <w:rPr>
          <w:color w:val="231F20"/>
          <w:sz w:val="20"/>
        </w:rPr>
        <w:t>cause</w:t>
      </w:r>
      <w:r>
        <w:rPr>
          <w:color w:val="231F20"/>
          <w:spacing w:val="-1"/>
          <w:sz w:val="20"/>
        </w:rPr>
        <w:t> </w:t>
      </w:r>
      <w:r>
        <w:rPr>
          <w:color w:val="231F20"/>
          <w:sz w:val="20"/>
        </w:rPr>
        <w:t>such</w:t>
      </w:r>
      <w:r>
        <w:rPr>
          <w:color w:val="231F20"/>
          <w:spacing w:val="-1"/>
          <w:sz w:val="20"/>
        </w:rPr>
        <w:t> </w:t>
      </w:r>
      <w:r>
        <w:rPr>
          <w:color w:val="231F20"/>
          <w:sz w:val="20"/>
        </w:rPr>
        <w:t>person</w:t>
      </w:r>
      <w:r>
        <w:rPr>
          <w:color w:val="231F20"/>
          <w:spacing w:val="-1"/>
          <w:sz w:val="20"/>
        </w:rPr>
        <w:t> </w:t>
      </w:r>
      <w:r>
        <w:rPr>
          <w:color w:val="231F20"/>
          <w:sz w:val="20"/>
        </w:rPr>
        <w:t>to</w:t>
      </w:r>
      <w:r>
        <w:rPr>
          <w:color w:val="231F20"/>
          <w:spacing w:val="-1"/>
          <w:sz w:val="20"/>
        </w:rPr>
        <w:t> </w:t>
      </w:r>
      <w:r>
        <w:rPr>
          <w:color w:val="231F20"/>
          <w:sz w:val="20"/>
        </w:rPr>
        <w:t>be</w:t>
      </w:r>
      <w:r>
        <w:rPr>
          <w:color w:val="231F20"/>
          <w:spacing w:val="-1"/>
          <w:sz w:val="20"/>
        </w:rPr>
        <w:t> </w:t>
      </w:r>
      <w:r>
        <w:rPr>
          <w:color w:val="231F20"/>
          <w:sz w:val="20"/>
        </w:rPr>
        <w:t>examined</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civil</w:t>
      </w:r>
      <w:r>
        <w:rPr>
          <w:color w:val="231F20"/>
          <w:spacing w:val="-1"/>
          <w:sz w:val="20"/>
        </w:rPr>
        <w:t> </w:t>
      </w:r>
      <w:r>
        <w:rPr>
          <w:color w:val="231F20"/>
          <w:sz w:val="20"/>
        </w:rPr>
        <w:t>surgeon</w:t>
      </w:r>
      <w:r>
        <w:rPr>
          <w:color w:val="231F20"/>
          <w:spacing w:val="-1"/>
          <w:sz w:val="20"/>
        </w:rPr>
        <w:t> </w:t>
      </w:r>
      <w:r>
        <w:rPr>
          <w:color w:val="231F20"/>
          <w:sz w:val="20"/>
        </w:rPr>
        <w:t>of the</w:t>
      </w:r>
      <w:r>
        <w:rPr>
          <w:color w:val="231F20"/>
          <w:spacing w:val="-13"/>
          <w:sz w:val="20"/>
        </w:rPr>
        <w:t> </w:t>
      </w:r>
      <w:r>
        <w:rPr>
          <w:color w:val="231F20"/>
          <w:sz w:val="20"/>
        </w:rPr>
        <w:t>district</w:t>
      </w:r>
      <w:r>
        <w:rPr>
          <w:color w:val="231F20"/>
          <w:spacing w:val="-12"/>
          <w:sz w:val="20"/>
        </w:rPr>
        <w:t> </w:t>
      </w:r>
      <w:r>
        <w:rPr>
          <w:color w:val="231F20"/>
          <w:sz w:val="20"/>
        </w:rPr>
        <w:t>or</w:t>
      </w:r>
      <w:r>
        <w:rPr>
          <w:color w:val="231F20"/>
          <w:spacing w:val="-13"/>
          <w:sz w:val="20"/>
        </w:rPr>
        <w:t> </w:t>
      </w:r>
      <w:r>
        <w:rPr>
          <w:color w:val="231F20"/>
          <w:sz w:val="20"/>
        </w:rPr>
        <w:t>such</w:t>
      </w:r>
      <w:r>
        <w:rPr>
          <w:color w:val="231F20"/>
          <w:spacing w:val="-12"/>
          <w:sz w:val="20"/>
        </w:rPr>
        <w:t> </w:t>
      </w:r>
      <w:r>
        <w:rPr>
          <w:color w:val="231F20"/>
          <w:sz w:val="20"/>
        </w:rPr>
        <w:t>other</w:t>
      </w:r>
      <w:r>
        <w:rPr>
          <w:color w:val="231F20"/>
          <w:spacing w:val="-13"/>
          <w:sz w:val="20"/>
        </w:rPr>
        <w:t> </w:t>
      </w:r>
      <w:r>
        <w:rPr>
          <w:color w:val="231F20"/>
          <w:sz w:val="20"/>
        </w:rPr>
        <w:t>medical</w:t>
      </w:r>
      <w:r>
        <w:rPr>
          <w:color w:val="231F20"/>
          <w:spacing w:val="-12"/>
          <w:sz w:val="20"/>
        </w:rPr>
        <w:t> </w:t>
      </w:r>
      <w:r>
        <w:rPr>
          <w:color w:val="231F20"/>
          <w:sz w:val="20"/>
        </w:rPr>
        <w:t>officer</w:t>
      </w:r>
      <w:r>
        <w:rPr>
          <w:color w:val="231F20"/>
          <w:spacing w:val="-13"/>
          <w:sz w:val="20"/>
        </w:rPr>
        <w:t> </w:t>
      </w:r>
      <w:r>
        <w:rPr>
          <w:color w:val="231F20"/>
          <w:sz w:val="20"/>
        </w:rPr>
        <w:t>as</w:t>
      </w:r>
      <w:r>
        <w:rPr>
          <w:color w:val="231F20"/>
          <w:spacing w:val="-12"/>
          <w:sz w:val="20"/>
        </w:rPr>
        <w:t> </w:t>
      </w:r>
      <w:r>
        <w:rPr>
          <w:color w:val="231F20"/>
          <w:sz w:val="20"/>
        </w:rPr>
        <w:t>the</w:t>
      </w:r>
      <w:r>
        <w:rPr>
          <w:color w:val="231F20"/>
          <w:spacing w:val="-13"/>
          <w:sz w:val="20"/>
        </w:rPr>
        <w:t> </w:t>
      </w:r>
      <w:r>
        <w:rPr>
          <w:color w:val="231F20"/>
          <w:sz w:val="20"/>
        </w:rPr>
        <w:t>State</w:t>
      </w:r>
      <w:r>
        <w:rPr>
          <w:color w:val="231F20"/>
          <w:spacing w:val="-12"/>
          <w:sz w:val="20"/>
        </w:rPr>
        <w:t> </w:t>
      </w:r>
      <w:r>
        <w:rPr>
          <w:color w:val="231F20"/>
          <w:sz w:val="20"/>
        </w:rPr>
        <w:t>Government</w:t>
      </w:r>
      <w:r>
        <w:rPr>
          <w:color w:val="231F20"/>
          <w:spacing w:val="-13"/>
          <w:sz w:val="20"/>
        </w:rPr>
        <w:t> </w:t>
      </w:r>
      <w:r>
        <w:rPr>
          <w:color w:val="231F20"/>
          <w:sz w:val="20"/>
        </w:rPr>
        <w:t>may</w:t>
      </w:r>
      <w:r>
        <w:rPr>
          <w:color w:val="231F20"/>
          <w:spacing w:val="-12"/>
          <w:sz w:val="20"/>
        </w:rPr>
        <w:t> </w:t>
      </w:r>
      <w:r>
        <w:rPr>
          <w:color w:val="231F20"/>
          <w:sz w:val="20"/>
        </w:rPr>
        <w:t>direct,</w:t>
      </w:r>
      <w:r>
        <w:rPr>
          <w:color w:val="231F20"/>
          <w:spacing w:val="-13"/>
          <w:sz w:val="20"/>
        </w:rPr>
        <w:t> </w:t>
      </w:r>
      <w:r>
        <w:rPr>
          <w:color w:val="231F20"/>
          <w:sz w:val="20"/>
        </w:rPr>
        <w:t>and</w:t>
      </w:r>
      <w:r>
        <w:rPr>
          <w:color w:val="231F20"/>
          <w:spacing w:val="-12"/>
          <w:sz w:val="20"/>
        </w:rPr>
        <w:t> </w:t>
      </w:r>
      <w:r>
        <w:rPr>
          <w:color w:val="231F20"/>
          <w:sz w:val="20"/>
        </w:rPr>
        <w:t>thereupon shall examine such surgeon or other medical officer as a witness, and shall reduce the examination</w:t>
      </w:r>
      <w:r>
        <w:rPr>
          <w:color w:val="231F20"/>
          <w:spacing w:val="-3"/>
          <w:sz w:val="20"/>
        </w:rPr>
        <w:t> </w:t>
      </w:r>
      <w:r>
        <w:rPr>
          <w:color w:val="231F20"/>
          <w:sz w:val="20"/>
        </w:rPr>
        <w:t>to</w:t>
      </w:r>
      <w:r>
        <w:rPr>
          <w:color w:val="231F20"/>
          <w:spacing w:val="-3"/>
          <w:sz w:val="20"/>
        </w:rPr>
        <w:t> </w:t>
      </w:r>
      <w:r>
        <w:rPr>
          <w:color w:val="231F20"/>
          <w:sz w:val="20"/>
        </w:rPr>
        <w:t>writing.</w:t>
      </w:r>
    </w:p>
    <w:p>
      <w:pPr>
        <w:pStyle w:val="BodyText"/>
        <w:spacing w:line="249" w:lineRule="auto" w:before="63"/>
        <w:ind w:left="169" w:right="2341" w:firstLine="480"/>
        <w:jc w:val="both"/>
      </w:pPr>
      <w:r>
        <w:rPr>
          <w:color w:val="231F20"/>
        </w:rPr>
        <w:t>(</w:t>
      </w:r>
      <w:r>
        <w:rPr>
          <w:i/>
          <w:color w:val="231F20"/>
        </w:rPr>
        <w:t>2</w:t>
      </w:r>
      <w:r>
        <w:rPr>
          <w:color w:val="231F20"/>
        </w:rPr>
        <w:t>) If the civil surgeon finds the accused to be a person of unsound mind, he shall refer such person to a psychiatrist or clinical psychologist of Government hospital or Government medical college for care, treatment and prognosis of the condition and the </w:t>
      </w:r>
      <w:r>
        <w:rPr>
          <w:color w:val="231F20"/>
          <w:spacing w:val="-2"/>
        </w:rPr>
        <w:t>psychiatrist</w:t>
      </w:r>
      <w:r>
        <w:rPr>
          <w:color w:val="231F20"/>
          <w:spacing w:val="-5"/>
        </w:rPr>
        <w:t> </w:t>
      </w:r>
      <w:r>
        <w:rPr>
          <w:color w:val="231F20"/>
          <w:spacing w:val="-2"/>
        </w:rPr>
        <w:t>or</w:t>
      </w:r>
      <w:r>
        <w:rPr>
          <w:color w:val="231F20"/>
          <w:spacing w:val="-6"/>
        </w:rPr>
        <w:t> </w:t>
      </w:r>
      <w:r>
        <w:rPr>
          <w:color w:val="231F20"/>
          <w:spacing w:val="-2"/>
        </w:rPr>
        <w:t>clinical</w:t>
      </w:r>
      <w:r>
        <w:rPr>
          <w:color w:val="231F20"/>
          <w:spacing w:val="-5"/>
        </w:rPr>
        <w:t> </w:t>
      </w:r>
      <w:r>
        <w:rPr>
          <w:color w:val="231F20"/>
          <w:spacing w:val="-2"/>
        </w:rPr>
        <w:t>psychologist,</w:t>
      </w:r>
      <w:r>
        <w:rPr>
          <w:color w:val="231F20"/>
          <w:spacing w:val="-6"/>
        </w:rPr>
        <w:t> </w:t>
      </w:r>
      <w:r>
        <w:rPr>
          <w:color w:val="231F20"/>
          <w:spacing w:val="-2"/>
        </w:rPr>
        <w:t>as</w:t>
      </w:r>
      <w:r>
        <w:rPr>
          <w:color w:val="231F20"/>
          <w:spacing w:val="-6"/>
        </w:rPr>
        <w:t> </w:t>
      </w:r>
      <w:r>
        <w:rPr>
          <w:color w:val="231F20"/>
          <w:spacing w:val="-2"/>
        </w:rPr>
        <w:t>the</w:t>
      </w:r>
      <w:r>
        <w:rPr>
          <w:color w:val="231F20"/>
          <w:spacing w:val="-5"/>
        </w:rPr>
        <w:t> </w:t>
      </w:r>
      <w:r>
        <w:rPr>
          <w:color w:val="231F20"/>
          <w:spacing w:val="-2"/>
        </w:rPr>
        <w:t>case</w:t>
      </w:r>
      <w:r>
        <w:rPr>
          <w:color w:val="231F20"/>
          <w:spacing w:val="-5"/>
        </w:rPr>
        <w:t> </w:t>
      </w:r>
      <w:r>
        <w:rPr>
          <w:color w:val="231F20"/>
          <w:spacing w:val="-2"/>
        </w:rPr>
        <w:t>may</w:t>
      </w:r>
      <w:r>
        <w:rPr>
          <w:color w:val="231F20"/>
          <w:spacing w:val="-6"/>
        </w:rPr>
        <w:t> </w:t>
      </w:r>
      <w:r>
        <w:rPr>
          <w:color w:val="231F20"/>
          <w:spacing w:val="-2"/>
        </w:rPr>
        <w:t>be,</w:t>
      </w:r>
      <w:r>
        <w:rPr>
          <w:color w:val="231F20"/>
          <w:spacing w:val="-6"/>
        </w:rPr>
        <w:t> </w:t>
      </w:r>
      <w:r>
        <w:rPr>
          <w:color w:val="231F20"/>
          <w:spacing w:val="-2"/>
        </w:rPr>
        <w:t>shall</w:t>
      </w:r>
      <w:r>
        <w:rPr>
          <w:color w:val="231F20"/>
          <w:spacing w:val="-5"/>
        </w:rPr>
        <w:t> </w:t>
      </w:r>
      <w:r>
        <w:rPr>
          <w:color w:val="231F20"/>
          <w:spacing w:val="-2"/>
        </w:rPr>
        <w:t>inform</w:t>
      </w:r>
      <w:r>
        <w:rPr>
          <w:color w:val="231F20"/>
          <w:spacing w:val="-5"/>
        </w:rPr>
        <w:t> </w:t>
      </w:r>
      <w:r>
        <w:rPr>
          <w:color w:val="231F20"/>
          <w:spacing w:val="-2"/>
        </w:rPr>
        <w:t>the</w:t>
      </w:r>
      <w:r>
        <w:rPr>
          <w:color w:val="231F20"/>
          <w:spacing w:val="-5"/>
        </w:rPr>
        <w:t> </w:t>
      </w:r>
      <w:r>
        <w:rPr>
          <w:color w:val="231F20"/>
          <w:spacing w:val="-2"/>
        </w:rPr>
        <w:t>Magistrate</w:t>
      </w:r>
      <w:r>
        <w:rPr>
          <w:color w:val="231F20"/>
          <w:spacing w:val="-5"/>
        </w:rPr>
        <w:t> </w:t>
      </w:r>
      <w:r>
        <w:rPr>
          <w:color w:val="231F20"/>
          <w:spacing w:val="-2"/>
        </w:rPr>
        <w:t>whether </w:t>
      </w:r>
      <w:r>
        <w:rPr>
          <w:color w:val="231F20"/>
        </w:rPr>
        <w:t>the accused is suffering from unsoundness of mind or intellectual disability:</w:t>
      </w:r>
    </w:p>
    <w:p>
      <w:pPr>
        <w:spacing w:after="0" w:line="249" w:lineRule="auto"/>
        <w:jc w:val="both"/>
        <w:sectPr>
          <w:type w:val="continuous"/>
          <w:pgSz w:w="11900" w:h="16840"/>
          <w:pgMar w:header="905" w:footer="0" w:top="1240" w:bottom="280" w:left="0" w:right="0"/>
          <w:cols w:num="2" w:equalWidth="0">
            <w:col w:w="2144" w:space="40"/>
            <w:col w:w="9716"/>
          </w:cols>
        </w:sectPr>
      </w:pPr>
    </w:p>
    <w:p>
      <w:pPr>
        <w:pStyle w:val="BodyText"/>
        <w:spacing w:before="86"/>
      </w:pPr>
    </w:p>
    <w:p>
      <w:pPr>
        <w:spacing w:after="0"/>
        <w:sectPr>
          <w:pgSz w:w="11900" w:h="16840"/>
          <w:pgMar w:header="905" w:footer="0" w:top="1240" w:bottom="280" w:left="0" w:right="0"/>
        </w:sectPr>
      </w:pPr>
    </w:p>
    <w:p>
      <w:pPr>
        <w:pStyle w:val="BodyText"/>
        <w:spacing w:line="256" w:lineRule="auto" w:before="91"/>
        <w:ind w:left="2352" w:right="1" w:firstLine="480"/>
        <w:jc w:val="both"/>
      </w:pPr>
      <w:r>
        <w:rPr>
          <w:color w:val="231F20"/>
        </w:rPr>
        <w:t>Provided</w:t>
      </w:r>
      <w:r>
        <w:rPr>
          <w:color w:val="231F20"/>
          <w:spacing w:val="-5"/>
        </w:rPr>
        <w:t> </w:t>
      </w:r>
      <w:r>
        <w:rPr>
          <w:color w:val="231F20"/>
        </w:rPr>
        <w:t>that</w:t>
      </w:r>
      <w:r>
        <w:rPr>
          <w:color w:val="231F20"/>
          <w:spacing w:val="-5"/>
        </w:rPr>
        <w:t> </w:t>
      </w:r>
      <w:r>
        <w:rPr>
          <w:color w:val="231F20"/>
        </w:rPr>
        <w:t>if</w:t>
      </w:r>
      <w:r>
        <w:rPr>
          <w:color w:val="231F20"/>
          <w:spacing w:val="-5"/>
        </w:rPr>
        <w:t> </w:t>
      </w:r>
      <w:r>
        <w:rPr>
          <w:color w:val="231F20"/>
        </w:rPr>
        <w:t>the</w:t>
      </w:r>
      <w:r>
        <w:rPr>
          <w:color w:val="231F20"/>
          <w:spacing w:val="-5"/>
        </w:rPr>
        <w:t> </w:t>
      </w:r>
      <w:r>
        <w:rPr>
          <w:color w:val="231F20"/>
        </w:rPr>
        <w:t>accused</w:t>
      </w:r>
      <w:r>
        <w:rPr>
          <w:color w:val="231F20"/>
          <w:spacing w:val="-5"/>
        </w:rPr>
        <w:t> </w:t>
      </w:r>
      <w:r>
        <w:rPr>
          <w:color w:val="231F20"/>
        </w:rPr>
        <w:t>is</w:t>
      </w:r>
      <w:r>
        <w:rPr>
          <w:color w:val="231F20"/>
          <w:spacing w:val="-5"/>
        </w:rPr>
        <w:t> </w:t>
      </w:r>
      <w:r>
        <w:rPr>
          <w:color w:val="231F20"/>
        </w:rPr>
        <w:t>aggrieved</w:t>
      </w:r>
      <w:r>
        <w:rPr>
          <w:color w:val="231F20"/>
          <w:spacing w:val="-5"/>
        </w:rPr>
        <w:t> </w:t>
      </w:r>
      <w:r>
        <w:rPr>
          <w:color w:val="231F20"/>
        </w:rPr>
        <w:t>by</w:t>
      </w:r>
      <w:r>
        <w:rPr>
          <w:color w:val="231F20"/>
          <w:spacing w:val="-5"/>
        </w:rPr>
        <w:t> </w:t>
      </w:r>
      <w:r>
        <w:rPr>
          <w:color w:val="231F20"/>
        </w:rPr>
        <w:t>the</w:t>
      </w:r>
      <w:r>
        <w:rPr>
          <w:color w:val="231F20"/>
          <w:spacing w:val="-5"/>
        </w:rPr>
        <w:t> </w:t>
      </w:r>
      <w:r>
        <w:rPr>
          <w:color w:val="231F20"/>
        </w:rPr>
        <w:t>information</w:t>
      </w:r>
      <w:r>
        <w:rPr>
          <w:color w:val="231F20"/>
          <w:spacing w:val="-5"/>
        </w:rPr>
        <w:t> </w:t>
      </w:r>
      <w:r>
        <w:rPr>
          <w:color w:val="231F20"/>
        </w:rPr>
        <w:t>given</w:t>
      </w:r>
      <w:r>
        <w:rPr>
          <w:color w:val="231F20"/>
          <w:spacing w:val="-5"/>
        </w:rPr>
        <w:t> </w:t>
      </w:r>
      <w:r>
        <w:rPr>
          <w:color w:val="231F20"/>
        </w:rPr>
        <w:t>by</w:t>
      </w:r>
      <w:r>
        <w:rPr>
          <w:color w:val="231F20"/>
          <w:spacing w:val="-5"/>
        </w:rPr>
        <w:t> </w:t>
      </w:r>
      <w:r>
        <w:rPr>
          <w:color w:val="231F20"/>
        </w:rPr>
        <w:t>the</w:t>
      </w:r>
      <w:r>
        <w:rPr>
          <w:color w:val="231F20"/>
          <w:spacing w:val="-5"/>
        </w:rPr>
        <w:t> </w:t>
      </w:r>
      <w:r>
        <w:rPr>
          <w:color w:val="231F20"/>
        </w:rPr>
        <w:t>psychiatric or clinical psychologist, as the case may be, to the Magistrate, he may prefer an appeal before the Medical Board which shall consist of—</w:t>
      </w:r>
    </w:p>
    <w:p>
      <w:pPr>
        <w:pStyle w:val="ListParagraph"/>
        <w:numPr>
          <w:ilvl w:val="0"/>
          <w:numId w:val="160"/>
        </w:numPr>
        <w:tabs>
          <w:tab w:pos="3596" w:val="left" w:leader="none"/>
        </w:tabs>
        <w:spacing w:line="240" w:lineRule="auto" w:before="121" w:after="0"/>
        <w:ind w:left="3596" w:right="0" w:hanging="284"/>
        <w:jc w:val="both"/>
        <w:rPr>
          <w:sz w:val="20"/>
        </w:rPr>
      </w:pPr>
      <w:r>
        <w:rPr>
          <w:color w:val="231F20"/>
          <w:sz w:val="20"/>
        </w:rPr>
        <w:t>head</w:t>
      </w:r>
      <w:r>
        <w:rPr>
          <w:color w:val="231F20"/>
          <w:spacing w:val="5"/>
          <w:sz w:val="20"/>
        </w:rPr>
        <w:t> </w:t>
      </w:r>
      <w:r>
        <w:rPr>
          <w:color w:val="231F20"/>
          <w:sz w:val="20"/>
        </w:rPr>
        <w:t>of</w:t>
      </w:r>
      <w:r>
        <w:rPr>
          <w:color w:val="231F20"/>
          <w:spacing w:val="6"/>
          <w:sz w:val="20"/>
        </w:rPr>
        <w:t> </w:t>
      </w:r>
      <w:r>
        <w:rPr>
          <w:color w:val="231F20"/>
          <w:sz w:val="20"/>
        </w:rPr>
        <w:t>psychiatry</w:t>
      </w:r>
      <w:r>
        <w:rPr>
          <w:color w:val="231F20"/>
          <w:spacing w:val="6"/>
          <w:sz w:val="20"/>
        </w:rPr>
        <w:t> </w:t>
      </w:r>
      <w:r>
        <w:rPr>
          <w:color w:val="231F20"/>
          <w:sz w:val="20"/>
        </w:rPr>
        <w:t>unit</w:t>
      </w:r>
      <w:r>
        <w:rPr>
          <w:color w:val="231F20"/>
          <w:spacing w:val="5"/>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nearest</w:t>
      </w:r>
      <w:r>
        <w:rPr>
          <w:color w:val="231F20"/>
          <w:spacing w:val="5"/>
          <w:sz w:val="20"/>
        </w:rPr>
        <w:t> </w:t>
      </w:r>
      <w:r>
        <w:rPr>
          <w:color w:val="231F20"/>
          <w:sz w:val="20"/>
        </w:rPr>
        <w:t>Government</w:t>
      </w:r>
      <w:r>
        <w:rPr>
          <w:color w:val="231F20"/>
          <w:spacing w:val="6"/>
          <w:sz w:val="20"/>
        </w:rPr>
        <w:t> </w:t>
      </w:r>
      <w:r>
        <w:rPr>
          <w:color w:val="231F20"/>
          <w:sz w:val="20"/>
        </w:rPr>
        <w:t>hospital;</w:t>
      </w:r>
      <w:r>
        <w:rPr>
          <w:color w:val="231F20"/>
          <w:spacing w:val="6"/>
          <w:sz w:val="20"/>
        </w:rPr>
        <w:t> </w:t>
      </w:r>
      <w:r>
        <w:rPr>
          <w:color w:val="231F20"/>
          <w:spacing w:val="-5"/>
          <w:sz w:val="20"/>
        </w:rPr>
        <w:t>and</w:t>
      </w:r>
    </w:p>
    <w:p>
      <w:pPr>
        <w:pStyle w:val="ListParagraph"/>
        <w:numPr>
          <w:ilvl w:val="0"/>
          <w:numId w:val="160"/>
        </w:numPr>
        <w:tabs>
          <w:tab w:pos="3584" w:val="left" w:leader="none"/>
        </w:tabs>
        <w:spacing w:line="240" w:lineRule="auto" w:before="135" w:after="0"/>
        <w:ind w:left="3584" w:right="0" w:hanging="272"/>
        <w:jc w:val="both"/>
        <w:rPr>
          <w:sz w:val="20"/>
        </w:rPr>
      </w:pPr>
      <w:r>
        <w:rPr>
          <w:color w:val="231F20"/>
          <w:sz w:val="20"/>
        </w:rPr>
        <w:t>a</w:t>
      </w:r>
      <w:r>
        <w:rPr>
          <w:color w:val="231F20"/>
          <w:spacing w:val="-9"/>
          <w:sz w:val="20"/>
        </w:rPr>
        <w:t> </w:t>
      </w:r>
      <w:r>
        <w:rPr>
          <w:color w:val="231F20"/>
          <w:sz w:val="20"/>
        </w:rPr>
        <w:t>faculty</w:t>
      </w:r>
      <w:r>
        <w:rPr>
          <w:color w:val="231F20"/>
          <w:spacing w:val="-6"/>
          <w:sz w:val="20"/>
        </w:rPr>
        <w:t> </w:t>
      </w:r>
      <w:r>
        <w:rPr>
          <w:color w:val="231F20"/>
          <w:sz w:val="20"/>
        </w:rPr>
        <w:t>member</w:t>
      </w:r>
      <w:r>
        <w:rPr>
          <w:color w:val="231F20"/>
          <w:spacing w:val="-7"/>
          <w:sz w:val="20"/>
        </w:rPr>
        <w:t> </w:t>
      </w:r>
      <w:r>
        <w:rPr>
          <w:color w:val="231F20"/>
          <w:sz w:val="20"/>
        </w:rPr>
        <w:t>in</w:t>
      </w:r>
      <w:r>
        <w:rPr>
          <w:color w:val="231F20"/>
          <w:spacing w:val="-6"/>
          <w:sz w:val="20"/>
        </w:rPr>
        <w:t> </w:t>
      </w:r>
      <w:r>
        <w:rPr>
          <w:color w:val="231F20"/>
          <w:sz w:val="20"/>
        </w:rPr>
        <w:t>psychiatry</w:t>
      </w:r>
      <w:r>
        <w:rPr>
          <w:color w:val="231F20"/>
          <w:spacing w:val="-7"/>
          <w:sz w:val="20"/>
        </w:rPr>
        <w:t> </w:t>
      </w:r>
      <w:r>
        <w:rPr>
          <w:color w:val="231F20"/>
          <w:sz w:val="20"/>
        </w:rPr>
        <w:t>in</w:t>
      </w:r>
      <w:r>
        <w:rPr>
          <w:color w:val="231F20"/>
          <w:spacing w:val="-6"/>
          <w:sz w:val="20"/>
        </w:rPr>
        <w:t> </w:t>
      </w:r>
      <w:r>
        <w:rPr>
          <w:color w:val="231F20"/>
          <w:sz w:val="20"/>
        </w:rPr>
        <w:t>the</w:t>
      </w:r>
      <w:r>
        <w:rPr>
          <w:color w:val="231F20"/>
          <w:spacing w:val="-7"/>
          <w:sz w:val="20"/>
        </w:rPr>
        <w:t> </w:t>
      </w:r>
      <w:r>
        <w:rPr>
          <w:color w:val="231F20"/>
          <w:sz w:val="20"/>
        </w:rPr>
        <w:t>nearest</w:t>
      </w:r>
      <w:r>
        <w:rPr>
          <w:color w:val="231F20"/>
          <w:spacing w:val="-6"/>
          <w:sz w:val="20"/>
        </w:rPr>
        <w:t> </w:t>
      </w:r>
      <w:r>
        <w:rPr>
          <w:color w:val="231F20"/>
          <w:sz w:val="20"/>
        </w:rPr>
        <w:t>Government</w:t>
      </w:r>
      <w:r>
        <w:rPr>
          <w:color w:val="231F20"/>
          <w:spacing w:val="-7"/>
          <w:sz w:val="20"/>
        </w:rPr>
        <w:t> </w:t>
      </w:r>
      <w:r>
        <w:rPr>
          <w:color w:val="231F20"/>
          <w:sz w:val="20"/>
        </w:rPr>
        <w:t>medical</w:t>
      </w:r>
      <w:r>
        <w:rPr>
          <w:color w:val="231F20"/>
          <w:spacing w:val="-6"/>
          <w:sz w:val="20"/>
        </w:rPr>
        <w:t> </w:t>
      </w:r>
      <w:r>
        <w:rPr>
          <w:color w:val="231F20"/>
          <w:spacing w:val="-2"/>
          <w:sz w:val="20"/>
        </w:rPr>
        <w:t>college.</w:t>
      </w:r>
    </w:p>
    <w:p>
      <w:pPr>
        <w:pStyle w:val="ListParagraph"/>
        <w:numPr>
          <w:ilvl w:val="0"/>
          <w:numId w:val="156"/>
        </w:numPr>
        <w:tabs>
          <w:tab w:pos="3104" w:val="left" w:leader="none"/>
        </w:tabs>
        <w:spacing w:line="261" w:lineRule="auto" w:before="135" w:after="0"/>
        <w:ind w:left="2352" w:right="1" w:firstLine="480"/>
        <w:jc w:val="both"/>
        <w:rPr>
          <w:sz w:val="20"/>
        </w:rPr>
      </w:pPr>
      <w:r>
        <w:rPr>
          <w:color w:val="231F20"/>
          <w:sz w:val="20"/>
        </w:rPr>
        <w:t>Pending</w:t>
      </w:r>
      <w:r>
        <w:rPr>
          <w:color w:val="231F20"/>
          <w:spacing w:val="-9"/>
          <w:sz w:val="20"/>
        </w:rPr>
        <w:t> </w:t>
      </w:r>
      <w:r>
        <w:rPr>
          <w:color w:val="231F20"/>
          <w:sz w:val="20"/>
        </w:rPr>
        <w:t>such</w:t>
      </w:r>
      <w:r>
        <w:rPr>
          <w:color w:val="231F20"/>
          <w:spacing w:val="-9"/>
          <w:sz w:val="20"/>
        </w:rPr>
        <w:t> </w:t>
      </w:r>
      <w:r>
        <w:rPr>
          <w:color w:val="231F20"/>
          <w:sz w:val="20"/>
        </w:rPr>
        <w:t>examination</w:t>
      </w:r>
      <w:r>
        <w:rPr>
          <w:color w:val="231F20"/>
          <w:spacing w:val="-9"/>
          <w:sz w:val="20"/>
        </w:rPr>
        <w:t> </w:t>
      </w:r>
      <w:r>
        <w:rPr>
          <w:color w:val="231F20"/>
          <w:sz w:val="20"/>
        </w:rPr>
        <w:t>and</w:t>
      </w:r>
      <w:r>
        <w:rPr>
          <w:color w:val="231F20"/>
          <w:spacing w:val="-9"/>
          <w:sz w:val="20"/>
        </w:rPr>
        <w:t> </w:t>
      </w:r>
      <w:r>
        <w:rPr>
          <w:color w:val="231F20"/>
          <w:sz w:val="20"/>
        </w:rPr>
        <w:t>inquiry,</w:t>
      </w:r>
      <w:r>
        <w:rPr>
          <w:color w:val="231F20"/>
          <w:spacing w:val="-9"/>
          <w:sz w:val="20"/>
        </w:rPr>
        <w:t> </w:t>
      </w:r>
      <w:r>
        <w:rPr>
          <w:color w:val="231F20"/>
          <w:sz w:val="20"/>
        </w:rPr>
        <w:t>the</w:t>
      </w:r>
      <w:r>
        <w:rPr>
          <w:color w:val="231F20"/>
          <w:spacing w:val="-9"/>
          <w:sz w:val="20"/>
        </w:rPr>
        <w:t> </w:t>
      </w:r>
      <w:r>
        <w:rPr>
          <w:color w:val="231F20"/>
          <w:sz w:val="20"/>
        </w:rPr>
        <w:t>Magistrate</w:t>
      </w:r>
      <w:r>
        <w:rPr>
          <w:color w:val="231F20"/>
          <w:spacing w:val="-9"/>
          <w:sz w:val="20"/>
        </w:rPr>
        <w:t> </w:t>
      </w:r>
      <w:r>
        <w:rPr>
          <w:color w:val="231F20"/>
          <w:sz w:val="20"/>
        </w:rPr>
        <w:t>may</w:t>
      </w:r>
      <w:r>
        <w:rPr>
          <w:color w:val="231F20"/>
          <w:spacing w:val="-9"/>
          <w:sz w:val="20"/>
        </w:rPr>
        <w:t> </w:t>
      </w:r>
      <w:r>
        <w:rPr>
          <w:color w:val="231F20"/>
          <w:sz w:val="20"/>
        </w:rPr>
        <w:t>deal</w:t>
      </w:r>
      <w:r>
        <w:rPr>
          <w:color w:val="231F20"/>
          <w:spacing w:val="-9"/>
          <w:sz w:val="20"/>
        </w:rPr>
        <w:t> </w:t>
      </w:r>
      <w:r>
        <w:rPr>
          <w:color w:val="231F20"/>
          <w:sz w:val="20"/>
        </w:rPr>
        <w:t>with</w:t>
      </w:r>
      <w:r>
        <w:rPr>
          <w:color w:val="231F20"/>
          <w:spacing w:val="-9"/>
          <w:sz w:val="20"/>
        </w:rPr>
        <w:t> </w:t>
      </w:r>
      <w:r>
        <w:rPr>
          <w:color w:val="231F20"/>
          <w:sz w:val="20"/>
        </w:rPr>
        <w:t>such</w:t>
      </w:r>
      <w:r>
        <w:rPr>
          <w:color w:val="231F20"/>
          <w:spacing w:val="-9"/>
          <w:sz w:val="20"/>
        </w:rPr>
        <w:t> </w:t>
      </w:r>
      <w:r>
        <w:rPr>
          <w:color w:val="231F20"/>
          <w:sz w:val="20"/>
        </w:rPr>
        <w:t>person in accordance with the provisions of section 369.</w:t>
      </w:r>
    </w:p>
    <w:p>
      <w:pPr>
        <w:pStyle w:val="ListParagraph"/>
        <w:numPr>
          <w:ilvl w:val="0"/>
          <w:numId w:val="156"/>
        </w:numPr>
        <w:tabs>
          <w:tab w:pos="3127" w:val="left" w:leader="none"/>
        </w:tabs>
        <w:spacing w:line="256" w:lineRule="auto" w:before="113" w:after="0"/>
        <w:ind w:left="2352" w:right="0" w:firstLine="480"/>
        <w:jc w:val="both"/>
        <w:rPr>
          <w:sz w:val="20"/>
        </w:rPr>
      </w:pPr>
      <w:r>
        <w:rPr>
          <w:color w:val="231F20"/>
          <w:sz w:val="20"/>
        </w:rPr>
        <w:t>If the Magistrate is informed that the person referred to in sub-section (</w:t>
      </w:r>
      <w:r>
        <w:rPr>
          <w:i/>
          <w:color w:val="231F20"/>
          <w:sz w:val="20"/>
        </w:rPr>
        <w:t>2</w:t>
      </w:r>
      <w:r>
        <w:rPr>
          <w:color w:val="231F20"/>
          <w:sz w:val="20"/>
        </w:rPr>
        <w:t>) is a person of unsound mind, the Magistrate shall further determine whether the unsoundness of mind renders the accused incapable of entering defence and if the accused is found so incapable,</w:t>
      </w:r>
      <w:r>
        <w:rPr>
          <w:color w:val="231F20"/>
          <w:spacing w:val="-5"/>
          <w:sz w:val="20"/>
        </w:rPr>
        <w:t> </w:t>
      </w:r>
      <w:r>
        <w:rPr>
          <w:color w:val="231F20"/>
          <w:sz w:val="20"/>
        </w:rPr>
        <w:t>the</w:t>
      </w:r>
      <w:r>
        <w:rPr>
          <w:color w:val="231F20"/>
          <w:spacing w:val="-5"/>
          <w:sz w:val="20"/>
        </w:rPr>
        <w:t> </w:t>
      </w:r>
      <w:r>
        <w:rPr>
          <w:color w:val="231F20"/>
          <w:sz w:val="20"/>
        </w:rPr>
        <w:t>Magistrate</w:t>
      </w:r>
      <w:r>
        <w:rPr>
          <w:color w:val="231F20"/>
          <w:spacing w:val="-5"/>
          <w:sz w:val="20"/>
        </w:rPr>
        <w:t> </w:t>
      </w:r>
      <w:r>
        <w:rPr>
          <w:color w:val="231F20"/>
          <w:sz w:val="20"/>
        </w:rPr>
        <w:t>shall</w:t>
      </w:r>
      <w:r>
        <w:rPr>
          <w:color w:val="231F20"/>
          <w:spacing w:val="-5"/>
          <w:sz w:val="20"/>
        </w:rPr>
        <w:t> </w:t>
      </w:r>
      <w:r>
        <w:rPr>
          <w:color w:val="231F20"/>
          <w:sz w:val="20"/>
        </w:rPr>
        <w:t>record</w:t>
      </w:r>
      <w:r>
        <w:rPr>
          <w:color w:val="231F20"/>
          <w:spacing w:val="-5"/>
          <w:sz w:val="20"/>
        </w:rPr>
        <w:t> </w:t>
      </w:r>
      <w:r>
        <w:rPr>
          <w:color w:val="231F20"/>
          <w:sz w:val="20"/>
        </w:rPr>
        <w:t>a</w:t>
      </w:r>
      <w:r>
        <w:rPr>
          <w:color w:val="231F20"/>
          <w:spacing w:val="-5"/>
          <w:sz w:val="20"/>
        </w:rPr>
        <w:t> </w:t>
      </w:r>
      <w:r>
        <w:rPr>
          <w:color w:val="231F20"/>
          <w:sz w:val="20"/>
        </w:rPr>
        <w:t>finding</w:t>
      </w:r>
      <w:r>
        <w:rPr>
          <w:color w:val="231F20"/>
          <w:spacing w:val="-5"/>
          <w:sz w:val="20"/>
        </w:rPr>
        <w:t> </w:t>
      </w:r>
      <w:r>
        <w:rPr>
          <w:color w:val="231F20"/>
          <w:sz w:val="20"/>
        </w:rPr>
        <w:t>to</w:t>
      </w:r>
      <w:r>
        <w:rPr>
          <w:color w:val="231F20"/>
          <w:spacing w:val="-5"/>
          <w:sz w:val="20"/>
        </w:rPr>
        <w:t> </w:t>
      </w:r>
      <w:r>
        <w:rPr>
          <w:color w:val="231F20"/>
          <w:sz w:val="20"/>
        </w:rPr>
        <w:t>that</w:t>
      </w:r>
      <w:r>
        <w:rPr>
          <w:color w:val="231F20"/>
          <w:spacing w:val="-5"/>
          <w:sz w:val="20"/>
        </w:rPr>
        <w:t> </w:t>
      </w:r>
      <w:r>
        <w:rPr>
          <w:color w:val="231F20"/>
          <w:sz w:val="20"/>
        </w:rPr>
        <w:t>effect,</w:t>
      </w:r>
      <w:r>
        <w:rPr>
          <w:color w:val="231F20"/>
          <w:spacing w:val="-5"/>
          <w:sz w:val="20"/>
        </w:rPr>
        <w:t> </w:t>
      </w:r>
      <w:r>
        <w:rPr>
          <w:color w:val="231F20"/>
          <w:sz w:val="20"/>
        </w:rPr>
        <w:t>and</w:t>
      </w:r>
      <w:r>
        <w:rPr>
          <w:color w:val="231F20"/>
          <w:spacing w:val="-5"/>
          <w:sz w:val="20"/>
        </w:rPr>
        <w:t> </w:t>
      </w:r>
      <w:r>
        <w:rPr>
          <w:color w:val="231F20"/>
          <w:sz w:val="20"/>
        </w:rPr>
        <w:t>shall</w:t>
      </w:r>
      <w:r>
        <w:rPr>
          <w:color w:val="231F20"/>
          <w:spacing w:val="-5"/>
          <w:sz w:val="20"/>
        </w:rPr>
        <w:t> </w:t>
      </w:r>
      <w:r>
        <w:rPr>
          <w:color w:val="231F20"/>
          <w:sz w:val="20"/>
        </w:rPr>
        <w:t>examine</w:t>
      </w:r>
      <w:r>
        <w:rPr>
          <w:color w:val="231F20"/>
          <w:spacing w:val="-5"/>
          <w:sz w:val="20"/>
        </w:rPr>
        <w:t> </w:t>
      </w:r>
      <w:r>
        <w:rPr>
          <w:color w:val="231F20"/>
          <w:sz w:val="20"/>
        </w:rPr>
        <w:t>the</w:t>
      </w:r>
      <w:r>
        <w:rPr>
          <w:color w:val="231F20"/>
          <w:spacing w:val="-5"/>
          <w:sz w:val="20"/>
        </w:rPr>
        <w:t> </w:t>
      </w:r>
      <w:r>
        <w:rPr>
          <w:color w:val="231F20"/>
          <w:sz w:val="20"/>
        </w:rPr>
        <w:t>record of</w:t>
      </w:r>
      <w:r>
        <w:rPr>
          <w:color w:val="231F20"/>
          <w:spacing w:val="-4"/>
          <w:sz w:val="20"/>
        </w:rPr>
        <w:t> </w:t>
      </w:r>
      <w:r>
        <w:rPr>
          <w:color w:val="231F20"/>
          <w:sz w:val="20"/>
        </w:rPr>
        <w:t>evidence</w:t>
      </w:r>
      <w:r>
        <w:rPr>
          <w:color w:val="231F20"/>
          <w:spacing w:val="-4"/>
          <w:sz w:val="20"/>
        </w:rPr>
        <w:t> </w:t>
      </w:r>
      <w:r>
        <w:rPr>
          <w:color w:val="231F20"/>
          <w:sz w:val="20"/>
        </w:rPr>
        <w:t>produced</w:t>
      </w:r>
      <w:r>
        <w:rPr>
          <w:color w:val="231F20"/>
          <w:spacing w:val="-4"/>
          <w:sz w:val="20"/>
        </w:rPr>
        <w:t> </w:t>
      </w:r>
      <w:r>
        <w:rPr>
          <w:color w:val="231F20"/>
          <w:sz w:val="20"/>
        </w:rPr>
        <w:t>by</w:t>
      </w:r>
      <w:r>
        <w:rPr>
          <w:color w:val="231F20"/>
          <w:spacing w:val="-4"/>
          <w:sz w:val="20"/>
        </w:rPr>
        <w:t> </w:t>
      </w:r>
      <w:r>
        <w:rPr>
          <w:color w:val="231F20"/>
          <w:sz w:val="20"/>
        </w:rPr>
        <w:t>the</w:t>
      </w:r>
      <w:r>
        <w:rPr>
          <w:color w:val="231F20"/>
          <w:spacing w:val="-4"/>
          <w:sz w:val="20"/>
        </w:rPr>
        <w:t> </w:t>
      </w:r>
      <w:r>
        <w:rPr>
          <w:color w:val="231F20"/>
          <w:sz w:val="20"/>
        </w:rPr>
        <w:t>prosecution</w:t>
      </w:r>
      <w:r>
        <w:rPr>
          <w:color w:val="231F20"/>
          <w:spacing w:val="-4"/>
          <w:sz w:val="20"/>
        </w:rPr>
        <w:t> </w:t>
      </w:r>
      <w:r>
        <w:rPr>
          <w:color w:val="231F20"/>
          <w:sz w:val="20"/>
        </w:rPr>
        <w:t>and</w:t>
      </w:r>
      <w:r>
        <w:rPr>
          <w:color w:val="231F20"/>
          <w:spacing w:val="-4"/>
          <w:sz w:val="20"/>
        </w:rPr>
        <w:t> </w:t>
      </w:r>
      <w:r>
        <w:rPr>
          <w:color w:val="231F20"/>
          <w:sz w:val="20"/>
        </w:rPr>
        <w:t>after</w:t>
      </w:r>
      <w:r>
        <w:rPr>
          <w:color w:val="231F20"/>
          <w:spacing w:val="-4"/>
          <w:sz w:val="20"/>
        </w:rPr>
        <w:t> </w:t>
      </w:r>
      <w:r>
        <w:rPr>
          <w:color w:val="231F20"/>
          <w:sz w:val="20"/>
        </w:rPr>
        <w:t>hearing</w:t>
      </w:r>
      <w:r>
        <w:rPr>
          <w:color w:val="231F20"/>
          <w:spacing w:val="-4"/>
          <w:sz w:val="20"/>
        </w:rPr>
        <w:t> </w:t>
      </w:r>
      <w:r>
        <w:rPr>
          <w:color w:val="231F20"/>
          <w:sz w:val="20"/>
        </w:rPr>
        <w:t>the</w:t>
      </w:r>
      <w:r>
        <w:rPr>
          <w:color w:val="231F20"/>
          <w:spacing w:val="-4"/>
          <w:sz w:val="20"/>
        </w:rPr>
        <w:t> </w:t>
      </w:r>
      <w:r>
        <w:rPr>
          <w:color w:val="231F20"/>
          <w:sz w:val="20"/>
        </w:rPr>
        <w:t>advocate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accused</w:t>
      </w:r>
      <w:r>
        <w:rPr>
          <w:color w:val="231F20"/>
          <w:spacing w:val="-4"/>
          <w:sz w:val="20"/>
        </w:rPr>
        <w:t> </w:t>
      </w:r>
      <w:r>
        <w:rPr>
          <w:color w:val="231F20"/>
          <w:sz w:val="20"/>
        </w:rPr>
        <w:t>but without questioning the accused, if he finds that no </w:t>
      </w:r>
      <w:r>
        <w:rPr>
          <w:i/>
          <w:color w:val="231F20"/>
          <w:sz w:val="20"/>
        </w:rPr>
        <w:t>prima facie </w:t>
      </w:r>
      <w:r>
        <w:rPr>
          <w:color w:val="231F20"/>
          <w:sz w:val="20"/>
        </w:rPr>
        <w:t>case is made out against the accused, he shall, instead of postponing the enquiry, discharge the accused and deal with him in the manner provided under section 369:</w:t>
      </w:r>
    </w:p>
    <w:p>
      <w:pPr>
        <w:pStyle w:val="BodyText"/>
        <w:spacing w:line="256" w:lineRule="auto" w:before="119"/>
        <w:ind w:left="2352" w:firstLine="480"/>
        <w:jc w:val="both"/>
      </w:pPr>
      <w:r>
        <w:rPr>
          <w:color w:val="231F20"/>
        </w:rPr>
        <w:t>Provided that if the Magistrate finds that a </w:t>
      </w:r>
      <w:r>
        <w:rPr>
          <w:i/>
          <w:color w:val="231F20"/>
        </w:rPr>
        <w:t>prima facie </w:t>
      </w:r>
      <w:r>
        <w:rPr>
          <w:color w:val="231F20"/>
        </w:rPr>
        <w:t>case is made out against the </w:t>
      </w:r>
      <w:r>
        <w:rPr>
          <w:color w:val="231F20"/>
          <w:spacing w:val="-2"/>
        </w:rPr>
        <w:t>accused</w:t>
      </w:r>
      <w:r>
        <w:rPr>
          <w:color w:val="231F20"/>
          <w:spacing w:val="-8"/>
        </w:rPr>
        <w:t> </w:t>
      </w:r>
      <w:r>
        <w:rPr>
          <w:color w:val="231F20"/>
          <w:spacing w:val="-2"/>
        </w:rPr>
        <w:t>in</w:t>
      </w:r>
      <w:r>
        <w:rPr>
          <w:color w:val="231F20"/>
          <w:spacing w:val="-8"/>
        </w:rPr>
        <w:t> </w:t>
      </w:r>
      <w:r>
        <w:rPr>
          <w:color w:val="231F20"/>
          <w:spacing w:val="-2"/>
        </w:rPr>
        <w:t>respect</w:t>
      </w:r>
      <w:r>
        <w:rPr>
          <w:color w:val="231F20"/>
          <w:spacing w:val="-8"/>
        </w:rPr>
        <w:t> </w:t>
      </w:r>
      <w:r>
        <w:rPr>
          <w:color w:val="231F20"/>
          <w:spacing w:val="-2"/>
        </w:rPr>
        <w:t>of</w:t>
      </w:r>
      <w:r>
        <w:rPr>
          <w:color w:val="231F20"/>
          <w:spacing w:val="-8"/>
        </w:rPr>
        <w:t> </w:t>
      </w:r>
      <w:r>
        <w:rPr>
          <w:color w:val="231F20"/>
          <w:spacing w:val="-2"/>
        </w:rPr>
        <w:t>whom</w:t>
      </w:r>
      <w:r>
        <w:rPr>
          <w:color w:val="231F20"/>
          <w:spacing w:val="-8"/>
        </w:rPr>
        <w:t> </w:t>
      </w:r>
      <w:r>
        <w:rPr>
          <w:color w:val="231F20"/>
          <w:spacing w:val="-2"/>
        </w:rPr>
        <w:t>a</w:t>
      </w:r>
      <w:r>
        <w:rPr>
          <w:color w:val="231F20"/>
          <w:spacing w:val="-8"/>
        </w:rPr>
        <w:t> </w:t>
      </w:r>
      <w:r>
        <w:rPr>
          <w:color w:val="231F20"/>
          <w:spacing w:val="-2"/>
        </w:rPr>
        <w:t>finding</w:t>
      </w:r>
      <w:r>
        <w:rPr>
          <w:color w:val="231F20"/>
          <w:spacing w:val="-8"/>
        </w:rPr>
        <w:t> </w:t>
      </w:r>
      <w:r>
        <w:rPr>
          <w:color w:val="231F20"/>
          <w:spacing w:val="-2"/>
        </w:rPr>
        <w:t>of</w:t>
      </w:r>
      <w:r>
        <w:rPr>
          <w:color w:val="231F20"/>
          <w:spacing w:val="-8"/>
        </w:rPr>
        <w:t> </w:t>
      </w:r>
      <w:r>
        <w:rPr>
          <w:color w:val="231F20"/>
          <w:spacing w:val="-2"/>
        </w:rPr>
        <w:t>unsoundness</w:t>
      </w:r>
      <w:r>
        <w:rPr>
          <w:color w:val="231F20"/>
          <w:spacing w:val="-8"/>
        </w:rPr>
        <w:t> </w:t>
      </w:r>
      <w:r>
        <w:rPr>
          <w:color w:val="231F20"/>
          <w:spacing w:val="-2"/>
        </w:rPr>
        <w:t>of</w:t>
      </w:r>
      <w:r>
        <w:rPr>
          <w:color w:val="231F20"/>
          <w:spacing w:val="-8"/>
        </w:rPr>
        <w:t> </w:t>
      </w:r>
      <w:r>
        <w:rPr>
          <w:color w:val="231F20"/>
          <w:spacing w:val="-2"/>
        </w:rPr>
        <w:t>mind</w:t>
      </w:r>
      <w:r>
        <w:rPr>
          <w:color w:val="231F20"/>
          <w:spacing w:val="-8"/>
        </w:rPr>
        <w:t> </w:t>
      </w:r>
      <w:r>
        <w:rPr>
          <w:color w:val="231F20"/>
          <w:spacing w:val="-2"/>
        </w:rPr>
        <w:t>is</w:t>
      </w:r>
      <w:r>
        <w:rPr>
          <w:color w:val="231F20"/>
          <w:spacing w:val="-8"/>
        </w:rPr>
        <w:t> </w:t>
      </w:r>
      <w:r>
        <w:rPr>
          <w:color w:val="231F20"/>
          <w:spacing w:val="-2"/>
        </w:rPr>
        <w:t>arrived</w:t>
      </w:r>
      <w:r>
        <w:rPr>
          <w:color w:val="231F20"/>
          <w:spacing w:val="-8"/>
        </w:rPr>
        <w:t> </w:t>
      </w:r>
      <w:r>
        <w:rPr>
          <w:color w:val="231F20"/>
          <w:spacing w:val="-2"/>
        </w:rPr>
        <w:t>at,</w:t>
      </w:r>
      <w:r>
        <w:rPr>
          <w:color w:val="231F20"/>
          <w:spacing w:val="-8"/>
        </w:rPr>
        <w:t> </w:t>
      </w:r>
      <w:r>
        <w:rPr>
          <w:color w:val="231F20"/>
          <w:spacing w:val="-2"/>
        </w:rPr>
        <w:t>he</w:t>
      </w:r>
      <w:r>
        <w:rPr>
          <w:color w:val="231F20"/>
          <w:spacing w:val="-8"/>
        </w:rPr>
        <w:t> </w:t>
      </w:r>
      <w:r>
        <w:rPr>
          <w:color w:val="231F20"/>
          <w:spacing w:val="-2"/>
        </w:rPr>
        <w:t>shall</w:t>
      </w:r>
      <w:r>
        <w:rPr>
          <w:color w:val="231F20"/>
          <w:spacing w:val="-8"/>
        </w:rPr>
        <w:t> </w:t>
      </w:r>
      <w:r>
        <w:rPr>
          <w:color w:val="231F20"/>
          <w:spacing w:val="-2"/>
        </w:rPr>
        <w:t>postpone </w:t>
      </w:r>
      <w:r>
        <w:rPr>
          <w:color w:val="231F20"/>
        </w:rPr>
        <w:t>the</w:t>
      </w:r>
      <w:r>
        <w:rPr>
          <w:color w:val="231F20"/>
          <w:spacing w:val="-12"/>
        </w:rPr>
        <w:t> </w:t>
      </w:r>
      <w:r>
        <w:rPr>
          <w:color w:val="231F20"/>
        </w:rPr>
        <w:t>proceeding</w:t>
      </w:r>
      <w:r>
        <w:rPr>
          <w:color w:val="231F20"/>
          <w:spacing w:val="-12"/>
        </w:rPr>
        <w:t> </w:t>
      </w:r>
      <w:r>
        <w:rPr>
          <w:color w:val="231F20"/>
        </w:rPr>
        <w:t>for</w:t>
      </w:r>
      <w:r>
        <w:rPr>
          <w:color w:val="231F20"/>
          <w:spacing w:val="-12"/>
        </w:rPr>
        <w:t> </w:t>
      </w:r>
      <w:r>
        <w:rPr>
          <w:color w:val="231F20"/>
        </w:rPr>
        <w:t>such</w:t>
      </w:r>
      <w:r>
        <w:rPr>
          <w:color w:val="231F20"/>
          <w:spacing w:val="-12"/>
        </w:rPr>
        <w:t> </w:t>
      </w:r>
      <w:r>
        <w:rPr>
          <w:color w:val="231F20"/>
        </w:rPr>
        <w:t>period,</w:t>
      </w:r>
      <w:r>
        <w:rPr>
          <w:color w:val="231F20"/>
          <w:spacing w:val="-12"/>
        </w:rPr>
        <w:t> </w:t>
      </w:r>
      <w:r>
        <w:rPr>
          <w:color w:val="231F20"/>
        </w:rPr>
        <w:t>as</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opinion</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psychiatrist</w:t>
      </w:r>
      <w:r>
        <w:rPr>
          <w:color w:val="231F20"/>
          <w:spacing w:val="-12"/>
        </w:rPr>
        <w:t> </w:t>
      </w:r>
      <w:r>
        <w:rPr>
          <w:color w:val="231F20"/>
        </w:rPr>
        <w:t>or</w:t>
      </w:r>
      <w:r>
        <w:rPr>
          <w:color w:val="231F20"/>
          <w:spacing w:val="-12"/>
        </w:rPr>
        <w:t> </w:t>
      </w:r>
      <w:r>
        <w:rPr>
          <w:color w:val="231F20"/>
        </w:rPr>
        <w:t>clinical</w:t>
      </w:r>
      <w:r>
        <w:rPr>
          <w:color w:val="231F20"/>
          <w:spacing w:val="-12"/>
        </w:rPr>
        <w:t> </w:t>
      </w:r>
      <w:r>
        <w:rPr>
          <w:color w:val="231F20"/>
        </w:rPr>
        <w:t>psychologist, is required for the treatment of the accused, and order the accused to be dealt with as provided under section 369.</w:t>
      </w:r>
    </w:p>
    <w:p>
      <w:pPr>
        <w:pStyle w:val="ListParagraph"/>
        <w:numPr>
          <w:ilvl w:val="0"/>
          <w:numId w:val="156"/>
        </w:numPr>
        <w:tabs>
          <w:tab w:pos="3127" w:val="left" w:leader="none"/>
        </w:tabs>
        <w:spacing w:line="256" w:lineRule="auto" w:before="119" w:after="0"/>
        <w:ind w:left="2352" w:right="0" w:firstLine="480"/>
        <w:jc w:val="both"/>
        <w:rPr>
          <w:sz w:val="20"/>
        </w:rPr>
      </w:pPr>
      <w:r>
        <w:rPr>
          <w:color w:val="231F20"/>
          <w:sz w:val="20"/>
        </w:rPr>
        <w:t>If the Magistrate is informed that the person referred to in sub-section (</w:t>
      </w:r>
      <w:r>
        <w:rPr>
          <w:i/>
          <w:color w:val="231F20"/>
          <w:sz w:val="20"/>
        </w:rPr>
        <w:t>2</w:t>
      </w:r>
      <w:r>
        <w:rPr>
          <w:color w:val="231F20"/>
          <w:sz w:val="20"/>
        </w:rPr>
        <w:t>) is a person with intellectual disability, the Magistrate shall further determine whether the intellectual</w:t>
      </w:r>
      <w:r>
        <w:rPr>
          <w:color w:val="231F20"/>
          <w:spacing w:val="-7"/>
          <w:sz w:val="20"/>
        </w:rPr>
        <w:t> </w:t>
      </w:r>
      <w:r>
        <w:rPr>
          <w:color w:val="231F20"/>
          <w:sz w:val="20"/>
        </w:rPr>
        <w:t>disability</w:t>
      </w:r>
      <w:r>
        <w:rPr>
          <w:color w:val="231F20"/>
          <w:spacing w:val="-7"/>
          <w:sz w:val="20"/>
        </w:rPr>
        <w:t> </w:t>
      </w:r>
      <w:r>
        <w:rPr>
          <w:color w:val="231F20"/>
          <w:sz w:val="20"/>
        </w:rPr>
        <w:t>renders</w:t>
      </w:r>
      <w:r>
        <w:rPr>
          <w:color w:val="231F20"/>
          <w:spacing w:val="-7"/>
          <w:sz w:val="20"/>
        </w:rPr>
        <w:t> </w:t>
      </w:r>
      <w:r>
        <w:rPr>
          <w:color w:val="231F20"/>
          <w:sz w:val="20"/>
        </w:rPr>
        <w:t>the</w:t>
      </w:r>
      <w:r>
        <w:rPr>
          <w:color w:val="231F20"/>
          <w:spacing w:val="-7"/>
          <w:sz w:val="20"/>
        </w:rPr>
        <w:t> </w:t>
      </w:r>
      <w:r>
        <w:rPr>
          <w:color w:val="231F20"/>
          <w:sz w:val="20"/>
        </w:rPr>
        <w:t>accused</w:t>
      </w:r>
      <w:r>
        <w:rPr>
          <w:color w:val="231F20"/>
          <w:spacing w:val="-7"/>
          <w:sz w:val="20"/>
        </w:rPr>
        <w:t> </w:t>
      </w:r>
      <w:r>
        <w:rPr>
          <w:color w:val="231F20"/>
          <w:sz w:val="20"/>
        </w:rPr>
        <w:t>incapable</w:t>
      </w:r>
      <w:r>
        <w:rPr>
          <w:color w:val="231F20"/>
          <w:spacing w:val="-7"/>
          <w:sz w:val="20"/>
        </w:rPr>
        <w:t> </w:t>
      </w:r>
      <w:r>
        <w:rPr>
          <w:color w:val="231F20"/>
          <w:sz w:val="20"/>
        </w:rPr>
        <w:t>of</w:t>
      </w:r>
      <w:r>
        <w:rPr>
          <w:color w:val="231F20"/>
          <w:spacing w:val="-7"/>
          <w:sz w:val="20"/>
        </w:rPr>
        <w:t> </w:t>
      </w:r>
      <w:r>
        <w:rPr>
          <w:color w:val="231F20"/>
          <w:sz w:val="20"/>
        </w:rPr>
        <w:t>entering</w:t>
      </w:r>
      <w:r>
        <w:rPr>
          <w:color w:val="231F20"/>
          <w:spacing w:val="-7"/>
          <w:sz w:val="20"/>
        </w:rPr>
        <w:t> </w:t>
      </w:r>
      <w:r>
        <w:rPr>
          <w:color w:val="231F20"/>
          <w:sz w:val="20"/>
        </w:rPr>
        <w:t>defence,</w:t>
      </w:r>
      <w:r>
        <w:rPr>
          <w:color w:val="231F20"/>
          <w:spacing w:val="-7"/>
          <w:sz w:val="20"/>
        </w:rPr>
        <w:t> </w:t>
      </w:r>
      <w:r>
        <w:rPr>
          <w:color w:val="231F20"/>
          <w:sz w:val="20"/>
        </w:rPr>
        <w:t>and</w:t>
      </w:r>
      <w:r>
        <w:rPr>
          <w:color w:val="231F20"/>
          <w:spacing w:val="-7"/>
          <w:sz w:val="20"/>
        </w:rPr>
        <w:t> </w:t>
      </w:r>
      <w:r>
        <w:rPr>
          <w:color w:val="231F20"/>
          <w:sz w:val="20"/>
        </w:rPr>
        <w:t>if</w:t>
      </w:r>
      <w:r>
        <w:rPr>
          <w:color w:val="231F20"/>
          <w:spacing w:val="-7"/>
          <w:sz w:val="20"/>
        </w:rPr>
        <w:t> </w:t>
      </w:r>
      <w:r>
        <w:rPr>
          <w:color w:val="231F20"/>
          <w:sz w:val="20"/>
        </w:rPr>
        <w:t>the</w:t>
      </w:r>
      <w:r>
        <w:rPr>
          <w:color w:val="231F20"/>
          <w:spacing w:val="-7"/>
          <w:sz w:val="20"/>
        </w:rPr>
        <w:t> </w:t>
      </w:r>
      <w:r>
        <w:rPr>
          <w:color w:val="231F20"/>
          <w:sz w:val="20"/>
        </w:rPr>
        <w:t>accused is found so incapable, the Magistrate shall order closure of the inquiry and deal with the accused in the manner provided under section 369.</w:t>
      </w:r>
    </w:p>
    <w:p>
      <w:pPr>
        <w:pStyle w:val="ListParagraph"/>
        <w:numPr>
          <w:ilvl w:val="0"/>
          <w:numId w:val="1"/>
        </w:numPr>
        <w:tabs>
          <w:tab w:pos="3220" w:val="left" w:leader="none"/>
        </w:tabs>
        <w:spacing w:line="256" w:lineRule="auto" w:before="118"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If</w:t>
      </w:r>
      <w:r>
        <w:rPr>
          <w:color w:val="231F20"/>
          <w:spacing w:val="-12"/>
          <w:sz w:val="20"/>
        </w:rPr>
        <w:t> </w:t>
      </w:r>
      <w:r>
        <w:rPr>
          <w:color w:val="231F20"/>
          <w:sz w:val="20"/>
        </w:rPr>
        <w:t>at</w:t>
      </w:r>
      <w:r>
        <w:rPr>
          <w:color w:val="231F20"/>
          <w:spacing w:val="-13"/>
          <w:sz w:val="20"/>
        </w:rPr>
        <w:t> </w:t>
      </w:r>
      <w:r>
        <w:rPr>
          <w:color w:val="231F20"/>
          <w:sz w:val="20"/>
        </w:rPr>
        <w:t>the</w:t>
      </w:r>
      <w:r>
        <w:rPr>
          <w:color w:val="231F20"/>
          <w:spacing w:val="-12"/>
          <w:sz w:val="20"/>
        </w:rPr>
        <w:t> </w:t>
      </w:r>
      <w:r>
        <w:rPr>
          <w:color w:val="231F20"/>
          <w:sz w:val="20"/>
        </w:rPr>
        <w:t>trial</w:t>
      </w:r>
      <w:r>
        <w:rPr>
          <w:color w:val="231F20"/>
          <w:spacing w:val="-13"/>
          <w:sz w:val="20"/>
        </w:rPr>
        <w:t> </w:t>
      </w:r>
      <w:r>
        <w:rPr>
          <w:color w:val="231F20"/>
          <w:sz w:val="20"/>
        </w:rPr>
        <w:t>of</w:t>
      </w:r>
      <w:r>
        <w:rPr>
          <w:color w:val="231F20"/>
          <w:spacing w:val="-12"/>
          <w:sz w:val="20"/>
        </w:rPr>
        <w:t> </w:t>
      </w:r>
      <w:r>
        <w:rPr>
          <w:color w:val="231F20"/>
          <w:sz w:val="20"/>
        </w:rPr>
        <w:t>any</w:t>
      </w:r>
      <w:r>
        <w:rPr>
          <w:color w:val="231F20"/>
          <w:spacing w:val="-13"/>
          <w:sz w:val="20"/>
        </w:rPr>
        <w:t> </w:t>
      </w:r>
      <w:r>
        <w:rPr>
          <w:color w:val="231F20"/>
          <w:sz w:val="20"/>
        </w:rPr>
        <w:t>person</w:t>
      </w:r>
      <w:r>
        <w:rPr>
          <w:color w:val="231F20"/>
          <w:spacing w:val="-12"/>
          <w:sz w:val="20"/>
        </w:rPr>
        <w:t> </w:t>
      </w:r>
      <w:r>
        <w:rPr>
          <w:color w:val="231F20"/>
          <w:sz w:val="20"/>
        </w:rPr>
        <w:t>before</w:t>
      </w:r>
      <w:r>
        <w:rPr>
          <w:color w:val="231F20"/>
          <w:spacing w:val="-13"/>
          <w:sz w:val="20"/>
        </w:rPr>
        <w:t> </w:t>
      </w:r>
      <w:r>
        <w:rPr>
          <w:color w:val="231F20"/>
          <w:sz w:val="20"/>
        </w:rPr>
        <w:t>a</w:t>
      </w:r>
      <w:r>
        <w:rPr>
          <w:color w:val="231F20"/>
          <w:spacing w:val="-12"/>
          <w:sz w:val="20"/>
        </w:rPr>
        <w:t> </w:t>
      </w:r>
      <w:r>
        <w:rPr>
          <w:color w:val="231F20"/>
          <w:sz w:val="20"/>
        </w:rPr>
        <w:t>Magistrate</w:t>
      </w:r>
      <w:r>
        <w:rPr>
          <w:color w:val="231F20"/>
          <w:spacing w:val="-13"/>
          <w:sz w:val="20"/>
        </w:rPr>
        <w:t> </w:t>
      </w:r>
      <w:r>
        <w:rPr>
          <w:color w:val="231F20"/>
          <w:sz w:val="20"/>
        </w:rPr>
        <w:t>or</w:t>
      </w:r>
      <w:r>
        <w:rPr>
          <w:color w:val="231F20"/>
          <w:spacing w:val="-12"/>
          <w:sz w:val="20"/>
        </w:rPr>
        <w:t> </w:t>
      </w:r>
      <w:r>
        <w:rPr>
          <w:color w:val="231F20"/>
          <w:sz w:val="20"/>
        </w:rPr>
        <w:t>Court</w:t>
      </w:r>
      <w:r>
        <w:rPr>
          <w:color w:val="231F20"/>
          <w:spacing w:val="-13"/>
          <w:sz w:val="20"/>
        </w:rPr>
        <w:t> </w:t>
      </w:r>
      <w:r>
        <w:rPr>
          <w:color w:val="231F20"/>
          <w:sz w:val="20"/>
        </w:rPr>
        <w:t>of</w:t>
      </w:r>
      <w:r>
        <w:rPr>
          <w:color w:val="231F20"/>
          <w:spacing w:val="-12"/>
          <w:sz w:val="20"/>
        </w:rPr>
        <w:t> </w:t>
      </w:r>
      <w:r>
        <w:rPr>
          <w:color w:val="231F20"/>
          <w:sz w:val="20"/>
        </w:rPr>
        <w:t>Session,</w:t>
      </w:r>
      <w:r>
        <w:rPr>
          <w:color w:val="231F20"/>
          <w:spacing w:val="-13"/>
          <w:sz w:val="20"/>
        </w:rPr>
        <w:t> </w:t>
      </w:r>
      <w:r>
        <w:rPr>
          <w:color w:val="231F20"/>
          <w:sz w:val="20"/>
        </w:rPr>
        <w:t>it</w:t>
      </w:r>
      <w:r>
        <w:rPr>
          <w:color w:val="231F20"/>
          <w:spacing w:val="-12"/>
          <w:sz w:val="20"/>
        </w:rPr>
        <w:t> </w:t>
      </w:r>
      <w:r>
        <w:rPr>
          <w:color w:val="231F20"/>
          <w:sz w:val="20"/>
        </w:rPr>
        <w:t>appears to</w:t>
      </w:r>
      <w:r>
        <w:rPr>
          <w:color w:val="231F20"/>
          <w:spacing w:val="-8"/>
          <w:sz w:val="20"/>
        </w:rPr>
        <w:t> </w:t>
      </w:r>
      <w:r>
        <w:rPr>
          <w:color w:val="231F20"/>
          <w:sz w:val="20"/>
        </w:rPr>
        <w:t>the</w:t>
      </w:r>
      <w:r>
        <w:rPr>
          <w:color w:val="231F20"/>
          <w:spacing w:val="-8"/>
          <w:sz w:val="20"/>
        </w:rPr>
        <w:t> </w:t>
      </w:r>
      <w:r>
        <w:rPr>
          <w:color w:val="231F20"/>
          <w:sz w:val="20"/>
        </w:rPr>
        <w:t>Magistrate</w:t>
      </w:r>
      <w:r>
        <w:rPr>
          <w:color w:val="231F20"/>
          <w:spacing w:val="-8"/>
          <w:sz w:val="20"/>
        </w:rPr>
        <w:t> </w:t>
      </w:r>
      <w:r>
        <w:rPr>
          <w:color w:val="231F20"/>
          <w:sz w:val="20"/>
        </w:rPr>
        <w:t>or</w:t>
      </w:r>
      <w:r>
        <w:rPr>
          <w:color w:val="231F20"/>
          <w:spacing w:val="-8"/>
          <w:sz w:val="20"/>
        </w:rPr>
        <w:t> </w:t>
      </w:r>
      <w:r>
        <w:rPr>
          <w:color w:val="231F20"/>
          <w:sz w:val="20"/>
        </w:rPr>
        <w:t>Court</w:t>
      </w:r>
      <w:r>
        <w:rPr>
          <w:color w:val="231F20"/>
          <w:spacing w:val="-8"/>
          <w:sz w:val="20"/>
        </w:rPr>
        <w:t> </w:t>
      </w:r>
      <w:r>
        <w:rPr>
          <w:color w:val="231F20"/>
          <w:sz w:val="20"/>
        </w:rPr>
        <w:t>that</w:t>
      </w:r>
      <w:r>
        <w:rPr>
          <w:color w:val="231F20"/>
          <w:spacing w:val="-8"/>
          <w:sz w:val="20"/>
        </w:rPr>
        <w:t> </w:t>
      </w:r>
      <w:r>
        <w:rPr>
          <w:color w:val="231F20"/>
          <w:sz w:val="20"/>
        </w:rPr>
        <w:t>such</w:t>
      </w:r>
      <w:r>
        <w:rPr>
          <w:color w:val="231F20"/>
          <w:spacing w:val="-8"/>
          <w:sz w:val="20"/>
        </w:rPr>
        <w:t> </w:t>
      </w:r>
      <w:r>
        <w:rPr>
          <w:color w:val="231F20"/>
          <w:sz w:val="20"/>
        </w:rPr>
        <w:t>person</w:t>
      </w:r>
      <w:r>
        <w:rPr>
          <w:color w:val="231F20"/>
          <w:spacing w:val="-8"/>
          <w:sz w:val="20"/>
        </w:rPr>
        <w:t> </w:t>
      </w:r>
      <w:r>
        <w:rPr>
          <w:color w:val="231F20"/>
          <w:sz w:val="20"/>
        </w:rPr>
        <w:t>is</w:t>
      </w:r>
      <w:r>
        <w:rPr>
          <w:color w:val="231F20"/>
          <w:spacing w:val="-8"/>
          <w:sz w:val="20"/>
        </w:rPr>
        <w:t> </w:t>
      </w:r>
      <w:r>
        <w:rPr>
          <w:color w:val="231F20"/>
          <w:sz w:val="20"/>
        </w:rPr>
        <w:t>of</w:t>
      </w:r>
      <w:r>
        <w:rPr>
          <w:color w:val="231F20"/>
          <w:spacing w:val="-8"/>
          <w:sz w:val="20"/>
        </w:rPr>
        <w:t> </w:t>
      </w:r>
      <w:r>
        <w:rPr>
          <w:color w:val="231F20"/>
          <w:sz w:val="20"/>
        </w:rPr>
        <w:t>unsound</w:t>
      </w:r>
      <w:r>
        <w:rPr>
          <w:color w:val="231F20"/>
          <w:spacing w:val="-8"/>
          <w:sz w:val="20"/>
        </w:rPr>
        <w:t> </w:t>
      </w:r>
      <w:r>
        <w:rPr>
          <w:color w:val="231F20"/>
          <w:sz w:val="20"/>
        </w:rPr>
        <w:t>mind</w:t>
      </w:r>
      <w:r>
        <w:rPr>
          <w:color w:val="231F20"/>
          <w:spacing w:val="-8"/>
          <w:sz w:val="20"/>
        </w:rPr>
        <w:t> </w:t>
      </w:r>
      <w:r>
        <w:rPr>
          <w:color w:val="231F20"/>
          <w:sz w:val="20"/>
        </w:rPr>
        <w:t>and</w:t>
      </w:r>
      <w:r>
        <w:rPr>
          <w:color w:val="231F20"/>
          <w:spacing w:val="-8"/>
          <w:sz w:val="20"/>
        </w:rPr>
        <w:t> </w:t>
      </w:r>
      <w:r>
        <w:rPr>
          <w:color w:val="231F20"/>
          <w:sz w:val="20"/>
        </w:rPr>
        <w:t>consequently</w:t>
      </w:r>
      <w:r>
        <w:rPr>
          <w:color w:val="231F20"/>
          <w:spacing w:val="-8"/>
          <w:sz w:val="20"/>
        </w:rPr>
        <w:t> </w:t>
      </w:r>
      <w:r>
        <w:rPr>
          <w:color w:val="231F20"/>
          <w:sz w:val="20"/>
        </w:rPr>
        <w:t>incapable of</w:t>
      </w:r>
      <w:r>
        <w:rPr>
          <w:color w:val="231F20"/>
          <w:spacing w:val="-13"/>
          <w:sz w:val="20"/>
        </w:rPr>
        <w:t> </w:t>
      </w:r>
      <w:r>
        <w:rPr>
          <w:color w:val="231F20"/>
          <w:sz w:val="20"/>
        </w:rPr>
        <w:t>making</w:t>
      </w:r>
      <w:r>
        <w:rPr>
          <w:color w:val="231F20"/>
          <w:spacing w:val="-12"/>
          <w:sz w:val="20"/>
        </w:rPr>
        <w:t> </w:t>
      </w:r>
      <w:r>
        <w:rPr>
          <w:color w:val="231F20"/>
          <w:sz w:val="20"/>
        </w:rPr>
        <w:t>his</w:t>
      </w:r>
      <w:r>
        <w:rPr>
          <w:color w:val="231F20"/>
          <w:spacing w:val="-13"/>
          <w:sz w:val="20"/>
        </w:rPr>
        <w:t> </w:t>
      </w:r>
      <w:r>
        <w:rPr>
          <w:color w:val="231F20"/>
          <w:sz w:val="20"/>
        </w:rPr>
        <w:t>defence,</w:t>
      </w:r>
      <w:r>
        <w:rPr>
          <w:color w:val="231F20"/>
          <w:spacing w:val="-12"/>
          <w:sz w:val="20"/>
        </w:rPr>
        <w:t> </w:t>
      </w:r>
      <w:r>
        <w:rPr>
          <w:color w:val="231F20"/>
          <w:sz w:val="20"/>
        </w:rPr>
        <w:t>the</w:t>
      </w:r>
      <w:r>
        <w:rPr>
          <w:color w:val="231F20"/>
          <w:spacing w:val="-13"/>
          <w:sz w:val="20"/>
        </w:rPr>
        <w:t> </w:t>
      </w:r>
      <w:r>
        <w:rPr>
          <w:color w:val="231F20"/>
          <w:sz w:val="20"/>
        </w:rPr>
        <w:t>Magistrate</w:t>
      </w:r>
      <w:r>
        <w:rPr>
          <w:color w:val="231F20"/>
          <w:spacing w:val="-12"/>
          <w:sz w:val="20"/>
        </w:rPr>
        <w:t> </w:t>
      </w:r>
      <w:r>
        <w:rPr>
          <w:color w:val="231F20"/>
          <w:sz w:val="20"/>
        </w:rPr>
        <w:t>or</w:t>
      </w:r>
      <w:r>
        <w:rPr>
          <w:color w:val="231F20"/>
          <w:spacing w:val="-13"/>
          <w:sz w:val="20"/>
        </w:rPr>
        <w:t> </w:t>
      </w:r>
      <w:r>
        <w:rPr>
          <w:color w:val="231F20"/>
          <w:sz w:val="20"/>
        </w:rPr>
        <w:t>Court</w:t>
      </w:r>
      <w:r>
        <w:rPr>
          <w:color w:val="231F20"/>
          <w:spacing w:val="-12"/>
          <w:sz w:val="20"/>
        </w:rPr>
        <w:t> </w:t>
      </w:r>
      <w:r>
        <w:rPr>
          <w:color w:val="231F20"/>
          <w:sz w:val="20"/>
        </w:rPr>
        <w:t>shall,</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first</w:t>
      </w:r>
      <w:r>
        <w:rPr>
          <w:color w:val="231F20"/>
          <w:spacing w:val="-12"/>
          <w:sz w:val="20"/>
        </w:rPr>
        <w:t> </w:t>
      </w:r>
      <w:r>
        <w:rPr>
          <w:color w:val="231F20"/>
          <w:sz w:val="20"/>
        </w:rPr>
        <w:t>instance,</w:t>
      </w:r>
      <w:r>
        <w:rPr>
          <w:color w:val="231F20"/>
          <w:spacing w:val="-13"/>
          <w:sz w:val="20"/>
        </w:rPr>
        <w:t> </w:t>
      </w:r>
      <w:r>
        <w:rPr>
          <w:color w:val="231F20"/>
          <w:sz w:val="20"/>
        </w:rPr>
        <w:t>try</w:t>
      </w:r>
      <w:r>
        <w:rPr>
          <w:color w:val="231F20"/>
          <w:spacing w:val="-12"/>
          <w:sz w:val="20"/>
        </w:rPr>
        <w:t> </w:t>
      </w:r>
      <w:r>
        <w:rPr>
          <w:color w:val="231F20"/>
          <w:sz w:val="20"/>
        </w:rPr>
        <w:t>the</w:t>
      </w:r>
      <w:r>
        <w:rPr>
          <w:color w:val="231F20"/>
          <w:spacing w:val="-13"/>
          <w:sz w:val="20"/>
        </w:rPr>
        <w:t> </w:t>
      </w:r>
      <w:r>
        <w:rPr>
          <w:color w:val="231F20"/>
          <w:sz w:val="20"/>
        </w:rPr>
        <w:t>fact</w:t>
      </w:r>
      <w:r>
        <w:rPr>
          <w:color w:val="231F20"/>
          <w:spacing w:val="-12"/>
          <w:sz w:val="20"/>
        </w:rPr>
        <w:t> </w:t>
      </w:r>
      <w:r>
        <w:rPr>
          <w:color w:val="231F20"/>
          <w:sz w:val="20"/>
        </w:rPr>
        <w:t>of</w:t>
      </w:r>
      <w:r>
        <w:rPr>
          <w:color w:val="231F20"/>
          <w:spacing w:val="-13"/>
          <w:sz w:val="20"/>
        </w:rPr>
        <w:t> </w:t>
      </w:r>
      <w:r>
        <w:rPr>
          <w:color w:val="231F20"/>
          <w:sz w:val="20"/>
        </w:rPr>
        <w:t>such unsoundness</w:t>
      </w:r>
      <w:r>
        <w:rPr>
          <w:color w:val="231F20"/>
          <w:spacing w:val="-8"/>
          <w:sz w:val="20"/>
        </w:rPr>
        <w:t> </w:t>
      </w:r>
      <w:r>
        <w:rPr>
          <w:color w:val="231F20"/>
          <w:sz w:val="20"/>
        </w:rPr>
        <w:t>of</w:t>
      </w:r>
      <w:r>
        <w:rPr>
          <w:color w:val="231F20"/>
          <w:spacing w:val="-8"/>
          <w:sz w:val="20"/>
        </w:rPr>
        <w:t> </w:t>
      </w:r>
      <w:r>
        <w:rPr>
          <w:color w:val="231F20"/>
          <w:sz w:val="20"/>
        </w:rPr>
        <w:t>mind</w:t>
      </w:r>
      <w:r>
        <w:rPr>
          <w:color w:val="231F20"/>
          <w:spacing w:val="-8"/>
          <w:sz w:val="20"/>
        </w:rPr>
        <w:t> </w:t>
      </w:r>
      <w:r>
        <w:rPr>
          <w:color w:val="231F20"/>
          <w:sz w:val="20"/>
        </w:rPr>
        <w:t>and</w:t>
      </w:r>
      <w:r>
        <w:rPr>
          <w:color w:val="231F20"/>
          <w:spacing w:val="-8"/>
          <w:sz w:val="20"/>
        </w:rPr>
        <w:t> </w:t>
      </w:r>
      <w:r>
        <w:rPr>
          <w:color w:val="231F20"/>
          <w:sz w:val="20"/>
        </w:rPr>
        <w:t>incapacity,</w:t>
      </w:r>
      <w:r>
        <w:rPr>
          <w:color w:val="231F20"/>
          <w:spacing w:val="-8"/>
          <w:sz w:val="20"/>
        </w:rPr>
        <w:t> </w:t>
      </w:r>
      <w:r>
        <w:rPr>
          <w:color w:val="231F20"/>
          <w:sz w:val="20"/>
        </w:rPr>
        <w:t>and</w:t>
      </w:r>
      <w:r>
        <w:rPr>
          <w:color w:val="231F20"/>
          <w:spacing w:val="-8"/>
          <w:sz w:val="20"/>
        </w:rPr>
        <w:t> </w:t>
      </w:r>
      <w:r>
        <w:rPr>
          <w:color w:val="231F20"/>
          <w:sz w:val="20"/>
        </w:rPr>
        <w:t>if</w:t>
      </w:r>
      <w:r>
        <w:rPr>
          <w:color w:val="231F20"/>
          <w:spacing w:val="-8"/>
          <w:sz w:val="20"/>
        </w:rPr>
        <w:t> </w:t>
      </w:r>
      <w:r>
        <w:rPr>
          <w:color w:val="231F20"/>
          <w:sz w:val="20"/>
        </w:rPr>
        <w:t>the</w:t>
      </w:r>
      <w:r>
        <w:rPr>
          <w:color w:val="231F20"/>
          <w:spacing w:val="-8"/>
          <w:sz w:val="20"/>
        </w:rPr>
        <w:t> </w:t>
      </w:r>
      <w:r>
        <w:rPr>
          <w:color w:val="231F20"/>
          <w:sz w:val="20"/>
        </w:rPr>
        <w:t>Magistrate</w:t>
      </w:r>
      <w:r>
        <w:rPr>
          <w:color w:val="231F20"/>
          <w:spacing w:val="-8"/>
          <w:sz w:val="20"/>
        </w:rPr>
        <w:t> </w:t>
      </w:r>
      <w:r>
        <w:rPr>
          <w:color w:val="231F20"/>
          <w:sz w:val="20"/>
        </w:rPr>
        <w:t>or</w:t>
      </w:r>
      <w:r>
        <w:rPr>
          <w:color w:val="231F20"/>
          <w:spacing w:val="-8"/>
          <w:sz w:val="20"/>
        </w:rPr>
        <w:t> </w:t>
      </w:r>
      <w:r>
        <w:rPr>
          <w:color w:val="231F20"/>
          <w:sz w:val="20"/>
        </w:rPr>
        <w:t>Court,</w:t>
      </w:r>
      <w:r>
        <w:rPr>
          <w:color w:val="231F20"/>
          <w:spacing w:val="-8"/>
          <w:sz w:val="20"/>
        </w:rPr>
        <w:t> </w:t>
      </w:r>
      <w:r>
        <w:rPr>
          <w:color w:val="231F20"/>
          <w:sz w:val="20"/>
        </w:rPr>
        <w:t>after</w:t>
      </w:r>
      <w:r>
        <w:rPr>
          <w:color w:val="231F20"/>
          <w:spacing w:val="-8"/>
          <w:sz w:val="20"/>
        </w:rPr>
        <w:t> </w:t>
      </w:r>
      <w:r>
        <w:rPr>
          <w:color w:val="231F20"/>
          <w:sz w:val="20"/>
        </w:rPr>
        <w:t>considering</w:t>
      </w:r>
      <w:r>
        <w:rPr>
          <w:color w:val="231F20"/>
          <w:spacing w:val="-8"/>
          <w:sz w:val="20"/>
        </w:rPr>
        <w:t> </w:t>
      </w:r>
      <w:r>
        <w:rPr>
          <w:color w:val="231F20"/>
          <w:sz w:val="20"/>
        </w:rPr>
        <w:t>such medical</w:t>
      </w:r>
      <w:r>
        <w:rPr>
          <w:color w:val="231F20"/>
          <w:spacing w:val="-5"/>
          <w:sz w:val="20"/>
        </w:rPr>
        <w:t> </w:t>
      </w:r>
      <w:r>
        <w:rPr>
          <w:color w:val="231F20"/>
          <w:sz w:val="20"/>
        </w:rPr>
        <w:t>and</w:t>
      </w:r>
      <w:r>
        <w:rPr>
          <w:color w:val="231F20"/>
          <w:spacing w:val="-5"/>
          <w:sz w:val="20"/>
        </w:rPr>
        <w:t> </w:t>
      </w:r>
      <w:r>
        <w:rPr>
          <w:color w:val="231F20"/>
          <w:sz w:val="20"/>
        </w:rPr>
        <w:t>other</w:t>
      </w:r>
      <w:r>
        <w:rPr>
          <w:color w:val="231F20"/>
          <w:spacing w:val="-5"/>
          <w:sz w:val="20"/>
        </w:rPr>
        <w:t> </w:t>
      </w:r>
      <w:r>
        <w:rPr>
          <w:color w:val="231F20"/>
          <w:sz w:val="20"/>
        </w:rPr>
        <w:t>evidence</w:t>
      </w:r>
      <w:r>
        <w:rPr>
          <w:color w:val="231F20"/>
          <w:spacing w:val="-5"/>
          <w:sz w:val="20"/>
        </w:rPr>
        <w:t> </w:t>
      </w:r>
      <w:r>
        <w:rPr>
          <w:color w:val="231F20"/>
          <w:sz w:val="20"/>
        </w:rPr>
        <w:t>as</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produced</w:t>
      </w:r>
      <w:r>
        <w:rPr>
          <w:color w:val="231F20"/>
          <w:spacing w:val="-5"/>
          <w:sz w:val="20"/>
        </w:rPr>
        <w:t> </w:t>
      </w:r>
      <w:r>
        <w:rPr>
          <w:color w:val="231F20"/>
          <w:sz w:val="20"/>
        </w:rPr>
        <w:t>before</w:t>
      </w:r>
      <w:r>
        <w:rPr>
          <w:color w:val="231F20"/>
          <w:spacing w:val="-5"/>
          <w:sz w:val="20"/>
        </w:rPr>
        <w:t> </w:t>
      </w:r>
      <w:r>
        <w:rPr>
          <w:color w:val="231F20"/>
          <w:sz w:val="20"/>
        </w:rPr>
        <w:t>him</w:t>
      </w:r>
      <w:r>
        <w:rPr>
          <w:color w:val="231F20"/>
          <w:spacing w:val="-5"/>
          <w:sz w:val="20"/>
        </w:rPr>
        <w:t> </w:t>
      </w:r>
      <w:r>
        <w:rPr>
          <w:color w:val="231F20"/>
          <w:sz w:val="20"/>
        </w:rPr>
        <w:t>or</w:t>
      </w:r>
      <w:r>
        <w:rPr>
          <w:color w:val="231F20"/>
          <w:spacing w:val="-5"/>
          <w:sz w:val="20"/>
        </w:rPr>
        <w:t> </w:t>
      </w:r>
      <w:r>
        <w:rPr>
          <w:color w:val="231F20"/>
          <w:sz w:val="20"/>
        </w:rPr>
        <w:t>it,</w:t>
      </w:r>
      <w:r>
        <w:rPr>
          <w:color w:val="231F20"/>
          <w:spacing w:val="-5"/>
          <w:sz w:val="20"/>
        </w:rPr>
        <w:t> </w:t>
      </w:r>
      <w:r>
        <w:rPr>
          <w:color w:val="231F20"/>
          <w:sz w:val="20"/>
        </w:rPr>
        <w:t>is</w:t>
      </w:r>
      <w:r>
        <w:rPr>
          <w:color w:val="231F20"/>
          <w:spacing w:val="-5"/>
          <w:sz w:val="20"/>
        </w:rPr>
        <w:t> </w:t>
      </w:r>
      <w:r>
        <w:rPr>
          <w:color w:val="231F20"/>
          <w:sz w:val="20"/>
        </w:rPr>
        <w:t>satisfied</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fact,</w:t>
      </w:r>
      <w:r>
        <w:rPr>
          <w:color w:val="231F20"/>
          <w:spacing w:val="-5"/>
          <w:sz w:val="20"/>
        </w:rPr>
        <w:t> </w:t>
      </w:r>
      <w:r>
        <w:rPr>
          <w:color w:val="231F20"/>
          <w:sz w:val="20"/>
        </w:rPr>
        <w:t>he or</w:t>
      </w:r>
      <w:r>
        <w:rPr>
          <w:color w:val="231F20"/>
          <w:spacing w:val="-5"/>
          <w:sz w:val="20"/>
        </w:rPr>
        <w:t> </w:t>
      </w:r>
      <w:r>
        <w:rPr>
          <w:color w:val="231F20"/>
          <w:sz w:val="20"/>
        </w:rPr>
        <w:t>it</w:t>
      </w:r>
      <w:r>
        <w:rPr>
          <w:color w:val="231F20"/>
          <w:spacing w:val="-5"/>
          <w:sz w:val="20"/>
        </w:rPr>
        <w:t> </w:t>
      </w:r>
      <w:r>
        <w:rPr>
          <w:color w:val="231F20"/>
          <w:sz w:val="20"/>
        </w:rPr>
        <w:t>shall</w:t>
      </w:r>
      <w:r>
        <w:rPr>
          <w:color w:val="231F20"/>
          <w:spacing w:val="-5"/>
          <w:sz w:val="20"/>
        </w:rPr>
        <w:t> </w:t>
      </w:r>
      <w:r>
        <w:rPr>
          <w:color w:val="231F20"/>
          <w:sz w:val="20"/>
        </w:rPr>
        <w:t>record</w:t>
      </w:r>
      <w:r>
        <w:rPr>
          <w:color w:val="231F20"/>
          <w:spacing w:val="-5"/>
          <w:sz w:val="20"/>
        </w:rPr>
        <w:t> </w:t>
      </w:r>
      <w:r>
        <w:rPr>
          <w:color w:val="231F20"/>
          <w:sz w:val="20"/>
        </w:rPr>
        <w:t>a</w:t>
      </w:r>
      <w:r>
        <w:rPr>
          <w:color w:val="231F20"/>
          <w:spacing w:val="-5"/>
          <w:sz w:val="20"/>
        </w:rPr>
        <w:t> </w:t>
      </w:r>
      <w:r>
        <w:rPr>
          <w:color w:val="231F20"/>
          <w:sz w:val="20"/>
        </w:rPr>
        <w:t>finding</w:t>
      </w:r>
      <w:r>
        <w:rPr>
          <w:color w:val="231F20"/>
          <w:spacing w:val="-5"/>
          <w:sz w:val="20"/>
        </w:rPr>
        <w:t> </w:t>
      </w:r>
      <w:r>
        <w:rPr>
          <w:color w:val="231F20"/>
          <w:sz w:val="20"/>
        </w:rPr>
        <w:t>to</w:t>
      </w:r>
      <w:r>
        <w:rPr>
          <w:color w:val="231F20"/>
          <w:spacing w:val="-5"/>
          <w:sz w:val="20"/>
        </w:rPr>
        <w:t> </w:t>
      </w:r>
      <w:r>
        <w:rPr>
          <w:color w:val="231F20"/>
          <w:sz w:val="20"/>
        </w:rPr>
        <w:t>that</w:t>
      </w:r>
      <w:r>
        <w:rPr>
          <w:color w:val="231F20"/>
          <w:spacing w:val="-5"/>
          <w:sz w:val="20"/>
        </w:rPr>
        <w:t> </w:t>
      </w:r>
      <w:r>
        <w:rPr>
          <w:color w:val="231F20"/>
          <w:sz w:val="20"/>
        </w:rPr>
        <w:t>effect</w:t>
      </w:r>
      <w:r>
        <w:rPr>
          <w:color w:val="231F20"/>
          <w:spacing w:val="-5"/>
          <w:sz w:val="20"/>
        </w:rPr>
        <w:t> </w:t>
      </w:r>
      <w:r>
        <w:rPr>
          <w:color w:val="231F20"/>
          <w:sz w:val="20"/>
        </w:rPr>
        <w:t>and</w:t>
      </w:r>
      <w:r>
        <w:rPr>
          <w:color w:val="231F20"/>
          <w:spacing w:val="-5"/>
          <w:sz w:val="20"/>
        </w:rPr>
        <w:t> </w:t>
      </w:r>
      <w:r>
        <w:rPr>
          <w:color w:val="231F20"/>
          <w:sz w:val="20"/>
        </w:rPr>
        <w:t>shall</w:t>
      </w:r>
      <w:r>
        <w:rPr>
          <w:color w:val="231F20"/>
          <w:spacing w:val="-5"/>
          <w:sz w:val="20"/>
        </w:rPr>
        <w:t> </w:t>
      </w:r>
      <w:r>
        <w:rPr>
          <w:color w:val="231F20"/>
          <w:sz w:val="20"/>
        </w:rPr>
        <w:t>postpone</w:t>
      </w:r>
      <w:r>
        <w:rPr>
          <w:color w:val="231F20"/>
          <w:spacing w:val="-5"/>
          <w:sz w:val="20"/>
        </w:rPr>
        <w:t> </w:t>
      </w:r>
      <w:r>
        <w:rPr>
          <w:color w:val="231F20"/>
          <w:sz w:val="20"/>
        </w:rPr>
        <w:t>further</w:t>
      </w:r>
      <w:r>
        <w:rPr>
          <w:color w:val="231F20"/>
          <w:spacing w:val="-5"/>
          <w:sz w:val="20"/>
        </w:rPr>
        <w:t> </w:t>
      </w:r>
      <w:r>
        <w:rPr>
          <w:color w:val="231F20"/>
          <w:sz w:val="20"/>
        </w:rPr>
        <w:t>proceedings</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case.</w:t>
      </w:r>
    </w:p>
    <w:p>
      <w:pPr>
        <w:pStyle w:val="ListParagraph"/>
        <w:numPr>
          <w:ilvl w:val="0"/>
          <w:numId w:val="161"/>
        </w:numPr>
        <w:tabs>
          <w:tab w:pos="3139" w:val="left" w:leader="none"/>
        </w:tabs>
        <w:spacing w:line="256" w:lineRule="auto" w:before="122" w:after="0"/>
        <w:ind w:left="2352" w:right="0" w:firstLine="480"/>
        <w:jc w:val="both"/>
        <w:rPr>
          <w:sz w:val="20"/>
        </w:rPr>
      </w:pPr>
      <w:r>
        <w:rPr>
          <w:color w:val="231F20"/>
          <w:sz w:val="20"/>
        </w:rPr>
        <w:t>If during trial, the Magistrate or Court of Session finds the accused to be of unsound</w:t>
      </w:r>
      <w:r>
        <w:rPr>
          <w:color w:val="231F20"/>
          <w:spacing w:val="-1"/>
          <w:sz w:val="20"/>
        </w:rPr>
        <w:t> </w:t>
      </w:r>
      <w:r>
        <w:rPr>
          <w:color w:val="231F20"/>
          <w:sz w:val="20"/>
        </w:rPr>
        <w:t>mind,</w:t>
      </w:r>
      <w:r>
        <w:rPr>
          <w:color w:val="231F20"/>
          <w:spacing w:val="-1"/>
          <w:sz w:val="20"/>
        </w:rPr>
        <w:t> </w:t>
      </w:r>
      <w:r>
        <w:rPr>
          <w:color w:val="231F20"/>
          <w:sz w:val="20"/>
        </w:rPr>
        <w:t>he</w:t>
      </w:r>
      <w:r>
        <w:rPr>
          <w:color w:val="231F20"/>
          <w:spacing w:val="-1"/>
          <w:sz w:val="20"/>
        </w:rPr>
        <w:t> </w:t>
      </w:r>
      <w:r>
        <w:rPr>
          <w:color w:val="231F20"/>
          <w:sz w:val="20"/>
        </w:rPr>
        <w:t>or</w:t>
      </w:r>
      <w:r>
        <w:rPr>
          <w:color w:val="231F20"/>
          <w:spacing w:val="-1"/>
          <w:sz w:val="20"/>
        </w:rPr>
        <w:t> </w:t>
      </w:r>
      <w:r>
        <w:rPr>
          <w:color w:val="231F20"/>
          <w:sz w:val="20"/>
        </w:rPr>
        <w:t>it</w:t>
      </w:r>
      <w:r>
        <w:rPr>
          <w:color w:val="231F20"/>
          <w:spacing w:val="-1"/>
          <w:sz w:val="20"/>
        </w:rPr>
        <w:t> </w:t>
      </w:r>
      <w:r>
        <w:rPr>
          <w:color w:val="231F20"/>
          <w:sz w:val="20"/>
        </w:rPr>
        <w:t>shall</w:t>
      </w:r>
      <w:r>
        <w:rPr>
          <w:color w:val="231F20"/>
          <w:spacing w:val="-1"/>
          <w:sz w:val="20"/>
        </w:rPr>
        <w:t> </w:t>
      </w:r>
      <w:r>
        <w:rPr>
          <w:color w:val="231F20"/>
          <w:sz w:val="20"/>
        </w:rPr>
        <w:t>refer</w:t>
      </w:r>
      <w:r>
        <w:rPr>
          <w:color w:val="231F20"/>
          <w:spacing w:val="-1"/>
          <w:sz w:val="20"/>
        </w:rPr>
        <w:t> </w:t>
      </w:r>
      <w:r>
        <w:rPr>
          <w:color w:val="231F20"/>
          <w:sz w:val="20"/>
        </w:rPr>
        <w:t>such</w:t>
      </w:r>
      <w:r>
        <w:rPr>
          <w:color w:val="231F20"/>
          <w:spacing w:val="-1"/>
          <w:sz w:val="20"/>
        </w:rPr>
        <w:t> </w:t>
      </w:r>
      <w:r>
        <w:rPr>
          <w:color w:val="231F20"/>
          <w:sz w:val="20"/>
        </w:rPr>
        <w:t>person</w:t>
      </w:r>
      <w:r>
        <w:rPr>
          <w:color w:val="231F20"/>
          <w:spacing w:val="-1"/>
          <w:sz w:val="20"/>
        </w:rPr>
        <w:t> </w:t>
      </w:r>
      <w:r>
        <w:rPr>
          <w:color w:val="231F20"/>
          <w:sz w:val="20"/>
        </w:rPr>
        <w:t>to</w:t>
      </w:r>
      <w:r>
        <w:rPr>
          <w:color w:val="231F20"/>
          <w:spacing w:val="-1"/>
          <w:sz w:val="20"/>
        </w:rPr>
        <w:t> </w:t>
      </w:r>
      <w:r>
        <w:rPr>
          <w:color w:val="231F20"/>
          <w:sz w:val="20"/>
        </w:rPr>
        <w:t>a</w:t>
      </w:r>
      <w:r>
        <w:rPr>
          <w:color w:val="231F20"/>
          <w:spacing w:val="-1"/>
          <w:sz w:val="20"/>
        </w:rPr>
        <w:t> </w:t>
      </w:r>
      <w:r>
        <w:rPr>
          <w:color w:val="231F20"/>
          <w:sz w:val="20"/>
        </w:rPr>
        <w:t>psychiatrist</w:t>
      </w:r>
      <w:r>
        <w:rPr>
          <w:color w:val="231F20"/>
          <w:spacing w:val="-1"/>
          <w:sz w:val="20"/>
        </w:rPr>
        <w:t> </w:t>
      </w:r>
      <w:r>
        <w:rPr>
          <w:color w:val="231F20"/>
          <w:sz w:val="20"/>
        </w:rPr>
        <w:t>or</w:t>
      </w:r>
      <w:r>
        <w:rPr>
          <w:color w:val="231F20"/>
          <w:spacing w:val="-1"/>
          <w:sz w:val="20"/>
        </w:rPr>
        <w:t> </w:t>
      </w:r>
      <w:r>
        <w:rPr>
          <w:color w:val="231F20"/>
          <w:sz w:val="20"/>
        </w:rPr>
        <w:t>clinical</w:t>
      </w:r>
      <w:r>
        <w:rPr>
          <w:color w:val="231F20"/>
          <w:spacing w:val="-1"/>
          <w:sz w:val="20"/>
        </w:rPr>
        <w:t> </w:t>
      </w:r>
      <w:r>
        <w:rPr>
          <w:color w:val="231F20"/>
          <w:sz w:val="20"/>
        </w:rPr>
        <w:t>psychologist</w:t>
      </w:r>
      <w:r>
        <w:rPr>
          <w:color w:val="231F20"/>
          <w:spacing w:val="-1"/>
          <w:sz w:val="20"/>
        </w:rPr>
        <w:t> </w:t>
      </w:r>
      <w:r>
        <w:rPr>
          <w:color w:val="231F20"/>
          <w:sz w:val="20"/>
        </w:rPr>
        <w:t>for care and treatment, and the psychiatrist or clinical psychologist, as the case may be, shall report to the Magistrate or Court whether the accused is suffering from unsoundness of </w:t>
      </w:r>
      <w:r>
        <w:rPr>
          <w:color w:val="231F20"/>
          <w:spacing w:val="-2"/>
          <w:sz w:val="20"/>
        </w:rPr>
        <w:t>mind: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1"/>
        <w:rPr>
          <w:sz w:val="16"/>
        </w:rPr>
      </w:pPr>
    </w:p>
    <w:p>
      <w:pPr>
        <w:spacing w:line="249" w:lineRule="auto" w:before="0"/>
        <w:ind w:left="153" w:right="1145" w:firstLine="0"/>
        <w:jc w:val="left"/>
        <w:rPr>
          <w:sz w:val="16"/>
        </w:rPr>
      </w:pPr>
      <w:r>
        <w:rPr>
          <w:color w:val="231F20"/>
          <w:sz w:val="16"/>
        </w:rPr>
        <w:t>Procedure</w:t>
      </w:r>
      <w:r>
        <w:rPr>
          <w:color w:val="231F20"/>
          <w:spacing w:val="40"/>
          <w:sz w:val="16"/>
        </w:rPr>
        <w:t> </w:t>
      </w:r>
      <w:r>
        <w:rPr>
          <w:color w:val="231F20"/>
          <w:sz w:val="16"/>
        </w:rPr>
        <w:t>in</w:t>
      </w:r>
      <w:r>
        <w:rPr>
          <w:color w:val="231F20"/>
          <w:spacing w:val="40"/>
          <w:sz w:val="16"/>
        </w:rPr>
        <w:t> </w:t>
      </w:r>
      <w:r>
        <w:rPr>
          <w:color w:val="231F20"/>
          <w:sz w:val="16"/>
        </w:rPr>
        <w:t>case</w:t>
      </w:r>
      <w:r>
        <w:rPr>
          <w:color w:val="231F20"/>
          <w:spacing w:val="19"/>
          <w:sz w:val="16"/>
        </w:rPr>
        <w:t> </w:t>
      </w:r>
      <w:r>
        <w:rPr>
          <w:color w:val="231F20"/>
          <w:sz w:val="16"/>
        </w:rPr>
        <w:t>of</w:t>
      </w:r>
      <w:r>
        <w:rPr>
          <w:color w:val="231F20"/>
          <w:spacing w:val="19"/>
          <w:sz w:val="16"/>
        </w:rPr>
        <w:t> </w:t>
      </w:r>
      <w:r>
        <w:rPr>
          <w:color w:val="231F20"/>
          <w:sz w:val="16"/>
        </w:rPr>
        <w:t>person</w:t>
      </w:r>
      <w:r>
        <w:rPr>
          <w:color w:val="231F20"/>
          <w:spacing w:val="40"/>
          <w:sz w:val="16"/>
        </w:rPr>
        <w:t> </w:t>
      </w:r>
      <w:r>
        <w:rPr>
          <w:color w:val="231F20"/>
          <w:sz w:val="16"/>
        </w:rPr>
        <w:t>of</w:t>
      </w:r>
      <w:r>
        <w:rPr>
          <w:color w:val="231F20"/>
          <w:spacing w:val="40"/>
          <w:sz w:val="16"/>
        </w:rPr>
        <w:t> </w:t>
      </w:r>
      <w:r>
        <w:rPr>
          <w:color w:val="231F20"/>
          <w:sz w:val="16"/>
        </w:rPr>
        <w:t>unsound</w:t>
      </w:r>
      <w:r>
        <w:rPr>
          <w:color w:val="231F20"/>
          <w:spacing w:val="40"/>
          <w:sz w:val="16"/>
        </w:rPr>
        <w:t> </w:t>
      </w:r>
      <w:r>
        <w:rPr>
          <w:color w:val="231F20"/>
          <w:sz w:val="16"/>
        </w:rPr>
        <w:t>mind</w:t>
      </w:r>
      <w:r>
        <w:rPr>
          <w:color w:val="231F20"/>
          <w:spacing w:val="40"/>
          <w:sz w:val="16"/>
        </w:rPr>
        <w:t> </w:t>
      </w:r>
      <w:r>
        <w:rPr>
          <w:color w:val="231F20"/>
          <w:sz w:val="16"/>
        </w:rPr>
        <w:t>tried</w:t>
      </w:r>
      <w:r>
        <w:rPr>
          <w:color w:val="231F20"/>
          <w:spacing w:val="40"/>
          <w:sz w:val="16"/>
        </w:rPr>
        <w:t> </w:t>
      </w:r>
      <w:r>
        <w:rPr>
          <w:color w:val="231F20"/>
          <w:sz w:val="16"/>
        </w:rPr>
        <w:t>before</w:t>
      </w:r>
      <w:r>
        <w:rPr>
          <w:color w:val="231F20"/>
          <w:spacing w:val="40"/>
          <w:sz w:val="16"/>
        </w:rPr>
        <w:t> </w:t>
      </w:r>
      <w:r>
        <w:rPr>
          <w:color w:val="231F20"/>
          <w:sz w:val="16"/>
        </w:rPr>
        <w:t>Court.</w:t>
      </w:r>
    </w:p>
    <w:p>
      <w:pPr>
        <w:spacing w:after="0" w:line="249"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line="256" w:lineRule="auto" w:before="119"/>
        <w:ind w:left="2352" w:right="2341" w:firstLine="480"/>
        <w:jc w:val="both"/>
      </w:pPr>
      <w:r>
        <w:rPr>
          <w:color w:val="231F20"/>
        </w:rPr>
        <w:t>Provided</w:t>
      </w:r>
      <w:r>
        <w:rPr>
          <w:color w:val="231F20"/>
          <w:spacing w:val="-9"/>
        </w:rPr>
        <w:t> </w:t>
      </w:r>
      <w:r>
        <w:rPr>
          <w:color w:val="231F20"/>
        </w:rPr>
        <w:t>that</w:t>
      </w:r>
      <w:r>
        <w:rPr>
          <w:color w:val="231F20"/>
          <w:spacing w:val="-9"/>
        </w:rPr>
        <w:t> </w:t>
      </w:r>
      <w:r>
        <w:rPr>
          <w:color w:val="231F20"/>
        </w:rPr>
        <w:t>if</w:t>
      </w:r>
      <w:r>
        <w:rPr>
          <w:color w:val="231F20"/>
          <w:spacing w:val="-9"/>
        </w:rPr>
        <w:t> </w:t>
      </w:r>
      <w:r>
        <w:rPr>
          <w:color w:val="231F20"/>
        </w:rPr>
        <w:t>the</w:t>
      </w:r>
      <w:r>
        <w:rPr>
          <w:color w:val="231F20"/>
          <w:spacing w:val="-9"/>
        </w:rPr>
        <w:t> </w:t>
      </w:r>
      <w:r>
        <w:rPr>
          <w:color w:val="231F20"/>
        </w:rPr>
        <w:t>accused</w:t>
      </w:r>
      <w:r>
        <w:rPr>
          <w:color w:val="231F20"/>
          <w:spacing w:val="-9"/>
        </w:rPr>
        <w:t> </w:t>
      </w:r>
      <w:r>
        <w:rPr>
          <w:color w:val="231F20"/>
        </w:rPr>
        <w:t>is</w:t>
      </w:r>
      <w:r>
        <w:rPr>
          <w:color w:val="231F20"/>
          <w:spacing w:val="-9"/>
        </w:rPr>
        <w:t> </w:t>
      </w:r>
      <w:r>
        <w:rPr>
          <w:color w:val="231F20"/>
        </w:rPr>
        <w:t>aggrieved</w:t>
      </w:r>
      <w:r>
        <w:rPr>
          <w:color w:val="231F20"/>
          <w:spacing w:val="-9"/>
        </w:rPr>
        <w:t> </w:t>
      </w:r>
      <w:r>
        <w:rPr>
          <w:color w:val="231F20"/>
        </w:rPr>
        <w:t>by</w:t>
      </w:r>
      <w:r>
        <w:rPr>
          <w:color w:val="231F20"/>
          <w:spacing w:val="-9"/>
        </w:rPr>
        <w:t> </w:t>
      </w:r>
      <w:r>
        <w:rPr>
          <w:color w:val="231F20"/>
        </w:rPr>
        <w:t>the</w:t>
      </w:r>
      <w:r>
        <w:rPr>
          <w:color w:val="231F20"/>
          <w:spacing w:val="-9"/>
        </w:rPr>
        <w:t> </w:t>
      </w:r>
      <w:r>
        <w:rPr>
          <w:color w:val="231F20"/>
        </w:rPr>
        <w:t>information</w:t>
      </w:r>
      <w:r>
        <w:rPr>
          <w:color w:val="231F20"/>
          <w:spacing w:val="-9"/>
        </w:rPr>
        <w:t> </w:t>
      </w:r>
      <w:r>
        <w:rPr>
          <w:color w:val="231F20"/>
        </w:rPr>
        <w:t>given</w:t>
      </w:r>
      <w:r>
        <w:rPr>
          <w:color w:val="231F20"/>
          <w:spacing w:val="-9"/>
        </w:rPr>
        <w:t> </w:t>
      </w:r>
      <w:r>
        <w:rPr>
          <w:color w:val="231F20"/>
        </w:rPr>
        <w:t>by</w:t>
      </w:r>
      <w:r>
        <w:rPr>
          <w:color w:val="231F20"/>
          <w:spacing w:val="-9"/>
        </w:rPr>
        <w:t> </w:t>
      </w:r>
      <w:r>
        <w:rPr>
          <w:color w:val="231F20"/>
        </w:rPr>
        <w:t>the</w:t>
      </w:r>
      <w:r>
        <w:rPr>
          <w:color w:val="231F20"/>
          <w:spacing w:val="-9"/>
        </w:rPr>
        <w:t> </w:t>
      </w:r>
      <w:r>
        <w:rPr>
          <w:color w:val="231F20"/>
        </w:rPr>
        <w:t>psychiatrist or clinical psychologist, as the case may be, to the Magistrate, he may prefer an appeal before the Medical Board which shall consist of—</w:t>
      </w:r>
    </w:p>
    <w:p>
      <w:pPr>
        <w:pStyle w:val="ListParagraph"/>
        <w:numPr>
          <w:ilvl w:val="1"/>
          <w:numId w:val="161"/>
        </w:numPr>
        <w:tabs>
          <w:tab w:pos="3596" w:val="left" w:leader="none"/>
        </w:tabs>
        <w:spacing w:line="240" w:lineRule="auto" w:before="58" w:after="0"/>
        <w:ind w:left="3596" w:right="0" w:hanging="284"/>
        <w:jc w:val="both"/>
        <w:rPr>
          <w:sz w:val="20"/>
        </w:rPr>
      </w:pPr>
      <w:r>
        <w:rPr>
          <w:color w:val="231F20"/>
          <w:sz w:val="20"/>
        </w:rPr>
        <w:t>head</w:t>
      </w:r>
      <w:r>
        <w:rPr>
          <w:color w:val="231F20"/>
          <w:spacing w:val="5"/>
          <w:sz w:val="20"/>
        </w:rPr>
        <w:t> </w:t>
      </w:r>
      <w:r>
        <w:rPr>
          <w:color w:val="231F20"/>
          <w:sz w:val="20"/>
        </w:rPr>
        <w:t>of</w:t>
      </w:r>
      <w:r>
        <w:rPr>
          <w:color w:val="231F20"/>
          <w:spacing w:val="6"/>
          <w:sz w:val="20"/>
        </w:rPr>
        <w:t> </w:t>
      </w:r>
      <w:r>
        <w:rPr>
          <w:color w:val="231F20"/>
          <w:sz w:val="20"/>
        </w:rPr>
        <w:t>psychiatry</w:t>
      </w:r>
      <w:r>
        <w:rPr>
          <w:color w:val="231F20"/>
          <w:spacing w:val="6"/>
          <w:sz w:val="20"/>
        </w:rPr>
        <w:t> </w:t>
      </w:r>
      <w:r>
        <w:rPr>
          <w:color w:val="231F20"/>
          <w:sz w:val="20"/>
        </w:rPr>
        <w:t>unit</w:t>
      </w:r>
      <w:r>
        <w:rPr>
          <w:color w:val="231F20"/>
          <w:spacing w:val="5"/>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nearest</w:t>
      </w:r>
      <w:r>
        <w:rPr>
          <w:color w:val="231F20"/>
          <w:spacing w:val="5"/>
          <w:sz w:val="20"/>
        </w:rPr>
        <w:t> </w:t>
      </w:r>
      <w:r>
        <w:rPr>
          <w:color w:val="231F20"/>
          <w:sz w:val="20"/>
        </w:rPr>
        <w:t>Government</w:t>
      </w:r>
      <w:r>
        <w:rPr>
          <w:color w:val="231F20"/>
          <w:spacing w:val="6"/>
          <w:sz w:val="20"/>
        </w:rPr>
        <w:t> </w:t>
      </w:r>
      <w:r>
        <w:rPr>
          <w:color w:val="231F20"/>
          <w:sz w:val="20"/>
        </w:rPr>
        <w:t>hospital;</w:t>
      </w:r>
      <w:r>
        <w:rPr>
          <w:color w:val="231F20"/>
          <w:spacing w:val="6"/>
          <w:sz w:val="20"/>
        </w:rPr>
        <w:t> </w:t>
      </w:r>
      <w:r>
        <w:rPr>
          <w:color w:val="231F20"/>
          <w:spacing w:val="-5"/>
          <w:sz w:val="20"/>
        </w:rPr>
        <w:t>and</w:t>
      </w:r>
    </w:p>
    <w:p>
      <w:pPr>
        <w:pStyle w:val="ListParagraph"/>
        <w:numPr>
          <w:ilvl w:val="1"/>
          <w:numId w:val="161"/>
        </w:numPr>
        <w:tabs>
          <w:tab w:pos="3584" w:val="left" w:leader="none"/>
        </w:tabs>
        <w:spacing w:line="240" w:lineRule="auto" w:before="77" w:after="0"/>
        <w:ind w:left="3584" w:right="0" w:hanging="272"/>
        <w:jc w:val="both"/>
        <w:rPr>
          <w:sz w:val="20"/>
        </w:rPr>
      </w:pPr>
      <w:r>
        <w:rPr>
          <w:color w:val="231F20"/>
          <w:sz w:val="20"/>
        </w:rPr>
        <w:t>a</w:t>
      </w:r>
      <w:r>
        <w:rPr>
          <w:color w:val="231F20"/>
          <w:spacing w:val="-9"/>
          <w:sz w:val="20"/>
        </w:rPr>
        <w:t> </w:t>
      </w:r>
      <w:r>
        <w:rPr>
          <w:color w:val="231F20"/>
          <w:sz w:val="20"/>
        </w:rPr>
        <w:t>faculty</w:t>
      </w:r>
      <w:r>
        <w:rPr>
          <w:color w:val="231F20"/>
          <w:spacing w:val="-6"/>
          <w:sz w:val="20"/>
        </w:rPr>
        <w:t> </w:t>
      </w:r>
      <w:r>
        <w:rPr>
          <w:color w:val="231F20"/>
          <w:sz w:val="20"/>
        </w:rPr>
        <w:t>member</w:t>
      </w:r>
      <w:r>
        <w:rPr>
          <w:color w:val="231F20"/>
          <w:spacing w:val="-7"/>
          <w:sz w:val="20"/>
        </w:rPr>
        <w:t> </w:t>
      </w:r>
      <w:r>
        <w:rPr>
          <w:color w:val="231F20"/>
          <w:sz w:val="20"/>
        </w:rPr>
        <w:t>in</w:t>
      </w:r>
      <w:r>
        <w:rPr>
          <w:color w:val="231F20"/>
          <w:spacing w:val="-6"/>
          <w:sz w:val="20"/>
        </w:rPr>
        <w:t> </w:t>
      </w:r>
      <w:r>
        <w:rPr>
          <w:color w:val="231F20"/>
          <w:sz w:val="20"/>
        </w:rPr>
        <w:t>psychiatry</w:t>
      </w:r>
      <w:r>
        <w:rPr>
          <w:color w:val="231F20"/>
          <w:spacing w:val="-7"/>
          <w:sz w:val="20"/>
        </w:rPr>
        <w:t> </w:t>
      </w:r>
      <w:r>
        <w:rPr>
          <w:color w:val="231F20"/>
          <w:sz w:val="20"/>
        </w:rPr>
        <w:t>in</w:t>
      </w:r>
      <w:r>
        <w:rPr>
          <w:color w:val="231F20"/>
          <w:spacing w:val="-6"/>
          <w:sz w:val="20"/>
        </w:rPr>
        <w:t> </w:t>
      </w:r>
      <w:r>
        <w:rPr>
          <w:color w:val="231F20"/>
          <w:sz w:val="20"/>
        </w:rPr>
        <w:t>the</w:t>
      </w:r>
      <w:r>
        <w:rPr>
          <w:color w:val="231F20"/>
          <w:spacing w:val="-7"/>
          <w:sz w:val="20"/>
        </w:rPr>
        <w:t> </w:t>
      </w:r>
      <w:r>
        <w:rPr>
          <w:color w:val="231F20"/>
          <w:sz w:val="20"/>
        </w:rPr>
        <w:t>nearest</w:t>
      </w:r>
      <w:r>
        <w:rPr>
          <w:color w:val="231F20"/>
          <w:spacing w:val="-6"/>
          <w:sz w:val="20"/>
        </w:rPr>
        <w:t> </w:t>
      </w:r>
      <w:r>
        <w:rPr>
          <w:color w:val="231F20"/>
          <w:sz w:val="20"/>
        </w:rPr>
        <w:t>Government</w:t>
      </w:r>
      <w:r>
        <w:rPr>
          <w:color w:val="231F20"/>
          <w:spacing w:val="-7"/>
          <w:sz w:val="20"/>
        </w:rPr>
        <w:t> </w:t>
      </w:r>
      <w:r>
        <w:rPr>
          <w:color w:val="231F20"/>
          <w:sz w:val="20"/>
        </w:rPr>
        <w:t>medical</w:t>
      </w:r>
      <w:r>
        <w:rPr>
          <w:color w:val="231F20"/>
          <w:spacing w:val="-6"/>
          <w:sz w:val="20"/>
        </w:rPr>
        <w:t> </w:t>
      </w:r>
      <w:r>
        <w:rPr>
          <w:color w:val="231F20"/>
          <w:spacing w:val="-2"/>
          <w:sz w:val="20"/>
        </w:rPr>
        <w:t>college.</w:t>
      </w:r>
    </w:p>
    <w:p>
      <w:pPr>
        <w:pStyle w:val="ListParagraph"/>
        <w:numPr>
          <w:ilvl w:val="0"/>
          <w:numId w:val="161"/>
        </w:numPr>
        <w:tabs>
          <w:tab w:pos="3103" w:val="left" w:leader="none"/>
        </w:tabs>
        <w:spacing w:line="256" w:lineRule="auto" w:before="135" w:after="0"/>
        <w:ind w:left="2352" w:right="2342" w:firstLine="480"/>
        <w:jc w:val="both"/>
        <w:rPr>
          <w:sz w:val="20"/>
        </w:rPr>
      </w:pPr>
      <w:r>
        <w:rPr>
          <w:color w:val="231F20"/>
          <w:sz w:val="20"/>
        </w:rPr>
        <w:t>If</w:t>
      </w:r>
      <w:r>
        <w:rPr>
          <w:color w:val="231F20"/>
          <w:spacing w:val="-10"/>
          <w:sz w:val="20"/>
        </w:rPr>
        <w:t> </w:t>
      </w:r>
      <w:r>
        <w:rPr>
          <w:color w:val="231F20"/>
          <w:sz w:val="20"/>
        </w:rPr>
        <w:t>the</w:t>
      </w:r>
      <w:r>
        <w:rPr>
          <w:color w:val="231F20"/>
          <w:spacing w:val="-13"/>
          <w:sz w:val="20"/>
        </w:rPr>
        <w:t> </w:t>
      </w:r>
      <w:r>
        <w:rPr>
          <w:color w:val="231F20"/>
          <w:sz w:val="20"/>
        </w:rPr>
        <w:t>Magistrate</w:t>
      </w:r>
      <w:r>
        <w:rPr>
          <w:color w:val="231F20"/>
          <w:spacing w:val="-12"/>
          <w:sz w:val="20"/>
        </w:rPr>
        <w:t> </w:t>
      </w:r>
      <w:r>
        <w:rPr>
          <w:color w:val="231F20"/>
          <w:sz w:val="20"/>
        </w:rPr>
        <w:t>or</w:t>
      </w:r>
      <w:r>
        <w:rPr>
          <w:color w:val="231F20"/>
          <w:spacing w:val="-13"/>
          <w:sz w:val="20"/>
        </w:rPr>
        <w:t> </w:t>
      </w:r>
      <w:r>
        <w:rPr>
          <w:color w:val="231F20"/>
          <w:sz w:val="20"/>
        </w:rPr>
        <w:t>Court</w:t>
      </w:r>
      <w:r>
        <w:rPr>
          <w:color w:val="231F20"/>
          <w:spacing w:val="-12"/>
          <w:sz w:val="20"/>
        </w:rPr>
        <w:t> </w:t>
      </w:r>
      <w:r>
        <w:rPr>
          <w:color w:val="231F20"/>
          <w:sz w:val="20"/>
        </w:rPr>
        <w:t>is</w:t>
      </w:r>
      <w:r>
        <w:rPr>
          <w:color w:val="231F20"/>
          <w:spacing w:val="-13"/>
          <w:sz w:val="20"/>
        </w:rPr>
        <w:t> </w:t>
      </w:r>
      <w:r>
        <w:rPr>
          <w:color w:val="231F20"/>
          <w:sz w:val="20"/>
        </w:rPr>
        <w:t>informed</w:t>
      </w:r>
      <w:r>
        <w:rPr>
          <w:color w:val="231F20"/>
          <w:spacing w:val="-12"/>
          <w:sz w:val="20"/>
        </w:rPr>
        <w:t> </w:t>
      </w:r>
      <w:r>
        <w:rPr>
          <w:color w:val="231F20"/>
          <w:sz w:val="20"/>
        </w:rPr>
        <w:t>that</w:t>
      </w:r>
      <w:r>
        <w:rPr>
          <w:color w:val="231F20"/>
          <w:spacing w:val="-13"/>
          <w:sz w:val="20"/>
        </w:rPr>
        <w:t> </w:t>
      </w:r>
      <w:r>
        <w:rPr>
          <w:color w:val="231F20"/>
          <w:sz w:val="20"/>
        </w:rPr>
        <w:t>the</w:t>
      </w:r>
      <w:r>
        <w:rPr>
          <w:color w:val="231F20"/>
          <w:spacing w:val="-12"/>
          <w:sz w:val="20"/>
        </w:rPr>
        <w:t> </w:t>
      </w:r>
      <w:r>
        <w:rPr>
          <w:color w:val="231F20"/>
          <w:sz w:val="20"/>
        </w:rPr>
        <w:t>person</w:t>
      </w:r>
      <w:r>
        <w:rPr>
          <w:color w:val="231F20"/>
          <w:spacing w:val="-13"/>
          <w:sz w:val="20"/>
        </w:rPr>
        <w:t> </w:t>
      </w:r>
      <w:r>
        <w:rPr>
          <w:color w:val="231F20"/>
          <w:sz w:val="20"/>
        </w:rPr>
        <w:t>referred</w:t>
      </w:r>
      <w:r>
        <w:rPr>
          <w:color w:val="231F20"/>
          <w:spacing w:val="-12"/>
          <w:sz w:val="20"/>
        </w:rPr>
        <w:t> </w:t>
      </w:r>
      <w:r>
        <w:rPr>
          <w:color w:val="231F20"/>
          <w:sz w:val="20"/>
        </w:rPr>
        <w:t>to</w:t>
      </w:r>
      <w:r>
        <w:rPr>
          <w:color w:val="231F20"/>
          <w:spacing w:val="-13"/>
          <w:sz w:val="20"/>
        </w:rPr>
        <w:t> </w:t>
      </w:r>
      <w:r>
        <w:rPr>
          <w:color w:val="231F20"/>
          <w:sz w:val="20"/>
        </w:rPr>
        <w:t>in</w:t>
      </w:r>
      <w:r>
        <w:rPr>
          <w:color w:val="231F20"/>
          <w:spacing w:val="-12"/>
          <w:sz w:val="20"/>
        </w:rPr>
        <w:t> </w:t>
      </w:r>
      <w:r>
        <w:rPr>
          <w:color w:val="231F20"/>
          <w:sz w:val="20"/>
        </w:rPr>
        <w:t>sub-section</w:t>
      </w:r>
      <w:r>
        <w:rPr>
          <w:color w:val="231F20"/>
          <w:spacing w:val="-13"/>
          <w:sz w:val="20"/>
        </w:rPr>
        <w:t> </w:t>
      </w:r>
      <w:r>
        <w:rPr>
          <w:color w:val="231F20"/>
          <w:sz w:val="20"/>
        </w:rPr>
        <w:t>(</w:t>
      </w:r>
      <w:r>
        <w:rPr>
          <w:i/>
          <w:color w:val="231F20"/>
          <w:sz w:val="20"/>
        </w:rPr>
        <w:t>2</w:t>
      </w:r>
      <w:r>
        <w:rPr>
          <w:color w:val="231F20"/>
          <w:sz w:val="20"/>
        </w:rPr>
        <w:t>) is a person of unsound mind, the Magistrate or Court shall further determine whether the unsoundness</w:t>
      </w:r>
      <w:r>
        <w:rPr>
          <w:color w:val="231F20"/>
          <w:spacing w:val="-4"/>
          <w:sz w:val="20"/>
        </w:rPr>
        <w:t> </w:t>
      </w:r>
      <w:r>
        <w:rPr>
          <w:color w:val="231F20"/>
          <w:sz w:val="20"/>
        </w:rPr>
        <w:t>of</w:t>
      </w:r>
      <w:r>
        <w:rPr>
          <w:color w:val="231F20"/>
          <w:spacing w:val="-4"/>
          <w:sz w:val="20"/>
        </w:rPr>
        <w:t> </w:t>
      </w:r>
      <w:r>
        <w:rPr>
          <w:color w:val="231F20"/>
          <w:sz w:val="20"/>
        </w:rPr>
        <w:t>mind</w:t>
      </w:r>
      <w:r>
        <w:rPr>
          <w:color w:val="231F20"/>
          <w:spacing w:val="-4"/>
          <w:sz w:val="20"/>
        </w:rPr>
        <w:t> </w:t>
      </w:r>
      <w:r>
        <w:rPr>
          <w:color w:val="231F20"/>
          <w:sz w:val="20"/>
        </w:rPr>
        <w:t>renders</w:t>
      </w:r>
      <w:r>
        <w:rPr>
          <w:color w:val="231F20"/>
          <w:spacing w:val="-4"/>
          <w:sz w:val="20"/>
        </w:rPr>
        <w:t> </w:t>
      </w:r>
      <w:r>
        <w:rPr>
          <w:color w:val="231F20"/>
          <w:sz w:val="20"/>
        </w:rPr>
        <w:t>the</w:t>
      </w:r>
      <w:r>
        <w:rPr>
          <w:color w:val="231F20"/>
          <w:spacing w:val="-4"/>
          <w:sz w:val="20"/>
        </w:rPr>
        <w:t> </w:t>
      </w:r>
      <w:r>
        <w:rPr>
          <w:color w:val="231F20"/>
          <w:sz w:val="20"/>
        </w:rPr>
        <w:t>accused</w:t>
      </w:r>
      <w:r>
        <w:rPr>
          <w:color w:val="231F20"/>
          <w:spacing w:val="-4"/>
          <w:sz w:val="20"/>
        </w:rPr>
        <w:t> </w:t>
      </w:r>
      <w:r>
        <w:rPr>
          <w:color w:val="231F20"/>
          <w:sz w:val="20"/>
        </w:rPr>
        <w:t>incapable</w:t>
      </w:r>
      <w:r>
        <w:rPr>
          <w:color w:val="231F20"/>
          <w:spacing w:val="-4"/>
          <w:sz w:val="20"/>
        </w:rPr>
        <w:t> </w:t>
      </w:r>
      <w:r>
        <w:rPr>
          <w:color w:val="231F20"/>
          <w:sz w:val="20"/>
        </w:rPr>
        <w:t>of</w:t>
      </w:r>
      <w:r>
        <w:rPr>
          <w:color w:val="231F20"/>
          <w:spacing w:val="-4"/>
          <w:sz w:val="20"/>
        </w:rPr>
        <w:t> </w:t>
      </w:r>
      <w:r>
        <w:rPr>
          <w:color w:val="231F20"/>
          <w:sz w:val="20"/>
        </w:rPr>
        <w:t>entering</w:t>
      </w:r>
      <w:r>
        <w:rPr>
          <w:color w:val="231F20"/>
          <w:spacing w:val="-4"/>
          <w:sz w:val="20"/>
        </w:rPr>
        <w:t> </w:t>
      </w:r>
      <w:r>
        <w:rPr>
          <w:color w:val="231F20"/>
          <w:sz w:val="20"/>
        </w:rPr>
        <w:t>defence</w:t>
      </w:r>
      <w:r>
        <w:rPr>
          <w:color w:val="231F20"/>
          <w:spacing w:val="-4"/>
          <w:sz w:val="20"/>
        </w:rPr>
        <w:t> </w:t>
      </w:r>
      <w:r>
        <w:rPr>
          <w:color w:val="231F20"/>
          <w:sz w:val="20"/>
        </w:rPr>
        <w:t>and</w:t>
      </w:r>
      <w:r>
        <w:rPr>
          <w:color w:val="231F20"/>
          <w:spacing w:val="-4"/>
          <w:sz w:val="20"/>
        </w:rPr>
        <w:t> </w:t>
      </w:r>
      <w:r>
        <w:rPr>
          <w:color w:val="231F20"/>
          <w:sz w:val="20"/>
        </w:rPr>
        <w:t>if</w:t>
      </w:r>
      <w:r>
        <w:rPr>
          <w:color w:val="231F20"/>
          <w:spacing w:val="-4"/>
          <w:sz w:val="20"/>
        </w:rPr>
        <w:t> </w:t>
      </w:r>
      <w:r>
        <w:rPr>
          <w:color w:val="231F20"/>
          <w:sz w:val="20"/>
        </w:rPr>
        <w:t>the</w:t>
      </w:r>
      <w:r>
        <w:rPr>
          <w:color w:val="231F20"/>
          <w:spacing w:val="-4"/>
          <w:sz w:val="20"/>
        </w:rPr>
        <w:t> </w:t>
      </w:r>
      <w:r>
        <w:rPr>
          <w:color w:val="231F20"/>
          <w:sz w:val="20"/>
        </w:rPr>
        <w:t>accused is</w:t>
      </w:r>
      <w:r>
        <w:rPr>
          <w:color w:val="231F20"/>
          <w:spacing w:val="-6"/>
          <w:sz w:val="20"/>
        </w:rPr>
        <w:t> </w:t>
      </w:r>
      <w:r>
        <w:rPr>
          <w:color w:val="231F20"/>
          <w:sz w:val="20"/>
        </w:rPr>
        <w:t>found</w:t>
      </w:r>
      <w:r>
        <w:rPr>
          <w:color w:val="231F20"/>
          <w:spacing w:val="-6"/>
          <w:sz w:val="20"/>
        </w:rPr>
        <w:t> </w:t>
      </w:r>
      <w:r>
        <w:rPr>
          <w:color w:val="231F20"/>
          <w:sz w:val="20"/>
        </w:rPr>
        <w:t>so</w:t>
      </w:r>
      <w:r>
        <w:rPr>
          <w:color w:val="231F20"/>
          <w:spacing w:val="-6"/>
          <w:sz w:val="20"/>
        </w:rPr>
        <w:t> </w:t>
      </w:r>
      <w:r>
        <w:rPr>
          <w:color w:val="231F20"/>
          <w:sz w:val="20"/>
        </w:rPr>
        <w:t>incapable,</w:t>
      </w:r>
      <w:r>
        <w:rPr>
          <w:color w:val="231F20"/>
          <w:spacing w:val="-6"/>
          <w:sz w:val="20"/>
        </w:rPr>
        <w:t> </w:t>
      </w:r>
      <w:r>
        <w:rPr>
          <w:color w:val="231F20"/>
          <w:sz w:val="20"/>
        </w:rPr>
        <w:t>the</w:t>
      </w:r>
      <w:r>
        <w:rPr>
          <w:color w:val="231F20"/>
          <w:spacing w:val="-6"/>
          <w:sz w:val="20"/>
        </w:rPr>
        <w:t> </w:t>
      </w:r>
      <w:r>
        <w:rPr>
          <w:color w:val="231F20"/>
          <w:sz w:val="20"/>
        </w:rPr>
        <w:t>Magistrate</w:t>
      </w:r>
      <w:r>
        <w:rPr>
          <w:color w:val="231F20"/>
          <w:spacing w:val="-6"/>
          <w:sz w:val="20"/>
        </w:rPr>
        <w:t> </w:t>
      </w:r>
      <w:r>
        <w:rPr>
          <w:color w:val="231F20"/>
          <w:sz w:val="20"/>
        </w:rPr>
        <w:t>or</w:t>
      </w:r>
      <w:r>
        <w:rPr>
          <w:color w:val="231F20"/>
          <w:spacing w:val="-6"/>
          <w:sz w:val="20"/>
        </w:rPr>
        <w:t> </w:t>
      </w:r>
      <w:r>
        <w:rPr>
          <w:color w:val="231F20"/>
          <w:sz w:val="20"/>
        </w:rPr>
        <w:t>Court</w:t>
      </w:r>
      <w:r>
        <w:rPr>
          <w:color w:val="231F20"/>
          <w:spacing w:val="-6"/>
          <w:sz w:val="20"/>
        </w:rPr>
        <w:t> </w:t>
      </w:r>
      <w:r>
        <w:rPr>
          <w:color w:val="231F20"/>
          <w:sz w:val="20"/>
        </w:rPr>
        <w:t>shall</w:t>
      </w:r>
      <w:r>
        <w:rPr>
          <w:color w:val="231F20"/>
          <w:spacing w:val="-6"/>
          <w:sz w:val="20"/>
        </w:rPr>
        <w:t> </w:t>
      </w:r>
      <w:r>
        <w:rPr>
          <w:color w:val="231F20"/>
          <w:sz w:val="20"/>
        </w:rPr>
        <w:t>record</w:t>
      </w:r>
      <w:r>
        <w:rPr>
          <w:color w:val="231F20"/>
          <w:spacing w:val="-6"/>
          <w:sz w:val="20"/>
        </w:rPr>
        <w:t> </w:t>
      </w:r>
      <w:r>
        <w:rPr>
          <w:color w:val="231F20"/>
          <w:sz w:val="20"/>
        </w:rPr>
        <w:t>a</w:t>
      </w:r>
      <w:r>
        <w:rPr>
          <w:color w:val="231F20"/>
          <w:spacing w:val="-6"/>
          <w:sz w:val="20"/>
        </w:rPr>
        <w:t> </w:t>
      </w:r>
      <w:r>
        <w:rPr>
          <w:color w:val="231F20"/>
          <w:sz w:val="20"/>
        </w:rPr>
        <w:t>finding</w:t>
      </w:r>
      <w:r>
        <w:rPr>
          <w:color w:val="231F20"/>
          <w:spacing w:val="-6"/>
          <w:sz w:val="20"/>
        </w:rPr>
        <w:t> </w:t>
      </w:r>
      <w:r>
        <w:rPr>
          <w:color w:val="231F20"/>
          <w:sz w:val="20"/>
        </w:rPr>
        <w:t>to</w:t>
      </w:r>
      <w:r>
        <w:rPr>
          <w:color w:val="231F20"/>
          <w:spacing w:val="-6"/>
          <w:sz w:val="20"/>
        </w:rPr>
        <w:t> </w:t>
      </w:r>
      <w:r>
        <w:rPr>
          <w:color w:val="231F20"/>
          <w:sz w:val="20"/>
        </w:rPr>
        <w:t>that</w:t>
      </w:r>
      <w:r>
        <w:rPr>
          <w:color w:val="231F20"/>
          <w:spacing w:val="-6"/>
          <w:sz w:val="20"/>
        </w:rPr>
        <w:t> </w:t>
      </w:r>
      <w:r>
        <w:rPr>
          <w:color w:val="231F20"/>
          <w:sz w:val="20"/>
        </w:rPr>
        <w:t>effect</w:t>
      </w:r>
      <w:r>
        <w:rPr>
          <w:color w:val="231F20"/>
          <w:spacing w:val="-6"/>
          <w:sz w:val="20"/>
        </w:rPr>
        <w:t> </w:t>
      </w:r>
      <w:r>
        <w:rPr>
          <w:color w:val="231F20"/>
          <w:sz w:val="20"/>
        </w:rPr>
        <w:t>and</w:t>
      </w:r>
      <w:r>
        <w:rPr>
          <w:color w:val="231F20"/>
          <w:spacing w:val="-6"/>
          <w:sz w:val="20"/>
        </w:rPr>
        <w:t> </w:t>
      </w:r>
      <w:r>
        <w:rPr>
          <w:color w:val="231F20"/>
          <w:sz w:val="20"/>
        </w:rPr>
        <w:t>shall examine</w:t>
      </w:r>
      <w:r>
        <w:rPr>
          <w:color w:val="231F20"/>
          <w:spacing w:val="-10"/>
          <w:sz w:val="20"/>
        </w:rPr>
        <w:t> </w:t>
      </w:r>
      <w:r>
        <w:rPr>
          <w:color w:val="231F20"/>
          <w:sz w:val="20"/>
        </w:rPr>
        <w:t>the</w:t>
      </w:r>
      <w:r>
        <w:rPr>
          <w:color w:val="231F20"/>
          <w:spacing w:val="-10"/>
          <w:sz w:val="20"/>
        </w:rPr>
        <w:t> </w:t>
      </w:r>
      <w:r>
        <w:rPr>
          <w:color w:val="231F20"/>
          <w:sz w:val="20"/>
        </w:rPr>
        <w:t>record</w:t>
      </w:r>
      <w:r>
        <w:rPr>
          <w:color w:val="231F20"/>
          <w:spacing w:val="-10"/>
          <w:sz w:val="20"/>
        </w:rPr>
        <w:t> </w:t>
      </w:r>
      <w:r>
        <w:rPr>
          <w:color w:val="231F20"/>
          <w:sz w:val="20"/>
        </w:rPr>
        <w:t>of</w:t>
      </w:r>
      <w:r>
        <w:rPr>
          <w:color w:val="231F20"/>
          <w:spacing w:val="-10"/>
          <w:sz w:val="20"/>
        </w:rPr>
        <w:t> </w:t>
      </w:r>
      <w:r>
        <w:rPr>
          <w:color w:val="231F20"/>
          <w:sz w:val="20"/>
        </w:rPr>
        <w:t>evidence</w:t>
      </w:r>
      <w:r>
        <w:rPr>
          <w:color w:val="231F20"/>
          <w:spacing w:val="-10"/>
          <w:sz w:val="20"/>
        </w:rPr>
        <w:t> </w:t>
      </w:r>
      <w:r>
        <w:rPr>
          <w:color w:val="231F20"/>
          <w:sz w:val="20"/>
        </w:rPr>
        <w:t>produced</w:t>
      </w:r>
      <w:r>
        <w:rPr>
          <w:color w:val="231F20"/>
          <w:spacing w:val="-10"/>
          <w:sz w:val="20"/>
        </w:rPr>
        <w:t> </w:t>
      </w:r>
      <w:r>
        <w:rPr>
          <w:color w:val="231F20"/>
          <w:sz w:val="20"/>
        </w:rPr>
        <w:t>by</w:t>
      </w:r>
      <w:r>
        <w:rPr>
          <w:color w:val="231F20"/>
          <w:spacing w:val="-10"/>
          <w:sz w:val="20"/>
        </w:rPr>
        <w:t> </w:t>
      </w:r>
      <w:r>
        <w:rPr>
          <w:color w:val="231F20"/>
          <w:sz w:val="20"/>
        </w:rPr>
        <w:t>the</w:t>
      </w:r>
      <w:r>
        <w:rPr>
          <w:color w:val="231F20"/>
          <w:spacing w:val="-10"/>
          <w:sz w:val="20"/>
        </w:rPr>
        <w:t> </w:t>
      </w:r>
      <w:r>
        <w:rPr>
          <w:color w:val="231F20"/>
          <w:sz w:val="20"/>
        </w:rPr>
        <w:t>prosecution</w:t>
      </w:r>
      <w:r>
        <w:rPr>
          <w:color w:val="231F20"/>
          <w:spacing w:val="-10"/>
          <w:sz w:val="20"/>
        </w:rPr>
        <w:t> </w:t>
      </w:r>
      <w:r>
        <w:rPr>
          <w:color w:val="231F20"/>
          <w:sz w:val="20"/>
        </w:rPr>
        <w:t>and</w:t>
      </w:r>
      <w:r>
        <w:rPr>
          <w:color w:val="231F20"/>
          <w:spacing w:val="-10"/>
          <w:sz w:val="20"/>
        </w:rPr>
        <w:t> </w:t>
      </w:r>
      <w:r>
        <w:rPr>
          <w:color w:val="231F20"/>
          <w:sz w:val="20"/>
        </w:rPr>
        <w:t>after</w:t>
      </w:r>
      <w:r>
        <w:rPr>
          <w:color w:val="231F20"/>
          <w:spacing w:val="-10"/>
          <w:sz w:val="20"/>
        </w:rPr>
        <w:t> </w:t>
      </w:r>
      <w:r>
        <w:rPr>
          <w:color w:val="231F20"/>
          <w:sz w:val="20"/>
        </w:rPr>
        <w:t>hearing</w:t>
      </w:r>
      <w:r>
        <w:rPr>
          <w:color w:val="231F20"/>
          <w:spacing w:val="-10"/>
          <w:sz w:val="20"/>
        </w:rPr>
        <w:t> </w:t>
      </w:r>
      <w:r>
        <w:rPr>
          <w:color w:val="231F20"/>
          <w:sz w:val="20"/>
        </w:rPr>
        <w:t>the</w:t>
      </w:r>
      <w:r>
        <w:rPr>
          <w:color w:val="231F20"/>
          <w:spacing w:val="-10"/>
          <w:sz w:val="20"/>
        </w:rPr>
        <w:t> </w:t>
      </w:r>
      <w:r>
        <w:rPr>
          <w:color w:val="231F20"/>
          <w:sz w:val="20"/>
        </w:rPr>
        <w:t>advocate of</w:t>
      </w:r>
      <w:r>
        <w:rPr>
          <w:color w:val="231F20"/>
          <w:spacing w:val="-7"/>
          <w:sz w:val="20"/>
        </w:rPr>
        <w:t> </w:t>
      </w:r>
      <w:r>
        <w:rPr>
          <w:color w:val="231F20"/>
          <w:sz w:val="20"/>
        </w:rPr>
        <w:t>the</w:t>
      </w:r>
      <w:r>
        <w:rPr>
          <w:color w:val="231F20"/>
          <w:spacing w:val="-7"/>
          <w:sz w:val="20"/>
        </w:rPr>
        <w:t> </w:t>
      </w:r>
      <w:r>
        <w:rPr>
          <w:color w:val="231F20"/>
          <w:sz w:val="20"/>
        </w:rPr>
        <w:t>accused</w:t>
      </w:r>
      <w:r>
        <w:rPr>
          <w:color w:val="231F20"/>
          <w:spacing w:val="-7"/>
          <w:sz w:val="20"/>
        </w:rPr>
        <w:t> </w:t>
      </w:r>
      <w:r>
        <w:rPr>
          <w:color w:val="231F20"/>
          <w:sz w:val="20"/>
        </w:rPr>
        <w:t>but</w:t>
      </w:r>
      <w:r>
        <w:rPr>
          <w:color w:val="231F20"/>
          <w:spacing w:val="-7"/>
          <w:sz w:val="20"/>
        </w:rPr>
        <w:t> </w:t>
      </w:r>
      <w:r>
        <w:rPr>
          <w:color w:val="231F20"/>
          <w:sz w:val="20"/>
        </w:rPr>
        <w:t>without</w:t>
      </w:r>
      <w:r>
        <w:rPr>
          <w:color w:val="231F20"/>
          <w:spacing w:val="-7"/>
          <w:sz w:val="20"/>
        </w:rPr>
        <w:t> </w:t>
      </w:r>
      <w:r>
        <w:rPr>
          <w:color w:val="231F20"/>
          <w:sz w:val="20"/>
        </w:rPr>
        <w:t>questioning</w:t>
      </w:r>
      <w:r>
        <w:rPr>
          <w:color w:val="231F20"/>
          <w:spacing w:val="-7"/>
          <w:sz w:val="20"/>
        </w:rPr>
        <w:t> </w:t>
      </w:r>
      <w:r>
        <w:rPr>
          <w:color w:val="231F20"/>
          <w:sz w:val="20"/>
        </w:rPr>
        <w:t>the</w:t>
      </w:r>
      <w:r>
        <w:rPr>
          <w:color w:val="231F20"/>
          <w:spacing w:val="-7"/>
          <w:sz w:val="20"/>
        </w:rPr>
        <w:t> </w:t>
      </w:r>
      <w:r>
        <w:rPr>
          <w:color w:val="231F20"/>
          <w:sz w:val="20"/>
        </w:rPr>
        <w:t>accused,</w:t>
      </w:r>
      <w:r>
        <w:rPr>
          <w:color w:val="231F20"/>
          <w:spacing w:val="-7"/>
          <w:sz w:val="20"/>
        </w:rPr>
        <w:t> </w:t>
      </w:r>
      <w:r>
        <w:rPr>
          <w:color w:val="231F20"/>
          <w:sz w:val="20"/>
        </w:rPr>
        <w:t>if</w:t>
      </w:r>
      <w:r>
        <w:rPr>
          <w:color w:val="231F20"/>
          <w:spacing w:val="-7"/>
          <w:sz w:val="20"/>
        </w:rPr>
        <w:t> </w:t>
      </w:r>
      <w:r>
        <w:rPr>
          <w:color w:val="231F20"/>
          <w:sz w:val="20"/>
        </w:rPr>
        <w:t>the</w:t>
      </w:r>
      <w:r>
        <w:rPr>
          <w:color w:val="231F20"/>
          <w:spacing w:val="-7"/>
          <w:sz w:val="20"/>
        </w:rPr>
        <w:t> </w:t>
      </w:r>
      <w:r>
        <w:rPr>
          <w:color w:val="231F20"/>
          <w:sz w:val="20"/>
        </w:rPr>
        <w:t>Magistrate</w:t>
      </w:r>
      <w:r>
        <w:rPr>
          <w:color w:val="231F20"/>
          <w:spacing w:val="-7"/>
          <w:sz w:val="20"/>
        </w:rPr>
        <w:t> </w:t>
      </w:r>
      <w:r>
        <w:rPr>
          <w:color w:val="231F20"/>
          <w:sz w:val="20"/>
        </w:rPr>
        <w:t>or</w:t>
      </w:r>
      <w:r>
        <w:rPr>
          <w:color w:val="231F20"/>
          <w:spacing w:val="-7"/>
          <w:sz w:val="20"/>
        </w:rPr>
        <w:t> </w:t>
      </w:r>
      <w:r>
        <w:rPr>
          <w:color w:val="231F20"/>
          <w:sz w:val="20"/>
        </w:rPr>
        <w:t>Court</w:t>
      </w:r>
      <w:r>
        <w:rPr>
          <w:color w:val="231F20"/>
          <w:spacing w:val="-7"/>
          <w:sz w:val="20"/>
        </w:rPr>
        <w:t> </w:t>
      </w:r>
      <w:r>
        <w:rPr>
          <w:color w:val="231F20"/>
          <w:sz w:val="20"/>
        </w:rPr>
        <w:t>finds</w:t>
      </w:r>
      <w:r>
        <w:rPr>
          <w:color w:val="231F20"/>
          <w:spacing w:val="-7"/>
          <w:sz w:val="20"/>
        </w:rPr>
        <w:t> </w:t>
      </w:r>
      <w:r>
        <w:rPr>
          <w:color w:val="231F20"/>
          <w:sz w:val="20"/>
        </w:rPr>
        <w:t>that</w:t>
      </w:r>
      <w:r>
        <w:rPr>
          <w:color w:val="231F20"/>
          <w:spacing w:val="-7"/>
          <w:sz w:val="20"/>
        </w:rPr>
        <w:t> </w:t>
      </w:r>
      <w:r>
        <w:rPr>
          <w:color w:val="231F20"/>
          <w:sz w:val="20"/>
        </w:rPr>
        <w:t>no </w:t>
      </w:r>
      <w:r>
        <w:rPr>
          <w:i/>
          <w:color w:val="231F20"/>
          <w:sz w:val="20"/>
        </w:rPr>
        <w:t>prima facie </w:t>
      </w:r>
      <w:r>
        <w:rPr>
          <w:color w:val="231F20"/>
          <w:sz w:val="20"/>
        </w:rPr>
        <w:t>case is made out against the accused, he or it shall, instead of postponing the trial, discharge the accused and deal with him in the manner provided under section 369:</w:t>
      </w:r>
    </w:p>
    <w:p>
      <w:pPr>
        <w:spacing w:after="0" w:line="256" w:lineRule="auto"/>
        <w:jc w:val="both"/>
        <w:rPr>
          <w:sz w:val="20"/>
        </w:rPr>
        <w:sectPr>
          <w:type w:val="continuous"/>
          <w:pgSz w:w="11900" w:h="16840"/>
          <w:pgMar w:header="905" w:footer="0" w:top="1240" w:bottom="280" w:left="0" w:right="0"/>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5"/>
        <w:rPr>
          <w:sz w:val="16"/>
        </w:rPr>
      </w:pPr>
    </w:p>
    <w:p>
      <w:pPr>
        <w:spacing w:line="249" w:lineRule="auto" w:before="0"/>
        <w:ind w:left="1152" w:right="0" w:firstLine="0"/>
        <w:jc w:val="left"/>
        <w:rPr>
          <w:sz w:val="16"/>
        </w:rPr>
      </w:pPr>
      <w:r>
        <w:rPr>
          <w:color w:val="231F20"/>
          <w:sz w:val="16"/>
        </w:rPr>
        <w:t>Release</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40"/>
          <w:sz w:val="16"/>
        </w:rPr>
        <w:t> </w:t>
      </w:r>
      <w:r>
        <w:rPr>
          <w:color w:val="231F20"/>
          <w:sz w:val="16"/>
        </w:rPr>
        <w:t>of</w:t>
      </w:r>
      <w:r>
        <w:rPr>
          <w:color w:val="231F20"/>
          <w:spacing w:val="40"/>
          <w:sz w:val="16"/>
        </w:rPr>
        <w:t> </w:t>
      </w:r>
      <w:r>
        <w:rPr>
          <w:color w:val="231F20"/>
          <w:sz w:val="16"/>
        </w:rPr>
        <w:t>unsound</w:t>
      </w:r>
      <w:r>
        <w:rPr>
          <w:color w:val="231F20"/>
          <w:spacing w:val="14"/>
          <w:sz w:val="16"/>
        </w:rPr>
        <w:t> </w:t>
      </w:r>
      <w:r>
        <w:rPr>
          <w:color w:val="231F20"/>
          <w:sz w:val="16"/>
        </w:rPr>
        <w:t>mind</w:t>
      </w:r>
      <w:r>
        <w:rPr>
          <w:color w:val="231F20"/>
          <w:spacing w:val="40"/>
          <w:sz w:val="16"/>
        </w:rPr>
        <w:t> </w:t>
      </w:r>
      <w:r>
        <w:rPr>
          <w:color w:val="231F20"/>
          <w:spacing w:val="-2"/>
          <w:sz w:val="16"/>
        </w:rPr>
        <w:t>pending</w:t>
      </w:r>
    </w:p>
    <w:p>
      <w:pPr>
        <w:spacing w:line="249" w:lineRule="auto" w:before="2"/>
        <w:ind w:left="1152" w:right="99" w:firstLine="0"/>
        <w:jc w:val="left"/>
        <w:rPr>
          <w:sz w:val="16"/>
        </w:rPr>
      </w:pPr>
      <w:r>
        <w:rPr>
          <w:color w:val="231F20"/>
          <w:spacing w:val="-2"/>
          <w:sz w:val="16"/>
        </w:rPr>
        <w:t>investigation</w:t>
      </w:r>
      <w:r>
        <w:rPr>
          <w:color w:val="231F20"/>
          <w:spacing w:val="40"/>
          <w:sz w:val="16"/>
        </w:rPr>
        <w:t> </w:t>
      </w:r>
      <w:r>
        <w:rPr>
          <w:color w:val="231F20"/>
          <w:sz w:val="16"/>
        </w:rPr>
        <w:t>or</w:t>
      </w:r>
      <w:r>
        <w:rPr>
          <w:color w:val="231F20"/>
          <w:spacing w:val="40"/>
          <w:sz w:val="16"/>
        </w:rPr>
        <w:t> </w:t>
      </w:r>
      <w:r>
        <w:rPr>
          <w:color w:val="231F20"/>
          <w:sz w:val="16"/>
        </w:rPr>
        <w:t>trial.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3"/>
        <w:rPr>
          <w:sz w:val="16"/>
        </w:rPr>
      </w:pPr>
    </w:p>
    <w:p>
      <w:pPr>
        <w:spacing w:line="249" w:lineRule="auto" w:before="0"/>
        <w:ind w:left="1143" w:right="0" w:firstLine="0"/>
        <w:jc w:val="left"/>
        <w:rPr>
          <w:sz w:val="16"/>
        </w:rPr>
      </w:pPr>
      <w:r>
        <w:rPr>
          <w:color w:val="231F20"/>
          <w:sz w:val="16"/>
        </w:rPr>
        <w:t>Resumption</w:t>
      </w:r>
      <w:r>
        <w:rPr>
          <w:color w:val="231F20"/>
          <w:spacing w:val="35"/>
          <w:sz w:val="16"/>
        </w:rPr>
        <w:t> </w:t>
      </w:r>
      <w:r>
        <w:rPr>
          <w:color w:val="231F20"/>
          <w:sz w:val="16"/>
        </w:rPr>
        <w:t>of</w:t>
      </w:r>
      <w:r>
        <w:rPr>
          <w:color w:val="231F20"/>
          <w:spacing w:val="40"/>
          <w:sz w:val="16"/>
        </w:rPr>
        <w:t> </w:t>
      </w:r>
      <w:r>
        <w:rPr>
          <w:color w:val="231F20"/>
          <w:sz w:val="16"/>
        </w:rPr>
        <w:t>inquiry</w:t>
      </w:r>
      <w:r>
        <w:rPr>
          <w:color w:val="231F20"/>
          <w:spacing w:val="40"/>
          <w:sz w:val="16"/>
        </w:rPr>
        <w:t> </w:t>
      </w:r>
      <w:r>
        <w:rPr>
          <w:color w:val="231F20"/>
          <w:sz w:val="16"/>
        </w:rPr>
        <w:t>or</w:t>
      </w:r>
    </w:p>
    <w:p>
      <w:pPr>
        <w:spacing w:before="1"/>
        <w:ind w:left="1143" w:right="0" w:firstLine="0"/>
        <w:jc w:val="left"/>
        <w:rPr>
          <w:sz w:val="16"/>
        </w:rPr>
      </w:pPr>
      <w:r>
        <w:rPr>
          <w:color w:val="231F20"/>
          <w:spacing w:val="-2"/>
          <w:sz w:val="16"/>
        </w:rPr>
        <w:t>trial.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249" w:lineRule="auto" w:before="0"/>
        <w:ind w:left="1143" w:right="0" w:firstLine="0"/>
        <w:jc w:val="left"/>
        <w:rPr>
          <w:sz w:val="16"/>
        </w:rPr>
      </w:pPr>
      <w:r>
        <w:rPr>
          <w:color w:val="231F20"/>
          <w:sz w:val="16"/>
        </w:rPr>
        <w:t>Procedure</w:t>
      </w:r>
      <w:r>
        <w:rPr>
          <w:color w:val="231F20"/>
          <w:spacing w:val="35"/>
          <w:sz w:val="16"/>
        </w:rPr>
        <w:t> </w:t>
      </w:r>
      <w:r>
        <w:rPr>
          <w:color w:val="231F20"/>
          <w:sz w:val="16"/>
        </w:rPr>
        <w:t>on</w:t>
      </w:r>
      <w:r>
        <w:rPr>
          <w:color w:val="231F20"/>
          <w:spacing w:val="40"/>
          <w:sz w:val="16"/>
        </w:rPr>
        <w:t> </w:t>
      </w:r>
      <w:r>
        <w:rPr>
          <w:color w:val="231F20"/>
          <w:spacing w:val="-2"/>
          <w:sz w:val="16"/>
        </w:rPr>
        <w:t>accused</w:t>
      </w:r>
    </w:p>
    <w:p>
      <w:pPr>
        <w:spacing w:line="249" w:lineRule="auto" w:before="2"/>
        <w:ind w:left="1143" w:right="62" w:firstLine="0"/>
        <w:jc w:val="left"/>
        <w:rPr>
          <w:sz w:val="16"/>
        </w:rPr>
      </w:pPr>
      <w:r>
        <w:rPr>
          <w:color w:val="231F20"/>
          <w:spacing w:val="-2"/>
          <w:sz w:val="16"/>
        </w:rPr>
        <w:t>appearing</w:t>
      </w:r>
      <w:r>
        <w:rPr>
          <w:color w:val="231F20"/>
          <w:spacing w:val="40"/>
          <w:sz w:val="16"/>
        </w:rPr>
        <w:t> </w:t>
      </w:r>
      <w:r>
        <w:rPr>
          <w:color w:val="231F20"/>
          <w:spacing w:val="-2"/>
          <w:sz w:val="16"/>
        </w:rPr>
        <w:t>before</w:t>
      </w:r>
    </w:p>
    <w:p>
      <w:pPr>
        <w:spacing w:line="249" w:lineRule="auto" w:before="1"/>
        <w:ind w:left="1143" w:right="0" w:firstLine="0"/>
        <w:jc w:val="left"/>
        <w:rPr>
          <w:sz w:val="16"/>
        </w:rPr>
      </w:pPr>
      <w:r>
        <w:rPr>
          <w:color w:val="231F20"/>
          <w:sz w:val="16"/>
        </w:rPr>
        <w:t>Magistrate</w:t>
      </w:r>
      <w:r>
        <w:rPr>
          <w:color w:val="231F20"/>
          <w:spacing w:val="40"/>
          <w:sz w:val="16"/>
        </w:rPr>
        <w:t> </w:t>
      </w:r>
      <w:r>
        <w:rPr>
          <w:color w:val="231F20"/>
          <w:sz w:val="16"/>
        </w:rPr>
        <w:t>or</w:t>
      </w:r>
      <w:r>
        <w:rPr>
          <w:color w:val="231F20"/>
          <w:spacing w:val="40"/>
          <w:sz w:val="16"/>
        </w:rPr>
        <w:t> </w:t>
      </w:r>
      <w:r>
        <w:rPr>
          <w:color w:val="231F20"/>
          <w:spacing w:val="-2"/>
          <w:sz w:val="16"/>
        </w:rPr>
        <w:t>Court.</w:t>
      </w:r>
    </w:p>
    <w:p>
      <w:pPr>
        <w:pStyle w:val="BodyText"/>
        <w:spacing w:line="249" w:lineRule="auto" w:before="92"/>
        <w:ind w:left="147" w:firstLine="480"/>
        <w:jc w:val="both"/>
      </w:pPr>
      <w:r>
        <w:rPr/>
        <w:br w:type="column"/>
      </w:r>
      <w:r>
        <w:rPr>
          <w:color w:val="231F20"/>
        </w:rPr>
        <w:t>Provided that if the Magistrate or Court finds that a </w:t>
      </w:r>
      <w:r>
        <w:rPr>
          <w:i/>
          <w:color w:val="231F20"/>
        </w:rPr>
        <w:t>prima facie </w:t>
      </w:r>
      <w:r>
        <w:rPr>
          <w:color w:val="231F20"/>
        </w:rPr>
        <w:t>case is made out against the accused in respect of whom a finding of unsoundness of mind is arrived at, he shall postpone the trial for such period, as in the opinion of the psychiatrist or clinical psychologist, is required for the treatment of the accused.</w:t>
      </w:r>
    </w:p>
    <w:p>
      <w:pPr>
        <w:pStyle w:val="ListParagraph"/>
        <w:numPr>
          <w:ilvl w:val="0"/>
          <w:numId w:val="161"/>
        </w:numPr>
        <w:tabs>
          <w:tab w:pos="919" w:val="left" w:leader="none"/>
        </w:tabs>
        <w:spacing w:line="247" w:lineRule="auto" w:before="56" w:after="0"/>
        <w:ind w:left="147" w:right="1" w:firstLine="480"/>
        <w:jc w:val="both"/>
        <w:rPr>
          <w:sz w:val="20"/>
        </w:rPr>
      </w:pPr>
      <w:r>
        <w:rPr>
          <w:color w:val="231F20"/>
          <w:sz w:val="20"/>
        </w:rPr>
        <w:t>If the Magistrate or Court finds that a </w:t>
      </w:r>
      <w:r>
        <w:rPr>
          <w:i/>
          <w:color w:val="231F20"/>
          <w:sz w:val="20"/>
        </w:rPr>
        <w:t>prima facie </w:t>
      </w:r>
      <w:r>
        <w:rPr>
          <w:color w:val="231F20"/>
          <w:sz w:val="20"/>
        </w:rPr>
        <w:t>case is made out against the accused</w:t>
      </w:r>
      <w:r>
        <w:rPr>
          <w:color w:val="231F20"/>
          <w:spacing w:val="-6"/>
          <w:sz w:val="20"/>
        </w:rPr>
        <w:t> </w:t>
      </w:r>
      <w:r>
        <w:rPr>
          <w:color w:val="231F20"/>
          <w:sz w:val="20"/>
        </w:rPr>
        <w:t>and</w:t>
      </w:r>
      <w:r>
        <w:rPr>
          <w:color w:val="231F20"/>
          <w:spacing w:val="-6"/>
          <w:sz w:val="20"/>
        </w:rPr>
        <w:t> </w:t>
      </w:r>
      <w:r>
        <w:rPr>
          <w:color w:val="231F20"/>
          <w:sz w:val="20"/>
        </w:rPr>
        <w:t>he</w:t>
      </w:r>
      <w:r>
        <w:rPr>
          <w:color w:val="231F20"/>
          <w:spacing w:val="-6"/>
          <w:sz w:val="20"/>
        </w:rPr>
        <w:t> </w:t>
      </w:r>
      <w:r>
        <w:rPr>
          <w:color w:val="231F20"/>
          <w:sz w:val="20"/>
        </w:rPr>
        <w:t>is</w:t>
      </w:r>
      <w:r>
        <w:rPr>
          <w:color w:val="231F20"/>
          <w:spacing w:val="-6"/>
          <w:sz w:val="20"/>
        </w:rPr>
        <w:t> </w:t>
      </w:r>
      <w:r>
        <w:rPr>
          <w:color w:val="231F20"/>
          <w:sz w:val="20"/>
        </w:rPr>
        <w:t>incapable</w:t>
      </w:r>
      <w:r>
        <w:rPr>
          <w:color w:val="231F20"/>
          <w:spacing w:val="-6"/>
          <w:sz w:val="20"/>
        </w:rPr>
        <w:t> </w:t>
      </w:r>
      <w:r>
        <w:rPr>
          <w:color w:val="231F20"/>
          <w:sz w:val="20"/>
        </w:rPr>
        <w:t>of</w:t>
      </w:r>
      <w:r>
        <w:rPr>
          <w:color w:val="231F20"/>
          <w:spacing w:val="-6"/>
          <w:sz w:val="20"/>
        </w:rPr>
        <w:t> </w:t>
      </w:r>
      <w:r>
        <w:rPr>
          <w:color w:val="231F20"/>
          <w:sz w:val="20"/>
        </w:rPr>
        <w:t>entering</w:t>
      </w:r>
      <w:r>
        <w:rPr>
          <w:color w:val="231F20"/>
          <w:spacing w:val="-6"/>
          <w:sz w:val="20"/>
        </w:rPr>
        <w:t> </w:t>
      </w:r>
      <w:r>
        <w:rPr>
          <w:color w:val="231F20"/>
          <w:sz w:val="20"/>
        </w:rPr>
        <w:t>defence</w:t>
      </w:r>
      <w:r>
        <w:rPr>
          <w:color w:val="231F20"/>
          <w:spacing w:val="-6"/>
          <w:sz w:val="20"/>
        </w:rPr>
        <w:t> </w:t>
      </w:r>
      <w:r>
        <w:rPr>
          <w:color w:val="231F20"/>
          <w:sz w:val="20"/>
        </w:rPr>
        <w:t>by</w:t>
      </w:r>
      <w:r>
        <w:rPr>
          <w:color w:val="231F20"/>
          <w:spacing w:val="-6"/>
          <w:sz w:val="20"/>
        </w:rPr>
        <w:t> </w:t>
      </w:r>
      <w:r>
        <w:rPr>
          <w:color w:val="231F20"/>
          <w:sz w:val="20"/>
        </w:rPr>
        <w:t>reason</w:t>
      </w:r>
      <w:r>
        <w:rPr>
          <w:color w:val="231F20"/>
          <w:spacing w:val="-6"/>
          <w:sz w:val="20"/>
        </w:rPr>
        <w:t> </w:t>
      </w:r>
      <w:r>
        <w:rPr>
          <w:color w:val="231F20"/>
          <w:sz w:val="20"/>
        </w:rPr>
        <w:t>of</w:t>
      </w:r>
      <w:r>
        <w:rPr>
          <w:color w:val="231F20"/>
          <w:spacing w:val="-6"/>
          <w:sz w:val="20"/>
        </w:rPr>
        <w:t> </w:t>
      </w:r>
      <w:r>
        <w:rPr>
          <w:color w:val="231F20"/>
          <w:sz w:val="20"/>
        </w:rPr>
        <w:t>intellectual</w:t>
      </w:r>
      <w:r>
        <w:rPr>
          <w:color w:val="231F20"/>
          <w:spacing w:val="-6"/>
          <w:sz w:val="20"/>
        </w:rPr>
        <w:t> </w:t>
      </w:r>
      <w:r>
        <w:rPr>
          <w:color w:val="231F20"/>
          <w:sz w:val="20"/>
        </w:rPr>
        <w:t>disability,</w:t>
      </w:r>
      <w:r>
        <w:rPr>
          <w:color w:val="231F20"/>
          <w:spacing w:val="-6"/>
          <w:sz w:val="20"/>
        </w:rPr>
        <w:t> </w:t>
      </w:r>
      <w:r>
        <w:rPr>
          <w:color w:val="231F20"/>
          <w:sz w:val="20"/>
        </w:rPr>
        <w:t>he</w:t>
      </w:r>
      <w:r>
        <w:rPr>
          <w:color w:val="231F20"/>
          <w:spacing w:val="-6"/>
          <w:sz w:val="20"/>
        </w:rPr>
        <w:t> </w:t>
      </w:r>
      <w:r>
        <w:rPr>
          <w:color w:val="231F20"/>
          <w:sz w:val="20"/>
        </w:rPr>
        <w:t>or</w:t>
      </w:r>
      <w:r>
        <w:rPr>
          <w:color w:val="231F20"/>
          <w:spacing w:val="-6"/>
          <w:sz w:val="20"/>
        </w:rPr>
        <w:t> </w:t>
      </w:r>
      <w:r>
        <w:rPr>
          <w:color w:val="231F20"/>
          <w:sz w:val="20"/>
        </w:rPr>
        <w:t>it shall</w:t>
      </w:r>
      <w:r>
        <w:rPr>
          <w:color w:val="231F20"/>
          <w:spacing w:val="-13"/>
          <w:sz w:val="20"/>
        </w:rPr>
        <w:t> </w:t>
      </w:r>
      <w:r>
        <w:rPr>
          <w:color w:val="231F20"/>
          <w:sz w:val="20"/>
        </w:rPr>
        <w:t>not</w:t>
      </w:r>
      <w:r>
        <w:rPr>
          <w:color w:val="231F20"/>
          <w:spacing w:val="-13"/>
          <w:sz w:val="20"/>
        </w:rPr>
        <w:t> </w:t>
      </w:r>
      <w:r>
        <w:rPr>
          <w:color w:val="231F20"/>
          <w:sz w:val="20"/>
        </w:rPr>
        <w:t>hold</w:t>
      </w:r>
      <w:r>
        <w:rPr>
          <w:color w:val="231F20"/>
          <w:spacing w:val="-13"/>
          <w:sz w:val="20"/>
        </w:rPr>
        <w:t> </w:t>
      </w:r>
      <w:r>
        <w:rPr>
          <w:color w:val="231F20"/>
          <w:sz w:val="20"/>
        </w:rPr>
        <w:t>the</w:t>
      </w:r>
      <w:r>
        <w:rPr>
          <w:color w:val="231F20"/>
          <w:spacing w:val="-13"/>
          <w:sz w:val="20"/>
        </w:rPr>
        <w:t> </w:t>
      </w:r>
      <w:r>
        <w:rPr>
          <w:color w:val="231F20"/>
          <w:sz w:val="20"/>
        </w:rPr>
        <w:t>trial</w:t>
      </w:r>
      <w:r>
        <w:rPr>
          <w:color w:val="231F20"/>
          <w:spacing w:val="-13"/>
          <w:sz w:val="20"/>
        </w:rPr>
        <w:t> </w:t>
      </w:r>
      <w:r>
        <w:rPr>
          <w:color w:val="231F20"/>
          <w:sz w:val="20"/>
        </w:rPr>
        <w:t>and</w:t>
      </w:r>
      <w:r>
        <w:rPr>
          <w:color w:val="231F20"/>
          <w:spacing w:val="-13"/>
          <w:sz w:val="20"/>
        </w:rPr>
        <w:t> </w:t>
      </w:r>
      <w:r>
        <w:rPr>
          <w:color w:val="231F20"/>
          <w:sz w:val="20"/>
        </w:rPr>
        <w:t>order</w:t>
      </w:r>
      <w:r>
        <w:rPr>
          <w:color w:val="231F20"/>
          <w:spacing w:val="-13"/>
          <w:sz w:val="20"/>
        </w:rPr>
        <w:t> </w:t>
      </w:r>
      <w:r>
        <w:rPr>
          <w:color w:val="231F20"/>
          <w:sz w:val="20"/>
        </w:rPr>
        <w:t>the</w:t>
      </w:r>
      <w:r>
        <w:rPr>
          <w:color w:val="231F20"/>
          <w:spacing w:val="-13"/>
          <w:sz w:val="20"/>
        </w:rPr>
        <w:t> </w:t>
      </w:r>
      <w:r>
        <w:rPr>
          <w:color w:val="231F20"/>
          <w:sz w:val="20"/>
        </w:rPr>
        <w:t>accused</w:t>
      </w:r>
      <w:r>
        <w:rPr>
          <w:color w:val="231F20"/>
          <w:spacing w:val="-13"/>
          <w:sz w:val="20"/>
        </w:rPr>
        <w:t> </w:t>
      </w:r>
      <w:r>
        <w:rPr>
          <w:color w:val="231F20"/>
          <w:sz w:val="20"/>
        </w:rPr>
        <w:t>to</w:t>
      </w:r>
      <w:r>
        <w:rPr>
          <w:color w:val="231F20"/>
          <w:spacing w:val="-13"/>
          <w:sz w:val="20"/>
        </w:rPr>
        <w:t> </w:t>
      </w:r>
      <w:r>
        <w:rPr>
          <w:color w:val="231F20"/>
          <w:sz w:val="20"/>
        </w:rPr>
        <w:t>be</w:t>
      </w:r>
      <w:r>
        <w:rPr>
          <w:color w:val="231F20"/>
          <w:spacing w:val="-13"/>
          <w:sz w:val="20"/>
        </w:rPr>
        <w:t> </w:t>
      </w:r>
      <w:r>
        <w:rPr>
          <w:color w:val="231F20"/>
          <w:sz w:val="20"/>
        </w:rPr>
        <w:t>dealt</w:t>
      </w:r>
      <w:r>
        <w:rPr>
          <w:color w:val="231F20"/>
          <w:spacing w:val="-13"/>
          <w:sz w:val="20"/>
        </w:rPr>
        <w:t> </w:t>
      </w:r>
      <w:r>
        <w:rPr>
          <w:color w:val="231F20"/>
          <w:sz w:val="20"/>
        </w:rPr>
        <w:t>with</w:t>
      </w:r>
      <w:r>
        <w:rPr>
          <w:color w:val="231F20"/>
          <w:spacing w:val="-13"/>
          <w:sz w:val="20"/>
        </w:rPr>
        <w:t> </w:t>
      </w:r>
      <w:r>
        <w:rPr>
          <w:color w:val="231F20"/>
          <w:sz w:val="20"/>
        </w:rPr>
        <w:t>in</w:t>
      </w:r>
      <w:r>
        <w:rPr>
          <w:color w:val="231F20"/>
          <w:spacing w:val="-13"/>
          <w:sz w:val="20"/>
        </w:rPr>
        <w:t> </w:t>
      </w:r>
      <w:r>
        <w:rPr>
          <w:color w:val="231F20"/>
          <w:sz w:val="20"/>
        </w:rPr>
        <w:t>accordance</w:t>
      </w:r>
      <w:r>
        <w:rPr>
          <w:color w:val="231F20"/>
          <w:spacing w:val="-13"/>
          <w:sz w:val="20"/>
        </w:rPr>
        <w:t> </w:t>
      </w:r>
      <w:r>
        <w:rPr>
          <w:color w:val="231F20"/>
          <w:sz w:val="20"/>
        </w:rPr>
        <w:t>with</w:t>
      </w:r>
      <w:r>
        <w:rPr>
          <w:color w:val="231F20"/>
          <w:spacing w:val="-13"/>
          <w:sz w:val="20"/>
        </w:rPr>
        <w:t> </w:t>
      </w:r>
      <w:r>
        <w:rPr>
          <w:color w:val="231F20"/>
          <w:sz w:val="20"/>
        </w:rPr>
        <w:t>section</w:t>
      </w:r>
      <w:r>
        <w:rPr>
          <w:color w:val="231F20"/>
          <w:spacing w:val="-13"/>
          <w:sz w:val="20"/>
        </w:rPr>
        <w:t> </w:t>
      </w:r>
      <w:r>
        <w:rPr>
          <w:color w:val="231F20"/>
          <w:sz w:val="20"/>
        </w:rPr>
        <w:t>369.</w:t>
      </w:r>
    </w:p>
    <w:p>
      <w:pPr>
        <w:pStyle w:val="ListParagraph"/>
        <w:numPr>
          <w:ilvl w:val="0"/>
          <w:numId w:val="1"/>
        </w:numPr>
        <w:tabs>
          <w:tab w:pos="1019" w:val="left" w:leader="none"/>
        </w:tabs>
        <w:spacing w:line="249" w:lineRule="auto" w:before="62" w:after="0"/>
        <w:ind w:left="147" w:right="0" w:firstLine="480"/>
        <w:jc w:val="both"/>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z w:val="20"/>
        </w:rPr>
        <w:t>Whenever</w:t>
      </w:r>
      <w:r>
        <w:rPr>
          <w:color w:val="231F20"/>
          <w:spacing w:val="-10"/>
          <w:sz w:val="20"/>
        </w:rPr>
        <w:t> </w:t>
      </w:r>
      <w:r>
        <w:rPr>
          <w:color w:val="231F20"/>
          <w:sz w:val="20"/>
        </w:rPr>
        <w:t>a</w:t>
      </w:r>
      <w:r>
        <w:rPr>
          <w:color w:val="231F20"/>
          <w:spacing w:val="-10"/>
          <w:sz w:val="20"/>
        </w:rPr>
        <w:t> </w:t>
      </w:r>
      <w:r>
        <w:rPr>
          <w:color w:val="231F20"/>
          <w:sz w:val="20"/>
        </w:rPr>
        <w:t>person</w:t>
      </w:r>
      <w:r>
        <w:rPr>
          <w:color w:val="231F20"/>
          <w:spacing w:val="-10"/>
          <w:sz w:val="20"/>
        </w:rPr>
        <w:t> </w:t>
      </w:r>
      <w:r>
        <w:rPr>
          <w:color w:val="231F20"/>
          <w:sz w:val="20"/>
        </w:rPr>
        <w:t>if</w:t>
      </w:r>
      <w:r>
        <w:rPr>
          <w:color w:val="231F20"/>
          <w:spacing w:val="-10"/>
          <w:sz w:val="20"/>
        </w:rPr>
        <w:t> </w:t>
      </w:r>
      <w:r>
        <w:rPr>
          <w:color w:val="231F20"/>
          <w:sz w:val="20"/>
        </w:rPr>
        <w:t>found</w:t>
      </w:r>
      <w:r>
        <w:rPr>
          <w:color w:val="231F20"/>
          <w:spacing w:val="-10"/>
          <w:sz w:val="20"/>
        </w:rPr>
        <w:t> </w:t>
      </w:r>
      <w:r>
        <w:rPr>
          <w:color w:val="231F20"/>
          <w:sz w:val="20"/>
        </w:rPr>
        <w:t>under</w:t>
      </w:r>
      <w:r>
        <w:rPr>
          <w:color w:val="231F20"/>
          <w:spacing w:val="-10"/>
          <w:sz w:val="20"/>
        </w:rPr>
        <w:t> </w:t>
      </w:r>
      <w:r>
        <w:rPr>
          <w:color w:val="231F20"/>
          <w:sz w:val="20"/>
        </w:rPr>
        <w:t>section</w:t>
      </w:r>
      <w:r>
        <w:rPr>
          <w:color w:val="231F20"/>
          <w:spacing w:val="-10"/>
          <w:sz w:val="20"/>
        </w:rPr>
        <w:t> </w:t>
      </w:r>
      <w:r>
        <w:rPr>
          <w:color w:val="231F20"/>
          <w:sz w:val="20"/>
        </w:rPr>
        <w:t>367</w:t>
      </w:r>
      <w:r>
        <w:rPr>
          <w:color w:val="231F20"/>
          <w:spacing w:val="-10"/>
          <w:sz w:val="20"/>
        </w:rPr>
        <w:t> </w:t>
      </w:r>
      <w:r>
        <w:rPr>
          <w:color w:val="231F20"/>
          <w:sz w:val="20"/>
        </w:rPr>
        <w:t>or</w:t>
      </w:r>
      <w:r>
        <w:rPr>
          <w:color w:val="231F20"/>
          <w:spacing w:val="-10"/>
          <w:sz w:val="20"/>
        </w:rPr>
        <w:t> </w:t>
      </w:r>
      <w:r>
        <w:rPr>
          <w:color w:val="231F20"/>
          <w:sz w:val="20"/>
        </w:rPr>
        <w:t>section</w:t>
      </w:r>
      <w:r>
        <w:rPr>
          <w:color w:val="231F20"/>
          <w:spacing w:val="-10"/>
          <w:sz w:val="20"/>
        </w:rPr>
        <w:t> </w:t>
      </w:r>
      <w:r>
        <w:rPr>
          <w:color w:val="231F20"/>
          <w:sz w:val="20"/>
        </w:rPr>
        <w:t>368</w:t>
      </w:r>
      <w:r>
        <w:rPr>
          <w:color w:val="231F20"/>
          <w:spacing w:val="-10"/>
          <w:sz w:val="20"/>
        </w:rPr>
        <w:t> </w:t>
      </w:r>
      <w:r>
        <w:rPr>
          <w:color w:val="231F20"/>
          <w:sz w:val="20"/>
        </w:rPr>
        <w:t>to</w:t>
      </w:r>
      <w:r>
        <w:rPr>
          <w:color w:val="231F20"/>
          <w:spacing w:val="-10"/>
          <w:sz w:val="20"/>
        </w:rPr>
        <w:t> </w:t>
      </w:r>
      <w:r>
        <w:rPr>
          <w:color w:val="231F20"/>
          <w:sz w:val="20"/>
        </w:rPr>
        <w:t>be</w:t>
      </w:r>
      <w:r>
        <w:rPr>
          <w:color w:val="231F20"/>
          <w:spacing w:val="-10"/>
          <w:sz w:val="20"/>
        </w:rPr>
        <w:t> </w:t>
      </w:r>
      <w:r>
        <w:rPr>
          <w:color w:val="231F20"/>
          <w:sz w:val="20"/>
        </w:rPr>
        <w:t>incapable of entering defence by reason of unsoundness of mind or intellectual disability, the Magistrate</w:t>
      </w:r>
      <w:r>
        <w:rPr>
          <w:color w:val="231F20"/>
          <w:spacing w:val="-9"/>
          <w:sz w:val="20"/>
        </w:rPr>
        <w:t> </w:t>
      </w:r>
      <w:r>
        <w:rPr>
          <w:color w:val="231F20"/>
          <w:sz w:val="20"/>
        </w:rPr>
        <w:t>or</w:t>
      </w:r>
      <w:r>
        <w:rPr>
          <w:color w:val="231F20"/>
          <w:spacing w:val="-9"/>
          <w:sz w:val="20"/>
        </w:rPr>
        <w:t> </w:t>
      </w:r>
      <w:r>
        <w:rPr>
          <w:color w:val="231F20"/>
          <w:sz w:val="20"/>
        </w:rPr>
        <w:t>Court,</w:t>
      </w:r>
      <w:r>
        <w:rPr>
          <w:color w:val="231F20"/>
          <w:spacing w:val="-9"/>
          <w:sz w:val="20"/>
        </w:rPr>
        <w:t> </w:t>
      </w:r>
      <w:r>
        <w:rPr>
          <w:color w:val="231F20"/>
          <w:sz w:val="20"/>
        </w:rPr>
        <w:t>as</w:t>
      </w:r>
      <w:r>
        <w:rPr>
          <w:color w:val="231F20"/>
          <w:spacing w:val="-9"/>
          <w:sz w:val="20"/>
        </w:rPr>
        <w:t> </w:t>
      </w:r>
      <w:r>
        <w:rPr>
          <w:color w:val="231F20"/>
          <w:sz w:val="20"/>
        </w:rPr>
        <w:t>the</w:t>
      </w:r>
      <w:r>
        <w:rPr>
          <w:color w:val="231F20"/>
          <w:spacing w:val="-9"/>
          <w:sz w:val="20"/>
        </w:rPr>
        <w:t> </w:t>
      </w:r>
      <w:r>
        <w:rPr>
          <w:color w:val="231F20"/>
          <w:sz w:val="20"/>
        </w:rPr>
        <w:t>case</w:t>
      </w:r>
      <w:r>
        <w:rPr>
          <w:color w:val="231F20"/>
          <w:spacing w:val="-9"/>
          <w:sz w:val="20"/>
        </w:rPr>
        <w:t> </w:t>
      </w:r>
      <w:r>
        <w:rPr>
          <w:color w:val="231F20"/>
          <w:sz w:val="20"/>
        </w:rPr>
        <w:t>may</w:t>
      </w:r>
      <w:r>
        <w:rPr>
          <w:color w:val="231F20"/>
          <w:spacing w:val="-9"/>
          <w:sz w:val="20"/>
        </w:rPr>
        <w:t> </w:t>
      </w:r>
      <w:r>
        <w:rPr>
          <w:color w:val="231F20"/>
          <w:sz w:val="20"/>
        </w:rPr>
        <w:t>be,</w:t>
      </w:r>
      <w:r>
        <w:rPr>
          <w:color w:val="231F20"/>
          <w:spacing w:val="-9"/>
          <w:sz w:val="20"/>
        </w:rPr>
        <w:t> </w:t>
      </w:r>
      <w:r>
        <w:rPr>
          <w:color w:val="231F20"/>
          <w:sz w:val="20"/>
        </w:rPr>
        <w:t>shall,</w:t>
      </w:r>
      <w:r>
        <w:rPr>
          <w:color w:val="231F20"/>
          <w:spacing w:val="-9"/>
          <w:sz w:val="20"/>
        </w:rPr>
        <w:t> </w:t>
      </w:r>
      <w:r>
        <w:rPr>
          <w:color w:val="231F20"/>
          <w:sz w:val="20"/>
        </w:rPr>
        <w:t>whether</w:t>
      </w:r>
      <w:r>
        <w:rPr>
          <w:color w:val="231F20"/>
          <w:spacing w:val="-9"/>
          <w:sz w:val="20"/>
        </w:rPr>
        <w:t> </w:t>
      </w:r>
      <w:r>
        <w:rPr>
          <w:color w:val="231F20"/>
          <w:sz w:val="20"/>
        </w:rPr>
        <w:t>the</w:t>
      </w:r>
      <w:r>
        <w:rPr>
          <w:color w:val="231F20"/>
          <w:spacing w:val="-9"/>
          <w:sz w:val="20"/>
        </w:rPr>
        <w:t> </w:t>
      </w:r>
      <w:r>
        <w:rPr>
          <w:color w:val="231F20"/>
          <w:sz w:val="20"/>
        </w:rPr>
        <w:t>case</w:t>
      </w:r>
      <w:r>
        <w:rPr>
          <w:color w:val="231F20"/>
          <w:spacing w:val="-9"/>
          <w:sz w:val="20"/>
        </w:rPr>
        <w:t> </w:t>
      </w:r>
      <w:r>
        <w:rPr>
          <w:color w:val="231F20"/>
          <w:sz w:val="20"/>
        </w:rPr>
        <w:t>is</w:t>
      </w:r>
      <w:r>
        <w:rPr>
          <w:color w:val="231F20"/>
          <w:spacing w:val="-9"/>
          <w:sz w:val="20"/>
        </w:rPr>
        <w:t> </w:t>
      </w:r>
      <w:r>
        <w:rPr>
          <w:color w:val="231F20"/>
          <w:sz w:val="20"/>
        </w:rPr>
        <w:t>one</w:t>
      </w:r>
      <w:r>
        <w:rPr>
          <w:color w:val="231F20"/>
          <w:spacing w:val="-9"/>
          <w:sz w:val="20"/>
        </w:rPr>
        <w:t> </w:t>
      </w:r>
      <w:r>
        <w:rPr>
          <w:color w:val="231F20"/>
          <w:sz w:val="20"/>
        </w:rPr>
        <w:t>in</w:t>
      </w:r>
      <w:r>
        <w:rPr>
          <w:color w:val="231F20"/>
          <w:spacing w:val="-9"/>
          <w:sz w:val="20"/>
        </w:rPr>
        <w:t> </w:t>
      </w:r>
      <w:r>
        <w:rPr>
          <w:color w:val="231F20"/>
          <w:sz w:val="20"/>
        </w:rPr>
        <w:t>which</w:t>
      </w:r>
      <w:r>
        <w:rPr>
          <w:color w:val="231F20"/>
          <w:spacing w:val="-9"/>
          <w:sz w:val="20"/>
        </w:rPr>
        <w:t> </w:t>
      </w:r>
      <w:r>
        <w:rPr>
          <w:color w:val="231F20"/>
          <w:sz w:val="20"/>
        </w:rPr>
        <w:t>bail</w:t>
      </w:r>
      <w:r>
        <w:rPr>
          <w:color w:val="231F20"/>
          <w:spacing w:val="-9"/>
          <w:sz w:val="20"/>
        </w:rPr>
        <w:t> </w:t>
      </w:r>
      <w:r>
        <w:rPr>
          <w:color w:val="231F20"/>
          <w:sz w:val="20"/>
        </w:rPr>
        <w:t>may</w:t>
      </w:r>
      <w:r>
        <w:rPr>
          <w:color w:val="231F20"/>
          <w:spacing w:val="-9"/>
          <w:sz w:val="20"/>
        </w:rPr>
        <w:t> </w:t>
      </w:r>
      <w:r>
        <w:rPr>
          <w:color w:val="231F20"/>
          <w:sz w:val="20"/>
        </w:rPr>
        <w:t>be taken or not, order release of such person on bail:</w:t>
      </w:r>
    </w:p>
    <w:p>
      <w:pPr>
        <w:pStyle w:val="BodyText"/>
        <w:spacing w:line="249" w:lineRule="auto" w:before="56"/>
        <w:ind w:left="147" w:firstLine="480"/>
        <w:jc w:val="both"/>
      </w:pPr>
      <w:r>
        <w:rPr>
          <w:color w:val="231F20"/>
        </w:rPr>
        <w:t>Provided that the accused is suffering from unsoundness of mind or intellectual disability</w:t>
      </w:r>
      <w:r>
        <w:rPr>
          <w:color w:val="231F20"/>
          <w:spacing w:val="-13"/>
        </w:rPr>
        <w:t> </w:t>
      </w:r>
      <w:r>
        <w:rPr>
          <w:color w:val="231F20"/>
        </w:rPr>
        <w:t>which</w:t>
      </w:r>
      <w:r>
        <w:rPr>
          <w:color w:val="231F20"/>
          <w:spacing w:val="-12"/>
        </w:rPr>
        <w:t> </w:t>
      </w:r>
      <w:r>
        <w:rPr>
          <w:color w:val="231F20"/>
        </w:rPr>
        <w:t>does</w:t>
      </w:r>
      <w:r>
        <w:rPr>
          <w:color w:val="231F20"/>
          <w:spacing w:val="-13"/>
        </w:rPr>
        <w:t> </w:t>
      </w:r>
      <w:r>
        <w:rPr>
          <w:color w:val="231F20"/>
        </w:rPr>
        <w:t>not</w:t>
      </w:r>
      <w:r>
        <w:rPr>
          <w:color w:val="231F20"/>
          <w:spacing w:val="-12"/>
        </w:rPr>
        <w:t> </w:t>
      </w:r>
      <w:r>
        <w:rPr>
          <w:color w:val="231F20"/>
        </w:rPr>
        <w:t>mandate</w:t>
      </w:r>
      <w:r>
        <w:rPr>
          <w:color w:val="231F20"/>
          <w:spacing w:val="-13"/>
        </w:rPr>
        <w:t> </w:t>
      </w:r>
      <w:r>
        <w:rPr>
          <w:color w:val="231F20"/>
        </w:rPr>
        <w:t>in-patient</w:t>
      </w:r>
      <w:r>
        <w:rPr>
          <w:color w:val="231F20"/>
          <w:spacing w:val="-12"/>
        </w:rPr>
        <w:t> </w:t>
      </w:r>
      <w:r>
        <w:rPr>
          <w:color w:val="231F20"/>
        </w:rPr>
        <w:t>treatment</w:t>
      </w:r>
      <w:r>
        <w:rPr>
          <w:color w:val="231F20"/>
          <w:spacing w:val="-13"/>
        </w:rPr>
        <w:t> </w:t>
      </w:r>
      <w:r>
        <w:rPr>
          <w:color w:val="231F20"/>
        </w:rPr>
        <w:t>and</w:t>
      </w:r>
      <w:r>
        <w:rPr>
          <w:color w:val="231F20"/>
          <w:spacing w:val="-12"/>
        </w:rPr>
        <w:t> </w:t>
      </w:r>
      <w:r>
        <w:rPr>
          <w:color w:val="231F20"/>
        </w:rPr>
        <w:t>a</w:t>
      </w:r>
      <w:r>
        <w:rPr>
          <w:color w:val="231F20"/>
          <w:spacing w:val="-13"/>
        </w:rPr>
        <w:t> </w:t>
      </w:r>
      <w:r>
        <w:rPr>
          <w:color w:val="231F20"/>
        </w:rPr>
        <w:t>friend</w:t>
      </w:r>
      <w:r>
        <w:rPr>
          <w:color w:val="231F20"/>
          <w:spacing w:val="-12"/>
        </w:rPr>
        <w:t> </w:t>
      </w:r>
      <w:r>
        <w:rPr>
          <w:color w:val="231F20"/>
        </w:rPr>
        <w:t>or</w:t>
      </w:r>
      <w:r>
        <w:rPr>
          <w:color w:val="231F20"/>
          <w:spacing w:val="-13"/>
        </w:rPr>
        <w:t> </w:t>
      </w:r>
      <w:r>
        <w:rPr>
          <w:color w:val="231F20"/>
        </w:rPr>
        <w:t>relative</w:t>
      </w:r>
      <w:r>
        <w:rPr>
          <w:color w:val="231F20"/>
          <w:spacing w:val="-12"/>
        </w:rPr>
        <w:t> </w:t>
      </w:r>
      <w:r>
        <w:rPr>
          <w:color w:val="231F20"/>
        </w:rPr>
        <w:t>undertakes</w:t>
      </w:r>
      <w:r>
        <w:rPr>
          <w:color w:val="231F20"/>
          <w:spacing w:val="-13"/>
        </w:rPr>
        <w:t> </w:t>
      </w:r>
      <w:r>
        <w:rPr>
          <w:color w:val="231F20"/>
        </w:rPr>
        <w:t>to obtain regular out-patient psychiatric treatment from the nearest medical facility and to prevent from doing injury to himself or to any other person.</w:t>
      </w:r>
    </w:p>
    <w:p>
      <w:pPr>
        <w:pStyle w:val="ListParagraph"/>
        <w:numPr>
          <w:ilvl w:val="0"/>
          <w:numId w:val="162"/>
        </w:numPr>
        <w:tabs>
          <w:tab w:pos="909" w:val="left" w:leader="none"/>
        </w:tabs>
        <w:spacing w:line="249" w:lineRule="auto" w:before="56" w:after="0"/>
        <w:ind w:left="147" w:right="0" w:firstLine="480"/>
        <w:jc w:val="both"/>
        <w:rPr>
          <w:sz w:val="20"/>
        </w:rPr>
      </w:pPr>
      <w:r>
        <w:rPr>
          <w:color w:val="231F20"/>
          <w:sz w:val="20"/>
        </w:rPr>
        <w:t>If the case is one in which, in the opinion of the Magistrate or Court, as the case may be, bail cannot be granted or if an appropriate undertaking is not given, he or it shall order the accused to be kept in such a place where regular psychiatric treatment can be provided, and shall report the action taken to the State Government:</w:t>
      </w:r>
    </w:p>
    <w:p>
      <w:pPr>
        <w:pStyle w:val="BodyText"/>
        <w:spacing w:line="247" w:lineRule="auto" w:before="56"/>
        <w:ind w:left="147" w:right="2" w:firstLine="480"/>
        <w:jc w:val="both"/>
      </w:pPr>
      <w:r>
        <w:rPr>
          <w:color w:val="231F20"/>
        </w:rPr>
        <w:t>Provided that no order for the detention of the accused in a public mental health establishment shall be made otherwise than in accordance with such rules as the State Government may have made under the Mental Healthcare</w:t>
      </w:r>
      <w:r>
        <w:rPr>
          <w:color w:val="231F20"/>
          <w:spacing w:val="-7"/>
        </w:rPr>
        <w:t> </w:t>
      </w:r>
      <w:r>
        <w:rPr>
          <w:color w:val="231F20"/>
        </w:rPr>
        <w:t>Act, 2017.</w:t>
      </w:r>
    </w:p>
    <w:p>
      <w:pPr>
        <w:pStyle w:val="ListParagraph"/>
        <w:numPr>
          <w:ilvl w:val="0"/>
          <w:numId w:val="162"/>
        </w:numPr>
        <w:tabs>
          <w:tab w:pos="910" w:val="left" w:leader="none"/>
        </w:tabs>
        <w:spacing w:line="247" w:lineRule="auto" w:before="62" w:after="0"/>
        <w:ind w:left="147" w:right="0" w:firstLine="480"/>
        <w:jc w:val="both"/>
        <w:rPr>
          <w:sz w:val="20"/>
        </w:rPr>
      </w:pPr>
      <w:r>
        <w:rPr>
          <w:color w:val="231F20"/>
          <w:sz w:val="20"/>
        </w:rPr>
        <w:t>Whenever a person is found under section 367 or section 368 to be incapable of entering</w:t>
      </w:r>
      <w:r>
        <w:rPr>
          <w:color w:val="231F20"/>
          <w:spacing w:val="-13"/>
          <w:sz w:val="20"/>
        </w:rPr>
        <w:t> </w:t>
      </w:r>
      <w:r>
        <w:rPr>
          <w:color w:val="231F20"/>
          <w:sz w:val="20"/>
        </w:rPr>
        <w:t>defence</w:t>
      </w:r>
      <w:r>
        <w:rPr>
          <w:color w:val="231F20"/>
          <w:spacing w:val="-12"/>
          <w:sz w:val="20"/>
        </w:rPr>
        <w:t> </w:t>
      </w:r>
      <w:r>
        <w:rPr>
          <w:color w:val="231F20"/>
          <w:sz w:val="20"/>
        </w:rPr>
        <w:t>by</w:t>
      </w:r>
      <w:r>
        <w:rPr>
          <w:color w:val="231F20"/>
          <w:spacing w:val="-13"/>
          <w:sz w:val="20"/>
        </w:rPr>
        <w:t> </w:t>
      </w:r>
      <w:r>
        <w:rPr>
          <w:color w:val="231F20"/>
          <w:sz w:val="20"/>
        </w:rPr>
        <w:t>reason</w:t>
      </w:r>
      <w:r>
        <w:rPr>
          <w:color w:val="231F20"/>
          <w:spacing w:val="-12"/>
          <w:sz w:val="20"/>
        </w:rPr>
        <w:t> </w:t>
      </w:r>
      <w:r>
        <w:rPr>
          <w:color w:val="231F20"/>
          <w:sz w:val="20"/>
        </w:rPr>
        <w:t>of</w:t>
      </w:r>
      <w:r>
        <w:rPr>
          <w:color w:val="231F20"/>
          <w:spacing w:val="-13"/>
          <w:sz w:val="20"/>
        </w:rPr>
        <w:t> </w:t>
      </w:r>
      <w:r>
        <w:rPr>
          <w:color w:val="231F20"/>
          <w:sz w:val="20"/>
        </w:rPr>
        <w:t>unsoundness</w:t>
      </w:r>
      <w:r>
        <w:rPr>
          <w:color w:val="231F20"/>
          <w:spacing w:val="-12"/>
          <w:sz w:val="20"/>
        </w:rPr>
        <w:t> </w:t>
      </w:r>
      <w:r>
        <w:rPr>
          <w:color w:val="231F20"/>
          <w:sz w:val="20"/>
        </w:rPr>
        <w:t>of</w:t>
      </w:r>
      <w:r>
        <w:rPr>
          <w:color w:val="231F20"/>
          <w:spacing w:val="-13"/>
          <w:sz w:val="20"/>
        </w:rPr>
        <w:t> </w:t>
      </w:r>
      <w:r>
        <w:rPr>
          <w:color w:val="231F20"/>
          <w:sz w:val="20"/>
        </w:rPr>
        <w:t>mind</w:t>
      </w:r>
      <w:r>
        <w:rPr>
          <w:color w:val="231F20"/>
          <w:spacing w:val="-12"/>
          <w:sz w:val="20"/>
        </w:rPr>
        <w:t> </w:t>
      </w:r>
      <w:r>
        <w:rPr>
          <w:color w:val="231F20"/>
          <w:sz w:val="20"/>
        </w:rPr>
        <w:t>or</w:t>
      </w:r>
      <w:r>
        <w:rPr>
          <w:color w:val="231F20"/>
          <w:spacing w:val="-13"/>
          <w:sz w:val="20"/>
        </w:rPr>
        <w:t> </w:t>
      </w:r>
      <w:r>
        <w:rPr>
          <w:color w:val="231F20"/>
          <w:sz w:val="20"/>
        </w:rPr>
        <w:t>intellectual</w:t>
      </w:r>
      <w:r>
        <w:rPr>
          <w:color w:val="231F20"/>
          <w:spacing w:val="-12"/>
          <w:sz w:val="20"/>
        </w:rPr>
        <w:t> </w:t>
      </w:r>
      <w:r>
        <w:rPr>
          <w:color w:val="231F20"/>
          <w:sz w:val="20"/>
        </w:rPr>
        <w:t>disability,</w:t>
      </w:r>
      <w:r>
        <w:rPr>
          <w:color w:val="231F20"/>
          <w:spacing w:val="-13"/>
          <w:sz w:val="20"/>
        </w:rPr>
        <w:t> </w:t>
      </w:r>
      <w:r>
        <w:rPr>
          <w:color w:val="231F20"/>
          <w:sz w:val="20"/>
        </w:rPr>
        <w:t>the</w:t>
      </w:r>
      <w:r>
        <w:rPr>
          <w:color w:val="231F20"/>
          <w:spacing w:val="-12"/>
          <w:sz w:val="20"/>
        </w:rPr>
        <w:t> </w:t>
      </w:r>
      <w:r>
        <w:rPr>
          <w:color w:val="231F20"/>
          <w:sz w:val="20"/>
        </w:rPr>
        <w:t>Magistrate or</w:t>
      </w:r>
      <w:r>
        <w:rPr>
          <w:color w:val="231F20"/>
          <w:spacing w:val="-5"/>
          <w:sz w:val="20"/>
        </w:rPr>
        <w:t> </w:t>
      </w:r>
      <w:r>
        <w:rPr>
          <w:color w:val="231F20"/>
          <w:sz w:val="20"/>
        </w:rPr>
        <w:t>Court,</w:t>
      </w:r>
      <w:r>
        <w:rPr>
          <w:color w:val="231F20"/>
          <w:spacing w:val="-5"/>
          <w:sz w:val="20"/>
        </w:rPr>
        <w:t> </w:t>
      </w:r>
      <w:r>
        <w:rPr>
          <w:color w:val="231F20"/>
          <w:sz w:val="20"/>
        </w:rPr>
        <w:t>as</w:t>
      </w:r>
      <w:r>
        <w:rPr>
          <w:color w:val="231F20"/>
          <w:spacing w:val="-5"/>
          <w:sz w:val="20"/>
        </w:rPr>
        <w:t> </w:t>
      </w:r>
      <w:r>
        <w:rPr>
          <w:color w:val="231F20"/>
          <w:sz w:val="20"/>
        </w:rPr>
        <w:t>the</w:t>
      </w:r>
      <w:r>
        <w:rPr>
          <w:color w:val="231F20"/>
          <w:spacing w:val="-5"/>
          <w:sz w:val="20"/>
        </w:rPr>
        <w:t> </w:t>
      </w:r>
      <w:r>
        <w:rPr>
          <w:color w:val="231F20"/>
          <w:sz w:val="20"/>
        </w:rPr>
        <w:t>case</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shall</w:t>
      </w:r>
      <w:r>
        <w:rPr>
          <w:color w:val="231F20"/>
          <w:spacing w:val="-5"/>
          <w:sz w:val="20"/>
        </w:rPr>
        <w:t> </w:t>
      </w:r>
      <w:r>
        <w:rPr>
          <w:color w:val="231F20"/>
          <w:sz w:val="20"/>
        </w:rPr>
        <w:t>keeping</w:t>
      </w:r>
      <w:r>
        <w:rPr>
          <w:color w:val="231F20"/>
          <w:spacing w:val="-5"/>
          <w:sz w:val="20"/>
        </w:rPr>
        <w:t> </w:t>
      </w:r>
      <w:r>
        <w:rPr>
          <w:color w:val="231F20"/>
          <w:sz w:val="20"/>
        </w:rPr>
        <w:t>in</w:t>
      </w:r>
      <w:r>
        <w:rPr>
          <w:color w:val="231F20"/>
          <w:spacing w:val="-5"/>
          <w:sz w:val="20"/>
        </w:rPr>
        <w:t> </w:t>
      </w:r>
      <w:r>
        <w:rPr>
          <w:color w:val="231F20"/>
          <w:sz w:val="20"/>
        </w:rPr>
        <w:t>view</w:t>
      </w:r>
      <w:r>
        <w:rPr>
          <w:color w:val="231F20"/>
          <w:spacing w:val="-5"/>
          <w:sz w:val="20"/>
        </w:rPr>
        <w:t> </w:t>
      </w:r>
      <w:r>
        <w:rPr>
          <w:color w:val="231F20"/>
          <w:sz w:val="20"/>
        </w:rPr>
        <w:t>the</w:t>
      </w:r>
      <w:r>
        <w:rPr>
          <w:color w:val="231F20"/>
          <w:spacing w:val="-5"/>
          <w:sz w:val="20"/>
        </w:rPr>
        <w:t> </w:t>
      </w:r>
      <w:r>
        <w:rPr>
          <w:color w:val="231F20"/>
          <w:sz w:val="20"/>
        </w:rPr>
        <w:t>nature</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act</w:t>
      </w:r>
      <w:r>
        <w:rPr>
          <w:color w:val="231F20"/>
          <w:spacing w:val="-5"/>
          <w:sz w:val="20"/>
        </w:rPr>
        <w:t> </w:t>
      </w:r>
      <w:r>
        <w:rPr>
          <w:color w:val="231F20"/>
          <w:sz w:val="20"/>
        </w:rPr>
        <w:t>committed</w:t>
      </w:r>
      <w:r>
        <w:rPr>
          <w:color w:val="231F20"/>
          <w:spacing w:val="-5"/>
          <w:sz w:val="20"/>
        </w:rPr>
        <w:t> </w:t>
      </w:r>
      <w:r>
        <w:rPr>
          <w:color w:val="231F20"/>
          <w:sz w:val="20"/>
        </w:rPr>
        <w:t>and</w:t>
      </w:r>
      <w:r>
        <w:rPr>
          <w:color w:val="231F20"/>
          <w:spacing w:val="-5"/>
          <w:sz w:val="20"/>
        </w:rPr>
        <w:t> </w:t>
      </w:r>
      <w:r>
        <w:rPr>
          <w:color w:val="231F20"/>
          <w:sz w:val="20"/>
        </w:rPr>
        <w:t>the extent</w:t>
      </w:r>
      <w:r>
        <w:rPr>
          <w:color w:val="231F20"/>
          <w:spacing w:val="-2"/>
          <w:sz w:val="20"/>
        </w:rPr>
        <w:t> </w:t>
      </w:r>
      <w:r>
        <w:rPr>
          <w:color w:val="231F20"/>
          <w:sz w:val="20"/>
        </w:rPr>
        <w:t>of</w:t>
      </w:r>
      <w:r>
        <w:rPr>
          <w:color w:val="231F20"/>
          <w:spacing w:val="-2"/>
          <w:sz w:val="20"/>
        </w:rPr>
        <w:t> </w:t>
      </w:r>
      <w:r>
        <w:rPr>
          <w:color w:val="231F20"/>
          <w:sz w:val="20"/>
        </w:rPr>
        <w:t>unsoundness</w:t>
      </w:r>
      <w:r>
        <w:rPr>
          <w:color w:val="231F20"/>
          <w:spacing w:val="-2"/>
          <w:sz w:val="20"/>
        </w:rPr>
        <w:t> </w:t>
      </w:r>
      <w:r>
        <w:rPr>
          <w:color w:val="231F20"/>
          <w:sz w:val="20"/>
        </w:rPr>
        <w:t>of</w:t>
      </w:r>
      <w:r>
        <w:rPr>
          <w:color w:val="231F20"/>
          <w:spacing w:val="-2"/>
          <w:sz w:val="20"/>
        </w:rPr>
        <w:t> </w:t>
      </w:r>
      <w:r>
        <w:rPr>
          <w:color w:val="231F20"/>
          <w:sz w:val="20"/>
        </w:rPr>
        <w:t>mind</w:t>
      </w:r>
      <w:r>
        <w:rPr>
          <w:color w:val="231F20"/>
          <w:spacing w:val="-2"/>
          <w:sz w:val="20"/>
        </w:rPr>
        <w:t> </w:t>
      </w:r>
      <w:r>
        <w:rPr>
          <w:color w:val="231F20"/>
          <w:sz w:val="20"/>
        </w:rPr>
        <w:t>or</w:t>
      </w:r>
      <w:r>
        <w:rPr>
          <w:color w:val="231F20"/>
          <w:spacing w:val="-2"/>
          <w:sz w:val="20"/>
        </w:rPr>
        <w:t> </w:t>
      </w:r>
      <w:r>
        <w:rPr>
          <w:color w:val="231F20"/>
          <w:sz w:val="20"/>
        </w:rPr>
        <w:t>intellectual</w:t>
      </w:r>
      <w:r>
        <w:rPr>
          <w:color w:val="231F20"/>
          <w:spacing w:val="-2"/>
          <w:sz w:val="20"/>
        </w:rPr>
        <w:t> </w:t>
      </w:r>
      <w:r>
        <w:rPr>
          <w:color w:val="231F20"/>
          <w:sz w:val="20"/>
        </w:rPr>
        <w:t>disability,</w:t>
      </w:r>
      <w:r>
        <w:rPr>
          <w:color w:val="231F20"/>
          <w:spacing w:val="-2"/>
          <w:sz w:val="20"/>
        </w:rPr>
        <w:t> </w:t>
      </w:r>
      <w:r>
        <w:rPr>
          <w:color w:val="231F20"/>
          <w:sz w:val="20"/>
        </w:rPr>
        <w:t>further</w:t>
      </w:r>
      <w:r>
        <w:rPr>
          <w:color w:val="231F20"/>
          <w:spacing w:val="-2"/>
          <w:sz w:val="20"/>
        </w:rPr>
        <w:t> </w:t>
      </w:r>
      <w:r>
        <w:rPr>
          <w:color w:val="231F20"/>
          <w:sz w:val="20"/>
        </w:rPr>
        <w:t>determine</w:t>
      </w:r>
      <w:r>
        <w:rPr>
          <w:color w:val="231F20"/>
          <w:spacing w:val="-2"/>
          <w:sz w:val="20"/>
        </w:rPr>
        <w:t> </w:t>
      </w:r>
      <w:r>
        <w:rPr>
          <w:color w:val="231F20"/>
          <w:sz w:val="20"/>
        </w:rPr>
        <w:t>if</w:t>
      </w:r>
      <w:r>
        <w:rPr>
          <w:color w:val="231F20"/>
          <w:spacing w:val="-2"/>
          <w:sz w:val="20"/>
        </w:rPr>
        <w:t> </w:t>
      </w:r>
      <w:r>
        <w:rPr>
          <w:color w:val="231F20"/>
          <w:sz w:val="20"/>
        </w:rPr>
        <w:t>the</w:t>
      </w:r>
      <w:r>
        <w:rPr>
          <w:color w:val="231F20"/>
          <w:spacing w:val="-2"/>
          <w:sz w:val="20"/>
        </w:rPr>
        <w:t> </w:t>
      </w:r>
      <w:r>
        <w:rPr>
          <w:color w:val="231F20"/>
          <w:sz w:val="20"/>
        </w:rPr>
        <w:t>release</w:t>
      </w:r>
      <w:r>
        <w:rPr>
          <w:color w:val="231F20"/>
          <w:spacing w:val="-2"/>
          <w:sz w:val="20"/>
        </w:rPr>
        <w:t> </w:t>
      </w:r>
      <w:r>
        <w:rPr>
          <w:color w:val="231F20"/>
          <w:sz w:val="20"/>
        </w:rPr>
        <w:t>of the accused can be ordered:</w:t>
      </w:r>
    </w:p>
    <w:p>
      <w:pPr>
        <w:pStyle w:val="BodyText"/>
        <w:spacing w:before="64"/>
        <w:ind w:left="627"/>
        <w:jc w:val="both"/>
      </w:pPr>
      <w:r>
        <w:rPr>
          <w:color w:val="231F20"/>
        </w:rPr>
        <w:t>Provided</w:t>
      </w:r>
      <w:r>
        <w:rPr>
          <w:color w:val="231F20"/>
          <w:spacing w:val="12"/>
        </w:rPr>
        <w:t> </w:t>
      </w:r>
      <w:r>
        <w:rPr>
          <w:color w:val="231F20"/>
          <w:spacing w:val="-4"/>
        </w:rPr>
        <w:t>that—</w:t>
      </w:r>
    </w:p>
    <w:p>
      <w:pPr>
        <w:pStyle w:val="ListParagraph"/>
        <w:numPr>
          <w:ilvl w:val="1"/>
          <w:numId w:val="162"/>
        </w:numPr>
        <w:tabs>
          <w:tab w:pos="1386" w:val="left" w:leader="none"/>
        </w:tabs>
        <w:spacing w:line="249" w:lineRule="auto" w:before="67" w:after="0"/>
        <w:ind w:left="627" w:right="1" w:firstLine="480"/>
        <w:jc w:val="both"/>
        <w:rPr>
          <w:sz w:val="20"/>
        </w:rPr>
      </w:pPr>
      <w:r>
        <w:rPr>
          <w:color w:val="231F20"/>
          <w:sz w:val="20"/>
        </w:rPr>
        <w:t>if</w:t>
      </w:r>
      <w:r>
        <w:rPr>
          <w:color w:val="231F20"/>
          <w:spacing w:val="-3"/>
          <w:sz w:val="20"/>
        </w:rPr>
        <w:t> </w:t>
      </w:r>
      <w:r>
        <w:rPr>
          <w:color w:val="231F20"/>
          <w:sz w:val="20"/>
        </w:rPr>
        <w:t>on</w:t>
      </w:r>
      <w:r>
        <w:rPr>
          <w:color w:val="231F20"/>
          <w:spacing w:val="-3"/>
          <w:sz w:val="20"/>
        </w:rPr>
        <w:t> </w:t>
      </w:r>
      <w:r>
        <w:rPr>
          <w:color w:val="231F20"/>
          <w:sz w:val="20"/>
        </w:rPr>
        <w:t>the</w:t>
      </w:r>
      <w:r>
        <w:rPr>
          <w:color w:val="231F20"/>
          <w:spacing w:val="-3"/>
          <w:sz w:val="20"/>
        </w:rPr>
        <w:t> </w:t>
      </w:r>
      <w:r>
        <w:rPr>
          <w:color w:val="231F20"/>
          <w:sz w:val="20"/>
        </w:rPr>
        <w:t>basis</w:t>
      </w:r>
      <w:r>
        <w:rPr>
          <w:color w:val="231F20"/>
          <w:spacing w:val="-3"/>
          <w:sz w:val="20"/>
        </w:rPr>
        <w:t> </w:t>
      </w:r>
      <w:r>
        <w:rPr>
          <w:color w:val="231F20"/>
          <w:sz w:val="20"/>
        </w:rPr>
        <w:t>of</w:t>
      </w:r>
      <w:r>
        <w:rPr>
          <w:color w:val="231F20"/>
          <w:spacing w:val="-3"/>
          <w:sz w:val="20"/>
        </w:rPr>
        <w:t> </w:t>
      </w:r>
      <w:r>
        <w:rPr>
          <w:color w:val="231F20"/>
          <w:sz w:val="20"/>
        </w:rPr>
        <w:t>medical</w:t>
      </w:r>
      <w:r>
        <w:rPr>
          <w:color w:val="231F20"/>
          <w:spacing w:val="-3"/>
          <w:sz w:val="20"/>
        </w:rPr>
        <w:t> </w:t>
      </w:r>
      <w:r>
        <w:rPr>
          <w:color w:val="231F20"/>
          <w:sz w:val="20"/>
        </w:rPr>
        <w:t>opinion</w:t>
      </w:r>
      <w:r>
        <w:rPr>
          <w:color w:val="231F20"/>
          <w:spacing w:val="-3"/>
          <w:sz w:val="20"/>
        </w:rPr>
        <w:t> </w:t>
      </w:r>
      <w:r>
        <w:rPr>
          <w:color w:val="231F20"/>
          <w:sz w:val="20"/>
        </w:rPr>
        <w:t>or</w:t>
      </w:r>
      <w:r>
        <w:rPr>
          <w:color w:val="231F20"/>
          <w:spacing w:val="-3"/>
          <w:sz w:val="20"/>
        </w:rPr>
        <w:t> </w:t>
      </w:r>
      <w:r>
        <w:rPr>
          <w:color w:val="231F20"/>
          <w:sz w:val="20"/>
        </w:rPr>
        <w:t>opinion</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specialist,</w:t>
      </w:r>
      <w:r>
        <w:rPr>
          <w:color w:val="231F20"/>
          <w:spacing w:val="-3"/>
          <w:sz w:val="20"/>
        </w:rPr>
        <w:t> </w:t>
      </w:r>
      <w:r>
        <w:rPr>
          <w:color w:val="231F20"/>
          <w:sz w:val="20"/>
        </w:rPr>
        <w:t>the</w:t>
      </w:r>
      <w:r>
        <w:rPr>
          <w:color w:val="231F20"/>
          <w:spacing w:val="-3"/>
          <w:sz w:val="20"/>
        </w:rPr>
        <w:t> </w:t>
      </w:r>
      <w:r>
        <w:rPr>
          <w:color w:val="231F20"/>
          <w:sz w:val="20"/>
        </w:rPr>
        <w:t>Magistrate or Court, as the case may be, decide to order discharge of the accused, as provided under</w:t>
      </w:r>
      <w:r>
        <w:rPr>
          <w:color w:val="231F20"/>
          <w:spacing w:val="-13"/>
          <w:sz w:val="20"/>
        </w:rPr>
        <w:t> </w:t>
      </w:r>
      <w:r>
        <w:rPr>
          <w:color w:val="231F20"/>
          <w:sz w:val="20"/>
        </w:rPr>
        <w:t>section</w:t>
      </w:r>
      <w:r>
        <w:rPr>
          <w:color w:val="231F20"/>
          <w:spacing w:val="-12"/>
          <w:sz w:val="20"/>
        </w:rPr>
        <w:t> </w:t>
      </w:r>
      <w:r>
        <w:rPr>
          <w:color w:val="231F20"/>
          <w:sz w:val="20"/>
        </w:rPr>
        <w:t>367</w:t>
      </w:r>
      <w:r>
        <w:rPr>
          <w:color w:val="231F20"/>
          <w:spacing w:val="-13"/>
          <w:sz w:val="20"/>
        </w:rPr>
        <w:t> </w:t>
      </w:r>
      <w:r>
        <w:rPr>
          <w:color w:val="231F20"/>
          <w:sz w:val="20"/>
        </w:rPr>
        <w:t>or</w:t>
      </w:r>
      <w:r>
        <w:rPr>
          <w:color w:val="231F20"/>
          <w:spacing w:val="-12"/>
          <w:sz w:val="20"/>
        </w:rPr>
        <w:t> </w:t>
      </w:r>
      <w:r>
        <w:rPr>
          <w:color w:val="231F20"/>
          <w:sz w:val="20"/>
        </w:rPr>
        <w:t>section</w:t>
      </w:r>
      <w:r>
        <w:rPr>
          <w:color w:val="231F20"/>
          <w:spacing w:val="-13"/>
          <w:sz w:val="20"/>
        </w:rPr>
        <w:t> </w:t>
      </w:r>
      <w:r>
        <w:rPr>
          <w:color w:val="231F20"/>
          <w:sz w:val="20"/>
        </w:rPr>
        <w:t>368,</w:t>
      </w:r>
      <w:r>
        <w:rPr>
          <w:color w:val="231F20"/>
          <w:spacing w:val="-12"/>
          <w:sz w:val="20"/>
        </w:rPr>
        <w:t> </w:t>
      </w:r>
      <w:r>
        <w:rPr>
          <w:color w:val="231F20"/>
          <w:sz w:val="20"/>
        </w:rPr>
        <w:t>such</w:t>
      </w:r>
      <w:r>
        <w:rPr>
          <w:color w:val="231F20"/>
          <w:spacing w:val="-13"/>
          <w:sz w:val="20"/>
        </w:rPr>
        <w:t> </w:t>
      </w:r>
      <w:r>
        <w:rPr>
          <w:color w:val="231F20"/>
          <w:sz w:val="20"/>
        </w:rPr>
        <w:t>release</w:t>
      </w:r>
      <w:r>
        <w:rPr>
          <w:color w:val="231F20"/>
          <w:spacing w:val="-12"/>
          <w:sz w:val="20"/>
        </w:rPr>
        <w:t> </w:t>
      </w:r>
      <w:r>
        <w:rPr>
          <w:color w:val="231F20"/>
          <w:sz w:val="20"/>
        </w:rPr>
        <w:t>may</w:t>
      </w:r>
      <w:r>
        <w:rPr>
          <w:color w:val="231F20"/>
          <w:spacing w:val="-13"/>
          <w:sz w:val="20"/>
        </w:rPr>
        <w:t> </w:t>
      </w:r>
      <w:r>
        <w:rPr>
          <w:color w:val="231F20"/>
          <w:sz w:val="20"/>
        </w:rPr>
        <w:t>be</w:t>
      </w:r>
      <w:r>
        <w:rPr>
          <w:color w:val="231F20"/>
          <w:spacing w:val="-12"/>
          <w:sz w:val="20"/>
        </w:rPr>
        <w:t> </w:t>
      </w:r>
      <w:r>
        <w:rPr>
          <w:color w:val="231F20"/>
          <w:sz w:val="20"/>
        </w:rPr>
        <w:t>ordered,</w:t>
      </w:r>
      <w:r>
        <w:rPr>
          <w:color w:val="231F20"/>
          <w:spacing w:val="-13"/>
          <w:sz w:val="20"/>
        </w:rPr>
        <w:t> </w:t>
      </w:r>
      <w:r>
        <w:rPr>
          <w:color w:val="231F20"/>
          <w:sz w:val="20"/>
        </w:rPr>
        <w:t>if</w:t>
      </w:r>
      <w:r>
        <w:rPr>
          <w:color w:val="231F20"/>
          <w:spacing w:val="-12"/>
          <w:sz w:val="20"/>
        </w:rPr>
        <w:t> </w:t>
      </w:r>
      <w:r>
        <w:rPr>
          <w:color w:val="231F20"/>
          <w:sz w:val="20"/>
        </w:rPr>
        <w:t>sufficient</w:t>
      </w:r>
      <w:r>
        <w:rPr>
          <w:color w:val="231F20"/>
          <w:spacing w:val="-13"/>
          <w:sz w:val="20"/>
        </w:rPr>
        <w:t> </w:t>
      </w:r>
      <w:r>
        <w:rPr>
          <w:color w:val="231F20"/>
          <w:sz w:val="20"/>
        </w:rPr>
        <w:t>security</w:t>
      </w:r>
      <w:r>
        <w:rPr>
          <w:color w:val="231F20"/>
          <w:spacing w:val="-12"/>
          <w:sz w:val="20"/>
        </w:rPr>
        <w:t> </w:t>
      </w:r>
      <w:r>
        <w:rPr>
          <w:color w:val="231F20"/>
          <w:sz w:val="20"/>
        </w:rPr>
        <w:t>is given</w:t>
      </w:r>
      <w:r>
        <w:rPr>
          <w:color w:val="231F20"/>
          <w:spacing w:val="-10"/>
          <w:sz w:val="20"/>
        </w:rPr>
        <w:t> </w:t>
      </w:r>
      <w:r>
        <w:rPr>
          <w:color w:val="231F20"/>
          <w:sz w:val="20"/>
        </w:rPr>
        <w:t>that</w:t>
      </w:r>
      <w:r>
        <w:rPr>
          <w:color w:val="231F20"/>
          <w:spacing w:val="-10"/>
          <w:sz w:val="20"/>
        </w:rPr>
        <w:t> </w:t>
      </w:r>
      <w:r>
        <w:rPr>
          <w:color w:val="231F20"/>
          <w:sz w:val="20"/>
        </w:rPr>
        <w:t>the</w:t>
      </w:r>
      <w:r>
        <w:rPr>
          <w:color w:val="231F20"/>
          <w:spacing w:val="-10"/>
          <w:sz w:val="20"/>
        </w:rPr>
        <w:t> </w:t>
      </w:r>
      <w:r>
        <w:rPr>
          <w:color w:val="231F20"/>
          <w:sz w:val="20"/>
        </w:rPr>
        <w:t>accused</w:t>
      </w:r>
      <w:r>
        <w:rPr>
          <w:color w:val="231F20"/>
          <w:spacing w:val="-10"/>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prevented</w:t>
      </w:r>
      <w:r>
        <w:rPr>
          <w:color w:val="231F20"/>
          <w:spacing w:val="-10"/>
          <w:sz w:val="20"/>
        </w:rPr>
        <w:t> </w:t>
      </w:r>
      <w:r>
        <w:rPr>
          <w:color w:val="231F20"/>
          <w:sz w:val="20"/>
        </w:rPr>
        <w:t>from</w:t>
      </w:r>
      <w:r>
        <w:rPr>
          <w:color w:val="231F20"/>
          <w:spacing w:val="-10"/>
          <w:sz w:val="20"/>
        </w:rPr>
        <w:t> </w:t>
      </w:r>
      <w:r>
        <w:rPr>
          <w:color w:val="231F20"/>
          <w:sz w:val="20"/>
        </w:rPr>
        <w:t>doing</w:t>
      </w:r>
      <w:r>
        <w:rPr>
          <w:color w:val="231F20"/>
          <w:spacing w:val="-10"/>
          <w:sz w:val="20"/>
        </w:rPr>
        <w:t> </w:t>
      </w:r>
      <w:r>
        <w:rPr>
          <w:color w:val="231F20"/>
          <w:sz w:val="20"/>
        </w:rPr>
        <w:t>injury</w:t>
      </w:r>
      <w:r>
        <w:rPr>
          <w:color w:val="231F20"/>
          <w:spacing w:val="-10"/>
          <w:sz w:val="20"/>
        </w:rPr>
        <w:t> </w:t>
      </w:r>
      <w:r>
        <w:rPr>
          <w:color w:val="231F20"/>
          <w:sz w:val="20"/>
        </w:rPr>
        <w:t>to</w:t>
      </w:r>
      <w:r>
        <w:rPr>
          <w:color w:val="231F20"/>
          <w:spacing w:val="-10"/>
          <w:sz w:val="20"/>
        </w:rPr>
        <w:t> </w:t>
      </w:r>
      <w:r>
        <w:rPr>
          <w:color w:val="231F20"/>
          <w:sz w:val="20"/>
        </w:rPr>
        <w:t>himself</w:t>
      </w:r>
      <w:r>
        <w:rPr>
          <w:color w:val="231F20"/>
          <w:spacing w:val="-10"/>
          <w:sz w:val="20"/>
        </w:rPr>
        <w:t> </w:t>
      </w:r>
      <w:r>
        <w:rPr>
          <w:color w:val="231F20"/>
          <w:sz w:val="20"/>
        </w:rPr>
        <w:t>or</w:t>
      </w:r>
      <w:r>
        <w:rPr>
          <w:color w:val="231F20"/>
          <w:spacing w:val="-10"/>
          <w:sz w:val="20"/>
        </w:rPr>
        <w:t> </w:t>
      </w:r>
      <w:r>
        <w:rPr>
          <w:color w:val="231F20"/>
          <w:sz w:val="20"/>
        </w:rPr>
        <w:t>to</w:t>
      </w:r>
      <w:r>
        <w:rPr>
          <w:color w:val="231F20"/>
          <w:spacing w:val="-10"/>
          <w:sz w:val="20"/>
        </w:rPr>
        <w:t> </w:t>
      </w:r>
      <w:r>
        <w:rPr>
          <w:color w:val="231F20"/>
          <w:sz w:val="20"/>
        </w:rPr>
        <w:t>any</w:t>
      </w:r>
      <w:r>
        <w:rPr>
          <w:color w:val="231F20"/>
          <w:spacing w:val="-10"/>
          <w:sz w:val="20"/>
        </w:rPr>
        <w:t> </w:t>
      </w:r>
      <w:r>
        <w:rPr>
          <w:color w:val="231F20"/>
          <w:sz w:val="20"/>
        </w:rPr>
        <w:t>other </w:t>
      </w:r>
      <w:r>
        <w:rPr>
          <w:color w:val="231F20"/>
          <w:spacing w:val="-2"/>
          <w:sz w:val="20"/>
        </w:rPr>
        <w:t>person;</w:t>
      </w:r>
    </w:p>
    <w:p>
      <w:pPr>
        <w:pStyle w:val="ListParagraph"/>
        <w:numPr>
          <w:ilvl w:val="1"/>
          <w:numId w:val="162"/>
        </w:numPr>
        <w:tabs>
          <w:tab w:pos="1375" w:val="left" w:leader="none"/>
        </w:tabs>
        <w:spacing w:line="249" w:lineRule="auto" w:before="57" w:after="0"/>
        <w:ind w:left="627" w:right="0" w:firstLine="480"/>
        <w:jc w:val="both"/>
        <w:rPr>
          <w:sz w:val="20"/>
        </w:rPr>
      </w:pPr>
      <w:r>
        <w:rPr>
          <w:color w:val="231F20"/>
          <w:spacing w:val="-2"/>
          <w:sz w:val="20"/>
        </w:rPr>
        <w:t>if</w:t>
      </w:r>
      <w:r>
        <w:rPr>
          <w:color w:val="231F20"/>
          <w:spacing w:val="-13"/>
          <w:sz w:val="20"/>
        </w:rPr>
        <w:t> </w:t>
      </w:r>
      <w:r>
        <w:rPr>
          <w:color w:val="231F20"/>
          <w:spacing w:val="-2"/>
          <w:sz w:val="20"/>
        </w:rPr>
        <w:t>the</w:t>
      </w:r>
      <w:r>
        <w:rPr>
          <w:color w:val="231F20"/>
          <w:spacing w:val="-10"/>
          <w:sz w:val="20"/>
        </w:rPr>
        <w:t> </w:t>
      </w:r>
      <w:r>
        <w:rPr>
          <w:color w:val="231F20"/>
          <w:spacing w:val="-2"/>
          <w:sz w:val="20"/>
        </w:rPr>
        <w:t>Magistrate</w:t>
      </w:r>
      <w:r>
        <w:rPr>
          <w:color w:val="231F20"/>
          <w:spacing w:val="-11"/>
          <w:sz w:val="20"/>
        </w:rPr>
        <w:t> </w:t>
      </w:r>
      <w:r>
        <w:rPr>
          <w:color w:val="231F20"/>
          <w:spacing w:val="-2"/>
          <w:sz w:val="20"/>
        </w:rPr>
        <w:t>or</w:t>
      </w:r>
      <w:r>
        <w:rPr>
          <w:color w:val="231F20"/>
          <w:spacing w:val="-10"/>
          <w:sz w:val="20"/>
        </w:rPr>
        <w:t> </w:t>
      </w:r>
      <w:r>
        <w:rPr>
          <w:color w:val="231F20"/>
          <w:spacing w:val="-2"/>
          <w:sz w:val="20"/>
        </w:rPr>
        <w:t>Court,</w:t>
      </w:r>
      <w:r>
        <w:rPr>
          <w:color w:val="231F20"/>
          <w:spacing w:val="-11"/>
          <w:sz w:val="20"/>
        </w:rPr>
        <w:t> </w:t>
      </w:r>
      <w:r>
        <w:rPr>
          <w:color w:val="231F20"/>
          <w:spacing w:val="-2"/>
          <w:sz w:val="20"/>
        </w:rPr>
        <w:t>as</w:t>
      </w:r>
      <w:r>
        <w:rPr>
          <w:color w:val="231F20"/>
          <w:spacing w:val="-10"/>
          <w:sz w:val="20"/>
        </w:rPr>
        <w:t> </w:t>
      </w:r>
      <w:r>
        <w:rPr>
          <w:color w:val="231F20"/>
          <w:spacing w:val="-2"/>
          <w:sz w:val="20"/>
        </w:rPr>
        <w:t>the</w:t>
      </w:r>
      <w:r>
        <w:rPr>
          <w:color w:val="231F20"/>
          <w:spacing w:val="-11"/>
          <w:sz w:val="20"/>
        </w:rPr>
        <w:t> </w:t>
      </w:r>
      <w:r>
        <w:rPr>
          <w:color w:val="231F20"/>
          <w:spacing w:val="-2"/>
          <w:sz w:val="20"/>
        </w:rPr>
        <w:t>case</w:t>
      </w:r>
      <w:r>
        <w:rPr>
          <w:color w:val="231F20"/>
          <w:spacing w:val="-10"/>
          <w:sz w:val="20"/>
        </w:rPr>
        <w:t> </w:t>
      </w:r>
      <w:r>
        <w:rPr>
          <w:color w:val="231F20"/>
          <w:spacing w:val="-2"/>
          <w:sz w:val="20"/>
        </w:rPr>
        <w:t>may</w:t>
      </w:r>
      <w:r>
        <w:rPr>
          <w:color w:val="231F20"/>
          <w:spacing w:val="-11"/>
          <w:sz w:val="20"/>
        </w:rPr>
        <w:t> </w:t>
      </w:r>
      <w:r>
        <w:rPr>
          <w:color w:val="231F20"/>
          <w:spacing w:val="-2"/>
          <w:sz w:val="20"/>
        </w:rPr>
        <w:t>be,</w:t>
      </w:r>
      <w:r>
        <w:rPr>
          <w:color w:val="231F20"/>
          <w:spacing w:val="-10"/>
          <w:sz w:val="20"/>
        </w:rPr>
        <w:t> </w:t>
      </w:r>
      <w:r>
        <w:rPr>
          <w:color w:val="231F20"/>
          <w:spacing w:val="-2"/>
          <w:sz w:val="20"/>
        </w:rPr>
        <w:t>is</w:t>
      </w:r>
      <w:r>
        <w:rPr>
          <w:color w:val="231F20"/>
          <w:spacing w:val="-11"/>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opinion</w:t>
      </w:r>
      <w:r>
        <w:rPr>
          <w:color w:val="231F20"/>
          <w:spacing w:val="-11"/>
          <w:sz w:val="20"/>
        </w:rPr>
        <w:t> </w:t>
      </w:r>
      <w:r>
        <w:rPr>
          <w:color w:val="231F20"/>
          <w:spacing w:val="-2"/>
          <w:sz w:val="20"/>
        </w:rPr>
        <w:t>that</w:t>
      </w:r>
      <w:r>
        <w:rPr>
          <w:color w:val="231F20"/>
          <w:spacing w:val="-10"/>
          <w:sz w:val="20"/>
        </w:rPr>
        <w:t> </w:t>
      </w:r>
      <w:r>
        <w:rPr>
          <w:color w:val="231F20"/>
          <w:spacing w:val="-2"/>
          <w:sz w:val="20"/>
        </w:rPr>
        <w:t>discharge </w:t>
      </w:r>
      <w:r>
        <w:rPr>
          <w:color w:val="231F20"/>
          <w:sz w:val="20"/>
        </w:rPr>
        <w:t>of the accused cannot be ordered, the transfer of the accused to a residential facility </w:t>
      </w:r>
      <w:r>
        <w:rPr>
          <w:color w:val="231F20"/>
          <w:spacing w:val="-2"/>
          <w:sz w:val="20"/>
        </w:rPr>
        <w:t>for</w:t>
      </w:r>
      <w:r>
        <w:rPr>
          <w:color w:val="231F20"/>
          <w:spacing w:val="-11"/>
          <w:sz w:val="20"/>
        </w:rPr>
        <w:t> </w:t>
      </w:r>
      <w:r>
        <w:rPr>
          <w:color w:val="231F20"/>
          <w:spacing w:val="-2"/>
          <w:sz w:val="20"/>
        </w:rPr>
        <w:t>persons</w:t>
      </w:r>
      <w:r>
        <w:rPr>
          <w:color w:val="231F20"/>
          <w:spacing w:val="-10"/>
          <w:sz w:val="20"/>
        </w:rPr>
        <w:t> </w:t>
      </w:r>
      <w:r>
        <w:rPr>
          <w:color w:val="231F20"/>
          <w:spacing w:val="-2"/>
          <w:sz w:val="20"/>
        </w:rPr>
        <w:t>with</w:t>
      </w:r>
      <w:r>
        <w:rPr>
          <w:color w:val="231F20"/>
          <w:spacing w:val="-11"/>
          <w:sz w:val="20"/>
        </w:rPr>
        <w:t> </w:t>
      </w:r>
      <w:r>
        <w:rPr>
          <w:color w:val="231F20"/>
          <w:spacing w:val="-2"/>
          <w:sz w:val="20"/>
        </w:rPr>
        <w:t>unsoundness</w:t>
      </w:r>
      <w:r>
        <w:rPr>
          <w:color w:val="231F20"/>
          <w:spacing w:val="-10"/>
          <w:sz w:val="20"/>
        </w:rPr>
        <w:t> </w:t>
      </w:r>
      <w:r>
        <w:rPr>
          <w:color w:val="231F20"/>
          <w:spacing w:val="-2"/>
          <w:sz w:val="20"/>
        </w:rPr>
        <w:t>of</w:t>
      </w:r>
      <w:r>
        <w:rPr>
          <w:color w:val="231F20"/>
          <w:spacing w:val="-11"/>
          <w:sz w:val="20"/>
        </w:rPr>
        <w:t> </w:t>
      </w:r>
      <w:r>
        <w:rPr>
          <w:color w:val="231F20"/>
          <w:spacing w:val="-2"/>
          <w:sz w:val="20"/>
        </w:rPr>
        <w:t>mind</w:t>
      </w:r>
      <w:r>
        <w:rPr>
          <w:color w:val="231F20"/>
          <w:spacing w:val="-10"/>
          <w:sz w:val="20"/>
        </w:rPr>
        <w:t> </w:t>
      </w:r>
      <w:r>
        <w:rPr>
          <w:color w:val="231F20"/>
          <w:spacing w:val="-2"/>
          <w:sz w:val="20"/>
        </w:rPr>
        <w:t>or</w:t>
      </w:r>
      <w:r>
        <w:rPr>
          <w:color w:val="231F20"/>
          <w:spacing w:val="-11"/>
          <w:sz w:val="20"/>
        </w:rPr>
        <w:t> </w:t>
      </w:r>
      <w:r>
        <w:rPr>
          <w:color w:val="231F20"/>
          <w:spacing w:val="-2"/>
          <w:sz w:val="20"/>
        </w:rPr>
        <w:t>intellectual</w:t>
      </w:r>
      <w:r>
        <w:rPr>
          <w:color w:val="231F20"/>
          <w:spacing w:val="-10"/>
          <w:sz w:val="20"/>
        </w:rPr>
        <w:t> </w:t>
      </w:r>
      <w:r>
        <w:rPr>
          <w:color w:val="231F20"/>
          <w:spacing w:val="-2"/>
          <w:sz w:val="20"/>
        </w:rPr>
        <w:t>disability</w:t>
      </w:r>
      <w:r>
        <w:rPr>
          <w:color w:val="231F20"/>
          <w:spacing w:val="-11"/>
          <w:sz w:val="20"/>
        </w:rPr>
        <w:t> </w:t>
      </w:r>
      <w:r>
        <w:rPr>
          <w:color w:val="231F20"/>
          <w:spacing w:val="-2"/>
          <w:sz w:val="20"/>
        </w:rPr>
        <w:t>may</w:t>
      </w:r>
      <w:r>
        <w:rPr>
          <w:color w:val="231F20"/>
          <w:spacing w:val="-10"/>
          <w:sz w:val="20"/>
        </w:rPr>
        <w:t> </w:t>
      </w:r>
      <w:r>
        <w:rPr>
          <w:color w:val="231F20"/>
          <w:spacing w:val="-2"/>
          <w:sz w:val="20"/>
        </w:rPr>
        <w:t>be</w:t>
      </w:r>
      <w:r>
        <w:rPr>
          <w:color w:val="231F20"/>
          <w:spacing w:val="-11"/>
          <w:sz w:val="20"/>
        </w:rPr>
        <w:t> </w:t>
      </w:r>
      <w:r>
        <w:rPr>
          <w:color w:val="231F20"/>
          <w:spacing w:val="-2"/>
          <w:sz w:val="20"/>
        </w:rPr>
        <w:t>ordered</w:t>
      </w:r>
      <w:r>
        <w:rPr>
          <w:color w:val="231F20"/>
          <w:spacing w:val="-10"/>
          <w:sz w:val="20"/>
        </w:rPr>
        <w:t> </w:t>
      </w:r>
      <w:r>
        <w:rPr>
          <w:color w:val="231F20"/>
          <w:spacing w:val="-2"/>
          <w:sz w:val="20"/>
        </w:rPr>
        <w:t>wherein </w:t>
      </w:r>
      <w:r>
        <w:rPr>
          <w:color w:val="231F20"/>
          <w:sz w:val="20"/>
        </w:rPr>
        <w:t>the accused may be provided care and appropriate education and training.</w:t>
      </w:r>
    </w:p>
    <w:p>
      <w:pPr>
        <w:pStyle w:val="ListParagraph"/>
        <w:numPr>
          <w:ilvl w:val="0"/>
          <w:numId w:val="1"/>
        </w:numPr>
        <w:tabs>
          <w:tab w:pos="1015" w:val="left" w:leader="none"/>
        </w:tabs>
        <w:spacing w:line="247" w:lineRule="auto" w:before="56" w:after="0"/>
        <w:ind w:left="147" w:right="0" w:firstLine="480"/>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Whenever</w:t>
      </w:r>
      <w:r>
        <w:rPr>
          <w:color w:val="231F20"/>
          <w:spacing w:val="-12"/>
          <w:sz w:val="20"/>
        </w:rPr>
        <w:t> </w:t>
      </w:r>
      <w:r>
        <w:rPr>
          <w:color w:val="231F20"/>
          <w:sz w:val="20"/>
        </w:rPr>
        <w:t>an</w:t>
      </w:r>
      <w:r>
        <w:rPr>
          <w:color w:val="231F20"/>
          <w:spacing w:val="-12"/>
          <w:sz w:val="20"/>
        </w:rPr>
        <w:t> </w:t>
      </w:r>
      <w:r>
        <w:rPr>
          <w:color w:val="231F20"/>
          <w:sz w:val="20"/>
        </w:rPr>
        <w:t>inquiry</w:t>
      </w:r>
      <w:r>
        <w:rPr>
          <w:color w:val="231F20"/>
          <w:spacing w:val="-12"/>
          <w:sz w:val="20"/>
        </w:rPr>
        <w:t> </w:t>
      </w:r>
      <w:r>
        <w:rPr>
          <w:color w:val="231F20"/>
          <w:sz w:val="20"/>
        </w:rPr>
        <w:t>or</w:t>
      </w:r>
      <w:r>
        <w:rPr>
          <w:color w:val="231F20"/>
          <w:spacing w:val="-12"/>
          <w:sz w:val="20"/>
        </w:rPr>
        <w:t> </w:t>
      </w:r>
      <w:r>
        <w:rPr>
          <w:color w:val="231F20"/>
          <w:sz w:val="20"/>
        </w:rPr>
        <w:t>a</w:t>
      </w:r>
      <w:r>
        <w:rPr>
          <w:color w:val="231F20"/>
          <w:spacing w:val="-12"/>
          <w:sz w:val="20"/>
        </w:rPr>
        <w:t> </w:t>
      </w:r>
      <w:r>
        <w:rPr>
          <w:color w:val="231F20"/>
          <w:sz w:val="20"/>
        </w:rPr>
        <w:t>trial</w:t>
      </w:r>
      <w:r>
        <w:rPr>
          <w:color w:val="231F20"/>
          <w:spacing w:val="-12"/>
          <w:sz w:val="20"/>
        </w:rPr>
        <w:t> </w:t>
      </w:r>
      <w:r>
        <w:rPr>
          <w:color w:val="231F20"/>
          <w:sz w:val="20"/>
        </w:rPr>
        <w:t>is</w:t>
      </w:r>
      <w:r>
        <w:rPr>
          <w:color w:val="231F20"/>
          <w:spacing w:val="-12"/>
          <w:sz w:val="20"/>
        </w:rPr>
        <w:t> </w:t>
      </w:r>
      <w:r>
        <w:rPr>
          <w:color w:val="231F20"/>
          <w:sz w:val="20"/>
        </w:rPr>
        <w:t>postponed</w:t>
      </w:r>
      <w:r>
        <w:rPr>
          <w:color w:val="231F20"/>
          <w:spacing w:val="-12"/>
          <w:sz w:val="20"/>
        </w:rPr>
        <w:t> </w:t>
      </w:r>
      <w:r>
        <w:rPr>
          <w:color w:val="231F20"/>
          <w:sz w:val="20"/>
        </w:rPr>
        <w:t>under</w:t>
      </w:r>
      <w:r>
        <w:rPr>
          <w:color w:val="231F20"/>
          <w:spacing w:val="-12"/>
          <w:sz w:val="20"/>
        </w:rPr>
        <w:t> </w:t>
      </w:r>
      <w:r>
        <w:rPr>
          <w:color w:val="231F20"/>
          <w:sz w:val="20"/>
        </w:rPr>
        <w:t>section</w:t>
      </w:r>
      <w:r>
        <w:rPr>
          <w:color w:val="231F20"/>
          <w:spacing w:val="-12"/>
          <w:sz w:val="20"/>
        </w:rPr>
        <w:t> </w:t>
      </w:r>
      <w:r>
        <w:rPr>
          <w:color w:val="231F20"/>
          <w:sz w:val="20"/>
        </w:rPr>
        <w:t>367</w:t>
      </w:r>
      <w:r>
        <w:rPr>
          <w:color w:val="231F20"/>
          <w:spacing w:val="-12"/>
          <w:sz w:val="20"/>
        </w:rPr>
        <w:t> </w:t>
      </w:r>
      <w:r>
        <w:rPr>
          <w:color w:val="231F20"/>
          <w:sz w:val="20"/>
        </w:rPr>
        <w:t>or</w:t>
      </w:r>
      <w:r>
        <w:rPr>
          <w:color w:val="231F20"/>
          <w:spacing w:val="-12"/>
          <w:sz w:val="20"/>
        </w:rPr>
        <w:t> </w:t>
      </w:r>
      <w:r>
        <w:rPr>
          <w:color w:val="231F20"/>
          <w:sz w:val="20"/>
        </w:rPr>
        <w:t>section</w:t>
      </w:r>
      <w:r>
        <w:rPr>
          <w:color w:val="231F20"/>
          <w:spacing w:val="-12"/>
          <w:sz w:val="20"/>
        </w:rPr>
        <w:t> </w:t>
      </w:r>
      <w:r>
        <w:rPr>
          <w:color w:val="231F20"/>
          <w:sz w:val="20"/>
        </w:rPr>
        <w:t>368, the</w:t>
      </w:r>
      <w:r>
        <w:rPr>
          <w:color w:val="231F20"/>
          <w:spacing w:val="-10"/>
          <w:sz w:val="20"/>
        </w:rPr>
        <w:t> </w:t>
      </w:r>
      <w:r>
        <w:rPr>
          <w:color w:val="231F20"/>
          <w:sz w:val="20"/>
        </w:rPr>
        <w:t>Magistrate</w:t>
      </w:r>
      <w:r>
        <w:rPr>
          <w:color w:val="231F20"/>
          <w:spacing w:val="-10"/>
          <w:sz w:val="20"/>
        </w:rPr>
        <w:t> </w:t>
      </w:r>
      <w:r>
        <w:rPr>
          <w:color w:val="231F20"/>
          <w:sz w:val="20"/>
        </w:rPr>
        <w:t>or</w:t>
      </w:r>
      <w:r>
        <w:rPr>
          <w:color w:val="231F20"/>
          <w:spacing w:val="-10"/>
          <w:sz w:val="20"/>
        </w:rPr>
        <w:t> </w:t>
      </w:r>
      <w:r>
        <w:rPr>
          <w:color w:val="231F20"/>
          <w:sz w:val="20"/>
        </w:rPr>
        <w:t>Court,</w:t>
      </w:r>
      <w:r>
        <w:rPr>
          <w:color w:val="231F20"/>
          <w:spacing w:val="-10"/>
          <w:sz w:val="20"/>
        </w:rPr>
        <w:t> </w:t>
      </w:r>
      <w:r>
        <w:rPr>
          <w:color w:val="231F20"/>
          <w:sz w:val="20"/>
        </w:rPr>
        <w:t>as</w:t>
      </w:r>
      <w:r>
        <w:rPr>
          <w:color w:val="231F20"/>
          <w:spacing w:val="-10"/>
          <w:sz w:val="20"/>
        </w:rPr>
        <w:t> </w:t>
      </w:r>
      <w:r>
        <w:rPr>
          <w:color w:val="231F20"/>
          <w:sz w:val="20"/>
        </w:rPr>
        <w:t>the</w:t>
      </w:r>
      <w:r>
        <w:rPr>
          <w:color w:val="231F20"/>
          <w:spacing w:val="-10"/>
          <w:sz w:val="20"/>
        </w:rPr>
        <w:t> </w:t>
      </w:r>
      <w:r>
        <w:rPr>
          <w:color w:val="231F20"/>
          <w:sz w:val="20"/>
        </w:rPr>
        <w:t>case</w:t>
      </w:r>
      <w:r>
        <w:rPr>
          <w:color w:val="231F20"/>
          <w:spacing w:val="-10"/>
          <w:sz w:val="20"/>
        </w:rPr>
        <w:t> </w:t>
      </w:r>
      <w:r>
        <w:rPr>
          <w:color w:val="231F20"/>
          <w:sz w:val="20"/>
        </w:rPr>
        <w:t>may</w:t>
      </w:r>
      <w:r>
        <w:rPr>
          <w:color w:val="231F20"/>
          <w:spacing w:val="-10"/>
          <w:sz w:val="20"/>
        </w:rPr>
        <w:t> </w:t>
      </w:r>
      <w:r>
        <w:rPr>
          <w:color w:val="231F20"/>
          <w:sz w:val="20"/>
        </w:rPr>
        <w:t>be,</w:t>
      </w:r>
      <w:r>
        <w:rPr>
          <w:color w:val="231F20"/>
          <w:spacing w:val="-10"/>
          <w:sz w:val="20"/>
        </w:rPr>
        <w:t> </w:t>
      </w:r>
      <w:r>
        <w:rPr>
          <w:color w:val="231F20"/>
          <w:sz w:val="20"/>
        </w:rPr>
        <w:t>may</w:t>
      </w:r>
      <w:r>
        <w:rPr>
          <w:color w:val="231F20"/>
          <w:spacing w:val="-10"/>
          <w:sz w:val="20"/>
        </w:rPr>
        <w:t> </w:t>
      </w:r>
      <w:r>
        <w:rPr>
          <w:color w:val="231F20"/>
          <w:sz w:val="20"/>
        </w:rPr>
        <w:t>at</w:t>
      </w:r>
      <w:r>
        <w:rPr>
          <w:color w:val="231F20"/>
          <w:spacing w:val="-10"/>
          <w:sz w:val="20"/>
        </w:rPr>
        <w:t> </w:t>
      </w:r>
      <w:r>
        <w:rPr>
          <w:color w:val="231F20"/>
          <w:sz w:val="20"/>
        </w:rPr>
        <w:t>any</w:t>
      </w:r>
      <w:r>
        <w:rPr>
          <w:color w:val="231F20"/>
          <w:spacing w:val="-10"/>
          <w:sz w:val="20"/>
        </w:rPr>
        <w:t> </w:t>
      </w:r>
      <w:r>
        <w:rPr>
          <w:color w:val="231F20"/>
          <w:sz w:val="20"/>
        </w:rPr>
        <w:t>time</w:t>
      </w:r>
      <w:r>
        <w:rPr>
          <w:color w:val="231F20"/>
          <w:spacing w:val="-10"/>
          <w:sz w:val="20"/>
        </w:rPr>
        <w:t> </w:t>
      </w:r>
      <w:r>
        <w:rPr>
          <w:color w:val="231F20"/>
          <w:sz w:val="20"/>
        </w:rPr>
        <w:t>after</w:t>
      </w:r>
      <w:r>
        <w:rPr>
          <w:color w:val="231F20"/>
          <w:spacing w:val="-10"/>
          <w:sz w:val="20"/>
        </w:rPr>
        <w:t> </w:t>
      </w:r>
      <w:r>
        <w:rPr>
          <w:color w:val="231F20"/>
          <w:sz w:val="20"/>
        </w:rPr>
        <w:t>the</w:t>
      </w:r>
      <w:r>
        <w:rPr>
          <w:color w:val="231F20"/>
          <w:spacing w:val="-10"/>
          <w:sz w:val="20"/>
        </w:rPr>
        <w:t> </w:t>
      </w:r>
      <w:r>
        <w:rPr>
          <w:color w:val="231F20"/>
          <w:sz w:val="20"/>
        </w:rPr>
        <w:t>person</w:t>
      </w:r>
      <w:r>
        <w:rPr>
          <w:color w:val="231F20"/>
          <w:spacing w:val="-10"/>
          <w:sz w:val="20"/>
        </w:rPr>
        <w:t> </w:t>
      </w:r>
      <w:r>
        <w:rPr>
          <w:color w:val="231F20"/>
          <w:sz w:val="20"/>
        </w:rPr>
        <w:t>concerned</w:t>
      </w:r>
      <w:r>
        <w:rPr>
          <w:color w:val="231F20"/>
          <w:spacing w:val="-10"/>
          <w:sz w:val="20"/>
        </w:rPr>
        <w:t> </w:t>
      </w:r>
      <w:r>
        <w:rPr>
          <w:color w:val="231F20"/>
          <w:sz w:val="20"/>
        </w:rPr>
        <w:t>has ceased</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of</w:t>
      </w:r>
      <w:r>
        <w:rPr>
          <w:color w:val="231F20"/>
          <w:spacing w:val="-8"/>
          <w:sz w:val="20"/>
        </w:rPr>
        <w:t> </w:t>
      </w:r>
      <w:r>
        <w:rPr>
          <w:color w:val="231F20"/>
          <w:sz w:val="20"/>
        </w:rPr>
        <w:t>unsound</w:t>
      </w:r>
      <w:r>
        <w:rPr>
          <w:color w:val="231F20"/>
          <w:spacing w:val="-8"/>
          <w:sz w:val="20"/>
        </w:rPr>
        <w:t> </w:t>
      </w:r>
      <w:r>
        <w:rPr>
          <w:color w:val="231F20"/>
          <w:sz w:val="20"/>
        </w:rPr>
        <w:t>mind,</w:t>
      </w:r>
      <w:r>
        <w:rPr>
          <w:color w:val="231F20"/>
          <w:spacing w:val="-8"/>
          <w:sz w:val="20"/>
        </w:rPr>
        <w:t> </w:t>
      </w:r>
      <w:r>
        <w:rPr>
          <w:color w:val="231F20"/>
          <w:sz w:val="20"/>
        </w:rPr>
        <w:t>resume</w:t>
      </w:r>
      <w:r>
        <w:rPr>
          <w:color w:val="231F20"/>
          <w:spacing w:val="-8"/>
          <w:sz w:val="20"/>
        </w:rPr>
        <w:t> </w:t>
      </w:r>
      <w:r>
        <w:rPr>
          <w:color w:val="231F20"/>
          <w:sz w:val="20"/>
        </w:rPr>
        <w:t>the</w:t>
      </w:r>
      <w:r>
        <w:rPr>
          <w:color w:val="231F20"/>
          <w:spacing w:val="-8"/>
          <w:sz w:val="20"/>
        </w:rPr>
        <w:t> </w:t>
      </w:r>
      <w:r>
        <w:rPr>
          <w:color w:val="231F20"/>
          <w:sz w:val="20"/>
        </w:rPr>
        <w:t>inquiry</w:t>
      </w:r>
      <w:r>
        <w:rPr>
          <w:color w:val="231F20"/>
          <w:spacing w:val="-8"/>
          <w:sz w:val="20"/>
        </w:rPr>
        <w:t> </w:t>
      </w:r>
      <w:r>
        <w:rPr>
          <w:color w:val="231F20"/>
          <w:sz w:val="20"/>
        </w:rPr>
        <w:t>or</w:t>
      </w:r>
      <w:r>
        <w:rPr>
          <w:color w:val="231F20"/>
          <w:spacing w:val="-8"/>
          <w:sz w:val="20"/>
        </w:rPr>
        <w:t> </w:t>
      </w:r>
      <w:r>
        <w:rPr>
          <w:color w:val="231F20"/>
          <w:sz w:val="20"/>
        </w:rPr>
        <w:t>trial</w:t>
      </w:r>
      <w:r>
        <w:rPr>
          <w:color w:val="231F20"/>
          <w:spacing w:val="-8"/>
          <w:sz w:val="20"/>
        </w:rPr>
        <w:t> </w:t>
      </w:r>
      <w:r>
        <w:rPr>
          <w:color w:val="231F20"/>
          <w:sz w:val="20"/>
        </w:rPr>
        <w:t>and</w:t>
      </w:r>
      <w:r>
        <w:rPr>
          <w:color w:val="231F20"/>
          <w:spacing w:val="-8"/>
          <w:sz w:val="20"/>
        </w:rPr>
        <w:t> </w:t>
      </w:r>
      <w:r>
        <w:rPr>
          <w:color w:val="231F20"/>
          <w:sz w:val="20"/>
        </w:rPr>
        <w:t>require</w:t>
      </w:r>
      <w:r>
        <w:rPr>
          <w:color w:val="231F20"/>
          <w:spacing w:val="-8"/>
          <w:sz w:val="20"/>
        </w:rPr>
        <w:t> </w:t>
      </w:r>
      <w:r>
        <w:rPr>
          <w:color w:val="231F20"/>
          <w:sz w:val="20"/>
        </w:rPr>
        <w:t>the</w:t>
      </w:r>
      <w:r>
        <w:rPr>
          <w:color w:val="231F20"/>
          <w:spacing w:val="-8"/>
          <w:sz w:val="20"/>
        </w:rPr>
        <w:t> </w:t>
      </w:r>
      <w:r>
        <w:rPr>
          <w:color w:val="231F20"/>
          <w:sz w:val="20"/>
        </w:rPr>
        <w:t>accused</w:t>
      </w:r>
      <w:r>
        <w:rPr>
          <w:color w:val="231F20"/>
          <w:spacing w:val="-8"/>
          <w:sz w:val="20"/>
        </w:rPr>
        <w:t> </w:t>
      </w:r>
      <w:r>
        <w:rPr>
          <w:color w:val="231F20"/>
          <w:sz w:val="20"/>
        </w:rPr>
        <w:t>to</w:t>
      </w:r>
      <w:r>
        <w:rPr>
          <w:color w:val="231F20"/>
          <w:spacing w:val="-8"/>
          <w:sz w:val="20"/>
        </w:rPr>
        <w:t> </w:t>
      </w:r>
      <w:r>
        <w:rPr>
          <w:color w:val="231F20"/>
          <w:sz w:val="20"/>
        </w:rPr>
        <w:t>appear or be brought before such Magistrate or Court.</w:t>
      </w:r>
    </w:p>
    <w:p>
      <w:pPr>
        <w:pStyle w:val="BodyText"/>
        <w:spacing w:line="247" w:lineRule="auto" w:before="66"/>
        <w:ind w:left="147" w:firstLine="480"/>
        <w:jc w:val="both"/>
      </w:pPr>
      <w:r>
        <w:rPr>
          <w:color w:val="231F20"/>
        </w:rPr>
        <w:t>(</w:t>
      </w:r>
      <w:r>
        <w:rPr>
          <w:i/>
          <w:color w:val="231F20"/>
        </w:rPr>
        <w:t>2</w:t>
      </w:r>
      <w:r>
        <w:rPr>
          <w:color w:val="231F20"/>
        </w:rPr>
        <w:t>) When the accused has been released under section 369, and the sureties for his appearance produce him to the officer whom the Magistrate or Court appoints in this behalf,</w:t>
      </w:r>
      <w:r>
        <w:rPr>
          <w:color w:val="231F20"/>
          <w:spacing w:val="-11"/>
        </w:rPr>
        <w:t> </w:t>
      </w:r>
      <w:r>
        <w:rPr>
          <w:color w:val="231F20"/>
        </w:rPr>
        <w:t>the</w:t>
      </w:r>
      <w:r>
        <w:rPr>
          <w:color w:val="231F20"/>
          <w:spacing w:val="-11"/>
        </w:rPr>
        <w:t> </w:t>
      </w:r>
      <w:r>
        <w:rPr>
          <w:color w:val="231F20"/>
        </w:rPr>
        <w:t>certificate</w:t>
      </w:r>
      <w:r>
        <w:rPr>
          <w:color w:val="231F20"/>
          <w:spacing w:val="-11"/>
        </w:rPr>
        <w:t> </w:t>
      </w:r>
      <w:r>
        <w:rPr>
          <w:color w:val="231F20"/>
        </w:rPr>
        <w:t>of</w:t>
      </w:r>
      <w:r>
        <w:rPr>
          <w:color w:val="231F20"/>
          <w:spacing w:val="-11"/>
        </w:rPr>
        <w:t> </w:t>
      </w:r>
      <w:r>
        <w:rPr>
          <w:color w:val="231F20"/>
        </w:rPr>
        <w:t>such</w:t>
      </w:r>
      <w:r>
        <w:rPr>
          <w:color w:val="231F20"/>
          <w:spacing w:val="-11"/>
        </w:rPr>
        <w:t> </w:t>
      </w:r>
      <w:r>
        <w:rPr>
          <w:color w:val="231F20"/>
        </w:rPr>
        <w:t>officer</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accused</w:t>
      </w:r>
      <w:r>
        <w:rPr>
          <w:color w:val="231F20"/>
          <w:spacing w:val="-11"/>
        </w:rPr>
        <w:t> </w:t>
      </w:r>
      <w:r>
        <w:rPr>
          <w:color w:val="231F20"/>
        </w:rPr>
        <w:t>is</w:t>
      </w:r>
      <w:r>
        <w:rPr>
          <w:color w:val="231F20"/>
          <w:spacing w:val="-11"/>
        </w:rPr>
        <w:t> </w:t>
      </w:r>
      <w:r>
        <w:rPr>
          <w:color w:val="231F20"/>
        </w:rPr>
        <w:t>capable</w:t>
      </w:r>
      <w:r>
        <w:rPr>
          <w:color w:val="231F20"/>
          <w:spacing w:val="-11"/>
        </w:rPr>
        <w:t> </w:t>
      </w:r>
      <w:r>
        <w:rPr>
          <w:color w:val="231F20"/>
        </w:rPr>
        <w:t>of</w:t>
      </w:r>
      <w:r>
        <w:rPr>
          <w:color w:val="231F20"/>
          <w:spacing w:val="-11"/>
        </w:rPr>
        <w:t> </w:t>
      </w:r>
      <w:r>
        <w:rPr>
          <w:color w:val="231F20"/>
        </w:rPr>
        <w:t>making</w:t>
      </w:r>
      <w:r>
        <w:rPr>
          <w:color w:val="231F20"/>
          <w:spacing w:val="-11"/>
        </w:rPr>
        <w:t> </w:t>
      </w:r>
      <w:r>
        <w:rPr>
          <w:color w:val="231F20"/>
        </w:rPr>
        <w:t>his</w:t>
      </w:r>
      <w:r>
        <w:rPr>
          <w:color w:val="231F20"/>
          <w:spacing w:val="-11"/>
        </w:rPr>
        <w:t> </w:t>
      </w:r>
      <w:r>
        <w:rPr>
          <w:color w:val="231F20"/>
        </w:rPr>
        <w:t>defence</w:t>
      </w:r>
      <w:r>
        <w:rPr>
          <w:color w:val="231F20"/>
          <w:spacing w:val="-11"/>
        </w:rPr>
        <w:t> </w:t>
      </w:r>
      <w:r>
        <w:rPr>
          <w:color w:val="231F20"/>
        </w:rPr>
        <w:t>shall be receivable in evidence.</w:t>
      </w:r>
    </w:p>
    <w:p>
      <w:pPr>
        <w:pStyle w:val="ListParagraph"/>
        <w:numPr>
          <w:ilvl w:val="0"/>
          <w:numId w:val="1"/>
        </w:numPr>
        <w:tabs>
          <w:tab w:pos="1038" w:val="left" w:leader="none"/>
        </w:tabs>
        <w:spacing w:line="249" w:lineRule="auto" w:before="60" w:after="0"/>
        <w:ind w:left="147" w:right="1" w:firstLine="480"/>
        <w:jc w:val="both"/>
        <w:rPr>
          <w:b/>
          <w:color w:val="231F20"/>
          <w:sz w:val="20"/>
        </w:rPr>
      </w:pPr>
      <w:r>
        <w:rPr>
          <w:color w:val="231F20"/>
          <w:sz w:val="20"/>
        </w:rPr>
        <w:t>(</w:t>
      </w:r>
      <w:r>
        <w:rPr>
          <w:i/>
          <w:color w:val="231F20"/>
          <w:sz w:val="20"/>
        </w:rPr>
        <w:t>1</w:t>
      </w:r>
      <w:r>
        <w:rPr>
          <w:color w:val="231F20"/>
          <w:sz w:val="20"/>
        </w:rPr>
        <w:t>) If, when the accused appears or is again brought before the Magistrate or Court, as the case may be, the Magistrate or Court considers him capable of making his defence, the inquiry or trial shall proceed.</w:t>
      </w:r>
    </w:p>
    <w:p>
      <w:pPr>
        <w:pStyle w:val="BodyText"/>
        <w:spacing w:line="247" w:lineRule="auto" w:before="60"/>
        <w:ind w:left="147" w:right="1" w:firstLine="480"/>
        <w:jc w:val="both"/>
      </w:pPr>
      <w:r>
        <w:rPr>
          <w:color w:val="231F20"/>
        </w:rPr>
        <w:t>(</w:t>
      </w:r>
      <w:r>
        <w:rPr>
          <w:i/>
          <w:color w:val="231F20"/>
        </w:rPr>
        <w:t>2</w:t>
      </w:r>
      <w:r>
        <w:rPr>
          <w:color w:val="231F20"/>
        </w:rPr>
        <w:t>)</w:t>
      </w:r>
      <w:r>
        <w:rPr>
          <w:color w:val="231F20"/>
          <w:spacing w:val="-13"/>
        </w:rPr>
        <w:t> </w:t>
      </w:r>
      <w:r>
        <w:rPr>
          <w:color w:val="231F20"/>
        </w:rPr>
        <w:t>If</w:t>
      </w:r>
      <w:r>
        <w:rPr>
          <w:color w:val="231F20"/>
          <w:spacing w:val="-12"/>
        </w:rPr>
        <w:t> </w:t>
      </w:r>
      <w:r>
        <w:rPr>
          <w:color w:val="231F20"/>
        </w:rPr>
        <w:t>the</w:t>
      </w:r>
      <w:r>
        <w:rPr>
          <w:color w:val="231F20"/>
          <w:spacing w:val="-13"/>
        </w:rPr>
        <w:t> </w:t>
      </w:r>
      <w:r>
        <w:rPr>
          <w:color w:val="231F20"/>
        </w:rPr>
        <w:t>Magistrate</w:t>
      </w:r>
      <w:r>
        <w:rPr>
          <w:color w:val="231F20"/>
          <w:spacing w:val="-12"/>
        </w:rPr>
        <w:t> </w:t>
      </w:r>
      <w:r>
        <w:rPr>
          <w:color w:val="231F20"/>
        </w:rPr>
        <w:t>or</w:t>
      </w:r>
      <w:r>
        <w:rPr>
          <w:color w:val="231F20"/>
          <w:spacing w:val="-13"/>
        </w:rPr>
        <w:t> </w:t>
      </w:r>
      <w:r>
        <w:rPr>
          <w:color w:val="231F20"/>
        </w:rPr>
        <w:t>Court</w:t>
      </w:r>
      <w:r>
        <w:rPr>
          <w:color w:val="231F20"/>
          <w:spacing w:val="-12"/>
        </w:rPr>
        <w:t> </w:t>
      </w:r>
      <w:r>
        <w:rPr>
          <w:color w:val="231F20"/>
        </w:rPr>
        <w:t>considers</w:t>
      </w:r>
      <w:r>
        <w:rPr>
          <w:color w:val="231F20"/>
          <w:spacing w:val="-13"/>
        </w:rPr>
        <w:t> </w:t>
      </w:r>
      <w:r>
        <w:rPr>
          <w:color w:val="231F20"/>
        </w:rPr>
        <w:t>the</w:t>
      </w:r>
      <w:r>
        <w:rPr>
          <w:color w:val="231F20"/>
          <w:spacing w:val="-12"/>
        </w:rPr>
        <w:t> </w:t>
      </w:r>
      <w:r>
        <w:rPr>
          <w:color w:val="231F20"/>
        </w:rPr>
        <w:t>accused</w:t>
      </w:r>
      <w:r>
        <w:rPr>
          <w:color w:val="231F20"/>
          <w:spacing w:val="-13"/>
        </w:rPr>
        <w:t> </w:t>
      </w:r>
      <w:r>
        <w:rPr>
          <w:color w:val="231F20"/>
        </w:rPr>
        <w:t>to</w:t>
      </w:r>
      <w:r>
        <w:rPr>
          <w:color w:val="231F20"/>
          <w:spacing w:val="-12"/>
        </w:rPr>
        <w:t> </w:t>
      </w:r>
      <w:r>
        <w:rPr>
          <w:color w:val="231F20"/>
        </w:rPr>
        <w:t>be</w:t>
      </w:r>
      <w:r>
        <w:rPr>
          <w:color w:val="231F20"/>
          <w:spacing w:val="-13"/>
        </w:rPr>
        <w:t> </w:t>
      </w:r>
      <w:r>
        <w:rPr>
          <w:color w:val="231F20"/>
        </w:rPr>
        <w:t>still</w:t>
      </w:r>
      <w:r>
        <w:rPr>
          <w:color w:val="231F20"/>
          <w:spacing w:val="-12"/>
        </w:rPr>
        <w:t> </w:t>
      </w:r>
      <w:r>
        <w:rPr>
          <w:color w:val="231F20"/>
        </w:rPr>
        <w:t>incapable</w:t>
      </w:r>
      <w:r>
        <w:rPr>
          <w:color w:val="231F20"/>
          <w:spacing w:val="-13"/>
        </w:rPr>
        <w:t> </w:t>
      </w:r>
      <w:r>
        <w:rPr>
          <w:color w:val="231F20"/>
        </w:rPr>
        <w:t>of</w:t>
      </w:r>
      <w:r>
        <w:rPr>
          <w:color w:val="231F20"/>
          <w:spacing w:val="-12"/>
        </w:rPr>
        <w:t> </w:t>
      </w:r>
      <w:r>
        <w:rPr>
          <w:color w:val="231F20"/>
        </w:rPr>
        <w:t>making</w:t>
      </w:r>
      <w:r>
        <w:rPr>
          <w:color w:val="231F20"/>
          <w:spacing w:val="-13"/>
        </w:rPr>
        <w:t> </w:t>
      </w:r>
      <w:r>
        <w:rPr>
          <w:color w:val="231F20"/>
        </w:rPr>
        <w:t>his defence, the Magistrate or Court shall act according to the provisions of section 367 or section 368, as the case may be, and if the accused is found to be of unsound mind </w:t>
      </w:r>
      <w:r>
        <w:rPr>
          <w:color w:val="231F20"/>
        </w:rPr>
        <w:t>an</w:t>
      </w:r>
      <w:r>
        <w:rPr>
          <w:color w:val="231F20"/>
        </w:rPr>
        <w:t>d</w:t>
      </w:r>
      <w:r>
        <w:rPr>
          <w:color w:val="231F20"/>
        </w:rPr>
        <w:t> consequently</w:t>
      </w:r>
      <w:r>
        <w:rPr>
          <w:color w:val="231F20"/>
          <w:spacing w:val="-4"/>
        </w:rPr>
        <w:t> </w:t>
      </w:r>
      <w:r>
        <w:rPr>
          <w:color w:val="231F20"/>
        </w:rPr>
        <w:t>incapable</w:t>
      </w:r>
      <w:r>
        <w:rPr>
          <w:color w:val="231F20"/>
          <w:spacing w:val="-4"/>
        </w:rPr>
        <w:t> </w:t>
      </w:r>
      <w:r>
        <w:rPr>
          <w:color w:val="231F20"/>
        </w:rPr>
        <w:t>of</w:t>
      </w:r>
      <w:r>
        <w:rPr>
          <w:color w:val="231F20"/>
          <w:spacing w:val="-4"/>
        </w:rPr>
        <w:t> </w:t>
      </w:r>
      <w:r>
        <w:rPr>
          <w:color w:val="231F20"/>
        </w:rPr>
        <w:t>making</w:t>
      </w:r>
      <w:r>
        <w:rPr>
          <w:color w:val="231F20"/>
          <w:spacing w:val="-4"/>
        </w:rPr>
        <w:t> </w:t>
      </w:r>
      <w:r>
        <w:rPr>
          <w:color w:val="231F20"/>
        </w:rPr>
        <w:t>his</w:t>
      </w:r>
      <w:r>
        <w:rPr>
          <w:color w:val="231F20"/>
          <w:spacing w:val="-6"/>
        </w:rPr>
        <w:t> </w:t>
      </w:r>
      <w:r>
        <w:rPr>
          <w:color w:val="231F20"/>
        </w:rPr>
        <w:t>defence,</w:t>
      </w:r>
      <w:r>
        <w:rPr>
          <w:color w:val="231F20"/>
          <w:spacing w:val="-4"/>
        </w:rPr>
        <w:t> </w:t>
      </w:r>
      <w:r>
        <w:rPr>
          <w:color w:val="231F20"/>
        </w:rPr>
        <w:t>shall</w:t>
      </w:r>
      <w:r>
        <w:rPr>
          <w:color w:val="231F20"/>
          <w:spacing w:val="-4"/>
        </w:rPr>
        <w:t> </w:t>
      </w:r>
      <w:r>
        <w:rPr>
          <w:color w:val="231F20"/>
        </w:rPr>
        <w:t>deal</w:t>
      </w:r>
      <w:r>
        <w:rPr>
          <w:color w:val="231F20"/>
          <w:spacing w:val="-4"/>
        </w:rPr>
        <w:t> </w:t>
      </w:r>
      <w:r>
        <w:rPr>
          <w:color w:val="231F20"/>
        </w:rPr>
        <w:t>with</w:t>
      </w:r>
      <w:r>
        <w:rPr>
          <w:color w:val="231F20"/>
          <w:spacing w:val="-4"/>
        </w:rPr>
        <w:t> </w:t>
      </w:r>
      <w:r>
        <w:rPr>
          <w:color w:val="231F20"/>
        </w:rPr>
        <w:t>such</w:t>
      </w:r>
      <w:r>
        <w:rPr>
          <w:color w:val="231F20"/>
          <w:spacing w:val="-4"/>
        </w:rPr>
        <w:t> </w:t>
      </w:r>
      <w:r>
        <w:rPr>
          <w:color w:val="231F20"/>
        </w:rPr>
        <w:t>accused</w:t>
      </w:r>
      <w:r>
        <w:rPr>
          <w:color w:val="231F20"/>
          <w:spacing w:val="-4"/>
        </w:rPr>
        <w:t> </w:t>
      </w:r>
      <w:r>
        <w:rPr>
          <w:color w:val="231F20"/>
        </w:rPr>
        <w:t>in</w:t>
      </w:r>
      <w:r>
        <w:rPr>
          <w:color w:val="231F20"/>
          <w:spacing w:val="-4"/>
        </w:rPr>
        <w:t> </w:t>
      </w:r>
      <w:r>
        <w:rPr>
          <w:color w:val="231F20"/>
        </w:rPr>
        <w:t>accordance with the provisions of section 369.</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3"/>
        <w:rPr>
          <w:sz w:val="16"/>
        </w:rPr>
      </w:pPr>
    </w:p>
    <w:p>
      <w:pPr>
        <w:spacing w:before="0"/>
        <w:ind w:left="464" w:right="0" w:firstLine="0"/>
        <w:jc w:val="left"/>
        <w:rPr>
          <w:sz w:val="16"/>
        </w:rPr>
      </w:pPr>
      <w:r>
        <w:rPr>
          <w:color w:val="231F20"/>
          <w:sz w:val="16"/>
        </w:rPr>
        <w:t>10</w:t>
      </w:r>
      <w:r>
        <w:rPr>
          <w:color w:val="231F20"/>
          <w:spacing w:val="35"/>
          <w:sz w:val="16"/>
        </w:rPr>
        <w:t> </w:t>
      </w:r>
      <w:r>
        <w:rPr>
          <w:color w:val="231F20"/>
          <w:sz w:val="16"/>
        </w:rPr>
        <w:t>of</w:t>
      </w:r>
      <w:r>
        <w:rPr>
          <w:color w:val="231F20"/>
          <w:spacing w:val="35"/>
          <w:sz w:val="16"/>
        </w:rPr>
        <w:t> </w:t>
      </w:r>
      <w:r>
        <w:rPr>
          <w:color w:val="231F20"/>
          <w:spacing w:val="-2"/>
          <w:sz w:val="16"/>
        </w:rPr>
        <w:t>2017.</w:t>
      </w:r>
    </w:p>
    <w:p>
      <w:pPr>
        <w:spacing w:after="0"/>
        <w:jc w:val="left"/>
        <w:rPr>
          <w:sz w:val="16"/>
        </w:rPr>
        <w:sectPr>
          <w:type w:val="continuous"/>
          <w:pgSz w:w="11900" w:h="16840"/>
          <w:pgMar w:header="905" w:footer="0" w:top="1240" w:bottom="280" w:left="0" w:right="0"/>
          <w:cols w:num="3" w:equalWidth="0">
            <w:col w:w="2165" w:space="40"/>
            <w:col w:w="7353" w:space="39"/>
            <w:col w:w="2303"/>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220" w:val="left" w:leader="none"/>
        </w:tabs>
        <w:spacing w:line="247" w:lineRule="auto" w:before="92" w:after="0"/>
        <w:ind w:left="2352" w:right="0" w:firstLine="480"/>
        <w:jc w:val="both"/>
        <w:rPr>
          <w:b/>
          <w:color w:val="231F20"/>
          <w:sz w:val="20"/>
        </w:rPr>
      </w:pPr>
      <w:r>
        <w:rPr>
          <w:color w:val="231F20"/>
          <w:sz w:val="20"/>
        </w:rPr>
        <w:t>When</w:t>
      </w:r>
      <w:r>
        <w:rPr>
          <w:color w:val="231F20"/>
          <w:spacing w:val="-12"/>
          <w:sz w:val="20"/>
        </w:rPr>
        <w:t> </w:t>
      </w:r>
      <w:r>
        <w:rPr>
          <w:color w:val="231F20"/>
          <w:sz w:val="20"/>
        </w:rPr>
        <w:t>the</w:t>
      </w:r>
      <w:r>
        <w:rPr>
          <w:color w:val="231F20"/>
          <w:spacing w:val="-12"/>
          <w:sz w:val="20"/>
        </w:rPr>
        <w:t> </w:t>
      </w:r>
      <w:r>
        <w:rPr>
          <w:color w:val="231F20"/>
          <w:sz w:val="20"/>
        </w:rPr>
        <w:t>accused</w:t>
      </w:r>
      <w:r>
        <w:rPr>
          <w:color w:val="231F20"/>
          <w:spacing w:val="-12"/>
          <w:sz w:val="20"/>
        </w:rPr>
        <w:t> </w:t>
      </w:r>
      <w:r>
        <w:rPr>
          <w:color w:val="231F20"/>
          <w:sz w:val="20"/>
        </w:rPr>
        <w:t>appears</w:t>
      </w:r>
      <w:r>
        <w:rPr>
          <w:color w:val="231F20"/>
          <w:spacing w:val="-12"/>
          <w:sz w:val="20"/>
        </w:rPr>
        <w:t> </w:t>
      </w:r>
      <w:r>
        <w:rPr>
          <w:color w:val="231F20"/>
          <w:sz w:val="20"/>
        </w:rPr>
        <w:t>to</w:t>
      </w:r>
      <w:r>
        <w:rPr>
          <w:color w:val="231F20"/>
          <w:spacing w:val="-12"/>
          <w:sz w:val="20"/>
        </w:rPr>
        <w:t> </w:t>
      </w:r>
      <w:r>
        <w:rPr>
          <w:color w:val="231F20"/>
          <w:sz w:val="20"/>
        </w:rPr>
        <w:t>be</w:t>
      </w:r>
      <w:r>
        <w:rPr>
          <w:color w:val="231F20"/>
          <w:spacing w:val="-12"/>
          <w:sz w:val="20"/>
        </w:rPr>
        <w:t> </w:t>
      </w:r>
      <w:r>
        <w:rPr>
          <w:color w:val="231F20"/>
          <w:sz w:val="20"/>
        </w:rPr>
        <w:t>of</w:t>
      </w:r>
      <w:r>
        <w:rPr>
          <w:color w:val="231F20"/>
          <w:spacing w:val="-12"/>
          <w:sz w:val="20"/>
        </w:rPr>
        <w:t> </w:t>
      </w:r>
      <w:r>
        <w:rPr>
          <w:color w:val="231F20"/>
          <w:sz w:val="20"/>
        </w:rPr>
        <w:t>sound</w:t>
      </w:r>
      <w:r>
        <w:rPr>
          <w:color w:val="231F20"/>
          <w:spacing w:val="-12"/>
          <w:sz w:val="20"/>
        </w:rPr>
        <w:t> </w:t>
      </w:r>
      <w:r>
        <w:rPr>
          <w:color w:val="231F20"/>
          <w:sz w:val="20"/>
        </w:rPr>
        <w:t>mind</w:t>
      </w:r>
      <w:r>
        <w:rPr>
          <w:color w:val="231F20"/>
          <w:spacing w:val="-12"/>
          <w:sz w:val="20"/>
        </w:rPr>
        <w:t> </w:t>
      </w:r>
      <w:r>
        <w:rPr>
          <w:color w:val="231F20"/>
          <w:sz w:val="20"/>
        </w:rPr>
        <w:t>at</w:t>
      </w:r>
      <w:r>
        <w:rPr>
          <w:color w:val="231F20"/>
          <w:spacing w:val="-12"/>
          <w:sz w:val="20"/>
        </w:rPr>
        <w:t> </w:t>
      </w:r>
      <w:r>
        <w:rPr>
          <w:color w:val="231F20"/>
          <w:sz w:val="20"/>
        </w:rPr>
        <w:t>the</w:t>
      </w:r>
      <w:r>
        <w:rPr>
          <w:color w:val="231F20"/>
          <w:spacing w:val="-12"/>
          <w:sz w:val="20"/>
        </w:rPr>
        <w:t> </w:t>
      </w:r>
      <w:r>
        <w:rPr>
          <w:color w:val="231F20"/>
          <w:sz w:val="20"/>
        </w:rPr>
        <w:t>time</w:t>
      </w:r>
      <w:r>
        <w:rPr>
          <w:color w:val="231F20"/>
          <w:spacing w:val="-12"/>
          <w:sz w:val="20"/>
        </w:rPr>
        <w:t> </w:t>
      </w:r>
      <w:r>
        <w:rPr>
          <w:color w:val="231F20"/>
          <w:sz w:val="20"/>
        </w:rPr>
        <w:t>of</w:t>
      </w:r>
      <w:r>
        <w:rPr>
          <w:color w:val="231F20"/>
          <w:spacing w:val="-12"/>
          <w:sz w:val="20"/>
        </w:rPr>
        <w:t> </w:t>
      </w:r>
      <w:r>
        <w:rPr>
          <w:color w:val="231F20"/>
          <w:sz w:val="20"/>
        </w:rPr>
        <w:t>inquiry</w:t>
      </w:r>
      <w:r>
        <w:rPr>
          <w:color w:val="231F20"/>
          <w:spacing w:val="-12"/>
          <w:sz w:val="20"/>
        </w:rPr>
        <w:t> </w:t>
      </w:r>
      <w:r>
        <w:rPr>
          <w:color w:val="231F20"/>
          <w:sz w:val="20"/>
        </w:rPr>
        <w:t>or</w:t>
      </w:r>
      <w:r>
        <w:rPr>
          <w:color w:val="231F20"/>
          <w:spacing w:val="-12"/>
          <w:sz w:val="20"/>
        </w:rPr>
        <w:t> </w:t>
      </w:r>
      <w:r>
        <w:rPr>
          <w:color w:val="231F20"/>
          <w:sz w:val="20"/>
        </w:rPr>
        <w:t>trial,</w:t>
      </w:r>
      <w:r>
        <w:rPr>
          <w:color w:val="231F20"/>
          <w:spacing w:val="-12"/>
          <w:sz w:val="20"/>
        </w:rPr>
        <w:t> </w:t>
      </w:r>
      <w:r>
        <w:rPr>
          <w:color w:val="231F20"/>
          <w:sz w:val="20"/>
        </w:rPr>
        <w:t>and the</w:t>
      </w:r>
      <w:r>
        <w:rPr>
          <w:color w:val="231F20"/>
          <w:spacing w:val="-13"/>
          <w:sz w:val="20"/>
        </w:rPr>
        <w:t> </w:t>
      </w:r>
      <w:r>
        <w:rPr>
          <w:color w:val="231F20"/>
          <w:sz w:val="20"/>
        </w:rPr>
        <w:t>Magistrate</w:t>
      </w:r>
      <w:r>
        <w:rPr>
          <w:color w:val="231F20"/>
          <w:spacing w:val="-12"/>
          <w:sz w:val="20"/>
        </w:rPr>
        <w:t> </w:t>
      </w:r>
      <w:r>
        <w:rPr>
          <w:color w:val="231F20"/>
          <w:sz w:val="20"/>
        </w:rPr>
        <w:t>is</w:t>
      </w:r>
      <w:r>
        <w:rPr>
          <w:color w:val="231F20"/>
          <w:spacing w:val="-13"/>
          <w:sz w:val="20"/>
        </w:rPr>
        <w:t> </w:t>
      </w:r>
      <w:r>
        <w:rPr>
          <w:color w:val="231F20"/>
          <w:sz w:val="20"/>
        </w:rPr>
        <w:t>satisfied</w:t>
      </w:r>
      <w:r>
        <w:rPr>
          <w:color w:val="231F20"/>
          <w:spacing w:val="-12"/>
          <w:sz w:val="20"/>
        </w:rPr>
        <w:t> </w:t>
      </w:r>
      <w:r>
        <w:rPr>
          <w:color w:val="231F20"/>
          <w:sz w:val="20"/>
        </w:rPr>
        <w:t>from</w:t>
      </w:r>
      <w:r>
        <w:rPr>
          <w:color w:val="231F20"/>
          <w:spacing w:val="-13"/>
          <w:sz w:val="20"/>
        </w:rPr>
        <w:t> </w:t>
      </w:r>
      <w:r>
        <w:rPr>
          <w:color w:val="231F20"/>
          <w:sz w:val="20"/>
        </w:rPr>
        <w:t>the</w:t>
      </w:r>
      <w:r>
        <w:rPr>
          <w:color w:val="231F20"/>
          <w:spacing w:val="-12"/>
          <w:sz w:val="20"/>
        </w:rPr>
        <w:t> </w:t>
      </w:r>
      <w:r>
        <w:rPr>
          <w:color w:val="231F20"/>
          <w:sz w:val="20"/>
        </w:rPr>
        <w:t>evidence</w:t>
      </w:r>
      <w:r>
        <w:rPr>
          <w:color w:val="231F20"/>
          <w:spacing w:val="-13"/>
          <w:sz w:val="20"/>
        </w:rPr>
        <w:t> </w:t>
      </w:r>
      <w:r>
        <w:rPr>
          <w:color w:val="231F20"/>
          <w:sz w:val="20"/>
        </w:rPr>
        <w:t>given</w:t>
      </w:r>
      <w:r>
        <w:rPr>
          <w:color w:val="231F20"/>
          <w:spacing w:val="-12"/>
          <w:sz w:val="20"/>
        </w:rPr>
        <w:t> </w:t>
      </w:r>
      <w:r>
        <w:rPr>
          <w:color w:val="231F20"/>
          <w:sz w:val="20"/>
        </w:rPr>
        <w:t>before</w:t>
      </w:r>
      <w:r>
        <w:rPr>
          <w:color w:val="231F20"/>
          <w:spacing w:val="-13"/>
          <w:sz w:val="20"/>
        </w:rPr>
        <w:t> </w:t>
      </w:r>
      <w:r>
        <w:rPr>
          <w:color w:val="231F20"/>
          <w:sz w:val="20"/>
        </w:rPr>
        <w:t>him</w:t>
      </w:r>
      <w:r>
        <w:rPr>
          <w:color w:val="231F20"/>
          <w:spacing w:val="-12"/>
          <w:sz w:val="20"/>
        </w:rPr>
        <w:t> </w:t>
      </w:r>
      <w:r>
        <w:rPr>
          <w:color w:val="231F20"/>
          <w:sz w:val="20"/>
        </w:rPr>
        <w:t>that</w:t>
      </w:r>
      <w:r>
        <w:rPr>
          <w:color w:val="231F20"/>
          <w:spacing w:val="-13"/>
          <w:sz w:val="20"/>
        </w:rPr>
        <w:t> </w:t>
      </w:r>
      <w:r>
        <w:rPr>
          <w:color w:val="231F20"/>
          <w:sz w:val="20"/>
        </w:rPr>
        <w:t>there</w:t>
      </w:r>
      <w:r>
        <w:rPr>
          <w:color w:val="231F20"/>
          <w:spacing w:val="-12"/>
          <w:sz w:val="20"/>
        </w:rPr>
        <w:t> </w:t>
      </w:r>
      <w:r>
        <w:rPr>
          <w:color w:val="231F20"/>
          <w:sz w:val="20"/>
        </w:rPr>
        <w:t>is</w:t>
      </w:r>
      <w:r>
        <w:rPr>
          <w:color w:val="231F20"/>
          <w:spacing w:val="-13"/>
          <w:sz w:val="20"/>
        </w:rPr>
        <w:t> </w:t>
      </w:r>
      <w:r>
        <w:rPr>
          <w:color w:val="231F20"/>
          <w:sz w:val="20"/>
        </w:rPr>
        <w:t>reason</w:t>
      </w:r>
      <w:r>
        <w:rPr>
          <w:color w:val="231F20"/>
          <w:spacing w:val="-12"/>
          <w:sz w:val="20"/>
        </w:rPr>
        <w:t> </w:t>
      </w:r>
      <w:r>
        <w:rPr>
          <w:color w:val="231F20"/>
          <w:sz w:val="20"/>
        </w:rPr>
        <w:t>to</w:t>
      </w:r>
      <w:r>
        <w:rPr>
          <w:color w:val="231F20"/>
          <w:spacing w:val="-13"/>
          <w:sz w:val="20"/>
        </w:rPr>
        <w:t> </w:t>
      </w:r>
      <w:r>
        <w:rPr>
          <w:color w:val="231F20"/>
          <w:sz w:val="20"/>
        </w:rPr>
        <w:t>believe that</w:t>
      </w:r>
      <w:r>
        <w:rPr>
          <w:color w:val="231F20"/>
          <w:spacing w:val="-1"/>
          <w:sz w:val="20"/>
        </w:rPr>
        <w:t> </w:t>
      </w:r>
      <w:r>
        <w:rPr>
          <w:color w:val="231F20"/>
          <w:sz w:val="20"/>
        </w:rPr>
        <w:t>the</w:t>
      </w:r>
      <w:r>
        <w:rPr>
          <w:color w:val="231F20"/>
          <w:spacing w:val="-1"/>
          <w:sz w:val="20"/>
        </w:rPr>
        <w:t> </w:t>
      </w:r>
      <w:r>
        <w:rPr>
          <w:color w:val="231F20"/>
          <w:sz w:val="20"/>
        </w:rPr>
        <w:t>accused</w:t>
      </w:r>
      <w:r>
        <w:rPr>
          <w:color w:val="231F20"/>
          <w:spacing w:val="-1"/>
          <w:sz w:val="20"/>
        </w:rPr>
        <w:t> </w:t>
      </w:r>
      <w:r>
        <w:rPr>
          <w:color w:val="231F20"/>
          <w:sz w:val="20"/>
        </w:rPr>
        <w:t>committed</w:t>
      </w:r>
      <w:r>
        <w:rPr>
          <w:color w:val="231F20"/>
          <w:spacing w:val="-1"/>
          <w:sz w:val="20"/>
        </w:rPr>
        <w:t> </w:t>
      </w:r>
      <w:r>
        <w:rPr>
          <w:color w:val="231F20"/>
          <w:sz w:val="20"/>
        </w:rPr>
        <w:t>an</w:t>
      </w:r>
      <w:r>
        <w:rPr>
          <w:color w:val="231F20"/>
          <w:spacing w:val="-1"/>
          <w:sz w:val="20"/>
        </w:rPr>
        <w:t> </w:t>
      </w:r>
      <w:r>
        <w:rPr>
          <w:color w:val="231F20"/>
          <w:sz w:val="20"/>
        </w:rPr>
        <w:t>act,</w:t>
      </w:r>
      <w:r>
        <w:rPr>
          <w:color w:val="231F20"/>
          <w:spacing w:val="-1"/>
          <w:sz w:val="20"/>
        </w:rPr>
        <w:t> </w:t>
      </w:r>
      <w:r>
        <w:rPr>
          <w:color w:val="231F20"/>
          <w:sz w:val="20"/>
        </w:rPr>
        <w:t>which,</w:t>
      </w:r>
      <w:r>
        <w:rPr>
          <w:color w:val="231F20"/>
          <w:spacing w:val="-1"/>
          <w:sz w:val="20"/>
        </w:rPr>
        <w:t> </w:t>
      </w:r>
      <w:r>
        <w:rPr>
          <w:color w:val="231F20"/>
          <w:sz w:val="20"/>
        </w:rPr>
        <w:t>if</w:t>
      </w:r>
      <w:r>
        <w:rPr>
          <w:color w:val="231F20"/>
          <w:spacing w:val="-1"/>
          <w:sz w:val="20"/>
        </w:rPr>
        <w:t> </w:t>
      </w:r>
      <w:r>
        <w:rPr>
          <w:color w:val="231F20"/>
          <w:sz w:val="20"/>
        </w:rPr>
        <w:t>he</w:t>
      </w:r>
      <w:r>
        <w:rPr>
          <w:color w:val="231F20"/>
          <w:spacing w:val="-1"/>
          <w:sz w:val="20"/>
        </w:rPr>
        <w:t> </w:t>
      </w:r>
      <w:r>
        <w:rPr>
          <w:color w:val="231F20"/>
          <w:sz w:val="20"/>
        </w:rPr>
        <w:t>had</w:t>
      </w:r>
      <w:r>
        <w:rPr>
          <w:color w:val="231F20"/>
          <w:spacing w:val="-1"/>
          <w:sz w:val="20"/>
        </w:rPr>
        <w:t> </w:t>
      </w:r>
      <w:r>
        <w:rPr>
          <w:color w:val="231F20"/>
          <w:sz w:val="20"/>
        </w:rPr>
        <w:t>been</w:t>
      </w:r>
      <w:r>
        <w:rPr>
          <w:color w:val="231F20"/>
          <w:spacing w:val="-1"/>
          <w:sz w:val="20"/>
        </w:rPr>
        <w:t> </w:t>
      </w:r>
      <w:r>
        <w:rPr>
          <w:color w:val="231F20"/>
          <w:sz w:val="20"/>
        </w:rPr>
        <w:t>of</w:t>
      </w:r>
      <w:r>
        <w:rPr>
          <w:color w:val="231F20"/>
          <w:spacing w:val="-1"/>
          <w:sz w:val="20"/>
        </w:rPr>
        <w:t> </w:t>
      </w:r>
      <w:r>
        <w:rPr>
          <w:color w:val="231F20"/>
          <w:sz w:val="20"/>
        </w:rPr>
        <w:t>sound</w:t>
      </w:r>
      <w:r>
        <w:rPr>
          <w:color w:val="231F20"/>
          <w:spacing w:val="-1"/>
          <w:sz w:val="20"/>
        </w:rPr>
        <w:t> </w:t>
      </w:r>
      <w:r>
        <w:rPr>
          <w:color w:val="231F20"/>
          <w:sz w:val="20"/>
        </w:rPr>
        <w:t>mind,</w:t>
      </w:r>
      <w:r>
        <w:rPr>
          <w:color w:val="231F20"/>
          <w:spacing w:val="-1"/>
          <w:sz w:val="20"/>
        </w:rPr>
        <w:t> </w:t>
      </w:r>
      <w:r>
        <w:rPr>
          <w:color w:val="231F20"/>
          <w:sz w:val="20"/>
        </w:rPr>
        <w:t>would</w:t>
      </w:r>
      <w:r>
        <w:rPr>
          <w:color w:val="231F20"/>
          <w:spacing w:val="-1"/>
          <w:sz w:val="20"/>
        </w:rPr>
        <w:t> </w:t>
      </w:r>
      <w:r>
        <w:rPr>
          <w:color w:val="231F20"/>
          <w:sz w:val="20"/>
        </w:rPr>
        <w:t>have</w:t>
      </w:r>
      <w:r>
        <w:rPr>
          <w:color w:val="231F20"/>
          <w:spacing w:val="-1"/>
          <w:sz w:val="20"/>
        </w:rPr>
        <w:t> </w:t>
      </w:r>
      <w:r>
        <w:rPr>
          <w:color w:val="231F20"/>
          <w:sz w:val="20"/>
        </w:rPr>
        <w:t>been an offence, and that he was, at the time when the act was committed, by reason of unsoundness of mind, incapable of knowing the nature of the act or that it was wrong or contrary</w:t>
      </w:r>
      <w:r>
        <w:rPr>
          <w:color w:val="231F20"/>
          <w:spacing w:val="-3"/>
          <w:sz w:val="20"/>
        </w:rPr>
        <w:t> </w:t>
      </w:r>
      <w:r>
        <w:rPr>
          <w:color w:val="231F20"/>
          <w:sz w:val="20"/>
        </w:rPr>
        <w:t>to</w:t>
      </w:r>
      <w:r>
        <w:rPr>
          <w:color w:val="231F20"/>
          <w:spacing w:val="-3"/>
          <w:sz w:val="20"/>
        </w:rPr>
        <w:t> </w:t>
      </w:r>
      <w:r>
        <w:rPr>
          <w:color w:val="231F20"/>
          <w:sz w:val="20"/>
        </w:rPr>
        <w:t>law,</w:t>
      </w:r>
      <w:r>
        <w:rPr>
          <w:color w:val="231F20"/>
          <w:spacing w:val="-3"/>
          <w:sz w:val="20"/>
        </w:rPr>
        <w:t> </w:t>
      </w:r>
      <w:r>
        <w:rPr>
          <w:color w:val="231F20"/>
          <w:sz w:val="20"/>
        </w:rPr>
        <w:t>the</w:t>
      </w:r>
      <w:r>
        <w:rPr>
          <w:color w:val="231F20"/>
          <w:spacing w:val="-3"/>
          <w:sz w:val="20"/>
        </w:rPr>
        <w:t> </w:t>
      </w:r>
      <w:r>
        <w:rPr>
          <w:color w:val="231F20"/>
          <w:sz w:val="20"/>
        </w:rPr>
        <w:t>Magistrate</w:t>
      </w:r>
      <w:r>
        <w:rPr>
          <w:color w:val="231F20"/>
          <w:spacing w:val="-3"/>
          <w:sz w:val="20"/>
        </w:rPr>
        <w:t> </w:t>
      </w:r>
      <w:r>
        <w:rPr>
          <w:color w:val="231F20"/>
          <w:sz w:val="20"/>
        </w:rPr>
        <w:t>shall</w:t>
      </w:r>
      <w:r>
        <w:rPr>
          <w:color w:val="231F20"/>
          <w:spacing w:val="-3"/>
          <w:sz w:val="20"/>
        </w:rPr>
        <w:t> </w:t>
      </w:r>
      <w:r>
        <w:rPr>
          <w:color w:val="231F20"/>
          <w:sz w:val="20"/>
        </w:rPr>
        <w:t>proceed</w:t>
      </w:r>
      <w:r>
        <w:rPr>
          <w:color w:val="231F20"/>
          <w:spacing w:val="-3"/>
          <w:sz w:val="20"/>
        </w:rPr>
        <w:t> </w:t>
      </w:r>
      <w:r>
        <w:rPr>
          <w:color w:val="231F20"/>
          <w:sz w:val="20"/>
        </w:rPr>
        <w:t>with</w:t>
      </w:r>
      <w:r>
        <w:rPr>
          <w:color w:val="231F20"/>
          <w:spacing w:val="-3"/>
          <w:sz w:val="20"/>
        </w:rPr>
        <w:t> </w:t>
      </w:r>
      <w:r>
        <w:rPr>
          <w:color w:val="231F20"/>
          <w:sz w:val="20"/>
        </w:rPr>
        <w:t>the</w:t>
      </w:r>
      <w:r>
        <w:rPr>
          <w:color w:val="231F20"/>
          <w:spacing w:val="-3"/>
          <w:sz w:val="20"/>
        </w:rPr>
        <w:t> </w:t>
      </w:r>
      <w:r>
        <w:rPr>
          <w:color w:val="231F20"/>
          <w:sz w:val="20"/>
        </w:rPr>
        <w:t>case,</w:t>
      </w:r>
      <w:r>
        <w:rPr>
          <w:color w:val="231F20"/>
          <w:spacing w:val="-3"/>
          <w:sz w:val="20"/>
        </w:rPr>
        <w:t> </w:t>
      </w:r>
      <w:r>
        <w:rPr>
          <w:color w:val="231F20"/>
          <w:sz w:val="20"/>
        </w:rPr>
        <w:t>and,</w:t>
      </w:r>
      <w:r>
        <w:rPr>
          <w:color w:val="231F20"/>
          <w:spacing w:val="-3"/>
          <w:sz w:val="20"/>
        </w:rPr>
        <w:t> </w:t>
      </w:r>
      <w:r>
        <w:rPr>
          <w:color w:val="231F20"/>
          <w:sz w:val="20"/>
        </w:rPr>
        <w:t>if</w:t>
      </w:r>
      <w:r>
        <w:rPr>
          <w:color w:val="231F20"/>
          <w:spacing w:val="-3"/>
          <w:sz w:val="20"/>
        </w:rPr>
        <w:t> </w:t>
      </w:r>
      <w:r>
        <w:rPr>
          <w:color w:val="231F20"/>
          <w:sz w:val="20"/>
        </w:rPr>
        <w:t>the</w:t>
      </w:r>
      <w:r>
        <w:rPr>
          <w:color w:val="231F20"/>
          <w:spacing w:val="-3"/>
          <w:sz w:val="20"/>
        </w:rPr>
        <w:t> </w:t>
      </w:r>
      <w:r>
        <w:rPr>
          <w:color w:val="231F20"/>
          <w:sz w:val="20"/>
        </w:rPr>
        <w:t>accused</w:t>
      </w:r>
      <w:r>
        <w:rPr>
          <w:color w:val="231F20"/>
          <w:spacing w:val="-3"/>
          <w:sz w:val="20"/>
        </w:rPr>
        <w:t> </w:t>
      </w:r>
      <w:r>
        <w:rPr>
          <w:color w:val="231F20"/>
          <w:sz w:val="20"/>
        </w:rPr>
        <w:t>ought</w:t>
      </w:r>
      <w:r>
        <w:rPr>
          <w:color w:val="231F20"/>
          <w:spacing w:val="-3"/>
          <w:sz w:val="20"/>
        </w:rPr>
        <w:t> </w:t>
      </w:r>
      <w:r>
        <w:rPr>
          <w:color w:val="231F20"/>
          <w:sz w:val="20"/>
        </w:rPr>
        <w:t>to</w:t>
      </w:r>
      <w:r>
        <w:rPr>
          <w:color w:val="231F20"/>
          <w:spacing w:val="-3"/>
          <w:sz w:val="20"/>
        </w:rPr>
        <w:t> </w:t>
      </w:r>
      <w:r>
        <w:rPr>
          <w:color w:val="231F20"/>
          <w:sz w:val="20"/>
        </w:rPr>
        <w:t>be tried by the Court of Session, commit him for trial before the Court of Session.</w:t>
      </w:r>
    </w:p>
    <w:p>
      <w:pPr>
        <w:pStyle w:val="ListParagraph"/>
        <w:numPr>
          <w:ilvl w:val="0"/>
          <w:numId w:val="1"/>
        </w:numPr>
        <w:tabs>
          <w:tab w:pos="3229" w:val="left" w:leader="none"/>
        </w:tabs>
        <w:spacing w:line="244" w:lineRule="auto" w:before="74" w:after="0"/>
        <w:ind w:left="2352" w:right="1" w:firstLine="480"/>
        <w:jc w:val="both"/>
        <w:rPr>
          <w:b/>
          <w:color w:val="231F20"/>
          <w:sz w:val="20"/>
        </w:rPr>
      </w:pPr>
      <w:r>
        <w:rPr>
          <w:color w:val="231F20"/>
          <w:sz w:val="20"/>
        </w:rPr>
        <w:t>Whenever</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is</w:t>
      </w:r>
      <w:r>
        <w:rPr>
          <w:color w:val="231F20"/>
          <w:spacing w:val="-4"/>
          <w:sz w:val="20"/>
        </w:rPr>
        <w:t> </w:t>
      </w:r>
      <w:r>
        <w:rPr>
          <w:color w:val="231F20"/>
          <w:sz w:val="20"/>
        </w:rPr>
        <w:t>acquitted</w:t>
      </w:r>
      <w:r>
        <w:rPr>
          <w:color w:val="231F20"/>
          <w:spacing w:val="-4"/>
          <w:sz w:val="20"/>
        </w:rPr>
        <w:t> </w:t>
      </w:r>
      <w:r>
        <w:rPr>
          <w:color w:val="231F20"/>
          <w:sz w:val="20"/>
        </w:rPr>
        <w:t>upon</w:t>
      </w:r>
      <w:r>
        <w:rPr>
          <w:color w:val="231F20"/>
          <w:spacing w:val="-4"/>
          <w:sz w:val="20"/>
        </w:rPr>
        <w:t> </w:t>
      </w:r>
      <w:r>
        <w:rPr>
          <w:color w:val="231F20"/>
          <w:sz w:val="20"/>
        </w:rPr>
        <w:t>the</w:t>
      </w:r>
      <w:r>
        <w:rPr>
          <w:color w:val="231F20"/>
          <w:spacing w:val="-4"/>
          <w:sz w:val="20"/>
        </w:rPr>
        <w:t> </w:t>
      </w:r>
      <w:r>
        <w:rPr>
          <w:color w:val="231F20"/>
          <w:sz w:val="20"/>
        </w:rPr>
        <w:t>ground</w:t>
      </w:r>
      <w:r>
        <w:rPr>
          <w:color w:val="231F20"/>
          <w:spacing w:val="-4"/>
          <w:sz w:val="20"/>
        </w:rPr>
        <w:t> </w:t>
      </w:r>
      <w:r>
        <w:rPr>
          <w:color w:val="231F20"/>
          <w:sz w:val="20"/>
        </w:rPr>
        <w:t>that,</w:t>
      </w:r>
      <w:r>
        <w:rPr>
          <w:color w:val="231F20"/>
          <w:spacing w:val="-4"/>
          <w:sz w:val="20"/>
        </w:rPr>
        <w:t> </w:t>
      </w:r>
      <w:r>
        <w:rPr>
          <w:color w:val="231F20"/>
          <w:sz w:val="20"/>
        </w:rPr>
        <w:t>at</w:t>
      </w:r>
      <w:r>
        <w:rPr>
          <w:color w:val="231F20"/>
          <w:spacing w:val="-4"/>
          <w:sz w:val="20"/>
        </w:rPr>
        <w:t> </w:t>
      </w:r>
      <w:r>
        <w:rPr>
          <w:color w:val="231F20"/>
          <w:sz w:val="20"/>
        </w:rPr>
        <w:t>the</w:t>
      </w:r>
      <w:r>
        <w:rPr>
          <w:color w:val="231F20"/>
          <w:spacing w:val="-4"/>
          <w:sz w:val="20"/>
        </w:rPr>
        <w:t> </w:t>
      </w:r>
      <w:r>
        <w:rPr>
          <w:color w:val="231F20"/>
          <w:sz w:val="20"/>
        </w:rPr>
        <w:t>time</w:t>
      </w:r>
      <w:r>
        <w:rPr>
          <w:color w:val="231F20"/>
          <w:spacing w:val="-4"/>
          <w:sz w:val="20"/>
        </w:rPr>
        <w:t> </w:t>
      </w:r>
      <w:r>
        <w:rPr>
          <w:color w:val="231F20"/>
          <w:sz w:val="20"/>
        </w:rPr>
        <w:t>at</w:t>
      </w:r>
      <w:r>
        <w:rPr>
          <w:color w:val="231F20"/>
          <w:spacing w:val="-4"/>
          <w:sz w:val="20"/>
        </w:rPr>
        <w:t> </w:t>
      </w:r>
      <w:r>
        <w:rPr>
          <w:color w:val="231F20"/>
          <w:sz w:val="20"/>
        </w:rPr>
        <w:t>which</w:t>
      </w:r>
      <w:r>
        <w:rPr>
          <w:color w:val="231F20"/>
          <w:spacing w:val="-4"/>
          <w:sz w:val="20"/>
        </w:rPr>
        <w:t> </w:t>
      </w:r>
      <w:r>
        <w:rPr>
          <w:color w:val="231F20"/>
          <w:sz w:val="20"/>
        </w:rPr>
        <w:t>he is alleged to have committed an offence, he was, by reason of unsoundness of mind, incapable</w:t>
      </w:r>
      <w:r>
        <w:rPr>
          <w:color w:val="231F20"/>
          <w:spacing w:val="-8"/>
          <w:sz w:val="20"/>
        </w:rPr>
        <w:t> </w:t>
      </w:r>
      <w:r>
        <w:rPr>
          <w:color w:val="231F20"/>
          <w:sz w:val="20"/>
        </w:rPr>
        <w:t>of</w:t>
      </w:r>
      <w:r>
        <w:rPr>
          <w:color w:val="231F20"/>
          <w:spacing w:val="-8"/>
          <w:sz w:val="20"/>
        </w:rPr>
        <w:t> </w:t>
      </w:r>
      <w:r>
        <w:rPr>
          <w:color w:val="231F20"/>
          <w:sz w:val="20"/>
        </w:rPr>
        <w:t>knowing</w:t>
      </w:r>
      <w:r>
        <w:rPr>
          <w:color w:val="231F20"/>
          <w:spacing w:val="-8"/>
          <w:sz w:val="20"/>
        </w:rPr>
        <w:t> </w:t>
      </w:r>
      <w:r>
        <w:rPr>
          <w:color w:val="231F20"/>
          <w:sz w:val="20"/>
        </w:rPr>
        <w:t>the</w:t>
      </w:r>
      <w:r>
        <w:rPr>
          <w:color w:val="231F20"/>
          <w:spacing w:val="-8"/>
          <w:sz w:val="20"/>
        </w:rPr>
        <w:t> </w:t>
      </w:r>
      <w:r>
        <w:rPr>
          <w:color w:val="231F20"/>
          <w:sz w:val="20"/>
        </w:rPr>
        <w:t>nature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act</w:t>
      </w:r>
      <w:r>
        <w:rPr>
          <w:color w:val="231F20"/>
          <w:spacing w:val="-8"/>
          <w:sz w:val="20"/>
        </w:rPr>
        <w:t> </w:t>
      </w:r>
      <w:r>
        <w:rPr>
          <w:color w:val="231F20"/>
          <w:sz w:val="20"/>
        </w:rPr>
        <w:t>alleged</w:t>
      </w:r>
      <w:r>
        <w:rPr>
          <w:color w:val="231F20"/>
          <w:spacing w:val="-8"/>
          <w:sz w:val="20"/>
        </w:rPr>
        <w:t> </w:t>
      </w:r>
      <w:r>
        <w:rPr>
          <w:color w:val="231F20"/>
          <w:sz w:val="20"/>
        </w:rPr>
        <w:t>as</w:t>
      </w:r>
      <w:r>
        <w:rPr>
          <w:color w:val="231F20"/>
          <w:spacing w:val="-8"/>
          <w:sz w:val="20"/>
        </w:rPr>
        <w:t> </w:t>
      </w:r>
      <w:r>
        <w:rPr>
          <w:color w:val="231F20"/>
          <w:sz w:val="20"/>
        </w:rPr>
        <w:t>constituting</w:t>
      </w:r>
      <w:r>
        <w:rPr>
          <w:color w:val="231F20"/>
          <w:spacing w:val="-8"/>
          <w:sz w:val="20"/>
        </w:rPr>
        <w:t> </w:t>
      </w:r>
      <w:r>
        <w:rPr>
          <w:color w:val="231F20"/>
          <w:sz w:val="20"/>
        </w:rPr>
        <w:t>the</w:t>
      </w:r>
      <w:r>
        <w:rPr>
          <w:color w:val="231F20"/>
          <w:spacing w:val="-8"/>
          <w:sz w:val="20"/>
        </w:rPr>
        <w:t> </w:t>
      </w:r>
      <w:r>
        <w:rPr>
          <w:color w:val="231F20"/>
          <w:sz w:val="20"/>
        </w:rPr>
        <w:t>offence,</w:t>
      </w:r>
      <w:r>
        <w:rPr>
          <w:color w:val="231F20"/>
          <w:spacing w:val="-8"/>
          <w:sz w:val="20"/>
        </w:rPr>
        <w:t> </w:t>
      </w:r>
      <w:r>
        <w:rPr>
          <w:color w:val="231F20"/>
          <w:sz w:val="20"/>
        </w:rPr>
        <w:t>or</w:t>
      </w:r>
      <w:r>
        <w:rPr>
          <w:color w:val="231F20"/>
          <w:spacing w:val="-8"/>
          <w:sz w:val="20"/>
        </w:rPr>
        <w:t> </w:t>
      </w:r>
      <w:r>
        <w:rPr>
          <w:color w:val="231F20"/>
          <w:sz w:val="20"/>
        </w:rPr>
        <w:t>that</w:t>
      </w:r>
      <w:r>
        <w:rPr>
          <w:color w:val="231F20"/>
          <w:spacing w:val="-8"/>
          <w:sz w:val="20"/>
        </w:rPr>
        <w:t> </w:t>
      </w:r>
      <w:r>
        <w:rPr>
          <w:color w:val="231F20"/>
          <w:sz w:val="20"/>
        </w:rPr>
        <w:t>it</w:t>
      </w:r>
      <w:r>
        <w:rPr>
          <w:color w:val="231F20"/>
          <w:spacing w:val="-8"/>
          <w:sz w:val="20"/>
        </w:rPr>
        <w:t> </w:t>
      </w:r>
      <w:r>
        <w:rPr>
          <w:color w:val="231F20"/>
          <w:sz w:val="20"/>
        </w:rPr>
        <w:t>was </w:t>
      </w:r>
      <w:r>
        <w:rPr>
          <w:color w:val="231F20"/>
          <w:spacing w:val="-2"/>
          <w:sz w:val="20"/>
        </w:rPr>
        <w:t>wrong</w:t>
      </w:r>
      <w:r>
        <w:rPr>
          <w:color w:val="231F20"/>
          <w:spacing w:val="-6"/>
          <w:sz w:val="20"/>
        </w:rPr>
        <w:t> </w:t>
      </w:r>
      <w:r>
        <w:rPr>
          <w:color w:val="231F20"/>
          <w:spacing w:val="-2"/>
          <w:sz w:val="20"/>
        </w:rPr>
        <w:t>or</w:t>
      </w:r>
      <w:r>
        <w:rPr>
          <w:color w:val="231F20"/>
          <w:spacing w:val="-6"/>
          <w:sz w:val="20"/>
        </w:rPr>
        <w:t> </w:t>
      </w:r>
      <w:r>
        <w:rPr>
          <w:color w:val="231F20"/>
          <w:spacing w:val="-2"/>
          <w:sz w:val="20"/>
        </w:rPr>
        <w:t>contrary</w:t>
      </w:r>
      <w:r>
        <w:rPr>
          <w:color w:val="231F20"/>
          <w:spacing w:val="-6"/>
          <w:sz w:val="20"/>
        </w:rPr>
        <w:t> </w:t>
      </w:r>
      <w:r>
        <w:rPr>
          <w:color w:val="231F20"/>
          <w:spacing w:val="-2"/>
          <w:sz w:val="20"/>
        </w:rPr>
        <w:t>to</w:t>
      </w:r>
      <w:r>
        <w:rPr>
          <w:color w:val="231F20"/>
          <w:spacing w:val="-6"/>
          <w:sz w:val="20"/>
        </w:rPr>
        <w:t> </w:t>
      </w:r>
      <w:r>
        <w:rPr>
          <w:color w:val="231F20"/>
          <w:spacing w:val="-2"/>
          <w:sz w:val="20"/>
        </w:rPr>
        <w:t>law,</w:t>
      </w:r>
      <w:r>
        <w:rPr>
          <w:color w:val="231F20"/>
          <w:spacing w:val="-6"/>
          <w:sz w:val="20"/>
        </w:rPr>
        <w:t> </w:t>
      </w:r>
      <w:r>
        <w:rPr>
          <w:color w:val="231F20"/>
          <w:spacing w:val="-2"/>
          <w:sz w:val="20"/>
        </w:rPr>
        <w:t>the</w:t>
      </w:r>
      <w:r>
        <w:rPr>
          <w:color w:val="231F20"/>
          <w:spacing w:val="-6"/>
          <w:sz w:val="20"/>
        </w:rPr>
        <w:t> </w:t>
      </w:r>
      <w:r>
        <w:rPr>
          <w:color w:val="231F20"/>
          <w:spacing w:val="-2"/>
          <w:sz w:val="20"/>
        </w:rPr>
        <w:t>finding</w:t>
      </w:r>
      <w:r>
        <w:rPr>
          <w:color w:val="231F20"/>
          <w:spacing w:val="-6"/>
          <w:sz w:val="20"/>
        </w:rPr>
        <w:t> </w:t>
      </w:r>
      <w:r>
        <w:rPr>
          <w:color w:val="231F20"/>
          <w:spacing w:val="-2"/>
          <w:sz w:val="20"/>
        </w:rPr>
        <w:t>shall</w:t>
      </w:r>
      <w:r>
        <w:rPr>
          <w:color w:val="231F20"/>
          <w:spacing w:val="-6"/>
          <w:sz w:val="20"/>
        </w:rPr>
        <w:t> </w:t>
      </w:r>
      <w:r>
        <w:rPr>
          <w:color w:val="231F20"/>
          <w:spacing w:val="-2"/>
          <w:sz w:val="20"/>
        </w:rPr>
        <w:t>state</w:t>
      </w:r>
      <w:r>
        <w:rPr>
          <w:color w:val="231F20"/>
          <w:spacing w:val="-6"/>
          <w:sz w:val="20"/>
        </w:rPr>
        <w:t> </w:t>
      </w:r>
      <w:r>
        <w:rPr>
          <w:color w:val="231F20"/>
          <w:spacing w:val="-2"/>
          <w:sz w:val="20"/>
        </w:rPr>
        <w:t>specifically</w:t>
      </w:r>
      <w:r>
        <w:rPr>
          <w:color w:val="231F20"/>
          <w:spacing w:val="-6"/>
          <w:sz w:val="20"/>
        </w:rPr>
        <w:t> </w:t>
      </w:r>
      <w:r>
        <w:rPr>
          <w:color w:val="231F20"/>
          <w:spacing w:val="-2"/>
          <w:sz w:val="20"/>
        </w:rPr>
        <w:t>whether</w:t>
      </w:r>
      <w:r>
        <w:rPr>
          <w:color w:val="231F20"/>
          <w:spacing w:val="-6"/>
          <w:sz w:val="20"/>
        </w:rPr>
        <w:t> </w:t>
      </w:r>
      <w:r>
        <w:rPr>
          <w:color w:val="231F20"/>
          <w:spacing w:val="-2"/>
          <w:sz w:val="20"/>
        </w:rPr>
        <w:t>he</w:t>
      </w:r>
      <w:r>
        <w:rPr>
          <w:color w:val="231F20"/>
          <w:spacing w:val="-6"/>
          <w:sz w:val="20"/>
        </w:rPr>
        <w:t> </w:t>
      </w:r>
      <w:r>
        <w:rPr>
          <w:color w:val="231F20"/>
          <w:spacing w:val="-2"/>
          <w:sz w:val="20"/>
        </w:rPr>
        <w:t>committed</w:t>
      </w:r>
      <w:r>
        <w:rPr>
          <w:color w:val="231F20"/>
          <w:spacing w:val="-6"/>
          <w:sz w:val="20"/>
        </w:rPr>
        <w:t> </w:t>
      </w:r>
      <w:r>
        <w:rPr>
          <w:color w:val="231F20"/>
          <w:spacing w:val="-2"/>
          <w:sz w:val="20"/>
        </w:rPr>
        <w:t>the</w:t>
      </w:r>
      <w:r>
        <w:rPr>
          <w:color w:val="231F20"/>
          <w:spacing w:val="-6"/>
          <w:sz w:val="20"/>
        </w:rPr>
        <w:t> </w:t>
      </w:r>
      <w:r>
        <w:rPr>
          <w:color w:val="231F20"/>
          <w:spacing w:val="-2"/>
          <w:sz w:val="20"/>
        </w:rPr>
        <w:t>act</w:t>
      </w:r>
      <w:r>
        <w:rPr>
          <w:color w:val="231F20"/>
          <w:spacing w:val="-6"/>
          <w:sz w:val="20"/>
        </w:rPr>
        <w:t> </w:t>
      </w:r>
      <w:r>
        <w:rPr>
          <w:color w:val="231F20"/>
          <w:spacing w:val="-2"/>
          <w:sz w:val="20"/>
        </w:rPr>
        <w:t>or </w:t>
      </w:r>
      <w:r>
        <w:rPr>
          <w:color w:val="231F20"/>
          <w:spacing w:val="-4"/>
          <w:sz w:val="20"/>
        </w:rPr>
        <w:t>not.</w:t>
      </w:r>
    </w:p>
    <w:p>
      <w:pPr>
        <w:spacing w:line="249" w:lineRule="auto" w:before="100"/>
        <w:ind w:left="142" w:right="1181" w:firstLine="0"/>
        <w:jc w:val="left"/>
        <w:rPr>
          <w:sz w:val="16"/>
        </w:rPr>
      </w:pPr>
      <w:r>
        <w:rPr/>
        <w:br w:type="column"/>
      </w:r>
      <w:r>
        <w:rPr>
          <w:color w:val="231F20"/>
          <w:sz w:val="16"/>
        </w:rPr>
        <w:t>When</w:t>
      </w:r>
      <w:r>
        <w:rPr>
          <w:color w:val="231F20"/>
          <w:spacing w:val="10"/>
          <w:sz w:val="16"/>
        </w:rPr>
        <w:t> </w:t>
      </w:r>
      <w:r>
        <w:rPr>
          <w:color w:val="231F20"/>
          <w:sz w:val="16"/>
        </w:rPr>
        <w:t>accused</w:t>
      </w:r>
      <w:r>
        <w:rPr>
          <w:color w:val="231F20"/>
          <w:spacing w:val="40"/>
          <w:sz w:val="16"/>
        </w:rPr>
        <w:t> </w:t>
      </w:r>
      <w:r>
        <w:rPr>
          <w:color w:val="231F20"/>
          <w:sz w:val="16"/>
        </w:rPr>
        <w:t>appears</w:t>
      </w:r>
      <w:r>
        <w:rPr>
          <w:color w:val="231F20"/>
          <w:spacing w:val="40"/>
          <w:sz w:val="16"/>
        </w:rPr>
        <w:t> </w:t>
      </w:r>
      <w:r>
        <w:rPr>
          <w:color w:val="231F20"/>
          <w:sz w:val="16"/>
        </w:rPr>
        <w:t>to</w:t>
      </w:r>
      <w:r>
        <w:rPr>
          <w:color w:val="231F20"/>
          <w:spacing w:val="40"/>
          <w:sz w:val="16"/>
        </w:rPr>
        <w:t> </w:t>
      </w:r>
      <w:r>
        <w:rPr>
          <w:color w:val="231F20"/>
          <w:sz w:val="16"/>
        </w:rPr>
        <w:t>have</w:t>
      </w:r>
      <w:r>
        <w:rPr>
          <w:color w:val="231F20"/>
          <w:spacing w:val="40"/>
          <w:sz w:val="16"/>
        </w:rPr>
        <w:t> </w:t>
      </w:r>
      <w:r>
        <w:rPr>
          <w:color w:val="231F20"/>
          <w:sz w:val="16"/>
        </w:rPr>
        <w:t>been</w:t>
      </w:r>
      <w:r>
        <w:rPr>
          <w:color w:val="231F20"/>
          <w:spacing w:val="40"/>
          <w:sz w:val="16"/>
        </w:rPr>
        <w:t> </w:t>
      </w:r>
      <w:r>
        <w:rPr>
          <w:color w:val="231F20"/>
          <w:sz w:val="16"/>
        </w:rPr>
        <w:t>of</w:t>
      </w:r>
      <w:r>
        <w:rPr>
          <w:color w:val="231F20"/>
          <w:spacing w:val="40"/>
          <w:sz w:val="16"/>
        </w:rPr>
        <w:t> </w:t>
      </w:r>
      <w:r>
        <w:rPr>
          <w:color w:val="231F20"/>
          <w:sz w:val="16"/>
        </w:rPr>
        <w:t>sound</w:t>
      </w:r>
      <w:r>
        <w:rPr>
          <w:color w:val="231F20"/>
          <w:spacing w:val="40"/>
          <w:sz w:val="16"/>
        </w:rPr>
        <w:t> </w:t>
      </w:r>
      <w:r>
        <w:rPr>
          <w:color w:val="231F20"/>
          <w:sz w:val="16"/>
        </w:rPr>
        <w:t>mind.</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7"/>
        <w:rPr>
          <w:sz w:val="16"/>
        </w:rPr>
      </w:pPr>
    </w:p>
    <w:p>
      <w:pPr>
        <w:spacing w:line="249" w:lineRule="auto" w:before="0"/>
        <w:ind w:left="133" w:right="1298" w:firstLine="0"/>
        <w:jc w:val="left"/>
        <w:rPr>
          <w:sz w:val="16"/>
        </w:rPr>
      </w:pPr>
      <w:r>
        <w:rPr>
          <w:color w:val="231F20"/>
          <w:sz w:val="16"/>
        </w:rPr>
        <w:t>Judgment</w:t>
      </w:r>
      <w:r>
        <w:rPr>
          <w:color w:val="231F20"/>
          <w:spacing w:val="24"/>
          <w:sz w:val="16"/>
        </w:rPr>
        <w:t> </w:t>
      </w:r>
      <w:r>
        <w:rPr>
          <w:color w:val="231F20"/>
          <w:sz w:val="16"/>
        </w:rPr>
        <w:t>of</w:t>
      </w:r>
      <w:r>
        <w:rPr>
          <w:color w:val="231F20"/>
          <w:spacing w:val="40"/>
          <w:sz w:val="16"/>
        </w:rPr>
        <w:t> </w:t>
      </w:r>
      <w:r>
        <w:rPr>
          <w:color w:val="231F20"/>
          <w:sz w:val="16"/>
        </w:rPr>
        <w:t>acquittal</w:t>
      </w:r>
      <w:r>
        <w:rPr>
          <w:color w:val="231F20"/>
          <w:spacing w:val="40"/>
          <w:sz w:val="16"/>
        </w:rPr>
        <w:t> </w:t>
      </w:r>
      <w:r>
        <w:rPr>
          <w:color w:val="231F20"/>
          <w:sz w:val="16"/>
        </w:rPr>
        <w:t>on</w:t>
      </w:r>
      <w:r>
        <w:rPr>
          <w:color w:val="231F20"/>
          <w:spacing w:val="40"/>
          <w:sz w:val="16"/>
        </w:rPr>
        <w:t> </w:t>
      </w:r>
      <w:r>
        <w:rPr>
          <w:color w:val="231F20"/>
          <w:sz w:val="16"/>
        </w:rPr>
        <w:t>ground</w:t>
      </w:r>
      <w:r>
        <w:rPr>
          <w:color w:val="231F20"/>
          <w:spacing w:val="40"/>
          <w:sz w:val="16"/>
        </w:rPr>
        <w:t> </w:t>
      </w:r>
      <w:r>
        <w:rPr>
          <w:color w:val="231F20"/>
          <w:sz w:val="16"/>
        </w:rPr>
        <w:t>of</w:t>
      </w:r>
      <w:r>
        <w:rPr>
          <w:color w:val="231F20"/>
          <w:spacing w:val="40"/>
          <w:sz w:val="16"/>
        </w:rPr>
        <w:t> </w:t>
      </w:r>
      <w:r>
        <w:rPr>
          <w:color w:val="231F20"/>
          <w:spacing w:val="-2"/>
          <w:sz w:val="16"/>
        </w:rPr>
        <w:t>unsoundness</w:t>
      </w:r>
      <w:r>
        <w:rPr>
          <w:color w:val="231F20"/>
          <w:spacing w:val="40"/>
          <w:sz w:val="16"/>
        </w:rPr>
        <w:t> </w:t>
      </w:r>
      <w:r>
        <w:rPr>
          <w:color w:val="231F20"/>
          <w:sz w:val="16"/>
        </w:rPr>
        <w:t>of</w:t>
      </w:r>
      <w:r>
        <w:rPr>
          <w:color w:val="231F20"/>
          <w:spacing w:val="40"/>
          <w:sz w:val="16"/>
        </w:rPr>
        <w:t> </w:t>
      </w:r>
      <w:r>
        <w:rPr>
          <w:color w:val="231F20"/>
          <w:sz w:val="16"/>
        </w:rPr>
        <w:t>mind.</w:t>
      </w:r>
    </w:p>
    <w:p>
      <w:pPr>
        <w:spacing w:after="0" w:line="249" w:lineRule="auto"/>
        <w:jc w:val="left"/>
        <w:rPr>
          <w:sz w:val="16"/>
        </w:rPr>
        <w:sectPr>
          <w:type w:val="continuous"/>
          <w:pgSz w:w="11900" w:h="16840"/>
          <w:pgMar w:header="905" w:footer="0" w:top="1240" w:bottom="280" w:left="0" w:right="0"/>
          <w:cols w:num="2" w:equalWidth="0">
            <w:col w:w="9558" w:space="40"/>
            <w:col w:w="2302"/>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3"/>
        <w:rPr>
          <w:sz w:val="16"/>
        </w:rPr>
      </w:pPr>
    </w:p>
    <w:p>
      <w:pPr>
        <w:spacing w:before="1"/>
        <w:ind w:left="1066" w:right="0" w:firstLine="0"/>
        <w:jc w:val="left"/>
        <w:rPr>
          <w:sz w:val="16"/>
        </w:rPr>
      </w:pPr>
      <w:r>
        <w:rPr>
          <w:color w:val="231F20"/>
          <w:sz w:val="16"/>
        </w:rPr>
        <w:t>10</w:t>
      </w:r>
      <w:r>
        <w:rPr>
          <w:color w:val="231F20"/>
          <w:spacing w:val="35"/>
          <w:sz w:val="16"/>
        </w:rPr>
        <w:t> </w:t>
      </w:r>
      <w:r>
        <w:rPr>
          <w:color w:val="231F20"/>
          <w:sz w:val="16"/>
        </w:rPr>
        <w:t>of</w:t>
      </w:r>
      <w:r>
        <w:rPr>
          <w:color w:val="231F20"/>
          <w:spacing w:val="35"/>
          <w:sz w:val="16"/>
        </w:rPr>
        <w:t> </w:t>
      </w:r>
      <w:r>
        <w:rPr>
          <w:color w:val="231F20"/>
          <w:spacing w:val="-2"/>
          <w:sz w:val="16"/>
        </w:rPr>
        <w:t>2017.</w:t>
      </w:r>
    </w:p>
    <w:p>
      <w:pPr>
        <w:pStyle w:val="ListParagraph"/>
        <w:numPr>
          <w:ilvl w:val="0"/>
          <w:numId w:val="1"/>
        </w:numPr>
        <w:tabs>
          <w:tab w:pos="1324" w:val="left" w:leader="none"/>
        </w:tabs>
        <w:spacing w:line="244" w:lineRule="auto" w:before="66" w:after="0"/>
        <w:ind w:left="415" w:right="1" w:firstLine="480"/>
        <w:jc w:val="both"/>
        <w:rPr>
          <w:b/>
          <w:color w:val="231F20"/>
          <w:sz w:val="20"/>
        </w:rPr>
      </w:pPr>
      <w:r>
        <w:rPr/>
        <w:br w:type="column"/>
      </w:r>
      <w:r>
        <w:rPr>
          <w:color w:val="231F20"/>
          <w:sz w:val="20"/>
        </w:rPr>
        <w:t>(</w:t>
      </w:r>
      <w:r>
        <w:rPr>
          <w:i/>
          <w:color w:val="231F20"/>
          <w:sz w:val="20"/>
        </w:rPr>
        <w:t>1</w:t>
      </w:r>
      <w:r>
        <w:rPr>
          <w:color w:val="231F20"/>
          <w:sz w:val="20"/>
        </w:rPr>
        <w:t>) Whenever the finding states that the accused person committed the act alleged,</w:t>
      </w:r>
      <w:r>
        <w:rPr>
          <w:color w:val="231F20"/>
          <w:spacing w:val="-11"/>
          <w:sz w:val="20"/>
        </w:rPr>
        <w:t> </w:t>
      </w:r>
      <w:r>
        <w:rPr>
          <w:color w:val="231F20"/>
          <w:sz w:val="20"/>
        </w:rPr>
        <w:t>the</w:t>
      </w:r>
      <w:r>
        <w:rPr>
          <w:color w:val="231F20"/>
          <w:spacing w:val="-11"/>
          <w:sz w:val="20"/>
        </w:rPr>
        <w:t> </w:t>
      </w:r>
      <w:r>
        <w:rPr>
          <w:color w:val="231F20"/>
          <w:sz w:val="20"/>
        </w:rPr>
        <w:t>Magistrate</w:t>
      </w:r>
      <w:r>
        <w:rPr>
          <w:color w:val="231F20"/>
          <w:spacing w:val="-11"/>
          <w:sz w:val="20"/>
        </w:rPr>
        <w:t> </w:t>
      </w:r>
      <w:r>
        <w:rPr>
          <w:color w:val="231F20"/>
          <w:sz w:val="20"/>
        </w:rPr>
        <w:t>or</w:t>
      </w:r>
      <w:r>
        <w:rPr>
          <w:color w:val="231F20"/>
          <w:spacing w:val="-11"/>
          <w:sz w:val="20"/>
        </w:rPr>
        <w:t> </w:t>
      </w:r>
      <w:r>
        <w:rPr>
          <w:color w:val="231F20"/>
          <w:sz w:val="20"/>
        </w:rPr>
        <w:t>Court</w:t>
      </w:r>
      <w:r>
        <w:rPr>
          <w:color w:val="231F20"/>
          <w:spacing w:val="-11"/>
          <w:sz w:val="20"/>
        </w:rPr>
        <w:t> </w:t>
      </w:r>
      <w:r>
        <w:rPr>
          <w:color w:val="231F20"/>
          <w:sz w:val="20"/>
        </w:rPr>
        <w:t>before</w:t>
      </w:r>
      <w:r>
        <w:rPr>
          <w:color w:val="231F20"/>
          <w:spacing w:val="-11"/>
          <w:sz w:val="20"/>
        </w:rPr>
        <w:t> </w:t>
      </w:r>
      <w:r>
        <w:rPr>
          <w:color w:val="231F20"/>
          <w:sz w:val="20"/>
        </w:rPr>
        <w:t>whom</w:t>
      </w:r>
      <w:r>
        <w:rPr>
          <w:color w:val="231F20"/>
          <w:spacing w:val="-11"/>
          <w:sz w:val="20"/>
        </w:rPr>
        <w:t> </w:t>
      </w:r>
      <w:r>
        <w:rPr>
          <w:color w:val="231F20"/>
          <w:sz w:val="20"/>
        </w:rPr>
        <w:t>or</w:t>
      </w:r>
      <w:r>
        <w:rPr>
          <w:color w:val="231F20"/>
          <w:spacing w:val="-11"/>
          <w:sz w:val="20"/>
        </w:rPr>
        <w:t> </w:t>
      </w:r>
      <w:r>
        <w:rPr>
          <w:color w:val="231F20"/>
          <w:sz w:val="20"/>
        </w:rPr>
        <w:t>which</w:t>
      </w:r>
      <w:r>
        <w:rPr>
          <w:color w:val="231F20"/>
          <w:spacing w:val="-11"/>
          <w:sz w:val="20"/>
        </w:rPr>
        <w:t> </w:t>
      </w:r>
      <w:r>
        <w:rPr>
          <w:color w:val="231F20"/>
          <w:sz w:val="20"/>
        </w:rPr>
        <w:t>the</w:t>
      </w:r>
      <w:r>
        <w:rPr>
          <w:color w:val="231F20"/>
          <w:spacing w:val="-11"/>
          <w:sz w:val="20"/>
        </w:rPr>
        <w:t> </w:t>
      </w:r>
      <w:r>
        <w:rPr>
          <w:color w:val="231F20"/>
          <w:sz w:val="20"/>
        </w:rPr>
        <w:t>trial</w:t>
      </w:r>
      <w:r>
        <w:rPr>
          <w:color w:val="231F20"/>
          <w:spacing w:val="-11"/>
          <w:sz w:val="20"/>
        </w:rPr>
        <w:t> </w:t>
      </w:r>
      <w:r>
        <w:rPr>
          <w:color w:val="231F20"/>
          <w:sz w:val="20"/>
        </w:rPr>
        <w:t>has</w:t>
      </w:r>
      <w:r>
        <w:rPr>
          <w:color w:val="231F20"/>
          <w:spacing w:val="-11"/>
          <w:sz w:val="20"/>
        </w:rPr>
        <w:t> </w:t>
      </w:r>
      <w:r>
        <w:rPr>
          <w:color w:val="231F20"/>
          <w:sz w:val="20"/>
        </w:rPr>
        <w:t>been</w:t>
      </w:r>
      <w:r>
        <w:rPr>
          <w:color w:val="231F20"/>
          <w:spacing w:val="-11"/>
          <w:sz w:val="20"/>
        </w:rPr>
        <w:t> </w:t>
      </w:r>
      <w:r>
        <w:rPr>
          <w:color w:val="231F20"/>
          <w:sz w:val="20"/>
        </w:rPr>
        <w:t>held,</w:t>
      </w:r>
      <w:r>
        <w:rPr>
          <w:color w:val="231F20"/>
          <w:spacing w:val="-11"/>
          <w:sz w:val="20"/>
        </w:rPr>
        <w:t> </w:t>
      </w:r>
      <w:r>
        <w:rPr>
          <w:color w:val="231F20"/>
          <w:sz w:val="20"/>
        </w:rPr>
        <w:t>shall,</w:t>
      </w:r>
      <w:r>
        <w:rPr>
          <w:color w:val="231F20"/>
          <w:spacing w:val="-11"/>
          <w:sz w:val="20"/>
        </w:rPr>
        <w:t> </w:t>
      </w:r>
      <w:r>
        <w:rPr>
          <w:color w:val="231F20"/>
          <w:sz w:val="20"/>
        </w:rPr>
        <w:t>if</w:t>
      </w:r>
      <w:r>
        <w:rPr>
          <w:color w:val="231F20"/>
          <w:spacing w:val="-11"/>
          <w:sz w:val="20"/>
        </w:rPr>
        <w:t> </w:t>
      </w:r>
      <w:r>
        <w:rPr>
          <w:color w:val="231F20"/>
          <w:sz w:val="20"/>
        </w:rPr>
        <w:t>such act would, but for the incapacity found, have constituted an offence,—</w:t>
      </w:r>
    </w:p>
    <w:p>
      <w:pPr>
        <w:pStyle w:val="ListParagraph"/>
        <w:numPr>
          <w:ilvl w:val="1"/>
          <w:numId w:val="1"/>
        </w:numPr>
        <w:tabs>
          <w:tab w:pos="1656" w:val="left" w:leader="none"/>
        </w:tabs>
        <w:spacing w:line="244" w:lineRule="auto" w:before="64" w:after="0"/>
        <w:ind w:left="895" w:right="0" w:firstLine="480"/>
        <w:jc w:val="both"/>
        <w:rPr>
          <w:sz w:val="20"/>
        </w:rPr>
      </w:pPr>
      <w:r>
        <w:rPr>
          <w:color w:val="231F20"/>
          <w:sz w:val="20"/>
        </w:rPr>
        <w:t>order</w:t>
      </w:r>
      <w:r>
        <w:rPr>
          <w:color w:val="231F20"/>
          <w:spacing w:val="-1"/>
          <w:sz w:val="20"/>
        </w:rPr>
        <w:t> </w:t>
      </w:r>
      <w:r>
        <w:rPr>
          <w:color w:val="231F20"/>
          <w:sz w:val="20"/>
        </w:rPr>
        <w:t>such</w:t>
      </w:r>
      <w:r>
        <w:rPr>
          <w:color w:val="231F20"/>
          <w:spacing w:val="-1"/>
          <w:sz w:val="20"/>
        </w:rPr>
        <w:t> </w:t>
      </w:r>
      <w:r>
        <w:rPr>
          <w:color w:val="231F20"/>
          <w:sz w:val="20"/>
        </w:rPr>
        <w:t>person</w:t>
      </w:r>
      <w:r>
        <w:rPr>
          <w:color w:val="231F20"/>
          <w:spacing w:val="-1"/>
          <w:sz w:val="20"/>
        </w:rPr>
        <w:t> </w:t>
      </w:r>
      <w:r>
        <w:rPr>
          <w:color w:val="231F20"/>
          <w:sz w:val="20"/>
        </w:rPr>
        <w:t>to</w:t>
      </w:r>
      <w:r>
        <w:rPr>
          <w:color w:val="231F20"/>
          <w:spacing w:val="-1"/>
          <w:sz w:val="20"/>
        </w:rPr>
        <w:t> </w:t>
      </w:r>
      <w:r>
        <w:rPr>
          <w:color w:val="231F20"/>
          <w:sz w:val="20"/>
        </w:rPr>
        <w:t>be</w:t>
      </w:r>
      <w:r>
        <w:rPr>
          <w:color w:val="231F20"/>
          <w:spacing w:val="-1"/>
          <w:sz w:val="20"/>
        </w:rPr>
        <w:t> </w:t>
      </w:r>
      <w:r>
        <w:rPr>
          <w:color w:val="231F20"/>
          <w:sz w:val="20"/>
        </w:rPr>
        <w:t>detained</w:t>
      </w:r>
      <w:r>
        <w:rPr>
          <w:color w:val="231F20"/>
          <w:spacing w:val="-1"/>
          <w:sz w:val="20"/>
        </w:rPr>
        <w:t> </w:t>
      </w:r>
      <w:r>
        <w:rPr>
          <w:color w:val="231F20"/>
          <w:sz w:val="20"/>
        </w:rPr>
        <w:t>in</w:t>
      </w:r>
      <w:r>
        <w:rPr>
          <w:color w:val="231F20"/>
          <w:spacing w:val="-1"/>
          <w:sz w:val="20"/>
        </w:rPr>
        <w:t> </w:t>
      </w:r>
      <w:r>
        <w:rPr>
          <w:color w:val="231F20"/>
          <w:sz w:val="20"/>
        </w:rPr>
        <w:t>safe</w:t>
      </w:r>
      <w:r>
        <w:rPr>
          <w:color w:val="231F20"/>
          <w:spacing w:val="-1"/>
          <w:sz w:val="20"/>
        </w:rPr>
        <w:t> </w:t>
      </w:r>
      <w:r>
        <w:rPr>
          <w:color w:val="231F20"/>
          <w:sz w:val="20"/>
        </w:rPr>
        <w:t>custody</w:t>
      </w:r>
      <w:r>
        <w:rPr>
          <w:color w:val="231F20"/>
          <w:spacing w:val="-1"/>
          <w:sz w:val="20"/>
        </w:rPr>
        <w:t> </w:t>
      </w:r>
      <w:r>
        <w:rPr>
          <w:color w:val="231F20"/>
          <w:sz w:val="20"/>
        </w:rPr>
        <w:t>in</w:t>
      </w:r>
      <w:r>
        <w:rPr>
          <w:color w:val="231F20"/>
          <w:spacing w:val="-1"/>
          <w:sz w:val="20"/>
        </w:rPr>
        <w:t> </w:t>
      </w:r>
      <w:r>
        <w:rPr>
          <w:color w:val="231F20"/>
          <w:sz w:val="20"/>
        </w:rPr>
        <w:t>such</w:t>
      </w:r>
      <w:r>
        <w:rPr>
          <w:color w:val="231F20"/>
          <w:spacing w:val="-1"/>
          <w:sz w:val="20"/>
        </w:rPr>
        <w:t> </w:t>
      </w:r>
      <w:r>
        <w:rPr>
          <w:color w:val="231F20"/>
          <w:sz w:val="20"/>
        </w:rPr>
        <w:t>place</w:t>
      </w:r>
      <w:r>
        <w:rPr>
          <w:color w:val="231F20"/>
          <w:spacing w:val="-1"/>
          <w:sz w:val="20"/>
        </w:rPr>
        <w:t> </w:t>
      </w:r>
      <w:r>
        <w:rPr>
          <w:color w:val="231F20"/>
          <w:sz w:val="20"/>
        </w:rPr>
        <w:t>and</w:t>
      </w:r>
      <w:r>
        <w:rPr>
          <w:color w:val="231F20"/>
          <w:spacing w:val="-1"/>
          <w:sz w:val="20"/>
        </w:rPr>
        <w:t> </w:t>
      </w:r>
      <w:r>
        <w:rPr>
          <w:color w:val="231F20"/>
          <w:sz w:val="20"/>
        </w:rPr>
        <w:t>manner as the Magistrate or Court thinks fit; or</w:t>
      </w:r>
    </w:p>
    <w:p>
      <w:pPr>
        <w:pStyle w:val="ListParagraph"/>
        <w:numPr>
          <w:ilvl w:val="1"/>
          <w:numId w:val="1"/>
        </w:numPr>
        <w:tabs>
          <w:tab w:pos="1659" w:val="left" w:leader="none"/>
        </w:tabs>
        <w:spacing w:line="240" w:lineRule="auto" w:before="64" w:after="0"/>
        <w:ind w:left="1659" w:right="0" w:hanging="284"/>
        <w:jc w:val="both"/>
        <w:rPr>
          <w:sz w:val="20"/>
        </w:rPr>
      </w:pPr>
      <w:r>
        <w:rPr>
          <w:color w:val="231F20"/>
          <w:sz w:val="20"/>
        </w:rPr>
        <w:t>order</w:t>
      </w:r>
      <w:r>
        <w:rPr>
          <w:color w:val="231F20"/>
          <w:spacing w:val="4"/>
          <w:sz w:val="20"/>
        </w:rPr>
        <w:t> </w:t>
      </w:r>
      <w:r>
        <w:rPr>
          <w:color w:val="231F20"/>
          <w:sz w:val="20"/>
        </w:rPr>
        <w:t>such</w:t>
      </w:r>
      <w:r>
        <w:rPr>
          <w:color w:val="231F20"/>
          <w:spacing w:val="4"/>
          <w:sz w:val="20"/>
        </w:rPr>
        <w:t> </w:t>
      </w:r>
      <w:r>
        <w:rPr>
          <w:color w:val="231F20"/>
          <w:sz w:val="20"/>
        </w:rPr>
        <w:t>person</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5"/>
          <w:sz w:val="20"/>
        </w:rPr>
        <w:t> </w:t>
      </w:r>
      <w:r>
        <w:rPr>
          <w:color w:val="231F20"/>
          <w:sz w:val="20"/>
        </w:rPr>
        <w:t>delivered</w:t>
      </w:r>
      <w:r>
        <w:rPr>
          <w:color w:val="231F20"/>
          <w:spacing w:val="4"/>
          <w:sz w:val="20"/>
        </w:rPr>
        <w:t> </w:t>
      </w:r>
      <w:r>
        <w:rPr>
          <w:color w:val="231F20"/>
          <w:sz w:val="20"/>
        </w:rPr>
        <w:t>to</w:t>
      </w:r>
      <w:r>
        <w:rPr>
          <w:color w:val="231F20"/>
          <w:spacing w:val="4"/>
          <w:sz w:val="20"/>
        </w:rPr>
        <w:t> </w:t>
      </w:r>
      <w:r>
        <w:rPr>
          <w:color w:val="231F20"/>
          <w:sz w:val="20"/>
        </w:rPr>
        <w:t>any</w:t>
      </w:r>
      <w:r>
        <w:rPr>
          <w:color w:val="231F20"/>
          <w:spacing w:val="4"/>
          <w:sz w:val="20"/>
        </w:rPr>
        <w:t> </w:t>
      </w:r>
      <w:r>
        <w:rPr>
          <w:color w:val="231F20"/>
          <w:sz w:val="20"/>
        </w:rPr>
        <w:t>relative</w:t>
      </w:r>
      <w:r>
        <w:rPr>
          <w:color w:val="231F20"/>
          <w:spacing w:val="5"/>
          <w:sz w:val="20"/>
        </w:rPr>
        <w:t> </w:t>
      </w:r>
      <w:r>
        <w:rPr>
          <w:color w:val="231F20"/>
          <w:sz w:val="20"/>
        </w:rPr>
        <w:t>or</w:t>
      </w:r>
      <w:r>
        <w:rPr>
          <w:color w:val="231F20"/>
          <w:spacing w:val="4"/>
          <w:sz w:val="20"/>
        </w:rPr>
        <w:t> </w:t>
      </w:r>
      <w:r>
        <w:rPr>
          <w:color w:val="231F20"/>
          <w:sz w:val="20"/>
        </w:rPr>
        <w:t>friend</w:t>
      </w:r>
      <w:r>
        <w:rPr>
          <w:color w:val="231F20"/>
          <w:spacing w:val="4"/>
          <w:sz w:val="20"/>
        </w:rPr>
        <w:t> </w:t>
      </w:r>
      <w:r>
        <w:rPr>
          <w:color w:val="231F20"/>
          <w:sz w:val="20"/>
        </w:rPr>
        <w:t>of</w:t>
      </w:r>
      <w:r>
        <w:rPr>
          <w:color w:val="231F20"/>
          <w:spacing w:val="4"/>
          <w:sz w:val="20"/>
        </w:rPr>
        <w:t> </w:t>
      </w:r>
      <w:r>
        <w:rPr>
          <w:color w:val="231F20"/>
          <w:sz w:val="20"/>
        </w:rPr>
        <w:t>such</w:t>
      </w:r>
      <w:r>
        <w:rPr>
          <w:color w:val="231F20"/>
          <w:spacing w:val="5"/>
          <w:sz w:val="20"/>
        </w:rPr>
        <w:t> </w:t>
      </w:r>
      <w:r>
        <w:rPr>
          <w:color w:val="231F20"/>
          <w:spacing w:val="-2"/>
          <w:sz w:val="20"/>
        </w:rPr>
        <w:t>person.</w:t>
      </w:r>
    </w:p>
    <w:p>
      <w:pPr>
        <w:pStyle w:val="ListParagraph"/>
        <w:numPr>
          <w:ilvl w:val="0"/>
          <w:numId w:val="163"/>
        </w:numPr>
        <w:tabs>
          <w:tab w:pos="1171" w:val="left" w:leader="none"/>
        </w:tabs>
        <w:spacing w:line="247" w:lineRule="auto" w:before="62" w:after="0"/>
        <w:ind w:left="415" w:right="0" w:firstLine="480"/>
        <w:jc w:val="both"/>
        <w:rPr>
          <w:sz w:val="20"/>
        </w:rPr>
      </w:pPr>
      <w:r>
        <w:rPr>
          <w:color w:val="231F20"/>
          <w:sz w:val="20"/>
        </w:rPr>
        <w:t>No</w:t>
      </w:r>
      <w:r>
        <w:rPr>
          <w:color w:val="231F20"/>
          <w:spacing w:val="-4"/>
          <w:sz w:val="20"/>
        </w:rPr>
        <w:t> </w:t>
      </w:r>
      <w:r>
        <w:rPr>
          <w:color w:val="231F20"/>
          <w:sz w:val="20"/>
        </w:rPr>
        <w:t>order</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detention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accused</w:t>
      </w:r>
      <w:r>
        <w:rPr>
          <w:color w:val="231F20"/>
          <w:spacing w:val="-4"/>
          <w:sz w:val="20"/>
        </w:rPr>
        <w:t> </w:t>
      </w:r>
      <w:r>
        <w:rPr>
          <w:color w:val="231F20"/>
          <w:sz w:val="20"/>
        </w:rPr>
        <w:t>in</w:t>
      </w:r>
      <w:r>
        <w:rPr>
          <w:color w:val="231F20"/>
          <w:spacing w:val="-4"/>
          <w:sz w:val="20"/>
        </w:rPr>
        <w:t> </w:t>
      </w:r>
      <w:r>
        <w:rPr>
          <w:color w:val="231F20"/>
          <w:sz w:val="20"/>
        </w:rPr>
        <w:t>a</w:t>
      </w:r>
      <w:r>
        <w:rPr>
          <w:color w:val="231F20"/>
          <w:spacing w:val="-4"/>
          <w:sz w:val="20"/>
        </w:rPr>
        <w:t> </w:t>
      </w:r>
      <w:r>
        <w:rPr>
          <w:color w:val="231F20"/>
          <w:sz w:val="20"/>
        </w:rPr>
        <w:t>public</w:t>
      </w:r>
      <w:r>
        <w:rPr>
          <w:color w:val="231F20"/>
          <w:spacing w:val="-4"/>
          <w:sz w:val="20"/>
        </w:rPr>
        <w:t> </w:t>
      </w:r>
      <w:r>
        <w:rPr>
          <w:color w:val="231F20"/>
          <w:sz w:val="20"/>
        </w:rPr>
        <w:t>mental</w:t>
      </w:r>
      <w:r>
        <w:rPr>
          <w:color w:val="231F20"/>
          <w:spacing w:val="-4"/>
          <w:sz w:val="20"/>
        </w:rPr>
        <w:t> </w:t>
      </w:r>
      <w:r>
        <w:rPr>
          <w:color w:val="231F20"/>
          <w:sz w:val="20"/>
        </w:rPr>
        <w:t>health</w:t>
      </w:r>
      <w:r>
        <w:rPr>
          <w:color w:val="231F20"/>
          <w:spacing w:val="-4"/>
          <w:sz w:val="20"/>
        </w:rPr>
        <w:t> </w:t>
      </w:r>
      <w:r>
        <w:rPr>
          <w:color w:val="231F20"/>
          <w:sz w:val="20"/>
        </w:rPr>
        <w:t>establishment shall be made under clause (</w:t>
      </w:r>
      <w:r>
        <w:rPr>
          <w:i/>
          <w:color w:val="231F20"/>
          <w:sz w:val="20"/>
        </w:rPr>
        <w:t>a</w:t>
      </w:r>
      <w:r>
        <w:rPr>
          <w:color w:val="231F20"/>
          <w:sz w:val="20"/>
        </w:rPr>
        <w:t>) of sub-section (</w:t>
      </w:r>
      <w:r>
        <w:rPr>
          <w:i/>
          <w:color w:val="231F20"/>
          <w:sz w:val="20"/>
        </w:rPr>
        <w:t>1</w:t>
      </w:r>
      <w:r>
        <w:rPr>
          <w:color w:val="231F20"/>
          <w:sz w:val="20"/>
        </w:rPr>
        <w:t>) otherwise than in accordance with such rules as the State Government may have made under the Mental Healthcare</w:t>
      </w:r>
      <w:r>
        <w:rPr>
          <w:color w:val="231F20"/>
          <w:spacing w:val="-6"/>
          <w:sz w:val="20"/>
        </w:rPr>
        <w:t> </w:t>
      </w:r>
      <w:r>
        <w:rPr>
          <w:color w:val="231F20"/>
          <w:sz w:val="20"/>
        </w:rPr>
        <w:t>Act, 2017.</w:t>
      </w:r>
    </w:p>
    <w:p>
      <w:pPr>
        <w:pStyle w:val="ListParagraph"/>
        <w:numPr>
          <w:ilvl w:val="0"/>
          <w:numId w:val="163"/>
        </w:numPr>
        <w:tabs>
          <w:tab w:pos="1167" w:val="left" w:leader="none"/>
        </w:tabs>
        <w:spacing w:line="247" w:lineRule="auto" w:before="58" w:after="0"/>
        <w:ind w:left="415" w:right="0" w:firstLine="480"/>
        <w:jc w:val="both"/>
        <w:rPr>
          <w:sz w:val="20"/>
        </w:rPr>
      </w:pPr>
      <w:r>
        <w:rPr>
          <w:color w:val="231F20"/>
          <w:sz w:val="20"/>
        </w:rPr>
        <w:t>No</w:t>
      </w:r>
      <w:r>
        <w:rPr>
          <w:color w:val="231F20"/>
          <w:spacing w:val="-11"/>
          <w:sz w:val="20"/>
        </w:rPr>
        <w:t> </w:t>
      </w:r>
      <w:r>
        <w:rPr>
          <w:color w:val="231F20"/>
          <w:sz w:val="20"/>
        </w:rPr>
        <w:t>order</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delivery</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accused</w:t>
      </w:r>
      <w:r>
        <w:rPr>
          <w:color w:val="231F20"/>
          <w:spacing w:val="-11"/>
          <w:sz w:val="20"/>
        </w:rPr>
        <w:t> </w:t>
      </w:r>
      <w:r>
        <w:rPr>
          <w:color w:val="231F20"/>
          <w:sz w:val="20"/>
        </w:rPr>
        <w:t>to</w:t>
      </w:r>
      <w:r>
        <w:rPr>
          <w:color w:val="231F20"/>
          <w:spacing w:val="-11"/>
          <w:sz w:val="20"/>
        </w:rPr>
        <w:t> </w:t>
      </w:r>
      <w:r>
        <w:rPr>
          <w:color w:val="231F20"/>
          <w:sz w:val="20"/>
        </w:rPr>
        <w:t>a</w:t>
      </w:r>
      <w:r>
        <w:rPr>
          <w:color w:val="231F20"/>
          <w:spacing w:val="-11"/>
          <w:sz w:val="20"/>
        </w:rPr>
        <w:t> </w:t>
      </w:r>
      <w:r>
        <w:rPr>
          <w:color w:val="231F20"/>
          <w:sz w:val="20"/>
        </w:rPr>
        <w:t>relative</w:t>
      </w:r>
      <w:r>
        <w:rPr>
          <w:color w:val="231F20"/>
          <w:spacing w:val="-11"/>
          <w:sz w:val="20"/>
        </w:rPr>
        <w:t> </w:t>
      </w:r>
      <w:r>
        <w:rPr>
          <w:color w:val="231F20"/>
          <w:sz w:val="20"/>
        </w:rPr>
        <w:t>or</w:t>
      </w:r>
      <w:r>
        <w:rPr>
          <w:color w:val="231F20"/>
          <w:spacing w:val="-11"/>
          <w:sz w:val="20"/>
        </w:rPr>
        <w:t> </w:t>
      </w:r>
      <w:r>
        <w:rPr>
          <w:color w:val="231F20"/>
          <w:sz w:val="20"/>
        </w:rPr>
        <w:t>friend</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made</w:t>
      </w:r>
      <w:r>
        <w:rPr>
          <w:color w:val="231F20"/>
          <w:spacing w:val="-11"/>
          <w:sz w:val="20"/>
        </w:rPr>
        <w:t> </w:t>
      </w:r>
      <w:r>
        <w:rPr>
          <w:color w:val="231F20"/>
          <w:sz w:val="20"/>
        </w:rPr>
        <w:t>under clause (</w:t>
      </w:r>
      <w:r>
        <w:rPr>
          <w:i/>
          <w:color w:val="231F20"/>
          <w:sz w:val="20"/>
        </w:rPr>
        <w:t>b</w:t>
      </w:r>
      <w:r>
        <w:rPr>
          <w:color w:val="231F20"/>
          <w:sz w:val="20"/>
        </w:rPr>
        <w:t>) of sub-section (</w:t>
      </w:r>
      <w:r>
        <w:rPr>
          <w:i/>
          <w:color w:val="231F20"/>
          <w:sz w:val="20"/>
        </w:rPr>
        <w:t>1</w:t>
      </w:r>
      <w:r>
        <w:rPr>
          <w:color w:val="231F20"/>
          <w:sz w:val="20"/>
        </w:rPr>
        <w:t>) except upon the application of such relative or friend and on his giving security to the satisfaction of the Magistrate or Court that the person delivered </w:t>
      </w:r>
      <w:r>
        <w:rPr>
          <w:color w:val="231F20"/>
          <w:spacing w:val="-2"/>
          <w:sz w:val="20"/>
        </w:rPr>
        <w:t>shall—</w:t>
      </w:r>
    </w:p>
    <w:p>
      <w:pPr>
        <w:spacing w:line="249" w:lineRule="auto" w:before="103"/>
        <w:ind w:left="134" w:right="1222" w:firstLine="0"/>
        <w:jc w:val="left"/>
        <w:rPr>
          <w:sz w:val="16"/>
        </w:rPr>
      </w:pPr>
      <w:r>
        <w:rPr/>
        <w:br w:type="column"/>
      </w:r>
      <w:r>
        <w:rPr>
          <w:color w:val="231F20"/>
          <w:spacing w:val="-2"/>
          <w:sz w:val="16"/>
        </w:rPr>
        <w:t>Person</w:t>
      </w:r>
      <w:r>
        <w:rPr>
          <w:color w:val="231F20"/>
          <w:spacing w:val="40"/>
          <w:sz w:val="16"/>
        </w:rPr>
        <w:t> </w:t>
      </w:r>
      <w:r>
        <w:rPr>
          <w:color w:val="231F20"/>
          <w:sz w:val="16"/>
        </w:rPr>
        <w:t>acquitted</w:t>
      </w:r>
      <w:r>
        <w:rPr>
          <w:color w:val="231F20"/>
          <w:spacing w:val="40"/>
          <w:sz w:val="16"/>
        </w:rPr>
        <w:t> </w:t>
      </w:r>
      <w:r>
        <w:rPr>
          <w:color w:val="231F20"/>
          <w:sz w:val="16"/>
        </w:rPr>
        <w:t>on</w:t>
      </w:r>
      <w:r>
        <w:rPr>
          <w:color w:val="231F20"/>
          <w:spacing w:val="40"/>
          <w:sz w:val="16"/>
        </w:rPr>
        <w:t> </w:t>
      </w:r>
      <w:r>
        <w:rPr>
          <w:color w:val="231F20"/>
          <w:sz w:val="16"/>
        </w:rPr>
        <w:t>ground</w:t>
      </w:r>
      <w:r>
        <w:rPr>
          <w:color w:val="231F20"/>
          <w:spacing w:val="40"/>
          <w:sz w:val="16"/>
        </w:rPr>
        <w:t> </w:t>
      </w:r>
      <w:r>
        <w:rPr>
          <w:color w:val="231F20"/>
          <w:sz w:val="16"/>
        </w:rPr>
        <w:t>of</w:t>
      </w:r>
      <w:r>
        <w:rPr>
          <w:color w:val="231F20"/>
          <w:spacing w:val="40"/>
          <w:sz w:val="16"/>
        </w:rPr>
        <w:t> </w:t>
      </w:r>
      <w:r>
        <w:rPr>
          <w:color w:val="231F20"/>
          <w:spacing w:val="-2"/>
          <w:sz w:val="16"/>
        </w:rPr>
        <w:t>unsoundness</w:t>
      </w:r>
      <w:r>
        <w:rPr>
          <w:color w:val="231F20"/>
          <w:spacing w:val="40"/>
          <w:sz w:val="16"/>
        </w:rPr>
        <w:t> </w:t>
      </w:r>
      <w:r>
        <w:rPr>
          <w:color w:val="231F20"/>
          <w:sz w:val="16"/>
        </w:rPr>
        <w:t>of</w:t>
      </w:r>
      <w:r>
        <w:rPr>
          <w:color w:val="231F20"/>
          <w:spacing w:val="17"/>
          <w:sz w:val="16"/>
        </w:rPr>
        <w:t> </w:t>
      </w:r>
      <w:r>
        <w:rPr>
          <w:color w:val="231F20"/>
          <w:sz w:val="16"/>
        </w:rPr>
        <w:t>mind</w:t>
      </w:r>
      <w:r>
        <w:rPr>
          <w:color w:val="231F20"/>
          <w:spacing w:val="18"/>
          <w:sz w:val="16"/>
        </w:rPr>
        <w:t> </w:t>
      </w:r>
      <w:r>
        <w:rPr>
          <w:color w:val="231F20"/>
          <w:sz w:val="16"/>
        </w:rPr>
        <w:t>to</w:t>
      </w:r>
      <w:r>
        <w:rPr>
          <w:color w:val="231F20"/>
          <w:spacing w:val="15"/>
          <w:sz w:val="16"/>
        </w:rPr>
        <w:t> </w:t>
      </w:r>
      <w:r>
        <w:rPr>
          <w:color w:val="231F20"/>
          <w:sz w:val="16"/>
        </w:rPr>
        <w:t>be</w:t>
      </w:r>
      <w:r>
        <w:rPr>
          <w:color w:val="231F20"/>
          <w:spacing w:val="40"/>
          <w:sz w:val="16"/>
        </w:rPr>
        <w:t> </w:t>
      </w:r>
      <w:r>
        <w:rPr>
          <w:color w:val="231F20"/>
          <w:sz w:val="16"/>
        </w:rPr>
        <w:t>detained</w:t>
      </w:r>
      <w:r>
        <w:rPr>
          <w:color w:val="231F20"/>
          <w:spacing w:val="40"/>
          <w:sz w:val="16"/>
        </w:rPr>
        <w:t> </w:t>
      </w:r>
      <w:r>
        <w:rPr>
          <w:color w:val="231F20"/>
          <w:sz w:val="16"/>
        </w:rPr>
        <w:t>in</w:t>
      </w:r>
      <w:r>
        <w:rPr>
          <w:color w:val="231F20"/>
          <w:spacing w:val="40"/>
          <w:sz w:val="16"/>
        </w:rPr>
        <w:t> </w:t>
      </w:r>
      <w:r>
        <w:rPr>
          <w:color w:val="231F20"/>
          <w:sz w:val="16"/>
        </w:rPr>
        <w:t>safe</w:t>
      </w:r>
      <w:r>
        <w:rPr>
          <w:color w:val="231F20"/>
          <w:spacing w:val="40"/>
          <w:sz w:val="16"/>
        </w:rPr>
        <w:t> </w:t>
      </w:r>
      <w:r>
        <w:rPr>
          <w:color w:val="231F20"/>
          <w:sz w:val="16"/>
        </w:rPr>
        <w:t>custody.</w:t>
      </w:r>
    </w:p>
    <w:p>
      <w:pPr>
        <w:spacing w:after="0" w:line="249" w:lineRule="auto"/>
        <w:jc w:val="left"/>
        <w:rPr>
          <w:sz w:val="16"/>
        </w:rPr>
        <w:sectPr>
          <w:type w:val="continuous"/>
          <w:pgSz w:w="11900" w:h="16840"/>
          <w:pgMar w:header="905" w:footer="0" w:top="1240" w:bottom="280" w:left="0" w:right="0"/>
          <w:cols w:num="3" w:equalWidth="0">
            <w:col w:w="1898" w:space="40"/>
            <w:col w:w="7619" w:space="39"/>
            <w:col w:w="2304"/>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7"/>
        <w:rPr>
          <w:sz w:val="16"/>
        </w:rPr>
      </w:pPr>
    </w:p>
    <w:p>
      <w:pPr>
        <w:spacing w:before="1"/>
        <w:ind w:left="1047" w:right="0" w:firstLine="0"/>
        <w:jc w:val="left"/>
        <w:rPr>
          <w:sz w:val="16"/>
        </w:rPr>
      </w:pPr>
      <w:r>
        <w:rPr>
          <w:color w:val="231F20"/>
          <w:sz w:val="16"/>
        </w:rPr>
        <w:t>10</w:t>
      </w:r>
      <w:r>
        <w:rPr>
          <w:color w:val="231F20"/>
          <w:spacing w:val="35"/>
          <w:sz w:val="16"/>
        </w:rPr>
        <w:t> </w:t>
      </w:r>
      <w:r>
        <w:rPr>
          <w:color w:val="231F20"/>
          <w:sz w:val="16"/>
        </w:rPr>
        <w:t>of</w:t>
      </w:r>
      <w:r>
        <w:rPr>
          <w:color w:val="231F20"/>
          <w:spacing w:val="35"/>
          <w:sz w:val="16"/>
        </w:rPr>
        <w:t> </w:t>
      </w:r>
      <w:r>
        <w:rPr>
          <w:color w:val="231F20"/>
          <w:spacing w:val="-2"/>
          <w:sz w:val="16"/>
        </w:rPr>
        <w:t>2017.</w:t>
      </w:r>
    </w:p>
    <w:p>
      <w:pPr>
        <w:pStyle w:val="ListParagraph"/>
        <w:numPr>
          <w:ilvl w:val="1"/>
          <w:numId w:val="163"/>
        </w:numPr>
        <w:tabs>
          <w:tab w:pos="1675" w:val="left" w:leader="none"/>
        </w:tabs>
        <w:spacing w:line="244" w:lineRule="auto" w:before="60" w:after="0"/>
        <w:ind w:left="914" w:right="2" w:firstLine="480"/>
        <w:jc w:val="both"/>
        <w:rPr>
          <w:sz w:val="20"/>
        </w:rPr>
      </w:pPr>
      <w:r>
        <w:rPr/>
        <w:br w:type="column"/>
      </w:r>
      <w:r>
        <w:rPr>
          <w:color w:val="231F20"/>
          <w:sz w:val="20"/>
        </w:rPr>
        <w:t>be</w:t>
      </w:r>
      <w:r>
        <w:rPr>
          <w:color w:val="231F20"/>
          <w:spacing w:val="-1"/>
          <w:sz w:val="20"/>
        </w:rPr>
        <w:t> </w:t>
      </w:r>
      <w:r>
        <w:rPr>
          <w:color w:val="231F20"/>
          <w:sz w:val="20"/>
        </w:rPr>
        <w:t>properly</w:t>
      </w:r>
      <w:r>
        <w:rPr>
          <w:color w:val="231F20"/>
          <w:spacing w:val="-1"/>
          <w:sz w:val="20"/>
        </w:rPr>
        <w:t> </w:t>
      </w:r>
      <w:r>
        <w:rPr>
          <w:color w:val="231F20"/>
          <w:sz w:val="20"/>
        </w:rPr>
        <w:t>taken</w:t>
      </w:r>
      <w:r>
        <w:rPr>
          <w:color w:val="231F20"/>
          <w:spacing w:val="-1"/>
          <w:sz w:val="20"/>
        </w:rPr>
        <w:t> </w:t>
      </w:r>
      <w:r>
        <w:rPr>
          <w:color w:val="231F20"/>
          <w:sz w:val="20"/>
        </w:rPr>
        <w:t>care</w:t>
      </w:r>
      <w:r>
        <w:rPr>
          <w:color w:val="231F20"/>
          <w:spacing w:val="-1"/>
          <w:sz w:val="20"/>
        </w:rPr>
        <w:t> </w:t>
      </w:r>
      <w:r>
        <w:rPr>
          <w:color w:val="231F20"/>
          <w:sz w:val="20"/>
        </w:rPr>
        <w:t>of</w:t>
      </w:r>
      <w:r>
        <w:rPr>
          <w:color w:val="231F20"/>
          <w:spacing w:val="-1"/>
          <w:sz w:val="20"/>
        </w:rPr>
        <w:t> </w:t>
      </w:r>
      <w:r>
        <w:rPr>
          <w:color w:val="231F20"/>
          <w:sz w:val="20"/>
        </w:rPr>
        <w:t>and</w:t>
      </w:r>
      <w:r>
        <w:rPr>
          <w:color w:val="231F20"/>
          <w:spacing w:val="-1"/>
          <w:sz w:val="20"/>
        </w:rPr>
        <w:t> </w:t>
      </w:r>
      <w:r>
        <w:rPr>
          <w:color w:val="231F20"/>
          <w:sz w:val="20"/>
        </w:rPr>
        <w:t>prevented</w:t>
      </w:r>
      <w:r>
        <w:rPr>
          <w:color w:val="231F20"/>
          <w:spacing w:val="-1"/>
          <w:sz w:val="20"/>
        </w:rPr>
        <w:t> </w:t>
      </w:r>
      <w:r>
        <w:rPr>
          <w:color w:val="231F20"/>
          <w:sz w:val="20"/>
        </w:rPr>
        <w:t>from</w:t>
      </w:r>
      <w:r>
        <w:rPr>
          <w:color w:val="231F20"/>
          <w:spacing w:val="-1"/>
          <w:sz w:val="20"/>
        </w:rPr>
        <w:t> </w:t>
      </w:r>
      <w:r>
        <w:rPr>
          <w:color w:val="231F20"/>
          <w:sz w:val="20"/>
        </w:rPr>
        <w:t>doing</w:t>
      </w:r>
      <w:r>
        <w:rPr>
          <w:color w:val="231F20"/>
          <w:spacing w:val="-1"/>
          <w:sz w:val="20"/>
        </w:rPr>
        <w:t> </w:t>
      </w:r>
      <w:r>
        <w:rPr>
          <w:color w:val="231F20"/>
          <w:sz w:val="20"/>
        </w:rPr>
        <w:t>injury</w:t>
      </w:r>
      <w:r>
        <w:rPr>
          <w:color w:val="231F20"/>
          <w:spacing w:val="-1"/>
          <w:sz w:val="20"/>
        </w:rPr>
        <w:t> </w:t>
      </w:r>
      <w:r>
        <w:rPr>
          <w:color w:val="231F20"/>
          <w:sz w:val="20"/>
        </w:rPr>
        <w:t>to</w:t>
      </w:r>
      <w:r>
        <w:rPr>
          <w:color w:val="231F20"/>
          <w:spacing w:val="-1"/>
          <w:sz w:val="20"/>
        </w:rPr>
        <w:t> </w:t>
      </w:r>
      <w:r>
        <w:rPr>
          <w:color w:val="231F20"/>
          <w:sz w:val="20"/>
        </w:rPr>
        <w:t>himself</w:t>
      </w:r>
      <w:r>
        <w:rPr>
          <w:color w:val="231F20"/>
          <w:spacing w:val="-1"/>
          <w:sz w:val="20"/>
        </w:rPr>
        <w:t> </w:t>
      </w:r>
      <w:r>
        <w:rPr>
          <w:color w:val="231F20"/>
          <w:sz w:val="20"/>
        </w:rPr>
        <w:t>or</w:t>
      </w:r>
      <w:r>
        <w:rPr>
          <w:color w:val="231F20"/>
          <w:spacing w:val="-1"/>
          <w:sz w:val="20"/>
        </w:rPr>
        <w:t> </w:t>
      </w:r>
      <w:r>
        <w:rPr>
          <w:color w:val="231F20"/>
          <w:sz w:val="20"/>
        </w:rPr>
        <w:t>to any other person;</w:t>
      </w:r>
    </w:p>
    <w:p>
      <w:pPr>
        <w:pStyle w:val="ListParagraph"/>
        <w:numPr>
          <w:ilvl w:val="1"/>
          <w:numId w:val="163"/>
        </w:numPr>
        <w:tabs>
          <w:tab w:pos="1666" w:val="left" w:leader="none"/>
        </w:tabs>
        <w:spacing w:line="249" w:lineRule="auto" w:before="59" w:after="0"/>
        <w:ind w:left="914" w:right="0" w:firstLine="480"/>
        <w:jc w:val="both"/>
        <w:rPr>
          <w:sz w:val="20"/>
        </w:rPr>
      </w:pPr>
      <w:r>
        <w:rPr>
          <w:color w:val="231F20"/>
          <w:sz w:val="20"/>
        </w:rPr>
        <w:t>be</w:t>
      </w:r>
      <w:r>
        <w:rPr>
          <w:color w:val="231F20"/>
          <w:spacing w:val="-11"/>
          <w:sz w:val="20"/>
        </w:rPr>
        <w:t> </w:t>
      </w:r>
      <w:r>
        <w:rPr>
          <w:color w:val="231F20"/>
          <w:sz w:val="20"/>
        </w:rPr>
        <w:t>produced</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inspection</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1"/>
          <w:sz w:val="20"/>
        </w:rPr>
        <w:t> </w:t>
      </w:r>
      <w:r>
        <w:rPr>
          <w:color w:val="231F20"/>
          <w:sz w:val="20"/>
        </w:rPr>
        <w:t>officer,</w:t>
      </w:r>
      <w:r>
        <w:rPr>
          <w:color w:val="231F20"/>
          <w:spacing w:val="-11"/>
          <w:sz w:val="20"/>
        </w:rPr>
        <w:t> </w:t>
      </w:r>
      <w:r>
        <w:rPr>
          <w:color w:val="231F20"/>
          <w:sz w:val="20"/>
        </w:rPr>
        <w:t>and</w:t>
      </w:r>
      <w:r>
        <w:rPr>
          <w:color w:val="231F20"/>
          <w:spacing w:val="-11"/>
          <w:sz w:val="20"/>
        </w:rPr>
        <w:t> </w:t>
      </w:r>
      <w:r>
        <w:rPr>
          <w:color w:val="231F20"/>
          <w:sz w:val="20"/>
        </w:rPr>
        <w:t>at</w:t>
      </w:r>
      <w:r>
        <w:rPr>
          <w:color w:val="231F20"/>
          <w:spacing w:val="-11"/>
          <w:sz w:val="20"/>
        </w:rPr>
        <w:t> </w:t>
      </w:r>
      <w:r>
        <w:rPr>
          <w:color w:val="231F20"/>
          <w:sz w:val="20"/>
        </w:rPr>
        <w:t>such</w:t>
      </w:r>
      <w:r>
        <w:rPr>
          <w:color w:val="231F20"/>
          <w:spacing w:val="-11"/>
          <w:sz w:val="20"/>
        </w:rPr>
        <w:t> </w:t>
      </w:r>
      <w:r>
        <w:rPr>
          <w:color w:val="231F20"/>
          <w:sz w:val="20"/>
        </w:rPr>
        <w:t>times</w:t>
      </w:r>
      <w:r>
        <w:rPr>
          <w:color w:val="231F20"/>
          <w:spacing w:val="-11"/>
          <w:sz w:val="20"/>
        </w:rPr>
        <w:t> </w:t>
      </w:r>
      <w:r>
        <w:rPr>
          <w:color w:val="231F20"/>
          <w:sz w:val="20"/>
        </w:rPr>
        <w:t>and</w:t>
      </w:r>
      <w:r>
        <w:rPr>
          <w:color w:val="231F20"/>
          <w:spacing w:val="-11"/>
          <w:sz w:val="20"/>
        </w:rPr>
        <w:t> </w:t>
      </w:r>
      <w:r>
        <w:rPr>
          <w:color w:val="231F20"/>
          <w:sz w:val="20"/>
        </w:rPr>
        <w:t>places, as the State Government may direct.</w:t>
      </w:r>
    </w:p>
    <w:p>
      <w:pPr>
        <w:pStyle w:val="ListParagraph"/>
        <w:numPr>
          <w:ilvl w:val="0"/>
          <w:numId w:val="163"/>
        </w:numPr>
        <w:tabs>
          <w:tab w:pos="1209" w:val="left" w:leader="none"/>
        </w:tabs>
        <w:spacing w:line="244" w:lineRule="auto" w:before="55" w:after="0"/>
        <w:ind w:left="434" w:right="1" w:firstLine="480"/>
        <w:jc w:val="both"/>
        <w:rPr>
          <w:sz w:val="20"/>
        </w:rPr>
      </w:pPr>
      <w:r>
        <w:rPr>
          <w:color w:val="231F20"/>
          <w:sz w:val="20"/>
        </w:rPr>
        <w:t>The Magistrate or Court shall report to the State Government the action taken under sub-section (</w:t>
      </w:r>
      <w:r>
        <w:rPr>
          <w:i/>
          <w:color w:val="231F20"/>
          <w:sz w:val="20"/>
        </w:rPr>
        <w:t>1</w:t>
      </w:r>
      <w:r>
        <w:rPr>
          <w:color w:val="231F20"/>
          <w:sz w:val="20"/>
        </w:rPr>
        <w:t>).</w:t>
      </w:r>
    </w:p>
    <w:p>
      <w:pPr>
        <w:pStyle w:val="ListParagraph"/>
        <w:numPr>
          <w:ilvl w:val="0"/>
          <w:numId w:val="1"/>
        </w:numPr>
        <w:tabs>
          <w:tab w:pos="1311" w:val="left" w:leader="none"/>
        </w:tabs>
        <w:spacing w:line="247" w:lineRule="auto" w:before="82" w:after="0"/>
        <w:ind w:left="434" w:right="1" w:firstLine="480"/>
        <w:jc w:val="both"/>
        <w:rPr>
          <w:b/>
          <w:color w:val="231F20"/>
          <w:sz w:val="20"/>
        </w:rPr>
      </w:pPr>
      <w:r>
        <w:rPr>
          <w:color w:val="231F20"/>
          <w:sz w:val="20"/>
        </w:rPr>
        <w:t>The</w:t>
      </w:r>
      <w:r>
        <w:rPr>
          <w:color w:val="231F20"/>
          <w:spacing w:val="-6"/>
          <w:sz w:val="20"/>
        </w:rPr>
        <w:t> </w:t>
      </w:r>
      <w:r>
        <w:rPr>
          <w:color w:val="231F20"/>
          <w:sz w:val="20"/>
        </w:rPr>
        <w:t>State</w:t>
      </w:r>
      <w:r>
        <w:rPr>
          <w:color w:val="231F20"/>
          <w:spacing w:val="-6"/>
          <w:sz w:val="20"/>
        </w:rPr>
        <w:t> </w:t>
      </w:r>
      <w:r>
        <w:rPr>
          <w:color w:val="231F20"/>
          <w:sz w:val="20"/>
        </w:rPr>
        <w:t>Government</w:t>
      </w:r>
      <w:r>
        <w:rPr>
          <w:color w:val="231F20"/>
          <w:spacing w:val="-6"/>
          <w:sz w:val="20"/>
        </w:rPr>
        <w:t> </w:t>
      </w:r>
      <w:r>
        <w:rPr>
          <w:color w:val="231F20"/>
          <w:sz w:val="20"/>
        </w:rPr>
        <w:t>may</w:t>
      </w:r>
      <w:r>
        <w:rPr>
          <w:color w:val="231F20"/>
          <w:spacing w:val="-6"/>
          <w:sz w:val="20"/>
        </w:rPr>
        <w:t> </w:t>
      </w:r>
      <w:r>
        <w:rPr>
          <w:color w:val="231F20"/>
          <w:sz w:val="20"/>
        </w:rPr>
        <w:t>empower</w:t>
      </w:r>
      <w:r>
        <w:rPr>
          <w:color w:val="231F20"/>
          <w:spacing w:val="-6"/>
          <w:sz w:val="20"/>
        </w:rPr>
        <w:t> </w:t>
      </w:r>
      <w:r>
        <w:rPr>
          <w:color w:val="231F20"/>
          <w:sz w:val="20"/>
        </w:rPr>
        <w:t>the</w:t>
      </w:r>
      <w:r>
        <w:rPr>
          <w:color w:val="231F20"/>
          <w:spacing w:val="-6"/>
          <w:sz w:val="20"/>
        </w:rPr>
        <w:t> </w:t>
      </w:r>
      <w:r>
        <w:rPr>
          <w:color w:val="231F20"/>
          <w:sz w:val="20"/>
        </w:rPr>
        <w:t>officer</w:t>
      </w:r>
      <w:r>
        <w:rPr>
          <w:color w:val="231F20"/>
          <w:spacing w:val="-6"/>
          <w:sz w:val="20"/>
        </w:rPr>
        <w:t> </w:t>
      </w:r>
      <w:r>
        <w:rPr>
          <w:color w:val="231F20"/>
          <w:sz w:val="20"/>
        </w:rPr>
        <w:t>in</w:t>
      </w:r>
      <w:r>
        <w:rPr>
          <w:color w:val="231F20"/>
          <w:spacing w:val="-6"/>
          <w:sz w:val="20"/>
        </w:rPr>
        <w:t> </w:t>
      </w:r>
      <w:r>
        <w:rPr>
          <w:color w:val="231F20"/>
          <w:sz w:val="20"/>
        </w:rPr>
        <w:t>charge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jail</w:t>
      </w:r>
      <w:r>
        <w:rPr>
          <w:color w:val="231F20"/>
          <w:spacing w:val="-6"/>
          <w:sz w:val="20"/>
        </w:rPr>
        <w:t> </w:t>
      </w:r>
      <w:r>
        <w:rPr>
          <w:color w:val="231F20"/>
          <w:sz w:val="20"/>
        </w:rPr>
        <w:t>in</w:t>
      </w:r>
      <w:r>
        <w:rPr>
          <w:color w:val="231F20"/>
          <w:spacing w:val="-6"/>
          <w:sz w:val="20"/>
        </w:rPr>
        <w:t> </w:t>
      </w:r>
      <w:r>
        <w:rPr>
          <w:color w:val="231F20"/>
          <w:sz w:val="20"/>
        </w:rPr>
        <w:t>which</w:t>
      </w:r>
      <w:r>
        <w:rPr>
          <w:color w:val="231F20"/>
          <w:spacing w:val="-6"/>
          <w:sz w:val="20"/>
        </w:rPr>
        <w:t> </w:t>
      </w:r>
      <w:r>
        <w:rPr>
          <w:color w:val="231F20"/>
          <w:sz w:val="20"/>
        </w:rPr>
        <w:t>a person</w:t>
      </w:r>
      <w:r>
        <w:rPr>
          <w:color w:val="231F20"/>
          <w:spacing w:val="-12"/>
          <w:sz w:val="20"/>
        </w:rPr>
        <w:t> </w:t>
      </w:r>
      <w:r>
        <w:rPr>
          <w:color w:val="231F20"/>
          <w:sz w:val="20"/>
        </w:rPr>
        <w:t>is</w:t>
      </w:r>
      <w:r>
        <w:rPr>
          <w:color w:val="231F20"/>
          <w:spacing w:val="-12"/>
          <w:sz w:val="20"/>
        </w:rPr>
        <w:t> </w:t>
      </w:r>
      <w:r>
        <w:rPr>
          <w:color w:val="231F20"/>
          <w:sz w:val="20"/>
        </w:rPr>
        <w:t>confined</w:t>
      </w:r>
      <w:r>
        <w:rPr>
          <w:color w:val="231F20"/>
          <w:spacing w:val="-12"/>
          <w:sz w:val="20"/>
        </w:rPr>
        <w:t> </w:t>
      </w:r>
      <w:r>
        <w:rPr>
          <w:color w:val="231F20"/>
          <w:sz w:val="20"/>
        </w:rPr>
        <w:t>under</w:t>
      </w:r>
      <w:r>
        <w:rPr>
          <w:color w:val="231F20"/>
          <w:spacing w:val="-12"/>
          <w:sz w:val="20"/>
        </w:rPr>
        <w:t> </w:t>
      </w:r>
      <w:r>
        <w:rPr>
          <w:color w:val="231F20"/>
          <w:sz w:val="20"/>
        </w:rPr>
        <w:t>the</w:t>
      </w:r>
      <w:r>
        <w:rPr>
          <w:color w:val="231F20"/>
          <w:spacing w:val="-12"/>
          <w:sz w:val="20"/>
        </w:rPr>
        <w:t> </w:t>
      </w:r>
      <w:r>
        <w:rPr>
          <w:color w:val="231F20"/>
          <w:sz w:val="20"/>
        </w:rPr>
        <w:t>provisions</w:t>
      </w:r>
      <w:r>
        <w:rPr>
          <w:color w:val="231F20"/>
          <w:spacing w:val="-12"/>
          <w:sz w:val="20"/>
        </w:rPr>
        <w:t> </w:t>
      </w:r>
      <w:r>
        <w:rPr>
          <w:color w:val="231F20"/>
          <w:sz w:val="20"/>
        </w:rPr>
        <w:t>of</w:t>
      </w:r>
      <w:r>
        <w:rPr>
          <w:color w:val="231F20"/>
          <w:spacing w:val="-12"/>
          <w:sz w:val="20"/>
        </w:rPr>
        <w:t> </w:t>
      </w:r>
      <w:r>
        <w:rPr>
          <w:color w:val="231F20"/>
          <w:sz w:val="20"/>
        </w:rPr>
        <w:t>section</w:t>
      </w:r>
      <w:r>
        <w:rPr>
          <w:color w:val="231F20"/>
          <w:spacing w:val="-12"/>
          <w:sz w:val="20"/>
        </w:rPr>
        <w:t> </w:t>
      </w:r>
      <w:r>
        <w:rPr>
          <w:color w:val="231F20"/>
          <w:sz w:val="20"/>
        </w:rPr>
        <w:t>369</w:t>
      </w:r>
      <w:r>
        <w:rPr>
          <w:color w:val="231F20"/>
          <w:spacing w:val="-12"/>
          <w:sz w:val="20"/>
        </w:rPr>
        <w:t> </w:t>
      </w:r>
      <w:r>
        <w:rPr>
          <w:color w:val="231F20"/>
          <w:sz w:val="20"/>
        </w:rPr>
        <w:t>or</w:t>
      </w:r>
      <w:r>
        <w:rPr>
          <w:color w:val="231F20"/>
          <w:spacing w:val="-12"/>
          <w:sz w:val="20"/>
        </w:rPr>
        <w:t> </w:t>
      </w:r>
      <w:r>
        <w:rPr>
          <w:color w:val="231F20"/>
          <w:sz w:val="20"/>
        </w:rPr>
        <w:t>section</w:t>
      </w:r>
      <w:r>
        <w:rPr>
          <w:color w:val="231F20"/>
          <w:spacing w:val="-12"/>
          <w:sz w:val="20"/>
        </w:rPr>
        <w:t> </w:t>
      </w:r>
      <w:r>
        <w:rPr>
          <w:color w:val="231F20"/>
          <w:sz w:val="20"/>
        </w:rPr>
        <w:t>374</w:t>
      </w:r>
      <w:r>
        <w:rPr>
          <w:color w:val="231F20"/>
          <w:spacing w:val="-12"/>
          <w:sz w:val="20"/>
        </w:rPr>
        <w:t> </w:t>
      </w:r>
      <w:r>
        <w:rPr>
          <w:color w:val="231F20"/>
          <w:sz w:val="20"/>
        </w:rPr>
        <w:t>to</w:t>
      </w:r>
      <w:r>
        <w:rPr>
          <w:color w:val="231F20"/>
          <w:spacing w:val="-12"/>
          <w:sz w:val="20"/>
        </w:rPr>
        <w:t> </w:t>
      </w:r>
      <w:r>
        <w:rPr>
          <w:color w:val="231F20"/>
          <w:sz w:val="20"/>
        </w:rPr>
        <w:t>discharge</w:t>
      </w:r>
      <w:r>
        <w:rPr>
          <w:color w:val="231F20"/>
          <w:spacing w:val="-12"/>
          <w:sz w:val="20"/>
        </w:rPr>
        <w:t> </w:t>
      </w:r>
      <w:r>
        <w:rPr>
          <w:color w:val="231F20"/>
          <w:sz w:val="20"/>
        </w:rPr>
        <w:t>all</w:t>
      </w:r>
      <w:r>
        <w:rPr>
          <w:color w:val="231F20"/>
          <w:spacing w:val="-12"/>
          <w:sz w:val="20"/>
        </w:rPr>
        <w:t> </w:t>
      </w:r>
      <w:r>
        <w:rPr>
          <w:color w:val="231F20"/>
          <w:sz w:val="20"/>
        </w:rPr>
        <w:t>or</w:t>
      </w:r>
      <w:r>
        <w:rPr>
          <w:color w:val="231F20"/>
          <w:spacing w:val="-12"/>
          <w:sz w:val="20"/>
        </w:rPr>
        <w:t> </w:t>
      </w:r>
      <w:r>
        <w:rPr>
          <w:color w:val="231F20"/>
          <w:sz w:val="20"/>
        </w:rPr>
        <w:t>any of the functions of the Inspector-General of Prisons under section 376 or section 377.</w:t>
      </w:r>
    </w:p>
    <w:p>
      <w:pPr>
        <w:pStyle w:val="BodyText"/>
      </w:pPr>
    </w:p>
    <w:p>
      <w:pPr>
        <w:pStyle w:val="BodyText"/>
        <w:spacing w:before="135"/>
      </w:pPr>
    </w:p>
    <w:p>
      <w:pPr>
        <w:pStyle w:val="ListParagraph"/>
        <w:numPr>
          <w:ilvl w:val="0"/>
          <w:numId w:val="1"/>
        </w:numPr>
        <w:tabs>
          <w:tab w:pos="1325" w:val="left" w:leader="none"/>
        </w:tabs>
        <w:spacing w:line="247" w:lineRule="auto" w:before="0" w:after="0"/>
        <w:ind w:left="434" w:right="0" w:firstLine="480"/>
        <w:jc w:val="both"/>
        <w:rPr>
          <w:b/>
          <w:color w:val="231F20"/>
          <w:sz w:val="20"/>
        </w:rPr>
      </w:pPr>
      <w:r>
        <w:rPr>
          <w:color w:val="231F20"/>
          <w:sz w:val="20"/>
        </w:rPr>
        <w:t>If a person is detained under the provisions of sub-section (</w:t>
      </w:r>
      <w:r>
        <w:rPr>
          <w:i/>
          <w:color w:val="231F20"/>
          <w:sz w:val="20"/>
        </w:rPr>
        <w:t>2</w:t>
      </w:r>
      <w:r>
        <w:rPr>
          <w:color w:val="231F20"/>
          <w:sz w:val="20"/>
        </w:rPr>
        <w:t>) of section 369, and</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case</w:t>
      </w:r>
      <w:r>
        <w:rPr>
          <w:color w:val="231F20"/>
          <w:spacing w:val="-12"/>
          <w:sz w:val="20"/>
        </w:rPr>
        <w:t> </w:t>
      </w:r>
      <w:r>
        <w:rPr>
          <w:color w:val="231F20"/>
          <w:sz w:val="20"/>
        </w:rPr>
        <w:t>of</w:t>
      </w:r>
      <w:r>
        <w:rPr>
          <w:color w:val="231F20"/>
          <w:spacing w:val="-13"/>
          <w:sz w:val="20"/>
        </w:rPr>
        <w:t> </w:t>
      </w:r>
      <w:r>
        <w:rPr>
          <w:color w:val="231F20"/>
          <w:sz w:val="20"/>
        </w:rPr>
        <w:t>a</w:t>
      </w:r>
      <w:r>
        <w:rPr>
          <w:color w:val="231F20"/>
          <w:spacing w:val="-12"/>
          <w:sz w:val="20"/>
        </w:rPr>
        <w:t> </w:t>
      </w:r>
      <w:r>
        <w:rPr>
          <w:color w:val="231F20"/>
          <w:sz w:val="20"/>
        </w:rPr>
        <w:t>person</w:t>
      </w:r>
      <w:r>
        <w:rPr>
          <w:color w:val="231F20"/>
          <w:spacing w:val="-13"/>
          <w:sz w:val="20"/>
        </w:rPr>
        <w:t> </w:t>
      </w:r>
      <w:r>
        <w:rPr>
          <w:color w:val="231F20"/>
          <w:sz w:val="20"/>
        </w:rPr>
        <w:t>detained</w:t>
      </w:r>
      <w:r>
        <w:rPr>
          <w:color w:val="231F20"/>
          <w:spacing w:val="-12"/>
          <w:sz w:val="20"/>
        </w:rPr>
        <w:t> </w:t>
      </w:r>
      <w:r>
        <w:rPr>
          <w:color w:val="231F20"/>
          <w:sz w:val="20"/>
        </w:rPr>
        <w:t>in</w:t>
      </w:r>
      <w:r>
        <w:rPr>
          <w:color w:val="231F20"/>
          <w:spacing w:val="-13"/>
          <w:sz w:val="20"/>
        </w:rPr>
        <w:t> </w:t>
      </w:r>
      <w:r>
        <w:rPr>
          <w:color w:val="231F20"/>
          <w:sz w:val="20"/>
        </w:rPr>
        <w:t>a</w:t>
      </w:r>
      <w:r>
        <w:rPr>
          <w:color w:val="231F20"/>
          <w:spacing w:val="-12"/>
          <w:sz w:val="20"/>
        </w:rPr>
        <w:t> </w:t>
      </w:r>
      <w:r>
        <w:rPr>
          <w:color w:val="231F20"/>
          <w:sz w:val="20"/>
        </w:rPr>
        <w:t>jail,</w:t>
      </w:r>
      <w:r>
        <w:rPr>
          <w:color w:val="231F20"/>
          <w:spacing w:val="-13"/>
          <w:sz w:val="20"/>
        </w:rPr>
        <w:t> </w:t>
      </w:r>
      <w:r>
        <w:rPr>
          <w:color w:val="231F20"/>
          <w:sz w:val="20"/>
        </w:rPr>
        <w:t>the</w:t>
      </w:r>
      <w:r>
        <w:rPr>
          <w:color w:val="231F20"/>
          <w:spacing w:val="-12"/>
          <w:sz w:val="20"/>
        </w:rPr>
        <w:t> </w:t>
      </w:r>
      <w:r>
        <w:rPr>
          <w:color w:val="231F20"/>
          <w:sz w:val="20"/>
        </w:rPr>
        <w:t>Inspector-General</w:t>
      </w:r>
      <w:r>
        <w:rPr>
          <w:color w:val="231F20"/>
          <w:spacing w:val="-13"/>
          <w:sz w:val="20"/>
        </w:rPr>
        <w:t> </w:t>
      </w:r>
      <w:r>
        <w:rPr>
          <w:color w:val="231F20"/>
          <w:sz w:val="20"/>
        </w:rPr>
        <w:t>of</w:t>
      </w:r>
      <w:r>
        <w:rPr>
          <w:color w:val="231F20"/>
          <w:spacing w:val="-12"/>
          <w:sz w:val="20"/>
        </w:rPr>
        <w:t> </w:t>
      </w:r>
      <w:r>
        <w:rPr>
          <w:color w:val="231F20"/>
          <w:sz w:val="20"/>
        </w:rPr>
        <w:t>Prisons,</w:t>
      </w:r>
      <w:r>
        <w:rPr>
          <w:color w:val="231F20"/>
          <w:spacing w:val="-13"/>
          <w:sz w:val="20"/>
        </w:rPr>
        <w:t> </w:t>
      </w:r>
      <w:r>
        <w:rPr>
          <w:color w:val="231F20"/>
          <w:sz w:val="20"/>
        </w:rPr>
        <w:t>or,</w:t>
      </w:r>
      <w:r>
        <w:rPr>
          <w:color w:val="231F20"/>
          <w:spacing w:val="-12"/>
          <w:sz w:val="20"/>
        </w:rPr>
        <w:t> </w:t>
      </w:r>
      <w:r>
        <w:rPr>
          <w:color w:val="231F20"/>
          <w:sz w:val="20"/>
        </w:rPr>
        <w:t>in</w:t>
      </w:r>
      <w:r>
        <w:rPr>
          <w:color w:val="231F20"/>
          <w:spacing w:val="-13"/>
          <w:sz w:val="20"/>
        </w:rPr>
        <w:t> </w:t>
      </w:r>
      <w:r>
        <w:rPr>
          <w:color w:val="231F20"/>
          <w:sz w:val="20"/>
        </w:rPr>
        <w:t>the</w:t>
      </w:r>
      <w:r>
        <w:rPr>
          <w:color w:val="231F20"/>
          <w:spacing w:val="-12"/>
          <w:sz w:val="20"/>
        </w:rPr>
        <w:t> </w:t>
      </w:r>
      <w:r>
        <w:rPr>
          <w:color w:val="231F20"/>
          <w:sz w:val="20"/>
        </w:rPr>
        <w:t>case of a person detained in a public mental health establishment, the Mental Health Review Board constituted under the Mental Healthcare</w:t>
      </w:r>
      <w:r>
        <w:rPr>
          <w:color w:val="231F20"/>
          <w:spacing w:val="-11"/>
          <w:sz w:val="20"/>
        </w:rPr>
        <w:t> </w:t>
      </w:r>
      <w:r>
        <w:rPr>
          <w:color w:val="231F20"/>
          <w:sz w:val="20"/>
        </w:rPr>
        <w:t>Act, 2017, shall certify that, in his or their </w:t>
      </w:r>
      <w:r>
        <w:rPr>
          <w:color w:val="231F20"/>
          <w:spacing w:val="-4"/>
          <w:sz w:val="20"/>
        </w:rPr>
        <w:t>opinion, such person is capable of making his defence, he shall be taken before the Magistrate </w:t>
      </w:r>
      <w:r>
        <w:rPr>
          <w:color w:val="231F20"/>
          <w:sz w:val="20"/>
        </w:rPr>
        <w:t>or Court, as the case may be, at such time as the Magistrate or Court appoints, and the Magistrate or Court shall deal with such person under the provisions of section 371; and the certificate of such Inspector-General or visitors as aforesaid shall be receivable as </w:t>
      </w:r>
      <w:r>
        <w:rPr>
          <w:color w:val="231F20"/>
          <w:spacing w:val="-2"/>
          <w:sz w:val="20"/>
        </w:rPr>
        <w:t>evidence.</w:t>
      </w:r>
    </w:p>
    <w:p>
      <w:pPr>
        <w:pStyle w:val="ListParagraph"/>
        <w:numPr>
          <w:ilvl w:val="0"/>
          <w:numId w:val="1"/>
        </w:numPr>
        <w:tabs>
          <w:tab w:pos="1306" w:val="left" w:leader="none"/>
        </w:tabs>
        <w:spacing w:line="247" w:lineRule="auto" w:before="110" w:after="0"/>
        <w:ind w:left="434" w:right="0" w:firstLine="480"/>
        <w:jc w:val="both"/>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z w:val="20"/>
        </w:rPr>
        <w:t>If</w:t>
      </w:r>
      <w:r>
        <w:rPr>
          <w:color w:val="231F20"/>
          <w:spacing w:val="-10"/>
          <w:sz w:val="20"/>
        </w:rPr>
        <w:t> </w:t>
      </w:r>
      <w:r>
        <w:rPr>
          <w:color w:val="231F20"/>
          <w:sz w:val="20"/>
        </w:rPr>
        <w:t>a</w:t>
      </w:r>
      <w:r>
        <w:rPr>
          <w:color w:val="231F20"/>
          <w:spacing w:val="-10"/>
          <w:sz w:val="20"/>
        </w:rPr>
        <w:t> </w:t>
      </w:r>
      <w:r>
        <w:rPr>
          <w:color w:val="231F20"/>
          <w:sz w:val="20"/>
        </w:rPr>
        <w:t>person</w:t>
      </w:r>
      <w:r>
        <w:rPr>
          <w:color w:val="231F20"/>
          <w:spacing w:val="-10"/>
          <w:sz w:val="20"/>
        </w:rPr>
        <w:t> </w:t>
      </w:r>
      <w:r>
        <w:rPr>
          <w:color w:val="231F20"/>
          <w:sz w:val="20"/>
        </w:rPr>
        <w:t>is</w:t>
      </w:r>
      <w:r>
        <w:rPr>
          <w:color w:val="231F20"/>
          <w:spacing w:val="-10"/>
          <w:sz w:val="20"/>
        </w:rPr>
        <w:t> </w:t>
      </w:r>
      <w:r>
        <w:rPr>
          <w:color w:val="231F20"/>
          <w:sz w:val="20"/>
        </w:rPr>
        <w:t>detained</w:t>
      </w:r>
      <w:r>
        <w:rPr>
          <w:color w:val="231F20"/>
          <w:spacing w:val="-10"/>
          <w:sz w:val="20"/>
        </w:rPr>
        <w:t> </w:t>
      </w:r>
      <w:r>
        <w:rPr>
          <w:color w:val="231F20"/>
          <w:sz w:val="20"/>
        </w:rPr>
        <w:t>under</w:t>
      </w:r>
      <w:r>
        <w:rPr>
          <w:color w:val="231F20"/>
          <w:spacing w:val="-10"/>
          <w:sz w:val="20"/>
        </w:rPr>
        <w:t> </w:t>
      </w:r>
      <w:r>
        <w:rPr>
          <w:color w:val="231F20"/>
          <w:sz w:val="20"/>
        </w:rPr>
        <w:t>the</w:t>
      </w:r>
      <w:r>
        <w:rPr>
          <w:color w:val="231F20"/>
          <w:spacing w:val="-10"/>
          <w:sz w:val="20"/>
        </w:rPr>
        <w:t> </w:t>
      </w:r>
      <w:r>
        <w:rPr>
          <w:color w:val="231F20"/>
          <w:sz w:val="20"/>
        </w:rPr>
        <w:t>provisions</w:t>
      </w:r>
      <w:r>
        <w:rPr>
          <w:color w:val="231F20"/>
          <w:spacing w:val="-10"/>
          <w:sz w:val="20"/>
        </w:rPr>
        <w:t> </w:t>
      </w:r>
      <w:r>
        <w:rPr>
          <w:color w:val="231F20"/>
          <w:sz w:val="20"/>
        </w:rPr>
        <w:t>of</w:t>
      </w:r>
      <w:r>
        <w:rPr>
          <w:color w:val="231F20"/>
          <w:spacing w:val="-10"/>
          <w:sz w:val="20"/>
        </w:rPr>
        <w:t> </w:t>
      </w:r>
      <w:r>
        <w:rPr>
          <w:color w:val="231F20"/>
          <w:sz w:val="20"/>
        </w:rPr>
        <w:t>sub-section</w:t>
      </w:r>
      <w:r>
        <w:rPr>
          <w:color w:val="231F20"/>
          <w:spacing w:val="-10"/>
          <w:sz w:val="20"/>
        </w:rPr>
        <w:t> </w:t>
      </w:r>
      <w:r>
        <w:rPr>
          <w:color w:val="231F20"/>
          <w:sz w:val="20"/>
        </w:rPr>
        <w:t>(</w:t>
      </w:r>
      <w:r>
        <w:rPr>
          <w:i/>
          <w:color w:val="231F20"/>
          <w:sz w:val="20"/>
        </w:rPr>
        <w:t>2</w:t>
      </w:r>
      <w:r>
        <w:rPr>
          <w:color w:val="231F20"/>
          <w:sz w:val="20"/>
        </w:rPr>
        <w:t>)</w:t>
      </w:r>
      <w:r>
        <w:rPr>
          <w:color w:val="231F20"/>
          <w:spacing w:val="-10"/>
          <w:sz w:val="20"/>
        </w:rPr>
        <w:t> </w:t>
      </w:r>
      <w:r>
        <w:rPr>
          <w:color w:val="231F20"/>
          <w:sz w:val="20"/>
        </w:rPr>
        <w:t>of</w:t>
      </w:r>
      <w:r>
        <w:rPr>
          <w:color w:val="231F20"/>
          <w:spacing w:val="-10"/>
          <w:sz w:val="20"/>
        </w:rPr>
        <w:t> </w:t>
      </w:r>
      <w:r>
        <w:rPr>
          <w:color w:val="231F20"/>
          <w:sz w:val="20"/>
        </w:rPr>
        <w:t>section</w:t>
      </w:r>
      <w:r>
        <w:rPr>
          <w:color w:val="231F20"/>
          <w:spacing w:val="-10"/>
          <w:sz w:val="20"/>
        </w:rPr>
        <w:t> </w:t>
      </w:r>
      <w:r>
        <w:rPr>
          <w:color w:val="231F20"/>
          <w:sz w:val="20"/>
        </w:rPr>
        <w:t>369, or section 374, and such Inspector-General or visitors shall certify that, in his or their judgment,</w:t>
      </w:r>
      <w:r>
        <w:rPr>
          <w:color w:val="231F20"/>
          <w:spacing w:val="-6"/>
          <w:sz w:val="20"/>
        </w:rPr>
        <w:t> </w:t>
      </w:r>
      <w:r>
        <w:rPr>
          <w:color w:val="231F20"/>
          <w:sz w:val="20"/>
        </w:rPr>
        <w:t>he</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released</w:t>
      </w:r>
      <w:r>
        <w:rPr>
          <w:color w:val="231F20"/>
          <w:spacing w:val="-6"/>
          <w:sz w:val="20"/>
        </w:rPr>
        <w:t> </w:t>
      </w:r>
      <w:r>
        <w:rPr>
          <w:color w:val="231F20"/>
          <w:sz w:val="20"/>
        </w:rPr>
        <w:t>without</w:t>
      </w:r>
      <w:r>
        <w:rPr>
          <w:color w:val="231F20"/>
          <w:spacing w:val="-6"/>
          <w:sz w:val="20"/>
        </w:rPr>
        <w:t> </w:t>
      </w:r>
      <w:r>
        <w:rPr>
          <w:color w:val="231F20"/>
          <w:sz w:val="20"/>
        </w:rPr>
        <w:t>danger</w:t>
      </w:r>
      <w:r>
        <w:rPr>
          <w:color w:val="231F20"/>
          <w:spacing w:val="-6"/>
          <w:sz w:val="20"/>
        </w:rPr>
        <w:t> </w:t>
      </w:r>
      <w:r>
        <w:rPr>
          <w:color w:val="231F20"/>
          <w:sz w:val="20"/>
        </w:rPr>
        <w:t>of</w:t>
      </w:r>
      <w:r>
        <w:rPr>
          <w:color w:val="231F20"/>
          <w:spacing w:val="-6"/>
          <w:sz w:val="20"/>
        </w:rPr>
        <w:t> </w:t>
      </w:r>
      <w:r>
        <w:rPr>
          <w:color w:val="231F20"/>
          <w:sz w:val="20"/>
        </w:rPr>
        <w:t>his</w:t>
      </w:r>
      <w:r>
        <w:rPr>
          <w:color w:val="231F20"/>
          <w:spacing w:val="-6"/>
          <w:sz w:val="20"/>
        </w:rPr>
        <w:t> </w:t>
      </w:r>
      <w:r>
        <w:rPr>
          <w:color w:val="231F20"/>
          <w:sz w:val="20"/>
        </w:rPr>
        <w:t>doing</w:t>
      </w:r>
      <w:r>
        <w:rPr>
          <w:color w:val="231F20"/>
          <w:spacing w:val="-6"/>
          <w:sz w:val="20"/>
        </w:rPr>
        <w:t> </w:t>
      </w:r>
      <w:r>
        <w:rPr>
          <w:color w:val="231F20"/>
          <w:sz w:val="20"/>
        </w:rPr>
        <w:t>injury</w:t>
      </w:r>
      <w:r>
        <w:rPr>
          <w:color w:val="231F20"/>
          <w:spacing w:val="-6"/>
          <w:sz w:val="20"/>
        </w:rPr>
        <w:t> </w:t>
      </w:r>
      <w:r>
        <w:rPr>
          <w:color w:val="231F20"/>
          <w:sz w:val="20"/>
        </w:rPr>
        <w:t>to</w:t>
      </w:r>
      <w:r>
        <w:rPr>
          <w:color w:val="231F20"/>
          <w:spacing w:val="-6"/>
          <w:sz w:val="20"/>
        </w:rPr>
        <w:t> </w:t>
      </w:r>
      <w:r>
        <w:rPr>
          <w:color w:val="231F20"/>
          <w:sz w:val="20"/>
        </w:rPr>
        <w:t>himself</w:t>
      </w:r>
      <w:r>
        <w:rPr>
          <w:color w:val="231F20"/>
          <w:spacing w:val="-6"/>
          <w:sz w:val="20"/>
        </w:rPr>
        <w:t> </w:t>
      </w:r>
      <w:r>
        <w:rPr>
          <w:color w:val="231F20"/>
          <w:sz w:val="20"/>
        </w:rPr>
        <w:t>or</w:t>
      </w:r>
      <w:r>
        <w:rPr>
          <w:color w:val="231F20"/>
          <w:spacing w:val="-6"/>
          <w:sz w:val="20"/>
        </w:rPr>
        <w:t> </w:t>
      </w:r>
      <w:r>
        <w:rPr>
          <w:color w:val="231F20"/>
          <w:sz w:val="20"/>
        </w:rPr>
        <w:t>to</w:t>
      </w:r>
      <w:r>
        <w:rPr>
          <w:color w:val="231F20"/>
          <w:spacing w:val="-6"/>
          <w:sz w:val="20"/>
        </w:rPr>
        <w:t> </w:t>
      </w:r>
      <w:r>
        <w:rPr>
          <w:color w:val="231F20"/>
          <w:sz w:val="20"/>
        </w:rPr>
        <w:t>any</w:t>
      </w:r>
      <w:r>
        <w:rPr>
          <w:color w:val="231F20"/>
          <w:spacing w:val="-6"/>
          <w:sz w:val="20"/>
        </w:rPr>
        <w:t> </w:t>
      </w:r>
      <w:r>
        <w:rPr>
          <w:color w:val="231F20"/>
          <w:sz w:val="20"/>
        </w:rPr>
        <w:t>other person,</w:t>
      </w:r>
      <w:r>
        <w:rPr>
          <w:color w:val="231F20"/>
          <w:spacing w:val="-6"/>
          <w:sz w:val="20"/>
        </w:rPr>
        <w:t> </w:t>
      </w:r>
      <w:r>
        <w:rPr>
          <w:color w:val="231F20"/>
          <w:sz w:val="20"/>
        </w:rPr>
        <w:t>the</w:t>
      </w:r>
      <w:r>
        <w:rPr>
          <w:color w:val="231F20"/>
          <w:spacing w:val="-6"/>
          <w:sz w:val="20"/>
        </w:rPr>
        <w:t> </w:t>
      </w:r>
      <w:r>
        <w:rPr>
          <w:color w:val="231F20"/>
          <w:sz w:val="20"/>
        </w:rPr>
        <w:t>State</w:t>
      </w:r>
      <w:r>
        <w:rPr>
          <w:color w:val="231F20"/>
          <w:spacing w:val="-6"/>
          <w:sz w:val="20"/>
        </w:rPr>
        <w:t> </w:t>
      </w:r>
      <w:r>
        <w:rPr>
          <w:color w:val="231F20"/>
          <w:sz w:val="20"/>
        </w:rPr>
        <w:t>Government</w:t>
      </w:r>
      <w:r>
        <w:rPr>
          <w:color w:val="231F20"/>
          <w:spacing w:val="-6"/>
          <w:sz w:val="20"/>
        </w:rPr>
        <w:t> </w:t>
      </w:r>
      <w:r>
        <w:rPr>
          <w:color w:val="231F20"/>
          <w:sz w:val="20"/>
        </w:rPr>
        <w:t>may</w:t>
      </w:r>
      <w:r>
        <w:rPr>
          <w:color w:val="231F20"/>
          <w:spacing w:val="-6"/>
          <w:sz w:val="20"/>
        </w:rPr>
        <w:t> </w:t>
      </w:r>
      <w:r>
        <w:rPr>
          <w:color w:val="231F20"/>
          <w:sz w:val="20"/>
        </w:rPr>
        <w:t>thereupon</w:t>
      </w:r>
      <w:r>
        <w:rPr>
          <w:color w:val="231F20"/>
          <w:spacing w:val="-6"/>
          <w:sz w:val="20"/>
        </w:rPr>
        <w:t> </w:t>
      </w:r>
      <w:r>
        <w:rPr>
          <w:color w:val="231F20"/>
          <w:sz w:val="20"/>
        </w:rPr>
        <w:t>order</w:t>
      </w:r>
      <w:r>
        <w:rPr>
          <w:color w:val="231F20"/>
          <w:spacing w:val="-6"/>
          <w:sz w:val="20"/>
        </w:rPr>
        <w:t> </w:t>
      </w:r>
      <w:r>
        <w:rPr>
          <w:color w:val="231F20"/>
          <w:sz w:val="20"/>
        </w:rPr>
        <w:t>him</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released,</w:t>
      </w:r>
      <w:r>
        <w:rPr>
          <w:color w:val="231F20"/>
          <w:spacing w:val="-6"/>
          <w:sz w:val="20"/>
        </w:rPr>
        <w:t> </w:t>
      </w:r>
      <w:r>
        <w:rPr>
          <w:color w:val="231F20"/>
          <w:sz w:val="20"/>
        </w:rPr>
        <w:t>or</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detained</w:t>
      </w:r>
      <w:r>
        <w:rPr>
          <w:color w:val="231F20"/>
          <w:spacing w:val="-6"/>
          <w:sz w:val="20"/>
        </w:rPr>
        <w:t> </w:t>
      </w:r>
      <w:r>
        <w:rPr>
          <w:color w:val="231F20"/>
          <w:sz w:val="20"/>
        </w:rPr>
        <w:t>in custody, or to be transferred to a public mental health establishment if he has not been already sent to such establishment; and, in case it orders him to be transferred to a public mental health establishment, may appoint a Commission, consisting of a Judicial and two medical</w:t>
      </w:r>
      <w:r>
        <w:rPr>
          <w:color w:val="231F20"/>
          <w:spacing w:val="-16"/>
          <w:sz w:val="20"/>
        </w:rPr>
        <w:t> </w:t>
      </w:r>
      <w:r>
        <w:rPr>
          <w:color w:val="231F20"/>
          <w:sz w:val="20"/>
        </w:rPr>
        <w:t>officers.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0"/>
        <w:rPr>
          <w:sz w:val="16"/>
        </w:rPr>
      </w:pPr>
    </w:p>
    <w:p>
      <w:pPr>
        <w:spacing w:before="0"/>
        <w:ind w:left="128" w:right="1145" w:firstLine="0"/>
        <w:jc w:val="left"/>
        <w:rPr>
          <w:sz w:val="16"/>
        </w:rPr>
      </w:pPr>
      <w:r>
        <w:rPr>
          <w:color w:val="231F20"/>
          <w:sz w:val="16"/>
        </w:rPr>
        <w:t>Power</w:t>
      </w:r>
      <w:r>
        <w:rPr>
          <w:color w:val="231F20"/>
          <w:spacing w:val="20"/>
          <w:sz w:val="16"/>
        </w:rPr>
        <w:t> </w:t>
      </w:r>
      <w:r>
        <w:rPr>
          <w:color w:val="231F20"/>
          <w:sz w:val="16"/>
        </w:rPr>
        <w:t>of</w:t>
      </w:r>
      <w:r>
        <w:rPr>
          <w:color w:val="231F20"/>
          <w:spacing w:val="20"/>
          <w:sz w:val="16"/>
        </w:rPr>
        <w:t> </w:t>
      </w:r>
      <w:r>
        <w:rPr>
          <w:color w:val="231F20"/>
          <w:sz w:val="16"/>
        </w:rPr>
        <w:t>State</w:t>
      </w:r>
      <w:r>
        <w:rPr>
          <w:color w:val="231F20"/>
          <w:spacing w:val="40"/>
          <w:sz w:val="16"/>
        </w:rPr>
        <w:t> </w:t>
      </w:r>
      <w:r>
        <w:rPr>
          <w:color w:val="231F20"/>
          <w:spacing w:val="-2"/>
          <w:sz w:val="16"/>
        </w:rPr>
        <w:t>Government</w:t>
      </w:r>
    </w:p>
    <w:p>
      <w:pPr>
        <w:spacing w:line="235" w:lineRule="auto" w:before="0"/>
        <w:ind w:left="128" w:right="1248" w:firstLine="0"/>
        <w:jc w:val="left"/>
        <w:rPr>
          <w:sz w:val="16"/>
        </w:rPr>
      </w:pPr>
      <w:r>
        <w:rPr>
          <w:color w:val="231F20"/>
          <w:sz w:val="16"/>
        </w:rPr>
        <w:t>to</w:t>
      </w:r>
      <w:r>
        <w:rPr>
          <w:color w:val="231F20"/>
          <w:spacing w:val="34"/>
          <w:sz w:val="16"/>
        </w:rPr>
        <w:t> </w:t>
      </w:r>
      <w:r>
        <w:rPr>
          <w:color w:val="231F20"/>
          <w:sz w:val="16"/>
        </w:rPr>
        <w:t>empower</w:t>
      </w:r>
      <w:r>
        <w:rPr>
          <w:color w:val="231F20"/>
          <w:spacing w:val="40"/>
          <w:sz w:val="16"/>
        </w:rPr>
        <w:t> </w:t>
      </w:r>
      <w:r>
        <w:rPr>
          <w:color w:val="231F20"/>
          <w:sz w:val="16"/>
        </w:rPr>
        <w:t>officer</w:t>
      </w:r>
      <w:r>
        <w:rPr>
          <w:color w:val="231F20"/>
          <w:spacing w:val="40"/>
          <w:sz w:val="16"/>
        </w:rPr>
        <w:t> </w:t>
      </w:r>
      <w:r>
        <w:rPr>
          <w:color w:val="231F20"/>
          <w:sz w:val="16"/>
        </w:rPr>
        <w:t>in</w:t>
      </w:r>
      <w:r>
        <w:rPr>
          <w:color w:val="231F20"/>
          <w:spacing w:val="40"/>
          <w:sz w:val="16"/>
        </w:rPr>
        <w:t> </w:t>
      </w:r>
      <w:r>
        <w:rPr>
          <w:color w:val="231F20"/>
          <w:sz w:val="16"/>
        </w:rPr>
        <w:t>charge</w:t>
      </w:r>
      <w:r>
        <w:rPr>
          <w:color w:val="231F20"/>
          <w:spacing w:val="40"/>
          <w:sz w:val="16"/>
        </w:rPr>
        <w:t> </w:t>
      </w:r>
      <w:r>
        <w:rPr>
          <w:color w:val="231F20"/>
          <w:sz w:val="16"/>
        </w:rPr>
        <w:t>to</w:t>
      </w:r>
      <w:r>
        <w:rPr>
          <w:color w:val="231F20"/>
          <w:spacing w:val="40"/>
          <w:sz w:val="16"/>
        </w:rPr>
        <w:t> </w:t>
      </w:r>
      <w:r>
        <w:rPr>
          <w:color w:val="231F20"/>
          <w:spacing w:val="-2"/>
          <w:sz w:val="16"/>
        </w:rPr>
        <w:t>discharge.</w:t>
      </w:r>
    </w:p>
    <w:p>
      <w:pPr>
        <w:pStyle w:val="BodyText"/>
        <w:spacing w:before="42"/>
        <w:rPr>
          <w:sz w:val="16"/>
        </w:rPr>
      </w:pPr>
    </w:p>
    <w:p>
      <w:pPr>
        <w:spacing w:line="249" w:lineRule="auto" w:before="0"/>
        <w:ind w:left="143" w:right="1137" w:firstLine="0"/>
        <w:jc w:val="left"/>
        <w:rPr>
          <w:sz w:val="16"/>
        </w:rPr>
      </w:pPr>
      <w:r>
        <w:rPr>
          <w:color w:val="231F20"/>
          <w:spacing w:val="-2"/>
          <w:sz w:val="16"/>
        </w:rPr>
        <w:t>Procedure</w:t>
      </w:r>
      <w:r>
        <w:rPr>
          <w:color w:val="231F20"/>
          <w:spacing w:val="40"/>
          <w:sz w:val="16"/>
        </w:rPr>
        <w:t> </w:t>
      </w:r>
      <w:r>
        <w:rPr>
          <w:color w:val="231F20"/>
          <w:sz w:val="16"/>
        </w:rPr>
        <w:t>where</w:t>
      </w:r>
      <w:r>
        <w:rPr>
          <w:color w:val="231F20"/>
          <w:spacing w:val="27"/>
          <w:sz w:val="16"/>
        </w:rPr>
        <w:t> </w:t>
      </w:r>
      <w:r>
        <w:rPr>
          <w:color w:val="231F20"/>
          <w:sz w:val="16"/>
        </w:rPr>
        <w:t>prisoner</w:t>
      </w:r>
      <w:r>
        <w:rPr>
          <w:color w:val="231F20"/>
          <w:spacing w:val="40"/>
          <w:sz w:val="16"/>
        </w:rPr>
        <w:t> </w:t>
      </w:r>
      <w:r>
        <w:rPr>
          <w:color w:val="231F20"/>
          <w:sz w:val="16"/>
        </w:rPr>
        <w:t>of</w:t>
      </w:r>
      <w:r>
        <w:rPr>
          <w:color w:val="231F20"/>
          <w:spacing w:val="40"/>
          <w:sz w:val="16"/>
        </w:rPr>
        <w:t> </w:t>
      </w:r>
      <w:r>
        <w:rPr>
          <w:color w:val="231F20"/>
          <w:sz w:val="16"/>
        </w:rPr>
        <w:t>unsound</w:t>
      </w:r>
      <w:r>
        <w:rPr>
          <w:color w:val="231F20"/>
          <w:spacing w:val="40"/>
          <w:sz w:val="16"/>
        </w:rPr>
        <w:t> </w:t>
      </w:r>
      <w:r>
        <w:rPr>
          <w:color w:val="231F20"/>
          <w:sz w:val="16"/>
        </w:rPr>
        <w:t>mind is</w:t>
      </w:r>
    </w:p>
    <w:p>
      <w:pPr>
        <w:spacing w:line="249" w:lineRule="auto" w:before="2"/>
        <w:ind w:left="143" w:right="1248" w:firstLine="0"/>
        <w:jc w:val="left"/>
        <w:rPr>
          <w:sz w:val="16"/>
        </w:rPr>
      </w:pPr>
      <w:r>
        <w:rPr>
          <w:color w:val="231F20"/>
          <w:spacing w:val="-2"/>
          <w:sz w:val="16"/>
        </w:rPr>
        <w:t>reported</w:t>
      </w:r>
      <w:r>
        <w:rPr>
          <w:color w:val="231F20"/>
          <w:spacing w:val="40"/>
          <w:sz w:val="16"/>
        </w:rPr>
        <w:t> </w:t>
      </w:r>
      <w:r>
        <w:rPr>
          <w:color w:val="231F20"/>
          <w:sz w:val="16"/>
        </w:rPr>
        <w:t>capable</w:t>
      </w:r>
      <w:r>
        <w:rPr>
          <w:color w:val="231F20"/>
          <w:spacing w:val="40"/>
          <w:sz w:val="16"/>
        </w:rPr>
        <w:t> </w:t>
      </w:r>
      <w:r>
        <w:rPr>
          <w:color w:val="231F20"/>
          <w:sz w:val="16"/>
        </w:rPr>
        <w:t>of</w:t>
      </w:r>
      <w:r>
        <w:rPr>
          <w:color w:val="231F20"/>
          <w:spacing w:val="40"/>
          <w:sz w:val="16"/>
        </w:rPr>
        <w:t> </w:t>
      </w:r>
      <w:r>
        <w:rPr>
          <w:color w:val="231F20"/>
          <w:sz w:val="16"/>
        </w:rPr>
        <w:t>making</w:t>
      </w:r>
      <w:r>
        <w:rPr>
          <w:color w:val="231F20"/>
          <w:spacing w:val="7"/>
          <w:sz w:val="16"/>
        </w:rPr>
        <w:t> </w:t>
      </w:r>
      <w:r>
        <w:rPr>
          <w:color w:val="231F20"/>
          <w:sz w:val="16"/>
        </w:rPr>
        <w:t>his</w:t>
      </w:r>
      <w:r>
        <w:rPr>
          <w:color w:val="231F20"/>
          <w:spacing w:val="40"/>
          <w:sz w:val="16"/>
        </w:rPr>
        <w:t> </w:t>
      </w:r>
      <w:r>
        <w:rPr>
          <w:color w:val="231F20"/>
          <w:spacing w:val="-2"/>
          <w:sz w:val="16"/>
        </w:rPr>
        <w:t>defence.</w:t>
      </w:r>
    </w:p>
    <w:p>
      <w:pPr>
        <w:pStyle w:val="BodyText"/>
        <w:rPr>
          <w:sz w:val="16"/>
        </w:rPr>
      </w:pPr>
    </w:p>
    <w:p>
      <w:pPr>
        <w:pStyle w:val="BodyText"/>
        <w:rPr>
          <w:sz w:val="16"/>
        </w:rPr>
      </w:pPr>
    </w:p>
    <w:p>
      <w:pPr>
        <w:pStyle w:val="BodyText"/>
        <w:spacing w:before="157"/>
        <w:rPr>
          <w:sz w:val="16"/>
        </w:rPr>
      </w:pPr>
    </w:p>
    <w:p>
      <w:pPr>
        <w:spacing w:line="249" w:lineRule="auto" w:before="0"/>
        <w:ind w:left="133" w:right="1192" w:firstLine="0"/>
        <w:jc w:val="left"/>
        <w:rPr>
          <w:sz w:val="16"/>
        </w:rPr>
      </w:pPr>
      <w:r>
        <w:rPr>
          <w:color w:val="231F20"/>
          <w:spacing w:val="-2"/>
          <w:sz w:val="16"/>
        </w:rPr>
        <w:t>Procedure</w:t>
      </w:r>
      <w:r>
        <w:rPr>
          <w:color w:val="231F20"/>
          <w:spacing w:val="40"/>
          <w:sz w:val="16"/>
        </w:rPr>
        <w:t> </w:t>
      </w:r>
      <w:r>
        <w:rPr>
          <w:color w:val="231F20"/>
          <w:sz w:val="16"/>
        </w:rPr>
        <w:t>where</w:t>
      </w:r>
      <w:r>
        <w:rPr>
          <w:color w:val="231F20"/>
          <w:spacing w:val="40"/>
          <w:sz w:val="16"/>
        </w:rPr>
        <w:t> </w:t>
      </w:r>
      <w:r>
        <w:rPr>
          <w:color w:val="231F20"/>
          <w:sz w:val="16"/>
        </w:rPr>
        <w:t>person</w:t>
      </w:r>
      <w:r>
        <w:rPr>
          <w:color w:val="231F20"/>
          <w:spacing w:val="40"/>
          <w:sz w:val="16"/>
        </w:rPr>
        <w:t> </w:t>
      </w:r>
      <w:r>
        <w:rPr>
          <w:color w:val="231F20"/>
          <w:sz w:val="16"/>
        </w:rPr>
        <w:t>of</w:t>
      </w:r>
      <w:r>
        <w:rPr>
          <w:color w:val="231F20"/>
          <w:spacing w:val="40"/>
          <w:sz w:val="16"/>
        </w:rPr>
        <w:t> </w:t>
      </w:r>
      <w:r>
        <w:rPr>
          <w:color w:val="231F20"/>
          <w:sz w:val="16"/>
        </w:rPr>
        <w:t>unsound</w:t>
      </w:r>
      <w:r>
        <w:rPr>
          <w:color w:val="231F20"/>
          <w:spacing w:val="40"/>
          <w:sz w:val="16"/>
        </w:rPr>
        <w:t> </w:t>
      </w:r>
      <w:r>
        <w:rPr>
          <w:color w:val="231F20"/>
          <w:sz w:val="16"/>
        </w:rPr>
        <w:t>mind</w:t>
      </w:r>
      <w:r>
        <w:rPr>
          <w:color w:val="231F20"/>
          <w:spacing w:val="26"/>
          <w:sz w:val="16"/>
        </w:rPr>
        <w:t> </w:t>
      </w:r>
      <w:r>
        <w:rPr>
          <w:color w:val="231F20"/>
          <w:sz w:val="16"/>
        </w:rPr>
        <w:t>detained</w:t>
      </w:r>
      <w:r>
        <w:rPr>
          <w:color w:val="231F20"/>
          <w:spacing w:val="40"/>
          <w:sz w:val="16"/>
        </w:rPr>
        <w:t> </w:t>
      </w:r>
      <w:r>
        <w:rPr>
          <w:color w:val="231F20"/>
          <w:sz w:val="16"/>
        </w:rPr>
        <w:t>is declared fit</w:t>
      </w:r>
      <w:r>
        <w:rPr>
          <w:color w:val="231F20"/>
          <w:spacing w:val="40"/>
          <w:sz w:val="16"/>
        </w:rPr>
        <w:t> </w:t>
      </w:r>
      <w:r>
        <w:rPr>
          <w:color w:val="231F20"/>
          <w:sz w:val="16"/>
        </w:rPr>
        <w:t>to</w:t>
      </w:r>
      <w:r>
        <w:rPr>
          <w:color w:val="231F20"/>
          <w:spacing w:val="23"/>
          <w:sz w:val="16"/>
        </w:rPr>
        <w:t> </w:t>
      </w:r>
      <w:r>
        <w:rPr>
          <w:color w:val="231F20"/>
          <w:sz w:val="16"/>
        </w:rPr>
        <w:t>be</w:t>
      </w:r>
      <w:r>
        <w:rPr>
          <w:color w:val="231F20"/>
          <w:spacing w:val="23"/>
          <w:sz w:val="16"/>
        </w:rPr>
        <w:t> </w:t>
      </w:r>
      <w:r>
        <w:rPr>
          <w:color w:val="231F20"/>
          <w:spacing w:val="-2"/>
          <w:sz w:val="16"/>
        </w:rPr>
        <w:t>released.</w:t>
      </w:r>
    </w:p>
    <w:p>
      <w:pPr>
        <w:spacing w:after="0" w:line="249" w:lineRule="auto"/>
        <w:jc w:val="left"/>
        <w:rPr>
          <w:sz w:val="16"/>
        </w:rPr>
        <w:sectPr>
          <w:type w:val="continuous"/>
          <w:pgSz w:w="11900" w:h="16840"/>
          <w:pgMar w:header="905" w:footer="0" w:top="1240" w:bottom="280" w:left="0" w:right="0"/>
          <w:cols w:num="3" w:equalWidth="0">
            <w:col w:w="1879" w:space="40"/>
            <w:col w:w="7639" w:space="39"/>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6"/>
        </w:rPr>
      </w:pPr>
    </w:p>
    <w:p>
      <w:pPr>
        <w:spacing w:line="249" w:lineRule="auto" w:before="0"/>
        <w:ind w:left="1157" w:right="0" w:firstLine="0"/>
        <w:jc w:val="left"/>
        <w:rPr>
          <w:sz w:val="16"/>
        </w:rPr>
      </w:pPr>
      <w:r>
        <w:rPr>
          <w:color w:val="231F20"/>
          <w:sz w:val="16"/>
        </w:rPr>
        <w:t>Delivery</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40"/>
          <w:sz w:val="16"/>
        </w:rPr>
        <w:t> </w:t>
      </w:r>
      <w:r>
        <w:rPr>
          <w:color w:val="231F20"/>
          <w:sz w:val="16"/>
        </w:rPr>
        <w:t>of</w:t>
      </w:r>
      <w:r>
        <w:rPr>
          <w:color w:val="231F20"/>
          <w:spacing w:val="40"/>
          <w:sz w:val="16"/>
        </w:rPr>
        <w:t> </w:t>
      </w:r>
      <w:r>
        <w:rPr>
          <w:color w:val="231F20"/>
          <w:sz w:val="16"/>
        </w:rPr>
        <w:t>unsound </w:t>
      </w:r>
      <w:r>
        <w:rPr>
          <w:color w:val="231F20"/>
          <w:sz w:val="16"/>
        </w:rPr>
        <w:t>mind</w:t>
      </w:r>
      <w:r>
        <w:rPr>
          <w:color w:val="231F20"/>
          <w:spacing w:val="40"/>
          <w:sz w:val="16"/>
        </w:rPr>
        <w:t> </w:t>
      </w:r>
      <w:r>
        <w:rPr>
          <w:color w:val="231F20"/>
          <w:sz w:val="16"/>
        </w:rPr>
        <w:t>to</w:t>
      </w:r>
      <w:r>
        <w:rPr>
          <w:color w:val="231F20"/>
          <w:spacing w:val="40"/>
          <w:sz w:val="16"/>
        </w:rPr>
        <w:t> </w:t>
      </w:r>
      <w:r>
        <w:rPr>
          <w:color w:val="231F20"/>
          <w:sz w:val="16"/>
        </w:rPr>
        <w:t>care</w:t>
      </w:r>
      <w:r>
        <w:rPr>
          <w:color w:val="231F20"/>
          <w:spacing w:val="40"/>
          <w:sz w:val="16"/>
        </w:rPr>
        <w:t> </w:t>
      </w:r>
      <w:r>
        <w:rPr>
          <w:color w:val="231F20"/>
          <w:sz w:val="16"/>
        </w:rPr>
        <w:t>of</w:t>
      </w:r>
      <w:r>
        <w:rPr>
          <w:color w:val="231F20"/>
          <w:spacing w:val="40"/>
          <w:sz w:val="16"/>
        </w:rPr>
        <w:t> </w:t>
      </w:r>
      <w:r>
        <w:rPr>
          <w:color w:val="231F20"/>
          <w:sz w:val="16"/>
        </w:rPr>
        <w:t>relative</w:t>
      </w:r>
      <w:r>
        <w:rPr>
          <w:color w:val="231F20"/>
          <w:spacing w:val="40"/>
          <w:sz w:val="16"/>
        </w:rPr>
        <w:t> </w:t>
      </w:r>
      <w:r>
        <w:rPr>
          <w:color w:val="231F20"/>
          <w:sz w:val="16"/>
        </w:rPr>
        <w:t>or</w:t>
      </w:r>
      <w:r>
        <w:rPr>
          <w:color w:val="231F20"/>
          <w:spacing w:val="40"/>
          <w:sz w:val="16"/>
        </w:rPr>
        <w:t> </w:t>
      </w:r>
      <w:r>
        <w:rPr>
          <w:color w:val="231F20"/>
          <w:spacing w:val="-2"/>
          <w:sz w:val="16"/>
        </w:rPr>
        <w:t>friend.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0"/>
        <w:rPr>
          <w:sz w:val="16"/>
        </w:rPr>
      </w:pPr>
    </w:p>
    <w:p>
      <w:pPr>
        <w:spacing w:line="249" w:lineRule="auto" w:before="0"/>
        <w:ind w:left="1143" w:right="0" w:firstLine="0"/>
        <w:jc w:val="left"/>
        <w:rPr>
          <w:sz w:val="16"/>
        </w:rPr>
      </w:pPr>
      <w:r>
        <w:rPr>
          <w:color w:val="231F20"/>
          <w:sz w:val="16"/>
        </w:rPr>
        <w:t>Procedure</w:t>
      </w:r>
      <w:r>
        <w:rPr>
          <w:color w:val="231F20"/>
          <w:spacing w:val="21"/>
          <w:sz w:val="16"/>
        </w:rPr>
        <w:t> </w:t>
      </w:r>
      <w:r>
        <w:rPr>
          <w:color w:val="231F20"/>
          <w:sz w:val="16"/>
        </w:rPr>
        <w:t>in</w:t>
      </w:r>
      <w:r>
        <w:rPr>
          <w:color w:val="231F20"/>
          <w:spacing w:val="40"/>
          <w:sz w:val="16"/>
        </w:rPr>
        <w:t> </w:t>
      </w:r>
      <w:r>
        <w:rPr>
          <w:color w:val="231F20"/>
          <w:spacing w:val="-2"/>
          <w:sz w:val="16"/>
        </w:rPr>
        <w:t>cases</w:t>
      </w:r>
    </w:p>
    <w:p>
      <w:pPr>
        <w:spacing w:line="249" w:lineRule="auto" w:before="1"/>
        <w:ind w:left="1143" w:right="0" w:firstLine="0"/>
        <w:jc w:val="left"/>
        <w:rPr>
          <w:sz w:val="16"/>
        </w:rPr>
      </w:pPr>
      <w:r>
        <w:rPr>
          <w:color w:val="231F20"/>
          <w:sz w:val="16"/>
        </w:rPr>
        <w:t>mentioned</w:t>
      </w:r>
      <w:r>
        <w:rPr>
          <w:color w:val="231F20"/>
          <w:spacing w:val="40"/>
          <w:sz w:val="16"/>
        </w:rPr>
        <w:t> </w:t>
      </w:r>
      <w:r>
        <w:rPr>
          <w:color w:val="231F20"/>
          <w:sz w:val="16"/>
        </w:rPr>
        <w:t>in</w:t>
      </w:r>
      <w:r>
        <w:rPr>
          <w:color w:val="231F20"/>
          <w:spacing w:val="40"/>
          <w:sz w:val="16"/>
        </w:rPr>
        <w:t> </w:t>
      </w:r>
      <w:r>
        <w:rPr>
          <w:color w:val="231F20"/>
          <w:sz w:val="16"/>
        </w:rPr>
        <w:t>section</w:t>
      </w:r>
      <w:r>
        <w:rPr>
          <w:color w:val="231F20"/>
          <w:spacing w:val="40"/>
          <w:sz w:val="16"/>
        </w:rPr>
        <w:t> </w:t>
      </w:r>
      <w:r>
        <w:rPr>
          <w:color w:val="231F20"/>
          <w:sz w:val="16"/>
        </w:rPr>
        <w:t>215.</w:t>
      </w:r>
    </w:p>
    <w:p>
      <w:pPr>
        <w:pStyle w:val="BodyText"/>
        <w:spacing w:line="249" w:lineRule="auto" w:before="92"/>
        <w:ind w:left="208" w:right="2340" w:firstLine="480"/>
        <w:jc w:val="both"/>
      </w:pPr>
      <w:r>
        <w:rPr/>
        <w:br w:type="column"/>
      </w:r>
      <w:r>
        <w:rPr>
          <w:color w:val="231F20"/>
        </w:rPr>
        <w:t>(</w:t>
      </w:r>
      <w:r>
        <w:rPr>
          <w:i/>
          <w:color w:val="231F20"/>
        </w:rPr>
        <w:t>2</w:t>
      </w:r>
      <w:r>
        <w:rPr>
          <w:color w:val="231F20"/>
        </w:rPr>
        <w:t>) Such Commission shall make a formal inquiry into the state of mind of such person,</w:t>
      </w:r>
      <w:r>
        <w:rPr>
          <w:color w:val="231F20"/>
          <w:spacing w:val="-10"/>
        </w:rPr>
        <w:t> </w:t>
      </w:r>
      <w:r>
        <w:rPr>
          <w:color w:val="231F20"/>
        </w:rPr>
        <w:t>take</w:t>
      </w:r>
      <w:r>
        <w:rPr>
          <w:color w:val="231F20"/>
          <w:spacing w:val="-10"/>
        </w:rPr>
        <w:t> </w:t>
      </w:r>
      <w:r>
        <w:rPr>
          <w:color w:val="231F20"/>
        </w:rPr>
        <w:t>such</w:t>
      </w:r>
      <w:r>
        <w:rPr>
          <w:color w:val="231F20"/>
          <w:spacing w:val="-10"/>
        </w:rPr>
        <w:t> </w:t>
      </w:r>
      <w:r>
        <w:rPr>
          <w:color w:val="231F20"/>
        </w:rPr>
        <w:t>evidence</w:t>
      </w:r>
      <w:r>
        <w:rPr>
          <w:color w:val="231F20"/>
          <w:spacing w:val="-10"/>
        </w:rPr>
        <w:t> </w:t>
      </w:r>
      <w:r>
        <w:rPr>
          <w:color w:val="231F20"/>
        </w:rPr>
        <w:t>as</w:t>
      </w:r>
      <w:r>
        <w:rPr>
          <w:color w:val="231F20"/>
          <w:spacing w:val="-10"/>
        </w:rPr>
        <w:t> </w:t>
      </w:r>
      <w:r>
        <w:rPr>
          <w:color w:val="231F20"/>
        </w:rPr>
        <w:t>is</w:t>
      </w:r>
      <w:r>
        <w:rPr>
          <w:color w:val="231F20"/>
          <w:spacing w:val="-10"/>
        </w:rPr>
        <w:t> </w:t>
      </w:r>
      <w:r>
        <w:rPr>
          <w:color w:val="231F20"/>
        </w:rPr>
        <w:t>necessary,</w:t>
      </w:r>
      <w:r>
        <w:rPr>
          <w:color w:val="231F20"/>
          <w:spacing w:val="-10"/>
        </w:rPr>
        <w:t> </w:t>
      </w:r>
      <w:r>
        <w:rPr>
          <w:color w:val="231F20"/>
        </w:rPr>
        <w:t>and</w:t>
      </w:r>
      <w:r>
        <w:rPr>
          <w:color w:val="231F20"/>
          <w:spacing w:val="-10"/>
        </w:rPr>
        <w:t> </w:t>
      </w:r>
      <w:r>
        <w:rPr>
          <w:color w:val="231F20"/>
        </w:rPr>
        <w:t>shall</w:t>
      </w:r>
      <w:r>
        <w:rPr>
          <w:color w:val="231F20"/>
          <w:spacing w:val="-10"/>
        </w:rPr>
        <w:t> </w:t>
      </w:r>
      <w:r>
        <w:rPr>
          <w:color w:val="231F20"/>
        </w:rPr>
        <w:t>report</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State</w:t>
      </w:r>
      <w:r>
        <w:rPr>
          <w:color w:val="231F20"/>
          <w:spacing w:val="-10"/>
        </w:rPr>
        <w:t> </w:t>
      </w:r>
      <w:r>
        <w:rPr>
          <w:color w:val="231F20"/>
        </w:rPr>
        <w:t>Government,</w:t>
      </w:r>
      <w:r>
        <w:rPr>
          <w:color w:val="231F20"/>
          <w:spacing w:val="-10"/>
        </w:rPr>
        <w:t> </w:t>
      </w:r>
      <w:r>
        <w:rPr>
          <w:color w:val="231F20"/>
        </w:rPr>
        <w:t>which may order his release or detention as it thinks fit.</w:t>
      </w:r>
    </w:p>
    <w:p>
      <w:pPr>
        <w:pStyle w:val="ListParagraph"/>
        <w:numPr>
          <w:ilvl w:val="0"/>
          <w:numId w:val="1"/>
        </w:numPr>
        <w:tabs>
          <w:tab w:pos="1080" w:val="left" w:leader="none"/>
        </w:tabs>
        <w:spacing w:line="249" w:lineRule="auto" w:before="84" w:after="0"/>
        <w:ind w:left="208" w:right="2343" w:firstLine="480"/>
        <w:jc w:val="both"/>
        <w:rPr>
          <w:b/>
          <w:color w:val="231F20"/>
          <w:sz w:val="20"/>
        </w:rPr>
      </w:pPr>
      <w:r>
        <w:rPr>
          <w:color w:val="231F20"/>
          <w:sz w:val="20"/>
        </w:rPr>
        <w:t>(</w:t>
      </w:r>
      <w:r>
        <w:rPr>
          <w:i/>
          <w:color w:val="231F20"/>
          <w:sz w:val="20"/>
        </w:rPr>
        <w:t>1</w:t>
      </w:r>
      <w:r>
        <w:rPr>
          <w:color w:val="231F20"/>
          <w:sz w:val="20"/>
        </w:rPr>
        <w:t>)</w:t>
      </w:r>
      <w:r>
        <w:rPr>
          <w:color w:val="231F20"/>
          <w:spacing w:val="-8"/>
          <w:sz w:val="20"/>
        </w:rPr>
        <w:t> </w:t>
      </w:r>
      <w:r>
        <w:rPr>
          <w:color w:val="231F20"/>
          <w:sz w:val="20"/>
        </w:rPr>
        <w:t>Whenever</w:t>
      </w:r>
      <w:r>
        <w:rPr>
          <w:color w:val="231F20"/>
          <w:spacing w:val="-8"/>
          <w:sz w:val="20"/>
        </w:rPr>
        <w:t> </w:t>
      </w:r>
      <w:r>
        <w:rPr>
          <w:color w:val="231F20"/>
          <w:sz w:val="20"/>
        </w:rPr>
        <w:t>any</w:t>
      </w:r>
      <w:r>
        <w:rPr>
          <w:color w:val="231F20"/>
          <w:spacing w:val="-8"/>
          <w:sz w:val="20"/>
        </w:rPr>
        <w:t> </w:t>
      </w:r>
      <w:r>
        <w:rPr>
          <w:color w:val="231F20"/>
          <w:sz w:val="20"/>
        </w:rPr>
        <w:t>relative</w:t>
      </w:r>
      <w:r>
        <w:rPr>
          <w:color w:val="231F20"/>
          <w:spacing w:val="-8"/>
          <w:sz w:val="20"/>
        </w:rPr>
        <w:t> </w:t>
      </w:r>
      <w:r>
        <w:rPr>
          <w:color w:val="231F20"/>
          <w:sz w:val="20"/>
        </w:rPr>
        <w:t>or</w:t>
      </w:r>
      <w:r>
        <w:rPr>
          <w:color w:val="231F20"/>
          <w:spacing w:val="-8"/>
          <w:sz w:val="20"/>
        </w:rPr>
        <w:t> </w:t>
      </w:r>
      <w:r>
        <w:rPr>
          <w:color w:val="231F20"/>
          <w:sz w:val="20"/>
        </w:rPr>
        <w:t>friend</w:t>
      </w:r>
      <w:r>
        <w:rPr>
          <w:color w:val="231F20"/>
          <w:spacing w:val="-8"/>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person</w:t>
      </w:r>
      <w:r>
        <w:rPr>
          <w:color w:val="231F20"/>
          <w:spacing w:val="-8"/>
          <w:sz w:val="20"/>
        </w:rPr>
        <w:t> </w:t>
      </w:r>
      <w:r>
        <w:rPr>
          <w:color w:val="231F20"/>
          <w:sz w:val="20"/>
        </w:rPr>
        <w:t>detained</w:t>
      </w:r>
      <w:r>
        <w:rPr>
          <w:color w:val="231F20"/>
          <w:spacing w:val="-8"/>
          <w:sz w:val="20"/>
        </w:rPr>
        <w:t> </w:t>
      </w:r>
      <w:r>
        <w:rPr>
          <w:color w:val="231F20"/>
          <w:sz w:val="20"/>
        </w:rPr>
        <w:t>under</w:t>
      </w:r>
      <w:r>
        <w:rPr>
          <w:color w:val="231F20"/>
          <w:spacing w:val="-8"/>
          <w:sz w:val="20"/>
        </w:rPr>
        <w:t> </w:t>
      </w:r>
      <w:r>
        <w:rPr>
          <w:color w:val="231F20"/>
          <w:sz w:val="20"/>
        </w:rPr>
        <w:t>the</w:t>
      </w:r>
      <w:r>
        <w:rPr>
          <w:color w:val="231F20"/>
          <w:spacing w:val="-8"/>
          <w:sz w:val="20"/>
        </w:rPr>
        <w:t> </w:t>
      </w:r>
      <w:r>
        <w:rPr>
          <w:color w:val="231F20"/>
          <w:sz w:val="20"/>
        </w:rPr>
        <w:t>provisions of</w:t>
      </w:r>
      <w:r>
        <w:rPr>
          <w:color w:val="231F20"/>
          <w:spacing w:val="-2"/>
          <w:sz w:val="20"/>
        </w:rPr>
        <w:t> </w:t>
      </w:r>
      <w:r>
        <w:rPr>
          <w:color w:val="231F20"/>
          <w:sz w:val="20"/>
        </w:rPr>
        <w:t>section</w:t>
      </w:r>
      <w:r>
        <w:rPr>
          <w:color w:val="231F20"/>
          <w:spacing w:val="-3"/>
          <w:sz w:val="20"/>
        </w:rPr>
        <w:t> </w:t>
      </w:r>
      <w:r>
        <w:rPr>
          <w:color w:val="231F20"/>
          <w:sz w:val="20"/>
        </w:rPr>
        <w:t>369</w:t>
      </w:r>
      <w:r>
        <w:rPr>
          <w:color w:val="231F20"/>
          <w:spacing w:val="-2"/>
          <w:sz w:val="20"/>
        </w:rPr>
        <w:t> </w:t>
      </w:r>
      <w:r>
        <w:rPr>
          <w:color w:val="231F20"/>
          <w:sz w:val="20"/>
        </w:rPr>
        <w:t>or</w:t>
      </w:r>
      <w:r>
        <w:rPr>
          <w:color w:val="231F20"/>
          <w:spacing w:val="-3"/>
          <w:sz w:val="20"/>
        </w:rPr>
        <w:t> </w:t>
      </w:r>
      <w:r>
        <w:rPr>
          <w:color w:val="231F20"/>
          <w:sz w:val="20"/>
        </w:rPr>
        <w:t>section</w:t>
      </w:r>
      <w:r>
        <w:rPr>
          <w:color w:val="231F20"/>
          <w:spacing w:val="-2"/>
          <w:sz w:val="20"/>
        </w:rPr>
        <w:t> </w:t>
      </w:r>
      <w:r>
        <w:rPr>
          <w:color w:val="231F20"/>
          <w:sz w:val="20"/>
        </w:rPr>
        <w:t>374</w:t>
      </w:r>
      <w:r>
        <w:rPr>
          <w:color w:val="231F20"/>
          <w:spacing w:val="-3"/>
          <w:sz w:val="20"/>
        </w:rPr>
        <w:t> </w:t>
      </w:r>
      <w:r>
        <w:rPr>
          <w:color w:val="231F20"/>
          <w:sz w:val="20"/>
        </w:rPr>
        <w:t>desires</w:t>
      </w:r>
      <w:r>
        <w:rPr>
          <w:color w:val="231F20"/>
          <w:spacing w:val="-2"/>
          <w:sz w:val="20"/>
        </w:rPr>
        <w:t> </w:t>
      </w:r>
      <w:r>
        <w:rPr>
          <w:color w:val="231F20"/>
          <w:sz w:val="20"/>
        </w:rPr>
        <w:t>that</w:t>
      </w:r>
      <w:r>
        <w:rPr>
          <w:color w:val="231F20"/>
          <w:spacing w:val="-3"/>
          <w:sz w:val="20"/>
        </w:rPr>
        <w:t> </w:t>
      </w:r>
      <w:r>
        <w:rPr>
          <w:color w:val="231F20"/>
          <w:sz w:val="20"/>
        </w:rPr>
        <w:t>he</w:t>
      </w:r>
      <w:r>
        <w:rPr>
          <w:color w:val="231F20"/>
          <w:spacing w:val="-2"/>
          <w:sz w:val="20"/>
        </w:rPr>
        <w:t> </w:t>
      </w:r>
      <w:r>
        <w:rPr>
          <w:color w:val="231F20"/>
          <w:sz w:val="20"/>
        </w:rPr>
        <w:t>shall</w:t>
      </w:r>
      <w:r>
        <w:rPr>
          <w:color w:val="231F20"/>
          <w:spacing w:val="-3"/>
          <w:sz w:val="20"/>
        </w:rPr>
        <w:t> </w:t>
      </w:r>
      <w:r>
        <w:rPr>
          <w:color w:val="231F20"/>
          <w:sz w:val="20"/>
        </w:rPr>
        <w:t>be</w:t>
      </w:r>
      <w:r>
        <w:rPr>
          <w:color w:val="231F20"/>
          <w:spacing w:val="-2"/>
          <w:sz w:val="20"/>
        </w:rPr>
        <w:t> </w:t>
      </w:r>
      <w:r>
        <w:rPr>
          <w:color w:val="231F20"/>
          <w:sz w:val="20"/>
        </w:rPr>
        <w:t>delivered</w:t>
      </w:r>
      <w:r>
        <w:rPr>
          <w:color w:val="231F20"/>
          <w:spacing w:val="-3"/>
          <w:sz w:val="20"/>
        </w:rPr>
        <w:t> </w:t>
      </w:r>
      <w:r>
        <w:rPr>
          <w:color w:val="231F20"/>
          <w:sz w:val="20"/>
        </w:rPr>
        <w:t>to</w:t>
      </w:r>
      <w:r>
        <w:rPr>
          <w:color w:val="231F20"/>
          <w:spacing w:val="-2"/>
          <w:sz w:val="20"/>
        </w:rPr>
        <w:t> </w:t>
      </w:r>
      <w:r>
        <w:rPr>
          <w:color w:val="231F20"/>
          <w:sz w:val="20"/>
        </w:rPr>
        <w:t>his</w:t>
      </w:r>
      <w:r>
        <w:rPr>
          <w:color w:val="231F20"/>
          <w:spacing w:val="-3"/>
          <w:sz w:val="20"/>
        </w:rPr>
        <w:t> </w:t>
      </w:r>
      <w:r>
        <w:rPr>
          <w:color w:val="231F20"/>
          <w:sz w:val="20"/>
        </w:rPr>
        <w:t>care</w:t>
      </w:r>
      <w:r>
        <w:rPr>
          <w:color w:val="231F20"/>
          <w:spacing w:val="-2"/>
          <w:sz w:val="20"/>
        </w:rPr>
        <w:t> </w:t>
      </w:r>
      <w:r>
        <w:rPr>
          <w:color w:val="231F20"/>
          <w:sz w:val="20"/>
        </w:rPr>
        <w:t>and</w:t>
      </w:r>
      <w:r>
        <w:rPr>
          <w:color w:val="231F20"/>
          <w:spacing w:val="-3"/>
          <w:sz w:val="20"/>
        </w:rPr>
        <w:t> </w:t>
      </w:r>
      <w:r>
        <w:rPr>
          <w:color w:val="231F20"/>
          <w:sz w:val="20"/>
        </w:rPr>
        <w:t>custody,</w:t>
      </w:r>
      <w:r>
        <w:rPr>
          <w:color w:val="231F20"/>
          <w:spacing w:val="-2"/>
          <w:sz w:val="20"/>
        </w:rPr>
        <w:t> </w:t>
      </w:r>
      <w:r>
        <w:rPr>
          <w:color w:val="231F20"/>
          <w:sz w:val="20"/>
        </w:rPr>
        <w:t>the State Government may, upon the application of such relative or friend and on his giving security to the satisfaction of such State Government, that the person delivered shall—</w:t>
      </w:r>
    </w:p>
    <w:p>
      <w:pPr>
        <w:pStyle w:val="ListParagraph"/>
        <w:numPr>
          <w:ilvl w:val="1"/>
          <w:numId w:val="1"/>
        </w:numPr>
        <w:tabs>
          <w:tab w:pos="1449" w:val="left" w:leader="none"/>
        </w:tabs>
        <w:spacing w:line="249" w:lineRule="auto" w:before="85" w:after="0"/>
        <w:ind w:left="688" w:right="2346" w:firstLine="480"/>
        <w:jc w:val="left"/>
        <w:rPr>
          <w:sz w:val="20"/>
        </w:rPr>
      </w:pPr>
      <w:r>
        <w:rPr>
          <w:color w:val="231F20"/>
          <w:sz w:val="20"/>
        </w:rPr>
        <w:t>be</w:t>
      </w:r>
      <w:r>
        <w:rPr>
          <w:color w:val="231F20"/>
          <w:spacing w:val="-1"/>
          <w:sz w:val="20"/>
        </w:rPr>
        <w:t> </w:t>
      </w:r>
      <w:r>
        <w:rPr>
          <w:color w:val="231F20"/>
          <w:sz w:val="20"/>
        </w:rPr>
        <w:t>properly</w:t>
      </w:r>
      <w:r>
        <w:rPr>
          <w:color w:val="231F20"/>
          <w:spacing w:val="-1"/>
          <w:sz w:val="20"/>
        </w:rPr>
        <w:t> </w:t>
      </w:r>
      <w:r>
        <w:rPr>
          <w:color w:val="231F20"/>
          <w:sz w:val="20"/>
        </w:rPr>
        <w:t>taken</w:t>
      </w:r>
      <w:r>
        <w:rPr>
          <w:color w:val="231F20"/>
          <w:spacing w:val="-1"/>
          <w:sz w:val="20"/>
        </w:rPr>
        <w:t> </w:t>
      </w:r>
      <w:r>
        <w:rPr>
          <w:color w:val="231F20"/>
          <w:sz w:val="20"/>
        </w:rPr>
        <w:t>care</w:t>
      </w:r>
      <w:r>
        <w:rPr>
          <w:color w:val="231F20"/>
          <w:spacing w:val="-1"/>
          <w:sz w:val="20"/>
        </w:rPr>
        <w:t> </w:t>
      </w:r>
      <w:r>
        <w:rPr>
          <w:color w:val="231F20"/>
          <w:sz w:val="20"/>
        </w:rPr>
        <w:t>of</w:t>
      </w:r>
      <w:r>
        <w:rPr>
          <w:color w:val="231F20"/>
          <w:spacing w:val="-1"/>
          <w:sz w:val="20"/>
        </w:rPr>
        <w:t> </w:t>
      </w:r>
      <w:r>
        <w:rPr>
          <w:color w:val="231F20"/>
          <w:sz w:val="20"/>
        </w:rPr>
        <w:t>and</w:t>
      </w:r>
      <w:r>
        <w:rPr>
          <w:color w:val="231F20"/>
          <w:spacing w:val="-1"/>
          <w:sz w:val="20"/>
        </w:rPr>
        <w:t> </w:t>
      </w:r>
      <w:r>
        <w:rPr>
          <w:color w:val="231F20"/>
          <w:sz w:val="20"/>
        </w:rPr>
        <w:t>prevented</w:t>
      </w:r>
      <w:r>
        <w:rPr>
          <w:color w:val="231F20"/>
          <w:spacing w:val="-1"/>
          <w:sz w:val="20"/>
        </w:rPr>
        <w:t> </w:t>
      </w:r>
      <w:r>
        <w:rPr>
          <w:color w:val="231F20"/>
          <w:sz w:val="20"/>
        </w:rPr>
        <w:t>from</w:t>
      </w:r>
      <w:r>
        <w:rPr>
          <w:color w:val="231F20"/>
          <w:spacing w:val="-1"/>
          <w:sz w:val="20"/>
        </w:rPr>
        <w:t> </w:t>
      </w:r>
      <w:r>
        <w:rPr>
          <w:color w:val="231F20"/>
          <w:sz w:val="20"/>
        </w:rPr>
        <w:t>doing</w:t>
      </w:r>
      <w:r>
        <w:rPr>
          <w:color w:val="231F20"/>
          <w:spacing w:val="-1"/>
          <w:sz w:val="20"/>
        </w:rPr>
        <w:t> </w:t>
      </w:r>
      <w:r>
        <w:rPr>
          <w:color w:val="231F20"/>
          <w:sz w:val="20"/>
        </w:rPr>
        <w:t>injury</w:t>
      </w:r>
      <w:r>
        <w:rPr>
          <w:color w:val="231F20"/>
          <w:spacing w:val="-1"/>
          <w:sz w:val="20"/>
        </w:rPr>
        <w:t> </w:t>
      </w:r>
      <w:r>
        <w:rPr>
          <w:color w:val="231F20"/>
          <w:sz w:val="20"/>
        </w:rPr>
        <w:t>to</w:t>
      </w:r>
      <w:r>
        <w:rPr>
          <w:color w:val="231F20"/>
          <w:spacing w:val="-1"/>
          <w:sz w:val="20"/>
        </w:rPr>
        <w:t> </w:t>
      </w:r>
      <w:r>
        <w:rPr>
          <w:color w:val="231F20"/>
          <w:sz w:val="20"/>
        </w:rPr>
        <w:t>himself</w:t>
      </w:r>
      <w:r>
        <w:rPr>
          <w:color w:val="231F20"/>
          <w:spacing w:val="-1"/>
          <w:sz w:val="20"/>
        </w:rPr>
        <w:t> </w:t>
      </w:r>
      <w:r>
        <w:rPr>
          <w:color w:val="231F20"/>
          <w:sz w:val="20"/>
        </w:rPr>
        <w:t>or</w:t>
      </w:r>
      <w:r>
        <w:rPr>
          <w:color w:val="231F20"/>
          <w:spacing w:val="-1"/>
          <w:sz w:val="20"/>
        </w:rPr>
        <w:t> </w:t>
      </w:r>
      <w:r>
        <w:rPr>
          <w:color w:val="231F20"/>
          <w:sz w:val="20"/>
        </w:rPr>
        <w:t>to any other person;</w:t>
      </w:r>
    </w:p>
    <w:p>
      <w:pPr>
        <w:pStyle w:val="ListParagraph"/>
        <w:numPr>
          <w:ilvl w:val="1"/>
          <w:numId w:val="1"/>
        </w:numPr>
        <w:tabs>
          <w:tab w:pos="1440" w:val="left" w:leader="none"/>
        </w:tabs>
        <w:spacing w:line="249" w:lineRule="auto" w:before="78" w:after="0"/>
        <w:ind w:left="688" w:right="2343" w:firstLine="480"/>
        <w:jc w:val="left"/>
        <w:rPr>
          <w:sz w:val="20"/>
        </w:rPr>
      </w:pPr>
      <w:r>
        <w:rPr>
          <w:color w:val="231F20"/>
          <w:sz w:val="20"/>
        </w:rPr>
        <w:t>be</w:t>
      </w:r>
      <w:r>
        <w:rPr>
          <w:color w:val="231F20"/>
          <w:spacing w:val="-11"/>
          <w:sz w:val="20"/>
        </w:rPr>
        <w:t> </w:t>
      </w:r>
      <w:r>
        <w:rPr>
          <w:color w:val="231F20"/>
          <w:sz w:val="20"/>
        </w:rPr>
        <w:t>produced</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inspection</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1"/>
          <w:sz w:val="20"/>
        </w:rPr>
        <w:t> </w:t>
      </w:r>
      <w:r>
        <w:rPr>
          <w:color w:val="231F20"/>
          <w:sz w:val="20"/>
        </w:rPr>
        <w:t>officer,</w:t>
      </w:r>
      <w:r>
        <w:rPr>
          <w:color w:val="231F20"/>
          <w:spacing w:val="-11"/>
          <w:sz w:val="20"/>
        </w:rPr>
        <w:t> </w:t>
      </w:r>
      <w:r>
        <w:rPr>
          <w:color w:val="231F20"/>
          <w:sz w:val="20"/>
        </w:rPr>
        <w:t>and</w:t>
      </w:r>
      <w:r>
        <w:rPr>
          <w:color w:val="231F20"/>
          <w:spacing w:val="-11"/>
          <w:sz w:val="20"/>
        </w:rPr>
        <w:t> </w:t>
      </w:r>
      <w:r>
        <w:rPr>
          <w:color w:val="231F20"/>
          <w:sz w:val="20"/>
        </w:rPr>
        <w:t>at</w:t>
      </w:r>
      <w:r>
        <w:rPr>
          <w:color w:val="231F20"/>
          <w:spacing w:val="-11"/>
          <w:sz w:val="20"/>
        </w:rPr>
        <w:t> </w:t>
      </w:r>
      <w:r>
        <w:rPr>
          <w:color w:val="231F20"/>
          <w:sz w:val="20"/>
        </w:rPr>
        <w:t>such</w:t>
      </w:r>
      <w:r>
        <w:rPr>
          <w:color w:val="231F20"/>
          <w:spacing w:val="-11"/>
          <w:sz w:val="20"/>
        </w:rPr>
        <w:t> </w:t>
      </w:r>
      <w:r>
        <w:rPr>
          <w:color w:val="231F20"/>
          <w:sz w:val="20"/>
        </w:rPr>
        <w:t>times</w:t>
      </w:r>
      <w:r>
        <w:rPr>
          <w:color w:val="231F20"/>
          <w:spacing w:val="-11"/>
          <w:sz w:val="20"/>
        </w:rPr>
        <w:t> </w:t>
      </w:r>
      <w:r>
        <w:rPr>
          <w:color w:val="231F20"/>
          <w:sz w:val="20"/>
        </w:rPr>
        <w:t>and</w:t>
      </w:r>
      <w:r>
        <w:rPr>
          <w:color w:val="231F20"/>
          <w:spacing w:val="-11"/>
          <w:sz w:val="20"/>
        </w:rPr>
        <w:t> </w:t>
      </w:r>
      <w:r>
        <w:rPr>
          <w:color w:val="231F20"/>
          <w:sz w:val="20"/>
        </w:rPr>
        <w:t>places, as the State Government may direct;</w:t>
      </w:r>
    </w:p>
    <w:p>
      <w:pPr>
        <w:pStyle w:val="ListParagraph"/>
        <w:numPr>
          <w:ilvl w:val="1"/>
          <w:numId w:val="1"/>
        </w:numPr>
        <w:tabs>
          <w:tab w:pos="1454" w:val="left" w:leader="none"/>
        </w:tabs>
        <w:spacing w:line="249" w:lineRule="auto" w:before="83" w:after="0"/>
        <w:ind w:left="688" w:right="2343" w:firstLine="480"/>
        <w:jc w:val="left"/>
        <w:rPr>
          <w:sz w:val="20"/>
        </w:rPr>
      </w:pPr>
      <w:r>
        <w:rPr>
          <w:color w:val="231F20"/>
          <w:sz w:val="20"/>
        </w:rPr>
        <w:t>in the case of a person detained under sub-section (</w:t>
      </w:r>
      <w:r>
        <w:rPr>
          <w:i/>
          <w:color w:val="231F20"/>
          <w:sz w:val="20"/>
        </w:rPr>
        <w:t>2</w:t>
      </w:r>
      <w:r>
        <w:rPr>
          <w:color w:val="231F20"/>
          <w:sz w:val="20"/>
        </w:rPr>
        <w:t>) of section 369, be produced when required before such Magistrate or Court,</w:t>
      </w:r>
    </w:p>
    <w:p>
      <w:pPr>
        <w:pStyle w:val="BodyText"/>
        <w:spacing w:before="83"/>
        <w:ind w:left="208"/>
      </w:pPr>
      <w:r>
        <w:rPr>
          <w:color w:val="231F20"/>
        </w:rPr>
        <w:t>order</w:t>
      </w:r>
      <w:r>
        <w:rPr>
          <w:color w:val="231F20"/>
          <w:spacing w:val="4"/>
        </w:rPr>
        <w:t> </w:t>
      </w:r>
      <w:r>
        <w:rPr>
          <w:color w:val="231F20"/>
        </w:rPr>
        <w:t>such</w:t>
      </w:r>
      <w:r>
        <w:rPr>
          <w:color w:val="231F20"/>
          <w:spacing w:val="4"/>
        </w:rPr>
        <w:t> </w:t>
      </w:r>
      <w:r>
        <w:rPr>
          <w:color w:val="231F20"/>
        </w:rPr>
        <w:t>person</w:t>
      </w:r>
      <w:r>
        <w:rPr>
          <w:color w:val="231F20"/>
          <w:spacing w:val="5"/>
        </w:rPr>
        <w:t> </w:t>
      </w:r>
      <w:r>
        <w:rPr>
          <w:color w:val="231F20"/>
        </w:rPr>
        <w:t>to</w:t>
      </w:r>
      <w:r>
        <w:rPr>
          <w:color w:val="231F20"/>
          <w:spacing w:val="4"/>
        </w:rPr>
        <w:t> </w:t>
      </w:r>
      <w:r>
        <w:rPr>
          <w:color w:val="231F20"/>
        </w:rPr>
        <w:t>be</w:t>
      </w:r>
      <w:r>
        <w:rPr>
          <w:color w:val="231F20"/>
          <w:spacing w:val="5"/>
        </w:rPr>
        <w:t> </w:t>
      </w:r>
      <w:r>
        <w:rPr>
          <w:color w:val="231F20"/>
        </w:rPr>
        <w:t>delivered</w:t>
      </w:r>
      <w:r>
        <w:rPr>
          <w:color w:val="231F20"/>
          <w:spacing w:val="4"/>
        </w:rPr>
        <w:t> </w:t>
      </w:r>
      <w:r>
        <w:rPr>
          <w:color w:val="231F20"/>
        </w:rPr>
        <w:t>to</w:t>
      </w:r>
      <w:r>
        <w:rPr>
          <w:color w:val="231F20"/>
          <w:spacing w:val="4"/>
        </w:rPr>
        <w:t> </w:t>
      </w:r>
      <w:r>
        <w:rPr>
          <w:color w:val="231F20"/>
        </w:rPr>
        <w:t>such</w:t>
      </w:r>
      <w:r>
        <w:rPr>
          <w:color w:val="231F20"/>
          <w:spacing w:val="5"/>
        </w:rPr>
        <w:t> </w:t>
      </w:r>
      <w:r>
        <w:rPr>
          <w:color w:val="231F20"/>
        </w:rPr>
        <w:t>relative</w:t>
      </w:r>
      <w:r>
        <w:rPr>
          <w:color w:val="231F20"/>
          <w:spacing w:val="4"/>
        </w:rPr>
        <w:t> </w:t>
      </w:r>
      <w:r>
        <w:rPr>
          <w:color w:val="231F20"/>
        </w:rPr>
        <w:t>or</w:t>
      </w:r>
      <w:r>
        <w:rPr>
          <w:color w:val="231F20"/>
          <w:spacing w:val="5"/>
        </w:rPr>
        <w:t> </w:t>
      </w:r>
      <w:r>
        <w:rPr>
          <w:color w:val="231F20"/>
          <w:spacing w:val="-2"/>
        </w:rPr>
        <w:t>friend.</w:t>
      </w:r>
    </w:p>
    <w:p>
      <w:pPr>
        <w:pStyle w:val="BodyText"/>
        <w:spacing w:line="249" w:lineRule="auto" w:before="87"/>
        <w:ind w:left="208" w:right="2341" w:firstLine="480"/>
        <w:jc w:val="both"/>
      </w:pPr>
      <w:r>
        <w:rPr>
          <w:color w:val="231F20"/>
        </w:rPr>
        <w:t>(</w:t>
      </w:r>
      <w:r>
        <w:rPr>
          <w:i/>
          <w:color w:val="231F20"/>
        </w:rPr>
        <w:t>2</w:t>
      </w:r>
      <w:r>
        <w:rPr>
          <w:color w:val="231F20"/>
        </w:rPr>
        <w:t>) If the person so delivered is accused of any offence, the trial of which has been postponed by reason of his being of unsound mind and incapable of making his defence, and</w:t>
      </w:r>
      <w:r>
        <w:rPr>
          <w:color w:val="231F20"/>
          <w:spacing w:val="-10"/>
        </w:rPr>
        <w:t> </w:t>
      </w:r>
      <w:r>
        <w:rPr>
          <w:color w:val="231F20"/>
        </w:rPr>
        <w:t>the</w:t>
      </w:r>
      <w:r>
        <w:rPr>
          <w:color w:val="231F20"/>
          <w:spacing w:val="-10"/>
        </w:rPr>
        <w:t> </w:t>
      </w:r>
      <w:r>
        <w:rPr>
          <w:color w:val="231F20"/>
        </w:rPr>
        <w:t>inspecting</w:t>
      </w:r>
      <w:r>
        <w:rPr>
          <w:color w:val="231F20"/>
          <w:spacing w:val="-10"/>
        </w:rPr>
        <w:t> </w:t>
      </w:r>
      <w:r>
        <w:rPr>
          <w:color w:val="231F20"/>
        </w:rPr>
        <w:t>officer</w:t>
      </w:r>
      <w:r>
        <w:rPr>
          <w:color w:val="231F20"/>
          <w:spacing w:val="-10"/>
        </w:rPr>
        <w:t> </w:t>
      </w:r>
      <w:r>
        <w:rPr>
          <w:color w:val="231F20"/>
        </w:rPr>
        <w:t>referred</w:t>
      </w:r>
      <w:r>
        <w:rPr>
          <w:color w:val="231F20"/>
          <w:spacing w:val="-10"/>
        </w:rPr>
        <w:t> </w:t>
      </w:r>
      <w:r>
        <w:rPr>
          <w:color w:val="231F20"/>
        </w:rPr>
        <w:t>to</w:t>
      </w:r>
      <w:r>
        <w:rPr>
          <w:color w:val="231F20"/>
          <w:spacing w:val="-10"/>
        </w:rPr>
        <w:t> </w:t>
      </w:r>
      <w:r>
        <w:rPr>
          <w:color w:val="231F20"/>
        </w:rPr>
        <w:t>in</w:t>
      </w:r>
      <w:r>
        <w:rPr>
          <w:color w:val="231F20"/>
          <w:spacing w:val="-10"/>
        </w:rPr>
        <w:t> </w:t>
      </w:r>
      <w:r>
        <w:rPr>
          <w:color w:val="231F20"/>
        </w:rPr>
        <w:t>clause</w:t>
      </w:r>
      <w:r>
        <w:rPr>
          <w:color w:val="231F20"/>
          <w:spacing w:val="-10"/>
        </w:rPr>
        <w:t> </w:t>
      </w:r>
      <w:r>
        <w:rPr>
          <w:color w:val="231F20"/>
        </w:rPr>
        <w:t>(</w:t>
      </w:r>
      <w:r>
        <w:rPr>
          <w:i/>
          <w:color w:val="231F20"/>
        </w:rPr>
        <w:t>b</w:t>
      </w:r>
      <w:r>
        <w:rPr>
          <w:color w:val="231F20"/>
        </w:rPr>
        <w:t>)</w:t>
      </w:r>
      <w:r>
        <w:rPr>
          <w:color w:val="231F20"/>
          <w:spacing w:val="-10"/>
        </w:rPr>
        <w:t> </w:t>
      </w:r>
      <w:r>
        <w:rPr>
          <w:color w:val="231F20"/>
        </w:rPr>
        <w:t>of</w:t>
      </w:r>
      <w:r>
        <w:rPr>
          <w:color w:val="231F20"/>
          <w:spacing w:val="-10"/>
        </w:rPr>
        <w:t> </w:t>
      </w:r>
      <w:r>
        <w:rPr>
          <w:color w:val="231F20"/>
        </w:rPr>
        <w:t>sub-section</w:t>
      </w:r>
      <w:r>
        <w:rPr>
          <w:color w:val="231F20"/>
          <w:spacing w:val="-10"/>
        </w:rPr>
        <w:t> </w:t>
      </w:r>
      <w:r>
        <w:rPr>
          <w:color w:val="231F20"/>
        </w:rPr>
        <w:t>(</w:t>
      </w:r>
      <w:r>
        <w:rPr>
          <w:i/>
          <w:color w:val="231F20"/>
        </w:rPr>
        <w:t>1</w:t>
      </w:r>
      <w:r>
        <w:rPr>
          <w:color w:val="231F20"/>
        </w:rPr>
        <w:t>),</w:t>
      </w:r>
      <w:r>
        <w:rPr>
          <w:color w:val="231F20"/>
          <w:spacing w:val="-10"/>
        </w:rPr>
        <w:t> </w:t>
      </w:r>
      <w:r>
        <w:rPr>
          <w:color w:val="231F20"/>
        </w:rPr>
        <w:t>certifies</w:t>
      </w:r>
      <w:r>
        <w:rPr>
          <w:color w:val="231F20"/>
          <w:spacing w:val="-10"/>
        </w:rPr>
        <w:t> </w:t>
      </w:r>
      <w:r>
        <w:rPr>
          <w:color w:val="231F20"/>
        </w:rPr>
        <w:t>at</w:t>
      </w:r>
      <w:r>
        <w:rPr>
          <w:color w:val="231F20"/>
          <w:spacing w:val="-10"/>
        </w:rPr>
        <w:t> </w:t>
      </w:r>
      <w:r>
        <w:rPr>
          <w:color w:val="231F20"/>
        </w:rPr>
        <w:t>any</w:t>
      </w:r>
      <w:r>
        <w:rPr>
          <w:color w:val="231F20"/>
          <w:spacing w:val="-10"/>
        </w:rPr>
        <w:t> </w:t>
      </w:r>
      <w:r>
        <w:rPr>
          <w:color w:val="231F20"/>
        </w:rPr>
        <w:t>time</w:t>
      </w:r>
      <w:r>
        <w:rPr>
          <w:color w:val="231F20"/>
          <w:spacing w:val="-10"/>
        </w:rPr>
        <w:t> </w:t>
      </w:r>
      <w:r>
        <w:rPr>
          <w:color w:val="231F20"/>
        </w:rPr>
        <w:t>to the</w:t>
      </w:r>
      <w:r>
        <w:rPr>
          <w:color w:val="231F20"/>
          <w:spacing w:val="-7"/>
        </w:rPr>
        <w:t> </w:t>
      </w:r>
      <w:r>
        <w:rPr>
          <w:color w:val="231F20"/>
        </w:rPr>
        <w:t>Magistrate</w:t>
      </w:r>
      <w:r>
        <w:rPr>
          <w:color w:val="231F20"/>
          <w:spacing w:val="-7"/>
        </w:rPr>
        <w:t> </w:t>
      </w:r>
      <w:r>
        <w:rPr>
          <w:color w:val="231F20"/>
        </w:rPr>
        <w:t>or</w:t>
      </w:r>
      <w:r>
        <w:rPr>
          <w:color w:val="231F20"/>
          <w:spacing w:val="-7"/>
        </w:rPr>
        <w:t> </w:t>
      </w:r>
      <w:r>
        <w:rPr>
          <w:color w:val="231F20"/>
        </w:rPr>
        <w:t>Court</w:t>
      </w:r>
      <w:r>
        <w:rPr>
          <w:color w:val="231F20"/>
          <w:spacing w:val="-7"/>
        </w:rPr>
        <w:t> </w:t>
      </w:r>
      <w:r>
        <w:rPr>
          <w:color w:val="231F20"/>
        </w:rPr>
        <w:t>that</w:t>
      </w:r>
      <w:r>
        <w:rPr>
          <w:color w:val="231F20"/>
          <w:spacing w:val="-7"/>
        </w:rPr>
        <w:t> </w:t>
      </w:r>
      <w:r>
        <w:rPr>
          <w:color w:val="231F20"/>
        </w:rPr>
        <w:t>such</w:t>
      </w:r>
      <w:r>
        <w:rPr>
          <w:color w:val="231F20"/>
          <w:spacing w:val="-7"/>
        </w:rPr>
        <w:t> </w:t>
      </w:r>
      <w:r>
        <w:rPr>
          <w:color w:val="231F20"/>
        </w:rPr>
        <w:t>person</w:t>
      </w:r>
      <w:r>
        <w:rPr>
          <w:color w:val="231F20"/>
          <w:spacing w:val="-7"/>
        </w:rPr>
        <w:t> </w:t>
      </w:r>
      <w:r>
        <w:rPr>
          <w:color w:val="231F20"/>
        </w:rPr>
        <w:t>is</w:t>
      </w:r>
      <w:r>
        <w:rPr>
          <w:color w:val="231F20"/>
          <w:spacing w:val="-7"/>
        </w:rPr>
        <w:t> </w:t>
      </w:r>
      <w:r>
        <w:rPr>
          <w:color w:val="231F20"/>
        </w:rPr>
        <w:t>capable</w:t>
      </w:r>
      <w:r>
        <w:rPr>
          <w:color w:val="231F20"/>
          <w:spacing w:val="-7"/>
        </w:rPr>
        <w:t> </w:t>
      </w:r>
      <w:r>
        <w:rPr>
          <w:color w:val="231F20"/>
        </w:rPr>
        <w:t>of</w:t>
      </w:r>
      <w:r>
        <w:rPr>
          <w:color w:val="231F20"/>
          <w:spacing w:val="-7"/>
        </w:rPr>
        <w:t> </w:t>
      </w:r>
      <w:r>
        <w:rPr>
          <w:color w:val="231F20"/>
        </w:rPr>
        <w:t>making</w:t>
      </w:r>
      <w:r>
        <w:rPr>
          <w:color w:val="231F20"/>
          <w:spacing w:val="-7"/>
        </w:rPr>
        <w:t> </w:t>
      </w:r>
      <w:r>
        <w:rPr>
          <w:color w:val="231F20"/>
        </w:rPr>
        <w:t>his</w:t>
      </w:r>
      <w:r>
        <w:rPr>
          <w:color w:val="231F20"/>
          <w:spacing w:val="-7"/>
        </w:rPr>
        <w:t> </w:t>
      </w:r>
      <w:r>
        <w:rPr>
          <w:color w:val="231F20"/>
        </w:rPr>
        <w:t>defence,</w:t>
      </w:r>
      <w:r>
        <w:rPr>
          <w:color w:val="231F20"/>
          <w:spacing w:val="-7"/>
        </w:rPr>
        <w:t> </w:t>
      </w:r>
      <w:r>
        <w:rPr>
          <w:color w:val="231F20"/>
        </w:rPr>
        <w:t>such</w:t>
      </w:r>
      <w:r>
        <w:rPr>
          <w:color w:val="231F20"/>
          <w:spacing w:val="-7"/>
        </w:rPr>
        <w:t> </w:t>
      </w:r>
      <w:r>
        <w:rPr>
          <w:color w:val="231F20"/>
        </w:rPr>
        <w:t>Magistrate or Court shall call upon the relative or friend to whom such accused was delivered to produce him before the Magistrate or Court; and, upon such production the Magistrate or Court</w:t>
      </w:r>
      <w:r>
        <w:rPr>
          <w:color w:val="231F20"/>
          <w:spacing w:val="-6"/>
        </w:rPr>
        <w:t> </w:t>
      </w:r>
      <w:r>
        <w:rPr>
          <w:color w:val="231F20"/>
        </w:rPr>
        <w:t>shall</w:t>
      </w:r>
      <w:r>
        <w:rPr>
          <w:color w:val="231F20"/>
          <w:spacing w:val="-6"/>
        </w:rPr>
        <w:t> </w:t>
      </w:r>
      <w:r>
        <w:rPr>
          <w:color w:val="231F20"/>
        </w:rPr>
        <w:t>proceed</w:t>
      </w:r>
      <w:r>
        <w:rPr>
          <w:color w:val="231F20"/>
          <w:spacing w:val="-6"/>
        </w:rPr>
        <w:t> </w:t>
      </w:r>
      <w:r>
        <w:rPr>
          <w:color w:val="231F20"/>
        </w:rPr>
        <w:t>in</w:t>
      </w:r>
      <w:r>
        <w:rPr>
          <w:color w:val="231F20"/>
          <w:spacing w:val="-6"/>
        </w:rPr>
        <w:t> </w:t>
      </w:r>
      <w:r>
        <w:rPr>
          <w:color w:val="231F20"/>
        </w:rPr>
        <w:t>accordance</w:t>
      </w:r>
      <w:r>
        <w:rPr>
          <w:color w:val="231F20"/>
          <w:spacing w:val="-6"/>
        </w:rPr>
        <w:t> </w:t>
      </w:r>
      <w:r>
        <w:rPr>
          <w:color w:val="231F20"/>
        </w:rPr>
        <w:t>with</w:t>
      </w:r>
      <w:r>
        <w:rPr>
          <w:color w:val="231F20"/>
          <w:spacing w:val="-6"/>
        </w:rPr>
        <w:t> </w:t>
      </w:r>
      <w:r>
        <w:rPr>
          <w:color w:val="231F20"/>
        </w:rPr>
        <w:t>the</w:t>
      </w:r>
      <w:r>
        <w:rPr>
          <w:color w:val="231F20"/>
          <w:spacing w:val="-6"/>
        </w:rPr>
        <w:t> </w:t>
      </w:r>
      <w:r>
        <w:rPr>
          <w:color w:val="231F20"/>
        </w:rPr>
        <w:t>provisions</w:t>
      </w:r>
      <w:r>
        <w:rPr>
          <w:color w:val="231F20"/>
          <w:spacing w:val="-6"/>
        </w:rPr>
        <w:t> </w:t>
      </w:r>
      <w:r>
        <w:rPr>
          <w:color w:val="231F20"/>
        </w:rPr>
        <w:t>of</w:t>
      </w:r>
      <w:r>
        <w:rPr>
          <w:color w:val="231F20"/>
          <w:spacing w:val="-6"/>
        </w:rPr>
        <w:t> </w:t>
      </w:r>
      <w:r>
        <w:rPr>
          <w:color w:val="231F20"/>
        </w:rPr>
        <w:t>section</w:t>
      </w:r>
      <w:r>
        <w:rPr>
          <w:color w:val="231F20"/>
          <w:spacing w:val="-6"/>
        </w:rPr>
        <w:t> </w:t>
      </w:r>
      <w:r>
        <w:rPr>
          <w:color w:val="231F20"/>
        </w:rPr>
        <w:t>371,</w:t>
      </w:r>
      <w:r>
        <w:rPr>
          <w:color w:val="231F20"/>
          <w:spacing w:val="-6"/>
        </w:rPr>
        <w:t> </w:t>
      </w:r>
      <w:r>
        <w:rPr>
          <w:color w:val="231F20"/>
        </w:rPr>
        <w:t>and</w:t>
      </w:r>
      <w:r>
        <w:rPr>
          <w:color w:val="231F20"/>
          <w:spacing w:val="-6"/>
        </w:rPr>
        <w:t> </w:t>
      </w:r>
      <w:r>
        <w:rPr>
          <w:color w:val="231F20"/>
        </w:rPr>
        <w:t>the</w:t>
      </w:r>
      <w:r>
        <w:rPr>
          <w:color w:val="231F20"/>
          <w:spacing w:val="-6"/>
        </w:rPr>
        <w:t> </w:t>
      </w:r>
      <w:r>
        <w:rPr>
          <w:color w:val="231F20"/>
        </w:rPr>
        <w:t>certificate</w:t>
      </w:r>
      <w:r>
        <w:rPr>
          <w:color w:val="231F20"/>
          <w:spacing w:val="-6"/>
        </w:rPr>
        <w:t> </w:t>
      </w:r>
      <w:r>
        <w:rPr>
          <w:color w:val="231F20"/>
        </w:rPr>
        <w:t>of the inspecting officer shall be receivable as evidence.</w:t>
      </w:r>
    </w:p>
    <w:p>
      <w:pPr>
        <w:pStyle w:val="BodyText"/>
        <w:spacing w:before="88"/>
        <w:ind w:right="2149"/>
        <w:jc w:val="center"/>
      </w:pPr>
      <w:r>
        <w:rPr>
          <w:color w:val="231F20"/>
          <w:spacing w:val="-8"/>
        </w:rPr>
        <w:t>CHAPTER</w:t>
      </w:r>
      <w:r>
        <w:rPr>
          <w:color w:val="231F20"/>
          <w:spacing w:val="-20"/>
        </w:rPr>
        <w:t> </w:t>
      </w:r>
      <w:r>
        <w:rPr>
          <w:color w:val="231F20"/>
          <w:spacing w:val="-2"/>
        </w:rPr>
        <w:t>XXVIII</w:t>
      </w:r>
    </w:p>
    <w:p>
      <w:pPr>
        <w:pStyle w:val="BodyText"/>
        <w:spacing w:before="92"/>
        <w:ind w:left="14" w:right="2149"/>
        <w:jc w:val="center"/>
      </w:pPr>
      <w:r>
        <w:rPr>
          <w:smallCaps/>
          <w:color w:val="231F20"/>
          <w:w w:val="85"/>
        </w:rPr>
        <w:t>Provisions</w:t>
      </w:r>
      <w:r>
        <w:rPr>
          <w:smallCaps/>
          <w:color w:val="231F20"/>
          <w:spacing w:val="14"/>
        </w:rPr>
        <w:t> </w:t>
      </w:r>
      <w:r>
        <w:rPr>
          <w:smallCaps/>
          <w:color w:val="231F20"/>
          <w:w w:val="85"/>
        </w:rPr>
        <w:t>as</w:t>
      </w:r>
      <w:r>
        <w:rPr>
          <w:smallCaps/>
          <w:color w:val="231F20"/>
          <w:spacing w:val="15"/>
        </w:rPr>
        <w:t> </w:t>
      </w:r>
      <w:r>
        <w:rPr>
          <w:smallCaps/>
          <w:color w:val="231F20"/>
          <w:w w:val="85"/>
        </w:rPr>
        <w:t>to</w:t>
      </w:r>
      <w:r>
        <w:rPr>
          <w:smallCaps/>
          <w:color w:val="231F20"/>
          <w:spacing w:val="8"/>
        </w:rPr>
        <w:t> </w:t>
      </w:r>
      <w:r>
        <w:rPr>
          <w:smallCaps/>
          <w:color w:val="231F20"/>
          <w:w w:val="85"/>
        </w:rPr>
        <w:t>offences</w:t>
      </w:r>
      <w:r>
        <w:rPr>
          <w:smallCaps/>
          <w:color w:val="231F20"/>
          <w:spacing w:val="14"/>
        </w:rPr>
        <w:t> </w:t>
      </w:r>
      <w:r>
        <w:rPr>
          <w:smallCaps/>
          <w:color w:val="231F20"/>
          <w:w w:val="85"/>
        </w:rPr>
        <w:t>affecting</w:t>
      </w:r>
      <w:r>
        <w:rPr>
          <w:smallCaps/>
          <w:color w:val="231F20"/>
          <w:spacing w:val="8"/>
        </w:rPr>
        <w:t> </w:t>
      </w:r>
      <w:r>
        <w:rPr>
          <w:smallCaps/>
          <w:color w:val="231F20"/>
          <w:w w:val="85"/>
        </w:rPr>
        <w:t>the</w:t>
      </w:r>
      <w:r>
        <w:rPr>
          <w:smallCaps/>
          <w:color w:val="231F20"/>
          <w:spacing w:val="15"/>
        </w:rPr>
        <w:t> </w:t>
      </w:r>
      <w:r>
        <w:rPr>
          <w:smallCaps/>
          <w:color w:val="231F20"/>
          <w:w w:val="85"/>
        </w:rPr>
        <w:t>administration</w:t>
      </w:r>
      <w:r>
        <w:rPr>
          <w:smallCaps/>
          <w:color w:val="231F20"/>
          <w:spacing w:val="8"/>
        </w:rPr>
        <w:t> </w:t>
      </w:r>
      <w:r>
        <w:rPr>
          <w:smallCaps/>
          <w:color w:val="231F20"/>
          <w:w w:val="85"/>
        </w:rPr>
        <w:t>of</w:t>
      </w:r>
      <w:r>
        <w:rPr>
          <w:smallCaps/>
          <w:color w:val="231F20"/>
          <w:spacing w:val="15"/>
        </w:rPr>
        <w:t> </w:t>
      </w:r>
      <w:r>
        <w:rPr>
          <w:smallCaps/>
          <w:color w:val="231F20"/>
          <w:spacing w:val="-2"/>
          <w:w w:val="85"/>
        </w:rPr>
        <w:t>justice</w:t>
      </w:r>
    </w:p>
    <w:p>
      <w:pPr>
        <w:pStyle w:val="ListParagraph"/>
        <w:numPr>
          <w:ilvl w:val="0"/>
          <w:numId w:val="1"/>
        </w:numPr>
        <w:tabs>
          <w:tab w:pos="1086" w:val="left" w:leader="none"/>
        </w:tabs>
        <w:spacing w:line="249" w:lineRule="auto" w:before="87" w:after="0"/>
        <w:ind w:left="208" w:right="2341" w:firstLine="480"/>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When,</w:t>
      </w:r>
      <w:r>
        <w:rPr>
          <w:color w:val="231F20"/>
          <w:spacing w:val="-3"/>
          <w:sz w:val="20"/>
        </w:rPr>
        <w:t> </w:t>
      </w:r>
      <w:r>
        <w:rPr>
          <w:color w:val="231F20"/>
          <w:sz w:val="20"/>
        </w:rPr>
        <w:t>upon</w:t>
      </w:r>
      <w:r>
        <w:rPr>
          <w:color w:val="231F20"/>
          <w:spacing w:val="-3"/>
          <w:sz w:val="20"/>
        </w:rPr>
        <w:t> </w:t>
      </w:r>
      <w:r>
        <w:rPr>
          <w:color w:val="231F20"/>
          <w:sz w:val="20"/>
        </w:rPr>
        <w:t>an</w:t>
      </w:r>
      <w:r>
        <w:rPr>
          <w:color w:val="231F20"/>
          <w:spacing w:val="-3"/>
          <w:sz w:val="20"/>
        </w:rPr>
        <w:t> </w:t>
      </w:r>
      <w:r>
        <w:rPr>
          <w:color w:val="231F20"/>
          <w:sz w:val="20"/>
        </w:rPr>
        <w:t>application</w:t>
      </w:r>
      <w:r>
        <w:rPr>
          <w:color w:val="231F20"/>
          <w:spacing w:val="-3"/>
          <w:sz w:val="20"/>
        </w:rPr>
        <w:t> </w:t>
      </w:r>
      <w:r>
        <w:rPr>
          <w:color w:val="231F20"/>
          <w:sz w:val="20"/>
        </w:rPr>
        <w:t>made</w:t>
      </w:r>
      <w:r>
        <w:rPr>
          <w:color w:val="231F20"/>
          <w:spacing w:val="-3"/>
          <w:sz w:val="20"/>
        </w:rPr>
        <w:t> </w:t>
      </w:r>
      <w:r>
        <w:rPr>
          <w:color w:val="231F20"/>
          <w:sz w:val="20"/>
        </w:rPr>
        <w:t>to</w:t>
      </w:r>
      <w:r>
        <w:rPr>
          <w:color w:val="231F20"/>
          <w:spacing w:val="-3"/>
          <w:sz w:val="20"/>
        </w:rPr>
        <w:t> </w:t>
      </w:r>
      <w:r>
        <w:rPr>
          <w:color w:val="231F20"/>
          <w:sz w:val="20"/>
        </w:rPr>
        <w:t>it</w:t>
      </w:r>
      <w:r>
        <w:rPr>
          <w:color w:val="231F20"/>
          <w:spacing w:val="-3"/>
          <w:sz w:val="20"/>
        </w:rPr>
        <w:t> </w:t>
      </w:r>
      <w:r>
        <w:rPr>
          <w:color w:val="231F20"/>
          <w:sz w:val="20"/>
        </w:rPr>
        <w:t>in</w:t>
      </w:r>
      <w:r>
        <w:rPr>
          <w:color w:val="231F20"/>
          <w:spacing w:val="-3"/>
          <w:sz w:val="20"/>
        </w:rPr>
        <w:t> </w:t>
      </w:r>
      <w:r>
        <w:rPr>
          <w:color w:val="231F20"/>
          <w:sz w:val="20"/>
        </w:rPr>
        <w:t>this</w:t>
      </w:r>
      <w:r>
        <w:rPr>
          <w:color w:val="231F20"/>
          <w:spacing w:val="-3"/>
          <w:sz w:val="20"/>
        </w:rPr>
        <w:t> </w:t>
      </w:r>
      <w:r>
        <w:rPr>
          <w:color w:val="231F20"/>
          <w:sz w:val="20"/>
        </w:rPr>
        <w:t>behalf</w:t>
      </w:r>
      <w:r>
        <w:rPr>
          <w:color w:val="231F20"/>
          <w:spacing w:val="-3"/>
          <w:sz w:val="20"/>
        </w:rPr>
        <w:t> </w:t>
      </w:r>
      <w:r>
        <w:rPr>
          <w:color w:val="231F20"/>
          <w:sz w:val="20"/>
        </w:rPr>
        <w:t>or</w:t>
      </w:r>
      <w:r>
        <w:rPr>
          <w:color w:val="231F20"/>
          <w:spacing w:val="-3"/>
          <w:sz w:val="20"/>
        </w:rPr>
        <w:t> </w:t>
      </w:r>
      <w:r>
        <w:rPr>
          <w:color w:val="231F20"/>
          <w:sz w:val="20"/>
        </w:rPr>
        <w:t>otherwise,</w:t>
      </w:r>
      <w:r>
        <w:rPr>
          <w:color w:val="231F20"/>
          <w:spacing w:val="-3"/>
          <w:sz w:val="20"/>
        </w:rPr>
        <w:t> </w:t>
      </w:r>
      <w:r>
        <w:rPr>
          <w:color w:val="231F20"/>
          <w:sz w:val="20"/>
        </w:rPr>
        <w:t>any</w:t>
      </w:r>
      <w:r>
        <w:rPr>
          <w:color w:val="231F20"/>
          <w:spacing w:val="-3"/>
          <w:sz w:val="20"/>
        </w:rPr>
        <w:t> </w:t>
      </w:r>
      <w:r>
        <w:rPr>
          <w:color w:val="231F20"/>
          <w:sz w:val="20"/>
        </w:rPr>
        <w:t>Court is of opinion that it is expedient in the interests of justice that an inquiry should be made into</w:t>
      </w:r>
      <w:r>
        <w:rPr>
          <w:color w:val="231F20"/>
          <w:spacing w:val="-10"/>
          <w:sz w:val="20"/>
        </w:rPr>
        <w:t> </w:t>
      </w:r>
      <w:r>
        <w:rPr>
          <w:color w:val="231F20"/>
          <w:sz w:val="20"/>
        </w:rPr>
        <w:t>any</w:t>
      </w:r>
      <w:r>
        <w:rPr>
          <w:color w:val="231F20"/>
          <w:spacing w:val="-10"/>
          <w:sz w:val="20"/>
        </w:rPr>
        <w:t> </w:t>
      </w:r>
      <w:r>
        <w:rPr>
          <w:color w:val="231F20"/>
          <w:sz w:val="20"/>
        </w:rPr>
        <w:t>offence</w:t>
      </w:r>
      <w:r>
        <w:rPr>
          <w:color w:val="231F20"/>
          <w:spacing w:val="-10"/>
          <w:sz w:val="20"/>
        </w:rPr>
        <w:t> </w:t>
      </w:r>
      <w:r>
        <w:rPr>
          <w:color w:val="231F20"/>
          <w:sz w:val="20"/>
        </w:rPr>
        <w:t>referred</w:t>
      </w:r>
      <w:r>
        <w:rPr>
          <w:color w:val="231F20"/>
          <w:spacing w:val="-10"/>
          <w:sz w:val="20"/>
        </w:rPr>
        <w:t> </w:t>
      </w:r>
      <w:r>
        <w:rPr>
          <w:color w:val="231F20"/>
          <w:sz w:val="20"/>
        </w:rPr>
        <w:t>to</w:t>
      </w:r>
      <w:r>
        <w:rPr>
          <w:color w:val="231F20"/>
          <w:spacing w:val="-10"/>
          <w:sz w:val="20"/>
        </w:rPr>
        <w:t> </w:t>
      </w:r>
      <w:r>
        <w:rPr>
          <w:color w:val="231F20"/>
          <w:sz w:val="20"/>
        </w:rPr>
        <w:t>in</w:t>
      </w:r>
      <w:r>
        <w:rPr>
          <w:color w:val="231F20"/>
          <w:spacing w:val="-10"/>
          <w:sz w:val="20"/>
        </w:rPr>
        <w:t> </w:t>
      </w:r>
      <w:r>
        <w:rPr>
          <w:color w:val="231F20"/>
          <w:sz w:val="20"/>
        </w:rPr>
        <w:t>clause</w:t>
      </w:r>
      <w:r>
        <w:rPr>
          <w:color w:val="231F20"/>
          <w:spacing w:val="-10"/>
          <w:sz w:val="20"/>
        </w:rPr>
        <w:t> </w:t>
      </w:r>
      <w:r>
        <w:rPr>
          <w:color w:val="231F20"/>
          <w:sz w:val="20"/>
        </w:rPr>
        <w:t>(</w:t>
      </w:r>
      <w:r>
        <w:rPr>
          <w:i/>
          <w:color w:val="231F20"/>
          <w:sz w:val="20"/>
        </w:rPr>
        <w:t>b</w:t>
      </w:r>
      <w:r>
        <w:rPr>
          <w:color w:val="231F20"/>
          <w:sz w:val="20"/>
        </w:rPr>
        <w:t>)</w:t>
      </w:r>
      <w:r>
        <w:rPr>
          <w:color w:val="231F20"/>
          <w:spacing w:val="-10"/>
          <w:sz w:val="20"/>
        </w:rPr>
        <w:t> </w:t>
      </w:r>
      <w:r>
        <w:rPr>
          <w:color w:val="231F20"/>
          <w:sz w:val="20"/>
        </w:rPr>
        <w:t>of</w:t>
      </w:r>
      <w:r>
        <w:rPr>
          <w:color w:val="231F20"/>
          <w:spacing w:val="-10"/>
          <w:sz w:val="20"/>
        </w:rPr>
        <w:t> </w:t>
      </w:r>
      <w:r>
        <w:rPr>
          <w:color w:val="231F20"/>
          <w:sz w:val="20"/>
        </w:rPr>
        <w:t>sub-section</w:t>
      </w:r>
      <w:r>
        <w:rPr>
          <w:color w:val="231F20"/>
          <w:spacing w:val="-10"/>
          <w:sz w:val="20"/>
        </w:rPr>
        <w:t> </w:t>
      </w:r>
      <w:r>
        <w:rPr>
          <w:color w:val="231F20"/>
          <w:sz w:val="20"/>
        </w:rPr>
        <w:t>(</w:t>
      </w:r>
      <w:r>
        <w:rPr>
          <w:i/>
          <w:color w:val="231F20"/>
          <w:sz w:val="20"/>
        </w:rPr>
        <w:t>1</w:t>
      </w:r>
      <w:r>
        <w:rPr>
          <w:color w:val="231F20"/>
          <w:sz w:val="20"/>
        </w:rPr>
        <w:t>)</w:t>
      </w:r>
      <w:r>
        <w:rPr>
          <w:color w:val="231F20"/>
          <w:spacing w:val="-11"/>
          <w:sz w:val="20"/>
        </w:rPr>
        <w:t> </w:t>
      </w:r>
      <w:r>
        <w:rPr>
          <w:color w:val="231F20"/>
          <w:sz w:val="20"/>
        </w:rPr>
        <w:t>of</w:t>
      </w:r>
      <w:r>
        <w:rPr>
          <w:color w:val="231F20"/>
          <w:spacing w:val="-11"/>
          <w:sz w:val="20"/>
        </w:rPr>
        <w:t> </w:t>
      </w:r>
      <w:r>
        <w:rPr>
          <w:color w:val="231F20"/>
          <w:sz w:val="20"/>
        </w:rPr>
        <w:t>section</w:t>
      </w:r>
      <w:r>
        <w:rPr>
          <w:color w:val="231F20"/>
          <w:spacing w:val="-11"/>
          <w:sz w:val="20"/>
        </w:rPr>
        <w:t> </w:t>
      </w:r>
      <w:r>
        <w:rPr>
          <w:color w:val="231F20"/>
          <w:sz w:val="20"/>
        </w:rPr>
        <w:t>215,</w:t>
      </w:r>
      <w:r>
        <w:rPr>
          <w:color w:val="231F20"/>
          <w:spacing w:val="-11"/>
          <w:sz w:val="20"/>
        </w:rPr>
        <w:t> </w:t>
      </w:r>
      <w:r>
        <w:rPr>
          <w:color w:val="231F20"/>
          <w:sz w:val="20"/>
        </w:rPr>
        <w:t>which</w:t>
      </w:r>
      <w:r>
        <w:rPr>
          <w:color w:val="231F20"/>
          <w:spacing w:val="-11"/>
          <w:sz w:val="20"/>
        </w:rPr>
        <w:t> </w:t>
      </w:r>
      <w:r>
        <w:rPr>
          <w:color w:val="231F20"/>
          <w:sz w:val="20"/>
        </w:rPr>
        <w:t>appears</w:t>
      </w:r>
      <w:r>
        <w:rPr>
          <w:color w:val="231F20"/>
          <w:spacing w:val="-11"/>
          <w:sz w:val="20"/>
        </w:rPr>
        <w:t> </w:t>
      </w:r>
      <w:r>
        <w:rPr>
          <w:color w:val="231F20"/>
          <w:sz w:val="20"/>
        </w:rPr>
        <w:t>to have</w:t>
      </w:r>
      <w:r>
        <w:rPr>
          <w:color w:val="231F20"/>
          <w:spacing w:val="-13"/>
          <w:sz w:val="20"/>
        </w:rPr>
        <w:t> </w:t>
      </w:r>
      <w:r>
        <w:rPr>
          <w:color w:val="231F20"/>
          <w:sz w:val="20"/>
        </w:rPr>
        <w:t>been</w:t>
      </w:r>
      <w:r>
        <w:rPr>
          <w:color w:val="231F20"/>
          <w:spacing w:val="-12"/>
          <w:sz w:val="20"/>
        </w:rPr>
        <w:t> </w:t>
      </w:r>
      <w:r>
        <w:rPr>
          <w:color w:val="231F20"/>
          <w:sz w:val="20"/>
        </w:rPr>
        <w:t>committed</w:t>
      </w:r>
      <w:r>
        <w:rPr>
          <w:color w:val="231F20"/>
          <w:spacing w:val="-13"/>
          <w:sz w:val="20"/>
        </w:rPr>
        <w:t> </w:t>
      </w:r>
      <w:r>
        <w:rPr>
          <w:color w:val="231F20"/>
          <w:sz w:val="20"/>
        </w:rPr>
        <w:t>in</w:t>
      </w:r>
      <w:r>
        <w:rPr>
          <w:color w:val="231F20"/>
          <w:spacing w:val="-12"/>
          <w:sz w:val="20"/>
        </w:rPr>
        <w:t> </w:t>
      </w:r>
      <w:r>
        <w:rPr>
          <w:color w:val="231F20"/>
          <w:sz w:val="20"/>
        </w:rPr>
        <w:t>or</w:t>
      </w:r>
      <w:r>
        <w:rPr>
          <w:color w:val="231F20"/>
          <w:spacing w:val="-13"/>
          <w:sz w:val="20"/>
        </w:rPr>
        <w:t> </w:t>
      </w:r>
      <w:r>
        <w:rPr>
          <w:color w:val="231F20"/>
          <w:sz w:val="20"/>
        </w:rPr>
        <w:t>in</w:t>
      </w:r>
      <w:r>
        <w:rPr>
          <w:color w:val="231F20"/>
          <w:spacing w:val="-12"/>
          <w:sz w:val="20"/>
        </w:rPr>
        <w:t> </w:t>
      </w:r>
      <w:r>
        <w:rPr>
          <w:color w:val="231F20"/>
          <w:sz w:val="20"/>
        </w:rPr>
        <w:t>relation</w:t>
      </w:r>
      <w:r>
        <w:rPr>
          <w:color w:val="231F20"/>
          <w:spacing w:val="-13"/>
          <w:sz w:val="20"/>
        </w:rPr>
        <w:t> </w:t>
      </w:r>
      <w:r>
        <w:rPr>
          <w:color w:val="231F20"/>
          <w:sz w:val="20"/>
        </w:rPr>
        <w:t>to</w:t>
      </w:r>
      <w:r>
        <w:rPr>
          <w:color w:val="231F20"/>
          <w:spacing w:val="-12"/>
          <w:sz w:val="20"/>
        </w:rPr>
        <w:t> </w:t>
      </w:r>
      <w:r>
        <w:rPr>
          <w:color w:val="231F20"/>
          <w:sz w:val="20"/>
        </w:rPr>
        <w:t>a</w:t>
      </w:r>
      <w:r>
        <w:rPr>
          <w:color w:val="231F20"/>
          <w:spacing w:val="-13"/>
          <w:sz w:val="20"/>
        </w:rPr>
        <w:t> </w:t>
      </w:r>
      <w:r>
        <w:rPr>
          <w:color w:val="231F20"/>
          <w:sz w:val="20"/>
        </w:rPr>
        <w:t>proceeding</w:t>
      </w:r>
      <w:r>
        <w:rPr>
          <w:color w:val="231F20"/>
          <w:spacing w:val="-12"/>
          <w:sz w:val="20"/>
        </w:rPr>
        <w:t> </w:t>
      </w:r>
      <w:r>
        <w:rPr>
          <w:color w:val="231F20"/>
          <w:sz w:val="20"/>
        </w:rPr>
        <w:t>in</w:t>
      </w:r>
      <w:r>
        <w:rPr>
          <w:color w:val="231F20"/>
          <w:spacing w:val="-13"/>
          <w:sz w:val="20"/>
        </w:rPr>
        <w:t> </w:t>
      </w:r>
      <w:r>
        <w:rPr>
          <w:color w:val="231F20"/>
          <w:sz w:val="20"/>
        </w:rPr>
        <w:t>that</w:t>
      </w:r>
      <w:r>
        <w:rPr>
          <w:color w:val="231F20"/>
          <w:spacing w:val="-12"/>
          <w:sz w:val="20"/>
        </w:rPr>
        <w:t> </w:t>
      </w:r>
      <w:r>
        <w:rPr>
          <w:color w:val="231F20"/>
          <w:sz w:val="20"/>
        </w:rPr>
        <w:t>Court</w:t>
      </w:r>
      <w:r>
        <w:rPr>
          <w:color w:val="231F20"/>
          <w:spacing w:val="-13"/>
          <w:sz w:val="20"/>
        </w:rPr>
        <w:t> </w:t>
      </w:r>
      <w:r>
        <w:rPr>
          <w:color w:val="231F20"/>
          <w:sz w:val="20"/>
        </w:rPr>
        <w:t>or,</w:t>
      </w:r>
      <w:r>
        <w:rPr>
          <w:color w:val="231F20"/>
          <w:spacing w:val="-12"/>
          <w:sz w:val="20"/>
        </w:rPr>
        <w:t> </w:t>
      </w:r>
      <w:r>
        <w:rPr>
          <w:color w:val="231F20"/>
          <w:sz w:val="20"/>
        </w:rPr>
        <w:t>as</w:t>
      </w:r>
      <w:r>
        <w:rPr>
          <w:color w:val="231F20"/>
          <w:spacing w:val="-13"/>
          <w:sz w:val="20"/>
        </w:rPr>
        <w:t> </w:t>
      </w:r>
      <w:r>
        <w:rPr>
          <w:color w:val="231F20"/>
          <w:sz w:val="20"/>
        </w:rPr>
        <w:t>the</w:t>
      </w:r>
      <w:r>
        <w:rPr>
          <w:color w:val="231F20"/>
          <w:spacing w:val="-12"/>
          <w:sz w:val="20"/>
        </w:rPr>
        <w:t> </w:t>
      </w:r>
      <w:r>
        <w:rPr>
          <w:color w:val="231F20"/>
          <w:sz w:val="20"/>
        </w:rPr>
        <w:t>case</w:t>
      </w:r>
      <w:r>
        <w:rPr>
          <w:color w:val="231F20"/>
          <w:spacing w:val="-13"/>
          <w:sz w:val="20"/>
        </w:rPr>
        <w:t> </w:t>
      </w:r>
      <w:r>
        <w:rPr>
          <w:color w:val="231F20"/>
          <w:sz w:val="20"/>
        </w:rPr>
        <w:t>may</w:t>
      </w:r>
      <w:r>
        <w:rPr>
          <w:color w:val="231F20"/>
          <w:spacing w:val="-12"/>
          <w:sz w:val="20"/>
        </w:rPr>
        <w:t> </w:t>
      </w:r>
      <w:r>
        <w:rPr>
          <w:color w:val="231F20"/>
          <w:sz w:val="20"/>
        </w:rPr>
        <w:t>be,</w:t>
      </w:r>
      <w:r>
        <w:rPr>
          <w:color w:val="231F20"/>
          <w:spacing w:val="-13"/>
          <w:sz w:val="20"/>
        </w:rPr>
        <w:t> </w:t>
      </w:r>
      <w:r>
        <w:rPr>
          <w:color w:val="231F20"/>
          <w:sz w:val="20"/>
        </w:rPr>
        <w:t>in respect of a document produced or given in evidence in a proceeding in that Court, such Court may, after such preliminary inquiry, if any, as it thinks necessary,—</w:t>
      </w:r>
    </w:p>
    <w:p>
      <w:pPr>
        <w:pStyle w:val="ListParagraph"/>
        <w:numPr>
          <w:ilvl w:val="1"/>
          <w:numId w:val="1"/>
        </w:numPr>
        <w:tabs>
          <w:tab w:pos="1448" w:val="left" w:leader="none"/>
        </w:tabs>
        <w:spacing w:line="240" w:lineRule="auto" w:before="86" w:after="0"/>
        <w:ind w:left="1448" w:right="0" w:hanging="280"/>
        <w:jc w:val="left"/>
        <w:rPr>
          <w:sz w:val="20"/>
        </w:rPr>
      </w:pPr>
      <w:r>
        <w:rPr>
          <w:color w:val="231F20"/>
          <w:sz w:val="20"/>
        </w:rPr>
        <w:t>record</w:t>
      </w:r>
      <w:r>
        <w:rPr>
          <w:color w:val="231F20"/>
          <w:spacing w:val="-2"/>
          <w:sz w:val="20"/>
        </w:rPr>
        <w:t> </w:t>
      </w:r>
      <w:r>
        <w:rPr>
          <w:color w:val="231F20"/>
          <w:sz w:val="20"/>
        </w:rPr>
        <w:t>a finding to that </w:t>
      </w:r>
      <w:r>
        <w:rPr>
          <w:color w:val="231F20"/>
          <w:spacing w:val="-2"/>
          <w:sz w:val="20"/>
        </w:rPr>
        <w:t>effect;</w:t>
      </w:r>
    </w:p>
    <w:p>
      <w:pPr>
        <w:pStyle w:val="ListParagraph"/>
        <w:numPr>
          <w:ilvl w:val="1"/>
          <w:numId w:val="1"/>
        </w:numPr>
        <w:tabs>
          <w:tab w:pos="1438" w:val="left" w:leader="none"/>
        </w:tabs>
        <w:spacing w:line="240" w:lineRule="auto" w:before="92" w:after="0"/>
        <w:ind w:left="1438" w:right="0" w:hanging="270"/>
        <w:jc w:val="left"/>
        <w:rPr>
          <w:sz w:val="20"/>
        </w:rPr>
      </w:pPr>
      <w:r>
        <w:rPr>
          <w:color w:val="231F20"/>
          <w:spacing w:val="-2"/>
          <w:sz w:val="20"/>
        </w:rPr>
        <w:t>make</w:t>
      </w:r>
      <w:r>
        <w:rPr>
          <w:color w:val="231F20"/>
          <w:spacing w:val="-8"/>
          <w:sz w:val="20"/>
        </w:rPr>
        <w:t> </w:t>
      </w:r>
      <w:r>
        <w:rPr>
          <w:color w:val="231F20"/>
          <w:spacing w:val="-2"/>
          <w:sz w:val="20"/>
        </w:rPr>
        <w:t>a</w:t>
      </w:r>
      <w:r>
        <w:rPr>
          <w:color w:val="231F20"/>
          <w:spacing w:val="-7"/>
          <w:sz w:val="20"/>
        </w:rPr>
        <w:t> </w:t>
      </w:r>
      <w:r>
        <w:rPr>
          <w:color w:val="231F20"/>
          <w:spacing w:val="-2"/>
          <w:sz w:val="20"/>
        </w:rPr>
        <w:t>complaint</w:t>
      </w:r>
      <w:r>
        <w:rPr>
          <w:color w:val="231F20"/>
          <w:spacing w:val="-8"/>
          <w:sz w:val="20"/>
        </w:rPr>
        <w:t> </w:t>
      </w:r>
      <w:r>
        <w:rPr>
          <w:color w:val="231F20"/>
          <w:spacing w:val="-2"/>
          <w:sz w:val="20"/>
        </w:rPr>
        <w:t>thereof</w:t>
      </w:r>
      <w:r>
        <w:rPr>
          <w:color w:val="231F20"/>
          <w:spacing w:val="-7"/>
          <w:sz w:val="20"/>
        </w:rPr>
        <w:t> </w:t>
      </w:r>
      <w:r>
        <w:rPr>
          <w:color w:val="231F20"/>
          <w:spacing w:val="-2"/>
          <w:sz w:val="20"/>
        </w:rPr>
        <w:t>in</w:t>
      </w:r>
      <w:r>
        <w:rPr>
          <w:color w:val="231F20"/>
          <w:spacing w:val="-7"/>
          <w:sz w:val="20"/>
        </w:rPr>
        <w:t> </w:t>
      </w:r>
      <w:r>
        <w:rPr>
          <w:color w:val="231F20"/>
          <w:spacing w:val="-2"/>
          <w:sz w:val="20"/>
        </w:rPr>
        <w:t>writing;</w:t>
      </w:r>
    </w:p>
    <w:p>
      <w:pPr>
        <w:pStyle w:val="ListParagraph"/>
        <w:numPr>
          <w:ilvl w:val="1"/>
          <w:numId w:val="1"/>
        </w:numPr>
        <w:tabs>
          <w:tab w:pos="1441" w:val="left" w:leader="none"/>
        </w:tabs>
        <w:spacing w:line="240" w:lineRule="auto" w:before="87" w:after="0"/>
        <w:ind w:left="1441" w:right="0" w:hanging="273"/>
        <w:jc w:val="left"/>
        <w:rPr>
          <w:sz w:val="20"/>
        </w:rPr>
      </w:pPr>
      <w:r>
        <w:rPr>
          <w:color w:val="231F20"/>
          <w:sz w:val="20"/>
        </w:rPr>
        <w:t>send</w:t>
      </w:r>
      <w:r>
        <w:rPr>
          <w:color w:val="231F20"/>
          <w:spacing w:val="1"/>
          <w:sz w:val="20"/>
        </w:rPr>
        <w:t> </w:t>
      </w:r>
      <w:r>
        <w:rPr>
          <w:color w:val="231F20"/>
          <w:sz w:val="20"/>
        </w:rPr>
        <w:t>it</w:t>
      </w:r>
      <w:r>
        <w:rPr>
          <w:color w:val="231F20"/>
          <w:spacing w:val="3"/>
          <w:sz w:val="20"/>
        </w:rPr>
        <w:t> </w:t>
      </w:r>
      <w:r>
        <w:rPr>
          <w:color w:val="231F20"/>
          <w:sz w:val="20"/>
        </w:rPr>
        <w:t>to</w:t>
      </w:r>
      <w:r>
        <w:rPr>
          <w:color w:val="231F20"/>
          <w:spacing w:val="3"/>
          <w:sz w:val="20"/>
        </w:rPr>
        <w:t> </w:t>
      </w:r>
      <w:r>
        <w:rPr>
          <w:color w:val="231F20"/>
          <w:sz w:val="20"/>
        </w:rPr>
        <w:t>a</w:t>
      </w:r>
      <w:r>
        <w:rPr>
          <w:color w:val="231F20"/>
          <w:spacing w:val="3"/>
          <w:sz w:val="20"/>
        </w:rPr>
        <w:t> </w:t>
      </w:r>
      <w:r>
        <w:rPr>
          <w:color w:val="231F20"/>
          <w:sz w:val="20"/>
        </w:rPr>
        <w:t>Magistrate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first</w:t>
      </w:r>
      <w:r>
        <w:rPr>
          <w:color w:val="231F20"/>
          <w:spacing w:val="3"/>
          <w:sz w:val="20"/>
        </w:rPr>
        <w:t> </w:t>
      </w:r>
      <w:r>
        <w:rPr>
          <w:color w:val="231F20"/>
          <w:sz w:val="20"/>
        </w:rPr>
        <w:t>class</w:t>
      </w:r>
      <w:r>
        <w:rPr>
          <w:color w:val="231F20"/>
          <w:spacing w:val="3"/>
          <w:sz w:val="20"/>
        </w:rPr>
        <w:t> </w:t>
      </w:r>
      <w:r>
        <w:rPr>
          <w:color w:val="231F20"/>
          <w:sz w:val="20"/>
        </w:rPr>
        <w:t>having</w:t>
      </w:r>
      <w:r>
        <w:rPr>
          <w:color w:val="231F20"/>
          <w:spacing w:val="3"/>
          <w:sz w:val="20"/>
        </w:rPr>
        <w:t> </w:t>
      </w:r>
      <w:r>
        <w:rPr>
          <w:color w:val="231F20"/>
          <w:spacing w:val="-2"/>
          <w:sz w:val="20"/>
        </w:rPr>
        <w:t>jurisdiction;</w:t>
      </w:r>
    </w:p>
    <w:p>
      <w:pPr>
        <w:pStyle w:val="ListParagraph"/>
        <w:numPr>
          <w:ilvl w:val="1"/>
          <w:numId w:val="1"/>
        </w:numPr>
        <w:tabs>
          <w:tab w:pos="1485" w:val="left" w:leader="none"/>
        </w:tabs>
        <w:spacing w:line="249" w:lineRule="auto" w:before="91" w:after="0"/>
        <w:ind w:left="688" w:right="2343" w:firstLine="480"/>
        <w:jc w:val="both"/>
        <w:rPr>
          <w:sz w:val="20"/>
        </w:rPr>
      </w:pPr>
      <w:r>
        <w:rPr>
          <w:color w:val="231F20"/>
          <w:sz w:val="20"/>
        </w:rPr>
        <w:t>take sufficient security for the appearance of the accused before such Magistrate,</w:t>
      </w:r>
      <w:r>
        <w:rPr>
          <w:color w:val="231F20"/>
          <w:spacing w:val="-7"/>
          <w:sz w:val="20"/>
        </w:rPr>
        <w:t> </w:t>
      </w:r>
      <w:r>
        <w:rPr>
          <w:color w:val="231F20"/>
          <w:sz w:val="20"/>
        </w:rPr>
        <w:t>or</w:t>
      </w:r>
      <w:r>
        <w:rPr>
          <w:color w:val="231F20"/>
          <w:spacing w:val="-7"/>
          <w:sz w:val="20"/>
        </w:rPr>
        <w:t> </w:t>
      </w:r>
      <w:r>
        <w:rPr>
          <w:color w:val="231F20"/>
          <w:sz w:val="20"/>
        </w:rPr>
        <w:t>if</w:t>
      </w:r>
      <w:r>
        <w:rPr>
          <w:color w:val="231F20"/>
          <w:spacing w:val="-7"/>
          <w:sz w:val="20"/>
        </w:rPr>
        <w:t> </w:t>
      </w:r>
      <w:r>
        <w:rPr>
          <w:color w:val="231F20"/>
          <w:sz w:val="20"/>
        </w:rPr>
        <w:t>the</w:t>
      </w:r>
      <w:r>
        <w:rPr>
          <w:color w:val="231F20"/>
          <w:spacing w:val="-7"/>
          <w:sz w:val="20"/>
        </w:rPr>
        <w:t> </w:t>
      </w:r>
      <w:r>
        <w:rPr>
          <w:color w:val="231F20"/>
          <w:sz w:val="20"/>
        </w:rPr>
        <w:t>alleged</w:t>
      </w:r>
      <w:r>
        <w:rPr>
          <w:color w:val="231F20"/>
          <w:spacing w:val="-7"/>
          <w:sz w:val="20"/>
        </w:rPr>
        <w:t> </w:t>
      </w:r>
      <w:r>
        <w:rPr>
          <w:color w:val="231F20"/>
          <w:sz w:val="20"/>
        </w:rPr>
        <w:t>offence</w:t>
      </w:r>
      <w:r>
        <w:rPr>
          <w:color w:val="231F20"/>
          <w:spacing w:val="-7"/>
          <w:sz w:val="20"/>
        </w:rPr>
        <w:t> </w:t>
      </w:r>
      <w:r>
        <w:rPr>
          <w:color w:val="231F20"/>
          <w:sz w:val="20"/>
        </w:rPr>
        <w:t>is</w:t>
      </w:r>
      <w:r>
        <w:rPr>
          <w:color w:val="231F20"/>
          <w:spacing w:val="-7"/>
          <w:sz w:val="20"/>
        </w:rPr>
        <w:t> </w:t>
      </w:r>
      <w:r>
        <w:rPr>
          <w:color w:val="231F20"/>
          <w:sz w:val="20"/>
        </w:rPr>
        <w:t>non-bailable</w:t>
      </w:r>
      <w:r>
        <w:rPr>
          <w:color w:val="231F20"/>
          <w:spacing w:val="-7"/>
          <w:sz w:val="20"/>
        </w:rPr>
        <w:t> </w:t>
      </w:r>
      <w:r>
        <w:rPr>
          <w:color w:val="231F20"/>
          <w:sz w:val="20"/>
        </w:rPr>
        <w:t>and</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thinks</w:t>
      </w:r>
      <w:r>
        <w:rPr>
          <w:color w:val="231F20"/>
          <w:spacing w:val="-7"/>
          <w:sz w:val="20"/>
        </w:rPr>
        <w:t> </w:t>
      </w:r>
      <w:r>
        <w:rPr>
          <w:color w:val="231F20"/>
          <w:sz w:val="20"/>
        </w:rPr>
        <w:t>it</w:t>
      </w:r>
      <w:r>
        <w:rPr>
          <w:color w:val="231F20"/>
          <w:spacing w:val="-7"/>
          <w:sz w:val="20"/>
        </w:rPr>
        <w:t> </w:t>
      </w:r>
      <w:r>
        <w:rPr>
          <w:color w:val="231F20"/>
          <w:sz w:val="20"/>
        </w:rPr>
        <w:t>necessary so to do, send the accused in custody to such Magistrate; and</w:t>
      </w:r>
    </w:p>
    <w:p>
      <w:pPr>
        <w:pStyle w:val="ListParagraph"/>
        <w:numPr>
          <w:ilvl w:val="1"/>
          <w:numId w:val="1"/>
        </w:numPr>
        <w:tabs>
          <w:tab w:pos="1441" w:val="left" w:leader="none"/>
        </w:tabs>
        <w:spacing w:line="240" w:lineRule="auto" w:before="85" w:after="0"/>
        <w:ind w:left="1441" w:right="0" w:hanging="273"/>
        <w:jc w:val="both"/>
        <w:rPr>
          <w:sz w:val="20"/>
        </w:rPr>
      </w:pPr>
      <w:r>
        <w:rPr>
          <w:color w:val="231F20"/>
          <w:sz w:val="20"/>
        </w:rPr>
        <w:t>bind</w:t>
      </w:r>
      <w:r>
        <w:rPr>
          <w:color w:val="231F20"/>
          <w:spacing w:val="4"/>
          <w:sz w:val="20"/>
        </w:rPr>
        <w:t> </w:t>
      </w:r>
      <w:r>
        <w:rPr>
          <w:color w:val="231F20"/>
          <w:sz w:val="20"/>
        </w:rPr>
        <w:t>over</w:t>
      </w:r>
      <w:r>
        <w:rPr>
          <w:color w:val="231F20"/>
          <w:spacing w:val="5"/>
          <w:sz w:val="20"/>
        </w:rPr>
        <w:t> </w:t>
      </w:r>
      <w:r>
        <w:rPr>
          <w:color w:val="231F20"/>
          <w:sz w:val="20"/>
        </w:rPr>
        <w:t>any</w:t>
      </w:r>
      <w:r>
        <w:rPr>
          <w:color w:val="231F20"/>
          <w:spacing w:val="4"/>
          <w:sz w:val="20"/>
        </w:rPr>
        <w:t> </w:t>
      </w:r>
      <w:r>
        <w:rPr>
          <w:color w:val="231F20"/>
          <w:sz w:val="20"/>
        </w:rPr>
        <w:t>person</w:t>
      </w:r>
      <w:r>
        <w:rPr>
          <w:color w:val="231F20"/>
          <w:spacing w:val="5"/>
          <w:sz w:val="20"/>
        </w:rPr>
        <w:t> </w:t>
      </w:r>
      <w:r>
        <w:rPr>
          <w:color w:val="231F20"/>
          <w:sz w:val="20"/>
        </w:rPr>
        <w:t>to</w:t>
      </w:r>
      <w:r>
        <w:rPr>
          <w:color w:val="231F20"/>
          <w:spacing w:val="4"/>
          <w:sz w:val="20"/>
        </w:rPr>
        <w:t> </w:t>
      </w:r>
      <w:r>
        <w:rPr>
          <w:color w:val="231F20"/>
          <w:sz w:val="20"/>
        </w:rPr>
        <w:t>appear</w:t>
      </w:r>
      <w:r>
        <w:rPr>
          <w:color w:val="231F20"/>
          <w:spacing w:val="5"/>
          <w:sz w:val="20"/>
        </w:rPr>
        <w:t> </w:t>
      </w:r>
      <w:r>
        <w:rPr>
          <w:color w:val="231F20"/>
          <w:sz w:val="20"/>
        </w:rPr>
        <w:t>and</w:t>
      </w:r>
      <w:r>
        <w:rPr>
          <w:color w:val="231F20"/>
          <w:spacing w:val="4"/>
          <w:sz w:val="20"/>
        </w:rPr>
        <w:t> </w:t>
      </w:r>
      <w:r>
        <w:rPr>
          <w:color w:val="231F20"/>
          <w:sz w:val="20"/>
        </w:rPr>
        <w:t>give</w:t>
      </w:r>
      <w:r>
        <w:rPr>
          <w:color w:val="231F20"/>
          <w:spacing w:val="5"/>
          <w:sz w:val="20"/>
        </w:rPr>
        <w:t> </w:t>
      </w:r>
      <w:r>
        <w:rPr>
          <w:color w:val="231F20"/>
          <w:sz w:val="20"/>
        </w:rPr>
        <w:t>evidence</w:t>
      </w:r>
      <w:r>
        <w:rPr>
          <w:color w:val="231F20"/>
          <w:spacing w:val="4"/>
          <w:sz w:val="20"/>
        </w:rPr>
        <w:t> </w:t>
      </w:r>
      <w:r>
        <w:rPr>
          <w:color w:val="231F20"/>
          <w:sz w:val="20"/>
        </w:rPr>
        <w:t>before</w:t>
      </w:r>
      <w:r>
        <w:rPr>
          <w:color w:val="231F20"/>
          <w:spacing w:val="5"/>
          <w:sz w:val="20"/>
        </w:rPr>
        <w:t> </w:t>
      </w:r>
      <w:r>
        <w:rPr>
          <w:color w:val="231F20"/>
          <w:sz w:val="20"/>
        </w:rPr>
        <w:t>such</w:t>
      </w:r>
      <w:r>
        <w:rPr>
          <w:color w:val="231F20"/>
          <w:spacing w:val="5"/>
          <w:sz w:val="20"/>
        </w:rPr>
        <w:t> </w:t>
      </w:r>
      <w:r>
        <w:rPr>
          <w:color w:val="231F20"/>
          <w:spacing w:val="-2"/>
          <w:sz w:val="20"/>
        </w:rPr>
        <w:t>Magistrate.</w:t>
      </w:r>
    </w:p>
    <w:p>
      <w:pPr>
        <w:pStyle w:val="ListParagraph"/>
        <w:numPr>
          <w:ilvl w:val="0"/>
          <w:numId w:val="164"/>
        </w:numPr>
        <w:tabs>
          <w:tab w:pos="964" w:val="left" w:leader="none"/>
        </w:tabs>
        <w:spacing w:line="249" w:lineRule="auto" w:before="86" w:after="0"/>
        <w:ind w:left="208" w:right="2342" w:firstLine="480"/>
        <w:jc w:val="both"/>
        <w:rPr>
          <w:sz w:val="20"/>
        </w:rPr>
      </w:pPr>
      <w:r>
        <w:rPr>
          <w:color w:val="231F20"/>
          <w:sz w:val="20"/>
        </w:rPr>
        <w:t>The</w:t>
      </w:r>
      <w:r>
        <w:rPr>
          <w:color w:val="231F20"/>
          <w:spacing w:val="-2"/>
          <w:sz w:val="20"/>
        </w:rPr>
        <w:t> </w:t>
      </w:r>
      <w:r>
        <w:rPr>
          <w:color w:val="231F20"/>
          <w:sz w:val="20"/>
        </w:rPr>
        <w:t>power</w:t>
      </w:r>
      <w:r>
        <w:rPr>
          <w:color w:val="231F20"/>
          <w:spacing w:val="-2"/>
          <w:sz w:val="20"/>
        </w:rPr>
        <w:t> </w:t>
      </w:r>
      <w:r>
        <w:rPr>
          <w:color w:val="231F20"/>
          <w:sz w:val="20"/>
        </w:rPr>
        <w:t>conferred</w:t>
      </w:r>
      <w:r>
        <w:rPr>
          <w:color w:val="231F20"/>
          <w:spacing w:val="-2"/>
          <w:sz w:val="20"/>
        </w:rPr>
        <w:t> </w:t>
      </w:r>
      <w:r>
        <w:rPr>
          <w:color w:val="231F20"/>
          <w:sz w:val="20"/>
        </w:rPr>
        <w:t>on</w:t>
      </w:r>
      <w:r>
        <w:rPr>
          <w:color w:val="231F20"/>
          <w:spacing w:val="-2"/>
          <w:sz w:val="20"/>
        </w:rPr>
        <w:t> </w:t>
      </w:r>
      <w:r>
        <w:rPr>
          <w:color w:val="231F20"/>
          <w:sz w:val="20"/>
        </w:rPr>
        <w:t>a</w:t>
      </w:r>
      <w:r>
        <w:rPr>
          <w:color w:val="231F20"/>
          <w:spacing w:val="-2"/>
          <w:sz w:val="20"/>
        </w:rPr>
        <w:t> </w:t>
      </w:r>
      <w:r>
        <w:rPr>
          <w:color w:val="231F20"/>
          <w:sz w:val="20"/>
        </w:rPr>
        <w:t>Court</w:t>
      </w:r>
      <w:r>
        <w:rPr>
          <w:color w:val="231F20"/>
          <w:spacing w:val="-2"/>
          <w:sz w:val="20"/>
        </w:rPr>
        <w:t> </w:t>
      </w:r>
      <w:r>
        <w:rPr>
          <w:color w:val="231F20"/>
          <w:sz w:val="20"/>
        </w:rPr>
        <w:t>by</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1</w:t>
      </w:r>
      <w:r>
        <w:rPr>
          <w:color w:val="231F20"/>
          <w:sz w:val="20"/>
        </w:rPr>
        <w:t>)</w:t>
      </w:r>
      <w:r>
        <w:rPr>
          <w:color w:val="231F20"/>
          <w:spacing w:val="-2"/>
          <w:sz w:val="20"/>
        </w:rPr>
        <w:t> </w:t>
      </w:r>
      <w:r>
        <w:rPr>
          <w:color w:val="231F20"/>
          <w:sz w:val="20"/>
        </w:rPr>
        <w:t>in</w:t>
      </w:r>
      <w:r>
        <w:rPr>
          <w:color w:val="231F20"/>
          <w:spacing w:val="-2"/>
          <w:sz w:val="20"/>
        </w:rPr>
        <w:t> </w:t>
      </w:r>
      <w:r>
        <w:rPr>
          <w:color w:val="231F20"/>
          <w:sz w:val="20"/>
        </w:rPr>
        <w:t>respect</w:t>
      </w:r>
      <w:r>
        <w:rPr>
          <w:color w:val="231F20"/>
          <w:spacing w:val="-2"/>
          <w:sz w:val="20"/>
        </w:rPr>
        <w:t> </w:t>
      </w:r>
      <w:r>
        <w:rPr>
          <w:color w:val="231F20"/>
          <w:sz w:val="20"/>
        </w:rPr>
        <w:t>of</w:t>
      </w:r>
      <w:r>
        <w:rPr>
          <w:color w:val="231F20"/>
          <w:spacing w:val="-2"/>
          <w:sz w:val="20"/>
        </w:rPr>
        <w:t> </w:t>
      </w:r>
      <w:r>
        <w:rPr>
          <w:color w:val="231F20"/>
          <w:sz w:val="20"/>
        </w:rPr>
        <w:t>an</w:t>
      </w:r>
      <w:r>
        <w:rPr>
          <w:color w:val="231F20"/>
          <w:spacing w:val="-2"/>
          <w:sz w:val="20"/>
        </w:rPr>
        <w:t> </w:t>
      </w:r>
      <w:r>
        <w:rPr>
          <w:color w:val="231F20"/>
          <w:sz w:val="20"/>
        </w:rPr>
        <w:t>offence</w:t>
      </w:r>
      <w:r>
        <w:rPr>
          <w:color w:val="231F20"/>
          <w:spacing w:val="-2"/>
          <w:sz w:val="20"/>
        </w:rPr>
        <w:t> </w:t>
      </w:r>
      <w:r>
        <w:rPr>
          <w:color w:val="231F20"/>
          <w:sz w:val="20"/>
        </w:rPr>
        <w:t>may, in</w:t>
      </w:r>
      <w:r>
        <w:rPr>
          <w:color w:val="231F20"/>
          <w:spacing w:val="-6"/>
          <w:sz w:val="20"/>
        </w:rPr>
        <w:t> </w:t>
      </w:r>
      <w:r>
        <w:rPr>
          <w:color w:val="231F20"/>
          <w:sz w:val="20"/>
        </w:rPr>
        <w:t>any</w:t>
      </w:r>
      <w:r>
        <w:rPr>
          <w:color w:val="231F20"/>
          <w:spacing w:val="-6"/>
          <w:sz w:val="20"/>
        </w:rPr>
        <w:t> </w:t>
      </w:r>
      <w:r>
        <w:rPr>
          <w:color w:val="231F20"/>
          <w:sz w:val="20"/>
        </w:rPr>
        <w:t>case</w:t>
      </w:r>
      <w:r>
        <w:rPr>
          <w:color w:val="231F20"/>
          <w:spacing w:val="-6"/>
          <w:sz w:val="20"/>
        </w:rPr>
        <w:t> </w:t>
      </w:r>
      <w:r>
        <w:rPr>
          <w:color w:val="231F20"/>
          <w:sz w:val="20"/>
        </w:rPr>
        <w:t>where</w:t>
      </w:r>
      <w:r>
        <w:rPr>
          <w:color w:val="231F20"/>
          <w:spacing w:val="-6"/>
          <w:sz w:val="20"/>
        </w:rPr>
        <w:t> </w:t>
      </w:r>
      <w:r>
        <w:rPr>
          <w:color w:val="231F20"/>
          <w:sz w:val="20"/>
        </w:rPr>
        <w:t>that</w:t>
      </w:r>
      <w:r>
        <w:rPr>
          <w:color w:val="231F20"/>
          <w:spacing w:val="-6"/>
          <w:sz w:val="20"/>
        </w:rPr>
        <w:t> </w:t>
      </w:r>
      <w:r>
        <w:rPr>
          <w:color w:val="231F20"/>
          <w:sz w:val="20"/>
        </w:rPr>
        <w:t>Court</w:t>
      </w:r>
      <w:r>
        <w:rPr>
          <w:color w:val="231F20"/>
          <w:spacing w:val="-6"/>
          <w:sz w:val="20"/>
        </w:rPr>
        <w:t> </w:t>
      </w:r>
      <w:r>
        <w:rPr>
          <w:color w:val="231F20"/>
          <w:sz w:val="20"/>
        </w:rPr>
        <w:t>has</w:t>
      </w:r>
      <w:r>
        <w:rPr>
          <w:color w:val="231F20"/>
          <w:spacing w:val="-6"/>
          <w:sz w:val="20"/>
        </w:rPr>
        <w:t> </w:t>
      </w:r>
      <w:r>
        <w:rPr>
          <w:color w:val="231F20"/>
          <w:sz w:val="20"/>
        </w:rPr>
        <w:t>neither</w:t>
      </w:r>
      <w:r>
        <w:rPr>
          <w:color w:val="231F20"/>
          <w:spacing w:val="-6"/>
          <w:sz w:val="20"/>
        </w:rPr>
        <w:t> </w:t>
      </w:r>
      <w:r>
        <w:rPr>
          <w:color w:val="231F20"/>
          <w:sz w:val="20"/>
        </w:rPr>
        <w:t>made</w:t>
      </w:r>
      <w:r>
        <w:rPr>
          <w:color w:val="231F20"/>
          <w:spacing w:val="-6"/>
          <w:sz w:val="20"/>
        </w:rPr>
        <w:t> </w:t>
      </w:r>
      <w:r>
        <w:rPr>
          <w:color w:val="231F20"/>
          <w:sz w:val="20"/>
        </w:rPr>
        <w:t>a</w:t>
      </w:r>
      <w:r>
        <w:rPr>
          <w:color w:val="231F20"/>
          <w:spacing w:val="-6"/>
          <w:sz w:val="20"/>
        </w:rPr>
        <w:t> </w:t>
      </w:r>
      <w:r>
        <w:rPr>
          <w:color w:val="231F20"/>
          <w:sz w:val="20"/>
        </w:rPr>
        <w:t>complaint</w:t>
      </w:r>
      <w:r>
        <w:rPr>
          <w:color w:val="231F20"/>
          <w:spacing w:val="-6"/>
          <w:sz w:val="20"/>
        </w:rPr>
        <w:t> </w:t>
      </w:r>
      <w:r>
        <w:rPr>
          <w:color w:val="231F20"/>
          <w:sz w:val="20"/>
        </w:rPr>
        <w:t>under</w:t>
      </w:r>
      <w:r>
        <w:rPr>
          <w:color w:val="231F20"/>
          <w:spacing w:val="-6"/>
          <w:sz w:val="20"/>
        </w:rPr>
        <w:t> </w:t>
      </w:r>
      <w:r>
        <w:rPr>
          <w:color w:val="231F20"/>
          <w:sz w:val="20"/>
        </w:rPr>
        <w:t>sub-section</w:t>
      </w:r>
      <w:r>
        <w:rPr>
          <w:color w:val="231F20"/>
          <w:spacing w:val="-6"/>
          <w:sz w:val="20"/>
        </w:rPr>
        <w:t> </w:t>
      </w:r>
      <w:r>
        <w:rPr>
          <w:color w:val="231F20"/>
          <w:sz w:val="20"/>
        </w:rPr>
        <w:t>(</w:t>
      </w:r>
      <w:r>
        <w:rPr>
          <w:i/>
          <w:color w:val="231F20"/>
          <w:sz w:val="20"/>
        </w:rPr>
        <w:t>1</w:t>
      </w:r>
      <w:r>
        <w:rPr>
          <w:color w:val="231F20"/>
          <w:sz w:val="20"/>
        </w:rPr>
        <w:t>)</w:t>
      </w:r>
      <w:r>
        <w:rPr>
          <w:color w:val="231F20"/>
          <w:spacing w:val="-6"/>
          <w:sz w:val="20"/>
        </w:rPr>
        <w:t> </w:t>
      </w:r>
      <w:r>
        <w:rPr>
          <w:color w:val="231F20"/>
          <w:sz w:val="20"/>
        </w:rPr>
        <w:t>in</w:t>
      </w:r>
      <w:r>
        <w:rPr>
          <w:color w:val="231F20"/>
          <w:spacing w:val="-6"/>
          <w:sz w:val="20"/>
        </w:rPr>
        <w:t> </w:t>
      </w:r>
      <w:r>
        <w:rPr>
          <w:color w:val="231F20"/>
          <w:sz w:val="20"/>
        </w:rPr>
        <w:t>respect </w:t>
      </w:r>
      <w:r>
        <w:rPr>
          <w:color w:val="231F20"/>
          <w:spacing w:val="-2"/>
          <w:sz w:val="20"/>
        </w:rPr>
        <w:t>of</w:t>
      </w:r>
      <w:r>
        <w:rPr>
          <w:color w:val="231F20"/>
          <w:spacing w:val="-6"/>
          <w:sz w:val="20"/>
        </w:rPr>
        <w:t> </w:t>
      </w:r>
      <w:r>
        <w:rPr>
          <w:color w:val="231F20"/>
          <w:spacing w:val="-2"/>
          <w:sz w:val="20"/>
        </w:rPr>
        <w:t>that</w:t>
      </w:r>
      <w:r>
        <w:rPr>
          <w:color w:val="231F20"/>
          <w:spacing w:val="-6"/>
          <w:sz w:val="20"/>
        </w:rPr>
        <w:t> </w:t>
      </w:r>
      <w:r>
        <w:rPr>
          <w:color w:val="231F20"/>
          <w:spacing w:val="-2"/>
          <w:sz w:val="20"/>
        </w:rPr>
        <w:t>offence</w:t>
      </w:r>
      <w:r>
        <w:rPr>
          <w:color w:val="231F20"/>
          <w:spacing w:val="-6"/>
          <w:sz w:val="20"/>
        </w:rPr>
        <w:t> </w:t>
      </w:r>
      <w:r>
        <w:rPr>
          <w:color w:val="231F20"/>
          <w:spacing w:val="-2"/>
          <w:sz w:val="20"/>
        </w:rPr>
        <w:t>nor</w:t>
      </w:r>
      <w:r>
        <w:rPr>
          <w:color w:val="231F20"/>
          <w:spacing w:val="-6"/>
          <w:sz w:val="20"/>
        </w:rPr>
        <w:t> </w:t>
      </w:r>
      <w:r>
        <w:rPr>
          <w:color w:val="231F20"/>
          <w:spacing w:val="-2"/>
          <w:sz w:val="20"/>
        </w:rPr>
        <w:t>rejected</w:t>
      </w:r>
      <w:r>
        <w:rPr>
          <w:color w:val="231F20"/>
          <w:spacing w:val="-6"/>
          <w:sz w:val="20"/>
        </w:rPr>
        <w:t> </w:t>
      </w:r>
      <w:r>
        <w:rPr>
          <w:color w:val="231F20"/>
          <w:spacing w:val="-2"/>
          <w:sz w:val="20"/>
        </w:rPr>
        <w:t>an</w:t>
      </w:r>
      <w:r>
        <w:rPr>
          <w:color w:val="231F20"/>
          <w:spacing w:val="-6"/>
          <w:sz w:val="20"/>
        </w:rPr>
        <w:t> </w:t>
      </w:r>
      <w:r>
        <w:rPr>
          <w:color w:val="231F20"/>
          <w:spacing w:val="-2"/>
          <w:sz w:val="20"/>
        </w:rPr>
        <w:t>application</w:t>
      </w:r>
      <w:r>
        <w:rPr>
          <w:color w:val="231F20"/>
          <w:spacing w:val="-6"/>
          <w:sz w:val="20"/>
        </w:rPr>
        <w:t> </w:t>
      </w:r>
      <w:r>
        <w:rPr>
          <w:color w:val="231F20"/>
          <w:spacing w:val="-2"/>
          <w:sz w:val="20"/>
        </w:rPr>
        <w:t>for</w:t>
      </w:r>
      <w:r>
        <w:rPr>
          <w:color w:val="231F20"/>
          <w:spacing w:val="-6"/>
          <w:sz w:val="20"/>
        </w:rPr>
        <w:t> </w:t>
      </w:r>
      <w:r>
        <w:rPr>
          <w:color w:val="231F20"/>
          <w:spacing w:val="-2"/>
          <w:sz w:val="20"/>
        </w:rPr>
        <w:t>the</w:t>
      </w:r>
      <w:r>
        <w:rPr>
          <w:color w:val="231F20"/>
          <w:spacing w:val="-6"/>
          <w:sz w:val="20"/>
        </w:rPr>
        <w:t> </w:t>
      </w:r>
      <w:r>
        <w:rPr>
          <w:color w:val="231F20"/>
          <w:spacing w:val="-2"/>
          <w:sz w:val="20"/>
        </w:rPr>
        <w:t>making</w:t>
      </w:r>
      <w:r>
        <w:rPr>
          <w:color w:val="231F20"/>
          <w:spacing w:val="-6"/>
          <w:sz w:val="20"/>
        </w:rPr>
        <w:t> </w:t>
      </w:r>
      <w:r>
        <w:rPr>
          <w:color w:val="231F20"/>
          <w:spacing w:val="-2"/>
          <w:sz w:val="20"/>
        </w:rPr>
        <w:t>of</w:t>
      </w:r>
      <w:r>
        <w:rPr>
          <w:color w:val="231F20"/>
          <w:spacing w:val="-6"/>
          <w:sz w:val="20"/>
        </w:rPr>
        <w:t> </w:t>
      </w:r>
      <w:r>
        <w:rPr>
          <w:color w:val="231F20"/>
          <w:spacing w:val="-2"/>
          <w:sz w:val="20"/>
        </w:rPr>
        <w:t>such</w:t>
      </w:r>
      <w:r>
        <w:rPr>
          <w:color w:val="231F20"/>
          <w:spacing w:val="-6"/>
          <w:sz w:val="20"/>
        </w:rPr>
        <w:t> </w:t>
      </w:r>
      <w:r>
        <w:rPr>
          <w:color w:val="231F20"/>
          <w:spacing w:val="-2"/>
          <w:sz w:val="20"/>
        </w:rPr>
        <w:t>complaint,</w:t>
      </w:r>
      <w:r>
        <w:rPr>
          <w:color w:val="231F20"/>
          <w:spacing w:val="-6"/>
          <w:sz w:val="20"/>
        </w:rPr>
        <w:t> </w:t>
      </w:r>
      <w:r>
        <w:rPr>
          <w:color w:val="231F20"/>
          <w:spacing w:val="-2"/>
          <w:sz w:val="20"/>
        </w:rPr>
        <w:t>be</w:t>
      </w:r>
      <w:r>
        <w:rPr>
          <w:color w:val="231F20"/>
          <w:spacing w:val="-6"/>
          <w:sz w:val="20"/>
        </w:rPr>
        <w:t> </w:t>
      </w:r>
      <w:r>
        <w:rPr>
          <w:color w:val="231F20"/>
          <w:spacing w:val="-2"/>
          <w:sz w:val="20"/>
        </w:rPr>
        <w:t>exercised</w:t>
      </w:r>
      <w:r>
        <w:rPr>
          <w:color w:val="231F20"/>
          <w:spacing w:val="-6"/>
          <w:sz w:val="20"/>
        </w:rPr>
        <w:t> </w:t>
      </w:r>
      <w:r>
        <w:rPr>
          <w:color w:val="231F20"/>
          <w:spacing w:val="-2"/>
          <w:sz w:val="20"/>
        </w:rPr>
        <w:t>by </w:t>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to</w:t>
      </w:r>
      <w:r>
        <w:rPr>
          <w:color w:val="231F20"/>
          <w:spacing w:val="-5"/>
          <w:sz w:val="20"/>
        </w:rPr>
        <w:t> </w:t>
      </w:r>
      <w:r>
        <w:rPr>
          <w:color w:val="231F20"/>
          <w:sz w:val="20"/>
        </w:rPr>
        <w:t>which</w:t>
      </w:r>
      <w:r>
        <w:rPr>
          <w:color w:val="231F20"/>
          <w:spacing w:val="-5"/>
          <w:sz w:val="20"/>
        </w:rPr>
        <w:t> </w:t>
      </w:r>
      <w:r>
        <w:rPr>
          <w:color w:val="231F20"/>
          <w:sz w:val="20"/>
        </w:rPr>
        <w:t>such</w:t>
      </w:r>
      <w:r>
        <w:rPr>
          <w:color w:val="231F20"/>
          <w:spacing w:val="-5"/>
          <w:sz w:val="20"/>
        </w:rPr>
        <w:t> </w:t>
      </w:r>
      <w:r>
        <w:rPr>
          <w:color w:val="231F20"/>
          <w:sz w:val="20"/>
        </w:rPr>
        <w:t>former</w:t>
      </w:r>
      <w:r>
        <w:rPr>
          <w:color w:val="231F20"/>
          <w:spacing w:val="-5"/>
          <w:sz w:val="20"/>
        </w:rPr>
        <w:t> </w:t>
      </w:r>
      <w:r>
        <w:rPr>
          <w:color w:val="231F20"/>
          <w:sz w:val="20"/>
        </w:rPr>
        <w:t>Court</w:t>
      </w:r>
      <w:r>
        <w:rPr>
          <w:color w:val="231F20"/>
          <w:spacing w:val="-5"/>
          <w:sz w:val="20"/>
        </w:rPr>
        <w:t> </w:t>
      </w:r>
      <w:r>
        <w:rPr>
          <w:color w:val="231F20"/>
          <w:sz w:val="20"/>
        </w:rPr>
        <w:t>is</w:t>
      </w:r>
      <w:r>
        <w:rPr>
          <w:color w:val="231F20"/>
          <w:spacing w:val="-5"/>
          <w:sz w:val="20"/>
        </w:rPr>
        <w:t> </w:t>
      </w:r>
      <w:r>
        <w:rPr>
          <w:color w:val="231F20"/>
          <w:sz w:val="20"/>
        </w:rPr>
        <w:t>subordinate</w:t>
      </w:r>
      <w:r>
        <w:rPr>
          <w:color w:val="231F20"/>
          <w:spacing w:val="-5"/>
          <w:sz w:val="20"/>
        </w:rPr>
        <w:t> </w:t>
      </w:r>
      <w:r>
        <w:rPr>
          <w:color w:val="231F20"/>
          <w:sz w:val="20"/>
        </w:rPr>
        <w:t>within</w:t>
      </w:r>
      <w:r>
        <w:rPr>
          <w:color w:val="231F20"/>
          <w:spacing w:val="-5"/>
          <w:sz w:val="20"/>
        </w:rPr>
        <w:t> </w:t>
      </w:r>
      <w:r>
        <w:rPr>
          <w:color w:val="231F20"/>
          <w:sz w:val="20"/>
        </w:rPr>
        <w:t>the</w:t>
      </w:r>
      <w:r>
        <w:rPr>
          <w:color w:val="231F20"/>
          <w:spacing w:val="-5"/>
          <w:sz w:val="20"/>
        </w:rPr>
        <w:t> </w:t>
      </w:r>
      <w:r>
        <w:rPr>
          <w:color w:val="231F20"/>
          <w:sz w:val="20"/>
        </w:rPr>
        <w:t>meaning</w:t>
      </w:r>
      <w:r>
        <w:rPr>
          <w:color w:val="231F20"/>
          <w:spacing w:val="-5"/>
          <w:sz w:val="20"/>
        </w:rPr>
        <w:t> </w:t>
      </w:r>
      <w:r>
        <w:rPr>
          <w:color w:val="231F20"/>
          <w:sz w:val="20"/>
        </w:rPr>
        <w:t>of</w:t>
      </w:r>
      <w:r>
        <w:rPr>
          <w:color w:val="231F20"/>
          <w:spacing w:val="-5"/>
          <w:sz w:val="20"/>
        </w:rPr>
        <w:t> </w:t>
      </w:r>
      <w:r>
        <w:rPr>
          <w:color w:val="231F20"/>
          <w:sz w:val="20"/>
        </w:rPr>
        <w:t>sub-section</w:t>
      </w:r>
      <w:r>
        <w:rPr>
          <w:color w:val="231F20"/>
          <w:spacing w:val="-5"/>
          <w:sz w:val="20"/>
        </w:rPr>
        <w:t> </w:t>
      </w:r>
      <w:r>
        <w:rPr>
          <w:color w:val="231F20"/>
          <w:sz w:val="20"/>
        </w:rPr>
        <w:t>(</w:t>
      </w:r>
      <w:r>
        <w:rPr>
          <w:i/>
          <w:color w:val="231F20"/>
          <w:sz w:val="20"/>
        </w:rPr>
        <w:t>4</w:t>
      </w:r>
      <w:r>
        <w:rPr>
          <w:color w:val="231F20"/>
          <w:sz w:val="20"/>
        </w:rPr>
        <w:t>) of section 215.</w:t>
      </w:r>
    </w:p>
    <w:p>
      <w:pPr>
        <w:pStyle w:val="ListParagraph"/>
        <w:numPr>
          <w:ilvl w:val="0"/>
          <w:numId w:val="164"/>
        </w:numPr>
        <w:tabs>
          <w:tab w:pos="959" w:val="left" w:leader="none"/>
        </w:tabs>
        <w:spacing w:line="240" w:lineRule="auto" w:before="86" w:after="0"/>
        <w:ind w:left="959" w:right="0" w:hanging="271"/>
        <w:jc w:val="both"/>
        <w:rPr>
          <w:sz w:val="20"/>
        </w:rPr>
      </w:pPr>
      <w:r>
        <w:rPr>
          <w:color w:val="231F20"/>
          <w:sz w:val="20"/>
        </w:rPr>
        <w:t>A</w:t>
      </w:r>
      <w:r>
        <w:rPr>
          <w:color w:val="231F20"/>
          <w:spacing w:val="-12"/>
          <w:sz w:val="20"/>
        </w:rPr>
        <w:t> </w:t>
      </w:r>
      <w:r>
        <w:rPr>
          <w:color w:val="231F20"/>
          <w:sz w:val="20"/>
        </w:rPr>
        <w:t>complaint</w:t>
      </w:r>
      <w:r>
        <w:rPr>
          <w:color w:val="231F20"/>
          <w:spacing w:val="1"/>
          <w:sz w:val="20"/>
        </w:rPr>
        <w:t> </w:t>
      </w:r>
      <w:r>
        <w:rPr>
          <w:color w:val="231F20"/>
          <w:sz w:val="20"/>
        </w:rPr>
        <w:t>made</w:t>
      </w:r>
      <w:r>
        <w:rPr>
          <w:color w:val="231F20"/>
          <w:spacing w:val="1"/>
          <w:sz w:val="20"/>
        </w:rPr>
        <w:t> </w:t>
      </w:r>
      <w:r>
        <w:rPr>
          <w:color w:val="231F20"/>
          <w:sz w:val="20"/>
        </w:rPr>
        <w:t>under</w:t>
      </w:r>
      <w:r>
        <w:rPr>
          <w:color w:val="231F20"/>
          <w:spacing w:val="1"/>
          <w:sz w:val="20"/>
        </w:rPr>
        <w:t> </w:t>
      </w:r>
      <w:r>
        <w:rPr>
          <w:color w:val="231F20"/>
          <w:sz w:val="20"/>
        </w:rPr>
        <w:t>this section</w:t>
      </w:r>
      <w:r>
        <w:rPr>
          <w:color w:val="231F20"/>
          <w:spacing w:val="1"/>
          <w:sz w:val="20"/>
        </w:rPr>
        <w:t> </w:t>
      </w:r>
      <w:r>
        <w:rPr>
          <w:color w:val="231F20"/>
          <w:sz w:val="20"/>
        </w:rPr>
        <w:t>shall</w:t>
      </w:r>
      <w:r>
        <w:rPr>
          <w:color w:val="231F20"/>
          <w:spacing w:val="1"/>
          <w:sz w:val="20"/>
        </w:rPr>
        <w:t> </w:t>
      </w:r>
      <w:r>
        <w:rPr>
          <w:color w:val="231F20"/>
          <w:sz w:val="20"/>
        </w:rPr>
        <w:t>be</w:t>
      </w:r>
      <w:r>
        <w:rPr>
          <w:color w:val="231F20"/>
          <w:spacing w:val="1"/>
          <w:sz w:val="20"/>
        </w:rPr>
        <w:t> </w:t>
      </w:r>
      <w:r>
        <w:rPr>
          <w:color w:val="231F20"/>
          <w:spacing w:val="-2"/>
          <w:sz w:val="20"/>
        </w:rPr>
        <w:t>signed,—</w:t>
      </w:r>
    </w:p>
    <w:p>
      <w:pPr>
        <w:pStyle w:val="ListParagraph"/>
        <w:numPr>
          <w:ilvl w:val="1"/>
          <w:numId w:val="164"/>
        </w:numPr>
        <w:tabs>
          <w:tab w:pos="1437" w:val="left" w:leader="none"/>
        </w:tabs>
        <w:spacing w:line="249" w:lineRule="auto" w:before="92" w:after="0"/>
        <w:ind w:left="688" w:right="2343" w:firstLine="480"/>
        <w:jc w:val="both"/>
        <w:rPr>
          <w:sz w:val="20"/>
        </w:rPr>
      </w:pPr>
      <w:r>
        <w:rPr>
          <w:color w:val="231F20"/>
          <w:spacing w:val="-2"/>
          <w:sz w:val="20"/>
        </w:rPr>
        <w:t>where</w:t>
      </w:r>
      <w:r>
        <w:rPr>
          <w:color w:val="231F20"/>
          <w:spacing w:val="-8"/>
          <w:sz w:val="20"/>
        </w:rPr>
        <w:t> </w:t>
      </w:r>
      <w:r>
        <w:rPr>
          <w:color w:val="231F20"/>
          <w:spacing w:val="-2"/>
          <w:sz w:val="20"/>
        </w:rPr>
        <w:t>the</w:t>
      </w:r>
      <w:r>
        <w:rPr>
          <w:color w:val="231F20"/>
          <w:spacing w:val="-8"/>
          <w:sz w:val="20"/>
        </w:rPr>
        <w:t> </w:t>
      </w:r>
      <w:r>
        <w:rPr>
          <w:color w:val="231F20"/>
          <w:spacing w:val="-2"/>
          <w:sz w:val="20"/>
        </w:rPr>
        <w:t>Court</w:t>
      </w:r>
      <w:r>
        <w:rPr>
          <w:color w:val="231F20"/>
          <w:spacing w:val="-8"/>
          <w:sz w:val="20"/>
        </w:rPr>
        <w:t> </w:t>
      </w:r>
      <w:r>
        <w:rPr>
          <w:color w:val="231F20"/>
          <w:spacing w:val="-2"/>
          <w:sz w:val="20"/>
        </w:rPr>
        <w:t>making</w:t>
      </w:r>
      <w:r>
        <w:rPr>
          <w:color w:val="231F20"/>
          <w:spacing w:val="-8"/>
          <w:sz w:val="20"/>
        </w:rPr>
        <w:t> </w:t>
      </w:r>
      <w:r>
        <w:rPr>
          <w:color w:val="231F20"/>
          <w:spacing w:val="-2"/>
          <w:sz w:val="20"/>
        </w:rPr>
        <w:t>the</w:t>
      </w:r>
      <w:r>
        <w:rPr>
          <w:color w:val="231F20"/>
          <w:spacing w:val="-8"/>
          <w:sz w:val="20"/>
        </w:rPr>
        <w:t> </w:t>
      </w:r>
      <w:r>
        <w:rPr>
          <w:color w:val="231F20"/>
          <w:spacing w:val="-2"/>
          <w:sz w:val="20"/>
        </w:rPr>
        <w:t>complaint</w:t>
      </w:r>
      <w:r>
        <w:rPr>
          <w:color w:val="231F20"/>
          <w:spacing w:val="-8"/>
          <w:sz w:val="20"/>
        </w:rPr>
        <w:t> </w:t>
      </w:r>
      <w:r>
        <w:rPr>
          <w:color w:val="231F20"/>
          <w:spacing w:val="-2"/>
          <w:sz w:val="20"/>
        </w:rPr>
        <w:t>is</w:t>
      </w:r>
      <w:r>
        <w:rPr>
          <w:color w:val="231F20"/>
          <w:spacing w:val="-8"/>
          <w:sz w:val="20"/>
        </w:rPr>
        <w:t> </w:t>
      </w:r>
      <w:r>
        <w:rPr>
          <w:color w:val="231F20"/>
          <w:spacing w:val="-2"/>
          <w:sz w:val="20"/>
        </w:rPr>
        <w:t>a</w:t>
      </w:r>
      <w:r>
        <w:rPr>
          <w:color w:val="231F20"/>
          <w:spacing w:val="-8"/>
          <w:sz w:val="20"/>
        </w:rPr>
        <w:t> </w:t>
      </w:r>
      <w:r>
        <w:rPr>
          <w:color w:val="231F20"/>
          <w:spacing w:val="-2"/>
          <w:sz w:val="20"/>
        </w:rPr>
        <w:t>High</w:t>
      </w:r>
      <w:r>
        <w:rPr>
          <w:color w:val="231F20"/>
          <w:spacing w:val="-8"/>
          <w:sz w:val="20"/>
        </w:rPr>
        <w:t> </w:t>
      </w:r>
      <w:r>
        <w:rPr>
          <w:color w:val="231F20"/>
          <w:spacing w:val="-2"/>
          <w:sz w:val="20"/>
        </w:rPr>
        <w:t>Court,</w:t>
      </w:r>
      <w:r>
        <w:rPr>
          <w:color w:val="231F20"/>
          <w:spacing w:val="-8"/>
          <w:sz w:val="20"/>
        </w:rPr>
        <w:t> </w:t>
      </w:r>
      <w:r>
        <w:rPr>
          <w:color w:val="231F20"/>
          <w:spacing w:val="-2"/>
          <w:sz w:val="20"/>
        </w:rPr>
        <w:t>by</w:t>
      </w:r>
      <w:r>
        <w:rPr>
          <w:color w:val="231F20"/>
          <w:spacing w:val="-8"/>
          <w:sz w:val="20"/>
        </w:rPr>
        <w:t> </w:t>
      </w:r>
      <w:r>
        <w:rPr>
          <w:color w:val="231F20"/>
          <w:spacing w:val="-2"/>
          <w:sz w:val="20"/>
        </w:rPr>
        <w:t>such</w:t>
      </w:r>
      <w:r>
        <w:rPr>
          <w:color w:val="231F20"/>
          <w:spacing w:val="-8"/>
          <w:sz w:val="20"/>
        </w:rPr>
        <w:t> </w:t>
      </w:r>
      <w:r>
        <w:rPr>
          <w:color w:val="231F20"/>
          <w:spacing w:val="-2"/>
          <w:sz w:val="20"/>
        </w:rPr>
        <w:t>officer</w:t>
      </w:r>
      <w:r>
        <w:rPr>
          <w:color w:val="231F20"/>
          <w:spacing w:val="-8"/>
          <w:sz w:val="20"/>
        </w:rPr>
        <w:t> </w:t>
      </w:r>
      <w:r>
        <w:rPr>
          <w:color w:val="231F20"/>
          <w:spacing w:val="-2"/>
          <w:sz w:val="20"/>
        </w:rPr>
        <w:t>of</w:t>
      </w:r>
      <w:r>
        <w:rPr>
          <w:color w:val="231F20"/>
          <w:spacing w:val="-8"/>
          <w:sz w:val="20"/>
        </w:rPr>
        <w:t> </w:t>
      </w:r>
      <w:r>
        <w:rPr>
          <w:color w:val="231F20"/>
          <w:spacing w:val="-2"/>
          <w:sz w:val="20"/>
        </w:rPr>
        <w:t>the </w:t>
      </w:r>
      <w:r>
        <w:rPr>
          <w:color w:val="231F20"/>
          <w:sz w:val="20"/>
        </w:rPr>
        <w:t>Court as the Court may appoint;</w:t>
      </w:r>
    </w:p>
    <w:p>
      <w:pPr>
        <w:pStyle w:val="ListParagraph"/>
        <w:numPr>
          <w:ilvl w:val="1"/>
          <w:numId w:val="164"/>
        </w:numPr>
        <w:tabs>
          <w:tab w:pos="1443" w:val="left" w:leader="none"/>
        </w:tabs>
        <w:spacing w:line="249" w:lineRule="auto" w:before="78" w:after="0"/>
        <w:ind w:left="688" w:right="2343" w:firstLine="480"/>
        <w:jc w:val="both"/>
        <w:rPr>
          <w:sz w:val="20"/>
        </w:rPr>
      </w:pPr>
      <w:r>
        <w:rPr>
          <w:color w:val="231F20"/>
          <w:sz w:val="20"/>
        </w:rPr>
        <w:t>in</w:t>
      </w:r>
      <w:r>
        <w:rPr>
          <w:color w:val="231F20"/>
          <w:spacing w:val="-7"/>
          <w:sz w:val="20"/>
        </w:rPr>
        <w:t> </w:t>
      </w:r>
      <w:r>
        <w:rPr>
          <w:color w:val="231F20"/>
          <w:sz w:val="20"/>
        </w:rPr>
        <w:t>any</w:t>
      </w:r>
      <w:r>
        <w:rPr>
          <w:color w:val="231F20"/>
          <w:spacing w:val="-7"/>
          <w:sz w:val="20"/>
        </w:rPr>
        <w:t> </w:t>
      </w:r>
      <w:r>
        <w:rPr>
          <w:color w:val="231F20"/>
          <w:sz w:val="20"/>
        </w:rPr>
        <w:t>other</w:t>
      </w:r>
      <w:r>
        <w:rPr>
          <w:color w:val="231F20"/>
          <w:spacing w:val="-7"/>
          <w:sz w:val="20"/>
        </w:rPr>
        <w:t> </w:t>
      </w:r>
      <w:r>
        <w:rPr>
          <w:color w:val="231F20"/>
          <w:sz w:val="20"/>
        </w:rPr>
        <w:t>case,</w:t>
      </w:r>
      <w:r>
        <w:rPr>
          <w:color w:val="231F20"/>
          <w:spacing w:val="-7"/>
          <w:sz w:val="20"/>
        </w:rPr>
        <w:t> </w:t>
      </w:r>
      <w:r>
        <w:rPr>
          <w:color w:val="231F20"/>
          <w:sz w:val="20"/>
        </w:rPr>
        <w:t>by</w:t>
      </w:r>
      <w:r>
        <w:rPr>
          <w:color w:val="231F20"/>
          <w:spacing w:val="-7"/>
          <w:sz w:val="20"/>
        </w:rPr>
        <w:t> </w:t>
      </w:r>
      <w:r>
        <w:rPr>
          <w:color w:val="231F20"/>
          <w:sz w:val="20"/>
        </w:rPr>
        <w:t>the</w:t>
      </w:r>
      <w:r>
        <w:rPr>
          <w:color w:val="231F20"/>
          <w:spacing w:val="-7"/>
          <w:sz w:val="20"/>
        </w:rPr>
        <w:t> </w:t>
      </w:r>
      <w:r>
        <w:rPr>
          <w:color w:val="231F20"/>
          <w:sz w:val="20"/>
        </w:rPr>
        <w:t>presiding</w:t>
      </w:r>
      <w:r>
        <w:rPr>
          <w:color w:val="231F20"/>
          <w:spacing w:val="-7"/>
          <w:sz w:val="20"/>
        </w:rPr>
        <w:t> </w:t>
      </w:r>
      <w:r>
        <w:rPr>
          <w:color w:val="231F20"/>
          <w:sz w:val="20"/>
        </w:rPr>
        <w:t>officer</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or</w:t>
      </w:r>
      <w:r>
        <w:rPr>
          <w:color w:val="231F20"/>
          <w:spacing w:val="-7"/>
          <w:sz w:val="20"/>
        </w:rPr>
        <w:t> </w:t>
      </w:r>
      <w:r>
        <w:rPr>
          <w:color w:val="231F20"/>
          <w:sz w:val="20"/>
        </w:rPr>
        <w:t>by</w:t>
      </w:r>
      <w:r>
        <w:rPr>
          <w:color w:val="231F20"/>
          <w:spacing w:val="-7"/>
          <w:sz w:val="20"/>
        </w:rPr>
        <w:t> </w:t>
      </w:r>
      <w:r>
        <w:rPr>
          <w:color w:val="231F20"/>
          <w:sz w:val="20"/>
        </w:rPr>
        <w:t>such</w:t>
      </w:r>
      <w:r>
        <w:rPr>
          <w:color w:val="231F20"/>
          <w:spacing w:val="-7"/>
          <w:sz w:val="20"/>
        </w:rPr>
        <w:t> </w:t>
      </w:r>
      <w:r>
        <w:rPr>
          <w:color w:val="231F20"/>
          <w:sz w:val="20"/>
        </w:rPr>
        <w:t>officer</w:t>
      </w:r>
      <w:r>
        <w:rPr>
          <w:color w:val="231F20"/>
          <w:spacing w:val="-7"/>
          <w:sz w:val="20"/>
        </w:rPr>
        <w:t> </w:t>
      </w:r>
      <w:r>
        <w:rPr>
          <w:color w:val="231F20"/>
          <w:sz w:val="20"/>
        </w:rPr>
        <w:t>of the Court as the Court may authorise in writing in this behalf.</w:t>
      </w:r>
    </w:p>
    <w:p>
      <w:pPr>
        <w:pStyle w:val="ListParagraph"/>
        <w:numPr>
          <w:ilvl w:val="0"/>
          <w:numId w:val="164"/>
        </w:numPr>
        <w:tabs>
          <w:tab w:pos="969" w:val="left" w:leader="none"/>
        </w:tabs>
        <w:spacing w:line="240" w:lineRule="auto" w:before="122" w:after="0"/>
        <w:ind w:left="969" w:right="0" w:hanging="281"/>
        <w:jc w:val="both"/>
        <w:rPr>
          <w:sz w:val="20"/>
        </w:rPr>
      </w:pPr>
      <w:r>
        <w:rPr>
          <w:color w:val="231F20"/>
          <w:sz w:val="20"/>
        </w:rPr>
        <w:t>In</w:t>
      </w:r>
      <w:r>
        <w:rPr>
          <w:color w:val="231F20"/>
          <w:spacing w:val="1"/>
          <w:sz w:val="20"/>
        </w:rPr>
        <w:t> </w:t>
      </w:r>
      <w:r>
        <w:rPr>
          <w:color w:val="231F20"/>
          <w:sz w:val="20"/>
        </w:rPr>
        <w:t>this</w:t>
      </w:r>
      <w:r>
        <w:rPr>
          <w:color w:val="231F20"/>
          <w:spacing w:val="1"/>
          <w:sz w:val="20"/>
        </w:rPr>
        <w:t> </w:t>
      </w:r>
      <w:r>
        <w:rPr>
          <w:color w:val="231F20"/>
          <w:sz w:val="20"/>
        </w:rPr>
        <w:t>section,</w:t>
      </w:r>
      <w:r>
        <w:rPr>
          <w:color w:val="231F20"/>
          <w:spacing w:val="2"/>
          <w:sz w:val="20"/>
        </w:rPr>
        <w:t> </w:t>
      </w:r>
      <w:r>
        <w:rPr>
          <w:color w:val="231F20"/>
          <w:sz w:val="20"/>
        </w:rPr>
        <w:t>"Court"</w:t>
      </w:r>
      <w:r>
        <w:rPr>
          <w:color w:val="231F20"/>
          <w:spacing w:val="1"/>
          <w:sz w:val="20"/>
        </w:rPr>
        <w:t> </w:t>
      </w:r>
      <w:r>
        <w:rPr>
          <w:color w:val="231F20"/>
          <w:sz w:val="20"/>
        </w:rPr>
        <w:t>has</w:t>
      </w:r>
      <w:r>
        <w:rPr>
          <w:color w:val="231F20"/>
          <w:spacing w:val="2"/>
          <w:sz w:val="20"/>
        </w:rPr>
        <w:t> </w:t>
      </w:r>
      <w:r>
        <w:rPr>
          <w:color w:val="231F20"/>
          <w:sz w:val="20"/>
        </w:rPr>
        <w:t>the</w:t>
      </w:r>
      <w:r>
        <w:rPr>
          <w:color w:val="231F20"/>
          <w:spacing w:val="1"/>
          <w:sz w:val="20"/>
        </w:rPr>
        <w:t> </w:t>
      </w:r>
      <w:r>
        <w:rPr>
          <w:color w:val="231F20"/>
          <w:sz w:val="20"/>
        </w:rPr>
        <w:t>same</w:t>
      </w:r>
      <w:r>
        <w:rPr>
          <w:color w:val="231F20"/>
          <w:spacing w:val="2"/>
          <w:sz w:val="20"/>
        </w:rPr>
        <w:t> </w:t>
      </w:r>
      <w:r>
        <w:rPr>
          <w:color w:val="231F20"/>
          <w:sz w:val="20"/>
        </w:rPr>
        <w:t>meaning</w:t>
      </w:r>
      <w:r>
        <w:rPr>
          <w:color w:val="231F20"/>
          <w:spacing w:val="1"/>
          <w:sz w:val="20"/>
        </w:rPr>
        <w:t> </w:t>
      </w:r>
      <w:r>
        <w:rPr>
          <w:color w:val="231F20"/>
          <w:sz w:val="20"/>
        </w:rPr>
        <w:t>as</w:t>
      </w:r>
      <w:r>
        <w:rPr>
          <w:color w:val="231F20"/>
          <w:spacing w:val="2"/>
          <w:sz w:val="20"/>
        </w:rPr>
        <w:t> </w:t>
      </w:r>
      <w:r>
        <w:rPr>
          <w:color w:val="231F20"/>
          <w:sz w:val="20"/>
        </w:rPr>
        <w:t>in</w:t>
      </w:r>
      <w:r>
        <w:rPr>
          <w:color w:val="231F20"/>
          <w:spacing w:val="1"/>
          <w:sz w:val="20"/>
        </w:rPr>
        <w:t> </w:t>
      </w:r>
      <w:r>
        <w:rPr>
          <w:color w:val="231F20"/>
          <w:sz w:val="20"/>
        </w:rPr>
        <w:t>section</w:t>
      </w:r>
      <w:r>
        <w:rPr>
          <w:color w:val="231F20"/>
          <w:spacing w:val="2"/>
          <w:sz w:val="20"/>
        </w:rPr>
        <w:t> </w:t>
      </w:r>
      <w:r>
        <w:rPr>
          <w:color w:val="231F20"/>
          <w:spacing w:val="-4"/>
          <w:sz w:val="20"/>
        </w:rPr>
        <w:t>215.</w:t>
      </w:r>
    </w:p>
    <w:p>
      <w:pPr>
        <w:spacing w:after="0" w:line="240" w:lineRule="auto"/>
        <w:jc w:val="both"/>
        <w:rPr>
          <w:sz w:val="20"/>
        </w:rPr>
        <w:sectPr>
          <w:type w:val="continuous"/>
          <w:pgSz w:w="11900" w:h="16840"/>
          <w:pgMar w:header="905" w:footer="0" w:top="1240" w:bottom="280" w:left="0" w:right="0"/>
          <w:cols w:num="2" w:equalWidth="0">
            <w:col w:w="2105" w:space="40"/>
            <w:col w:w="9755"/>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248" w:val="left" w:leader="none"/>
        </w:tabs>
        <w:spacing w:line="249" w:lineRule="auto" w:before="92" w:after="0"/>
        <w:ind w:left="2352" w:right="0" w:firstLine="480"/>
        <w:jc w:val="both"/>
        <w:rPr>
          <w:b/>
          <w:color w:val="231F20"/>
          <w:sz w:val="20"/>
        </w:rPr>
      </w:pPr>
      <w:r>
        <w:rPr>
          <w:color w:val="231F20"/>
          <w:sz w:val="20"/>
        </w:rPr>
        <w:t>(</w:t>
      </w:r>
      <w:r>
        <w:rPr>
          <w:i/>
          <w:color w:val="231F20"/>
          <w:sz w:val="20"/>
        </w:rPr>
        <w:t>1</w:t>
      </w:r>
      <w:r>
        <w:rPr>
          <w:color w:val="231F20"/>
          <w:sz w:val="20"/>
        </w:rPr>
        <w:t>) Any person on whose application any Court other than a High Court has refused to make a complaint under sub-section (</w:t>
      </w:r>
      <w:r>
        <w:rPr>
          <w:i/>
          <w:color w:val="231F20"/>
          <w:sz w:val="20"/>
        </w:rPr>
        <w:t>1</w:t>
      </w:r>
      <w:r>
        <w:rPr>
          <w:color w:val="231F20"/>
          <w:sz w:val="20"/>
        </w:rPr>
        <w:t>) or sub-section (</w:t>
      </w:r>
      <w:r>
        <w:rPr>
          <w:i/>
          <w:color w:val="231F20"/>
          <w:sz w:val="20"/>
        </w:rPr>
        <w:t>2</w:t>
      </w:r>
      <w:r>
        <w:rPr>
          <w:color w:val="231F20"/>
          <w:sz w:val="20"/>
        </w:rPr>
        <w:t>) of section 379, or against whom such a complaint has been made by such Court, may appeal to the Court to which</w:t>
      </w:r>
      <w:r>
        <w:rPr>
          <w:color w:val="231F20"/>
          <w:spacing w:val="40"/>
          <w:sz w:val="20"/>
        </w:rPr>
        <w:t> </w:t>
      </w:r>
      <w:r>
        <w:rPr>
          <w:color w:val="231F20"/>
          <w:sz w:val="20"/>
        </w:rPr>
        <w:t>such</w:t>
      </w:r>
      <w:r>
        <w:rPr>
          <w:color w:val="231F20"/>
          <w:spacing w:val="40"/>
          <w:sz w:val="20"/>
        </w:rPr>
        <w:t> </w:t>
      </w:r>
      <w:r>
        <w:rPr>
          <w:color w:val="231F20"/>
          <w:sz w:val="20"/>
        </w:rPr>
        <w:t>former</w:t>
      </w:r>
      <w:r>
        <w:rPr>
          <w:color w:val="231F20"/>
          <w:spacing w:val="40"/>
          <w:sz w:val="20"/>
        </w:rPr>
        <w:t> </w:t>
      </w:r>
      <w:r>
        <w:rPr>
          <w:color w:val="231F20"/>
          <w:sz w:val="20"/>
        </w:rPr>
        <w:t>Court</w:t>
      </w:r>
      <w:r>
        <w:rPr>
          <w:color w:val="231F20"/>
          <w:spacing w:val="40"/>
          <w:sz w:val="20"/>
        </w:rPr>
        <w:t> </w:t>
      </w:r>
      <w:r>
        <w:rPr>
          <w:color w:val="231F20"/>
          <w:sz w:val="20"/>
        </w:rPr>
        <w:t>is</w:t>
      </w:r>
      <w:r>
        <w:rPr>
          <w:color w:val="231F20"/>
          <w:spacing w:val="40"/>
          <w:sz w:val="20"/>
        </w:rPr>
        <w:t> </w:t>
      </w:r>
      <w:r>
        <w:rPr>
          <w:color w:val="231F20"/>
          <w:sz w:val="20"/>
        </w:rPr>
        <w:t>subordinate</w:t>
      </w:r>
      <w:r>
        <w:rPr>
          <w:color w:val="231F20"/>
          <w:spacing w:val="40"/>
          <w:sz w:val="20"/>
        </w:rPr>
        <w:t> </w:t>
      </w:r>
      <w:r>
        <w:rPr>
          <w:color w:val="231F20"/>
          <w:sz w:val="20"/>
        </w:rPr>
        <w:t>within</w:t>
      </w:r>
      <w:r>
        <w:rPr>
          <w:color w:val="231F20"/>
          <w:spacing w:val="40"/>
          <w:sz w:val="20"/>
        </w:rPr>
        <w:t> </w:t>
      </w:r>
      <w:r>
        <w:rPr>
          <w:color w:val="231F20"/>
          <w:sz w:val="20"/>
        </w:rPr>
        <w:t>the</w:t>
      </w:r>
      <w:r>
        <w:rPr>
          <w:color w:val="231F20"/>
          <w:spacing w:val="40"/>
          <w:sz w:val="20"/>
        </w:rPr>
        <w:t> </w:t>
      </w:r>
      <w:r>
        <w:rPr>
          <w:color w:val="231F20"/>
          <w:sz w:val="20"/>
        </w:rPr>
        <w:t>meaning</w:t>
      </w:r>
      <w:r>
        <w:rPr>
          <w:color w:val="231F20"/>
          <w:spacing w:val="40"/>
          <w:sz w:val="20"/>
        </w:rPr>
        <w:t> </w:t>
      </w:r>
      <w:r>
        <w:rPr>
          <w:color w:val="231F20"/>
          <w:sz w:val="20"/>
        </w:rPr>
        <w:t>of</w:t>
      </w:r>
      <w:r>
        <w:rPr>
          <w:color w:val="231F20"/>
          <w:spacing w:val="40"/>
          <w:sz w:val="20"/>
        </w:rPr>
        <w:t> </w:t>
      </w:r>
      <w:r>
        <w:rPr>
          <w:color w:val="231F20"/>
          <w:sz w:val="20"/>
        </w:rPr>
        <w:t>sub-section</w:t>
      </w:r>
      <w:r>
        <w:rPr>
          <w:color w:val="231F20"/>
          <w:spacing w:val="40"/>
          <w:sz w:val="20"/>
        </w:rPr>
        <w:t> </w:t>
      </w:r>
      <w:r>
        <w:rPr>
          <w:color w:val="231F20"/>
          <w:sz w:val="20"/>
        </w:rPr>
        <w:t>(</w:t>
      </w:r>
      <w:r>
        <w:rPr>
          <w:i/>
          <w:color w:val="231F20"/>
          <w:sz w:val="20"/>
        </w:rPr>
        <w:t>4</w:t>
      </w:r>
      <w:r>
        <w:rPr>
          <w:color w:val="231F20"/>
          <w:sz w:val="20"/>
        </w:rPr>
        <w:t>)</w:t>
      </w:r>
      <w:r>
        <w:rPr>
          <w:color w:val="231F20"/>
          <w:spacing w:val="40"/>
          <w:sz w:val="20"/>
        </w:rPr>
        <w:t> </w:t>
      </w:r>
      <w:r>
        <w:rPr>
          <w:color w:val="231F20"/>
          <w:sz w:val="20"/>
        </w:rPr>
        <w:t>of section 215, and the superior Court may thereupon, after notice to the parties concerned, </w:t>
      </w:r>
      <w:r>
        <w:rPr>
          <w:color w:val="231F20"/>
          <w:spacing w:val="-2"/>
          <w:sz w:val="20"/>
        </w:rPr>
        <w:t>direct</w:t>
      </w:r>
      <w:r>
        <w:rPr>
          <w:color w:val="231F20"/>
          <w:spacing w:val="-11"/>
          <w:sz w:val="20"/>
        </w:rPr>
        <w:t> </w:t>
      </w:r>
      <w:r>
        <w:rPr>
          <w:color w:val="231F20"/>
          <w:spacing w:val="-2"/>
          <w:sz w:val="20"/>
        </w:rPr>
        <w:t>the</w:t>
      </w:r>
      <w:r>
        <w:rPr>
          <w:color w:val="231F20"/>
          <w:spacing w:val="-10"/>
          <w:sz w:val="20"/>
        </w:rPr>
        <w:t> </w:t>
      </w:r>
      <w:r>
        <w:rPr>
          <w:color w:val="231F20"/>
          <w:spacing w:val="-2"/>
          <w:sz w:val="20"/>
        </w:rPr>
        <w:t>withdrawal</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complaint,</w:t>
      </w:r>
      <w:r>
        <w:rPr>
          <w:color w:val="231F20"/>
          <w:spacing w:val="-10"/>
          <w:sz w:val="20"/>
        </w:rPr>
        <w:t> </w:t>
      </w:r>
      <w:r>
        <w:rPr>
          <w:color w:val="231F20"/>
          <w:spacing w:val="-2"/>
          <w:sz w:val="20"/>
        </w:rPr>
        <w:t>or,</w:t>
      </w:r>
      <w:r>
        <w:rPr>
          <w:color w:val="231F20"/>
          <w:spacing w:val="-11"/>
          <w:sz w:val="20"/>
        </w:rPr>
        <w:t> </w:t>
      </w:r>
      <w:r>
        <w:rPr>
          <w:color w:val="231F20"/>
          <w:spacing w:val="-2"/>
          <w:sz w:val="20"/>
        </w:rPr>
        <w:t>as</w:t>
      </w:r>
      <w:r>
        <w:rPr>
          <w:color w:val="231F20"/>
          <w:spacing w:val="-10"/>
          <w:sz w:val="20"/>
        </w:rPr>
        <w:t> </w:t>
      </w:r>
      <w:r>
        <w:rPr>
          <w:color w:val="231F20"/>
          <w:spacing w:val="-2"/>
          <w:sz w:val="20"/>
        </w:rPr>
        <w:t>the</w:t>
      </w:r>
      <w:r>
        <w:rPr>
          <w:color w:val="231F20"/>
          <w:spacing w:val="-11"/>
          <w:sz w:val="20"/>
        </w:rPr>
        <w:t> </w:t>
      </w:r>
      <w:r>
        <w:rPr>
          <w:color w:val="231F20"/>
          <w:spacing w:val="-2"/>
          <w:sz w:val="20"/>
        </w:rPr>
        <w:t>case</w:t>
      </w:r>
      <w:r>
        <w:rPr>
          <w:color w:val="231F20"/>
          <w:spacing w:val="-10"/>
          <w:sz w:val="20"/>
        </w:rPr>
        <w:t> </w:t>
      </w:r>
      <w:r>
        <w:rPr>
          <w:color w:val="231F20"/>
          <w:spacing w:val="-2"/>
          <w:sz w:val="20"/>
        </w:rPr>
        <w:t>may</w:t>
      </w:r>
      <w:r>
        <w:rPr>
          <w:color w:val="231F20"/>
          <w:spacing w:val="-11"/>
          <w:sz w:val="20"/>
        </w:rPr>
        <w:t> </w:t>
      </w:r>
      <w:r>
        <w:rPr>
          <w:color w:val="231F20"/>
          <w:spacing w:val="-2"/>
          <w:sz w:val="20"/>
        </w:rPr>
        <w:t>be,</w:t>
      </w:r>
      <w:r>
        <w:rPr>
          <w:color w:val="231F20"/>
          <w:spacing w:val="-10"/>
          <w:sz w:val="20"/>
        </w:rPr>
        <w:t> </w:t>
      </w:r>
      <w:r>
        <w:rPr>
          <w:color w:val="231F20"/>
          <w:spacing w:val="-2"/>
          <w:sz w:val="20"/>
        </w:rPr>
        <w:t>making</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complaint</w:t>
      </w:r>
      <w:r>
        <w:rPr>
          <w:color w:val="231F20"/>
          <w:spacing w:val="-10"/>
          <w:sz w:val="20"/>
        </w:rPr>
        <w:t> </w:t>
      </w:r>
      <w:r>
        <w:rPr>
          <w:color w:val="231F20"/>
          <w:spacing w:val="-2"/>
          <w:sz w:val="20"/>
        </w:rPr>
        <w:t>which </w:t>
      </w:r>
      <w:r>
        <w:rPr>
          <w:color w:val="231F20"/>
          <w:sz w:val="20"/>
        </w:rPr>
        <w:t>such</w:t>
      </w:r>
      <w:r>
        <w:rPr>
          <w:color w:val="231F20"/>
          <w:spacing w:val="-10"/>
          <w:sz w:val="20"/>
        </w:rPr>
        <w:t> </w:t>
      </w:r>
      <w:r>
        <w:rPr>
          <w:color w:val="231F20"/>
          <w:sz w:val="20"/>
        </w:rPr>
        <w:t>former</w:t>
      </w:r>
      <w:r>
        <w:rPr>
          <w:color w:val="231F20"/>
          <w:spacing w:val="-10"/>
          <w:sz w:val="20"/>
        </w:rPr>
        <w:t> </w:t>
      </w:r>
      <w:r>
        <w:rPr>
          <w:color w:val="231F20"/>
          <w:sz w:val="20"/>
        </w:rPr>
        <w:t>Court</w:t>
      </w:r>
      <w:r>
        <w:rPr>
          <w:color w:val="231F20"/>
          <w:spacing w:val="-10"/>
          <w:sz w:val="20"/>
        </w:rPr>
        <w:t> </w:t>
      </w:r>
      <w:r>
        <w:rPr>
          <w:color w:val="231F20"/>
          <w:sz w:val="20"/>
        </w:rPr>
        <w:t>might</w:t>
      </w:r>
      <w:r>
        <w:rPr>
          <w:color w:val="231F20"/>
          <w:spacing w:val="-10"/>
          <w:sz w:val="20"/>
        </w:rPr>
        <w:t> </w:t>
      </w:r>
      <w:r>
        <w:rPr>
          <w:color w:val="231F20"/>
          <w:sz w:val="20"/>
        </w:rPr>
        <w:t>have</w:t>
      </w:r>
      <w:r>
        <w:rPr>
          <w:color w:val="231F20"/>
          <w:spacing w:val="-10"/>
          <w:sz w:val="20"/>
        </w:rPr>
        <w:t> </w:t>
      </w:r>
      <w:r>
        <w:rPr>
          <w:color w:val="231F20"/>
          <w:sz w:val="20"/>
        </w:rPr>
        <w:t>made</w:t>
      </w:r>
      <w:r>
        <w:rPr>
          <w:color w:val="231F20"/>
          <w:spacing w:val="-10"/>
          <w:sz w:val="20"/>
        </w:rPr>
        <w:t> </w:t>
      </w:r>
      <w:r>
        <w:rPr>
          <w:color w:val="231F20"/>
          <w:sz w:val="20"/>
        </w:rPr>
        <w:t>under</w:t>
      </w:r>
      <w:r>
        <w:rPr>
          <w:color w:val="231F20"/>
          <w:spacing w:val="-10"/>
          <w:sz w:val="20"/>
        </w:rPr>
        <w:t> </w:t>
      </w:r>
      <w:r>
        <w:rPr>
          <w:color w:val="231F20"/>
          <w:sz w:val="20"/>
        </w:rPr>
        <w:t>section</w:t>
      </w:r>
      <w:r>
        <w:rPr>
          <w:color w:val="231F20"/>
          <w:spacing w:val="-10"/>
          <w:sz w:val="20"/>
        </w:rPr>
        <w:t> </w:t>
      </w:r>
      <w:r>
        <w:rPr>
          <w:color w:val="231F20"/>
          <w:sz w:val="20"/>
        </w:rPr>
        <w:t>379,</w:t>
      </w:r>
      <w:r>
        <w:rPr>
          <w:color w:val="231F20"/>
          <w:spacing w:val="-10"/>
          <w:sz w:val="20"/>
        </w:rPr>
        <w:t> </w:t>
      </w:r>
      <w:r>
        <w:rPr>
          <w:color w:val="231F20"/>
          <w:sz w:val="20"/>
        </w:rPr>
        <w:t>and,</w:t>
      </w:r>
      <w:r>
        <w:rPr>
          <w:color w:val="231F20"/>
          <w:spacing w:val="-10"/>
          <w:sz w:val="20"/>
        </w:rPr>
        <w:t> </w:t>
      </w:r>
      <w:r>
        <w:rPr>
          <w:color w:val="231F20"/>
          <w:sz w:val="20"/>
        </w:rPr>
        <w:t>if</w:t>
      </w:r>
      <w:r>
        <w:rPr>
          <w:color w:val="231F20"/>
          <w:spacing w:val="-10"/>
          <w:sz w:val="20"/>
        </w:rPr>
        <w:t> </w:t>
      </w:r>
      <w:r>
        <w:rPr>
          <w:color w:val="231F20"/>
          <w:sz w:val="20"/>
        </w:rPr>
        <w:t>it</w:t>
      </w:r>
      <w:r>
        <w:rPr>
          <w:color w:val="231F20"/>
          <w:spacing w:val="-10"/>
          <w:sz w:val="20"/>
        </w:rPr>
        <w:t> </w:t>
      </w:r>
      <w:r>
        <w:rPr>
          <w:color w:val="231F20"/>
          <w:sz w:val="20"/>
        </w:rPr>
        <w:t>makes</w:t>
      </w:r>
      <w:r>
        <w:rPr>
          <w:color w:val="231F20"/>
          <w:spacing w:val="-10"/>
          <w:sz w:val="20"/>
        </w:rPr>
        <w:t> </w:t>
      </w:r>
      <w:r>
        <w:rPr>
          <w:color w:val="231F20"/>
          <w:sz w:val="20"/>
        </w:rPr>
        <w:t>such</w:t>
      </w:r>
      <w:r>
        <w:rPr>
          <w:color w:val="231F20"/>
          <w:spacing w:val="-10"/>
          <w:sz w:val="20"/>
        </w:rPr>
        <w:t> </w:t>
      </w:r>
      <w:r>
        <w:rPr>
          <w:color w:val="231F20"/>
          <w:sz w:val="20"/>
        </w:rPr>
        <w:t>complaint,</w:t>
      </w:r>
      <w:r>
        <w:rPr>
          <w:color w:val="231F20"/>
          <w:spacing w:val="-10"/>
          <w:sz w:val="20"/>
        </w:rPr>
        <w:t> </w:t>
      </w:r>
      <w:r>
        <w:rPr>
          <w:color w:val="231F20"/>
          <w:sz w:val="20"/>
        </w:rPr>
        <w:t>the provisions of that section shall apply accordingly.</w:t>
      </w:r>
    </w:p>
    <w:p>
      <w:pPr>
        <w:pStyle w:val="BodyText"/>
        <w:spacing w:line="249" w:lineRule="auto" w:before="150"/>
        <w:ind w:left="2352" w:right="3" w:firstLine="480"/>
        <w:jc w:val="both"/>
      </w:pPr>
      <w:r>
        <w:rPr>
          <w:color w:val="231F20"/>
        </w:rPr>
        <w:t>(</w:t>
      </w:r>
      <w:r>
        <w:rPr>
          <w:i/>
          <w:color w:val="231F20"/>
        </w:rPr>
        <w:t>2</w:t>
      </w:r>
      <w:r>
        <w:rPr>
          <w:color w:val="231F20"/>
        </w:rPr>
        <w:t>) An order under this section, and subject to any such order, an order under section 379, shall be final, and shall not be subject to revision.</w:t>
      </w:r>
    </w:p>
    <w:p>
      <w:pPr>
        <w:pStyle w:val="ListParagraph"/>
        <w:numPr>
          <w:ilvl w:val="0"/>
          <w:numId w:val="1"/>
        </w:numPr>
        <w:tabs>
          <w:tab w:pos="3239" w:val="left" w:leader="none"/>
        </w:tabs>
        <w:spacing w:line="249" w:lineRule="auto" w:before="141" w:after="0"/>
        <w:ind w:left="2352" w:right="0" w:firstLine="480"/>
        <w:jc w:val="both"/>
        <w:rPr>
          <w:b/>
          <w:color w:val="231F20"/>
          <w:sz w:val="20"/>
        </w:rPr>
      </w:pPr>
      <w:r>
        <w:rPr>
          <w:color w:val="231F20"/>
          <w:sz w:val="20"/>
        </w:rPr>
        <w:t>Any Court dealing with an application made to it for filing a complaint under section</w:t>
      </w:r>
      <w:r>
        <w:rPr>
          <w:color w:val="231F20"/>
          <w:spacing w:val="-10"/>
          <w:sz w:val="20"/>
        </w:rPr>
        <w:t> </w:t>
      </w:r>
      <w:r>
        <w:rPr>
          <w:color w:val="231F20"/>
          <w:sz w:val="20"/>
        </w:rPr>
        <w:t>379</w:t>
      </w:r>
      <w:r>
        <w:rPr>
          <w:color w:val="231F20"/>
          <w:spacing w:val="-10"/>
          <w:sz w:val="20"/>
        </w:rPr>
        <w:t> </w:t>
      </w:r>
      <w:r>
        <w:rPr>
          <w:color w:val="231F20"/>
          <w:sz w:val="20"/>
        </w:rPr>
        <w:t>or</w:t>
      </w:r>
      <w:r>
        <w:rPr>
          <w:color w:val="231F20"/>
          <w:spacing w:val="-10"/>
          <w:sz w:val="20"/>
        </w:rPr>
        <w:t> </w:t>
      </w:r>
      <w:r>
        <w:rPr>
          <w:color w:val="231F20"/>
          <w:sz w:val="20"/>
        </w:rPr>
        <w:t>an</w:t>
      </w:r>
      <w:r>
        <w:rPr>
          <w:color w:val="231F20"/>
          <w:spacing w:val="-10"/>
          <w:sz w:val="20"/>
        </w:rPr>
        <w:t> </w:t>
      </w:r>
      <w:r>
        <w:rPr>
          <w:color w:val="231F20"/>
          <w:sz w:val="20"/>
        </w:rPr>
        <w:t>appeal</w:t>
      </w:r>
      <w:r>
        <w:rPr>
          <w:color w:val="231F20"/>
          <w:spacing w:val="-10"/>
          <w:sz w:val="20"/>
        </w:rPr>
        <w:t> </w:t>
      </w:r>
      <w:r>
        <w:rPr>
          <w:color w:val="231F20"/>
          <w:sz w:val="20"/>
        </w:rPr>
        <w:t>under</w:t>
      </w:r>
      <w:r>
        <w:rPr>
          <w:color w:val="231F20"/>
          <w:spacing w:val="-10"/>
          <w:sz w:val="20"/>
        </w:rPr>
        <w:t> </w:t>
      </w:r>
      <w:r>
        <w:rPr>
          <w:color w:val="231F20"/>
          <w:sz w:val="20"/>
        </w:rPr>
        <w:t>section</w:t>
      </w:r>
      <w:r>
        <w:rPr>
          <w:color w:val="231F20"/>
          <w:spacing w:val="-10"/>
          <w:sz w:val="20"/>
        </w:rPr>
        <w:t> </w:t>
      </w:r>
      <w:r>
        <w:rPr>
          <w:color w:val="231F20"/>
          <w:sz w:val="20"/>
        </w:rPr>
        <w:t>380,</w:t>
      </w:r>
      <w:r>
        <w:rPr>
          <w:color w:val="231F20"/>
          <w:spacing w:val="-10"/>
          <w:sz w:val="20"/>
        </w:rPr>
        <w:t> </w:t>
      </w:r>
      <w:r>
        <w:rPr>
          <w:color w:val="231F20"/>
          <w:sz w:val="20"/>
        </w:rPr>
        <w:t>shall</w:t>
      </w:r>
      <w:r>
        <w:rPr>
          <w:color w:val="231F20"/>
          <w:spacing w:val="-10"/>
          <w:sz w:val="20"/>
        </w:rPr>
        <w:t> </w:t>
      </w:r>
      <w:r>
        <w:rPr>
          <w:color w:val="231F20"/>
          <w:sz w:val="20"/>
        </w:rPr>
        <w:t>have</w:t>
      </w:r>
      <w:r>
        <w:rPr>
          <w:color w:val="231F20"/>
          <w:spacing w:val="-10"/>
          <w:sz w:val="20"/>
        </w:rPr>
        <w:t> </w:t>
      </w:r>
      <w:r>
        <w:rPr>
          <w:color w:val="231F20"/>
          <w:sz w:val="20"/>
        </w:rPr>
        <w:t>power</w:t>
      </w:r>
      <w:r>
        <w:rPr>
          <w:color w:val="231F20"/>
          <w:spacing w:val="-10"/>
          <w:sz w:val="20"/>
        </w:rPr>
        <w:t> </w:t>
      </w:r>
      <w:r>
        <w:rPr>
          <w:color w:val="231F20"/>
          <w:sz w:val="20"/>
        </w:rPr>
        <w:t>to</w:t>
      </w:r>
      <w:r>
        <w:rPr>
          <w:color w:val="231F20"/>
          <w:spacing w:val="-10"/>
          <w:sz w:val="20"/>
        </w:rPr>
        <w:t> </w:t>
      </w:r>
      <w:r>
        <w:rPr>
          <w:color w:val="231F20"/>
          <w:sz w:val="20"/>
        </w:rPr>
        <w:t>make</w:t>
      </w:r>
      <w:r>
        <w:rPr>
          <w:color w:val="231F20"/>
          <w:spacing w:val="-10"/>
          <w:sz w:val="20"/>
        </w:rPr>
        <w:t> </w:t>
      </w:r>
      <w:r>
        <w:rPr>
          <w:color w:val="231F20"/>
          <w:sz w:val="20"/>
        </w:rPr>
        <w:t>such</w:t>
      </w:r>
      <w:r>
        <w:rPr>
          <w:color w:val="231F20"/>
          <w:spacing w:val="-10"/>
          <w:sz w:val="20"/>
        </w:rPr>
        <w:t> </w:t>
      </w:r>
      <w:r>
        <w:rPr>
          <w:color w:val="231F20"/>
          <w:sz w:val="20"/>
        </w:rPr>
        <w:t>order</w:t>
      </w:r>
      <w:r>
        <w:rPr>
          <w:color w:val="231F20"/>
          <w:spacing w:val="-10"/>
          <w:sz w:val="20"/>
        </w:rPr>
        <w:t> </w:t>
      </w:r>
      <w:r>
        <w:rPr>
          <w:color w:val="231F20"/>
          <w:sz w:val="20"/>
        </w:rPr>
        <w:t>as</w:t>
      </w:r>
      <w:r>
        <w:rPr>
          <w:color w:val="231F20"/>
          <w:spacing w:val="-10"/>
          <w:sz w:val="20"/>
        </w:rPr>
        <w:t> </w:t>
      </w:r>
      <w:r>
        <w:rPr>
          <w:color w:val="231F20"/>
          <w:sz w:val="20"/>
        </w:rPr>
        <w:t>to</w:t>
      </w:r>
      <w:r>
        <w:rPr>
          <w:color w:val="231F20"/>
          <w:spacing w:val="-10"/>
          <w:sz w:val="20"/>
        </w:rPr>
        <w:t> </w:t>
      </w:r>
      <w:r>
        <w:rPr>
          <w:color w:val="231F20"/>
          <w:sz w:val="20"/>
        </w:rPr>
        <w:t>costs as may be just.</w:t>
      </w:r>
    </w:p>
    <w:p>
      <w:pPr>
        <w:pStyle w:val="ListParagraph"/>
        <w:numPr>
          <w:ilvl w:val="0"/>
          <w:numId w:val="1"/>
        </w:numPr>
        <w:tabs>
          <w:tab w:pos="3228" w:val="left" w:leader="none"/>
        </w:tabs>
        <w:spacing w:line="249" w:lineRule="auto" w:before="142" w:after="0"/>
        <w:ind w:left="2352" w:right="4"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w:t>
      </w:r>
      <w:r>
        <w:rPr>
          <w:color w:val="231F20"/>
          <w:spacing w:val="-12"/>
          <w:sz w:val="20"/>
        </w:rPr>
        <w:t> </w:t>
      </w:r>
      <w:r>
        <w:rPr>
          <w:color w:val="231F20"/>
          <w:sz w:val="20"/>
        </w:rPr>
        <w:t>Magistrate</w:t>
      </w:r>
      <w:r>
        <w:rPr>
          <w:color w:val="231F20"/>
          <w:spacing w:val="-13"/>
          <w:sz w:val="20"/>
        </w:rPr>
        <w:t> </w:t>
      </w:r>
      <w:r>
        <w:rPr>
          <w:color w:val="231F20"/>
          <w:sz w:val="20"/>
        </w:rPr>
        <w:t>to</w:t>
      </w:r>
      <w:r>
        <w:rPr>
          <w:color w:val="231F20"/>
          <w:spacing w:val="-12"/>
          <w:sz w:val="20"/>
        </w:rPr>
        <w:t> </w:t>
      </w:r>
      <w:r>
        <w:rPr>
          <w:color w:val="231F20"/>
          <w:sz w:val="20"/>
        </w:rPr>
        <w:t>whom</w:t>
      </w:r>
      <w:r>
        <w:rPr>
          <w:color w:val="231F20"/>
          <w:spacing w:val="-6"/>
          <w:sz w:val="20"/>
        </w:rPr>
        <w:t> </w:t>
      </w:r>
      <w:r>
        <w:rPr>
          <w:color w:val="231F20"/>
          <w:sz w:val="20"/>
        </w:rPr>
        <w:t>a</w:t>
      </w:r>
      <w:r>
        <w:rPr>
          <w:color w:val="231F20"/>
          <w:spacing w:val="-7"/>
          <w:sz w:val="20"/>
        </w:rPr>
        <w:t> </w:t>
      </w:r>
      <w:r>
        <w:rPr>
          <w:color w:val="231F20"/>
          <w:sz w:val="20"/>
        </w:rPr>
        <w:t>complaint</w:t>
      </w:r>
      <w:r>
        <w:rPr>
          <w:color w:val="231F20"/>
          <w:spacing w:val="-7"/>
          <w:sz w:val="20"/>
        </w:rPr>
        <w:t> </w:t>
      </w:r>
      <w:r>
        <w:rPr>
          <w:color w:val="231F20"/>
          <w:sz w:val="20"/>
        </w:rPr>
        <w:t>is</w:t>
      </w:r>
      <w:r>
        <w:rPr>
          <w:color w:val="231F20"/>
          <w:spacing w:val="-7"/>
          <w:sz w:val="20"/>
        </w:rPr>
        <w:t> </w:t>
      </w:r>
      <w:r>
        <w:rPr>
          <w:color w:val="231F20"/>
          <w:sz w:val="20"/>
        </w:rPr>
        <w:t>made</w:t>
      </w:r>
      <w:r>
        <w:rPr>
          <w:color w:val="231F20"/>
          <w:spacing w:val="-7"/>
          <w:sz w:val="20"/>
        </w:rPr>
        <w:t> </w:t>
      </w:r>
      <w:r>
        <w:rPr>
          <w:color w:val="231F20"/>
          <w:sz w:val="20"/>
        </w:rPr>
        <w:t>under</w:t>
      </w:r>
      <w:r>
        <w:rPr>
          <w:color w:val="231F20"/>
          <w:spacing w:val="-7"/>
          <w:sz w:val="20"/>
        </w:rPr>
        <w:t> </w:t>
      </w:r>
      <w:r>
        <w:rPr>
          <w:color w:val="231F20"/>
          <w:sz w:val="20"/>
        </w:rPr>
        <w:t>section</w:t>
      </w:r>
      <w:r>
        <w:rPr>
          <w:color w:val="231F20"/>
          <w:spacing w:val="-7"/>
          <w:sz w:val="20"/>
        </w:rPr>
        <w:t> </w:t>
      </w:r>
      <w:r>
        <w:rPr>
          <w:color w:val="231F20"/>
          <w:sz w:val="20"/>
        </w:rPr>
        <w:t>379</w:t>
      </w:r>
      <w:r>
        <w:rPr>
          <w:color w:val="231F20"/>
          <w:spacing w:val="-7"/>
          <w:sz w:val="20"/>
        </w:rPr>
        <w:t> </w:t>
      </w:r>
      <w:r>
        <w:rPr>
          <w:color w:val="231F20"/>
          <w:sz w:val="20"/>
        </w:rPr>
        <w:t>or</w:t>
      </w:r>
      <w:r>
        <w:rPr>
          <w:color w:val="231F20"/>
          <w:spacing w:val="-7"/>
          <w:sz w:val="20"/>
        </w:rPr>
        <w:t> </w:t>
      </w:r>
      <w:r>
        <w:rPr>
          <w:color w:val="231F20"/>
          <w:sz w:val="20"/>
        </w:rPr>
        <w:t>section</w:t>
      </w:r>
      <w:r>
        <w:rPr>
          <w:color w:val="231F20"/>
          <w:spacing w:val="-7"/>
          <w:sz w:val="20"/>
        </w:rPr>
        <w:t> </w:t>
      </w:r>
      <w:r>
        <w:rPr>
          <w:color w:val="231F20"/>
          <w:sz w:val="20"/>
        </w:rPr>
        <w:t>380 shall, notwithstanding anything contained in Chapter XVI, proceed, as far as may be, </w:t>
      </w:r>
      <w:r>
        <w:rPr>
          <w:color w:val="231F20"/>
          <w:sz w:val="20"/>
        </w:rPr>
        <w:t>to deal with the case as if it were instituted on a police report.</w:t>
      </w:r>
    </w:p>
    <w:p>
      <w:pPr>
        <w:pStyle w:val="BodyText"/>
        <w:spacing w:line="249" w:lineRule="auto" w:before="141"/>
        <w:ind w:left="2352" w:right="1" w:firstLine="480"/>
        <w:jc w:val="both"/>
      </w:pPr>
      <w:r>
        <w:rPr>
          <w:color w:val="231F20"/>
        </w:rPr>
        <w:t>(</w:t>
      </w:r>
      <w:r>
        <w:rPr>
          <w:i/>
          <w:color w:val="231F20"/>
        </w:rPr>
        <w:t>2</w:t>
      </w:r>
      <w:r>
        <w:rPr>
          <w:color w:val="231F20"/>
        </w:rPr>
        <w:t>)</w:t>
      </w:r>
      <w:r>
        <w:rPr>
          <w:color w:val="231F20"/>
          <w:spacing w:val="-8"/>
        </w:rPr>
        <w:t> </w:t>
      </w:r>
      <w:r>
        <w:rPr>
          <w:color w:val="231F20"/>
        </w:rPr>
        <w:t>Where</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brought</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notice</w:t>
      </w:r>
      <w:r>
        <w:rPr>
          <w:color w:val="231F20"/>
          <w:spacing w:val="-8"/>
        </w:rPr>
        <w:t> </w:t>
      </w:r>
      <w:r>
        <w:rPr>
          <w:color w:val="231F20"/>
        </w:rPr>
        <w:t>of</w:t>
      </w:r>
      <w:r>
        <w:rPr>
          <w:color w:val="231F20"/>
          <w:spacing w:val="-8"/>
        </w:rPr>
        <w:t> </w:t>
      </w:r>
      <w:r>
        <w:rPr>
          <w:color w:val="231F20"/>
        </w:rPr>
        <w:t>such</w:t>
      </w:r>
      <w:r>
        <w:rPr>
          <w:color w:val="231F20"/>
          <w:spacing w:val="-8"/>
        </w:rPr>
        <w:t> </w:t>
      </w:r>
      <w:r>
        <w:rPr>
          <w:color w:val="231F20"/>
        </w:rPr>
        <w:t>Magistrate,</w:t>
      </w:r>
      <w:r>
        <w:rPr>
          <w:color w:val="231F20"/>
          <w:spacing w:val="-8"/>
        </w:rPr>
        <w:t> </w:t>
      </w:r>
      <w:r>
        <w:rPr>
          <w:color w:val="231F20"/>
        </w:rPr>
        <w:t>or</w:t>
      </w:r>
      <w:r>
        <w:rPr>
          <w:color w:val="231F20"/>
          <w:spacing w:val="-8"/>
        </w:rPr>
        <w:t> </w:t>
      </w:r>
      <w:r>
        <w:rPr>
          <w:color w:val="231F20"/>
        </w:rPr>
        <w:t>of</w:t>
      </w:r>
      <w:r>
        <w:rPr>
          <w:color w:val="231F20"/>
          <w:spacing w:val="-8"/>
        </w:rPr>
        <w:t> </w:t>
      </w:r>
      <w:r>
        <w:rPr>
          <w:color w:val="231F20"/>
        </w:rPr>
        <w:t>any</w:t>
      </w:r>
      <w:r>
        <w:rPr>
          <w:color w:val="231F20"/>
          <w:spacing w:val="-8"/>
        </w:rPr>
        <w:t> </w:t>
      </w:r>
      <w:r>
        <w:rPr>
          <w:color w:val="231F20"/>
        </w:rPr>
        <w:t>other</w:t>
      </w:r>
      <w:r>
        <w:rPr>
          <w:color w:val="231F20"/>
          <w:spacing w:val="-8"/>
        </w:rPr>
        <w:t> </w:t>
      </w:r>
      <w:r>
        <w:rPr>
          <w:color w:val="231F20"/>
        </w:rPr>
        <w:t>Magistrate</w:t>
      </w:r>
      <w:r>
        <w:rPr>
          <w:color w:val="231F20"/>
          <w:spacing w:val="-8"/>
        </w:rPr>
        <w:t> </w:t>
      </w:r>
      <w:r>
        <w:rPr>
          <w:color w:val="231F20"/>
        </w:rPr>
        <w:t>to whom the case may have been transferred, that an appeal is pending against the decision arrived</w:t>
      </w:r>
      <w:r>
        <w:rPr>
          <w:color w:val="231F20"/>
          <w:spacing w:val="-8"/>
        </w:rPr>
        <w:t> </w:t>
      </w:r>
      <w:r>
        <w:rPr>
          <w:color w:val="231F20"/>
        </w:rPr>
        <w:t>at</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judicial</w:t>
      </w:r>
      <w:r>
        <w:rPr>
          <w:color w:val="231F20"/>
          <w:spacing w:val="-8"/>
        </w:rPr>
        <w:t> </w:t>
      </w:r>
      <w:r>
        <w:rPr>
          <w:color w:val="231F20"/>
        </w:rPr>
        <w:t>proceeding</w:t>
      </w:r>
      <w:r>
        <w:rPr>
          <w:color w:val="231F20"/>
          <w:spacing w:val="-8"/>
        </w:rPr>
        <w:t> </w:t>
      </w:r>
      <w:r>
        <w:rPr>
          <w:color w:val="231F20"/>
        </w:rPr>
        <w:t>out</w:t>
      </w:r>
      <w:r>
        <w:rPr>
          <w:color w:val="231F20"/>
          <w:spacing w:val="-8"/>
        </w:rPr>
        <w:t> </w:t>
      </w:r>
      <w:r>
        <w:rPr>
          <w:color w:val="231F20"/>
        </w:rPr>
        <w:t>of</w:t>
      </w:r>
      <w:r>
        <w:rPr>
          <w:color w:val="231F20"/>
          <w:spacing w:val="-8"/>
        </w:rPr>
        <w:t> </w:t>
      </w:r>
      <w:r>
        <w:rPr>
          <w:color w:val="231F20"/>
        </w:rPr>
        <w:t>which</w:t>
      </w:r>
      <w:r>
        <w:rPr>
          <w:color w:val="231F20"/>
          <w:spacing w:val="-8"/>
        </w:rPr>
        <w:t> </w:t>
      </w:r>
      <w:r>
        <w:rPr>
          <w:color w:val="231F20"/>
        </w:rPr>
        <w:t>the</w:t>
      </w:r>
      <w:r>
        <w:rPr>
          <w:color w:val="231F20"/>
          <w:spacing w:val="-8"/>
        </w:rPr>
        <w:t> </w:t>
      </w:r>
      <w:r>
        <w:rPr>
          <w:color w:val="231F20"/>
        </w:rPr>
        <w:t>matter</w:t>
      </w:r>
      <w:r>
        <w:rPr>
          <w:color w:val="231F20"/>
          <w:spacing w:val="-8"/>
        </w:rPr>
        <w:t> </w:t>
      </w:r>
      <w:r>
        <w:rPr>
          <w:color w:val="231F20"/>
        </w:rPr>
        <w:t>has</w:t>
      </w:r>
      <w:r>
        <w:rPr>
          <w:color w:val="231F20"/>
          <w:spacing w:val="-8"/>
        </w:rPr>
        <w:t> </w:t>
      </w:r>
      <w:r>
        <w:rPr>
          <w:color w:val="231F20"/>
        </w:rPr>
        <w:t>arisen,</w:t>
      </w:r>
      <w:r>
        <w:rPr>
          <w:color w:val="231F20"/>
          <w:spacing w:val="-8"/>
        </w:rPr>
        <w:t> </w:t>
      </w:r>
      <w:r>
        <w:rPr>
          <w:color w:val="231F20"/>
        </w:rPr>
        <w:t>he</w:t>
      </w:r>
      <w:r>
        <w:rPr>
          <w:color w:val="231F20"/>
          <w:spacing w:val="-8"/>
        </w:rPr>
        <w:t> </w:t>
      </w:r>
      <w:r>
        <w:rPr>
          <w:color w:val="231F20"/>
        </w:rPr>
        <w:t>may,</w:t>
      </w:r>
      <w:r>
        <w:rPr>
          <w:color w:val="231F20"/>
          <w:spacing w:val="-8"/>
        </w:rPr>
        <w:t> </w:t>
      </w:r>
      <w:r>
        <w:rPr>
          <w:color w:val="231F20"/>
        </w:rPr>
        <w:t>if</w:t>
      </w:r>
      <w:r>
        <w:rPr>
          <w:color w:val="231F20"/>
          <w:spacing w:val="-8"/>
        </w:rPr>
        <w:t> </w:t>
      </w:r>
      <w:r>
        <w:rPr>
          <w:color w:val="231F20"/>
        </w:rPr>
        <w:t>he</w:t>
      </w:r>
      <w:r>
        <w:rPr>
          <w:color w:val="231F20"/>
          <w:spacing w:val="-8"/>
        </w:rPr>
        <w:t> </w:t>
      </w:r>
      <w:r>
        <w:rPr>
          <w:color w:val="231F20"/>
        </w:rPr>
        <w:t>thinks fit, at any stage, adjourn the hearing of the case until such appeal is decided.</w:t>
      </w:r>
    </w:p>
    <w:p>
      <w:pPr>
        <w:pStyle w:val="ListParagraph"/>
        <w:numPr>
          <w:ilvl w:val="0"/>
          <w:numId w:val="1"/>
        </w:numPr>
        <w:tabs>
          <w:tab w:pos="3243" w:val="left" w:leader="none"/>
        </w:tabs>
        <w:spacing w:line="249" w:lineRule="auto" w:before="143" w:after="0"/>
        <w:ind w:left="2352" w:right="0" w:firstLine="480"/>
        <w:jc w:val="both"/>
        <w:rPr>
          <w:b/>
          <w:color w:val="231F20"/>
          <w:sz w:val="20"/>
        </w:rPr>
      </w:pPr>
      <w:r>
        <w:rPr>
          <w:color w:val="231F20"/>
          <w:sz w:val="20"/>
        </w:rPr>
        <w:t>(</w:t>
      </w:r>
      <w:r>
        <w:rPr>
          <w:i/>
          <w:color w:val="231F20"/>
          <w:sz w:val="20"/>
        </w:rPr>
        <w:t>1</w:t>
      </w:r>
      <w:r>
        <w:rPr>
          <w:color w:val="231F20"/>
          <w:sz w:val="20"/>
        </w:rPr>
        <w:t>) If, at the time of delivery of any judgment or final order disposing of any judicial</w:t>
      </w:r>
      <w:r>
        <w:rPr>
          <w:color w:val="231F20"/>
          <w:spacing w:val="-8"/>
          <w:sz w:val="20"/>
        </w:rPr>
        <w:t> </w:t>
      </w:r>
      <w:r>
        <w:rPr>
          <w:color w:val="231F20"/>
          <w:sz w:val="20"/>
        </w:rPr>
        <w:t>proceeding,</w:t>
      </w:r>
      <w:r>
        <w:rPr>
          <w:color w:val="231F20"/>
          <w:spacing w:val="-8"/>
          <w:sz w:val="20"/>
        </w:rPr>
        <w:t> </w:t>
      </w:r>
      <w:r>
        <w:rPr>
          <w:color w:val="231F20"/>
          <w:sz w:val="20"/>
        </w:rPr>
        <w:t>a</w:t>
      </w:r>
      <w:r>
        <w:rPr>
          <w:color w:val="231F20"/>
          <w:spacing w:val="-8"/>
          <w:sz w:val="20"/>
        </w:rPr>
        <w:t> </w:t>
      </w:r>
      <w:r>
        <w:rPr>
          <w:color w:val="231F20"/>
          <w:sz w:val="20"/>
        </w:rPr>
        <w:t>Court</w:t>
      </w:r>
      <w:r>
        <w:rPr>
          <w:color w:val="231F20"/>
          <w:spacing w:val="-8"/>
          <w:sz w:val="20"/>
        </w:rPr>
        <w:t> </w:t>
      </w:r>
      <w:r>
        <w:rPr>
          <w:color w:val="231F20"/>
          <w:sz w:val="20"/>
        </w:rPr>
        <w:t>of</w:t>
      </w:r>
      <w:r>
        <w:rPr>
          <w:color w:val="231F20"/>
          <w:spacing w:val="-8"/>
          <w:sz w:val="20"/>
        </w:rPr>
        <w:t> </w:t>
      </w:r>
      <w:r>
        <w:rPr>
          <w:color w:val="231F20"/>
          <w:sz w:val="20"/>
        </w:rPr>
        <w:t>Session</w:t>
      </w:r>
      <w:r>
        <w:rPr>
          <w:color w:val="231F20"/>
          <w:spacing w:val="-8"/>
          <w:sz w:val="20"/>
        </w:rPr>
        <w:t> </w:t>
      </w:r>
      <w:r>
        <w:rPr>
          <w:color w:val="231F20"/>
          <w:sz w:val="20"/>
        </w:rPr>
        <w:t>or</w:t>
      </w:r>
      <w:r>
        <w:rPr>
          <w:color w:val="231F20"/>
          <w:spacing w:val="-8"/>
          <w:sz w:val="20"/>
        </w:rPr>
        <w:t> </w:t>
      </w:r>
      <w:r>
        <w:rPr>
          <w:color w:val="231F20"/>
          <w:sz w:val="20"/>
        </w:rPr>
        <w:t>Magistrate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first</w:t>
      </w:r>
      <w:r>
        <w:rPr>
          <w:color w:val="231F20"/>
          <w:spacing w:val="-8"/>
          <w:sz w:val="20"/>
        </w:rPr>
        <w:t> </w:t>
      </w:r>
      <w:r>
        <w:rPr>
          <w:color w:val="231F20"/>
          <w:sz w:val="20"/>
        </w:rPr>
        <w:t>class</w:t>
      </w:r>
      <w:r>
        <w:rPr>
          <w:color w:val="231F20"/>
          <w:spacing w:val="-8"/>
          <w:sz w:val="20"/>
        </w:rPr>
        <w:t> </w:t>
      </w:r>
      <w:r>
        <w:rPr>
          <w:color w:val="231F20"/>
          <w:sz w:val="20"/>
        </w:rPr>
        <w:t>expresses</w:t>
      </w:r>
      <w:r>
        <w:rPr>
          <w:color w:val="231F20"/>
          <w:spacing w:val="-8"/>
          <w:sz w:val="20"/>
        </w:rPr>
        <w:t> </w:t>
      </w:r>
      <w:r>
        <w:rPr>
          <w:color w:val="231F20"/>
          <w:sz w:val="20"/>
        </w:rPr>
        <w:t>an</w:t>
      </w:r>
      <w:r>
        <w:rPr>
          <w:color w:val="231F20"/>
          <w:spacing w:val="-8"/>
          <w:sz w:val="20"/>
        </w:rPr>
        <w:t> </w:t>
      </w:r>
      <w:r>
        <w:rPr>
          <w:color w:val="231F20"/>
          <w:sz w:val="20"/>
        </w:rPr>
        <w:t>opinion to</w:t>
      </w:r>
      <w:r>
        <w:rPr>
          <w:color w:val="231F20"/>
          <w:spacing w:val="-12"/>
          <w:sz w:val="20"/>
        </w:rPr>
        <w:t> </w:t>
      </w:r>
      <w:r>
        <w:rPr>
          <w:color w:val="231F20"/>
          <w:sz w:val="20"/>
        </w:rPr>
        <w:t>the</w:t>
      </w:r>
      <w:r>
        <w:rPr>
          <w:color w:val="231F20"/>
          <w:spacing w:val="-12"/>
          <w:sz w:val="20"/>
        </w:rPr>
        <w:t> </w:t>
      </w:r>
      <w:r>
        <w:rPr>
          <w:color w:val="231F20"/>
          <w:sz w:val="20"/>
        </w:rPr>
        <w:t>effect</w:t>
      </w:r>
      <w:r>
        <w:rPr>
          <w:color w:val="231F20"/>
          <w:spacing w:val="-12"/>
          <w:sz w:val="20"/>
        </w:rPr>
        <w:t> </w:t>
      </w:r>
      <w:r>
        <w:rPr>
          <w:color w:val="231F20"/>
          <w:sz w:val="20"/>
        </w:rPr>
        <w:t>that</w:t>
      </w:r>
      <w:r>
        <w:rPr>
          <w:color w:val="231F20"/>
          <w:spacing w:val="-12"/>
          <w:sz w:val="20"/>
        </w:rPr>
        <w:t> </w:t>
      </w:r>
      <w:r>
        <w:rPr>
          <w:color w:val="231F20"/>
          <w:sz w:val="20"/>
        </w:rPr>
        <w:t>any</w:t>
      </w:r>
      <w:r>
        <w:rPr>
          <w:color w:val="231F20"/>
          <w:spacing w:val="-12"/>
          <w:sz w:val="20"/>
        </w:rPr>
        <w:t> </w:t>
      </w:r>
      <w:r>
        <w:rPr>
          <w:color w:val="231F20"/>
          <w:sz w:val="20"/>
        </w:rPr>
        <w:t>witness</w:t>
      </w:r>
      <w:r>
        <w:rPr>
          <w:color w:val="231F20"/>
          <w:spacing w:val="-12"/>
          <w:sz w:val="20"/>
        </w:rPr>
        <w:t> </w:t>
      </w:r>
      <w:r>
        <w:rPr>
          <w:color w:val="231F20"/>
          <w:sz w:val="20"/>
        </w:rPr>
        <w:t>appearing</w:t>
      </w:r>
      <w:r>
        <w:rPr>
          <w:color w:val="231F20"/>
          <w:spacing w:val="-12"/>
          <w:sz w:val="20"/>
        </w:rPr>
        <w:t> </w:t>
      </w:r>
      <w:r>
        <w:rPr>
          <w:color w:val="231F20"/>
          <w:sz w:val="20"/>
        </w:rPr>
        <w:t>in</w:t>
      </w:r>
      <w:r>
        <w:rPr>
          <w:color w:val="231F20"/>
          <w:spacing w:val="-12"/>
          <w:sz w:val="20"/>
        </w:rPr>
        <w:t> </w:t>
      </w:r>
      <w:r>
        <w:rPr>
          <w:color w:val="231F20"/>
          <w:sz w:val="20"/>
        </w:rPr>
        <w:t>such</w:t>
      </w:r>
      <w:r>
        <w:rPr>
          <w:color w:val="231F20"/>
          <w:spacing w:val="-12"/>
          <w:sz w:val="20"/>
        </w:rPr>
        <w:t> </w:t>
      </w:r>
      <w:r>
        <w:rPr>
          <w:color w:val="231F20"/>
          <w:sz w:val="20"/>
        </w:rPr>
        <w:t>proceeding</w:t>
      </w:r>
      <w:r>
        <w:rPr>
          <w:color w:val="231F20"/>
          <w:spacing w:val="-12"/>
          <w:sz w:val="20"/>
        </w:rPr>
        <w:t> </w:t>
      </w:r>
      <w:r>
        <w:rPr>
          <w:color w:val="231F20"/>
          <w:sz w:val="20"/>
        </w:rPr>
        <w:t>had</w:t>
      </w:r>
      <w:r>
        <w:rPr>
          <w:color w:val="231F20"/>
          <w:spacing w:val="-12"/>
          <w:sz w:val="20"/>
        </w:rPr>
        <w:t> </w:t>
      </w:r>
      <w:r>
        <w:rPr>
          <w:color w:val="231F20"/>
          <w:sz w:val="20"/>
        </w:rPr>
        <w:t>knowingly</w:t>
      </w:r>
      <w:r>
        <w:rPr>
          <w:color w:val="231F20"/>
          <w:spacing w:val="-12"/>
          <w:sz w:val="20"/>
        </w:rPr>
        <w:t> </w:t>
      </w:r>
      <w:r>
        <w:rPr>
          <w:color w:val="231F20"/>
          <w:sz w:val="20"/>
        </w:rPr>
        <w:t>or</w:t>
      </w:r>
      <w:r>
        <w:rPr>
          <w:color w:val="231F20"/>
          <w:spacing w:val="-12"/>
          <w:sz w:val="20"/>
        </w:rPr>
        <w:t> </w:t>
      </w:r>
      <w:r>
        <w:rPr>
          <w:color w:val="231F20"/>
          <w:sz w:val="20"/>
        </w:rPr>
        <w:t>wilfully</w:t>
      </w:r>
      <w:r>
        <w:rPr>
          <w:color w:val="231F20"/>
          <w:spacing w:val="-12"/>
          <w:sz w:val="20"/>
        </w:rPr>
        <w:t> </w:t>
      </w:r>
      <w:r>
        <w:rPr>
          <w:color w:val="231F20"/>
          <w:sz w:val="20"/>
        </w:rPr>
        <w:t>given false</w:t>
      </w:r>
      <w:r>
        <w:rPr>
          <w:color w:val="231F20"/>
          <w:spacing w:val="-11"/>
          <w:sz w:val="20"/>
        </w:rPr>
        <w:t> </w:t>
      </w:r>
      <w:r>
        <w:rPr>
          <w:color w:val="231F20"/>
          <w:sz w:val="20"/>
        </w:rPr>
        <w:t>evidence</w:t>
      </w:r>
      <w:r>
        <w:rPr>
          <w:color w:val="231F20"/>
          <w:spacing w:val="-11"/>
          <w:sz w:val="20"/>
        </w:rPr>
        <w:t> </w:t>
      </w:r>
      <w:r>
        <w:rPr>
          <w:color w:val="231F20"/>
          <w:sz w:val="20"/>
        </w:rPr>
        <w:t>or</w:t>
      </w:r>
      <w:r>
        <w:rPr>
          <w:color w:val="231F20"/>
          <w:spacing w:val="-11"/>
          <w:sz w:val="20"/>
        </w:rPr>
        <w:t> </w:t>
      </w:r>
      <w:r>
        <w:rPr>
          <w:color w:val="231F20"/>
          <w:sz w:val="20"/>
        </w:rPr>
        <w:t>had</w:t>
      </w:r>
      <w:r>
        <w:rPr>
          <w:color w:val="231F20"/>
          <w:spacing w:val="-11"/>
          <w:sz w:val="20"/>
        </w:rPr>
        <w:t> </w:t>
      </w:r>
      <w:r>
        <w:rPr>
          <w:color w:val="231F20"/>
          <w:sz w:val="20"/>
        </w:rPr>
        <w:t>fabricated</w:t>
      </w:r>
      <w:r>
        <w:rPr>
          <w:color w:val="231F20"/>
          <w:spacing w:val="-11"/>
          <w:sz w:val="20"/>
        </w:rPr>
        <w:t> </w:t>
      </w:r>
      <w:r>
        <w:rPr>
          <w:color w:val="231F20"/>
          <w:sz w:val="20"/>
        </w:rPr>
        <w:t>false</w:t>
      </w:r>
      <w:r>
        <w:rPr>
          <w:color w:val="231F20"/>
          <w:spacing w:val="-11"/>
          <w:sz w:val="20"/>
        </w:rPr>
        <w:t> </w:t>
      </w:r>
      <w:r>
        <w:rPr>
          <w:color w:val="231F20"/>
          <w:sz w:val="20"/>
        </w:rPr>
        <w:t>evidence</w:t>
      </w:r>
      <w:r>
        <w:rPr>
          <w:color w:val="231F20"/>
          <w:spacing w:val="-11"/>
          <w:sz w:val="20"/>
        </w:rPr>
        <w:t> </w:t>
      </w:r>
      <w:r>
        <w:rPr>
          <w:color w:val="231F20"/>
          <w:sz w:val="20"/>
        </w:rPr>
        <w:t>with</w:t>
      </w:r>
      <w:r>
        <w:rPr>
          <w:color w:val="231F20"/>
          <w:spacing w:val="-11"/>
          <w:sz w:val="20"/>
        </w:rPr>
        <w:t> </w:t>
      </w:r>
      <w:r>
        <w:rPr>
          <w:color w:val="231F20"/>
          <w:sz w:val="20"/>
        </w:rPr>
        <w:t>the</w:t>
      </w:r>
      <w:r>
        <w:rPr>
          <w:color w:val="231F20"/>
          <w:spacing w:val="-11"/>
          <w:sz w:val="20"/>
        </w:rPr>
        <w:t> </w:t>
      </w:r>
      <w:r>
        <w:rPr>
          <w:color w:val="231F20"/>
          <w:sz w:val="20"/>
        </w:rPr>
        <w:t>intention</w:t>
      </w:r>
      <w:r>
        <w:rPr>
          <w:color w:val="231F20"/>
          <w:spacing w:val="-11"/>
          <w:sz w:val="20"/>
        </w:rPr>
        <w:t> </w:t>
      </w:r>
      <w:r>
        <w:rPr>
          <w:color w:val="231F20"/>
          <w:sz w:val="20"/>
        </w:rPr>
        <w:t>that</w:t>
      </w:r>
      <w:r>
        <w:rPr>
          <w:color w:val="231F20"/>
          <w:spacing w:val="-11"/>
          <w:sz w:val="20"/>
        </w:rPr>
        <w:t> </w:t>
      </w:r>
      <w:r>
        <w:rPr>
          <w:color w:val="231F20"/>
          <w:sz w:val="20"/>
        </w:rPr>
        <w:t>such</w:t>
      </w:r>
      <w:r>
        <w:rPr>
          <w:color w:val="231F20"/>
          <w:spacing w:val="-11"/>
          <w:sz w:val="20"/>
        </w:rPr>
        <w:t> </w:t>
      </w:r>
      <w:r>
        <w:rPr>
          <w:color w:val="231F20"/>
          <w:sz w:val="20"/>
        </w:rPr>
        <w:t>evidence</w:t>
      </w:r>
      <w:r>
        <w:rPr>
          <w:color w:val="231F20"/>
          <w:spacing w:val="-11"/>
          <w:sz w:val="20"/>
        </w:rPr>
        <w:t> </w:t>
      </w:r>
      <w:r>
        <w:rPr>
          <w:color w:val="231F20"/>
          <w:sz w:val="20"/>
        </w:rPr>
        <w:t>should be</w:t>
      </w:r>
      <w:r>
        <w:rPr>
          <w:color w:val="231F20"/>
          <w:spacing w:val="-11"/>
          <w:sz w:val="20"/>
        </w:rPr>
        <w:t> </w:t>
      </w:r>
      <w:r>
        <w:rPr>
          <w:color w:val="231F20"/>
          <w:sz w:val="20"/>
        </w:rPr>
        <w:t>used</w:t>
      </w:r>
      <w:r>
        <w:rPr>
          <w:color w:val="231F20"/>
          <w:spacing w:val="-11"/>
          <w:sz w:val="20"/>
        </w:rPr>
        <w:t> </w:t>
      </w:r>
      <w:r>
        <w:rPr>
          <w:color w:val="231F20"/>
          <w:sz w:val="20"/>
        </w:rPr>
        <w:t>in</w:t>
      </w:r>
      <w:r>
        <w:rPr>
          <w:color w:val="231F20"/>
          <w:spacing w:val="-11"/>
          <w:sz w:val="20"/>
        </w:rPr>
        <w:t> </w:t>
      </w:r>
      <w:r>
        <w:rPr>
          <w:color w:val="231F20"/>
          <w:sz w:val="20"/>
        </w:rPr>
        <w:t>such</w:t>
      </w:r>
      <w:r>
        <w:rPr>
          <w:color w:val="231F20"/>
          <w:spacing w:val="-11"/>
          <w:sz w:val="20"/>
        </w:rPr>
        <w:t> </w:t>
      </w:r>
      <w:r>
        <w:rPr>
          <w:color w:val="231F20"/>
          <w:sz w:val="20"/>
        </w:rPr>
        <w:t>proceeding,</w:t>
      </w:r>
      <w:r>
        <w:rPr>
          <w:color w:val="231F20"/>
          <w:spacing w:val="-11"/>
          <w:sz w:val="20"/>
        </w:rPr>
        <w:t> </w:t>
      </w:r>
      <w:r>
        <w:rPr>
          <w:color w:val="231F20"/>
          <w:sz w:val="20"/>
        </w:rPr>
        <w:t>it</w:t>
      </w:r>
      <w:r>
        <w:rPr>
          <w:color w:val="231F20"/>
          <w:spacing w:val="-11"/>
          <w:sz w:val="20"/>
        </w:rPr>
        <w:t> </w:t>
      </w:r>
      <w:r>
        <w:rPr>
          <w:color w:val="231F20"/>
          <w:sz w:val="20"/>
        </w:rPr>
        <w:t>or</w:t>
      </w:r>
      <w:r>
        <w:rPr>
          <w:color w:val="231F20"/>
          <w:spacing w:val="-11"/>
          <w:sz w:val="20"/>
        </w:rPr>
        <w:t> </w:t>
      </w:r>
      <w:r>
        <w:rPr>
          <w:color w:val="231F20"/>
          <w:sz w:val="20"/>
        </w:rPr>
        <w:t>he</w:t>
      </w:r>
      <w:r>
        <w:rPr>
          <w:color w:val="231F20"/>
          <w:spacing w:val="-11"/>
          <w:sz w:val="20"/>
        </w:rPr>
        <w:t> </w:t>
      </w:r>
      <w:r>
        <w:rPr>
          <w:color w:val="231F20"/>
          <w:sz w:val="20"/>
        </w:rPr>
        <w:t>may,</w:t>
      </w:r>
      <w:r>
        <w:rPr>
          <w:color w:val="231F20"/>
          <w:spacing w:val="-11"/>
          <w:sz w:val="20"/>
        </w:rPr>
        <w:t> </w:t>
      </w:r>
      <w:r>
        <w:rPr>
          <w:color w:val="231F20"/>
          <w:sz w:val="20"/>
        </w:rPr>
        <w:t>if</w:t>
      </w:r>
      <w:r>
        <w:rPr>
          <w:color w:val="231F20"/>
          <w:spacing w:val="-11"/>
          <w:sz w:val="20"/>
        </w:rPr>
        <w:t> </w:t>
      </w:r>
      <w:r>
        <w:rPr>
          <w:color w:val="231F20"/>
          <w:sz w:val="20"/>
        </w:rPr>
        <w:t>satisfied</w:t>
      </w:r>
      <w:r>
        <w:rPr>
          <w:color w:val="231F20"/>
          <w:spacing w:val="-11"/>
          <w:sz w:val="20"/>
        </w:rPr>
        <w:t> </w:t>
      </w:r>
      <w:r>
        <w:rPr>
          <w:color w:val="231F20"/>
          <w:sz w:val="20"/>
        </w:rPr>
        <w:t>that</w:t>
      </w:r>
      <w:r>
        <w:rPr>
          <w:color w:val="231F20"/>
          <w:spacing w:val="-11"/>
          <w:sz w:val="20"/>
        </w:rPr>
        <w:t> </w:t>
      </w:r>
      <w:r>
        <w:rPr>
          <w:color w:val="231F20"/>
          <w:sz w:val="20"/>
        </w:rPr>
        <w:t>it</w:t>
      </w:r>
      <w:r>
        <w:rPr>
          <w:color w:val="231F20"/>
          <w:spacing w:val="-11"/>
          <w:sz w:val="20"/>
        </w:rPr>
        <w:t> </w:t>
      </w:r>
      <w:r>
        <w:rPr>
          <w:color w:val="231F20"/>
          <w:sz w:val="20"/>
        </w:rPr>
        <w:t>is</w:t>
      </w:r>
      <w:r>
        <w:rPr>
          <w:color w:val="231F20"/>
          <w:spacing w:val="-11"/>
          <w:sz w:val="20"/>
        </w:rPr>
        <w:t> </w:t>
      </w:r>
      <w:r>
        <w:rPr>
          <w:color w:val="231F20"/>
          <w:sz w:val="20"/>
        </w:rPr>
        <w:t>necessary</w:t>
      </w:r>
      <w:r>
        <w:rPr>
          <w:color w:val="231F20"/>
          <w:spacing w:val="-11"/>
          <w:sz w:val="20"/>
        </w:rPr>
        <w:t> </w:t>
      </w:r>
      <w:r>
        <w:rPr>
          <w:color w:val="231F20"/>
          <w:sz w:val="20"/>
        </w:rPr>
        <w:t>and</w:t>
      </w:r>
      <w:r>
        <w:rPr>
          <w:color w:val="231F20"/>
          <w:spacing w:val="-11"/>
          <w:sz w:val="20"/>
        </w:rPr>
        <w:t> </w:t>
      </w:r>
      <w:r>
        <w:rPr>
          <w:color w:val="231F20"/>
          <w:sz w:val="20"/>
        </w:rPr>
        <w:t>expedient</w:t>
      </w:r>
      <w:r>
        <w:rPr>
          <w:color w:val="231F20"/>
          <w:spacing w:val="-11"/>
          <w:sz w:val="20"/>
        </w:rPr>
        <w:t> </w:t>
      </w:r>
      <w:r>
        <w:rPr>
          <w:color w:val="231F20"/>
          <w:sz w:val="20"/>
        </w:rPr>
        <w:t>in</w:t>
      </w:r>
      <w:r>
        <w:rPr>
          <w:color w:val="231F20"/>
          <w:spacing w:val="-11"/>
          <w:sz w:val="20"/>
        </w:rPr>
        <w:t> </w:t>
      </w:r>
      <w:r>
        <w:rPr>
          <w:color w:val="231F20"/>
          <w:sz w:val="20"/>
        </w:rPr>
        <w:t>the interest</w:t>
      </w:r>
      <w:r>
        <w:rPr>
          <w:color w:val="231F20"/>
          <w:spacing w:val="-13"/>
          <w:sz w:val="20"/>
        </w:rPr>
        <w:t> </w:t>
      </w:r>
      <w:r>
        <w:rPr>
          <w:color w:val="231F20"/>
          <w:sz w:val="20"/>
        </w:rPr>
        <w:t>of</w:t>
      </w:r>
      <w:r>
        <w:rPr>
          <w:color w:val="231F20"/>
          <w:spacing w:val="-12"/>
          <w:sz w:val="20"/>
        </w:rPr>
        <w:t> </w:t>
      </w:r>
      <w:r>
        <w:rPr>
          <w:color w:val="231F20"/>
          <w:sz w:val="20"/>
        </w:rPr>
        <w:t>justice</w:t>
      </w:r>
      <w:r>
        <w:rPr>
          <w:color w:val="231F20"/>
          <w:spacing w:val="-13"/>
          <w:sz w:val="20"/>
        </w:rPr>
        <w:t> </w:t>
      </w:r>
      <w:r>
        <w:rPr>
          <w:color w:val="231F20"/>
          <w:sz w:val="20"/>
        </w:rPr>
        <w:t>that</w:t>
      </w:r>
      <w:r>
        <w:rPr>
          <w:color w:val="231F20"/>
          <w:spacing w:val="-12"/>
          <w:sz w:val="20"/>
        </w:rPr>
        <w:t> </w:t>
      </w:r>
      <w:r>
        <w:rPr>
          <w:color w:val="231F20"/>
          <w:sz w:val="20"/>
        </w:rPr>
        <w:t>the</w:t>
      </w:r>
      <w:r>
        <w:rPr>
          <w:color w:val="231F20"/>
          <w:spacing w:val="-13"/>
          <w:sz w:val="20"/>
        </w:rPr>
        <w:t> </w:t>
      </w:r>
      <w:r>
        <w:rPr>
          <w:color w:val="231F20"/>
          <w:sz w:val="20"/>
        </w:rPr>
        <w:t>witness</w:t>
      </w:r>
      <w:r>
        <w:rPr>
          <w:color w:val="231F20"/>
          <w:spacing w:val="-12"/>
          <w:sz w:val="20"/>
        </w:rPr>
        <w:t> </w:t>
      </w:r>
      <w:r>
        <w:rPr>
          <w:color w:val="231F20"/>
          <w:sz w:val="20"/>
        </w:rPr>
        <w:t>should</w:t>
      </w:r>
      <w:r>
        <w:rPr>
          <w:color w:val="231F20"/>
          <w:spacing w:val="-13"/>
          <w:sz w:val="20"/>
        </w:rPr>
        <w:t> </w:t>
      </w:r>
      <w:r>
        <w:rPr>
          <w:color w:val="231F20"/>
          <w:sz w:val="20"/>
        </w:rPr>
        <w:t>be</w:t>
      </w:r>
      <w:r>
        <w:rPr>
          <w:color w:val="231F20"/>
          <w:spacing w:val="-12"/>
          <w:sz w:val="20"/>
        </w:rPr>
        <w:t> </w:t>
      </w:r>
      <w:r>
        <w:rPr>
          <w:color w:val="231F20"/>
          <w:sz w:val="20"/>
        </w:rPr>
        <w:t>tried</w:t>
      </w:r>
      <w:r>
        <w:rPr>
          <w:color w:val="231F20"/>
          <w:spacing w:val="-13"/>
          <w:sz w:val="20"/>
        </w:rPr>
        <w:t> </w:t>
      </w:r>
      <w:r>
        <w:rPr>
          <w:color w:val="231F20"/>
          <w:sz w:val="20"/>
        </w:rPr>
        <w:t>summarily</w:t>
      </w:r>
      <w:r>
        <w:rPr>
          <w:color w:val="231F20"/>
          <w:spacing w:val="-12"/>
          <w:sz w:val="20"/>
        </w:rPr>
        <w:t> </w:t>
      </w:r>
      <w:r>
        <w:rPr>
          <w:color w:val="231F20"/>
          <w:sz w:val="20"/>
        </w:rPr>
        <w:t>for</w:t>
      </w:r>
      <w:r>
        <w:rPr>
          <w:color w:val="231F20"/>
          <w:spacing w:val="-13"/>
          <w:sz w:val="20"/>
        </w:rPr>
        <w:t> </w:t>
      </w:r>
      <w:r>
        <w:rPr>
          <w:color w:val="231F20"/>
          <w:sz w:val="20"/>
        </w:rPr>
        <w:t>giving</w:t>
      </w:r>
      <w:r>
        <w:rPr>
          <w:color w:val="231F20"/>
          <w:spacing w:val="-12"/>
          <w:sz w:val="20"/>
        </w:rPr>
        <w:t> </w:t>
      </w:r>
      <w:r>
        <w:rPr>
          <w:color w:val="231F20"/>
          <w:sz w:val="20"/>
        </w:rPr>
        <w:t>or</w:t>
      </w:r>
      <w:r>
        <w:rPr>
          <w:color w:val="231F20"/>
          <w:spacing w:val="-13"/>
          <w:sz w:val="20"/>
        </w:rPr>
        <w:t> </w:t>
      </w:r>
      <w:r>
        <w:rPr>
          <w:color w:val="231F20"/>
          <w:sz w:val="20"/>
        </w:rPr>
        <w:t>fabricating,</w:t>
      </w:r>
      <w:r>
        <w:rPr>
          <w:color w:val="231F20"/>
          <w:spacing w:val="-12"/>
          <w:sz w:val="20"/>
        </w:rPr>
        <w:t> </w:t>
      </w:r>
      <w:r>
        <w:rPr>
          <w:color w:val="231F20"/>
          <w:sz w:val="20"/>
        </w:rPr>
        <w:t>as</w:t>
      </w:r>
      <w:r>
        <w:rPr>
          <w:color w:val="231F20"/>
          <w:spacing w:val="-13"/>
          <w:sz w:val="20"/>
        </w:rPr>
        <w:t> </w:t>
      </w:r>
      <w:r>
        <w:rPr>
          <w:color w:val="231F20"/>
          <w:sz w:val="20"/>
        </w:rPr>
        <w:t>the case may be, false evidence, take cognizance of the offence and may, after giving the offender a reasonable opportunity of showing cause why he should not be punished for such offence, try such offender summarily and sentence him to imprisonment for a term which</w:t>
      </w:r>
      <w:r>
        <w:rPr>
          <w:color w:val="231F20"/>
          <w:spacing w:val="-7"/>
          <w:sz w:val="20"/>
        </w:rPr>
        <w:t> </w:t>
      </w:r>
      <w:r>
        <w:rPr>
          <w:color w:val="231F20"/>
          <w:sz w:val="20"/>
        </w:rPr>
        <w:t>may</w:t>
      </w:r>
      <w:r>
        <w:rPr>
          <w:color w:val="231F20"/>
          <w:spacing w:val="-7"/>
          <w:sz w:val="20"/>
        </w:rPr>
        <w:t> </w:t>
      </w:r>
      <w:r>
        <w:rPr>
          <w:color w:val="231F20"/>
          <w:sz w:val="20"/>
        </w:rPr>
        <w:t>extend</w:t>
      </w:r>
      <w:r>
        <w:rPr>
          <w:color w:val="231F20"/>
          <w:spacing w:val="-7"/>
          <w:sz w:val="20"/>
        </w:rPr>
        <w:t> </w:t>
      </w:r>
      <w:r>
        <w:rPr>
          <w:color w:val="231F20"/>
          <w:sz w:val="20"/>
        </w:rPr>
        <w:t>to</w:t>
      </w:r>
      <w:r>
        <w:rPr>
          <w:color w:val="231F20"/>
          <w:spacing w:val="-7"/>
          <w:sz w:val="20"/>
        </w:rPr>
        <w:t> </w:t>
      </w:r>
      <w:r>
        <w:rPr>
          <w:color w:val="231F20"/>
          <w:sz w:val="20"/>
        </w:rPr>
        <w:t>three</w:t>
      </w:r>
      <w:r>
        <w:rPr>
          <w:color w:val="231F20"/>
          <w:spacing w:val="-7"/>
          <w:sz w:val="20"/>
        </w:rPr>
        <w:t> </w:t>
      </w:r>
      <w:r>
        <w:rPr>
          <w:color w:val="231F20"/>
          <w:sz w:val="20"/>
        </w:rPr>
        <w:t>months,</w:t>
      </w:r>
      <w:r>
        <w:rPr>
          <w:color w:val="231F20"/>
          <w:spacing w:val="-7"/>
          <w:sz w:val="20"/>
        </w:rPr>
        <w:t> </w:t>
      </w:r>
      <w:r>
        <w:rPr>
          <w:color w:val="231F20"/>
          <w:sz w:val="20"/>
        </w:rPr>
        <w:t>or</w:t>
      </w:r>
      <w:r>
        <w:rPr>
          <w:color w:val="231F20"/>
          <w:spacing w:val="-7"/>
          <w:sz w:val="20"/>
        </w:rPr>
        <w:t> </w:t>
      </w:r>
      <w:r>
        <w:rPr>
          <w:color w:val="231F20"/>
          <w:sz w:val="20"/>
        </w:rPr>
        <w:t>to</w:t>
      </w:r>
      <w:r>
        <w:rPr>
          <w:color w:val="231F20"/>
          <w:spacing w:val="-7"/>
          <w:sz w:val="20"/>
        </w:rPr>
        <w:t> </w:t>
      </w:r>
      <w:r>
        <w:rPr>
          <w:color w:val="231F20"/>
          <w:sz w:val="20"/>
        </w:rPr>
        <w:t>fine</w:t>
      </w:r>
      <w:r>
        <w:rPr>
          <w:color w:val="231F20"/>
          <w:spacing w:val="-7"/>
          <w:sz w:val="20"/>
        </w:rPr>
        <w:t> </w:t>
      </w:r>
      <w:r>
        <w:rPr>
          <w:color w:val="231F20"/>
          <w:sz w:val="20"/>
        </w:rPr>
        <w:t>which</w:t>
      </w:r>
      <w:r>
        <w:rPr>
          <w:color w:val="231F20"/>
          <w:spacing w:val="-7"/>
          <w:sz w:val="20"/>
        </w:rPr>
        <w:t> </w:t>
      </w:r>
      <w:r>
        <w:rPr>
          <w:color w:val="231F20"/>
          <w:sz w:val="20"/>
        </w:rPr>
        <w:t>may</w:t>
      </w:r>
      <w:r>
        <w:rPr>
          <w:color w:val="231F20"/>
          <w:spacing w:val="-7"/>
          <w:sz w:val="20"/>
        </w:rPr>
        <w:t> </w:t>
      </w:r>
      <w:r>
        <w:rPr>
          <w:color w:val="231F20"/>
          <w:sz w:val="20"/>
        </w:rPr>
        <w:t>extend</w:t>
      </w:r>
      <w:r>
        <w:rPr>
          <w:color w:val="231F20"/>
          <w:spacing w:val="-7"/>
          <w:sz w:val="20"/>
        </w:rPr>
        <w:t> </w:t>
      </w:r>
      <w:r>
        <w:rPr>
          <w:color w:val="231F20"/>
          <w:sz w:val="20"/>
        </w:rPr>
        <w:t>to</w:t>
      </w:r>
      <w:r>
        <w:rPr>
          <w:color w:val="231F20"/>
          <w:spacing w:val="-7"/>
          <w:sz w:val="20"/>
        </w:rPr>
        <w:t> </w:t>
      </w:r>
      <w:r>
        <w:rPr>
          <w:color w:val="231F20"/>
          <w:sz w:val="20"/>
        </w:rPr>
        <w:t>one</w:t>
      </w:r>
      <w:r>
        <w:rPr>
          <w:color w:val="231F20"/>
          <w:spacing w:val="-7"/>
          <w:sz w:val="20"/>
        </w:rPr>
        <w:t> </w:t>
      </w:r>
      <w:r>
        <w:rPr>
          <w:color w:val="231F20"/>
          <w:sz w:val="20"/>
        </w:rPr>
        <w:t>thousand</w:t>
      </w:r>
      <w:r>
        <w:rPr>
          <w:color w:val="231F20"/>
          <w:spacing w:val="-7"/>
          <w:sz w:val="20"/>
        </w:rPr>
        <w:t> </w:t>
      </w:r>
      <w:r>
        <w:rPr>
          <w:color w:val="231F20"/>
          <w:sz w:val="20"/>
        </w:rPr>
        <w:t>rupees,</w:t>
      </w:r>
      <w:r>
        <w:rPr>
          <w:color w:val="231F20"/>
          <w:spacing w:val="-7"/>
          <w:sz w:val="20"/>
        </w:rPr>
        <w:t> </w:t>
      </w:r>
      <w:r>
        <w:rPr>
          <w:color w:val="231F20"/>
          <w:sz w:val="20"/>
        </w:rPr>
        <w:t>or with both.</w:t>
      </w:r>
    </w:p>
    <w:p>
      <w:pPr>
        <w:pStyle w:val="ListParagraph"/>
        <w:numPr>
          <w:ilvl w:val="0"/>
          <w:numId w:val="165"/>
        </w:numPr>
        <w:tabs>
          <w:tab w:pos="3127" w:val="left" w:leader="none"/>
        </w:tabs>
        <w:spacing w:line="249" w:lineRule="auto" w:before="148" w:after="0"/>
        <w:ind w:left="2352" w:right="2" w:firstLine="480"/>
        <w:jc w:val="both"/>
        <w:rPr>
          <w:sz w:val="20"/>
        </w:rPr>
      </w:pPr>
      <w:r>
        <w:rPr>
          <w:color w:val="231F20"/>
          <w:sz w:val="20"/>
        </w:rPr>
        <w:t>In every such case the Court shall follow, as nearly as may be practicable, the procedure prescribed for summary trials.</w:t>
      </w:r>
    </w:p>
    <w:p>
      <w:pPr>
        <w:pStyle w:val="ListParagraph"/>
        <w:numPr>
          <w:ilvl w:val="0"/>
          <w:numId w:val="165"/>
        </w:numPr>
        <w:tabs>
          <w:tab w:pos="3121" w:val="left" w:leader="none"/>
        </w:tabs>
        <w:spacing w:line="249" w:lineRule="auto" w:before="141" w:after="0"/>
        <w:ind w:left="2352" w:right="4" w:firstLine="480"/>
        <w:jc w:val="both"/>
        <w:rPr>
          <w:sz w:val="20"/>
        </w:rPr>
      </w:pPr>
      <w:r>
        <w:rPr>
          <w:color w:val="231F20"/>
          <w:sz w:val="20"/>
        </w:rPr>
        <w:t>Nothing in this section shall affect the power of the Court to make a complaint under section 379 for the offence, where it does not choose to proceed under this section.</w:t>
      </w:r>
    </w:p>
    <w:p>
      <w:pPr>
        <w:pStyle w:val="ListParagraph"/>
        <w:numPr>
          <w:ilvl w:val="0"/>
          <w:numId w:val="165"/>
        </w:numPr>
        <w:tabs>
          <w:tab w:pos="3114" w:val="left" w:leader="none"/>
        </w:tabs>
        <w:spacing w:line="249" w:lineRule="auto" w:before="146" w:after="0"/>
        <w:ind w:left="2352" w:right="1" w:firstLine="480"/>
        <w:jc w:val="both"/>
        <w:rPr>
          <w:sz w:val="20"/>
        </w:rPr>
      </w:pPr>
      <w:r>
        <w:rPr>
          <w:color w:val="231F20"/>
          <w:sz w:val="20"/>
        </w:rPr>
        <w:t>Where, after any action is initiated under sub-section (</w:t>
      </w:r>
      <w:r>
        <w:rPr>
          <w:i/>
          <w:color w:val="231F20"/>
          <w:sz w:val="20"/>
        </w:rPr>
        <w:t>1</w:t>
      </w:r>
      <w:r>
        <w:rPr>
          <w:color w:val="231F20"/>
          <w:sz w:val="20"/>
        </w:rPr>
        <w:t>), it is made to appear to the Court of Session or Magistrate of the first class that an appeal or an application for revision has been preferred or filed against the judgment or order in which the opinion referred</w:t>
      </w:r>
      <w:r>
        <w:rPr>
          <w:color w:val="231F20"/>
          <w:spacing w:val="-5"/>
          <w:sz w:val="20"/>
        </w:rPr>
        <w:t> </w:t>
      </w:r>
      <w:r>
        <w:rPr>
          <w:color w:val="231F20"/>
          <w:sz w:val="20"/>
        </w:rPr>
        <w:t>to</w:t>
      </w:r>
      <w:r>
        <w:rPr>
          <w:color w:val="231F20"/>
          <w:spacing w:val="-5"/>
          <w:sz w:val="20"/>
        </w:rPr>
        <w:t> </w:t>
      </w:r>
      <w:r>
        <w:rPr>
          <w:color w:val="231F20"/>
          <w:sz w:val="20"/>
        </w:rPr>
        <w:t>in</w:t>
      </w:r>
      <w:r>
        <w:rPr>
          <w:color w:val="231F20"/>
          <w:spacing w:val="-5"/>
          <w:sz w:val="20"/>
        </w:rPr>
        <w:t> </w:t>
      </w:r>
      <w:r>
        <w:rPr>
          <w:color w:val="231F20"/>
          <w:sz w:val="20"/>
        </w:rPr>
        <w:t>that</w:t>
      </w:r>
      <w:r>
        <w:rPr>
          <w:color w:val="231F20"/>
          <w:spacing w:val="-5"/>
          <w:sz w:val="20"/>
        </w:rPr>
        <w:t> </w:t>
      </w:r>
      <w:r>
        <w:rPr>
          <w:color w:val="231F20"/>
          <w:sz w:val="20"/>
        </w:rPr>
        <w:t>sub-section</w:t>
      </w:r>
      <w:r>
        <w:rPr>
          <w:color w:val="231F20"/>
          <w:spacing w:val="-5"/>
          <w:sz w:val="20"/>
        </w:rPr>
        <w:t> </w:t>
      </w:r>
      <w:r>
        <w:rPr>
          <w:color w:val="231F20"/>
          <w:sz w:val="20"/>
        </w:rPr>
        <w:t>has</w:t>
      </w:r>
      <w:r>
        <w:rPr>
          <w:color w:val="231F20"/>
          <w:spacing w:val="-5"/>
          <w:sz w:val="20"/>
        </w:rPr>
        <w:t> </w:t>
      </w:r>
      <w:r>
        <w:rPr>
          <w:color w:val="231F20"/>
          <w:sz w:val="20"/>
        </w:rPr>
        <w:t>been</w:t>
      </w:r>
      <w:r>
        <w:rPr>
          <w:color w:val="231F20"/>
          <w:spacing w:val="-5"/>
          <w:sz w:val="20"/>
        </w:rPr>
        <w:t> </w:t>
      </w:r>
      <w:r>
        <w:rPr>
          <w:color w:val="231F20"/>
          <w:sz w:val="20"/>
        </w:rPr>
        <w:t>expressed,</w:t>
      </w:r>
      <w:r>
        <w:rPr>
          <w:color w:val="231F20"/>
          <w:spacing w:val="-5"/>
          <w:sz w:val="20"/>
        </w:rPr>
        <w:t> </w:t>
      </w:r>
      <w:r>
        <w:rPr>
          <w:color w:val="231F20"/>
          <w:sz w:val="20"/>
        </w:rPr>
        <w:t>it</w:t>
      </w:r>
      <w:r>
        <w:rPr>
          <w:color w:val="231F20"/>
          <w:spacing w:val="-5"/>
          <w:sz w:val="20"/>
        </w:rPr>
        <w:t> </w:t>
      </w:r>
      <w:r>
        <w:rPr>
          <w:color w:val="231F20"/>
          <w:sz w:val="20"/>
        </w:rPr>
        <w:t>or</w:t>
      </w:r>
      <w:r>
        <w:rPr>
          <w:color w:val="231F20"/>
          <w:spacing w:val="-5"/>
          <w:sz w:val="20"/>
        </w:rPr>
        <w:t> </w:t>
      </w:r>
      <w:r>
        <w:rPr>
          <w:color w:val="231F20"/>
          <w:sz w:val="20"/>
        </w:rPr>
        <w:t>he</w:t>
      </w:r>
      <w:r>
        <w:rPr>
          <w:color w:val="231F20"/>
          <w:spacing w:val="-5"/>
          <w:sz w:val="20"/>
        </w:rPr>
        <w:t> </w:t>
      </w:r>
      <w:r>
        <w:rPr>
          <w:color w:val="231F20"/>
          <w:sz w:val="20"/>
        </w:rPr>
        <w:t>shall</w:t>
      </w:r>
      <w:r>
        <w:rPr>
          <w:color w:val="231F20"/>
          <w:spacing w:val="-5"/>
          <w:sz w:val="20"/>
        </w:rPr>
        <w:t> </w:t>
      </w:r>
      <w:r>
        <w:rPr>
          <w:color w:val="231F20"/>
          <w:sz w:val="20"/>
        </w:rPr>
        <w:t>stay</w:t>
      </w:r>
      <w:r>
        <w:rPr>
          <w:color w:val="231F20"/>
          <w:spacing w:val="-5"/>
          <w:sz w:val="20"/>
        </w:rPr>
        <w:t> </w:t>
      </w:r>
      <w:r>
        <w:rPr>
          <w:color w:val="231F20"/>
          <w:sz w:val="20"/>
        </w:rPr>
        <w:t>further</w:t>
      </w:r>
      <w:r>
        <w:rPr>
          <w:color w:val="231F20"/>
          <w:spacing w:val="-5"/>
          <w:sz w:val="20"/>
        </w:rPr>
        <w:t> </w:t>
      </w:r>
      <w:r>
        <w:rPr>
          <w:color w:val="231F20"/>
          <w:sz w:val="20"/>
        </w:rPr>
        <w:t>proceedings</w:t>
      </w:r>
      <w:r>
        <w:rPr>
          <w:color w:val="231F20"/>
          <w:spacing w:val="-5"/>
          <w:sz w:val="20"/>
        </w:rPr>
        <w:t> </w:t>
      </w:r>
      <w:r>
        <w:rPr>
          <w:color w:val="231F20"/>
          <w:sz w:val="20"/>
        </w:rPr>
        <w:t>of the</w:t>
      </w:r>
      <w:r>
        <w:rPr>
          <w:color w:val="231F20"/>
          <w:spacing w:val="-1"/>
          <w:sz w:val="20"/>
        </w:rPr>
        <w:t> </w:t>
      </w:r>
      <w:r>
        <w:rPr>
          <w:color w:val="231F20"/>
          <w:sz w:val="20"/>
        </w:rPr>
        <w:t>trial</w:t>
      </w:r>
      <w:r>
        <w:rPr>
          <w:color w:val="231F20"/>
          <w:spacing w:val="-1"/>
          <w:sz w:val="20"/>
        </w:rPr>
        <w:t> </w:t>
      </w:r>
      <w:r>
        <w:rPr>
          <w:color w:val="231F20"/>
          <w:sz w:val="20"/>
        </w:rPr>
        <w:t>until</w:t>
      </w:r>
      <w:r>
        <w:rPr>
          <w:color w:val="231F20"/>
          <w:spacing w:val="-1"/>
          <w:sz w:val="20"/>
        </w:rPr>
        <w:t> </w:t>
      </w:r>
      <w:r>
        <w:rPr>
          <w:color w:val="231F20"/>
          <w:sz w:val="20"/>
        </w:rPr>
        <w:t>the</w:t>
      </w:r>
      <w:r>
        <w:rPr>
          <w:color w:val="231F20"/>
          <w:spacing w:val="-1"/>
          <w:sz w:val="20"/>
        </w:rPr>
        <w:t> </w:t>
      </w:r>
      <w:r>
        <w:rPr>
          <w:color w:val="231F20"/>
          <w:sz w:val="20"/>
        </w:rPr>
        <w:t>disposal</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appeal</w:t>
      </w:r>
      <w:r>
        <w:rPr>
          <w:color w:val="231F20"/>
          <w:spacing w:val="-1"/>
          <w:sz w:val="20"/>
        </w:rPr>
        <w:t> </w:t>
      </w:r>
      <w:r>
        <w:rPr>
          <w:color w:val="231F20"/>
          <w:sz w:val="20"/>
        </w:rPr>
        <w:t>or</w:t>
      </w:r>
      <w:r>
        <w:rPr>
          <w:color w:val="231F20"/>
          <w:spacing w:val="-1"/>
          <w:sz w:val="20"/>
        </w:rPr>
        <w:t> </w:t>
      </w:r>
      <w:r>
        <w:rPr>
          <w:color w:val="231F20"/>
          <w:sz w:val="20"/>
        </w:rPr>
        <w:t>the</w:t>
      </w:r>
      <w:r>
        <w:rPr>
          <w:color w:val="231F20"/>
          <w:spacing w:val="-1"/>
          <w:sz w:val="20"/>
        </w:rPr>
        <w:t> </w:t>
      </w:r>
      <w:r>
        <w:rPr>
          <w:color w:val="231F20"/>
          <w:sz w:val="20"/>
        </w:rPr>
        <w:t>application</w:t>
      </w:r>
      <w:r>
        <w:rPr>
          <w:color w:val="231F20"/>
          <w:spacing w:val="-1"/>
          <w:sz w:val="20"/>
        </w:rPr>
        <w:t> </w:t>
      </w:r>
      <w:r>
        <w:rPr>
          <w:color w:val="231F20"/>
          <w:sz w:val="20"/>
        </w:rPr>
        <w:t>for</w:t>
      </w:r>
      <w:r>
        <w:rPr>
          <w:color w:val="231F20"/>
          <w:spacing w:val="-1"/>
          <w:sz w:val="20"/>
        </w:rPr>
        <w:t> </w:t>
      </w:r>
      <w:r>
        <w:rPr>
          <w:color w:val="231F20"/>
          <w:sz w:val="20"/>
        </w:rPr>
        <w:t>revision,</w:t>
      </w:r>
      <w:r>
        <w:rPr>
          <w:color w:val="231F20"/>
          <w:spacing w:val="-1"/>
          <w:sz w:val="20"/>
        </w:rPr>
        <w:t> </w:t>
      </w:r>
      <w:r>
        <w:rPr>
          <w:color w:val="231F20"/>
          <w:sz w:val="20"/>
        </w:rPr>
        <w:t>as</w:t>
      </w:r>
      <w:r>
        <w:rPr>
          <w:color w:val="231F20"/>
          <w:spacing w:val="-1"/>
          <w:sz w:val="20"/>
        </w:rPr>
        <w:t> </w:t>
      </w:r>
      <w:r>
        <w:rPr>
          <w:color w:val="231F20"/>
          <w:sz w:val="20"/>
        </w:rPr>
        <w:t>the</w:t>
      </w:r>
      <w:r>
        <w:rPr>
          <w:color w:val="231F20"/>
          <w:spacing w:val="-1"/>
          <w:sz w:val="20"/>
        </w:rPr>
        <w:t> </w:t>
      </w:r>
      <w:r>
        <w:rPr>
          <w:color w:val="231F20"/>
          <w:sz w:val="20"/>
        </w:rPr>
        <w:t>case</w:t>
      </w:r>
      <w:r>
        <w:rPr>
          <w:color w:val="231F20"/>
          <w:spacing w:val="-1"/>
          <w:sz w:val="20"/>
        </w:rPr>
        <w:t> </w:t>
      </w:r>
      <w:r>
        <w:rPr>
          <w:color w:val="231F20"/>
          <w:sz w:val="20"/>
        </w:rPr>
        <w:t>may</w:t>
      </w:r>
      <w:r>
        <w:rPr>
          <w:color w:val="231F20"/>
          <w:spacing w:val="-1"/>
          <w:sz w:val="20"/>
        </w:rPr>
        <w:t> </w:t>
      </w:r>
      <w:r>
        <w:rPr>
          <w:color w:val="231F20"/>
          <w:sz w:val="20"/>
        </w:rPr>
        <w:t>be, and</w:t>
      </w:r>
      <w:r>
        <w:rPr>
          <w:color w:val="231F20"/>
          <w:spacing w:val="-6"/>
          <w:sz w:val="20"/>
        </w:rPr>
        <w:t> </w:t>
      </w:r>
      <w:r>
        <w:rPr>
          <w:color w:val="231F20"/>
          <w:sz w:val="20"/>
        </w:rPr>
        <w:t>thereupon</w:t>
      </w:r>
      <w:r>
        <w:rPr>
          <w:color w:val="231F20"/>
          <w:spacing w:val="-6"/>
          <w:sz w:val="20"/>
        </w:rPr>
        <w:t> </w:t>
      </w:r>
      <w:r>
        <w:rPr>
          <w:color w:val="231F20"/>
          <w:sz w:val="20"/>
        </w:rPr>
        <w:t>the</w:t>
      </w:r>
      <w:r>
        <w:rPr>
          <w:color w:val="231F20"/>
          <w:spacing w:val="-6"/>
          <w:sz w:val="20"/>
        </w:rPr>
        <w:t> </w:t>
      </w:r>
      <w:r>
        <w:rPr>
          <w:color w:val="231F20"/>
          <w:sz w:val="20"/>
        </w:rPr>
        <w:t>further</w:t>
      </w:r>
      <w:r>
        <w:rPr>
          <w:color w:val="231F20"/>
          <w:spacing w:val="-6"/>
          <w:sz w:val="20"/>
        </w:rPr>
        <w:t> </w:t>
      </w:r>
      <w:r>
        <w:rPr>
          <w:color w:val="231F20"/>
          <w:sz w:val="20"/>
        </w:rPr>
        <w:t>proceedings</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trial</w:t>
      </w:r>
      <w:r>
        <w:rPr>
          <w:color w:val="231F20"/>
          <w:spacing w:val="-6"/>
          <w:sz w:val="20"/>
        </w:rPr>
        <w:t> </w:t>
      </w:r>
      <w:r>
        <w:rPr>
          <w:color w:val="231F20"/>
          <w:sz w:val="20"/>
        </w:rPr>
        <w:t>shall</w:t>
      </w:r>
      <w:r>
        <w:rPr>
          <w:color w:val="231F20"/>
          <w:spacing w:val="-6"/>
          <w:sz w:val="20"/>
        </w:rPr>
        <w:t> </w:t>
      </w:r>
      <w:r>
        <w:rPr>
          <w:color w:val="231F20"/>
          <w:sz w:val="20"/>
        </w:rPr>
        <w:t>abide</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results</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appeal</w:t>
      </w:r>
      <w:r>
        <w:rPr>
          <w:color w:val="231F20"/>
          <w:spacing w:val="-6"/>
          <w:sz w:val="20"/>
        </w:rPr>
        <w:t> </w:t>
      </w:r>
      <w:r>
        <w:rPr>
          <w:color w:val="231F20"/>
          <w:sz w:val="20"/>
        </w:rPr>
        <w:t>or application for revision.</w:t>
      </w:r>
    </w:p>
    <w:p>
      <w:pPr>
        <w:pStyle w:val="ListParagraph"/>
        <w:numPr>
          <w:ilvl w:val="0"/>
          <w:numId w:val="1"/>
        </w:numPr>
        <w:tabs>
          <w:tab w:pos="3282" w:val="left" w:leader="none"/>
        </w:tabs>
        <w:spacing w:line="249" w:lineRule="auto" w:before="144"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40"/>
          <w:sz w:val="20"/>
        </w:rPr>
        <w:t> </w:t>
      </w:r>
      <w:r>
        <w:rPr>
          <w:color w:val="231F20"/>
          <w:sz w:val="20"/>
        </w:rPr>
        <w:t>When</w:t>
      </w:r>
      <w:r>
        <w:rPr>
          <w:color w:val="231F20"/>
          <w:spacing w:val="40"/>
          <w:sz w:val="20"/>
        </w:rPr>
        <w:t> </w:t>
      </w:r>
      <w:r>
        <w:rPr>
          <w:color w:val="231F20"/>
          <w:sz w:val="20"/>
        </w:rPr>
        <w:t>any</w:t>
      </w:r>
      <w:r>
        <w:rPr>
          <w:color w:val="231F20"/>
          <w:spacing w:val="40"/>
          <w:sz w:val="20"/>
        </w:rPr>
        <w:t> </w:t>
      </w:r>
      <w:r>
        <w:rPr>
          <w:color w:val="231F20"/>
          <w:sz w:val="20"/>
        </w:rPr>
        <w:t>such</w:t>
      </w:r>
      <w:r>
        <w:rPr>
          <w:color w:val="231F20"/>
          <w:spacing w:val="40"/>
          <w:sz w:val="20"/>
        </w:rPr>
        <w:t> </w:t>
      </w:r>
      <w:r>
        <w:rPr>
          <w:color w:val="231F20"/>
          <w:sz w:val="20"/>
        </w:rPr>
        <w:t>offence</w:t>
      </w:r>
      <w:r>
        <w:rPr>
          <w:color w:val="231F20"/>
          <w:spacing w:val="40"/>
          <w:sz w:val="20"/>
        </w:rPr>
        <w:t> </w:t>
      </w:r>
      <w:r>
        <w:rPr>
          <w:color w:val="231F20"/>
          <w:sz w:val="20"/>
        </w:rPr>
        <w:t>as</w:t>
      </w:r>
      <w:r>
        <w:rPr>
          <w:color w:val="231F20"/>
          <w:spacing w:val="40"/>
          <w:sz w:val="20"/>
        </w:rPr>
        <w:t> </w:t>
      </w:r>
      <w:r>
        <w:rPr>
          <w:color w:val="231F20"/>
          <w:sz w:val="20"/>
        </w:rPr>
        <w:t>is</w:t>
      </w:r>
      <w:r>
        <w:rPr>
          <w:color w:val="231F20"/>
          <w:spacing w:val="40"/>
          <w:sz w:val="20"/>
        </w:rPr>
        <w:t> </w:t>
      </w:r>
      <w:r>
        <w:rPr>
          <w:color w:val="231F20"/>
          <w:sz w:val="20"/>
        </w:rPr>
        <w:t>described</w:t>
      </w:r>
      <w:r>
        <w:rPr>
          <w:color w:val="231F20"/>
          <w:spacing w:val="40"/>
          <w:sz w:val="20"/>
        </w:rPr>
        <w:t> </w:t>
      </w:r>
      <w:r>
        <w:rPr>
          <w:color w:val="231F20"/>
          <w:sz w:val="20"/>
        </w:rPr>
        <w:t>in</w:t>
      </w:r>
      <w:r>
        <w:rPr>
          <w:color w:val="231F20"/>
          <w:spacing w:val="40"/>
          <w:sz w:val="20"/>
        </w:rPr>
        <w:t> </w:t>
      </w:r>
      <w:r>
        <w:rPr>
          <w:color w:val="231F20"/>
          <w:sz w:val="20"/>
        </w:rPr>
        <w:t>section</w:t>
      </w:r>
      <w:r>
        <w:rPr>
          <w:color w:val="231F20"/>
          <w:spacing w:val="40"/>
          <w:sz w:val="20"/>
        </w:rPr>
        <w:t> </w:t>
      </w:r>
      <w:r>
        <w:rPr>
          <w:color w:val="231F20"/>
          <w:sz w:val="20"/>
        </w:rPr>
        <w:t>210,</w:t>
      </w:r>
      <w:r>
        <w:rPr>
          <w:color w:val="231F20"/>
          <w:spacing w:val="40"/>
          <w:sz w:val="20"/>
        </w:rPr>
        <w:t> </w:t>
      </w:r>
      <w:r>
        <w:rPr>
          <w:color w:val="231F20"/>
          <w:sz w:val="20"/>
        </w:rPr>
        <w:t>section</w:t>
      </w:r>
      <w:r>
        <w:rPr>
          <w:color w:val="231F20"/>
          <w:spacing w:val="40"/>
          <w:sz w:val="20"/>
        </w:rPr>
        <w:t> </w:t>
      </w:r>
      <w:r>
        <w:rPr>
          <w:color w:val="231F20"/>
          <w:sz w:val="20"/>
        </w:rPr>
        <w:t>213, </w:t>
      </w:r>
      <w:r>
        <w:rPr>
          <w:color w:val="231F20"/>
          <w:spacing w:val="-2"/>
          <w:sz w:val="20"/>
        </w:rPr>
        <w:t>section</w:t>
      </w:r>
      <w:r>
        <w:rPr>
          <w:color w:val="231F20"/>
          <w:spacing w:val="-11"/>
          <w:sz w:val="20"/>
        </w:rPr>
        <w:t> </w:t>
      </w:r>
      <w:r>
        <w:rPr>
          <w:color w:val="231F20"/>
          <w:spacing w:val="-2"/>
          <w:sz w:val="20"/>
        </w:rPr>
        <w:t>214,</w:t>
      </w:r>
      <w:r>
        <w:rPr>
          <w:color w:val="231F20"/>
          <w:spacing w:val="-10"/>
          <w:sz w:val="20"/>
        </w:rPr>
        <w:t> </w:t>
      </w:r>
      <w:r>
        <w:rPr>
          <w:color w:val="231F20"/>
          <w:spacing w:val="-2"/>
          <w:sz w:val="20"/>
        </w:rPr>
        <w:t>section</w:t>
      </w:r>
      <w:r>
        <w:rPr>
          <w:color w:val="231F20"/>
          <w:spacing w:val="-11"/>
          <w:sz w:val="20"/>
        </w:rPr>
        <w:t> </w:t>
      </w:r>
      <w:r>
        <w:rPr>
          <w:color w:val="231F20"/>
          <w:spacing w:val="-2"/>
          <w:sz w:val="20"/>
        </w:rPr>
        <w:t>215</w:t>
      </w:r>
      <w:r>
        <w:rPr>
          <w:color w:val="231F20"/>
          <w:spacing w:val="-10"/>
          <w:sz w:val="20"/>
        </w:rPr>
        <w:t> </w:t>
      </w:r>
      <w:r>
        <w:rPr>
          <w:color w:val="231F20"/>
          <w:spacing w:val="-2"/>
          <w:sz w:val="20"/>
        </w:rPr>
        <w:t>or</w:t>
      </w:r>
      <w:r>
        <w:rPr>
          <w:color w:val="231F20"/>
          <w:spacing w:val="-11"/>
          <w:sz w:val="20"/>
        </w:rPr>
        <w:t> </w:t>
      </w:r>
      <w:r>
        <w:rPr>
          <w:color w:val="231F20"/>
          <w:spacing w:val="-2"/>
          <w:sz w:val="20"/>
        </w:rPr>
        <w:t>section</w:t>
      </w:r>
      <w:r>
        <w:rPr>
          <w:color w:val="231F20"/>
          <w:spacing w:val="-10"/>
          <w:sz w:val="20"/>
        </w:rPr>
        <w:t> </w:t>
      </w:r>
      <w:r>
        <w:rPr>
          <w:color w:val="231F20"/>
          <w:spacing w:val="-2"/>
          <w:sz w:val="20"/>
        </w:rPr>
        <w:t>267</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Bharatiya</w:t>
      </w:r>
      <w:r>
        <w:rPr>
          <w:color w:val="231F20"/>
          <w:spacing w:val="-10"/>
          <w:sz w:val="20"/>
        </w:rPr>
        <w:t> </w:t>
      </w:r>
      <w:r>
        <w:rPr>
          <w:color w:val="231F20"/>
          <w:spacing w:val="-2"/>
          <w:sz w:val="20"/>
        </w:rPr>
        <w:t>Nyaya</w:t>
      </w:r>
      <w:r>
        <w:rPr>
          <w:color w:val="231F20"/>
          <w:spacing w:val="-11"/>
          <w:sz w:val="20"/>
        </w:rPr>
        <w:t> </w:t>
      </w:r>
      <w:r>
        <w:rPr>
          <w:color w:val="231F20"/>
          <w:spacing w:val="-2"/>
          <w:sz w:val="20"/>
        </w:rPr>
        <w:t>Sanhita,</w:t>
      </w:r>
      <w:r>
        <w:rPr>
          <w:color w:val="231F20"/>
          <w:spacing w:val="-10"/>
          <w:sz w:val="20"/>
        </w:rPr>
        <w:t> </w:t>
      </w:r>
      <w:r>
        <w:rPr>
          <w:color w:val="231F20"/>
          <w:spacing w:val="-2"/>
          <w:sz w:val="20"/>
        </w:rPr>
        <w:t>2023</w:t>
      </w:r>
      <w:r>
        <w:rPr>
          <w:color w:val="231F20"/>
          <w:spacing w:val="-11"/>
          <w:sz w:val="20"/>
        </w:rPr>
        <w:t> </w:t>
      </w:r>
      <w:r>
        <w:rPr>
          <w:color w:val="231F20"/>
          <w:spacing w:val="-2"/>
          <w:sz w:val="20"/>
        </w:rPr>
        <w:t>is</w:t>
      </w:r>
      <w:r>
        <w:rPr>
          <w:color w:val="231F20"/>
          <w:spacing w:val="-10"/>
          <w:sz w:val="20"/>
        </w:rPr>
        <w:t> </w:t>
      </w:r>
      <w:r>
        <w:rPr>
          <w:color w:val="231F20"/>
          <w:spacing w:val="-2"/>
          <w:sz w:val="20"/>
        </w:rPr>
        <w:t>committed</w:t>
      </w:r>
      <w:r>
        <w:rPr>
          <w:color w:val="231F20"/>
          <w:spacing w:val="-11"/>
          <w:sz w:val="20"/>
        </w:rPr>
        <w:t> </w:t>
      </w:r>
      <w:r>
        <w:rPr>
          <w:color w:val="231F20"/>
          <w:spacing w:val="-2"/>
          <w:sz w:val="20"/>
        </w:rPr>
        <w:t>in </w:t>
      </w:r>
      <w:r>
        <w:rPr>
          <w:color w:val="231F20"/>
          <w:sz w:val="20"/>
        </w:rPr>
        <w:t>the view or presence of any Civil, Criminal, or Revenue Court, the Court may cause </w:t>
      </w:r>
      <w:r>
        <w:rPr>
          <w:color w:val="231F20"/>
          <w:sz w:val="20"/>
        </w:rPr>
        <w:t>the offender</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13"/>
          <w:sz w:val="20"/>
        </w:rPr>
        <w:t> </w:t>
      </w:r>
      <w:r>
        <w:rPr>
          <w:color w:val="231F20"/>
          <w:sz w:val="20"/>
        </w:rPr>
        <w:t>detained</w:t>
      </w:r>
      <w:r>
        <w:rPr>
          <w:color w:val="231F20"/>
          <w:spacing w:val="-12"/>
          <w:sz w:val="20"/>
        </w:rPr>
        <w:t> </w:t>
      </w:r>
      <w:r>
        <w:rPr>
          <w:color w:val="231F20"/>
          <w:sz w:val="20"/>
        </w:rPr>
        <w:t>in</w:t>
      </w:r>
      <w:r>
        <w:rPr>
          <w:color w:val="231F20"/>
          <w:spacing w:val="-13"/>
          <w:sz w:val="20"/>
        </w:rPr>
        <w:t> </w:t>
      </w:r>
      <w:r>
        <w:rPr>
          <w:color w:val="231F20"/>
          <w:sz w:val="20"/>
        </w:rPr>
        <w:t>custody,</w:t>
      </w:r>
      <w:r>
        <w:rPr>
          <w:color w:val="231F20"/>
          <w:spacing w:val="-12"/>
          <w:sz w:val="20"/>
        </w:rPr>
        <w:t> </w:t>
      </w:r>
      <w:r>
        <w:rPr>
          <w:color w:val="231F20"/>
          <w:sz w:val="20"/>
        </w:rPr>
        <w:t>and</w:t>
      </w:r>
      <w:r>
        <w:rPr>
          <w:color w:val="231F20"/>
          <w:spacing w:val="-13"/>
          <w:sz w:val="20"/>
        </w:rPr>
        <w:t> </w:t>
      </w:r>
      <w:r>
        <w:rPr>
          <w:color w:val="231F20"/>
          <w:sz w:val="20"/>
        </w:rPr>
        <w:t>may,</w:t>
      </w:r>
      <w:r>
        <w:rPr>
          <w:color w:val="231F20"/>
          <w:spacing w:val="-12"/>
          <w:sz w:val="20"/>
        </w:rPr>
        <w:t> </w:t>
      </w:r>
      <w:r>
        <w:rPr>
          <w:color w:val="231F20"/>
          <w:sz w:val="20"/>
        </w:rPr>
        <w:t>at</w:t>
      </w:r>
      <w:r>
        <w:rPr>
          <w:color w:val="231F20"/>
          <w:spacing w:val="-13"/>
          <w:sz w:val="20"/>
        </w:rPr>
        <w:t> </w:t>
      </w:r>
      <w:r>
        <w:rPr>
          <w:color w:val="231F20"/>
          <w:sz w:val="20"/>
        </w:rPr>
        <w:t>any</w:t>
      </w:r>
      <w:r>
        <w:rPr>
          <w:color w:val="231F20"/>
          <w:spacing w:val="-12"/>
          <w:sz w:val="20"/>
        </w:rPr>
        <w:t> </w:t>
      </w:r>
      <w:r>
        <w:rPr>
          <w:color w:val="231F20"/>
          <w:sz w:val="20"/>
        </w:rPr>
        <w:t>time</w:t>
      </w:r>
      <w:r>
        <w:rPr>
          <w:color w:val="231F20"/>
          <w:spacing w:val="-13"/>
          <w:sz w:val="20"/>
        </w:rPr>
        <w:t> </w:t>
      </w:r>
      <w:r>
        <w:rPr>
          <w:color w:val="231F20"/>
          <w:sz w:val="20"/>
        </w:rPr>
        <w:t>before</w:t>
      </w:r>
      <w:r>
        <w:rPr>
          <w:color w:val="231F20"/>
          <w:spacing w:val="-12"/>
          <w:sz w:val="20"/>
        </w:rPr>
        <w:t> </w:t>
      </w:r>
      <w:r>
        <w:rPr>
          <w:color w:val="231F20"/>
          <w:sz w:val="20"/>
        </w:rPr>
        <w:t>the</w:t>
      </w:r>
      <w:r>
        <w:rPr>
          <w:color w:val="231F20"/>
          <w:spacing w:val="-13"/>
          <w:sz w:val="20"/>
        </w:rPr>
        <w:t> </w:t>
      </w:r>
      <w:r>
        <w:rPr>
          <w:color w:val="231F20"/>
          <w:sz w:val="20"/>
        </w:rPr>
        <w:t>rising</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Court</w:t>
      </w:r>
      <w:r>
        <w:rPr>
          <w:color w:val="231F20"/>
          <w:spacing w:val="-13"/>
          <w:sz w:val="20"/>
        </w:rPr>
        <w:t> </w:t>
      </w:r>
      <w:r>
        <w:rPr>
          <w:color w:val="231F20"/>
          <w:sz w:val="20"/>
        </w:rPr>
        <w:t>on</w:t>
      </w:r>
      <w:r>
        <w:rPr>
          <w:color w:val="231F20"/>
          <w:spacing w:val="-12"/>
          <w:sz w:val="20"/>
        </w:rPr>
        <w:t> </w:t>
      </w:r>
      <w:r>
        <w:rPr>
          <w:color w:val="231F20"/>
          <w:sz w:val="20"/>
        </w:rPr>
        <w:t>the same day, take cognizance of the offence and, after giving the offender a reasonable opportunity of showing cause why he should not be punished under this section, sentence the</w:t>
      </w:r>
      <w:r>
        <w:rPr>
          <w:color w:val="231F20"/>
          <w:spacing w:val="-4"/>
          <w:sz w:val="20"/>
        </w:rPr>
        <w:t> </w:t>
      </w:r>
      <w:r>
        <w:rPr>
          <w:color w:val="231F20"/>
          <w:sz w:val="20"/>
        </w:rPr>
        <w:t>offender</w:t>
      </w:r>
      <w:r>
        <w:rPr>
          <w:color w:val="231F20"/>
          <w:spacing w:val="-4"/>
          <w:sz w:val="20"/>
        </w:rPr>
        <w:t> </w:t>
      </w:r>
      <w:r>
        <w:rPr>
          <w:color w:val="231F20"/>
          <w:sz w:val="20"/>
        </w:rPr>
        <w:t>to</w:t>
      </w:r>
      <w:r>
        <w:rPr>
          <w:color w:val="231F20"/>
          <w:spacing w:val="-4"/>
          <w:sz w:val="20"/>
        </w:rPr>
        <w:t> </w:t>
      </w:r>
      <w:r>
        <w:rPr>
          <w:color w:val="231F20"/>
          <w:sz w:val="20"/>
        </w:rPr>
        <w:t>fine</w:t>
      </w:r>
      <w:r>
        <w:rPr>
          <w:color w:val="231F20"/>
          <w:spacing w:val="-4"/>
          <w:sz w:val="20"/>
        </w:rPr>
        <w:t> </w:t>
      </w:r>
      <w:r>
        <w:rPr>
          <w:color w:val="231F20"/>
          <w:sz w:val="20"/>
        </w:rPr>
        <w:t>not</w:t>
      </w:r>
      <w:r>
        <w:rPr>
          <w:color w:val="231F20"/>
          <w:spacing w:val="-4"/>
          <w:sz w:val="20"/>
        </w:rPr>
        <w:t> </w:t>
      </w:r>
      <w:r>
        <w:rPr>
          <w:color w:val="231F20"/>
          <w:sz w:val="20"/>
        </w:rPr>
        <w:t>exceeding</w:t>
      </w:r>
      <w:r>
        <w:rPr>
          <w:color w:val="231F20"/>
          <w:spacing w:val="-4"/>
          <w:sz w:val="20"/>
        </w:rPr>
        <w:t> </w:t>
      </w:r>
      <w:r>
        <w:rPr>
          <w:color w:val="231F20"/>
          <w:sz w:val="20"/>
        </w:rPr>
        <w:t>one</w:t>
      </w:r>
      <w:r>
        <w:rPr>
          <w:color w:val="231F20"/>
          <w:spacing w:val="-4"/>
          <w:sz w:val="20"/>
        </w:rPr>
        <w:t> </w:t>
      </w:r>
      <w:r>
        <w:rPr>
          <w:color w:val="231F20"/>
          <w:sz w:val="20"/>
        </w:rPr>
        <w:t>thousand</w:t>
      </w:r>
      <w:r>
        <w:rPr>
          <w:color w:val="231F20"/>
          <w:spacing w:val="-4"/>
          <w:sz w:val="20"/>
        </w:rPr>
        <w:t> </w:t>
      </w:r>
      <w:r>
        <w:rPr>
          <w:color w:val="231F20"/>
          <w:sz w:val="20"/>
        </w:rPr>
        <w:t>rupees,</w:t>
      </w:r>
      <w:r>
        <w:rPr>
          <w:color w:val="231F20"/>
          <w:spacing w:val="-4"/>
          <w:sz w:val="20"/>
        </w:rPr>
        <w:t> </w:t>
      </w:r>
      <w:r>
        <w:rPr>
          <w:color w:val="231F20"/>
          <w:sz w:val="20"/>
        </w:rPr>
        <w:t>and,</w:t>
      </w:r>
      <w:r>
        <w:rPr>
          <w:color w:val="231F20"/>
          <w:spacing w:val="-4"/>
          <w:sz w:val="20"/>
        </w:rPr>
        <w:t> </w:t>
      </w:r>
      <w:r>
        <w:rPr>
          <w:color w:val="231F20"/>
          <w:sz w:val="20"/>
        </w:rPr>
        <w:t>in</w:t>
      </w:r>
      <w:r>
        <w:rPr>
          <w:color w:val="231F20"/>
          <w:spacing w:val="-4"/>
          <w:sz w:val="20"/>
        </w:rPr>
        <w:t> </w:t>
      </w:r>
      <w:r>
        <w:rPr>
          <w:color w:val="231F20"/>
          <w:sz w:val="20"/>
        </w:rPr>
        <w:t>default</w:t>
      </w:r>
      <w:r>
        <w:rPr>
          <w:color w:val="231F20"/>
          <w:spacing w:val="-4"/>
          <w:sz w:val="20"/>
        </w:rPr>
        <w:t> </w:t>
      </w:r>
      <w:r>
        <w:rPr>
          <w:color w:val="231F20"/>
          <w:sz w:val="20"/>
        </w:rPr>
        <w:t>of</w:t>
      </w:r>
      <w:r>
        <w:rPr>
          <w:color w:val="231F20"/>
          <w:spacing w:val="-4"/>
          <w:sz w:val="20"/>
        </w:rPr>
        <w:t> </w:t>
      </w:r>
      <w:r>
        <w:rPr>
          <w:color w:val="231F20"/>
          <w:sz w:val="20"/>
        </w:rPr>
        <w:t>payment</w:t>
      </w:r>
      <w:r>
        <w:rPr>
          <w:color w:val="231F20"/>
          <w:spacing w:val="-4"/>
          <w:sz w:val="20"/>
        </w:rPr>
        <w:t> </w:t>
      </w:r>
      <w:r>
        <w:rPr>
          <w:color w:val="231F20"/>
          <w:sz w:val="20"/>
        </w:rPr>
        <w:t>of</w:t>
      </w:r>
      <w:r>
        <w:rPr>
          <w:color w:val="231F20"/>
          <w:spacing w:val="-4"/>
          <w:sz w:val="20"/>
        </w:rPr>
        <w:t> </w:t>
      </w:r>
      <w:r>
        <w:rPr>
          <w:color w:val="231F20"/>
          <w:sz w:val="20"/>
        </w:rPr>
        <w:t>fine, to simple imprisonment for a term which may extend to one month, unless such fine be sooner paid.</w:t>
      </w:r>
    </w:p>
    <w:p>
      <w:pPr>
        <w:spacing w:before="100"/>
        <w:ind w:left="131" w:right="0" w:firstLine="0"/>
        <w:jc w:val="left"/>
        <w:rPr>
          <w:sz w:val="16"/>
        </w:rPr>
      </w:pPr>
      <w:r>
        <w:rPr/>
        <w:br w:type="column"/>
      </w:r>
      <w:r>
        <w:rPr>
          <w:color w:val="231F20"/>
          <w:spacing w:val="-2"/>
          <w:sz w:val="16"/>
        </w:rPr>
        <w:t>Appeal.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49" w:lineRule="auto" w:before="1"/>
        <w:ind w:left="150" w:right="1262" w:firstLine="0"/>
        <w:jc w:val="left"/>
        <w:rPr>
          <w:sz w:val="16"/>
        </w:rPr>
      </w:pP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order</w:t>
      </w:r>
      <w:r>
        <w:rPr>
          <w:color w:val="231F20"/>
          <w:spacing w:val="25"/>
          <w:sz w:val="16"/>
        </w:rPr>
        <w:t> </w:t>
      </w:r>
      <w:r>
        <w:rPr>
          <w:color w:val="231F20"/>
          <w:sz w:val="16"/>
        </w:rPr>
        <w:t>costs.</w:t>
      </w:r>
    </w:p>
    <w:p>
      <w:pPr>
        <w:pStyle w:val="BodyText"/>
        <w:rPr>
          <w:sz w:val="16"/>
        </w:rPr>
      </w:pPr>
    </w:p>
    <w:p>
      <w:pPr>
        <w:pStyle w:val="BodyText"/>
        <w:spacing w:before="132"/>
        <w:rPr>
          <w:sz w:val="16"/>
        </w:rPr>
      </w:pPr>
    </w:p>
    <w:p>
      <w:pPr>
        <w:spacing w:line="249" w:lineRule="auto" w:before="0"/>
        <w:ind w:left="150" w:right="1026" w:firstLine="0"/>
        <w:jc w:val="left"/>
        <w:rPr>
          <w:sz w:val="16"/>
        </w:rPr>
      </w:pPr>
      <w:r>
        <w:rPr>
          <w:color w:val="231F20"/>
          <w:sz w:val="16"/>
        </w:rPr>
        <w:t>Procedure</w:t>
      </w:r>
      <w:r>
        <w:rPr>
          <w:color w:val="231F20"/>
          <w:spacing w:val="27"/>
          <w:sz w:val="16"/>
        </w:rPr>
        <w:t> </w:t>
      </w:r>
      <w:r>
        <w:rPr>
          <w:color w:val="231F20"/>
          <w:sz w:val="16"/>
        </w:rPr>
        <w:t>of</w:t>
      </w:r>
      <w:r>
        <w:rPr>
          <w:color w:val="231F20"/>
          <w:spacing w:val="40"/>
          <w:sz w:val="16"/>
        </w:rPr>
        <w:t> </w:t>
      </w:r>
      <w:r>
        <w:rPr>
          <w:color w:val="231F20"/>
          <w:spacing w:val="-2"/>
          <w:sz w:val="16"/>
        </w:rPr>
        <w:t>Magistrate</w:t>
      </w:r>
    </w:p>
    <w:p>
      <w:pPr>
        <w:spacing w:before="1"/>
        <w:ind w:left="150" w:right="0" w:firstLine="0"/>
        <w:jc w:val="left"/>
        <w:rPr>
          <w:sz w:val="16"/>
        </w:rPr>
      </w:pPr>
      <w:r>
        <w:rPr>
          <w:color w:val="231F20"/>
          <w:spacing w:val="-2"/>
          <w:sz w:val="16"/>
        </w:rPr>
        <w:t>taking</w:t>
      </w:r>
    </w:p>
    <w:p>
      <w:pPr>
        <w:spacing w:before="8"/>
        <w:ind w:left="150" w:right="0" w:firstLine="0"/>
        <w:jc w:val="left"/>
        <w:rPr>
          <w:sz w:val="16"/>
        </w:rPr>
      </w:pPr>
      <w:r>
        <w:rPr>
          <w:color w:val="231F20"/>
          <w:spacing w:val="-2"/>
          <w:sz w:val="16"/>
        </w:rPr>
        <w:t>cognizance.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0"/>
        <w:rPr>
          <w:sz w:val="16"/>
        </w:rPr>
      </w:pPr>
    </w:p>
    <w:p>
      <w:pPr>
        <w:spacing w:line="249" w:lineRule="auto" w:before="1"/>
        <w:ind w:left="131" w:right="1026" w:firstLine="0"/>
        <w:jc w:val="left"/>
        <w:rPr>
          <w:sz w:val="16"/>
        </w:rPr>
      </w:pPr>
      <w:r>
        <w:rPr>
          <w:color w:val="231F20"/>
          <w:spacing w:val="-2"/>
          <w:sz w:val="16"/>
        </w:rPr>
        <w:t>Summary</w:t>
      </w:r>
      <w:r>
        <w:rPr>
          <w:color w:val="231F20"/>
          <w:spacing w:val="40"/>
          <w:sz w:val="16"/>
        </w:rPr>
        <w:t> </w:t>
      </w:r>
      <w:r>
        <w:rPr>
          <w:color w:val="231F20"/>
          <w:sz w:val="16"/>
        </w:rPr>
        <w:t>procedure</w:t>
      </w:r>
      <w:r>
        <w:rPr>
          <w:color w:val="231F20"/>
          <w:spacing w:val="40"/>
          <w:sz w:val="16"/>
        </w:rPr>
        <w:t> </w:t>
      </w:r>
      <w:r>
        <w:rPr>
          <w:color w:val="231F20"/>
          <w:sz w:val="16"/>
        </w:rPr>
        <w:t>for</w:t>
      </w:r>
      <w:r>
        <w:rPr>
          <w:color w:val="231F20"/>
          <w:spacing w:val="40"/>
          <w:sz w:val="16"/>
        </w:rPr>
        <w:t> </w:t>
      </w:r>
      <w:r>
        <w:rPr>
          <w:color w:val="231F20"/>
          <w:sz w:val="16"/>
        </w:rPr>
        <w:t>trial</w:t>
      </w:r>
      <w:r>
        <w:rPr>
          <w:color w:val="231F20"/>
          <w:spacing w:val="17"/>
          <w:sz w:val="16"/>
        </w:rPr>
        <w:t> </w:t>
      </w:r>
      <w:r>
        <w:rPr>
          <w:color w:val="231F20"/>
          <w:sz w:val="16"/>
        </w:rPr>
        <w:t>for</w:t>
      </w:r>
      <w:r>
        <w:rPr>
          <w:color w:val="231F20"/>
          <w:spacing w:val="17"/>
          <w:sz w:val="16"/>
        </w:rPr>
        <w:t> </w:t>
      </w:r>
      <w:r>
        <w:rPr>
          <w:color w:val="231F20"/>
          <w:sz w:val="16"/>
        </w:rPr>
        <w:t>giving</w:t>
      </w:r>
      <w:r>
        <w:rPr>
          <w:color w:val="231F20"/>
          <w:spacing w:val="40"/>
          <w:sz w:val="16"/>
        </w:rPr>
        <w:t> </w:t>
      </w:r>
      <w:r>
        <w:rPr>
          <w:color w:val="231F20"/>
          <w:sz w:val="16"/>
        </w:rPr>
        <w:t>false</w:t>
      </w:r>
      <w:r>
        <w:rPr>
          <w:color w:val="231F20"/>
          <w:spacing w:val="32"/>
          <w:sz w:val="16"/>
        </w:rPr>
        <w:t> </w:t>
      </w:r>
      <w:r>
        <w:rPr>
          <w:color w:val="231F20"/>
          <w:spacing w:val="-2"/>
          <w:sz w:val="16"/>
        </w:rPr>
        <w:t>evidence.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3"/>
        <w:rPr>
          <w:sz w:val="16"/>
        </w:rPr>
      </w:pPr>
    </w:p>
    <w:p>
      <w:pPr>
        <w:spacing w:line="249" w:lineRule="auto" w:before="0"/>
        <w:ind w:left="131" w:right="1242" w:firstLine="0"/>
        <w:jc w:val="both"/>
        <w:rPr>
          <w:sz w:val="16"/>
        </w:rPr>
      </w:pPr>
      <w:r>
        <w:rPr>
          <w:color w:val="231F20"/>
          <w:sz w:val="16"/>
        </w:rPr>
        <w:t>Procedure in</w:t>
      </w:r>
      <w:r>
        <w:rPr>
          <w:color w:val="231F20"/>
          <w:spacing w:val="40"/>
          <w:sz w:val="16"/>
        </w:rPr>
        <w:t> </w:t>
      </w:r>
      <w:r>
        <w:rPr>
          <w:color w:val="231F20"/>
          <w:sz w:val="16"/>
        </w:rPr>
        <w:t>certain cases</w:t>
      </w:r>
      <w:r>
        <w:rPr>
          <w:color w:val="231F20"/>
          <w:spacing w:val="40"/>
          <w:sz w:val="16"/>
        </w:rPr>
        <w:t> </w:t>
      </w:r>
      <w:r>
        <w:rPr>
          <w:color w:val="231F20"/>
          <w:sz w:val="16"/>
        </w:rPr>
        <w:t>of</w:t>
      </w:r>
      <w:r>
        <w:rPr>
          <w:color w:val="231F20"/>
          <w:spacing w:val="44"/>
          <w:sz w:val="16"/>
        </w:rPr>
        <w:t> </w:t>
      </w:r>
      <w:r>
        <w:rPr>
          <w:color w:val="231F20"/>
          <w:spacing w:val="-2"/>
          <w:sz w:val="16"/>
        </w:rPr>
        <w:t>contempt.</w:t>
      </w:r>
    </w:p>
    <w:p>
      <w:pPr>
        <w:spacing w:after="0" w:line="249" w:lineRule="auto"/>
        <w:jc w:val="both"/>
        <w:rPr>
          <w:sz w:val="16"/>
        </w:rPr>
        <w:sectPr>
          <w:type w:val="continuous"/>
          <w:pgSz w:w="11900" w:h="16840"/>
          <w:pgMar w:header="905" w:footer="0" w:top="1240" w:bottom="280" w:left="0" w:right="0"/>
          <w:cols w:num="2" w:equalWidth="0">
            <w:col w:w="9559" w:space="40"/>
            <w:col w:w="2301"/>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1"/>
        <w:rPr>
          <w:sz w:val="16"/>
        </w:rPr>
      </w:pPr>
    </w:p>
    <w:p>
      <w:pPr>
        <w:spacing w:line="249" w:lineRule="auto" w:before="0"/>
        <w:ind w:left="1167" w:right="44" w:firstLine="0"/>
        <w:jc w:val="left"/>
        <w:rPr>
          <w:sz w:val="16"/>
        </w:rPr>
      </w:pPr>
      <w:r>
        <w:rPr>
          <w:color w:val="231F20"/>
          <w:spacing w:val="-2"/>
          <w:sz w:val="16"/>
        </w:rPr>
        <w:t>Procedure</w:t>
      </w:r>
      <w:r>
        <w:rPr>
          <w:color w:val="231F20"/>
          <w:spacing w:val="40"/>
          <w:sz w:val="16"/>
        </w:rPr>
        <w:t> </w:t>
      </w:r>
      <w:r>
        <w:rPr>
          <w:color w:val="231F20"/>
          <w:sz w:val="16"/>
        </w:rPr>
        <w:t>where</w:t>
      </w:r>
      <w:r>
        <w:rPr>
          <w:color w:val="231F20"/>
          <w:spacing w:val="40"/>
          <w:sz w:val="16"/>
        </w:rPr>
        <w:t> </w:t>
      </w:r>
      <w:r>
        <w:rPr>
          <w:color w:val="231F20"/>
          <w:sz w:val="16"/>
        </w:rPr>
        <w:t>Court</w:t>
      </w:r>
      <w:r>
        <w:rPr>
          <w:color w:val="231F20"/>
          <w:spacing w:val="40"/>
          <w:sz w:val="16"/>
        </w:rPr>
        <w:t> </w:t>
      </w:r>
      <w:r>
        <w:rPr>
          <w:color w:val="231F20"/>
          <w:sz w:val="16"/>
        </w:rPr>
        <w:t>considers</w:t>
      </w:r>
      <w:r>
        <w:rPr>
          <w:color w:val="231F20"/>
          <w:spacing w:val="40"/>
          <w:sz w:val="16"/>
        </w:rPr>
        <w:t> </w:t>
      </w:r>
      <w:r>
        <w:rPr>
          <w:color w:val="231F20"/>
          <w:sz w:val="16"/>
        </w:rPr>
        <w:t>that</w:t>
      </w:r>
      <w:r>
        <w:rPr>
          <w:color w:val="231F20"/>
          <w:spacing w:val="40"/>
          <w:sz w:val="16"/>
        </w:rPr>
        <w:t> </w:t>
      </w:r>
      <w:r>
        <w:rPr>
          <w:color w:val="231F20"/>
          <w:sz w:val="16"/>
        </w:rPr>
        <w:t>case should</w:t>
      </w:r>
      <w:r>
        <w:rPr>
          <w:color w:val="231F20"/>
          <w:spacing w:val="40"/>
          <w:sz w:val="16"/>
        </w:rPr>
        <w:t> </w:t>
      </w:r>
      <w:r>
        <w:rPr>
          <w:color w:val="231F20"/>
          <w:sz w:val="16"/>
        </w:rPr>
        <w:t>not</w:t>
      </w:r>
      <w:r>
        <w:rPr>
          <w:color w:val="231F20"/>
          <w:spacing w:val="40"/>
          <w:sz w:val="16"/>
        </w:rPr>
        <w:t> </w:t>
      </w:r>
      <w:r>
        <w:rPr>
          <w:color w:val="231F20"/>
          <w:sz w:val="16"/>
        </w:rPr>
        <w:t>be</w:t>
      </w:r>
      <w:r>
        <w:rPr>
          <w:color w:val="231F20"/>
          <w:spacing w:val="40"/>
          <w:sz w:val="16"/>
        </w:rPr>
        <w:t> </w:t>
      </w:r>
      <w:r>
        <w:rPr>
          <w:color w:val="231F20"/>
          <w:sz w:val="16"/>
        </w:rPr>
        <w:t>dealt</w:t>
      </w:r>
      <w:r>
        <w:rPr>
          <w:color w:val="231F20"/>
          <w:spacing w:val="40"/>
          <w:sz w:val="16"/>
        </w:rPr>
        <w:t> </w:t>
      </w:r>
      <w:r>
        <w:rPr>
          <w:color w:val="231F20"/>
          <w:sz w:val="16"/>
        </w:rPr>
        <w:t>with</w:t>
      </w:r>
      <w:r>
        <w:rPr>
          <w:color w:val="231F20"/>
          <w:spacing w:val="40"/>
          <w:sz w:val="16"/>
        </w:rPr>
        <w:t> </w:t>
      </w:r>
      <w:r>
        <w:rPr>
          <w:color w:val="231F20"/>
          <w:sz w:val="16"/>
        </w:rPr>
        <w:t>under</w:t>
      </w:r>
    </w:p>
    <w:p>
      <w:pPr>
        <w:spacing w:before="4"/>
        <w:ind w:left="1167" w:right="0" w:firstLine="0"/>
        <w:jc w:val="left"/>
        <w:rPr>
          <w:sz w:val="16"/>
        </w:rPr>
      </w:pPr>
      <w:r>
        <w:rPr>
          <w:color w:val="231F20"/>
          <w:sz w:val="16"/>
        </w:rPr>
        <w:t>section</w:t>
      </w:r>
      <w:r>
        <w:rPr>
          <w:color w:val="231F20"/>
          <w:spacing w:val="61"/>
          <w:sz w:val="16"/>
        </w:rPr>
        <w:t> </w:t>
      </w:r>
      <w:r>
        <w:rPr>
          <w:color w:val="231F20"/>
          <w:spacing w:val="-4"/>
          <w:sz w:val="16"/>
        </w:rPr>
        <w:t>384.</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line="249" w:lineRule="auto" w:before="0"/>
        <w:ind w:left="1157" w:right="0" w:firstLine="0"/>
        <w:jc w:val="left"/>
        <w:rPr>
          <w:sz w:val="16"/>
        </w:rPr>
      </w:pPr>
      <w:r>
        <w:rPr>
          <w:color w:val="231F20"/>
          <w:spacing w:val="7"/>
          <w:sz w:val="16"/>
        </w:rPr>
        <w:t>When</w:t>
      </w:r>
      <w:r>
        <w:rPr>
          <w:color w:val="231F20"/>
          <w:spacing w:val="40"/>
          <w:sz w:val="16"/>
        </w:rPr>
        <w:t> </w:t>
      </w:r>
      <w:r>
        <w:rPr>
          <w:color w:val="231F20"/>
          <w:sz w:val="16"/>
        </w:rPr>
        <w:t>Registrar</w:t>
      </w:r>
      <w:r>
        <w:rPr>
          <w:color w:val="231F20"/>
          <w:spacing w:val="40"/>
          <w:sz w:val="16"/>
        </w:rPr>
        <w:t> </w:t>
      </w:r>
      <w:r>
        <w:rPr>
          <w:color w:val="231F20"/>
          <w:sz w:val="16"/>
        </w:rPr>
        <w:t>or</w:t>
      </w:r>
      <w:r>
        <w:rPr>
          <w:color w:val="231F20"/>
          <w:spacing w:val="40"/>
          <w:sz w:val="16"/>
        </w:rPr>
        <w:t> </w:t>
      </w:r>
      <w:r>
        <w:rPr>
          <w:color w:val="231F20"/>
          <w:spacing w:val="-2"/>
          <w:sz w:val="16"/>
        </w:rPr>
        <w:t>Sub-Registrar</w:t>
      </w:r>
      <w:r>
        <w:rPr>
          <w:color w:val="231F20"/>
          <w:spacing w:val="40"/>
          <w:sz w:val="16"/>
        </w:rPr>
        <w:t> </w:t>
      </w:r>
      <w:r>
        <w:rPr>
          <w:color w:val="231F20"/>
          <w:sz w:val="16"/>
        </w:rPr>
        <w:t>to be deemed </w:t>
      </w:r>
      <w:r>
        <w:rPr>
          <w:color w:val="231F20"/>
          <w:sz w:val="16"/>
        </w:rPr>
        <w:t>a</w:t>
      </w:r>
      <w:r>
        <w:rPr>
          <w:color w:val="231F20"/>
          <w:spacing w:val="40"/>
          <w:sz w:val="16"/>
        </w:rPr>
        <w:t> </w:t>
      </w:r>
      <w:r>
        <w:rPr>
          <w:color w:val="231F20"/>
          <w:sz w:val="16"/>
        </w:rPr>
        <w:t>Civil</w:t>
      </w:r>
      <w:r>
        <w:rPr>
          <w:color w:val="231F20"/>
          <w:spacing w:val="40"/>
          <w:sz w:val="16"/>
        </w:rPr>
        <w:t> </w:t>
      </w:r>
      <w:r>
        <w:rPr>
          <w:color w:val="231F20"/>
          <w:sz w:val="16"/>
        </w:rPr>
        <w:t>Court.</w:t>
      </w:r>
    </w:p>
    <w:p>
      <w:pPr>
        <w:pStyle w:val="BodyText"/>
        <w:spacing w:before="40"/>
        <w:rPr>
          <w:sz w:val="16"/>
        </w:rPr>
      </w:pPr>
    </w:p>
    <w:p>
      <w:pPr>
        <w:spacing w:line="249" w:lineRule="auto" w:before="0"/>
        <w:ind w:left="1167" w:right="0" w:firstLine="0"/>
        <w:jc w:val="left"/>
        <w:rPr>
          <w:sz w:val="16"/>
        </w:rPr>
      </w:pPr>
      <w:r>
        <w:rPr>
          <w:color w:val="231F20"/>
          <w:sz w:val="16"/>
        </w:rPr>
        <w:t>Discharge</w:t>
      </w:r>
      <w:r>
        <w:rPr>
          <w:color w:val="231F20"/>
          <w:spacing w:val="40"/>
          <w:sz w:val="16"/>
        </w:rPr>
        <w:t> </w:t>
      </w:r>
      <w:r>
        <w:rPr>
          <w:color w:val="231F20"/>
          <w:sz w:val="16"/>
        </w:rPr>
        <w:t>of</w:t>
      </w:r>
      <w:r>
        <w:rPr>
          <w:color w:val="231F20"/>
          <w:spacing w:val="40"/>
          <w:sz w:val="16"/>
        </w:rPr>
        <w:t> </w:t>
      </w:r>
      <w:r>
        <w:rPr>
          <w:color w:val="231F20"/>
          <w:sz w:val="16"/>
        </w:rPr>
        <w:t>offender</w:t>
      </w:r>
      <w:r>
        <w:rPr>
          <w:color w:val="231F20"/>
          <w:spacing w:val="40"/>
          <w:sz w:val="16"/>
        </w:rPr>
        <w:t> </w:t>
      </w:r>
      <w:r>
        <w:rPr>
          <w:color w:val="231F20"/>
          <w:sz w:val="16"/>
        </w:rPr>
        <w:t>on</w:t>
      </w:r>
      <w:r>
        <w:rPr>
          <w:color w:val="231F20"/>
          <w:spacing w:val="40"/>
          <w:sz w:val="16"/>
        </w:rPr>
        <w:t> </w:t>
      </w:r>
      <w:r>
        <w:rPr>
          <w:color w:val="231F20"/>
          <w:sz w:val="16"/>
        </w:rPr>
        <w:t>submission</w:t>
      </w:r>
      <w:r>
        <w:rPr>
          <w:color w:val="231F20"/>
          <w:spacing w:val="2"/>
          <w:sz w:val="16"/>
        </w:rPr>
        <w:t> </w:t>
      </w:r>
      <w:r>
        <w:rPr>
          <w:color w:val="231F20"/>
          <w:sz w:val="16"/>
        </w:rPr>
        <w:t>of</w:t>
      </w:r>
      <w:r>
        <w:rPr>
          <w:color w:val="231F20"/>
          <w:spacing w:val="40"/>
          <w:sz w:val="16"/>
        </w:rPr>
        <w:t> </w:t>
      </w:r>
      <w:r>
        <w:rPr>
          <w:color w:val="231F20"/>
          <w:spacing w:val="-2"/>
          <w:sz w:val="16"/>
        </w:rPr>
        <w:t>apology.</w:t>
      </w:r>
    </w:p>
    <w:p>
      <w:pPr>
        <w:pStyle w:val="BodyText"/>
        <w:rPr>
          <w:sz w:val="16"/>
        </w:rPr>
      </w:pPr>
    </w:p>
    <w:p>
      <w:pPr>
        <w:pStyle w:val="BodyText"/>
        <w:rPr>
          <w:sz w:val="16"/>
        </w:rPr>
      </w:pPr>
    </w:p>
    <w:p>
      <w:pPr>
        <w:pStyle w:val="BodyText"/>
        <w:rPr>
          <w:sz w:val="16"/>
        </w:rPr>
      </w:pPr>
    </w:p>
    <w:p>
      <w:pPr>
        <w:pStyle w:val="BodyText"/>
        <w:spacing w:before="78"/>
        <w:rPr>
          <w:sz w:val="16"/>
        </w:rPr>
      </w:pPr>
    </w:p>
    <w:p>
      <w:pPr>
        <w:spacing w:line="249" w:lineRule="auto" w:before="0"/>
        <w:ind w:left="1157" w:right="99" w:firstLine="0"/>
        <w:jc w:val="left"/>
        <w:rPr>
          <w:sz w:val="16"/>
        </w:rPr>
      </w:pPr>
      <w:r>
        <w:rPr>
          <w:color w:val="231F20"/>
          <w:spacing w:val="-2"/>
          <w:sz w:val="16"/>
        </w:rPr>
        <w:t>Imprisonment</w:t>
      </w:r>
      <w:r>
        <w:rPr>
          <w:color w:val="231F20"/>
          <w:spacing w:val="40"/>
          <w:sz w:val="16"/>
        </w:rPr>
        <w:t> </w:t>
      </w:r>
      <w:r>
        <w:rPr>
          <w:color w:val="231F20"/>
          <w:sz w:val="16"/>
        </w:rPr>
        <w:t>or</w:t>
      </w:r>
      <w:r>
        <w:rPr>
          <w:color w:val="231F20"/>
          <w:spacing w:val="40"/>
          <w:sz w:val="16"/>
        </w:rPr>
        <w:t> </w:t>
      </w:r>
      <w:r>
        <w:rPr>
          <w:color w:val="231F20"/>
          <w:sz w:val="16"/>
        </w:rPr>
        <w:t>committal</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40"/>
          <w:sz w:val="16"/>
        </w:rPr>
        <w:t> </w:t>
      </w:r>
      <w:r>
        <w:rPr>
          <w:color w:val="231F20"/>
          <w:sz w:val="16"/>
        </w:rPr>
        <w:t>refusing</w:t>
      </w:r>
      <w:r>
        <w:rPr>
          <w:color w:val="231F20"/>
          <w:spacing w:val="40"/>
          <w:sz w:val="16"/>
        </w:rPr>
        <w:t> </w:t>
      </w:r>
      <w:r>
        <w:rPr>
          <w:color w:val="231F20"/>
          <w:sz w:val="16"/>
        </w:rPr>
        <w:t>to</w:t>
      </w:r>
      <w:r>
        <w:rPr>
          <w:color w:val="231F20"/>
          <w:spacing w:val="40"/>
          <w:sz w:val="16"/>
        </w:rPr>
        <w:t> </w:t>
      </w:r>
      <w:r>
        <w:rPr>
          <w:color w:val="231F20"/>
          <w:sz w:val="16"/>
        </w:rPr>
        <w:t>answer</w:t>
      </w:r>
      <w:r>
        <w:rPr>
          <w:color w:val="231F20"/>
          <w:spacing w:val="40"/>
          <w:sz w:val="16"/>
        </w:rPr>
        <w:t> </w:t>
      </w:r>
      <w:r>
        <w:rPr>
          <w:color w:val="231F20"/>
          <w:sz w:val="16"/>
        </w:rPr>
        <w:t>or</w:t>
      </w:r>
      <w:r>
        <w:rPr>
          <w:color w:val="231F20"/>
          <w:spacing w:val="40"/>
          <w:sz w:val="16"/>
        </w:rPr>
        <w:t> </w:t>
      </w:r>
      <w:r>
        <w:rPr>
          <w:color w:val="231F20"/>
          <w:spacing w:val="-2"/>
          <w:sz w:val="16"/>
        </w:rPr>
        <w:t>produce</w:t>
      </w:r>
    </w:p>
    <w:p>
      <w:pPr>
        <w:spacing w:before="4"/>
        <w:ind w:left="1157" w:right="0" w:firstLine="0"/>
        <w:jc w:val="left"/>
        <w:rPr>
          <w:sz w:val="16"/>
        </w:rPr>
      </w:pPr>
      <w:r>
        <w:rPr>
          <w:color w:val="231F20"/>
          <w:spacing w:val="-2"/>
          <w:sz w:val="16"/>
        </w:rPr>
        <w:t>document.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4"/>
        <w:rPr>
          <w:sz w:val="16"/>
        </w:rPr>
      </w:pPr>
    </w:p>
    <w:p>
      <w:pPr>
        <w:spacing w:line="249" w:lineRule="auto" w:before="1"/>
        <w:ind w:left="1157" w:right="0" w:firstLine="0"/>
        <w:jc w:val="left"/>
        <w:rPr>
          <w:sz w:val="16"/>
        </w:rPr>
      </w:pPr>
      <w:r>
        <w:rPr>
          <w:color w:val="231F20"/>
          <w:spacing w:val="-2"/>
          <w:sz w:val="16"/>
        </w:rPr>
        <w:t>Summary</w:t>
      </w:r>
      <w:r>
        <w:rPr>
          <w:color w:val="231F20"/>
          <w:spacing w:val="40"/>
          <w:sz w:val="16"/>
        </w:rPr>
        <w:t> </w:t>
      </w:r>
      <w:r>
        <w:rPr>
          <w:color w:val="231F20"/>
          <w:sz w:val="16"/>
        </w:rPr>
        <w:t>procedure</w:t>
      </w:r>
      <w:r>
        <w:rPr>
          <w:color w:val="231F20"/>
          <w:spacing w:val="32"/>
          <w:sz w:val="16"/>
        </w:rPr>
        <w:t> </w:t>
      </w:r>
      <w:r>
        <w:rPr>
          <w:color w:val="231F20"/>
          <w:sz w:val="16"/>
        </w:rPr>
        <w:t>for</w:t>
      </w:r>
      <w:r>
        <w:rPr>
          <w:color w:val="231F20"/>
          <w:spacing w:val="40"/>
          <w:sz w:val="16"/>
        </w:rPr>
        <w:t> </w:t>
      </w:r>
      <w:r>
        <w:rPr>
          <w:color w:val="231F20"/>
          <w:spacing w:val="-2"/>
          <w:sz w:val="16"/>
        </w:rPr>
        <w:t>punishment</w:t>
      </w:r>
    </w:p>
    <w:p>
      <w:pPr>
        <w:spacing w:line="249" w:lineRule="auto" w:before="2"/>
        <w:ind w:left="1157" w:right="44" w:firstLine="0"/>
        <w:jc w:val="left"/>
        <w:rPr>
          <w:sz w:val="16"/>
        </w:rPr>
      </w:pPr>
      <w:r>
        <w:rPr>
          <w:color w:val="231F20"/>
          <w:sz w:val="16"/>
        </w:rPr>
        <w:t>for</w:t>
      </w:r>
      <w:r>
        <w:rPr>
          <w:color w:val="231F20"/>
          <w:spacing w:val="40"/>
          <w:sz w:val="16"/>
        </w:rPr>
        <w:t> </w:t>
      </w:r>
      <w:r>
        <w:rPr>
          <w:color w:val="231F20"/>
          <w:sz w:val="16"/>
        </w:rPr>
        <w:t>non-</w:t>
      </w:r>
      <w:r>
        <w:rPr>
          <w:color w:val="231F20"/>
          <w:spacing w:val="40"/>
          <w:sz w:val="16"/>
        </w:rPr>
        <w:t> </w:t>
      </w:r>
      <w:r>
        <w:rPr>
          <w:color w:val="231F20"/>
          <w:sz w:val="16"/>
        </w:rPr>
        <w:t>attendance</w:t>
      </w:r>
      <w:r>
        <w:rPr>
          <w:color w:val="231F20"/>
          <w:spacing w:val="40"/>
          <w:sz w:val="16"/>
        </w:rPr>
        <w:t> </w:t>
      </w:r>
      <w:r>
        <w:rPr>
          <w:color w:val="231F20"/>
          <w:sz w:val="16"/>
        </w:rPr>
        <w:t>by</w:t>
      </w:r>
      <w:r>
        <w:rPr>
          <w:color w:val="231F20"/>
          <w:spacing w:val="40"/>
          <w:sz w:val="16"/>
        </w:rPr>
        <w:t> </w:t>
      </w:r>
      <w:r>
        <w:rPr>
          <w:color w:val="231F20"/>
          <w:sz w:val="16"/>
        </w:rPr>
        <w:t>a witness in</w:t>
      </w:r>
      <w:r>
        <w:rPr>
          <w:color w:val="231F20"/>
          <w:spacing w:val="40"/>
          <w:sz w:val="16"/>
        </w:rPr>
        <w:t> </w:t>
      </w:r>
      <w:r>
        <w:rPr>
          <w:color w:val="231F20"/>
          <w:sz w:val="16"/>
        </w:rPr>
        <w:t>obedience</w:t>
      </w:r>
      <w:r>
        <w:rPr>
          <w:color w:val="231F20"/>
          <w:spacing w:val="40"/>
          <w:sz w:val="16"/>
        </w:rPr>
        <w:t> </w:t>
      </w:r>
      <w:r>
        <w:rPr>
          <w:color w:val="231F20"/>
          <w:sz w:val="16"/>
        </w:rPr>
        <w:t>to</w:t>
      </w:r>
      <w:r>
        <w:rPr>
          <w:color w:val="231F20"/>
          <w:spacing w:val="40"/>
          <w:sz w:val="16"/>
        </w:rPr>
        <w:t> </w:t>
      </w:r>
      <w:r>
        <w:rPr>
          <w:color w:val="231F20"/>
          <w:spacing w:val="-2"/>
          <w:sz w:val="16"/>
        </w:rPr>
        <w:t>summons.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6"/>
        </w:rPr>
      </w:pPr>
    </w:p>
    <w:p>
      <w:pPr>
        <w:spacing w:line="249" w:lineRule="auto" w:before="0"/>
        <w:ind w:left="1167" w:right="0" w:firstLine="0"/>
        <w:jc w:val="left"/>
        <w:rPr>
          <w:sz w:val="16"/>
        </w:rPr>
      </w:pPr>
      <w:r>
        <w:rPr>
          <w:color w:val="231F20"/>
          <w:sz w:val="16"/>
        </w:rPr>
        <w:t>Appeals</w:t>
      </w:r>
      <w:r>
        <w:rPr>
          <w:color w:val="231F20"/>
          <w:spacing w:val="40"/>
          <w:sz w:val="16"/>
        </w:rPr>
        <w:t> </w:t>
      </w:r>
      <w:r>
        <w:rPr>
          <w:color w:val="231F20"/>
          <w:sz w:val="16"/>
        </w:rPr>
        <w:t>from</w:t>
      </w:r>
      <w:r>
        <w:rPr>
          <w:color w:val="231F20"/>
          <w:spacing w:val="40"/>
          <w:sz w:val="16"/>
        </w:rPr>
        <w:t> </w:t>
      </w:r>
      <w:r>
        <w:rPr>
          <w:color w:val="231F20"/>
          <w:spacing w:val="-2"/>
          <w:sz w:val="16"/>
        </w:rPr>
        <w:t>convictions</w:t>
      </w:r>
      <w:r>
        <w:rPr>
          <w:color w:val="231F20"/>
          <w:spacing w:val="40"/>
          <w:sz w:val="16"/>
        </w:rPr>
        <w:t> </w:t>
      </w:r>
      <w:r>
        <w:rPr>
          <w:color w:val="231F20"/>
          <w:sz w:val="16"/>
        </w:rPr>
        <w:t>under</w:t>
      </w:r>
      <w:r>
        <w:rPr>
          <w:color w:val="231F20"/>
          <w:spacing w:val="38"/>
          <w:sz w:val="16"/>
        </w:rPr>
        <w:t> </w:t>
      </w:r>
      <w:r>
        <w:rPr>
          <w:color w:val="231F20"/>
          <w:sz w:val="16"/>
        </w:rPr>
        <w:t>sections</w:t>
      </w:r>
      <w:r>
        <w:rPr>
          <w:color w:val="231F20"/>
          <w:spacing w:val="40"/>
          <w:sz w:val="16"/>
        </w:rPr>
        <w:t> </w:t>
      </w:r>
      <w:r>
        <w:rPr>
          <w:color w:val="231F20"/>
          <w:sz w:val="16"/>
        </w:rPr>
        <w:t>383,</w:t>
      </w:r>
      <w:r>
        <w:rPr>
          <w:color w:val="231F20"/>
          <w:spacing w:val="46"/>
          <w:sz w:val="16"/>
        </w:rPr>
        <w:t> </w:t>
      </w:r>
      <w:r>
        <w:rPr>
          <w:color w:val="231F20"/>
          <w:sz w:val="16"/>
        </w:rPr>
        <w:t>384,</w:t>
      </w:r>
      <w:r>
        <w:rPr>
          <w:color w:val="231F20"/>
          <w:spacing w:val="46"/>
          <w:sz w:val="16"/>
        </w:rPr>
        <w:t> </w:t>
      </w:r>
      <w:r>
        <w:rPr>
          <w:color w:val="231F20"/>
          <w:spacing w:val="-5"/>
          <w:sz w:val="16"/>
        </w:rPr>
        <w:t>388</w:t>
      </w:r>
    </w:p>
    <w:p>
      <w:pPr>
        <w:spacing w:before="3"/>
        <w:ind w:left="1167" w:right="0" w:firstLine="0"/>
        <w:jc w:val="left"/>
        <w:rPr>
          <w:sz w:val="16"/>
        </w:rPr>
      </w:pPr>
      <w:r>
        <w:rPr>
          <w:color w:val="231F20"/>
          <w:sz w:val="16"/>
        </w:rPr>
        <w:t>and</w:t>
      </w:r>
      <w:r>
        <w:rPr>
          <w:color w:val="231F20"/>
          <w:spacing w:val="36"/>
          <w:sz w:val="16"/>
        </w:rPr>
        <w:t> </w:t>
      </w:r>
      <w:r>
        <w:rPr>
          <w:color w:val="231F20"/>
          <w:spacing w:val="-4"/>
          <w:sz w:val="16"/>
        </w:rPr>
        <w:t>389.</w:t>
      </w:r>
    </w:p>
    <w:p>
      <w:pPr>
        <w:pStyle w:val="ListParagraph"/>
        <w:numPr>
          <w:ilvl w:val="0"/>
          <w:numId w:val="166"/>
        </w:numPr>
        <w:tabs>
          <w:tab w:pos="905" w:val="left" w:leader="none"/>
        </w:tabs>
        <w:spacing w:line="249" w:lineRule="auto" w:before="92" w:after="0"/>
        <w:ind w:left="137" w:right="1" w:firstLine="480"/>
        <w:jc w:val="both"/>
        <w:rPr>
          <w:sz w:val="20"/>
        </w:rPr>
      </w:pPr>
      <w:r>
        <w:rPr/>
        <w:br w:type="column"/>
      </w:r>
      <w:r>
        <w:rPr>
          <w:color w:val="231F20"/>
          <w:sz w:val="20"/>
        </w:rPr>
        <w:t>In every such case the Court shall record the fact constituting the offence, with the statement (if any) made by the offender, as well as the finding and sentence.</w:t>
      </w:r>
    </w:p>
    <w:p>
      <w:pPr>
        <w:pStyle w:val="ListParagraph"/>
        <w:numPr>
          <w:ilvl w:val="0"/>
          <w:numId w:val="166"/>
        </w:numPr>
        <w:tabs>
          <w:tab w:pos="885" w:val="left" w:leader="none"/>
        </w:tabs>
        <w:spacing w:line="249" w:lineRule="auto" w:before="121" w:after="0"/>
        <w:ind w:left="137" w:right="1" w:firstLine="480"/>
        <w:jc w:val="both"/>
        <w:rPr>
          <w:sz w:val="20"/>
        </w:rPr>
      </w:pPr>
      <w:r>
        <w:rPr>
          <w:color w:val="231F20"/>
          <w:spacing w:val="-2"/>
          <w:sz w:val="20"/>
        </w:rPr>
        <w:t>If</w:t>
      </w:r>
      <w:r>
        <w:rPr>
          <w:color w:val="231F20"/>
          <w:spacing w:val="-11"/>
          <w:sz w:val="20"/>
        </w:rPr>
        <w:t> </w:t>
      </w:r>
      <w:r>
        <w:rPr>
          <w:color w:val="231F20"/>
          <w:spacing w:val="-2"/>
          <w:sz w:val="20"/>
        </w:rPr>
        <w:t>the</w:t>
      </w:r>
      <w:r>
        <w:rPr>
          <w:color w:val="231F20"/>
          <w:spacing w:val="-10"/>
          <w:sz w:val="20"/>
        </w:rPr>
        <w:t> </w:t>
      </w:r>
      <w:r>
        <w:rPr>
          <w:color w:val="231F20"/>
          <w:spacing w:val="-2"/>
          <w:sz w:val="20"/>
        </w:rPr>
        <w:t>offence</w:t>
      </w:r>
      <w:r>
        <w:rPr>
          <w:color w:val="231F20"/>
          <w:spacing w:val="-11"/>
          <w:sz w:val="20"/>
        </w:rPr>
        <w:t> </w:t>
      </w:r>
      <w:r>
        <w:rPr>
          <w:color w:val="231F20"/>
          <w:spacing w:val="-2"/>
          <w:sz w:val="20"/>
        </w:rPr>
        <w:t>is</w:t>
      </w:r>
      <w:r>
        <w:rPr>
          <w:color w:val="231F20"/>
          <w:spacing w:val="-10"/>
          <w:sz w:val="20"/>
        </w:rPr>
        <w:t> </w:t>
      </w:r>
      <w:r>
        <w:rPr>
          <w:color w:val="231F20"/>
          <w:spacing w:val="-2"/>
          <w:sz w:val="20"/>
        </w:rPr>
        <w:t>under</w:t>
      </w:r>
      <w:r>
        <w:rPr>
          <w:color w:val="231F20"/>
          <w:spacing w:val="-11"/>
          <w:sz w:val="20"/>
        </w:rPr>
        <w:t> </w:t>
      </w:r>
      <w:r>
        <w:rPr>
          <w:color w:val="231F20"/>
          <w:spacing w:val="-2"/>
          <w:sz w:val="20"/>
        </w:rPr>
        <w:t>section</w:t>
      </w:r>
      <w:r>
        <w:rPr>
          <w:color w:val="231F20"/>
          <w:spacing w:val="-10"/>
          <w:sz w:val="20"/>
        </w:rPr>
        <w:t> </w:t>
      </w:r>
      <w:r>
        <w:rPr>
          <w:color w:val="231F20"/>
          <w:spacing w:val="-2"/>
          <w:sz w:val="20"/>
        </w:rPr>
        <w:t>267</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Bharatiya</w:t>
      </w:r>
      <w:r>
        <w:rPr>
          <w:color w:val="231F20"/>
          <w:spacing w:val="-10"/>
          <w:sz w:val="20"/>
        </w:rPr>
        <w:t> </w:t>
      </w:r>
      <w:r>
        <w:rPr>
          <w:color w:val="231F20"/>
          <w:spacing w:val="-2"/>
          <w:sz w:val="20"/>
        </w:rPr>
        <w:t>Nyaya</w:t>
      </w:r>
      <w:r>
        <w:rPr>
          <w:color w:val="231F20"/>
          <w:spacing w:val="-11"/>
          <w:sz w:val="20"/>
        </w:rPr>
        <w:t> </w:t>
      </w:r>
      <w:r>
        <w:rPr>
          <w:color w:val="231F20"/>
          <w:spacing w:val="-2"/>
          <w:sz w:val="20"/>
        </w:rPr>
        <w:t>Sanhita,</w:t>
      </w:r>
      <w:r>
        <w:rPr>
          <w:color w:val="231F20"/>
          <w:spacing w:val="-10"/>
          <w:sz w:val="20"/>
        </w:rPr>
        <w:t> </w:t>
      </w:r>
      <w:r>
        <w:rPr>
          <w:color w:val="231F20"/>
          <w:spacing w:val="-2"/>
          <w:sz w:val="20"/>
        </w:rPr>
        <w:t>2023,</w:t>
      </w:r>
      <w:r>
        <w:rPr>
          <w:color w:val="231F20"/>
          <w:spacing w:val="-11"/>
          <w:sz w:val="20"/>
        </w:rPr>
        <w:t> </w:t>
      </w:r>
      <w:r>
        <w:rPr>
          <w:color w:val="231F20"/>
          <w:spacing w:val="-2"/>
          <w:sz w:val="20"/>
        </w:rPr>
        <w:t>the</w:t>
      </w:r>
      <w:r>
        <w:rPr>
          <w:color w:val="231F20"/>
          <w:spacing w:val="-10"/>
          <w:sz w:val="20"/>
        </w:rPr>
        <w:t> </w:t>
      </w:r>
      <w:r>
        <w:rPr>
          <w:color w:val="231F20"/>
          <w:spacing w:val="-2"/>
          <w:sz w:val="20"/>
        </w:rPr>
        <w:t>record </w:t>
      </w:r>
      <w:r>
        <w:rPr>
          <w:color w:val="231F20"/>
          <w:sz w:val="20"/>
        </w:rPr>
        <w:t>shall</w:t>
      </w:r>
      <w:r>
        <w:rPr>
          <w:color w:val="231F20"/>
          <w:spacing w:val="-8"/>
          <w:sz w:val="20"/>
        </w:rPr>
        <w:t> </w:t>
      </w:r>
      <w:r>
        <w:rPr>
          <w:color w:val="231F20"/>
          <w:sz w:val="20"/>
        </w:rPr>
        <w:t>show</w:t>
      </w:r>
      <w:r>
        <w:rPr>
          <w:color w:val="231F20"/>
          <w:spacing w:val="-8"/>
          <w:sz w:val="20"/>
        </w:rPr>
        <w:t> </w:t>
      </w:r>
      <w:r>
        <w:rPr>
          <w:color w:val="231F20"/>
          <w:sz w:val="20"/>
        </w:rPr>
        <w:t>the</w:t>
      </w:r>
      <w:r>
        <w:rPr>
          <w:color w:val="231F20"/>
          <w:spacing w:val="-8"/>
          <w:sz w:val="20"/>
        </w:rPr>
        <w:t> </w:t>
      </w:r>
      <w:r>
        <w:rPr>
          <w:color w:val="231F20"/>
          <w:sz w:val="20"/>
        </w:rPr>
        <w:t>nature</w:t>
      </w:r>
      <w:r>
        <w:rPr>
          <w:color w:val="231F20"/>
          <w:spacing w:val="-8"/>
          <w:sz w:val="20"/>
        </w:rPr>
        <w:t> </w:t>
      </w:r>
      <w:r>
        <w:rPr>
          <w:color w:val="231F20"/>
          <w:sz w:val="20"/>
        </w:rPr>
        <w:t>and</w:t>
      </w:r>
      <w:r>
        <w:rPr>
          <w:color w:val="231F20"/>
          <w:spacing w:val="-8"/>
          <w:sz w:val="20"/>
        </w:rPr>
        <w:t> </w:t>
      </w:r>
      <w:r>
        <w:rPr>
          <w:color w:val="231F20"/>
          <w:sz w:val="20"/>
        </w:rPr>
        <w:t>stage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judicial</w:t>
      </w:r>
      <w:r>
        <w:rPr>
          <w:color w:val="231F20"/>
          <w:spacing w:val="-8"/>
          <w:sz w:val="20"/>
        </w:rPr>
        <w:t> </w:t>
      </w:r>
      <w:r>
        <w:rPr>
          <w:color w:val="231F20"/>
          <w:sz w:val="20"/>
        </w:rPr>
        <w:t>proceeding</w:t>
      </w:r>
      <w:r>
        <w:rPr>
          <w:color w:val="231F20"/>
          <w:spacing w:val="-8"/>
          <w:sz w:val="20"/>
        </w:rPr>
        <w:t> </w:t>
      </w:r>
      <w:r>
        <w:rPr>
          <w:color w:val="231F20"/>
          <w:sz w:val="20"/>
        </w:rPr>
        <w:t>in</w:t>
      </w:r>
      <w:r>
        <w:rPr>
          <w:color w:val="231F20"/>
          <w:spacing w:val="-8"/>
          <w:sz w:val="20"/>
        </w:rPr>
        <w:t> </w:t>
      </w:r>
      <w:r>
        <w:rPr>
          <w:color w:val="231F20"/>
          <w:sz w:val="20"/>
        </w:rPr>
        <w:t>which</w:t>
      </w:r>
      <w:r>
        <w:rPr>
          <w:color w:val="231F20"/>
          <w:spacing w:val="-8"/>
          <w:sz w:val="20"/>
        </w:rPr>
        <w:t> </w:t>
      </w:r>
      <w:r>
        <w:rPr>
          <w:color w:val="231F20"/>
          <w:sz w:val="20"/>
        </w:rPr>
        <w:t>the</w:t>
      </w:r>
      <w:r>
        <w:rPr>
          <w:color w:val="231F20"/>
          <w:spacing w:val="-8"/>
          <w:sz w:val="20"/>
        </w:rPr>
        <w:t> </w:t>
      </w:r>
      <w:r>
        <w:rPr>
          <w:color w:val="231F20"/>
          <w:sz w:val="20"/>
        </w:rPr>
        <w:t>Court</w:t>
      </w:r>
      <w:r>
        <w:rPr>
          <w:color w:val="231F20"/>
          <w:spacing w:val="-8"/>
          <w:sz w:val="20"/>
        </w:rPr>
        <w:t> </w:t>
      </w:r>
      <w:r>
        <w:rPr>
          <w:color w:val="231F20"/>
          <w:sz w:val="20"/>
        </w:rPr>
        <w:t>interrupted</w:t>
      </w:r>
      <w:r>
        <w:rPr>
          <w:color w:val="231F20"/>
          <w:spacing w:val="-8"/>
          <w:sz w:val="20"/>
        </w:rPr>
        <w:t> </w:t>
      </w:r>
      <w:r>
        <w:rPr>
          <w:color w:val="231F20"/>
          <w:sz w:val="20"/>
        </w:rPr>
        <w:t>or insulted was sitting, and the nature of the interruption or insult.</w:t>
      </w:r>
    </w:p>
    <w:p>
      <w:pPr>
        <w:pStyle w:val="ListParagraph"/>
        <w:numPr>
          <w:ilvl w:val="0"/>
          <w:numId w:val="1"/>
        </w:numPr>
        <w:tabs>
          <w:tab w:pos="1046" w:val="left" w:leader="none"/>
        </w:tabs>
        <w:spacing w:line="249" w:lineRule="auto" w:before="123" w:after="0"/>
        <w:ind w:left="137" w:right="0" w:firstLine="480"/>
        <w:jc w:val="both"/>
        <w:rPr>
          <w:b/>
          <w:color w:val="231F20"/>
          <w:sz w:val="20"/>
        </w:rPr>
      </w:pPr>
      <w:r>
        <w:rPr>
          <w:color w:val="231F20"/>
          <w:sz w:val="20"/>
        </w:rPr>
        <w:t>(</w:t>
      </w:r>
      <w:r>
        <w:rPr>
          <w:i/>
          <w:color w:val="231F20"/>
          <w:sz w:val="20"/>
        </w:rPr>
        <w:t>1</w:t>
      </w:r>
      <w:r>
        <w:rPr>
          <w:color w:val="231F20"/>
          <w:sz w:val="20"/>
        </w:rPr>
        <w:t>) If the Court in any case considers that a person accused of any of the </w:t>
      </w:r>
      <w:r>
        <w:rPr>
          <w:color w:val="231F20"/>
          <w:spacing w:val="-4"/>
          <w:sz w:val="20"/>
        </w:rPr>
        <w:t>offences</w:t>
      </w:r>
      <w:r>
        <w:rPr>
          <w:color w:val="231F20"/>
          <w:spacing w:val="-9"/>
          <w:sz w:val="20"/>
        </w:rPr>
        <w:t> </w:t>
      </w:r>
      <w:r>
        <w:rPr>
          <w:color w:val="231F20"/>
          <w:spacing w:val="-4"/>
          <w:sz w:val="20"/>
        </w:rPr>
        <w:t>referred</w:t>
      </w:r>
      <w:r>
        <w:rPr>
          <w:color w:val="231F20"/>
          <w:spacing w:val="-8"/>
          <w:sz w:val="20"/>
        </w:rPr>
        <w:t> </w:t>
      </w:r>
      <w:r>
        <w:rPr>
          <w:color w:val="231F20"/>
          <w:spacing w:val="-4"/>
          <w:sz w:val="20"/>
        </w:rPr>
        <w:t>to</w:t>
      </w:r>
      <w:r>
        <w:rPr>
          <w:color w:val="231F20"/>
          <w:spacing w:val="-9"/>
          <w:sz w:val="20"/>
        </w:rPr>
        <w:t> </w:t>
      </w:r>
      <w:r>
        <w:rPr>
          <w:color w:val="231F20"/>
          <w:spacing w:val="-4"/>
          <w:sz w:val="20"/>
        </w:rPr>
        <w:t>in</w:t>
      </w:r>
      <w:r>
        <w:rPr>
          <w:color w:val="231F20"/>
          <w:spacing w:val="-8"/>
          <w:sz w:val="20"/>
        </w:rPr>
        <w:t> </w:t>
      </w:r>
      <w:r>
        <w:rPr>
          <w:color w:val="231F20"/>
          <w:spacing w:val="-4"/>
          <w:sz w:val="20"/>
        </w:rPr>
        <w:t>section</w:t>
      </w:r>
      <w:r>
        <w:rPr>
          <w:color w:val="231F20"/>
          <w:spacing w:val="-9"/>
          <w:sz w:val="20"/>
        </w:rPr>
        <w:t> </w:t>
      </w:r>
      <w:r>
        <w:rPr>
          <w:color w:val="231F20"/>
          <w:spacing w:val="-4"/>
          <w:sz w:val="20"/>
        </w:rPr>
        <w:t>384</w:t>
      </w:r>
      <w:r>
        <w:rPr>
          <w:color w:val="231F20"/>
          <w:spacing w:val="-8"/>
          <w:sz w:val="20"/>
        </w:rPr>
        <w:t> </w:t>
      </w:r>
      <w:r>
        <w:rPr>
          <w:color w:val="231F20"/>
          <w:spacing w:val="-4"/>
          <w:sz w:val="20"/>
        </w:rPr>
        <w:t>and</w:t>
      </w:r>
      <w:r>
        <w:rPr>
          <w:color w:val="231F20"/>
          <w:spacing w:val="-9"/>
          <w:sz w:val="20"/>
        </w:rPr>
        <w:t> </w:t>
      </w:r>
      <w:r>
        <w:rPr>
          <w:color w:val="231F20"/>
          <w:spacing w:val="-4"/>
          <w:sz w:val="20"/>
        </w:rPr>
        <w:t>committed</w:t>
      </w:r>
      <w:r>
        <w:rPr>
          <w:color w:val="231F20"/>
          <w:spacing w:val="-8"/>
          <w:sz w:val="20"/>
        </w:rPr>
        <w:t> </w:t>
      </w:r>
      <w:r>
        <w:rPr>
          <w:color w:val="231F20"/>
          <w:spacing w:val="-4"/>
          <w:sz w:val="20"/>
        </w:rPr>
        <w:t>in</w:t>
      </w:r>
      <w:r>
        <w:rPr>
          <w:color w:val="231F20"/>
          <w:spacing w:val="-9"/>
          <w:sz w:val="20"/>
        </w:rPr>
        <w:t> </w:t>
      </w:r>
      <w:r>
        <w:rPr>
          <w:color w:val="231F20"/>
          <w:spacing w:val="-4"/>
          <w:sz w:val="20"/>
        </w:rPr>
        <w:t>its</w:t>
      </w:r>
      <w:r>
        <w:rPr>
          <w:color w:val="231F20"/>
          <w:spacing w:val="-8"/>
          <w:sz w:val="20"/>
        </w:rPr>
        <w:t> </w:t>
      </w:r>
      <w:r>
        <w:rPr>
          <w:color w:val="231F20"/>
          <w:spacing w:val="-4"/>
          <w:sz w:val="20"/>
        </w:rPr>
        <w:t>view</w:t>
      </w:r>
      <w:r>
        <w:rPr>
          <w:color w:val="231F20"/>
          <w:spacing w:val="-9"/>
          <w:sz w:val="20"/>
        </w:rPr>
        <w:t> </w:t>
      </w:r>
      <w:r>
        <w:rPr>
          <w:color w:val="231F20"/>
          <w:spacing w:val="-4"/>
          <w:sz w:val="20"/>
        </w:rPr>
        <w:t>or</w:t>
      </w:r>
      <w:r>
        <w:rPr>
          <w:color w:val="231F20"/>
          <w:spacing w:val="-8"/>
          <w:sz w:val="20"/>
        </w:rPr>
        <w:t> </w:t>
      </w:r>
      <w:r>
        <w:rPr>
          <w:color w:val="231F20"/>
          <w:spacing w:val="-4"/>
          <w:sz w:val="20"/>
        </w:rPr>
        <w:t>presence</w:t>
      </w:r>
      <w:r>
        <w:rPr>
          <w:color w:val="231F20"/>
          <w:spacing w:val="-7"/>
          <w:sz w:val="20"/>
        </w:rPr>
        <w:t> </w:t>
      </w:r>
      <w:r>
        <w:rPr>
          <w:color w:val="231F20"/>
          <w:spacing w:val="-4"/>
          <w:sz w:val="20"/>
        </w:rPr>
        <w:t>should</w:t>
      </w:r>
      <w:r>
        <w:rPr>
          <w:color w:val="231F20"/>
          <w:spacing w:val="-9"/>
          <w:sz w:val="20"/>
        </w:rPr>
        <w:t> </w:t>
      </w:r>
      <w:r>
        <w:rPr>
          <w:color w:val="231F20"/>
          <w:spacing w:val="-4"/>
          <w:sz w:val="20"/>
        </w:rPr>
        <w:t>be</w:t>
      </w:r>
      <w:r>
        <w:rPr>
          <w:color w:val="231F20"/>
          <w:spacing w:val="-7"/>
          <w:sz w:val="20"/>
        </w:rPr>
        <w:t> </w:t>
      </w:r>
      <w:r>
        <w:rPr>
          <w:color w:val="231F20"/>
          <w:spacing w:val="-4"/>
          <w:sz w:val="20"/>
        </w:rPr>
        <w:t>imprisoned </w:t>
      </w:r>
      <w:r>
        <w:rPr>
          <w:color w:val="231F20"/>
          <w:sz w:val="20"/>
        </w:rPr>
        <w:t>otherwise than in default of payment of fine, or that a fine exceeding two hundred rupees should</w:t>
      </w:r>
      <w:r>
        <w:rPr>
          <w:color w:val="231F20"/>
          <w:spacing w:val="-6"/>
          <w:sz w:val="20"/>
        </w:rPr>
        <w:t> </w:t>
      </w:r>
      <w:r>
        <w:rPr>
          <w:color w:val="231F20"/>
          <w:sz w:val="20"/>
        </w:rPr>
        <w:t>be</w:t>
      </w:r>
      <w:r>
        <w:rPr>
          <w:color w:val="231F20"/>
          <w:spacing w:val="-6"/>
          <w:sz w:val="20"/>
        </w:rPr>
        <w:t> </w:t>
      </w:r>
      <w:r>
        <w:rPr>
          <w:color w:val="231F20"/>
          <w:sz w:val="20"/>
        </w:rPr>
        <w:t>imposed</w:t>
      </w:r>
      <w:r>
        <w:rPr>
          <w:color w:val="231F20"/>
          <w:spacing w:val="-6"/>
          <w:sz w:val="20"/>
        </w:rPr>
        <w:t> </w:t>
      </w:r>
      <w:r>
        <w:rPr>
          <w:color w:val="231F20"/>
          <w:sz w:val="20"/>
        </w:rPr>
        <w:t>upon</w:t>
      </w:r>
      <w:r>
        <w:rPr>
          <w:color w:val="231F20"/>
          <w:spacing w:val="-6"/>
          <w:sz w:val="20"/>
        </w:rPr>
        <w:t> </w:t>
      </w:r>
      <w:r>
        <w:rPr>
          <w:color w:val="231F20"/>
          <w:sz w:val="20"/>
        </w:rPr>
        <w:t>him,</w:t>
      </w:r>
      <w:r>
        <w:rPr>
          <w:color w:val="231F20"/>
          <w:spacing w:val="-6"/>
          <w:sz w:val="20"/>
        </w:rPr>
        <w:t> </w:t>
      </w:r>
      <w:r>
        <w:rPr>
          <w:color w:val="231F20"/>
          <w:sz w:val="20"/>
        </w:rPr>
        <w:t>or</w:t>
      </w:r>
      <w:r>
        <w:rPr>
          <w:color w:val="231F20"/>
          <w:spacing w:val="-6"/>
          <w:sz w:val="20"/>
        </w:rPr>
        <w:t> </w:t>
      </w:r>
      <w:r>
        <w:rPr>
          <w:color w:val="231F20"/>
          <w:sz w:val="20"/>
        </w:rPr>
        <w:t>such</w:t>
      </w:r>
      <w:r>
        <w:rPr>
          <w:color w:val="231F20"/>
          <w:spacing w:val="-6"/>
          <w:sz w:val="20"/>
        </w:rPr>
        <w:t> </w:t>
      </w:r>
      <w:r>
        <w:rPr>
          <w:color w:val="231F20"/>
          <w:sz w:val="20"/>
        </w:rPr>
        <w:t>Court</w:t>
      </w:r>
      <w:r>
        <w:rPr>
          <w:color w:val="231F20"/>
          <w:spacing w:val="-6"/>
          <w:sz w:val="20"/>
        </w:rPr>
        <w:t> </w:t>
      </w:r>
      <w:r>
        <w:rPr>
          <w:color w:val="231F20"/>
          <w:sz w:val="20"/>
        </w:rPr>
        <w:t>is</w:t>
      </w:r>
      <w:r>
        <w:rPr>
          <w:color w:val="231F20"/>
          <w:spacing w:val="-6"/>
          <w:sz w:val="20"/>
        </w:rPr>
        <w:t> </w:t>
      </w:r>
      <w:r>
        <w:rPr>
          <w:color w:val="231F20"/>
          <w:sz w:val="20"/>
        </w:rPr>
        <w:t>for</w:t>
      </w:r>
      <w:r>
        <w:rPr>
          <w:color w:val="231F20"/>
          <w:spacing w:val="-6"/>
          <w:sz w:val="20"/>
        </w:rPr>
        <w:t> </w:t>
      </w:r>
      <w:r>
        <w:rPr>
          <w:color w:val="231F20"/>
          <w:sz w:val="20"/>
        </w:rPr>
        <w:t>any</w:t>
      </w:r>
      <w:r>
        <w:rPr>
          <w:color w:val="231F20"/>
          <w:spacing w:val="-6"/>
          <w:sz w:val="20"/>
        </w:rPr>
        <w:t> </w:t>
      </w:r>
      <w:r>
        <w:rPr>
          <w:color w:val="231F20"/>
          <w:sz w:val="20"/>
        </w:rPr>
        <w:t>other</w:t>
      </w:r>
      <w:r>
        <w:rPr>
          <w:color w:val="231F20"/>
          <w:spacing w:val="-6"/>
          <w:sz w:val="20"/>
        </w:rPr>
        <w:t> </w:t>
      </w:r>
      <w:r>
        <w:rPr>
          <w:color w:val="231F20"/>
          <w:sz w:val="20"/>
        </w:rPr>
        <w:t>reason</w:t>
      </w:r>
      <w:r>
        <w:rPr>
          <w:color w:val="231F20"/>
          <w:spacing w:val="-6"/>
          <w:sz w:val="20"/>
        </w:rPr>
        <w:t> </w:t>
      </w:r>
      <w:r>
        <w:rPr>
          <w:color w:val="231F20"/>
          <w:sz w:val="20"/>
        </w:rPr>
        <w:t>of</w:t>
      </w:r>
      <w:r>
        <w:rPr>
          <w:color w:val="231F20"/>
          <w:spacing w:val="-6"/>
          <w:sz w:val="20"/>
        </w:rPr>
        <w:t> </w:t>
      </w:r>
      <w:r>
        <w:rPr>
          <w:color w:val="231F20"/>
          <w:sz w:val="20"/>
        </w:rPr>
        <w:t>opinion</w:t>
      </w:r>
      <w:r>
        <w:rPr>
          <w:color w:val="231F20"/>
          <w:spacing w:val="-6"/>
          <w:sz w:val="20"/>
        </w:rPr>
        <w:t> </w:t>
      </w:r>
      <w:r>
        <w:rPr>
          <w:color w:val="231F20"/>
          <w:sz w:val="20"/>
        </w:rPr>
        <w:t>that</w:t>
      </w:r>
      <w:r>
        <w:rPr>
          <w:color w:val="231F20"/>
          <w:spacing w:val="-6"/>
          <w:sz w:val="20"/>
        </w:rPr>
        <w:t> </w:t>
      </w:r>
      <w:r>
        <w:rPr>
          <w:color w:val="231F20"/>
          <w:sz w:val="20"/>
        </w:rPr>
        <w:t>the</w:t>
      </w:r>
      <w:r>
        <w:rPr>
          <w:color w:val="231F20"/>
          <w:spacing w:val="-6"/>
          <w:sz w:val="20"/>
        </w:rPr>
        <w:t> </w:t>
      </w:r>
      <w:r>
        <w:rPr>
          <w:color w:val="231F20"/>
          <w:sz w:val="20"/>
        </w:rPr>
        <w:t>case should not be disposed of under section 384, such Court, after recording the facts constituting the offence and the statement of the accused as hereinbefore provided, may forward the case to a Magistrate having jurisdiction to try the same, and may require </w:t>
      </w:r>
      <w:r>
        <w:rPr>
          <w:color w:val="231F20"/>
          <w:spacing w:val="-2"/>
          <w:sz w:val="20"/>
        </w:rPr>
        <w:t>security</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given</w:t>
      </w:r>
      <w:r>
        <w:rPr>
          <w:color w:val="231F20"/>
          <w:spacing w:val="-8"/>
          <w:sz w:val="20"/>
        </w:rPr>
        <w:t> </w:t>
      </w:r>
      <w:r>
        <w:rPr>
          <w:color w:val="231F20"/>
          <w:spacing w:val="-2"/>
          <w:sz w:val="20"/>
        </w:rPr>
        <w:t>for</w:t>
      </w:r>
      <w:r>
        <w:rPr>
          <w:color w:val="231F20"/>
          <w:spacing w:val="-8"/>
          <w:sz w:val="20"/>
        </w:rPr>
        <w:t> </w:t>
      </w:r>
      <w:r>
        <w:rPr>
          <w:color w:val="231F20"/>
          <w:spacing w:val="-2"/>
          <w:sz w:val="20"/>
        </w:rPr>
        <w:t>the</w:t>
      </w:r>
      <w:r>
        <w:rPr>
          <w:color w:val="231F20"/>
          <w:spacing w:val="-8"/>
          <w:sz w:val="20"/>
        </w:rPr>
        <w:t> </w:t>
      </w:r>
      <w:r>
        <w:rPr>
          <w:color w:val="231F20"/>
          <w:spacing w:val="-2"/>
          <w:sz w:val="20"/>
        </w:rPr>
        <w:t>appearance</w:t>
      </w:r>
      <w:r>
        <w:rPr>
          <w:color w:val="231F20"/>
          <w:spacing w:val="-8"/>
          <w:sz w:val="20"/>
        </w:rPr>
        <w:t> </w:t>
      </w:r>
      <w:r>
        <w:rPr>
          <w:color w:val="231F20"/>
          <w:spacing w:val="-2"/>
          <w:sz w:val="20"/>
        </w:rPr>
        <w:t>of</w:t>
      </w:r>
      <w:r>
        <w:rPr>
          <w:color w:val="231F20"/>
          <w:spacing w:val="-8"/>
          <w:sz w:val="20"/>
        </w:rPr>
        <w:t> </w:t>
      </w:r>
      <w:r>
        <w:rPr>
          <w:color w:val="231F20"/>
          <w:spacing w:val="-2"/>
          <w:sz w:val="20"/>
        </w:rPr>
        <w:t>such</w:t>
      </w:r>
      <w:r>
        <w:rPr>
          <w:color w:val="231F20"/>
          <w:spacing w:val="-8"/>
          <w:sz w:val="20"/>
        </w:rPr>
        <w:t> </w:t>
      </w:r>
      <w:r>
        <w:rPr>
          <w:color w:val="231F20"/>
          <w:spacing w:val="-2"/>
          <w:sz w:val="20"/>
        </w:rPr>
        <w:t>person</w:t>
      </w:r>
      <w:r>
        <w:rPr>
          <w:color w:val="231F20"/>
          <w:spacing w:val="-8"/>
          <w:sz w:val="20"/>
        </w:rPr>
        <w:t> </w:t>
      </w:r>
      <w:r>
        <w:rPr>
          <w:color w:val="231F20"/>
          <w:spacing w:val="-2"/>
          <w:sz w:val="20"/>
        </w:rPr>
        <w:t>before</w:t>
      </w:r>
      <w:r>
        <w:rPr>
          <w:color w:val="231F20"/>
          <w:spacing w:val="-8"/>
          <w:sz w:val="20"/>
        </w:rPr>
        <w:t> </w:t>
      </w:r>
      <w:r>
        <w:rPr>
          <w:color w:val="231F20"/>
          <w:spacing w:val="-2"/>
          <w:sz w:val="20"/>
        </w:rPr>
        <w:t>such</w:t>
      </w:r>
      <w:r>
        <w:rPr>
          <w:color w:val="231F20"/>
          <w:spacing w:val="-8"/>
          <w:sz w:val="20"/>
        </w:rPr>
        <w:t> </w:t>
      </w:r>
      <w:r>
        <w:rPr>
          <w:color w:val="231F20"/>
          <w:spacing w:val="-2"/>
          <w:sz w:val="20"/>
        </w:rPr>
        <w:t>Magistrate,</w:t>
      </w:r>
      <w:r>
        <w:rPr>
          <w:color w:val="231F20"/>
          <w:spacing w:val="-8"/>
          <w:sz w:val="20"/>
        </w:rPr>
        <w:t> </w:t>
      </w:r>
      <w:r>
        <w:rPr>
          <w:color w:val="231F20"/>
          <w:spacing w:val="-2"/>
          <w:sz w:val="20"/>
        </w:rPr>
        <w:t>or</w:t>
      </w:r>
      <w:r>
        <w:rPr>
          <w:color w:val="231F20"/>
          <w:spacing w:val="-8"/>
          <w:sz w:val="20"/>
        </w:rPr>
        <w:t> </w:t>
      </w:r>
      <w:r>
        <w:rPr>
          <w:color w:val="231F20"/>
          <w:spacing w:val="-2"/>
          <w:sz w:val="20"/>
        </w:rPr>
        <w:t>if</w:t>
      </w:r>
      <w:r>
        <w:rPr>
          <w:color w:val="231F20"/>
          <w:spacing w:val="-8"/>
          <w:sz w:val="20"/>
        </w:rPr>
        <w:t> </w:t>
      </w:r>
      <w:r>
        <w:rPr>
          <w:color w:val="231F20"/>
          <w:spacing w:val="-2"/>
          <w:sz w:val="20"/>
        </w:rPr>
        <w:t>sufficient </w:t>
      </w:r>
      <w:r>
        <w:rPr>
          <w:color w:val="231F20"/>
          <w:sz w:val="20"/>
        </w:rPr>
        <w:t>security is not given, shall forward such person in custody to such Magistrate.</w:t>
      </w:r>
    </w:p>
    <w:p>
      <w:pPr>
        <w:pStyle w:val="BodyText"/>
        <w:spacing w:line="249" w:lineRule="auto" w:before="127"/>
        <w:ind w:left="137" w:right="3" w:firstLine="480"/>
        <w:jc w:val="both"/>
      </w:pPr>
      <w:r>
        <w:rPr>
          <w:color w:val="231F20"/>
        </w:rPr>
        <w:t>(</w:t>
      </w:r>
      <w:r>
        <w:rPr>
          <w:i/>
          <w:color w:val="231F20"/>
        </w:rPr>
        <w:t>2</w:t>
      </w:r>
      <w:r>
        <w:rPr>
          <w:color w:val="231F20"/>
        </w:rPr>
        <w:t>)</w:t>
      </w:r>
      <w:r>
        <w:rPr>
          <w:color w:val="231F20"/>
          <w:spacing w:val="-10"/>
        </w:rPr>
        <w:t> </w:t>
      </w:r>
      <w:r>
        <w:rPr>
          <w:color w:val="231F20"/>
        </w:rPr>
        <w:t>The</w:t>
      </w:r>
      <w:r>
        <w:rPr>
          <w:color w:val="231F20"/>
          <w:spacing w:val="-10"/>
        </w:rPr>
        <w:t> </w:t>
      </w:r>
      <w:r>
        <w:rPr>
          <w:color w:val="231F20"/>
        </w:rPr>
        <w:t>Magistrate</w:t>
      </w:r>
      <w:r>
        <w:rPr>
          <w:color w:val="231F20"/>
          <w:spacing w:val="-10"/>
        </w:rPr>
        <w:t> </w:t>
      </w:r>
      <w:r>
        <w:rPr>
          <w:color w:val="231F20"/>
        </w:rPr>
        <w:t>to</w:t>
      </w:r>
      <w:r>
        <w:rPr>
          <w:color w:val="231F20"/>
          <w:spacing w:val="-10"/>
        </w:rPr>
        <w:t> </w:t>
      </w:r>
      <w:r>
        <w:rPr>
          <w:color w:val="231F20"/>
        </w:rPr>
        <w:t>whom</w:t>
      </w:r>
      <w:r>
        <w:rPr>
          <w:color w:val="231F20"/>
          <w:spacing w:val="-10"/>
        </w:rPr>
        <w:t> </w:t>
      </w:r>
      <w:r>
        <w:rPr>
          <w:color w:val="231F20"/>
        </w:rPr>
        <w:t>any</w:t>
      </w:r>
      <w:r>
        <w:rPr>
          <w:color w:val="231F20"/>
          <w:spacing w:val="-10"/>
        </w:rPr>
        <w:t> </w:t>
      </w:r>
      <w:r>
        <w:rPr>
          <w:color w:val="231F20"/>
        </w:rPr>
        <w:t>case</w:t>
      </w:r>
      <w:r>
        <w:rPr>
          <w:color w:val="231F20"/>
          <w:spacing w:val="-10"/>
        </w:rPr>
        <w:t> </w:t>
      </w:r>
      <w:r>
        <w:rPr>
          <w:color w:val="231F20"/>
        </w:rPr>
        <w:t>is</w:t>
      </w:r>
      <w:r>
        <w:rPr>
          <w:color w:val="231F20"/>
          <w:spacing w:val="-10"/>
        </w:rPr>
        <w:t> </w:t>
      </w:r>
      <w:r>
        <w:rPr>
          <w:color w:val="231F20"/>
        </w:rPr>
        <w:t>forwarded</w:t>
      </w:r>
      <w:r>
        <w:rPr>
          <w:color w:val="231F20"/>
          <w:spacing w:val="-10"/>
        </w:rPr>
        <w:t> </w:t>
      </w:r>
      <w:r>
        <w:rPr>
          <w:color w:val="231F20"/>
        </w:rPr>
        <w:t>under</w:t>
      </w:r>
      <w:r>
        <w:rPr>
          <w:color w:val="231F20"/>
          <w:spacing w:val="-10"/>
        </w:rPr>
        <w:t> </w:t>
      </w:r>
      <w:r>
        <w:rPr>
          <w:color w:val="231F20"/>
        </w:rPr>
        <w:t>this</w:t>
      </w:r>
      <w:r>
        <w:rPr>
          <w:color w:val="231F20"/>
          <w:spacing w:val="-10"/>
        </w:rPr>
        <w:t> </w:t>
      </w:r>
      <w:r>
        <w:rPr>
          <w:color w:val="231F20"/>
        </w:rPr>
        <w:t>section</w:t>
      </w:r>
      <w:r>
        <w:rPr>
          <w:color w:val="231F20"/>
          <w:spacing w:val="-10"/>
        </w:rPr>
        <w:t> </w:t>
      </w:r>
      <w:r>
        <w:rPr>
          <w:color w:val="231F20"/>
        </w:rPr>
        <w:t>shall</w:t>
      </w:r>
      <w:r>
        <w:rPr>
          <w:color w:val="231F20"/>
          <w:spacing w:val="-10"/>
        </w:rPr>
        <w:t> </w:t>
      </w:r>
      <w:r>
        <w:rPr>
          <w:color w:val="231F20"/>
        </w:rPr>
        <w:t>proceed</w:t>
      </w:r>
      <w:r>
        <w:rPr>
          <w:color w:val="231F20"/>
          <w:spacing w:val="-10"/>
        </w:rPr>
        <w:t> </w:t>
      </w:r>
      <w:r>
        <w:rPr>
          <w:color w:val="231F20"/>
        </w:rPr>
        <w:t>to deal with, as far as may be, as if it were instituted on a police report.</w:t>
      </w:r>
    </w:p>
    <w:p>
      <w:pPr>
        <w:pStyle w:val="ListParagraph"/>
        <w:numPr>
          <w:ilvl w:val="0"/>
          <w:numId w:val="1"/>
        </w:numPr>
        <w:tabs>
          <w:tab w:pos="1041" w:val="left" w:leader="none"/>
        </w:tabs>
        <w:spacing w:line="249" w:lineRule="auto" w:before="122" w:after="0"/>
        <w:ind w:left="137" w:right="1" w:firstLine="480"/>
        <w:jc w:val="both"/>
        <w:rPr>
          <w:b/>
          <w:color w:val="231F20"/>
          <w:sz w:val="20"/>
        </w:rPr>
      </w:pPr>
      <w:r>
        <w:rPr>
          <w:color w:val="231F20"/>
          <w:sz w:val="20"/>
        </w:rPr>
        <w:t>When the State Government so directs, any Registrar or any Sub-Registrar appointed</w:t>
      </w:r>
      <w:r>
        <w:rPr>
          <w:color w:val="231F20"/>
          <w:spacing w:val="-7"/>
          <w:sz w:val="20"/>
        </w:rPr>
        <w:t> </w:t>
      </w:r>
      <w:r>
        <w:rPr>
          <w:color w:val="231F20"/>
          <w:sz w:val="20"/>
        </w:rPr>
        <w:t>under</w:t>
      </w:r>
      <w:r>
        <w:rPr>
          <w:color w:val="231F20"/>
          <w:spacing w:val="-5"/>
          <w:sz w:val="20"/>
        </w:rPr>
        <w:t> </w:t>
      </w:r>
      <w:r>
        <w:rPr>
          <w:color w:val="231F20"/>
          <w:sz w:val="20"/>
        </w:rPr>
        <w:t>the</w:t>
      </w:r>
      <w:r>
        <w:rPr>
          <w:color w:val="231F20"/>
          <w:spacing w:val="-5"/>
          <w:sz w:val="20"/>
        </w:rPr>
        <w:t> </w:t>
      </w:r>
      <w:r>
        <w:rPr>
          <w:color w:val="231F20"/>
          <w:sz w:val="20"/>
        </w:rPr>
        <w:t>Registration</w:t>
      </w:r>
      <w:r>
        <w:rPr>
          <w:color w:val="231F20"/>
          <w:spacing w:val="-13"/>
          <w:sz w:val="20"/>
        </w:rPr>
        <w:t> </w:t>
      </w:r>
      <w:r>
        <w:rPr>
          <w:color w:val="231F20"/>
          <w:sz w:val="20"/>
        </w:rPr>
        <w:t>Act,</w:t>
      </w:r>
      <w:r>
        <w:rPr>
          <w:color w:val="231F20"/>
          <w:spacing w:val="-4"/>
          <w:sz w:val="20"/>
        </w:rPr>
        <w:t> </w:t>
      </w:r>
      <w:r>
        <w:rPr>
          <w:color w:val="231F20"/>
          <w:sz w:val="20"/>
        </w:rPr>
        <w:t>1908,</w:t>
      </w:r>
      <w:r>
        <w:rPr>
          <w:color w:val="231F20"/>
          <w:spacing w:val="-5"/>
          <w:sz w:val="20"/>
        </w:rPr>
        <w:t> </w:t>
      </w:r>
      <w:r>
        <w:rPr>
          <w:color w:val="231F20"/>
          <w:sz w:val="20"/>
        </w:rPr>
        <w:t>shall</w:t>
      </w:r>
      <w:r>
        <w:rPr>
          <w:color w:val="231F20"/>
          <w:spacing w:val="-5"/>
          <w:sz w:val="20"/>
        </w:rPr>
        <w:t> </w:t>
      </w:r>
      <w:r>
        <w:rPr>
          <w:color w:val="231F20"/>
          <w:sz w:val="20"/>
        </w:rPr>
        <w:t>be</w:t>
      </w:r>
      <w:r>
        <w:rPr>
          <w:color w:val="231F20"/>
          <w:spacing w:val="-5"/>
          <w:sz w:val="20"/>
        </w:rPr>
        <w:t> </w:t>
      </w:r>
      <w:r>
        <w:rPr>
          <w:color w:val="231F20"/>
          <w:sz w:val="20"/>
        </w:rPr>
        <w:t>deemed</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a</w:t>
      </w:r>
      <w:r>
        <w:rPr>
          <w:color w:val="231F20"/>
          <w:spacing w:val="-5"/>
          <w:sz w:val="20"/>
        </w:rPr>
        <w:t> </w:t>
      </w:r>
      <w:r>
        <w:rPr>
          <w:color w:val="231F20"/>
          <w:sz w:val="20"/>
        </w:rPr>
        <w:t>Civil</w:t>
      </w:r>
      <w:r>
        <w:rPr>
          <w:color w:val="231F20"/>
          <w:spacing w:val="-5"/>
          <w:sz w:val="20"/>
        </w:rPr>
        <w:t> </w:t>
      </w:r>
      <w:r>
        <w:rPr>
          <w:color w:val="231F20"/>
          <w:sz w:val="20"/>
        </w:rPr>
        <w:t>Court</w:t>
      </w:r>
      <w:r>
        <w:rPr>
          <w:color w:val="231F20"/>
          <w:spacing w:val="-5"/>
          <w:sz w:val="20"/>
        </w:rPr>
        <w:t> </w:t>
      </w:r>
      <w:r>
        <w:rPr>
          <w:color w:val="231F20"/>
          <w:sz w:val="20"/>
        </w:rPr>
        <w:t>within</w:t>
      </w:r>
      <w:r>
        <w:rPr>
          <w:color w:val="231F20"/>
          <w:spacing w:val="-5"/>
          <w:sz w:val="20"/>
        </w:rPr>
        <w:t> </w:t>
      </w:r>
      <w:r>
        <w:rPr>
          <w:color w:val="231F20"/>
          <w:sz w:val="20"/>
        </w:rPr>
        <w:t>the meaning of sections 384 and 385.</w:t>
      </w:r>
    </w:p>
    <w:p>
      <w:pPr>
        <w:pStyle w:val="BodyText"/>
      </w:pPr>
    </w:p>
    <w:p>
      <w:pPr>
        <w:pStyle w:val="BodyText"/>
        <w:spacing w:before="22"/>
      </w:pPr>
    </w:p>
    <w:p>
      <w:pPr>
        <w:pStyle w:val="ListParagraph"/>
        <w:numPr>
          <w:ilvl w:val="0"/>
          <w:numId w:val="1"/>
        </w:numPr>
        <w:tabs>
          <w:tab w:pos="1012" w:val="left" w:leader="none"/>
        </w:tabs>
        <w:spacing w:line="249" w:lineRule="auto" w:before="0" w:after="0"/>
        <w:ind w:left="137" w:right="0" w:firstLine="480"/>
        <w:jc w:val="both"/>
        <w:rPr>
          <w:b/>
          <w:color w:val="231F20"/>
          <w:sz w:val="20"/>
        </w:rPr>
      </w:pPr>
      <w:r>
        <w:rPr>
          <w:color w:val="231F20"/>
          <w:sz w:val="20"/>
        </w:rPr>
        <w:t>When</w:t>
      </w:r>
      <w:r>
        <w:rPr>
          <w:color w:val="231F20"/>
          <w:spacing w:val="-3"/>
          <w:sz w:val="20"/>
        </w:rPr>
        <w:t> </w:t>
      </w:r>
      <w:r>
        <w:rPr>
          <w:color w:val="231F20"/>
          <w:sz w:val="20"/>
        </w:rPr>
        <w:t>any</w:t>
      </w:r>
      <w:r>
        <w:rPr>
          <w:color w:val="231F20"/>
          <w:spacing w:val="-3"/>
          <w:sz w:val="20"/>
        </w:rPr>
        <w:t> </w:t>
      </w:r>
      <w:r>
        <w:rPr>
          <w:color w:val="231F20"/>
          <w:sz w:val="20"/>
        </w:rPr>
        <w:t>Court</w:t>
      </w:r>
      <w:r>
        <w:rPr>
          <w:color w:val="231F20"/>
          <w:spacing w:val="-3"/>
          <w:sz w:val="20"/>
        </w:rPr>
        <w:t> </w:t>
      </w:r>
      <w:r>
        <w:rPr>
          <w:color w:val="231F20"/>
          <w:sz w:val="20"/>
        </w:rPr>
        <w:t>has</w:t>
      </w:r>
      <w:r>
        <w:rPr>
          <w:color w:val="231F20"/>
          <w:spacing w:val="-3"/>
          <w:sz w:val="20"/>
        </w:rPr>
        <w:t> </w:t>
      </w:r>
      <w:r>
        <w:rPr>
          <w:color w:val="231F20"/>
          <w:sz w:val="20"/>
        </w:rPr>
        <w:t>under</w:t>
      </w:r>
      <w:r>
        <w:rPr>
          <w:color w:val="231F20"/>
          <w:spacing w:val="-3"/>
          <w:sz w:val="20"/>
        </w:rPr>
        <w:t> </w:t>
      </w:r>
      <w:r>
        <w:rPr>
          <w:color w:val="231F20"/>
          <w:sz w:val="20"/>
        </w:rPr>
        <w:t>section</w:t>
      </w:r>
      <w:r>
        <w:rPr>
          <w:color w:val="231F20"/>
          <w:spacing w:val="-3"/>
          <w:sz w:val="20"/>
        </w:rPr>
        <w:t> </w:t>
      </w:r>
      <w:r>
        <w:rPr>
          <w:color w:val="231F20"/>
          <w:sz w:val="20"/>
        </w:rPr>
        <w:t>384</w:t>
      </w:r>
      <w:r>
        <w:rPr>
          <w:color w:val="231F20"/>
          <w:spacing w:val="-3"/>
          <w:sz w:val="20"/>
        </w:rPr>
        <w:t> </w:t>
      </w:r>
      <w:r>
        <w:rPr>
          <w:color w:val="231F20"/>
          <w:sz w:val="20"/>
        </w:rPr>
        <w:t>adjudged</w:t>
      </w:r>
      <w:r>
        <w:rPr>
          <w:color w:val="231F20"/>
          <w:spacing w:val="-3"/>
          <w:sz w:val="20"/>
        </w:rPr>
        <w:t> </w:t>
      </w:r>
      <w:r>
        <w:rPr>
          <w:color w:val="231F20"/>
          <w:sz w:val="20"/>
        </w:rPr>
        <w:t>an</w:t>
      </w:r>
      <w:r>
        <w:rPr>
          <w:color w:val="231F20"/>
          <w:spacing w:val="-3"/>
          <w:sz w:val="20"/>
        </w:rPr>
        <w:t> </w:t>
      </w:r>
      <w:r>
        <w:rPr>
          <w:color w:val="231F20"/>
          <w:sz w:val="20"/>
        </w:rPr>
        <w:t>offender</w:t>
      </w:r>
      <w:r>
        <w:rPr>
          <w:color w:val="231F20"/>
          <w:spacing w:val="-3"/>
          <w:sz w:val="20"/>
        </w:rPr>
        <w:t> </w:t>
      </w:r>
      <w:r>
        <w:rPr>
          <w:color w:val="231F20"/>
          <w:sz w:val="20"/>
        </w:rPr>
        <w:t>to</w:t>
      </w:r>
      <w:r>
        <w:rPr>
          <w:color w:val="231F20"/>
          <w:spacing w:val="-3"/>
          <w:sz w:val="20"/>
        </w:rPr>
        <w:t> </w:t>
      </w:r>
      <w:r>
        <w:rPr>
          <w:color w:val="231F20"/>
          <w:sz w:val="20"/>
        </w:rPr>
        <w:t>punishment,</w:t>
      </w:r>
      <w:r>
        <w:rPr>
          <w:color w:val="231F20"/>
          <w:spacing w:val="-3"/>
          <w:sz w:val="20"/>
        </w:rPr>
        <w:t> </w:t>
      </w:r>
      <w:r>
        <w:rPr>
          <w:color w:val="231F20"/>
          <w:sz w:val="20"/>
        </w:rPr>
        <w:t>or has</w:t>
      </w:r>
      <w:r>
        <w:rPr>
          <w:color w:val="231F20"/>
          <w:spacing w:val="-10"/>
          <w:sz w:val="20"/>
        </w:rPr>
        <w:t> </w:t>
      </w:r>
      <w:r>
        <w:rPr>
          <w:color w:val="231F20"/>
          <w:sz w:val="20"/>
        </w:rPr>
        <w:t>under</w:t>
      </w:r>
      <w:r>
        <w:rPr>
          <w:color w:val="231F20"/>
          <w:spacing w:val="-10"/>
          <w:sz w:val="20"/>
        </w:rPr>
        <w:t> </w:t>
      </w:r>
      <w:r>
        <w:rPr>
          <w:color w:val="231F20"/>
          <w:sz w:val="20"/>
        </w:rPr>
        <w:t>section</w:t>
      </w:r>
      <w:r>
        <w:rPr>
          <w:color w:val="231F20"/>
          <w:spacing w:val="-10"/>
          <w:sz w:val="20"/>
        </w:rPr>
        <w:t> </w:t>
      </w:r>
      <w:r>
        <w:rPr>
          <w:color w:val="231F20"/>
          <w:sz w:val="20"/>
        </w:rPr>
        <w:t>385</w:t>
      </w:r>
      <w:r>
        <w:rPr>
          <w:color w:val="231F20"/>
          <w:spacing w:val="-10"/>
          <w:sz w:val="20"/>
        </w:rPr>
        <w:t> </w:t>
      </w:r>
      <w:r>
        <w:rPr>
          <w:color w:val="231F20"/>
          <w:sz w:val="20"/>
        </w:rPr>
        <w:t>forwarded</w:t>
      </w:r>
      <w:r>
        <w:rPr>
          <w:color w:val="231F20"/>
          <w:spacing w:val="-10"/>
          <w:sz w:val="20"/>
        </w:rPr>
        <w:t> </w:t>
      </w:r>
      <w:r>
        <w:rPr>
          <w:color w:val="231F20"/>
          <w:sz w:val="20"/>
        </w:rPr>
        <w:t>him</w:t>
      </w:r>
      <w:r>
        <w:rPr>
          <w:color w:val="231F20"/>
          <w:spacing w:val="-10"/>
          <w:sz w:val="20"/>
        </w:rPr>
        <w:t> </w:t>
      </w:r>
      <w:r>
        <w:rPr>
          <w:color w:val="231F20"/>
          <w:sz w:val="20"/>
        </w:rPr>
        <w:t>to</w:t>
      </w:r>
      <w:r>
        <w:rPr>
          <w:color w:val="231F20"/>
          <w:spacing w:val="-10"/>
          <w:sz w:val="20"/>
        </w:rPr>
        <w:t> </w:t>
      </w:r>
      <w:r>
        <w:rPr>
          <w:color w:val="231F20"/>
          <w:sz w:val="20"/>
        </w:rPr>
        <w:t>a</w:t>
      </w:r>
      <w:r>
        <w:rPr>
          <w:color w:val="231F20"/>
          <w:spacing w:val="-10"/>
          <w:sz w:val="20"/>
        </w:rPr>
        <w:t> </w:t>
      </w:r>
      <w:r>
        <w:rPr>
          <w:color w:val="231F20"/>
          <w:sz w:val="20"/>
        </w:rPr>
        <w:t>Magistrate</w:t>
      </w:r>
      <w:r>
        <w:rPr>
          <w:color w:val="231F20"/>
          <w:spacing w:val="-10"/>
          <w:sz w:val="20"/>
        </w:rPr>
        <w:t> </w:t>
      </w:r>
      <w:r>
        <w:rPr>
          <w:color w:val="231F20"/>
          <w:sz w:val="20"/>
        </w:rPr>
        <w:t>for</w:t>
      </w:r>
      <w:r>
        <w:rPr>
          <w:color w:val="231F20"/>
          <w:spacing w:val="-10"/>
          <w:sz w:val="20"/>
        </w:rPr>
        <w:t> </w:t>
      </w:r>
      <w:r>
        <w:rPr>
          <w:color w:val="231F20"/>
          <w:sz w:val="20"/>
        </w:rPr>
        <w:t>trial,</w:t>
      </w:r>
      <w:r>
        <w:rPr>
          <w:color w:val="231F20"/>
          <w:spacing w:val="-10"/>
          <w:sz w:val="20"/>
        </w:rPr>
        <w:t> </w:t>
      </w:r>
      <w:r>
        <w:rPr>
          <w:color w:val="231F20"/>
          <w:sz w:val="20"/>
        </w:rPr>
        <w:t>for</w:t>
      </w:r>
      <w:r>
        <w:rPr>
          <w:color w:val="231F20"/>
          <w:spacing w:val="-10"/>
          <w:sz w:val="20"/>
        </w:rPr>
        <w:t> </w:t>
      </w:r>
      <w:r>
        <w:rPr>
          <w:color w:val="231F20"/>
          <w:sz w:val="20"/>
        </w:rPr>
        <w:t>refusing</w:t>
      </w:r>
      <w:r>
        <w:rPr>
          <w:color w:val="231F20"/>
          <w:spacing w:val="-10"/>
          <w:sz w:val="20"/>
        </w:rPr>
        <w:t> </w:t>
      </w:r>
      <w:r>
        <w:rPr>
          <w:color w:val="231F20"/>
          <w:sz w:val="20"/>
        </w:rPr>
        <w:t>or</w:t>
      </w:r>
      <w:r>
        <w:rPr>
          <w:color w:val="231F20"/>
          <w:spacing w:val="-10"/>
          <w:sz w:val="20"/>
        </w:rPr>
        <w:t> </w:t>
      </w:r>
      <w:r>
        <w:rPr>
          <w:color w:val="231F20"/>
          <w:sz w:val="20"/>
        </w:rPr>
        <w:t>omitting</w:t>
      </w:r>
      <w:r>
        <w:rPr>
          <w:color w:val="231F20"/>
          <w:spacing w:val="-10"/>
          <w:sz w:val="20"/>
        </w:rPr>
        <w:t> </w:t>
      </w:r>
      <w:r>
        <w:rPr>
          <w:color w:val="231F20"/>
          <w:sz w:val="20"/>
        </w:rPr>
        <w:t>to</w:t>
      </w:r>
      <w:r>
        <w:rPr>
          <w:color w:val="231F20"/>
          <w:spacing w:val="-10"/>
          <w:sz w:val="20"/>
        </w:rPr>
        <w:t> </w:t>
      </w:r>
      <w:r>
        <w:rPr>
          <w:color w:val="231F20"/>
          <w:sz w:val="20"/>
        </w:rPr>
        <w:t>do anything</w:t>
      </w:r>
      <w:r>
        <w:rPr>
          <w:color w:val="231F20"/>
          <w:spacing w:val="-5"/>
          <w:sz w:val="20"/>
        </w:rPr>
        <w:t> </w:t>
      </w:r>
      <w:r>
        <w:rPr>
          <w:color w:val="231F20"/>
          <w:sz w:val="20"/>
        </w:rPr>
        <w:t>which</w:t>
      </w:r>
      <w:r>
        <w:rPr>
          <w:color w:val="231F20"/>
          <w:spacing w:val="-5"/>
          <w:sz w:val="20"/>
        </w:rPr>
        <w:t> </w:t>
      </w:r>
      <w:r>
        <w:rPr>
          <w:color w:val="231F20"/>
          <w:sz w:val="20"/>
        </w:rPr>
        <w:t>he</w:t>
      </w:r>
      <w:r>
        <w:rPr>
          <w:color w:val="231F20"/>
          <w:spacing w:val="-5"/>
          <w:sz w:val="20"/>
        </w:rPr>
        <w:t> </w:t>
      </w:r>
      <w:r>
        <w:rPr>
          <w:color w:val="231F20"/>
          <w:sz w:val="20"/>
        </w:rPr>
        <w:t>was</w:t>
      </w:r>
      <w:r>
        <w:rPr>
          <w:color w:val="231F20"/>
          <w:spacing w:val="-5"/>
          <w:sz w:val="20"/>
        </w:rPr>
        <w:t> </w:t>
      </w:r>
      <w:r>
        <w:rPr>
          <w:color w:val="231F20"/>
          <w:sz w:val="20"/>
        </w:rPr>
        <w:t>lawfully</w:t>
      </w:r>
      <w:r>
        <w:rPr>
          <w:color w:val="231F20"/>
          <w:spacing w:val="-5"/>
          <w:sz w:val="20"/>
        </w:rPr>
        <w:t> </w:t>
      </w:r>
      <w:r>
        <w:rPr>
          <w:color w:val="231F20"/>
          <w:sz w:val="20"/>
        </w:rPr>
        <w:t>required</w:t>
      </w:r>
      <w:r>
        <w:rPr>
          <w:color w:val="231F20"/>
          <w:spacing w:val="-5"/>
          <w:sz w:val="20"/>
        </w:rPr>
        <w:t> </w:t>
      </w:r>
      <w:r>
        <w:rPr>
          <w:color w:val="231F20"/>
          <w:sz w:val="20"/>
        </w:rPr>
        <w:t>to</w:t>
      </w:r>
      <w:r>
        <w:rPr>
          <w:color w:val="231F20"/>
          <w:spacing w:val="-5"/>
          <w:sz w:val="20"/>
        </w:rPr>
        <w:t> </w:t>
      </w:r>
      <w:r>
        <w:rPr>
          <w:color w:val="231F20"/>
          <w:sz w:val="20"/>
        </w:rPr>
        <w:t>do</w:t>
      </w:r>
      <w:r>
        <w:rPr>
          <w:color w:val="231F20"/>
          <w:spacing w:val="-5"/>
          <w:sz w:val="20"/>
        </w:rPr>
        <w:t> </w:t>
      </w:r>
      <w:r>
        <w:rPr>
          <w:color w:val="231F20"/>
          <w:sz w:val="20"/>
        </w:rPr>
        <w:t>or</w:t>
      </w:r>
      <w:r>
        <w:rPr>
          <w:color w:val="231F20"/>
          <w:spacing w:val="-5"/>
          <w:sz w:val="20"/>
        </w:rPr>
        <w:t> </w:t>
      </w:r>
      <w:r>
        <w:rPr>
          <w:color w:val="231F20"/>
          <w:sz w:val="20"/>
        </w:rPr>
        <w:t>for</w:t>
      </w:r>
      <w:r>
        <w:rPr>
          <w:color w:val="231F20"/>
          <w:spacing w:val="-5"/>
          <w:sz w:val="20"/>
        </w:rPr>
        <w:t> </w:t>
      </w:r>
      <w:r>
        <w:rPr>
          <w:color w:val="231F20"/>
          <w:sz w:val="20"/>
        </w:rPr>
        <w:t>any</w:t>
      </w:r>
      <w:r>
        <w:rPr>
          <w:color w:val="231F20"/>
          <w:spacing w:val="-5"/>
          <w:sz w:val="20"/>
        </w:rPr>
        <w:t> </w:t>
      </w:r>
      <w:r>
        <w:rPr>
          <w:color w:val="231F20"/>
          <w:sz w:val="20"/>
        </w:rPr>
        <w:t>intentional</w:t>
      </w:r>
      <w:r>
        <w:rPr>
          <w:color w:val="231F20"/>
          <w:spacing w:val="-5"/>
          <w:sz w:val="20"/>
        </w:rPr>
        <w:t> </w:t>
      </w:r>
      <w:r>
        <w:rPr>
          <w:color w:val="231F20"/>
          <w:sz w:val="20"/>
        </w:rPr>
        <w:t>insult</w:t>
      </w:r>
      <w:r>
        <w:rPr>
          <w:color w:val="231F20"/>
          <w:spacing w:val="-5"/>
          <w:sz w:val="20"/>
        </w:rPr>
        <w:t> </w:t>
      </w:r>
      <w:r>
        <w:rPr>
          <w:color w:val="231F20"/>
          <w:sz w:val="20"/>
        </w:rPr>
        <w:t>or</w:t>
      </w:r>
      <w:r>
        <w:rPr>
          <w:color w:val="231F20"/>
          <w:spacing w:val="-5"/>
          <w:sz w:val="20"/>
        </w:rPr>
        <w:t> </w:t>
      </w:r>
      <w:r>
        <w:rPr>
          <w:color w:val="231F20"/>
          <w:sz w:val="20"/>
        </w:rPr>
        <w:t>interruption, the Court may, in its discretion, discharge the offender or remit the punishment on his submission to the order or requisition of such Court, or on apology being made to its </w:t>
      </w:r>
      <w:r>
        <w:rPr>
          <w:color w:val="231F20"/>
          <w:spacing w:val="-2"/>
          <w:sz w:val="20"/>
        </w:rPr>
        <w:t>satisfaction.</w:t>
      </w:r>
    </w:p>
    <w:p>
      <w:pPr>
        <w:pStyle w:val="ListParagraph"/>
        <w:numPr>
          <w:ilvl w:val="0"/>
          <w:numId w:val="1"/>
        </w:numPr>
        <w:tabs>
          <w:tab w:pos="1005" w:val="left" w:leader="none"/>
        </w:tabs>
        <w:spacing w:line="249" w:lineRule="auto" w:before="125" w:after="0"/>
        <w:ind w:left="137" w:right="1" w:firstLine="480"/>
        <w:jc w:val="both"/>
        <w:rPr>
          <w:b/>
          <w:color w:val="231F20"/>
          <w:sz w:val="20"/>
        </w:rPr>
      </w:pPr>
      <w:r>
        <w:rPr>
          <w:color w:val="231F20"/>
          <w:sz w:val="20"/>
        </w:rPr>
        <w:t>If</w:t>
      </w:r>
      <w:r>
        <w:rPr>
          <w:color w:val="231F20"/>
          <w:spacing w:val="-12"/>
          <w:sz w:val="20"/>
        </w:rPr>
        <w:t> </w:t>
      </w:r>
      <w:r>
        <w:rPr>
          <w:color w:val="231F20"/>
          <w:sz w:val="20"/>
        </w:rPr>
        <w:t>any</w:t>
      </w:r>
      <w:r>
        <w:rPr>
          <w:color w:val="231F20"/>
          <w:spacing w:val="-12"/>
          <w:sz w:val="20"/>
        </w:rPr>
        <w:t> </w:t>
      </w:r>
      <w:r>
        <w:rPr>
          <w:color w:val="231F20"/>
          <w:sz w:val="20"/>
        </w:rPr>
        <w:t>witness</w:t>
      </w:r>
      <w:r>
        <w:rPr>
          <w:color w:val="231F20"/>
          <w:spacing w:val="-12"/>
          <w:sz w:val="20"/>
        </w:rPr>
        <w:t> </w:t>
      </w:r>
      <w:r>
        <w:rPr>
          <w:color w:val="231F20"/>
          <w:sz w:val="20"/>
        </w:rPr>
        <w:t>or</w:t>
      </w:r>
      <w:r>
        <w:rPr>
          <w:color w:val="231F20"/>
          <w:spacing w:val="-12"/>
          <w:sz w:val="20"/>
        </w:rPr>
        <w:t> </w:t>
      </w:r>
      <w:r>
        <w:rPr>
          <w:color w:val="231F20"/>
          <w:sz w:val="20"/>
        </w:rPr>
        <w:t>person</w:t>
      </w:r>
      <w:r>
        <w:rPr>
          <w:color w:val="231F20"/>
          <w:spacing w:val="-12"/>
          <w:sz w:val="20"/>
        </w:rPr>
        <w:t> </w:t>
      </w:r>
      <w:r>
        <w:rPr>
          <w:color w:val="231F20"/>
          <w:sz w:val="20"/>
        </w:rPr>
        <w:t>called</w:t>
      </w:r>
      <w:r>
        <w:rPr>
          <w:color w:val="231F20"/>
          <w:spacing w:val="-12"/>
          <w:sz w:val="20"/>
        </w:rPr>
        <w:t> </w:t>
      </w:r>
      <w:r>
        <w:rPr>
          <w:color w:val="231F20"/>
          <w:sz w:val="20"/>
        </w:rPr>
        <w:t>to</w:t>
      </w:r>
      <w:r>
        <w:rPr>
          <w:color w:val="231F20"/>
          <w:spacing w:val="-12"/>
          <w:sz w:val="20"/>
        </w:rPr>
        <w:t> </w:t>
      </w:r>
      <w:r>
        <w:rPr>
          <w:color w:val="231F20"/>
          <w:sz w:val="20"/>
        </w:rPr>
        <w:t>produce</w:t>
      </w:r>
      <w:r>
        <w:rPr>
          <w:color w:val="231F20"/>
          <w:spacing w:val="-12"/>
          <w:sz w:val="20"/>
        </w:rPr>
        <w:t> </w:t>
      </w:r>
      <w:r>
        <w:rPr>
          <w:color w:val="231F20"/>
          <w:sz w:val="20"/>
        </w:rPr>
        <w:t>a</w:t>
      </w:r>
      <w:r>
        <w:rPr>
          <w:color w:val="231F20"/>
          <w:spacing w:val="-12"/>
          <w:sz w:val="20"/>
        </w:rPr>
        <w:t> </w:t>
      </w:r>
      <w:r>
        <w:rPr>
          <w:color w:val="231F20"/>
          <w:sz w:val="20"/>
        </w:rPr>
        <w:t>document</w:t>
      </w:r>
      <w:r>
        <w:rPr>
          <w:color w:val="231F20"/>
          <w:spacing w:val="-12"/>
          <w:sz w:val="20"/>
        </w:rPr>
        <w:t> </w:t>
      </w:r>
      <w:r>
        <w:rPr>
          <w:color w:val="231F20"/>
          <w:sz w:val="20"/>
        </w:rPr>
        <w:t>or</w:t>
      </w:r>
      <w:r>
        <w:rPr>
          <w:color w:val="231F20"/>
          <w:spacing w:val="-12"/>
          <w:sz w:val="20"/>
        </w:rPr>
        <w:t> </w:t>
      </w:r>
      <w:r>
        <w:rPr>
          <w:color w:val="231F20"/>
          <w:sz w:val="20"/>
        </w:rPr>
        <w:t>thing</w:t>
      </w:r>
      <w:r>
        <w:rPr>
          <w:color w:val="231F20"/>
          <w:spacing w:val="-12"/>
          <w:sz w:val="20"/>
        </w:rPr>
        <w:t> </w:t>
      </w:r>
      <w:r>
        <w:rPr>
          <w:color w:val="231F20"/>
          <w:sz w:val="20"/>
        </w:rPr>
        <w:t>before</w:t>
      </w:r>
      <w:r>
        <w:rPr>
          <w:color w:val="231F20"/>
          <w:spacing w:val="-12"/>
          <w:sz w:val="20"/>
        </w:rPr>
        <w:t> </w:t>
      </w:r>
      <w:r>
        <w:rPr>
          <w:color w:val="231F20"/>
          <w:sz w:val="20"/>
        </w:rPr>
        <w:t>a</w:t>
      </w:r>
      <w:r>
        <w:rPr>
          <w:color w:val="231F20"/>
          <w:spacing w:val="-12"/>
          <w:sz w:val="20"/>
        </w:rPr>
        <w:t> </w:t>
      </w:r>
      <w:r>
        <w:rPr>
          <w:color w:val="231F20"/>
          <w:sz w:val="20"/>
        </w:rPr>
        <w:t>Criminal Court refuses to answer such questions as are put to him or to produce any document or thing in his possession or power which the Court requires him to produce, and does not, after</w:t>
      </w:r>
      <w:r>
        <w:rPr>
          <w:color w:val="231F20"/>
          <w:spacing w:val="-3"/>
          <w:sz w:val="20"/>
        </w:rPr>
        <w:t> </w:t>
      </w:r>
      <w:r>
        <w:rPr>
          <w:color w:val="231F20"/>
          <w:sz w:val="20"/>
        </w:rPr>
        <w:t>a</w:t>
      </w:r>
      <w:r>
        <w:rPr>
          <w:color w:val="231F20"/>
          <w:spacing w:val="-3"/>
          <w:sz w:val="20"/>
        </w:rPr>
        <w:t> </w:t>
      </w:r>
      <w:r>
        <w:rPr>
          <w:color w:val="231F20"/>
          <w:sz w:val="20"/>
        </w:rPr>
        <w:t>reasonable</w:t>
      </w:r>
      <w:r>
        <w:rPr>
          <w:color w:val="231F20"/>
          <w:spacing w:val="-3"/>
          <w:sz w:val="20"/>
        </w:rPr>
        <w:t> </w:t>
      </w:r>
      <w:r>
        <w:rPr>
          <w:color w:val="231F20"/>
          <w:sz w:val="20"/>
        </w:rPr>
        <w:t>opportunity</w:t>
      </w:r>
      <w:r>
        <w:rPr>
          <w:color w:val="231F20"/>
          <w:spacing w:val="-3"/>
          <w:sz w:val="20"/>
        </w:rPr>
        <w:t> </w:t>
      </w:r>
      <w:r>
        <w:rPr>
          <w:color w:val="231F20"/>
          <w:sz w:val="20"/>
        </w:rPr>
        <w:t>has</w:t>
      </w:r>
      <w:r>
        <w:rPr>
          <w:color w:val="231F20"/>
          <w:spacing w:val="-3"/>
          <w:sz w:val="20"/>
        </w:rPr>
        <w:t> </w:t>
      </w:r>
      <w:r>
        <w:rPr>
          <w:color w:val="231F20"/>
          <w:sz w:val="20"/>
        </w:rPr>
        <w:t>been</w:t>
      </w:r>
      <w:r>
        <w:rPr>
          <w:color w:val="231F20"/>
          <w:spacing w:val="-3"/>
          <w:sz w:val="20"/>
        </w:rPr>
        <w:t> </w:t>
      </w:r>
      <w:r>
        <w:rPr>
          <w:color w:val="231F20"/>
          <w:sz w:val="20"/>
        </w:rPr>
        <w:t>given</w:t>
      </w:r>
      <w:r>
        <w:rPr>
          <w:color w:val="231F20"/>
          <w:spacing w:val="-3"/>
          <w:sz w:val="20"/>
        </w:rPr>
        <w:t> </w:t>
      </w:r>
      <w:r>
        <w:rPr>
          <w:color w:val="231F20"/>
          <w:sz w:val="20"/>
        </w:rPr>
        <w:t>to</w:t>
      </w:r>
      <w:r>
        <w:rPr>
          <w:color w:val="231F20"/>
          <w:spacing w:val="-3"/>
          <w:sz w:val="20"/>
        </w:rPr>
        <w:t> </w:t>
      </w:r>
      <w:r>
        <w:rPr>
          <w:color w:val="231F20"/>
          <w:sz w:val="20"/>
        </w:rPr>
        <w:t>him</w:t>
      </w:r>
      <w:r>
        <w:rPr>
          <w:color w:val="231F20"/>
          <w:spacing w:val="-3"/>
          <w:sz w:val="20"/>
        </w:rPr>
        <w:t> </w:t>
      </w:r>
      <w:r>
        <w:rPr>
          <w:color w:val="231F20"/>
          <w:sz w:val="20"/>
        </w:rPr>
        <w:t>so</w:t>
      </w:r>
      <w:r>
        <w:rPr>
          <w:color w:val="231F20"/>
          <w:spacing w:val="-3"/>
          <w:sz w:val="20"/>
        </w:rPr>
        <w:t> </w:t>
      </w:r>
      <w:r>
        <w:rPr>
          <w:color w:val="231F20"/>
          <w:sz w:val="20"/>
        </w:rPr>
        <w:t>to</w:t>
      </w:r>
      <w:r>
        <w:rPr>
          <w:color w:val="231F20"/>
          <w:spacing w:val="-3"/>
          <w:sz w:val="20"/>
        </w:rPr>
        <w:t> </w:t>
      </w:r>
      <w:r>
        <w:rPr>
          <w:color w:val="231F20"/>
          <w:sz w:val="20"/>
        </w:rPr>
        <w:t>do,</w:t>
      </w:r>
      <w:r>
        <w:rPr>
          <w:color w:val="231F20"/>
          <w:spacing w:val="-3"/>
          <w:sz w:val="20"/>
        </w:rPr>
        <w:t> </w:t>
      </w:r>
      <w:r>
        <w:rPr>
          <w:color w:val="231F20"/>
          <w:sz w:val="20"/>
        </w:rPr>
        <w:t>offer</w:t>
      </w:r>
      <w:r>
        <w:rPr>
          <w:color w:val="231F20"/>
          <w:spacing w:val="-3"/>
          <w:sz w:val="20"/>
        </w:rPr>
        <w:t> </w:t>
      </w:r>
      <w:r>
        <w:rPr>
          <w:color w:val="231F20"/>
          <w:sz w:val="20"/>
        </w:rPr>
        <w:t>any</w:t>
      </w:r>
      <w:r>
        <w:rPr>
          <w:color w:val="231F20"/>
          <w:spacing w:val="-3"/>
          <w:sz w:val="20"/>
        </w:rPr>
        <w:t> </w:t>
      </w:r>
      <w:r>
        <w:rPr>
          <w:color w:val="231F20"/>
          <w:sz w:val="20"/>
        </w:rPr>
        <w:t>reasonable</w:t>
      </w:r>
      <w:r>
        <w:rPr>
          <w:color w:val="231F20"/>
          <w:spacing w:val="-3"/>
          <w:sz w:val="20"/>
        </w:rPr>
        <w:t> </w:t>
      </w:r>
      <w:r>
        <w:rPr>
          <w:color w:val="231F20"/>
          <w:sz w:val="20"/>
        </w:rPr>
        <w:t>excuse for such refusal, such Court may, for reasons to be recorded in writing, sentence him to simple imprisonment, or by warrant under the hand of the Presiding Magistrate or Judge commit</w:t>
      </w:r>
      <w:r>
        <w:rPr>
          <w:color w:val="231F20"/>
          <w:spacing w:val="-13"/>
          <w:sz w:val="20"/>
        </w:rPr>
        <w:t> </w:t>
      </w:r>
      <w:r>
        <w:rPr>
          <w:color w:val="231F20"/>
          <w:sz w:val="20"/>
        </w:rPr>
        <w:t>him</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custody</w:t>
      </w:r>
      <w:r>
        <w:rPr>
          <w:color w:val="231F20"/>
          <w:spacing w:val="-13"/>
          <w:sz w:val="20"/>
        </w:rPr>
        <w:t> </w:t>
      </w:r>
      <w:r>
        <w:rPr>
          <w:color w:val="231F20"/>
          <w:sz w:val="20"/>
        </w:rPr>
        <w:t>of</w:t>
      </w:r>
      <w:r>
        <w:rPr>
          <w:color w:val="231F20"/>
          <w:spacing w:val="-12"/>
          <w:sz w:val="20"/>
        </w:rPr>
        <w:t> </w:t>
      </w:r>
      <w:r>
        <w:rPr>
          <w:color w:val="231F20"/>
          <w:sz w:val="20"/>
        </w:rPr>
        <w:t>an</w:t>
      </w:r>
      <w:r>
        <w:rPr>
          <w:color w:val="231F20"/>
          <w:spacing w:val="-13"/>
          <w:sz w:val="20"/>
        </w:rPr>
        <w:t> </w:t>
      </w:r>
      <w:r>
        <w:rPr>
          <w:color w:val="231F20"/>
          <w:sz w:val="20"/>
        </w:rPr>
        <w:t>officer</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Court</w:t>
      </w:r>
      <w:r>
        <w:rPr>
          <w:color w:val="231F20"/>
          <w:spacing w:val="-13"/>
          <w:sz w:val="20"/>
        </w:rPr>
        <w:t> </w:t>
      </w:r>
      <w:r>
        <w:rPr>
          <w:color w:val="231F20"/>
          <w:sz w:val="20"/>
        </w:rPr>
        <w:t>for</w:t>
      </w:r>
      <w:r>
        <w:rPr>
          <w:color w:val="231F20"/>
          <w:spacing w:val="-12"/>
          <w:sz w:val="20"/>
        </w:rPr>
        <w:t> </w:t>
      </w:r>
      <w:r>
        <w:rPr>
          <w:color w:val="231F20"/>
          <w:sz w:val="20"/>
        </w:rPr>
        <w:t>any</w:t>
      </w:r>
      <w:r>
        <w:rPr>
          <w:color w:val="231F20"/>
          <w:spacing w:val="-13"/>
          <w:sz w:val="20"/>
        </w:rPr>
        <w:t> </w:t>
      </w:r>
      <w:r>
        <w:rPr>
          <w:color w:val="231F20"/>
          <w:sz w:val="20"/>
        </w:rPr>
        <w:t>term</w:t>
      </w:r>
      <w:r>
        <w:rPr>
          <w:color w:val="231F20"/>
          <w:spacing w:val="-12"/>
          <w:sz w:val="20"/>
        </w:rPr>
        <w:t> </w:t>
      </w:r>
      <w:r>
        <w:rPr>
          <w:color w:val="231F20"/>
          <w:sz w:val="20"/>
        </w:rPr>
        <w:t>not</w:t>
      </w:r>
      <w:r>
        <w:rPr>
          <w:color w:val="231F20"/>
          <w:spacing w:val="-13"/>
          <w:sz w:val="20"/>
        </w:rPr>
        <w:t> </w:t>
      </w:r>
      <w:r>
        <w:rPr>
          <w:color w:val="231F20"/>
          <w:sz w:val="20"/>
        </w:rPr>
        <w:t>exceeding</w:t>
      </w:r>
      <w:r>
        <w:rPr>
          <w:color w:val="231F20"/>
          <w:spacing w:val="-12"/>
          <w:sz w:val="20"/>
        </w:rPr>
        <w:t> </w:t>
      </w:r>
      <w:r>
        <w:rPr>
          <w:color w:val="231F20"/>
          <w:sz w:val="20"/>
        </w:rPr>
        <w:t>seven</w:t>
      </w:r>
      <w:r>
        <w:rPr>
          <w:color w:val="231F20"/>
          <w:spacing w:val="-13"/>
          <w:sz w:val="20"/>
        </w:rPr>
        <w:t> </w:t>
      </w:r>
      <w:r>
        <w:rPr>
          <w:color w:val="231F20"/>
          <w:sz w:val="20"/>
        </w:rPr>
        <w:t>days, unless</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meantime,</w:t>
      </w:r>
      <w:r>
        <w:rPr>
          <w:color w:val="231F20"/>
          <w:spacing w:val="-5"/>
          <w:sz w:val="20"/>
        </w:rPr>
        <w:t> </w:t>
      </w:r>
      <w:r>
        <w:rPr>
          <w:color w:val="231F20"/>
          <w:sz w:val="20"/>
        </w:rPr>
        <w:t>such</w:t>
      </w:r>
      <w:r>
        <w:rPr>
          <w:color w:val="231F20"/>
          <w:spacing w:val="-5"/>
          <w:sz w:val="20"/>
        </w:rPr>
        <w:t> </w:t>
      </w:r>
      <w:r>
        <w:rPr>
          <w:color w:val="231F20"/>
          <w:sz w:val="20"/>
        </w:rPr>
        <w:t>person</w:t>
      </w:r>
      <w:r>
        <w:rPr>
          <w:color w:val="231F20"/>
          <w:spacing w:val="-5"/>
          <w:sz w:val="20"/>
        </w:rPr>
        <w:t> </w:t>
      </w:r>
      <w:r>
        <w:rPr>
          <w:color w:val="231F20"/>
          <w:sz w:val="20"/>
        </w:rPr>
        <w:t>consents</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examined</w:t>
      </w:r>
      <w:r>
        <w:rPr>
          <w:color w:val="231F20"/>
          <w:spacing w:val="-5"/>
          <w:sz w:val="20"/>
        </w:rPr>
        <w:t> </w:t>
      </w:r>
      <w:r>
        <w:rPr>
          <w:color w:val="231F20"/>
          <w:sz w:val="20"/>
        </w:rPr>
        <w:t>and</w:t>
      </w:r>
      <w:r>
        <w:rPr>
          <w:color w:val="231F20"/>
          <w:spacing w:val="-5"/>
          <w:sz w:val="20"/>
        </w:rPr>
        <w:t> </w:t>
      </w:r>
      <w:r>
        <w:rPr>
          <w:color w:val="231F20"/>
          <w:sz w:val="20"/>
        </w:rPr>
        <w:t>to</w:t>
      </w:r>
      <w:r>
        <w:rPr>
          <w:color w:val="231F20"/>
          <w:spacing w:val="-5"/>
          <w:sz w:val="20"/>
        </w:rPr>
        <w:t> </w:t>
      </w:r>
      <w:r>
        <w:rPr>
          <w:color w:val="231F20"/>
          <w:sz w:val="20"/>
        </w:rPr>
        <w:t>answer,</w:t>
      </w:r>
      <w:r>
        <w:rPr>
          <w:color w:val="231F20"/>
          <w:spacing w:val="-5"/>
          <w:sz w:val="20"/>
        </w:rPr>
        <w:t> </w:t>
      </w:r>
      <w:r>
        <w:rPr>
          <w:color w:val="231F20"/>
          <w:sz w:val="20"/>
        </w:rPr>
        <w:t>or</w:t>
      </w:r>
      <w:r>
        <w:rPr>
          <w:color w:val="231F20"/>
          <w:spacing w:val="-5"/>
          <w:sz w:val="20"/>
        </w:rPr>
        <w:t> </w:t>
      </w:r>
      <w:r>
        <w:rPr>
          <w:color w:val="231F20"/>
          <w:sz w:val="20"/>
        </w:rPr>
        <w:t>to</w:t>
      </w:r>
      <w:r>
        <w:rPr>
          <w:color w:val="231F20"/>
          <w:spacing w:val="-5"/>
          <w:sz w:val="20"/>
        </w:rPr>
        <w:t> </w:t>
      </w:r>
      <w:r>
        <w:rPr>
          <w:color w:val="231F20"/>
          <w:sz w:val="20"/>
        </w:rPr>
        <w:t>produce the</w:t>
      </w:r>
      <w:r>
        <w:rPr>
          <w:color w:val="231F20"/>
          <w:spacing w:val="-6"/>
          <w:sz w:val="20"/>
        </w:rPr>
        <w:t> </w:t>
      </w:r>
      <w:r>
        <w:rPr>
          <w:color w:val="231F20"/>
          <w:sz w:val="20"/>
        </w:rPr>
        <w:t>document</w:t>
      </w:r>
      <w:r>
        <w:rPr>
          <w:color w:val="231F20"/>
          <w:spacing w:val="-6"/>
          <w:sz w:val="20"/>
        </w:rPr>
        <w:t> </w:t>
      </w:r>
      <w:r>
        <w:rPr>
          <w:color w:val="231F20"/>
          <w:sz w:val="20"/>
        </w:rPr>
        <w:t>or</w:t>
      </w:r>
      <w:r>
        <w:rPr>
          <w:color w:val="231F20"/>
          <w:spacing w:val="-6"/>
          <w:sz w:val="20"/>
        </w:rPr>
        <w:t> </w:t>
      </w:r>
      <w:r>
        <w:rPr>
          <w:color w:val="231F20"/>
          <w:sz w:val="20"/>
        </w:rPr>
        <w:t>thing</w:t>
      </w:r>
      <w:r>
        <w:rPr>
          <w:color w:val="231F20"/>
          <w:spacing w:val="-6"/>
          <w:sz w:val="20"/>
        </w:rPr>
        <w:t> </w:t>
      </w:r>
      <w:r>
        <w:rPr>
          <w:color w:val="231F20"/>
          <w:sz w:val="20"/>
        </w:rPr>
        <w:t>and</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event</w:t>
      </w:r>
      <w:r>
        <w:rPr>
          <w:color w:val="231F20"/>
          <w:spacing w:val="-6"/>
          <w:sz w:val="20"/>
        </w:rPr>
        <w:t> </w:t>
      </w:r>
      <w:r>
        <w:rPr>
          <w:color w:val="231F20"/>
          <w:sz w:val="20"/>
        </w:rPr>
        <w:t>of</w:t>
      </w:r>
      <w:r>
        <w:rPr>
          <w:color w:val="231F20"/>
          <w:spacing w:val="-6"/>
          <w:sz w:val="20"/>
        </w:rPr>
        <w:t> </w:t>
      </w:r>
      <w:r>
        <w:rPr>
          <w:color w:val="231F20"/>
          <w:sz w:val="20"/>
        </w:rPr>
        <w:t>his</w:t>
      </w:r>
      <w:r>
        <w:rPr>
          <w:color w:val="231F20"/>
          <w:spacing w:val="-6"/>
          <w:sz w:val="20"/>
        </w:rPr>
        <w:t> </w:t>
      </w:r>
      <w:r>
        <w:rPr>
          <w:color w:val="231F20"/>
          <w:sz w:val="20"/>
        </w:rPr>
        <w:t>persisting</w:t>
      </w:r>
      <w:r>
        <w:rPr>
          <w:color w:val="231F20"/>
          <w:spacing w:val="-6"/>
          <w:sz w:val="20"/>
        </w:rPr>
        <w:t> </w:t>
      </w:r>
      <w:r>
        <w:rPr>
          <w:color w:val="231F20"/>
          <w:sz w:val="20"/>
        </w:rPr>
        <w:t>in</w:t>
      </w:r>
      <w:r>
        <w:rPr>
          <w:color w:val="231F20"/>
          <w:spacing w:val="-6"/>
          <w:sz w:val="20"/>
        </w:rPr>
        <w:t> </w:t>
      </w:r>
      <w:r>
        <w:rPr>
          <w:color w:val="231F20"/>
          <w:sz w:val="20"/>
        </w:rPr>
        <w:t>his</w:t>
      </w:r>
      <w:r>
        <w:rPr>
          <w:color w:val="231F20"/>
          <w:spacing w:val="-6"/>
          <w:sz w:val="20"/>
        </w:rPr>
        <w:t> </w:t>
      </w:r>
      <w:r>
        <w:rPr>
          <w:color w:val="231F20"/>
          <w:sz w:val="20"/>
        </w:rPr>
        <w:t>refusal,</w:t>
      </w:r>
      <w:r>
        <w:rPr>
          <w:color w:val="231F20"/>
          <w:spacing w:val="-6"/>
          <w:sz w:val="20"/>
        </w:rPr>
        <w:t> </w:t>
      </w:r>
      <w:r>
        <w:rPr>
          <w:color w:val="231F20"/>
          <w:sz w:val="20"/>
        </w:rPr>
        <w:t>he</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dealt</w:t>
      </w:r>
      <w:r>
        <w:rPr>
          <w:color w:val="231F20"/>
          <w:spacing w:val="-6"/>
          <w:sz w:val="20"/>
        </w:rPr>
        <w:t> </w:t>
      </w:r>
      <w:r>
        <w:rPr>
          <w:color w:val="231F20"/>
          <w:sz w:val="20"/>
        </w:rPr>
        <w:t>with according to the provisions of section 384 or section 385.</w:t>
      </w:r>
    </w:p>
    <w:p>
      <w:pPr>
        <w:pStyle w:val="ListParagraph"/>
        <w:numPr>
          <w:ilvl w:val="0"/>
          <w:numId w:val="1"/>
        </w:numPr>
        <w:tabs>
          <w:tab w:pos="1013" w:val="left" w:leader="none"/>
        </w:tabs>
        <w:spacing w:line="249" w:lineRule="auto" w:before="128" w:after="0"/>
        <w:ind w:left="137" w:right="0" w:firstLine="480"/>
        <w:jc w:val="both"/>
        <w:rPr>
          <w:b/>
          <w:color w:val="231F20"/>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If</w:t>
      </w:r>
      <w:r>
        <w:rPr>
          <w:color w:val="231F20"/>
          <w:spacing w:val="-6"/>
          <w:sz w:val="20"/>
        </w:rPr>
        <w:t> </w:t>
      </w:r>
      <w:r>
        <w:rPr>
          <w:color w:val="231F20"/>
          <w:sz w:val="20"/>
        </w:rPr>
        <w:t>any</w:t>
      </w:r>
      <w:r>
        <w:rPr>
          <w:color w:val="231F20"/>
          <w:spacing w:val="-6"/>
          <w:sz w:val="20"/>
        </w:rPr>
        <w:t> </w:t>
      </w:r>
      <w:r>
        <w:rPr>
          <w:color w:val="231F20"/>
          <w:sz w:val="20"/>
        </w:rPr>
        <w:t>witness</w:t>
      </w:r>
      <w:r>
        <w:rPr>
          <w:color w:val="231F20"/>
          <w:spacing w:val="-6"/>
          <w:sz w:val="20"/>
        </w:rPr>
        <w:t> </w:t>
      </w:r>
      <w:r>
        <w:rPr>
          <w:color w:val="231F20"/>
          <w:sz w:val="20"/>
        </w:rPr>
        <w:t>being</w:t>
      </w:r>
      <w:r>
        <w:rPr>
          <w:color w:val="231F20"/>
          <w:spacing w:val="-6"/>
          <w:sz w:val="20"/>
        </w:rPr>
        <w:t> </w:t>
      </w:r>
      <w:r>
        <w:rPr>
          <w:color w:val="231F20"/>
          <w:sz w:val="20"/>
        </w:rPr>
        <w:t>summoned</w:t>
      </w:r>
      <w:r>
        <w:rPr>
          <w:color w:val="231F20"/>
          <w:spacing w:val="-6"/>
          <w:sz w:val="20"/>
        </w:rPr>
        <w:t> </w:t>
      </w:r>
      <w:r>
        <w:rPr>
          <w:color w:val="231F20"/>
          <w:sz w:val="20"/>
        </w:rPr>
        <w:t>to</w:t>
      </w:r>
      <w:r>
        <w:rPr>
          <w:color w:val="231F20"/>
          <w:spacing w:val="-6"/>
          <w:sz w:val="20"/>
        </w:rPr>
        <w:t> </w:t>
      </w:r>
      <w:r>
        <w:rPr>
          <w:color w:val="231F20"/>
          <w:sz w:val="20"/>
        </w:rPr>
        <w:t>appear</w:t>
      </w:r>
      <w:r>
        <w:rPr>
          <w:color w:val="231F20"/>
          <w:spacing w:val="-6"/>
          <w:sz w:val="20"/>
        </w:rPr>
        <w:t> </w:t>
      </w:r>
      <w:r>
        <w:rPr>
          <w:color w:val="231F20"/>
          <w:sz w:val="20"/>
        </w:rPr>
        <w:t>before</w:t>
      </w:r>
      <w:r>
        <w:rPr>
          <w:color w:val="231F20"/>
          <w:spacing w:val="-6"/>
          <w:sz w:val="20"/>
        </w:rPr>
        <w:t> </w:t>
      </w:r>
      <w:r>
        <w:rPr>
          <w:color w:val="231F20"/>
          <w:sz w:val="20"/>
        </w:rPr>
        <w:t>a</w:t>
      </w:r>
      <w:r>
        <w:rPr>
          <w:color w:val="231F20"/>
          <w:spacing w:val="-6"/>
          <w:sz w:val="20"/>
        </w:rPr>
        <w:t> </w:t>
      </w:r>
      <w:r>
        <w:rPr>
          <w:color w:val="231F20"/>
          <w:sz w:val="20"/>
        </w:rPr>
        <w:t>Criminal</w:t>
      </w:r>
      <w:r>
        <w:rPr>
          <w:color w:val="231F20"/>
          <w:spacing w:val="-6"/>
          <w:sz w:val="20"/>
        </w:rPr>
        <w:t> </w:t>
      </w:r>
      <w:r>
        <w:rPr>
          <w:color w:val="231F20"/>
          <w:sz w:val="20"/>
        </w:rPr>
        <w:t>Court</w:t>
      </w:r>
      <w:r>
        <w:rPr>
          <w:color w:val="231F20"/>
          <w:spacing w:val="-6"/>
          <w:sz w:val="20"/>
        </w:rPr>
        <w:t> </w:t>
      </w:r>
      <w:r>
        <w:rPr>
          <w:color w:val="231F20"/>
          <w:sz w:val="20"/>
        </w:rPr>
        <w:t>is</w:t>
      </w:r>
      <w:r>
        <w:rPr>
          <w:color w:val="231F20"/>
          <w:spacing w:val="-6"/>
          <w:sz w:val="20"/>
        </w:rPr>
        <w:t> </w:t>
      </w:r>
      <w:r>
        <w:rPr>
          <w:color w:val="231F20"/>
          <w:sz w:val="20"/>
        </w:rPr>
        <w:t>legally bound to appear at a certain place and time in obedience to the summons and without just excuse</w:t>
      </w:r>
      <w:r>
        <w:rPr>
          <w:color w:val="231F20"/>
          <w:spacing w:val="-8"/>
          <w:sz w:val="20"/>
        </w:rPr>
        <w:t> </w:t>
      </w:r>
      <w:r>
        <w:rPr>
          <w:color w:val="231F20"/>
          <w:sz w:val="20"/>
        </w:rPr>
        <w:t>neglects</w:t>
      </w:r>
      <w:r>
        <w:rPr>
          <w:color w:val="231F20"/>
          <w:spacing w:val="-8"/>
          <w:sz w:val="20"/>
        </w:rPr>
        <w:t> </w:t>
      </w:r>
      <w:r>
        <w:rPr>
          <w:color w:val="231F20"/>
          <w:sz w:val="20"/>
        </w:rPr>
        <w:t>or</w:t>
      </w:r>
      <w:r>
        <w:rPr>
          <w:color w:val="231F20"/>
          <w:spacing w:val="-8"/>
          <w:sz w:val="20"/>
        </w:rPr>
        <w:t> </w:t>
      </w:r>
      <w:r>
        <w:rPr>
          <w:color w:val="231F20"/>
          <w:sz w:val="20"/>
        </w:rPr>
        <w:t>refuses</w:t>
      </w:r>
      <w:r>
        <w:rPr>
          <w:color w:val="231F20"/>
          <w:spacing w:val="-8"/>
          <w:sz w:val="20"/>
        </w:rPr>
        <w:t> </w:t>
      </w:r>
      <w:r>
        <w:rPr>
          <w:color w:val="231F20"/>
          <w:sz w:val="20"/>
        </w:rPr>
        <w:t>to</w:t>
      </w:r>
      <w:r>
        <w:rPr>
          <w:color w:val="231F20"/>
          <w:spacing w:val="-8"/>
          <w:sz w:val="20"/>
        </w:rPr>
        <w:t> </w:t>
      </w:r>
      <w:r>
        <w:rPr>
          <w:color w:val="231F20"/>
          <w:sz w:val="20"/>
        </w:rPr>
        <w:t>attend</w:t>
      </w:r>
      <w:r>
        <w:rPr>
          <w:color w:val="231F20"/>
          <w:spacing w:val="-8"/>
          <w:sz w:val="20"/>
        </w:rPr>
        <w:t> </w:t>
      </w:r>
      <w:r>
        <w:rPr>
          <w:color w:val="231F20"/>
          <w:sz w:val="20"/>
        </w:rPr>
        <w:t>at</w:t>
      </w:r>
      <w:r>
        <w:rPr>
          <w:color w:val="231F20"/>
          <w:spacing w:val="-8"/>
          <w:sz w:val="20"/>
        </w:rPr>
        <w:t> </w:t>
      </w:r>
      <w:r>
        <w:rPr>
          <w:color w:val="231F20"/>
          <w:sz w:val="20"/>
        </w:rPr>
        <w:t>that</w:t>
      </w:r>
      <w:r>
        <w:rPr>
          <w:color w:val="231F20"/>
          <w:spacing w:val="-8"/>
          <w:sz w:val="20"/>
        </w:rPr>
        <w:t> </w:t>
      </w:r>
      <w:r>
        <w:rPr>
          <w:color w:val="231F20"/>
          <w:sz w:val="20"/>
        </w:rPr>
        <w:t>place</w:t>
      </w:r>
      <w:r>
        <w:rPr>
          <w:color w:val="231F20"/>
          <w:spacing w:val="-8"/>
          <w:sz w:val="20"/>
        </w:rPr>
        <w:t> </w:t>
      </w:r>
      <w:r>
        <w:rPr>
          <w:color w:val="231F20"/>
          <w:sz w:val="20"/>
        </w:rPr>
        <w:t>or</w:t>
      </w:r>
      <w:r>
        <w:rPr>
          <w:color w:val="231F20"/>
          <w:spacing w:val="-8"/>
          <w:sz w:val="20"/>
        </w:rPr>
        <w:t> </w:t>
      </w:r>
      <w:r>
        <w:rPr>
          <w:color w:val="231F20"/>
          <w:sz w:val="20"/>
        </w:rPr>
        <w:t>time</w:t>
      </w:r>
      <w:r>
        <w:rPr>
          <w:color w:val="231F20"/>
          <w:spacing w:val="-8"/>
          <w:sz w:val="20"/>
        </w:rPr>
        <w:t> </w:t>
      </w:r>
      <w:r>
        <w:rPr>
          <w:color w:val="231F20"/>
          <w:sz w:val="20"/>
        </w:rPr>
        <w:t>or</w:t>
      </w:r>
      <w:r>
        <w:rPr>
          <w:color w:val="231F20"/>
          <w:spacing w:val="-8"/>
          <w:sz w:val="20"/>
        </w:rPr>
        <w:t> </w:t>
      </w:r>
      <w:r>
        <w:rPr>
          <w:color w:val="231F20"/>
          <w:sz w:val="20"/>
        </w:rPr>
        <w:t>departs</w:t>
      </w:r>
      <w:r>
        <w:rPr>
          <w:color w:val="231F20"/>
          <w:spacing w:val="-8"/>
          <w:sz w:val="20"/>
        </w:rPr>
        <w:t> </w:t>
      </w:r>
      <w:r>
        <w:rPr>
          <w:color w:val="231F20"/>
          <w:sz w:val="20"/>
        </w:rPr>
        <w:t>from</w:t>
      </w:r>
      <w:r>
        <w:rPr>
          <w:color w:val="231F20"/>
          <w:spacing w:val="-8"/>
          <w:sz w:val="20"/>
        </w:rPr>
        <w:t> </w:t>
      </w:r>
      <w:r>
        <w:rPr>
          <w:color w:val="231F20"/>
          <w:sz w:val="20"/>
        </w:rPr>
        <w:t>the</w:t>
      </w:r>
      <w:r>
        <w:rPr>
          <w:color w:val="231F20"/>
          <w:spacing w:val="-8"/>
          <w:sz w:val="20"/>
        </w:rPr>
        <w:t> </w:t>
      </w:r>
      <w:r>
        <w:rPr>
          <w:color w:val="231F20"/>
          <w:sz w:val="20"/>
        </w:rPr>
        <w:t>place</w:t>
      </w:r>
      <w:r>
        <w:rPr>
          <w:color w:val="231F20"/>
          <w:spacing w:val="-8"/>
          <w:sz w:val="20"/>
        </w:rPr>
        <w:t> </w:t>
      </w:r>
      <w:r>
        <w:rPr>
          <w:color w:val="231F20"/>
          <w:sz w:val="20"/>
        </w:rPr>
        <w:t>where</w:t>
      </w:r>
      <w:r>
        <w:rPr>
          <w:color w:val="231F20"/>
          <w:spacing w:val="-8"/>
          <w:sz w:val="20"/>
        </w:rPr>
        <w:t> </w:t>
      </w:r>
      <w:r>
        <w:rPr>
          <w:color w:val="231F20"/>
          <w:sz w:val="20"/>
        </w:rPr>
        <w:t>he has to attend before the time at which it is lawful for him to depart, and the Court before which</w:t>
      </w:r>
      <w:r>
        <w:rPr>
          <w:color w:val="231F20"/>
          <w:spacing w:val="-1"/>
          <w:sz w:val="20"/>
        </w:rPr>
        <w:t> </w:t>
      </w:r>
      <w:r>
        <w:rPr>
          <w:color w:val="231F20"/>
          <w:sz w:val="20"/>
        </w:rPr>
        <w:t>the</w:t>
      </w:r>
      <w:r>
        <w:rPr>
          <w:color w:val="231F20"/>
          <w:spacing w:val="-1"/>
          <w:sz w:val="20"/>
        </w:rPr>
        <w:t> </w:t>
      </w:r>
      <w:r>
        <w:rPr>
          <w:color w:val="231F20"/>
          <w:sz w:val="20"/>
        </w:rPr>
        <w:t>witness</w:t>
      </w:r>
      <w:r>
        <w:rPr>
          <w:color w:val="231F20"/>
          <w:spacing w:val="-1"/>
          <w:sz w:val="20"/>
        </w:rPr>
        <w:t> </w:t>
      </w:r>
      <w:r>
        <w:rPr>
          <w:color w:val="231F20"/>
          <w:sz w:val="20"/>
        </w:rPr>
        <w:t>is</w:t>
      </w:r>
      <w:r>
        <w:rPr>
          <w:color w:val="231F20"/>
          <w:spacing w:val="-1"/>
          <w:sz w:val="20"/>
        </w:rPr>
        <w:t> </w:t>
      </w:r>
      <w:r>
        <w:rPr>
          <w:color w:val="231F20"/>
          <w:sz w:val="20"/>
        </w:rPr>
        <w:t>to</w:t>
      </w:r>
      <w:r>
        <w:rPr>
          <w:color w:val="231F20"/>
          <w:spacing w:val="-1"/>
          <w:sz w:val="20"/>
        </w:rPr>
        <w:t> </w:t>
      </w:r>
      <w:r>
        <w:rPr>
          <w:color w:val="231F20"/>
          <w:sz w:val="20"/>
        </w:rPr>
        <w:t>appear</w:t>
      </w:r>
      <w:r>
        <w:rPr>
          <w:color w:val="231F20"/>
          <w:spacing w:val="-1"/>
          <w:sz w:val="20"/>
        </w:rPr>
        <w:t> </w:t>
      </w:r>
      <w:r>
        <w:rPr>
          <w:color w:val="231F20"/>
          <w:sz w:val="20"/>
        </w:rPr>
        <w:t>is</w:t>
      </w:r>
      <w:r>
        <w:rPr>
          <w:color w:val="231F20"/>
          <w:spacing w:val="-1"/>
          <w:sz w:val="20"/>
        </w:rPr>
        <w:t> </w:t>
      </w:r>
      <w:r>
        <w:rPr>
          <w:color w:val="231F20"/>
          <w:sz w:val="20"/>
        </w:rPr>
        <w:t>satisfied</w:t>
      </w:r>
      <w:r>
        <w:rPr>
          <w:color w:val="231F20"/>
          <w:spacing w:val="-1"/>
          <w:sz w:val="20"/>
        </w:rPr>
        <w:t> </w:t>
      </w:r>
      <w:r>
        <w:rPr>
          <w:color w:val="231F20"/>
          <w:sz w:val="20"/>
        </w:rPr>
        <w:t>that</w:t>
      </w:r>
      <w:r>
        <w:rPr>
          <w:color w:val="231F20"/>
          <w:spacing w:val="-1"/>
          <w:sz w:val="20"/>
        </w:rPr>
        <w:t> </w:t>
      </w:r>
      <w:r>
        <w:rPr>
          <w:color w:val="231F20"/>
          <w:sz w:val="20"/>
        </w:rPr>
        <w:t>it</w:t>
      </w:r>
      <w:r>
        <w:rPr>
          <w:color w:val="231F20"/>
          <w:spacing w:val="-1"/>
          <w:sz w:val="20"/>
        </w:rPr>
        <w:t> </w:t>
      </w:r>
      <w:r>
        <w:rPr>
          <w:color w:val="231F20"/>
          <w:sz w:val="20"/>
        </w:rPr>
        <w:t>is</w:t>
      </w:r>
      <w:r>
        <w:rPr>
          <w:color w:val="231F20"/>
          <w:spacing w:val="-1"/>
          <w:sz w:val="20"/>
        </w:rPr>
        <w:t> </w:t>
      </w:r>
      <w:r>
        <w:rPr>
          <w:color w:val="231F20"/>
          <w:sz w:val="20"/>
        </w:rPr>
        <w:t>expedient</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interests</w:t>
      </w:r>
      <w:r>
        <w:rPr>
          <w:color w:val="231F20"/>
          <w:spacing w:val="-1"/>
          <w:sz w:val="20"/>
        </w:rPr>
        <w:t> </w:t>
      </w:r>
      <w:r>
        <w:rPr>
          <w:color w:val="231F20"/>
          <w:sz w:val="20"/>
        </w:rPr>
        <w:t>of</w:t>
      </w:r>
      <w:r>
        <w:rPr>
          <w:color w:val="231F20"/>
          <w:spacing w:val="-1"/>
          <w:sz w:val="20"/>
        </w:rPr>
        <w:t> </w:t>
      </w:r>
      <w:r>
        <w:rPr>
          <w:color w:val="231F20"/>
          <w:sz w:val="20"/>
        </w:rPr>
        <w:t>justice</w:t>
      </w:r>
      <w:r>
        <w:rPr>
          <w:color w:val="231F20"/>
          <w:spacing w:val="-1"/>
          <w:sz w:val="20"/>
        </w:rPr>
        <w:t> </w:t>
      </w:r>
      <w:r>
        <w:rPr>
          <w:color w:val="231F20"/>
          <w:sz w:val="20"/>
        </w:rPr>
        <w:t>that such</w:t>
      </w:r>
      <w:r>
        <w:rPr>
          <w:color w:val="231F20"/>
          <w:spacing w:val="-13"/>
          <w:sz w:val="20"/>
        </w:rPr>
        <w:t> </w:t>
      </w:r>
      <w:r>
        <w:rPr>
          <w:color w:val="231F20"/>
          <w:sz w:val="20"/>
        </w:rPr>
        <w:t>a</w:t>
      </w:r>
      <w:r>
        <w:rPr>
          <w:color w:val="231F20"/>
          <w:spacing w:val="-12"/>
          <w:sz w:val="20"/>
        </w:rPr>
        <w:t> </w:t>
      </w:r>
      <w:r>
        <w:rPr>
          <w:color w:val="231F20"/>
          <w:sz w:val="20"/>
        </w:rPr>
        <w:t>witness</w:t>
      </w:r>
      <w:r>
        <w:rPr>
          <w:color w:val="231F20"/>
          <w:spacing w:val="-13"/>
          <w:sz w:val="20"/>
        </w:rPr>
        <w:t> </w:t>
      </w:r>
      <w:r>
        <w:rPr>
          <w:color w:val="231F20"/>
          <w:sz w:val="20"/>
        </w:rPr>
        <w:t>should</w:t>
      </w:r>
      <w:r>
        <w:rPr>
          <w:color w:val="231F20"/>
          <w:spacing w:val="-12"/>
          <w:sz w:val="20"/>
        </w:rPr>
        <w:t> </w:t>
      </w:r>
      <w:r>
        <w:rPr>
          <w:color w:val="231F20"/>
          <w:sz w:val="20"/>
        </w:rPr>
        <w:t>be</w:t>
      </w:r>
      <w:r>
        <w:rPr>
          <w:color w:val="231F20"/>
          <w:spacing w:val="-13"/>
          <w:sz w:val="20"/>
        </w:rPr>
        <w:t> </w:t>
      </w:r>
      <w:r>
        <w:rPr>
          <w:color w:val="231F20"/>
          <w:sz w:val="20"/>
        </w:rPr>
        <w:t>tried</w:t>
      </w:r>
      <w:r>
        <w:rPr>
          <w:color w:val="231F20"/>
          <w:spacing w:val="-12"/>
          <w:sz w:val="20"/>
        </w:rPr>
        <w:t> </w:t>
      </w:r>
      <w:r>
        <w:rPr>
          <w:color w:val="231F20"/>
          <w:sz w:val="20"/>
        </w:rPr>
        <w:t>summarily,</w:t>
      </w:r>
      <w:r>
        <w:rPr>
          <w:color w:val="231F20"/>
          <w:spacing w:val="-13"/>
          <w:sz w:val="20"/>
        </w:rPr>
        <w:t> </w:t>
      </w:r>
      <w:r>
        <w:rPr>
          <w:color w:val="231F20"/>
          <w:sz w:val="20"/>
        </w:rPr>
        <w:t>the</w:t>
      </w:r>
      <w:r>
        <w:rPr>
          <w:color w:val="231F20"/>
          <w:spacing w:val="-12"/>
          <w:sz w:val="20"/>
        </w:rPr>
        <w:t> </w:t>
      </w:r>
      <w:r>
        <w:rPr>
          <w:color w:val="231F20"/>
          <w:sz w:val="20"/>
        </w:rPr>
        <w:t>Court</w:t>
      </w:r>
      <w:r>
        <w:rPr>
          <w:color w:val="231F20"/>
          <w:spacing w:val="-13"/>
          <w:sz w:val="20"/>
        </w:rPr>
        <w:t> </w:t>
      </w:r>
      <w:r>
        <w:rPr>
          <w:color w:val="231F20"/>
          <w:sz w:val="20"/>
        </w:rPr>
        <w:t>may</w:t>
      </w:r>
      <w:r>
        <w:rPr>
          <w:color w:val="231F20"/>
          <w:spacing w:val="-12"/>
          <w:sz w:val="20"/>
        </w:rPr>
        <w:t> </w:t>
      </w:r>
      <w:r>
        <w:rPr>
          <w:color w:val="231F20"/>
          <w:sz w:val="20"/>
        </w:rPr>
        <w:t>take</w:t>
      </w:r>
      <w:r>
        <w:rPr>
          <w:color w:val="231F20"/>
          <w:spacing w:val="-13"/>
          <w:sz w:val="20"/>
        </w:rPr>
        <w:t> </w:t>
      </w:r>
      <w:r>
        <w:rPr>
          <w:color w:val="231F20"/>
          <w:sz w:val="20"/>
        </w:rPr>
        <w:t>cognizance</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offence</w:t>
      </w:r>
      <w:r>
        <w:rPr>
          <w:color w:val="231F20"/>
          <w:spacing w:val="-13"/>
          <w:sz w:val="20"/>
        </w:rPr>
        <w:t> </w:t>
      </w:r>
      <w:r>
        <w:rPr>
          <w:color w:val="231F20"/>
          <w:sz w:val="20"/>
        </w:rPr>
        <w:t>and after giving the offender an opportunity of showing cause why he should not be punished under this section, sentence him to fine not exceeding five hundred rupees.</w:t>
      </w:r>
    </w:p>
    <w:p>
      <w:pPr>
        <w:pStyle w:val="BodyText"/>
        <w:spacing w:line="249" w:lineRule="auto" w:before="127"/>
        <w:ind w:left="137" w:right="1" w:firstLine="480"/>
        <w:jc w:val="both"/>
      </w:pPr>
      <w:r>
        <w:rPr>
          <w:color w:val="231F20"/>
        </w:rPr>
        <w:t>(</w:t>
      </w:r>
      <w:r>
        <w:rPr>
          <w:i/>
          <w:color w:val="231F20"/>
        </w:rPr>
        <w:t>2</w:t>
      </w:r>
      <w:r>
        <w:rPr>
          <w:color w:val="231F20"/>
        </w:rPr>
        <w:t>) In every such case the Court shall follow, as nearly as may be practicable, the procedure prescribed for summary trials.</w:t>
      </w:r>
    </w:p>
    <w:p>
      <w:pPr>
        <w:pStyle w:val="ListParagraph"/>
        <w:numPr>
          <w:ilvl w:val="0"/>
          <w:numId w:val="1"/>
        </w:numPr>
        <w:tabs>
          <w:tab w:pos="1001" w:val="left" w:leader="none"/>
        </w:tabs>
        <w:spacing w:line="249" w:lineRule="auto" w:before="122" w:after="0"/>
        <w:ind w:left="137" w:right="1" w:firstLine="480"/>
        <w:jc w:val="both"/>
        <w:rPr>
          <w:b/>
          <w:color w:val="231F20"/>
          <w:sz w:val="20"/>
        </w:rPr>
      </w:pPr>
      <w:r>
        <w:rPr>
          <w:color w:val="231F20"/>
          <w:spacing w:val="-4"/>
          <w:sz w:val="20"/>
        </w:rPr>
        <w:t>(</w:t>
      </w:r>
      <w:r>
        <w:rPr>
          <w:i/>
          <w:color w:val="231F20"/>
          <w:spacing w:val="-4"/>
          <w:sz w:val="20"/>
        </w:rPr>
        <w:t>1</w:t>
      </w:r>
      <w:r>
        <w:rPr>
          <w:color w:val="231F20"/>
          <w:spacing w:val="-4"/>
          <w:sz w:val="20"/>
        </w:rPr>
        <w:t>)</w:t>
      </w:r>
      <w:r>
        <w:rPr>
          <w:color w:val="231F20"/>
          <w:spacing w:val="-9"/>
          <w:sz w:val="20"/>
        </w:rPr>
        <w:t> </w:t>
      </w:r>
      <w:r>
        <w:rPr>
          <w:color w:val="231F20"/>
          <w:spacing w:val="-4"/>
          <w:sz w:val="20"/>
        </w:rPr>
        <w:t>Any</w:t>
      </w:r>
      <w:r>
        <w:rPr>
          <w:color w:val="231F20"/>
          <w:spacing w:val="-8"/>
          <w:sz w:val="20"/>
        </w:rPr>
        <w:t> </w:t>
      </w:r>
      <w:r>
        <w:rPr>
          <w:color w:val="231F20"/>
          <w:spacing w:val="-4"/>
          <w:sz w:val="20"/>
        </w:rPr>
        <w:t>person</w:t>
      </w:r>
      <w:r>
        <w:rPr>
          <w:color w:val="231F20"/>
          <w:spacing w:val="-6"/>
          <w:sz w:val="20"/>
        </w:rPr>
        <w:t> </w:t>
      </w:r>
      <w:r>
        <w:rPr>
          <w:color w:val="231F20"/>
          <w:spacing w:val="-4"/>
          <w:sz w:val="20"/>
        </w:rPr>
        <w:t>sentenced by any Court other than a High Court under section 383, </w:t>
      </w:r>
      <w:r>
        <w:rPr>
          <w:color w:val="231F20"/>
          <w:sz w:val="20"/>
        </w:rPr>
        <w:t>section 384, section 388, or section 389 may, notwithstanding anything contained in this Sanhita appeal to the Court to which decrees or orders made in such Court are ordinarily </w:t>
      </w:r>
      <w:r>
        <w:rPr>
          <w:color w:val="231F20"/>
          <w:spacing w:val="-2"/>
          <w:sz w:val="20"/>
        </w:rPr>
        <w:t>appealable.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5"/>
        <w:rPr>
          <w:sz w:val="16"/>
        </w:rPr>
      </w:pPr>
    </w:p>
    <w:p>
      <w:pPr>
        <w:spacing w:before="0"/>
        <w:ind w:left="463" w:right="0" w:firstLine="0"/>
        <w:jc w:val="left"/>
        <w:rPr>
          <w:sz w:val="16"/>
        </w:rPr>
      </w:pPr>
      <w:r>
        <w:rPr>
          <w:color w:val="231F20"/>
          <w:sz w:val="16"/>
        </w:rPr>
        <w:t>16</w:t>
      </w:r>
      <w:r>
        <w:rPr>
          <w:color w:val="231F20"/>
          <w:spacing w:val="35"/>
          <w:sz w:val="16"/>
        </w:rPr>
        <w:t> </w:t>
      </w:r>
      <w:r>
        <w:rPr>
          <w:color w:val="231F20"/>
          <w:sz w:val="16"/>
        </w:rPr>
        <w:t>of</w:t>
      </w:r>
      <w:r>
        <w:rPr>
          <w:color w:val="231F20"/>
          <w:spacing w:val="35"/>
          <w:sz w:val="16"/>
        </w:rPr>
        <w:t> </w:t>
      </w:r>
      <w:r>
        <w:rPr>
          <w:color w:val="231F20"/>
          <w:spacing w:val="-2"/>
          <w:sz w:val="16"/>
        </w:rPr>
        <w:t>1908.</w:t>
      </w:r>
    </w:p>
    <w:p>
      <w:pPr>
        <w:spacing w:after="0"/>
        <w:jc w:val="left"/>
        <w:rPr>
          <w:sz w:val="16"/>
        </w:rPr>
        <w:sectPr>
          <w:type w:val="continuous"/>
          <w:pgSz w:w="11900" w:h="16840"/>
          <w:pgMar w:header="905" w:footer="0" w:top="1240" w:bottom="280" w:left="0" w:right="0"/>
          <w:cols w:num="3" w:equalWidth="0">
            <w:col w:w="2176" w:space="40"/>
            <w:col w:w="7343" w:space="39"/>
            <w:col w:w="2302"/>
          </w:cols>
        </w:sectPr>
      </w:pPr>
    </w:p>
    <w:p>
      <w:pPr>
        <w:pStyle w:val="BodyText"/>
        <w:spacing w:before="81"/>
      </w:pPr>
    </w:p>
    <w:p>
      <w:pPr>
        <w:spacing w:after="0"/>
        <w:sectPr>
          <w:pgSz w:w="11900" w:h="16840"/>
          <w:pgMar w:header="905" w:footer="0" w:top="1240" w:bottom="280" w:left="0" w:right="0"/>
        </w:sectPr>
      </w:pPr>
    </w:p>
    <w:p>
      <w:pPr>
        <w:pStyle w:val="ListParagraph"/>
        <w:numPr>
          <w:ilvl w:val="0"/>
          <w:numId w:val="167"/>
        </w:numPr>
        <w:tabs>
          <w:tab w:pos="3131" w:val="left" w:leader="none"/>
        </w:tabs>
        <w:spacing w:line="249" w:lineRule="auto" w:before="92" w:after="0"/>
        <w:ind w:left="2352" w:right="3" w:firstLine="480"/>
        <w:jc w:val="both"/>
        <w:rPr>
          <w:sz w:val="20"/>
        </w:rPr>
      </w:pPr>
      <w:r>
        <w:rPr>
          <w:color w:val="231F20"/>
          <w:sz w:val="20"/>
        </w:rPr>
        <w:t>The provisions of Chapter XXXI shall, so far as they are applicable, apply to appeals under this section, and the Appellate Court may alter or reverse the finding, or reduce or reverse the sentence appealed against.</w:t>
      </w:r>
    </w:p>
    <w:p>
      <w:pPr>
        <w:pStyle w:val="ListParagraph"/>
        <w:numPr>
          <w:ilvl w:val="0"/>
          <w:numId w:val="167"/>
        </w:numPr>
        <w:tabs>
          <w:tab w:pos="3099" w:val="left" w:leader="none"/>
        </w:tabs>
        <w:spacing w:line="249" w:lineRule="auto" w:before="122" w:after="0"/>
        <w:ind w:left="2352" w:right="4" w:firstLine="480"/>
        <w:jc w:val="both"/>
        <w:rPr>
          <w:sz w:val="20"/>
        </w:rPr>
      </w:pPr>
      <w:r>
        <w:rPr>
          <w:color w:val="231F20"/>
          <w:sz w:val="20"/>
        </w:rPr>
        <w:t>An</w:t>
      </w:r>
      <w:r>
        <w:rPr>
          <w:color w:val="231F20"/>
          <w:spacing w:val="-6"/>
          <w:sz w:val="20"/>
        </w:rPr>
        <w:t> </w:t>
      </w:r>
      <w:r>
        <w:rPr>
          <w:color w:val="231F20"/>
          <w:sz w:val="20"/>
        </w:rPr>
        <w:t>appeal</w:t>
      </w:r>
      <w:r>
        <w:rPr>
          <w:color w:val="231F20"/>
          <w:spacing w:val="-6"/>
          <w:sz w:val="20"/>
        </w:rPr>
        <w:t> </w:t>
      </w:r>
      <w:r>
        <w:rPr>
          <w:color w:val="231F20"/>
          <w:sz w:val="20"/>
        </w:rPr>
        <w:t>from</w:t>
      </w:r>
      <w:r>
        <w:rPr>
          <w:color w:val="231F20"/>
          <w:spacing w:val="-6"/>
          <w:sz w:val="20"/>
        </w:rPr>
        <w:t> </w:t>
      </w:r>
      <w:r>
        <w:rPr>
          <w:color w:val="231F20"/>
          <w:sz w:val="20"/>
        </w:rPr>
        <w:t>such</w:t>
      </w:r>
      <w:r>
        <w:rPr>
          <w:color w:val="231F20"/>
          <w:spacing w:val="-6"/>
          <w:sz w:val="20"/>
        </w:rPr>
        <w:t> </w:t>
      </w:r>
      <w:r>
        <w:rPr>
          <w:color w:val="231F20"/>
          <w:sz w:val="20"/>
        </w:rPr>
        <w:t>conviction</w:t>
      </w:r>
      <w:r>
        <w:rPr>
          <w:color w:val="231F20"/>
          <w:spacing w:val="-6"/>
          <w:sz w:val="20"/>
        </w:rPr>
        <w:t> </w:t>
      </w:r>
      <w:r>
        <w:rPr>
          <w:color w:val="231F20"/>
          <w:sz w:val="20"/>
        </w:rPr>
        <w:t>by</w:t>
      </w:r>
      <w:r>
        <w:rPr>
          <w:color w:val="231F20"/>
          <w:spacing w:val="-6"/>
          <w:sz w:val="20"/>
        </w:rPr>
        <w:t> </w:t>
      </w:r>
      <w:r>
        <w:rPr>
          <w:color w:val="231F20"/>
          <w:sz w:val="20"/>
        </w:rPr>
        <w:t>a</w:t>
      </w:r>
      <w:r>
        <w:rPr>
          <w:color w:val="231F20"/>
          <w:spacing w:val="-6"/>
          <w:sz w:val="20"/>
        </w:rPr>
        <w:t> </w:t>
      </w:r>
      <w:r>
        <w:rPr>
          <w:color w:val="231F20"/>
          <w:sz w:val="20"/>
        </w:rPr>
        <w:t>Court</w:t>
      </w:r>
      <w:r>
        <w:rPr>
          <w:color w:val="231F20"/>
          <w:spacing w:val="-6"/>
          <w:sz w:val="20"/>
        </w:rPr>
        <w:t> </w:t>
      </w:r>
      <w:r>
        <w:rPr>
          <w:color w:val="231F20"/>
          <w:sz w:val="20"/>
        </w:rPr>
        <w:t>of</w:t>
      </w:r>
      <w:r>
        <w:rPr>
          <w:color w:val="231F20"/>
          <w:spacing w:val="-6"/>
          <w:sz w:val="20"/>
        </w:rPr>
        <w:t> </w:t>
      </w:r>
      <w:r>
        <w:rPr>
          <w:color w:val="231F20"/>
          <w:sz w:val="20"/>
        </w:rPr>
        <w:t>Small</w:t>
      </w:r>
      <w:r>
        <w:rPr>
          <w:color w:val="231F20"/>
          <w:spacing w:val="-6"/>
          <w:sz w:val="20"/>
        </w:rPr>
        <w:t> </w:t>
      </w:r>
      <w:r>
        <w:rPr>
          <w:color w:val="231F20"/>
          <w:sz w:val="20"/>
        </w:rPr>
        <w:t>Causes</w:t>
      </w:r>
      <w:r>
        <w:rPr>
          <w:color w:val="231F20"/>
          <w:spacing w:val="-6"/>
          <w:sz w:val="20"/>
        </w:rPr>
        <w:t> </w:t>
      </w:r>
      <w:r>
        <w:rPr>
          <w:color w:val="231F20"/>
          <w:sz w:val="20"/>
        </w:rPr>
        <w:t>shall</w:t>
      </w:r>
      <w:r>
        <w:rPr>
          <w:color w:val="231F20"/>
          <w:spacing w:val="-6"/>
          <w:sz w:val="20"/>
        </w:rPr>
        <w:t> </w:t>
      </w:r>
      <w:r>
        <w:rPr>
          <w:color w:val="231F20"/>
          <w:sz w:val="20"/>
        </w:rPr>
        <w:t>lie</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Court of Session for the sessions division within which such Court is situate.</w:t>
      </w:r>
    </w:p>
    <w:p>
      <w:pPr>
        <w:pStyle w:val="ListParagraph"/>
        <w:numPr>
          <w:ilvl w:val="0"/>
          <w:numId w:val="167"/>
        </w:numPr>
        <w:tabs>
          <w:tab w:pos="3093" w:val="left" w:leader="none"/>
        </w:tabs>
        <w:spacing w:line="249" w:lineRule="auto" w:before="122" w:after="0"/>
        <w:ind w:left="2352" w:right="2" w:firstLine="480"/>
        <w:jc w:val="both"/>
        <w:rPr>
          <w:sz w:val="20"/>
        </w:rPr>
      </w:pPr>
      <w:r>
        <w:rPr>
          <w:color w:val="231F20"/>
          <w:sz w:val="20"/>
        </w:rPr>
        <w:t>An</w:t>
      </w:r>
      <w:r>
        <w:rPr>
          <w:color w:val="231F20"/>
          <w:spacing w:val="-12"/>
          <w:sz w:val="20"/>
        </w:rPr>
        <w:t> </w:t>
      </w:r>
      <w:r>
        <w:rPr>
          <w:color w:val="231F20"/>
          <w:sz w:val="20"/>
        </w:rPr>
        <w:t>appeal</w:t>
      </w:r>
      <w:r>
        <w:rPr>
          <w:color w:val="231F20"/>
          <w:spacing w:val="-12"/>
          <w:sz w:val="20"/>
        </w:rPr>
        <w:t> </w:t>
      </w:r>
      <w:r>
        <w:rPr>
          <w:color w:val="231F20"/>
          <w:sz w:val="20"/>
        </w:rPr>
        <w:t>from</w:t>
      </w:r>
      <w:r>
        <w:rPr>
          <w:color w:val="231F20"/>
          <w:spacing w:val="-12"/>
          <w:sz w:val="20"/>
        </w:rPr>
        <w:t> </w:t>
      </w:r>
      <w:r>
        <w:rPr>
          <w:color w:val="231F20"/>
          <w:sz w:val="20"/>
        </w:rPr>
        <w:t>such</w:t>
      </w:r>
      <w:r>
        <w:rPr>
          <w:color w:val="231F20"/>
          <w:spacing w:val="-12"/>
          <w:sz w:val="20"/>
        </w:rPr>
        <w:t> </w:t>
      </w:r>
      <w:r>
        <w:rPr>
          <w:color w:val="231F20"/>
          <w:sz w:val="20"/>
        </w:rPr>
        <w:t>conviction</w:t>
      </w:r>
      <w:r>
        <w:rPr>
          <w:color w:val="231F20"/>
          <w:spacing w:val="-12"/>
          <w:sz w:val="20"/>
        </w:rPr>
        <w:t> </w:t>
      </w:r>
      <w:r>
        <w:rPr>
          <w:color w:val="231F20"/>
          <w:sz w:val="20"/>
        </w:rPr>
        <w:t>by</w:t>
      </w:r>
      <w:r>
        <w:rPr>
          <w:color w:val="231F20"/>
          <w:spacing w:val="-12"/>
          <w:sz w:val="20"/>
        </w:rPr>
        <w:t> </w:t>
      </w:r>
      <w:r>
        <w:rPr>
          <w:color w:val="231F20"/>
          <w:sz w:val="20"/>
        </w:rPr>
        <w:t>any</w:t>
      </w:r>
      <w:r>
        <w:rPr>
          <w:color w:val="231F20"/>
          <w:spacing w:val="-12"/>
          <w:sz w:val="20"/>
        </w:rPr>
        <w:t> </w:t>
      </w:r>
      <w:r>
        <w:rPr>
          <w:color w:val="231F20"/>
          <w:sz w:val="20"/>
        </w:rPr>
        <w:t>Registrar</w:t>
      </w:r>
      <w:r>
        <w:rPr>
          <w:color w:val="231F20"/>
          <w:spacing w:val="-12"/>
          <w:sz w:val="20"/>
        </w:rPr>
        <w:t> </w:t>
      </w:r>
      <w:r>
        <w:rPr>
          <w:color w:val="231F20"/>
          <w:sz w:val="20"/>
        </w:rPr>
        <w:t>or</w:t>
      </w:r>
      <w:r>
        <w:rPr>
          <w:color w:val="231F20"/>
          <w:spacing w:val="-12"/>
          <w:sz w:val="20"/>
        </w:rPr>
        <w:t> </w:t>
      </w:r>
      <w:r>
        <w:rPr>
          <w:color w:val="231F20"/>
          <w:sz w:val="20"/>
        </w:rPr>
        <w:t>Sub-Registrar</w:t>
      </w:r>
      <w:r>
        <w:rPr>
          <w:color w:val="231F20"/>
          <w:spacing w:val="-12"/>
          <w:sz w:val="20"/>
        </w:rPr>
        <w:t> </w:t>
      </w:r>
      <w:r>
        <w:rPr>
          <w:color w:val="231F20"/>
          <w:sz w:val="20"/>
        </w:rPr>
        <w:t>deemed</w:t>
      </w:r>
      <w:r>
        <w:rPr>
          <w:color w:val="231F20"/>
          <w:spacing w:val="-12"/>
          <w:sz w:val="20"/>
        </w:rPr>
        <w:t> </w:t>
      </w:r>
      <w:r>
        <w:rPr>
          <w:color w:val="231F20"/>
          <w:sz w:val="20"/>
        </w:rPr>
        <w:t>to</w:t>
      </w:r>
      <w:r>
        <w:rPr>
          <w:color w:val="231F20"/>
          <w:spacing w:val="-12"/>
          <w:sz w:val="20"/>
        </w:rPr>
        <w:t> </w:t>
      </w:r>
      <w:r>
        <w:rPr>
          <w:color w:val="231F20"/>
          <w:sz w:val="20"/>
        </w:rPr>
        <w:t>be</w:t>
      </w:r>
      <w:r>
        <w:rPr>
          <w:color w:val="231F20"/>
          <w:spacing w:val="-12"/>
          <w:sz w:val="20"/>
        </w:rPr>
        <w:t> </w:t>
      </w:r>
      <w:r>
        <w:rPr>
          <w:color w:val="231F20"/>
          <w:sz w:val="20"/>
        </w:rPr>
        <w:t>a Civil</w:t>
      </w:r>
      <w:r>
        <w:rPr>
          <w:color w:val="231F20"/>
          <w:spacing w:val="-13"/>
          <w:sz w:val="20"/>
        </w:rPr>
        <w:t> </w:t>
      </w:r>
      <w:r>
        <w:rPr>
          <w:color w:val="231F20"/>
          <w:sz w:val="20"/>
        </w:rPr>
        <w:t>Court</w:t>
      </w:r>
      <w:r>
        <w:rPr>
          <w:color w:val="231F20"/>
          <w:spacing w:val="-12"/>
          <w:sz w:val="20"/>
        </w:rPr>
        <w:t> </w:t>
      </w:r>
      <w:r>
        <w:rPr>
          <w:color w:val="231F20"/>
          <w:sz w:val="20"/>
        </w:rPr>
        <w:t>by</w:t>
      </w:r>
      <w:r>
        <w:rPr>
          <w:color w:val="231F20"/>
          <w:spacing w:val="-13"/>
          <w:sz w:val="20"/>
        </w:rPr>
        <w:t> </w:t>
      </w:r>
      <w:r>
        <w:rPr>
          <w:color w:val="231F20"/>
          <w:sz w:val="20"/>
        </w:rPr>
        <w:t>virtue</w:t>
      </w:r>
      <w:r>
        <w:rPr>
          <w:color w:val="231F20"/>
          <w:spacing w:val="-12"/>
          <w:sz w:val="20"/>
        </w:rPr>
        <w:t> </w:t>
      </w:r>
      <w:r>
        <w:rPr>
          <w:color w:val="231F20"/>
          <w:sz w:val="20"/>
        </w:rPr>
        <w:t>of</w:t>
      </w:r>
      <w:r>
        <w:rPr>
          <w:color w:val="231F20"/>
          <w:spacing w:val="-13"/>
          <w:sz w:val="20"/>
        </w:rPr>
        <w:t> </w:t>
      </w:r>
      <w:r>
        <w:rPr>
          <w:color w:val="231F20"/>
          <w:sz w:val="20"/>
        </w:rPr>
        <w:t>a</w:t>
      </w:r>
      <w:r>
        <w:rPr>
          <w:color w:val="231F20"/>
          <w:spacing w:val="-12"/>
          <w:sz w:val="20"/>
        </w:rPr>
        <w:t> </w:t>
      </w:r>
      <w:r>
        <w:rPr>
          <w:color w:val="231F20"/>
          <w:sz w:val="20"/>
        </w:rPr>
        <w:t>direction</w:t>
      </w:r>
      <w:r>
        <w:rPr>
          <w:color w:val="231F20"/>
          <w:spacing w:val="-13"/>
          <w:sz w:val="20"/>
        </w:rPr>
        <w:t> </w:t>
      </w:r>
      <w:r>
        <w:rPr>
          <w:color w:val="231F20"/>
          <w:sz w:val="20"/>
        </w:rPr>
        <w:t>issued</w:t>
      </w:r>
      <w:r>
        <w:rPr>
          <w:color w:val="231F20"/>
          <w:spacing w:val="-12"/>
          <w:sz w:val="20"/>
        </w:rPr>
        <w:t> </w:t>
      </w:r>
      <w:r>
        <w:rPr>
          <w:color w:val="231F20"/>
          <w:sz w:val="20"/>
        </w:rPr>
        <w:t>under</w:t>
      </w:r>
      <w:r>
        <w:rPr>
          <w:color w:val="231F20"/>
          <w:spacing w:val="-13"/>
          <w:sz w:val="20"/>
        </w:rPr>
        <w:t> </w:t>
      </w:r>
      <w:r>
        <w:rPr>
          <w:color w:val="231F20"/>
          <w:sz w:val="20"/>
        </w:rPr>
        <w:t>section</w:t>
      </w:r>
      <w:r>
        <w:rPr>
          <w:color w:val="231F20"/>
          <w:spacing w:val="-12"/>
          <w:sz w:val="20"/>
        </w:rPr>
        <w:t> </w:t>
      </w:r>
      <w:r>
        <w:rPr>
          <w:color w:val="231F20"/>
          <w:sz w:val="20"/>
        </w:rPr>
        <w:t>386</w:t>
      </w:r>
      <w:r>
        <w:rPr>
          <w:color w:val="231F20"/>
          <w:spacing w:val="-13"/>
          <w:sz w:val="20"/>
        </w:rPr>
        <w:t> </w:t>
      </w:r>
      <w:r>
        <w:rPr>
          <w:color w:val="231F20"/>
          <w:sz w:val="20"/>
        </w:rPr>
        <w:t>shall</w:t>
      </w:r>
      <w:r>
        <w:rPr>
          <w:color w:val="231F20"/>
          <w:spacing w:val="-12"/>
          <w:sz w:val="20"/>
        </w:rPr>
        <w:t> </w:t>
      </w:r>
      <w:r>
        <w:rPr>
          <w:color w:val="231F20"/>
          <w:sz w:val="20"/>
        </w:rPr>
        <w:t>lie</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of</w:t>
      </w:r>
      <w:r>
        <w:rPr>
          <w:color w:val="231F20"/>
          <w:spacing w:val="-13"/>
          <w:sz w:val="20"/>
        </w:rPr>
        <w:t> </w:t>
      </w:r>
      <w:r>
        <w:rPr>
          <w:color w:val="231F20"/>
          <w:sz w:val="20"/>
        </w:rPr>
        <w:t>Session for the sessions division within which the office of such Registrar or Sub-Registrar is </w:t>
      </w:r>
      <w:r>
        <w:rPr>
          <w:color w:val="231F20"/>
          <w:spacing w:val="-2"/>
          <w:sz w:val="20"/>
        </w:rPr>
        <w:t>situate.</w:t>
      </w:r>
    </w:p>
    <w:p>
      <w:pPr>
        <w:pStyle w:val="ListParagraph"/>
        <w:numPr>
          <w:ilvl w:val="0"/>
          <w:numId w:val="1"/>
        </w:numPr>
        <w:tabs>
          <w:tab w:pos="3205" w:val="left" w:leader="none"/>
        </w:tabs>
        <w:spacing w:line="249" w:lineRule="auto" w:before="123" w:after="0"/>
        <w:ind w:left="2352" w:right="0" w:firstLine="480"/>
        <w:jc w:val="both"/>
        <w:rPr>
          <w:b/>
          <w:color w:val="231F20"/>
          <w:sz w:val="20"/>
        </w:rPr>
      </w:pPr>
      <w:r>
        <w:rPr>
          <w:color w:val="231F20"/>
          <w:spacing w:val="-4"/>
          <w:sz w:val="20"/>
        </w:rPr>
        <w:t>Except</w:t>
      </w:r>
      <w:r>
        <w:rPr>
          <w:color w:val="231F20"/>
          <w:spacing w:val="-9"/>
          <w:sz w:val="20"/>
        </w:rPr>
        <w:t> </w:t>
      </w:r>
      <w:r>
        <w:rPr>
          <w:color w:val="231F20"/>
          <w:spacing w:val="-4"/>
          <w:sz w:val="20"/>
        </w:rPr>
        <w:t>as</w:t>
      </w:r>
      <w:r>
        <w:rPr>
          <w:color w:val="231F20"/>
          <w:spacing w:val="-8"/>
          <w:sz w:val="20"/>
        </w:rPr>
        <w:t> </w:t>
      </w:r>
      <w:r>
        <w:rPr>
          <w:color w:val="231F20"/>
          <w:spacing w:val="-4"/>
          <w:sz w:val="20"/>
        </w:rPr>
        <w:t>provided</w:t>
      </w:r>
      <w:r>
        <w:rPr>
          <w:color w:val="231F20"/>
          <w:spacing w:val="-9"/>
          <w:sz w:val="20"/>
        </w:rPr>
        <w:t> </w:t>
      </w:r>
      <w:r>
        <w:rPr>
          <w:color w:val="231F20"/>
          <w:spacing w:val="-4"/>
          <w:sz w:val="20"/>
        </w:rPr>
        <w:t>in</w:t>
      </w:r>
      <w:r>
        <w:rPr>
          <w:color w:val="231F20"/>
          <w:spacing w:val="-8"/>
          <w:sz w:val="20"/>
        </w:rPr>
        <w:t> </w:t>
      </w:r>
      <w:r>
        <w:rPr>
          <w:color w:val="231F20"/>
          <w:spacing w:val="-4"/>
          <w:sz w:val="20"/>
        </w:rPr>
        <w:t>sections</w:t>
      </w:r>
      <w:r>
        <w:rPr>
          <w:color w:val="231F20"/>
          <w:spacing w:val="-9"/>
          <w:sz w:val="20"/>
        </w:rPr>
        <w:t> </w:t>
      </w:r>
      <w:r>
        <w:rPr>
          <w:color w:val="231F20"/>
          <w:spacing w:val="-4"/>
          <w:sz w:val="20"/>
        </w:rPr>
        <w:t>383,</w:t>
      </w:r>
      <w:r>
        <w:rPr>
          <w:color w:val="231F20"/>
          <w:spacing w:val="-8"/>
          <w:sz w:val="20"/>
        </w:rPr>
        <w:t> </w:t>
      </w:r>
      <w:r>
        <w:rPr>
          <w:color w:val="231F20"/>
          <w:spacing w:val="-4"/>
          <w:sz w:val="20"/>
        </w:rPr>
        <w:t>384,</w:t>
      </w:r>
      <w:r>
        <w:rPr>
          <w:color w:val="231F20"/>
          <w:spacing w:val="-9"/>
          <w:sz w:val="20"/>
        </w:rPr>
        <w:t> </w:t>
      </w:r>
      <w:r>
        <w:rPr>
          <w:color w:val="231F20"/>
          <w:spacing w:val="-4"/>
          <w:sz w:val="20"/>
        </w:rPr>
        <w:t>388</w:t>
      </w:r>
      <w:r>
        <w:rPr>
          <w:color w:val="231F20"/>
          <w:spacing w:val="-8"/>
          <w:sz w:val="20"/>
        </w:rPr>
        <w:t> </w:t>
      </w:r>
      <w:r>
        <w:rPr>
          <w:color w:val="231F20"/>
          <w:spacing w:val="-4"/>
          <w:sz w:val="20"/>
        </w:rPr>
        <w:t>and</w:t>
      </w:r>
      <w:r>
        <w:rPr>
          <w:color w:val="231F20"/>
          <w:spacing w:val="-9"/>
          <w:sz w:val="20"/>
        </w:rPr>
        <w:t> </w:t>
      </w:r>
      <w:r>
        <w:rPr>
          <w:color w:val="231F20"/>
          <w:spacing w:val="-4"/>
          <w:sz w:val="20"/>
        </w:rPr>
        <w:t>389,</w:t>
      </w:r>
      <w:r>
        <w:rPr>
          <w:color w:val="231F20"/>
          <w:spacing w:val="-8"/>
          <w:sz w:val="20"/>
        </w:rPr>
        <w:t> </w:t>
      </w:r>
      <w:r>
        <w:rPr>
          <w:color w:val="231F20"/>
          <w:spacing w:val="-4"/>
          <w:sz w:val="20"/>
        </w:rPr>
        <w:t>no</w:t>
      </w:r>
      <w:r>
        <w:rPr>
          <w:color w:val="231F20"/>
          <w:spacing w:val="-9"/>
          <w:sz w:val="20"/>
        </w:rPr>
        <w:t> </w:t>
      </w:r>
      <w:r>
        <w:rPr>
          <w:color w:val="231F20"/>
          <w:spacing w:val="-4"/>
          <w:sz w:val="20"/>
        </w:rPr>
        <w:t>Judge</w:t>
      </w:r>
      <w:r>
        <w:rPr>
          <w:color w:val="231F20"/>
          <w:spacing w:val="-8"/>
          <w:sz w:val="20"/>
        </w:rPr>
        <w:t> </w:t>
      </w:r>
      <w:r>
        <w:rPr>
          <w:color w:val="231F20"/>
          <w:spacing w:val="-4"/>
          <w:sz w:val="20"/>
        </w:rPr>
        <w:t>of</w:t>
      </w:r>
      <w:r>
        <w:rPr>
          <w:color w:val="231F20"/>
          <w:spacing w:val="-9"/>
          <w:sz w:val="20"/>
        </w:rPr>
        <w:t> </w:t>
      </w:r>
      <w:r>
        <w:rPr>
          <w:color w:val="231F20"/>
          <w:spacing w:val="-4"/>
          <w:sz w:val="20"/>
        </w:rPr>
        <w:t>a</w:t>
      </w:r>
      <w:r>
        <w:rPr>
          <w:color w:val="231F20"/>
          <w:spacing w:val="-8"/>
          <w:sz w:val="20"/>
        </w:rPr>
        <w:t> </w:t>
      </w:r>
      <w:r>
        <w:rPr>
          <w:color w:val="231F20"/>
          <w:spacing w:val="-4"/>
          <w:sz w:val="20"/>
        </w:rPr>
        <w:t>Criminal</w:t>
      </w:r>
      <w:r>
        <w:rPr>
          <w:color w:val="231F20"/>
          <w:spacing w:val="-9"/>
          <w:sz w:val="20"/>
        </w:rPr>
        <w:t> </w:t>
      </w:r>
      <w:r>
        <w:rPr>
          <w:color w:val="231F20"/>
          <w:spacing w:val="-4"/>
          <w:sz w:val="20"/>
        </w:rPr>
        <w:t>Court </w:t>
      </w:r>
      <w:r>
        <w:rPr>
          <w:color w:val="231F20"/>
          <w:sz w:val="20"/>
        </w:rPr>
        <w:t>(other than a Judge of a High Court) or Magistrate shall try any person for any offence referred</w:t>
      </w:r>
      <w:r>
        <w:rPr>
          <w:color w:val="231F20"/>
          <w:spacing w:val="-12"/>
          <w:sz w:val="20"/>
        </w:rPr>
        <w:t> </w:t>
      </w:r>
      <w:r>
        <w:rPr>
          <w:color w:val="231F20"/>
          <w:sz w:val="20"/>
        </w:rPr>
        <w:t>to</w:t>
      </w:r>
      <w:r>
        <w:rPr>
          <w:color w:val="231F20"/>
          <w:spacing w:val="-12"/>
          <w:sz w:val="20"/>
        </w:rPr>
        <w:t> </w:t>
      </w:r>
      <w:r>
        <w:rPr>
          <w:color w:val="231F20"/>
          <w:sz w:val="20"/>
        </w:rPr>
        <w:t>in</w:t>
      </w:r>
      <w:r>
        <w:rPr>
          <w:color w:val="231F20"/>
          <w:spacing w:val="-12"/>
          <w:sz w:val="20"/>
        </w:rPr>
        <w:t> </w:t>
      </w:r>
      <w:r>
        <w:rPr>
          <w:color w:val="231F20"/>
          <w:sz w:val="20"/>
        </w:rPr>
        <w:t>section</w:t>
      </w:r>
      <w:r>
        <w:rPr>
          <w:color w:val="231F20"/>
          <w:spacing w:val="-12"/>
          <w:sz w:val="20"/>
        </w:rPr>
        <w:t> </w:t>
      </w:r>
      <w:r>
        <w:rPr>
          <w:color w:val="231F20"/>
          <w:sz w:val="20"/>
        </w:rPr>
        <w:t>215,</w:t>
      </w:r>
      <w:r>
        <w:rPr>
          <w:color w:val="231F20"/>
          <w:spacing w:val="-12"/>
          <w:sz w:val="20"/>
        </w:rPr>
        <w:t> </w:t>
      </w:r>
      <w:r>
        <w:rPr>
          <w:color w:val="231F20"/>
          <w:sz w:val="20"/>
        </w:rPr>
        <w:t>when</w:t>
      </w:r>
      <w:r>
        <w:rPr>
          <w:color w:val="231F20"/>
          <w:spacing w:val="-12"/>
          <w:sz w:val="20"/>
        </w:rPr>
        <w:t> </w:t>
      </w:r>
      <w:r>
        <w:rPr>
          <w:color w:val="231F20"/>
          <w:sz w:val="20"/>
        </w:rPr>
        <w:t>such</w:t>
      </w:r>
      <w:r>
        <w:rPr>
          <w:color w:val="231F20"/>
          <w:spacing w:val="-12"/>
          <w:sz w:val="20"/>
        </w:rPr>
        <w:t> </w:t>
      </w:r>
      <w:r>
        <w:rPr>
          <w:color w:val="231F20"/>
          <w:sz w:val="20"/>
        </w:rPr>
        <w:t>offence</w:t>
      </w:r>
      <w:r>
        <w:rPr>
          <w:color w:val="231F20"/>
          <w:spacing w:val="-12"/>
          <w:sz w:val="20"/>
        </w:rPr>
        <w:t> </w:t>
      </w:r>
      <w:r>
        <w:rPr>
          <w:color w:val="231F20"/>
          <w:sz w:val="20"/>
        </w:rPr>
        <w:t>is</w:t>
      </w:r>
      <w:r>
        <w:rPr>
          <w:color w:val="231F20"/>
          <w:spacing w:val="-12"/>
          <w:sz w:val="20"/>
        </w:rPr>
        <w:t> </w:t>
      </w:r>
      <w:r>
        <w:rPr>
          <w:color w:val="231F20"/>
          <w:sz w:val="20"/>
        </w:rPr>
        <w:t>committed</w:t>
      </w:r>
      <w:r>
        <w:rPr>
          <w:color w:val="231F20"/>
          <w:spacing w:val="-12"/>
          <w:sz w:val="20"/>
        </w:rPr>
        <w:t> </w:t>
      </w:r>
      <w:r>
        <w:rPr>
          <w:color w:val="231F20"/>
          <w:sz w:val="20"/>
        </w:rPr>
        <w:t>before</w:t>
      </w:r>
      <w:r>
        <w:rPr>
          <w:color w:val="231F20"/>
          <w:spacing w:val="-12"/>
          <w:sz w:val="20"/>
        </w:rPr>
        <w:t> </w:t>
      </w:r>
      <w:r>
        <w:rPr>
          <w:color w:val="231F20"/>
          <w:sz w:val="20"/>
        </w:rPr>
        <w:t>himself</w:t>
      </w:r>
      <w:r>
        <w:rPr>
          <w:color w:val="231F20"/>
          <w:spacing w:val="-12"/>
          <w:sz w:val="20"/>
        </w:rPr>
        <w:t> </w:t>
      </w:r>
      <w:r>
        <w:rPr>
          <w:color w:val="231F20"/>
          <w:sz w:val="20"/>
        </w:rPr>
        <w:t>or</w:t>
      </w:r>
      <w:r>
        <w:rPr>
          <w:color w:val="231F20"/>
          <w:spacing w:val="-12"/>
          <w:sz w:val="20"/>
        </w:rPr>
        <w:t> </w:t>
      </w:r>
      <w:r>
        <w:rPr>
          <w:color w:val="231F20"/>
          <w:sz w:val="20"/>
        </w:rPr>
        <w:t>in</w:t>
      </w:r>
      <w:r>
        <w:rPr>
          <w:color w:val="231F20"/>
          <w:spacing w:val="-12"/>
          <w:sz w:val="20"/>
        </w:rPr>
        <w:t> </w:t>
      </w:r>
      <w:r>
        <w:rPr>
          <w:color w:val="231F20"/>
          <w:sz w:val="20"/>
        </w:rPr>
        <w:t>contempt</w:t>
      </w:r>
      <w:r>
        <w:rPr>
          <w:color w:val="231F20"/>
          <w:spacing w:val="-12"/>
          <w:sz w:val="20"/>
        </w:rPr>
        <w:t> </w:t>
      </w:r>
      <w:r>
        <w:rPr>
          <w:color w:val="231F20"/>
          <w:sz w:val="20"/>
        </w:rPr>
        <w:t>of his authority, or is brought under his notice as such Judge or Magistrate in the course of a judicial</w:t>
      </w:r>
      <w:r>
        <w:rPr>
          <w:color w:val="231F20"/>
          <w:spacing w:val="-13"/>
          <w:sz w:val="20"/>
        </w:rPr>
        <w:t> </w:t>
      </w:r>
      <w:r>
        <w:rPr>
          <w:color w:val="231F20"/>
          <w:sz w:val="20"/>
        </w:rPr>
        <w:t>proceeding.</w:t>
      </w:r>
    </w:p>
    <w:p>
      <w:pPr>
        <w:pStyle w:val="BodyText"/>
        <w:spacing w:before="14"/>
      </w:pPr>
    </w:p>
    <w:p>
      <w:pPr>
        <w:spacing w:line="249" w:lineRule="auto" w:before="0"/>
        <w:ind w:left="5391" w:right="2663" w:hanging="130"/>
        <w:jc w:val="left"/>
        <w:rPr>
          <w:sz w:val="14"/>
        </w:rPr>
      </w:pPr>
      <w:r>
        <w:rPr>
          <w:color w:val="231F20"/>
          <w:spacing w:val="-8"/>
          <w:sz w:val="20"/>
        </w:rPr>
        <w:t>CHAPTER</w:t>
      </w:r>
      <w:r>
        <w:rPr>
          <w:color w:val="231F20"/>
          <w:spacing w:val="-25"/>
          <w:sz w:val="20"/>
        </w:rPr>
        <w:t> </w:t>
      </w:r>
      <w:r>
        <w:rPr>
          <w:color w:val="231F20"/>
          <w:spacing w:val="-8"/>
          <w:sz w:val="20"/>
        </w:rPr>
        <w:t>XXIX </w:t>
      </w:r>
      <w:r>
        <w:rPr>
          <w:color w:val="231F20"/>
          <w:sz w:val="20"/>
        </w:rPr>
        <w:t>T</w:t>
      </w:r>
      <w:r>
        <w:rPr>
          <w:color w:val="231F20"/>
          <w:sz w:val="14"/>
        </w:rPr>
        <w:t>HE JUDGMENT</w:t>
      </w:r>
    </w:p>
    <w:p>
      <w:pPr>
        <w:pStyle w:val="ListParagraph"/>
        <w:numPr>
          <w:ilvl w:val="0"/>
          <w:numId w:val="1"/>
        </w:numPr>
        <w:tabs>
          <w:tab w:pos="3216" w:val="left" w:leader="none"/>
        </w:tabs>
        <w:spacing w:line="261" w:lineRule="auto" w:before="131" w:after="0"/>
        <w:ind w:left="2352" w:right="2"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9"/>
          <w:sz w:val="20"/>
        </w:rPr>
        <w:t> </w:t>
      </w:r>
      <w:r>
        <w:rPr>
          <w:color w:val="231F20"/>
          <w:spacing w:val="-2"/>
          <w:sz w:val="20"/>
        </w:rPr>
        <w:t>The</w:t>
      </w:r>
      <w:r>
        <w:rPr>
          <w:color w:val="231F20"/>
          <w:spacing w:val="-9"/>
          <w:sz w:val="20"/>
        </w:rPr>
        <w:t> </w:t>
      </w:r>
      <w:r>
        <w:rPr>
          <w:color w:val="231F20"/>
          <w:spacing w:val="-2"/>
          <w:sz w:val="20"/>
        </w:rPr>
        <w:t>judgment</w:t>
      </w:r>
      <w:r>
        <w:rPr>
          <w:color w:val="231F20"/>
          <w:spacing w:val="-9"/>
          <w:sz w:val="20"/>
        </w:rPr>
        <w:t> </w:t>
      </w:r>
      <w:r>
        <w:rPr>
          <w:color w:val="231F20"/>
          <w:spacing w:val="-2"/>
          <w:sz w:val="20"/>
        </w:rPr>
        <w:t>in</w:t>
      </w:r>
      <w:r>
        <w:rPr>
          <w:color w:val="231F20"/>
          <w:spacing w:val="-9"/>
          <w:sz w:val="20"/>
        </w:rPr>
        <w:t> </w:t>
      </w:r>
      <w:r>
        <w:rPr>
          <w:color w:val="231F20"/>
          <w:spacing w:val="-2"/>
          <w:sz w:val="20"/>
        </w:rPr>
        <w:t>every</w:t>
      </w:r>
      <w:r>
        <w:rPr>
          <w:color w:val="231F20"/>
          <w:spacing w:val="-9"/>
          <w:sz w:val="20"/>
        </w:rPr>
        <w:t> </w:t>
      </w:r>
      <w:r>
        <w:rPr>
          <w:color w:val="231F20"/>
          <w:spacing w:val="-2"/>
          <w:sz w:val="20"/>
        </w:rPr>
        <w:t>trial</w:t>
      </w:r>
      <w:r>
        <w:rPr>
          <w:color w:val="231F20"/>
          <w:spacing w:val="-9"/>
          <w:sz w:val="20"/>
        </w:rPr>
        <w:t> </w:t>
      </w:r>
      <w:r>
        <w:rPr>
          <w:color w:val="231F20"/>
          <w:spacing w:val="-2"/>
          <w:sz w:val="20"/>
        </w:rPr>
        <w:t>in</w:t>
      </w:r>
      <w:r>
        <w:rPr>
          <w:color w:val="231F20"/>
          <w:spacing w:val="-9"/>
          <w:sz w:val="20"/>
        </w:rPr>
        <w:t> </w:t>
      </w:r>
      <w:r>
        <w:rPr>
          <w:color w:val="231F20"/>
          <w:spacing w:val="-2"/>
          <w:sz w:val="20"/>
        </w:rPr>
        <w:t>any</w:t>
      </w:r>
      <w:r>
        <w:rPr>
          <w:color w:val="231F20"/>
          <w:spacing w:val="-9"/>
          <w:sz w:val="20"/>
        </w:rPr>
        <w:t> </w:t>
      </w:r>
      <w:r>
        <w:rPr>
          <w:color w:val="231F20"/>
          <w:spacing w:val="-2"/>
          <w:sz w:val="20"/>
        </w:rPr>
        <w:t>Criminal</w:t>
      </w:r>
      <w:r>
        <w:rPr>
          <w:color w:val="231F20"/>
          <w:spacing w:val="-9"/>
          <w:sz w:val="20"/>
        </w:rPr>
        <w:t> </w:t>
      </w:r>
      <w:r>
        <w:rPr>
          <w:color w:val="231F20"/>
          <w:spacing w:val="-2"/>
          <w:sz w:val="20"/>
        </w:rPr>
        <w:t>Court</w:t>
      </w:r>
      <w:r>
        <w:rPr>
          <w:color w:val="231F20"/>
          <w:spacing w:val="-9"/>
          <w:sz w:val="20"/>
        </w:rPr>
        <w:t> </w:t>
      </w:r>
      <w:r>
        <w:rPr>
          <w:color w:val="231F20"/>
          <w:spacing w:val="-2"/>
          <w:sz w:val="20"/>
        </w:rPr>
        <w:t>of</w:t>
      </w:r>
      <w:r>
        <w:rPr>
          <w:color w:val="231F20"/>
          <w:spacing w:val="-9"/>
          <w:sz w:val="20"/>
        </w:rPr>
        <w:t> </w:t>
      </w:r>
      <w:r>
        <w:rPr>
          <w:color w:val="231F20"/>
          <w:spacing w:val="-2"/>
          <w:sz w:val="20"/>
        </w:rPr>
        <w:t>original</w:t>
      </w:r>
      <w:r>
        <w:rPr>
          <w:color w:val="231F20"/>
          <w:spacing w:val="-9"/>
          <w:sz w:val="20"/>
        </w:rPr>
        <w:t> </w:t>
      </w:r>
      <w:r>
        <w:rPr>
          <w:color w:val="231F20"/>
          <w:spacing w:val="-2"/>
          <w:sz w:val="20"/>
        </w:rPr>
        <w:t>jurisdiction</w:t>
      </w:r>
      <w:r>
        <w:rPr>
          <w:color w:val="231F20"/>
          <w:spacing w:val="-9"/>
          <w:sz w:val="20"/>
        </w:rPr>
        <w:t> </w:t>
      </w:r>
      <w:r>
        <w:rPr>
          <w:color w:val="231F20"/>
          <w:spacing w:val="-2"/>
          <w:sz w:val="20"/>
        </w:rPr>
        <w:t>shall </w:t>
      </w:r>
      <w:r>
        <w:rPr>
          <w:color w:val="231F20"/>
          <w:sz w:val="20"/>
        </w:rPr>
        <w:t>be</w:t>
      </w:r>
      <w:r>
        <w:rPr>
          <w:color w:val="231F20"/>
          <w:spacing w:val="-3"/>
          <w:sz w:val="20"/>
        </w:rPr>
        <w:t> </w:t>
      </w:r>
      <w:r>
        <w:rPr>
          <w:color w:val="231F20"/>
          <w:sz w:val="20"/>
        </w:rPr>
        <w:t>pronounced</w:t>
      </w:r>
      <w:r>
        <w:rPr>
          <w:color w:val="231F20"/>
          <w:spacing w:val="-3"/>
          <w:sz w:val="20"/>
        </w:rPr>
        <w:t> </w:t>
      </w:r>
      <w:r>
        <w:rPr>
          <w:color w:val="231F20"/>
          <w:sz w:val="20"/>
        </w:rPr>
        <w:t>in</w:t>
      </w:r>
      <w:r>
        <w:rPr>
          <w:color w:val="231F20"/>
          <w:spacing w:val="-3"/>
          <w:sz w:val="20"/>
        </w:rPr>
        <w:t> </w:t>
      </w:r>
      <w:r>
        <w:rPr>
          <w:color w:val="231F20"/>
          <w:sz w:val="20"/>
        </w:rPr>
        <w:t>open</w:t>
      </w:r>
      <w:r>
        <w:rPr>
          <w:color w:val="231F20"/>
          <w:spacing w:val="-3"/>
          <w:sz w:val="20"/>
        </w:rPr>
        <w:t> </w:t>
      </w:r>
      <w:r>
        <w:rPr>
          <w:color w:val="231F20"/>
          <w:sz w:val="20"/>
        </w:rPr>
        <w:t>Court</w:t>
      </w:r>
      <w:r>
        <w:rPr>
          <w:color w:val="231F20"/>
          <w:spacing w:val="-3"/>
          <w:sz w:val="20"/>
        </w:rPr>
        <w:t> </w:t>
      </w:r>
      <w:r>
        <w:rPr>
          <w:color w:val="231F20"/>
          <w:sz w:val="20"/>
        </w:rPr>
        <w:t>by</w:t>
      </w:r>
      <w:r>
        <w:rPr>
          <w:color w:val="231F20"/>
          <w:spacing w:val="-3"/>
          <w:sz w:val="20"/>
        </w:rPr>
        <w:t> </w:t>
      </w:r>
      <w:r>
        <w:rPr>
          <w:color w:val="231F20"/>
          <w:sz w:val="20"/>
        </w:rPr>
        <w:t>the</w:t>
      </w:r>
      <w:r>
        <w:rPr>
          <w:color w:val="231F20"/>
          <w:spacing w:val="-3"/>
          <w:sz w:val="20"/>
        </w:rPr>
        <w:t> </w:t>
      </w:r>
      <w:r>
        <w:rPr>
          <w:color w:val="231F20"/>
          <w:sz w:val="20"/>
        </w:rPr>
        <w:t>presiding</w:t>
      </w:r>
      <w:r>
        <w:rPr>
          <w:color w:val="231F20"/>
          <w:spacing w:val="-3"/>
          <w:sz w:val="20"/>
        </w:rPr>
        <w:t> </w:t>
      </w:r>
      <w:r>
        <w:rPr>
          <w:color w:val="231F20"/>
          <w:sz w:val="20"/>
        </w:rPr>
        <w:t>officer</w:t>
      </w:r>
      <w:r>
        <w:rPr>
          <w:color w:val="231F20"/>
          <w:spacing w:val="-3"/>
          <w:sz w:val="20"/>
        </w:rPr>
        <w:t> </w:t>
      </w:r>
      <w:r>
        <w:rPr>
          <w:color w:val="231F20"/>
          <w:sz w:val="20"/>
        </w:rPr>
        <w:t>immediately</w:t>
      </w:r>
      <w:r>
        <w:rPr>
          <w:color w:val="231F20"/>
          <w:spacing w:val="-3"/>
          <w:sz w:val="20"/>
        </w:rPr>
        <w:t> </w:t>
      </w:r>
      <w:r>
        <w:rPr>
          <w:color w:val="231F20"/>
          <w:sz w:val="20"/>
        </w:rPr>
        <w:t>after</w:t>
      </w:r>
      <w:r>
        <w:rPr>
          <w:color w:val="231F20"/>
          <w:spacing w:val="-3"/>
          <w:sz w:val="20"/>
        </w:rPr>
        <w:t> </w:t>
      </w:r>
      <w:r>
        <w:rPr>
          <w:color w:val="231F20"/>
          <w:sz w:val="20"/>
        </w:rPr>
        <w:t>the</w:t>
      </w:r>
      <w:r>
        <w:rPr>
          <w:color w:val="231F20"/>
          <w:spacing w:val="-3"/>
          <w:sz w:val="20"/>
        </w:rPr>
        <w:t> </w:t>
      </w:r>
      <w:r>
        <w:rPr>
          <w:color w:val="231F20"/>
          <w:sz w:val="20"/>
        </w:rPr>
        <w:t>termination</w:t>
      </w:r>
      <w:r>
        <w:rPr>
          <w:color w:val="231F20"/>
          <w:spacing w:val="-3"/>
          <w:sz w:val="20"/>
        </w:rPr>
        <w:t> </w:t>
      </w:r>
      <w:r>
        <w:rPr>
          <w:color w:val="231F20"/>
          <w:sz w:val="20"/>
        </w:rPr>
        <w:t>of the trial or at some subsequent time not later than forty-five days of which notice shall be given to the parties or their advocates,—</w:t>
      </w:r>
    </w:p>
    <w:p>
      <w:pPr>
        <w:pStyle w:val="ListParagraph"/>
        <w:numPr>
          <w:ilvl w:val="1"/>
          <w:numId w:val="1"/>
        </w:numPr>
        <w:tabs>
          <w:tab w:pos="3590" w:val="left" w:leader="none"/>
        </w:tabs>
        <w:spacing w:line="240" w:lineRule="auto" w:before="116" w:after="0"/>
        <w:ind w:left="3590" w:right="0" w:hanging="278"/>
        <w:jc w:val="both"/>
        <w:rPr>
          <w:sz w:val="20"/>
        </w:rPr>
      </w:pPr>
      <w:r>
        <w:rPr>
          <w:color w:val="231F20"/>
          <w:sz w:val="20"/>
        </w:rPr>
        <w:t>by</w:t>
      </w:r>
      <w:r>
        <w:rPr>
          <w:color w:val="231F20"/>
          <w:spacing w:val="-2"/>
          <w:sz w:val="20"/>
        </w:rPr>
        <w:t> </w:t>
      </w:r>
      <w:r>
        <w:rPr>
          <w:color w:val="231F20"/>
          <w:sz w:val="20"/>
        </w:rPr>
        <w:t>delivering</w:t>
      </w:r>
      <w:r>
        <w:rPr>
          <w:color w:val="231F20"/>
          <w:spacing w:val="-1"/>
          <w:sz w:val="20"/>
        </w:rPr>
        <w:t> </w:t>
      </w:r>
      <w:r>
        <w:rPr>
          <w:color w:val="231F20"/>
          <w:sz w:val="20"/>
        </w:rPr>
        <w:t>the</w:t>
      </w:r>
      <w:r>
        <w:rPr>
          <w:color w:val="231F20"/>
          <w:spacing w:val="-1"/>
          <w:sz w:val="20"/>
        </w:rPr>
        <w:t> </w:t>
      </w:r>
      <w:r>
        <w:rPr>
          <w:color w:val="231F20"/>
          <w:sz w:val="20"/>
        </w:rPr>
        <w:t>whole</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judgment;</w:t>
      </w:r>
      <w:r>
        <w:rPr>
          <w:color w:val="231F20"/>
          <w:spacing w:val="-1"/>
          <w:sz w:val="20"/>
        </w:rPr>
        <w:t> </w:t>
      </w:r>
      <w:r>
        <w:rPr>
          <w:color w:val="231F20"/>
          <w:spacing w:val="-5"/>
          <w:sz w:val="20"/>
        </w:rPr>
        <w:t>or</w:t>
      </w:r>
    </w:p>
    <w:p>
      <w:pPr>
        <w:pStyle w:val="ListParagraph"/>
        <w:numPr>
          <w:ilvl w:val="1"/>
          <w:numId w:val="1"/>
        </w:numPr>
        <w:tabs>
          <w:tab w:pos="3594" w:val="left" w:leader="none"/>
        </w:tabs>
        <w:spacing w:line="240" w:lineRule="auto" w:before="140" w:after="0"/>
        <w:ind w:left="3594" w:right="0" w:hanging="282"/>
        <w:jc w:val="both"/>
        <w:rPr>
          <w:sz w:val="20"/>
        </w:rPr>
      </w:pPr>
      <w:r>
        <w:rPr>
          <w:color w:val="231F20"/>
          <w:sz w:val="20"/>
        </w:rPr>
        <w:t>by</w:t>
      </w:r>
      <w:r>
        <w:rPr>
          <w:color w:val="231F20"/>
          <w:spacing w:val="2"/>
          <w:sz w:val="20"/>
        </w:rPr>
        <w:t> </w:t>
      </w:r>
      <w:r>
        <w:rPr>
          <w:color w:val="231F20"/>
          <w:sz w:val="20"/>
        </w:rPr>
        <w:t>reading</w:t>
      </w:r>
      <w:r>
        <w:rPr>
          <w:color w:val="231F20"/>
          <w:spacing w:val="2"/>
          <w:sz w:val="20"/>
        </w:rPr>
        <w:t> </w:t>
      </w:r>
      <w:r>
        <w:rPr>
          <w:color w:val="231F20"/>
          <w:sz w:val="20"/>
        </w:rPr>
        <w:t>out</w:t>
      </w:r>
      <w:r>
        <w:rPr>
          <w:color w:val="231F20"/>
          <w:spacing w:val="2"/>
          <w:sz w:val="20"/>
        </w:rPr>
        <w:t> </w:t>
      </w:r>
      <w:r>
        <w:rPr>
          <w:color w:val="231F20"/>
          <w:sz w:val="20"/>
        </w:rPr>
        <w:t>the</w:t>
      </w:r>
      <w:r>
        <w:rPr>
          <w:color w:val="231F20"/>
          <w:spacing w:val="3"/>
          <w:sz w:val="20"/>
        </w:rPr>
        <w:t> </w:t>
      </w:r>
      <w:r>
        <w:rPr>
          <w:color w:val="231F20"/>
          <w:sz w:val="20"/>
        </w:rPr>
        <w:t>whole</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judgment;</w:t>
      </w:r>
      <w:r>
        <w:rPr>
          <w:color w:val="231F20"/>
          <w:spacing w:val="3"/>
          <w:sz w:val="20"/>
        </w:rPr>
        <w:t> </w:t>
      </w:r>
      <w:r>
        <w:rPr>
          <w:color w:val="231F20"/>
          <w:spacing w:val="-5"/>
          <w:sz w:val="20"/>
        </w:rPr>
        <w:t>or</w:t>
      </w:r>
    </w:p>
    <w:p>
      <w:pPr>
        <w:pStyle w:val="ListParagraph"/>
        <w:numPr>
          <w:ilvl w:val="1"/>
          <w:numId w:val="1"/>
        </w:numPr>
        <w:tabs>
          <w:tab w:pos="3563" w:val="left" w:leader="none"/>
        </w:tabs>
        <w:spacing w:line="261" w:lineRule="auto" w:before="139" w:after="0"/>
        <w:ind w:left="2832" w:right="4" w:firstLine="480"/>
        <w:jc w:val="both"/>
        <w:rPr>
          <w:sz w:val="20"/>
        </w:rPr>
      </w:pPr>
      <w:r>
        <w:rPr>
          <w:color w:val="231F20"/>
          <w:spacing w:val="-4"/>
          <w:sz w:val="20"/>
        </w:rPr>
        <w:t>by</w:t>
      </w:r>
      <w:r>
        <w:rPr>
          <w:color w:val="231F20"/>
          <w:spacing w:val="-6"/>
          <w:sz w:val="20"/>
        </w:rPr>
        <w:t> </w:t>
      </w:r>
      <w:r>
        <w:rPr>
          <w:color w:val="231F20"/>
          <w:spacing w:val="-4"/>
          <w:sz w:val="20"/>
        </w:rPr>
        <w:t>reading</w:t>
      </w:r>
      <w:r>
        <w:rPr>
          <w:color w:val="231F20"/>
          <w:spacing w:val="-6"/>
          <w:sz w:val="20"/>
        </w:rPr>
        <w:t> </w:t>
      </w:r>
      <w:r>
        <w:rPr>
          <w:color w:val="231F20"/>
          <w:spacing w:val="-4"/>
          <w:sz w:val="20"/>
        </w:rPr>
        <w:t>out</w:t>
      </w:r>
      <w:r>
        <w:rPr>
          <w:color w:val="231F20"/>
          <w:spacing w:val="-5"/>
          <w:sz w:val="20"/>
        </w:rPr>
        <w:t> </w:t>
      </w:r>
      <w:r>
        <w:rPr>
          <w:color w:val="231F20"/>
          <w:spacing w:val="-4"/>
          <w:sz w:val="20"/>
        </w:rPr>
        <w:t>the</w:t>
      </w:r>
      <w:r>
        <w:rPr>
          <w:color w:val="231F20"/>
          <w:spacing w:val="-5"/>
          <w:sz w:val="20"/>
        </w:rPr>
        <w:t> </w:t>
      </w:r>
      <w:r>
        <w:rPr>
          <w:color w:val="231F20"/>
          <w:spacing w:val="-4"/>
          <w:sz w:val="20"/>
        </w:rPr>
        <w:t>operative</w:t>
      </w:r>
      <w:r>
        <w:rPr>
          <w:color w:val="231F20"/>
          <w:spacing w:val="-5"/>
          <w:sz w:val="20"/>
        </w:rPr>
        <w:t> </w:t>
      </w:r>
      <w:r>
        <w:rPr>
          <w:color w:val="231F20"/>
          <w:spacing w:val="-4"/>
          <w:sz w:val="20"/>
        </w:rPr>
        <w:t>part</w:t>
      </w:r>
      <w:r>
        <w:rPr>
          <w:color w:val="231F20"/>
          <w:spacing w:val="-5"/>
          <w:sz w:val="20"/>
        </w:rPr>
        <w:t> </w:t>
      </w:r>
      <w:r>
        <w:rPr>
          <w:color w:val="231F20"/>
          <w:spacing w:val="-4"/>
          <w:sz w:val="20"/>
        </w:rPr>
        <w:t>of</w:t>
      </w:r>
      <w:r>
        <w:rPr>
          <w:color w:val="231F20"/>
          <w:spacing w:val="-6"/>
          <w:sz w:val="20"/>
        </w:rPr>
        <w:t> </w:t>
      </w:r>
      <w:r>
        <w:rPr>
          <w:color w:val="231F20"/>
          <w:spacing w:val="-4"/>
          <w:sz w:val="20"/>
        </w:rPr>
        <w:t>the</w:t>
      </w:r>
      <w:r>
        <w:rPr>
          <w:color w:val="231F20"/>
          <w:spacing w:val="-5"/>
          <w:sz w:val="20"/>
        </w:rPr>
        <w:t> </w:t>
      </w:r>
      <w:r>
        <w:rPr>
          <w:color w:val="231F20"/>
          <w:spacing w:val="-4"/>
          <w:sz w:val="20"/>
        </w:rPr>
        <w:t>judgment</w:t>
      </w:r>
      <w:r>
        <w:rPr>
          <w:color w:val="231F20"/>
          <w:spacing w:val="-5"/>
          <w:sz w:val="20"/>
        </w:rPr>
        <w:t> </w:t>
      </w:r>
      <w:r>
        <w:rPr>
          <w:color w:val="231F20"/>
          <w:spacing w:val="-4"/>
          <w:sz w:val="20"/>
        </w:rPr>
        <w:t>and</w:t>
      </w:r>
      <w:r>
        <w:rPr>
          <w:color w:val="231F20"/>
          <w:spacing w:val="-6"/>
          <w:sz w:val="20"/>
        </w:rPr>
        <w:t> </w:t>
      </w:r>
      <w:r>
        <w:rPr>
          <w:color w:val="231F20"/>
          <w:spacing w:val="-4"/>
          <w:sz w:val="20"/>
        </w:rPr>
        <w:t>explaining</w:t>
      </w:r>
      <w:r>
        <w:rPr>
          <w:color w:val="231F20"/>
          <w:spacing w:val="-6"/>
          <w:sz w:val="20"/>
        </w:rPr>
        <w:t> </w:t>
      </w:r>
      <w:r>
        <w:rPr>
          <w:color w:val="231F20"/>
          <w:spacing w:val="-4"/>
          <w:sz w:val="20"/>
        </w:rPr>
        <w:t>the</w:t>
      </w:r>
      <w:r>
        <w:rPr>
          <w:color w:val="231F20"/>
          <w:spacing w:val="-5"/>
          <w:sz w:val="20"/>
        </w:rPr>
        <w:t> </w:t>
      </w:r>
      <w:r>
        <w:rPr>
          <w:color w:val="231F20"/>
          <w:spacing w:val="-4"/>
          <w:sz w:val="20"/>
        </w:rPr>
        <w:t>substance </w:t>
      </w:r>
      <w:r>
        <w:rPr>
          <w:color w:val="231F20"/>
          <w:sz w:val="20"/>
        </w:rPr>
        <w:t>of the judgment in a language which is understood by the accused or his advocate.</w:t>
      </w:r>
    </w:p>
    <w:p>
      <w:pPr>
        <w:pStyle w:val="ListParagraph"/>
        <w:numPr>
          <w:ilvl w:val="0"/>
          <w:numId w:val="168"/>
        </w:numPr>
        <w:tabs>
          <w:tab w:pos="3103" w:val="left" w:leader="none"/>
        </w:tabs>
        <w:spacing w:line="261" w:lineRule="auto" w:before="118" w:after="0"/>
        <w:ind w:left="2352" w:right="1" w:firstLine="480"/>
        <w:jc w:val="both"/>
        <w:rPr>
          <w:sz w:val="20"/>
        </w:rPr>
      </w:pPr>
      <w:r>
        <w:rPr>
          <w:color w:val="231F20"/>
          <w:sz w:val="20"/>
        </w:rPr>
        <w:t>Where</w:t>
      </w:r>
      <w:r>
        <w:rPr>
          <w:color w:val="231F20"/>
          <w:spacing w:val="-11"/>
          <w:sz w:val="20"/>
        </w:rPr>
        <w:t> </w:t>
      </w:r>
      <w:r>
        <w:rPr>
          <w:color w:val="231F20"/>
          <w:sz w:val="20"/>
        </w:rPr>
        <w:t>the</w:t>
      </w:r>
      <w:r>
        <w:rPr>
          <w:color w:val="231F20"/>
          <w:spacing w:val="-11"/>
          <w:sz w:val="20"/>
        </w:rPr>
        <w:t> </w:t>
      </w:r>
      <w:r>
        <w:rPr>
          <w:color w:val="231F20"/>
          <w:sz w:val="20"/>
        </w:rPr>
        <w:t>judgment</w:t>
      </w:r>
      <w:r>
        <w:rPr>
          <w:color w:val="231F20"/>
          <w:spacing w:val="-11"/>
          <w:sz w:val="20"/>
        </w:rPr>
        <w:t> </w:t>
      </w:r>
      <w:r>
        <w:rPr>
          <w:color w:val="231F20"/>
          <w:sz w:val="20"/>
        </w:rPr>
        <w:t>is</w:t>
      </w:r>
      <w:r>
        <w:rPr>
          <w:color w:val="231F20"/>
          <w:spacing w:val="-11"/>
          <w:sz w:val="20"/>
        </w:rPr>
        <w:t> </w:t>
      </w:r>
      <w:r>
        <w:rPr>
          <w:color w:val="231F20"/>
          <w:sz w:val="20"/>
        </w:rPr>
        <w:t>delivered</w:t>
      </w:r>
      <w:r>
        <w:rPr>
          <w:color w:val="231F20"/>
          <w:spacing w:val="-11"/>
          <w:sz w:val="20"/>
        </w:rPr>
        <w:t> </w:t>
      </w:r>
      <w:r>
        <w:rPr>
          <w:color w:val="231F20"/>
          <w:sz w:val="20"/>
        </w:rPr>
        <w:t>under</w:t>
      </w:r>
      <w:r>
        <w:rPr>
          <w:color w:val="231F20"/>
          <w:spacing w:val="-11"/>
          <w:sz w:val="20"/>
        </w:rPr>
        <w:t> </w:t>
      </w:r>
      <w:r>
        <w:rPr>
          <w:color w:val="231F20"/>
          <w:sz w:val="20"/>
        </w:rPr>
        <w:t>clause</w:t>
      </w:r>
      <w:r>
        <w:rPr>
          <w:color w:val="231F20"/>
          <w:spacing w:val="-11"/>
          <w:sz w:val="20"/>
        </w:rPr>
        <w:t> </w:t>
      </w:r>
      <w:r>
        <w:rPr>
          <w:color w:val="231F20"/>
          <w:sz w:val="20"/>
        </w:rPr>
        <w:t>(</w:t>
      </w:r>
      <w:r>
        <w:rPr>
          <w:i/>
          <w:color w:val="231F20"/>
          <w:sz w:val="20"/>
        </w:rPr>
        <w:t>a</w:t>
      </w:r>
      <w:r>
        <w:rPr>
          <w:color w:val="231F20"/>
          <w:sz w:val="20"/>
        </w:rPr>
        <w:t>)</w:t>
      </w:r>
      <w:r>
        <w:rPr>
          <w:color w:val="231F20"/>
          <w:spacing w:val="-11"/>
          <w:sz w:val="20"/>
        </w:rPr>
        <w:t> </w:t>
      </w:r>
      <w:r>
        <w:rPr>
          <w:color w:val="231F20"/>
          <w:sz w:val="20"/>
        </w:rPr>
        <w:t>of</w:t>
      </w:r>
      <w:r>
        <w:rPr>
          <w:color w:val="231F20"/>
          <w:spacing w:val="-11"/>
          <w:sz w:val="20"/>
        </w:rPr>
        <w:t> </w:t>
      </w:r>
      <w:r>
        <w:rPr>
          <w:color w:val="231F20"/>
          <w:sz w:val="20"/>
        </w:rPr>
        <w:t>sub-section</w:t>
      </w:r>
      <w:r>
        <w:rPr>
          <w:color w:val="231F20"/>
          <w:spacing w:val="-11"/>
          <w:sz w:val="20"/>
        </w:rPr>
        <w:t> </w:t>
      </w:r>
      <w:r>
        <w:rPr>
          <w:color w:val="231F20"/>
          <w:sz w:val="20"/>
        </w:rPr>
        <w:t>(</w:t>
      </w:r>
      <w:r>
        <w:rPr>
          <w:i/>
          <w:color w:val="231F20"/>
          <w:sz w:val="20"/>
        </w:rPr>
        <w:t>1</w:t>
      </w:r>
      <w:r>
        <w:rPr>
          <w:color w:val="231F20"/>
          <w:sz w:val="20"/>
        </w:rPr>
        <w:t>),</w:t>
      </w:r>
      <w:r>
        <w:rPr>
          <w:color w:val="231F20"/>
          <w:spacing w:val="-11"/>
          <w:sz w:val="20"/>
        </w:rPr>
        <w:t> </w:t>
      </w:r>
      <w:r>
        <w:rPr>
          <w:color w:val="231F20"/>
          <w:sz w:val="20"/>
        </w:rPr>
        <w:t>the</w:t>
      </w:r>
      <w:r>
        <w:rPr>
          <w:color w:val="231F20"/>
          <w:spacing w:val="-11"/>
          <w:sz w:val="20"/>
        </w:rPr>
        <w:t> </w:t>
      </w:r>
      <w:r>
        <w:rPr>
          <w:color w:val="231F20"/>
          <w:sz w:val="20"/>
        </w:rPr>
        <w:t>presiding officer shall cause it to be taken down in short-hand, sign the transcript and every page thereof</w:t>
      </w:r>
      <w:r>
        <w:rPr>
          <w:color w:val="231F20"/>
          <w:spacing w:val="-3"/>
          <w:sz w:val="20"/>
        </w:rPr>
        <w:t> </w:t>
      </w:r>
      <w:r>
        <w:rPr>
          <w:color w:val="231F20"/>
          <w:sz w:val="20"/>
        </w:rPr>
        <w:t>as</w:t>
      </w:r>
      <w:r>
        <w:rPr>
          <w:color w:val="231F20"/>
          <w:spacing w:val="-3"/>
          <w:sz w:val="20"/>
        </w:rPr>
        <w:t> </w:t>
      </w:r>
      <w:r>
        <w:rPr>
          <w:color w:val="231F20"/>
          <w:sz w:val="20"/>
        </w:rPr>
        <w:t>soon</w:t>
      </w:r>
      <w:r>
        <w:rPr>
          <w:color w:val="231F20"/>
          <w:spacing w:val="-3"/>
          <w:sz w:val="20"/>
        </w:rPr>
        <w:t> </w:t>
      </w:r>
      <w:r>
        <w:rPr>
          <w:color w:val="231F20"/>
          <w:sz w:val="20"/>
        </w:rPr>
        <w:t>as</w:t>
      </w:r>
      <w:r>
        <w:rPr>
          <w:color w:val="231F20"/>
          <w:spacing w:val="-3"/>
          <w:sz w:val="20"/>
        </w:rPr>
        <w:t> </w:t>
      </w:r>
      <w:r>
        <w:rPr>
          <w:color w:val="231F20"/>
          <w:sz w:val="20"/>
        </w:rPr>
        <w:t>it</w:t>
      </w:r>
      <w:r>
        <w:rPr>
          <w:color w:val="231F20"/>
          <w:spacing w:val="-3"/>
          <w:sz w:val="20"/>
        </w:rPr>
        <w:t> </w:t>
      </w:r>
      <w:r>
        <w:rPr>
          <w:color w:val="231F20"/>
          <w:sz w:val="20"/>
        </w:rPr>
        <w:t>is</w:t>
      </w:r>
      <w:r>
        <w:rPr>
          <w:color w:val="231F20"/>
          <w:spacing w:val="-3"/>
          <w:sz w:val="20"/>
        </w:rPr>
        <w:t> </w:t>
      </w:r>
      <w:r>
        <w:rPr>
          <w:color w:val="231F20"/>
          <w:sz w:val="20"/>
        </w:rPr>
        <w:t>made</w:t>
      </w:r>
      <w:r>
        <w:rPr>
          <w:color w:val="231F20"/>
          <w:spacing w:val="-3"/>
          <w:sz w:val="20"/>
        </w:rPr>
        <w:t> </w:t>
      </w:r>
      <w:r>
        <w:rPr>
          <w:color w:val="231F20"/>
          <w:sz w:val="20"/>
        </w:rPr>
        <w:t>ready,</w:t>
      </w:r>
      <w:r>
        <w:rPr>
          <w:color w:val="231F20"/>
          <w:spacing w:val="-3"/>
          <w:sz w:val="20"/>
        </w:rPr>
        <w:t> </w:t>
      </w:r>
      <w:r>
        <w:rPr>
          <w:color w:val="231F20"/>
          <w:sz w:val="20"/>
        </w:rPr>
        <w:t>and</w:t>
      </w:r>
      <w:r>
        <w:rPr>
          <w:color w:val="231F20"/>
          <w:spacing w:val="-3"/>
          <w:sz w:val="20"/>
        </w:rPr>
        <w:t> </w:t>
      </w:r>
      <w:r>
        <w:rPr>
          <w:color w:val="231F20"/>
          <w:sz w:val="20"/>
        </w:rPr>
        <w:t>write</w:t>
      </w:r>
      <w:r>
        <w:rPr>
          <w:color w:val="231F20"/>
          <w:spacing w:val="-3"/>
          <w:sz w:val="20"/>
        </w:rPr>
        <w:t> </w:t>
      </w:r>
      <w:r>
        <w:rPr>
          <w:color w:val="231F20"/>
          <w:sz w:val="20"/>
        </w:rPr>
        <w:t>on</w:t>
      </w:r>
      <w:r>
        <w:rPr>
          <w:color w:val="231F20"/>
          <w:spacing w:val="-3"/>
          <w:sz w:val="20"/>
        </w:rPr>
        <w:t> </w:t>
      </w:r>
      <w:r>
        <w:rPr>
          <w:color w:val="231F20"/>
          <w:sz w:val="20"/>
        </w:rPr>
        <w:t>it</w:t>
      </w:r>
      <w:r>
        <w:rPr>
          <w:color w:val="231F20"/>
          <w:spacing w:val="-3"/>
          <w:sz w:val="20"/>
        </w:rPr>
        <w:t> </w:t>
      </w:r>
      <w:r>
        <w:rPr>
          <w:color w:val="231F20"/>
          <w:sz w:val="20"/>
        </w:rPr>
        <w:t>the</w:t>
      </w:r>
      <w:r>
        <w:rPr>
          <w:color w:val="231F20"/>
          <w:spacing w:val="-3"/>
          <w:sz w:val="20"/>
        </w:rPr>
        <w:t> </w:t>
      </w:r>
      <w:r>
        <w:rPr>
          <w:color w:val="231F20"/>
          <w:sz w:val="20"/>
        </w:rPr>
        <w:t>date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delivery</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judgment in open Court.</w:t>
      </w:r>
    </w:p>
    <w:p>
      <w:pPr>
        <w:pStyle w:val="ListParagraph"/>
        <w:numPr>
          <w:ilvl w:val="0"/>
          <w:numId w:val="168"/>
        </w:numPr>
        <w:tabs>
          <w:tab w:pos="3116" w:val="left" w:leader="none"/>
        </w:tabs>
        <w:spacing w:line="261" w:lineRule="auto" w:before="121" w:after="0"/>
        <w:ind w:left="2352" w:right="3" w:firstLine="480"/>
        <w:jc w:val="both"/>
        <w:rPr>
          <w:sz w:val="20"/>
        </w:rPr>
      </w:pPr>
      <w:r>
        <w:rPr>
          <w:color w:val="231F20"/>
          <w:sz w:val="20"/>
        </w:rPr>
        <w:t>Where the judgment or the operative part thereof is read out under clause (</w:t>
      </w:r>
      <w:r>
        <w:rPr>
          <w:i/>
          <w:color w:val="231F20"/>
          <w:sz w:val="20"/>
        </w:rPr>
        <w:t>b</w:t>
      </w:r>
      <w:r>
        <w:rPr>
          <w:color w:val="231F20"/>
          <w:sz w:val="20"/>
        </w:rPr>
        <w:t>) or clause (</w:t>
      </w:r>
      <w:r>
        <w:rPr>
          <w:i/>
          <w:color w:val="231F20"/>
          <w:sz w:val="20"/>
        </w:rPr>
        <w:t>c</w:t>
      </w:r>
      <w:r>
        <w:rPr>
          <w:color w:val="231F20"/>
          <w:sz w:val="20"/>
        </w:rPr>
        <w:t>) of sub-section (</w:t>
      </w:r>
      <w:r>
        <w:rPr>
          <w:i/>
          <w:color w:val="231F20"/>
          <w:sz w:val="20"/>
        </w:rPr>
        <w:t>1</w:t>
      </w:r>
      <w:r>
        <w:rPr>
          <w:color w:val="231F20"/>
          <w:sz w:val="20"/>
        </w:rPr>
        <w:t>), as the case may be, it shall be dated and signed by the presiding</w:t>
      </w:r>
      <w:r>
        <w:rPr>
          <w:color w:val="231F20"/>
          <w:spacing w:val="-8"/>
          <w:sz w:val="20"/>
        </w:rPr>
        <w:t> </w:t>
      </w:r>
      <w:r>
        <w:rPr>
          <w:color w:val="231F20"/>
          <w:sz w:val="20"/>
        </w:rPr>
        <w:t>officer</w:t>
      </w:r>
      <w:r>
        <w:rPr>
          <w:color w:val="231F20"/>
          <w:spacing w:val="-8"/>
          <w:sz w:val="20"/>
        </w:rPr>
        <w:t> </w:t>
      </w:r>
      <w:r>
        <w:rPr>
          <w:color w:val="231F20"/>
          <w:sz w:val="20"/>
        </w:rPr>
        <w:t>in</w:t>
      </w:r>
      <w:r>
        <w:rPr>
          <w:color w:val="231F20"/>
          <w:spacing w:val="-8"/>
          <w:sz w:val="20"/>
        </w:rPr>
        <w:t> </w:t>
      </w:r>
      <w:r>
        <w:rPr>
          <w:color w:val="231F20"/>
          <w:sz w:val="20"/>
        </w:rPr>
        <w:t>open</w:t>
      </w:r>
      <w:r>
        <w:rPr>
          <w:color w:val="231F20"/>
          <w:spacing w:val="-8"/>
          <w:sz w:val="20"/>
        </w:rPr>
        <w:t> </w:t>
      </w:r>
      <w:r>
        <w:rPr>
          <w:color w:val="231F20"/>
          <w:sz w:val="20"/>
        </w:rPr>
        <w:t>Court,</w:t>
      </w:r>
      <w:r>
        <w:rPr>
          <w:color w:val="231F20"/>
          <w:spacing w:val="-8"/>
          <w:sz w:val="20"/>
        </w:rPr>
        <w:t> </w:t>
      </w:r>
      <w:r>
        <w:rPr>
          <w:color w:val="231F20"/>
          <w:sz w:val="20"/>
        </w:rPr>
        <w:t>and</w:t>
      </w:r>
      <w:r>
        <w:rPr>
          <w:color w:val="231F20"/>
          <w:spacing w:val="-8"/>
          <w:sz w:val="20"/>
        </w:rPr>
        <w:t> </w:t>
      </w:r>
      <w:r>
        <w:rPr>
          <w:color w:val="231F20"/>
          <w:sz w:val="20"/>
        </w:rPr>
        <w:t>if</w:t>
      </w:r>
      <w:r>
        <w:rPr>
          <w:color w:val="231F20"/>
          <w:spacing w:val="-8"/>
          <w:sz w:val="20"/>
        </w:rPr>
        <w:t> </w:t>
      </w:r>
      <w:r>
        <w:rPr>
          <w:color w:val="231F20"/>
          <w:sz w:val="20"/>
        </w:rPr>
        <w:t>it</w:t>
      </w:r>
      <w:r>
        <w:rPr>
          <w:color w:val="231F20"/>
          <w:spacing w:val="-8"/>
          <w:sz w:val="20"/>
        </w:rPr>
        <w:t> </w:t>
      </w:r>
      <w:r>
        <w:rPr>
          <w:color w:val="231F20"/>
          <w:sz w:val="20"/>
        </w:rPr>
        <w:t>is</w:t>
      </w:r>
      <w:r>
        <w:rPr>
          <w:color w:val="231F20"/>
          <w:spacing w:val="-8"/>
          <w:sz w:val="20"/>
        </w:rPr>
        <w:t> </w:t>
      </w:r>
      <w:r>
        <w:rPr>
          <w:color w:val="231F20"/>
          <w:sz w:val="20"/>
        </w:rPr>
        <w:t>not</w:t>
      </w:r>
      <w:r>
        <w:rPr>
          <w:color w:val="231F20"/>
          <w:spacing w:val="-8"/>
          <w:sz w:val="20"/>
        </w:rPr>
        <w:t> </w:t>
      </w:r>
      <w:r>
        <w:rPr>
          <w:color w:val="231F20"/>
          <w:sz w:val="20"/>
        </w:rPr>
        <w:t>written</w:t>
      </w:r>
      <w:r>
        <w:rPr>
          <w:color w:val="231F20"/>
          <w:spacing w:val="-8"/>
          <w:sz w:val="20"/>
        </w:rPr>
        <w:t> </w:t>
      </w:r>
      <w:r>
        <w:rPr>
          <w:color w:val="231F20"/>
          <w:sz w:val="20"/>
        </w:rPr>
        <w:t>with</w:t>
      </w:r>
      <w:r>
        <w:rPr>
          <w:color w:val="231F20"/>
          <w:spacing w:val="-8"/>
          <w:sz w:val="20"/>
        </w:rPr>
        <w:t> </w:t>
      </w:r>
      <w:r>
        <w:rPr>
          <w:color w:val="231F20"/>
          <w:sz w:val="20"/>
        </w:rPr>
        <w:t>his</w:t>
      </w:r>
      <w:r>
        <w:rPr>
          <w:color w:val="231F20"/>
          <w:spacing w:val="-8"/>
          <w:sz w:val="20"/>
        </w:rPr>
        <w:t> </w:t>
      </w:r>
      <w:r>
        <w:rPr>
          <w:color w:val="231F20"/>
          <w:sz w:val="20"/>
        </w:rPr>
        <w:t>own</w:t>
      </w:r>
      <w:r>
        <w:rPr>
          <w:color w:val="231F20"/>
          <w:spacing w:val="-8"/>
          <w:sz w:val="20"/>
        </w:rPr>
        <w:t> </w:t>
      </w:r>
      <w:r>
        <w:rPr>
          <w:color w:val="231F20"/>
          <w:sz w:val="20"/>
        </w:rPr>
        <w:t>hand,</w:t>
      </w:r>
      <w:r>
        <w:rPr>
          <w:color w:val="231F20"/>
          <w:spacing w:val="-8"/>
          <w:sz w:val="20"/>
        </w:rPr>
        <w:t> </w:t>
      </w:r>
      <w:r>
        <w:rPr>
          <w:color w:val="231F20"/>
          <w:sz w:val="20"/>
        </w:rPr>
        <w:t>every</w:t>
      </w:r>
      <w:r>
        <w:rPr>
          <w:color w:val="231F20"/>
          <w:spacing w:val="-8"/>
          <w:sz w:val="20"/>
        </w:rPr>
        <w:t> </w:t>
      </w:r>
      <w:r>
        <w:rPr>
          <w:color w:val="231F20"/>
          <w:sz w:val="20"/>
        </w:rPr>
        <w:t>page</w:t>
      </w:r>
      <w:r>
        <w:rPr>
          <w:color w:val="231F20"/>
          <w:spacing w:val="-8"/>
          <w:sz w:val="20"/>
        </w:rPr>
        <w:t> </w:t>
      </w:r>
      <w:r>
        <w:rPr>
          <w:color w:val="231F20"/>
          <w:sz w:val="20"/>
        </w:rPr>
        <w:t>of</w:t>
      </w:r>
      <w:r>
        <w:rPr>
          <w:color w:val="231F20"/>
          <w:spacing w:val="-8"/>
          <w:sz w:val="20"/>
        </w:rPr>
        <w:t> </w:t>
      </w:r>
      <w:r>
        <w:rPr>
          <w:color w:val="231F20"/>
          <w:sz w:val="20"/>
        </w:rPr>
        <w:t>the judgment shall be signed by him.</w:t>
      </w:r>
    </w:p>
    <w:p>
      <w:pPr>
        <w:pStyle w:val="ListParagraph"/>
        <w:numPr>
          <w:ilvl w:val="0"/>
          <w:numId w:val="168"/>
        </w:numPr>
        <w:tabs>
          <w:tab w:pos="3143" w:val="left" w:leader="none"/>
        </w:tabs>
        <w:spacing w:line="261" w:lineRule="auto" w:before="115" w:after="0"/>
        <w:ind w:left="2352" w:right="3" w:firstLine="480"/>
        <w:jc w:val="both"/>
        <w:rPr>
          <w:sz w:val="20"/>
        </w:rPr>
      </w:pPr>
      <w:r>
        <w:rPr>
          <w:color w:val="231F20"/>
          <w:sz w:val="20"/>
        </w:rPr>
        <w:t>Where the judgment is pronounced in the manner specified in clause (</w:t>
      </w:r>
      <w:r>
        <w:rPr>
          <w:i/>
          <w:color w:val="231F20"/>
          <w:sz w:val="20"/>
        </w:rPr>
        <w:t>c</w:t>
      </w:r>
      <w:r>
        <w:rPr>
          <w:color w:val="231F20"/>
          <w:sz w:val="20"/>
        </w:rPr>
        <w:t>) of</w:t>
      </w:r>
      <w:r>
        <w:rPr>
          <w:color w:val="231F20"/>
          <w:spacing w:val="80"/>
          <w:w w:val="150"/>
          <w:sz w:val="20"/>
        </w:rPr>
        <w:t> </w:t>
      </w:r>
      <w:r>
        <w:rPr>
          <w:color w:val="231F20"/>
          <w:sz w:val="20"/>
        </w:rPr>
        <w:t>sub-section</w:t>
      </w:r>
      <w:r>
        <w:rPr>
          <w:color w:val="231F20"/>
          <w:spacing w:val="-7"/>
          <w:sz w:val="20"/>
        </w:rPr>
        <w:t> </w:t>
      </w:r>
      <w:r>
        <w:rPr>
          <w:color w:val="231F20"/>
          <w:sz w:val="20"/>
        </w:rPr>
        <w:t>(</w:t>
      </w:r>
      <w:r>
        <w:rPr>
          <w:i/>
          <w:color w:val="231F20"/>
          <w:sz w:val="20"/>
        </w:rPr>
        <w:t>1</w:t>
      </w:r>
      <w:r>
        <w:rPr>
          <w:color w:val="231F20"/>
          <w:sz w:val="20"/>
        </w:rPr>
        <w:t>),</w:t>
      </w:r>
      <w:r>
        <w:rPr>
          <w:color w:val="231F20"/>
          <w:spacing w:val="-8"/>
          <w:sz w:val="20"/>
        </w:rPr>
        <w:t> </w:t>
      </w:r>
      <w:r>
        <w:rPr>
          <w:color w:val="231F20"/>
          <w:sz w:val="20"/>
        </w:rPr>
        <w:t>the</w:t>
      </w:r>
      <w:r>
        <w:rPr>
          <w:color w:val="231F20"/>
          <w:spacing w:val="-8"/>
          <w:sz w:val="20"/>
        </w:rPr>
        <w:t> </w:t>
      </w:r>
      <w:r>
        <w:rPr>
          <w:color w:val="231F20"/>
          <w:sz w:val="20"/>
        </w:rPr>
        <w:t>whole</w:t>
      </w:r>
      <w:r>
        <w:rPr>
          <w:color w:val="231F20"/>
          <w:spacing w:val="-8"/>
          <w:sz w:val="20"/>
        </w:rPr>
        <w:t> </w:t>
      </w:r>
      <w:r>
        <w:rPr>
          <w:color w:val="231F20"/>
          <w:sz w:val="20"/>
        </w:rPr>
        <w:t>judgment</w:t>
      </w:r>
      <w:r>
        <w:rPr>
          <w:color w:val="231F20"/>
          <w:spacing w:val="-8"/>
          <w:sz w:val="20"/>
        </w:rPr>
        <w:t> </w:t>
      </w:r>
      <w:r>
        <w:rPr>
          <w:color w:val="231F20"/>
          <w:sz w:val="20"/>
        </w:rPr>
        <w:t>or</w:t>
      </w:r>
      <w:r>
        <w:rPr>
          <w:color w:val="231F20"/>
          <w:spacing w:val="-8"/>
          <w:sz w:val="20"/>
        </w:rPr>
        <w:t> </w:t>
      </w:r>
      <w:r>
        <w:rPr>
          <w:color w:val="231F20"/>
          <w:sz w:val="20"/>
        </w:rPr>
        <w:t>a</w:t>
      </w:r>
      <w:r>
        <w:rPr>
          <w:color w:val="231F20"/>
          <w:spacing w:val="-8"/>
          <w:sz w:val="20"/>
        </w:rPr>
        <w:t> </w:t>
      </w:r>
      <w:r>
        <w:rPr>
          <w:color w:val="231F20"/>
          <w:sz w:val="20"/>
        </w:rPr>
        <w:t>copy</w:t>
      </w:r>
      <w:r>
        <w:rPr>
          <w:color w:val="231F20"/>
          <w:spacing w:val="-8"/>
          <w:sz w:val="20"/>
        </w:rPr>
        <w:t> </w:t>
      </w:r>
      <w:r>
        <w:rPr>
          <w:color w:val="231F20"/>
          <w:sz w:val="20"/>
        </w:rPr>
        <w:t>thereof</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8"/>
          <w:sz w:val="20"/>
        </w:rPr>
        <w:t> </w:t>
      </w:r>
      <w:r>
        <w:rPr>
          <w:color w:val="231F20"/>
          <w:sz w:val="20"/>
        </w:rPr>
        <w:t>immediately</w:t>
      </w:r>
      <w:r>
        <w:rPr>
          <w:color w:val="231F20"/>
          <w:spacing w:val="-8"/>
          <w:sz w:val="20"/>
        </w:rPr>
        <w:t> </w:t>
      </w:r>
      <w:r>
        <w:rPr>
          <w:color w:val="231F20"/>
          <w:sz w:val="20"/>
        </w:rPr>
        <w:t>made</w:t>
      </w:r>
      <w:r>
        <w:rPr>
          <w:color w:val="231F20"/>
          <w:spacing w:val="-8"/>
          <w:sz w:val="20"/>
        </w:rPr>
        <w:t> </w:t>
      </w:r>
      <w:r>
        <w:rPr>
          <w:color w:val="231F20"/>
          <w:sz w:val="20"/>
        </w:rPr>
        <w:t>available for the perusal of the parties or their advocates free of cost:</w:t>
      </w:r>
    </w:p>
    <w:p>
      <w:pPr>
        <w:pStyle w:val="BodyText"/>
        <w:spacing w:line="261" w:lineRule="auto" w:before="117"/>
        <w:ind w:left="2352" w:right="5" w:firstLine="480"/>
        <w:jc w:val="both"/>
      </w:pPr>
      <w:r>
        <w:rPr>
          <w:color w:val="231F20"/>
        </w:rPr>
        <w:t>Provided that the Court shall, as far as practicable, upload the copy of the judgment on its portal within a period of seven days from the date of judgment.</w:t>
      </w:r>
    </w:p>
    <w:p>
      <w:pPr>
        <w:pStyle w:val="ListParagraph"/>
        <w:numPr>
          <w:ilvl w:val="0"/>
          <w:numId w:val="168"/>
        </w:numPr>
        <w:tabs>
          <w:tab w:pos="3096" w:val="left" w:leader="none"/>
        </w:tabs>
        <w:spacing w:line="261" w:lineRule="auto" w:before="123" w:after="0"/>
        <w:ind w:left="2352" w:right="5" w:firstLine="480"/>
        <w:jc w:val="both"/>
        <w:rPr>
          <w:sz w:val="20"/>
        </w:rPr>
      </w:pPr>
      <w:r>
        <w:rPr>
          <w:color w:val="231F20"/>
          <w:spacing w:val="-2"/>
          <w:sz w:val="20"/>
        </w:rPr>
        <w:t>If</w:t>
      </w:r>
      <w:r>
        <w:rPr>
          <w:color w:val="231F20"/>
          <w:spacing w:val="-11"/>
          <w:sz w:val="20"/>
        </w:rPr>
        <w:t> </w:t>
      </w:r>
      <w:r>
        <w:rPr>
          <w:color w:val="231F20"/>
          <w:spacing w:val="-2"/>
          <w:sz w:val="20"/>
        </w:rPr>
        <w:t>the</w:t>
      </w:r>
      <w:r>
        <w:rPr>
          <w:color w:val="231F20"/>
          <w:spacing w:val="-10"/>
          <w:sz w:val="20"/>
        </w:rPr>
        <w:t> </w:t>
      </w:r>
      <w:r>
        <w:rPr>
          <w:color w:val="231F20"/>
          <w:spacing w:val="-2"/>
          <w:sz w:val="20"/>
        </w:rPr>
        <w:t>accused</w:t>
      </w:r>
      <w:r>
        <w:rPr>
          <w:color w:val="231F20"/>
          <w:spacing w:val="-11"/>
          <w:sz w:val="20"/>
        </w:rPr>
        <w:t> </w:t>
      </w:r>
      <w:r>
        <w:rPr>
          <w:color w:val="231F20"/>
          <w:spacing w:val="-2"/>
          <w:sz w:val="20"/>
        </w:rPr>
        <w:t>is</w:t>
      </w:r>
      <w:r>
        <w:rPr>
          <w:color w:val="231F20"/>
          <w:spacing w:val="-10"/>
          <w:sz w:val="20"/>
        </w:rPr>
        <w:t> </w:t>
      </w:r>
      <w:r>
        <w:rPr>
          <w:color w:val="231F20"/>
          <w:spacing w:val="-2"/>
          <w:sz w:val="20"/>
        </w:rPr>
        <w:t>in</w:t>
      </w:r>
      <w:r>
        <w:rPr>
          <w:color w:val="231F20"/>
          <w:spacing w:val="-11"/>
          <w:sz w:val="20"/>
        </w:rPr>
        <w:t> </w:t>
      </w:r>
      <w:r>
        <w:rPr>
          <w:color w:val="231F20"/>
          <w:spacing w:val="-2"/>
          <w:sz w:val="20"/>
        </w:rPr>
        <w:t>custody,</w:t>
      </w:r>
      <w:r>
        <w:rPr>
          <w:color w:val="231F20"/>
          <w:spacing w:val="-10"/>
          <w:sz w:val="20"/>
        </w:rPr>
        <w:t> </w:t>
      </w:r>
      <w:r>
        <w:rPr>
          <w:color w:val="231F20"/>
          <w:spacing w:val="-2"/>
          <w:sz w:val="20"/>
        </w:rPr>
        <w:t>he</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brought</w:t>
      </w:r>
      <w:r>
        <w:rPr>
          <w:color w:val="231F20"/>
          <w:spacing w:val="-10"/>
          <w:sz w:val="20"/>
        </w:rPr>
        <w:t> </w:t>
      </w:r>
      <w:r>
        <w:rPr>
          <w:color w:val="231F20"/>
          <w:spacing w:val="-2"/>
          <w:sz w:val="20"/>
        </w:rPr>
        <w:t>up</w:t>
      </w:r>
      <w:r>
        <w:rPr>
          <w:color w:val="231F20"/>
          <w:spacing w:val="-11"/>
          <w:sz w:val="20"/>
        </w:rPr>
        <w:t> </w:t>
      </w:r>
      <w:r>
        <w:rPr>
          <w:color w:val="231F20"/>
          <w:spacing w:val="-2"/>
          <w:sz w:val="20"/>
        </w:rPr>
        <w:t>to</w:t>
      </w:r>
      <w:r>
        <w:rPr>
          <w:color w:val="231F20"/>
          <w:spacing w:val="-10"/>
          <w:sz w:val="20"/>
        </w:rPr>
        <w:t> </w:t>
      </w:r>
      <w:r>
        <w:rPr>
          <w:color w:val="231F20"/>
          <w:spacing w:val="-2"/>
          <w:sz w:val="20"/>
        </w:rPr>
        <w:t>hear</w:t>
      </w:r>
      <w:r>
        <w:rPr>
          <w:color w:val="231F20"/>
          <w:spacing w:val="-11"/>
          <w:sz w:val="20"/>
        </w:rPr>
        <w:t> </w:t>
      </w:r>
      <w:r>
        <w:rPr>
          <w:color w:val="231F20"/>
          <w:spacing w:val="-2"/>
          <w:sz w:val="20"/>
        </w:rPr>
        <w:t>the</w:t>
      </w:r>
      <w:r>
        <w:rPr>
          <w:color w:val="231F20"/>
          <w:spacing w:val="-10"/>
          <w:sz w:val="20"/>
        </w:rPr>
        <w:t> </w:t>
      </w:r>
      <w:r>
        <w:rPr>
          <w:color w:val="231F20"/>
          <w:spacing w:val="-2"/>
          <w:sz w:val="20"/>
        </w:rPr>
        <w:t>judgment</w:t>
      </w:r>
      <w:r>
        <w:rPr>
          <w:color w:val="231F20"/>
          <w:spacing w:val="-11"/>
          <w:sz w:val="20"/>
        </w:rPr>
        <w:t> </w:t>
      </w:r>
      <w:r>
        <w:rPr>
          <w:color w:val="231F20"/>
          <w:spacing w:val="-2"/>
          <w:sz w:val="20"/>
        </w:rPr>
        <w:t>pronounced </w:t>
      </w:r>
      <w:r>
        <w:rPr>
          <w:color w:val="231F20"/>
          <w:sz w:val="20"/>
        </w:rPr>
        <w:t>either in person or through audio-video electronic means.</w:t>
      </w:r>
    </w:p>
    <w:p>
      <w:pPr>
        <w:pStyle w:val="ListParagraph"/>
        <w:numPr>
          <w:ilvl w:val="0"/>
          <w:numId w:val="168"/>
        </w:numPr>
        <w:tabs>
          <w:tab w:pos="3106" w:val="left" w:leader="none"/>
        </w:tabs>
        <w:spacing w:line="261" w:lineRule="auto" w:before="118" w:after="0"/>
        <w:ind w:left="2352" w:right="3" w:firstLine="480"/>
        <w:jc w:val="both"/>
        <w:rPr>
          <w:sz w:val="20"/>
        </w:rPr>
      </w:pPr>
      <w:r>
        <w:rPr>
          <w:color w:val="231F20"/>
          <w:sz w:val="20"/>
        </w:rPr>
        <w:t>If</w:t>
      </w:r>
      <w:r>
        <w:rPr>
          <w:color w:val="231F20"/>
          <w:spacing w:val="-8"/>
          <w:sz w:val="20"/>
        </w:rPr>
        <w:t> </w:t>
      </w:r>
      <w:r>
        <w:rPr>
          <w:color w:val="231F20"/>
          <w:sz w:val="20"/>
        </w:rPr>
        <w:t>the</w:t>
      </w:r>
      <w:r>
        <w:rPr>
          <w:color w:val="231F20"/>
          <w:spacing w:val="-8"/>
          <w:sz w:val="20"/>
        </w:rPr>
        <w:t> </w:t>
      </w:r>
      <w:r>
        <w:rPr>
          <w:color w:val="231F20"/>
          <w:sz w:val="20"/>
        </w:rPr>
        <w:t>accused</w:t>
      </w:r>
      <w:r>
        <w:rPr>
          <w:color w:val="231F20"/>
          <w:spacing w:val="-8"/>
          <w:sz w:val="20"/>
        </w:rPr>
        <w:t> </w:t>
      </w:r>
      <w:r>
        <w:rPr>
          <w:color w:val="231F20"/>
          <w:sz w:val="20"/>
        </w:rPr>
        <w:t>is</w:t>
      </w:r>
      <w:r>
        <w:rPr>
          <w:color w:val="231F20"/>
          <w:spacing w:val="-8"/>
          <w:sz w:val="20"/>
        </w:rPr>
        <w:t> </w:t>
      </w:r>
      <w:r>
        <w:rPr>
          <w:color w:val="231F20"/>
          <w:sz w:val="20"/>
        </w:rPr>
        <w:t>not</w:t>
      </w:r>
      <w:r>
        <w:rPr>
          <w:color w:val="231F20"/>
          <w:spacing w:val="-8"/>
          <w:sz w:val="20"/>
        </w:rPr>
        <w:t> </w:t>
      </w:r>
      <w:r>
        <w:rPr>
          <w:color w:val="231F20"/>
          <w:sz w:val="20"/>
        </w:rPr>
        <w:t>in</w:t>
      </w:r>
      <w:r>
        <w:rPr>
          <w:color w:val="231F20"/>
          <w:spacing w:val="-8"/>
          <w:sz w:val="20"/>
        </w:rPr>
        <w:t> </w:t>
      </w:r>
      <w:r>
        <w:rPr>
          <w:color w:val="231F20"/>
          <w:sz w:val="20"/>
        </w:rPr>
        <w:t>custody,</w:t>
      </w:r>
      <w:r>
        <w:rPr>
          <w:color w:val="231F20"/>
          <w:spacing w:val="-8"/>
          <w:sz w:val="20"/>
        </w:rPr>
        <w:t> </w:t>
      </w:r>
      <w:r>
        <w:rPr>
          <w:color w:val="231F20"/>
          <w:sz w:val="20"/>
        </w:rPr>
        <w:t>he</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8"/>
          <w:sz w:val="20"/>
        </w:rPr>
        <w:t> </w:t>
      </w:r>
      <w:r>
        <w:rPr>
          <w:color w:val="231F20"/>
          <w:sz w:val="20"/>
        </w:rPr>
        <w:t>required</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Court</w:t>
      </w:r>
      <w:r>
        <w:rPr>
          <w:color w:val="231F20"/>
          <w:spacing w:val="-8"/>
          <w:sz w:val="20"/>
        </w:rPr>
        <w:t> </w:t>
      </w:r>
      <w:r>
        <w:rPr>
          <w:color w:val="231F20"/>
          <w:sz w:val="20"/>
        </w:rPr>
        <w:t>to</w:t>
      </w:r>
      <w:r>
        <w:rPr>
          <w:color w:val="231F20"/>
          <w:spacing w:val="-8"/>
          <w:sz w:val="20"/>
        </w:rPr>
        <w:t> </w:t>
      </w:r>
      <w:r>
        <w:rPr>
          <w:color w:val="231F20"/>
          <w:sz w:val="20"/>
        </w:rPr>
        <w:t>attend</w:t>
      </w:r>
      <w:r>
        <w:rPr>
          <w:color w:val="231F20"/>
          <w:spacing w:val="-8"/>
          <w:sz w:val="20"/>
        </w:rPr>
        <w:t> </w:t>
      </w:r>
      <w:r>
        <w:rPr>
          <w:color w:val="231F20"/>
          <w:sz w:val="20"/>
        </w:rPr>
        <w:t>to</w:t>
      </w:r>
      <w:r>
        <w:rPr>
          <w:color w:val="231F20"/>
          <w:spacing w:val="-8"/>
          <w:sz w:val="20"/>
        </w:rPr>
        <w:t> </w:t>
      </w:r>
      <w:r>
        <w:rPr>
          <w:color w:val="231F20"/>
          <w:sz w:val="20"/>
        </w:rPr>
        <w:t>hear the judgment pronounced, except where his personal attendance during the trial has been dispensed with and the sentence is one of fine only or he is acquitted:</w:t>
      </w:r>
    </w:p>
    <w:p>
      <w:pPr>
        <w:pStyle w:val="BodyText"/>
        <w:spacing w:line="261" w:lineRule="auto" w:before="116"/>
        <w:ind w:left="2352" w:right="2" w:firstLine="480"/>
        <w:jc w:val="both"/>
      </w:pPr>
      <w:r>
        <w:rPr>
          <w:color w:val="231F20"/>
        </w:rPr>
        <w:t>Provided that where there are more accused persons than one, and one or more of them do not attend the Court on the date on which the judgment is to be pronounced, the presiding</w:t>
      </w:r>
      <w:r>
        <w:rPr>
          <w:color w:val="231F20"/>
          <w:spacing w:val="-5"/>
        </w:rPr>
        <w:t> </w:t>
      </w:r>
      <w:r>
        <w:rPr>
          <w:color w:val="231F20"/>
        </w:rPr>
        <w:t>officer</w:t>
      </w:r>
      <w:r>
        <w:rPr>
          <w:color w:val="231F20"/>
          <w:spacing w:val="-5"/>
        </w:rPr>
        <w:t> </w:t>
      </w:r>
      <w:r>
        <w:rPr>
          <w:color w:val="231F20"/>
        </w:rPr>
        <w:t>may,</w:t>
      </w:r>
      <w:r>
        <w:rPr>
          <w:color w:val="231F20"/>
          <w:spacing w:val="-5"/>
        </w:rPr>
        <w:t> </w:t>
      </w:r>
      <w:r>
        <w:rPr>
          <w:color w:val="231F20"/>
        </w:rPr>
        <w:t>in</w:t>
      </w:r>
      <w:r>
        <w:rPr>
          <w:color w:val="231F20"/>
          <w:spacing w:val="-5"/>
        </w:rPr>
        <w:t> </w:t>
      </w:r>
      <w:r>
        <w:rPr>
          <w:color w:val="231F20"/>
        </w:rPr>
        <w:t>order</w:t>
      </w:r>
      <w:r>
        <w:rPr>
          <w:color w:val="231F20"/>
          <w:spacing w:val="-5"/>
        </w:rPr>
        <w:t> </w:t>
      </w:r>
      <w:r>
        <w:rPr>
          <w:color w:val="231F20"/>
        </w:rPr>
        <w:t>to</w:t>
      </w:r>
      <w:r>
        <w:rPr>
          <w:color w:val="231F20"/>
          <w:spacing w:val="-5"/>
        </w:rPr>
        <w:t> </w:t>
      </w:r>
      <w:r>
        <w:rPr>
          <w:color w:val="231F20"/>
        </w:rPr>
        <w:t>avoid</w:t>
      </w:r>
      <w:r>
        <w:rPr>
          <w:color w:val="231F20"/>
          <w:spacing w:val="-5"/>
        </w:rPr>
        <w:t> </w:t>
      </w:r>
      <w:r>
        <w:rPr>
          <w:color w:val="231F20"/>
        </w:rPr>
        <w:t>undue</w:t>
      </w:r>
      <w:r>
        <w:rPr>
          <w:color w:val="231F20"/>
          <w:spacing w:val="-4"/>
        </w:rPr>
        <w:t> </w:t>
      </w:r>
      <w:r>
        <w:rPr>
          <w:color w:val="231F20"/>
        </w:rPr>
        <w:t>delay</w:t>
      </w:r>
      <w:r>
        <w:rPr>
          <w:color w:val="231F20"/>
          <w:spacing w:val="-5"/>
        </w:rPr>
        <w:t> </w:t>
      </w:r>
      <w:r>
        <w:rPr>
          <w:color w:val="231F20"/>
        </w:rPr>
        <w:t>in</w:t>
      </w:r>
      <w:r>
        <w:rPr>
          <w:color w:val="231F20"/>
          <w:spacing w:val="-5"/>
        </w:rPr>
        <w:t> </w:t>
      </w:r>
      <w:r>
        <w:rPr>
          <w:color w:val="231F20"/>
        </w:rPr>
        <w:t>the</w:t>
      </w:r>
      <w:r>
        <w:rPr>
          <w:color w:val="231F20"/>
          <w:spacing w:val="-4"/>
        </w:rPr>
        <w:t> </w:t>
      </w:r>
      <w:r>
        <w:rPr>
          <w:color w:val="231F20"/>
        </w:rPr>
        <w:t>disposal</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case,</w:t>
      </w:r>
      <w:r>
        <w:rPr>
          <w:color w:val="231F20"/>
          <w:spacing w:val="-5"/>
        </w:rPr>
        <w:t> </w:t>
      </w:r>
      <w:r>
        <w:rPr>
          <w:color w:val="231F20"/>
        </w:rPr>
        <w:t>pronounce the judgment notwithstanding their absence.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3"/>
        <w:rPr>
          <w:sz w:val="16"/>
        </w:rPr>
      </w:pPr>
    </w:p>
    <w:p>
      <w:pPr>
        <w:spacing w:line="259" w:lineRule="auto" w:before="1"/>
        <w:ind w:left="130" w:right="1203" w:firstLine="0"/>
        <w:jc w:val="left"/>
        <w:rPr>
          <w:sz w:val="16"/>
        </w:rPr>
      </w:pPr>
      <w:r>
        <w:rPr>
          <w:color w:val="231F20"/>
          <w:sz w:val="16"/>
        </w:rPr>
        <w:t>Certain</w:t>
      </w:r>
      <w:r>
        <w:rPr>
          <w:color w:val="231F20"/>
          <w:spacing w:val="-1"/>
          <w:sz w:val="16"/>
        </w:rPr>
        <w:t> </w:t>
      </w:r>
      <w:r>
        <w:rPr>
          <w:color w:val="231F20"/>
          <w:sz w:val="16"/>
        </w:rPr>
        <w:t>Judges</w:t>
      </w:r>
      <w:r>
        <w:rPr>
          <w:color w:val="231F20"/>
          <w:spacing w:val="40"/>
          <w:sz w:val="16"/>
        </w:rPr>
        <w:t> </w:t>
      </w:r>
      <w:r>
        <w:rPr>
          <w:color w:val="231F20"/>
          <w:spacing w:val="-4"/>
          <w:sz w:val="16"/>
        </w:rPr>
        <w:t>and</w:t>
      </w:r>
      <w:r>
        <w:rPr>
          <w:color w:val="231F20"/>
          <w:spacing w:val="40"/>
          <w:sz w:val="16"/>
        </w:rPr>
        <w:t> </w:t>
      </w:r>
      <w:r>
        <w:rPr>
          <w:color w:val="231F20"/>
          <w:spacing w:val="-2"/>
          <w:sz w:val="16"/>
        </w:rPr>
        <w:t>Magistrates</w:t>
      </w:r>
    </w:p>
    <w:p>
      <w:pPr>
        <w:spacing w:line="264" w:lineRule="auto" w:before="3"/>
        <w:ind w:left="130" w:right="1270" w:firstLine="0"/>
        <w:jc w:val="left"/>
        <w:rPr>
          <w:sz w:val="16"/>
        </w:rPr>
      </w:pPr>
      <w:r>
        <w:rPr>
          <w:color w:val="231F20"/>
          <w:sz w:val="16"/>
        </w:rPr>
        <w:t>not</w:t>
      </w:r>
      <w:r>
        <w:rPr>
          <w:color w:val="231F20"/>
          <w:spacing w:val="36"/>
          <w:sz w:val="16"/>
        </w:rPr>
        <w:t> </w:t>
      </w:r>
      <w:r>
        <w:rPr>
          <w:color w:val="231F20"/>
          <w:sz w:val="16"/>
        </w:rPr>
        <w:t>to</w:t>
      </w:r>
      <w:r>
        <w:rPr>
          <w:color w:val="231F20"/>
          <w:spacing w:val="36"/>
          <w:sz w:val="16"/>
        </w:rPr>
        <w:t> </w:t>
      </w:r>
      <w:r>
        <w:rPr>
          <w:color w:val="231F20"/>
          <w:sz w:val="16"/>
        </w:rPr>
        <w:t>try</w:t>
      </w:r>
      <w:r>
        <w:rPr>
          <w:color w:val="231F20"/>
          <w:spacing w:val="40"/>
          <w:sz w:val="16"/>
        </w:rPr>
        <w:t> </w:t>
      </w:r>
      <w:r>
        <w:rPr>
          <w:color w:val="231F20"/>
          <w:spacing w:val="-2"/>
          <w:sz w:val="16"/>
        </w:rPr>
        <w:t>certain</w:t>
      </w:r>
    </w:p>
    <w:p>
      <w:pPr>
        <w:spacing w:line="264" w:lineRule="auto" w:before="0"/>
        <w:ind w:left="130" w:right="1147" w:firstLine="0"/>
        <w:jc w:val="left"/>
        <w:rPr>
          <w:sz w:val="16"/>
        </w:rPr>
      </w:pPr>
      <w:r>
        <w:rPr>
          <w:color w:val="231F20"/>
          <w:sz w:val="16"/>
        </w:rPr>
        <w:t>offences</w:t>
      </w:r>
      <w:r>
        <w:rPr>
          <w:color w:val="231F20"/>
          <w:spacing w:val="25"/>
          <w:sz w:val="16"/>
        </w:rPr>
        <w:t> </w:t>
      </w:r>
      <w:r>
        <w:rPr>
          <w:color w:val="231F20"/>
          <w:sz w:val="16"/>
        </w:rPr>
        <w:t>when</w:t>
      </w:r>
      <w:r>
        <w:rPr>
          <w:color w:val="231F20"/>
          <w:spacing w:val="40"/>
          <w:sz w:val="16"/>
        </w:rPr>
        <w:t> </w:t>
      </w:r>
      <w:r>
        <w:rPr>
          <w:color w:val="231F20"/>
          <w:spacing w:val="-2"/>
          <w:sz w:val="16"/>
        </w:rPr>
        <w:t>committed</w:t>
      </w:r>
    </w:p>
    <w:p>
      <w:pPr>
        <w:spacing w:line="182" w:lineRule="exact" w:before="0"/>
        <w:ind w:left="130" w:right="0" w:firstLine="0"/>
        <w:jc w:val="left"/>
        <w:rPr>
          <w:sz w:val="16"/>
        </w:rPr>
      </w:pPr>
      <w:r>
        <w:rPr>
          <w:color w:val="231F20"/>
          <w:spacing w:val="-2"/>
          <w:sz w:val="16"/>
        </w:rPr>
        <w:t>before</w:t>
      </w:r>
    </w:p>
    <w:p>
      <w:pPr>
        <w:spacing w:line="600" w:lineRule="auto" w:before="7"/>
        <w:ind w:left="130" w:right="1270" w:firstLine="0"/>
        <w:jc w:val="left"/>
        <w:rPr>
          <w:sz w:val="16"/>
        </w:rPr>
      </w:pPr>
      <w:r>
        <w:rPr>
          <w:color w:val="231F20"/>
          <w:spacing w:val="-2"/>
          <w:sz w:val="16"/>
        </w:rPr>
        <w:t>themselves.</w:t>
      </w:r>
      <w:r>
        <w:rPr>
          <w:color w:val="231F20"/>
          <w:spacing w:val="40"/>
          <w:sz w:val="16"/>
        </w:rPr>
        <w:t> </w:t>
      </w:r>
      <w:r>
        <w:rPr>
          <w:color w:val="231F20"/>
          <w:spacing w:val="-2"/>
          <w:sz w:val="16"/>
        </w:rPr>
        <w:t>Judgment.</w:t>
      </w:r>
    </w:p>
    <w:p>
      <w:pPr>
        <w:spacing w:after="0" w:line="600" w:lineRule="auto"/>
        <w:jc w:val="left"/>
        <w:rPr>
          <w:sz w:val="16"/>
        </w:rPr>
        <w:sectPr>
          <w:type w:val="continuous"/>
          <w:pgSz w:w="11900" w:h="16840"/>
          <w:pgMar w:header="905" w:footer="0" w:top="1240" w:bottom="280" w:left="0" w:right="0"/>
          <w:cols w:num="2" w:equalWidth="0">
            <w:col w:w="9561" w:space="40"/>
            <w:col w:w="2299"/>
          </w:cols>
        </w:sectPr>
      </w:pPr>
    </w:p>
    <w:p>
      <w:pPr>
        <w:pStyle w:val="BodyText"/>
        <w:spacing w:before="86"/>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7"/>
        <w:rPr>
          <w:sz w:val="16"/>
        </w:rPr>
      </w:pPr>
    </w:p>
    <w:p>
      <w:pPr>
        <w:spacing w:line="259" w:lineRule="auto" w:before="0"/>
        <w:ind w:left="1157" w:right="0" w:firstLine="0"/>
        <w:jc w:val="left"/>
        <w:rPr>
          <w:sz w:val="16"/>
        </w:rPr>
      </w:pPr>
      <w:r>
        <w:rPr>
          <w:color w:val="231F20"/>
          <w:sz w:val="16"/>
        </w:rPr>
        <w:t>Language</w:t>
      </w:r>
      <w:r>
        <w:rPr>
          <w:color w:val="231F20"/>
          <w:spacing w:val="-1"/>
          <w:sz w:val="16"/>
        </w:rPr>
        <w:t> </w:t>
      </w:r>
      <w:r>
        <w:rPr>
          <w:color w:val="231F20"/>
          <w:sz w:val="16"/>
        </w:rPr>
        <w:t>and</w:t>
      </w:r>
      <w:r>
        <w:rPr>
          <w:color w:val="231F20"/>
          <w:spacing w:val="40"/>
          <w:sz w:val="16"/>
        </w:rPr>
        <w:t> </w:t>
      </w:r>
      <w:r>
        <w:rPr>
          <w:color w:val="231F20"/>
          <w:sz w:val="16"/>
        </w:rPr>
        <w:t>contents</w:t>
      </w:r>
      <w:r>
        <w:rPr>
          <w:color w:val="231F20"/>
          <w:spacing w:val="40"/>
          <w:sz w:val="16"/>
        </w:rPr>
        <w:t> </w:t>
      </w:r>
      <w:r>
        <w:rPr>
          <w:color w:val="231F20"/>
          <w:sz w:val="16"/>
        </w:rPr>
        <w:t>of</w:t>
      </w:r>
      <w:r>
        <w:rPr>
          <w:color w:val="231F20"/>
          <w:spacing w:val="40"/>
          <w:sz w:val="16"/>
        </w:rPr>
        <w:t> </w:t>
      </w:r>
      <w:r>
        <w:rPr>
          <w:color w:val="231F20"/>
          <w:spacing w:val="-2"/>
          <w:sz w:val="16"/>
        </w:rPr>
        <w:t>judgment.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
        <w:rPr>
          <w:sz w:val="16"/>
        </w:rPr>
      </w:pPr>
    </w:p>
    <w:p>
      <w:pPr>
        <w:spacing w:line="261" w:lineRule="auto" w:before="1"/>
        <w:ind w:left="1157" w:right="0" w:firstLine="0"/>
        <w:jc w:val="left"/>
        <w:rPr>
          <w:sz w:val="16"/>
        </w:rPr>
      </w:pPr>
      <w:r>
        <w:rPr>
          <w:color w:val="231F20"/>
          <w:sz w:val="16"/>
        </w:rPr>
        <w:t>Order</w:t>
      </w:r>
      <w:r>
        <w:rPr>
          <w:color w:val="231F20"/>
          <w:spacing w:val="40"/>
          <w:sz w:val="16"/>
        </w:rPr>
        <w:t> </w:t>
      </w:r>
      <w:r>
        <w:rPr>
          <w:color w:val="231F20"/>
          <w:sz w:val="16"/>
        </w:rPr>
        <w:t>for</w:t>
      </w:r>
      <w:r>
        <w:rPr>
          <w:color w:val="231F20"/>
          <w:spacing w:val="40"/>
          <w:sz w:val="16"/>
        </w:rPr>
        <w:t> </w:t>
      </w:r>
      <w:r>
        <w:rPr>
          <w:color w:val="231F20"/>
          <w:spacing w:val="-2"/>
          <w:sz w:val="16"/>
        </w:rPr>
        <w:t>notifying</w:t>
      </w:r>
      <w:r>
        <w:rPr>
          <w:color w:val="231F20"/>
          <w:spacing w:val="40"/>
          <w:sz w:val="16"/>
        </w:rPr>
        <w:t> </w:t>
      </w:r>
      <w:r>
        <w:rPr>
          <w:color w:val="231F20"/>
          <w:sz w:val="16"/>
        </w:rPr>
        <w:t>address of</w:t>
      </w:r>
      <w:r>
        <w:rPr>
          <w:color w:val="231F20"/>
          <w:spacing w:val="40"/>
          <w:sz w:val="16"/>
        </w:rPr>
        <w:t> </w:t>
      </w:r>
      <w:r>
        <w:rPr>
          <w:color w:val="231F20"/>
          <w:spacing w:val="-2"/>
          <w:sz w:val="16"/>
        </w:rPr>
        <w:t>previously</w:t>
      </w:r>
      <w:r>
        <w:rPr>
          <w:color w:val="231F20"/>
          <w:spacing w:val="40"/>
          <w:sz w:val="16"/>
        </w:rPr>
        <w:t> </w:t>
      </w:r>
      <w:r>
        <w:rPr>
          <w:color w:val="231F20"/>
          <w:spacing w:val="-2"/>
          <w:sz w:val="16"/>
        </w:rPr>
        <w:t>convicted</w:t>
      </w:r>
      <w:r>
        <w:rPr>
          <w:color w:val="231F20"/>
          <w:spacing w:val="40"/>
          <w:sz w:val="16"/>
        </w:rPr>
        <w:t> </w:t>
      </w:r>
      <w:r>
        <w:rPr>
          <w:color w:val="231F20"/>
          <w:spacing w:val="-2"/>
          <w:sz w:val="16"/>
        </w:rPr>
        <w:t>offender.</w:t>
      </w:r>
    </w:p>
    <w:p>
      <w:pPr>
        <w:pStyle w:val="ListParagraph"/>
        <w:numPr>
          <w:ilvl w:val="0"/>
          <w:numId w:val="168"/>
        </w:numPr>
        <w:tabs>
          <w:tab w:pos="988" w:val="left" w:leader="none"/>
        </w:tabs>
        <w:spacing w:line="259" w:lineRule="auto" w:before="91" w:after="0"/>
        <w:ind w:left="223" w:right="2342" w:firstLine="480"/>
        <w:jc w:val="both"/>
        <w:rPr>
          <w:sz w:val="20"/>
        </w:rPr>
      </w:pPr>
      <w:r>
        <w:rPr/>
        <w:br w:type="column"/>
      </w:r>
      <w:r>
        <w:rPr>
          <w:color w:val="231F20"/>
          <w:sz w:val="20"/>
        </w:rPr>
        <w:t>No judgment delivered by any Criminal Court shall be deemed to be invalid by reason only of the absence of any party or his advocate on the day or from the place notified for the delivery thereof, or of any omission to serve, or defect in serving, on the parties or their advocates, or any of them, the notice of such day and place.</w:t>
      </w:r>
    </w:p>
    <w:p>
      <w:pPr>
        <w:pStyle w:val="ListParagraph"/>
        <w:numPr>
          <w:ilvl w:val="0"/>
          <w:numId w:val="168"/>
        </w:numPr>
        <w:tabs>
          <w:tab w:pos="996" w:val="left" w:leader="none"/>
        </w:tabs>
        <w:spacing w:line="261" w:lineRule="auto" w:before="120" w:after="0"/>
        <w:ind w:left="223" w:right="2343" w:firstLine="480"/>
        <w:jc w:val="both"/>
        <w:rPr>
          <w:sz w:val="20"/>
        </w:rPr>
      </w:pPr>
      <w:r>
        <w:rPr>
          <w:color w:val="231F20"/>
          <w:sz w:val="20"/>
        </w:rPr>
        <w:t>Nothing in this section shall be construed to limit in any way the extent of the provisions of section 511.</w:t>
      </w:r>
    </w:p>
    <w:p>
      <w:pPr>
        <w:pStyle w:val="ListParagraph"/>
        <w:numPr>
          <w:ilvl w:val="0"/>
          <w:numId w:val="1"/>
        </w:numPr>
        <w:tabs>
          <w:tab w:pos="1123" w:val="left" w:leader="none"/>
        </w:tabs>
        <w:spacing w:line="261" w:lineRule="auto" w:before="114" w:after="0"/>
        <w:ind w:left="223" w:right="2342" w:firstLine="480"/>
        <w:jc w:val="both"/>
        <w:rPr>
          <w:b/>
          <w:color w:val="231F20"/>
          <w:sz w:val="20"/>
        </w:rPr>
      </w:pPr>
      <w:r>
        <w:rPr>
          <w:color w:val="231F20"/>
          <w:sz w:val="20"/>
        </w:rPr>
        <w:t>(</w:t>
      </w:r>
      <w:r>
        <w:rPr>
          <w:i/>
          <w:color w:val="231F20"/>
          <w:sz w:val="20"/>
        </w:rPr>
        <w:t>1</w:t>
      </w:r>
      <w:r>
        <w:rPr>
          <w:color w:val="231F20"/>
          <w:sz w:val="20"/>
        </w:rPr>
        <w:t>) Except as otherwise expressly provided by this Sanhita, every judgment referred to in section 392,—</w:t>
      </w:r>
    </w:p>
    <w:p>
      <w:pPr>
        <w:pStyle w:val="ListParagraph"/>
        <w:numPr>
          <w:ilvl w:val="1"/>
          <w:numId w:val="1"/>
        </w:numPr>
        <w:tabs>
          <w:tab w:pos="1463" w:val="left" w:leader="none"/>
        </w:tabs>
        <w:spacing w:line="240" w:lineRule="auto" w:before="117" w:after="0"/>
        <w:ind w:left="1463" w:right="0" w:hanging="280"/>
        <w:jc w:val="both"/>
        <w:rPr>
          <w:sz w:val="20"/>
        </w:rPr>
      </w:pPr>
      <w:r>
        <w:rPr>
          <w:color w:val="231F20"/>
          <w:sz w:val="20"/>
        </w:rPr>
        <w:t>shall</w:t>
      </w:r>
      <w:r>
        <w:rPr>
          <w:color w:val="231F20"/>
          <w:spacing w:val="-2"/>
          <w:sz w:val="20"/>
        </w:rPr>
        <w:t> </w:t>
      </w:r>
      <w:r>
        <w:rPr>
          <w:color w:val="231F20"/>
          <w:sz w:val="20"/>
        </w:rPr>
        <w:t>be written in the language of the </w:t>
      </w:r>
      <w:r>
        <w:rPr>
          <w:color w:val="231F20"/>
          <w:spacing w:val="-2"/>
          <w:sz w:val="20"/>
        </w:rPr>
        <w:t>Court;</w:t>
      </w:r>
    </w:p>
    <w:p>
      <w:pPr>
        <w:pStyle w:val="ListParagraph"/>
        <w:numPr>
          <w:ilvl w:val="1"/>
          <w:numId w:val="1"/>
        </w:numPr>
        <w:tabs>
          <w:tab w:pos="1455" w:val="left" w:leader="none"/>
        </w:tabs>
        <w:spacing w:line="261" w:lineRule="auto" w:before="135" w:after="0"/>
        <w:ind w:left="703" w:right="2345" w:firstLine="480"/>
        <w:jc w:val="both"/>
        <w:rPr>
          <w:sz w:val="20"/>
        </w:rPr>
      </w:pPr>
      <w:r>
        <w:rPr>
          <w:color w:val="231F20"/>
          <w:sz w:val="20"/>
        </w:rPr>
        <w:t>shall</w:t>
      </w:r>
      <w:r>
        <w:rPr>
          <w:color w:val="231F20"/>
          <w:spacing w:val="-9"/>
          <w:sz w:val="20"/>
        </w:rPr>
        <w:t> </w:t>
      </w:r>
      <w:r>
        <w:rPr>
          <w:color w:val="231F20"/>
          <w:sz w:val="20"/>
        </w:rPr>
        <w:t>contain</w:t>
      </w:r>
      <w:r>
        <w:rPr>
          <w:color w:val="231F20"/>
          <w:spacing w:val="-9"/>
          <w:sz w:val="20"/>
        </w:rPr>
        <w:t> </w:t>
      </w:r>
      <w:r>
        <w:rPr>
          <w:color w:val="231F20"/>
          <w:sz w:val="20"/>
        </w:rPr>
        <w:t>the</w:t>
      </w:r>
      <w:r>
        <w:rPr>
          <w:color w:val="231F20"/>
          <w:spacing w:val="-9"/>
          <w:sz w:val="20"/>
        </w:rPr>
        <w:t> </w:t>
      </w:r>
      <w:r>
        <w:rPr>
          <w:color w:val="231F20"/>
          <w:sz w:val="20"/>
        </w:rPr>
        <w:t>point</w:t>
      </w:r>
      <w:r>
        <w:rPr>
          <w:color w:val="231F20"/>
          <w:spacing w:val="-9"/>
          <w:sz w:val="20"/>
        </w:rPr>
        <w:t> </w:t>
      </w:r>
      <w:r>
        <w:rPr>
          <w:color w:val="231F20"/>
          <w:sz w:val="20"/>
        </w:rPr>
        <w:t>or</w:t>
      </w:r>
      <w:r>
        <w:rPr>
          <w:color w:val="231F20"/>
          <w:spacing w:val="-9"/>
          <w:sz w:val="20"/>
        </w:rPr>
        <w:t> </w:t>
      </w:r>
      <w:r>
        <w:rPr>
          <w:color w:val="231F20"/>
          <w:sz w:val="20"/>
        </w:rPr>
        <w:t>points</w:t>
      </w:r>
      <w:r>
        <w:rPr>
          <w:color w:val="231F20"/>
          <w:spacing w:val="-9"/>
          <w:sz w:val="20"/>
        </w:rPr>
        <w:t> </w:t>
      </w:r>
      <w:r>
        <w:rPr>
          <w:color w:val="231F20"/>
          <w:sz w:val="20"/>
        </w:rPr>
        <w:t>for</w:t>
      </w:r>
      <w:r>
        <w:rPr>
          <w:color w:val="231F20"/>
          <w:spacing w:val="-9"/>
          <w:sz w:val="20"/>
        </w:rPr>
        <w:t> </w:t>
      </w:r>
      <w:r>
        <w:rPr>
          <w:color w:val="231F20"/>
          <w:sz w:val="20"/>
        </w:rPr>
        <w:t>determination,</w:t>
      </w:r>
      <w:r>
        <w:rPr>
          <w:color w:val="231F20"/>
          <w:spacing w:val="-9"/>
          <w:sz w:val="20"/>
        </w:rPr>
        <w:t> </w:t>
      </w:r>
      <w:r>
        <w:rPr>
          <w:color w:val="231F20"/>
          <w:sz w:val="20"/>
        </w:rPr>
        <w:t>the</w:t>
      </w:r>
      <w:r>
        <w:rPr>
          <w:color w:val="231F20"/>
          <w:spacing w:val="-9"/>
          <w:sz w:val="20"/>
        </w:rPr>
        <w:t> </w:t>
      </w:r>
      <w:r>
        <w:rPr>
          <w:color w:val="231F20"/>
          <w:sz w:val="20"/>
        </w:rPr>
        <w:t>decision</w:t>
      </w:r>
      <w:r>
        <w:rPr>
          <w:color w:val="231F20"/>
          <w:spacing w:val="-9"/>
          <w:sz w:val="20"/>
        </w:rPr>
        <w:t> </w:t>
      </w:r>
      <w:r>
        <w:rPr>
          <w:color w:val="231F20"/>
          <w:sz w:val="20"/>
        </w:rPr>
        <w:t>thereon</w:t>
      </w:r>
      <w:r>
        <w:rPr>
          <w:color w:val="231F20"/>
          <w:spacing w:val="-9"/>
          <w:sz w:val="20"/>
        </w:rPr>
        <w:t> </w:t>
      </w:r>
      <w:r>
        <w:rPr>
          <w:color w:val="231F20"/>
          <w:sz w:val="20"/>
        </w:rPr>
        <w:t>and the reasons for the decision;</w:t>
      </w:r>
    </w:p>
    <w:p>
      <w:pPr>
        <w:pStyle w:val="ListParagraph"/>
        <w:numPr>
          <w:ilvl w:val="1"/>
          <w:numId w:val="1"/>
        </w:numPr>
        <w:tabs>
          <w:tab w:pos="1450" w:val="left" w:leader="none"/>
        </w:tabs>
        <w:spacing w:line="256" w:lineRule="auto" w:before="118" w:after="0"/>
        <w:ind w:left="703" w:right="2344" w:firstLine="480"/>
        <w:jc w:val="both"/>
        <w:rPr>
          <w:sz w:val="20"/>
        </w:rPr>
      </w:pPr>
      <w:r>
        <w:rPr>
          <w:color w:val="231F20"/>
          <w:sz w:val="20"/>
        </w:rPr>
        <w:t>shall</w:t>
      </w:r>
      <w:r>
        <w:rPr>
          <w:color w:val="231F20"/>
          <w:spacing w:val="-4"/>
          <w:sz w:val="20"/>
        </w:rPr>
        <w:t> </w:t>
      </w:r>
      <w:r>
        <w:rPr>
          <w:color w:val="231F20"/>
          <w:sz w:val="20"/>
        </w:rPr>
        <w:t>specify</w:t>
      </w:r>
      <w:r>
        <w:rPr>
          <w:color w:val="231F20"/>
          <w:spacing w:val="-4"/>
          <w:sz w:val="20"/>
        </w:rPr>
        <w:t> </w:t>
      </w:r>
      <w:r>
        <w:rPr>
          <w:color w:val="231F20"/>
          <w:sz w:val="20"/>
        </w:rPr>
        <w:t>the</w:t>
      </w:r>
      <w:r>
        <w:rPr>
          <w:color w:val="231F20"/>
          <w:spacing w:val="-4"/>
          <w:sz w:val="20"/>
        </w:rPr>
        <w:t> </w:t>
      </w:r>
      <w:r>
        <w:rPr>
          <w:color w:val="231F20"/>
          <w:sz w:val="20"/>
        </w:rPr>
        <w:t>offence</w:t>
      </w:r>
      <w:r>
        <w:rPr>
          <w:color w:val="231F20"/>
          <w:spacing w:val="-4"/>
          <w:sz w:val="20"/>
        </w:rPr>
        <w:t> </w:t>
      </w:r>
      <w:r>
        <w:rPr>
          <w:color w:val="231F20"/>
          <w:sz w:val="20"/>
        </w:rPr>
        <w:t>(if</w:t>
      </w:r>
      <w:r>
        <w:rPr>
          <w:color w:val="231F20"/>
          <w:spacing w:val="-4"/>
          <w:sz w:val="20"/>
        </w:rPr>
        <w:t> </w:t>
      </w:r>
      <w:r>
        <w:rPr>
          <w:color w:val="231F20"/>
          <w:sz w:val="20"/>
        </w:rPr>
        <w:t>any)</w:t>
      </w:r>
      <w:r>
        <w:rPr>
          <w:color w:val="231F20"/>
          <w:spacing w:val="-4"/>
          <w:sz w:val="20"/>
        </w:rPr>
        <w:t> </w:t>
      </w:r>
      <w:r>
        <w:rPr>
          <w:color w:val="231F20"/>
          <w:sz w:val="20"/>
        </w:rPr>
        <w:t>of</w:t>
      </w:r>
      <w:r>
        <w:rPr>
          <w:color w:val="231F20"/>
          <w:spacing w:val="-4"/>
          <w:sz w:val="20"/>
        </w:rPr>
        <w:t> </w:t>
      </w:r>
      <w:r>
        <w:rPr>
          <w:color w:val="231F20"/>
          <w:sz w:val="20"/>
        </w:rPr>
        <w:t>which,</w:t>
      </w:r>
      <w:r>
        <w:rPr>
          <w:color w:val="231F20"/>
          <w:spacing w:val="-4"/>
          <w:sz w:val="20"/>
        </w:rPr>
        <w:t> </w:t>
      </w:r>
      <w:r>
        <w:rPr>
          <w:color w:val="231F20"/>
          <w:sz w:val="20"/>
        </w:rPr>
        <w:t>and</w:t>
      </w:r>
      <w:r>
        <w:rPr>
          <w:color w:val="231F20"/>
          <w:spacing w:val="-4"/>
          <w:sz w:val="20"/>
        </w:rPr>
        <w:t> </w:t>
      </w:r>
      <w:r>
        <w:rPr>
          <w:color w:val="231F20"/>
          <w:sz w:val="20"/>
        </w:rPr>
        <w:t>the</w:t>
      </w:r>
      <w:r>
        <w:rPr>
          <w:color w:val="231F20"/>
          <w:spacing w:val="-4"/>
          <w:sz w:val="20"/>
        </w:rPr>
        <w:t> </w:t>
      </w:r>
      <w:r>
        <w:rPr>
          <w:color w:val="231F20"/>
          <w:sz w:val="20"/>
        </w:rPr>
        <w:t>section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Bharatiya Nyaya Sanhita, 2023 or other law under which, the accused is convicted, and the punishment to which he is sentenced;</w:t>
      </w:r>
    </w:p>
    <w:p>
      <w:pPr>
        <w:pStyle w:val="ListParagraph"/>
        <w:numPr>
          <w:ilvl w:val="1"/>
          <w:numId w:val="1"/>
        </w:numPr>
        <w:tabs>
          <w:tab w:pos="1459" w:val="left" w:leader="none"/>
        </w:tabs>
        <w:spacing w:line="254" w:lineRule="auto" w:before="126" w:after="0"/>
        <w:ind w:left="703" w:right="2343" w:firstLine="480"/>
        <w:jc w:val="both"/>
        <w:rPr>
          <w:sz w:val="20"/>
        </w:rPr>
      </w:pPr>
      <w:r>
        <w:rPr>
          <w:color w:val="231F20"/>
          <w:sz w:val="20"/>
        </w:rPr>
        <w:t>if</w:t>
      </w:r>
      <w:r>
        <w:rPr>
          <w:color w:val="231F20"/>
          <w:spacing w:val="-5"/>
          <w:sz w:val="20"/>
        </w:rPr>
        <w:t> </w:t>
      </w:r>
      <w:r>
        <w:rPr>
          <w:color w:val="231F20"/>
          <w:sz w:val="20"/>
        </w:rPr>
        <w:t>it</w:t>
      </w:r>
      <w:r>
        <w:rPr>
          <w:color w:val="231F20"/>
          <w:spacing w:val="-5"/>
          <w:sz w:val="20"/>
        </w:rPr>
        <w:t> </w:t>
      </w:r>
      <w:r>
        <w:rPr>
          <w:color w:val="231F20"/>
          <w:sz w:val="20"/>
        </w:rPr>
        <w:t>be</w:t>
      </w:r>
      <w:r>
        <w:rPr>
          <w:color w:val="231F20"/>
          <w:spacing w:val="-5"/>
          <w:sz w:val="20"/>
        </w:rPr>
        <w:t> </w:t>
      </w:r>
      <w:r>
        <w:rPr>
          <w:color w:val="231F20"/>
          <w:sz w:val="20"/>
        </w:rPr>
        <w:t>a</w:t>
      </w:r>
      <w:r>
        <w:rPr>
          <w:color w:val="231F20"/>
          <w:spacing w:val="-5"/>
          <w:sz w:val="20"/>
        </w:rPr>
        <w:t> </w:t>
      </w:r>
      <w:r>
        <w:rPr>
          <w:color w:val="231F20"/>
          <w:sz w:val="20"/>
        </w:rPr>
        <w:t>judgment</w:t>
      </w:r>
      <w:r>
        <w:rPr>
          <w:color w:val="231F20"/>
          <w:spacing w:val="-5"/>
          <w:sz w:val="20"/>
        </w:rPr>
        <w:t> </w:t>
      </w:r>
      <w:r>
        <w:rPr>
          <w:color w:val="231F20"/>
          <w:sz w:val="20"/>
        </w:rPr>
        <w:t>of</w:t>
      </w:r>
      <w:r>
        <w:rPr>
          <w:color w:val="231F20"/>
          <w:spacing w:val="-5"/>
          <w:sz w:val="20"/>
        </w:rPr>
        <w:t> </w:t>
      </w:r>
      <w:r>
        <w:rPr>
          <w:color w:val="231F20"/>
          <w:sz w:val="20"/>
        </w:rPr>
        <w:t>acquittal,</w:t>
      </w:r>
      <w:r>
        <w:rPr>
          <w:color w:val="231F20"/>
          <w:spacing w:val="-5"/>
          <w:sz w:val="20"/>
        </w:rPr>
        <w:t> </w:t>
      </w:r>
      <w:r>
        <w:rPr>
          <w:color w:val="231F20"/>
          <w:sz w:val="20"/>
        </w:rPr>
        <w:t>shall</w:t>
      </w:r>
      <w:r>
        <w:rPr>
          <w:color w:val="231F20"/>
          <w:spacing w:val="-5"/>
          <w:sz w:val="20"/>
        </w:rPr>
        <w:t> </w:t>
      </w:r>
      <w:r>
        <w:rPr>
          <w:color w:val="231F20"/>
          <w:sz w:val="20"/>
        </w:rPr>
        <w:t>state</w:t>
      </w:r>
      <w:r>
        <w:rPr>
          <w:color w:val="231F20"/>
          <w:spacing w:val="-5"/>
          <w:sz w:val="20"/>
        </w:rPr>
        <w:t> </w:t>
      </w:r>
      <w:r>
        <w:rPr>
          <w:color w:val="231F20"/>
          <w:sz w:val="20"/>
        </w:rPr>
        <w:t>the</w:t>
      </w:r>
      <w:r>
        <w:rPr>
          <w:color w:val="231F20"/>
          <w:spacing w:val="-5"/>
          <w:sz w:val="20"/>
        </w:rPr>
        <w:t> </w:t>
      </w:r>
      <w:r>
        <w:rPr>
          <w:color w:val="231F20"/>
          <w:sz w:val="20"/>
        </w:rPr>
        <w:t>offence</w:t>
      </w:r>
      <w:r>
        <w:rPr>
          <w:color w:val="231F20"/>
          <w:spacing w:val="-5"/>
          <w:sz w:val="20"/>
        </w:rPr>
        <w:t> </w:t>
      </w:r>
      <w:r>
        <w:rPr>
          <w:color w:val="231F20"/>
          <w:sz w:val="20"/>
        </w:rPr>
        <w:t>of</w:t>
      </w:r>
      <w:r>
        <w:rPr>
          <w:color w:val="231F20"/>
          <w:spacing w:val="-5"/>
          <w:sz w:val="20"/>
        </w:rPr>
        <w:t> </w:t>
      </w:r>
      <w:r>
        <w:rPr>
          <w:color w:val="231F20"/>
          <w:sz w:val="20"/>
        </w:rPr>
        <w:t>which</w:t>
      </w:r>
      <w:r>
        <w:rPr>
          <w:color w:val="231F20"/>
          <w:spacing w:val="-5"/>
          <w:sz w:val="20"/>
        </w:rPr>
        <w:t> </w:t>
      </w:r>
      <w:r>
        <w:rPr>
          <w:color w:val="231F20"/>
          <w:sz w:val="20"/>
        </w:rPr>
        <w:t>the</w:t>
      </w:r>
      <w:r>
        <w:rPr>
          <w:color w:val="231F20"/>
          <w:spacing w:val="-5"/>
          <w:sz w:val="20"/>
        </w:rPr>
        <w:t> </w:t>
      </w:r>
      <w:r>
        <w:rPr>
          <w:color w:val="231F20"/>
          <w:sz w:val="20"/>
        </w:rPr>
        <w:t>accused is acquitted and direct that he be set at liberty.</w:t>
      </w:r>
    </w:p>
    <w:p>
      <w:pPr>
        <w:pStyle w:val="ListParagraph"/>
        <w:numPr>
          <w:ilvl w:val="0"/>
          <w:numId w:val="169"/>
        </w:numPr>
        <w:tabs>
          <w:tab w:pos="973" w:val="left" w:leader="none"/>
        </w:tabs>
        <w:spacing w:line="259" w:lineRule="auto" w:before="127" w:after="0"/>
        <w:ind w:left="223" w:right="2342" w:firstLine="480"/>
        <w:jc w:val="both"/>
        <w:rPr>
          <w:sz w:val="20"/>
        </w:rPr>
      </w:pPr>
      <w:r>
        <w:rPr>
          <w:color w:val="231F20"/>
          <w:spacing w:val="-2"/>
          <w:sz w:val="20"/>
        </w:rPr>
        <w:t>When</w:t>
      </w:r>
      <w:r>
        <w:rPr>
          <w:color w:val="231F20"/>
          <w:spacing w:val="-5"/>
          <w:sz w:val="20"/>
        </w:rPr>
        <w:t> </w:t>
      </w:r>
      <w:r>
        <w:rPr>
          <w:color w:val="231F20"/>
          <w:spacing w:val="-2"/>
          <w:sz w:val="20"/>
        </w:rPr>
        <w:t>the</w:t>
      </w:r>
      <w:r>
        <w:rPr>
          <w:color w:val="231F20"/>
          <w:spacing w:val="-5"/>
          <w:sz w:val="20"/>
        </w:rPr>
        <w:t> </w:t>
      </w:r>
      <w:r>
        <w:rPr>
          <w:color w:val="231F20"/>
          <w:spacing w:val="-2"/>
          <w:sz w:val="20"/>
        </w:rPr>
        <w:t>conviction</w:t>
      </w:r>
      <w:r>
        <w:rPr>
          <w:color w:val="231F20"/>
          <w:spacing w:val="-5"/>
          <w:sz w:val="20"/>
        </w:rPr>
        <w:t> </w:t>
      </w:r>
      <w:r>
        <w:rPr>
          <w:color w:val="231F20"/>
          <w:spacing w:val="-2"/>
          <w:sz w:val="20"/>
        </w:rPr>
        <w:t>is</w:t>
      </w:r>
      <w:r>
        <w:rPr>
          <w:color w:val="231F20"/>
          <w:spacing w:val="-5"/>
          <w:sz w:val="20"/>
        </w:rPr>
        <w:t> </w:t>
      </w:r>
      <w:r>
        <w:rPr>
          <w:color w:val="231F20"/>
          <w:spacing w:val="-2"/>
          <w:sz w:val="20"/>
        </w:rPr>
        <w:t>under</w:t>
      </w:r>
      <w:r>
        <w:rPr>
          <w:color w:val="231F20"/>
          <w:spacing w:val="-5"/>
          <w:sz w:val="20"/>
        </w:rPr>
        <w:t> </w:t>
      </w:r>
      <w:r>
        <w:rPr>
          <w:color w:val="231F20"/>
          <w:spacing w:val="-2"/>
          <w:sz w:val="20"/>
        </w:rPr>
        <w:t>the</w:t>
      </w:r>
      <w:r>
        <w:rPr>
          <w:color w:val="231F20"/>
          <w:spacing w:val="-5"/>
          <w:sz w:val="20"/>
        </w:rPr>
        <w:t> </w:t>
      </w:r>
      <w:r>
        <w:rPr>
          <w:color w:val="231F20"/>
          <w:spacing w:val="-2"/>
          <w:sz w:val="20"/>
        </w:rPr>
        <w:t>Bharatiya</w:t>
      </w:r>
      <w:r>
        <w:rPr>
          <w:color w:val="231F20"/>
          <w:spacing w:val="-5"/>
          <w:sz w:val="20"/>
        </w:rPr>
        <w:t> </w:t>
      </w:r>
      <w:r>
        <w:rPr>
          <w:color w:val="231F20"/>
          <w:spacing w:val="-2"/>
          <w:sz w:val="20"/>
        </w:rPr>
        <w:t>Nyaya</w:t>
      </w:r>
      <w:r>
        <w:rPr>
          <w:color w:val="231F20"/>
          <w:spacing w:val="-5"/>
          <w:sz w:val="20"/>
        </w:rPr>
        <w:t> </w:t>
      </w:r>
      <w:r>
        <w:rPr>
          <w:color w:val="231F20"/>
          <w:spacing w:val="-2"/>
          <w:sz w:val="20"/>
        </w:rPr>
        <w:t>Sanhita,</w:t>
      </w:r>
      <w:r>
        <w:rPr>
          <w:color w:val="231F20"/>
          <w:spacing w:val="-5"/>
          <w:sz w:val="20"/>
        </w:rPr>
        <w:t> </w:t>
      </w:r>
      <w:r>
        <w:rPr>
          <w:color w:val="231F20"/>
          <w:spacing w:val="-2"/>
          <w:sz w:val="20"/>
        </w:rPr>
        <w:t>2023</w:t>
      </w:r>
      <w:r>
        <w:rPr>
          <w:color w:val="231F20"/>
          <w:spacing w:val="-5"/>
          <w:sz w:val="20"/>
        </w:rPr>
        <w:t> </w:t>
      </w:r>
      <w:r>
        <w:rPr>
          <w:color w:val="231F20"/>
          <w:spacing w:val="-2"/>
          <w:sz w:val="20"/>
        </w:rPr>
        <w:t>and</w:t>
      </w:r>
      <w:r>
        <w:rPr>
          <w:color w:val="231F20"/>
          <w:spacing w:val="-5"/>
          <w:sz w:val="20"/>
        </w:rPr>
        <w:t> </w:t>
      </w:r>
      <w:r>
        <w:rPr>
          <w:color w:val="231F20"/>
          <w:spacing w:val="-2"/>
          <w:sz w:val="20"/>
        </w:rPr>
        <w:t>it</w:t>
      </w:r>
      <w:r>
        <w:rPr>
          <w:color w:val="231F20"/>
          <w:spacing w:val="-5"/>
          <w:sz w:val="20"/>
        </w:rPr>
        <w:t> </w:t>
      </w:r>
      <w:r>
        <w:rPr>
          <w:color w:val="231F20"/>
          <w:spacing w:val="-2"/>
          <w:sz w:val="20"/>
        </w:rPr>
        <w:t>is</w:t>
      </w:r>
      <w:r>
        <w:rPr>
          <w:color w:val="231F20"/>
          <w:spacing w:val="-5"/>
          <w:sz w:val="20"/>
        </w:rPr>
        <w:t> </w:t>
      </w:r>
      <w:r>
        <w:rPr>
          <w:color w:val="231F20"/>
          <w:spacing w:val="-2"/>
          <w:sz w:val="20"/>
        </w:rPr>
        <w:t>doubtful </w:t>
      </w:r>
      <w:r>
        <w:rPr>
          <w:color w:val="231F20"/>
          <w:sz w:val="20"/>
        </w:rPr>
        <w:t>under which of two sections, or under which of two parts of the same section, of </w:t>
      </w:r>
      <w:r>
        <w:rPr>
          <w:color w:val="231F20"/>
          <w:sz w:val="20"/>
        </w:rPr>
        <w:t>that Sanhita</w:t>
      </w:r>
      <w:r>
        <w:rPr>
          <w:color w:val="231F20"/>
          <w:spacing w:val="-4"/>
          <w:sz w:val="20"/>
        </w:rPr>
        <w:t> </w:t>
      </w:r>
      <w:r>
        <w:rPr>
          <w:color w:val="231F20"/>
          <w:sz w:val="20"/>
        </w:rPr>
        <w:t>the</w:t>
      </w:r>
      <w:r>
        <w:rPr>
          <w:color w:val="231F20"/>
          <w:spacing w:val="-4"/>
          <w:sz w:val="20"/>
        </w:rPr>
        <w:t> </w:t>
      </w:r>
      <w:r>
        <w:rPr>
          <w:color w:val="231F20"/>
          <w:sz w:val="20"/>
        </w:rPr>
        <w:t>offence</w:t>
      </w:r>
      <w:r>
        <w:rPr>
          <w:color w:val="231F20"/>
          <w:spacing w:val="-4"/>
          <w:sz w:val="20"/>
        </w:rPr>
        <w:t> </w:t>
      </w:r>
      <w:r>
        <w:rPr>
          <w:color w:val="231F20"/>
          <w:sz w:val="20"/>
        </w:rPr>
        <w:t>falls,</w:t>
      </w:r>
      <w:r>
        <w:rPr>
          <w:color w:val="231F20"/>
          <w:spacing w:val="-4"/>
          <w:sz w:val="20"/>
        </w:rPr>
        <w:t> </w:t>
      </w:r>
      <w:r>
        <w:rPr>
          <w:color w:val="231F20"/>
          <w:sz w:val="20"/>
        </w:rPr>
        <w:t>the</w:t>
      </w:r>
      <w:r>
        <w:rPr>
          <w:color w:val="231F20"/>
          <w:spacing w:val="-4"/>
          <w:sz w:val="20"/>
        </w:rPr>
        <w:t> </w:t>
      </w:r>
      <w:r>
        <w:rPr>
          <w:color w:val="231F20"/>
          <w:sz w:val="20"/>
        </w:rPr>
        <w:t>Court</w:t>
      </w:r>
      <w:r>
        <w:rPr>
          <w:color w:val="231F20"/>
          <w:spacing w:val="-4"/>
          <w:sz w:val="20"/>
        </w:rPr>
        <w:t> </w:t>
      </w:r>
      <w:r>
        <w:rPr>
          <w:color w:val="231F20"/>
          <w:sz w:val="20"/>
        </w:rPr>
        <w:t>shall</w:t>
      </w:r>
      <w:r>
        <w:rPr>
          <w:color w:val="231F20"/>
          <w:spacing w:val="-4"/>
          <w:sz w:val="20"/>
        </w:rPr>
        <w:t> </w:t>
      </w:r>
      <w:r>
        <w:rPr>
          <w:color w:val="231F20"/>
          <w:sz w:val="20"/>
        </w:rPr>
        <w:t>distinctly</w:t>
      </w:r>
      <w:r>
        <w:rPr>
          <w:color w:val="231F20"/>
          <w:spacing w:val="-4"/>
          <w:sz w:val="20"/>
        </w:rPr>
        <w:t> </w:t>
      </w:r>
      <w:r>
        <w:rPr>
          <w:color w:val="231F20"/>
          <w:sz w:val="20"/>
        </w:rPr>
        <w:t>express</w:t>
      </w:r>
      <w:r>
        <w:rPr>
          <w:color w:val="231F20"/>
          <w:spacing w:val="-4"/>
          <w:sz w:val="20"/>
        </w:rPr>
        <w:t> </w:t>
      </w:r>
      <w:r>
        <w:rPr>
          <w:color w:val="231F20"/>
          <w:sz w:val="20"/>
        </w:rPr>
        <w:t>the</w:t>
      </w:r>
      <w:r>
        <w:rPr>
          <w:color w:val="231F20"/>
          <w:spacing w:val="-4"/>
          <w:sz w:val="20"/>
        </w:rPr>
        <w:t> </w:t>
      </w:r>
      <w:r>
        <w:rPr>
          <w:color w:val="231F20"/>
          <w:sz w:val="20"/>
        </w:rPr>
        <w:t>same,</w:t>
      </w:r>
      <w:r>
        <w:rPr>
          <w:color w:val="231F20"/>
          <w:spacing w:val="-4"/>
          <w:sz w:val="20"/>
        </w:rPr>
        <w:t> </w:t>
      </w:r>
      <w:r>
        <w:rPr>
          <w:color w:val="231F20"/>
          <w:sz w:val="20"/>
        </w:rPr>
        <w:t>and</w:t>
      </w:r>
      <w:r>
        <w:rPr>
          <w:color w:val="231F20"/>
          <w:spacing w:val="-4"/>
          <w:sz w:val="20"/>
        </w:rPr>
        <w:t> </w:t>
      </w:r>
      <w:r>
        <w:rPr>
          <w:color w:val="231F20"/>
          <w:sz w:val="20"/>
        </w:rPr>
        <w:t>pass</w:t>
      </w:r>
      <w:r>
        <w:rPr>
          <w:color w:val="231F20"/>
          <w:spacing w:val="-4"/>
          <w:sz w:val="20"/>
        </w:rPr>
        <w:t> </w:t>
      </w:r>
      <w:r>
        <w:rPr>
          <w:color w:val="231F20"/>
          <w:sz w:val="20"/>
        </w:rPr>
        <w:t>judgment</w:t>
      </w:r>
      <w:r>
        <w:rPr>
          <w:color w:val="231F20"/>
          <w:spacing w:val="-4"/>
          <w:sz w:val="20"/>
        </w:rPr>
        <w:t> </w:t>
      </w:r>
      <w:r>
        <w:rPr>
          <w:color w:val="231F20"/>
          <w:sz w:val="20"/>
        </w:rPr>
        <w:t>in the</w:t>
      </w:r>
      <w:r>
        <w:rPr>
          <w:color w:val="231F20"/>
          <w:spacing w:val="-1"/>
          <w:sz w:val="20"/>
        </w:rPr>
        <w:t> </w:t>
      </w:r>
      <w:r>
        <w:rPr>
          <w:color w:val="231F20"/>
          <w:sz w:val="20"/>
        </w:rPr>
        <w:t>alternative.</w:t>
      </w:r>
    </w:p>
    <w:p>
      <w:pPr>
        <w:pStyle w:val="ListParagraph"/>
        <w:numPr>
          <w:ilvl w:val="0"/>
          <w:numId w:val="169"/>
        </w:numPr>
        <w:tabs>
          <w:tab w:pos="969" w:val="left" w:leader="none"/>
        </w:tabs>
        <w:spacing w:line="259" w:lineRule="auto" w:before="120" w:after="0"/>
        <w:ind w:left="223" w:right="2340" w:firstLine="480"/>
        <w:jc w:val="both"/>
        <w:rPr>
          <w:sz w:val="20"/>
        </w:rPr>
      </w:pPr>
      <w:r>
        <w:rPr>
          <w:color w:val="231F20"/>
          <w:sz w:val="20"/>
        </w:rPr>
        <w:t>When</w:t>
      </w:r>
      <w:r>
        <w:rPr>
          <w:color w:val="231F20"/>
          <w:spacing w:val="-9"/>
          <w:sz w:val="20"/>
        </w:rPr>
        <w:t> </w:t>
      </w:r>
      <w:r>
        <w:rPr>
          <w:color w:val="231F20"/>
          <w:sz w:val="20"/>
        </w:rPr>
        <w:t>the</w:t>
      </w:r>
      <w:r>
        <w:rPr>
          <w:color w:val="231F20"/>
          <w:spacing w:val="-9"/>
          <w:sz w:val="20"/>
        </w:rPr>
        <w:t> </w:t>
      </w:r>
      <w:r>
        <w:rPr>
          <w:color w:val="231F20"/>
          <w:sz w:val="20"/>
        </w:rPr>
        <w:t>conviction</w:t>
      </w:r>
      <w:r>
        <w:rPr>
          <w:color w:val="231F20"/>
          <w:spacing w:val="-9"/>
          <w:sz w:val="20"/>
        </w:rPr>
        <w:t> </w:t>
      </w:r>
      <w:r>
        <w:rPr>
          <w:color w:val="231F20"/>
          <w:sz w:val="20"/>
        </w:rPr>
        <w:t>is</w:t>
      </w:r>
      <w:r>
        <w:rPr>
          <w:color w:val="231F20"/>
          <w:spacing w:val="-9"/>
          <w:sz w:val="20"/>
        </w:rPr>
        <w:t> </w:t>
      </w:r>
      <w:r>
        <w:rPr>
          <w:color w:val="231F20"/>
          <w:sz w:val="20"/>
        </w:rPr>
        <w:t>for</w:t>
      </w:r>
      <w:r>
        <w:rPr>
          <w:color w:val="231F20"/>
          <w:spacing w:val="-9"/>
          <w:sz w:val="20"/>
        </w:rPr>
        <w:t> </w:t>
      </w:r>
      <w:r>
        <w:rPr>
          <w:color w:val="231F20"/>
          <w:sz w:val="20"/>
        </w:rPr>
        <w:t>an</w:t>
      </w:r>
      <w:r>
        <w:rPr>
          <w:color w:val="231F20"/>
          <w:spacing w:val="-9"/>
          <w:sz w:val="20"/>
        </w:rPr>
        <w:t> </w:t>
      </w:r>
      <w:r>
        <w:rPr>
          <w:color w:val="231F20"/>
          <w:sz w:val="20"/>
        </w:rPr>
        <w:t>offence</w:t>
      </w:r>
      <w:r>
        <w:rPr>
          <w:color w:val="231F20"/>
          <w:spacing w:val="-9"/>
          <w:sz w:val="20"/>
        </w:rPr>
        <w:t> </w:t>
      </w:r>
      <w:r>
        <w:rPr>
          <w:color w:val="231F20"/>
          <w:sz w:val="20"/>
        </w:rPr>
        <w:t>punishable</w:t>
      </w:r>
      <w:r>
        <w:rPr>
          <w:color w:val="231F20"/>
          <w:spacing w:val="-9"/>
          <w:sz w:val="20"/>
        </w:rPr>
        <w:t> </w:t>
      </w:r>
      <w:r>
        <w:rPr>
          <w:color w:val="231F20"/>
          <w:sz w:val="20"/>
        </w:rPr>
        <w:t>with</w:t>
      </w:r>
      <w:r>
        <w:rPr>
          <w:color w:val="231F20"/>
          <w:spacing w:val="-9"/>
          <w:sz w:val="20"/>
        </w:rPr>
        <w:t> </w:t>
      </w:r>
      <w:r>
        <w:rPr>
          <w:color w:val="231F20"/>
          <w:sz w:val="20"/>
        </w:rPr>
        <w:t>death</w:t>
      </w:r>
      <w:r>
        <w:rPr>
          <w:color w:val="231F20"/>
          <w:spacing w:val="-9"/>
          <w:sz w:val="20"/>
        </w:rPr>
        <w:t> </w:t>
      </w:r>
      <w:r>
        <w:rPr>
          <w:color w:val="231F20"/>
          <w:sz w:val="20"/>
        </w:rPr>
        <w:t>or,</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alternative, with</w:t>
      </w:r>
      <w:r>
        <w:rPr>
          <w:color w:val="231F20"/>
          <w:spacing w:val="-10"/>
          <w:sz w:val="20"/>
        </w:rPr>
        <w:t> </w:t>
      </w:r>
      <w:r>
        <w:rPr>
          <w:color w:val="231F20"/>
          <w:sz w:val="20"/>
        </w:rPr>
        <w:t>imprisonment</w:t>
      </w:r>
      <w:r>
        <w:rPr>
          <w:color w:val="231F20"/>
          <w:spacing w:val="-10"/>
          <w:sz w:val="20"/>
        </w:rPr>
        <w:t> </w:t>
      </w:r>
      <w:r>
        <w:rPr>
          <w:color w:val="231F20"/>
          <w:sz w:val="20"/>
        </w:rPr>
        <w:t>for</w:t>
      </w:r>
      <w:r>
        <w:rPr>
          <w:color w:val="231F20"/>
          <w:spacing w:val="-10"/>
          <w:sz w:val="20"/>
        </w:rPr>
        <w:t> </w:t>
      </w:r>
      <w:r>
        <w:rPr>
          <w:color w:val="231F20"/>
          <w:sz w:val="20"/>
        </w:rPr>
        <w:t>life</w:t>
      </w:r>
      <w:r>
        <w:rPr>
          <w:color w:val="231F20"/>
          <w:spacing w:val="-10"/>
          <w:sz w:val="20"/>
        </w:rPr>
        <w:t> </w:t>
      </w:r>
      <w:r>
        <w:rPr>
          <w:color w:val="231F20"/>
          <w:sz w:val="20"/>
        </w:rPr>
        <w:t>or</w:t>
      </w:r>
      <w:r>
        <w:rPr>
          <w:color w:val="231F20"/>
          <w:spacing w:val="-10"/>
          <w:sz w:val="20"/>
        </w:rPr>
        <w:t> </w:t>
      </w:r>
      <w:r>
        <w:rPr>
          <w:color w:val="231F20"/>
          <w:sz w:val="20"/>
        </w:rPr>
        <w:t>imprisonment</w:t>
      </w:r>
      <w:r>
        <w:rPr>
          <w:color w:val="231F20"/>
          <w:spacing w:val="-10"/>
          <w:sz w:val="20"/>
        </w:rPr>
        <w:t> </w:t>
      </w:r>
      <w:r>
        <w:rPr>
          <w:color w:val="231F20"/>
          <w:sz w:val="20"/>
        </w:rPr>
        <w:t>for</w:t>
      </w:r>
      <w:r>
        <w:rPr>
          <w:color w:val="231F20"/>
          <w:spacing w:val="-10"/>
          <w:sz w:val="20"/>
        </w:rPr>
        <w:t> </w:t>
      </w:r>
      <w:r>
        <w:rPr>
          <w:color w:val="231F20"/>
          <w:sz w:val="20"/>
        </w:rPr>
        <w:t>a</w:t>
      </w:r>
      <w:r>
        <w:rPr>
          <w:color w:val="231F20"/>
          <w:spacing w:val="-10"/>
          <w:sz w:val="20"/>
        </w:rPr>
        <w:t> </w:t>
      </w:r>
      <w:r>
        <w:rPr>
          <w:color w:val="231F20"/>
          <w:sz w:val="20"/>
        </w:rPr>
        <w:t>term</w:t>
      </w:r>
      <w:r>
        <w:rPr>
          <w:color w:val="231F20"/>
          <w:spacing w:val="-10"/>
          <w:sz w:val="20"/>
        </w:rPr>
        <w:t> </w:t>
      </w:r>
      <w:r>
        <w:rPr>
          <w:color w:val="231F20"/>
          <w:sz w:val="20"/>
        </w:rPr>
        <w:t>of</w:t>
      </w:r>
      <w:r>
        <w:rPr>
          <w:color w:val="231F20"/>
          <w:spacing w:val="-10"/>
          <w:sz w:val="20"/>
        </w:rPr>
        <w:t> </w:t>
      </w:r>
      <w:r>
        <w:rPr>
          <w:color w:val="231F20"/>
          <w:sz w:val="20"/>
        </w:rPr>
        <w:t>years,</w:t>
      </w:r>
      <w:r>
        <w:rPr>
          <w:color w:val="231F20"/>
          <w:spacing w:val="-10"/>
          <w:sz w:val="20"/>
        </w:rPr>
        <w:t> </w:t>
      </w:r>
      <w:r>
        <w:rPr>
          <w:color w:val="231F20"/>
          <w:sz w:val="20"/>
        </w:rPr>
        <w:t>the</w:t>
      </w:r>
      <w:r>
        <w:rPr>
          <w:color w:val="231F20"/>
          <w:spacing w:val="-10"/>
          <w:sz w:val="20"/>
        </w:rPr>
        <w:t> </w:t>
      </w:r>
      <w:r>
        <w:rPr>
          <w:color w:val="231F20"/>
          <w:sz w:val="20"/>
        </w:rPr>
        <w:t>judgment</w:t>
      </w:r>
      <w:r>
        <w:rPr>
          <w:color w:val="231F20"/>
          <w:spacing w:val="-10"/>
          <w:sz w:val="20"/>
        </w:rPr>
        <w:t> </w:t>
      </w:r>
      <w:r>
        <w:rPr>
          <w:color w:val="231F20"/>
          <w:sz w:val="20"/>
        </w:rPr>
        <w:t>shall</w:t>
      </w:r>
      <w:r>
        <w:rPr>
          <w:color w:val="231F20"/>
          <w:spacing w:val="-10"/>
          <w:sz w:val="20"/>
        </w:rPr>
        <w:t> </w:t>
      </w:r>
      <w:r>
        <w:rPr>
          <w:color w:val="231F20"/>
          <w:sz w:val="20"/>
        </w:rPr>
        <w:t>state</w:t>
      </w:r>
      <w:r>
        <w:rPr>
          <w:color w:val="231F20"/>
          <w:spacing w:val="-10"/>
          <w:sz w:val="20"/>
        </w:rPr>
        <w:t> </w:t>
      </w:r>
      <w:r>
        <w:rPr>
          <w:color w:val="231F20"/>
          <w:sz w:val="20"/>
        </w:rPr>
        <w:t>the reasons</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sentence</w:t>
      </w:r>
      <w:r>
        <w:rPr>
          <w:color w:val="231F20"/>
          <w:spacing w:val="-5"/>
          <w:sz w:val="20"/>
        </w:rPr>
        <w:t> </w:t>
      </w:r>
      <w:r>
        <w:rPr>
          <w:color w:val="231F20"/>
          <w:sz w:val="20"/>
        </w:rPr>
        <w:t>awarded,</w:t>
      </w:r>
      <w:r>
        <w:rPr>
          <w:color w:val="231F20"/>
          <w:spacing w:val="-5"/>
          <w:sz w:val="20"/>
        </w:rPr>
        <w:t> </w:t>
      </w:r>
      <w:r>
        <w:rPr>
          <w:color w:val="231F20"/>
          <w:sz w:val="20"/>
        </w:rPr>
        <w:t>and,</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case</w:t>
      </w:r>
      <w:r>
        <w:rPr>
          <w:color w:val="231F20"/>
          <w:spacing w:val="-5"/>
          <w:sz w:val="20"/>
        </w:rPr>
        <w:t> </w:t>
      </w:r>
      <w:r>
        <w:rPr>
          <w:color w:val="231F20"/>
          <w:sz w:val="20"/>
        </w:rPr>
        <w:t>of</w:t>
      </w:r>
      <w:r>
        <w:rPr>
          <w:color w:val="231F20"/>
          <w:spacing w:val="-5"/>
          <w:sz w:val="20"/>
        </w:rPr>
        <w:t> </w:t>
      </w:r>
      <w:r>
        <w:rPr>
          <w:color w:val="231F20"/>
          <w:sz w:val="20"/>
        </w:rPr>
        <w:t>sentence</w:t>
      </w:r>
      <w:r>
        <w:rPr>
          <w:color w:val="231F20"/>
          <w:spacing w:val="-5"/>
          <w:sz w:val="20"/>
        </w:rPr>
        <w:t> </w:t>
      </w:r>
      <w:r>
        <w:rPr>
          <w:color w:val="231F20"/>
          <w:sz w:val="20"/>
        </w:rPr>
        <w:t>of</w:t>
      </w:r>
      <w:r>
        <w:rPr>
          <w:color w:val="231F20"/>
          <w:spacing w:val="-5"/>
          <w:sz w:val="20"/>
        </w:rPr>
        <w:t> </w:t>
      </w:r>
      <w:r>
        <w:rPr>
          <w:color w:val="231F20"/>
          <w:sz w:val="20"/>
        </w:rPr>
        <w:t>death,</w:t>
      </w:r>
      <w:r>
        <w:rPr>
          <w:color w:val="231F20"/>
          <w:spacing w:val="-5"/>
          <w:sz w:val="20"/>
        </w:rPr>
        <w:t> </w:t>
      </w:r>
      <w:r>
        <w:rPr>
          <w:color w:val="231F20"/>
          <w:sz w:val="20"/>
        </w:rPr>
        <w:t>the</w:t>
      </w:r>
      <w:r>
        <w:rPr>
          <w:color w:val="231F20"/>
          <w:spacing w:val="-5"/>
          <w:sz w:val="20"/>
        </w:rPr>
        <w:t> </w:t>
      </w:r>
      <w:r>
        <w:rPr>
          <w:color w:val="231F20"/>
          <w:sz w:val="20"/>
        </w:rPr>
        <w:t>special</w:t>
      </w:r>
      <w:r>
        <w:rPr>
          <w:color w:val="231F20"/>
          <w:spacing w:val="-5"/>
          <w:sz w:val="20"/>
        </w:rPr>
        <w:t> </w:t>
      </w:r>
      <w:r>
        <w:rPr>
          <w:color w:val="231F20"/>
          <w:sz w:val="20"/>
        </w:rPr>
        <w:t>reasons for such sentence.</w:t>
      </w:r>
    </w:p>
    <w:p>
      <w:pPr>
        <w:pStyle w:val="ListParagraph"/>
        <w:numPr>
          <w:ilvl w:val="0"/>
          <w:numId w:val="169"/>
        </w:numPr>
        <w:tabs>
          <w:tab w:pos="974" w:val="left" w:leader="none"/>
        </w:tabs>
        <w:spacing w:line="259" w:lineRule="auto" w:before="115" w:after="0"/>
        <w:ind w:left="223" w:right="2342" w:firstLine="480"/>
        <w:jc w:val="both"/>
        <w:rPr>
          <w:sz w:val="20"/>
        </w:rPr>
      </w:pPr>
      <w:r>
        <w:rPr>
          <w:color w:val="231F20"/>
          <w:sz w:val="20"/>
        </w:rPr>
        <w:t>When</w:t>
      </w:r>
      <w:r>
        <w:rPr>
          <w:color w:val="231F20"/>
          <w:spacing w:val="-12"/>
          <w:sz w:val="20"/>
        </w:rPr>
        <w:t> </w:t>
      </w:r>
      <w:r>
        <w:rPr>
          <w:color w:val="231F20"/>
          <w:sz w:val="20"/>
        </w:rPr>
        <w:t>the</w:t>
      </w:r>
      <w:r>
        <w:rPr>
          <w:color w:val="231F20"/>
          <w:spacing w:val="-12"/>
          <w:sz w:val="20"/>
        </w:rPr>
        <w:t> </w:t>
      </w:r>
      <w:r>
        <w:rPr>
          <w:color w:val="231F20"/>
          <w:sz w:val="20"/>
        </w:rPr>
        <w:t>conviction</w:t>
      </w:r>
      <w:r>
        <w:rPr>
          <w:color w:val="231F20"/>
          <w:spacing w:val="-12"/>
          <w:sz w:val="20"/>
        </w:rPr>
        <w:t> </w:t>
      </w:r>
      <w:r>
        <w:rPr>
          <w:color w:val="231F20"/>
          <w:sz w:val="20"/>
        </w:rPr>
        <w:t>is</w:t>
      </w:r>
      <w:r>
        <w:rPr>
          <w:color w:val="231F20"/>
          <w:spacing w:val="-12"/>
          <w:sz w:val="20"/>
        </w:rPr>
        <w:t> </w:t>
      </w:r>
      <w:r>
        <w:rPr>
          <w:color w:val="231F20"/>
          <w:sz w:val="20"/>
        </w:rPr>
        <w:t>for</w:t>
      </w:r>
      <w:r>
        <w:rPr>
          <w:color w:val="231F20"/>
          <w:spacing w:val="-12"/>
          <w:sz w:val="20"/>
        </w:rPr>
        <w:t> </w:t>
      </w:r>
      <w:r>
        <w:rPr>
          <w:color w:val="231F20"/>
          <w:sz w:val="20"/>
        </w:rPr>
        <w:t>an</w:t>
      </w:r>
      <w:r>
        <w:rPr>
          <w:color w:val="231F20"/>
          <w:spacing w:val="-12"/>
          <w:sz w:val="20"/>
        </w:rPr>
        <w:t> </w:t>
      </w:r>
      <w:r>
        <w:rPr>
          <w:color w:val="231F20"/>
          <w:sz w:val="20"/>
        </w:rPr>
        <w:t>offence</w:t>
      </w:r>
      <w:r>
        <w:rPr>
          <w:color w:val="231F20"/>
          <w:spacing w:val="-12"/>
          <w:sz w:val="20"/>
        </w:rPr>
        <w:t> </w:t>
      </w:r>
      <w:r>
        <w:rPr>
          <w:color w:val="231F20"/>
          <w:sz w:val="20"/>
        </w:rPr>
        <w:t>punishable</w:t>
      </w:r>
      <w:r>
        <w:rPr>
          <w:color w:val="231F20"/>
          <w:spacing w:val="-12"/>
          <w:sz w:val="20"/>
        </w:rPr>
        <w:t> </w:t>
      </w:r>
      <w:r>
        <w:rPr>
          <w:color w:val="231F20"/>
          <w:sz w:val="20"/>
        </w:rPr>
        <w:t>with</w:t>
      </w:r>
      <w:r>
        <w:rPr>
          <w:color w:val="231F20"/>
          <w:spacing w:val="-12"/>
          <w:sz w:val="20"/>
        </w:rPr>
        <w:t> </w:t>
      </w:r>
      <w:r>
        <w:rPr>
          <w:color w:val="231F20"/>
          <w:sz w:val="20"/>
        </w:rPr>
        <w:t>imprisonment</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2"/>
          <w:sz w:val="20"/>
        </w:rPr>
        <w:t> </w:t>
      </w:r>
      <w:r>
        <w:rPr>
          <w:color w:val="231F20"/>
          <w:sz w:val="20"/>
        </w:rPr>
        <w:t>of one</w:t>
      </w:r>
      <w:r>
        <w:rPr>
          <w:color w:val="231F20"/>
          <w:spacing w:val="-7"/>
          <w:sz w:val="20"/>
        </w:rPr>
        <w:t> </w:t>
      </w:r>
      <w:r>
        <w:rPr>
          <w:color w:val="231F20"/>
          <w:sz w:val="20"/>
        </w:rPr>
        <w:t>year</w:t>
      </w:r>
      <w:r>
        <w:rPr>
          <w:color w:val="231F20"/>
          <w:spacing w:val="-7"/>
          <w:sz w:val="20"/>
        </w:rPr>
        <w:t> </w:t>
      </w:r>
      <w:r>
        <w:rPr>
          <w:color w:val="231F20"/>
          <w:sz w:val="20"/>
        </w:rPr>
        <w:t>or</w:t>
      </w:r>
      <w:r>
        <w:rPr>
          <w:color w:val="231F20"/>
          <w:spacing w:val="-7"/>
          <w:sz w:val="20"/>
        </w:rPr>
        <w:t> </w:t>
      </w:r>
      <w:r>
        <w:rPr>
          <w:color w:val="231F20"/>
          <w:sz w:val="20"/>
        </w:rPr>
        <w:t>more,</w:t>
      </w:r>
      <w:r>
        <w:rPr>
          <w:color w:val="231F20"/>
          <w:spacing w:val="-7"/>
          <w:sz w:val="20"/>
        </w:rPr>
        <w:t> </w:t>
      </w:r>
      <w:r>
        <w:rPr>
          <w:color w:val="231F20"/>
          <w:sz w:val="20"/>
        </w:rPr>
        <w:t>but</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imposes</w:t>
      </w:r>
      <w:r>
        <w:rPr>
          <w:color w:val="231F20"/>
          <w:spacing w:val="-7"/>
          <w:sz w:val="20"/>
        </w:rPr>
        <w:t> </w:t>
      </w:r>
      <w:r>
        <w:rPr>
          <w:color w:val="231F20"/>
          <w:sz w:val="20"/>
        </w:rPr>
        <w:t>a</w:t>
      </w:r>
      <w:r>
        <w:rPr>
          <w:color w:val="231F20"/>
          <w:spacing w:val="-7"/>
          <w:sz w:val="20"/>
        </w:rPr>
        <w:t> </w:t>
      </w:r>
      <w:r>
        <w:rPr>
          <w:color w:val="231F20"/>
          <w:sz w:val="20"/>
        </w:rPr>
        <w:t>sentence</w:t>
      </w:r>
      <w:r>
        <w:rPr>
          <w:color w:val="231F20"/>
          <w:spacing w:val="-7"/>
          <w:sz w:val="20"/>
        </w:rPr>
        <w:t> </w:t>
      </w:r>
      <w:r>
        <w:rPr>
          <w:color w:val="231F20"/>
          <w:sz w:val="20"/>
        </w:rPr>
        <w:t>of</w:t>
      </w:r>
      <w:r>
        <w:rPr>
          <w:color w:val="231F20"/>
          <w:spacing w:val="-7"/>
          <w:sz w:val="20"/>
        </w:rPr>
        <w:t> </w:t>
      </w:r>
      <w:r>
        <w:rPr>
          <w:color w:val="231F20"/>
          <w:sz w:val="20"/>
        </w:rPr>
        <w:t>imprisonment</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7"/>
          <w:sz w:val="20"/>
        </w:rPr>
        <w:t> </w:t>
      </w:r>
      <w:r>
        <w:rPr>
          <w:color w:val="231F20"/>
          <w:sz w:val="20"/>
        </w:rPr>
        <w:t>of</w:t>
      </w:r>
      <w:r>
        <w:rPr>
          <w:color w:val="231F20"/>
          <w:spacing w:val="-7"/>
          <w:sz w:val="20"/>
        </w:rPr>
        <w:t> </w:t>
      </w:r>
      <w:r>
        <w:rPr>
          <w:color w:val="231F20"/>
          <w:sz w:val="20"/>
        </w:rPr>
        <w:t>less</w:t>
      </w:r>
      <w:r>
        <w:rPr>
          <w:color w:val="231F20"/>
          <w:spacing w:val="-7"/>
          <w:sz w:val="20"/>
        </w:rPr>
        <w:t> </w:t>
      </w:r>
      <w:r>
        <w:rPr>
          <w:color w:val="231F20"/>
          <w:sz w:val="20"/>
        </w:rPr>
        <w:t>than three</w:t>
      </w:r>
      <w:r>
        <w:rPr>
          <w:color w:val="231F20"/>
          <w:spacing w:val="-1"/>
          <w:sz w:val="20"/>
        </w:rPr>
        <w:t> </w:t>
      </w:r>
      <w:r>
        <w:rPr>
          <w:color w:val="231F20"/>
          <w:sz w:val="20"/>
        </w:rPr>
        <w:t>months,</w:t>
      </w:r>
      <w:r>
        <w:rPr>
          <w:color w:val="231F20"/>
          <w:spacing w:val="-1"/>
          <w:sz w:val="20"/>
        </w:rPr>
        <w:t> </w:t>
      </w:r>
      <w:r>
        <w:rPr>
          <w:color w:val="231F20"/>
          <w:sz w:val="20"/>
        </w:rPr>
        <w:t>it</w:t>
      </w:r>
      <w:r>
        <w:rPr>
          <w:color w:val="231F20"/>
          <w:spacing w:val="-1"/>
          <w:sz w:val="20"/>
        </w:rPr>
        <w:t> </w:t>
      </w:r>
      <w:r>
        <w:rPr>
          <w:color w:val="231F20"/>
          <w:sz w:val="20"/>
        </w:rPr>
        <w:t>shall</w:t>
      </w:r>
      <w:r>
        <w:rPr>
          <w:color w:val="231F20"/>
          <w:spacing w:val="-1"/>
          <w:sz w:val="20"/>
        </w:rPr>
        <w:t> </w:t>
      </w:r>
      <w:r>
        <w:rPr>
          <w:color w:val="231F20"/>
          <w:sz w:val="20"/>
        </w:rPr>
        <w:t>record</w:t>
      </w:r>
      <w:r>
        <w:rPr>
          <w:color w:val="231F20"/>
          <w:spacing w:val="-1"/>
          <w:sz w:val="20"/>
        </w:rPr>
        <w:t> </w:t>
      </w:r>
      <w:r>
        <w:rPr>
          <w:color w:val="231F20"/>
          <w:sz w:val="20"/>
        </w:rPr>
        <w:t>its</w:t>
      </w:r>
      <w:r>
        <w:rPr>
          <w:color w:val="231F20"/>
          <w:spacing w:val="-1"/>
          <w:sz w:val="20"/>
        </w:rPr>
        <w:t> </w:t>
      </w:r>
      <w:r>
        <w:rPr>
          <w:color w:val="231F20"/>
          <w:sz w:val="20"/>
        </w:rPr>
        <w:t>reasons</w:t>
      </w:r>
      <w:r>
        <w:rPr>
          <w:color w:val="231F20"/>
          <w:spacing w:val="-1"/>
          <w:sz w:val="20"/>
        </w:rPr>
        <w:t> </w:t>
      </w:r>
      <w:r>
        <w:rPr>
          <w:color w:val="231F20"/>
          <w:sz w:val="20"/>
        </w:rPr>
        <w:t>for</w:t>
      </w:r>
      <w:r>
        <w:rPr>
          <w:color w:val="231F20"/>
          <w:spacing w:val="-1"/>
          <w:sz w:val="20"/>
        </w:rPr>
        <w:t> </w:t>
      </w:r>
      <w:r>
        <w:rPr>
          <w:color w:val="231F20"/>
          <w:sz w:val="20"/>
        </w:rPr>
        <w:t>awarding</w:t>
      </w:r>
      <w:r>
        <w:rPr>
          <w:color w:val="231F20"/>
          <w:spacing w:val="-1"/>
          <w:sz w:val="20"/>
        </w:rPr>
        <w:t> </w:t>
      </w:r>
      <w:r>
        <w:rPr>
          <w:color w:val="231F20"/>
          <w:sz w:val="20"/>
        </w:rPr>
        <w:t>such</w:t>
      </w:r>
      <w:r>
        <w:rPr>
          <w:color w:val="231F20"/>
          <w:spacing w:val="-1"/>
          <w:sz w:val="20"/>
        </w:rPr>
        <w:t> </w:t>
      </w:r>
      <w:r>
        <w:rPr>
          <w:color w:val="231F20"/>
          <w:sz w:val="20"/>
        </w:rPr>
        <w:t>sentence,</w:t>
      </w:r>
      <w:r>
        <w:rPr>
          <w:color w:val="231F20"/>
          <w:spacing w:val="-1"/>
          <w:sz w:val="20"/>
        </w:rPr>
        <w:t> </w:t>
      </w:r>
      <w:r>
        <w:rPr>
          <w:color w:val="231F20"/>
          <w:sz w:val="20"/>
        </w:rPr>
        <w:t>unless</w:t>
      </w:r>
      <w:r>
        <w:rPr>
          <w:color w:val="231F20"/>
          <w:spacing w:val="-1"/>
          <w:sz w:val="20"/>
        </w:rPr>
        <w:t> </w:t>
      </w:r>
      <w:r>
        <w:rPr>
          <w:color w:val="231F20"/>
          <w:sz w:val="20"/>
        </w:rPr>
        <w:t>the</w:t>
      </w:r>
      <w:r>
        <w:rPr>
          <w:color w:val="231F20"/>
          <w:spacing w:val="-1"/>
          <w:sz w:val="20"/>
        </w:rPr>
        <w:t> </w:t>
      </w:r>
      <w:r>
        <w:rPr>
          <w:color w:val="231F20"/>
          <w:sz w:val="20"/>
        </w:rPr>
        <w:t>sentence</w:t>
      </w:r>
      <w:r>
        <w:rPr>
          <w:color w:val="231F20"/>
          <w:spacing w:val="-1"/>
          <w:sz w:val="20"/>
        </w:rPr>
        <w:t> </w:t>
      </w:r>
      <w:r>
        <w:rPr>
          <w:color w:val="231F20"/>
          <w:sz w:val="20"/>
        </w:rPr>
        <w:t>is </w:t>
      </w:r>
      <w:r>
        <w:rPr>
          <w:color w:val="231F20"/>
          <w:spacing w:val="-2"/>
          <w:sz w:val="20"/>
        </w:rPr>
        <w:t>one</w:t>
      </w:r>
      <w:r>
        <w:rPr>
          <w:color w:val="231F20"/>
          <w:spacing w:val="-5"/>
          <w:sz w:val="20"/>
        </w:rPr>
        <w:t> </w:t>
      </w:r>
      <w:r>
        <w:rPr>
          <w:color w:val="231F20"/>
          <w:spacing w:val="-2"/>
          <w:sz w:val="20"/>
        </w:rPr>
        <w:t>of</w:t>
      </w:r>
      <w:r>
        <w:rPr>
          <w:color w:val="231F20"/>
          <w:spacing w:val="-5"/>
          <w:sz w:val="20"/>
        </w:rPr>
        <w:t> </w:t>
      </w:r>
      <w:r>
        <w:rPr>
          <w:color w:val="231F20"/>
          <w:spacing w:val="-2"/>
          <w:sz w:val="20"/>
        </w:rPr>
        <w:t>imprisonment</w:t>
      </w:r>
      <w:r>
        <w:rPr>
          <w:color w:val="231F20"/>
          <w:spacing w:val="-5"/>
          <w:sz w:val="20"/>
        </w:rPr>
        <w:t> </w:t>
      </w:r>
      <w:r>
        <w:rPr>
          <w:color w:val="231F20"/>
          <w:spacing w:val="-2"/>
          <w:sz w:val="20"/>
        </w:rPr>
        <w:t>till</w:t>
      </w:r>
      <w:r>
        <w:rPr>
          <w:color w:val="231F20"/>
          <w:spacing w:val="-5"/>
          <w:sz w:val="20"/>
        </w:rPr>
        <w:t> </w:t>
      </w:r>
      <w:r>
        <w:rPr>
          <w:color w:val="231F20"/>
          <w:spacing w:val="-2"/>
          <w:sz w:val="20"/>
        </w:rPr>
        <w:t>the</w:t>
      </w:r>
      <w:r>
        <w:rPr>
          <w:color w:val="231F20"/>
          <w:spacing w:val="-5"/>
          <w:sz w:val="20"/>
        </w:rPr>
        <w:t> </w:t>
      </w:r>
      <w:r>
        <w:rPr>
          <w:color w:val="231F20"/>
          <w:spacing w:val="-2"/>
          <w:sz w:val="20"/>
        </w:rPr>
        <w:t>rising</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Court</w:t>
      </w:r>
      <w:r>
        <w:rPr>
          <w:color w:val="231F20"/>
          <w:spacing w:val="-5"/>
          <w:sz w:val="20"/>
        </w:rPr>
        <w:t> </w:t>
      </w:r>
      <w:r>
        <w:rPr>
          <w:color w:val="231F20"/>
          <w:spacing w:val="-2"/>
          <w:sz w:val="20"/>
        </w:rPr>
        <w:t>or</w:t>
      </w:r>
      <w:r>
        <w:rPr>
          <w:color w:val="231F20"/>
          <w:spacing w:val="-5"/>
          <w:sz w:val="20"/>
        </w:rPr>
        <w:t> </w:t>
      </w:r>
      <w:r>
        <w:rPr>
          <w:color w:val="231F20"/>
          <w:spacing w:val="-2"/>
          <w:sz w:val="20"/>
        </w:rPr>
        <w:t>unless</w:t>
      </w:r>
      <w:r>
        <w:rPr>
          <w:color w:val="231F20"/>
          <w:spacing w:val="-5"/>
          <w:sz w:val="20"/>
        </w:rPr>
        <w:t> </w:t>
      </w:r>
      <w:r>
        <w:rPr>
          <w:color w:val="231F20"/>
          <w:spacing w:val="-2"/>
          <w:sz w:val="20"/>
        </w:rPr>
        <w:t>the</w:t>
      </w:r>
      <w:r>
        <w:rPr>
          <w:color w:val="231F20"/>
          <w:spacing w:val="-5"/>
          <w:sz w:val="20"/>
        </w:rPr>
        <w:t> </w:t>
      </w:r>
      <w:r>
        <w:rPr>
          <w:color w:val="231F20"/>
          <w:spacing w:val="-2"/>
          <w:sz w:val="20"/>
        </w:rPr>
        <w:t>case</w:t>
      </w:r>
      <w:r>
        <w:rPr>
          <w:color w:val="231F20"/>
          <w:spacing w:val="-5"/>
          <w:sz w:val="20"/>
        </w:rPr>
        <w:t> </w:t>
      </w:r>
      <w:r>
        <w:rPr>
          <w:color w:val="231F20"/>
          <w:spacing w:val="-2"/>
          <w:sz w:val="20"/>
        </w:rPr>
        <w:t>was</w:t>
      </w:r>
      <w:r>
        <w:rPr>
          <w:color w:val="231F20"/>
          <w:spacing w:val="-5"/>
          <w:sz w:val="20"/>
        </w:rPr>
        <w:t> </w:t>
      </w:r>
      <w:r>
        <w:rPr>
          <w:color w:val="231F20"/>
          <w:spacing w:val="-2"/>
          <w:sz w:val="20"/>
        </w:rPr>
        <w:t>tried</w:t>
      </w:r>
      <w:r>
        <w:rPr>
          <w:color w:val="231F20"/>
          <w:spacing w:val="-5"/>
          <w:sz w:val="20"/>
        </w:rPr>
        <w:t> </w:t>
      </w:r>
      <w:r>
        <w:rPr>
          <w:color w:val="231F20"/>
          <w:spacing w:val="-2"/>
          <w:sz w:val="20"/>
        </w:rPr>
        <w:t>summarily</w:t>
      </w:r>
      <w:r>
        <w:rPr>
          <w:color w:val="231F20"/>
          <w:spacing w:val="-5"/>
          <w:sz w:val="20"/>
        </w:rPr>
        <w:t> </w:t>
      </w:r>
      <w:r>
        <w:rPr>
          <w:color w:val="231F20"/>
          <w:spacing w:val="-2"/>
          <w:sz w:val="20"/>
        </w:rPr>
        <w:t>under </w:t>
      </w:r>
      <w:r>
        <w:rPr>
          <w:color w:val="231F20"/>
          <w:sz w:val="20"/>
        </w:rPr>
        <w:t>the provisions of this Sanhita.</w:t>
      </w:r>
    </w:p>
    <w:p>
      <w:pPr>
        <w:pStyle w:val="ListParagraph"/>
        <w:numPr>
          <w:ilvl w:val="0"/>
          <w:numId w:val="169"/>
        </w:numPr>
        <w:tabs>
          <w:tab w:pos="1014" w:val="left" w:leader="none"/>
        </w:tabs>
        <w:spacing w:line="254" w:lineRule="auto" w:before="121" w:after="0"/>
        <w:ind w:left="223" w:right="2344" w:firstLine="480"/>
        <w:jc w:val="both"/>
        <w:rPr>
          <w:sz w:val="20"/>
        </w:rPr>
      </w:pPr>
      <w:r>
        <w:rPr>
          <w:color w:val="231F20"/>
          <w:sz w:val="20"/>
        </w:rPr>
        <w:t>When any person is sentenced to death, the sentence shall direct that he be hanged by the neck till he is dead.</w:t>
      </w:r>
    </w:p>
    <w:p>
      <w:pPr>
        <w:pStyle w:val="ListParagraph"/>
        <w:numPr>
          <w:ilvl w:val="0"/>
          <w:numId w:val="169"/>
        </w:numPr>
        <w:tabs>
          <w:tab w:pos="990" w:val="left" w:leader="none"/>
        </w:tabs>
        <w:spacing w:line="256" w:lineRule="auto" w:before="127" w:after="0"/>
        <w:ind w:left="223" w:right="2344" w:firstLine="480"/>
        <w:jc w:val="both"/>
        <w:rPr>
          <w:sz w:val="20"/>
        </w:rPr>
      </w:pPr>
      <w:r>
        <w:rPr>
          <w:color w:val="231F20"/>
          <w:sz w:val="20"/>
        </w:rPr>
        <w:t>Every order under section 136 or sub-section (</w:t>
      </w:r>
      <w:r>
        <w:rPr>
          <w:i/>
          <w:color w:val="231F20"/>
          <w:sz w:val="20"/>
        </w:rPr>
        <w:t>2</w:t>
      </w:r>
      <w:r>
        <w:rPr>
          <w:color w:val="231F20"/>
          <w:sz w:val="20"/>
        </w:rPr>
        <w:t>) of section 157 and every final </w:t>
      </w:r>
      <w:r>
        <w:rPr>
          <w:color w:val="231F20"/>
          <w:spacing w:val="-2"/>
          <w:sz w:val="20"/>
        </w:rPr>
        <w:t>order</w:t>
      </w:r>
      <w:r>
        <w:rPr>
          <w:color w:val="231F20"/>
          <w:spacing w:val="-8"/>
          <w:sz w:val="20"/>
        </w:rPr>
        <w:t> </w:t>
      </w:r>
      <w:r>
        <w:rPr>
          <w:color w:val="231F20"/>
          <w:spacing w:val="-2"/>
          <w:sz w:val="20"/>
        </w:rPr>
        <w:t>made</w:t>
      </w:r>
      <w:r>
        <w:rPr>
          <w:color w:val="231F20"/>
          <w:spacing w:val="-8"/>
          <w:sz w:val="20"/>
        </w:rPr>
        <w:t> </w:t>
      </w:r>
      <w:r>
        <w:rPr>
          <w:color w:val="231F20"/>
          <w:spacing w:val="-2"/>
          <w:sz w:val="20"/>
        </w:rPr>
        <w:t>under</w:t>
      </w:r>
      <w:r>
        <w:rPr>
          <w:color w:val="231F20"/>
          <w:spacing w:val="-8"/>
          <w:sz w:val="20"/>
        </w:rPr>
        <w:t> </w:t>
      </w:r>
      <w:r>
        <w:rPr>
          <w:color w:val="231F20"/>
          <w:spacing w:val="-2"/>
          <w:sz w:val="20"/>
        </w:rPr>
        <w:t>section</w:t>
      </w:r>
      <w:r>
        <w:rPr>
          <w:color w:val="231F20"/>
          <w:spacing w:val="-8"/>
          <w:sz w:val="20"/>
        </w:rPr>
        <w:t> </w:t>
      </w:r>
      <w:r>
        <w:rPr>
          <w:color w:val="231F20"/>
          <w:spacing w:val="-2"/>
          <w:sz w:val="20"/>
        </w:rPr>
        <w:t>144,</w:t>
      </w:r>
      <w:r>
        <w:rPr>
          <w:color w:val="231F20"/>
          <w:spacing w:val="-8"/>
          <w:sz w:val="20"/>
        </w:rPr>
        <w:t> </w:t>
      </w:r>
      <w:r>
        <w:rPr>
          <w:color w:val="231F20"/>
          <w:spacing w:val="-2"/>
          <w:sz w:val="20"/>
        </w:rPr>
        <w:t>section</w:t>
      </w:r>
      <w:r>
        <w:rPr>
          <w:color w:val="231F20"/>
          <w:spacing w:val="-8"/>
          <w:sz w:val="20"/>
        </w:rPr>
        <w:t> </w:t>
      </w:r>
      <w:r>
        <w:rPr>
          <w:color w:val="231F20"/>
          <w:spacing w:val="-2"/>
          <w:sz w:val="20"/>
        </w:rPr>
        <w:t>164</w:t>
      </w:r>
      <w:r>
        <w:rPr>
          <w:color w:val="231F20"/>
          <w:spacing w:val="-8"/>
          <w:sz w:val="20"/>
        </w:rPr>
        <w:t> </w:t>
      </w:r>
      <w:r>
        <w:rPr>
          <w:color w:val="231F20"/>
          <w:spacing w:val="-2"/>
          <w:sz w:val="20"/>
        </w:rPr>
        <w:t>or</w:t>
      </w:r>
      <w:r>
        <w:rPr>
          <w:color w:val="231F20"/>
          <w:spacing w:val="-8"/>
          <w:sz w:val="20"/>
        </w:rPr>
        <w:t> </w:t>
      </w:r>
      <w:r>
        <w:rPr>
          <w:color w:val="231F20"/>
          <w:spacing w:val="-2"/>
          <w:sz w:val="20"/>
        </w:rPr>
        <w:t>section</w:t>
      </w:r>
      <w:r>
        <w:rPr>
          <w:color w:val="231F20"/>
          <w:spacing w:val="-8"/>
          <w:sz w:val="20"/>
        </w:rPr>
        <w:t> </w:t>
      </w:r>
      <w:r>
        <w:rPr>
          <w:color w:val="231F20"/>
          <w:spacing w:val="-2"/>
          <w:sz w:val="20"/>
        </w:rPr>
        <w:t>166</w:t>
      </w:r>
      <w:r>
        <w:rPr>
          <w:color w:val="231F20"/>
          <w:spacing w:val="-8"/>
          <w:sz w:val="20"/>
        </w:rPr>
        <w:t> </w:t>
      </w:r>
      <w:r>
        <w:rPr>
          <w:color w:val="231F20"/>
          <w:spacing w:val="-2"/>
          <w:sz w:val="20"/>
        </w:rPr>
        <w:t>shall</w:t>
      </w:r>
      <w:r>
        <w:rPr>
          <w:color w:val="231F20"/>
          <w:spacing w:val="-8"/>
          <w:sz w:val="20"/>
        </w:rPr>
        <w:t> </w:t>
      </w:r>
      <w:r>
        <w:rPr>
          <w:color w:val="231F20"/>
          <w:spacing w:val="-2"/>
          <w:sz w:val="20"/>
        </w:rPr>
        <w:t>contain</w:t>
      </w:r>
      <w:r>
        <w:rPr>
          <w:color w:val="231F20"/>
          <w:spacing w:val="-8"/>
          <w:sz w:val="20"/>
        </w:rPr>
        <w:t> </w:t>
      </w:r>
      <w:r>
        <w:rPr>
          <w:color w:val="231F20"/>
          <w:spacing w:val="-2"/>
          <w:sz w:val="20"/>
        </w:rPr>
        <w:t>the</w:t>
      </w:r>
      <w:r>
        <w:rPr>
          <w:color w:val="231F20"/>
          <w:spacing w:val="-8"/>
          <w:sz w:val="20"/>
        </w:rPr>
        <w:t> </w:t>
      </w:r>
      <w:r>
        <w:rPr>
          <w:color w:val="231F20"/>
          <w:spacing w:val="-2"/>
          <w:sz w:val="20"/>
        </w:rPr>
        <w:t>point</w:t>
      </w:r>
      <w:r>
        <w:rPr>
          <w:color w:val="231F20"/>
          <w:spacing w:val="-8"/>
          <w:sz w:val="20"/>
        </w:rPr>
        <w:t> </w:t>
      </w:r>
      <w:r>
        <w:rPr>
          <w:color w:val="231F20"/>
          <w:spacing w:val="-2"/>
          <w:sz w:val="20"/>
        </w:rPr>
        <w:t>or</w:t>
      </w:r>
      <w:r>
        <w:rPr>
          <w:color w:val="231F20"/>
          <w:spacing w:val="-8"/>
          <w:sz w:val="20"/>
        </w:rPr>
        <w:t> </w:t>
      </w:r>
      <w:r>
        <w:rPr>
          <w:color w:val="231F20"/>
          <w:spacing w:val="-2"/>
          <w:sz w:val="20"/>
        </w:rPr>
        <w:t>points</w:t>
      </w:r>
      <w:r>
        <w:rPr>
          <w:color w:val="231F20"/>
          <w:spacing w:val="-8"/>
          <w:sz w:val="20"/>
        </w:rPr>
        <w:t> </w:t>
      </w:r>
      <w:r>
        <w:rPr>
          <w:color w:val="231F20"/>
          <w:spacing w:val="-2"/>
          <w:sz w:val="20"/>
        </w:rPr>
        <w:t>for </w:t>
      </w:r>
      <w:r>
        <w:rPr>
          <w:color w:val="231F20"/>
          <w:sz w:val="20"/>
        </w:rPr>
        <w:t>determination, the decision thereon and the reasons for the decision.</w:t>
      </w:r>
    </w:p>
    <w:p>
      <w:pPr>
        <w:pStyle w:val="ListParagraph"/>
        <w:numPr>
          <w:ilvl w:val="0"/>
          <w:numId w:val="1"/>
        </w:numPr>
        <w:tabs>
          <w:tab w:pos="1109" w:val="left" w:leader="none"/>
        </w:tabs>
        <w:spacing w:line="259" w:lineRule="auto" w:before="126" w:after="0"/>
        <w:ind w:left="223" w:right="2337" w:firstLine="480"/>
        <w:jc w:val="both"/>
        <w:rPr>
          <w:b/>
          <w:color w:val="231F20"/>
          <w:sz w:val="20"/>
        </w:rPr>
      </w:pPr>
      <w:r>
        <w:rPr>
          <w:color w:val="231F20"/>
          <w:sz w:val="20"/>
        </w:rPr>
        <w:t>(</w:t>
      </w:r>
      <w:r>
        <w:rPr>
          <w:i/>
          <w:color w:val="231F20"/>
          <w:sz w:val="20"/>
        </w:rPr>
        <w:t>1</w:t>
      </w:r>
      <w:r>
        <w:rPr>
          <w:color w:val="231F20"/>
          <w:sz w:val="20"/>
        </w:rPr>
        <w:t>) When any person, having been convicted by a Court in India of an offence punishable with imprisonment for a term of three years, or upwards, is again convicted of any offence punishable with imprisonment for a term of three years or upwards by any Court</w:t>
      </w:r>
      <w:r>
        <w:rPr>
          <w:color w:val="231F20"/>
          <w:spacing w:val="-4"/>
          <w:sz w:val="20"/>
        </w:rPr>
        <w:t> </w:t>
      </w:r>
      <w:r>
        <w:rPr>
          <w:color w:val="231F20"/>
          <w:sz w:val="20"/>
        </w:rPr>
        <w:t>other</w:t>
      </w:r>
      <w:r>
        <w:rPr>
          <w:color w:val="231F20"/>
          <w:spacing w:val="-4"/>
          <w:sz w:val="20"/>
        </w:rPr>
        <w:t> </w:t>
      </w:r>
      <w:r>
        <w:rPr>
          <w:color w:val="231F20"/>
          <w:sz w:val="20"/>
        </w:rPr>
        <w:t>than</w:t>
      </w:r>
      <w:r>
        <w:rPr>
          <w:color w:val="231F20"/>
          <w:spacing w:val="-4"/>
          <w:sz w:val="20"/>
        </w:rPr>
        <w:t> </w:t>
      </w:r>
      <w:r>
        <w:rPr>
          <w:color w:val="231F20"/>
          <w:sz w:val="20"/>
        </w:rPr>
        <w:t>that</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Magistrate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second</w:t>
      </w:r>
      <w:r>
        <w:rPr>
          <w:color w:val="231F20"/>
          <w:spacing w:val="-4"/>
          <w:sz w:val="20"/>
        </w:rPr>
        <w:t> </w:t>
      </w:r>
      <w:r>
        <w:rPr>
          <w:color w:val="231F20"/>
          <w:sz w:val="20"/>
        </w:rPr>
        <w:t>class,</w:t>
      </w:r>
      <w:r>
        <w:rPr>
          <w:color w:val="231F20"/>
          <w:spacing w:val="-4"/>
          <w:sz w:val="20"/>
        </w:rPr>
        <w:t> </w:t>
      </w:r>
      <w:r>
        <w:rPr>
          <w:color w:val="231F20"/>
          <w:sz w:val="20"/>
        </w:rPr>
        <w:t>such</w:t>
      </w:r>
      <w:r>
        <w:rPr>
          <w:color w:val="231F20"/>
          <w:spacing w:val="-4"/>
          <w:sz w:val="20"/>
        </w:rPr>
        <w:t> </w:t>
      </w:r>
      <w:r>
        <w:rPr>
          <w:color w:val="231F20"/>
          <w:sz w:val="20"/>
        </w:rPr>
        <w:t>Court</w:t>
      </w:r>
      <w:r>
        <w:rPr>
          <w:color w:val="231F20"/>
          <w:spacing w:val="-4"/>
          <w:sz w:val="20"/>
        </w:rPr>
        <w:t> </w:t>
      </w:r>
      <w:r>
        <w:rPr>
          <w:color w:val="231F20"/>
          <w:sz w:val="20"/>
        </w:rPr>
        <w:t>may,</w:t>
      </w:r>
      <w:r>
        <w:rPr>
          <w:color w:val="231F20"/>
          <w:spacing w:val="-4"/>
          <w:sz w:val="20"/>
        </w:rPr>
        <w:t> </w:t>
      </w:r>
      <w:r>
        <w:rPr>
          <w:color w:val="231F20"/>
          <w:sz w:val="20"/>
        </w:rPr>
        <w:t>if</w:t>
      </w:r>
      <w:r>
        <w:rPr>
          <w:color w:val="231F20"/>
          <w:spacing w:val="-4"/>
          <w:sz w:val="20"/>
        </w:rPr>
        <w:t> </w:t>
      </w:r>
      <w:r>
        <w:rPr>
          <w:color w:val="231F20"/>
          <w:sz w:val="20"/>
        </w:rPr>
        <w:t>it</w:t>
      </w:r>
      <w:r>
        <w:rPr>
          <w:color w:val="231F20"/>
          <w:spacing w:val="-4"/>
          <w:sz w:val="20"/>
        </w:rPr>
        <w:t> </w:t>
      </w:r>
      <w:r>
        <w:rPr>
          <w:color w:val="231F20"/>
          <w:sz w:val="20"/>
        </w:rPr>
        <w:t>thinks</w:t>
      </w:r>
      <w:r>
        <w:rPr>
          <w:color w:val="231F20"/>
          <w:spacing w:val="-4"/>
          <w:sz w:val="20"/>
        </w:rPr>
        <w:t> </w:t>
      </w:r>
      <w:r>
        <w:rPr>
          <w:color w:val="231F20"/>
          <w:sz w:val="20"/>
        </w:rPr>
        <w:t>fit,</w:t>
      </w:r>
      <w:r>
        <w:rPr>
          <w:color w:val="231F20"/>
          <w:spacing w:val="-4"/>
          <w:sz w:val="20"/>
        </w:rPr>
        <w:t> </w:t>
      </w:r>
      <w:r>
        <w:rPr>
          <w:color w:val="231F20"/>
          <w:sz w:val="20"/>
        </w:rPr>
        <w:t>at the</w:t>
      </w:r>
      <w:r>
        <w:rPr>
          <w:color w:val="231F20"/>
          <w:spacing w:val="-13"/>
          <w:sz w:val="20"/>
        </w:rPr>
        <w:t> </w:t>
      </w:r>
      <w:r>
        <w:rPr>
          <w:color w:val="231F20"/>
          <w:sz w:val="20"/>
        </w:rPr>
        <w:t>time</w:t>
      </w:r>
      <w:r>
        <w:rPr>
          <w:color w:val="231F20"/>
          <w:spacing w:val="-12"/>
          <w:sz w:val="20"/>
        </w:rPr>
        <w:t> </w:t>
      </w:r>
      <w:r>
        <w:rPr>
          <w:color w:val="231F20"/>
          <w:sz w:val="20"/>
        </w:rPr>
        <w:t>of</w:t>
      </w:r>
      <w:r>
        <w:rPr>
          <w:color w:val="231F20"/>
          <w:spacing w:val="-13"/>
          <w:sz w:val="20"/>
        </w:rPr>
        <w:t> </w:t>
      </w:r>
      <w:r>
        <w:rPr>
          <w:color w:val="231F20"/>
          <w:sz w:val="20"/>
        </w:rPr>
        <w:t>passing</w:t>
      </w:r>
      <w:r>
        <w:rPr>
          <w:color w:val="231F20"/>
          <w:spacing w:val="-12"/>
          <w:sz w:val="20"/>
        </w:rPr>
        <w:t> </w:t>
      </w:r>
      <w:r>
        <w:rPr>
          <w:color w:val="231F20"/>
          <w:sz w:val="20"/>
        </w:rPr>
        <w:t>a</w:t>
      </w:r>
      <w:r>
        <w:rPr>
          <w:color w:val="231F20"/>
          <w:spacing w:val="-13"/>
          <w:sz w:val="20"/>
        </w:rPr>
        <w:t> </w:t>
      </w:r>
      <w:r>
        <w:rPr>
          <w:color w:val="231F20"/>
          <w:sz w:val="20"/>
        </w:rPr>
        <w:t>sentence</w:t>
      </w:r>
      <w:r>
        <w:rPr>
          <w:color w:val="231F20"/>
          <w:spacing w:val="-12"/>
          <w:sz w:val="20"/>
        </w:rPr>
        <w:t> </w:t>
      </w:r>
      <w:r>
        <w:rPr>
          <w:color w:val="231F20"/>
          <w:sz w:val="20"/>
        </w:rPr>
        <w:t>of</w:t>
      </w:r>
      <w:r>
        <w:rPr>
          <w:color w:val="231F20"/>
          <w:spacing w:val="-13"/>
          <w:sz w:val="20"/>
        </w:rPr>
        <w:t> </w:t>
      </w:r>
      <w:r>
        <w:rPr>
          <w:color w:val="231F20"/>
          <w:sz w:val="20"/>
        </w:rPr>
        <w:t>imprisonment</w:t>
      </w:r>
      <w:r>
        <w:rPr>
          <w:color w:val="231F20"/>
          <w:spacing w:val="-12"/>
          <w:sz w:val="20"/>
        </w:rPr>
        <w:t> </w:t>
      </w:r>
      <w:r>
        <w:rPr>
          <w:color w:val="231F20"/>
          <w:sz w:val="20"/>
        </w:rPr>
        <w:t>on</w:t>
      </w:r>
      <w:r>
        <w:rPr>
          <w:color w:val="231F20"/>
          <w:spacing w:val="-13"/>
          <w:sz w:val="20"/>
        </w:rPr>
        <w:t> </w:t>
      </w:r>
      <w:r>
        <w:rPr>
          <w:color w:val="231F20"/>
          <w:sz w:val="20"/>
        </w:rPr>
        <w:t>such</w:t>
      </w:r>
      <w:r>
        <w:rPr>
          <w:color w:val="231F20"/>
          <w:spacing w:val="-12"/>
          <w:sz w:val="20"/>
        </w:rPr>
        <w:t> </w:t>
      </w:r>
      <w:r>
        <w:rPr>
          <w:color w:val="231F20"/>
          <w:sz w:val="20"/>
        </w:rPr>
        <w:t>person,</w:t>
      </w:r>
      <w:r>
        <w:rPr>
          <w:color w:val="231F20"/>
          <w:spacing w:val="-13"/>
          <w:sz w:val="20"/>
        </w:rPr>
        <w:t> </w:t>
      </w:r>
      <w:r>
        <w:rPr>
          <w:color w:val="231F20"/>
          <w:sz w:val="20"/>
        </w:rPr>
        <w:t>also</w:t>
      </w:r>
      <w:r>
        <w:rPr>
          <w:color w:val="231F20"/>
          <w:spacing w:val="-12"/>
          <w:sz w:val="20"/>
        </w:rPr>
        <w:t> </w:t>
      </w:r>
      <w:r>
        <w:rPr>
          <w:color w:val="231F20"/>
          <w:sz w:val="20"/>
        </w:rPr>
        <w:t>order</w:t>
      </w:r>
      <w:r>
        <w:rPr>
          <w:color w:val="231F20"/>
          <w:spacing w:val="-13"/>
          <w:sz w:val="20"/>
        </w:rPr>
        <w:t> </w:t>
      </w:r>
      <w:r>
        <w:rPr>
          <w:color w:val="231F20"/>
          <w:sz w:val="20"/>
        </w:rPr>
        <w:t>that</w:t>
      </w:r>
      <w:r>
        <w:rPr>
          <w:color w:val="231F20"/>
          <w:spacing w:val="-12"/>
          <w:sz w:val="20"/>
        </w:rPr>
        <w:t> </w:t>
      </w:r>
      <w:r>
        <w:rPr>
          <w:color w:val="231F20"/>
          <w:sz w:val="20"/>
        </w:rPr>
        <w:t>his</w:t>
      </w:r>
      <w:r>
        <w:rPr>
          <w:color w:val="231F20"/>
          <w:spacing w:val="-13"/>
          <w:sz w:val="20"/>
        </w:rPr>
        <w:t> </w:t>
      </w:r>
      <w:r>
        <w:rPr>
          <w:color w:val="231F20"/>
          <w:sz w:val="20"/>
        </w:rPr>
        <w:t>residence and any change of, or absence from, such residence after release be notified as</w:t>
      </w:r>
      <w:r>
        <w:rPr>
          <w:color w:val="231F20"/>
          <w:spacing w:val="80"/>
          <w:sz w:val="20"/>
        </w:rPr>
        <w:t> </w:t>
      </w:r>
      <w:r>
        <w:rPr>
          <w:color w:val="231F20"/>
          <w:sz w:val="20"/>
        </w:rPr>
        <w:t>hereinafter provided for a term not exceeding five years from the date of the expiration of such</w:t>
      </w:r>
      <w:r>
        <w:rPr>
          <w:color w:val="231F20"/>
          <w:spacing w:val="40"/>
          <w:sz w:val="20"/>
        </w:rPr>
        <w:t> </w:t>
      </w:r>
      <w:r>
        <w:rPr>
          <w:color w:val="231F20"/>
          <w:sz w:val="20"/>
        </w:rPr>
        <w:t>sentence.</w:t>
      </w:r>
    </w:p>
    <w:p>
      <w:pPr>
        <w:pStyle w:val="ListParagraph"/>
        <w:numPr>
          <w:ilvl w:val="0"/>
          <w:numId w:val="170"/>
        </w:numPr>
        <w:tabs>
          <w:tab w:pos="1007" w:val="left" w:leader="none"/>
        </w:tabs>
        <w:spacing w:line="261" w:lineRule="auto" w:before="115" w:after="0"/>
        <w:ind w:left="223" w:right="2343" w:firstLine="480"/>
        <w:jc w:val="both"/>
        <w:rPr>
          <w:sz w:val="20"/>
        </w:rPr>
      </w:pPr>
      <w:r>
        <w:rPr>
          <w:color w:val="231F20"/>
          <w:sz w:val="20"/>
        </w:rPr>
        <w:t>The provisions of sub-section (</w:t>
      </w:r>
      <w:r>
        <w:rPr>
          <w:i/>
          <w:color w:val="231F20"/>
          <w:sz w:val="20"/>
        </w:rPr>
        <w:t>1</w:t>
      </w:r>
      <w:r>
        <w:rPr>
          <w:color w:val="231F20"/>
          <w:sz w:val="20"/>
        </w:rPr>
        <w:t>) shall also apply to criminal conspiracies to commit</w:t>
      </w:r>
      <w:r>
        <w:rPr>
          <w:color w:val="231F20"/>
          <w:spacing w:val="-1"/>
          <w:sz w:val="20"/>
        </w:rPr>
        <w:t> </w:t>
      </w:r>
      <w:r>
        <w:rPr>
          <w:color w:val="231F20"/>
          <w:sz w:val="20"/>
        </w:rPr>
        <w:t>such</w:t>
      </w:r>
      <w:r>
        <w:rPr>
          <w:color w:val="231F20"/>
          <w:spacing w:val="-1"/>
          <w:sz w:val="20"/>
        </w:rPr>
        <w:t> </w:t>
      </w:r>
      <w:r>
        <w:rPr>
          <w:color w:val="231F20"/>
          <w:sz w:val="20"/>
        </w:rPr>
        <w:t>offences</w:t>
      </w:r>
      <w:r>
        <w:rPr>
          <w:color w:val="231F20"/>
          <w:spacing w:val="-1"/>
          <w:sz w:val="20"/>
        </w:rPr>
        <w:t> </w:t>
      </w:r>
      <w:r>
        <w:rPr>
          <w:color w:val="231F20"/>
          <w:sz w:val="20"/>
        </w:rPr>
        <w:t>and</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abetment</w:t>
      </w:r>
      <w:r>
        <w:rPr>
          <w:color w:val="231F20"/>
          <w:spacing w:val="-1"/>
          <w:sz w:val="20"/>
        </w:rPr>
        <w:t> </w:t>
      </w:r>
      <w:r>
        <w:rPr>
          <w:color w:val="231F20"/>
          <w:sz w:val="20"/>
        </w:rPr>
        <w:t>of</w:t>
      </w:r>
      <w:r>
        <w:rPr>
          <w:color w:val="231F20"/>
          <w:spacing w:val="-1"/>
          <w:sz w:val="20"/>
        </w:rPr>
        <w:t> </w:t>
      </w:r>
      <w:r>
        <w:rPr>
          <w:color w:val="231F20"/>
          <w:sz w:val="20"/>
        </w:rPr>
        <w:t>such</w:t>
      </w:r>
      <w:r>
        <w:rPr>
          <w:color w:val="231F20"/>
          <w:spacing w:val="-1"/>
          <w:sz w:val="20"/>
        </w:rPr>
        <w:t> </w:t>
      </w:r>
      <w:r>
        <w:rPr>
          <w:color w:val="231F20"/>
          <w:sz w:val="20"/>
        </w:rPr>
        <w:t>offences</w:t>
      </w:r>
      <w:r>
        <w:rPr>
          <w:color w:val="231F20"/>
          <w:spacing w:val="-1"/>
          <w:sz w:val="20"/>
        </w:rPr>
        <w:t> </w:t>
      </w:r>
      <w:r>
        <w:rPr>
          <w:color w:val="231F20"/>
          <w:sz w:val="20"/>
        </w:rPr>
        <w:t>and</w:t>
      </w:r>
      <w:r>
        <w:rPr>
          <w:color w:val="231F20"/>
          <w:spacing w:val="-1"/>
          <w:sz w:val="20"/>
        </w:rPr>
        <w:t> </w:t>
      </w:r>
      <w:r>
        <w:rPr>
          <w:color w:val="231F20"/>
          <w:sz w:val="20"/>
        </w:rPr>
        <w:t>attempts</w:t>
      </w:r>
      <w:r>
        <w:rPr>
          <w:color w:val="231F20"/>
          <w:spacing w:val="-1"/>
          <w:sz w:val="20"/>
        </w:rPr>
        <w:t> </w:t>
      </w:r>
      <w:r>
        <w:rPr>
          <w:color w:val="231F20"/>
          <w:sz w:val="20"/>
        </w:rPr>
        <w:t>to</w:t>
      </w:r>
      <w:r>
        <w:rPr>
          <w:color w:val="231F20"/>
          <w:spacing w:val="-1"/>
          <w:sz w:val="20"/>
        </w:rPr>
        <w:t> </w:t>
      </w:r>
      <w:r>
        <w:rPr>
          <w:color w:val="231F20"/>
          <w:sz w:val="20"/>
        </w:rPr>
        <w:t>commit</w:t>
      </w:r>
      <w:r>
        <w:rPr>
          <w:color w:val="231F20"/>
          <w:spacing w:val="-1"/>
          <w:sz w:val="20"/>
        </w:rPr>
        <w:t> </w:t>
      </w:r>
      <w:r>
        <w:rPr>
          <w:color w:val="231F20"/>
          <w:sz w:val="20"/>
        </w:rPr>
        <w:t>them.</w:t>
      </w:r>
    </w:p>
    <w:p>
      <w:pPr>
        <w:pStyle w:val="ListParagraph"/>
        <w:numPr>
          <w:ilvl w:val="0"/>
          <w:numId w:val="170"/>
        </w:numPr>
        <w:tabs>
          <w:tab w:pos="993" w:val="left" w:leader="none"/>
        </w:tabs>
        <w:spacing w:line="240" w:lineRule="auto" w:before="118" w:after="0"/>
        <w:ind w:left="993" w:right="0" w:hanging="290"/>
        <w:jc w:val="both"/>
        <w:rPr>
          <w:sz w:val="20"/>
        </w:rPr>
      </w:pPr>
      <w:r>
        <w:rPr>
          <w:color w:val="231F20"/>
          <w:sz w:val="20"/>
        </w:rPr>
        <w:t>If</w:t>
      </w:r>
      <w:r>
        <w:rPr>
          <w:color w:val="231F20"/>
          <w:spacing w:val="8"/>
          <w:sz w:val="20"/>
        </w:rPr>
        <w:t> </w:t>
      </w:r>
      <w:r>
        <w:rPr>
          <w:color w:val="231F20"/>
          <w:sz w:val="20"/>
        </w:rPr>
        <w:t>such</w:t>
      </w:r>
      <w:r>
        <w:rPr>
          <w:color w:val="231F20"/>
          <w:spacing w:val="11"/>
          <w:sz w:val="20"/>
        </w:rPr>
        <w:t> </w:t>
      </w:r>
      <w:r>
        <w:rPr>
          <w:color w:val="231F20"/>
          <w:sz w:val="20"/>
        </w:rPr>
        <w:t>conviction</w:t>
      </w:r>
      <w:r>
        <w:rPr>
          <w:color w:val="231F20"/>
          <w:spacing w:val="11"/>
          <w:sz w:val="20"/>
        </w:rPr>
        <w:t> </w:t>
      </w:r>
      <w:r>
        <w:rPr>
          <w:color w:val="231F20"/>
          <w:sz w:val="20"/>
        </w:rPr>
        <w:t>is</w:t>
      </w:r>
      <w:r>
        <w:rPr>
          <w:color w:val="231F20"/>
          <w:spacing w:val="11"/>
          <w:sz w:val="20"/>
        </w:rPr>
        <w:t> </w:t>
      </w:r>
      <w:r>
        <w:rPr>
          <w:color w:val="231F20"/>
          <w:sz w:val="20"/>
        </w:rPr>
        <w:t>set</w:t>
      </w:r>
      <w:r>
        <w:rPr>
          <w:color w:val="231F20"/>
          <w:spacing w:val="12"/>
          <w:sz w:val="20"/>
        </w:rPr>
        <w:t> </w:t>
      </w:r>
      <w:r>
        <w:rPr>
          <w:color w:val="231F20"/>
          <w:sz w:val="20"/>
        </w:rPr>
        <w:t>aside</w:t>
      </w:r>
      <w:r>
        <w:rPr>
          <w:color w:val="231F20"/>
          <w:spacing w:val="12"/>
          <w:sz w:val="20"/>
        </w:rPr>
        <w:t> </w:t>
      </w:r>
      <w:r>
        <w:rPr>
          <w:color w:val="231F20"/>
          <w:sz w:val="20"/>
        </w:rPr>
        <w:t>on</w:t>
      </w:r>
      <w:r>
        <w:rPr>
          <w:color w:val="231F20"/>
          <w:spacing w:val="10"/>
          <w:sz w:val="20"/>
        </w:rPr>
        <w:t> </w:t>
      </w:r>
      <w:r>
        <w:rPr>
          <w:color w:val="231F20"/>
          <w:sz w:val="20"/>
        </w:rPr>
        <w:t>appeal</w:t>
      </w:r>
      <w:r>
        <w:rPr>
          <w:color w:val="231F20"/>
          <w:spacing w:val="12"/>
          <w:sz w:val="20"/>
        </w:rPr>
        <w:t> </w:t>
      </w:r>
      <w:r>
        <w:rPr>
          <w:color w:val="231F20"/>
          <w:sz w:val="20"/>
        </w:rPr>
        <w:t>or</w:t>
      </w:r>
      <w:r>
        <w:rPr>
          <w:color w:val="231F20"/>
          <w:spacing w:val="11"/>
          <w:sz w:val="20"/>
        </w:rPr>
        <w:t> </w:t>
      </w:r>
      <w:r>
        <w:rPr>
          <w:color w:val="231F20"/>
          <w:sz w:val="20"/>
        </w:rPr>
        <w:t>otherwise,</w:t>
      </w:r>
      <w:r>
        <w:rPr>
          <w:color w:val="231F20"/>
          <w:spacing w:val="11"/>
          <w:sz w:val="20"/>
        </w:rPr>
        <w:t> </w:t>
      </w:r>
      <w:r>
        <w:rPr>
          <w:color w:val="231F20"/>
          <w:sz w:val="20"/>
        </w:rPr>
        <w:t>such</w:t>
      </w:r>
      <w:r>
        <w:rPr>
          <w:color w:val="231F20"/>
          <w:spacing w:val="11"/>
          <w:sz w:val="20"/>
        </w:rPr>
        <w:t> </w:t>
      </w:r>
      <w:r>
        <w:rPr>
          <w:color w:val="231F20"/>
          <w:sz w:val="20"/>
        </w:rPr>
        <w:t>order</w:t>
      </w:r>
      <w:r>
        <w:rPr>
          <w:color w:val="231F20"/>
          <w:spacing w:val="11"/>
          <w:sz w:val="20"/>
        </w:rPr>
        <w:t> </w:t>
      </w:r>
      <w:r>
        <w:rPr>
          <w:color w:val="231F20"/>
          <w:sz w:val="20"/>
        </w:rPr>
        <w:t>shall</w:t>
      </w:r>
      <w:r>
        <w:rPr>
          <w:color w:val="231F20"/>
          <w:spacing w:val="12"/>
          <w:sz w:val="20"/>
        </w:rPr>
        <w:t> </w:t>
      </w:r>
      <w:r>
        <w:rPr>
          <w:color w:val="231F20"/>
          <w:spacing w:val="-2"/>
          <w:sz w:val="20"/>
        </w:rPr>
        <w:t>become</w:t>
      </w:r>
    </w:p>
    <w:p>
      <w:pPr>
        <w:spacing w:after="0" w:line="240" w:lineRule="auto"/>
        <w:jc w:val="both"/>
        <w:rPr>
          <w:sz w:val="20"/>
        </w:rPr>
        <w:sectPr>
          <w:type w:val="continuous"/>
          <w:pgSz w:w="11900" w:h="16840"/>
          <w:pgMar w:header="905" w:footer="0" w:top="1240" w:bottom="280" w:left="0" w:right="0"/>
          <w:cols w:num="2" w:equalWidth="0">
            <w:col w:w="2090" w:space="40"/>
            <w:col w:w="9770"/>
          </w:cols>
        </w:sectPr>
      </w:pPr>
    </w:p>
    <w:p>
      <w:pPr>
        <w:pStyle w:val="BodyText"/>
        <w:spacing w:before="10"/>
        <w:ind w:left="2352"/>
      </w:pPr>
      <w:r>
        <w:rPr>
          <w:color w:val="231F20"/>
          <w:spacing w:val="-2"/>
        </w:rPr>
        <w:t>void.</w:t>
      </w:r>
    </w:p>
    <w:p>
      <w:pPr>
        <w:spacing w:after="0"/>
        <w:sectPr>
          <w:type w:val="continuous"/>
          <w:pgSz w:w="11900" w:h="16840"/>
          <w:pgMar w:header="905" w:footer="0" w:top="1240" w:bottom="280" w:left="0" w:right="0"/>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5"/>
        <w:rPr>
          <w:sz w:val="16"/>
        </w:rPr>
      </w:pPr>
    </w:p>
    <w:p>
      <w:pPr>
        <w:spacing w:before="0"/>
        <w:ind w:left="1157" w:right="0" w:firstLine="0"/>
        <w:jc w:val="left"/>
        <w:rPr>
          <w:sz w:val="16"/>
        </w:rPr>
      </w:pPr>
      <w:r>
        <w:rPr>
          <w:color w:val="231F20"/>
          <w:sz w:val="16"/>
        </w:rPr>
        <w:t>13</w:t>
      </w:r>
      <w:r>
        <w:rPr>
          <w:color w:val="231F20"/>
          <w:spacing w:val="35"/>
          <w:sz w:val="16"/>
        </w:rPr>
        <w:t> </w:t>
      </w:r>
      <w:r>
        <w:rPr>
          <w:color w:val="231F20"/>
          <w:sz w:val="16"/>
        </w:rPr>
        <w:t>of</w:t>
      </w:r>
      <w:r>
        <w:rPr>
          <w:color w:val="231F20"/>
          <w:spacing w:val="35"/>
          <w:sz w:val="16"/>
        </w:rPr>
        <w:t> </w:t>
      </w:r>
      <w:r>
        <w:rPr>
          <w:color w:val="231F20"/>
          <w:spacing w:val="-2"/>
          <w:sz w:val="16"/>
        </w:rPr>
        <w:t>1855.</w:t>
      </w:r>
    </w:p>
    <w:p>
      <w:pPr>
        <w:pStyle w:val="ListParagraph"/>
        <w:numPr>
          <w:ilvl w:val="0"/>
          <w:numId w:val="170"/>
        </w:numPr>
        <w:tabs>
          <w:tab w:pos="1086" w:val="left" w:leader="none"/>
        </w:tabs>
        <w:spacing w:line="249" w:lineRule="auto" w:before="92" w:after="0"/>
        <w:ind w:left="324" w:right="1" w:firstLine="480"/>
        <w:jc w:val="both"/>
        <w:rPr>
          <w:sz w:val="20"/>
        </w:rPr>
      </w:pPr>
      <w:r>
        <w:rPr/>
        <w:br w:type="column"/>
      </w:r>
      <w:r>
        <w:rPr>
          <w:color w:val="231F20"/>
          <w:sz w:val="20"/>
        </w:rPr>
        <w:t>An order under this section may also be made by an Appellate Court or by the High Court or Court of Session when exercising its powers of revision.</w:t>
      </w:r>
    </w:p>
    <w:p>
      <w:pPr>
        <w:pStyle w:val="ListParagraph"/>
        <w:numPr>
          <w:ilvl w:val="0"/>
          <w:numId w:val="170"/>
        </w:numPr>
        <w:tabs>
          <w:tab w:pos="1071" w:val="left" w:leader="none"/>
        </w:tabs>
        <w:spacing w:line="249" w:lineRule="auto" w:before="121" w:after="0"/>
        <w:ind w:left="324" w:right="1" w:firstLine="480"/>
        <w:jc w:val="both"/>
        <w:rPr>
          <w:sz w:val="20"/>
        </w:rPr>
      </w:pPr>
      <w:r>
        <w:rPr>
          <w:color w:val="231F20"/>
          <w:spacing w:val="-2"/>
          <w:sz w:val="20"/>
        </w:rPr>
        <w:t>The</w:t>
      </w:r>
      <w:r>
        <w:rPr>
          <w:color w:val="231F20"/>
          <w:spacing w:val="-4"/>
          <w:sz w:val="20"/>
        </w:rPr>
        <w:t> </w:t>
      </w:r>
      <w:r>
        <w:rPr>
          <w:color w:val="231F20"/>
          <w:spacing w:val="-2"/>
          <w:sz w:val="20"/>
        </w:rPr>
        <w:t>State</w:t>
      </w:r>
      <w:r>
        <w:rPr>
          <w:color w:val="231F20"/>
          <w:spacing w:val="-4"/>
          <w:sz w:val="20"/>
        </w:rPr>
        <w:t> </w:t>
      </w:r>
      <w:r>
        <w:rPr>
          <w:color w:val="231F20"/>
          <w:spacing w:val="-2"/>
          <w:sz w:val="20"/>
        </w:rPr>
        <w:t>Government</w:t>
      </w:r>
      <w:r>
        <w:rPr>
          <w:color w:val="231F20"/>
          <w:spacing w:val="-4"/>
          <w:sz w:val="20"/>
        </w:rPr>
        <w:t> </w:t>
      </w:r>
      <w:r>
        <w:rPr>
          <w:color w:val="231F20"/>
          <w:spacing w:val="-2"/>
          <w:sz w:val="20"/>
        </w:rPr>
        <w:t>may,</w:t>
      </w:r>
      <w:r>
        <w:rPr>
          <w:color w:val="231F20"/>
          <w:spacing w:val="-4"/>
          <w:sz w:val="20"/>
        </w:rPr>
        <w:t> </w:t>
      </w:r>
      <w:r>
        <w:rPr>
          <w:color w:val="231F20"/>
          <w:spacing w:val="-2"/>
          <w:sz w:val="20"/>
        </w:rPr>
        <w:t>by</w:t>
      </w:r>
      <w:r>
        <w:rPr>
          <w:color w:val="231F20"/>
          <w:spacing w:val="-4"/>
          <w:sz w:val="20"/>
        </w:rPr>
        <w:t> </w:t>
      </w:r>
      <w:r>
        <w:rPr>
          <w:color w:val="231F20"/>
          <w:spacing w:val="-2"/>
          <w:sz w:val="20"/>
        </w:rPr>
        <w:t>notification,</w:t>
      </w:r>
      <w:r>
        <w:rPr>
          <w:color w:val="231F20"/>
          <w:spacing w:val="-4"/>
          <w:sz w:val="20"/>
        </w:rPr>
        <w:t> </w:t>
      </w:r>
      <w:r>
        <w:rPr>
          <w:color w:val="231F20"/>
          <w:spacing w:val="-2"/>
          <w:sz w:val="20"/>
        </w:rPr>
        <w:t>make</w:t>
      </w:r>
      <w:r>
        <w:rPr>
          <w:color w:val="231F20"/>
          <w:spacing w:val="-4"/>
          <w:sz w:val="20"/>
        </w:rPr>
        <w:t> </w:t>
      </w:r>
      <w:r>
        <w:rPr>
          <w:color w:val="231F20"/>
          <w:spacing w:val="-2"/>
          <w:sz w:val="20"/>
        </w:rPr>
        <w:t>rules</w:t>
      </w:r>
      <w:r>
        <w:rPr>
          <w:color w:val="231F20"/>
          <w:spacing w:val="-4"/>
          <w:sz w:val="20"/>
        </w:rPr>
        <w:t> </w:t>
      </w:r>
      <w:r>
        <w:rPr>
          <w:color w:val="231F20"/>
          <w:spacing w:val="-2"/>
          <w:sz w:val="20"/>
        </w:rPr>
        <w:t>to</w:t>
      </w:r>
      <w:r>
        <w:rPr>
          <w:color w:val="231F20"/>
          <w:spacing w:val="-4"/>
          <w:sz w:val="20"/>
        </w:rPr>
        <w:t> </w:t>
      </w:r>
      <w:r>
        <w:rPr>
          <w:color w:val="231F20"/>
          <w:spacing w:val="-2"/>
          <w:sz w:val="20"/>
        </w:rPr>
        <w:t>carry</w:t>
      </w:r>
      <w:r>
        <w:rPr>
          <w:color w:val="231F20"/>
          <w:spacing w:val="-4"/>
          <w:sz w:val="20"/>
        </w:rPr>
        <w:t> </w:t>
      </w:r>
      <w:r>
        <w:rPr>
          <w:color w:val="231F20"/>
          <w:spacing w:val="-2"/>
          <w:sz w:val="20"/>
        </w:rPr>
        <w:t>out</w:t>
      </w:r>
      <w:r>
        <w:rPr>
          <w:color w:val="231F20"/>
          <w:spacing w:val="-4"/>
          <w:sz w:val="20"/>
        </w:rPr>
        <w:t> </w:t>
      </w:r>
      <w:r>
        <w:rPr>
          <w:color w:val="231F20"/>
          <w:spacing w:val="-2"/>
          <w:sz w:val="20"/>
        </w:rPr>
        <w:t>the</w:t>
      </w:r>
      <w:r>
        <w:rPr>
          <w:color w:val="231F20"/>
          <w:spacing w:val="-4"/>
          <w:sz w:val="20"/>
        </w:rPr>
        <w:t> </w:t>
      </w:r>
      <w:r>
        <w:rPr>
          <w:color w:val="231F20"/>
          <w:spacing w:val="-2"/>
          <w:sz w:val="20"/>
        </w:rPr>
        <w:t>provisions </w:t>
      </w:r>
      <w:r>
        <w:rPr>
          <w:color w:val="231F20"/>
          <w:sz w:val="20"/>
        </w:rPr>
        <w:t>of this section relating to the notification of residence or change of, or absence from, residence by released convicts.</w:t>
      </w:r>
    </w:p>
    <w:p>
      <w:pPr>
        <w:pStyle w:val="ListParagraph"/>
        <w:numPr>
          <w:ilvl w:val="0"/>
          <w:numId w:val="170"/>
        </w:numPr>
        <w:tabs>
          <w:tab w:pos="1101" w:val="left" w:leader="none"/>
        </w:tabs>
        <w:spacing w:line="249" w:lineRule="auto" w:before="123" w:after="0"/>
        <w:ind w:left="324" w:right="0" w:firstLine="480"/>
        <w:jc w:val="both"/>
        <w:rPr>
          <w:sz w:val="20"/>
        </w:rPr>
      </w:pPr>
      <w:r>
        <w:rPr>
          <w:color w:val="231F20"/>
          <w:sz w:val="20"/>
        </w:rPr>
        <w:t>Such rules may provide for punishment for the breach thereof and any person </w:t>
      </w:r>
      <w:r>
        <w:rPr>
          <w:color w:val="231F20"/>
          <w:spacing w:val="-2"/>
          <w:sz w:val="20"/>
        </w:rPr>
        <w:t>charged</w:t>
      </w:r>
      <w:r>
        <w:rPr>
          <w:color w:val="231F20"/>
          <w:spacing w:val="-11"/>
          <w:sz w:val="20"/>
        </w:rPr>
        <w:t> </w:t>
      </w:r>
      <w:r>
        <w:rPr>
          <w:color w:val="231F20"/>
          <w:spacing w:val="-2"/>
          <w:sz w:val="20"/>
        </w:rPr>
        <w:t>with</w:t>
      </w:r>
      <w:r>
        <w:rPr>
          <w:color w:val="231F20"/>
          <w:spacing w:val="-10"/>
          <w:sz w:val="20"/>
        </w:rPr>
        <w:t> </w:t>
      </w:r>
      <w:r>
        <w:rPr>
          <w:color w:val="231F20"/>
          <w:spacing w:val="-2"/>
          <w:sz w:val="20"/>
        </w:rPr>
        <w:t>a</w:t>
      </w:r>
      <w:r>
        <w:rPr>
          <w:color w:val="231F20"/>
          <w:spacing w:val="-11"/>
          <w:sz w:val="20"/>
        </w:rPr>
        <w:t> </w:t>
      </w:r>
      <w:r>
        <w:rPr>
          <w:color w:val="231F20"/>
          <w:spacing w:val="-2"/>
          <w:sz w:val="20"/>
        </w:rPr>
        <w:t>breach</w:t>
      </w:r>
      <w:r>
        <w:rPr>
          <w:color w:val="231F20"/>
          <w:spacing w:val="-10"/>
          <w:sz w:val="20"/>
        </w:rPr>
        <w:t> </w:t>
      </w:r>
      <w:r>
        <w:rPr>
          <w:color w:val="231F20"/>
          <w:spacing w:val="-2"/>
          <w:sz w:val="20"/>
        </w:rPr>
        <w:t>of</w:t>
      </w:r>
      <w:r>
        <w:rPr>
          <w:color w:val="231F20"/>
          <w:spacing w:val="-11"/>
          <w:sz w:val="20"/>
        </w:rPr>
        <w:t> </w:t>
      </w:r>
      <w:r>
        <w:rPr>
          <w:color w:val="231F20"/>
          <w:spacing w:val="-2"/>
          <w:sz w:val="20"/>
        </w:rPr>
        <w:t>any</w:t>
      </w:r>
      <w:r>
        <w:rPr>
          <w:color w:val="231F20"/>
          <w:spacing w:val="-10"/>
          <w:sz w:val="20"/>
        </w:rPr>
        <w:t> </w:t>
      </w:r>
      <w:r>
        <w:rPr>
          <w:color w:val="231F20"/>
          <w:spacing w:val="-2"/>
          <w:sz w:val="20"/>
        </w:rPr>
        <w:t>such</w:t>
      </w:r>
      <w:r>
        <w:rPr>
          <w:color w:val="231F20"/>
          <w:spacing w:val="-11"/>
          <w:sz w:val="20"/>
        </w:rPr>
        <w:t> </w:t>
      </w:r>
      <w:r>
        <w:rPr>
          <w:color w:val="231F20"/>
          <w:spacing w:val="-2"/>
          <w:sz w:val="20"/>
        </w:rPr>
        <w:t>rule</w:t>
      </w:r>
      <w:r>
        <w:rPr>
          <w:color w:val="231F20"/>
          <w:spacing w:val="-10"/>
          <w:sz w:val="20"/>
        </w:rPr>
        <w:t> </w:t>
      </w:r>
      <w:r>
        <w:rPr>
          <w:color w:val="231F20"/>
          <w:spacing w:val="-2"/>
          <w:sz w:val="20"/>
        </w:rPr>
        <w:t>may</w:t>
      </w:r>
      <w:r>
        <w:rPr>
          <w:color w:val="231F20"/>
          <w:spacing w:val="-11"/>
          <w:sz w:val="20"/>
        </w:rPr>
        <w:t> </w:t>
      </w:r>
      <w:r>
        <w:rPr>
          <w:color w:val="231F20"/>
          <w:spacing w:val="-2"/>
          <w:sz w:val="20"/>
        </w:rPr>
        <w:t>be</w:t>
      </w:r>
      <w:r>
        <w:rPr>
          <w:color w:val="231F20"/>
          <w:spacing w:val="-10"/>
          <w:sz w:val="20"/>
        </w:rPr>
        <w:t> </w:t>
      </w:r>
      <w:r>
        <w:rPr>
          <w:color w:val="231F20"/>
          <w:spacing w:val="-2"/>
          <w:sz w:val="20"/>
        </w:rPr>
        <w:t>tried</w:t>
      </w:r>
      <w:r>
        <w:rPr>
          <w:color w:val="231F20"/>
          <w:spacing w:val="-11"/>
          <w:sz w:val="20"/>
        </w:rPr>
        <w:t> </w:t>
      </w:r>
      <w:r>
        <w:rPr>
          <w:color w:val="231F20"/>
          <w:spacing w:val="-2"/>
          <w:sz w:val="20"/>
        </w:rPr>
        <w:t>by</w:t>
      </w:r>
      <w:r>
        <w:rPr>
          <w:color w:val="231F20"/>
          <w:spacing w:val="-10"/>
          <w:sz w:val="20"/>
        </w:rPr>
        <w:t> </w:t>
      </w:r>
      <w:r>
        <w:rPr>
          <w:color w:val="231F20"/>
          <w:spacing w:val="-2"/>
          <w:sz w:val="20"/>
        </w:rPr>
        <w:t>a</w:t>
      </w:r>
      <w:r>
        <w:rPr>
          <w:color w:val="231F20"/>
          <w:spacing w:val="-11"/>
          <w:sz w:val="20"/>
        </w:rPr>
        <w:t> </w:t>
      </w:r>
      <w:r>
        <w:rPr>
          <w:color w:val="231F20"/>
          <w:spacing w:val="-2"/>
          <w:sz w:val="20"/>
        </w:rPr>
        <w:t>Magistrate</w:t>
      </w:r>
      <w:r>
        <w:rPr>
          <w:color w:val="231F20"/>
          <w:spacing w:val="-10"/>
          <w:sz w:val="20"/>
        </w:rPr>
        <w:t> </w:t>
      </w:r>
      <w:r>
        <w:rPr>
          <w:color w:val="231F20"/>
          <w:spacing w:val="-2"/>
          <w:sz w:val="20"/>
        </w:rPr>
        <w:t>of</w:t>
      </w:r>
      <w:r>
        <w:rPr>
          <w:color w:val="231F20"/>
          <w:spacing w:val="-11"/>
          <w:sz w:val="20"/>
        </w:rPr>
        <w:t> </w:t>
      </w:r>
      <w:r>
        <w:rPr>
          <w:color w:val="231F20"/>
          <w:spacing w:val="-2"/>
          <w:sz w:val="20"/>
        </w:rPr>
        <w:t>competent</w:t>
      </w:r>
      <w:r>
        <w:rPr>
          <w:color w:val="231F20"/>
          <w:spacing w:val="-10"/>
          <w:sz w:val="20"/>
        </w:rPr>
        <w:t> </w:t>
      </w:r>
      <w:r>
        <w:rPr>
          <w:color w:val="231F20"/>
          <w:spacing w:val="-2"/>
          <w:sz w:val="20"/>
        </w:rPr>
        <w:t>jurisdiction </w:t>
      </w:r>
      <w:r>
        <w:rPr>
          <w:color w:val="231F20"/>
          <w:sz w:val="20"/>
        </w:rPr>
        <w:t>in the district in which the place last notified by him as his place of residence is situated.</w:t>
      </w:r>
    </w:p>
    <w:p>
      <w:pPr>
        <w:pStyle w:val="ListParagraph"/>
        <w:numPr>
          <w:ilvl w:val="0"/>
          <w:numId w:val="1"/>
        </w:numPr>
        <w:tabs>
          <w:tab w:pos="1195" w:val="left" w:leader="none"/>
        </w:tabs>
        <w:spacing w:line="249" w:lineRule="auto" w:before="122" w:after="0"/>
        <w:ind w:left="324" w:right="0" w:firstLine="480"/>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When</w:t>
      </w:r>
      <w:r>
        <w:rPr>
          <w:color w:val="231F20"/>
          <w:spacing w:val="-9"/>
          <w:sz w:val="20"/>
        </w:rPr>
        <w:t> </w:t>
      </w:r>
      <w:r>
        <w:rPr>
          <w:color w:val="231F20"/>
          <w:sz w:val="20"/>
        </w:rPr>
        <w:t>a</w:t>
      </w:r>
      <w:r>
        <w:rPr>
          <w:color w:val="231F20"/>
          <w:spacing w:val="-9"/>
          <w:sz w:val="20"/>
        </w:rPr>
        <w:t> </w:t>
      </w:r>
      <w:r>
        <w:rPr>
          <w:color w:val="231F20"/>
          <w:sz w:val="20"/>
        </w:rPr>
        <w:t>Court</w:t>
      </w:r>
      <w:r>
        <w:rPr>
          <w:color w:val="231F20"/>
          <w:spacing w:val="-9"/>
          <w:sz w:val="20"/>
        </w:rPr>
        <w:t> </w:t>
      </w:r>
      <w:r>
        <w:rPr>
          <w:color w:val="231F20"/>
          <w:sz w:val="20"/>
        </w:rPr>
        <w:t>imposes</w:t>
      </w:r>
      <w:r>
        <w:rPr>
          <w:color w:val="231F20"/>
          <w:spacing w:val="-9"/>
          <w:sz w:val="20"/>
        </w:rPr>
        <w:t> </w:t>
      </w:r>
      <w:r>
        <w:rPr>
          <w:color w:val="231F20"/>
          <w:sz w:val="20"/>
        </w:rPr>
        <w:t>a</w:t>
      </w:r>
      <w:r>
        <w:rPr>
          <w:color w:val="231F20"/>
          <w:spacing w:val="-9"/>
          <w:sz w:val="20"/>
        </w:rPr>
        <w:t> </w:t>
      </w:r>
      <w:r>
        <w:rPr>
          <w:color w:val="231F20"/>
          <w:sz w:val="20"/>
        </w:rPr>
        <w:t>sentence</w:t>
      </w:r>
      <w:r>
        <w:rPr>
          <w:color w:val="231F20"/>
          <w:spacing w:val="-9"/>
          <w:sz w:val="20"/>
        </w:rPr>
        <w:t> </w:t>
      </w:r>
      <w:r>
        <w:rPr>
          <w:color w:val="231F20"/>
          <w:sz w:val="20"/>
        </w:rPr>
        <w:t>of</w:t>
      </w:r>
      <w:r>
        <w:rPr>
          <w:color w:val="231F20"/>
          <w:spacing w:val="-9"/>
          <w:sz w:val="20"/>
        </w:rPr>
        <w:t> </w:t>
      </w:r>
      <w:r>
        <w:rPr>
          <w:color w:val="231F20"/>
          <w:sz w:val="20"/>
        </w:rPr>
        <w:t>fine</w:t>
      </w:r>
      <w:r>
        <w:rPr>
          <w:color w:val="231F20"/>
          <w:spacing w:val="-9"/>
          <w:sz w:val="20"/>
        </w:rPr>
        <w:t> </w:t>
      </w:r>
      <w:r>
        <w:rPr>
          <w:color w:val="231F20"/>
          <w:sz w:val="20"/>
        </w:rPr>
        <w:t>or</w:t>
      </w:r>
      <w:r>
        <w:rPr>
          <w:color w:val="231F20"/>
          <w:spacing w:val="-9"/>
          <w:sz w:val="20"/>
        </w:rPr>
        <w:t> </w:t>
      </w:r>
      <w:r>
        <w:rPr>
          <w:color w:val="231F20"/>
          <w:sz w:val="20"/>
        </w:rPr>
        <w:t>a</w:t>
      </w:r>
      <w:r>
        <w:rPr>
          <w:color w:val="231F20"/>
          <w:spacing w:val="-9"/>
          <w:sz w:val="20"/>
        </w:rPr>
        <w:t> </w:t>
      </w:r>
      <w:r>
        <w:rPr>
          <w:color w:val="231F20"/>
          <w:sz w:val="20"/>
        </w:rPr>
        <w:t>sentence</w:t>
      </w:r>
      <w:r>
        <w:rPr>
          <w:color w:val="231F20"/>
          <w:spacing w:val="-9"/>
          <w:sz w:val="20"/>
        </w:rPr>
        <w:t> </w:t>
      </w:r>
      <w:r>
        <w:rPr>
          <w:color w:val="231F20"/>
          <w:sz w:val="20"/>
        </w:rPr>
        <w:t>(including</w:t>
      </w:r>
      <w:r>
        <w:rPr>
          <w:color w:val="231F20"/>
          <w:spacing w:val="-9"/>
          <w:sz w:val="20"/>
        </w:rPr>
        <w:t> </w:t>
      </w:r>
      <w:r>
        <w:rPr>
          <w:color w:val="231F20"/>
          <w:sz w:val="20"/>
        </w:rPr>
        <w:t>a</w:t>
      </w:r>
      <w:r>
        <w:rPr>
          <w:color w:val="231F20"/>
          <w:spacing w:val="-9"/>
          <w:sz w:val="20"/>
        </w:rPr>
        <w:t> </w:t>
      </w:r>
      <w:r>
        <w:rPr>
          <w:color w:val="231F20"/>
          <w:sz w:val="20"/>
        </w:rPr>
        <w:t>sentence </w:t>
      </w:r>
      <w:r>
        <w:rPr>
          <w:color w:val="231F20"/>
          <w:spacing w:val="-2"/>
          <w:sz w:val="20"/>
        </w:rPr>
        <w:t>of</w:t>
      </w:r>
      <w:r>
        <w:rPr>
          <w:color w:val="231F20"/>
          <w:spacing w:val="-8"/>
          <w:sz w:val="20"/>
        </w:rPr>
        <w:t> </w:t>
      </w:r>
      <w:r>
        <w:rPr>
          <w:color w:val="231F20"/>
          <w:spacing w:val="-2"/>
          <w:sz w:val="20"/>
        </w:rPr>
        <w:t>death)</w:t>
      </w:r>
      <w:r>
        <w:rPr>
          <w:color w:val="231F20"/>
          <w:spacing w:val="-8"/>
          <w:sz w:val="20"/>
        </w:rPr>
        <w:t> </w:t>
      </w:r>
      <w:r>
        <w:rPr>
          <w:color w:val="231F20"/>
          <w:spacing w:val="-2"/>
          <w:sz w:val="20"/>
        </w:rPr>
        <w:t>of</w:t>
      </w:r>
      <w:r>
        <w:rPr>
          <w:color w:val="231F20"/>
          <w:spacing w:val="-8"/>
          <w:sz w:val="20"/>
        </w:rPr>
        <w:t> </w:t>
      </w:r>
      <w:r>
        <w:rPr>
          <w:color w:val="231F20"/>
          <w:spacing w:val="-2"/>
          <w:sz w:val="20"/>
        </w:rPr>
        <w:t>which</w:t>
      </w:r>
      <w:r>
        <w:rPr>
          <w:color w:val="231F20"/>
          <w:spacing w:val="-8"/>
          <w:sz w:val="20"/>
        </w:rPr>
        <w:t> </w:t>
      </w:r>
      <w:r>
        <w:rPr>
          <w:color w:val="231F20"/>
          <w:spacing w:val="-2"/>
          <w:sz w:val="20"/>
        </w:rPr>
        <w:t>fine</w:t>
      </w:r>
      <w:r>
        <w:rPr>
          <w:color w:val="231F20"/>
          <w:spacing w:val="-8"/>
          <w:sz w:val="20"/>
        </w:rPr>
        <w:t> </w:t>
      </w:r>
      <w:r>
        <w:rPr>
          <w:color w:val="231F20"/>
          <w:spacing w:val="-2"/>
          <w:sz w:val="20"/>
        </w:rPr>
        <w:t>forms</w:t>
      </w:r>
      <w:r>
        <w:rPr>
          <w:color w:val="231F20"/>
          <w:spacing w:val="-8"/>
          <w:sz w:val="20"/>
        </w:rPr>
        <w:t> </w:t>
      </w:r>
      <w:r>
        <w:rPr>
          <w:color w:val="231F20"/>
          <w:spacing w:val="-2"/>
          <w:sz w:val="20"/>
        </w:rPr>
        <w:t>a</w:t>
      </w:r>
      <w:r>
        <w:rPr>
          <w:color w:val="231F20"/>
          <w:spacing w:val="-8"/>
          <w:sz w:val="20"/>
        </w:rPr>
        <w:t> </w:t>
      </w:r>
      <w:r>
        <w:rPr>
          <w:color w:val="231F20"/>
          <w:spacing w:val="-2"/>
          <w:sz w:val="20"/>
        </w:rPr>
        <w:t>part,</w:t>
      </w:r>
      <w:r>
        <w:rPr>
          <w:color w:val="231F20"/>
          <w:spacing w:val="-8"/>
          <w:sz w:val="20"/>
        </w:rPr>
        <w:t> </w:t>
      </w:r>
      <w:r>
        <w:rPr>
          <w:color w:val="231F20"/>
          <w:spacing w:val="-2"/>
          <w:sz w:val="20"/>
        </w:rPr>
        <w:t>the</w:t>
      </w:r>
      <w:r>
        <w:rPr>
          <w:color w:val="231F20"/>
          <w:spacing w:val="-8"/>
          <w:sz w:val="20"/>
        </w:rPr>
        <w:t> </w:t>
      </w:r>
      <w:r>
        <w:rPr>
          <w:color w:val="231F20"/>
          <w:spacing w:val="-2"/>
          <w:sz w:val="20"/>
        </w:rPr>
        <w:t>Court</w:t>
      </w:r>
      <w:r>
        <w:rPr>
          <w:color w:val="231F20"/>
          <w:spacing w:val="-8"/>
          <w:sz w:val="20"/>
        </w:rPr>
        <w:t> </w:t>
      </w:r>
      <w:r>
        <w:rPr>
          <w:color w:val="231F20"/>
          <w:spacing w:val="-2"/>
          <w:sz w:val="20"/>
        </w:rPr>
        <w:t>may,</w:t>
      </w:r>
      <w:r>
        <w:rPr>
          <w:color w:val="231F20"/>
          <w:spacing w:val="-8"/>
          <w:sz w:val="20"/>
        </w:rPr>
        <w:t> </w:t>
      </w:r>
      <w:r>
        <w:rPr>
          <w:color w:val="231F20"/>
          <w:spacing w:val="-2"/>
          <w:sz w:val="20"/>
        </w:rPr>
        <w:t>when</w:t>
      </w:r>
      <w:r>
        <w:rPr>
          <w:color w:val="231F20"/>
          <w:spacing w:val="-8"/>
          <w:sz w:val="20"/>
        </w:rPr>
        <w:t> </w:t>
      </w:r>
      <w:r>
        <w:rPr>
          <w:color w:val="231F20"/>
          <w:spacing w:val="-2"/>
          <w:sz w:val="20"/>
        </w:rPr>
        <w:t>passing</w:t>
      </w:r>
      <w:r>
        <w:rPr>
          <w:color w:val="231F20"/>
          <w:spacing w:val="-8"/>
          <w:sz w:val="20"/>
        </w:rPr>
        <w:t> </w:t>
      </w:r>
      <w:r>
        <w:rPr>
          <w:color w:val="231F20"/>
          <w:spacing w:val="-2"/>
          <w:sz w:val="20"/>
        </w:rPr>
        <w:t>judgment,</w:t>
      </w:r>
      <w:r>
        <w:rPr>
          <w:color w:val="231F20"/>
          <w:spacing w:val="-8"/>
          <w:sz w:val="20"/>
        </w:rPr>
        <w:t> </w:t>
      </w:r>
      <w:r>
        <w:rPr>
          <w:color w:val="231F20"/>
          <w:spacing w:val="-2"/>
          <w:sz w:val="20"/>
        </w:rPr>
        <w:t>order</w:t>
      </w:r>
      <w:r>
        <w:rPr>
          <w:color w:val="231F20"/>
          <w:spacing w:val="-8"/>
          <w:sz w:val="20"/>
        </w:rPr>
        <w:t> </w:t>
      </w:r>
      <w:r>
        <w:rPr>
          <w:color w:val="231F20"/>
          <w:spacing w:val="-2"/>
          <w:sz w:val="20"/>
        </w:rPr>
        <w:t>the</w:t>
      </w:r>
      <w:r>
        <w:rPr>
          <w:color w:val="231F20"/>
          <w:spacing w:val="-8"/>
          <w:sz w:val="20"/>
        </w:rPr>
        <w:t> </w:t>
      </w:r>
      <w:r>
        <w:rPr>
          <w:color w:val="231F20"/>
          <w:spacing w:val="-2"/>
          <w:sz w:val="20"/>
        </w:rPr>
        <w:t>whole </w:t>
      </w:r>
      <w:r>
        <w:rPr>
          <w:color w:val="231F20"/>
          <w:sz w:val="20"/>
        </w:rPr>
        <w:t>or any part of the fine recovered to be applied—</w:t>
      </w:r>
    </w:p>
    <w:p>
      <w:pPr>
        <w:pStyle w:val="ListParagraph"/>
        <w:numPr>
          <w:ilvl w:val="1"/>
          <w:numId w:val="1"/>
        </w:numPr>
        <w:tabs>
          <w:tab w:pos="1566" w:val="left" w:leader="none"/>
        </w:tabs>
        <w:spacing w:line="240" w:lineRule="auto" w:before="123" w:after="0"/>
        <w:ind w:left="1566" w:right="0" w:hanging="282"/>
        <w:jc w:val="left"/>
        <w:rPr>
          <w:sz w:val="20"/>
        </w:rPr>
      </w:pPr>
      <w:r>
        <w:rPr>
          <w:color w:val="231F20"/>
          <w:sz w:val="20"/>
        </w:rPr>
        <w:t>in</w:t>
      </w:r>
      <w:r>
        <w:rPr>
          <w:color w:val="231F20"/>
          <w:spacing w:val="1"/>
          <w:sz w:val="20"/>
        </w:rPr>
        <w:t> </w:t>
      </w:r>
      <w:r>
        <w:rPr>
          <w:color w:val="231F20"/>
          <w:sz w:val="20"/>
        </w:rPr>
        <w:t>defraying</w:t>
      </w:r>
      <w:r>
        <w:rPr>
          <w:color w:val="231F20"/>
          <w:spacing w:val="3"/>
          <w:sz w:val="20"/>
        </w:rPr>
        <w:t> </w:t>
      </w:r>
      <w:r>
        <w:rPr>
          <w:color w:val="231F20"/>
          <w:sz w:val="20"/>
        </w:rPr>
        <w:t>the</w:t>
      </w:r>
      <w:r>
        <w:rPr>
          <w:color w:val="231F20"/>
          <w:spacing w:val="4"/>
          <w:sz w:val="20"/>
        </w:rPr>
        <w:t> </w:t>
      </w:r>
      <w:r>
        <w:rPr>
          <w:color w:val="231F20"/>
          <w:sz w:val="20"/>
        </w:rPr>
        <w:t>expenses</w:t>
      </w:r>
      <w:r>
        <w:rPr>
          <w:color w:val="231F20"/>
          <w:spacing w:val="3"/>
          <w:sz w:val="20"/>
        </w:rPr>
        <w:t> </w:t>
      </w:r>
      <w:r>
        <w:rPr>
          <w:color w:val="231F20"/>
          <w:sz w:val="20"/>
        </w:rPr>
        <w:t>properly</w:t>
      </w:r>
      <w:r>
        <w:rPr>
          <w:color w:val="231F20"/>
          <w:spacing w:val="3"/>
          <w:sz w:val="20"/>
        </w:rPr>
        <w:t> </w:t>
      </w:r>
      <w:r>
        <w:rPr>
          <w:color w:val="231F20"/>
          <w:sz w:val="20"/>
        </w:rPr>
        <w:t>incurred</w:t>
      </w:r>
      <w:r>
        <w:rPr>
          <w:color w:val="231F20"/>
          <w:spacing w:val="4"/>
          <w:sz w:val="20"/>
        </w:rPr>
        <w:t> </w:t>
      </w:r>
      <w:r>
        <w:rPr>
          <w:color w:val="231F20"/>
          <w:sz w:val="20"/>
        </w:rPr>
        <w:t>in</w:t>
      </w:r>
      <w:r>
        <w:rPr>
          <w:color w:val="231F20"/>
          <w:spacing w:val="3"/>
          <w:sz w:val="20"/>
        </w:rPr>
        <w:t> </w:t>
      </w:r>
      <w:r>
        <w:rPr>
          <w:color w:val="231F20"/>
          <w:sz w:val="20"/>
        </w:rPr>
        <w:t>the</w:t>
      </w:r>
      <w:r>
        <w:rPr>
          <w:color w:val="231F20"/>
          <w:spacing w:val="4"/>
          <w:sz w:val="20"/>
        </w:rPr>
        <w:t> </w:t>
      </w:r>
      <w:r>
        <w:rPr>
          <w:color w:val="231F20"/>
          <w:spacing w:val="-2"/>
          <w:sz w:val="20"/>
        </w:rPr>
        <w:t>prosecution;</w:t>
      </w:r>
    </w:p>
    <w:p>
      <w:pPr>
        <w:pStyle w:val="ListParagraph"/>
        <w:numPr>
          <w:ilvl w:val="1"/>
          <w:numId w:val="1"/>
        </w:numPr>
        <w:tabs>
          <w:tab w:pos="1559" w:val="left" w:leader="none"/>
        </w:tabs>
        <w:spacing w:line="249" w:lineRule="auto" w:before="130" w:after="0"/>
        <w:ind w:left="804" w:right="1" w:firstLine="480"/>
        <w:jc w:val="both"/>
        <w:rPr>
          <w:sz w:val="20"/>
        </w:rPr>
      </w:pP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payment</w:t>
      </w:r>
      <w:r>
        <w:rPr>
          <w:color w:val="231F20"/>
          <w:spacing w:val="-7"/>
          <w:sz w:val="20"/>
        </w:rPr>
        <w:t> </w:t>
      </w:r>
      <w:r>
        <w:rPr>
          <w:color w:val="231F20"/>
          <w:sz w:val="20"/>
        </w:rPr>
        <w:t>to</w:t>
      </w:r>
      <w:r>
        <w:rPr>
          <w:color w:val="231F20"/>
          <w:spacing w:val="-7"/>
          <w:sz w:val="20"/>
        </w:rPr>
        <w:t> </w:t>
      </w:r>
      <w:r>
        <w:rPr>
          <w:color w:val="231F20"/>
          <w:sz w:val="20"/>
        </w:rPr>
        <w:t>any</w:t>
      </w:r>
      <w:r>
        <w:rPr>
          <w:color w:val="231F20"/>
          <w:spacing w:val="-7"/>
          <w:sz w:val="20"/>
        </w:rPr>
        <w:t> </w:t>
      </w:r>
      <w:r>
        <w:rPr>
          <w:color w:val="231F20"/>
          <w:sz w:val="20"/>
        </w:rPr>
        <w:t>person</w:t>
      </w:r>
      <w:r>
        <w:rPr>
          <w:color w:val="231F20"/>
          <w:spacing w:val="-7"/>
          <w:sz w:val="20"/>
        </w:rPr>
        <w:t> </w:t>
      </w:r>
      <w:r>
        <w:rPr>
          <w:color w:val="231F20"/>
          <w:sz w:val="20"/>
        </w:rPr>
        <w:t>of</w:t>
      </w:r>
      <w:r>
        <w:rPr>
          <w:color w:val="231F20"/>
          <w:spacing w:val="-7"/>
          <w:sz w:val="20"/>
        </w:rPr>
        <w:t> </w:t>
      </w:r>
      <w:r>
        <w:rPr>
          <w:color w:val="231F20"/>
          <w:sz w:val="20"/>
        </w:rPr>
        <w:t>compensation</w:t>
      </w:r>
      <w:r>
        <w:rPr>
          <w:color w:val="231F20"/>
          <w:spacing w:val="-7"/>
          <w:sz w:val="20"/>
        </w:rPr>
        <w:t> </w:t>
      </w:r>
      <w:r>
        <w:rPr>
          <w:color w:val="231F20"/>
          <w:sz w:val="20"/>
        </w:rPr>
        <w:t>for</w:t>
      </w:r>
      <w:r>
        <w:rPr>
          <w:color w:val="231F20"/>
          <w:spacing w:val="-7"/>
          <w:sz w:val="20"/>
        </w:rPr>
        <w:t> </w:t>
      </w:r>
      <w:r>
        <w:rPr>
          <w:color w:val="231F20"/>
          <w:sz w:val="20"/>
        </w:rPr>
        <w:t>any</w:t>
      </w:r>
      <w:r>
        <w:rPr>
          <w:color w:val="231F20"/>
          <w:spacing w:val="-7"/>
          <w:sz w:val="20"/>
        </w:rPr>
        <w:t> </w:t>
      </w:r>
      <w:r>
        <w:rPr>
          <w:color w:val="231F20"/>
          <w:sz w:val="20"/>
        </w:rPr>
        <w:t>loss</w:t>
      </w:r>
      <w:r>
        <w:rPr>
          <w:color w:val="231F20"/>
          <w:spacing w:val="-7"/>
          <w:sz w:val="20"/>
        </w:rPr>
        <w:t> </w:t>
      </w:r>
      <w:r>
        <w:rPr>
          <w:color w:val="231F20"/>
          <w:sz w:val="20"/>
        </w:rPr>
        <w:t>or</w:t>
      </w:r>
      <w:r>
        <w:rPr>
          <w:color w:val="231F20"/>
          <w:spacing w:val="-7"/>
          <w:sz w:val="20"/>
        </w:rPr>
        <w:t> </w:t>
      </w:r>
      <w:r>
        <w:rPr>
          <w:color w:val="231F20"/>
          <w:sz w:val="20"/>
        </w:rPr>
        <w:t>injury</w:t>
      </w:r>
      <w:r>
        <w:rPr>
          <w:color w:val="231F20"/>
          <w:spacing w:val="-7"/>
          <w:sz w:val="20"/>
        </w:rPr>
        <w:t> </w:t>
      </w:r>
      <w:r>
        <w:rPr>
          <w:color w:val="231F20"/>
          <w:sz w:val="20"/>
        </w:rPr>
        <w:t>caused by the offence, when compensation is, in the opinion of the Court, recoverable by such person in a Civil Court;</w:t>
      </w:r>
    </w:p>
    <w:p>
      <w:pPr>
        <w:pStyle w:val="ListParagraph"/>
        <w:numPr>
          <w:ilvl w:val="1"/>
          <w:numId w:val="1"/>
        </w:numPr>
        <w:tabs>
          <w:tab w:pos="1548" w:val="left" w:leader="none"/>
        </w:tabs>
        <w:spacing w:line="249" w:lineRule="auto" w:before="122" w:after="0"/>
        <w:ind w:left="804" w:right="1" w:firstLine="480"/>
        <w:jc w:val="both"/>
        <w:rPr>
          <w:sz w:val="20"/>
        </w:rPr>
      </w:pPr>
      <w:r>
        <w:rPr>
          <w:color w:val="231F20"/>
          <w:sz w:val="20"/>
        </w:rPr>
        <w:t>when</w:t>
      </w:r>
      <w:r>
        <w:rPr>
          <w:color w:val="231F20"/>
          <w:spacing w:val="-8"/>
          <w:sz w:val="20"/>
        </w:rPr>
        <w:t> </w:t>
      </w:r>
      <w:r>
        <w:rPr>
          <w:color w:val="231F20"/>
          <w:sz w:val="20"/>
        </w:rPr>
        <w:t>any</w:t>
      </w:r>
      <w:r>
        <w:rPr>
          <w:color w:val="231F20"/>
          <w:spacing w:val="-8"/>
          <w:sz w:val="20"/>
        </w:rPr>
        <w:t> </w:t>
      </w:r>
      <w:r>
        <w:rPr>
          <w:color w:val="231F20"/>
          <w:sz w:val="20"/>
        </w:rPr>
        <w:t>person</w:t>
      </w:r>
      <w:r>
        <w:rPr>
          <w:color w:val="231F20"/>
          <w:spacing w:val="-8"/>
          <w:sz w:val="20"/>
        </w:rPr>
        <w:t> </w:t>
      </w:r>
      <w:r>
        <w:rPr>
          <w:color w:val="231F20"/>
          <w:sz w:val="20"/>
        </w:rPr>
        <w:t>is</w:t>
      </w:r>
      <w:r>
        <w:rPr>
          <w:color w:val="231F20"/>
          <w:spacing w:val="-8"/>
          <w:sz w:val="20"/>
        </w:rPr>
        <w:t> </w:t>
      </w:r>
      <w:r>
        <w:rPr>
          <w:color w:val="231F20"/>
          <w:sz w:val="20"/>
        </w:rPr>
        <w:t>convicted</w:t>
      </w:r>
      <w:r>
        <w:rPr>
          <w:color w:val="231F20"/>
          <w:spacing w:val="-8"/>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offence</w:t>
      </w:r>
      <w:r>
        <w:rPr>
          <w:color w:val="231F20"/>
          <w:spacing w:val="-8"/>
          <w:sz w:val="20"/>
        </w:rPr>
        <w:t> </w:t>
      </w:r>
      <w:r>
        <w:rPr>
          <w:color w:val="231F20"/>
          <w:sz w:val="20"/>
        </w:rPr>
        <w:t>for</w:t>
      </w:r>
      <w:r>
        <w:rPr>
          <w:color w:val="231F20"/>
          <w:spacing w:val="-8"/>
          <w:sz w:val="20"/>
        </w:rPr>
        <w:t> </w:t>
      </w:r>
      <w:r>
        <w:rPr>
          <w:color w:val="231F20"/>
          <w:sz w:val="20"/>
        </w:rPr>
        <w:t>having</w:t>
      </w:r>
      <w:r>
        <w:rPr>
          <w:color w:val="231F20"/>
          <w:spacing w:val="-8"/>
          <w:sz w:val="20"/>
        </w:rPr>
        <w:t> </w:t>
      </w:r>
      <w:r>
        <w:rPr>
          <w:color w:val="231F20"/>
          <w:sz w:val="20"/>
        </w:rPr>
        <w:t>caused</w:t>
      </w:r>
      <w:r>
        <w:rPr>
          <w:color w:val="231F20"/>
          <w:spacing w:val="-8"/>
          <w:sz w:val="20"/>
        </w:rPr>
        <w:t> </w:t>
      </w:r>
      <w:r>
        <w:rPr>
          <w:color w:val="231F20"/>
          <w:sz w:val="20"/>
        </w:rPr>
        <w:t>the</w:t>
      </w:r>
      <w:r>
        <w:rPr>
          <w:color w:val="231F20"/>
          <w:spacing w:val="-8"/>
          <w:sz w:val="20"/>
        </w:rPr>
        <w:t> </w:t>
      </w:r>
      <w:r>
        <w:rPr>
          <w:color w:val="231F20"/>
          <w:sz w:val="20"/>
        </w:rPr>
        <w:t>death</w:t>
      </w:r>
      <w:r>
        <w:rPr>
          <w:color w:val="231F20"/>
          <w:spacing w:val="-8"/>
          <w:sz w:val="20"/>
        </w:rPr>
        <w:t> </w:t>
      </w:r>
      <w:r>
        <w:rPr>
          <w:color w:val="231F20"/>
          <w:sz w:val="20"/>
        </w:rPr>
        <w:t>of another person or of having abetted the commission of such an offence, in </w:t>
      </w:r>
      <w:r>
        <w:rPr>
          <w:color w:val="231F20"/>
          <w:sz w:val="20"/>
        </w:rPr>
        <w:t>paying compensation</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persons</w:t>
      </w:r>
      <w:r>
        <w:rPr>
          <w:color w:val="231F20"/>
          <w:spacing w:val="-12"/>
          <w:sz w:val="20"/>
        </w:rPr>
        <w:t> </w:t>
      </w:r>
      <w:r>
        <w:rPr>
          <w:color w:val="231F20"/>
          <w:sz w:val="20"/>
        </w:rPr>
        <w:t>who</w:t>
      </w:r>
      <w:r>
        <w:rPr>
          <w:color w:val="231F20"/>
          <w:spacing w:val="-13"/>
          <w:sz w:val="20"/>
        </w:rPr>
        <w:t> </w:t>
      </w:r>
      <w:r>
        <w:rPr>
          <w:color w:val="231F20"/>
          <w:sz w:val="20"/>
        </w:rPr>
        <w:t>are,</w:t>
      </w:r>
      <w:r>
        <w:rPr>
          <w:color w:val="231F20"/>
          <w:spacing w:val="-12"/>
          <w:sz w:val="20"/>
        </w:rPr>
        <w:t> </w:t>
      </w:r>
      <w:r>
        <w:rPr>
          <w:color w:val="231F20"/>
          <w:sz w:val="20"/>
        </w:rPr>
        <w:t>under</w:t>
      </w:r>
      <w:r>
        <w:rPr>
          <w:color w:val="231F20"/>
          <w:spacing w:val="-13"/>
          <w:sz w:val="20"/>
        </w:rPr>
        <w:t> </w:t>
      </w:r>
      <w:r>
        <w:rPr>
          <w:color w:val="231F20"/>
          <w:sz w:val="20"/>
        </w:rPr>
        <w:t>the</w:t>
      </w:r>
      <w:r>
        <w:rPr>
          <w:color w:val="231F20"/>
          <w:spacing w:val="-12"/>
          <w:sz w:val="20"/>
        </w:rPr>
        <w:t> </w:t>
      </w:r>
      <w:r>
        <w:rPr>
          <w:color w:val="231F20"/>
          <w:sz w:val="20"/>
        </w:rPr>
        <w:t>Fatal</w:t>
      </w:r>
      <w:r>
        <w:rPr>
          <w:color w:val="231F20"/>
          <w:spacing w:val="-13"/>
          <w:sz w:val="20"/>
        </w:rPr>
        <w:t> </w:t>
      </w:r>
      <w:r>
        <w:rPr>
          <w:color w:val="231F20"/>
          <w:sz w:val="20"/>
        </w:rPr>
        <w:t>Accidents</w:t>
      </w:r>
      <w:r>
        <w:rPr>
          <w:color w:val="231F20"/>
          <w:spacing w:val="-12"/>
          <w:sz w:val="20"/>
        </w:rPr>
        <w:t> </w:t>
      </w:r>
      <w:r>
        <w:rPr>
          <w:color w:val="231F20"/>
          <w:sz w:val="20"/>
        </w:rPr>
        <w:t>Act,</w:t>
      </w:r>
      <w:r>
        <w:rPr>
          <w:color w:val="231F20"/>
          <w:spacing w:val="-13"/>
          <w:sz w:val="20"/>
        </w:rPr>
        <w:t> </w:t>
      </w:r>
      <w:r>
        <w:rPr>
          <w:color w:val="231F20"/>
          <w:sz w:val="20"/>
        </w:rPr>
        <w:t>1855,</w:t>
      </w:r>
      <w:r>
        <w:rPr>
          <w:color w:val="231F20"/>
          <w:spacing w:val="-12"/>
          <w:sz w:val="20"/>
        </w:rPr>
        <w:t> </w:t>
      </w:r>
      <w:r>
        <w:rPr>
          <w:color w:val="231F20"/>
          <w:sz w:val="20"/>
        </w:rPr>
        <w:t>entitled</w:t>
      </w:r>
      <w:r>
        <w:rPr>
          <w:color w:val="231F20"/>
          <w:spacing w:val="-13"/>
          <w:sz w:val="20"/>
        </w:rPr>
        <w:t> </w:t>
      </w:r>
      <w:r>
        <w:rPr>
          <w:color w:val="231F20"/>
          <w:sz w:val="20"/>
        </w:rPr>
        <w:t>to recover</w:t>
      </w:r>
      <w:r>
        <w:rPr>
          <w:color w:val="231F20"/>
          <w:spacing w:val="-2"/>
          <w:sz w:val="20"/>
        </w:rPr>
        <w:t> </w:t>
      </w:r>
      <w:r>
        <w:rPr>
          <w:color w:val="231F20"/>
          <w:sz w:val="20"/>
        </w:rPr>
        <w:t>damages</w:t>
      </w:r>
      <w:r>
        <w:rPr>
          <w:color w:val="231F20"/>
          <w:spacing w:val="-2"/>
          <w:sz w:val="20"/>
        </w:rPr>
        <w:t> </w:t>
      </w:r>
      <w:r>
        <w:rPr>
          <w:color w:val="231F20"/>
          <w:sz w:val="20"/>
        </w:rPr>
        <w:t>from</w:t>
      </w:r>
      <w:r>
        <w:rPr>
          <w:color w:val="231F20"/>
          <w:spacing w:val="-2"/>
          <w:sz w:val="20"/>
        </w:rPr>
        <w:t> </w:t>
      </w:r>
      <w:r>
        <w:rPr>
          <w:color w:val="231F20"/>
          <w:sz w:val="20"/>
        </w:rPr>
        <w:t>the</w:t>
      </w:r>
      <w:r>
        <w:rPr>
          <w:color w:val="231F20"/>
          <w:spacing w:val="-2"/>
          <w:sz w:val="20"/>
        </w:rPr>
        <w:t> </w:t>
      </w:r>
      <w:r>
        <w:rPr>
          <w:color w:val="231F20"/>
          <w:sz w:val="20"/>
        </w:rPr>
        <w:t>person</w:t>
      </w:r>
      <w:r>
        <w:rPr>
          <w:color w:val="231F20"/>
          <w:spacing w:val="-2"/>
          <w:sz w:val="20"/>
        </w:rPr>
        <w:t> </w:t>
      </w:r>
      <w:r>
        <w:rPr>
          <w:color w:val="231F20"/>
          <w:sz w:val="20"/>
        </w:rPr>
        <w:t>sentenced</w:t>
      </w:r>
      <w:r>
        <w:rPr>
          <w:color w:val="231F20"/>
          <w:spacing w:val="-2"/>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loss</w:t>
      </w:r>
      <w:r>
        <w:rPr>
          <w:color w:val="231F20"/>
          <w:spacing w:val="-2"/>
          <w:sz w:val="20"/>
        </w:rPr>
        <w:t> </w:t>
      </w:r>
      <w:r>
        <w:rPr>
          <w:color w:val="231F20"/>
          <w:sz w:val="20"/>
        </w:rPr>
        <w:t>resulting</w:t>
      </w:r>
      <w:r>
        <w:rPr>
          <w:color w:val="231F20"/>
          <w:spacing w:val="-2"/>
          <w:sz w:val="20"/>
        </w:rPr>
        <w:t> </w:t>
      </w:r>
      <w:r>
        <w:rPr>
          <w:color w:val="231F20"/>
          <w:sz w:val="20"/>
        </w:rPr>
        <w:t>to</w:t>
      </w:r>
      <w:r>
        <w:rPr>
          <w:color w:val="231F20"/>
          <w:spacing w:val="-2"/>
          <w:sz w:val="20"/>
        </w:rPr>
        <w:t> </w:t>
      </w:r>
      <w:r>
        <w:rPr>
          <w:color w:val="231F20"/>
          <w:sz w:val="20"/>
        </w:rPr>
        <w:t>them</w:t>
      </w:r>
      <w:r>
        <w:rPr>
          <w:color w:val="231F20"/>
          <w:spacing w:val="-2"/>
          <w:sz w:val="20"/>
        </w:rPr>
        <w:t> </w:t>
      </w:r>
      <w:r>
        <w:rPr>
          <w:color w:val="231F20"/>
          <w:sz w:val="20"/>
        </w:rPr>
        <w:t>from</w:t>
      </w:r>
      <w:r>
        <w:rPr>
          <w:color w:val="231F20"/>
          <w:spacing w:val="-2"/>
          <w:sz w:val="20"/>
        </w:rPr>
        <w:t> </w:t>
      </w:r>
      <w:r>
        <w:rPr>
          <w:color w:val="231F20"/>
          <w:sz w:val="20"/>
        </w:rPr>
        <w:t>such </w:t>
      </w:r>
      <w:r>
        <w:rPr>
          <w:color w:val="231F20"/>
          <w:spacing w:val="-2"/>
          <w:sz w:val="20"/>
        </w:rPr>
        <w:t>death;</w:t>
      </w:r>
    </w:p>
    <w:p>
      <w:pPr>
        <w:pStyle w:val="ListParagraph"/>
        <w:numPr>
          <w:ilvl w:val="1"/>
          <w:numId w:val="1"/>
        </w:numPr>
        <w:tabs>
          <w:tab w:pos="1557" w:val="left" w:leader="none"/>
        </w:tabs>
        <w:spacing w:line="249" w:lineRule="auto" w:before="124" w:after="0"/>
        <w:ind w:left="804" w:right="1" w:firstLine="480"/>
        <w:jc w:val="both"/>
        <w:rPr>
          <w:sz w:val="20"/>
        </w:rPr>
      </w:pPr>
      <w:r>
        <w:rPr>
          <w:color w:val="231F20"/>
          <w:sz w:val="20"/>
        </w:rPr>
        <w:t>when</w:t>
      </w:r>
      <w:r>
        <w:rPr>
          <w:color w:val="231F20"/>
          <w:spacing w:val="-8"/>
          <w:sz w:val="20"/>
        </w:rPr>
        <w:t> </w:t>
      </w:r>
      <w:r>
        <w:rPr>
          <w:color w:val="231F20"/>
          <w:sz w:val="20"/>
        </w:rPr>
        <w:t>any</w:t>
      </w:r>
      <w:r>
        <w:rPr>
          <w:color w:val="231F20"/>
          <w:spacing w:val="-8"/>
          <w:sz w:val="20"/>
        </w:rPr>
        <w:t> </w:t>
      </w:r>
      <w:r>
        <w:rPr>
          <w:color w:val="231F20"/>
          <w:sz w:val="20"/>
        </w:rPr>
        <w:t>person</w:t>
      </w:r>
      <w:r>
        <w:rPr>
          <w:color w:val="231F20"/>
          <w:spacing w:val="-8"/>
          <w:sz w:val="20"/>
        </w:rPr>
        <w:t> </w:t>
      </w:r>
      <w:r>
        <w:rPr>
          <w:color w:val="231F20"/>
          <w:sz w:val="20"/>
        </w:rPr>
        <w:t>is</w:t>
      </w:r>
      <w:r>
        <w:rPr>
          <w:color w:val="231F20"/>
          <w:spacing w:val="-8"/>
          <w:sz w:val="20"/>
        </w:rPr>
        <w:t> </w:t>
      </w:r>
      <w:r>
        <w:rPr>
          <w:color w:val="231F20"/>
          <w:sz w:val="20"/>
        </w:rPr>
        <w:t>convicted</w:t>
      </w:r>
      <w:r>
        <w:rPr>
          <w:color w:val="231F20"/>
          <w:spacing w:val="-8"/>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offence</w:t>
      </w:r>
      <w:r>
        <w:rPr>
          <w:color w:val="231F20"/>
          <w:spacing w:val="-7"/>
          <w:sz w:val="20"/>
        </w:rPr>
        <w:t> </w:t>
      </w:r>
      <w:r>
        <w:rPr>
          <w:color w:val="231F20"/>
          <w:sz w:val="20"/>
        </w:rPr>
        <w:t>which</w:t>
      </w:r>
      <w:r>
        <w:rPr>
          <w:color w:val="231F20"/>
          <w:spacing w:val="-8"/>
          <w:sz w:val="20"/>
        </w:rPr>
        <w:t> </w:t>
      </w:r>
      <w:r>
        <w:rPr>
          <w:color w:val="231F20"/>
          <w:sz w:val="20"/>
        </w:rPr>
        <w:t>includes</w:t>
      </w:r>
      <w:r>
        <w:rPr>
          <w:color w:val="231F20"/>
          <w:spacing w:val="-8"/>
          <w:sz w:val="20"/>
        </w:rPr>
        <w:t> </w:t>
      </w:r>
      <w:r>
        <w:rPr>
          <w:color w:val="231F20"/>
          <w:sz w:val="20"/>
        </w:rPr>
        <w:t>theft,</w:t>
      </w:r>
      <w:r>
        <w:rPr>
          <w:color w:val="231F20"/>
          <w:spacing w:val="-8"/>
          <w:sz w:val="20"/>
        </w:rPr>
        <w:t> </w:t>
      </w:r>
      <w:r>
        <w:rPr>
          <w:color w:val="231F20"/>
          <w:sz w:val="20"/>
        </w:rPr>
        <w:t>criminal misappropriation, criminal breach of trust, or cheating, or of having dishonestly received</w:t>
      </w:r>
      <w:r>
        <w:rPr>
          <w:color w:val="231F20"/>
          <w:spacing w:val="-11"/>
          <w:sz w:val="20"/>
        </w:rPr>
        <w:t> </w:t>
      </w:r>
      <w:r>
        <w:rPr>
          <w:color w:val="231F20"/>
          <w:sz w:val="20"/>
        </w:rPr>
        <w:t>or</w:t>
      </w:r>
      <w:r>
        <w:rPr>
          <w:color w:val="231F20"/>
          <w:spacing w:val="-11"/>
          <w:sz w:val="20"/>
        </w:rPr>
        <w:t> </w:t>
      </w:r>
      <w:r>
        <w:rPr>
          <w:color w:val="231F20"/>
          <w:sz w:val="20"/>
        </w:rPr>
        <w:t>retained,</w:t>
      </w:r>
      <w:r>
        <w:rPr>
          <w:color w:val="231F20"/>
          <w:spacing w:val="-11"/>
          <w:sz w:val="20"/>
        </w:rPr>
        <w:t> </w:t>
      </w:r>
      <w:r>
        <w:rPr>
          <w:color w:val="231F20"/>
          <w:sz w:val="20"/>
        </w:rPr>
        <w:t>or</w:t>
      </w:r>
      <w:r>
        <w:rPr>
          <w:color w:val="231F20"/>
          <w:spacing w:val="-11"/>
          <w:sz w:val="20"/>
        </w:rPr>
        <w:t> </w:t>
      </w:r>
      <w:r>
        <w:rPr>
          <w:color w:val="231F20"/>
          <w:sz w:val="20"/>
        </w:rPr>
        <w:t>of</w:t>
      </w:r>
      <w:r>
        <w:rPr>
          <w:color w:val="231F20"/>
          <w:spacing w:val="-11"/>
          <w:sz w:val="20"/>
        </w:rPr>
        <w:t> </w:t>
      </w:r>
      <w:r>
        <w:rPr>
          <w:color w:val="231F20"/>
          <w:sz w:val="20"/>
        </w:rPr>
        <w:t>having</w:t>
      </w:r>
      <w:r>
        <w:rPr>
          <w:color w:val="231F20"/>
          <w:spacing w:val="-11"/>
          <w:sz w:val="20"/>
        </w:rPr>
        <w:t> </w:t>
      </w:r>
      <w:r>
        <w:rPr>
          <w:color w:val="231F20"/>
          <w:sz w:val="20"/>
        </w:rPr>
        <w:t>voluntarily</w:t>
      </w:r>
      <w:r>
        <w:rPr>
          <w:color w:val="231F20"/>
          <w:spacing w:val="-11"/>
          <w:sz w:val="20"/>
        </w:rPr>
        <w:t> </w:t>
      </w:r>
      <w:r>
        <w:rPr>
          <w:color w:val="231F20"/>
          <w:sz w:val="20"/>
        </w:rPr>
        <w:t>assisted</w:t>
      </w:r>
      <w:r>
        <w:rPr>
          <w:color w:val="231F20"/>
          <w:spacing w:val="-11"/>
          <w:sz w:val="20"/>
        </w:rPr>
        <w:t> </w:t>
      </w:r>
      <w:r>
        <w:rPr>
          <w:color w:val="231F20"/>
          <w:sz w:val="20"/>
        </w:rPr>
        <w:t>in</w:t>
      </w:r>
      <w:r>
        <w:rPr>
          <w:color w:val="231F20"/>
          <w:spacing w:val="-11"/>
          <w:sz w:val="20"/>
        </w:rPr>
        <w:t> </w:t>
      </w:r>
      <w:r>
        <w:rPr>
          <w:color w:val="231F20"/>
          <w:sz w:val="20"/>
        </w:rPr>
        <w:t>disposing</w:t>
      </w:r>
      <w:r>
        <w:rPr>
          <w:color w:val="231F20"/>
          <w:spacing w:val="-11"/>
          <w:sz w:val="20"/>
        </w:rPr>
        <w:t> </w:t>
      </w:r>
      <w:r>
        <w:rPr>
          <w:color w:val="231F20"/>
          <w:sz w:val="20"/>
        </w:rPr>
        <w:t>of,</w:t>
      </w:r>
      <w:r>
        <w:rPr>
          <w:color w:val="231F20"/>
          <w:spacing w:val="-11"/>
          <w:sz w:val="20"/>
        </w:rPr>
        <w:t> </w:t>
      </w:r>
      <w:r>
        <w:rPr>
          <w:color w:val="231F20"/>
          <w:sz w:val="20"/>
        </w:rPr>
        <w:t>stolen</w:t>
      </w:r>
      <w:r>
        <w:rPr>
          <w:color w:val="231F20"/>
          <w:spacing w:val="-11"/>
          <w:sz w:val="20"/>
        </w:rPr>
        <w:t> </w:t>
      </w:r>
      <w:r>
        <w:rPr>
          <w:color w:val="231F20"/>
          <w:sz w:val="20"/>
        </w:rPr>
        <w:t>property knowing or having reason to believe the same to be stolen, in compensating any </w:t>
      </w:r>
      <w:r>
        <w:rPr>
          <w:i/>
          <w:color w:val="231F20"/>
          <w:sz w:val="20"/>
        </w:rPr>
        <w:t>bona fide </w:t>
      </w:r>
      <w:r>
        <w:rPr>
          <w:color w:val="231F20"/>
          <w:sz w:val="20"/>
        </w:rPr>
        <w:t>purchaser of such property for the loss of the same if such property is restored to the possession of the person entitled thereto.</w:t>
      </w:r>
    </w:p>
    <w:p>
      <w:pPr>
        <w:pStyle w:val="ListParagraph"/>
        <w:numPr>
          <w:ilvl w:val="0"/>
          <w:numId w:val="171"/>
        </w:numPr>
        <w:tabs>
          <w:tab w:pos="1083" w:val="left" w:leader="none"/>
        </w:tabs>
        <w:spacing w:line="249" w:lineRule="auto" w:before="125" w:after="0"/>
        <w:ind w:left="324" w:right="0" w:firstLine="480"/>
        <w:jc w:val="both"/>
        <w:rPr>
          <w:sz w:val="20"/>
        </w:rPr>
      </w:pPr>
      <w:r>
        <w:rPr>
          <w:color w:val="231F20"/>
          <w:sz w:val="20"/>
        </w:rPr>
        <w:t>If</w:t>
      </w:r>
      <w:r>
        <w:rPr>
          <w:color w:val="231F20"/>
          <w:spacing w:val="-3"/>
          <w:sz w:val="20"/>
        </w:rPr>
        <w:t> </w:t>
      </w:r>
      <w:r>
        <w:rPr>
          <w:color w:val="231F20"/>
          <w:sz w:val="20"/>
        </w:rPr>
        <w:t>the</w:t>
      </w:r>
      <w:r>
        <w:rPr>
          <w:color w:val="231F20"/>
          <w:spacing w:val="-3"/>
          <w:sz w:val="20"/>
        </w:rPr>
        <w:t> </w:t>
      </w:r>
      <w:r>
        <w:rPr>
          <w:color w:val="231F20"/>
          <w:sz w:val="20"/>
        </w:rPr>
        <w:t>fine</w:t>
      </w:r>
      <w:r>
        <w:rPr>
          <w:color w:val="231F20"/>
          <w:spacing w:val="-3"/>
          <w:sz w:val="20"/>
        </w:rPr>
        <w:t> </w:t>
      </w:r>
      <w:r>
        <w:rPr>
          <w:color w:val="231F20"/>
          <w:sz w:val="20"/>
        </w:rPr>
        <w:t>is</w:t>
      </w:r>
      <w:r>
        <w:rPr>
          <w:color w:val="231F20"/>
          <w:spacing w:val="-3"/>
          <w:sz w:val="20"/>
        </w:rPr>
        <w:t> </w:t>
      </w:r>
      <w:r>
        <w:rPr>
          <w:color w:val="231F20"/>
          <w:sz w:val="20"/>
        </w:rPr>
        <w:t>imposed</w:t>
      </w:r>
      <w:r>
        <w:rPr>
          <w:color w:val="231F20"/>
          <w:spacing w:val="-3"/>
          <w:sz w:val="20"/>
        </w:rPr>
        <w:t> </w:t>
      </w:r>
      <w:r>
        <w:rPr>
          <w:color w:val="231F20"/>
          <w:sz w:val="20"/>
        </w:rPr>
        <w:t>in</w:t>
      </w:r>
      <w:r>
        <w:rPr>
          <w:color w:val="231F20"/>
          <w:spacing w:val="-3"/>
          <w:sz w:val="20"/>
        </w:rPr>
        <w:t> </w:t>
      </w:r>
      <w:r>
        <w:rPr>
          <w:color w:val="231F20"/>
          <w:sz w:val="20"/>
        </w:rPr>
        <w:t>a</w:t>
      </w:r>
      <w:r>
        <w:rPr>
          <w:color w:val="231F20"/>
          <w:spacing w:val="-3"/>
          <w:sz w:val="20"/>
        </w:rPr>
        <w:t> </w:t>
      </w:r>
      <w:r>
        <w:rPr>
          <w:color w:val="231F20"/>
          <w:sz w:val="20"/>
        </w:rPr>
        <w:t>case</w:t>
      </w:r>
      <w:r>
        <w:rPr>
          <w:color w:val="231F20"/>
          <w:spacing w:val="-3"/>
          <w:sz w:val="20"/>
        </w:rPr>
        <w:t> </w:t>
      </w:r>
      <w:r>
        <w:rPr>
          <w:color w:val="231F20"/>
          <w:sz w:val="20"/>
        </w:rPr>
        <w:t>which</w:t>
      </w:r>
      <w:r>
        <w:rPr>
          <w:color w:val="231F20"/>
          <w:spacing w:val="-3"/>
          <w:sz w:val="20"/>
        </w:rPr>
        <w:t> </w:t>
      </w:r>
      <w:r>
        <w:rPr>
          <w:color w:val="231F20"/>
          <w:sz w:val="20"/>
        </w:rPr>
        <w:t>is</w:t>
      </w:r>
      <w:r>
        <w:rPr>
          <w:color w:val="231F20"/>
          <w:spacing w:val="-3"/>
          <w:sz w:val="20"/>
        </w:rPr>
        <w:t> </w:t>
      </w:r>
      <w:r>
        <w:rPr>
          <w:color w:val="231F20"/>
          <w:sz w:val="20"/>
        </w:rPr>
        <w:t>subject</w:t>
      </w:r>
      <w:r>
        <w:rPr>
          <w:color w:val="231F20"/>
          <w:spacing w:val="-3"/>
          <w:sz w:val="20"/>
        </w:rPr>
        <w:t> </w:t>
      </w:r>
      <w:r>
        <w:rPr>
          <w:color w:val="231F20"/>
          <w:sz w:val="20"/>
        </w:rPr>
        <w:t>to</w:t>
      </w:r>
      <w:r>
        <w:rPr>
          <w:color w:val="231F20"/>
          <w:spacing w:val="-3"/>
          <w:sz w:val="20"/>
        </w:rPr>
        <w:t> </w:t>
      </w:r>
      <w:r>
        <w:rPr>
          <w:color w:val="231F20"/>
          <w:sz w:val="20"/>
        </w:rPr>
        <w:t>appeal,</w:t>
      </w:r>
      <w:r>
        <w:rPr>
          <w:color w:val="231F20"/>
          <w:spacing w:val="-3"/>
          <w:sz w:val="20"/>
        </w:rPr>
        <w:t> </w:t>
      </w:r>
      <w:r>
        <w:rPr>
          <w:color w:val="231F20"/>
          <w:sz w:val="20"/>
        </w:rPr>
        <w:t>no</w:t>
      </w:r>
      <w:r>
        <w:rPr>
          <w:color w:val="231F20"/>
          <w:spacing w:val="-3"/>
          <w:sz w:val="20"/>
        </w:rPr>
        <w:t> </w:t>
      </w:r>
      <w:r>
        <w:rPr>
          <w:color w:val="231F20"/>
          <w:sz w:val="20"/>
        </w:rPr>
        <w:t>such</w:t>
      </w:r>
      <w:r>
        <w:rPr>
          <w:color w:val="231F20"/>
          <w:spacing w:val="-3"/>
          <w:sz w:val="20"/>
        </w:rPr>
        <w:t> </w:t>
      </w:r>
      <w:r>
        <w:rPr>
          <w:color w:val="231F20"/>
          <w:sz w:val="20"/>
        </w:rPr>
        <w:t>payment</w:t>
      </w:r>
      <w:r>
        <w:rPr>
          <w:color w:val="231F20"/>
          <w:spacing w:val="-3"/>
          <w:sz w:val="20"/>
        </w:rPr>
        <w:t> </w:t>
      </w:r>
      <w:r>
        <w:rPr>
          <w:color w:val="231F20"/>
          <w:sz w:val="20"/>
        </w:rPr>
        <w:t>shall be</w:t>
      </w:r>
      <w:r>
        <w:rPr>
          <w:color w:val="231F20"/>
          <w:spacing w:val="-10"/>
          <w:sz w:val="20"/>
        </w:rPr>
        <w:t> </w:t>
      </w:r>
      <w:r>
        <w:rPr>
          <w:color w:val="231F20"/>
          <w:sz w:val="20"/>
        </w:rPr>
        <w:t>made</w:t>
      </w:r>
      <w:r>
        <w:rPr>
          <w:color w:val="231F20"/>
          <w:spacing w:val="-10"/>
          <w:sz w:val="20"/>
        </w:rPr>
        <w:t> </w:t>
      </w:r>
      <w:r>
        <w:rPr>
          <w:color w:val="231F20"/>
          <w:sz w:val="20"/>
        </w:rPr>
        <w:t>before</w:t>
      </w:r>
      <w:r>
        <w:rPr>
          <w:color w:val="231F20"/>
          <w:spacing w:val="-10"/>
          <w:sz w:val="20"/>
        </w:rPr>
        <w:t> </w:t>
      </w:r>
      <w:r>
        <w:rPr>
          <w:color w:val="231F20"/>
          <w:sz w:val="20"/>
        </w:rPr>
        <w:t>the</w:t>
      </w:r>
      <w:r>
        <w:rPr>
          <w:color w:val="231F20"/>
          <w:spacing w:val="-10"/>
          <w:sz w:val="20"/>
        </w:rPr>
        <w:t> </w:t>
      </w:r>
      <w:r>
        <w:rPr>
          <w:color w:val="231F20"/>
          <w:sz w:val="20"/>
        </w:rPr>
        <w:t>period</w:t>
      </w:r>
      <w:r>
        <w:rPr>
          <w:color w:val="231F20"/>
          <w:spacing w:val="-10"/>
          <w:sz w:val="20"/>
        </w:rPr>
        <w:t> </w:t>
      </w:r>
      <w:r>
        <w:rPr>
          <w:color w:val="231F20"/>
          <w:sz w:val="20"/>
        </w:rPr>
        <w:t>allowed</w:t>
      </w:r>
      <w:r>
        <w:rPr>
          <w:color w:val="231F20"/>
          <w:spacing w:val="-10"/>
          <w:sz w:val="20"/>
        </w:rPr>
        <w:t> </w:t>
      </w:r>
      <w:r>
        <w:rPr>
          <w:color w:val="231F20"/>
          <w:sz w:val="20"/>
        </w:rPr>
        <w:t>for</w:t>
      </w:r>
      <w:r>
        <w:rPr>
          <w:color w:val="231F20"/>
          <w:spacing w:val="-10"/>
          <w:sz w:val="20"/>
        </w:rPr>
        <w:t> </w:t>
      </w:r>
      <w:r>
        <w:rPr>
          <w:color w:val="231F20"/>
          <w:sz w:val="20"/>
        </w:rPr>
        <w:t>presenting</w:t>
      </w:r>
      <w:r>
        <w:rPr>
          <w:color w:val="231F20"/>
          <w:spacing w:val="-10"/>
          <w:sz w:val="20"/>
        </w:rPr>
        <w:t> </w:t>
      </w:r>
      <w:r>
        <w:rPr>
          <w:color w:val="231F20"/>
          <w:sz w:val="20"/>
        </w:rPr>
        <w:t>the</w:t>
      </w:r>
      <w:r>
        <w:rPr>
          <w:color w:val="231F20"/>
          <w:spacing w:val="-10"/>
          <w:sz w:val="20"/>
        </w:rPr>
        <w:t> </w:t>
      </w:r>
      <w:r>
        <w:rPr>
          <w:color w:val="231F20"/>
          <w:sz w:val="20"/>
        </w:rPr>
        <w:t>appeal</w:t>
      </w:r>
      <w:r>
        <w:rPr>
          <w:color w:val="231F20"/>
          <w:spacing w:val="-10"/>
          <w:sz w:val="20"/>
        </w:rPr>
        <w:t> </w:t>
      </w:r>
      <w:r>
        <w:rPr>
          <w:color w:val="231F20"/>
          <w:sz w:val="20"/>
        </w:rPr>
        <w:t>has</w:t>
      </w:r>
      <w:r>
        <w:rPr>
          <w:color w:val="231F20"/>
          <w:spacing w:val="-10"/>
          <w:sz w:val="20"/>
        </w:rPr>
        <w:t> </w:t>
      </w:r>
      <w:r>
        <w:rPr>
          <w:color w:val="231F20"/>
          <w:sz w:val="20"/>
        </w:rPr>
        <w:t>elapsed,</w:t>
      </w:r>
      <w:r>
        <w:rPr>
          <w:color w:val="231F20"/>
          <w:spacing w:val="-10"/>
          <w:sz w:val="20"/>
        </w:rPr>
        <w:t> </w:t>
      </w:r>
      <w:r>
        <w:rPr>
          <w:color w:val="231F20"/>
          <w:sz w:val="20"/>
        </w:rPr>
        <w:t>or,</w:t>
      </w:r>
      <w:r>
        <w:rPr>
          <w:color w:val="231F20"/>
          <w:spacing w:val="-10"/>
          <w:sz w:val="20"/>
        </w:rPr>
        <w:t> </w:t>
      </w:r>
      <w:r>
        <w:rPr>
          <w:color w:val="231F20"/>
          <w:sz w:val="20"/>
        </w:rPr>
        <w:t>if</w:t>
      </w:r>
      <w:r>
        <w:rPr>
          <w:color w:val="231F20"/>
          <w:spacing w:val="-10"/>
          <w:sz w:val="20"/>
        </w:rPr>
        <w:t> </w:t>
      </w:r>
      <w:r>
        <w:rPr>
          <w:color w:val="231F20"/>
          <w:sz w:val="20"/>
        </w:rPr>
        <w:t>an</w:t>
      </w:r>
      <w:r>
        <w:rPr>
          <w:color w:val="231F20"/>
          <w:spacing w:val="-10"/>
          <w:sz w:val="20"/>
        </w:rPr>
        <w:t> </w:t>
      </w:r>
      <w:r>
        <w:rPr>
          <w:color w:val="231F20"/>
          <w:sz w:val="20"/>
        </w:rPr>
        <w:t>appeal</w:t>
      </w:r>
      <w:r>
        <w:rPr>
          <w:color w:val="231F20"/>
          <w:spacing w:val="-10"/>
          <w:sz w:val="20"/>
        </w:rPr>
        <w:t> </w:t>
      </w:r>
      <w:r>
        <w:rPr>
          <w:color w:val="231F20"/>
          <w:sz w:val="20"/>
        </w:rPr>
        <w:t>be presented, before the decision of the appeal.</w:t>
      </w:r>
    </w:p>
    <w:p>
      <w:pPr>
        <w:pStyle w:val="ListParagraph"/>
        <w:numPr>
          <w:ilvl w:val="0"/>
          <w:numId w:val="171"/>
        </w:numPr>
        <w:tabs>
          <w:tab w:pos="1087" w:val="left" w:leader="none"/>
        </w:tabs>
        <w:spacing w:line="249" w:lineRule="auto" w:before="123" w:after="0"/>
        <w:ind w:left="324" w:right="1" w:firstLine="480"/>
        <w:jc w:val="both"/>
        <w:rPr>
          <w:sz w:val="20"/>
        </w:rPr>
      </w:pPr>
      <w:r>
        <w:rPr>
          <w:color w:val="231F20"/>
          <w:sz w:val="20"/>
        </w:rPr>
        <w:t>When a Court imposes a sentence, of which fine does not form a part, the Court may, when passing judgment, order the accused person to pay, by way of compensation, such amount as may be specified in the order to the person who has suffered any loss or injury by reason of the act for which the accused person has been so sentenced.</w:t>
      </w:r>
    </w:p>
    <w:p>
      <w:pPr>
        <w:pStyle w:val="ListParagraph"/>
        <w:numPr>
          <w:ilvl w:val="0"/>
          <w:numId w:val="171"/>
        </w:numPr>
        <w:tabs>
          <w:tab w:pos="1086" w:val="left" w:leader="none"/>
        </w:tabs>
        <w:spacing w:line="249" w:lineRule="auto" w:before="123" w:after="0"/>
        <w:ind w:left="324" w:right="1" w:firstLine="480"/>
        <w:jc w:val="both"/>
        <w:rPr>
          <w:sz w:val="20"/>
        </w:rPr>
      </w:pPr>
      <w:r>
        <w:rPr>
          <w:color w:val="231F20"/>
          <w:sz w:val="20"/>
        </w:rPr>
        <w:t>An order under this section may also be made by an Appellate Court or by the High Court or Court of Session when exercising its powers of revision.</w:t>
      </w:r>
    </w:p>
    <w:p>
      <w:pPr>
        <w:pStyle w:val="ListParagraph"/>
        <w:numPr>
          <w:ilvl w:val="0"/>
          <w:numId w:val="171"/>
        </w:numPr>
        <w:tabs>
          <w:tab w:pos="1070" w:val="left" w:leader="none"/>
        </w:tabs>
        <w:spacing w:line="249" w:lineRule="auto" w:before="122" w:after="0"/>
        <w:ind w:left="324" w:right="1" w:firstLine="480"/>
        <w:jc w:val="both"/>
        <w:rPr>
          <w:sz w:val="20"/>
        </w:rPr>
      </w:pPr>
      <w:r>
        <w:rPr>
          <w:color w:val="231F20"/>
          <w:sz w:val="20"/>
        </w:rPr>
        <w:t>At</w:t>
      </w:r>
      <w:r>
        <w:rPr>
          <w:color w:val="231F20"/>
          <w:spacing w:val="-4"/>
          <w:sz w:val="20"/>
        </w:rPr>
        <w:t> </w:t>
      </w:r>
      <w:r>
        <w:rPr>
          <w:color w:val="231F20"/>
          <w:sz w:val="20"/>
        </w:rPr>
        <w:t>the</w:t>
      </w:r>
      <w:r>
        <w:rPr>
          <w:color w:val="231F20"/>
          <w:spacing w:val="-4"/>
          <w:sz w:val="20"/>
        </w:rPr>
        <w:t> </w:t>
      </w:r>
      <w:r>
        <w:rPr>
          <w:color w:val="231F20"/>
          <w:sz w:val="20"/>
        </w:rPr>
        <w:t>time</w:t>
      </w:r>
      <w:r>
        <w:rPr>
          <w:color w:val="231F20"/>
          <w:spacing w:val="-4"/>
          <w:sz w:val="20"/>
        </w:rPr>
        <w:t> </w:t>
      </w:r>
      <w:r>
        <w:rPr>
          <w:color w:val="231F20"/>
          <w:sz w:val="20"/>
        </w:rPr>
        <w:t>of</w:t>
      </w:r>
      <w:r>
        <w:rPr>
          <w:color w:val="231F20"/>
          <w:spacing w:val="-4"/>
          <w:sz w:val="20"/>
        </w:rPr>
        <w:t> </w:t>
      </w:r>
      <w:r>
        <w:rPr>
          <w:color w:val="231F20"/>
          <w:sz w:val="20"/>
        </w:rPr>
        <w:t>awarding</w:t>
      </w:r>
      <w:r>
        <w:rPr>
          <w:color w:val="231F20"/>
          <w:spacing w:val="-4"/>
          <w:sz w:val="20"/>
        </w:rPr>
        <w:t> </w:t>
      </w:r>
      <w:r>
        <w:rPr>
          <w:color w:val="231F20"/>
          <w:sz w:val="20"/>
        </w:rPr>
        <w:t>compensation</w:t>
      </w:r>
      <w:r>
        <w:rPr>
          <w:color w:val="231F20"/>
          <w:spacing w:val="-4"/>
          <w:sz w:val="20"/>
        </w:rPr>
        <w:t> </w:t>
      </w:r>
      <w:r>
        <w:rPr>
          <w:color w:val="231F20"/>
          <w:sz w:val="20"/>
        </w:rPr>
        <w:t>in</w:t>
      </w:r>
      <w:r>
        <w:rPr>
          <w:color w:val="231F20"/>
          <w:spacing w:val="-4"/>
          <w:sz w:val="20"/>
        </w:rPr>
        <w:t> </w:t>
      </w:r>
      <w:r>
        <w:rPr>
          <w:color w:val="231F20"/>
          <w:sz w:val="20"/>
        </w:rPr>
        <w:t>any</w:t>
      </w:r>
      <w:r>
        <w:rPr>
          <w:color w:val="231F20"/>
          <w:spacing w:val="-4"/>
          <w:sz w:val="20"/>
        </w:rPr>
        <w:t> </w:t>
      </w:r>
      <w:r>
        <w:rPr>
          <w:color w:val="231F20"/>
          <w:sz w:val="20"/>
        </w:rPr>
        <w:t>subsequent</w:t>
      </w:r>
      <w:r>
        <w:rPr>
          <w:color w:val="231F20"/>
          <w:spacing w:val="-4"/>
          <w:sz w:val="20"/>
        </w:rPr>
        <w:t> </w:t>
      </w:r>
      <w:r>
        <w:rPr>
          <w:color w:val="231F20"/>
          <w:sz w:val="20"/>
        </w:rPr>
        <w:t>civil</w:t>
      </w:r>
      <w:r>
        <w:rPr>
          <w:color w:val="231F20"/>
          <w:spacing w:val="-4"/>
          <w:sz w:val="20"/>
        </w:rPr>
        <w:t> </w:t>
      </w:r>
      <w:r>
        <w:rPr>
          <w:color w:val="231F20"/>
          <w:sz w:val="20"/>
        </w:rPr>
        <w:t>suit</w:t>
      </w:r>
      <w:r>
        <w:rPr>
          <w:color w:val="231F20"/>
          <w:spacing w:val="-4"/>
          <w:sz w:val="20"/>
        </w:rPr>
        <w:t> </w:t>
      </w:r>
      <w:r>
        <w:rPr>
          <w:color w:val="231F20"/>
          <w:sz w:val="20"/>
        </w:rPr>
        <w:t>relating</w:t>
      </w:r>
      <w:r>
        <w:rPr>
          <w:color w:val="231F20"/>
          <w:spacing w:val="-4"/>
          <w:sz w:val="20"/>
        </w:rPr>
        <w:t> </w:t>
      </w:r>
      <w:r>
        <w:rPr>
          <w:color w:val="231F20"/>
          <w:sz w:val="20"/>
        </w:rPr>
        <w:t>to</w:t>
      </w:r>
      <w:r>
        <w:rPr>
          <w:color w:val="231F20"/>
          <w:spacing w:val="-4"/>
          <w:sz w:val="20"/>
        </w:rPr>
        <w:t> </w:t>
      </w:r>
      <w:r>
        <w:rPr>
          <w:color w:val="231F20"/>
          <w:sz w:val="20"/>
        </w:rPr>
        <w:t>the same</w:t>
      </w:r>
      <w:r>
        <w:rPr>
          <w:color w:val="231F20"/>
          <w:spacing w:val="-4"/>
          <w:sz w:val="20"/>
        </w:rPr>
        <w:t> </w:t>
      </w:r>
      <w:r>
        <w:rPr>
          <w:color w:val="231F20"/>
          <w:sz w:val="20"/>
        </w:rPr>
        <w:t>matter,</w:t>
      </w:r>
      <w:r>
        <w:rPr>
          <w:color w:val="231F20"/>
          <w:spacing w:val="-4"/>
          <w:sz w:val="20"/>
        </w:rPr>
        <w:t> </w:t>
      </w:r>
      <w:r>
        <w:rPr>
          <w:color w:val="231F20"/>
          <w:sz w:val="20"/>
        </w:rPr>
        <w:t>the</w:t>
      </w:r>
      <w:r>
        <w:rPr>
          <w:color w:val="231F20"/>
          <w:spacing w:val="-4"/>
          <w:sz w:val="20"/>
        </w:rPr>
        <w:t> </w:t>
      </w:r>
      <w:r>
        <w:rPr>
          <w:color w:val="231F20"/>
          <w:sz w:val="20"/>
        </w:rPr>
        <w:t>Court</w:t>
      </w:r>
      <w:r>
        <w:rPr>
          <w:color w:val="231F20"/>
          <w:spacing w:val="-4"/>
          <w:sz w:val="20"/>
        </w:rPr>
        <w:t> </w:t>
      </w:r>
      <w:r>
        <w:rPr>
          <w:color w:val="231F20"/>
          <w:sz w:val="20"/>
        </w:rPr>
        <w:t>shall</w:t>
      </w:r>
      <w:r>
        <w:rPr>
          <w:color w:val="231F20"/>
          <w:spacing w:val="-4"/>
          <w:sz w:val="20"/>
        </w:rPr>
        <w:t> </w:t>
      </w:r>
      <w:r>
        <w:rPr>
          <w:color w:val="231F20"/>
          <w:sz w:val="20"/>
        </w:rPr>
        <w:t>take</w:t>
      </w:r>
      <w:r>
        <w:rPr>
          <w:color w:val="231F20"/>
          <w:spacing w:val="-4"/>
          <w:sz w:val="20"/>
        </w:rPr>
        <w:t> </w:t>
      </w:r>
      <w:r>
        <w:rPr>
          <w:color w:val="231F20"/>
          <w:sz w:val="20"/>
        </w:rPr>
        <w:t>into</w:t>
      </w:r>
      <w:r>
        <w:rPr>
          <w:color w:val="231F20"/>
          <w:spacing w:val="-4"/>
          <w:sz w:val="20"/>
        </w:rPr>
        <w:t> </w:t>
      </w:r>
      <w:r>
        <w:rPr>
          <w:color w:val="231F20"/>
          <w:sz w:val="20"/>
        </w:rPr>
        <w:t>account</w:t>
      </w:r>
      <w:r>
        <w:rPr>
          <w:color w:val="231F20"/>
          <w:spacing w:val="-4"/>
          <w:sz w:val="20"/>
        </w:rPr>
        <w:t> </w:t>
      </w:r>
      <w:r>
        <w:rPr>
          <w:color w:val="231F20"/>
          <w:sz w:val="20"/>
        </w:rPr>
        <w:t>any</w:t>
      </w:r>
      <w:r>
        <w:rPr>
          <w:color w:val="231F20"/>
          <w:spacing w:val="-4"/>
          <w:sz w:val="20"/>
        </w:rPr>
        <w:t> </w:t>
      </w:r>
      <w:r>
        <w:rPr>
          <w:color w:val="231F20"/>
          <w:sz w:val="20"/>
        </w:rPr>
        <w:t>sum</w:t>
      </w:r>
      <w:r>
        <w:rPr>
          <w:color w:val="231F20"/>
          <w:spacing w:val="-4"/>
          <w:sz w:val="20"/>
        </w:rPr>
        <w:t> </w:t>
      </w:r>
      <w:r>
        <w:rPr>
          <w:color w:val="231F20"/>
          <w:sz w:val="20"/>
        </w:rPr>
        <w:t>paid</w:t>
      </w:r>
      <w:r>
        <w:rPr>
          <w:color w:val="231F20"/>
          <w:spacing w:val="-4"/>
          <w:sz w:val="20"/>
        </w:rPr>
        <w:t> </w:t>
      </w:r>
      <w:r>
        <w:rPr>
          <w:color w:val="231F20"/>
          <w:sz w:val="20"/>
        </w:rPr>
        <w:t>or</w:t>
      </w:r>
      <w:r>
        <w:rPr>
          <w:color w:val="231F20"/>
          <w:spacing w:val="-4"/>
          <w:sz w:val="20"/>
        </w:rPr>
        <w:t> </w:t>
      </w:r>
      <w:r>
        <w:rPr>
          <w:color w:val="231F20"/>
          <w:sz w:val="20"/>
        </w:rPr>
        <w:t>recovered</w:t>
      </w:r>
      <w:r>
        <w:rPr>
          <w:color w:val="231F20"/>
          <w:spacing w:val="-4"/>
          <w:sz w:val="20"/>
        </w:rPr>
        <w:t> </w:t>
      </w:r>
      <w:r>
        <w:rPr>
          <w:color w:val="231F20"/>
          <w:sz w:val="20"/>
        </w:rPr>
        <w:t>as</w:t>
      </w:r>
      <w:r>
        <w:rPr>
          <w:color w:val="231F20"/>
          <w:spacing w:val="-4"/>
          <w:sz w:val="20"/>
        </w:rPr>
        <w:t> </w:t>
      </w:r>
      <w:r>
        <w:rPr>
          <w:color w:val="231F20"/>
          <w:sz w:val="20"/>
        </w:rPr>
        <w:t>compensation under this section.</w:t>
      </w:r>
    </w:p>
    <w:p>
      <w:pPr>
        <w:pStyle w:val="ListParagraph"/>
        <w:numPr>
          <w:ilvl w:val="0"/>
          <w:numId w:val="1"/>
        </w:numPr>
        <w:tabs>
          <w:tab w:pos="1192" w:val="left" w:leader="none"/>
        </w:tabs>
        <w:spacing w:line="249" w:lineRule="auto" w:before="122" w:after="0"/>
        <w:ind w:left="324" w:right="0" w:firstLine="480"/>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Every</w:t>
      </w:r>
      <w:r>
        <w:rPr>
          <w:color w:val="231F20"/>
          <w:spacing w:val="-12"/>
          <w:sz w:val="20"/>
        </w:rPr>
        <w:t> </w:t>
      </w:r>
      <w:r>
        <w:rPr>
          <w:color w:val="231F20"/>
          <w:sz w:val="20"/>
        </w:rPr>
        <w:t>State</w:t>
      </w:r>
      <w:r>
        <w:rPr>
          <w:color w:val="231F20"/>
          <w:spacing w:val="-12"/>
          <w:sz w:val="20"/>
        </w:rPr>
        <w:t> </w:t>
      </w:r>
      <w:r>
        <w:rPr>
          <w:color w:val="231F20"/>
          <w:sz w:val="20"/>
        </w:rPr>
        <w:t>Government</w:t>
      </w:r>
      <w:r>
        <w:rPr>
          <w:color w:val="231F20"/>
          <w:spacing w:val="-12"/>
          <w:sz w:val="20"/>
        </w:rPr>
        <w:t> </w:t>
      </w:r>
      <w:r>
        <w:rPr>
          <w:color w:val="231F20"/>
          <w:sz w:val="20"/>
        </w:rPr>
        <w:t>in</w:t>
      </w:r>
      <w:r>
        <w:rPr>
          <w:color w:val="231F20"/>
          <w:spacing w:val="-12"/>
          <w:sz w:val="20"/>
        </w:rPr>
        <w:t> </w:t>
      </w:r>
      <w:r>
        <w:rPr>
          <w:color w:val="231F20"/>
          <w:sz w:val="20"/>
        </w:rPr>
        <w:t>co-ordination</w:t>
      </w:r>
      <w:r>
        <w:rPr>
          <w:color w:val="231F20"/>
          <w:spacing w:val="-12"/>
          <w:sz w:val="20"/>
        </w:rPr>
        <w:t> </w:t>
      </w:r>
      <w:r>
        <w:rPr>
          <w:color w:val="231F20"/>
          <w:sz w:val="20"/>
        </w:rPr>
        <w:t>with</w:t>
      </w:r>
      <w:r>
        <w:rPr>
          <w:color w:val="231F20"/>
          <w:spacing w:val="-12"/>
          <w:sz w:val="20"/>
        </w:rPr>
        <w:t> </w:t>
      </w:r>
      <w:r>
        <w:rPr>
          <w:color w:val="231F20"/>
          <w:sz w:val="20"/>
        </w:rPr>
        <w:t>the</w:t>
      </w:r>
      <w:r>
        <w:rPr>
          <w:color w:val="231F20"/>
          <w:spacing w:val="-12"/>
          <w:sz w:val="20"/>
        </w:rPr>
        <w:t> </w:t>
      </w:r>
      <w:r>
        <w:rPr>
          <w:color w:val="231F20"/>
          <w:sz w:val="20"/>
        </w:rPr>
        <w:t>Central</w:t>
      </w:r>
      <w:r>
        <w:rPr>
          <w:color w:val="231F20"/>
          <w:spacing w:val="-12"/>
          <w:sz w:val="20"/>
        </w:rPr>
        <w:t> </w:t>
      </w:r>
      <w:r>
        <w:rPr>
          <w:color w:val="231F20"/>
          <w:sz w:val="20"/>
        </w:rPr>
        <w:t>Government</w:t>
      </w:r>
      <w:r>
        <w:rPr>
          <w:color w:val="231F20"/>
          <w:spacing w:val="-12"/>
          <w:sz w:val="20"/>
        </w:rPr>
        <w:t> </w:t>
      </w:r>
      <w:r>
        <w:rPr>
          <w:color w:val="231F20"/>
          <w:sz w:val="20"/>
        </w:rPr>
        <w:t>shall prepare</w:t>
      </w:r>
      <w:r>
        <w:rPr>
          <w:color w:val="231F20"/>
          <w:spacing w:val="-2"/>
          <w:sz w:val="20"/>
        </w:rPr>
        <w:t> </w:t>
      </w:r>
      <w:r>
        <w:rPr>
          <w:color w:val="231F20"/>
          <w:sz w:val="20"/>
        </w:rPr>
        <w:t>a</w:t>
      </w:r>
      <w:r>
        <w:rPr>
          <w:color w:val="231F20"/>
          <w:spacing w:val="-2"/>
          <w:sz w:val="20"/>
        </w:rPr>
        <w:t> </w:t>
      </w:r>
      <w:r>
        <w:rPr>
          <w:color w:val="231F20"/>
          <w:sz w:val="20"/>
        </w:rPr>
        <w:t>scheme</w:t>
      </w:r>
      <w:r>
        <w:rPr>
          <w:color w:val="231F20"/>
          <w:spacing w:val="-2"/>
          <w:sz w:val="20"/>
        </w:rPr>
        <w:t> </w:t>
      </w:r>
      <w:r>
        <w:rPr>
          <w:color w:val="231F20"/>
          <w:sz w:val="20"/>
        </w:rPr>
        <w:t>for</w:t>
      </w:r>
      <w:r>
        <w:rPr>
          <w:color w:val="231F20"/>
          <w:spacing w:val="-2"/>
          <w:sz w:val="20"/>
        </w:rPr>
        <w:t> </w:t>
      </w:r>
      <w:r>
        <w:rPr>
          <w:color w:val="231F20"/>
          <w:sz w:val="20"/>
        </w:rPr>
        <w:t>providing</w:t>
      </w:r>
      <w:r>
        <w:rPr>
          <w:color w:val="231F20"/>
          <w:spacing w:val="-2"/>
          <w:sz w:val="20"/>
        </w:rPr>
        <w:t> </w:t>
      </w:r>
      <w:r>
        <w:rPr>
          <w:color w:val="231F20"/>
          <w:sz w:val="20"/>
        </w:rPr>
        <w:t>funds</w:t>
      </w:r>
      <w:r>
        <w:rPr>
          <w:color w:val="231F20"/>
          <w:spacing w:val="-2"/>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purpose</w:t>
      </w:r>
      <w:r>
        <w:rPr>
          <w:color w:val="231F20"/>
          <w:spacing w:val="-2"/>
          <w:sz w:val="20"/>
        </w:rPr>
        <w:t> </w:t>
      </w:r>
      <w:r>
        <w:rPr>
          <w:color w:val="231F20"/>
          <w:sz w:val="20"/>
        </w:rPr>
        <w:t>of</w:t>
      </w:r>
      <w:r>
        <w:rPr>
          <w:color w:val="231F20"/>
          <w:spacing w:val="-2"/>
          <w:sz w:val="20"/>
        </w:rPr>
        <w:t> </w:t>
      </w:r>
      <w:r>
        <w:rPr>
          <w:color w:val="231F20"/>
          <w:sz w:val="20"/>
        </w:rPr>
        <w:t>compensation</w:t>
      </w:r>
      <w:r>
        <w:rPr>
          <w:color w:val="231F20"/>
          <w:spacing w:val="-2"/>
          <w:sz w:val="20"/>
        </w:rPr>
        <w:t> </w:t>
      </w:r>
      <w:r>
        <w:rPr>
          <w:color w:val="231F20"/>
          <w:sz w:val="20"/>
        </w:rPr>
        <w:t>to</w:t>
      </w:r>
      <w:r>
        <w:rPr>
          <w:color w:val="231F20"/>
          <w:spacing w:val="-2"/>
          <w:sz w:val="20"/>
        </w:rPr>
        <w:t> </w:t>
      </w:r>
      <w:r>
        <w:rPr>
          <w:color w:val="231F20"/>
          <w:sz w:val="20"/>
        </w:rPr>
        <w:t>the</w:t>
      </w:r>
      <w:r>
        <w:rPr>
          <w:color w:val="231F20"/>
          <w:spacing w:val="-2"/>
          <w:sz w:val="20"/>
        </w:rPr>
        <w:t> </w:t>
      </w:r>
      <w:r>
        <w:rPr>
          <w:color w:val="231F20"/>
          <w:sz w:val="20"/>
        </w:rPr>
        <w:t>victim</w:t>
      </w:r>
      <w:r>
        <w:rPr>
          <w:color w:val="231F20"/>
          <w:spacing w:val="-2"/>
          <w:sz w:val="20"/>
        </w:rPr>
        <w:t> </w:t>
      </w:r>
      <w:r>
        <w:rPr>
          <w:color w:val="231F20"/>
          <w:sz w:val="20"/>
        </w:rPr>
        <w:t>or</w:t>
      </w:r>
      <w:r>
        <w:rPr>
          <w:color w:val="231F20"/>
          <w:spacing w:val="-2"/>
          <w:sz w:val="20"/>
        </w:rPr>
        <w:t> </w:t>
      </w:r>
      <w:r>
        <w:rPr>
          <w:color w:val="231F20"/>
          <w:sz w:val="20"/>
        </w:rPr>
        <w:t>his dependents who have suffered loss or injury as a result of the crime and who require </w:t>
      </w:r>
      <w:r>
        <w:rPr>
          <w:color w:val="231F20"/>
          <w:spacing w:val="-2"/>
          <w:sz w:val="20"/>
        </w:rPr>
        <w:t>rehabilitation.</w:t>
      </w:r>
    </w:p>
    <w:p>
      <w:pPr>
        <w:pStyle w:val="ListParagraph"/>
        <w:numPr>
          <w:ilvl w:val="0"/>
          <w:numId w:val="172"/>
        </w:numPr>
        <w:tabs>
          <w:tab w:pos="1076" w:val="left" w:leader="none"/>
        </w:tabs>
        <w:spacing w:line="249" w:lineRule="auto" w:before="123" w:after="0"/>
        <w:ind w:left="324" w:right="0" w:firstLine="480"/>
        <w:jc w:val="both"/>
        <w:rPr>
          <w:sz w:val="20"/>
        </w:rPr>
      </w:pPr>
      <w:r>
        <w:rPr>
          <w:color w:val="231F20"/>
          <w:sz w:val="20"/>
        </w:rPr>
        <w:t>Whenever</w:t>
      </w:r>
      <w:r>
        <w:rPr>
          <w:color w:val="231F20"/>
          <w:spacing w:val="-9"/>
          <w:sz w:val="20"/>
        </w:rPr>
        <w:t> </w:t>
      </w:r>
      <w:r>
        <w:rPr>
          <w:color w:val="231F20"/>
          <w:sz w:val="20"/>
        </w:rPr>
        <w:t>a</w:t>
      </w:r>
      <w:r>
        <w:rPr>
          <w:color w:val="231F20"/>
          <w:spacing w:val="-9"/>
          <w:sz w:val="20"/>
        </w:rPr>
        <w:t> </w:t>
      </w:r>
      <w:r>
        <w:rPr>
          <w:color w:val="231F20"/>
          <w:sz w:val="20"/>
        </w:rPr>
        <w:t>recommendation</w:t>
      </w:r>
      <w:r>
        <w:rPr>
          <w:color w:val="231F20"/>
          <w:spacing w:val="-9"/>
          <w:sz w:val="20"/>
        </w:rPr>
        <w:t> </w:t>
      </w:r>
      <w:r>
        <w:rPr>
          <w:color w:val="231F20"/>
          <w:sz w:val="20"/>
        </w:rPr>
        <w:t>is</w:t>
      </w:r>
      <w:r>
        <w:rPr>
          <w:color w:val="231F20"/>
          <w:spacing w:val="-9"/>
          <w:sz w:val="20"/>
        </w:rPr>
        <w:t> </w:t>
      </w:r>
      <w:r>
        <w:rPr>
          <w:color w:val="231F20"/>
          <w:sz w:val="20"/>
        </w:rPr>
        <w:t>made</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Court</w:t>
      </w:r>
      <w:r>
        <w:rPr>
          <w:color w:val="231F20"/>
          <w:spacing w:val="-9"/>
          <w:sz w:val="20"/>
        </w:rPr>
        <w:t> </w:t>
      </w:r>
      <w:r>
        <w:rPr>
          <w:color w:val="231F20"/>
          <w:sz w:val="20"/>
        </w:rPr>
        <w:t>for</w:t>
      </w:r>
      <w:r>
        <w:rPr>
          <w:color w:val="231F20"/>
          <w:spacing w:val="-9"/>
          <w:sz w:val="20"/>
        </w:rPr>
        <w:t> </w:t>
      </w:r>
      <w:r>
        <w:rPr>
          <w:color w:val="231F20"/>
          <w:sz w:val="20"/>
        </w:rPr>
        <w:t>compensation,</w:t>
      </w:r>
      <w:r>
        <w:rPr>
          <w:color w:val="231F20"/>
          <w:spacing w:val="-9"/>
          <w:sz w:val="20"/>
        </w:rPr>
        <w:t> </w:t>
      </w:r>
      <w:r>
        <w:rPr>
          <w:color w:val="231F20"/>
          <w:sz w:val="20"/>
        </w:rPr>
        <w:t>the</w:t>
      </w:r>
      <w:r>
        <w:rPr>
          <w:color w:val="231F20"/>
          <w:spacing w:val="-9"/>
          <w:sz w:val="20"/>
        </w:rPr>
        <w:t> </w:t>
      </w:r>
      <w:r>
        <w:rPr>
          <w:color w:val="231F20"/>
          <w:sz w:val="20"/>
        </w:rPr>
        <w:t>District Legal Service Authority or the State Legal Service Authority, as the case may be, shall decide</w:t>
      </w:r>
      <w:r>
        <w:rPr>
          <w:color w:val="231F20"/>
          <w:spacing w:val="38"/>
          <w:sz w:val="20"/>
        </w:rPr>
        <w:t> </w:t>
      </w:r>
      <w:r>
        <w:rPr>
          <w:color w:val="231F20"/>
          <w:sz w:val="20"/>
        </w:rPr>
        <w:t>the</w:t>
      </w:r>
      <w:r>
        <w:rPr>
          <w:color w:val="231F20"/>
          <w:spacing w:val="38"/>
          <w:sz w:val="20"/>
        </w:rPr>
        <w:t> </w:t>
      </w:r>
      <w:r>
        <w:rPr>
          <w:color w:val="231F20"/>
          <w:sz w:val="20"/>
        </w:rPr>
        <w:t>quantum</w:t>
      </w:r>
      <w:r>
        <w:rPr>
          <w:color w:val="231F20"/>
          <w:spacing w:val="38"/>
          <w:sz w:val="20"/>
        </w:rPr>
        <w:t> </w:t>
      </w:r>
      <w:r>
        <w:rPr>
          <w:color w:val="231F20"/>
          <w:sz w:val="20"/>
        </w:rPr>
        <w:t>of</w:t>
      </w:r>
      <w:r>
        <w:rPr>
          <w:color w:val="231F20"/>
          <w:spacing w:val="38"/>
          <w:sz w:val="20"/>
        </w:rPr>
        <w:t> </w:t>
      </w:r>
      <w:r>
        <w:rPr>
          <w:color w:val="231F20"/>
          <w:sz w:val="20"/>
        </w:rPr>
        <w:t>compensation</w:t>
      </w:r>
      <w:r>
        <w:rPr>
          <w:color w:val="231F20"/>
          <w:spacing w:val="38"/>
          <w:sz w:val="20"/>
        </w:rPr>
        <w:t> </w:t>
      </w:r>
      <w:r>
        <w:rPr>
          <w:color w:val="231F20"/>
          <w:sz w:val="20"/>
        </w:rPr>
        <w:t>to</w:t>
      </w:r>
      <w:r>
        <w:rPr>
          <w:color w:val="231F20"/>
          <w:spacing w:val="38"/>
          <w:sz w:val="20"/>
        </w:rPr>
        <w:t> </w:t>
      </w:r>
      <w:r>
        <w:rPr>
          <w:color w:val="231F20"/>
          <w:sz w:val="20"/>
        </w:rPr>
        <w:t>be</w:t>
      </w:r>
      <w:r>
        <w:rPr>
          <w:color w:val="231F20"/>
          <w:spacing w:val="38"/>
          <w:sz w:val="20"/>
        </w:rPr>
        <w:t> </w:t>
      </w:r>
      <w:r>
        <w:rPr>
          <w:color w:val="231F20"/>
          <w:sz w:val="20"/>
        </w:rPr>
        <w:t>awarded</w:t>
      </w:r>
      <w:r>
        <w:rPr>
          <w:color w:val="231F20"/>
          <w:spacing w:val="38"/>
          <w:sz w:val="20"/>
        </w:rPr>
        <w:t> </w:t>
      </w:r>
      <w:r>
        <w:rPr>
          <w:color w:val="231F20"/>
          <w:sz w:val="20"/>
        </w:rPr>
        <w:t>under</w:t>
      </w:r>
      <w:r>
        <w:rPr>
          <w:color w:val="231F20"/>
          <w:spacing w:val="38"/>
          <w:sz w:val="20"/>
        </w:rPr>
        <w:t> </w:t>
      </w:r>
      <w:r>
        <w:rPr>
          <w:color w:val="231F20"/>
          <w:sz w:val="20"/>
        </w:rPr>
        <w:t>the</w:t>
      </w:r>
      <w:r>
        <w:rPr>
          <w:color w:val="231F20"/>
          <w:spacing w:val="38"/>
          <w:sz w:val="20"/>
        </w:rPr>
        <w:t> </w:t>
      </w:r>
      <w:r>
        <w:rPr>
          <w:color w:val="231F20"/>
          <w:sz w:val="20"/>
        </w:rPr>
        <w:t>scheme</w:t>
      </w:r>
      <w:r>
        <w:rPr>
          <w:color w:val="231F20"/>
          <w:spacing w:val="38"/>
          <w:sz w:val="20"/>
        </w:rPr>
        <w:t> </w:t>
      </w:r>
      <w:r>
        <w:rPr>
          <w:color w:val="231F20"/>
          <w:sz w:val="20"/>
        </w:rPr>
        <w:t>referred</w:t>
      </w:r>
      <w:r>
        <w:rPr>
          <w:color w:val="231F20"/>
          <w:spacing w:val="38"/>
          <w:sz w:val="20"/>
        </w:rPr>
        <w:t> </w:t>
      </w:r>
      <w:r>
        <w:rPr>
          <w:color w:val="231F20"/>
          <w:sz w:val="20"/>
        </w:rPr>
        <w:t>to</w:t>
      </w:r>
      <w:r>
        <w:rPr>
          <w:color w:val="231F20"/>
          <w:spacing w:val="38"/>
          <w:sz w:val="20"/>
        </w:rPr>
        <w:t> </w:t>
      </w:r>
      <w:r>
        <w:rPr>
          <w:color w:val="231F20"/>
          <w:sz w:val="20"/>
        </w:rPr>
        <w:t>in sub-section (</w:t>
      </w:r>
      <w:r>
        <w:rPr>
          <w:i/>
          <w:color w:val="231F20"/>
          <w:sz w:val="20"/>
        </w:rPr>
        <w:t>1</w:t>
      </w:r>
      <w:r>
        <w:rPr>
          <w:color w:val="231F20"/>
          <w:sz w:val="20"/>
        </w:rPr>
        <w:t>).</w:t>
      </w:r>
    </w:p>
    <w:p>
      <w:pPr>
        <w:pStyle w:val="ListParagraph"/>
        <w:numPr>
          <w:ilvl w:val="0"/>
          <w:numId w:val="172"/>
        </w:numPr>
        <w:tabs>
          <w:tab w:pos="1081" w:val="left" w:leader="none"/>
        </w:tabs>
        <w:spacing w:line="249" w:lineRule="auto" w:before="124" w:after="0"/>
        <w:ind w:left="324" w:right="1" w:firstLine="480"/>
        <w:jc w:val="both"/>
        <w:rPr>
          <w:sz w:val="20"/>
        </w:rPr>
      </w:pPr>
      <w:r>
        <w:rPr>
          <w:color w:val="231F20"/>
          <w:sz w:val="20"/>
        </w:rPr>
        <w:t>If</w:t>
      </w:r>
      <w:r>
        <w:rPr>
          <w:color w:val="231F20"/>
          <w:spacing w:val="-4"/>
          <w:sz w:val="20"/>
        </w:rPr>
        <w:t> </w:t>
      </w:r>
      <w:r>
        <w:rPr>
          <w:color w:val="231F20"/>
          <w:sz w:val="20"/>
        </w:rPr>
        <w:t>the</w:t>
      </w:r>
      <w:r>
        <w:rPr>
          <w:color w:val="231F20"/>
          <w:spacing w:val="-4"/>
          <w:sz w:val="20"/>
        </w:rPr>
        <w:t> </w:t>
      </w:r>
      <w:r>
        <w:rPr>
          <w:color w:val="231F20"/>
          <w:sz w:val="20"/>
        </w:rPr>
        <w:t>trial</w:t>
      </w:r>
      <w:r>
        <w:rPr>
          <w:color w:val="231F20"/>
          <w:spacing w:val="-4"/>
          <w:sz w:val="20"/>
        </w:rPr>
        <w:t> </w:t>
      </w:r>
      <w:r>
        <w:rPr>
          <w:color w:val="231F20"/>
          <w:sz w:val="20"/>
        </w:rPr>
        <w:t>Court,</w:t>
      </w:r>
      <w:r>
        <w:rPr>
          <w:color w:val="231F20"/>
          <w:spacing w:val="-4"/>
          <w:sz w:val="20"/>
        </w:rPr>
        <w:t> </w:t>
      </w:r>
      <w:r>
        <w:rPr>
          <w:color w:val="231F20"/>
          <w:sz w:val="20"/>
        </w:rPr>
        <w:t>at</w:t>
      </w:r>
      <w:r>
        <w:rPr>
          <w:color w:val="231F20"/>
          <w:spacing w:val="-4"/>
          <w:sz w:val="20"/>
        </w:rPr>
        <w:t> </w:t>
      </w:r>
      <w:r>
        <w:rPr>
          <w:color w:val="231F20"/>
          <w:sz w:val="20"/>
        </w:rPr>
        <w:t>the</w:t>
      </w:r>
      <w:r>
        <w:rPr>
          <w:color w:val="231F20"/>
          <w:spacing w:val="-4"/>
          <w:sz w:val="20"/>
        </w:rPr>
        <w:t> </w:t>
      </w:r>
      <w:r>
        <w:rPr>
          <w:color w:val="231F20"/>
          <w:sz w:val="20"/>
        </w:rPr>
        <w:t>conclusion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trial,</w:t>
      </w:r>
      <w:r>
        <w:rPr>
          <w:color w:val="231F20"/>
          <w:spacing w:val="-4"/>
          <w:sz w:val="20"/>
        </w:rPr>
        <w:t> </w:t>
      </w:r>
      <w:r>
        <w:rPr>
          <w:color w:val="231F20"/>
          <w:sz w:val="20"/>
        </w:rPr>
        <w:t>is</w:t>
      </w:r>
      <w:r>
        <w:rPr>
          <w:color w:val="231F20"/>
          <w:spacing w:val="-4"/>
          <w:sz w:val="20"/>
        </w:rPr>
        <w:t> </w:t>
      </w:r>
      <w:r>
        <w:rPr>
          <w:color w:val="231F20"/>
          <w:sz w:val="20"/>
        </w:rPr>
        <w:t>satisfied,</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color w:val="231F20"/>
          <w:sz w:val="20"/>
        </w:rPr>
        <w:t>compensation awarded under section 395 is not adequate for such rehabilitation, or where the cases end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
        <w:rPr>
          <w:sz w:val="16"/>
        </w:rPr>
      </w:pPr>
    </w:p>
    <w:p>
      <w:pPr>
        <w:spacing w:before="0"/>
        <w:ind w:left="134" w:right="0" w:firstLine="0"/>
        <w:jc w:val="left"/>
        <w:rPr>
          <w:sz w:val="16"/>
        </w:rPr>
      </w:pPr>
      <w:r>
        <w:rPr>
          <w:color w:val="231F20"/>
          <w:sz w:val="16"/>
        </w:rPr>
        <w:t>Order</w:t>
      </w:r>
      <w:r>
        <w:rPr>
          <w:color w:val="231F20"/>
          <w:spacing w:val="33"/>
          <w:sz w:val="16"/>
        </w:rPr>
        <w:t> </w:t>
      </w:r>
      <w:r>
        <w:rPr>
          <w:color w:val="231F20"/>
          <w:sz w:val="16"/>
        </w:rPr>
        <w:t>to</w:t>
      </w:r>
      <w:r>
        <w:rPr>
          <w:color w:val="231F20"/>
          <w:spacing w:val="34"/>
          <w:sz w:val="16"/>
        </w:rPr>
        <w:t> </w:t>
      </w:r>
      <w:r>
        <w:rPr>
          <w:color w:val="231F20"/>
          <w:spacing w:val="-5"/>
          <w:sz w:val="16"/>
        </w:rPr>
        <w:t>pay</w:t>
      </w:r>
    </w:p>
    <w:p>
      <w:pPr>
        <w:spacing w:before="18"/>
        <w:ind w:left="134" w:right="0" w:firstLine="0"/>
        <w:jc w:val="left"/>
        <w:rPr>
          <w:sz w:val="16"/>
        </w:rPr>
      </w:pPr>
      <w:r>
        <w:rPr>
          <w:color w:val="231F20"/>
          <w:spacing w:val="-2"/>
          <w:sz w:val="16"/>
        </w:rPr>
        <w:t>compensation.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7"/>
        <w:rPr>
          <w:sz w:val="16"/>
        </w:rPr>
      </w:pPr>
    </w:p>
    <w:p>
      <w:pPr>
        <w:spacing w:before="0"/>
        <w:ind w:left="134" w:right="0" w:firstLine="0"/>
        <w:jc w:val="left"/>
        <w:rPr>
          <w:sz w:val="16"/>
        </w:rPr>
      </w:pPr>
      <w:r>
        <w:rPr>
          <w:color w:val="231F20"/>
          <w:spacing w:val="-2"/>
          <w:sz w:val="16"/>
        </w:rPr>
        <w:t>Victim</w:t>
      </w:r>
    </w:p>
    <w:p>
      <w:pPr>
        <w:spacing w:line="256" w:lineRule="auto" w:before="18"/>
        <w:ind w:left="134" w:right="1232" w:firstLine="0"/>
        <w:jc w:val="left"/>
        <w:rPr>
          <w:sz w:val="16"/>
        </w:rPr>
      </w:pPr>
      <w:r>
        <w:rPr>
          <w:color w:val="231F20"/>
          <w:spacing w:val="-2"/>
          <w:sz w:val="16"/>
        </w:rPr>
        <w:t>compensation</w:t>
      </w:r>
      <w:r>
        <w:rPr>
          <w:color w:val="231F20"/>
          <w:spacing w:val="40"/>
          <w:sz w:val="16"/>
        </w:rPr>
        <w:t> </w:t>
      </w:r>
      <w:r>
        <w:rPr>
          <w:color w:val="231F20"/>
          <w:spacing w:val="-2"/>
          <w:sz w:val="16"/>
        </w:rPr>
        <w:t>scheme.</w:t>
      </w:r>
    </w:p>
    <w:p>
      <w:pPr>
        <w:spacing w:after="0" w:line="256" w:lineRule="auto"/>
        <w:jc w:val="left"/>
        <w:rPr>
          <w:sz w:val="16"/>
        </w:rPr>
        <w:sectPr>
          <w:type w:val="continuous"/>
          <w:pgSz w:w="11900" w:h="16840"/>
          <w:pgMar w:header="905" w:footer="0" w:top="1240" w:bottom="280" w:left="0" w:right="0"/>
          <w:cols w:num="3" w:equalWidth="0">
            <w:col w:w="1989" w:space="40"/>
            <w:col w:w="7528" w:space="39"/>
            <w:col w:w="2304"/>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9"/>
        <w:rPr>
          <w:sz w:val="16"/>
        </w:rPr>
      </w:pPr>
    </w:p>
    <w:p>
      <w:pPr>
        <w:spacing w:line="256" w:lineRule="auto" w:before="0"/>
        <w:ind w:left="1157" w:right="0" w:firstLine="0"/>
        <w:jc w:val="left"/>
        <w:rPr>
          <w:sz w:val="16"/>
        </w:rPr>
      </w:pPr>
      <w:r>
        <w:rPr>
          <w:color w:val="231F20"/>
          <w:sz w:val="16"/>
        </w:rPr>
        <w:t>Treatment</w:t>
      </w:r>
      <w:r>
        <w:rPr>
          <w:color w:val="231F20"/>
          <w:spacing w:val="40"/>
          <w:sz w:val="16"/>
        </w:rPr>
        <w:t> </w:t>
      </w:r>
      <w:r>
        <w:rPr>
          <w:color w:val="231F20"/>
          <w:sz w:val="16"/>
        </w:rPr>
        <w:t>of</w:t>
      </w:r>
      <w:r>
        <w:rPr>
          <w:color w:val="231F20"/>
          <w:spacing w:val="40"/>
          <w:sz w:val="16"/>
        </w:rPr>
        <w:t> </w:t>
      </w:r>
      <w:r>
        <w:rPr>
          <w:color w:val="231F20"/>
          <w:spacing w:val="-2"/>
          <w:sz w:val="16"/>
        </w:rPr>
        <w:t>victims.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8"/>
        <w:rPr>
          <w:sz w:val="16"/>
        </w:rPr>
      </w:pPr>
    </w:p>
    <w:p>
      <w:pPr>
        <w:spacing w:before="0"/>
        <w:ind w:left="1157" w:right="0" w:firstLine="0"/>
        <w:jc w:val="left"/>
        <w:rPr>
          <w:sz w:val="16"/>
        </w:rPr>
      </w:pPr>
      <w:r>
        <w:rPr>
          <w:color w:val="231F20"/>
          <w:spacing w:val="-2"/>
          <w:sz w:val="16"/>
        </w:rPr>
        <w:t>Witness</w:t>
      </w:r>
    </w:p>
    <w:p>
      <w:pPr>
        <w:spacing w:line="264" w:lineRule="auto" w:before="18"/>
        <w:ind w:left="1157" w:right="0" w:firstLine="0"/>
        <w:jc w:val="left"/>
        <w:rPr>
          <w:sz w:val="16"/>
        </w:rPr>
      </w:pPr>
      <w:r>
        <w:rPr>
          <w:color w:val="231F20"/>
          <w:spacing w:val="-2"/>
          <w:sz w:val="16"/>
        </w:rPr>
        <w:t>protection</w:t>
      </w:r>
      <w:r>
        <w:rPr>
          <w:color w:val="231F20"/>
          <w:spacing w:val="40"/>
          <w:sz w:val="16"/>
        </w:rPr>
        <w:t> </w:t>
      </w:r>
      <w:r>
        <w:rPr>
          <w:color w:val="231F20"/>
          <w:spacing w:val="-2"/>
          <w:sz w:val="16"/>
        </w:rPr>
        <w:t>scheme.</w:t>
      </w:r>
    </w:p>
    <w:p>
      <w:pPr>
        <w:spacing w:line="261" w:lineRule="auto" w:before="108"/>
        <w:ind w:left="1157" w:right="84" w:firstLine="0"/>
        <w:jc w:val="left"/>
        <w:rPr>
          <w:sz w:val="16"/>
        </w:rPr>
      </w:pPr>
      <w:r>
        <w:rPr>
          <w:color w:val="231F20"/>
          <w:spacing w:val="-2"/>
          <w:sz w:val="16"/>
        </w:rPr>
        <w:t>Compensation</w:t>
      </w:r>
      <w:r>
        <w:rPr>
          <w:color w:val="231F20"/>
          <w:spacing w:val="40"/>
          <w:sz w:val="16"/>
        </w:rPr>
        <w:t> </w:t>
      </w:r>
      <w:r>
        <w:rPr>
          <w:color w:val="231F20"/>
          <w:sz w:val="16"/>
        </w:rPr>
        <w:t>to</w:t>
      </w:r>
      <w:r>
        <w:rPr>
          <w:color w:val="231F20"/>
          <w:spacing w:val="40"/>
          <w:sz w:val="16"/>
        </w:rPr>
        <w:t> </w:t>
      </w:r>
      <w:r>
        <w:rPr>
          <w:color w:val="231F20"/>
          <w:sz w:val="16"/>
        </w:rPr>
        <w:t>persons</w:t>
      </w:r>
      <w:r>
        <w:rPr>
          <w:color w:val="231F20"/>
          <w:spacing w:val="40"/>
          <w:sz w:val="16"/>
        </w:rPr>
        <w:t> </w:t>
      </w:r>
      <w:r>
        <w:rPr>
          <w:color w:val="231F20"/>
          <w:spacing w:val="-2"/>
          <w:sz w:val="16"/>
        </w:rPr>
        <w:t>groundlessly</w:t>
      </w:r>
      <w:r>
        <w:rPr>
          <w:color w:val="231F20"/>
          <w:spacing w:val="40"/>
          <w:sz w:val="16"/>
        </w:rPr>
        <w:t> </w:t>
      </w:r>
      <w:r>
        <w:rPr>
          <w:color w:val="231F20"/>
          <w:spacing w:val="-2"/>
          <w:sz w:val="16"/>
        </w:rPr>
        <w:t>arrested.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line="261" w:lineRule="auto" w:before="0"/>
        <w:ind w:left="1157" w:right="84" w:firstLine="0"/>
        <w:jc w:val="left"/>
        <w:rPr>
          <w:sz w:val="16"/>
        </w:rPr>
      </w:pPr>
      <w:r>
        <w:rPr>
          <w:color w:val="231F20"/>
          <w:sz w:val="16"/>
        </w:rPr>
        <w:t>Order</w:t>
      </w:r>
      <w:r>
        <w:rPr>
          <w:color w:val="231F20"/>
          <w:spacing w:val="27"/>
          <w:sz w:val="16"/>
        </w:rPr>
        <w:t> </w:t>
      </w:r>
      <w:r>
        <w:rPr>
          <w:color w:val="231F20"/>
          <w:sz w:val="16"/>
        </w:rPr>
        <w:t>to</w:t>
      </w:r>
      <w:r>
        <w:rPr>
          <w:color w:val="231F20"/>
          <w:spacing w:val="27"/>
          <w:sz w:val="16"/>
        </w:rPr>
        <w:t> </w:t>
      </w:r>
      <w:r>
        <w:rPr>
          <w:color w:val="231F20"/>
          <w:sz w:val="16"/>
        </w:rPr>
        <w:t>pay</w:t>
      </w:r>
      <w:r>
        <w:rPr>
          <w:color w:val="231F20"/>
          <w:spacing w:val="40"/>
          <w:sz w:val="16"/>
        </w:rPr>
        <w:t> </w:t>
      </w:r>
      <w:r>
        <w:rPr>
          <w:color w:val="231F20"/>
          <w:sz w:val="16"/>
        </w:rPr>
        <w:t>costs</w:t>
      </w:r>
      <w:r>
        <w:rPr>
          <w:color w:val="231F20"/>
          <w:spacing w:val="23"/>
          <w:sz w:val="16"/>
        </w:rPr>
        <w:t> </w:t>
      </w:r>
      <w:r>
        <w:rPr>
          <w:color w:val="231F20"/>
          <w:sz w:val="16"/>
        </w:rPr>
        <w:t>in</w:t>
      </w:r>
      <w:r>
        <w:rPr>
          <w:color w:val="231F20"/>
          <w:spacing w:val="23"/>
          <w:sz w:val="16"/>
        </w:rPr>
        <w:t> </w:t>
      </w:r>
      <w:r>
        <w:rPr>
          <w:color w:val="231F20"/>
          <w:sz w:val="16"/>
        </w:rPr>
        <w:t>non-</w:t>
      </w:r>
      <w:r>
        <w:rPr>
          <w:color w:val="231F20"/>
          <w:spacing w:val="40"/>
          <w:sz w:val="16"/>
        </w:rPr>
        <w:t> </w:t>
      </w:r>
      <w:r>
        <w:rPr>
          <w:color w:val="231F20"/>
          <w:spacing w:val="-2"/>
          <w:sz w:val="16"/>
        </w:rPr>
        <w:t>cognizable</w:t>
      </w:r>
      <w:r>
        <w:rPr>
          <w:color w:val="231F20"/>
          <w:spacing w:val="40"/>
          <w:sz w:val="16"/>
        </w:rPr>
        <w:t> </w:t>
      </w:r>
      <w:r>
        <w:rPr>
          <w:color w:val="231F20"/>
          <w:spacing w:val="-2"/>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2"/>
        <w:rPr>
          <w:sz w:val="16"/>
        </w:rPr>
      </w:pPr>
    </w:p>
    <w:p>
      <w:pPr>
        <w:spacing w:before="0"/>
        <w:ind w:left="1157" w:right="0" w:firstLine="0"/>
        <w:jc w:val="left"/>
        <w:rPr>
          <w:sz w:val="16"/>
        </w:rPr>
      </w:pPr>
      <w:r>
        <w:rPr>
          <w:color w:val="231F20"/>
          <w:sz w:val="16"/>
        </w:rPr>
        <w:t>Order</w:t>
      </w:r>
      <w:r>
        <w:rPr>
          <w:color w:val="231F20"/>
          <w:spacing w:val="29"/>
          <w:sz w:val="16"/>
        </w:rPr>
        <w:t> </w:t>
      </w:r>
      <w:r>
        <w:rPr>
          <w:color w:val="231F20"/>
          <w:sz w:val="16"/>
        </w:rPr>
        <w:t>to</w:t>
      </w:r>
      <w:r>
        <w:rPr>
          <w:color w:val="231F20"/>
          <w:spacing w:val="29"/>
          <w:sz w:val="16"/>
        </w:rPr>
        <w:t> </w:t>
      </w:r>
      <w:r>
        <w:rPr>
          <w:color w:val="231F20"/>
          <w:spacing w:val="-2"/>
          <w:sz w:val="16"/>
        </w:rPr>
        <w:t>release</w:t>
      </w:r>
    </w:p>
    <w:p>
      <w:pPr>
        <w:pStyle w:val="BodyText"/>
        <w:spacing w:line="249" w:lineRule="auto" w:before="92"/>
        <w:ind w:left="58" w:right="6"/>
        <w:jc w:val="both"/>
      </w:pPr>
      <w:r>
        <w:rPr/>
        <w:br w:type="column"/>
      </w:r>
      <w:r>
        <w:rPr>
          <w:color w:val="231F20"/>
          <w:spacing w:val="-2"/>
        </w:rPr>
        <w:t>in</w:t>
      </w:r>
      <w:r>
        <w:rPr>
          <w:color w:val="231F20"/>
          <w:spacing w:val="-7"/>
        </w:rPr>
        <w:t> </w:t>
      </w:r>
      <w:r>
        <w:rPr>
          <w:color w:val="231F20"/>
          <w:spacing w:val="-2"/>
        </w:rPr>
        <w:t>acquittal</w:t>
      </w:r>
      <w:r>
        <w:rPr>
          <w:color w:val="231F20"/>
          <w:spacing w:val="-7"/>
        </w:rPr>
        <w:t> </w:t>
      </w:r>
      <w:r>
        <w:rPr>
          <w:color w:val="231F20"/>
          <w:spacing w:val="-2"/>
        </w:rPr>
        <w:t>or</w:t>
      </w:r>
      <w:r>
        <w:rPr>
          <w:color w:val="231F20"/>
          <w:spacing w:val="-7"/>
        </w:rPr>
        <w:t> </w:t>
      </w:r>
      <w:r>
        <w:rPr>
          <w:color w:val="231F20"/>
          <w:spacing w:val="-2"/>
        </w:rPr>
        <w:t>discharge</w:t>
      </w:r>
      <w:r>
        <w:rPr>
          <w:color w:val="231F20"/>
          <w:spacing w:val="-7"/>
        </w:rPr>
        <w:t> </w:t>
      </w:r>
      <w:r>
        <w:rPr>
          <w:color w:val="231F20"/>
          <w:spacing w:val="-2"/>
        </w:rPr>
        <w:t>and</w:t>
      </w:r>
      <w:r>
        <w:rPr>
          <w:color w:val="231F20"/>
          <w:spacing w:val="-7"/>
        </w:rPr>
        <w:t> </w:t>
      </w:r>
      <w:r>
        <w:rPr>
          <w:color w:val="231F20"/>
          <w:spacing w:val="-2"/>
        </w:rPr>
        <w:t>the</w:t>
      </w:r>
      <w:r>
        <w:rPr>
          <w:color w:val="231F20"/>
          <w:spacing w:val="-7"/>
        </w:rPr>
        <w:t> </w:t>
      </w:r>
      <w:r>
        <w:rPr>
          <w:color w:val="231F20"/>
          <w:spacing w:val="-2"/>
        </w:rPr>
        <w:t>victim</w:t>
      </w:r>
      <w:r>
        <w:rPr>
          <w:color w:val="231F20"/>
          <w:spacing w:val="-7"/>
        </w:rPr>
        <w:t> </w:t>
      </w:r>
      <w:r>
        <w:rPr>
          <w:color w:val="231F20"/>
          <w:spacing w:val="-2"/>
        </w:rPr>
        <w:t>has</w:t>
      </w:r>
      <w:r>
        <w:rPr>
          <w:color w:val="231F20"/>
          <w:spacing w:val="-7"/>
        </w:rPr>
        <w:t> </w:t>
      </w:r>
      <w:r>
        <w:rPr>
          <w:color w:val="231F20"/>
          <w:spacing w:val="-2"/>
        </w:rPr>
        <w:t>to</w:t>
      </w:r>
      <w:r>
        <w:rPr>
          <w:color w:val="231F20"/>
          <w:spacing w:val="-7"/>
        </w:rPr>
        <w:t> </w:t>
      </w:r>
      <w:r>
        <w:rPr>
          <w:color w:val="231F20"/>
          <w:spacing w:val="-2"/>
        </w:rPr>
        <w:t>be</w:t>
      </w:r>
      <w:r>
        <w:rPr>
          <w:color w:val="231F20"/>
          <w:spacing w:val="-7"/>
        </w:rPr>
        <w:t> </w:t>
      </w:r>
      <w:r>
        <w:rPr>
          <w:color w:val="231F20"/>
          <w:spacing w:val="-2"/>
        </w:rPr>
        <w:t>rehabilitated,</w:t>
      </w:r>
      <w:r>
        <w:rPr>
          <w:color w:val="231F20"/>
          <w:spacing w:val="-7"/>
        </w:rPr>
        <w:t> </w:t>
      </w:r>
      <w:r>
        <w:rPr>
          <w:color w:val="231F20"/>
          <w:spacing w:val="-2"/>
        </w:rPr>
        <w:t>it</w:t>
      </w:r>
      <w:r>
        <w:rPr>
          <w:color w:val="231F20"/>
          <w:spacing w:val="-7"/>
        </w:rPr>
        <w:t> </w:t>
      </w:r>
      <w:r>
        <w:rPr>
          <w:color w:val="231F20"/>
          <w:spacing w:val="-2"/>
        </w:rPr>
        <w:t>may</w:t>
      </w:r>
      <w:r>
        <w:rPr>
          <w:color w:val="231F20"/>
          <w:spacing w:val="-7"/>
        </w:rPr>
        <w:t> </w:t>
      </w:r>
      <w:r>
        <w:rPr>
          <w:color w:val="231F20"/>
          <w:spacing w:val="-2"/>
        </w:rPr>
        <w:t>make</w:t>
      </w:r>
      <w:r>
        <w:rPr>
          <w:color w:val="231F20"/>
          <w:spacing w:val="-7"/>
        </w:rPr>
        <w:t> </w:t>
      </w:r>
      <w:r>
        <w:rPr>
          <w:color w:val="231F20"/>
          <w:spacing w:val="-2"/>
        </w:rPr>
        <w:t>recommendation </w:t>
      </w:r>
      <w:r>
        <w:rPr>
          <w:color w:val="231F20"/>
        </w:rPr>
        <w:t>for compensation.</w:t>
      </w:r>
    </w:p>
    <w:p>
      <w:pPr>
        <w:pStyle w:val="ListParagraph"/>
        <w:numPr>
          <w:ilvl w:val="0"/>
          <w:numId w:val="172"/>
        </w:numPr>
        <w:tabs>
          <w:tab w:pos="832" w:val="left" w:leader="none"/>
        </w:tabs>
        <w:spacing w:line="249" w:lineRule="auto" w:before="121" w:after="0"/>
        <w:ind w:left="58" w:right="7" w:firstLine="480"/>
        <w:jc w:val="both"/>
        <w:rPr>
          <w:sz w:val="20"/>
        </w:rPr>
      </w:pPr>
      <w:r>
        <w:rPr>
          <w:color w:val="231F20"/>
          <w:sz w:val="20"/>
        </w:rPr>
        <w:t>Where the offender is not traced or identified, but the victim is identified, and </w:t>
      </w:r>
      <w:r>
        <w:rPr>
          <w:color w:val="231F20"/>
          <w:spacing w:val="-2"/>
          <w:sz w:val="20"/>
        </w:rPr>
        <w:t>where</w:t>
      </w:r>
      <w:r>
        <w:rPr>
          <w:color w:val="231F20"/>
          <w:spacing w:val="-6"/>
          <w:sz w:val="20"/>
        </w:rPr>
        <w:t> </w:t>
      </w:r>
      <w:r>
        <w:rPr>
          <w:color w:val="231F20"/>
          <w:spacing w:val="-2"/>
          <w:sz w:val="20"/>
        </w:rPr>
        <w:t>no</w:t>
      </w:r>
      <w:r>
        <w:rPr>
          <w:color w:val="231F20"/>
          <w:spacing w:val="-6"/>
          <w:sz w:val="20"/>
        </w:rPr>
        <w:t> </w:t>
      </w:r>
      <w:r>
        <w:rPr>
          <w:color w:val="231F20"/>
          <w:spacing w:val="-2"/>
          <w:sz w:val="20"/>
        </w:rPr>
        <w:t>trial</w:t>
      </w:r>
      <w:r>
        <w:rPr>
          <w:color w:val="231F20"/>
          <w:spacing w:val="-6"/>
          <w:sz w:val="20"/>
        </w:rPr>
        <w:t> </w:t>
      </w:r>
      <w:r>
        <w:rPr>
          <w:color w:val="231F20"/>
          <w:spacing w:val="-2"/>
          <w:sz w:val="20"/>
        </w:rPr>
        <w:t>takes</w:t>
      </w:r>
      <w:r>
        <w:rPr>
          <w:color w:val="231F20"/>
          <w:spacing w:val="-6"/>
          <w:sz w:val="20"/>
        </w:rPr>
        <w:t> </w:t>
      </w:r>
      <w:r>
        <w:rPr>
          <w:color w:val="231F20"/>
          <w:spacing w:val="-2"/>
          <w:sz w:val="20"/>
        </w:rPr>
        <w:t>place,</w:t>
      </w:r>
      <w:r>
        <w:rPr>
          <w:color w:val="231F20"/>
          <w:spacing w:val="-6"/>
          <w:sz w:val="20"/>
        </w:rPr>
        <w:t> </w:t>
      </w:r>
      <w:r>
        <w:rPr>
          <w:color w:val="231F20"/>
          <w:spacing w:val="-2"/>
          <w:sz w:val="20"/>
        </w:rPr>
        <w:t>the</w:t>
      </w:r>
      <w:r>
        <w:rPr>
          <w:color w:val="231F20"/>
          <w:spacing w:val="-6"/>
          <w:sz w:val="20"/>
        </w:rPr>
        <w:t> </w:t>
      </w:r>
      <w:r>
        <w:rPr>
          <w:color w:val="231F20"/>
          <w:spacing w:val="-2"/>
          <w:sz w:val="20"/>
        </w:rPr>
        <w:t>victim</w:t>
      </w:r>
      <w:r>
        <w:rPr>
          <w:color w:val="231F20"/>
          <w:spacing w:val="-6"/>
          <w:sz w:val="20"/>
        </w:rPr>
        <w:t> </w:t>
      </w:r>
      <w:r>
        <w:rPr>
          <w:color w:val="231F20"/>
          <w:spacing w:val="-2"/>
          <w:sz w:val="20"/>
        </w:rPr>
        <w:t>or</w:t>
      </w:r>
      <w:r>
        <w:rPr>
          <w:color w:val="231F20"/>
          <w:spacing w:val="-6"/>
          <w:sz w:val="20"/>
        </w:rPr>
        <w:t> </w:t>
      </w:r>
      <w:r>
        <w:rPr>
          <w:color w:val="231F20"/>
          <w:spacing w:val="-2"/>
          <w:sz w:val="20"/>
        </w:rPr>
        <w:t>his</w:t>
      </w:r>
      <w:r>
        <w:rPr>
          <w:color w:val="231F20"/>
          <w:spacing w:val="-6"/>
          <w:sz w:val="20"/>
        </w:rPr>
        <w:t> </w:t>
      </w:r>
      <w:r>
        <w:rPr>
          <w:color w:val="231F20"/>
          <w:spacing w:val="-2"/>
          <w:sz w:val="20"/>
        </w:rPr>
        <w:t>dependents</w:t>
      </w:r>
      <w:r>
        <w:rPr>
          <w:color w:val="231F20"/>
          <w:spacing w:val="-6"/>
          <w:sz w:val="20"/>
        </w:rPr>
        <w:t> </w:t>
      </w:r>
      <w:r>
        <w:rPr>
          <w:color w:val="231F20"/>
          <w:spacing w:val="-2"/>
          <w:sz w:val="20"/>
        </w:rPr>
        <w:t>may</w:t>
      </w:r>
      <w:r>
        <w:rPr>
          <w:color w:val="231F20"/>
          <w:spacing w:val="-6"/>
          <w:sz w:val="20"/>
        </w:rPr>
        <w:t> </w:t>
      </w:r>
      <w:r>
        <w:rPr>
          <w:color w:val="231F20"/>
          <w:spacing w:val="-2"/>
          <w:sz w:val="20"/>
        </w:rPr>
        <w:t>make</w:t>
      </w:r>
      <w:r>
        <w:rPr>
          <w:color w:val="231F20"/>
          <w:spacing w:val="-6"/>
          <w:sz w:val="20"/>
        </w:rPr>
        <w:t> </w:t>
      </w:r>
      <w:r>
        <w:rPr>
          <w:color w:val="231F20"/>
          <w:spacing w:val="-2"/>
          <w:sz w:val="20"/>
        </w:rPr>
        <w:t>an</w:t>
      </w:r>
      <w:r>
        <w:rPr>
          <w:color w:val="231F20"/>
          <w:spacing w:val="-6"/>
          <w:sz w:val="20"/>
        </w:rPr>
        <w:t> </w:t>
      </w:r>
      <w:r>
        <w:rPr>
          <w:color w:val="231F20"/>
          <w:spacing w:val="-2"/>
          <w:sz w:val="20"/>
        </w:rPr>
        <w:t>application</w:t>
      </w:r>
      <w:r>
        <w:rPr>
          <w:color w:val="231F20"/>
          <w:spacing w:val="-6"/>
          <w:sz w:val="20"/>
        </w:rPr>
        <w:t> </w:t>
      </w:r>
      <w:r>
        <w:rPr>
          <w:color w:val="231F20"/>
          <w:spacing w:val="-2"/>
          <w:sz w:val="20"/>
        </w:rPr>
        <w:t>to</w:t>
      </w:r>
      <w:r>
        <w:rPr>
          <w:color w:val="231F20"/>
          <w:spacing w:val="-6"/>
          <w:sz w:val="20"/>
        </w:rPr>
        <w:t> </w:t>
      </w:r>
      <w:r>
        <w:rPr>
          <w:color w:val="231F20"/>
          <w:spacing w:val="-2"/>
          <w:sz w:val="20"/>
        </w:rPr>
        <w:t>the</w:t>
      </w:r>
      <w:r>
        <w:rPr>
          <w:color w:val="231F20"/>
          <w:spacing w:val="-6"/>
          <w:sz w:val="20"/>
        </w:rPr>
        <w:t> </w:t>
      </w:r>
      <w:r>
        <w:rPr>
          <w:color w:val="231F20"/>
          <w:spacing w:val="-2"/>
          <w:sz w:val="20"/>
        </w:rPr>
        <w:t>State </w:t>
      </w:r>
      <w:r>
        <w:rPr>
          <w:color w:val="231F20"/>
          <w:sz w:val="20"/>
        </w:rPr>
        <w:t>or the District Legal Services</w:t>
      </w:r>
      <w:r>
        <w:rPr>
          <w:color w:val="231F20"/>
          <w:spacing w:val="-1"/>
          <w:sz w:val="20"/>
        </w:rPr>
        <w:t> </w:t>
      </w:r>
      <w:r>
        <w:rPr>
          <w:color w:val="231F20"/>
          <w:sz w:val="20"/>
        </w:rPr>
        <w:t>Authority for award of compensation.</w:t>
      </w:r>
    </w:p>
    <w:p>
      <w:pPr>
        <w:pStyle w:val="ListParagraph"/>
        <w:numPr>
          <w:ilvl w:val="0"/>
          <w:numId w:val="172"/>
        </w:numPr>
        <w:tabs>
          <w:tab w:pos="815" w:val="left" w:leader="none"/>
        </w:tabs>
        <w:spacing w:line="249" w:lineRule="auto" w:before="123" w:after="0"/>
        <w:ind w:left="58" w:right="3" w:firstLine="480"/>
        <w:jc w:val="both"/>
        <w:rPr>
          <w:sz w:val="20"/>
        </w:rPr>
      </w:pPr>
      <w:r>
        <w:rPr>
          <w:color w:val="231F20"/>
          <w:sz w:val="20"/>
        </w:rPr>
        <w:t>On</w:t>
      </w:r>
      <w:r>
        <w:rPr>
          <w:color w:val="231F20"/>
          <w:spacing w:val="-3"/>
          <w:sz w:val="20"/>
        </w:rPr>
        <w:t> </w:t>
      </w:r>
      <w:r>
        <w:rPr>
          <w:color w:val="231F20"/>
          <w:sz w:val="20"/>
        </w:rPr>
        <w:t>receipt</w:t>
      </w:r>
      <w:r>
        <w:rPr>
          <w:color w:val="231F20"/>
          <w:spacing w:val="-3"/>
          <w:sz w:val="20"/>
        </w:rPr>
        <w:t> </w:t>
      </w:r>
      <w:r>
        <w:rPr>
          <w:color w:val="231F20"/>
          <w:sz w:val="20"/>
        </w:rPr>
        <w:t>of</w:t>
      </w:r>
      <w:r>
        <w:rPr>
          <w:color w:val="231F20"/>
          <w:spacing w:val="-3"/>
          <w:sz w:val="20"/>
        </w:rPr>
        <w:t> </w:t>
      </w:r>
      <w:r>
        <w:rPr>
          <w:color w:val="231F20"/>
          <w:sz w:val="20"/>
        </w:rPr>
        <w:t>such</w:t>
      </w:r>
      <w:r>
        <w:rPr>
          <w:color w:val="231F20"/>
          <w:spacing w:val="-3"/>
          <w:sz w:val="20"/>
        </w:rPr>
        <w:t> </w:t>
      </w:r>
      <w:r>
        <w:rPr>
          <w:color w:val="231F20"/>
          <w:sz w:val="20"/>
        </w:rPr>
        <w:t>recommendations</w:t>
      </w:r>
      <w:r>
        <w:rPr>
          <w:color w:val="231F20"/>
          <w:spacing w:val="-3"/>
          <w:sz w:val="20"/>
        </w:rPr>
        <w:t> </w:t>
      </w:r>
      <w:r>
        <w:rPr>
          <w:color w:val="231F20"/>
          <w:sz w:val="20"/>
        </w:rPr>
        <w:t>or</w:t>
      </w:r>
      <w:r>
        <w:rPr>
          <w:color w:val="231F20"/>
          <w:spacing w:val="-3"/>
          <w:sz w:val="20"/>
        </w:rPr>
        <w:t> </w:t>
      </w:r>
      <w:r>
        <w:rPr>
          <w:color w:val="231F20"/>
          <w:sz w:val="20"/>
        </w:rPr>
        <w:t>on</w:t>
      </w:r>
      <w:r>
        <w:rPr>
          <w:color w:val="231F20"/>
          <w:spacing w:val="-3"/>
          <w:sz w:val="20"/>
        </w:rPr>
        <w:t> </w:t>
      </w:r>
      <w:r>
        <w:rPr>
          <w:color w:val="231F20"/>
          <w:sz w:val="20"/>
        </w:rPr>
        <w:t>the</w:t>
      </w:r>
      <w:r>
        <w:rPr>
          <w:color w:val="231F20"/>
          <w:spacing w:val="-3"/>
          <w:sz w:val="20"/>
        </w:rPr>
        <w:t> </w:t>
      </w:r>
      <w:r>
        <w:rPr>
          <w:color w:val="231F20"/>
          <w:sz w:val="20"/>
        </w:rPr>
        <w:t>application</w:t>
      </w:r>
      <w:r>
        <w:rPr>
          <w:color w:val="231F20"/>
          <w:spacing w:val="-3"/>
          <w:sz w:val="20"/>
        </w:rPr>
        <w:t> </w:t>
      </w:r>
      <w:r>
        <w:rPr>
          <w:color w:val="231F20"/>
          <w:sz w:val="20"/>
        </w:rPr>
        <w:t>under</w:t>
      </w:r>
      <w:r>
        <w:rPr>
          <w:color w:val="231F20"/>
          <w:spacing w:val="-3"/>
          <w:sz w:val="20"/>
        </w:rPr>
        <w:t> </w:t>
      </w:r>
      <w:r>
        <w:rPr>
          <w:color w:val="231F20"/>
          <w:sz w:val="20"/>
        </w:rPr>
        <w:t>sub-section</w:t>
      </w:r>
      <w:r>
        <w:rPr>
          <w:color w:val="231F20"/>
          <w:spacing w:val="-3"/>
          <w:sz w:val="20"/>
        </w:rPr>
        <w:t> </w:t>
      </w:r>
      <w:r>
        <w:rPr>
          <w:color w:val="231F20"/>
          <w:sz w:val="20"/>
        </w:rPr>
        <w:t>(</w:t>
      </w:r>
      <w:r>
        <w:rPr>
          <w:i/>
          <w:color w:val="231F20"/>
          <w:sz w:val="20"/>
        </w:rPr>
        <w:t>4</w:t>
      </w:r>
      <w:r>
        <w:rPr>
          <w:color w:val="231F20"/>
          <w:sz w:val="20"/>
        </w:rPr>
        <w:t>), the State or the District Legal Services</w:t>
      </w:r>
      <w:r>
        <w:rPr>
          <w:color w:val="231F20"/>
          <w:spacing w:val="-7"/>
          <w:sz w:val="20"/>
        </w:rPr>
        <w:t> </w:t>
      </w:r>
      <w:r>
        <w:rPr>
          <w:color w:val="231F20"/>
          <w:sz w:val="20"/>
        </w:rPr>
        <w:t>Authority shall, after due enquiry award adequate compensation by completing the enquiry within two months.</w:t>
      </w:r>
    </w:p>
    <w:p>
      <w:pPr>
        <w:pStyle w:val="ListParagraph"/>
        <w:numPr>
          <w:ilvl w:val="0"/>
          <w:numId w:val="172"/>
        </w:numPr>
        <w:tabs>
          <w:tab w:pos="809" w:val="left" w:leader="none"/>
        </w:tabs>
        <w:spacing w:line="249" w:lineRule="auto" w:before="122" w:after="0"/>
        <w:ind w:left="58" w:right="2" w:firstLine="480"/>
        <w:jc w:val="both"/>
        <w:rPr>
          <w:sz w:val="20"/>
        </w:rPr>
      </w:pPr>
      <w:r>
        <w:rPr>
          <w:color w:val="231F20"/>
          <w:sz w:val="20"/>
        </w:rPr>
        <w:t>The</w:t>
      </w:r>
      <w:r>
        <w:rPr>
          <w:color w:val="231F20"/>
          <w:spacing w:val="-13"/>
          <w:sz w:val="20"/>
        </w:rPr>
        <w:t> </w:t>
      </w:r>
      <w:r>
        <w:rPr>
          <w:color w:val="231F20"/>
          <w:sz w:val="20"/>
        </w:rPr>
        <w:t>State</w:t>
      </w:r>
      <w:r>
        <w:rPr>
          <w:color w:val="231F20"/>
          <w:spacing w:val="-12"/>
          <w:sz w:val="20"/>
        </w:rPr>
        <w:t> </w:t>
      </w:r>
      <w:r>
        <w:rPr>
          <w:color w:val="231F20"/>
          <w:sz w:val="20"/>
        </w:rPr>
        <w:t>or</w:t>
      </w:r>
      <w:r>
        <w:rPr>
          <w:color w:val="231F20"/>
          <w:spacing w:val="-13"/>
          <w:sz w:val="20"/>
        </w:rPr>
        <w:t> </w:t>
      </w:r>
      <w:r>
        <w:rPr>
          <w:color w:val="231F20"/>
          <w:sz w:val="20"/>
        </w:rPr>
        <w:t>the</w:t>
      </w:r>
      <w:r>
        <w:rPr>
          <w:color w:val="231F20"/>
          <w:spacing w:val="-9"/>
          <w:sz w:val="20"/>
        </w:rPr>
        <w:t> </w:t>
      </w:r>
      <w:r>
        <w:rPr>
          <w:color w:val="231F20"/>
          <w:sz w:val="20"/>
        </w:rPr>
        <w:t>District</w:t>
      </w:r>
      <w:r>
        <w:rPr>
          <w:color w:val="231F20"/>
          <w:spacing w:val="-9"/>
          <w:sz w:val="20"/>
        </w:rPr>
        <w:t> </w:t>
      </w:r>
      <w:r>
        <w:rPr>
          <w:color w:val="231F20"/>
          <w:sz w:val="20"/>
        </w:rPr>
        <w:t>Legal</w:t>
      </w:r>
      <w:r>
        <w:rPr>
          <w:color w:val="231F20"/>
          <w:spacing w:val="-9"/>
          <w:sz w:val="20"/>
        </w:rPr>
        <w:t> </w:t>
      </w:r>
      <w:r>
        <w:rPr>
          <w:color w:val="231F20"/>
          <w:sz w:val="20"/>
        </w:rPr>
        <w:t>Services</w:t>
      </w:r>
      <w:r>
        <w:rPr>
          <w:color w:val="231F20"/>
          <w:spacing w:val="-13"/>
          <w:sz w:val="20"/>
        </w:rPr>
        <w:t> </w:t>
      </w:r>
      <w:r>
        <w:rPr>
          <w:color w:val="231F20"/>
          <w:sz w:val="20"/>
        </w:rPr>
        <w:t>Authority,</w:t>
      </w:r>
      <w:r>
        <w:rPr>
          <w:color w:val="231F20"/>
          <w:spacing w:val="-9"/>
          <w:sz w:val="20"/>
        </w:rPr>
        <w:t> </w:t>
      </w:r>
      <w:r>
        <w:rPr>
          <w:color w:val="231F20"/>
          <w:sz w:val="20"/>
        </w:rPr>
        <w:t>as</w:t>
      </w:r>
      <w:r>
        <w:rPr>
          <w:color w:val="231F20"/>
          <w:spacing w:val="-9"/>
          <w:sz w:val="20"/>
        </w:rPr>
        <w:t> </w:t>
      </w:r>
      <w:r>
        <w:rPr>
          <w:color w:val="231F20"/>
          <w:sz w:val="20"/>
        </w:rPr>
        <w:t>the</w:t>
      </w:r>
      <w:r>
        <w:rPr>
          <w:color w:val="231F20"/>
          <w:spacing w:val="-9"/>
          <w:sz w:val="20"/>
        </w:rPr>
        <w:t> </w:t>
      </w:r>
      <w:r>
        <w:rPr>
          <w:color w:val="231F20"/>
          <w:sz w:val="20"/>
        </w:rPr>
        <w:t>case</w:t>
      </w:r>
      <w:r>
        <w:rPr>
          <w:color w:val="231F20"/>
          <w:spacing w:val="-9"/>
          <w:sz w:val="20"/>
        </w:rPr>
        <w:t> </w:t>
      </w:r>
      <w:r>
        <w:rPr>
          <w:color w:val="231F20"/>
          <w:sz w:val="20"/>
        </w:rPr>
        <w:t>may</w:t>
      </w:r>
      <w:r>
        <w:rPr>
          <w:color w:val="231F20"/>
          <w:spacing w:val="-9"/>
          <w:sz w:val="20"/>
        </w:rPr>
        <w:t> </w:t>
      </w:r>
      <w:r>
        <w:rPr>
          <w:color w:val="231F20"/>
          <w:sz w:val="20"/>
        </w:rPr>
        <w:t>be,</w:t>
      </w:r>
      <w:r>
        <w:rPr>
          <w:color w:val="231F20"/>
          <w:spacing w:val="-9"/>
          <w:sz w:val="20"/>
        </w:rPr>
        <w:t> </w:t>
      </w:r>
      <w:r>
        <w:rPr>
          <w:color w:val="231F20"/>
          <w:sz w:val="20"/>
        </w:rPr>
        <w:t>to</w:t>
      </w:r>
      <w:r>
        <w:rPr>
          <w:color w:val="231F20"/>
          <w:spacing w:val="-9"/>
          <w:sz w:val="20"/>
        </w:rPr>
        <w:t> </w:t>
      </w:r>
      <w:r>
        <w:rPr>
          <w:color w:val="231F20"/>
          <w:sz w:val="20"/>
        </w:rPr>
        <w:t>alleviate </w:t>
      </w:r>
      <w:r>
        <w:rPr>
          <w:color w:val="231F20"/>
          <w:spacing w:val="-2"/>
          <w:sz w:val="20"/>
        </w:rPr>
        <w:t>the</w:t>
      </w:r>
      <w:r>
        <w:rPr>
          <w:color w:val="231F20"/>
          <w:spacing w:val="-11"/>
          <w:sz w:val="20"/>
        </w:rPr>
        <w:t> </w:t>
      </w:r>
      <w:r>
        <w:rPr>
          <w:color w:val="231F20"/>
          <w:spacing w:val="-2"/>
          <w:sz w:val="20"/>
        </w:rPr>
        <w:t>suffering</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victim,</w:t>
      </w:r>
      <w:r>
        <w:rPr>
          <w:color w:val="231F20"/>
          <w:spacing w:val="-11"/>
          <w:sz w:val="20"/>
        </w:rPr>
        <w:t> </w:t>
      </w:r>
      <w:r>
        <w:rPr>
          <w:color w:val="231F20"/>
          <w:spacing w:val="-2"/>
          <w:sz w:val="20"/>
        </w:rPr>
        <w:t>may</w:t>
      </w:r>
      <w:r>
        <w:rPr>
          <w:color w:val="231F20"/>
          <w:spacing w:val="-10"/>
          <w:sz w:val="20"/>
        </w:rPr>
        <w:t> </w:t>
      </w:r>
      <w:r>
        <w:rPr>
          <w:color w:val="231F20"/>
          <w:spacing w:val="-2"/>
          <w:sz w:val="20"/>
        </w:rPr>
        <w:t>order</w:t>
      </w:r>
      <w:r>
        <w:rPr>
          <w:color w:val="231F20"/>
          <w:spacing w:val="-11"/>
          <w:sz w:val="20"/>
        </w:rPr>
        <w:t> </w:t>
      </w:r>
      <w:r>
        <w:rPr>
          <w:color w:val="231F20"/>
          <w:spacing w:val="-2"/>
          <w:sz w:val="20"/>
        </w:rPr>
        <w:t>for</w:t>
      </w:r>
      <w:r>
        <w:rPr>
          <w:color w:val="231F20"/>
          <w:spacing w:val="-10"/>
          <w:sz w:val="20"/>
        </w:rPr>
        <w:t> </w:t>
      </w:r>
      <w:r>
        <w:rPr>
          <w:color w:val="231F20"/>
          <w:spacing w:val="-2"/>
          <w:sz w:val="20"/>
        </w:rPr>
        <w:t>immediate</w:t>
      </w:r>
      <w:r>
        <w:rPr>
          <w:color w:val="231F20"/>
          <w:spacing w:val="-11"/>
          <w:sz w:val="20"/>
        </w:rPr>
        <w:t> </w:t>
      </w:r>
      <w:r>
        <w:rPr>
          <w:color w:val="231F20"/>
          <w:spacing w:val="-2"/>
          <w:sz w:val="20"/>
        </w:rPr>
        <w:t>first-aid</w:t>
      </w:r>
      <w:r>
        <w:rPr>
          <w:color w:val="231F20"/>
          <w:spacing w:val="-10"/>
          <w:sz w:val="20"/>
        </w:rPr>
        <w:t> </w:t>
      </w:r>
      <w:r>
        <w:rPr>
          <w:color w:val="231F20"/>
          <w:spacing w:val="-2"/>
          <w:sz w:val="20"/>
        </w:rPr>
        <w:t>facility</w:t>
      </w:r>
      <w:r>
        <w:rPr>
          <w:color w:val="231F20"/>
          <w:spacing w:val="-11"/>
          <w:sz w:val="20"/>
        </w:rPr>
        <w:t> </w:t>
      </w:r>
      <w:r>
        <w:rPr>
          <w:color w:val="231F20"/>
          <w:spacing w:val="-2"/>
          <w:sz w:val="20"/>
        </w:rPr>
        <w:t>or</w:t>
      </w:r>
      <w:r>
        <w:rPr>
          <w:color w:val="231F20"/>
          <w:spacing w:val="-10"/>
          <w:sz w:val="20"/>
        </w:rPr>
        <w:t> </w:t>
      </w:r>
      <w:r>
        <w:rPr>
          <w:color w:val="231F20"/>
          <w:spacing w:val="-2"/>
          <w:sz w:val="20"/>
        </w:rPr>
        <w:t>medical</w:t>
      </w:r>
      <w:r>
        <w:rPr>
          <w:color w:val="231F20"/>
          <w:spacing w:val="-11"/>
          <w:sz w:val="20"/>
        </w:rPr>
        <w:t> </w:t>
      </w:r>
      <w:r>
        <w:rPr>
          <w:color w:val="231F20"/>
          <w:spacing w:val="-2"/>
          <w:sz w:val="20"/>
        </w:rPr>
        <w:t>benefits</w:t>
      </w:r>
      <w:r>
        <w:rPr>
          <w:color w:val="231F20"/>
          <w:spacing w:val="-10"/>
          <w:sz w:val="20"/>
        </w:rPr>
        <w:t> </w:t>
      </w:r>
      <w:r>
        <w:rPr>
          <w:color w:val="231F20"/>
          <w:spacing w:val="-2"/>
          <w:sz w:val="20"/>
        </w:rPr>
        <w:t>to</w:t>
      </w:r>
      <w:r>
        <w:rPr>
          <w:color w:val="231F20"/>
          <w:spacing w:val="-11"/>
          <w:sz w:val="20"/>
        </w:rPr>
        <w:t> </w:t>
      </w:r>
      <w:r>
        <w:rPr>
          <w:color w:val="231F20"/>
          <w:spacing w:val="-2"/>
          <w:sz w:val="20"/>
        </w:rPr>
        <w:t>be </w:t>
      </w:r>
      <w:r>
        <w:rPr>
          <w:color w:val="231F20"/>
          <w:sz w:val="20"/>
        </w:rPr>
        <w:t>made</w:t>
      </w:r>
      <w:r>
        <w:rPr>
          <w:color w:val="231F20"/>
          <w:spacing w:val="-4"/>
          <w:sz w:val="20"/>
        </w:rPr>
        <w:t> </w:t>
      </w:r>
      <w:r>
        <w:rPr>
          <w:color w:val="231F20"/>
          <w:sz w:val="20"/>
        </w:rPr>
        <w:t>available</w:t>
      </w:r>
      <w:r>
        <w:rPr>
          <w:color w:val="231F20"/>
          <w:spacing w:val="-4"/>
          <w:sz w:val="20"/>
        </w:rPr>
        <w:t> </w:t>
      </w:r>
      <w:r>
        <w:rPr>
          <w:color w:val="231F20"/>
          <w:sz w:val="20"/>
        </w:rPr>
        <w:t>free</w:t>
      </w:r>
      <w:r>
        <w:rPr>
          <w:color w:val="231F20"/>
          <w:spacing w:val="-4"/>
          <w:sz w:val="20"/>
        </w:rPr>
        <w:t> </w:t>
      </w:r>
      <w:r>
        <w:rPr>
          <w:color w:val="231F20"/>
          <w:sz w:val="20"/>
        </w:rPr>
        <w:t>of</w:t>
      </w:r>
      <w:r>
        <w:rPr>
          <w:color w:val="231F20"/>
          <w:spacing w:val="-4"/>
          <w:sz w:val="20"/>
        </w:rPr>
        <w:t> </w:t>
      </w:r>
      <w:r>
        <w:rPr>
          <w:color w:val="231F20"/>
          <w:sz w:val="20"/>
        </w:rPr>
        <w:t>cost</w:t>
      </w:r>
      <w:r>
        <w:rPr>
          <w:color w:val="231F20"/>
          <w:spacing w:val="-4"/>
          <w:sz w:val="20"/>
        </w:rPr>
        <w:t> </w:t>
      </w:r>
      <w:r>
        <w:rPr>
          <w:color w:val="231F20"/>
          <w:sz w:val="20"/>
        </w:rPr>
        <w:t>on</w:t>
      </w:r>
      <w:r>
        <w:rPr>
          <w:color w:val="231F20"/>
          <w:spacing w:val="-4"/>
          <w:sz w:val="20"/>
        </w:rPr>
        <w:t> </w:t>
      </w:r>
      <w:r>
        <w:rPr>
          <w:color w:val="231F20"/>
          <w:sz w:val="20"/>
        </w:rPr>
        <w:t>the</w:t>
      </w:r>
      <w:r>
        <w:rPr>
          <w:color w:val="231F20"/>
          <w:spacing w:val="-4"/>
          <w:sz w:val="20"/>
        </w:rPr>
        <w:t> </w:t>
      </w:r>
      <w:r>
        <w:rPr>
          <w:color w:val="231F20"/>
          <w:sz w:val="20"/>
        </w:rPr>
        <w:t>certificate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police</w:t>
      </w:r>
      <w:r>
        <w:rPr>
          <w:color w:val="231F20"/>
          <w:spacing w:val="-4"/>
          <w:sz w:val="20"/>
        </w:rPr>
        <w:t> </w:t>
      </w:r>
      <w:r>
        <w:rPr>
          <w:color w:val="231F20"/>
          <w:sz w:val="20"/>
        </w:rPr>
        <w:t>officer</w:t>
      </w:r>
      <w:r>
        <w:rPr>
          <w:color w:val="231F20"/>
          <w:spacing w:val="-4"/>
          <w:sz w:val="20"/>
        </w:rPr>
        <w:t> </w:t>
      </w:r>
      <w:r>
        <w:rPr>
          <w:color w:val="231F20"/>
          <w:sz w:val="20"/>
        </w:rPr>
        <w:t>not</w:t>
      </w:r>
      <w:r>
        <w:rPr>
          <w:color w:val="231F20"/>
          <w:spacing w:val="-4"/>
          <w:sz w:val="20"/>
        </w:rPr>
        <w:t> </w:t>
      </w:r>
      <w:r>
        <w:rPr>
          <w:color w:val="231F20"/>
          <w:sz w:val="20"/>
        </w:rPr>
        <w:t>below</w:t>
      </w:r>
      <w:r>
        <w:rPr>
          <w:color w:val="231F20"/>
          <w:spacing w:val="-4"/>
          <w:sz w:val="20"/>
        </w:rPr>
        <w:t> </w:t>
      </w:r>
      <w:r>
        <w:rPr>
          <w:color w:val="231F20"/>
          <w:sz w:val="20"/>
        </w:rPr>
        <w:t>the</w:t>
      </w:r>
      <w:r>
        <w:rPr>
          <w:color w:val="231F20"/>
          <w:spacing w:val="-4"/>
          <w:sz w:val="20"/>
        </w:rPr>
        <w:t> </w:t>
      </w:r>
      <w:r>
        <w:rPr>
          <w:color w:val="231F20"/>
          <w:sz w:val="20"/>
        </w:rPr>
        <w:t>rank</w:t>
      </w:r>
      <w:r>
        <w:rPr>
          <w:color w:val="231F20"/>
          <w:spacing w:val="-4"/>
          <w:sz w:val="20"/>
        </w:rPr>
        <w:t> </w:t>
      </w:r>
      <w:r>
        <w:rPr>
          <w:color w:val="231F20"/>
          <w:sz w:val="20"/>
        </w:rPr>
        <w:t>of</w:t>
      </w:r>
      <w:r>
        <w:rPr>
          <w:color w:val="231F20"/>
          <w:spacing w:val="-4"/>
          <w:sz w:val="20"/>
        </w:rPr>
        <w:t> </w:t>
      </w:r>
      <w:r>
        <w:rPr>
          <w:color w:val="231F20"/>
          <w:sz w:val="20"/>
        </w:rPr>
        <w:t>the officer in charge of the police station or a Magistrate of the area concerned, or any other interim relief as the appropriate authority deems fit.</w:t>
      </w:r>
    </w:p>
    <w:p>
      <w:pPr>
        <w:pStyle w:val="ListParagraph"/>
        <w:numPr>
          <w:ilvl w:val="0"/>
          <w:numId w:val="172"/>
        </w:numPr>
        <w:tabs>
          <w:tab w:pos="810" w:val="left" w:leader="none"/>
        </w:tabs>
        <w:spacing w:line="249" w:lineRule="auto" w:before="124" w:after="0"/>
        <w:ind w:left="58" w:right="0" w:firstLine="480"/>
        <w:jc w:val="both"/>
        <w:rPr>
          <w:sz w:val="20"/>
        </w:rPr>
      </w:pPr>
      <w:r>
        <w:rPr>
          <w:color w:val="231F20"/>
          <w:sz w:val="20"/>
        </w:rPr>
        <w:t>The</w:t>
      </w:r>
      <w:r>
        <w:rPr>
          <w:color w:val="231F20"/>
          <w:spacing w:val="-9"/>
          <w:sz w:val="20"/>
        </w:rPr>
        <w:t> </w:t>
      </w:r>
      <w:r>
        <w:rPr>
          <w:color w:val="231F20"/>
          <w:sz w:val="20"/>
        </w:rPr>
        <w:t>compensation</w:t>
      </w:r>
      <w:r>
        <w:rPr>
          <w:color w:val="231F20"/>
          <w:spacing w:val="-9"/>
          <w:sz w:val="20"/>
        </w:rPr>
        <w:t> </w:t>
      </w:r>
      <w:r>
        <w:rPr>
          <w:color w:val="231F20"/>
          <w:sz w:val="20"/>
        </w:rPr>
        <w:t>payable</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State</w:t>
      </w:r>
      <w:r>
        <w:rPr>
          <w:color w:val="231F20"/>
          <w:spacing w:val="-9"/>
          <w:sz w:val="20"/>
        </w:rPr>
        <w:t> </w:t>
      </w:r>
      <w:r>
        <w:rPr>
          <w:color w:val="231F20"/>
          <w:sz w:val="20"/>
        </w:rPr>
        <w:t>Government</w:t>
      </w:r>
      <w:r>
        <w:rPr>
          <w:color w:val="231F20"/>
          <w:spacing w:val="-9"/>
          <w:sz w:val="20"/>
        </w:rPr>
        <w:t> </w:t>
      </w:r>
      <w:r>
        <w:rPr>
          <w:color w:val="231F20"/>
          <w:sz w:val="20"/>
        </w:rPr>
        <w:t>under</w:t>
      </w:r>
      <w:r>
        <w:rPr>
          <w:color w:val="231F20"/>
          <w:spacing w:val="-9"/>
          <w:sz w:val="20"/>
        </w:rPr>
        <w:t> </w:t>
      </w:r>
      <w:r>
        <w:rPr>
          <w:color w:val="231F20"/>
          <w:sz w:val="20"/>
        </w:rPr>
        <w:t>this</w:t>
      </w:r>
      <w:r>
        <w:rPr>
          <w:color w:val="231F20"/>
          <w:spacing w:val="-9"/>
          <w:sz w:val="20"/>
        </w:rPr>
        <w:t> </w:t>
      </w:r>
      <w:r>
        <w:rPr>
          <w:color w:val="231F20"/>
          <w:sz w:val="20"/>
        </w:rPr>
        <w:t>section</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in addition</w:t>
      </w:r>
      <w:r>
        <w:rPr>
          <w:color w:val="231F20"/>
          <w:spacing w:val="72"/>
          <w:sz w:val="20"/>
        </w:rPr>
        <w:t> </w:t>
      </w:r>
      <w:r>
        <w:rPr>
          <w:color w:val="231F20"/>
          <w:sz w:val="20"/>
        </w:rPr>
        <w:t>to</w:t>
      </w:r>
      <w:r>
        <w:rPr>
          <w:color w:val="231F20"/>
          <w:spacing w:val="72"/>
          <w:sz w:val="20"/>
        </w:rPr>
        <w:t> </w:t>
      </w:r>
      <w:r>
        <w:rPr>
          <w:color w:val="231F20"/>
          <w:sz w:val="20"/>
        </w:rPr>
        <w:t>the</w:t>
      </w:r>
      <w:r>
        <w:rPr>
          <w:color w:val="231F20"/>
          <w:spacing w:val="72"/>
          <w:sz w:val="20"/>
        </w:rPr>
        <w:t> </w:t>
      </w:r>
      <w:r>
        <w:rPr>
          <w:color w:val="231F20"/>
          <w:sz w:val="20"/>
        </w:rPr>
        <w:t>payment</w:t>
      </w:r>
      <w:r>
        <w:rPr>
          <w:color w:val="231F20"/>
          <w:spacing w:val="72"/>
          <w:sz w:val="20"/>
        </w:rPr>
        <w:t> </w:t>
      </w:r>
      <w:r>
        <w:rPr>
          <w:color w:val="231F20"/>
          <w:sz w:val="20"/>
        </w:rPr>
        <w:t>of</w:t>
      </w:r>
      <w:r>
        <w:rPr>
          <w:color w:val="231F20"/>
          <w:spacing w:val="72"/>
          <w:sz w:val="20"/>
        </w:rPr>
        <w:t> </w:t>
      </w:r>
      <w:r>
        <w:rPr>
          <w:color w:val="231F20"/>
          <w:sz w:val="20"/>
        </w:rPr>
        <w:t>fine</w:t>
      </w:r>
      <w:r>
        <w:rPr>
          <w:color w:val="231F20"/>
          <w:spacing w:val="72"/>
          <w:sz w:val="20"/>
        </w:rPr>
        <w:t> </w:t>
      </w:r>
      <w:r>
        <w:rPr>
          <w:color w:val="231F20"/>
          <w:sz w:val="20"/>
        </w:rPr>
        <w:t>to</w:t>
      </w:r>
      <w:r>
        <w:rPr>
          <w:color w:val="231F20"/>
          <w:spacing w:val="72"/>
          <w:sz w:val="20"/>
        </w:rPr>
        <w:t> </w:t>
      </w:r>
      <w:r>
        <w:rPr>
          <w:color w:val="231F20"/>
          <w:sz w:val="20"/>
        </w:rPr>
        <w:t>the</w:t>
      </w:r>
      <w:r>
        <w:rPr>
          <w:color w:val="231F20"/>
          <w:spacing w:val="72"/>
          <w:sz w:val="20"/>
        </w:rPr>
        <w:t> </w:t>
      </w:r>
      <w:r>
        <w:rPr>
          <w:color w:val="231F20"/>
          <w:sz w:val="20"/>
        </w:rPr>
        <w:t>victim</w:t>
      </w:r>
      <w:r>
        <w:rPr>
          <w:color w:val="231F20"/>
          <w:spacing w:val="72"/>
          <w:sz w:val="20"/>
        </w:rPr>
        <w:t> </w:t>
      </w:r>
      <w:r>
        <w:rPr>
          <w:color w:val="231F20"/>
          <w:sz w:val="20"/>
        </w:rPr>
        <w:t>under</w:t>
      </w:r>
      <w:r>
        <w:rPr>
          <w:color w:val="231F20"/>
          <w:spacing w:val="72"/>
          <w:sz w:val="20"/>
        </w:rPr>
        <w:t> </w:t>
      </w:r>
      <w:r>
        <w:rPr>
          <w:color w:val="231F20"/>
          <w:sz w:val="20"/>
        </w:rPr>
        <w:t>section</w:t>
      </w:r>
      <w:r>
        <w:rPr>
          <w:color w:val="231F20"/>
          <w:spacing w:val="72"/>
          <w:sz w:val="20"/>
        </w:rPr>
        <w:t> </w:t>
      </w:r>
      <w:r>
        <w:rPr>
          <w:color w:val="231F20"/>
          <w:sz w:val="20"/>
        </w:rPr>
        <w:t>65,</w:t>
      </w:r>
      <w:r>
        <w:rPr>
          <w:color w:val="231F20"/>
          <w:spacing w:val="72"/>
          <w:sz w:val="20"/>
        </w:rPr>
        <w:t> </w:t>
      </w:r>
      <w:r>
        <w:rPr>
          <w:color w:val="231F20"/>
          <w:sz w:val="20"/>
        </w:rPr>
        <w:t>section</w:t>
      </w:r>
      <w:r>
        <w:rPr>
          <w:color w:val="231F20"/>
          <w:spacing w:val="72"/>
          <w:sz w:val="20"/>
        </w:rPr>
        <w:t> </w:t>
      </w:r>
      <w:r>
        <w:rPr>
          <w:color w:val="231F20"/>
          <w:sz w:val="20"/>
        </w:rPr>
        <w:t>70</w:t>
      </w:r>
      <w:r>
        <w:rPr>
          <w:color w:val="231F20"/>
          <w:spacing w:val="72"/>
          <w:sz w:val="20"/>
        </w:rPr>
        <w:t> </w:t>
      </w:r>
      <w:r>
        <w:rPr>
          <w:color w:val="231F20"/>
          <w:sz w:val="20"/>
        </w:rPr>
        <w:t>and sub-section (</w:t>
      </w:r>
      <w:r>
        <w:rPr>
          <w:i/>
          <w:color w:val="231F20"/>
          <w:sz w:val="20"/>
        </w:rPr>
        <w:t>1</w:t>
      </w:r>
      <w:r>
        <w:rPr>
          <w:color w:val="231F20"/>
          <w:sz w:val="20"/>
        </w:rPr>
        <w:t>) of section 124 of</w:t>
      </w:r>
      <w:r>
        <w:rPr>
          <w:color w:val="231F20"/>
          <w:spacing w:val="34"/>
          <w:sz w:val="20"/>
        </w:rPr>
        <w:t> </w:t>
      </w:r>
      <w:r>
        <w:rPr>
          <w:color w:val="231F20"/>
          <w:sz w:val="20"/>
        </w:rPr>
        <w:t>the Bharatiya Nyaya Sanhita, 2023.</w:t>
      </w:r>
    </w:p>
    <w:p>
      <w:pPr>
        <w:pStyle w:val="ListParagraph"/>
        <w:numPr>
          <w:ilvl w:val="0"/>
          <w:numId w:val="1"/>
        </w:numPr>
        <w:tabs>
          <w:tab w:pos="998" w:val="left" w:leader="none"/>
        </w:tabs>
        <w:spacing w:line="249" w:lineRule="auto" w:before="123" w:after="0"/>
        <w:ind w:left="58" w:right="3" w:firstLine="480"/>
        <w:jc w:val="both"/>
        <w:rPr>
          <w:b/>
          <w:color w:val="231F20"/>
          <w:sz w:val="20"/>
        </w:rPr>
      </w:pPr>
      <w:r>
        <w:rPr>
          <w:color w:val="231F20"/>
          <w:sz w:val="20"/>
        </w:rPr>
        <w:t>All hospitals, public or private, whether run by the Central Government, the State</w:t>
      </w:r>
      <w:r>
        <w:rPr>
          <w:color w:val="231F20"/>
          <w:spacing w:val="-13"/>
          <w:sz w:val="20"/>
        </w:rPr>
        <w:t> </w:t>
      </w:r>
      <w:r>
        <w:rPr>
          <w:color w:val="231F20"/>
          <w:sz w:val="20"/>
        </w:rPr>
        <w:t>Government,</w:t>
      </w:r>
      <w:r>
        <w:rPr>
          <w:color w:val="231F20"/>
          <w:spacing w:val="-12"/>
          <w:sz w:val="20"/>
        </w:rPr>
        <w:t> </w:t>
      </w:r>
      <w:r>
        <w:rPr>
          <w:color w:val="231F20"/>
          <w:sz w:val="20"/>
        </w:rPr>
        <w:t>local</w:t>
      </w:r>
      <w:r>
        <w:rPr>
          <w:color w:val="231F20"/>
          <w:spacing w:val="-13"/>
          <w:sz w:val="20"/>
        </w:rPr>
        <w:t> </w:t>
      </w:r>
      <w:r>
        <w:rPr>
          <w:color w:val="231F20"/>
          <w:sz w:val="20"/>
        </w:rPr>
        <w:t>bodies</w:t>
      </w:r>
      <w:r>
        <w:rPr>
          <w:color w:val="231F20"/>
          <w:spacing w:val="-12"/>
          <w:sz w:val="20"/>
        </w:rPr>
        <w:t> </w:t>
      </w:r>
      <w:r>
        <w:rPr>
          <w:color w:val="231F20"/>
          <w:sz w:val="20"/>
        </w:rPr>
        <w:t>or</w:t>
      </w:r>
      <w:r>
        <w:rPr>
          <w:color w:val="231F20"/>
          <w:spacing w:val="-13"/>
          <w:sz w:val="20"/>
        </w:rPr>
        <w:t> </w:t>
      </w:r>
      <w:r>
        <w:rPr>
          <w:color w:val="231F20"/>
          <w:sz w:val="20"/>
        </w:rPr>
        <w:t>any</w:t>
      </w:r>
      <w:r>
        <w:rPr>
          <w:color w:val="231F20"/>
          <w:spacing w:val="-12"/>
          <w:sz w:val="20"/>
        </w:rPr>
        <w:t> </w:t>
      </w:r>
      <w:r>
        <w:rPr>
          <w:color w:val="231F20"/>
          <w:sz w:val="20"/>
        </w:rPr>
        <w:t>other</w:t>
      </w:r>
      <w:r>
        <w:rPr>
          <w:color w:val="231F20"/>
          <w:spacing w:val="-13"/>
          <w:sz w:val="20"/>
        </w:rPr>
        <w:t> </w:t>
      </w:r>
      <w:r>
        <w:rPr>
          <w:color w:val="231F20"/>
          <w:sz w:val="20"/>
        </w:rPr>
        <w:t>person,</w:t>
      </w:r>
      <w:r>
        <w:rPr>
          <w:color w:val="231F20"/>
          <w:spacing w:val="-12"/>
          <w:sz w:val="20"/>
        </w:rPr>
        <w:t> </w:t>
      </w:r>
      <w:r>
        <w:rPr>
          <w:color w:val="231F20"/>
          <w:sz w:val="20"/>
        </w:rPr>
        <w:t>shall</w:t>
      </w:r>
      <w:r>
        <w:rPr>
          <w:color w:val="231F20"/>
          <w:spacing w:val="-13"/>
          <w:sz w:val="20"/>
        </w:rPr>
        <w:t> </w:t>
      </w:r>
      <w:r>
        <w:rPr>
          <w:color w:val="231F20"/>
          <w:sz w:val="20"/>
        </w:rPr>
        <w:t>immediately,</w:t>
      </w:r>
      <w:r>
        <w:rPr>
          <w:color w:val="231F20"/>
          <w:spacing w:val="-12"/>
          <w:sz w:val="20"/>
        </w:rPr>
        <w:t> </w:t>
      </w:r>
      <w:r>
        <w:rPr>
          <w:color w:val="231F20"/>
          <w:sz w:val="20"/>
        </w:rPr>
        <w:t>provide</w:t>
      </w:r>
      <w:r>
        <w:rPr>
          <w:color w:val="231F20"/>
          <w:spacing w:val="-13"/>
          <w:sz w:val="20"/>
        </w:rPr>
        <w:t> </w:t>
      </w:r>
      <w:r>
        <w:rPr>
          <w:color w:val="231F20"/>
          <w:sz w:val="20"/>
        </w:rPr>
        <w:t>the</w:t>
      </w:r>
      <w:r>
        <w:rPr>
          <w:color w:val="231F20"/>
          <w:spacing w:val="-12"/>
          <w:sz w:val="20"/>
        </w:rPr>
        <w:t> </w:t>
      </w:r>
      <w:r>
        <w:rPr>
          <w:color w:val="231F20"/>
          <w:sz w:val="20"/>
        </w:rPr>
        <w:t>first-aid or medical treatment, free of cost, to the victims of any offence covered under section 64, section 65, section 66, section 67, section 68, section 70, section 71 or sub-section (</w:t>
      </w:r>
      <w:r>
        <w:rPr>
          <w:i/>
          <w:color w:val="231F20"/>
          <w:sz w:val="20"/>
        </w:rPr>
        <w:t>1</w:t>
      </w:r>
      <w:r>
        <w:rPr>
          <w:color w:val="231F20"/>
          <w:sz w:val="20"/>
        </w:rPr>
        <w:t>) of</w:t>
      </w:r>
    </w:p>
    <w:p>
      <w:pPr>
        <w:pStyle w:val="BodyText"/>
        <w:spacing w:line="249" w:lineRule="auto" w:before="3"/>
        <w:ind w:left="58" w:right="6"/>
        <w:jc w:val="both"/>
      </w:pPr>
      <w:r>
        <w:rPr>
          <w:color w:val="231F20"/>
        </w:rPr>
        <w:t>section</w:t>
      </w:r>
      <w:r>
        <w:rPr>
          <w:color w:val="231F20"/>
          <w:spacing w:val="-5"/>
        </w:rPr>
        <w:t> </w:t>
      </w:r>
      <w:r>
        <w:rPr>
          <w:color w:val="231F20"/>
        </w:rPr>
        <w:t>124</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Bharatiya</w:t>
      </w:r>
      <w:r>
        <w:rPr>
          <w:color w:val="231F20"/>
          <w:spacing w:val="-5"/>
        </w:rPr>
        <w:t> </w:t>
      </w:r>
      <w:r>
        <w:rPr>
          <w:color w:val="231F20"/>
        </w:rPr>
        <w:t>Nyaya</w:t>
      </w:r>
      <w:r>
        <w:rPr>
          <w:color w:val="231F20"/>
          <w:spacing w:val="-5"/>
        </w:rPr>
        <w:t> </w:t>
      </w:r>
      <w:r>
        <w:rPr>
          <w:color w:val="231F20"/>
        </w:rPr>
        <w:t>Sanhita,</w:t>
      </w:r>
      <w:r>
        <w:rPr>
          <w:color w:val="231F20"/>
          <w:spacing w:val="-5"/>
        </w:rPr>
        <w:t> </w:t>
      </w:r>
      <w:r>
        <w:rPr>
          <w:color w:val="231F20"/>
        </w:rPr>
        <w:t>2023</w:t>
      </w:r>
      <w:r>
        <w:rPr>
          <w:color w:val="231F20"/>
          <w:spacing w:val="-5"/>
        </w:rPr>
        <w:t> </w:t>
      </w:r>
      <w:r>
        <w:rPr>
          <w:color w:val="231F20"/>
        </w:rPr>
        <w:t>or</w:t>
      </w:r>
      <w:r>
        <w:rPr>
          <w:color w:val="231F20"/>
          <w:spacing w:val="-5"/>
        </w:rPr>
        <w:t> </w:t>
      </w:r>
      <w:r>
        <w:rPr>
          <w:color w:val="231F20"/>
        </w:rPr>
        <w:t>under</w:t>
      </w:r>
      <w:r>
        <w:rPr>
          <w:color w:val="231F20"/>
          <w:spacing w:val="-5"/>
        </w:rPr>
        <w:t> </w:t>
      </w:r>
      <w:r>
        <w:rPr>
          <w:color w:val="231F20"/>
        </w:rPr>
        <w:t>sections</w:t>
      </w:r>
      <w:r>
        <w:rPr>
          <w:color w:val="231F20"/>
          <w:spacing w:val="-5"/>
        </w:rPr>
        <w:t> </w:t>
      </w:r>
      <w:r>
        <w:rPr>
          <w:color w:val="231F20"/>
        </w:rPr>
        <w:t>4,</w:t>
      </w:r>
      <w:r>
        <w:rPr>
          <w:color w:val="231F20"/>
          <w:spacing w:val="-5"/>
        </w:rPr>
        <w:t> </w:t>
      </w:r>
      <w:r>
        <w:rPr>
          <w:color w:val="231F20"/>
        </w:rPr>
        <w:t>6,</w:t>
      </w:r>
      <w:r>
        <w:rPr>
          <w:color w:val="231F20"/>
          <w:spacing w:val="-5"/>
        </w:rPr>
        <w:t> </w:t>
      </w:r>
      <w:r>
        <w:rPr>
          <w:color w:val="231F20"/>
        </w:rPr>
        <w:t>8</w:t>
      </w:r>
      <w:r>
        <w:rPr>
          <w:color w:val="231F20"/>
          <w:spacing w:val="-5"/>
        </w:rPr>
        <w:t> </w:t>
      </w:r>
      <w:r>
        <w:rPr>
          <w:color w:val="231F20"/>
        </w:rPr>
        <w:t>or</w:t>
      </w:r>
      <w:r>
        <w:rPr>
          <w:color w:val="231F20"/>
          <w:spacing w:val="-5"/>
        </w:rPr>
        <w:t> </w:t>
      </w:r>
      <w:r>
        <w:rPr>
          <w:color w:val="231F20"/>
        </w:rPr>
        <w:t>section</w:t>
      </w:r>
      <w:r>
        <w:rPr>
          <w:color w:val="231F20"/>
          <w:spacing w:val="-5"/>
        </w:rPr>
        <w:t> </w:t>
      </w:r>
      <w:r>
        <w:rPr>
          <w:color w:val="231F20"/>
        </w:rPr>
        <w:t>10</w:t>
      </w:r>
      <w:r>
        <w:rPr>
          <w:color w:val="231F20"/>
          <w:spacing w:val="-5"/>
        </w:rPr>
        <w:t> </w:t>
      </w:r>
      <w:r>
        <w:rPr>
          <w:color w:val="231F20"/>
        </w:rPr>
        <w:t>of </w:t>
      </w:r>
      <w:r>
        <w:rPr>
          <w:color w:val="231F20"/>
          <w:spacing w:val="-2"/>
        </w:rPr>
        <w:t>the</w:t>
      </w:r>
      <w:r>
        <w:rPr>
          <w:color w:val="231F20"/>
          <w:spacing w:val="-11"/>
        </w:rPr>
        <w:t> </w:t>
      </w:r>
      <w:r>
        <w:rPr>
          <w:color w:val="231F20"/>
          <w:spacing w:val="-2"/>
        </w:rPr>
        <w:t>Protection</w:t>
      </w:r>
      <w:r>
        <w:rPr>
          <w:color w:val="231F20"/>
          <w:spacing w:val="-10"/>
        </w:rPr>
        <w:t> </w:t>
      </w:r>
      <w:r>
        <w:rPr>
          <w:color w:val="231F20"/>
          <w:spacing w:val="-2"/>
        </w:rPr>
        <w:t>of</w:t>
      </w:r>
      <w:r>
        <w:rPr>
          <w:color w:val="231F20"/>
          <w:spacing w:val="-11"/>
        </w:rPr>
        <w:t> </w:t>
      </w:r>
      <w:r>
        <w:rPr>
          <w:color w:val="231F20"/>
          <w:spacing w:val="-2"/>
        </w:rPr>
        <w:t>Children</w:t>
      </w:r>
      <w:r>
        <w:rPr>
          <w:color w:val="231F20"/>
          <w:spacing w:val="-10"/>
        </w:rPr>
        <w:t> </w:t>
      </w:r>
      <w:r>
        <w:rPr>
          <w:color w:val="231F20"/>
          <w:spacing w:val="-2"/>
        </w:rPr>
        <w:t>from</w:t>
      </w:r>
      <w:r>
        <w:rPr>
          <w:color w:val="231F20"/>
          <w:spacing w:val="-11"/>
        </w:rPr>
        <w:t> </w:t>
      </w:r>
      <w:r>
        <w:rPr>
          <w:color w:val="231F20"/>
          <w:spacing w:val="-2"/>
        </w:rPr>
        <w:t>Sexual</w:t>
      </w:r>
      <w:r>
        <w:rPr>
          <w:color w:val="231F20"/>
          <w:spacing w:val="-10"/>
        </w:rPr>
        <w:t> </w:t>
      </w:r>
      <w:r>
        <w:rPr>
          <w:color w:val="231F20"/>
          <w:spacing w:val="-2"/>
        </w:rPr>
        <w:t>Offences</w:t>
      </w:r>
      <w:r>
        <w:rPr>
          <w:color w:val="231F20"/>
          <w:spacing w:val="-11"/>
        </w:rPr>
        <w:t> </w:t>
      </w:r>
      <w:r>
        <w:rPr>
          <w:color w:val="231F20"/>
          <w:spacing w:val="-2"/>
        </w:rPr>
        <w:t>Act,</w:t>
      </w:r>
      <w:r>
        <w:rPr>
          <w:color w:val="231F20"/>
          <w:spacing w:val="-10"/>
        </w:rPr>
        <w:t> </w:t>
      </w:r>
      <w:r>
        <w:rPr>
          <w:color w:val="231F20"/>
          <w:spacing w:val="-2"/>
        </w:rPr>
        <w:t>2012,</w:t>
      </w:r>
      <w:r>
        <w:rPr>
          <w:color w:val="231F20"/>
          <w:spacing w:val="-11"/>
        </w:rPr>
        <w:t> </w:t>
      </w:r>
      <w:r>
        <w:rPr>
          <w:color w:val="231F20"/>
          <w:spacing w:val="-2"/>
        </w:rPr>
        <w:t>and</w:t>
      </w:r>
      <w:r>
        <w:rPr>
          <w:color w:val="231F20"/>
          <w:spacing w:val="-10"/>
        </w:rPr>
        <w:t> </w:t>
      </w:r>
      <w:r>
        <w:rPr>
          <w:color w:val="231F20"/>
          <w:spacing w:val="-2"/>
        </w:rPr>
        <w:t>shall</w:t>
      </w:r>
      <w:r>
        <w:rPr>
          <w:color w:val="231F20"/>
          <w:spacing w:val="-11"/>
        </w:rPr>
        <w:t> </w:t>
      </w:r>
      <w:r>
        <w:rPr>
          <w:color w:val="231F20"/>
          <w:spacing w:val="-2"/>
        </w:rPr>
        <w:t>immediately</w:t>
      </w:r>
      <w:r>
        <w:rPr>
          <w:color w:val="231F20"/>
          <w:spacing w:val="-10"/>
        </w:rPr>
        <w:t> </w:t>
      </w:r>
      <w:r>
        <w:rPr>
          <w:color w:val="231F20"/>
          <w:spacing w:val="-2"/>
        </w:rPr>
        <w:t>inform</w:t>
      </w:r>
      <w:r>
        <w:rPr>
          <w:color w:val="231F20"/>
          <w:spacing w:val="-11"/>
        </w:rPr>
        <w:t> </w:t>
      </w:r>
      <w:r>
        <w:rPr>
          <w:color w:val="231F20"/>
          <w:spacing w:val="-2"/>
        </w:rPr>
        <w:t>the </w:t>
      </w:r>
      <w:r>
        <w:rPr>
          <w:color w:val="231F20"/>
        </w:rPr>
        <w:t>police of such incident.</w:t>
      </w:r>
    </w:p>
    <w:p>
      <w:pPr>
        <w:pStyle w:val="ListParagraph"/>
        <w:numPr>
          <w:ilvl w:val="0"/>
          <w:numId w:val="1"/>
        </w:numPr>
        <w:tabs>
          <w:tab w:pos="933" w:val="left" w:leader="none"/>
        </w:tabs>
        <w:spacing w:line="249" w:lineRule="auto" w:before="122" w:after="0"/>
        <w:ind w:left="58" w:right="5" w:firstLine="480"/>
        <w:jc w:val="both"/>
        <w:rPr>
          <w:b/>
          <w:color w:val="231F20"/>
          <w:sz w:val="20"/>
        </w:rPr>
      </w:pPr>
      <w:r>
        <w:rPr>
          <w:color w:val="231F20"/>
          <w:sz w:val="20"/>
        </w:rPr>
        <w:t>Every</w:t>
      </w:r>
      <w:r>
        <w:rPr>
          <w:color w:val="231F20"/>
          <w:spacing w:val="-2"/>
          <w:sz w:val="20"/>
        </w:rPr>
        <w:t> </w:t>
      </w:r>
      <w:r>
        <w:rPr>
          <w:color w:val="231F20"/>
          <w:sz w:val="20"/>
        </w:rPr>
        <w:t>State</w:t>
      </w:r>
      <w:r>
        <w:rPr>
          <w:color w:val="231F20"/>
          <w:spacing w:val="-2"/>
          <w:sz w:val="20"/>
        </w:rPr>
        <w:t> </w:t>
      </w:r>
      <w:r>
        <w:rPr>
          <w:color w:val="231F20"/>
          <w:sz w:val="20"/>
        </w:rPr>
        <w:t>Government</w:t>
      </w:r>
      <w:r>
        <w:rPr>
          <w:color w:val="231F20"/>
          <w:spacing w:val="-2"/>
          <w:sz w:val="20"/>
        </w:rPr>
        <w:t> </w:t>
      </w:r>
      <w:r>
        <w:rPr>
          <w:color w:val="231F20"/>
          <w:sz w:val="20"/>
        </w:rPr>
        <w:t>shall</w:t>
      </w:r>
      <w:r>
        <w:rPr>
          <w:color w:val="231F20"/>
          <w:spacing w:val="-2"/>
          <w:sz w:val="20"/>
        </w:rPr>
        <w:t> </w:t>
      </w:r>
      <w:r>
        <w:rPr>
          <w:color w:val="231F20"/>
          <w:sz w:val="20"/>
        </w:rPr>
        <w:t>prepare</w:t>
      </w:r>
      <w:r>
        <w:rPr>
          <w:color w:val="231F20"/>
          <w:spacing w:val="-2"/>
          <w:sz w:val="20"/>
        </w:rPr>
        <w:t> </w:t>
      </w:r>
      <w:r>
        <w:rPr>
          <w:color w:val="231F20"/>
          <w:sz w:val="20"/>
        </w:rPr>
        <w:t>and</w:t>
      </w:r>
      <w:r>
        <w:rPr>
          <w:color w:val="231F20"/>
          <w:spacing w:val="-2"/>
          <w:sz w:val="20"/>
        </w:rPr>
        <w:t> </w:t>
      </w:r>
      <w:r>
        <w:rPr>
          <w:color w:val="231F20"/>
          <w:sz w:val="20"/>
        </w:rPr>
        <w:t>notify</w:t>
      </w:r>
      <w:r>
        <w:rPr>
          <w:color w:val="231F20"/>
          <w:spacing w:val="-2"/>
          <w:sz w:val="20"/>
        </w:rPr>
        <w:t> </w:t>
      </w:r>
      <w:r>
        <w:rPr>
          <w:color w:val="231F20"/>
          <w:sz w:val="20"/>
        </w:rPr>
        <w:t>a</w:t>
      </w:r>
      <w:r>
        <w:rPr>
          <w:color w:val="231F20"/>
          <w:spacing w:val="-7"/>
          <w:sz w:val="20"/>
        </w:rPr>
        <w:t> </w:t>
      </w:r>
      <w:r>
        <w:rPr>
          <w:color w:val="231F20"/>
          <w:sz w:val="20"/>
        </w:rPr>
        <w:t>Witness</w:t>
      </w:r>
      <w:r>
        <w:rPr>
          <w:color w:val="231F20"/>
          <w:spacing w:val="-2"/>
          <w:sz w:val="20"/>
        </w:rPr>
        <w:t> </w:t>
      </w:r>
      <w:r>
        <w:rPr>
          <w:color w:val="231F20"/>
          <w:sz w:val="20"/>
        </w:rPr>
        <w:t>Protection</w:t>
      </w:r>
      <w:r>
        <w:rPr>
          <w:color w:val="231F20"/>
          <w:spacing w:val="-2"/>
          <w:sz w:val="20"/>
        </w:rPr>
        <w:t> </w:t>
      </w:r>
      <w:r>
        <w:rPr>
          <w:color w:val="231F20"/>
          <w:sz w:val="20"/>
        </w:rPr>
        <w:t>Scheme for the State with a view to ensure protection of the witnesses.</w:t>
      </w:r>
    </w:p>
    <w:p>
      <w:pPr>
        <w:pStyle w:val="BodyText"/>
        <w:spacing w:before="12"/>
      </w:pPr>
    </w:p>
    <w:p>
      <w:pPr>
        <w:pStyle w:val="ListParagraph"/>
        <w:numPr>
          <w:ilvl w:val="0"/>
          <w:numId w:val="1"/>
        </w:numPr>
        <w:tabs>
          <w:tab w:pos="945" w:val="left" w:leader="none"/>
        </w:tabs>
        <w:spacing w:line="249" w:lineRule="auto" w:before="0" w:after="0"/>
        <w:ind w:left="58" w:right="3" w:firstLine="480"/>
        <w:jc w:val="both"/>
        <w:rPr>
          <w:b/>
          <w:color w:val="231F20"/>
          <w:sz w:val="20"/>
        </w:rPr>
      </w:pPr>
      <w:r>
        <w:rPr>
          <w:color w:val="231F20"/>
          <w:sz w:val="20"/>
        </w:rPr>
        <w:t>(</w:t>
      </w:r>
      <w:r>
        <w:rPr>
          <w:i/>
          <w:color w:val="231F20"/>
          <w:sz w:val="20"/>
        </w:rPr>
        <w:t>1</w:t>
      </w:r>
      <w:r>
        <w:rPr>
          <w:color w:val="231F20"/>
          <w:sz w:val="20"/>
        </w:rPr>
        <w:t>) Whenever any person causes a police officer to arrest another person, if it appears</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Magistrate</w:t>
      </w:r>
      <w:r>
        <w:rPr>
          <w:color w:val="231F20"/>
          <w:spacing w:val="-9"/>
          <w:sz w:val="20"/>
        </w:rPr>
        <w:t> </w:t>
      </w:r>
      <w:r>
        <w:rPr>
          <w:color w:val="231F20"/>
          <w:sz w:val="20"/>
        </w:rPr>
        <w:t>by</w:t>
      </w:r>
      <w:r>
        <w:rPr>
          <w:color w:val="231F20"/>
          <w:spacing w:val="-9"/>
          <w:sz w:val="20"/>
        </w:rPr>
        <w:t> </w:t>
      </w:r>
      <w:r>
        <w:rPr>
          <w:color w:val="231F20"/>
          <w:sz w:val="20"/>
        </w:rPr>
        <w:t>whom</w:t>
      </w:r>
      <w:r>
        <w:rPr>
          <w:color w:val="231F20"/>
          <w:spacing w:val="-9"/>
          <w:sz w:val="20"/>
        </w:rPr>
        <w:t> </w:t>
      </w:r>
      <w:r>
        <w:rPr>
          <w:color w:val="231F20"/>
          <w:sz w:val="20"/>
        </w:rPr>
        <w:t>the</w:t>
      </w:r>
      <w:r>
        <w:rPr>
          <w:color w:val="231F20"/>
          <w:spacing w:val="-9"/>
          <w:sz w:val="20"/>
        </w:rPr>
        <w:t> </w:t>
      </w:r>
      <w:r>
        <w:rPr>
          <w:color w:val="231F20"/>
          <w:sz w:val="20"/>
        </w:rPr>
        <w:t>case</w:t>
      </w:r>
      <w:r>
        <w:rPr>
          <w:color w:val="231F20"/>
          <w:spacing w:val="-9"/>
          <w:sz w:val="20"/>
        </w:rPr>
        <w:t> </w:t>
      </w:r>
      <w:r>
        <w:rPr>
          <w:color w:val="231F20"/>
          <w:sz w:val="20"/>
        </w:rPr>
        <w:t>is</w:t>
      </w:r>
      <w:r>
        <w:rPr>
          <w:color w:val="231F20"/>
          <w:spacing w:val="-9"/>
          <w:sz w:val="20"/>
        </w:rPr>
        <w:t> </w:t>
      </w:r>
      <w:r>
        <w:rPr>
          <w:color w:val="231F20"/>
          <w:sz w:val="20"/>
        </w:rPr>
        <w:t>heard</w:t>
      </w:r>
      <w:r>
        <w:rPr>
          <w:color w:val="231F20"/>
          <w:spacing w:val="-9"/>
          <w:sz w:val="20"/>
        </w:rPr>
        <w:t> </w:t>
      </w:r>
      <w:r>
        <w:rPr>
          <w:color w:val="231F20"/>
          <w:sz w:val="20"/>
        </w:rPr>
        <w:t>that</w:t>
      </w:r>
      <w:r>
        <w:rPr>
          <w:color w:val="231F20"/>
          <w:spacing w:val="-9"/>
          <w:sz w:val="20"/>
        </w:rPr>
        <w:t> </w:t>
      </w:r>
      <w:r>
        <w:rPr>
          <w:color w:val="231F20"/>
          <w:sz w:val="20"/>
        </w:rPr>
        <w:t>there</w:t>
      </w:r>
      <w:r>
        <w:rPr>
          <w:color w:val="231F20"/>
          <w:spacing w:val="-9"/>
          <w:sz w:val="20"/>
        </w:rPr>
        <w:t> </w:t>
      </w:r>
      <w:r>
        <w:rPr>
          <w:color w:val="231F20"/>
          <w:sz w:val="20"/>
        </w:rPr>
        <w:t>was</w:t>
      </w:r>
      <w:r>
        <w:rPr>
          <w:color w:val="231F20"/>
          <w:spacing w:val="-9"/>
          <w:sz w:val="20"/>
        </w:rPr>
        <w:t> </w:t>
      </w:r>
      <w:r>
        <w:rPr>
          <w:color w:val="231F20"/>
          <w:sz w:val="20"/>
        </w:rPr>
        <w:t>no</w:t>
      </w:r>
      <w:r>
        <w:rPr>
          <w:color w:val="231F20"/>
          <w:spacing w:val="-9"/>
          <w:sz w:val="20"/>
        </w:rPr>
        <w:t> </w:t>
      </w:r>
      <w:r>
        <w:rPr>
          <w:color w:val="231F20"/>
          <w:sz w:val="20"/>
        </w:rPr>
        <w:t>sufficient</w:t>
      </w:r>
      <w:r>
        <w:rPr>
          <w:color w:val="231F20"/>
          <w:spacing w:val="-9"/>
          <w:sz w:val="20"/>
        </w:rPr>
        <w:t> </w:t>
      </w:r>
      <w:r>
        <w:rPr>
          <w:color w:val="231F20"/>
          <w:sz w:val="20"/>
        </w:rPr>
        <w:t>ground</w:t>
      </w:r>
      <w:r>
        <w:rPr>
          <w:color w:val="231F20"/>
          <w:spacing w:val="-9"/>
          <w:sz w:val="20"/>
        </w:rPr>
        <w:t> </w:t>
      </w:r>
      <w:r>
        <w:rPr>
          <w:color w:val="231F20"/>
          <w:sz w:val="20"/>
        </w:rPr>
        <w:t>for causing such arrest, the Magistrate may award such compensation, not exceeding one thousand rupees, to be paid by the person so causing the arrest to the person so arrested, for his loss of time and expenses in the matter, as the Magistrate thinks fit.</w:t>
      </w:r>
    </w:p>
    <w:p>
      <w:pPr>
        <w:pStyle w:val="ListParagraph"/>
        <w:numPr>
          <w:ilvl w:val="0"/>
          <w:numId w:val="173"/>
        </w:numPr>
        <w:tabs>
          <w:tab w:pos="822" w:val="left" w:leader="none"/>
        </w:tabs>
        <w:spacing w:line="249" w:lineRule="auto" w:before="124" w:after="0"/>
        <w:ind w:left="58" w:right="4" w:firstLine="480"/>
        <w:jc w:val="both"/>
        <w:rPr>
          <w:sz w:val="20"/>
        </w:rPr>
      </w:pPr>
      <w:r>
        <w:rPr>
          <w:color w:val="231F20"/>
          <w:sz w:val="20"/>
        </w:rPr>
        <w:t>In such cases, if more persons than one are arrested, the Magistrate may, in like manner,</w:t>
      </w:r>
      <w:r>
        <w:rPr>
          <w:color w:val="231F20"/>
          <w:spacing w:val="-5"/>
          <w:sz w:val="20"/>
        </w:rPr>
        <w:t> </w:t>
      </w:r>
      <w:r>
        <w:rPr>
          <w:color w:val="231F20"/>
          <w:sz w:val="20"/>
        </w:rPr>
        <w:t>award</w:t>
      </w:r>
      <w:r>
        <w:rPr>
          <w:color w:val="231F20"/>
          <w:spacing w:val="-5"/>
          <w:sz w:val="20"/>
        </w:rPr>
        <w:t> </w:t>
      </w:r>
      <w:r>
        <w:rPr>
          <w:color w:val="231F20"/>
          <w:sz w:val="20"/>
        </w:rPr>
        <w:t>to</w:t>
      </w:r>
      <w:r>
        <w:rPr>
          <w:color w:val="231F20"/>
          <w:spacing w:val="-5"/>
          <w:sz w:val="20"/>
        </w:rPr>
        <w:t> </w:t>
      </w:r>
      <w:r>
        <w:rPr>
          <w:color w:val="231F20"/>
          <w:sz w:val="20"/>
        </w:rPr>
        <w:t>each</w:t>
      </w:r>
      <w:r>
        <w:rPr>
          <w:color w:val="231F20"/>
          <w:spacing w:val="-5"/>
          <w:sz w:val="20"/>
        </w:rPr>
        <w:t> </w:t>
      </w:r>
      <w:r>
        <w:rPr>
          <w:color w:val="231F20"/>
          <w:sz w:val="20"/>
        </w:rPr>
        <w:t>of</w:t>
      </w:r>
      <w:r>
        <w:rPr>
          <w:color w:val="231F20"/>
          <w:spacing w:val="-5"/>
          <w:sz w:val="20"/>
        </w:rPr>
        <w:t> </w:t>
      </w:r>
      <w:r>
        <w:rPr>
          <w:color w:val="231F20"/>
          <w:sz w:val="20"/>
        </w:rPr>
        <w:t>them</w:t>
      </w:r>
      <w:r>
        <w:rPr>
          <w:color w:val="231F20"/>
          <w:spacing w:val="-5"/>
          <w:sz w:val="20"/>
        </w:rPr>
        <w:t> </w:t>
      </w:r>
      <w:r>
        <w:rPr>
          <w:color w:val="231F20"/>
          <w:sz w:val="20"/>
        </w:rPr>
        <w:t>such</w:t>
      </w:r>
      <w:r>
        <w:rPr>
          <w:color w:val="231F20"/>
          <w:spacing w:val="-5"/>
          <w:sz w:val="20"/>
        </w:rPr>
        <w:t> </w:t>
      </w:r>
      <w:r>
        <w:rPr>
          <w:color w:val="231F20"/>
          <w:sz w:val="20"/>
        </w:rPr>
        <w:t>compensation,</w:t>
      </w:r>
      <w:r>
        <w:rPr>
          <w:color w:val="231F20"/>
          <w:spacing w:val="-5"/>
          <w:sz w:val="20"/>
        </w:rPr>
        <w:t> </w:t>
      </w:r>
      <w:r>
        <w:rPr>
          <w:color w:val="231F20"/>
          <w:sz w:val="20"/>
        </w:rPr>
        <w:t>not</w:t>
      </w:r>
      <w:r>
        <w:rPr>
          <w:color w:val="231F20"/>
          <w:spacing w:val="-5"/>
          <w:sz w:val="20"/>
        </w:rPr>
        <w:t> </w:t>
      </w:r>
      <w:r>
        <w:rPr>
          <w:color w:val="231F20"/>
          <w:sz w:val="20"/>
        </w:rPr>
        <w:t>exceeding</w:t>
      </w:r>
      <w:r>
        <w:rPr>
          <w:color w:val="231F20"/>
          <w:spacing w:val="-5"/>
          <w:sz w:val="20"/>
        </w:rPr>
        <w:t> </w:t>
      </w:r>
      <w:r>
        <w:rPr>
          <w:color w:val="231F20"/>
          <w:sz w:val="20"/>
        </w:rPr>
        <w:t>one</w:t>
      </w:r>
      <w:r>
        <w:rPr>
          <w:color w:val="231F20"/>
          <w:spacing w:val="-5"/>
          <w:sz w:val="20"/>
        </w:rPr>
        <w:t> </w:t>
      </w:r>
      <w:r>
        <w:rPr>
          <w:color w:val="231F20"/>
          <w:sz w:val="20"/>
        </w:rPr>
        <w:t>thousand</w:t>
      </w:r>
      <w:r>
        <w:rPr>
          <w:color w:val="231F20"/>
          <w:spacing w:val="-5"/>
          <w:sz w:val="20"/>
        </w:rPr>
        <w:t> </w:t>
      </w:r>
      <w:r>
        <w:rPr>
          <w:color w:val="231F20"/>
          <w:sz w:val="20"/>
        </w:rPr>
        <w:t>rupees,</w:t>
      </w:r>
      <w:r>
        <w:rPr>
          <w:color w:val="231F20"/>
          <w:spacing w:val="-5"/>
          <w:sz w:val="20"/>
        </w:rPr>
        <w:t> </w:t>
      </w:r>
      <w:r>
        <w:rPr>
          <w:color w:val="231F20"/>
          <w:sz w:val="20"/>
        </w:rPr>
        <w:t>as such Magistrate thinks fit.</w:t>
      </w:r>
    </w:p>
    <w:p>
      <w:pPr>
        <w:pStyle w:val="ListParagraph"/>
        <w:numPr>
          <w:ilvl w:val="0"/>
          <w:numId w:val="173"/>
        </w:numPr>
        <w:tabs>
          <w:tab w:pos="800" w:val="left" w:leader="none"/>
        </w:tabs>
        <w:spacing w:line="249" w:lineRule="auto" w:before="123" w:after="0"/>
        <w:ind w:left="58" w:right="5" w:firstLine="480"/>
        <w:jc w:val="both"/>
        <w:rPr>
          <w:sz w:val="20"/>
        </w:rPr>
      </w:pPr>
      <w:r>
        <w:rPr>
          <w:color w:val="231F20"/>
          <w:sz w:val="20"/>
        </w:rPr>
        <w:t>All</w:t>
      </w:r>
      <w:r>
        <w:rPr>
          <w:color w:val="231F20"/>
          <w:spacing w:val="-13"/>
          <w:sz w:val="20"/>
        </w:rPr>
        <w:t> </w:t>
      </w:r>
      <w:r>
        <w:rPr>
          <w:color w:val="231F20"/>
          <w:sz w:val="20"/>
        </w:rPr>
        <w:t>compensation</w:t>
      </w:r>
      <w:r>
        <w:rPr>
          <w:color w:val="231F20"/>
          <w:spacing w:val="-12"/>
          <w:sz w:val="20"/>
        </w:rPr>
        <w:t> </w:t>
      </w:r>
      <w:r>
        <w:rPr>
          <w:color w:val="231F20"/>
          <w:sz w:val="20"/>
        </w:rPr>
        <w:t>awarded</w:t>
      </w:r>
      <w:r>
        <w:rPr>
          <w:color w:val="231F20"/>
          <w:spacing w:val="-13"/>
          <w:sz w:val="20"/>
        </w:rPr>
        <w:t> </w:t>
      </w:r>
      <w:r>
        <w:rPr>
          <w:color w:val="231F20"/>
          <w:sz w:val="20"/>
        </w:rPr>
        <w:t>under</w:t>
      </w:r>
      <w:r>
        <w:rPr>
          <w:color w:val="231F20"/>
          <w:spacing w:val="-12"/>
          <w:sz w:val="20"/>
        </w:rPr>
        <w:t> </w:t>
      </w:r>
      <w:r>
        <w:rPr>
          <w:color w:val="231F20"/>
          <w:sz w:val="20"/>
        </w:rPr>
        <w:t>this</w:t>
      </w:r>
      <w:r>
        <w:rPr>
          <w:color w:val="231F20"/>
          <w:spacing w:val="-13"/>
          <w:sz w:val="20"/>
        </w:rPr>
        <w:t> </w:t>
      </w:r>
      <w:r>
        <w:rPr>
          <w:color w:val="231F20"/>
          <w:sz w:val="20"/>
        </w:rPr>
        <w:t>section</w:t>
      </w:r>
      <w:r>
        <w:rPr>
          <w:color w:val="231F20"/>
          <w:spacing w:val="-12"/>
          <w:sz w:val="20"/>
        </w:rPr>
        <w:t> </w:t>
      </w:r>
      <w:r>
        <w:rPr>
          <w:color w:val="231F20"/>
          <w:sz w:val="20"/>
        </w:rPr>
        <w:t>may</w:t>
      </w:r>
      <w:r>
        <w:rPr>
          <w:color w:val="231F20"/>
          <w:spacing w:val="-13"/>
          <w:sz w:val="20"/>
        </w:rPr>
        <w:t> </w:t>
      </w:r>
      <w:r>
        <w:rPr>
          <w:color w:val="231F20"/>
          <w:sz w:val="20"/>
        </w:rPr>
        <w:t>be</w:t>
      </w:r>
      <w:r>
        <w:rPr>
          <w:color w:val="231F20"/>
          <w:spacing w:val="-12"/>
          <w:sz w:val="20"/>
        </w:rPr>
        <w:t> </w:t>
      </w:r>
      <w:r>
        <w:rPr>
          <w:color w:val="231F20"/>
          <w:sz w:val="20"/>
        </w:rPr>
        <w:t>recovered</w:t>
      </w:r>
      <w:r>
        <w:rPr>
          <w:color w:val="231F20"/>
          <w:spacing w:val="-13"/>
          <w:sz w:val="20"/>
        </w:rPr>
        <w:t> </w:t>
      </w:r>
      <w:r>
        <w:rPr>
          <w:color w:val="231F20"/>
          <w:sz w:val="20"/>
        </w:rPr>
        <w:t>as</w:t>
      </w:r>
      <w:r>
        <w:rPr>
          <w:color w:val="231F20"/>
          <w:spacing w:val="-12"/>
          <w:sz w:val="20"/>
        </w:rPr>
        <w:t> </w:t>
      </w:r>
      <w:r>
        <w:rPr>
          <w:color w:val="231F20"/>
          <w:sz w:val="20"/>
        </w:rPr>
        <w:t>if</w:t>
      </w:r>
      <w:r>
        <w:rPr>
          <w:color w:val="231F20"/>
          <w:spacing w:val="-13"/>
          <w:sz w:val="20"/>
        </w:rPr>
        <w:t> </w:t>
      </w:r>
      <w:r>
        <w:rPr>
          <w:color w:val="231F20"/>
          <w:sz w:val="20"/>
        </w:rPr>
        <w:t>it</w:t>
      </w:r>
      <w:r>
        <w:rPr>
          <w:color w:val="231F20"/>
          <w:spacing w:val="-12"/>
          <w:sz w:val="20"/>
        </w:rPr>
        <w:t> </w:t>
      </w:r>
      <w:r>
        <w:rPr>
          <w:color w:val="231F20"/>
          <w:sz w:val="20"/>
        </w:rPr>
        <w:t>were</w:t>
      </w:r>
      <w:r>
        <w:rPr>
          <w:color w:val="231F20"/>
          <w:spacing w:val="-13"/>
          <w:sz w:val="20"/>
        </w:rPr>
        <w:t> </w:t>
      </w:r>
      <w:r>
        <w:rPr>
          <w:color w:val="231F20"/>
          <w:sz w:val="20"/>
        </w:rPr>
        <w:t>a</w:t>
      </w:r>
      <w:r>
        <w:rPr>
          <w:color w:val="231F20"/>
          <w:spacing w:val="-12"/>
          <w:sz w:val="20"/>
        </w:rPr>
        <w:t> </w:t>
      </w:r>
      <w:r>
        <w:rPr>
          <w:color w:val="231F20"/>
          <w:sz w:val="20"/>
        </w:rPr>
        <w:t>fine, and, if it cannot be so recovered, the person by whom it is payable shall be sentenced to simple imprisonment for such term not exceeding thirty days as the Magistrate directs, unless such sum is sooner paid.</w:t>
      </w:r>
    </w:p>
    <w:p>
      <w:pPr>
        <w:pStyle w:val="ListParagraph"/>
        <w:numPr>
          <w:ilvl w:val="0"/>
          <w:numId w:val="1"/>
        </w:numPr>
        <w:tabs>
          <w:tab w:pos="926" w:val="left" w:leader="none"/>
        </w:tabs>
        <w:spacing w:line="249" w:lineRule="auto" w:before="123" w:after="0"/>
        <w:ind w:left="58" w:right="4" w:firstLine="480"/>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Whenever</w:t>
      </w:r>
      <w:r>
        <w:rPr>
          <w:color w:val="231F20"/>
          <w:spacing w:val="-12"/>
          <w:sz w:val="20"/>
        </w:rPr>
        <w:t> </w:t>
      </w:r>
      <w:r>
        <w:rPr>
          <w:color w:val="231F20"/>
          <w:sz w:val="20"/>
        </w:rPr>
        <w:t>any</w:t>
      </w:r>
      <w:r>
        <w:rPr>
          <w:color w:val="231F20"/>
          <w:spacing w:val="-12"/>
          <w:sz w:val="20"/>
        </w:rPr>
        <w:t> </w:t>
      </w:r>
      <w:r>
        <w:rPr>
          <w:color w:val="231F20"/>
          <w:sz w:val="20"/>
        </w:rPr>
        <w:t>complaint</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non-cognizable</w:t>
      </w:r>
      <w:r>
        <w:rPr>
          <w:color w:val="231F20"/>
          <w:spacing w:val="-12"/>
          <w:sz w:val="20"/>
        </w:rPr>
        <w:t> </w:t>
      </w:r>
      <w:r>
        <w:rPr>
          <w:color w:val="231F20"/>
          <w:sz w:val="20"/>
        </w:rPr>
        <w:t>offence</w:t>
      </w:r>
      <w:r>
        <w:rPr>
          <w:color w:val="231F20"/>
          <w:spacing w:val="-12"/>
          <w:sz w:val="20"/>
        </w:rPr>
        <w:t> </w:t>
      </w:r>
      <w:r>
        <w:rPr>
          <w:color w:val="231F20"/>
          <w:sz w:val="20"/>
        </w:rPr>
        <w:t>is</w:t>
      </w:r>
      <w:r>
        <w:rPr>
          <w:color w:val="231F20"/>
          <w:spacing w:val="-12"/>
          <w:sz w:val="20"/>
        </w:rPr>
        <w:t> </w:t>
      </w:r>
      <w:r>
        <w:rPr>
          <w:color w:val="231F20"/>
          <w:sz w:val="20"/>
        </w:rPr>
        <w:t>made</w:t>
      </w:r>
      <w:r>
        <w:rPr>
          <w:color w:val="231F20"/>
          <w:spacing w:val="-12"/>
          <w:sz w:val="20"/>
        </w:rPr>
        <w:t> </w:t>
      </w:r>
      <w:r>
        <w:rPr>
          <w:color w:val="231F20"/>
          <w:sz w:val="20"/>
        </w:rPr>
        <w:t>to</w:t>
      </w:r>
      <w:r>
        <w:rPr>
          <w:color w:val="231F20"/>
          <w:spacing w:val="-12"/>
          <w:sz w:val="20"/>
        </w:rPr>
        <w:t> </w:t>
      </w:r>
      <w:r>
        <w:rPr>
          <w:color w:val="231F20"/>
          <w:sz w:val="20"/>
        </w:rPr>
        <w:t>a</w:t>
      </w:r>
      <w:r>
        <w:rPr>
          <w:color w:val="231F20"/>
          <w:spacing w:val="-12"/>
          <w:sz w:val="20"/>
        </w:rPr>
        <w:t> </w:t>
      </w:r>
      <w:r>
        <w:rPr>
          <w:color w:val="231F20"/>
          <w:sz w:val="20"/>
        </w:rPr>
        <w:t>Court,</w:t>
      </w:r>
      <w:r>
        <w:rPr>
          <w:color w:val="231F20"/>
          <w:spacing w:val="-12"/>
          <w:sz w:val="20"/>
        </w:rPr>
        <w:t> </w:t>
      </w:r>
      <w:r>
        <w:rPr>
          <w:color w:val="231F20"/>
          <w:sz w:val="20"/>
        </w:rPr>
        <w:t>the Court, if it convicts the accused, may, in addition to the penalty imposed upon him, order </w:t>
      </w:r>
      <w:r>
        <w:rPr>
          <w:color w:val="231F20"/>
          <w:spacing w:val="-4"/>
          <w:sz w:val="20"/>
        </w:rPr>
        <w:t>him to pay to the complainant, in whole or in part, the cost incurred by him in the prosecution, and</w:t>
      </w:r>
      <w:r>
        <w:rPr>
          <w:color w:val="231F20"/>
          <w:spacing w:val="-7"/>
          <w:sz w:val="20"/>
        </w:rPr>
        <w:t> </w:t>
      </w:r>
      <w:r>
        <w:rPr>
          <w:color w:val="231F20"/>
          <w:spacing w:val="-4"/>
          <w:sz w:val="20"/>
        </w:rPr>
        <w:t>may</w:t>
      </w:r>
      <w:r>
        <w:rPr>
          <w:color w:val="231F20"/>
          <w:spacing w:val="-7"/>
          <w:sz w:val="20"/>
        </w:rPr>
        <w:t> </w:t>
      </w:r>
      <w:r>
        <w:rPr>
          <w:color w:val="231F20"/>
          <w:spacing w:val="-4"/>
          <w:sz w:val="20"/>
        </w:rPr>
        <w:t>further</w:t>
      </w:r>
      <w:r>
        <w:rPr>
          <w:color w:val="231F20"/>
          <w:spacing w:val="-7"/>
          <w:sz w:val="20"/>
        </w:rPr>
        <w:t> </w:t>
      </w:r>
      <w:r>
        <w:rPr>
          <w:color w:val="231F20"/>
          <w:spacing w:val="-4"/>
          <w:sz w:val="20"/>
        </w:rPr>
        <w:t>order</w:t>
      </w:r>
      <w:r>
        <w:rPr>
          <w:color w:val="231F20"/>
          <w:spacing w:val="-7"/>
          <w:sz w:val="20"/>
        </w:rPr>
        <w:t> </w:t>
      </w:r>
      <w:r>
        <w:rPr>
          <w:color w:val="231F20"/>
          <w:spacing w:val="-4"/>
          <w:sz w:val="20"/>
        </w:rPr>
        <w:t>that</w:t>
      </w:r>
      <w:r>
        <w:rPr>
          <w:color w:val="231F20"/>
          <w:spacing w:val="-7"/>
          <w:sz w:val="20"/>
        </w:rPr>
        <w:t> </w:t>
      </w:r>
      <w:r>
        <w:rPr>
          <w:color w:val="231F20"/>
          <w:spacing w:val="-4"/>
          <w:sz w:val="20"/>
        </w:rPr>
        <w:t>in</w:t>
      </w:r>
      <w:r>
        <w:rPr>
          <w:color w:val="231F20"/>
          <w:spacing w:val="-7"/>
          <w:sz w:val="20"/>
        </w:rPr>
        <w:t> </w:t>
      </w:r>
      <w:r>
        <w:rPr>
          <w:color w:val="231F20"/>
          <w:spacing w:val="-4"/>
          <w:sz w:val="20"/>
        </w:rPr>
        <w:t>default</w:t>
      </w:r>
      <w:r>
        <w:rPr>
          <w:color w:val="231F20"/>
          <w:spacing w:val="-7"/>
          <w:sz w:val="20"/>
        </w:rPr>
        <w:t> </w:t>
      </w:r>
      <w:r>
        <w:rPr>
          <w:color w:val="231F20"/>
          <w:spacing w:val="-4"/>
          <w:sz w:val="20"/>
        </w:rPr>
        <w:t>of</w:t>
      </w:r>
      <w:r>
        <w:rPr>
          <w:color w:val="231F20"/>
          <w:spacing w:val="-7"/>
          <w:sz w:val="20"/>
        </w:rPr>
        <w:t> </w:t>
      </w:r>
      <w:r>
        <w:rPr>
          <w:color w:val="231F20"/>
          <w:spacing w:val="-4"/>
          <w:sz w:val="20"/>
        </w:rPr>
        <w:t>payment,</w:t>
      </w:r>
      <w:r>
        <w:rPr>
          <w:color w:val="231F20"/>
          <w:spacing w:val="-7"/>
          <w:sz w:val="20"/>
        </w:rPr>
        <w:t> </w:t>
      </w:r>
      <w:r>
        <w:rPr>
          <w:color w:val="231F20"/>
          <w:spacing w:val="-4"/>
          <w:sz w:val="20"/>
        </w:rPr>
        <w:t>the</w:t>
      </w:r>
      <w:r>
        <w:rPr>
          <w:color w:val="231F20"/>
          <w:spacing w:val="-7"/>
          <w:sz w:val="20"/>
        </w:rPr>
        <w:t> </w:t>
      </w:r>
      <w:r>
        <w:rPr>
          <w:color w:val="231F20"/>
          <w:spacing w:val="-4"/>
          <w:sz w:val="20"/>
        </w:rPr>
        <w:t>accused</w:t>
      </w:r>
      <w:r>
        <w:rPr>
          <w:color w:val="231F20"/>
          <w:spacing w:val="-7"/>
          <w:sz w:val="20"/>
        </w:rPr>
        <w:t> </w:t>
      </w:r>
      <w:r>
        <w:rPr>
          <w:color w:val="231F20"/>
          <w:spacing w:val="-4"/>
          <w:sz w:val="20"/>
        </w:rPr>
        <w:t>shall</w:t>
      </w:r>
      <w:r>
        <w:rPr>
          <w:color w:val="231F20"/>
          <w:spacing w:val="-7"/>
          <w:sz w:val="20"/>
        </w:rPr>
        <w:t> </w:t>
      </w:r>
      <w:r>
        <w:rPr>
          <w:color w:val="231F20"/>
          <w:spacing w:val="-4"/>
          <w:sz w:val="20"/>
        </w:rPr>
        <w:t>suffer</w:t>
      </w:r>
      <w:r>
        <w:rPr>
          <w:color w:val="231F20"/>
          <w:spacing w:val="-7"/>
          <w:sz w:val="20"/>
        </w:rPr>
        <w:t> </w:t>
      </w:r>
      <w:r>
        <w:rPr>
          <w:color w:val="231F20"/>
          <w:spacing w:val="-4"/>
          <w:sz w:val="20"/>
        </w:rPr>
        <w:t>simple</w:t>
      </w:r>
      <w:r>
        <w:rPr>
          <w:color w:val="231F20"/>
          <w:spacing w:val="-7"/>
          <w:sz w:val="20"/>
        </w:rPr>
        <w:t> </w:t>
      </w:r>
      <w:r>
        <w:rPr>
          <w:color w:val="231F20"/>
          <w:spacing w:val="-4"/>
          <w:sz w:val="20"/>
        </w:rPr>
        <w:t>imprisonment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period</w:t>
      </w:r>
      <w:r>
        <w:rPr>
          <w:color w:val="231F20"/>
          <w:spacing w:val="-7"/>
          <w:sz w:val="20"/>
        </w:rPr>
        <w:t> </w:t>
      </w:r>
      <w:r>
        <w:rPr>
          <w:color w:val="231F20"/>
          <w:sz w:val="20"/>
        </w:rPr>
        <w:t>not</w:t>
      </w:r>
      <w:r>
        <w:rPr>
          <w:color w:val="231F20"/>
          <w:spacing w:val="-7"/>
          <w:sz w:val="20"/>
        </w:rPr>
        <w:t> </w:t>
      </w:r>
      <w:r>
        <w:rPr>
          <w:color w:val="231F20"/>
          <w:sz w:val="20"/>
        </w:rPr>
        <w:t>exceeding</w:t>
      </w:r>
      <w:r>
        <w:rPr>
          <w:color w:val="231F20"/>
          <w:spacing w:val="-7"/>
          <w:sz w:val="20"/>
        </w:rPr>
        <w:t> </w:t>
      </w:r>
      <w:r>
        <w:rPr>
          <w:color w:val="231F20"/>
          <w:sz w:val="20"/>
        </w:rPr>
        <w:t>thirty</w:t>
      </w:r>
      <w:r>
        <w:rPr>
          <w:color w:val="231F20"/>
          <w:spacing w:val="-7"/>
          <w:sz w:val="20"/>
        </w:rPr>
        <w:t> </w:t>
      </w:r>
      <w:r>
        <w:rPr>
          <w:color w:val="231F20"/>
          <w:sz w:val="20"/>
        </w:rPr>
        <w:t>days</w:t>
      </w:r>
      <w:r>
        <w:rPr>
          <w:color w:val="231F20"/>
          <w:spacing w:val="-7"/>
          <w:sz w:val="20"/>
        </w:rPr>
        <w:t> </w:t>
      </w:r>
      <w:r>
        <w:rPr>
          <w:color w:val="231F20"/>
          <w:sz w:val="20"/>
        </w:rPr>
        <w:t>and</w:t>
      </w:r>
      <w:r>
        <w:rPr>
          <w:color w:val="231F20"/>
          <w:spacing w:val="-7"/>
          <w:sz w:val="20"/>
        </w:rPr>
        <w:t> </w:t>
      </w:r>
      <w:r>
        <w:rPr>
          <w:color w:val="231F20"/>
          <w:sz w:val="20"/>
        </w:rPr>
        <w:t>such</w:t>
      </w:r>
      <w:r>
        <w:rPr>
          <w:color w:val="231F20"/>
          <w:spacing w:val="-7"/>
          <w:sz w:val="20"/>
        </w:rPr>
        <w:t> </w:t>
      </w:r>
      <w:r>
        <w:rPr>
          <w:color w:val="231F20"/>
          <w:sz w:val="20"/>
        </w:rPr>
        <w:t>costs</w:t>
      </w:r>
      <w:r>
        <w:rPr>
          <w:color w:val="231F20"/>
          <w:spacing w:val="-7"/>
          <w:sz w:val="20"/>
        </w:rPr>
        <w:t> </w:t>
      </w:r>
      <w:r>
        <w:rPr>
          <w:color w:val="231F20"/>
          <w:sz w:val="20"/>
        </w:rPr>
        <w:t>may</w:t>
      </w:r>
      <w:r>
        <w:rPr>
          <w:color w:val="231F20"/>
          <w:spacing w:val="-7"/>
          <w:sz w:val="20"/>
        </w:rPr>
        <w:t> </w:t>
      </w:r>
      <w:r>
        <w:rPr>
          <w:color w:val="231F20"/>
          <w:sz w:val="20"/>
        </w:rPr>
        <w:t>include</w:t>
      </w:r>
      <w:r>
        <w:rPr>
          <w:color w:val="231F20"/>
          <w:spacing w:val="-7"/>
          <w:sz w:val="20"/>
        </w:rPr>
        <w:t> </w:t>
      </w:r>
      <w:r>
        <w:rPr>
          <w:color w:val="231F20"/>
          <w:sz w:val="20"/>
        </w:rPr>
        <w:t>any</w:t>
      </w:r>
      <w:r>
        <w:rPr>
          <w:color w:val="231F20"/>
          <w:spacing w:val="-7"/>
          <w:sz w:val="20"/>
        </w:rPr>
        <w:t> </w:t>
      </w:r>
      <w:r>
        <w:rPr>
          <w:color w:val="231F20"/>
          <w:sz w:val="20"/>
        </w:rPr>
        <w:t>expenses</w:t>
      </w:r>
      <w:r>
        <w:rPr>
          <w:color w:val="231F20"/>
          <w:spacing w:val="-7"/>
          <w:sz w:val="20"/>
        </w:rPr>
        <w:t> </w:t>
      </w:r>
      <w:r>
        <w:rPr>
          <w:color w:val="231F20"/>
          <w:sz w:val="20"/>
        </w:rPr>
        <w:t>incurred</w:t>
      </w:r>
      <w:r>
        <w:rPr>
          <w:color w:val="231F20"/>
          <w:spacing w:val="-7"/>
          <w:sz w:val="20"/>
        </w:rPr>
        <w:t> </w:t>
      </w:r>
      <w:r>
        <w:rPr>
          <w:color w:val="231F20"/>
          <w:sz w:val="20"/>
        </w:rPr>
        <w:t>in respect of process-fees, witnesses and advocate's fees which the Court may consider </w:t>
      </w:r>
      <w:r>
        <w:rPr>
          <w:color w:val="231F20"/>
          <w:spacing w:val="-2"/>
          <w:sz w:val="20"/>
        </w:rPr>
        <w:t>reasonable.</w:t>
      </w:r>
    </w:p>
    <w:p>
      <w:pPr>
        <w:pStyle w:val="BodyText"/>
        <w:spacing w:line="249" w:lineRule="auto" w:before="126"/>
        <w:ind w:left="58" w:right="7" w:firstLine="480"/>
        <w:jc w:val="both"/>
      </w:pPr>
      <w:r>
        <w:rPr>
          <w:color w:val="231F20"/>
        </w:rPr>
        <w:t>(</w:t>
      </w:r>
      <w:r>
        <w:rPr>
          <w:i/>
          <w:color w:val="231F20"/>
        </w:rPr>
        <w:t>2</w:t>
      </w:r>
      <w:r>
        <w:rPr>
          <w:color w:val="231F20"/>
        </w:rPr>
        <w:t>) An order under this section may also be made by an Appellate Court or by the High Court or Court of Session when exercising its powers of revision.</w:t>
      </w:r>
    </w:p>
    <w:p>
      <w:pPr>
        <w:pStyle w:val="ListParagraph"/>
        <w:numPr>
          <w:ilvl w:val="0"/>
          <w:numId w:val="1"/>
        </w:numPr>
        <w:tabs>
          <w:tab w:pos="964" w:val="left" w:leader="none"/>
        </w:tabs>
        <w:spacing w:line="207" w:lineRule="exact" w:before="102" w:after="0"/>
        <w:ind w:left="964" w:right="0" w:hanging="426"/>
        <w:jc w:val="left"/>
        <w:rPr>
          <w:b/>
          <w:color w:val="231F20"/>
          <w:sz w:val="20"/>
        </w:rPr>
      </w:pPr>
      <w:r>
        <w:rPr>
          <w:color w:val="231F20"/>
          <w:sz w:val="20"/>
        </w:rPr>
        <w:t>(</w:t>
      </w:r>
      <w:r>
        <w:rPr>
          <w:i/>
          <w:color w:val="231F20"/>
          <w:sz w:val="20"/>
        </w:rPr>
        <w:t>1</w:t>
      </w:r>
      <w:r>
        <w:rPr>
          <w:color w:val="231F20"/>
          <w:sz w:val="20"/>
        </w:rPr>
        <w:t>)</w:t>
      </w:r>
      <w:r>
        <w:rPr>
          <w:color w:val="231F20"/>
          <w:spacing w:val="25"/>
          <w:sz w:val="20"/>
        </w:rPr>
        <w:t> </w:t>
      </w:r>
      <w:r>
        <w:rPr>
          <w:color w:val="231F20"/>
          <w:sz w:val="20"/>
        </w:rPr>
        <w:t>When</w:t>
      </w:r>
      <w:r>
        <w:rPr>
          <w:color w:val="231F20"/>
          <w:spacing w:val="27"/>
          <w:sz w:val="20"/>
        </w:rPr>
        <w:t> </w:t>
      </w:r>
      <w:r>
        <w:rPr>
          <w:color w:val="231F20"/>
          <w:sz w:val="20"/>
        </w:rPr>
        <w:t>any</w:t>
      </w:r>
      <w:r>
        <w:rPr>
          <w:color w:val="231F20"/>
          <w:spacing w:val="27"/>
          <w:sz w:val="20"/>
        </w:rPr>
        <w:t> </w:t>
      </w:r>
      <w:r>
        <w:rPr>
          <w:color w:val="231F20"/>
          <w:sz w:val="20"/>
        </w:rPr>
        <w:t>person</w:t>
      </w:r>
      <w:r>
        <w:rPr>
          <w:color w:val="231F20"/>
          <w:spacing w:val="27"/>
          <w:sz w:val="20"/>
        </w:rPr>
        <w:t> </w:t>
      </w:r>
      <w:r>
        <w:rPr>
          <w:color w:val="231F20"/>
          <w:sz w:val="20"/>
        </w:rPr>
        <w:t>not</w:t>
      </w:r>
      <w:r>
        <w:rPr>
          <w:color w:val="231F20"/>
          <w:spacing w:val="28"/>
          <w:sz w:val="20"/>
        </w:rPr>
        <w:t> </w:t>
      </w:r>
      <w:r>
        <w:rPr>
          <w:color w:val="231F20"/>
          <w:sz w:val="20"/>
        </w:rPr>
        <w:t>under</w:t>
      </w:r>
      <w:r>
        <w:rPr>
          <w:color w:val="231F20"/>
          <w:spacing w:val="27"/>
          <w:sz w:val="20"/>
        </w:rPr>
        <w:t> </w:t>
      </w:r>
      <w:r>
        <w:rPr>
          <w:color w:val="231F20"/>
          <w:sz w:val="20"/>
        </w:rPr>
        <w:t>twenty-one</w:t>
      </w:r>
      <w:r>
        <w:rPr>
          <w:color w:val="231F20"/>
          <w:spacing w:val="27"/>
          <w:sz w:val="20"/>
        </w:rPr>
        <w:t> </w:t>
      </w:r>
      <w:r>
        <w:rPr>
          <w:color w:val="231F20"/>
          <w:sz w:val="20"/>
        </w:rPr>
        <w:t>years</w:t>
      </w:r>
      <w:r>
        <w:rPr>
          <w:color w:val="231F20"/>
          <w:spacing w:val="27"/>
          <w:sz w:val="20"/>
        </w:rPr>
        <w:t> </w:t>
      </w:r>
      <w:r>
        <w:rPr>
          <w:color w:val="231F20"/>
          <w:sz w:val="20"/>
        </w:rPr>
        <w:t>of</w:t>
      </w:r>
      <w:r>
        <w:rPr>
          <w:color w:val="231F20"/>
          <w:spacing w:val="28"/>
          <w:sz w:val="20"/>
        </w:rPr>
        <w:t> </w:t>
      </w:r>
      <w:r>
        <w:rPr>
          <w:color w:val="231F20"/>
          <w:sz w:val="20"/>
        </w:rPr>
        <w:t>age</w:t>
      </w:r>
      <w:r>
        <w:rPr>
          <w:color w:val="231F20"/>
          <w:spacing w:val="27"/>
          <w:sz w:val="20"/>
        </w:rPr>
        <w:t> </w:t>
      </w:r>
      <w:r>
        <w:rPr>
          <w:color w:val="231F20"/>
          <w:sz w:val="20"/>
        </w:rPr>
        <w:t>is</w:t>
      </w:r>
      <w:r>
        <w:rPr>
          <w:color w:val="231F20"/>
          <w:spacing w:val="27"/>
          <w:sz w:val="20"/>
        </w:rPr>
        <w:t> </w:t>
      </w:r>
      <w:r>
        <w:rPr>
          <w:color w:val="231F20"/>
          <w:sz w:val="20"/>
        </w:rPr>
        <w:t>convicted</w:t>
      </w:r>
      <w:r>
        <w:rPr>
          <w:color w:val="231F20"/>
          <w:spacing w:val="27"/>
          <w:sz w:val="20"/>
        </w:rPr>
        <w:t> </w:t>
      </w:r>
      <w:r>
        <w:rPr>
          <w:color w:val="231F20"/>
          <w:sz w:val="20"/>
        </w:rPr>
        <w:t>of</w:t>
      </w:r>
      <w:r>
        <w:rPr>
          <w:color w:val="231F20"/>
          <w:spacing w:val="28"/>
          <w:sz w:val="20"/>
        </w:rPr>
        <w:t> </w:t>
      </w:r>
      <w:r>
        <w:rPr>
          <w:color w:val="231F20"/>
          <w:spacing w:val="-5"/>
          <w:sz w:val="20"/>
        </w:rPr>
        <w:t>an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1"/>
        <w:rPr>
          <w:sz w:val="16"/>
        </w:rPr>
      </w:pPr>
    </w:p>
    <w:p>
      <w:pPr>
        <w:spacing w:before="0"/>
        <w:ind w:left="483" w:right="0" w:firstLine="0"/>
        <w:jc w:val="left"/>
        <w:rPr>
          <w:sz w:val="16"/>
        </w:rPr>
      </w:pPr>
      <w:r>
        <w:rPr>
          <w:color w:val="231F20"/>
          <w:sz w:val="16"/>
        </w:rPr>
        <w:t>32</w:t>
      </w:r>
      <w:r>
        <w:rPr>
          <w:color w:val="231F20"/>
          <w:spacing w:val="35"/>
          <w:sz w:val="16"/>
        </w:rPr>
        <w:t> </w:t>
      </w:r>
      <w:r>
        <w:rPr>
          <w:color w:val="231F20"/>
          <w:sz w:val="16"/>
        </w:rPr>
        <w:t>of</w:t>
      </w:r>
      <w:r>
        <w:rPr>
          <w:color w:val="231F20"/>
          <w:spacing w:val="35"/>
          <w:sz w:val="16"/>
        </w:rPr>
        <w:t> </w:t>
      </w:r>
      <w:r>
        <w:rPr>
          <w:color w:val="231F20"/>
          <w:spacing w:val="-2"/>
          <w:sz w:val="16"/>
        </w:rPr>
        <w:t>2012.</w:t>
      </w:r>
    </w:p>
    <w:p>
      <w:pPr>
        <w:spacing w:after="0"/>
        <w:jc w:val="left"/>
        <w:rPr>
          <w:sz w:val="16"/>
        </w:rPr>
        <w:sectPr>
          <w:type w:val="continuous"/>
          <w:pgSz w:w="11900" w:h="16840"/>
          <w:pgMar w:header="905" w:footer="0" w:top="1240" w:bottom="280" w:left="0" w:right="0"/>
          <w:cols w:num="3" w:equalWidth="0">
            <w:col w:w="2255" w:space="40"/>
            <w:col w:w="7268" w:space="39"/>
            <w:col w:w="2298"/>
          </w:cols>
        </w:sectPr>
      </w:pPr>
    </w:p>
    <w:p>
      <w:pPr>
        <w:pStyle w:val="BodyText"/>
        <w:spacing w:line="222" w:lineRule="exact"/>
        <w:ind w:left="1157"/>
      </w:pPr>
      <w:r>
        <w:rPr>
          <w:color w:val="231F20"/>
          <w:position w:val="8"/>
          <w:sz w:val="16"/>
        </w:rPr>
        <w:t>on</w:t>
      </w:r>
      <w:r>
        <w:rPr>
          <w:color w:val="231F20"/>
          <w:spacing w:val="30"/>
          <w:position w:val="8"/>
          <w:sz w:val="16"/>
        </w:rPr>
        <w:t> </w:t>
      </w:r>
      <w:r>
        <w:rPr>
          <w:color w:val="231F20"/>
          <w:position w:val="8"/>
          <w:sz w:val="16"/>
        </w:rPr>
        <w:t>probation</w:t>
      </w:r>
      <w:r>
        <w:rPr>
          <w:color w:val="231F20"/>
          <w:spacing w:val="32"/>
          <w:position w:val="8"/>
          <w:sz w:val="16"/>
        </w:rPr>
        <w:t> </w:t>
      </w:r>
      <w:r>
        <w:rPr>
          <w:color w:val="231F20"/>
          <w:position w:val="8"/>
          <w:sz w:val="16"/>
        </w:rPr>
        <w:t>of</w:t>
      </w:r>
      <w:r>
        <w:rPr>
          <w:color w:val="231F20"/>
          <w:spacing w:val="65"/>
          <w:position w:val="8"/>
          <w:sz w:val="16"/>
        </w:rPr>
        <w:t> </w:t>
      </w:r>
      <w:r>
        <w:rPr>
          <w:color w:val="231F20"/>
        </w:rPr>
        <w:t>offence</w:t>
      </w:r>
      <w:r>
        <w:rPr>
          <w:color w:val="231F20"/>
          <w:spacing w:val="-10"/>
        </w:rPr>
        <w:t> </w:t>
      </w:r>
      <w:r>
        <w:rPr>
          <w:color w:val="231F20"/>
        </w:rPr>
        <w:t>punishable</w:t>
      </w:r>
      <w:r>
        <w:rPr>
          <w:color w:val="231F20"/>
          <w:spacing w:val="-11"/>
        </w:rPr>
        <w:t> </w:t>
      </w:r>
      <w:r>
        <w:rPr>
          <w:color w:val="231F20"/>
        </w:rPr>
        <w:t>with</w:t>
      </w:r>
      <w:r>
        <w:rPr>
          <w:color w:val="231F20"/>
          <w:spacing w:val="-10"/>
        </w:rPr>
        <w:t> </w:t>
      </w:r>
      <w:r>
        <w:rPr>
          <w:color w:val="231F20"/>
        </w:rPr>
        <w:t>fine</w:t>
      </w:r>
      <w:r>
        <w:rPr>
          <w:color w:val="231F20"/>
          <w:spacing w:val="-10"/>
        </w:rPr>
        <w:t> </w:t>
      </w:r>
      <w:r>
        <w:rPr>
          <w:color w:val="231F20"/>
        </w:rPr>
        <w:t>only</w:t>
      </w:r>
      <w:r>
        <w:rPr>
          <w:color w:val="231F20"/>
          <w:spacing w:val="-10"/>
        </w:rPr>
        <w:t> </w:t>
      </w:r>
      <w:r>
        <w:rPr>
          <w:color w:val="231F20"/>
        </w:rPr>
        <w:t>or</w:t>
      </w:r>
      <w:r>
        <w:rPr>
          <w:color w:val="231F20"/>
          <w:spacing w:val="-10"/>
        </w:rPr>
        <w:t> </w:t>
      </w:r>
      <w:r>
        <w:rPr>
          <w:color w:val="231F20"/>
        </w:rPr>
        <w:t>with</w:t>
      </w:r>
      <w:r>
        <w:rPr>
          <w:color w:val="231F20"/>
          <w:spacing w:val="-11"/>
        </w:rPr>
        <w:t> </w:t>
      </w:r>
      <w:r>
        <w:rPr>
          <w:color w:val="231F20"/>
        </w:rPr>
        <w:t>imprisonment</w:t>
      </w:r>
      <w:r>
        <w:rPr>
          <w:color w:val="231F20"/>
          <w:spacing w:val="-10"/>
        </w:rPr>
        <w:t> </w:t>
      </w:r>
      <w:r>
        <w:rPr>
          <w:color w:val="231F20"/>
        </w:rPr>
        <w:t>for</w:t>
      </w:r>
      <w:r>
        <w:rPr>
          <w:color w:val="231F20"/>
          <w:spacing w:val="-10"/>
        </w:rPr>
        <w:t> </w:t>
      </w:r>
      <w:r>
        <w:rPr>
          <w:color w:val="231F20"/>
        </w:rPr>
        <w:t>a</w:t>
      </w:r>
      <w:r>
        <w:rPr>
          <w:color w:val="231F20"/>
          <w:spacing w:val="-10"/>
        </w:rPr>
        <w:t> </w:t>
      </w:r>
      <w:r>
        <w:rPr>
          <w:color w:val="231F20"/>
        </w:rPr>
        <w:t>term</w:t>
      </w:r>
      <w:r>
        <w:rPr>
          <w:color w:val="231F20"/>
          <w:spacing w:val="-10"/>
        </w:rPr>
        <w:t> </w:t>
      </w:r>
      <w:r>
        <w:rPr>
          <w:color w:val="231F20"/>
        </w:rPr>
        <w:t>of</w:t>
      </w:r>
      <w:r>
        <w:rPr>
          <w:color w:val="231F20"/>
          <w:spacing w:val="-11"/>
        </w:rPr>
        <w:t> </w:t>
      </w:r>
      <w:r>
        <w:rPr>
          <w:color w:val="231F20"/>
        </w:rPr>
        <w:t>seven</w:t>
      </w:r>
      <w:r>
        <w:rPr>
          <w:color w:val="231F20"/>
          <w:spacing w:val="-10"/>
        </w:rPr>
        <w:t> </w:t>
      </w:r>
      <w:r>
        <w:rPr>
          <w:color w:val="231F20"/>
        </w:rPr>
        <w:t>years</w:t>
      </w:r>
      <w:r>
        <w:rPr>
          <w:color w:val="231F20"/>
          <w:spacing w:val="-10"/>
        </w:rPr>
        <w:t> </w:t>
      </w:r>
      <w:r>
        <w:rPr>
          <w:color w:val="231F20"/>
        </w:rPr>
        <w:t>or</w:t>
      </w:r>
      <w:r>
        <w:rPr>
          <w:color w:val="231F20"/>
          <w:spacing w:val="-10"/>
        </w:rPr>
        <w:t> </w:t>
      </w:r>
      <w:r>
        <w:rPr>
          <w:color w:val="231F20"/>
        </w:rPr>
        <w:t>less,</w:t>
      </w:r>
      <w:r>
        <w:rPr>
          <w:color w:val="231F20"/>
          <w:spacing w:val="-10"/>
        </w:rPr>
        <w:t> </w:t>
      </w:r>
      <w:r>
        <w:rPr>
          <w:color w:val="231F20"/>
          <w:spacing w:val="-5"/>
        </w:rPr>
        <w:t>or</w:t>
      </w:r>
    </w:p>
    <w:p>
      <w:pPr>
        <w:pStyle w:val="BodyText"/>
        <w:spacing w:line="281" w:lineRule="exact"/>
        <w:ind w:left="1157"/>
      </w:pPr>
      <w:r>
        <w:rPr/>
        <mc:AlternateContent>
          <mc:Choice Requires="wps">
            <w:drawing>
              <wp:anchor distT="0" distB="0" distL="0" distR="0" allowOverlap="1" layoutInCell="1" locked="0" behindDoc="1" simplePos="0" relativeHeight="473398272">
                <wp:simplePos x="0" y="0"/>
                <wp:positionH relativeFrom="page">
                  <wp:posOffset>735076</wp:posOffset>
                </wp:positionH>
                <wp:positionV relativeFrom="paragraph">
                  <wp:posOffset>88060</wp:posOffset>
                </wp:positionV>
                <wp:extent cx="216535" cy="1130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16535" cy="113030"/>
                        </a:xfrm>
                        <a:prstGeom prst="rect">
                          <a:avLst/>
                        </a:prstGeom>
                      </wps:spPr>
                      <wps:txbx>
                        <w:txbxContent>
                          <w:p>
                            <w:pPr>
                              <w:spacing w:line="177" w:lineRule="exact" w:before="0"/>
                              <w:ind w:left="0" w:right="0" w:firstLine="0"/>
                              <w:jc w:val="left"/>
                              <w:rPr>
                                <w:sz w:val="16"/>
                              </w:rPr>
                            </w:pPr>
                            <w:r>
                              <w:rPr>
                                <w:color w:val="231F20"/>
                                <w:spacing w:val="-2"/>
                                <w:sz w:val="16"/>
                              </w:rPr>
                              <w:t>after</w:t>
                            </w:r>
                          </w:p>
                        </w:txbxContent>
                      </wps:txbx>
                      <wps:bodyPr wrap="square" lIns="0" tIns="0" rIns="0" bIns="0" rtlCol="0">
                        <a:noAutofit/>
                      </wps:bodyPr>
                    </wps:wsp>
                  </a:graphicData>
                </a:graphic>
              </wp:anchor>
            </w:drawing>
          </mc:Choice>
          <mc:Fallback>
            <w:pict>
              <v:shape style="position:absolute;margin-left:57.880001pt;margin-top:6.933929pt;width:17.05pt;height:8.9pt;mso-position-horizontal-relative:page;mso-position-vertical-relative:paragraph;z-index:-29918208" type="#_x0000_t202" id="docshape26" filled="false" stroked="false">
                <v:textbox inset="0,0,0,0">
                  <w:txbxContent>
                    <w:p>
                      <w:pPr>
                        <w:spacing w:line="177" w:lineRule="exact" w:before="0"/>
                        <w:ind w:left="0" w:right="0" w:firstLine="0"/>
                        <w:jc w:val="left"/>
                        <w:rPr>
                          <w:sz w:val="16"/>
                        </w:rPr>
                      </w:pPr>
                      <w:r>
                        <w:rPr>
                          <w:color w:val="231F20"/>
                          <w:spacing w:val="-2"/>
                          <w:sz w:val="16"/>
                        </w:rPr>
                        <w:t>after</w:t>
                      </w:r>
                    </w:p>
                  </w:txbxContent>
                </v:textbox>
                <w10:wrap type="none"/>
              </v:shape>
            </w:pict>
          </mc:Fallback>
        </mc:AlternateContent>
      </w:r>
      <w:r>
        <w:rPr>
          <w:color w:val="231F20"/>
          <w:position w:val="13"/>
          <w:sz w:val="16"/>
        </w:rPr>
        <w:t>good</w:t>
      </w:r>
      <w:r>
        <w:rPr>
          <w:color w:val="231F20"/>
          <w:spacing w:val="28"/>
          <w:position w:val="13"/>
          <w:sz w:val="16"/>
        </w:rPr>
        <w:t> </w:t>
      </w:r>
      <w:r>
        <w:rPr>
          <w:color w:val="231F20"/>
          <w:position w:val="13"/>
          <w:sz w:val="16"/>
        </w:rPr>
        <w:t>conduct</w:t>
      </w:r>
      <w:r>
        <w:rPr>
          <w:color w:val="231F20"/>
          <w:spacing w:val="29"/>
          <w:position w:val="13"/>
          <w:sz w:val="16"/>
        </w:rPr>
        <w:t> </w:t>
      </w:r>
      <w:r>
        <w:rPr>
          <w:color w:val="231F20"/>
          <w:position w:val="13"/>
          <w:sz w:val="16"/>
        </w:rPr>
        <w:t>or</w:t>
      </w:r>
      <w:r>
        <w:rPr>
          <w:color w:val="231F20"/>
          <w:spacing w:val="52"/>
          <w:position w:val="13"/>
          <w:sz w:val="16"/>
        </w:rPr>
        <w:t> </w:t>
      </w:r>
      <w:r>
        <w:rPr>
          <w:color w:val="231F20"/>
        </w:rPr>
        <w:t>when</w:t>
      </w:r>
      <w:r>
        <w:rPr>
          <w:color w:val="231F20"/>
          <w:spacing w:val="3"/>
        </w:rPr>
        <w:t> </w:t>
      </w:r>
      <w:r>
        <w:rPr>
          <w:color w:val="231F20"/>
        </w:rPr>
        <w:t>any</w:t>
      </w:r>
      <w:r>
        <w:rPr>
          <w:color w:val="231F20"/>
          <w:spacing w:val="4"/>
        </w:rPr>
        <w:t> </w:t>
      </w:r>
      <w:r>
        <w:rPr>
          <w:color w:val="231F20"/>
        </w:rPr>
        <w:t>person</w:t>
      </w:r>
      <w:r>
        <w:rPr>
          <w:color w:val="231F20"/>
          <w:spacing w:val="3"/>
        </w:rPr>
        <w:t> </w:t>
      </w:r>
      <w:r>
        <w:rPr>
          <w:color w:val="231F20"/>
        </w:rPr>
        <w:t>under</w:t>
      </w:r>
      <w:r>
        <w:rPr>
          <w:color w:val="231F20"/>
          <w:spacing w:val="4"/>
        </w:rPr>
        <w:t> </w:t>
      </w:r>
      <w:r>
        <w:rPr>
          <w:color w:val="231F20"/>
        </w:rPr>
        <w:t>twenty-one</w:t>
      </w:r>
      <w:r>
        <w:rPr>
          <w:color w:val="231F20"/>
          <w:spacing w:val="3"/>
        </w:rPr>
        <w:t> </w:t>
      </w:r>
      <w:r>
        <w:rPr>
          <w:color w:val="231F20"/>
        </w:rPr>
        <w:t>years</w:t>
      </w:r>
      <w:r>
        <w:rPr>
          <w:color w:val="231F20"/>
          <w:spacing w:val="4"/>
        </w:rPr>
        <w:t> </w:t>
      </w:r>
      <w:r>
        <w:rPr>
          <w:color w:val="231F20"/>
        </w:rPr>
        <w:t>of</w:t>
      </w:r>
      <w:r>
        <w:rPr>
          <w:color w:val="231F20"/>
          <w:spacing w:val="3"/>
        </w:rPr>
        <w:t> </w:t>
      </w:r>
      <w:r>
        <w:rPr>
          <w:color w:val="231F20"/>
        </w:rPr>
        <w:t>age</w:t>
      </w:r>
      <w:r>
        <w:rPr>
          <w:color w:val="231F20"/>
          <w:spacing w:val="4"/>
        </w:rPr>
        <w:t> </w:t>
      </w:r>
      <w:r>
        <w:rPr>
          <w:color w:val="231F20"/>
        </w:rPr>
        <w:t>or</w:t>
      </w:r>
      <w:r>
        <w:rPr>
          <w:color w:val="231F20"/>
          <w:spacing w:val="3"/>
        </w:rPr>
        <w:t> </w:t>
      </w:r>
      <w:r>
        <w:rPr>
          <w:color w:val="231F20"/>
        </w:rPr>
        <w:t>any</w:t>
      </w:r>
      <w:r>
        <w:rPr>
          <w:color w:val="231F20"/>
          <w:spacing w:val="4"/>
        </w:rPr>
        <w:t> </w:t>
      </w:r>
      <w:r>
        <w:rPr>
          <w:color w:val="231F20"/>
        </w:rPr>
        <w:t>woman</w:t>
      </w:r>
      <w:r>
        <w:rPr>
          <w:color w:val="231F20"/>
          <w:spacing w:val="3"/>
        </w:rPr>
        <w:t> </w:t>
      </w:r>
      <w:r>
        <w:rPr>
          <w:color w:val="231F20"/>
        </w:rPr>
        <w:t>is</w:t>
      </w:r>
      <w:r>
        <w:rPr>
          <w:color w:val="231F20"/>
          <w:spacing w:val="4"/>
        </w:rPr>
        <w:t> </w:t>
      </w:r>
      <w:r>
        <w:rPr>
          <w:color w:val="231F20"/>
        </w:rPr>
        <w:t>convicted</w:t>
      </w:r>
      <w:r>
        <w:rPr>
          <w:color w:val="231F20"/>
          <w:spacing w:val="3"/>
        </w:rPr>
        <w:t> </w:t>
      </w:r>
      <w:r>
        <w:rPr>
          <w:color w:val="231F20"/>
        </w:rPr>
        <w:t>of</w:t>
      </w:r>
      <w:r>
        <w:rPr>
          <w:color w:val="231F20"/>
          <w:spacing w:val="4"/>
        </w:rPr>
        <w:t> </w:t>
      </w:r>
      <w:r>
        <w:rPr>
          <w:color w:val="231F20"/>
        </w:rPr>
        <w:t>an</w:t>
      </w:r>
      <w:r>
        <w:rPr>
          <w:color w:val="231F20"/>
          <w:spacing w:val="4"/>
        </w:rPr>
        <w:t> </w:t>
      </w:r>
      <w:r>
        <w:rPr>
          <w:color w:val="231F20"/>
          <w:spacing w:val="-2"/>
        </w:rPr>
        <w:t>offence</w:t>
      </w:r>
    </w:p>
    <w:p>
      <w:pPr>
        <w:spacing w:before="33"/>
        <w:ind w:left="1157" w:right="0" w:firstLine="0"/>
        <w:jc w:val="left"/>
        <w:rPr>
          <w:sz w:val="16"/>
        </w:rPr>
      </w:pPr>
      <w:r>
        <w:rPr>
          <w:color w:val="231F20"/>
          <w:spacing w:val="-2"/>
          <w:sz w:val="16"/>
        </w:rPr>
        <w:t>admonition.</w:t>
      </w:r>
    </w:p>
    <w:p>
      <w:pPr>
        <w:spacing w:after="0"/>
        <w:jc w:val="left"/>
        <w:rPr>
          <w:sz w:val="16"/>
        </w:rPr>
        <w:sectPr>
          <w:type w:val="continuous"/>
          <w:pgSz w:w="11900" w:h="16840"/>
          <w:pgMar w:header="905" w:footer="0" w:top="1240" w:bottom="280" w:left="0" w:right="0"/>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before="0"/>
        <w:ind w:left="1061" w:right="0" w:firstLine="0"/>
        <w:jc w:val="left"/>
        <w:rPr>
          <w:sz w:val="16"/>
        </w:rPr>
      </w:pPr>
      <w:r>
        <w:rPr>
          <w:color w:val="231F20"/>
          <w:sz w:val="16"/>
        </w:rPr>
        <w:t>20</w:t>
      </w:r>
      <w:r>
        <w:rPr>
          <w:color w:val="231F20"/>
          <w:spacing w:val="35"/>
          <w:sz w:val="16"/>
        </w:rPr>
        <w:t> </w:t>
      </w:r>
      <w:r>
        <w:rPr>
          <w:color w:val="231F20"/>
          <w:sz w:val="16"/>
        </w:rPr>
        <w:t>of</w:t>
      </w:r>
      <w:r>
        <w:rPr>
          <w:color w:val="231F20"/>
          <w:spacing w:val="35"/>
          <w:sz w:val="16"/>
        </w:rPr>
        <w:t> </w:t>
      </w:r>
      <w:r>
        <w:rPr>
          <w:color w:val="231F20"/>
          <w:spacing w:val="-2"/>
          <w:sz w:val="16"/>
        </w:rPr>
        <w:t>1958.</w:t>
      </w:r>
    </w:p>
    <w:p>
      <w:pPr>
        <w:spacing w:before="18"/>
        <w:ind w:left="1061" w:right="0" w:firstLine="0"/>
        <w:jc w:val="left"/>
        <w:rPr>
          <w:sz w:val="16"/>
        </w:rPr>
      </w:pPr>
      <w:r>
        <w:rPr>
          <w:color w:val="231F20"/>
          <w:sz w:val="16"/>
        </w:rPr>
        <w:t>2</w:t>
      </w:r>
      <w:r>
        <w:rPr>
          <w:color w:val="231F20"/>
          <w:spacing w:val="31"/>
          <w:sz w:val="16"/>
        </w:rPr>
        <w:t> </w:t>
      </w:r>
      <w:r>
        <w:rPr>
          <w:color w:val="231F20"/>
          <w:sz w:val="16"/>
        </w:rPr>
        <w:t>of</w:t>
      </w:r>
      <w:r>
        <w:rPr>
          <w:color w:val="231F20"/>
          <w:spacing w:val="31"/>
          <w:sz w:val="16"/>
        </w:rPr>
        <w:t> </w:t>
      </w:r>
      <w:r>
        <w:rPr>
          <w:color w:val="231F20"/>
          <w:spacing w:val="-2"/>
          <w:sz w:val="16"/>
        </w:rPr>
        <w:t>2016.</w:t>
      </w:r>
    </w:p>
    <w:p>
      <w:pPr>
        <w:pStyle w:val="BodyText"/>
        <w:spacing w:line="244" w:lineRule="auto" w:before="92"/>
        <w:ind w:left="420" w:right="2341"/>
        <w:jc w:val="both"/>
      </w:pPr>
      <w:r>
        <w:rPr/>
        <w:br w:type="column"/>
      </w:r>
      <w:r>
        <w:rPr>
          <w:color w:val="231F20"/>
        </w:rPr>
        <w:t>not punishable with death or imprisonment for life, and no previous conviction is proved against the offender, if it appears to the Court before which he is convicted, regard being had</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age,</w:t>
      </w:r>
      <w:r>
        <w:rPr>
          <w:color w:val="231F20"/>
          <w:spacing w:val="-3"/>
        </w:rPr>
        <w:t> </w:t>
      </w:r>
      <w:r>
        <w:rPr>
          <w:color w:val="231F20"/>
        </w:rPr>
        <w:t>character</w:t>
      </w:r>
      <w:r>
        <w:rPr>
          <w:color w:val="231F20"/>
          <w:spacing w:val="-3"/>
        </w:rPr>
        <w:t> </w:t>
      </w:r>
      <w:r>
        <w:rPr>
          <w:color w:val="231F20"/>
        </w:rPr>
        <w:t>or</w:t>
      </w:r>
      <w:r>
        <w:rPr>
          <w:color w:val="231F20"/>
          <w:spacing w:val="-3"/>
        </w:rPr>
        <w:t> </w:t>
      </w:r>
      <w:r>
        <w:rPr>
          <w:color w:val="231F20"/>
        </w:rPr>
        <w:t>antecedents</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offender,</w:t>
      </w:r>
      <w:r>
        <w:rPr>
          <w:color w:val="231F20"/>
          <w:spacing w:val="-3"/>
        </w:rPr>
        <w:t> </w:t>
      </w:r>
      <w:r>
        <w:rPr>
          <w:color w:val="231F20"/>
        </w:rPr>
        <w:t>and</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circumstances</w:t>
      </w:r>
      <w:r>
        <w:rPr>
          <w:color w:val="231F20"/>
          <w:spacing w:val="-3"/>
        </w:rPr>
        <w:t> </w:t>
      </w:r>
      <w:r>
        <w:rPr>
          <w:color w:val="231F20"/>
        </w:rPr>
        <w:t>in</w:t>
      </w:r>
      <w:r>
        <w:rPr>
          <w:color w:val="231F20"/>
          <w:spacing w:val="-3"/>
        </w:rPr>
        <w:t> </w:t>
      </w:r>
      <w:r>
        <w:rPr>
          <w:color w:val="231F20"/>
        </w:rPr>
        <w:t>which the offence was committed, that it is expedient that the offender should be released on probation of good conduct, the Court may, instead of sentencing him at once to any punishment,</w:t>
      </w:r>
      <w:r>
        <w:rPr>
          <w:color w:val="231F20"/>
          <w:spacing w:val="-13"/>
        </w:rPr>
        <w:t> </w:t>
      </w:r>
      <w:r>
        <w:rPr>
          <w:color w:val="231F20"/>
        </w:rPr>
        <w:t>direct</w:t>
      </w:r>
      <w:r>
        <w:rPr>
          <w:color w:val="231F20"/>
          <w:spacing w:val="-12"/>
        </w:rPr>
        <w:t> </w:t>
      </w:r>
      <w:r>
        <w:rPr>
          <w:color w:val="231F20"/>
        </w:rPr>
        <w:t>that</w:t>
      </w:r>
      <w:r>
        <w:rPr>
          <w:color w:val="231F20"/>
          <w:spacing w:val="-13"/>
        </w:rPr>
        <w:t> </w:t>
      </w:r>
      <w:r>
        <w:rPr>
          <w:color w:val="231F20"/>
        </w:rPr>
        <w:t>he</w:t>
      </w:r>
      <w:r>
        <w:rPr>
          <w:color w:val="231F20"/>
          <w:spacing w:val="-12"/>
        </w:rPr>
        <w:t> </w:t>
      </w:r>
      <w:r>
        <w:rPr>
          <w:color w:val="231F20"/>
        </w:rPr>
        <w:t>be</w:t>
      </w:r>
      <w:r>
        <w:rPr>
          <w:color w:val="231F20"/>
          <w:spacing w:val="-11"/>
        </w:rPr>
        <w:t> </w:t>
      </w:r>
      <w:r>
        <w:rPr>
          <w:color w:val="231F20"/>
        </w:rPr>
        <w:t>released</w:t>
      </w:r>
      <w:r>
        <w:rPr>
          <w:color w:val="231F20"/>
          <w:spacing w:val="-11"/>
        </w:rPr>
        <w:t> </w:t>
      </w:r>
      <w:r>
        <w:rPr>
          <w:color w:val="231F20"/>
        </w:rPr>
        <w:t>on</w:t>
      </w:r>
      <w:r>
        <w:rPr>
          <w:color w:val="231F20"/>
          <w:spacing w:val="-11"/>
        </w:rPr>
        <w:t> </w:t>
      </w:r>
      <w:r>
        <w:rPr>
          <w:color w:val="231F20"/>
        </w:rPr>
        <w:t>his</w:t>
      </w:r>
      <w:r>
        <w:rPr>
          <w:color w:val="231F20"/>
          <w:spacing w:val="-11"/>
        </w:rPr>
        <w:t> </w:t>
      </w:r>
      <w:r>
        <w:rPr>
          <w:color w:val="231F20"/>
        </w:rPr>
        <w:t>entering</w:t>
      </w:r>
      <w:r>
        <w:rPr>
          <w:color w:val="231F20"/>
          <w:spacing w:val="-11"/>
        </w:rPr>
        <w:t> </w:t>
      </w:r>
      <w:r>
        <w:rPr>
          <w:color w:val="231F20"/>
        </w:rPr>
        <w:t>into</w:t>
      </w:r>
      <w:r>
        <w:rPr>
          <w:color w:val="231F20"/>
          <w:spacing w:val="-11"/>
        </w:rPr>
        <w:t> </w:t>
      </w:r>
      <w:r>
        <w:rPr>
          <w:color w:val="231F20"/>
        </w:rPr>
        <w:t>a</w:t>
      </w:r>
      <w:r>
        <w:rPr>
          <w:color w:val="231F20"/>
          <w:spacing w:val="-11"/>
        </w:rPr>
        <w:t> </w:t>
      </w:r>
      <w:r>
        <w:rPr>
          <w:color w:val="231F20"/>
        </w:rPr>
        <w:t>bond</w:t>
      </w:r>
      <w:r>
        <w:rPr>
          <w:color w:val="231F20"/>
          <w:spacing w:val="-11"/>
        </w:rPr>
        <w:t> </w:t>
      </w:r>
      <w:r>
        <w:rPr>
          <w:color w:val="231F20"/>
        </w:rPr>
        <w:t>or</w:t>
      </w:r>
      <w:r>
        <w:rPr>
          <w:color w:val="231F20"/>
          <w:spacing w:val="-11"/>
        </w:rPr>
        <w:t> </w:t>
      </w:r>
      <w:r>
        <w:rPr>
          <w:color w:val="231F20"/>
        </w:rPr>
        <w:t>bail</w:t>
      </w:r>
      <w:r>
        <w:rPr>
          <w:color w:val="231F20"/>
          <w:spacing w:val="-11"/>
        </w:rPr>
        <w:t> </w:t>
      </w:r>
      <w:r>
        <w:rPr>
          <w:color w:val="231F20"/>
        </w:rPr>
        <w:t>bond</w:t>
      </w:r>
      <w:r>
        <w:rPr>
          <w:color w:val="231F20"/>
          <w:spacing w:val="-7"/>
        </w:rPr>
        <w:t> </w:t>
      </w:r>
      <w:r>
        <w:rPr>
          <w:color w:val="231F20"/>
        </w:rPr>
        <w:t>to</w:t>
      </w:r>
      <w:r>
        <w:rPr>
          <w:color w:val="231F20"/>
          <w:spacing w:val="-13"/>
        </w:rPr>
        <w:t> </w:t>
      </w:r>
      <w:r>
        <w:rPr>
          <w:color w:val="231F20"/>
        </w:rPr>
        <w:t>appear</w:t>
      </w:r>
      <w:r>
        <w:rPr>
          <w:color w:val="231F20"/>
          <w:spacing w:val="-12"/>
        </w:rPr>
        <w:t> </w:t>
      </w:r>
      <w:r>
        <w:rPr>
          <w:color w:val="231F20"/>
        </w:rPr>
        <w:t>and receive sentence when called upon during such period (not exceeding three years) as the Court may direct, and in the meantime to keep the peace and be of good behavior:</w:t>
      </w:r>
    </w:p>
    <w:p>
      <w:pPr>
        <w:pStyle w:val="BodyText"/>
        <w:spacing w:line="244" w:lineRule="auto" w:before="105"/>
        <w:ind w:left="420" w:right="2342" w:firstLine="480"/>
        <w:jc w:val="both"/>
      </w:pPr>
      <w:r>
        <w:rPr>
          <w:color w:val="231F20"/>
        </w:rPr>
        <w:t>Provided that where any first offender is convicted by a Magistrate of the second class</w:t>
      </w:r>
      <w:r>
        <w:rPr>
          <w:color w:val="231F20"/>
          <w:spacing w:val="-5"/>
        </w:rPr>
        <w:t> </w:t>
      </w:r>
      <w:r>
        <w:rPr>
          <w:color w:val="231F20"/>
        </w:rPr>
        <w:t>not</w:t>
      </w:r>
      <w:r>
        <w:rPr>
          <w:color w:val="231F20"/>
          <w:spacing w:val="-5"/>
        </w:rPr>
        <w:t> </w:t>
      </w:r>
      <w:r>
        <w:rPr>
          <w:color w:val="231F20"/>
        </w:rPr>
        <w:t>specially</w:t>
      </w:r>
      <w:r>
        <w:rPr>
          <w:color w:val="231F20"/>
          <w:spacing w:val="-5"/>
        </w:rPr>
        <w:t> </w:t>
      </w:r>
      <w:r>
        <w:rPr>
          <w:color w:val="231F20"/>
        </w:rPr>
        <w:t>empowered</w:t>
      </w:r>
      <w:r>
        <w:rPr>
          <w:color w:val="231F20"/>
          <w:spacing w:val="-5"/>
        </w:rPr>
        <w:t> </w:t>
      </w:r>
      <w:r>
        <w:rPr>
          <w:color w:val="231F20"/>
        </w:rPr>
        <w:t>by</w:t>
      </w:r>
      <w:r>
        <w:rPr>
          <w:color w:val="231F20"/>
          <w:spacing w:val="-5"/>
        </w:rPr>
        <w:t> </w:t>
      </w:r>
      <w:r>
        <w:rPr>
          <w:color w:val="231F20"/>
        </w:rPr>
        <w:t>the</w:t>
      </w:r>
      <w:r>
        <w:rPr>
          <w:color w:val="231F20"/>
          <w:spacing w:val="-5"/>
        </w:rPr>
        <w:t> </w:t>
      </w:r>
      <w:r>
        <w:rPr>
          <w:color w:val="231F20"/>
        </w:rPr>
        <w:t>High</w:t>
      </w:r>
      <w:r>
        <w:rPr>
          <w:color w:val="231F20"/>
          <w:spacing w:val="-5"/>
        </w:rPr>
        <w:t> </w:t>
      </w:r>
      <w:r>
        <w:rPr>
          <w:color w:val="231F20"/>
        </w:rPr>
        <w:t>Court,</w:t>
      </w:r>
      <w:r>
        <w:rPr>
          <w:color w:val="231F20"/>
          <w:spacing w:val="-5"/>
        </w:rPr>
        <w:t> </w:t>
      </w:r>
      <w:r>
        <w:rPr>
          <w:color w:val="231F20"/>
        </w:rPr>
        <w:t>and</w:t>
      </w:r>
      <w:r>
        <w:rPr>
          <w:color w:val="231F20"/>
          <w:spacing w:val="-5"/>
        </w:rPr>
        <w:t> </w:t>
      </w:r>
      <w:r>
        <w:rPr>
          <w:color w:val="231F20"/>
        </w:rPr>
        <w:t>the</w:t>
      </w:r>
      <w:r>
        <w:rPr>
          <w:color w:val="231F20"/>
          <w:spacing w:val="-5"/>
        </w:rPr>
        <w:t> </w:t>
      </w:r>
      <w:r>
        <w:rPr>
          <w:color w:val="231F20"/>
        </w:rPr>
        <w:t>Magistrate</w:t>
      </w:r>
      <w:r>
        <w:rPr>
          <w:color w:val="231F20"/>
          <w:spacing w:val="-5"/>
        </w:rPr>
        <w:t> </w:t>
      </w:r>
      <w:r>
        <w:rPr>
          <w:color w:val="231F20"/>
        </w:rPr>
        <w:t>is</w:t>
      </w:r>
      <w:r>
        <w:rPr>
          <w:color w:val="231F20"/>
          <w:spacing w:val="-5"/>
        </w:rPr>
        <w:t> </w:t>
      </w:r>
      <w:r>
        <w:rPr>
          <w:color w:val="231F20"/>
        </w:rPr>
        <w:t>of</w:t>
      </w:r>
      <w:r>
        <w:rPr>
          <w:color w:val="231F20"/>
          <w:spacing w:val="-5"/>
        </w:rPr>
        <w:t> </w:t>
      </w:r>
      <w:r>
        <w:rPr>
          <w:color w:val="231F20"/>
        </w:rPr>
        <w:t>opinion</w:t>
      </w:r>
      <w:r>
        <w:rPr>
          <w:color w:val="231F20"/>
          <w:spacing w:val="-5"/>
        </w:rPr>
        <w:t> </w:t>
      </w:r>
      <w:r>
        <w:rPr>
          <w:color w:val="231F20"/>
        </w:rPr>
        <w:t>that</w:t>
      </w:r>
      <w:r>
        <w:rPr>
          <w:color w:val="231F20"/>
          <w:spacing w:val="-5"/>
        </w:rPr>
        <w:t> </w:t>
      </w:r>
      <w:r>
        <w:rPr>
          <w:color w:val="231F20"/>
        </w:rPr>
        <w:t>the powers conferred by this section should be exercised, he shall record his opinion to that effect,</w:t>
      </w:r>
      <w:r>
        <w:rPr>
          <w:color w:val="231F20"/>
          <w:spacing w:val="-9"/>
        </w:rPr>
        <w:t> </w:t>
      </w:r>
      <w:r>
        <w:rPr>
          <w:color w:val="231F20"/>
        </w:rPr>
        <w:t>and</w:t>
      </w:r>
      <w:r>
        <w:rPr>
          <w:color w:val="231F20"/>
          <w:spacing w:val="-9"/>
        </w:rPr>
        <w:t> </w:t>
      </w:r>
      <w:r>
        <w:rPr>
          <w:color w:val="231F20"/>
        </w:rPr>
        <w:t>submit</w:t>
      </w:r>
      <w:r>
        <w:rPr>
          <w:color w:val="231F20"/>
          <w:spacing w:val="-9"/>
        </w:rPr>
        <w:t> </w:t>
      </w:r>
      <w:r>
        <w:rPr>
          <w:color w:val="231F20"/>
        </w:rPr>
        <w:t>the</w:t>
      </w:r>
      <w:r>
        <w:rPr>
          <w:color w:val="231F20"/>
          <w:spacing w:val="-9"/>
        </w:rPr>
        <w:t> </w:t>
      </w:r>
      <w:r>
        <w:rPr>
          <w:color w:val="231F20"/>
        </w:rPr>
        <w:t>proceedings</w:t>
      </w:r>
      <w:r>
        <w:rPr>
          <w:color w:val="231F20"/>
          <w:spacing w:val="-9"/>
        </w:rPr>
        <w:t> </w:t>
      </w:r>
      <w:r>
        <w:rPr>
          <w:color w:val="231F20"/>
        </w:rPr>
        <w:t>to</w:t>
      </w:r>
      <w:r>
        <w:rPr>
          <w:color w:val="231F20"/>
          <w:spacing w:val="-9"/>
        </w:rPr>
        <w:t> </w:t>
      </w:r>
      <w:r>
        <w:rPr>
          <w:color w:val="231F20"/>
        </w:rPr>
        <w:t>a</w:t>
      </w:r>
      <w:r>
        <w:rPr>
          <w:color w:val="231F20"/>
          <w:spacing w:val="-9"/>
        </w:rPr>
        <w:t> </w:t>
      </w:r>
      <w:r>
        <w:rPr>
          <w:color w:val="231F20"/>
        </w:rPr>
        <w:t>Magistrate</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first</w:t>
      </w:r>
      <w:r>
        <w:rPr>
          <w:color w:val="231F20"/>
          <w:spacing w:val="-9"/>
        </w:rPr>
        <w:t> </w:t>
      </w:r>
      <w:r>
        <w:rPr>
          <w:color w:val="231F20"/>
        </w:rPr>
        <w:t>class,</w:t>
      </w:r>
      <w:r>
        <w:rPr>
          <w:color w:val="231F20"/>
          <w:spacing w:val="-9"/>
        </w:rPr>
        <w:t> </w:t>
      </w:r>
      <w:r>
        <w:rPr>
          <w:color w:val="231F20"/>
        </w:rPr>
        <w:t>forwarding</w:t>
      </w:r>
      <w:r>
        <w:rPr>
          <w:color w:val="231F20"/>
          <w:spacing w:val="-9"/>
        </w:rPr>
        <w:t> </w:t>
      </w:r>
      <w:r>
        <w:rPr>
          <w:color w:val="231F20"/>
        </w:rPr>
        <w:t>the</w:t>
      </w:r>
      <w:r>
        <w:rPr>
          <w:color w:val="231F20"/>
          <w:spacing w:val="-9"/>
        </w:rPr>
        <w:t> </w:t>
      </w:r>
      <w:r>
        <w:rPr>
          <w:color w:val="231F20"/>
        </w:rPr>
        <w:t>accused to,</w:t>
      </w:r>
      <w:r>
        <w:rPr>
          <w:color w:val="231F20"/>
          <w:spacing w:val="-3"/>
        </w:rPr>
        <w:t> </w:t>
      </w:r>
      <w:r>
        <w:rPr>
          <w:color w:val="231F20"/>
        </w:rPr>
        <w:t>or</w:t>
      </w:r>
      <w:r>
        <w:rPr>
          <w:color w:val="231F20"/>
          <w:spacing w:val="-3"/>
        </w:rPr>
        <w:t> </w:t>
      </w:r>
      <w:r>
        <w:rPr>
          <w:color w:val="231F20"/>
        </w:rPr>
        <w:t>taking</w:t>
      </w:r>
      <w:r>
        <w:rPr>
          <w:color w:val="231F20"/>
          <w:spacing w:val="-3"/>
        </w:rPr>
        <w:t> </w:t>
      </w:r>
      <w:r>
        <w:rPr>
          <w:color w:val="231F20"/>
        </w:rPr>
        <w:t>bail</w:t>
      </w:r>
      <w:r>
        <w:rPr>
          <w:color w:val="231F20"/>
          <w:spacing w:val="-3"/>
        </w:rPr>
        <w:t> </w:t>
      </w:r>
      <w:r>
        <w:rPr>
          <w:color w:val="231F20"/>
        </w:rPr>
        <w:t>for</w:t>
      </w:r>
      <w:r>
        <w:rPr>
          <w:color w:val="231F20"/>
          <w:spacing w:val="-3"/>
        </w:rPr>
        <w:t> </w:t>
      </w:r>
      <w:r>
        <w:rPr>
          <w:color w:val="231F20"/>
        </w:rPr>
        <w:t>his</w:t>
      </w:r>
      <w:r>
        <w:rPr>
          <w:color w:val="231F20"/>
          <w:spacing w:val="-3"/>
        </w:rPr>
        <w:t> </w:t>
      </w:r>
      <w:r>
        <w:rPr>
          <w:color w:val="231F20"/>
        </w:rPr>
        <w:t>appearance</w:t>
      </w:r>
      <w:r>
        <w:rPr>
          <w:color w:val="231F20"/>
          <w:spacing w:val="-3"/>
        </w:rPr>
        <w:t> </w:t>
      </w:r>
      <w:r>
        <w:rPr>
          <w:color w:val="231F20"/>
        </w:rPr>
        <w:t>before,</w:t>
      </w:r>
      <w:r>
        <w:rPr>
          <w:color w:val="231F20"/>
          <w:spacing w:val="-3"/>
        </w:rPr>
        <w:t> </w:t>
      </w:r>
      <w:r>
        <w:rPr>
          <w:color w:val="231F20"/>
        </w:rPr>
        <w:t>such</w:t>
      </w:r>
      <w:r>
        <w:rPr>
          <w:color w:val="231F20"/>
          <w:spacing w:val="-3"/>
        </w:rPr>
        <w:t> </w:t>
      </w:r>
      <w:r>
        <w:rPr>
          <w:color w:val="231F20"/>
        </w:rPr>
        <w:t>Magistrate,</w:t>
      </w:r>
      <w:r>
        <w:rPr>
          <w:color w:val="231F20"/>
          <w:spacing w:val="-3"/>
        </w:rPr>
        <w:t> </w:t>
      </w:r>
      <w:r>
        <w:rPr>
          <w:color w:val="231F20"/>
        </w:rPr>
        <w:t>who</w:t>
      </w:r>
      <w:r>
        <w:rPr>
          <w:color w:val="231F20"/>
          <w:spacing w:val="-3"/>
        </w:rPr>
        <w:t> </w:t>
      </w:r>
      <w:r>
        <w:rPr>
          <w:color w:val="231F20"/>
        </w:rPr>
        <w:t>shall</w:t>
      </w:r>
      <w:r>
        <w:rPr>
          <w:color w:val="231F20"/>
          <w:spacing w:val="-3"/>
        </w:rPr>
        <w:t> </w:t>
      </w:r>
      <w:r>
        <w:rPr>
          <w:color w:val="231F20"/>
        </w:rPr>
        <w:t>dispose</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case in the manner provided by sub-section (</w:t>
      </w:r>
      <w:r>
        <w:rPr>
          <w:i/>
          <w:color w:val="231F20"/>
        </w:rPr>
        <w:t>2</w:t>
      </w:r>
      <w:r>
        <w:rPr>
          <w:color w:val="231F20"/>
        </w:rPr>
        <w:t>).</w:t>
      </w:r>
    </w:p>
    <w:p>
      <w:pPr>
        <w:pStyle w:val="ListParagraph"/>
        <w:numPr>
          <w:ilvl w:val="0"/>
          <w:numId w:val="174"/>
        </w:numPr>
        <w:tabs>
          <w:tab w:pos="1175" w:val="left" w:leader="none"/>
        </w:tabs>
        <w:spacing w:line="244" w:lineRule="auto" w:before="95" w:after="0"/>
        <w:ind w:left="420" w:right="2342" w:firstLine="480"/>
        <w:jc w:val="both"/>
        <w:rPr>
          <w:sz w:val="20"/>
        </w:rPr>
      </w:pPr>
      <w:r>
        <w:rPr>
          <w:color w:val="231F20"/>
          <w:sz w:val="20"/>
        </w:rPr>
        <w:t>Where</w:t>
      </w:r>
      <w:r>
        <w:rPr>
          <w:color w:val="231F20"/>
          <w:spacing w:val="-6"/>
          <w:sz w:val="20"/>
        </w:rPr>
        <w:t> </w:t>
      </w:r>
      <w:r>
        <w:rPr>
          <w:color w:val="231F20"/>
          <w:sz w:val="20"/>
        </w:rPr>
        <w:t>proceedings</w:t>
      </w:r>
      <w:r>
        <w:rPr>
          <w:color w:val="231F20"/>
          <w:spacing w:val="-6"/>
          <w:sz w:val="20"/>
        </w:rPr>
        <w:t> </w:t>
      </w:r>
      <w:r>
        <w:rPr>
          <w:color w:val="231F20"/>
          <w:sz w:val="20"/>
        </w:rPr>
        <w:t>are</w:t>
      </w:r>
      <w:r>
        <w:rPr>
          <w:color w:val="231F20"/>
          <w:spacing w:val="-6"/>
          <w:sz w:val="20"/>
        </w:rPr>
        <w:t> </w:t>
      </w:r>
      <w:r>
        <w:rPr>
          <w:color w:val="231F20"/>
          <w:sz w:val="20"/>
        </w:rPr>
        <w:t>submitted</w:t>
      </w:r>
      <w:r>
        <w:rPr>
          <w:color w:val="231F20"/>
          <w:spacing w:val="-6"/>
          <w:sz w:val="20"/>
        </w:rPr>
        <w:t> </w:t>
      </w:r>
      <w:r>
        <w:rPr>
          <w:color w:val="231F20"/>
          <w:sz w:val="20"/>
        </w:rPr>
        <w:t>to</w:t>
      </w:r>
      <w:r>
        <w:rPr>
          <w:color w:val="231F20"/>
          <w:spacing w:val="-6"/>
          <w:sz w:val="20"/>
        </w:rPr>
        <w:t> </w:t>
      </w:r>
      <w:r>
        <w:rPr>
          <w:color w:val="231F20"/>
          <w:sz w:val="20"/>
        </w:rPr>
        <w:t>a</w:t>
      </w:r>
      <w:r>
        <w:rPr>
          <w:color w:val="231F20"/>
          <w:spacing w:val="-6"/>
          <w:sz w:val="20"/>
        </w:rPr>
        <w:t> </w:t>
      </w:r>
      <w:r>
        <w:rPr>
          <w:color w:val="231F20"/>
          <w:sz w:val="20"/>
        </w:rPr>
        <w:t>Magistrate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first</w:t>
      </w:r>
      <w:r>
        <w:rPr>
          <w:color w:val="231F20"/>
          <w:spacing w:val="-6"/>
          <w:sz w:val="20"/>
        </w:rPr>
        <w:t> </w:t>
      </w:r>
      <w:r>
        <w:rPr>
          <w:color w:val="231F20"/>
          <w:sz w:val="20"/>
        </w:rPr>
        <w:t>class</w:t>
      </w:r>
      <w:r>
        <w:rPr>
          <w:color w:val="231F20"/>
          <w:spacing w:val="-6"/>
          <w:sz w:val="20"/>
        </w:rPr>
        <w:t> </w:t>
      </w:r>
      <w:r>
        <w:rPr>
          <w:color w:val="231F20"/>
          <w:sz w:val="20"/>
        </w:rPr>
        <w:t>as</w:t>
      </w:r>
      <w:r>
        <w:rPr>
          <w:color w:val="231F20"/>
          <w:spacing w:val="-6"/>
          <w:sz w:val="20"/>
        </w:rPr>
        <w:t> </w:t>
      </w:r>
      <w:r>
        <w:rPr>
          <w:color w:val="231F20"/>
          <w:sz w:val="20"/>
        </w:rPr>
        <w:t>provided</w:t>
      </w:r>
      <w:r>
        <w:rPr>
          <w:color w:val="231F20"/>
          <w:spacing w:val="-6"/>
          <w:sz w:val="20"/>
        </w:rPr>
        <w:t> </w:t>
      </w:r>
      <w:r>
        <w:rPr>
          <w:color w:val="231F20"/>
          <w:sz w:val="20"/>
        </w:rPr>
        <w:t>by sub-section (</w:t>
      </w:r>
      <w:r>
        <w:rPr>
          <w:i/>
          <w:color w:val="231F20"/>
          <w:sz w:val="20"/>
        </w:rPr>
        <w:t>1</w:t>
      </w:r>
      <w:r>
        <w:rPr>
          <w:color w:val="231F20"/>
          <w:sz w:val="20"/>
        </w:rPr>
        <w:t>),</w:t>
      </w:r>
      <w:r>
        <w:rPr>
          <w:color w:val="231F20"/>
          <w:spacing w:val="-1"/>
          <w:sz w:val="20"/>
        </w:rPr>
        <w:t> </w:t>
      </w:r>
      <w:r>
        <w:rPr>
          <w:color w:val="231F20"/>
          <w:sz w:val="20"/>
        </w:rPr>
        <w:t>such</w:t>
      </w:r>
      <w:r>
        <w:rPr>
          <w:color w:val="231F20"/>
          <w:spacing w:val="-1"/>
          <w:sz w:val="20"/>
        </w:rPr>
        <w:t> </w:t>
      </w:r>
      <w:r>
        <w:rPr>
          <w:color w:val="231F20"/>
          <w:sz w:val="20"/>
        </w:rPr>
        <w:t>Magistrate</w:t>
      </w:r>
      <w:r>
        <w:rPr>
          <w:color w:val="231F20"/>
          <w:spacing w:val="-1"/>
          <w:sz w:val="20"/>
        </w:rPr>
        <w:t> </w:t>
      </w:r>
      <w:r>
        <w:rPr>
          <w:color w:val="231F20"/>
          <w:sz w:val="20"/>
        </w:rPr>
        <w:t>may</w:t>
      </w:r>
      <w:r>
        <w:rPr>
          <w:color w:val="231F20"/>
          <w:spacing w:val="-1"/>
          <w:sz w:val="20"/>
        </w:rPr>
        <w:t> </w:t>
      </w:r>
      <w:r>
        <w:rPr>
          <w:color w:val="231F20"/>
          <w:sz w:val="20"/>
        </w:rPr>
        <w:t>thereupon</w:t>
      </w:r>
      <w:r>
        <w:rPr>
          <w:color w:val="231F20"/>
          <w:spacing w:val="-1"/>
          <w:sz w:val="20"/>
        </w:rPr>
        <w:t> </w:t>
      </w:r>
      <w:r>
        <w:rPr>
          <w:color w:val="231F20"/>
          <w:sz w:val="20"/>
        </w:rPr>
        <w:t>pass</w:t>
      </w:r>
      <w:r>
        <w:rPr>
          <w:color w:val="231F20"/>
          <w:spacing w:val="-1"/>
          <w:sz w:val="20"/>
        </w:rPr>
        <w:t> </w:t>
      </w:r>
      <w:r>
        <w:rPr>
          <w:color w:val="231F20"/>
          <w:sz w:val="20"/>
        </w:rPr>
        <w:t>such</w:t>
      </w:r>
      <w:r>
        <w:rPr>
          <w:color w:val="231F20"/>
          <w:spacing w:val="-1"/>
          <w:sz w:val="20"/>
        </w:rPr>
        <w:t> </w:t>
      </w:r>
      <w:r>
        <w:rPr>
          <w:color w:val="231F20"/>
          <w:sz w:val="20"/>
        </w:rPr>
        <w:t>sentence</w:t>
      </w:r>
      <w:r>
        <w:rPr>
          <w:color w:val="231F20"/>
          <w:spacing w:val="-1"/>
          <w:sz w:val="20"/>
        </w:rPr>
        <w:t> </w:t>
      </w:r>
      <w:r>
        <w:rPr>
          <w:color w:val="231F20"/>
          <w:sz w:val="20"/>
        </w:rPr>
        <w:t>or</w:t>
      </w:r>
      <w:r>
        <w:rPr>
          <w:color w:val="231F20"/>
          <w:spacing w:val="-1"/>
          <w:sz w:val="20"/>
        </w:rPr>
        <w:t> </w:t>
      </w:r>
      <w:r>
        <w:rPr>
          <w:color w:val="231F20"/>
          <w:sz w:val="20"/>
        </w:rPr>
        <w:t>make</w:t>
      </w:r>
      <w:r>
        <w:rPr>
          <w:color w:val="231F20"/>
          <w:spacing w:val="-1"/>
          <w:sz w:val="20"/>
        </w:rPr>
        <w:t> </w:t>
      </w:r>
      <w:r>
        <w:rPr>
          <w:color w:val="231F20"/>
          <w:sz w:val="20"/>
        </w:rPr>
        <w:t>such</w:t>
      </w:r>
      <w:r>
        <w:rPr>
          <w:color w:val="231F20"/>
          <w:spacing w:val="-1"/>
          <w:sz w:val="20"/>
        </w:rPr>
        <w:t> </w:t>
      </w:r>
      <w:r>
        <w:rPr>
          <w:color w:val="231F20"/>
          <w:sz w:val="20"/>
        </w:rPr>
        <w:t>order</w:t>
      </w:r>
      <w:r>
        <w:rPr>
          <w:color w:val="231F20"/>
          <w:spacing w:val="-1"/>
          <w:sz w:val="20"/>
        </w:rPr>
        <w:t> </w:t>
      </w:r>
      <w:r>
        <w:rPr>
          <w:color w:val="231F20"/>
          <w:sz w:val="20"/>
        </w:rPr>
        <w:t>as he</w:t>
      </w:r>
      <w:r>
        <w:rPr>
          <w:color w:val="231F20"/>
          <w:spacing w:val="-12"/>
          <w:sz w:val="20"/>
        </w:rPr>
        <w:t> </w:t>
      </w:r>
      <w:r>
        <w:rPr>
          <w:color w:val="231F20"/>
          <w:sz w:val="20"/>
        </w:rPr>
        <w:t>might</w:t>
      </w:r>
      <w:r>
        <w:rPr>
          <w:color w:val="231F20"/>
          <w:spacing w:val="-12"/>
          <w:sz w:val="20"/>
        </w:rPr>
        <w:t> </w:t>
      </w:r>
      <w:r>
        <w:rPr>
          <w:color w:val="231F20"/>
          <w:sz w:val="20"/>
        </w:rPr>
        <w:t>have</w:t>
      </w:r>
      <w:r>
        <w:rPr>
          <w:color w:val="231F20"/>
          <w:spacing w:val="-12"/>
          <w:sz w:val="20"/>
        </w:rPr>
        <w:t> </w:t>
      </w:r>
      <w:r>
        <w:rPr>
          <w:color w:val="231F20"/>
          <w:sz w:val="20"/>
        </w:rPr>
        <w:t>passed</w:t>
      </w:r>
      <w:r>
        <w:rPr>
          <w:color w:val="231F20"/>
          <w:spacing w:val="-12"/>
          <w:sz w:val="20"/>
        </w:rPr>
        <w:t> </w:t>
      </w:r>
      <w:r>
        <w:rPr>
          <w:color w:val="231F20"/>
          <w:sz w:val="20"/>
        </w:rPr>
        <w:t>or</w:t>
      </w:r>
      <w:r>
        <w:rPr>
          <w:color w:val="231F20"/>
          <w:spacing w:val="-12"/>
          <w:sz w:val="20"/>
        </w:rPr>
        <w:t> </w:t>
      </w:r>
      <w:r>
        <w:rPr>
          <w:color w:val="231F20"/>
          <w:sz w:val="20"/>
        </w:rPr>
        <w:t>made</w:t>
      </w:r>
      <w:r>
        <w:rPr>
          <w:color w:val="231F20"/>
          <w:spacing w:val="-12"/>
          <w:sz w:val="20"/>
        </w:rPr>
        <w:t> </w:t>
      </w:r>
      <w:r>
        <w:rPr>
          <w:color w:val="231F20"/>
          <w:sz w:val="20"/>
        </w:rPr>
        <w:t>if</w:t>
      </w:r>
      <w:r>
        <w:rPr>
          <w:color w:val="231F20"/>
          <w:spacing w:val="-12"/>
          <w:sz w:val="20"/>
        </w:rPr>
        <w:t> </w:t>
      </w:r>
      <w:r>
        <w:rPr>
          <w:color w:val="231F20"/>
          <w:sz w:val="20"/>
        </w:rPr>
        <w:t>the</w:t>
      </w:r>
      <w:r>
        <w:rPr>
          <w:color w:val="231F20"/>
          <w:spacing w:val="-12"/>
          <w:sz w:val="20"/>
        </w:rPr>
        <w:t> </w:t>
      </w:r>
      <w:r>
        <w:rPr>
          <w:color w:val="231F20"/>
          <w:sz w:val="20"/>
        </w:rPr>
        <w:t>case</w:t>
      </w:r>
      <w:r>
        <w:rPr>
          <w:color w:val="231F20"/>
          <w:spacing w:val="-12"/>
          <w:sz w:val="20"/>
        </w:rPr>
        <w:t> </w:t>
      </w:r>
      <w:r>
        <w:rPr>
          <w:color w:val="231F20"/>
          <w:sz w:val="20"/>
        </w:rPr>
        <w:t>had</w:t>
      </w:r>
      <w:r>
        <w:rPr>
          <w:color w:val="231F20"/>
          <w:spacing w:val="-12"/>
          <w:sz w:val="20"/>
        </w:rPr>
        <w:t> </w:t>
      </w:r>
      <w:r>
        <w:rPr>
          <w:color w:val="231F20"/>
          <w:sz w:val="20"/>
        </w:rPr>
        <w:t>originally</w:t>
      </w:r>
      <w:r>
        <w:rPr>
          <w:color w:val="231F20"/>
          <w:spacing w:val="-12"/>
          <w:sz w:val="20"/>
        </w:rPr>
        <w:t> </w:t>
      </w:r>
      <w:r>
        <w:rPr>
          <w:color w:val="231F20"/>
          <w:sz w:val="20"/>
        </w:rPr>
        <w:t>been</w:t>
      </w:r>
      <w:r>
        <w:rPr>
          <w:color w:val="231F20"/>
          <w:spacing w:val="-12"/>
          <w:sz w:val="20"/>
        </w:rPr>
        <w:t> </w:t>
      </w:r>
      <w:r>
        <w:rPr>
          <w:color w:val="231F20"/>
          <w:sz w:val="20"/>
        </w:rPr>
        <w:t>heard</w:t>
      </w:r>
      <w:r>
        <w:rPr>
          <w:color w:val="231F20"/>
          <w:spacing w:val="-12"/>
          <w:sz w:val="20"/>
        </w:rPr>
        <w:t> </w:t>
      </w:r>
      <w:r>
        <w:rPr>
          <w:color w:val="231F20"/>
          <w:sz w:val="20"/>
        </w:rPr>
        <w:t>by</w:t>
      </w:r>
      <w:r>
        <w:rPr>
          <w:color w:val="231F20"/>
          <w:spacing w:val="-12"/>
          <w:sz w:val="20"/>
        </w:rPr>
        <w:t> </w:t>
      </w:r>
      <w:r>
        <w:rPr>
          <w:color w:val="231F20"/>
          <w:sz w:val="20"/>
        </w:rPr>
        <w:t>him,</w:t>
      </w:r>
      <w:r>
        <w:rPr>
          <w:color w:val="231F20"/>
          <w:spacing w:val="-12"/>
          <w:sz w:val="20"/>
        </w:rPr>
        <w:t> </w:t>
      </w:r>
      <w:r>
        <w:rPr>
          <w:color w:val="231F20"/>
          <w:sz w:val="20"/>
        </w:rPr>
        <w:t>and,</w:t>
      </w:r>
      <w:r>
        <w:rPr>
          <w:color w:val="231F20"/>
          <w:spacing w:val="-12"/>
          <w:sz w:val="20"/>
        </w:rPr>
        <w:t> </w:t>
      </w:r>
      <w:r>
        <w:rPr>
          <w:color w:val="231F20"/>
          <w:sz w:val="20"/>
        </w:rPr>
        <w:t>if</w:t>
      </w:r>
      <w:r>
        <w:rPr>
          <w:color w:val="231F20"/>
          <w:spacing w:val="-12"/>
          <w:sz w:val="20"/>
        </w:rPr>
        <w:t> </w:t>
      </w:r>
      <w:r>
        <w:rPr>
          <w:color w:val="231F20"/>
          <w:sz w:val="20"/>
        </w:rPr>
        <w:t>he</w:t>
      </w:r>
      <w:r>
        <w:rPr>
          <w:color w:val="231F20"/>
          <w:spacing w:val="-12"/>
          <w:sz w:val="20"/>
        </w:rPr>
        <w:t> </w:t>
      </w:r>
      <w:r>
        <w:rPr>
          <w:color w:val="231F20"/>
          <w:sz w:val="20"/>
        </w:rPr>
        <w:t>thinks further inquiry or additional evidence on any point to be necessary, he may make such </w:t>
      </w:r>
      <w:r>
        <w:rPr>
          <w:color w:val="231F20"/>
          <w:spacing w:val="-2"/>
          <w:sz w:val="20"/>
        </w:rPr>
        <w:t>inquiry</w:t>
      </w:r>
      <w:r>
        <w:rPr>
          <w:color w:val="231F20"/>
          <w:spacing w:val="-7"/>
          <w:sz w:val="20"/>
        </w:rPr>
        <w:t> </w:t>
      </w:r>
      <w:r>
        <w:rPr>
          <w:color w:val="231F20"/>
          <w:spacing w:val="-2"/>
          <w:sz w:val="20"/>
        </w:rPr>
        <w:t>or</w:t>
      </w:r>
      <w:r>
        <w:rPr>
          <w:color w:val="231F20"/>
          <w:spacing w:val="-7"/>
          <w:sz w:val="20"/>
        </w:rPr>
        <w:t> </w:t>
      </w:r>
      <w:r>
        <w:rPr>
          <w:color w:val="231F20"/>
          <w:spacing w:val="-2"/>
          <w:sz w:val="20"/>
        </w:rPr>
        <w:t>take</w:t>
      </w:r>
      <w:r>
        <w:rPr>
          <w:color w:val="231F20"/>
          <w:spacing w:val="-7"/>
          <w:sz w:val="20"/>
        </w:rPr>
        <w:t> </w:t>
      </w:r>
      <w:r>
        <w:rPr>
          <w:color w:val="231F20"/>
          <w:spacing w:val="-2"/>
          <w:sz w:val="20"/>
        </w:rPr>
        <w:t>such</w:t>
      </w:r>
      <w:r>
        <w:rPr>
          <w:color w:val="231F20"/>
          <w:spacing w:val="-7"/>
          <w:sz w:val="20"/>
        </w:rPr>
        <w:t> </w:t>
      </w:r>
      <w:r>
        <w:rPr>
          <w:color w:val="231F20"/>
          <w:spacing w:val="-2"/>
          <w:sz w:val="20"/>
        </w:rPr>
        <w:t>evidence</w:t>
      </w:r>
      <w:r>
        <w:rPr>
          <w:color w:val="231F20"/>
          <w:spacing w:val="-7"/>
          <w:sz w:val="20"/>
        </w:rPr>
        <w:t> </w:t>
      </w:r>
      <w:r>
        <w:rPr>
          <w:color w:val="231F20"/>
          <w:spacing w:val="-2"/>
          <w:sz w:val="20"/>
        </w:rPr>
        <w:t>himself</w:t>
      </w:r>
      <w:r>
        <w:rPr>
          <w:color w:val="231F20"/>
          <w:spacing w:val="-7"/>
          <w:sz w:val="20"/>
        </w:rPr>
        <w:t> </w:t>
      </w:r>
      <w:r>
        <w:rPr>
          <w:color w:val="231F20"/>
          <w:spacing w:val="-2"/>
          <w:sz w:val="20"/>
        </w:rPr>
        <w:t>or</w:t>
      </w:r>
      <w:r>
        <w:rPr>
          <w:color w:val="231F20"/>
          <w:spacing w:val="-7"/>
          <w:sz w:val="20"/>
        </w:rPr>
        <w:t> </w:t>
      </w:r>
      <w:r>
        <w:rPr>
          <w:color w:val="231F20"/>
          <w:spacing w:val="-2"/>
          <w:sz w:val="20"/>
        </w:rPr>
        <w:t>direct</w:t>
      </w:r>
      <w:r>
        <w:rPr>
          <w:color w:val="231F20"/>
          <w:spacing w:val="-7"/>
          <w:sz w:val="20"/>
        </w:rPr>
        <w:t> </w:t>
      </w:r>
      <w:r>
        <w:rPr>
          <w:color w:val="231F20"/>
          <w:spacing w:val="-2"/>
          <w:sz w:val="20"/>
        </w:rPr>
        <w:t>such</w:t>
      </w:r>
      <w:r>
        <w:rPr>
          <w:color w:val="231F20"/>
          <w:spacing w:val="-7"/>
          <w:sz w:val="20"/>
        </w:rPr>
        <w:t> </w:t>
      </w:r>
      <w:r>
        <w:rPr>
          <w:color w:val="231F20"/>
          <w:spacing w:val="-2"/>
          <w:sz w:val="20"/>
        </w:rPr>
        <w:t>inquiry</w:t>
      </w:r>
      <w:r>
        <w:rPr>
          <w:color w:val="231F20"/>
          <w:spacing w:val="-7"/>
          <w:sz w:val="20"/>
        </w:rPr>
        <w:t> </w:t>
      </w:r>
      <w:r>
        <w:rPr>
          <w:color w:val="231F20"/>
          <w:spacing w:val="-2"/>
          <w:sz w:val="20"/>
        </w:rPr>
        <w:t>or</w:t>
      </w:r>
      <w:r>
        <w:rPr>
          <w:color w:val="231F20"/>
          <w:spacing w:val="-7"/>
          <w:sz w:val="20"/>
        </w:rPr>
        <w:t> </w:t>
      </w:r>
      <w:r>
        <w:rPr>
          <w:color w:val="231F20"/>
          <w:spacing w:val="-2"/>
          <w:sz w:val="20"/>
        </w:rPr>
        <w:t>evidence</w:t>
      </w:r>
      <w:r>
        <w:rPr>
          <w:color w:val="231F20"/>
          <w:spacing w:val="-7"/>
          <w:sz w:val="20"/>
        </w:rPr>
        <w:t> </w:t>
      </w:r>
      <w:r>
        <w:rPr>
          <w:color w:val="231F20"/>
          <w:spacing w:val="-2"/>
          <w:sz w:val="20"/>
        </w:rPr>
        <w:t>to</w:t>
      </w:r>
      <w:r>
        <w:rPr>
          <w:color w:val="231F20"/>
          <w:spacing w:val="-7"/>
          <w:sz w:val="20"/>
        </w:rPr>
        <w:t> </w:t>
      </w:r>
      <w:r>
        <w:rPr>
          <w:color w:val="231F20"/>
          <w:spacing w:val="-2"/>
          <w:sz w:val="20"/>
        </w:rPr>
        <w:t>be</w:t>
      </w:r>
      <w:r>
        <w:rPr>
          <w:color w:val="231F20"/>
          <w:spacing w:val="-7"/>
          <w:sz w:val="20"/>
        </w:rPr>
        <w:t> </w:t>
      </w:r>
      <w:r>
        <w:rPr>
          <w:color w:val="231F20"/>
          <w:spacing w:val="-2"/>
          <w:sz w:val="20"/>
        </w:rPr>
        <w:t>made</w:t>
      </w:r>
      <w:r>
        <w:rPr>
          <w:color w:val="231F20"/>
          <w:spacing w:val="-7"/>
          <w:sz w:val="20"/>
        </w:rPr>
        <w:t> </w:t>
      </w:r>
      <w:r>
        <w:rPr>
          <w:color w:val="231F20"/>
          <w:spacing w:val="-2"/>
          <w:sz w:val="20"/>
        </w:rPr>
        <w:t>or</w:t>
      </w:r>
      <w:r>
        <w:rPr>
          <w:color w:val="231F20"/>
          <w:spacing w:val="-7"/>
          <w:sz w:val="20"/>
        </w:rPr>
        <w:t> </w:t>
      </w:r>
      <w:r>
        <w:rPr>
          <w:color w:val="231F20"/>
          <w:spacing w:val="-2"/>
          <w:sz w:val="20"/>
        </w:rPr>
        <w:t>taken.</w:t>
      </w:r>
    </w:p>
    <w:p>
      <w:pPr>
        <w:pStyle w:val="ListParagraph"/>
        <w:numPr>
          <w:ilvl w:val="0"/>
          <w:numId w:val="174"/>
        </w:numPr>
        <w:tabs>
          <w:tab w:pos="1181" w:val="left" w:leader="none"/>
        </w:tabs>
        <w:spacing w:line="244" w:lineRule="auto" w:before="99" w:after="0"/>
        <w:ind w:left="420" w:right="2341" w:firstLine="480"/>
        <w:jc w:val="both"/>
        <w:rPr>
          <w:sz w:val="20"/>
        </w:rPr>
      </w:pPr>
      <w:r>
        <w:rPr>
          <w:color w:val="231F20"/>
          <w:sz w:val="20"/>
        </w:rPr>
        <w:t>In any case in which a person is convicted of theft, theft in a building, dishonest misappropriation, cheating or any offence under the Bharatiya Nyaya Sanhita, 2023, </w:t>
      </w:r>
      <w:r>
        <w:rPr>
          <w:color w:val="231F20"/>
          <w:spacing w:val="-2"/>
          <w:sz w:val="20"/>
        </w:rPr>
        <w:t>punishable</w:t>
      </w:r>
      <w:r>
        <w:rPr>
          <w:color w:val="231F20"/>
          <w:spacing w:val="-5"/>
          <w:sz w:val="20"/>
        </w:rPr>
        <w:t> </w:t>
      </w:r>
      <w:r>
        <w:rPr>
          <w:color w:val="231F20"/>
          <w:spacing w:val="-2"/>
          <w:sz w:val="20"/>
        </w:rPr>
        <w:t>with</w:t>
      </w:r>
      <w:r>
        <w:rPr>
          <w:color w:val="231F20"/>
          <w:spacing w:val="-5"/>
          <w:sz w:val="20"/>
        </w:rPr>
        <w:t> </w:t>
      </w:r>
      <w:r>
        <w:rPr>
          <w:color w:val="231F20"/>
          <w:spacing w:val="-2"/>
          <w:sz w:val="20"/>
        </w:rPr>
        <w:t>not</w:t>
      </w:r>
      <w:r>
        <w:rPr>
          <w:color w:val="231F20"/>
          <w:spacing w:val="-5"/>
          <w:sz w:val="20"/>
        </w:rPr>
        <w:t> </w:t>
      </w:r>
      <w:r>
        <w:rPr>
          <w:color w:val="231F20"/>
          <w:spacing w:val="-2"/>
          <w:sz w:val="20"/>
        </w:rPr>
        <w:t>more</w:t>
      </w:r>
      <w:r>
        <w:rPr>
          <w:color w:val="231F20"/>
          <w:spacing w:val="-5"/>
          <w:sz w:val="20"/>
        </w:rPr>
        <w:t> </w:t>
      </w:r>
      <w:r>
        <w:rPr>
          <w:color w:val="231F20"/>
          <w:spacing w:val="-2"/>
          <w:sz w:val="20"/>
        </w:rPr>
        <w:t>than</w:t>
      </w:r>
      <w:r>
        <w:rPr>
          <w:color w:val="231F20"/>
          <w:spacing w:val="-5"/>
          <w:sz w:val="20"/>
        </w:rPr>
        <w:t> </w:t>
      </w:r>
      <w:r>
        <w:rPr>
          <w:color w:val="231F20"/>
          <w:spacing w:val="-2"/>
          <w:sz w:val="20"/>
        </w:rPr>
        <w:t>two</w:t>
      </w:r>
      <w:r>
        <w:rPr>
          <w:color w:val="231F20"/>
          <w:spacing w:val="-5"/>
          <w:sz w:val="20"/>
        </w:rPr>
        <w:t> </w:t>
      </w:r>
      <w:r>
        <w:rPr>
          <w:color w:val="231F20"/>
          <w:spacing w:val="-2"/>
          <w:sz w:val="20"/>
        </w:rPr>
        <w:t>years’</w:t>
      </w:r>
      <w:r>
        <w:rPr>
          <w:color w:val="231F20"/>
          <w:spacing w:val="-5"/>
          <w:sz w:val="20"/>
        </w:rPr>
        <w:t> </w:t>
      </w:r>
      <w:r>
        <w:rPr>
          <w:color w:val="231F20"/>
          <w:spacing w:val="-2"/>
          <w:sz w:val="20"/>
        </w:rPr>
        <w:t>imprisonment</w:t>
      </w:r>
      <w:r>
        <w:rPr>
          <w:color w:val="231F20"/>
          <w:spacing w:val="-5"/>
          <w:sz w:val="20"/>
        </w:rPr>
        <w:t> </w:t>
      </w:r>
      <w:r>
        <w:rPr>
          <w:color w:val="231F20"/>
          <w:spacing w:val="-2"/>
          <w:sz w:val="20"/>
        </w:rPr>
        <w:t>or</w:t>
      </w:r>
      <w:r>
        <w:rPr>
          <w:color w:val="231F20"/>
          <w:spacing w:val="-5"/>
          <w:sz w:val="20"/>
        </w:rPr>
        <w:t> </w:t>
      </w:r>
      <w:r>
        <w:rPr>
          <w:color w:val="231F20"/>
          <w:spacing w:val="-2"/>
          <w:sz w:val="20"/>
        </w:rPr>
        <w:t>any</w:t>
      </w:r>
      <w:r>
        <w:rPr>
          <w:color w:val="231F20"/>
          <w:spacing w:val="-5"/>
          <w:sz w:val="20"/>
        </w:rPr>
        <w:t> </w:t>
      </w:r>
      <w:r>
        <w:rPr>
          <w:color w:val="231F20"/>
          <w:spacing w:val="-2"/>
          <w:sz w:val="20"/>
        </w:rPr>
        <w:t>offence</w:t>
      </w:r>
      <w:r>
        <w:rPr>
          <w:color w:val="231F20"/>
          <w:spacing w:val="-5"/>
          <w:sz w:val="20"/>
        </w:rPr>
        <w:t> </w:t>
      </w:r>
      <w:r>
        <w:rPr>
          <w:color w:val="231F20"/>
          <w:spacing w:val="-2"/>
          <w:sz w:val="20"/>
        </w:rPr>
        <w:t>punishable</w:t>
      </w:r>
      <w:r>
        <w:rPr>
          <w:color w:val="231F20"/>
          <w:spacing w:val="-5"/>
          <w:sz w:val="20"/>
        </w:rPr>
        <w:t> </w:t>
      </w:r>
      <w:r>
        <w:rPr>
          <w:color w:val="231F20"/>
          <w:spacing w:val="-2"/>
          <w:sz w:val="20"/>
        </w:rPr>
        <w:t>with</w:t>
      </w:r>
      <w:r>
        <w:rPr>
          <w:color w:val="231F20"/>
          <w:spacing w:val="-5"/>
          <w:sz w:val="20"/>
        </w:rPr>
        <w:t> </w:t>
      </w:r>
      <w:r>
        <w:rPr>
          <w:color w:val="231F20"/>
          <w:spacing w:val="-2"/>
          <w:sz w:val="20"/>
        </w:rPr>
        <w:t>fine </w:t>
      </w:r>
      <w:r>
        <w:rPr>
          <w:color w:val="231F20"/>
          <w:sz w:val="20"/>
        </w:rPr>
        <w:t>only and no previous conviction is proved against him, the Court before which he is so convicted</w:t>
      </w:r>
      <w:r>
        <w:rPr>
          <w:color w:val="231F20"/>
          <w:spacing w:val="-13"/>
          <w:sz w:val="20"/>
        </w:rPr>
        <w:t> </w:t>
      </w:r>
      <w:r>
        <w:rPr>
          <w:color w:val="231F20"/>
          <w:sz w:val="20"/>
        </w:rPr>
        <w:t>may,</w:t>
      </w:r>
      <w:r>
        <w:rPr>
          <w:color w:val="231F20"/>
          <w:spacing w:val="-12"/>
          <w:sz w:val="20"/>
        </w:rPr>
        <w:t> </w:t>
      </w:r>
      <w:r>
        <w:rPr>
          <w:color w:val="231F20"/>
          <w:sz w:val="20"/>
        </w:rPr>
        <w:t>if</w:t>
      </w:r>
      <w:r>
        <w:rPr>
          <w:color w:val="231F20"/>
          <w:spacing w:val="-13"/>
          <w:sz w:val="20"/>
        </w:rPr>
        <w:t> </w:t>
      </w:r>
      <w:r>
        <w:rPr>
          <w:color w:val="231F20"/>
          <w:sz w:val="20"/>
        </w:rPr>
        <w:t>it</w:t>
      </w:r>
      <w:r>
        <w:rPr>
          <w:color w:val="231F20"/>
          <w:spacing w:val="-12"/>
          <w:sz w:val="20"/>
        </w:rPr>
        <w:t> </w:t>
      </w:r>
      <w:r>
        <w:rPr>
          <w:color w:val="231F20"/>
          <w:sz w:val="20"/>
        </w:rPr>
        <w:t>thinks</w:t>
      </w:r>
      <w:r>
        <w:rPr>
          <w:color w:val="231F20"/>
          <w:spacing w:val="-13"/>
          <w:sz w:val="20"/>
        </w:rPr>
        <w:t> </w:t>
      </w:r>
      <w:r>
        <w:rPr>
          <w:color w:val="231F20"/>
          <w:sz w:val="20"/>
        </w:rPr>
        <w:t>fit,</w:t>
      </w:r>
      <w:r>
        <w:rPr>
          <w:color w:val="231F20"/>
          <w:spacing w:val="-12"/>
          <w:sz w:val="20"/>
        </w:rPr>
        <w:t> </w:t>
      </w:r>
      <w:r>
        <w:rPr>
          <w:color w:val="231F20"/>
          <w:sz w:val="20"/>
        </w:rPr>
        <w:t>having</w:t>
      </w:r>
      <w:r>
        <w:rPr>
          <w:color w:val="231F20"/>
          <w:spacing w:val="-13"/>
          <w:sz w:val="20"/>
        </w:rPr>
        <w:t> </w:t>
      </w:r>
      <w:r>
        <w:rPr>
          <w:color w:val="231F20"/>
          <w:sz w:val="20"/>
        </w:rPr>
        <w:t>regard</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age,</w:t>
      </w:r>
      <w:r>
        <w:rPr>
          <w:color w:val="231F20"/>
          <w:spacing w:val="-13"/>
          <w:sz w:val="20"/>
        </w:rPr>
        <w:t> </w:t>
      </w:r>
      <w:r>
        <w:rPr>
          <w:color w:val="231F20"/>
          <w:sz w:val="20"/>
        </w:rPr>
        <w:t>character,</w:t>
      </w:r>
      <w:r>
        <w:rPr>
          <w:color w:val="231F20"/>
          <w:spacing w:val="-12"/>
          <w:sz w:val="20"/>
        </w:rPr>
        <w:t> </w:t>
      </w:r>
      <w:r>
        <w:rPr>
          <w:color w:val="231F20"/>
          <w:sz w:val="20"/>
        </w:rPr>
        <w:t>antecedents</w:t>
      </w:r>
      <w:r>
        <w:rPr>
          <w:color w:val="231F20"/>
          <w:spacing w:val="-13"/>
          <w:sz w:val="20"/>
        </w:rPr>
        <w:t> </w:t>
      </w:r>
      <w:r>
        <w:rPr>
          <w:color w:val="231F20"/>
          <w:sz w:val="20"/>
        </w:rPr>
        <w:t>or</w:t>
      </w:r>
      <w:r>
        <w:rPr>
          <w:color w:val="231F20"/>
          <w:spacing w:val="-12"/>
          <w:sz w:val="20"/>
        </w:rPr>
        <w:t> </w:t>
      </w:r>
      <w:r>
        <w:rPr>
          <w:color w:val="231F20"/>
          <w:sz w:val="20"/>
        </w:rPr>
        <w:t>physical</w:t>
      </w:r>
      <w:r>
        <w:rPr>
          <w:color w:val="231F20"/>
          <w:spacing w:val="-13"/>
          <w:sz w:val="20"/>
        </w:rPr>
        <w:t> </w:t>
      </w:r>
      <w:r>
        <w:rPr>
          <w:color w:val="231F20"/>
          <w:sz w:val="20"/>
        </w:rPr>
        <w:t>or mental</w:t>
      </w:r>
      <w:r>
        <w:rPr>
          <w:color w:val="231F20"/>
          <w:spacing w:val="-3"/>
          <w:sz w:val="20"/>
        </w:rPr>
        <w:t> </w:t>
      </w:r>
      <w:r>
        <w:rPr>
          <w:color w:val="231F20"/>
          <w:sz w:val="20"/>
        </w:rPr>
        <w:t>condition</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offender</w:t>
      </w:r>
      <w:r>
        <w:rPr>
          <w:color w:val="231F20"/>
          <w:spacing w:val="-3"/>
          <w:sz w:val="20"/>
        </w:rPr>
        <w:t> </w:t>
      </w:r>
      <w:r>
        <w:rPr>
          <w:color w:val="231F20"/>
          <w:sz w:val="20"/>
        </w:rPr>
        <w:t>and</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trivial</w:t>
      </w:r>
      <w:r>
        <w:rPr>
          <w:color w:val="231F20"/>
          <w:spacing w:val="-3"/>
          <w:sz w:val="20"/>
        </w:rPr>
        <w:t> </w:t>
      </w:r>
      <w:r>
        <w:rPr>
          <w:color w:val="231F20"/>
          <w:sz w:val="20"/>
        </w:rPr>
        <w:t>nature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offence</w:t>
      </w:r>
      <w:r>
        <w:rPr>
          <w:color w:val="231F20"/>
          <w:spacing w:val="-3"/>
          <w:sz w:val="20"/>
        </w:rPr>
        <w:t> </w:t>
      </w:r>
      <w:r>
        <w:rPr>
          <w:color w:val="231F20"/>
          <w:sz w:val="20"/>
        </w:rPr>
        <w:t>or</w:t>
      </w:r>
      <w:r>
        <w:rPr>
          <w:color w:val="231F20"/>
          <w:spacing w:val="-3"/>
          <w:sz w:val="20"/>
        </w:rPr>
        <w:t> </w:t>
      </w:r>
      <w:r>
        <w:rPr>
          <w:color w:val="231F20"/>
          <w:sz w:val="20"/>
        </w:rPr>
        <w:t>any</w:t>
      </w:r>
      <w:r>
        <w:rPr>
          <w:color w:val="231F20"/>
          <w:spacing w:val="-3"/>
          <w:sz w:val="20"/>
        </w:rPr>
        <w:t> </w:t>
      </w:r>
      <w:r>
        <w:rPr>
          <w:color w:val="231F20"/>
          <w:sz w:val="20"/>
        </w:rPr>
        <w:t>extenuating circumstances under which the offence was committed, instead of sentencing him to any punishment, release him after due admonition.</w:t>
      </w:r>
    </w:p>
    <w:p>
      <w:pPr>
        <w:pStyle w:val="ListParagraph"/>
        <w:numPr>
          <w:ilvl w:val="0"/>
          <w:numId w:val="174"/>
        </w:numPr>
        <w:tabs>
          <w:tab w:pos="1171" w:val="left" w:leader="none"/>
        </w:tabs>
        <w:spacing w:line="240" w:lineRule="auto" w:before="97" w:after="0"/>
        <w:ind w:left="420" w:right="2344" w:firstLine="480"/>
        <w:jc w:val="both"/>
        <w:rPr>
          <w:sz w:val="20"/>
        </w:rPr>
      </w:pPr>
      <w:r>
        <w:rPr>
          <w:color w:val="231F20"/>
          <w:sz w:val="20"/>
        </w:rPr>
        <w:t>An</w:t>
      </w:r>
      <w:r>
        <w:rPr>
          <w:color w:val="231F20"/>
          <w:spacing w:val="-1"/>
          <w:sz w:val="20"/>
        </w:rPr>
        <w:t> </w:t>
      </w:r>
      <w:r>
        <w:rPr>
          <w:color w:val="231F20"/>
          <w:sz w:val="20"/>
        </w:rPr>
        <w:t>order</w:t>
      </w:r>
      <w:r>
        <w:rPr>
          <w:color w:val="231F20"/>
          <w:spacing w:val="-1"/>
          <w:sz w:val="20"/>
        </w:rPr>
        <w:t> </w:t>
      </w:r>
      <w:r>
        <w:rPr>
          <w:color w:val="231F20"/>
          <w:sz w:val="20"/>
        </w:rPr>
        <w:t>under</w:t>
      </w:r>
      <w:r>
        <w:rPr>
          <w:color w:val="231F20"/>
          <w:spacing w:val="-1"/>
          <w:sz w:val="20"/>
        </w:rPr>
        <w:t> </w:t>
      </w:r>
      <w:r>
        <w:rPr>
          <w:color w:val="231F20"/>
          <w:sz w:val="20"/>
        </w:rPr>
        <w:t>this</w:t>
      </w:r>
      <w:r>
        <w:rPr>
          <w:color w:val="231F20"/>
          <w:spacing w:val="-1"/>
          <w:sz w:val="20"/>
        </w:rPr>
        <w:t> </w:t>
      </w:r>
      <w:r>
        <w:rPr>
          <w:color w:val="231F20"/>
          <w:sz w:val="20"/>
        </w:rPr>
        <w:t>section</w:t>
      </w:r>
      <w:r>
        <w:rPr>
          <w:color w:val="231F20"/>
          <w:spacing w:val="-1"/>
          <w:sz w:val="20"/>
        </w:rPr>
        <w:t> </w:t>
      </w:r>
      <w:r>
        <w:rPr>
          <w:color w:val="231F20"/>
          <w:sz w:val="20"/>
        </w:rPr>
        <w:t>may</w:t>
      </w:r>
      <w:r>
        <w:rPr>
          <w:color w:val="231F20"/>
          <w:spacing w:val="-1"/>
          <w:sz w:val="20"/>
        </w:rPr>
        <w:t> </w:t>
      </w:r>
      <w:r>
        <w:rPr>
          <w:color w:val="231F20"/>
          <w:sz w:val="20"/>
        </w:rPr>
        <w:t>be</w:t>
      </w:r>
      <w:r>
        <w:rPr>
          <w:color w:val="231F20"/>
          <w:spacing w:val="-1"/>
          <w:sz w:val="20"/>
        </w:rPr>
        <w:t> </w:t>
      </w:r>
      <w:r>
        <w:rPr>
          <w:color w:val="231F20"/>
          <w:sz w:val="20"/>
        </w:rPr>
        <w:t>made</w:t>
      </w:r>
      <w:r>
        <w:rPr>
          <w:color w:val="231F20"/>
          <w:spacing w:val="-1"/>
          <w:sz w:val="20"/>
        </w:rPr>
        <w:t> </w:t>
      </w:r>
      <w:r>
        <w:rPr>
          <w:color w:val="231F20"/>
          <w:sz w:val="20"/>
        </w:rPr>
        <w:t>by</w:t>
      </w:r>
      <w:r>
        <w:rPr>
          <w:color w:val="231F20"/>
          <w:spacing w:val="-1"/>
          <w:sz w:val="20"/>
        </w:rPr>
        <w:t> </w:t>
      </w:r>
      <w:r>
        <w:rPr>
          <w:color w:val="231F20"/>
          <w:sz w:val="20"/>
        </w:rPr>
        <w:t>any</w:t>
      </w:r>
      <w:r>
        <w:rPr>
          <w:color w:val="231F20"/>
          <w:spacing w:val="-11"/>
          <w:sz w:val="20"/>
        </w:rPr>
        <w:t> </w:t>
      </w:r>
      <w:r>
        <w:rPr>
          <w:color w:val="231F20"/>
          <w:sz w:val="20"/>
        </w:rPr>
        <w:t>Appellate</w:t>
      </w:r>
      <w:r>
        <w:rPr>
          <w:color w:val="231F20"/>
          <w:spacing w:val="-1"/>
          <w:sz w:val="20"/>
        </w:rPr>
        <w:t> </w:t>
      </w:r>
      <w:r>
        <w:rPr>
          <w:color w:val="231F20"/>
          <w:sz w:val="20"/>
        </w:rPr>
        <w:t>Court</w:t>
      </w:r>
      <w:r>
        <w:rPr>
          <w:color w:val="231F20"/>
          <w:spacing w:val="-1"/>
          <w:sz w:val="20"/>
        </w:rPr>
        <w:t> </w:t>
      </w:r>
      <w:r>
        <w:rPr>
          <w:color w:val="231F20"/>
          <w:sz w:val="20"/>
        </w:rPr>
        <w:t>or</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High Court or Court of Session when exercising its powers of revision.</w:t>
      </w:r>
    </w:p>
    <w:p>
      <w:pPr>
        <w:pStyle w:val="ListParagraph"/>
        <w:numPr>
          <w:ilvl w:val="0"/>
          <w:numId w:val="174"/>
        </w:numPr>
        <w:tabs>
          <w:tab w:pos="1187" w:val="left" w:leader="none"/>
        </w:tabs>
        <w:spacing w:line="244" w:lineRule="auto" w:before="106" w:after="0"/>
        <w:ind w:left="420" w:right="2343" w:firstLine="480"/>
        <w:jc w:val="both"/>
        <w:rPr>
          <w:sz w:val="20"/>
        </w:rPr>
      </w:pPr>
      <w:r>
        <w:rPr>
          <w:color w:val="231F20"/>
          <w:sz w:val="20"/>
        </w:rPr>
        <w:t>When an order has been made under this section in respect of any offender, the </w:t>
      </w:r>
      <w:r>
        <w:rPr>
          <w:color w:val="231F20"/>
          <w:spacing w:val="-2"/>
          <w:sz w:val="20"/>
        </w:rPr>
        <w:t>High</w:t>
      </w:r>
      <w:r>
        <w:rPr>
          <w:color w:val="231F20"/>
          <w:spacing w:val="-7"/>
          <w:sz w:val="20"/>
        </w:rPr>
        <w:t> </w:t>
      </w:r>
      <w:r>
        <w:rPr>
          <w:color w:val="231F20"/>
          <w:spacing w:val="-2"/>
          <w:sz w:val="20"/>
        </w:rPr>
        <w:t>Court</w:t>
      </w:r>
      <w:r>
        <w:rPr>
          <w:color w:val="231F20"/>
          <w:spacing w:val="-7"/>
          <w:sz w:val="20"/>
        </w:rPr>
        <w:t> </w:t>
      </w:r>
      <w:r>
        <w:rPr>
          <w:color w:val="231F20"/>
          <w:spacing w:val="-2"/>
          <w:sz w:val="20"/>
        </w:rPr>
        <w:t>or</w:t>
      </w:r>
      <w:r>
        <w:rPr>
          <w:color w:val="231F20"/>
          <w:spacing w:val="-7"/>
          <w:sz w:val="20"/>
        </w:rPr>
        <w:t> </w:t>
      </w:r>
      <w:r>
        <w:rPr>
          <w:color w:val="231F20"/>
          <w:spacing w:val="-2"/>
          <w:sz w:val="20"/>
        </w:rPr>
        <w:t>Court</w:t>
      </w:r>
      <w:r>
        <w:rPr>
          <w:color w:val="231F20"/>
          <w:spacing w:val="-7"/>
          <w:sz w:val="20"/>
        </w:rPr>
        <w:t> </w:t>
      </w:r>
      <w:r>
        <w:rPr>
          <w:color w:val="231F20"/>
          <w:spacing w:val="-2"/>
          <w:sz w:val="20"/>
        </w:rPr>
        <w:t>of</w:t>
      </w:r>
      <w:r>
        <w:rPr>
          <w:color w:val="231F20"/>
          <w:spacing w:val="-7"/>
          <w:sz w:val="20"/>
        </w:rPr>
        <w:t> </w:t>
      </w:r>
      <w:r>
        <w:rPr>
          <w:color w:val="231F20"/>
          <w:spacing w:val="-2"/>
          <w:sz w:val="20"/>
        </w:rPr>
        <w:t>Session</w:t>
      </w:r>
      <w:r>
        <w:rPr>
          <w:color w:val="231F20"/>
          <w:spacing w:val="-7"/>
          <w:sz w:val="20"/>
        </w:rPr>
        <w:t> </w:t>
      </w:r>
      <w:r>
        <w:rPr>
          <w:color w:val="231F20"/>
          <w:spacing w:val="-2"/>
          <w:sz w:val="20"/>
        </w:rPr>
        <w:t>may,</w:t>
      </w:r>
      <w:r>
        <w:rPr>
          <w:color w:val="231F20"/>
          <w:spacing w:val="-7"/>
          <w:sz w:val="20"/>
        </w:rPr>
        <w:t> </w:t>
      </w:r>
      <w:r>
        <w:rPr>
          <w:color w:val="231F20"/>
          <w:spacing w:val="-2"/>
          <w:sz w:val="20"/>
        </w:rPr>
        <w:t>on</w:t>
      </w:r>
      <w:r>
        <w:rPr>
          <w:color w:val="231F20"/>
          <w:spacing w:val="-7"/>
          <w:sz w:val="20"/>
        </w:rPr>
        <w:t> </w:t>
      </w:r>
      <w:r>
        <w:rPr>
          <w:color w:val="231F20"/>
          <w:spacing w:val="-2"/>
          <w:sz w:val="20"/>
        </w:rPr>
        <w:t>appeal</w:t>
      </w:r>
      <w:r>
        <w:rPr>
          <w:color w:val="231F20"/>
          <w:spacing w:val="-7"/>
          <w:sz w:val="20"/>
        </w:rPr>
        <w:t> </w:t>
      </w:r>
      <w:r>
        <w:rPr>
          <w:color w:val="231F20"/>
          <w:spacing w:val="-2"/>
          <w:sz w:val="20"/>
        </w:rPr>
        <w:t>when</w:t>
      </w:r>
      <w:r>
        <w:rPr>
          <w:color w:val="231F20"/>
          <w:spacing w:val="-7"/>
          <w:sz w:val="20"/>
        </w:rPr>
        <w:t> </w:t>
      </w:r>
      <w:r>
        <w:rPr>
          <w:color w:val="231F20"/>
          <w:spacing w:val="-2"/>
          <w:sz w:val="20"/>
        </w:rPr>
        <w:t>there</w:t>
      </w:r>
      <w:r>
        <w:rPr>
          <w:color w:val="231F20"/>
          <w:spacing w:val="-7"/>
          <w:sz w:val="20"/>
        </w:rPr>
        <w:t> </w:t>
      </w:r>
      <w:r>
        <w:rPr>
          <w:color w:val="231F20"/>
          <w:spacing w:val="-2"/>
          <w:sz w:val="20"/>
        </w:rPr>
        <w:t>is</w:t>
      </w:r>
      <w:r>
        <w:rPr>
          <w:color w:val="231F20"/>
          <w:spacing w:val="-7"/>
          <w:sz w:val="20"/>
        </w:rPr>
        <w:t> </w:t>
      </w:r>
      <w:r>
        <w:rPr>
          <w:color w:val="231F20"/>
          <w:spacing w:val="-2"/>
          <w:sz w:val="20"/>
        </w:rPr>
        <w:t>a</w:t>
      </w:r>
      <w:r>
        <w:rPr>
          <w:color w:val="231F20"/>
          <w:spacing w:val="-7"/>
          <w:sz w:val="20"/>
        </w:rPr>
        <w:t> </w:t>
      </w:r>
      <w:r>
        <w:rPr>
          <w:color w:val="231F20"/>
          <w:spacing w:val="-2"/>
          <w:sz w:val="20"/>
        </w:rPr>
        <w:t>right</w:t>
      </w:r>
      <w:r>
        <w:rPr>
          <w:color w:val="231F20"/>
          <w:spacing w:val="-7"/>
          <w:sz w:val="20"/>
        </w:rPr>
        <w:t> </w:t>
      </w:r>
      <w:r>
        <w:rPr>
          <w:color w:val="231F20"/>
          <w:spacing w:val="-2"/>
          <w:sz w:val="20"/>
        </w:rPr>
        <w:t>of</w:t>
      </w:r>
      <w:r>
        <w:rPr>
          <w:color w:val="231F20"/>
          <w:spacing w:val="-7"/>
          <w:sz w:val="20"/>
        </w:rPr>
        <w:t> </w:t>
      </w:r>
      <w:r>
        <w:rPr>
          <w:color w:val="231F20"/>
          <w:spacing w:val="-2"/>
          <w:sz w:val="20"/>
        </w:rPr>
        <w:t>appeal</w:t>
      </w:r>
      <w:r>
        <w:rPr>
          <w:color w:val="231F20"/>
          <w:spacing w:val="-7"/>
          <w:sz w:val="20"/>
        </w:rPr>
        <w:t> </w:t>
      </w:r>
      <w:r>
        <w:rPr>
          <w:color w:val="231F20"/>
          <w:spacing w:val="-2"/>
          <w:sz w:val="20"/>
        </w:rPr>
        <w:t>to</w:t>
      </w:r>
      <w:r>
        <w:rPr>
          <w:color w:val="231F20"/>
          <w:spacing w:val="-7"/>
          <w:sz w:val="20"/>
        </w:rPr>
        <w:t> </w:t>
      </w:r>
      <w:r>
        <w:rPr>
          <w:color w:val="231F20"/>
          <w:spacing w:val="-2"/>
          <w:sz w:val="20"/>
        </w:rPr>
        <w:t>such</w:t>
      </w:r>
      <w:r>
        <w:rPr>
          <w:color w:val="231F20"/>
          <w:spacing w:val="-7"/>
          <w:sz w:val="20"/>
        </w:rPr>
        <w:t> </w:t>
      </w:r>
      <w:r>
        <w:rPr>
          <w:color w:val="231F20"/>
          <w:spacing w:val="-2"/>
          <w:sz w:val="20"/>
        </w:rPr>
        <w:t>Court, </w:t>
      </w:r>
      <w:r>
        <w:rPr>
          <w:color w:val="231F20"/>
          <w:sz w:val="20"/>
        </w:rPr>
        <w:t>or when exercising its powers of revision, set aside such order, and </w:t>
      </w:r>
      <w:r>
        <w:rPr>
          <w:i/>
          <w:color w:val="231F20"/>
          <w:sz w:val="20"/>
        </w:rPr>
        <w:t>in lieu </w:t>
      </w:r>
      <w:r>
        <w:rPr>
          <w:color w:val="231F20"/>
          <w:sz w:val="20"/>
        </w:rPr>
        <w:t>thereof pass sentence on such offender according to law:</w:t>
      </w:r>
    </w:p>
    <w:p>
      <w:pPr>
        <w:pStyle w:val="BodyText"/>
        <w:spacing w:line="242" w:lineRule="auto" w:before="98"/>
        <w:ind w:left="420" w:right="2340" w:firstLine="480"/>
        <w:jc w:val="both"/>
      </w:pPr>
      <w:r>
        <w:rPr>
          <w:color w:val="231F20"/>
        </w:rPr>
        <w:t>Provided that the High Court or Court of Session shall not under this sub-section inflict a greater punishment than might have been inflicted by the Court by which the offender was convicted.</w:t>
      </w:r>
    </w:p>
    <w:p>
      <w:pPr>
        <w:pStyle w:val="ListParagraph"/>
        <w:numPr>
          <w:ilvl w:val="0"/>
          <w:numId w:val="174"/>
        </w:numPr>
        <w:tabs>
          <w:tab w:pos="1181" w:val="left" w:leader="none"/>
        </w:tabs>
        <w:spacing w:line="244" w:lineRule="auto" w:before="105" w:after="0"/>
        <w:ind w:left="420" w:right="2344" w:firstLine="480"/>
        <w:jc w:val="both"/>
        <w:rPr>
          <w:sz w:val="20"/>
        </w:rPr>
      </w:pPr>
      <w:r>
        <w:rPr>
          <w:color w:val="231F20"/>
          <w:sz w:val="20"/>
        </w:rPr>
        <w:t>The</w:t>
      </w:r>
      <w:r>
        <w:rPr>
          <w:color w:val="231F20"/>
          <w:spacing w:val="-1"/>
          <w:sz w:val="20"/>
        </w:rPr>
        <w:t> </w:t>
      </w:r>
      <w:r>
        <w:rPr>
          <w:color w:val="231F20"/>
          <w:sz w:val="20"/>
        </w:rPr>
        <w:t>provisions</w:t>
      </w:r>
      <w:r>
        <w:rPr>
          <w:color w:val="231F20"/>
          <w:spacing w:val="-1"/>
          <w:sz w:val="20"/>
        </w:rPr>
        <w:t> </w:t>
      </w:r>
      <w:r>
        <w:rPr>
          <w:color w:val="231F20"/>
          <w:sz w:val="20"/>
        </w:rPr>
        <w:t>of</w:t>
      </w:r>
      <w:r>
        <w:rPr>
          <w:color w:val="231F20"/>
          <w:spacing w:val="-1"/>
          <w:sz w:val="20"/>
        </w:rPr>
        <w:t> </w:t>
      </w:r>
      <w:r>
        <w:rPr>
          <w:color w:val="231F20"/>
          <w:sz w:val="20"/>
        </w:rPr>
        <w:t>sections</w:t>
      </w:r>
      <w:r>
        <w:rPr>
          <w:color w:val="231F20"/>
          <w:spacing w:val="-1"/>
          <w:sz w:val="20"/>
        </w:rPr>
        <w:t> </w:t>
      </w:r>
      <w:r>
        <w:rPr>
          <w:color w:val="231F20"/>
          <w:sz w:val="20"/>
        </w:rPr>
        <w:t>140,</w:t>
      </w:r>
      <w:r>
        <w:rPr>
          <w:color w:val="231F20"/>
          <w:spacing w:val="-1"/>
          <w:sz w:val="20"/>
        </w:rPr>
        <w:t> </w:t>
      </w:r>
      <w:r>
        <w:rPr>
          <w:color w:val="231F20"/>
          <w:sz w:val="20"/>
        </w:rPr>
        <w:t>143</w:t>
      </w:r>
      <w:r>
        <w:rPr>
          <w:color w:val="231F20"/>
          <w:spacing w:val="-1"/>
          <w:sz w:val="20"/>
        </w:rPr>
        <w:t> </w:t>
      </w:r>
      <w:r>
        <w:rPr>
          <w:color w:val="231F20"/>
          <w:sz w:val="20"/>
        </w:rPr>
        <w:t>and</w:t>
      </w:r>
      <w:r>
        <w:rPr>
          <w:color w:val="231F20"/>
          <w:spacing w:val="-1"/>
          <w:sz w:val="20"/>
        </w:rPr>
        <w:t> </w:t>
      </w:r>
      <w:r>
        <w:rPr>
          <w:color w:val="231F20"/>
          <w:sz w:val="20"/>
        </w:rPr>
        <w:t>414</w:t>
      </w:r>
      <w:r>
        <w:rPr>
          <w:color w:val="231F20"/>
          <w:spacing w:val="-1"/>
          <w:sz w:val="20"/>
        </w:rPr>
        <w:t> </w:t>
      </w:r>
      <w:r>
        <w:rPr>
          <w:color w:val="231F20"/>
          <w:sz w:val="20"/>
        </w:rPr>
        <w:t>shall,</w:t>
      </w:r>
      <w:r>
        <w:rPr>
          <w:color w:val="231F20"/>
          <w:spacing w:val="-1"/>
          <w:sz w:val="20"/>
        </w:rPr>
        <w:t> </w:t>
      </w:r>
      <w:r>
        <w:rPr>
          <w:color w:val="231F20"/>
          <w:sz w:val="20"/>
        </w:rPr>
        <w:t>so</w:t>
      </w:r>
      <w:r>
        <w:rPr>
          <w:color w:val="231F20"/>
          <w:spacing w:val="-1"/>
          <w:sz w:val="20"/>
        </w:rPr>
        <w:t> </w:t>
      </w:r>
      <w:r>
        <w:rPr>
          <w:color w:val="231F20"/>
          <w:sz w:val="20"/>
        </w:rPr>
        <w:t>far</w:t>
      </w:r>
      <w:r>
        <w:rPr>
          <w:color w:val="231F20"/>
          <w:spacing w:val="-1"/>
          <w:sz w:val="20"/>
        </w:rPr>
        <w:t> </w:t>
      </w:r>
      <w:r>
        <w:rPr>
          <w:color w:val="231F20"/>
          <w:sz w:val="20"/>
        </w:rPr>
        <w:t>as</w:t>
      </w:r>
      <w:r>
        <w:rPr>
          <w:color w:val="231F20"/>
          <w:spacing w:val="-1"/>
          <w:sz w:val="20"/>
        </w:rPr>
        <w:t> </w:t>
      </w:r>
      <w:r>
        <w:rPr>
          <w:color w:val="231F20"/>
          <w:sz w:val="20"/>
        </w:rPr>
        <w:t>may</w:t>
      </w:r>
      <w:r>
        <w:rPr>
          <w:color w:val="231F20"/>
          <w:spacing w:val="-1"/>
          <w:sz w:val="20"/>
        </w:rPr>
        <w:t> </w:t>
      </w:r>
      <w:r>
        <w:rPr>
          <w:color w:val="231F20"/>
          <w:sz w:val="20"/>
        </w:rPr>
        <w:t>be,</w:t>
      </w:r>
      <w:r>
        <w:rPr>
          <w:color w:val="231F20"/>
          <w:spacing w:val="-1"/>
          <w:sz w:val="20"/>
        </w:rPr>
        <w:t> </w:t>
      </w:r>
      <w:r>
        <w:rPr>
          <w:color w:val="231F20"/>
          <w:sz w:val="20"/>
        </w:rPr>
        <w:t>apply</w:t>
      </w:r>
      <w:r>
        <w:rPr>
          <w:color w:val="231F20"/>
          <w:spacing w:val="-1"/>
          <w:sz w:val="20"/>
        </w:rPr>
        <w:t> </w:t>
      </w:r>
      <w:r>
        <w:rPr>
          <w:color w:val="231F20"/>
          <w:sz w:val="20"/>
        </w:rPr>
        <w:t>in</w:t>
      </w:r>
      <w:r>
        <w:rPr>
          <w:color w:val="231F20"/>
          <w:spacing w:val="-1"/>
          <w:sz w:val="20"/>
        </w:rPr>
        <w:t> </w:t>
      </w:r>
      <w:r>
        <w:rPr>
          <w:color w:val="231F20"/>
          <w:sz w:val="20"/>
        </w:rPr>
        <w:t>the case of sureties offered in pursuance of the provisions of this section.</w:t>
      </w:r>
    </w:p>
    <w:p>
      <w:pPr>
        <w:pStyle w:val="ListParagraph"/>
        <w:numPr>
          <w:ilvl w:val="0"/>
          <w:numId w:val="174"/>
        </w:numPr>
        <w:tabs>
          <w:tab w:pos="1173" w:val="left" w:leader="none"/>
        </w:tabs>
        <w:spacing w:line="244" w:lineRule="auto" w:before="97" w:after="0"/>
        <w:ind w:left="420" w:right="2344" w:firstLine="480"/>
        <w:jc w:val="both"/>
        <w:rPr>
          <w:sz w:val="20"/>
        </w:rPr>
      </w:pPr>
      <w:r>
        <w:rPr>
          <w:color w:val="231F20"/>
          <w:sz w:val="20"/>
        </w:rPr>
        <w:t>The</w:t>
      </w:r>
      <w:r>
        <w:rPr>
          <w:color w:val="231F20"/>
          <w:spacing w:val="-8"/>
          <w:sz w:val="20"/>
        </w:rPr>
        <w:t> </w:t>
      </w:r>
      <w:r>
        <w:rPr>
          <w:color w:val="231F20"/>
          <w:sz w:val="20"/>
        </w:rPr>
        <w:t>Court,</w:t>
      </w:r>
      <w:r>
        <w:rPr>
          <w:color w:val="231F20"/>
          <w:spacing w:val="-8"/>
          <w:sz w:val="20"/>
        </w:rPr>
        <w:t> </w:t>
      </w:r>
      <w:r>
        <w:rPr>
          <w:color w:val="231F20"/>
          <w:sz w:val="20"/>
        </w:rPr>
        <w:t>before</w:t>
      </w:r>
      <w:r>
        <w:rPr>
          <w:color w:val="231F20"/>
          <w:spacing w:val="-8"/>
          <w:sz w:val="20"/>
        </w:rPr>
        <w:t> </w:t>
      </w:r>
      <w:r>
        <w:rPr>
          <w:color w:val="231F20"/>
          <w:sz w:val="20"/>
        </w:rPr>
        <w:t>directing</w:t>
      </w:r>
      <w:r>
        <w:rPr>
          <w:color w:val="231F20"/>
          <w:spacing w:val="-8"/>
          <w:sz w:val="20"/>
        </w:rPr>
        <w:t> </w:t>
      </w:r>
      <w:r>
        <w:rPr>
          <w:color w:val="231F20"/>
          <w:sz w:val="20"/>
        </w:rPr>
        <w:t>the</w:t>
      </w:r>
      <w:r>
        <w:rPr>
          <w:color w:val="231F20"/>
          <w:spacing w:val="-8"/>
          <w:sz w:val="20"/>
        </w:rPr>
        <w:t> </w:t>
      </w:r>
      <w:r>
        <w:rPr>
          <w:color w:val="231F20"/>
          <w:sz w:val="20"/>
        </w:rPr>
        <w:t>release</w:t>
      </w:r>
      <w:r>
        <w:rPr>
          <w:color w:val="231F20"/>
          <w:spacing w:val="-8"/>
          <w:sz w:val="20"/>
        </w:rPr>
        <w:t> </w:t>
      </w:r>
      <w:r>
        <w:rPr>
          <w:color w:val="231F20"/>
          <w:sz w:val="20"/>
        </w:rPr>
        <w:t>of</w:t>
      </w:r>
      <w:r>
        <w:rPr>
          <w:color w:val="231F20"/>
          <w:spacing w:val="-8"/>
          <w:sz w:val="20"/>
        </w:rPr>
        <w:t> </w:t>
      </w:r>
      <w:r>
        <w:rPr>
          <w:color w:val="231F20"/>
          <w:sz w:val="20"/>
        </w:rPr>
        <w:t>an</w:t>
      </w:r>
      <w:r>
        <w:rPr>
          <w:color w:val="231F20"/>
          <w:spacing w:val="-8"/>
          <w:sz w:val="20"/>
        </w:rPr>
        <w:t> </w:t>
      </w:r>
      <w:r>
        <w:rPr>
          <w:color w:val="231F20"/>
          <w:sz w:val="20"/>
        </w:rPr>
        <w:t>offender</w:t>
      </w:r>
      <w:r>
        <w:rPr>
          <w:color w:val="231F20"/>
          <w:spacing w:val="-8"/>
          <w:sz w:val="20"/>
        </w:rPr>
        <w:t> </w:t>
      </w:r>
      <w:r>
        <w:rPr>
          <w:color w:val="231F20"/>
          <w:sz w:val="20"/>
        </w:rPr>
        <w:t>under</w:t>
      </w:r>
      <w:r>
        <w:rPr>
          <w:color w:val="231F20"/>
          <w:spacing w:val="-8"/>
          <w:sz w:val="20"/>
        </w:rPr>
        <w:t> </w:t>
      </w:r>
      <w:r>
        <w:rPr>
          <w:color w:val="231F20"/>
          <w:sz w:val="20"/>
        </w:rPr>
        <w:t>sub-section</w:t>
      </w:r>
      <w:r>
        <w:rPr>
          <w:color w:val="231F20"/>
          <w:spacing w:val="-8"/>
          <w:sz w:val="20"/>
        </w:rPr>
        <w:t> </w:t>
      </w:r>
      <w:r>
        <w:rPr>
          <w:color w:val="231F20"/>
          <w:sz w:val="20"/>
        </w:rPr>
        <w:t>(</w:t>
      </w:r>
      <w:r>
        <w:rPr>
          <w:i/>
          <w:color w:val="231F20"/>
          <w:sz w:val="20"/>
        </w:rPr>
        <w:t>1</w:t>
      </w:r>
      <w:r>
        <w:rPr>
          <w:color w:val="231F20"/>
          <w:sz w:val="20"/>
        </w:rPr>
        <w:t>),</w:t>
      </w:r>
      <w:r>
        <w:rPr>
          <w:color w:val="231F20"/>
          <w:spacing w:val="-10"/>
          <w:sz w:val="20"/>
        </w:rPr>
        <w:t> </w:t>
      </w:r>
      <w:r>
        <w:rPr>
          <w:color w:val="231F20"/>
          <w:sz w:val="20"/>
        </w:rPr>
        <w:t>shall be satisfied that an offender or his surety (if any) has a fixed place of abode or regular occupation in the place for which the Court acts or in which the offender is likely to live during the period named for the observance of the conditions.</w:t>
      </w:r>
    </w:p>
    <w:p>
      <w:pPr>
        <w:pStyle w:val="ListParagraph"/>
        <w:numPr>
          <w:ilvl w:val="0"/>
          <w:numId w:val="174"/>
        </w:numPr>
        <w:tabs>
          <w:tab w:pos="1173" w:val="left" w:leader="none"/>
        </w:tabs>
        <w:spacing w:line="242" w:lineRule="auto" w:before="99" w:after="0"/>
        <w:ind w:left="420" w:right="2342" w:firstLine="480"/>
        <w:jc w:val="both"/>
        <w:rPr>
          <w:sz w:val="20"/>
        </w:rPr>
      </w:pPr>
      <w:r>
        <w:rPr>
          <w:color w:val="231F20"/>
          <w:sz w:val="20"/>
        </w:rPr>
        <w:t>If</w:t>
      </w:r>
      <w:r>
        <w:rPr>
          <w:color w:val="231F20"/>
          <w:spacing w:val="-9"/>
          <w:sz w:val="20"/>
        </w:rPr>
        <w:t> </w:t>
      </w:r>
      <w:r>
        <w:rPr>
          <w:color w:val="231F20"/>
          <w:sz w:val="20"/>
        </w:rPr>
        <w:t>the</w:t>
      </w:r>
      <w:r>
        <w:rPr>
          <w:color w:val="231F20"/>
          <w:spacing w:val="-9"/>
          <w:sz w:val="20"/>
        </w:rPr>
        <w:t> </w:t>
      </w:r>
      <w:r>
        <w:rPr>
          <w:color w:val="231F20"/>
          <w:sz w:val="20"/>
        </w:rPr>
        <w:t>Court</w:t>
      </w:r>
      <w:r>
        <w:rPr>
          <w:color w:val="231F20"/>
          <w:spacing w:val="-9"/>
          <w:sz w:val="20"/>
        </w:rPr>
        <w:t> </w:t>
      </w:r>
      <w:r>
        <w:rPr>
          <w:color w:val="231F20"/>
          <w:sz w:val="20"/>
        </w:rPr>
        <w:t>which</w:t>
      </w:r>
      <w:r>
        <w:rPr>
          <w:color w:val="231F20"/>
          <w:spacing w:val="-9"/>
          <w:sz w:val="20"/>
        </w:rPr>
        <w:t> </w:t>
      </w:r>
      <w:r>
        <w:rPr>
          <w:color w:val="231F20"/>
          <w:sz w:val="20"/>
        </w:rPr>
        <w:t>convicted</w:t>
      </w:r>
      <w:r>
        <w:rPr>
          <w:color w:val="231F20"/>
          <w:spacing w:val="-9"/>
          <w:sz w:val="20"/>
        </w:rPr>
        <w:t> </w:t>
      </w:r>
      <w:r>
        <w:rPr>
          <w:color w:val="231F20"/>
          <w:sz w:val="20"/>
        </w:rPr>
        <w:t>the</w:t>
      </w:r>
      <w:r>
        <w:rPr>
          <w:color w:val="231F20"/>
          <w:spacing w:val="-9"/>
          <w:sz w:val="20"/>
        </w:rPr>
        <w:t> </w:t>
      </w:r>
      <w:r>
        <w:rPr>
          <w:color w:val="231F20"/>
          <w:sz w:val="20"/>
        </w:rPr>
        <w:t>offender,</w:t>
      </w:r>
      <w:r>
        <w:rPr>
          <w:color w:val="231F20"/>
          <w:spacing w:val="-9"/>
          <w:sz w:val="20"/>
        </w:rPr>
        <w:t> </w:t>
      </w:r>
      <w:r>
        <w:rPr>
          <w:color w:val="231F20"/>
          <w:sz w:val="20"/>
        </w:rPr>
        <w:t>or</w:t>
      </w:r>
      <w:r>
        <w:rPr>
          <w:color w:val="231F20"/>
          <w:spacing w:val="-9"/>
          <w:sz w:val="20"/>
        </w:rPr>
        <w:t> </w:t>
      </w:r>
      <w:r>
        <w:rPr>
          <w:color w:val="231F20"/>
          <w:sz w:val="20"/>
        </w:rPr>
        <w:t>a</w:t>
      </w:r>
      <w:r>
        <w:rPr>
          <w:color w:val="231F20"/>
          <w:spacing w:val="-9"/>
          <w:sz w:val="20"/>
        </w:rPr>
        <w:t> </w:t>
      </w:r>
      <w:r>
        <w:rPr>
          <w:color w:val="231F20"/>
          <w:sz w:val="20"/>
        </w:rPr>
        <w:t>Court</w:t>
      </w:r>
      <w:r>
        <w:rPr>
          <w:color w:val="231F20"/>
          <w:spacing w:val="-9"/>
          <w:sz w:val="20"/>
        </w:rPr>
        <w:t> </w:t>
      </w:r>
      <w:r>
        <w:rPr>
          <w:color w:val="231F20"/>
          <w:sz w:val="20"/>
        </w:rPr>
        <w:t>which</w:t>
      </w:r>
      <w:r>
        <w:rPr>
          <w:color w:val="231F20"/>
          <w:spacing w:val="-9"/>
          <w:sz w:val="20"/>
        </w:rPr>
        <w:t> </w:t>
      </w:r>
      <w:r>
        <w:rPr>
          <w:color w:val="231F20"/>
          <w:sz w:val="20"/>
        </w:rPr>
        <w:t>could</w:t>
      </w:r>
      <w:r>
        <w:rPr>
          <w:color w:val="231F20"/>
          <w:spacing w:val="-9"/>
          <w:sz w:val="20"/>
        </w:rPr>
        <w:t> </w:t>
      </w:r>
      <w:r>
        <w:rPr>
          <w:color w:val="231F20"/>
          <w:sz w:val="20"/>
        </w:rPr>
        <w:t>have</w:t>
      </w:r>
      <w:r>
        <w:rPr>
          <w:color w:val="231F20"/>
          <w:spacing w:val="-9"/>
          <w:sz w:val="20"/>
        </w:rPr>
        <w:t> </w:t>
      </w:r>
      <w:r>
        <w:rPr>
          <w:color w:val="231F20"/>
          <w:sz w:val="20"/>
        </w:rPr>
        <w:t>dealt</w:t>
      </w:r>
      <w:r>
        <w:rPr>
          <w:color w:val="231F20"/>
          <w:spacing w:val="-9"/>
          <w:sz w:val="20"/>
        </w:rPr>
        <w:t> </w:t>
      </w:r>
      <w:r>
        <w:rPr>
          <w:color w:val="231F20"/>
          <w:sz w:val="20"/>
        </w:rPr>
        <w:t>with the offender in respect of his original offence, is satisfied that the offender has failed to </w:t>
      </w:r>
      <w:r>
        <w:rPr>
          <w:color w:val="231F20"/>
          <w:spacing w:val="-2"/>
          <w:sz w:val="20"/>
        </w:rPr>
        <w:t>observe</w:t>
      </w:r>
      <w:r>
        <w:rPr>
          <w:color w:val="231F20"/>
          <w:spacing w:val="-15"/>
          <w:sz w:val="20"/>
        </w:rPr>
        <w:t> </w:t>
      </w:r>
      <w:r>
        <w:rPr>
          <w:color w:val="231F20"/>
          <w:spacing w:val="-2"/>
          <w:sz w:val="20"/>
        </w:rPr>
        <w:t>any</w:t>
      </w:r>
      <w:r>
        <w:rPr>
          <w:color w:val="231F20"/>
          <w:spacing w:val="-15"/>
          <w:sz w:val="20"/>
        </w:rPr>
        <w:t> </w:t>
      </w:r>
      <w:r>
        <w:rPr>
          <w:color w:val="231F20"/>
          <w:spacing w:val="-2"/>
          <w:sz w:val="20"/>
        </w:rPr>
        <w:t>of</w:t>
      </w:r>
      <w:r>
        <w:rPr>
          <w:color w:val="231F20"/>
          <w:spacing w:val="-15"/>
          <w:sz w:val="20"/>
        </w:rPr>
        <w:t> </w:t>
      </w:r>
      <w:r>
        <w:rPr>
          <w:color w:val="231F20"/>
          <w:spacing w:val="-2"/>
          <w:sz w:val="20"/>
        </w:rPr>
        <w:t>the</w:t>
      </w:r>
      <w:r>
        <w:rPr>
          <w:color w:val="231F20"/>
          <w:spacing w:val="-15"/>
          <w:sz w:val="20"/>
        </w:rPr>
        <w:t> </w:t>
      </w:r>
      <w:r>
        <w:rPr>
          <w:color w:val="231F20"/>
          <w:spacing w:val="-2"/>
          <w:sz w:val="20"/>
        </w:rPr>
        <w:t>conditions</w:t>
      </w:r>
      <w:r>
        <w:rPr>
          <w:color w:val="231F20"/>
          <w:spacing w:val="-15"/>
          <w:sz w:val="20"/>
        </w:rPr>
        <w:t> </w:t>
      </w:r>
      <w:r>
        <w:rPr>
          <w:color w:val="231F20"/>
          <w:spacing w:val="-2"/>
          <w:sz w:val="20"/>
        </w:rPr>
        <w:t>of</w:t>
      </w:r>
      <w:r>
        <w:rPr>
          <w:color w:val="231F20"/>
          <w:spacing w:val="-15"/>
          <w:sz w:val="20"/>
        </w:rPr>
        <w:t> </w:t>
      </w:r>
      <w:r>
        <w:rPr>
          <w:color w:val="231F20"/>
          <w:spacing w:val="-2"/>
          <w:sz w:val="20"/>
        </w:rPr>
        <w:t>his</w:t>
      </w:r>
      <w:r>
        <w:rPr>
          <w:color w:val="231F20"/>
          <w:spacing w:val="-15"/>
          <w:sz w:val="20"/>
        </w:rPr>
        <w:t> </w:t>
      </w:r>
      <w:r>
        <w:rPr>
          <w:color w:val="231F20"/>
          <w:spacing w:val="-2"/>
          <w:sz w:val="20"/>
        </w:rPr>
        <w:t>recognizance,</w:t>
      </w:r>
      <w:r>
        <w:rPr>
          <w:color w:val="231F20"/>
          <w:spacing w:val="-15"/>
          <w:sz w:val="20"/>
        </w:rPr>
        <w:t> </w:t>
      </w:r>
      <w:r>
        <w:rPr>
          <w:color w:val="231F20"/>
          <w:spacing w:val="-2"/>
          <w:sz w:val="20"/>
        </w:rPr>
        <w:t>it</w:t>
      </w:r>
      <w:r>
        <w:rPr>
          <w:color w:val="231F20"/>
          <w:spacing w:val="-15"/>
          <w:sz w:val="20"/>
        </w:rPr>
        <w:t> </w:t>
      </w:r>
      <w:r>
        <w:rPr>
          <w:color w:val="231F20"/>
          <w:spacing w:val="-2"/>
          <w:sz w:val="20"/>
        </w:rPr>
        <w:t>may</w:t>
      </w:r>
      <w:r>
        <w:rPr>
          <w:color w:val="231F20"/>
          <w:spacing w:val="-15"/>
          <w:sz w:val="20"/>
        </w:rPr>
        <w:t> </w:t>
      </w:r>
      <w:r>
        <w:rPr>
          <w:color w:val="231F20"/>
          <w:spacing w:val="-2"/>
          <w:sz w:val="20"/>
        </w:rPr>
        <w:t>issue</w:t>
      </w:r>
      <w:r>
        <w:rPr>
          <w:color w:val="231F20"/>
          <w:spacing w:val="-15"/>
          <w:sz w:val="20"/>
        </w:rPr>
        <w:t> </w:t>
      </w:r>
      <w:r>
        <w:rPr>
          <w:color w:val="231F20"/>
          <w:spacing w:val="-2"/>
          <w:sz w:val="20"/>
        </w:rPr>
        <w:t>a</w:t>
      </w:r>
      <w:r>
        <w:rPr>
          <w:color w:val="231F20"/>
          <w:spacing w:val="-15"/>
          <w:sz w:val="20"/>
        </w:rPr>
        <w:t> </w:t>
      </w:r>
      <w:r>
        <w:rPr>
          <w:color w:val="231F20"/>
          <w:spacing w:val="-2"/>
          <w:sz w:val="20"/>
        </w:rPr>
        <w:t>warrant</w:t>
      </w:r>
      <w:r>
        <w:rPr>
          <w:color w:val="231F20"/>
          <w:spacing w:val="-15"/>
          <w:sz w:val="20"/>
        </w:rPr>
        <w:t> </w:t>
      </w:r>
      <w:r>
        <w:rPr>
          <w:color w:val="231F20"/>
          <w:spacing w:val="-2"/>
          <w:sz w:val="20"/>
        </w:rPr>
        <w:t>for</w:t>
      </w:r>
      <w:r>
        <w:rPr>
          <w:color w:val="231F20"/>
          <w:spacing w:val="-15"/>
          <w:sz w:val="20"/>
        </w:rPr>
        <w:t> </w:t>
      </w:r>
      <w:r>
        <w:rPr>
          <w:color w:val="231F20"/>
          <w:spacing w:val="-2"/>
          <w:sz w:val="20"/>
        </w:rPr>
        <w:t>his</w:t>
      </w:r>
      <w:r>
        <w:rPr>
          <w:color w:val="231F20"/>
          <w:spacing w:val="-15"/>
          <w:sz w:val="20"/>
        </w:rPr>
        <w:t> </w:t>
      </w:r>
      <w:r>
        <w:rPr>
          <w:color w:val="231F20"/>
          <w:spacing w:val="-2"/>
          <w:sz w:val="20"/>
        </w:rPr>
        <w:t>apprehension.</w:t>
      </w:r>
    </w:p>
    <w:p>
      <w:pPr>
        <w:pStyle w:val="ListParagraph"/>
        <w:numPr>
          <w:ilvl w:val="0"/>
          <w:numId w:val="174"/>
        </w:numPr>
        <w:tabs>
          <w:tab w:pos="1171" w:val="left" w:leader="none"/>
        </w:tabs>
        <w:spacing w:line="244" w:lineRule="auto" w:before="105" w:after="0"/>
        <w:ind w:left="420" w:right="2342" w:firstLine="480"/>
        <w:jc w:val="both"/>
        <w:rPr>
          <w:sz w:val="20"/>
        </w:rPr>
      </w:pPr>
      <w:r>
        <w:rPr>
          <w:color w:val="231F20"/>
          <w:sz w:val="20"/>
        </w:rPr>
        <w:t>An</w:t>
      </w:r>
      <w:r>
        <w:rPr>
          <w:color w:val="231F20"/>
          <w:spacing w:val="-2"/>
          <w:sz w:val="20"/>
        </w:rPr>
        <w:t> </w:t>
      </w:r>
      <w:r>
        <w:rPr>
          <w:color w:val="231F20"/>
          <w:sz w:val="20"/>
        </w:rPr>
        <w:t>offender,</w:t>
      </w:r>
      <w:r>
        <w:rPr>
          <w:color w:val="231F20"/>
          <w:spacing w:val="-2"/>
          <w:sz w:val="20"/>
        </w:rPr>
        <w:t> </w:t>
      </w:r>
      <w:r>
        <w:rPr>
          <w:color w:val="231F20"/>
          <w:sz w:val="20"/>
        </w:rPr>
        <w:t>when</w:t>
      </w:r>
      <w:r>
        <w:rPr>
          <w:color w:val="231F20"/>
          <w:spacing w:val="-2"/>
          <w:sz w:val="20"/>
        </w:rPr>
        <w:t> </w:t>
      </w:r>
      <w:r>
        <w:rPr>
          <w:color w:val="231F20"/>
          <w:sz w:val="20"/>
        </w:rPr>
        <w:t>apprehended</w:t>
      </w:r>
      <w:r>
        <w:rPr>
          <w:color w:val="231F20"/>
          <w:spacing w:val="-2"/>
          <w:sz w:val="20"/>
        </w:rPr>
        <w:t> </w:t>
      </w:r>
      <w:r>
        <w:rPr>
          <w:color w:val="231F20"/>
          <w:sz w:val="20"/>
        </w:rPr>
        <w:t>on</w:t>
      </w:r>
      <w:r>
        <w:rPr>
          <w:color w:val="231F20"/>
          <w:spacing w:val="-2"/>
          <w:sz w:val="20"/>
        </w:rPr>
        <w:t> </w:t>
      </w:r>
      <w:r>
        <w:rPr>
          <w:color w:val="231F20"/>
          <w:sz w:val="20"/>
        </w:rPr>
        <w:t>any</w:t>
      </w:r>
      <w:r>
        <w:rPr>
          <w:color w:val="231F20"/>
          <w:spacing w:val="-2"/>
          <w:sz w:val="20"/>
        </w:rPr>
        <w:t> </w:t>
      </w:r>
      <w:r>
        <w:rPr>
          <w:color w:val="231F20"/>
          <w:sz w:val="20"/>
        </w:rPr>
        <w:t>such</w:t>
      </w:r>
      <w:r>
        <w:rPr>
          <w:color w:val="231F20"/>
          <w:spacing w:val="-2"/>
          <w:sz w:val="20"/>
        </w:rPr>
        <w:t> </w:t>
      </w:r>
      <w:r>
        <w:rPr>
          <w:color w:val="231F20"/>
          <w:sz w:val="20"/>
        </w:rPr>
        <w:t>warrant,</w:t>
      </w:r>
      <w:r>
        <w:rPr>
          <w:color w:val="231F20"/>
          <w:spacing w:val="-2"/>
          <w:sz w:val="20"/>
        </w:rPr>
        <w:t> </w:t>
      </w:r>
      <w:r>
        <w:rPr>
          <w:color w:val="231F20"/>
          <w:sz w:val="20"/>
        </w:rPr>
        <w:t>shall</w:t>
      </w:r>
      <w:r>
        <w:rPr>
          <w:color w:val="231F20"/>
          <w:spacing w:val="-2"/>
          <w:sz w:val="20"/>
        </w:rPr>
        <w:t> </w:t>
      </w:r>
      <w:r>
        <w:rPr>
          <w:color w:val="231F20"/>
          <w:sz w:val="20"/>
        </w:rPr>
        <w:t>be</w:t>
      </w:r>
      <w:r>
        <w:rPr>
          <w:color w:val="231F20"/>
          <w:spacing w:val="-2"/>
          <w:sz w:val="20"/>
        </w:rPr>
        <w:t> </w:t>
      </w:r>
      <w:r>
        <w:rPr>
          <w:color w:val="231F20"/>
          <w:sz w:val="20"/>
        </w:rPr>
        <w:t>brought</w:t>
      </w:r>
      <w:r>
        <w:rPr>
          <w:color w:val="231F20"/>
          <w:spacing w:val="-2"/>
          <w:sz w:val="20"/>
        </w:rPr>
        <w:t> </w:t>
      </w:r>
      <w:r>
        <w:rPr>
          <w:color w:val="231F20"/>
          <w:sz w:val="20"/>
        </w:rPr>
        <w:t>forthwith </w:t>
      </w:r>
      <w:r>
        <w:rPr>
          <w:color w:val="231F20"/>
          <w:spacing w:val="-2"/>
          <w:sz w:val="20"/>
        </w:rPr>
        <w:t>before</w:t>
      </w:r>
      <w:r>
        <w:rPr>
          <w:color w:val="231F20"/>
          <w:spacing w:val="-6"/>
          <w:sz w:val="20"/>
        </w:rPr>
        <w:t> </w:t>
      </w:r>
      <w:r>
        <w:rPr>
          <w:color w:val="231F20"/>
          <w:spacing w:val="-2"/>
          <w:sz w:val="20"/>
        </w:rPr>
        <w:t>the</w:t>
      </w:r>
      <w:r>
        <w:rPr>
          <w:color w:val="231F20"/>
          <w:spacing w:val="-6"/>
          <w:sz w:val="20"/>
        </w:rPr>
        <w:t> </w:t>
      </w:r>
      <w:r>
        <w:rPr>
          <w:color w:val="231F20"/>
          <w:spacing w:val="-2"/>
          <w:sz w:val="20"/>
        </w:rPr>
        <w:t>Court</w:t>
      </w:r>
      <w:r>
        <w:rPr>
          <w:color w:val="231F20"/>
          <w:spacing w:val="-6"/>
          <w:sz w:val="20"/>
        </w:rPr>
        <w:t> </w:t>
      </w:r>
      <w:r>
        <w:rPr>
          <w:color w:val="231F20"/>
          <w:spacing w:val="-2"/>
          <w:sz w:val="20"/>
        </w:rPr>
        <w:t>issuing</w:t>
      </w:r>
      <w:r>
        <w:rPr>
          <w:color w:val="231F20"/>
          <w:spacing w:val="-6"/>
          <w:sz w:val="20"/>
        </w:rPr>
        <w:t> </w:t>
      </w:r>
      <w:r>
        <w:rPr>
          <w:color w:val="231F20"/>
          <w:spacing w:val="-2"/>
          <w:sz w:val="20"/>
        </w:rPr>
        <w:t>the</w:t>
      </w:r>
      <w:r>
        <w:rPr>
          <w:color w:val="231F20"/>
          <w:spacing w:val="-6"/>
          <w:sz w:val="20"/>
        </w:rPr>
        <w:t> </w:t>
      </w:r>
      <w:r>
        <w:rPr>
          <w:color w:val="231F20"/>
          <w:spacing w:val="-2"/>
          <w:sz w:val="20"/>
        </w:rPr>
        <w:t>warrant,</w:t>
      </w:r>
      <w:r>
        <w:rPr>
          <w:color w:val="231F20"/>
          <w:spacing w:val="-6"/>
          <w:sz w:val="20"/>
        </w:rPr>
        <w:t> </w:t>
      </w:r>
      <w:r>
        <w:rPr>
          <w:color w:val="231F20"/>
          <w:spacing w:val="-2"/>
          <w:sz w:val="20"/>
        </w:rPr>
        <w:t>and</w:t>
      </w:r>
      <w:r>
        <w:rPr>
          <w:color w:val="231F20"/>
          <w:spacing w:val="-6"/>
          <w:sz w:val="20"/>
        </w:rPr>
        <w:t> </w:t>
      </w:r>
      <w:r>
        <w:rPr>
          <w:color w:val="231F20"/>
          <w:spacing w:val="-2"/>
          <w:sz w:val="20"/>
        </w:rPr>
        <w:t>such</w:t>
      </w:r>
      <w:r>
        <w:rPr>
          <w:color w:val="231F20"/>
          <w:spacing w:val="-6"/>
          <w:sz w:val="20"/>
        </w:rPr>
        <w:t> </w:t>
      </w:r>
      <w:r>
        <w:rPr>
          <w:color w:val="231F20"/>
          <w:spacing w:val="-2"/>
          <w:sz w:val="20"/>
        </w:rPr>
        <w:t>Court</w:t>
      </w:r>
      <w:r>
        <w:rPr>
          <w:color w:val="231F20"/>
          <w:spacing w:val="-6"/>
          <w:sz w:val="20"/>
        </w:rPr>
        <w:t> </w:t>
      </w:r>
      <w:r>
        <w:rPr>
          <w:color w:val="231F20"/>
          <w:spacing w:val="-2"/>
          <w:sz w:val="20"/>
        </w:rPr>
        <w:t>may</w:t>
      </w:r>
      <w:r>
        <w:rPr>
          <w:color w:val="231F20"/>
          <w:spacing w:val="-6"/>
          <w:sz w:val="20"/>
        </w:rPr>
        <w:t> </w:t>
      </w:r>
      <w:r>
        <w:rPr>
          <w:color w:val="231F20"/>
          <w:spacing w:val="-2"/>
          <w:sz w:val="20"/>
        </w:rPr>
        <w:t>either</w:t>
      </w:r>
      <w:r>
        <w:rPr>
          <w:color w:val="231F20"/>
          <w:spacing w:val="-6"/>
          <w:sz w:val="20"/>
        </w:rPr>
        <w:t> </w:t>
      </w:r>
      <w:r>
        <w:rPr>
          <w:color w:val="231F20"/>
          <w:spacing w:val="-2"/>
          <w:sz w:val="20"/>
        </w:rPr>
        <w:t>remand</w:t>
      </w:r>
      <w:r>
        <w:rPr>
          <w:color w:val="231F20"/>
          <w:spacing w:val="-6"/>
          <w:sz w:val="20"/>
        </w:rPr>
        <w:t> </w:t>
      </w:r>
      <w:r>
        <w:rPr>
          <w:color w:val="231F20"/>
          <w:spacing w:val="-2"/>
          <w:sz w:val="20"/>
        </w:rPr>
        <w:t>him</w:t>
      </w:r>
      <w:r>
        <w:rPr>
          <w:color w:val="231F20"/>
          <w:spacing w:val="-6"/>
          <w:sz w:val="20"/>
        </w:rPr>
        <w:t> </w:t>
      </w:r>
      <w:r>
        <w:rPr>
          <w:color w:val="231F20"/>
          <w:spacing w:val="-2"/>
          <w:sz w:val="20"/>
        </w:rPr>
        <w:t>in</w:t>
      </w:r>
      <w:r>
        <w:rPr>
          <w:color w:val="231F20"/>
          <w:spacing w:val="-6"/>
          <w:sz w:val="20"/>
        </w:rPr>
        <w:t> </w:t>
      </w:r>
      <w:r>
        <w:rPr>
          <w:color w:val="231F20"/>
          <w:spacing w:val="-2"/>
          <w:sz w:val="20"/>
        </w:rPr>
        <w:t>custody</w:t>
      </w:r>
      <w:r>
        <w:rPr>
          <w:color w:val="231F20"/>
          <w:spacing w:val="-6"/>
          <w:sz w:val="20"/>
        </w:rPr>
        <w:t> </w:t>
      </w:r>
      <w:r>
        <w:rPr>
          <w:color w:val="231F20"/>
          <w:spacing w:val="-2"/>
          <w:sz w:val="20"/>
        </w:rPr>
        <w:t>until </w:t>
      </w:r>
      <w:r>
        <w:rPr>
          <w:color w:val="231F20"/>
          <w:sz w:val="20"/>
        </w:rPr>
        <w:t>the</w:t>
      </w:r>
      <w:r>
        <w:rPr>
          <w:color w:val="231F20"/>
          <w:spacing w:val="-3"/>
          <w:sz w:val="20"/>
        </w:rPr>
        <w:t> </w:t>
      </w:r>
      <w:r>
        <w:rPr>
          <w:color w:val="231F20"/>
          <w:sz w:val="20"/>
        </w:rPr>
        <w:t>case</w:t>
      </w:r>
      <w:r>
        <w:rPr>
          <w:color w:val="231F20"/>
          <w:spacing w:val="-3"/>
          <w:sz w:val="20"/>
        </w:rPr>
        <w:t> </w:t>
      </w:r>
      <w:r>
        <w:rPr>
          <w:color w:val="231F20"/>
          <w:sz w:val="20"/>
        </w:rPr>
        <w:t>is</w:t>
      </w:r>
      <w:r>
        <w:rPr>
          <w:color w:val="231F20"/>
          <w:spacing w:val="-3"/>
          <w:sz w:val="20"/>
        </w:rPr>
        <w:t> </w:t>
      </w:r>
      <w:r>
        <w:rPr>
          <w:color w:val="231F20"/>
          <w:sz w:val="20"/>
        </w:rPr>
        <w:t>heard</w:t>
      </w:r>
      <w:r>
        <w:rPr>
          <w:color w:val="231F20"/>
          <w:spacing w:val="-3"/>
          <w:sz w:val="20"/>
        </w:rPr>
        <w:t> </w:t>
      </w:r>
      <w:r>
        <w:rPr>
          <w:color w:val="231F20"/>
          <w:sz w:val="20"/>
        </w:rPr>
        <w:t>or</w:t>
      </w:r>
      <w:r>
        <w:rPr>
          <w:color w:val="231F20"/>
          <w:spacing w:val="-3"/>
          <w:sz w:val="20"/>
        </w:rPr>
        <w:t> </w:t>
      </w:r>
      <w:r>
        <w:rPr>
          <w:color w:val="231F20"/>
          <w:sz w:val="20"/>
        </w:rPr>
        <w:t>admit</w:t>
      </w:r>
      <w:r>
        <w:rPr>
          <w:color w:val="231F20"/>
          <w:spacing w:val="-3"/>
          <w:sz w:val="20"/>
        </w:rPr>
        <w:t> </w:t>
      </w:r>
      <w:r>
        <w:rPr>
          <w:color w:val="231F20"/>
          <w:sz w:val="20"/>
        </w:rPr>
        <w:t>him</w:t>
      </w:r>
      <w:r>
        <w:rPr>
          <w:color w:val="231F20"/>
          <w:spacing w:val="-3"/>
          <w:sz w:val="20"/>
        </w:rPr>
        <w:t> </w:t>
      </w:r>
      <w:r>
        <w:rPr>
          <w:color w:val="231F20"/>
          <w:sz w:val="20"/>
        </w:rPr>
        <w:t>to</w:t>
      </w:r>
      <w:r>
        <w:rPr>
          <w:color w:val="231F20"/>
          <w:spacing w:val="-3"/>
          <w:sz w:val="20"/>
        </w:rPr>
        <w:t> </w:t>
      </w:r>
      <w:r>
        <w:rPr>
          <w:color w:val="231F20"/>
          <w:sz w:val="20"/>
        </w:rPr>
        <w:t>bail</w:t>
      </w:r>
      <w:r>
        <w:rPr>
          <w:color w:val="231F20"/>
          <w:spacing w:val="-3"/>
          <w:sz w:val="20"/>
        </w:rPr>
        <w:t> </w:t>
      </w:r>
      <w:r>
        <w:rPr>
          <w:color w:val="231F20"/>
          <w:sz w:val="20"/>
        </w:rPr>
        <w:t>with</w:t>
      </w:r>
      <w:r>
        <w:rPr>
          <w:color w:val="231F20"/>
          <w:spacing w:val="-3"/>
          <w:sz w:val="20"/>
        </w:rPr>
        <w:t> </w:t>
      </w:r>
      <w:r>
        <w:rPr>
          <w:color w:val="231F20"/>
          <w:sz w:val="20"/>
        </w:rPr>
        <w:t>a</w:t>
      </w:r>
      <w:r>
        <w:rPr>
          <w:color w:val="231F20"/>
          <w:spacing w:val="-3"/>
          <w:sz w:val="20"/>
        </w:rPr>
        <w:t> </w:t>
      </w:r>
      <w:r>
        <w:rPr>
          <w:color w:val="231F20"/>
          <w:sz w:val="20"/>
        </w:rPr>
        <w:t>sufficient</w:t>
      </w:r>
      <w:r>
        <w:rPr>
          <w:color w:val="231F20"/>
          <w:spacing w:val="-3"/>
          <w:sz w:val="20"/>
        </w:rPr>
        <w:t> </w:t>
      </w:r>
      <w:r>
        <w:rPr>
          <w:color w:val="231F20"/>
          <w:sz w:val="20"/>
        </w:rPr>
        <w:t>surety</w:t>
      </w:r>
      <w:r>
        <w:rPr>
          <w:color w:val="231F20"/>
          <w:spacing w:val="-3"/>
          <w:sz w:val="20"/>
        </w:rPr>
        <w:t> </w:t>
      </w:r>
      <w:r>
        <w:rPr>
          <w:color w:val="231F20"/>
          <w:sz w:val="20"/>
        </w:rPr>
        <w:t>conditioned</w:t>
      </w:r>
      <w:r>
        <w:rPr>
          <w:color w:val="231F20"/>
          <w:spacing w:val="-3"/>
          <w:sz w:val="20"/>
        </w:rPr>
        <w:t> </w:t>
      </w:r>
      <w:r>
        <w:rPr>
          <w:color w:val="231F20"/>
          <w:sz w:val="20"/>
        </w:rPr>
        <w:t>on</w:t>
      </w:r>
      <w:r>
        <w:rPr>
          <w:color w:val="231F20"/>
          <w:spacing w:val="-3"/>
          <w:sz w:val="20"/>
        </w:rPr>
        <w:t> </w:t>
      </w:r>
      <w:r>
        <w:rPr>
          <w:color w:val="231F20"/>
          <w:sz w:val="20"/>
        </w:rPr>
        <w:t>his</w:t>
      </w:r>
      <w:r>
        <w:rPr>
          <w:color w:val="231F20"/>
          <w:spacing w:val="-3"/>
          <w:sz w:val="20"/>
        </w:rPr>
        <w:t> </w:t>
      </w:r>
      <w:r>
        <w:rPr>
          <w:color w:val="231F20"/>
          <w:sz w:val="20"/>
        </w:rPr>
        <w:t>appearing for sentence and such Court may, after hearing the case, pass sentence.</w:t>
      </w:r>
    </w:p>
    <w:p>
      <w:pPr>
        <w:pStyle w:val="ListParagraph"/>
        <w:numPr>
          <w:ilvl w:val="0"/>
          <w:numId w:val="174"/>
        </w:numPr>
        <w:tabs>
          <w:tab w:pos="1279" w:val="left" w:leader="none"/>
        </w:tabs>
        <w:spacing w:line="249" w:lineRule="auto" w:before="108" w:after="0"/>
        <w:ind w:left="420" w:right="2345" w:firstLine="480"/>
        <w:jc w:val="both"/>
        <w:rPr>
          <w:sz w:val="20"/>
        </w:rPr>
      </w:pPr>
      <w:r>
        <w:rPr>
          <w:color w:val="231F20"/>
          <w:sz w:val="20"/>
        </w:rPr>
        <w:t>Nothing</w:t>
      </w:r>
      <w:r>
        <w:rPr>
          <w:color w:val="231F20"/>
          <w:spacing w:val="-3"/>
          <w:sz w:val="20"/>
        </w:rPr>
        <w:t> </w:t>
      </w:r>
      <w:r>
        <w:rPr>
          <w:color w:val="231F20"/>
          <w:sz w:val="20"/>
        </w:rPr>
        <w:t>in</w:t>
      </w:r>
      <w:r>
        <w:rPr>
          <w:color w:val="231F20"/>
          <w:spacing w:val="-3"/>
          <w:sz w:val="20"/>
        </w:rPr>
        <w:t> </w:t>
      </w:r>
      <w:r>
        <w:rPr>
          <w:color w:val="231F20"/>
          <w:sz w:val="20"/>
        </w:rPr>
        <w:t>this</w:t>
      </w:r>
      <w:r>
        <w:rPr>
          <w:color w:val="231F20"/>
          <w:spacing w:val="-3"/>
          <w:sz w:val="20"/>
        </w:rPr>
        <w:t> </w:t>
      </w:r>
      <w:r>
        <w:rPr>
          <w:color w:val="231F20"/>
          <w:sz w:val="20"/>
        </w:rPr>
        <w:t>section</w:t>
      </w:r>
      <w:r>
        <w:rPr>
          <w:color w:val="231F20"/>
          <w:spacing w:val="-3"/>
          <w:sz w:val="20"/>
        </w:rPr>
        <w:t> </w:t>
      </w:r>
      <w:r>
        <w:rPr>
          <w:color w:val="231F20"/>
          <w:sz w:val="20"/>
        </w:rPr>
        <w:t>shall</w:t>
      </w:r>
      <w:r>
        <w:rPr>
          <w:color w:val="231F20"/>
          <w:spacing w:val="-3"/>
          <w:sz w:val="20"/>
        </w:rPr>
        <w:t> </w:t>
      </w:r>
      <w:r>
        <w:rPr>
          <w:color w:val="231F20"/>
          <w:sz w:val="20"/>
        </w:rPr>
        <w:t>affect</w:t>
      </w:r>
      <w:r>
        <w:rPr>
          <w:color w:val="231F20"/>
          <w:spacing w:val="-3"/>
          <w:sz w:val="20"/>
        </w:rPr>
        <w:t> </w:t>
      </w:r>
      <w:r>
        <w:rPr>
          <w:color w:val="231F20"/>
          <w:sz w:val="20"/>
        </w:rPr>
        <w:t>the</w:t>
      </w:r>
      <w:r>
        <w:rPr>
          <w:color w:val="231F20"/>
          <w:spacing w:val="-3"/>
          <w:sz w:val="20"/>
        </w:rPr>
        <w:t> </w:t>
      </w:r>
      <w:r>
        <w:rPr>
          <w:color w:val="231F20"/>
          <w:sz w:val="20"/>
        </w:rPr>
        <w:t>provisions</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Probation</w:t>
      </w:r>
      <w:r>
        <w:rPr>
          <w:color w:val="231F20"/>
          <w:spacing w:val="-3"/>
          <w:sz w:val="20"/>
        </w:rPr>
        <w:t> </w:t>
      </w:r>
      <w:r>
        <w:rPr>
          <w:color w:val="231F20"/>
          <w:sz w:val="20"/>
        </w:rPr>
        <w:t>of</w:t>
      </w:r>
      <w:r>
        <w:rPr>
          <w:color w:val="231F20"/>
          <w:spacing w:val="-3"/>
          <w:sz w:val="20"/>
        </w:rPr>
        <w:t> </w:t>
      </w:r>
      <w:r>
        <w:rPr>
          <w:color w:val="231F20"/>
          <w:sz w:val="20"/>
        </w:rPr>
        <w:t>Offenders Act,</w:t>
      </w:r>
      <w:r>
        <w:rPr>
          <w:color w:val="231F20"/>
          <w:spacing w:val="-10"/>
          <w:sz w:val="20"/>
        </w:rPr>
        <w:t> </w:t>
      </w:r>
      <w:r>
        <w:rPr>
          <w:color w:val="231F20"/>
          <w:sz w:val="20"/>
        </w:rPr>
        <w:t>1958,</w:t>
      </w:r>
      <w:r>
        <w:rPr>
          <w:color w:val="231F20"/>
          <w:spacing w:val="-6"/>
          <w:sz w:val="20"/>
        </w:rPr>
        <w:t> </w:t>
      </w:r>
      <w:r>
        <w:rPr>
          <w:color w:val="231F20"/>
          <w:sz w:val="20"/>
        </w:rPr>
        <w:t>or</w:t>
      </w:r>
      <w:r>
        <w:rPr>
          <w:color w:val="231F20"/>
          <w:spacing w:val="-6"/>
          <w:sz w:val="20"/>
        </w:rPr>
        <w:t> </w:t>
      </w:r>
      <w:r>
        <w:rPr>
          <w:color w:val="231F20"/>
          <w:sz w:val="20"/>
        </w:rPr>
        <w:t>the</w:t>
      </w:r>
      <w:r>
        <w:rPr>
          <w:color w:val="231F20"/>
          <w:spacing w:val="-6"/>
          <w:sz w:val="20"/>
        </w:rPr>
        <w:t> </w:t>
      </w:r>
      <w:r>
        <w:rPr>
          <w:color w:val="231F20"/>
          <w:sz w:val="20"/>
        </w:rPr>
        <w:t>Juvenile</w:t>
      </w:r>
      <w:r>
        <w:rPr>
          <w:color w:val="231F20"/>
          <w:spacing w:val="-6"/>
          <w:sz w:val="20"/>
        </w:rPr>
        <w:t> </w:t>
      </w:r>
      <w:r>
        <w:rPr>
          <w:color w:val="231F20"/>
          <w:sz w:val="20"/>
        </w:rPr>
        <w:t>Justice</w:t>
      </w:r>
      <w:r>
        <w:rPr>
          <w:color w:val="231F20"/>
          <w:spacing w:val="-6"/>
          <w:sz w:val="20"/>
        </w:rPr>
        <w:t> </w:t>
      </w:r>
      <w:r>
        <w:rPr>
          <w:color w:val="231F20"/>
          <w:sz w:val="20"/>
        </w:rPr>
        <w:t>(Care</w:t>
      </w:r>
      <w:r>
        <w:rPr>
          <w:color w:val="231F20"/>
          <w:spacing w:val="-6"/>
          <w:sz w:val="20"/>
        </w:rPr>
        <w:t> </w:t>
      </w:r>
      <w:r>
        <w:rPr>
          <w:color w:val="231F20"/>
          <w:sz w:val="20"/>
        </w:rPr>
        <w:t>and</w:t>
      </w:r>
      <w:r>
        <w:rPr>
          <w:color w:val="231F20"/>
          <w:spacing w:val="-6"/>
          <w:sz w:val="20"/>
        </w:rPr>
        <w:t> </w:t>
      </w:r>
      <w:r>
        <w:rPr>
          <w:color w:val="231F20"/>
          <w:sz w:val="20"/>
        </w:rPr>
        <w:t>Protection</w:t>
      </w:r>
      <w:r>
        <w:rPr>
          <w:color w:val="231F20"/>
          <w:spacing w:val="-6"/>
          <w:sz w:val="20"/>
        </w:rPr>
        <w:t> </w:t>
      </w:r>
      <w:r>
        <w:rPr>
          <w:color w:val="231F20"/>
          <w:sz w:val="20"/>
        </w:rPr>
        <w:t>of</w:t>
      </w:r>
      <w:r>
        <w:rPr>
          <w:color w:val="231F20"/>
          <w:spacing w:val="-6"/>
          <w:sz w:val="20"/>
        </w:rPr>
        <w:t> </w:t>
      </w:r>
      <w:r>
        <w:rPr>
          <w:color w:val="231F20"/>
          <w:sz w:val="20"/>
        </w:rPr>
        <w:t>Children)</w:t>
      </w:r>
      <w:r>
        <w:rPr>
          <w:color w:val="231F20"/>
          <w:spacing w:val="-13"/>
          <w:sz w:val="20"/>
        </w:rPr>
        <w:t> </w:t>
      </w:r>
      <w:r>
        <w:rPr>
          <w:color w:val="231F20"/>
          <w:sz w:val="20"/>
        </w:rPr>
        <w:t>Act,</w:t>
      </w:r>
      <w:r>
        <w:rPr>
          <w:color w:val="231F20"/>
          <w:spacing w:val="-5"/>
          <w:sz w:val="20"/>
        </w:rPr>
        <w:t> </w:t>
      </w:r>
      <w:r>
        <w:rPr>
          <w:color w:val="231F20"/>
          <w:sz w:val="20"/>
        </w:rPr>
        <w:t>2015</w:t>
      </w:r>
      <w:r>
        <w:rPr>
          <w:color w:val="231F20"/>
          <w:spacing w:val="-6"/>
          <w:sz w:val="20"/>
        </w:rPr>
        <w:t> </w:t>
      </w:r>
      <w:r>
        <w:rPr>
          <w:color w:val="231F20"/>
          <w:sz w:val="20"/>
        </w:rPr>
        <w:t>or</w:t>
      </w:r>
      <w:r>
        <w:rPr>
          <w:color w:val="231F20"/>
          <w:spacing w:val="-6"/>
          <w:sz w:val="20"/>
        </w:rPr>
        <w:t> </w:t>
      </w:r>
      <w:r>
        <w:rPr>
          <w:color w:val="231F20"/>
          <w:sz w:val="20"/>
        </w:rPr>
        <w:t>any</w:t>
      </w:r>
      <w:r>
        <w:rPr>
          <w:color w:val="231F20"/>
          <w:spacing w:val="-6"/>
          <w:sz w:val="20"/>
        </w:rPr>
        <w:t> </w:t>
      </w:r>
      <w:r>
        <w:rPr>
          <w:color w:val="231F20"/>
          <w:sz w:val="20"/>
        </w:rPr>
        <w:t>other </w:t>
      </w:r>
      <w:r>
        <w:rPr>
          <w:color w:val="231F20"/>
          <w:spacing w:val="-4"/>
          <w:sz w:val="20"/>
        </w:rPr>
        <w:t>law</w:t>
      </w:r>
      <w:r>
        <w:rPr>
          <w:color w:val="231F20"/>
          <w:spacing w:val="-12"/>
          <w:sz w:val="20"/>
        </w:rPr>
        <w:t> </w:t>
      </w:r>
      <w:r>
        <w:rPr>
          <w:color w:val="231F20"/>
          <w:spacing w:val="-4"/>
          <w:sz w:val="20"/>
        </w:rPr>
        <w:t>for</w:t>
      </w:r>
      <w:r>
        <w:rPr>
          <w:color w:val="231F20"/>
          <w:spacing w:val="-12"/>
          <w:sz w:val="20"/>
        </w:rPr>
        <w:t> </w:t>
      </w:r>
      <w:r>
        <w:rPr>
          <w:color w:val="231F20"/>
          <w:spacing w:val="-4"/>
          <w:sz w:val="20"/>
        </w:rPr>
        <w:t>the</w:t>
      </w:r>
      <w:r>
        <w:rPr>
          <w:color w:val="231F20"/>
          <w:spacing w:val="-12"/>
          <w:sz w:val="20"/>
        </w:rPr>
        <w:t> </w:t>
      </w:r>
      <w:r>
        <w:rPr>
          <w:color w:val="231F20"/>
          <w:spacing w:val="-4"/>
          <w:sz w:val="20"/>
        </w:rPr>
        <w:t>time</w:t>
      </w:r>
      <w:r>
        <w:rPr>
          <w:color w:val="231F20"/>
          <w:spacing w:val="-12"/>
          <w:sz w:val="20"/>
        </w:rPr>
        <w:t> </w:t>
      </w:r>
      <w:r>
        <w:rPr>
          <w:color w:val="231F20"/>
          <w:spacing w:val="-4"/>
          <w:sz w:val="20"/>
        </w:rPr>
        <w:t>being</w:t>
      </w:r>
      <w:r>
        <w:rPr>
          <w:color w:val="231F20"/>
          <w:spacing w:val="-12"/>
          <w:sz w:val="20"/>
        </w:rPr>
        <w:t> </w:t>
      </w:r>
      <w:r>
        <w:rPr>
          <w:color w:val="231F20"/>
          <w:spacing w:val="-4"/>
          <w:sz w:val="20"/>
        </w:rPr>
        <w:t>in</w:t>
      </w:r>
      <w:r>
        <w:rPr>
          <w:color w:val="231F20"/>
          <w:spacing w:val="-12"/>
          <w:sz w:val="20"/>
        </w:rPr>
        <w:t> </w:t>
      </w:r>
      <w:r>
        <w:rPr>
          <w:color w:val="231F20"/>
          <w:spacing w:val="-4"/>
          <w:sz w:val="20"/>
        </w:rPr>
        <w:t>force</w:t>
      </w:r>
      <w:r>
        <w:rPr>
          <w:color w:val="231F20"/>
          <w:spacing w:val="-12"/>
          <w:sz w:val="20"/>
        </w:rPr>
        <w:t> </w:t>
      </w:r>
      <w:r>
        <w:rPr>
          <w:color w:val="231F20"/>
          <w:spacing w:val="-4"/>
          <w:sz w:val="20"/>
        </w:rPr>
        <w:t>for</w:t>
      </w:r>
      <w:r>
        <w:rPr>
          <w:color w:val="231F20"/>
          <w:spacing w:val="-12"/>
          <w:sz w:val="20"/>
        </w:rPr>
        <w:t> </w:t>
      </w:r>
      <w:r>
        <w:rPr>
          <w:color w:val="231F20"/>
          <w:spacing w:val="-4"/>
          <w:sz w:val="20"/>
        </w:rPr>
        <w:t>the</w:t>
      </w:r>
      <w:r>
        <w:rPr>
          <w:color w:val="231F20"/>
          <w:spacing w:val="-12"/>
          <w:sz w:val="20"/>
        </w:rPr>
        <w:t> </w:t>
      </w:r>
      <w:r>
        <w:rPr>
          <w:color w:val="231F20"/>
          <w:spacing w:val="-4"/>
          <w:sz w:val="20"/>
        </w:rPr>
        <w:t>treatment,</w:t>
      </w:r>
      <w:r>
        <w:rPr>
          <w:color w:val="231F20"/>
          <w:spacing w:val="-12"/>
          <w:sz w:val="20"/>
        </w:rPr>
        <w:t> </w:t>
      </w:r>
      <w:r>
        <w:rPr>
          <w:color w:val="231F20"/>
          <w:spacing w:val="-4"/>
          <w:sz w:val="20"/>
        </w:rPr>
        <w:t>training</w:t>
      </w:r>
      <w:r>
        <w:rPr>
          <w:color w:val="231F20"/>
          <w:spacing w:val="-12"/>
          <w:sz w:val="20"/>
        </w:rPr>
        <w:t> </w:t>
      </w:r>
      <w:r>
        <w:rPr>
          <w:color w:val="231F20"/>
          <w:spacing w:val="-4"/>
          <w:sz w:val="20"/>
        </w:rPr>
        <w:t>or</w:t>
      </w:r>
      <w:r>
        <w:rPr>
          <w:color w:val="231F20"/>
          <w:spacing w:val="-12"/>
          <w:sz w:val="20"/>
        </w:rPr>
        <w:t> </w:t>
      </w:r>
      <w:r>
        <w:rPr>
          <w:color w:val="231F20"/>
          <w:spacing w:val="-4"/>
          <w:sz w:val="20"/>
        </w:rPr>
        <w:t>rehabilitation</w:t>
      </w:r>
      <w:r>
        <w:rPr>
          <w:color w:val="231F20"/>
          <w:spacing w:val="-12"/>
          <w:sz w:val="20"/>
        </w:rPr>
        <w:t> </w:t>
      </w:r>
      <w:r>
        <w:rPr>
          <w:color w:val="231F20"/>
          <w:spacing w:val="-4"/>
          <w:sz w:val="20"/>
        </w:rPr>
        <w:t>of</w:t>
      </w:r>
      <w:r>
        <w:rPr>
          <w:color w:val="231F20"/>
          <w:spacing w:val="-12"/>
          <w:sz w:val="20"/>
        </w:rPr>
        <w:t> </w:t>
      </w:r>
      <w:r>
        <w:rPr>
          <w:color w:val="231F20"/>
          <w:spacing w:val="-4"/>
          <w:sz w:val="20"/>
        </w:rPr>
        <w:t>youthful</w:t>
      </w:r>
      <w:r>
        <w:rPr>
          <w:color w:val="231F20"/>
          <w:spacing w:val="-12"/>
          <w:sz w:val="20"/>
        </w:rPr>
        <w:t> </w:t>
      </w:r>
      <w:r>
        <w:rPr>
          <w:color w:val="231F20"/>
          <w:spacing w:val="-4"/>
          <w:sz w:val="20"/>
        </w:rPr>
        <w:t>offenders.</w:t>
      </w:r>
    </w:p>
    <w:p>
      <w:pPr>
        <w:spacing w:after="0" w:line="249" w:lineRule="auto"/>
        <w:jc w:val="both"/>
        <w:rPr>
          <w:sz w:val="20"/>
        </w:rPr>
        <w:sectPr>
          <w:type w:val="continuous"/>
          <w:pgSz w:w="11900" w:h="16840"/>
          <w:pgMar w:header="905" w:footer="0" w:top="1240" w:bottom="280" w:left="0" w:right="0"/>
          <w:cols w:num="2" w:equalWidth="0">
            <w:col w:w="1893" w:space="40"/>
            <w:col w:w="9967"/>
          </w:cols>
        </w:sectPr>
      </w:pPr>
    </w:p>
    <w:p>
      <w:pPr>
        <w:pStyle w:val="BodyText"/>
        <w:spacing w:before="81"/>
      </w:pPr>
    </w:p>
    <w:p>
      <w:pPr>
        <w:spacing w:after="0"/>
        <w:sectPr>
          <w:pgSz w:w="11900" w:h="16840"/>
          <w:pgMar w:header="905" w:footer="0" w:top="1240" w:bottom="280" w:left="0" w:right="0"/>
        </w:sectPr>
      </w:pPr>
    </w:p>
    <w:p>
      <w:pPr>
        <w:spacing w:line="261" w:lineRule="auto" w:before="115"/>
        <w:ind w:left="1157" w:right="97" w:firstLine="0"/>
        <w:jc w:val="left"/>
        <w:rPr>
          <w:sz w:val="16"/>
        </w:rPr>
      </w:pPr>
      <w:r>
        <w:rPr>
          <w:color w:val="231F20"/>
          <w:spacing w:val="-2"/>
          <w:sz w:val="16"/>
        </w:rPr>
        <w:t>Special</w:t>
      </w:r>
      <w:r>
        <w:rPr>
          <w:color w:val="231F20"/>
          <w:spacing w:val="40"/>
          <w:sz w:val="16"/>
        </w:rPr>
        <w:t> </w:t>
      </w:r>
      <w:r>
        <w:rPr>
          <w:color w:val="231F20"/>
          <w:sz w:val="16"/>
        </w:rPr>
        <w:t>reasons</w:t>
      </w:r>
      <w:r>
        <w:rPr>
          <w:color w:val="231F20"/>
          <w:spacing w:val="23"/>
          <w:sz w:val="16"/>
        </w:rPr>
        <w:t> </w:t>
      </w:r>
      <w:r>
        <w:rPr>
          <w:color w:val="231F20"/>
          <w:sz w:val="16"/>
        </w:rPr>
        <w:t>to</w:t>
      </w:r>
      <w:r>
        <w:rPr>
          <w:color w:val="231F20"/>
          <w:spacing w:val="23"/>
          <w:sz w:val="16"/>
        </w:rPr>
        <w:t> </w:t>
      </w:r>
      <w:r>
        <w:rPr>
          <w:color w:val="231F20"/>
          <w:sz w:val="16"/>
        </w:rPr>
        <w:t>be</w:t>
      </w:r>
      <w:r>
        <w:rPr>
          <w:color w:val="231F20"/>
          <w:spacing w:val="40"/>
          <w:sz w:val="16"/>
        </w:rPr>
        <w:t> </w:t>
      </w:r>
      <w:r>
        <w:rPr>
          <w:color w:val="231F20"/>
          <w:sz w:val="16"/>
        </w:rPr>
        <w:t>recorded</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4"/>
          <w:sz w:val="16"/>
        </w:rPr>
        <w:t> </w:t>
      </w:r>
      <w:r>
        <w:rPr>
          <w:color w:val="231F20"/>
          <w:spacing w:val="-2"/>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5"/>
        <w:rPr>
          <w:sz w:val="16"/>
        </w:rPr>
      </w:pPr>
    </w:p>
    <w:p>
      <w:pPr>
        <w:spacing w:line="259" w:lineRule="auto" w:before="0"/>
        <w:ind w:left="1157" w:right="139" w:firstLine="0"/>
        <w:jc w:val="left"/>
        <w:rPr>
          <w:sz w:val="16"/>
        </w:rPr>
      </w:pPr>
      <w:r>
        <w:rPr>
          <w:color w:val="231F20"/>
          <w:sz w:val="16"/>
        </w:rPr>
        <w:t>Court</w:t>
      </w:r>
      <w:r>
        <w:rPr>
          <w:color w:val="231F20"/>
          <w:spacing w:val="31"/>
          <w:sz w:val="16"/>
        </w:rPr>
        <w:t> </w:t>
      </w:r>
      <w:r>
        <w:rPr>
          <w:color w:val="231F20"/>
          <w:sz w:val="16"/>
        </w:rPr>
        <w:t>not</w:t>
      </w:r>
      <w:r>
        <w:rPr>
          <w:color w:val="231F20"/>
          <w:spacing w:val="31"/>
          <w:sz w:val="16"/>
        </w:rPr>
        <w:t> </w:t>
      </w:r>
      <w:r>
        <w:rPr>
          <w:color w:val="231F20"/>
          <w:sz w:val="16"/>
        </w:rPr>
        <w:t>to</w:t>
      </w:r>
      <w:r>
        <w:rPr>
          <w:color w:val="231F20"/>
          <w:spacing w:val="40"/>
          <w:sz w:val="16"/>
        </w:rPr>
        <w:t> </w:t>
      </w:r>
      <w:r>
        <w:rPr>
          <w:color w:val="231F20"/>
          <w:spacing w:val="-2"/>
          <w:sz w:val="16"/>
        </w:rPr>
        <w:t>alter</w:t>
      </w:r>
      <w:r>
        <w:rPr>
          <w:color w:val="231F20"/>
          <w:spacing w:val="40"/>
          <w:sz w:val="16"/>
        </w:rPr>
        <w:t> </w:t>
      </w:r>
      <w:r>
        <w:rPr>
          <w:color w:val="231F20"/>
          <w:spacing w:val="-2"/>
          <w:sz w:val="16"/>
        </w:rPr>
        <w:t>judgment.</w:t>
      </w:r>
    </w:p>
    <w:p>
      <w:pPr>
        <w:pStyle w:val="BodyText"/>
        <w:spacing w:before="60"/>
        <w:rPr>
          <w:sz w:val="16"/>
        </w:rPr>
      </w:pPr>
    </w:p>
    <w:p>
      <w:pPr>
        <w:spacing w:line="261" w:lineRule="auto" w:before="0"/>
        <w:ind w:left="1157" w:right="0" w:firstLine="0"/>
        <w:jc w:val="left"/>
        <w:rPr>
          <w:sz w:val="16"/>
        </w:rPr>
      </w:pPr>
      <w:r>
        <w:rPr>
          <w:color w:val="231F20"/>
          <w:sz w:val="16"/>
        </w:rPr>
        <w:t>Copy</w:t>
      </w:r>
      <w:r>
        <w:rPr>
          <w:color w:val="231F20"/>
          <w:spacing w:val="40"/>
          <w:sz w:val="16"/>
        </w:rPr>
        <w:t> </w:t>
      </w:r>
      <w:r>
        <w:rPr>
          <w:color w:val="231F20"/>
          <w:sz w:val="16"/>
        </w:rPr>
        <w:t>of</w:t>
      </w:r>
      <w:r>
        <w:rPr>
          <w:color w:val="231F20"/>
          <w:spacing w:val="40"/>
          <w:sz w:val="16"/>
        </w:rPr>
        <w:t> </w:t>
      </w:r>
      <w:r>
        <w:rPr>
          <w:color w:val="231F20"/>
          <w:sz w:val="16"/>
        </w:rPr>
        <w:t>judgment</w:t>
      </w:r>
      <w:r>
        <w:rPr>
          <w:color w:val="231F20"/>
          <w:spacing w:val="9"/>
          <w:sz w:val="16"/>
        </w:rPr>
        <w:t> </w:t>
      </w:r>
      <w:r>
        <w:rPr>
          <w:color w:val="231F20"/>
          <w:sz w:val="16"/>
        </w:rPr>
        <w:t>to</w:t>
      </w:r>
      <w:r>
        <w:rPr>
          <w:color w:val="231F20"/>
          <w:spacing w:val="9"/>
          <w:sz w:val="16"/>
        </w:rPr>
        <w:t> </w:t>
      </w:r>
      <w:r>
        <w:rPr>
          <w:color w:val="231F20"/>
          <w:sz w:val="16"/>
        </w:rPr>
        <w:t>be</w:t>
      </w:r>
      <w:r>
        <w:rPr>
          <w:color w:val="231F20"/>
          <w:spacing w:val="40"/>
          <w:sz w:val="16"/>
        </w:rPr>
        <w:t> </w:t>
      </w:r>
      <w:r>
        <w:rPr>
          <w:color w:val="231F20"/>
          <w:sz w:val="16"/>
        </w:rPr>
        <w:t>given</w:t>
      </w:r>
      <w:r>
        <w:rPr>
          <w:color w:val="231F20"/>
          <w:spacing w:val="40"/>
          <w:sz w:val="16"/>
        </w:rPr>
        <w:t> </w:t>
      </w:r>
      <w:r>
        <w:rPr>
          <w:color w:val="231F20"/>
          <w:sz w:val="16"/>
        </w:rPr>
        <w:t>to</w:t>
      </w:r>
      <w:r>
        <w:rPr>
          <w:color w:val="231F20"/>
          <w:spacing w:val="40"/>
          <w:sz w:val="16"/>
        </w:rPr>
        <w:t> </w:t>
      </w:r>
      <w:r>
        <w:rPr>
          <w:color w:val="231F20"/>
          <w:sz w:val="16"/>
        </w:rPr>
        <w:t>accused and</w:t>
      </w:r>
    </w:p>
    <w:p>
      <w:pPr>
        <w:spacing w:line="179" w:lineRule="exact" w:before="0"/>
        <w:ind w:left="1157" w:right="0" w:firstLine="0"/>
        <w:jc w:val="left"/>
        <w:rPr>
          <w:sz w:val="16"/>
        </w:rPr>
      </w:pPr>
      <w:r>
        <w:rPr>
          <w:color w:val="231F20"/>
          <w:sz w:val="16"/>
        </w:rPr>
        <w:t>other</w:t>
      </w:r>
      <w:r>
        <w:rPr>
          <w:color w:val="231F20"/>
          <w:spacing w:val="50"/>
          <w:sz w:val="16"/>
        </w:rPr>
        <w:t> </w:t>
      </w:r>
      <w:r>
        <w:rPr>
          <w:color w:val="231F20"/>
          <w:spacing w:val="-2"/>
          <w:sz w:val="16"/>
        </w:rPr>
        <w:t>persons.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0"/>
        <w:rPr>
          <w:sz w:val="16"/>
        </w:rPr>
      </w:pPr>
    </w:p>
    <w:p>
      <w:pPr>
        <w:spacing w:line="259" w:lineRule="auto" w:before="0"/>
        <w:ind w:left="1157" w:right="97" w:firstLine="0"/>
        <w:jc w:val="left"/>
        <w:rPr>
          <w:sz w:val="16"/>
        </w:rPr>
      </w:pPr>
      <w:r>
        <w:rPr>
          <w:color w:val="231F20"/>
          <w:spacing w:val="-2"/>
          <w:sz w:val="16"/>
        </w:rPr>
        <w:t>Judgment</w:t>
      </w:r>
      <w:r>
        <w:rPr>
          <w:color w:val="231F20"/>
          <w:spacing w:val="40"/>
          <w:sz w:val="16"/>
        </w:rPr>
        <w:t> </w:t>
      </w:r>
      <w:r>
        <w:rPr>
          <w:color w:val="231F20"/>
          <w:sz w:val="16"/>
        </w:rPr>
        <w:t>when to </w:t>
      </w:r>
      <w:r>
        <w:rPr>
          <w:color w:val="231F20"/>
          <w:sz w:val="16"/>
        </w:rPr>
        <w:t>be</w:t>
      </w:r>
      <w:r>
        <w:rPr>
          <w:color w:val="231F20"/>
          <w:spacing w:val="40"/>
          <w:sz w:val="16"/>
        </w:rPr>
        <w:t> </w:t>
      </w:r>
      <w:r>
        <w:rPr>
          <w:color w:val="231F20"/>
          <w:spacing w:val="-2"/>
          <w:sz w:val="16"/>
        </w:rPr>
        <w:t>translated.</w:t>
      </w:r>
    </w:p>
    <w:p>
      <w:pPr>
        <w:pStyle w:val="BodyText"/>
        <w:rPr>
          <w:sz w:val="16"/>
        </w:rPr>
      </w:pPr>
    </w:p>
    <w:p>
      <w:pPr>
        <w:pStyle w:val="BodyText"/>
        <w:rPr>
          <w:sz w:val="16"/>
        </w:rPr>
      </w:pPr>
    </w:p>
    <w:p>
      <w:pPr>
        <w:pStyle w:val="BodyText"/>
        <w:spacing w:before="4"/>
        <w:rPr>
          <w:sz w:val="16"/>
        </w:rPr>
      </w:pPr>
    </w:p>
    <w:p>
      <w:pPr>
        <w:spacing w:line="261" w:lineRule="auto" w:before="0"/>
        <w:ind w:left="1157" w:right="97" w:firstLine="0"/>
        <w:jc w:val="left"/>
        <w:rPr>
          <w:sz w:val="16"/>
        </w:rPr>
      </w:pPr>
      <w:r>
        <w:rPr>
          <w:color w:val="231F20"/>
          <w:sz w:val="16"/>
        </w:rPr>
        <w:t>Court</w:t>
      </w:r>
      <w:r>
        <w:rPr>
          <w:color w:val="231F20"/>
          <w:spacing w:val="40"/>
          <w:sz w:val="16"/>
        </w:rPr>
        <w:t> </w:t>
      </w:r>
      <w:r>
        <w:rPr>
          <w:color w:val="231F20"/>
          <w:sz w:val="16"/>
        </w:rPr>
        <w:t>of</w:t>
      </w:r>
      <w:r>
        <w:rPr>
          <w:color w:val="231F20"/>
          <w:spacing w:val="40"/>
          <w:sz w:val="16"/>
        </w:rPr>
        <w:t> </w:t>
      </w:r>
      <w:r>
        <w:rPr>
          <w:color w:val="231F20"/>
          <w:sz w:val="16"/>
        </w:rPr>
        <w:t>Session</w:t>
      </w:r>
      <w:r>
        <w:rPr>
          <w:color w:val="231F20"/>
          <w:spacing w:val="40"/>
          <w:sz w:val="16"/>
        </w:rPr>
        <w:t> </w:t>
      </w:r>
      <w:r>
        <w:rPr>
          <w:color w:val="231F20"/>
          <w:sz w:val="16"/>
        </w:rPr>
        <w:t>to</w:t>
      </w:r>
      <w:r>
        <w:rPr>
          <w:color w:val="231F20"/>
          <w:spacing w:val="40"/>
          <w:sz w:val="16"/>
        </w:rPr>
        <w:t> </w:t>
      </w:r>
      <w:r>
        <w:rPr>
          <w:color w:val="231F20"/>
          <w:sz w:val="16"/>
        </w:rPr>
        <w:t>send</w:t>
      </w:r>
      <w:r>
        <w:rPr>
          <w:color w:val="231F20"/>
          <w:spacing w:val="15"/>
          <w:sz w:val="16"/>
        </w:rPr>
        <w:t> </w:t>
      </w:r>
      <w:r>
        <w:rPr>
          <w:color w:val="231F20"/>
          <w:sz w:val="16"/>
        </w:rPr>
        <w:t>copy</w:t>
      </w:r>
      <w:r>
        <w:rPr>
          <w:color w:val="231F20"/>
          <w:spacing w:val="15"/>
          <w:sz w:val="16"/>
        </w:rPr>
        <w:t> </w:t>
      </w:r>
      <w:r>
        <w:rPr>
          <w:color w:val="231F20"/>
          <w:sz w:val="16"/>
        </w:rPr>
        <w:t>of</w:t>
      </w:r>
      <w:r>
        <w:rPr>
          <w:color w:val="231F20"/>
          <w:spacing w:val="40"/>
          <w:sz w:val="16"/>
        </w:rPr>
        <w:t> </w:t>
      </w:r>
      <w:r>
        <w:rPr>
          <w:color w:val="231F20"/>
          <w:sz w:val="16"/>
        </w:rPr>
        <w:t>finding and</w:t>
      </w:r>
    </w:p>
    <w:p>
      <w:pPr>
        <w:spacing w:line="264" w:lineRule="auto" w:before="0"/>
        <w:ind w:left="1157" w:right="9" w:firstLine="0"/>
        <w:jc w:val="left"/>
        <w:rPr>
          <w:sz w:val="16"/>
        </w:rPr>
      </w:pPr>
      <w:r>
        <w:rPr>
          <w:color w:val="231F20"/>
          <w:sz w:val="16"/>
        </w:rPr>
        <w:t>sentence</w:t>
      </w:r>
      <w:r>
        <w:rPr>
          <w:color w:val="231F20"/>
          <w:spacing w:val="40"/>
          <w:sz w:val="16"/>
        </w:rPr>
        <w:t> </w:t>
      </w:r>
      <w:r>
        <w:rPr>
          <w:color w:val="231F20"/>
          <w:sz w:val="16"/>
        </w:rPr>
        <w:t>to</w:t>
      </w:r>
      <w:r>
        <w:rPr>
          <w:color w:val="231F20"/>
          <w:spacing w:val="40"/>
          <w:sz w:val="16"/>
        </w:rPr>
        <w:t> </w:t>
      </w:r>
      <w:r>
        <w:rPr>
          <w:color w:val="231F20"/>
          <w:spacing w:val="-2"/>
          <w:sz w:val="16"/>
        </w:rPr>
        <w:t>District</w:t>
      </w:r>
    </w:p>
    <w:p>
      <w:pPr>
        <w:spacing w:line="182" w:lineRule="exact" w:before="0"/>
        <w:ind w:left="1157" w:right="0" w:firstLine="0"/>
        <w:jc w:val="left"/>
        <w:rPr>
          <w:sz w:val="16"/>
        </w:rPr>
      </w:pPr>
      <w:r>
        <w:rPr>
          <w:color w:val="231F20"/>
          <w:spacing w:val="-2"/>
          <w:sz w:val="16"/>
        </w:rPr>
        <w:t>Magistrate.</w:t>
      </w:r>
    </w:p>
    <w:p>
      <w:pPr>
        <w:pStyle w:val="ListParagraph"/>
        <w:numPr>
          <w:ilvl w:val="0"/>
          <w:numId w:val="1"/>
        </w:numPr>
        <w:tabs>
          <w:tab w:pos="1018" w:val="left" w:leader="none"/>
        </w:tabs>
        <w:spacing w:line="240" w:lineRule="auto" w:before="92" w:after="0"/>
        <w:ind w:left="1018" w:right="0" w:hanging="402"/>
        <w:jc w:val="left"/>
        <w:rPr>
          <w:b/>
          <w:color w:val="231F20"/>
          <w:sz w:val="20"/>
        </w:rPr>
      </w:pPr>
      <w:r>
        <w:rPr/>
        <w:br w:type="column"/>
      </w:r>
      <w:r>
        <w:rPr>
          <w:color w:val="231F20"/>
          <w:sz w:val="20"/>
        </w:rPr>
        <w:t>Where</w:t>
      </w:r>
      <w:r>
        <w:rPr>
          <w:color w:val="231F20"/>
          <w:spacing w:val="2"/>
          <w:sz w:val="20"/>
        </w:rPr>
        <w:t> </w:t>
      </w:r>
      <w:r>
        <w:rPr>
          <w:color w:val="231F20"/>
          <w:sz w:val="20"/>
        </w:rPr>
        <w:t>in</w:t>
      </w:r>
      <w:r>
        <w:rPr>
          <w:color w:val="231F20"/>
          <w:spacing w:val="2"/>
          <w:sz w:val="20"/>
        </w:rPr>
        <w:t> </w:t>
      </w:r>
      <w:r>
        <w:rPr>
          <w:color w:val="231F20"/>
          <w:sz w:val="20"/>
        </w:rPr>
        <w:t>any</w:t>
      </w:r>
      <w:r>
        <w:rPr>
          <w:color w:val="231F20"/>
          <w:spacing w:val="2"/>
          <w:sz w:val="20"/>
        </w:rPr>
        <w:t> </w:t>
      </w:r>
      <w:r>
        <w:rPr>
          <w:color w:val="231F20"/>
          <w:sz w:val="20"/>
        </w:rPr>
        <w:t>case</w:t>
      </w:r>
      <w:r>
        <w:rPr>
          <w:color w:val="231F20"/>
          <w:spacing w:val="2"/>
          <w:sz w:val="20"/>
        </w:rPr>
        <w:t> </w:t>
      </w:r>
      <w:r>
        <w:rPr>
          <w:color w:val="231F20"/>
          <w:sz w:val="20"/>
        </w:rPr>
        <w:t>the</w:t>
      </w:r>
      <w:r>
        <w:rPr>
          <w:color w:val="231F20"/>
          <w:spacing w:val="2"/>
          <w:sz w:val="20"/>
        </w:rPr>
        <w:t> </w:t>
      </w:r>
      <w:r>
        <w:rPr>
          <w:color w:val="231F20"/>
          <w:sz w:val="20"/>
        </w:rPr>
        <w:t>Court</w:t>
      </w:r>
      <w:r>
        <w:rPr>
          <w:color w:val="231F20"/>
          <w:spacing w:val="2"/>
          <w:sz w:val="20"/>
        </w:rPr>
        <w:t> </w:t>
      </w:r>
      <w:r>
        <w:rPr>
          <w:color w:val="231F20"/>
          <w:sz w:val="20"/>
        </w:rPr>
        <w:t>could</w:t>
      </w:r>
      <w:r>
        <w:rPr>
          <w:color w:val="231F20"/>
          <w:spacing w:val="2"/>
          <w:sz w:val="20"/>
        </w:rPr>
        <w:t> </w:t>
      </w:r>
      <w:r>
        <w:rPr>
          <w:color w:val="231F20"/>
          <w:sz w:val="20"/>
        </w:rPr>
        <w:t>have</w:t>
      </w:r>
      <w:r>
        <w:rPr>
          <w:color w:val="231F20"/>
          <w:spacing w:val="2"/>
          <w:sz w:val="20"/>
        </w:rPr>
        <w:t> </w:t>
      </w:r>
      <w:r>
        <w:rPr>
          <w:color w:val="231F20"/>
          <w:sz w:val="20"/>
        </w:rPr>
        <w:t>dealt</w:t>
      </w:r>
      <w:r>
        <w:rPr>
          <w:color w:val="231F20"/>
          <w:spacing w:val="2"/>
          <w:sz w:val="20"/>
        </w:rPr>
        <w:t> </w:t>
      </w:r>
      <w:r>
        <w:rPr>
          <w:color w:val="231F20"/>
          <w:spacing w:val="-2"/>
          <w:sz w:val="20"/>
        </w:rPr>
        <w:t>with,—</w:t>
      </w:r>
    </w:p>
    <w:p>
      <w:pPr>
        <w:pStyle w:val="ListParagraph"/>
        <w:numPr>
          <w:ilvl w:val="1"/>
          <w:numId w:val="1"/>
        </w:numPr>
        <w:tabs>
          <w:tab w:pos="1365" w:val="left" w:leader="none"/>
        </w:tabs>
        <w:spacing w:line="249" w:lineRule="auto" w:before="130" w:after="0"/>
        <w:ind w:left="616" w:right="5" w:firstLine="480"/>
        <w:jc w:val="left"/>
        <w:rPr>
          <w:sz w:val="20"/>
        </w:rPr>
      </w:pPr>
      <w:r>
        <w:rPr>
          <w:color w:val="231F20"/>
          <w:spacing w:val="-2"/>
          <w:sz w:val="20"/>
        </w:rPr>
        <w:t>an</w:t>
      </w:r>
      <w:r>
        <w:rPr>
          <w:color w:val="231F20"/>
          <w:spacing w:val="-9"/>
          <w:sz w:val="20"/>
        </w:rPr>
        <w:t> </w:t>
      </w:r>
      <w:r>
        <w:rPr>
          <w:color w:val="231F20"/>
          <w:spacing w:val="-2"/>
          <w:sz w:val="20"/>
        </w:rPr>
        <w:t>accused</w:t>
      </w:r>
      <w:r>
        <w:rPr>
          <w:color w:val="231F20"/>
          <w:spacing w:val="-9"/>
          <w:sz w:val="20"/>
        </w:rPr>
        <w:t> </w:t>
      </w:r>
      <w:r>
        <w:rPr>
          <w:color w:val="231F20"/>
          <w:spacing w:val="-2"/>
          <w:sz w:val="20"/>
        </w:rPr>
        <w:t>person</w:t>
      </w:r>
      <w:r>
        <w:rPr>
          <w:color w:val="231F20"/>
          <w:spacing w:val="-9"/>
          <w:sz w:val="20"/>
        </w:rPr>
        <w:t> </w:t>
      </w:r>
      <w:r>
        <w:rPr>
          <w:color w:val="231F20"/>
          <w:spacing w:val="-2"/>
          <w:sz w:val="20"/>
        </w:rPr>
        <w:t>under</w:t>
      </w:r>
      <w:r>
        <w:rPr>
          <w:color w:val="231F20"/>
          <w:spacing w:val="-9"/>
          <w:sz w:val="20"/>
        </w:rPr>
        <w:t> </w:t>
      </w:r>
      <w:r>
        <w:rPr>
          <w:color w:val="231F20"/>
          <w:spacing w:val="-2"/>
          <w:sz w:val="20"/>
        </w:rPr>
        <w:t>section</w:t>
      </w:r>
      <w:r>
        <w:rPr>
          <w:color w:val="231F20"/>
          <w:spacing w:val="-9"/>
          <w:sz w:val="20"/>
        </w:rPr>
        <w:t> </w:t>
      </w:r>
      <w:r>
        <w:rPr>
          <w:color w:val="231F20"/>
          <w:spacing w:val="-2"/>
          <w:sz w:val="20"/>
        </w:rPr>
        <w:t>401</w:t>
      </w:r>
      <w:r>
        <w:rPr>
          <w:color w:val="231F20"/>
          <w:spacing w:val="-9"/>
          <w:sz w:val="20"/>
        </w:rPr>
        <w:t> </w:t>
      </w:r>
      <w:r>
        <w:rPr>
          <w:color w:val="231F20"/>
          <w:spacing w:val="-2"/>
          <w:sz w:val="20"/>
        </w:rPr>
        <w:t>or</w:t>
      </w:r>
      <w:r>
        <w:rPr>
          <w:color w:val="231F20"/>
          <w:spacing w:val="-9"/>
          <w:sz w:val="20"/>
        </w:rPr>
        <w:t> </w:t>
      </w:r>
      <w:r>
        <w:rPr>
          <w:color w:val="231F20"/>
          <w:spacing w:val="-2"/>
          <w:sz w:val="20"/>
        </w:rPr>
        <w:t>under</w:t>
      </w:r>
      <w:r>
        <w:rPr>
          <w:color w:val="231F20"/>
          <w:spacing w:val="-9"/>
          <w:sz w:val="20"/>
        </w:rPr>
        <w:t> </w:t>
      </w:r>
      <w:r>
        <w:rPr>
          <w:color w:val="231F20"/>
          <w:spacing w:val="-2"/>
          <w:sz w:val="20"/>
        </w:rPr>
        <w:t>the</w:t>
      </w:r>
      <w:r>
        <w:rPr>
          <w:color w:val="231F20"/>
          <w:spacing w:val="-9"/>
          <w:sz w:val="20"/>
        </w:rPr>
        <w:t> </w:t>
      </w:r>
      <w:r>
        <w:rPr>
          <w:color w:val="231F20"/>
          <w:spacing w:val="-2"/>
          <w:sz w:val="20"/>
        </w:rPr>
        <w:t>provisions</w:t>
      </w:r>
      <w:r>
        <w:rPr>
          <w:color w:val="231F20"/>
          <w:spacing w:val="-9"/>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Probation </w:t>
      </w:r>
      <w:r>
        <w:rPr>
          <w:color w:val="231F20"/>
          <w:sz w:val="20"/>
        </w:rPr>
        <w:t>of Offenders</w:t>
      </w:r>
      <w:r>
        <w:rPr>
          <w:color w:val="231F20"/>
          <w:spacing w:val="-2"/>
          <w:sz w:val="20"/>
        </w:rPr>
        <w:t> </w:t>
      </w:r>
      <w:r>
        <w:rPr>
          <w:color w:val="231F20"/>
          <w:sz w:val="20"/>
        </w:rPr>
        <w:t>Act, 1958; or</w:t>
      </w:r>
    </w:p>
    <w:p>
      <w:pPr>
        <w:pStyle w:val="ListParagraph"/>
        <w:numPr>
          <w:ilvl w:val="1"/>
          <w:numId w:val="1"/>
        </w:numPr>
        <w:tabs>
          <w:tab w:pos="1406" w:val="left" w:leader="none"/>
        </w:tabs>
        <w:spacing w:line="249" w:lineRule="auto" w:before="121" w:after="0"/>
        <w:ind w:left="616" w:right="4" w:firstLine="480"/>
        <w:jc w:val="both"/>
        <w:rPr>
          <w:sz w:val="20"/>
        </w:rPr>
      </w:pPr>
      <w:r>
        <w:rPr>
          <w:color w:val="231F20"/>
          <w:sz w:val="20"/>
        </w:rPr>
        <w:t>a youthful offender under the Juvenile Justice (Care and Protection of Children)</w:t>
      </w:r>
      <w:r>
        <w:rPr>
          <w:color w:val="231F20"/>
          <w:spacing w:val="-1"/>
          <w:sz w:val="20"/>
        </w:rPr>
        <w:t> </w:t>
      </w:r>
      <w:r>
        <w:rPr>
          <w:color w:val="231F20"/>
          <w:sz w:val="20"/>
        </w:rPr>
        <w:t>Act, 2015 or any other law for the time being in force for the </w:t>
      </w:r>
      <w:r>
        <w:rPr>
          <w:color w:val="231F20"/>
          <w:sz w:val="20"/>
        </w:rPr>
        <w:t>treatment, training or rehabilitation of youthful offenders,</w:t>
      </w:r>
    </w:p>
    <w:p>
      <w:pPr>
        <w:pStyle w:val="BodyText"/>
        <w:spacing w:line="249" w:lineRule="auto" w:before="123"/>
        <w:ind w:left="136"/>
      </w:pPr>
      <w:r>
        <w:rPr>
          <w:color w:val="231F20"/>
        </w:rPr>
        <w:t>but</w:t>
      </w:r>
      <w:r>
        <w:rPr>
          <w:color w:val="231F20"/>
          <w:spacing w:val="-1"/>
        </w:rPr>
        <w:t> </w:t>
      </w:r>
      <w:r>
        <w:rPr>
          <w:color w:val="231F20"/>
        </w:rPr>
        <w:t>has</w:t>
      </w:r>
      <w:r>
        <w:rPr>
          <w:color w:val="231F20"/>
          <w:spacing w:val="-1"/>
        </w:rPr>
        <w:t> </w:t>
      </w:r>
      <w:r>
        <w:rPr>
          <w:color w:val="231F20"/>
        </w:rPr>
        <w:t>not</w:t>
      </w:r>
      <w:r>
        <w:rPr>
          <w:color w:val="231F20"/>
          <w:spacing w:val="-1"/>
        </w:rPr>
        <w:t> </w:t>
      </w:r>
      <w:r>
        <w:rPr>
          <w:color w:val="231F20"/>
        </w:rPr>
        <w:t>done</w:t>
      </w:r>
      <w:r>
        <w:rPr>
          <w:color w:val="231F20"/>
          <w:spacing w:val="-1"/>
        </w:rPr>
        <w:t> </w:t>
      </w:r>
      <w:r>
        <w:rPr>
          <w:color w:val="231F20"/>
        </w:rPr>
        <w:t>so,</w:t>
      </w:r>
      <w:r>
        <w:rPr>
          <w:color w:val="231F20"/>
          <w:spacing w:val="-1"/>
        </w:rPr>
        <w:t> </w:t>
      </w:r>
      <w:r>
        <w:rPr>
          <w:color w:val="231F20"/>
        </w:rPr>
        <w:t>it</w:t>
      </w:r>
      <w:r>
        <w:rPr>
          <w:color w:val="231F20"/>
          <w:spacing w:val="-1"/>
        </w:rPr>
        <w:t> </w:t>
      </w:r>
      <w:r>
        <w:rPr>
          <w:color w:val="231F20"/>
        </w:rPr>
        <w:t>shall</w:t>
      </w:r>
      <w:r>
        <w:rPr>
          <w:color w:val="231F20"/>
          <w:spacing w:val="-1"/>
        </w:rPr>
        <w:t> </w:t>
      </w:r>
      <w:r>
        <w:rPr>
          <w:color w:val="231F20"/>
        </w:rPr>
        <w:t>record</w:t>
      </w:r>
      <w:r>
        <w:rPr>
          <w:color w:val="231F20"/>
          <w:spacing w:val="-1"/>
        </w:rPr>
        <w:t> </w:t>
      </w:r>
      <w:r>
        <w:rPr>
          <w:color w:val="231F20"/>
        </w:rPr>
        <w:t>in</w:t>
      </w:r>
      <w:r>
        <w:rPr>
          <w:color w:val="231F20"/>
          <w:spacing w:val="-1"/>
        </w:rPr>
        <w:t> </w:t>
      </w:r>
      <w:r>
        <w:rPr>
          <w:color w:val="231F20"/>
        </w:rPr>
        <w:t>its</w:t>
      </w:r>
      <w:r>
        <w:rPr>
          <w:color w:val="231F20"/>
          <w:spacing w:val="-1"/>
        </w:rPr>
        <w:t> </w:t>
      </w:r>
      <w:r>
        <w:rPr>
          <w:color w:val="231F20"/>
        </w:rPr>
        <w:t>judgment</w:t>
      </w:r>
      <w:r>
        <w:rPr>
          <w:color w:val="231F20"/>
          <w:spacing w:val="-1"/>
        </w:rPr>
        <w:t> </w:t>
      </w:r>
      <w:r>
        <w:rPr>
          <w:color w:val="231F20"/>
        </w:rPr>
        <w:t>the</w:t>
      </w:r>
      <w:r>
        <w:rPr>
          <w:color w:val="231F20"/>
          <w:spacing w:val="-1"/>
        </w:rPr>
        <w:t> </w:t>
      </w:r>
      <w:r>
        <w:rPr>
          <w:color w:val="231F20"/>
        </w:rPr>
        <w:t>special</w:t>
      </w:r>
      <w:r>
        <w:rPr>
          <w:color w:val="231F20"/>
          <w:spacing w:val="-1"/>
        </w:rPr>
        <w:t> </w:t>
      </w:r>
      <w:r>
        <w:rPr>
          <w:color w:val="231F20"/>
        </w:rPr>
        <w:t>reasons</w:t>
      </w:r>
      <w:r>
        <w:rPr>
          <w:color w:val="231F20"/>
          <w:spacing w:val="-1"/>
        </w:rPr>
        <w:t> </w:t>
      </w:r>
      <w:r>
        <w:rPr>
          <w:color w:val="231F20"/>
        </w:rPr>
        <w:t>for</w:t>
      </w:r>
      <w:r>
        <w:rPr>
          <w:color w:val="231F20"/>
          <w:spacing w:val="-1"/>
        </w:rPr>
        <w:t> </w:t>
      </w:r>
      <w:r>
        <w:rPr>
          <w:color w:val="231F20"/>
        </w:rPr>
        <w:t>not</w:t>
      </w:r>
      <w:r>
        <w:rPr>
          <w:color w:val="231F20"/>
          <w:spacing w:val="-1"/>
        </w:rPr>
        <w:t> </w:t>
      </w:r>
      <w:r>
        <w:rPr>
          <w:color w:val="231F20"/>
        </w:rPr>
        <w:t>having</w:t>
      </w:r>
      <w:r>
        <w:rPr>
          <w:color w:val="231F20"/>
          <w:spacing w:val="-1"/>
        </w:rPr>
        <w:t> </w:t>
      </w:r>
      <w:r>
        <w:rPr>
          <w:color w:val="231F20"/>
        </w:rPr>
        <w:t>done </w:t>
      </w:r>
      <w:r>
        <w:rPr>
          <w:color w:val="231F20"/>
          <w:spacing w:val="-4"/>
        </w:rPr>
        <w:t>so.</w:t>
      </w:r>
    </w:p>
    <w:p>
      <w:pPr>
        <w:pStyle w:val="ListParagraph"/>
        <w:numPr>
          <w:ilvl w:val="0"/>
          <w:numId w:val="1"/>
        </w:numPr>
        <w:tabs>
          <w:tab w:pos="1003" w:val="left" w:leader="none"/>
        </w:tabs>
        <w:spacing w:line="249" w:lineRule="auto" w:before="121" w:after="0"/>
        <w:ind w:left="136" w:right="0" w:firstLine="480"/>
        <w:jc w:val="both"/>
        <w:rPr>
          <w:b/>
          <w:color w:val="231F20"/>
          <w:sz w:val="20"/>
        </w:rPr>
      </w:pPr>
      <w:r>
        <w:rPr>
          <w:color w:val="231F20"/>
          <w:sz w:val="20"/>
        </w:rPr>
        <w:t>Save</w:t>
      </w:r>
      <w:r>
        <w:rPr>
          <w:color w:val="231F20"/>
          <w:spacing w:val="-13"/>
          <w:sz w:val="20"/>
        </w:rPr>
        <w:t> </w:t>
      </w:r>
      <w:r>
        <w:rPr>
          <w:color w:val="231F20"/>
          <w:sz w:val="20"/>
        </w:rPr>
        <w:t>as</w:t>
      </w:r>
      <w:r>
        <w:rPr>
          <w:color w:val="231F20"/>
          <w:spacing w:val="-12"/>
          <w:sz w:val="20"/>
        </w:rPr>
        <w:t> </w:t>
      </w:r>
      <w:r>
        <w:rPr>
          <w:color w:val="231F20"/>
          <w:sz w:val="20"/>
        </w:rPr>
        <w:t>otherwise</w:t>
      </w:r>
      <w:r>
        <w:rPr>
          <w:color w:val="231F20"/>
          <w:spacing w:val="-13"/>
          <w:sz w:val="20"/>
        </w:rPr>
        <w:t> </w:t>
      </w:r>
      <w:r>
        <w:rPr>
          <w:color w:val="231F20"/>
          <w:sz w:val="20"/>
        </w:rPr>
        <w:t>provided</w:t>
      </w:r>
      <w:r>
        <w:rPr>
          <w:color w:val="231F20"/>
          <w:spacing w:val="-12"/>
          <w:sz w:val="20"/>
        </w:rPr>
        <w:t> </w:t>
      </w:r>
      <w:r>
        <w:rPr>
          <w:color w:val="231F20"/>
          <w:sz w:val="20"/>
        </w:rPr>
        <w:t>by</w:t>
      </w:r>
      <w:r>
        <w:rPr>
          <w:color w:val="231F20"/>
          <w:spacing w:val="-13"/>
          <w:sz w:val="20"/>
        </w:rPr>
        <w:t> </w:t>
      </w:r>
      <w:r>
        <w:rPr>
          <w:color w:val="231F20"/>
          <w:sz w:val="20"/>
        </w:rPr>
        <w:t>this</w:t>
      </w:r>
      <w:r>
        <w:rPr>
          <w:color w:val="231F20"/>
          <w:spacing w:val="-12"/>
          <w:sz w:val="20"/>
        </w:rPr>
        <w:t> </w:t>
      </w:r>
      <w:r>
        <w:rPr>
          <w:color w:val="231F20"/>
          <w:sz w:val="20"/>
        </w:rPr>
        <w:t>Sanhita</w:t>
      </w:r>
      <w:r>
        <w:rPr>
          <w:color w:val="231F20"/>
          <w:spacing w:val="-13"/>
          <w:sz w:val="20"/>
        </w:rPr>
        <w:t> </w:t>
      </w:r>
      <w:r>
        <w:rPr>
          <w:color w:val="231F20"/>
          <w:sz w:val="20"/>
        </w:rPr>
        <w:t>or</w:t>
      </w:r>
      <w:r>
        <w:rPr>
          <w:color w:val="231F20"/>
          <w:spacing w:val="-12"/>
          <w:sz w:val="20"/>
        </w:rPr>
        <w:t> </w:t>
      </w:r>
      <w:r>
        <w:rPr>
          <w:color w:val="231F20"/>
          <w:sz w:val="20"/>
        </w:rPr>
        <w:t>by</w:t>
      </w:r>
      <w:r>
        <w:rPr>
          <w:color w:val="231F20"/>
          <w:spacing w:val="-13"/>
          <w:sz w:val="20"/>
        </w:rPr>
        <w:t> </w:t>
      </w:r>
      <w:r>
        <w:rPr>
          <w:color w:val="231F20"/>
          <w:sz w:val="20"/>
        </w:rPr>
        <w:t>any</w:t>
      </w:r>
      <w:r>
        <w:rPr>
          <w:color w:val="231F20"/>
          <w:spacing w:val="-12"/>
          <w:sz w:val="20"/>
        </w:rPr>
        <w:t> </w:t>
      </w:r>
      <w:r>
        <w:rPr>
          <w:color w:val="231F20"/>
          <w:sz w:val="20"/>
        </w:rPr>
        <w:t>other</w:t>
      </w:r>
      <w:r>
        <w:rPr>
          <w:color w:val="231F20"/>
          <w:spacing w:val="-13"/>
          <w:sz w:val="20"/>
        </w:rPr>
        <w:t> </w:t>
      </w:r>
      <w:r>
        <w:rPr>
          <w:color w:val="231F20"/>
          <w:sz w:val="20"/>
        </w:rPr>
        <w:t>law</w:t>
      </w:r>
      <w:r>
        <w:rPr>
          <w:color w:val="231F20"/>
          <w:spacing w:val="-12"/>
          <w:sz w:val="20"/>
        </w:rPr>
        <w:t> </w:t>
      </w:r>
      <w:r>
        <w:rPr>
          <w:color w:val="231F20"/>
          <w:sz w:val="20"/>
        </w:rPr>
        <w:t>for</w:t>
      </w:r>
      <w:r>
        <w:rPr>
          <w:color w:val="231F20"/>
          <w:spacing w:val="-13"/>
          <w:sz w:val="20"/>
        </w:rPr>
        <w:t> </w:t>
      </w:r>
      <w:r>
        <w:rPr>
          <w:color w:val="231F20"/>
          <w:sz w:val="20"/>
        </w:rPr>
        <w:t>the</w:t>
      </w:r>
      <w:r>
        <w:rPr>
          <w:color w:val="231F20"/>
          <w:spacing w:val="-12"/>
          <w:sz w:val="20"/>
        </w:rPr>
        <w:t> </w:t>
      </w:r>
      <w:r>
        <w:rPr>
          <w:color w:val="231F20"/>
          <w:sz w:val="20"/>
        </w:rPr>
        <w:t>time</w:t>
      </w:r>
      <w:r>
        <w:rPr>
          <w:color w:val="231F20"/>
          <w:spacing w:val="-13"/>
          <w:sz w:val="20"/>
        </w:rPr>
        <w:t> </w:t>
      </w:r>
      <w:r>
        <w:rPr>
          <w:color w:val="231F20"/>
          <w:sz w:val="20"/>
        </w:rPr>
        <w:t>being in</w:t>
      </w:r>
      <w:r>
        <w:rPr>
          <w:color w:val="231F20"/>
          <w:spacing w:val="-2"/>
          <w:sz w:val="20"/>
        </w:rPr>
        <w:t> </w:t>
      </w:r>
      <w:r>
        <w:rPr>
          <w:color w:val="231F20"/>
          <w:sz w:val="20"/>
        </w:rPr>
        <w:t>force,</w:t>
      </w:r>
      <w:r>
        <w:rPr>
          <w:color w:val="231F20"/>
          <w:spacing w:val="-2"/>
          <w:sz w:val="20"/>
        </w:rPr>
        <w:t> </w:t>
      </w:r>
      <w:r>
        <w:rPr>
          <w:color w:val="231F20"/>
          <w:sz w:val="20"/>
        </w:rPr>
        <w:t>no</w:t>
      </w:r>
      <w:r>
        <w:rPr>
          <w:color w:val="231F20"/>
          <w:spacing w:val="-2"/>
          <w:sz w:val="20"/>
        </w:rPr>
        <w:t> </w:t>
      </w:r>
      <w:r>
        <w:rPr>
          <w:color w:val="231F20"/>
          <w:sz w:val="20"/>
        </w:rPr>
        <w:t>Court,</w:t>
      </w:r>
      <w:r>
        <w:rPr>
          <w:color w:val="231F20"/>
          <w:spacing w:val="-2"/>
          <w:sz w:val="20"/>
        </w:rPr>
        <w:t> </w:t>
      </w:r>
      <w:r>
        <w:rPr>
          <w:color w:val="231F20"/>
          <w:sz w:val="20"/>
        </w:rPr>
        <w:t>when</w:t>
      </w:r>
      <w:r>
        <w:rPr>
          <w:color w:val="231F20"/>
          <w:spacing w:val="-2"/>
          <w:sz w:val="20"/>
        </w:rPr>
        <w:t> </w:t>
      </w:r>
      <w:r>
        <w:rPr>
          <w:color w:val="231F20"/>
          <w:sz w:val="20"/>
        </w:rPr>
        <w:t>it</w:t>
      </w:r>
      <w:r>
        <w:rPr>
          <w:color w:val="231F20"/>
          <w:spacing w:val="-2"/>
          <w:sz w:val="20"/>
        </w:rPr>
        <w:t> </w:t>
      </w:r>
      <w:r>
        <w:rPr>
          <w:color w:val="231F20"/>
          <w:sz w:val="20"/>
        </w:rPr>
        <w:t>has</w:t>
      </w:r>
      <w:r>
        <w:rPr>
          <w:color w:val="231F20"/>
          <w:spacing w:val="-2"/>
          <w:sz w:val="20"/>
        </w:rPr>
        <w:t> </w:t>
      </w:r>
      <w:r>
        <w:rPr>
          <w:color w:val="231F20"/>
          <w:sz w:val="20"/>
        </w:rPr>
        <w:t>signed</w:t>
      </w:r>
      <w:r>
        <w:rPr>
          <w:color w:val="231F20"/>
          <w:spacing w:val="-2"/>
          <w:sz w:val="20"/>
        </w:rPr>
        <w:t> </w:t>
      </w:r>
      <w:r>
        <w:rPr>
          <w:color w:val="231F20"/>
          <w:sz w:val="20"/>
        </w:rPr>
        <w:t>its</w:t>
      </w:r>
      <w:r>
        <w:rPr>
          <w:color w:val="231F20"/>
          <w:spacing w:val="-2"/>
          <w:sz w:val="20"/>
        </w:rPr>
        <w:t> </w:t>
      </w:r>
      <w:r>
        <w:rPr>
          <w:color w:val="231F20"/>
          <w:sz w:val="20"/>
        </w:rPr>
        <w:t>judgment</w:t>
      </w:r>
      <w:r>
        <w:rPr>
          <w:color w:val="231F20"/>
          <w:spacing w:val="-2"/>
          <w:sz w:val="20"/>
        </w:rPr>
        <w:t> </w:t>
      </w:r>
      <w:r>
        <w:rPr>
          <w:color w:val="231F20"/>
          <w:sz w:val="20"/>
        </w:rPr>
        <w:t>or</w:t>
      </w:r>
      <w:r>
        <w:rPr>
          <w:color w:val="231F20"/>
          <w:spacing w:val="-2"/>
          <w:sz w:val="20"/>
        </w:rPr>
        <w:t> </w:t>
      </w:r>
      <w:r>
        <w:rPr>
          <w:color w:val="231F20"/>
          <w:sz w:val="20"/>
        </w:rPr>
        <w:t>final</w:t>
      </w:r>
      <w:r>
        <w:rPr>
          <w:color w:val="231F20"/>
          <w:spacing w:val="-2"/>
          <w:sz w:val="20"/>
        </w:rPr>
        <w:t> </w:t>
      </w:r>
      <w:r>
        <w:rPr>
          <w:color w:val="231F20"/>
          <w:sz w:val="20"/>
        </w:rPr>
        <w:t>order</w:t>
      </w:r>
      <w:r>
        <w:rPr>
          <w:color w:val="231F20"/>
          <w:spacing w:val="-2"/>
          <w:sz w:val="20"/>
        </w:rPr>
        <w:t> </w:t>
      </w:r>
      <w:r>
        <w:rPr>
          <w:color w:val="231F20"/>
          <w:sz w:val="20"/>
        </w:rPr>
        <w:t>disposing</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case,</w:t>
      </w:r>
      <w:r>
        <w:rPr>
          <w:color w:val="231F20"/>
          <w:spacing w:val="-2"/>
          <w:sz w:val="20"/>
        </w:rPr>
        <w:t> </w:t>
      </w:r>
      <w:r>
        <w:rPr>
          <w:color w:val="231F20"/>
          <w:sz w:val="20"/>
        </w:rPr>
        <w:t>shall alter or review the same except to correct a clerical or arithmetical error.</w:t>
      </w:r>
    </w:p>
    <w:p>
      <w:pPr>
        <w:pStyle w:val="ListParagraph"/>
        <w:numPr>
          <w:ilvl w:val="0"/>
          <w:numId w:val="1"/>
        </w:numPr>
        <w:tabs>
          <w:tab w:pos="1033" w:val="left" w:leader="none"/>
        </w:tabs>
        <w:spacing w:line="249" w:lineRule="auto" w:before="123" w:after="0"/>
        <w:ind w:left="136" w:right="4" w:firstLine="480"/>
        <w:jc w:val="both"/>
        <w:rPr>
          <w:b/>
          <w:color w:val="231F20"/>
          <w:sz w:val="20"/>
        </w:rPr>
      </w:pPr>
      <w:r>
        <w:rPr>
          <w:color w:val="231F20"/>
          <w:sz w:val="20"/>
        </w:rPr>
        <w:t>(</w:t>
      </w:r>
      <w:r>
        <w:rPr>
          <w:i/>
          <w:color w:val="231F20"/>
          <w:sz w:val="20"/>
        </w:rPr>
        <w:t>1</w:t>
      </w:r>
      <w:r>
        <w:rPr>
          <w:color w:val="231F20"/>
          <w:sz w:val="20"/>
        </w:rPr>
        <w:t>) When the accused is sentenced to imprisonment, a copy of the </w:t>
      </w:r>
      <w:r>
        <w:rPr>
          <w:color w:val="231F20"/>
          <w:sz w:val="20"/>
        </w:rPr>
        <w:t>judgment shall, immediately after the pronouncement of the judgment, be given to him free of cost.</w:t>
      </w:r>
    </w:p>
    <w:p>
      <w:pPr>
        <w:pStyle w:val="ListParagraph"/>
        <w:numPr>
          <w:ilvl w:val="0"/>
          <w:numId w:val="175"/>
        </w:numPr>
        <w:tabs>
          <w:tab w:pos="888" w:val="left" w:leader="none"/>
        </w:tabs>
        <w:spacing w:line="249" w:lineRule="auto" w:before="121" w:after="0"/>
        <w:ind w:left="136" w:right="1" w:firstLine="480"/>
        <w:jc w:val="both"/>
        <w:rPr>
          <w:sz w:val="20"/>
        </w:rPr>
      </w:pPr>
      <w:r>
        <w:rPr>
          <w:color w:val="231F20"/>
          <w:sz w:val="20"/>
        </w:rPr>
        <w:t>On</w:t>
      </w:r>
      <w:r>
        <w:rPr>
          <w:color w:val="231F20"/>
          <w:spacing w:val="-9"/>
          <w:sz w:val="20"/>
        </w:rPr>
        <w:t> </w:t>
      </w:r>
      <w:r>
        <w:rPr>
          <w:color w:val="231F20"/>
          <w:sz w:val="20"/>
        </w:rPr>
        <w:t>the</w:t>
      </w:r>
      <w:r>
        <w:rPr>
          <w:color w:val="231F20"/>
          <w:spacing w:val="-9"/>
          <w:sz w:val="20"/>
        </w:rPr>
        <w:t> </w:t>
      </w:r>
      <w:r>
        <w:rPr>
          <w:color w:val="231F20"/>
          <w:sz w:val="20"/>
        </w:rPr>
        <w:t>application</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accused,</w:t>
      </w:r>
      <w:r>
        <w:rPr>
          <w:color w:val="231F20"/>
          <w:spacing w:val="-9"/>
          <w:sz w:val="20"/>
        </w:rPr>
        <w:t> </w:t>
      </w:r>
      <w:r>
        <w:rPr>
          <w:color w:val="231F20"/>
          <w:sz w:val="20"/>
        </w:rPr>
        <w:t>a</w:t>
      </w:r>
      <w:r>
        <w:rPr>
          <w:color w:val="231F20"/>
          <w:spacing w:val="-9"/>
          <w:sz w:val="20"/>
        </w:rPr>
        <w:t> </w:t>
      </w:r>
      <w:r>
        <w:rPr>
          <w:color w:val="231F20"/>
          <w:sz w:val="20"/>
        </w:rPr>
        <w:t>certified</w:t>
      </w:r>
      <w:r>
        <w:rPr>
          <w:color w:val="231F20"/>
          <w:spacing w:val="-9"/>
          <w:sz w:val="20"/>
        </w:rPr>
        <w:t> </w:t>
      </w:r>
      <w:r>
        <w:rPr>
          <w:color w:val="231F20"/>
          <w:sz w:val="20"/>
        </w:rPr>
        <w:t>copy</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judgment,</w:t>
      </w:r>
      <w:r>
        <w:rPr>
          <w:color w:val="231F20"/>
          <w:spacing w:val="-9"/>
          <w:sz w:val="20"/>
        </w:rPr>
        <w:t> </w:t>
      </w:r>
      <w:r>
        <w:rPr>
          <w:color w:val="231F20"/>
          <w:sz w:val="20"/>
        </w:rPr>
        <w:t>or</w:t>
      </w:r>
      <w:r>
        <w:rPr>
          <w:color w:val="231F20"/>
          <w:spacing w:val="-9"/>
          <w:sz w:val="20"/>
        </w:rPr>
        <w:t> </w:t>
      </w:r>
      <w:r>
        <w:rPr>
          <w:color w:val="231F20"/>
          <w:sz w:val="20"/>
        </w:rPr>
        <w:t>when</w:t>
      </w:r>
      <w:r>
        <w:rPr>
          <w:color w:val="231F20"/>
          <w:spacing w:val="-9"/>
          <w:sz w:val="20"/>
        </w:rPr>
        <w:t> </w:t>
      </w:r>
      <w:r>
        <w:rPr>
          <w:color w:val="231F20"/>
          <w:sz w:val="20"/>
        </w:rPr>
        <w:t>he</w:t>
      </w:r>
      <w:r>
        <w:rPr>
          <w:color w:val="231F20"/>
          <w:spacing w:val="-9"/>
          <w:sz w:val="20"/>
        </w:rPr>
        <w:t> </w:t>
      </w:r>
      <w:r>
        <w:rPr>
          <w:color w:val="231F20"/>
          <w:sz w:val="20"/>
        </w:rPr>
        <w:t>so desires,</w:t>
      </w:r>
      <w:r>
        <w:rPr>
          <w:color w:val="231F20"/>
          <w:spacing w:val="-13"/>
          <w:sz w:val="20"/>
        </w:rPr>
        <w:t> </w:t>
      </w:r>
      <w:r>
        <w:rPr>
          <w:color w:val="231F20"/>
          <w:sz w:val="20"/>
        </w:rPr>
        <w:t>a</w:t>
      </w:r>
      <w:r>
        <w:rPr>
          <w:color w:val="231F20"/>
          <w:spacing w:val="-12"/>
          <w:sz w:val="20"/>
        </w:rPr>
        <w:t> </w:t>
      </w:r>
      <w:r>
        <w:rPr>
          <w:color w:val="231F20"/>
          <w:sz w:val="20"/>
        </w:rPr>
        <w:t>translation</w:t>
      </w:r>
      <w:r>
        <w:rPr>
          <w:color w:val="231F20"/>
          <w:spacing w:val="-13"/>
          <w:sz w:val="20"/>
        </w:rPr>
        <w:t> </w:t>
      </w:r>
      <w:r>
        <w:rPr>
          <w:color w:val="231F20"/>
          <w:sz w:val="20"/>
        </w:rPr>
        <w:t>in</w:t>
      </w:r>
      <w:r>
        <w:rPr>
          <w:color w:val="231F20"/>
          <w:spacing w:val="-12"/>
          <w:sz w:val="20"/>
        </w:rPr>
        <w:t> </w:t>
      </w:r>
      <w:r>
        <w:rPr>
          <w:color w:val="231F20"/>
          <w:sz w:val="20"/>
        </w:rPr>
        <w:t>his</w:t>
      </w:r>
      <w:r>
        <w:rPr>
          <w:color w:val="231F20"/>
          <w:spacing w:val="-13"/>
          <w:sz w:val="20"/>
        </w:rPr>
        <w:t> </w:t>
      </w:r>
      <w:r>
        <w:rPr>
          <w:color w:val="231F20"/>
          <w:sz w:val="20"/>
        </w:rPr>
        <w:t>own</w:t>
      </w:r>
      <w:r>
        <w:rPr>
          <w:color w:val="231F20"/>
          <w:spacing w:val="-12"/>
          <w:sz w:val="20"/>
        </w:rPr>
        <w:t> </w:t>
      </w:r>
      <w:r>
        <w:rPr>
          <w:color w:val="231F20"/>
          <w:sz w:val="20"/>
        </w:rPr>
        <w:t>language</w:t>
      </w:r>
      <w:r>
        <w:rPr>
          <w:color w:val="231F20"/>
          <w:spacing w:val="-13"/>
          <w:sz w:val="20"/>
        </w:rPr>
        <w:t> </w:t>
      </w:r>
      <w:r>
        <w:rPr>
          <w:color w:val="231F20"/>
          <w:sz w:val="20"/>
        </w:rPr>
        <w:t>if</w:t>
      </w:r>
      <w:r>
        <w:rPr>
          <w:color w:val="231F20"/>
          <w:spacing w:val="-12"/>
          <w:sz w:val="20"/>
        </w:rPr>
        <w:t> </w:t>
      </w:r>
      <w:r>
        <w:rPr>
          <w:color w:val="231F20"/>
          <w:sz w:val="20"/>
        </w:rPr>
        <w:t>practicable</w:t>
      </w:r>
      <w:r>
        <w:rPr>
          <w:color w:val="231F20"/>
          <w:spacing w:val="-13"/>
          <w:sz w:val="20"/>
        </w:rPr>
        <w:t> </w:t>
      </w:r>
      <w:r>
        <w:rPr>
          <w:color w:val="231F20"/>
          <w:sz w:val="20"/>
        </w:rPr>
        <w:t>or</w:t>
      </w:r>
      <w:r>
        <w:rPr>
          <w:color w:val="231F20"/>
          <w:spacing w:val="-12"/>
          <w:sz w:val="20"/>
        </w:rPr>
        <w:t> </w:t>
      </w:r>
      <w:r>
        <w:rPr>
          <w:color w:val="231F20"/>
          <w:sz w:val="20"/>
        </w:rPr>
        <w:t>in</w:t>
      </w:r>
      <w:r>
        <w:rPr>
          <w:color w:val="231F20"/>
          <w:spacing w:val="-13"/>
          <w:sz w:val="20"/>
        </w:rPr>
        <w:t> </w:t>
      </w:r>
      <w:r>
        <w:rPr>
          <w:color w:val="231F20"/>
          <w:sz w:val="20"/>
        </w:rPr>
        <w:t>the</w:t>
      </w:r>
      <w:r>
        <w:rPr>
          <w:color w:val="231F20"/>
          <w:spacing w:val="-12"/>
          <w:sz w:val="20"/>
        </w:rPr>
        <w:t> </w:t>
      </w:r>
      <w:r>
        <w:rPr>
          <w:color w:val="231F20"/>
          <w:sz w:val="20"/>
        </w:rPr>
        <w:t>language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shall be given to him without delay, and such copy shall, in every case where the judgment is appealable by the accused, be given free of cost:</w:t>
      </w:r>
    </w:p>
    <w:p>
      <w:pPr>
        <w:pStyle w:val="BodyText"/>
        <w:spacing w:line="249" w:lineRule="auto" w:before="124"/>
        <w:ind w:left="136" w:right="3" w:firstLine="480"/>
        <w:jc w:val="both"/>
      </w:pPr>
      <w:r>
        <w:rPr>
          <w:color w:val="231F20"/>
        </w:rPr>
        <w:t>Provided</w:t>
      </w:r>
      <w:r>
        <w:rPr>
          <w:color w:val="231F20"/>
          <w:spacing w:val="-4"/>
        </w:rPr>
        <w:t> </w:t>
      </w:r>
      <w:r>
        <w:rPr>
          <w:color w:val="231F20"/>
        </w:rPr>
        <w:t>that</w:t>
      </w:r>
      <w:r>
        <w:rPr>
          <w:color w:val="231F20"/>
          <w:spacing w:val="-4"/>
        </w:rPr>
        <w:t> </w:t>
      </w:r>
      <w:r>
        <w:rPr>
          <w:color w:val="231F20"/>
        </w:rPr>
        <w:t>where</w:t>
      </w:r>
      <w:r>
        <w:rPr>
          <w:color w:val="231F20"/>
          <w:spacing w:val="-4"/>
        </w:rPr>
        <w:t> </w:t>
      </w:r>
      <w:r>
        <w:rPr>
          <w:color w:val="231F20"/>
        </w:rPr>
        <w:t>a</w:t>
      </w:r>
      <w:r>
        <w:rPr>
          <w:color w:val="231F20"/>
          <w:spacing w:val="-4"/>
        </w:rPr>
        <w:t> </w:t>
      </w:r>
      <w:r>
        <w:rPr>
          <w:color w:val="231F20"/>
        </w:rPr>
        <w:t>sentence</w:t>
      </w:r>
      <w:r>
        <w:rPr>
          <w:color w:val="231F20"/>
          <w:spacing w:val="-4"/>
        </w:rPr>
        <w:t> </w:t>
      </w:r>
      <w:r>
        <w:rPr>
          <w:color w:val="231F20"/>
        </w:rPr>
        <w:t>of</w:t>
      </w:r>
      <w:r>
        <w:rPr>
          <w:color w:val="231F20"/>
          <w:spacing w:val="-4"/>
        </w:rPr>
        <w:t> </w:t>
      </w:r>
      <w:r>
        <w:rPr>
          <w:color w:val="231F20"/>
        </w:rPr>
        <w:t>death</w:t>
      </w:r>
      <w:r>
        <w:rPr>
          <w:color w:val="231F20"/>
          <w:spacing w:val="-4"/>
        </w:rPr>
        <w:t> </w:t>
      </w:r>
      <w:r>
        <w:rPr>
          <w:color w:val="231F20"/>
        </w:rPr>
        <w:t>is</w:t>
      </w:r>
      <w:r>
        <w:rPr>
          <w:color w:val="231F20"/>
          <w:spacing w:val="-4"/>
        </w:rPr>
        <w:t> </w:t>
      </w:r>
      <w:r>
        <w:rPr>
          <w:color w:val="231F20"/>
        </w:rPr>
        <w:t>passed</w:t>
      </w:r>
      <w:r>
        <w:rPr>
          <w:color w:val="231F20"/>
          <w:spacing w:val="-4"/>
        </w:rPr>
        <w:t> </w:t>
      </w:r>
      <w:r>
        <w:rPr>
          <w:color w:val="231F20"/>
        </w:rPr>
        <w:t>or</w:t>
      </w:r>
      <w:r>
        <w:rPr>
          <w:color w:val="231F20"/>
          <w:spacing w:val="-4"/>
        </w:rPr>
        <w:t> </w:t>
      </w:r>
      <w:r>
        <w:rPr>
          <w:color w:val="231F20"/>
        </w:rPr>
        <w:t>confirmed</w:t>
      </w:r>
      <w:r>
        <w:rPr>
          <w:color w:val="231F20"/>
          <w:spacing w:val="-4"/>
        </w:rPr>
        <w:t> </w:t>
      </w:r>
      <w:r>
        <w:rPr>
          <w:color w:val="231F20"/>
        </w:rPr>
        <w:t>by</w:t>
      </w:r>
      <w:r>
        <w:rPr>
          <w:color w:val="231F20"/>
          <w:spacing w:val="-4"/>
        </w:rPr>
        <w:t> </w:t>
      </w:r>
      <w:r>
        <w:rPr>
          <w:color w:val="231F20"/>
        </w:rPr>
        <w:t>the</w:t>
      </w:r>
      <w:r>
        <w:rPr>
          <w:color w:val="231F20"/>
          <w:spacing w:val="-4"/>
        </w:rPr>
        <w:t> </w:t>
      </w:r>
      <w:r>
        <w:rPr>
          <w:color w:val="231F20"/>
        </w:rPr>
        <w:t>High</w:t>
      </w:r>
      <w:r>
        <w:rPr>
          <w:color w:val="231F20"/>
          <w:spacing w:val="-4"/>
        </w:rPr>
        <w:t> </w:t>
      </w:r>
      <w:r>
        <w:rPr>
          <w:color w:val="231F20"/>
        </w:rPr>
        <w:t>Court,</w:t>
      </w:r>
      <w:r>
        <w:rPr>
          <w:color w:val="231F20"/>
          <w:spacing w:val="-4"/>
        </w:rPr>
        <w:t> </w:t>
      </w:r>
      <w:r>
        <w:rPr>
          <w:color w:val="231F20"/>
        </w:rPr>
        <w:t>a certified copy of the judgment shall be immediately given to the accused free of cost whether or not he applies for the same.</w:t>
      </w:r>
    </w:p>
    <w:p>
      <w:pPr>
        <w:pStyle w:val="ListParagraph"/>
        <w:numPr>
          <w:ilvl w:val="0"/>
          <w:numId w:val="175"/>
        </w:numPr>
        <w:tabs>
          <w:tab w:pos="935" w:val="left" w:leader="none"/>
        </w:tabs>
        <w:spacing w:line="249" w:lineRule="auto" w:before="122" w:after="0"/>
        <w:ind w:left="136" w:right="2" w:firstLine="480"/>
        <w:jc w:val="both"/>
        <w:rPr>
          <w:sz w:val="20"/>
        </w:rPr>
      </w:pPr>
      <w:r>
        <w:rPr>
          <w:color w:val="231F20"/>
          <w:sz w:val="20"/>
        </w:rPr>
        <w:t>The provisions of sub-section (</w:t>
      </w:r>
      <w:r>
        <w:rPr>
          <w:i/>
          <w:color w:val="231F20"/>
          <w:sz w:val="20"/>
        </w:rPr>
        <w:t>2</w:t>
      </w:r>
      <w:r>
        <w:rPr>
          <w:color w:val="231F20"/>
          <w:sz w:val="20"/>
        </w:rPr>
        <w:t>) shall apply in relation to an order under section 136 as they apply in relation to a judgment which is appealable by the accused.</w:t>
      </w:r>
    </w:p>
    <w:p>
      <w:pPr>
        <w:pStyle w:val="ListParagraph"/>
        <w:numPr>
          <w:ilvl w:val="0"/>
          <w:numId w:val="175"/>
        </w:numPr>
        <w:tabs>
          <w:tab w:pos="912" w:val="left" w:leader="none"/>
        </w:tabs>
        <w:spacing w:line="249" w:lineRule="auto" w:before="122" w:after="0"/>
        <w:ind w:left="136" w:right="4" w:firstLine="480"/>
        <w:jc w:val="both"/>
        <w:rPr>
          <w:sz w:val="20"/>
        </w:rPr>
      </w:pPr>
      <w:r>
        <w:rPr>
          <w:color w:val="231F20"/>
          <w:sz w:val="20"/>
        </w:rPr>
        <w:t>When the accused is sentenced to death by any Court and an appeal lies from </w:t>
      </w:r>
      <w:r>
        <w:rPr>
          <w:color w:val="231F20"/>
          <w:spacing w:val="-2"/>
          <w:sz w:val="20"/>
        </w:rPr>
        <w:t>such</w:t>
      </w:r>
      <w:r>
        <w:rPr>
          <w:color w:val="231F20"/>
          <w:spacing w:val="-11"/>
          <w:sz w:val="20"/>
        </w:rPr>
        <w:t> </w:t>
      </w:r>
      <w:r>
        <w:rPr>
          <w:color w:val="231F20"/>
          <w:spacing w:val="-2"/>
          <w:sz w:val="20"/>
        </w:rPr>
        <w:t>judgment</w:t>
      </w:r>
      <w:r>
        <w:rPr>
          <w:color w:val="231F20"/>
          <w:spacing w:val="-10"/>
          <w:sz w:val="20"/>
        </w:rPr>
        <w:t> </w:t>
      </w:r>
      <w:r>
        <w:rPr>
          <w:color w:val="231F20"/>
          <w:spacing w:val="-2"/>
          <w:sz w:val="20"/>
        </w:rPr>
        <w:t>as</w:t>
      </w:r>
      <w:r>
        <w:rPr>
          <w:color w:val="231F20"/>
          <w:spacing w:val="-11"/>
          <w:sz w:val="20"/>
        </w:rPr>
        <w:t> </w:t>
      </w:r>
      <w:r>
        <w:rPr>
          <w:color w:val="231F20"/>
          <w:spacing w:val="-2"/>
          <w:sz w:val="20"/>
        </w:rPr>
        <w:t>of</w:t>
      </w:r>
      <w:r>
        <w:rPr>
          <w:color w:val="231F20"/>
          <w:spacing w:val="-10"/>
          <w:sz w:val="20"/>
        </w:rPr>
        <w:t> </w:t>
      </w:r>
      <w:r>
        <w:rPr>
          <w:color w:val="231F20"/>
          <w:spacing w:val="-2"/>
          <w:sz w:val="20"/>
        </w:rPr>
        <w:t>right,</w:t>
      </w:r>
      <w:r>
        <w:rPr>
          <w:color w:val="231F20"/>
          <w:spacing w:val="-11"/>
          <w:sz w:val="20"/>
        </w:rPr>
        <w:t> </w:t>
      </w:r>
      <w:r>
        <w:rPr>
          <w:color w:val="231F20"/>
          <w:spacing w:val="-2"/>
          <w:sz w:val="20"/>
        </w:rPr>
        <w:t>the</w:t>
      </w:r>
      <w:r>
        <w:rPr>
          <w:color w:val="231F20"/>
          <w:spacing w:val="-10"/>
          <w:sz w:val="20"/>
        </w:rPr>
        <w:t> </w:t>
      </w:r>
      <w:r>
        <w:rPr>
          <w:color w:val="231F20"/>
          <w:spacing w:val="-2"/>
          <w:sz w:val="20"/>
        </w:rPr>
        <w:t>Court</w:t>
      </w:r>
      <w:r>
        <w:rPr>
          <w:color w:val="231F20"/>
          <w:spacing w:val="-11"/>
          <w:sz w:val="20"/>
        </w:rPr>
        <w:t> </w:t>
      </w:r>
      <w:r>
        <w:rPr>
          <w:color w:val="231F20"/>
          <w:spacing w:val="-2"/>
          <w:sz w:val="20"/>
        </w:rPr>
        <w:t>shall</w:t>
      </w:r>
      <w:r>
        <w:rPr>
          <w:color w:val="231F20"/>
          <w:spacing w:val="-10"/>
          <w:sz w:val="20"/>
        </w:rPr>
        <w:t> </w:t>
      </w:r>
      <w:r>
        <w:rPr>
          <w:color w:val="231F20"/>
          <w:spacing w:val="-2"/>
          <w:sz w:val="20"/>
        </w:rPr>
        <w:t>inform</w:t>
      </w:r>
      <w:r>
        <w:rPr>
          <w:color w:val="231F20"/>
          <w:spacing w:val="-11"/>
          <w:sz w:val="20"/>
        </w:rPr>
        <w:t> </w:t>
      </w:r>
      <w:r>
        <w:rPr>
          <w:color w:val="231F20"/>
          <w:spacing w:val="-2"/>
          <w:sz w:val="20"/>
        </w:rPr>
        <w:t>him</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period</w:t>
      </w:r>
      <w:r>
        <w:rPr>
          <w:color w:val="231F20"/>
          <w:spacing w:val="-11"/>
          <w:sz w:val="20"/>
        </w:rPr>
        <w:t> </w:t>
      </w:r>
      <w:r>
        <w:rPr>
          <w:color w:val="231F20"/>
          <w:spacing w:val="-2"/>
          <w:sz w:val="20"/>
        </w:rPr>
        <w:t>within</w:t>
      </w:r>
      <w:r>
        <w:rPr>
          <w:color w:val="231F20"/>
          <w:spacing w:val="-10"/>
          <w:sz w:val="20"/>
        </w:rPr>
        <w:t> </w:t>
      </w:r>
      <w:r>
        <w:rPr>
          <w:color w:val="231F20"/>
          <w:spacing w:val="-2"/>
          <w:sz w:val="20"/>
        </w:rPr>
        <w:t>which,</w:t>
      </w:r>
      <w:r>
        <w:rPr>
          <w:color w:val="231F20"/>
          <w:spacing w:val="-11"/>
          <w:sz w:val="20"/>
        </w:rPr>
        <w:t> </w:t>
      </w:r>
      <w:r>
        <w:rPr>
          <w:color w:val="231F20"/>
          <w:spacing w:val="-2"/>
          <w:sz w:val="20"/>
        </w:rPr>
        <w:t>if</w:t>
      </w:r>
      <w:r>
        <w:rPr>
          <w:color w:val="231F20"/>
          <w:spacing w:val="-10"/>
          <w:sz w:val="20"/>
        </w:rPr>
        <w:t> </w:t>
      </w:r>
      <w:r>
        <w:rPr>
          <w:color w:val="231F20"/>
          <w:spacing w:val="-2"/>
          <w:sz w:val="20"/>
        </w:rPr>
        <w:t>he</w:t>
      </w:r>
      <w:r>
        <w:rPr>
          <w:color w:val="231F20"/>
          <w:spacing w:val="-11"/>
          <w:sz w:val="20"/>
        </w:rPr>
        <w:t> </w:t>
      </w:r>
      <w:r>
        <w:rPr>
          <w:color w:val="231F20"/>
          <w:spacing w:val="-2"/>
          <w:sz w:val="20"/>
        </w:rPr>
        <w:t>wishes </w:t>
      </w:r>
      <w:r>
        <w:rPr>
          <w:color w:val="231F20"/>
          <w:sz w:val="20"/>
        </w:rPr>
        <w:t>to appeal, his appeal should be preferred.</w:t>
      </w:r>
    </w:p>
    <w:p>
      <w:pPr>
        <w:pStyle w:val="ListParagraph"/>
        <w:numPr>
          <w:ilvl w:val="0"/>
          <w:numId w:val="175"/>
        </w:numPr>
        <w:tabs>
          <w:tab w:pos="889" w:val="left" w:leader="none"/>
        </w:tabs>
        <w:spacing w:line="249" w:lineRule="auto" w:before="122" w:after="0"/>
        <w:ind w:left="136" w:right="4" w:firstLine="480"/>
        <w:jc w:val="both"/>
        <w:rPr>
          <w:sz w:val="20"/>
        </w:rPr>
      </w:pPr>
      <w:r>
        <w:rPr>
          <w:color w:val="231F20"/>
          <w:sz w:val="20"/>
        </w:rPr>
        <w:t>Save</w:t>
      </w:r>
      <w:r>
        <w:rPr>
          <w:color w:val="231F20"/>
          <w:spacing w:val="-8"/>
          <w:sz w:val="20"/>
        </w:rPr>
        <w:t> </w:t>
      </w:r>
      <w:r>
        <w:rPr>
          <w:color w:val="231F20"/>
          <w:sz w:val="20"/>
        </w:rPr>
        <w:t>as</w:t>
      </w:r>
      <w:r>
        <w:rPr>
          <w:color w:val="231F20"/>
          <w:spacing w:val="-9"/>
          <w:sz w:val="20"/>
        </w:rPr>
        <w:t> </w:t>
      </w:r>
      <w:r>
        <w:rPr>
          <w:color w:val="231F20"/>
          <w:sz w:val="20"/>
        </w:rPr>
        <w:t>otherwise</w:t>
      </w:r>
      <w:r>
        <w:rPr>
          <w:color w:val="231F20"/>
          <w:spacing w:val="-8"/>
          <w:sz w:val="20"/>
        </w:rPr>
        <w:t> </w:t>
      </w:r>
      <w:r>
        <w:rPr>
          <w:color w:val="231F20"/>
          <w:sz w:val="20"/>
        </w:rPr>
        <w:t>provided</w:t>
      </w:r>
      <w:r>
        <w:rPr>
          <w:color w:val="231F20"/>
          <w:spacing w:val="-8"/>
          <w:sz w:val="20"/>
        </w:rPr>
        <w:t> </w:t>
      </w:r>
      <w:r>
        <w:rPr>
          <w:color w:val="231F20"/>
          <w:sz w:val="20"/>
        </w:rPr>
        <w:t>in</w:t>
      </w:r>
      <w:r>
        <w:rPr>
          <w:color w:val="231F20"/>
          <w:spacing w:val="-8"/>
          <w:sz w:val="20"/>
        </w:rPr>
        <w:t> </w:t>
      </w:r>
      <w:r>
        <w:rPr>
          <w:color w:val="231F20"/>
          <w:sz w:val="20"/>
        </w:rPr>
        <w:t>sub-section</w:t>
      </w:r>
      <w:r>
        <w:rPr>
          <w:color w:val="231F20"/>
          <w:spacing w:val="-8"/>
          <w:sz w:val="20"/>
        </w:rPr>
        <w:t> </w:t>
      </w:r>
      <w:r>
        <w:rPr>
          <w:color w:val="231F20"/>
          <w:sz w:val="20"/>
        </w:rPr>
        <w:t>(</w:t>
      </w:r>
      <w:r>
        <w:rPr>
          <w:i/>
          <w:color w:val="231F20"/>
          <w:sz w:val="20"/>
        </w:rPr>
        <w:t>2</w:t>
      </w:r>
      <w:r>
        <w:rPr>
          <w:color w:val="231F20"/>
          <w:sz w:val="20"/>
        </w:rPr>
        <w:t>),</w:t>
      </w:r>
      <w:r>
        <w:rPr>
          <w:color w:val="231F20"/>
          <w:spacing w:val="-9"/>
          <w:sz w:val="20"/>
        </w:rPr>
        <w:t> </w:t>
      </w:r>
      <w:r>
        <w:rPr>
          <w:color w:val="231F20"/>
          <w:sz w:val="20"/>
        </w:rPr>
        <w:t>any</w:t>
      </w:r>
      <w:r>
        <w:rPr>
          <w:color w:val="231F20"/>
          <w:spacing w:val="-9"/>
          <w:sz w:val="20"/>
        </w:rPr>
        <w:t> </w:t>
      </w:r>
      <w:r>
        <w:rPr>
          <w:color w:val="231F20"/>
          <w:sz w:val="20"/>
        </w:rPr>
        <w:t>person</w:t>
      </w:r>
      <w:r>
        <w:rPr>
          <w:color w:val="231F20"/>
          <w:spacing w:val="-9"/>
          <w:sz w:val="20"/>
        </w:rPr>
        <w:t> </w:t>
      </w:r>
      <w:r>
        <w:rPr>
          <w:color w:val="231F20"/>
          <w:sz w:val="20"/>
        </w:rPr>
        <w:t>affected</w:t>
      </w:r>
      <w:r>
        <w:rPr>
          <w:color w:val="231F20"/>
          <w:spacing w:val="-9"/>
          <w:sz w:val="20"/>
        </w:rPr>
        <w:t> </w:t>
      </w:r>
      <w:r>
        <w:rPr>
          <w:color w:val="231F20"/>
          <w:sz w:val="20"/>
        </w:rPr>
        <w:t>by</w:t>
      </w:r>
      <w:r>
        <w:rPr>
          <w:color w:val="231F20"/>
          <w:spacing w:val="-9"/>
          <w:sz w:val="20"/>
        </w:rPr>
        <w:t> </w:t>
      </w:r>
      <w:r>
        <w:rPr>
          <w:color w:val="231F20"/>
          <w:sz w:val="20"/>
        </w:rPr>
        <w:t>a</w:t>
      </w:r>
      <w:r>
        <w:rPr>
          <w:color w:val="231F20"/>
          <w:spacing w:val="-9"/>
          <w:sz w:val="20"/>
        </w:rPr>
        <w:t> </w:t>
      </w:r>
      <w:r>
        <w:rPr>
          <w:color w:val="231F20"/>
          <w:sz w:val="20"/>
        </w:rPr>
        <w:t>judgment or order passed by a Criminal Court shall, on an application made in this behalf and on payment of the prescribed charges, be given a copy of such judgment or order or of any deposition or other part of the record:</w:t>
      </w:r>
    </w:p>
    <w:p>
      <w:pPr>
        <w:pStyle w:val="BodyText"/>
        <w:spacing w:line="249" w:lineRule="auto" w:before="124"/>
        <w:ind w:left="136" w:right="3" w:firstLine="480"/>
        <w:jc w:val="both"/>
      </w:pPr>
      <w:r>
        <w:rPr>
          <w:color w:val="231F20"/>
        </w:rPr>
        <w:t>Provided</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Court</w:t>
      </w:r>
      <w:r>
        <w:rPr>
          <w:color w:val="231F20"/>
          <w:spacing w:val="-12"/>
        </w:rPr>
        <w:t> </w:t>
      </w:r>
      <w:r>
        <w:rPr>
          <w:color w:val="231F20"/>
        </w:rPr>
        <w:t>may,</w:t>
      </w:r>
      <w:r>
        <w:rPr>
          <w:color w:val="231F20"/>
          <w:spacing w:val="-12"/>
        </w:rPr>
        <w:t> </w:t>
      </w:r>
      <w:r>
        <w:rPr>
          <w:color w:val="231F20"/>
        </w:rPr>
        <w:t>if</w:t>
      </w:r>
      <w:r>
        <w:rPr>
          <w:color w:val="231F20"/>
          <w:spacing w:val="-12"/>
        </w:rPr>
        <w:t> </w:t>
      </w:r>
      <w:r>
        <w:rPr>
          <w:color w:val="231F20"/>
        </w:rPr>
        <w:t>it</w:t>
      </w:r>
      <w:r>
        <w:rPr>
          <w:color w:val="231F20"/>
          <w:spacing w:val="-12"/>
        </w:rPr>
        <w:t> </w:t>
      </w:r>
      <w:r>
        <w:rPr>
          <w:color w:val="231F20"/>
        </w:rPr>
        <w:t>thinks</w:t>
      </w:r>
      <w:r>
        <w:rPr>
          <w:color w:val="231F20"/>
          <w:spacing w:val="-12"/>
        </w:rPr>
        <w:t> </w:t>
      </w:r>
      <w:r>
        <w:rPr>
          <w:color w:val="231F20"/>
        </w:rPr>
        <w:t>fit</w:t>
      </w:r>
      <w:r>
        <w:rPr>
          <w:color w:val="231F20"/>
          <w:spacing w:val="-12"/>
        </w:rPr>
        <w:t> </w:t>
      </w:r>
      <w:r>
        <w:rPr>
          <w:color w:val="231F20"/>
        </w:rPr>
        <w:t>for</w:t>
      </w:r>
      <w:r>
        <w:rPr>
          <w:color w:val="231F20"/>
          <w:spacing w:val="-12"/>
        </w:rPr>
        <w:t> </w:t>
      </w:r>
      <w:r>
        <w:rPr>
          <w:color w:val="231F20"/>
        </w:rPr>
        <w:t>some</w:t>
      </w:r>
      <w:r>
        <w:rPr>
          <w:color w:val="231F20"/>
          <w:spacing w:val="-12"/>
        </w:rPr>
        <w:t> </w:t>
      </w:r>
      <w:r>
        <w:rPr>
          <w:color w:val="231F20"/>
        </w:rPr>
        <w:t>special</w:t>
      </w:r>
      <w:r>
        <w:rPr>
          <w:color w:val="231F20"/>
          <w:spacing w:val="-12"/>
        </w:rPr>
        <w:t> </w:t>
      </w:r>
      <w:r>
        <w:rPr>
          <w:color w:val="231F20"/>
        </w:rPr>
        <w:t>reason,</w:t>
      </w:r>
      <w:r>
        <w:rPr>
          <w:color w:val="231F20"/>
          <w:spacing w:val="-12"/>
        </w:rPr>
        <w:t> </w:t>
      </w:r>
      <w:r>
        <w:rPr>
          <w:color w:val="231F20"/>
        </w:rPr>
        <w:t>give</w:t>
      </w:r>
      <w:r>
        <w:rPr>
          <w:color w:val="231F20"/>
          <w:spacing w:val="-12"/>
        </w:rPr>
        <w:t> </w:t>
      </w:r>
      <w:r>
        <w:rPr>
          <w:color w:val="231F20"/>
        </w:rPr>
        <w:t>it</w:t>
      </w:r>
      <w:r>
        <w:rPr>
          <w:color w:val="231F20"/>
          <w:spacing w:val="-12"/>
        </w:rPr>
        <w:t> </w:t>
      </w:r>
      <w:r>
        <w:rPr>
          <w:color w:val="231F20"/>
        </w:rPr>
        <w:t>to</w:t>
      </w:r>
      <w:r>
        <w:rPr>
          <w:color w:val="231F20"/>
          <w:spacing w:val="-12"/>
        </w:rPr>
        <w:t> </w:t>
      </w:r>
      <w:r>
        <w:rPr>
          <w:color w:val="231F20"/>
        </w:rPr>
        <w:t>him</w:t>
      </w:r>
      <w:r>
        <w:rPr>
          <w:color w:val="231F20"/>
          <w:spacing w:val="-12"/>
        </w:rPr>
        <w:t> </w:t>
      </w:r>
      <w:r>
        <w:rPr>
          <w:color w:val="231F20"/>
        </w:rPr>
        <w:t>free of cost:</w:t>
      </w:r>
    </w:p>
    <w:p>
      <w:pPr>
        <w:pStyle w:val="BodyText"/>
        <w:spacing w:line="249" w:lineRule="auto" w:before="121"/>
        <w:ind w:left="136" w:right="2" w:firstLine="480"/>
        <w:jc w:val="both"/>
      </w:pPr>
      <w:r>
        <w:rPr>
          <w:color w:val="231F20"/>
        </w:rPr>
        <w:t>Provided further that the Court may, on an application made in this behalf by the Prosecuting Officer, provide to the Government, free of cost, a certified copy of such judgment, order, deposition or record.</w:t>
      </w:r>
    </w:p>
    <w:p>
      <w:pPr>
        <w:pStyle w:val="ListParagraph"/>
        <w:numPr>
          <w:ilvl w:val="0"/>
          <w:numId w:val="175"/>
        </w:numPr>
        <w:tabs>
          <w:tab w:pos="888" w:val="left" w:leader="none"/>
        </w:tabs>
        <w:spacing w:line="249" w:lineRule="auto" w:before="123" w:after="0"/>
        <w:ind w:left="136" w:right="3" w:firstLine="480"/>
        <w:jc w:val="both"/>
        <w:rPr>
          <w:sz w:val="20"/>
        </w:rPr>
      </w:pPr>
      <w:r>
        <w:rPr>
          <w:color w:val="231F20"/>
          <w:sz w:val="20"/>
        </w:rPr>
        <w:t>The</w:t>
      </w:r>
      <w:r>
        <w:rPr>
          <w:color w:val="231F20"/>
          <w:spacing w:val="-7"/>
          <w:sz w:val="20"/>
        </w:rPr>
        <w:t> </w:t>
      </w:r>
      <w:r>
        <w:rPr>
          <w:color w:val="231F20"/>
          <w:sz w:val="20"/>
        </w:rPr>
        <w:t>High</w:t>
      </w:r>
      <w:r>
        <w:rPr>
          <w:color w:val="231F20"/>
          <w:spacing w:val="-7"/>
          <w:sz w:val="20"/>
        </w:rPr>
        <w:t> </w:t>
      </w:r>
      <w:r>
        <w:rPr>
          <w:color w:val="231F20"/>
          <w:sz w:val="20"/>
        </w:rPr>
        <w:t>Court</w:t>
      </w:r>
      <w:r>
        <w:rPr>
          <w:color w:val="231F20"/>
          <w:spacing w:val="-7"/>
          <w:sz w:val="20"/>
        </w:rPr>
        <w:t> </w:t>
      </w:r>
      <w:r>
        <w:rPr>
          <w:color w:val="231F20"/>
          <w:sz w:val="20"/>
        </w:rPr>
        <w:t>may,</w:t>
      </w:r>
      <w:r>
        <w:rPr>
          <w:color w:val="231F20"/>
          <w:spacing w:val="-7"/>
          <w:sz w:val="20"/>
        </w:rPr>
        <w:t> </w:t>
      </w:r>
      <w:r>
        <w:rPr>
          <w:color w:val="231F20"/>
          <w:sz w:val="20"/>
        </w:rPr>
        <w:t>by</w:t>
      </w:r>
      <w:r>
        <w:rPr>
          <w:color w:val="231F20"/>
          <w:spacing w:val="-7"/>
          <w:sz w:val="20"/>
        </w:rPr>
        <w:t> </w:t>
      </w:r>
      <w:r>
        <w:rPr>
          <w:color w:val="231F20"/>
          <w:sz w:val="20"/>
        </w:rPr>
        <w:t>rules,</w:t>
      </w:r>
      <w:r>
        <w:rPr>
          <w:color w:val="231F20"/>
          <w:spacing w:val="-7"/>
          <w:sz w:val="20"/>
        </w:rPr>
        <w:t> </w:t>
      </w:r>
      <w:r>
        <w:rPr>
          <w:color w:val="231F20"/>
          <w:sz w:val="20"/>
        </w:rPr>
        <w:t>provide</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grant</w:t>
      </w:r>
      <w:r>
        <w:rPr>
          <w:color w:val="231F20"/>
          <w:spacing w:val="-7"/>
          <w:sz w:val="20"/>
        </w:rPr>
        <w:t> </w:t>
      </w:r>
      <w:r>
        <w:rPr>
          <w:color w:val="231F20"/>
          <w:sz w:val="20"/>
        </w:rPr>
        <w:t>of</w:t>
      </w:r>
      <w:r>
        <w:rPr>
          <w:color w:val="231F20"/>
          <w:spacing w:val="-7"/>
          <w:sz w:val="20"/>
        </w:rPr>
        <w:t> </w:t>
      </w:r>
      <w:r>
        <w:rPr>
          <w:color w:val="231F20"/>
          <w:sz w:val="20"/>
        </w:rPr>
        <w:t>copies</w:t>
      </w:r>
      <w:r>
        <w:rPr>
          <w:color w:val="231F20"/>
          <w:spacing w:val="-7"/>
          <w:sz w:val="20"/>
        </w:rPr>
        <w:t> </w:t>
      </w:r>
      <w:r>
        <w:rPr>
          <w:color w:val="231F20"/>
          <w:sz w:val="20"/>
        </w:rPr>
        <w:t>of</w:t>
      </w:r>
      <w:r>
        <w:rPr>
          <w:color w:val="231F20"/>
          <w:spacing w:val="-7"/>
          <w:sz w:val="20"/>
        </w:rPr>
        <w:t> </w:t>
      </w:r>
      <w:r>
        <w:rPr>
          <w:color w:val="231F20"/>
          <w:sz w:val="20"/>
        </w:rPr>
        <w:t>any</w:t>
      </w:r>
      <w:r>
        <w:rPr>
          <w:color w:val="231F20"/>
          <w:spacing w:val="-7"/>
          <w:sz w:val="20"/>
        </w:rPr>
        <w:t> </w:t>
      </w:r>
      <w:r>
        <w:rPr>
          <w:color w:val="231F20"/>
          <w:sz w:val="20"/>
        </w:rPr>
        <w:t>judgment</w:t>
      </w:r>
      <w:r>
        <w:rPr>
          <w:color w:val="231F20"/>
          <w:spacing w:val="-7"/>
          <w:sz w:val="20"/>
        </w:rPr>
        <w:t> </w:t>
      </w:r>
      <w:r>
        <w:rPr>
          <w:color w:val="231F20"/>
          <w:sz w:val="20"/>
        </w:rPr>
        <w:t>or order of a Criminal Court to any person who is not affected by a judgment or order, on payment, by such person, of such fees, and subject to such conditions, as the High Court may, by such rules, provide.</w:t>
      </w:r>
    </w:p>
    <w:p>
      <w:pPr>
        <w:pStyle w:val="ListParagraph"/>
        <w:numPr>
          <w:ilvl w:val="0"/>
          <w:numId w:val="1"/>
        </w:numPr>
        <w:tabs>
          <w:tab w:pos="1038" w:val="left" w:leader="none"/>
        </w:tabs>
        <w:spacing w:line="249" w:lineRule="auto" w:before="123" w:after="0"/>
        <w:ind w:left="136" w:right="3" w:firstLine="480"/>
        <w:jc w:val="both"/>
        <w:rPr>
          <w:b/>
          <w:color w:val="231F20"/>
          <w:sz w:val="20"/>
        </w:rPr>
      </w:pPr>
      <w:r>
        <w:rPr>
          <w:color w:val="231F20"/>
          <w:sz w:val="20"/>
        </w:rPr>
        <w:t>The original judgment shall be filed with the record of the proceedings and where the original is recorded in a language different from that of the Court, and if either party</w:t>
      </w:r>
      <w:r>
        <w:rPr>
          <w:color w:val="231F20"/>
          <w:spacing w:val="-8"/>
          <w:sz w:val="20"/>
        </w:rPr>
        <w:t> </w:t>
      </w:r>
      <w:r>
        <w:rPr>
          <w:color w:val="231F20"/>
          <w:sz w:val="20"/>
        </w:rPr>
        <w:t>so</w:t>
      </w:r>
      <w:r>
        <w:rPr>
          <w:color w:val="231F20"/>
          <w:spacing w:val="-8"/>
          <w:sz w:val="20"/>
        </w:rPr>
        <w:t> </w:t>
      </w:r>
      <w:r>
        <w:rPr>
          <w:color w:val="231F20"/>
          <w:sz w:val="20"/>
        </w:rPr>
        <w:t>requires,</w:t>
      </w:r>
      <w:r>
        <w:rPr>
          <w:color w:val="231F20"/>
          <w:spacing w:val="-8"/>
          <w:sz w:val="20"/>
        </w:rPr>
        <w:t> </w:t>
      </w:r>
      <w:r>
        <w:rPr>
          <w:color w:val="231F20"/>
          <w:sz w:val="20"/>
        </w:rPr>
        <w:t>a</w:t>
      </w:r>
      <w:r>
        <w:rPr>
          <w:color w:val="231F20"/>
          <w:spacing w:val="-8"/>
          <w:sz w:val="20"/>
        </w:rPr>
        <w:t> </w:t>
      </w:r>
      <w:r>
        <w:rPr>
          <w:color w:val="231F20"/>
          <w:sz w:val="20"/>
        </w:rPr>
        <w:t>translation</w:t>
      </w:r>
      <w:r>
        <w:rPr>
          <w:color w:val="231F20"/>
          <w:spacing w:val="-8"/>
          <w:sz w:val="20"/>
        </w:rPr>
        <w:t> </w:t>
      </w:r>
      <w:r>
        <w:rPr>
          <w:color w:val="231F20"/>
          <w:sz w:val="20"/>
        </w:rPr>
        <w:t>thereof</w:t>
      </w:r>
      <w:r>
        <w:rPr>
          <w:color w:val="231F20"/>
          <w:spacing w:val="-8"/>
          <w:sz w:val="20"/>
        </w:rPr>
        <w:t> </w:t>
      </w:r>
      <w:r>
        <w:rPr>
          <w:color w:val="231F20"/>
          <w:sz w:val="20"/>
        </w:rPr>
        <w:t>into</w:t>
      </w:r>
      <w:r>
        <w:rPr>
          <w:color w:val="231F20"/>
          <w:spacing w:val="-8"/>
          <w:sz w:val="20"/>
        </w:rPr>
        <w:t> </w:t>
      </w:r>
      <w:r>
        <w:rPr>
          <w:color w:val="231F20"/>
          <w:sz w:val="20"/>
        </w:rPr>
        <w:t>the</w:t>
      </w:r>
      <w:r>
        <w:rPr>
          <w:color w:val="231F20"/>
          <w:spacing w:val="-8"/>
          <w:sz w:val="20"/>
        </w:rPr>
        <w:t> </w:t>
      </w:r>
      <w:r>
        <w:rPr>
          <w:color w:val="231F20"/>
          <w:sz w:val="20"/>
        </w:rPr>
        <w:t>language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Court</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8"/>
          <w:sz w:val="20"/>
        </w:rPr>
        <w:t> </w:t>
      </w:r>
      <w:r>
        <w:rPr>
          <w:color w:val="231F20"/>
          <w:sz w:val="20"/>
        </w:rPr>
        <w:t>added</w:t>
      </w:r>
      <w:r>
        <w:rPr>
          <w:color w:val="231F20"/>
          <w:spacing w:val="-8"/>
          <w:sz w:val="20"/>
        </w:rPr>
        <w:t> </w:t>
      </w:r>
      <w:r>
        <w:rPr>
          <w:color w:val="231F20"/>
          <w:sz w:val="20"/>
        </w:rPr>
        <w:t>to</w:t>
      </w:r>
      <w:r>
        <w:rPr>
          <w:color w:val="231F20"/>
          <w:spacing w:val="-8"/>
          <w:sz w:val="20"/>
        </w:rPr>
        <w:t> </w:t>
      </w:r>
      <w:r>
        <w:rPr>
          <w:color w:val="231F20"/>
          <w:sz w:val="20"/>
        </w:rPr>
        <w:t>such </w:t>
      </w:r>
      <w:r>
        <w:rPr>
          <w:color w:val="231F20"/>
          <w:spacing w:val="-2"/>
          <w:sz w:val="20"/>
        </w:rPr>
        <w:t>record.</w:t>
      </w:r>
    </w:p>
    <w:p>
      <w:pPr>
        <w:pStyle w:val="ListParagraph"/>
        <w:numPr>
          <w:ilvl w:val="0"/>
          <w:numId w:val="1"/>
        </w:numPr>
        <w:tabs>
          <w:tab w:pos="1004" w:val="left" w:leader="none"/>
        </w:tabs>
        <w:spacing w:line="249" w:lineRule="auto" w:before="166" w:after="0"/>
        <w:ind w:left="136" w:right="2" w:firstLine="480"/>
        <w:jc w:val="both"/>
        <w:rPr>
          <w:b/>
          <w:color w:val="231F20"/>
          <w:sz w:val="20"/>
        </w:rPr>
      </w:pPr>
      <w:r>
        <w:rPr>
          <w:color w:val="231F20"/>
          <w:sz w:val="20"/>
        </w:rPr>
        <w:t>In</w:t>
      </w:r>
      <w:r>
        <w:rPr>
          <w:color w:val="231F20"/>
          <w:spacing w:val="-12"/>
          <w:sz w:val="20"/>
        </w:rPr>
        <w:t> </w:t>
      </w:r>
      <w:r>
        <w:rPr>
          <w:color w:val="231F20"/>
          <w:sz w:val="20"/>
        </w:rPr>
        <w:t>cases</w:t>
      </w:r>
      <w:r>
        <w:rPr>
          <w:color w:val="231F20"/>
          <w:spacing w:val="-12"/>
          <w:sz w:val="20"/>
        </w:rPr>
        <w:t> </w:t>
      </w:r>
      <w:r>
        <w:rPr>
          <w:color w:val="231F20"/>
          <w:sz w:val="20"/>
        </w:rPr>
        <w:t>tried</w:t>
      </w:r>
      <w:r>
        <w:rPr>
          <w:color w:val="231F20"/>
          <w:spacing w:val="-12"/>
          <w:sz w:val="20"/>
        </w:rPr>
        <w:t> </w:t>
      </w:r>
      <w:r>
        <w:rPr>
          <w:color w:val="231F20"/>
          <w:sz w:val="20"/>
        </w:rPr>
        <w:t>by</w:t>
      </w:r>
      <w:r>
        <w:rPr>
          <w:color w:val="231F20"/>
          <w:spacing w:val="-12"/>
          <w:sz w:val="20"/>
        </w:rPr>
        <w:t> </w:t>
      </w:r>
      <w:r>
        <w:rPr>
          <w:color w:val="231F20"/>
          <w:sz w:val="20"/>
        </w:rPr>
        <w:t>the</w:t>
      </w:r>
      <w:r>
        <w:rPr>
          <w:color w:val="231F20"/>
          <w:spacing w:val="-12"/>
          <w:sz w:val="20"/>
        </w:rPr>
        <w:t> </w:t>
      </w:r>
      <w:r>
        <w:rPr>
          <w:color w:val="231F20"/>
          <w:sz w:val="20"/>
        </w:rPr>
        <w:t>Court</w:t>
      </w:r>
      <w:r>
        <w:rPr>
          <w:color w:val="231F20"/>
          <w:spacing w:val="-12"/>
          <w:sz w:val="20"/>
        </w:rPr>
        <w:t> </w:t>
      </w:r>
      <w:r>
        <w:rPr>
          <w:color w:val="231F20"/>
          <w:sz w:val="20"/>
        </w:rPr>
        <w:t>of</w:t>
      </w:r>
      <w:r>
        <w:rPr>
          <w:color w:val="231F20"/>
          <w:spacing w:val="-12"/>
          <w:sz w:val="20"/>
        </w:rPr>
        <w:t> </w:t>
      </w:r>
      <w:r>
        <w:rPr>
          <w:color w:val="231F20"/>
          <w:sz w:val="20"/>
        </w:rPr>
        <w:t>Session</w:t>
      </w:r>
      <w:r>
        <w:rPr>
          <w:color w:val="231F20"/>
          <w:spacing w:val="-12"/>
          <w:sz w:val="20"/>
        </w:rPr>
        <w:t> </w:t>
      </w:r>
      <w:r>
        <w:rPr>
          <w:color w:val="231F20"/>
          <w:sz w:val="20"/>
        </w:rPr>
        <w:t>or</w:t>
      </w:r>
      <w:r>
        <w:rPr>
          <w:color w:val="231F20"/>
          <w:spacing w:val="-12"/>
          <w:sz w:val="20"/>
        </w:rPr>
        <w:t> </w:t>
      </w:r>
      <w:r>
        <w:rPr>
          <w:color w:val="231F20"/>
          <w:sz w:val="20"/>
        </w:rPr>
        <w:t>a</w:t>
      </w:r>
      <w:r>
        <w:rPr>
          <w:color w:val="231F20"/>
          <w:spacing w:val="-12"/>
          <w:sz w:val="20"/>
        </w:rPr>
        <w:t> </w:t>
      </w:r>
      <w:r>
        <w:rPr>
          <w:color w:val="231F20"/>
          <w:sz w:val="20"/>
        </w:rPr>
        <w:t>Chief</w:t>
      </w:r>
      <w:r>
        <w:rPr>
          <w:color w:val="231F20"/>
          <w:spacing w:val="-12"/>
          <w:sz w:val="20"/>
        </w:rPr>
        <w:t> </w:t>
      </w:r>
      <w:r>
        <w:rPr>
          <w:color w:val="231F20"/>
          <w:sz w:val="20"/>
        </w:rPr>
        <w:t>Judicial</w:t>
      </w:r>
      <w:r>
        <w:rPr>
          <w:color w:val="231F20"/>
          <w:spacing w:val="-12"/>
          <w:sz w:val="20"/>
        </w:rPr>
        <w:t> </w:t>
      </w:r>
      <w:r>
        <w:rPr>
          <w:color w:val="231F20"/>
          <w:sz w:val="20"/>
        </w:rPr>
        <w:t>Magistrate,</w:t>
      </w:r>
      <w:r>
        <w:rPr>
          <w:color w:val="231F20"/>
          <w:spacing w:val="-12"/>
          <w:sz w:val="20"/>
        </w:rPr>
        <w:t> </w:t>
      </w:r>
      <w:r>
        <w:rPr>
          <w:color w:val="231F20"/>
          <w:sz w:val="20"/>
        </w:rPr>
        <w:t>the</w:t>
      </w:r>
      <w:r>
        <w:rPr>
          <w:color w:val="231F20"/>
          <w:spacing w:val="-12"/>
          <w:sz w:val="20"/>
        </w:rPr>
        <w:t> </w:t>
      </w:r>
      <w:r>
        <w:rPr>
          <w:color w:val="231F20"/>
          <w:sz w:val="20"/>
        </w:rPr>
        <w:t>Court</w:t>
      </w:r>
      <w:r>
        <w:rPr>
          <w:color w:val="231F20"/>
          <w:spacing w:val="-12"/>
          <w:sz w:val="20"/>
        </w:rPr>
        <w:t> </w:t>
      </w:r>
      <w:r>
        <w:rPr>
          <w:color w:val="231F20"/>
          <w:sz w:val="20"/>
        </w:rPr>
        <w:t>or such</w:t>
      </w:r>
      <w:r>
        <w:rPr>
          <w:color w:val="231F20"/>
          <w:spacing w:val="-6"/>
          <w:sz w:val="20"/>
        </w:rPr>
        <w:t> </w:t>
      </w:r>
      <w:r>
        <w:rPr>
          <w:color w:val="231F20"/>
          <w:sz w:val="20"/>
        </w:rPr>
        <w:t>Magistrate,</w:t>
      </w:r>
      <w:r>
        <w:rPr>
          <w:color w:val="231F20"/>
          <w:spacing w:val="-6"/>
          <w:sz w:val="20"/>
        </w:rPr>
        <w:t> </w:t>
      </w:r>
      <w:r>
        <w:rPr>
          <w:color w:val="231F20"/>
          <w:sz w:val="20"/>
        </w:rPr>
        <w:t>as</w:t>
      </w:r>
      <w:r>
        <w:rPr>
          <w:color w:val="231F20"/>
          <w:spacing w:val="-6"/>
          <w:sz w:val="20"/>
        </w:rPr>
        <w:t> </w:t>
      </w:r>
      <w:r>
        <w:rPr>
          <w:color w:val="231F20"/>
          <w:sz w:val="20"/>
        </w:rPr>
        <w:t>the</w:t>
      </w:r>
      <w:r>
        <w:rPr>
          <w:color w:val="231F20"/>
          <w:spacing w:val="-6"/>
          <w:sz w:val="20"/>
        </w:rPr>
        <w:t> </w:t>
      </w:r>
      <w:r>
        <w:rPr>
          <w:color w:val="231F20"/>
          <w:sz w:val="20"/>
        </w:rPr>
        <w:t>case</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shall</w:t>
      </w:r>
      <w:r>
        <w:rPr>
          <w:color w:val="231F20"/>
          <w:spacing w:val="-6"/>
          <w:sz w:val="20"/>
        </w:rPr>
        <w:t> </w:t>
      </w:r>
      <w:r>
        <w:rPr>
          <w:color w:val="231F20"/>
          <w:sz w:val="20"/>
        </w:rPr>
        <w:t>forward</w:t>
      </w:r>
      <w:r>
        <w:rPr>
          <w:color w:val="231F20"/>
          <w:spacing w:val="-6"/>
          <w:sz w:val="20"/>
        </w:rPr>
        <w:t> </w:t>
      </w:r>
      <w:r>
        <w:rPr>
          <w:color w:val="231F20"/>
          <w:sz w:val="20"/>
        </w:rPr>
        <w:t>a</w:t>
      </w:r>
      <w:r>
        <w:rPr>
          <w:color w:val="231F20"/>
          <w:spacing w:val="-6"/>
          <w:sz w:val="20"/>
        </w:rPr>
        <w:t> </w:t>
      </w:r>
      <w:r>
        <w:rPr>
          <w:color w:val="231F20"/>
          <w:sz w:val="20"/>
        </w:rPr>
        <w:t>copy</w:t>
      </w:r>
      <w:r>
        <w:rPr>
          <w:color w:val="231F20"/>
          <w:spacing w:val="-6"/>
          <w:sz w:val="20"/>
        </w:rPr>
        <w:t> </w:t>
      </w:r>
      <w:r>
        <w:rPr>
          <w:color w:val="231F20"/>
          <w:sz w:val="20"/>
        </w:rPr>
        <w:t>of</w:t>
      </w:r>
      <w:r>
        <w:rPr>
          <w:color w:val="231F20"/>
          <w:spacing w:val="-6"/>
          <w:sz w:val="20"/>
        </w:rPr>
        <w:t> </w:t>
      </w:r>
      <w:r>
        <w:rPr>
          <w:color w:val="231F20"/>
          <w:sz w:val="20"/>
        </w:rPr>
        <w:t>its</w:t>
      </w:r>
      <w:r>
        <w:rPr>
          <w:color w:val="231F20"/>
          <w:spacing w:val="-6"/>
          <w:sz w:val="20"/>
        </w:rPr>
        <w:t> </w:t>
      </w:r>
      <w:r>
        <w:rPr>
          <w:color w:val="231F20"/>
          <w:sz w:val="20"/>
        </w:rPr>
        <w:t>or</w:t>
      </w:r>
      <w:r>
        <w:rPr>
          <w:color w:val="231F20"/>
          <w:spacing w:val="-6"/>
          <w:sz w:val="20"/>
        </w:rPr>
        <w:t> </w:t>
      </w:r>
      <w:r>
        <w:rPr>
          <w:color w:val="231F20"/>
          <w:sz w:val="20"/>
        </w:rPr>
        <w:t>his</w:t>
      </w:r>
      <w:r>
        <w:rPr>
          <w:color w:val="231F20"/>
          <w:spacing w:val="-6"/>
          <w:sz w:val="20"/>
        </w:rPr>
        <w:t> </w:t>
      </w:r>
      <w:r>
        <w:rPr>
          <w:color w:val="231F20"/>
          <w:sz w:val="20"/>
        </w:rPr>
        <w:t>finding</w:t>
      </w:r>
      <w:r>
        <w:rPr>
          <w:color w:val="231F20"/>
          <w:spacing w:val="-6"/>
          <w:sz w:val="20"/>
        </w:rPr>
        <w:t> </w:t>
      </w:r>
      <w:r>
        <w:rPr>
          <w:color w:val="231F20"/>
          <w:sz w:val="20"/>
        </w:rPr>
        <w:t>and</w:t>
      </w:r>
      <w:r>
        <w:rPr>
          <w:color w:val="231F20"/>
          <w:spacing w:val="-6"/>
          <w:sz w:val="20"/>
        </w:rPr>
        <w:t> </w:t>
      </w:r>
      <w:r>
        <w:rPr>
          <w:color w:val="231F20"/>
          <w:sz w:val="20"/>
        </w:rPr>
        <w:t>sentence (if any) to the District Magistrate within whose local jurisdiction the trial was held.</w:t>
      </w:r>
    </w:p>
    <w:p>
      <w:pPr>
        <w:spacing w:line="240" w:lineRule="auto" w:before="0"/>
        <w:rPr>
          <w:sz w:val="16"/>
        </w:rPr>
      </w:pPr>
      <w:r>
        <w:rPr/>
        <w:br w:type="column"/>
      </w:r>
      <w:r>
        <w:rPr>
          <w:sz w:val="16"/>
        </w:rPr>
      </w:r>
    </w:p>
    <w:p>
      <w:pPr>
        <w:pStyle w:val="BodyText"/>
        <w:rPr>
          <w:sz w:val="16"/>
        </w:rPr>
      </w:pPr>
    </w:p>
    <w:p>
      <w:pPr>
        <w:pStyle w:val="BodyText"/>
        <w:spacing w:before="177"/>
        <w:rPr>
          <w:sz w:val="16"/>
        </w:rPr>
      </w:pPr>
    </w:p>
    <w:p>
      <w:pPr>
        <w:spacing w:before="0"/>
        <w:ind w:left="480" w:right="0" w:firstLine="0"/>
        <w:jc w:val="left"/>
        <w:rPr>
          <w:sz w:val="16"/>
        </w:rPr>
      </w:pPr>
      <w:r>
        <w:rPr>
          <w:color w:val="231F20"/>
          <w:sz w:val="16"/>
        </w:rPr>
        <w:t>20</w:t>
      </w:r>
      <w:r>
        <w:rPr>
          <w:color w:val="231F20"/>
          <w:spacing w:val="35"/>
          <w:sz w:val="16"/>
        </w:rPr>
        <w:t> </w:t>
      </w:r>
      <w:r>
        <w:rPr>
          <w:color w:val="231F20"/>
          <w:sz w:val="16"/>
        </w:rPr>
        <w:t>of</w:t>
      </w:r>
      <w:r>
        <w:rPr>
          <w:color w:val="231F20"/>
          <w:spacing w:val="35"/>
          <w:sz w:val="16"/>
        </w:rPr>
        <w:t> </w:t>
      </w:r>
      <w:r>
        <w:rPr>
          <w:color w:val="231F20"/>
          <w:spacing w:val="-2"/>
          <w:sz w:val="16"/>
        </w:rPr>
        <w:t>1958.</w:t>
      </w:r>
    </w:p>
    <w:p>
      <w:pPr>
        <w:pStyle w:val="BodyText"/>
        <w:rPr>
          <w:sz w:val="16"/>
        </w:rPr>
      </w:pPr>
    </w:p>
    <w:p>
      <w:pPr>
        <w:pStyle w:val="BodyText"/>
        <w:spacing w:before="48"/>
        <w:rPr>
          <w:sz w:val="16"/>
        </w:rPr>
      </w:pPr>
    </w:p>
    <w:p>
      <w:pPr>
        <w:spacing w:before="0"/>
        <w:ind w:left="480" w:right="0" w:firstLine="0"/>
        <w:jc w:val="left"/>
        <w:rPr>
          <w:sz w:val="16"/>
        </w:rPr>
      </w:pPr>
      <w:r>
        <w:rPr>
          <w:color w:val="231F20"/>
          <w:sz w:val="16"/>
        </w:rPr>
        <w:t>2</w:t>
      </w:r>
      <w:r>
        <w:rPr>
          <w:color w:val="231F20"/>
          <w:spacing w:val="31"/>
          <w:sz w:val="16"/>
        </w:rPr>
        <w:t> </w:t>
      </w:r>
      <w:r>
        <w:rPr>
          <w:color w:val="231F20"/>
          <w:sz w:val="16"/>
        </w:rPr>
        <w:t>of</w:t>
      </w:r>
      <w:r>
        <w:rPr>
          <w:color w:val="231F20"/>
          <w:spacing w:val="31"/>
          <w:sz w:val="16"/>
        </w:rPr>
        <w:t> </w:t>
      </w:r>
      <w:r>
        <w:rPr>
          <w:color w:val="231F20"/>
          <w:spacing w:val="-2"/>
          <w:sz w:val="16"/>
        </w:rPr>
        <w:t>2016.</w:t>
      </w:r>
    </w:p>
    <w:p>
      <w:pPr>
        <w:spacing w:after="0"/>
        <w:jc w:val="left"/>
        <w:rPr>
          <w:sz w:val="16"/>
        </w:rPr>
        <w:sectPr>
          <w:type w:val="continuous"/>
          <w:pgSz w:w="11900" w:h="16840"/>
          <w:pgMar w:header="905" w:footer="0" w:top="1240" w:bottom="280" w:left="0" w:right="0"/>
          <w:cols w:num="3" w:equalWidth="0">
            <w:col w:w="2177" w:space="40"/>
            <w:col w:w="7344" w:space="39"/>
            <w:col w:w="2300"/>
          </w:cols>
        </w:sectPr>
      </w:pPr>
    </w:p>
    <w:p>
      <w:pPr>
        <w:pStyle w:val="BodyText"/>
        <w:spacing w:before="81"/>
      </w:pPr>
    </w:p>
    <w:p>
      <w:pPr>
        <w:spacing w:after="0"/>
        <w:sectPr>
          <w:pgSz w:w="11900" w:h="16840"/>
          <w:pgMar w:header="905" w:footer="0" w:top="1240" w:bottom="280" w:left="0" w:right="0"/>
        </w:sectPr>
      </w:pPr>
    </w:p>
    <w:p>
      <w:pPr>
        <w:pStyle w:val="BodyText"/>
        <w:spacing w:before="92"/>
        <w:ind w:left="2343"/>
        <w:jc w:val="center"/>
      </w:pPr>
      <w:r>
        <w:rPr>
          <w:color w:val="231F20"/>
          <w:spacing w:val="-6"/>
        </w:rPr>
        <w:t>CHAPTER</w:t>
      </w:r>
      <w:r>
        <w:rPr>
          <w:color w:val="231F20"/>
          <w:spacing w:val="-25"/>
        </w:rPr>
        <w:t> </w:t>
      </w:r>
      <w:r>
        <w:rPr>
          <w:color w:val="231F20"/>
          <w:spacing w:val="-5"/>
        </w:rPr>
        <w:t>XXX</w:t>
      </w:r>
    </w:p>
    <w:p>
      <w:pPr>
        <w:pStyle w:val="BodyText"/>
        <w:spacing w:before="130"/>
        <w:ind w:left="2345"/>
        <w:jc w:val="center"/>
      </w:pPr>
      <w:r>
        <w:rPr>
          <w:smallCaps/>
          <w:color w:val="231F20"/>
          <w:w w:val="85"/>
        </w:rPr>
        <w:t>Submission</w:t>
      </w:r>
      <w:r>
        <w:rPr>
          <w:smallCaps/>
          <w:color w:val="231F20"/>
          <w:spacing w:val="15"/>
        </w:rPr>
        <w:t> </w:t>
      </w:r>
      <w:r>
        <w:rPr>
          <w:smallCaps/>
          <w:color w:val="231F20"/>
          <w:w w:val="85"/>
        </w:rPr>
        <w:t>of</w:t>
      </w:r>
      <w:r>
        <w:rPr>
          <w:smallCaps/>
          <w:color w:val="231F20"/>
          <w:spacing w:val="23"/>
        </w:rPr>
        <w:t> </w:t>
      </w:r>
      <w:r>
        <w:rPr>
          <w:smallCaps/>
          <w:color w:val="231F20"/>
          <w:w w:val="85"/>
        </w:rPr>
        <w:t>death</w:t>
      </w:r>
      <w:r>
        <w:rPr>
          <w:smallCaps/>
          <w:color w:val="231F20"/>
          <w:spacing w:val="16"/>
        </w:rPr>
        <w:t> </w:t>
      </w:r>
      <w:r>
        <w:rPr>
          <w:smallCaps/>
          <w:color w:val="231F20"/>
          <w:w w:val="85"/>
        </w:rPr>
        <w:t>sentences</w:t>
      </w:r>
      <w:r>
        <w:rPr>
          <w:smallCaps/>
          <w:color w:val="231F20"/>
          <w:spacing w:val="16"/>
        </w:rPr>
        <w:t> </w:t>
      </w:r>
      <w:r>
        <w:rPr>
          <w:smallCaps/>
          <w:color w:val="231F20"/>
          <w:w w:val="85"/>
        </w:rPr>
        <w:t>for</w:t>
      </w:r>
      <w:r>
        <w:rPr>
          <w:smallCaps/>
          <w:color w:val="231F20"/>
          <w:spacing w:val="22"/>
        </w:rPr>
        <w:t> </w:t>
      </w:r>
      <w:r>
        <w:rPr>
          <w:smallCaps/>
          <w:color w:val="231F20"/>
          <w:spacing w:val="-2"/>
          <w:w w:val="85"/>
        </w:rPr>
        <w:t>confirmation</w:t>
      </w:r>
    </w:p>
    <w:p>
      <w:pPr>
        <w:pStyle w:val="ListParagraph"/>
        <w:numPr>
          <w:ilvl w:val="0"/>
          <w:numId w:val="1"/>
        </w:numPr>
        <w:tabs>
          <w:tab w:pos="3228" w:val="left" w:leader="none"/>
        </w:tabs>
        <w:spacing w:line="249" w:lineRule="auto" w:before="130" w:after="0"/>
        <w:ind w:left="2352" w:right="3" w:firstLine="480"/>
        <w:jc w:val="both"/>
        <w:rPr>
          <w:b/>
          <w:color w:val="231F20"/>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When</w:t>
      </w:r>
      <w:r>
        <w:rPr>
          <w:color w:val="231F20"/>
          <w:spacing w:val="-6"/>
          <w:sz w:val="20"/>
        </w:rPr>
        <w:t> </w:t>
      </w:r>
      <w:r>
        <w:rPr>
          <w:color w:val="231F20"/>
          <w:sz w:val="20"/>
        </w:rPr>
        <w:t>the</w:t>
      </w:r>
      <w:r>
        <w:rPr>
          <w:color w:val="231F20"/>
          <w:spacing w:val="-6"/>
          <w:sz w:val="20"/>
        </w:rPr>
        <w:t> </w:t>
      </w:r>
      <w:r>
        <w:rPr>
          <w:color w:val="231F20"/>
          <w:sz w:val="20"/>
        </w:rPr>
        <w:t>Court</w:t>
      </w:r>
      <w:r>
        <w:rPr>
          <w:color w:val="231F20"/>
          <w:spacing w:val="-6"/>
          <w:sz w:val="20"/>
        </w:rPr>
        <w:t> </w:t>
      </w:r>
      <w:r>
        <w:rPr>
          <w:color w:val="231F20"/>
          <w:sz w:val="20"/>
        </w:rPr>
        <w:t>of</w:t>
      </w:r>
      <w:r>
        <w:rPr>
          <w:color w:val="231F20"/>
          <w:spacing w:val="-6"/>
          <w:sz w:val="20"/>
        </w:rPr>
        <w:t> </w:t>
      </w:r>
      <w:r>
        <w:rPr>
          <w:color w:val="231F20"/>
          <w:sz w:val="20"/>
        </w:rPr>
        <w:t>Session</w:t>
      </w:r>
      <w:r>
        <w:rPr>
          <w:color w:val="231F20"/>
          <w:spacing w:val="-6"/>
          <w:sz w:val="20"/>
        </w:rPr>
        <w:t> </w:t>
      </w:r>
      <w:r>
        <w:rPr>
          <w:color w:val="231F20"/>
          <w:sz w:val="20"/>
        </w:rPr>
        <w:t>passes</w:t>
      </w:r>
      <w:r>
        <w:rPr>
          <w:color w:val="231F20"/>
          <w:spacing w:val="-6"/>
          <w:sz w:val="20"/>
        </w:rPr>
        <w:t> </w:t>
      </w:r>
      <w:r>
        <w:rPr>
          <w:color w:val="231F20"/>
          <w:sz w:val="20"/>
        </w:rPr>
        <w:t>a</w:t>
      </w:r>
      <w:r>
        <w:rPr>
          <w:color w:val="231F20"/>
          <w:spacing w:val="-6"/>
          <w:sz w:val="20"/>
        </w:rPr>
        <w:t> </w:t>
      </w:r>
      <w:r>
        <w:rPr>
          <w:color w:val="231F20"/>
          <w:sz w:val="20"/>
        </w:rPr>
        <w:t>sentence</w:t>
      </w:r>
      <w:r>
        <w:rPr>
          <w:color w:val="231F20"/>
          <w:spacing w:val="-6"/>
          <w:sz w:val="20"/>
        </w:rPr>
        <w:t> </w:t>
      </w:r>
      <w:r>
        <w:rPr>
          <w:color w:val="231F20"/>
          <w:sz w:val="20"/>
        </w:rPr>
        <w:t>of</w:t>
      </w:r>
      <w:r>
        <w:rPr>
          <w:color w:val="231F20"/>
          <w:spacing w:val="-6"/>
          <w:sz w:val="20"/>
        </w:rPr>
        <w:t> </w:t>
      </w:r>
      <w:r>
        <w:rPr>
          <w:color w:val="231F20"/>
          <w:sz w:val="20"/>
        </w:rPr>
        <w:t>death,</w:t>
      </w:r>
      <w:r>
        <w:rPr>
          <w:color w:val="231F20"/>
          <w:spacing w:val="-6"/>
          <w:sz w:val="20"/>
        </w:rPr>
        <w:t> </w:t>
      </w:r>
      <w:r>
        <w:rPr>
          <w:color w:val="231F20"/>
          <w:sz w:val="20"/>
        </w:rPr>
        <w:t>the</w:t>
      </w:r>
      <w:r>
        <w:rPr>
          <w:color w:val="231F20"/>
          <w:spacing w:val="-6"/>
          <w:sz w:val="20"/>
        </w:rPr>
        <w:t> </w:t>
      </w:r>
      <w:r>
        <w:rPr>
          <w:color w:val="231F20"/>
          <w:sz w:val="20"/>
        </w:rPr>
        <w:t>proceedings</w:t>
      </w:r>
      <w:r>
        <w:rPr>
          <w:color w:val="231F20"/>
          <w:spacing w:val="-6"/>
          <w:sz w:val="20"/>
        </w:rPr>
        <w:t> </w:t>
      </w:r>
      <w:r>
        <w:rPr>
          <w:color w:val="231F20"/>
          <w:sz w:val="20"/>
        </w:rPr>
        <w:t>shall forthwith be submitted to the High Court, and the sentence shall not be executed unless it is confirmed by the High Court.</w:t>
      </w:r>
    </w:p>
    <w:p>
      <w:pPr>
        <w:pStyle w:val="BodyText"/>
        <w:spacing w:line="249" w:lineRule="auto" w:before="122"/>
        <w:ind w:left="2352" w:right="5" w:firstLine="480"/>
        <w:jc w:val="both"/>
      </w:pPr>
      <w:r>
        <w:rPr>
          <w:color w:val="231F20"/>
        </w:rPr>
        <w:t>(</w:t>
      </w:r>
      <w:r>
        <w:rPr>
          <w:i/>
          <w:color w:val="231F20"/>
        </w:rPr>
        <w:t>2</w:t>
      </w:r>
      <w:r>
        <w:rPr>
          <w:color w:val="231F20"/>
        </w:rPr>
        <w:t>)</w:t>
      </w:r>
      <w:r>
        <w:rPr>
          <w:color w:val="231F20"/>
          <w:spacing w:val="-6"/>
        </w:rPr>
        <w:t> </w:t>
      </w:r>
      <w:r>
        <w:rPr>
          <w:color w:val="231F20"/>
        </w:rPr>
        <w:t>The</w:t>
      </w:r>
      <w:r>
        <w:rPr>
          <w:color w:val="231F20"/>
          <w:spacing w:val="-6"/>
        </w:rPr>
        <w:t> </w:t>
      </w:r>
      <w:r>
        <w:rPr>
          <w:color w:val="231F20"/>
        </w:rPr>
        <w:t>Court</w:t>
      </w:r>
      <w:r>
        <w:rPr>
          <w:color w:val="231F20"/>
          <w:spacing w:val="-6"/>
        </w:rPr>
        <w:t> </w:t>
      </w:r>
      <w:r>
        <w:rPr>
          <w:color w:val="231F20"/>
        </w:rPr>
        <w:t>passing</w:t>
      </w:r>
      <w:r>
        <w:rPr>
          <w:color w:val="231F20"/>
          <w:spacing w:val="-6"/>
        </w:rPr>
        <w:t> </w:t>
      </w:r>
      <w:r>
        <w:rPr>
          <w:color w:val="231F20"/>
        </w:rPr>
        <w:t>the</w:t>
      </w:r>
      <w:r>
        <w:rPr>
          <w:color w:val="231F20"/>
          <w:spacing w:val="-6"/>
        </w:rPr>
        <w:t> </w:t>
      </w:r>
      <w:r>
        <w:rPr>
          <w:color w:val="231F20"/>
        </w:rPr>
        <w:t>sentence</w:t>
      </w:r>
      <w:r>
        <w:rPr>
          <w:color w:val="231F20"/>
          <w:spacing w:val="-6"/>
        </w:rPr>
        <w:t> </w:t>
      </w:r>
      <w:r>
        <w:rPr>
          <w:color w:val="231F20"/>
        </w:rPr>
        <w:t>shall</w:t>
      </w:r>
      <w:r>
        <w:rPr>
          <w:color w:val="231F20"/>
          <w:spacing w:val="-6"/>
        </w:rPr>
        <w:t> </w:t>
      </w:r>
      <w:r>
        <w:rPr>
          <w:color w:val="231F20"/>
        </w:rPr>
        <w:t>commit</w:t>
      </w:r>
      <w:r>
        <w:rPr>
          <w:color w:val="231F20"/>
          <w:spacing w:val="-6"/>
        </w:rPr>
        <w:t> </w:t>
      </w:r>
      <w:r>
        <w:rPr>
          <w:color w:val="231F20"/>
        </w:rPr>
        <w:t>the</w:t>
      </w:r>
      <w:r>
        <w:rPr>
          <w:color w:val="231F20"/>
          <w:spacing w:val="-6"/>
        </w:rPr>
        <w:t> </w:t>
      </w:r>
      <w:r>
        <w:rPr>
          <w:color w:val="231F20"/>
        </w:rPr>
        <w:t>convicted</w:t>
      </w:r>
      <w:r>
        <w:rPr>
          <w:color w:val="231F20"/>
          <w:spacing w:val="-6"/>
        </w:rPr>
        <w:t> </w:t>
      </w:r>
      <w:r>
        <w:rPr>
          <w:color w:val="231F20"/>
        </w:rPr>
        <w:t>person</w:t>
      </w:r>
      <w:r>
        <w:rPr>
          <w:color w:val="231F20"/>
          <w:spacing w:val="-6"/>
        </w:rPr>
        <w:t> </w:t>
      </w:r>
      <w:r>
        <w:rPr>
          <w:color w:val="231F20"/>
        </w:rPr>
        <w:t>to</w:t>
      </w:r>
      <w:r>
        <w:rPr>
          <w:color w:val="231F20"/>
          <w:spacing w:val="-6"/>
        </w:rPr>
        <w:t> </w:t>
      </w:r>
      <w:r>
        <w:rPr>
          <w:color w:val="231F20"/>
        </w:rPr>
        <w:t>jail</w:t>
      </w:r>
      <w:r>
        <w:rPr>
          <w:color w:val="231F20"/>
          <w:spacing w:val="-6"/>
        </w:rPr>
        <w:t> </w:t>
      </w:r>
      <w:r>
        <w:rPr>
          <w:color w:val="231F20"/>
        </w:rPr>
        <w:t>custody under a warrant.</w:t>
      </w:r>
    </w:p>
    <w:p>
      <w:pPr>
        <w:pStyle w:val="ListParagraph"/>
        <w:numPr>
          <w:ilvl w:val="0"/>
          <w:numId w:val="1"/>
        </w:numPr>
        <w:tabs>
          <w:tab w:pos="3220" w:val="left" w:leader="none"/>
        </w:tabs>
        <w:spacing w:line="249" w:lineRule="auto" w:before="122" w:after="0"/>
        <w:ind w:left="2352" w:right="3" w:firstLine="480"/>
        <w:jc w:val="both"/>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If,</w:t>
      </w:r>
      <w:r>
        <w:rPr>
          <w:color w:val="231F20"/>
          <w:spacing w:val="-11"/>
          <w:sz w:val="20"/>
        </w:rPr>
        <w:t> </w:t>
      </w:r>
      <w:r>
        <w:rPr>
          <w:color w:val="231F20"/>
          <w:sz w:val="20"/>
        </w:rPr>
        <w:t>when</w:t>
      </w:r>
      <w:r>
        <w:rPr>
          <w:color w:val="231F20"/>
          <w:spacing w:val="-11"/>
          <w:sz w:val="20"/>
        </w:rPr>
        <w:t> </w:t>
      </w:r>
      <w:r>
        <w:rPr>
          <w:color w:val="231F20"/>
          <w:sz w:val="20"/>
        </w:rPr>
        <w:t>such</w:t>
      </w:r>
      <w:r>
        <w:rPr>
          <w:color w:val="231F20"/>
          <w:spacing w:val="-11"/>
          <w:sz w:val="20"/>
        </w:rPr>
        <w:t> </w:t>
      </w:r>
      <w:r>
        <w:rPr>
          <w:color w:val="231F20"/>
          <w:sz w:val="20"/>
        </w:rPr>
        <w:t>proceedings</w:t>
      </w:r>
      <w:r>
        <w:rPr>
          <w:color w:val="231F20"/>
          <w:spacing w:val="-11"/>
          <w:sz w:val="20"/>
        </w:rPr>
        <w:t> </w:t>
      </w:r>
      <w:r>
        <w:rPr>
          <w:color w:val="231F20"/>
          <w:sz w:val="20"/>
        </w:rPr>
        <w:t>are</w:t>
      </w:r>
      <w:r>
        <w:rPr>
          <w:color w:val="231F20"/>
          <w:spacing w:val="-11"/>
          <w:sz w:val="20"/>
        </w:rPr>
        <w:t> </w:t>
      </w:r>
      <w:r>
        <w:rPr>
          <w:color w:val="231F20"/>
          <w:sz w:val="20"/>
        </w:rPr>
        <w:t>submitted,</w:t>
      </w:r>
      <w:r>
        <w:rPr>
          <w:color w:val="231F20"/>
          <w:spacing w:val="-11"/>
          <w:sz w:val="20"/>
        </w:rPr>
        <w:t> </w:t>
      </w:r>
      <w:r>
        <w:rPr>
          <w:color w:val="231F20"/>
          <w:sz w:val="20"/>
        </w:rPr>
        <w:t>the</w:t>
      </w:r>
      <w:r>
        <w:rPr>
          <w:color w:val="231F20"/>
          <w:spacing w:val="-11"/>
          <w:sz w:val="20"/>
        </w:rPr>
        <w:t> </w:t>
      </w:r>
      <w:r>
        <w:rPr>
          <w:color w:val="231F20"/>
          <w:sz w:val="20"/>
        </w:rPr>
        <w:t>High</w:t>
      </w:r>
      <w:r>
        <w:rPr>
          <w:color w:val="231F20"/>
          <w:spacing w:val="-11"/>
          <w:sz w:val="20"/>
        </w:rPr>
        <w:t> </w:t>
      </w:r>
      <w:r>
        <w:rPr>
          <w:color w:val="231F20"/>
          <w:sz w:val="20"/>
        </w:rPr>
        <w:t>Court</w:t>
      </w:r>
      <w:r>
        <w:rPr>
          <w:color w:val="231F20"/>
          <w:spacing w:val="-11"/>
          <w:sz w:val="20"/>
        </w:rPr>
        <w:t> </w:t>
      </w:r>
      <w:r>
        <w:rPr>
          <w:color w:val="231F20"/>
          <w:sz w:val="20"/>
        </w:rPr>
        <w:t>thinks</w:t>
      </w:r>
      <w:r>
        <w:rPr>
          <w:color w:val="231F20"/>
          <w:spacing w:val="-11"/>
          <w:sz w:val="20"/>
        </w:rPr>
        <w:t> </w:t>
      </w:r>
      <w:r>
        <w:rPr>
          <w:color w:val="231F20"/>
          <w:sz w:val="20"/>
        </w:rPr>
        <w:t>that</w:t>
      </w:r>
      <w:r>
        <w:rPr>
          <w:color w:val="231F20"/>
          <w:spacing w:val="-11"/>
          <w:sz w:val="20"/>
        </w:rPr>
        <w:t> </w:t>
      </w:r>
      <w:r>
        <w:rPr>
          <w:color w:val="231F20"/>
          <w:sz w:val="20"/>
        </w:rPr>
        <w:t>a</w:t>
      </w:r>
      <w:r>
        <w:rPr>
          <w:color w:val="231F20"/>
          <w:spacing w:val="-11"/>
          <w:sz w:val="20"/>
        </w:rPr>
        <w:t> </w:t>
      </w:r>
      <w:r>
        <w:rPr>
          <w:color w:val="231F20"/>
          <w:sz w:val="20"/>
        </w:rPr>
        <w:t>further inquiry</w:t>
      </w:r>
      <w:r>
        <w:rPr>
          <w:color w:val="231F20"/>
          <w:spacing w:val="-10"/>
          <w:sz w:val="20"/>
        </w:rPr>
        <w:t> </w:t>
      </w:r>
      <w:r>
        <w:rPr>
          <w:color w:val="231F20"/>
          <w:sz w:val="20"/>
        </w:rPr>
        <w:t>should</w:t>
      </w:r>
      <w:r>
        <w:rPr>
          <w:color w:val="231F20"/>
          <w:spacing w:val="-10"/>
          <w:sz w:val="20"/>
        </w:rPr>
        <w:t> </w:t>
      </w:r>
      <w:r>
        <w:rPr>
          <w:color w:val="231F20"/>
          <w:sz w:val="20"/>
        </w:rPr>
        <w:t>be</w:t>
      </w:r>
      <w:r>
        <w:rPr>
          <w:color w:val="231F20"/>
          <w:spacing w:val="-10"/>
          <w:sz w:val="20"/>
        </w:rPr>
        <w:t> </w:t>
      </w:r>
      <w:r>
        <w:rPr>
          <w:color w:val="231F20"/>
          <w:sz w:val="20"/>
        </w:rPr>
        <w:t>made</w:t>
      </w:r>
      <w:r>
        <w:rPr>
          <w:color w:val="231F20"/>
          <w:spacing w:val="-10"/>
          <w:sz w:val="20"/>
        </w:rPr>
        <w:t> </w:t>
      </w:r>
      <w:r>
        <w:rPr>
          <w:color w:val="231F20"/>
          <w:sz w:val="20"/>
        </w:rPr>
        <w:t>into,</w:t>
      </w:r>
      <w:r>
        <w:rPr>
          <w:color w:val="231F20"/>
          <w:spacing w:val="-10"/>
          <w:sz w:val="20"/>
        </w:rPr>
        <w:t> </w:t>
      </w:r>
      <w:r>
        <w:rPr>
          <w:color w:val="231F20"/>
          <w:sz w:val="20"/>
        </w:rPr>
        <w:t>or</w:t>
      </w:r>
      <w:r>
        <w:rPr>
          <w:color w:val="231F20"/>
          <w:spacing w:val="-10"/>
          <w:sz w:val="20"/>
        </w:rPr>
        <w:t> </w:t>
      </w:r>
      <w:r>
        <w:rPr>
          <w:color w:val="231F20"/>
          <w:sz w:val="20"/>
        </w:rPr>
        <w:t>additional</w:t>
      </w:r>
      <w:r>
        <w:rPr>
          <w:color w:val="231F20"/>
          <w:spacing w:val="-10"/>
          <w:sz w:val="20"/>
        </w:rPr>
        <w:t> </w:t>
      </w:r>
      <w:r>
        <w:rPr>
          <w:color w:val="231F20"/>
          <w:sz w:val="20"/>
        </w:rPr>
        <w:t>evidence</w:t>
      </w:r>
      <w:r>
        <w:rPr>
          <w:color w:val="231F20"/>
          <w:spacing w:val="-10"/>
          <w:sz w:val="20"/>
        </w:rPr>
        <w:t> </w:t>
      </w:r>
      <w:r>
        <w:rPr>
          <w:color w:val="231F20"/>
          <w:sz w:val="20"/>
        </w:rPr>
        <w:t>taken</w:t>
      </w:r>
      <w:r>
        <w:rPr>
          <w:color w:val="231F20"/>
          <w:spacing w:val="-10"/>
          <w:sz w:val="20"/>
        </w:rPr>
        <w:t> </w:t>
      </w:r>
      <w:r>
        <w:rPr>
          <w:color w:val="231F20"/>
          <w:sz w:val="20"/>
        </w:rPr>
        <w:t>upon,</w:t>
      </w:r>
      <w:r>
        <w:rPr>
          <w:color w:val="231F20"/>
          <w:spacing w:val="-10"/>
          <w:sz w:val="20"/>
        </w:rPr>
        <w:t> </w:t>
      </w:r>
      <w:r>
        <w:rPr>
          <w:color w:val="231F20"/>
          <w:sz w:val="20"/>
        </w:rPr>
        <w:t>any</w:t>
      </w:r>
      <w:r>
        <w:rPr>
          <w:color w:val="231F20"/>
          <w:spacing w:val="-10"/>
          <w:sz w:val="20"/>
        </w:rPr>
        <w:t> </w:t>
      </w:r>
      <w:r>
        <w:rPr>
          <w:color w:val="231F20"/>
          <w:sz w:val="20"/>
        </w:rPr>
        <w:t>point</w:t>
      </w:r>
      <w:r>
        <w:rPr>
          <w:color w:val="231F20"/>
          <w:spacing w:val="-10"/>
          <w:sz w:val="20"/>
        </w:rPr>
        <w:t> </w:t>
      </w:r>
      <w:r>
        <w:rPr>
          <w:color w:val="231F20"/>
          <w:sz w:val="20"/>
        </w:rPr>
        <w:t>bearing</w:t>
      </w:r>
      <w:r>
        <w:rPr>
          <w:color w:val="231F20"/>
          <w:spacing w:val="-10"/>
          <w:sz w:val="20"/>
        </w:rPr>
        <w:t> </w:t>
      </w:r>
      <w:r>
        <w:rPr>
          <w:color w:val="231F20"/>
          <w:sz w:val="20"/>
        </w:rPr>
        <w:t>upon</w:t>
      </w:r>
      <w:r>
        <w:rPr>
          <w:color w:val="231F20"/>
          <w:spacing w:val="-10"/>
          <w:sz w:val="20"/>
        </w:rPr>
        <w:t> </w:t>
      </w:r>
      <w:r>
        <w:rPr>
          <w:color w:val="231F20"/>
          <w:sz w:val="20"/>
        </w:rPr>
        <w:t>the guilt</w:t>
      </w:r>
      <w:r>
        <w:rPr>
          <w:color w:val="231F20"/>
          <w:spacing w:val="-8"/>
          <w:sz w:val="20"/>
        </w:rPr>
        <w:t> </w:t>
      </w:r>
      <w:r>
        <w:rPr>
          <w:color w:val="231F20"/>
          <w:sz w:val="20"/>
        </w:rPr>
        <w:t>or</w:t>
      </w:r>
      <w:r>
        <w:rPr>
          <w:color w:val="231F20"/>
          <w:spacing w:val="-8"/>
          <w:sz w:val="20"/>
        </w:rPr>
        <w:t> </w:t>
      </w:r>
      <w:r>
        <w:rPr>
          <w:color w:val="231F20"/>
          <w:sz w:val="20"/>
        </w:rPr>
        <w:t>innocence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convicted</w:t>
      </w:r>
      <w:r>
        <w:rPr>
          <w:color w:val="231F20"/>
          <w:spacing w:val="-8"/>
          <w:sz w:val="20"/>
        </w:rPr>
        <w:t> </w:t>
      </w:r>
      <w:r>
        <w:rPr>
          <w:color w:val="231F20"/>
          <w:sz w:val="20"/>
        </w:rPr>
        <w:t>person,</w:t>
      </w:r>
      <w:r>
        <w:rPr>
          <w:color w:val="231F20"/>
          <w:spacing w:val="-8"/>
          <w:sz w:val="20"/>
        </w:rPr>
        <w:t> </w:t>
      </w:r>
      <w:r>
        <w:rPr>
          <w:color w:val="231F20"/>
          <w:sz w:val="20"/>
        </w:rPr>
        <w:t>it</w:t>
      </w:r>
      <w:r>
        <w:rPr>
          <w:color w:val="231F20"/>
          <w:spacing w:val="-8"/>
          <w:sz w:val="20"/>
        </w:rPr>
        <w:t> </w:t>
      </w:r>
      <w:r>
        <w:rPr>
          <w:color w:val="231F20"/>
          <w:sz w:val="20"/>
        </w:rPr>
        <w:t>may</w:t>
      </w:r>
      <w:r>
        <w:rPr>
          <w:color w:val="231F20"/>
          <w:spacing w:val="-8"/>
          <w:sz w:val="20"/>
        </w:rPr>
        <w:t> </w:t>
      </w:r>
      <w:r>
        <w:rPr>
          <w:color w:val="231F20"/>
          <w:sz w:val="20"/>
        </w:rPr>
        <w:t>make</w:t>
      </w:r>
      <w:r>
        <w:rPr>
          <w:color w:val="231F20"/>
          <w:spacing w:val="-8"/>
          <w:sz w:val="20"/>
        </w:rPr>
        <w:t> </w:t>
      </w:r>
      <w:r>
        <w:rPr>
          <w:color w:val="231F20"/>
          <w:sz w:val="20"/>
        </w:rPr>
        <w:t>such</w:t>
      </w:r>
      <w:r>
        <w:rPr>
          <w:color w:val="231F20"/>
          <w:spacing w:val="-8"/>
          <w:sz w:val="20"/>
        </w:rPr>
        <w:t> </w:t>
      </w:r>
      <w:r>
        <w:rPr>
          <w:color w:val="231F20"/>
          <w:sz w:val="20"/>
        </w:rPr>
        <w:t>inquiry</w:t>
      </w:r>
      <w:r>
        <w:rPr>
          <w:color w:val="231F20"/>
          <w:spacing w:val="-8"/>
          <w:sz w:val="20"/>
        </w:rPr>
        <w:t> </w:t>
      </w:r>
      <w:r>
        <w:rPr>
          <w:color w:val="231F20"/>
          <w:sz w:val="20"/>
        </w:rPr>
        <w:t>or</w:t>
      </w:r>
      <w:r>
        <w:rPr>
          <w:color w:val="231F20"/>
          <w:spacing w:val="-8"/>
          <w:sz w:val="20"/>
        </w:rPr>
        <w:t> </w:t>
      </w:r>
      <w:r>
        <w:rPr>
          <w:color w:val="231F20"/>
          <w:sz w:val="20"/>
        </w:rPr>
        <w:t>take</w:t>
      </w:r>
      <w:r>
        <w:rPr>
          <w:color w:val="231F20"/>
          <w:spacing w:val="-8"/>
          <w:sz w:val="20"/>
        </w:rPr>
        <w:t> </w:t>
      </w:r>
      <w:r>
        <w:rPr>
          <w:color w:val="231F20"/>
          <w:sz w:val="20"/>
        </w:rPr>
        <w:t>such</w:t>
      </w:r>
      <w:r>
        <w:rPr>
          <w:color w:val="231F20"/>
          <w:spacing w:val="-8"/>
          <w:sz w:val="20"/>
        </w:rPr>
        <w:t> </w:t>
      </w:r>
      <w:r>
        <w:rPr>
          <w:color w:val="231F20"/>
          <w:sz w:val="20"/>
        </w:rPr>
        <w:t>evidence itself, or direct it to be made or taken by the Court of Session.</w:t>
      </w:r>
    </w:p>
    <w:p>
      <w:pPr>
        <w:pStyle w:val="ListParagraph"/>
        <w:numPr>
          <w:ilvl w:val="0"/>
          <w:numId w:val="176"/>
        </w:numPr>
        <w:tabs>
          <w:tab w:pos="3127" w:val="left" w:leader="none"/>
        </w:tabs>
        <w:spacing w:line="249" w:lineRule="auto" w:before="123" w:after="0"/>
        <w:ind w:left="2352" w:right="6" w:firstLine="480"/>
        <w:jc w:val="both"/>
        <w:rPr>
          <w:sz w:val="20"/>
        </w:rPr>
      </w:pPr>
      <w:r>
        <w:rPr>
          <w:color w:val="231F20"/>
          <w:sz w:val="20"/>
        </w:rPr>
        <w:t>Unless the High Court otherwise directs, the presence of the convicted person may be dispensed with when such inquiry is made or such evidence is taken.</w:t>
      </w:r>
    </w:p>
    <w:p>
      <w:pPr>
        <w:pStyle w:val="ListParagraph"/>
        <w:numPr>
          <w:ilvl w:val="0"/>
          <w:numId w:val="176"/>
        </w:numPr>
        <w:tabs>
          <w:tab w:pos="3106" w:val="left" w:leader="none"/>
        </w:tabs>
        <w:spacing w:line="249" w:lineRule="auto" w:before="122" w:after="0"/>
        <w:ind w:left="2352" w:right="2" w:firstLine="480"/>
        <w:jc w:val="both"/>
        <w:rPr>
          <w:sz w:val="20"/>
        </w:rPr>
      </w:pPr>
      <w:r>
        <w:rPr>
          <w:color w:val="231F20"/>
          <w:sz w:val="20"/>
        </w:rPr>
        <w:t>When</w:t>
      </w:r>
      <w:r>
        <w:rPr>
          <w:color w:val="231F20"/>
          <w:spacing w:val="-8"/>
          <w:sz w:val="20"/>
        </w:rPr>
        <w:t> </w:t>
      </w:r>
      <w:r>
        <w:rPr>
          <w:color w:val="231F20"/>
          <w:sz w:val="20"/>
        </w:rPr>
        <w:t>the</w:t>
      </w:r>
      <w:r>
        <w:rPr>
          <w:color w:val="231F20"/>
          <w:spacing w:val="-8"/>
          <w:sz w:val="20"/>
        </w:rPr>
        <w:t> </w:t>
      </w:r>
      <w:r>
        <w:rPr>
          <w:color w:val="231F20"/>
          <w:sz w:val="20"/>
        </w:rPr>
        <w:t>inquiry</w:t>
      </w:r>
      <w:r>
        <w:rPr>
          <w:color w:val="231F20"/>
          <w:spacing w:val="-8"/>
          <w:sz w:val="20"/>
        </w:rPr>
        <w:t> </w:t>
      </w:r>
      <w:r>
        <w:rPr>
          <w:color w:val="231F20"/>
          <w:sz w:val="20"/>
        </w:rPr>
        <w:t>or</w:t>
      </w:r>
      <w:r>
        <w:rPr>
          <w:color w:val="231F20"/>
          <w:spacing w:val="-8"/>
          <w:sz w:val="20"/>
        </w:rPr>
        <w:t> </w:t>
      </w:r>
      <w:r>
        <w:rPr>
          <w:color w:val="231F20"/>
          <w:sz w:val="20"/>
        </w:rPr>
        <w:t>evidence</w:t>
      </w:r>
      <w:r>
        <w:rPr>
          <w:color w:val="231F20"/>
          <w:spacing w:val="-8"/>
          <w:sz w:val="20"/>
        </w:rPr>
        <w:t> </w:t>
      </w:r>
      <w:r>
        <w:rPr>
          <w:color w:val="231F20"/>
          <w:sz w:val="20"/>
        </w:rPr>
        <w:t>(if</w:t>
      </w:r>
      <w:r>
        <w:rPr>
          <w:color w:val="231F20"/>
          <w:spacing w:val="-8"/>
          <w:sz w:val="20"/>
        </w:rPr>
        <w:t> </w:t>
      </w:r>
      <w:r>
        <w:rPr>
          <w:color w:val="231F20"/>
          <w:sz w:val="20"/>
        </w:rPr>
        <w:t>any)</w:t>
      </w:r>
      <w:r>
        <w:rPr>
          <w:color w:val="231F20"/>
          <w:spacing w:val="-8"/>
          <w:sz w:val="20"/>
        </w:rPr>
        <w:t> </w:t>
      </w:r>
      <w:r>
        <w:rPr>
          <w:color w:val="231F20"/>
          <w:sz w:val="20"/>
        </w:rPr>
        <w:t>is</w:t>
      </w:r>
      <w:r>
        <w:rPr>
          <w:color w:val="231F20"/>
          <w:spacing w:val="-9"/>
          <w:sz w:val="20"/>
        </w:rPr>
        <w:t> </w:t>
      </w:r>
      <w:r>
        <w:rPr>
          <w:color w:val="231F20"/>
          <w:sz w:val="20"/>
        </w:rPr>
        <w:t>not</w:t>
      </w:r>
      <w:r>
        <w:rPr>
          <w:color w:val="231F20"/>
          <w:spacing w:val="-8"/>
          <w:sz w:val="20"/>
        </w:rPr>
        <w:t> </w:t>
      </w:r>
      <w:r>
        <w:rPr>
          <w:color w:val="231F20"/>
          <w:sz w:val="20"/>
        </w:rPr>
        <w:t>made</w:t>
      </w:r>
      <w:r>
        <w:rPr>
          <w:color w:val="231F20"/>
          <w:spacing w:val="-8"/>
          <w:sz w:val="20"/>
        </w:rPr>
        <w:t> </w:t>
      </w:r>
      <w:r>
        <w:rPr>
          <w:color w:val="231F20"/>
          <w:sz w:val="20"/>
        </w:rPr>
        <w:t>or</w:t>
      </w:r>
      <w:r>
        <w:rPr>
          <w:color w:val="231F20"/>
          <w:spacing w:val="-8"/>
          <w:sz w:val="20"/>
        </w:rPr>
        <w:t> </w:t>
      </w:r>
      <w:r>
        <w:rPr>
          <w:color w:val="231F20"/>
          <w:sz w:val="20"/>
        </w:rPr>
        <w:t>taken</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High</w:t>
      </w:r>
      <w:r>
        <w:rPr>
          <w:color w:val="231F20"/>
          <w:spacing w:val="-8"/>
          <w:sz w:val="20"/>
        </w:rPr>
        <w:t> </w:t>
      </w:r>
      <w:r>
        <w:rPr>
          <w:color w:val="231F20"/>
          <w:sz w:val="20"/>
        </w:rPr>
        <w:t>Court,</w:t>
      </w:r>
      <w:r>
        <w:rPr>
          <w:color w:val="231F20"/>
          <w:spacing w:val="-8"/>
          <w:sz w:val="20"/>
        </w:rPr>
        <w:t> </w:t>
      </w:r>
      <w:r>
        <w:rPr>
          <w:color w:val="231F20"/>
          <w:sz w:val="20"/>
        </w:rPr>
        <w:t>the result of such inquiry or evidence shall be certified to such Court.</w:t>
      </w:r>
    </w:p>
    <w:p>
      <w:pPr>
        <w:pStyle w:val="ListParagraph"/>
        <w:numPr>
          <w:ilvl w:val="0"/>
          <w:numId w:val="1"/>
        </w:numPr>
        <w:tabs>
          <w:tab w:pos="3233" w:val="left" w:leader="none"/>
        </w:tabs>
        <w:spacing w:line="240" w:lineRule="auto" w:before="121" w:after="0"/>
        <w:ind w:left="3233" w:right="0" w:hanging="401"/>
        <w:jc w:val="left"/>
        <w:rPr>
          <w:b/>
          <w:color w:val="231F20"/>
          <w:sz w:val="20"/>
        </w:rPr>
      </w:pPr>
      <w:r>
        <w:rPr>
          <w:color w:val="231F20"/>
          <w:sz w:val="20"/>
        </w:rPr>
        <w:t>In any</w:t>
      </w:r>
      <w:r>
        <w:rPr>
          <w:color w:val="231F20"/>
          <w:spacing w:val="3"/>
          <w:sz w:val="20"/>
        </w:rPr>
        <w:t> </w:t>
      </w:r>
      <w:r>
        <w:rPr>
          <w:color w:val="231F20"/>
          <w:sz w:val="20"/>
        </w:rPr>
        <w:t>case</w:t>
      </w:r>
      <w:r>
        <w:rPr>
          <w:color w:val="231F20"/>
          <w:spacing w:val="2"/>
          <w:sz w:val="20"/>
        </w:rPr>
        <w:t> </w:t>
      </w:r>
      <w:r>
        <w:rPr>
          <w:color w:val="231F20"/>
          <w:sz w:val="20"/>
        </w:rPr>
        <w:t>submitted</w:t>
      </w:r>
      <w:r>
        <w:rPr>
          <w:color w:val="231F20"/>
          <w:spacing w:val="3"/>
          <w:sz w:val="20"/>
        </w:rPr>
        <w:t> </w:t>
      </w:r>
      <w:r>
        <w:rPr>
          <w:color w:val="231F20"/>
          <w:sz w:val="20"/>
        </w:rPr>
        <w:t>under</w:t>
      </w:r>
      <w:r>
        <w:rPr>
          <w:color w:val="231F20"/>
          <w:spacing w:val="2"/>
          <w:sz w:val="20"/>
        </w:rPr>
        <w:t> </w:t>
      </w:r>
      <w:r>
        <w:rPr>
          <w:color w:val="231F20"/>
          <w:sz w:val="20"/>
        </w:rPr>
        <w:t>section</w:t>
      </w:r>
      <w:r>
        <w:rPr>
          <w:color w:val="231F20"/>
          <w:spacing w:val="3"/>
          <w:sz w:val="20"/>
        </w:rPr>
        <w:t> </w:t>
      </w:r>
      <w:r>
        <w:rPr>
          <w:color w:val="231F20"/>
          <w:sz w:val="20"/>
        </w:rPr>
        <w:t>407,</w:t>
      </w:r>
      <w:r>
        <w:rPr>
          <w:color w:val="231F20"/>
          <w:spacing w:val="2"/>
          <w:sz w:val="20"/>
        </w:rPr>
        <w:t> </w:t>
      </w:r>
      <w:r>
        <w:rPr>
          <w:color w:val="231F20"/>
          <w:sz w:val="20"/>
        </w:rPr>
        <w:t>the</w:t>
      </w:r>
      <w:r>
        <w:rPr>
          <w:color w:val="231F20"/>
          <w:spacing w:val="3"/>
          <w:sz w:val="20"/>
        </w:rPr>
        <w:t> </w:t>
      </w:r>
      <w:r>
        <w:rPr>
          <w:color w:val="231F20"/>
          <w:sz w:val="20"/>
        </w:rPr>
        <w:t>High</w:t>
      </w:r>
      <w:r>
        <w:rPr>
          <w:color w:val="231F20"/>
          <w:spacing w:val="3"/>
          <w:sz w:val="20"/>
        </w:rPr>
        <w:t> </w:t>
      </w:r>
      <w:r>
        <w:rPr>
          <w:color w:val="231F20"/>
          <w:spacing w:val="-2"/>
          <w:sz w:val="20"/>
        </w:rPr>
        <w:t>Court—</w:t>
      </w:r>
    </w:p>
    <w:p>
      <w:pPr>
        <w:pStyle w:val="ListParagraph"/>
        <w:numPr>
          <w:ilvl w:val="1"/>
          <w:numId w:val="1"/>
        </w:numPr>
        <w:tabs>
          <w:tab w:pos="3589" w:val="left" w:leader="none"/>
        </w:tabs>
        <w:spacing w:line="240" w:lineRule="auto" w:before="130" w:after="0"/>
        <w:ind w:left="3589" w:right="0" w:hanging="277"/>
        <w:jc w:val="left"/>
        <w:rPr>
          <w:sz w:val="20"/>
        </w:rPr>
      </w:pPr>
      <w:r>
        <w:rPr>
          <w:color w:val="231F20"/>
          <w:sz w:val="20"/>
        </w:rPr>
        <w:t>may</w:t>
      </w:r>
      <w:r>
        <w:rPr>
          <w:color w:val="231F20"/>
          <w:spacing w:val="-5"/>
          <w:sz w:val="20"/>
        </w:rPr>
        <w:t> </w:t>
      </w:r>
      <w:r>
        <w:rPr>
          <w:color w:val="231F20"/>
          <w:sz w:val="20"/>
        </w:rPr>
        <w:t>confirm</w:t>
      </w:r>
      <w:r>
        <w:rPr>
          <w:color w:val="231F20"/>
          <w:spacing w:val="-2"/>
          <w:sz w:val="20"/>
        </w:rPr>
        <w:t> </w:t>
      </w:r>
      <w:r>
        <w:rPr>
          <w:color w:val="231F20"/>
          <w:sz w:val="20"/>
        </w:rPr>
        <w:t>the</w:t>
      </w:r>
      <w:r>
        <w:rPr>
          <w:color w:val="231F20"/>
          <w:spacing w:val="-2"/>
          <w:sz w:val="20"/>
        </w:rPr>
        <w:t> </w:t>
      </w:r>
      <w:r>
        <w:rPr>
          <w:color w:val="231F20"/>
          <w:sz w:val="20"/>
        </w:rPr>
        <w:t>sentence,</w:t>
      </w:r>
      <w:r>
        <w:rPr>
          <w:color w:val="231F20"/>
          <w:spacing w:val="-2"/>
          <w:sz w:val="20"/>
        </w:rPr>
        <w:t> </w:t>
      </w:r>
      <w:r>
        <w:rPr>
          <w:color w:val="231F20"/>
          <w:sz w:val="20"/>
        </w:rPr>
        <w:t>or</w:t>
      </w:r>
      <w:r>
        <w:rPr>
          <w:color w:val="231F20"/>
          <w:spacing w:val="-2"/>
          <w:sz w:val="20"/>
        </w:rPr>
        <w:t> </w:t>
      </w:r>
      <w:r>
        <w:rPr>
          <w:color w:val="231F20"/>
          <w:sz w:val="20"/>
        </w:rPr>
        <w:t>pass</w:t>
      </w:r>
      <w:r>
        <w:rPr>
          <w:color w:val="231F20"/>
          <w:spacing w:val="-2"/>
          <w:sz w:val="20"/>
        </w:rPr>
        <w:t> </w:t>
      </w:r>
      <w:r>
        <w:rPr>
          <w:color w:val="231F20"/>
          <w:sz w:val="20"/>
        </w:rPr>
        <w:t>any</w:t>
      </w:r>
      <w:r>
        <w:rPr>
          <w:color w:val="231F20"/>
          <w:spacing w:val="-2"/>
          <w:sz w:val="20"/>
        </w:rPr>
        <w:t> </w:t>
      </w:r>
      <w:r>
        <w:rPr>
          <w:color w:val="231F20"/>
          <w:sz w:val="20"/>
        </w:rPr>
        <w:t>other</w:t>
      </w:r>
      <w:r>
        <w:rPr>
          <w:color w:val="231F20"/>
          <w:spacing w:val="-2"/>
          <w:sz w:val="20"/>
        </w:rPr>
        <w:t> </w:t>
      </w:r>
      <w:r>
        <w:rPr>
          <w:color w:val="231F20"/>
          <w:sz w:val="20"/>
        </w:rPr>
        <w:t>sentence</w:t>
      </w:r>
      <w:r>
        <w:rPr>
          <w:color w:val="231F20"/>
          <w:spacing w:val="-2"/>
          <w:sz w:val="20"/>
        </w:rPr>
        <w:t> </w:t>
      </w:r>
      <w:r>
        <w:rPr>
          <w:color w:val="231F20"/>
          <w:sz w:val="20"/>
        </w:rPr>
        <w:t>warranted</w:t>
      </w:r>
      <w:r>
        <w:rPr>
          <w:color w:val="231F20"/>
          <w:spacing w:val="-2"/>
          <w:sz w:val="20"/>
        </w:rPr>
        <w:t> </w:t>
      </w:r>
      <w:r>
        <w:rPr>
          <w:color w:val="231F20"/>
          <w:sz w:val="20"/>
        </w:rPr>
        <w:t>by</w:t>
      </w:r>
      <w:r>
        <w:rPr>
          <w:color w:val="231F20"/>
          <w:spacing w:val="-2"/>
          <w:sz w:val="20"/>
        </w:rPr>
        <w:t> </w:t>
      </w:r>
      <w:r>
        <w:rPr>
          <w:color w:val="231F20"/>
          <w:sz w:val="20"/>
        </w:rPr>
        <w:t>law;</w:t>
      </w:r>
      <w:r>
        <w:rPr>
          <w:color w:val="231F20"/>
          <w:spacing w:val="-2"/>
          <w:sz w:val="20"/>
        </w:rPr>
        <w:t> </w:t>
      </w:r>
      <w:r>
        <w:rPr>
          <w:color w:val="231F20"/>
          <w:spacing w:val="-5"/>
          <w:sz w:val="20"/>
        </w:rPr>
        <w:t>or</w:t>
      </w:r>
    </w:p>
    <w:p>
      <w:pPr>
        <w:pStyle w:val="ListParagraph"/>
        <w:numPr>
          <w:ilvl w:val="1"/>
          <w:numId w:val="1"/>
        </w:numPr>
        <w:tabs>
          <w:tab w:pos="3588" w:val="left" w:leader="none"/>
        </w:tabs>
        <w:spacing w:line="249" w:lineRule="auto" w:before="130" w:after="0"/>
        <w:ind w:left="2832" w:right="1" w:firstLine="480"/>
        <w:jc w:val="both"/>
        <w:rPr>
          <w:sz w:val="20"/>
        </w:rPr>
      </w:pPr>
      <w:r>
        <w:rPr>
          <w:color w:val="231F20"/>
          <w:sz w:val="20"/>
        </w:rPr>
        <w:t>may</w:t>
      </w:r>
      <w:r>
        <w:rPr>
          <w:color w:val="231F20"/>
          <w:spacing w:val="-6"/>
          <w:sz w:val="20"/>
        </w:rPr>
        <w:t> </w:t>
      </w:r>
      <w:r>
        <w:rPr>
          <w:color w:val="231F20"/>
          <w:sz w:val="20"/>
        </w:rPr>
        <w:t>annul</w:t>
      </w:r>
      <w:r>
        <w:rPr>
          <w:color w:val="231F20"/>
          <w:spacing w:val="-6"/>
          <w:sz w:val="20"/>
        </w:rPr>
        <w:t> </w:t>
      </w:r>
      <w:r>
        <w:rPr>
          <w:color w:val="231F20"/>
          <w:sz w:val="20"/>
        </w:rPr>
        <w:t>the</w:t>
      </w:r>
      <w:r>
        <w:rPr>
          <w:color w:val="231F20"/>
          <w:spacing w:val="-6"/>
          <w:sz w:val="20"/>
        </w:rPr>
        <w:t> </w:t>
      </w:r>
      <w:r>
        <w:rPr>
          <w:color w:val="231F20"/>
          <w:sz w:val="20"/>
        </w:rPr>
        <w:t>conviction,</w:t>
      </w:r>
      <w:r>
        <w:rPr>
          <w:color w:val="231F20"/>
          <w:spacing w:val="-6"/>
          <w:sz w:val="20"/>
        </w:rPr>
        <w:t> </w:t>
      </w:r>
      <w:r>
        <w:rPr>
          <w:color w:val="231F20"/>
          <w:sz w:val="20"/>
        </w:rPr>
        <w:t>and</w:t>
      </w:r>
      <w:r>
        <w:rPr>
          <w:color w:val="231F20"/>
          <w:spacing w:val="-6"/>
          <w:sz w:val="20"/>
        </w:rPr>
        <w:t> </w:t>
      </w:r>
      <w:r>
        <w:rPr>
          <w:color w:val="231F20"/>
          <w:sz w:val="20"/>
        </w:rPr>
        <w:t>convict</w:t>
      </w:r>
      <w:r>
        <w:rPr>
          <w:color w:val="231F20"/>
          <w:spacing w:val="-6"/>
          <w:sz w:val="20"/>
        </w:rPr>
        <w:t> </w:t>
      </w:r>
      <w:r>
        <w:rPr>
          <w:color w:val="231F20"/>
          <w:sz w:val="20"/>
        </w:rPr>
        <w:t>the</w:t>
      </w:r>
      <w:r>
        <w:rPr>
          <w:color w:val="231F20"/>
          <w:spacing w:val="-6"/>
          <w:sz w:val="20"/>
        </w:rPr>
        <w:t> </w:t>
      </w:r>
      <w:r>
        <w:rPr>
          <w:color w:val="231F20"/>
          <w:sz w:val="20"/>
        </w:rPr>
        <w:t>accused</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offence</w:t>
      </w:r>
      <w:r>
        <w:rPr>
          <w:color w:val="231F20"/>
          <w:spacing w:val="-6"/>
          <w:sz w:val="20"/>
        </w:rPr>
        <w:t> </w:t>
      </w:r>
      <w:r>
        <w:rPr>
          <w:color w:val="231F20"/>
          <w:sz w:val="20"/>
        </w:rPr>
        <w:t>of</w:t>
      </w:r>
      <w:r>
        <w:rPr>
          <w:color w:val="231F20"/>
          <w:spacing w:val="-6"/>
          <w:sz w:val="20"/>
        </w:rPr>
        <w:t> </w:t>
      </w:r>
      <w:r>
        <w:rPr>
          <w:color w:val="231F20"/>
          <w:sz w:val="20"/>
        </w:rPr>
        <w:t>which the</w:t>
      </w:r>
      <w:r>
        <w:rPr>
          <w:color w:val="231F20"/>
          <w:spacing w:val="-10"/>
          <w:sz w:val="20"/>
        </w:rPr>
        <w:t> </w:t>
      </w:r>
      <w:r>
        <w:rPr>
          <w:color w:val="231F20"/>
          <w:sz w:val="20"/>
        </w:rPr>
        <w:t>Court</w:t>
      </w:r>
      <w:r>
        <w:rPr>
          <w:color w:val="231F20"/>
          <w:spacing w:val="-10"/>
          <w:sz w:val="20"/>
        </w:rPr>
        <w:t> </w:t>
      </w:r>
      <w:r>
        <w:rPr>
          <w:color w:val="231F20"/>
          <w:sz w:val="20"/>
        </w:rPr>
        <w:t>of</w:t>
      </w:r>
      <w:r>
        <w:rPr>
          <w:color w:val="231F20"/>
          <w:spacing w:val="-10"/>
          <w:sz w:val="20"/>
        </w:rPr>
        <w:t> </w:t>
      </w:r>
      <w:r>
        <w:rPr>
          <w:color w:val="231F20"/>
          <w:sz w:val="20"/>
        </w:rPr>
        <w:t>Session</w:t>
      </w:r>
      <w:r>
        <w:rPr>
          <w:color w:val="231F20"/>
          <w:spacing w:val="-10"/>
          <w:sz w:val="20"/>
        </w:rPr>
        <w:t> </w:t>
      </w:r>
      <w:r>
        <w:rPr>
          <w:color w:val="231F20"/>
          <w:sz w:val="20"/>
        </w:rPr>
        <w:t>might</w:t>
      </w:r>
      <w:r>
        <w:rPr>
          <w:color w:val="231F20"/>
          <w:spacing w:val="-10"/>
          <w:sz w:val="20"/>
        </w:rPr>
        <w:t> </w:t>
      </w:r>
      <w:r>
        <w:rPr>
          <w:color w:val="231F20"/>
          <w:sz w:val="20"/>
        </w:rPr>
        <w:t>have</w:t>
      </w:r>
      <w:r>
        <w:rPr>
          <w:color w:val="231F20"/>
          <w:spacing w:val="-10"/>
          <w:sz w:val="20"/>
        </w:rPr>
        <w:t> </w:t>
      </w:r>
      <w:r>
        <w:rPr>
          <w:color w:val="231F20"/>
          <w:sz w:val="20"/>
        </w:rPr>
        <w:t>convicted</w:t>
      </w:r>
      <w:r>
        <w:rPr>
          <w:color w:val="231F20"/>
          <w:spacing w:val="-10"/>
          <w:sz w:val="20"/>
        </w:rPr>
        <w:t> </w:t>
      </w:r>
      <w:r>
        <w:rPr>
          <w:color w:val="231F20"/>
          <w:sz w:val="20"/>
        </w:rPr>
        <w:t>him,</w:t>
      </w:r>
      <w:r>
        <w:rPr>
          <w:color w:val="231F20"/>
          <w:spacing w:val="-10"/>
          <w:sz w:val="20"/>
        </w:rPr>
        <w:t> </w:t>
      </w:r>
      <w:r>
        <w:rPr>
          <w:color w:val="231F20"/>
          <w:sz w:val="20"/>
        </w:rPr>
        <w:t>or</w:t>
      </w:r>
      <w:r>
        <w:rPr>
          <w:color w:val="231F20"/>
          <w:spacing w:val="-10"/>
          <w:sz w:val="20"/>
        </w:rPr>
        <w:t> </w:t>
      </w:r>
      <w:r>
        <w:rPr>
          <w:color w:val="231F20"/>
          <w:sz w:val="20"/>
        </w:rPr>
        <w:t>order</w:t>
      </w:r>
      <w:r>
        <w:rPr>
          <w:color w:val="231F20"/>
          <w:spacing w:val="-10"/>
          <w:sz w:val="20"/>
        </w:rPr>
        <w:t> </w:t>
      </w:r>
      <w:r>
        <w:rPr>
          <w:color w:val="231F20"/>
          <w:sz w:val="20"/>
        </w:rPr>
        <w:t>a</w:t>
      </w:r>
      <w:r>
        <w:rPr>
          <w:color w:val="231F20"/>
          <w:spacing w:val="-10"/>
          <w:sz w:val="20"/>
        </w:rPr>
        <w:t> </w:t>
      </w:r>
      <w:r>
        <w:rPr>
          <w:color w:val="231F20"/>
          <w:sz w:val="20"/>
        </w:rPr>
        <w:t>new</w:t>
      </w:r>
      <w:r>
        <w:rPr>
          <w:color w:val="231F20"/>
          <w:spacing w:val="-10"/>
          <w:sz w:val="20"/>
        </w:rPr>
        <w:t> </w:t>
      </w:r>
      <w:r>
        <w:rPr>
          <w:color w:val="231F20"/>
          <w:sz w:val="20"/>
        </w:rPr>
        <w:t>trial</w:t>
      </w:r>
      <w:r>
        <w:rPr>
          <w:color w:val="231F20"/>
          <w:spacing w:val="-10"/>
          <w:sz w:val="20"/>
        </w:rPr>
        <w:t> </w:t>
      </w:r>
      <w:r>
        <w:rPr>
          <w:color w:val="231F20"/>
          <w:sz w:val="20"/>
        </w:rPr>
        <w:t>on</w:t>
      </w:r>
      <w:r>
        <w:rPr>
          <w:color w:val="231F20"/>
          <w:spacing w:val="-10"/>
          <w:sz w:val="20"/>
        </w:rPr>
        <w:t> </w:t>
      </w:r>
      <w:r>
        <w:rPr>
          <w:color w:val="231F20"/>
          <w:sz w:val="20"/>
        </w:rPr>
        <w:t>the</w:t>
      </w:r>
      <w:r>
        <w:rPr>
          <w:color w:val="231F20"/>
          <w:spacing w:val="-10"/>
          <w:sz w:val="20"/>
        </w:rPr>
        <w:t> </w:t>
      </w:r>
      <w:r>
        <w:rPr>
          <w:color w:val="231F20"/>
          <w:sz w:val="20"/>
        </w:rPr>
        <w:t>same</w:t>
      </w:r>
      <w:r>
        <w:rPr>
          <w:color w:val="231F20"/>
          <w:spacing w:val="-10"/>
          <w:sz w:val="20"/>
        </w:rPr>
        <w:t> </w:t>
      </w:r>
      <w:r>
        <w:rPr>
          <w:color w:val="231F20"/>
          <w:sz w:val="20"/>
        </w:rPr>
        <w:t>or</w:t>
      </w:r>
      <w:r>
        <w:rPr>
          <w:color w:val="231F20"/>
          <w:spacing w:val="-10"/>
          <w:sz w:val="20"/>
        </w:rPr>
        <w:t> </w:t>
      </w:r>
      <w:r>
        <w:rPr>
          <w:color w:val="231F20"/>
          <w:sz w:val="20"/>
        </w:rPr>
        <w:t>an amended charge; or</w:t>
      </w:r>
    </w:p>
    <w:p>
      <w:pPr>
        <w:pStyle w:val="ListParagraph"/>
        <w:numPr>
          <w:ilvl w:val="1"/>
          <w:numId w:val="1"/>
        </w:numPr>
        <w:tabs>
          <w:tab w:pos="3586" w:val="left" w:leader="none"/>
        </w:tabs>
        <w:spacing w:line="240" w:lineRule="auto" w:before="123" w:after="0"/>
        <w:ind w:left="3586" w:right="0" w:hanging="274"/>
        <w:jc w:val="left"/>
        <w:rPr>
          <w:sz w:val="20"/>
        </w:rPr>
      </w:pPr>
      <w:r>
        <w:rPr>
          <w:color w:val="231F20"/>
          <w:sz w:val="20"/>
        </w:rPr>
        <w:t>may</w:t>
      </w:r>
      <w:r>
        <w:rPr>
          <w:color w:val="231F20"/>
          <w:spacing w:val="4"/>
          <w:sz w:val="20"/>
        </w:rPr>
        <w:t> </w:t>
      </w:r>
      <w:r>
        <w:rPr>
          <w:color w:val="231F20"/>
          <w:sz w:val="20"/>
        </w:rPr>
        <w:t>acquit</w:t>
      </w:r>
      <w:r>
        <w:rPr>
          <w:color w:val="231F20"/>
          <w:spacing w:val="5"/>
          <w:sz w:val="20"/>
        </w:rPr>
        <w:t> </w:t>
      </w:r>
      <w:r>
        <w:rPr>
          <w:color w:val="231F20"/>
          <w:sz w:val="20"/>
        </w:rPr>
        <w:t>the</w:t>
      </w:r>
      <w:r>
        <w:rPr>
          <w:color w:val="231F20"/>
          <w:spacing w:val="5"/>
          <w:sz w:val="20"/>
        </w:rPr>
        <w:t> </w:t>
      </w:r>
      <w:r>
        <w:rPr>
          <w:color w:val="231F20"/>
          <w:sz w:val="20"/>
        </w:rPr>
        <w:t>accused</w:t>
      </w:r>
      <w:r>
        <w:rPr>
          <w:color w:val="231F20"/>
          <w:spacing w:val="5"/>
          <w:sz w:val="20"/>
        </w:rPr>
        <w:t> </w:t>
      </w:r>
      <w:r>
        <w:rPr>
          <w:color w:val="231F20"/>
          <w:spacing w:val="-2"/>
          <w:sz w:val="20"/>
        </w:rPr>
        <w:t>person:</w:t>
      </w:r>
    </w:p>
    <w:p>
      <w:pPr>
        <w:pStyle w:val="BodyText"/>
        <w:spacing w:line="249" w:lineRule="auto" w:before="130"/>
        <w:ind w:left="2352" w:right="2" w:firstLine="480"/>
        <w:jc w:val="both"/>
      </w:pPr>
      <w:r>
        <w:rPr>
          <w:color w:val="231F20"/>
        </w:rPr>
        <w:t>Provided that no order of confirmation shall be made under this section until the period</w:t>
      </w:r>
      <w:r>
        <w:rPr>
          <w:color w:val="231F20"/>
          <w:spacing w:val="-13"/>
        </w:rPr>
        <w:t> </w:t>
      </w:r>
      <w:r>
        <w:rPr>
          <w:color w:val="231F20"/>
        </w:rPr>
        <w:t>allowed</w:t>
      </w:r>
      <w:r>
        <w:rPr>
          <w:color w:val="231F20"/>
          <w:spacing w:val="-12"/>
        </w:rPr>
        <w:t> </w:t>
      </w:r>
      <w:r>
        <w:rPr>
          <w:color w:val="231F20"/>
        </w:rPr>
        <w:t>for</w:t>
      </w:r>
      <w:r>
        <w:rPr>
          <w:color w:val="231F20"/>
          <w:spacing w:val="-13"/>
        </w:rPr>
        <w:t> </w:t>
      </w:r>
      <w:r>
        <w:rPr>
          <w:color w:val="231F20"/>
        </w:rPr>
        <w:t>preferring</w:t>
      </w:r>
      <w:r>
        <w:rPr>
          <w:color w:val="231F20"/>
          <w:spacing w:val="-12"/>
        </w:rPr>
        <w:t> </w:t>
      </w:r>
      <w:r>
        <w:rPr>
          <w:color w:val="231F20"/>
        </w:rPr>
        <w:t>an</w:t>
      </w:r>
      <w:r>
        <w:rPr>
          <w:color w:val="231F20"/>
          <w:spacing w:val="-13"/>
        </w:rPr>
        <w:t> </w:t>
      </w:r>
      <w:r>
        <w:rPr>
          <w:color w:val="231F20"/>
        </w:rPr>
        <w:t>appeal</w:t>
      </w:r>
      <w:r>
        <w:rPr>
          <w:color w:val="231F20"/>
          <w:spacing w:val="-12"/>
        </w:rPr>
        <w:t> </w:t>
      </w:r>
      <w:r>
        <w:rPr>
          <w:color w:val="231F20"/>
        </w:rPr>
        <w:t>has</w:t>
      </w:r>
      <w:r>
        <w:rPr>
          <w:color w:val="231F20"/>
          <w:spacing w:val="-13"/>
        </w:rPr>
        <w:t> </w:t>
      </w:r>
      <w:r>
        <w:rPr>
          <w:color w:val="231F20"/>
        </w:rPr>
        <w:t>expired,</w:t>
      </w:r>
      <w:r>
        <w:rPr>
          <w:color w:val="231F20"/>
          <w:spacing w:val="-12"/>
        </w:rPr>
        <w:t> </w:t>
      </w:r>
      <w:r>
        <w:rPr>
          <w:color w:val="231F20"/>
        </w:rPr>
        <w:t>or,</w:t>
      </w:r>
      <w:r>
        <w:rPr>
          <w:color w:val="231F20"/>
          <w:spacing w:val="-13"/>
        </w:rPr>
        <w:t> </w:t>
      </w:r>
      <w:r>
        <w:rPr>
          <w:color w:val="231F20"/>
        </w:rPr>
        <w:t>if</w:t>
      </w:r>
      <w:r>
        <w:rPr>
          <w:color w:val="231F20"/>
          <w:spacing w:val="-12"/>
        </w:rPr>
        <w:t> </w:t>
      </w:r>
      <w:r>
        <w:rPr>
          <w:color w:val="231F20"/>
        </w:rPr>
        <w:t>an</w:t>
      </w:r>
      <w:r>
        <w:rPr>
          <w:color w:val="231F20"/>
          <w:spacing w:val="-13"/>
        </w:rPr>
        <w:t> </w:t>
      </w:r>
      <w:r>
        <w:rPr>
          <w:color w:val="231F20"/>
        </w:rPr>
        <w:t>appeal</w:t>
      </w:r>
      <w:r>
        <w:rPr>
          <w:color w:val="231F20"/>
          <w:spacing w:val="-12"/>
        </w:rPr>
        <w:t> </w:t>
      </w:r>
      <w:r>
        <w:rPr>
          <w:color w:val="231F20"/>
        </w:rPr>
        <w:t>is</w:t>
      </w:r>
      <w:r>
        <w:rPr>
          <w:color w:val="231F20"/>
          <w:spacing w:val="-13"/>
        </w:rPr>
        <w:t> </w:t>
      </w:r>
      <w:r>
        <w:rPr>
          <w:color w:val="231F20"/>
        </w:rPr>
        <w:t>presented</w:t>
      </w:r>
      <w:r>
        <w:rPr>
          <w:color w:val="231F20"/>
          <w:spacing w:val="-12"/>
        </w:rPr>
        <w:t> </w:t>
      </w:r>
      <w:r>
        <w:rPr>
          <w:color w:val="231F20"/>
        </w:rPr>
        <w:t>within</w:t>
      </w:r>
      <w:r>
        <w:rPr>
          <w:color w:val="231F20"/>
          <w:spacing w:val="-13"/>
        </w:rPr>
        <w:t> </w:t>
      </w:r>
      <w:r>
        <w:rPr>
          <w:color w:val="231F20"/>
        </w:rPr>
        <w:t>such period, until such appeal is disposed of.</w:t>
      </w:r>
    </w:p>
    <w:p>
      <w:pPr>
        <w:pStyle w:val="ListParagraph"/>
        <w:numPr>
          <w:ilvl w:val="0"/>
          <w:numId w:val="1"/>
        </w:numPr>
        <w:tabs>
          <w:tab w:pos="3219" w:val="left" w:leader="none"/>
        </w:tabs>
        <w:spacing w:line="249" w:lineRule="auto" w:before="122" w:after="0"/>
        <w:ind w:left="2352" w:right="0" w:firstLine="480"/>
        <w:jc w:val="both"/>
        <w:rPr>
          <w:b/>
          <w:color w:val="231F20"/>
          <w:sz w:val="20"/>
        </w:rPr>
      </w:pPr>
      <w:r>
        <w:rPr>
          <w:color w:val="231F20"/>
          <w:spacing w:val="-2"/>
          <w:sz w:val="20"/>
        </w:rPr>
        <w:t>In</w:t>
      </w:r>
      <w:r>
        <w:rPr>
          <w:color w:val="231F20"/>
          <w:spacing w:val="-7"/>
          <w:sz w:val="20"/>
        </w:rPr>
        <w:t> </w:t>
      </w:r>
      <w:r>
        <w:rPr>
          <w:color w:val="231F20"/>
          <w:spacing w:val="-2"/>
          <w:sz w:val="20"/>
        </w:rPr>
        <w:t>every</w:t>
      </w:r>
      <w:r>
        <w:rPr>
          <w:color w:val="231F20"/>
          <w:spacing w:val="-7"/>
          <w:sz w:val="20"/>
        </w:rPr>
        <w:t> </w:t>
      </w:r>
      <w:r>
        <w:rPr>
          <w:color w:val="231F20"/>
          <w:spacing w:val="-2"/>
          <w:sz w:val="20"/>
        </w:rPr>
        <w:t>case</w:t>
      </w:r>
      <w:r>
        <w:rPr>
          <w:color w:val="231F20"/>
          <w:spacing w:val="-7"/>
          <w:sz w:val="20"/>
        </w:rPr>
        <w:t> </w:t>
      </w:r>
      <w:r>
        <w:rPr>
          <w:color w:val="231F20"/>
          <w:spacing w:val="-2"/>
          <w:sz w:val="20"/>
        </w:rPr>
        <w:t>so</w:t>
      </w:r>
      <w:r>
        <w:rPr>
          <w:color w:val="231F20"/>
          <w:spacing w:val="-7"/>
          <w:sz w:val="20"/>
        </w:rPr>
        <w:t> </w:t>
      </w:r>
      <w:r>
        <w:rPr>
          <w:color w:val="231F20"/>
          <w:spacing w:val="-2"/>
          <w:sz w:val="20"/>
        </w:rPr>
        <w:t>submitted,</w:t>
      </w:r>
      <w:r>
        <w:rPr>
          <w:color w:val="231F20"/>
          <w:spacing w:val="-7"/>
          <w:sz w:val="20"/>
        </w:rPr>
        <w:t> </w:t>
      </w:r>
      <w:r>
        <w:rPr>
          <w:color w:val="231F20"/>
          <w:spacing w:val="-2"/>
          <w:sz w:val="20"/>
        </w:rPr>
        <w:t>the</w:t>
      </w:r>
      <w:r>
        <w:rPr>
          <w:color w:val="231F20"/>
          <w:spacing w:val="-7"/>
          <w:sz w:val="20"/>
        </w:rPr>
        <w:t> </w:t>
      </w:r>
      <w:r>
        <w:rPr>
          <w:color w:val="231F20"/>
          <w:spacing w:val="-2"/>
          <w:sz w:val="20"/>
        </w:rPr>
        <w:t>confirmation</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sentence,</w:t>
      </w:r>
      <w:r>
        <w:rPr>
          <w:color w:val="231F20"/>
          <w:spacing w:val="-7"/>
          <w:sz w:val="20"/>
        </w:rPr>
        <w:t> </w:t>
      </w:r>
      <w:r>
        <w:rPr>
          <w:color w:val="231F20"/>
          <w:spacing w:val="-2"/>
          <w:sz w:val="20"/>
        </w:rPr>
        <w:t>or</w:t>
      </w:r>
      <w:r>
        <w:rPr>
          <w:color w:val="231F20"/>
          <w:spacing w:val="-7"/>
          <w:sz w:val="20"/>
        </w:rPr>
        <w:t> </w:t>
      </w:r>
      <w:r>
        <w:rPr>
          <w:color w:val="231F20"/>
          <w:spacing w:val="-2"/>
          <w:sz w:val="20"/>
        </w:rPr>
        <w:t>any</w:t>
      </w:r>
      <w:r>
        <w:rPr>
          <w:color w:val="231F20"/>
          <w:spacing w:val="-7"/>
          <w:sz w:val="20"/>
        </w:rPr>
        <w:t> </w:t>
      </w:r>
      <w:r>
        <w:rPr>
          <w:color w:val="231F20"/>
          <w:spacing w:val="-2"/>
          <w:sz w:val="20"/>
        </w:rPr>
        <w:t>new</w:t>
      </w:r>
      <w:r>
        <w:rPr>
          <w:color w:val="231F20"/>
          <w:spacing w:val="-7"/>
          <w:sz w:val="20"/>
        </w:rPr>
        <w:t> </w:t>
      </w:r>
      <w:r>
        <w:rPr>
          <w:color w:val="231F20"/>
          <w:spacing w:val="-2"/>
          <w:sz w:val="20"/>
        </w:rPr>
        <w:t>sentence </w:t>
      </w:r>
      <w:r>
        <w:rPr>
          <w:color w:val="231F20"/>
          <w:sz w:val="20"/>
        </w:rPr>
        <w:t>or</w:t>
      </w:r>
      <w:r>
        <w:rPr>
          <w:color w:val="231F20"/>
          <w:spacing w:val="-4"/>
          <w:sz w:val="20"/>
        </w:rPr>
        <w:t> </w:t>
      </w:r>
      <w:r>
        <w:rPr>
          <w:color w:val="231F20"/>
          <w:sz w:val="20"/>
        </w:rPr>
        <w:t>order</w:t>
      </w:r>
      <w:r>
        <w:rPr>
          <w:color w:val="231F20"/>
          <w:spacing w:val="-4"/>
          <w:sz w:val="20"/>
        </w:rPr>
        <w:t> </w:t>
      </w:r>
      <w:r>
        <w:rPr>
          <w:color w:val="231F20"/>
          <w:sz w:val="20"/>
        </w:rPr>
        <w:t>passed</w:t>
      </w:r>
      <w:r>
        <w:rPr>
          <w:color w:val="231F20"/>
          <w:spacing w:val="-4"/>
          <w:sz w:val="20"/>
        </w:rPr>
        <w:t> </w:t>
      </w:r>
      <w:r>
        <w:rPr>
          <w:color w:val="231F20"/>
          <w:sz w:val="20"/>
        </w:rPr>
        <w:t>by</w:t>
      </w:r>
      <w:r>
        <w:rPr>
          <w:color w:val="231F20"/>
          <w:spacing w:val="-4"/>
          <w:sz w:val="20"/>
        </w:rPr>
        <w:t> </w:t>
      </w:r>
      <w:r>
        <w:rPr>
          <w:color w:val="231F20"/>
          <w:sz w:val="20"/>
        </w:rPr>
        <w:t>the</w:t>
      </w:r>
      <w:r>
        <w:rPr>
          <w:color w:val="231F20"/>
          <w:spacing w:val="-4"/>
          <w:sz w:val="20"/>
        </w:rPr>
        <w:t> </w:t>
      </w:r>
      <w:r>
        <w:rPr>
          <w:color w:val="231F20"/>
          <w:sz w:val="20"/>
        </w:rPr>
        <w:t>High</w:t>
      </w:r>
      <w:r>
        <w:rPr>
          <w:color w:val="231F20"/>
          <w:spacing w:val="-4"/>
          <w:sz w:val="20"/>
        </w:rPr>
        <w:t> </w:t>
      </w:r>
      <w:r>
        <w:rPr>
          <w:color w:val="231F20"/>
          <w:sz w:val="20"/>
        </w:rPr>
        <w:t>Court,</w:t>
      </w:r>
      <w:r>
        <w:rPr>
          <w:color w:val="231F20"/>
          <w:spacing w:val="-4"/>
          <w:sz w:val="20"/>
        </w:rPr>
        <w:t> </w:t>
      </w:r>
      <w:r>
        <w:rPr>
          <w:color w:val="231F20"/>
          <w:sz w:val="20"/>
        </w:rPr>
        <w:t>shall,</w:t>
      </w:r>
      <w:r>
        <w:rPr>
          <w:color w:val="231F20"/>
          <w:spacing w:val="-4"/>
          <w:sz w:val="20"/>
        </w:rPr>
        <w:t> </w:t>
      </w:r>
      <w:r>
        <w:rPr>
          <w:color w:val="231F20"/>
          <w:sz w:val="20"/>
        </w:rPr>
        <w:t>when</w:t>
      </w:r>
      <w:r>
        <w:rPr>
          <w:color w:val="231F20"/>
          <w:spacing w:val="-4"/>
          <w:sz w:val="20"/>
        </w:rPr>
        <w:t> </w:t>
      </w:r>
      <w:r>
        <w:rPr>
          <w:color w:val="231F20"/>
          <w:sz w:val="20"/>
        </w:rPr>
        <w:t>such</w:t>
      </w:r>
      <w:r>
        <w:rPr>
          <w:color w:val="231F20"/>
          <w:spacing w:val="-4"/>
          <w:sz w:val="20"/>
        </w:rPr>
        <w:t> </w:t>
      </w:r>
      <w:r>
        <w:rPr>
          <w:color w:val="231F20"/>
          <w:sz w:val="20"/>
        </w:rPr>
        <w:t>Court</w:t>
      </w:r>
      <w:r>
        <w:rPr>
          <w:color w:val="231F20"/>
          <w:spacing w:val="-4"/>
          <w:sz w:val="20"/>
        </w:rPr>
        <w:t> </w:t>
      </w:r>
      <w:r>
        <w:rPr>
          <w:color w:val="231F20"/>
          <w:sz w:val="20"/>
        </w:rPr>
        <w:t>consists</w:t>
      </w:r>
      <w:r>
        <w:rPr>
          <w:color w:val="231F20"/>
          <w:spacing w:val="-4"/>
          <w:sz w:val="20"/>
        </w:rPr>
        <w:t> </w:t>
      </w:r>
      <w:r>
        <w:rPr>
          <w:color w:val="231F20"/>
          <w:sz w:val="20"/>
        </w:rPr>
        <w:t>of</w:t>
      </w:r>
      <w:r>
        <w:rPr>
          <w:color w:val="231F20"/>
          <w:spacing w:val="-4"/>
          <w:sz w:val="20"/>
        </w:rPr>
        <w:t> </w:t>
      </w:r>
      <w:r>
        <w:rPr>
          <w:color w:val="231F20"/>
          <w:sz w:val="20"/>
        </w:rPr>
        <w:t>two</w:t>
      </w:r>
      <w:r>
        <w:rPr>
          <w:color w:val="231F20"/>
          <w:spacing w:val="-4"/>
          <w:sz w:val="20"/>
        </w:rPr>
        <w:t> </w:t>
      </w:r>
      <w:r>
        <w:rPr>
          <w:color w:val="231F20"/>
          <w:sz w:val="20"/>
        </w:rPr>
        <w:t>or</w:t>
      </w:r>
      <w:r>
        <w:rPr>
          <w:color w:val="231F20"/>
          <w:spacing w:val="-4"/>
          <w:sz w:val="20"/>
        </w:rPr>
        <w:t> </w:t>
      </w:r>
      <w:r>
        <w:rPr>
          <w:color w:val="231F20"/>
          <w:sz w:val="20"/>
        </w:rPr>
        <w:t>more</w:t>
      </w:r>
      <w:r>
        <w:rPr>
          <w:color w:val="231F20"/>
          <w:spacing w:val="-4"/>
          <w:sz w:val="20"/>
        </w:rPr>
        <w:t> </w:t>
      </w:r>
      <w:r>
        <w:rPr>
          <w:color w:val="231F20"/>
          <w:sz w:val="20"/>
        </w:rPr>
        <w:t>Judges, be made, passed and signed by at least two of them.</w:t>
      </w:r>
    </w:p>
    <w:p>
      <w:pPr>
        <w:pStyle w:val="BodyText"/>
      </w:pPr>
    </w:p>
    <w:p>
      <w:pPr>
        <w:pStyle w:val="BodyText"/>
        <w:spacing w:before="23"/>
      </w:pPr>
    </w:p>
    <w:p>
      <w:pPr>
        <w:pStyle w:val="ListParagraph"/>
        <w:numPr>
          <w:ilvl w:val="0"/>
          <w:numId w:val="1"/>
        </w:numPr>
        <w:tabs>
          <w:tab w:pos="3234" w:val="left" w:leader="none"/>
        </w:tabs>
        <w:spacing w:line="249" w:lineRule="auto" w:before="0" w:after="0"/>
        <w:ind w:left="2352" w:right="4" w:firstLine="480"/>
        <w:jc w:val="both"/>
        <w:rPr>
          <w:b/>
          <w:color w:val="231F20"/>
          <w:sz w:val="20"/>
        </w:rPr>
      </w:pPr>
      <w:r>
        <w:rPr>
          <w:color w:val="231F20"/>
          <w:sz w:val="20"/>
        </w:rPr>
        <w:t>Where any such case is heard before a Bench of Judges and such Judges are equally</w:t>
      </w:r>
      <w:r>
        <w:rPr>
          <w:color w:val="231F20"/>
          <w:spacing w:val="-13"/>
          <w:sz w:val="20"/>
        </w:rPr>
        <w:t> </w:t>
      </w:r>
      <w:r>
        <w:rPr>
          <w:color w:val="231F20"/>
          <w:sz w:val="20"/>
        </w:rPr>
        <w:t>divided</w:t>
      </w:r>
      <w:r>
        <w:rPr>
          <w:color w:val="231F20"/>
          <w:spacing w:val="-12"/>
          <w:sz w:val="20"/>
        </w:rPr>
        <w:t> </w:t>
      </w:r>
      <w:r>
        <w:rPr>
          <w:color w:val="231F20"/>
          <w:sz w:val="20"/>
        </w:rPr>
        <w:t>in</w:t>
      </w:r>
      <w:r>
        <w:rPr>
          <w:color w:val="231F20"/>
          <w:spacing w:val="-13"/>
          <w:sz w:val="20"/>
        </w:rPr>
        <w:t> </w:t>
      </w:r>
      <w:r>
        <w:rPr>
          <w:color w:val="231F20"/>
          <w:sz w:val="20"/>
        </w:rPr>
        <w:t>opinion,</w:t>
      </w:r>
      <w:r>
        <w:rPr>
          <w:color w:val="231F20"/>
          <w:spacing w:val="-12"/>
          <w:sz w:val="20"/>
        </w:rPr>
        <w:t> </w:t>
      </w:r>
      <w:r>
        <w:rPr>
          <w:color w:val="231F20"/>
          <w:sz w:val="20"/>
        </w:rPr>
        <w:t>the</w:t>
      </w:r>
      <w:r>
        <w:rPr>
          <w:color w:val="231F20"/>
          <w:spacing w:val="-13"/>
          <w:sz w:val="20"/>
        </w:rPr>
        <w:t> </w:t>
      </w:r>
      <w:r>
        <w:rPr>
          <w:color w:val="231F20"/>
          <w:sz w:val="20"/>
        </w:rPr>
        <w:t>case</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decided</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manner</w:t>
      </w:r>
      <w:r>
        <w:rPr>
          <w:color w:val="231F20"/>
          <w:spacing w:val="-12"/>
          <w:sz w:val="20"/>
        </w:rPr>
        <w:t> </w:t>
      </w:r>
      <w:r>
        <w:rPr>
          <w:color w:val="231F20"/>
          <w:sz w:val="20"/>
        </w:rPr>
        <w:t>provided</w:t>
      </w:r>
      <w:r>
        <w:rPr>
          <w:color w:val="231F20"/>
          <w:spacing w:val="-13"/>
          <w:sz w:val="20"/>
        </w:rPr>
        <w:t> </w:t>
      </w:r>
      <w:r>
        <w:rPr>
          <w:color w:val="231F20"/>
          <w:sz w:val="20"/>
        </w:rPr>
        <w:t>by</w:t>
      </w:r>
      <w:r>
        <w:rPr>
          <w:color w:val="231F20"/>
          <w:spacing w:val="-12"/>
          <w:sz w:val="20"/>
        </w:rPr>
        <w:t> </w:t>
      </w:r>
      <w:r>
        <w:rPr>
          <w:color w:val="231F20"/>
          <w:sz w:val="20"/>
        </w:rPr>
        <w:t>section</w:t>
      </w:r>
      <w:r>
        <w:rPr>
          <w:color w:val="231F20"/>
          <w:spacing w:val="-13"/>
          <w:sz w:val="20"/>
        </w:rPr>
        <w:t> </w:t>
      </w:r>
      <w:r>
        <w:rPr>
          <w:color w:val="231F20"/>
          <w:sz w:val="20"/>
        </w:rPr>
        <w:t>433.</w:t>
      </w:r>
    </w:p>
    <w:p>
      <w:pPr>
        <w:pStyle w:val="BodyText"/>
      </w:pPr>
    </w:p>
    <w:p>
      <w:pPr>
        <w:pStyle w:val="BodyText"/>
        <w:spacing w:before="21"/>
      </w:pPr>
    </w:p>
    <w:p>
      <w:pPr>
        <w:pStyle w:val="ListParagraph"/>
        <w:numPr>
          <w:ilvl w:val="0"/>
          <w:numId w:val="1"/>
        </w:numPr>
        <w:tabs>
          <w:tab w:pos="3220" w:val="left" w:leader="none"/>
        </w:tabs>
        <w:spacing w:line="249" w:lineRule="auto" w:before="0" w:after="0"/>
        <w:ind w:left="2352" w:right="1" w:firstLine="480"/>
        <w:jc w:val="both"/>
        <w:rPr>
          <w:b/>
          <w:color w:val="231F20"/>
          <w:sz w:val="20"/>
        </w:rPr>
      </w:pPr>
      <w:r>
        <w:rPr>
          <w:color w:val="231F20"/>
          <w:spacing w:val="-2"/>
          <w:sz w:val="20"/>
        </w:rPr>
        <w:t>In</w:t>
      </w:r>
      <w:r>
        <w:rPr>
          <w:color w:val="231F20"/>
          <w:spacing w:val="-7"/>
          <w:sz w:val="20"/>
        </w:rPr>
        <w:t> </w:t>
      </w:r>
      <w:r>
        <w:rPr>
          <w:color w:val="231F20"/>
          <w:spacing w:val="-2"/>
          <w:sz w:val="20"/>
        </w:rPr>
        <w:t>cases</w:t>
      </w:r>
      <w:r>
        <w:rPr>
          <w:color w:val="231F20"/>
          <w:spacing w:val="-7"/>
          <w:sz w:val="20"/>
        </w:rPr>
        <w:t> </w:t>
      </w:r>
      <w:r>
        <w:rPr>
          <w:color w:val="231F20"/>
          <w:spacing w:val="-2"/>
          <w:sz w:val="20"/>
        </w:rPr>
        <w:t>submitted</w:t>
      </w:r>
      <w:r>
        <w:rPr>
          <w:color w:val="231F20"/>
          <w:spacing w:val="-7"/>
          <w:sz w:val="20"/>
        </w:rPr>
        <w:t> </w:t>
      </w:r>
      <w:r>
        <w:rPr>
          <w:color w:val="231F20"/>
          <w:spacing w:val="-2"/>
          <w:sz w:val="20"/>
        </w:rPr>
        <w:t>by</w:t>
      </w:r>
      <w:r>
        <w:rPr>
          <w:color w:val="231F20"/>
          <w:spacing w:val="-7"/>
          <w:sz w:val="20"/>
        </w:rPr>
        <w:t> </w:t>
      </w:r>
      <w:r>
        <w:rPr>
          <w:color w:val="231F20"/>
          <w:spacing w:val="-2"/>
          <w:sz w:val="20"/>
        </w:rPr>
        <w:t>the</w:t>
      </w:r>
      <w:r>
        <w:rPr>
          <w:color w:val="231F20"/>
          <w:spacing w:val="-7"/>
          <w:sz w:val="20"/>
        </w:rPr>
        <w:t> </w:t>
      </w:r>
      <w:r>
        <w:rPr>
          <w:color w:val="231F20"/>
          <w:spacing w:val="-2"/>
          <w:sz w:val="20"/>
        </w:rPr>
        <w:t>Court</w:t>
      </w:r>
      <w:r>
        <w:rPr>
          <w:color w:val="231F20"/>
          <w:spacing w:val="-7"/>
          <w:sz w:val="20"/>
        </w:rPr>
        <w:t> </w:t>
      </w:r>
      <w:r>
        <w:rPr>
          <w:color w:val="231F20"/>
          <w:spacing w:val="-2"/>
          <w:sz w:val="20"/>
        </w:rPr>
        <w:t>of</w:t>
      </w:r>
      <w:r>
        <w:rPr>
          <w:color w:val="231F20"/>
          <w:spacing w:val="-7"/>
          <w:sz w:val="20"/>
        </w:rPr>
        <w:t> </w:t>
      </w:r>
      <w:r>
        <w:rPr>
          <w:color w:val="231F20"/>
          <w:spacing w:val="-2"/>
          <w:sz w:val="20"/>
        </w:rPr>
        <w:t>Session</w:t>
      </w:r>
      <w:r>
        <w:rPr>
          <w:color w:val="231F20"/>
          <w:spacing w:val="-7"/>
          <w:sz w:val="20"/>
        </w:rPr>
        <w:t> </w:t>
      </w:r>
      <w:r>
        <w:rPr>
          <w:color w:val="231F20"/>
          <w:spacing w:val="-2"/>
          <w:sz w:val="20"/>
        </w:rPr>
        <w:t>to</w:t>
      </w:r>
      <w:r>
        <w:rPr>
          <w:color w:val="231F20"/>
          <w:spacing w:val="-7"/>
          <w:sz w:val="20"/>
        </w:rPr>
        <w:t> </w:t>
      </w:r>
      <w:r>
        <w:rPr>
          <w:color w:val="231F20"/>
          <w:spacing w:val="-2"/>
          <w:sz w:val="20"/>
        </w:rPr>
        <w:t>the</w:t>
      </w:r>
      <w:r>
        <w:rPr>
          <w:color w:val="231F20"/>
          <w:spacing w:val="-7"/>
          <w:sz w:val="20"/>
        </w:rPr>
        <w:t> </w:t>
      </w:r>
      <w:r>
        <w:rPr>
          <w:color w:val="231F20"/>
          <w:spacing w:val="-2"/>
          <w:sz w:val="20"/>
        </w:rPr>
        <w:t>High</w:t>
      </w:r>
      <w:r>
        <w:rPr>
          <w:color w:val="231F20"/>
          <w:spacing w:val="-7"/>
          <w:sz w:val="20"/>
        </w:rPr>
        <w:t> </w:t>
      </w:r>
      <w:r>
        <w:rPr>
          <w:color w:val="231F20"/>
          <w:spacing w:val="-2"/>
          <w:sz w:val="20"/>
        </w:rPr>
        <w:t>Court</w:t>
      </w:r>
      <w:r>
        <w:rPr>
          <w:color w:val="231F20"/>
          <w:spacing w:val="-7"/>
          <w:sz w:val="20"/>
        </w:rPr>
        <w:t> </w:t>
      </w:r>
      <w:r>
        <w:rPr>
          <w:color w:val="231F20"/>
          <w:spacing w:val="-2"/>
          <w:sz w:val="20"/>
        </w:rPr>
        <w:t>for</w:t>
      </w:r>
      <w:r>
        <w:rPr>
          <w:color w:val="231F20"/>
          <w:spacing w:val="-7"/>
          <w:sz w:val="20"/>
        </w:rPr>
        <w:t> </w:t>
      </w:r>
      <w:r>
        <w:rPr>
          <w:color w:val="231F20"/>
          <w:spacing w:val="-2"/>
          <w:sz w:val="20"/>
        </w:rPr>
        <w:t>the</w:t>
      </w:r>
      <w:r>
        <w:rPr>
          <w:color w:val="231F20"/>
          <w:spacing w:val="-7"/>
          <w:sz w:val="20"/>
        </w:rPr>
        <w:t> </w:t>
      </w:r>
      <w:r>
        <w:rPr>
          <w:color w:val="231F20"/>
          <w:spacing w:val="-2"/>
          <w:sz w:val="20"/>
        </w:rPr>
        <w:t>confirmation </w:t>
      </w:r>
      <w:r>
        <w:rPr>
          <w:color w:val="231F20"/>
          <w:sz w:val="20"/>
        </w:rPr>
        <w:t>of a sentence of death, the proper officer of the High Court shall, without delay, after the </w:t>
      </w:r>
      <w:r>
        <w:rPr>
          <w:color w:val="231F20"/>
          <w:spacing w:val="-2"/>
          <w:sz w:val="20"/>
        </w:rPr>
        <w:t>order</w:t>
      </w:r>
      <w:r>
        <w:rPr>
          <w:color w:val="231F20"/>
          <w:spacing w:val="-11"/>
          <w:sz w:val="20"/>
        </w:rPr>
        <w:t> </w:t>
      </w:r>
      <w:r>
        <w:rPr>
          <w:color w:val="231F20"/>
          <w:spacing w:val="-2"/>
          <w:sz w:val="20"/>
        </w:rPr>
        <w:t>of</w:t>
      </w:r>
      <w:r>
        <w:rPr>
          <w:color w:val="231F20"/>
          <w:spacing w:val="-10"/>
          <w:sz w:val="20"/>
        </w:rPr>
        <w:t> </w:t>
      </w:r>
      <w:r>
        <w:rPr>
          <w:color w:val="231F20"/>
          <w:spacing w:val="-2"/>
          <w:sz w:val="20"/>
        </w:rPr>
        <w:t>confirmation</w:t>
      </w:r>
      <w:r>
        <w:rPr>
          <w:color w:val="231F20"/>
          <w:spacing w:val="-11"/>
          <w:sz w:val="20"/>
        </w:rPr>
        <w:t> </w:t>
      </w:r>
      <w:r>
        <w:rPr>
          <w:color w:val="231F20"/>
          <w:spacing w:val="-2"/>
          <w:sz w:val="20"/>
        </w:rPr>
        <w:t>or</w:t>
      </w:r>
      <w:r>
        <w:rPr>
          <w:color w:val="231F20"/>
          <w:spacing w:val="-10"/>
          <w:sz w:val="20"/>
        </w:rPr>
        <w:t> </w:t>
      </w:r>
      <w:r>
        <w:rPr>
          <w:color w:val="231F20"/>
          <w:spacing w:val="-2"/>
          <w:sz w:val="20"/>
        </w:rPr>
        <w:t>other</w:t>
      </w:r>
      <w:r>
        <w:rPr>
          <w:color w:val="231F20"/>
          <w:spacing w:val="-11"/>
          <w:sz w:val="20"/>
        </w:rPr>
        <w:t> </w:t>
      </w:r>
      <w:r>
        <w:rPr>
          <w:color w:val="231F20"/>
          <w:spacing w:val="-2"/>
          <w:sz w:val="20"/>
        </w:rPr>
        <w:t>order</w:t>
      </w:r>
      <w:r>
        <w:rPr>
          <w:color w:val="231F20"/>
          <w:spacing w:val="-10"/>
          <w:sz w:val="20"/>
        </w:rPr>
        <w:t> </w:t>
      </w:r>
      <w:r>
        <w:rPr>
          <w:color w:val="231F20"/>
          <w:spacing w:val="-2"/>
          <w:sz w:val="20"/>
        </w:rPr>
        <w:t>has</w:t>
      </w:r>
      <w:r>
        <w:rPr>
          <w:color w:val="231F20"/>
          <w:spacing w:val="-11"/>
          <w:sz w:val="20"/>
        </w:rPr>
        <w:t> </w:t>
      </w:r>
      <w:r>
        <w:rPr>
          <w:color w:val="231F20"/>
          <w:spacing w:val="-2"/>
          <w:sz w:val="20"/>
        </w:rPr>
        <w:t>been</w:t>
      </w:r>
      <w:r>
        <w:rPr>
          <w:color w:val="231F20"/>
          <w:spacing w:val="-10"/>
          <w:sz w:val="20"/>
        </w:rPr>
        <w:t> </w:t>
      </w:r>
      <w:r>
        <w:rPr>
          <w:color w:val="231F20"/>
          <w:spacing w:val="-2"/>
          <w:sz w:val="20"/>
        </w:rPr>
        <w:t>made</w:t>
      </w:r>
      <w:r>
        <w:rPr>
          <w:color w:val="231F20"/>
          <w:spacing w:val="-11"/>
          <w:sz w:val="20"/>
        </w:rPr>
        <w:t> </w:t>
      </w:r>
      <w:r>
        <w:rPr>
          <w:color w:val="231F20"/>
          <w:spacing w:val="-2"/>
          <w:sz w:val="20"/>
        </w:rPr>
        <w:t>by</w:t>
      </w:r>
      <w:r>
        <w:rPr>
          <w:color w:val="231F20"/>
          <w:spacing w:val="-10"/>
          <w:sz w:val="20"/>
        </w:rPr>
        <w:t> </w:t>
      </w:r>
      <w:r>
        <w:rPr>
          <w:color w:val="231F20"/>
          <w:spacing w:val="-2"/>
          <w:sz w:val="20"/>
        </w:rPr>
        <w:t>the</w:t>
      </w:r>
      <w:r>
        <w:rPr>
          <w:color w:val="231F20"/>
          <w:spacing w:val="-11"/>
          <w:sz w:val="20"/>
        </w:rPr>
        <w:t> </w:t>
      </w:r>
      <w:r>
        <w:rPr>
          <w:color w:val="231F20"/>
          <w:spacing w:val="-2"/>
          <w:sz w:val="20"/>
        </w:rPr>
        <w:t>High</w:t>
      </w:r>
      <w:r>
        <w:rPr>
          <w:color w:val="231F20"/>
          <w:spacing w:val="-10"/>
          <w:sz w:val="20"/>
        </w:rPr>
        <w:t> </w:t>
      </w:r>
      <w:r>
        <w:rPr>
          <w:color w:val="231F20"/>
          <w:spacing w:val="-2"/>
          <w:sz w:val="20"/>
        </w:rPr>
        <w:t>Court,</w:t>
      </w:r>
      <w:r>
        <w:rPr>
          <w:color w:val="231F20"/>
          <w:spacing w:val="-11"/>
          <w:sz w:val="20"/>
        </w:rPr>
        <w:t> </w:t>
      </w:r>
      <w:r>
        <w:rPr>
          <w:color w:val="231F20"/>
          <w:spacing w:val="-2"/>
          <w:sz w:val="20"/>
        </w:rPr>
        <w:t>send</w:t>
      </w:r>
      <w:r>
        <w:rPr>
          <w:color w:val="231F20"/>
          <w:spacing w:val="-10"/>
          <w:sz w:val="20"/>
        </w:rPr>
        <w:t> </w:t>
      </w:r>
      <w:r>
        <w:rPr>
          <w:color w:val="231F20"/>
          <w:spacing w:val="-2"/>
          <w:sz w:val="20"/>
        </w:rPr>
        <w:t>either</w:t>
      </w:r>
      <w:r>
        <w:rPr>
          <w:color w:val="231F20"/>
          <w:spacing w:val="-11"/>
          <w:sz w:val="20"/>
        </w:rPr>
        <w:t> </w:t>
      </w:r>
      <w:r>
        <w:rPr>
          <w:color w:val="231F20"/>
          <w:spacing w:val="-2"/>
          <w:sz w:val="20"/>
        </w:rPr>
        <w:t>physically, </w:t>
      </w:r>
      <w:r>
        <w:rPr>
          <w:color w:val="231F20"/>
          <w:sz w:val="20"/>
        </w:rPr>
        <w:t>or through electronic means, a copy of the order, under the seal of the High Court and attested with his official signature, to the Court of Session.</w:t>
      </w:r>
    </w:p>
    <w:p>
      <w:pPr>
        <w:spacing w:line="376" w:lineRule="auto" w:before="125"/>
        <w:ind w:left="4976" w:right="2640" w:firstLine="0"/>
        <w:jc w:val="center"/>
        <w:rPr>
          <w:sz w:val="14"/>
        </w:rPr>
      </w:pPr>
      <w:r>
        <w:rPr>
          <w:color w:val="231F20"/>
          <w:spacing w:val="-8"/>
          <w:sz w:val="20"/>
        </w:rPr>
        <w:t>CHAPTER</w:t>
      </w:r>
      <w:r>
        <w:rPr>
          <w:color w:val="231F20"/>
          <w:spacing w:val="-25"/>
          <w:sz w:val="20"/>
        </w:rPr>
        <w:t> </w:t>
      </w:r>
      <w:r>
        <w:rPr>
          <w:color w:val="231F20"/>
          <w:spacing w:val="-8"/>
          <w:sz w:val="20"/>
        </w:rPr>
        <w:t>XXXI </w:t>
      </w:r>
      <w:r>
        <w:rPr>
          <w:color w:val="231F20"/>
          <w:spacing w:val="-2"/>
          <w:sz w:val="20"/>
        </w:rPr>
        <w:t>A</w:t>
      </w:r>
      <w:r>
        <w:rPr>
          <w:color w:val="231F20"/>
          <w:spacing w:val="-2"/>
          <w:sz w:val="14"/>
        </w:rPr>
        <w:t>PPEALS</w:t>
      </w:r>
    </w:p>
    <w:p>
      <w:pPr>
        <w:pStyle w:val="ListParagraph"/>
        <w:numPr>
          <w:ilvl w:val="0"/>
          <w:numId w:val="1"/>
        </w:numPr>
        <w:tabs>
          <w:tab w:pos="3239" w:val="left" w:leader="none"/>
        </w:tabs>
        <w:spacing w:line="249" w:lineRule="auto" w:before="0" w:after="0"/>
        <w:ind w:left="2352" w:right="2" w:firstLine="480"/>
        <w:jc w:val="both"/>
        <w:rPr>
          <w:b/>
          <w:color w:val="231F20"/>
          <w:sz w:val="20"/>
        </w:rPr>
      </w:pPr>
      <w:r>
        <w:rPr>
          <w:color w:val="231F20"/>
          <w:sz w:val="20"/>
        </w:rPr>
        <w:t>No appeal shall lie from any judgment or order of a Criminal Court except as provided for by this Sanhita or by any other law for the time being in force:</w:t>
      </w:r>
    </w:p>
    <w:p>
      <w:pPr>
        <w:pStyle w:val="BodyText"/>
        <w:spacing w:line="249" w:lineRule="auto" w:before="119"/>
        <w:ind w:left="2352" w:right="3" w:firstLine="480"/>
        <w:jc w:val="both"/>
      </w:pPr>
      <w:r>
        <w:rPr>
          <w:color w:val="231F20"/>
        </w:rPr>
        <w:t>Provided that the victim shall have a right to prefer an appeal against any order passed by the Court acquitting the accused or convicting for a lesser offence or imposing </w:t>
      </w:r>
      <w:r>
        <w:rPr>
          <w:color w:val="231F20"/>
          <w:spacing w:val="-2"/>
        </w:rPr>
        <w:t>inadequate</w:t>
      </w:r>
      <w:r>
        <w:rPr>
          <w:color w:val="231F20"/>
          <w:spacing w:val="-11"/>
        </w:rPr>
        <w:t> </w:t>
      </w:r>
      <w:r>
        <w:rPr>
          <w:color w:val="231F20"/>
          <w:spacing w:val="-2"/>
        </w:rPr>
        <w:t>compensation,</w:t>
      </w:r>
      <w:r>
        <w:rPr>
          <w:color w:val="231F20"/>
          <w:spacing w:val="-10"/>
        </w:rPr>
        <w:t> </w:t>
      </w:r>
      <w:r>
        <w:rPr>
          <w:color w:val="231F20"/>
          <w:spacing w:val="-2"/>
        </w:rPr>
        <w:t>and</w:t>
      </w:r>
      <w:r>
        <w:rPr>
          <w:color w:val="231F20"/>
          <w:spacing w:val="-11"/>
        </w:rPr>
        <w:t> </w:t>
      </w:r>
      <w:r>
        <w:rPr>
          <w:color w:val="231F20"/>
          <w:spacing w:val="-2"/>
        </w:rPr>
        <w:t>such</w:t>
      </w:r>
      <w:r>
        <w:rPr>
          <w:color w:val="231F20"/>
          <w:spacing w:val="-10"/>
        </w:rPr>
        <w:t> </w:t>
      </w:r>
      <w:r>
        <w:rPr>
          <w:color w:val="231F20"/>
          <w:spacing w:val="-2"/>
        </w:rPr>
        <w:t>appeal</w:t>
      </w:r>
      <w:r>
        <w:rPr>
          <w:color w:val="231F20"/>
          <w:spacing w:val="-11"/>
        </w:rPr>
        <w:t> </w:t>
      </w:r>
      <w:r>
        <w:rPr>
          <w:color w:val="231F20"/>
          <w:spacing w:val="-2"/>
        </w:rPr>
        <w:t>shall</w:t>
      </w:r>
      <w:r>
        <w:rPr>
          <w:color w:val="231F20"/>
          <w:spacing w:val="-10"/>
        </w:rPr>
        <w:t> </w:t>
      </w:r>
      <w:r>
        <w:rPr>
          <w:color w:val="231F20"/>
          <w:spacing w:val="-2"/>
        </w:rPr>
        <w:t>lie</w:t>
      </w:r>
      <w:r>
        <w:rPr>
          <w:color w:val="231F20"/>
          <w:spacing w:val="-11"/>
        </w:rPr>
        <w:t> </w:t>
      </w:r>
      <w:r>
        <w:rPr>
          <w:color w:val="231F20"/>
          <w:spacing w:val="-2"/>
        </w:rPr>
        <w:t>to</w:t>
      </w:r>
      <w:r>
        <w:rPr>
          <w:color w:val="231F20"/>
          <w:spacing w:val="-10"/>
        </w:rPr>
        <w:t> </w:t>
      </w:r>
      <w:r>
        <w:rPr>
          <w:color w:val="231F20"/>
          <w:spacing w:val="-2"/>
        </w:rPr>
        <w:t>the</w:t>
      </w:r>
      <w:r>
        <w:rPr>
          <w:color w:val="231F20"/>
          <w:spacing w:val="-11"/>
        </w:rPr>
        <w:t> </w:t>
      </w:r>
      <w:r>
        <w:rPr>
          <w:color w:val="231F20"/>
          <w:spacing w:val="-2"/>
        </w:rPr>
        <w:t>Court</w:t>
      </w:r>
      <w:r>
        <w:rPr>
          <w:color w:val="231F20"/>
          <w:spacing w:val="-10"/>
        </w:rPr>
        <w:t> </w:t>
      </w:r>
      <w:r>
        <w:rPr>
          <w:color w:val="231F20"/>
          <w:spacing w:val="-2"/>
        </w:rPr>
        <w:t>to</w:t>
      </w:r>
      <w:r>
        <w:rPr>
          <w:color w:val="231F20"/>
          <w:spacing w:val="-11"/>
        </w:rPr>
        <w:t> </w:t>
      </w:r>
      <w:r>
        <w:rPr>
          <w:color w:val="231F20"/>
          <w:spacing w:val="-2"/>
        </w:rPr>
        <w:t>which</w:t>
      </w:r>
      <w:r>
        <w:rPr>
          <w:color w:val="231F20"/>
          <w:spacing w:val="-10"/>
        </w:rPr>
        <w:t> </w:t>
      </w:r>
      <w:r>
        <w:rPr>
          <w:color w:val="231F20"/>
          <w:spacing w:val="-2"/>
        </w:rPr>
        <w:t>an</w:t>
      </w:r>
      <w:r>
        <w:rPr>
          <w:color w:val="231F20"/>
          <w:spacing w:val="-11"/>
        </w:rPr>
        <w:t> </w:t>
      </w:r>
      <w:r>
        <w:rPr>
          <w:color w:val="231F20"/>
          <w:spacing w:val="-2"/>
        </w:rPr>
        <w:t>appeal</w:t>
      </w:r>
      <w:r>
        <w:rPr>
          <w:color w:val="231F20"/>
          <w:spacing w:val="-10"/>
        </w:rPr>
        <w:t> </w:t>
      </w:r>
      <w:r>
        <w:rPr>
          <w:color w:val="231F20"/>
          <w:spacing w:val="-2"/>
        </w:rPr>
        <w:t>ordinarily </w:t>
      </w:r>
      <w:r>
        <w:rPr>
          <w:color w:val="231F20"/>
        </w:rPr>
        <w:t>lies against the order of conviction of such Court.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84"/>
        <w:rPr>
          <w:sz w:val="16"/>
        </w:rPr>
      </w:pPr>
    </w:p>
    <w:p>
      <w:pPr>
        <w:spacing w:line="261" w:lineRule="auto" w:before="0"/>
        <w:ind w:left="130" w:right="1270" w:firstLine="0"/>
        <w:jc w:val="left"/>
        <w:rPr>
          <w:sz w:val="16"/>
        </w:rPr>
      </w:pPr>
      <w:r>
        <w:rPr>
          <w:color w:val="231F20"/>
          <w:sz w:val="16"/>
        </w:rPr>
        <w:t>Sentence</w:t>
      </w:r>
      <w:r>
        <w:rPr>
          <w:color w:val="231F20"/>
          <w:spacing w:val="40"/>
          <w:sz w:val="16"/>
        </w:rPr>
        <w:t> </w:t>
      </w:r>
      <w:r>
        <w:rPr>
          <w:color w:val="231F20"/>
          <w:sz w:val="16"/>
        </w:rPr>
        <w:t>of</w:t>
      </w:r>
      <w:r>
        <w:rPr>
          <w:color w:val="231F20"/>
          <w:spacing w:val="40"/>
          <w:sz w:val="16"/>
        </w:rPr>
        <w:t> </w:t>
      </w:r>
      <w:r>
        <w:rPr>
          <w:color w:val="231F20"/>
          <w:sz w:val="16"/>
        </w:rPr>
        <w:t>death</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submitted </w:t>
      </w:r>
      <w:r>
        <w:rPr>
          <w:color w:val="231F20"/>
          <w:sz w:val="16"/>
        </w:rPr>
        <w:t>by</w:t>
      </w:r>
      <w:r>
        <w:rPr>
          <w:color w:val="231F20"/>
          <w:spacing w:val="40"/>
          <w:sz w:val="16"/>
        </w:rPr>
        <w:t> </w:t>
      </w:r>
      <w:r>
        <w:rPr>
          <w:color w:val="231F20"/>
          <w:sz w:val="16"/>
        </w:rPr>
        <w:t>Court</w:t>
      </w:r>
      <w:r>
        <w:rPr>
          <w:color w:val="231F20"/>
          <w:spacing w:val="40"/>
          <w:sz w:val="16"/>
        </w:rPr>
        <w:t> </w:t>
      </w:r>
      <w:r>
        <w:rPr>
          <w:color w:val="231F20"/>
          <w:sz w:val="16"/>
        </w:rPr>
        <w:t>of</w:t>
      </w:r>
      <w:r>
        <w:rPr>
          <w:color w:val="231F20"/>
          <w:spacing w:val="40"/>
          <w:sz w:val="16"/>
        </w:rPr>
        <w:t> </w:t>
      </w:r>
      <w:r>
        <w:rPr>
          <w:color w:val="231F20"/>
          <w:sz w:val="16"/>
        </w:rPr>
        <w:t>Session</w:t>
      </w:r>
      <w:r>
        <w:rPr>
          <w:color w:val="231F20"/>
          <w:spacing w:val="40"/>
          <w:sz w:val="16"/>
        </w:rPr>
        <w:t> </w:t>
      </w:r>
      <w:r>
        <w:rPr>
          <w:color w:val="231F20"/>
          <w:sz w:val="16"/>
        </w:rPr>
        <w:t>for</w:t>
      </w:r>
    </w:p>
    <w:p>
      <w:pPr>
        <w:spacing w:before="1"/>
        <w:ind w:left="130" w:right="0" w:firstLine="0"/>
        <w:jc w:val="left"/>
        <w:rPr>
          <w:sz w:val="16"/>
        </w:rPr>
      </w:pPr>
      <w:r>
        <w:rPr>
          <w:color w:val="231F20"/>
          <w:spacing w:val="-2"/>
          <w:sz w:val="16"/>
        </w:rPr>
        <w:t>confirmation.</w:t>
      </w:r>
    </w:p>
    <w:p>
      <w:pPr>
        <w:pStyle w:val="BodyText"/>
        <w:spacing w:before="54"/>
        <w:rPr>
          <w:sz w:val="16"/>
        </w:rPr>
      </w:pPr>
    </w:p>
    <w:p>
      <w:pPr>
        <w:spacing w:line="261" w:lineRule="auto" w:before="0"/>
        <w:ind w:left="130" w:right="1177" w:firstLine="0"/>
        <w:jc w:val="left"/>
        <w:rPr>
          <w:sz w:val="16"/>
        </w:rPr>
      </w:pP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direct</w:t>
      </w:r>
      <w:r>
        <w:rPr>
          <w:color w:val="231F20"/>
          <w:spacing w:val="40"/>
          <w:sz w:val="16"/>
        </w:rPr>
        <w:t> </w:t>
      </w:r>
      <w:r>
        <w:rPr>
          <w:color w:val="231F20"/>
          <w:sz w:val="16"/>
        </w:rPr>
        <w:t>further</w:t>
      </w:r>
      <w:r>
        <w:rPr>
          <w:color w:val="231F20"/>
          <w:spacing w:val="40"/>
          <w:sz w:val="16"/>
        </w:rPr>
        <w:t> </w:t>
      </w:r>
      <w:r>
        <w:rPr>
          <w:color w:val="231F20"/>
          <w:sz w:val="16"/>
        </w:rPr>
        <w:t>inquiry to be</w:t>
      </w:r>
      <w:r>
        <w:rPr>
          <w:color w:val="231F20"/>
          <w:spacing w:val="40"/>
          <w:sz w:val="16"/>
        </w:rPr>
        <w:t> </w:t>
      </w:r>
      <w:r>
        <w:rPr>
          <w:color w:val="231F20"/>
          <w:sz w:val="16"/>
        </w:rPr>
        <w:t>made</w:t>
      </w:r>
      <w:r>
        <w:rPr>
          <w:color w:val="231F20"/>
          <w:spacing w:val="40"/>
          <w:sz w:val="16"/>
        </w:rPr>
        <w:t> </w:t>
      </w:r>
      <w:r>
        <w:rPr>
          <w:color w:val="231F20"/>
          <w:sz w:val="16"/>
        </w:rPr>
        <w:t>or</w:t>
      </w:r>
      <w:r>
        <w:rPr>
          <w:color w:val="231F20"/>
          <w:spacing w:val="40"/>
          <w:sz w:val="16"/>
        </w:rPr>
        <w:t> </w:t>
      </w:r>
      <w:r>
        <w:rPr>
          <w:color w:val="231F20"/>
          <w:spacing w:val="-2"/>
          <w:sz w:val="16"/>
        </w:rPr>
        <w:t>additional</w:t>
      </w:r>
      <w:r>
        <w:rPr>
          <w:color w:val="231F20"/>
          <w:spacing w:val="40"/>
          <w:sz w:val="16"/>
        </w:rPr>
        <w:t> </w:t>
      </w:r>
      <w:r>
        <w:rPr>
          <w:color w:val="231F20"/>
          <w:sz w:val="16"/>
        </w:rPr>
        <w:t>evidence</w:t>
      </w:r>
      <w:r>
        <w:rPr>
          <w:color w:val="231F20"/>
          <w:spacing w:val="14"/>
          <w:sz w:val="16"/>
        </w:rPr>
        <w:t> </w:t>
      </w:r>
      <w:r>
        <w:rPr>
          <w:color w:val="231F20"/>
          <w:sz w:val="16"/>
        </w:rPr>
        <w:t>to</w:t>
      </w:r>
      <w:r>
        <w:rPr>
          <w:color w:val="231F20"/>
          <w:spacing w:val="14"/>
          <w:sz w:val="16"/>
        </w:rPr>
        <w:t> </w:t>
      </w:r>
      <w:r>
        <w:rPr>
          <w:color w:val="231F20"/>
          <w:sz w:val="16"/>
        </w:rPr>
        <w:t>be</w:t>
      </w:r>
      <w:r>
        <w:rPr>
          <w:color w:val="231F20"/>
          <w:spacing w:val="8"/>
          <w:sz w:val="16"/>
        </w:rPr>
        <w:t> taken.</w:t>
      </w:r>
    </w:p>
    <w:p>
      <w:pPr>
        <w:pStyle w:val="BodyText"/>
        <w:rPr>
          <w:sz w:val="16"/>
        </w:rPr>
      </w:pPr>
    </w:p>
    <w:p>
      <w:pPr>
        <w:pStyle w:val="BodyText"/>
        <w:rPr>
          <w:sz w:val="16"/>
        </w:rPr>
      </w:pPr>
    </w:p>
    <w:p>
      <w:pPr>
        <w:pStyle w:val="BodyText"/>
        <w:rPr>
          <w:sz w:val="16"/>
        </w:rPr>
      </w:pPr>
    </w:p>
    <w:p>
      <w:pPr>
        <w:pStyle w:val="BodyText"/>
        <w:spacing w:before="155"/>
        <w:rPr>
          <w:sz w:val="16"/>
        </w:rPr>
      </w:pPr>
    </w:p>
    <w:p>
      <w:pPr>
        <w:spacing w:line="264" w:lineRule="auto" w:before="0"/>
        <w:ind w:left="130" w:right="1147" w:firstLine="0"/>
        <w:jc w:val="left"/>
        <w:rPr>
          <w:sz w:val="16"/>
        </w:rPr>
      </w:pPr>
      <w:r>
        <w:rPr>
          <w:color w:val="231F20"/>
          <w:sz w:val="16"/>
        </w:rPr>
        <w:t>Power</w:t>
      </w:r>
      <w:r>
        <w:rPr>
          <w:color w:val="231F20"/>
          <w:spacing w:val="12"/>
          <w:sz w:val="16"/>
        </w:rPr>
        <w:t> </w:t>
      </w:r>
      <w:r>
        <w:rPr>
          <w:color w:val="231F20"/>
          <w:sz w:val="16"/>
        </w:rPr>
        <w:t>of</w:t>
      </w:r>
      <w:r>
        <w:rPr>
          <w:color w:val="231F20"/>
          <w:spacing w:val="12"/>
          <w:sz w:val="16"/>
        </w:rPr>
        <w:t> </w:t>
      </w:r>
      <w:r>
        <w:rPr>
          <w:color w:val="231F20"/>
          <w:sz w:val="16"/>
        </w:rPr>
        <w:t>High</w:t>
      </w:r>
      <w:r>
        <w:rPr>
          <w:color w:val="231F20"/>
          <w:spacing w:val="40"/>
          <w:sz w:val="16"/>
        </w:rPr>
        <w:t> </w:t>
      </w:r>
      <w:r>
        <w:rPr>
          <w:color w:val="231F20"/>
          <w:sz w:val="16"/>
        </w:rPr>
        <w:t>Court</w:t>
      </w:r>
      <w:r>
        <w:rPr>
          <w:color w:val="231F20"/>
          <w:spacing w:val="40"/>
          <w:sz w:val="16"/>
        </w:rPr>
        <w:t> </w:t>
      </w:r>
      <w:r>
        <w:rPr>
          <w:color w:val="231F20"/>
          <w:sz w:val="16"/>
        </w:rPr>
        <w:t>to</w:t>
      </w:r>
    </w:p>
    <w:p>
      <w:pPr>
        <w:spacing w:line="182" w:lineRule="exact" w:before="0"/>
        <w:ind w:left="130" w:right="0" w:firstLine="0"/>
        <w:jc w:val="left"/>
        <w:rPr>
          <w:sz w:val="16"/>
        </w:rPr>
      </w:pPr>
      <w:r>
        <w:rPr>
          <w:color w:val="231F20"/>
          <w:spacing w:val="-2"/>
          <w:sz w:val="16"/>
        </w:rPr>
        <w:t>confirm</w:t>
      </w:r>
    </w:p>
    <w:p>
      <w:pPr>
        <w:spacing w:line="264" w:lineRule="auto" w:before="13"/>
        <w:ind w:left="130" w:right="1270" w:firstLine="0"/>
        <w:jc w:val="left"/>
        <w:rPr>
          <w:sz w:val="16"/>
        </w:rPr>
      </w:pPr>
      <w:r>
        <w:rPr>
          <w:color w:val="231F20"/>
          <w:sz w:val="16"/>
        </w:rPr>
        <w:t>sentence</w:t>
      </w:r>
      <w:r>
        <w:rPr>
          <w:color w:val="231F20"/>
          <w:spacing w:val="39"/>
          <w:sz w:val="16"/>
        </w:rPr>
        <w:t> </w:t>
      </w:r>
      <w:r>
        <w:rPr>
          <w:color w:val="231F20"/>
          <w:sz w:val="16"/>
        </w:rPr>
        <w:t>or</w:t>
      </w:r>
      <w:r>
        <w:rPr>
          <w:color w:val="231F20"/>
          <w:spacing w:val="40"/>
          <w:sz w:val="16"/>
        </w:rPr>
        <w:t> </w:t>
      </w:r>
      <w:r>
        <w:rPr>
          <w:color w:val="231F20"/>
          <w:spacing w:val="-2"/>
          <w:sz w:val="16"/>
        </w:rPr>
        <w:t>annul</w:t>
      </w:r>
    </w:p>
    <w:p>
      <w:pPr>
        <w:spacing w:line="182" w:lineRule="exact" w:before="0"/>
        <w:ind w:left="130" w:right="0" w:firstLine="0"/>
        <w:jc w:val="left"/>
        <w:rPr>
          <w:sz w:val="16"/>
        </w:rPr>
      </w:pPr>
      <w:r>
        <w:rPr>
          <w:color w:val="231F20"/>
          <w:spacing w:val="-2"/>
          <w:sz w:val="16"/>
        </w:rPr>
        <w:t>conviction.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0"/>
        <w:rPr>
          <w:sz w:val="16"/>
        </w:rPr>
      </w:pPr>
    </w:p>
    <w:p>
      <w:pPr>
        <w:spacing w:line="261" w:lineRule="auto" w:before="1"/>
        <w:ind w:left="130" w:right="1177" w:firstLine="0"/>
        <w:jc w:val="left"/>
        <w:rPr>
          <w:sz w:val="16"/>
        </w:rPr>
      </w:pPr>
      <w:r>
        <w:rPr>
          <w:color w:val="231F20"/>
          <w:spacing w:val="-2"/>
          <w:sz w:val="16"/>
        </w:rPr>
        <w:t>Confirmation</w:t>
      </w:r>
      <w:r>
        <w:rPr>
          <w:color w:val="231F20"/>
          <w:spacing w:val="40"/>
          <w:sz w:val="16"/>
        </w:rPr>
        <w:t> </w:t>
      </w:r>
      <w:r>
        <w:rPr>
          <w:color w:val="231F20"/>
          <w:sz w:val="16"/>
        </w:rPr>
        <w:t>or</w:t>
      </w:r>
      <w:r>
        <w:rPr>
          <w:color w:val="231F20"/>
          <w:spacing w:val="40"/>
          <w:sz w:val="16"/>
        </w:rPr>
        <w:t> </w:t>
      </w:r>
      <w:r>
        <w:rPr>
          <w:color w:val="231F20"/>
          <w:sz w:val="16"/>
        </w:rPr>
        <w:t>new</w:t>
      </w:r>
      <w:r>
        <w:rPr>
          <w:color w:val="231F20"/>
          <w:spacing w:val="40"/>
          <w:sz w:val="16"/>
        </w:rPr>
        <w:t> </w:t>
      </w:r>
      <w:r>
        <w:rPr>
          <w:color w:val="231F20"/>
          <w:sz w:val="16"/>
        </w:rPr>
        <w:t>sentence</w:t>
      </w:r>
      <w:r>
        <w:rPr>
          <w:color w:val="231F20"/>
          <w:spacing w:val="23"/>
          <w:sz w:val="16"/>
        </w:rPr>
        <w:t> </w:t>
      </w:r>
      <w:r>
        <w:rPr>
          <w:color w:val="231F20"/>
          <w:sz w:val="16"/>
        </w:rPr>
        <w:t>to</w:t>
      </w:r>
      <w:r>
        <w:rPr>
          <w:color w:val="231F20"/>
          <w:spacing w:val="23"/>
          <w:sz w:val="16"/>
        </w:rPr>
        <w:t> </w:t>
      </w:r>
      <w:r>
        <w:rPr>
          <w:color w:val="231F20"/>
          <w:sz w:val="16"/>
        </w:rPr>
        <w:t>be</w:t>
      </w:r>
      <w:r>
        <w:rPr>
          <w:color w:val="231F20"/>
          <w:spacing w:val="40"/>
          <w:sz w:val="16"/>
        </w:rPr>
        <w:t> </w:t>
      </w:r>
      <w:r>
        <w:rPr>
          <w:color w:val="231F20"/>
          <w:sz w:val="16"/>
        </w:rPr>
        <w:t>signed by two</w:t>
      </w:r>
      <w:r>
        <w:rPr>
          <w:color w:val="231F20"/>
          <w:spacing w:val="40"/>
          <w:sz w:val="16"/>
        </w:rPr>
        <w:t> </w:t>
      </w:r>
      <w:r>
        <w:rPr>
          <w:color w:val="231F20"/>
          <w:spacing w:val="-2"/>
          <w:sz w:val="16"/>
        </w:rPr>
        <w:t>Judges.</w:t>
      </w:r>
    </w:p>
    <w:p>
      <w:pPr>
        <w:pStyle w:val="BodyText"/>
        <w:spacing w:before="13"/>
        <w:rPr>
          <w:sz w:val="16"/>
        </w:rPr>
      </w:pPr>
    </w:p>
    <w:p>
      <w:pPr>
        <w:spacing w:line="261" w:lineRule="auto" w:before="0"/>
        <w:ind w:left="130" w:right="1270" w:firstLine="0"/>
        <w:jc w:val="left"/>
        <w:rPr>
          <w:sz w:val="16"/>
        </w:rPr>
      </w:pPr>
      <w:r>
        <w:rPr>
          <w:color w:val="231F20"/>
          <w:sz w:val="16"/>
        </w:rPr>
        <w:t>Procedure</w:t>
      </w:r>
      <w:r>
        <w:rPr>
          <w:color w:val="231F20"/>
          <w:spacing w:val="35"/>
          <w:sz w:val="16"/>
        </w:rPr>
        <w:t> </w:t>
      </w:r>
      <w:r>
        <w:rPr>
          <w:color w:val="231F20"/>
          <w:sz w:val="16"/>
        </w:rPr>
        <w:t>in</w:t>
      </w:r>
      <w:r>
        <w:rPr>
          <w:color w:val="231F20"/>
          <w:spacing w:val="40"/>
          <w:sz w:val="16"/>
        </w:rPr>
        <w:t> </w:t>
      </w:r>
      <w:r>
        <w:rPr>
          <w:color w:val="231F20"/>
          <w:sz w:val="16"/>
        </w:rPr>
        <w:t>case</w:t>
      </w:r>
      <w:r>
        <w:rPr>
          <w:color w:val="231F20"/>
          <w:spacing w:val="40"/>
          <w:sz w:val="16"/>
        </w:rPr>
        <w:t> </w:t>
      </w:r>
      <w:r>
        <w:rPr>
          <w:color w:val="231F20"/>
          <w:sz w:val="16"/>
        </w:rPr>
        <w:t>of</w:t>
      </w:r>
      <w:r>
        <w:rPr>
          <w:color w:val="231F20"/>
          <w:spacing w:val="40"/>
          <w:sz w:val="16"/>
        </w:rPr>
        <w:t> </w:t>
      </w:r>
      <w:r>
        <w:rPr>
          <w:color w:val="231F20"/>
          <w:sz w:val="16"/>
        </w:rPr>
        <w:t>difference</w:t>
      </w:r>
      <w:r>
        <w:rPr>
          <w:color w:val="231F20"/>
          <w:spacing w:val="27"/>
          <w:sz w:val="16"/>
        </w:rPr>
        <w:t> </w:t>
      </w:r>
      <w:r>
        <w:rPr>
          <w:color w:val="231F20"/>
          <w:sz w:val="16"/>
        </w:rPr>
        <w:t>of</w:t>
      </w:r>
      <w:r>
        <w:rPr>
          <w:color w:val="231F20"/>
          <w:spacing w:val="40"/>
          <w:sz w:val="16"/>
        </w:rPr>
        <w:t> </w:t>
      </w:r>
      <w:r>
        <w:rPr>
          <w:color w:val="231F20"/>
          <w:spacing w:val="-2"/>
          <w:sz w:val="16"/>
        </w:rPr>
        <w:t>opinion.</w:t>
      </w:r>
    </w:p>
    <w:p>
      <w:pPr>
        <w:spacing w:line="261" w:lineRule="auto" w:before="158"/>
        <w:ind w:left="130" w:right="1147" w:firstLine="0"/>
        <w:jc w:val="left"/>
        <w:rPr>
          <w:sz w:val="16"/>
        </w:rPr>
      </w:pPr>
      <w:r>
        <w:rPr>
          <w:color w:val="231F20"/>
          <w:sz w:val="16"/>
        </w:rPr>
        <w:t>Procedure</w:t>
      </w:r>
      <w:r>
        <w:rPr>
          <w:color w:val="231F20"/>
          <w:spacing w:val="40"/>
          <w:sz w:val="16"/>
        </w:rPr>
        <w:t> </w:t>
      </w:r>
      <w:r>
        <w:rPr>
          <w:color w:val="231F20"/>
          <w:sz w:val="16"/>
        </w:rPr>
        <w:t>in</w:t>
      </w:r>
      <w:r>
        <w:rPr>
          <w:color w:val="231F20"/>
          <w:spacing w:val="40"/>
          <w:sz w:val="16"/>
        </w:rPr>
        <w:t> </w:t>
      </w:r>
      <w:r>
        <w:rPr>
          <w:color w:val="231F20"/>
          <w:spacing w:val="-2"/>
          <w:sz w:val="16"/>
        </w:rPr>
        <w:t>cases</w:t>
      </w:r>
      <w:r>
        <w:rPr>
          <w:color w:val="231F20"/>
          <w:spacing w:val="80"/>
          <w:sz w:val="16"/>
        </w:rPr>
        <w:t> </w:t>
      </w:r>
      <w:r>
        <w:rPr>
          <w:color w:val="231F20"/>
          <w:sz w:val="16"/>
        </w:rPr>
        <w:t>submitted</w:t>
      </w:r>
      <w:r>
        <w:rPr>
          <w:color w:val="231F20"/>
          <w:spacing w:val="40"/>
          <w:sz w:val="16"/>
        </w:rPr>
        <w:t> </w:t>
      </w:r>
      <w:r>
        <w:rPr>
          <w:color w:val="231F20"/>
          <w:sz w:val="16"/>
        </w:rPr>
        <w:t>to</w:t>
      </w:r>
      <w:r>
        <w:rPr>
          <w:color w:val="231F20"/>
          <w:spacing w:val="40"/>
          <w:sz w:val="16"/>
        </w:rPr>
        <w:t> </w:t>
      </w:r>
      <w:r>
        <w:rPr>
          <w:color w:val="231F20"/>
          <w:sz w:val="16"/>
        </w:rPr>
        <w:t>High</w:t>
      </w:r>
      <w:r>
        <w:rPr>
          <w:color w:val="231F20"/>
          <w:spacing w:val="15"/>
          <w:sz w:val="16"/>
        </w:rPr>
        <w:t> </w:t>
      </w:r>
      <w:r>
        <w:rPr>
          <w:color w:val="231F20"/>
          <w:sz w:val="16"/>
        </w:rPr>
        <w:t>Court</w:t>
      </w:r>
      <w:r>
        <w:rPr>
          <w:color w:val="231F20"/>
          <w:spacing w:val="15"/>
          <w:sz w:val="16"/>
        </w:rPr>
        <w:t> </w:t>
      </w:r>
      <w:r>
        <w:rPr>
          <w:color w:val="231F20"/>
          <w:sz w:val="16"/>
        </w:rPr>
        <w:t>for</w:t>
      </w:r>
      <w:r>
        <w:rPr>
          <w:color w:val="231F20"/>
          <w:spacing w:val="40"/>
          <w:sz w:val="16"/>
        </w:rPr>
        <w:t> </w:t>
      </w:r>
      <w:r>
        <w:rPr>
          <w:color w:val="231F20"/>
          <w:spacing w:val="-2"/>
          <w:sz w:val="16"/>
        </w:rPr>
        <w:t>confirmation.</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7"/>
        <w:rPr>
          <w:sz w:val="16"/>
        </w:rPr>
      </w:pPr>
    </w:p>
    <w:p>
      <w:pPr>
        <w:spacing w:line="261" w:lineRule="auto" w:before="0"/>
        <w:ind w:left="130" w:right="1167" w:firstLine="0"/>
        <w:jc w:val="left"/>
        <w:rPr>
          <w:sz w:val="16"/>
        </w:rPr>
      </w:pPr>
      <w:r>
        <w:rPr>
          <w:color w:val="231F20"/>
          <w:sz w:val="16"/>
        </w:rPr>
        <w:t>No</w:t>
      </w:r>
      <w:r>
        <w:rPr>
          <w:color w:val="231F20"/>
          <w:spacing w:val="22"/>
          <w:sz w:val="16"/>
        </w:rPr>
        <w:t> </w:t>
      </w:r>
      <w:r>
        <w:rPr>
          <w:color w:val="231F20"/>
          <w:sz w:val="16"/>
        </w:rPr>
        <w:t>appeal</w:t>
      </w:r>
      <w:r>
        <w:rPr>
          <w:color w:val="231F20"/>
          <w:spacing w:val="22"/>
          <w:sz w:val="16"/>
        </w:rPr>
        <w:t> </w:t>
      </w:r>
      <w:r>
        <w:rPr>
          <w:color w:val="231F20"/>
          <w:sz w:val="16"/>
        </w:rPr>
        <w:t>to</w:t>
      </w:r>
      <w:r>
        <w:rPr>
          <w:color w:val="231F20"/>
          <w:spacing w:val="40"/>
          <w:sz w:val="16"/>
        </w:rPr>
        <w:t> </w:t>
      </w:r>
      <w:r>
        <w:rPr>
          <w:color w:val="231F20"/>
          <w:sz w:val="16"/>
        </w:rPr>
        <w:t>lie unless</w:t>
      </w:r>
      <w:r>
        <w:rPr>
          <w:color w:val="231F20"/>
          <w:spacing w:val="40"/>
          <w:sz w:val="16"/>
        </w:rPr>
        <w:t> </w:t>
      </w:r>
      <w:r>
        <w:rPr>
          <w:color w:val="231F20"/>
          <w:spacing w:val="-2"/>
          <w:sz w:val="16"/>
        </w:rPr>
        <w:t>otherwise</w:t>
      </w:r>
      <w:r>
        <w:rPr>
          <w:color w:val="231F20"/>
          <w:spacing w:val="40"/>
          <w:sz w:val="16"/>
        </w:rPr>
        <w:t> </w:t>
      </w:r>
      <w:r>
        <w:rPr>
          <w:color w:val="231F20"/>
          <w:spacing w:val="-2"/>
          <w:sz w:val="16"/>
        </w:rPr>
        <w:t>provided.</w:t>
      </w:r>
    </w:p>
    <w:p>
      <w:pPr>
        <w:spacing w:after="0" w:line="261" w:lineRule="auto"/>
        <w:jc w:val="left"/>
        <w:rPr>
          <w:sz w:val="16"/>
        </w:rPr>
        <w:sectPr>
          <w:type w:val="continuous"/>
          <w:pgSz w:w="11900" w:h="16840"/>
          <w:pgMar w:header="905" w:footer="0" w:top="1240" w:bottom="280" w:left="0" w:right="0"/>
          <w:cols w:num="2" w:equalWidth="0">
            <w:col w:w="9561" w:space="40"/>
            <w:col w:w="2299"/>
          </w:cols>
        </w:sectPr>
      </w:pPr>
    </w:p>
    <w:p>
      <w:pPr>
        <w:pStyle w:val="BodyText"/>
        <w:spacing w:before="81"/>
      </w:pPr>
    </w:p>
    <w:p>
      <w:pPr>
        <w:spacing w:after="0"/>
        <w:sectPr>
          <w:pgSz w:w="11900" w:h="16840"/>
          <w:pgMar w:header="905" w:footer="0" w:top="1240" w:bottom="280" w:left="0" w:right="0"/>
        </w:sectPr>
      </w:pPr>
    </w:p>
    <w:p>
      <w:pPr>
        <w:spacing w:line="259" w:lineRule="auto" w:before="115"/>
        <w:ind w:left="1181" w:right="42" w:firstLine="0"/>
        <w:jc w:val="left"/>
        <w:rPr>
          <w:sz w:val="16"/>
        </w:rPr>
      </w:pPr>
      <w:r>
        <w:rPr>
          <w:color w:val="231F20"/>
          <w:sz w:val="16"/>
        </w:rPr>
        <w:t>Appeal</w:t>
      </w:r>
      <w:r>
        <w:rPr>
          <w:color w:val="231F20"/>
          <w:spacing w:val="38"/>
          <w:sz w:val="16"/>
        </w:rPr>
        <w:t> </w:t>
      </w:r>
      <w:r>
        <w:rPr>
          <w:color w:val="231F20"/>
          <w:sz w:val="16"/>
        </w:rPr>
        <w:t>from</w:t>
      </w:r>
      <w:r>
        <w:rPr>
          <w:color w:val="231F20"/>
          <w:spacing w:val="40"/>
          <w:sz w:val="16"/>
        </w:rPr>
        <w:t> </w:t>
      </w:r>
      <w:r>
        <w:rPr>
          <w:color w:val="231F20"/>
          <w:spacing w:val="-2"/>
          <w:sz w:val="16"/>
        </w:rPr>
        <w:t>orders</w:t>
      </w:r>
      <w:r>
        <w:rPr>
          <w:color w:val="231F20"/>
          <w:spacing w:val="40"/>
          <w:sz w:val="16"/>
        </w:rPr>
        <w:t> </w:t>
      </w:r>
      <w:r>
        <w:rPr>
          <w:color w:val="231F20"/>
          <w:spacing w:val="-2"/>
          <w:sz w:val="16"/>
        </w:rPr>
        <w:t>requiring</w:t>
      </w:r>
      <w:r>
        <w:rPr>
          <w:color w:val="231F20"/>
          <w:spacing w:val="40"/>
          <w:sz w:val="16"/>
        </w:rPr>
        <w:t> </w:t>
      </w:r>
      <w:r>
        <w:rPr>
          <w:color w:val="231F20"/>
          <w:sz w:val="16"/>
        </w:rPr>
        <w:t>security</w:t>
      </w:r>
      <w:r>
        <w:rPr>
          <w:color w:val="231F20"/>
          <w:spacing w:val="40"/>
          <w:sz w:val="16"/>
        </w:rPr>
        <w:t> </w:t>
      </w:r>
      <w:r>
        <w:rPr>
          <w:color w:val="231F20"/>
          <w:sz w:val="16"/>
        </w:rPr>
        <w:t>or</w:t>
      </w:r>
      <w:r>
        <w:rPr>
          <w:color w:val="231F20"/>
          <w:spacing w:val="40"/>
          <w:sz w:val="16"/>
        </w:rPr>
        <w:t> </w:t>
      </w:r>
      <w:r>
        <w:rPr>
          <w:color w:val="231F20"/>
          <w:sz w:val="16"/>
        </w:rPr>
        <w:t>refusal</w:t>
      </w:r>
      <w:r>
        <w:rPr>
          <w:color w:val="231F20"/>
          <w:spacing w:val="40"/>
          <w:sz w:val="16"/>
        </w:rPr>
        <w:t> </w:t>
      </w:r>
      <w:r>
        <w:rPr>
          <w:color w:val="231F20"/>
          <w:sz w:val="16"/>
        </w:rPr>
        <w:t>to</w:t>
      </w:r>
    </w:p>
    <w:p>
      <w:pPr>
        <w:spacing w:line="259" w:lineRule="auto" w:before="4"/>
        <w:ind w:left="1181" w:right="296" w:firstLine="0"/>
        <w:jc w:val="both"/>
        <w:rPr>
          <w:sz w:val="16"/>
        </w:rPr>
      </w:pPr>
      <w:r>
        <w:rPr>
          <w:color w:val="231F20"/>
          <w:sz w:val="16"/>
        </w:rPr>
        <w:t>accept or</w:t>
      </w:r>
      <w:r>
        <w:rPr>
          <w:color w:val="231F20"/>
          <w:spacing w:val="40"/>
          <w:sz w:val="16"/>
        </w:rPr>
        <w:t> </w:t>
      </w:r>
      <w:r>
        <w:rPr>
          <w:color w:val="231F20"/>
          <w:spacing w:val="-2"/>
          <w:sz w:val="16"/>
        </w:rPr>
        <w:t>rejecting</w:t>
      </w:r>
      <w:r>
        <w:rPr>
          <w:color w:val="231F20"/>
          <w:spacing w:val="40"/>
          <w:sz w:val="16"/>
        </w:rPr>
        <w:t> </w:t>
      </w:r>
      <w:r>
        <w:rPr>
          <w:color w:val="231F20"/>
          <w:sz w:val="16"/>
        </w:rPr>
        <w:t>surety</w:t>
      </w:r>
      <w:r>
        <w:rPr>
          <w:color w:val="231F20"/>
          <w:spacing w:val="48"/>
          <w:sz w:val="16"/>
        </w:rPr>
        <w:t> </w:t>
      </w:r>
      <w:r>
        <w:rPr>
          <w:color w:val="231F20"/>
          <w:spacing w:val="-5"/>
          <w:sz w:val="16"/>
        </w:rPr>
        <w:t>for</w:t>
      </w:r>
    </w:p>
    <w:p>
      <w:pPr>
        <w:spacing w:line="259" w:lineRule="auto" w:before="4"/>
        <w:ind w:left="1181" w:right="0" w:firstLine="0"/>
        <w:jc w:val="left"/>
        <w:rPr>
          <w:sz w:val="16"/>
        </w:rPr>
      </w:pPr>
      <w:r>
        <w:rPr>
          <w:color w:val="231F20"/>
          <w:sz w:val="16"/>
        </w:rPr>
        <w:t>keeping</w:t>
      </w:r>
      <w:r>
        <w:rPr>
          <w:color w:val="231F20"/>
          <w:spacing w:val="28"/>
          <w:sz w:val="16"/>
        </w:rPr>
        <w:t> </w:t>
      </w:r>
      <w:r>
        <w:rPr>
          <w:color w:val="231F20"/>
          <w:sz w:val="16"/>
        </w:rPr>
        <w:t>peace</w:t>
      </w:r>
      <w:r>
        <w:rPr>
          <w:color w:val="231F20"/>
          <w:spacing w:val="40"/>
          <w:sz w:val="16"/>
        </w:rPr>
        <w:t> </w:t>
      </w:r>
      <w:r>
        <w:rPr>
          <w:color w:val="231F20"/>
          <w:sz w:val="16"/>
        </w:rPr>
        <w:t>or</w:t>
      </w:r>
      <w:r>
        <w:rPr>
          <w:color w:val="231F20"/>
          <w:spacing w:val="40"/>
          <w:sz w:val="16"/>
        </w:rPr>
        <w:t> </w:t>
      </w:r>
      <w:r>
        <w:rPr>
          <w:color w:val="231F20"/>
          <w:sz w:val="16"/>
        </w:rPr>
        <w:t>good</w:t>
      </w:r>
      <w:r>
        <w:rPr>
          <w:color w:val="231F20"/>
          <w:spacing w:val="40"/>
          <w:sz w:val="16"/>
        </w:rPr>
        <w:t> </w:t>
      </w:r>
      <w:r>
        <w:rPr>
          <w:color w:val="231F20"/>
          <w:spacing w:val="-2"/>
          <w:sz w:val="16"/>
        </w:rPr>
        <w:t>behaviour.</w:t>
      </w:r>
    </w:p>
    <w:p>
      <w:pPr>
        <w:pStyle w:val="BodyText"/>
        <w:rPr>
          <w:sz w:val="16"/>
        </w:rPr>
      </w:pPr>
    </w:p>
    <w:p>
      <w:pPr>
        <w:pStyle w:val="BodyText"/>
        <w:rPr>
          <w:sz w:val="16"/>
        </w:rPr>
      </w:pPr>
    </w:p>
    <w:p>
      <w:pPr>
        <w:pStyle w:val="BodyText"/>
        <w:spacing w:before="14"/>
        <w:rPr>
          <w:sz w:val="16"/>
        </w:rPr>
      </w:pPr>
    </w:p>
    <w:p>
      <w:pPr>
        <w:spacing w:line="256" w:lineRule="auto" w:before="0"/>
        <w:ind w:left="1181" w:right="0" w:firstLine="0"/>
        <w:jc w:val="left"/>
        <w:rPr>
          <w:sz w:val="16"/>
        </w:rPr>
      </w:pPr>
      <w:r>
        <w:rPr>
          <w:color w:val="231F20"/>
          <w:sz w:val="16"/>
        </w:rPr>
        <w:t>Appeals</w:t>
      </w:r>
      <w:r>
        <w:rPr>
          <w:color w:val="231F20"/>
          <w:spacing w:val="38"/>
          <w:sz w:val="16"/>
        </w:rPr>
        <w:t> </w:t>
      </w:r>
      <w:r>
        <w:rPr>
          <w:color w:val="231F20"/>
          <w:sz w:val="16"/>
        </w:rPr>
        <w:t>from</w:t>
      </w:r>
      <w:r>
        <w:rPr>
          <w:color w:val="231F20"/>
          <w:spacing w:val="40"/>
          <w:sz w:val="16"/>
        </w:rPr>
        <w:t> </w:t>
      </w:r>
      <w:r>
        <w:rPr>
          <w:color w:val="231F20"/>
          <w:spacing w:val="-2"/>
          <w:sz w:val="16"/>
        </w:rPr>
        <w:t>convictions.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1"/>
        <w:rPr>
          <w:sz w:val="16"/>
        </w:rPr>
      </w:pPr>
    </w:p>
    <w:p>
      <w:pPr>
        <w:spacing w:line="261" w:lineRule="auto" w:before="0"/>
        <w:ind w:left="1181" w:right="58" w:firstLine="0"/>
        <w:jc w:val="both"/>
        <w:rPr>
          <w:sz w:val="16"/>
        </w:rPr>
      </w:pPr>
      <w:r>
        <w:rPr>
          <w:color w:val="231F20"/>
          <w:sz w:val="16"/>
        </w:rPr>
        <w:t>No appeal in</w:t>
      </w:r>
      <w:r>
        <w:rPr>
          <w:color w:val="231F20"/>
          <w:spacing w:val="40"/>
          <w:sz w:val="16"/>
        </w:rPr>
        <w:t> </w:t>
      </w:r>
      <w:r>
        <w:rPr>
          <w:color w:val="231F20"/>
          <w:sz w:val="16"/>
        </w:rPr>
        <w:t>certain cases</w:t>
      </w:r>
      <w:r>
        <w:rPr>
          <w:color w:val="231F20"/>
          <w:spacing w:val="40"/>
          <w:sz w:val="16"/>
        </w:rPr>
        <w:t> </w:t>
      </w:r>
      <w:r>
        <w:rPr>
          <w:color w:val="231F20"/>
          <w:sz w:val="16"/>
        </w:rPr>
        <w:t>when</w:t>
      </w:r>
      <w:r>
        <w:rPr>
          <w:color w:val="231F20"/>
          <w:spacing w:val="-10"/>
          <w:sz w:val="16"/>
        </w:rPr>
        <w:t> </w:t>
      </w:r>
      <w:r>
        <w:rPr>
          <w:color w:val="231F20"/>
          <w:sz w:val="16"/>
        </w:rPr>
        <w:t>accused</w:t>
      </w:r>
      <w:r>
        <w:rPr>
          <w:color w:val="231F20"/>
          <w:spacing w:val="40"/>
          <w:sz w:val="16"/>
        </w:rPr>
        <w:t> </w:t>
      </w:r>
      <w:r>
        <w:rPr>
          <w:color w:val="231F20"/>
          <w:sz w:val="16"/>
        </w:rPr>
        <w:t>pleads</w:t>
      </w:r>
      <w:r>
        <w:rPr>
          <w:color w:val="231F20"/>
          <w:spacing w:val="27"/>
          <w:sz w:val="16"/>
        </w:rPr>
        <w:t> </w:t>
      </w:r>
      <w:r>
        <w:rPr>
          <w:color w:val="231F20"/>
          <w:spacing w:val="-2"/>
          <w:sz w:val="16"/>
        </w:rPr>
        <w:t>guilty.</w:t>
      </w:r>
    </w:p>
    <w:p>
      <w:pPr>
        <w:pStyle w:val="BodyText"/>
        <w:rPr>
          <w:sz w:val="16"/>
        </w:rPr>
      </w:pPr>
    </w:p>
    <w:p>
      <w:pPr>
        <w:pStyle w:val="BodyText"/>
        <w:rPr>
          <w:sz w:val="16"/>
        </w:rPr>
      </w:pPr>
    </w:p>
    <w:p>
      <w:pPr>
        <w:pStyle w:val="BodyText"/>
        <w:rPr>
          <w:sz w:val="16"/>
        </w:rPr>
      </w:pPr>
    </w:p>
    <w:p>
      <w:pPr>
        <w:pStyle w:val="BodyText"/>
        <w:spacing w:before="2"/>
        <w:rPr>
          <w:sz w:val="16"/>
        </w:rPr>
      </w:pPr>
    </w:p>
    <w:p>
      <w:pPr>
        <w:spacing w:line="256" w:lineRule="auto" w:before="1"/>
        <w:ind w:left="1181" w:right="90" w:firstLine="0"/>
        <w:jc w:val="both"/>
        <w:rPr>
          <w:sz w:val="16"/>
        </w:rPr>
      </w:pPr>
      <w:r>
        <w:rPr>
          <w:color w:val="231F20"/>
          <w:sz w:val="16"/>
        </w:rPr>
        <w:t>No appeal </w:t>
      </w:r>
      <w:r>
        <w:rPr>
          <w:color w:val="231F20"/>
          <w:sz w:val="16"/>
        </w:rPr>
        <w:t>in</w:t>
      </w:r>
      <w:r>
        <w:rPr>
          <w:color w:val="231F20"/>
          <w:spacing w:val="40"/>
          <w:sz w:val="16"/>
        </w:rPr>
        <w:t> </w:t>
      </w:r>
      <w:r>
        <w:rPr>
          <w:color w:val="231F20"/>
          <w:sz w:val="16"/>
        </w:rPr>
        <w:t>petty</w:t>
      </w:r>
      <w:r>
        <w:rPr>
          <w:color w:val="231F20"/>
          <w:spacing w:val="40"/>
          <w:sz w:val="16"/>
        </w:rPr>
        <w:t> </w:t>
      </w:r>
      <w:r>
        <w:rPr>
          <w:color w:val="231F20"/>
          <w:sz w:val="16"/>
        </w:rPr>
        <w:t>cases.</w:t>
      </w:r>
    </w:p>
    <w:p>
      <w:pPr>
        <w:pStyle w:val="ListParagraph"/>
        <w:numPr>
          <w:ilvl w:val="0"/>
          <w:numId w:val="1"/>
        </w:numPr>
        <w:tabs>
          <w:tab w:pos="1038" w:val="left" w:leader="none"/>
        </w:tabs>
        <w:spacing w:line="240" w:lineRule="auto" w:before="92" w:after="0"/>
        <w:ind w:left="1038" w:right="0" w:hanging="405"/>
        <w:jc w:val="left"/>
        <w:rPr>
          <w:b/>
          <w:color w:val="231F20"/>
          <w:sz w:val="20"/>
        </w:rPr>
      </w:pPr>
      <w:r>
        <w:rPr/>
        <w:br w:type="column"/>
      </w:r>
      <w:r>
        <w:rPr>
          <w:color w:val="231F20"/>
          <w:sz w:val="20"/>
        </w:rPr>
        <w:t>Any</w:t>
      </w:r>
      <w:r>
        <w:rPr>
          <w:color w:val="231F20"/>
          <w:spacing w:val="10"/>
          <w:sz w:val="20"/>
        </w:rPr>
        <w:t> </w:t>
      </w:r>
      <w:r>
        <w:rPr>
          <w:color w:val="231F20"/>
          <w:spacing w:val="-2"/>
          <w:sz w:val="20"/>
        </w:rPr>
        <w:t>person,—</w:t>
      </w:r>
    </w:p>
    <w:p>
      <w:pPr>
        <w:pStyle w:val="ListParagraph"/>
        <w:numPr>
          <w:ilvl w:val="0"/>
          <w:numId w:val="177"/>
        </w:numPr>
        <w:tabs>
          <w:tab w:pos="1366" w:val="left" w:leader="none"/>
        </w:tabs>
        <w:spacing w:line="249" w:lineRule="auto" w:before="130" w:after="0"/>
        <w:ind w:left="633" w:right="2344" w:firstLine="480"/>
        <w:jc w:val="both"/>
        <w:rPr>
          <w:sz w:val="20"/>
        </w:rPr>
      </w:pPr>
      <w:r>
        <w:rPr>
          <w:color w:val="231F20"/>
          <w:sz w:val="20"/>
        </w:rPr>
        <w:t>who has been ordered under section 136 to give security for keeping the peace or for good behaviour; or</w:t>
      </w:r>
    </w:p>
    <w:p>
      <w:pPr>
        <w:pStyle w:val="ListParagraph"/>
        <w:numPr>
          <w:ilvl w:val="0"/>
          <w:numId w:val="177"/>
        </w:numPr>
        <w:tabs>
          <w:tab w:pos="1399" w:val="left" w:leader="none"/>
        </w:tabs>
        <w:spacing w:line="249" w:lineRule="auto" w:before="121" w:after="0"/>
        <w:ind w:left="633" w:right="2346" w:firstLine="480"/>
        <w:jc w:val="both"/>
        <w:rPr>
          <w:sz w:val="20"/>
        </w:rPr>
      </w:pPr>
      <w:r>
        <w:rPr>
          <w:color w:val="231F20"/>
          <w:sz w:val="20"/>
        </w:rPr>
        <w:t>who</w:t>
      </w:r>
      <w:r>
        <w:rPr>
          <w:color w:val="231F20"/>
          <w:spacing w:val="-11"/>
          <w:sz w:val="20"/>
        </w:rPr>
        <w:t> </w:t>
      </w:r>
      <w:r>
        <w:rPr>
          <w:color w:val="231F20"/>
          <w:sz w:val="20"/>
        </w:rPr>
        <w:t>is</w:t>
      </w:r>
      <w:r>
        <w:rPr>
          <w:color w:val="231F20"/>
          <w:spacing w:val="-11"/>
          <w:sz w:val="20"/>
        </w:rPr>
        <w:t> </w:t>
      </w:r>
      <w:r>
        <w:rPr>
          <w:color w:val="231F20"/>
          <w:sz w:val="20"/>
        </w:rPr>
        <w:t>aggrieved</w:t>
      </w:r>
      <w:r>
        <w:rPr>
          <w:color w:val="231F20"/>
          <w:spacing w:val="-11"/>
          <w:sz w:val="20"/>
        </w:rPr>
        <w:t> </w:t>
      </w:r>
      <w:r>
        <w:rPr>
          <w:color w:val="231F20"/>
          <w:sz w:val="20"/>
        </w:rPr>
        <w:t>by</w:t>
      </w:r>
      <w:r>
        <w:rPr>
          <w:color w:val="231F20"/>
          <w:spacing w:val="-11"/>
          <w:sz w:val="20"/>
        </w:rPr>
        <w:t> </w:t>
      </w:r>
      <w:r>
        <w:rPr>
          <w:color w:val="231F20"/>
          <w:sz w:val="20"/>
        </w:rPr>
        <w:t>any</w:t>
      </w:r>
      <w:r>
        <w:rPr>
          <w:color w:val="231F20"/>
          <w:spacing w:val="-11"/>
          <w:sz w:val="20"/>
        </w:rPr>
        <w:t> </w:t>
      </w:r>
      <w:r>
        <w:rPr>
          <w:color w:val="231F20"/>
          <w:sz w:val="20"/>
        </w:rPr>
        <w:t>order</w:t>
      </w:r>
      <w:r>
        <w:rPr>
          <w:color w:val="231F20"/>
          <w:spacing w:val="-11"/>
          <w:sz w:val="20"/>
        </w:rPr>
        <w:t> </w:t>
      </w:r>
      <w:r>
        <w:rPr>
          <w:color w:val="231F20"/>
          <w:sz w:val="20"/>
        </w:rPr>
        <w:t>refusing</w:t>
      </w:r>
      <w:r>
        <w:rPr>
          <w:color w:val="231F20"/>
          <w:spacing w:val="-11"/>
          <w:sz w:val="20"/>
        </w:rPr>
        <w:t> </w:t>
      </w:r>
      <w:r>
        <w:rPr>
          <w:color w:val="231F20"/>
          <w:sz w:val="20"/>
        </w:rPr>
        <w:t>to</w:t>
      </w:r>
      <w:r>
        <w:rPr>
          <w:color w:val="231F20"/>
          <w:spacing w:val="-11"/>
          <w:sz w:val="20"/>
        </w:rPr>
        <w:t> </w:t>
      </w:r>
      <w:r>
        <w:rPr>
          <w:color w:val="231F20"/>
          <w:sz w:val="20"/>
        </w:rPr>
        <w:t>accept</w:t>
      </w:r>
      <w:r>
        <w:rPr>
          <w:color w:val="231F20"/>
          <w:spacing w:val="-11"/>
          <w:sz w:val="20"/>
        </w:rPr>
        <w:t> </w:t>
      </w:r>
      <w:r>
        <w:rPr>
          <w:color w:val="231F20"/>
          <w:sz w:val="20"/>
        </w:rPr>
        <w:t>or</w:t>
      </w:r>
      <w:r>
        <w:rPr>
          <w:color w:val="231F20"/>
          <w:spacing w:val="-11"/>
          <w:sz w:val="20"/>
        </w:rPr>
        <w:t> </w:t>
      </w:r>
      <w:r>
        <w:rPr>
          <w:color w:val="231F20"/>
          <w:sz w:val="20"/>
        </w:rPr>
        <w:t>rejecting</w:t>
      </w:r>
      <w:r>
        <w:rPr>
          <w:color w:val="231F20"/>
          <w:spacing w:val="-11"/>
          <w:sz w:val="20"/>
        </w:rPr>
        <w:t> </w:t>
      </w:r>
      <w:r>
        <w:rPr>
          <w:color w:val="231F20"/>
          <w:sz w:val="20"/>
        </w:rPr>
        <w:t>a</w:t>
      </w:r>
      <w:r>
        <w:rPr>
          <w:color w:val="231F20"/>
          <w:spacing w:val="-11"/>
          <w:sz w:val="20"/>
        </w:rPr>
        <w:t> </w:t>
      </w:r>
      <w:r>
        <w:rPr>
          <w:color w:val="231F20"/>
          <w:sz w:val="20"/>
        </w:rPr>
        <w:t>surety</w:t>
      </w:r>
      <w:r>
        <w:rPr>
          <w:color w:val="231F20"/>
          <w:spacing w:val="-11"/>
          <w:sz w:val="20"/>
        </w:rPr>
        <w:t> </w:t>
      </w:r>
      <w:r>
        <w:rPr>
          <w:color w:val="231F20"/>
          <w:sz w:val="20"/>
        </w:rPr>
        <w:t>under section</w:t>
      </w:r>
      <w:r>
        <w:rPr>
          <w:color w:val="231F20"/>
          <w:spacing w:val="-13"/>
          <w:sz w:val="20"/>
        </w:rPr>
        <w:t> </w:t>
      </w:r>
      <w:r>
        <w:rPr>
          <w:color w:val="231F20"/>
          <w:sz w:val="20"/>
        </w:rPr>
        <w:t>140,</w:t>
      </w:r>
    </w:p>
    <w:p>
      <w:pPr>
        <w:pStyle w:val="BodyText"/>
        <w:spacing w:before="122"/>
        <w:ind w:left="153"/>
      </w:pPr>
      <w:r>
        <w:rPr>
          <w:color w:val="231F20"/>
        </w:rPr>
        <w:t>may</w:t>
      </w:r>
      <w:r>
        <w:rPr>
          <w:color w:val="231F20"/>
          <w:spacing w:val="4"/>
        </w:rPr>
        <w:t> </w:t>
      </w:r>
      <w:r>
        <w:rPr>
          <w:color w:val="231F20"/>
        </w:rPr>
        <w:t>appeal</w:t>
      </w:r>
      <w:r>
        <w:rPr>
          <w:color w:val="231F20"/>
          <w:spacing w:val="4"/>
        </w:rPr>
        <w:t> </w:t>
      </w:r>
      <w:r>
        <w:rPr>
          <w:color w:val="231F20"/>
        </w:rPr>
        <w:t>against</w:t>
      </w:r>
      <w:r>
        <w:rPr>
          <w:color w:val="231F20"/>
          <w:spacing w:val="4"/>
        </w:rPr>
        <w:t> </w:t>
      </w:r>
      <w:r>
        <w:rPr>
          <w:color w:val="231F20"/>
        </w:rPr>
        <w:t>such</w:t>
      </w:r>
      <w:r>
        <w:rPr>
          <w:color w:val="231F20"/>
          <w:spacing w:val="4"/>
        </w:rPr>
        <w:t> </w:t>
      </w:r>
      <w:r>
        <w:rPr>
          <w:color w:val="231F20"/>
        </w:rPr>
        <w:t>order</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Court</w:t>
      </w:r>
      <w:r>
        <w:rPr>
          <w:color w:val="231F20"/>
          <w:spacing w:val="4"/>
        </w:rPr>
        <w:t> </w:t>
      </w:r>
      <w:r>
        <w:rPr>
          <w:color w:val="231F20"/>
        </w:rPr>
        <w:t>of</w:t>
      </w:r>
      <w:r>
        <w:rPr>
          <w:color w:val="231F20"/>
          <w:spacing w:val="5"/>
        </w:rPr>
        <w:t> </w:t>
      </w:r>
      <w:r>
        <w:rPr>
          <w:color w:val="231F20"/>
          <w:spacing w:val="-2"/>
        </w:rPr>
        <w:t>Session:</w:t>
      </w:r>
    </w:p>
    <w:p>
      <w:pPr>
        <w:pStyle w:val="BodyText"/>
        <w:spacing w:line="249" w:lineRule="auto" w:before="130"/>
        <w:ind w:left="153" w:right="2343" w:firstLine="480"/>
        <w:jc w:val="both"/>
      </w:pPr>
      <w:r>
        <w:rPr>
          <w:color w:val="231F20"/>
        </w:rPr>
        <w:t>Provided that nothing in this section shall apply to persons the proceedings against whom</w:t>
      </w:r>
      <w:r>
        <w:rPr>
          <w:color w:val="231F20"/>
          <w:spacing w:val="-10"/>
        </w:rPr>
        <w:t> </w:t>
      </w:r>
      <w:r>
        <w:rPr>
          <w:color w:val="231F20"/>
        </w:rPr>
        <w:t>are</w:t>
      </w:r>
      <w:r>
        <w:rPr>
          <w:color w:val="231F20"/>
          <w:spacing w:val="-10"/>
        </w:rPr>
        <w:t> </w:t>
      </w:r>
      <w:r>
        <w:rPr>
          <w:color w:val="231F20"/>
        </w:rPr>
        <w:t>laid</w:t>
      </w:r>
      <w:r>
        <w:rPr>
          <w:color w:val="231F20"/>
          <w:spacing w:val="-10"/>
        </w:rPr>
        <w:t> </w:t>
      </w:r>
      <w:r>
        <w:rPr>
          <w:color w:val="231F20"/>
        </w:rPr>
        <w:t>before</w:t>
      </w:r>
      <w:r>
        <w:rPr>
          <w:color w:val="231F20"/>
          <w:spacing w:val="-10"/>
        </w:rPr>
        <w:t> </w:t>
      </w:r>
      <w:r>
        <w:rPr>
          <w:color w:val="231F20"/>
        </w:rPr>
        <w:t>a</w:t>
      </w:r>
      <w:r>
        <w:rPr>
          <w:color w:val="231F20"/>
          <w:spacing w:val="-10"/>
        </w:rPr>
        <w:t> </w:t>
      </w:r>
      <w:r>
        <w:rPr>
          <w:color w:val="231F20"/>
        </w:rPr>
        <w:t>Sessions</w:t>
      </w:r>
      <w:r>
        <w:rPr>
          <w:color w:val="231F20"/>
          <w:spacing w:val="-10"/>
        </w:rPr>
        <w:t> </w:t>
      </w:r>
      <w:r>
        <w:rPr>
          <w:color w:val="231F20"/>
        </w:rPr>
        <w:t>Judge</w:t>
      </w:r>
      <w:r>
        <w:rPr>
          <w:color w:val="231F20"/>
          <w:spacing w:val="-10"/>
        </w:rPr>
        <w:t> </w:t>
      </w:r>
      <w:r>
        <w:rPr>
          <w:color w:val="231F20"/>
        </w:rPr>
        <w:t>in</w:t>
      </w:r>
      <w:r>
        <w:rPr>
          <w:color w:val="231F20"/>
          <w:spacing w:val="-10"/>
        </w:rPr>
        <w:t> </w:t>
      </w:r>
      <w:r>
        <w:rPr>
          <w:color w:val="231F20"/>
        </w:rPr>
        <w:t>accordance</w:t>
      </w:r>
      <w:r>
        <w:rPr>
          <w:color w:val="231F20"/>
          <w:spacing w:val="-10"/>
        </w:rPr>
        <w:t> </w:t>
      </w:r>
      <w:r>
        <w:rPr>
          <w:color w:val="231F20"/>
        </w:rPr>
        <w:t>with</w:t>
      </w:r>
      <w:r>
        <w:rPr>
          <w:color w:val="231F20"/>
          <w:spacing w:val="-10"/>
        </w:rPr>
        <w:t> </w:t>
      </w:r>
      <w:r>
        <w:rPr>
          <w:color w:val="231F20"/>
        </w:rPr>
        <w:t>the</w:t>
      </w:r>
      <w:r>
        <w:rPr>
          <w:color w:val="231F20"/>
          <w:spacing w:val="-10"/>
        </w:rPr>
        <w:t> </w:t>
      </w:r>
      <w:r>
        <w:rPr>
          <w:color w:val="231F20"/>
        </w:rPr>
        <w:t>provisions</w:t>
      </w:r>
      <w:r>
        <w:rPr>
          <w:color w:val="231F20"/>
          <w:spacing w:val="-10"/>
        </w:rPr>
        <w:t> </w:t>
      </w:r>
      <w:r>
        <w:rPr>
          <w:color w:val="231F20"/>
        </w:rPr>
        <w:t>of</w:t>
      </w:r>
      <w:r>
        <w:rPr>
          <w:color w:val="231F20"/>
          <w:spacing w:val="-10"/>
        </w:rPr>
        <w:t> </w:t>
      </w:r>
      <w:r>
        <w:rPr>
          <w:color w:val="231F20"/>
        </w:rPr>
        <w:t>sub-section</w:t>
      </w:r>
      <w:r>
        <w:rPr>
          <w:color w:val="231F20"/>
          <w:spacing w:val="-10"/>
        </w:rPr>
        <w:t> </w:t>
      </w:r>
      <w:r>
        <w:rPr>
          <w:color w:val="231F20"/>
        </w:rPr>
        <w:t>(</w:t>
      </w:r>
      <w:r>
        <w:rPr>
          <w:i/>
          <w:color w:val="231F20"/>
        </w:rPr>
        <w:t>2</w:t>
      </w:r>
      <w:r>
        <w:rPr>
          <w:color w:val="231F20"/>
        </w:rPr>
        <w:t>) or sub-section (</w:t>
      </w:r>
      <w:r>
        <w:rPr>
          <w:i/>
          <w:color w:val="231F20"/>
        </w:rPr>
        <w:t>4</w:t>
      </w:r>
      <w:r>
        <w:rPr>
          <w:color w:val="231F20"/>
        </w:rPr>
        <w:t>) of section 141.</w:t>
      </w:r>
    </w:p>
    <w:p>
      <w:pPr>
        <w:pStyle w:val="ListParagraph"/>
        <w:numPr>
          <w:ilvl w:val="0"/>
          <w:numId w:val="1"/>
        </w:numPr>
        <w:tabs>
          <w:tab w:pos="1044" w:val="left" w:leader="none"/>
        </w:tabs>
        <w:spacing w:line="249" w:lineRule="auto" w:before="122" w:after="0"/>
        <w:ind w:left="153" w:right="2343" w:firstLine="480"/>
        <w:jc w:val="both"/>
        <w:rPr>
          <w:b/>
          <w:color w:val="231F20"/>
          <w:sz w:val="20"/>
        </w:rPr>
      </w:pPr>
      <w:r>
        <w:rPr>
          <w:color w:val="231F20"/>
          <w:sz w:val="20"/>
        </w:rPr>
        <w:t>(</w:t>
      </w:r>
      <w:r>
        <w:rPr>
          <w:i/>
          <w:color w:val="231F20"/>
          <w:sz w:val="20"/>
        </w:rPr>
        <w:t>1</w:t>
      </w:r>
      <w:r>
        <w:rPr>
          <w:color w:val="231F20"/>
          <w:sz w:val="20"/>
        </w:rPr>
        <w:t>) Any person convicted on a trial held by a High Court in its extraordinary original criminal jurisdiction may appeal to the Supreme Court.</w:t>
      </w:r>
    </w:p>
    <w:p>
      <w:pPr>
        <w:pStyle w:val="ListParagraph"/>
        <w:numPr>
          <w:ilvl w:val="0"/>
          <w:numId w:val="178"/>
        </w:numPr>
        <w:tabs>
          <w:tab w:pos="890" w:val="left" w:leader="none"/>
        </w:tabs>
        <w:spacing w:line="249" w:lineRule="auto" w:before="122" w:after="0"/>
        <w:ind w:left="153" w:right="2343" w:firstLine="480"/>
        <w:jc w:val="both"/>
        <w:rPr>
          <w:sz w:val="20"/>
        </w:rPr>
      </w:pPr>
      <w:r>
        <w:rPr>
          <w:color w:val="231F20"/>
          <w:spacing w:val="-2"/>
          <w:sz w:val="20"/>
        </w:rPr>
        <w:t>Any</w:t>
      </w:r>
      <w:r>
        <w:rPr>
          <w:color w:val="231F20"/>
          <w:spacing w:val="-11"/>
          <w:sz w:val="20"/>
        </w:rPr>
        <w:t> </w:t>
      </w:r>
      <w:r>
        <w:rPr>
          <w:color w:val="231F20"/>
          <w:spacing w:val="-2"/>
          <w:sz w:val="20"/>
        </w:rPr>
        <w:t>person</w:t>
      </w:r>
      <w:r>
        <w:rPr>
          <w:color w:val="231F20"/>
          <w:spacing w:val="-8"/>
          <w:sz w:val="20"/>
        </w:rPr>
        <w:t> </w:t>
      </w:r>
      <w:r>
        <w:rPr>
          <w:color w:val="231F20"/>
          <w:spacing w:val="-2"/>
          <w:sz w:val="20"/>
        </w:rPr>
        <w:t>convicted</w:t>
      </w:r>
      <w:r>
        <w:rPr>
          <w:color w:val="231F20"/>
          <w:spacing w:val="-6"/>
          <w:sz w:val="20"/>
        </w:rPr>
        <w:t> </w:t>
      </w:r>
      <w:r>
        <w:rPr>
          <w:color w:val="231F20"/>
          <w:spacing w:val="-2"/>
          <w:sz w:val="20"/>
        </w:rPr>
        <w:t>on</w:t>
      </w:r>
      <w:r>
        <w:rPr>
          <w:color w:val="231F20"/>
          <w:spacing w:val="-6"/>
          <w:sz w:val="20"/>
        </w:rPr>
        <w:t> </w:t>
      </w:r>
      <w:r>
        <w:rPr>
          <w:color w:val="231F20"/>
          <w:spacing w:val="-2"/>
          <w:sz w:val="20"/>
        </w:rPr>
        <w:t>a</w:t>
      </w:r>
      <w:r>
        <w:rPr>
          <w:color w:val="231F20"/>
          <w:spacing w:val="-6"/>
          <w:sz w:val="20"/>
        </w:rPr>
        <w:t> </w:t>
      </w:r>
      <w:r>
        <w:rPr>
          <w:color w:val="231F20"/>
          <w:spacing w:val="-2"/>
          <w:sz w:val="20"/>
        </w:rPr>
        <w:t>trial</w:t>
      </w:r>
      <w:r>
        <w:rPr>
          <w:color w:val="231F20"/>
          <w:spacing w:val="-6"/>
          <w:sz w:val="20"/>
        </w:rPr>
        <w:t> </w:t>
      </w:r>
      <w:r>
        <w:rPr>
          <w:color w:val="231F20"/>
          <w:spacing w:val="-2"/>
          <w:sz w:val="20"/>
        </w:rPr>
        <w:t>held</w:t>
      </w:r>
      <w:r>
        <w:rPr>
          <w:color w:val="231F20"/>
          <w:spacing w:val="-6"/>
          <w:sz w:val="20"/>
        </w:rPr>
        <w:t> </w:t>
      </w:r>
      <w:r>
        <w:rPr>
          <w:color w:val="231F20"/>
          <w:spacing w:val="-2"/>
          <w:sz w:val="20"/>
        </w:rPr>
        <w:t>by</w:t>
      </w:r>
      <w:r>
        <w:rPr>
          <w:color w:val="231F20"/>
          <w:spacing w:val="-6"/>
          <w:sz w:val="20"/>
        </w:rPr>
        <w:t> </w:t>
      </w:r>
      <w:r>
        <w:rPr>
          <w:color w:val="231F20"/>
          <w:spacing w:val="-2"/>
          <w:sz w:val="20"/>
        </w:rPr>
        <w:t>a</w:t>
      </w:r>
      <w:r>
        <w:rPr>
          <w:color w:val="231F20"/>
          <w:spacing w:val="-6"/>
          <w:sz w:val="20"/>
        </w:rPr>
        <w:t> </w:t>
      </w:r>
      <w:r>
        <w:rPr>
          <w:color w:val="231F20"/>
          <w:spacing w:val="-2"/>
          <w:sz w:val="20"/>
        </w:rPr>
        <w:t>Sessions</w:t>
      </w:r>
      <w:r>
        <w:rPr>
          <w:color w:val="231F20"/>
          <w:spacing w:val="-6"/>
          <w:sz w:val="20"/>
        </w:rPr>
        <w:t> </w:t>
      </w:r>
      <w:r>
        <w:rPr>
          <w:color w:val="231F20"/>
          <w:spacing w:val="-2"/>
          <w:sz w:val="20"/>
        </w:rPr>
        <w:t>Judge</w:t>
      </w:r>
      <w:r>
        <w:rPr>
          <w:color w:val="231F20"/>
          <w:spacing w:val="-6"/>
          <w:sz w:val="20"/>
        </w:rPr>
        <w:t> </w:t>
      </w:r>
      <w:r>
        <w:rPr>
          <w:color w:val="231F20"/>
          <w:spacing w:val="-2"/>
          <w:sz w:val="20"/>
        </w:rPr>
        <w:t>or</w:t>
      </w:r>
      <w:r>
        <w:rPr>
          <w:color w:val="231F20"/>
          <w:spacing w:val="-6"/>
          <w:sz w:val="20"/>
        </w:rPr>
        <w:t> </w:t>
      </w:r>
      <w:r>
        <w:rPr>
          <w:color w:val="231F20"/>
          <w:spacing w:val="-2"/>
          <w:sz w:val="20"/>
        </w:rPr>
        <w:t>an</w:t>
      </w:r>
      <w:r>
        <w:rPr>
          <w:color w:val="231F20"/>
          <w:spacing w:val="-11"/>
          <w:sz w:val="20"/>
        </w:rPr>
        <w:t> </w:t>
      </w:r>
      <w:r>
        <w:rPr>
          <w:color w:val="231F20"/>
          <w:spacing w:val="-2"/>
          <w:sz w:val="20"/>
        </w:rPr>
        <w:t>Additional</w:t>
      </w:r>
      <w:r>
        <w:rPr>
          <w:color w:val="231F20"/>
          <w:spacing w:val="-6"/>
          <w:sz w:val="20"/>
        </w:rPr>
        <w:t> </w:t>
      </w:r>
      <w:r>
        <w:rPr>
          <w:color w:val="231F20"/>
          <w:spacing w:val="-2"/>
          <w:sz w:val="20"/>
        </w:rPr>
        <w:t>Sessions </w:t>
      </w:r>
      <w:r>
        <w:rPr>
          <w:color w:val="231F20"/>
          <w:sz w:val="20"/>
        </w:rPr>
        <w:t>Judge or on a trial held by any other Court in which a sentence of imprisonment for more than seven years has been passed against him or against any other person convicted at the same trial, may appeal to the High Court.</w:t>
      </w:r>
    </w:p>
    <w:p>
      <w:pPr>
        <w:pStyle w:val="ListParagraph"/>
        <w:numPr>
          <w:ilvl w:val="0"/>
          <w:numId w:val="178"/>
        </w:numPr>
        <w:tabs>
          <w:tab w:pos="918" w:val="left" w:leader="none"/>
        </w:tabs>
        <w:spacing w:line="240" w:lineRule="auto" w:before="123" w:after="0"/>
        <w:ind w:left="918" w:right="0" w:hanging="285"/>
        <w:jc w:val="left"/>
        <w:rPr>
          <w:sz w:val="20"/>
        </w:rPr>
      </w:pPr>
      <w:r>
        <w:rPr>
          <w:color w:val="231F20"/>
          <w:sz w:val="20"/>
        </w:rPr>
        <w:t>Save</w:t>
      </w:r>
      <w:r>
        <w:rPr>
          <w:color w:val="231F20"/>
          <w:spacing w:val="6"/>
          <w:sz w:val="20"/>
        </w:rPr>
        <w:t> </w:t>
      </w:r>
      <w:r>
        <w:rPr>
          <w:color w:val="231F20"/>
          <w:sz w:val="20"/>
        </w:rPr>
        <w:t>as</w:t>
      </w:r>
      <w:r>
        <w:rPr>
          <w:color w:val="231F20"/>
          <w:spacing w:val="7"/>
          <w:sz w:val="20"/>
        </w:rPr>
        <w:t> </w:t>
      </w:r>
      <w:r>
        <w:rPr>
          <w:color w:val="231F20"/>
          <w:sz w:val="20"/>
        </w:rPr>
        <w:t>otherwise</w:t>
      </w:r>
      <w:r>
        <w:rPr>
          <w:color w:val="231F20"/>
          <w:spacing w:val="6"/>
          <w:sz w:val="20"/>
        </w:rPr>
        <w:t> </w:t>
      </w:r>
      <w:r>
        <w:rPr>
          <w:color w:val="231F20"/>
          <w:sz w:val="20"/>
        </w:rPr>
        <w:t>provided</w:t>
      </w:r>
      <w:r>
        <w:rPr>
          <w:color w:val="231F20"/>
          <w:spacing w:val="7"/>
          <w:sz w:val="20"/>
        </w:rPr>
        <w:t> </w:t>
      </w:r>
      <w:r>
        <w:rPr>
          <w:color w:val="231F20"/>
          <w:sz w:val="20"/>
        </w:rPr>
        <w:t>in</w:t>
      </w:r>
      <w:r>
        <w:rPr>
          <w:color w:val="231F20"/>
          <w:spacing w:val="7"/>
          <w:sz w:val="20"/>
        </w:rPr>
        <w:t> </w:t>
      </w:r>
      <w:r>
        <w:rPr>
          <w:color w:val="231F20"/>
          <w:sz w:val="20"/>
        </w:rPr>
        <w:t>sub-section</w:t>
      </w:r>
      <w:r>
        <w:rPr>
          <w:color w:val="231F20"/>
          <w:spacing w:val="6"/>
          <w:sz w:val="20"/>
        </w:rPr>
        <w:t> </w:t>
      </w:r>
      <w:r>
        <w:rPr>
          <w:color w:val="231F20"/>
          <w:sz w:val="20"/>
        </w:rPr>
        <w:t>(</w:t>
      </w:r>
      <w:r>
        <w:rPr>
          <w:i/>
          <w:color w:val="231F20"/>
          <w:sz w:val="20"/>
        </w:rPr>
        <w:t>2</w:t>
      </w:r>
      <w:r>
        <w:rPr>
          <w:color w:val="231F20"/>
          <w:sz w:val="20"/>
        </w:rPr>
        <w:t>),</w:t>
      </w:r>
      <w:r>
        <w:rPr>
          <w:color w:val="231F20"/>
          <w:spacing w:val="7"/>
          <w:sz w:val="20"/>
        </w:rPr>
        <w:t> </w:t>
      </w:r>
      <w:r>
        <w:rPr>
          <w:color w:val="231F20"/>
          <w:sz w:val="20"/>
        </w:rPr>
        <w:t>any</w:t>
      </w:r>
      <w:r>
        <w:rPr>
          <w:color w:val="231F20"/>
          <w:spacing w:val="7"/>
          <w:sz w:val="20"/>
        </w:rPr>
        <w:t> </w:t>
      </w:r>
      <w:r>
        <w:rPr>
          <w:color w:val="231F20"/>
          <w:spacing w:val="-2"/>
          <w:sz w:val="20"/>
        </w:rPr>
        <w:t>person,—</w:t>
      </w:r>
    </w:p>
    <w:p>
      <w:pPr>
        <w:pStyle w:val="ListParagraph"/>
        <w:numPr>
          <w:ilvl w:val="1"/>
          <w:numId w:val="178"/>
        </w:numPr>
        <w:tabs>
          <w:tab w:pos="1403" w:val="left" w:leader="none"/>
        </w:tabs>
        <w:spacing w:line="249" w:lineRule="auto" w:before="130" w:after="0"/>
        <w:ind w:left="633" w:right="2343" w:firstLine="480"/>
        <w:jc w:val="both"/>
        <w:rPr>
          <w:sz w:val="20"/>
        </w:rPr>
      </w:pPr>
      <w:r>
        <w:rPr>
          <w:color w:val="231F20"/>
          <w:sz w:val="20"/>
        </w:rPr>
        <w:t>convicted on a trial held by Magistrate of the first class, or of the second class; or</w:t>
      </w:r>
    </w:p>
    <w:p>
      <w:pPr>
        <w:pStyle w:val="ListParagraph"/>
        <w:numPr>
          <w:ilvl w:val="1"/>
          <w:numId w:val="178"/>
        </w:numPr>
        <w:tabs>
          <w:tab w:pos="1397" w:val="left" w:leader="none"/>
        </w:tabs>
        <w:spacing w:line="240" w:lineRule="auto" w:before="122" w:after="0"/>
        <w:ind w:left="1397" w:right="0" w:hanging="284"/>
        <w:jc w:val="left"/>
        <w:rPr>
          <w:sz w:val="20"/>
        </w:rPr>
      </w:pPr>
      <w:r>
        <w:rPr>
          <w:color w:val="231F20"/>
          <w:sz w:val="20"/>
        </w:rPr>
        <w:t>sentenced</w:t>
      </w:r>
      <w:r>
        <w:rPr>
          <w:color w:val="231F20"/>
          <w:spacing w:val="6"/>
          <w:sz w:val="20"/>
        </w:rPr>
        <w:t> </w:t>
      </w:r>
      <w:r>
        <w:rPr>
          <w:color w:val="231F20"/>
          <w:sz w:val="20"/>
        </w:rPr>
        <w:t>under</w:t>
      </w:r>
      <w:r>
        <w:rPr>
          <w:color w:val="231F20"/>
          <w:spacing w:val="6"/>
          <w:sz w:val="20"/>
        </w:rPr>
        <w:t> </w:t>
      </w:r>
      <w:r>
        <w:rPr>
          <w:color w:val="231F20"/>
          <w:sz w:val="20"/>
        </w:rPr>
        <w:t>section</w:t>
      </w:r>
      <w:r>
        <w:rPr>
          <w:color w:val="231F20"/>
          <w:spacing w:val="6"/>
          <w:sz w:val="20"/>
        </w:rPr>
        <w:t> </w:t>
      </w:r>
      <w:r>
        <w:rPr>
          <w:color w:val="231F20"/>
          <w:sz w:val="20"/>
        </w:rPr>
        <w:t>364;</w:t>
      </w:r>
      <w:r>
        <w:rPr>
          <w:color w:val="231F20"/>
          <w:spacing w:val="7"/>
          <w:sz w:val="20"/>
        </w:rPr>
        <w:t> </w:t>
      </w:r>
      <w:r>
        <w:rPr>
          <w:color w:val="231F20"/>
          <w:spacing w:val="-5"/>
          <w:sz w:val="20"/>
        </w:rPr>
        <w:t>or</w:t>
      </w:r>
    </w:p>
    <w:p>
      <w:pPr>
        <w:pStyle w:val="ListParagraph"/>
        <w:numPr>
          <w:ilvl w:val="1"/>
          <w:numId w:val="178"/>
        </w:numPr>
        <w:tabs>
          <w:tab w:pos="1387" w:val="left" w:leader="none"/>
        </w:tabs>
        <w:spacing w:line="249" w:lineRule="auto" w:before="130" w:after="0"/>
        <w:ind w:left="633" w:right="2344" w:firstLine="480"/>
        <w:jc w:val="both"/>
        <w:rPr>
          <w:sz w:val="20"/>
        </w:rPr>
      </w:pPr>
      <w:r>
        <w:rPr>
          <w:color w:val="231F20"/>
          <w:sz w:val="20"/>
        </w:rPr>
        <w:t>in respect of whom an order has been made or a sentence has been passed under section 401 by any Magistrate,</w:t>
      </w:r>
    </w:p>
    <w:p>
      <w:pPr>
        <w:pStyle w:val="BodyText"/>
        <w:spacing w:before="122"/>
        <w:ind w:left="153"/>
      </w:pPr>
      <w:r>
        <w:rPr>
          <w:color w:val="231F20"/>
        </w:rPr>
        <w:t>may appeal</w:t>
      </w:r>
      <w:r>
        <w:rPr>
          <w:color w:val="231F20"/>
          <w:spacing w:val="1"/>
        </w:rPr>
        <w:t> </w:t>
      </w:r>
      <w:r>
        <w:rPr>
          <w:color w:val="231F20"/>
        </w:rPr>
        <w:t>to the</w:t>
      </w:r>
      <w:r>
        <w:rPr>
          <w:color w:val="231F20"/>
          <w:spacing w:val="1"/>
        </w:rPr>
        <w:t> </w:t>
      </w:r>
      <w:r>
        <w:rPr>
          <w:color w:val="231F20"/>
        </w:rPr>
        <w:t>Court of</w:t>
      </w:r>
      <w:r>
        <w:rPr>
          <w:color w:val="231F20"/>
          <w:spacing w:val="1"/>
        </w:rPr>
        <w:t> </w:t>
      </w:r>
      <w:r>
        <w:rPr>
          <w:color w:val="231F20"/>
          <w:spacing w:val="-2"/>
        </w:rPr>
        <w:t>Session.</w:t>
      </w:r>
    </w:p>
    <w:p>
      <w:pPr>
        <w:pStyle w:val="ListParagraph"/>
        <w:numPr>
          <w:ilvl w:val="0"/>
          <w:numId w:val="178"/>
        </w:numPr>
        <w:tabs>
          <w:tab w:pos="950" w:val="left" w:leader="none"/>
        </w:tabs>
        <w:spacing w:line="249" w:lineRule="auto" w:before="130" w:after="0"/>
        <w:ind w:left="153" w:right="2343" w:firstLine="480"/>
        <w:jc w:val="both"/>
        <w:rPr>
          <w:sz w:val="20"/>
        </w:rPr>
      </w:pPr>
      <w:r>
        <w:rPr>
          <w:color w:val="231F20"/>
          <w:sz w:val="20"/>
        </w:rPr>
        <w:t>When an appeal has been filed against a sentence passed under section 64, section 65, section 66, section 67, section 68, section 70 or section 71 of the Bharatiya Nyaya</w:t>
      </w:r>
      <w:r>
        <w:rPr>
          <w:color w:val="231F20"/>
          <w:spacing w:val="-3"/>
          <w:sz w:val="20"/>
        </w:rPr>
        <w:t> </w:t>
      </w:r>
      <w:r>
        <w:rPr>
          <w:color w:val="231F20"/>
          <w:sz w:val="20"/>
        </w:rPr>
        <w:t>Sanhita,</w:t>
      </w:r>
      <w:r>
        <w:rPr>
          <w:color w:val="231F20"/>
          <w:spacing w:val="-13"/>
          <w:sz w:val="20"/>
        </w:rPr>
        <w:t> </w:t>
      </w:r>
      <w:r>
        <w:rPr>
          <w:color w:val="231F20"/>
          <w:sz w:val="20"/>
        </w:rPr>
        <w:t>2023,</w:t>
      </w:r>
      <w:r>
        <w:rPr>
          <w:color w:val="231F20"/>
          <w:spacing w:val="-12"/>
          <w:sz w:val="20"/>
        </w:rPr>
        <w:t> </w:t>
      </w:r>
      <w:r>
        <w:rPr>
          <w:color w:val="231F20"/>
          <w:sz w:val="20"/>
        </w:rPr>
        <w:t>the</w:t>
      </w:r>
      <w:r>
        <w:rPr>
          <w:color w:val="231F20"/>
          <w:spacing w:val="-13"/>
          <w:sz w:val="20"/>
        </w:rPr>
        <w:t> </w:t>
      </w:r>
      <w:r>
        <w:rPr>
          <w:color w:val="231F20"/>
          <w:sz w:val="20"/>
        </w:rPr>
        <w:t>appeal</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disposed</w:t>
      </w:r>
      <w:r>
        <w:rPr>
          <w:color w:val="231F20"/>
          <w:spacing w:val="-13"/>
          <w:sz w:val="20"/>
        </w:rPr>
        <w:t> </w:t>
      </w:r>
      <w:r>
        <w:rPr>
          <w:color w:val="231F20"/>
          <w:sz w:val="20"/>
        </w:rPr>
        <w:t>of</w:t>
      </w:r>
      <w:r>
        <w:rPr>
          <w:color w:val="231F20"/>
          <w:spacing w:val="-12"/>
          <w:sz w:val="20"/>
        </w:rPr>
        <w:t> </w:t>
      </w:r>
      <w:r>
        <w:rPr>
          <w:color w:val="231F20"/>
          <w:sz w:val="20"/>
        </w:rPr>
        <w:t>within</w:t>
      </w:r>
      <w:r>
        <w:rPr>
          <w:color w:val="231F20"/>
          <w:spacing w:val="-13"/>
          <w:sz w:val="20"/>
        </w:rPr>
        <w:t> </w:t>
      </w:r>
      <w:r>
        <w:rPr>
          <w:color w:val="231F20"/>
          <w:sz w:val="20"/>
        </w:rPr>
        <w:t>a</w:t>
      </w:r>
      <w:r>
        <w:rPr>
          <w:color w:val="231F20"/>
          <w:spacing w:val="-12"/>
          <w:sz w:val="20"/>
        </w:rPr>
        <w:t> </w:t>
      </w:r>
      <w:r>
        <w:rPr>
          <w:color w:val="231F20"/>
          <w:sz w:val="20"/>
        </w:rPr>
        <w:t>period</w:t>
      </w:r>
      <w:r>
        <w:rPr>
          <w:color w:val="231F20"/>
          <w:spacing w:val="-13"/>
          <w:sz w:val="20"/>
        </w:rPr>
        <w:t> </w:t>
      </w:r>
      <w:r>
        <w:rPr>
          <w:color w:val="231F20"/>
          <w:sz w:val="20"/>
        </w:rPr>
        <w:t>of</w:t>
      </w:r>
      <w:r>
        <w:rPr>
          <w:color w:val="231F20"/>
          <w:spacing w:val="-12"/>
          <w:sz w:val="20"/>
        </w:rPr>
        <w:t> </w:t>
      </w:r>
      <w:r>
        <w:rPr>
          <w:color w:val="231F20"/>
          <w:sz w:val="20"/>
        </w:rPr>
        <w:t>six</w:t>
      </w:r>
      <w:r>
        <w:rPr>
          <w:color w:val="231F20"/>
          <w:spacing w:val="-13"/>
          <w:sz w:val="20"/>
        </w:rPr>
        <w:t> </w:t>
      </w:r>
      <w:r>
        <w:rPr>
          <w:color w:val="231F20"/>
          <w:sz w:val="20"/>
        </w:rPr>
        <w:t>months</w:t>
      </w:r>
      <w:r>
        <w:rPr>
          <w:color w:val="231F20"/>
          <w:spacing w:val="-12"/>
          <w:sz w:val="20"/>
        </w:rPr>
        <w:t> </w:t>
      </w:r>
      <w:r>
        <w:rPr>
          <w:color w:val="231F20"/>
          <w:sz w:val="20"/>
        </w:rPr>
        <w:t>from</w:t>
      </w:r>
      <w:r>
        <w:rPr>
          <w:color w:val="231F20"/>
          <w:spacing w:val="-13"/>
          <w:sz w:val="20"/>
        </w:rPr>
        <w:t> </w:t>
      </w:r>
      <w:r>
        <w:rPr>
          <w:color w:val="231F20"/>
          <w:sz w:val="20"/>
        </w:rPr>
        <w:t>the date of filing of such appeal.</w:t>
      </w:r>
    </w:p>
    <w:p>
      <w:pPr>
        <w:pStyle w:val="ListParagraph"/>
        <w:numPr>
          <w:ilvl w:val="0"/>
          <w:numId w:val="1"/>
        </w:numPr>
        <w:tabs>
          <w:tab w:pos="1027" w:val="left" w:leader="none"/>
        </w:tabs>
        <w:spacing w:line="249" w:lineRule="auto" w:before="123" w:after="0"/>
        <w:ind w:left="153" w:right="2343" w:firstLine="480"/>
        <w:jc w:val="both"/>
        <w:rPr>
          <w:b/>
          <w:color w:val="231F20"/>
          <w:sz w:val="20"/>
        </w:rPr>
      </w:pPr>
      <w:r>
        <w:rPr>
          <w:color w:val="231F20"/>
          <w:sz w:val="20"/>
        </w:rPr>
        <w:t>Notwithstanding</w:t>
      </w:r>
      <w:r>
        <w:rPr>
          <w:color w:val="231F20"/>
          <w:spacing w:val="-5"/>
          <w:sz w:val="20"/>
        </w:rPr>
        <w:t> </w:t>
      </w:r>
      <w:r>
        <w:rPr>
          <w:color w:val="231F20"/>
          <w:sz w:val="20"/>
        </w:rPr>
        <w:t>anything</w:t>
      </w:r>
      <w:r>
        <w:rPr>
          <w:color w:val="231F20"/>
          <w:spacing w:val="-5"/>
          <w:sz w:val="20"/>
        </w:rPr>
        <w:t> </w:t>
      </w:r>
      <w:r>
        <w:rPr>
          <w:color w:val="231F20"/>
          <w:sz w:val="20"/>
        </w:rPr>
        <w:t>in</w:t>
      </w:r>
      <w:r>
        <w:rPr>
          <w:color w:val="231F20"/>
          <w:spacing w:val="-5"/>
          <w:sz w:val="20"/>
        </w:rPr>
        <w:t> </w:t>
      </w:r>
      <w:r>
        <w:rPr>
          <w:color w:val="231F20"/>
          <w:sz w:val="20"/>
        </w:rPr>
        <w:t>section</w:t>
      </w:r>
      <w:r>
        <w:rPr>
          <w:color w:val="231F20"/>
          <w:spacing w:val="-5"/>
          <w:sz w:val="20"/>
        </w:rPr>
        <w:t> </w:t>
      </w:r>
      <w:r>
        <w:rPr>
          <w:color w:val="231F20"/>
          <w:sz w:val="20"/>
        </w:rPr>
        <w:t>415,</w:t>
      </w:r>
      <w:r>
        <w:rPr>
          <w:color w:val="231F20"/>
          <w:spacing w:val="-5"/>
          <w:sz w:val="20"/>
        </w:rPr>
        <w:t> </w:t>
      </w:r>
      <w:r>
        <w:rPr>
          <w:color w:val="231F20"/>
          <w:sz w:val="20"/>
        </w:rPr>
        <w:t>where</w:t>
      </w:r>
      <w:r>
        <w:rPr>
          <w:color w:val="231F20"/>
          <w:spacing w:val="-5"/>
          <w:sz w:val="20"/>
        </w:rPr>
        <w:t> </w:t>
      </w:r>
      <w:r>
        <w:rPr>
          <w:color w:val="231F20"/>
          <w:sz w:val="20"/>
        </w:rPr>
        <w:t>an</w:t>
      </w:r>
      <w:r>
        <w:rPr>
          <w:color w:val="231F20"/>
          <w:spacing w:val="-5"/>
          <w:sz w:val="20"/>
        </w:rPr>
        <w:t> </w:t>
      </w:r>
      <w:r>
        <w:rPr>
          <w:color w:val="231F20"/>
          <w:sz w:val="20"/>
        </w:rPr>
        <w:t>accused</w:t>
      </w:r>
      <w:r>
        <w:rPr>
          <w:color w:val="231F20"/>
          <w:spacing w:val="-5"/>
          <w:sz w:val="20"/>
        </w:rPr>
        <w:t> </w:t>
      </w:r>
      <w:r>
        <w:rPr>
          <w:color w:val="231F20"/>
          <w:sz w:val="20"/>
        </w:rPr>
        <w:t>person</w:t>
      </w:r>
      <w:r>
        <w:rPr>
          <w:color w:val="231F20"/>
          <w:spacing w:val="-5"/>
          <w:sz w:val="20"/>
        </w:rPr>
        <w:t> </w:t>
      </w:r>
      <w:r>
        <w:rPr>
          <w:color w:val="231F20"/>
          <w:sz w:val="20"/>
        </w:rPr>
        <w:t>has</w:t>
      </w:r>
      <w:r>
        <w:rPr>
          <w:color w:val="231F20"/>
          <w:spacing w:val="-5"/>
          <w:sz w:val="20"/>
        </w:rPr>
        <w:t> </w:t>
      </w:r>
      <w:r>
        <w:rPr>
          <w:color w:val="231F20"/>
          <w:sz w:val="20"/>
        </w:rPr>
        <w:t>pleaded guilty and has been convicted on such plea, there shall be no appeal,—</w:t>
      </w:r>
    </w:p>
    <w:p>
      <w:pPr>
        <w:pStyle w:val="ListParagraph"/>
        <w:numPr>
          <w:ilvl w:val="0"/>
          <w:numId w:val="179"/>
        </w:numPr>
        <w:tabs>
          <w:tab w:pos="1349" w:val="left" w:leader="none"/>
        </w:tabs>
        <w:spacing w:line="240" w:lineRule="auto" w:before="122" w:after="0"/>
        <w:ind w:left="1349" w:right="0" w:hanging="236"/>
        <w:jc w:val="left"/>
        <w:rPr>
          <w:sz w:val="20"/>
        </w:rPr>
      </w:pPr>
      <w:r>
        <w:rPr>
          <w:color w:val="231F20"/>
          <w:sz w:val="20"/>
        </w:rPr>
        <w:t>if</w:t>
      </w:r>
      <w:r>
        <w:rPr>
          <w:color w:val="231F20"/>
          <w:spacing w:val="-2"/>
          <w:sz w:val="20"/>
        </w:rPr>
        <w:t> </w:t>
      </w:r>
      <w:r>
        <w:rPr>
          <w:color w:val="231F20"/>
          <w:sz w:val="20"/>
        </w:rPr>
        <w:t>the</w:t>
      </w:r>
      <w:r>
        <w:rPr>
          <w:color w:val="231F20"/>
          <w:spacing w:val="-1"/>
          <w:sz w:val="20"/>
        </w:rPr>
        <w:t> </w:t>
      </w:r>
      <w:r>
        <w:rPr>
          <w:color w:val="231F20"/>
          <w:sz w:val="20"/>
        </w:rPr>
        <w:t>conviction</w:t>
      </w:r>
      <w:r>
        <w:rPr>
          <w:color w:val="231F20"/>
          <w:spacing w:val="-1"/>
          <w:sz w:val="20"/>
        </w:rPr>
        <w:t> </w:t>
      </w:r>
      <w:r>
        <w:rPr>
          <w:color w:val="231F20"/>
          <w:sz w:val="20"/>
        </w:rPr>
        <w:t>is</w:t>
      </w:r>
      <w:r>
        <w:rPr>
          <w:color w:val="231F20"/>
          <w:spacing w:val="-1"/>
          <w:sz w:val="20"/>
        </w:rPr>
        <w:t> </w:t>
      </w:r>
      <w:r>
        <w:rPr>
          <w:color w:val="231F20"/>
          <w:sz w:val="20"/>
        </w:rPr>
        <w:t>by</w:t>
      </w:r>
      <w:r>
        <w:rPr>
          <w:color w:val="231F20"/>
          <w:spacing w:val="-2"/>
          <w:sz w:val="20"/>
        </w:rPr>
        <w:t> </w:t>
      </w:r>
      <w:r>
        <w:rPr>
          <w:color w:val="231F20"/>
          <w:sz w:val="20"/>
        </w:rPr>
        <w:t>a</w:t>
      </w:r>
      <w:r>
        <w:rPr>
          <w:color w:val="231F20"/>
          <w:spacing w:val="-1"/>
          <w:sz w:val="20"/>
        </w:rPr>
        <w:t> </w:t>
      </w:r>
      <w:r>
        <w:rPr>
          <w:color w:val="231F20"/>
          <w:sz w:val="20"/>
        </w:rPr>
        <w:t>High</w:t>
      </w:r>
      <w:r>
        <w:rPr>
          <w:color w:val="231F20"/>
          <w:spacing w:val="-1"/>
          <w:sz w:val="20"/>
        </w:rPr>
        <w:t> </w:t>
      </w:r>
      <w:r>
        <w:rPr>
          <w:color w:val="231F20"/>
          <w:sz w:val="20"/>
        </w:rPr>
        <w:t>Court;</w:t>
      </w:r>
      <w:r>
        <w:rPr>
          <w:color w:val="231F20"/>
          <w:spacing w:val="-1"/>
          <w:sz w:val="20"/>
        </w:rPr>
        <w:t> </w:t>
      </w:r>
      <w:r>
        <w:rPr>
          <w:color w:val="231F20"/>
          <w:spacing w:val="-5"/>
          <w:sz w:val="20"/>
        </w:rPr>
        <w:t>or</w:t>
      </w:r>
    </w:p>
    <w:p>
      <w:pPr>
        <w:pStyle w:val="ListParagraph"/>
        <w:numPr>
          <w:ilvl w:val="0"/>
          <w:numId w:val="179"/>
        </w:numPr>
        <w:tabs>
          <w:tab w:pos="1398" w:val="left" w:leader="none"/>
        </w:tabs>
        <w:spacing w:line="249" w:lineRule="auto" w:before="130" w:after="0"/>
        <w:ind w:left="633" w:right="2345" w:firstLine="480"/>
        <w:jc w:val="both"/>
        <w:rPr>
          <w:sz w:val="20"/>
        </w:rPr>
      </w:pPr>
      <w:r>
        <w:rPr>
          <w:color w:val="231F20"/>
          <w:sz w:val="20"/>
        </w:rPr>
        <w:t>if</w:t>
      </w:r>
      <w:r>
        <w:rPr>
          <w:color w:val="231F20"/>
          <w:spacing w:val="-12"/>
          <w:sz w:val="20"/>
        </w:rPr>
        <w:t> </w:t>
      </w:r>
      <w:r>
        <w:rPr>
          <w:color w:val="231F20"/>
          <w:sz w:val="20"/>
        </w:rPr>
        <w:t>the</w:t>
      </w:r>
      <w:r>
        <w:rPr>
          <w:color w:val="231F20"/>
          <w:spacing w:val="-12"/>
          <w:sz w:val="20"/>
        </w:rPr>
        <w:t> </w:t>
      </w:r>
      <w:r>
        <w:rPr>
          <w:color w:val="231F20"/>
          <w:sz w:val="20"/>
        </w:rPr>
        <w:t>conviction</w:t>
      </w:r>
      <w:r>
        <w:rPr>
          <w:color w:val="231F20"/>
          <w:spacing w:val="-12"/>
          <w:sz w:val="20"/>
        </w:rPr>
        <w:t> </w:t>
      </w:r>
      <w:r>
        <w:rPr>
          <w:color w:val="231F20"/>
          <w:sz w:val="20"/>
        </w:rPr>
        <w:t>is</w:t>
      </w:r>
      <w:r>
        <w:rPr>
          <w:color w:val="231F20"/>
          <w:spacing w:val="-12"/>
          <w:sz w:val="20"/>
        </w:rPr>
        <w:t> </w:t>
      </w:r>
      <w:r>
        <w:rPr>
          <w:color w:val="231F20"/>
          <w:sz w:val="20"/>
        </w:rPr>
        <w:t>by</w:t>
      </w:r>
      <w:r>
        <w:rPr>
          <w:color w:val="231F20"/>
          <w:spacing w:val="-12"/>
          <w:sz w:val="20"/>
        </w:rPr>
        <w:t> </w:t>
      </w:r>
      <w:r>
        <w:rPr>
          <w:color w:val="231F20"/>
          <w:sz w:val="20"/>
        </w:rPr>
        <w:t>a</w:t>
      </w:r>
      <w:r>
        <w:rPr>
          <w:color w:val="231F20"/>
          <w:spacing w:val="-12"/>
          <w:sz w:val="20"/>
        </w:rPr>
        <w:t> </w:t>
      </w:r>
      <w:r>
        <w:rPr>
          <w:color w:val="231F20"/>
          <w:sz w:val="20"/>
        </w:rPr>
        <w:t>Court</w:t>
      </w:r>
      <w:r>
        <w:rPr>
          <w:color w:val="231F20"/>
          <w:spacing w:val="-12"/>
          <w:sz w:val="20"/>
        </w:rPr>
        <w:t> </w:t>
      </w:r>
      <w:r>
        <w:rPr>
          <w:color w:val="231F20"/>
          <w:sz w:val="20"/>
        </w:rPr>
        <w:t>of</w:t>
      </w:r>
      <w:r>
        <w:rPr>
          <w:color w:val="231F20"/>
          <w:spacing w:val="-12"/>
          <w:sz w:val="20"/>
        </w:rPr>
        <w:t> </w:t>
      </w:r>
      <w:r>
        <w:rPr>
          <w:color w:val="231F20"/>
          <w:sz w:val="20"/>
        </w:rPr>
        <w:t>Session</w:t>
      </w:r>
      <w:r>
        <w:rPr>
          <w:color w:val="231F20"/>
          <w:spacing w:val="-12"/>
          <w:sz w:val="20"/>
        </w:rPr>
        <w:t> </w:t>
      </w:r>
      <w:r>
        <w:rPr>
          <w:color w:val="231F20"/>
          <w:sz w:val="20"/>
        </w:rPr>
        <w:t>or</w:t>
      </w:r>
      <w:r>
        <w:rPr>
          <w:color w:val="231F20"/>
          <w:spacing w:val="-12"/>
          <w:sz w:val="20"/>
        </w:rPr>
        <w:t> </w:t>
      </w:r>
      <w:r>
        <w:rPr>
          <w:color w:val="231F20"/>
          <w:sz w:val="20"/>
        </w:rPr>
        <w:t>Magistrate</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first</w:t>
      </w:r>
      <w:r>
        <w:rPr>
          <w:color w:val="231F20"/>
          <w:spacing w:val="-12"/>
          <w:sz w:val="20"/>
        </w:rPr>
        <w:t> </w:t>
      </w:r>
      <w:r>
        <w:rPr>
          <w:color w:val="231F20"/>
          <w:sz w:val="20"/>
        </w:rPr>
        <w:t>or</w:t>
      </w:r>
      <w:r>
        <w:rPr>
          <w:color w:val="231F20"/>
          <w:spacing w:val="-12"/>
          <w:sz w:val="20"/>
        </w:rPr>
        <w:t> </w:t>
      </w:r>
      <w:r>
        <w:rPr>
          <w:color w:val="231F20"/>
          <w:sz w:val="20"/>
        </w:rPr>
        <w:t>second class, except as to the extent or legality of the sentence.</w:t>
      </w:r>
    </w:p>
    <w:p>
      <w:pPr>
        <w:pStyle w:val="ListParagraph"/>
        <w:numPr>
          <w:ilvl w:val="0"/>
          <w:numId w:val="1"/>
        </w:numPr>
        <w:tabs>
          <w:tab w:pos="1021" w:val="left" w:leader="none"/>
        </w:tabs>
        <w:spacing w:line="249" w:lineRule="auto" w:before="121" w:after="0"/>
        <w:ind w:left="153" w:right="2345" w:firstLine="480"/>
        <w:jc w:val="both"/>
        <w:rPr>
          <w:b/>
          <w:color w:val="231F20"/>
          <w:sz w:val="20"/>
        </w:rPr>
      </w:pPr>
      <w:r>
        <w:rPr>
          <w:color w:val="231F20"/>
          <w:sz w:val="20"/>
        </w:rPr>
        <w:t>Notwithstanding</w:t>
      </w:r>
      <w:r>
        <w:rPr>
          <w:color w:val="231F20"/>
          <w:spacing w:val="-13"/>
          <w:sz w:val="20"/>
        </w:rPr>
        <w:t> </w:t>
      </w:r>
      <w:r>
        <w:rPr>
          <w:color w:val="231F20"/>
          <w:sz w:val="20"/>
        </w:rPr>
        <w:t>anything</w:t>
      </w:r>
      <w:r>
        <w:rPr>
          <w:color w:val="231F20"/>
          <w:spacing w:val="-12"/>
          <w:sz w:val="20"/>
        </w:rPr>
        <w:t> </w:t>
      </w:r>
      <w:r>
        <w:rPr>
          <w:color w:val="231F20"/>
          <w:sz w:val="20"/>
        </w:rPr>
        <w:t>in</w:t>
      </w:r>
      <w:r>
        <w:rPr>
          <w:color w:val="231F20"/>
          <w:spacing w:val="-13"/>
          <w:sz w:val="20"/>
        </w:rPr>
        <w:t> </w:t>
      </w:r>
      <w:r>
        <w:rPr>
          <w:color w:val="231F20"/>
          <w:sz w:val="20"/>
        </w:rPr>
        <w:t>section</w:t>
      </w:r>
      <w:r>
        <w:rPr>
          <w:color w:val="231F20"/>
          <w:spacing w:val="-12"/>
          <w:sz w:val="20"/>
        </w:rPr>
        <w:t> </w:t>
      </w:r>
      <w:r>
        <w:rPr>
          <w:color w:val="231F20"/>
          <w:sz w:val="20"/>
        </w:rPr>
        <w:t>415,</w:t>
      </w:r>
      <w:r>
        <w:rPr>
          <w:color w:val="231F20"/>
          <w:spacing w:val="-13"/>
          <w:sz w:val="20"/>
        </w:rPr>
        <w:t> </w:t>
      </w:r>
      <w:r>
        <w:rPr>
          <w:color w:val="231F20"/>
          <w:sz w:val="20"/>
        </w:rPr>
        <w:t>there</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no</w:t>
      </w:r>
      <w:r>
        <w:rPr>
          <w:color w:val="231F20"/>
          <w:spacing w:val="-13"/>
          <w:sz w:val="20"/>
        </w:rPr>
        <w:t> </w:t>
      </w:r>
      <w:r>
        <w:rPr>
          <w:color w:val="231F20"/>
          <w:sz w:val="20"/>
        </w:rPr>
        <w:t>appeal</w:t>
      </w:r>
      <w:r>
        <w:rPr>
          <w:color w:val="231F20"/>
          <w:spacing w:val="-12"/>
          <w:sz w:val="20"/>
        </w:rPr>
        <w:t> </w:t>
      </w:r>
      <w:r>
        <w:rPr>
          <w:color w:val="231F20"/>
          <w:sz w:val="20"/>
        </w:rPr>
        <w:t>by</w:t>
      </w:r>
      <w:r>
        <w:rPr>
          <w:color w:val="231F20"/>
          <w:spacing w:val="-13"/>
          <w:sz w:val="20"/>
        </w:rPr>
        <w:t> </w:t>
      </w:r>
      <w:r>
        <w:rPr>
          <w:color w:val="231F20"/>
          <w:sz w:val="20"/>
        </w:rPr>
        <w:t>a</w:t>
      </w:r>
      <w:r>
        <w:rPr>
          <w:color w:val="231F20"/>
          <w:spacing w:val="-12"/>
          <w:sz w:val="20"/>
        </w:rPr>
        <w:t> </w:t>
      </w:r>
      <w:r>
        <w:rPr>
          <w:color w:val="231F20"/>
          <w:sz w:val="20"/>
        </w:rPr>
        <w:t>convicted person in any of the following cases, namely:—</w:t>
      </w:r>
    </w:p>
    <w:p>
      <w:pPr>
        <w:pStyle w:val="ListParagraph"/>
        <w:numPr>
          <w:ilvl w:val="1"/>
          <w:numId w:val="1"/>
        </w:numPr>
        <w:tabs>
          <w:tab w:pos="1393" w:val="left" w:leader="none"/>
        </w:tabs>
        <w:spacing w:line="249" w:lineRule="auto" w:before="122" w:after="0"/>
        <w:ind w:left="633" w:right="2342" w:firstLine="480"/>
        <w:jc w:val="both"/>
        <w:rPr>
          <w:sz w:val="20"/>
        </w:rPr>
      </w:pPr>
      <w:r>
        <w:rPr>
          <w:color w:val="231F20"/>
          <w:sz w:val="20"/>
        </w:rPr>
        <w:t>where</w:t>
      </w:r>
      <w:r>
        <w:rPr>
          <w:color w:val="231F20"/>
          <w:spacing w:val="-2"/>
          <w:sz w:val="20"/>
        </w:rPr>
        <w:t> </w:t>
      </w:r>
      <w:r>
        <w:rPr>
          <w:color w:val="231F20"/>
          <w:sz w:val="20"/>
        </w:rPr>
        <w:t>a</w:t>
      </w:r>
      <w:r>
        <w:rPr>
          <w:color w:val="231F20"/>
          <w:spacing w:val="-2"/>
          <w:sz w:val="20"/>
        </w:rPr>
        <w:t> </w:t>
      </w:r>
      <w:r>
        <w:rPr>
          <w:color w:val="231F20"/>
          <w:sz w:val="20"/>
        </w:rPr>
        <w:t>High</w:t>
      </w:r>
      <w:r>
        <w:rPr>
          <w:color w:val="231F20"/>
          <w:spacing w:val="-2"/>
          <w:sz w:val="20"/>
        </w:rPr>
        <w:t> </w:t>
      </w:r>
      <w:r>
        <w:rPr>
          <w:color w:val="231F20"/>
          <w:sz w:val="20"/>
        </w:rPr>
        <w:t>Court</w:t>
      </w:r>
      <w:r>
        <w:rPr>
          <w:color w:val="231F20"/>
          <w:spacing w:val="-2"/>
          <w:sz w:val="20"/>
        </w:rPr>
        <w:t> </w:t>
      </w:r>
      <w:r>
        <w:rPr>
          <w:color w:val="231F20"/>
          <w:sz w:val="20"/>
        </w:rPr>
        <w:t>passes</w:t>
      </w:r>
      <w:r>
        <w:rPr>
          <w:color w:val="231F20"/>
          <w:spacing w:val="-2"/>
          <w:sz w:val="20"/>
        </w:rPr>
        <w:t> </w:t>
      </w:r>
      <w:r>
        <w:rPr>
          <w:color w:val="231F20"/>
          <w:sz w:val="20"/>
        </w:rPr>
        <w:t>only</w:t>
      </w:r>
      <w:r>
        <w:rPr>
          <w:color w:val="231F20"/>
          <w:spacing w:val="-2"/>
          <w:sz w:val="20"/>
        </w:rPr>
        <w:t> </w:t>
      </w:r>
      <w:r>
        <w:rPr>
          <w:color w:val="231F20"/>
          <w:sz w:val="20"/>
        </w:rPr>
        <w:t>a</w:t>
      </w:r>
      <w:r>
        <w:rPr>
          <w:color w:val="231F20"/>
          <w:spacing w:val="-2"/>
          <w:sz w:val="20"/>
        </w:rPr>
        <w:t> </w:t>
      </w:r>
      <w:r>
        <w:rPr>
          <w:color w:val="231F20"/>
          <w:sz w:val="20"/>
        </w:rPr>
        <w:t>sentence</w:t>
      </w:r>
      <w:r>
        <w:rPr>
          <w:color w:val="231F20"/>
          <w:spacing w:val="-2"/>
          <w:sz w:val="20"/>
        </w:rPr>
        <w:t> </w:t>
      </w:r>
      <w:r>
        <w:rPr>
          <w:color w:val="231F20"/>
          <w:sz w:val="20"/>
        </w:rPr>
        <w:t>of</w:t>
      </w:r>
      <w:r>
        <w:rPr>
          <w:color w:val="231F20"/>
          <w:spacing w:val="-2"/>
          <w:sz w:val="20"/>
        </w:rPr>
        <w:t> </w:t>
      </w:r>
      <w:r>
        <w:rPr>
          <w:color w:val="231F20"/>
          <w:sz w:val="20"/>
        </w:rPr>
        <w:t>imprisonment</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2"/>
          <w:sz w:val="20"/>
        </w:rPr>
        <w:t> </w:t>
      </w:r>
      <w:r>
        <w:rPr>
          <w:color w:val="231F20"/>
          <w:sz w:val="20"/>
        </w:rPr>
        <w:t>not exceeding three months or of fine not exceeding one thousand rupees, or of both such imprisonment and fine;</w:t>
      </w:r>
    </w:p>
    <w:p>
      <w:pPr>
        <w:pStyle w:val="ListParagraph"/>
        <w:numPr>
          <w:ilvl w:val="1"/>
          <w:numId w:val="1"/>
        </w:numPr>
        <w:tabs>
          <w:tab w:pos="1385" w:val="left" w:leader="none"/>
        </w:tabs>
        <w:spacing w:line="249" w:lineRule="auto" w:before="122" w:after="0"/>
        <w:ind w:left="633" w:right="2344" w:firstLine="480"/>
        <w:jc w:val="both"/>
        <w:rPr>
          <w:sz w:val="20"/>
        </w:rPr>
      </w:pPr>
      <w:r>
        <w:rPr>
          <w:color w:val="231F20"/>
          <w:sz w:val="20"/>
        </w:rPr>
        <w:t>where</w:t>
      </w:r>
      <w:r>
        <w:rPr>
          <w:color w:val="231F20"/>
          <w:spacing w:val="-11"/>
          <w:sz w:val="20"/>
        </w:rPr>
        <w:t> </w:t>
      </w:r>
      <w:r>
        <w:rPr>
          <w:color w:val="231F20"/>
          <w:sz w:val="20"/>
        </w:rPr>
        <w:t>a</w:t>
      </w:r>
      <w:r>
        <w:rPr>
          <w:color w:val="231F20"/>
          <w:spacing w:val="-11"/>
          <w:sz w:val="20"/>
        </w:rPr>
        <w:t> </w:t>
      </w:r>
      <w:r>
        <w:rPr>
          <w:color w:val="231F20"/>
          <w:sz w:val="20"/>
        </w:rPr>
        <w:t>Court</w:t>
      </w:r>
      <w:r>
        <w:rPr>
          <w:color w:val="231F20"/>
          <w:spacing w:val="-11"/>
          <w:sz w:val="20"/>
        </w:rPr>
        <w:t> </w:t>
      </w:r>
      <w:r>
        <w:rPr>
          <w:color w:val="231F20"/>
          <w:sz w:val="20"/>
        </w:rPr>
        <w:t>of</w:t>
      </w:r>
      <w:r>
        <w:rPr>
          <w:color w:val="231F20"/>
          <w:spacing w:val="-11"/>
          <w:sz w:val="20"/>
        </w:rPr>
        <w:t> </w:t>
      </w:r>
      <w:r>
        <w:rPr>
          <w:color w:val="231F20"/>
          <w:sz w:val="20"/>
        </w:rPr>
        <w:t>Session</w:t>
      </w:r>
      <w:r>
        <w:rPr>
          <w:color w:val="231F20"/>
          <w:spacing w:val="-11"/>
          <w:sz w:val="20"/>
        </w:rPr>
        <w:t> </w:t>
      </w:r>
      <w:r>
        <w:rPr>
          <w:color w:val="231F20"/>
          <w:sz w:val="20"/>
        </w:rPr>
        <w:t>passes</w:t>
      </w:r>
      <w:r>
        <w:rPr>
          <w:color w:val="231F20"/>
          <w:spacing w:val="-12"/>
          <w:sz w:val="20"/>
        </w:rPr>
        <w:t> </w:t>
      </w:r>
      <w:r>
        <w:rPr>
          <w:color w:val="231F20"/>
          <w:sz w:val="20"/>
        </w:rPr>
        <w:t>only</w:t>
      </w:r>
      <w:r>
        <w:rPr>
          <w:color w:val="231F20"/>
          <w:spacing w:val="-11"/>
          <w:sz w:val="20"/>
        </w:rPr>
        <w:t> </w:t>
      </w:r>
      <w:r>
        <w:rPr>
          <w:color w:val="231F20"/>
          <w:sz w:val="20"/>
        </w:rPr>
        <w:t>a</w:t>
      </w:r>
      <w:r>
        <w:rPr>
          <w:color w:val="231F20"/>
          <w:spacing w:val="-11"/>
          <w:sz w:val="20"/>
        </w:rPr>
        <w:t> </w:t>
      </w:r>
      <w:r>
        <w:rPr>
          <w:color w:val="231F20"/>
          <w:sz w:val="20"/>
        </w:rPr>
        <w:t>sentence</w:t>
      </w:r>
      <w:r>
        <w:rPr>
          <w:color w:val="231F20"/>
          <w:spacing w:val="-11"/>
          <w:sz w:val="20"/>
        </w:rPr>
        <w:t> </w:t>
      </w:r>
      <w:r>
        <w:rPr>
          <w:color w:val="231F20"/>
          <w:sz w:val="20"/>
        </w:rPr>
        <w:t>of</w:t>
      </w:r>
      <w:r>
        <w:rPr>
          <w:color w:val="231F20"/>
          <w:spacing w:val="-11"/>
          <w:sz w:val="20"/>
        </w:rPr>
        <w:t> </w:t>
      </w:r>
      <w:r>
        <w:rPr>
          <w:color w:val="231F20"/>
          <w:sz w:val="20"/>
        </w:rPr>
        <w:t>imprisonment</w:t>
      </w:r>
      <w:r>
        <w:rPr>
          <w:color w:val="231F20"/>
          <w:spacing w:val="-11"/>
          <w:sz w:val="20"/>
        </w:rPr>
        <w:t> </w:t>
      </w:r>
      <w:r>
        <w:rPr>
          <w:color w:val="231F20"/>
          <w:sz w:val="20"/>
        </w:rPr>
        <w:t>for</w:t>
      </w:r>
      <w:r>
        <w:rPr>
          <w:color w:val="231F20"/>
          <w:spacing w:val="-11"/>
          <w:sz w:val="20"/>
        </w:rPr>
        <w:t> </w:t>
      </w:r>
      <w:r>
        <w:rPr>
          <w:color w:val="231F20"/>
          <w:sz w:val="20"/>
        </w:rPr>
        <w:t>a</w:t>
      </w:r>
      <w:r>
        <w:rPr>
          <w:color w:val="231F20"/>
          <w:spacing w:val="-11"/>
          <w:sz w:val="20"/>
        </w:rPr>
        <w:t> </w:t>
      </w:r>
      <w:r>
        <w:rPr>
          <w:color w:val="231F20"/>
          <w:sz w:val="20"/>
        </w:rPr>
        <w:t>term not exceeding three months or of fine not exceeding two hundred rupees, or of both such imprisonment and fine;</w:t>
      </w:r>
    </w:p>
    <w:p>
      <w:pPr>
        <w:pStyle w:val="ListParagraph"/>
        <w:numPr>
          <w:ilvl w:val="1"/>
          <w:numId w:val="1"/>
        </w:numPr>
        <w:tabs>
          <w:tab w:pos="1409" w:val="left" w:leader="none"/>
        </w:tabs>
        <w:spacing w:line="249" w:lineRule="auto" w:before="123" w:after="0"/>
        <w:ind w:left="633" w:right="2344" w:firstLine="480"/>
        <w:jc w:val="both"/>
        <w:rPr>
          <w:sz w:val="20"/>
        </w:rPr>
      </w:pPr>
      <w:r>
        <w:rPr>
          <w:color w:val="231F20"/>
          <w:sz w:val="20"/>
        </w:rPr>
        <w:t>where a Magistrate of the first class passes only a sentence of fine not exceeding one hundred rupees; or</w:t>
      </w:r>
    </w:p>
    <w:p>
      <w:pPr>
        <w:pStyle w:val="ListParagraph"/>
        <w:numPr>
          <w:ilvl w:val="1"/>
          <w:numId w:val="1"/>
        </w:numPr>
        <w:tabs>
          <w:tab w:pos="1416" w:val="left" w:leader="none"/>
        </w:tabs>
        <w:spacing w:line="249" w:lineRule="auto" w:before="121" w:after="0"/>
        <w:ind w:left="633" w:right="2344" w:firstLine="480"/>
        <w:jc w:val="both"/>
        <w:rPr>
          <w:sz w:val="20"/>
        </w:rPr>
      </w:pPr>
      <w:r>
        <w:rPr>
          <w:color w:val="231F20"/>
          <w:sz w:val="20"/>
        </w:rPr>
        <w:t>where, in a case tried summarily, a Magistrate empowered to act under section 283 passes only a sentence of fine not exceeding two hundred rupees:</w:t>
      </w:r>
    </w:p>
    <w:p>
      <w:pPr>
        <w:pStyle w:val="BodyText"/>
        <w:spacing w:line="249" w:lineRule="auto" w:before="122"/>
        <w:ind w:left="153" w:right="2346" w:firstLine="480"/>
        <w:jc w:val="both"/>
      </w:pPr>
      <w:r>
        <w:rPr>
          <w:color w:val="231F20"/>
          <w:spacing w:val="-8"/>
        </w:rPr>
        <w:t>Provided</w:t>
      </w:r>
      <w:r>
        <w:rPr>
          <w:color w:val="231F20"/>
        </w:rPr>
        <w:t> </w:t>
      </w:r>
      <w:r>
        <w:rPr>
          <w:color w:val="231F20"/>
          <w:spacing w:val="-8"/>
        </w:rPr>
        <w:t>that</w:t>
      </w:r>
      <w:r>
        <w:rPr>
          <w:color w:val="231F20"/>
        </w:rPr>
        <w:t> </w:t>
      </w:r>
      <w:r>
        <w:rPr>
          <w:color w:val="231F20"/>
          <w:spacing w:val="-8"/>
        </w:rPr>
        <w:t>an</w:t>
      </w:r>
      <w:r>
        <w:rPr>
          <w:color w:val="231F20"/>
        </w:rPr>
        <w:t> </w:t>
      </w:r>
      <w:r>
        <w:rPr>
          <w:color w:val="231F20"/>
          <w:spacing w:val="-8"/>
        </w:rPr>
        <w:t>appeal</w:t>
      </w:r>
      <w:r>
        <w:rPr>
          <w:color w:val="231F20"/>
        </w:rPr>
        <w:t> </w:t>
      </w:r>
      <w:r>
        <w:rPr>
          <w:color w:val="231F20"/>
          <w:spacing w:val="-8"/>
        </w:rPr>
        <w:t>may</w:t>
      </w:r>
      <w:r>
        <w:rPr>
          <w:color w:val="231F20"/>
        </w:rPr>
        <w:t> </w:t>
      </w:r>
      <w:r>
        <w:rPr>
          <w:color w:val="231F20"/>
          <w:spacing w:val="-8"/>
        </w:rPr>
        <w:t>be</w:t>
      </w:r>
      <w:r>
        <w:rPr>
          <w:color w:val="231F20"/>
        </w:rPr>
        <w:t> </w:t>
      </w:r>
      <w:r>
        <w:rPr>
          <w:color w:val="231F20"/>
          <w:spacing w:val="-8"/>
        </w:rPr>
        <w:t>brought</w:t>
      </w:r>
      <w:r>
        <w:rPr>
          <w:color w:val="231F20"/>
        </w:rPr>
        <w:t> </w:t>
      </w:r>
      <w:r>
        <w:rPr>
          <w:color w:val="231F20"/>
          <w:spacing w:val="-8"/>
        </w:rPr>
        <w:t>against</w:t>
      </w:r>
      <w:r>
        <w:rPr>
          <w:color w:val="231F20"/>
        </w:rPr>
        <w:t> </w:t>
      </w:r>
      <w:r>
        <w:rPr>
          <w:color w:val="231F20"/>
          <w:spacing w:val="-8"/>
        </w:rPr>
        <w:t>any</w:t>
      </w:r>
      <w:r>
        <w:rPr>
          <w:color w:val="231F20"/>
        </w:rPr>
        <w:t> </w:t>
      </w:r>
      <w:r>
        <w:rPr>
          <w:color w:val="231F20"/>
          <w:spacing w:val="-8"/>
        </w:rPr>
        <w:t>such</w:t>
      </w:r>
      <w:r>
        <w:rPr>
          <w:color w:val="231F20"/>
        </w:rPr>
        <w:t> </w:t>
      </w:r>
      <w:r>
        <w:rPr>
          <w:color w:val="231F20"/>
          <w:spacing w:val="-8"/>
        </w:rPr>
        <w:t>sentence</w:t>
      </w:r>
      <w:r>
        <w:rPr>
          <w:color w:val="231F20"/>
        </w:rPr>
        <w:t> </w:t>
      </w:r>
      <w:r>
        <w:rPr>
          <w:color w:val="231F20"/>
          <w:spacing w:val="-8"/>
        </w:rPr>
        <w:t>if</w:t>
      </w:r>
      <w:r>
        <w:rPr>
          <w:color w:val="231F20"/>
        </w:rPr>
        <w:t> </w:t>
      </w:r>
      <w:r>
        <w:rPr>
          <w:color w:val="231F20"/>
          <w:spacing w:val="-8"/>
        </w:rPr>
        <w:t>any</w:t>
      </w:r>
      <w:r>
        <w:rPr>
          <w:color w:val="231F20"/>
        </w:rPr>
        <w:t> </w:t>
      </w:r>
      <w:r>
        <w:rPr>
          <w:color w:val="231F20"/>
          <w:spacing w:val="-8"/>
        </w:rPr>
        <w:t>other</w:t>
      </w:r>
      <w:r>
        <w:rPr>
          <w:color w:val="231F20"/>
        </w:rPr>
        <w:t> </w:t>
      </w:r>
      <w:r>
        <w:rPr>
          <w:color w:val="231F20"/>
          <w:spacing w:val="-8"/>
        </w:rPr>
        <w:t>punishment </w:t>
      </w:r>
      <w:r>
        <w:rPr>
          <w:color w:val="231F20"/>
        </w:rPr>
        <w:t>is</w:t>
      </w:r>
      <w:r>
        <w:rPr>
          <w:color w:val="231F20"/>
          <w:spacing w:val="-8"/>
        </w:rPr>
        <w:t> </w:t>
      </w:r>
      <w:r>
        <w:rPr>
          <w:color w:val="231F20"/>
        </w:rPr>
        <w:t>combined</w:t>
      </w:r>
      <w:r>
        <w:rPr>
          <w:color w:val="231F20"/>
          <w:spacing w:val="-8"/>
        </w:rPr>
        <w:t> </w:t>
      </w:r>
      <w:r>
        <w:rPr>
          <w:color w:val="231F20"/>
        </w:rPr>
        <w:t>with</w:t>
      </w:r>
      <w:r>
        <w:rPr>
          <w:color w:val="231F20"/>
          <w:spacing w:val="-8"/>
        </w:rPr>
        <w:t> </w:t>
      </w:r>
      <w:r>
        <w:rPr>
          <w:color w:val="231F20"/>
        </w:rPr>
        <w:t>it,</w:t>
      </w:r>
      <w:r>
        <w:rPr>
          <w:color w:val="231F20"/>
          <w:spacing w:val="-8"/>
        </w:rPr>
        <w:t> </w:t>
      </w:r>
      <w:r>
        <w:rPr>
          <w:color w:val="231F20"/>
        </w:rPr>
        <w:t>but</w:t>
      </w:r>
      <w:r>
        <w:rPr>
          <w:color w:val="231F20"/>
          <w:spacing w:val="-8"/>
        </w:rPr>
        <w:t> </w:t>
      </w:r>
      <w:r>
        <w:rPr>
          <w:color w:val="231F20"/>
        </w:rPr>
        <w:t>such</w:t>
      </w:r>
      <w:r>
        <w:rPr>
          <w:color w:val="231F20"/>
          <w:spacing w:val="-8"/>
        </w:rPr>
        <w:t> </w:t>
      </w:r>
      <w:r>
        <w:rPr>
          <w:color w:val="231F20"/>
        </w:rPr>
        <w:t>sentence</w:t>
      </w:r>
      <w:r>
        <w:rPr>
          <w:color w:val="231F20"/>
          <w:spacing w:val="-8"/>
        </w:rPr>
        <w:t> </w:t>
      </w:r>
      <w:r>
        <w:rPr>
          <w:color w:val="231F20"/>
        </w:rPr>
        <w:t>shall</w:t>
      </w:r>
      <w:r>
        <w:rPr>
          <w:color w:val="231F20"/>
          <w:spacing w:val="-8"/>
        </w:rPr>
        <w:t> </w:t>
      </w:r>
      <w:r>
        <w:rPr>
          <w:color w:val="231F20"/>
        </w:rPr>
        <w:t>not</w:t>
      </w:r>
      <w:r>
        <w:rPr>
          <w:color w:val="231F20"/>
          <w:spacing w:val="-8"/>
        </w:rPr>
        <w:t> </w:t>
      </w:r>
      <w:r>
        <w:rPr>
          <w:color w:val="231F20"/>
        </w:rPr>
        <w:t>be</w:t>
      </w:r>
      <w:r>
        <w:rPr>
          <w:color w:val="231F20"/>
          <w:spacing w:val="-8"/>
        </w:rPr>
        <w:t> </w:t>
      </w:r>
      <w:r>
        <w:rPr>
          <w:color w:val="231F20"/>
        </w:rPr>
        <w:t>appealable</w:t>
      </w:r>
      <w:r>
        <w:rPr>
          <w:color w:val="231F20"/>
          <w:spacing w:val="-8"/>
        </w:rPr>
        <w:t> </w:t>
      </w:r>
      <w:r>
        <w:rPr>
          <w:color w:val="231F20"/>
        </w:rPr>
        <w:t>merely</w:t>
      </w:r>
      <w:r>
        <w:rPr>
          <w:color w:val="231F20"/>
          <w:spacing w:val="-8"/>
        </w:rPr>
        <w:t> </w:t>
      </w:r>
      <w:r>
        <w:rPr>
          <w:color w:val="231F20"/>
        </w:rPr>
        <w:t>on</w:t>
      </w:r>
      <w:r>
        <w:rPr>
          <w:color w:val="231F20"/>
          <w:spacing w:val="-8"/>
        </w:rPr>
        <w:t> </w:t>
      </w:r>
      <w:r>
        <w:rPr>
          <w:color w:val="231F20"/>
        </w:rPr>
        <w:t>the</w:t>
      </w:r>
      <w:r>
        <w:rPr>
          <w:color w:val="231F20"/>
          <w:spacing w:val="-8"/>
        </w:rPr>
        <w:t> </w:t>
      </w:r>
      <w:r>
        <w:rPr>
          <w:color w:val="231F20"/>
        </w:rPr>
        <w:t>ground—</w:t>
      </w:r>
    </w:p>
    <w:p>
      <w:pPr>
        <w:spacing w:after="0" w:line="249" w:lineRule="auto"/>
        <w:jc w:val="both"/>
        <w:sectPr>
          <w:type w:val="continuous"/>
          <w:pgSz w:w="11900" w:h="16840"/>
          <w:pgMar w:header="905" w:footer="0" w:top="1240" w:bottom="280" w:left="0" w:right="0"/>
          <w:cols w:num="2" w:equalWidth="0">
            <w:col w:w="2160" w:space="40"/>
            <w:col w:w="9700"/>
          </w:cols>
        </w:sectPr>
      </w:pPr>
    </w:p>
    <w:p>
      <w:pPr>
        <w:pStyle w:val="BodyText"/>
        <w:spacing w:before="81"/>
      </w:pPr>
    </w:p>
    <w:p>
      <w:pPr>
        <w:spacing w:after="0"/>
        <w:sectPr>
          <w:pgSz w:w="11900" w:h="16840"/>
          <w:pgMar w:header="905" w:footer="0" w:top="1240" w:bottom="280" w:left="0" w:right="0"/>
        </w:sectPr>
      </w:pPr>
    </w:p>
    <w:p>
      <w:pPr>
        <w:pStyle w:val="ListParagraph"/>
        <w:numPr>
          <w:ilvl w:val="2"/>
          <w:numId w:val="1"/>
        </w:numPr>
        <w:tabs>
          <w:tab w:pos="3543" w:val="left" w:leader="none"/>
        </w:tabs>
        <w:spacing w:line="240" w:lineRule="auto" w:before="92" w:after="0"/>
        <w:ind w:left="3543" w:right="0" w:hanging="231"/>
        <w:jc w:val="both"/>
        <w:rPr>
          <w:sz w:val="20"/>
        </w:rPr>
      </w:pPr>
      <w:r>
        <w:rPr>
          <w:color w:val="231F20"/>
          <w:sz w:val="20"/>
        </w:rPr>
        <w:t>that</w:t>
      </w:r>
      <w:r>
        <w:rPr>
          <w:color w:val="231F20"/>
          <w:spacing w:val="-6"/>
          <w:sz w:val="20"/>
        </w:rPr>
        <w:t> </w:t>
      </w:r>
      <w:r>
        <w:rPr>
          <w:color w:val="231F20"/>
          <w:sz w:val="20"/>
        </w:rPr>
        <w:t>the</w:t>
      </w:r>
      <w:r>
        <w:rPr>
          <w:color w:val="231F20"/>
          <w:spacing w:val="-5"/>
          <w:sz w:val="20"/>
        </w:rPr>
        <w:t> </w:t>
      </w:r>
      <w:r>
        <w:rPr>
          <w:color w:val="231F20"/>
          <w:sz w:val="20"/>
        </w:rPr>
        <w:t>person</w:t>
      </w:r>
      <w:r>
        <w:rPr>
          <w:color w:val="231F20"/>
          <w:spacing w:val="-5"/>
          <w:sz w:val="20"/>
        </w:rPr>
        <w:t> </w:t>
      </w:r>
      <w:r>
        <w:rPr>
          <w:color w:val="231F20"/>
          <w:sz w:val="20"/>
        </w:rPr>
        <w:t>convicted</w:t>
      </w:r>
      <w:r>
        <w:rPr>
          <w:color w:val="231F20"/>
          <w:spacing w:val="-5"/>
          <w:sz w:val="20"/>
        </w:rPr>
        <w:t> </w:t>
      </w:r>
      <w:r>
        <w:rPr>
          <w:color w:val="231F20"/>
          <w:sz w:val="20"/>
        </w:rPr>
        <w:t>is</w:t>
      </w:r>
      <w:r>
        <w:rPr>
          <w:color w:val="231F20"/>
          <w:spacing w:val="-5"/>
          <w:sz w:val="20"/>
        </w:rPr>
        <w:t> </w:t>
      </w:r>
      <w:r>
        <w:rPr>
          <w:color w:val="231F20"/>
          <w:sz w:val="20"/>
        </w:rPr>
        <w:t>ordered</w:t>
      </w:r>
      <w:r>
        <w:rPr>
          <w:color w:val="231F20"/>
          <w:spacing w:val="-5"/>
          <w:sz w:val="20"/>
        </w:rPr>
        <w:t> </w:t>
      </w:r>
      <w:r>
        <w:rPr>
          <w:color w:val="231F20"/>
          <w:sz w:val="20"/>
        </w:rPr>
        <w:t>to</w:t>
      </w:r>
      <w:r>
        <w:rPr>
          <w:color w:val="231F20"/>
          <w:spacing w:val="-6"/>
          <w:sz w:val="20"/>
        </w:rPr>
        <w:t> </w:t>
      </w:r>
      <w:r>
        <w:rPr>
          <w:color w:val="231F20"/>
          <w:sz w:val="20"/>
        </w:rPr>
        <w:t>furnish</w:t>
      </w:r>
      <w:r>
        <w:rPr>
          <w:color w:val="231F20"/>
          <w:spacing w:val="-5"/>
          <w:sz w:val="20"/>
        </w:rPr>
        <w:t> </w:t>
      </w:r>
      <w:r>
        <w:rPr>
          <w:color w:val="231F20"/>
          <w:sz w:val="20"/>
        </w:rPr>
        <w:t>security</w:t>
      </w:r>
      <w:r>
        <w:rPr>
          <w:color w:val="231F20"/>
          <w:spacing w:val="-5"/>
          <w:sz w:val="20"/>
        </w:rPr>
        <w:t> </w:t>
      </w:r>
      <w:r>
        <w:rPr>
          <w:color w:val="231F20"/>
          <w:sz w:val="20"/>
        </w:rPr>
        <w:t>to</w:t>
      </w:r>
      <w:r>
        <w:rPr>
          <w:color w:val="231F20"/>
          <w:spacing w:val="-5"/>
          <w:sz w:val="20"/>
        </w:rPr>
        <w:t> </w:t>
      </w:r>
      <w:r>
        <w:rPr>
          <w:color w:val="231F20"/>
          <w:sz w:val="20"/>
        </w:rPr>
        <w:t>keep</w:t>
      </w:r>
      <w:r>
        <w:rPr>
          <w:color w:val="231F20"/>
          <w:spacing w:val="-5"/>
          <w:sz w:val="20"/>
        </w:rPr>
        <w:t> </w:t>
      </w:r>
      <w:r>
        <w:rPr>
          <w:color w:val="231F20"/>
          <w:sz w:val="20"/>
        </w:rPr>
        <w:t>the</w:t>
      </w:r>
      <w:r>
        <w:rPr>
          <w:color w:val="231F20"/>
          <w:spacing w:val="-5"/>
          <w:sz w:val="20"/>
        </w:rPr>
        <w:t> </w:t>
      </w:r>
      <w:r>
        <w:rPr>
          <w:color w:val="231F20"/>
          <w:sz w:val="20"/>
        </w:rPr>
        <w:t>peace;</w:t>
      </w:r>
      <w:r>
        <w:rPr>
          <w:color w:val="231F20"/>
          <w:spacing w:val="-5"/>
          <w:sz w:val="20"/>
        </w:rPr>
        <w:t> or</w:t>
      </w:r>
    </w:p>
    <w:p>
      <w:pPr>
        <w:pStyle w:val="ListParagraph"/>
        <w:numPr>
          <w:ilvl w:val="2"/>
          <w:numId w:val="1"/>
        </w:numPr>
        <w:tabs>
          <w:tab w:pos="3591" w:val="left" w:leader="none"/>
        </w:tabs>
        <w:spacing w:line="249" w:lineRule="auto" w:before="34" w:after="0"/>
        <w:ind w:left="2832" w:right="0" w:firstLine="480"/>
        <w:jc w:val="both"/>
        <w:rPr>
          <w:sz w:val="20"/>
        </w:rPr>
      </w:pPr>
      <w:r>
        <w:rPr>
          <w:color w:val="231F20"/>
          <w:sz w:val="20"/>
        </w:rPr>
        <w:t>that</w:t>
      </w:r>
      <w:r>
        <w:rPr>
          <w:color w:val="231F20"/>
          <w:spacing w:val="-13"/>
          <w:sz w:val="20"/>
        </w:rPr>
        <w:t> </w:t>
      </w:r>
      <w:r>
        <w:rPr>
          <w:color w:val="231F20"/>
          <w:sz w:val="20"/>
        </w:rPr>
        <w:t>a</w:t>
      </w:r>
      <w:r>
        <w:rPr>
          <w:color w:val="231F20"/>
          <w:spacing w:val="-12"/>
          <w:sz w:val="20"/>
        </w:rPr>
        <w:t> </w:t>
      </w:r>
      <w:r>
        <w:rPr>
          <w:color w:val="231F20"/>
          <w:sz w:val="20"/>
        </w:rPr>
        <w:t>direction</w:t>
      </w:r>
      <w:r>
        <w:rPr>
          <w:color w:val="231F20"/>
          <w:spacing w:val="-13"/>
          <w:sz w:val="20"/>
        </w:rPr>
        <w:t> </w:t>
      </w:r>
      <w:r>
        <w:rPr>
          <w:color w:val="231F20"/>
          <w:sz w:val="20"/>
        </w:rPr>
        <w:t>for</w:t>
      </w:r>
      <w:r>
        <w:rPr>
          <w:color w:val="231F20"/>
          <w:spacing w:val="-12"/>
          <w:sz w:val="20"/>
        </w:rPr>
        <w:t> </w:t>
      </w:r>
      <w:r>
        <w:rPr>
          <w:color w:val="231F20"/>
          <w:sz w:val="20"/>
        </w:rPr>
        <w:t>imprisonment</w:t>
      </w:r>
      <w:r>
        <w:rPr>
          <w:color w:val="231F20"/>
          <w:spacing w:val="-13"/>
          <w:sz w:val="20"/>
        </w:rPr>
        <w:t> </w:t>
      </w:r>
      <w:r>
        <w:rPr>
          <w:color w:val="231F20"/>
          <w:sz w:val="20"/>
        </w:rPr>
        <w:t>in</w:t>
      </w:r>
      <w:r>
        <w:rPr>
          <w:color w:val="231F20"/>
          <w:spacing w:val="-12"/>
          <w:sz w:val="20"/>
        </w:rPr>
        <w:t> </w:t>
      </w:r>
      <w:r>
        <w:rPr>
          <w:color w:val="231F20"/>
          <w:sz w:val="20"/>
        </w:rPr>
        <w:t>default</w:t>
      </w:r>
      <w:r>
        <w:rPr>
          <w:color w:val="231F20"/>
          <w:spacing w:val="-13"/>
          <w:sz w:val="20"/>
        </w:rPr>
        <w:t> </w:t>
      </w:r>
      <w:r>
        <w:rPr>
          <w:color w:val="231F20"/>
          <w:sz w:val="20"/>
        </w:rPr>
        <w:t>of</w:t>
      </w:r>
      <w:r>
        <w:rPr>
          <w:color w:val="231F20"/>
          <w:spacing w:val="-12"/>
          <w:sz w:val="20"/>
        </w:rPr>
        <w:t> </w:t>
      </w:r>
      <w:r>
        <w:rPr>
          <w:color w:val="231F20"/>
          <w:sz w:val="20"/>
        </w:rPr>
        <w:t>payment</w:t>
      </w:r>
      <w:r>
        <w:rPr>
          <w:color w:val="231F20"/>
          <w:spacing w:val="-13"/>
          <w:sz w:val="20"/>
        </w:rPr>
        <w:t> </w:t>
      </w:r>
      <w:r>
        <w:rPr>
          <w:color w:val="231F20"/>
          <w:sz w:val="20"/>
        </w:rPr>
        <w:t>of</w:t>
      </w:r>
      <w:r>
        <w:rPr>
          <w:color w:val="231F20"/>
          <w:spacing w:val="-12"/>
          <w:sz w:val="20"/>
        </w:rPr>
        <w:t> </w:t>
      </w:r>
      <w:r>
        <w:rPr>
          <w:color w:val="231F20"/>
          <w:sz w:val="20"/>
        </w:rPr>
        <w:t>fine</w:t>
      </w:r>
      <w:r>
        <w:rPr>
          <w:color w:val="231F20"/>
          <w:spacing w:val="-13"/>
          <w:sz w:val="20"/>
        </w:rPr>
        <w:t> </w:t>
      </w:r>
      <w:r>
        <w:rPr>
          <w:color w:val="231F20"/>
          <w:sz w:val="20"/>
        </w:rPr>
        <w:t>is</w:t>
      </w:r>
      <w:r>
        <w:rPr>
          <w:color w:val="231F20"/>
          <w:spacing w:val="-12"/>
          <w:sz w:val="20"/>
        </w:rPr>
        <w:t> </w:t>
      </w:r>
      <w:r>
        <w:rPr>
          <w:color w:val="231F20"/>
          <w:sz w:val="20"/>
        </w:rPr>
        <w:t>included</w:t>
      </w:r>
      <w:r>
        <w:rPr>
          <w:color w:val="231F20"/>
          <w:spacing w:val="-13"/>
          <w:sz w:val="20"/>
        </w:rPr>
        <w:t> </w:t>
      </w:r>
      <w:r>
        <w:rPr>
          <w:color w:val="231F20"/>
          <w:sz w:val="20"/>
        </w:rPr>
        <w:t>in the sentence; or</w:t>
      </w:r>
    </w:p>
    <w:p>
      <w:pPr>
        <w:pStyle w:val="ListParagraph"/>
        <w:numPr>
          <w:ilvl w:val="2"/>
          <w:numId w:val="1"/>
        </w:numPr>
        <w:tabs>
          <w:tab w:pos="3648" w:val="left" w:leader="none"/>
        </w:tabs>
        <w:spacing w:line="249" w:lineRule="auto" w:before="20" w:after="0"/>
        <w:ind w:left="2832" w:right="1" w:firstLine="480"/>
        <w:jc w:val="both"/>
        <w:rPr>
          <w:sz w:val="20"/>
        </w:rPr>
      </w:pPr>
      <w:r>
        <w:rPr>
          <w:color w:val="231F20"/>
          <w:sz w:val="20"/>
        </w:rPr>
        <w:t>that</w:t>
      </w:r>
      <w:r>
        <w:rPr>
          <w:color w:val="231F20"/>
          <w:spacing w:val="-12"/>
          <w:sz w:val="20"/>
        </w:rPr>
        <w:t> </w:t>
      </w:r>
      <w:r>
        <w:rPr>
          <w:color w:val="231F20"/>
          <w:sz w:val="20"/>
        </w:rPr>
        <w:t>more</w:t>
      </w:r>
      <w:r>
        <w:rPr>
          <w:color w:val="231F20"/>
          <w:spacing w:val="-12"/>
          <w:sz w:val="20"/>
        </w:rPr>
        <w:t> </w:t>
      </w:r>
      <w:r>
        <w:rPr>
          <w:color w:val="231F20"/>
          <w:sz w:val="20"/>
        </w:rPr>
        <w:t>than</w:t>
      </w:r>
      <w:r>
        <w:rPr>
          <w:color w:val="231F20"/>
          <w:spacing w:val="-12"/>
          <w:sz w:val="20"/>
        </w:rPr>
        <w:t> </w:t>
      </w:r>
      <w:r>
        <w:rPr>
          <w:color w:val="231F20"/>
          <w:sz w:val="20"/>
        </w:rPr>
        <w:t>one</w:t>
      </w:r>
      <w:r>
        <w:rPr>
          <w:color w:val="231F20"/>
          <w:spacing w:val="-12"/>
          <w:sz w:val="20"/>
        </w:rPr>
        <w:t> </w:t>
      </w:r>
      <w:r>
        <w:rPr>
          <w:color w:val="231F20"/>
          <w:sz w:val="20"/>
        </w:rPr>
        <w:t>sentence</w:t>
      </w:r>
      <w:r>
        <w:rPr>
          <w:color w:val="231F20"/>
          <w:spacing w:val="-12"/>
          <w:sz w:val="20"/>
        </w:rPr>
        <w:t> </w:t>
      </w:r>
      <w:r>
        <w:rPr>
          <w:color w:val="231F20"/>
          <w:sz w:val="20"/>
        </w:rPr>
        <w:t>of</w:t>
      </w:r>
      <w:r>
        <w:rPr>
          <w:color w:val="231F20"/>
          <w:spacing w:val="-12"/>
          <w:sz w:val="20"/>
        </w:rPr>
        <w:t> </w:t>
      </w:r>
      <w:r>
        <w:rPr>
          <w:color w:val="231F20"/>
          <w:sz w:val="20"/>
        </w:rPr>
        <w:t>fine</w:t>
      </w:r>
      <w:r>
        <w:rPr>
          <w:color w:val="231F20"/>
          <w:spacing w:val="-12"/>
          <w:sz w:val="20"/>
        </w:rPr>
        <w:t> </w:t>
      </w:r>
      <w:r>
        <w:rPr>
          <w:color w:val="231F20"/>
          <w:sz w:val="20"/>
        </w:rPr>
        <w:t>is</w:t>
      </w:r>
      <w:r>
        <w:rPr>
          <w:color w:val="231F20"/>
          <w:spacing w:val="-12"/>
          <w:sz w:val="20"/>
        </w:rPr>
        <w:t> </w:t>
      </w:r>
      <w:r>
        <w:rPr>
          <w:color w:val="231F20"/>
          <w:sz w:val="20"/>
        </w:rPr>
        <w:t>passed</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2"/>
          <w:sz w:val="20"/>
        </w:rPr>
        <w:t> </w:t>
      </w:r>
      <w:r>
        <w:rPr>
          <w:color w:val="231F20"/>
          <w:sz w:val="20"/>
        </w:rPr>
        <w:t>case,</w:t>
      </w:r>
      <w:r>
        <w:rPr>
          <w:color w:val="231F20"/>
          <w:spacing w:val="-12"/>
          <w:sz w:val="20"/>
        </w:rPr>
        <w:t> </w:t>
      </w:r>
      <w:r>
        <w:rPr>
          <w:color w:val="231F20"/>
          <w:sz w:val="20"/>
        </w:rPr>
        <w:t>if</w:t>
      </w:r>
      <w:r>
        <w:rPr>
          <w:color w:val="231F20"/>
          <w:spacing w:val="-12"/>
          <w:sz w:val="20"/>
        </w:rPr>
        <w:t> </w:t>
      </w:r>
      <w:r>
        <w:rPr>
          <w:color w:val="231F20"/>
          <w:sz w:val="20"/>
        </w:rPr>
        <w:t>the</w:t>
      </w:r>
      <w:r>
        <w:rPr>
          <w:color w:val="231F20"/>
          <w:spacing w:val="-12"/>
          <w:sz w:val="20"/>
        </w:rPr>
        <w:t> </w:t>
      </w:r>
      <w:r>
        <w:rPr>
          <w:color w:val="231F20"/>
          <w:sz w:val="20"/>
        </w:rPr>
        <w:t>total</w:t>
      </w:r>
      <w:r>
        <w:rPr>
          <w:color w:val="231F20"/>
          <w:spacing w:val="-12"/>
          <w:sz w:val="20"/>
        </w:rPr>
        <w:t> </w:t>
      </w:r>
      <w:r>
        <w:rPr>
          <w:color w:val="231F20"/>
          <w:sz w:val="20"/>
        </w:rPr>
        <w:t>amount of</w:t>
      </w:r>
      <w:r>
        <w:rPr>
          <w:color w:val="231F20"/>
          <w:spacing w:val="-1"/>
          <w:sz w:val="20"/>
        </w:rPr>
        <w:t> </w:t>
      </w:r>
      <w:r>
        <w:rPr>
          <w:color w:val="231F20"/>
          <w:sz w:val="20"/>
        </w:rPr>
        <w:t>fine</w:t>
      </w:r>
      <w:r>
        <w:rPr>
          <w:color w:val="231F20"/>
          <w:spacing w:val="-1"/>
          <w:sz w:val="20"/>
        </w:rPr>
        <w:t> </w:t>
      </w:r>
      <w:r>
        <w:rPr>
          <w:color w:val="231F20"/>
          <w:sz w:val="20"/>
        </w:rPr>
        <w:t>imposed</w:t>
      </w:r>
      <w:r>
        <w:rPr>
          <w:color w:val="231F20"/>
          <w:spacing w:val="-1"/>
          <w:sz w:val="20"/>
        </w:rPr>
        <w:t> </w:t>
      </w:r>
      <w:r>
        <w:rPr>
          <w:color w:val="231F20"/>
          <w:sz w:val="20"/>
        </w:rPr>
        <w:t>does</w:t>
      </w:r>
      <w:r>
        <w:rPr>
          <w:color w:val="231F20"/>
          <w:spacing w:val="-1"/>
          <w:sz w:val="20"/>
        </w:rPr>
        <w:t> </w:t>
      </w:r>
      <w:r>
        <w:rPr>
          <w:color w:val="231F20"/>
          <w:sz w:val="20"/>
        </w:rPr>
        <w:t>not</w:t>
      </w:r>
      <w:r>
        <w:rPr>
          <w:color w:val="231F20"/>
          <w:spacing w:val="-1"/>
          <w:sz w:val="20"/>
        </w:rPr>
        <w:t> </w:t>
      </w:r>
      <w:r>
        <w:rPr>
          <w:color w:val="231F20"/>
          <w:sz w:val="20"/>
        </w:rPr>
        <w:t>exceed</w:t>
      </w:r>
      <w:r>
        <w:rPr>
          <w:color w:val="231F20"/>
          <w:spacing w:val="-1"/>
          <w:sz w:val="20"/>
        </w:rPr>
        <w:t> </w:t>
      </w:r>
      <w:r>
        <w:rPr>
          <w:color w:val="231F20"/>
          <w:sz w:val="20"/>
        </w:rPr>
        <w:t>the</w:t>
      </w:r>
      <w:r>
        <w:rPr>
          <w:color w:val="231F20"/>
          <w:spacing w:val="-1"/>
          <w:sz w:val="20"/>
        </w:rPr>
        <w:t> </w:t>
      </w:r>
      <w:r>
        <w:rPr>
          <w:color w:val="231F20"/>
          <w:sz w:val="20"/>
        </w:rPr>
        <w:t>amount</w:t>
      </w:r>
      <w:r>
        <w:rPr>
          <w:color w:val="231F20"/>
          <w:spacing w:val="-1"/>
          <w:sz w:val="20"/>
        </w:rPr>
        <w:t> </w:t>
      </w:r>
      <w:r>
        <w:rPr>
          <w:color w:val="231F20"/>
          <w:sz w:val="20"/>
        </w:rPr>
        <w:t>hereinbefore</w:t>
      </w:r>
      <w:r>
        <w:rPr>
          <w:color w:val="231F20"/>
          <w:spacing w:val="-1"/>
          <w:sz w:val="20"/>
        </w:rPr>
        <w:t> </w:t>
      </w:r>
      <w:r>
        <w:rPr>
          <w:color w:val="231F20"/>
          <w:sz w:val="20"/>
        </w:rPr>
        <w:t>specified</w:t>
      </w:r>
      <w:r>
        <w:rPr>
          <w:color w:val="231F20"/>
          <w:spacing w:val="-1"/>
          <w:sz w:val="20"/>
        </w:rPr>
        <w:t> </w:t>
      </w:r>
      <w:r>
        <w:rPr>
          <w:color w:val="231F20"/>
          <w:sz w:val="20"/>
        </w:rPr>
        <w:t>in</w:t>
      </w:r>
      <w:r>
        <w:rPr>
          <w:color w:val="231F20"/>
          <w:spacing w:val="-1"/>
          <w:sz w:val="20"/>
        </w:rPr>
        <w:t> </w:t>
      </w:r>
      <w:r>
        <w:rPr>
          <w:color w:val="231F20"/>
          <w:sz w:val="20"/>
        </w:rPr>
        <w:t>respect</w:t>
      </w:r>
      <w:r>
        <w:rPr>
          <w:color w:val="231F20"/>
          <w:spacing w:val="-1"/>
          <w:sz w:val="20"/>
        </w:rPr>
        <w:t> </w:t>
      </w:r>
      <w:r>
        <w:rPr>
          <w:color w:val="231F20"/>
          <w:sz w:val="20"/>
        </w:rPr>
        <w:t>of</w:t>
      </w:r>
      <w:r>
        <w:rPr>
          <w:color w:val="231F20"/>
          <w:spacing w:val="-1"/>
          <w:sz w:val="20"/>
        </w:rPr>
        <w:t> </w:t>
      </w:r>
      <w:r>
        <w:rPr>
          <w:color w:val="231F20"/>
          <w:sz w:val="20"/>
        </w:rPr>
        <w:t>the </w:t>
      </w:r>
      <w:r>
        <w:rPr>
          <w:color w:val="231F20"/>
          <w:spacing w:val="-2"/>
          <w:sz w:val="20"/>
        </w:rPr>
        <w:t>case.</w:t>
      </w:r>
    </w:p>
    <w:p>
      <w:pPr>
        <w:pStyle w:val="ListParagraph"/>
        <w:numPr>
          <w:ilvl w:val="0"/>
          <w:numId w:val="1"/>
        </w:numPr>
        <w:tabs>
          <w:tab w:pos="3224" w:val="left" w:leader="none"/>
        </w:tabs>
        <w:spacing w:line="249" w:lineRule="auto" w:before="123"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Save</w:t>
      </w:r>
      <w:r>
        <w:rPr>
          <w:color w:val="231F20"/>
          <w:spacing w:val="-11"/>
          <w:sz w:val="20"/>
        </w:rPr>
        <w:t> </w:t>
      </w:r>
      <w:r>
        <w:rPr>
          <w:color w:val="231F20"/>
          <w:sz w:val="20"/>
        </w:rPr>
        <w:t>as</w:t>
      </w:r>
      <w:r>
        <w:rPr>
          <w:color w:val="231F20"/>
          <w:spacing w:val="-11"/>
          <w:sz w:val="20"/>
        </w:rPr>
        <w:t> </w:t>
      </w:r>
      <w:r>
        <w:rPr>
          <w:color w:val="231F20"/>
          <w:sz w:val="20"/>
        </w:rPr>
        <w:t>otherwise</w:t>
      </w:r>
      <w:r>
        <w:rPr>
          <w:color w:val="231F20"/>
          <w:spacing w:val="-11"/>
          <w:sz w:val="20"/>
        </w:rPr>
        <w:t> </w:t>
      </w:r>
      <w:r>
        <w:rPr>
          <w:color w:val="231F20"/>
          <w:sz w:val="20"/>
        </w:rPr>
        <w:t>provided</w:t>
      </w:r>
      <w:r>
        <w:rPr>
          <w:color w:val="231F20"/>
          <w:spacing w:val="-11"/>
          <w:sz w:val="20"/>
        </w:rPr>
        <w:t> </w:t>
      </w:r>
      <w:r>
        <w:rPr>
          <w:color w:val="231F20"/>
          <w:sz w:val="20"/>
        </w:rPr>
        <w:t>in</w:t>
      </w:r>
      <w:r>
        <w:rPr>
          <w:color w:val="231F20"/>
          <w:spacing w:val="-11"/>
          <w:sz w:val="20"/>
        </w:rPr>
        <w:t> </w:t>
      </w:r>
      <w:r>
        <w:rPr>
          <w:color w:val="231F20"/>
          <w:sz w:val="20"/>
        </w:rPr>
        <w:t>sub-section</w:t>
      </w:r>
      <w:r>
        <w:rPr>
          <w:color w:val="231F20"/>
          <w:spacing w:val="-11"/>
          <w:sz w:val="20"/>
        </w:rPr>
        <w:t> </w:t>
      </w:r>
      <w:r>
        <w:rPr>
          <w:color w:val="231F20"/>
          <w:sz w:val="20"/>
        </w:rPr>
        <w:t>(</w:t>
      </w:r>
      <w:r>
        <w:rPr>
          <w:i/>
          <w:color w:val="231F20"/>
          <w:sz w:val="20"/>
        </w:rPr>
        <w:t>2</w:t>
      </w:r>
      <w:r>
        <w:rPr>
          <w:color w:val="231F20"/>
          <w:sz w:val="20"/>
        </w:rPr>
        <w:t>),</w:t>
      </w:r>
      <w:r>
        <w:rPr>
          <w:color w:val="231F20"/>
          <w:spacing w:val="-11"/>
          <w:sz w:val="20"/>
        </w:rPr>
        <w:t> </w:t>
      </w:r>
      <w:r>
        <w:rPr>
          <w:color w:val="231F20"/>
          <w:sz w:val="20"/>
        </w:rPr>
        <w:t>the</w:t>
      </w:r>
      <w:r>
        <w:rPr>
          <w:color w:val="231F20"/>
          <w:spacing w:val="-11"/>
          <w:sz w:val="20"/>
        </w:rPr>
        <w:t> </w:t>
      </w:r>
      <w:r>
        <w:rPr>
          <w:color w:val="231F20"/>
          <w:sz w:val="20"/>
        </w:rPr>
        <w:t>State</w:t>
      </w:r>
      <w:r>
        <w:rPr>
          <w:color w:val="231F20"/>
          <w:spacing w:val="-11"/>
          <w:sz w:val="20"/>
        </w:rPr>
        <w:t> </w:t>
      </w:r>
      <w:r>
        <w:rPr>
          <w:color w:val="231F20"/>
          <w:sz w:val="20"/>
        </w:rPr>
        <w:t>Government</w:t>
      </w:r>
      <w:r>
        <w:rPr>
          <w:color w:val="231F20"/>
          <w:spacing w:val="-11"/>
          <w:sz w:val="20"/>
        </w:rPr>
        <w:t> </w:t>
      </w:r>
      <w:r>
        <w:rPr>
          <w:color w:val="231F20"/>
          <w:sz w:val="20"/>
        </w:rPr>
        <w:t>may,</w:t>
      </w:r>
      <w:r>
        <w:rPr>
          <w:color w:val="231F20"/>
          <w:spacing w:val="-11"/>
          <w:sz w:val="20"/>
        </w:rPr>
        <w:t> </w:t>
      </w:r>
      <w:r>
        <w:rPr>
          <w:color w:val="231F20"/>
          <w:sz w:val="20"/>
        </w:rPr>
        <w:t>in any</w:t>
      </w:r>
      <w:r>
        <w:rPr>
          <w:color w:val="231F20"/>
          <w:spacing w:val="-13"/>
          <w:sz w:val="20"/>
        </w:rPr>
        <w:t> </w:t>
      </w:r>
      <w:r>
        <w:rPr>
          <w:color w:val="231F20"/>
          <w:sz w:val="20"/>
        </w:rPr>
        <w:t>case</w:t>
      </w:r>
      <w:r>
        <w:rPr>
          <w:color w:val="231F20"/>
          <w:spacing w:val="-12"/>
          <w:sz w:val="20"/>
        </w:rPr>
        <w:t> </w:t>
      </w:r>
      <w:r>
        <w:rPr>
          <w:color w:val="231F20"/>
          <w:sz w:val="20"/>
        </w:rPr>
        <w:t>of</w:t>
      </w:r>
      <w:r>
        <w:rPr>
          <w:color w:val="231F20"/>
          <w:spacing w:val="-13"/>
          <w:sz w:val="20"/>
        </w:rPr>
        <w:t> </w:t>
      </w:r>
      <w:r>
        <w:rPr>
          <w:color w:val="231F20"/>
          <w:sz w:val="20"/>
        </w:rPr>
        <w:t>conviction</w:t>
      </w:r>
      <w:r>
        <w:rPr>
          <w:color w:val="231F20"/>
          <w:spacing w:val="-12"/>
          <w:sz w:val="20"/>
        </w:rPr>
        <w:t> </w:t>
      </w:r>
      <w:r>
        <w:rPr>
          <w:color w:val="231F20"/>
          <w:sz w:val="20"/>
        </w:rPr>
        <w:t>on</w:t>
      </w:r>
      <w:r>
        <w:rPr>
          <w:color w:val="231F20"/>
          <w:spacing w:val="-13"/>
          <w:sz w:val="20"/>
        </w:rPr>
        <w:t> </w:t>
      </w:r>
      <w:r>
        <w:rPr>
          <w:color w:val="231F20"/>
          <w:sz w:val="20"/>
        </w:rPr>
        <w:t>a</w:t>
      </w:r>
      <w:r>
        <w:rPr>
          <w:color w:val="231F20"/>
          <w:spacing w:val="-12"/>
          <w:sz w:val="20"/>
        </w:rPr>
        <w:t> </w:t>
      </w:r>
      <w:r>
        <w:rPr>
          <w:color w:val="231F20"/>
          <w:sz w:val="20"/>
        </w:rPr>
        <w:t>trial</w:t>
      </w:r>
      <w:r>
        <w:rPr>
          <w:color w:val="231F20"/>
          <w:spacing w:val="-13"/>
          <w:sz w:val="20"/>
        </w:rPr>
        <w:t> </w:t>
      </w:r>
      <w:r>
        <w:rPr>
          <w:color w:val="231F20"/>
          <w:sz w:val="20"/>
        </w:rPr>
        <w:t>held</w:t>
      </w:r>
      <w:r>
        <w:rPr>
          <w:color w:val="231F20"/>
          <w:spacing w:val="-12"/>
          <w:sz w:val="20"/>
        </w:rPr>
        <w:t> </w:t>
      </w:r>
      <w:r>
        <w:rPr>
          <w:color w:val="231F20"/>
          <w:sz w:val="20"/>
        </w:rPr>
        <w:t>by</w:t>
      </w:r>
      <w:r>
        <w:rPr>
          <w:color w:val="231F20"/>
          <w:spacing w:val="-13"/>
          <w:sz w:val="20"/>
        </w:rPr>
        <w:t> </w:t>
      </w:r>
      <w:r>
        <w:rPr>
          <w:color w:val="231F20"/>
          <w:sz w:val="20"/>
        </w:rPr>
        <w:t>any</w:t>
      </w:r>
      <w:r>
        <w:rPr>
          <w:color w:val="231F20"/>
          <w:spacing w:val="-12"/>
          <w:sz w:val="20"/>
        </w:rPr>
        <w:t> </w:t>
      </w:r>
      <w:r>
        <w:rPr>
          <w:color w:val="231F20"/>
          <w:sz w:val="20"/>
        </w:rPr>
        <w:t>Court</w:t>
      </w:r>
      <w:r>
        <w:rPr>
          <w:color w:val="231F20"/>
          <w:spacing w:val="-13"/>
          <w:sz w:val="20"/>
        </w:rPr>
        <w:t> </w:t>
      </w:r>
      <w:r>
        <w:rPr>
          <w:color w:val="231F20"/>
          <w:sz w:val="20"/>
        </w:rPr>
        <w:t>other</w:t>
      </w:r>
      <w:r>
        <w:rPr>
          <w:color w:val="231F20"/>
          <w:spacing w:val="-12"/>
          <w:sz w:val="20"/>
        </w:rPr>
        <w:t> </w:t>
      </w:r>
      <w:r>
        <w:rPr>
          <w:color w:val="231F20"/>
          <w:sz w:val="20"/>
        </w:rPr>
        <w:t>than</w:t>
      </w:r>
      <w:r>
        <w:rPr>
          <w:color w:val="231F20"/>
          <w:spacing w:val="-13"/>
          <w:sz w:val="20"/>
        </w:rPr>
        <w:t> </w:t>
      </w:r>
      <w:r>
        <w:rPr>
          <w:color w:val="231F20"/>
          <w:sz w:val="20"/>
        </w:rPr>
        <w:t>a</w:t>
      </w:r>
      <w:r>
        <w:rPr>
          <w:color w:val="231F20"/>
          <w:spacing w:val="-12"/>
          <w:sz w:val="20"/>
        </w:rPr>
        <w:t> </w:t>
      </w:r>
      <w:r>
        <w:rPr>
          <w:color w:val="231F20"/>
          <w:sz w:val="20"/>
        </w:rPr>
        <w:t>High</w:t>
      </w:r>
      <w:r>
        <w:rPr>
          <w:color w:val="231F20"/>
          <w:spacing w:val="-13"/>
          <w:sz w:val="20"/>
        </w:rPr>
        <w:t> </w:t>
      </w:r>
      <w:r>
        <w:rPr>
          <w:color w:val="231F20"/>
          <w:sz w:val="20"/>
        </w:rPr>
        <w:t>Court,</w:t>
      </w:r>
      <w:r>
        <w:rPr>
          <w:color w:val="231F20"/>
          <w:spacing w:val="-12"/>
          <w:sz w:val="20"/>
        </w:rPr>
        <w:t> </w:t>
      </w:r>
      <w:r>
        <w:rPr>
          <w:color w:val="231F20"/>
          <w:sz w:val="20"/>
        </w:rPr>
        <w:t>direct</w:t>
      </w:r>
      <w:r>
        <w:rPr>
          <w:color w:val="231F20"/>
          <w:spacing w:val="-13"/>
          <w:sz w:val="20"/>
        </w:rPr>
        <w:t> </w:t>
      </w:r>
      <w:r>
        <w:rPr>
          <w:color w:val="231F20"/>
          <w:sz w:val="20"/>
        </w:rPr>
        <w:t>the</w:t>
      </w:r>
      <w:r>
        <w:rPr>
          <w:color w:val="231F20"/>
          <w:spacing w:val="-12"/>
          <w:sz w:val="20"/>
        </w:rPr>
        <w:t> </w:t>
      </w:r>
      <w:r>
        <w:rPr>
          <w:color w:val="231F20"/>
          <w:sz w:val="20"/>
        </w:rPr>
        <w:t>Public Prosecutor to present an appeal against the sentence on the ground of its inadequacy—</w:t>
      </w:r>
    </w:p>
    <w:p>
      <w:pPr>
        <w:pStyle w:val="ListParagraph"/>
        <w:numPr>
          <w:ilvl w:val="1"/>
          <w:numId w:val="1"/>
        </w:numPr>
        <w:tabs>
          <w:tab w:pos="3600" w:val="left" w:leader="none"/>
        </w:tabs>
        <w:spacing w:line="240" w:lineRule="auto" w:before="122" w:after="0"/>
        <w:ind w:left="3600" w:right="0" w:hanging="288"/>
        <w:jc w:val="both"/>
        <w:rPr>
          <w:sz w:val="20"/>
        </w:rPr>
      </w:pP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Court</w:t>
      </w:r>
      <w:r>
        <w:rPr>
          <w:color w:val="231F20"/>
          <w:spacing w:val="10"/>
          <w:sz w:val="20"/>
        </w:rPr>
        <w:t> </w:t>
      </w:r>
      <w:r>
        <w:rPr>
          <w:color w:val="231F20"/>
          <w:sz w:val="20"/>
        </w:rPr>
        <w:t>of</w:t>
      </w:r>
      <w:r>
        <w:rPr>
          <w:color w:val="231F20"/>
          <w:spacing w:val="9"/>
          <w:sz w:val="20"/>
        </w:rPr>
        <w:t> </w:t>
      </w:r>
      <w:r>
        <w:rPr>
          <w:color w:val="231F20"/>
          <w:sz w:val="20"/>
        </w:rPr>
        <w:t>Session,</w:t>
      </w:r>
      <w:r>
        <w:rPr>
          <w:color w:val="231F20"/>
          <w:spacing w:val="9"/>
          <w:sz w:val="20"/>
        </w:rPr>
        <w:t> </w:t>
      </w:r>
      <w:r>
        <w:rPr>
          <w:color w:val="231F20"/>
          <w:sz w:val="20"/>
        </w:rPr>
        <w:t>if</w:t>
      </w:r>
      <w:r>
        <w:rPr>
          <w:color w:val="231F20"/>
          <w:spacing w:val="10"/>
          <w:sz w:val="20"/>
        </w:rPr>
        <w:t> </w:t>
      </w:r>
      <w:r>
        <w:rPr>
          <w:color w:val="231F20"/>
          <w:sz w:val="20"/>
        </w:rPr>
        <w:t>the</w:t>
      </w:r>
      <w:r>
        <w:rPr>
          <w:color w:val="231F20"/>
          <w:spacing w:val="9"/>
          <w:sz w:val="20"/>
        </w:rPr>
        <w:t> </w:t>
      </w:r>
      <w:r>
        <w:rPr>
          <w:color w:val="231F20"/>
          <w:sz w:val="20"/>
        </w:rPr>
        <w:t>sentence</w:t>
      </w:r>
      <w:r>
        <w:rPr>
          <w:color w:val="231F20"/>
          <w:spacing w:val="10"/>
          <w:sz w:val="20"/>
        </w:rPr>
        <w:t> </w:t>
      </w:r>
      <w:r>
        <w:rPr>
          <w:color w:val="231F20"/>
          <w:sz w:val="20"/>
        </w:rPr>
        <w:t>is</w:t>
      </w:r>
      <w:r>
        <w:rPr>
          <w:color w:val="231F20"/>
          <w:spacing w:val="9"/>
          <w:sz w:val="20"/>
        </w:rPr>
        <w:t> </w:t>
      </w:r>
      <w:r>
        <w:rPr>
          <w:color w:val="231F20"/>
          <w:sz w:val="20"/>
        </w:rPr>
        <w:t>passed</w:t>
      </w:r>
      <w:r>
        <w:rPr>
          <w:color w:val="231F20"/>
          <w:spacing w:val="9"/>
          <w:sz w:val="20"/>
        </w:rPr>
        <w:t> </w:t>
      </w:r>
      <w:r>
        <w:rPr>
          <w:color w:val="231F20"/>
          <w:sz w:val="20"/>
        </w:rPr>
        <w:t>by</w:t>
      </w:r>
      <w:r>
        <w:rPr>
          <w:color w:val="231F20"/>
          <w:spacing w:val="10"/>
          <w:sz w:val="20"/>
        </w:rPr>
        <w:t> </w:t>
      </w:r>
      <w:r>
        <w:rPr>
          <w:color w:val="231F20"/>
          <w:sz w:val="20"/>
        </w:rPr>
        <w:t>the</w:t>
      </w:r>
      <w:r>
        <w:rPr>
          <w:color w:val="231F20"/>
          <w:spacing w:val="9"/>
          <w:sz w:val="20"/>
        </w:rPr>
        <w:t> </w:t>
      </w:r>
      <w:r>
        <w:rPr>
          <w:color w:val="231F20"/>
          <w:sz w:val="20"/>
        </w:rPr>
        <w:t>Magistrate;</w:t>
      </w:r>
      <w:r>
        <w:rPr>
          <w:color w:val="231F20"/>
          <w:spacing w:val="10"/>
          <w:sz w:val="20"/>
        </w:rPr>
        <w:t> </w:t>
      </w:r>
      <w:r>
        <w:rPr>
          <w:color w:val="231F20"/>
          <w:spacing w:val="-5"/>
          <w:sz w:val="20"/>
        </w:rPr>
        <w:t>and</w:t>
      </w:r>
    </w:p>
    <w:p>
      <w:pPr>
        <w:pStyle w:val="ListParagraph"/>
        <w:numPr>
          <w:ilvl w:val="1"/>
          <w:numId w:val="1"/>
        </w:numPr>
        <w:tabs>
          <w:tab w:pos="3596" w:val="left" w:leader="none"/>
        </w:tabs>
        <w:spacing w:line="240" w:lineRule="auto" w:before="130" w:after="0"/>
        <w:ind w:left="3596" w:right="0" w:hanging="284"/>
        <w:jc w:val="both"/>
        <w:rPr>
          <w:sz w:val="20"/>
        </w:rPr>
      </w:pPr>
      <w:r>
        <w:rPr>
          <w:color w:val="231F20"/>
          <w:sz w:val="20"/>
        </w:rPr>
        <w:t>to</w:t>
      </w:r>
      <w:r>
        <w:rPr>
          <w:color w:val="231F20"/>
          <w:spacing w:val="3"/>
          <w:sz w:val="20"/>
        </w:rPr>
        <w:t> </w:t>
      </w:r>
      <w:r>
        <w:rPr>
          <w:color w:val="231F20"/>
          <w:sz w:val="20"/>
        </w:rPr>
        <w:t>the</w:t>
      </w:r>
      <w:r>
        <w:rPr>
          <w:color w:val="231F20"/>
          <w:spacing w:val="4"/>
          <w:sz w:val="20"/>
        </w:rPr>
        <w:t> </w:t>
      </w:r>
      <w:r>
        <w:rPr>
          <w:color w:val="231F20"/>
          <w:sz w:val="20"/>
        </w:rPr>
        <w:t>High</w:t>
      </w:r>
      <w:r>
        <w:rPr>
          <w:color w:val="231F20"/>
          <w:spacing w:val="4"/>
          <w:sz w:val="20"/>
        </w:rPr>
        <w:t> </w:t>
      </w:r>
      <w:r>
        <w:rPr>
          <w:color w:val="231F20"/>
          <w:sz w:val="20"/>
        </w:rPr>
        <w:t>Court,</w:t>
      </w:r>
      <w:r>
        <w:rPr>
          <w:color w:val="231F20"/>
          <w:spacing w:val="4"/>
          <w:sz w:val="20"/>
        </w:rPr>
        <w:t> </w:t>
      </w:r>
      <w:r>
        <w:rPr>
          <w:color w:val="231F20"/>
          <w:sz w:val="20"/>
        </w:rPr>
        <w:t>if</w:t>
      </w:r>
      <w:r>
        <w:rPr>
          <w:color w:val="231F20"/>
          <w:spacing w:val="4"/>
          <w:sz w:val="20"/>
        </w:rPr>
        <w:t> </w:t>
      </w:r>
      <w:r>
        <w:rPr>
          <w:color w:val="231F20"/>
          <w:sz w:val="20"/>
        </w:rPr>
        <w:t>the</w:t>
      </w:r>
      <w:r>
        <w:rPr>
          <w:color w:val="231F20"/>
          <w:spacing w:val="4"/>
          <w:sz w:val="20"/>
        </w:rPr>
        <w:t> </w:t>
      </w:r>
      <w:r>
        <w:rPr>
          <w:color w:val="231F20"/>
          <w:sz w:val="20"/>
        </w:rPr>
        <w:t>sentence</w:t>
      </w:r>
      <w:r>
        <w:rPr>
          <w:color w:val="231F20"/>
          <w:spacing w:val="3"/>
          <w:sz w:val="20"/>
        </w:rPr>
        <w:t> </w:t>
      </w:r>
      <w:r>
        <w:rPr>
          <w:color w:val="231F20"/>
          <w:sz w:val="20"/>
        </w:rPr>
        <w:t>is</w:t>
      </w:r>
      <w:r>
        <w:rPr>
          <w:color w:val="231F20"/>
          <w:spacing w:val="4"/>
          <w:sz w:val="20"/>
        </w:rPr>
        <w:t> </w:t>
      </w:r>
      <w:r>
        <w:rPr>
          <w:color w:val="231F20"/>
          <w:sz w:val="20"/>
        </w:rPr>
        <w:t>passed</w:t>
      </w:r>
      <w:r>
        <w:rPr>
          <w:color w:val="231F20"/>
          <w:spacing w:val="4"/>
          <w:sz w:val="20"/>
        </w:rPr>
        <w:t> </w:t>
      </w:r>
      <w:r>
        <w:rPr>
          <w:color w:val="231F20"/>
          <w:sz w:val="20"/>
        </w:rPr>
        <w:t>by</w:t>
      </w:r>
      <w:r>
        <w:rPr>
          <w:color w:val="231F20"/>
          <w:spacing w:val="4"/>
          <w:sz w:val="20"/>
        </w:rPr>
        <w:t> </w:t>
      </w:r>
      <w:r>
        <w:rPr>
          <w:color w:val="231F20"/>
          <w:sz w:val="20"/>
        </w:rPr>
        <w:t>any</w:t>
      </w:r>
      <w:r>
        <w:rPr>
          <w:color w:val="231F20"/>
          <w:spacing w:val="4"/>
          <w:sz w:val="20"/>
        </w:rPr>
        <w:t> </w:t>
      </w:r>
      <w:r>
        <w:rPr>
          <w:color w:val="231F20"/>
          <w:sz w:val="20"/>
        </w:rPr>
        <w:t>other</w:t>
      </w:r>
      <w:r>
        <w:rPr>
          <w:color w:val="231F20"/>
          <w:spacing w:val="4"/>
          <w:sz w:val="20"/>
        </w:rPr>
        <w:t> </w:t>
      </w:r>
      <w:r>
        <w:rPr>
          <w:color w:val="231F20"/>
          <w:spacing w:val="-2"/>
          <w:sz w:val="20"/>
        </w:rPr>
        <w:t>Court.</w:t>
      </w:r>
    </w:p>
    <w:p>
      <w:pPr>
        <w:pStyle w:val="ListParagraph"/>
        <w:numPr>
          <w:ilvl w:val="0"/>
          <w:numId w:val="180"/>
        </w:numPr>
        <w:tabs>
          <w:tab w:pos="3113" w:val="left" w:leader="none"/>
        </w:tabs>
        <w:spacing w:line="249" w:lineRule="auto" w:before="130" w:after="0"/>
        <w:ind w:left="2352" w:right="1" w:firstLine="480"/>
        <w:jc w:val="both"/>
        <w:rPr>
          <w:sz w:val="20"/>
        </w:rPr>
      </w:pPr>
      <w:r>
        <w:rPr>
          <w:color w:val="231F20"/>
          <w:sz w:val="20"/>
        </w:rPr>
        <w:t>If</w:t>
      </w:r>
      <w:r>
        <w:rPr>
          <w:color w:val="231F20"/>
          <w:spacing w:val="-1"/>
          <w:sz w:val="20"/>
        </w:rPr>
        <w:t> </w:t>
      </w:r>
      <w:r>
        <w:rPr>
          <w:color w:val="231F20"/>
          <w:sz w:val="20"/>
        </w:rPr>
        <w:t>such</w:t>
      </w:r>
      <w:r>
        <w:rPr>
          <w:color w:val="231F20"/>
          <w:spacing w:val="-1"/>
          <w:sz w:val="20"/>
        </w:rPr>
        <w:t> </w:t>
      </w:r>
      <w:r>
        <w:rPr>
          <w:color w:val="231F20"/>
          <w:sz w:val="20"/>
        </w:rPr>
        <w:t>conviction</w:t>
      </w:r>
      <w:r>
        <w:rPr>
          <w:color w:val="231F20"/>
          <w:spacing w:val="-1"/>
          <w:sz w:val="20"/>
        </w:rPr>
        <w:t> </w:t>
      </w:r>
      <w:r>
        <w:rPr>
          <w:color w:val="231F20"/>
          <w:sz w:val="20"/>
        </w:rPr>
        <w:t>is</w:t>
      </w:r>
      <w:r>
        <w:rPr>
          <w:color w:val="231F20"/>
          <w:spacing w:val="-1"/>
          <w:sz w:val="20"/>
        </w:rPr>
        <w:t> </w:t>
      </w:r>
      <w:r>
        <w:rPr>
          <w:color w:val="231F20"/>
          <w:sz w:val="20"/>
        </w:rPr>
        <w:t>in</w:t>
      </w:r>
      <w:r>
        <w:rPr>
          <w:color w:val="231F20"/>
          <w:spacing w:val="-1"/>
          <w:sz w:val="20"/>
        </w:rPr>
        <w:t> </w:t>
      </w:r>
      <w:r>
        <w:rPr>
          <w:color w:val="231F20"/>
          <w:sz w:val="20"/>
        </w:rPr>
        <w:t>a</w:t>
      </w:r>
      <w:r>
        <w:rPr>
          <w:color w:val="231F20"/>
          <w:spacing w:val="-1"/>
          <w:sz w:val="20"/>
        </w:rPr>
        <w:t> </w:t>
      </w:r>
      <w:r>
        <w:rPr>
          <w:color w:val="231F20"/>
          <w:sz w:val="20"/>
        </w:rPr>
        <w:t>case</w:t>
      </w:r>
      <w:r>
        <w:rPr>
          <w:color w:val="231F20"/>
          <w:spacing w:val="-1"/>
          <w:sz w:val="20"/>
        </w:rPr>
        <w:t> </w:t>
      </w:r>
      <w:r>
        <w:rPr>
          <w:color w:val="231F20"/>
          <w:sz w:val="20"/>
        </w:rPr>
        <w:t>in</w:t>
      </w:r>
      <w:r>
        <w:rPr>
          <w:color w:val="231F20"/>
          <w:spacing w:val="-1"/>
          <w:sz w:val="20"/>
        </w:rPr>
        <w:t> </w:t>
      </w:r>
      <w:r>
        <w:rPr>
          <w:color w:val="231F20"/>
          <w:sz w:val="20"/>
        </w:rPr>
        <w:t>which</w:t>
      </w:r>
      <w:r>
        <w:rPr>
          <w:color w:val="231F20"/>
          <w:spacing w:val="-1"/>
          <w:sz w:val="20"/>
        </w:rPr>
        <w:t> </w:t>
      </w:r>
      <w:r>
        <w:rPr>
          <w:color w:val="231F20"/>
          <w:sz w:val="20"/>
        </w:rPr>
        <w:t>the</w:t>
      </w:r>
      <w:r>
        <w:rPr>
          <w:color w:val="231F20"/>
          <w:spacing w:val="-1"/>
          <w:sz w:val="20"/>
        </w:rPr>
        <w:t> </w:t>
      </w:r>
      <w:r>
        <w:rPr>
          <w:color w:val="231F20"/>
          <w:sz w:val="20"/>
        </w:rPr>
        <w:t>offence</w:t>
      </w:r>
      <w:r>
        <w:rPr>
          <w:color w:val="231F20"/>
          <w:spacing w:val="-1"/>
          <w:sz w:val="20"/>
        </w:rPr>
        <w:t> </w:t>
      </w:r>
      <w:r>
        <w:rPr>
          <w:color w:val="231F20"/>
          <w:sz w:val="20"/>
        </w:rPr>
        <w:t>has</w:t>
      </w:r>
      <w:r>
        <w:rPr>
          <w:color w:val="231F20"/>
          <w:spacing w:val="-1"/>
          <w:sz w:val="20"/>
        </w:rPr>
        <w:t> </w:t>
      </w:r>
      <w:r>
        <w:rPr>
          <w:color w:val="231F20"/>
          <w:sz w:val="20"/>
        </w:rPr>
        <w:t>been</w:t>
      </w:r>
      <w:r>
        <w:rPr>
          <w:color w:val="231F20"/>
          <w:spacing w:val="-1"/>
          <w:sz w:val="20"/>
        </w:rPr>
        <w:t> </w:t>
      </w:r>
      <w:r>
        <w:rPr>
          <w:color w:val="231F20"/>
          <w:sz w:val="20"/>
        </w:rPr>
        <w:t>investigated</w:t>
      </w:r>
      <w:r>
        <w:rPr>
          <w:color w:val="231F20"/>
          <w:spacing w:val="-1"/>
          <w:sz w:val="20"/>
        </w:rPr>
        <w:t> </w:t>
      </w:r>
      <w:r>
        <w:rPr>
          <w:color w:val="231F20"/>
          <w:sz w:val="20"/>
        </w:rPr>
        <w:t>by</w:t>
      </w:r>
      <w:r>
        <w:rPr>
          <w:color w:val="231F20"/>
          <w:spacing w:val="-1"/>
          <w:sz w:val="20"/>
        </w:rPr>
        <w:t> </w:t>
      </w:r>
      <w:r>
        <w:rPr>
          <w:color w:val="231F20"/>
          <w:sz w:val="20"/>
        </w:rPr>
        <w:t>any agency</w:t>
      </w:r>
      <w:r>
        <w:rPr>
          <w:color w:val="231F20"/>
          <w:spacing w:val="-13"/>
          <w:sz w:val="20"/>
        </w:rPr>
        <w:t> </w:t>
      </w:r>
      <w:r>
        <w:rPr>
          <w:color w:val="231F20"/>
          <w:sz w:val="20"/>
        </w:rPr>
        <w:t>empowered</w:t>
      </w:r>
      <w:r>
        <w:rPr>
          <w:color w:val="231F20"/>
          <w:spacing w:val="-7"/>
          <w:sz w:val="20"/>
        </w:rPr>
        <w:t> </w:t>
      </w:r>
      <w:r>
        <w:rPr>
          <w:color w:val="231F20"/>
          <w:sz w:val="20"/>
        </w:rPr>
        <w:t>to</w:t>
      </w:r>
      <w:r>
        <w:rPr>
          <w:color w:val="231F20"/>
          <w:spacing w:val="-6"/>
          <w:sz w:val="20"/>
        </w:rPr>
        <w:t> </w:t>
      </w:r>
      <w:r>
        <w:rPr>
          <w:color w:val="231F20"/>
          <w:sz w:val="20"/>
        </w:rPr>
        <w:t>make</w:t>
      </w:r>
      <w:r>
        <w:rPr>
          <w:color w:val="231F20"/>
          <w:spacing w:val="-6"/>
          <w:sz w:val="20"/>
        </w:rPr>
        <w:t> </w:t>
      </w:r>
      <w:r>
        <w:rPr>
          <w:color w:val="231F20"/>
          <w:sz w:val="20"/>
        </w:rPr>
        <w:t>investigation</w:t>
      </w:r>
      <w:r>
        <w:rPr>
          <w:color w:val="231F20"/>
          <w:spacing w:val="-6"/>
          <w:sz w:val="20"/>
        </w:rPr>
        <w:t> </w:t>
      </w:r>
      <w:r>
        <w:rPr>
          <w:color w:val="231F20"/>
          <w:sz w:val="20"/>
        </w:rPr>
        <w:t>into</w:t>
      </w:r>
      <w:r>
        <w:rPr>
          <w:color w:val="231F20"/>
          <w:spacing w:val="-6"/>
          <w:sz w:val="20"/>
        </w:rPr>
        <w:t> </w:t>
      </w:r>
      <w:r>
        <w:rPr>
          <w:color w:val="231F20"/>
          <w:sz w:val="20"/>
        </w:rPr>
        <w:t>an</w:t>
      </w:r>
      <w:r>
        <w:rPr>
          <w:color w:val="231F20"/>
          <w:spacing w:val="-6"/>
          <w:sz w:val="20"/>
        </w:rPr>
        <w:t> </w:t>
      </w:r>
      <w:r>
        <w:rPr>
          <w:color w:val="231F20"/>
          <w:sz w:val="20"/>
        </w:rPr>
        <w:t>offence</w:t>
      </w:r>
      <w:r>
        <w:rPr>
          <w:color w:val="231F20"/>
          <w:spacing w:val="-6"/>
          <w:sz w:val="20"/>
        </w:rPr>
        <w:t> </w:t>
      </w:r>
      <w:r>
        <w:rPr>
          <w:color w:val="231F20"/>
          <w:sz w:val="20"/>
        </w:rPr>
        <w:t>under</w:t>
      </w:r>
      <w:r>
        <w:rPr>
          <w:color w:val="231F20"/>
          <w:spacing w:val="-6"/>
          <w:sz w:val="20"/>
        </w:rPr>
        <w:t> </w:t>
      </w:r>
      <w:r>
        <w:rPr>
          <w:color w:val="231F20"/>
          <w:sz w:val="20"/>
        </w:rPr>
        <w:t>any</w:t>
      </w:r>
      <w:r>
        <w:rPr>
          <w:color w:val="231F20"/>
          <w:spacing w:val="-6"/>
          <w:sz w:val="20"/>
        </w:rPr>
        <w:t> </w:t>
      </w:r>
      <w:r>
        <w:rPr>
          <w:color w:val="231F20"/>
          <w:sz w:val="20"/>
        </w:rPr>
        <w:t>Central</w:t>
      </w:r>
      <w:r>
        <w:rPr>
          <w:color w:val="231F20"/>
          <w:spacing w:val="-13"/>
          <w:sz w:val="20"/>
        </w:rPr>
        <w:t> </w:t>
      </w:r>
      <w:r>
        <w:rPr>
          <w:color w:val="231F20"/>
          <w:sz w:val="20"/>
        </w:rPr>
        <w:t>Act</w:t>
      </w:r>
      <w:r>
        <w:rPr>
          <w:color w:val="231F20"/>
          <w:spacing w:val="-5"/>
          <w:sz w:val="20"/>
        </w:rPr>
        <w:t> </w:t>
      </w:r>
      <w:r>
        <w:rPr>
          <w:color w:val="231F20"/>
          <w:sz w:val="20"/>
        </w:rPr>
        <w:t>other</w:t>
      </w:r>
      <w:r>
        <w:rPr>
          <w:color w:val="231F20"/>
          <w:spacing w:val="-6"/>
          <w:sz w:val="20"/>
        </w:rPr>
        <w:t> </w:t>
      </w:r>
      <w:r>
        <w:rPr>
          <w:color w:val="231F20"/>
          <w:sz w:val="20"/>
        </w:rPr>
        <w:t>than this Sanhita, the Central Government may also direct the Public Prosecutor to present an appeal against the sentence on the ground of its inadequacy—</w:t>
      </w:r>
    </w:p>
    <w:p>
      <w:pPr>
        <w:pStyle w:val="ListParagraph"/>
        <w:numPr>
          <w:ilvl w:val="1"/>
          <w:numId w:val="180"/>
        </w:numPr>
        <w:tabs>
          <w:tab w:pos="3600" w:val="left" w:leader="none"/>
        </w:tabs>
        <w:spacing w:line="240" w:lineRule="auto" w:before="124" w:after="0"/>
        <w:ind w:left="3600" w:right="0" w:hanging="288"/>
        <w:jc w:val="both"/>
        <w:rPr>
          <w:sz w:val="20"/>
        </w:rPr>
      </w:pP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Court</w:t>
      </w:r>
      <w:r>
        <w:rPr>
          <w:color w:val="231F20"/>
          <w:spacing w:val="10"/>
          <w:sz w:val="20"/>
        </w:rPr>
        <w:t> </w:t>
      </w:r>
      <w:r>
        <w:rPr>
          <w:color w:val="231F20"/>
          <w:sz w:val="20"/>
        </w:rPr>
        <w:t>of</w:t>
      </w:r>
      <w:r>
        <w:rPr>
          <w:color w:val="231F20"/>
          <w:spacing w:val="9"/>
          <w:sz w:val="20"/>
        </w:rPr>
        <w:t> </w:t>
      </w:r>
      <w:r>
        <w:rPr>
          <w:color w:val="231F20"/>
          <w:sz w:val="20"/>
        </w:rPr>
        <w:t>Session,</w:t>
      </w:r>
      <w:r>
        <w:rPr>
          <w:color w:val="231F20"/>
          <w:spacing w:val="9"/>
          <w:sz w:val="20"/>
        </w:rPr>
        <w:t> </w:t>
      </w:r>
      <w:r>
        <w:rPr>
          <w:color w:val="231F20"/>
          <w:sz w:val="20"/>
        </w:rPr>
        <w:t>if</w:t>
      </w:r>
      <w:r>
        <w:rPr>
          <w:color w:val="231F20"/>
          <w:spacing w:val="10"/>
          <w:sz w:val="20"/>
        </w:rPr>
        <w:t> </w:t>
      </w:r>
      <w:r>
        <w:rPr>
          <w:color w:val="231F20"/>
          <w:sz w:val="20"/>
        </w:rPr>
        <w:t>the</w:t>
      </w:r>
      <w:r>
        <w:rPr>
          <w:color w:val="231F20"/>
          <w:spacing w:val="9"/>
          <w:sz w:val="20"/>
        </w:rPr>
        <w:t> </w:t>
      </w:r>
      <w:r>
        <w:rPr>
          <w:color w:val="231F20"/>
          <w:sz w:val="20"/>
        </w:rPr>
        <w:t>sentence</w:t>
      </w:r>
      <w:r>
        <w:rPr>
          <w:color w:val="231F20"/>
          <w:spacing w:val="10"/>
          <w:sz w:val="20"/>
        </w:rPr>
        <w:t> </w:t>
      </w:r>
      <w:r>
        <w:rPr>
          <w:color w:val="231F20"/>
          <w:sz w:val="20"/>
        </w:rPr>
        <w:t>is</w:t>
      </w:r>
      <w:r>
        <w:rPr>
          <w:color w:val="231F20"/>
          <w:spacing w:val="9"/>
          <w:sz w:val="20"/>
        </w:rPr>
        <w:t> </w:t>
      </w:r>
      <w:r>
        <w:rPr>
          <w:color w:val="231F20"/>
          <w:sz w:val="20"/>
        </w:rPr>
        <w:t>passed</w:t>
      </w:r>
      <w:r>
        <w:rPr>
          <w:color w:val="231F20"/>
          <w:spacing w:val="9"/>
          <w:sz w:val="20"/>
        </w:rPr>
        <w:t> </w:t>
      </w:r>
      <w:r>
        <w:rPr>
          <w:color w:val="231F20"/>
          <w:sz w:val="20"/>
        </w:rPr>
        <w:t>by</w:t>
      </w:r>
      <w:r>
        <w:rPr>
          <w:color w:val="231F20"/>
          <w:spacing w:val="10"/>
          <w:sz w:val="20"/>
        </w:rPr>
        <w:t> </w:t>
      </w:r>
      <w:r>
        <w:rPr>
          <w:color w:val="231F20"/>
          <w:sz w:val="20"/>
        </w:rPr>
        <w:t>the</w:t>
      </w:r>
      <w:r>
        <w:rPr>
          <w:color w:val="231F20"/>
          <w:spacing w:val="9"/>
          <w:sz w:val="20"/>
        </w:rPr>
        <w:t> </w:t>
      </w:r>
      <w:r>
        <w:rPr>
          <w:color w:val="231F20"/>
          <w:sz w:val="20"/>
        </w:rPr>
        <w:t>Magistrate;</w:t>
      </w:r>
      <w:r>
        <w:rPr>
          <w:color w:val="231F20"/>
          <w:spacing w:val="10"/>
          <w:sz w:val="20"/>
        </w:rPr>
        <w:t> </w:t>
      </w:r>
      <w:r>
        <w:rPr>
          <w:color w:val="231F20"/>
          <w:spacing w:val="-5"/>
          <w:sz w:val="20"/>
        </w:rPr>
        <w:t>and</w:t>
      </w:r>
    </w:p>
    <w:p>
      <w:pPr>
        <w:pStyle w:val="ListParagraph"/>
        <w:numPr>
          <w:ilvl w:val="1"/>
          <w:numId w:val="180"/>
        </w:numPr>
        <w:tabs>
          <w:tab w:pos="3596" w:val="left" w:leader="none"/>
        </w:tabs>
        <w:spacing w:line="240" w:lineRule="auto" w:before="130" w:after="0"/>
        <w:ind w:left="3596" w:right="0" w:hanging="284"/>
        <w:jc w:val="both"/>
        <w:rPr>
          <w:sz w:val="20"/>
        </w:rPr>
      </w:pPr>
      <w:r>
        <w:rPr>
          <w:color w:val="231F20"/>
          <w:sz w:val="20"/>
        </w:rPr>
        <w:t>to</w:t>
      </w:r>
      <w:r>
        <w:rPr>
          <w:color w:val="231F20"/>
          <w:spacing w:val="3"/>
          <w:sz w:val="20"/>
        </w:rPr>
        <w:t> </w:t>
      </w:r>
      <w:r>
        <w:rPr>
          <w:color w:val="231F20"/>
          <w:sz w:val="20"/>
        </w:rPr>
        <w:t>the</w:t>
      </w:r>
      <w:r>
        <w:rPr>
          <w:color w:val="231F20"/>
          <w:spacing w:val="4"/>
          <w:sz w:val="20"/>
        </w:rPr>
        <w:t> </w:t>
      </w:r>
      <w:r>
        <w:rPr>
          <w:color w:val="231F20"/>
          <w:sz w:val="20"/>
        </w:rPr>
        <w:t>High</w:t>
      </w:r>
      <w:r>
        <w:rPr>
          <w:color w:val="231F20"/>
          <w:spacing w:val="4"/>
          <w:sz w:val="20"/>
        </w:rPr>
        <w:t> </w:t>
      </w:r>
      <w:r>
        <w:rPr>
          <w:color w:val="231F20"/>
          <w:sz w:val="20"/>
        </w:rPr>
        <w:t>Court,</w:t>
      </w:r>
      <w:r>
        <w:rPr>
          <w:color w:val="231F20"/>
          <w:spacing w:val="4"/>
          <w:sz w:val="20"/>
        </w:rPr>
        <w:t> </w:t>
      </w:r>
      <w:r>
        <w:rPr>
          <w:color w:val="231F20"/>
          <w:sz w:val="20"/>
        </w:rPr>
        <w:t>if</w:t>
      </w:r>
      <w:r>
        <w:rPr>
          <w:color w:val="231F20"/>
          <w:spacing w:val="4"/>
          <w:sz w:val="20"/>
        </w:rPr>
        <w:t> </w:t>
      </w:r>
      <w:r>
        <w:rPr>
          <w:color w:val="231F20"/>
          <w:sz w:val="20"/>
        </w:rPr>
        <w:t>the</w:t>
      </w:r>
      <w:r>
        <w:rPr>
          <w:color w:val="231F20"/>
          <w:spacing w:val="4"/>
          <w:sz w:val="20"/>
        </w:rPr>
        <w:t> </w:t>
      </w:r>
      <w:r>
        <w:rPr>
          <w:color w:val="231F20"/>
          <w:sz w:val="20"/>
        </w:rPr>
        <w:t>sentence</w:t>
      </w:r>
      <w:r>
        <w:rPr>
          <w:color w:val="231F20"/>
          <w:spacing w:val="3"/>
          <w:sz w:val="20"/>
        </w:rPr>
        <w:t> </w:t>
      </w:r>
      <w:r>
        <w:rPr>
          <w:color w:val="231F20"/>
          <w:sz w:val="20"/>
        </w:rPr>
        <w:t>is</w:t>
      </w:r>
      <w:r>
        <w:rPr>
          <w:color w:val="231F20"/>
          <w:spacing w:val="4"/>
          <w:sz w:val="20"/>
        </w:rPr>
        <w:t> </w:t>
      </w:r>
      <w:r>
        <w:rPr>
          <w:color w:val="231F20"/>
          <w:sz w:val="20"/>
        </w:rPr>
        <w:t>passed</w:t>
      </w:r>
      <w:r>
        <w:rPr>
          <w:color w:val="231F20"/>
          <w:spacing w:val="4"/>
          <w:sz w:val="20"/>
        </w:rPr>
        <w:t> </w:t>
      </w:r>
      <w:r>
        <w:rPr>
          <w:color w:val="231F20"/>
          <w:sz w:val="20"/>
        </w:rPr>
        <w:t>by</w:t>
      </w:r>
      <w:r>
        <w:rPr>
          <w:color w:val="231F20"/>
          <w:spacing w:val="4"/>
          <w:sz w:val="20"/>
        </w:rPr>
        <w:t> </w:t>
      </w:r>
      <w:r>
        <w:rPr>
          <w:color w:val="231F20"/>
          <w:sz w:val="20"/>
        </w:rPr>
        <w:t>any</w:t>
      </w:r>
      <w:r>
        <w:rPr>
          <w:color w:val="231F20"/>
          <w:spacing w:val="4"/>
          <w:sz w:val="20"/>
        </w:rPr>
        <w:t> </w:t>
      </w:r>
      <w:r>
        <w:rPr>
          <w:color w:val="231F20"/>
          <w:sz w:val="20"/>
        </w:rPr>
        <w:t>other</w:t>
      </w:r>
      <w:r>
        <w:rPr>
          <w:color w:val="231F20"/>
          <w:spacing w:val="4"/>
          <w:sz w:val="20"/>
        </w:rPr>
        <w:t> </w:t>
      </w:r>
      <w:r>
        <w:rPr>
          <w:color w:val="231F20"/>
          <w:spacing w:val="-2"/>
          <w:sz w:val="20"/>
        </w:rPr>
        <w:t>Court.</w:t>
      </w:r>
    </w:p>
    <w:p>
      <w:pPr>
        <w:pStyle w:val="ListParagraph"/>
        <w:numPr>
          <w:ilvl w:val="0"/>
          <w:numId w:val="180"/>
        </w:numPr>
        <w:tabs>
          <w:tab w:pos="3160" w:val="left" w:leader="none"/>
        </w:tabs>
        <w:spacing w:line="249" w:lineRule="auto" w:before="130" w:after="0"/>
        <w:ind w:left="2352" w:right="1" w:firstLine="480"/>
        <w:jc w:val="both"/>
        <w:rPr>
          <w:sz w:val="20"/>
        </w:rPr>
      </w:pPr>
      <w:r>
        <w:rPr>
          <w:color w:val="231F20"/>
          <w:sz w:val="20"/>
        </w:rPr>
        <w:t>When an appeal has been filed against the sentence on the ground of </w:t>
      </w:r>
      <w:r>
        <w:rPr>
          <w:color w:val="231F20"/>
          <w:sz w:val="20"/>
        </w:rPr>
        <w:t>its inadequacy,</w:t>
      </w:r>
      <w:r>
        <w:rPr>
          <w:color w:val="231F20"/>
          <w:spacing w:val="-2"/>
          <w:sz w:val="20"/>
        </w:rPr>
        <w:t> </w:t>
      </w:r>
      <w:r>
        <w:rPr>
          <w:color w:val="231F20"/>
          <w:sz w:val="20"/>
        </w:rPr>
        <w:t>the</w:t>
      </w:r>
      <w:r>
        <w:rPr>
          <w:color w:val="231F20"/>
          <w:spacing w:val="-2"/>
          <w:sz w:val="20"/>
        </w:rPr>
        <w:t> </w:t>
      </w:r>
      <w:r>
        <w:rPr>
          <w:color w:val="231F20"/>
          <w:sz w:val="20"/>
        </w:rPr>
        <w:t>Court</w:t>
      </w:r>
      <w:r>
        <w:rPr>
          <w:color w:val="231F20"/>
          <w:spacing w:val="-2"/>
          <w:sz w:val="20"/>
        </w:rPr>
        <w:t> </w:t>
      </w:r>
      <w:r>
        <w:rPr>
          <w:color w:val="231F20"/>
          <w:sz w:val="20"/>
        </w:rPr>
        <w:t>of</w:t>
      </w:r>
      <w:r>
        <w:rPr>
          <w:color w:val="231F20"/>
          <w:spacing w:val="-2"/>
          <w:sz w:val="20"/>
        </w:rPr>
        <w:t> </w:t>
      </w:r>
      <w:r>
        <w:rPr>
          <w:color w:val="231F20"/>
          <w:sz w:val="20"/>
        </w:rPr>
        <w:t>Session</w:t>
      </w:r>
      <w:r>
        <w:rPr>
          <w:color w:val="231F20"/>
          <w:spacing w:val="-2"/>
          <w:sz w:val="20"/>
        </w:rPr>
        <w:t> </w:t>
      </w:r>
      <w:r>
        <w:rPr>
          <w:color w:val="231F20"/>
          <w:sz w:val="20"/>
        </w:rPr>
        <w:t>or,</w:t>
      </w:r>
      <w:r>
        <w:rPr>
          <w:color w:val="231F20"/>
          <w:spacing w:val="-2"/>
          <w:sz w:val="20"/>
        </w:rPr>
        <w:t> </w:t>
      </w:r>
      <w:r>
        <w:rPr>
          <w:color w:val="231F20"/>
          <w:sz w:val="20"/>
        </w:rPr>
        <w:t>as</w:t>
      </w:r>
      <w:r>
        <w:rPr>
          <w:color w:val="231F20"/>
          <w:spacing w:val="-2"/>
          <w:sz w:val="20"/>
        </w:rPr>
        <w:t> </w:t>
      </w:r>
      <w:r>
        <w:rPr>
          <w:color w:val="231F20"/>
          <w:sz w:val="20"/>
        </w:rPr>
        <w:t>the</w:t>
      </w:r>
      <w:r>
        <w:rPr>
          <w:color w:val="231F20"/>
          <w:spacing w:val="-2"/>
          <w:sz w:val="20"/>
        </w:rPr>
        <w:t> </w:t>
      </w:r>
      <w:r>
        <w:rPr>
          <w:color w:val="231F20"/>
          <w:sz w:val="20"/>
        </w:rPr>
        <w:t>case</w:t>
      </w:r>
      <w:r>
        <w:rPr>
          <w:color w:val="231F20"/>
          <w:spacing w:val="-2"/>
          <w:sz w:val="20"/>
        </w:rPr>
        <w:t> </w:t>
      </w:r>
      <w:r>
        <w:rPr>
          <w:color w:val="231F20"/>
          <w:sz w:val="20"/>
        </w:rPr>
        <w:t>may</w:t>
      </w:r>
      <w:r>
        <w:rPr>
          <w:color w:val="231F20"/>
          <w:spacing w:val="-2"/>
          <w:sz w:val="20"/>
        </w:rPr>
        <w:t> </w:t>
      </w:r>
      <w:r>
        <w:rPr>
          <w:color w:val="231F20"/>
          <w:sz w:val="20"/>
        </w:rPr>
        <w:t>be,</w:t>
      </w:r>
      <w:r>
        <w:rPr>
          <w:color w:val="231F20"/>
          <w:spacing w:val="-2"/>
          <w:sz w:val="20"/>
        </w:rPr>
        <w:t> </w:t>
      </w:r>
      <w:r>
        <w:rPr>
          <w:color w:val="231F20"/>
          <w:sz w:val="20"/>
        </w:rPr>
        <w:t>the</w:t>
      </w:r>
      <w:r>
        <w:rPr>
          <w:color w:val="231F20"/>
          <w:spacing w:val="-2"/>
          <w:sz w:val="20"/>
        </w:rPr>
        <w:t> </w:t>
      </w:r>
      <w:r>
        <w:rPr>
          <w:color w:val="231F20"/>
          <w:sz w:val="20"/>
        </w:rPr>
        <w:t>High</w:t>
      </w:r>
      <w:r>
        <w:rPr>
          <w:color w:val="231F20"/>
          <w:spacing w:val="-2"/>
          <w:sz w:val="20"/>
        </w:rPr>
        <w:t> </w:t>
      </w:r>
      <w:r>
        <w:rPr>
          <w:color w:val="231F20"/>
          <w:sz w:val="20"/>
        </w:rPr>
        <w:t>Court</w:t>
      </w:r>
      <w:r>
        <w:rPr>
          <w:color w:val="231F20"/>
          <w:spacing w:val="-2"/>
          <w:sz w:val="20"/>
        </w:rPr>
        <w:t> </w:t>
      </w:r>
      <w:r>
        <w:rPr>
          <w:color w:val="231F20"/>
          <w:sz w:val="20"/>
        </w:rPr>
        <w:t>shall</w:t>
      </w:r>
      <w:r>
        <w:rPr>
          <w:color w:val="231F20"/>
          <w:spacing w:val="-2"/>
          <w:sz w:val="20"/>
        </w:rPr>
        <w:t> </w:t>
      </w:r>
      <w:r>
        <w:rPr>
          <w:color w:val="231F20"/>
          <w:sz w:val="20"/>
        </w:rPr>
        <w:t>not</w:t>
      </w:r>
      <w:r>
        <w:rPr>
          <w:color w:val="231F20"/>
          <w:spacing w:val="-2"/>
          <w:sz w:val="20"/>
        </w:rPr>
        <w:t> </w:t>
      </w:r>
      <w:r>
        <w:rPr>
          <w:color w:val="231F20"/>
          <w:sz w:val="20"/>
        </w:rPr>
        <w:t>enhance the</w:t>
      </w:r>
      <w:r>
        <w:rPr>
          <w:color w:val="231F20"/>
          <w:spacing w:val="-2"/>
          <w:sz w:val="20"/>
        </w:rPr>
        <w:t> </w:t>
      </w:r>
      <w:r>
        <w:rPr>
          <w:color w:val="231F20"/>
          <w:sz w:val="20"/>
        </w:rPr>
        <w:t>sentence</w:t>
      </w:r>
      <w:r>
        <w:rPr>
          <w:color w:val="231F20"/>
          <w:spacing w:val="-2"/>
          <w:sz w:val="20"/>
        </w:rPr>
        <w:t> </w:t>
      </w:r>
      <w:r>
        <w:rPr>
          <w:color w:val="231F20"/>
          <w:sz w:val="20"/>
        </w:rPr>
        <w:t>except</w:t>
      </w:r>
      <w:r>
        <w:rPr>
          <w:color w:val="231F20"/>
          <w:spacing w:val="-2"/>
          <w:sz w:val="20"/>
        </w:rPr>
        <w:t> </w:t>
      </w:r>
      <w:r>
        <w:rPr>
          <w:color w:val="231F20"/>
          <w:sz w:val="20"/>
        </w:rPr>
        <w:t>after</w:t>
      </w:r>
      <w:r>
        <w:rPr>
          <w:color w:val="231F20"/>
          <w:spacing w:val="-2"/>
          <w:sz w:val="20"/>
        </w:rPr>
        <w:t> </w:t>
      </w:r>
      <w:r>
        <w:rPr>
          <w:color w:val="231F20"/>
          <w:sz w:val="20"/>
        </w:rPr>
        <w:t>giving</w:t>
      </w:r>
      <w:r>
        <w:rPr>
          <w:color w:val="231F20"/>
          <w:spacing w:val="-2"/>
          <w:sz w:val="20"/>
        </w:rPr>
        <w:t> </w:t>
      </w:r>
      <w:r>
        <w:rPr>
          <w:color w:val="231F20"/>
          <w:sz w:val="20"/>
        </w:rPr>
        <w:t>to</w:t>
      </w:r>
      <w:r>
        <w:rPr>
          <w:color w:val="231F20"/>
          <w:spacing w:val="-2"/>
          <w:sz w:val="20"/>
        </w:rPr>
        <w:t> </w:t>
      </w:r>
      <w:r>
        <w:rPr>
          <w:color w:val="231F20"/>
          <w:sz w:val="20"/>
        </w:rPr>
        <w:t>the</w:t>
      </w:r>
      <w:r>
        <w:rPr>
          <w:color w:val="231F20"/>
          <w:spacing w:val="-2"/>
          <w:sz w:val="20"/>
        </w:rPr>
        <w:t> </w:t>
      </w:r>
      <w:r>
        <w:rPr>
          <w:color w:val="231F20"/>
          <w:sz w:val="20"/>
        </w:rPr>
        <w:t>accused</w:t>
      </w:r>
      <w:r>
        <w:rPr>
          <w:color w:val="231F20"/>
          <w:spacing w:val="-2"/>
          <w:sz w:val="20"/>
        </w:rPr>
        <w:t> </w:t>
      </w:r>
      <w:r>
        <w:rPr>
          <w:color w:val="231F20"/>
          <w:sz w:val="20"/>
        </w:rPr>
        <w:t>a</w:t>
      </w:r>
      <w:r>
        <w:rPr>
          <w:color w:val="231F20"/>
          <w:spacing w:val="-2"/>
          <w:sz w:val="20"/>
        </w:rPr>
        <w:t> </w:t>
      </w:r>
      <w:r>
        <w:rPr>
          <w:color w:val="231F20"/>
          <w:sz w:val="20"/>
        </w:rPr>
        <w:t>reasonable</w:t>
      </w:r>
      <w:r>
        <w:rPr>
          <w:color w:val="231F20"/>
          <w:spacing w:val="-2"/>
          <w:sz w:val="20"/>
        </w:rPr>
        <w:t> </w:t>
      </w:r>
      <w:r>
        <w:rPr>
          <w:color w:val="231F20"/>
          <w:sz w:val="20"/>
        </w:rPr>
        <w:t>opportunity</w:t>
      </w:r>
      <w:r>
        <w:rPr>
          <w:color w:val="231F20"/>
          <w:spacing w:val="-2"/>
          <w:sz w:val="20"/>
        </w:rPr>
        <w:t> </w:t>
      </w:r>
      <w:r>
        <w:rPr>
          <w:color w:val="231F20"/>
          <w:sz w:val="20"/>
        </w:rPr>
        <w:t>of</w:t>
      </w:r>
      <w:r>
        <w:rPr>
          <w:color w:val="231F20"/>
          <w:spacing w:val="-2"/>
          <w:sz w:val="20"/>
        </w:rPr>
        <w:t> </w:t>
      </w:r>
      <w:r>
        <w:rPr>
          <w:color w:val="231F20"/>
          <w:sz w:val="20"/>
        </w:rPr>
        <w:t>showing</w:t>
      </w:r>
      <w:r>
        <w:rPr>
          <w:color w:val="231F20"/>
          <w:spacing w:val="-2"/>
          <w:sz w:val="20"/>
        </w:rPr>
        <w:t> </w:t>
      </w:r>
      <w:r>
        <w:rPr>
          <w:color w:val="231F20"/>
          <w:sz w:val="20"/>
        </w:rPr>
        <w:t>cause against</w:t>
      </w:r>
      <w:r>
        <w:rPr>
          <w:color w:val="231F20"/>
          <w:spacing w:val="-13"/>
          <w:sz w:val="20"/>
        </w:rPr>
        <w:t> </w:t>
      </w:r>
      <w:r>
        <w:rPr>
          <w:color w:val="231F20"/>
          <w:sz w:val="20"/>
        </w:rPr>
        <w:t>such</w:t>
      </w:r>
      <w:r>
        <w:rPr>
          <w:color w:val="231F20"/>
          <w:spacing w:val="-12"/>
          <w:sz w:val="20"/>
        </w:rPr>
        <w:t> </w:t>
      </w:r>
      <w:r>
        <w:rPr>
          <w:color w:val="231F20"/>
          <w:sz w:val="20"/>
        </w:rPr>
        <w:t>enhancement</w:t>
      </w:r>
      <w:r>
        <w:rPr>
          <w:color w:val="231F20"/>
          <w:spacing w:val="-13"/>
          <w:sz w:val="20"/>
        </w:rPr>
        <w:t> </w:t>
      </w:r>
      <w:r>
        <w:rPr>
          <w:color w:val="231F20"/>
          <w:sz w:val="20"/>
        </w:rPr>
        <w:t>and</w:t>
      </w:r>
      <w:r>
        <w:rPr>
          <w:color w:val="231F20"/>
          <w:spacing w:val="-12"/>
          <w:sz w:val="20"/>
        </w:rPr>
        <w:t> </w:t>
      </w:r>
      <w:r>
        <w:rPr>
          <w:color w:val="231F20"/>
          <w:sz w:val="20"/>
        </w:rPr>
        <w:t>while</w:t>
      </w:r>
      <w:r>
        <w:rPr>
          <w:color w:val="231F20"/>
          <w:spacing w:val="-13"/>
          <w:sz w:val="20"/>
        </w:rPr>
        <w:t> </w:t>
      </w:r>
      <w:r>
        <w:rPr>
          <w:color w:val="231F20"/>
          <w:sz w:val="20"/>
        </w:rPr>
        <w:t>showing</w:t>
      </w:r>
      <w:r>
        <w:rPr>
          <w:color w:val="231F20"/>
          <w:spacing w:val="-12"/>
          <w:sz w:val="20"/>
        </w:rPr>
        <w:t> </w:t>
      </w:r>
      <w:r>
        <w:rPr>
          <w:color w:val="231F20"/>
          <w:sz w:val="20"/>
        </w:rPr>
        <w:t>cause,</w:t>
      </w:r>
      <w:r>
        <w:rPr>
          <w:color w:val="231F20"/>
          <w:spacing w:val="-13"/>
          <w:sz w:val="20"/>
        </w:rPr>
        <w:t> </w:t>
      </w:r>
      <w:r>
        <w:rPr>
          <w:color w:val="231F20"/>
          <w:sz w:val="20"/>
        </w:rPr>
        <w:t>the</w:t>
      </w:r>
      <w:r>
        <w:rPr>
          <w:color w:val="231F20"/>
          <w:spacing w:val="-12"/>
          <w:sz w:val="20"/>
        </w:rPr>
        <w:t> </w:t>
      </w:r>
      <w:r>
        <w:rPr>
          <w:color w:val="231F20"/>
          <w:sz w:val="20"/>
        </w:rPr>
        <w:t>accused</w:t>
      </w:r>
      <w:r>
        <w:rPr>
          <w:color w:val="231F20"/>
          <w:spacing w:val="-13"/>
          <w:sz w:val="20"/>
        </w:rPr>
        <w:t> </w:t>
      </w:r>
      <w:r>
        <w:rPr>
          <w:color w:val="231F20"/>
          <w:sz w:val="20"/>
        </w:rPr>
        <w:t>may</w:t>
      </w:r>
      <w:r>
        <w:rPr>
          <w:color w:val="231F20"/>
          <w:spacing w:val="-12"/>
          <w:sz w:val="20"/>
        </w:rPr>
        <w:t> </w:t>
      </w:r>
      <w:r>
        <w:rPr>
          <w:color w:val="231F20"/>
          <w:sz w:val="20"/>
        </w:rPr>
        <w:t>plead</w:t>
      </w:r>
      <w:r>
        <w:rPr>
          <w:color w:val="231F20"/>
          <w:spacing w:val="-13"/>
          <w:sz w:val="20"/>
        </w:rPr>
        <w:t> </w:t>
      </w:r>
      <w:r>
        <w:rPr>
          <w:color w:val="231F20"/>
          <w:sz w:val="20"/>
        </w:rPr>
        <w:t>for</w:t>
      </w:r>
      <w:r>
        <w:rPr>
          <w:color w:val="231F20"/>
          <w:spacing w:val="-12"/>
          <w:sz w:val="20"/>
        </w:rPr>
        <w:t> </w:t>
      </w:r>
      <w:r>
        <w:rPr>
          <w:color w:val="231F20"/>
          <w:sz w:val="20"/>
        </w:rPr>
        <w:t>his</w:t>
      </w:r>
      <w:r>
        <w:rPr>
          <w:color w:val="231F20"/>
          <w:spacing w:val="-13"/>
          <w:sz w:val="20"/>
        </w:rPr>
        <w:t> </w:t>
      </w:r>
      <w:r>
        <w:rPr>
          <w:color w:val="231F20"/>
          <w:sz w:val="20"/>
        </w:rPr>
        <w:t>acquittal or for the reduction of the sentence.</w:t>
      </w:r>
    </w:p>
    <w:p>
      <w:pPr>
        <w:pStyle w:val="ListParagraph"/>
        <w:numPr>
          <w:ilvl w:val="0"/>
          <w:numId w:val="180"/>
        </w:numPr>
        <w:tabs>
          <w:tab w:pos="3149" w:val="left" w:leader="none"/>
        </w:tabs>
        <w:spacing w:line="249" w:lineRule="auto" w:before="124" w:after="0"/>
        <w:ind w:left="2352" w:right="1" w:firstLine="480"/>
        <w:jc w:val="both"/>
        <w:rPr>
          <w:sz w:val="20"/>
        </w:rPr>
      </w:pPr>
      <w:r>
        <w:rPr>
          <w:color w:val="231F20"/>
          <w:sz w:val="20"/>
        </w:rPr>
        <w:t>When an appeal has been filed against a sentence passed under section 64, section 65, section 66, section 67, section 68, section 70 or section 71 of the Bharatiya Nyaya</w:t>
      </w:r>
      <w:r>
        <w:rPr>
          <w:color w:val="231F20"/>
          <w:spacing w:val="-12"/>
          <w:sz w:val="20"/>
        </w:rPr>
        <w:t> </w:t>
      </w:r>
      <w:r>
        <w:rPr>
          <w:color w:val="231F20"/>
          <w:sz w:val="20"/>
        </w:rPr>
        <w:t>Sanhita,</w:t>
      </w:r>
      <w:r>
        <w:rPr>
          <w:color w:val="231F20"/>
          <w:spacing w:val="-12"/>
          <w:sz w:val="20"/>
        </w:rPr>
        <w:t> </w:t>
      </w:r>
      <w:r>
        <w:rPr>
          <w:color w:val="231F20"/>
          <w:sz w:val="20"/>
        </w:rPr>
        <w:t>2023,</w:t>
      </w:r>
      <w:r>
        <w:rPr>
          <w:color w:val="231F20"/>
          <w:spacing w:val="-12"/>
          <w:sz w:val="20"/>
        </w:rPr>
        <w:t> </w:t>
      </w:r>
      <w:r>
        <w:rPr>
          <w:color w:val="231F20"/>
          <w:sz w:val="20"/>
        </w:rPr>
        <w:t>the</w:t>
      </w:r>
      <w:r>
        <w:rPr>
          <w:color w:val="231F20"/>
          <w:spacing w:val="-12"/>
          <w:sz w:val="20"/>
        </w:rPr>
        <w:t> </w:t>
      </w:r>
      <w:r>
        <w:rPr>
          <w:color w:val="231F20"/>
          <w:sz w:val="20"/>
        </w:rPr>
        <w:t>appeal</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disposed</w:t>
      </w:r>
      <w:r>
        <w:rPr>
          <w:color w:val="231F20"/>
          <w:spacing w:val="-12"/>
          <w:sz w:val="20"/>
        </w:rPr>
        <w:t> </w:t>
      </w:r>
      <w:r>
        <w:rPr>
          <w:color w:val="231F20"/>
          <w:sz w:val="20"/>
        </w:rPr>
        <w:t>of</w:t>
      </w:r>
      <w:r>
        <w:rPr>
          <w:color w:val="231F20"/>
          <w:spacing w:val="-12"/>
          <w:sz w:val="20"/>
        </w:rPr>
        <w:t> </w:t>
      </w:r>
      <w:r>
        <w:rPr>
          <w:color w:val="231F20"/>
          <w:sz w:val="20"/>
        </w:rPr>
        <w:t>within</w:t>
      </w:r>
      <w:r>
        <w:rPr>
          <w:color w:val="231F20"/>
          <w:spacing w:val="-12"/>
          <w:sz w:val="20"/>
        </w:rPr>
        <w:t> </w:t>
      </w:r>
      <w:r>
        <w:rPr>
          <w:color w:val="231F20"/>
          <w:sz w:val="20"/>
        </w:rPr>
        <w:t>a</w:t>
      </w:r>
      <w:r>
        <w:rPr>
          <w:color w:val="231F20"/>
          <w:spacing w:val="-12"/>
          <w:sz w:val="20"/>
        </w:rPr>
        <w:t> </w:t>
      </w:r>
      <w:r>
        <w:rPr>
          <w:color w:val="231F20"/>
          <w:sz w:val="20"/>
        </w:rPr>
        <w:t>period</w:t>
      </w:r>
      <w:r>
        <w:rPr>
          <w:color w:val="231F20"/>
          <w:spacing w:val="-12"/>
          <w:sz w:val="20"/>
        </w:rPr>
        <w:t> </w:t>
      </w:r>
      <w:r>
        <w:rPr>
          <w:color w:val="231F20"/>
          <w:sz w:val="20"/>
        </w:rPr>
        <w:t>of</w:t>
      </w:r>
      <w:r>
        <w:rPr>
          <w:color w:val="231F20"/>
          <w:spacing w:val="-12"/>
          <w:sz w:val="20"/>
        </w:rPr>
        <w:t> </w:t>
      </w:r>
      <w:r>
        <w:rPr>
          <w:color w:val="231F20"/>
          <w:sz w:val="20"/>
        </w:rPr>
        <w:t>six</w:t>
      </w:r>
      <w:r>
        <w:rPr>
          <w:color w:val="231F20"/>
          <w:spacing w:val="-12"/>
          <w:sz w:val="20"/>
        </w:rPr>
        <w:t> </w:t>
      </w:r>
      <w:r>
        <w:rPr>
          <w:color w:val="231F20"/>
          <w:sz w:val="20"/>
        </w:rPr>
        <w:t>months</w:t>
      </w:r>
      <w:r>
        <w:rPr>
          <w:color w:val="231F20"/>
          <w:spacing w:val="-12"/>
          <w:sz w:val="20"/>
        </w:rPr>
        <w:t> </w:t>
      </w:r>
      <w:r>
        <w:rPr>
          <w:color w:val="231F20"/>
          <w:sz w:val="20"/>
        </w:rPr>
        <w:t>from</w:t>
      </w:r>
      <w:r>
        <w:rPr>
          <w:color w:val="231F20"/>
          <w:spacing w:val="-12"/>
          <w:sz w:val="20"/>
        </w:rPr>
        <w:t> </w:t>
      </w:r>
      <w:r>
        <w:rPr>
          <w:color w:val="231F20"/>
          <w:sz w:val="20"/>
        </w:rPr>
        <w:t>the date of filing of such appeal.</w:t>
      </w:r>
    </w:p>
    <w:p>
      <w:pPr>
        <w:pStyle w:val="ListParagraph"/>
        <w:numPr>
          <w:ilvl w:val="0"/>
          <w:numId w:val="1"/>
        </w:numPr>
        <w:tabs>
          <w:tab w:pos="3229" w:val="left" w:leader="none"/>
        </w:tabs>
        <w:spacing w:line="249" w:lineRule="auto" w:before="123"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Save</w:t>
      </w:r>
      <w:r>
        <w:rPr>
          <w:color w:val="231F20"/>
          <w:spacing w:val="-3"/>
          <w:sz w:val="20"/>
        </w:rPr>
        <w:t> </w:t>
      </w:r>
      <w:r>
        <w:rPr>
          <w:color w:val="231F20"/>
          <w:sz w:val="20"/>
        </w:rPr>
        <w:t>as</w:t>
      </w:r>
      <w:r>
        <w:rPr>
          <w:color w:val="231F20"/>
          <w:spacing w:val="-3"/>
          <w:sz w:val="20"/>
        </w:rPr>
        <w:t> </w:t>
      </w:r>
      <w:r>
        <w:rPr>
          <w:color w:val="231F20"/>
          <w:sz w:val="20"/>
        </w:rPr>
        <w:t>otherwise</w:t>
      </w:r>
      <w:r>
        <w:rPr>
          <w:color w:val="231F20"/>
          <w:spacing w:val="-3"/>
          <w:sz w:val="20"/>
        </w:rPr>
        <w:t> </w:t>
      </w:r>
      <w:r>
        <w:rPr>
          <w:color w:val="231F20"/>
          <w:sz w:val="20"/>
        </w:rPr>
        <w:t>provided</w:t>
      </w:r>
      <w:r>
        <w:rPr>
          <w:color w:val="231F20"/>
          <w:spacing w:val="-3"/>
          <w:sz w:val="20"/>
        </w:rPr>
        <w:t> </w:t>
      </w:r>
      <w:r>
        <w:rPr>
          <w:color w:val="231F20"/>
          <w:sz w:val="20"/>
        </w:rPr>
        <w:t>in</w:t>
      </w:r>
      <w:r>
        <w:rPr>
          <w:color w:val="231F20"/>
          <w:spacing w:val="-3"/>
          <w:sz w:val="20"/>
        </w:rPr>
        <w:t> </w:t>
      </w:r>
      <w:r>
        <w:rPr>
          <w:color w:val="231F20"/>
          <w:sz w:val="20"/>
        </w:rPr>
        <w:t>sub-section</w:t>
      </w:r>
      <w:r>
        <w:rPr>
          <w:color w:val="231F20"/>
          <w:spacing w:val="-3"/>
          <w:sz w:val="20"/>
        </w:rPr>
        <w:t> </w:t>
      </w:r>
      <w:r>
        <w:rPr>
          <w:color w:val="231F20"/>
          <w:sz w:val="20"/>
        </w:rPr>
        <w:t>(</w:t>
      </w:r>
      <w:r>
        <w:rPr>
          <w:i/>
          <w:color w:val="231F20"/>
          <w:sz w:val="20"/>
        </w:rPr>
        <w:t>2</w:t>
      </w:r>
      <w:r>
        <w:rPr>
          <w:color w:val="231F20"/>
          <w:sz w:val="20"/>
        </w:rPr>
        <w:t>),</w:t>
      </w:r>
      <w:r>
        <w:rPr>
          <w:color w:val="231F20"/>
          <w:spacing w:val="-3"/>
          <w:sz w:val="20"/>
        </w:rPr>
        <w:t> </w:t>
      </w:r>
      <w:r>
        <w:rPr>
          <w:color w:val="231F20"/>
          <w:sz w:val="20"/>
        </w:rPr>
        <w:t>and</w:t>
      </w:r>
      <w:r>
        <w:rPr>
          <w:color w:val="231F20"/>
          <w:spacing w:val="-3"/>
          <w:sz w:val="20"/>
        </w:rPr>
        <w:t> </w:t>
      </w:r>
      <w:r>
        <w:rPr>
          <w:color w:val="231F20"/>
          <w:sz w:val="20"/>
        </w:rPr>
        <w:t>subject</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provisions of sub-sections (</w:t>
      </w:r>
      <w:r>
        <w:rPr>
          <w:i/>
          <w:color w:val="231F20"/>
          <w:sz w:val="20"/>
        </w:rPr>
        <w:t>3</w:t>
      </w:r>
      <w:r>
        <w:rPr>
          <w:color w:val="231F20"/>
          <w:sz w:val="20"/>
        </w:rPr>
        <w:t>) and (</w:t>
      </w:r>
      <w:r>
        <w:rPr>
          <w:i/>
          <w:color w:val="231F20"/>
          <w:sz w:val="20"/>
        </w:rPr>
        <w:t>5</w:t>
      </w:r>
      <w:r>
        <w:rPr>
          <w:color w:val="231F20"/>
          <w:sz w:val="20"/>
        </w:rPr>
        <w:t>),—</w:t>
      </w:r>
    </w:p>
    <w:p>
      <w:pPr>
        <w:pStyle w:val="ListParagraph"/>
        <w:numPr>
          <w:ilvl w:val="1"/>
          <w:numId w:val="1"/>
        </w:numPr>
        <w:tabs>
          <w:tab w:pos="3612" w:val="left" w:leader="none"/>
        </w:tabs>
        <w:spacing w:line="249" w:lineRule="auto" w:before="122" w:after="0"/>
        <w:ind w:left="2832" w:right="0" w:firstLine="480"/>
        <w:jc w:val="both"/>
        <w:rPr>
          <w:sz w:val="20"/>
        </w:rPr>
      </w:pPr>
      <w:r>
        <w:rPr>
          <w:color w:val="231F20"/>
          <w:sz w:val="20"/>
        </w:rPr>
        <w:t>the District Magistrate may, in any case, direct the Public Prosecutor to present an appeal to the Court of Session from an order of acquittal passed by a Magistrate in respect of a cognizable and non-bailable offence;</w:t>
      </w:r>
    </w:p>
    <w:p>
      <w:pPr>
        <w:pStyle w:val="ListParagraph"/>
        <w:numPr>
          <w:ilvl w:val="1"/>
          <w:numId w:val="1"/>
        </w:numPr>
        <w:tabs>
          <w:tab w:pos="3617" w:val="left" w:leader="none"/>
        </w:tabs>
        <w:spacing w:line="249" w:lineRule="auto" w:before="122" w:after="0"/>
        <w:ind w:left="2832" w:right="1" w:firstLine="480"/>
        <w:jc w:val="both"/>
        <w:rPr>
          <w:sz w:val="20"/>
        </w:rPr>
      </w:pPr>
      <w:r>
        <w:rPr>
          <w:color w:val="231F20"/>
          <w:sz w:val="20"/>
        </w:rPr>
        <w:t>the State Government may, in any case, direct the Public Prosecutor to present an appeal to the High Court from an original or appellate order of acquittal passed by any Court other than a High Court not being an order under clause (</w:t>
      </w:r>
      <w:r>
        <w:rPr>
          <w:i/>
          <w:color w:val="231F20"/>
          <w:sz w:val="20"/>
        </w:rPr>
        <w:t>a</w:t>
      </w:r>
      <w:r>
        <w:rPr>
          <w:color w:val="231F20"/>
          <w:sz w:val="20"/>
        </w:rPr>
        <w:t>) or an order of acquittal passed by the Court of Session in revision.</w:t>
      </w:r>
    </w:p>
    <w:p>
      <w:pPr>
        <w:pStyle w:val="ListParagraph"/>
        <w:numPr>
          <w:ilvl w:val="0"/>
          <w:numId w:val="181"/>
        </w:numPr>
        <w:tabs>
          <w:tab w:pos="3128" w:val="left" w:leader="none"/>
        </w:tabs>
        <w:spacing w:line="249" w:lineRule="auto" w:before="80" w:after="0"/>
        <w:ind w:left="2352" w:right="0" w:firstLine="480"/>
        <w:jc w:val="both"/>
        <w:rPr>
          <w:sz w:val="20"/>
        </w:rPr>
      </w:pPr>
      <w:r>
        <w:rPr>
          <w:color w:val="231F20"/>
          <w:sz w:val="20"/>
        </w:rPr>
        <w:t>If such an order of acquittal is passed in a case in which the offence has been investigated by any agency empowered to make investigation into an offence under any Central</w:t>
      </w:r>
      <w:r>
        <w:rPr>
          <w:color w:val="231F20"/>
          <w:spacing w:val="-13"/>
          <w:sz w:val="20"/>
        </w:rPr>
        <w:t> </w:t>
      </w:r>
      <w:r>
        <w:rPr>
          <w:color w:val="231F20"/>
          <w:sz w:val="20"/>
        </w:rPr>
        <w:t>Act</w:t>
      </w:r>
      <w:r>
        <w:rPr>
          <w:color w:val="231F20"/>
          <w:spacing w:val="-9"/>
          <w:sz w:val="20"/>
        </w:rPr>
        <w:t> </w:t>
      </w:r>
      <w:r>
        <w:rPr>
          <w:color w:val="231F20"/>
          <w:sz w:val="20"/>
        </w:rPr>
        <w:t>other</w:t>
      </w:r>
      <w:r>
        <w:rPr>
          <w:color w:val="231F20"/>
          <w:spacing w:val="-6"/>
          <w:sz w:val="20"/>
        </w:rPr>
        <w:t> </w:t>
      </w:r>
      <w:r>
        <w:rPr>
          <w:color w:val="231F20"/>
          <w:sz w:val="20"/>
        </w:rPr>
        <w:t>than</w:t>
      </w:r>
      <w:r>
        <w:rPr>
          <w:color w:val="231F20"/>
          <w:spacing w:val="-6"/>
          <w:sz w:val="20"/>
        </w:rPr>
        <w:t> </w:t>
      </w:r>
      <w:r>
        <w:rPr>
          <w:color w:val="231F20"/>
          <w:sz w:val="20"/>
        </w:rPr>
        <w:t>this</w:t>
      </w:r>
      <w:r>
        <w:rPr>
          <w:color w:val="231F20"/>
          <w:spacing w:val="-6"/>
          <w:sz w:val="20"/>
        </w:rPr>
        <w:t> </w:t>
      </w:r>
      <w:r>
        <w:rPr>
          <w:color w:val="231F20"/>
          <w:sz w:val="20"/>
        </w:rPr>
        <w:t>Sanhita,</w:t>
      </w:r>
      <w:r>
        <w:rPr>
          <w:color w:val="231F20"/>
          <w:spacing w:val="-6"/>
          <w:sz w:val="20"/>
        </w:rPr>
        <w:t> </w:t>
      </w:r>
      <w:r>
        <w:rPr>
          <w:color w:val="231F20"/>
          <w:sz w:val="20"/>
        </w:rPr>
        <w:t>the</w:t>
      </w:r>
      <w:r>
        <w:rPr>
          <w:color w:val="231F20"/>
          <w:spacing w:val="-6"/>
          <w:sz w:val="20"/>
        </w:rPr>
        <w:t> </w:t>
      </w:r>
      <w:r>
        <w:rPr>
          <w:color w:val="231F20"/>
          <w:sz w:val="20"/>
        </w:rPr>
        <w:t>Central</w:t>
      </w:r>
      <w:r>
        <w:rPr>
          <w:color w:val="231F20"/>
          <w:spacing w:val="-6"/>
          <w:sz w:val="20"/>
        </w:rPr>
        <w:t> </w:t>
      </w:r>
      <w:r>
        <w:rPr>
          <w:color w:val="231F20"/>
          <w:sz w:val="20"/>
        </w:rPr>
        <w:t>Government</w:t>
      </w:r>
      <w:r>
        <w:rPr>
          <w:color w:val="231F20"/>
          <w:spacing w:val="-6"/>
          <w:sz w:val="20"/>
        </w:rPr>
        <w:t> </w:t>
      </w:r>
      <w:r>
        <w:rPr>
          <w:color w:val="231F20"/>
          <w:sz w:val="20"/>
        </w:rPr>
        <w:t>may,</w:t>
      </w:r>
      <w:r>
        <w:rPr>
          <w:color w:val="231F20"/>
          <w:spacing w:val="-6"/>
          <w:sz w:val="20"/>
        </w:rPr>
        <w:t> </w:t>
      </w:r>
      <w:r>
        <w:rPr>
          <w:color w:val="231F20"/>
          <w:sz w:val="20"/>
        </w:rPr>
        <w:t>subject</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provisions of sub-section (</w:t>
      </w:r>
      <w:r>
        <w:rPr>
          <w:i/>
          <w:color w:val="231F20"/>
          <w:sz w:val="20"/>
        </w:rPr>
        <w:t>3</w:t>
      </w:r>
      <w:r>
        <w:rPr>
          <w:color w:val="231F20"/>
          <w:sz w:val="20"/>
        </w:rPr>
        <w:t>), also direct the Public Prosecutor to present an appeal—</w:t>
      </w:r>
    </w:p>
    <w:p>
      <w:pPr>
        <w:pStyle w:val="ListParagraph"/>
        <w:numPr>
          <w:ilvl w:val="1"/>
          <w:numId w:val="181"/>
        </w:numPr>
        <w:tabs>
          <w:tab w:pos="3584" w:val="left" w:leader="none"/>
        </w:tabs>
        <w:spacing w:line="249" w:lineRule="auto" w:before="85" w:after="0"/>
        <w:ind w:left="2832" w:right="0" w:firstLine="480"/>
        <w:jc w:val="both"/>
        <w:rPr>
          <w:sz w:val="20"/>
        </w:rPr>
      </w:pP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Court</w:t>
      </w:r>
      <w:r>
        <w:rPr>
          <w:color w:val="231F20"/>
          <w:spacing w:val="-10"/>
          <w:sz w:val="20"/>
        </w:rPr>
        <w:t> </w:t>
      </w:r>
      <w:r>
        <w:rPr>
          <w:color w:val="231F20"/>
          <w:sz w:val="20"/>
        </w:rPr>
        <w:t>of</w:t>
      </w:r>
      <w:r>
        <w:rPr>
          <w:color w:val="231F20"/>
          <w:spacing w:val="-10"/>
          <w:sz w:val="20"/>
        </w:rPr>
        <w:t> </w:t>
      </w:r>
      <w:r>
        <w:rPr>
          <w:color w:val="231F20"/>
          <w:sz w:val="20"/>
        </w:rPr>
        <w:t>Session,</w:t>
      </w:r>
      <w:r>
        <w:rPr>
          <w:color w:val="231F20"/>
          <w:spacing w:val="-10"/>
          <w:sz w:val="20"/>
        </w:rPr>
        <w:t> </w:t>
      </w:r>
      <w:r>
        <w:rPr>
          <w:color w:val="231F20"/>
          <w:sz w:val="20"/>
        </w:rPr>
        <w:t>from</w:t>
      </w:r>
      <w:r>
        <w:rPr>
          <w:color w:val="231F20"/>
          <w:spacing w:val="-10"/>
          <w:sz w:val="20"/>
        </w:rPr>
        <w:t> </w:t>
      </w:r>
      <w:r>
        <w:rPr>
          <w:color w:val="231F20"/>
          <w:sz w:val="20"/>
        </w:rPr>
        <w:t>an</w:t>
      </w:r>
      <w:r>
        <w:rPr>
          <w:color w:val="231F20"/>
          <w:spacing w:val="-10"/>
          <w:sz w:val="20"/>
        </w:rPr>
        <w:t> </w:t>
      </w:r>
      <w:r>
        <w:rPr>
          <w:color w:val="231F20"/>
          <w:sz w:val="20"/>
        </w:rPr>
        <w:t>order</w:t>
      </w:r>
      <w:r>
        <w:rPr>
          <w:color w:val="231F20"/>
          <w:spacing w:val="-10"/>
          <w:sz w:val="20"/>
        </w:rPr>
        <w:t> </w:t>
      </w:r>
      <w:r>
        <w:rPr>
          <w:color w:val="231F20"/>
          <w:sz w:val="20"/>
        </w:rPr>
        <w:t>of</w:t>
      </w:r>
      <w:r>
        <w:rPr>
          <w:color w:val="231F20"/>
          <w:spacing w:val="-10"/>
          <w:sz w:val="20"/>
        </w:rPr>
        <w:t> </w:t>
      </w:r>
      <w:r>
        <w:rPr>
          <w:color w:val="231F20"/>
          <w:sz w:val="20"/>
        </w:rPr>
        <w:t>acquittal</w:t>
      </w:r>
      <w:r>
        <w:rPr>
          <w:color w:val="231F20"/>
          <w:spacing w:val="-10"/>
          <w:sz w:val="20"/>
        </w:rPr>
        <w:t> </w:t>
      </w:r>
      <w:r>
        <w:rPr>
          <w:color w:val="231F20"/>
          <w:sz w:val="20"/>
        </w:rPr>
        <w:t>passed</w:t>
      </w:r>
      <w:r>
        <w:rPr>
          <w:color w:val="231F20"/>
          <w:spacing w:val="-10"/>
          <w:sz w:val="20"/>
        </w:rPr>
        <w:t> </w:t>
      </w:r>
      <w:r>
        <w:rPr>
          <w:color w:val="231F20"/>
          <w:sz w:val="20"/>
        </w:rPr>
        <w:t>by</w:t>
      </w:r>
      <w:r>
        <w:rPr>
          <w:color w:val="231F20"/>
          <w:spacing w:val="-10"/>
          <w:sz w:val="20"/>
        </w:rPr>
        <w:t> </w:t>
      </w:r>
      <w:r>
        <w:rPr>
          <w:color w:val="231F20"/>
          <w:sz w:val="20"/>
        </w:rPr>
        <w:t>a</w:t>
      </w:r>
      <w:r>
        <w:rPr>
          <w:color w:val="231F20"/>
          <w:spacing w:val="-10"/>
          <w:sz w:val="20"/>
        </w:rPr>
        <w:t> </w:t>
      </w:r>
      <w:r>
        <w:rPr>
          <w:color w:val="231F20"/>
          <w:sz w:val="20"/>
        </w:rPr>
        <w:t>Magistrate</w:t>
      </w:r>
      <w:r>
        <w:rPr>
          <w:color w:val="231F20"/>
          <w:spacing w:val="-10"/>
          <w:sz w:val="20"/>
        </w:rPr>
        <w:t> </w:t>
      </w:r>
      <w:r>
        <w:rPr>
          <w:color w:val="231F20"/>
          <w:sz w:val="20"/>
        </w:rPr>
        <w:t>in respect of a cognizable and non-bailable offence;</w:t>
      </w:r>
    </w:p>
    <w:p>
      <w:pPr>
        <w:pStyle w:val="ListParagraph"/>
        <w:numPr>
          <w:ilvl w:val="1"/>
          <w:numId w:val="181"/>
        </w:numPr>
        <w:tabs>
          <w:tab w:pos="3588" w:val="left" w:leader="none"/>
        </w:tabs>
        <w:spacing w:line="249" w:lineRule="auto" w:before="83" w:after="0"/>
        <w:ind w:left="2832" w:right="1" w:firstLine="480"/>
        <w:jc w:val="both"/>
        <w:rPr>
          <w:sz w:val="20"/>
        </w:rPr>
      </w:pP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High</w:t>
      </w:r>
      <w:r>
        <w:rPr>
          <w:color w:val="231F20"/>
          <w:spacing w:val="-6"/>
          <w:sz w:val="20"/>
        </w:rPr>
        <w:t> </w:t>
      </w:r>
      <w:r>
        <w:rPr>
          <w:color w:val="231F20"/>
          <w:sz w:val="20"/>
        </w:rPr>
        <w:t>Court</w:t>
      </w:r>
      <w:r>
        <w:rPr>
          <w:color w:val="231F20"/>
          <w:spacing w:val="-6"/>
          <w:sz w:val="20"/>
        </w:rPr>
        <w:t> </w:t>
      </w:r>
      <w:r>
        <w:rPr>
          <w:color w:val="231F20"/>
          <w:sz w:val="20"/>
        </w:rPr>
        <w:t>from</w:t>
      </w:r>
      <w:r>
        <w:rPr>
          <w:color w:val="231F20"/>
          <w:spacing w:val="-6"/>
          <w:sz w:val="20"/>
        </w:rPr>
        <w:t> </w:t>
      </w:r>
      <w:r>
        <w:rPr>
          <w:color w:val="231F20"/>
          <w:sz w:val="20"/>
        </w:rPr>
        <w:t>an</w:t>
      </w:r>
      <w:r>
        <w:rPr>
          <w:color w:val="231F20"/>
          <w:spacing w:val="-6"/>
          <w:sz w:val="20"/>
        </w:rPr>
        <w:t> </w:t>
      </w:r>
      <w:r>
        <w:rPr>
          <w:color w:val="231F20"/>
          <w:sz w:val="20"/>
        </w:rPr>
        <w:t>original</w:t>
      </w:r>
      <w:r>
        <w:rPr>
          <w:color w:val="231F20"/>
          <w:spacing w:val="-6"/>
          <w:sz w:val="20"/>
        </w:rPr>
        <w:t> </w:t>
      </w:r>
      <w:r>
        <w:rPr>
          <w:color w:val="231F20"/>
          <w:sz w:val="20"/>
        </w:rPr>
        <w:t>or</w:t>
      </w:r>
      <w:r>
        <w:rPr>
          <w:color w:val="231F20"/>
          <w:spacing w:val="-6"/>
          <w:sz w:val="20"/>
        </w:rPr>
        <w:t> </w:t>
      </w:r>
      <w:r>
        <w:rPr>
          <w:color w:val="231F20"/>
          <w:sz w:val="20"/>
        </w:rPr>
        <w:t>appellate</w:t>
      </w:r>
      <w:r>
        <w:rPr>
          <w:color w:val="231F20"/>
          <w:spacing w:val="-6"/>
          <w:sz w:val="20"/>
        </w:rPr>
        <w:t> </w:t>
      </w:r>
      <w:r>
        <w:rPr>
          <w:color w:val="231F20"/>
          <w:sz w:val="20"/>
        </w:rPr>
        <w:t>order</w:t>
      </w:r>
      <w:r>
        <w:rPr>
          <w:color w:val="231F20"/>
          <w:spacing w:val="-6"/>
          <w:sz w:val="20"/>
        </w:rPr>
        <w:t> </w:t>
      </w:r>
      <w:r>
        <w:rPr>
          <w:color w:val="231F20"/>
          <w:sz w:val="20"/>
        </w:rPr>
        <w:t>of</w:t>
      </w:r>
      <w:r>
        <w:rPr>
          <w:color w:val="231F20"/>
          <w:spacing w:val="-6"/>
          <w:sz w:val="20"/>
        </w:rPr>
        <w:t> </w:t>
      </w:r>
      <w:r>
        <w:rPr>
          <w:color w:val="231F20"/>
          <w:sz w:val="20"/>
        </w:rPr>
        <w:t>an</w:t>
      </w:r>
      <w:r>
        <w:rPr>
          <w:color w:val="231F20"/>
          <w:spacing w:val="-6"/>
          <w:sz w:val="20"/>
        </w:rPr>
        <w:t> </w:t>
      </w:r>
      <w:r>
        <w:rPr>
          <w:color w:val="231F20"/>
          <w:sz w:val="20"/>
        </w:rPr>
        <w:t>acquittal</w:t>
      </w:r>
      <w:r>
        <w:rPr>
          <w:color w:val="231F20"/>
          <w:spacing w:val="-6"/>
          <w:sz w:val="20"/>
        </w:rPr>
        <w:t> </w:t>
      </w:r>
      <w:r>
        <w:rPr>
          <w:color w:val="231F20"/>
          <w:sz w:val="20"/>
        </w:rPr>
        <w:t>passed by</w:t>
      </w:r>
      <w:r>
        <w:rPr>
          <w:color w:val="231F20"/>
          <w:spacing w:val="-6"/>
          <w:sz w:val="20"/>
        </w:rPr>
        <w:t> </w:t>
      </w:r>
      <w:r>
        <w:rPr>
          <w:color w:val="231F20"/>
          <w:sz w:val="20"/>
        </w:rPr>
        <w:t>any</w:t>
      </w:r>
      <w:r>
        <w:rPr>
          <w:color w:val="231F20"/>
          <w:spacing w:val="-6"/>
          <w:sz w:val="20"/>
        </w:rPr>
        <w:t> </w:t>
      </w:r>
      <w:r>
        <w:rPr>
          <w:color w:val="231F20"/>
          <w:sz w:val="20"/>
        </w:rPr>
        <w:t>Court</w:t>
      </w:r>
      <w:r>
        <w:rPr>
          <w:color w:val="231F20"/>
          <w:spacing w:val="-6"/>
          <w:sz w:val="20"/>
        </w:rPr>
        <w:t> </w:t>
      </w:r>
      <w:r>
        <w:rPr>
          <w:color w:val="231F20"/>
          <w:sz w:val="20"/>
        </w:rPr>
        <w:t>other</w:t>
      </w:r>
      <w:r>
        <w:rPr>
          <w:color w:val="231F20"/>
          <w:spacing w:val="-6"/>
          <w:sz w:val="20"/>
        </w:rPr>
        <w:t> </w:t>
      </w:r>
      <w:r>
        <w:rPr>
          <w:color w:val="231F20"/>
          <w:sz w:val="20"/>
        </w:rPr>
        <w:t>than</w:t>
      </w:r>
      <w:r>
        <w:rPr>
          <w:color w:val="231F20"/>
          <w:spacing w:val="-6"/>
          <w:sz w:val="20"/>
        </w:rPr>
        <w:t> </w:t>
      </w:r>
      <w:r>
        <w:rPr>
          <w:color w:val="231F20"/>
          <w:sz w:val="20"/>
        </w:rPr>
        <w:t>a</w:t>
      </w:r>
      <w:r>
        <w:rPr>
          <w:color w:val="231F20"/>
          <w:spacing w:val="-6"/>
          <w:sz w:val="20"/>
        </w:rPr>
        <w:t> </w:t>
      </w:r>
      <w:r>
        <w:rPr>
          <w:color w:val="231F20"/>
          <w:sz w:val="20"/>
        </w:rPr>
        <w:t>High</w:t>
      </w:r>
      <w:r>
        <w:rPr>
          <w:color w:val="231F20"/>
          <w:spacing w:val="-6"/>
          <w:sz w:val="20"/>
        </w:rPr>
        <w:t> </w:t>
      </w:r>
      <w:r>
        <w:rPr>
          <w:color w:val="231F20"/>
          <w:sz w:val="20"/>
        </w:rPr>
        <w:t>Court</w:t>
      </w:r>
      <w:r>
        <w:rPr>
          <w:color w:val="231F20"/>
          <w:spacing w:val="-6"/>
          <w:sz w:val="20"/>
        </w:rPr>
        <w:t> </w:t>
      </w:r>
      <w:r>
        <w:rPr>
          <w:color w:val="231F20"/>
          <w:sz w:val="20"/>
        </w:rPr>
        <w:t>not</w:t>
      </w:r>
      <w:r>
        <w:rPr>
          <w:color w:val="231F20"/>
          <w:spacing w:val="-6"/>
          <w:sz w:val="20"/>
        </w:rPr>
        <w:t> </w:t>
      </w:r>
      <w:r>
        <w:rPr>
          <w:color w:val="231F20"/>
          <w:sz w:val="20"/>
        </w:rPr>
        <w:t>being</w:t>
      </w:r>
      <w:r>
        <w:rPr>
          <w:color w:val="231F20"/>
          <w:spacing w:val="-6"/>
          <w:sz w:val="20"/>
        </w:rPr>
        <w:t> </w:t>
      </w:r>
      <w:r>
        <w:rPr>
          <w:color w:val="231F20"/>
          <w:sz w:val="20"/>
        </w:rPr>
        <w:t>an</w:t>
      </w:r>
      <w:r>
        <w:rPr>
          <w:color w:val="231F20"/>
          <w:spacing w:val="-6"/>
          <w:sz w:val="20"/>
        </w:rPr>
        <w:t> </w:t>
      </w:r>
      <w:r>
        <w:rPr>
          <w:color w:val="231F20"/>
          <w:sz w:val="20"/>
        </w:rPr>
        <w:t>order</w:t>
      </w:r>
      <w:r>
        <w:rPr>
          <w:color w:val="231F20"/>
          <w:spacing w:val="-6"/>
          <w:sz w:val="20"/>
        </w:rPr>
        <w:t> </w:t>
      </w:r>
      <w:r>
        <w:rPr>
          <w:color w:val="231F20"/>
          <w:sz w:val="20"/>
        </w:rPr>
        <w:t>under</w:t>
      </w:r>
      <w:r>
        <w:rPr>
          <w:color w:val="231F20"/>
          <w:spacing w:val="-6"/>
          <w:sz w:val="20"/>
        </w:rPr>
        <w:t> </w:t>
      </w:r>
      <w:r>
        <w:rPr>
          <w:color w:val="231F20"/>
          <w:sz w:val="20"/>
        </w:rPr>
        <w:t>clause</w:t>
      </w:r>
      <w:r>
        <w:rPr>
          <w:color w:val="231F20"/>
          <w:spacing w:val="-6"/>
          <w:sz w:val="20"/>
        </w:rPr>
        <w:t> </w:t>
      </w:r>
      <w:r>
        <w:rPr>
          <w:color w:val="231F20"/>
          <w:sz w:val="20"/>
        </w:rPr>
        <w:t>(</w:t>
      </w:r>
      <w:r>
        <w:rPr>
          <w:i/>
          <w:color w:val="231F20"/>
          <w:sz w:val="20"/>
        </w:rPr>
        <w:t>a</w:t>
      </w:r>
      <w:r>
        <w:rPr>
          <w:color w:val="231F20"/>
          <w:sz w:val="20"/>
        </w:rPr>
        <w:t>)</w:t>
      </w:r>
      <w:r>
        <w:rPr>
          <w:color w:val="231F20"/>
          <w:spacing w:val="-5"/>
          <w:sz w:val="20"/>
        </w:rPr>
        <w:t> </w:t>
      </w:r>
      <w:r>
        <w:rPr>
          <w:color w:val="231F20"/>
          <w:sz w:val="20"/>
        </w:rPr>
        <w:t>or</w:t>
      </w:r>
      <w:r>
        <w:rPr>
          <w:color w:val="231F20"/>
          <w:spacing w:val="-5"/>
          <w:sz w:val="20"/>
        </w:rPr>
        <w:t> </w:t>
      </w:r>
      <w:r>
        <w:rPr>
          <w:color w:val="231F20"/>
          <w:sz w:val="20"/>
        </w:rPr>
        <w:t>an</w:t>
      </w:r>
      <w:r>
        <w:rPr>
          <w:color w:val="231F20"/>
          <w:spacing w:val="-5"/>
          <w:sz w:val="20"/>
        </w:rPr>
        <w:t> </w:t>
      </w:r>
      <w:r>
        <w:rPr>
          <w:color w:val="231F20"/>
          <w:sz w:val="20"/>
        </w:rPr>
        <w:t>order of acquittal passed by the Court of Session in revision.</w:t>
      </w:r>
    </w:p>
    <w:p>
      <w:pPr>
        <w:pStyle w:val="ListParagraph"/>
        <w:numPr>
          <w:ilvl w:val="0"/>
          <w:numId w:val="181"/>
        </w:numPr>
        <w:tabs>
          <w:tab w:pos="3131" w:val="left" w:leader="none"/>
        </w:tabs>
        <w:spacing w:line="249" w:lineRule="auto" w:before="80" w:after="0"/>
        <w:ind w:left="2352" w:right="1" w:firstLine="480"/>
        <w:jc w:val="both"/>
        <w:rPr>
          <w:sz w:val="20"/>
        </w:rPr>
      </w:pPr>
      <w:r>
        <w:rPr>
          <w:color w:val="231F20"/>
          <w:sz w:val="20"/>
        </w:rPr>
        <w:t>No appeal to the High Court under sub-section (</w:t>
      </w:r>
      <w:r>
        <w:rPr>
          <w:i/>
          <w:color w:val="231F20"/>
          <w:sz w:val="20"/>
        </w:rPr>
        <w:t>1</w:t>
      </w:r>
      <w:r>
        <w:rPr>
          <w:color w:val="231F20"/>
          <w:sz w:val="20"/>
        </w:rPr>
        <w:t>) or sub-section (</w:t>
      </w:r>
      <w:r>
        <w:rPr>
          <w:i/>
          <w:color w:val="231F20"/>
          <w:sz w:val="20"/>
        </w:rPr>
        <w:t>2</w:t>
      </w:r>
      <w:r>
        <w:rPr>
          <w:color w:val="231F20"/>
          <w:sz w:val="20"/>
        </w:rPr>
        <w:t>) shall be entertained except with the leave of the High Court.</w:t>
      </w:r>
    </w:p>
    <w:p>
      <w:pPr>
        <w:pStyle w:val="ListParagraph"/>
        <w:numPr>
          <w:ilvl w:val="0"/>
          <w:numId w:val="181"/>
        </w:numPr>
        <w:tabs>
          <w:tab w:pos="3116" w:val="left" w:leader="none"/>
        </w:tabs>
        <w:spacing w:line="249" w:lineRule="auto" w:before="83" w:after="0"/>
        <w:ind w:left="2352" w:right="1" w:firstLine="480"/>
        <w:jc w:val="both"/>
        <w:rPr>
          <w:sz w:val="20"/>
        </w:rPr>
      </w:pPr>
      <w:r>
        <w:rPr>
          <w:color w:val="231F20"/>
          <w:sz w:val="20"/>
        </w:rPr>
        <w:t>If such an order of acquittal is passed in any case instituted upon complaint and the</w:t>
      </w:r>
      <w:r>
        <w:rPr>
          <w:color w:val="231F20"/>
          <w:spacing w:val="-13"/>
          <w:sz w:val="20"/>
        </w:rPr>
        <w:t> </w:t>
      </w:r>
      <w:r>
        <w:rPr>
          <w:color w:val="231F20"/>
          <w:sz w:val="20"/>
        </w:rPr>
        <w:t>High</w:t>
      </w:r>
      <w:r>
        <w:rPr>
          <w:color w:val="231F20"/>
          <w:spacing w:val="-13"/>
          <w:sz w:val="20"/>
        </w:rPr>
        <w:t> </w:t>
      </w:r>
      <w:r>
        <w:rPr>
          <w:color w:val="231F20"/>
          <w:sz w:val="20"/>
        </w:rPr>
        <w:t>Court,</w:t>
      </w:r>
      <w:r>
        <w:rPr>
          <w:color w:val="231F20"/>
          <w:spacing w:val="-13"/>
          <w:sz w:val="20"/>
        </w:rPr>
        <w:t> </w:t>
      </w:r>
      <w:r>
        <w:rPr>
          <w:color w:val="231F20"/>
          <w:sz w:val="20"/>
        </w:rPr>
        <w:t>on</w:t>
      </w:r>
      <w:r>
        <w:rPr>
          <w:color w:val="231F20"/>
          <w:spacing w:val="-13"/>
          <w:sz w:val="20"/>
        </w:rPr>
        <w:t> </w:t>
      </w:r>
      <w:r>
        <w:rPr>
          <w:color w:val="231F20"/>
          <w:sz w:val="20"/>
        </w:rPr>
        <w:t>an</w:t>
      </w:r>
      <w:r>
        <w:rPr>
          <w:color w:val="231F20"/>
          <w:spacing w:val="-13"/>
          <w:sz w:val="20"/>
        </w:rPr>
        <w:t> </w:t>
      </w:r>
      <w:r>
        <w:rPr>
          <w:color w:val="231F20"/>
          <w:sz w:val="20"/>
        </w:rPr>
        <w:t>application</w:t>
      </w:r>
      <w:r>
        <w:rPr>
          <w:color w:val="231F20"/>
          <w:spacing w:val="-13"/>
          <w:sz w:val="20"/>
        </w:rPr>
        <w:t> </w:t>
      </w:r>
      <w:r>
        <w:rPr>
          <w:color w:val="231F20"/>
          <w:sz w:val="20"/>
        </w:rPr>
        <w:t>made</w:t>
      </w:r>
      <w:r>
        <w:rPr>
          <w:color w:val="231F20"/>
          <w:spacing w:val="-13"/>
          <w:sz w:val="20"/>
        </w:rPr>
        <w:t> </w:t>
      </w:r>
      <w:r>
        <w:rPr>
          <w:color w:val="231F20"/>
          <w:sz w:val="20"/>
        </w:rPr>
        <w:t>to</w:t>
      </w:r>
      <w:r>
        <w:rPr>
          <w:color w:val="231F20"/>
          <w:spacing w:val="-13"/>
          <w:sz w:val="20"/>
        </w:rPr>
        <w:t> </w:t>
      </w:r>
      <w:r>
        <w:rPr>
          <w:color w:val="231F20"/>
          <w:sz w:val="20"/>
        </w:rPr>
        <w:t>it</w:t>
      </w:r>
      <w:r>
        <w:rPr>
          <w:color w:val="231F20"/>
          <w:spacing w:val="-13"/>
          <w:sz w:val="20"/>
        </w:rPr>
        <w:t> </w:t>
      </w:r>
      <w:r>
        <w:rPr>
          <w:color w:val="231F20"/>
          <w:sz w:val="20"/>
        </w:rPr>
        <w:t>by</w:t>
      </w:r>
      <w:r>
        <w:rPr>
          <w:color w:val="231F20"/>
          <w:spacing w:val="-13"/>
          <w:sz w:val="20"/>
        </w:rPr>
        <w:t> </w:t>
      </w:r>
      <w:r>
        <w:rPr>
          <w:color w:val="231F20"/>
          <w:sz w:val="20"/>
        </w:rPr>
        <w:t>the</w:t>
      </w:r>
      <w:r>
        <w:rPr>
          <w:color w:val="231F20"/>
          <w:spacing w:val="-13"/>
          <w:sz w:val="20"/>
        </w:rPr>
        <w:t> </w:t>
      </w:r>
      <w:r>
        <w:rPr>
          <w:color w:val="231F20"/>
          <w:sz w:val="20"/>
        </w:rPr>
        <w:t>complainant</w:t>
      </w:r>
      <w:r>
        <w:rPr>
          <w:color w:val="231F20"/>
          <w:spacing w:val="-13"/>
          <w:sz w:val="20"/>
        </w:rPr>
        <w:t> </w:t>
      </w:r>
      <w:r>
        <w:rPr>
          <w:color w:val="231F20"/>
          <w:sz w:val="20"/>
        </w:rPr>
        <w:t>in</w:t>
      </w:r>
      <w:r>
        <w:rPr>
          <w:color w:val="231F20"/>
          <w:spacing w:val="-13"/>
          <w:sz w:val="20"/>
        </w:rPr>
        <w:t> </w:t>
      </w:r>
      <w:r>
        <w:rPr>
          <w:color w:val="231F20"/>
          <w:sz w:val="20"/>
        </w:rPr>
        <w:t>this</w:t>
      </w:r>
      <w:r>
        <w:rPr>
          <w:color w:val="231F20"/>
          <w:spacing w:val="-13"/>
          <w:sz w:val="20"/>
        </w:rPr>
        <w:t> </w:t>
      </w:r>
      <w:r>
        <w:rPr>
          <w:color w:val="231F20"/>
          <w:sz w:val="20"/>
        </w:rPr>
        <w:t>behalf,</w:t>
      </w:r>
      <w:r>
        <w:rPr>
          <w:color w:val="231F20"/>
          <w:spacing w:val="-13"/>
          <w:sz w:val="20"/>
        </w:rPr>
        <w:t> </w:t>
      </w:r>
      <w:r>
        <w:rPr>
          <w:color w:val="231F20"/>
          <w:sz w:val="20"/>
        </w:rPr>
        <w:t>grants</w:t>
      </w:r>
      <w:r>
        <w:rPr>
          <w:color w:val="231F20"/>
          <w:spacing w:val="-13"/>
          <w:sz w:val="20"/>
        </w:rPr>
        <w:t> </w:t>
      </w:r>
      <w:r>
        <w:rPr>
          <w:color w:val="231F20"/>
          <w:sz w:val="20"/>
        </w:rPr>
        <w:t>special</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6"/>
        <w:rPr>
          <w:sz w:val="16"/>
        </w:rPr>
      </w:pPr>
    </w:p>
    <w:p>
      <w:pPr>
        <w:spacing w:line="264" w:lineRule="auto" w:before="0"/>
        <w:ind w:left="134" w:right="1232" w:firstLine="0"/>
        <w:jc w:val="left"/>
        <w:rPr>
          <w:sz w:val="16"/>
        </w:rPr>
      </w:pPr>
      <w:r>
        <w:rPr>
          <w:color w:val="231F20"/>
          <w:sz w:val="16"/>
        </w:rPr>
        <w:t>Appeal</w:t>
      </w:r>
      <w:r>
        <w:rPr>
          <w:color w:val="231F20"/>
          <w:spacing w:val="9"/>
          <w:sz w:val="16"/>
        </w:rPr>
        <w:t> </w:t>
      </w:r>
      <w:r>
        <w:rPr>
          <w:color w:val="231F20"/>
          <w:sz w:val="16"/>
        </w:rPr>
        <w:t>by</w:t>
      </w:r>
      <w:r>
        <w:rPr>
          <w:color w:val="231F20"/>
          <w:spacing w:val="40"/>
          <w:sz w:val="16"/>
        </w:rPr>
        <w:t> </w:t>
      </w:r>
      <w:r>
        <w:rPr>
          <w:color w:val="231F20"/>
          <w:spacing w:val="-4"/>
          <w:sz w:val="16"/>
        </w:rPr>
        <w:t>State</w:t>
      </w:r>
    </w:p>
    <w:p>
      <w:pPr>
        <w:spacing w:line="256" w:lineRule="auto" w:before="0"/>
        <w:ind w:left="134" w:right="1232" w:firstLine="0"/>
        <w:jc w:val="left"/>
        <w:rPr>
          <w:sz w:val="16"/>
        </w:rPr>
      </w:pPr>
      <w:r>
        <w:rPr>
          <w:color w:val="231F20"/>
          <w:spacing w:val="-2"/>
          <w:sz w:val="16"/>
        </w:rPr>
        <w:t>Government</w:t>
      </w:r>
      <w:r>
        <w:rPr>
          <w:color w:val="231F20"/>
          <w:spacing w:val="40"/>
          <w:sz w:val="16"/>
        </w:rPr>
        <w:t> </w:t>
      </w:r>
      <w:r>
        <w:rPr>
          <w:color w:val="231F20"/>
          <w:spacing w:val="-2"/>
          <w:sz w:val="16"/>
        </w:rPr>
        <w:t>against</w:t>
      </w:r>
    </w:p>
    <w:p>
      <w:pPr>
        <w:spacing w:before="3"/>
        <w:ind w:left="134" w:right="0" w:firstLine="0"/>
        <w:jc w:val="left"/>
        <w:rPr>
          <w:sz w:val="16"/>
        </w:rPr>
      </w:pPr>
      <w:r>
        <w:rPr>
          <w:color w:val="231F20"/>
          <w:spacing w:val="-2"/>
          <w:sz w:val="16"/>
        </w:rPr>
        <w:t>sentence.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7"/>
        <w:rPr>
          <w:sz w:val="16"/>
        </w:rPr>
      </w:pPr>
    </w:p>
    <w:p>
      <w:pPr>
        <w:spacing w:line="264" w:lineRule="auto" w:before="0"/>
        <w:ind w:left="134" w:right="1147" w:firstLine="0"/>
        <w:jc w:val="left"/>
        <w:rPr>
          <w:sz w:val="16"/>
        </w:rPr>
      </w:pPr>
      <w:r>
        <w:rPr>
          <w:color w:val="231F20"/>
          <w:sz w:val="16"/>
        </w:rPr>
        <w:t>Appeal</w:t>
      </w:r>
      <w:r>
        <w:rPr>
          <w:color w:val="231F20"/>
          <w:spacing w:val="13"/>
          <w:sz w:val="16"/>
        </w:rPr>
        <w:t> </w:t>
      </w:r>
      <w:r>
        <w:rPr>
          <w:color w:val="231F20"/>
          <w:sz w:val="16"/>
        </w:rPr>
        <w:t>in</w:t>
      </w:r>
      <w:r>
        <w:rPr>
          <w:color w:val="231F20"/>
          <w:spacing w:val="13"/>
          <w:sz w:val="16"/>
        </w:rPr>
        <w:t> </w:t>
      </w:r>
      <w:r>
        <w:rPr>
          <w:color w:val="231F20"/>
          <w:sz w:val="16"/>
        </w:rPr>
        <w:t>case</w:t>
      </w:r>
      <w:r>
        <w:rPr>
          <w:color w:val="231F20"/>
          <w:spacing w:val="40"/>
          <w:sz w:val="16"/>
        </w:rPr>
        <w:t> </w:t>
      </w:r>
      <w:r>
        <w:rPr>
          <w:color w:val="231F20"/>
          <w:sz w:val="16"/>
        </w:rPr>
        <w:t>of</w:t>
      </w:r>
      <w:r>
        <w:rPr>
          <w:color w:val="231F20"/>
          <w:spacing w:val="40"/>
          <w:sz w:val="16"/>
        </w:rPr>
        <w:t> </w:t>
      </w:r>
      <w:r>
        <w:rPr>
          <w:color w:val="231F20"/>
          <w:sz w:val="16"/>
        </w:rPr>
        <w:t>acquittal.</w:t>
      </w:r>
    </w:p>
    <w:p>
      <w:pPr>
        <w:spacing w:after="0" w:line="264" w:lineRule="auto"/>
        <w:jc w:val="left"/>
        <w:rPr>
          <w:sz w:val="16"/>
        </w:rPr>
        <w:sectPr>
          <w:type w:val="continuous"/>
          <w:pgSz w:w="11900" w:h="16840"/>
          <w:pgMar w:header="905" w:footer="0" w:top="1240" w:bottom="280" w:left="0" w:right="0"/>
          <w:cols w:num="2" w:equalWidth="0">
            <w:col w:w="9556" w:space="40"/>
            <w:col w:w="2304"/>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7"/>
        <w:rPr>
          <w:sz w:val="16"/>
        </w:rPr>
      </w:pPr>
    </w:p>
    <w:p>
      <w:pPr>
        <w:spacing w:line="261" w:lineRule="auto" w:before="1"/>
        <w:ind w:left="1157" w:right="0" w:firstLine="0"/>
        <w:jc w:val="left"/>
        <w:rPr>
          <w:sz w:val="16"/>
        </w:rPr>
      </w:pPr>
      <w:r>
        <w:rPr>
          <w:color w:val="231F20"/>
          <w:sz w:val="16"/>
        </w:rPr>
        <w:t>Appeal</w:t>
      </w:r>
      <w:r>
        <w:rPr>
          <w:color w:val="231F20"/>
          <w:spacing w:val="29"/>
          <w:sz w:val="16"/>
        </w:rPr>
        <w:t> </w:t>
      </w:r>
      <w:r>
        <w:rPr>
          <w:color w:val="231F20"/>
          <w:sz w:val="16"/>
        </w:rPr>
        <w:t>against</w:t>
      </w:r>
      <w:r>
        <w:rPr>
          <w:color w:val="231F20"/>
          <w:spacing w:val="40"/>
          <w:sz w:val="16"/>
        </w:rPr>
        <w:t> </w:t>
      </w:r>
      <w:r>
        <w:rPr>
          <w:color w:val="231F20"/>
          <w:sz w:val="16"/>
        </w:rPr>
        <w:t>conviction</w:t>
      </w:r>
      <w:r>
        <w:rPr>
          <w:color w:val="231F20"/>
          <w:spacing w:val="40"/>
          <w:sz w:val="16"/>
        </w:rPr>
        <w:t> </w:t>
      </w:r>
      <w:r>
        <w:rPr>
          <w:color w:val="231F20"/>
          <w:sz w:val="16"/>
        </w:rPr>
        <w:t>by</w:t>
      </w:r>
      <w:r>
        <w:rPr>
          <w:color w:val="231F20"/>
          <w:spacing w:val="40"/>
          <w:sz w:val="16"/>
        </w:rPr>
        <w:t> </w:t>
      </w:r>
      <w:r>
        <w:rPr>
          <w:color w:val="231F20"/>
          <w:sz w:val="16"/>
        </w:rPr>
        <w:t>High</w:t>
      </w:r>
      <w:r>
        <w:rPr>
          <w:color w:val="231F20"/>
          <w:spacing w:val="40"/>
          <w:sz w:val="16"/>
        </w:rPr>
        <w:t> </w:t>
      </w:r>
      <w:r>
        <w:rPr>
          <w:color w:val="231F20"/>
          <w:sz w:val="16"/>
        </w:rPr>
        <w:t>Court</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0"/>
          <w:sz w:val="16"/>
        </w:rPr>
        <w:t> </w:t>
      </w:r>
      <w:r>
        <w:rPr>
          <w:color w:val="231F20"/>
          <w:sz w:val="16"/>
        </w:rPr>
        <w:t>cases.</w:t>
      </w:r>
    </w:p>
    <w:p>
      <w:pPr>
        <w:spacing w:line="264" w:lineRule="auto" w:before="129"/>
        <w:ind w:left="1157" w:right="133" w:firstLine="0"/>
        <w:jc w:val="both"/>
        <w:rPr>
          <w:sz w:val="16"/>
        </w:rPr>
      </w:pPr>
      <w:r>
        <w:rPr>
          <w:color w:val="231F20"/>
          <w:sz w:val="16"/>
        </w:rPr>
        <w:t>Special right</w:t>
      </w:r>
      <w:r>
        <w:rPr>
          <w:color w:val="231F20"/>
          <w:spacing w:val="40"/>
          <w:sz w:val="16"/>
        </w:rPr>
        <w:t> </w:t>
      </w:r>
      <w:r>
        <w:rPr>
          <w:color w:val="231F20"/>
          <w:sz w:val="16"/>
        </w:rPr>
        <w:t>of appeal in</w:t>
      </w:r>
      <w:r>
        <w:rPr>
          <w:color w:val="231F20"/>
          <w:spacing w:val="40"/>
          <w:sz w:val="16"/>
        </w:rPr>
        <w:t> </w:t>
      </w:r>
      <w:r>
        <w:rPr>
          <w:color w:val="231F20"/>
          <w:sz w:val="16"/>
        </w:rPr>
        <w:t>certain</w:t>
      </w:r>
      <w:r>
        <w:rPr>
          <w:color w:val="231F20"/>
          <w:spacing w:val="44"/>
          <w:sz w:val="16"/>
        </w:rPr>
        <w:t> </w:t>
      </w:r>
      <w:r>
        <w:rPr>
          <w:color w:val="231F20"/>
          <w:spacing w:val="-2"/>
          <w:sz w:val="16"/>
        </w:rPr>
        <w:t>cases.</w:t>
      </w:r>
    </w:p>
    <w:p>
      <w:pPr>
        <w:pStyle w:val="BodyText"/>
        <w:rPr>
          <w:sz w:val="16"/>
        </w:rPr>
      </w:pPr>
    </w:p>
    <w:p>
      <w:pPr>
        <w:pStyle w:val="BodyText"/>
        <w:spacing w:before="85"/>
        <w:rPr>
          <w:sz w:val="16"/>
        </w:rPr>
      </w:pPr>
    </w:p>
    <w:p>
      <w:pPr>
        <w:spacing w:line="261" w:lineRule="auto" w:before="0"/>
        <w:ind w:left="1157" w:right="46" w:firstLine="0"/>
        <w:jc w:val="left"/>
        <w:rPr>
          <w:sz w:val="16"/>
        </w:rPr>
      </w:pPr>
      <w:r>
        <w:rPr>
          <w:color w:val="231F20"/>
          <w:sz w:val="16"/>
        </w:rPr>
        <w:t>Appeal</w:t>
      </w:r>
      <w:r>
        <w:rPr>
          <w:color w:val="231F20"/>
          <w:spacing w:val="40"/>
          <w:sz w:val="16"/>
        </w:rPr>
        <w:t> </w:t>
      </w:r>
      <w:r>
        <w:rPr>
          <w:color w:val="231F20"/>
          <w:sz w:val="16"/>
        </w:rPr>
        <w:t>to</w:t>
      </w:r>
      <w:r>
        <w:rPr>
          <w:color w:val="231F20"/>
          <w:spacing w:val="40"/>
          <w:sz w:val="16"/>
        </w:rPr>
        <w:t> </w:t>
      </w:r>
      <w:r>
        <w:rPr>
          <w:color w:val="231F20"/>
          <w:sz w:val="16"/>
        </w:rPr>
        <w:t>Court</w:t>
      </w:r>
      <w:r>
        <w:rPr>
          <w:color w:val="231F20"/>
          <w:spacing w:val="40"/>
          <w:sz w:val="16"/>
        </w:rPr>
        <w:t> </w:t>
      </w:r>
      <w:r>
        <w:rPr>
          <w:color w:val="231F20"/>
          <w:sz w:val="16"/>
        </w:rPr>
        <w:t>of</w:t>
      </w:r>
      <w:r>
        <w:rPr>
          <w:color w:val="231F20"/>
          <w:spacing w:val="40"/>
          <w:sz w:val="16"/>
        </w:rPr>
        <w:t> </w:t>
      </w:r>
      <w:r>
        <w:rPr>
          <w:color w:val="231F20"/>
          <w:sz w:val="16"/>
        </w:rPr>
        <w:t>Session</w:t>
      </w:r>
      <w:r>
        <w:rPr>
          <w:color w:val="231F20"/>
          <w:spacing w:val="-1"/>
          <w:sz w:val="16"/>
        </w:rPr>
        <w:t> </w:t>
      </w:r>
      <w:r>
        <w:rPr>
          <w:color w:val="231F20"/>
          <w:sz w:val="16"/>
        </w:rPr>
        <w:t>how</w:t>
      </w:r>
      <w:r>
        <w:rPr>
          <w:color w:val="231F20"/>
          <w:spacing w:val="40"/>
          <w:sz w:val="16"/>
        </w:rPr>
        <w:t> </w:t>
      </w:r>
      <w:r>
        <w:rPr>
          <w:color w:val="231F20"/>
          <w:spacing w:val="-2"/>
          <w:sz w:val="16"/>
        </w:rPr>
        <w:t>heard.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line="264" w:lineRule="auto" w:before="0"/>
        <w:ind w:left="1157" w:right="0" w:firstLine="0"/>
        <w:jc w:val="left"/>
        <w:rPr>
          <w:sz w:val="16"/>
        </w:rPr>
      </w:pPr>
      <w:r>
        <w:rPr>
          <w:color w:val="231F20"/>
          <w:sz w:val="16"/>
        </w:rPr>
        <w:t>Petition</w:t>
      </w:r>
      <w:r>
        <w:rPr>
          <w:color w:val="231F20"/>
          <w:spacing w:val="40"/>
          <w:sz w:val="16"/>
        </w:rPr>
        <w:t> </w:t>
      </w:r>
      <w:r>
        <w:rPr>
          <w:color w:val="231F20"/>
          <w:sz w:val="16"/>
        </w:rPr>
        <w:t>of</w:t>
      </w:r>
      <w:r>
        <w:rPr>
          <w:color w:val="231F20"/>
          <w:spacing w:val="40"/>
          <w:sz w:val="16"/>
        </w:rPr>
        <w:t> </w:t>
      </w:r>
      <w:r>
        <w:rPr>
          <w:color w:val="231F20"/>
          <w:spacing w:val="-2"/>
          <w:sz w:val="16"/>
        </w:rPr>
        <w:t>appeal.</w:t>
      </w:r>
    </w:p>
    <w:p>
      <w:pPr>
        <w:pStyle w:val="BodyText"/>
        <w:rPr>
          <w:sz w:val="16"/>
        </w:rPr>
      </w:pPr>
    </w:p>
    <w:p>
      <w:pPr>
        <w:pStyle w:val="BodyText"/>
        <w:rPr>
          <w:sz w:val="16"/>
        </w:rPr>
      </w:pPr>
    </w:p>
    <w:p>
      <w:pPr>
        <w:pStyle w:val="BodyText"/>
        <w:spacing w:before="124"/>
        <w:rPr>
          <w:sz w:val="16"/>
        </w:rPr>
      </w:pPr>
    </w:p>
    <w:p>
      <w:pPr>
        <w:spacing w:line="264" w:lineRule="auto" w:before="0"/>
        <w:ind w:left="1157" w:right="0" w:firstLine="0"/>
        <w:jc w:val="left"/>
        <w:rPr>
          <w:sz w:val="16"/>
        </w:rPr>
      </w:pPr>
      <w:r>
        <w:rPr>
          <w:color w:val="231F20"/>
          <w:spacing w:val="-2"/>
          <w:sz w:val="16"/>
        </w:rPr>
        <w:t>Procedure</w:t>
      </w:r>
      <w:r>
        <w:rPr>
          <w:color w:val="231F20"/>
          <w:spacing w:val="80"/>
          <w:w w:val="150"/>
          <w:sz w:val="16"/>
        </w:rPr>
        <w:t> </w:t>
      </w:r>
      <w:r>
        <w:rPr>
          <w:color w:val="231F20"/>
          <w:sz w:val="16"/>
        </w:rPr>
        <w:t>when</w:t>
      </w:r>
      <w:r>
        <w:rPr>
          <w:color w:val="231F20"/>
          <w:spacing w:val="40"/>
          <w:sz w:val="16"/>
        </w:rPr>
        <w:t> </w:t>
      </w:r>
      <w:r>
        <w:rPr>
          <w:color w:val="231F20"/>
          <w:sz w:val="16"/>
        </w:rPr>
        <w:t>appellant</w:t>
      </w:r>
      <w:r>
        <w:rPr>
          <w:color w:val="231F20"/>
          <w:spacing w:val="40"/>
          <w:sz w:val="16"/>
        </w:rPr>
        <w:t> </w:t>
      </w:r>
      <w:r>
        <w:rPr>
          <w:color w:val="231F20"/>
          <w:sz w:val="16"/>
        </w:rPr>
        <w:t>in</w:t>
      </w:r>
      <w:r>
        <w:rPr>
          <w:color w:val="231F20"/>
          <w:spacing w:val="40"/>
          <w:sz w:val="16"/>
        </w:rPr>
        <w:t> </w:t>
      </w:r>
      <w:r>
        <w:rPr>
          <w:color w:val="231F20"/>
          <w:sz w:val="16"/>
        </w:rPr>
        <w:t>jail.</w:t>
      </w:r>
    </w:p>
    <w:p>
      <w:pPr>
        <w:pStyle w:val="BodyText"/>
        <w:spacing w:before="10"/>
        <w:rPr>
          <w:sz w:val="16"/>
        </w:rPr>
      </w:pPr>
    </w:p>
    <w:p>
      <w:pPr>
        <w:spacing w:line="264" w:lineRule="auto" w:before="0"/>
        <w:ind w:left="1157" w:right="0" w:firstLine="0"/>
        <w:jc w:val="left"/>
        <w:rPr>
          <w:sz w:val="16"/>
        </w:rPr>
      </w:pPr>
      <w:r>
        <w:rPr>
          <w:color w:val="231F20"/>
          <w:spacing w:val="-2"/>
          <w:sz w:val="16"/>
        </w:rPr>
        <w:t>Summary</w:t>
      </w:r>
      <w:r>
        <w:rPr>
          <w:color w:val="231F20"/>
          <w:spacing w:val="40"/>
          <w:sz w:val="16"/>
        </w:rPr>
        <w:t> </w:t>
      </w:r>
      <w:r>
        <w:rPr>
          <w:color w:val="231F20"/>
          <w:sz w:val="16"/>
        </w:rPr>
        <w:t>dismissal</w:t>
      </w:r>
      <w:r>
        <w:rPr>
          <w:color w:val="231F20"/>
          <w:spacing w:val="-1"/>
          <w:sz w:val="16"/>
        </w:rPr>
        <w:t> </w:t>
      </w:r>
      <w:r>
        <w:rPr>
          <w:color w:val="231F20"/>
          <w:sz w:val="16"/>
        </w:rPr>
        <w:t>of</w:t>
      </w:r>
      <w:r>
        <w:rPr>
          <w:color w:val="231F20"/>
          <w:spacing w:val="40"/>
          <w:sz w:val="16"/>
        </w:rPr>
        <w:t> </w:t>
      </w:r>
      <w:r>
        <w:rPr>
          <w:color w:val="231F20"/>
          <w:spacing w:val="-2"/>
          <w:sz w:val="16"/>
        </w:rPr>
        <w:t>appeal.</w:t>
      </w:r>
    </w:p>
    <w:p>
      <w:pPr>
        <w:pStyle w:val="BodyText"/>
        <w:spacing w:line="249" w:lineRule="auto" w:before="92"/>
        <w:ind w:left="99" w:right="2162"/>
      </w:pPr>
      <w:r>
        <w:rPr/>
        <w:br w:type="column"/>
      </w:r>
      <w:r>
        <w:rPr>
          <w:color w:val="231F20"/>
        </w:rPr>
        <w:t>leave</w:t>
      </w:r>
      <w:r>
        <w:rPr>
          <w:color w:val="231F20"/>
          <w:spacing w:val="-2"/>
        </w:rPr>
        <w:t> </w:t>
      </w:r>
      <w:r>
        <w:rPr>
          <w:color w:val="231F20"/>
        </w:rPr>
        <w:t>to</w:t>
      </w:r>
      <w:r>
        <w:rPr>
          <w:color w:val="231F20"/>
          <w:spacing w:val="-3"/>
        </w:rPr>
        <w:t> </w:t>
      </w:r>
      <w:r>
        <w:rPr>
          <w:color w:val="231F20"/>
        </w:rPr>
        <w:t>appeal</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order</w:t>
      </w:r>
      <w:r>
        <w:rPr>
          <w:color w:val="231F20"/>
          <w:spacing w:val="-3"/>
        </w:rPr>
        <w:t> </w:t>
      </w:r>
      <w:r>
        <w:rPr>
          <w:color w:val="231F20"/>
        </w:rPr>
        <w:t>of</w:t>
      </w:r>
      <w:r>
        <w:rPr>
          <w:color w:val="231F20"/>
          <w:spacing w:val="-3"/>
        </w:rPr>
        <w:t> </w:t>
      </w:r>
      <w:r>
        <w:rPr>
          <w:color w:val="231F20"/>
        </w:rPr>
        <w:t>acquittal,</w:t>
      </w:r>
      <w:r>
        <w:rPr>
          <w:color w:val="231F20"/>
          <w:spacing w:val="-3"/>
        </w:rPr>
        <w:t> </w:t>
      </w:r>
      <w:r>
        <w:rPr>
          <w:color w:val="231F20"/>
        </w:rPr>
        <w:t>the</w:t>
      </w:r>
      <w:r>
        <w:rPr>
          <w:color w:val="231F20"/>
          <w:spacing w:val="-2"/>
        </w:rPr>
        <w:t> </w:t>
      </w:r>
      <w:r>
        <w:rPr>
          <w:color w:val="231F20"/>
        </w:rPr>
        <w:t>complainant</w:t>
      </w:r>
      <w:r>
        <w:rPr>
          <w:color w:val="231F20"/>
          <w:spacing w:val="-2"/>
        </w:rPr>
        <w:t> </w:t>
      </w:r>
      <w:r>
        <w:rPr>
          <w:color w:val="231F20"/>
        </w:rPr>
        <w:t>may</w:t>
      </w:r>
      <w:r>
        <w:rPr>
          <w:color w:val="231F20"/>
          <w:spacing w:val="-3"/>
        </w:rPr>
        <w:t> </w:t>
      </w:r>
      <w:r>
        <w:rPr>
          <w:color w:val="231F20"/>
        </w:rPr>
        <w:t>present</w:t>
      </w:r>
      <w:r>
        <w:rPr>
          <w:color w:val="231F20"/>
          <w:spacing w:val="-2"/>
        </w:rPr>
        <w:t> </w:t>
      </w:r>
      <w:r>
        <w:rPr>
          <w:color w:val="231F20"/>
        </w:rPr>
        <w:t>such</w:t>
      </w:r>
      <w:r>
        <w:rPr>
          <w:color w:val="231F20"/>
          <w:spacing w:val="-3"/>
        </w:rPr>
        <w:t> </w:t>
      </w:r>
      <w:r>
        <w:rPr>
          <w:color w:val="231F20"/>
        </w:rPr>
        <w:t>an</w:t>
      </w:r>
      <w:r>
        <w:rPr>
          <w:color w:val="231F20"/>
          <w:spacing w:val="-3"/>
        </w:rPr>
        <w:t> </w:t>
      </w:r>
      <w:r>
        <w:rPr>
          <w:color w:val="231F20"/>
        </w:rPr>
        <w:t>appeal</w:t>
      </w:r>
      <w:r>
        <w:rPr>
          <w:color w:val="231F20"/>
          <w:spacing w:val="-2"/>
        </w:rPr>
        <w:t> </w:t>
      </w:r>
      <w:r>
        <w:rPr>
          <w:color w:val="231F20"/>
        </w:rPr>
        <w:t>to the High Court.</w:t>
      </w:r>
    </w:p>
    <w:p>
      <w:pPr>
        <w:pStyle w:val="ListParagraph"/>
        <w:numPr>
          <w:ilvl w:val="0"/>
          <w:numId w:val="181"/>
        </w:numPr>
        <w:tabs>
          <w:tab w:pos="854" w:val="left" w:leader="none"/>
        </w:tabs>
        <w:spacing w:line="249" w:lineRule="auto" w:before="121" w:after="0"/>
        <w:ind w:left="99" w:right="2343" w:firstLine="480"/>
        <w:jc w:val="both"/>
        <w:rPr>
          <w:sz w:val="20"/>
        </w:rPr>
      </w:pPr>
      <w:r>
        <w:rPr>
          <w:color w:val="231F20"/>
          <w:sz w:val="20"/>
        </w:rPr>
        <w:t>No</w:t>
      </w:r>
      <w:r>
        <w:rPr>
          <w:color w:val="231F20"/>
          <w:spacing w:val="-6"/>
          <w:sz w:val="20"/>
        </w:rPr>
        <w:t> </w:t>
      </w:r>
      <w:r>
        <w:rPr>
          <w:color w:val="231F20"/>
          <w:sz w:val="20"/>
        </w:rPr>
        <w:t>application</w:t>
      </w:r>
      <w:r>
        <w:rPr>
          <w:color w:val="231F20"/>
          <w:spacing w:val="-6"/>
          <w:sz w:val="20"/>
        </w:rPr>
        <w:t> </w:t>
      </w:r>
      <w:r>
        <w:rPr>
          <w:color w:val="231F20"/>
          <w:sz w:val="20"/>
        </w:rPr>
        <w:t>under</w:t>
      </w:r>
      <w:r>
        <w:rPr>
          <w:color w:val="231F20"/>
          <w:spacing w:val="-6"/>
          <w:sz w:val="20"/>
        </w:rPr>
        <w:t> </w:t>
      </w:r>
      <w:r>
        <w:rPr>
          <w:color w:val="231F20"/>
          <w:sz w:val="20"/>
        </w:rPr>
        <w:t>sub-section</w:t>
      </w:r>
      <w:r>
        <w:rPr>
          <w:color w:val="231F20"/>
          <w:spacing w:val="-6"/>
          <w:sz w:val="20"/>
        </w:rPr>
        <w:t> </w:t>
      </w:r>
      <w:r>
        <w:rPr>
          <w:color w:val="231F20"/>
          <w:sz w:val="20"/>
        </w:rPr>
        <w:t>(</w:t>
      </w:r>
      <w:r>
        <w:rPr>
          <w:i/>
          <w:color w:val="231F20"/>
          <w:sz w:val="20"/>
        </w:rPr>
        <w:t>4</w:t>
      </w:r>
      <w:r>
        <w:rPr>
          <w:color w:val="231F20"/>
          <w:sz w:val="20"/>
        </w:rPr>
        <w:t>)</w:t>
      </w:r>
      <w:r>
        <w:rPr>
          <w:color w:val="231F20"/>
          <w:spacing w:val="-6"/>
          <w:sz w:val="20"/>
        </w:rPr>
        <w:t> </w:t>
      </w:r>
      <w:r>
        <w:rPr>
          <w:color w:val="231F20"/>
          <w:sz w:val="20"/>
        </w:rPr>
        <w:t>for</w:t>
      </w:r>
      <w:r>
        <w:rPr>
          <w:color w:val="231F20"/>
          <w:spacing w:val="-6"/>
          <w:sz w:val="20"/>
        </w:rPr>
        <w:t> </w:t>
      </w:r>
      <w:r>
        <w:rPr>
          <w:color w:val="231F20"/>
          <w:sz w:val="20"/>
        </w:rPr>
        <w:t>the</w:t>
      </w:r>
      <w:r>
        <w:rPr>
          <w:color w:val="231F20"/>
          <w:spacing w:val="-6"/>
          <w:sz w:val="20"/>
        </w:rPr>
        <w:t> </w:t>
      </w:r>
      <w:r>
        <w:rPr>
          <w:color w:val="231F20"/>
          <w:sz w:val="20"/>
        </w:rPr>
        <w:t>grant</w:t>
      </w:r>
      <w:r>
        <w:rPr>
          <w:color w:val="231F20"/>
          <w:spacing w:val="-6"/>
          <w:sz w:val="20"/>
        </w:rPr>
        <w:t> </w:t>
      </w:r>
      <w:r>
        <w:rPr>
          <w:color w:val="231F20"/>
          <w:sz w:val="20"/>
        </w:rPr>
        <w:t>of</w:t>
      </w:r>
      <w:r>
        <w:rPr>
          <w:color w:val="231F20"/>
          <w:spacing w:val="-6"/>
          <w:sz w:val="20"/>
        </w:rPr>
        <w:t> </w:t>
      </w:r>
      <w:r>
        <w:rPr>
          <w:color w:val="231F20"/>
          <w:sz w:val="20"/>
        </w:rPr>
        <w:t>special</w:t>
      </w:r>
      <w:r>
        <w:rPr>
          <w:color w:val="231F20"/>
          <w:spacing w:val="-6"/>
          <w:sz w:val="20"/>
        </w:rPr>
        <w:t> </w:t>
      </w:r>
      <w:r>
        <w:rPr>
          <w:color w:val="231F20"/>
          <w:sz w:val="20"/>
        </w:rPr>
        <w:t>leave</w:t>
      </w:r>
      <w:r>
        <w:rPr>
          <w:color w:val="231F20"/>
          <w:spacing w:val="-6"/>
          <w:sz w:val="20"/>
        </w:rPr>
        <w:t> </w:t>
      </w:r>
      <w:r>
        <w:rPr>
          <w:color w:val="231F20"/>
          <w:sz w:val="20"/>
        </w:rPr>
        <w:t>to</w:t>
      </w:r>
      <w:r>
        <w:rPr>
          <w:color w:val="231F20"/>
          <w:spacing w:val="-6"/>
          <w:sz w:val="20"/>
        </w:rPr>
        <w:t> </w:t>
      </w:r>
      <w:r>
        <w:rPr>
          <w:color w:val="231F20"/>
          <w:sz w:val="20"/>
        </w:rPr>
        <w:t>appeal</w:t>
      </w:r>
      <w:r>
        <w:rPr>
          <w:color w:val="231F20"/>
          <w:spacing w:val="-6"/>
          <w:sz w:val="20"/>
        </w:rPr>
        <w:t> </w:t>
      </w:r>
      <w:r>
        <w:rPr>
          <w:color w:val="231F20"/>
          <w:sz w:val="20"/>
        </w:rPr>
        <w:t>from an</w:t>
      </w:r>
      <w:r>
        <w:rPr>
          <w:color w:val="231F20"/>
          <w:spacing w:val="-2"/>
          <w:sz w:val="20"/>
        </w:rPr>
        <w:t> </w:t>
      </w:r>
      <w:r>
        <w:rPr>
          <w:color w:val="231F20"/>
          <w:sz w:val="20"/>
        </w:rPr>
        <w:t>order</w:t>
      </w:r>
      <w:r>
        <w:rPr>
          <w:color w:val="231F20"/>
          <w:spacing w:val="-2"/>
          <w:sz w:val="20"/>
        </w:rPr>
        <w:t> </w:t>
      </w:r>
      <w:r>
        <w:rPr>
          <w:color w:val="231F20"/>
          <w:sz w:val="20"/>
        </w:rPr>
        <w:t>of</w:t>
      </w:r>
      <w:r>
        <w:rPr>
          <w:color w:val="231F20"/>
          <w:spacing w:val="-2"/>
          <w:sz w:val="20"/>
        </w:rPr>
        <w:t> </w:t>
      </w:r>
      <w:r>
        <w:rPr>
          <w:color w:val="231F20"/>
          <w:sz w:val="20"/>
        </w:rPr>
        <w:t>acquittal</w:t>
      </w:r>
      <w:r>
        <w:rPr>
          <w:color w:val="231F20"/>
          <w:spacing w:val="-2"/>
          <w:sz w:val="20"/>
        </w:rPr>
        <w:t> </w:t>
      </w:r>
      <w:r>
        <w:rPr>
          <w:color w:val="231F20"/>
          <w:sz w:val="20"/>
        </w:rPr>
        <w:t>shall</w:t>
      </w:r>
      <w:r>
        <w:rPr>
          <w:color w:val="231F20"/>
          <w:spacing w:val="-2"/>
          <w:sz w:val="20"/>
        </w:rPr>
        <w:t> </w:t>
      </w:r>
      <w:r>
        <w:rPr>
          <w:color w:val="231F20"/>
          <w:sz w:val="20"/>
        </w:rPr>
        <w:t>be</w:t>
      </w:r>
      <w:r>
        <w:rPr>
          <w:color w:val="231F20"/>
          <w:spacing w:val="-2"/>
          <w:sz w:val="20"/>
        </w:rPr>
        <w:t> </w:t>
      </w:r>
      <w:r>
        <w:rPr>
          <w:color w:val="231F20"/>
          <w:sz w:val="20"/>
        </w:rPr>
        <w:t>entertained</w:t>
      </w:r>
      <w:r>
        <w:rPr>
          <w:color w:val="231F20"/>
          <w:spacing w:val="-2"/>
          <w:sz w:val="20"/>
        </w:rPr>
        <w:t> </w:t>
      </w:r>
      <w:r>
        <w:rPr>
          <w:color w:val="231F20"/>
          <w:sz w:val="20"/>
        </w:rPr>
        <w:t>by</w:t>
      </w:r>
      <w:r>
        <w:rPr>
          <w:color w:val="231F20"/>
          <w:spacing w:val="-2"/>
          <w:sz w:val="20"/>
        </w:rPr>
        <w:t> </w:t>
      </w:r>
      <w:r>
        <w:rPr>
          <w:color w:val="231F20"/>
          <w:sz w:val="20"/>
        </w:rPr>
        <w:t>the</w:t>
      </w:r>
      <w:r>
        <w:rPr>
          <w:color w:val="231F20"/>
          <w:spacing w:val="-2"/>
          <w:sz w:val="20"/>
        </w:rPr>
        <w:t> </w:t>
      </w:r>
      <w:r>
        <w:rPr>
          <w:color w:val="231F20"/>
          <w:sz w:val="20"/>
        </w:rPr>
        <w:t>High</w:t>
      </w:r>
      <w:r>
        <w:rPr>
          <w:color w:val="231F20"/>
          <w:spacing w:val="-2"/>
          <w:sz w:val="20"/>
        </w:rPr>
        <w:t> </w:t>
      </w:r>
      <w:r>
        <w:rPr>
          <w:color w:val="231F20"/>
          <w:sz w:val="20"/>
        </w:rPr>
        <w:t>Court</w:t>
      </w:r>
      <w:r>
        <w:rPr>
          <w:color w:val="231F20"/>
          <w:spacing w:val="-2"/>
          <w:sz w:val="20"/>
        </w:rPr>
        <w:t> </w:t>
      </w:r>
      <w:r>
        <w:rPr>
          <w:color w:val="231F20"/>
          <w:sz w:val="20"/>
        </w:rPr>
        <w:t>after</w:t>
      </w:r>
      <w:r>
        <w:rPr>
          <w:color w:val="231F20"/>
          <w:spacing w:val="-2"/>
          <w:sz w:val="20"/>
        </w:rPr>
        <w:t> </w:t>
      </w:r>
      <w:r>
        <w:rPr>
          <w:color w:val="231F20"/>
          <w:sz w:val="20"/>
        </w:rPr>
        <w:t>the</w:t>
      </w:r>
      <w:r>
        <w:rPr>
          <w:color w:val="231F20"/>
          <w:spacing w:val="-2"/>
          <w:sz w:val="20"/>
        </w:rPr>
        <w:t> </w:t>
      </w:r>
      <w:r>
        <w:rPr>
          <w:color w:val="231F20"/>
          <w:sz w:val="20"/>
        </w:rPr>
        <w:t>expiry</w:t>
      </w:r>
      <w:r>
        <w:rPr>
          <w:color w:val="231F20"/>
          <w:spacing w:val="-2"/>
          <w:sz w:val="20"/>
        </w:rPr>
        <w:t> </w:t>
      </w:r>
      <w:r>
        <w:rPr>
          <w:color w:val="231F20"/>
          <w:sz w:val="20"/>
        </w:rPr>
        <w:t>of</w:t>
      </w:r>
      <w:r>
        <w:rPr>
          <w:color w:val="231F20"/>
          <w:spacing w:val="-2"/>
          <w:sz w:val="20"/>
        </w:rPr>
        <w:t> </w:t>
      </w:r>
      <w:r>
        <w:rPr>
          <w:color w:val="231F20"/>
          <w:sz w:val="20"/>
        </w:rPr>
        <w:t>six</w:t>
      </w:r>
      <w:r>
        <w:rPr>
          <w:color w:val="231F20"/>
          <w:spacing w:val="-2"/>
          <w:sz w:val="20"/>
        </w:rPr>
        <w:t> </w:t>
      </w:r>
      <w:r>
        <w:rPr>
          <w:color w:val="231F20"/>
          <w:sz w:val="20"/>
        </w:rPr>
        <w:t>months, where the complainant is a public servant, and sixty days in every other case, computed from the date of that order of acquittal.</w:t>
      </w:r>
    </w:p>
    <w:p>
      <w:pPr>
        <w:pStyle w:val="ListParagraph"/>
        <w:numPr>
          <w:ilvl w:val="0"/>
          <w:numId w:val="181"/>
        </w:numPr>
        <w:tabs>
          <w:tab w:pos="854" w:val="left" w:leader="none"/>
        </w:tabs>
        <w:spacing w:line="249" w:lineRule="auto" w:before="124" w:after="0"/>
        <w:ind w:left="99" w:right="2342" w:firstLine="480"/>
        <w:jc w:val="both"/>
        <w:rPr>
          <w:sz w:val="20"/>
        </w:rPr>
      </w:pPr>
      <w:r>
        <w:rPr>
          <w:color w:val="231F20"/>
          <w:sz w:val="20"/>
        </w:rPr>
        <w:t>If,</w:t>
      </w:r>
      <w:r>
        <w:rPr>
          <w:color w:val="231F20"/>
          <w:spacing w:val="-6"/>
          <w:sz w:val="20"/>
        </w:rPr>
        <w:t> </w:t>
      </w:r>
      <w:r>
        <w:rPr>
          <w:color w:val="231F20"/>
          <w:sz w:val="20"/>
        </w:rPr>
        <w:t>in</w:t>
      </w:r>
      <w:r>
        <w:rPr>
          <w:color w:val="231F20"/>
          <w:spacing w:val="-6"/>
          <w:sz w:val="20"/>
        </w:rPr>
        <w:t> </w:t>
      </w:r>
      <w:r>
        <w:rPr>
          <w:color w:val="231F20"/>
          <w:sz w:val="20"/>
        </w:rPr>
        <w:t>any</w:t>
      </w:r>
      <w:r>
        <w:rPr>
          <w:color w:val="231F20"/>
          <w:spacing w:val="-6"/>
          <w:sz w:val="20"/>
        </w:rPr>
        <w:t> </w:t>
      </w:r>
      <w:r>
        <w:rPr>
          <w:color w:val="231F20"/>
          <w:sz w:val="20"/>
        </w:rPr>
        <w:t>case,</w:t>
      </w:r>
      <w:r>
        <w:rPr>
          <w:color w:val="231F20"/>
          <w:spacing w:val="-6"/>
          <w:sz w:val="20"/>
        </w:rPr>
        <w:t> </w:t>
      </w:r>
      <w:r>
        <w:rPr>
          <w:color w:val="231F20"/>
          <w:sz w:val="20"/>
        </w:rPr>
        <w:t>the</w:t>
      </w:r>
      <w:r>
        <w:rPr>
          <w:color w:val="231F20"/>
          <w:spacing w:val="-6"/>
          <w:sz w:val="20"/>
        </w:rPr>
        <w:t> </w:t>
      </w:r>
      <w:r>
        <w:rPr>
          <w:color w:val="231F20"/>
          <w:sz w:val="20"/>
        </w:rPr>
        <w:t>application</w:t>
      </w:r>
      <w:r>
        <w:rPr>
          <w:color w:val="231F20"/>
          <w:spacing w:val="-6"/>
          <w:sz w:val="20"/>
        </w:rPr>
        <w:t> </w:t>
      </w:r>
      <w:r>
        <w:rPr>
          <w:color w:val="231F20"/>
          <w:sz w:val="20"/>
        </w:rPr>
        <w:t>under</w:t>
      </w:r>
      <w:r>
        <w:rPr>
          <w:color w:val="231F20"/>
          <w:spacing w:val="-6"/>
          <w:sz w:val="20"/>
        </w:rPr>
        <w:t> </w:t>
      </w:r>
      <w:r>
        <w:rPr>
          <w:color w:val="231F20"/>
          <w:sz w:val="20"/>
        </w:rPr>
        <w:t>sub-section</w:t>
      </w:r>
      <w:r>
        <w:rPr>
          <w:color w:val="231F20"/>
          <w:spacing w:val="-6"/>
          <w:sz w:val="20"/>
        </w:rPr>
        <w:t> </w:t>
      </w:r>
      <w:r>
        <w:rPr>
          <w:color w:val="231F20"/>
          <w:sz w:val="20"/>
        </w:rPr>
        <w:t>(</w:t>
      </w:r>
      <w:r>
        <w:rPr>
          <w:i/>
          <w:color w:val="231F20"/>
          <w:sz w:val="20"/>
        </w:rPr>
        <w:t>4</w:t>
      </w:r>
      <w:r>
        <w:rPr>
          <w:color w:val="231F20"/>
          <w:sz w:val="20"/>
        </w:rPr>
        <w:t>)</w:t>
      </w:r>
      <w:r>
        <w:rPr>
          <w:color w:val="231F20"/>
          <w:spacing w:val="-6"/>
          <w:sz w:val="20"/>
        </w:rPr>
        <w:t> </w:t>
      </w:r>
      <w:r>
        <w:rPr>
          <w:color w:val="231F20"/>
          <w:sz w:val="20"/>
        </w:rPr>
        <w:t>for</w:t>
      </w:r>
      <w:r>
        <w:rPr>
          <w:color w:val="231F20"/>
          <w:spacing w:val="-6"/>
          <w:sz w:val="20"/>
        </w:rPr>
        <w:t> </w:t>
      </w:r>
      <w:r>
        <w:rPr>
          <w:color w:val="231F20"/>
          <w:sz w:val="20"/>
        </w:rPr>
        <w:t>the</w:t>
      </w:r>
      <w:r>
        <w:rPr>
          <w:color w:val="231F20"/>
          <w:spacing w:val="-6"/>
          <w:sz w:val="20"/>
        </w:rPr>
        <w:t> </w:t>
      </w:r>
      <w:r>
        <w:rPr>
          <w:color w:val="231F20"/>
          <w:sz w:val="20"/>
        </w:rPr>
        <w:t>grant</w:t>
      </w:r>
      <w:r>
        <w:rPr>
          <w:color w:val="231F20"/>
          <w:spacing w:val="-6"/>
          <w:sz w:val="20"/>
        </w:rPr>
        <w:t> </w:t>
      </w:r>
      <w:r>
        <w:rPr>
          <w:color w:val="231F20"/>
          <w:sz w:val="20"/>
        </w:rPr>
        <w:t>of</w:t>
      </w:r>
      <w:r>
        <w:rPr>
          <w:color w:val="231F20"/>
          <w:spacing w:val="-6"/>
          <w:sz w:val="20"/>
        </w:rPr>
        <w:t> </w:t>
      </w:r>
      <w:r>
        <w:rPr>
          <w:color w:val="231F20"/>
          <w:sz w:val="20"/>
        </w:rPr>
        <w:t>special</w:t>
      </w:r>
      <w:r>
        <w:rPr>
          <w:color w:val="231F20"/>
          <w:spacing w:val="-6"/>
          <w:sz w:val="20"/>
        </w:rPr>
        <w:t> </w:t>
      </w:r>
      <w:r>
        <w:rPr>
          <w:color w:val="231F20"/>
          <w:sz w:val="20"/>
        </w:rPr>
        <w:t>leave </w:t>
      </w:r>
      <w:r>
        <w:rPr>
          <w:color w:val="231F20"/>
          <w:spacing w:val="-2"/>
          <w:sz w:val="20"/>
        </w:rPr>
        <w:t>to</w:t>
      </w:r>
      <w:r>
        <w:rPr>
          <w:color w:val="231F20"/>
          <w:spacing w:val="-6"/>
          <w:sz w:val="20"/>
        </w:rPr>
        <w:t> </w:t>
      </w:r>
      <w:r>
        <w:rPr>
          <w:color w:val="231F20"/>
          <w:spacing w:val="-2"/>
          <w:sz w:val="20"/>
        </w:rPr>
        <w:t>appeal</w:t>
      </w:r>
      <w:r>
        <w:rPr>
          <w:color w:val="231F20"/>
          <w:spacing w:val="-6"/>
          <w:sz w:val="20"/>
        </w:rPr>
        <w:t> </w:t>
      </w:r>
      <w:r>
        <w:rPr>
          <w:color w:val="231F20"/>
          <w:spacing w:val="-2"/>
          <w:sz w:val="20"/>
        </w:rPr>
        <w:t>from</w:t>
      </w:r>
      <w:r>
        <w:rPr>
          <w:color w:val="231F20"/>
          <w:spacing w:val="-6"/>
          <w:sz w:val="20"/>
        </w:rPr>
        <w:t> </w:t>
      </w:r>
      <w:r>
        <w:rPr>
          <w:color w:val="231F20"/>
          <w:spacing w:val="-2"/>
          <w:sz w:val="20"/>
        </w:rPr>
        <w:t>an</w:t>
      </w:r>
      <w:r>
        <w:rPr>
          <w:color w:val="231F20"/>
          <w:spacing w:val="-6"/>
          <w:sz w:val="20"/>
        </w:rPr>
        <w:t> </w:t>
      </w:r>
      <w:r>
        <w:rPr>
          <w:color w:val="231F20"/>
          <w:spacing w:val="-2"/>
          <w:sz w:val="20"/>
        </w:rPr>
        <w:t>order</w:t>
      </w:r>
      <w:r>
        <w:rPr>
          <w:color w:val="231F20"/>
          <w:spacing w:val="-6"/>
          <w:sz w:val="20"/>
        </w:rPr>
        <w:t> </w:t>
      </w:r>
      <w:r>
        <w:rPr>
          <w:color w:val="231F20"/>
          <w:spacing w:val="-2"/>
          <w:sz w:val="20"/>
        </w:rPr>
        <w:t>of</w:t>
      </w:r>
      <w:r>
        <w:rPr>
          <w:color w:val="231F20"/>
          <w:spacing w:val="-6"/>
          <w:sz w:val="20"/>
        </w:rPr>
        <w:t> </w:t>
      </w:r>
      <w:r>
        <w:rPr>
          <w:color w:val="231F20"/>
          <w:spacing w:val="-2"/>
          <w:sz w:val="20"/>
        </w:rPr>
        <w:t>acquittal</w:t>
      </w:r>
      <w:r>
        <w:rPr>
          <w:color w:val="231F20"/>
          <w:spacing w:val="-6"/>
          <w:sz w:val="20"/>
        </w:rPr>
        <w:t> </w:t>
      </w:r>
      <w:r>
        <w:rPr>
          <w:color w:val="231F20"/>
          <w:spacing w:val="-2"/>
          <w:sz w:val="20"/>
        </w:rPr>
        <w:t>is</w:t>
      </w:r>
      <w:r>
        <w:rPr>
          <w:color w:val="231F20"/>
          <w:spacing w:val="-6"/>
          <w:sz w:val="20"/>
        </w:rPr>
        <w:t> </w:t>
      </w:r>
      <w:r>
        <w:rPr>
          <w:color w:val="231F20"/>
          <w:spacing w:val="-2"/>
          <w:sz w:val="20"/>
        </w:rPr>
        <w:t>refused,</w:t>
      </w:r>
      <w:r>
        <w:rPr>
          <w:color w:val="231F20"/>
          <w:spacing w:val="-6"/>
          <w:sz w:val="20"/>
        </w:rPr>
        <w:t> </w:t>
      </w:r>
      <w:r>
        <w:rPr>
          <w:color w:val="231F20"/>
          <w:spacing w:val="-2"/>
          <w:sz w:val="20"/>
        </w:rPr>
        <w:t>no</w:t>
      </w:r>
      <w:r>
        <w:rPr>
          <w:color w:val="231F20"/>
          <w:spacing w:val="-6"/>
          <w:sz w:val="20"/>
        </w:rPr>
        <w:t> </w:t>
      </w:r>
      <w:r>
        <w:rPr>
          <w:color w:val="231F20"/>
          <w:spacing w:val="-2"/>
          <w:sz w:val="20"/>
        </w:rPr>
        <w:t>appeal</w:t>
      </w:r>
      <w:r>
        <w:rPr>
          <w:color w:val="231F20"/>
          <w:spacing w:val="-6"/>
          <w:sz w:val="20"/>
        </w:rPr>
        <w:t> </w:t>
      </w:r>
      <w:r>
        <w:rPr>
          <w:color w:val="231F20"/>
          <w:spacing w:val="-2"/>
          <w:sz w:val="20"/>
        </w:rPr>
        <w:t>from</w:t>
      </w:r>
      <w:r>
        <w:rPr>
          <w:color w:val="231F20"/>
          <w:spacing w:val="-6"/>
          <w:sz w:val="20"/>
        </w:rPr>
        <w:t> </w:t>
      </w:r>
      <w:r>
        <w:rPr>
          <w:color w:val="231F20"/>
          <w:spacing w:val="-2"/>
          <w:sz w:val="20"/>
        </w:rPr>
        <w:t>that</w:t>
      </w:r>
      <w:r>
        <w:rPr>
          <w:color w:val="231F20"/>
          <w:spacing w:val="-6"/>
          <w:sz w:val="20"/>
        </w:rPr>
        <w:t> </w:t>
      </w:r>
      <w:r>
        <w:rPr>
          <w:color w:val="231F20"/>
          <w:spacing w:val="-2"/>
          <w:sz w:val="20"/>
        </w:rPr>
        <w:t>order</w:t>
      </w:r>
      <w:r>
        <w:rPr>
          <w:color w:val="231F20"/>
          <w:spacing w:val="-6"/>
          <w:sz w:val="20"/>
        </w:rPr>
        <w:t> </w:t>
      </w:r>
      <w:r>
        <w:rPr>
          <w:color w:val="231F20"/>
          <w:spacing w:val="-2"/>
          <w:sz w:val="20"/>
        </w:rPr>
        <w:t>of</w:t>
      </w:r>
      <w:r>
        <w:rPr>
          <w:color w:val="231F20"/>
          <w:spacing w:val="-6"/>
          <w:sz w:val="20"/>
        </w:rPr>
        <w:t> </w:t>
      </w:r>
      <w:r>
        <w:rPr>
          <w:color w:val="231F20"/>
          <w:spacing w:val="-2"/>
          <w:sz w:val="20"/>
        </w:rPr>
        <w:t>acquittal</w:t>
      </w:r>
      <w:r>
        <w:rPr>
          <w:color w:val="231F20"/>
          <w:spacing w:val="-6"/>
          <w:sz w:val="20"/>
        </w:rPr>
        <w:t> </w:t>
      </w:r>
      <w:r>
        <w:rPr>
          <w:color w:val="231F20"/>
          <w:spacing w:val="-2"/>
          <w:sz w:val="20"/>
        </w:rPr>
        <w:t>shall</w:t>
      </w:r>
      <w:r>
        <w:rPr>
          <w:color w:val="231F20"/>
          <w:spacing w:val="-6"/>
          <w:sz w:val="20"/>
        </w:rPr>
        <w:t> </w:t>
      </w:r>
      <w:r>
        <w:rPr>
          <w:color w:val="231F20"/>
          <w:spacing w:val="-2"/>
          <w:sz w:val="20"/>
        </w:rPr>
        <w:t>lie </w:t>
      </w:r>
      <w:r>
        <w:rPr>
          <w:color w:val="231F20"/>
          <w:sz w:val="20"/>
        </w:rPr>
        <w:t>under sub-section (</w:t>
      </w:r>
      <w:r>
        <w:rPr>
          <w:i/>
          <w:color w:val="231F20"/>
          <w:sz w:val="20"/>
        </w:rPr>
        <w:t>1</w:t>
      </w:r>
      <w:r>
        <w:rPr>
          <w:color w:val="231F20"/>
          <w:sz w:val="20"/>
        </w:rPr>
        <w:t>) or under sub-section (</w:t>
      </w:r>
      <w:r>
        <w:rPr>
          <w:i/>
          <w:color w:val="231F20"/>
          <w:sz w:val="20"/>
        </w:rPr>
        <w:t>2</w:t>
      </w:r>
      <w:r>
        <w:rPr>
          <w:color w:val="231F20"/>
          <w:sz w:val="20"/>
        </w:rPr>
        <w:t>).</w:t>
      </w:r>
    </w:p>
    <w:p>
      <w:pPr>
        <w:pStyle w:val="ListParagraph"/>
        <w:numPr>
          <w:ilvl w:val="0"/>
          <w:numId w:val="1"/>
        </w:numPr>
        <w:tabs>
          <w:tab w:pos="1007" w:val="left" w:leader="none"/>
        </w:tabs>
        <w:spacing w:line="249" w:lineRule="auto" w:before="122" w:after="0"/>
        <w:ind w:left="99" w:right="2343" w:firstLine="479"/>
        <w:jc w:val="both"/>
        <w:rPr>
          <w:b/>
          <w:color w:val="231F20"/>
          <w:sz w:val="20"/>
        </w:rPr>
      </w:pPr>
      <w:r>
        <w:rPr>
          <w:color w:val="231F20"/>
          <w:sz w:val="20"/>
        </w:rPr>
        <w:t>Where the High Court has, on appeal, reversed an order of acquittal of an accused person and convicted him and sentenced him to death or to imprisonment for life or to imprisonment for a term of ten years or more, he may appeal to the Supreme Court.</w:t>
      </w:r>
    </w:p>
    <w:p>
      <w:pPr>
        <w:pStyle w:val="ListParagraph"/>
        <w:numPr>
          <w:ilvl w:val="0"/>
          <w:numId w:val="1"/>
        </w:numPr>
        <w:tabs>
          <w:tab w:pos="1005" w:val="left" w:leader="none"/>
        </w:tabs>
        <w:spacing w:line="249" w:lineRule="auto" w:before="204" w:after="0"/>
        <w:ind w:left="99" w:right="2342" w:firstLine="480"/>
        <w:jc w:val="both"/>
        <w:rPr>
          <w:b/>
          <w:color w:val="231F20"/>
          <w:sz w:val="20"/>
        </w:rPr>
      </w:pPr>
      <w:r>
        <w:rPr>
          <w:color w:val="231F20"/>
          <w:sz w:val="20"/>
        </w:rPr>
        <w:t>Notwithstanding anything in this Chapter, when more persons than one are convicted in one trial, and an appealable judgment or order has been passed in respect of any of such persons, all or any of the persons convicted at such trial shall have a right of </w:t>
      </w:r>
      <w:r>
        <w:rPr>
          <w:color w:val="231F20"/>
          <w:spacing w:val="-2"/>
          <w:sz w:val="20"/>
        </w:rPr>
        <w:t>appeal.</w:t>
      </w:r>
    </w:p>
    <w:p>
      <w:pPr>
        <w:pStyle w:val="ListParagraph"/>
        <w:numPr>
          <w:ilvl w:val="0"/>
          <w:numId w:val="1"/>
        </w:numPr>
        <w:tabs>
          <w:tab w:pos="1008" w:val="left" w:leader="none"/>
        </w:tabs>
        <w:spacing w:line="249" w:lineRule="auto" w:before="123" w:after="0"/>
        <w:ind w:left="99" w:right="2341" w:firstLine="480"/>
        <w:jc w:val="both"/>
        <w:rPr>
          <w:b/>
          <w:color w:val="231F20"/>
          <w:sz w:val="20"/>
        </w:rPr>
      </w:pPr>
      <w:r>
        <w:rPr>
          <w:color w:val="231F20"/>
          <w:sz w:val="20"/>
        </w:rPr>
        <w:t>(</w:t>
      </w:r>
      <w:r>
        <w:rPr>
          <w:i/>
          <w:color w:val="231F20"/>
          <w:sz w:val="20"/>
        </w:rPr>
        <w:t>1</w:t>
      </w:r>
      <w:r>
        <w:rPr>
          <w:color w:val="231F20"/>
          <w:sz w:val="20"/>
        </w:rPr>
        <w:t>) Subject to the provisions of sub-section (</w:t>
      </w:r>
      <w:r>
        <w:rPr>
          <w:i/>
          <w:color w:val="231F20"/>
          <w:sz w:val="20"/>
        </w:rPr>
        <w:t>2</w:t>
      </w:r>
      <w:r>
        <w:rPr>
          <w:color w:val="231F20"/>
          <w:sz w:val="20"/>
        </w:rPr>
        <w:t>), an appeal to the Court of Session or Sessions Judge shall be heard by the Sessions Judge or by an Additional Sessions</w:t>
      </w:r>
      <w:r>
        <w:rPr>
          <w:color w:val="231F20"/>
          <w:spacing w:val="40"/>
          <w:sz w:val="20"/>
        </w:rPr>
        <w:t> </w:t>
      </w:r>
      <w:r>
        <w:rPr>
          <w:color w:val="231F20"/>
          <w:sz w:val="20"/>
        </w:rPr>
        <w:t>Judge:</w:t>
      </w:r>
    </w:p>
    <w:p>
      <w:pPr>
        <w:pStyle w:val="BodyText"/>
        <w:spacing w:line="249" w:lineRule="auto" w:before="123"/>
        <w:ind w:left="99" w:right="2039" w:firstLine="480"/>
      </w:pPr>
      <w:r>
        <w:rPr>
          <w:color w:val="231F20"/>
        </w:rPr>
        <w:t>Provided that an appeal against a conviction on a trial held by a Magistrate of the</w:t>
      </w:r>
      <w:r>
        <w:rPr>
          <w:color w:val="231F20"/>
          <w:spacing w:val="40"/>
        </w:rPr>
        <w:t> </w:t>
      </w:r>
      <w:r>
        <w:rPr>
          <w:color w:val="231F20"/>
        </w:rPr>
        <w:t>second class may be heard and disposed of by the Chief Judicial Magistrate.</w:t>
      </w:r>
    </w:p>
    <w:p>
      <w:pPr>
        <w:pStyle w:val="BodyText"/>
        <w:spacing w:line="249" w:lineRule="auto" w:before="121"/>
        <w:ind w:left="99" w:right="2342" w:firstLine="480"/>
        <w:jc w:val="both"/>
      </w:pPr>
      <w:r>
        <w:rPr>
          <w:color w:val="231F20"/>
        </w:rPr>
        <w:t>(</w:t>
      </w:r>
      <w:r>
        <w:rPr>
          <w:i/>
          <w:color w:val="231F20"/>
        </w:rPr>
        <w:t>2</w:t>
      </w:r>
      <w:r>
        <w:rPr>
          <w:color w:val="231F20"/>
        </w:rPr>
        <w:t>)</w:t>
      </w:r>
      <w:r>
        <w:rPr>
          <w:color w:val="231F20"/>
          <w:spacing w:val="-13"/>
        </w:rPr>
        <w:t> </w:t>
      </w:r>
      <w:r>
        <w:rPr>
          <w:color w:val="231F20"/>
        </w:rPr>
        <w:t>An</w:t>
      </w:r>
      <w:r>
        <w:rPr>
          <w:color w:val="231F20"/>
          <w:spacing w:val="-12"/>
        </w:rPr>
        <w:t> </w:t>
      </w:r>
      <w:r>
        <w:rPr>
          <w:color w:val="231F20"/>
        </w:rPr>
        <w:t>Additional</w:t>
      </w:r>
      <w:r>
        <w:rPr>
          <w:color w:val="231F20"/>
          <w:spacing w:val="-9"/>
        </w:rPr>
        <w:t> </w:t>
      </w:r>
      <w:r>
        <w:rPr>
          <w:color w:val="231F20"/>
        </w:rPr>
        <w:t>Sessions</w:t>
      </w:r>
      <w:r>
        <w:rPr>
          <w:color w:val="231F20"/>
          <w:spacing w:val="-5"/>
        </w:rPr>
        <w:t> </w:t>
      </w:r>
      <w:r>
        <w:rPr>
          <w:color w:val="231F20"/>
        </w:rPr>
        <w:t>Judge</w:t>
      </w:r>
      <w:r>
        <w:rPr>
          <w:color w:val="231F20"/>
          <w:spacing w:val="-5"/>
        </w:rPr>
        <w:t> </w:t>
      </w:r>
      <w:r>
        <w:rPr>
          <w:color w:val="231F20"/>
        </w:rPr>
        <w:t>or</w:t>
      </w:r>
      <w:r>
        <w:rPr>
          <w:color w:val="231F20"/>
          <w:spacing w:val="-5"/>
        </w:rPr>
        <w:t> </w:t>
      </w:r>
      <w:r>
        <w:rPr>
          <w:color w:val="231F20"/>
        </w:rPr>
        <w:t>a</w:t>
      </w:r>
      <w:r>
        <w:rPr>
          <w:color w:val="231F20"/>
          <w:spacing w:val="-5"/>
        </w:rPr>
        <w:t> </w:t>
      </w:r>
      <w:r>
        <w:rPr>
          <w:color w:val="231F20"/>
        </w:rPr>
        <w:t>Chief</w:t>
      </w:r>
      <w:r>
        <w:rPr>
          <w:color w:val="231F20"/>
          <w:spacing w:val="-5"/>
        </w:rPr>
        <w:t> </w:t>
      </w:r>
      <w:r>
        <w:rPr>
          <w:color w:val="231F20"/>
        </w:rPr>
        <w:t>Judicial</w:t>
      </w:r>
      <w:r>
        <w:rPr>
          <w:color w:val="231F20"/>
          <w:spacing w:val="-5"/>
        </w:rPr>
        <w:t> </w:t>
      </w:r>
      <w:r>
        <w:rPr>
          <w:color w:val="231F20"/>
        </w:rPr>
        <w:t>Magistrate</w:t>
      </w:r>
      <w:r>
        <w:rPr>
          <w:color w:val="231F20"/>
          <w:spacing w:val="-5"/>
        </w:rPr>
        <w:t> </w:t>
      </w:r>
      <w:r>
        <w:rPr>
          <w:color w:val="231F20"/>
        </w:rPr>
        <w:t>shall</w:t>
      </w:r>
      <w:r>
        <w:rPr>
          <w:color w:val="231F20"/>
          <w:spacing w:val="-5"/>
        </w:rPr>
        <w:t> </w:t>
      </w:r>
      <w:r>
        <w:rPr>
          <w:color w:val="231F20"/>
        </w:rPr>
        <w:t>hear</w:t>
      </w:r>
      <w:r>
        <w:rPr>
          <w:color w:val="231F20"/>
          <w:spacing w:val="-5"/>
        </w:rPr>
        <w:t> </w:t>
      </w:r>
      <w:r>
        <w:rPr>
          <w:color w:val="231F20"/>
        </w:rPr>
        <w:t>only</w:t>
      </w:r>
      <w:r>
        <w:rPr>
          <w:color w:val="231F20"/>
          <w:spacing w:val="-5"/>
        </w:rPr>
        <w:t> </w:t>
      </w:r>
      <w:r>
        <w:rPr>
          <w:color w:val="231F20"/>
        </w:rPr>
        <w:t>such appeals</w:t>
      </w:r>
      <w:r>
        <w:rPr>
          <w:color w:val="231F20"/>
          <w:spacing w:val="-12"/>
        </w:rPr>
        <w:t> </w:t>
      </w:r>
      <w:r>
        <w:rPr>
          <w:color w:val="231F20"/>
        </w:rPr>
        <w:t>as</w:t>
      </w:r>
      <w:r>
        <w:rPr>
          <w:color w:val="231F20"/>
          <w:spacing w:val="-12"/>
        </w:rPr>
        <w:t> </w:t>
      </w:r>
      <w:r>
        <w:rPr>
          <w:color w:val="231F20"/>
        </w:rPr>
        <w:t>the</w:t>
      </w:r>
      <w:r>
        <w:rPr>
          <w:color w:val="231F20"/>
          <w:spacing w:val="-12"/>
        </w:rPr>
        <w:t> </w:t>
      </w:r>
      <w:r>
        <w:rPr>
          <w:color w:val="231F20"/>
        </w:rPr>
        <w:t>Sessions</w:t>
      </w:r>
      <w:r>
        <w:rPr>
          <w:color w:val="231F20"/>
          <w:spacing w:val="-12"/>
        </w:rPr>
        <w:t> </w:t>
      </w:r>
      <w:r>
        <w:rPr>
          <w:color w:val="231F20"/>
        </w:rPr>
        <w:t>Judge</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division</w:t>
      </w:r>
      <w:r>
        <w:rPr>
          <w:color w:val="231F20"/>
          <w:spacing w:val="-12"/>
        </w:rPr>
        <w:t> </w:t>
      </w:r>
      <w:r>
        <w:rPr>
          <w:color w:val="231F20"/>
        </w:rPr>
        <w:t>may,</w:t>
      </w:r>
      <w:r>
        <w:rPr>
          <w:color w:val="231F20"/>
          <w:spacing w:val="-12"/>
        </w:rPr>
        <w:t> </w:t>
      </w:r>
      <w:r>
        <w:rPr>
          <w:color w:val="231F20"/>
        </w:rPr>
        <w:t>by</w:t>
      </w:r>
      <w:r>
        <w:rPr>
          <w:color w:val="231F20"/>
          <w:spacing w:val="-12"/>
        </w:rPr>
        <w:t> </w:t>
      </w:r>
      <w:r>
        <w:rPr>
          <w:color w:val="231F20"/>
        </w:rPr>
        <w:t>general</w:t>
      </w:r>
      <w:r>
        <w:rPr>
          <w:color w:val="231F20"/>
          <w:spacing w:val="-12"/>
        </w:rPr>
        <w:t> </w:t>
      </w:r>
      <w:r>
        <w:rPr>
          <w:color w:val="231F20"/>
        </w:rPr>
        <w:t>or</w:t>
      </w:r>
      <w:r>
        <w:rPr>
          <w:color w:val="231F20"/>
          <w:spacing w:val="-12"/>
        </w:rPr>
        <w:t> </w:t>
      </w:r>
      <w:r>
        <w:rPr>
          <w:color w:val="231F20"/>
        </w:rPr>
        <w:t>special</w:t>
      </w:r>
      <w:r>
        <w:rPr>
          <w:color w:val="231F20"/>
          <w:spacing w:val="-12"/>
        </w:rPr>
        <w:t> </w:t>
      </w:r>
      <w:r>
        <w:rPr>
          <w:color w:val="231F20"/>
        </w:rPr>
        <w:t>order,</w:t>
      </w:r>
      <w:r>
        <w:rPr>
          <w:color w:val="231F20"/>
          <w:spacing w:val="-12"/>
        </w:rPr>
        <w:t> </w:t>
      </w:r>
      <w:r>
        <w:rPr>
          <w:color w:val="231F20"/>
        </w:rPr>
        <w:t>make</w:t>
      </w:r>
      <w:r>
        <w:rPr>
          <w:color w:val="231F20"/>
          <w:spacing w:val="-12"/>
        </w:rPr>
        <w:t> </w:t>
      </w:r>
      <w:r>
        <w:rPr>
          <w:color w:val="231F20"/>
        </w:rPr>
        <w:t>over</w:t>
      </w:r>
      <w:r>
        <w:rPr>
          <w:color w:val="231F20"/>
          <w:spacing w:val="-12"/>
        </w:rPr>
        <w:t> </w:t>
      </w:r>
      <w:r>
        <w:rPr>
          <w:color w:val="231F20"/>
        </w:rPr>
        <w:t>to him or as the High Court may, by special order, direct him to hear.</w:t>
      </w:r>
    </w:p>
    <w:p>
      <w:pPr>
        <w:pStyle w:val="ListParagraph"/>
        <w:numPr>
          <w:ilvl w:val="0"/>
          <w:numId w:val="1"/>
        </w:numPr>
        <w:tabs>
          <w:tab w:pos="976" w:val="left" w:leader="none"/>
        </w:tabs>
        <w:spacing w:line="249" w:lineRule="auto" w:before="123" w:after="0"/>
        <w:ind w:left="99" w:right="2342" w:firstLine="480"/>
        <w:jc w:val="both"/>
        <w:rPr>
          <w:b/>
          <w:color w:val="231F20"/>
          <w:sz w:val="20"/>
        </w:rPr>
      </w:pPr>
      <w:r>
        <w:rPr>
          <w:color w:val="231F20"/>
          <w:sz w:val="20"/>
        </w:rPr>
        <w:t>Every</w:t>
      </w:r>
      <w:r>
        <w:rPr>
          <w:color w:val="231F20"/>
          <w:spacing w:val="-5"/>
          <w:sz w:val="20"/>
        </w:rPr>
        <w:t> </w:t>
      </w:r>
      <w:r>
        <w:rPr>
          <w:color w:val="231F20"/>
          <w:sz w:val="20"/>
        </w:rPr>
        <w:t>appeal</w:t>
      </w:r>
      <w:r>
        <w:rPr>
          <w:color w:val="231F20"/>
          <w:spacing w:val="-5"/>
          <w:sz w:val="20"/>
        </w:rPr>
        <w:t> </w:t>
      </w:r>
      <w:r>
        <w:rPr>
          <w:color w:val="231F20"/>
          <w:sz w:val="20"/>
        </w:rPr>
        <w:t>shall</w:t>
      </w:r>
      <w:r>
        <w:rPr>
          <w:color w:val="231F20"/>
          <w:spacing w:val="-5"/>
          <w:sz w:val="20"/>
        </w:rPr>
        <w:t> </w:t>
      </w:r>
      <w:r>
        <w:rPr>
          <w:color w:val="231F20"/>
          <w:sz w:val="20"/>
        </w:rPr>
        <w:t>be</w:t>
      </w:r>
      <w:r>
        <w:rPr>
          <w:color w:val="231F20"/>
          <w:spacing w:val="-5"/>
          <w:sz w:val="20"/>
        </w:rPr>
        <w:t> </w:t>
      </w:r>
      <w:r>
        <w:rPr>
          <w:color w:val="231F20"/>
          <w:sz w:val="20"/>
        </w:rPr>
        <w:t>made</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form</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petition</w:t>
      </w:r>
      <w:r>
        <w:rPr>
          <w:color w:val="231F20"/>
          <w:spacing w:val="-5"/>
          <w:sz w:val="20"/>
        </w:rPr>
        <w:t> </w:t>
      </w:r>
      <w:r>
        <w:rPr>
          <w:color w:val="231F20"/>
          <w:sz w:val="20"/>
        </w:rPr>
        <w:t>in</w:t>
      </w:r>
      <w:r>
        <w:rPr>
          <w:color w:val="231F20"/>
          <w:spacing w:val="-5"/>
          <w:sz w:val="20"/>
        </w:rPr>
        <w:t> </w:t>
      </w:r>
      <w:r>
        <w:rPr>
          <w:color w:val="231F20"/>
          <w:sz w:val="20"/>
        </w:rPr>
        <w:t>writing</w:t>
      </w:r>
      <w:r>
        <w:rPr>
          <w:color w:val="231F20"/>
          <w:spacing w:val="-5"/>
          <w:sz w:val="20"/>
        </w:rPr>
        <w:t> </w:t>
      </w:r>
      <w:r>
        <w:rPr>
          <w:color w:val="231F20"/>
          <w:sz w:val="20"/>
        </w:rPr>
        <w:t>presented</w:t>
      </w:r>
      <w:r>
        <w:rPr>
          <w:color w:val="231F20"/>
          <w:spacing w:val="-5"/>
          <w:sz w:val="20"/>
        </w:rPr>
        <w:t> </w:t>
      </w:r>
      <w:r>
        <w:rPr>
          <w:color w:val="231F20"/>
          <w:sz w:val="20"/>
        </w:rPr>
        <w:t>by</w:t>
      </w:r>
      <w:r>
        <w:rPr>
          <w:color w:val="231F20"/>
          <w:spacing w:val="-5"/>
          <w:sz w:val="20"/>
        </w:rPr>
        <w:t> </w:t>
      </w:r>
      <w:r>
        <w:rPr>
          <w:color w:val="231F20"/>
          <w:sz w:val="20"/>
        </w:rPr>
        <w:t>the appellant or his advocate, and every such petition shall (unless the Court to which it is presented</w:t>
      </w:r>
      <w:r>
        <w:rPr>
          <w:color w:val="231F20"/>
          <w:spacing w:val="-2"/>
          <w:sz w:val="20"/>
        </w:rPr>
        <w:t> </w:t>
      </w:r>
      <w:r>
        <w:rPr>
          <w:color w:val="231F20"/>
          <w:sz w:val="20"/>
        </w:rPr>
        <w:t>otherwise</w:t>
      </w:r>
      <w:r>
        <w:rPr>
          <w:color w:val="231F20"/>
          <w:spacing w:val="-2"/>
          <w:sz w:val="20"/>
        </w:rPr>
        <w:t> </w:t>
      </w:r>
      <w:r>
        <w:rPr>
          <w:color w:val="231F20"/>
          <w:sz w:val="20"/>
        </w:rPr>
        <w:t>directs)</w:t>
      </w:r>
      <w:r>
        <w:rPr>
          <w:color w:val="231F20"/>
          <w:spacing w:val="-2"/>
          <w:sz w:val="20"/>
        </w:rPr>
        <w:t> </w:t>
      </w:r>
      <w:r>
        <w:rPr>
          <w:color w:val="231F20"/>
          <w:sz w:val="20"/>
        </w:rPr>
        <w:t>be</w:t>
      </w:r>
      <w:r>
        <w:rPr>
          <w:color w:val="231F20"/>
          <w:spacing w:val="-2"/>
          <w:sz w:val="20"/>
        </w:rPr>
        <w:t> </w:t>
      </w:r>
      <w:r>
        <w:rPr>
          <w:color w:val="231F20"/>
          <w:sz w:val="20"/>
        </w:rPr>
        <w:t>accompanied</w:t>
      </w:r>
      <w:r>
        <w:rPr>
          <w:color w:val="231F20"/>
          <w:spacing w:val="-2"/>
          <w:sz w:val="20"/>
        </w:rPr>
        <w:t> </w:t>
      </w:r>
      <w:r>
        <w:rPr>
          <w:color w:val="231F20"/>
          <w:sz w:val="20"/>
        </w:rPr>
        <w:t>by</w:t>
      </w:r>
      <w:r>
        <w:rPr>
          <w:color w:val="231F20"/>
          <w:spacing w:val="-2"/>
          <w:sz w:val="20"/>
        </w:rPr>
        <w:t> </w:t>
      </w:r>
      <w:r>
        <w:rPr>
          <w:color w:val="231F20"/>
          <w:sz w:val="20"/>
        </w:rPr>
        <w:t>a</w:t>
      </w:r>
      <w:r>
        <w:rPr>
          <w:color w:val="231F20"/>
          <w:spacing w:val="-2"/>
          <w:sz w:val="20"/>
        </w:rPr>
        <w:t> </w:t>
      </w:r>
      <w:r>
        <w:rPr>
          <w:color w:val="231F20"/>
          <w:sz w:val="20"/>
        </w:rPr>
        <w:t>copy</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judgment</w:t>
      </w:r>
      <w:r>
        <w:rPr>
          <w:color w:val="231F20"/>
          <w:spacing w:val="-2"/>
          <w:sz w:val="20"/>
        </w:rPr>
        <w:t> </w:t>
      </w:r>
      <w:r>
        <w:rPr>
          <w:color w:val="231F20"/>
          <w:sz w:val="20"/>
        </w:rPr>
        <w:t>or</w:t>
      </w:r>
      <w:r>
        <w:rPr>
          <w:color w:val="231F20"/>
          <w:spacing w:val="-2"/>
          <w:sz w:val="20"/>
        </w:rPr>
        <w:t> </w:t>
      </w:r>
      <w:r>
        <w:rPr>
          <w:color w:val="231F20"/>
          <w:sz w:val="20"/>
        </w:rPr>
        <w:t>order</w:t>
      </w:r>
      <w:r>
        <w:rPr>
          <w:color w:val="231F20"/>
          <w:spacing w:val="-2"/>
          <w:sz w:val="20"/>
        </w:rPr>
        <w:t> </w:t>
      </w:r>
      <w:r>
        <w:rPr>
          <w:color w:val="231F20"/>
          <w:sz w:val="20"/>
        </w:rPr>
        <w:t>appealed </w:t>
      </w:r>
      <w:r>
        <w:rPr>
          <w:color w:val="231F20"/>
          <w:spacing w:val="-2"/>
          <w:sz w:val="20"/>
        </w:rPr>
        <w:t>against.</w:t>
      </w:r>
    </w:p>
    <w:p>
      <w:pPr>
        <w:pStyle w:val="ListParagraph"/>
        <w:numPr>
          <w:ilvl w:val="0"/>
          <w:numId w:val="1"/>
        </w:numPr>
        <w:tabs>
          <w:tab w:pos="984" w:val="left" w:leader="none"/>
        </w:tabs>
        <w:spacing w:line="249" w:lineRule="auto" w:before="123" w:after="0"/>
        <w:ind w:left="99" w:right="2341" w:firstLine="480"/>
        <w:jc w:val="both"/>
        <w:rPr>
          <w:b/>
          <w:color w:val="231F20"/>
          <w:sz w:val="20"/>
        </w:rPr>
      </w:pPr>
      <w:r>
        <w:rPr>
          <w:color w:val="231F20"/>
          <w:sz w:val="20"/>
        </w:rPr>
        <w:t>If the appellant is in jail, he may present his petition of appeal and the copies accompanying the same to the officer in charge of the jail, who shall thereupon forward such petition and copies to the proper Appellate Court.</w:t>
      </w:r>
    </w:p>
    <w:p>
      <w:pPr>
        <w:pStyle w:val="ListParagraph"/>
        <w:numPr>
          <w:ilvl w:val="0"/>
          <w:numId w:val="1"/>
        </w:numPr>
        <w:tabs>
          <w:tab w:pos="977" w:val="left" w:leader="none"/>
        </w:tabs>
        <w:spacing w:line="249" w:lineRule="auto" w:before="123" w:after="0"/>
        <w:ind w:left="99" w:right="2342" w:firstLine="480"/>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If</w:t>
      </w:r>
      <w:r>
        <w:rPr>
          <w:color w:val="231F20"/>
          <w:spacing w:val="-3"/>
          <w:sz w:val="20"/>
        </w:rPr>
        <w:t> </w:t>
      </w:r>
      <w:r>
        <w:rPr>
          <w:color w:val="231F20"/>
          <w:sz w:val="20"/>
        </w:rPr>
        <w:t>upon</w:t>
      </w:r>
      <w:r>
        <w:rPr>
          <w:color w:val="231F20"/>
          <w:spacing w:val="-3"/>
          <w:sz w:val="20"/>
        </w:rPr>
        <w:t> </w:t>
      </w:r>
      <w:r>
        <w:rPr>
          <w:color w:val="231F20"/>
          <w:sz w:val="20"/>
        </w:rPr>
        <w:t>examining</w:t>
      </w:r>
      <w:r>
        <w:rPr>
          <w:color w:val="231F20"/>
          <w:spacing w:val="-3"/>
          <w:sz w:val="20"/>
        </w:rPr>
        <w:t> </w:t>
      </w:r>
      <w:r>
        <w:rPr>
          <w:color w:val="231F20"/>
          <w:sz w:val="20"/>
        </w:rPr>
        <w:t>the</w:t>
      </w:r>
      <w:r>
        <w:rPr>
          <w:color w:val="231F20"/>
          <w:spacing w:val="-3"/>
          <w:sz w:val="20"/>
        </w:rPr>
        <w:t> </w:t>
      </w:r>
      <w:r>
        <w:rPr>
          <w:color w:val="231F20"/>
          <w:sz w:val="20"/>
        </w:rPr>
        <w:t>petition</w:t>
      </w:r>
      <w:r>
        <w:rPr>
          <w:color w:val="231F20"/>
          <w:spacing w:val="-3"/>
          <w:sz w:val="20"/>
        </w:rPr>
        <w:t> </w:t>
      </w:r>
      <w:r>
        <w:rPr>
          <w:color w:val="231F20"/>
          <w:sz w:val="20"/>
        </w:rPr>
        <w:t>of</w:t>
      </w:r>
      <w:r>
        <w:rPr>
          <w:color w:val="231F20"/>
          <w:spacing w:val="-3"/>
          <w:sz w:val="20"/>
        </w:rPr>
        <w:t> </w:t>
      </w:r>
      <w:r>
        <w:rPr>
          <w:color w:val="231F20"/>
          <w:sz w:val="20"/>
        </w:rPr>
        <w:t>appeal</w:t>
      </w:r>
      <w:r>
        <w:rPr>
          <w:color w:val="231F20"/>
          <w:spacing w:val="-3"/>
          <w:sz w:val="20"/>
        </w:rPr>
        <w:t> </w:t>
      </w:r>
      <w:r>
        <w:rPr>
          <w:color w:val="231F20"/>
          <w:sz w:val="20"/>
        </w:rPr>
        <w:t>and</w:t>
      </w:r>
      <w:r>
        <w:rPr>
          <w:color w:val="231F20"/>
          <w:spacing w:val="-3"/>
          <w:sz w:val="20"/>
        </w:rPr>
        <w:t> </w:t>
      </w:r>
      <w:r>
        <w:rPr>
          <w:color w:val="231F20"/>
          <w:sz w:val="20"/>
        </w:rPr>
        <w:t>copy</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judgment</w:t>
      </w:r>
      <w:r>
        <w:rPr>
          <w:color w:val="231F20"/>
          <w:spacing w:val="-3"/>
          <w:sz w:val="20"/>
        </w:rPr>
        <w:t> </w:t>
      </w:r>
      <w:r>
        <w:rPr>
          <w:color w:val="231F20"/>
          <w:sz w:val="20"/>
        </w:rPr>
        <w:t>received under section 423 or section 424, the</w:t>
      </w:r>
      <w:r>
        <w:rPr>
          <w:color w:val="231F20"/>
          <w:spacing w:val="-8"/>
          <w:sz w:val="20"/>
        </w:rPr>
        <w:t> </w:t>
      </w:r>
      <w:r>
        <w:rPr>
          <w:color w:val="231F20"/>
          <w:sz w:val="20"/>
        </w:rPr>
        <w:t>Appellate Court considers that there is no sufficient ground for interfering, it may dismiss the appeal summarily:</w:t>
      </w:r>
    </w:p>
    <w:p>
      <w:pPr>
        <w:pStyle w:val="BodyText"/>
        <w:spacing w:before="122"/>
        <w:ind w:left="579"/>
      </w:pPr>
      <w:r>
        <w:rPr>
          <w:color w:val="231F20"/>
        </w:rPr>
        <w:t>Provided</w:t>
      </w:r>
      <w:r>
        <w:rPr>
          <w:color w:val="231F20"/>
          <w:spacing w:val="12"/>
        </w:rPr>
        <w:t> </w:t>
      </w:r>
      <w:r>
        <w:rPr>
          <w:color w:val="231F20"/>
          <w:spacing w:val="-4"/>
        </w:rPr>
        <w:t>that—</w:t>
      </w:r>
    </w:p>
    <w:p>
      <w:pPr>
        <w:pStyle w:val="ListParagraph"/>
        <w:numPr>
          <w:ilvl w:val="1"/>
          <w:numId w:val="1"/>
        </w:numPr>
        <w:tabs>
          <w:tab w:pos="1323" w:val="left" w:leader="none"/>
        </w:tabs>
        <w:spacing w:line="249" w:lineRule="auto" w:before="130" w:after="0"/>
        <w:ind w:left="579" w:right="2343" w:firstLine="480"/>
        <w:jc w:val="both"/>
        <w:rPr>
          <w:sz w:val="20"/>
        </w:rPr>
      </w:pPr>
      <w:r>
        <w:rPr>
          <w:color w:val="231F20"/>
          <w:spacing w:val="-2"/>
          <w:sz w:val="20"/>
        </w:rPr>
        <w:t>no</w:t>
      </w:r>
      <w:r>
        <w:rPr>
          <w:color w:val="231F20"/>
          <w:spacing w:val="-11"/>
          <w:sz w:val="20"/>
        </w:rPr>
        <w:t> </w:t>
      </w:r>
      <w:r>
        <w:rPr>
          <w:color w:val="231F20"/>
          <w:spacing w:val="-2"/>
          <w:sz w:val="20"/>
        </w:rPr>
        <w:t>appeal</w:t>
      </w:r>
      <w:r>
        <w:rPr>
          <w:color w:val="231F20"/>
          <w:spacing w:val="-10"/>
          <w:sz w:val="20"/>
        </w:rPr>
        <w:t> </w:t>
      </w:r>
      <w:r>
        <w:rPr>
          <w:color w:val="231F20"/>
          <w:spacing w:val="-2"/>
          <w:sz w:val="20"/>
        </w:rPr>
        <w:t>presented</w:t>
      </w:r>
      <w:r>
        <w:rPr>
          <w:color w:val="231F20"/>
          <w:spacing w:val="-11"/>
          <w:sz w:val="20"/>
        </w:rPr>
        <w:t> </w:t>
      </w:r>
      <w:r>
        <w:rPr>
          <w:color w:val="231F20"/>
          <w:spacing w:val="-2"/>
          <w:sz w:val="20"/>
        </w:rPr>
        <w:t>under</w:t>
      </w:r>
      <w:r>
        <w:rPr>
          <w:color w:val="231F20"/>
          <w:spacing w:val="-10"/>
          <w:sz w:val="20"/>
        </w:rPr>
        <w:t> </w:t>
      </w:r>
      <w:r>
        <w:rPr>
          <w:color w:val="231F20"/>
          <w:spacing w:val="-2"/>
          <w:sz w:val="20"/>
        </w:rPr>
        <w:t>section</w:t>
      </w:r>
      <w:r>
        <w:rPr>
          <w:color w:val="231F20"/>
          <w:spacing w:val="-11"/>
          <w:sz w:val="20"/>
        </w:rPr>
        <w:t> </w:t>
      </w:r>
      <w:r>
        <w:rPr>
          <w:color w:val="231F20"/>
          <w:spacing w:val="-2"/>
          <w:sz w:val="20"/>
        </w:rPr>
        <w:t>423</w:t>
      </w:r>
      <w:r>
        <w:rPr>
          <w:color w:val="231F20"/>
          <w:spacing w:val="-10"/>
          <w:sz w:val="20"/>
        </w:rPr>
        <w:t>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dismissed</w:t>
      </w:r>
      <w:r>
        <w:rPr>
          <w:color w:val="231F20"/>
          <w:spacing w:val="-11"/>
          <w:sz w:val="20"/>
        </w:rPr>
        <w:t> </w:t>
      </w:r>
      <w:r>
        <w:rPr>
          <w:color w:val="231F20"/>
          <w:spacing w:val="-2"/>
          <w:sz w:val="20"/>
        </w:rPr>
        <w:t>unless</w:t>
      </w:r>
      <w:r>
        <w:rPr>
          <w:color w:val="231F20"/>
          <w:spacing w:val="-10"/>
          <w:sz w:val="20"/>
        </w:rPr>
        <w:t> </w:t>
      </w:r>
      <w:r>
        <w:rPr>
          <w:color w:val="231F20"/>
          <w:spacing w:val="-2"/>
          <w:sz w:val="20"/>
        </w:rPr>
        <w:t>the</w:t>
      </w:r>
      <w:r>
        <w:rPr>
          <w:color w:val="231F20"/>
          <w:spacing w:val="-11"/>
          <w:sz w:val="20"/>
        </w:rPr>
        <w:t> </w:t>
      </w:r>
      <w:r>
        <w:rPr>
          <w:color w:val="231F20"/>
          <w:spacing w:val="-2"/>
          <w:sz w:val="20"/>
        </w:rPr>
        <w:t>appellant </w:t>
      </w:r>
      <w:r>
        <w:rPr>
          <w:color w:val="231F20"/>
          <w:sz w:val="20"/>
        </w:rPr>
        <w:t>or his advocate has had a reasonable opportunity of being heard in support of the </w:t>
      </w:r>
      <w:r>
        <w:rPr>
          <w:color w:val="231F20"/>
          <w:spacing w:val="-2"/>
          <w:sz w:val="20"/>
        </w:rPr>
        <w:t>same;</w:t>
      </w:r>
    </w:p>
    <w:p>
      <w:pPr>
        <w:spacing w:after="0" w:line="249" w:lineRule="auto"/>
        <w:jc w:val="both"/>
        <w:rPr>
          <w:sz w:val="20"/>
        </w:rPr>
        <w:sectPr>
          <w:type w:val="continuous"/>
          <w:pgSz w:w="11900" w:h="16840"/>
          <w:pgMar w:header="905" w:footer="0" w:top="1240" w:bottom="280" w:left="0" w:right="0"/>
          <w:cols w:num="2" w:equalWidth="0">
            <w:col w:w="2214" w:space="40"/>
            <w:col w:w="9646"/>
          </w:cols>
        </w:sectPr>
      </w:pPr>
    </w:p>
    <w:p>
      <w:pPr>
        <w:pStyle w:val="ListParagraph"/>
        <w:numPr>
          <w:ilvl w:val="1"/>
          <w:numId w:val="1"/>
        </w:numPr>
        <w:tabs>
          <w:tab w:pos="3583" w:val="left" w:leader="none"/>
        </w:tabs>
        <w:spacing w:line="249" w:lineRule="auto" w:before="123" w:after="0"/>
        <w:ind w:left="2833" w:right="2342" w:firstLine="480"/>
        <w:jc w:val="both"/>
        <w:rPr>
          <w:sz w:val="20"/>
        </w:rPr>
      </w:pPr>
      <w:r>
        <w:rPr>
          <w:color w:val="231F20"/>
          <w:spacing w:val="-2"/>
          <w:sz w:val="20"/>
        </w:rPr>
        <w:t>no</w:t>
      </w:r>
      <w:r>
        <w:rPr>
          <w:color w:val="231F20"/>
          <w:spacing w:val="-5"/>
          <w:sz w:val="20"/>
        </w:rPr>
        <w:t> </w:t>
      </w:r>
      <w:r>
        <w:rPr>
          <w:color w:val="231F20"/>
          <w:spacing w:val="-2"/>
          <w:sz w:val="20"/>
        </w:rPr>
        <w:t>appeal</w:t>
      </w:r>
      <w:r>
        <w:rPr>
          <w:color w:val="231F20"/>
          <w:spacing w:val="-5"/>
          <w:sz w:val="20"/>
        </w:rPr>
        <w:t> </w:t>
      </w:r>
      <w:r>
        <w:rPr>
          <w:color w:val="231F20"/>
          <w:spacing w:val="-2"/>
          <w:sz w:val="20"/>
        </w:rPr>
        <w:t>presented</w:t>
      </w:r>
      <w:r>
        <w:rPr>
          <w:color w:val="231F20"/>
          <w:spacing w:val="-5"/>
          <w:sz w:val="20"/>
        </w:rPr>
        <w:t> </w:t>
      </w:r>
      <w:r>
        <w:rPr>
          <w:color w:val="231F20"/>
          <w:spacing w:val="-2"/>
          <w:sz w:val="20"/>
        </w:rPr>
        <w:t>under</w:t>
      </w:r>
      <w:r>
        <w:rPr>
          <w:color w:val="231F20"/>
          <w:spacing w:val="-5"/>
          <w:sz w:val="20"/>
        </w:rPr>
        <w:t> </w:t>
      </w:r>
      <w:r>
        <w:rPr>
          <w:color w:val="231F20"/>
          <w:spacing w:val="-2"/>
          <w:sz w:val="20"/>
        </w:rPr>
        <w:t>section</w:t>
      </w:r>
      <w:r>
        <w:rPr>
          <w:color w:val="231F20"/>
          <w:spacing w:val="-5"/>
          <w:sz w:val="20"/>
        </w:rPr>
        <w:t> </w:t>
      </w:r>
      <w:r>
        <w:rPr>
          <w:color w:val="231F20"/>
          <w:spacing w:val="-2"/>
          <w:sz w:val="20"/>
        </w:rPr>
        <w:t>424</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5"/>
          <w:sz w:val="20"/>
        </w:rPr>
        <w:t> </w:t>
      </w:r>
      <w:r>
        <w:rPr>
          <w:color w:val="231F20"/>
          <w:spacing w:val="-2"/>
          <w:sz w:val="20"/>
        </w:rPr>
        <w:t>dismissed</w:t>
      </w:r>
      <w:r>
        <w:rPr>
          <w:color w:val="231F20"/>
          <w:spacing w:val="-5"/>
          <w:sz w:val="20"/>
        </w:rPr>
        <w:t> </w:t>
      </w:r>
      <w:r>
        <w:rPr>
          <w:color w:val="231F20"/>
          <w:spacing w:val="-2"/>
          <w:sz w:val="20"/>
        </w:rPr>
        <w:t>except</w:t>
      </w:r>
      <w:r>
        <w:rPr>
          <w:color w:val="231F20"/>
          <w:spacing w:val="-5"/>
          <w:sz w:val="20"/>
        </w:rPr>
        <w:t> </w:t>
      </w:r>
      <w:r>
        <w:rPr>
          <w:color w:val="231F20"/>
          <w:spacing w:val="-2"/>
          <w:sz w:val="20"/>
        </w:rPr>
        <w:t>after</w:t>
      </w:r>
      <w:r>
        <w:rPr>
          <w:color w:val="231F20"/>
          <w:spacing w:val="-5"/>
          <w:sz w:val="20"/>
        </w:rPr>
        <w:t> </w:t>
      </w:r>
      <w:r>
        <w:rPr>
          <w:color w:val="231F20"/>
          <w:spacing w:val="-2"/>
          <w:sz w:val="20"/>
        </w:rPr>
        <w:t>giving </w:t>
      </w:r>
      <w:r>
        <w:rPr>
          <w:color w:val="231F20"/>
          <w:sz w:val="20"/>
        </w:rPr>
        <w:t>the</w:t>
      </w:r>
      <w:r>
        <w:rPr>
          <w:color w:val="231F20"/>
          <w:spacing w:val="-1"/>
          <w:sz w:val="20"/>
        </w:rPr>
        <w:t> </w:t>
      </w:r>
      <w:r>
        <w:rPr>
          <w:color w:val="231F20"/>
          <w:sz w:val="20"/>
        </w:rPr>
        <w:t>appellant</w:t>
      </w:r>
      <w:r>
        <w:rPr>
          <w:color w:val="231F20"/>
          <w:spacing w:val="-1"/>
          <w:sz w:val="20"/>
        </w:rPr>
        <w:t> </w:t>
      </w:r>
      <w:r>
        <w:rPr>
          <w:color w:val="231F20"/>
          <w:sz w:val="20"/>
        </w:rPr>
        <w:t>a</w:t>
      </w:r>
      <w:r>
        <w:rPr>
          <w:color w:val="231F20"/>
          <w:spacing w:val="-1"/>
          <w:sz w:val="20"/>
        </w:rPr>
        <w:t> </w:t>
      </w:r>
      <w:r>
        <w:rPr>
          <w:color w:val="231F20"/>
          <w:sz w:val="20"/>
        </w:rPr>
        <w:t>reasonable</w:t>
      </w:r>
      <w:r>
        <w:rPr>
          <w:color w:val="231F20"/>
          <w:spacing w:val="-1"/>
          <w:sz w:val="20"/>
        </w:rPr>
        <w:t> </w:t>
      </w:r>
      <w:r>
        <w:rPr>
          <w:color w:val="231F20"/>
          <w:sz w:val="20"/>
        </w:rPr>
        <w:t>opportunity</w:t>
      </w:r>
      <w:r>
        <w:rPr>
          <w:color w:val="231F20"/>
          <w:spacing w:val="-1"/>
          <w:sz w:val="20"/>
        </w:rPr>
        <w:t> </w:t>
      </w:r>
      <w:r>
        <w:rPr>
          <w:color w:val="231F20"/>
          <w:sz w:val="20"/>
        </w:rPr>
        <w:t>of</w:t>
      </w:r>
      <w:r>
        <w:rPr>
          <w:color w:val="231F20"/>
          <w:spacing w:val="-1"/>
          <w:sz w:val="20"/>
        </w:rPr>
        <w:t> </w:t>
      </w:r>
      <w:r>
        <w:rPr>
          <w:color w:val="231F20"/>
          <w:sz w:val="20"/>
        </w:rPr>
        <w:t>being</w:t>
      </w:r>
      <w:r>
        <w:rPr>
          <w:color w:val="231F20"/>
          <w:spacing w:val="-1"/>
          <w:sz w:val="20"/>
        </w:rPr>
        <w:t> </w:t>
      </w:r>
      <w:r>
        <w:rPr>
          <w:color w:val="231F20"/>
          <w:sz w:val="20"/>
        </w:rPr>
        <w:t>heard</w:t>
      </w:r>
      <w:r>
        <w:rPr>
          <w:color w:val="231F20"/>
          <w:spacing w:val="-1"/>
          <w:sz w:val="20"/>
        </w:rPr>
        <w:t> </w:t>
      </w:r>
      <w:r>
        <w:rPr>
          <w:color w:val="231F20"/>
          <w:sz w:val="20"/>
        </w:rPr>
        <w:t>in</w:t>
      </w:r>
      <w:r>
        <w:rPr>
          <w:color w:val="231F20"/>
          <w:spacing w:val="-1"/>
          <w:sz w:val="20"/>
        </w:rPr>
        <w:t> </w:t>
      </w:r>
      <w:r>
        <w:rPr>
          <w:color w:val="231F20"/>
          <w:sz w:val="20"/>
        </w:rPr>
        <w:t>support</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same,</w:t>
      </w:r>
      <w:r>
        <w:rPr>
          <w:color w:val="231F20"/>
          <w:spacing w:val="-1"/>
          <w:sz w:val="20"/>
        </w:rPr>
        <w:t> </w:t>
      </w:r>
      <w:r>
        <w:rPr>
          <w:color w:val="231F20"/>
          <w:sz w:val="20"/>
        </w:rPr>
        <w:t>unless the</w:t>
      </w:r>
      <w:r>
        <w:rPr>
          <w:color w:val="231F20"/>
          <w:spacing w:val="-5"/>
          <w:sz w:val="20"/>
        </w:rPr>
        <w:t> </w:t>
      </w:r>
      <w:r>
        <w:rPr>
          <w:color w:val="231F20"/>
          <w:sz w:val="20"/>
        </w:rPr>
        <w:t>Appellate Court considers that the appeal is frivolous or that the production of the</w:t>
      </w:r>
      <w:r>
        <w:rPr>
          <w:color w:val="231F20"/>
          <w:spacing w:val="-6"/>
          <w:sz w:val="20"/>
        </w:rPr>
        <w:t> </w:t>
      </w:r>
      <w:r>
        <w:rPr>
          <w:color w:val="231F20"/>
          <w:sz w:val="20"/>
        </w:rPr>
        <w:t>accused</w:t>
      </w:r>
      <w:r>
        <w:rPr>
          <w:color w:val="231F20"/>
          <w:spacing w:val="-6"/>
          <w:sz w:val="20"/>
        </w:rPr>
        <w:t> </w:t>
      </w:r>
      <w:r>
        <w:rPr>
          <w:color w:val="231F20"/>
          <w:sz w:val="20"/>
        </w:rPr>
        <w:t>in</w:t>
      </w:r>
      <w:r>
        <w:rPr>
          <w:color w:val="231F20"/>
          <w:spacing w:val="-6"/>
          <w:sz w:val="20"/>
        </w:rPr>
        <w:t> </w:t>
      </w:r>
      <w:r>
        <w:rPr>
          <w:color w:val="231F20"/>
          <w:sz w:val="20"/>
        </w:rPr>
        <w:t>custody</w:t>
      </w:r>
      <w:r>
        <w:rPr>
          <w:color w:val="231F20"/>
          <w:spacing w:val="-6"/>
          <w:sz w:val="20"/>
        </w:rPr>
        <w:t> </w:t>
      </w:r>
      <w:r>
        <w:rPr>
          <w:color w:val="231F20"/>
          <w:sz w:val="20"/>
        </w:rPr>
        <w:t>before</w:t>
      </w:r>
      <w:r>
        <w:rPr>
          <w:color w:val="231F20"/>
          <w:spacing w:val="-6"/>
          <w:sz w:val="20"/>
        </w:rPr>
        <w:t> </w:t>
      </w:r>
      <w:r>
        <w:rPr>
          <w:color w:val="231F20"/>
          <w:sz w:val="20"/>
        </w:rPr>
        <w:t>the</w:t>
      </w:r>
      <w:r>
        <w:rPr>
          <w:color w:val="231F20"/>
          <w:spacing w:val="-6"/>
          <w:sz w:val="20"/>
        </w:rPr>
        <w:t> </w:t>
      </w:r>
      <w:r>
        <w:rPr>
          <w:color w:val="231F20"/>
          <w:sz w:val="20"/>
        </w:rPr>
        <w:t>Court</w:t>
      </w:r>
      <w:r>
        <w:rPr>
          <w:color w:val="231F20"/>
          <w:spacing w:val="-6"/>
          <w:sz w:val="20"/>
        </w:rPr>
        <w:t> </w:t>
      </w:r>
      <w:r>
        <w:rPr>
          <w:color w:val="231F20"/>
          <w:sz w:val="20"/>
        </w:rPr>
        <w:t>would</w:t>
      </w:r>
      <w:r>
        <w:rPr>
          <w:color w:val="231F20"/>
          <w:spacing w:val="-6"/>
          <w:sz w:val="20"/>
        </w:rPr>
        <w:t> </w:t>
      </w:r>
      <w:r>
        <w:rPr>
          <w:color w:val="231F20"/>
          <w:sz w:val="20"/>
        </w:rPr>
        <w:t>involve</w:t>
      </w:r>
      <w:r>
        <w:rPr>
          <w:color w:val="231F20"/>
          <w:spacing w:val="-6"/>
          <w:sz w:val="20"/>
        </w:rPr>
        <w:t> </w:t>
      </w:r>
      <w:r>
        <w:rPr>
          <w:color w:val="231F20"/>
          <w:sz w:val="20"/>
        </w:rPr>
        <w:t>such</w:t>
      </w:r>
      <w:r>
        <w:rPr>
          <w:color w:val="231F20"/>
          <w:spacing w:val="-6"/>
          <w:sz w:val="20"/>
        </w:rPr>
        <w:t> </w:t>
      </w:r>
      <w:r>
        <w:rPr>
          <w:color w:val="231F20"/>
          <w:sz w:val="20"/>
        </w:rPr>
        <w:t>inconvenience</w:t>
      </w:r>
      <w:r>
        <w:rPr>
          <w:color w:val="231F20"/>
          <w:spacing w:val="-6"/>
          <w:sz w:val="20"/>
        </w:rPr>
        <w:t> </w:t>
      </w:r>
      <w:r>
        <w:rPr>
          <w:color w:val="231F20"/>
          <w:sz w:val="20"/>
        </w:rPr>
        <w:t>as</w:t>
      </w:r>
      <w:r>
        <w:rPr>
          <w:color w:val="231F20"/>
          <w:spacing w:val="-7"/>
          <w:sz w:val="20"/>
        </w:rPr>
        <w:t> </w:t>
      </w:r>
      <w:r>
        <w:rPr>
          <w:color w:val="231F20"/>
          <w:sz w:val="20"/>
        </w:rPr>
        <w:t>would be disproportionate in the circumstances of the case;</w:t>
      </w:r>
    </w:p>
    <w:p>
      <w:pPr>
        <w:pStyle w:val="ListParagraph"/>
        <w:numPr>
          <w:ilvl w:val="1"/>
          <w:numId w:val="1"/>
        </w:numPr>
        <w:tabs>
          <w:tab w:pos="3587" w:val="left" w:leader="none"/>
        </w:tabs>
        <w:spacing w:line="249" w:lineRule="auto" w:before="124" w:after="0"/>
        <w:ind w:left="2833" w:right="2345" w:firstLine="480"/>
        <w:jc w:val="both"/>
        <w:rPr>
          <w:sz w:val="20"/>
        </w:rPr>
      </w:pPr>
      <w:r>
        <w:rPr>
          <w:color w:val="231F20"/>
          <w:sz w:val="20"/>
        </w:rPr>
        <w:t>no appeal presented under section 424 shall be dismissed summarily until the period allowed for preferring such appeal has expired.</w:t>
      </w:r>
    </w:p>
    <w:p>
      <w:pPr>
        <w:pStyle w:val="ListParagraph"/>
        <w:numPr>
          <w:ilvl w:val="0"/>
          <w:numId w:val="182"/>
        </w:numPr>
        <w:tabs>
          <w:tab w:pos="3102" w:val="left" w:leader="none"/>
        </w:tabs>
        <w:spacing w:line="249" w:lineRule="auto" w:before="121" w:after="0"/>
        <w:ind w:left="2353" w:right="2344" w:firstLine="480"/>
        <w:jc w:val="left"/>
        <w:rPr>
          <w:sz w:val="20"/>
        </w:rPr>
      </w:pPr>
      <w:r>
        <w:rPr>
          <w:color w:val="231F20"/>
          <w:spacing w:val="-2"/>
          <w:sz w:val="20"/>
        </w:rPr>
        <w:t>Before</w:t>
      </w:r>
      <w:r>
        <w:rPr>
          <w:color w:val="231F20"/>
          <w:spacing w:val="-8"/>
          <w:sz w:val="20"/>
        </w:rPr>
        <w:t> </w:t>
      </w:r>
      <w:r>
        <w:rPr>
          <w:color w:val="231F20"/>
          <w:spacing w:val="-2"/>
          <w:sz w:val="20"/>
        </w:rPr>
        <w:t>dismissing</w:t>
      </w:r>
      <w:r>
        <w:rPr>
          <w:color w:val="231F20"/>
          <w:spacing w:val="-8"/>
          <w:sz w:val="20"/>
        </w:rPr>
        <w:t> </w:t>
      </w:r>
      <w:r>
        <w:rPr>
          <w:color w:val="231F20"/>
          <w:spacing w:val="-2"/>
          <w:sz w:val="20"/>
        </w:rPr>
        <w:t>an</w:t>
      </w:r>
      <w:r>
        <w:rPr>
          <w:color w:val="231F20"/>
          <w:spacing w:val="-8"/>
          <w:sz w:val="20"/>
        </w:rPr>
        <w:t> </w:t>
      </w:r>
      <w:r>
        <w:rPr>
          <w:color w:val="231F20"/>
          <w:spacing w:val="-2"/>
          <w:sz w:val="20"/>
        </w:rPr>
        <w:t>appeal</w:t>
      </w:r>
      <w:r>
        <w:rPr>
          <w:color w:val="231F20"/>
          <w:spacing w:val="-8"/>
          <w:sz w:val="20"/>
        </w:rPr>
        <w:t> </w:t>
      </w:r>
      <w:r>
        <w:rPr>
          <w:color w:val="231F20"/>
          <w:spacing w:val="-2"/>
          <w:sz w:val="20"/>
        </w:rPr>
        <w:t>under</w:t>
      </w:r>
      <w:r>
        <w:rPr>
          <w:color w:val="231F20"/>
          <w:spacing w:val="-8"/>
          <w:sz w:val="20"/>
        </w:rPr>
        <w:t> </w:t>
      </w:r>
      <w:r>
        <w:rPr>
          <w:color w:val="231F20"/>
          <w:spacing w:val="-2"/>
          <w:sz w:val="20"/>
        </w:rPr>
        <w:t>this</w:t>
      </w:r>
      <w:r>
        <w:rPr>
          <w:color w:val="231F20"/>
          <w:spacing w:val="-8"/>
          <w:sz w:val="20"/>
        </w:rPr>
        <w:t> </w:t>
      </w:r>
      <w:r>
        <w:rPr>
          <w:color w:val="231F20"/>
          <w:spacing w:val="-2"/>
          <w:sz w:val="20"/>
        </w:rPr>
        <w:t>section,</w:t>
      </w:r>
      <w:r>
        <w:rPr>
          <w:color w:val="231F20"/>
          <w:spacing w:val="-8"/>
          <w:sz w:val="20"/>
        </w:rPr>
        <w:t> </w:t>
      </w:r>
      <w:r>
        <w:rPr>
          <w:color w:val="231F20"/>
          <w:spacing w:val="-2"/>
          <w:sz w:val="20"/>
        </w:rPr>
        <w:t>the</w:t>
      </w:r>
      <w:r>
        <w:rPr>
          <w:color w:val="231F20"/>
          <w:spacing w:val="-8"/>
          <w:sz w:val="20"/>
        </w:rPr>
        <w:t> </w:t>
      </w:r>
      <w:r>
        <w:rPr>
          <w:color w:val="231F20"/>
          <w:spacing w:val="-2"/>
          <w:sz w:val="20"/>
        </w:rPr>
        <w:t>Court</w:t>
      </w:r>
      <w:r>
        <w:rPr>
          <w:color w:val="231F20"/>
          <w:spacing w:val="-8"/>
          <w:sz w:val="20"/>
        </w:rPr>
        <w:t> </w:t>
      </w:r>
      <w:r>
        <w:rPr>
          <w:color w:val="231F20"/>
          <w:spacing w:val="-2"/>
          <w:sz w:val="20"/>
        </w:rPr>
        <w:t>may</w:t>
      </w:r>
      <w:r>
        <w:rPr>
          <w:color w:val="231F20"/>
          <w:spacing w:val="-8"/>
          <w:sz w:val="20"/>
        </w:rPr>
        <w:t> </w:t>
      </w:r>
      <w:r>
        <w:rPr>
          <w:color w:val="231F20"/>
          <w:spacing w:val="-2"/>
          <w:sz w:val="20"/>
        </w:rPr>
        <w:t>call</w:t>
      </w:r>
      <w:r>
        <w:rPr>
          <w:color w:val="231F20"/>
          <w:spacing w:val="-8"/>
          <w:sz w:val="20"/>
        </w:rPr>
        <w:t> </w:t>
      </w:r>
      <w:r>
        <w:rPr>
          <w:color w:val="231F20"/>
          <w:spacing w:val="-2"/>
          <w:sz w:val="20"/>
        </w:rPr>
        <w:t>for</w:t>
      </w:r>
      <w:r>
        <w:rPr>
          <w:color w:val="231F20"/>
          <w:spacing w:val="-8"/>
          <w:sz w:val="20"/>
        </w:rPr>
        <w:t> </w:t>
      </w:r>
      <w:r>
        <w:rPr>
          <w:color w:val="231F20"/>
          <w:spacing w:val="-2"/>
          <w:sz w:val="20"/>
        </w:rPr>
        <w:t>the</w:t>
      </w:r>
      <w:r>
        <w:rPr>
          <w:color w:val="231F20"/>
          <w:spacing w:val="-8"/>
          <w:sz w:val="20"/>
        </w:rPr>
        <w:t> </w:t>
      </w:r>
      <w:r>
        <w:rPr>
          <w:color w:val="231F20"/>
          <w:spacing w:val="-2"/>
          <w:sz w:val="20"/>
        </w:rPr>
        <w:t>record</w:t>
      </w:r>
      <w:r>
        <w:rPr>
          <w:color w:val="231F20"/>
          <w:spacing w:val="-8"/>
          <w:sz w:val="20"/>
        </w:rPr>
        <w:t> </w:t>
      </w:r>
      <w:r>
        <w:rPr>
          <w:color w:val="231F20"/>
          <w:spacing w:val="-2"/>
          <w:sz w:val="20"/>
        </w:rPr>
        <w:t>of </w:t>
      </w:r>
      <w:r>
        <w:rPr>
          <w:color w:val="231F20"/>
          <w:sz w:val="20"/>
        </w:rPr>
        <w:t>the case.</w:t>
      </w:r>
    </w:p>
    <w:p>
      <w:pPr>
        <w:spacing w:after="0" w:line="249" w:lineRule="auto"/>
        <w:jc w:val="left"/>
        <w:rPr>
          <w:sz w:val="20"/>
        </w:rPr>
        <w:sectPr>
          <w:type w:val="continuous"/>
          <w:pgSz w:w="11900" w:h="16840"/>
          <w:pgMar w:header="905" w:footer="0" w:top="1240" w:bottom="280" w:left="0" w:right="0"/>
        </w:sectPr>
      </w:pPr>
    </w:p>
    <w:p>
      <w:pPr>
        <w:pStyle w:val="BodyText"/>
        <w:spacing w:before="81"/>
      </w:pPr>
    </w:p>
    <w:p>
      <w:pPr>
        <w:spacing w:after="0"/>
        <w:sectPr>
          <w:pgSz w:w="11900" w:h="16840"/>
          <w:pgMar w:header="905" w:footer="0" w:top="1240" w:bottom="280" w:left="0" w:right="0"/>
        </w:sectPr>
      </w:pPr>
    </w:p>
    <w:p>
      <w:pPr>
        <w:pStyle w:val="ListParagraph"/>
        <w:numPr>
          <w:ilvl w:val="0"/>
          <w:numId w:val="182"/>
        </w:numPr>
        <w:tabs>
          <w:tab w:pos="3113" w:val="left" w:leader="none"/>
        </w:tabs>
        <w:spacing w:line="249" w:lineRule="auto" w:before="92" w:after="0"/>
        <w:ind w:left="2352" w:right="1" w:firstLine="480"/>
        <w:jc w:val="both"/>
        <w:rPr>
          <w:sz w:val="20"/>
        </w:rPr>
      </w:pPr>
      <w:r>
        <w:rPr>
          <w:color w:val="231F20"/>
          <w:sz w:val="20"/>
        </w:rPr>
        <w:t>Where the</w:t>
      </w:r>
      <w:r>
        <w:rPr>
          <w:color w:val="231F20"/>
          <w:spacing w:val="-9"/>
          <w:sz w:val="20"/>
        </w:rPr>
        <w:t> </w:t>
      </w:r>
      <w:r>
        <w:rPr>
          <w:color w:val="231F20"/>
          <w:sz w:val="20"/>
        </w:rPr>
        <w:t>Appellate Court dismissing an appeal under this section is a Court of Session or of the Chief Judicial Magistrate, it shall record its reasons for doing so.</w:t>
      </w:r>
    </w:p>
    <w:p>
      <w:pPr>
        <w:pStyle w:val="ListParagraph"/>
        <w:numPr>
          <w:ilvl w:val="0"/>
          <w:numId w:val="182"/>
        </w:numPr>
        <w:tabs>
          <w:tab w:pos="3138" w:val="left" w:leader="none"/>
        </w:tabs>
        <w:spacing w:line="249" w:lineRule="auto" w:before="121" w:after="0"/>
        <w:ind w:left="2352" w:right="0" w:firstLine="480"/>
        <w:jc w:val="both"/>
        <w:rPr>
          <w:sz w:val="20"/>
        </w:rPr>
      </w:pPr>
      <w:r>
        <w:rPr>
          <w:color w:val="231F20"/>
          <w:sz w:val="20"/>
        </w:rPr>
        <w:t>Where an appeal presented under section 424 has been dismissed summarily </w:t>
      </w:r>
      <w:r>
        <w:rPr>
          <w:color w:val="231F20"/>
          <w:spacing w:val="-2"/>
          <w:sz w:val="20"/>
        </w:rPr>
        <w:t>under</w:t>
      </w:r>
      <w:r>
        <w:rPr>
          <w:color w:val="231F20"/>
          <w:spacing w:val="-11"/>
          <w:sz w:val="20"/>
        </w:rPr>
        <w:t> </w:t>
      </w:r>
      <w:r>
        <w:rPr>
          <w:color w:val="231F20"/>
          <w:spacing w:val="-2"/>
          <w:sz w:val="20"/>
        </w:rPr>
        <w:t>this</w:t>
      </w:r>
      <w:r>
        <w:rPr>
          <w:color w:val="231F20"/>
          <w:spacing w:val="-10"/>
          <w:sz w:val="20"/>
        </w:rPr>
        <w:t> </w:t>
      </w:r>
      <w:r>
        <w:rPr>
          <w:color w:val="231F20"/>
          <w:spacing w:val="-2"/>
          <w:sz w:val="20"/>
        </w:rPr>
        <w:t>section</w:t>
      </w:r>
      <w:r>
        <w:rPr>
          <w:color w:val="231F20"/>
          <w:spacing w:val="-11"/>
          <w:sz w:val="20"/>
        </w:rPr>
        <w:t> </w:t>
      </w:r>
      <w:r>
        <w:rPr>
          <w:color w:val="231F20"/>
          <w:spacing w:val="-2"/>
          <w:sz w:val="20"/>
        </w:rPr>
        <w:t>and</w:t>
      </w:r>
      <w:r>
        <w:rPr>
          <w:color w:val="231F20"/>
          <w:spacing w:val="-10"/>
          <w:sz w:val="20"/>
        </w:rPr>
        <w:t> </w:t>
      </w:r>
      <w:r>
        <w:rPr>
          <w:color w:val="231F20"/>
          <w:spacing w:val="-2"/>
          <w:sz w:val="20"/>
        </w:rPr>
        <w:t>the</w:t>
      </w:r>
      <w:r>
        <w:rPr>
          <w:color w:val="231F20"/>
          <w:spacing w:val="-11"/>
          <w:sz w:val="20"/>
        </w:rPr>
        <w:t> </w:t>
      </w:r>
      <w:r>
        <w:rPr>
          <w:color w:val="231F20"/>
          <w:spacing w:val="-2"/>
          <w:sz w:val="20"/>
        </w:rPr>
        <w:t>Appellate</w:t>
      </w:r>
      <w:r>
        <w:rPr>
          <w:color w:val="231F20"/>
          <w:spacing w:val="-10"/>
          <w:sz w:val="20"/>
        </w:rPr>
        <w:t> </w:t>
      </w:r>
      <w:r>
        <w:rPr>
          <w:color w:val="231F20"/>
          <w:spacing w:val="-2"/>
          <w:sz w:val="20"/>
        </w:rPr>
        <w:t>Court</w:t>
      </w:r>
      <w:r>
        <w:rPr>
          <w:color w:val="231F20"/>
          <w:spacing w:val="-11"/>
          <w:sz w:val="20"/>
        </w:rPr>
        <w:t> </w:t>
      </w:r>
      <w:r>
        <w:rPr>
          <w:color w:val="231F20"/>
          <w:spacing w:val="-2"/>
          <w:sz w:val="20"/>
        </w:rPr>
        <w:t>finds</w:t>
      </w:r>
      <w:r>
        <w:rPr>
          <w:color w:val="231F20"/>
          <w:spacing w:val="-10"/>
          <w:sz w:val="20"/>
        </w:rPr>
        <w:t> </w:t>
      </w:r>
      <w:r>
        <w:rPr>
          <w:color w:val="231F20"/>
          <w:spacing w:val="-2"/>
          <w:sz w:val="20"/>
        </w:rPr>
        <w:t>that</w:t>
      </w:r>
      <w:r>
        <w:rPr>
          <w:color w:val="231F20"/>
          <w:spacing w:val="-11"/>
          <w:sz w:val="20"/>
        </w:rPr>
        <w:t> </w:t>
      </w:r>
      <w:r>
        <w:rPr>
          <w:color w:val="231F20"/>
          <w:spacing w:val="-2"/>
          <w:sz w:val="20"/>
        </w:rPr>
        <w:t>another</w:t>
      </w:r>
      <w:r>
        <w:rPr>
          <w:color w:val="231F20"/>
          <w:spacing w:val="-10"/>
          <w:sz w:val="20"/>
        </w:rPr>
        <w:t> </w:t>
      </w:r>
      <w:r>
        <w:rPr>
          <w:color w:val="231F20"/>
          <w:spacing w:val="-2"/>
          <w:sz w:val="20"/>
        </w:rPr>
        <w:t>petition</w:t>
      </w:r>
      <w:r>
        <w:rPr>
          <w:color w:val="231F20"/>
          <w:spacing w:val="-11"/>
          <w:sz w:val="20"/>
        </w:rPr>
        <w:t> </w:t>
      </w:r>
      <w:r>
        <w:rPr>
          <w:color w:val="231F20"/>
          <w:spacing w:val="-2"/>
          <w:sz w:val="20"/>
        </w:rPr>
        <w:t>of</w:t>
      </w:r>
      <w:r>
        <w:rPr>
          <w:color w:val="231F20"/>
          <w:spacing w:val="-10"/>
          <w:sz w:val="20"/>
        </w:rPr>
        <w:t> </w:t>
      </w:r>
      <w:r>
        <w:rPr>
          <w:color w:val="231F20"/>
          <w:spacing w:val="-2"/>
          <w:sz w:val="20"/>
        </w:rPr>
        <w:t>appeal</w:t>
      </w:r>
      <w:r>
        <w:rPr>
          <w:color w:val="231F20"/>
          <w:spacing w:val="-11"/>
          <w:sz w:val="20"/>
        </w:rPr>
        <w:t> </w:t>
      </w:r>
      <w:r>
        <w:rPr>
          <w:color w:val="231F20"/>
          <w:spacing w:val="-2"/>
          <w:sz w:val="20"/>
        </w:rPr>
        <w:t>duly</w:t>
      </w:r>
      <w:r>
        <w:rPr>
          <w:color w:val="231F20"/>
          <w:spacing w:val="-10"/>
          <w:sz w:val="20"/>
        </w:rPr>
        <w:t> </w:t>
      </w:r>
      <w:r>
        <w:rPr>
          <w:color w:val="231F20"/>
          <w:spacing w:val="-2"/>
          <w:sz w:val="20"/>
        </w:rPr>
        <w:t>presented </w:t>
      </w:r>
      <w:r>
        <w:rPr>
          <w:color w:val="231F20"/>
          <w:sz w:val="20"/>
        </w:rPr>
        <w:t>under</w:t>
      </w:r>
      <w:r>
        <w:rPr>
          <w:color w:val="231F20"/>
          <w:spacing w:val="-6"/>
          <w:sz w:val="20"/>
        </w:rPr>
        <w:t> </w:t>
      </w:r>
      <w:r>
        <w:rPr>
          <w:color w:val="231F20"/>
          <w:sz w:val="20"/>
        </w:rPr>
        <w:t>section</w:t>
      </w:r>
      <w:r>
        <w:rPr>
          <w:color w:val="231F20"/>
          <w:spacing w:val="-6"/>
          <w:sz w:val="20"/>
        </w:rPr>
        <w:t> </w:t>
      </w:r>
      <w:r>
        <w:rPr>
          <w:color w:val="231F20"/>
          <w:sz w:val="20"/>
        </w:rPr>
        <w:t>423</w:t>
      </w:r>
      <w:r>
        <w:rPr>
          <w:color w:val="231F20"/>
          <w:spacing w:val="-6"/>
          <w:sz w:val="20"/>
        </w:rPr>
        <w:t> </w:t>
      </w:r>
      <w:r>
        <w:rPr>
          <w:color w:val="231F20"/>
          <w:sz w:val="20"/>
        </w:rPr>
        <w:t>on</w:t>
      </w:r>
      <w:r>
        <w:rPr>
          <w:color w:val="231F20"/>
          <w:spacing w:val="-6"/>
          <w:sz w:val="20"/>
        </w:rPr>
        <w:t> </w:t>
      </w:r>
      <w:r>
        <w:rPr>
          <w:color w:val="231F20"/>
          <w:sz w:val="20"/>
        </w:rPr>
        <w:t>behalf</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same</w:t>
      </w:r>
      <w:r>
        <w:rPr>
          <w:color w:val="231F20"/>
          <w:spacing w:val="-6"/>
          <w:sz w:val="20"/>
        </w:rPr>
        <w:t> </w:t>
      </w:r>
      <w:r>
        <w:rPr>
          <w:color w:val="231F20"/>
          <w:sz w:val="20"/>
        </w:rPr>
        <w:t>appellant</w:t>
      </w:r>
      <w:r>
        <w:rPr>
          <w:color w:val="231F20"/>
          <w:spacing w:val="-6"/>
          <w:sz w:val="20"/>
        </w:rPr>
        <w:t> </w:t>
      </w:r>
      <w:r>
        <w:rPr>
          <w:color w:val="231F20"/>
          <w:sz w:val="20"/>
        </w:rPr>
        <w:t>has</w:t>
      </w:r>
      <w:r>
        <w:rPr>
          <w:color w:val="231F20"/>
          <w:spacing w:val="-6"/>
          <w:sz w:val="20"/>
        </w:rPr>
        <w:t> </w:t>
      </w:r>
      <w:r>
        <w:rPr>
          <w:color w:val="231F20"/>
          <w:sz w:val="20"/>
        </w:rPr>
        <w:t>not</w:t>
      </w:r>
      <w:r>
        <w:rPr>
          <w:color w:val="231F20"/>
          <w:spacing w:val="-6"/>
          <w:sz w:val="20"/>
        </w:rPr>
        <w:t> </w:t>
      </w:r>
      <w:r>
        <w:rPr>
          <w:color w:val="231F20"/>
          <w:sz w:val="20"/>
        </w:rPr>
        <w:t>been</w:t>
      </w:r>
      <w:r>
        <w:rPr>
          <w:color w:val="231F20"/>
          <w:spacing w:val="-6"/>
          <w:sz w:val="20"/>
        </w:rPr>
        <w:t> </w:t>
      </w:r>
      <w:r>
        <w:rPr>
          <w:color w:val="231F20"/>
          <w:sz w:val="20"/>
        </w:rPr>
        <w:t>considered</w:t>
      </w:r>
      <w:r>
        <w:rPr>
          <w:color w:val="231F20"/>
          <w:spacing w:val="-6"/>
          <w:sz w:val="20"/>
        </w:rPr>
        <w:t> </w:t>
      </w:r>
      <w:r>
        <w:rPr>
          <w:color w:val="231F20"/>
          <w:sz w:val="20"/>
        </w:rPr>
        <w:t>by</w:t>
      </w:r>
      <w:r>
        <w:rPr>
          <w:color w:val="231F20"/>
          <w:spacing w:val="-6"/>
          <w:sz w:val="20"/>
        </w:rPr>
        <w:t> </w:t>
      </w:r>
      <w:r>
        <w:rPr>
          <w:color w:val="231F20"/>
          <w:sz w:val="20"/>
        </w:rPr>
        <w:t>it,</w:t>
      </w:r>
      <w:r>
        <w:rPr>
          <w:color w:val="231F20"/>
          <w:spacing w:val="-6"/>
          <w:sz w:val="20"/>
        </w:rPr>
        <w:t> </w:t>
      </w:r>
      <w:r>
        <w:rPr>
          <w:color w:val="231F20"/>
          <w:sz w:val="20"/>
        </w:rPr>
        <w:t>that</w:t>
      </w:r>
      <w:r>
        <w:rPr>
          <w:color w:val="231F20"/>
          <w:spacing w:val="-6"/>
          <w:sz w:val="20"/>
        </w:rPr>
        <w:t> </w:t>
      </w:r>
      <w:r>
        <w:rPr>
          <w:color w:val="231F20"/>
          <w:sz w:val="20"/>
        </w:rPr>
        <w:t>Court may, notwithstanding anything contained in section 434, if satisfied that it is necessary in the interests of justice so to do, hear and dispose of such appeal in accordance with law.</w:t>
      </w:r>
    </w:p>
    <w:p>
      <w:pPr>
        <w:pStyle w:val="ListParagraph"/>
        <w:numPr>
          <w:ilvl w:val="0"/>
          <w:numId w:val="1"/>
        </w:numPr>
        <w:tabs>
          <w:tab w:pos="3233" w:val="left" w:leader="none"/>
        </w:tabs>
        <w:spacing w:line="249" w:lineRule="auto" w:before="124"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If</w:t>
      </w:r>
      <w:r>
        <w:rPr>
          <w:color w:val="231F20"/>
          <w:spacing w:val="-2"/>
          <w:sz w:val="20"/>
        </w:rPr>
        <w:t> </w:t>
      </w:r>
      <w:r>
        <w:rPr>
          <w:color w:val="231F20"/>
          <w:sz w:val="20"/>
        </w:rPr>
        <w:t>the</w:t>
      </w:r>
      <w:r>
        <w:rPr>
          <w:color w:val="231F20"/>
          <w:spacing w:val="-13"/>
          <w:sz w:val="20"/>
        </w:rPr>
        <w:t> </w:t>
      </w:r>
      <w:r>
        <w:rPr>
          <w:color w:val="231F20"/>
          <w:sz w:val="20"/>
        </w:rPr>
        <w:t>Appellate</w:t>
      </w:r>
      <w:r>
        <w:rPr>
          <w:color w:val="231F20"/>
          <w:spacing w:val="-2"/>
          <w:sz w:val="20"/>
        </w:rPr>
        <w:t> </w:t>
      </w:r>
      <w:r>
        <w:rPr>
          <w:color w:val="231F20"/>
          <w:sz w:val="20"/>
        </w:rPr>
        <w:t>Court</w:t>
      </w:r>
      <w:r>
        <w:rPr>
          <w:color w:val="231F20"/>
          <w:spacing w:val="-2"/>
          <w:sz w:val="20"/>
        </w:rPr>
        <w:t> </w:t>
      </w:r>
      <w:r>
        <w:rPr>
          <w:color w:val="231F20"/>
          <w:sz w:val="20"/>
        </w:rPr>
        <w:t>does</w:t>
      </w:r>
      <w:r>
        <w:rPr>
          <w:color w:val="231F20"/>
          <w:spacing w:val="-2"/>
          <w:sz w:val="20"/>
        </w:rPr>
        <w:t> </w:t>
      </w:r>
      <w:r>
        <w:rPr>
          <w:color w:val="231F20"/>
          <w:sz w:val="20"/>
        </w:rPr>
        <w:t>not</w:t>
      </w:r>
      <w:r>
        <w:rPr>
          <w:color w:val="231F20"/>
          <w:spacing w:val="-2"/>
          <w:sz w:val="20"/>
        </w:rPr>
        <w:t> </w:t>
      </w:r>
      <w:r>
        <w:rPr>
          <w:color w:val="231F20"/>
          <w:sz w:val="20"/>
        </w:rPr>
        <w:t>dismiss</w:t>
      </w:r>
      <w:r>
        <w:rPr>
          <w:color w:val="231F20"/>
          <w:spacing w:val="-2"/>
          <w:sz w:val="20"/>
        </w:rPr>
        <w:t> </w:t>
      </w:r>
      <w:r>
        <w:rPr>
          <w:color w:val="231F20"/>
          <w:sz w:val="20"/>
        </w:rPr>
        <w:t>the</w:t>
      </w:r>
      <w:r>
        <w:rPr>
          <w:color w:val="231F20"/>
          <w:spacing w:val="-2"/>
          <w:sz w:val="20"/>
        </w:rPr>
        <w:t> </w:t>
      </w:r>
      <w:r>
        <w:rPr>
          <w:color w:val="231F20"/>
          <w:sz w:val="20"/>
        </w:rPr>
        <w:t>appeal</w:t>
      </w:r>
      <w:r>
        <w:rPr>
          <w:color w:val="231F20"/>
          <w:spacing w:val="-2"/>
          <w:sz w:val="20"/>
        </w:rPr>
        <w:t> </w:t>
      </w:r>
      <w:r>
        <w:rPr>
          <w:color w:val="231F20"/>
          <w:sz w:val="20"/>
        </w:rPr>
        <w:t>summarily,</w:t>
      </w:r>
      <w:r>
        <w:rPr>
          <w:color w:val="231F20"/>
          <w:spacing w:val="-2"/>
          <w:sz w:val="20"/>
        </w:rPr>
        <w:t> </w:t>
      </w:r>
      <w:r>
        <w:rPr>
          <w:color w:val="231F20"/>
          <w:sz w:val="20"/>
        </w:rPr>
        <w:t>it</w:t>
      </w:r>
      <w:r>
        <w:rPr>
          <w:color w:val="231F20"/>
          <w:spacing w:val="-2"/>
          <w:sz w:val="20"/>
        </w:rPr>
        <w:t> </w:t>
      </w:r>
      <w:r>
        <w:rPr>
          <w:color w:val="231F20"/>
          <w:sz w:val="20"/>
        </w:rPr>
        <w:t>shall</w:t>
      </w:r>
      <w:r>
        <w:rPr>
          <w:color w:val="231F20"/>
          <w:spacing w:val="-2"/>
          <w:sz w:val="20"/>
        </w:rPr>
        <w:t> </w:t>
      </w:r>
      <w:r>
        <w:rPr>
          <w:color w:val="231F20"/>
          <w:sz w:val="20"/>
        </w:rPr>
        <w:t>cause notice of the time and place at which such appeal will be heard to be given—</w:t>
      </w:r>
    </w:p>
    <w:p>
      <w:pPr>
        <w:pStyle w:val="ListParagraph"/>
        <w:numPr>
          <w:ilvl w:val="0"/>
          <w:numId w:val="183"/>
        </w:numPr>
        <w:tabs>
          <w:tab w:pos="3555" w:val="left" w:leader="none"/>
        </w:tabs>
        <w:spacing w:line="240" w:lineRule="auto" w:before="122" w:after="0"/>
        <w:ind w:left="3555" w:right="0" w:hanging="243"/>
        <w:jc w:val="both"/>
        <w:rPr>
          <w:sz w:val="20"/>
        </w:rPr>
      </w:pPr>
      <w:r>
        <w:rPr>
          <w:color w:val="231F20"/>
          <w:sz w:val="20"/>
        </w:rPr>
        <w:t>to</w:t>
      </w:r>
      <w:r>
        <w:rPr>
          <w:color w:val="231F20"/>
          <w:spacing w:val="5"/>
          <w:sz w:val="20"/>
        </w:rPr>
        <w:t> </w:t>
      </w:r>
      <w:r>
        <w:rPr>
          <w:color w:val="231F20"/>
          <w:sz w:val="20"/>
        </w:rPr>
        <w:t>the</w:t>
      </w:r>
      <w:r>
        <w:rPr>
          <w:color w:val="231F20"/>
          <w:spacing w:val="6"/>
          <w:sz w:val="20"/>
        </w:rPr>
        <w:t> </w:t>
      </w:r>
      <w:r>
        <w:rPr>
          <w:color w:val="231F20"/>
          <w:sz w:val="20"/>
        </w:rPr>
        <w:t>appellant</w:t>
      </w:r>
      <w:r>
        <w:rPr>
          <w:color w:val="231F20"/>
          <w:spacing w:val="6"/>
          <w:sz w:val="20"/>
        </w:rPr>
        <w:t> </w:t>
      </w:r>
      <w:r>
        <w:rPr>
          <w:color w:val="231F20"/>
          <w:sz w:val="20"/>
        </w:rPr>
        <w:t>or</w:t>
      </w:r>
      <w:r>
        <w:rPr>
          <w:color w:val="231F20"/>
          <w:spacing w:val="6"/>
          <w:sz w:val="20"/>
        </w:rPr>
        <w:t> </w:t>
      </w:r>
      <w:r>
        <w:rPr>
          <w:color w:val="231F20"/>
          <w:sz w:val="20"/>
        </w:rPr>
        <w:t>his</w:t>
      </w:r>
      <w:r>
        <w:rPr>
          <w:color w:val="231F20"/>
          <w:spacing w:val="6"/>
          <w:sz w:val="20"/>
        </w:rPr>
        <w:t> </w:t>
      </w:r>
      <w:r>
        <w:rPr>
          <w:color w:val="231F20"/>
          <w:spacing w:val="-2"/>
          <w:sz w:val="20"/>
        </w:rPr>
        <w:t>advocate;</w:t>
      </w:r>
    </w:p>
    <w:p>
      <w:pPr>
        <w:pStyle w:val="ListParagraph"/>
        <w:numPr>
          <w:ilvl w:val="0"/>
          <w:numId w:val="183"/>
        </w:numPr>
        <w:tabs>
          <w:tab w:pos="3606" w:val="left" w:leader="none"/>
        </w:tabs>
        <w:spacing w:line="240" w:lineRule="auto" w:before="130" w:after="0"/>
        <w:ind w:left="3606" w:right="0" w:hanging="294"/>
        <w:jc w:val="both"/>
        <w:rPr>
          <w:sz w:val="20"/>
        </w:rPr>
      </w:pPr>
      <w:r>
        <w:rPr>
          <w:color w:val="231F20"/>
          <w:sz w:val="20"/>
        </w:rPr>
        <w:t>to</w:t>
      </w:r>
      <w:r>
        <w:rPr>
          <w:color w:val="231F20"/>
          <w:spacing w:val="-2"/>
          <w:sz w:val="20"/>
        </w:rPr>
        <w:t> </w:t>
      </w:r>
      <w:r>
        <w:rPr>
          <w:color w:val="231F20"/>
          <w:sz w:val="20"/>
        </w:rPr>
        <w:t>such officer</w:t>
      </w:r>
      <w:r>
        <w:rPr>
          <w:color w:val="231F20"/>
          <w:spacing w:val="1"/>
          <w:sz w:val="20"/>
        </w:rPr>
        <w:t> </w:t>
      </w:r>
      <w:r>
        <w:rPr>
          <w:color w:val="231F20"/>
          <w:sz w:val="20"/>
        </w:rPr>
        <w:t>as the</w:t>
      </w:r>
      <w:r>
        <w:rPr>
          <w:color w:val="231F20"/>
          <w:spacing w:val="1"/>
          <w:sz w:val="20"/>
        </w:rPr>
        <w:t> </w:t>
      </w:r>
      <w:r>
        <w:rPr>
          <w:color w:val="231F20"/>
          <w:sz w:val="20"/>
        </w:rPr>
        <w:t>State Government</w:t>
      </w:r>
      <w:r>
        <w:rPr>
          <w:color w:val="231F20"/>
          <w:spacing w:val="1"/>
          <w:sz w:val="20"/>
        </w:rPr>
        <w:t> </w:t>
      </w:r>
      <w:r>
        <w:rPr>
          <w:color w:val="231F20"/>
          <w:sz w:val="20"/>
        </w:rPr>
        <w:t>may appoint</w:t>
      </w:r>
      <w:r>
        <w:rPr>
          <w:color w:val="231F20"/>
          <w:spacing w:val="1"/>
          <w:sz w:val="20"/>
        </w:rPr>
        <w:t> </w:t>
      </w:r>
      <w:r>
        <w:rPr>
          <w:color w:val="231F20"/>
          <w:sz w:val="20"/>
        </w:rPr>
        <w:t>in this</w:t>
      </w:r>
      <w:r>
        <w:rPr>
          <w:color w:val="231F20"/>
          <w:spacing w:val="1"/>
          <w:sz w:val="20"/>
        </w:rPr>
        <w:t> </w:t>
      </w:r>
      <w:r>
        <w:rPr>
          <w:color w:val="231F20"/>
          <w:spacing w:val="-2"/>
          <w:sz w:val="20"/>
        </w:rPr>
        <w:t>behalf;</w:t>
      </w:r>
    </w:p>
    <w:p>
      <w:pPr>
        <w:pStyle w:val="ListParagraph"/>
        <w:numPr>
          <w:ilvl w:val="0"/>
          <w:numId w:val="183"/>
        </w:numPr>
        <w:tabs>
          <w:tab w:pos="3678" w:val="left" w:leader="none"/>
        </w:tabs>
        <w:spacing w:line="249" w:lineRule="auto" w:before="130" w:after="0"/>
        <w:ind w:left="2832" w:right="1" w:firstLine="480"/>
        <w:jc w:val="both"/>
        <w:rPr>
          <w:sz w:val="20"/>
        </w:rPr>
      </w:pPr>
      <w:r>
        <w:rPr>
          <w:color w:val="231F20"/>
          <w:sz w:val="20"/>
        </w:rPr>
        <w:t>if the appeal is from a judgment of conviction in a case instituted upon complaint, to the complainant;</w:t>
      </w:r>
    </w:p>
    <w:p>
      <w:pPr>
        <w:pStyle w:val="ListParagraph"/>
        <w:numPr>
          <w:ilvl w:val="0"/>
          <w:numId w:val="183"/>
        </w:numPr>
        <w:tabs>
          <w:tab w:pos="3640" w:val="left" w:leader="none"/>
        </w:tabs>
        <w:spacing w:line="249" w:lineRule="auto" w:before="122" w:after="0"/>
        <w:ind w:left="2832" w:right="1" w:firstLine="480"/>
        <w:jc w:val="both"/>
        <w:rPr>
          <w:sz w:val="20"/>
        </w:rPr>
      </w:pPr>
      <w:r>
        <w:rPr>
          <w:color w:val="231F20"/>
          <w:sz w:val="20"/>
        </w:rPr>
        <w:t>if</w:t>
      </w:r>
      <w:r>
        <w:rPr>
          <w:color w:val="231F20"/>
          <w:spacing w:val="-1"/>
          <w:sz w:val="20"/>
        </w:rPr>
        <w:t> </w:t>
      </w:r>
      <w:r>
        <w:rPr>
          <w:color w:val="231F20"/>
          <w:sz w:val="20"/>
        </w:rPr>
        <w:t>the</w:t>
      </w:r>
      <w:r>
        <w:rPr>
          <w:color w:val="231F20"/>
          <w:spacing w:val="-1"/>
          <w:sz w:val="20"/>
        </w:rPr>
        <w:t> </w:t>
      </w:r>
      <w:r>
        <w:rPr>
          <w:color w:val="231F20"/>
          <w:sz w:val="20"/>
        </w:rPr>
        <w:t>appeal</w:t>
      </w:r>
      <w:r>
        <w:rPr>
          <w:color w:val="231F20"/>
          <w:spacing w:val="-1"/>
          <w:sz w:val="20"/>
        </w:rPr>
        <w:t> </w:t>
      </w:r>
      <w:r>
        <w:rPr>
          <w:color w:val="231F20"/>
          <w:sz w:val="20"/>
        </w:rPr>
        <w:t>is</w:t>
      </w:r>
      <w:r>
        <w:rPr>
          <w:color w:val="231F20"/>
          <w:spacing w:val="-1"/>
          <w:sz w:val="20"/>
        </w:rPr>
        <w:t> </w:t>
      </w:r>
      <w:r>
        <w:rPr>
          <w:color w:val="231F20"/>
          <w:sz w:val="20"/>
        </w:rPr>
        <w:t>under</w:t>
      </w:r>
      <w:r>
        <w:rPr>
          <w:color w:val="231F20"/>
          <w:spacing w:val="-1"/>
          <w:sz w:val="20"/>
        </w:rPr>
        <w:t> </w:t>
      </w:r>
      <w:r>
        <w:rPr>
          <w:color w:val="231F20"/>
          <w:sz w:val="20"/>
        </w:rPr>
        <w:t>section</w:t>
      </w:r>
      <w:r>
        <w:rPr>
          <w:color w:val="231F20"/>
          <w:spacing w:val="-1"/>
          <w:sz w:val="20"/>
        </w:rPr>
        <w:t> </w:t>
      </w:r>
      <w:r>
        <w:rPr>
          <w:color w:val="231F20"/>
          <w:sz w:val="20"/>
        </w:rPr>
        <w:t>418</w:t>
      </w:r>
      <w:r>
        <w:rPr>
          <w:color w:val="231F20"/>
          <w:spacing w:val="-1"/>
          <w:sz w:val="20"/>
        </w:rPr>
        <w:t> </w:t>
      </w:r>
      <w:r>
        <w:rPr>
          <w:color w:val="231F20"/>
          <w:sz w:val="20"/>
        </w:rPr>
        <w:t>or</w:t>
      </w:r>
      <w:r>
        <w:rPr>
          <w:color w:val="231F20"/>
          <w:spacing w:val="-1"/>
          <w:sz w:val="20"/>
        </w:rPr>
        <w:t> </w:t>
      </w:r>
      <w:r>
        <w:rPr>
          <w:color w:val="231F20"/>
          <w:sz w:val="20"/>
        </w:rPr>
        <w:t>section</w:t>
      </w:r>
      <w:r>
        <w:rPr>
          <w:color w:val="231F20"/>
          <w:spacing w:val="-1"/>
          <w:sz w:val="20"/>
        </w:rPr>
        <w:t> </w:t>
      </w:r>
      <w:r>
        <w:rPr>
          <w:color w:val="231F20"/>
          <w:sz w:val="20"/>
        </w:rPr>
        <w:t>419,</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accused,</w:t>
      </w:r>
      <w:r>
        <w:rPr>
          <w:color w:val="231F20"/>
          <w:spacing w:val="-1"/>
          <w:sz w:val="20"/>
        </w:rPr>
        <w:t> </w:t>
      </w:r>
      <w:r>
        <w:rPr>
          <w:color w:val="231F20"/>
          <w:sz w:val="20"/>
        </w:rPr>
        <w:t>and</w:t>
      </w:r>
      <w:r>
        <w:rPr>
          <w:color w:val="231F20"/>
          <w:spacing w:val="-1"/>
          <w:sz w:val="20"/>
        </w:rPr>
        <w:t> </w:t>
      </w:r>
      <w:r>
        <w:rPr>
          <w:color w:val="231F20"/>
          <w:sz w:val="20"/>
        </w:rPr>
        <w:t>shall also furnish such officer, complainant and accused with a copy of the grounds </w:t>
      </w:r>
      <w:r>
        <w:rPr>
          <w:color w:val="231F20"/>
          <w:sz w:val="20"/>
        </w:rPr>
        <w:t>of </w:t>
      </w:r>
      <w:r>
        <w:rPr>
          <w:color w:val="231F20"/>
          <w:spacing w:val="-2"/>
          <w:sz w:val="20"/>
        </w:rPr>
        <w:t>appeal.</w:t>
      </w:r>
    </w:p>
    <w:p>
      <w:pPr>
        <w:pStyle w:val="ListParagraph"/>
        <w:numPr>
          <w:ilvl w:val="0"/>
          <w:numId w:val="184"/>
        </w:numPr>
        <w:tabs>
          <w:tab w:pos="3098" w:val="left" w:leader="none"/>
        </w:tabs>
        <w:spacing w:line="249" w:lineRule="auto" w:before="122" w:after="0"/>
        <w:ind w:left="2352" w:right="1" w:firstLine="480"/>
        <w:jc w:val="both"/>
        <w:rPr>
          <w:sz w:val="20"/>
        </w:rPr>
      </w:pPr>
      <w:r>
        <w:rPr>
          <w:color w:val="231F20"/>
          <w:sz w:val="20"/>
        </w:rPr>
        <w:t>The</w:t>
      </w:r>
      <w:r>
        <w:rPr>
          <w:color w:val="231F20"/>
          <w:spacing w:val="-13"/>
          <w:sz w:val="20"/>
        </w:rPr>
        <w:t> </w:t>
      </w:r>
      <w:r>
        <w:rPr>
          <w:color w:val="231F20"/>
          <w:sz w:val="20"/>
        </w:rPr>
        <w:t>Appellate</w:t>
      </w:r>
      <w:r>
        <w:rPr>
          <w:color w:val="231F20"/>
          <w:spacing w:val="-12"/>
          <w:sz w:val="20"/>
        </w:rPr>
        <w:t> </w:t>
      </w:r>
      <w:r>
        <w:rPr>
          <w:color w:val="231F20"/>
          <w:sz w:val="20"/>
        </w:rPr>
        <w:t>Court</w:t>
      </w:r>
      <w:r>
        <w:rPr>
          <w:color w:val="231F20"/>
          <w:spacing w:val="-13"/>
          <w:sz w:val="20"/>
        </w:rPr>
        <w:t> </w:t>
      </w:r>
      <w:r>
        <w:rPr>
          <w:color w:val="231F20"/>
          <w:sz w:val="20"/>
        </w:rPr>
        <w:t>shall</w:t>
      </w:r>
      <w:r>
        <w:rPr>
          <w:color w:val="231F20"/>
          <w:spacing w:val="-12"/>
          <w:sz w:val="20"/>
        </w:rPr>
        <w:t> </w:t>
      </w:r>
      <w:r>
        <w:rPr>
          <w:color w:val="231F20"/>
          <w:sz w:val="20"/>
        </w:rPr>
        <w:t>then</w:t>
      </w:r>
      <w:r>
        <w:rPr>
          <w:color w:val="231F20"/>
          <w:spacing w:val="-13"/>
          <w:sz w:val="20"/>
        </w:rPr>
        <w:t> </w:t>
      </w:r>
      <w:r>
        <w:rPr>
          <w:color w:val="231F20"/>
          <w:sz w:val="20"/>
        </w:rPr>
        <w:t>send</w:t>
      </w:r>
      <w:r>
        <w:rPr>
          <w:color w:val="231F20"/>
          <w:spacing w:val="-12"/>
          <w:sz w:val="20"/>
        </w:rPr>
        <w:t> </w:t>
      </w:r>
      <w:r>
        <w:rPr>
          <w:color w:val="231F20"/>
          <w:sz w:val="20"/>
        </w:rPr>
        <w:t>for</w:t>
      </w:r>
      <w:r>
        <w:rPr>
          <w:color w:val="231F20"/>
          <w:spacing w:val="-13"/>
          <w:sz w:val="20"/>
        </w:rPr>
        <w:t> </w:t>
      </w:r>
      <w:r>
        <w:rPr>
          <w:color w:val="231F20"/>
          <w:sz w:val="20"/>
        </w:rPr>
        <w:t>the</w:t>
      </w:r>
      <w:r>
        <w:rPr>
          <w:color w:val="231F20"/>
          <w:spacing w:val="-12"/>
          <w:sz w:val="20"/>
        </w:rPr>
        <w:t> </w:t>
      </w:r>
      <w:r>
        <w:rPr>
          <w:color w:val="231F20"/>
          <w:sz w:val="20"/>
        </w:rPr>
        <w:t>record</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case,</w:t>
      </w:r>
      <w:r>
        <w:rPr>
          <w:color w:val="231F20"/>
          <w:spacing w:val="-12"/>
          <w:sz w:val="20"/>
        </w:rPr>
        <w:t> </w:t>
      </w:r>
      <w:r>
        <w:rPr>
          <w:color w:val="231F20"/>
          <w:sz w:val="20"/>
        </w:rPr>
        <w:t>if</w:t>
      </w:r>
      <w:r>
        <w:rPr>
          <w:color w:val="231F20"/>
          <w:spacing w:val="-12"/>
          <w:sz w:val="20"/>
        </w:rPr>
        <w:t> </w:t>
      </w:r>
      <w:r>
        <w:rPr>
          <w:color w:val="231F20"/>
          <w:sz w:val="20"/>
        </w:rPr>
        <w:t>such</w:t>
      </w:r>
      <w:r>
        <w:rPr>
          <w:color w:val="231F20"/>
          <w:spacing w:val="-12"/>
          <w:sz w:val="20"/>
        </w:rPr>
        <w:t> </w:t>
      </w:r>
      <w:r>
        <w:rPr>
          <w:color w:val="231F20"/>
          <w:sz w:val="20"/>
        </w:rPr>
        <w:t>record</w:t>
      </w:r>
      <w:r>
        <w:rPr>
          <w:color w:val="231F20"/>
          <w:spacing w:val="-12"/>
          <w:sz w:val="20"/>
        </w:rPr>
        <w:t> </w:t>
      </w:r>
      <w:r>
        <w:rPr>
          <w:color w:val="231F20"/>
          <w:sz w:val="20"/>
        </w:rPr>
        <w:t>is</w:t>
      </w:r>
      <w:r>
        <w:rPr>
          <w:color w:val="231F20"/>
          <w:spacing w:val="-12"/>
          <w:sz w:val="20"/>
        </w:rPr>
        <w:t> </w:t>
      </w:r>
      <w:r>
        <w:rPr>
          <w:color w:val="231F20"/>
          <w:sz w:val="20"/>
        </w:rPr>
        <w:t>not already available in that Court, and hear the parties:</w:t>
      </w:r>
    </w:p>
    <w:p>
      <w:pPr>
        <w:pStyle w:val="BodyText"/>
        <w:spacing w:line="249" w:lineRule="auto" w:before="122"/>
        <w:ind w:left="2352" w:firstLine="480"/>
      </w:pPr>
      <w:r>
        <w:rPr>
          <w:color w:val="231F20"/>
        </w:rPr>
        <w:t>Provided</w:t>
      </w:r>
      <w:r>
        <w:rPr>
          <w:color w:val="231F20"/>
          <w:spacing w:val="-2"/>
        </w:rPr>
        <w:t> </w:t>
      </w:r>
      <w:r>
        <w:rPr>
          <w:color w:val="231F20"/>
        </w:rPr>
        <w:t>that</w:t>
      </w:r>
      <w:r>
        <w:rPr>
          <w:color w:val="231F20"/>
          <w:spacing w:val="-2"/>
        </w:rPr>
        <w:t> </w:t>
      </w:r>
      <w:r>
        <w:rPr>
          <w:color w:val="231F20"/>
        </w:rPr>
        <w:t>if</w:t>
      </w:r>
      <w:r>
        <w:rPr>
          <w:color w:val="231F20"/>
          <w:spacing w:val="-2"/>
        </w:rPr>
        <w:t> </w:t>
      </w:r>
      <w:r>
        <w:rPr>
          <w:color w:val="231F20"/>
        </w:rPr>
        <w:t>the</w:t>
      </w:r>
      <w:r>
        <w:rPr>
          <w:color w:val="231F20"/>
          <w:spacing w:val="-2"/>
        </w:rPr>
        <w:t> </w:t>
      </w:r>
      <w:r>
        <w:rPr>
          <w:color w:val="231F20"/>
        </w:rPr>
        <w:t>appeal</w:t>
      </w:r>
      <w:r>
        <w:rPr>
          <w:color w:val="231F20"/>
          <w:spacing w:val="-2"/>
        </w:rPr>
        <w:t> </w:t>
      </w:r>
      <w:r>
        <w:rPr>
          <w:color w:val="231F20"/>
        </w:rPr>
        <w:t>is</w:t>
      </w:r>
      <w:r>
        <w:rPr>
          <w:color w:val="231F20"/>
          <w:spacing w:val="-2"/>
        </w:rPr>
        <w:t> </w:t>
      </w:r>
      <w:r>
        <w:rPr>
          <w:color w:val="231F20"/>
        </w:rPr>
        <w:t>only</w:t>
      </w:r>
      <w:r>
        <w:rPr>
          <w:color w:val="231F20"/>
          <w:spacing w:val="-2"/>
        </w:rPr>
        <w:t> </w:t>
      </w:r>
      <w:r>
        <w:rPr>
          <w:color w:val="231F20"/>
        </w:rPr>
        <w:t>as</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extent</w:t>
      </w:r>
      <w:r>
        <w:rPr>
          <w:color w:val="231F20"/>
          <w:spacing w:val="-2"/>
        </w:rPr>
        <w:t> </w:t>
      </w:r>
      <w:r>
        <w:rPr>
          <w:color w:val="231F20"/>
        </w:rPr>
        <w:t>or</w:t>
      </w:r>
      <w:r>
        <w:rPr>
          <w:color w:val="231F20"/>
          <w:spacing w:val="-2"/>
        </w:rPr>
        <w:t> </w:t>
      </w:r>
      <w:r>
        <w:rPr>
          <w:color w:val="231F20"/>
        </w:rPr>
        <w:t>the</w:t>
      </w:r>
      <w:r>
        <w:rPr>
          <w:color w:val="231F20"/>
          <w:spacing w:val="-2"/>
        </w:rPr>
        <w:t> </w:t>
      </w:r>
      <w:r>
        <w:rPr>
          <w:color w:val="231F20"/>
        </w:rPr>
        <w:t>legality</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sentence,</w:t>
      </w:r>
      <w:r>
        <w:rPr>
          <w:color w:val="231F20"/>
          <w:spacing w:val="-2"/>
        </w:rPr>
        <w:t> </w:t>
      </w:r>
      <w:r>
        <w:rPr>
          <w:color w:val="231F20"/>
        </w:rPr>
        <w:t>the Court may dispose of the appeal without sending for the record.</w:t>
      </w:r>
    </w:p>
    <w:p>
      <w:pPr>
        <w:pStyle w:val="ListParagraph"/>
        <w:numPr>
          <w:ilvl w:val="0"/>
          <w:numId w:val="184"/>
        </w:numPr>
        <w:tabs>
          <w:tab w:pos="3108" w:val="left" w:leader="none"/>
        </w:tabs>
        <w:spacing w:line="249" w:lineRule="auto" w:before="121" w:after="0"/>
        <w:ind w:left="2352" w:right="1" w:firstLine="480"/>
        <w:jc w:val="both"/>
        <w:rPr>
          <w:sz w:val="20"/>
        </w:rPr>
      </w:pPr>
      <w:r>
        <w:rPr>
          <w:color w:val="231F20"/>
          <w:sz w:val="20"/>
        </w:rPr>
        <w:t>Where</w:t>
      </w:r>
      <w:r>
        <w:rPr>
          <w:color w:val="231F20"/>
          <w:spacing w:val="-5"/>
          <w:sz w:val="20"/>
        </w:rPr>
        <w:t> </w:t>
      </w:r>
      <w:r>
        <w:rPr>
          <w:color w:val="231F20"/>
          <w:sz w:val="20"/>
        </w:rPr>
        <w:t>the</w:t>
      </w:r>
      <w:r>
        <w:rPr>
          <w:color w:val="231F20"/>
          <w:spacing w:val="-5"/>
          <w:sz w:val="20"/>
        </w:rPr>
        <w:t> </w:t>
      </w:r>
      <w:r>
        <w:rPr>
          <w:color w:val="231F20"/>
          <w:sz w:val="20"/>
        </w:rPr>
        <w:t>only</w:t>
      </w:r>
      <w:r>
        <w:rPr>
          <w:color w:val="231F20"/>
          <w:spacing w:val="-5"/>
          <w:sz w:val="20"/>
        </w:rPr>
        <w:t> </w:t>
      </w:r>
      <w:r>
        <w:rPr>
          <w:color w:val="231F20"/>
          <w:sz w:val="20"/>
        </w:rPr>
        <w:t>ground</w:t>
      </w:r>
      <w:r>
        <w:rPr>
          <w:color w:val="231F20"/>
          <w:spacing w:val="-5"/>
          <w:sz w:val="20"/>
        </w:rPr>
        <w:t> </w:t>
      </w:r>
      <w:r>
        <w:rPr>
          <w:color w:val="231F20"/>
          <w:sz w:val="20"/>
        </w:rPr>
        <w:t>for</w:t>
      </w:r>
      <w:r>
        <w:rPr>
          <w:color w:val="231F20"/>
          <w:spacing w:val="-5"/>
          <w:sz w:val="20"/>
        </w:rPr>
        <w:t> </w:t>
      </w:r>
      <w:r>
        <w:rPr>
          <w:color w:val="231F20"/>
          <w:sz w:val="20"/>
        </w:rPr>
        <w:t>appeal</w:t>
      </w:r>
      <w:r>
        <w:rPr>
          <w:color w:val="231F20"/>
          <w:spacing w:val="-5"/>
          <w:sz w:val="20"/>
        </w:rPr>
        <w:t> </w:t>
      </w:r>
      <w:r>
        <w:rPr>
          <w:color w:val="231F20"/>
          <w:sz w:val="20"/>
        </w:rPr>
        <w:t>from</w:t>
      </w:r>
      <w:r>
        <w:rPr>
          <w:color w:val="231F20"/>
          <w:spacing w:val="-5"/>
          <w:sz w:val="20"/>
        </w:rPr>
        <w:t> </w:t>
      </w:r>
      <w:r>
        <w:rPr>
          <w:color w:val="231F20"/>
          <w:sz w:val="20"/>
        </w:rPr>
        <w:t>a</w:t>
      </w:r>
      <w:r>
        <w:rPr>
          <w:color w:val="231F20"/>
          <w:spacing w:val="-5"/>
          <w:sz w:val="20"/>
        </w:rPr>
        <w:t> </w:t>
      </w:r>
      <w:r>
        <w:rPr>
          <w:color w:val="231F20"/>
          <w:sz w:val="20"/>
        </w:rPr>
        <w:t>conviction</w:t>
      </w:r>
      <w:r>
        <w:rPr>
          <w:color w:val="231F20"/>
          <w:spacing w:val="-5"/>
          <w:sz w:val="20"/>
        </w:rPr>
        <w:t> </w:t>
      </w:r>
      <w:r>
        <w:rPr>
          <w:color w:val="231F20"/>
          <w:sz w:val="20"/>
        </w:rPr>
        <w:t>is</w:t>
      </w:r>
      <w:r>
        <w:rPr>
          <w:color w:val="231F20"/>
          <w:spacing w:val="-5"/>
          <w:sz w:val="20"/>
        </w:rPr>
        <w:t> </w:t>
      </w:r>
      <w:r>
        <w:rPr>
          <w:color w:val="231F20"/>
          <w:sz w:val="20"/>
        </w:rPr>
        <w:t>the</w:t>
      </w:r>
      <w:r>
        <w:rPr>
          <w:color w:val="231F20"/>
          <w:spacing w:val="-5"/>
          <w:sz w:val="20"/>
        </w:rPr>
        <w:t> </w:t>
      </w:r>
      <w:r>
        <w:rPr>
          <w:color w:val="231F20"/>
          <w:sz w:val="20"/>
        </w:rPr>
        <w:t>alleged</w:t>
      </w:r>
      <w:r>
        <w:rPr>
          <w:color w:val="231F20"/>
          <w:spacing w:val="-5"/>
          <w:sz w:val="20"/>
        </w:rPr>
        <w:t> </w:t>
      </w:r>
      <w:r>
        <w:rPr>
          <w:color w:val="231F20"/>
          <w:sz w:val="20"/>
        </w:rPr>
        <w:t>severity</w:t>
      </w:r>
      <w:r>
        <w:rPr>
          <w:color w:val="231F20"/>
          <w:spacing w:val="-5"/>
          <w:sz w:val="20"/>
        </w:rPr>
        <w:t> </w:t>
      </w:r>
      <w:r>
        <w:rPr>
          <w:color w:val="231F20"/>
          <w:sz w:val="20"/>
        </w:rPr>
        <w:t>of</w:t>
      </w:r>
      <w:r>
        <w:rPr>
          <w:color w:val="231F20"/>
          <w:spacing w:val="-5"/>
          <w:sz w:val="20"/>
        </w:rPr>
        <w:t> </w:t>
      </w:r>
      <w:r>
        <w:rPr>
          <w:color w:val="231F20"/>
          <w:sz w:val="20"/>
        </w:rPr>
        <w:t>the sentence, the appellant shall not, except with the leave of the Court, urge or be heard in support of any other ground.</w:t>
      </w:r>
    </w:p>
    <w:p>
      <w:pPr>
        <w:pStyle w:val="ListParagraph"/>
        <w:numPr>
          <w:ilvl w:val="0"/>
          <w:numId w:val="1"/>
        </w:numPr>
        <w:tabs>
          <w:tab w:pos="3259" w:val="left" w:leader="none"/>
        </w:tabs>
        <w:spacing w:line="249" w:lineRule="auto" w:before="104" w:after="0"/>
        <w:ind w:left="2352" w:right="0" w:firstLine="480"/>
        <w:jc w:val="both"/>
        <w:rPr>
          <w:b/>
          <w:color w:val="231F20"/>
          <w:sz w:val="20"/>
        </w:rPr>
      </w:pPr>
      <w:r>
        <w:rPr>
          <w:color w:val="231F20"/>
          <w:sz w:val="20"/>
        </w:rPr>
        <w:t>After perusing such record and hearing the appellant or his advocate, if he appears,</w:t>
      </w:r>
      <w:r>
        <w:rPr>
          <w:color w:val="231F20"/>
          <w:spacing w:val="-10"/>
          <w:sz w:val="20"/>
        </w:rPr>
        <w:t> </w:t>
      </w:r>
      <w:r>
        <w:rPr>
          <w:color w:val="231F20"/>
          <w:sz w:val="20"/>
        </w:rPr>
        <w:t>and</w:t>
      </w:r>
      <w:r>
        <w:rPr>
          <w:color w:val="231F20"/>
          <w:spacing w:val="-10"/>
          <w:sz w:val="20"/>
        </w:rPr>
        <w:t> </w:t>
      </w:r>
      <w:r>
        <w:rPr>
          <w:color w:val="231F20"/>
          <w:sz w:val="20"/>
        </w:rPr>
        <w:t>the</w:t>
      </w:r>
      <w:r>
        <w:rPr>
          <w:color w:val="231F20"/>
          <w:spacing w:val="-10"/>
          <w:sz w:val="20"/>
        </w:rPr>
        <w:t> </w:t>
      </w:r>
      <w:r>
        <w:rPr>
          <w:color w:val="231F20"/>
          <w:sz w:val="20"/>
        </w:rPr>
        <w:t>Public</w:t>
      </w:r>
      <w:r>
        <w:rPr>
          <w:color w:val="231F20"/>
          <w:spacing w:val="-10"/>
          <w:sz w:val="20"/>
        </w:rPr>
        <w:t> </w:t>
      </w:r>
      <w:r>
        <w:rPr>
          <w:color w:val="231F20"/>
          <w:sz w:val="20"/>
        </w:rPr>
        <w:t>Prosecutor</w:t>
      </w:r>
      <w:r>
        <w:rPr>
          <w:color w:val="231F20"/>
          <w:spacing w:val="-10"/>
          <w:sz w:val="20"/>
        </w:rPr>
        <w:t> </w:t>
      </w:r>
      <w:r>
        <w:rPr>
          <w:color w:val="231F20"/>
          <w:sz w:val="20"/>
        </w:rPr>
        <w:t>if</w:t>
      </w:r>
      <w:r>
        <w:rPr>
          <w:color w:val="231F20"/>
          <w:spacing w:val="-10"/>
          <w:sz w:val="20"/>
        </w:rPr>
        <w:t> </w:t>
      </w:r>
      <w:r>
        <w:rPr>
          <w:color w:val="231F20"/>
          <w:sz w:val="20"/>
        </w:rPr>
        <w:t>he</w:t>
      </w:r>
      <w:r>
        <w:rPr>
          <w:color w:val="231F20"/>
          <w:spacing w:val="-10"/>
          <w:sz w:val="20"/>
        </w:rPr>
        <w:t> </w:t>
      </w:r>
      <w:r>
        <w:rPr>
          <w:color w:val="231F20"/>
          <w:sz w:val="20"/>
        </w:rPr>
        <w:t>appears,</w:t>
      </w:r>
      <w:r>
        <w:rPr>
          <w:color w:val="231F20"/>
          <w:spacing w:val="-10"/>
          <w:sz w:val="20"/>
        </w:rPr>
        <w:t> </w:t>
      </w:r>
      <w:r>
        <w:rPr>
          <w:color w:val="231F20"/>
          <w:sz w:val="20"/>
        </w:rPr>
        <w:t>and</w:t>
      </w:r>
      <w:r>
        <w:rPr>
          <w:color w:val="231F20"/>
          <w:spacing w:val="-10"/>
          <w:sz w:val="20"/>
        </w:rPr>
        <w:t> </w:t>
      </w:r>
      <w:r>
        <w:rPr>
          <w:color w:val="231F20"/>
          <w:sz w:val="20"/>
        </w:rPr>
        <w:t>in</w:t>
      </w:r>
      <w:r>
        <w:rPr>
          <w:color w:val="231F20"/>
          <w:spacing w:val="-10"/>
          <w:sz w:val="20"/>
        </w:rPr>
        <w:t> </w:t>
      </w:r>
      <w:r>
        <w:rPr>
          <w:color w:val="231F20"/>
          <w:sz w:val="20"/>
        </w:rPr>
        <w:t>case</w:t>
      </w:r>
      <w:r>
        <w:rPr>
          <w:color w:val="231F20"/>
          <w:spacing w:val="-10"/>
          <w:sz w:val="20"/>
        </w:rPr>
        <w:t> </w:t>
      </w:r>
      <w:r>
        <w:rPr>
          <w:color w:val="231F20"/>
          <w:sz w:val="20"/>
        </w:rPr>
        <w:t>of</w:t>
      </w:r>
      <w:r>
        <w:rPr>
          <w:color w:val="231F20"/>
          <w:spacing w:val="-10"/>
          <w:sz w:val="20"/>
        </w:rPr>
        <w:t> </w:t>
      </w:r>
      <w:r>
        <w:rPr>
          <w:color w:val="231F20"/>
          <w:sz w:val="20"/>
        </w:rPr>
        <w:t>an</w:t>
      </w:r>
      <w:r>
        <w:rPr>
          <w:color w:val="231F20"/>
          <w:spacing w:val="-10"/>
          <w:sz w:val="20"/>
        </w:rPr>
        <w:t> </w:t>
      </w:r>
      <w:r>
        <w:rPr>
          <w:color w:val="231F20"/>
          <w:sz w:val="20"/>
        </w:rPr>
        <w:t>appeal</w:t>
      </w:r>
      <w:r>
        <w:rPr>
          <w:color w:val="231F20"/>
          <w:spacing w:val="-10"/>
          <w:sz w:val="20"/>
        </w:rPr>
        <w:t> </w:t>
      </w:r>
      <w:r>
        <w:rPr>
          <w:color w:val="231F20"/>
          <w:sz w:val="20"/>
        </w:rPr>
        <w:t>under</w:t>
      </w:r>
      <w:r>
        <w:rPr>
          <w:color w:val="231F20"/>
          <w:spacing w:val="-10"/>
          <w:sz w:val="20"/>
        </w:rPr>
        <w:t> </w:t>
      </w:r>
      <w:r>
        <w:rPr>
          <w:color w:val="231F20"/>
          <w:sz w:val="20"/>
        </w:rPr>
        <w:t>section</w:t>
      </w:r>
      <w:r>
        <w:rPr>
          <w:color w:val="231F20"/>
          <w:spacing w:val="-10"/>
          <w:sz w:val="20"/>
        </w:rPr>
        <w:t> </w:t>
      </w:r>
      <w:r>
        <w:rPr>
          <w:color w:val="231F20"/>
          <w:sz w:val="20"/>
        </w:rPr>
        <w:t>418 or</w:t>
      </w:r>
      <w:r>
        <w:rPr>
          <w:color w:val="231F20"/>
          <w:spacing w:val="-13"/>
          <w:sz w:val="20"/>
        </w:rPr>
        <w:t> </w:t>
      </w:r>
      <w:r>
        <w:rPr>
          <w:color w:val="231F20"/>
          <w:sz w:val="20"/>
        </w:rPr>
        <w:t>section</w:t>
      </w:r>
      <w:r>
        <w:rPr>
          <w:color w:val="231F20"/>
          <w:spacing w:val="-12"/>
          <w:sz w:val="20"/>
        </w:rPr>
        <w:t> </w:t>
      </w:r>
      <w:r>
        <w:rPr>
          <w:color w:val="231F20"/>
          <w:sz w:val="20"/>
        </w:rPr>
        <w:t>419,</w:t>
      </w:r>
      <w:r>
        <w:rPr>
          <w:color w:val="231F20"/>
          <w:spacing w:val="-13"/>
          <w:sz w:val="20"/>
        </w:rPr>
        <w:t> </w:t>
      </w:r>
      <w:r>
        <w:rPr>
          <w:color w:val="231F20"/>
          <w:sz w:val="20"/>
        </w:rPr>
        <w:t>the</w:t>
      </w:r>
      <w:r>
        <w:rPr>
          <w:color w:val="231F20"/>
          <w:spacing w:val="-12"/>
          <w:sz w:val="20"/>
        </w:rPr>
        <w:t> </w:t>
      </w:r>
      <w:r>
        <w:rPr>
          <w:color w:val="231F20"/>
          <w:sz w:val="20"/>
        </w:rPr>
        <w:t>accused,</w:t>
      </w:r>
      <w:r>
        <w:rPr>
          <w:color w:val="231F20"/>
          <w:spacing w:val="-11"/>
          <w:sz w:val="20"/>
        </w:rPr>
        <w:t> </w:t>
      </w:r>
      <w:r>
        <w:rPr>
          <w:color w:val="231F20"/>
          <w:sz w:val="20"/>
        </w:rPr>
        <w:t>if</w:t>
      </w:r>
      <w:r>
        <w:rPr>
          <w:color w:val="231F20"/>
          <w:spacing w:val="-11"/>
          <w:sz w:val="20"/>
        </w:rPr>
        <w:t> </w:t>
      </w:r>
      <w:r>
        <w:rPr>
          <w:color w:val="231F20"/>
          <w:sz w:val="20"/>
        </w:rPr>
        <w:t>he</w:t>
      </w:r>
      <w:r>
        <w:rPr>
          <w:color w:val="231F20"/>
          <w:spacing w:val="-11"/>
          <w:sz w:val="20"/>
        </w:rPr>
        <w:t> </w:t>
      </w:r>
      <w:r>
        <w:rPr>
          <w:color w:val="231F20"/>
          <w:sz w:val="20"/>
        </w:rPr>
        <w:t>appears,</w:t>
      </w:r>
      <w:r>
        <w:rPr>
          <w:color w:val="231F20"/>
          <w:spacing w:val="-11"/>
          <w:sz w:val="20"/>
        </w:rPr>
        <w:t> </w:t>
      </w:r>
      <w:r>
        <w:rPr>
          <w:color w:val="231F20"/>
          <w:sz w:val="20"/>
        </w:rPr>
        <w:t>the</w:t>
      </w:r>
      <w:r>
        <w:rPr>
          <w:color w:val="231F20"/>
          <w:spacing w:val="-13"/>
          <w:sz w:val="20"/>
        </w:rPr>
        <w:t> </w:t>
      </w:r>
      <w:r>
        <w:rPr>
          <w:color w:val="231F20"/>
          <w:sz w:val="20"/>
        </w:rPr>
        <w:t>Appellate</w:t>
      </w:r>
      <w:r>
        <w:rPr>
          <w:color w:val="231F20"/>
          <w:spacing w:val="-10"/>
          <w:sz w:val="20"/>
        </w:rPr>
        <w:t> </w:t>
      </w:r>
      <w:r>
        <w:rPr>
          <w:color w:val="231F20"/>
          <w:sz w:val="20"/>
        </w:rPr>
        <w:t>Court</w:t>
      </w:r>
      <w:r>
        <w:rPr>
          <w:color w:val="231F20"/>
          <w:spacing w:val="-11"/>
          <w:sz w:val="20"/>
        </w:rPr>
        <w:t> </w:t>
      </w:r>
      <w:r>
        <w:rPr>
          <w:color w:val="231F20"/>
          <w:sz w:val="20"/>
        </w:rPr>
        <w:t>may,</w:t>
      </w:r>
      <w:r>
        <w:rPr>
          <w:color w:val="231F20"/>
          <w:spacing w:val="-11"/>
          <w:sz w:val="20"/>
        </w:rPr>
        <w:t> </w:t>
      </w:r>
      <w:r>
        <w:rPr>
          <w:color w:val="231F20"/>
          <w:sz w:val="20"/>
        </w:rPr>
        <w:t>if</w:t>
      </w:r>
      <w:r>
        <w:rPr>
          <w:color w:val="231F20"/>
          <w:spacing w:val="-11"/>
          <w:sz w:val="20"/>
        </w:rPr>
        <w:t> </w:t>
      </w:r>
      <w:r>
        <w:rPr>
          <w:color w:val="231F20"/>
          <w:sz w:val="20"/>
        </w:rPr>
        <w:t>it</w:t>
      </w:r>
      <w:r>
        <w:rPr>
          <w:color w:val="231F20"/>
          <w:spacing w:val="-11"/>
          <w:sz w:val="20"/>
        </w:rPr>
        <w:t> </w:t>
      </w:r>
      <w:r>
        <w:rPr>
          <w:color w:val="231F20"/>
          <w:sz w:val="20"/>
        </w:rPr>
        <w:t>considers</w:t>
      </w:r>
      <w:r>
        <w:rPr>
          <w:color w:val="231F20"/>
          <w:spacing w:val="-11"/>
          <w:sz w:val="20"/>
        </w:rPr>
        <w:t> </w:t>
      </w:r>
      <w:r>
        <w:rPr>
          <w:color w:val="231F20"/>
          <w:sz w:val="20"/>
        </w:rPr>
        <w:t>that</w:t>
      </w:r>
      <w:r>
        <w:rPr>
          <w:color w:val="231F20"/>
          <w:spacing w:val="-11"/>
          <w:sz w:val="20"/>
        </w:rPr>
        <w:t> </w:t>
      </w:r>
      <w:r>
        <w:rPr>
          <w:color w:val="231F20"/>
          <w:sz w:val="20"/>
        </w:rPr>
        <w:t>there is no sufficient ground for interfering, dismiss the appeal, or may—</w:t>
      </w:r>
    </w:p>
    <w:p>
      <w:pPr>
        <w:pStyle w:val="ListParagraph"/>
        <w:numPr>
          <w:ilvl w:val="1"/>
          <w:numId w:val="1"/>
        </w:numPr>
        <w:tabs>
          <w:tab w:pos="3599" w:val="left" w:leader="none"/>
        </w:tabs>
        <w:spacing w:line="249" w:lineRule="auto" w:before="104" w:after="0"/>
        <w:ind w:left="2832" w:right="1" w:firstLine="480"/>
        <w:jc w:val="both"/>
        <w:rPr>
          <w:sz w:val="20"/>
        </w:rPr>
      </w:pPr>
      <w:r>
        <w:rPr>
          <w:color w:val="231F20"/>
          <w:sz w:val="20"/>
        </w:rPr>
        <w:t>in an appeal from an order of acquittal, reverse such order and direct that further</w:t>
      </w:r>
      <w:r>
        <w:rPr>
          <w:color w:val="231F20"/>
          <w:spacing w:val="-2"/>
          <w:sz w:val="20"/>
        </w:rPr>
        <w:t> </w:t>
      </w:r>
      <w:r>
        <w:rPr>
          <w:color w:val="231F20"/>
          <w:sz w:val="20"/>
        </w:rPr>
        <w:t>inquiry</w:t>
      </w:r>
      <w:r>
        <w:rPr>
          <w:color w:val="231F20"/>
          <w:spacing w:val="-2"/>
          <w:sz w:val="20"/>
        </w:rPr>
        <w:t> </w:t>
      </w:r>
      <w:r>
        <w:rPr>
          <w:color w:val="231F20"/>
          <w:sz w:val="20"/>
        </w:rPr>
        <w:t>be</w:t>
      </w:r>
      <w:r>
        <w:rPr>
          <w:color w:val="231F20"/>
          <w:spacing w:val="-2"/>
          <w:sz w:val="20"/>
        </w:rPr>
        <w:t> </w:t>
      </w:r>
      <w:r>
        <w:rPr>
          <w:color w:val="231F20"/>
          <w:sz w:val="20"/>
        </w:rPr>
        <w:t>made,</w:t>
      </w:r>
      <w:r>
        <w:rPr>
          <w:color w:val="231F20"/>
          <w:spacing w:val="-2"/>
          <w:sz w:val="20"/>
        </w:rPr>
        <w:t> </w:t>
      </w:r>
      <w:r>
        <w:rPr>
          <w:color w:val="231F20"/>
          <w:sz w:val="20"/>
        </w:rPr>
        <w:t>or</w:t>
      </w:r>
      <w:r>
        <w:rPr>
          <w:color w:val="231F20"/>
          <w:spacing w:val="-2"/>
          <w:sz w:val="20"/>
        </w:rPr>
        <w:t> </w:t>
      </w:r>
      <w:r>
        <w:rPr>
          <w:color w:val="231F20"/>
          <w:sz w:val="20"/>
        </w:rPr>
        <w:t>that</w:t>
      </w:r>
      <w:r>
        <w:rPr>
          <w:color w:val="231F20"/>
          <w:spacing w:val="-2"/>
          <w:sz w:val="20"/>
        </w:rPr>
        <w:t> </w:t>
      </w:r>
      <w:r>
        <w:rPr>
          <w:color w:val="231F20"/>
          <w:sz w:val="20"/>
        </w:rPr>
        <w:t>the</w:t>
      </w:r>
      <w:r>
        <w:rPr>
          <w:color w:val="231F20"/>
          <w:spacing w:val="-2"/>
          <w:sz w:val="20"/>
        </w:rPr>
        <w:t> </w:t>
      </w:r>
      <w:r>
        <w:rPr>
          <w:color w:val="231F20"/>
          <w:sz w:val="20"/>
        </w:rPr>
        <w:t>accused</w:t>
      </w:r>
      <w:r>
        <w:rPr>
          <w:color w:val="231F20"/>
          <w:spacing w:val="-2"/>
          <w:sz w:val="20"/>
        </w:rPr>
        <w:t> </w:t>
      </w:r>
      <w:r>
        <w:rPr>
          <w:color w:val="231F20"/>
          <w:sz w:val="20"/>
        </w:rPr>
        <w:t>be</w:t>
      </w:r>
      <w:r>
        <w:rPr>
          <w:color w:val="231F20"/>
          <w:spacing w:val="-2"/>
          <w:sz w:val="20"/>
        </w:rPr>
        <w:t> </w:t>
      </w:r>
      <w:r>
        <w:rPr>
          <w:color w:val="231F20"/>
          <w:sz w:val="20"/>
        </w:rPr>
        <w:t>re-tried</w:t>
      </w:r>
      <w:r>
        <w:rPr>
          <w:color w:val="231F20"/>
          <w:spacing w:val="-2"/>
          <w:sz w:val="20"/>
        </w:rPr>
        <w:t> </w:t>
      </w:r>
      <w:r>
        <w:rPr>
          <w:color w:val="231F20"/>
          <w:sz w:val="20"/>
        </w:rPr>
        <w:t>or</w:t>
      </w:r>
      <w:r>
        <w:rPr>
          <w:color w:val="231F20"/>
          <w:spacing w:val="-2"/>
          <w:sz w:val="20"/>
        </w:rPr>
        <w:t> </w:t>
      </w:r>
      <w:r>
        <w:rPr>
          <w:color w:val="231F20"/>
          <w:sz w:val="20"/>
        </w:rPr>
        <w:t>committed</w:t>
      </w:r>
      <w:r>
        <w:rPr>
          <w:color w:val="231F20"/>
          <w:spacing w:val="-2"/>
          <w:sz w:val="20"/>
        </w:rPr>
        <w:t> </w:t>
      </w:r>
      <w:r>
        <w:rPr>
          <w:color w:val="231F20"/>
          <w:sz w:val="20"/>
        </w:rPr>
        <w:t>for</w:t>
      </w:r>
      <w:r>
        <w:rPr>
          <w:color w:val="231F20"/>
          <w:spacing w:val="-2"/>
          <w:sz w:val="20"/>
        </w:rPr>
        <w:t> </w:t>
      </w:r>
      <w:r>
        <w:rPr>
          <w:color w:val="231F20"/>
          <w:sz w:val="20"/>
        </w:rPr>
        <w:t>trial,</w:t>
      </w:r>
      <w:r>
        <w:rPr>
          <w:color w:val="231F20"/>
          <w:spacing w:val="-2"/>
          <w:sz w:val="20"/>
        </w:rPr>
        <w:t> </w:t>
      </w:r>
      <w:r>
        <w:rPr>
          <w:color w:val="231F20"/>
          <w:sz w:val="20"/>
        </w:rPr>
        <w:t>as</w:t>
      </w:r>
      <w:r>
        <w:rPr>
          <w:color w:val="231F20"/>
          <w:spacing w:val="-3"/>
          <w:sz w:val="20"/>
        </w:rPr>
        <w:t> </w:t>
      </w:r>
      <w:r>
        <w:rPr>
          <w:color w:val="231F20"/>
          <w:sz w:val="20"/>
        </w:rPr>
        <w:t>the case may be, or find him guilty and pass sentence on him according to law;</w:t>
      </w:r>
    </w:p>
    <w:p>
      <w:pPr>
        <w:pStyle w:val="ListParagraph"/>
        <w:numPr>
          <w:ilvl w:val="1"/>
          <w:numId w:val="1"/>
        </w:numPr>
        <w:tabs>
          <w:tab w:pos="3586" w:val="left" w:leader="none"/>
        </w:tabs>
        <w:spacing w:line="240" w:lineRule="auto" w:before="103" w:after="0"/>
        <w:ind w:left="3586" w:right="0" w:hanging="274"/>
        <w:jc w:val="both"/>
        <w:rPr>
          <w:sz w:val="20"/>
        </w:rPr>
      </w:pPr>
      <w:r>
        <w:rPr>
          <w:color w:val="231F20"/>
          <w:sz w:val="20"/>
        </w:rPr>
        <w:t>in</w:t>
      </w:r>
      <w:r>
        <w:rPr>
          <w:color w:val="231F20"/>
          <w:spacing w:val="-7"/>
          <w:sz w:val="20"/>
        </w:rPr>
        <w:t> </w:t>
      </w:r>
      <w:r>
        <w:rPr>
          <w:color w:val="231F20"/>
          <w:sz w:val="20"/>
        </w:rPr>
        <w:t>an</w:t>
      </w:r>
      <w:r>
        <w:rPr>
          <w:color w:val="231F20"/>
          <w:spacing w:val="-7"/>
          <w:sz w:val="20"/>
        </w:rPr>
        <w:t> </w:t>
      </w:r>
      <w:r>
        <w:rPr>
          <w:color w:val="231F20"/>
          <w:sz w:val="20"/>
        </w:rPr>
        <w:t>appeal</w:t>
      </w:r>
      <w:r>
        <w:rPr>
          <w:color w:val="231F20"/>
          <w:spacing w:val="-7"/>
          <w:sz w:val="20"/>
        </w:rPr>
        <w:t> </w:t>
      </w:r>
      <w:r>
        <w:rPr>
          <w:color w:val="231F20"/>
          <w:sz w:val="20"/>
        </w:rPr>
        <w:t>from</w:t>
      </w:r>
      <w:r>
        <w:rPr>
          <w:color w:val="231F20"/>
          <w:spacing w:val="-7"/>
          <w:sz w:val="20"/>
        </w:rPr>
        <w:t> </w:t>
      </w:r>
      <w:r>
        <w:rPr>
          <w:color w:val="231F20"/>
          <w:sz w:val="20"/>
        </w:rPr>
        <w:t>a</w:t>
      </w:r>
      <w:r>
        <w:rPr>
          <w:color w:val="231F20"/>
          <w:spacing w:val="-7"/>
          <w:sz w:val="20"/>
        </w:rPr>
        <w:t> </w:t>
      </w:r>
      <w:r>
        <w:rPr>
          <w:color w:val="231F20"/>
          <w:spacing w:val="-2"/>
          <w:sz w:val="20"/>
        </w:rPr>
        <w:t>conviction—</w:t>
      </w:r>
    </w:p>
    <w:p>
      <w:pPr>
        <w:pStyle w:val="ListParagraph"/>
        <w:numPr>
          <w:ilvl w:val="2"/>
          <w:numId w:val="1"/>
        </w:numPr>
        <w:tabs>
          <w:tab w:pos="4027" w:val="left" w:leader="none"/>
        </w:tabs>
        <w:spacing w:line="249" w:lineRule="auto" w:before="111" w:after="0"/>
        <w:ind w:left="3312" w:right="0" w:firstLine="480"/>
        <w:jc w:val="both"/>
        <w:rPr>
          <w:sz w:val="20"/>
        </w:rPr>
      </w:pPr>
      <w:r>
        <w:rPr>
          <w:color w:val="231F20"/>
          <w:sz w:val="20"/>
        </w:rPr>
        <w:t>reverse</w:t>
      </w:r>
      <w:r>
        <w:rPr>
          <w:color w:val="231F20"/>
          <w:spacing w:val="-3"/>
          <w:sz w:val="20"/>
        </w:rPr>
        <w:t> </w:t>
      </w:r>
      <w:r>
        <w:rPr>
          <w:color w:val="231F20"/>
          <w:sz w:val="20"/>
        </w:rPr>
        <w:t>the</w:t>
      </w:r>
      <w:r>
        <w:rPr>
          <w:color w:val="231F20"/>
          <w:spacing w:val="-3"/>
          <w:sz w:val="20"/>
        </w:rPr>
        <w:t> </w:t>
      </w:r>
      <w:r>
        <w:rPr>
          <w:color w:val="231F20"/>
          <w:sz w:val="20"/>
        </w:rPr>
        <w:t>finding</w:t>
      </w:r>
      <w:r>
        <w:rPr>
          <w:color w:val="231F20"/>
          <w:spacing w:val="-3"/>
          <w:sz w:val="20"/>
        </w:rPr>
        <w:t> </w:t>
      </w:r>
      <w:r>
        <w:rPr>
          <w:color w:val="231F20"/>
          <w:sz w:val="20"/>
        </w:rPr>
        <w:t>and</w:t>
      </w:r>
      <w:r>
        <w:rPr>
          <w:color w:val="231F20"/>
          <w:spacing w:val="-3"/>
          <w:sz w:val="20"/>
        </w:rPr>
        <w:t> </w:t>
      </w:r>
      <w:r>
        <w:rPr>
          <w:color w:val="231F20"/>
          <w:sz w:val="20"/>
        </w:rPr>
        <w:t>sentence</w:t>
      </w:r>
      <w:r>
        <w:rPr>
          <w:color w:val="231F20"/>
          <w:spacing w:val="-3"/>
          <w:sz w:val="20"/>
        </w:rPr>
        <w:t> </w:t>
      </w:r>
      <w:r>
        <w:rPr>
          <w:color w:val="231F20"/>
          <w:sz w:val="20"/>
        </w:rPr>
        <w:t>and</w:t>
      </w:r>
      <w:r>
        <w:rPr>
          <w:color w:val="231F20"/>
          <w:spacing w:val="-3"/>
          <w:sz w:val="20"/>
        </w:rPr>
        <w:t> </w:t>
      </w:r>
      <w:r>
        <w:rPr>
          <w:color w:val="231F20"/>
          <w:sz w:val="20"/>
        </w:rPr>
        <w:t>acquit</w:t>
      </w:r>
      <w:r>
        <w:rPr>
          <w:color w:val="231F20"/>
          <w:spacing w:val="-3"/>
          <w:sz w:val="20"/>
        </w:rPr>
        <w:t> </w:t>
      </w:r>
      <w:r>
        <w:rPr>
          <w:color w:val="231F20"/>
          <w:sz w:val="20"/>
        </w:rPr>
        <w:t>or</w:t>
      </w:r>
      <w:r>
        <w:rPr>
          <w:color w:val="231F20"/>
          <w:spacing w:val="-3"/>
          <w:sz w:val="20"/>
        </w:rPr>
        <w:t> </w:t>
      </w:r>
      <w:r>
        <w:rPr>
          <w:color w:val="231F20"/>
          <w:sz w:val="20"/>
        </w:rPr>
        <w:t>discharge</w:t>
      </w:r>
      <w:r>
        <w:rPr>
          <w:color w:val="231F20"/>
          <w:spacing w:val="-3"/>
          <w:sz w:val="20"/>
        </w:rPr>
        <w:t> </w:t>
      </w:r>
      <w:r>
        <w:rPr>
          <w:color w:val="231F20"/>
          <w:sz w:val="20"/>
        </w:rPr>
        <w:t>the</w:t>
      </w:r>
      <w:r>
        <w:rPr>
          <w:color w:val="231F20"/>
          <w:spacing w:val="-3"/>
          <w:sz w:val="20"/>
        </w:rPr>
        <w:t> </w:t>
      </w:r>
      <w:r>
        <w:rPr>
          <w:color w:val="231F20"/>
          <w:sz w:val="20"/>
        </w:rPr>
        <w:t>accused, or</w:t>
      </w:r>
      <w:r>
        <w:rPr>
          <w:color w:val="231F20"/>
          <w:spacing w:val="-2"/>
          <w:sz w:val="20"/>
        </w:rPr>
        <w:t> </w:t>
      </w:r>
      <w:r>
        <w:rPr>
          <w:color w:val="231F20"/>
          <w:sz w:val="20"/>
        </w:rPr>
        <w:t>order</w:t>
      </w:r>
      <w:r>
        <w:rPr>
          <w:color w:val="231F20"/>
          <w:spacing w:val="-2"/>
          <w:sz w:val="20"/>
        </w:rPr>
        <w:t> </w:t>
      </w:r>
      <w:r>
        <w:rPr>
          <w:color w:val="231F20"/>
          <w:sz w:val="20"/>
        </w:rPr>
        <w:t>him</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re-tried</w:t>
      </w:r>
      <w:r>
        <w:rPr>
          <w:color w:val="231F20"/>
          <w:spacing w:val="-2"/>
          <w:sz w:val="20"/>
        </w:rPr>
        <w:t> </w:t>
      </w:r>
      <w:r>
        <w:rPr>
          <w:color w:val="231F20"/>
          <w:sz w:val="20"/>
        </w:rPr>
        <w:t>by</w:t>
      </w:r>
      <w:r>
        <w:rPr>
          <w:color w:val="231F20"/>
          <w:spacing w:val="-2"/>
          <w:sz w:val="20"/>
        </w:rPr>
        <w:t> </w:t>
      </w:r>
      <w:r>
        <w:rPr>
          <w:color w:val="231F20"/>
          <w:sz w:val="20"/>
        </w:rPr>
        <w:t>a</w:t>
      </w:r>
      <w:r>
        <w:rPr>
          <w:color w:val="231F20"/>
          <w:spacing w:val="-2"/>
          <w:sz w:val="20"/>
        </w:rPr>
        <w:t> </w:t>
      </w:r>
      <w:r>
        <w:rPr>
          <w:color w:val="231F20"/>
          <w:sz w:val="20"/>
        </w:rPr>
        <w:t>Court</w:t>
      </w:r>
      <w:r>
        <w:rPr>
          <w:color w:val="231F20"/>
          <w:spacing w:val="-2"/>
          <w:sz w:val="20"/>
        </w:rPr>
        <w:t> </w:t>
      </w:r>
      <w:r>
        <w:rPr>
          <w:color w:val="231F20"/>
          <w:sz w:val="20"/>
        </w:rPr>
        <w:t>of</w:t>
      </w:r>
      <w:r>
        <w:rPr>
          <w:color w:val="231F20"/>
          <w:spacing w:val="-2"/>
          <w:sz w:val="20"/>
        </w:rPr>
        <w:t> </w:t>
      </w:r>
      <w:r>
        <w:rPr>
          <w:color w:val="231F20"/>
          <w:sz w:val="20"/>
        </w:rPr>
        <w:t>competent</w:t>
      </w:r>
      <w:r>
        <w:rPr>
          <w:color w:val="231F20"/>
          <w:spacing w:val="-2"/>
          <w:sz w:val="20"/>
        </w:rPr>
        <w:t> </w:t>
      </w:r>
      <w:r>
        <w:rPr>
          <w:color w:val="231F20"/>
          <w:sz w:val="20"/>
        </w:rPr>
        <w:t>jurisdiction</w:t>
      </w:r>
      <w:r>
        <w:rPr>
          <w:color w:val="231F20"/>
          <w:spacing w:val="-2"/>
          <w:sz w:val="20"/>
        </w:rPr>
        <w:t> </w:t>
      </w:r>
      <w:r>
        <w:rPr>
          <w:color w:val="231F20"/>
          <w:sz w:val="20"/>
        </w:rPr>
        <w:t>subordinate</w:t>
      </w:r>
      <w:r>
        <w:rPr>
          <w:color w:val="231F20"/>
          <w:spacing w:val="-2"/>
          <w:sz w:val="20"/>
        </w:rPr>
        <w:t> </w:t>
      </w:r>
      <w:r>
        <w:rPr>
          <w:color w:val="231F20"/>
          <w:sz w:val="20"/>
        </w:rPr>
        <w:t>to such</w:t>
      </w:r>
      <w:r>
        <w:rPr>
          <w:color w:val="231F20"/>
          <w:spacing w:val="-1"/>
          <w:sz w:val="20"/>
        </w:rPr>
        <w:t> </w:t>
      </w:r>
      <w:r>
        <w:rPr>
          <w:color w:val="231F20"/>
          <w:sz w:val="20"/>
        </w:rPr>
        <w:t>Appellate Court or committed for trial; or</w:t>
      </w:r>
    </w:p>
    <w:p>
      <w:pPr>
        <w:pStyle w:val="ListParagraph"/>
        <w:numPr>
          <w:ilvl w:val="2"/>
          <w:numId w:val="1"/>
        </w:numPr>
        <w:tabs>
          <w:tab w:pos="4084" w:val="left" w:leader="none"/>
        </w:tabs>
        <w:spacing w:line="240" w:lineRule="auto" w:before="98" w:after="0"/>
        <w:ind w:left="4084" w:right="0" w:hanging="292"/>
        <w:jc w:val="both"/>
        <w:rPr>
          <w:sz w:val="20"/>
        </w:rPr>
      </w:pPr>
      <w:r>
        <w:rPr>
          <w:color w:val="231F20"/>
          <w:sz w:val="20"/>
        </w:rPr>
        <w:t>alter the</w:t>
      </w:r>
      <w:r>
        <w:rPr>
          <w:color w:val="231F20"/>
          <w:spacing w:val="1"/>
          <w:sz w:val="20"/>
        </w:rPr>
        <w:t> </w:t>
      </w:r>
      <w:r>
        <w:rPr>
          <w:color w:val="231F20"/>
          <w:sz w:val="20"/>
        </w:rPr>
        <w:t>finding, maintaining</w:t>
      </w:r>
      <w:r>
        <w:rPr>
          <w:color w:val="231F20"/>
          <w:spacing w:val="1"/>
          <w:sz w:val="20"/>
        </w:rPr>
        <w:t> </w:t>
      </w:r>
      <w:r>
        <w:rPr>
          <w:color w:val="231F20"/>
          <w:sz w:val="20"/>
        </w:rPr>
        <w:t>the sentence;</w:t>
      </w:r>
      <w:r>
        <w:rPr>
          <w:color w:val="231F20"/>
          <w:spacing w:val="1"/>
          <w:sz w:val="20"/>
        </w:rPr>
        <w:t> </w:t>
      </w:r>
      <w:r>
        <w:rPr>
          <w:color w:val="231F20"/>
          <w:spacing w:val="-5"/>
          <w:sz w:val="20"/>
        </w:rPr>
        <w:t>or</w:t>
      </w:r>
    </w:p>
    <w:p>
      <w:pPr>
        <w:pStyle w:val="ListParagraph"/>
        <w:numPr>
          <w:ilvl w:val="2"/>
          <w:numId w:val="1"/>
        </w:numPr>
        <w:tabs>
          <w:tab w:pos="4138" w:val="left" w:leader="none"/>
        </w:tabs>
        <w:spacing w:line="249" w:lineRule="auto" w:before="111" w:after="0"/>
        <w:ind w:left="3312" w:right="0" w:firstLine="480"/>
        <w:jc w:val="both"/>
        <w:rPr>
          <w:sz w:val="20"/>
        </w:rPr>
      </w:pPr>
      <w:r>
        <w:rPr>
          <w:color w:val="231F20"/>
          <w:sz w:val="20"/>
        </w:rPr>
        <w:t>with</w:t>
      </w:r>
      <w:r>
        <w:rPr>
          <w:color w:val="231F20"/>
          <w:spacing w:val="-5"/>
          <w:sz w:val="20"/>
        </w:rPr>
        <w:t> </w:t>
      </w:r>
      <w:r>
        <w:rPr>
          <w:color w:val="231F20"/>
          <w:sz w:val="20"/>
        </w:rPr>
        <w:t>or</w:t>
      </w:r>
      <w:r>
        <w:rPr>
          <w:color w:val="231F20"/>
          <w:spacing w:val="-5"/>
          <w:sz w:val="20"/>
        </w:rPr>
        <w:t> </w:t>
      </w:r>
      <w:r>
        <w:rPr>
          <w:color w:val="231F20"/>
          <w:sz w:val="20"/>
        </w:rPr>
        <w:t>without</w:t>
      </w:r>
      <w:r>
        <w:rPr>
          <w:color w:val="231F20"/>
          <w:spacing w:val="-5"/>
          <w:sz w:val="20"/>
        </w:rPr>
        <w:t> </w:t>
      </w:r>
      <w:r>
        <w:rPr>
          <w:color w:val="231F20"/>
          <w:sz w:val="20"/>
        </w:rPr>
        <w:t>altering</w:t>
      </w:r>
      <w:r>
        <w:rPr>
          <w:color w:val="231F20"/>
          <w:spacing w:val="-5"/>
          <w:sz w:val="20"/>
        </w:rPr>
        <w:t> </w:t>
      </w:r>
      <w:r>
        <w:rPr>
          <w:color w:val="231F20"/>
          <w:sz w:val="20"/>
        </w:rPr>
        <w:t>the</w:t>
      </w:r>
      <w:r>
        <w:rPr>
          <w:color w:val="231F20"/>
          <w:spacing w:val="-5"/>
          <w:sz w:val="20"/>
        </w:rPr>
        <w:t> </w:t>
      </w:r>
      <w:r>
        <w:rPr>
          <w:color w:val="231F20"/>
          <w:sz w:val="20"/>
        </w:rPr>
        <w:t>finding,</w:t>
      </w:r>
      <w:r>
        <w:rPr>
          <w:color w:val="231F20"/>
          <w:spacing w:val="-5"/>
          <w:sz w:val="20"/>
        </w:rPr>
        <w:t> </w:t>
      </w:r>
      <w:r>
        <w:rPr>
          <w:color w:val="231F20"/>
          <w:sz w:val="20"/>
        </w:rPr>
        <w:t>alter</w:t>
      </w:r>
      <w:r>
        <w:rPr>
          <w:color w:val="231F20"/>
          <w:spacing w:val="-5"/>
          <w:sz w:val="20"/>
        </w:rPr>
        <w:t> </w:t>
      </w:r>
      <w:r>
        <w:rPr>
          <w:color w:val="231F20"/>
          <w:sz w:val="20"/>
        </w:rPr>
        <w:t>the</w:t>
      </w:r>
      <w:r>
        <w:rPr>
          <w:color w:val="231F20"/>
          <w:spacing w:val="-5"/>
          <w:sz w:val="20"/>
        </w:rPr>
        <w:t> </w:t>
      </w:r>
      <w:r>
        <w:rPr>
          <w:color w:val="231F20"/>
          <w:sz w:val="20"/>
        </w:rPr>
        <w:t>nature</w:t>
      </w:r>
      <w:r>
        <w:rPr>
          <w:color w:val="231F20"/>
          <w:spacing w:val="-5"/>
          <w:sz w:val="20"/>
        </w:rPr>
        <w:t> </w:t>
      </w:r>
      <w:r>
        <w:rPr>
          <w:color w:val="231F20"/>
          <w:sz w:val="20"/>
        </w:rPr>
        <w:t>or</w:t>
      </w:r>
      <w:r>
        <w:rPr>
          <w:color w:val="231F20"/>
          <w:spacing w:val="-5"/>
          <w:sz w:val="20"/>
        </w:rPr>
        <w:t> </w:t>
      </w:r>
      <w:r>
        <w:rPr>
          <w:color w:val="231F20"/>
          <w:sz w:val="20"/>
        </w:rPr>
        <w:t>the</w:t>
      </w:r>
      <w:r>
        <w:rPr>
          <w:color w:val="231F20"/>
          <w:spacing w:val="-5"/>
          <w:sz w:val="20"/>
        </w:rPr>
        <w:t> </w:t>
      </w:r>
      <w:r>
        <w:rPr>
          <w:color w:val="231F20"/>
          <w:sz w:val="20"/>
        </w:rPr>
        <w:t>extent,</w:t>
      </w:r>
      <w:r>
        <w:rPr>
          <w:color w:val="231F20"/>
          <w:spacing w:val="-5"/>
          <w:sz w:val="20"/>
        </w:rPr>
        <w:t> </w:t>
      </w:r>
      <w:r>
        <w:rPr>
          <w:color w:val="231F20"/>
          <w:sz w:val="20"/>
        </w:rPr>
        <w:t>or the nature and extent, of the sentence, but not so as to enhance the same;</w:t>
      </w:r>
    </w:p>
    <w:p>
      <w:pPr>
        <w:pStyle w:val="ListParagraph"/>
        <w:numPr>
          <w:ilvl w:val="1"/>
          <w:numId w:val="1"/>
        </w:numPr>
        <w:tabs>
          <w:tab w:pos="3584" w:val="left" w:leader="none"/>
        </w:tabs>
        <w:spacing w:line="240" w:lineRule="auto" w:before="103" w:after="0"/>
        <w:ind w:left="3584" w:right="0" w:hanging="272"/>
        <w:jc w:val="both"/>
        <w:rPr>
          <w:sz w:val="20"/>
        </w:rPr>
      </w:pPr>
      <w:r>
        <w:rPr>
          <w:color w:val="231F20"/>
          <w:sz w:val="20"/>
        </w:rPr>
        <w:t>in an</w:t>
      </w:r>
      <w:r>
        <w:rPr>
          <w:color w:val="231F20"/>
          <w:spacing w:val="2"/>
          <w:sz w:val="20"/>
        </w:rPr>
        <w:t> </w:t>
      </w:r>
      <w:r>
        <w:rPr>
          <w:color w:val="231F20"/>
          <w:sz w:val="20"/>
        </w:rPr>
        <w:t>appeal</w:t>
      </w:r>
      <w:r>
        <w:rPr>
          <w:color w:val="231F20"/>
          <w:spacing w:val="3"/>
          <w:sz w:val="20"/>
        </w:rPr>
        <w:t> </w:t>
      </w:r>
      <w:r>
        <w:rPr>
          <w:color w:val="231F20"/>
          <w:sz w:val="20"/>
        </w:rPr>
        <w:t>for</w:t>
      </w:r>
      <w:r>
        <w:rPr>
          <w:color w:val="231F20"/>
          <w:spacing w:val="2"/>
          <w:sz w:val="20"/>
        </w:rPr>
        <w:t> </w:t>
      </w:r>
      <w:r>
        <w:rPr>
          <w:color w:val="231F20"/>
          <w:sz w:val="20"/>
        </w:rPr>
        <w:t>enhancement</w:t>
      </w:r>
      <w:r>
        <w:rPr>
          <w:color w:val="231F20"/>
          <w:spacing w:val="2"/>
          <w:sz w:val="20"/>
        </w:rPr>
        <w:t> </w:t>
      </w:r>
      <w:r>
        <w:rPr>
          <w:color w:val="231F20"/>
          <w:sz w:val="20"/>
        </w:rPr>
        <w:t>of</w:t>
      </w:r>
      <w:r>
        <w:rPr>
          <w:color w:val="231F20"/>
          <w:spacing w:val="3"/>
          <w:sz w:val="20"/>
        </w:rPr>
        <w:t> </w:t>
      </w:r>
      <w:r>
        <w:rPr>
          <w:color w:val="231F20"/>
          <w:spacing w:val="-2"/>
          <w:sz w:val="20"/>
        </w:rPr>
        <w:t>sentence—</w:t>
      </w:r>
    </w:p>
    <w:p>
      <w:pPr>
        <w:pStyle w:val="ListParagraph"/>
        <w:numPr>
          <w:ilvl w:val="2"/>
          <w:numId w:val="1"/>
        </w:numPr>
        <w:tabs>
          <w:tab w:pos="4031" w:val="left" w:leader="none"/>
        </w:tabs>
        <w:spacing w:line="249" w:lineRule="auto" w:before="110" w:after="0"/>
        <w:ind w:left="3312" w:right="0" w:firstLine="480"/>
        <w:jc w:val="left"/>
        <w:rPr>
          <w:sz w:val="20"/>
        </w:rPr>
      </w:pPr>
      <w:r>
        <w:rPr>
          <w:color w:val="231F20"/>
          <w:sz w:val="20"/>
        </w:rPr>
        <w:t>reverse the finding and sentence and acquit or discharge the accused or order him to be re-tried by a Court competent to try the offence; or</w:t>
      </w:r>
    </w:p>
    <w:p>
      <w:pPr>
        <w:pStyle w:val="ListParagraph"/>
        <w:numPr>
          <w:ilvl w:val="2"/>
          <w:numId w:val="1"/>
        </w:numPr>
        <w:tabs>
          <w:tab w:pos="4085" w:val="left" w:leader="none"/>
        </w:tabs>
        <w:spacing w:line="240" w:lineRule="auto" w:before="103" w:after="0"/>
        <w:ind w:left="4085" w:right="0" w:hanging="293"/>
        <w:jc w:val="left"/>
        <w:rPr>
          <w:sz w:val="20"/>
        </w:rPr>
      </w:pPr>
      <w:r>
        <w:rPr>
          <w:color w:val="231F20"/>
          <w:sz w:val="20"/>
        </w:rPr>
        <w:t>alter</w:t>
      </w:r>
      <w:r>
        <w:rPr>
          <w:color w:val="231F20"/>
          <w:spacing w:val="1"/>
          <w:sz w:val="20"/>
        </w:rPr>
        <w:t> </w:t>
      </w:r>
      <w:r>
        <w:rPr>
          <w:color w:val="231F20"/>
          <w:sz w:val="20"/>
        </w:rPr>
        <w:t>the</w:t>
      </w:r>
      <w:r>
        <w:rPr>
          <w:color w:val="231F20"/>
          <w:spacing w:val="1"/>
          <w:sz w:val="20"/>
        </w:rPr>
        <w:t> </w:t>
      </w:r>
      <w:r>
        <w:rPr>
          <w:color w:val="231F20"/>
          <w:sz w:val="20"/>
        </w:rPr>
        <w:t>finding</w:t>
      </w:r>
      <w:r>
        <w:rPr>
          <w:color w:val="231F20"/>
          <w:spacing w:val="2"/>
          <w:sz w:val="20"/>
        </w:rPr>
        <w:t> </w:t>
      </w:r>
      <w:r>
        <w:rPr>
          <w:color w:val="231F20"/>
          <w:sz w:val="20"/>
        </w:rPr>
        <w:t>maintaining</w:t>
      </w:r>
      <w:r>
        <w:rPr>
          <w:color w:val="231F20"/>
          <w:spacing w:val="1"/>
          <w:sz w:val="20"/>
        </w:rPr>
        <w:t> </w:t>
      </w:r>
      <w:r>
        <w:rPr>
          <w:color w:val="231F20"/>
          <w:sz w:val="20"/>
        </w:rPr>
        <w:t>the</w:t>
      </w:r>
      <w:r>
        <w:rPr>
          <w:color w:val="231F20"/>
          <w:spacing w:val="1"/>
          <w:sz w:val="20"/>
        </w:rPr>
        <w:t> </w:t>
      </w:r>
      <w:r>
        <w:rPr>
          <w:color w:val="231F20"/>
          <w:sz w:val="20"/>
        </w:rPr>
        <w:t>sentence;</w:t>
      </w:r>
      <w:r>
        <w:rPr>
          <w:color w:val="231F20"/>
          <w:spacing w:val="2"/>
          <w:sz w:val="20"/>
        </w:rPr>
        <w:t> </w:t>
      </w:r>
      <w:r>
        <w:rPr>
          <w:color w:val="231F20"/>
          <w:spacing w:val="-5"/>
          <w:sz w:val="20"/>
        </w:rPr>
        <w:t>or</w:t>
      </w:r>
    </w:p>
    <w:p>
      <w:pPr>
        <w:pStyle w:val="ListParagraph"/>
        <w:numPr>
          <w:ilvl w:val="2"/>
          <w:numId w:val="1"/>
        </w:numPr>
        <w:tabs>
          <w:tab w:pos="4135" w:val="left" w:leader="none"/>
        </w:tabs>
        <w:spacing w:line="249" w:lineRule="auto" w:before="111" w:after="0"/>
        <w:ind w:left="3312" w:right="1" w:firstLine="480"/>
        <w:jc w:val="left"/>
        <w:rPr>
          <w:sz w:val="20"/>
        </w:rPr>
      </w:pPr>
      <w:r>
        <w:rPr>
          <w:color w:val="231F20"/>
          <w:sz w:val="20"/>
        </w:rPr>
        <w:t>with</w:t>
      </w:r>
      <w:r>
        <w:rPr>
          <w:color w:val="231F20"/>
          <w:spacing w:val="-9"/>
          <w:sz w:val="20"/>
        </w:rPr>
        <w:t> </w:t>
      </w:r>
      <w:r>
        <w:rPr>
          <w:color w:val="231F20"/>
          <w:sz w:val="20"/>
        </w:rPr>
        <w:t>or</w:t>
      </w:r>
      <w:r>
        <w:rPr>
          <w:color w:val="231F20"/>
          <w:spacing w:val="-9"/>
          <w:sz w:val="20"/>
        </w:rPr>
        <w:t> </w:t>
      </w:r>
      <w:r>
        <w:rPr>
          <w:color w:val="231F20"/>
          <w:sz w:val="20"/>
        </w:rPr>
        <w:t>without</w:t>
      </w:r>
      <w:r>
        <w:rPr>
          <w:color w:val="231F20"/>
          <w:spacing w:val="-9"/>
          <w:sz w:val="20"/>
        </w:rPr>
        <w:t> </w:t>
      </w:r>
      <w:r>
        <w:rPr>
          <w:color w:val="231F20"/>
          <w:sz w:val="20"/>
        </w:rPr>
        <w:t>altering</w:t>
      </w:r>
      <w:r>
        <w:rPr>
          <w:color w:val="231F20"/>
          <w:spacing w:val="-9"/>
          <w:sz w:val="20"/>
        </w:rPr>
        <w:t> </w:t>
      </w:r>
      <w:r>
        <w:rPr>
          <w:color w:val="231F20"/>
          <w:sz w:val="20"/>
        </w:rPr>
        <w:t>the</w:t>
      </w:r>
      <w:r>
        <w:rPr>
          <w:color w:val="231F20"/>
          <w:spacing w:val="-9"/>
          <w:sz w:val="20"/>
        </w:rPr>
        <w:t> </w:t>
      </w:r>
      <w:r>
        <w:rPr>
          <w:color w:val="231F20"/>
          <w:sz w:val="20"/>
        </w:rPr>
        <w:t>finding,</w:t>
      </w:r>
      <w:r>
        <w:rPr>
          <w:color w:val="231F20"/>
          <w:spacing w:val="-9"/>
          <w:sz w:val="20"/>
        </w:rPr>
        <w:t> </w:t>
      </w:r>
      <w:r>
        <w:rPr>
          <w:color w:val="231F20"/>
          <w:sz w:val="20"/>
        </w:rPr>
        <w:t>alter</w:t>
      </w:r>
      <w:r>
        <w:rPr>
          <w:color w:val="231F20"/>
          <w:spacing w:val="-9"/>
          <w:sz w:val="20"/>
        </w:rPr>
        <w:t> </w:t>
      </w:r>
      <w:r>
        <w:rPr>
          <w:color w:val="231F20"/>
          <w:sz w:val="20"/>
        </w:rPr>
        <w:t>the</w:t>
      </w:r>
      <w:r>
        <w:rPr>
          <w:color w:val="231F20"/>
          <w:spacing w:val="-9"/>
          <w:sz w:val="20"/>
        </w:rPr>
        <w:t> </w:t>
      </w:r>
      <w:r>
        <w:rPr>
          <w:color w:val="231F20"/>
          <w:sz w:val="20"/>
        </w:rPr>
        <w:t>nature</w:t>
      </w:r>
      <w:r>
        <w:rPr>
          <w:color w:val="231F20"/>
          <w:spacing w:val="-9"/>
          <w:sz w:val="20"/>
        </w:rPr>
        <w:t> </w:t>
      </w:r>
      <w:r>
        <w:rPr>
          <w:color w:val="231F20"/>
          <w:sz w:val="20"/>
        </w:rPr>
        <w:t>or</w:t>
      </w:r>
      <w:r>
        <w:rPr>
          <w:color w:val="231F20"/>
          <w:spacing w:val="-9"/>
          <w:sz w:val="20"/>
        </w:rPr>
        <w:t> </w:t>
      </w:r>
      <w:r>
        <w:rPr>
          <w:color w:val="231F20"/>
          <w:sz w:val="20"/>
        </w:rPr>
        <w:t>the</w:t>
      </w:r>
      <w:r>
        <w:rPr>
          <w:color w:val="231F20"/>
          <w:spacing w:val="-9"/>
          <w:sz w:val="20"/>
        </w:rPr>
        <w:t> </w:t>
      </w:r>
      <w:r>
        <w:rPr>
          <w:color w:val="231F20"/>
          <w:sz w:val="20"/>
        </w:rPr>
        <w:t>extent,</w:t>
      </w:r>
      <w:r>
        <w:rPr>
          <w:color w:val="231F20"/>
          <w:spacing w:val="-9"/>
          <w:sz w:val="20"/>
        </w:rPr>
        <w:t> </w:t>
      </w:r>
      <w:r>
        <w:rPr>
          <w:color w:val="231F20"/>
          <w:sz w:val="20"/>
        </w:rPr>
        <w:t>or, the nature and extent, of the sentence, so as to enhance or reduce the same;</w:t>
      </w:r>
    </w:p>
    <w:p>
      <w:pPr>
        <w:pStyle w:val="ListParagraph"/>
        <w:numPr>
          <w:ilvl w:val="1"/>
          <w:numId w:val="1"/>
        </w:numPr>
        <w:tabs>
          <w:tab w:pos="3590" w:val="left" w:leader="none"/>
        </w:tabs>
        <w:spacing w:line="240" w:lineRule="auto" w:before="97" w:after="0"/>
        <w:ind w:left="3590" w:right="0" w:hanging="278"/>
        <w:jc w:val="left"/>
        <w:rPr>
          <w:sz w:val="20"/>
        </w:rPr>
      </w:pPr>
      <w:r>
        <w:rPr>
          <w:color w:val="231F20"/>
          <w:sz w:val="20"/>
        </w:rPr>
        <w:t>in</w:t>
      </w:r>
      <w:r>
        <w:rPr>
          <w:color w:val="231F20"/>
          <w:spacing w:val="-3"/>
          <w:sz w:val="20"/>
        </w:rPr>
        <w:t> </w:t>
      </w:r>
      <w:r>
        <w:rPr>
          <w:color w:val="231F20"/>
          <w:sz w:val="20"/>
        </w:rPr>
        <w:t>an</w:t>
      </w:r>
      <w:r>
        <w:rPr>
          <w:color w:val="231F20"/>
          <w:spacing w:val="-2"/>
          <w:sz w:val="20"/>
        </w:rPr>
        <w:t> </w:t>
      </w:r>
      <w:r>
        <w:rPr>
          <w:color w:val="231F20"/>
          <w:sz w:val="20"/>
        </w:rPr>
        <w:t>appeal</w:t>
      </w:r>
      <w:r>
        <w:rPr>
          <w:color w:val="231F20"/>
          <w:spacing w:val="-3"/>
          <w:sz w:val="20"/>
        </w:rPr>
        <w:t> </w:t>
      </w:r>
      <w:r>
        <w:rPr>
          <w:color w:val="231F20"/>
          <w:sz w:val="20"/>
        </w:rPr>
        <w:t>from</w:t>
      </w:r>
      <w:r>
        <w:rPr>
          <w:color w:val="231F20"/>
          <w:spacing w:val="-2"/>
          <w:sz w:val="20"/>
        </w:rPr>
        <w:t> </w:t>
      </w:r>
      <w:r>
        <w:rPr>
          <w:color w:val="231F20"/>
          <w:sz w:val="20"/>
        </w:rPr>
        <w:t>any</w:t>
      </w:r>
      <w:r>
        <w:rPr>
          <w:color w:val="231F20"/>
          <w:spacing w:val="-2"/>
          <w:sz w:val="20"/>
        </w:rPr>
        <w:t> </w:t>
      </w:r>
      <w:r>
        <w:rPr>
          <w:color w:val="231F20"/>
          <w:sz w:val="20"/>
        </w:rPr>
        <w:t>other</w:t>
      </w:r>
      <w:r>
        <w:rPr>
          <w:color w:val="231F20"/>
          <w:spacing w:val="-3"/>
          <w:sz w:val="20"/>
        </w:rPr>
        <w:t> </w:t>
      </w:r>
      <w:r>
        <w:rPr>
          <w:color w:val="231F20"/>
          <w:sz w:val="20"/>
        </w:rPr>
        <w:t>order,</w:t>
      </w:r>
      <w:r>
        <w:rPr>
          <w:color w:val="231F20"/>
          <w:spacing w:val="-2"/>
          <w:sz w:val="20"/>
        </w:rPr>
        <w:t> </w:t>
      </w:r>
      <w:r>
        <w:rPr>
          <w:color w:val="231F20"/>
          <w:sz w:val="20"/>
        </w:rPr>
        <w:t>alter</w:t>
      </w:r>
      <w:r>
        <w:rPr>
          <w:color w:val="231F20"/>
          <w:spacing w:val="-2"/>
          <w:sz w:val="20"/>
        </w:rPr>
        <w:t> </w:t>
      </w:r>
      <w:r>
        <w:rPr>
          <w:color w:val="231F20"/>
          <w:sz w:val="20"/>
        </w:rPr>
        <w:t>or</w:t>
      </w:r>
      <w:r>
        <w:rPr>
          <w:color w:val="231F20"/>
          <w:spacing w:val="-3"/>
          <w:sz w:val="20"/>
        </w:rPr>
        <w:t> </w:t>
      </w:r>
      <w:r>
        <w:rPr>
          <w:color w:val="231F20"/>
          <w:sz w:val="20"/>
        </w:rPr>
        <w:t>reverse</w:t>
      </w:r>
      <w:r>
        <w:rPr>
          <w:color w:val="231F20"/>
          <w:spacing w:val="-2"/>
          <w:sz w:val="20"/>
        </w:rPr>
        <w:t> </w:t>
      </w:r>
      <w:r>
        <w:rPr>
          <w:color w:val="231F20"/>
          <w:sz w:val="20"/>
        </w:rPr>
        <w:t>such</w:t>
      </w:r>
      <w:r>
        <w:rPr>
          <w:color w:val="231F20"/>
          <w:spacing w:val="-2"/>
          <w:sz w:val="20"/>
        </w:rPr>
        <w:t> order;</w:t>
      </w:r>
    </w:p>
    <w:p>
      <w:pPr>
        <w:pStyle w:val="ListParagraph"/>
        <w:numPr>
          <w:ilvl w:val="1"/>
          <w:numId w:val="1"/>
        </w:numPr>
        <w:tabs>
          <w:tab w:pos="3580" w:val="left" w:leader="none"/>
        </w:tabs>
        <w:spacing w:line="249" w:lineRule="auto" w:before="111" w:after="0"/>
        <w:ind w:left="2832" w:right="0" w:firstLine="480"/>
        <w:jc w:val="left"/>
        <w:rPr>
          <w:sz w:val="20"/>
        </w:rPr>
      </w:pPr>
      <w:r>
        <w:rPr>
          <w:color w:val="231F20"/>
          <w:sz w:val="20"/>
        </w:rPr>
        <w:t>make</w:t>
      </w:r>
      <w:r>
        <w:rPr>
          <w:color w:val="231F20"/>
          <w:spacing w:val="-4"/>
          <w:sz w:val="20"/>
        </w:rPr>
        <w:t> </w:t>
      </w:r>
      <w:r>
        <w:rPr>
          <w:color w:val="231F20"/>
          <w:sz w:val="20"/>
        </w:rPr>
        <w:t>any</w:t>
      </w:r>
      <w:r>
        <w:rPr>
          <w:color w:val="231F20"/>
          <w:spacing w:val="-4"/>
          <w:sz w:val="20"/>
        </w:rPr>
        <w:t> </w:t>
      </w:r>
      <w:r>
        <w:rPr>
          <w:color w:val="231F20"/>
          <w:sz w:val="20"/>
        </w:rPr>
        <w:t>amendment</w:t>
      </w:r>
      <w:r>
        <w:rPr>
          <w:color w:val="231F20"/>
          <w:spacing w:val="-4"/>
          <w:sz w:val="20"/>
        </w:rPr>
        <w:t> </w:t>
      </w:r>
      <w:r>
        <w:rPr>
          <w:color w:val="231F20"/>
          <w:sz w:val="20"/>
        </w:rPr>
        <w:t>or</w:t>
      </w:r>
      <w:r>
        <w:rPr>
          <w:color w:val="231F20"/>
          <w:spacing w:val="-4"/>
          <w:sz w:val="20"/>
        </w:rPr>
        <w:t> </w:t>
      </w:r>
      <w:r>
        <w:rPr>
          <w:color w:val="231F20"/>
          <w:sz w:val="20"/>
        </w:rPr>
        <w:t>any</w:t>
      </w:r>
      <w:r>
        <w:rPr>
          <w:color w:val="231F20"/>
          <w:spacing w:val="-4"/>
          <w:sz w:val="20"/>
        </w:rPr>
        <w:t> </w:t>
      </w:r>
      <w:r>
        <w:rPr>
          <w:color w:val="231F20"/>
          <w:sz w:val="20"/>
        </w:rPr>
        <w:t>consequential</w:t>
      </w:r>
      <w:r>
        <w:rPr>
          <w:color w:val="231F20"/>
          <w:spacing w:val="-4"/>
          <w:sz w:val="20"/>
        </w:rPr>
        <w:t> </w:t>
      </w:r>
      <w:r>
        <w:rPr>
          <w:color w:val="231F20"/>
          <w:sz w:val="20"/>
        </w:rPr>
        <w:t>or</w:t>
      </w:r>
      <w:r>
        <w:rPr>
          <w:color w:val="231F20"/>
          <w:spacing w:val="-4"/>
          <w:sz w:val="20"/>
        </w:rPr>
        <w:t> </w:t>
      </w:r>
      <w:r>
        <w:rPr>
          <w:color w:val="231F20"/>
          <w:sz w:val="20"/>
        </w:rPr>
        <w:t>incidental</w:t>
      </w:r>
      <w:r>
        <w:rPr>
          <w:color w:val="231F20"/>
          <w:spacing w:val="-4"/>
          <w:sz w:val="20"/>
        </w:rPr>
        <w:t> </w:t>
      </w:r>
      <w:r>
        <w:rPr>
          <w:color w:val="231F20"/>
          <w:sz w:val="20"/>
        </w:rPr>
        <w:t>order</w:t>
      </w:r>
      <w:r>
        <w:rPr>
          <w:color w:val="231F20"/>
          <w:spacing w:val="-4"/>
          <w:sz w:val="20"/>
        </w:rPr>
        <w:t> </w:t>
      </w:r>
      <w:r>
        <w:rPr>
          <w:color w:val="231F20"/>
          <w:sz w:val="20"/>
        </w:rPr>
        <w:t>that</w:t>
      </w:r>
      <w:r>
        <w:rPr>
          <w:color w:val="231F20"/>
          <w:spacing w:val="-4"/>
          <w:sz w:val="20"/>
        </w:rPr>
        <w:t> </w:t>
      </w:r>
      <w:r>
        <w:rPr>
          <w:color w:val="231F20"/>
          <w:sz w:val="20"/>
        </w:rPr>
        <w:t>may</w:t>
      </w:r>
      <w:r>
        <w:rPr>
          <w:color w:val="231F20"/>
          <w:spacing w:val="-4"/>
          <w:sz w:val="20"/>
        </w:rPr>
        <w:t> </w:t>
      </w:r>
      <w:r>
        <w:rPr>
          <w:color w:val="231F20"/>
          <w:sz w:val="20"/>
        </w:rPr>
        <w:t>be just or proper:</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6"/>
        </w:rPr>
      </w:pPr>
    </w:p>
    <w:p>
      <w:pPr>
        <w:spacing w:line="264" w:lineRule="auto" w:before="0"/>
        <w:ind w:left="134" w:right="1147" w:firstLine="0"/>
        <w:jc w:val="left"/>
        <w:rPr>
          <w:sz w:val="16"/>
        </w:rPr>
      </w:pPr>
      <w:r>
        <w:rPr>
          <w:color w:val="231F20"/>
          <w:sz w:val="16"/>
        </w:rPr>
        <w:t>Procedure</w:t>
      </w:r>
      <w:r>
        <w:rPr>
          <w:color w:val="231F20"/>
          <w:spacing w:val="36"/>
          <w:sz w:val="16"/>
        </w:rPr>
        <w:t> </w:t>
      </w:r>
      <w:r>
        <w:rPr>
          <w:color w:val="231F20"/>
          <w:sz w:val="16"/>
        </w:rPr>
        <w:t>for</w:t>
      </w:r>
      <w:r>
        <w:rPr>
          <w:color w:val="231F20"/>
          <w:spacing w:val="40"/>
          <w:sz w:val="16"/>
        </w:rPr>
        <w:t> </w:t>
      </w:r>
      <w:r>
        <w:rPr>
          <w:color w:val="231F20"/>
          <w:spacing w:val="-2"/>
          <w:sz w:val="16"/>
        </w:rPr>
        <w:t>hearing</w:t>
      </w:r>
    </w:p>
    <w:p>
      <w:pPr>
        <w:spacing w:line="264" w:lineRule="auto" w:before="0"/>
        <w:ind w:left="134" w:right="1250" w:firstLine="0"/>
        <w:jc w:val="left"/>
        <w:rPr>
          <w:sz w:val="16"/>
        </w:rPr>
      </w:pPr>
      <w:r>
        <w:rPr>
          <w:color w:val="231F20"/>
          <w:sz w:val="16"/>
        </w:rPr>
        <w:t>appeals</w:t>
      </w:r>
      <w:r>
        <w:rPr>
          <w:color w:val="231F20"/>
          <w:spacing w:val="39"/>
          <w:sz w:val="16"/>
        </w:rPr>
        <w:t> </w:t>
      </w:r>
      <w:r>
        <w:rPr>
          <w:color w:val="231F20"/>
          <w:sz w:val="16"/>
        </w:rPr>
        <w:t>not</w:t>
      </w:r>
      <w:r>
        <w:rPr>
          <w:color w:val="231F20"/>
          <w:spacing w:val="40"/>
          <w:sz w:val="16"/>
        </w:rPr>
        <w:t> </w:t>
      </w:r>
      <w:r>
        <w:rPr>
          <w:color w:val="231F20"/>
          <w:spacing w:val="-2"/>
          <w:sz w:val="16"/>
        </w:rPr>
        <w:t>dismissed</w:t>
      </w:r>
      <w:r>
        <w:rPr>
          <w:color w:val="231F20"/>
          <w:spacing w:val="40"/>
          <w:sz w:val="16"/>
        </w:rPr>
        <w:t> </w:t>
      </w:r>
      <w:r>
        <w:rPr>
          <w:color w:val="231F20"/>
          <w:spacing w:val="-2"/>
          <w:sz w:val="16"/>
        </w:rPr>
        <w:t>summarily.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8"/>
        <w:rPr>
          <w:sz w:val="16"/>
        </w:rPr>
      </w:pPr>
    </w:p>
    <w:p>
      <w:pPr>
        <w:spacing w:line="259" w:lineRule="auto" w:before="1"/>
        <w:ind w:left="134" w:right="1473" w:firstLine="0"/>
        <w:jc w:val="both"/>
        <w:rPr>
          <w:sz w:val="16"/>
        </w:rPr>
      </w:pPr>
      <w:r>
        <w:rPr>
          <w:color w:val="231F20"/>
          <w:sz w:val="16"/>
        </w:rPr>
        <w:t>Powers </w:t>
      </w:r>
      <w:r>
        <w:rPr>
          <w:color w:val="231F20"/>
          <w:sz w:val="16"/>
        </w:rPr>
        <w:t>of</w:t>
      </w:r>
      <w:r>
        <w:rPr>
          <w:color w:val="231F20"/>
          <w:spacing w:val="40"/>
          <w:sz w:val="16"/>
        </w:rPr>
        <w:t> </w:t>
      </w:r>
      <w:r>
        <w:rPr>
          <w:color w:val="231F20"/>
          <w:spacing w:val="-2"/>
          <w:sz w:val="16"/>
        </w:rPr>
        <w:t>Appellate</w:t>
      </w:r>
      <w:r>
        <w:rPr>
          <w:color w:val="231F20"/>
          <w:spacing w:val="40"/>
          <w:sz w:val="16"/>
        </w:rPr>
        <w:t> </w:t>
      </w:r>
      <w:r>
        <w:rPr>
          <w:color w:val="231F20"/>
          <w:spacing w:val="-2"/>
          <w:sz w:val="16"/>
        </w:rPr>
        <w:t>Court.</w:t>
      </w:r>
    </w:p>
    <w:p>
      <w:pPr>
        <w:spacing w:after="0" w:line="259" w:lineRule="auto"/>
        <w:jc w:val="both"/>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8"/>
        <w:rPr>
          <w:sz w:val="16"/>
        </w:rPr>
      </w:pPr>
    </w:p>
    <w:p>
      <w:pPr>
        <w:spacing w:line="259" w:lineRule="auto" w:before="1"/>
        <w:ind w:left="1157" w:right="0" w:firstLine="0"/>
        <w:jc w:val="left"/>
        <w:rPr>
          <w:sz w:val="16"/>
        </w:rPr>
      </w:pPr>
      <w:r>
        <w:rPr>
          <w:color w:val="231F20"/>
          <w:sz w:val="16"/>
        </w:rPr>
        <w:t>Judgments</w:t>
      </w:r>
      <w:r>
        <w:rPr>
          <w:color w:val="231F20"/>
          <w:spacing w:val="4"/>
          <w:sz w:val="16"/>
        </w:rPr>
        <w:t> </w:t>
      </w:r>
      <w:r>
        <w:rPr>
          <w:color w:val="231F20"/>
          <w:sz w:val="16"/>
        </w:rPr>
        <w:t>of</w:t>
      </w:r>
      <w:r>
        <w:rPr>
          <w:color w:val="231F20"/>
          <w:spacing w:val="40"/>
          <w:sz w:val="16"/>
        </w:rPr>
        <w:t> </w:t>
      </w:r>
      <w:r>
        <w:rPr>
          <w:color w:val="231F20"/>
          <w:spacing w:val="-2"/>
          <w:sz w:val="16"/>
        </w:rPr>
        <w:t>subordinate</w:t>
      </w:r>
      <w:r>
        <w:rPr>
          <w:color w:val="231F20"/>
          <w:spacing w:val="40"/>
          <w:sz w:val="16"/>
        </w:rPr>
        <w:t> </w:t>
      </w:r>
      <w:r>
        <w:rPr>
          <w:color w:val="231F20"/>
          <w:spacing w:val="-2"/>
          <w:sz w:val="16"/>
        </w:rPr>
        <w:t>Appellate</w:t>
      </w:r>
    </w:p>
    <w:p>
      <w:pPr>
        <w:spacing w:before="4"/>
        <w:ind w:left="1157" w:right="0" w:firstLine="0"/>
        <w:jc w:val="left"/>
        <w:rPr>
          <w:sz w:val="16"/>
        </w:rPr>
      </w:pPr>
      <w:r>
        <w:rPr>
          <w:color w:val="231F20"/>
          <w:spacing w:val="-2"/>
          <w:sz w:val="16"/>
        </w:rPr>
        <w:t>Court.</w:t>
      </w:r>
    </w:p>
    <w:p>
      <w:pPr>
        <w:pStyle w:val="BodyText"/>
        <w:rPr>
          <w:sz w:val="16"/>
        </w:rPr>
      </w:pPr>
    </w:p>
    <w:p>
      <w:pPr>
        <w:pStyle w:val="BodyText"/>
        <w:rPr>
          <w:sz w:val="16"/>
        </w:rPr>
      </w:pPr>
    </w:p>
    <w:p>
      <w:pPr>
        <w:pStyle w:val="BodyText"/>
        <w:spacing w:before="65"/>
        <w:rPr>
          <w:sz w:val="16"/>
        </w:rPr>
      </w:pPr>
    </w:p>
    <w:p>
      <w:pPr>
        <w:spacing w:line="261" w:lineRule="auto" w:before="0"/>
        <w:ind w:left="1157" w:right="5" w:firstLine="0"/>
        <w:jc w:val="left"/>
        <w:rPr>
          <w:sz w:val="16"/>
        </w:rPr>
      </w:pPr>
      <w:r>
        <w:rPr>
          <w:color w:val="231F20"/>
          <w:sz w:val="16"/>
        </w:rPr>
        <w:t>Order</w:t>
      </w:r>
      <w:r>
        <w:rPr>
          <w:color w:val="231F20"/>
          <w:spacing w:val="8"/>
          <w:sz w:val="16"/>
        </w:rPr>
        <w:t> </w:t>
      </w:r>
      <w:r>
        <w:rPr>
          <w:color w:val="231F20"/>
          <w:sz w:val="16"/>
        </w:rPr>
        <w:t>of</w:t>
      </w:r>
      <w:r>
        <w:rPr>
          <w:color w:val="231F20"/>
          <w:spacing w:val="8"/>
          <w:sz w:val="16"/>
        </w:rPr>
        <w:t> </w:t>
      </w:r>
      <w:r>
        <w:rPr>
          <w:color w:val="231F20"/>
          <w:sz w:val="16"/>
        </w:rPr>
        <w:t>High</w:t>
      </w:r>
      <w:r>
        <w:rPr>
          <w:color w:val="231F20"/>
          <w:spacing w:val="40"/>
          <w:sz w:val="16"/>
        </w:rPr>
        <w:t> </w:t>
      </w:r>
      <w:r>
        <w:rPr>
          <w:color w:val="231F20"/>
          <w:sz w:val="16"/>
        </w:rPr>
        <w:t>Court</w:t>
      </w:r>
      <w:r>
        <w:rPr>
          <w:color w:val="231F20"/>
          <w:spacing w:val="40"/>
          <w:sz w:val="16"/>
        </w:rPr>
        <w:t> </w:t>
      </w:r>
      <w:r>
        <w:rPr>
          <w:color w:val="231F20"/>
          <w:sz w:val="16"/>
        </w:rPr>
        <w:t>on</w:t>
      </w:r>
      <w:r>
        <w:rPr>
          <w:color w:val="231F20"/>
          <w:spacing w:val="40"/>
          <w:sz w:val="16"/>
        </w:rPr>
        <w:t> </w:t>
      </w:r>
      <w:r>
        <w:rPr>
          <w:color w:val="231F20"/>
          <w:sz w:val="16"/>
        </w:rPr>
        <w:t>appeal</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certified</w:t>
      </w:r>
      <w:r>
        <w:rPr>
          <w:color w:val="231F20"/>
          <w:spacing w:val="40"/>
          <w:sz w:val="16"/>
        </w:rPr>
        <w:t> </w:t>
      </w:r>
      <w:r>
        <w:rPr>
          <w:color w:val="231F20"/>
          <w:sz w:val="16"/>
        </w:rPr>
        <w:t>to</w:t>
      </w:r>
      <w:r>
        <w:rPr>
          <w:color w:val="231F20"/>
          <w:spacing w:val="40"/>
          <w:sz w:val="16"/>
        </w:rPr>
        <w:t> </w:t>
      </w:r>
      <w:r>
        <w:rPr>
          <w:color w:val="231F20"/>
          <w:sz w:val="16"/>
        </w:rPr>
        <w:t>lower</w:t>
      </w:r>
      <w:r>
        <w:rPr>
          <w:color w:val="231F20"/>
          <w:spacing w:val="40"/>
          <w:sz w:val="16"/>
        </w:rPr>
        <w:t> </w:t>
      </w:r>
      <w:r>
        <w:rPr>
          <w:color w:val="231F20"/>
          <w:sz w:val="16"/>
        </w:rPr>
        <w:t>Court.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6"/>
        <w:rPr>
          <w:sz w:val="16"/>
        </w:rPr>
      </w:pPr>
    </w:p>
    <w:p>
      <w:pPr>
        <w:spacing w:line="261" w:lineRule="auto" w:before="0"/>
        <w:ind w:left="1157" w:right="0" w:firstLine="0"/>
        <w:jc w:val="left"/>
        <w:rPr>
          <w:sz w:val="16"/>
        </w:rPr>
      </w:pPr>
      <w:r>
        <w:rPr>
          <w:color w:val="231F20"/>
          <w:sz w:val="16"/>
        </w:rPr>
        <w:t>Suspension</w:t>
      </w:r>
      <w:r>
        <w:rPr>
          <w:color w:val="231F20"/>
          <w:spacing w:val="40"/>
          <w:sz w:val="16"/>
        </w:rPr>
        <w:t> </w:t>
      </w:r>
      <w:r>
        <w:rPr>
          <w:color w:val="231F20"/>
          <w:sz w:val="16"/>
        </w:rPr>
        <w:t>of</w:t>
      </w:r>
      <w:r>
        <w:rPr>
          <w:color w:val="231F20"/>
          <w:spacing w:val="40"/>
          <w:sz w:val="16"/>
        </w:rPr>
        <w:t> </w:t>
      </w:r>
      <w:r>
        <w:rPr>
          <w:color w:val="231F20"/>
          <w:spacing w:val="-2"/>
          <w:sz w:val="16"/>
        </w:rPr>
        <w:t>sentence</w:t>
      </w:r>
      <w:r>
        <w:rPr>
          <w:color w:val="231F20"/>
          <w:spacing w:val="40"/>
          <w:sz w:val="16"/>
        </w:rPr>
        <w:t> </w:t>
      </w:r>
      <w:r>
        <w:rPr>
          <w:color w:val="231F20"/>
          <w:spacing w:val="-2"/>
          <w:sz w:val="16"/>
        </w:rPr>
        <w:t>pending</w:t>
      </w:r>
      <w:r>
        <w:rPr>
          <w:color w:val="231F20"/>
          <w:spacing w:val="80"/>
          <w:sz w:val="16"/>
        </w:rPr>
        <w:t> </w:t>
      </w:r>
      <w:r>
        <w:rPr>
          <w:color w:val="231F20"/>
          <w:sz w:val="16"/>
        </w:rPr>
        <w:t>appeal;</w:t>
      </w:r>
      <w:r>
        <w:rPr>
          <w:color w:val="231F20"/>
          <w:spacing w:val="20"/>
          <w:sz w:val="16"/>
        </w:rPr>
        <w:t> </w:t>
      </w:r>
      <w:r>
        <w:rPr>
          <w:color w:val="231F20"/>
          <w:sz w:val="16"/>
        </w:rPr>
        <w:t>release</w:t>
      </w:r>
      <w:r>
        <w:rPr>
          <w:color w:val="231F20"/>
          <w:spacing w:val="40"/>
          <w:sz w:val="16"/>
        </w:rPr>
        <w:t> </w:t>
      </w:r>
      <w:r>
        <w:rPr>
          <w:color w:val="231F20"/>
          <w:sz w:val="16"/>
        </w:rPr>
        <w:t>of</w:t>
      </w:r>
      <w:r>
        <w:rPr>
          <w:color w:val="231F20"/>
          <w:spacing w:val="40"/>
          <w:sz w:val="16"/>
        </w:rPr>
        <w:t> </w:t>
      </w:r>
      <w:r>
        <w:rPr>
          <w:color w:val="231F20"/>
          <w:sz w:val="16"/>
        </w:rPr>
        <w:t>appellant</w:t>
      </w:r>
      <w:r>
        <w:rPr>
          <w:color w:val="231F20"/>
          <w:spacing w:val="80"/>
          <w:sz w:val="16"/>
        </w:rPr>
        <w:t> </w:t>
      </w:r>
      <w:r>
        <w:rPr>
          <w:color w:val="231F20"/>
          <w:sz w:val="16"/>
        </w:rPr>
        <w:t>on</w:t>
      </w:r>
      <w:r>
        <w:rPr>
          <w:color w:val="231F20"/>
          <w:spacing w:val="40"/>
          <w:sz w:val="16"/>
        </w:rPr>
        <w:t> </w:t>
      </w:r>
      <w:r>
        <w:rPr>
          <w:color w:val="231F20"/>
          <w:sz w:val="16"/>
        </w:rPr>
        <w:t>bail.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7"/>
        <w:rPr>
          <w:sz w:val="16"/>
        </w:rPr>
      </w:pPr>
    </w:p>
    <w:p>
      <w:pPr>
        <w:spacing w:line="264" w:lineRule="auto" w:before="0"/>
        <w:ind w:left="1157" w:right="306" w:firstLine="0"/>
        <w:jc w:val="left"/>
        <w:rPr>
          <w:sz w:val="16"/>
        </w:rPr>
      </w:pPr>
      <w:r>
        <w:rPr>
          <w:color w:val="231F20"/>
          <w:sz w:val="16"/>
        </w:rPr>
        <w:t>Arrest</w:t>
      </w:r>
      <w:r>
        <w:rPr>
          <w:color w:val="231F20"/>
          <w:spacing w:val="40"/>
          <w:sz w:val="16"/>
        </w:rPr>
        <w:t> </w:t>
      </w:r>
      <w:r>
        <w:rPr>
          <w:color w:val="231F20"/>
          <w:sz w:val="16"/>
        </w:rPr>
        <w:t>of</w:t>
      </w:r>
      <w:r>
        <w:rPr>
          <w:color w:val="231F20"/>
          <w:spacing w:val="40"/>
          <w:sz w:val="16"/>
        </w:rPr>
        <w:t> </w:t>
      </w:r>
      <w:r>
        <w:rPr>
          <w:color w:val="231F20"/>
          <w:sz w:val="16"/>
        </w:rPr>
        <w:t>accused</w:t>
      </w:r>
      <w:r>
        <w:rPr>
          <w:color w:val="231F20"/>
          <w:spacing w:val="20"/>
          <w:sz w:val="16"/>
        </w:rPr>
        <w:t> </w:t>
      </w:r>
      <w:r>
        <w:rPr>
          <w:color w:val="231F20"/>
          <w:spacing w:val="-5"/>
          <w:sz w:val="16"/>
        </w:rPr>
        <w:t>in</w:t>
      </w:r>
    </w:p>
    <w:p>
      <w:pPr>
        <w:spacing w:line="256" w:lineRule="auto" w:before="0"/>
        <w:ind w:left="1157" w:right="0" w:firstLine="0"/>
        <w:jc w:val="left"/>
        <w:rPr>
          <w:sz w:val="16"/>
        </w:rPr>
      </w:pPr>
      <w:r>
        <w:rPr>
          <w:color w:val="231F20"/>
          <w:sz w:val="16"/>
        </w:rPr>
        <w:t>appeal</w:t>
      </w:r>
      <w:r>
        <w:rPr>
          <w:color w:val="231F20"/>
          <w:spacing w:val="40"/>
          <w:sz w:val="16"/>
        </w:rPr>
        <w:t> </w:t>
      </w:r>
      <w:r>
        <w:rPr>
          <w:color w:val="231F20"/>
          <w:sz w:val="16"/>
        </w:rPr>
        <w:t>from</w:t>
      </w:r>
      <w:r>
        <w:rPr>
          <w:color w:val="231F20"/>
          <w:spacing w:val="40"/>
          <w:sz w:val="16"/>
        </w:rPr>
        <w:t> </w:t>
      </w:r>
      <w:r>
        <w:rPr>
          <w:color w:val="231F20"/>
          <w:spacing w:val="-2"/>
          <w:sz w:val="16"/>
        </w:rPr>
        <w:t>acquittal.</w:t>
      </w:r>
    </w:p>
    <w:p>
      <w:pPr>
        <w:pStyle w:val="BodyText"/>
        <w:spacing w:line="249" w:lineRule="auto" w:before="92"/>
        <w:ind w:left="148" w:right="2344" w:firstLine="480"/>
        <w:jc w:val="both"/>
      </w:pPr>
      <w:r>
        <w:rPr/>
        <w:br w:type="column"/>
      </w:r>
      <w:r>
        <w:rPr>
          <w:color w:val="231F20"/>
        </w:rPr>
        <w:t>Provided that the sentence shall not be enhanced unless the accused has had an opportunity of showing cause against such enhancement:</w:t>
      </w:r>
    </w:p>
    <w:p>
      <w:pPr>
        <w:pStyle w:val="BodyText"/>
        <w:spacing w:line="249" w:lineRule="auto" w:before="102"/>
        <w:ind w:left="148" w:right="2341" w:firstLine="480"/>
        <w:jc w:val="both"/>
      </w:pPr>
      <w:r>
        <w:rPr>
          <w:color w:val="231F20"/>
        </w:rPr>
        <w:t>Provided</w:t>
      </w:r>
      <w:r>
        <w:rPr>
          <w:color w:val="231F20"/>
          <w:spacing w:val="-3"/>
        </w:rPr>
        <w:t> </w:t>
      </w:r>
      <w:r>
        <w:rPr>
          <w:color w:val="231F20"/>
        </w:rPr>
        <w:t>further</w:t>
      </w:r>
      <w:r>
        <w:rPr>
          <w:color w:val="231F20"/>
          <w:spacing w:val="-2"/>
        </w:rPr>
        <w:t> </w:t>
      </w:r>
      <w:r>
        <w:rPr>
          <w:color w:val="231F20"/>
        </w:rPr>
        <w:t>that</w:t>
      </w:r>
      <w:r>
        <w:rPr>
          <w:color w:val="231F20"/>
          <w:spacing w:val="-2"/>
        </w:rPr>
        <w:t> </w:t>
      </w:r>
      <w:r>
        <w:rPr>
          <w:color w:val="231F20"/>
        </w:rPr>
        <w:t>the</w:t>
      </w:r>
      <w:r>
        <w:rPr>
          <w:color w:val="231F20"/>
          <w:spacing w:val="-13"/>
        </w:rPr>
        <w:t> </w:t>
      </w:r>
      <w:r>
        <w:rPr>
          <w:color w:val="231F20"/>
        </w:rPr>
        <w:t>Appellate</w:t>
      </w:r>
      <w:r>
        <w:rPr>
          <w:color w:val="231F20"/>
          <w:spacing w:val="-2"/>
        </w:rPr>
        <w:t> </w:t>
      </w:r>
      <w:r>
        <w:rPr>
          <w:color w:val="231F20"/>
        </w:rPr>
        <w:t>Court</w:t>
      </w:r>
      <w:r>
        <w:rPr>
          <w:color w:val="231F20"/>
          <w:spacing w:val="-2"/>
        </w:rPr>
        <w:t> </w:t>
      </w:r>
      <w:r>
        <w:rPr>
          <w:color w:val="231F20"/>
        </w:rPr>
        <w:t>shall</w:t>
      </w:r>
      <w:r>
        <w:rPr>
          <w:color w:val="231F20"/>
          <w:spacing w:val="-2"/>
        </w:rPr>
        <w:t> </w:t>
      </w:r>
      <w:r>
        <w:rPr>
          <w:color w:val="231F20"/>
        </w:rPr>
        <w:t>not</w:t>
      </w:r>
      <w:r>
        <w:rPr>
          <w:color w:val="231F20"/>
          <w:spacing w:val="-2"/>
        </w:rPr>
        <w:t> </w:t>
      </w:r>
      <w:r>
        <w:rPr>
          <w:color w:val="231F20"/>
        </w:rPr>
        <w:t>inflict</w:t>
      </w:r>
      <w:r>
        <w:rPr>
          <w:color w:val="231F20"/>
          <w:spacing w:val="-2"/>
        </w:rPr>
        <w:t> </w:t>
      </w:r>
      <w:r>
        <w:rPr>
          <w:color w:val="231F20"/>
        </w:rPr>
        <w:t>greater</w:t>
      </w:r>
      <w:r>
        <w:rPr>
          <w:color w:val="231F20"/>
          <w:spacing w:val="-2"/>
        </w:rPr>
        <w:t> </w:t>
      </w:r>
      <w:r>
        <w:rPr>
          <w:color w:val="231F20"/>
        </w:rPr>
        <w:t>punishment</w:t>
      </w:r>
      <w:r>
        <w:rPr>
          <w:color w:val="231F20"/>
          <w:spacing w:val="-2"/>
        </w:rPr>
        <w:t> </w:t>
      </w:r>
      <w:r>
        <w:rPr>
          <w:color w:val="231F20"/>
        </w:rPr>
        <w:t>for</w:t>
      </w:r>
      <w:r>
        <w:rPr>
          <w:color w:val="231F20"/>
          <w:spacing w:val="-2"/>
        </w:rPr>
        <w:t> </w:t>
      </w:r>
      <w:r>
        <w:rPr>
          <w:color w:val="231F20"/>
        </w:rPr>
        <w:t>the offence</w:t>
      </w:r>
      <w:r>
        <w:rPr>
          <w:color w:val="231F20"/>
          <w:spacing w:val="-7"/>
        </w:rPr>
        <w:t> </w:t>
      </w:r>
      <w:r>
        <w:rPr>
          <w:color w:val="231F20"/>
        </w:rPr>
        <w:t>which</w:t>
      </w:r>
      <w:r>
        <w:rPr>
          <w:color w:val="231F20"/>
          <w:spacing w:val="-7"/>
        </w:rPr>
        <w:t> </w:t>
      </w:r>
      <w:r>
        <w:rPr>
          <w:color w:val="231F20"/>
        </w:rPr>
        <w:t>in</w:t>
      </w:r>
      <w:r>
        <w:rPr>
          <w:color w:val="231F20"/>
          <w:spacing w:val="-7"/>
        </w:rPr>
        <w:t> </w:t>
      </w:r>
      <w:r>
        <w:rPr>
          <w:color w:val="231F20"/>
        </w:rPr>
        <w:t>its</w:t>
      </w:r>
      <w:r>
        <w:rPr>
          <w:color w:val="231F20"/>
          <w:spacing w:val="-7"/>
        </w:rPr>
        <w:t> </w:t>
      </w:r>
      <w:r>
        <w:rPr>
          <w:color w:val="231F20"/>
        </w:rPr>
        <w:t>opinion</w:t>
      </w:r>
      <w:r>
        <w:rPr>
          <w:color w:val="231F20"/>
          <w:spacing w:val="-7"/>
        </w:rPr>
        <w:t> </w:t>
      </w:r>
      <w:r>
        <w:rPr>
          <w:color w:val="231F20"/>
        </w:rPr>
        <w:t>the</w:t>
      </w:r>
      <w:r>
        <w:rPr>
          <w:color w:val="231F20"/>
          <w:spacing w:val="-7"/>
        </w:rPr>
        <w:t> </w:t>
      </w:r>
      <w:r>
        <w:rPr>
          <w:color w:val="231F20"/>
        </w:rPr>
        <w:t>accused</w:t>
      </w:r>
      <w:r>
        <w:rPr>
          <w:color w:val="231F20"/>
          <w:spacing w:val="-7"/>
        </w:rPr>
        <w:t> </w:t>
      </w:r>
      <w:r>
        <w:rPr>
          <w:color w:val="231F20"/>
        </w:rPr>
        <w:t>has</w:t>
      </w:r>
      <w:r>
        <w:rPr>
          <w:color w:val="231F20"/>
          <w:spacing w:val="-7"/>
        </w:rPr>
        <w:t> </w:t>
      </w:r>
      <w:r>
        <w:rPr>
          <w:color w:val="231F20"/>
        </w:rPr>
        <w:t>committed,</w:t>
      </w:r>
      <w:r>
        <w:rPr>
          <w:color w:val="231F20"/>
          <w:spacing w:val="-7"/>
        </w:rPr>
        <w:t> </w:t>
      </w:r>
      <w:r>
        <w:rPr>
          <w:color w:val="231F20"/>
        </w:rPr>
        <w:t>than</w:t>
      </w:r>
      <w:r>
        <w:rPr>
          <w:color w:val="231F20"/>
          <w:spacing w:val="-7"/>
        </w:rPr>
        <w:t> </w:t>
      </w:r>
      <w:r>
        <w:rPr>
          <w:color w:val="231F20"/>
        </w:rPr>
        <w:t>might</w:t>
      </w:r>
      <w:r>
        <w:rPr>
          <w:color w:val="231F20"/>
          <w:spacing w:val="-7"/>
        </w:rPr>
        <w:t> </w:t>
      </w:r>
      <w:r>
        <w:rPr>
          <w:color w:val="231F20"/>
        </w:rPr>
        <w:t>have</w:t>
      </w:r>
      <w:r>
        <w:rPr>
          <w:color w:val="231F20"/>
          <w:spacing w:val="-7"/>
        </w:rPr>
        <w:t> </w:t>
      </w:r>
      <w:r>
        <w:rPr>
          <w:color w:val="231F20"/>
        </w:rPr>
        <w:t>been</w:t>
      </w:r>
      <w:r>
        <w:rPr>
          <w:color w:val="231F20"/>
          <w:spacing w:val="-7"/>
        </w:rPr>
        <w:t> </w:t>
      </w:r>
      <w:r>
        <w:rPr>
          <w:color w:val="231F20"/>
        </w:rPr>
        <w:t>inflicted</w:t>
      </w:r>
      <w:r>
        <w:rPr>
          <w:color w:val="231F20"/>
          <w:spacing w:val="-7"/>
        </w:rPr>
        <w:t> </w:t>
      </w:r>
      <w:r>
        <w:rPr>
          <w:color w:val="231F20"/>
        </w:rPr>
        <w:t>for that offence by the Court passing the order or sentence under appeal.</w:t>
      </w:r>
    </w:p>
    <w:p>
      <w:pPr>
        <w:pStyle w:val="ListParagraph"/>
        <w:numPr>
          <w:ilvl w:val="0"/>
          <w:numId w:val="1"/>
        </w:numPr>
        <w:tabs>
          <w:tab w:pos="1022" w:val="left" w:leader="none"/>
        </w:tabs>
        <w:spacing w:line="249" w:lineRule="auto" w:before="103" w:after="0"/>
        <w:ind w:left="148" w:right="2343" w:firstLine="480"/>
        <w:jc w:val="both"/>
        <w:rPr>
          <w:b/>
          <w:color w:val="231F20"/>
          <w:sz w:val="20"/>
        </w:rPr>
      </w:pPr>
      <w:r>
        <w:rPr>
          <w:color w:val="231F20"/>
          <w:sz w:val="20"/>
        </w:rPr>
        <w:t>The</w:t>
      </w:r>
      <w:r>
        <w:rPr>
          <w:color w:val="231F20"/>
          <w:spacing w:val="-7"/>
          <w:sz w:val="20"/>
        </w:rPr>
        <w:t> </w:t>
      </w:r>
      <w:r>
        <w:rPr>
          <w:color w:val="231F20"/>
          <w:sz w:val="20"/>
        </w:rPr>
        <w:t>rules</w:t>
      </w:r>
      <w:r>
        <w:rPr>
          <w:color w:val="231F20"/>
          <w:spacing w:val="-7"/>
          <w:sz w:val="20"/>
        </w:rPr>
        <w:t> </w:t>
      </w:r>
      <w:r>
        <w:rPr>
          <w:color w:val="231F20"/>
          <w:sz w:val="20"/>
        </w:rPr>
        <w:t>contained</w:t>
      </w:r>
      <w:r>
        <w:rPr>
          <w:color w:val="231F20"/>
          <w:spacing w:val="-7"/>
          <w:sz w:val="20"/>
        </w:rPr>
        <w:t> </w:t>
      </w:r>
      <w:r>
        <w:rPr>
          <w:color w:val="231F20"/>
          <w:sz w:val="20"/>
        </w:rPr>
        <w:t>in</w:t>
      </w:r>
      <w:r>
        <w:rPr>
          <w:color w:val="231F20"/>
          <w:spacing w:val="-7"/>
          <w:sz w:val="20"/>
        </w:rPr>
        <w:t> </w:t>
      </w:r>
      <w:r>
        <w:rPr>
          <w:color w:val="231F20"/>
          <w:sz w:val="20"/>
        </w:rPr>
        <w:t>Chapter</w:t>
      </w:r>
      <w:r>
        <w:rPr>
          <w:color w:val="231F20"/>
          <w:spacing w:val="-7"/>
          <w:sz w:val="20"/>
        </w:rPr>
        <w:t> </w:t>
      </w:r>
      <w:r>
        <w:rPr>
          <w:color w:val="231F20"/>
          <w:sz w:val="20"/>
        </w:rPr>
        <w:t>XXIX</w:t>
      </w:r>
      <w:r>
        <w:rPr>
          <w:color w:val="231F20"/>
          <w:spacing w:val="-7"/>
          <w:sz w:val="20"/>
        </w:rPr>
        <w:t> </w:t>
      </w:r>
      <w:r>
        <w:rPr>
          <w:color w:val="231F20"/>
          <w:sz w:val="20"/>
        </w:rPr>
        <w:t>as</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judgment</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Criminal</w:t>
      </w:r>
      <w:r>
        <w:rPr>
          <w:color w:val="231F20"/>
          <w:spacing w:val="-7"/>
          <w:sz w:val="20"/>
        </w:rPr>
        <w:t> </w:t>
      </w:r>
      <w:r>
        <w:rPr>
          <w:color w:val="231F20"/>
          <w:sz w:val="20"/>
        </w:rPr>
        <w:t>Court</w:t>
      </w:r>
      <w:r>
        <w:rPr>
          <w:color w:val="231F20"/>
          <w:spacing w:val="-7"/>
          <w:sz w:val="20"/>
        </w:rPr>
        <w:t> </w:t>
      </w:r>
      <w:r>
        <w:rPr>
          <w:color w:val="231F20"/>
          <w:sz w:val="20"/>
        </w:rPr>
        <w:t>of original</w:t>
      </w:r>
      <w:r>
        <w:rPr>
          <w:color w:val="231F20"/>
          <w:spacing w:val="-10"/>
          <w:sz w:val="20"/>
        </w:rPr>
        <w:t> </w:t>
      </w:r>
      <w:r>
        <w:rPr>
          <w:color w:val="231F20"/>
          <w:sz w:val="20"/>
        </w:rPr>
        <w:t>jurisdiction</w:t>
      </w:r>
      <w:r>
        <w:rPr>
          <w:color w:val="231F20"/>
          <w:spacing w:val="-10"/>
          <w:sz w:val="20"/>
        </w:rPr>
        <w:t> </w:t>
      </w:r>
      <w:r>
        <w:rPr>
          <w:color w:val="231F20"/>
          <w:sz w:val="20"/>
        </w:rPr>
        <w:t>shall</w:t>
      </w:r>
      <w:r>
        <w:rPr>
          <w:color w:val="231F20"/>
          <w:spacing w:val="-10"/>
          <w:sz w:val="20"/>
        </w:rPr>
        <w:t> </w:t>
      </w:r>
      <w:r>
        <w:rPr>
          <w:color w:val="231F20"/>
          <w:sz w:val="20"/>
        </w:rPr>
        <w:t>apply,</w:t>
      </w:r>
      <w:r>
        <w:rPr>
          <w:color w:val="231F20"/>
          <w:spacing w:val="-10"/>
          <w:sz w:val="20"/>
        </w:rPr>
        <w:t> </w:t>
      </w:r>
      <w:r>
        <w:rPr>
          <w:color w:val="231F20"/>
          <w:sz w:val="20"/>
        </w:rPr>
        <w:t>so</w:t>
      </w:r>
      <w:r>
        <w:rPr>
          <w:color w:val="231F20"/>
          <w:spacing w:val="-10"/>
          <w:sz w:val="20"/>
        </w:rPr>
        <w:t> </w:t>
      </w:r>
      <w:r>
        <w:rPr>
          <w:color w:val="231F20"/>
          <w:sz w:val="20"/>
        </w:rPr>
        <w:t>far</w:t>
      </w:r>
      <w:r>
        <w:rPr>
          <w:color w:val="231F20"/>
          <w:spacing w:val="-10"/>
          <w:sz w:val="20"/>
        </w:rPr>
        <w:t> </w:t>
      </w:r>
      <w:r>
        <w:rPr>
          <w:color w:val="231F20"/>
          <w:sz w:val="20"/>
        </w:rPr>
        <w:t>as</w:t>
      </w:r>
      <w:r>
        <w:rPr>
          <w:color w:val="231F20"/>
          <w:spacing w:val="-10"/>
          <w:sz w:val="20"/>
        </w:rPr>
        <w:t> </w:t>
      </w:r>
      <w:r>
        <w:rPr>
          <w:color w:val="231F20"/>
          <w:sz w:val="20"/>
        </w:rPr>
        <w:t>may</w:t>
      </w:r>
      <w:r>
        <w:rPr>
          <w:color w:val="231F20"/>
          <w:spacing w:val="-10"/>
          <w:sz w:val="20"/>
        </w:rPr>
        <w:t> </w:t>
      </w:r>
      <w:r>
        <w:rPr>
          <w:color w:val="231F20"/>
          <w:sz w:val="20"/>
        </w:rPr>
        <w:t>be</w:t>
      </w:r>
      <w:r>
        <w:rPr>
          <w:color w:val="231F20"/>
          <w:spacing w:val="-10"/>
          <w:sz w:val="20"/>
        </w:rPr>
        <w:t> </w:t>
      </w:r>
      <w:r>
        <w:rPr>
          <w:color w:val="231F20"/>
          <w:sz w:val="20"/>
        </w:rPr>
        <w:t>practicable,</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judgment</w:t>
      </w:r>
      <w:r>
        <w:rPr>
          <w:color w:val="231F20"/>
          <w:spacing w:val="-10"/>
          <w:sz w:val="20"/>
        </w:rPr>
        <w:t> </w:t>
      </w:r>
      <w:r>
        <w:rPr>
          <w:color w:val="231F20"/>
          <w:sz w:val="20"/>
        </w:rPr>
        <w:t>in</w:t>
      </w:r>
      <w:r>
        <w:rPr>
          <w:color w:val="231F20"/>
          <w:spacing w:val="-10"/>
          <w:sz w:val="20"/>
        </w:rPr>
        <w:t> </w:t>
      </w:r>
      <w:r>
        <w:rPr>
          <w:color w:val="231F20"/>
          <w:sz w:val="20"/>
        </w:rPr>
        <w:t>appeal</w:t>
      </w:r>
      <w:r>
        <w:rPr>
          <w:color w:val="231F20"/>
          <w:spacing w:val="-10"/>
          <w:sz w:val="20"/>
        </w:rPr>
        <w:t> </w:t>
      </w:r>
      <w:r>
        <w:rPr>
          <w:color w:val="231F20"/>
          <w:sz w:val="20"/>
        </w:rPr>
        <w:t>of</w:t>
      </w:r>
      <w:r>
        <w:rPr>
          <w:color w:val="231F20"/>
          <w:spacing w:val="-10"/>
          <w:sz w:val="20"/>
        </w:rPr>
        <w:t> </w:t>
      </w:r>
      <w:r>
        <w:rPr>
          <w:color w:val="231F20"/>
          <w:sz w:val="20"/>
        </w:rPr>
        <w:t>a Court of Session or Chief Judicial Magistrate:</w:t>
      </w:r>
    </w:p>
    <w:p>
      <w:pPr>
        <w:pStyle w:val="BodyText"/>
        <w:spacing w:line="249" w:lineRule="auto" w:before="104"/>
        <w:ind w:left="148" w:right="2341" w:firstLine="480"/>
        <w:jc w:val="both"/>
      </w:pPr>
      <w:r>
        <w:rPr>
          <w:color w:val="231F20"/>
        </w:rPr>
        <w:t>Provided</w:t>
      </w:r>
      <w:r>
        <w:rPr>
          <w:color w:val="231F20"/>
          <w:spacing w:val="-2"/>
        </w:rPr>
        <w:t> </w:t>
      </w:r>
      <w:r>
        <w:rPr>
          <w:color w:val="231F20"/>
        </w:rPr>
        <w:t>that,</w:t>
      </w:r>
      <w:r>
        <w:rPr>
          <w:color w:val="231F20"/>
          <w:spacing w:val="-1"/>
        </w:rPr>
        <w:t> </w:t>
      </w:r>
      <w:r>
        <w:rPr>
          <w:color w:val="231F20"/>
        </w:rPr>
        <w:t>unless</w:t>
      </w:r>
      <w:r>
        <w:rPr>
          <w:color w:val="231F20"/>
          <w:spacing w:val="-1"/>
        </w:rPr>
        <w:t> </w:t>
      </w:r>
      <w:r>
        <w:rPr>
          <w:color w:val="231F20"/>
        </w:rPr>
        <w:t>the</w:t>
      </w:r>
      <w:r>
        <w:rPr>
          <w:color w:val="231F20"/>
          <w:spacing w:val="-13"/>
        </w:rPr>
        <w:t> </w:t>
      </w:r>
      <w:r>
        <w:rPr>
          <w:color w:val="231F20"/>
        </w:rPr>
        <w:t>Appellate</w:t>
      </w:r>
      <w:r>
        <w:rPr>
          <w:color w:val="231F20"/>
          <w:spacing w:val="-1"/>
        </w:rPr>
        <w:t> </w:t>
      </w:r>
      <w:r>
        <w:rPr>
          <w:color w:val="231F20"/>
        </w:rPr>
        <w:t>Court</w:t>
      </w:r>
      <w:r>
        <w:rPr>
          <w:color w:val="231F20"/>
          <w:spacing w:val="-1"/>
        </w:rPr>
        <w:t> </w:t>
      </w:r>
      <w:r>
        <w:rPr>
          <w:color w:val="231F20"/>
        </w:rPr>
        <w:t>otherwise</w:t>
      </w:r>
      <w:r>
        <w:rPr>
          <w:color w:val="231F20"/>
          <w:spacing w:val="-1"/>
        </w:rPr>
        <w:t> </w:t>
      </w:r>
      <w:r>
        <w:rPr>
          <w:color w:val="231F20"/>
        </w:rPr>
        <w:t>directs,</w:t>
      </w:r>
      <w:r>
        <w:rPr>
          <w:color w:val="231F20"/>
          <w:spacing w:val="-1"/>
        </w:rPr>
        <w:t> </w:t>
      </w:r>
      <w:r>
        <w:rPr>
          <w:color w:val="231F20"/>
        </w:rPr>
        <w:t>the</w:t>
      </w:r>
      <w:r>
        <w:rPr>
          <w:color w:val="231F20"/>
          <w:spacing w:val="-1"/>
        </w:rPr>
        <w:t> </w:t>
      </w:r>
      <w:r>
        <w:rPr>
          <w:color w:val="231F20"/>
        </w:rPr>
        <w:t>accused</w:t>
      </w:r>
      <w:r>
        <w:rPr>
          <w:color w:val="231F20"/>
          <w:spacing w:val="-1"/>
        </w:rPr>
        <w:t> </w:t>
      </w:r>
      <w:r>
        <w:rPr>
          <w:color w:val="231F20"/>
        </w:rPr>
        <w:t>shall</w:t>
      </w:r>
      <w:r>
        <w:rPr>
          <w:color w:val="231F20"/>
          <w:spacing w:val="-1"/>
        </w:rPr>
        <w:t> </w:t>
      </w:r>
      <w:r>
        <w:rPr>
          <w:color w:val="231F20"/>
        </w:rPr>
        <w:t>not</w:t>
      </w:r>
      <w:r>
        <w:rPr>
          <w:color w:val="231F20"/>
          <w:spacing w:val="-1"/>
        </w:rPr>
        <w:t> </w:t>
      </w:r>
      <w:r>
        <w:rPr>
          <w:color w:val="231F20"/>
        </w:rPr>
        <w:t>be brought up, or required to attend, to hear judgment delivered.</w:t>
      </w:r>
    </w:p>
    <w:p>
      <w:pPr>
        <w:pStyle w:val="ListParagraph"/>
        <w:numPr>
          <w:ilvl w:val="0"/>
          <w:numId w:val="1"/>
        </w:numPr>
        <w:tabs>
          <w:tab w:pos="1018" w:val="left" w:leader="none"/>
        </w:tabs>
        <w:spacing w:line="249" w:lineRule="auto" w:before="102" w:after="0"/>
        <w:ind w:left="148" w:right="2342"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Whenever</w:t>
      </w:r>
      <w:r>
        <w:rPr>
          <w:color w:val="231F20"/>
          <w:spacing w:val="-8"/>
          <w:sz w:val="20"/>
        </w:rPr>
        <w:t> </w:t>
      </w:r>
      <w:r>
        <w:rPr>
          <w:color w:val="231F20"/>
          <w:sz w:val="20"/>
        </w:rPr>
        <w:t>a</w:t>
      </w:r>
      <w:r>
        <w:rPr>
          <w:color w:val="231F20"/>
          <w:spacing w:val="-7"/>
          <w:sz w:val="20"/>
        </w:rPr>
        <w:t> </w:t>
      </w:r>
      <w:r>
        <w:rPr>
          <w:color w:val="231F20"/>
          <w:sz w:val="20"/>
        </w:rPr>
        <w:t>case</w:t>
      </w:r>
      <w:r>
        <w:rPr>
          <w:color w:val="231F20"/>
          <w:spacing w:val="-7"/>
          <w:sz w:val="20"/>
        </w:rPr>
        <w:t> </w:t>
      </w:r>
      <w:r>
        <w:rPr>
          <w:color w:val="231F20"/>
          <w:sz w:val="20"/>
        </w:rPr>
        <w:t>is</w:t>
      </w:r>
      <w:r>
        <w:rPr>
          <w:color w:val="231F20"/>
          <w:spacing w:val="-7"/>
          <w:sz w:val="20"/>
        </w:rPr>
        <w:t> </w:t>
      </w:r>
      <w:r>
        <w:rPr>
          <w:color w:val="231F20"/>
          <w:sz w:val="20"/>
        </w:rPr>
        <w:t>decided</w:t>
      </w:r>
      <w:r>
        <w:rPr>
          <w:color w:val="231F20"/>
          <w:spacing w:val="-7"/>
          <w:sz w:val="20"/>
        </w:rPr>
        <w:t> </w:t>
      </w:r>
      <w:r>
        <w:rPr>
          <w:color w:val="231F20"/>
          <w:sz w:val="20"/>
        </w:rPr>
        <w:t>on</w:t>
      </w:r>
      <w:r>
        <w:rPr>
          <w:color w:val="231F20"/>
          <w:spacing w:val="-7"/>
          <w:sz w:val="20"/>
        </w:rPr>
        <w:t> </w:t>
      </w:r>
      <w:r>
        <w:rPr>
          <w:color w:val="231F20"/>
          <w:sz w:val="20"/>
        </w:rPr>
        <w:t>appeal</w:t>
      </w:r>
      <w:r>
        <w:rPr>
          <w:color w:val="231F20"/>
          <w:spacing w:val="-7"/>
          <w:sz w:val="20"/>
        </w:rPr>
        <w:t> </w:t>
      </w:r>
      <w:r>
        <w:rPr>
          <w:color w:val="231F20"/>
          <w:sz w:val="20"/>
        </w:rPr>
        <w:t>by</w:t>
      </w:r>
      <w:r>
        <w:rPr>
          <w:color w:val="231F20"/>
          <w:spacing w:val="-7"/>
          <w:sz w:val="20"/>
        </w:rPr>
        <w:t> </w:t>
      </w:r>
      <w:r>
        <w:rPr>
          <w:color w:val="231F20"/>
          <w:sz w:val="20"/>
        </w:rPr>
        <w:t>the</w:t>
      </w:r>
      <w:r>
        <w:rPr>
          <w:color w:val="231F20"/>
          <w:spacing w:val="-7"/>
          <w:sz w:val="20"/>
        </w:rPr>
        <w:t> </w:t>
      </w:r>
      <w:r>
        <w:rPr>
          <w:color w:val="231F20"/>
          <w:sz w:val="20"/>
        </w:rPr>
        <w:t>High</w:t>
      </w:r>
      <w:r>
        <w:rPr>
          <w:color w:val="231F20"/>
          <w:spacing w:val="-7"/>
          <w:sz w:val="20"/>
        </w:rPr>
        <w:t> </w:t>
      </w:r>
      <w:r>
        <w:rPr>
          <w:color w:val="231F20"/>
          <w:sz w:val="20"/>
        </w:rPr>
        <w:t>Court</w:t>
      </w:r>
      <w:r>
        <w:rPr>
          <w:color w:val="231F20"/>
          <w:spacing w:val="-7"/>
          <w:sz w:val="20"/>
        </w:rPr>
        <w:t> </w:t>
      </w:r>
      <w:r>
        <w:rPr>
          <w:color w:val="231F20"/>
          <w:sz w:val="20"/>
        </w:rPr>
        <w:t>under</w:t>
      </w:r>
      <w:r>
        <w:rPr>
          <w:color w:val="231F20"/>
          <w:spacing w:val="-7"/>
          <w:sz w:val="20"/>
        </w:rPr>
        <w:t> </w:t>
      </w:r>
      <w:r>
        <w:rPr>
          <w:color w:val="231F20"/>
          <w:sz w:val="20"/>
        </w:rPr>
        <w:t>this</w:t>
      </w:r>
      <w:r>
        <w:rPr>
          <w:color w:val="231F20"/>
          <w:spacing w:val="-7"/>
          <w:sz w:val="20"/>
        </w:rPr>
        <w:t> </w:t>
      </w:r>
      <w:r>
        <w:rPr>
          <w:color w:val="231F20"/>
          <w:sz w:val="20"/>
        </w:rPr>
        <w:t>Chapter, it shall certify its judgment or order to the Court by which the finding, sentence or order appealed against was recorded or passed and if such Court is that of a Judicial Magistrate other than the Chief Judicial Magistrate, the High Court's judgment or order shall be sent through</w:t>
      </w:r>
      <w:r>
        <w:rPr>
          <w:color w:val="231F20"/>
          <w:spacing w:val="-8"/>
          <w:sz w:val="20"/>
        </w:rPr>
        <w:t> </w:t>
      </w:r>
      <w:r>
        <w:rPr>
          <w:color w:val="231F20"/>
          <w:sz w:val="20"/>
        </w:rPr>
        <w:t>the</w:t>
      </w:r>
      <w:r>
        <w:rPr>
          <w:color w:val="231F20"/>
          <w:spacing w:val="-8"/>
          <w:sz w:val="20"/>
        </w:rPr>
        <w:t> </w:t>
      </w:r>
      <w:r>
        <w:rPr>
          <w:color w:val="231F20"/>
          <w:sz w:val="20"/>
        </w:rPr>
        <w:t>Chief</w:t>
      </w:r>
      <w:r>
        <w:rPr>
          <w:color w:val="231F20"/>
          <w:spacing w:val="-8"/>
          <w:sz w:val="20"/>
        </w:rPr>
        <w:t> </w:t>
      </w:r>
      <w:r>
        <w:rPr>
          <w:color w:val="231F20"/>
          <w:sz w:val="20"/>
        </w:rPr>
        <w:t>Judicial</w:t>
      </w:r>
      <w:r>
        <w:rPr>
          <w:color w:val="231F20"/>
          <w:spacing w:val="-8"/>
          <w:sz w:val="20"/>
        </w:rPr>
        <w:t> </w:t>
      </w:r>
      <w:r>
        <w:rPr>
          <w:color w:val="231F20"/>
          <w:sz w:val="20"/>
        </w:rPr>
        <w:t>Magistrate,</w:t>
      </w:r>
      <w:r>
        <w:rPr>
          <w:color w:val="231F20"/>
          <w:spacing w:val="-8"/>
          <w:sz w:val="20"/>
        </w:rPr>
        <w:t> </w:t>
      </w:r>
      <w:r>
        <w:rPr>
          <w:color w:val="231F20"/>
          <w:sz w:val="20"/>
        </w:rPr>
        <w:t>and</w:t>
      </w:r>
      <w:r>
        <w:rPr>
          <w:color w:val="231F20"/>
          <w:spacing w:val="-8"/>
          <w:sz w:val="20"/>
        </w:rPr>
        <w:t> </w:t>
      </w:r>
      <w:r>
        <w:rPr>
          <w:color w:val="231F20"/>
          <w:sz w:val="20"/>
        </w:rPr>
        <w:t>if</w:t>
      </w:r>
      <w:r>
        <w:rPr>
          <w:color w:val="231F20"/>
          <w:spacing w:val="-8"/>
          <w:sz w:val="20"/>
        </w:rPr>
        <w:t> </w:t>
      </w:r>
      <w:r>
        <w:rPr>
          <w:color w:val="231F20"/>
          <w:sz w:val="20"/>
        </w:rPr>
        <w:t>such</w:t>
      </w:r>
      <w:r>
        <w:rPr>
          <w:color w:val="231F20"/>
          <w:spacing w:val="-8"/>
          <w:sz w:val="20"/>
        </w:rPr>
        <w:t> </w:t>
      </w:r>
      <w:r>
        <w:rPr>
          <w:color w:val="231F20"/>
          <w:sz w:val="20"/>
        </w:rPr>
        <w:t>Court</w:t>
      </w:r>
      <w:r>
        <w:rPr>
          <w:color w:val="231F20"/>
          <w:spacing w:val="-8"/>
          <w:sz w:val="20"/>
        </w:rPr>
        <w:t> </w:t>
      </w:r>
      <w:r>
        <w:rPr>
          <w:color w:val="231F20"/>
          <w:sz w:val="20"/>
        </w:rPr>
        <w:t>is</w:t>
      </w:r>
      <w:r>
        <w:rPr>
          <w:color w:val="231F20"/>
          <w:spacing w:val="-8"/>
          <w:sz w:val="20"/>
        </w:rPr>
        <w:t> </w:t>
      </w:r>
      <w:r>
        <w:rPr>
          <w:color w:val="231F20"/>
          <w:sz w:val="20"/>
        </w:rPr>
        <w:t>that</w:t>
      </w:r>
      <w:r>
        <w:rPr>
          <w:color w:val="231F20"/>
          <w:spacing w:val="-8"/>
          <w:sz w:val="20"/>
        </w:rPr>
        <w:t> </w:t>
      </w:r>
      <w:r>
        <w:rPr>
          <w:color w:val="231F20"/>
          <w:sz w:val="20"/>
        </w:rPr>
        <w:t>of</w:t>
      </w:r>
      <w:r>
        <w:rPr>
          <w:color w:val="231F20"/>
          <w:spacing w:val="-8"/>
          <w:sz w:val="20"/>
        </w:rPr>
        <w:t> </w:t>
      </w:r>
      <w:r>
        <w:rPr>
          <w:color w:val="231F20"/>
          <w:sz w:val="20"/>
        </w:rPr>
        <w:t>an</w:t>
      </w:r>
      <w:r>
        <w:rPr>
          <w:color w:val="231F20"/>
          <w:spacing w:val="-8"/>
          <w:sz w:val="20"/>
        </w:rPr>
        <w:t> </w:t>
      </w:r>
      <w:r>
        <w:rPr>
          <w:color w:val="231F20"/>
          <w:sz w:val="20"/>
        </w:rPr>
        <w:t>Executive</w:t>
      </w:r>
      <w:r>
        <w:rPr>
          <w:color w:val="231F20"/>
          <w:spacing w:val="-8"/>
          <w:sz w:val="20"/>
        </w:rPr>
        <w:t> </w:t>
      </w:r>
      <w:r>
        <w:rPr>
          <w:color w:val="231F20"/>
          <w:sz w:val="20"/>
        </w:rPr>
        <w:t>Magistrate, the High Court's judgment or order shall be sent through the District Magistrate.</w:t>
      </w:r>
    </w:p>
    <w:p>
      <w:pPr>
        <w:pStyle w:val="BodyText"/>
        <w:spacing w:line="249" w:lineRule="auto" w:before="106"/>
        <w:ind w:left="148" w:right="2342" w:firstLine="480"/>
        <w:jc w:val="both"/>
      </w:pPr>
      <w:r>
        <w:rPr>
          <w:color w:val="231F20"/>
        </w:rPr>
        <w:t>(</w:t>
      </w:r>
      <w:r>
        <w:rPr>
          <w:i/>
          <w:color w:val="231F20"/>
        </w:rPr>
        <w:t>2</w:t>
      </w:r>
      <w:r>
        <w:rPr>
          <w:color w:val="231F20"/>
        </w:rPr>
        <w:t>)</w:t>
      </w:r>
      <w:r>
        <w:rPr>
          <w:color w:val="231F20"/>
          <w:spacing w:val="-9"/>
        </w:rPr>
        <w:t> </w:t>
      </w:r>
      <w:r>
        <w:rPr>
          <w:color w:val="231F20"/>
        </w:rPr>
        <w:t>The</w:t>
      </w:r>
      <w:r>
        <w:rPr>
          <w:color w:val="231F20"/>
          <w:spacing w:val="-9"/>
        </w:rPr>
        <w:t> </w:t>
      </w:r>
      <w:r>
        <w:rPr>
          <w:color w:val="231F20"/>
        </w:rPr>
        <w:t>Court</w:t>
      </w:r>
      <w:r>
        <w:rPr>
          <w:color w:val="231F20"/>
          <w:spacing w:val="-9"/>
        </w:rPr>
        <w:t> </w:t>
      </w:r>
      <w:r>
        <w:rPr>
          <w:color w:val="231F20"/>
        </w:rPr>
        <w:t>to</w:t>
      </w:r>
      <w:r>
        <w:rPr>
          <w:color w:val="231F20"/>
          <w:spacing w:val="-9"/>
        </w:rPr>
        <w:t> </w:t>
      </w:r>
      <w:r>
        <w:rPr>
          <w:color w:val="231F20"/>
        </w:rPr>
        <w:t>which</w:t>
      </w:r>
      <w:r>
        <w:rPr>
          <w:color w:val="231F20"/>
          <w:spacing w:val="-9"/>
        </w:rPr>
        <w:t> </w:t>
      </w:r>
      <w:r>
        <w:rPr>
          <w:color w:val="231F20"/>
        </w:rPr>
        <w:t>the</w:t>
      </w:r>
      <w:r>
        <w:rPr>
          <w:color w:val="231F20"/>
          <w:spacing w:val="-9"/>
        </w:rPr>
        <w:t> </w:t>
      </w:r>
      <w:r>
        <w:rPr>
          <w:color w:val="231F20"/>
        </w:rPr>
        <w:t>High</w:t>
      </w:r>
      <w:r>
        <w:rPr>
          <w:color w:val="231F20"/>
          <w:spacing w:val="-9"/>
        </w:rPr>
        <w:t> </w:t>
      </w:r>
      <w:r>
        <w:rPr>
          <w:color w:val="231F20"/>
        </w:rPr>
        <w:t>Court</w:t>
      </w:r>
      <w:r>
        <w:rPr>
          <w:color w:val="231F20"/>
          <w:spacing w:val="-9"/>
        </w:rPr>
        <w:t> </w:t>
      </w:r>
      <w:r>
        <w:rPr>
          <w:color w:val="231F20"/>
        </w:rPr>
        <w:t>certifies</w:t>
      </w:r>
      <w:r>
        <w:rPr>
          <w:color w:val="231F20"/>
          <w:spacing w:val="-9"/>
        </w:rPr>
        <w:t> </w:t>
      </w:r>
      <w:r>
        <w:rPr>
          <w:color w:val="231F20"/>
        </w:rPr>
        <w:t>its</w:t>
      </w:r>
      <w:r>
        <w:rPr>
          <w:color w:val="231F20"/>
          <w:spacing w:val="-9"/>
        </w:rPr>
        <w:t> </w:t>
      </w:r>
      <w:r>
        <w:rPr>
          <w:color w:val="231F20"/>
        </w:rPr>
        <w:t>judgment</w:t>
      </w:r>
      <w:r>
        <w:rPr>
          <w:color w:val="231F20"/>
          <w:spacing w:val="-9"/>
        </w:rPr>
        <w:t> </w:t>
      </w:r>
      <w:r>
        <w:rPr>
          <w:color w:val="231F20"/>
        </w:rPr>
        <w:t>or</w:t>
      </w:r>
      <w:r>
        <w:rPr>
          <w:color w:val="231F20"/>
          <w:spacing w:val="-9"/>
        </w:rPr>
        <w:t> </w:t>
      </w:r>
      <w:r>
        <w:rPr>
          <w:color w:val="231F20"/>
        </w:rPr>
        <w:t>order</w:t>
      </w:r>
      <w:r>
        <w:rPr>
          <w:color w:val="231F20"/>
          <w:spacing w:val="-9"/>
        </w:rPr>
        <w:t> </w:t>
      </w:r>
      <w:r>
        <w:rPr>
          <w:color w:val="231F20"/>
        </w:rPr>
        <w:t>shall</w:t>
      </w:r>
      <w:r>
        <w:rPr>
          <w:color w:val="231F20"/>
          <w:spacing w:val="-9"/>
        </w:rPr>
        <w:t> </w:t>
      </w:r>
      <w:r>
        <w:rPr>
          <w:color w:val="231F20"/>
        </w:rPr>
        <w:t>thereupon make such orders as are conformable to the judgment or order of the High Court; and if necessary, the record shall be amended in accordance therewith.</w:t>
      </w:r>
    </w:p>
    <w:p>
      <w:pPr>
        <w:pStyle w:val="ListParagraph"/>
        <w:numPr>
          <w:ilvl w:val="0"/>
          <w:numId w:val="1"/>
        </w:numPr>
        <w:tabs>
          <w:tab w:pos="1048" w:val="left" w:leader="none"/>
        </w:tabs>
        <w:spacing w:line="249" w:lineRule="auto" w:before="98" w:after="0"/>
        <w:ind w:left="148" w:right="2342" w:firstLine="480"/>
        <w:jc w:val="both"/>
        <w:rPr>
          <w:b/>
          <w:color w:val="231F20"/>
          <w:sz w:val="20"/>
        </w:rPr>
      </w:pPr>
      <w:r>
        <w:rPr>
          <w:color w:val="231F20"/>
          <w:sz w:val="20"/>
        </w:rPr>
        <w:t>(</w:t>
      </w:r>
      <w:r>
        <w:rPr>
          <w:i/>
          <w:color w:val="231F20"/>
          <w:sz w:val="20"/>
        </w:rPr>
        <w:t>1</w:t>
      </w:r>
      <w:r>
        <w:rPr>
          <w:color w:val="231F20"/>
          <w:sz w:val="20"/>
        </w:rPr>
        <w:t>) Pending any appeal by a convicted person, the Appellate Court may, for reasons to be recorded by it in writing, order that the execution of the sentence or order appealed</w:t>
      </w:r>
      <w:r>
        <w:rPr>
          <w:color w:val="231F20"/>
          <w:spacing w:val="-12"/>
          <w:sz w:val="20"/>
        </w:rPr>
        <w:t> </w:t>
      </w:r>
      <w:r>
        <w:rPr>
          <w:color w:val="231F20"/>
          <w:sz w:val="20"/>
        </w:rPr>
        <w:t>against</w:t>
      </w:r>
      <w:r>
        <w:rPr>
          <w:color w:val="231F20"/>
          <w:spacing w:val="-12"/>
          <w:sz w:val="20"/>
        </w:rPr>
        <w:t> </w:t>
      </w:r>
      <w:r>
        <w:rPr>
          <w:color w:val="231F20"/>
          <w:sz w:val="20"/>
        </w:rPr>
        <w:t>be</w:t>
      </w:r>
      <w:r>
        <w:rPr>
          <w:color w:val="231F20"/>
          <w:spacing w:val="-12"/>
          <w:sz w:val="20"/>
        </w:rPr>
        <w:t> </w:t>
      </w:r>
      <w:r>
        <w:rPr>
          <w:color w:val="231F20"/>
          <w:sz w:val="20"/>
        </w:rPr>
        <w:t>suspended</w:t>
      </w:r>
      <w:r>
        <w:rPr>
          <w:color w:val="231F20"/>
          <w:spacing w:val="-12"/>
          <w:sz w:val="20"/>
        </w:rPr>
        <w:t> </w:t>
      </w:r>
      <w:r>
        <w:rPr>
          <w:color w:val="231F20"/>
          <w:sz w:val="20"/>
        </w:rPr>
        <w:t>and,</w:t>
      </w:r>
      <w:r>
        <w:rPr>
          <w:color w:val="231F20"/>
          <w:spacing w:val="-12"/>
          <w:sz w:val="20"/>
        </w:rPr>
        <w:t> </w:t>
      </w:r>
      <w:r>
        <w:rPr>
          <w:color w:val="231F20"/>
          <w:sz w:val="20"/>
        </w:rPr>
        <w:t>also,</w:t>
      </w:r>
      <w:r>
        <w:rPr>
          <w:color w:val="231F20"/>
          <w:spacing w:val="-12"/>
          <w:sz w:val="20"/>
        </w:rPr>
        <w:t> </w:t>
      </w:r>
      <w:r>
        <w:rPr>
          <w:color w:val="231F20"/>
          <w:sz w:val="20"/>
        </w:rPr>
        <w:t>if</w:t>
      </w:r>
      <w:r>
        <w:rPr>
          <w:color w:val="231F20"/>
          <w:spacing w:val="-12"/>
          <w:sz w:val="20"/>
        </w:rPr>
        <w:t> </w:t>
      </w:r>
      <w:r>
        <w:rPr>
          <w:color w:val="231F20"/>
          <w:sz w:val="20"/>
        </w:rPr>
        <w:t>he</w:t>
      </w:r>
      <w:r>
        <w:rPr>
          <w:color w:val="231F20"/>
          <w:spacing w:val="-12"/>
          <w:sz w:val="20"/>
        </w:rPr>
        <w:t> </w:t>
      </w:r>
      <w:r>
        <w:rPr>
          <w:color w:val="231F20"/>
          <w:sz w:val="20"/>
        </w:rPr>
        <w:t>is</w:t>
      </w:r>
      <w:r>
        <w:rPr>
          <w:color w:val="231F20"/>
          <w:spacing w:val="-12"/>
          <w:sz w:val="20"/>
        </w:rPr>
        <w:t> </w:t>
      </w:r>
      <w:r>
        <w:rPr>
          <w:color w:val="231F20"/>
          <w:sz w:val="20"/>
        </w:rPr>
        <w:t>in</w:t>
      </w:r>
      <w:r>
        <w:rPr>
          <w:color w:val="231F20"/>
          <w:spacing w:val="-12"/>
          <w:sz w:val="20"/>
        </w:rPr>
        <w:t> </w:t>
      </w:r>
      <w:r>
        <w:rPr>
          <w:color w:val="231F20"/>
          <w:sz w:val="20"/>
        </w:rPr>
        <w:t>confinement,</w:t>
      </w:r>
      <w:r>
        <w:rPr>
          <w:color w:val="231F20"/>
          <w:spacing w:val="-12"/>
          <w:sz w:val="20"/>
        </w:rPr>
        <w:t> </w:t>
      </w:r>
      <w:r>
        <w:rPr>
          <w:color w:val="231F20"/>
          <w:sz w:val="20"/>
        </w:rPr>
        <w:t>that</w:t>
      </w:r>
      <w:r>
        <w:rPr>
          <w:color w:val="231F20"/>
          <w:spacing w:val="-12"/>
          <w:sz w:val="20"/>
        </w:rPr>
        <w:t> </w:t>
      </w:r>
      <w:r>
        <w:rPr>
          <w:color w:val="231F20"/>
          <w:sz w:val="20"/>
        </w:rPr>
        <w:t>he</w:t>
      </w:r>
      <w:r>
        <w:rPr>
          <w:color w:val="231F20"/>
          <w:spacing w:val="-12"/>
          <w:sz w:val="20"/>
        </w:rPr>
        <w:t> </w:t>
      </w:r>
      <w:r>
        <w:rPr>
          <w:color w:val="231F20"/>
          <w:sz w:val="20"/>
        </w:rPr>
        <w:t>be</w:t>
      </w:r>
      <w:r>
        <w:rPr>
          <w:color w:val="231F20"/>
          <w:spacing w:val="-12"/>
          <w:sz w:val="20"/>
        </w:rPr>
        <w:t> </w:t>
      </w:r>
      <w:r>
        <w:rPr>
          <w:color w:val="231F20"/>
          <w:sz w:val="20"/>
        </w:rPr>
        <w:t>released</w:t>
      </w:r>
      <w:r>
        <w:rPr>
          <w:color w:val="231F20"/>
          <w:spacing w:val="-12"/>
          <w:sz w:val="20"/>
        </w:rPr>
        <w:t> </w:t>
      </w:r>
      <w:r>
        <w:rPr>
          <w:color w:val="231F20"/>
          <w:sz w:val="20"/>
        </w:rPr>
        <w:t>on</w:t>
      </w:r>
      <w:r>
        <w:rPr>
          <w:color w:val="231F20"/>
          <w:spacing w:val="-12"/>
          <w:sz w:val="20"/>
        </w:rPr>
        <w:t> </w:t>
      </w:r>
      <w:r>
        <w:rPr>
          <w:color w:val="231F20"/>
          <w:sz w:val="20"/>
        </w:rPr>
        <w:t>bail, or on his own bond or bail bond:</w:t>
      </w:r>
    </w:p>
    <w:p>
      <w:pPr>
        <w:pStyle w:val="BodyText"/>
        <w:spacing w:line="249" w:lineRule="auto" w:before="104"/>
        <w:ind w:left="148" w:right="2340" w:firstLine="480"/>
        <w:jc w:val="both"/>
      </w:pPr>
      <w:r>
        <w:rPr>
          <w:color w:val="231F20"/>
        </w:rPr>
        <w:t>Provided that the Appellate Court shall, before releasing on his own bond or bail bond a convicted person who is convicted of an offence punishable with death </w:t>
      </w:r>
      <w:r>
        <w:rPr>
          <w:color w:val="231F20"/>
        </w:rPr>
        <w:t>or imprisonment for life or imprisonment for a term of not less than ten years, shall give opportunity to the Public Prosecutor for showing cause in writing against such release:</w:t>
      </w:r>
    </w:p>
    <w:p>
      <w:pPr>
        <w:pStyle w:val="BodyText"/>
        <w:spacing w:line="249" w:lineRule="auto" w:before="104"/>
        <w:ind w:left="148" w:right="2342" w:firstLine="480"/>
        <w:jc w:val="both"/>
      </w:pPr>
      <w:r>
        <w:rPr>
          <w:color w:val="231F20"/>
        </w:rPr>
        <w:t>Provided</w:t>
      </w:r>
      <w:r>
        <w:rPr>
          <w:color w:val="231F20"/>
          <w:spacing w:val="-5"/>
        </w:rPr>
        <w:t> </w:t>
      </w:r>
      <w:r>
        <w:rPr>
          <w:color w:val="231F20"/>
        </w:rPr>
        <w:t>further</w:t>
      </w:r>
      <w:r>
        <w:rPr>
          <w:color w:val="231F20"/>
          <w:spacing w:val="-5"/>
        </w:rPr>
        <w:t> </w:t>
      </w:r>
      <w:r>
        <w:rPr>
          <w:color w:val="231F20"/>
        </w:rPr>
        <w:t>that</w:t>
      </w:r>
      <w:r>
        <w:rPr>
          <w:color w:val="231F20"/>
          <w:spacing w:val="-5"/>
        </w:rPr>
        <w:t> </w:t>
      </w:r>
      <w:r>
        <w:rPr>
          <w:color w:val="231F20"/>
        </w:rPr>
        <w:t>in</w:t>
      </w:r>
      <w:r>
        <w:rPr>
          <w:color w:val="231F20"/>
          <w:spacing w:val="-5"/>
        </w:rPr>
        <w:t> </w:t>
      </w:r>
      <w:r>
        <w:rPr>
          <w:color w:val="231F20"/>
        </w:rPr>
        <w:t>cases</w:t>
      </w:r>
      <w:r>
        <w:rPr>
          <w:color w:val="231F20"/>
          <w:spacing w:val="-5"/>
        </w:rPr>
        <w:t> </w:t>
      </w:r>
      <w:r>
        <w:rPr>
          <w:color w:val="231F20"/>
        </w:rPr>
        <w:t>where</w:t>
      </w:r>
      <w:r>
        <w:rPr>
          <w:color w:val="231F20"/>
          <w:spacing w:val="-5"/>
        </w:rPr>
        <w:t> </w:t>
      </w:r>
      <w:r>
        <w:rPr>
          <w:color w:val="231F20"/>
        </w:rPr>
        <w:t>a</w:t>
      </w:r>
      <w:r>
        <w:rPr>
          <w:color w:val="231F20"/>
          <w:spacing w:val="-5"/>
        </w:rPr>
        <w:t> </w:t>
      </w:r>
      <w:r>
        <w:rPr>
          <w:color w:val="231F20"/>
        </w:rPr>
        <w:t>convicted</w:t>
      </w:r>
      <w:r>
        <w:rPr>
          <w:color w:val="231F20"/>
          <w:spacing w:val="-5"/>
        </w:rPr>
        <w:t> </w:t>
      </w:r>
      <w:r>
        <w:rPr>
          <w:color w:val="231F20"/>
        </w:rPr>
        <w:t>person</w:t>
      </w:r>
      <w:r>
        <w:rPr>
          <w:color w:val="231F20"/>
          <w:spacing w:val="-5"/>
        </w:rPr>
        <w:t> </w:t>
      </w:r>
      <w:r>
        <w:rPr>
          <w:color w:val="231F20"/>
        </w:rPr>
        <w:t>is</w:t>
      </w:r>
      <w:r>
        <w:rPr>
          <w:color w:val="231F20"/>
          <w:spacing w:val="-5"/>
        </w:rPr>
        <w:t> </w:t>
      </w:r>
      <w:r>
        <w:rPr>
          <w:color w:val="231F20"/>
        </w:rPr>
        <w:t>released</w:t>
      </w:r>
      <w:r>
        <w:rPr>
          <w:color w:val="231F20"/>
          <w:spacing w:val="-5"/>
        </w:rPr>
        <w:t> </w:t>
      </w:r>
      <w:r>
        <w:rPr>
          <w:color w:val="231F20"/>
        </w:rPr>
        <w:t>on</w:t>
      </w:r>
      <w:r>
        <w:rPr>
          <w:color w:val="231F20"/>
          <w:spacing w:val="-5"/>
        </w:rPr>
        <w:t> </w:t>
      </w:r>
      <w:r>
        <w:rPr>
          <w:color w:val="231F20"/>
        </w:rPr>
        <w:t>bail</w:t>
      </w:r>
      <w:r>
        <w:rPr>
          <w:color w:val="231F20"/>
          <w:spacing w:val="-5"/>
        </w:rPr>
        <w:t> </w:t>
      </w:r>
      <w:r>
        <w:rPr>
          <w:color w:val="231F20"/>
        </w:rPr>
        <w:t>it</w:t>
      </w:r>
      <w:r>
        <w:rPr>
          <w:color w:val="231F20"/>
          <w:spacing w:val="-5"/>
        </w:rPr>
        <w:t> </w:t>
      </w:r>
      <w:r>
        <w:rPr>
          <w:color w:val="231F20"/>
        </w:rPr>
        <w:t>shall</w:t>
      </w:r>
      <w:r>
        <w:rPr>
          <w:color w:val="231F20"/>
          <w:spacing w:val="-5"/>
        </w:rPr>
        <w:t> </w:t>
      </w:r>
      <w:r>
        <w:rPr>
          <w:color w:val="231F20"/>
        </w:rPr>
        <w:t>be open to the Public Prosecutor to file an application for the cancellation of the bail.</w:t>
      </w:r>
    </w:p>
    <w:p>
      <w:pPr>
        <w:pStyle w:val="ListParagraph"/>
        <w:numPr>
          <w:ilvl w:val="0"/>
          <w:numId w:val="185"/>
        </w:numPr>
        <w:tabs>
          <w:tab w:pos="900" w:val="left" w:leader="none"/>
        </w:tabs>
        <w:spacing w:line="249" w:lineRule="auto" w:before="103" w:after="0"/>
        <w:ind w:left="148" w:right="2342" w:firstLine="480"/>
        <w:jc w:val="both"/>
        <w:rPr>
          <w:sz w:val="20"/>
        </w:rPr>
      </w:pPr>
      <w:r>
        <w:rPr>
          <w:color w:val="231F20"/>
          <w:sz w:val="20"/>
        </w:rPr>
        <w:t>The</w:t>
      </w:r>
      <w:r>
        <w:rPr>
          <w:color w:val="231F20"/>
          <w:spacing w:val="-13"/>
          <w:sz w:val="20"/>
        </w:rPr>
        <w:t> </w:t>
      </w:r>
      <w:r>
        <w:rPr>
          <w:color w:val="231F20"/>
          <w:sz w:val="20"/>
        </w:rPr>
        <w:t>power</w:t>
      </w:r>
      <w:r>
        <w:rPr>
          <w:color w:val="231F20"/>
          <w:spacing w:val="-7"/>
          <w:sz w:val="20"/>
        </w:rPr>
        <w:t> </w:t>
      </w:r>
      <w:r>
        <w:rPr>
          <w:color w:val="231F20"/>
          <w:sz w:val="20"/>
        </w:rPr>
        <w:t>conferred</w:t>
      </w:r>
      <w:r>
        <w:rPr>
          <w:color w:val="231F20"/>
          <w:spacing w:val="-7"/>
          <w:sz w:val="20"/>
        </w:rPr>
        <w:t> </w:t>
      </w:r>
      <w:r>
        <w:rPr>
          <w:color w:val="231F20"/>
          <w:sz w:val="20"/>
        </w:rPr>
        <w:t>by</w:t>
      </w:r>
      <w:r>
        <w:rPr>
          <w:color w:val="231F20"/>
          <w:spacing w:val="-7"/>
          <w:sz w:val="20"/>
        </w:rPr>
        <w:t> </w:t>
      </w:r>
      <w:r>
        <w:rPr>
          <w:color w:val="231F20"/>
          <w:sz w:val="20"/>
        </w:rPr>
        <w:t>this</w:t>
      </w:r>
      <w:r>
        <w:rPr>
          <w:color w:val="231F20"/>
          <w:spacing w:val="-7"/>
          <w:sz w:val="20"/>
        </w:rPr>
        <w:t> </w:t>
      </w:r>
      <w:r>
        <w:rPr>
          <w:color w:val="231F20"/>
          <w:sz w:val="20"/>
        </w:rPr>
        <w:t>section</w:t>
      </w:r>
      <w:r>
        <w:rPr>
          <w:color w:val="231F20"/>
          <w:spacing w:val="-7"/>
          <w:sz w:val="20"/>
        </w:rPr>
        <w:t> </w:t>
      </w:r>
      <w:r>
        <w:rPr>
          <w:color w:val="231F20"/>
          <w:sz w:val="20"/>
        </w:rPr>
        <w:t>on</w:t>
      </w:r>
      <w:r>
        <w:rPr>
          <w:color w:val="231F20"/>
          <w:spacing w:val="-7"/>
          <w:sz w:val="20"/>
        </w:rPr>
        <w:t> </w:t>
      </w:r>
      <w:r>
        <w:rPr>
          <w:color w:val="231F20"/>
          <w:sz w:val="20"/>
        </w:rPr>
        <w:t>an</w:t>
      </w:r>
      <w:r>
        <w:rPr>
          <w:color w:val="231F20"/>
          <w:spacing w:val="-13"/>
          <w:sz w:val="20"/>
        </w:rPr>
        <w:t> </w:t>
      </w:r>
      <w:r>
        <w:rPr>
          <w:color w:val="231F20"/>
          <w:sz w:val="20"/>
        </w:rPr>
        <w:t>Appellate</w:t>
      </w:r>
      <w:r>
        <w:rPr>
          <w:color w:val="231F20"/>
          <w:spacing w:val="-7"/>
          <w:sz w:val="20"/>
        </w:rPr>
        <w:t> </w:t>
      </w:r>
      <w:r>
        <w:rPr>
          <w:color w:val="231F20"/>
          <w:sz w:val="20"/>
        </w:rPr>
        <w:t>Court</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exercised</w:t>
      </w:r>
      <w:r>
        <w:rPr>
          <w:color w:val="231F20"/>
          <w:spacing w:val="-7"/>
          <w:sz w:val="20"/>
        </w:rPr>
        <w:t> </w:t>
      </w:r>
      <w:r>
        <w:rPr>
          <w:color w:val="231F20"/>
          <w:sz w:val="20"/>
        </w:rPr>
        <w:t>also by the High Court in the case of an appeal by a convicted person to a Court subordinate </w:t>
      </w:r>
      <w:r>
        <w:rPr>
          <w:color w:val="231F20"/>
          <w:spacing w:val="-2"/>
          <w:sz w:val="20"/>
        </w:rPr>
        <w:t>thereto.</w:t>
      </w:r>
    </w:p>
    <w:p>
      <w:pPr>
        <w:pStyle w:val="ListParagraph"/>
        <w:numPr>
          <w:ilvl w:val="0"/>
          <w:numId w:val="185"/>
        </w:numPr>
        <w:tabs>
          <w:tab w:pos="912" w:val="left" w:leader="none"/>
        </w:tabs>
        <w:spacing w:line="249" w:lineRule="auto" w:before="103" w:after="0"/>
        <w:ind w:left="148" w:right="2344" w:firstLine="480"/>
        <w:jc w:val="both"/>
        <w:rPr>
          <w:sz w:val="20"/>
        </w:rPr>
      </w:pPr>
      <w:r>
        <w:rPr>
          <w:color w:val="231F20"/>
          <w:sz w:val="20"/>
        </w:rPr>
        <w:t>Where the convicted person satisfies the Court by which he is convicted that he intends to present an appeal, the Court shall,—</w:t>
      </w:r>
    </w:p>
    <w:p>
      <w:pPr>
        <w:pStyle w:val="ListParagraph"/>
        <w:numPr>
          <w:ilvl w:val="1"/>
          <w:numId w:val="185"/>
        </w:numPr>
        <w:tabs>
          <w:tab w:pos="1350" w:val="left" w:leader="none"/>
        </w:tabs>
        <w:spacing w:line="249" w:lineRule="auto" w:before="98" w:after="0"/>
        <w:ind w:left="628" w:right="2344" w:firstLine="480"/>
        <w:jc w:val="both"/>
        <w:rPr>
          <w:sz w:val="20"/>
        </w:rPr>
      </w:pPr>
      <w:r>
        <w:rPr>
          <w:color w:val="231F20"/>
          <w:sz w:val="20"/>
        </w:rPr>
        <w:t>where such person, being on bail, is sentenced to imprisonment for a term not exceeding three years; or</w:t>
      </w:r>
    </w:p>
    <w:p>
      <w:pPr>
        <w:pStyle w:val="ListParagraph"/>
        <w:numPr>
          <w:ilvl w:val="1"/>
          <w:numId w:val="185"/>
        </w:numPr>
        <w:tabs>
          <w:tab w:pos="1414" w:val="left" w:leader="none"/>
        </w:tabs>
        <w:spacing w:line="249" w:lineRule="auto" w:before="102" w:after="0"/>
        <w:ind w:left="628" w:right="2343" w:firstLine="480"/>
        <w:jc w:val="both"/>
        <w:rPr>
          <w:sz w:val="20"/>
        </w:rPr>
      </w:pPr>
      <w:r>
        <w:rPr>
          <w:color w:val="231F20"/>
          <w:sz w:val="20"/>
        </w:rPr>
        <w:t>where the offence of which such person has been convicted is a bailable one, and he is on bail,</w:t>
      </w:r>
    </w:p>
    <w:p>
      <w:pPr>
        <w:pStyle w:val="BodyText"/>
        <w:spacing w:line="249" w:lineRule="auto" w:before="103"/>
        <w:ind w:left="148" w:right="2341"/>
        <w:jc w:val="both"/>
      </w:pPr>
      <w:r>
        <w:rPr>
          <w:color w:val="231F20"/>
        </w:rPr>
        <w:t>order that the convicted person be released on bail, unless there are special reasons for refusing</w:t>
      </w:r>
      <w:r>
        <w:rPr>
          <w:color w:val="231F20"/>
          <w:spacing w:val="-5"/>
        </w:rPr>
        <w:t> </w:t>
      </w:r>
      <w:r>
        <w:rPr>
          <w:color w:val="231F20"/>
        </w:rPr>
        <w:t>bail,</w:t>
      </w:r>
      <w:r>
        <w:rPr>
          <w:color w:val="231F20"/>
          <w:spacing w:val="-5"/>
        </w:rPr>
        <w:t> </w:t>
      </w:r>
      <w:r>
        <w:rPr>
          <w:color w:val="231F20"/>
        </w:rPr>
        <w:t>for</w:t>
      </w:r>
      <w:r>
        <w:rPr>
          <w:color w:val="231F20"/>
          <w:spacing w:val="-5"/>
        </w:rPr>
        <w:t> </w:t>
      </w:r>
      <w:r>
        <w:rPr>
          <w:color w:val="231F20"/>
        </w:rPr>
        <w:t>such</w:t>
      </w:r>
      <w:r>
        <w:rPr>
          <w:color w:val="231F20"/>
          <w:spacing w:val="-5"/>
        </w:rPr>
        <w:t> </w:t>
      </w:r>
      <w:r>
        <w:rPr>
          <w:color w:val="231F20"/>
        </w:rPr>
        <w:t>period</w:t>
      </w:r>
      <w:r>
        <w:rPr>
          <w:color w:val="231F20"/>
          <w:spacing w:val="-5"/>
        </w:rPr>
        <w:t> </w:t>
      </w:r>
      <w:r>
        <w:rPr>
          <w:color w:val="231F20"/>
        </w:rPr>
        <w:t>as</w:t>
      </w:r>
      <w:r>
        <w:rPr>
          <w:color w:val="231F20"/>
          <w:spacing w:val="-5"/>
        </w:rPr>
        <w:t> </w:t>
      </w:r>
      <w:r>
        <w:rPr>
          <w:color w:val="231F20"/>
        </w:rPr>
        <w:t>will</w:t>
      </w:r>
      <w:r>
        <w:rPr>
          <w:color w:val="231F20"/>
          <w:spacing w:val="-5"/>
        </w:rPr>
        <w:t> </w:t>
      </w:r>
      <w:r>
        <w:rPr>
          <w:color w:val="231F20"/>
        </w:rPr>
        <w:t>afford</w:t>
      </w:r>
      <w:r>
        <w:rPr>
          <w:color w:val="231F20"/>
          <w:spacing w:val="-5"/>
        </w:rPr>
        <w:t> </w:t>
      </w:r>
      <w:r>
        <w:rPr>
          <w:color w:val="231F20"/>
        </w:rPr>
        <w:t>sufficient</w:t>
      </w:r>
      <w:r>
        <w:rPr>
          <w:color w:val="231F20"/>
          <w:spacing w:val="-5"/>
        </w:rPr>
        <w:t> </w:t>
      </w:r>
      <w:r>
        <w:rPr>
          <w:color w:val="231F20"/>
        </w:rPr>
        <w:t>time</w:t>
      </w:r>
      <w:r>
        <w:rPr>
          <w:color w:val="231F20"/>
          <w:spacing w:val="-5"/>
        </w:rPr>
        <w:t> </w:t>
      </w:r>
      <w:r>
        <w:rPr>
          <w:color w:val="231F20"/>
        </w:rPr>
        <w:t>to</w:t>
      </w:r>
      <w:r>
        <w:rPr>
          <w:color w:val="231F20"/>
          <w:spacing w:val="-5"/>
        </w:rPr>
        <w:t> </w:t>
      </w:r>
      <w:r>
        <w:rPr>
          <w:color w:val="231F20"/>
        </w:rPr>
        <w:t>present</w:t>
      </w:r>
      <w:r>
        <w:rPr>
          <w:color w:val="231F20"/>
          <w:spacing w:val="-5"/>
        </w:rPr>
        <w:t> </w:t>
      </w:r>
      <w:r>
        <w:rPr>
          <w:color w:val="231F20"/>
        </w:rPr>
        <w:t>the</w:t>
      </w:r>
      <w:r>
        <w:rPr>
          <w:color w:val="231F20"/>
          <w:spacing w:val="-5"/>
        </w:rPr>
        <w:t> </w:t>
      </w:r>
      <w:r>
        <w:rPr>
          <w:color w:val="231F20"/>
        </w:rPr>
        <w:t>appeal</w:t>
      </w:r>
      <w:r>
        <w:rPr>
          <w:color w:val="231F20"/>
          <w:spacing w:val="-5"/>
        </w:rPr>
        <w:t> </w:t>
      </w:r>
      <w:r>
        <w:rPr>
          <w:color w:val="231F20"/>
        </w:rPr>
        <w:t>and</w:t>
      </w:r>
      <w:r>
        <w:rPr>
          <w:color w:val="231F20"/>
          <w:spacing w:val="-5"/>
        </w:rPr>
        <w:t> </w:t>
      </w:r>
      <w:r>
        <w:rPr>
          <w:color w:val="231F20"/>
        </w:rPr>
        <w:t>obtain the</w:t>
      </w:r>
      <w:r>
        <w:rPr>
          <w:color w:val="231F20"/>
          <w:spacing w:val="-2"/>
        </w:rPr>
        <w:t> </w:t>
      </w:r>
      <w:r>
        <w:rPr>
          <w:color w:val="231F20"/>
        </w:rPr>
        <w:t>orders</w:t>
      </w:r>
      <w:r>
        <w:rPr>
          <w:color w:val="231F20"/>
          <w:spacing w:val="-2"/>
        </w:rPr>
        <w:t> </w:t>
      </w:r>
      <w:r>
        <w:rPr>
          <w:color w:val="231F20"/>
        </w:rPr>
        <w:t>of</w:t>
      </w:r>
      <w:r>
        <w:rPr>
          <w:color w:val="231F20"/>
          <w:spacing w:val="-2"/>
        </w:rPr>
        <w:t> </w:t>
      </w:r>
      <w:r>
        <w:rPr>
          <w:color w:val="231F20"/>
        </w:rPr>
        <w:t>the</w:t>
      </w:r>
      <w:r>
        <w:rPr>
          <w:color w:val="231F20"/>
          <w:spacing w:val="-13"/>
        </w:rPr>
        <w:t> </w:t>
      </w:r>
      <w:r>
        <w:rPr>
          <w:color w:val="231F20"/>
        </w:rPr>
        <w:t>Appellate</w:t>
      </w:r>
      <w:r>
        <w:rPr>
          <w:color w:val="231F20"/>
          <w:spacing w:val="-1"/>
        </w:rPr>
        <w:t> </w:t>
      </w:r>
      <w:r>
        <w:rPr>
          <w:color w:val="231F20"/>
        </w:rPr>
        <w:t>Court</w:t>
      </w:r>
      <w:r>
        <w:rPr>
          <w:color w:val="231F20"/>
          <w:spacing w:val="-2"/>
        </w:rPr>
        <w:t> </w:t>
      </w:r>
      <w:r>
        <w:rPr>
          <w:color w:val="231F20"/>
        </w:rPr>
        <w:t>under</w:t>
      </w:r>
      <w:r>
        <w:rPr>
          <w:color w:val="231F20"/>
          <w:spacing w:val="-2"/>
        </w:rPr>
        <w:t> </w:t>
      </w:r>
      <w:r>
        <w:rPr>
          <w:color w:val="231F20"/>
        </w:rPr>
        <w:t>sub-section</w:t>
      </w:r>
      <w:r>
        <w:rPr>
          <w:color w:val="231F20"/>
          <w:spacing w:val="-2"/>
        </w:rPr>
        <w:t> </w:t>
      </w:r>
      <w:r>
        <w:rPr>
          <w:color w:val="231F20"/>
        </w:rPr>
        <w:t>(</w:t>
      </w:r>
      <w:r>
        <w:rPr>
          <w:i/>
          <w:color w:val="231F20"/>
        </w:rPr>
        <w:t>1</w:t>
      </w:r>
      <w:r>
        <w:rPr>
          <w:color w:val="231F20"/>
        </w:rPr>
        <w:t>);</w:t>
      </w:r>
      <w:r>
        <w:rPr>
          <w:color w:val="231F20"/>
          <w:spacing w:val="-2"/>
        </w:rPr>
        <w:t> </w:t>
      </w:r>
      <w:r>
        <w:rPr>
          <w:color w:val="231F20"/>
        </w:rPr>
        <w:t>and</w:t>
      </w:r>
      <w:r>
        <w:rPr>
          <w:color w:val="231F20"/>
          <w:spacing w:val="-2"/>
        </w:rPr>
        <w:t> </w:t>
      </w:r>
      <w:r>
        <w:rPr>
          <w:color w:val="231F20"/>
        </w:rPr>
        <w:t>the</w:t>
      </w:r>
      <w:r>
        <w:rPr>
          <w:color w:val="231F20"/>
          <w:spacing w:val="-2"/>
        </w:rPr>
        <w:t> </w:t>
      </w:r>
      <w:r>
        <w:rPr>
          <w:color w:val="231F20"/>
        </w:rPr>
        <w:t>sentence</w:t>
      </w:r>
      <w:r>
        <w:rPr>
          <w:color w:val="231F20"/>
          <w:spacing w:val="-2"/>
        </w:rPr>
        <w:t> </w:t>
      </w:r>
      <w:r>
        <w:rPr>
          <w:color w:val="231F20"/>
        </w:rPr>
        <w:t>of</w:t>
      </w:r>
      <w:r>
        <w:rPr>
          <w:color w:val="231F20"/>
          <w:spacing w:val="-2"/>
        </w:rPr>
        <w:t> </w:t>
      </w:r>
      <w:r>
        <w:rPr>
          <w:color w:val="231F20"/>
        </w:rPr>
        <w:t>imprisonment shall, so long as he is so released on bail, be deemed to be suspended.</w:t>
      </w:r>
    </w:p>
    <w:p>
      <w:pPr>
        <w:pStyle w:val="ListParagraph"/>
        <w:numPr>
          <w:ilvl w:val="0"/>
          <w:numId w:val="185"/>
        </w:numPr>
        <w:tabs>
          <w:tab w:pos="935" w:val="left" w:leader="none"/>
        </w:tabs>
        <w:spacing w:line="249" w:lineRule="auto" w:before="104" w:after="0"/>
        <w:ind w:left="148" w:right="2343" w:firstLine="480"/>
        <w:jc w:val="both"/>
        <w:rPr>
          <w:sz w:val="20"/>
        </w:rPr>
      </w:pPr>
      <w:r>
        <w:rPr>
          <w:color w:val="231F20"/>
          <w:sz w:val="20"/>
        </w:rPr>
        <w:t>When the appellant is ultimately sentenced to imprisonment for a term or to </w:t>
      </w:r>
      <w:r>
        <w:rPr>
          <w:color w:val="231F20"/>
          <w:spacing w:val="-2"/>
          <w:sz w:val="20"/>
        </w:rPr>
        <w:t>imprisonment</w:t>
      </w:r>
      <w:r>
        <w:rPr>
          <w:color w:val="231F20"/>
          <w:spacing w:val="-11"/>
          <w:sz w:val="20"/>
        </w:rPr>
        <w:t> </w:t>
      </w:r>
      <w:r>
        <w:rPr>
          <w:color w:val="231F20"/>
          <w:spacing w:val="-2"/>
          <w:sz w:val="20"/>
        </w:rPr>
        <w:t>for</w:t>
      </w:r>
      <w:r>
        <w:rPr>
          <w:color w:val="231F20"/>
          <w:spacing w:val="-10"/>
          <w:sz w:val="20"/>
        </w:rPr>
        <w:t> </w:t>
      </w:r>
      <w:r>
        <w:rPr>
          <w:color w:val="231F20"/>
          <w:spacing w:val="-2"/>
          <w:sz w:val="20"/>
        </w:rPr>
        <w:t>life,</w:t>
      </w:r>
      <w:r>
        <w:rPr>
          <w:color w:val="231F20"/>
          <w:spacing w:val="-11"/>
          <w:sz w:val="20"/>
        </w:rPr>
        <w:t> </w:t>
      </w:r>
      <w:r>
        <w:rPr>
          <w:color w:val="231F20"/>
          <w:spacing w:val="-2"/>
          <w:sz w:val="20"/>
        </w:rPr>
        <w:t>the</w:t>
      </w:r>
      <w:r>
        <w:rPr>
          <w:color w:val="231F20"/>
          <w:spacing w:val="-10"/>
          <w:sz w:val="20"/>
        </w:rPr>
        <w:t> </w:t>
      </w:r>
      <w:r>
        <w:rPr>
          <w:color w:val="231F20"/>
          <w:spacing w:val="-2"/>
          <w:sz w:val="20"/>
        </w:rPr>
        <w:t>time</w:t>
      </w:r>
      <w:r>
        <w:rPr>
          <w:color w:val="231F20"/>
          <w:spacing w:val="-11"/>
          <w:sz w:val="20"/>
        </w:rPr>
        <w:t> </w:t>
      </w:r>
      <w:r>
        <w:rPr>
          <w:color w:val="231F20"/>
          <w:spacing w:val="-2"/>
          <w:sz w:val="20"/>
        </w:rPr>
        <w:t>during</w:t>
      </w:r>
      <w:r>
        <w:rPr>
          <w:color w:val="231F20"/>
          <w:spacing w:val="-10"/>
          <w:sz w:val="20"/>
        </w:rPr>
        <w:t> </w:t>
      </w:r>
      <w:r>
        <w:rPr>
          <w:color w:val="231F20"/>
          <w:spacing w:val="-2"/>
          <w:sz w:val="20"/>
        </w:rPr>
        <w:t>which</w:t>
      </w:r>
      <w:r>
        <w:rPr>
          <w:color w:val="231F20"/>
          <w:spacing w:val="-11"/>
          <w:sz w:val="20"/>
        </w:rPr>
        <w:t> </w:t>
      </w:r>
      <w:r>
        <w:rPr>
          <w:color w:val="231F20"/>
          <w:spacing w:val="-2"/>
          <w:sz w:val="20"/>
        </w:rPr>
        <w:t>he</w:t>
      </w:r>
      <w:r>
        <w:rPr>
          <w:color w:val="231F20"/>
          <w:spacing w:val="-10"/>
          <w:sz w:val="20"/>
        </w:rPr>
        <w:t> </w:t>
      </w:r>
      <w:r>
        <w:rPr>
          <w:color w:val="231F20"/>
          <w:spacing w:val="-2"/>
          <w:sz w:val="20"/>
        </w:rPr>
        <w:t>is</w:t>
      </w:r>
      <w:r>
        <w:rPr>
          <w:color w:val="231F20"/>
          <w:spacing w:val="-11"/>
          <w:sz w:val="20"/>
        </w:rPr>
        <w:t> </w:t>
      </w:r>
      <w:r>
        <w:rPr>
          <w:color w:val="231F20"/>
          <w:spacing w:val="-2"/>
          <w:sz w:val="20"/>
        </w:rPr>
        <w:t>so</w:t>
      </w:r>
      <w:r>
        <w:rPr>
          <w:color w:val="231F20"/>
          <w:spacing w:val="-10"/>
          <w:sz w:val="20"/>
        </w:rPr>
        <w:t> </w:t>
      </w:r>
      <w:r>
        <w:rPr>
          <w:color w:val="231F20"/>
          <w:spacing w:val="-2"/>
          <w:sz w:val="20"/>
        </w:rPr>
        <w:t>released</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excluded</w:t>
      </w:r>
      <w:r>
        <w:rPr>
          <w:color w:val="231F20"/>
          <w:spacing w:val="-10"/>
          <w:sz w:val="20"/>
        </w:rPr>
        <w:t> </w:t>
      </w:r>
      <w:r>
        <w:rPr>
          <w:color w:val="231F20"/>
          <w:spacing w:val="-2"/>
          <w:sz w:val="20"/>
        </w:rPr>
        <w:t>in</w:t>
      </w:r>
      <w:r>
        <w:rPr>
          <w:color w:val="231F20"/>
          <w:spacing w:val="-11"/>
          <w:sz w:val="20"/>
        </w:rPr>
        <w:t> </w:t>
      </w:r>
      <w:r>
        <w:rPr>
          <w:color w:val="231F20"/>
          <w:spacing w:val="-2"/>
          <w:sz w:val="20"/>
        </w:rPr>
        <w:t>computing </w:t>
      </w:r>
      <w:r>
        <w:rPr>
          <w:color w:val="231F20"/>
          <w:sz w:val="20"/>
        </w:rPr>
        <w:t>the term for which he is so sentenced.</w:t>
      </w:r>
    </w:p>
    <w:p>
      <w:pPr>
        <w:pStyle w:val="ListParagraph"/>
        <w:numPr>
          <w:ilvl w:val="0"/>
          <w:numId w:val="1"/>
        </w:numPr>
        <w:tabs>
          <w:tab w:pos="1045" w:val="left" w:leader="none"/>
        </w:tabs>
        <w:spacing w:line="249" w:lineRule="auto" w:before="103" w:after="0"/>
        <w:ind w:left="148" w:right="2342" w:firstLine="480"/>
        <w:jc w:val="both"/>
        <w:rPr>
          <w:b/>
          <w:color w:val="231F20"/>
          <w:sz w:val="20"/>
        </w:rPr>
      </w:pPr>
      <w:r>
        <w:rPr>
          <w:color w:val="231F20"/>
          <w:sz w:val="20"/>
        </w:rPr>
        <w:t>When an appeal is presented under section 419, the High Court may issue a warrant directing that the accused be arrested and brought before it or any subordinate Court, and the Court before which he is brought may commit him to prison pending the disposal of the appeal or admit him to bail.</w:t>
      </w:r>
    </w:p>
    <w:p>
      <w:pPr>
        <w:spacing w:after="0" w:line="249" w:lineRule="auto"/>
        <w:jc w:val="both"/>
        <w:rPr>
          <w:sz w:val="20"/>
        </w:rPr>
        <w:sectPr>
          <w:type w:val="continuous"/>
          <w:pgSz w:w="11900" w:h="16840"/>
          <w:pgMar w:header="905" w:footer="0" w:top="1240" w:bottom="280" w:left="0" w:right="0"/>
          <w:cols w:num="2" w:equalWidth="0">
            <w:col w:w="2164" w:space="40"/>
            <w:col w:w="9696"/>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220" w:val="left" w:leader="none"/>
        </w:tabs>
        <w:spacing w:line="249" w:lineRule="auto" w:before="92" w:after="0"/>
        <w:ind w:left="2352" w:right="2"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In</w:t>
      </w:r>
      <w:r>
        <w:rPr>
          <w:color w:val="231F20"/>
          <w:spacing w:val="-10"/>
          <w:sz w:val="20"/>
        </w:rPr>
        <w:t> </w:t>
      </w:r>
      <w:r>
        <w:rPr>
          <w:color w:val="231F20"/>
          <w:spacing w:val="-2"/>
          <w:sz w:val="20"/>
        </w:rPr>
        <w:t>dealing</w:t>
      </w:r>
      <w:r>
        <w:rPr>
          <w:color w:val="231F20"/>
          <w:spacing w:val="-8"/>
          <w:sz w:val="20"/>
        </w:rPr>
        <w:t> </w:t>
      </w:r>
      <w:r>
        <w:rPr>
          <w:color w:val="231F20"/>
          <w:spacing w:val="-2"/>
          <w:sz w:val="20"/>
        </w:rPr>
        <w:t>with</w:t>
      </w:r>
      <w:r>
        <w:rPr>
          <w:color w:val="231F20"/>
          <w:spacing w:val="-6"/>
          <w:sz w:val="20"/>
        </w:rPr>
        <w:t> </w:t>
      </w:r>
      <w:r>
        <w:rPr>
          <w:color w:val="231F20"/>
          <w:spacing w:val="-2"/>
          <w:sz w:val="20"/>
        </w:rPr>
        <w:t>any</w:t>
      </w:r>
      <w:r>
        <w:rPr>
          <w:color w:val="231F20"/>
          <w:spacing w:val="-6"/>
          <w:sz w:val="20"/>
        </w:rPr>
        <w:t> </w:t>
      </w:r>
      <w:r>
        <w:rPr>
          <w:color w:val="231F20"/>
          <w:spacing w:val="-2"/>
          <w:sz w:val="20"/>
        </w:rPr>
        <w:t>appeal</w:t>
      </w:r>
      <w:r>
        <w:rPr>
          <w:color w:val="231F20"/>
          <w:spacing w:val="-6"/>
          <w:sz w:val="20"/>
        </w:rPr>
        <w:t> </w:t>
      </w:r>
      <w:r>
        <w:rPr>
          <w:color w:val="231F20"/>
          <w:spacing w:val="-2"/>
          <w:sz w:val="20"/>
        </w:rPr>
        <w:t>under</w:t>
      </w:r>
      <w:r>
        <w:rPr>
          <w:color w:val="231F20"/>
          <w:spacing w:val="-6"/>
          <w:sz w:val="20"/>
        </w:rPr>
        <w:t> </w:t>
      </w:r>
      <w:r>
        <w:rPr>
          <w:color w:val="231F20"/>
          <w:spacing w:val="-2"/>
          <w:sz w:val="20"/>
        </w:rPr>
        <w:t>this</w:t>
      </w:r>
      <w:r>
        <w:rPr>
          <w:color w:val="231F20"/>
          <w:spacing w:val="-6"/>
          <w:sz w:val="20"/>
        </w:rPr>
        <w:t> </w:t>
      </w:r>
      <w:r>
        <w:rPr>
          <w:color w:val="231F20"/>
          <w:spacing w:val="-2"/>
          <w:sz w:val="20"/>
        </w:rPr>
        <w:t>Chapter,</w:t>
      </w:r>
      <w:r>
        <w:rPr>
          <w:color w:val="231F20"/>
          <w:spacing w:val="-6"/>
          <w:sz w:val="20"/>
        </w:rPr>
        <w:t> </w:t>
      </w:r>
      <w:r>
        <w:rPr>
          <w:color w:val="231F20"/>
          <w:spacing w:val="-2"/>
          <w:sz w:val="20"/>
        </w:rPr>
        <w:t>the</w:t>
      </w:r>
      <w:r>
        <w:rPr>
          <w:color w:val="231F20"/>
          <w:spacing w:val="-11"/>
          <w:sz w:val="20"/>
        </w:rPr>
        <w:t> </w:t>
      </w:r>
      <w:r>
        <w:rPr>
          <w:color w:val="231F20"/>
          <w:spacing w:val="-2"/>
          <w:sz w:val="20"/>
        </w:rPr>
        <w:t>Appellate</w:t>
      </w:r>
      <w:r>
        <w:rPr>
          <w:color w:val="231F20"/>
          <w:spacing w:val="-6"/>
          <w:sz w:val="20"/>
        </w:rPr>
        <w:t> </w:t>
      </w:r>
      <w:r>
        <w:rPr>
          <w:color w:val="231F20"/>
          <w:spacing w:val="-2"/>
          <w:sz w:val="20"/>
        </w:rPr>
        <w:t>Court,</w:t>
      </w:r>
      <w:r>
        <w:rPr>
          <w:color w:val="231F20"/>
          <w:spacing w:val="-6"/>
          <w:sz w:val="20"/>
        </w:rPr>
        <w:t> </w:t>
      </w:r>
      <w:r>
        <w:rPr>
          <w:color w:val="231F20"/>
          <w:spacing w:val="-2"/>
          <w:sz w:val="20"/>
        </w:rPr>
        <w:t>if</w:t>
      </w:r>
      <w:r>
        <w:rPr>
          <w:color w:val="231F20"/>
          <w:spacing w:val="-6"/>
          <w:sz w:val="20"/>
        </w:rPr>
        <w:t> </w:t>
      </w:r>
      <w:r>
        <w:rPr>
          <w:color w:val="231F20"/>
          <w:spacing w:val="-2"/>
          <w:sz w:val="20"/>
        </w:rPr>
        <w:t>it</w:t>
      </w:r>
      <w:r>
        <w:rPr>
          <w:color w:val="231F20"/>
          <w:spacing w:val="-6"/>
          <w:sz w:val="20"/>
        </w:rPr>
        <w:t> </w:t>
      </w:r>
      <w:r>
        <w:rPr>
          <w:color w:val="231F20"/>
          <w:spacing w:val="-2"/>
          <w:sz w:val="20"/>
        </w:rPr>
        <w:t>thinks </w:t>
      </w:r>
      <w:r>
        <w:rPr>
          <w:color w:val="231F20"/>
          <w:sz w:val="20"/>
        </w:rPr>
        <w:t>additional evidence to be necessary, shall record its reasons and may either take such </w:t>
      </w:r>
      <w:r>
        <w:rPr>
          <w:color w:val="231F20"/>
          <w:spacing w:val="-2"/>
          <w:sz w:val="20"/>
        </w:rPr>
        <w:t>evidence</w:t>
      </w:r>
      <w:r>
        <w:rPr>
          <w:color w:val="231F20"/>
          <w:spacing w:val="-10"/>
          <w:sz w:val="20"/>
        </w:rPr>
        <w:t> </w:t>
      </w:r>
      <w:r>
        <w:rPr>
          <w:color w:val="231F20"/>
          <w:spacing w:val="-2"/>
          <w:sz w:val="20"/>
        </w:rPr>
        <w:t>itself,</w:t>
      </w:r>
      <w:r>
        <w:rPr>
          <w:color w:val="231F20"/>
          <w:spacing w:val="-8"/>
          <w:sz w:val="20"/>
        </w:rPr>
        <w:t> </w:t>
      </w:r>
      <w:r>
        <w:rPr>
          <w:color w:val="231F20"/>
          <w:spacing w:val="-2"/>
          <w:sz w:val="20"/>
        </w:rPr>
        <w:t>or</w:t>
      </w:r>
      <w:r>
        <w:rPr>
          <w:color w:val="231F20"/>
          <w:spacing w:val="-8"/>
          <w:sz w:val="20"/>
        </w:rPr>
        <w:t> </w:t>
      </w:r>
      <w:r>
        <w:rPr>
          <w:color w:val="231F20"/>
          <w:spacing w:val="-2"/>
          <w:sz w:val="20"/>
        </w:rPr>
        <w:t>direct</w:t>
      </w:r>
      <w:r>
        <w:rPr>
          <w:color w:val="231F20"/>
          <w:spacing w:val="-8"/>
          <w:sz w:val="20"/>
        </w:rPr>
        <w:t> </w:t>
      </w:r>
      <w:r>
        <w:rPr>
          <w:color w:val="231F20"/>
          <w:spacing w:val="-2"/>
          <w:sz w:val="20"/>
        </w:rPr>
        <w:t>it</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taken</w:t>
      </w:r>
      <w:r>
        <w:rPr>
          <w:color w:val="231F20"/>
          <w:spacing w:val="-8"/>
          <w:sz w:val="20"/>
        </w:rPr>
        <w:t> </w:t>
      </w:r>
      <w:r>
        <w:rPr>
          <w:color w:val="231F20"/>
          <w:spacing w:val="-2"/>
          <w:sz w:val="20"/>
        </w:rPr>
        <w:t>by</w:t>
      </w:r>
      <w:r>
        <w:rPr>
          <w:color w:val="231F20"/>
          <w:spacing w:val="-8"/>
          <w:sz w:val="20"/>
        </w:rPr>
        <w:t> </w:t>
      </w:r>
      <w:r>
        <w:rPr>
          <w:color w:val="231F20"/>
          <w:spacing w:val="-2"/>
          <w:sz w:val="20"/>
        </w:rPr>
        <w:t>a</w:t>
      </w:r>
      <w:r>
        <w:rPr>
          <w:color w:val="231F20"/>
          <w:spacing w:val="-8"/>
          <w:sz w:val="20"/>
        </w:rPr>
        <w:t> </w:t>
      </w:r>
      <w:r>
        <w:rPr>
          <w:color w:val="231F20"/>
          <w:spacing w:val="-2"/>
          <w:sz w:val="20"/>
        </w:rPr>
        <w:t>Magistrate</w:t>
      </w:r>
      <w:r>
        <w:rPr>
          <w:color w:val="231F20"/>
          <w:spacing w:val="-8"/>
          <w:sz w:val="20"/>
        </w:rPr>
        <w:t> </w:t>
      </w:r>
      <w:r>
        <w:rPr>
          <w:color w:val="231F20"/>
          <w:spacing w:val="-2"/>
          <w:sz w:val="20"/>
        </w:rPr>
        <w:t>or,</w:t>
      </w:r>
      <w:r>
        <w:rPr>
          <w:color w:val="231F20"/>
          <w:spacing w:val="-8"/>
          <w:sz w:val="20"/>
        </w:rPr>
        <w:t> </w:t>
      </w:r>
      <w:r>
        <w:rPr>
          <w:color w:val="231F20"/>
          <w:spacing w:val="-2"/>
          <w:sz w:val="20"/>
        </w:rPr>
        <w:t>when</w:t>
      </w:r>
      <w:r>
        <w:rPr>
          <w:color w:val="231F20"/>
          <w:spacing w:val="-8"/>
          <w:sz w:val="20"/>
        </w:rPr>
        <w:t> </w:t>
      </w:r>
      <w:r>
        <w:rPr>
          <w:color w:val="231F20"/>
          <w:spacing w:val="-2"/>
          <w:sz w:val="20"/>
        </w:rPr>
        <w:t>the</w:t>
      </w:r>
      <w:r>
        <w:rPr>
          <w:color w:val="231F20"/>
          <w:spacing w:val="-11"/>
          <w:sz w:val="20"/>
        </w:rPr>
        <w:t> </w:t>
      </w:r>
      <w:r>
        <w:rPr>
          <w:color w:val="231F20"/>
          <w:spacing w:val="-2"/>
          <w:sz w:val="20"/>
        </w:rPr>
        <w:t>Appellate</w:t>
      </w:r>
      <w:r>
        <w:rPr>
          <w:color w:val="231F20"/>
          <w:spacing w:val="-8"/>
          <w:sz w:val="20"/>
        </w:rPr>
        <w:t> </w:t>
      </w:r>
      <w:r>
        <w:rPr>
          <w:color w:val="231F20"/>
          <w:spacing w:val="-2"/>
          <w:sz w:val="20"/>
        </w:rPr>
        <w:t>Court</w:t>
      </w:r>
      <w:r>
        <w:rPr>
          <w:color w:val="231F20"/>
          <w:spacing w:val="-8"/>
          <w:sz w:val="20"/>
        </w:rPr>
        <w:t> </w:t>
      </w:r>
      <w:r>
        <w:rPr>
          <w:color w:val="231F20"/>
          <w:spacing w:val="-2"/>
          <w:sz w:val="20"/>
        </w:rPr>
        <w:t>is</w:t>
      </w:r>
      <w:r>
        <w:rPr>
          <w:color w:val="231F20"/>
          <w:spacing w:val="-8"/>
          <w:sz w:val="20"/>
        </w:rPr>
        <w:t> </w:t>
      </w:r>
      <w:r>
        <w:rPr>
          <w:color w:val="231F20"/>
          <w:spacing w:val="-2"/>
          <w:sz w:val="20"/>
        </w:rPr>
        <w:t>a</w:t>
      </w:r>
      <w:r>
        <w:rPr>
          <w:color w:val="231F20"/>
          <w:spacing w:val="-8"/>
          <w:sz w:val="20"/>
        </w:rPr>
        <w:t> </w:t>
      </w:r>
      <w:r>
        <w:rPr>
          <w:color w:val="231F20"/>
          <w:spacing w:val="-2"/>
          <w:sz w:val="20"/>
        </w:rPr>
        <w:t>High </w:t>
      </w:r>
      <w:r>
        <w:rPr>
          <w:color w:val="231F20"/>
          <w:sz w:val="20"/>
        </w:rPr>
        <w:t>Court, by a Court of Session or a Magistrate.</w:t>
      </w:r>
    </w:p>
    <w:p>
      <w:pPr>
        <w:pStyle w:val="ListParagraph"/>
        <w:numPr>
          <w:ilvl w:val="0"/>
          <w:numId w:val="186"/>
        </w:numPr>
        <w:tabs>
          <w:tab w:pos="3110" w:val="left" w:leader="none"/>
        </w:tabs>
        <w:spacing w:line="249" w:lineRule="auto" w:before="123" w:after="0"/>
        <w:ind w:left="2352" w:right="1" w:firstLine="480"/>
        <w:jc w:val="both"/>
        <w:rPr>
          <w:sz w:val="20"/>
        </w:rPr>
      </w:pPr>
      <w:r>
        <w:rPr>
          <w:color w:val="231F20"/>
          <w:sz w:val="20"/>
        </w:rPr>
        <w:t>When</w:t>
      </w:r>
      <w:r>
        <w:rPr>
          <w:color w:val="231F20"/>
          <w:spacing w:val="-3"/>
          <w:sz w:val="20"/>
        </w:rPr>
        <w:t> </w:t>
      </w:r>
      <w:r>
        <w:rPr>
          <w:color w:val="231F20"/>
          <w:sz w:val="20"/>
        </w:rPr>
        <w:t>the</w:t>
      </w:r>
      <w:r>
        <w:rPr>
          <w:color w:val="231F20"/>
          <w:spacing w:val="-3"/>
          <w:sz w:val="20"/>
        </w:rPr>
        <w:t> </w:t>
      </w:r>
      <w:r>
        <w:rPr>
          <w:color w:val="231F20"/>
          <w:sz w:val="20"/>
        </w:rPr>
        <w:t>additional</w:t>
      </w:r>
      <w:r>
        <w:rPr>
          <w:color w:val="231F20"/>
          <w:spacing w:val="-3"/>
          <w:sz w:val="20"/>
        </w:rPr>
        <w:t> </w:t>
      </w:r>
      <w:r>
        <w:rPr>
          <w:color w:val="231F20"/>
          <w:sz w:val="20"/>
        </w:rPr>
        <w:t>evidence</w:t>
      </w:r>
      <w:r>
        <w:rPr>
          <w:color w:val="231F20"/>
          <w:spacing w:val="-3"/>
          <w:sz w:val="20"/>
        </w:rPr>
        <w:t> </w:t>
      </w:r>
      <w:r>
        <w:rPr>
          <w:color w:val="231F20"/>
          <w:sz w:val="20"/>
        </w:rPr>
        <w:t>is</w:t>
      </w:r>
      <w:r>
        <w:rPr>
          <w:color w:val="231F20"/>
          <w:spacing w:val="-3"/>
          <w:sz w:val="20"/>
        </w:rPr>
        <w:t> </w:t>
      </w:r>
      <w:r>
        <w:rPr>
          <w:color w:val="231F20"/>
          <w:sz w:val="20"/>
        </w:rPr>
        <w:t>taken</w:t>
      </w:r>
      <w:r>
        <w:rPr>
          <w:color w:val="231F20"/>
          <w:spacing w:val="-3"/>
          <w:sz w:val="20"/>
        </w:rPr>
        <w:t> </w:t>
      </w:r>
      <w:r>
        <w:rPr>
          <w:color w:val="231F20"/>
          <w:sz w:val="20"/>
        </w:rPr>
        <w:t>by</w:t>
      </w:r>
      <w:r>
        <w:rPr>
          <w:color w:val="231F20"/>
          <w:spacing w:val="-3"/>
          <w:sz w:val="20"/>
        </w:rPr>
        <w:t> </w:t>
      </w:r>
      <w:r>
        <w:rPr>
          <w:color w:val="231F20"/>
          <w:sz w:val="20"/>
        </w:rPr>
        <w:t>the</w:t>
      </w:r>
      <w:r>
        <w:rPr>
          <w:color w:val="231F20"/>
          <w:spacing w:val="-3"/>
          <w:sz w:val="20"/>
        </w:rPr>
        <w:t> </w:t>
      </w:r>
      <w:r>
        <w:rPr>
          <w:color w:val="231F20"/>
          <w:sz w:val="20"/>
        </w:rPr>
        <w:t>Court</w:t>
      </w:r>
      <w:r>
        <w:rPr>
          <w:color w:val="231F20"/>
          <w:spacing w:val="-3"/>
          <w:sz w:val="20"/>
        </w:rPr>
        <w:t> </w:t>
      </w:r>
      <w:r>
        <w:rPr>
          <w:color w:val="231F20"/>
          <w:sz w:val="20"/>
        </w:rPr>
        <w:t>of</w:t>
      </w:r>
      <w:r>
        <w:rPr>
          <w:color w:val="231F20"/>
          <w:spacing w:val="-3"/>
          <w:sz w:val="20"/>
        </w:rPr>
        <w:t> </w:t>
      </w:r>
      <w:r>
        <w:rPr>
          <w:color w:val="231F20"/>
          <w:sz w:val="20"/>
        </w:rPr>
        <w:t>Session</w:t>
      </w:r>
      <w:r>
        <w:rPr>
          <w:color w:val="231F20"/>
          <w:spacing w:val="-3"/>
          <w:sz w:val="20"/>
        </w:rPr>
        <w:t> </w:t>
      </w:r>
      <w:r>
        <w:rPr>
          <w:color w:val="231F20"/>
          <w:sz w:val="20"/>
        </w:rPr>
        <w:t>or</w:t>
      </w:r>
      <w:r>
        <w:rPr>
          <w:color w:val="231F20"/>
          <w:spacing w:val="-3"/>
          <w:sz w:val="20"/>
        </w:rPr>
        <w:t> </w:t>
      </w:r>
      <w:r>
        <w:rPr>
          <w:color w:val="231F20"/>
          <w:sz w:val="20"/>
        </w:rPr>
        <w:t>the</w:t>
      </w:r>
      <w:r>
        <w:rPr>
          <w:color w:val="231F20"/>
          <w:spacing w:val="-3"/>
          <w:sz w:val="20"/>
        </w:rPr>
        <w:t> </w:t>
      </w:r>
      <w:r>
        <w:rPr>
          <w:color w:val="231F20"/>
          <w:sz w:val="20"/>
        </w:rPr>
        <w:t>Magistrate, it or he shall certify such evidence to the</w:t>
      </w:r>
      <w:r>
        <w:rPr>
          <w:color w:val="231F20"/>
          <w:spacing w:val="-11"/>
          <w:sz w:val="20"/>
        </w:rPr>
        <w:t> </w:t>
      </w:r>
      <w:r>
        <w:rPr>
          <w:color w:val="231F20"/>
          <w:sz w:val="20"/>
        </w:rPr>
        <w:t>Appellate Court, and such Court shall thereupon proceed to dispose of the appeal.</w:t>
      </w:r>
    </w:p>
    <w:p>
      <w:pPr>
        <w:pStyle w:val="ListParagraph"/>
        <w:numPr>
          <w:ilvl w:val="0"/>
          <w:numId w:val="186"/>
        </w:numPr>
        <w:tabs>
          <w:tab w:pos="3104" w:val="left" w:leader="none"/>
        </w:tabs>
        <w:spacing w:line="249" w:lineRule="auto" w:before="122" w:after="0"/>
        <w:ind w:left="2352" w:right="0" w:firstLine="480"/>
        <w:jc w:val="both"/>
        <w:rPr>
          <w:sz w:val="20"/>
        </w:rPr>
      </w:pPr>
      <w:r>
        <w:rPr>
          <w:color w:val="231F20"/>
          <w:sz w:val="20"/>
        </w:rPr>
        <w:t>The</w:t>
      </w:r>
      <w:r>
        <w:rPr>
          <w:color w:val="231F20"/>
          <w:spacing w:val="-9"/>
          <w:sz w:val="20"/>
        </w:rPr>
        <w:t> </w:t>
      </w:r>
      <w:r>
        <w:rPr>
          <w:color w:val="231F20"/>
          <w:sz w:val="20"/>
        </w:rPr>
        <w:t>accused</w:t>
      </w:r>
      <w:r>
        <w:rPr>
          <w:color w:val="231F20"/>
          <w:spacing w:val="-9"/>
          <w:sz w:val="20"/>
        </w:rPr>
        <w:t> </w:t>
      </w:r>
      <w:r>
        <w:rPr>
          <w:color w:val="231F20"/>
          <w:sz w:val="20"/>
        </w:rPr>
        <w:t>or</w:t>
      </w:r>
      <w:r>
        <w:rPr>
          <w:color w:val="231F20"/>
          <w:spacing w:val="-9"/>
          <w:sz w:val="20"/>
        </w:rPr>
        <w:t> </w:t>
      </w:r>
      <w:r>
        <w:rPr>
          <w:color w:val="231F20"/>
          <w:sz w:val="20"/>
        </w:rPr>
        <w:t>his</w:t>
      </w:r>
      <w:r>
        <w:rPr>
          <w:color w:val="231F20"/>
          <w:spacing w:val="-9"/>
          <w:sz w:val="20"/>
        </w:rPr>
        <w:t> </w:t>
      </w:r>
      <w:r>
        <w:rPr>
          <w:color w:val="231F20"/>
          <w:sz w:val="20"/>
        </w:rPr>
        <w:t>advocate</w:t>
      </w:r>
      <w:r>
        <w:rPr>
          <w:color w:val="231F20"/>
          <w:spacing w:val="-9"/>
          <w:sz w:val="20"/>
        </w:rPr>
        <w:t> </w:t>
      </w:r>
      <w:r>
        <w:rPr>
          <w:color w:val="231F20"/>
          <w:sz w:val="20"/>
        </w:rPr>
        <w:t>shall</w:t>
      </w:r>
      <w:r>
        <w:rPr>
          <w:color w:val="231F20"/>
          <w:spacing w:val="-9"/>
          <w:sz w:val="20"/>
        </w:rPr>
        <w:t> </w:t>
      </w:r>
      <w:r>
        <w:rPr>
          <w:color w:val="231F20"/>
          <w:sz w:val="20"/>
        </w:rPr>
        <w:t>have</w:t>
      </w:r>
      <w:r>
        <w:rPr>
          <w:color w:val="231F20"/>
          <w:spacing w:val="-9"/>
          <w:sz w:val="20"/>
        </w:rPr>
        <w:t> </w:t>
      </w:r>
      <w:r>
        <w:rPr>
          <w:color w:val="231F20"/>
          <w:sz w:val="20"/>
        </w:rPr>
        <w:t>the</w:t>
      </w:r>
      <w:r>
        <w:rPr>
          <w:color w:val="231F20"/>
          <w:spacing w:val="-9"/>
          <w:sz w:val="20"/>
        </w:rPr>
        <w:t> </w:t>
      </w:r>
      <w:r>
        <w:rPr>
          <w:color w:val="231F20"/>
          <w:sz w:val="20"/>
        </w:rPr>
        <w:t>right</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present</w:t>
      </w:r>
      <w:r>
        <w:rPr>
          <w:color w:val="231F20"/>
          <w:spacing w:val="-9"/>
          <w:sz w:val="20"/>
        </w:rPr>
        <w:t> </w:t>
      </w:r>
      <w:r>
        <w:rPr>
          <w:color w:val="231F20"/>
          <w:sz w:val="20"/>
        </w:rPr>
        <w:t>when</w:t>
      </w:r>
      <w:r>
        <w:rPr>
          <w:color w:val="231F20"/>
          <w:spacing w:val="-9"/>
          <w:sz w:val="20"/>
        </w:rPr>
        <w:t> </w:t>
      </w:r>
      <w:r>
        <w:rPr>
          <w:color w:val="231F20"/>
          <w:sz w:val="20"/>
        </w:rPr>
        <w:t>the</w:t>
      </w:r>
      <w:r>
        <w:rPr>
          <w:color w:val="231F20"/>
          <w:spacing w:val="-9"/>
          <w:sz w:val="20"/>
        </w:rPr>
        <w:t> </w:t>
      </w:r>
      <w:r>
        <w:rPr>
          <w:color w:val="231F20"/>
          <w:sz w:val="20"/>
        </w:rPr>
        <w:t>additional evidence is taken.</w:t>
      </w:r>
    </w:p>
    <w:p>
      <w:pPr>
        <w:pStyle w:val="ListParagraph"/>
        <w:numPr>
          <w:ilvl w:val="0"/>
          <w:numId w:val="186"/>
        </w:numPr>
        <w:tabs>
          <w:tab w:pos="3128" w:val="left" w:leader="none"/>
        </w:tabs>
        <w:spacing w:line="249" w:lineRule="auto" w:before="122" w:after="0"/>
        <w:ind w:left="2352" w:right="3" w:firstLine="480"/>
        <w:jc w:val="both"/>
        <w:rPr>
          <w:sz w:val="20"/>
        </w:rPr>
      </w:pPr>
      <w:r>
        <w:rPr>
          <w:color w:val="231F20"/>
          <w:sz w:val="20"/>
        </w:rPr>
        <w:t>The taking of evidence under this section shall be subject to the provisions of Chapter XXV, as if it were an inquiry.</w:t>
      </w:r>
    </w:p>
    <w:p>
      <w:pPr>
        <w:pStyle w:val="ListParagraph"/>
        <w:numPr>
          <w:ilvl w:val="0"/>
          <w:numId w:val="1"/>
        </w:numPr>
        <w:tabs>
          <w:tab w:pos="3233" w:val="left" w:leader="none"/>
        </w:tabs>
        <w:spacing w:line="249" w:lineRule="auto" w:before="122" w:after="0"/>
        <w:ind w:left="2352" w:right="1" w:firstLine="480"/>
        <w:jc w:val="both"/>
        <w:rPr>
          <w:b/>
          <w:color w:val="231F20"/>
          <w:sz w:val="20"/>
        </w:rPr>
      </w:pPr>
      <w:r>
        <w:rPr>
          <w:color w:val="231F20"/>
          <w:sz w:val="20"/>
        </w:rPr>
        <w:t>When</w:t>
      </w:r>
      <w:r>
        <w:rPr>
          <w:color w:val="231F20"/>
          <w:spacing w:val="-2"/>
          <w:sz w:val="20"/>
        </w:rPr>
        <w:t> </w:t>
      </w:r>
      <w:r>
        <w:rPr>
          <w:color w:val="231F20"/>
          <w:sz w:val="20"/>
        </w:rPr>
        <w:t>an</w:t>
      </w:r>
      <w:r>
        <w:rPr>
          <w:color w:val="231F20"/>
          <w:spacing w:val="-2"/>
          <w:sz w:val="20"/>
        </w:rPr>
        <w:t> </w:t>
      </w:r>
      <w:r>
        <w:rPr>
          <w:color w:val="231F20"/>
          <w:sz w:val="20"/>
        </w:rPr>
        <w:t>appeal</w:t>
      </w:r>
      <w:r>
        <w:rPr>
          <w:color w:val="231F20"/>
          <w:spacing w:val="-2"/>
          <w:sz w:val="20"/>
        </w:rPr>
        <w:t> </w:t>
      </w:r>
      <w:r>
        <w:rPr>
          <w:color w:val="231F20"/>
          <w:sz w:val="20"/>
        </w:rPr>
        <w:t>under</w:t>
      </w:r>
      <w:r>
        <w:rPr>
          <w:color w:val="231F20"/>
          <w:spacing w:val="-2"/>
          <w:sz w:val="20"/>
        </w:rPr>
        <w:t> </w:t>
      </w:r>
      <w:r>
        <w:rPr>
          <w:color w:val="231F20"/>
          <w:sz w:val="20"/>
        </w:rPr>
        <w:t>this</w:t>
      </w:r>
      <w:r>
        <w:rPr>
          <w:color w:val="231F20"/>
          <w:spacing w:val="-2"/>
          <w:sz w:val="20"/>
        </w:rPr>
        <w:t> </w:t>
      </w:r>
      <w:r>
        <w:rPr>
          <w:color w:val="231F20"/>
          <w:sz w:val="20"/>
        </w:rPr>
        <w:t>Chapter</w:t>
      </w:r>
      <w:r>
        <w:rPr>
          <w:color w:val="231F20"/>
          <w:spacing w:val="-2"/>
          <w:sz w:val="20"/>
        </w:rPr>
        <w:t> </w:t>
      </w:r>
      <w:r>
        <w:rPr>
          <w:color w:val="231F20"/>
          <w:sz w:val="20"/>
        </w:rPr>
        <w:t>is</w:t>
      </w:r>
      <w:r>
        <w:rPr>
          <w:color w:val="231F20"/>
          <w:spacing w:val="-2"/>
          <w:sz w:val="20"/>
        </w:rPr>
        <w:t> </w:t>
      </w:r>
      <w:r>
        <w:rPr>
          <w:color w:val="231F20"/>
          <w:sz w:val="20"/>
        </w:rPr>
        <w:t>heard</w:t>
      </w:r>
      <w:r>
        <w:rPr>
          <w:color w:val="231F20"/>
          <w:spacing w:val="-2"/>
          <w:sz w:val="20"/>
        </w:rPr>
        <w:t> </w:t>
      </w:r>
      <w:r>
        <w:rPr>
          <w:color w:val="231F20"/>
          <w:sz w:val="20"/>
        </w:rPr>
        <w:t>by</w:t>
      </w:r>
      <w:r>
        <w:rPr>
          <w:color w:val="231F20"/>
          <w:spacing w:val="-2"/>
          <w:sz w:val="20"/>
        </w:rPr>
        <w:t> </w:t>
      </w:r>
      <w:r>
        <w:rPr>
          <w:color w:val="231F20"/>
          <w:sz w:val="20"/>
        </w:rPr>
        <w:t>a</w:t>
      </w:r>
      <w:r>
        <w:rPr>
          <w:color w:val="231F20"/>
          <w:spacing w:val="-2"/>
          <w:sz w:val="20"/>
        </w:rPr>
        <w:t> </w:t>
      </w:r>
      <w:r>
        <w:rPr>
          <w:color w:val="231F20"/>
          <w:sz w:val="20"/>
        </w:rPr>
        <w:t>High</w:t>
      </w:r>
      <w:r>
        <w:rPr>
          <w:color w:val="231F20"/>
          <w:spacing w:val="-2"/>
          <w:sz w:val="20"/>
        </w:rPr>
        <w:t> </w:t>
      </w:r>
      <w:r>
        <w:rPr>
          <w:color w:val="231F20"/>
          <w:sz w:val="20"/>
        </w:rPr>
        <w:t>Court</w:t>
      </w:r>
      <w:r>
        <w:rPr>
          <w:color w:val="231F20"/>
          <w:spacing w:val="-2"/>
          <w:sz w:val="20"/>
        </w:rPr>
        <w:t> </w:t>
      </w:r>
      <w:r>
        <w:rPr>
          <w:color w:val="231F20"/>
          <w:sz w:val="20"/>
        </w:rPr>
        <w:t>before</w:t>
      </w:r>
      <w:r>
        <w:rPr>
          <w:color w:val="231F20"/>
          <w:spacing w:val="-2"/>
          <w:sz w:val="20"/>
        </w:rPr>
        <w:t> </w:t>
      </w:r>
      <w:r>
        <w:rPr>
          <w:color w:val="231F20"/>
          <w:sz w:val="20"/>
        </w:rPr>
        <w:t>a</w:t>
      </w:r>
      <w:r>
        <w:rPr>
          <w:color w:val="231F20"/>
          <w:spacing w:val="-2"/>
          <w:sz w:val="20"/>
        </w:rPr>
        <w:t> </w:t>
      </w:r>
      <w:r>
        <w:rPr>
          <w:color w:val="231F20"/>
          <w:sz w:val="20"/>
        </w:rPr>
        <w:t>Bench</w:t>
      </w:r>
      <w:r>
        <w:rPr>
          <w:color w:val="231F20"/>
          <w:spacing w:val="-2"/>
          <w:sz w:val="20"/>
        </w:rPr>
        <w:t> </w:t>
      </w:r>
      <w:r>
        <w:rPr>
          <w:color w:val="231F20"/>
          <w:sz w:val="20"/>
        </w:rPr>
        <w:t>of Judges</w:t>
      </w:r>
      <w:r>
        <w:rPr>
          <w:color w:val="231F20"/>
          <w:spacing w:val="-6"/>
          <w:sz w:val="20"/>
        </w:rPr>
        <w:t> </w:t>
      </w:r>
      <w:r>
        <w:rPr>
          <w:color w:val="231F20"/>
          <w:sz w:val="20"/>
        </w:rPr>
        <w:t>and</w:t>
      </w:r>
      <w:r>
        <w:rPr>
          <w:color w:val="231F20"/>
          <w:spacing w:val="-6"/>
          <w:sz w:val="20"/>
        </w:rPr>
        <w:t> </w:t>
      </w:r>
      <w:r>
        <w:rPr>
          <w:color w:val="231F20"/>
          <w:sz w:val="20"/>
        </w:rPr>
        <w:t>they</w:t>
      </w:r>
      <w:r>
        <w:rPr>
          <w:color w:val="231F20"/>
          <w:spacing w:val="-6"/>
          <w:sz w:val="20"/>
        </w:rPr>
        <w:t> </w:t>
      </w:r>
      <w:r>
        <w:rPr>
          <w:color w:val="231F20"/>
          <w:sz w:val="20"/>
        </w:rPr>
        <w:t>are</w:t>
      </w:r>
      <w:r>
        <w:rPr>
          <w:color w:val="231F20"/>
          <w:spacing w:val="-6"/>
          <w:sz w:val="20"/>
        </w:rPr>
        <w:t> </w:t>
      </w:r>
      <w:r>
        <w:rPr>
          <w:color w:val="231F20"/>
          <w:sz w:val="20"/>
        </w:rPr>
        <w:t>divided</w:t>
      </w:r>
      <w:r>
        <w:rPr>
          <w:color w:val="231F20"/>
          <w:spacing w:val="-6"/>
          <w:sz w:val="20"/>
        </w:rPr>
        <w:t> </w:t>
      </w:r>
      <w:r>
        <w:rPr>
          <w:color w:val="231F20"/>
          <w:sz w:val="20"/>
        </w:rPr>
        <w:t>in</w:t>
      </w:r>
      <w:r>
        <w:rPr>
          <w:color w:val="231F20"/>
          <w:spacing w:val="-6"/>
          <w:sz w:val="20"/>
        </w:rPr>
        <w:t> </w:t>
      </w:r>
      <w:r>
        <w:rPr>
          <w:color w:val="231F20"/>
          <w:sz w:val="20"/>
        </w:rPr>
        <w:t>opinion,</w:t>
      </w:r>
      <w:r>
        <w:rPr>
          <w:color w:val="231F20"/>
          <w:spacing w:val="-6"/>
          <w:sz w:val="20"/>
        </w:rPr>
        <w:t> </w:t>
      </w:r>
      <w:r>
        <w:rPr>
          <w:color w:val="231F20"/>
          <w:sz w:val="20"/>
        </w:rPr>
        <w:t>the</w:t>
      </w:r>
      <w:r>
        <w:rPr>
          <w:color w:val="231F20"/>
          <w:spacing w:val="-6"/>
          <w:sz w:val="20"/>
        </w:rPr>
        <w:t> </w:t>
      </w:r>
      <w:r>
        <w:rPr>
          <w:color w:val="231F20"/>
          <w:sz w:val="20"/>
        </w:rPr>
        <w:t>appeal,</w:t>
      </w:r>
      <w:r>
        <w:rPr>
          <w:color w:val="231F20"/>
          <w:spacing w:val="-6"/>
          <w:sz w:val="20"/>
        </w:rPr>
        <w:t> </w:t>
      </w:r>
      <w:r>
        <w:rPr>
          <w:color w:val="231F20"/>
          <w:sz w:val="20"/>
        </w:rPr>
        <w:t>with</w:t>
      </w:r>
      <w:r>
        <w:rPr>
          <w:color w:val="231F20"/>
          <w:spacing w:val="-6"/>
          <w:sz w:val="20"/>
        </w:rPr>
        <w:t> </w:t>
      </w:r>
      <w:r>
        <w:rPr>
          <w:color w:val="231F20"/>
          <w:sz w:val="20"/>
        </w:rPr>
        <w:t>their</w:t>
      </w:r>
      <w:r>
        <w:rPr>
          <w:color w:val="231F20"/>
          <w:spacing w:val="-6"/>
          <w:sz w:val="20"/>
        </w:rPr>
        <w:t> </w:t>
      </w:r>
      <w:r>
        <w:rPr>
          <w:color w:val="231F20"/>
          <w:sz w:val="20"/>
        </w:rPr>
        <w:t>opinions,</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laid</w:t>
      </w:r>
      <w:r>
        <w:rPr>
          <w:color w:val="231F20"/>
          <w:spacing w:val="-6"/>
          <w:sz w:val="20"/>
        </w:rPr>
        <w:t> </w:t>
      </w:r>
      <w:r>
        <w:rPr>
          <w:color w:val="231F20"/>
          <w:sz w:val="20"/>
        </w:rPr>
        <w:t>before another</w:t>
      </w:r>
      <w:r>
        <w:rPr>
          <w:color w:val="231F20"/>
          <w:spacing w:val="-8"/>
          <w:sz w:val="20"/>
        </w:rPr>
        <w:t> </w:t>
      </w:r>
      <w:r>
        <w:rPr>
          <w:color w:val="231F20"/>
          <w:sz w:val="20"/>
        </w:rPr>
        <w:t>Judge</w:t>
      </w:r>
      <w:r>
        <w:rPr>
          <w:color w:val="231F20"/>
          <w:spacing w:val="-8"/>
          <w:sz w:val="20"/>
        </w:rPr>
        <w:t> </w:t>
      </w:r>
      <w:r>
        <w:rPr>
          <w:color w:val="231F20"/>
          <w:sz w:val="20"/>
        </w:rPr>
        <w:t>of</w:t>
      </w:r>
      <w:r>
        <w:rPr>
          <w:color w:val="231F20"/>
          <w:spacing w:val="-8"/>
          <w:sz w:val="20"/>
        </w:rPr>
        <w:t> </w:t>
      </w:r>
      <w:r>
        <w:rPr>
          <w:color w:val="231F20"/>
          <w:sz w:val="20"/>
        </w:rPr>
        <w:t>that</w:t>
      </w:r>
      <w:r>
        <w:rPr>
          <w:color w:val="231F20"/>
          <w:spacing w:val="-8"/>
          <w:sz w:val="20"/>
        </w:rPr>
        <w:t> </w:t>
      </w:r>
      <w:r>
        <w:rPr>
          <w:color w:val="231F20"/>
          <w:sz w:val="20"/>
        </w:rPr>
        <w:t>Court,</w:t>
      </w:r>
      <w:r>
        <w:rPr>
          <w:color w:val="231F20"/>
          <w:spacing w:val="-8"/>
          <w:sz w:val="20"/>
        </w:rPr>
        <w:t> </w:t>
      </w:r>
      <w:r>
        <w:rPr>
          <w:color w:val="231F20"/>
          <w:sz w:val="20"/>
        </w:rPr>
        <w:t>and</w:t>
      </w:r>
      <w:r>
        <w:rPr>
          <w:color w:val="231F20"/>
          <w:spacing w:val="-8"/>
          <w:sz w:val="20"/>
        </w:rPr>
        <w:t> </w:t>
      </w:r>
      <w:r>
        <w:rPr>
          <w:color w:val="231F20"/>
          <w:sz w:val="20"/>
        </w:rPr>
        <w:t>that</w:t>
      </w:r>
      <w:r>
        <w:rPr>
          <w:color w:val="231F20"/>
          <w:spacing w:val="-8"/>
          <w:sz w:val="20"/>
        </w:rPr>
        <w:t> </w:t>
      </w:r>
      <w:r>
        <w:rPr>
          <w:color w:val="231F20"/>
          <w:sz w:val="20"/>
        </w:rPr>
        <w:t>Judge,</w:t>
      </w:r>
      <w:r>
        <w:rPr>
          <w:color w:val="231F20"/>
          <w:spacing w:val="-8"/>
          <w:sz w:val="20"/>
        </w:rPr>
        <w:t> </w:t>
      </w:r>
      <w:r>
        <w:rPr>
          <w:color w:val="231F20"/>
          <w:sz w:val="20"/>
        </w:rPr>
        <w:t>after</w:t>
      </w:r>
      <w:r>
        <w:rPr>
          <w:color w:val="231F20"/>
          <w:spacing w:val="-8"/>
          <w:sz w:val="20"/>
        </w:rPr>
        <w:t> </w:t>
      </w:r>
      <w:r>
        <w:rPr>
          <w:color w:val="231F20"/>
          <w:sz w:val="20"/>
        </w:rPr>
        <w:t>such</w:t>
      </w:r>
      <w:r>
        <w:rPr>
          <w:color w:val="231F20"/>
          <w:spacing w:val="-8"/>
          <w:sz w:val="20"/>
        </w:rPr>
        <w:t> </w:t>
      </w:r>
      <w:r>
        <w:rPr>
          <w:color w:val="231F20"/>
          <w:sz w:val="20"/>
        </w:rPr>
        <w:t>hearing</w:t>
      </w:r>
      <w:r>
        <w:rPr>
          <w:color w:val="231F20"/>
          <w:spacing w:val="-8"/>
          <w:sz w:val="20"/>
        </w:rPr>
        <w:t> </w:t>
      </w:r>
      <w:r>
        <w:rPr>
          <w:color w:val="231F20"/>
          <w:sz w:val="20"/>
        </w:rPr>
        <w:t>as</w:t>
      </w:r>
      <w:r>
        <w:rPr>
          <w:color w:val="231F20"/>
          <w:spacing w:val="-8"/>
          <w:sz w:val="20"/>
        </w:rPr>
        <w:t> </w:t>
      </w:r>
      <w:r>
        <w:rPr>
          <w:color w:val="231F20"/>
          <w:sz w:val="20"/>
        </w:rPr>
        <w:t>he</w:t>
      </w:r>
      <w:r>
        <w:rPr>
          <w:color w:val="231F20"/>
          <w:spacing w:val="-8"/>
          <w:sz w:val="20"/>
        </w:rPr>
        <w:t> </w:t>
      </w:r>
      <w:r>
        <w:rPr>
          <w:color w:val="231F20"/>
          <w:sz w:val="20"/>
        </w:rPr>
        <w:t>thinks</w:t>
      </w:r>
      <w:r>
        <w:rPr>
          <w:color w:val="231F20"/>
          <w:spacing w:val="-8"/>
          <w:sz w:val="20"/>
        </w:rPr>
        <w:t> </w:t>
      </w:r>
      <w:r>
        <w:rPr>
          <w:color w:val="231F20"/>
          <w:sz w:val="20"/>
        </w:rPr>
        <w:t>fit,</w:t>
      </w:r>
      <w:r>
        <w:rPr>
          <w:color w:val="231F20"/>
          <w:spacing w:val="-8"/>
          <w:sz w:val="20"/>
        </w:rPr>
        <w:t> </w:t>
      </w:r>
      <w:r>
        <w:rPr>
          <w:color w:val="231F20"/>
          <w:sz w:val="20"/>
        </w:rPr>
        <w:t>shall</w:t>
      </w:r>
      <w:r>
        <w:rPr>
          <w:color w:val="231F20"/>
          <w:spacing w:val="-8"/>
          <w:sz w:val="20"/>
        </w:rPr>
        <w:t> </w:t>
      </w:r>
      <w:r>
        <w:rPr>
          <w:color w:val="231F20"/>
          <w:sz w:val="20"/>
        </w:rPr>
        <w:t>deliver his opinion, and the judgment or order shall follow that opinion:</w:t>
      </w:r>
    </w:p>
    <w:p>
      <w:pPr>
        <w:pStyle w:val="BodyText"/>
        <w:spacing w:line="249" w:lineRule="auto" w:before="123"/>
        <w:ind w:left="2352" w:firstLine="480"/>
        <w:jc w:val="both"/>
      </w:pPr>
      <w:r>
        <w:rPr>
          <w:color w:val="231F20"/>
        </w:rPr>
        <w:t>Provided</w:t>
      </w:r>
      <w:r>
        <w:rPr>
          <w:color w:val="231F20"/>
          <w:spacing w:val="-8"/>
        </w:rPr>
        <w:t> </w:t>
      </w:r>
      <w:r>
        <w:rPr>
          <w:color w:val="231F20"/>
        </w:rPr>
        <w:t>that</w:t>
      </w:r>
      <w:r>
        <w:rPr>
          <w:color w:val="231F20"/>
          <w:spacing w:val="-8"/>
        </w:rPr>
        <w:t> </w:t>
      </w:r>
      <w:r>
        <w:rPr>
          <w:color w:val="231F20"/>
        </w:rPr>
        <w:t>if</w:t>
      </w:r>
      <w:r>
        <w:rPr>
          <w:color w:val="231F20"/>
          <w:spacing w:val="-8"/>
        </w:rPr>
        <w:t> </w:t>
      </w:r>
      <w:r>
        <w:rPr>
          <w:color w:val="231F20"/>
        </w:rPr>
        <w:t>one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Judges</w:t>
      </w:r>
      <w:r>
        <w:rPr>
          <w:color w:val="231F20"/>
          <w:spacing w:val="-8"/>
        </w:rPr>
        <w:t> </w:t>
      </w:r>
      <w:r>
        <w:rPr>
          <w:color w:val="231F20"/>
        </w:rPr>
        <w:t>constituting</w:t>
      </w:r>
      <w:r>
        <w:rPr>
          <w:color w:val="231F20"/>
          <w:spacing w:val="-8"/>
        </w:rPr>
        <w:t> </w:t>
      </w:r>
      <w:r>
        <w:rPr>
          <w:color w:val="231F20"/>
        </w:rPr>
        <w:t>the</w:t>
      </w:r>
      <w:r>
        <w:rPr>
          <w:color w:val="231F20"/>
          <w:spacing w:val="-8"/>
        </w:rPr>
        <w:t> </w:t>
      </w:r>
      <w:r>
        <w:rPr>
          <w:color w:val="231F20"/>
        </w:rPr>
        <w:t>Bench,</w:t>
      </w:r>
      <w:r>
        <w:rPr>
          <w:color w:val="231F20"/>
          <w:spacing w:val="-8"/>
        </w:rPr>
        <w:t> </w:t>
      </w:r>
      <w:r>
        <w:rPr>
          <w:color w:val="231F20"/>
        </w:rPr>
        <w:t>or,</w:t>
      </w:r>
      <w:r>
        <w:rPr>
          <w:color w:val="231F20"/>
          <w:spacing w:val="-8"/>
        </w:rPr>
        <w:t> </w:t>
      </w:r>
      <w:r>
        <w:rPr>
          <w:color w:val="231F20"/>
        </w:rPr>
        <w:t>where</w:t>
      </w:r>
      <w:r>
        <w:rPr>
          <w:color w:val="231F20"/>
          <w:spacing w:val="-8"/>
        </w:rPr>
        <w:t> </w:t>
      </w:r>
      <w:r>
        <w:rPr>
          <w:color w:val="231F20"/>
        </w:rPr>
        <w:t>the</w:t>
      </w:r>
      <w:r>
        <w:rPr>
          <w:color w:val="231F20"/>
          <w:spacing w:val="-8"/>
        </w:rPr>
        <w:t> </w:t>
      </w:r>
      <w:r>
        <w:rPr>
          <w:color w:val="231F20"/>
        </w:rPr>
        <w:t>appeal</w:t>
      </w:r>
      <w:r>
        <w:rPr>
          <w:color w:val="231F20"/>
          <w:spacing w:val="-8"/>
        </w:rPr>
        <w:t> </w:t>
      </w:r>
      <w:r>
        <w:rPr>
          <w:color w:val="231F20"/>
        </w:rPr>
        <w:t>is</w:t>
      </w:r>
      <w:r>
        <w:rPr>
          <w:color w:val="231F20"/>
          <w:spacing w:val="-8"/>
        </w:rPr>
        <w:t> </w:t>
      </w:r>
      <w:r>
        <w:rPr>
          <w:color w:val="231F20"/>
        </w:rPr>
        <w:t>laid before</w:t>
      </w:r>
      <w:r>
        <w:rPr>
          <w:color w:val="231F20"/>
          <w:spacing w:val="40"/>
        </w:rPr>
        <w:t> </w:t>
      </w:r>
      <w:r>
        <w:rPr>
          <w:color w:val="231F20"/>
        </w:rPr>
        <w:t>another</w:t>
      </w:r>
      <w:r>
        <w:rPr>
          <w:color w:val="231F20"/>
          <w:spacing w:val="40"/>
        </w:rPr>
        <w:t> </w:t>
      </w:r>
      <w:r>
        <w:rPr>
          <w:color w:val="231F20"/>
        </w:rPr>
        <w:t>Judge</w:t>
      </w:r>
      <w:r>
        <w:rPr>
          <w:color w:val="231F20"/>
          <w:spacing w:val="40"/>
        </w:rPr>
        <w:t> </w:t>
      </w:r>
      <w:r>
        <w:rPr>
          <w:color w:val="231F20"/>
        </w:rPr>
        <w:t>under</w:t>
      </w:r>
      <w:r>
        <w:rPr>
          <w:color w:val="231F20"/>
          <w:spacing w:val="40"/>
        </w:rPr>
        <w:t> </w:t>
      </w:r>
      <w:r>
        <w:rPr>
          <w:color w:val="231F20"/>
        </w:rPr>
        <w:t>this</w:t>
      </w:r>
      <w:r>
        <w:rPr>
          <w:color w:val="231F20"/>
          <w:spacing w:val="40"/>
        </w:rPr>
        <w:t> </w:t>
      </w:r>
      <w:r>
        <w:rPr>
          <w:color w:val="231F20"/>
        </w:rPr>
        <w:t>section,</w:t>
      </w:r>
      <w:r>
        <w:rPr>
          <w:color w:val="231F20"/>
          <w:spacing w:val="40"/>
        </w:rPr>
        <w:t> </w:t>
      </w:r>
      <w:r>
        <w:rPr>
          <w:color w:val="231F20"/>
        </w:rPr>
        <w:t>that</w:t>
      </w:r>
      <w:r>
        <w:rPr>
          <w:color w:val="231F20"/>
          <w:spacing w:val="40"/>
        </w:rPr>
        <w:t> </w:t>
      </w:r>
      <w:r>
        <w:rPr>
          <w:color w:val="231F20"/>
        </w:rPr>
        <w:t>Judge,</w:t>
      </w:r>
      <w:r>
        <w:rPr>
          <w:color w:val="231F20"/>
          <w:spacing w:val="40"/>
        </w:rPr>
        <w:t> </w:t>
      </w:r>
      <w:r>
        <w:rPr>
          <w:color w:val="231F20"/>
        </w:rPr>
        <w:t>so</w:t>
      </w:r>
      <w:r>
        <w:rPr>
          <w:color w:val="231F20"/>
          <w:spacing w:val="40"/>
        </w:rPr>
        <w:t> </w:t>
      </w:r>
      <w:r>
        <w:rPr>
          <w:color w:val="231F20"/>
        </w:rPr>
        <w:t>requires,</w:t>
      </w:r>
      <w:r>
        <w:rPr>
          <w:color w:val="231F20"/>
          <w:spacing w:val="40"/>
        </w:rPr>
        <w:t> </w:t>
      </w:r>
      <w:r>
        <w:rPr>
          <w:color w:val="231F20"/>
        </w:rPr>
        <w:t>the</w:t>
      </w:r>
      <w:r>
        <w:rPr>
          <w:color w:val="231F20"/>
          <w:spacing w:val="40"/>
        </w:rPr>
        <w:t> </w:t>
      </w:r>
      <w:r>
        <w:rPr>
          <w:color w:val="231F20"/>
        </w:rPr>
        <w:t>appeal</w:t>
      </w:r>
      <w:r>
        <w:rPr>
          <w:color w:val="231F20"/>
          <w:spacing w:val="40"/>
        </w:rPr>
        <w:t> </w:t>
      </w:r>
      <w:r>
        <w:rPr>
          <w:color w:val="231F20"/>
        </w:rPr>
        <w:t>shall</w:t>
      </w:r>
      <w:r>
        <w:rPr>
          <w:color w:val="231F20"/>
          <w:spacing w:val="40"/>
        </w:rPr>
        <w:t> </w:t>
      </w:r>
      <w:r>
        <w:rPr>
          <w:color w:val="231F20"/>
        </w:rPr>
        <w:t>be re-heard and decided by a larger Bench of Judges.</w:t>
      </w:r>
    </w:p>
    <w:p>
      <w:pPr>
        <w:pStyle w:val="ListParagraph"/>
        <w:numPr>
          <w:ilvl w:val="0"/>
          <w:numId w:val="1"/>
        </w:numPr>
        <w:tabs>
          <w:tab w:pos="3249" w:val="left" w:leader="none"/>
        </w:tabs>
        <w:spacing w:line="249" w:lineRule="auto" w:before="122" w:after="0"/>
        <w:ind w:left="2352" w:right="1" w:firstLine="480"/>
        <w:jc w:val="both"/>
        <w:rPr>
          <w:b/>
          <w:color w:val="231F20"/>
          <w:sz w:val="20"/>
        </w:rPr>
      </w:pPr>
      <w:r>
        <w:rPr>
          <w:color w:val="231F20"/>
          <w:sz w:val="20"/>
        </w:rPr>
        <w:t>Judgments and orders passed by an Appellate Court upon an appeal shall be final, except in the cases provided for in section 418, section 419, sub-section (</w:t>
      </w:r>
      <w:r>
        <w:rPr>
          <w:i/>
          <w:color w:val="231F20"/>
          <w:sz w:val="20"/>
        </w:rPr>
        <w:t>4</w:t>
      </w:r>
      <w:r>
        <w:rPr>
          <w:color w:val="231F20"/>
          <w:sz w:val="20"/>
        </w:rPr>
        <w:t>) of section 425 or Chapter XXXII:</w:t>
      </w:r>
    </w:p>
    <w:p>
      <w:pPr>
        <w:pStyle w:val="BodyText"/>
        <w:spacing w:line="249" w:lineRule="auto" w:before="123"/>
        <w:ind w:left="2352" w:right="2" w:firstLine="480"/>
        <w:jc w:val="both"/>
      </w:pPr>
      <w:r>
        <w:rPr>
          <w:color w:val="231F20"/>
        </w:rPr>
        <w:t>Provided that notwithstanding the final disposal of an appeal against conviction in any case, the Appellate Court may hear and dispose of, on the merits,—</w:t>
      </w:r>
    </w:p>
    <w:p>
      <w:pPr>
        <w:pStyle w:val="ListParagraph"/>
        <w:numPr>
          <w:ilvl w:val="1"/>
          <w:numId w:val="1"/>
        </w:numPr>
        <w:tabs>
          <w:tab w:pos="3624" w:val="left" w:leader="none"/>
        </w:tabs>
        <w:spacing w:line="249" w:lineRule="auto" w:before="121" w:after="0"/>
        <w:ind w:left="2832" w:right="2" w:firstLine="480"/>
        <w:jc w:val="left"/>
        <w:rPr>
          <w:sz w:val="20"/>
        </w:rPr>
      </w:pPr>
      <w:r>
        <w:rPr>
          <w:color w:val="231F20"/>
          <w:sz w:val="20"/>
        </w:rPr>
        <w:t>an</w:t>
      </w:r>
      <w:r>
        <w:rPr>
          <w:color w:val="231F20"/>
          <w:spacing w:val="34"/>
          <w:sz w:val="20"/>
        </w:rPr>
        <w:t> </w:t>
      </w:r>
      <w:r>
        <w:rPr>
          <w:color w:val="231F20"/>
          <w:sz w:val="20"/>
        </w:rPr>
        <w:t>appeal</w:t>
      </w:r>
      <w:r>
        <w:rPr>
          <w:color w:val="231F20"/>
          <w:spacing w:val="34"/>
          <w:sz w:val="20"/>
        </w:rPr>
        <w:t> </w:t>
      </w:r>
      <w:r>
        <w:rPr>
          <w:color w:val="231F20"/>
          <w:sz w:val="20"/>
        </w:rPr>
        <w:t>against</w:t>
      </w:r>
      <w:r>
        <w:rPr>
          <w:color w:val="231F20"/>
          <w:spacing w:val="34"/>
          <w:sz w:val="20"/>
        </w:rPr>
        <w:t> </w:t>
      </w:r>
      <w:r>
        <w:rPr>
          <w:color w:val="231F20"/>
          <w:sz w:val="20"/>
        </w:rPr>
        <w:t>acquittal</w:t>
      </w:r>
      <w:r>
        <w:rPr>
          <w:color w:val="231F20"/>
          <w:spacing w:val="34"/>
          <w:sz w:val="20"/>
        </w:rPr>
        <w:t> </w:t>
      </w:r>
      <w:r>
        <w:rPr>
          <w:color w:val="231F20"/>
          <w:sz w:val="20"/>
        </w:rPr>
        <w:t>under</w:t>
      </w:r>
      <w:r>
        <w:rPr>
          <w:color w:val="231F20"/>
          <w:spacing w:val="34"/>
          <w:sz w:val="20"/>
        </w:rPr>
        <w:t> </w:t>
      </w:r>
      <w:r>
        <w:rPr>
          <w:color w:val="231F20"/>
          <w:sz w:val="20"/>
        </w:rPr>
        <w:t>section</w:t>
      </w:r>
      <w:r>
        <w:rPr>
          <w:color w:val="231F20"/>
          <w:spacing w:val="34"/>
          <w:sz w:val="20"/>
        </w:rPr>
        <w:t> </w:t>
      </w:r>
      <w:r>
        <w:rPr>
          <w:color w:val="231F20"/>
          <w:sz w:val="20"/>
        </w:rPr>
        <w:t>419,</w:t>
      </w:r>
      <w:r>
        <w:rPr>
          <w:color w:val="231F20"/>
          <w:spacing w:val="34"/>
          <w:sz w:val="20"/>
        </w:rPr>
        <w:t> </w:t>
      </w:r>
      <w:r>
        <w:rPr>
          <w:color w:val="231F20"/>
          <w:sz w:val="20"/>
        </w:rPr>
        <w:t>arising</w:t>
      </w:r>
      <w:r>
        <w:rPr>
          <w:color w:val="231F20"/>
          <w:spacing w:val="34"/>
          <w:sz w:val="20"/>
        </w:rPr>
        <w:t> </w:t>
      </w:r>
      <w:r>
        <w:rPr>
          <w:color w:val="231F20"/>
          <w:sz w:val="20"/>
        </w:rPr>
        <w:t>out</w:t>
      </w:r>
      <w:r>
        <w:rPr>
          <w:color w:val="231F20"/>
          <w:spacing w:val="34"/>
          <w:sz w:val="20"/>
        </w:rPr>
        <w:t> </w:t>
      </w:r>
      <w:r>
        <w:rPr>
          <w:color w:val="231F20"/>
          <w:sz w:val="20"/>
        </w:rPr>
        <w:t>of</w:t>
      </w:r>
      <w:r>
        <w:rPr>
          <w:color w:val="231F20"/>
          <w:spacing w:val="34"/>
          <w:sz w:val="20"/>
        </w:rPr>
        <w:t> </w:t>
      </w:r>
      <w:r>
        <w:rPr>
          <w:color w:val="231F20"/>
          <w:sz w:val="20"/>
        </w:rPr>
        <w:t>the</w:t>
      </w:r>
      <w:r>
        <w:rPr>
          <w:color w:val="231F20"/>
          <w:spacing w:val="34"/>
          <w:sz w:val="20"/>
        </w:rPr>
        <w:t> </w:t>
      </w:r>
      <w:r>
        <w:rPr>
          <w:color w:val="231F20"/>
          <w:sz w:val="20"/>
        </w:rPr>
        <w:t>same case; or</w:t>
      </w:r>
    </w:p>
    <w:p>
      <w:pPr>
        <w:pStyle w:val="ListParagraph"/>
        <w:numPr>
          <w:ilvl w:val="1"/>
          <w:numId w:val="1"/>
        </w:numPr>
        <w:tabs>
          <w:tab w:pos="3584" w:val="left" w:leader="none"/>
        </w:tabs>
        <w:spacing w:line="249" w:lineRule="auto" w:before="122" w:after="0"/>
        <w:ind w:left="2832" w:right="1" w:firstLine="480"/>
        <w:jc w:val="left"/>
        <w:rPr>
          <w:sz w:val="20"/>
        </w:rPr>
      </w:pPr>
      <w:r>
        <w:rPr>
          <w:color w:val="231F20"/>
          <w:sz w:val="20"/>
        </w:rPr>
        <w:t>an</w:t>
      </w:r>
      <w:r>
        <w:rPr>
          <w:color w:val="231F20"/>
          <w:spacing w:val="-9"/>
          <w:sz w:val="20"/>
        </w:rPr>
        <w:t> </w:t>
      </w:r>
      <w:r>
        <w:rPr>
          <w:color w:val="231F20"/>
          <w:sz w:val="20"/>
        </w:rPr>
        <w:t>appeal</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enhancement</w:t>
      </w:r>
      <w:r>
        <w:rPr>
          <w:color w:val="231F20"/>
          <w:spacing w:val="-9"/>
          <w:sz w:val="20"/>
        </w:rPr>
        <w:t> </w:t>
      </w:r>
      <w:r>
        <w:rPr>
          <w:color w:val="231F20"/>
          <w:sz w:val="20"/>
        </w:rPr>
        <w:t>of</w:t>
      </w:r>
      <w:r>
        <w:rPr>
          <w:color w:val="231F20"/>
          <w:spacing w:val="-9"/>
          <w:sz w:val="20"/>
        </w:rPr>
        <w:t> </w:t>
      </w:r>
      <w:r>
        <w:rPr>
          <w:color w:val="231F20"/>
          <w:sz w:val="20"/>
        </w:rPr>
        <w:t>sentence</w:t>
      </w:r>
      <w:r>
        <w:rPr>
          <w:color w:val="231F20"/>
          <w:spacing w:val="-9"/>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z w:val="20"/>
        </w:rPr>
        <w:t>418,</w:t>
      </w:r>
      <w:r>
        <w:rPr>
          <w:color w:val="231F20"/>
          <w:spacing w:val="-9"/>
          <w:sz w:val="20"/>
        </w:rPr>
        <w:t> </w:t>
      </w:r>
      <w:r>
        <w:rPr>
          <w:color w:val="231F20"/>
          <w:sz w:val="20"/>
        </w:rPr>
        <w:t>arising</w:t>
      </w:r>
      <w:r>
        <w:rPr>
          <w:color w:val="231F20"/>
          <w:spacing w:val="-9"/>
          <w:sz w:val="20"/>
        </w:rPr>
        <w:t> </w:t>
      </w:r>
      <w:r>
        <w:rPr>
          <w:color w:val="231F20"/>
          <w:sz w:val="20"/>
        </w:rPr>
        <w:t>out</w:t>
      </w:r>
      <w:r>
        <w:rPr>
          <w:color w:val="231F20"/>
          <w:spacing w:val="-9"/>
          <w:sz w:val="20"/>
        </w:rPr>
        <w:t> </w:t>
      </w:r>
      <w:r>
        <w:rPr>
          <w:color w:val="231F20"/>
          <w:sz w:val="20"/>
        </w:rPr>
        <w:t>of the same case.</w:t>
      </w:r>
    </w:p>
    <w:p>
      <w:pPr>
        <w:pStyle w:val="ListParagraph"/>
        <w:numPr>
          <w:ilvl w:val="0"/>
          <w:numId w:val="1"/>
        </w:numPr>
        <w:tabs>
          <w:tab w:pos="3220" w:val="left" w:leader="none"/>
        </w:tabs>
        <w:spacing w:line="249" w:lineRule="auto" w:before="122" w:after="0"/>
        <w:ind w:left="2352" w:right="2"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Every</w:t>
      </w:r>
      <w:r>
        <w:rPr>
          <w:color w:val="231F20"/>
          <w:spacing w:val="-12"/>
          <w:sz w:val="20"/>
        </w:rPr>
        <w:t> </w:t>
      </w:r>
      <w:r>
        <w:rPr>
          <w:color w:val="231F20"/>
          <w:sz w:val="20"/>
        </w:rPr>
        <w:t>appeal</w:t>
      </w:r>
      <w:r>
        <w:rPr>
          <w:color w:val="231F20"/>
          <w:spacing w:val="-13"/>
          <w:sz w:val="20"/>
        </w:rPr>
        <w:t> </w:t>
      </w:r>
      <w:r>
        <w:rPr>
          <w:color w:val="231F20"/>
          <w:sz w:val="20"/>
        </w:rPr>
        <w:t>under</w:t>
      </w:r>
      <w:r>
        <w:rPr>
          <w:color w:val="231F20"/>
          <w:spacing w:val="-12"/>
          <w:sz w:val="20"/>
        </w:rPr>
        <w:t> </w:t>
      </w:r>
      <w:r>
        <w:rPr>
          <w:color w:val="231F20"/>
          <w:sz w:val="20"/>
        </w:rPr>
        <w:t>section</w:t>
      </w:r>
      <w:r>
        <w:rPr>
          <w:color w:val="231F20"/>
          <w:spacing w:val="-13"/>
          <w:sz w:val="20"/>
        </w:rPr>
        <w:t> </w:t>
      </w:r>
      <w:r>
        <w:rPr>
          <w:color w:val="231F20"/>
          <w:sz w:val="20"/>
        </w:rPr>
        <w:t>418</w:t>
      </w:r>
      <w:r>
        <w:rPr>
          <w:color w:val="231F20"/>
          <w:spacing w:val="-12"/>
          <w:sz w:val="20"/>
        </w:rPr>
        <w:t> </w:t>
      </w:r>
      <w:r>
        <w:rPr>
          <w:color w:val="231F20"/>
          <w:sz w:val="20"/>
        </w:rPr>
        <w:t>or</w:t>
      </w:r>
      <w:r>
        <w:rPr>
          <w:color w:val="231F20"/>
          <w:spacing w:val="-13"/>
          <w:sz w:val="20"/>
        </w:rPr>
        <w:t> </w:t>
      </w:r>
      <w:r>
        <w:rPr>
          <w:color w:val="231F20"/>
          <w:sz w:val="20"/>
        </w:rPr>
        <w:t>section</w:t>
      </w:r>
      <w:r>
        <w:rPr>
          <w:color w:val="231F20"/>
          <w:spacing w:val="-12"/>
          <w:sz w:val="20"/>
        </w:rPr>
        <w:t> </w:t>
      </w:r>
      <w:r>
        <w:rPr>
          <w:color w:val="231F20"/>
          <w:sz w:val="20"/>
        </w:rPr>
        <w:t>419</w:t>
      </w:r>
      <w:r>
        <w:rPr>
          <w:color w:val="231F20"/>
          <w:spacing w:val="-13"/>
          <w:sz w:val="20"/>
        </w:rPr>
        <w:t> </w:t>
      </w:r>
      <w:r>
        <w:rPr>
          <w:color w:val="231F20"/>
          <w:sz w:val="20"/>
        </w:rPr>
        <w:t>shall</w:t>
      </w:r>
      <w:r>
        <w:rPr>
          <w:color w:val="231F20"/>
          <w:spacing w:val="-12"/>
          <w:sz w:val="20"/>
        </w:rPr>
        <w:t> </w:t>
      </w:r>
      <w:r>
        <w:rPr>
          <w:color w:val="231F20"/>
          <w:sz w:val="20"/>
        </w:rPr>
        <w:t>finally</w:t>
      </w:r>
      <w:r>
        <w:rPr>
          <w:color w:val="231F20"/>
          <w:spacing w:val="-13"/>
          <w:sz w:val="20"/>
        </w:rPr>
        <w:t> </w:t>
      </w:r>
      <w:r>
        <w:rPr>
          <w:color w:val="231F20"/>
          <w:sz w:val="20"/>
        </w:rPr>
        <w:t>abate</w:t>
      </w:r>
      <w:r>
        <w:rPr>
          <w:color w:val="231F20"/>
          <w:spacing w:val="-12"/>
          <w:sz w:val="20"/>
        </w:rPr>
        <w:t> </w:t>
      </w:r>
      <w:r>
        <w:rPr>
          <w:color w:val="231F20"/>
          <w:sz w:val="20"/>
        </w:rPr>
        <w:t>on</w:t>
      </w:r>
      <w:r>
        <w:rPr>
          <w:color w:val="231F20"/>
          <w:spacing w:val="-13"/>
          <w:sz w:val="20"/>
        </w:rPr>
        <w:t> </w:t>
      </w:r>
      <w:r>
        <w:rPr>
          <w:color w:val="231F20"/>
          <w:sz w:val="20"/>
        </w:rPr>
        <w:t>the</w:t>
      </w:r>
      <w:r>
        <w:rPr>
          <w:color w:val="231F20"/>
          <w:spacing w:val="-12"/>
          <w:sz w:val="20"/>
        </w:rPr>
        <w:t> </w:t>
      </w:r>
      <w:r>
        <w:rPr>
          <w:color w:val="231F20"/>
          <w:sz w:val="20"/>
        </w:rPr>
        <w:t>death of the accused.</w:t>
      </w:r>
    </w:p>
    <w:p>
      <w:pPr>
        <w:pStyle w:val="BodyText"/>
        <w:spacing w:line="249" w:lineRule="auto" w:before="121"/>
        <w:ind w:left="2352" w:right="1" w:firstLine="480"/>
        <w:jc w:val="both"/>
      </w:pPr>
      <w:r>
        <w:rPr>
          <w:color w:val="231F20"/>
        </w:rPr>
        <w:t>(</w:t>
      </w:r>
      <w:r>
        <w:rPr>
          <w:i/>
          <w:color w:val="231F20"/>
        </w:rPr>
        <w:t>2</w:t>
      </w:r>
      <w:r>
        <w:rPr>
          <w:color w:val="231F20"/>
        </w:rPr>
        <w:t>)</w:t>
      </w:r>
      <w:r>
        <w:rPr>
          <w:color w:val="231F20"/>
          <w:spacing w:val="-5"/>
        </w:rPr>
        <w:t> </w:t>
      </w:r>
      <w:r>
        <w:rPr>
          <w:color w:val="231F20"/>
        </w:rPr>
        <w:t>Every</w:t>
      </w:r>
      <w:r>
        <w:rPr>
          <w:color w:val="231F20"/>
          <w:spacing w:val="-4"/>
        </w:rPr>
        <w:t> </w:t>
      </w:r>
      <w:r>
        <w:rPr>
          <w:color w:val="231F20"/>
        </w:rPr>
        <w:t>other</w:t>
      </w:r>
      <w:r>
        <w:rPr>
          <w:color w:val="231F20"/>
          <w:spacing w:val="-4"/>
        </w:rPr>
        <w:t> </w:t>
      </w:r>
      <w:r>
        <w:rPr>
          <w:color w:val="231F20"/>
        </w:rPr>
        <w:t>appeal</w:t>
      </w:r>
      <w:r>
        <w:rPr>
          <w:color w:val="231F20"/>
          <w:spacing w:val="-4"/>
        </w:rPr>
        <w:t> </w:t>
      </w:r>
      <w:r>
        <w:rPr>
          <w:color w:val="231F20"/>
        </w:rPr>
        <w:t>under</w:t>
      </w:r>
      <w:r>
        <w:rPr>
          <w:color w:val="231F20"/>
          <w:spacing w:val="-4"/>
        </w:rPr>
        <w:t> </w:t>
      </w:r>
      <w:r>
        <w:rPr>
          <w:color w:val="231F20"/>
        </w:rPr>
        <w:t>this</w:t>
      </w:r>
      <w:r>
        <w:rPr>
          <w:color w:val="231F20"/>
          <w:spacing w:val="-4"/>
        </w:rPr>
        <w:t> </w:t>
      </w:r>
      <w:r>
        <w:rPr>
          <w:color w:val="231F20"/>
        </w:rPr>
        <w:t>Chapter</w:t>
      </w:r>
      <w:r>
        <w:rPr>
          <w:color w:val="231F20"/>
          <w:spacing w:val="-4"/>
        </w:rPr>
        <w:t> </w:t>
      </w:r>
      <w:r>
        <w:rPr>
          <w:color w:val="231F20"/>
        </w:rPr>
        <w:t>(except</w:t>
      </w:r>
      <w:r>
        <w:rPr>
          <w:color w:val="231F20"/>
          <w:spacing w:val="-4"/>
        </w:rPr>
        <w:t> </w:t>
      </w:r>
      <w:r>
        <w:rPr>
          <w:color w:val="231F20"/>
        </w:rPr>
        <w:t>an</w:t>
      </w:r>
      <w:r>
        <w:rPr>
          <w:color w:val="231F20"/>
          <w:spacing w:val="-4"/>
        </w:rPr>
        <w:t> </w:t>
      </w:r>
      <w:r>
        <w:rPr>
          <w:color w:val="231F20"/>
        </w:rPr>
        <w:t>appeal</w:t>
      </w:r>
      <w:r>
        <w:rPr>
          <w:color w:val="231F20"/>
          <w:spacing w:val="-4"/>
        </w:rPr>
        <w:t> </w:t>
      </w:r>
      <w:r>
        <w:rPr>
          <w:color w:val="231F20"/>
        </w:rPr>
        <w:t>from</w:t>
      </w:r>
      <w:r>
        <w:rPr>
          <w:color w:val="231F20"/>
          <w:spacing w:val="-4"/>
        </w:rPr>
        <w:t> </w:t>
      </w:r>
      <w:r>
        <w:rPr>
          <w:color w:val="231F20"/>
        </w:rPr>
        <w:t>a</w:t>
      </w:r>
      <w:r>
        <w:rPr>
          <w:color w:val="231F20"/>
          <w:spacing w:val="-4"/>
        </w:rPr>
        <w:t> </w:t>
      </w:r>
      <w:r>
        <w:rPr>
          <w:color w:val="231F20"/>
        </w:rPr>
        <w:t>sentence</w:t>
      </w:r>
      <w:r>
        <w:rPr>
          <w:color w:val="231F20"/>
          <w:spacing w:val="-4"/>
        </w:rPr>
        <w:t> </w:t>
      </w:r>
      <w:r>
        <w:rPr>
          <w:color w:val="231F20"/>
        </w:rPr>
        <w:t>of</w:t>
      </w:r>
      <w:r>
        <w:rPr>
          <w:color w:val="231F20"/>
          <w:spacing w:val="-4"/>
        </w:rPr>
        <w:t> </w:t>
      </w:r>
      <w:r>
        <w:rPr>
          <w:color w:val="231F20"/>
        </w:rPr>
        <w:t>fine) shall finally abate on the death of the appellant:</w:t>
      </w:r>
    </w:p>
    <w:p>
      <w:pPr>
        <w:pStyle w:val="BodyText"/>
        <w:spacing w:line="249" w:lineRule="auto" w:before="122"/>
        <w:ind w:left="2352" w:right="1" w:firstLine="480"/>
        <w:jc w:val="both"/>
      </w:pPr>
      <w:r>
        <w:rPr>
          <w:color w:val="231F20"/>
        </w:rPr>
        <w:t>Provided that where the appeal is against a conviction and sentence of death or of imprisonment, and the appellant dies during the pendency of the appeal, any of his near relatives</w:t>
      </w:r>
      <w:r>
        <w:rPr>
          <w:color w:val="231F20"/>
          <w:spacing w:val="-8"/>
        </w:rPr>
        <w:t> </w:t>
      </w:r>
      <w:r>
        <w:rPr>
          <w:color w:val="231F20"/>
        </w:rPr>
        <w:t>may,</w:t>
      </w:r>
      <w:r>
        <w:rPr>
          <w:color w:val="231F20"/>
          <w:spacing w:val="-5"/>
        </w:rPr>
        <w:t> </w:t>
      </w:r>
      <w:r>
        <w:rPr>
          <w:color w:val="231F20"/>
        </w:rPr>
        <w:t>within</w:t>
      </w:r>
      <w:r>
        <w:rPr>
          <w:color w:val="231F20"/>
          <w:spacing w:val="-5"/>
        </w:rPr>
        <w:t> </w:t>
      </w:r>
      <w:r>
        <w:rPr>
          <w:color w:val="231F20"/>
        </w:rPr>
        <w:t>thirty</w:t>
      </w:r>
      <w:r>
        <w:rPr>
          <w:color w:val="231F20"/>
          <w:spacing w:val="-5"/>
        </w:rPr>
        <w:t> </w:t>
      </w:r>
      <w:r>
        <w:rPr>
          <w:color w:val="231F20"/>
        </w:rPr>
        <w:t>days</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death</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appellant,</w:t>
      </w:r>
      <w:r>
        <w:rPr>
          <w:color w:val="231F20"/>
          <w:spacing w:val="-5"/>
        </w:rPr>
        <w:t> </w:t>
      </w:r>
      <w:r>
        <w:rPr>
          <w:color w:val="231F20"/>
        </w:rPr>
        <w:t>apply</w:t>
      </w:r>
      <w:r>
        <w:rPr>
          <w:color w:val="231F20"/>
          <w:spacing w:val="-5"/>
        </w:rPr>
        <w:t> </w:t>
      </w:r>
      <w:r>
        <w:rPr>
          <w:color w:val="231F20"/>
        </w:rPr>
        <w:t>to</w:t>
      </w:r>
      <w:r>
        <w:rPr>
          <w:color w:val="231F20"/>
          <w:spacing w:val="-5"/>
        </w:rPr>
        <w:t> </w:t>
      </w:r>
      <w:r>
        <w:rPr>
          <w:color w:val="231F20"/>
        </w:rPr>
        <w:t>the</w:t>
      </w:r>
      <w:r>
        <w:rPr>
          <w:color w:val="231F20"/>
          <w:spacing w:val="-13"/>
        </w:rPr>
        <w:t> </w:t>
      </w:r>
      <w:r>
        <w:rPr>
          <w:color w:val="231F20"/>
        </w:rPr>
        <w:t>Appellate</w:t>
      </w:r>
      <w:r>
        <w:rPr>
          <w:color w:val="231F20"/>
          <w:spacing w:val="-5"/>
        </w:rPr>
        <w:t> </w:t>
      </w:r>
      <w:r>
        <w:rPr>
          <w:color w:val="231F20"/>
        </w:rPr>
        <w:t>Court for leave to continue the appeal; and if leave is granted, the appeal shall not abate.</w:t>
      </w:r>
    </w:p>
    <w:p>
      <w:pPr>
        <w:pStyle w:val="BodyText"/>
        <w:spacing w:line="249" w:lineRule="auto" w:before="123"/>
        <w:ind w:left="2352" w:firstLine="480"/>
        <w:jc w:val="both"/>
      </w:pPr>
      <w:r>
        <w:rPr>
          <w:i/>
          <w:color w:val="231F20"/>
        </w:rPr>
        <w:t>Explanation</w:t>
      </w:r>
      <w:r>
        <w:rPr>
          <w:color w:val="231F20"/>
        </w:rPr>
        <w:t>.—In this section, "near relative" means a parent, spouse, lineal descendant, brother or sister.</w:t>
      </w:r>
    </w:p>
    <w:p>
      <w:pPr>
        <w:pStyle w:val="BodyText"/>
        <w:spacing w:before="12"/>
      </w:pPr>
    </w:p>
    <w:p>
      <w:pPr>
        <w:pStyle w:val="BodyText"/>
        <w:spacing w:line="376" w:lineRule="auto"/>
        <w:ind w:left="5002" w:right="2644" w:firstLine="230"/>
      </w:pPr>
      <w:r>
        <w:rPr>
          <w:smallCaps/>
          <w:color w:val="231F20"/>
        </w:rPr>
        <w:t>CHAPTER</w:t>
      </w:r>
      <w:r>
        <w:rPr>
          <w:smallCaps/>
          <w:color w:val="231F20"/>
          <w:spacing w:val="-25"/>
        </w:rPr>
        <w:t> </w:t>
      </w:r>
      <w:r>
        <w:rPr>
          <w:smallCaps/>
          <w:color w:val="231F20"/>
        </w:rPr>
        <w:t>XXXII</w:t>
      </w:r>
      <w:r>
        <w:rPr>
          <w:smallCaps/>
          <w:color w:val="231F20"/>
          <w:spacing w:val="40"/>
        </w:rPr>
        <w:t> </w:t>
      </w:r>
      <w:r>
        <w:rPr>
          <w:smallCaps/>
          <w:color w:val="231F20"/>
          <w:w w:val="90"/>
        </w:rPr>
        <w:t>Reference</w:t>
      </w:r>
      <w:r>
        <w:rPr>
          <w:smallCaps/>
          <w:color w:val="231F20"/>
          <w:spacing w:val="-6"/>
          <w:w w:val="90"/>
        </w:rPr>
        <w:t> </w:t>
      </w:r>
      <w:r>
        <w:rPr>
          <w:smallCaps/>
          <w:color w:val="231F20"/>
          <w:w w:val="90"/>
        </w:rPr>
        <w:t>and</w:t>
      </w:r>
      <w:r>
        <w:rPr>
          <w:smallCaps/>
          <w:color w:val="231F20"/>
          <w:spacing w:val="-6"/>
          <w:w w:val="90"/>
        </w:rPr>
        <w:t> </w:t>
      </w:r>
      <w:r>
        <w:rPr>
          <w:smallCaps/>
          <w:color w:val="231F20"/>
          <w:w w:val="90"/>
        </w:rPr>
        <w:t>revision</w:t>
      </w:r>
    </w:p>
    <w:p>
      <w:pPr>
        <w:pStyle w:val="ListParagraph"/>
        <w:numPr>
          <w:ilvl w:val="0"/>
          <w:numId w:val="1"/>
        </w:numPr>
        <w:tabs>
          <w:tab w:pos="3225" w:val="left" w:leader="none"/>
        </w:tabs>
        <w:spacing w:line="249" w:lineRule="auto" w:before="0" w:after="0"/>
        <w:ind w:left="2352" w:right="2" w:firstLine="480"/>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Where</w:t>
      </w:r>
      <w:r>
        <w:rPr>
          <w:color w:val="231F20"/>
          <w:spacing w:val="-12"/>
          <w:sz w:val="20"/>
        </w:rPr>
        <w:t> </w:t>
      </w:r>
      <w:r>
        <w:rPr>
          <w:color w:val="231F20"/>
          <w:sz w:val="20"/>
        </w:rPr>
        <w:t>any</w:t>
      </w:r>
      <w:r>
        <w:rPr>
          <w:color w:val="231F20"/>
          <w:spacing w:val="-12"/>
          <w:sz w:val="20"/>
        </w:rPr>
        <w:t> </w:t>
      </w:r>
      <w:r>
        <w:rPr>
          <w:color w:val="231F20"/>
          <w:sz w:val="20"/>
        </w:rPr>
        <w:t>Court</w:t>
      </w:r>
      <w:r>
        <w:rPr>
          <w:color w:val="231F20"/>
          <w:spacing w:val="-12"/>
          <w:sz w:val="20"/>
        </w:rPr>
        <w:t> </w:t>
      </w:r>
      <w:r>
        <w:rPr>
          <w:color w:val="231F20"/>
          <w:sz w:val="20"/>
        </w:rPr>
        <w:t>is</w:t>
      </w:r>
      <w:r>
        <w:rPr>
          <w:color w:val="231F20"/>
          <w:spacing w:val="-12"/>
          <w:sz w:val="20"/>
        </w:rPr>
        <w:t> </w:t>
      </w:r>
      <w:r>
        <w:rPr>
          <w:color w:val="231F20"/>
          <w:sz w:val="20"/>
        </w:rPr>
        <w:t>satisfied</w:t>
      </w:r>
      <w:r>
        <w:rPr>
          <w:color w:val="231F20"/>
          <w:spacing w:val="-12"/>
          <w:sz w:val="20"/>
        </w:rPr>
        <w:t> </w:t>
      </w:r>
      <w:r>
        <w:rPr>
          <w:color w:val="231F20"/>
          <w:sz w:val="20"/>
        </w:rPr>
        <w:t>that</w:t>
      </w:r>
      <w:r>
        <w:rPr>
          <w:color w:val="231F20"/>
          <w:spacing w:val="-12"/>
          <w:sz w:val="20"/>
        </w:rPr>
        <w:t> </w:t>
      </w:r>
      <w:r>
        <w:rPr>
          <w:color w:val="231F20"/>
          <w:sz w:val="20"/>
        </w:rPr>
        <w:t>a</w:t>
      </w:r>
      <w:r>
        <w:rPr>
          <w:color w:val="231F20"/>
          <w:spacing w:val="-12"/>
          <w:sz w:val="20"/>
        </w:rPr>
        <w:t> </w:t>
      </w:r>
      <w:r>
        <w:rPr>
          <w:color w:val="231F20"/>
          <w:sz w:val="20"/>
        </w:rPr>
        <w:t>case</w:t>
      </w:r>
      <w:r>
        <w:rPr>
          <w:color w:val="231F20"/>
          <w:spacing w:val="-12"/>
          <w:sz w:val="20"/>
        </w:rPr>
        <w:t> </w:t>
      </w:r>
      <w:r>
        <w:rPr>
          <w:color w:val="231F20"/>
          <w:sz w:val="20"/>
        </w:rPr>
        <w:t>pending</w:t>
      </w:r>
      <w:r>
        <w:rPr>
          <w:color w:val="231F20"/>
          <w:spacing w:val="-12"/>
          <w:sz w:val="20"/>
        </w:rPr>
        <w:t> </w:t>
      </w:r>
      <w:r>
        <w:rPr>
          <w:color w:val="231F20"/>
          <w:sz w:val="20"/>
        </w:rPr>
        <w:t>before</w:t>
      </w:r>
      <w:r>
        <w:rPr>
          <w:color w:val="231F20"/>
          <w:spacing w:val="-12"/>
          <w:sz w:val="20"/>
        </w:rPr>
        <w:t> </w:t>
      </w:r>
      <w:r>
        <w:rPr>
          <w:color w:val="231F20"/>
          <w:sz w:val="20"/>
        </w:rPr>
        <w:t>it</w:t>
      </w:r>
      <w:r>
        <w:rPr>
          <w:color w:val="231F20"/>
          <w:spacing w:val="-12"/>
          <w:sz w:val="20"/>
        </w:rPr>
        <w:t> </w:t>
      </w:r>
      <w:r>
        <w:rPr>
          <w:color w:val="231F20"/>
          <w:sz w:val="20"/>
        </w:rPr>
        <w:t>involves</w:t>
      </w:r>
      <w:r>
        <w:rPr>
          <w:color w:val="231F20"/>
          <w:spacing w:val="-12"/>
          <w:sz w:val="20"/>
        </w:rPr>
        <w:t> </w:t>
      </w:r>
      <w:r>
        <w:rPr>
          <w:color w:val="231F20"/>
          <w:sz w:val="20"/>
        </w:rPr>
        <w:t>a</w:t>
      </w:r>
      <w:r>
        <w:rPr>
          <w:color w:val="231F20"/>
          <w:spacing w:val="-12"/>
          <w:sz w:val="20"/>
        </w:rPr>
        <w:t> </w:t>
      </w:r>
      <w:r>
        <w:rPr>
          <w:color w:val="231F20"/>
          <w:sz w:val="20"/>
        </w:rPr>
        <w:t>question as to the validity of any</w:t>
      </w:r>
      <w:r>
        <w:rPr>
          <w:color w:val="231F20"/>
          <w:spacing w:val="-10"/>
          <w:sz w:val="20"/>
        </w:rPr>
        <w:t> </w:t>
      </w:r>
      <w:r>
        <w:rPr>
          <w:color w:val="231F20"/>
          <w:sz w:val="20"/>
        </w:rPr>
        <w:t>Act, Ordinance or Regulation or of any provision contained in an Act, Ordinance or Regulation, the determination of which is necessary for the disposal of the case, and is of opinion that such</w:t>
      </w:r>
      <w:r>
        <w:rPr>
          <w:color w:val="231F20"/>
          <w:spacing w:val="-8"/>
          <w:sz w:val="20"/>
        </w:rPr>
        <w:t> </w:t>
      </w:r>
      <w:r>
        <w:rPr>
          <w:color w:val="231F20"/>
          <w:sz w:val="20"/>
        </w:rPr>
        <w:t>Act, Ordinance, Regulation or provision is invalid or </w:t>
      </w:r>
      <w:r>
        <w:rPr>
          <w:color w:val="231F20"/>
          <w:spacing w:val="-4"/>
          <w:sz w:val="20"/>
        </w:rPr>
        <w:t>inoperative, but has not been so declared by the High Court to which that Court is subordinate </w:t>
      </w:r>
      <w:r>
        <w:rPr>
          <w:color w:val="231F20"/>
          <w:sz w:val="20"/>
        </w:rPr>
        <w:t>or</w:t>
      </w:r>
      <w:r>
        <w:rPr>
          <w:color w:val="231F20"/>
          <w:spacing w:val="-7"/>
          <w:sz w:val="20"/>
        </w:rPr>
        <w:t> </w:t>
      </w:r>
      <w:r>
        <w:rPr>
          <w:color w:val="231F20"/>
          <w:sz w:val="20"/>
        </w:rPr>
        <w:t>by</w:t>
      </w:r>
      <w:r>
        <w:rPr>
          <w:color w:val="231F20"/>
          <w:spacing w:val="-7"/>
          <w:sz w:val="20"/>
        </w:rPr>
        <w:t> </w:t>
      </w:r>
      <w:r>
        <w:rPr>
          <w:color w:val="231F20"/>
          <w:sz w:val="20"/>
        </w:rPr>
        <w:t>the</w:t>
      </w:r>
      <w:r>
        <w:rPr>
          <w:color w:val="231F20"/>
          <w:spacing w:val="-7"/>
          <w:sz w:val="20"/>
        </w:rPr>
        <w:t> </w:t>
      </w:r>
      <w:r>
        <w:rPr>
          <w:color w:val="231F20"/>
          <w:sz w:val="20"/>
        </w:rPr>
        <w:t>Supreme</w:t>
      </w:r>
      <w:r>
        <w:rPr>
          <w:color w:val="231F20"/>
          <w:spacing w:val="-7"/>
          <w:sz w:val="20"/>
        </w:rPr>
        <w:t> </w:t>
      </w:r>
      <w:r>
        <w:rPr>
          <w:color w:val="231F20"/>
          <w:sz w:val="20"/>
        </w:rPr>
        <w:t>Court,</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shall</w:t>
      </w:r>
      <w:r>
        <w:rPr>
          <w:color w:val="231F20"/>
          <w:spacing w:val="-7"/>
          <w:sz w:val="20"/>
        </w:rPr>
        <w:t> </w:t>
      </w:r>
      <w:r>
        <w:rPr>
          <w:color w:val="231F20"/>
          <w:sz w:val="20"/>
        </w:rPr>
        <w:t>state</w:t>
      </w:r>
      <w:r>
        <w:rPr>
          <w:color w:val="231F20"/>
          <w:spacing w:val="-7"/>
          <w:sz w:val="20"/>
        </w:rPr>
        <w:t> </w:t>
      </w:r>
      <w:r>
        <w:rPr>
          <w:color w:val="231F20"/>
          <w:sz w:val="20"/>
        </w:rPr>
        <w:t>a</w:t>
      </w:r>
      <w:r>
        <w:rPr>
          <w:color w:val="231F20"/>
          <w:spacing w:val="-7"/>
          <w:sz w:val="20"/>
        </w:rPr>
        <w:t> </w:t>
      </w:r>
      <w:r>
        <w:rPr>
          <w:color w:val="231F20"/>
          <w:sz w:val="20"/>
        </w:rPr>
        <w:t>case</w:t>
      </w:r>
      <w:r>
        <w:rPr>
          <w:color w:val="231F20"/>
          <w:spacing w:val="-7"/>
          <w:sz w:val="20"/>
        </w:rPr>
        <w:t> </w:t>
      </w:r>
      <w:r>
        <w:rPr>
          <w:color w:val="231F20"/>
          <w:sz w:val="20"/>
        </w:rPr>
        <w:t>setting</w:t>
      </w:r>
      <w:r>
        <w:rPr>
          <w:color w:val="231F20"/>
          <w:spacing w:val="-7"/>
          <w:sz w:val="20"/>
        </w:rPr>
        <w:t> </w:t>
      </w:r>
      <w:r>
        <w:rPr>
          <w:color w:val="231F20"/>
          <w:sz w:val="20"/>
        </w:rPr>
        <w:t>out</w:t>
      </w:r>
      <w:r>
        <w:rPr>
          <w:color w:val="231F20"/>
          <w:spacing w:val="-7"/>
          <w:sz w:val="20"/>
        </w:rPr>
        <w:t> </w:t>
      </w:r>
      <w:r>
        <w:rPr>
          <w:color w:val="231F20"/>
          <w:sz w:val="20"/>
        </w:rPr>
        <w:t>its</w:t>
      </w:r>
      <w:r>
        <w:rPr>
          <w:color w:val="231F20"/>
          <w:spacing w:val="-7"/>
          <w:sz w:val="20"/>
        </w:rPr>
        <w:t> </w:t>
      </w:r>
      <w:r>
        <w:rPr>
          <w:color w:val="231F20"/>
          <w:sz w:val="20"/>
        </w:rPr>
        <w:t>opinion</w:t>
      </w:r>
      <w:r>
        <w:rPr>
          <w:color w:val="231F20"/>
          <w:spacing w:val="-7"/>
          <w:sz w:val="20"/>
        </w:rPr>
        <w:t> </w:t>
      </w:r>
      <w:r>
        <w:rPr>
          <w:color w:val="231F20"/>
          <w:sz w:val="20"/>
        </w:rPr>
        <w:t>and</w:t>
      </w:r>
      <w:r>
        <w:rPr>
          <w:color w:val="231F20"/>
          <w:spacing w:val="-7"/>
          <w:sz w:val="20"/>
        </w:rPr>
        <w:t> </w:t>
      </w:r>
      <w:r>
        <w:rPr>
          <w:color w:val="231F20"/>
          <w:sz w:val="20"/>
        </w:rPr>
        <w:t>the</w:t>
      </w:r>
      <w:r>
        <w:rPr>
          <w:color w:val="231F20"/>
          <w:spacing w:val="-7"/>
          <w:sz w:val="20"/>
        </w:rPr>
        <w:t> </w:t>
      </w:r>
      <w:r>
        <w:rPr>
          <w:color w:val="231F20"/>
          <w:sz w:val="20"/>
        </w:rPr>
        <w:t>reasons therefor, and refer the same for the decision of the High Court.</w:t>
      </w:r>
    </w:p>
    <w:p>
      <w:pPr>
        <w:spacing w:line="256" w:lineRule="auto" w:before="115"/>
        <w:ind w:left="131" w:right="1262" w:firstLine="0"/>
        <w:jc w:val="left"/>
        <w:rPr>
          <w:sz w:val="16"/>
        </w:rPr>
      </w:pPr>
      <w:r>
        <w:rPr/>
        <w:br w:type="column"/>
      </w:r>
      <w:r>
        <w:rPr>
          <w:color w:val="231F20"/>
          <w:spacing w:val="-2"/>
          <w:sz w:val="16"/>
        </w:rPr>
        <w:t>Appellate</w:t>
      </w:r>
      <w:r>
        <w:rPr>
          <w:color w:val="231F20"/>
          <w:spacing w:val="40"/>
          <w:sz w:val="16"/>
        </w:rPr>
        <w:t> </w:t>
      </w:r>
      <w:r>
        <w:rPr>
          <w:color w:val="231F20"/>
          <w:sz w:val="16"/>
        </w:rPr>
        <w:t>Court</w:t>
      </w:r>
      <w:r>
        <w:rPr>
          <w:color w:val="231F20"/>
          <w:spacing w:val="44"/>
          <w:sz w:val="16"/>
        </w:rPr>
        <w:t> </w:t>
      </w:r>
      <w:r>
        <w:rPr>
          <w:color w:val="231F20"/>
          <w:spacing w:val="-5"/>
          <w:sz w:val="16"/>
        </w:rPr>
        <w:t>may</w:t>
      </w:r>
    </w:p>
    <w:p>
      <w:pPr>
        <w:spacing w:line="261" w:lineRule="auto" w:before="4"/>
        <w:ind w:left="131" w:right="1142" w:firstLine="0"/>
        <w:jc w:val="left"/>
        <w:rPr>
          <w:sz w:val="16"/>
        </w:rPr>
      </w:pPr>
      <w:r>
        <w:rPr>
          <w:color w:val="231F20"/>
          <w:sz w:val="16"/>
        </w:rPr>
        <w:t>take</w:t>
      </w:r>
      <w:r>
        <w:rPr>
          <w:color w:val="231F20"/>
          <w:spacing w:val="40"/>
          <w:sz w:val="16"/>
        </w:rPr>
        <w:t> </w:t>
      </w:r>
      <w:r>
        <w:rPr>
          <w:color w:val="231F20"/>
          <w:sz w:val="16"/>
        </w:rPr>
        <w:t>further</w:t>
      </w:r>
      <w:r>
        <w:rPr>
          <w:color w:val="231F20"/>
          <w:spacing w:val="40"/>
          <w:sz w:val="16"/>
        </w:rPr>
        <w:t> </w:t>
      </w:r>
      <w:r>
        <w:rPr>
          <w:color w:val="231F20"/>
          <w:sz w:val="16"/>
        </w:rPr>
        <w:t>evidence</w:t>
      </w:r>
      <w:r>
        <w:rPr>
          <w:color w:val="231F20"/>
          <w:spacing w:val="40"/>
          <w:sz w:val="16"/>
        </w:rPr>
        <w:t> </w:t>
      </w:r>
      <w:r>
        <w:rPr>
          <w:color w:val="231F20"/>
          <w:sz w:val="16"/>
        </w:rPr>
        <w:t>or</w:t>
      </w:r>
      <w:r>
        <w:rPr>
          <w:color w:val="231F20"/>
          <w:spacing w:val="40"/>
          <w:sz w:val="16"/>
        </w:rPr>
        <w:t> </w:t>
      </w:r>
      <w:r>
        <w:rPr>
          <w:color w:val="231F20"/>
          <w:sz w:val="16"/>
        </w:rPr>
        <w:t>direct</w:t>
      </w:r>
      <w:r>
        <w:rPr>
          <w:color w:val="231F20"/>
          <w:spacing w:val="15"/>
          <w:sz w:val="16"/>
        </w:rPr>
        <w:t> </w:t>
      </w:r>
      <w:r>
        <w:rPr>
          <w:color w:val="231F20"/>
          <w:sz w:val="16"/>
        </w:rPr>
        <w:t>it</w:t>
      </w:r>
      <w:r>
        <w:rPr>
          <w:color w:val="231F20"/>
          <w:spacing w:val="15"/>
          <w:sz w:val="16"/>
        </w:rPr>
        <w:t> </w:t>
      </w:r>
      <w:r>
        <w:rPr>
          <w:color w:val="231F20"/>
          <w:sz w:val="16"/>
        </w:rPr>
        <w:t>to</w:t>
      </w:r>
      <w:r>
        <w:rPr>
          <w:color w:val="231F20"/>
          <w:spacing w:val="15"/>
          <w:sz w:val="16"/>
        </w:rPr>
        <w:t> </w:t>
      </w:r>
      <w:r>
        <w:rPr>
          <w:color w:val="231F20"/>
          <w:sz w:val="16"/>
        </w:rPr>
        <w:t>be</w:t>
      </w:r>
      <w:r>
        <w:rPr>
          <w:color w:val="231F20"/>
          <w:spacing w:val="8"/>
          <w:sz w:val="16"/>
        </w:rPr>
        <w:t> taken.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4"/>
        <w:rPr>
          <w:sz w:val="16"/>
        </w:rPr>
      </w:pPr>
    </w:p>
    <w:p>
      <w:pPr>
        <w:spacing w:line="261" w:lineRule="auto" w:before="0"/>
        <w:ind w:left="131" w:right="1293" w:firstLine="0"/>
        <w:jc w:val="left"/>
        <w:rPr>
          <w:sz w:val="16"/>
        </w:rPr>
      </w:pPr>
      <w:r>
        <w:rPr>
          <w:color w:val="231F20"/>
          <w:spacing w:val="-2"/>
          <w:sz w:val="16"/>
        </w:rPr>
        <w:t>Procedure</w:t>
      </w:r>
      <w:r>
        <w:rPr>
          <w:color w:val="231F20"/>
          <w:spacing w:val="40"/>
          <w:sz w:val="16"/>
        </w:rPr>
        <w:t> </w:t>
      </w:r>
      <w:r>
        <w:rPr>
          <w:color w:val="231F20"/>
          <w:sz w:val="16"/>
        </w:rPr>
        <w:t>where</w:t>
      </w:r>
      <w:r>
        <w:rPr>
          <w:color w:val="231F20"/>
          <w:spacing w:val="-10"/>
          <w:sz w:val="16"/>
        </w:rPr>
        <w:t> </w:t>
      </w:r>
      <w:r>
        <w:rPr>
          <w:color w:val="231F20"/>
          <w:sz w:val="16"/>
        </w:rPr>
        <w:t>Judges</w:t>
      </w:r>
      <w:r>
        <w:rPr>
          <w:color w:val="231F20"/>
          <w:spacing w:val="40"/>
          <w:sz w:val="16"/>
        </w:rPr>
        <w:t> </w:t>
      </w:r>
      <w:r>
        <w:rPr>
          <w:color w:val="231F20"/>
          <w:sz w:val="16"/>
        </w:rPr>
        <w:t>of</w:t>
      </w:r>
      <w:r>
        <w:rPr>
          <w:color w:val="231F20"/>
          <w:spacing w:val="40"/>
          <w:sz w:val="16"/>
        </w:rPr>
        <w:t> </w:t>
      </w:r>
      <w:r>
        <w:rPr>
          <w:color w:val="231F20"/>
          <w:sz w:val="16"/>
        </w:rPr>
        <w:t>Court</w:t>
      </w:r>
      <w:r>
        <w:rPr>
          <w:color w:val="231F20"/>
          <w:spacing w:val="40"/>
          <w:sz w:val="16"/>
        </w:rPr>
        <w:t> </w:t>
      </w:r>
      <w:r>
        <w:rPr>
          <w:color w:val="231F20"/>
          <w:sz w:val="16"/>
        </w:rPr>
        <w:t>of</w:t>
      </w:r>
      <w:r>
        <w:rPr>
          <w:color w:val="231F20"/>
          <w:spacing w:val="40"/>
          <w:sz w:val="16"/>
        </w:rPr>
        <w:t> </w:t>
      </w:r>
      <w:r>
        <w:rPr>
          <w:color w:val="231F20"/>
          <w:sz w:val="16"/>
        </w:rPr>
        <w:t>appeal</w:t>
      </w:r>
      <w:r>
        <w:rPr>
          <w:color w:val="231F20"/>
          <w:spacing w:val="40"/>
          <w:sz w:val="16"/>
        </w:rPr>
        <w:t> </w:t>
      </w:r>
      <w:r>
        <w:rPr>
          <w:color w:val="231F20"/>
          <w:sz w:val="16"/>
        </w:rPr>
        <w:t>are</w:t>
      </w:r>
      <w:r>
        <w:rPr>
          <w:color w:val="231F20"/>
          <w:spacing w:val="40"/>
          <w:sz w:val="16"/>
        </w:rPr>
        <w:t> </w:t>
      </w:r>
      <w:r>
        <w:rPr>
          <w:color w:val="231F20"/>
          <w:spacing w:val="-2"/>
          <w:sz w:val="16"/>
        </w:rPr>
        <w:t>equally</w:t>
      </w:r>
      <w:r>
        <w:rPr>
          <w:color w:val="231F20"/>
          <w:spacing w:val="40"/>
          <w:sz w:val="16"/>
        </w:rPr>
        <w:t> </w:t>
      </w:r>
      <w:r>
        <w:rPr>
          <w:color w:val="231F20"/>
          <w:spacing w:val="-2"/>
          <w:sz w:val="16"/>
        </w:rPr>
        <w:t>divided.</w:t>
      </w:r>
    </w:p>
    <w:p>
      <w:pPr>
        <w:pStyle w:val="BodyText"/>
        <w:rPr>
          <w:sz w:val="16"/>
        </w:rPr>
      </w:pPr>
    </w:p>
    <w:p>
      <w:pPr>
        <w:pStyle w:val="BodyText"/>
        <w:rPr>
          <w:sz w:val="16"/>
        </w:rPr>
      </w:pPr>
    </w:p>
    <w:p>
      <w:pPr>
        <w:pStyle w:val="BodyText"/>
        <w:spacing w:before="150"/>
        <w:rPr>
          <w:sz w:val="16"/>
        </w:rPr>
      </w:pPr>
    </w:p>
    <w:p>
      <w:pPr>
        <w:spacing w:line="259" w:lineRule="auto" w:before="1"/>
        <w:ind w:left="131" w:right="1142" w:firstLine="0"/>
        <w:jc w:val="left"/>
        <w:rPr>
          <w:sz w:val="16"/>
        </w:rPr>
      </w:pPr>
      <w:r>
        <w:rPr>
          <w:color w:val="231F20"/>
          <w:sz w:val="16"/>
        </w:rPr>
        <w:t>Finality</w:t>
      </w:r>
      <w:r>
        <w:rPr>
          <w:color w:val="231F20"/>
          <w:spacing w:val="40"/>
          <w:sz w:val="16"/>
        </w:rPr>
        <w:t> </w:t>
      </w:r>
      <w:r>
        <w:rPr>
          <w:color w:val="231F20"/>
          <w:sz w:val="16"/>
        </w:rPr>
        <w:t>of</w:t>
      </w:r>
      <w:r>
        <w:rPr>
          <w:color w:val="231F20"/>
          <w:spacing w:val="40"/>
          <w:sz w:val="16"/>
        </w:rPr>
        <w:t> </w:t>
      </w:r>
      <w:r>
        <w:rPr>
          <w:color w:val="231F20"/>
          <w:sz w:val="16"/>
        </w:rPr>
        <w:t>judgments </w:t>
      </w:r>
      <w:r>
        <w:rPr>
          <w:color w:val="231F20"/>
          <w:sz w:val="16"/>
        </w:rPr>
        <w:t>and</w:t>
      </w:r>
      <w:r>
        <w:rPr>
          <w:color w:val="231F20"/>
          <w:spacing w:val="40"/>
          <w:sz w:val="16"/>
        </w:rPr>
        <w:t> </w:t>
      </w:r>
      <w:r>
        <w:rPr>
          <w:color w:val="231F20"/>
          <w:sz w:val="16"/>
        </w:rPr>
        <w:t>orders</w:t>
      </w:r>
      <w:r>
        <w:rPr>
          <w:color w:val="231F20"/>
          <w:spacing w:val="40"/>
          <w:sz w:val="16"/>
        </w:rPr>
        <w:t> </w:t>
      </w:r>
      <w:r>
        <w:rPr>
          <w:color w:val="231F20"/>
          <w:sz w:val="16"/>
        </w:rPr>
        <w:t>on</w:t>
      </w:r>
    </w:p>
    <w:p>
      <w:pPr>
        <w:spacing w:before="3"/>
        <w:ind w:left="131" w:right="0" w:firstLine="0"/>
        <w:jc w:val="left"/>
        <w:rPr>
          <w:sz w:val="16"/>
        </w:rPr>
      </w:pPr>
      <w:r>
        <w:rPr>
          <w:color w:val="231F20"/>
          <w:spacing w:val="-2"/>
          <w:sz w:val="16"/>
        </w:rPr>
        <w:t>appeal.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
        <w:rPr>
          <w:sz w:val="16"/>
        </w:rPr>
      </w:pPr>
    </w:p>
    <w:p>
      <w:pPr>
        <w:spacing w:line="256" w:lineRule="auto" w:before="1"/>
        <w:ind w:left="131" w:right="1026" w:firstLine="0"/>
        <w:jc w:val="left"/>
        <w:rPr>
          <w:sz w:val="16"/>
        </w:rPr>
      </w:pPr>
      <w:r>
        <w:rPr>
          <w:color w:val="231F20"/>
          <w:sz w:val="16"/>
        </w:rPr>
        <w:t>Abatement</w:t>
      </w:r>
      <w:r>
        <w:rPr>
          <w:color w:val="231F20"/>
          <w:spacing w:val="40"/>
          <w:sz w:val="16"/>
        </w:rPr>
        <w:t> </w:t>
      </w:r>
      <w:r>
        <w:rPr>
          <w:color w:val="231F20"/>
          <w:sz w:val="16"/>
        </w:rPr>
        <w:t>of</w:t>
      </w:r>
      <w:r>
        <w:rPr>
          <w:color w:val="231F20"/>
          <w:spacing w:val="40"/>
          <w:sz w:val="16"/>
        </w:rPr>
        <w:t> </w:t>
      </w:r>
      <w:r>
        <w:rPr>
          <w:color w:val="231F20"/>
          <w:spacing w:val="-2"/>
          <w:sz w:val="16"/>
        </w:rPr>
        <w:t>appeals.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8"/>
        <w:rPr>
          <w:sz w:val="16"/>
        </w:rPr>
      </w:pPr>
    </w:p>
    <w:p>
      <w:pPr>
        <w:spacing w:line="264" w:lineRule="auto" w:before="1"/>
        <w:ind w:left="131" w:right="1254" w:firstLine="0"/>
        <w:jc w:val="left"/>
        <w:rPr>
          <w:sz w:val="16"/>
        </w:rPr>
      </w:pPr>
      <w:r>
        <w:rPr>
          <w:color w:val="231F20"/>
          <w:sz w:val="16"/>
        </w:rPr>
        <w:t>Reference</w:t>
      </w:r>
      <w:r>
        <w:rPr>
          <w:color w:val="231F20"/>
          <w:spacing w:val="37"/>
          <w:sz w:val="16"/>
        </w:rPr>
        <w:t> </w:t>
      </w:r>
      <w:r>
        <w:rPr>
          <w:color w:val="231F20"/>
          <w:sz w:val="16"/>
        </w:rPr>
        <w:t>to</w:t>
      </w:r>
      <w:r>
        <w:rPr>
          <w:color w:val="231F20"/>
          <w:spacing w:val="40"/>
          <w:sz w:val="16"/>
        </w:rPr>
        <w:t> </w:t>
      </w:r>
      <w:r>
        <w:rPr>
          <w:color w:val="231F20"/>
          <w:sz w:val="16"/>
        </w:rPr>
        <w:t>High</w:t>
      </w:r>
      <w:r>
        <w:rPr>
          <w:color w:val="231F20"/>
          <w:spacing w:val="40"/>
          <w:sz w:val="16"/>
        </w:rPr>
        <w:t> </w:t>
      </w:r>
      <w:r>
        <w:rPr>
          <w:color w:val="231F20"/>
          <w:sz w:val="16"/>
        </w:rPr>
        <w:t>Court.</w:t>
      </w:r>
    </w:p>
    <w:p>
      <w:pPr>
        <w:spacing w:after="0" w:line="264" w:lineRule="auto"/>
        <w:jc w:val="left"/>
        <w:rPr>
          <w:sz w:val="16"/>
        </w:rPr>
        <w:sectPr>
          <w:type w:val="continuous"/>
          <w:pgSz w:w="11900" w:h="16840"/>
          <w:pgMar w:header="905" w:footer="0" w:top="1240" w:bottom="280" w:left="0" w:right="0"/>
          <w:cols w:num="2" w:equalWidth="0">
            <w:col w:w="9559" w:space="40"/>
            <w:col w:w="2301"/>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9"/>
        <w:rPr>
          <w:sz w:val="16"/>
        </w:rPr>
      </w:pPr>
    </w:p>
    <w:p>
      <w:pPr>
        <w:spacing w:line="249" w:lineRule="auto" w:before="1"/>
        <w:ind w:left="1181" w:right="0" w:firstLine="0"/>
        <w:jc w:val="left"/>
        <w:rPr>
          <w:sz w:val="16"/>
        </w:rPr>
      </w:pPr>
      <w:r>
        <w:rPr>
          <w:color w:val="231F20"/>
          <w:sz w:val="16"/>
        </w:rPr>
        <w:t>Disposal</w:t>
      </w:r>
      <w:r>
        <w:rPr>
          <w:color w:val="231F20"/>
          <w:spacing w:val="40"/>
          <w:sz w:val="16"/>
        </w:rPr>
        <w:t> </w:t>
      </w:r>
      <w:r>
        <w:rPr>
          <w:color w:val="231F20"/>
          <w:sz w:val="16"/>
        </w:rPr>
        <w:t>of</w:t>
      </w:r>
      <w:r>
        <w:rPr>
          <w:color w:val="231F20"/>
          <w:spacing w:val="40"/>
          <w:sz w:val="16"/>
        </w:rPr>
        <w:t> </w:t>
      </w:r>
      <w:r>
        <w:rPr>
          <w:color w:val="231F20"/>
          <w:sz w:val="16"/>
        </w:rPr>
        <w:t>case</w:t>
      </w:r>
      <w:r>
        <w:rPr>
          <w:color w:val="231F20"/>
          <w:spacing w:val="7"/>
          <w:sz w:val="16"/>
        </w:rPr>
        <w:t> </w:t>
      </w:r>
      <w:r>
        <w:rPr>
          <w:color w:val="231F20"/>
          <w:sz w:val="16"/>
        </w:rPr>
        <w:t>according</w:t>
      </w:r>
      <w:r>
        <w:rPr>
          <w:color w:val="231F20"/>
          <w:spacing w:val="40"/>
          <w:sz w:val="16"/>
        </w:rPr>
        <w:t> </w:t>
      </w:r>
      <w:r>
        <w:rPr>
          <w:color w:val="231F20"/>
          <w:sz w:val="16"/>
        </w:rPr>
        <w:t>to</w:t>
      </w:r>
      <w:r>
        <w:rPr>
          <w:color w:val="231F20"/>
          <w:spacing w:val="40"/>
          <w:sz w:val="16"/>
        </w:rPr>
        <w:t> </w:t>
      </w:r>
      <w:r>
        <w:rPr>
          <w:color w:val="231F20"/>
          <w:sz w:val="16"/>
        </w:rPr>
        <w:t>decision</w:t>
      </w:r>
      <w:r>
        <w:rPr>
          <w:color w:val="231F20"/>
          <w:spacing w:val="40"/>
          <w:sz w:val="16"/>
        </w:rPr>
        <w:t> </w:t>
      </w:r>
      <w:r>
        <w:rPr>
          <w:color w:val="231F20"/>
          <w:sz w:val="16"/>
        </w:rPr>
        <w:t>of</w:t>
      </w:r>
      <w:r>
        <w:rPr>
          <w:color w:val="231F20"/>
          <w:spacing w:val="40"/>
          <w:sz w:val="16"/>
        </w:rPr>
        <w:t> </w:t>
      </w:r>
      <w:r>
        <w:rPr>
          <w:color w:val="231F20"/>
          <w:sz w:val="16"/>
        </w:rPr>
        <w:t>High</w:t>
      </w:r>
      <w:r>
        <w:rPr>
          <w:color w:val="231F20"/>
          <w:spacing w:val="40"/>
          <w:sz w:val="16"/>
        </w:rPr>
        <w:t> </w:t>
      </w:r>
      <w:r>
        <w:rPr>
          <w:color w:val="231F20"/>
          <w:sz w:val="16"/>
        </w:rPr>
        <w:t>Court.</w:t>
      </w:r>
    </w:p>
    <w:p>
      <w:pPr>
        <w:pStyle w:val="BodyText"/>
        <w:rPr>
          <w:sz w:val="16"/>
        </w:rPr>
      </w:pPr>
    </w:p>
    <w:p>
      <w:pPr>
        <w:pStyle w:val="BodyText"/>
        <w:spacing w:before="28"/>
        <w:rPr>
          <w:sz w:val="16"/>
        </w:rPr>
      </w:pPr>
    </w:p>
    <w:p>
      <w:pPr>
        <w:spacing w:line="249" w:lineRule="auto" w:before="0"/>
        <w:ind w:left="1181" w:right="73" w:firstLine="0"/>
        <w:jc w:val="left"/>
        <w:rPr>
          <w:sz w:val="16"/>
        </w:rPr>
      </w:pPr>
      <w:r>
        <w:rPr>
          <w:color w:val="231F20"/>
          <w:sz w:val="16"/>
        </w:rPr>
        <w:t>Calling</w:t>
      </w:r>
      <w:r>
        <w:rPr>
          <w:color w:val="231F20"/>
          <w:spacing w:val="2"/>
          <w:sz w:val="16"/>
        </w:rPr>
        <w:t> </w:t>
      </w:r>
      <w:r>
        <w:rPr>
          <w:color w:val="231F20"/>
          <w:sz w:val="16"/>
        </w:rPr>
        <w:t>for</w:t>
      </w:r>
      <w:r>
        <w:rPr>
          <w:color w:val="231F20"/>
          <w:spacing w:val="40"/>
          <w:sz w:val="16"/>
        </w:rPr>
        <w:t> </w:t>
      </w:r>
      <w:r>
        <w:rPr>
          <w:color w:val="231F20"/>
          <w:sz w:val="16"/>
        </w:rPr>
        <w:t>records</w:t>
      </w:r>
      <w:r>
        <w:rPr>
          <w:color w:val="231F20"/>
          <w:spacing w:val="40"/>
          <w:sz w:val="16"/>
        </w:rPr>
        <w:t> </w:t>
      </w:r>
      <w:r>
        <w:rPr>
          <w:color w:val="231F20"/>
          <w:sz w:val="16"/>
        </w:rPr>
        <w:t>to</w:t>
      </w:r>
      <w:r>
        <w:rPr>
          <w:color w:val="231F20"/>
          <w:spacing w:val="40"/>
          <w:sz w:val="16"/>
        </w:rPr>
        <w:t> </w:t>
      </w:r>
      <w:r>
        <w:rPr>
          <w:color w:val="231F20"/>
          <w:spacing w:val="-2"/>
          <w:sz w:val="16"/>
        </w:rPr>
        <w:t>exercise</w:t>
      </w:r>
      <w:r>
        <w:rPr>
          <w:color w:val="231F20"/>
          <w:spacing w:val="40"/>
          <w:sz w:val="16"/>
        </w:rPr>
        <w:t> </w:t>
      </w:r>
      <w:r>
        <w:rPr>
          <w:color w:val="231F20"/>
          <w:sz w:val="16"/>
        </w:rPr>
        <w:t>powers</w:t>
      </w:r>
      <w:r>
        <w:rPr>
          <w:color w:val="231F20"/>
          <w:spacing w:val="40"/>
          <w:sz w:val="16"/>
        </w:rPr>
        <w:t> </w:t>
      </w:r>
      <w:r>
        <w:rPr>
          <w:color w:val="231F20"/>
          <w:sz w:val="16"/>
        </w:rPr>
        <w:t>of</w:t>
      </w:r>
      <w:r>
        <w:rPr>
          <w:color w:val="231F20"/>
          <w:spacing w:val="40"/>
          <w:sz w:val="16"/>
        </w:rPr>
        <w:t> </w:t>
      </w:r>
      <w:r>
        <w:rPr>
          <w:color w:val="231F20"/>
          <w:spacing w:val="-2"/>
          <w:sz w:val="16"/>
        </w:rPr>
        <w:t>revision.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8"/>
        <w:rPr>
          <w:sz w:val="16"/>
        </w:rPr>
      </w:pPr>
    </w:p>
    <w:p>
      <w:pPr>
        <w:spacing w:line="249" w:lineRule="auto" w:before="0"/>
        <w:ind w:left="1181" w:right="73" w:firstLine="0"/>
        <w:jc w:val="left"/>
        <w:rPr>
          <w:sz w:val="16"/>
        </w:rPr>
      </w:pP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order</w:t>
      </w:r>
      <w:r>
        <w:rPr>
          <w:color w:val="231F20"/>
          <w:spacing w:val="2"/>
          <w:sz w:val="16"/>
        </w:rPr>
        <w:t> </w:t>
      </w:r>
      <w:r>
        <w:rPr>
          <w:color w:val="231F20"/>
          <w:sz w:val="16"/>
        </w:rPr>
        <w:t>inquiry.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9"/>
        <w:rPr>
          <w:sz w:val="16"/>
        </w:rPr>
      </w:pPr>
    </w:p>
    <w:p>
      <w:pPr>
        <w:spacing w:line="249" w:lineRule="auto" w:before="0"/>
        <w:ind w:left="1181" w:right="24" w:firstLine="0"/>
        <w:jc w:val="left"/>
        <w:rPr>
          <w:sz w:val="16"/>
        </w:rPr>
      </w:pPr>
      <w:r>
        <w:rPr>
          <w:color w:val="231F20"/>
          <w:spacing w:val="-2"/>
          <w:sz w:val="16"/>
        </w:rPr>
        <w:t>Sessions</w:t>
      </w:r>
      <w:r>
        <w:rPr>
          <w:color w:val="231F20"/>
          <w:spacing w:val="40"/>
          <w:sz w:val="16"/>
        </w:rPr>
        <w:t> </w:t>
      </w:r>
      <w:r>
        <w:rPr>
          <w:color w:val="231F20"/>
          <w:sz w:val="16"/>
        </w:rPr>
        <w:t>Judge's</w:t>
      </w:r>
      <w:r>
        <w:rPr>
          <w:color w:val="231F20"/>
          <w:spacing w:val="-9"/>
          <w:sz w:val="16"/>
        </w:rPr>
        <w:t> </w:t>
      </w:r>
      <w:r>
        <w:rPr>
          <w:color w:val="231F20"/>
          <w:sz w:val="16"/>
        </w:rPr>
        <w:t>powers</w:t>
      </w:r>
      <w:r>
        <w:rPr>
          <w:color w:val="231F20"/>
          <w:spacing w:val="40"/>
          <w:sz w:val="16"/>
        </w:rPr>
        <w:t> </w:t>
      </w:r>
      <w:r>
        <w:rPr>
          <w:color w:val="231F20"/>
          <w:sz w:val="16"/>
        </w:rPr>
        <w:t>of</w:t>
      </w:r>
      <w:r>
        <w:rPr>
          <w:color w:val="231F20"/>
          <w:spacing w:val="40"/>
          <w:sz w:val="16"/>
        </w:rPr>
        <w:t> </w:t>
      </w:r>
      <w:r>
        <w:rPr>
          <w:color w:val="231F20"/>
          <w:sz w:val="16"/>
        </w:rPr>
        <w:t>revision.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0"/>
        <w:rPr>
          <w:sz w:val="16"/>
        </w:rPr>
      </w:pPr>
    </w:p>
    <w:p>
      <w:pPr>
        <w:spacing w:line="249" w:lineRule="auto" w:before="0"/>
        <w:ind w:left="1181" w:right="0" w:firstLine="0"/>
        <w:jc w:val="left"/>
        <w:rPr>
          <w:sz w:val="16"/>
        </w:rPr>
      </w:pPr>
      <w:r>
        <w:rPr>
          <w:color w:val="231F20"/>
          <w:sz w:val="16"/>
        </w:rPr>
        <w:t>Power</w:t>
      </w:r>
      <w:r>
        <w:rPr>
          <w:color w:val="231F20"/>
          <w:spacing w:val="40"/>
          <w:sz w:val="16"/>
        </w:rPr>
        <w:t> </w:t>
      </w:r>
      <w:r>
        <w:rPr>
          <w:color w:val="231F20"/>
          <w:sz w:val="16"/>
        </w:rPr>
        <w:t>of</w:t>
      </w:r>
      <w:r>
        <w:rPr>
          <w:color w:val="231F20"/>
          <w:spacing w:val="40"/>
          <w:sz w:val="16"/>
        </w:rPr>
        <w:t> </w:t>
      </w:r>
      <w:r>
        <w:rPr>
          <w:color w:val="231F20"/>
          <w:spacing w:val="-2"/>
          <w:sz w:val="16"/>
        </w:rPr>
        <w:t>Additional</w:t>
      </w:r>
      <w:r>
        <w:rPr>
          <w:color w:val="231F20"/>
          <w:spacing w:val="40"/>
          <w:sz w:val="16"/>
        </w:rPr>
        <w:t> </w:t>
      </w:r>
      <w:r>
        <w:rPr>
          <w:color w:val="231F20"/>
          <w:spacing w:val="-2"/>
          <w:sz w:val="16"/>
        </w:rPr>
        <w:t>Sessions</w:t>
      </w:r>
      <w:r>
        <w:rPr>
          <w:color w:val="231F20"/>
          <w:spacing w:val="-8"/>
          <w:sz w:val="16"/>
        </w:rPr>
        <w:t> </w:t>
      </w:r>
      <w:r>
        <w:rPr>
          <w:color w:val="231F20"/>
          <w:spacing w:val="-2"/>
          <w:sz w:val="16"/>
        </w:rPr>
        <w:t>Judge.</w:t>
      </w:r>
    </w:p>
    <w:p>
      <w:pPr>
        <w:pStyle w:val="BodyText"/>
        <w:spacing w:line="249" w:lineRule="auto" w:before="92"/>
        <w:ind w:left="128" w:right="4" w:firstLine="480"/>
        <w:jc w:val="both"/>
      </w:pPr>
      <w:r>
        <w:rPr/>
        <w:br w:type="column"/>
      </w:r>
      <w:r>
        <w:rPr>
          <w:i/>
          <w:color w:val="231F20"/>
        </w:rPr>
        <w:t>Explanation</w:t>
      </w:r>
      <w:r>
        <w:rPr>
          <w:color w:val="231F20"/>
        </w:rPr>
        <w:t>.—In</w:t>
      </w:r>
      <w:r>
        <w:rPr>
          <w:color w:val="231F20"/>
          <w:spacing w:val="-1"/>
        </w:rPr>
        <w:t> </w:t>
      </w:r>
      <w:r>
        <w:rPr>
          <w:color w:val="231F20"/>
        </w:rPr>
        <w:t>this</w:t>
      </w:r>
      <w:r>
        <w:rPr>
          <w:color w:val="231F20"/>
          <w:spacing w:val="-1"/>
        </w:rPr>
        <w:t> </w:t>
      </w:r>
      <w:r>
        <w:rPr>
          <w:color w:val="231F20"/>
        </w:rPr>
        <w:t>section,</w:t>
      </w:r>
      <w:r>
        <w:rPr>
          <w:color w:val="231F20"/>
          <w:spacing w:val="-1"/>
        </w:rPr>
        <w:t> </w:t>
      </w:r>
      <w:r>
        <w:rPr>
          <w:color w:val="231F20"/>
        </w:rPr>
        <w:t>"Regulation"</w:t>
      </w:r>
      <w:r>
        <w:rPr>
          <w:color w:val="231F20"/>
          <w:spacing w:val="-1"/>
        </w:rPr>
        <w:t> </w:t>
      </w:r>
      <w:r>
        <w:rPr>
          <w:color w:val="231F20"/>
        </w:rPr>
        <w:t>means</w:t>
      </w:r>
      <w:r>
        <w:rPr>
          <w:color w:val="231F20"/>
          <w:spacing w:val="-1"/>
        </w:rPr>
        <w:t> </w:t>
      </w:r>
      <w:r>
        <w:rPr>
          <w:color w:val="231F20"/>
        </w:rPr>
        <w:t>any</w:t>
      </w:r>
      <w:r>
        <w:rPr>
          <w:color w:val="231F20"/>
          <w:spacing w:val="-1"/>
        </w:rPr>
        <w:t> </w:t>
      </w:r>
      <w:r>
        <w:rPr>
          <w:color w:val="231F20"/>
        </w:rPr>
        <w:t>Regulation</w:t>
      </w:r>
      <w:r>
        <w:rPr>
          <w:color w:val="231F20"/>
          <w:spacing w:val="-1"/>
        </w:rPr>
        <w:t> </w:t>
      </w:r>
      <w:r>
        <w:rPr>
          <w:color w:val="231F20"/>
        </w:rPr>
        <w:t>as</w:t>
      </w:r>
      <w:r>
        <w:rPr>
          <w:color w:val="231F20"/>
          <w:spacing w:val="-1"/>
        </w:rPr>
        <w:t> </w:t>
      </w:r>
      <w:r>
        <w:rPr>
          <w:color w:val="231F20"/>
        </w:rPr>
        <w:t>defined</w:t>
      </w:r>
      <w:r>
        <w:rPr>
          <w:color w:val="231F20"/>
          <w:spacing w:val="-1"/>
        </w:rPr>
        <w:t> </w:t>
      </w:r>
      <w:r>
        <w:rPr>
          <w:color w:val="231F20"/>
        </w:rPr>
        <w:t>in</w:t>
      </w:r>
      <w:r>
        <w:rPr>
          <w:color w:val="231F20"/>
          <w:spacing w:val="-1"/>
        </w:rPr>
        <w:t> </w:t>
      </w:r>
      <w:r>
        <w:rPr>
          <w:color w:val="231F20"/>
        </w:rPr>
        <w:t>the General Clauses</w:t>
      </w:r>
      <w:r>
        <w:rPr>
          <w:color w:val="231F20"/>
          <w:spacing w:val="-9"/>
        </w:rPr>
        <w:t> </w:t>
      </w:r>
      <w:r>
        <w:rPr>
          <w:color w:val="231F20"/>
        </w:rPr>
        <w:t>Act, 1897, or in the General Clauses</w:t>
      </w:r>
      <w:r>
        <w:rPr>
          <w:color w:val="231F20"/>
          <w:spacing w:val="-9"/>
        </w:rPr>
        <w:t> </w:t>
      </w:r>
      <w:r>
        <w:rPr>
          <w:color w:val="231F20"/>
        </w:rPr>
        <w:t>Act of a State.</w:t>
      </w:r>
    </w:p>
    <w:p>
      <w:pPr>
        <w:pStyle w:val="ListParagraph"/>
        <w:numPr>
          <w:ilvl w:val="0"/>
          <w:numId w:val="187"/>
        </w:numPr>
        <w:tabs>
          <w:tab w:pos="880" w:val="left" w:leader="none"/>
        </w:tabs>
        <w:spacing w:line="249" w:lineRule="auto" w:before="102" w:after="0"/>
        <w:ind w:left="128" w:right="1" w:firstLine="480"/>
        <w:jc w:val="both"/>
        <w:rPr>
          <w:sz w:val="20"/>
        </w:rPr>
      </w:pPr>
      <w:r>
        <w:rPr>
          <w:color w:val="231F20"/>
          <w:sz w:val="20"/>
        </w:rPr>
        <w:t>A</w:t>
      </w:r>
      <w:r>
        <w:rPr>
          <w:color w:val="231F20"/>
          <w:spacing w:val="-13"/>
          <w:sz w:val="20"/>
        </w:rPr>
        <w:t> </w:t>
      </w:r>
      <w:r>
        <w:rPr>
          <w:color w:val="231F20"/>
          <w:sz w:val="20"/>
        </w:rPr>
        <w:t>Court</w:t>
      </w:r>
      <w:r>
        <w:rPr>
          <w:color w:val="231F20"/>
          <w:spacing w:val="-4"/>
          <w:sz w:val="20"/>
        </w:rPr>
        <w:t> </w:t>
      </w:r>
      <w:r>
        <w:rPr>
          <w:color w:val="231F20"/>
          <w:sz w:val="20"/>
        </w:rPr>
        <w:t>of</w:t>
      </w:r>
      <w:r>
        <w:rPr>
          <w:color w:val="231F20"/>
          <w:spacing w:val="-3"/>
          <w:sz w:val="20"/>
        </w:rPr>
        <w:t> </w:t>
      </w:r>
      <w:r>
        <w:rPr>
          <w:color w:val="231F20"/>
          <w:sz w:val="20"/>
        </w:rPr>
        <w:t>Session</w:t>
      </w:r>
      <w:r>
        <w:rPr>
          <w:color w:val="231F20"/>
          <w:spacing w:val="-3"/>
          <w:sz w:val="20"/>
        </w:rPr>
        <w:t> </w:t>
      </w:r>
      <w:r>
        <w:rPr>
          <w:color w:val="231F20"/>
          <w:sz w:val="20"/>
        </w:rPr>
        <w:t>may,</w:t>
      </w:r>
      <w:r>
        <w:rPr>
          <w:color w:val="231F20"/>
          <w:spacing w:val="-3"/>
          <w:sz w:val="20"/>
        </w:rPr>
        <w:t> </w:t>
      </w:r>
      <w:r>
        <w:rPr>
          <w:color w:val="231F20"/>
          <w:sz w:val="20"/>
        </w:rPr>
        <w:t>if</w:t>
      </w:r>
      <w:r>
        <w:rPr>
          <w:color w:val="231F20"/>
          <w:spacing w:val="-3"/>
          <w:sz w:val="20"/>
        </w:rPr>
        <w:t> </w:t>
      </w:r>
      <w:r>
        <w:rPr>
          <w:color w:val="231F20"/>
          <w:sz w:val="20"/>
        </w:rPr>
        <w:t>it</w:t>
      </w:r>
      <w:r>
        <w:rPr>
          <w:color w:val="231F20"/>
          <w:spacing w:val="-3"/>
          <w:sz w:val="20"/>
        </w:rPr>
        <w:t> </w:t>
      </w:r>
      <w:r>
        <w:rPr>
          <w:color w:val="231F20"/>
          <w:sz w:val="20"/>
        </w:rPr>
        <w:t>thinks</w:t>
      </w:r>
      <w:r>
        <w:rPr>
          <w:color w:val="231F20"/>
          <w:spacing w:val="-3"/>
          <w:sz w:val="20"/>
        </w:rPr>
        <w:t> </w:t>
      </w:r>
      <w:r>
        <w:rPr>
          <w:color w:val="231F20"/>
          <w:sz w:val="20"/>
        </w:rPr>
        <w:t>fit</w:t>
      </w:r>
      <w:r>
        <w:rPr>
          <w:color w:val="231F20"/>
          <w:spacing w:val="-3"/>
          <w:sz w:val="20"/>
        </w:rPr>
        <w:t> </w:t>
      </w:r>
      <w:r>
        <w:rPr>
          <w:color w:val="231F20"/>
          <w:sz w:val="20"/>
        </w:rPr>
        <w:t>in</w:t>
      </w:r>
      <w:r>
        <w:rPr>
          <w:color w:val="231F20"/>
          <w:spacing w:val="-3"/>
          <w:sz w:val="20"/>
        </w:rPr>
        <w:t> </w:t>
      </w:r>
      <w:r>
        <w:rPr>
          <w:color w:val="231F20"/>
          <w:sz w:val="20"/>
        </w:rPr>
        <w:t>any</w:t>
      </w:r>
      <w:r>
        <w:rPr>
          <w:color w:val="231F20"/>
          <w:spacing w:val="-3"/>
          <w:sz w:val="20"/>
        </w:rPr>
        <w:t> </w:t>
      </w:r>
      <w:r>
        <w:rPr>
          <w:color w:val="231F20"/>
          <w:sz w:val="20"/>
        </w:rPr>
        <w:t>case</w:t>
      </w:r>
      <w:r>
        <w:rPr>
          <w:color w:val="231F20"/>
          <w:spacing w:val="-3"/>
          <w:sz w:val="20"/>
        </w:rPr>
        <w:t> </w:t>
      </w:r>
      <w:r>
        <w:rPr>
          <w:color w:val="231F20"/>
          <w:sz w:val="20"/>
        </w:rPr>
        <w:t>pending</w:t>
      </w:r>
      <w:r>
        <w:rPr>
          <w:color w:val="231F20"/>
          <w:spacing w:val="-3"/>
          <w:sz w:val="20"/>
        </w:rPr>
        <w:t> </w:t>
      </w:r>
      <w:r>
        <w:rPr>
          <w:color w:val="231F20"/>
          <w:sz w:val="20"/>
        </w:rPr>
        <w:t>before</w:t>
      </w:r>
      <w:r>
        <w:rPr>
          <w:color w:val="231F20"/>
          <w:spacing w:val="-3"/>
          <w:sz w:val="20"/>
        </w:rPr>
        <w:t> </w:t>
      </w:r>
      <w:r>
        <w:rPr>
          <w:color w:val="231F20"/>
          <w:sz w:val="20"/>
        </w:rPr>
        <w:t>it</w:t>
      </w:r>
      <w:r>
        <w:rPr>
          <w:color w:val="231F20"/>
          <w:spacing w:val="-3"/>
          <w:sz w:val="20"/>
        </w:rPr>
        <w:t> </w:t>
      </w:r>
      <w:r>
        <w:rPr>
          <w:color w:val="231F20"/>
          <w:sz w:val="20"/>
        </w:rPr>
        <w:t>to</w:t>
      </w:r>
      <w:r>
        <w:rPr>
          <w:color w:val="231F20"/>
          <w:spacing w:val="-3"/>
          <w:sz w:val="20"/>
        </w:rPr>
        <w:t> </w:t>
      </w:r>
      <w:r>
        <w:rPr>
          <w:color w:val="231F20"/>
          <w:sz w:val="20"/>
        </w:rPr>
        <w:t>which</w:t>
      </w:r>
      <w:r>
        <w:rPr>
          <w:color w:val="231F20"/>
          <w:spacing w:val="-3"/>
          <w:sz w:val="20"/>
        </w:rPr>
        <w:t> </w:t>
      </w:r>
      <w:r>
        <w:rPr>
          <w:color w:val="231F20"/>
          <w:sz w:val="20"/>
        </w:rPr>
        <w:t>the provisions of sub-section (</w:t>
      </w:r>
      <w:r>
        <w:rPr>
          <w:i/>
          <w:color w:val="231F20"/>
          <w:sz w:val="20"/>
        </w:rPr>
        <w:t>1</w:t>
      </w:r>
      <w:r>
        <w:rPr>
          <w:color w:val="231F20"/>
          <w:sz w:val="20"/>
        </w:rPr>
        <w:t>) do not apply, refer for the decision of the High Court any question of law arising in the hearing of such case.</w:t>
      </w:r>
    </w:p>
    <w:p>
      <w:pPr>
        <w:pStyle w:val="ListParagraph"/>
        <w:numPr>
          <w:ilvl w:val="0"/>
          <w:numId w:val="187"/>
        </w:numPr>
        <w:tabs>
          <w:tab w:pos="918" w:val="left" w:leader="none"/>
        </w:tabs>
        <w:spacing w:line="249" w:lineRule="auto" w:before="103" w:after="0"/>
        <w:ind w:left="128" w:right="0" w:firstLine="480"/>
        <w:jc w:val="both"/>
        <w:rPr>
          <w:sz w:val="20"/>
        </w:rPr>
      </w:pPr>
      <w:r>
        <w:rPr>
          <w:color w:val="231F20"/>
          <w:sz w:val="20"/>
        </w:rPr>
        <w:t>Any</w:t>
      </w:r>
      <w:r>
        <w:rPr>
          <w:color w:val="231F20"/>
          <w:spacing w:val="40"/>
          <w:sz w:val="20"/>
        </w:rPr>
        <w:t> </w:t>
      </w:r>
      <w:r>
        <w:rPr>
          <w:color w:val="231F20"/>
          <w:sz w:val="20"/>
        </w:rPr>
        <w:t>Court</w:t>
      </w:r>
      <w:r>
        <w:rPr>
          <w:color w:val="231F20"/>
          <w:spacing w:val="40"/>
          <w:sz w:val="20"/>
        </w:rPr>
        <w:t> </w:t>
      </w:r>
      <w:r>
        <w:rPr>
          <w:color w:val="231F20"/>
          <w:sz w:val="20"/>
        </w:rPr>
        <w:t>making</w:t>
      </w:r>
      <w:r>
        <w:rPr>
          <w:color w:val="231F20"/>
          <w:spacing w:val="40"/>
          <w:sz w:val="20"/>
        </w:rPr>
        <w:t> </w:t>
      </w:r>
      <w:r>
        <w:rPr>
          <w:color w:val="231F20"/>
          <w:sz w:val="20"/>
        </w:rPr>
        <w:t>a</w:t>
      </w:r>
      <w:r>
        <w:rPr>
          <w:color w:val="231F20"/>
          <w:spacing w:val="40"/>
          <w:sz w:val="20"/>
        </w:rPr>
        <w:t> </w:t>
      </w:r>
      <w:r>
        <w:rPr>
          <w:color w:val="231F20"/>
          <w:sz w:val="20"/>
        </w:rPr>
        <w:t>reference</w:t>
      </w:r>
      <w:r>
        <w:rPr>
          <w:color w:val="231F20"/>
          <w:spacing w:val="40"/>
          <w:sz w:val="20"/>
        </w:rPr>
        <w:t> </w:t>
      </w:r>
      <w:r>
        <w:rPr>
          <w:color w:val="231F20"/>
          <w:sz w:val="20"/>
        </w:rPr>
        <w:t>to</w:t>
      </w:r>
      <w:r>
        <w:rPr>
          <w:color w:val="231F20"/>
          <w:spacing w:val="40"/>
          <w:sz w:val="20"/>
        </w:rPr>
        <w:t> </w:t>
      </w:r>
      <w:r>
        <w:rPr>
          <w:color w:val="231F20"/>
          <w:sz w:val="20"/>
        </w:rPr>
        <w:t>the</w:t>
      </w:r>
      <w:r>
        <w:rPr>
          <w:color w:val="231F20"/>
          <w:spacing w:val="40"/>
          <w:sz w:val="20"/>
        </w:rPr>
        <w:t> </w:t>
      </w:r>
      <w:r>
        <w:rPr>
          <w:color w:val="231F20"/>
          <w:sz w:val="20"/>
        </w:rPr>
        <w:t>High</w:t>
      </w:r>
      <w:r>
        <w:rPr>
          <w:color w:val="231F20"/>
          <w:spacing w:val="40"/>
          <w:sz w:val="20"/>
        </w:rPr>
        <w:t> </w:t>
      </w:r>
      <w:r>
        <w:rPr>
          <w:color w:val="231F20"/>
          <w:sz w:val="20"/>
        </w:rPr>
        <w:t>Court</w:t>
      </w:r>
      <w:r>
        <w:rPr>
          <w:color w:val="231F20"/>
          <w:spacing w:val="40"/>
          <w:sz w:val="20"/>
        </w:rPr>
        <w:t> </w:t>
      </w:r>
      <w:r>
        <w:rPr>
          <w:color w:val="231F20"/>
          <w:sz w:val="20"/>
        </w:rPr>
        <w:t>under</w:t>
      </w:r>
      <w:r>
        <w:rPr>
          <w:color w:val="231F20"/>
          <w:spacing w:val="40"/>
          <w:sz w:val="20"/>
        </w:rPr>
        <w:t> </w:t>
      </w:r>
      <w:r>
        <w:rPr>
          <w:color w:val="231F20"/>
          <w:sz w:val="20"/>
        </w:rPr>
        <w:t>sub-section</w:t>
      </w:r>
      <w:r>
        <w:rPr>
          <w:color w:val="231F20"/>
          <w:spacing w:val="40"/>
          <w:sz w:val="20"/>
        </w:rPr>
        <w:t> </w:t>
      </w:r>
      <w:r>
        <w:rPr>
          <w:color w:val="231F20"/>
          <w:sz w:val="20"/>
        </w:rPr>
        <w:t>(</w:t>
      </w:r>
      <w:r>
        <w:rPr>
          <w:i/>
          <w:color w:val="231F20"/>
          <w:sz w:val="20"/>
        </w:rPr>
        <w:t>1</w:t>
      </w:r>
      <w:r>
        <w:rPr>
          <w:color w:val="231F20"/>
          <w:sz w:val="20"/>
        </w:rPr>
        <w:t>)</w:t>
      </w:r>
      <w:r>
        <w:rPr>
          <w:color w:val="231F20"/>
          <w:spacing w:val="40"/>
          <w:sz w:val="20"/>
        </w:rPr>
        <w:t> </w:t>
      </w:r>
      <w:r>
        <w:rPr>
          <w:color w:val="231F20"/>
          <w:sz w:val="20"/>
        </w:rPr>
        <w:t>or sub-section (</w:t>
      </w:r>
      <w:r>
        <w:rPr>
          <w:i/>
          <w:color w:val="231F20"/>
          <w:sz w:val="20"/>
        </w:rPr>
        <w:t>2</w:t>
      </w:r>
      <w:r>
        <w:rPr>
          <w:color w:val="231F20"/>
          <w:sz w:val="20"/>
        </w:rPr>
        <w:t>) may, pending the decision of the High Court thereon, either commit the accused to jail or release him on bail to appear when called upon.</w:t>
      </w:r>
    </w:p>
    <w:p>
      <w:pPr>
        <w:pStyle w:val="ListParagraph"/>
        <w:numPr>
          <w:ilvl w:val="0"/>
          <w:numId w:val="1"/>
        </w:numPr>
        <w:tabs>
          <w:tab w:pos="1009" w:val="left" w:leader="none"/>
        </w:tabs>
        <w:spacing w:line="249" w:lineRule="auto" w:before="104" w:after="0"/>
        <w:ind w:left="128" w:right="2" w:firstLine="480"/>
        <w:jc w:val="both"/>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When</w:t>
      </w:r>
      <w:r>
        <w:rPr>
          <w:color w:val="231F20"/>
          <w:spacing w:val="-1"/>
          <w:sz w:val="20"/>
        </w:rPr>
        <w:t> </w:t>
      </w:r>
      <w:r>
        <w:rPr>
          <w:color w:val="231F20"/>
          <w:sz w:val="20"/>
        </w:rPr>
        <w:t>a question</w:t>
      </w:r>
      <w:r>
        <w:rPr>
          <w:color w:val="231F20"/>
          <w:spacing w:val="-1"/>
          <w:sz w:val="20"/>
        </w:rPr>
        <w:t> </w:t>
      </w:r>
      <w:r>
        <w:rPr>
          <w:color w:val="231F20"/>
          <w:sz w:val="20"/>
        </w:rPr>
        <w:t>has</w:t>
      </w:r>
      <w:r>
        <w:rPr>
          <w:color w:val="231F20"/>
          <w:spacing w:val="-1"/>
          <w:sz w:val="20"/>
        </w:rPr>
        <w:t> </w:t>
      </w:r>
      <w:r>
        <w:rPr>
          <w:color w:val="231F20"/>
          <w:sz w:val="20"/>
        </w:rPr>
        <w:t>been</w:t>
      </w:r>
      <w:r>
        <w:rPr>
          <w:color w:val="231F20"/>
          <w:spacing w:val="-1"/>
          <w:sz w:val="20"/>
        </w:rPr>
        <w:t> </w:t>
      </w:r>
      <w:r>
        <w:rPr>
          <w:color w:val="231F20"/>
          <w:sz w:val="20"/>
        </w:rPr>
        <w:t>so</w:t>
      </w:r>
      <w:r>
        <w:rPr>
          <w:color w:val="231F20"/>
          <w:spacing w:val="-1"/>
          <w:sz w:val="20"/>
        </w:rPr>
        <w:t> </w:t>
      </w:r>
      <w:r>
        <w:rPr>
          <w:color w:val="231F20"/>
          <w:sz w:val="20"/>
        </w:rPr>
        <w:t>referred,</w:t>
      </w:r>
      <w:r>
        <w:rPr>
          <w:color w:val="231F20"/>
          <w:spacing w:val="-1"/>
          <w:sz w:val="20"/>
        </w:rPr>
        <w:t> </w:t>
      </w:r>
      <w:r>
        <w:rPr>
          <w:color w:val="231F20"/>
          <w:sz w:val="20"/>
        </w:rPr>
        <w:t>the High</w:t>
      </w:r>
      <w:r>
        <w:rPr>
          <w:color w:val="231F20"/>
          <w:spacing w:val="-1"/>
          <w:sz w:val="20"/>
        </w:rPr>
        <w:t> </w:t>
      </w:r>
      <w:r>
        <w:rPr>
          <w:color w:val="231F20"/>
          <w:sz w:val="20"/>
        </w:rPr>
        <w:t>Court shall pass</w:t>
      </w:r>
      <w:r>
        <w:rPr>
          <w:color w:val="231F20"/>
          <w:spacing w:val="-1"/>
          <w:sz w:val="20"/>
        </w:rPr>
        <w:t> </w:t>
      </w:r>
      <w:r>
        <w:rPr>
          <w:color w:val="231F20"/>
          <w:sz w:val="20"/>
        </w:rPr>
        <w:t>such</w:t>
      </w:r>
      <w:r>
        <w:rPr>
          <w:color w:val="231F20"/>
          <w:spacing w:val="-1"/>
          <w:sz w:val="20"/>
        </w:rPr>
        <w:t> </w:t>
      </w:r>
      <w:r>
        <w:rPr>
          <w:color w:val="231F20"/>
          <w:sz w:val="20"/>
        </w:rPr>
        <w:t>order thereon</w:t>
      </w:r>
      <w:r>
        <w:rPr>
          <w:color w:val="231F20"/>
          <w:spacing w:val="-10"/>
          <w:sz w:val="20"/>
        </w:rPr>
        <w:t> </w:t>
      </w:r>
      <w:r>
        <w:rPr>
          <w:color w:val="231F20"/>
          <w:sz w:val="20"/>
        </w:rPr>
        <w:t>as</w:t>
      </w:r>
      <w:r>
        <w:rPr>
          <w:color w:val="231F20"/>
          <w:spacing w:val="-10"/>
          <w:sz w:val="20"/>
        </w:rPr>
        <w:t> </w:t>
      </w:r>
      <w:r>
        <w:rPr>
          <w:color w:val="231F20"/>
          <w:sz w:val="20"/>
        </w:rPr>
        <w:t>it</w:t>
      </w:r>
      <w:r>
        <w:rPr>
          <w:color w:val="231F20"/>
          <w:spacing w:val="-10"/>
          <w:sz w:val="20"/>
        </w:rPr>
        <w:t> </w:t>
      </w:r>
      <w:r>
        <w:rPr>
          <w:color w:val="231F20"/>
          <w:sz w:val="20"/>
        </w:rPr>
        <w:t>thinks</w:t>
      </w:r>
      <w:r>
        <w:rPr>
          <w:color w:val="231F20"/>
          <w:spacing w:val="-10"/>
          <w:sz w:val="20"/>
        </w:rPr>
        <w:t> </w:t>
      </w:r>
      <w:r>
        <w:rPr>
          <w:color w:val="231F20"/>
          <w:sz w:val="20"/>
        </w:rPr>
        <w:t>fit,</w:t>
      </w:r>
      <w:r>
        <w:rPr>
          <w:color w:val="231F20"/>
          <w:spacing w:val="-10"/>
          <w:sz w:val="20"/>
        </w:rPr>
        <w:t> </w:t>
      </w:r>
      <w:r>
        <w:rPr>
          <w:color w:val="231F20"/>
          <w:sz w:val="20"/>
        </w:rPr>
        <w:t>and</w:t>
      </w:r>
      <w:r>
        <w:rPr>
          <w:color w:val="231F20"/>
          <w:spacing w:val="-10"/>
          <w:sz w:val="20"/>
        </w:rPr>
        <w:t> </w:t>
      </w:r>
      <w:r>
        <w:rPr>
          <w:color w:val="231F20"/>
          <w:sz w:val="20"/>
        </w:rPr>
        <w:t>shall</w:t>
      </w:r>
      <w:r>
        <w:rPr>
          <w:color w:val="231F20"/>
          <w:spacing w:val="-10"/>
          <w:sz w:val="20"/>
        </w:rPr>
        <w:t> </w:t>
      </w:r>
      <w:r>
        <w:rPr>
          <w:color w:val="231F20"/>
          <w:sz w:val="20"/>
        </w:rPr>
        <w:t>cause</w:t>
      </w:r>
      <w:r>
        <w:rPr>
          <w:color w:val="231F20"/>
          <w:spacing w:val="-10"/>
          <w:sz w:val="20"/>
        </w:rPr>
        <w:t> </w:t>
      </w:r>
      <w:r>
        <w:rPr>
          <w:color w:val="231F20"/>
          <w:sz w:val="20"/>
        </w:rPr>
        <w:t>a</w:t>
      </w:r>
      <w:r>
        <w:rPr>
          <w:color w:val="231F20"/>
          <w:spacing w:val="-10"/>
          <w:sz w:val="20"/>
        </w:rPr>
        <w:t> </w:t>
      </w:r>
      <w:r>
        <w:rPr>
          <w:color w:val="231F20"/>
          <w:sz w:val="20"/>
        </w:rPr>
        <w:t>copy</w:t>
      </w:r>
      <w:r>
        <w:rPr>
          <w:color w:val="231F20"/>
          <w:spacing w:val="-10"/>
          <w:sz w:val="20"/>
        </w:rPr>
        <w:t> </w:t>
      </w:r>
      <w:r>
        <w:rPr>
          <w:color w:val="231F20"/>
          <w:sz w:val="20"/>
        </w:rPr>
        <w:t>of</w:t>
      </w:r>
      <w:r>
        <w:rPr>
          <w:color w:val="231F20"/>
          <w:spacing w:val="-10"/>
          <w:sz w:val="20"/>
        </w:rPr>
        <w:t> </w:t>
      </w:r>
      <w:r>
        <w:rPr>
          <w:color w:val="231F20"/>
          <w:sz w:val="20"/>
        </w:rPr>
        <w:t>such</w:t>
      </w:r>
      <w:r>
        <w:rPr>
          <w:color w:val="231F20"/>
          <w:spacing w:val="-10"/>
          <w:sz w:val="20"/>
        </w:rPr>
        <w:t> </w:t>
      </w:r>
      <w:r>
        <w:rPr>
          <w:color w:val="231F20"/>
          <w:sz w:val="20"/>
        </w:rPr>
        <w:t>order</w:t>
      </w:r>
      <w:r>
        <w:rPr>
          <w:color w:val="231F20"/>
          <w:spacing w:val="-10"/>
          <w:sz w:val="20"/>
        </w:rPr>
        <w:t> </w:t>
      </w:r>
      <w:r>
        <w:rPr>
          <w:color w:val="231F20"/>
          <w:sz w:val="20"/>
        </w:rPr>
        <w:t>to</w:t>
      </w:r>
      <w:r>
        <w:rPr>
          <w:color w:val="231F20"/>
          <w:spacing w:val="-10"/>
          <w:sz w:val="20"/>
        </w:rPr>
        <w:t> </w:t>
      </w:r>
      <w:r>
        <w:rPr>
          <w:color w:val="231F20"/>
          <w:sz w:val="20"/>
        </w:rPr>
        <w:t>be</w:t>
      </w:r>
      <w:r>
        <w:rPr>
          <w:color w:val="231F20"/>
          <w:spacing w:val="-10"/>
          <w:sz w:val="20"/>
        </w:rPr>
        <w:t> </w:t>
      </w:r>
      <w:r>
        <w:rPr>
          <w:color w:val="231F20"/>
          <w:sz w:val="20"/>
        </w:rPr>
        <w:t>sent</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Court</w:t>
      </w:r>
      <w:r>
        <w:rPr>
          <w:color w:val="231F20"/>
          <w:spacing w:val="-10"/>
          <w:sz w:val="20"/>
        </w:rPr>
        <w:t> </w:t>
      </w:r>
      <w:r>
        <w:rPr>
          <w:color w:val="231F20"/>
          <w:sz w:val="20"/>
        </w:rPr>
        <w:t>by</w:t>
      </w:r>
      <w:r>
        <w:rPr>
          <w:color w:val="231F20"/>
          <w:spacing w:val="-10"/>
          <w:sz w:val="20"/>
        </w:rPr>
        <w:t> </w:t>
      </w:r>
      <w:r>
        <w:rPr>
          <w:color w:val="231F20"/>
          <w:sz w:val="20"/>
        </w:rPr>
        <w:t>which the reference was made, which shall dispose of the case conformably to the said order.</w:t>
      </w:r>
    </w:p>
    <w:p>
      <w:pPr>
        <w:pStyle w:val="BodyText"/>
        <w:spacing w:before="103"/>
        <w:ind w:left="608"/>
        <w:jc w:val="both"/>
      </w:pPr>
      <w:r>
        <w:rPr>
          <w:color w:val="231F20"/>
        </w:rPr>
        <w:t>(</w:t>
      </w:r>
      <w:r>
        <w:rPr>
          <w:i/>
          <w:color w:val="231F20"/>
        </w:rPr>
        <w:t>2</w:t>
      </w:r>
      <w:r>
        <w:rPr>
          <w:color w:val="231F20"/>
        </w:rPr>
        <w:t>)</w:t>
      </w:r>
      <w:r>
        <w:rPr>
          <w:color w:val="231F20"/>
          <w:spacing w:val="-1"/>
        </w:rPr>
        <w:t> </w:t>
      </w:r>
      <w:r>
        <w:rPr>
          <w:color w:val="231F20"/>
        </w:rPr>
        <w:t>The High Court may direct by whom</w:t>
      </w:r>
      <w:r>
        <w:rPr>
          <w:color w:val="231F20"/>
          <w:spacing w:val="-1"/>
        </w:rPr>
        <w:t> </w:t>
      </w:r>
      <w:r>
        <w:rPr>
          <w:color w:val="231F20"/>
        </w:rPr>
        <w:t>the costs of such reference shall be </w:t>
      </w:r>
      <w:r>
        <w:rPr>
          <w:color w:val="231F20"/>
          <w:spacing w:val="-2"/>
        </w:rPr>
        <w:t>paid.</w:t>
      </w:r>
    </w:p>
    <w:p>
      <w:pPr>
        <w:pStyle w:val="ListParagraph"/>
        <w:numPr>
          <w:ilvl w:val="0"/>
          <w:numId w:val="1"/>
        </w:numPr>
        <w:tabs>
          <w:tab w:pos="996" w:val="left" w:leader="none"/>
        </w:tabs>
        <w:spacing w:line="249" w:lineRule="auto" w:before="111" w:after="0"/>
        <w:ind w:left="128" w:right="0"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The</w:t>
      </w:r>
      <w:r>
        <w:rPr>
          <w:color w:val="231F20"/>
          <w:spacing w:val="-12"/>
          <w:sz w:val="20"/>
        </w:rPr>
        <w:t> </w:t>
      </w:r>
      <w:r>
        <w:rPr>
          <w:color w:val="231F20"/>
          <w:sz w:val="20"/>
        </w:rPr>
        <w:t>High</w:t>
      </w:r>
      <w:r>
        <w:rPr>
          <w:color w:val="231F20"/>
          <w:spacing w:val="-13"/>
          <w:sz w:val="20"/>
        </w:rPr>
        <w:t> </w:t>
      </w:r>
      <w:r>
        <w:rPr>
          <w:color w:val="231F20"/>
          <w:sz w:val="20"/>
        </w:rPr>
        <w:t>Court</w:t>
      </w:r>
      <w:r>
        <w:rPr>
          <w:color w:val="231F20"/>
          <w:spacing w:val="-12"/>
          <w:sz w:val="20"/>
        </w:rPr>
        <w:t> </w:t>
      </w:r>
      <w:r>
        <w:rPr>
          <w:color w:val="231F20"/>
          <w:sz w:val="20"/>
        </w:rPr>
        <w:t>or</w:t>
      </w:r>
      <w:r>
        <w:rPr>
          <w:color w:val="231F20"/>
          <w:spacing w:val="-13"/>
          <w:sz w:val="20"/>
        </w:rPr>
        <w:t> </w:t>
      </w:r>
      <w:r>
        <w:rPr>
          <w:color w:val="231F20"/>
          <w:sz w:val="20"/>
        </w:rPr>
        <w:t>any</w:t>
      </w:r>
      <w:r>
        <w:rPr>
          <w:color w:val="231F20"/>
          <w:spacing w:val="-12"/>
          <w:sz w:val="20"/>
        </w:rPr>
        <w:t> </w:t>
      </w:r>
      <w:r>
        <w:rPr>
          <w:color w:val="231F20"/>
          <w:sz w:val="20"/>
        </w:rPr>
        <w:t>Sessions</w:t>
      </w:r>
      <w:r>
        <w:rPr>
          <w:color w:val="231F20"/>
          <w:spacing w:val="-13"/>
          <w:sz w:val="20"/>
        </w:rPr>
        <w:t> </w:t>
      </w:r>
      <w:r>
        <w:rPr>
          <w:color w:val="231F20"/>
          <w:sz w:val="20"/>
        </w:rPr>
        <w:t>Judge</w:t>
      </w:r>
      <w:r>
        <w:rPr>
          <w:color w:val="231F20"/>
          <w:spacing w:val="-12"/>
          <w:sz w:val="20"/>
        </w:rPr>
        <w:t> </w:t>
      </w:r>
      <w:r>
        <w:rPr>
          <w:color w:val="231F20"/>
          <w:sz w:val="20"/>
        </w:rPr>
        <w:t>may</w:t>
      </w:r>
      <w:r>
        <w:rPr>
          <w:color w:val="231F20"/>
          <w:spacing w:val="-13"/>
          <w:sz w:val="20"/>
        </w:rPr>
        <w:t> </w:t>
      </w:r>
      <w:r>
        <w:rPr>
          <w:color w:val="231F20"/>
          <w:sz w:val="20"/>
        </w:rPr>
        <w:t>call</w:t>
      </w:r>
      <w:r>
        <w:rPr>
          <w:color w:val="231F20"/>
          <w:spacing w:val="-12"/>
          <w:sz w:val="20"/>
        </w:rPr>
        <w:t> </w:t>
      </w:r>
      <w:r>
        <w:rPr>
          <w:color w:val="231F20"/>
          <w:sz w:val="20"/>
        </w:rPr>
        <w:t>for</w:t>
      </w:r>
      <w:r>
        <w:rPr>
          <w:color w:val="231F20"/>
          <w:spacing w:val="-13"/>
          <w:sz w:val="20"/>
        </w:rPr>
        <w:t> </w:t>
      </w:r>
      <w:r>
        <w:rPr>
          <w:color w:val="231F20"/>
          <w:sz w:val="20"/>
        </w:rPr>
        <w:t>and</w:t>
      </w:r>
      <w:r>
        <w:rPr>
          <w:color w:val="231F20"/>
          <w:spacing w:val="-12"/>
          <w:sz w:val="20"/>
        </w:rPr>
        <w:t> </w:t>
      </w:r>
      <w:r>
        <w:rPr>
          <w:color w:val="231F20"/>
          <w:sz w:val="20"/>
        </w:rPr>
        <w:t>examine</w:t>
      </w:r>
      <w:r>
        <w:rPr>
          <w:color w:val="231F20"/>
          <w:spacing w:val="-13"/>
          <w:sz w:val="20"/>
        </w:rPr>
        <w:t> </w:t>
      </w:r>
      <w:r>
        <w:rPr>
          <w:color w:val="231F20"/>
          <w:sz w:val="20"/>
        </w:rPr>
        <w:t>the</w:t>
      </w:r>
      <w:r>
        <w:rPr>
          <w:color w:val="231F20"/>
          <w:spacing w:val="-12"/>
          <w:sz w:val="20"/>
        </w:rPr>
        <w:t> </w:t>
      </w:r>
      <w:r>
        <w:rPr>
          <w:color w:val="231F20"/>
          <w:sz w:val="20"/>
        </w:rPr>
        <w:t>record</w:t>
      </w:r>
      <w:r>
        <w:rPr>
          <w:color w:val="231F20"/>
          <w:spacing w:val="-13"/>
          <w:sz w:val="20"/>
        </w:rPr>
        <w:t> </w:t>
      </w:r>
      <w:r>
        <w:rPr>
          <w:color w:val="231F20"/>
          <w:sz w:val="20"/>
        </w:rPr>
        <w:t>of any</w:t>
      </w:r>
      <w:r>
        <w:rPr>
          <w:color w:val="231F20"/>
          <w:spacing w:val="-12"/>
          <w:sz w:val="20"/>
        </w:rPr>
        <w:t> </w:t>
      </w:r>
      <w:r>
        <w:rPr>
          <w:color w:val="231F20"/>
          <w:sz w:val="20"/>
        </w:rPr>
        <w:t>proceeding</w:t>
      </w:r>
      <w:r>
        <w:rPr>
          <w:color w:val="231F20"/>
          <w:spacing w:val="-12"/>
          <w:sz w:val="20"/>
        </w:rPr>
        <w:t> </w:t>
      </w:r>
      <w:r>
        <w:rPr>
          <w:color w:val="231F20"/>
          <w:sz w:val="20"/>
        </w:rPr>
        <w:t>before</w:t>
      </w:r>
      <w:r>
        <w:rPr>
          <w:color w:val="231F20"/>
          <w:spacing w:val="-12"/>
          <w:sz w:val="20"/>
        </w:rPr>
        <w:t> </w:t>
      </w:r>
      <w:r>
        <w:rPr>
          <w:color w:val="231F20"/>
          <w:sz w:val="20"/>
        </w:rPr>
        <w:t>any</w:t>
      </w:r>
      <w:r>
        <w:rPr>
          <w:color w:val="231F20"/>
          <w:spacing w:val="-12"/>
          <w:sz w:val="20"/>
        </w:rPr>
        <w:t> </w:t>
      </w:r>
      <w:r>
        <w:rPr>
          <w:color w:val="231F20"/>
          <w:sz w:val="20"/>
        </w:rPr>
        <w:t>inferior</w:t>
      </w:r>
      <w:r>
        <w:rPr>
          <w:color w:val="231F20"/>
          <w:spacing w:val="-12"/>
          <w:sz w:val="20"/>
        </w:rPr>
        <w:t> </w:t>
      </w:r>
      <w:r>
        <w:rPr>
          <w:color w:val="231F20"/>
          <w:sz w:val="20"/>
        </w:rPr>
        <w:t>Criminal</w:t>
      </w:r>
      <w:r>
        <w:rPr>
          <w:color w:val="231F20"/>
          <w:spacing w:val="-12"/>
          <w:sz w:val="20"/>
        </w:rPr>
        <w:t> </w:t>
      </w:r>
      <w:r>
        <w:rPr>
          <w:color w:val="231F20"/>
          <w:sz w:val="20"/>
        </w:rPr>
        <w:t>Court</w:t>
      </w:r>
      <w:r>
        <w:rPr>
          <w:color w:val="231F20"/>
          <w:spacing w:val="-12"/>
          <w:sz w:val="20"/>
        </w:rPr>
        <w:t> </w:t>
      </w:r>
      <w:r>
        <w:rPr>
          <w:color w:val="231F20"/>
          <w:sz w:val="20"/>
        </w:rPr>
        <w:t>situate</w:t>
      </w:r>
      <w:r>
        <w:rPr>
          <w:color w:val="231F20"/>
          <w:spacing w:val="-12"/>
          <w:sz w:val="20"/>
        </w:rPr>
        <w:t> </w:t>
      </w:r>
      <w:r>
        <w:rPr>
          <w:color w:val="231F20"/>
          <w:sz w:val="20"/>
        </w:rPr>
        <w:t>within</w:t>
      </w:r>
      <w:r>
        <w:rPr>
          <w:color w:val="231F20"/>
          <w:spacing w:val="-12"/>
          <w:sz w:val="20"/>
        </w:rPr>
        <w:t> </w:t>
      </w:r>
      <w:r>
        <w:rPr>
          <w:color w:val="231F20"/>
          <w:sz w:val="20"/>
        </w:rPr>
        <w:t>its</w:t>
      </w:r>
      <w:r>
        <w:rPr>
          <w:color w:val="231F20"/>
          <w:spacing w:val="-12"/>
          <w:sz w:val="20"/>
        </w:rPr>
        <w:t> </w:t>
      </w:r>
      <w:r>
        <w:rPr>
          <w:color w:val="231F20"/>
          <w:sz w:val="20"/>
        </w:rPr>
        <w:t>or</w:t>
      </w:r>
      <w:r>
        <w:rPr>
          <w:color w:val="231F20"/>
          <w:spacing w:val="-12"/>
          <w:sz w:val="20"/>
        </w:rPr>
        <w:t> </w:t>
      </w:r>
      <w:r>
        <w:rPr>
          <w:color w:val="231F20"/>
          <w:sz w:val="20"/>
        </w:rPr>
        <w:t>his</w:t>
      </w:r>
      <w:r>
        <w:rPr>
          <w:color w:val="231F20"/>
          <w:spacing w:val="-12"/>
          <w:sz w:val="20"/>
        </w:rPr>
        <w:t> </w:t>
      </w:r>
      <w:r>
        <w:rPr>
          <w:color w:val="231F20"/>
          <w:sz w:val="20"/>
        </w:rPr>
        <w:t>local</w:t>
      </w:r>
      <w:r>
        <w:rPr>
          <w:color w:val="231F20"/>
          <w:spacing w:val="-12"/>
          <w:sz w:val="20"/>
        </w:rPr>
        <w:t> </w:t>
      </w:r>
      <w:r>
        <w:rPr>
          <w:color w:val="231F20"/>
          <w:sz w:val="20"/>
        </w:rPr>
        <w:t>jurisdiction for the purpose of satisfying itself or himself as to the correctness, legality or propriety of any finding, sentence or order, recorded or passed, and as to the regularity of any proceedings</w:t>
      </w:r>
      <w:r>
        <w:rPr>
          <w:color w:val="231F20"/>
          <w:spacing w:val="-1"/>
          <w:sz w:val="20"/>
        </w:rPr>
        <w:t> </w:t>
      </w:r>
      <w:r>
        <w:rPr>
          <w:color w:val="231F20"/>
          <w:sz w:val="20"/>
        </w:rPr>
        <w:t>of</w:t>
      </w:r>
      <w:r>
        <w:rPr>
          <w:color w:val="231F20"/>
          <w:spacing w:val="-1"/>
          <w:sz w:val="20"/>
        </w:rPr>
        <w:t> </w:t>
      </w:r>
      <w:r>
        <w:rPr>
          <w:color w:val="231F20"/>
          <w:sz w:val="20"/>
        </w:rPr>
        <w:t>such</w:t>
      </w:r>
      <w:r>
        <w:rPr>
          <w:color w:val="231F20"/>
          <w:spacing w:val="-1"/>
          <w:sz w:val="20"/>
        </w:rPr>
        <w:t> </w:t>
      </w:r>
      <w:r>
        <w:rPr>
          <w:color w:val="231F20"/>
          <w:sz w:val="20"/>
        </w:rPr>
        <w:t>inferior</w:t>
      </w:r>
      <w:r>
        <w:rPr>
          <w:color w:val="231F20"/>
          <w:spacing w:val="-1"/>
          <w:sz w:val="20"/>
        </w:rPr>
        <w:t> </w:t>
      </w:r>
      <w:r>
        <w:rPr>
          <w:color w:val="231F20"/>
          <w:sz w:val="20"/>
        </w:rPr>
        <w:t>Court,</w:t>
      </w:r>
      <w:r>
        <w:rPr>
          <w:color w:val="231F20"/>
          <w:spacing w:val="-1"/>
          <w:sz w:val="20"/>
        </w:rPr>
        <w:t> </w:t>
      </w:r>
      <w:r>
        <w:rPr>
          <w:color w:val="231F20"/>
          <w:sz w:val="20"/>
        </w:rPr>
        <w:t>and</w:t>
      </w:r>
      <w:r>
        <w:rPr>
          <w:color w:val="231F20"/>
          <w:spacing w:val="-1"/>
          <w:sz w:val="20"/>
        </w:rPr>
        <w:t> </w:t>
      </w:r>
      <w:r>
        <w:rPr>
          <w:color w:val="231F20"/>
          <w:sz w:val="20"/>
        </w:rPr>
        <w:t>may,</w:t>
      </w:r>
      <w:r>
        <w:rPr>
          <w:color w:val="231F20"/>
          <w:spacing w:val="-1"/>
          <w:sz w:val="20"/>
        </w:rPr>
        <w:t> </w:t>
      </w:r>
      <w:r>
        <w:rPr>
          <w:color w:val="231F20"/>
          <w:sz w:val="20"/>
        </w:rPr>
        <w:t>when</w:t>
      </w:r>
      <w:r>
        <w:rPr>
          <w:color w:val="231F20"/>
          <w:spacing w:val="-1"/>
          <w:sz w:val="20"/>
        </w:rPr>
        <w:t> </w:t>
      </w:r>
      <w:r>
        <w:rPr>
          <w:color w:val="231F20"/>
          <w:sz w:val="20"/>
        </w:rPr>
        <w:t>calling,</w:t>
      </w:r>
      <w:r>
        <w:rPr>
          <w:color w:val="231F20"/>
          <w:spacing w:val="-1"/>
          <w:sz w:val="20"/>
        </w:rPr>
        <w:t> </w:t>
      </w:r>
      <w:r>
        <w:rPr>
          <w:color w:val="231F20"/>
          <w:sz w:val="20"/>
        </w:rPr>
        <w:t>for</w:t>
      </w:r>
      <w:r>
        <w:rPr>
          <w:color w:val="231F20"/>
          <w:spacing w:val="-1"/>
          <w:sz w:val="20"/>
        </w:rPr>
        <w:t> </w:t>
      </w:r>
      <w:r>
        <w:rPr>
          <w:color w:val="231F20"/>
          <w:sz w:val="20"/>
        </w:rPr>
        <w:t>such</w:t>
      </w:r>
      <w:r>
        <w:rPr>
          <w:color w:val="231F20"/>
          <w:spacing w:val="-1"/>
          <w:sz w:val="20"/>
        </w:rPr>
        <w:t> </w:t>
      </w:r>
      <w:r>
        <w:rPr>
          <w:color w:val="231F20"/>
          <w:sz w:val="20"/>
        </w:rPr>
        <w:t>record,</w:t>
      </w:r>
      <w:r>
        <w:rPr>
          <w:color w:val="231F20"/>
          <w:spacing w:val="-1"/>
          <w:sz w:val="20"/>
        </w:rPr>
        <w:t> </w:t>
      </w:r>
      <w:r>
        <w:rPr>
          <w:color w:val="231F20"/>
          <w:sz w:val="20"/>
        </w:rPr>
        <w:t>direct</w:t>
      </w:r>
      <w:r>
        <w:rPr>
          <w:color w:val="231F20"/>
          <w:spacing w:val="-1"/>
          <w:sz w:val="20"/>
        </w:rPr>
        <w:t> </w:t>
      </w:r>
      <w:r>
        <w:rPr>
          <w:color w:val="231F20"/>
          <w:sz w:val="20"/>
        </w:rPr>
        <w:t>that</w:t>
      </w:r>
      <w:r>
        <w:rPr>
          <w:color w:val="231F20"/>
          <w:spacing w:val="-1"/>
          <w:sz w:val="20"/>
        </w:rPr>
        <w:t> </w:t>
      </w:r>
      <w:r>
        <w:rPr>
          <w:color w:val="231F20"/>
          <w:sz w:val="20"/>
        </w:rPr>
        <w:t>the execution</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sentence</w:t>
      </w:r>
      <w:r>
        <w:rPr>
          <w:color w:val="231F20"/>
          <w:spacing w:val="-3"/>
          <w:sz w:val="20"/>
        </w:rPr>
        <w:t> </w:t>
      </w:r>
      <w:r>
        <w:rPr>
          <w:color w:val="231F20"/>
          <w:sz w:val="20"/>
        </w:rPr>
        <w:t>or</w:t>
      </w:r>
      <w:r>
        <w:rPr>
          <w:color w:val="231F20"/>
          <w:spacing w:val="-3"/>
          <w:sz w:val="20"/>
        </w:rPr>
        <w:t> </w:t>
      </w:r>
      <w:r>
        <w:rPr>
          <w:color w:val="231F20"/>
          <w:sz w:val="20"/>
        </w:rPr>
        <w:t>order</w:t>
      </w:r>
      <w:r>
        <w:rPr>
          <w:color w:val="231F20"/>
          <w:spacing w:val="-3"/>
          <w:sz w:val="20"/>
        </w:rPr>
        <w:t> </w:t>
      </w:r>
      <w:r>
        <w:rPr>
          <w:color w:val="231F20"/>
          <w:sz w:val="20"/>
        </w:rPr>
        <w:t>be</w:t>
      </w:r>
      <w:r>
        <w:rPr>
          <w:color w:val="231F20"/>
          <w:spacing w:val="-3"/>
          <w:sz w:val="20"/>
        </w:rPr>
        <w:t> </w:t>
      </w:r>
      <w:r>
        <w:rPr>
          <w:color w:val="231F20"/>
          <w:sz w:val="20"/>
        </w:rPr>
        <w:t>suspended,</w:t>
      </w:r>
      <w:r>
        <w:rPr>
          <w:color w:val="231F20"/>
          <w:spacing w:val="-3"/>
          <w:sz w:val="20"/>
        </w:rPr>
        <w:t> </w:t>
      </w:r>
      <w:r>
        <w:rPr>
          <w:color w:val="231F20"/>
          <w:sz w:val="20"/>
        </w:rPr>
        <w:t>and</w:t>
      </w:r>
      <w:r>
        <w:rPr>
          <w:color w:val="231F20"/>
          <w:spacing w:val="-3"/>
          <w:sz w:val="20"/>
        </w:rPr>
        <w:t> </w:t>
      </w:r>
      <w:r>
        <w:rPr>
          <w:color w:val="231F20"/>
          <w:sz w:val="20"/>
        </w:rPr>
        <w:t>if</w:t>
      </w:r>
      <w:r>
        <w:rPr>
          <w:color w:val="231F20"/>
          <w:spacing w:val="-3"/>
          <w:sz w:val="20"/>
        </w:rPr>
        <w:t> </w:t>
      </w:r>
      <w:r>
        <w:rPr>
          <w:color w:val="231F20"/>
          <w:sz w:val="20"/>
        </w:rPr>
        <w:t>the</w:t>
      </w:r>
      <w:r>
        <w:rPr>
          <w:color w:val="231F20"/>
          <w:spacing w:val="-3"/>
          <w:sz w:val="20"/>
        </w:rPr>
        <w:t> </w:t>
      </w:r>
      <w:r>
        <w:rPr>
          <w:color w:val="231F20"/>
          <w:sz w:val="20"/>
        </w:rPr>
        <w:t>accused</w:t>
      </w:r>
      <w:r>
        <w:rPr>
          <w:color w:val="231F20"/>
          <w:spacing w:val="-3"/>
          <w:sz w:val="20"/>
        </w:rPr>
        <w:t> </w:t>
      </w:r>
      <w:r>
        <w:rPr>
          <w:color w:val="231F20"/>
          <w:sz w:val="20"/>
        </w:rPr>
        <w:t>is</w:t>
      </w:r>
      <w:r>
        <w:rPr>
          <w:color w:val="231F20"/>
          <w:spacing w:val="-3"/>
          <w:sz w:val="20"/>
        </w:rPr>
        <w:t> </w:t>
      </w:r>
      <w:r>
        <w:rPr>
          <w:color w:val="231F20"/>
          <w:sz w:val="20"/>
        </w:rPr>
        <w:t>in</w:t>
      </w:r>
      <w:r>
        <w:rPr>
          <w:color w:val="231F20"/>
          <w:spacing w:val="-3"/>
          <w:sz w:val="20"/>
        </w:rPr>
        <w:t> </w:t>
      </w:r>
      <w:r>
        <w:rPr>
          <w:color w:val="231F20"/>
          <w:sz w:val="20"/>
        </w:rPr>
        <w:t>confinement</w:t>
      </w:r>
      <w:r>
        <w:rPr>
          <w:color w:val="231F20"/>
          <w:spacing w:val="-3"/>
          <w:sz w:val="20"/>
        </w:rPr>
        <w:t> </w:t>
      </w:r>
      <w:r>
        <w:rPr>
          <w:color w:val="231F20"/>
          <w:sz w:val="20"/>
        </w:rPr>
        <w:t>that he be released on his own bond or bail bond pending the examination of the record.</w:t>
      </w:r>
    </w:p>
    <w:p>
      <w:pPr>
        <w:pStyle w:val="BodyText"/>
        <w:spacing w:line="249" w:lineRule="auto" w:before="101"/>
        <w:ind w:left="128" w:right="2" w:firstLine="480"/>
        <w:jc w:val="both"/>
      </w:pPr>
      <w:r>
        <w:rPr>
          <w:i/>
          <w:color w:val="231F20"/>
          <w:spacing w:val="-2"/>
        </w:rPr>
        <w:t>Explanation</w:t>
      </w:r>
      <w:r>
        <w:rPr>
          <w:color w:val="231F20"/>
          <w:spacing w:val="-2"/>
        </w:rPr>
        <w:t>.—All</w:t>
      </w:r>
      <w:r>
        <w:rPr>
          <w:color w:val="231F20"/>
          <w:spacing w:val="-9"/>
        </w:rPr>
        <w:t> </w:t>
      </w:r>
      <w:r>
        <w:rPr>
          <w:color w:val="231F20"/>
          <w:spacing w:val="-2"/>
        </w:rPr>
        <w:t>Magistrates,</w:t>
      </w:r>
      <w:r>
        <w:rPr>
          <w:color w:val="231F20"/>
          <w:spacing w:val="-9"/>
        </w:rPr>
        <w:t> </w:t>
      </w:r>
      <w:r>
        <w:rPr>
          <w:color w:val="231F20"/>
          <w:spacing w:val="-2"/>
        </w:rPr>
        <w:t>whether</w:t>
      </w:r>
      <w:r>
        <w:rPr>
          <w:color w:val="231F20"/>
          <w:spacing w:val="-9"/>
        </w:rPr>
        <w:t> </w:t>
      </w:r>
      <w:r>
        <w:rPr>
          <w:color w:val="231F20"/>
          <w:spacing w:val="-2"/>
        </w:rPr>
        <w:t>Executive</w:t>
      </w:r>
      <w:r>
        <w:rPr>
          <w:color w:val="231F20"/>
          <w:spacing w:val="-9"/>
        </w:rPr>
        <w:t> </w:t>
      </w:r>
      <w:r>
        <w:rPr>
          <w:color w:val="231F20"/>
          <w:spacing w:val="-2"/>
        </w:rPr>
        <w:t>or</w:t>
      </w:r>
      <w:r>
        <w:rPr>
          <w:color w:val="231F20"/>
          <w:spacing w:val="-9"/>
        </w:rPr>
        <w:t> </w:t>
      </w:r>
      <w:r>
        <w:rPr>
          <w:color w:val="231F20"/>
          <w:spacing w:val="-2"/>
        </w:rPr>
        <w:t>Judicial,</w:t>
      </w:r>
      <w:r>
        <w:rPr>
          <w:color w:val="231F20"/>
          <w:spacing w:val="-9"/>
        </w:rPr>
        <w:t> </w:t>
      </w:r>
      <w:r>
        <w:rPr>
          <w:color w:val="231F20"/>
          <w:spacing w:val="-2"/>
        </w:rPr>
        <w:t>and</w:t>
      </w:r>
      <w:r>
        <w:rPr>
          <w:color w:val="231F20"/>
          <w:spacing w:val="-9"/>
        </w:rPr>
        <w:t> </w:t>
      </w:r>
      <w:r>
        <w:rPr>
          <w:color w:val="231F20"/>
          <w:spacing w:val="-2"/>
        </w:rPr>
        <w:t>whether</w:t>
      </w:r>
      <w:r>
        <w:rPr>
          <w:color w:val="231F20"/>
          <w:spacing w:val="-9"/>
        </w:rPr>
        <w:t> </w:t>
      </w:r>
      <w:r>
        <w:rPr>
          <w:color w:val="231F20"/>
          <w:spacing w:val="-2"/>
        </w:rPr>
        <w:t>exercising original</w:t>
      </w:r>
      <w:r>
        <w:rPr>
          <w:color w:val="231F20"/>
          <w:spacing w:val="-5"/>
        </w:rPr>
        <w:t> </w:t>
      </w:r>
      <w:r>
        <w:rPr>
          <w:color w:val="231F20"/>
          <w:spacing w:val="-2"/>
        </w:rPr>
        <w:t>or</w:t>
      </w:r>
      <w:r>
        <w:rPr>
          <w:color w:val="231F20"/>
          <w:spacing w:val="-5"/>
        </w:rPr>
        <w:t> </w:t>
      </w:r>
      <w:r>
        <w:rPr>
          <w:color w:val="231F20"/>
          <w:spacing w:val="-2"/>
        </w:rPr>
        <w:t>appellate</w:t>
      </w:r>
      <w:r>
        <w:rPr>
          <w:color w:val="231F20"/>
          <w:spacing w:val="-5"/>
        </w:rPr>
        <w:t> </w:t>
      </w:r>
      <w:r>
        <w:rPr>
          <w:color w:val="231F20"/>
          <w:spacing w:val="-2"/>
        </w:rPr>
        <w:t>jurisdiction,</w:t>
      </w:r>
      <w:r>
        <w:rPr>
          <w:color w:val="231F20"/>
          <w:spacing w:val="-5"/>
        </w:rPr>
        <w:t> </w:t>
      </w:r>
      <w:r>
        <w:rPr>
          <w:color w:val="231F20"/>
          <w:spacing w:val="-2"/>
        </w:rPr>
        <w:t>shall</w:t>
      </w:r>
      <w:r>
        <w:rPr>
          <w:color w:val="231F20"/>
          <w:spacing w:val="-5"/>
        </w:rPr>
        <w:t> </w:t>
      </w:r>
      <w:r>
        <w:rPr>
          <w:color w:val="231F20"/>
          <w:spacing w:val="-2"/>
        </w:rPr>
        <w:t>be</w:t>
      </w:r>
      <w:r>
        <w:rPr>
          <w:color w:val="231F20"/>
          <w:spacing w:val="-5"/>
        </w:rPr>
        <w:t> </w:t>
      </w:r>
      <w:r>
        <w:rPr>
          <w:color w:val="231F20"/>
          <w:spacing w:val="-2"/>
        </w:rPr>
        <w:t>deemed</w:t>
      </w:r>
      <w:r>
        <w:rPr>
          <w:color w:val="231F20"/>
          <w:spacing w:val="-5"/>
        </w:rPr>
        <w:t> </w:t>
      </w:r>
      <w:r>
        <w:rPr>
          <w:color w:val="231F20"/>
          <w:spacing w:val="-2"/>
        </w:rPr>
        <w:t>to</w:t>
      </w:r>
      <w:r>
        <w:rPr>
          <w:color w:val="231F20"/>
          <w:spacing w:val="-5"/>
        </w:rPr>
        <w:t> </w:t>
      </w:r>
      <w:r>
        <w:rPr>
          <w:color w:val="231F20"/>
          <w:spacing w:val="-2"/>
        </w:rPr>
        <w:t>be</w:t>
      </w:r>
      <w:r>
        <w:rPr>
          <w:color w:val="231F20"/>
          <w:spacing w:val="-5"/>
        </w:rPr>
        <w:t> </w:t>
      </w:r>
      <w:r>
        <w:rPr>
          <w:color w:val="231F20"/>
          <w:spacing w:val="-2"/>
        </w:rPr>
        <w:t>inferior</w:t>
      </w:r>
      <w:r>
        <w:rPr>
          <w:color w:val="231F20"/>
          <w:spacing w:val="-5"/>
        </w:rPr>
        <w:t> </w:t>
      </w:r>
      <w:r>
        <w:rPr>
          <w:color w:val="231F20"/>
          <w:spacing w:val="-2"/>
        </w:rPr>
        <w:t>to</w:t>
      </w:r>
      <w:r>
        <w:rPr>
          <w:color w:val="231F20"/>
          <w:spacing w:val="-5"/>
        </w:rPr>
        <w:t> </w:t>
      </w:r>
      <w:r>
        <w:rPr>
          <w:color w:val="231F20"/>
          <w:spacing w:val="-2"/>
        </w:rPr>
        <w:t>the</w:t>
      </w:r>
      <w:r>
        <w:rPr>
          <w:color w:val="231F20"/>
          <w:spacing w:val="-5"/>
        </w:rPr>
        <w:t> </w:t>
      </w:r>
      <w:r>
        <w:rPr>
          <w:color w:val="231F20"/>
          <w:spacing w:val="-2"/>
        </w:rPr>
        <w:t>Sessions</w:t>
      </w:r>
      <w:r>
        <w:rPr>
          <w:color w:val="231F20"/>
          <w:spacing w:val="-5"/>
        </w:rPr>
        <w:t> </w:t>
      </w:r>
      <w:r>
        <w:rPr>
          <w:color w:val="231F20"/>
          <w:spacing w:val="-2"/>
        </w:rPr>
        <w:t>Judge</w:t>
      </w:r>
      <w:r>
        <w:rPr>
          <w:color w:val="231F20"/>
          <w:spacing w:val="-5"/>
        </w:rPr>
        <w:t> </w:t>
      </w:r>
      <w:r>
        <w:rPr>
          <w:color w:val="231F20"/>
          <w:spacing w:val="-2"/>
        </w:rPr>
        <w:t>for</w:t>
      </w:r>
      <w:r>
        <w:rPr>
          <w:color w:val="231F20"/>
          <w:spacing w:val="-5"/>
        </w:rPr>
        <w:t> </w:t>
      </w:r>
      <w:r>
        <w:rPr>
          <w:color w:val="231F20"/>
          <w:spacing w:val="-2"/>
        </w:rPr>
        <w:t>the </w:t>
      </w:r>
      <w:r>
        <w:rPr>
          <w:color w:val="231F20"/>
        </w:rPr>
        <w:t>purposes of this sub-section and of section 439.</w:t>
      </w:r>
    </w:p>
    <w:p>
      <w:pPr>
        <w:pStyle w:val="ListParagraph"/>
        <w:numPr>
          <w:ilvl w:val="0"/>
          <w:numId w:val="188"/>
        </w:numPr>
        <w:tabs>
          <w:tab w:pos="908" w:val="left" w:leader="none"/>
        </w:tabs>
        <w:spacing w:line="249" w:lineRule="auto" w:before="104" w:after="0"/>
        <w:ind w:left="128" w:right="1" w:firstLine="480"/>
        <w:jc w:val="both"/>
        <w:rPr>
          <w:sz w:val="20"/>
        </w:rPr>
      </w:pPr>
      <w:r>
        <w:rPr>
          <w:color w:val="231F20"/>
          <w:sz w:val="20"/>
        </w:rPr>
        <w:t>The powers of revision conferred by sub-section (</w:t>
      </w:r>
      <w:r>
        <w:rPr>
          <w:i/>
          <w:color w:val="231F20"/>
          <w:sz w:val="20"/>
        </w:rPr>
        <w:t>1</w:t>
      </w:r>
      <w:r>
        <w:rPr>
          <w:color w:val="231F20"/>
          <w:sz w:val="20"/>
        </w:rPr>
        <w:t>) shall not be exercised in relation</w:t>
      </w:r>
      <w:r>
        <w:rPr>
          <w:color w:val="231F20"/>
          <w:spacing w:val="-1"/>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interlocutory</w:t>
      </w:r>
      <w:r>
        <w:rPr>
          <w:color w:val="231F20"/>
          <w:spacing w:val="-1"/>
          <w:sz w:val="20"/>
        </w:rPr>
        <w:t> </w:t>
      </w:r>
      <w:r>
        <w:rPr>
          <w:color w:val="231F20"/>
          <w:sz w:val="20"/>
        </w:rPr>
        <w:t>order</w:t>
      </w:r>
      <w:r>
        <w:rPr>
          <w:color w:val="231F20"/>
          <w:spacing w:val="-1"/>
          <w:sz w:val="20"/>
        </w:rPr>
        <w:t> </w:t>
      </w:r>
      <w:r>
        <w:rPr>
          <w:color w:val="231F20"/>
          <w:sz w:val="20"/>
        </w:rPr>
        <w:t>passed</w:t>
      </w:r>
      <w:r>
        <w:rPr>
          <w:color w:val="231F20"/>
          <w:spacing w:val="-1"/>
          <w:sz w:val="20"/>
        </w:rPr>
        <w:t> </w:t>
      </w:r>
      <w:r>
        <w:rPr>
          <w:color w:val="231F20"/>
          <w:sz w:val="20"/>
        </w:rPr>
        <w:t>in</w:t>
      </w:r>
      <w:r>
        <w:rPr>
          <w:color w:val="231F20"/>
          <w:spacing w:val="-1"/>
          <w:sz w:val="20"/>
        </w:rPr>
        <w:t> </w:t>
      </w:r>
      <w:r>
        <w:rPr>
          <w:color w:val="231F20"/>
          <w:sz w:val="20"/>
        </w:rPr>
        <w:t>any</w:t>
      </w:r>
      <w:r>
        <w:rPr>
          <w:color w:val="231F20"/>
          <w:spacing w:val="-1"/>
          <w:sz w:val="20"/>
        </w:rPr>
        <w:t> </w:t>
      </w:r>
      <w:r>
        <w:rPr>
          <w:color w:val="231F20"/>
          <w:sz w:val="20"/>
        </w:rPr>
        <w:t>appeal,</w:t>
      </w:r>
      <w:r>
        <w:rPr>
          <w:color w:val="231F20"/>
          <w:spacing w:val="-1"/>
          <w:sz w:val="20"/>
        </w:rPr>
        <w:t> </w:t>
      </w:r>
      <w:r>
        <w:rPr>
          <w:color w:val="231F20"/>
          <w:sz w:val="20"/>
        </w:rPr>
        <w:t>inquiry,</w:t>
      </w:r>
      <w:r>
        <w:rPr>
          <w:color w:val="231F20"/>
          <w:spacing w:val="-1"/>
          <w:sz w:val="20"/>
        </w:rPr>
        <w:t> </w:t>
      </w:r>
      <w:r>
        <w:rPr>
          <w:color w:val="231F20"/>
          <w:sz w:val="20"/>
        </w:rPr>
        <w:t>trial</w:t>
      </w:r>
      <w:r>
        <w:rPr>
          <w:color w:val="231F20"/>
          <w:spacing w:val="-1"/>
          <w:sz w:val="20"/>
        </w:rPr>
        <w:t> </w:t>
      </w:r>
      <w:r>
        <w:rPr>
          <w:color w:val="231F20"/>
          <w:sz w:val="20"/>
        </w:rPr>
        <w:t>or</w:t>
      </w:r>
      <w:r>
        <w:rPr>
          <w:color w:val="231F20"/>
          <w:spacing w:val="-1"/>
          <w:sz w:val="20"/>
        </w:rPr>
        <w:t> </w:t>
      </w:r>
      <w:r>
        <w:rPr>
          <w:color w:val="231F20"/>
          <w:sz w:val="20"/>
        </w:rPr>
        <w:t>other</w:t>
      </w:r>
      <w:r>
        <w:rPr>
          <w:color w:val="231F20"/>
          <w:spacing w:val="-1"/>
          <w:sz w:val="20"/>
        </w:rPr>
        <w:t> </w:t>
      </w:r>
      <w:r>
        <w:rPr>
          <w:color w:val="231F20"/>
          <w:sz w:val="20"/>
        </w:rPr>
        <w:t>proceeding.</w:t>
      </w:r>
    </w:p>
    <w:p>
      <w:pPr>
        <w:pStyle w:val="ListParagraph"/>
        <w:numPr>
          <w:ilvl w:val="0"/>
          <w:numId w:val="188"/>
        </w:numPr>
        <w:tabs>
          <w:tab w:pos="904" w:val="left" w:leader="none"/>
        </w:tabs>
        <w:spacing w:line="249" w:lineRule="auto" w:before="102" w:after="0"/>
        <w:ind w:left="128" w:right="0" w:firstLine="480"/>
        <w:jc w:val="both"/>
        <w:rPr>
          <w:sz w:val="20"/>
        </w:rPr>
      </w:pPr>
      <w:r>
        <w:rPr>
          <w:color w:val="231F20"/>
          <w:sz w:val="20"/>
        </w:rPr>
        <w:t>If an application under this section has been made by any person either to the High Court or to the Sessions Judge, no further application by the same person shall be entertained by the other of them.</w:t>
      </w:r>
    </w:p>
    <w:p>
      <w:pPr>
        <w:pStyle w:val="ListParagraph"/>
        <w:numPr>
          <w:ilvl w:val="0"/>
          <w:numId w:val="1"/>
        </w:numPr>
        <w:tabs>
          <w:tab w:pos="1004" w:val="left" w:leader="none"/>
        </w:tabs>
        <w:spacing w:line="249" w:lineRule="auto" w:before="103" w:after="0"/>
        <w:ind w:left="128" w:right="0" w:firstLine="480"/>
        <w:jc w:val="both"/>
        <w:rPr>
          <w:b/>
          <w:color w:val="231F20"/>
          <w:sz w:val="20"/>
        </w:rPr>
      </w:pPr>
      <w:r>
        <w:rPr>
          <w:color w:val="231F20"/>
          <w:sz w:val="20"/>
        </w:rPr>
        <w:t>On</w:t>
      </w:r>
      <w:r>
        <w:rPr>
          <w:color w:val="231F20"/>
          <w:spacing w:val="-6"/>
          <w:sz w:val="20"/>
        </w:rPr>
        <w:t> </w:t>
      </w:r>
      <w:r>
        <w:rPr>
          <w:color w:val="231F20"/>
          <w:sz w:val="20"/>
        </w:rPr>
        <w:t>examining</w:t>
      </w:r>
      <w:r>
        <w:rPr>
          <w:color w:val="231F20"/>
          <w:spacing w:val="-6"/>
          <w:sz w:val="20"/>
        </w:rPr>
        <w:t> </w:t>
      </w:r>
      <w:r>
        <w:rPr>
          <w:color w:val="231F20"/>
          <w:sz w:val="20"/>
        </w:rPr>
        <w:t>any</w:t>
      </w:r>
      <w:r>
        <w:rPr>
          <w:color w:val="231F20"/>
          <w:spacing w:val="-6"/>
          <w:sz w:val="20"/>
        </w:rPr>
        <w:t> </w:t>
      </w:r>
      <w:r>
        <w:rPr>
          <w:color w:val="231F20"/>
          <w:sz w:val="20"/>
        </w:rPr>
        <w:t>record</w:t>
      </w:r>
      <w:r>
        <w:rPr>
          <w:color w:val="231F20"/>
          <w:spacing w:val="-6"/>
          <w:sz w:val="20"/>
        </w:rPr>
        <w:t> </w:t>
      </w:r>
      <w:r>
        <w:rPr>
          <w:color w:val="231F20"/>
          <w:sz w:val="20"/>
        </w:rPr>
        <w:t>under</w:t>
      </w:r>
      <w:r>
        <w:rPr>
          <w:color w:val="231F20"/>
          <w:spacing w:val="-6"/>
          <w:sz w:val="20"/>
        </w:rPr>
        <w:t> </w:t>
      </w:r>
      <w:r>
        <w:rPr>
          <w:color w:val="231F20"/>
          <w:sz w:val="20"/>
        </w:rPr>
        <w:t>section</w:t>
      </w:r>
      <w:r>
        <w:rPr>
          <w:color w:val="231F20"/>
          <w:spacing w:val="-6"/>
          <w:sz w:val="20"/>
        </w:rPr>
        <w:t> </w:t>
      </w:r>
      <w:r>
        <w:rPr>
          <w:color w:val="231F20"/>
          <w:sz w:val="20"/>
        </w:rPr>
        <w:t>438</w:t>
      </w:r>
      <w:r>
        <w:rPr>
          <w:color w:val="231F20"/>
          <w:spacing w:val="-6"/>
          <w:sz w:val="20"/>
        </w:rPr>
        <w:t> </w:t>
      </w:r>
      <w:r>
        <w:rPr>
          <w:color w:val="231F20"/>
          <w:sz w:val="20"/>
        </w:rPr>
        <w:t>or</w:t>
      </w:r>
      <w:r>
        <w:rPr>
          <w:color w:val="231F20"/>
          <w:spacing w:val="-6"/>
          <w:sz w:val="20"/>
        </w:rPr>
        <w:t> </w:t>
      </w:r>
      <w:r>
        <w:rPr>
          <w:color w:val="231F20"/>
          <w:sz w:val="20"/>
        </w:rPr>
        <w:t>otherwise,</w:t>
      </w:r>
      <w:r>
        <w:rPr>
          <w:color w:val="231F20"/>
          <w:spacing w:val="-6"/>
          <w:sz w:val="20"/>
        </w:rPr>
        <w:t> </w:t>
      </w:r>
      <w:r>
        <w:rPr>
          <w:color w:val="231F20"/>
          <w:sz w:val="20"/>
        </w:rPr>
        <w:t>the</w:t>
      </w:r>
      <w:r>
        <w:rPr>
          <w:color w:val="231F20"/>
          <w:spacing w:val="-6"/>
          <w:sz w:val="20"/>
        </w:rPr>
        <w:t> </w:t>
      </w:r>
      <w:r>
        <w:rPr>
          <w:color w:val="231F20"/>
          <w:sz w:val="20"/>
        </w:rPr>
        <w:t>High</w:t>
      </w:r>
      <w:r>
        <w:rPr>
          <w:color w:val="231F20"/>
          <w:spacing w:val="-6"/>
          <w:sz w:val="20"/>
        </w:rPr>
        <w:t> </w:t>
      </w:r>
      <w:r>
        <w:rPr>
          <w:color w:val="231F20"/>
          <w:sz w:val="20"/>
        </w:rPr>
        <w:t>Court</w:t>
      </w:r>
      <w:r>
        <w:rPr>
          <w:color w:val="231F20"/>
          <w:spacing w:val="-6"/>
          <w:sz w:val="20"/>
        </w:rPr>
        <w:t> </w:t>
      </w:r>
      <w:r>
        <w:rPr>
          <w:color w:val="231F20"/>
          <w:sz w:val="20"/>
        </w:rPr>
        <w:t>or</w:t>
      </w:r>
      <w:r>
        <w:rPr>
          <w:color w:val="231F20"/>
          <w:spacing w:val="-6"/>
          <w:sz w:val="20"/>
        </w:rPr>
        <w:t> </w:t>
      </w:r>
      <w:r>
        <w:rPr>
          <w:color w:val="231F20"/>
          <w:sz w:val="20"/>
        </w:rPr>
        <w:t>the Sessions Judge may direct the Chief Judicial Magistrate by himself or by any of the Magistrates subordinate to him to make, and the Chief Judicial Magistrate may himself make or direct any subordinate Magistrate to make, further inquiry into any complaint which has been dismissed under section 226 or sub-section (</w:t>
      </w:r>
      <w:r>
        <w:rPr>
          <w:i/>
          <w:color w:val="231F20"/>
          <w:sz w:val="20"/>
        </w:rPr>
        <w:t>4</w:t>
      </w:r>
      <w:r>
        <w:rPr>
          <w:color w:val="231F20"/>
          <w:sz w:val="20"/>
        </w:rPr>
        <w:t>) of section 227, or into the case of any person accused of an offence who has been discharged:</w:t>
      </w:r>
    </w:p>
    <w:p>
      <w:pPr>
        <w:pStyle w:val="BodyText"/>
        <w:spacing w:line="249" w:lineRule="auto" w:before="106"/>
        <w:ind w:left="128" w:right="3" w:firstLine="480"/>
        <w:jc w:val="both"/>
      </w:pPr>
      <w:r>
        <w:rPr>
          <w:color w:val="231F20"/>
        </w:rPr>
        <w:t>Provided</w:t>
      </w:r>
      <w:r>
        <w:rPr>
          <w:color w:val="231F20"/>
          <w:spacing w:val="-13"/>
        </w:rPr>
        <w:t> </w:t>
      </w:r>
      <w:r>
        <w:rPr>
          <w:color w:val="231F20"/>
        </w:rPr>
        <w:t>that</w:t>
      </w:r>
      <w:r>
        <w:rPr>
          <w:color w:val="231F20"/>
          <w:spacing w:val="-12"/>
        </w:rPr>
        <w:t> </w:t>
      </w:r>
      <w:r>
        <w:rPr>
          <w:color w:val="231F20"/>
        </w:rPr>
        <w:t>no</w:t>
      </w:r>
      <w:r>
        <w:rPr>
          <w:color w:val="231F20"/>
          <w:spacing w:val="-13"/>
        </w:rPr>
        <w:t> </w:t>
      </w:r>
      <w:r>
        <w:rPr>
          <w:color w:val="231F20"/>
        </w:rPr>
        <w:t>Court</w:t>
      </w:r>
      <w:r>
        <w:rPr>
          <w:color w:val="231F20"/>
          <w:spacing w:val="-12"/>
        </w:rPr>
        <w:t> </w:t>
      </w:r>
      <w:r>
        <w:rPr>
          <w:color w:val="231F20"/>
        </w:rPr>
        <w:t>shall</w:t>
      </w:r>
      <w:r>
        <w:rPr>
          <w:color w:val="231F20"/>
          <w:spacing w:val="-13"/>
        </w:rPr>
        <w:t> </w:t>
      </w:r>
      <w:r>
        <w:rPr>
          <w:color w:val="231F20"/>
        </w:rPr>
        <w:t>make</w:t>
      </w:r>
      <w:r>
        <w:rPr>
          <w:color w:val="231F20"/>
          <w:spacing w:val="-12"/>
        </w:rPr>
        <w:t> </w:t>
      </w:r>
      <w:r>
        <w:rPr>
          <w:color w:val="231F20"/>
        </w:rPr>
        <w:t>any</w:t>
      </w:r>
      <w:r>
        <w:rPr>
          <w:color w:val="231F20"/>
          <w:spacing w:val="-13"/>
        </w:rPr>
        <w:t> </w:t>
      </w:r>
      <w:r>
        <w:rPr>
          <w:color w:val="231F20"/>
        </w:rPr>
        <w:t>direction</w:t>
      </w:r>
      <w:r>
        <w:rPr>
          <w:color w:val="231F20"/>
          <w:spacing w:val="-12"/>
        </w:rPr>
        <w:t> </w:t>
      </w:r>
      <w:r>
        <w:rPr>
          <w:color w:val="231F20"/>
        </w:rPr>
        <w:t>under</w:t>
      </w:r>
      <w:r>
        <w:rPr>
          <w:color w:val="231F20"/>
          <w:spacing w:val="-13"/>
        </w:rPr>
        <w:t> </w:t>
      </w:r>
      <w:r>
        <w:rPr>
          <w:color w:val="231F20"/>
        </w:rPr>
        <w:t>this</w:t>
      </w:r>
      <w:r>
        <w:rPr>
          <w:color w:val="231F20"/>
          <w:spacing w:val="-12"/>
        </w:rPr>
        <w:t> </w:t>
      </w:r>
      <w:r>
        <w:rPr>
          <w:color w:val="231F20"/>
        </w:rPr>
        <w:t>section</w:t>
      </w:r>
      <w:r>
        <w:rPr>
          <w:color w:val="231F20"/>
          <w:spacing w:val="-13"/>
        </w:rPr>
        <w:t> </w:t>
      </w:r>
      <w:r>
        <w:rPr>
          <w:color w:val="231F20"/>
        </w:rPr>
        <w:t>for</w:t>
      </w:r>
      <w:r>
        <w:rPr>
          <w:color w:val="231F20"/>
          <w:spacing w:val="-12"/>
        </w:rPr>
        <w:t> </w:t>
      </w:r>
      <w:r>
        <w:rPr>
          <w:color w:val="231F20"/>
        </w:rPr>
        <w:t>inquiry</w:t>
      </w:r>
      <w:r>
        <w:rPr>
          <w:color w:val="231F20"/>
          <w:spacing w:val="-13"/>
        </w:rPr>
        <w:t> </w:t>
      </w:r>
      <w:r>
        <w:rPr>
          <w:color w:val="231F20"/>
        </w:rPr>
        <w:t>into</w:t>
      </w:r>
      <w:r>
        <w:rPr>
          <w:color w:val="231F20"/>
          <w:spacing w:val="-12"/>
        </w:rPr>
        <w:t> </w:t>
      </w:r>
      <w:r>
        <w:rPr>
          <w:color w:val="231F20"/>
        </w:rPr>
        <w:t>the case</w:t>
      </w:r>
      <w:r>
        <w:rPr>
          <w:color w:val="231F20"/>
          <w:spacing w:val="-2"/>
        </w:rPr>
        <w:t> </w:t>
      </w:r>
      <w:r>
        <w:rPr>
          <w:color w:val="231F20"/>
        </w:rPr>
        <w:t>of</w:t>
      </w:r>
      <w:r>
        <w:rPr>
          <w:color w:val="231F20"/>
          <w:spacing w:val="-2"/>
        </w:rPr>
        <w:t> </w:t>
      </w:r>
      <w:r>
        <w:rPr>
          <w:color w:val="231F20"/>
        </w:rPr>
        <w:t>any</w:t>
      </w:r>
      <w:r>
        <w:rPr>
          <w:color w:val="231F20"/>
          <w:spacing w:val="-2"/>
        </w:rPr>
        <w:t> </w:t>
      </w:r>
      <w:r>
        <w:rPr>
          <w:color w:val="231F20"/>
        </w:rPr>
        <w:t>person</w:t>
      </w:r>
      <w:r>
        <w:rPr>
          <w:color w:val="231F20"/>
          <w:spacing w:val="-2"/>
        </w:rPr>
        <w:t> </w:t>
      </w:r>
      <w:r>
        <w:rPr>
          <w:color w:val="231F20"/>
        </w:rPr>
        <w:t>who</w:t>
      </w:r>
      <w:r>
        <w:rPr>
          <w:color w:val="231F20"/>
          <w:spacing w:val="-2"/>
        </w:rPr>
        <w:t> </w:t>
      </w:r>
      <w:r>
        <w:rPr>
          <w:color w:val="231F20"/>
        </w:rPr>
        <w:t>has</w:t>
      </w:r>
      <w:r>
        <w:rPr>
          <w:color w:val="231F20"/>
          <w:spacing w:val="-2"/>
        </w:rPr>
        <w:t> </w:t>
      </w:r>
      <w:r>
        <w:rPr>
          <w:color w:val="231F20"/>
        </w:rPr>
        <w:t>been</w:t>
      </w:r>
      <w:r>
        <w:rPr>
          <w:color w:val="231F20"/>
          <w:spacing w:val="-2"/>
        </w:rPr>
        <w:t> </w:t>
      </w:r>
      <w:r>
        <w:rPr>
          <w:color w:val="231F20"/>
        </w:rPr>
        <w:t>discharged</w:t>
      </w:r>
      <w:r>
        <w:rPr>
          <w:color w:val="231F20"/>
          <w:spacing w:val="-2"/>
        </w:rPr>
        <w:t> </w:t>
      </w:r>
      <w:r>
        <w:rPr>
          <w:color w:val="231F20"/>
        </w:rPr>
        <w:t>unless</w:t>
      </w:r>
      <w:r>
        <w:rPr>
          <w:color w:val="231F20"/>
          <w:spacing w:val="-2"/>
        </w:rPr>
        <w:t> </w:t>
      </w:r>
      <w:r>
        <w:rPr>
          <w:color w:val="231F20"/>
        </w:rPr>
        <w:t>such</w:t>
      </w:r>
      <w:r>
        <w:rPr>
          <w:color w:val="231F20"/>
          <w:spacing w:val="-2"/>
        </w:rPr>
        <w:t> </w:t>
      </w:r>
      <w:r>
        <w:rPr>
          <w:color w:val="231F20"/>
        </w:rPr>
        <w:t>person</w:t>
      </w:r>
      <w:r>
        <w:rPr>
          <w:color w:val="231F20"/>
          <w:spacing w:val="-2"/>
        </w:rPr>
        <w:t> </w:t>
      </w:r>
      <w:r>
        <w:rPr>
          <w:color w:val="231F20"/>
        </w:rPr>
        <w:t>has</w:t>
      </w:r>
      <w:r>
        <w:rPr>
          <w:color w:val="231F20"/>
          <w:spacing w:val="-2"/>
        </w:rPr>
        <w:t> </w:t>
      </w:r>
      <w:r>
        <w:rPr>
          <w:color w:val="231F20"/>
        </w:rPr>
        <w:t>had</w:t>
      </w:r>
      <w:r>
        <w:rPr>
          <w:color w:val="231F20"/>
          <w:spacing w:val="-2"/>
        </w:rPr>
        <w:t> </w:t>
      </w:r>
      <w:r>
        <w:rPr>
          <w:color w:val="231F20"/>
        </w:rPr>
        <w:t>an</w:t>
      </w:r>
      <w:r>
        <w:rPr>
          <w:color w:val="231F20"/>
          <w:spacing w:val="-2"/>
        </w:rPr>
        <w:t> </w:t>
      </w:r>
      <w:r>
        <w:rPr>
          <w:color w:val="231F20"/>
        </w:rPr>
        <w:t>opportunity</w:t>
      </w:r>
      <w:r>
        <w:rPr>
          <w:color w:val="231F20"/>
          <w:spacing w:val="-2"/>
        </w:rPr>
        <w:t> </w:t>
      </w:r>
      <w:r>
        <w:rPr>
          <w:color w:val="231F20"/>
        </w:rPr>
        <w:t>of showing cause why such direction should not be made.</w:t>
      </w:r>
    </w:p>
    <w:p>
      <w:pPr>
        <w:pStyle w:val="ListParagraph"/>
        <w:numPr>
          <w:ilvl w:val="0"/>
          <w:numId w:val="1"/>
        </w:numPr>
        <w:tabs>
          <w:tab w:pos="1024" w:val="left" w:leader="none"/>
        </w:tabs>
        <w:spacing w:line="249" w:lineRule="auto" w:before="99" w:after="0"/>
        <w:ind w:left="128" w:right="1" w:firstLine="480"/>
        <w:jc w:val="both"/>
        <w:rPr>
          <w:b/>
          <w:color w:val="231F20"/>
          <w:sz w:val="20"/>
        </w:rPr>
      </w:pPr>
      <w:r>
        <w:rPr>
          <w:color w:val="231F20"/>
          <w:sz w:val="20"/>
        </w:rPr>
        <w:t>(</w:t>
      </w:r>
      <w:r>
        <w:rPr>
          <w:i/>
          <w:color w:val="231F20"/>
          <w:sz w:val="20"/>
        </w:rPr>
        <w:t>1</w:t>
      </w:r>
      <w:r>
        <w:rPr>
          <w:color w:val="231F20"/>
          <w:sz w:val="20"/>
        </w:rPr>
        <w:t>) In the case of any proceeding the record of which has been called for by </w:t>
      </w:r>
      <w:r>
        <w:rPr>
          <w:color w:val="231F20"/>
          <w:spacing w:val="-2"/>
          <w:sz w:val="20"/>
        </w:rPr>
        <w:t>himself,</w:t>
      </w:r>
      <w:r>
        <w:rPr>
          <w:color w:val="231F20"/>
          <w:spacing w:val="-10"/>
          <w:sz w:val="20"/>
        </w:rPr>
        <w:t> </w:t>
      </w:r>
      <w:r>
        <w:rPr>
          <w:color w:val="231F20"/>
          <w:spacing w:val="-2"/>
          <w:sz w:val="20"/>
        </w:rPr>
        <w:t>the</w:t>
      </w:r>
      <w:r>
        <w:rPr>
          <w:color w:val="231F20"/>
          <w:spacing w:val="-10"/>
          <w:sz w:val="20"/>
        </w:rPr>
        <w:t> </w:t>
      </w:r>
      <w:r>
        <w:rPr>
          <w:color w:val="231F20"/>
          <w:spacing w:val="-2"/>
          <w:sz w:val="20"/>
        </w:rPr>
        <w:t>Sessions</w:t>
      </w:r>
      <w:r>
        <w:rPr>
          <w:color w:val="231F20"/>
          <w:spacing w:val="-10"/>
          <w:sz w:val="20"/>
        </w:rPr>
        <w:t> </w:t>
      </w:r>
      <w:r>
        <w:rPr>
          <w:color w:val="231F20"/>
          <w:spacing w:val="-2"/>
          <w:sz w:val="20"/>
        </w:rPr>
        <w:t>Judge</w:t>
      </w:r>
      <w:r>
        <w:rPr>
          <w:color w:val="231F20"/>
          <w:spacing w:val="-10"/>
          <w:sz w:val="20"/>
        </w:rPr>
        <w:t> </w:t>
      </w:r>
      <w:r>
        <w:rPr>
          <w:color w:val="231F20"/>
          <w:spacing w:val="-2"/>
          <w:sz w:val="20"/>
        </w:rPr>
        <w:t>may</w:t>
      </w:r>
      <w:r>
        <w:rPr>
          <w:color w:val="231F20"/>
          <w:spacing w:val="-10"/>
          <w:sz w:val="20"/>
        </w:rPr>
        <w:t> </w:t>
      </w:r>
      <w:r>
        <w:rPr>
          <w:color w:val="231F20"/>
          <w:spacing w:val="-2"/>
          <w:sz w:val="20"/>
        </w:rPr>
        <w:t>exercise</w:t>
      </w:r>
      <w:r>
        <w:rPr>
          <w:color w:val="231F20"/>
          <w:spacing w:val="-10"/>
          <w:sz w:val="20"/>
        </w:rPr>
        <w:t> </w:t>
      </w:r>
      <w:r>
        <w:rPr>
          <w:color w:val="231F20"/>
          <w:spacing w:val="-2"/>
          <w:sz w:val="20"/>
        </w:rPr>
        <w:t>all</w:t>
      </w:r>
      <w:r>
        <w:rPr>
          <w:color w:val="231F20"/>
          <w:spacing w:val="-10"/>
          <w:sz w:val="20"/>
        </w:rPr>
        <w:t> </w:t>
      </w:r>
      <w:r>
        <w:rPr>
          <w:color w:val="231F20"/>
          <w:spacing w:val="-2"/>
          <w:sz w:val="20"/>
        </w:rPr>
        <w:t>or</w:t>
      </w:r>
      <w:r>
        <w:rPr>
          <w:color w:val="231F20"/>
          <w:spacing w:val="-10"/>
          <w:sz w:val="20"/>
        </w:rPr>
        <w:t> </w:t>
      </w:r>
      <w:r>
        <w:rPr>
          <w:color w:val="231F20"/>
          <w:spacing w:val="-2"/>
          <w:sz w:val="20"/>
        </w:rPr>
        <w:t>any</w:t>
      </w:r>
      <w:r>
        <w:rPr>
          <w:color w:val="231F20"/>
          <w:spacing w:val="-10"/>
          <w:sz w:val="20"/>
        </w:rPr>
        <w:t> </w:t>
      </w:r>
      <w:r>
        <w:rPr>
          <w:color w:val="231F20"/>
          <w:spacing w:val="-2"/>
          <w:sz w:val="20"/>
        </w:rPr>
        <w:t>of</w:t>
      </w:r>
      <w:r>
        <w:rPr>
          <w:color w:val="231F20"/>
          <w:spacing w:val="-10"/>
          <w:sz w:val="20"/>
        </w:rPr>
        <w:t> </w:t>
      </w:r>
      <w:r>
        <w:rPr>
          <w:color w:val="231F20"/>
          <w:spacing w:val="-2"/>
          <w:sz w:val="20"/>
        </w:rPr>
        <w:t>the</w:t>
      </w:r>
      <w:r>
        <w:rPr>
          <w:color w:val="231F20"/>
          <w:spacing w:val="-10"/>
          <w:sz w:val="20"/>
        </w:rPr>
        <w:t> </w:t>
      </w:r>
      <w:r>
        <w:rPr>
          <w:color w:val="231F20"/>
          <w:spacing w:val="-2"/>
          <w:sz w:val="20"/>
        </w:rPr>
        <w:t>powers</w:t>
      </w:r>
      <w:r>
        <w:rPr>
          <w:color w:val="231F20"/>
          <w:spacing w:val="-10"/>
          <w:sz w:val="20"/>
        </w:rPr>
        <w:t> </w:t>
      </w:r>
      <w:r>
        <w:rPr>
          <w:color w:val="231F20"/>
          <w:spacing w:val="-2"/>
          <w:sz w:val="20"/>
        </w:rPr>
        <w:t>which</w:t>
      </w:r>
      <w:r>
        <w:rPr>
          <w:color w:val="231F20"/>
          <w:spacing w:val="-10"/>
          <w:sz w:val="20"/>
        </w:rPr>
        <w:t> </w:t>
      </w:r>
      <w:r>
        <w:rPr>
          <w:color w:val="231F20"/>
          <w:spacing w:val="-2"/>
          <w:sz w:val="20"/>
        </w:rPr>
        <w:t>may</w:t>
      </w:r>
      <w:r>
        <w:rPr>
          <w:color w:val="231F20"/>
          <w:spacing w:val="-10"/>
          <w:sz w:val="20"/>
        </w:rPr>
        <w:t> </w:t>
      </w:r>
      <w:r>
        <w:rPr>
          <w:color w:val="231F20"/>
          <w:spacing w:val="-2"/>
          <w:sz w:val="20"/>
        </w:rPr>
        <w:t>be</w:t>
      </w:r>
      <w:r>
        <w:rPr>
          <w:color w:val="231F20"/>
          <w:spacing w:val="-10"/>
          <w:sz w:val="20"/>
        </w:rPr>
        <w:t> </w:t>
      </w:r>
      <w:r>
        <w:rPr>
          <w:color w:val="231F20"/>
          <w:spacing w:val="-2"/>
          <w:sz w:val="20"/>
        </w:rPr>
        <w:t>exercised</w:t>
      </w:r>
      <w:r>
        <w:rPr>
          <w:color w:val="231F20"/>
          <w:spacing w:val="-10"/>
          <w:sz w:val="20"/>
        </w:rPr>
        <w:t> </w:t>
      </w:r>
      <w:r>
        <w:rPr>
          <w:color w:val="231F20"/>
          <w:spacing w:val="-2"/>
          <w:sz w:val="20"/>
        </w:rPr>
        <w:t>by </w:t>
      </w:r>
      <w:r>
        <w:rPr>
          <w:color w:val="231F20"/>
          <w:sz w:val="20"/>
        </w:rPr>
        <w:t>the High Court under sub-section (</w:t>
      </w:r>
      <w:r>
        <w:rPr>
          <w:i/>
          <w:color w:val="231F20"/>
          <w:sz w:val="20"/>
        </w:rPr>
        <w:t>1</w:t>
      </w:r>
      <w:r>
        <w:rPr>
          <w:color w:val="231F20"/>
          <w:sz w:val="20"/>
        </w:rPr>
        <w:t>) of section 442.</w:t>
      </w:r>
    </w:p>
    <w:p>
      <w:pPr>
        <w:pStyle w:val="BodyText"/>
        <w:spacing w:line="249" w:lineRule="auto" w:before="103"/>
        <w:ind w:left="128" w:firstLine="480"/>
        <w:jc w:val="both"/>
      </w:pPr>
      <w:r>
        <w:rPr>
          <w:color w:val="231F20"/>
        </w:rPr>
        <w:t>(</w:t>
      </w:r>
      <w:r>
        <w:rPr>
          <w:i/>
          <w:color w:val="231F20"/>
        </w:rPr>
        <w:t>2</w:t>
      </w:r>
      <w:r>
        <w:rPr>
          <w:color w:val="231F20"/>
        </w:rPr>
        <w:t>)</w:t>
      </w:r>
      <w:r>
        <w:rPr>
          <w:color w:val="231F20"/>
          <w:spacing w:val="-9"/>
        </w:rPr>
        <w:t> </w:t>
      </w:r>
      <w:r>
        <w:rPr>
          <w:color w:val="231F20"/>
        </w:rPr>
        <w:t>Where</w:t>
      </w:r>
      <w:r>
        <w:rPr>
          <w:color w:val="231F20"/>
          <w:spacing w:val="-9"/>
        </w:rPr>
        <w:t> </w:t>
      </w:r>
      <w:r>
        <w:rPr>
          <w:color w:val="231F20"/>
        </w:rPr>
        <w:t>any</w:t>
      </w:r>
      <w:r>
        <w:rPr>
          <w:color w:val="231F20"/>
          <w:spacing w:val="-9"/>
        </w:rPr>
        <w:t> </w:t>
      </w:r>
      <w:r>
        <w:rPr>
          <w:color w:val="231F20"/>
        </w:rPr>
        <w:t>proceeding</w:t>
      </w:r>
      <w:r>
        <w:rPr>
          <w:color w:val="231F20"/>
          <w:spacing w:val="-9"/>
        </w:rPr>
        <w:t> </w:t>
      </w:r>
      <w:r>
        <w:rPr>
          <w:color w:val="231F20"/>
        </w:rPr>
        <w:t>by</w:t>
      </w:r>
      <w:r>
        <w:rPr>
          <w:color w:val="231F20"/>
          <w:spacing w:val="-9"/>
        </w:rPr>
        <w:t> </w:t>
      </w:r>
      <w:r>
        <w:rPr>
          <w:color w:val="231F20"/>
        </w:rPr>
        <w:t>way</w:t>
      </w:r>
      <w:r>
        <w:rPr>
          <w:color w:val="231F20"/>
          <w:spacing w:val="-9"/>
        </w:rPr>
        <w:t> </w:t>
      </w:r>
      <w:r>
        <w:rPr>
          <w:color w:val="231F20"/>
        </w:rPr>
        <w:t>of</w:t>
      </w:r>
      <w:r>
        <w:rPr>
          <w:color w:val="231F20"/>
          <w:spacing w:val="-9"/>
        </w:rPr>
        <w:t> </w:t>
      </w:r>
      <w:r>
        <w:rPr>
          <w:color w:val="231F20"/>
        </w:rPr>
        <w:t>revision</w:t>
      </w:r>
      <w:r>
        <w:rPr>
          <w:color w:val="231F20"/>
          <w:spacing w:val="-9"/>
        </w:rPr>
        <w:t> </w:t>
      </w:r>
      <w:r>
        <w:rPr>
          <w:color w:val="231F20"/>
        </w:rPr>
        <w:t>is</w:t>
      </w:r>
      <w:r>
        <w:rPr>
          <w:color w:val="231F20"/>
          <w:spacing w:val="-9"/>
        </w:rPr>
        <w:t> </w:t>
      </w:r>
      <w:r>
        <w:rPr>
          <w:color w:val="231F20"/>
        </w:rPr>
        <w:t>commenced</w:t>
      </w:r>
      <w:r>
        <w:rPr>
          <w:color w:val="231F20"/>
          <w:spacing w:val="-9"/>
        </w:rPr>
        <w:t> </w:t>
      </w:r>
      <w:r>
        <w:rPr>
          <w:color w:val="231F20"/>
        </w:rPr>
        <w:t>before</w:t>
      </w:r>
      <w:r>
        <w:rPr>
          <w:color w:val="231F20"/>
          <w:spacing w:val="-9"/>
        </w:rPr>
        <w:t> </w:t>
      </w:r>
      <w:r>
        <w:rPr>
          <w:color w:val="231F20"/>
        </w:rPr>
        <w:t>a</w:t>
      </w:r>
      <w:r>
        <w:rPr>
          <w:color w:val="231F20"/>
          <w:spacing w:val="-9"/>
        </w:rPr>
        <w:t> </w:t>
      </w:r>
      <w:r>
        <w:rPr>
          <w:color w:val="231F20"/>
        </w:rPr>
        <w:t>Sessions</w:t>
      </w:r>
      <w:r>
        <w:rPr>
          <w:color w:val="231F20"/>
          <w:spacing w:val="-9"/>
        </w:rPr>
        <w:t> </w:t>
      </w:r>
      <w:r>
        <w:rPr>
          <w:color w:val="231F20"/>
        </w:rPr>
        <w:t>Judge under sub-section (</w:t>
      </w:r>
      <w:r>
        <w:rPr>
          <w:i/>
          <w:color w:val="231F20"/>
        </w:rPr>
        <w:t>1</w:t>
      </w:r>
      <w:r>
        <w:rPr>
          <w:color w:val="231F20"/>
        </w:rPr>
        <w:t>), the provisions of sub-sections (</w:t>
      </w:r>
      <w:r>
        <w:rPr>
          <w:i/>
          <w:color w:val="231F20"/>
        </w:rPr>
        <w:t>2</w:t>
      </w:r>
      <w:r>
        <w:rPr>
          <w:color w:val="231F20"/>
        </w:rPr>
        <w:t>), (</w:t>
      </w:r>
      <w:r>
        <w:rPr>
          <w:i/>
          <w:color w:val="231F20"/>
        </w:rPr>
        <w:t>3</w:t>
      </w:r>
      <w:r>
        <w:rPr>
          <w:color w:val="231F20"/>
        </w:rPr>
        <w:t>), (</w:t>
      </w:r>
      <w:r>
        <w:rPr>
          <w:i/>
          <w:color w:val="231F20"/>
        </w:rPr>
        <w:t>4</w:t>
      </w:r>
      <w:r>
        <w:rPr>
          <w:color w:val="231F20"/>
        </w:rPr>
        <w:t>) and (</w:t>
      </w:r>
      <w:r>
        <w:rPr>
          <w:i/>
          <w:color w:val="231F20"/>
        </w:rPr>
        <w:t>5</w:t>
      </w:r>
      <w:r>
        <w:rPr>
          <w:color w:val="231F20"/>
        </w:rPr>
        <w:t>) of section 442 shall,</w:t>
      </w:r>
      <w:r>
        <w:rPr>
          <w:color w:val="231F20"/>
          <w:spacing w:val="-3"/>
        </w:rPr>
        <w:t> </w:t>
      </w:r>
      <w:r>
        <w:rPr>
          <w:color w:val="231F20"/>
        </w:rPr>
        <w:t>so</w:t>
      </w:r>
      <w:r>
        <w:rPr>
          <w:color w:val="231F20"/>
          <w:spacing w:val="-3"/>
        </w:rPr>
        <w:t> </w:t>
      </w:r>
      <w:r>
        <w:rPr>
          <w:color w:val="231F20"/>
        </w:rPr>
        <w:t>far</w:t>
      </w:r>
      <w:r>
        <w:rPr>
          <w:color w:val="231F20"/>
          <w:spacing w:val="-3"/>
        </w:rPr>
        <w:t> </w:t>
      </w:r>
      <w:r>
        <w:rPr>
          <w:color w:val="231F20"/>
        </w:rPr>
        <w:t>as</w:t>
      </w:r>
      <w:r>
        <w:rPr>
          <w:color w:val="231F20"/>
          <w:spacing w:val="-3"/>
        </w:rPr>
        <w:t> </w:t>
      </w:r>
      <w:r>
        <w:rPr>
          <w:color w:val="231F20"/>
        </w:rPr>
        <w:t>may</w:t>
      </w:r>
      <w:r>
        <w:rPr>
          <w:color w:val="231F20"/>
          <w:spacing w:val="-3"/>
        </w:rPr>
        <w:t> </w:t>
      </w:r>
      <w:r>
        <w:rPr>
          <w:color w:val="231F20"/>
        </w:rPr>
        <w:t>be,</w:t>
      </w:r>
      <w:r>
        <w:rPr>
          <w:color w:val="231F20"/>
          <w:spacing w:val="-3"/>
        </w:rPr>
        <w:t> </w:t>
      </w:r>
      <w:r>
        <w:rPr>
          <w:color w:val="231F20"/>
        </w:rPr>
        <w:t>apply</w:t>
      </w:r>
      <w:r>
        <w:rPr>
          <w:color w:val="231F20"/>
          <w:spacing w:val="-3"/>
        </w:rPr>
        <w:t> </w:t>
      </w:r>
      <w:r>
        <w:rPr>
          <w:color w:val="231F20"/>
        </w:rPr>
        <w:t>to</w:t>
      </w:r>
      <w:r>
        <w:rPr>
          <w:color w:val="231F20"/>
          <w:spacing w:val="-3"/>
        </w:rPr>
        <w:t> </w:t>
      </w:r>
      <w:r>
        <w:rPr>
          <w:color w:val="231F20"/>
        </w:rPr>
        <w:t>such</w:t>
      </w:r>
      <w:r>
        <w:rPr>
          <w:color w:val="231F20"/>
          <w:spacing w:val="-3"/>
        </w:rPr>
        <w:t> </w:t>
      </w:r>
      <w:r>
        <w:rPr>
          <w:color w:val="231F20"/>
        </w:rPr>
        <w:t>proceeding</w:t>
      </w:r>
      <w:r>
        <w:rPr>
          <w:color w:val="231F20"/>
          <w:spacing w:val="-3"/>
        </w:rPr>
        <w:t> </w:t>
      </w:r>
      <w:r>
        <w:rPr>
          <w:color w:val="231F20"/>
        </w:rPr>
        <w:t>and</w:t>
      </w:r>
      <w:r>
        <w:rPr>
          <w:color w:val="231F20"/>
          <w:spacing w:val="-3"/>
        </w:rPr>
        <w:t> </w:t>
      </w:r>
      <w:r>
        <w:rPr>
          <w:color w:val="231F20"/>
        </w:rPr>
        <w:t>references</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said</w:t>
      </w:r>
      <w:r>
        <w:rPr>
          <w:color w:val="231F20"/>
          <w:spacing w:val="-3"/>
        </w:rPr>
        <w:t> </w:t>
      </w:r>
      <w:r>
        <w:rPr>
          <w:color w:val="231F20"/>
        </w:rPr>
        <w:t>sub-sections</w:t>
      </w:r>
      <w:r>
        <w:rPr>
          <w:color w:val="231F20"/>
          <w:spacing w:val="-3"/>
        </w:rPr>
        <w:t> </w:t>
      </w:r>
      <w:r>
        <w:rPr>
          <w:color w:val="231F20"/>
        </w:rPr>
        <w:t>to the High Court shall be construed as references to the Sessions Judge.</w:t>
      </w:r>
    </w:p>
    <w:p>
      <w:pPr>
        <w:pStyle w:val="BodyText"/>
        <w:spacing w:line="249" w:lineRule="auto" w:before="104"/>
        <w:ind w:left="128" w:right="1" w:firstLine="480"/>
        <w:jc w:val="both"/>
      </w:pPr>
      <w:r>
        <w:rPr>
          <w:color w:val="231F20"/>
        </w:rPr>
        <w:t>(</w:t>
      </w:r>
      <w:r>
        <w:rPr>
          <w:i/>
          <w:color w:val="231F20"/>
        </w:rPr>
        <w:t>3</w:t>
      </w:r>
      <w:r>
        <w:rPr>
          <w:color w:val="231F20"/>
        </w:rPr>
        <w:t>)</w:t>
      </w:r>
      <w:r>
        <w:rPr>
          <w:color w:val="231F20"/>
          <w:spacing w:val="-2"/>
        </w:rPr>
        <w:t> </w:t>
      </w:r>
      <w:r>
        <w:rPr>
          <w:color w:val="231F20"/>
        </w:rPr>
        <w:t>Where</w:t>
      </w:r>
      <w:r>
        <w:rPr>
          <w:color w:val="231F20"/>
          <w:spacing w:val="-2"/>
        </w:rPr>
        <w:t> </w:t>
      </w:r>
      <w:r>
        <w:rPr>
          <w:color w:val="231F20"/>
        </w:rPr>
        <w:t>any</w:t>
      </w:r>
      <w:r>
        <w:rPr>
          <w:color w:val="231F20"/>
          <w:spacing w:val="-2"/>
        </w:rPr>
        <w:t> </w:t>
      </w:r>
      <w:r>
        <w:rPr>
          <w:color w:val="231F20"/>
        </w:rPr>
        <w:t>application</w:t>
      </w:r>
      <w:r>
        <w:rPr>
          <w:color w:val="231F20"/>
          <w:spacing w:val="-2"/>
        </w:rPr>
        <w:t> </w:t>
      </w:r>
      <w:r>
        <w:rPr>
          <w:color w:val="231F20"/>
        </w:rPr>
        <w:t>for</w:t>
      </w:r>
      <w:r>
        <w:rPr>
          <w:color w:val="231F20"/>
          <w:spacing w:val="-2"/>
        </w:rPr>
        <w:t> </w:t>
      </w:r>
      <w:r>
        <w:rPr>
          <w:color w:val="231F20"/>
        </w:rPr>
        <w:t>revision</w:t>
      </w:r>
      <w:r>
        <w:rPr>
          <w:color w:val="231F20"/>
          <w:spacing w:val="-2"/>
        </w:rPr>
        <w:t> </w:t>
      </w:r>
      <w:r>
        <w:rPr>
          <w:color w:val="231F20"/>
        </w:rPr>
        <w:t>is</w:t>
      </w:r>
      <w:r>
        <w:rPr>
          <w:color w:val="231F20"/>
          <w:spacing w:val="-2"/>
        </w:rPr>
        <w:t> </w:t>
      </w:r>
      <w:r>
        <w:rPr>
          <w:color w:val="231F20"/>
        </w:rPr>
        <w:t>made</w:t>
      </w:r>
      <w:r>
        <w:rPr>
          <w:color w:val="231F20"/>
          <w:spacing w:val="-2"/>
        </w:rPr>
        <w:t> </w:t>
      </w:r>
      <w:r>
        <w:rPr>
          <w:color w:val="231F20"/>
        </w:rPr>
        <w:t>by</w:t>
      </w:r>
      <w:r>
        <w:rPr>
          <w:color w:val="231F20"/>
          <w:spacing w:val="-2"/>
        </w:rPr>
        <w:t> </w:t>
      </w:r>
      <w:r>
        <w:rPr>
          <w:color w:val="231F20"/>
        </w:rPr>
        <w:t>or</w:t>
      </w:r>
      <w:r>
        <w:rPr>
          <w:color w:val="231F20"/>
          <w:spacing w:val="-2"/>
        </w:rPr>
        <w:t> </w:t>
      </w:r>
      <w:r>
        <w:rPr>
          <w:color w:val="231F20"/>
        </w:rPr>
        <w:t>on</w:t>
      </w:r>
      <w:r>
        <w:rPr>
          <w:color w:val="231F20"/>
          <w:spacing w:val="-2"/>
        </w:rPr>
        <w:t> </w:t>
      </w:r>
      <w:r>
        <w:rPr>
          <w:color w:val="231F20"/>
        </w:rPr>
        <w:t>behalf</w:t>
      </w:r>
      <w:r>
        <w:rPr>
          <w:color w:val="231F20"/>
          <w:spacing w:val="-2"/>
        </w:rPr>
        <w:t> </w:t>
      </w:r>
      <w:r>
        <w:rPr>
          <w:color w:val="231F20"/>
        </w:rPr>
        <w:t>of</w:t>
      </w:r>
      <w:r>
        <w:rPr>
          <w:color w:val="231F20"/>
          <w:spacing w:val="-2"/>
        </w:rPr>
        <w:t> </w:t>
      </w:r>
      <w:r>
        <w:rPr>
          <w:color w:val="231F20"/>
        </w:rPr>
        <w:t>any</w:t>
      </w:r>
      <w:r>
        <w:rPr>
          <w:color w:val="231F20"/>
          <w:spacing w:val="-2"/>
        </w:rPr>
        <w:t> </w:t>
      </w:r>
      <w:r>
        <w:rPr>
          <w:color w:val="231F20"/>
        </w:rPr>
        <w:t>person</w:t>
      </w:r>
      <w:r>
        <w:rPr>
          <w:color w:val="231F20"/>
          <w:spacing w:val="-2"/>
        </w:rPr>
        <w:t> </w:t>
      </w:r>
      <w:r>
        <w:rPr>
          <w:color w:val="231F20"/>
        </w:rPr>
        <w:t>before the Sessions Judge, the decision of the Sessions Judge thereon in relation to such person shall be final and no further proceeding by way of revision at the instance of such person shall be entertained by the High Court or any other Court.</w:t>
      </w:r>
    </w:p>
    <w:p>
      <w:pPr>
        <w:pStyle w:val="ListParagraph"/>
        <w:numPr>
          <w:ilvl w:val="0"/>
          <w:numId w:val="1"/>
        </w:numPr>
        <w:tabs>
          <w:tab w:pos="1014" w:val="left" w:leader="none"/>
        </w:tabs>
        <w:spacing w:line="249" w:lineRule="auto" w:before="104" w:after="0"/>
        <w:ind w:left="128" w:right="1" w:firstLine="480"/>
        <w:jc w:val="both"/>
        <w:rPr>
          <w:b/>
          <w:color w:val="231F20"/>
          <w:sz w:val="20"/>
        </w:rPr>
      </w:pPr>
      <w:r>
        <w:rPr>
          <w:color w:val="231F20"/>
          <w:sz w:val="20"/>
        </w:rPr>
        <w:t>An</w:t>
      </w:r>
      <w:r>
        <w:rPr>
          <w:color w:val="231F20"/>
          <w:spacing w:val="-11"/>
          <w:sz w:val="20"/>
        </w:rPr>
        <w:t> </w:t>
      </w:r>
      <w:r>
        <w:rPr>
          <w:color w:val="231F20"/>
          <w:sz w:val="20"/>
        </w:rPr>
        <w:t>Additional Sessions Judge shall have and may exercise all the powers of a Sessions Judge under this Chapter in respect of any case which may be transferred to him by or under any general or special order of the Sessions Judge.</w:t>
      </w:r>
    </w:p>
    <w:p>
      <w:pPr>
        <w:spacing w:line="240" w:lineRule="auto" w:before="180"/>
        <w:rPr>
          <w:sz w:val="16"/>
        </w:rPr>
      </w:pPr>
      <w:r>
        <w:rPr/>
        <w:br w:type="column"/>
      </w:r>
      <w:r>
        <w:rPr>
          <w:sz w:val="16"/>
        </w:rPr>
      </w:r>
    </w:p>
    <w:p>
      <w:pPr>
        <w:spacing w:before="0"/>
        <w:ind w:left="439" w:right="0" w:firstLine="0"/>
        <w:jc w:val="left"/>
        <w:rPr>
          <w:sz w:val="16"/>
        </w:rPr>
      </w:pPr>
      <w:r>
        <w:rPr>
          <w:color w:val="231F20"/>
          <w:sz w:val="16"/>
        </w:rPr>
        <w:t>10</w:t>
      </w:r>
      <w:r>
        <w:rPr>
          <w:color w:val="231F20"/>
          <w:spacing w:val="35"/>
          <w:sz w:val="16"/>
        </w:rPr>
        <w:t> </w:t>
      </w:r>
      <w:r>
        <w:rPr>
          <w:color w:val="231F20"/>
          <w:sz w:val="16"/>
        </w:rPr>
        <w:t>of</w:t>
      </w:r>
      <w:r>
        <w:rPr>
          <w:color w:val="231F20"/>
          <w:spacing w:val="35"/>
          <w:sz w:val="16"/>
        </w:rPr>
        <w:t> </w:t>
      </w:r>
      <w:r>
        <w:rPr>
          <w:color w:val="231F20"/>
          <w:spacing w:val="-2"/>
          <w:sz w:val="16"/>
        </w:rPr>
        <w:t>1897.</w:t>
      </w:r>
    </w:p>
    <w:p>
      <w:pPr>
        <w:spacing w:after="0"/>
        <w:jc w:val="left"/>
        <w:rPr>
          <w:sz w:val="16"/>
        </w:rPr>
        <w:sectPr>
          <w:type w:val="continuous"/>
          <w:pgSz w:w="11900" w:h="16840"/>
          <w:pgMar w:header="905" w:footer="0" w:top="1240" w:bottom="280" w:left="0" w:right="0"/>
          <w:cols w:num="3" w:equalWidth="0">
            <w:col w:w="2185" w:space="40"/>
            <w:col w:w="7334" w:space="39"/>
            <w:col w:w="2302"/>
          </w:cols>
        </w:sectPr>
      </w:pPr>
    </w:p>
    <w:p>
      <w:pPr>
        <w:pStyle w:val="BodyText"/>
        <w:spacing w:before="91"/>
      </w:pPr>
    </w:p>
    <w:p>
      <w:pPr>
        <w:spacing w:after="0"/>
        <w:sectPr>
          <w:pgSz w:w="11900" w:h="16840"/>
          <w:pgMar w:header="905" w:footer="0" w:top="1240" w:bottom="280" w:left="0" w:right="0"/>
        </w:sectPr>
      </w:pPr>
    </w:p>
    <w:p>
      <w:pPr>
        <w:pStyle w:val="ListParagraph"/>
        <w:numPr>
          <w:ilvl w:val="0"/>
          <w:numId w:val="1"/>
        </w:numPr>
        <w:tabs>
          <w:tab w:pos="3220" w:val="left" w:leader="none"/>
        </w:tabs>
        <w:spacing w:line="266" w:lineRule="auto" w:before="91"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case</w:t>
      </w:r>
      <w:r>
        <w:rPr>
          <w:color w:val="231F20"/>
          <w:spacing w:val="-12"/>
          <w:sz w:val="20"/>
        </w:rPr>
        <w:t> </w:t>
      </w:r>
      <w:r>
        <w:rPr>
          <w:color w:val="231F20"/>
          <w:sz w:val="20"/>
        </w:rPr>
        <w:t>of</w:t>
      </w:r>
      <w:r>
        <w:rPr>
          <w:color w:val="231F20"/>
          <w:spacing w:val="-13"/>
          <w:sz w:val="20"/>
        </w:rPr>
        <w:t> </w:t>
      </w:r>
      <w:r>
        <w:rPr>
          <w:color w:val="231F20"/>
          <w:sz w:val="20"/>
        </w:rPr>
        <w:t>any</w:t>
      </w:r>
      <w:r>
        <w:rPr>
          <w:color w:val="231F20"/>
          <w:spacing w:val="-12"/>
          <w:sz w:val="20"/>
        </w:rPr>
        <w:t> </w:t>
      </w:r>
      <w:r>
        <w:rPr>
          <w:color w:val="231F20"/>
          <w:sz w:val="20"/>
        </w:rPr>
        <w:t>proceeding</w:t>
      </w:r>
      <w:r>
        <w:rPr>
          <w:color w:val="231F20"/>
          <w:spacing w:val="-13"/>
          <w:sz w:val="20"/>
        </w:rPr>
        <w:t> </w:t>
      </w:r>
      <w:r>
        <w:rPr>
          <w:color w:val="231F20"/>
          <w:sz w:val="20"/>
        </w:rPr>
        <w:t>the</w:t>
      </w:r>
      <w:r>
        <w:rPr>
          <w:color w:val="231F20"/>
          <w:spacing w:val="-12"/>
          <w:sz w:val="20"/>
        </w:rPr>
        <w:t> </w:t>
      </w:r>
      <w:r>
        <w:rPr>
          <w:color w:val="231F20"/>
          <w:sz w:val="20"/>
        </w:rPr>
        <w:t>record</w:t>
      </w:r>
      <w:r>
        <w:rPr>
          <w:color w:val="231F20"/>
          <w:spacing w:val="-13"/>
          <w:sz w:val="20"/>
        </w:rPr>
        <w:t> </w:t>
      </w:r>
      <w:r>
        <w:rPr>
          <w:color w:val="231F20"/>
          <w:sz w:val="20"/>
        </w:rPr>
        <w:t>of</w:t>
      </w:r>
      <w:r>
        <w:rPr>
          <w:color w:val="231F20"/>
          <w:spacing w:val="-12"/>
          <w:sz w:val="20"/>
        </w:rPr>
        <w:t> </w:t>
      </w:r>
      <w:r>
        <w:rPr>
          <w:color w:val="231F20"/>
          <w:sz w:val="20"/>
        </w:rPr>
        <w:t>which</w:t>
      </w:r>
      <w:r>
        <w:rPr>
          <w:color w:val="231F20"/>
          <w:spacing w:val="-13"/>
          <w:sz w:val="20"/>
        </w:rPr>
        <w:t> </w:t>
      </w:r>
      <w:r>
        <w:rPr>
          <w:color w:val="231F20"/>
          <w:sz w:val="20"/>
        </w:rPr>
        <w:t>has</w:t>
      </w:r>
      <w:r>
        <w:rPr>
          <w:color w:val="231F20"/>
          <w:spacing w:val="-12"/>
          <w:sz w:val="20"/>
        </w:rPr>
        <w:t> </w:t>
      </w:r>
      <w:r>
        <w:rPr>
          <w:color w:val="231F20"/>
          <w:sz w:val="20"/>
        </w:rPr>
        <w:t>been</w:t>
      </w:r>
      <w:r>
        <w:rPr>
          <w:color w:val="231F20"/>
          <w:spacing w:val="-13"/>
          <w:sz w:val="20"/>
        </w:rPr>
        <w:t> </w:t>
      </w:r>
      <w:r>
        <w:rPr>
          <w:color w:val="231F20"/>
          <w:sz w:val="20"/>
        </w:rPr>
        <w:t>called</w:t>
      </w:r>
      <w:r>
        <w:rPr>
          <w:color w:val="231F20"/>
          <w:spacing w:val="-12"/>
          <w:sz w:val="20"/>
        </w:rPr>
        <w:t> </w:t>
      </w:r>
      <w:r>
        <w:rPr>
          <w:color w:val="231F20"/>
          <w:sz w:val="20"/>
        </w:rPr>
        <w:t>for</w:t>
      </w:r>
      <w:r>
        <w:rPr>
          <w:color w:val="231F20"/>
          <w:spacing w:val="-13"/>
          <w:sz w:val="20"/>
        </w:rPr>
        <w:t> </w:t>
      </w:r>
      <w:r>
        <w:rPr>
          <w:color w:val="231F20"/>
          <w:sz w:val="20"/>
        </w:rPr>
        <w:t>by</w:t>
      </w:r>
      <w:r>
        <w:rPr>
          <w:color w:val="231F20"/>
          <w:spacing w:val="-12"/>
          <w:sz w:val="20"/>
        </w:rPr>
        <w:t> </w:t>
      </w:r>
      <w:r>
        <w:rPr>
          <w:color w:val="231F20"/>
          <w:sz w:val="20"/>
        </w:rPr>
        <w:t>itself or</w:t>
      </w:r>
      <w:r>
        <w:rPr>
          <w:color w:val="231F20"/>
          <w:spacing w:val="-6"/>
          <w:sz w:val="20"/>
        </w:rPr>
        <w:t> </w:t>
      </w:r>
      <w:r>
        <w:rPr>
          <w:color w:val="231F20"/>
          <w:sz w:val="20"/>
        </w:rPr>
        <w:t>which</w:t>
      </w:r>
      <w:r>
        <w:rPr>
          <w:color w:val="231F20"/>
          <w:spacing w:val="-6"/>
          <w:sz w:val="20"/>
        </w:rPr>
        <w:t> </w:t>
      </w:r>
      <w:r>
        <w:rPr>
          <w:color w:val="231F20"/>
          <w:sz w:val="20"/>
        </w:rPr>
        <w:t>otherwise</w:t>
      </w:r>
      <w:r>
        <w:rPr>
          <w:color w:val="231F20"/>
          <w:spacing w:val="-6"/>
          <w:sz w:val="20"/>
        </w:rPr>
        <w:t> </w:t>
      </w:r>
      <w:r>
        <w:rPr>
          <w:color w:val="231F20"/>
          <w:sz w:val="20"/>
        </w:rPr>
        <w:t>comes</w:t>
      </w:r>
      <w:r>
        <w:rPr>
          <w:color w:val="231F20"/>
          <w:spacing w:val="-6"/>
          <w:sz w:val="20"/>
        </w:rPr>
        <w:t> </w:t>
      </w:r>
      <w:r>
        <w:rPr>
          <w:color w:val="231F20"/>
          <w:sz w:val="20"/>
        </w:rPr>
        <w:t>to</w:t>
      </w:r>
      <w:r>
        <w:rPr>
          <w:color w:val="231F20"/>
          <w:spacing w:val="-6"/>
          <w:sz w:val="20"/>
        </w:rPr>
        <w:t> </w:t>
      </w:r>
      <w:r>
        <w:rPr>
          <w:color w:val="231F20"/>
          <w:sz w:val="20"/>
        </w:rPr>
        <w:t>its</w:t>
      </w:r>
      <w:r>
        <w:rPr>
          <w:color w:val="231F20"/>
          <w:spacing w:val="-6"/>
          <w:sz w:val="20"/>
        </w:rPr>
        <w:t> </w:t>
      </w:r>
      <w:r>
        <w:rPr>
          <w:color w:val="231F20"/>
          <w:sz w:val="20"/>
        </w:rPr>
        <w:t>knowledge,</w:t>
      </w:r>
      <w:r>
        <w:rPr>
          <w:color w:val="231F20"/>
          <w:spacing w:val="-6"/>
          <w:sz w:val="20"/>
        </w:rPr>
        <w:t> </w:t>
      </w:r>
      <w:r>
        <w:rPr>
          <w:color w:val="231F20"/>
          <w:sz w:val="20"/>
        </w:rPr>
        <w:t>the</w:t>
      </w:r>
      <w:r>
        <w:rPr>
          <w:color w:val="231F20"/>
          <w:spacing w:val="-6"/>
          <w:sz w:val="20"/>
        </w:rPr>
        <w:t> </w:t>
      </w:r>
      <w:r>
        <w:rPr>
          <w:color w:val="231F20"/>
          <w:sz w:val="20"/>
        </w:rPr>
        <w:t>High</w:t>
      </w:r>
      <w:r>
        <w:rPr>
          <w:color w:val="231F20"/>
          <w:spacing w:val="-6"/>
          <w:sz w:val="20"/>
        </w:rPr>
        <w:t> </w:t>
      </w:r>
      <w:r>
        <w:rPr>
          <w:color w:val="231F20"/>
          <w:sz w:val="20"/>
        </w:rPr>
        <w:t>Court</w:t>
      </w:r>
      <w:r>
        <w:rPr>
          <w:color w:val="231F20"/>
          <w:spacing w:val="-6"/>
          <w:sz w:val="20"/>
        </w:rPr>
        <w:t> </w:t>
      </w:r>
      <w:r>
        <w:rPr>
          <w:color w:val="231F20"/>
          <w:sz w:val="20"/>
        </w:rPr>
        <w:t>may,</w:t>
      </w:r>
      <w:r>
        <w:rPr>
          <w:color w:val="231F20"/>
          <w:spacing w:val="-6"/>
          <w:sz w:val="20"/>
        </w:rPr>
        <w:t> </w:t>
      </w:r>
      <w:r>
        <w:rPr>
          <w:color w:val="231F20"/>
          <w:sz w:val="20"/>
        </w:rPr>
        <w:t>in</w:t>
      </w:r>
      <w:r>
        <w:rPr>
          <w:color w:val="231F20"/>
          <w:spacing w:val="-6"/>
          <w:sz w:val="20"/>
        </w:rPr>
        <w:t> </w:t>
      </w:r>
      <w:r>
        <w:rPr>
          <w:color w:val="231F20"/>
          <w:sz w:val="20"/>
        </w:rPr>
        <w:t>its</w:t>
      </w:r>
      <w:r>
        <w:rPr>
          <w:color w:val="231F20"/>
          <w:spacing w:val="-6"/>
          <w:sz w:val="20"/>
        </w:rPr>
        <w:t> </w:t>
      </w:r>
      <w:r>
        <w:rPr>
          <w:color w:val="231F20"/>
          <w:sz w:val="20"/>
        </w:rPr>
        <w:t>discretion,</w:t>
      </w:r>
      <w:r>
        <w:rPr>
          <w:color w:val="231F20"/>
          <w:spacing w:val="-6"/>
          <w:sz w:val="20"/>
        </w:rPr>
        <w:t> </w:t>
      </w:r>
      <w:r>
        <w:rPr>
          <w:color w:val="231F20"/>
          <w:sz w:val="20"/>
        </w:rPr>
        <w:t>exercise any</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powers</w:t>
      </w:r>
      <w:r>
        <w:rPr>
          <w:color w:val="231F20"/>
          <w:spacing w:val="-12"/>
          <w:sz w:val="20"/>
        </w:rPr>
        <w:t> </w:t>
      </w:r>
      <w:r>
        <w:rPr>
          <w:color w:val="231F20"/>
          <w:sz w:val="20"/>
        </w:rPr>
        <w:t>conferred</w:t>
      </w:r>
      <w:r>
        <w:rPr>
          <w:color w:val="231F20"/>
          <w:spacing w:val="-11"/>
          <w:sz w:val="20"/>
        </w:rPr>
        <w:t> </w:t>
      </w:r>
      <w:r>
        <w:rPr>
          <w:color w:val="231F20"/>
          <w:sz w:val="20"/>
        </w:rPr>
        <w:t>on</w:t>
      </w:r>
      <w:r>
        <w:rPr>
          <w:color w:val="231F20"/>
          <w:spacing w:val="-11"/>
          <w:sz w:val="20"/>
        </w:rPr>
        <w:t> </w:t>
      </w:r>
      <w:r>
        <w:rPr>
          <w:color w:val="231F20"/>
          <w:sz w:val="20"/>
        </w:rPr>
        <w:t>a</w:t>
      </w:r>
      <w:r>
        <w:rPr>
          <w:color w:val="231F20"/>
          <w:spacing w:val="-11"/>
          <w:sz w:val="20"/>
        </w:rPr>
        <w:t> </w:t>
      </w:r>
      <w:r>
        <w:rPr>
          <w:color w:val="231F20"/>
          <w:sz w:val="20"/>
        </w:rPr>
        <w:t>Court</w:t>
      </w:r>
      <w:r>
        <w:rPr>
          <w:color w:val="231F20"/>
          <w:spacing w:val="-11"/>
          <w:sz w:val="20"/>
        </w:rPr>
        <w:t> </w:t>
      </w:r>
      <w:r>
        <w:rPr>
          <w:color w:val="231F20"/>
          <w:sz w:val="20"/>
        </w:rPr>
        <w:t>of</w:t>
      </w:r>
      <w:r>
        <w:rPr>
          <w:color w:val="231F20"/>
          <w:spacing w:val="-13"/>
          <w:sz w:val="20"/>
        </w:rPr>
        <w:t> </w:t>
      </w:r>
      <w:r>
        <w:rPr>
          <w:color w:val="231F20"/>
          <w:sz w:val="20"/>
        </w:rPr>
        <w:t>Appeal</w:t>
      </w:r>
      <w:r>
        <w:rPr>
          <w:color w:val="231F20"/>
          <w:spacing w:val="-10"/>
          <w:sz w:val="20"/>
        </w:rPr>
        <w:t> </w:t>
      </w:r>
      <w:r>
        <w:rPr>
          <w:color w:val="231F20"/>
          <w:sz w:val="20"/>
        </w:rPr>
        <w:t>by</w:t>
      </w:r>
      <w:r>
        <w:rPr>
          <w:color w:val="231F20"/>
          <w:spacing w:val="-11"/>
          <w:sz w:val="20"/>
        </w:rPr>
        <w:t> </w:t>
      </w:r>
      <w:r>
        <w:rPr>
          <w:color w:val="231F20"/>
          <w:sz w:val="20"/>
        </w:rPr>
        <w:t>sections</w:t>
      </w:r>
      <w:r>
        <w:rPr>
          <w:color w:val="231F20"/>
          <w:spacing w:val="-11"/>
          <w:sz w:val="20"/>
        </w:rPr>
        <w:t> </w:t>
      </w:r>
      <w:r>
        <w:rPr>
          <w:color w:val="231F20"/>
          <w:sz w:val="20"/>
        </w:rPr>
        <w:t>427,</w:t>
      </w:r>
      <w:r>
        <w:rPr>
          <w:color w:val="231F20"/>
          <w:spacing w:val="-11"/>
          <w:sz w:val="20"/>
        </w:rPr>
        <w:t> </w:t>
      </w:r>
      <w:r>
        <w:rPr>
          <w:color w:val="231F20"/>
          <w:sz w:val="20"/>
        </w:rPr>
        <w:t>430,</w:t>
      </w:r>
      <w:r>
        <w:rPr>
          <w:color w:val="231F20"/>
          <w:spacing w:val="-11"/>
          <w:sz w:val="20"/>
        </w:rPr>
        <w:t> </w:t>
      </w:r>
      <w:r>
        <w:rPr>
          <w:color w:val="231F20"/>
          <w:sz w:val="20"/>
        </w:rPr>
        <w:t>431</w:t>
      </w:r>
      <w:r>
        <w:rPr>
          <w:color w:val="231F20"/>
          <w:spacing w:val="-11"/>
          <w:sz w:val="20"/>
        </w:rPr>
        <w:t> </w:t>
      </w:r>
      <w:r>
        <w:rPr>
          <w:color w:val="231F20"/>
          <w:sz w:val="20"/>
        </w:rPr>
        <w:t>and</w:t>
      </w:r>
      <w:r>
        <w:rPr>
          <w:color w:val="231F20"/>
          <w:spacing w:val="-11"/>
          <w:sz w:val="20"/>
        </w:rPr>
        <w:t> </w:t>
      </w:r>
      <w:r>
        <w:rPr>
          <w:color w:val="231F20"/>
          <w:sz w:val="20"/>
        </w:rPr>
        <w:t>432</w:t>
      </w:r>
      <w:r>
        <w:rPr>
          <w:color w:val="231F20"/>
          <w:spacing w:val="-11"/>
          <w:sz w:val="20"/>
        </w:rPr>
        <w:t> </w:t>
      </w:r>
      <w:r>
        <w:rPr>
          <w:color w:val="231F20"/>
          <w:sz w:val="20"/>
        </w:rPr>
        <w:t>or</w:t>
      </w:r>
      <w:r>
        <w:rPr>
          <w:color w:val="231F20"/>
          <w:spacing w:val="-11"/>
          <w:sz w:val="20"/>
        </w:rPr>
        <w:t> </w:t>
      </w:r>
      <w:r>
        <w:rPr>
          <w:color w:val="231F20"/>
          <w:sz w:val="20"/>
        </w:rPr>
        <w:t>on</w:t>
      </w:r>
      <w:r>
        <w:rPr>
          <w:color w:val="231F20"/>
          <w:spacing w:val="-11"/>
          <w:sz w:val="20"/>
        </w:rPr>
        <w:t> </w:t>
      </w:r>
      <w:r>
        <w:rPr>
          <w:color w:val="231F20"/>
          <w:sz w:val="20"/>
        </w:rPr>
        <w:t>a Court</w:t>
      </w:r>
      <w:r>
        <w:rPr>
          <w:color w:val="231F20"/>
          <w:spacing w:val="-12"/>
          <w:sz w:val="20"/>
        </w:rPr>
        <w:t> </w:t>
      </w:r>
      <w:r>
        <w:rPr>
          <w:color w:val="231F20"/>
          <w:sz w:val="20"/>
        </w:rPr>
        <w:t>of</w:t>
      </w:r>
      <w:r>
        <w:rPr>
          <w:color w:val="231F20"/>
          <w:spacing w:val="-12"/>
          <w:sz w:val="20"/>
        </w:rPr>
        <w:t> </w:t>
      </w:r>
      <w:r>
        <w:rPr>
          <w:color w:val="231F20"/>
          <w:sz w:val="20"/>
        </w:rPr>
        <w:t>Session</w:t>
      </w:r>
      <w:r>
        <w:rPr>
          <w:color w:val="231F20"/>
          <w:spacing w:val="-12"/>
          <w:sz w:val="20"/>
        </w:rPr>
        <w:t> </w:t>
      </w:r>
      <w:r>
        <w:rPr>
          <w:color w:val="231F20"/>
          <w:sz w:val="20"/>
        </w:rPr>
        <w:t>by</w:t>
      </w:r>
      <w:r>
        <w:rPr>
          <w:color w:val="231F20"/>
          <w:spacing w:val="-12"/>
          <w:sz w:val="20"/>
        </w:rPr>
        <w:t> </w:t>
      </w:r>
      <w:r>
        <w:rPr>
          <w:color w:val="231F20"/>
          <w:sz w:val="20"/>
        </w:rPr>
        <w:t>section</w:t>
      </w:r>
      <w:r>
        <w:rPr>
          <w:color w:val="231F20"/>
          <w:spacing w:val="-12"/>
          <w:sz w:val="20"/>
        </w:rPr>
        <w:t> </w:t>
      </w:r>
      <w:r>
        <w:rPr>
          <w:color w:val="231F20"/>
          <w:sz w:val="20"/>
        </w:rPr>
        <w:t>344,</w:t>
      </w:r>
      <w:r>
        <w:rPr>
          <w:color w:val="231F20"/>
          <w:spacing w:val="-12"/>
          <w:sz w:val="20"/>
        </w:rPr>
        <w:t> </w:t>
      </w:r>
      <w:r>
        <w:rPr>
          <w:color w:val="231F20"/>
          <w:sz w:val="20"/>
        </w:rPr>
        <w:t>and,</w:t>
      </w:r>
      <w:r>
        <w:rPr>
          <w:color w:val="231F20"/>
          <w:spacing w:val="-12"/>
          <w:sz w:val="20"/>
        </w:rPr>
        <w:t> </w:t>
      </w:r>
      <w:r>
        <w:rPr>
          <w:color w:val="231F20"/>
          <w:sz w:val="20"/>
        </w:rPr>
        <w:t>when</w:t>
      </w:r>
      <w:r>
        <w:rPr>
          <w:color w:val="231F20"/>
          <w:spacing w:val="-12"/>
          <w:sz w:val="20"/>
        </w:rPr>
        <w:t> </w:t>
      </w:r>
      <w:r>
        <w:rPr>
          <w:color w:val="231F20"/>
          <w:sz w:val="20"/>
        </w:rPr>
        <w:t>the</w:t>
      </w:r>
      <w:r>
        <w:rPr>
          <w:color w:val="231F20"/>
          <w:spacing w:val="-12"/>
          <w:sz w:val="20"/>
        </w:rPr>
        <w:t> </w:t>
      </w:r>
      <w:r>
        <w:rPr>
          <w:color w:val="231F20"/>
          <w:sz w:val="20"/>
        </w:rPr>
        <w:t>Judges</w:t>
      </w:r>
      <w:r>
        <w:rPr>
          <w:color w:val="231F20"/>
          <w:spacing w:val="-12"/>
          <w:sz w:val="20"/>
        </w:rPr>
        <w:t> </w:t>
      </w:r>
      <w:r>
        <w:rPr>
          <w:color w:val="231F20"/>
          <w:sz w:val="20"/>
        </w:rPr>
        <w:t>composing</w:t>
      </w:r>
      <w:r>
        <w:rPr>
          <w:color w:val="231F20"/>
          <w:spacing w:val="-12"/>
          <w:sz w:val="20"/>
        </w:rPr>
        <w:t> </w:t>
      </w:r>
      <w:r>
        <w:rPr>
          <w:color w:val="231F20"/>
          <w:sz w:val="20"/>
        </w:rPr>
        <w:t>the</w:t>
      </w:r>
      <w:r>
        <w:rPr>
          <w:color w:val="231F20"/>
          <w:spacing w:val="-12"/>
          <w:sz w:val="20"/>
        </w:rPr>
        <w:t> </w:t>
      </w:r>
      <w:r>
        <w:rPr>
          <w:color w:val="231F20"/>
          <w:sz w:val="20"/>
        </w:rPr>
        <w:t>Court</w:t>
      </w:r>
      <w:r>
        <w:rPr>
          <w:color w:val="231F20"/>
          <w:spacing w:val="-12"/>
          <w:sz w:val="20"/>
        </w:rPr>
        <w:t> </w:t>
      </w:r>
      <w:r>
        <w:rPr>
          <w:color w:val="231F20"/>
          <w:sz w:val="20"/>
        </w:rPr>
        <w:t>of</w:t>
      </w:r>
      <w:r>
        <w:rPr>
          <w:color w:val="231F20"/>
          <w:spacing w:val="27"/>
          <w:sz w:val="20"/>
        </w:rPr>
        <w:t> </w:t>
      </w:r>
      <w:r>
        <w:rPr>
          <w:color w:val="231F20"/>
          <w:sz w:val="20"/>
        </w:rPr>
        <w:t>revision</w:t>
      </w:r>
      <w:r>
        <w:rPr>
          <w:color w:val="231F20"/>
          <w:spacing w:val="-12"/>
          <w:sz w:val="20"/>
        </w:rPr>
        <w:t> </w:t>
      </w:r>
      <w:r>
        <w:rPr>
          <w:color w:val="231F20"/>
          <w:sz w:val="20"/>
        </w:rPr>
        <w:t>are equally divided in opinion, the case shall be disposed of in the manner provided by section</w:t>
      </w:r>
      <w:r>
        <w:rPr>
          <w:color w:val="231F20"/>
          <w:spacing w:val="-13"/>
          <w:sz w:val="20"/>
        </w:rPr>
        <w:t> </w:t>
      </w:r>
      <w:r>
        <w:rPr>
          <w:color w:val="231F20"/>
          <w:sz w:val="20"/>
        </w:rPr>
        <w:t>433.</w:t>
      </w:r>
    </w:p>
    <w:p>
      <w:pPr>
        <w:pStyle w:val="ListParagraph"/>
        <w:numPr>
          <w:ilvl w:val="0"/>
          <w:numId w:val="189"/>
        </w:numPr>
        <w:tabs>
          <w:tab w:pos="3107" w:val="left" w:leader="none"/>
        </w:tabs>
        <w:spacing w:line="264" w:lineRule="auto" w:before="96" w:after="0"/>
        <w:ind w:left="2352" w:right="0" w:firstLine="480"/>
        <w:jc w:val="both"/>
        <w:rPr>
          <w:sz w:val="20"/>
        </w:rPr>
      </w:pPr>
      <w:r>
        <w:rPr>
          <w:color w:val="231F20"/>
          <w:sz w:val="20"/>
        </w:rPr>
        <w:t>No</w:t>
      </w:r>
      <w:r>
        <w:rPr>
          <w:color w:val="231F20"/>
          <w:spacing w:val="-6"/>
          <w:sz w:val="20"/>
        </w:rPr>
        <w:t> </w:t>
      </w:r>
      <w:r>
        <w:rPr>
          <w:color w:val="231F20"/>
          <w:sz w:val="20"/>
        </w:rPr>
        <w:t>order</w:t>
      </w:r>
      <w:r>
        <w:rPr>
          <w:color w:val="231F20"/>
          <w:spacing w:val="-6"/>
          <w:sz w:val="20"/>
        </w:rPr>
        <w:t> </w:t>
      </w:r>
      <w:r>
        <w:rPr>
          <w:color w:val="231F20"/>
          <w:sz w:val="20"/>
        </w:rPr>
        <w:t>under</w:t>
      </w:r>
      <w:r>
        <w:rPr>
          <w:color w:val="231F20"/>
          <w:spacing w:val="-6"/>
          <w:sz w:val="20"/>
        </w:rPr>
        <w:t> </w:t>
      </w:r>
      <w:r>
        <w:rPr>
          <w:color w:val="231F20"/>
          <w:sz w:val="20"/>
        </w:rPr>
        <w:t>this</w:t>
      </w:r>
      <w:r>
        <w:rPr>
          <w:color w:val="231F20"/>
          <w:spacing w:val="-6"/>
          <w:sz w:val="20"/>
        </w:rPr>
        <w:t> </w:t>
      </w:r>
      <w:r>
        <w:rPr>
          <w:color w:val="231F20"/>
          <w:sz w:val="20"/>
        </w:rPr>
        <w:t>section</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made</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prejudice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accused</w:t>
      </w:r>
      <w:r>
        <w:rPr>
          <w:color w:val="231F20"/>
          <w:spacing w:val="-6"/>
          <w:sz w:val="20"/>
        </w:rPr>
        <w:t> </w:t>
      </w:r>
      <w:r>
        <w:rPr>
          <w:color w:val="231F20"/>
          <w:sz w:val="20"/>
        </w:rPr>
        <w:t>or</w:t>
      </w:r>
      <w:r>
        <w:rPr>
          <w:color w:val="231F20"/>
          <w:spacing w:val="-6"/>
          <w:sz w:val="20"/>
        </w:rPr>
        <w:t> </w:t>
      </w:r>
      <w:r>
        <w:rPr>
          <w:color w:val="231F20"/>
          <w:sz w:val="20"/>
        </w:rPr>
        <w:t>other person</w:t>
      </w:r>
      <w:r>
        <w:rPr>
          <w:color w:val="231F20"/>
          <w:spacing w:val="-5"/>
          <w:sz w:val="20"/>
        </w:rPr>
        <w:t> </w:t>
      </w:r>
      <w:r>
        <w:rPr>
          <w:color w:val="231F20"/>
          <w:sz w:val="20"/>
        </w:rPr>
        <w:t>unless</w:t>
      </w:r>
      <w:r>
        <w:rPr>
          <w:color w:val="231F20"/>
          <w:spacing w:val="-5"/>
          <w:sz w:val="20"/>
        </w:rPr>
        <w:t> </w:t>
      </w:r>
      <w:r>
        <w:rPr>
          <w:color w:val="231F20"/>
          <w:sz w:val="20"/>
        </w:rPr>
        <w:t>he</w:t>
      </w:r>
      <w:r>
        <w:rPr>
          <w:color w:val="231F20"/>
          <w:spacing w:val="-5"/>
          <w:sz w:val="20"/>
        </w:rPr>
        <w:t> </w:t>
      </w:r>
      <w:r>
        <w:rPr>
          <w:color w:val="231F20"/>
          <w:sz w:val="20"/>
        </w:rPr>
        <w:t>has</w:t>
      </w:r>
      <w:r>
        <w:rPr>
          <w:color w:val="231F20"/>
          <w:spacing w:val="-5"/>
          <w:sz w:val="20"/>
        </w:rPr>
        <w:t> </w:t>
      </w:r>
      <w:r>
        <w:rPr>
          <w:color w:val="231F20"/>
          <w:sz w:val="20"/>
        </w:rPr>
        <w:t>had</w:t>
      </w:r>
      <w:r>
        <w:rPr>
          <w:color w:val="231F20"/>
          <w:spacing w:val="-5"/>
          <w:sz w:val="20"/>
        </w:rPr>
        <w:t> </w:t>
      </w:r>
      <w:r>
        <w:rPr>
          <w:color w:val="231F20"/>
          <w:sz w:val="20"/>
        </w:rPr>
        <w:t>an</w:t>
      </w:r>
      <w:r>
        <w:rPr>
          <w:color w:val="231F20"/>
          <w:spacing w:val="-5"/>
          <w:sz w:val="20"/>
        </w:rPr>
        <w:t> </w:t>
      </w:r>
      <w:r>
        <w:rPr>
          <w:color w:val="231F20"/>
          <w:sz w:val="20"/>
        </w:rPr>
        <w:t>opportunity</w:t>
      </w:r>
      <w:r>
        <w:rPr>
          <w:color w:val="231F20"/>
          <w:spacing w:val="-5"/>
          <w:sz w:val="20"/>
        </w:rPr>
        <w:t> </w:t>
      </w:r>
      <w:r>
        <w:rPr>
          <w:color w:val="231F20"/>
          <w:sz w:val="20"/>
        </w:rPr>
        <w:t>of</w:t>
      </w:r>
      <w:r>
        <w:rPr>
          <w:color w:val="231F20"/>
          <w:spacing w:val="-5"/>
          <w:sz w:val="20"/>
        </w:rPr>
        <w:t> </w:t>
      </w:r>
      <w:r>
        <w:rPr>
          <w:color w:val="231F20"/>
          <w:sz w:val="20"/>
        </w:rPr>
        <w:t>being</w:t>
      </w:r>
      <w:r>
        <w:rPr>
          <w:color w:val="231F20"/>
          <w:spacing w:val="-5"/>
          <w:sz w:val="20"/>
        </w:rPr>
        <w:t> </w:t>
      </w:r>
      <w:r>
        <w:rPr>
          <w:color w:val="231F20"/>
          <w:sz w:val="20"/>
        </w:rPr>
        <w:t>heard</w:t>
      </w:r>
      <w:r>
        <w:rPr>
          <w:color w:val="231F20"/>
          <w:spacing w:val="-5"/>
          <w:sz w:val="20"/>
        </w:rPr>
        <w:t> </w:t>
      </w:r>
      <w:r>
        <w:rPr>
          <w:color w:val="231F20"/>
          <w:sz w:val="20"/>
        </w:rPr>
        <w:t>either</w:t>
      </w:r>
      <w:r>
        <w:rPr>
          <w:color w:val="231F20"/>
          <w:spacing w:val="-5"/>
          <w:sz w:val="20"/>
        </w:rPr>
        <w:t> </w:t>
      </w:r>
      <w:r>
        <w:rPr>
          <w:color w:val="231F20"/>
          <w:sz w:val="20"/>
        </w:rPr>
        <w:t>personally</w:t>
      </w:r>
      <w:r>
        <w:rPr>
          <w:color w:val="231F20"/>
          <w:spacing w:val="-5"/>
          <w:sz w:val="20"/>
        </w:rPr>
        <w:t> </w:t>
      </w:r>
      <w:r>
        <w:rPr>
          <w:color w:val="231F20"/>
          <w:sz w:val="20"/>
        </w:rPr>
        <w:t>or</w:t>
      </w:r>
      <w:r>
        <w:rPr>
          <w:color w:val="231F20"/>
          <w:spacing w:val="-5"/>
          <w:sz w:val="20"/>
        </w:rPr>
        <w:t> </w:t>
      </w:r>
      <w:r>
        <w:rPr>
          <w:color w:val="231F20"/>
          <w:sz w:val="20"/>
        </w:rPr>
        <w:t>by</w:t>
      </w:r>
      <w:r>
        <w:rPr>
          <w:color w:val="231F20"/>
          <w:spacing w:val="-5"/>
          <w:sz w:val="20"/>
        </w:rPr>
        <w:t> </w:t>
      </w:r>
      <w:r>
        <w:rPr>
          <w:color w:val="231F20"/>
          <w:sz w:val="20"/>
        </w:rPr>
        <w:t>advocate</w:t>
      </w:r>
      <w:r>
        <w:rPr>
          <w:color w:val="231F20"/>
          <w:spacing w:val="-5"/>
          <w:sz w:val="20"/>
        </w:rPr>
        <w:t> </w:t>
      </w:r>
      <w:r>
        <w:rPr>
          <w:color w:val="231F20"/>
          <w:sz w:val="20"/>
        </w:rPr>
        <w:t>in his own defence.</w:t>
      </w:r>
    </w:p>
    <w:p>
      <w:pPr>
        <w:pStyle w:val="ListParagraph"/>
        <w:numPr>
          <w:ilvl w:val="0"/>
          <w:numId w:val="189"/>
        </w:numPr>
        <w:tabs>
          <w:tab w:pos="3124" w:val="left" w:leader="none"/>
        </w:tabs>
        <w:spacing w:line="266" w:lineRule="auto" w:before="100" w:after="0"/>
        <w:ind w:left="2352" w:right="0" w:firstLine="480"/>
        <w:jc w:val="both"/>
        <w:rPr>
          <w:sz w:val="20"/>
        </w:rPr>
      </w:pPr>
      <w:r>
        <w:rPr>
          <w:color w:val="231F20"/>
          <w:sz w:val="20"/>
        </w:rPr>
        <w:t>Nothing in this section shall be deemed to authorise a High Court to convert a finding of acquittal into one of conviction.</w:t>
      </w:r>
    </w:p>
    <w:p>
      <w:pPr>
        <w:pStyle w:val="ListParagraph"/>
        <w:numPr>
          <w:ilvl w:val="0"/>
          <w:numId w:val="189"/>
        </w:numPr>
        <w:tabs>
          <w:tab w:pos="3112" w:val="left" w:leader="none"/>
        </w:tabs>
        <w:spacing w:line="266" w:lineRule="auto" w:before="99" w:after="0"/>
        <w:ind w:left="2352" w:right="0" w:firstLine="480"/>
        <w:jc w:val="both"/>
        <w:rPr>
          <w:sz w:val="20"/>
        </w:rPr>
      </w:pPr>
      <w:r>
        <w:rPr>
          <w:color w:val="231F20"/>
          <w:sz w:val="20"/>
        </w:rPr>
        <w:t>Where</w:t>
      </w:r>
      <w:r>
        <w:rPr>
          <w:color w:val="231F20"/>
          <w:spacing w:val="-2"/>
          <w:sz w:val="20"/>
        </w:rPr>
        <w:t> </w:t>
      </w:r>
      <w:r>
        <w:rPr>
          <w:color w:val="231F20"/>
          <w:sz w:val="20"/>
        </w:rPr>
        <w:t>under</w:t>
      </w:r>
      <w:r>
        <w:rPr>
          <w:color w:val="231F20"/>
          <w:spacing w:val="-2"/>
          <w:sz w:val="20"/>
        </w:rPr>
        <w:t> </w:t>
      </w:r>
      <w:r>
        <w:rPr>
          <w:color w:val="231F20"/>
          <w:sz w:val="20"/>
        </w:rPr>
        <w:t>this</w:t>
      </w:r>
      <w:r>
        <w:rPr>
          <w:color w:val="231F20"/>
          <w:spacing w:val="-2"/>
          <w:sz w:val="20"/>
        </w:rPr>
        <w:t> </w:t>
      </w:r>
      <w:r>
        <w:rPr>
          <w:color w:val="231F20"/>
          <w:sz w:val="20"/>
        </w:rPr>
        <w:t>Sanhita</w:t>
      </w:r>
      <w:r>
        <w:rPr>
          <w:color w:val="231F20"/>
          <w:spacing w:val="-2"/>
          <w:sz w:val="20"/>
        </w:rPr>
        <w:t> </w:t>
      </w:r>
      <w:r>
        <w:rPr>
          <w:color w:val="231F20"/>
          <w:sz w:val="20"/>
        </w:rPr>
        <w:t>an</w:t>
      </w:r>
      <w:r>
        <w:rPr>
          <w:color w:val="231F20"/>
          <w:spacing w:val="-2"/>
          <w:sz w:val="20"/>
        </w:rPr>
        <w:t> </w:t>
      </w:r>
      <w:r>
        <w:rPr>
          <w:color w:val="231F20"/>
          <w:sz w:val="20"/>
        </w:rPr>
        <w:t>appeal</w:t>
      </w:r>
      <w:r>
        <w:rPr>
          <w:color w:val="231F20"/>
          <w:spacing w:val="-2"/>
          <w:sz w:val="20"/>
        </w:rPr>
        <w:t> </w:t>
      </w:r>
      <w:r>
        <w:rPr>
          <w:color w:val="231F20"/>
          <w:sz w:val="20"/>
        </w:rPr>
        <w:t>lies</w:t>
      </w:r>
      <w:r>
        <w:rPr>
          <w:color w:val="231F20"/>
          <w:spacing w:val="-2"/>
          <w:sz w:val="20"/>
        </w:rPr>
        <w:t> </w:t>
      </w:r>
      <w:r>
        <w:rPr>
          <w:color w:val="231F20"/>
          <w:sz w:val="20"/>
        </w:rPr>
        <w:t>and</w:t>
      </w:r>
      <w:r>
        <w:rPr>
          <w:color w:val="231F20"/>
          <w:spacing w:val="-2"/>
          <w:sz w:val="20"/>
        </w:rPr>
        <w:t> </w:t>
      </w:r>
      <w:r>
        <w:rPr>
          <w:color w:val="231F20"/>
          <w:sz w:val="20"/>
        </w:rPr>
        <w:t>no</w:t>
      </w:r>
      <w:r>
        <w:rPr>
          <w:color w:val="231F20"/>
          <w:spacing w:val="-2"/>
          <w:sz w:val="20"/>
        </w:rPr>
        <w:t> </w:t>
      </w:r>
      <w:r>
        <w:rPr>
          <w:color w:val="231F20"/>
          <w:sz w:val="20"/>
        </w:rPr>
        <w:t>appeal</w:t>
      </w:r>
      <w:r>
        <w:rPr>
          <w:color w:val="231F20"/>
          <w:spacing w:val="-2"/>
          <w:sz w:val="20"/>
        </w:rPr>
        <w:t> </w:t>
      </w:r>
      <w:r>
        <w:rPr>
          <w:color w:val="231F20"/>
          <w:sz w:val="20"/>
        </w:rPr>
        <w:t>is</w:t>
      </w:r>
      <w:r>
        <w:rPr>
          <w:color w:val="231F20"/>
          <w:spacing w:val="-2"/>
          <w:sz w:val="20"/>
        </w:rPr>
        <w:t> </w:t>
      </w:r>
      <w:r>
        <w:rPr>
          <w:color w:val="231F20"/>
          <w:sz w:val="20"/>
        </w:rPr>
        <w:t>brought,</w:t>
      </w:r>
      <w:r>
        <w:rPr>
          <w:color w:val="231F20"/>
          <w:spacing w:val="-2"/>
          <w:sz w:val="20"/>
        </w:rPr>
        <w:t> </w:t>
      </w:r>
      <w:r>
        <w:rPr>
          <w:color w:val="231F20"/>
          <w:sz w:val="20"/>
        </w:rPr>
        <w:t>no</w:t>
      </w:r>
      <w:r>
        <w:rPr>
          <w:color w:val="231F20"/>
          <w:spacing w:val="-2"/>
          <w:sz w:val="20"/>
        </w:rPr>
        <w:t> </w:t>
      </w:r>
      <w:r>
        <w:rPr>
          <w:color w:val="231F20"/>
          <w:sz w:val="20"/>
        </w:rPr>
        <w:t>proceeding by way of revision shall be entertained at the instance of the party who could have </w:t>
      </w:r>
      <w:r>
        <w:rPr>
          <w:color w:val="231F20"/>
          <w:spacing w:val="-2"/>
          <w:sz w:val="20"/>
        </w:rPr>
        <w:t>appealed.</w:t>
      </w:r>
    </w:p>
    <w:p>
      <w:pPr>
        <w:pStyle w:val="ListParagraph"/>
        <w:numPr>
          <w:ilvl w:val="0"/>
          <w:numId w:val="189"/>
        </w:numPr>
        <w:tabs>
          <w:tab w:pos="3115" w:val="left" w:leader="none"/>
        </w:tabs>
        <w:spacing w:line="266" w:lineRule="auto" w:before="93" w:after="0"/>
        <w:ind w:left="2352" w:right="1" w:firstLine="480"/>
        <w:jc w:val="both"/>
        <w:rPr>
          <w:sz w:val="20"/>
        </w:rPr>
      </w:pPr>
      <w:r>
        <w:rPr>
          <w:color w:val="231F20"/>
          <w:sz w:val="20"/>
        </w:rPr>
        <w:t>Where under this Sanhita an appeal lies but an application for revision has been made</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High</w:t>
      </w:r>
      <w:r>
        <w:rPr>
          <w:color w:val="231F20"/>
          <w:spacing w:val="-6"/>
          <w:sz w:val="20"/>
        </w:rPr>
        <w:t> </w:t>
      </w:r>
      <w:r>
        <w:rPr>
          <w:color w:val="231F20"/>
          <w:sz w:val="20"/>
        </w:rPr>
        <w:t>Court</w:t>
      </w:r>
      <w:r>
        <w:rPr>
          <w:color w:val="231F20"/>
          <w:spacing w:val="-6"/>
          <w:sz w:val="20"/>
        </w:rPr>
        <w:t> </w:t>
      </w:r>
      <w:r>
        <w:rPr>
          <w:color w:val="231F20"/>
          <w:sz w:val="20"/>
        </w:rPr>
        <w:t>by</w:t>
      </w:r>
      <w:r>
        <w:rPr>
          <w:color w:val="231F20"/>
          <w:spacing w:val="-6"/>
          <w:sz w:val="20"/>
        </w:rPr>
        <w:t> </w:t>
      </w:r>
      <w:r>
        <w:rPr>
          <w:color w:val="231F20"/>
          <w:sz w:val="20"/>
        </w:rPr>
        <w:t>any</w:t>
      </w:r>
      <w:r>
        <w:rPr>
          <w:color w:val="231F20"/>
          <w:spacing w:val="-6"/>
          <w:sz w:val="20"/>
        </w:rPr>
        <w:t> </w:t>
      </w:r>
      <w:r>
        <w:rPr>
          <w:color w:val="231F20"/>
          <w:sz w:val="20"/>
        </w:rPr>
        <w:t>person</w:t>
      </w:r>
      <w:r>
        <w:rPr>
          <w:color w:val="231F20"/>
          <w:spacing w:val="-6"/>
          <w:sz w:val="20"/>
        </w:rPr>
        <w:t> </w:t>
      </w:r>
      <w:r>
        <w:rPr>
          <w:color w:val="231F20"/>
          <w:sz w:val="20"/>
        </w:rPr>
        <w:t>and</w:t>
      </w:r>
      <w:r>
        <w:rPr>
          <w:color w:val="231F20"/>
          <w:spacing w:val="-6"/>
          <w:sz w:val="20"/>
        </w:rPr>
        <w:t> </w:t>
      </w:r>
      <w:r>
        <w:rPr>
          <w:color w:val="231F20"/>
          <w:sz w:val="20"/>
        </w:rPr>
        <w:t>the</w:t>
      </w:r>
      <w:r>
        <w:rPr>
          <w:color w:val="231F20"/>
          <w:spacing w:val="-6"/>
          <w:sz w:val="20"/>
        </w:rPr>
        <w:t> </w:t>
      </w:r>
      <w:r>
        <w:rPr>
          <w:color w:val="231F20"/>
          <w:sz w:val="20"/>
        </w:rPr>
        <w:t>High</w:t>
      </w:r>
      <w:r>
        <w:rPr>
          <w:color w:val="231F20"/>
          <w:spacing w:val="-6"/>
          <w:sz w:val="20"/>
        </w:rPr>
        <w:t> </w:t>
      </w:r>
      <w:r>
        <w:rPr>
          <w:color w:val="231F20"/>
          <w:sz w:val="20"/>
        </w:rPr>
        <w:t>Court</w:t>
      </w:r>
      <w:r>
        <w:rPr>
          <w:color w:val="231F20"/>
          <w:spacing w:val="-6"/>
          <w:sz w:val="20"/>
        </w:rPr>
        <w:t> </w:t>
      </w:r>
      <w:r>
        <w:rPr>
          <w:color w:val="231F20"/>
          <w:sz w:val="20"/>
        </w:rPr>
        <w:t>is</w:t>
      </w:r>
      <w:r>
        <w:rPr>
          <w:color w:val="231F20"/>
          <w:spacing w:val="-6"/>
          <w:sz w:val="20"/>
        </w:rPr>
        <w:t> </w:t>
      </w:r>
      <w:r>
        <w:rPr>
          <w:color w:val="231F20"/>
          <w:sz w:val="20"/>
        </w:rPr>
        <w:t>satisfied</w:t>
      </w:r>
      <w:r>
        <w:rPr>
          <w:color w:val="231F20"/>
          <w:spacing w:val="-6"/>
          <w:sz w:val="20"/>
        </w:rPr>
        <w:t> </w:t>
      </w:r>
      <w:r>
        <w:rPr>
          <w:color w:val="231F20"/>
          <w:sz w:val="20"/>
        </w:rPr>
        <w:t>that</w:t>
      </w:r>
      <w:r>
        <w:rPr>
          <w:color w:val="231F20"/>
          <w:spacing w:val="-6"/>
          <w:sz w:val="20"/>
        </w:rPr>
        <w:t> </w:t>
      </w:r>
      <w:r>
        <w:rPr>
          <w:color w:val="231F20"/>
          <w:sz w:val="20"/>
        </w:rPr>
        <w:t>such</w:t>
      </w:r>
      <w:r>
        <w:rPr>
          <w:color w:val="231F20"/>
          <w:spacing w:val="-6"/>
          <w:sz w:val="20"/>
        </w:rPr>
        <w:t> </w:t>
      </w:r>
      <w:r>
        <w:rPr>
          <w:color w:val="231F20"/>
          <w:sz w:val="20"/>
        </w:rPr>
        <w:t>application was made under the erroneous belief that no appeal lies thereto and that it is necessary in the interests of justice so to do, the High Court may treat the application for revision as a petition of appeal and deal with the same accordingly.</w:t>
      </w:r>
    </w:p>
    <w:p>
      <w:pPr>
        <w:pStyle w:val="ListParagraph"/>
        <w:numPr>
          <w:ilvl w:val="0"/>
          <w:numId w:val="1"/>
        </w:numPr>
        <w:tabs>
          <w:tab w:pos="3239" w:val="left" w:leader="none"/>
        </w:tabs>
        <w:spacing w:line="264" w:lineRule="auto" w:before="97" w:after="0"/>
        <w:ind w:left="2352" w:right="1" w:firstLine="480"/>
        <w:jc w:val="both"/>
        <w:rPr>
          <w:b/>
          <w:color w:val="231F20"/>
          <w:sz w:val="20"/>
        </w:rPr>
      </w:pPr>
      <w:r>
        <w:rPr>
          <w:color w:val="231F20"/>
          <w:sz w:val="20"/>
        </w:rPr>
        <w:t>(</w:t>
      </w:r>
      <w:r>
        <w:rPr>
          <w:i/>
          <w:color w:val="231F20"/>
          <w:sz w:val="20"/>
        </w:rPr>
        <w:t>1</w:t>
      </w:r>
      <w:r>
        <w:rPr>
          <w:color w:val="231F20"/>
          <w:sz w:val="20"/>
        </w:rPr>
        <w:t>) Whenever one or more persons convicted at the same trial makes or make application to a High Court for revision and any other person convicted at the same trial makes an application to the Sessions Judge for revision, the High Court shall decide, having</w:t>
      </w:r>
      <w:r>
        <w:rPr>
          <w:color w:val="231F20"/>
          <w:spacing w:val="-9"/>
          <w:sz w:val="20"/>
        </w:rPr>
        <w:t> </w:t>
      </w:r>
      <w:r>
        <w:rPr>
          <w:color w:val="231F20"/>
          <w:sz w:val="20"/>
        </w:rPr>
        <w:t>regard</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general</w:t>
      </w:r>
      <w:r>
        <w:rPr>
          <w:color w:val="231F20"/>
          <w:spacing w:val="-9"/>
          <w:sz w:val="20"/>
        </w:rPr>
        <w:t> </w:t>
      </w:r>
      <w:r>
        <w:rPr>
          <w:color w:val="231F20"/>
          <w:sz w:val="20"/>
        </w:rPr>
        <w:t>convenience</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parties</w:t>
      </w:r>
      <w:r>
        <w:rPr>
          <w:color w:val="231F20"/>
          <w:spacing w:val="-9"/>
          <w:sz w:val="20"/>
        </w:rPr>
        <w:t> </w:t>
      </w:r>
      <w:r>
        <w:rPr>
          <w:color w:val="231F20"/>
          <w:sz w:val="20"/>
        </w:rPr>
        <w:t>and</w:t>
      </w:r>
      <w:r>
        <w:rPr>
          <w:color w:val="231F20"/>
          <w:spacing w:val="-9"/>
          <w:sz w:val="20"/>
        </w:rPr>
        <w:t> </w:t>
      </w:r>
      <w:r>
        <w:rPr>
          <w:color w:val="231F20"/>
          <w:sz w:val="20"/>
        </w:rPr>
        <w:t>the</w:t>
      </w:r>
      <w:r>
        <w:rPr>
          <w:color w:val="231F20"/>
          <w:spacing w:val="-9"/>
          <w:sz w:val="20"/>
        </w:rPr>
        <w:t> </w:t>
      </w:r>
      <w:r>
        <w:rPr>
          <w:color w:val="231F20"/>
          <w:sz w:val="20"/>
        </w:rPr>
        <w:t>importance</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questions involved, which of the two Courts should finally dispose of the applications for revision and when the High Court decides that all the applications for revision should be disposed of</w:t>
      </w:r>
      <w:r>
        <w:rPr>
          <w:color w:val="231F20"/>
          <w:spacing w:val="-9"/>
          <w:sz w:val="20"/>
        </w:rPr>
        <w:t> </w:t>
      </w:r>
      <w:r>
        <w:rPr>
          <w:color w:val="231F20"/>
          <w:sz w:val="20"/>
        </w:rPr>
        <w:t>by</w:t>
      </w:r>
      <w:r>
        <w:rPr>
          <w:color w:val="231F20"/>
          <w:spacing w:val="-9"/>
          <w:sz w:val="20"/>
        </w:rPr>
        <w:t> </w:t>
      </w:r>
      <w:r>
        <w:rPr>
          <w:color w:val="231F20"/>
          <w:sz w:val="20"/>
        </w:rPr>
        <w:t>itself,</w:t>
      </w:r>
      <w:r>
        <w:rPr>
          <w:color w:val="231F20"/>
          <w:spacing w:val="-9"/>
          <w:sz w:val="20"/>
        </w:rPr>
        <w:t> </w:t>
      </w:r>
      <w:r>
        <w:rPr>
          <w:color w:val="231F20"/>
          <w:sz w:val="20"/>
        </w:rPr>
        <w:t>the</w:t>
      </w:r>
      <w:r>
        <w:rPr>
          <w:color w:val="231F20"/>
          <w:spacing w:val="-9"/>
          <w:sz w:val="20"/>
        </w:rPr>
        <w:t> </w:t>
      </w:r>
      <w:r>
        <w:rPr>
          <w:color w:val="231F20"/>
          <w:sz w:val="20"/>
        </w:rPr>
        <w:t>High</w:t>
      </w:r>
      <w:r>
        <w:rPr>
          <w:color w:val="231F20"/>
          <w:spacing w:val="-9"/>
          <w:sz w:val="20"/>
        </w:rPr>
        <w:t> </w:t>
      </w:r>
      <w:r>
        <w:rPr>
          <w:color w:val="231F20"/>
          <w:sz w:val="20"/>
        </w:rPr>
        <w:t>Court</w:t>
      </w:r>
      <w:r>
        <w:rPr>
          <w:color w:val="231F20"/>
          <w:spacing w:val="-9"/>
          <w:sz w:val="20"/>
        </w:rPr>
        <w:t> </w:t>
      </w:r>
      <w:r>
        <w:rPr>
          <w:color w:val="231F20"/>
          <w:sz w:val="20"/>
        </w:rPr>
        <w:t>shall</w:t>
      </w:r>
      <w:r>
        <w:rPr>
          <w:color w:val="231F20"/>
          <w:spacing w:val="-9"/>
          <w:sz w:val="20"/>
        </w:rPr>
        <w:t> </w:t>
      </w:r>
      <w:r>
        <w:rPr>
          <w:color w:val="231F20"/>
          <w:sz w:val="20"/>
        </w:rPr>
        <w:t>direct</w:t>
      </w:r>
      <w:r>
        <w:rPr>
          <w:color w:val="231F20"/>
          <w:spacing w:val="-9"/>
          <w:sz w:val="20"/>
        </w:rPr>
        <w:t> </w:t>
      </w:r>
      <w:r>
        <w:rPr>
          <w:color w:val="231F20"/>
          <w:sz w:val="20"/>
        </w:rPr>
        <w:t>that</w:t>
      </w:r>
      <w:r>
        <w:rPr>
          <w:color w:val="231F20"/>
          <w:spacing w:val="-9"/>
          <w:sz w:val="20"/>
        </w:rPr>
        <w:t> </w:t>
      </w:r>
      <w:r>
        <w:rPr>
          <w:color w:val="231F20"/>
          <w:sz w:val="20"/>
        </w:rPr>
        <w:t>the</w:t>
      </w:r>
      <w:r>
        <w:rPr>
          <w:color w:val="231F20"/>
          <w:spacing w:val="-9"/>
          <w:sz w:val="20"/>
        </w:rPr>
        <w:t> </w:t>
      </w:r>
      <w:r>
        <w:rPr>
          <w:color w:val="231F20"/>
          <w:sz w:val="20"/>
        </w:rPr>
        <w:t>applications</w:t>
      </w:r>
      <w:r>
        <w:rPr>
          <w:color w:val="231F20"/>
          <w:spacing w:val="-9"/>
          <w:sz w:val="20"/>
        </w:rPr>
        <w:t> </w:t>
      </w:r>
      <w:r>
        <w:rPr>
          <w:color w:val="231F20"/>
          <w:sz w:val="20"/>
        </w:rPr>
        <w:t>for</w:t>
      </w:r>
      <w:r>
        <w:rPr>
          <w:color w:val="231F20"/>
          <w:spacing w:val="-9"/>
          <w:sz w:val="20"/>
        </w:rPr>
        <w:t> </w:t>
      </w:r>
      <w:r>
        <w:rPr>
          <w:color w:val="231F20"/>
          <w:sz w:val="20"/>
        </w:rPr>
        <w:t>revision</w:t>
      </w:r>
      <w:r>
        <w:rPr>
          <w:color w:val="231F20"/>
          <w:spacing w:val="-9"/>
          <w:sz w:val="20"/>
        </w:rPr>
        <w:t> </w:t>
      </w:r>
      <w:r>
        <w:rPr>
          <w:color w:val="231F20"/>
          <w:sz w:val="20"/>
        </w:rPr>
        <w:t>pending</w:t>
      </w:r>
      <w:r>
        <w:rPr>
          <w:color w:val="231F20"/>
          <w:spacing w:val="-9"/>
          <w:sz w:val="20"/>
        </w:rPr>
        <w:t> </w:t>
      </w:r>
      <w:r>
        <w:rPr>
          <w:color w:val="231F20"/>
          <w:sz w:val="20"/>
        </w:rPr>
        <w:t>before</w:t>
      </w:r>
      <w:r>
        <w:rPr>
          <w:color w:val="231F20"/>
          <w:spacing w:val="-9"/>
          <w:sz w:val="20"/>
        </w:rPr>
        <w:t> </w:t>
      </w:r>
      <w:r>
        <w:rPr>
          <w:color w:val="231F20"/>
          <w:sz w:val="20"/>
        </w:rPr>
        <w:t>the Sessions Judge be transferred to itself and where the High Court decides that it is not </w:t>
      </w:r>
      <w:r>
        <w:rPr>
          <w:color w:val="231F20"/>
          <w:spacing w:val="-2"/>
          <w:sz w:val="20"/>
        </w:rPr>
        <w:t>necessary</w:t>
      </w:r>
      <w:r>
        <w:rPr>
          <w:color w:val="231F20"/>
          <w:spacing w:val="-4"/>
          <w:sz w:val="20"/>
        </w:rPr>
        <w:t> </w:t>
      </w:r>
      <w:r>
        <w:rPr>
          <w:color w:val="231F20"/>
          <w:spacing w:val="-2"/>
          <w:sz w:val="20"/>
        </w:rPr>
        <w:t>for</w:t>
      </w:r>
      <w:r>
        <w:rPr>
          <w:color w:val="231F20"/>
          <w:spacing w:val="-4"/>
          <w:sz w:val="20"/>
        </w:rPr>
        <w:t> </w:t>
      </w:r>
      <w:r>
        <w:rPr>
          <w:color w:val="231F20"/>
          <w:spacing w:val="-2"/>
          <w:sz w:val="20"/>
        </w:rPr>
        <w:t>it</w:t>
      </w:r>
      <w:r>
        <w:rPr>
          <w:color w:val="231F20"/>
          <w:spacing w:val="-4"/>
          <w:sz w:val="20"/>
        </w:rPr>
        <w:t> </w:t>
      </w:r>
      <w:r>
        <w:rPr>
          <w:color w:val="231F20"/>
          <w:spacing w:val="-2"/>
          <w:sz w:val="20"/>
        </w:rPr>
        <w:t>to</w:t>
      </w:r>
      <w:r>
        <w:rPr>
          <w:color w:val="231F20"/>
          <w:spacing w:val="-4"/>
          <w:sz w:val="20"/>
        </w:rPr>
        <w:t> </w:t>
      </w:r>
      <w:r>
        <w:rPr>
          <w:color w:val="231F20"/>
          <w:spacing w:val="-2"/>
          <w:sz w:val="20"/>
        </w:rPr>
        <w:t>dispose</w:t>
      </w:r>
      <w:r>
        <w:rPr>
          <w:color w:val="231F20"/>
          <w:spacing w:val="-4"/>
          <w:sz w:val="20"/>
        </w:rPr>
        <w:t> </w:t>
      </w:r>
      <w:r>
        <w:rPr>
          <w:color w:val="231F20"/>
          <w:spacing w:val="-2"/>
          <w:sz w:val="20"/>
        </w:rPr>
        <w:t>of</w:t>
      </w:r>
      <w:r>
        <w:rPr>
          <w:color w:val="231F20"/>
          <w:spacing w:val="-4"/>
          <w:sz w:val="20"/>
        </w:rPr>
        <w:t> </w:t>
      </w:r>
      <w:r>
        <w:rPr>
          <w:color w:val="231F20"/>
          <w:spacing w:val="-2"/>
          <w:sz w:val="20"/>
        </w:rPr>
        <w:t>the</w:t>
      </w:r>
      <w:r>
        <w:rPr>
          <w:color w:val="231F20"/>
          <w:spacing w:val="-4"/>
          <w:sz w:val="20"/>
        </w:rPr>
        <w:t> </w:t>
      </w:r>
      <w:r>
        <w:rPr>
          <w:color w:val="231F20"/>
          <w:spacing w:val="-2"/>
          <w:sz w:val="20"/>
        </w:rPr>
        <w:t>applications</w:t>
      </w:r>
      <w:r>
        <w:rPr>
          <w:color w:val="231F20"/>
          <w:spacing w:val="-4"/>
          <w:sz w:val="20"/>
        </w:rPr>
        <w:t> </w:t>
      </w:r>
      <w:r>
        <w:rPr>
          <w:color w:val="231F20"/>
          <w:spacing w:val="-2"/>
          <w:sz w:val="20"/>
        </w:rPr>
        <w:t>for</w:t>
      </w:r>
      <w:r>
        <w:rPr>
          <w:color w:val="231F20"/>
          <w:spacing w:val="-4"/>
          <w:sz w:val="20"/>
        </w:rPr>
        <w:t> </w:t>
      </w:r>
      <w:r>
        <w:rPr>
          <w:color w:val="231F20"/>
          <w:spacing w:val="-2"/>
          <w:sz w:val="20"/>
        </w:rPr>
        <w:t>revision,</w:t>
      </w:r>
      <w:r>
        <w:rPr>
          <w:color w:val="231F20"/>
          <w:spacing w:val="-4"/>
          <w:sz w:val="20"/>
        </w:rPr>
        <w:t> </w:t>
      </w:r>
      <w:r>
        <w:rPr>
          <w:color w:val="231F20"/>
          <w:spacing w:val="-2"/>
          <w:sz w:val="20"/>
        </w:rPr>
        <w:t>it</w:t>
      </w:r>
      <w:r>
        <w:rPr>
          <w:color w:val="231F20"/>
          <w:spacing w:val="-4"/>
          <w:sz w:val="20"/>
        </w:rPr>
        <w:t> </w:t>
      </w:r>
      <w:r>
        <w:rPr>
          <w:color w:val="231F20"/>
          <w:spacing w:val="-2"/>
          <w:sz w:val="20"/>
        </w:rPr>
        <w:t>shall</w:t>
      </w:r>
      <w:r>
        <w:rPr>
          <w:color w:val="231F20"/>
          <w:spacing w:val="-4"/>
          <w:sz w:val="20"/>
        </w:rPr>
        <w:t> </w:t>
      </w:r>
      <w:r>
        <w:rPr>
          <w:color w:val="231F20"/>
          <w:spacing w:val="-2"/>
          <w:sz w:val="20"/>
        </w:rPr>
        <w:t>direct</w:t>
      </w:r>
      <w:r>
        <w:rPr>
          <w:color w:val="231F20"/>
          <w:spacing w:val="-4"/>
          <w:sz w:val="20"/>
        </w:rPr>
        <w:t> </w:t>
      </w:r>
      <w:r>
        <w:rPr>
          <w:color w:val="231F20"/>
          <w:spacing w:val="-2"/>
          <w:sz w:val="20"/>
        </w:rPr>
        <w:t>that</w:t>
      </w:r>
      <w:r>
        <w:rPr>
          <w:color w:val="231F20"/>
          <w:spacing w:val="-4"/>
          <w:sz w:val="20"/>
        </w:rPr>
        <w:t> </w:t>
      </w:r>
      <w:r>
        <w:rPr>
          <w:color w:val="231F20"/>
          <w:spacing w:val="-2"/>
          <w:sz w:val="20"/>
        </w:rPr>
        <w:t>the</w:t>
      </w:r>
      <w:r>
        <w:rPr>
          <w:color w:val="231F20"/>
          <w:spacing w:val="-4"/>
          <w:sz w:val="20"/>
        </w:rPr>
        <w:t> </w:t>
      </w:r>
      <w:r>
        <w:rPr>
          <w:color w:val="231F20"/>
          <w:spacing w:val="-2"/>
          <w:sz w:val="20"/>
        </w:rPr>
        <w:t>applications </w:t>
      </w:r>
      <w:r>
        <w:rPr>
          <w:color w:val="231F20"/>
          <w:sz w:val="20"/>
        </w:rPr>
        <w:t>for revision made to it be transferred to the Sessions Judge.</w:t>
      </w:r>
    </w:p>
    <w:p>
      <w:pPr>
        <w:pStyle w:val="ListParagraph"/>
        <w:numPr>
          <w:ilvl w:val="0"/>
          <w:numId w:val="190"/>
        </w:numPr>
        <w:tabs>
          <w:tab w:pos="3104" w:val="left" w:leader="none"/>
        </w:tabs>
        <w:spacing w:line="266" w:lineRule="auto" w:before="110" w:after="0"/>
        <w:ind w:left="2352" w:right="0" w:firstLine="480"/>
        <w:jc w:val="both"/>
        <w:rPr>
          <w:sz w:val="20"/>
        </w:rPr>
      </w:pPr>
      <w:r>
        <w:rPr>
          <w:color w:val="231F20"/>
          <w:sz w:val="20"/>
        </w:rPr>
        <w:t>Whenever</w:t>
      </w:r>
      <w:r>
        <w:rPr>
          <w:color w:val="231F20"/>
          <w:spacing w:val="-11"/>
          <w:sz w:val="20"/>
        </w:rPr>
        <w:t> </w:t>
      </w:r>
      <w:r>
        <w:rPr>
          <w:color w:val="231F20"/>
          <w:sz w:val="20"/>
        </w:rPr>
        <w:t>any</w:t>
      </w:r>
      <w:r>
        <w:rPr>
          <w:color w:val="231F20"/>
          <w:spacing w:val="-11"/>
          <w:sz w:val="20"/>
        </w:rPr>
        <w:t> </w:t>
      </w:r>
      <w:r>
        <w:rPr>
          <w:color w:val="231F20"/>
          <w:sz w:val="20"/>
        </w:rPr>
        <w:t>application</w:t>
      </w:r>
      <w:r>
        <w:rPr>
          <w:color w:val="231F20"/>
          <w:spacing w:val="-11"/>
          <w:sz w:val="20"/>
        </w:rPr>
        <w:t> </w:t>
      </w:r>
      <w:r>
        <w:rPr>
          <w:color w:val="231F20"/>
          <w:sz w:val="20"/>
        </w:rPr>
        <w:t>for</w:t>
      </w:r>
      <w:r>
        <w:rPr>
          <w:color w:val="231F20"/>
          <w:spacing w:val="-11"/>
          <w:sz w:val="20"/>
        </w:rPr>
        <w:t> </w:t>
      </w:r>
      <w:r>
        <w:rPr>
          <w:color w:val="231F20"/>
          <w:sz w:val="20"/>
        </w:rPr>
        <w:t>revision</w:t>
      </w:r>
      <w:r>
        <w:rPr>
          <w:color w:val="231F20"/>
          <w:spacing w:val="-11"/>
          <w:sz w:val="20"/>
        </w:rPr>
        <w:t> </w:t>
      </w:r>
      <w:r>
        <w:rPr>
          <w:color w:val="231F20"/>
          <w:sz w:val="20"/>
        </w:rPr>
        <w:t>is</w:t>
      </w:r>
      <w:r>
        <w:rPr>
          <w:color w:val="231F20"/>
          <w:spacing w:val="-11"/>
          <w:sz w:val="20"/>
        </w:rPr>
        <w:t> </w:t>
      </w:r>
      <w:r>
        <w:rPr>
          <w:color w:val="231F20"/>
          <w:sz w:val="20"/>
        </w:rPr>
        <w:t>transferred</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High</w:t>
      </w:r>
      <w:r>
        <w:rPr>
          <w:color w:val="231F20"/>
          <w:spacing w:val="-11"/>
          <w:sz w:val="20"/>
        </w:rPr>
        <w:t> </w:t>
      </w:r>
      <w:r>
        <w:rPr>
          <w:color w:val="231F20"/>
          <w:sz w:val="20"/>
        </w:rPr>
        <w:t>Court,</w:t>
      </w:r>
      <w:r>
        <w:rPr>
          <w:color w:val="231F20"/>
          <w:spacing w:val="-11"/>
          <w:sz w:val="20"/>
        </w:rPr>
        <w:t> </w:t>
      </w:r>
      <w:r>
        <w:rPr>
          <w:color w:val="231F20"/>
          <w:sz w:val="20"/>
        </w:rPr>
        <w:t>that</w:t>
      </w:r>
      <w:r>
        <w:rPr>
          <w:color w:val="231F20"/>
          <w:spacing w:val="-11"/>
          <w:sz w:val="20"/>
        </w:rPr>
        <w:t> </w:t>
      </w:r>
      <w:r>
        <w:rPr>
          <w:color w:val="231F20"/>
          <w:sz w:val="20"/>
        </w:rPr>
        <w:t>Court shall deal with the same as if it were an application duly made before itself.</w:t>
      </w:r>
    </w:p>
    <w:p>
      <w:pPr>
        <w:pStyle w:val="ListParagraph"/>
        <w:numPr>
          <w:ilvl w:val="0"/>
          <w:numId w:val="190"/>
        </w:numPr>
        <w:tabs>
          <w:tab w:pos="3118" w:val="left" w:leader="none"/>
        </w:tabs>
        <w:spacing w:line="266" w:lineRule="auto" w:before="94" w:after="0"/>
        <w:ind w:left="2352" w:right="0" w:firstLine="480"/>
        <w:jc w:val="both"/>
        <w:rPr>
          <w:sz w:val="20"/>
        </w:rPr>
      </w:pPr>
      <w:r>
        <w:rPr>
          <w:color w:val="231F20"/>
          <w:sz w:val="20"/>
        </w:rPr>
        <w:t>Whenever any application for revision is transferred to the Sessions Judge, that Judge shall deal with the same as if it were an application duly made before himself.</w:t>
      </w:r>
    </w:p>
    <w:p>
      <w:pPr>
        <w:pStyle w:val="ListParagraph"/>
        <w:numPr>
          <w:ilvl w:val="0"/>
          <w:numId w:val="190"/>
        </w:numPr>
        <w:tabs>
          <w:tab w:pos="3104" w:val="left" w:leader="none"/>
        </w:tabs>
        <w:spacing w:line="266" w:lineRule="auto" w:before="99" w:after="0"/>
        <w:ind w:left="2352" w:right="0" w:firstLine="480"/>
        <w:jc w:val="both"/>
        <w:rPr>
          <w:sz w:val="20"/>
        </w:rPr>
      </w:pPr>
      <w:r>
        <w:rPr>
          <w:color w:val="231F20"/>
          <w:sz w:val="20"/>
        </w:rPr>
        <w:t>Where</w:t>
      </w:r>
      <w:r>
        <w:rPr>
          <w:color w:val="231F20"/>
          <w:spacing w:val="-9"/>
          <w:sz w:val="20"/>
        </w:rPr>
        <w:t> </w:t>
      </w:r>
      <w:r>
        <w:rPr>
          <w:color w:val="231F20"/>
          <w:sz w:val="20"/>
        </w:rPr>
        <w:t>an</w:t>
      </w:r>
      <w:r>
        <w:rPr>
          <w:color w:val="231F20"/>
          <w:spacing w:val="-9"/>
          <w:sz w:val="20"/>
        </w:rPr>
        <w:t> </w:t>
      </w:r>
      <w:r>
        <w:rPr>
          <w:color w:val="231F20"/>
          <w:sz w:val="20"/>
        </w:rPr>
        <w:t>application</w:t>
      </w:r>
      <w:r>
        <w:rPr>
          <w:color w:val="231F20"/>
          <w:spacing w:val="-9"/>
          <w:sz w:val="20"/>
        </w:rPr>
        <w:t> </w:t>
      </w:r>
      <w:r>
        <w:rPr>
          <w:color w:val="231F20"/>
          <w:sz w:val="20"/>
        </w:rPr>
        <w:t>for</w:t>
      </w:r>
      <w:r>
        <w:rPr>
          <w:color w:val="231F20"/>
          <w:spacing w:val="-9"/>
          <w:sz w:val="20"/>
        </w:rPr>
        <w:t> </w:t>
      </w:r>
      <w:r>
        <w:rPr>
          <w:color w:val="231F20"/>
          <w:sz w:val="20"/>
        </w:rPr>
        <w:t>revision</w:t>
      </w:r>
      <w:r>
        <w:rPr>
          <w:color w:val="231F20"/>
          <w:spacing w:val="-9"/>
          <w:sz w:val="20"/>
        </w:rPr>
        <w:t> </w:t>
      </w:r>
      <w:r>
        <w:rPr>
          <w:color w:val="231F20"/>
          <w:sz w:val="20"/>
        </w:rPr>
        <w:t>is</w:t>
      </w:r>
      <w:r>
        <w:rPr>
          <w:color w:val="231F20"/>
          <w:spacing w:val="-9"/>
          <w:sz w:val="20"/>
        </w:rPr>
        <w:t> </w:t>
      </w:r>
      <w:r>
        <w:rPr>
          <w:color w:val="231F20"/>
          <w:sz w:val="20"/>
        </w:rPr>
        <w:t>transferred</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High</w:t>
      </w:r>
      <w:r>
        <w:rPr>
          <w:color w:val="231F20"/>
          <w:spacing w:val="-9"/>
          <w:sz w:val="20"/>
        </w:rPr>
        <w:t> </w:t>
      </w:r>
      <w:r>
        <w:rPr>
          <w:color w:val="231F20"/>
          <w:sz w:val="20"/>
        </w:rPr>
        <w:t>Court</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Sessions Judge,</w:t>
      </w:r>
      <w:r>
        <w:rPr>
          <w:color w:val="231F20"/>
          <w:spacing w:val="-10"/>
          <w:sz w:val="20"/>
        </w:rPr>
        <w:t> </w:t>
      </w:r>
      <w:r>
        <w:rPr>
          <w:color w:val="231F20"/>
          <w:sz w:val="20"/>
        </w:rPr>
        <w:t>no</w:t>
      </w:r>
      <w:r>
        <w:rPr>
          <w:color w:val="231F20"/>
          <w:spacing w:val="-10"/>
          <w:sz w:val="20"/>
        </w:rPr>
        <w:t> </w:t>
      </w:r>
      <w:r>
        <w:rPr>
          <w:color w:val="231F20"/>
          <w:sz w:val="20"/>
        </w:rPr>
        <w:t>further</w:t>
      </w:r>
      <w:r>
        <w:rPr>
          <w:color w:val="231F20"/>
          <w:spacing w:val="-10"/>
          <w:sz w:val="20"/>
        </w:rPr>
        <w:t> </w:t>
      </w:r>
      <w:r>
        <w:rPr>
          <w:color w:val="231F20"/>
          <w:sz w:val="20"/>
        </w:rPr>
        <w:t>application</w:t>
      </w:r>
      <w:r>
        <w:rPr>
          <w:color w:val="231F20"/>
          <w:spacing w:val="-10"/>
          <w:sz w:val="20"/>
        </w:rPr>
        <w:t> </w:t>
      </w:r>
      <w:r>
        <w:rPr>
          <w:color w:val="231F20"/>
          <w:sz w:val="20"/>
        </w:rPr>
        <w:t>for</w:t>
      </w:r>
      <w:r>
        <w:rPr>
          <w:color w:val="231F20"/>
          <w:spacing w:val="-10"/>
          <w:sz w:val="20"/>
        </w:rPr>
        <w:t> </w:t>
      </w:r>
      <w:r>
        <w:rPr>
          <w:color w:val="231F20"/>
          <w:sz w:val="20"/>
        </w:rPr>
        <w:t>revision</w:t>
      </w:r>
      <w:r>
        <w:rPr>
          <w:color w:val="231F20"/>
          <w:spacing w:val="-10"/>
          <w:sz w:val="20"/>
        </w:rPr>
        <w:t> </w:t>
      </w:r>
      <w:r>
        <w:rPr>
          <w:color w:val="231F20"/>
          <w:sz w:val="20"/>
        </w:rPr>
        <w:t>shall</w:t>
      </w:r>
      <w:r>
        <w:rPr>
          <w:color w:val="231F20"/>
          <w:spacing w:val="-10"/>
          <w:sz w:val="20"/>
        </w:rPr>
        <w:t> </w:t>
      </w:r>
      <w:r>
        <w:rPr>
          <w:color w:val="231F20"/>
          <w:sz w:val="20"/>
        </w:rPr>
        <w:t>lie</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High</w:t>
      </w:r>
      <w:r>
        <w:rPr>
          <w:color w:val="231F20"/>
          <w:spacing w:val="-10"/>
          <w:sz w:val="20"/>
        </w:rPr>
        <w:t> </w:t>
      </w:r>
      <w:r>
        <w:rPr>
          <w:color w:val="231F20"/>
          <w:sz w:val="20"/>
        </w:rPr>
        <w:t>Court</w:t>
      </w:r>
      <w:r>
        <w:rPr>
          <w:color w:val="231F20"/>
          <w:spacing w:val="-10"/>
          <w:sz w:val="20"/>
        </w:rPr>
        <w:t> </w:t>
      </w:r>
      <w:r>
        <w:rPr>
          <w:color w:val="231F20"/>
          <w:sz w:val="20"/>
        </w:rPr>
        <w:t>or</w:t>
      </w:r>
      <w:r>
        <w:rPr>
          <w:color w:val="231F20"/>
          <w:spacing w:val="-10"/>
          <w:sz w:val="20"/>
        </w:rPr>
        <w:t> </w:t>
      </w:r>
      <w:r>
        <w:rPr>
          <w:color w:val="231F20"/>
          <w:sz w:val="20"/>
        </w:rPr>
        <w:t>to</w:t>
      </w:r>
      <w:r>
        <w:rPr>
          <w:color w:val="231F20"/>
          <w:spacing w:val="-10"/>
          <w:sz w:val="20"/>
        </w:rPr>
        <w:t> </w:t>
      </w:r>
      <w:r>
        <w:rPr>
          <w:color w:val="231F20"/>
          <w:sz w:val="20"/>
        </w:rPr>
        <w:t>any</w:t>
      </w:r>
      <w:r>
        <w:rPr>
          <w:color w:val="231F20"/>
          <w:spacing w:val="-10"/>
          <w:sz w:val="20"/>
        </w:rPr>
        <w:t> </w:t>
      </w:r>
      <w:r>
        <w:rPr>
          <w:color w:val="231F20"/>
          <w:sz w:val="20"/>
        </w:rPr>
        <w:t>other</w:t>
      </w:r>
      <w:r>
        <w:rPr>
          <w:color w:val="231F20"/>
          <w:spacing w:val="-10"/>
          <w:sz w:val="20"/>
        </w:rPr>
        <w:t> </w:t>
      </w:r>
      <w:r>
        <w:rPr>
          <w:color w:val="231F20"/>
          <w:sz w:val="20"/>
        </w:rPr>
        <w:t>Court</w:t>
      </w:r>
      <w:r>
        <w:rPr>
          <w:color w:val="231F20"/>
          <w:spacing w:val="-10"/>
          <w:sz w:val="20"/>
        </w:rPr>
        <w:t> </w:t>
      </w:r>
      <w:r>
        <w:rPr>
          <w:color w:val="231F20"/>
          <w:sz w:val="20"/>
        </w:rPr>
        <w:t>at the instance of the person or persons whose applications for revision have been disposed of by the Sessions Judge.</w:t>
      </w:r>
    </w:p>
    <w:p>
      <w:pPr>
        <w:pStyle w:val="ListParagraph"/>
        <w:numPr>
          <w:ilvl w:val="0"/>
          <w:numId w:val="1"/>
        </w:numPr>
        <w:tabs>
          <w:tab w:pos="3233" w:val="left" w:leader="none"/>
        </w:tabs>
        <w:spacing w:line="264" w:lineRule="auto" w:before="98" w:after="0"/>
        <w:ind w:left="2352" w:right="0" w:firstLine="480"/>
        <w:jc w:val="both"/>
        <w:rPr>
          <w:b/>
          <w:color w:val="231F20"/>
          <w:sz w:val="20"/>
        </w:rPr>
      </w:pPr>
      <w:r>
        <w:rPr>
          <w:color w:val="231F20"/>
          <w:sz w:val="20"/>
        </w:rPr>
        <w:t>Save</w:t>
      </w:r>
      <w:r>
        <w:rPr>
          <w:color w:val="231F20"/>
          <w:spacing w:val="-1"/>
          <w:sz w:val="20"/>
        </w:rPr>
        <w:t> </w:t>
      </w:r>
      <w:r>
        <w:rPr>
          <w:color w:val="231F20"/>
          <w:sz w:val="20"/>
        </w:rPr>
        <w:t>as</w:t>
      </w:r>
      <w:r>
        <w:rPr>
          <w:color w:val="231F20"/>
          <w:spacing w:val="-1"/>
          <w:sz w:val="20"/>
        </w:rPr>
        <w:t> </w:t>
      </w:r>
      <w:r>
        <w:rPr>
          <w:color w:val="231F20"/>
          <w:sz w:val="20"/>
        </w:rPr>
        <w:t>otherwise</w:t>
      </w:r>
      <w:r>
        <w:rPr>
          <w:color w:val="231F20"/>
          <w:spacing w:val="-1"/>
          <w:sz w:val="20"/>
        </w:rPr>
        <w:t> </w:t>
      </w:r>
      <w:r>
        <w:rPr>
          <w:color w:val="231F20"/>
          <w:sz w:val="20"/>
        </w:rPr>
        <w:t>expressly</w:t>
      </w:r>
      <w:r>
        <w:rPr>
          <w:color w:val="231F20"/>
          <w:spacing w:val="-1"/>
          <w:sz w:val="20"/>
        </w:rPr>
        <w:t> </w:t>
      </w:r>
      <w:r>
        <w:rPr>
          <w:color w:val="231F20"/>
          <w:sz w:val="20"/>
        </w:rPr>
        <w:t>provided</w:t>
      </w:r>
      <w:r>
        <w:rPr>
          <w:color w:val="231F20"/>
          <w:spacing w:val="-1"/>
          <w:sz w:val="20"/>
        </w:rPr>
        <w:t> </w:t>
      </w:r>
      <w:r>
        <w:rPr>
          <w:color w:val="231F20"/>
          <w:sz w:val="20"/>
        </w:rPr>
        <w:t>by</w:t>
      </w:r>
      <w:r>
        <w:rPr>
          <w:color w:val="231F20"/>
          <w:spacing w:val="-1"/>
          <w:sz w:val="20"/>
        </w:rPr>
        <w:t> </w:t>
      </w:r>
      <w:r>
        <w:rPr>
          <w:color w:val="231F20"/>
          <w:sz w:val="20"/>
        </w:rPr>
        <w:t>this</w:t>
      </w:r>
      <w:r>
        <w:rPr>
          <w:color w:val="231F20"/>
          <w:spacing w:val="-1"/>
          <w:sz w:val="20"/>
        </w:rPr>
        <w:t> </w:t>
      </w:r>
      <w:r>
        <w:rPr>
          <w:color w:val="231F20"/>
          <w:sz w:val="20"/>
        </w:rPr>
        <w:t>Sanhita,</w:t>
      </w:r>
      <w:r>
        <w:rPr>
          <w:color w:val="231F20"/>
          <w:spacing w:val="-1"/>
          <w:sz w:val="20"/>
        </w:rPr>
        <w:t> </w:t>
      </w:r>
      <w:r>
        <w:rPr>
          <w:color w:val="231F20"/>
          <w:sz w:val="20"/>
        </w:rPr>
        <w:t>no</w:t>
      </w:r>
      <w:r>
        <w:rPr>
          <w:color w:val="231F20"/>
          <w:spacing w:val="-1"/>
          <w:sz w:val="20"/>
        </w:rPr>
        <w:t> </w:t>
      </w:r>
      <w:r>
        <w:rPr>
          <w:color w:val="231F20"/>
          <w:sz w:val="20"/>
        </w:rPr>
        <w:t>party</w:t>
      </w:r>
      <w:r>
        <w:rPr>
          <w:color w:val="231F20"/>
          <w:spacing w:val="-1"/>
          <w:sz w:val="20"/>
        </w:rPr>
        <w:t> </w:t>
      </w:r>
      <w:r>
        <w:rPr>
          <w:color w:val="231F20"/>
          <w:sz w:val="20"/>
        </w:rPr>
        <w:t>has</w:t>
      </w:r>
      <w:r>
        <w:rPr>
          <w:color w:val="231F20"/>
          <w:spacing w:val="-1"/>
          <w:sz w:val="20"/>
        </w:rPr>
        <w:t> </w:t>
      </w:r>
      <w:r>
        <w:rPr>
          <w:color w:val="231F20"/>
          <w:sz w:val="20"/>
        </w:rPr>
        <w:t>any</w:t>
      </w:r>
      <w:r>
        <w:rPr>
          <w:color w:val="231F20"/>
          <w:spacing w:val="-1"/>
          <w:sz w:val="20"/>
        </w:rPr>
        <w:t> </w:t>
      </w:r>
      <w:r>
        <w:rPr>
          <w:color w:val="231F20"/>
          <w:sz w:val="20"/>
        </w:rPr>
        <w:t>right</w:t>
      </w:r>
      <w:r>
        <w:rPr>
          <w:color w:val="231F20"/>
          <w:spacing w:val="-1"/>
          <w:sz w:val="20"/>
        </w:rPr>
        <w:t> </w:t>
      </w:r>
      <w:r>
        <w:rPr>
          <w:color w:val="231F20"/>
          <w:sz w:val="20"/>
        </w:rPr>
        <w:t>to be heard either personally or by an advocate before any Court exercising its powers of revision; but the Court may, if it thinks fit, when exercising such powers, hear any </w:t>
      </w:r>
      <w:r>
        <w:rPr>
          <w:color w:val="231F20"/>
          <w:sz w:val="20"/>
        </w:rPr>
        <w:t>party either personally or by an advocate.</w:t>
      </w:r>
    </w:p>
    <w:p>
      <w:pPr>
        <w:pStyle w:val="ListParagraph"/>
        <w:numPr>
          <w:ilvl w:val="0"/>
          <w:numId w:val="1"/>
        </w:numPr>
        <w:tabs>
          <w:tab w:pos="3251" w:val="left" w:leader="none"/>
        </w:tabs>
        <w:spacing w:line="266" w:lineRule="auto" w:before="101" w:after="0"/>
        <w:ind w:left="2352" w:right="1" w:firstLine="480"/>
        <w:jc w:val="both"/>
        <w:rPr>
          <w:b/>
          <w:color w:val="231F20"/>
          <w:sz w:val="20"/>
        </w:rPr>
      </w:pPr>
      <w:r>
        <w:rPr>
          <w:color w:val="231F20"/>
          <w:sz w:val="20"/>
        </w:rPr>
        <w:t>When a case is revised under this Chapter by the High Court or a Sessions Judge,</w:t>
      </w:r>
      <w:r>
        <w:rPr>
          <w:color w:val="231F20"/>
          <w:spacing w:val="-3"/>
          <w:sz w:val="20"/>
        </w:rPr>
        <w:t> </w:t>
      </w:r>
      <w:r>
        <w:rPr>
          <w:color w:val="231F20"/>
          <w:sz w:val="20"/>
        </w:rPr>
        <w:t>it</w:t>
      </w:r>
      <w:r>
        <w:rPr>
          <w:color w:val="231F20"/>
          <w:spacing w:val="-3"/>
          <w:sz w:val="20"/>
        </w:rPr>
        <w:t> </w:t>
      </w:r>
      <w:r>
        <w:rPr>
          <w:color w:val="231F20"/>
          <w:sz w:val="20"/>
        </w:rPr>
        <w:t>or</w:t>
      </w:r>
      <w:r>
        <w:rPr>
          <w:color w:val="231F20"/>
          <w:spacing w:val="-3"/>
          <w:sz w:val="20"/>
        </w:rPr>
        <w:t> </w:t>
      </w:r>
      <w:r>
        <w:rPr>
          <w:color w:val="231F20"/>
          <w:sz w:val="20"/>
        </w:rPr>
        <w:t>he</w:t>
      </w:r>
      <w:r>
        <w:rPr>
          <w:color w:val="231F20"/>
          <w:spacing w:val="-3"/>
          <w:sz w:val="20"/>
        </w:rPr>
        <w:t> </w:t>
      </w:r>
      <w:r>
        <w:rPr>
          <w:color w:val="231F20"/>
          <w:sz w:val="20"/>
        </w:rPr>
        <w:t>shall,</w:t>
      </w:r>
      <w:r>
        <w:rPr>
          <w:color w:val="231F20"/>
          <w:spacing w:val="-3"/>
          <w:sz w:val="20"/>
        </w:rPr>
        <w:t> </w:t>
      </w:r>
      <w:r>
        <w:rPr>
          <w:color w:val="231F20"/>
          <w:sz w:val="20"/>
        </w:rPr>
        <w:t>in</w:t>
      </w:r>
      <w:r>
        <w:rPr>
          <w:color w:val="231F20"/>
          <w:spacing w:val="-3"/>
          <w:sz w:val="20"/>
        </w:rPr>
        <w:t> </w:t>
      </w:r>
      <w:r>
        <w:rPr>
          <w:color w:val="231F20"/>
          <w:sz w:val="20"/>
        </w:rPr>
        <w:t>the</w:t>
      </w:r>
      <w:r>
        <w:rPr>
          <w:color w:val="231F20"/>
          <w:spacing w:val="-3"/>
          <w:sz w:val="20"/>
        </w:rPr>
        <w:t> </w:t>
      </w:r>
      <w:r>
        <w:rPr>
          <w:color w:val="231F20"/>
          <w:sz w:val="20"/>
        </w:rPr>
        <w:t>manner</w:t>
      </w:r>
      <w:r>
        <w:rPr>
          <w:color w:val="231F20"/>
          <w:spacing w:val="-3"/>
          <w:sz w:val="20"/>
        </w:rPr>
        <w:t> </w:t>
      </w:r>
      <w:r>
        <w:rPr>
          <w:color w:val="231F20"/>
          <w:sz w:val="20"/>
        </w:rPr>
        <w:t>provided</w:t>
      </w:r>
      <w:r>
        <w:rPr>
          <w:color w:val="231F20"/>
          <w:spacing w:val="-3"/>
          <w:sz w:val="20"/>
        </w:rPr>
        <w:t> </w:t>
      </w:r>
      <w:r>
        <w:rPr>
          <w:color w:val="231F20"/>
          <w:sz w:val="20"/>
        </w:rPr>
        <w:t>by</w:t>
      </w:r>
      <w:r>
        <w:rPr>
          <w:color w:val="231F20"/>
          <w:spacing w:val="-3"/>
          <w:sz w:val="20"/>
        </w:rPr>
        <w:t> </w:t>
      </w:r>
      <w:r>
        <w:rPr>
          <w:color w:val="231F20"/>
          <w:sz w:val="20"/>
        </w:rPr>
        <w:t>section</w:t>
      </w:r>
      <w:r>
        <w:rPr>
          <w:color w:val="231F20"/>
          <w:spacing w:val="-3"/>
          <w:sz w:val="20"/>
        </w:rPr>
        <w:t> </w:t>
      </w:r>
      <w:r>
        <w:rPr>
          <w:color w:val="231F20"/>
          <w:sz w:val="20"/>
        </w:rPr>
        <w:t>429,</w:t>
      </w:r>
      <w:r>
        <w:rPr>
          <w:color w:val="231F20"/>
          <w:spacing w:val="-3"/>
          <w:sz w:val="20"/>
        </w:rPr>
        <w:t> </w:t>
      </w:r>
      <w:r>
        <w:rPr>
          <w:color w:val="231F20"/>
          <w:sz w:val="20"/>
        </w:rPr>
        <w:t>certify</w:t>
      </w:r>
      <w:r>
        <w:rPr>
          <w:color w:val="231F20"/>
          <w:spacing w:val="-3"/>
          <w:sz w:val="20"/>
        </w:rPr>
        <w:t> </w:t>
      </w:r>
      <w:r>
        <w:rPr>
          <w:color w:val="231F20"/>
          <w:sz w:val="20"/>
        </w:rPr>
        <w:t>its</w:t>
      </w:r>
      <w:r>
        <w:rPr>
          <w:color w:val="231F20"/>
          <w:spacing w:val="-3"/>
          <w:sz w:val="20"/>
        </w:rPr>
        <w:t> </w:t>
      </w:r>
      <w:r>
        <w:rPr>
          <w:color w:val="231F20"/>
          <w:sz w:val="20"/>
        </w:rPr>
        <w:t>decision</w:t>
      </w:r>
      <w:r>
        <w:rPr>
          <w:color w:val="231F20"/>
          <w:spacing w:val="-3"/>
          <w:sz w:val="20"/>
        </w:rPr>
        <w:t> </w:t>
      </w:r>
      <w:r>
        <w:rPr>
          <w:color w:val="231F20"/>
          <w:sz w:val="20"/>
        </w:rPr>
        <w:t>or</w:t>
      </w:r>
      <w:r>
        <w:rPr>
          <w:color w:val="231F20"/>
          <w:spacing w:val="-3"/>
          <w:sz w:val="20"/>
        </w:rPr>
        <w:t> </w:t>
      </w:r>
      <w:r>
        <w:rPr>
          <w:color w:val="231F20"/>
          <w:sz w:val="20"/>
        </w:rPr>
        <w:t>order</w:t>
      </w:r>
      <w:r>
        <w:rPr>
          <w:color w:val="231F20"/>
          <w:spacing w:val="-3"/>
          <w:sz w:val="20"/>
        </w:rPr>
        <w:t> </w:t>
      </w:r>
      <w:r>
        <w:rPr>
          <w:color w:val="231F20"/>
          <w:sz w:val="20"/>
        </w:rPr>
        <w:t>to the Court by which the finding, sentence or order revised was recorded or passed, and the Court</w:t>
      </w:r>
      <w:r>
        <w:rPr>
          <w:color w:val="231F20"/>
          <w:spacing w:val="-7"/>
          <w:sz w:val="20"/>
        </w:rPr>
        <w:t> </w:t>
      </w:r>
      <w:r>
        <w:rPr>
          <w:color w:val="231F20"/>
          <w:sz w:val="20"/>
        </w:rPr>
        <w:t>to</w:t>
      </w:r>
      <w:r>
        <w:rPr>
          <w:color w:val="231F20"/>
          <w:spacing w:val="-7"/>
          <w:sz w:val="20"/>
        </w:rPr>
        <w:t> </w:t>
      </w:r>
      <w:r>
        <w:rPr>
          <w:color w:val="231F20"/>
          <w:sz w:val="20"/>
        </w:rPr>
        <w:t>which</w:t>
      </w:r>
      <w:r>
        <w:rPr>
          <w:color w:val="231F20"/>
          <w:spacing w:val="-7"/>
          <w:sz w:val="20"/>
        </w:rPr>
        <w:t> </w:t>
      </w:r>
      <w:r>
        <w:rPr>
          <w:color w:val="231F20"/>
          <w:sz w:val="20"/>
        </w:rPr>
        <w:t>the</w:t>
      </w:r>
      <w:r>
        <w:rPr>
          <w:color w:val="231F20"/>
          <w:spacing w:val="-7"/>
          <w:sz w:val="20"/>
        </w:rPr>
        <w:t> </w:t>
      </w:r>
      <w:r>
        <w:rPr>
          <w:color w:val="231F20"/>
          <w:sz w:val="20"/>
        </w:rPr>
        <w:t>decision</w:t>
      </w:r>
      <w:r>
        <w:rPr>
          <w:color w:val="231F20"/>
          <w:spacing w:val="-7"/>
          <w:sz w:val="20"/>
        </w:rPr>
        <w:t> </w:t>
      </w:r>
      <w:r>
        <w:rPr>
          <w:color w:val="231F20"/>
          <w:sz w:val="20"/>
        </w:rPr>
        <w:t>or</w:t>
      </w:r>
      <w:r>
        <w:rPr>
          <w:color w:val="231F20"/>
          <w:spacing w:val="-7"/>
          <w:sz w:val="20"/>
        </w:rPr>
        <w:t> </w:t>
      </w:r>
      <w:r>
        <w:rPr>
          <w:color w:val="231F20"/>
          <w:sz w:val="20"/>
        </w:rPr>
        <w:t>order</w:t>
      </w:r>
      <w:r>
        <w:rPr>
          <w:color w:val="231F20"/>
          <w:spacing w:val="-7"/>
          <w:sz w:val="20"/>
        </w:rPr>
        <w:t> </w:t>
      </w:r>
      <w:r>
        <w:rPr>
          <w:color w:val="231F20"/>
          <w:sz w:val="20"/>
        </w:rPr>
        <w:t>is</w:t>
      </w:r>
      <w:r>
        <w:rPr>
          <w:color w:val="231F20"/>
          <w:spacing w:val="-7"/>
          <w:sz w:val="20"/>
        </w:rPr>
        <w:t> </w:t>
      </w:r>
      <w:r>
        <w:rPr>
          <w:color w:val="231F20"/>
          <w:sz w:val="20"/>
        </w:rPr>
        <w:t>so</w:t>
      </w:r>
      <w:r>
        <w:rPr>
          <w:color w:val="231F20"/>
          <w:spacing w:val="-7"/>
          <w:sz w:val="20"/>
        </w:rPr>
        <w:t> </w:t>
      </w:r>
      <w:r>
        <w:rPr>
          <w:color w:val="231F20"/>
          <w:sz w:val="20"/>
        </w:rPr>
        <w:t>certified</w:t>
      </w:r>
      <w:r>
        <w:rPr>
          <w:color w:val="231F20"/>
          <w:spacing w:val="-7"/>
          <w:sz w:val="20"/>
        </w:rPr>
        <w:t> </w:t>
      </w:r>
      <w:r>
        <w:rPr>
          <w:color w:val="231F20"/>
          <w:sz w:val="20"/>
        </w:rPr>
        <w:t>shall</w:t>
      </w:r>
      <w:r>
        <w:rPr>
          <w:color w:val="231F20"/>
          <w:spacing w:val="-7"/>
          <w:sz w:val="20"/>
        </w:rPr>
        <w:t> </w:t>
      </w:r>
      <w:r>
        <w:rPr>
          <w:color w:val="231F20"/>
          <w:sz w:val="20"/>
        </w:rPr>
        <w:t>thereupon</w:t>
      </w:r>
      <w:r>
        <w:rPr>
          <w:color w:val="231F20"/>
          <w:spacing w:val="-7"/>
          <w:sz w:val="20"/>
        </w:rPr>
        <w:t> </w:t>
      </w:r>
      <w:r>
        <w:rPr>
          <w:color w:val="231F20"/>
          <w:sz w:val="20"/>
        </w:rPr>
        <w:t>make</w:t>
      </w:r>
      <w:r>
        <w:rPr>
          <w:color w:val="231F20"/>
          <w:spacing w:val="-7"/>
          <w:sz w:val="20"/>
        </w:rPr>
        <w:t> </w:t>
      </w:r>
      <w:r>
        <w:rPr>
          <w:color w:val="231F20"/>
          <w:sz w:val="20"/>
        </w:rPr>
        <w:t>such</w:t>
      </w:r>
      <w:r>
        <w:rPr>
          <w:color w:val="231F20"/>
          <w:spacing w:val="-7"/>
          <w:sz w:val="20"/>
        </w:rPr>
        <w:t> </w:t>
      </w:r>
      <w:r>
        <w:rPr>
          <w:color w:val="231F20"/>
          <w:sz w:val="20"/>
        </w:rPr>
        <w:t>orders</w:t>
      </w:r>
      <w:r>
        <w:rPr>
          <w:color w:val="231F20"/>
          <w:spacing w:val="-7"/>
          <w:sz w:val="20"/>
        </w:rPr>
        <w:t> </w:t>
      </w:r>
      <w:r>
        <w:rPr>
          <w:color w:val="231F20"/>
          <w:sz w:val="20"/>
        </w:rPr>
        <w:t>as</w:t>
      </w:r>
      <w:r>
        <w:rPr>
          <w:color w:val="231F20"/>
          <w:spacing w:val="-7"/>
          <w:sz w:val="20"/>
        </w:rPr>
        <w:t> </w:t>
      </w:r>
      <w:r>
        <w:rPr>
          <w:color w:val="231F20"/>
          <w:sz w:val="20"/>
        </w:rPr>
        <w:t>are conformable to the decision so certified, and, if necessary, the record shall be amended in accordance</w:t>
      </w:r>
      <w:r>
        <w:rPr>
          <w:color w:val="231F20"/>
          <w:spacing w:val="-3"/>
          <w:sz w:val="20"/>
        </w:rPr>
        <w:t> </w:t>
      </w:r>
      <w:r>
        <w:rPr>
          <w:color w:val="231F20"/>
          <w:sz w:val="20"/>
        </w:rPr>
        <w:t>therewith.</w:t>
      </w:r>
    </w:p>
    <w:p>
      <w:pPr>
        <w:spacing w:line="256" w:lineRule="auto" w:before="105"/>
        <w:ind w:left="133" w:right="1248" w:firstLine="0"/>
        <w:jc w:val="left"/>
        <w:rPr>
          <w:sz w:val="16"/>
        </w:rPr>
      </w:pPr>
      <w:r>
        <w:rPr/>
        <w:br w:type="column"/>
      </w:r>
      <w:r>
        <w:rPr>
          <w:color w:val="231F20"/>
          <w:sz w:val="16"/>
        </w:rPr>
        <w:t>High</w:t>
      </w:r>
      <w:r>
        <w:rPr>
          <w:color w:val="231F20"/>
          <w:spacing w:val="3"/>
          <w:sz w:val="16"/>
        </w:rPr>
        <w:t> </w:t>
      </w:r>
      <w:r>
        <w:rPr>
          <w:color w:val="231F20"/>
          <w:sz w:val="16"/>
        </w:rPr>
        <w:t>Court's</w:t>
      </w:r>
      <w:r>
        <w:rPr>
          <w:color w:val="231F20"/>
          <w:spacing w:val="40"/>
          <w:sz w:val="16"/>
        </w:rPr>
        <w:t> </w:t>
      </w:r>
      <w:r>
        <w:rPr>
          <w:color w:val="231F20"/>
          <w:sz w:val="16"/>
        </w:rPr>
        <w:t>powers</w:t>
      </w:r>
      <w:r>
        <w:rPr>
          <w:color w:val="231F20"/>
          <w:spacing w:val="40"/>
          <w:sz w:val="16"/>
        </w:rPr>
        <w:t> </w:t>
      </w:r>
      <w:r>
        <w:rPr>
          <w:color w:val="231F20"/>
          <w:sz w:val="16"/>
        </w:rPr>
        <w:t>of</w:t>
      </w:r>
    </w:p>
    <w:p>
      <w:pPr>
        <w:spacing w:before="4"/>
        <w:ind w:left="133" w:right="0" w:firstLine="0"/>
        <w:jc w:val="left"/>
        <w:rPr>
          <w:sz w:val="16"/>
        </w:rPr>
      </w:pPr>
      <w:r>
        <w:rPr>
          <w:color w:val="231F20"/>
          <w:spacing w:val="-2"/>
          <w:sz w:val="16"/>
        </w:rPr>
        <w:t>revision.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259" w:lineRule="auto" w:before="1"/>
        <w:ind w:left="133" w:right="1147" w:firstLine="0"/>
        <w:jc w:val="left"/>
        <w:rPr>
          <w:sz w:val="16"/>
        </w:rPr>
      </w:pPr>
      <w:r>
        <w:rPr>
          <w:color w:val="231F20"/>
          <w:sz w:val="16"/>
        </w:rPr>
        <w:t>Power</w:t>
      </w:r>
      <w:r>
        <w:rPr>
          <w:color w:val="231F20"/>
          <w:spacing w:val="12"/>
          <w:sz w:val="16"/>
        </w:rPr>
        <w:t> </w:t>
      </w:r>
      <w:r>
        <w:rPr>
          <w:color w:val="231F20"/>
          <w:sz w:val="16"/>
        </w:rPr>
        <w:t>of</w:t>
      </w:r>
      <w:r>
        <w:rPr>
          <w:color w:val="231F20"/>
          <w:spacing w:val="12"/>
          <w:sz w:val="16"/>
        </w:rPr>
        <w:t> </w:t>
      </w:r>
      <w:r>
        <w:rPr>
          <w:color w:val="231F20"/>
          <w:sz w:val="16"/>
        </w:rPr>
        <w:t>High</w:t>
      </w:r>
      <w:r>
        <w:rPr>
          <w:color w:val="231F20"/>
          <w:spacing w:val="40"/>
          <w:sz w:val="16"/>
        </w:rPr>
        <w:t> </w:t>
      </w:r>
      <w:r>
        <w:rPr>
          <w:color w:val="231F20"/>
          <w:sz w:val="16"/>
        </w:rPr>
        <w:t>Court</w:t>
      </w:r>
      <w:r>
        <w:rPr>
          <w:color w:val="231F20"/>
          <w:spacing w:val="40"/>
          <w:sz w:val="16"/>
        </w:rPr>
        <w:t> </w:t>
      </w:r>
      <w:r>
        <w:rPr>
          <w:color w:val="231F20"/>
          <w:sz w:val="16"/>
        </w:rPr>
        <w:t>to</w:t>
      </w:r>
      <w:r>
        <w:rPr>
          <w:color w:val="231F20"/>
          <w:spacing w:val="40"/>
          <w:sz w:val="16"/>
        </w:rPr>
        <w:t> </w:t>
      </w:r>
      <w:r>
        <w:rPr>
          <w:color w:val="231F20"/>
          <w:sz w:val="16"/>
        </w:rPr>
        <w:t>withdraw</w:t>
      </w:r>
      <w:r>
        <w:rPr>
          <w:color w:val="231F20"/>
          <w:spacing w:val="40"/>
          <w:sz w:val="16"/>
        </w:rPr>
        <w:t> </w:t>
      </w:r>
      <w:r>
        <w:rPr>
          <w:color w:val="231F20"/>
          <w:sz w:val="16"/>
        </w:rPr>
        <w:t>or</w:t>
      </w:r>
    </w:p>
    <w:p>
      <w:pPr>
        <w:spacing w:line="256" w:lineRule="auto" w:before="4"/>
        <w:ind w:left="133" w:right="1176" w:firstLine="0"/>
        <w:jc w:val="left"/>
        <w:rPr>
          <w:sz w:val="16"/>
        </w:rPr>
      </w:pPr>
      <w:r>
        <w:rPr>
          <w:color w:val="231F20"/>
          <w:spacing w:val="-2"/>
          <w:sz w:val="16"/>
        </w:rPr>
        <w:t>transfer</w:t>
      </w:r>
      <w:r>
        <w:rPr>
          <w:color w:val="231F20"/>
          <w:spacing w:val="40"/>
          <w:sz w:val="16"/>
        </w:rPr>
        <w:t> </w:t>
      </w:r>
      <w:r>
        <w:rPr>
          <w:color w:val="231F20"/>
          <w:sz w:val="16"/>
        </w:rPr>
        <w:t>revision</w:t>
      </w:r>
      <w:r>
        <w:rPr>
          <w:color w:val="231F20"/>
          <w:spacing w:val="20"/>
          <w:sz w:val="16"/>
        </w:rPr>
        <w:t> </w:t>
      </w:r>
      <w:r>
        <w:rPr>
          <w:color w:val="231F20"/>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6"/>
        <w:rPr>
          <w:sz w:val="16"/>
        </w:rPr>
      </w:pPr>
    </w:p>
    <w:p>
      <w:pPr>
        <w:spacing w:line="259" w:lineRule="auto" w:before="0"/>
        <w:ind w:left="133" w:right="1205" w:firstLine="0"/>
        <w:jc w:val="left"/>
        <w:rPr>
          <w:sz w:val="16"/>
        </w:rPr>
      </w:pPr>
      <w:r>
        <w:rPr>
          <w:color w:val="231F20"/>
          <w:sz w:val="16"/>
        </w:rPr>
        <w:t>Option</w:t>
      </w:r>
      <w:r>
        <w:rPr>
          <w:color w:val="231F20"/>
          <w:spacing w:val="40"/>
          <w:sz w:val="16"/>
        </w:rPr>
        <w:t> </w:t>
      </w:r>
      <w:r>
        <w:rPr>
          <w:color w:val="231F20"/>
          <w:sz w:val="16"/>
        </w:rPr>
        <w:t>of</w:t>
      </w:r>
      <w:r>
        <w:rPr>
          <w:color w:val="231F20"/>
          <w:spacing w:val="40"/>
          <w:sz w:val="16"/>
        </w:rPr>
        <w:t> </w:t>
      </w:r>
      <w:r>
        <w:rPr>
          <w:color w:val="231F20"/>
          <w:sz w:val="16"/>
        </w:rPr>
        <w:t>Court</w:t>
      </w:r>
      <w:r>
        <w:rPr>
          <w:color w:val="231F20"/>
          <w:spacing w:val="26"/>
          <w:sz w:val="16"/>
        </w:rPr>
        <w:t> </w:t>
      </w:r>
      <w:r>
        <w:rPr>
          <w:color w:val="231F20"/>
          <w:sz w:val="16"/>
        </w:rPr>
        <w:t>to</w:t>
      </w:r>
      <w:r>
        <w:rPr>
          <w:color w:val="231F20"/>
          <w:spacing w:val="26"/>
          <w:sz w:val="16"/>
        </w:rPr>
        <w:t> </w:t>
      </w:r>
      <w:r>
        <w:rPr>
          <w:color w:val="231F20"/>
          <w:sz w:val="16"/>
        </w:rPr>
        <w:t>hear</w:t>
      </w:r>
      <w:r>
        <w:rPr>
          <w:color w:val="231F20"/>
          <w:spacing w:val="40"/>
          <w:sz w:val="16"/>
        </w:rPr>
        <w:t> </w:t>
      </w:r>
      <w:r>
        <w:rPr>
          <w:color w:val="231F20"/>
          <w:spacing w:val="-2"/>
          <w:sz w:val="16"/>
        </w:rPr>
        <w:t>parties.</w:t>
      </w:r>
    </w:p>
    <w:p>
      <w:pPr>
        <w:pStyle w:val="BodyText"/>
        <w:rPr>
          <w:sz w:val="16"/>
        </w:rPr>
      </w:pPr>
    </w:p>
    <w:p>
      <w:pPr>
        <w:pStyle w:val="BodyText"/>
        <w:spacing w:before="163"/>
        <w:rPr>
          <w:sz w:val="16"/>
        </w:rPr>
      </w:pPr>
    </w:p>
    <w:p>
      <w:pPr>
        <w:spacing w:line="261" w:lineRule="auto" w:before="1"/>
        <w:ind w:left="133" w:right="1248" w:firstLine="0"/>
        <w:jc w:val="left"/>
        <w:rPr>
          <w:sz w:val="16"/>
        </w:rPr>
      </w:pPr>
      <w:r>
        <w:rPr>
          <w:color w:val="231F20"/>
          <w:sz w:val="16"/>
        </w:rPr>
        <w:t>High</w:t>
      </w:r>
      <w:r>
        <w:rPr>
          <w:color w:val="231F20"/>
          <w:spacing w:val="4"/>
          <w:sz w:val="16"/>
        </w:rPr>
        <w:t> </w:t>
      </w:r>
      <w:r>
        <w:rPr>
          <w:color w:val="231F20"/>
          <w:sz w:val="16"/>
        </w:rPr>
        <w:t>Court's</w:t>
      </w:r>
      <w:r>
        <w:rPr>
          <w:color w:val="231F20"/>
          <w:spacing w:val="40"/>
          <w:sz w:val="16"/>
        </w:rPr>
        <w:t> </w:t>
      </w:r>
      <w:r>
        <w:rPr>
          <w:color w:val="231F20"/>
          <w:sz w:val="16"/>
        </w:rPr>
        <w:t>order</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certified</w:t>
      </w:r>
      <w:r>
        <w:rPr>
          <w:color w:val="231F20"/>
          <w:spacing w:val="40"/>
          <w:sz w:val="16"/>
        </w:rPr>
        <w:t> </w:t>
      </w:r>
      <w:r>
        <w:rPr>
          <w:color w:val="231F20"/>
          <w:sz w:val="16"/>
        </w:rPr>
        <w:t>to</w:t>
      </w:r>
      <w:r>
        <w:rPr>
          <w:color w:val="231F20"/>
          <w:spacing w:val="40"/>
          <w:sz w:val="16"/>
        </w:rPr>
        <w:t> </w:t>
      </w:r>
      <w:r>
        <w:rPr>
          <w:color w:val="231F20"/>
          <w:sz w:val="16"/>
        </w:rPr>
        <w:t>lower</w:t>
      </w:r>
      <w:r>
        <w:rPr>
          <w:color w:val="231F20"/>
          <w:spacing w:val="32"/>
          <w:sz w:val="16"/>
        </w:rPr>
        <w:t> </w:t>
      </w:r>
      <w:r>
        <w:rPr>
          <w:color w:val="231F20"/>
          <w:spacing w:val="-2"/>
          <w:sz w:val="16"/>
        </w:rPr>
        <w:t>Court.</w:t>
      </w:r>
    </w:p>
    <w:p>
      <w:pPr>
        <w:spacing w:after="0" w:line="261"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spacing w:before="108"/>
        <w:rPr>
          <w:sz w:val="16"/>
        </w:rPr>
      </w:pPr>
    </w:p>
    <w:p>
      <w:pPr>
        <w:spacing w:line="261" w:lineRule="auto" w:before="0"/>
        <w:ind w:left="1181" w:right="0" w:firstLine="0"/>
        <w:jc w:val="left"/>
        <w:rPr>
          <w:sz w:val="16"/>
        </w:rPr>
      </w:pPr>
      <w:r>
        <w:rPr>
          <w:color w:val="231F20"/>
          <w:sz w:val="16"/>
        </w:rPr>
        <w:t>Power</w:t>
      </w:r>
      <w:r>
        <w:rPr>
          <w:color w:val="231F20"/>
          <w:spacing w:val="40"/>
          <w:sz w:val="16"/>
        </w:rPr>
        <w:t> </w:t>
      </w:r>
      <w:r>
        <w:rPr>
          <w:color w:val="231F20"/>
          <w:sz w:val="16"/>
        </w:rPr>
        <w:t>of</w:t>
      </w:r>
      <w:r>
        <w:rPr>
          <w:color w:val="231F20"/>
          <w:spacing w:val="40"/>
          <w:sz w:val="16"/>
        </w:rPr>
        <w:t> </w:t>
      </w:r>
      <w:r>
        <w:rPr>
          <w:color w:val="231F20"/>
          <w:sz w:val="16"/>
        </w:rPr>
        <w:t>Supreme</w:t>
      </w:r>
      <w:r>
        <w:rPr>
          <w:color w:val="231F20"/>
          <w:spacing w:val="7"/>
          <w:sz w:val="16"/>
        </w:rPr>
        <w:t> </w:t>
      </w:r>
      <w:r>
        <w:rPr>
          <w:color w:val="231F20"/>
          <w:sz w:val="16"/>
        </w:rPr>
        <w:t>Court</w:t>
      </w:r>
      <w:r>
        <w:rPr>
          <w:color w:val="231F20"/>
          <w:spacing w:val="40"/>
          <w:sz w:val="16"/>
        </w:rPr>
        <w:t> </w:t>
      </w:r>
      <w:r>
        <w:rPr>
          <w:color w:val="231F20"/>
          <w:sz w:val="16"/>
        </w:rPr>
        <w:t>to</w:t>
      </w:r>
      <w:r>
        <w:rPr>
          <w:color w:val="231F20"/>
          <w:spacing w:val="40"/>
          <w:sz w:val="16"/>
        </w:rPr>
        <w:t> </w:t>
      </w:r>
      <w:r>
        <w:rPr>
          <w:color w:val="231F20"/>
          <w:sz w:val="16"/>
        </w:rPr>
        <w:t>transfer</w:t>
      </w:r>
      <w:r>
        <w:rPr>
          <w:color w:val="231F20"/>
          <w:spacing w:val="40"/>
          <w:sz w:val="16"/>
        </w:rPr>
        <w:t> </w:t>
      </w:r>
      <w:r>
        <w:rPr>
          <w:color w:val="231F20"/>
          <w:sz w:val="16"/>
        </w:rPr>
        <w:t>cases and</w:t>
      </w:r>
    </w:p>
    <w:p>
      <w:pPr>
        <w:spacing w:line="183" w:lineRule="exact" w:before="0"/>
        <w:ind w:left="1181" w:right="0" w:firstLine="0"/>
        <w:jc w:val="left"/>
        <w:rPr>
          <w:sz w:val="16"/>
        </w:rPr>
      </w:pPr>
      <w:r>
        <w:rPr>
          <w:color w:val="231F20"/>
          <w:spacing w:val="-2"/>
          <w:sz w:val="16"/>
        </w:rPr>
        <w:t>appeals.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0"/>
        <w:rPr>
          <w:sz w:val="16"/>
        </w:rPr>
      </w:pPr>
    </w:p>
    <w:p>
      <w:pPr>
        <w:spacing w:line="261" w:lineRule="auto" w:before="0"/>
        <w:ind w:left="1181" w:right="0" w:firstLine="0"/>
        <w:jc w:val="left"/>
        <w:rPr>
          <w:sz w:val="16"/>
        </w:rPr>
      </w:pPr>
      <w:r>
        <w:rPr>
          <w:color w:val="231F20"/>
          <w:sz w:val="16"/>
        </w:rPr>
        <w:t>Power</w:t>
      </w:r>
      <w:r>
        <w:rPr>
          <w:color w:val="231F20"/>
          <w:spacing w:val="13"/>
          <w:sz w:val="16"/>
        </w:rPr>
        <w:t> </w:t>
      </w:r>
      <w:r>
        <w:rPr>
          <w:color w:val="231F20"/>
          <w:sz w:val="16"/>
        </w:rPr>
        <w:t>of</w:t>
      </w:r>
      <w:r>
        <w:rPr>
          <w:color w:val="231F20"/>
          <w:spacing w:val="13"/>
          <w:sz w:val="16"/>
        </w:rPr>
        <w:t> </w:t>
      </w:r>
      <w:r>
        <w:rPr>
          <w:color w:val="231F20"/>
          <w:sz w:val="16"/>
        </w:rPr>
        <w:t>High</w:t>
      </w:r>
      <w:r>
        <w:rPr>
          <w:color w:val="231F20"/>
          <w:spacing w:val="40"/>
          <w:sz w:val="16"/>
        </w:rPr>
        <w:t> </w:t>
      </w:r>
      <w:r>
        <w:rPr>
          <w:color w:val="231F20"/>
          <w:sz w:val="16"/>
        </w:rPr>
        <w:t>Court</w:t>
      </w:r>
      <w:r>
        <w:rPr>
          <w:color w:val="231F20"/>
          <w:spacing w:val="40"/>
          <w:sz w:val="16"/>
        </w:rPr>
        <w:t> </w:t>
      </w:r>
      <w:r>
        <w:rPr>
          <w:color w:val="231F20"/>
          <w:sz w:val="16"/>
        </w:rPr>
        <w:t>to</w:t>
      </w:r>
      <w:r>
        <w:rPr>
          <w:color w:val="231F20"/>
          <w:spacing w:val="40"/>
          <w:sz w:val="16"/>
        </w:rPr>
        <w:t> </w:t>
      </w:r>
      <w:r>
        <w:rPr>
          <w:color w:val="231F20"/>
          <w:sz w:val="16"/>
        </w:rPr>
        <w:t>transfer</w:t>
      </w:r>
      <w:r>
        <w:rPr>
          <w:color w:val="231F20"/>
          <w:spacing w:val="40"/>
          <w:sz w:val="16"/>
        </w:rPr>
        <w:t> </w:t>
      </w:r>
      <w:r>
        <w:rPr>
          <w:color w:val="231F20"/>
          <w:sz w:val="16"/>
        </w:rPr>
        <w:t>cases</w:t>
      </w:r>
      <w:r>
        <w:rPr>
          <w:color w:val="231F20"/>
          <w:spacing w:val="40"/>
          <w:sz w:val="16"/>
        </w:rPr>
        <w:t> </w:t>
      </w:r>
      <w:r>
        <w:rPr>
          <w:color w:val="231F20"/>
          <w:sz w:val="16"/>
        </w:rPr>
        <w:t>and</w:t>
      </w:r>
      <w:r>
        <w:rPr>
          <w:color w:val="231F20"/>
          <w:spacing w:val="40"/>
          <w:sz w:val="16"/>
        </w:rPr>
        <w:t> </w:t>
      </w:r>
      <w:r>
        <w:rPr>
          <w:color w:val="231F20"/>
          <w:sz w:val="16"/>
        </w:rPr>
        <w:t>appeals.</w:t>
      </w:r>
    </w:p>
    <w:p>
      <w:pPr>
        <w:pStyle w:val="BodyText"/>
        <w:spacing w:line="376" w:lineRule="auto" w:before="92"/>
        <w:ind w:left="2602" w:right="4399" w:firstLine="360"/>
      </w:pPr>
      <w:r>
        <w:rPr/>
        <w:br w:type="column"/>
      </w:r>
      <w:r>
        <w:rPr>
          <w:smallCaps/>
          <w:color w:val="231F20"/>
        </w:rPr>
        <w:t>CHAPTER</w:t>
      </w:r>
      <w:r>
        <w:rPr>
          <w:smallCaps/>
          <w:color w:val="231F20"/>
          <w:spacing w:val="-26"/>
        </w:rPr>
        <w:t> </w:t>
      </w:r>
      <w:r>
        <w:rPr>
          <w:smallCaps/>
          <w:color w:val="231F20"/>
        </w:rPr>
        <w:t>XXXIII</w:t>
      </w:r>
      <w:r>
        <w:rPr>
          <w:smallCaps/>
          <w:color w:val="231F20"/>
          <w:spacing w:val="40"/>
        </w:rPr>
        <w:t> </w:t>
      </w:r>
      <w:r>
        <w:rPr>
          <w:smallCaps/>
          <w:color w:val="231F20"/>
          <w:w w:val="90"/>
        </w:rPr>
        <w:t>Transfer</w:t>
      </w:r>
      <w:r>
        <w:rPr>
          <w:smallCaps/>
          <w:color w:val="231F20"/>
          <w:spacing w:val="-3"/>
          <w:w w:val="90"/>
        </w:rPr>
        <w:t> </w:t>
      </w:r>
      <w:r>
        <w:rPr>
          <w:smallCaps/>
          <w:color w:val="231F20"/>
          <w:w w:val="90"/>
        </w:rPr>
        <w:t>of</w:t>
      </w:r>
      <w:r>
        <w:rPr>
          <w:smallCaps/>
          <w:color w:val="231F20"/>
          <w:spacing w:val="-5"/>
          <w:w w:val="90"/>
        </w:rPr>
        <w:t> </w:t>
      </w:r>
      <w:r>
        <w:rPr>
          <w:smallCaps/>
          <w:color w:val="231F20"/>
          <w:w w:val="90"/>
        </w:rPr>
        <w:t>criminal</w:t>
      </w:r>
      <w:r>
        <w:rPr>
          <w:smallCaps/>
          <w:color w:val="231F20"/>
          <w:spacing w:val="-6"/>
          <w:w w:val="90"/>
        </w:rPr>
        <w:t> </w:t>
      </w:r>
      <w:r>
        <w:rPr>
          <w:smallCaps/>
          <w:color w:val="231F20"/>
          <w:w w:val="90"/>
        </w:rPr>
        <w:t>cases</w:t>
      </w:r>
    </w:p>
    <w:p>
      <w:pPr>
        <w:pStyle w:val="ListParagraph"/>
        <w:numPr>
          <w:ilvl w:val="0"/>
          <w:numId w:val="1"/>
        </w:numPr>
        <w:tabs>
          <w:tab w:pos="981" w:val="left" w:leader="none"/>
        </w:tabs>
        <w:spacing w:line="249" w:lineRule="auto" w:before="0" w:after="0"/>
        <w:ind w:left="111" w:right="2342" w:firstLine="480"/>
        <w:jc w:val="both"/>
        <w:rPr>
          <w:b/>
          <w:color w:val="231F20"/>
          <w:sz w:val="20"/>
        </w:rPr>
      </w:pPr>
      <w:r>
        <w:rPr>
          <w:color w:val="231F20"/>
          <w:sz w:val="20"/>
        </w:rPr>
        <w:t>(</w:t>
      </w:r>
      <w:r>
        <w:rPr>
          <w:i/>
          <w:color w:val="231F20"/>
          <w:sz w:val="20"/>
        </w:rPr>
        <w:t>1</w:t>
      </w:r>
      <w:r>
        <w:rPr>
          <w:color w:val="231F20"/>
          <w:sz w:val="20"/>
        </w:rPr>
        <w:t>)</w:t>
      </w:r>
      <w:r>
        <w:rPr>
          <w:color w:val="231F20"/>
          <w:spacing w:val="-7"/>
          <w:sz w:val="20"/>
        </w:rPr>
        <w:t> </w:t>
      </w:r>
      <w:r>
        <w:rPr>
          <w:color w:val="231F20"/>
          <w:sz w:val="20"/>
        </w:rPr>
        <w:t>Whenever</w:t>
      </w:r>
      <w:r>
        <w:rPr>
          <w:color w:val="231F20"/>
          <w:spacing w:val="-7"/>
          <w:sz w:val="20"/>
        </w:rPr>
        <w:t> </w:t>
      </w:r>
      <w:r>
        <w:rPr>
          <w:color w:val="231F20"/>
          <w:sz w:val="20"/>
        </w:rPr>
        <w:t>it</w:t>
      </w:r>
      <w:r>
        <w:rPr>
          <w:color w:val="231F20"/>
          <w:spacing w:val="-7"/>
          <w:sz w:val="20"/>
        </w:rPr>
        <w:t> </w:t>
      </w:r>
      <w:r>
        <w:rPr>
          <w:color w:val="231F20"/>
          <w:sz w:val="20"/>
        </w:rPr>
        <w:t>is</w:t>
      </w:r>
      <w:r>
        <w:rPr>
          <w:color w:val="231F20"/>
          <w:spacing w:val="-7"/>
          <w:sz w:val="20"/>
        </w:rPr>
        <w:t> </w:t>
      </w:r>
      <w:r>
        <w:rPr>
          <w:color w:val="231F20"/>
          <w:sz w:val="20"/>
        </w:rPr>
        <w:t>made</w:t>
      </w:r>
      <w:r>
        <w:rPr>
          <w:color w:val="231F20"/>
          <w:spacing w:val="-7"/>
          <w:sz w:val="20"/>
        </w:rPr>
        <w:t> </w:t>
      </w:r>
      <w:r>
        <w:rPr>
          <w:color w:val="231F20"/>
          <w:sz w:val="20"/>
        </w:rPr>
        <w:t>to</w:t>
      </w:r>
      <w:r>
        <w:rPr>
          <w:color w:val="231F20"/>
          <w:spacing w:val="-7"/>
          <w:sz w:val="20"/>
        </w:rPr>
        <w:t> </w:t>
      </w:r>
      <w:r>
        <w:rPr>
          <w:color w:val="231F20"/>
          <w:sz w:val="20"/>
        </w:rPr>
        <w:t>appear</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Supreme</w:t>
      </w:r>
      <w:r>
        <w:rPr>
          <w:color w:val="231F20"/>
          <w:spacing w:val="-7"/>
          <w:sz w:val="20"/>
        </w:rPr>
        <w:t> </w:t>
      </w:r>
      <w:r>
        <w:rPr>
          <w:color w:val="231F20"/>
          <w:sz w:val="20"/>
        </w:rPr>
        <w:t>Court</w:t>
      </w:r>
      <w:r>
        <w:rPr>
          <w:color w:val="231F20"/>
          <w:spacing w:val="-7"/>
          <w:sz w:val="20"/>
        </w:rPr>
        <w:t> </w:t>
      </w:r>
      <w:r>
        <w:rPr>
          <w:color w:val="231F20"/>
          <w:sz w:val="20"/>
        </w:rPr>
        <w:t>that</w:t>
      </w:r>
      <w:r>
        <w:rPr>
          <w:color w:val="231F20"/>
          <w:spacing w:val="-7"/>
          <w:sz w:val="20"/>
        </w:rPr>
        <w:t> </w:t>
      </w:r>
      <w:r>
        <w:rPr>
          <w:color w:val="231F20"/>
          <w:sz w:val="20"/>
        </w:rPr>
        <w:t>an</w:t>
      </w:r>
      <w:r>
        <w:rPr>
          <w:color w:val="231F20"/>
          <w:spacing w:val="-7"/>
          <w:sz w:val="20"/>
        </w:rPr>
        <w:t> </w:t>
      </w:r>
      <w:r>
        <w:rPr>
          <w:color w:val="231F20"/>
          <w:sz w:val="20"/>
        </w:rPr>
        <w:t>order</w:t>
      </w:r>
      <w:r>
        <w:rPr>
          <w:color w:val="231F20"/>
          <w:spacing w:val="-7"/>
          <w:sz w:val="20"/>
        </w:rPr>
        <w:t> </w:t>
      </w:r>
      <w:r>
        <w:rPr>
          <w:color w:val="231F20"/>
          <w:sz w:val="20"/>
        </w:rPr>
        <w:t>under</w:t>
      </w:r>
      <w:r>
        <w:rPr>
          <w:color w:val="231F20"/>
          <w:spacing w:val="-7"/>
          <w:sz w:val="20"/>
        </w:rPr>
        <w:t> </w:t>
      </w:r>
      <w:r>
        <w:rPr>
          <w:color w:val="231F20"/>
          <w:sz w:val="20"/>
        </w:rPr>
        <w:t>this section</w:t>
      </w:r>
      <w:r>
        <w:rPr>
          <w:color w:val="231F20"/>
          <w:spacing w:val="-13"/>
          <w:sz w:val="20"/>
        </w:rPr>
        <w:t> </w:t>
      </w:r>
      <w:r>
        <w:rPr>
          <w:color w:val="231F20"/>
          <w:sz w:val="20"/>
        </w:rPr>
        <w:t>is</w:t>
      </w:r>
      <w:r>
        <w:rPr>
          <w:color w:val="231F20"/>
          <w:spacing w:val="-12"/>
          <w:sz w:val="20"/>
        </w:rPr>
        <w:t> </w:t>
      </w:r>
      <w:r>
        <w:rPr>
          <w:color w:val="231F20"/>
          <w:sz w:val="20"/>
        </w:rPr>
        <w:t>expedient</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ends</w:t>
      </w:r>
      <w:r>
        <w:rPr>
          <w:color w:val="231F20"/>
          <w:spacing w:val="-12"/>
          <w:sz w:val="20"/>
        </w:rPr>
        <w:t> </w:t>
      </w:r>
      <w:r>
        <w:rPr>
          <w:color w:val="231F20"/>
          <w:sz w:val="20"/>
        </w:rPr>
        <w:t>of</w:t>
      </w:r>
      <w:r>
        <w:rPr>
          <w:color w:val="231F20"/>
          <w:spacing w:val="-13"/>
          <w:sz w:val="20"/>
        </w:rPr>
        <w:t> </w:t>
      </w:r>
      <w:r>
        <w:rPr>
          <w:color w:val="231F20"/>
          <w:sz w:val="20"/>
        </w:rPr>
        <w:t>justice,</w:t>
      </w:r>
      <w:r>
        <w:rPr>
          <w:color w:val="231F20"/>
          <w:spacing w:val="-12"/>
          <w:sz w:val="20"/>
        </w:rPr>
        <w:t> </w:t>
      </w:r>
      <w:r>
        <w:rPr>
          <w:color w:val="231F20"/>
          <w:sz w:val="20"/>
        </w:rPr>
        <w:t>it</w:t>
      </w:r>
      <w:r>
        <w:rPr>
          <w:color w:val="231F20"/>
          <w:spacing w:val="-13"/>
          <w:sz w:val="20"/>
        </w:rPr>
        <w:t> </w:t>
      </w:r>
      <w:r>
        <w:rPr>
          <w:color w:val="231F20"/>
          <w:sz w:val="20"/>
        </w:rPr>
        <w:t>may</w:t>
      </w:r>
      <w:r>
        <w:rPr>
          <w:color w:val="231F20"/>
          <w:spacing w:val="-12"/>
          <w:sz w:val="20"/>
        </w:rPr>
        <w:t> </w:t>
      </w:r>
      <w:r>
        <w:rPr>
          <w:color w:val="231F20"/>
          <w:sz w:val="20"/>
        </w:rPr>
        <w:t>direct</w:t>
      </w:r>
      <w:r>
        <w:rPr>
          <w:color w:val="231F20"/>
          <w:spacing w:val="-13"/>
          <w:sz w:val="20"/>
        </w:rPr>
        <w:t> </w:t>
      </w:r>
      <w:r>
        <w:rPr>
          <w:color w:val="231F20"/>
          <w:sz w:val="20"/>
        </w:rPr>
        <w:t>that</w:t>
      </w:r>
      <w:r>
        <w:rPr>
          <w:color w:val="231F20"/>
          <w:spacing w:val="-12"/>
          <w:sz w:val="20"/>
        </w:rPr>
        <w:t> </w:t>
      </w:r>
      <w:r>
        <w:rPr>
          <w:color w:val="231F20"/>
          <w:sz w:val="20"/>
        </w:rPr>
        <w:t>any</w:t>
      </w:r>
      <w:r>
        <w:rPr>
          <w:color w:val="231F20"/>
          <w:spacing w:val="-13"/>
          <w:sz w:val="20"/>
        </w:rPr>
        <w:t> </w:t>
      </w:r>
      <w:r>
        <w:rPr>
          <w:color w:val="231F20"/>
          <w:sz w:val="20"/>
        </w:rPr>
        <w:t>particular</w:t>
      </w:r>
      <w:r>
        <w:rPr>
          <w:color w:val="231F20"/>
          <w:spacing w:val="-12"/>
          <w:sz w:val="20"/>
        </w:rPr>
        <w:t> </w:t>
      </w:r>
      <w:r>
        <w:rPr>
          <w:color w:val="231F20"/>
          <w:sz w:val="20"/>
        </w:rPr>
        <w:t>case</w:t>
      </w:r>
      <w:r>
        <w:rPr>
          <w:color w:val="231F20"/>
          <w:spacing w:val="-13"/>
          <w:sz w:val="20"/>
        </w:rPr>
        <w:t> </w:t>
      </w:r>
      <w:r>
        <w:rPr>
          <w:color w:val="231F20"/>
          <w:sz w:val="20"/>
        </w:rPr>
        <w:t>or</w:t>
      </w:r>
      <w:r>
        <w:rPr>
          <w:color w:val="231F20"/>
          <w:spacing w:val="-12"/>
          <w:sz w:val="20"/>
        </w:rPr>
        <w:t> </w:t>
      </w:r>
      <w:r>
        <w:rPr>
          <w:color w:val="231F20"/>
          <w:sz w:val="20"/>
        </w:rPr>
        <w:t>appeal</w:t>
      </w:r>
      <w:r>
        <w:rPr>
          <w:color w:val="231F20"/>
          <w:spacing w:val="-13"/>
          <w:sz w:val="20"/>
        </w:rPr>
        <w:t> </w:t>
      </w:r>
      <w:r>
        <w:rPr>
          <w:color w:val="231F20"/>
          <w:sz w:val="20"/>
        </w:rPr>
        <w:t>be </w:t>
      </w:r>
      <w:r>
        <w:rPr>
          <w:color w:val="231F20"/>
          <w:spacing w:val="-2"/>
          <w:sz w:val="20"/>
        </w:rPr>
        <w:t>transferred</w:t>
      </w:r>
      <w:r>
        <w:rPr>
          <w:color w:val="231F20"/>
          <w:spacing w:val="-10"/>
          <w:sz w:val="20"/>
        </w:rPr>
        <w:t> </w:t>
      </w:r>
      <w:r>
        <w:rPr>
          <w:color w:val="231F20"/>
          <w:spacing w:val="-2"/>
          <w:sz w:val="20"/>
        </w:rPr>
        <w:t>from</w:t>
      </w:r>
      <w:r>
        <w:rPr>
          <w:color w:val="231F20"/>
          <w:spacing w:val="-10"/>
          <w:sz w:val="20"/>
        </w:rPr>
        <w:t> </w:t>
      </w:r>
      <w:r>
        <w:rPr>
          <w:color w:val="231F20"/>
          <w:spacing w:val="-2"/>
          <w:sz w:val="20"/>
        </w:rPr>
        <w:t>one</w:t>
      </w:r>
      <w:r>
        <w:rPr>
          <w:color w:val="231F20"/>
          <w:spacing w:val="-10"/>
          <w:sz w:val="20"/>
        </w:rPr>
        <w:t> </w:t>
      </w:r>
      <w:r>
        <w:rPr>
          <w:color w:val="231F20"/>
          <w:spacing w:val="-2"/>
          <w:sz w:val="20"/>
        </w:rPr>
        <w:t>High</w:t>
      </w:r>
      <w:r>
        <w:rPr>
          <w:color w:val="231F20"/>
          <w:spacing w:val="-10"/>
          <w:sz w:val="20"/>
        </w:rPr>
        <w:t> </w:t>
      </w:r>
      <w:r>
        <w:rPr>
          <w:color w:val="231F20"/>
          <w:spacing w:val="-2"/>
          <w:sz w:val="20"/>
        </w:rPr>
        <w:t>Court</w:t>
      </w:r>
      <w:r>
        <w:rPr>
          <w:color w:val="231F20"/>
          <w:spacing w:val="-10"/>
          <w:sz w:val="20"/>
        </w:rPr>
        <w:t> </w:t>
      </w:r>
      <w:r>
        <w:rPr>
          <w:color w:val="231F20"/>
          <w:spacing w:val="-2"/>
          <w:sz w:val="20"/>
        </w:rPr>
        <w:t>to</w:t>
      </w:r>
      <w:r>
        <w:rPr>
          <w:color w:val="231F20"/>
          <w:spacing w:val="-10"/>
          <w:sz w:val="20"/>
        </w:rPr>
        <w:t> </w:t>
      </w:r>
      <w:r>
        <w:rPr>
          <w:color w:val="231F20"/>
          <w:spacing w:val="-2"/>
          <w:sz w:val="20"/>
        </w:rPr>
        <w:t>another</w:t>
      </w:r>
      <w:r>
        <w:rPr>
          <w:color w:val="231F20"/>
          <w:spacing w:val="-10"/>
          <w:sz w:val="20"/>
        </w:rPr>
        <w:t> </w:t>
      </w:r>
      <w:r>
        <w:rPr>
          <w:color w:val="231F20"/>
          <w:spacing w:val="-2"/>
          <w:sz w:val="20"/>
        </w:rPr>
        <w:t>High</w:t>
      </w:r>
      <w:r>
        <w:rPr>
          <w:color w:val="231F20"/>
          <w:spacing w:val="-10"/>
          <w:sz w:val="20"/>
        </w:rPr>
        <w:t> </w:t>
      </w:r>
      <w:r>
        <w:rPr>
          <w:color w:val="231F20"/>
          <w:spacing w:val="-2"/>
          <w:sz w:val="20"/>
        </w:rPr>
        <w:t>Court</w:t>
      </w:r>
      <w:r>
        <w:rPr>
          <w:color w:val="231F20"/>
          <w:spacing w:val="-10"/>
          <w:sz w:val="20"/>
        </w:rPr>
        <w:t> </w:t>
      </w:r>
      <w:r>
        <w:rPr>
          <w:color w:val="231F20"/>
          <w:spacing w:val="-2"/>
          <w:sz w:val="20"/>
        </w:rPr>
        <w:t>or</w:t>
      </w:r>
      <w:r>
        <w:rPr>
          <w:color w:val="231F20"/>
          <w:spacing w:val="-10"/>
          <w:sz w:val="20"/>
        </w:rPr>
        <w:t> </w:t>
      </w:r>
      <w:r>
        <w:rPr>
          <w:color w:val="231F20"/>
          <w:spacing w:val="-2"/>
          <w:sz w:val="20"/>
        </w:rPr>
        <w:t>from</w:t>
      </w:r>
      <w:r>
        <w:rPr>
          <w:color w:val="231F20"/>
          <w:spacing w:val="-10"/>
          <w:sz w:val="20"/>
        </w:rPr>
        <w:t> </w:t>
      </w:r>
      <w:r>
        <w:rPr>
          <w:color w:val="231F20"/>
          <w:spacing w:val="-2"/>
          <w:sz w:val="20"/>
        </w:rPr>
        <w:t>a</w:t>
      </w:r>
      <w:r>
        <w:rPr>
          <w:color w:val="231F20"/>
          <w:spacing w:val="-10"/>
          <w:sz w:val="20"/>
        </w:rPr>
        <w:t> </w:t>
      </w:r>
      <w:r>
        <w:rPr>
          <w:color w:val="231F20"/>
          <w:spacing w:val="-2"/>
          <w:sz w:val="20"/>
        </w:rPr>
        <w:t>Criminal</w:t>
      </w:r>
      <w:r>
        <w:rPr>
          <w:color w:val="231F20"/>
          <w:spacing w:val="-10"/>
          <w:sz w:val="20"/>
        </w:rPr>
        <w:t> </w:t>
      </w:r>
      <w:r>
        <w:rPr>
          <w:color w:val="231F20"/>
          <w:spacing w:val="-2"/>
          <w:sz w:val="20"/>
        </w:rPr>
        <w:t>Court</w:t>
      </w:r>
      <w:r>
        <w:rPr>
          <w:color w:val="231F20"/>
          <w:spacing w:val="-10"/>
          <w:sz w:val="20"/>
        </w:rPr>
        <w:t> </w:t>
      </w:r>
      <w:r>
        <w:rPr>
          <w:color w:val="231F20"/>
          <w:spacing w:val="-2"/>
          <w:sz w:val="20"/>
        </w:rPr>
        <w:t>subordinate </w:t>
      </w:r>
      <w:r>
        <w:rPr>
          <w:color w:val="231F20"/>
          <w:sz w:val="20"/>
        </w:rPr>
        <w:t>to</w:t>
      </w:r>
      <w:r>
        <w:rPr>
          <w:color w:val="231F20"/>
          <w:spacing w:val="-13"/>
          <w:sz w:val="20"/>
        </w:rPr>
        <w:t> </w:t>
      </w:r>
      <w:r>
        <w:rPr>
          <w:color w:val="231F20"/>
          <w:sz w:val="20"/>
        </w:rPr>
        <w:t>one</w:t>
      </w:r>
      <w:r>
        <w:rPr>
          <w:color w:val="231F20"/>
          <w:spacing w:val="-12"/>
          <w:sz w:val="20"/>
        </w:rPr>
        <w:t> </w:t>
      </w:r>
      <w:r>
        <w:rPr>
          <w:color w:val="231F20"/>
          <w:sz w:val="20"/>
        </w:rPr>
        <w:t>High</w:t>
      </w:r>
      <w:r>
        <w:rPr>
          <w:color w:val="231F20"/>
          <w:spacing w:val="-13"/>
          <w:sz w:val="20"/>
        </w:rPr>
        <w:t> </w:t>
      </w:r>
      <w:r>
        <w:rPr>
          <w:color w:val="231F20"/>
          <w:sz w:val="20"/>
        </w:rPr>
        <w:t>Court</w:t>
      </w:r>
      <w:r>
        <w:rPr>
          <w:color w:val="231F20"/>
          <w:spacing w:val="-12"/>
          <w:sz w:val="20"/>
        </w:rPr>
        <w:t> </w:t>
      </w:r>
      <w:r>
        <w:rPr>
          <w:color w:val="231F20"/>
          <w:sz w:val="20"/>
        </w:rPr>
        <w:t>to</w:t>
      </w:r>
      <w:r>
        <w:rPr>
          <w:color w:val="231F20"/>
          <w:spacing w:val="-13"/>
          <w:sz w:val="20"/>
        </w:rPr>
        <w:t> </w:t>
      </w:r>
      <w:r>
        <w:rPr>
          <w:color w:val="231F20"/>
          <w:sz w:val="20"/>
        </w:rPr>
        <w:t>another</w:t>
      </w:r>
      <w:r>
        <w:rPr>
          <w:color w:val="231F20"/>
          <w:spacing w:val="-12"/>
          <w:sz w:val="20"/>
        </w:rPr>
        <w:t> </w:t>
      </w:r>
      <w:r>
        <w:rPr>
          <w:color w:val="231F20"/>
          <w:sz w:val="20"/>
        </w:rPr>
        <w:t>Criminal</w:t>
      </w:r>
      <w:r>
        <w:rPr>
          <w:color w:val="231F20"/>
          <w:spacing w:val="-13"/>
          <w:sz w:val="20"/>
        </w:rPr>
        <w:t> </w:t>
      </w:r>
      <w:r>
        <w:rPr>
          <w:color w:val="231F20"/>
          <w:sz w:val="20"/>
        </w:rPr>
        <w:t>Court</w:t>
      </w:r>
      <w:r>
        <w:rPr>
          <w:color w:val="231F20"/>
          <w:spacing w:val="-12"/>
          <w:sz w:val="20"/>
        </w:rPr>
        <w:t> </w:t>
      </w:r>
      <w:r>
        <w:rPr>
          <w:color w:val="231F20"/>
          <w:sz w:val="20"/>
        </w:rPr>
        <w:t>of</w:t>
      </w:r>
      <w:r>
        <w:rPr>
          <w:color w:val="231F20"/>
          <w:spacing w:val="-13"/>
          <w:sz w:val="20"/>
        </w:rPr>
        <w:t> </w:t>
      </w:r>
      <w:r>
        <w:rPr>
          <w:color w:val="231F20"/>
          <w:sz w:val="20"/>
        </w:rPr>
        <w:t>equal</w:t>
      </w:r>
      <w:r>
        <w:rPr>
          <w:color w:val="231F20"/>
          <w:spacing w:val="-12"/>
          <w:sz w:val="20"/>
        </w:rPr>
        <w:t> </w:t>
      </w:r>
      <w:r>
        <w:rPr>
          <w:color w:val="231F20"/>
          <w:sz w:val="20"/>
        </w:rPr>
        <w:t>or</w:t>
      </w:r>
      <w:r>
        <w:rPr>
          <w:color w:val="231F20"/>
          <w:spacing w:val="-13"/>
          <w:sz w:val="20"/>
        </w:rPr>
        <w:t> </w:t>
      </w:r>
      <w:r>
        <w:rPr>
          <w:color w:val="231F20"/>
          <w:sz w:val="20"/>
        </w:rPr>
        <w:t>superior</w:t>
      </w:r>
      <w:r>
        <w:rPr>
          <w:color w:val="231F20"/>
          <w:spacing w:val="-12"/>
          <w:sz w:val="20"/>
        </w:rPr>
        <w:t> </w:t>
      </w:r>
      <w:r>
        <w:rPr>
          <w:color w:val="231F20"/>
          <w:sz w:val="20"/>
        </w:rPr>
        <w:t>jurisdiction</w:t>
      </w:r>
      <w:r>
        <w:rPr>
          <w:color w:val="231F20"/>
          <w:spacing w:val="-13"/>
          <w:sz w:val="20"/>
        </w:rPr>
        <w:t> </w:t>
      </w:r>
      <w:r>
        <w:rPr>
          <w:color w:val="231F20"/>
          <w:sz w:val="20"/>
        </w:rPr>
        <w:t>subordinate</w:t>
      </w:r>
      <w:r>
        <w:rPr>
          <w:color w:val="231F20"/>
          <w:spacing w:val="-12"/>
          <w:sz w:val="20"/>
        </w:rPr>
        <w:t> </w:t>
      </w:r>
      <w:r>
        <w:rPr>
          <w:color w:val="231F20"/>
          <w:sz w:val="20"/>
        </w:rPr>
        <w:t>to another High Court.</w:t>
      </w:r>
    </w:p>
    <w:p>
      <w:pPr>
        <w:pStyle w:val="ListParagraph"/>
        <w:numPr>
          <w:ilvl w:val="0"/>
          <w:numId w:val="191"/>
        </w:numPr>
        <w:tabs>
          <w:tab w:pos="893" w:val="left" w:leader="none"/>
        </w:tabs>
        <w:spacing w:line="249" w:lineRule="auto" w:before="122" w:after="0"/>
        <w:ind w:left="111" w:right="2342" w:firstLine="480"/>
        <w:jc w:val="both"/>
        <w:rPr>
          <w:sz w:val="20"/>
        </w:rPr>
      </w:pPr>
      <w:r>
        <w:rPr>
          <w:color w:val="231F20"/>
          <w:sz w:val="20"/>
        </w:rPr>
        <w:t>The Supreme Court may act under this section only on the application of the Attorney-General</w:t>
      </w:r>
      <w:r>
        <w:rPr>
          <w:color w:val="231F20"/>
          <w:spacing w:val="-13"/>
          <w:sz w:val="20"/>
        </w:rPr>
        <w:t> </w:t>
      </w:r>
      <w:r>
        <w:rPr>
          <w:color w:val="231F20"/>
          <w:sz w:val="20"/>
        </w:rPr>
        <w:t>of</w:t>
      </w:r>
      <w:r>
        <w:rPr>
          <w:color w:val="231F20"/>
          <w:spacing w:val="-12"/>
          <w:sz w:val="20"/>
        </w:rPr>
        <w:t> </w:t>
      </w:r>
      <w:r>
        <w:rPr>
          <w:color w:val="231F20"/>
          <w:sz w:val="20"/>
        </w:rPr>
        <w:t>India</w:t>
      </w:r>
      <w:r>
        <w:rPr>
          <w:color w:val="231F20"/>
          <w:spacing w:val="-13"/>
          <w:sz w:val="20"/>
        </w:rPr>
        <w:t> </w:t>
      </w:r>
      <w:r>
        <w:rPr>
          <w:color w:val="231F20"/>
          <w:sz w:val="20"/>
        </w:rPr>
        <w:t>or</w:t>
      </w:r>
      <w:r>
        <w:rPr>
          <w:color w:val="231F20"/>
          <w:spacing w:val="-12"/>
          <w:sz w:val="20"/>
        </w:rPr>
        <w:t> </w:t>
      </w:r>
      <w:r>
        <w:rPr>
          <w:color w:val="231F20"/>
          <w:sz w:val="20"/>
        </w:rPr>
        <w:t>of</w:t>
      </w:r>
      <w:r>
        <w:rPr>
          <w:color w:val="231F20"/>
          <w:spacing w:val="-13"/>
          <w:sz w:val="20"/>
        </w:rPr>
        <w:t> </w:t>
      </w:r>
      <w:r>
        <w:rPr>
          <w:color w:val="231F20"/>
          <w:sz w:val="20"/>
        </w:rPr>
        <w:t>a</w:t>
      </w:r>
      <w:r>
        <w:rPr>
          <w:color w:val="231F20"/>
          <w:spacing w:val="-12"/>
          <w:sz w:val="20"/>
        </w:rPr>
        <w:t> </w:t>
      </w:r>
      <w:r>
        <w:rPr>
          <w:color w:val="231F20"/>
          <w:sz w:val="20"/>
        </w:rPr>
        <w:t>party</w:t>
      </w:r>
      <w:r>
        <w:rPr>
          <w:color w:val="231F20"/>
          <w:spacing w:val="-13"/>
          <w:sz w:val="20"/>
        </w:rPr>
        <w:t> </w:t>
      </w:r>
      <w:r>
        <w:rPr>
          <w:color w:val="231F20"/>
          <w:sz w:val="20"/>
        </w:rPr>
        <w:t>interested,</w:t>
      </w:r>
      <w:r>
        <w:rPr>
          <w:color w:val="231F20"/>
          <w:spacing w:val="-12"/>
          <w:sz w:val="20"/>
        </w:rPr>
        <w:t> </w:t>
      </w:r>
      <w:r>
        <w:rPr>
          <w:color w:val="231F20"/>
          <w:sz w:val="20"/>
        </w:rPr>
        <w:t>and</w:t>
      </w:r>
      <w:r>
        <w:rPr>
          <w:color w:val="231F20"/>
          <w:spacing w:val="-13"/>
          <w:sz w:val="20"/>
        </w:rPr>
        <w:t> </w:t>
      </w:r>
      <w:r>
        <w:rPr>
          <w:color w:val="231F20"/>
          <w:sz w:val="20"/>
        </w:rPr>
        <w:t>every</w:t>
      </w:r>
      <w:r>
        <w:rPr>
          <w:color w:val="231F20"/>
          <w:spacing w:val="-12"/>
          <w:sz w:val="20"/>
        </w:rPr>
        <w:t> </w:t>
      </w:r>
      <w:r>
        <w:rPr>
          <w:color w:val="231F20"/>
          <w:sz w:val="20"/>
        </w:rPr>
        <w:t>such</w:t>
      </w:r>
      <w:r>
        <w:rPr>
          <w:color w:val="231F20"/>
          <w:spacing w:val="-13"/>
          <w:sz w:val="20"/>
        </w:rPr>
        <w:t> </w:t>
      </w:r>
      <w:r>
        <w:rPr>
          <w:color w:val="231F20"/>
          <w:sz w:val="20"/>
        </w:rPr>
        <w:t>application</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made by motion, which shall, except when the applicant is the</w:t>
      </w:r>
      <w:r>
        <w:rPr>
          <w:color w:val="231F20"/>
          <w:spacing w:val="-10"/>
          <w:sz w:val="20"/>
        </w:rPr>
        <w:t> </w:t>
      </w:r>
      <w:r>
        <w:rPr>
          <w:color w:val="231F20"/>
          <w:sz w:val="20"/>
        </w:rPr>
        <w:t>Attorney-General of India or the Advocate-General of the State, be supported by affidavit or affirmation.</w:t>
      </w:r>
    </w:p>
    <w:p>
      <w:pPr>
        <w:pStyle w:val="ListParagraph"/>
        <w:numPr>
          <w:ilvl w:val="0"/>
          <w:numId w:val="191"/>
        </w:numPr>
        <w:tabs>
          <w:tab w:pos="869" w:val="left" w:leader="none"/>
        </w:tabs>
        <w:spacing w:line="249" w:lineRule="auto" w:before="123" w:after="0"/>
        <w:ind w:left="111" w:right="2341" w:firstLine="480"/>
        <w:jc w:val="both"/>
        <w:rPr>
          <w:sz w:val="20"/>
        </w:rPr>
      </w:pPr>
      <w:r>
        <w:rPr>
          <w:color w:val="231F20"/>
          <w:sz w:val="20"/>
        </w:rPr>
        <w:t>Where</w:t>
      </w:r>
      <w:r>
        <w:rPr>
          <w:color w:val="231F20"/>
          <w:spacing w:val="-3"/>
          <w:sz w:val="20"/>
        </w:rPr>
        <w:t> </w:t>
      </w:r>
      <w:r>
        <w:rPr>
          <w:color w:val="231F20"/>
          <w:sz w:val="20"/>
        </w:rPr>
        <w:t>any</w:t>
      </w:r>
      <w:r>
        <w:rPr>
          <w:color w:val="231F20"/>
          <w:spacing w:val="-3"/>
          <w:sz w:val="20"/>
        </w:rPr>
        <w:t> </w:t>
      </w:r>
      <w:r>
        <w:rPr>
          <w:color w:val="231F20"/>
          <w:sz w:val="20"/>
        </w:rPr>
        <w:t>application</w:t>
      </w:r>
      <w:r>
        <w:rPr>
          <w:color w:val="231F20"/>
          <w:spacing w:val="-3"/>
          <w:sz w:val="20"/>
        </w:rPr>
        <w:t> </w:t>
      </w:r>
      <w:r>
        <w:rPr>
          <w:color w:val="231F20"/>
          <w:sz w:val="20"/>
        </w:rPr>
        <w:t>for</w:t>
      </w:r>
      <w:r>
        <w:rPr>
          <w:color w:val="231F20"/>
          <w:spacing w:val="-3"/>
          <w:sz w:val="20"/>
        </w:rPr>
        <w:t> </w:t>
      </w:r>
      <w:r>
        <w:rPr>
          <w:color w:val="231F20"/>
          <w:sz w:val="20"/>
        </w:rPr>
        <w:t>the</w:t>
      </w:r>
      <w:r>
        <w:rPr>
          <w:color w:val="231F20"/>
          <w:spacing w:val="-3"/>
          <w:sz w:val="20"/>
        </w:rPr>
        <w:t> </w:t>
      </w:r>
      <w:r>
        <w:rPr>
          <w:color w:val="231F20"/>
          <w:sz w:val="20"/>
        </w:rPr>
        <w:t>exercise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powers</w:t>
      </w:r>
      <w:r>
        <w:rPr>
          <w:color w:val="231F20"/>
          <w:spacing w:val="-3"/>
          <w:sz w:val="20"/>
        </w:rPr>
        <w:t> </w:t>
      </w:r>
      <w:r>
        <w:rPr>
          <w:color w:val="231F20"/>
          <w:sz w:val="20"/>
        </w:rPr>
        <w:t>conferred</w:t>
      </w:r>
      <w:r>
        <w:rPr>
          <w:color w:val="231F20"/>
          <w:spacing w:val="-3"/>
          <w:sz w:val="20"/>
        </w:rPr>
        <w:t> </w:t>
      </w:r>
      <w:r>
        <w:rPr>
          <w:color w:val="231F20"/>
          <w:sz w:val="20"/>
        </w:rPr>
        <w:t>by</w:t>
      </w:r>
      <w:r>
        <w:rPr>
          <w:color w:val="231F20"/>
          <w:spacing w:val="-3"/>
          <w:sz w:val="20"/>
        </w:rPr>
        <w:t> </w:t>
      </w:r>
      <w:r>
        <w:rPr>
          <w:color w:val="231F20"/>
          <w:sz w:val="20"/>
        </w:rPr>
        <w:t>this</w:t>
      </w:r>
      <w:r>
        <w:rPr>
          <w:color w:val="231F20"/>
          <w:spacing w:val="-3"/>
          <w:sz w:val="20"/>
        </w:rPr>
        <w:t> </w:t>
      </w:r>
      <w:r>
        <w:rPr>
          <w:color w:val="231F20"/>
          <w:sz w:val="20"/>
        </w:rPr>
        <w:t>section</w:t>
      </w:r>
      <w:r>
        <w:rPr>
          <w:color w:val="231F20"/>
          <w:spacing w:val="-3"/>
          <w:sz w:val="20"/>
        </w:rPr>
        <w:t> </w:t>
      </w:r>
      <w:r>
        <w:rPr>
          <w:color w:val="231F20"/>
          <w:sz w:val="20"/>
        </w:rPr>
        <w:t>is dismissed,</w:t>
      </w:r>
      <w:r>
        <w:rPr>
          <w:color w:val="231F20"/>
          <w:spacing w:val="-1"/>
          <w:sz w:val="20"/>
        </w:rPr>
        <w:t> </w:t>
      </w:r>
      <w:r>
        <w:rPr>
          <w:color w:val="231F20"/>
          <w:sz w:val="20"/>
        </w:rPr>
        <w:t>the</w:t>
      </w:r>
      <w:r>
        <w:rPr>
          <w:color w:val="231F20"/>
          <w:spacing w:val="-1"/>
          <w:sz w:val="20"/>
        </w:rPr>
        <w:t> </w:t>
      </w:r>
      <w:r>
        <w:rPr>
          <w:color w:val="231F20"/>
          <w:sz w:val="20"/>
        </w:rPr>
        <w:t>Supreme</w:t>
      </w:r>
      <w:r>
        <w:rPr>
          <w:color w:val="231F20"/>
          <w:spacing w:val="-1"/>
          <w:sz w:val="20"/>
        </w:rPr>
        <w:t> </w:t>
      </w:r>
      <w:r>
        <w:rPr>
          <w:color w:val="231F20"/>
          <w:sz w:val="20"/>
        </w:rPr>
        <w:t>Court</w:t>
      </w:r>
      <w:r>
        <w:rPr>
          <w:color w:val="231F20"/>
          <w:spacing w:val="-1"/>
          <w:sz w:val="20"/>
        </w:rPr>
        <w:t> </w:t>
      </w:r>
      <w:r>
        <w:rPr>
          <w:color w:val="231F20"/>
          <w:sz w:val="20"/>
        </w:rPr>
        <w:t>may,</w:t>
      </w:r>
      <w:r>
        <w:rPr>
          <w:color w:val="231F20"/>
          <w:spacing w:val="-1"/>
          <w:sz w:val="20"/>
        </w:rPr>
        <w:t> </w:t>
      </w:r>
      <w:r>
        <w:rPr>
          <w:color w:val="231F20"/>
          <w:sz w:val="20"/>
        </w:rPr>
        <w:t>if</w:t>
      </w:r>
      <w:r>
        <w:rPr>
          <w:color w:val="231F20"/>
          <w:spacing w:val="-1"/>
          <w:sz w:val="20"/>
        </w:rPr>
        <w:t> </w:t>
      </w:r>
      <w:r>
        <w:rPr>
          <w:color w:val="231F20"/>
          <w:sz w:val="20"/>
        </w:rPr>
        <w:t>it</w:t>
      </w:r>
      <w:r>
        <w:rPr>
          <w:color w:val="231F20"/>
          <w:spacing w:val="-1"/>
          <w:sz w:val="20"/>
        </w:rPr>
        <w:t> </w:t>
      </w:r>
      <w:r>
        <w:rPr>
          <w:color w:val="231F20"/>
          <w:sz w:val="20"/>
        </w:rPr>
        <w:t>is</w:t>
      </w:r>
      <w:r>
        <w:rPr>
          <w:color w:val="231F20"/>
          <w:spacing w:val="-1"/>
          <w:sz w:val="20"/>
        </w:rPr>
        <w:t> </w:t>
      </w:r>
      <w:r>
        <w:rPr>
          <w:color w:val="231F20"/>
          <w:sz w:val="20"/>
        </w:rPr>
        <w:t>of</w:t>
      </w:r>
      <w:r>
        <w:rPr>
          <w:color w:val="231F20"/>
          <w:spacing w:val="-1"/>
          <w:sz w:val="20"/>
        </w:rPr>
        <w:t> </w:t>
      </w:r>
      <w:r>
        <w:rPr>
          <w:color w:val="231F20"/>
          <w:sz w:val="20"/>
        </w:rPr>
        <w:t>opinion</w:t>
      </w:r>
      <w:r>
        <w:rPr>
          <w:color w:val="231F20"/>
          <w:spacing w:val="-1"/>
          <w:sz w:val="20"/>
        </w:rPr>
        <w:t> </w:t>
      </w:r>
      <w:r>
        <w:rPr>
          <w:color w:val="231F20"/>
          <w:sz w:val="20"/>
        </w:rPr>
        <w:t>that</w:t>
      </w:r>
      <w:r>
        <w:rPr>
          <w:color w:val="231F20"/>
          <w:spacing w:val="-1"/>
          <w:sz w:val="20"/>
        </w:rPr>
        <w:t> </w:t>
      </w:r>
      <w:r>
        <w:rPr>
          <w:color w:val="231F20"/>
          <w:sz w:val="20"/>
        </w:rPr>
        <w:t>the</w:t>
      </w:r>
      <w:r>
        <w:rPr>
          <w:color w:val="231F20"/>
          <w:spacing w:val="-1"/>
          <w:sz w:val="20"/>
        </w:rPr>
        <w:t> </w:t>
      </w:r>
      <w:r>
        <w:rPr>
          <w:color w:val="231F20"/>
          <w:sz w:val="20"/>
        </w:rPr>
        <w:t>application</w:t>
      </w:r>
      <w:r>
        <w:rPr>
          <w:color w:val="231F20"/>
          <w:spacing w:val="-1"/>
          <w:sz w:val="20"/>
        </w:rPr>
        <w:t> </w:t>
      </w:r>
      <w:r>
        <w:rPr>
          <w:color w:val="231F20"/>
          <w:sz w:val="20"/>
        </w:rPr>
        <w:t>was</w:t>
      </w:r>
      <w:r>
        <w:rPr>
          <w:color w:val="231F20"/>
          <w:spacing w:val="-1"/>
          <w:sz w:val="20"/>
        </w:rPr>
        <w:t> </w:t>
      </w:r>
      <w:r>
        <w:rPr>
          <w:color w:val="231F20"/>
          <w:sz w:val="20"/>
        </w:rPr>
        <w:t>frivolous</w:t>
      </w:r>
      <w:r>
        <w:rPr>
          <w:color w:val="231F20"/>
          <w:spacing w:val="-1"/>
          <w:sz w:val="20"/>
        </w:rPr>
        <w:t> </w:t>
      </w:r>
      <w:r>
        <w:rPr>
          <w:color w:val="231F20"/>
          <w:sz w:val="20"/>
        </w:rPr>
        <w:t>or vexatious, order the applicant to pay by way of compensation to any person who has opposed the application such sum as it may consider appropriate in the circumstances of the case.</w:t>
      </w:r>
    </w:p>
    <w:p>
      <w:pPr>
        <w:pStyle w:val="ListParagraph"/>
        <w:numPr>
          <w:ilvl w:val="0"/>
          <w:numId w:val="1"/>
        </w:numPr>
        <w:tabs>
          <w:tab w:pos="992" w:val="left" w:leader="none"/>
        </w:tabs>
        <w:spacing w:line="240" w:lineRule="auto" w:before="124" w:after="0"/>
        <w:ind w:left="992" w:right="0" w:hanging="401"/>
        <w:jc w:val="left"/>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Whenever</w:t>
      </w:r>
      <w:r>
        <w:rPr>
          <w:color w:val="231F20"/>
          <w:spacing w:val="-1"/>
          <w:sz w:val="20"/>
        </w:rPr>
        <w:t> </w:t>
      </w:r>
      <w:r>
        <w:rPr>
          <w:color w:val="231F20"/>
          <w:sz w:val="20"/>
        </w:rPr>
        <w:t>it is</w:t>
      </w:r>
      <w:r>
        <w:rPr>
          <w:color w:val="231F20"/>
          <w:spacing w:val="-1"/>
          <w:sz w:val="20"/>
        </w:rPr>
        <w:t> </w:t>
      </w:r>
      <w:r>
        <w:rPr>
          <w:color w:val="231F20"/>
          <w:sz w:val="20"/>
        </w:rPr>
        <w:t>made to</w:t>
      </w:r>
      <w:r>
        <w:rPr>
          <w:color w:val="231F20"/>
          <w:spacing w:val="-1"/>
          <w:sz w:val="20"/>
        </w:rPr>
        <w:t> </w:t>
      </w:r>
      <w:r>
        <w:rPr>
          <w:color w:val="231F20"/>
          <w:sz w:val="20"/>
        </w:rPr>
        <w:t>appear</w:t>
      </w:r>
      <w:r>
        <w:rPr>
          <w:color w:val="231F20"/>
          <w:spacing w:val="-1"/>
          <w:sz w:val="20"/>
        </w:rPr>
        <w:t> </w:t>
      </w:r>
      <w:r>
        <w:rPr>
          <w:color w:val="231F20"/>
          <w:sz w:val="20"/>
        </w:rPr>
        <w:t>to the</w:t>
      </w:r>
      <w:r>
        <w:rPr>
          <w:color w:val="231F20"/>
          <w:spacing w:val="-1"/>
          <w:sz w:val="20"/>
        </w:rPr>
        <w:t> </w:t>
      </w:r>
      <w:r>
        <w:rPr>
          <w:color w:val="231F20"/>
          <w:sz w:val="20"/>
        </w:rPr>
        <w:t>High </w:t>
      </w:r>
      <w:r>
        <w:rPr>
          <w:color w:val="231F20"/>
          <w:spacing w:val="-2"/>
          <w:sz w:val="20"/>
        </w:rPr>
        <w:t>Court—</w:t>
      </w:r>
    </w:p>
    <w:p>
      <w:pPr>
        <w:pStyle w:val="ListParagraph"/>
        <w:numPr>
          <w:ilvl w:val="1"/>
          <w:numId w:val="1"/>
        </w:numPr>
        <w:tabs>
          <w:tab w:pos="1343" w:val="left" w:leader="none"/>
        </w:tabs>
        <w:spacing w:line="249" w:lineRule="auto" w:before="130" w:after="0"/>
        <w:ind w:left="591" w:right="2341" w:firstLine="480"/>
        <w:jc w:val="both"/>
        <w:rPr>
          <w:sz w:val="20"/>
        </w:rPr>
      </w:pPr>
      <w:r>
        <w:rPr>
          <w:color w:val="231F20"/>
          <w:sz w:val="20"/>
        </w:rPr>
        <w:t>that</w:t>
      </w:r>
      <w:r>
        <w:rPr>
          <w:color w:val="231F20"/>
          <w:spacing w:val="-10"/>
          <w:sz w:val="20"/>
        </w:rPr>
        <w:t> </w:t>
      </w:r>
      <w:r>
        <w:rPr>
          <w:color w:val="231F20"/>
          <w:sz w:val="20"/>
        </w:rPr>
        <w:t>a</w:t>
      </w:r>
      <w:r>
        <w:rPr>
          <w:color w:val="231F20"/>
          <w:spacing w:val="-10"/>
          <w:sz w:val="20"/>
        </w:rPr>
        <w:t> </w:t>
      </w:r>
      <w:r>
        <w:rPr>
          <w:color w:val="231F20"/>
          <w:sz w:val="20"/>
        </w:rPr>
        <w:t>fair</w:t>
      </w:r>
      <w:r>
        <w:rPr>
          <w:color w:val="231F20"/>
          <w:spacing w:val="-10"/>
          <w:sz w:val="20"/>
        </w:rPr>
        <w:t> </w:t>
      </w:r>
      <w:r>
        <w:rPr>
          <w:color w:val="231F20"/>
          <w:sz w:val="20"/>
        </w:rPr>
        <w:t>and</w:t>
      </w:r>
      <w:r>
        <w:rPr>
          <w:color w:val="231F20"/>
          <w:spacing w:val="-10"/>
          <w:sz w:val="20"/>
        </w:rPr>
        <w:t> </w:t>
      </w:r>
      <w:r>
        <w:rPr>
          <w:color w:val="231F20"/>
          <w:sz w:val="20"/>
        </w:rPr>
        <w:t>impartial</w:t>
      </w:r>
      <w:r>
        <w:rPr>
          <w:color w:val="231F20"/>
          <w:spacing w:val="-10"/>
          <w:sz w:val="20"/>
        </w:rPr>
        <w:t> </w:t>
      </w:r>
      <w:r>
        <w:rPr>
          <w:color w:val="231F20"/>
          <w:sz w:val="20"/>
        </w:rPr>
        <w:t>inquiry</w:t>
      </w:r>
      <w:r>
        <w:rPr>
          <w:color w:val="231F20"/>
          <w:spacing w:val="-10"/>
          <w:sz w:val="20"/>
        </w:rPr>
        <w:t> </w:t>
      </w:r>
      <w:r>
        <w:rPr>
          <w:color w:val="231F20"/>
          <w:sz w:val="20"/>
        </w:rPr>
        <w:t>or</w:t>
      </w:r>
      <w:r>
        <w:rPr>
          <w:color w:val="231F20"/>
          <w:spacing w:val="-10"/>
          <w:sz w:val="20"/>
        </w:rPr>
        <w:t> </w:t>
      </w:r>
      <w:r>
        <w:rPr>
          <w:color w:val="231F20"/>
          <w:sz w:val="20"/>
        </w:rPr>
        <w:t>trial</w:t>
      </w:r>
      <w:r>
        <w:rPr>
          <w:color w:val="231F20"/>
          <w:spacing w:val="-10"/>
          <w:sz w:val="20"/>
        </w:rPr>
        <w:t> </w:t>
      </w:r>
      <w:r>
        <w:rPr>
          <w:color w:val="231F20"/>
          <w:sz w:val="20"/>
        </w:rPr>
        <w:t>cannot</w:t>
      </w:r>
      <w:r>
        <w:rPr>
          <w:color w:val="231F20"/>
          <w:spacing w:val="-10"/>
          <w:sz w:val="20"/>
        </w:rPr>
        <w:t> </w:t>
      </w:r>
      <w:r>
        <w:rPr>
          <w:color w:val="231F20"/>
          <w:sz w:val="20"/>
        </w:rPr>
        <w:t>be</w:t>
      </w:r>
      <w:r>
        <w:rPr>
          <w:color w:val="231F20"/>
          <w:spacing w:val="-10"/>
          <w:sz w:val="20"/>
        </w:rPr>
        <w:t> </w:t>
      </w:r>
      <w:r>
        <w:rPr>
          <w:color w:val="231F20"/>
          <w:sz w:val="20"/>
        </w:rPr>
        <w:t>had</w:t>
      </w:r>
      <w:r>
        <w:rPr>
          <w:color w:val="231F20"/>
          <w:spacing w:val="-10"/>
          <w:sz w:val="20"/>
        </w:rPr>
        <w:t> </w:t>
      </w:r>
      <w:r>
        <w:rPr>
          <w:color w:val="231F20"/>
          <w:sz w:val="20"/>
        </w:rPr>
        <w:t>in</w:t>
      </w:r>
      <w:r>
        <w:rPr>
          <w:color w:val="231F20"/>
          <w:spacing w:val="-10"/>
          <w:sz w:val="20"/>
        </w:rPr>
        <w:t> </w:t>
      </w:r>
      <w:r>
        <w:rPr>
          <w:color w:val="231F20"/>
          <w:sz w:val="20"/>
        </w:rPr>
        <w:t>any</w:t>
      </w:r>
      <w:r>
        <w:rPr>
          <w:color w:val="231F20"/>
          <w:spacing w:val="-10"/>
          <w:sz w:val="20"/>
        </w:rPr>
        <w:t> </w:t>
      </w:r>
      <w:r>
        <w:rPr>
          <w:color w:val="231F20"/>
          <w:sz w:val="20"/>
        </w:rPr>
        <w:t>Criminal</w:t>
      </w:r>
      <w:r>
        <w:rPr>
          <w:color w:val="231F20"/>
          <w:spacing w:val="-10"/>
          <w:sz w:val="20"/>
        </w:rPr>
        <w:t> </w:t>
      </w:r>
      <w:r>
        <w:rPr>
          <w:color w:val="231F20"/>
          <w:sz w:val="20"/>
        </w:rPr>
        <w:t>Court subordinate thereto; or</w:t>
      </w:r>
    </w:p>
    <w:p>
      <w:pPr>
        <w:pStyle w:val="ListParagraph"/>
        <w:numPr>
          <w:ilvl w:val="1"/>
          <w:numId w:val="1"/>
        </w:numPr>
        <w:tabs>
          <w:tab w:pos="1349" w:val="left" w:leader="none"/>
        </w:tabs>
        <w:spacing w:line="240" w:lineRule="auto" w:before="122" w:after="0"/>
        <w:ind w:left="1349" w:right="0" w:hanging="278"/>
        <w:jc w:val="left"/>
        <w:rPr>
          <w:sz w:val="20"/>
        </w:rPr>
      </w:pPr>
      <w:r>
        <w:rPr>
          <w:color w:val="231F20"/>
          <w:sz w:val="20"/>
        </w:rPr>
        <w:t>that</w:t>
      </w:r>
      <w:r>
        <w:rPr>
          <w:color w:val="231F20"/>
          <w:spacing w:val="-2"/>
          <w:sz w:val="20"/>
        </w:rPr>
        <w:t> </w:t>
      </w:r>
      <w:r>
        <w:rPr>
          <w:color w:val="231F20"/>
          <w:sz w:val="20"/>
        </w:rPr>
        <w:t>some</w:t>
      </w:r>
      <w:r>
        <w:rPr>
          <w:color w:val="231F20"/>
          <w:spacing w:val="-1"/>
          <w:sz w:val="20"/>
        </w:rPr>
        <w:t> </w:t>
      </w:r>
      <w:r>
        <w:rPr>
          <w:color w:val="231F20"/>
          <w:sz w:val="20"/>
        </w:rPr>
        <w:t>question</w:t>
      </w:r>
      <w:r>
        <w:rPr>
          <w:color w:val="231F20"/>
          <w:spacing w:val="-1"/>
          <w:sz w:val="20"/>
        </w:rPr>
        <w:t> </w:t>
      </w:r>
      <w:r>
        <w:rPr>
          <w:color w:val="231F20"/>
          <w:sz w:val="20"/>
        </w:rPr>
        <w:t>of</w:t>
      </w:r>
      <w:r>
        <w:rPr>
          <w:color w:val="231F20"/>
          <w:spacing w:val="-2"/>
          <w:sz w:val="20"/>
        </w:rPr>
        <w:t> </w:t>
      </w:r>
      <w:r>
        <w:rPr>
          <w:color w:val="231F20"/>
          <w:sz w:val="20"/>
        </w:rPr>
        <w:t>law</w:t>
      </w:r>
      <w:r>
        <w:rPr>
          <w:color w:val="231F20"/>
          <w:spacing w:val="-1"/>
          <w:sz w:val="20"/>
        </w:rPr>
        <w:t> </w:t>
      </w:r>
      <w:r>
        <w:rPr>
          <w:color w:val="231F20"/>
          <w:sz w:val="20"/>
        </w:rPr>
        <w:t>of</w:t>
      </w:r>
      <w:r>
        <w:rPr>
          <w:color w:val="231F20"/>
          <w:spacing w:val="-1"/>
          <w:sz w:val="20"/>
        </w:rPr>
        <w:t> </w:t>
      </w:r>
      <w:r>
        <w:rPr>
          <w:color w:val="231F20"/>
          <w:sz w:val="20"/>
        </w:rPr>
        <w:t>unusual</w:t>
      </w:r>
      <w:r>
        <w:rPr>
          <w:color w:val="231F20"/>
          <w:spacing w:val="-2"/>
          <w:sz w:val="20"/>
        </w:rPr>
        <w:t> </w:t>
      </w:r>
      <w:r>
        <w:rPr>
          <w:color w:val="231F20"/>
          <w:sz w:val="20"/>
        </w:rPr>
        <w:t>difficulty</w:t>
      </w:r>
      <w:r>
        <w:rPr>
          <w:color w:val="231F20"/>
          <w:spacing w:val="-1"/>
          <w:sz w:val="20"/>
        </w:rPr>
        <w:t> </w:t>
      </w:r>
      <w:r>
        <w:rPr>
          <w:color w:val="231F20"/>
          <w:sz w:val="20"/>
        </w:rPr>
        <w:t>is</w:t>
      </w:r>
      <w:r>
        <w:rPr>
          <w:color w:val="231F20"/>
          <w:spacing w:val="-1"/>
          <w:sz w:val="20"/>
        </w:rPr>
        <w:t> </w:t>
      </w:r>
      <w:r>
        <w:rPr>
          <w:color w:val="231F20"/>
          <w:sz w:val="20"/>
        </w:rPr>
        <w:t>likely</w:t>
      </w:r>
      <w:r>
        <w:rPr>
          <w:color w:val="231F20"/>
          <w:spacing w:val="-2"/>
          <w:sz w:val="20"/>
        </w:rPr>
        <w:t> </w:t>
      </w:r>
      <w:r>
        <w:rPr>
          <w:color w:val="231F20"/>
          <w:sz w:val="20"/>
        </w:rPr>
        <w:t>to</w:t>
      </w:r>
      <w:r>
        <w:rPr>
          <w:color w:val="231F20"/>
          <w:spacing w:val="-1"/>
          <w:sz w:val="20"/>
        </w:rPr>
        <w:t> </w:t>
      </w:r>
      <w:r>
        <w:rPr>
          <w:color w:val="231F20"/>
          <w:sz w:val="20"/>
        </w:rPr>
        <w:t>arise;</w:t>
      </w:r>
      <w:r>
        <w:rPr>
          <w:color w:val="231F20"/>
          <w:spacing w:val="-1"/>
          <w:sz w:val="20"/>
        </w:rPr>
        <w:t> </w:t>
      </w:r>
      <w:r>
        <w:rPr>
          <w:color w:val="231F20"/>
          <w:spacing w:val="-5"/>
          <w:sz w:val="20"/>
        </w:rPr>
        <w:t>or</w:t>
      </w:r>
    </w:p>
    <w:p>
      <w:pPr>
        <w:pStyle w:val="ListParagraph"/>
        <w:numPr>
          <w:ilvl w:val="1"/>
          <w:numId w:val="1"/>
        </w:numPr>
        <w:tabs>
          <w:tab w:pos="1335" w:val="left" w:leader="none"/>
        </w:tabs>
        <w:spacing w:line="249" w:lineRule="auto" w:before="130" w:after="0"/>
        <w:ind w:left="591" w:right="2343" w:firstLine="480"/>
        <w:jc w:val="both"/>
        <w:rPr>
          <w:sz w:val="20"/>
        </w:rPr>
      </w:pPr>
      <w:r>
        <w:rPr>
          <w:color w:val="231F20"/>
          <w:sz w:val="20"/>
        </w:rPr>
        <w:t>that</w:t>
      </w:r>
      <w:r>
        <w:rPr>
          <w:color w:val="231F20"/>
          <w:spacing w:val="-7"/>
          <w:sz w:val="20"/>
        </w:rPr>
        <w:t> </w:t>
      </w:r>
      <w:r>
        <w:rPr>
          <w:color w:val="231F20"/>
          <w:sz w:val="20"/>
        </w:rPr>
        <w:t>an</w:t>
      </w:r>
      <w:r>
        <w:rPr>
          <w:color w:val="231F20"/>
          <w:spacing w:val="-7"/>
          <w:sz w:val="20"/>
        </w:rPr>
        <w:t> </w:t>
      </w:r>
      <w:r>
        <w:rPr>
          <w:color w:val="231F20"/>
          <w:sz w:val="20"/>
        </w:rPr>
        <w:t>order</w:t>
      </w:r>
      <w:r>
        <w:rPr>
          <w:color w:val="231F20"/>
          <w:spacing w:val="-7"/>
          <w:sz w:val="20"/>
        </w:rPr>
        <w:t> </w:t>
      </w:r>
      <w:r>
        <w:rPr>
          <w:color w:val="231F20"/>
          <w:sz w:val="20"/>
        </w:rPr>
        <w:t>under</w:t>
      </w:r>
      <w:r>
        <w:rPr>
          <w:color w:val="231F20"/>
          <w:spacing w:val="-7"/>
          <w:sz w:val="20"/>
        </w:rPr>
        <w:t> </w:t>
      </w:r>
      <w:r>
        <w:rPr>
          <w:color w:val="231F20"/>
          <w:sz w:val="20"/>
        </w:rPr>
        <w:t>this</w:t>
      </w:r>
      <w:r>
        <w:rPr>
          <w:color w:val="231F20"/>
          <w:spacing w:val="-7"/>
          <w:sz w:val="20"/>
        </w:rPr>
        <w:t> </w:t>
      </w:r>
      <w:r>
        <w:rPr>
          <w:color w:val="231F20"/>
          <w:sz w:val="20"/>
        </w:rPr>
        <w:t>section</w:t>
      </w:r>
      <w:r>
        <w:rPr>
          <w:color w:val="231F20"/>
          <w:spacing w:val="-7"/>
          <w:sz w:val="20"/>
        </w:rPr>
        <w:t> </w:t>
      </w:r>
      <w:r>
        <w:rPr>
          <w:color w:val="231F20"/>
          <w:sz w:val="20"/>
        </w:rPr>
        <w:t>is</w:t>
      </w:r>
      <w:r>
        <w:rPr>
          <w:color w:val="231F20"/>
          <w:spacing w:val="-7"/>
          <w:sz w:val="20"/>
        </w:rPr>
        <w:t> </w:t>
      </w:r>
      <w:r>
        <w:rPr>
          <w:color w:val="231F20"/>
          <w:sz w:val="20"/>
        </w:rPr>
        <w:t>required</w:t>
      </w:r>
      <w:r>
        <w:rPr>
          <w:color w:val="231F20"/>
          <w:spacing w:val="-7"/>
          <w:sz w:val="20"/>
        </w:rPr>
        <w:t> </w:t>
      </w:r>
      <w:r>
        <w:rPr>
          <w:color w:val="231F20"/>
          <w:sz w:val="20"/>
        </w:rPr>
        <w:t>by</w:t>
      </w:r>
      <w:r>
        <w:rPr>
          <w:color w:val="231F20"/>
          <w:spacing w:val="-7"/>
          <w:sz w:val="20"/>
        </w:rPr>
        <w:t> </w:t>
      </w:r>
      <w:r>
        <w:rPr>
          <w:color w:val="231F20"/>
          <w:sz w:val="20"/>
        </w:rPr>
        <w:t>any</w:t>
      </w:r>
      <w:r>
        <w:rPr>
          <w:color w:val="231F20"/>
          <w:spacing w:val="-7"/>
          <w:sz w:val="20"/>
        </w:rPr>
        <w:t> </w:t>
      </w:r>
      <w:r>
        <w:rPr>
          <w:color w:val="231F20"/>
          <w:sz w:val="20"/>
        </w:rPr>
        <w:t>provision</w:t>
      </w:r>
      <w:r>
        <w:rPr>
          <w:color w:val="231F20"/>
          <w:spacing w:val="-7"/>
          <w:sz w:val="20"/>
        </w:rPr>
        <w:t> </w:t>
      </w:r>
      <w:r>
        <w:rPr>
          <w:color w:val="231F20"/>
          <w:sz w:val="20"/>
        </w:rPr>
        <w:t>of</w:t>
      </w:r>
      <w:r>
        <w:rPr>
          <w:color w:val="231F20"/>
          <w:spacing w:val="-7"/>
          <w:sz w:val="20"/>
        </w:rPr>
        <w:t> </w:t>
      </w:r>
      <w:r>
        <w:rPr>
          <w:color w:val="231F20"/>
          <w:sz w:val="20"/>
        </w:rPr>
        <w:t>this</w:t>
      </w:r>
      <w:r>
        <w:rPr>
          <w:color w:val="231F20"/>
          <w:spacing w:val="-7"/>
          <w:sz w:val="20"/>
        </w:rPr>
        <w:t> </w:t>
      </w:r>
      <w:r>
        <w:rPr>
          <w:color w:val="231F20"/>
          <w:sz w:val="20"/>
        </w:rPr>
        <w:t>Sanhita, or</w:t>
      </w:r>
      <w:r>
        <w:rPr>
          <w:color w:val="231F20"/>
          <w:spacing w:val="-8"/>
          <w:sz w:val="20"/>
        </w:rPr>
        <w:t> </w:t>
      </w:r>
      <w:r>
        <w:rPr>
          <w:color w:val="231F20"/>
          <w:sz w:val="20"/>
        </w:rPr>
        <w:t>will</w:t>
      </w:r>
      <w:r>
        <w:rPr>
          <w:color w:val="231F20"/>
          <w:spacing w:val="-8"/>
          <w:sz w:val="20"/>
        </w:rPr>
        <w:t> </w:t>
      </w:r>
      <w:r>
        <w:rPr>
          <w:color w:val="231F20"/>
          <w:sz w:val="20"/>
        </w:rPr>
        <w:t>tend</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general</w:t>
      </w:r>
      <w:r>
        <w:rPr>
          <w:color w:val="231F20"/>
          <w:spacing w:val="-8"/>
          <w:sz w:val="20"/>
        </w:rPr>
        <w:t> </w:t>
      </w:r>
      <w:r>
        <w:rPr>
          <w:color w:val="231F20"/>
          <w:sz w:val="20"/>
        </w:rPr>
        <w:t>convenience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parties</w:t>
      </w:r>
      <w:r>
        <w:rPr>
          <w:color w:val="231F20"/>
          <w:spacing w:val="-8"/>
          <w:sz w:val="20"/>
        </w:rPr>
        <w:t> </w:t>
      </w:r>
      <w:r>
        <w:rPr>
          <w:color w:val="231F20"/>
          <w:sz w:val="20"/>
        </w:rPr>
        <w:t>or</w:t>
      </w:r>
      <w:r>
        <w:rPr>
          <w:color w:val="231F20"/>
          <w:spacing w:val="-8"/>
          <w:sz w:val="20"/>
        </w:rPr>
        <w:t> </w:t>
      </w:r>
      <w:r>
        <w:rPr>
          <w:color w:val="231F20"/>
          <w:sz w:val="20"/>
        </w:rPr>
        <w:t>witnesses,</w:t>
      </w:r>
      <w:r>
        <w:rPr>
          <w:color w:val="231F20"/>
          <w:spacing w:val="-8"/>
          <w:sz w:val="20"/>
        </w:rPr>
        <w:t> </w:t>
      </w:r>
      <w:r>
        <w:rPr>
          <w:color w:val="231F20"/>
          <w:sz w:val="20"/>
        </w:rPr>
        <w:t>or</w:t>
      </w:r>
      <w:r>
        <w:rPr>
          <w:color w:val="231F20"/>
          <w:spacing w:val="-8"/>
          <w:sz w:val="20"/>
        </w:rPr>
        <w:t> </w:t>
      </w:r>
      <w:r>
        <w:rPr>
          <w:color w:val="231F20"/>
          <w:sz w:val="20"/>
        </w:rPr>
        <w:t>is</w:t>
      </w:r>
      <w:r>
        <w:rPr>
          <w:color w:val="231F20"/>
          <w:spacing w:val="-8"/>
          <w:sz w:val="20"/>
        </w:rPr>
        <w:t> </w:t>
      </w:r>
      <w:r>
        <w:rPr>
          <w:color w:val="231F20"/>
          <w:sz w:val="20"/>
        </w:rPr>
        <w:t>expedient</w:t>
      </w:r>
      <w:r>
        <w:rPr>
          <w:color w:val="231F20"/>
          <w:spacing w:val="-8"/>
          <w:sz w:val="20"/>
        </w:rPr>
        <w:t> </w:t>
      </w:r>
      <w:r>
        <w:rPr>
          <w:color w:val="231F20"/>
          <w:sz w:val="20"/>
        </w:rPr>
        <w:t>for the ends of justice,</w:t>
      </w:r>
    </w:p>
    <w:p>
      <w:pPr>
        <w:pStyle w:val="BodyText"/>
        <w:spacing w:before="122"/>
        <w:ind w:left="111"/>
      </w:pPr>
      <w:r>
        <w:rPr>
          <w:color w:val="231F20"/>
        </w:rPr>
        <w:t>it</w:t>
      </w:r>
      <w:r>
        <w:rPr>
          <w:color w:val="231F20"/>
          <w:spacing w:val="-12"/>
        </w:rPr>
        <w:t> </w:t>
      </w:r>
      <w:r>
        <w:rPr>
          <w:color w:val="231F20"/>
        </w:rPr>
        <w:t>may</w:t>
      </w:r>
      <w:r>
        <w:rPr>
          <w:color w:val="231F20"/>
          <w:spacing w:val="-12"/>
        </w:rPr>
        <w:t> </w:t>
      </w:r>
      <w:r>
        <w:rPr>
          <w:color w:val="231F20"/>
          <w:spacing w:val="-2"/>
        </w:rPr>
        <w:t>order—</w:t>
      </w:r>
    </w:p>
    <w:p>
      <w:pPr>
        <w:pStyle w:val="ListParagraph"/>
        <w:numPr>
          <w:ilvl w:val="2"/>
          <w:numId w:val="1"/>
        </w:numPr>
        <w:tabs>
          <w:tab w:pos="1313" w:val="left" w:leader="none"/>
        </w:tabs>
        <w:spacing w:line="249" w:lineRule="auto" w:before="130" w:after="0"/>
        <w:ind w:left="591" w:right="2345" w:firstLine="480"/>
        <w:jc w:val="both"/>
        <w:rPr>
          <w:sz w:val="20"/>
        </w:rPr>
      </w:pPr>
      <w:r>
        <w:rPr>
          <w:color w:val="231F20"/>
          <w:sz w:val="20"/>
        </w:rPr>
        <w:t>that any offence be inquired into or tried by any Court not qualified under sections</w:t>
      </w:r>
      <w:r>
        <w:rPr>
          <w:color w:val="231F20"/>
          <w:spacing w:val="-13"/>
          <w:sz w:val="20"/>
        </w:rPr>
        <w:t> </w:t>
      </w:r>
      <w:r>
        <w:rPr>
          <w:color w:val="231F20"/>
          <w:sz w:val="20"/>
        </w:rPr>
        <w:t>197</w:t>
      </w:r>
      <w:r>
        <w:rPr>
          <w:color w:val="231F20"/>
          <w:spacing w:val="-12"/>
          <w:sz w:val="20"/>
        </w:rPr>
        <w:t> </w:t>
      </w:r>
      <w:r>
        <w:rPr>
          <w:color w:val="231F20"/>
          <w:sz w:val="20"/>
        </w:rPr>
        <w:t>to</w:t>
      </w:r>
      <w:r>
        <w:rPr>
          <w:color w:val="231F20"/>
          <w:spacing w:val="-13"/>
          <w:sz w:val="20"/>
        </w:rPr>
        <w:t> </w:t>
      </w:r>
      <w:r>
        <w:rPr>
          <w:color w:val="231F20"/>
          <w:sz w:val="20"/>
        </w:rPr>
        <w:t>205</w:t>
      </w:r>
      <w:r>
        <w:rPr>
          <w:color w:val="231F20"/>
          <w:spacing w:val="-12"/>
          <w:sz w:val="20"/>
        </w:rPr>
        <w:t> </w:t>
      </w:r>
      <w:r>
        <w:rPr>
          <w:color w:val="231F20"/>
          <w:sz w:val="20"/>
        </w:rPr>
        <w:t>(both</w:t>
      </w:r>
      <w:r>
        <w:rPr>
          <w:color w:val="231F20"/>
          <w:spacing w:val="-13"/>
          <w:sz w:val="20"/>
        </w:rPr>
        <w:t> </w:t>
      </w:r>
      <w:r>
        <w:rPr>
          <w:color w:val="231F20"/>
          <w:sz w:val="20"/>
        </w:rPr>
        <w:t>inclusive),</w:t>
      </w:r>
      <w:r>
        <w:rPr>
          <w:color w:val="231F20"/>
          <w:spacing w:val="-12"/>
          <w:sz w:val="20"/>
        </w:rPr>
        <w:t> </w:t>
      </w:r>
      <w:r>
        <w:rPr>
          <w:color w:val="231F20"/>
          <w:sz w:val="20"/>
        </w:rPr>
        <w:t>but</w:t>
      </w:r>
      <w:r>
        <w:rPr>
          <w:color w:val="231F20"/>
          <w:spacing w:val="-13"/>
          <w:sz w:val="20"/>
        </w:rPr>
        <w:t> </w:t>
      </w:r>
      <w:r>
        <w:rPr>
          <w:color w:val="231F20"/>
          <w:sz w:val="20"/>
        </w:rPr>
        <w:t>in</w:t>
      </w:r>
      <w:r>
        <w:rPr>
          <w:color w:val="231F20"/>
          <w:spacing w:val="-12"/>
          <w:sz w:val="20"/>
        </w:rPr>
        <w:t> </w:t>
      </w:r>
      <w:r>
        <w:rPr>
          <w:color w:val="231F20"/>
          <w:sz w:val="20"/>
        </w:rPr>
        <w:t>other</w:t>
      </w:r>
      <w:r>
        <w:rPr>
          <w:color w:val="231F20"/>
          <w:spacing w:val="-13"/>
          <w:sz w:val="20"/>
        </w:rPr>
        <w:t> </w:t>
      </w:r>
      <w:r>
        <w:rPr>
          <w:color w:val="231F20"/>
          <w:sz w:val="20"/>
        </w:rPr>
        <w:t>respects</w:t>
      </w:r>
      <w:r>
        <w:rPr>
          <w:color w:val="231F20"/>
          <w:spacing w:val="-12"/>
          <w:sz w:val="20"/>
        </w:rPr>
        <w:t> </w:t>
      </w:r>
      <w:r>
        <w:rPr>
          <w:color w:val="231F20"/>
          <w:sz w:val="20"/>
        </w:rPr>
        <w:t>competent</w:t>
      </w:r>
      <w:r>
        <w:rPr>
          <w:color w:val="231F20"/>
          <w:spacing w:val="-13"/>
          <w:sz w:val="20"/>
        </w:rPr>
        <w:t> </w:t>
      </w:r>
      <w:r>
        <w:rPr>
          <w:color w:val="231F20"/>
          <w:sz w:val="20"/>
        </w:rPr>
        <w:t>to</w:t>
      </w:r>
      <w:r>
        <w:rPr>
          <w:color w:val="231F20"/>
          <w:spacing w:val="-12"/>
          <w:sz w:val="20"/>
        </w:rPr>
        <w:t> </w:t>
      </w:r>
      <w:r>
        <w:rPr>
          <w:color w:val="231F20"/>
          <w:sz w:val="20"/>
        </w:rPr>
        <w:t>inquire</w:t>
      </w:r>
      <w:r>
        <w:rPr>
          <w:color w:val="231F20"/>
          <w:spacing w:val="-13"/>
          <w:sz w:val="20"/>
        </w:rPr>
        <w:t> </w:t>
      </w:r>
      <w:r>
        <w:rPr>
          <w:color w:val="231F20"/>
          <w:sz w:val="20"/>
        </w:rPr>
        <w:t>into</w:t>
      </w:r>
      <w:r>
        <w:rPr>
          <w:color w:val="231F20"/>
          <w:spacing w:val="-12"/>
          <w:sz w:val="20"/>
        </w:rPr>
        <w:t> </w:t>
      </w:r>
      <w:r>
        <w:rPr>
          <w:color w:val="231F20"/>
          <w:sz w:val="20"/>
        </w:rPr>
        <w:t>or try such offence;</w:t>
      </w:r>
    </w:p>
    <w:p>
      <w:pPr>
        <w:pStyle w:val="ListParagraph"/>
        <w:numPr>
          <w:ilvl w:val="2"/>
          <w:numId w:val="1"/>
        </w:numPr>
        <w:tabs>
          <w:tab w:pos="1355" w:val="left" w:leader="none"/>
        </w:tabs>
        <w:spacing w:line="249" w:lineRule="auto" w:before="123" w:after="0"/>
        <w:ind w:left="591" w:right="2344" w:firstLine="480"/>
        <w:jc w:val="both"/>
        <w:rPr>
          <w:sz w:val="20"/>
        </w:rPr>
      </w:pPr>
      <w:r>
        <w:rPr>
          <w:color w:val="231F20"/>
          <w:sz w:val="20"/>
        </w:rPr>
        <w:t>that</w:t>
      </w:r>
      <w:r>
        <w:rPr>
          <w:color w:val="231F20"/>
          <w:spacing w:val="-13"/>
          <w:sz w:val="20"/>
        </w:rPr>
        <w:t> </w:t>
      </w:r>
      <w:r>
        <w:rPr>
          <w:color w:val="231F20"/>
          <w:sz w:val="20"/>
        </w:rPr>
        <w:t>any</w:t>
      </w:r>
      <w:r>
        <w:rPr>
          <w:color w:val="231F20"/>
          <w:spacing w:val="-12"/>
          <w:sz w:val="20"/>
        </w:rPr>
        <w:t> </w:t>
      </w:r>
      <w:r>
        <w:rPr>
          <w:color w:val="231F20"/>
          <w:sz w:val="20"/>
        </w:rPr>
        <w:t>particular</w:t>
      </w:r>
      <w:r>
        <w:rPr>
          <w:color w:val="231F20"/>
          <w:spacing w:val="-13"/>
          <w:sz w:val="20"/>
        </w:rPr>
        <w:t> </w:t>
      </w:r>
      <w:r>
        <w:rPr>
          <w:color w:val="231F20"/>
          <w:sz w:val="20"/>
        </w:rPr>
        <w:t>case</w:t>
      </w:r>
      <w:r>
        <w:rPr>
          <w:color w:val="231F20"/>
          <w:spacing w:val="-12"/>
          <w:sz w:val="20"/>
        </w:rPr>
        <w:t> </w:t>
      </w:r>
      <w:r>
        <w:rPr>
          <w:color w:val="231F20"/>
          <w:sz w:val="20"/>
        </w:rPr>
        <w:t>or</w:t>
      </w:r>
      <w:r>
        <w:rPr>
          <w:color w:val="231F20"/>
          <w:spacing w:val="-13"/>
          <w:sz w:val="20"/>
        </w:rPr>
        <w:t> </w:t>
      </w:r>
      <w:r>
        <w:rPr>
          <w:color w:val="231F20"/>
          <w:sz w:val="20"/>
        </w:rPr>
        <w:t>appeal,</w:t>
      </w:r>
      <w:r>
        <w:rPr>
          <w:color w:val="231F20"/>
          <w:spacing w:val="-12"/>
          <w:sz w:val="20"/>
        </w:rPr>
        <w:t> </w:t>
      </w:r>
      <w:r>
        <w:rPr>
          <w:color w:val="231F20"/>
          <w:sz w:val="20"/>
        </w:rPr>
        <w:t>or</w:t>
      </w:r>
      <w:r>
        <w:rPr>
          <w:color w:val="231F20"/>
          <w:spacing w:val="-13"/>
          <w:sz w:val="20"/>
        </w:rPr>
        <w:t> </w:t>
      </w:r>
      <w:r>
        <w:rPr>
          <w:color w:val="231F20"/>
          <w:sz w:val="20"/>
        </w:rPr>
        <w:t>class</w:t>
      </w:r>
      <w:r>
        <w:rPr>
          <w:color w:val="231F20"/>
          <w:spacing w:val="-12"/>
          <w:sz w:val="20"/>
        </w:rPr>
        <w:t> </w:t>
      </w:r>
      <w:r>
        <w:rPr>
          <w:color w:val="231F20"/>
          <w:sz w:val="20"/>
        </w:rPr>
        <w:t>of</w:t>
      </w:r>
      <w:r>
        <w:rPr>
          <w:color w:val="231F20"/>
          <w:spacing w:val="-13"/>
          <w:sz w:val="20"/>
        </w:rPr>
        <w:t> </w:t>
      </w:r>
      <w:r>
        <w:rPr>
          <w:color w:val="231F20"/>
          <w:sz w:val="20"/>
        </w:rPr>
        <w:t>cases</w:t>
      </w:r>
      <w:r>
        <w:rPr>
          <w:color w:val="231F20"/>
          <w:spacing w:val="-12"/>
          <w:sz w:val="20"/>
        </w:rPr>
        <w:t> </w:t>
      </w:r>
      <w:r>
        <w:rPr>
          <w:color w:val="231F20"/>
          <w:sz w:val="20"/>
        </w:rPr>
        <w:t>or</w:t>
      </w:r>
      <w:r>
        <w:rPr>
          <w:color w:val="231F20"/>
          <w:spacing w:val="-13"/>
          <w:sz w:val="20"/>
        </w:rPr>
        <w:t> </w:t>
      </w:r>
      <w:r>
        <w:rPr>
          <w:color w:val="231F20"/>
          <w:sz w:val="20"/>
        </w:rPr>
        <w:t>appeals,</w:t>
      </w:r>
      <w:r>
        <w:rPr>
          <w:color w:val="231F20"/>
          <w:spacing w:val="-12"/>
          <w:sz w:val="20"/>
        </w:rPr>
        <w:t> </w:t>
      </w:r>
      <w:r>
        <w:rPr>
          <w:color w:val="231F20"/>
          <w:sz w:val="20"/>
        </w:rPr>
        <w:t>be</w:t>
      </w:r>
      <w:r>
        <w:rPr>
          <w:color w:val="231F20"/>
          <w:spacing w:val="-13"/>
          <w:sz w:val="20"/>
        </w:rPr>
        <w:t> </w:t>
      </w:r>
      <w:r>
        <w:rPr>
          <w:color w:val="231F20"/>
          <w:sz w:val="20"/>
        </w:rPr>
        <w:t>transferred </w:t>
      </w:r>
      <w:r>
        <w:rPr>
          <w:color w:val="231F20"/>
          <w:spacing w:val="-2"/>
          <w:sz w:val="20"/>
        </w:rPr>
        <w:t>from</w:t>
      </w:r>
      <w:r>
        <w:rPr>
          <w:color w:val="231F20"/>
          <w:spacing w:val="-6"/>
          <w:sz w:val="20"/>
        </w:rPr>
        <w:t> </w:t>
      </w:r>
      <w:r>
        <w:rPr>
          <w:color w:val="231F20"/>
          <w:spacing w:val="-2"/>
          <w:sz w:val="20"/>
        </w:rPr>
        <w:t>a</w:t>
      </w:r>
      <w:r>
        <w:rPr>
          <w:color w:val="231F20"/>
          <w:spacing w:val="-6"/>
          <w:sz w:val="20"/>
        </w:rPr>
        <w:t> </w:t>
      </w:r>
      <w:r>
        <w:rPr>
          <w:color w:val="231F20"/>
          <w:spacing w:val="-2"/>
          <w:sz w:val="20"/>
        </w:rPr>
        <w:t>Criminal</w:t>
      </w:r>
      <w:r>
        <w:rPr>
          <w:color w:val="231F20"/>
          <w:spacing w:val="-6"/>
          <w:sz w:val="20"/>
        </w:rPr>
        <w:t> </w:t>
      </w:r>
      <w:r>
        <w:rPr>
          <w:color w:val="231F20"/>
          <w:spacing w:val="-2"/>
          <w:sz w:val="20"/>
        </w:rPr>
        <w:t>Court</w:t>
      </w:r>
      <w:r>
        <w:rPr>
          <w:color w:val="231F20"/>
          <w:spacing w:val="-6"/>
          <w:sz w:val="20"/>
        </w:rPr>
        <w:t> </w:t>
      </w:r>
      <w:r>
        <w:rPr>
          <w:color w:val="231F20"/>
          <w:spacing w:val="-2"/>
          <w:sz w:val="20"/>
        </w:rPr>
        <w:t>subordinate</w:t>
      </w:r>
      <w:r>
        <w:rPr>
          <w:color w:val="231F20"/>
          <w:spacing w:val="-6"/>
          <w:sz w:val="20"/>
        </w:rPr>
        <w:t> </w:t>
      </w:r>
      <w:r>
        <w:rPr>
          <w:color w:val="231F20"/>
          <w:spacing w:val="-2"/>
          <w:sz w:val="20"/>
        </w:rPr>
        <w:t>to</w:t>
      </w:r>
      <w:r>
        <w:rPr>
          <w:color w:val="231F20"/>
          <w:spacing w:val="-6"/>
          <w:sz w:val="20"/>
        </w:rPr>
        <w:t> </w:t>
      </w:r>
      <w:r>
        <w:rPr>
          <w:color w:val="231F20"/>
          <w:spacing w:val="-2"/>
          <w:sz w:val="20"/>
        </w:rPr>
        <w:t>its</w:t>
      </w:r>
      <w:r>
        <w:rPr>
          <w:color w:val="231F20"/>
          <w:spacing w:val="-6"/>
          <w:sz w:val="20"/>
        </w:rPr>
        <w:t> </w:t>
      </w:r>
      <w:r>
        <w:rPr>
          <w:color w:val="231F20"/>
          <w:spacing w:val="-2"/>
          <w:sz w:val="20"/>
        </w:rPr>
        <w:t>authority</w:t>
      </w:r>
      <w:r>
        <w:rPr>
          <w:color w:val="231F20"/>
          <w:spacing w:val="-6"/>
          <w:sz w:val="20"/>
        </w:rPr>
        <w:t> </w:t>
      </w:r>
      <w:r>
        <w:rPr>
          <w:color w:val="231F20"/>
          <w:spacing w:val="-2"/>
          <w:sz w:val="20"/>
        </w:rPr>
        <w:t>to</w:t>
      </w:r>
      <w:r>
        <w:rPr>
          <w:color w:val="231F20"/>
          <w:spacing w:val="-6"/>
          <w:sz w:val="20"/>
        </w:rPr>
        <w:t> </w:t>
      </w:r>
      <w:r>
        <w:rPr>
          <w:color w:val="231F20"/>
          <w:spacing w:val="-2"/>
          <w:sz w:val="20"/>
        </w:rPr>
        <w:t>any</w:t>
      </w:r>
      <w:r>
        <w:rPr>
          <w:color w:val="231F20"/>
          <w:spacing w:val="-6"/>
          <w:sz w:val="20"/>
        </w:rPr>
        <w:t> </w:t>
      </w:r>
      <w:r>
        <w:rPr>
          <w:color w:val="231F20"/>
          <w:spacing w:val="-2"/>
          <w:sz w:val="20"/>
        </w:rPr>
        <w:t>other</w:t>
      </w:r>
      <w:r>
        <w:rPr>
          <w:color w:val="231F20"/>
          <w:spacing w:val="-6"/>
          <w:sz w:val="20"/>
        </w:rPr>
        <w:t> </w:t>
      </w:r>
      <w:r>
        <w:rPr>
          <w:color w:val="231F20"/>
          <w:spacing w:val="-2"/>
          <w:sz w:val="20"/>
        </w:rPr>
        <w:t>such</w:t>
      </w:r>
      <w:r>
        <w:rPr>
          <w:color w:val="231F20"/>
          <w:spacing w:val="-6"/>
          <w:sz w:val="20"/>
        </w:rPr>
        <w:t> </w:t>
      </w:r>
      <w:r>
        <w:rPr>
          <w:color w:val="231F20"/>
          <w:spacing w:val="-2"/>
          <w:sz w:val="20"/>
        </w:rPr>
        <w:t>Criminal</w:t>
      </w:r>
      <w:r>
        <w:rPr>
          <w:color w:val="231F20"/>
          <w:spacing w:val="-6"/>
          <w:sz w:val="20"/>
        </w:rPr>
        <w:t> </w:t>
      </w:r>
      <w:r>
        <w:rPr>
          <w:color w:val="231F20"/>
          <w:spacing w:val="-2"/>
          <w:sz w:val="20"/>
        </w:rPr>
        <w:t>Court</w:t>
      </w:r>
      <w:r>
        <w:rPr>
          <w:color w:val="231F20"/>
          <w:spacing w:val="-6"/>
          <w:sz w:val="20"/>
        </w:rPr>
        <w:t> </w:t>
      </w:r>
      <w:r>
        <w:rPr>
          <w:color w:val="231F20"/>
          <w:spacing w:val="-2"/>
          <w:sz w:val="20"/>
        </w:rPr>
        <w:t>of </w:t>
      </w:r>
      <w:r>
        <w:rPr>
          <w:color w:val="231F20"/>
          <w:sz w:val="20"/>
        </w:rPr>
        <w:t>equal or superior jurisdiction;</w:t>
      </w:r>
    </w:p>
    <w:p>
      <w:pPr>
        <w:pStyle w:val="ListParagraph"/>
        <w:numPr>
          <w:ilvl w:val="2"/>
          <w:numId w:val="1"/>
        </w:numPr>
        <w:tabs>
          <w:tab w:pos="1420" w:val="left" w:leader="none"/>
        </w:tabs>
        <w:spacing w:line="240" w:lineRule="auto" w:before="122" w:after="0"/>
        <w:ind w:left="1420" w:right="0" w:hanging="349"/>
        <w:jc w:val="left"/>
        <w:rPr>
          <w:sz w:val="20"/>
        </w:rPr>
      </w:pPr>
      <w:r>
        <w:rPr>
          <w:color w:val="231F20"/>
          <w:sz w:val="20"/>
        </w:rPr>
        <w:t>that</w:t>
      </w:r>
      <w:r>
        <w:rPr>
          <w:color w:val="231F20"/>
          <w:spacing w:val="-1"/>
          <w:sz w:val="20"/>
        </w:rPr>
        <w:t> </w:t>
      </w:r>
      <w:r>
        <w:rPr>
          <w:color w:val="231F20"/>
          <w:sz w:val="20"/>
        </w:rPr>
        <w:t>any</w:t>
      </w:r>
      <w:r>
        <w:rPr>
          <w:color w:val="231F20"/>
          <w:spacing w:val="-1"/>
          <w:sz w:val="20"/>
        </w:rPr>
        <w:t> </w:t>
      </w:r>
      <w:r>
        <w:rPr>
          <w:color w:val="231F20"/>
          <w:sz w:val="20"/>
        </w:rPr>
        <w:t>particular case</w:t>
      </w:r>
      <w:r>
        <w:rPr>
          <w:color w:val="231F20"/>
          <w:spacing w:val="-1"/>
          <w:sz w:val="20"/>
        </w:rPr>
        <w:t> </w:t>
      </w:r>
      <w:r>
        <w:rPr>
          <w:color w:val="231F20"/>
          <w:sz w:val="20"/>
        </w:rPr>
        <w:t>be committed</w:t>
      </w:r>
      <w:r>
        <w:rPr>
          <w:color w:val="231F20"/>
          <w:spacing w:val="-1"/>
          <w:sz w:val="20"/>
        </w:rPr>
        <w:t> </w:t>
      </w:r>
      <w:r>
        <w:rPr>
          <w:color w:val="231F20"/>
          <w:sz w:val="20"/>
        </w:rPr>
        <w:t>for trial</w:t>
      </w:r>
      <w:r>
        <w:rPr>
          <w:color w:val="231F20"/>
          <w:spacing w:val="-1"/>
          <w:sz w:val="20"/>
        </w:rPr>
        <w:t> </w:t>
      </w:r>
      <w:r>
        <w:rPr>
          <w:color w:val="231F20"/>
          <w:sz w:val="20"/>
        </w:rPr>
        <w:t>to a</w:t>
      </w:r>
      <w:r>
        <w:rPr>
          <w:color w:val="231F20"/>
          <w:spacing w:val="-1"/>
          <w:sz w:val="20"/>
        </w:rPr>
        <w:t> </w:t>
      </w:r>
      <w:r>
        <w:rPr>
          <w:color w:val="231F20"/>
          <w:sz w:val="20"/>
        </w:rPr>
        <w:t>Court of</w:t>
      </w:r>
      <w:r>
        <w:rPr>
          <w:color w:val="231F20"/>
          <w:spacing w:val="-1"/>
          <w:sz w:val="20"/>
        </w:rPr>
        <w:t> </w:t>
      </w:r>
      <w:r>
        <w:rPr>
          <w:color w:val="231F20"/>
          <w:sz w:val="20"/>
        </w:rPr>
        <w:t>Session; </w:t>
      </w:r>
      <w:r>
        <w:rPr>
          <w:color w:val="231F20"/>
          <w:spacing w:val="-5"/>
          <w:sz w:val="20"/>
        </w:rPr>
        <w:t>or</w:t>
      </w:r>
    </w:p>
    <w:p>
      <w:pPr>
        <w:pStyle w:val="ListParagraph"/>
        <w:numPr>
          <w:ilvl w:val="2"/>
          <w:numId w:val="1"/>
        </w:numPr>
        <w:tabs>
          <w:tab w:pos="1399" w:val="left" w:leader="none"/>
        </w:tabs>
        <w:spacing w:line="240" w:lineRule="auto" w:before="130" w:after="0"/>
        <w:ind w:left="1399" w:right="0" w:hanging="328"/>
        <w:jc w:val="left"/>
        <w:rPr>
          <w:sz w:val="20"/>
        </w:rPr>
      </w:pPr>
      <w:r>
        <w:rPr>
          <w:color w:val="231F20"/>
          <w:sz w:val="20"/>
        </w:rPr>
        <w:t>that</w:t>
      </w:r>
      <w:r>
        <w:rPr>
          <w:color w:val="231F20"/>
          <w:spacing w:val="-1"/>
          <w:sz w:val="20"/>
        </w:rPr>
        <w:t> </w:t>
      </w:r>
      <w:r>
        <w:rPr>
          <w:color w:val="231F20"/>
          <w:sz w:val="20"/>
        </w:rPr>
        <w:t>any</w:t>
      </w:r>
      <w:r>
        <w:rPr>
          <w:color w:val="231F20"/>
          <w:spacing w:val="1"/>
          <w:sz w:val="20"/>
        </w:rPr>
        <w:t> </w:t>
      </w:r>
      <w:r>
        <w:rPr>
          <w:color w:val="231F20"/>
          <w:sz w:val="20"/>
        </w:rPr>
        <w:t>particular</w:t>
      </w:r>
      <w:r>
        <w:rPr>
          <w:color w:val="231F20"/>
          <w:spacing w:val="1"/>
          <w:sz w:val="20"/>
        </w:rPr>
        <w:t> </w:t>
      </w:r>
      <w:r>
        <w:rPr>
          <w:color w:val="231F20"/>
          <w:sz w:val="20"/>
        </w:rPr>
        <w:t>case</w:t>
      </w:r>
      <w:r>
        <w:rPr>
          <w:color w:val="231F20"/>
          <w:spacing w:val="2"/>
          <w:sz w:val="20"/>
        </w:rPr>
        <w:t> </w:t>
      </w:r>
      <w:r>
        <w:rPr>
          <w:color w:val="231F20"/>
          <w:sz w:val="20"/>
        </w:rPr>
        <w:t>or</w:t>
      </w:r>
      <w:r>
        <w:rPr>
          <w:color w:val="231F20"/>
          <w:spacing w:val="1"/>
          <w:sz w:val="20"/>
        </w:rPr>
        <w:t> </w:t>
      </w:r>
      <w:r>
        <w:rPr>
          <w:color w:val="231F20"/>
          <w:sz w:val="20"/>
        </w:rPr>
        <w:t>appeal</w:t>
      </w:r>
      <w:r>
        <w:rPr>
          <w:color w:val="231F20"/>
          <w:spacing w:val="2"/>
          <w:sz w:val="20"/>
        </w:rPr>
        <w:t> </w:t>
      </w:r>
      <w:r>
        <w:rPr>
          <w:color w:val="231F20"/>
          <w:sz w:val="20"/>
        </w:rPr>
        <w:t>be</w:t>
      </w:r>
      <w:r>
        <w:rPr>
          <w:color w:val="231F20"/>
          <w:spacing w:val="1"/>
          <w:sz w:val="20"/>
        </w:rPr>
        <w:t> </w:t>
      </w:r>
      <w:r>
        <w:rPr>
          <w:color w:val="231F20"/>
          <w:sz w:val="20"/>
        </w:rPr>
        <w:t>transferred</w:t>
      </w:r>
      <w:r>
        <w:rPr>
          <w:color w:val="231F20"/>
          <w:spacing w:val="1"/>
          <w:sz w:val="20"/>
        </w:rPr>
        <w:t> </w:t>
      </w:r>
      <w:r>
        <w:rPr>
          <w:color w:val="231F20"/>
          <w:sz w:val="20"/>
        </w:rPr>
        <w:t>to</w:t>
      </w:r>
      <w:r>
        <w:rPr>
          <w:color w:val="231F20"/>
          <w:spacing w:val="1"/>
          <w:sz w:val="20"/>
        </w:rPr>
        <w:t> </w:t>
      </w:r>
      <w:r>
        <w:rPr>
          <w:color w:val="231F20"/>
          <w:sz w:val="20"/>
        </w:rPr>
        <w:t>and</w:t>
      </w:r>
      <w:r>
        <w:rPr>
          <w:color w:val="231F20"/>
          <w:spacing w:val="1"/>
          <w:sz w:val="20"/>
        </w:rPr>
        <w:t> </w:t>
      </w:r>
      <w:r>
        <w:rPr>
          <w:color w:val="231F20"/>
          <w:sz w:val="20"/>
        </w:rPr>
        <w:t>tried</w:t>
      </w:r>
      <w:r>
        <w:rPr>
          <w:color w:val="231F20"/>
          <w:spacing w:val="1"/>
          <w:sz w:val="20"/>
        </w:rPr>
        <w:t> </w:t>
      </w:r>
      <w:r>
        <w:rPr>
          <w:color w:val="231F20"/>
          <w:sz w:val="20"/>
        </w:rPr>
        <w:t>before</w:t>
      </w:r>
      <w:r>
        <w:rPr>
          <w:color w:val="231F20"/>
          <w:spacing w:val="2"/>
          <w:sz w:val="20"/>
        </w:rPr>
        <w:t> </w:t>
      </w:r>
      <w:r>
        <w:rPr>
          <w:color w:val="231F20"/>
          <w:spacing w:val="-2"/>
          <w:sz w:val="20"/>
        </w:rPr>
        <w:t>itself.</w:t>
      </w:r>
    </w:p>
    <w:p>
      <w:pPr>
        <w:pStyle w:val="ListParagraph"/>
        <w:numPr>
          <w:ilvl w:val="0"/>
          <w:numId w:val="192"/>
        </w:numPr>
        <w:tabs>
          <w:tab w:pos="854" w:val="left" w:leader="none"/>
        </w:tabs>
        <w:spacing w:line="249" w:lineRule="auto" w:before="130" w:after="0"/>
        <w:ind w:left="111" w:right="2345" w:firstLine="480"/>
        <w:jc w:val="both"/>
        <w:rPr>
          <w:sz w:val="20"/>
        </w:rPr>
      </w:pPr>
      <w:r>
        <w:rPr>
          <w:color w:val="231F20"/>
          <w:spacing w:val="-4"/>
          <w:sz w:val="20"/>
        </w:rPr>
        <w:t>The</w:t>
      </w:r>
      <w:r>
        <w:rPr>
          <w:color w:val="231F20"/>
          <w:spacing w:val="-7"/>
          <w:sz w:val="20"/>
        </w:rPr>
        <w:t> </w:t>
      </w:r>
      <w:r>
        <w:rPr>
          <w:color w:val="231F20"/>
          <w:spacing w:val="-4"/>
          <w:sz w:val="20"/>
        </w:rPr>
        <w:t>High</w:t>
      </w:r>
      <w:r>
        <w:rPr>
          <w:color w:val="231F20"/>
          <w:spacing w:val="-7"/>
          <w:sz w:val="20"/>
        </w:rPr>
        <w:t> </w:t>
      </w:r>
      <w:r>
        <w:rPr>
          <w:color w:val="231F20"/>
          <w:spacing w:val="-4"/>
          <w:sz w:val="20"/>
        </w:rPr>
        <w:t>Court</w:t>
      </w:r>
      <w:r>
        <w:rPr>
          <w:color w:val="231F20"/>
          <w:spacing w:val="-7"/>
          <w:sz w:val="20"/>
        </w:rPr>
        <w:t> </w:t>
      </w:r>
      <w:r>
        <w:rPr>
          <w:color w:val="231F20"/>
          <w:spacing w:val="-4"/>
          <w:sz w:val="20"/>
        </w:rPr>
        <w:t>may</w:t>
      </w:r>
      <w:r>
        <w:rPr>
          <w:color w:val="231F20"/>
          <w:spacing w:val="-7"/>
          <w:sz w:val="20"/>
        </w:rPr>
        <w:t> </w:t>
      </w:r>
      <w:r>
        <w:rPr>
          <w:color w:val="231F20"/>
          <w:spacing w:val="-4"/>
          <w:sz w:val="20"/>
        </w:rPr>
        <w:t>act</w:t>
      </w:r>
      <w:r>
        <w:rPr>
          <w:color w:val="231F20"/>
          <w:spacing w:val="-7"/>
          <w:sz w:val="20"/>
        </w:rPr>
        <w:t> </w:t>
      </w:r>
      <w:r>
        <w:rPr>
          <w:color w:val="231F20"/>
          <w:spacing w:val="-4"/>
          <w:sz w:val="20"/>
        </w:rPr>
        <w:t>either</w:t>
      </w:r>
      <w:r>
        <w:rPr>
          <w:color w:val="231F20"/>
          <w:spacing w:val="-7"/>
          <w:sz w:val="20"/>
        </w:rPr>
        <w:t> </w:t>
      </w:r>
      <w:r>
        <w:rPr>
          <w:color w:val="231F20"/>
          <w:spacing w:val="-4"/>
          <w:sz w:val="20"/>
        </w:rPr>
        <w:t>on</w:t>
      </w:r>
      <w:r>
        <w:rPr>
          <w:color w:val="231F20"/>
          <w:spacing w:val="-7"/>
          <w:sz w:val="20"/>
        </w:rPr>
        <w:t> </w:t>
      </w:r>
      <w:r>
        <w:rPr>
          <w:color w:val="231F20"/>
          <w:spacing w:val="-4"/>
          <w:sz w:val="20"/>
        </w:rPr>
        <w:t>the</w:t>
      </w:r>
      <w:r>
        <w:rPr>
          <w:color w:val="231F20"/>
          <w:spacing w:val="-7"/>
          <w:sz w:val="20"/>
        </w:rPr>
        <w:t> </w:t>
      </w:r>
      <w:r>
        <w:rPr>
          <w:color w:val="231F20"/>
          <w:spacing w:val="-4"/>
          <w:sz w:val="20"/>
        </w:rPr>
        <w:t>report</w:t>
      </w:r>
      <w:r>
        <w:rPr>
          <w:color w:val="231F20"/>
          <w:spacing w:val="-7"/>
          <w:sz w:val="20"/>
        </w:rPr>
        <w:t> </w:t>
      </w:r>
      <w:r>
        <w:rPr>
          <w:color w:val="231F20"/>
          <w:spacing w:val="-4"/>
          <w:sz w:val="20"/>
        </w:rPr>
        <w:t>of</w:t>
      </w:r>
      <w:r>
        <w:rPr>
          <w:color w:val="231F20"/>
          <w:spacing w:val="-7"/>
          <w:sz w:val="20"/>
        </w:rPr>
        <w:t> </w:t>
      </w:r>
      <w:r>
        <w:rPr>
          <w:color w:val="231F20"/>
          <w:spacing w:val="-4"/>
          <w:sz w:val="20"/>
        </w:rPr>
        <w:t>the</w:t>
      </w:r>
      <w:r>
        <w:rPr>
          <w:color w:val="231F20"/>
          <w:spacing w:val="-7"/>
          <w:sz w:val="20"/>
        </w:rPr>
        <w:t> </w:t>
      </w:r>
      <w:r>
        <w:rPr>
          <w:color w:val="231F20"/>
          <w:spacing w:val="-4"/>
          <w:sz w:val="20"/>
        </w:rPr>
        <w:t>lower</w:t>
      </w:r>
      <w:r>
        <w:rPr>
          <w:color w:val="231F20"/>
          <w:spacing w:val="-7"/>
          <w:sz w:val="20"/>
        </w:rPr>
        <w:t> </w:t>
      </w:r>
      <w:r>
        <w:rPr>
          <w:color w:val="231F20"/>
          <w:spacing w:val="-4"/>
          <w:sz w:val="20"/>
        </w:rPr>
        <w:t>Court,</w:t>
      </w:r>
      <w:r>
        <w:rPr>
          <w:color w:val="231F20"/>
          <w:spacing w:val="-7"/>
          <w:sz w:val="20"/>
        </w:rPr>
        <w:t> </w:t>
      </w:r>
      <w:r>
        <w:rPr>
          <w:color w:val="231F20"/>
          <w:spacing w:val="-4"/>
          <w:sz w:val="20"/>
        </w:rPr>
        <w:t>or</w:t>
      </w:r>
      <w:r>
        <w:rPr>
          <w:color w:val="231F20"/>
          <w:spacing w:val="-7"/>
          <w:sz w:val="20"/>
        </w:rPr>
        <w:t> </w:t>
      </w:r>
      <w:r>
        <w:rPr>
          <w:color w:val="231F20"/>
          <w:spacing w:val="-4"/>
          <w:sz w:val="20"/>
        </w:rPr>
        <w:t>on</w:t>
      </w:r>
      <w:r>
        <w:rPr>
          <w:color w:val="231F20"/>
          <w:spacing w:val="-7"/>
          <w:sz w:val="20"/>
        </w:rPr>
        <w:t> </w:t>
      </w:r>
      <w:r>
        <w:rPr>
          <w:color w:val="231F20"/>
          <w:spacing w:val="-4"/>
          <w:sz w:val="20"/>
        </w:rPr>
        <w:t>the</w:t>
      </w:r>
      <w:r>
        <w:rPr>
          <w:color w:val="231F20"/>
          <w:spacing w:val="-7"/>
          <w:sz w:val="20"/>
        </w:rPr>
        <w:t> </w:t>
      </w:r>
      <w:r>
        <w:rPr>
          <w:color w:val="231F20"/>
          <w:spacing w:val="-4"/>
          <w:sz w:val="20"/>
        </w:rPr>
        <w:t>application </w:t>
      </w:r>
      <w:r>
        <w:rPr>
          <w:color w:val="231F20"/>
          <w:sz w:val="20"/>
        </w:rPr>
        <w:t>of a party interested, or on its own initiative:</w:t>
      </w:r>
    </w:p>
    <w:p>
      <w:pPr>
        <w:pStyle w:val="BodyText"/>
        <w:spacing w:line="249" w:lineRule="auto" w:before="122"/>
        <w:ind w:left="111" w:right="2343" w:firstLine="480"/>
        <w:jc w:val="both"/>
      </w:pPr>
      <w:r>
        <w:rPr>
          <w:color w:val="231F20"/>
        </w:rPr>
        <w:t>Provided that no application shall lie to the High Court for transferring a case from one Criminal Court to another Criminal Court in the same sessions division, unless an application for such transfer has been made to the Sessions Judge and rejected by him.</w:t>
      </w:r>
    </w:p>
    <w:p>
      <w:pPr>
        <w:pStyle w:val="ListParagraph"/>
        <w:numPr>
          <w:ilvl w:val="0"/>
          <w:numId w:val="192"/>
        </w:numPr>
        <w:tabs>
          <w:tab w:pos="885" w:val="left" w:leader="none"/>
        </w:tabs>
        <w:spacing w:line="249" w:lineRule="auto" w:before="122" w:after="0"/>
        <w:ind w:left="111" w:right="2343" w:firstLine="480"/>
        <w:jc w:val="both"/>
        <w:rPr>
          <w:sz w:val="20"/>
        </w:rPr>
      </w:pPr>
      <w:r>
        <w:rPr>
          <w:color w:val="231F20"/>
          <w:sz w:val="20"/>
        </w:rPr>
        <w:t>Every application for an order under sub-section (</w:t>
      </w:r>
      <w:r>
        <w:rPr>
          <w:i/>
          <w:color w:val="231F20"/>
          <w:sz w:val="20"/>
        </w:rPr>
        <w:t>1</w:t>
      </w:r>
      <w:r>
        <w:rPr>
          <w:color w:val="231F20"/>
          <w:sz w:val="20"/>
        </w:rPr>
        <w:t>) shall be made by motion, which</w:t>
      </w:r>
      <w:r>
        <w:rPr>
          <w:color w:val="231F20"/>
          <w:spacing w:val="-1"/>
          <w:sz w:val="20"/>
        </w:rPr>
        <w:t> </w:t>
      </w:r>
      <w:r>
        <w:rPr>
          <w:color w:val="231F20"/>
          <w:sz w:val="20"/>
        </w:rPr>
        <w:t>shall,</w:t>
      </w:r>
      <w:r>
        <w:rPr>
          <w:color w:val="231F20"/>
          <w:spacing w:val="-1"/>
          <w:sz w:val="20"/>
        </w:rPr>
        <w:t> </w:t>
      </w:r>
      <w:r>
        <w:rPr>
          <w:color w:val="231F20"/>
          <w:sz w:val="20"/>
        </w:rPr>
        <w:t>except</w:t>
      </w:r>
      <w:r>
        <w:rPr>
          <w:color w:val="231F20"/>
          <w:spacing w:val="-1"/>
          <w:sz w:val="20"/>
        </w:rPr>
        <w:t> </w:t>
      </w:r>
      <w:r>
        <w:rPr>
          <w:color w:val="231F20"/>
          <w:sz w:val="20"/>
        </w:rPr>
        <w:t>when</w:t>
      </w:r>
      <w:r>
        <w:rPr>
          <w:color w:val="231F20"/>
          <w:spacing w:val="-1"/>
          <w:sz w:val="20"/>
        </w:rPr>
        <w:t> </w:t>
      </w:r>
      <w:r>
        <w:rPr>
          <w:color w:val="231F20"/>
          <w:sz w:val="20"/>
        </w:rPr>
        <w:t>the</w:t>
      </w:r>
      <w:r>
        <w:rPr>
          <w:color w:val="231F20"/>
          <w:spacing w:val="-1"/>
          <w:sz w:val="20"/>
        </w:rPr>
        <w:t> </w:t>
      </w:r>
      <w:r>
        <w:rPr>
          <w:color w:val="231F20"/>
          <w:sz w:val="20"/>
        </w:rPr>
        <w:t>applicant</w:t>
      </w:r>
      <w:r>
        <w:rPr>
          <w:color w:val="231F20"/>
          <w:spacing w:val="-1"/>
          <w:sz w:val="20"/>
        </w:rPr>
        <w:t> </w:t>
      </w:r>
      <w:r>
        <w:rPr>
          <w:color w:val="231F20"/>
          <w:sz w:val="20"/>
        </w:rPr>
        <w:t>is</w:t>
      </w:r>
      <w:r>
        <w:rPr>
          <w:color w:val="231F20"/>
          <w:spacing w:val="-1"/>
          <w:sz w:val="20"/>
        </w:rPr>
        <w:t> </w:t>
      </w:r>
      <w:r>
        <w:rPr>
          <w:color w:val="231F20"/>
          <w:sz w:val="20"/>
        </w:rPr>
        <w:t>the</w:t>
      </w:r>
      <w:r>
        <w:rPr>
          <w:color w:val="231F20"/>
          <w:spacing w:val="-13"/>
          <w:sz w:val="20"/>
        </w:rPr>
        <w:t> </w:t>
      </w:r>
      <w:r>
        <w:rPr>
          <w:color w:val="231F20"/>
          <w:sz w:val="20"/>
        </w:rPr>
        <w:t>Advocate-General of</w:t>
      </w:r>
      <w:r>
        <w:rPr>
          <w:color w:val="231F20"/>
          <w:spacing w:val="-1"/>
          <w:sz w:val="20"/>
        </w:rPr>
        <w:t> </w:t>
      </w:r>
      <w:r>
        <w:rPr>
          <w:color w:val="231F20"/>
          <w:sz w:val="20"/>
        </w:rPr>
        <w:t>the</w:t>
      </w:r>
      <w:r>
        <w:rPr>
          <w:color w:val="231F20"/>
          <w:spacing w:val="-1"/>
          <w:sz w:val="20"/>
        </w:rPr>
        <w:t> </w:t>
      </w:r>
      <w:r>
        <w:rPr>
          <w:color w:val="231F20"/>
          <w:sz w:val="20"/>
        </w:rPr>
        <w:t>State,</w:t>
      </w:r>
      <w:r>
        <w:rPr>
          <w:color w:val="231F20"/>
          <w:spacing w:val="-1"/>
          <w:sz w:val="20"/>
        </w:rPr>
        <w:t> </w:t>
      </w:r>
      <w:r>
        <w:rPr>
          <w:color w:val="231F20"/>
          <w:sz w:val="20"/>
        </w:rPr>
        <w:t>be</w:t>
      </w:r>
      <w:r>
        <w:rPr>
          <w:color w:val="231F20"/>
          <w:spacing w:val="-1"/>
          <w:sz w:val="20"/>
        </w:rPr>
        <w:t> </w:t>
      </w:r>
      <w:r>
        <w:rPr>
          <w:color w:val="231F20"/>
          <w:sz w:val="20"/>
        </w:rPr>
        <w:t>supported by affidavit or affirmation.</w:t>
      </w:r>
    </w:p>
    <w:p>
      <w:pPr>
        <w:pStyle w:val="ListParagraph"/>
        <w:numPr>
          <w:ilvl w:val="0"/>
          <w:numId w:val="192"/>
        </w:numPr>
        <w:tabs>
          <w:tab w:pos="868" w:val="left" w:leader="none"/>
        </w:tabs>
        <w:spacing w:line="249" w:lineRule="auto" w:before="123" w:after="0"/>
        <w:ind w:left="111" w:right="2342" w:firstLine="480"/>
        <w:jc w:val="both"/>
        <w:rPr>
          <w:sz w:val="20"/>
        </w:rPr>
      </w:pPr>
      <w:r>
        <w:rPr>
          <w:color w:val="231F20"/>
          <w:sz w:val="20"/>
        </w:rPr>
        <w:t>When</w:t>
      </w:r>
      <w:r>
        <w:rPr>
          <w:color w:val="231F20"/>
          <w:spacing w:val="-4"/>
          <w:sz w:val="20"/>
        </w:rPr>
        <w:t> </w:t>
      </w:r>
      <w:r>
        <w:rPr>
          <w:color w:val="231F20"/>
          <w:sz w:val="20"/>
        </w:rPr>
        <w:t>such</w:t>
      </w:r>
      <w:r>
        <w:rPr>
          <w:color w:val="231F20"/>
          <w:spacing w:val="-4"/>
          <w:sz w:val="20"/>
        </w:rPr>
        <w:t> </w:t>
      </w:r>
      <w:r>
        <w:rPr>
          <w:color w:val="231F20"/>
          <w:sz w:val="20"/>
        </w:rPr>
        <w:t>application</w:t>
      </w:r>
      <w:r>
        <w:rPr>
          <w:color w:val="231F20"/>
          <w:spacing w:val="-4"/>
          <w:sz w:val="20"/>
        </w:rPr>
        <w:t> </w:t>
      </w:r>
      <w:r>
        <w:rPr>
          <w:color w:val="231F20"/>
          <w:sz w:val="20"/>
        </w:rPr>
        <w:t>is</w:t>
      </w:r>
      <w:r>
        <w:rPr>
          <w:color w:val="231F20"/>
          <w:spacing w:val="-4"/>
          <w:sz w:val="20"/>
        </w:rPr>
        <w:t> </w:t>
      </w:r>
      <w:r>
        <w:rPr>
          <w:color w:val="231F20"/>
          <w:sz w:val="20"/>
        </w:rPr>
        <w:t>made</w:t>
      </w:r>
      <w:r>
        <w:rPr>
          <w:color w:val="231F20"/>
          <w:spacing w:val="-4"/>
          <w:sz w:val="20"/>
        </w:rPr>
        <w:t> </w:t>
      </w:r>
      <w:r>
        <w:rPr>
          <w:color w:val="231F20"/>
          <w:sz w:val="20"/>
        </w:rPr>
        <w:t>by</w:t>
      </w:r>
      <w:r>
        <w:rPr>
          <w:color w:val="231F20"/>
          <w:spacing w:val="-4"/>
          <w:sz w:val="20"/>
        </w:rPr>
        <w:t> </w:t>
      </w:r>
      <w:r>
        <w:rPr>
          <w:color w:val="231F20"/>
          <w:sz w:val="20"/>
        </w:rPr>
        <w:t>an</w:t>
      </w:r>
      <w:r>
        <w:rPr>
          <w:color w:val="231F20"/>
          <w:spacing w:val="-4"/>
          <w:sz w:val="20"/>
        </w:rPr>
        <w:t> </w:t>
      </w:r>
      <w:r>
        <w:rPr>
          <w:color w:val="231F20"/>
          <w:sz w:val="20"/>
        </w:rPr>
        <w:t>accused</w:t>
      </w:r>
      <w:r>
        <w:rPr>
          <w:color w:val="231F20"/>
          <w:spacing w:val="-4"/>
          <w:sz w:val="20"/>
        </w:rPr>
        <w:t> </w:t>
      </w:r>
      <w:r>
        <w:rPr>
          <w:color w:val="231F20"/>
          <w:sz w:val="20"/>
        </w:rPr>
        <w:t>person,</w:t>
      </w:r>
      <w:r>
        <w:rPr>
          <w:color w:val="231F20"/>
          <w:spacing w:val="-4"/>
          <w:sz w:val="20"/>
        </w:rPr>
        <w:t> </w:t>
      </w:r>
      <w:r>
        <w:rPr>
          <w:color w:val="231F20"/>
          <w:sz w:val="20"/>
        </w:rPr>
        <w:t>the</w:t>
      </w:r>
      <w:r>
        <w:rPr>
          <w:color w:val="231F20"/>
          <w:spacing w:val="-4"/>
          <w:sz w:val="20"/>
        </w:rPr>
        <w:t> </w:t>
      </w:r>
      <w:r>
        <w:rPr>
          <w:color w:val="231F20"/>
          <w:sz w:val="20"/>
        </w:rPr>
        <w:t>High</w:t>
      </w:r>
      <w:r>
        <w:rPr>
          <w:color w:val="231F20"/>
          <w:spacing w:val="-4"/>
          <w:sz w:val="20"/>
        </w:rPr>
        <w:t> </w:t>
      </w:r>
      <w:r>
        <w:rPr>
          <w:color w:val="231F20"/>
          <w:sz w:val="20"/>
        </w:rPr>
        <w:t>Court</w:t>
      </w:r>
      <w:r>
        <w:rPr>
          <w:color w:val="231F20"/>
          <w:spacing w:val="-4"/>
          <w:sz w:val="20"/>
        </w:rPr>
        <w:t> </w:t>
      </w:r>
      <w:r>
        <w:rPr>
          <w:color w:val="231F20"/>
          <w:sz w:val="20"/>
        </w:rPr>
        <w:t>may</w:t>
      </w:r>
      <w:r>
        <w:rPr>
          <w:color w:val="231F20"/>
          <w:spacing w:val="-4"/>
          <w:sz w:val="20"/>
        </w:rPr>
        <w:t> </w:t>
      </w:r>
      <w:r>
        <w:rPr>
          <w:color w:val="231F20"/>
          <w:sz w:val="20"/>
        </w:rPr>
        <w:t>direct him</w:t>
      </w:r>
      <w:r>
        <w:rPr>
          <w:color w:val="231F20"/>
          <w:spacing w:val="-2"/>
          <w:sz w:val="20"/>
        </w:rPr>
        <w:t> </w:t>
      </w:r>
      <w:r>
        <w:rPr>
          <w:color w:val="231F20"/>
          <w:sz w:val="20"/>
        </w:rPr>
        <w:t>to</w:t>
      </w:r>
      <w:r>
        <w:rPr>
          <w:color w:val="231F20"/>
          <w:spacing w:val="-2"/>
          <w:sz w:val="20"/>
        </w:rPr>
        <w:t> </w:t>
      </w:r>
      <w:r>
        <w:rPr>
          <w:color w:val="231F20"/>
          <w:sz w:val="20"/>
        </w:rPr>
        <w:t>execute</w:t>
      </w:r>
      <w:r>
        <w:rPr>
          <w:color w:val="231F20"/>
          <w:spacing w:val="-2"/>
          <w:sz w:val="20"/>
        </w:rPr>
        <w:t> </w:t>
      </w:r>
      <w:r>
        <w:rPr>
          <w:color w:val="231F20"/>
          <w:sz w:val="20"/>
        </w:rPr>
        <w:t>a</w:t>
      </w:r>
      <w:r>
        <w:rPr>
          <w:color w:val="231F20"/>
          <w:spacing w:val="-2"/>
          <w:sz w:val="20"/>
        </w:rPr>
        <w:t> </w:t>
      </w:r>
      <w:r>
        <w:rPr>
          <w:color w:val="231F20"/>
          <w:sz w:val="20"/>
        </w:rPr>
        <w:t>bond</w:t>
      </w:r>
      <w:r>
        <w:rPr>
          <w:color w:val="231F20"/>
          <w:spacing w:val="40"/>
          <w:sz w:val="20"/>
        </w:rPr>
        <w:t> </w:t>
      </w:r>
      <w:r>
        <w:rPr>
          <w:color w:val="231F20"/>
          <w:sz w:val="20"/>
        </w:rPr>
        <w:t>or</w:t>
      </w:r>
      <w:r>
        <w:rPr>
          <w:color w:val="231F20"/>
          <w:spacing w:val="-2"/>
          <w:sz w:val="20"/>
        </w:rPr>
        <w:t> </w:t>
      </w:r>
      <w:r>
        <w:rPr>
          <w:color w:val="231F20"/>
          <w:sz w:val="20"/>
        </w:rPr>
        <w:t>bail</w:t>
      </w:r>
      <w:r>
        <w:rPr>
          <w:color w:val="231F20"/>
          <w:spacing w:val="-2"/>
          <w:sz w:val="20"/>
        </w:rPr>
        <w:t> </w:t>
      </w:r>
      <w:r>
        <w:rPr>
          <w:color w:val="231F20"/>
          <w:sz w:val="20"/>
        </w:rPr>
        <w:t>bond</w:t>
      </w:r>
      <w:r>
        <w:rPr>
          <w:color w:val="231F20"/>
          <w:spacing w:val="40"/>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payment</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2"/>
          <w:sz w:val="20"/>
        </w:rPr>
        <w:t> </w:t>
      </w:r>
      <w:r>
        <w:rPr>
          <w:color w:val="231F20"/>
          <w:sz w:val="20"/>
        </w:rPr>
        <w:t>compensation</w:t>
      </w:r>
      <w:r>
        <w:rPr>
          <w:color w:val="231F20"/>
          <w:spacing w:val="-2"/>
          <w:sz w:val="20"/>
        </w:rPr>
        <w:t> </w:t>
      </w:r>
      <w:r>
        <w:rPr>
          <w:color w:val="231F20"/>
          <w:sz w:val="20"/>
        </w:rPr>
        <w:t>which</w:t>
      </w:r>
      <w:r>
        <w:rPr>
          <w:color w:val="231F20"/>
          <w:spacing w:val="-2"/>
          <w:sz w:val="20"/>
        </w:rPr>
        <w:t> </w:t>
      </w:r>
      <w:r>
        <w:rPr>
          <w:color w:val="231F20"/>
          <w:sz w:val="20"/>
        </w:rPr>
        <w:t>the</w:t>
      </w:r>
      <w:r>
        <w:rPr>
          <w:color w:val="231F20"/>
          <w:spacing w:val="-2"/>
          <w:sz w:val="20"/>
        </w:rPr>
        <w:t> </w:t>
      </w:r>
      <w:r>
        <w:rPr>
          <w:color w:val="231F20"/>
          <w:sz w:val="20"/>
        </w:rPr>
        <w:t>High Court may award under sub-section (</w:t>
      </w:r>
      <w:r>
        <w:rPr>
          <w:i/>
          <w:color w:val="231F20"/>
          <w:sz w:val="20"/>
        </w:rPr>
        <w:t>7</w:t>
      </w:r>
      <w:r>
        <w:rPr>
          <w:color w:val="231F20"/>
          <w:sz w:val="20"/>
        </w:rPr>
        <w:t>).</w:t>
      </w:r>
    </w:p>
    <w:p>
      <w:pPr>
        <w:pStyle w:val="ListParagraph"/>
        <w:numPr>
          <w:ilvl w:val="0"/>
          <w:numId w:val="192"/>
        </w:numPr>
        <w:tabs>
          <w:tab w:pos="862" w:val="left" w:leader="none"/>
        </w:tabs>
        <w:spacing w:line="249" w:lineRule="auto" w:before="122" w:after="0"/>
        <w:ind w:left="111" w:right="2344" w:firstLine="480"/>
        <w:jc w:val="both"/>
        <w:rPr>
          <w:sz w:val="20"/>
        </w:rPr>
      </w:pPr>
      <w:r>
        <w:rPr>
          <w:color w:val="231F20"/>
          <w:sz w:val="20"/>
        </w:rPr>
        <w:t>Every</w:t>
      </w:r>
      <w:r>
        <w:rPr>
          <w:color w:val="231F20"/>
          <w:spacing w:val="-12"/>
          <w:sz w:val="20"/>
        </w:rPr>
        <w:t> </w:t>
      </w:r>
      <w:r>
        <w:rPr>
          <w:color w:val="231F20"/>
          <w:sz w:val="20"/>
        </w:rPr>
        <w:t>accused</w:t>
      </w:r>
      <w:r>
        <w:rPr>
          <w:color w:val="231F20"/>
          <w:spacing w:val="-12"/>
          <w:sz w:val="20"/>
        </w:rPr>
        <w:t> </w:t>
      </w:r>
      <w:r>
        <w:rPr>
          <w:color w:val="231F20"/>
          <w:sz w:val="20"/>
        </w:rPr>
        <w:t>person</w:t>
      </w:r>
      <w:r>
        <w:rPr>
          <w:color w:val="231F20"/>
          <w:spacing w:val="-12"/>
          <w:sz w:val="20"/>
        </w:rPr>
        <w:t> </w:t>
      </w:r>
      <w:r>
        <w:rPr>
          <w:color w:val="231F20"/>
          <w:sz w:val="20"/>
        </w:rPr>
        <w:t>making</w:t>
      </w:r>
      <w:r>
        <w:rPr>
          <w:color w:val="231F20"/>
          <w:spacing w:val="-12"/>
          <w:sz w:val="20"/>
        </w:rPr>
        <w:t> </w:t>
      </w:r>
      <w:r>
        <w:rPr>
          <w:color w:val="231F20"/>
          <w:sz w:val="20"/>
        </w:rPr>
        <w:t>such</w:t>
      </w:r>
      <w:r>
        <w:rPr>
          <w:color w:val="231F20"/>
          <w:spacing w:val="-12"/>
          <w:sz w:val="20"/>
        </w:rPr>
        <w:t> </w:t>
      </w:r>
      <w:r>
        <w:rPr>
          <w:color w:val="231F20"/>
          <w:sz w:val="20"/>
        </w:rPr>
        <w:t>application</w:t>
      </w:r>
      <w:r>
        <w:rPr>
          <w:color w:val="231F20"/>
          <w:spacing w:val="-12"/>
          <w:sz w:val="20"/>
        </w:rPr>
        <w:t> </w:t>
      </w:r>
      <w:r>
        <w:rPr>
          <w:color w:val="231F20"/>
          <w:sz w:val="20"/>
        </w:rPr>
        <w:t>shall</w:t>
      </w:r>
      <w:r>
        <w:rPr>
          <w:color w:val="231F20"/>
          <w:spacing w:val="-12"/>
          <w:sz w:val="20"/>
        </w:rPr>
        <w:t> </w:t>
      </w:r>
      <w:r>
        <w:rPr>
          <w:color w:val="231F20"/>
          <w:sz w:val="20"/>
        </w:rPr>
        <w:t>give</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Public</w:t>
      </w:r>
      <w:r>
        <w:rPr>
          <w:color w:val="231F20"/>
          <w:spacing w:val="-12"/>
          <w:sz w:val="20"/>
        </w:rPr>
        <w:t> </w:t>
      </w:r>
      <w:r>
        <w:rPr>
          <w:color w:val="231F20"/>
          <w:sz w:val="20"/>
        </w:rPr>
        <w:t>Prosecutor notice</w:t>
      </w:r>
      <w:r>
        <w:rPr>
          <w:color w:val="231F20"/>
          <w:spacing w:val="-13"/>
          <w:sz w:val="20"/>
        </w:rPr>
        <w:t> </w:t>
      </w:r>
      <w:r>
        <w:rPr>
          <w:color w:val="231F20"/>
          <w:sz w:val="20"/>
        </w:rPr>
        <w:t>in</w:t>
      </w:r>
      <w:r>
        <w:rPr>
          <w:color w:val="231F20"/>
          <w:spacing w:val="-12"/>
          <w:sz w:val="20"/>
        </w:rPr>
        <w:t> </w:t>
      </w:r>
      <w:r>
        <w:rPr>
          <w:color w:val="231F20"/>
          <w:sz w:val="20"/>
        </w:rPr>
        <w:t>writing</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application,</w:t>
      </w:r>
      <w:r>
        <w:rPr>
          <w:color w:val="231F20"/>
          <w:spacing w:val="-12"/>
          <w:sz w:val="20"/>
        </w:rPr>
        <w:t> </w:t>
      </w:r>
      <w:r>
        <w:rPr>
          <w:color w:val="231F20"/>
          <w:sz w:val="20"/>
        </w:rPr>
        <w:t>together</w:t>
      </w:r>
      <w:r>
        <w:rPr>
          <w:color w:val="231F20"/>
          <w:spacing w:val="-13"/>
          <w:sz w:val="20"/>
        </w:rPr>
        <w:t> </w:t>
      </w:r>
      <w:r>
        <w:rPr>
          <w:color w:val="231F20"/>
          <w:sz w:val="20"/>
        </w:rPr>
        <w:t>with</w:t>
      </w:r>
      <w:r>
        <w:rPr>
          <w:color w:val="231F20"/>
          <w:spacing w:val="-12"/>
          <w:sz w:val="20"/>
        </w:rPr>
        <w:t> </w:t>
      </w:r>
      <w:r>
        <w:rPr>
          <w:color w:val="231F20"/>
          <w:sz w:val="20"/>
        </w:rPr>
        <w:t>a</w:t>
      </w:r>
      <w:r>
        <w:rPr>
          <w:color w:val="231F20"/>
          <w:spacing w:val="-13"/>
          <w:sz w:val="20"/>
        </w:rPr>
        <w:t> </w:t>
      </w:r>
      <w:r>
        <w:rPr>
          <w:color w:val="231F20"/>
          <w:sz w:val="20"/>
        </w:rPr>
        <w:t>copy</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grounds</w:t>
      </w:r>
      <w:r>
        <w:rPr>
          <w:color w:val="231F20"/>
          <w:spacing w:val="-13"/>
          <w:sz w:val="20"/>
        </w:rPr>
        <w:t> </w:t>
      </w:r>
      <w:r>
        <w:rPr>
          <w:color w:val="231F20"/>
          <w:sz w:val="20"/>
        </w:rPr>
        <w:t>on</w:t>
      </w:r>
      <w:r>
        <w:rPr>
          <w:color w:val="231F20"/>
          <w:spacing w:val="-12"/>
          <w:sz w:val="20"/>
        </w:rPr>
        <w:t> </w:t>
      </w:r>
      <w:r>
        <w:rPr>
          <w:color w:val="231F20"/>
          <w:sz w:val="20"/>
        </w:rPr>
        <w:t>which</w:t>
      </w:r>
      <w:r>
        <w:rPr>
          <w:color w:val="231F20"/>
          <w:spacing w:val="-13"/>
          <w:sz w:val="20"/>
        </w:rPr>
        <w:t> </w:t>
      </w:r>
      <w:r>
        <w:rPr>
          <w:color w:val="231F20"/>
          <w:sz w:val="20"/>
        </w:rPr>
        <w:t>it</w:t>
      </w:r>
      <w:r>
        <w:rPr>
          <w:color w:val="231F20"/>
          <w:spacing w:val="-12"/>
          <w:sz w:val="20"/>
        </w:rPr>
        <w:t> </w:t>
      </w:r>
      <w:r>
        <w:rPr>
          <w:color w:val="231F20"/>
          <w:sz w:val="20"/>
        </w:rPr>
        <w:t>is</w:t>
      </w:r>
      <w:r>
        <w:rPr>
          <w:color w:val="231F20"/>
          <w:spacing w:val="-13"/>
          <w:sz w:val="20"/>
        </w:rPr>
        <w:t> </w:t>
      </w:r>
      <w:r>
        <w:rPr>
          <w:color w:val="231F20"/>
          <w:sz w:val="20"/>
        </w:rPr>
        <w:t>made; and</w:t>
      </w:r>
      <w:r>
        <w:rPr>
          <w:color w:val="231F20"/>
          <w:spacing w:val="-12"/>
          <w:sz w:val="20"/>
        </w:rPr>
        <w:t> </w:t>
      </w:r>
      <w:r>
        <w:rPr>
          <w:color w:val="231F20"/>
          <w:sz w:val="20"/>
        </w:rPr>
        <w:t>no</w:t>
      </w:r>
      <w:r>
        <w:rPr>
          <w:color w:val="231F20"/>
          <w:spacing w:val="-12"/>
          <w:sz w:val="20"/>
        </w:rPr>
        <w:t> </w:t>
      </w:r>
      <w:r>
        <w:rPr>
          <w:color w:val="231F20"/>
          <w:sz w:val="20"/>
        </w:rPr>
        <w:t>order</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made</w:t>
      </w:r>
      <w:r>
        <w:rPr>
          <w:color w:val="231F20"/>
          <w:spacing w:val="-12"/>
          <w:sz w:val="20"/>
        </w:rPr>
        <w:t> </w:t>
      </w:r>
      <w:r>
        <w:rPr>
          <w:color w:val="231F20"/>
          <w:sz w:val="20"/>
        </w:rPr>
        <w:t>on</w:t>
      </w:r>
      <w:r>
        <w:rPr>
          <w:color w:val="231F20"/>
          <w:spacing w:val="-12"/>
          <w:sz w:val="20"/>
        </w:rPr>
        <w:t> </w:t>
      </w:r>
      <w:r>
        <w:rPr>
          <w:color w:val="231F20"/>
          <w:sz w:val="20"/>
        </w:rPr>
        <w:t>the</w:t>
      </w:r>
      <w:r>
        <w:rPr>
          <w:color w:val="231F20"/>
          <w:spacing w:val="-12"/>
          <w:sz w:val="20"/>
        </w:rPr>
        <w:t> </w:t>
      </w:r>
      <w:r>
        <w:rPr>
          <w:color w:val="231F20"/>
          <w:sz w:val="20"/>
        </w:rPr>
        <w:t>merits</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application</w:t>
      </w:r>
      <w:r>
        <w:rPr>
          <w:color w:val="231F20"/>
          <w:spacing w:val="-12"/>
          <w:sz w:val="20"/>
        </w:rPr>
        <w:t> </w:t>
      </w:r>
      <w:r>
        <w:rPr>
          <w:color w:val="231F20"/>
          <w:sz w:val="20"/>
        </w:rPr>
        <w:t>unless</w:t>
      </w:r>
      <w:r>
        <w:rPr>
          <w:color w:val="231F20"/>
          <w:spacing w:val="-12"/>
          <w:sz w:val="20"/>
        </w:rPr>
        <w:t> </w:t>
      </w:r>
      <w:r>
        <w:rPr>
          <w:color w:val="231F20"/>
          <w:sz w:val="20"/>
        </w:rPr>
        <w:t>at</w:t>
      </w:r>
      <w:r>
        <w:rPr>
          <w:color w:val="231F20"/>
          <w:spacing w:val="-12"/>
          <w:sz w:val="20"/>
        </w:rPr>
        <w:t> </w:t>
      </w:r>
      <w:r>
        <w:rPr>
          <w:color w:val="231F20"/>
          <w:sz w:val="20"/>
        </w:rPr>
        <w:t>least</w:t>
      </w:r>
      <w:r>
        <w:rPr>
          <w:color w:val="231F20"/>
          <w:spacing w:val="-12"/>
          <w:sz w:val="20"/>
        </w:rPr>
        <w:t> </w:t>
      </w:r>
      <w:r>
        <w:rPr>
          <w:color w:val="231F20"/>
          <w:sz w:val="20"/>
        </w:rPr>
        <w:t>twenty-four</w:t>
      </w:r>
      <w:r>
        <w:rPr>
          <w:color w:val="231F20"/>
          <w:spacing w:val="-12"/>
          <w:sz w:val="20"/>
        </w:rPr>
        <w:t> </w:t>
      </w:r>
      <w:r>
        <w:rPr>
          <w:color w:val="231F20"/>
          <w:sz w:val="20"/>
        </w:rPr>
        <w:t>hours have elapsed between the giving of such notice and the hearing of the application.</w:t>
      </w:r>
    </w:p>
    <w:p>
      <w:pPr>
        <w:spacing w:after="0" w:line="249" w:lineRule="auto"/>
        <w:jc w:val="both"/>
        <w:rPr>
          <w:sz w:val="20"/>
        </w:rPr>
        <w:sectPr>
          <w:type w:val="continuous"/>
          <w:pgSz w:w="11900" w:h="16840"/>
          <w:pgMar w:header="905" w:footer="0" w:top="1240" w:bottom="280" w:left="0" w:right="0"/>
          <w:cols w:num="2" w:equalWidth="0">
            <w:col w:w="2202" w:space="40"/>
            <w:col w:w="9658"/>
          </w:cols>
        </w:sectPr>
      </w:pPr>
    </w:p>
    <w:p>
      <w:pPr>
        <w:pStyle w:val="BodyText"/>
        <w:spacing w:before="81"/>
      </w:pPr>
    </w:p>
    <w:p>
      <w:pPr>
        <w:spacing w:after="0"/>
        <w:sectPr>
          <w:pgSz w:w="11900" w:h="16840"/>
          <w:pgMar w:header="905" w:footer="0" w:top="1240" w:bottom="280" w:left="0" w:right="0"/>
        </w:sectPr>
      </w:pPr>
    </w:p>
    <w:p>
      <w:pPr>
        <w:pStyle w:val="ListParagraph"/>
        <w:numPr>
          <w:ilvl w:val="0"/>
          <w:numId w:val="192"/>
        </w:numPr>
        <w:tabs>
          <w:tab w:pos="3107" w:val="left" w:leader="none"/>
        </w:tabs>
        <w:spacing w:line="249" w:lineRule="auto" w:before="92" w:after="0"/>
        <w:ind w:left="2352" w:right="1" w:firstLine="480"/>
        <w:jc w:val="both"/>
        <w:rPr>
          <w:sz w:val="20"/>
        </w:rPr>
      </w:pPr>
      <w:r>
        <w:rPr>
          <w:color w:val="231F20"/>
          <w:sz w:val="20"/>
        </w:rPr>
        <w:t>Where</w:t>
      </w:r>
      <w:r>
        <w:rPr>
          <w:color w:val="231F20"/>
          <w:spacing w:val="-6"/>
          <w:sz w:val="20"/>
        </w:rPr>
        <w:t> </w:t>
      </w:r>
      <w:r>
        <w:rPr>
          <w:color w:val="231F20"/>
          <w:sz w:val="20"/>
        </w:rPr>
        <w:t>the</w:t>
      </w:r>
      <w:r>
        <w:rPr>
          <w:color w:val="231F20"/>
          <w:spacing w:val="-6"/>
          <w:sz w:val="20"/>
        </w:rPr>
        <w:t> </w:t>
      </w:r>
      <w:r>
        <w:rPr>
          <w:color w:val="231F20"/>
          <w:sz w:val="20"/>
        </w:rPr>
        <w:t>application</w:t>
      </w:r>
      <w:r>
        <w:rPr>
          <w:color w:val="231F20"/>
          <w:spacing w:val="-6"/>
          <w:sz w:val="20"/>
        </w:rPr>
        <w:t> </w:t>
      </w:r>
      <w:r>
        <w:rPr>
          <w:color w:val="231F20"/>
          <w:sz w:val="20"/>
        </w:rPr>
        <w:t>is</w:t>
      </w:r>
      <w:r>
        <w:rPr>
          <w:color w:val="231F20"/>
          <w:spacing w:val="-6"/>
          <w:sz w:val="20"/>
        </w:rPr>
        <w:t> </w:t>
      </w:r>
      <w:r>
        <w:rPr>
          <w:color w:val="231F20"/>
          <w:sz w:val="20"/>
        </w:rPr>
        <w:t>for</w:t>
      </w:r>
      <w:r>
        <w:rPr>
          <w:color w:val="231F20"/>
          <w:spacing w:val="-6"/>
          <w:sz w:val="20"/>
        </w:rPr>
        <w:t> </w:t>
      </w:r>
      <w:r>
        <w:rPr>
          <w:color w:val="231F20"/>
          <w:sz w:val="20"/>
        </w:rPr>
        <w:t>the</w:t>
      </w:r>
      <w:r>
        <w:rPr>
          <w:color w:val="231F20"/>
          <w:spacing w:val="-6"/>
          <w:sz w:val="20"/>
        </w:rPr>
        <w:t> </w:t>
      </w:r>
      <w:r>
        <w:rPr>
          <w:color w:val="231F20"/>
          <w:sz w:val="20"/>
        </w:rPr>
        <w:t>transfer</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case</w:t>
      </w:r>
      <w:r>
        <w:rPr>
          <w:color w:val="231F20"/>
          <w:spacing w:val="-6"/>
          <w:sz w:val="20"/>
        </w:rPr>
        <w:t> </w:t>
      </w:r>
      <w:r>
        <w:rPr>
          <w:color w:val="231F20"/>
          <w:sz w:val="20"/>
        </w:rPr>
        <w:t>or</w:t>
      </w:r>
      <w:r>
        <w:rPr>
          <w:color w:val="231F20"/>
          <w:spacing w:val="-6"/>
          <w:sz w:val="20"/>
        </w:rPr>
        <w:t> </w:t>
      </w:r>
      <w:r>
        <w:rPr>
          <w:color w:val="231F20"/>
          <w:sz w:val="20"/>
        </w:rPr>
        <w:t>appeal</w:t>
      </w:r>
      <w:r>
        <w:rPr>
          <w:color w:val="231F20"/>
          <w:spacing w:val="-6"/>
          <w:sz w:val="20"/>
        </w:rPr>
        <w:t> </w:t>
      </w:r>
      <w:r>
        <w:rPr>
          <w:color w:val="231F20"/>
          <w:sz w:val="20"/>
        </w:rPr>
        <w:t>from</w:t>
      </w:r>
      <w:r>
        <w:rPr>
          <w:color w:val="231F20"/>
          <w:spacing w:val="-6"/>
          <w:sz w:val="20"/>
        </w:rPr>
        <w:t> </w:t>
      </w:r>
      <w:r>
        <w:rPr>
          <w:color w:val="231F20"/>
          <w:sz w:val="20"/>
        </w:rPr>
        <w:t>any</w:t>
      </w:r>
      <w:r>
        <w:rPr>
          <w:color w:val="231F20"/>
          <w:spacing w:val="-6"/>
          <w:sz w:val="20"/>
        </w:rPr>
        <w:t> </w:t>
      </w:r>
      <w:r>
        <w:rPr>
          <w:color w:val="231F20"/>
          <w:sz w:val="20"/>
        </w:rPr>
        <w:t>subordinate Court, the High Court may, if it is satisfied that it is necessary so to do in the interest of </w:t>
      </w:r>
      <w:r>
        <w:rPr>
          <w:color w:val="231F20"/>
          <w:spacing w:val="-2"/>
          <w:sz w:val="20"/>
        </w:rPr>
        <w:t>justice,</w:t>
      </w:r>
      <w:r>
        <w:rPr>
          <w:color w:val="231F20"/>
          <w:spacing w:val="-4"/>
          <w:sz w:val="20"/>
        </w:rPr>
        <w:t> </w:t>
      </w:r>
      <w:r>
        <w:rPr>
          <w:color w:val="231F20"/>
          <w:spacing w:val="-2"/>
          <w:sz w:val="20"/>
        </w:rPr>
        <w:t>order</w:t>
      </w:r>
      <w:r>
        <w:rPr>
          <w:color w:val="231F20"/>
          <w:spacing w:val="-4"/>
          <w:sz w:val="20"/>
        </w:rPr>
        <w:t> </w:t>
      </w:r>
      <w:r>
        <w:rPr>
          <w:color w:val="231F20"/>
          <w:spacing w:val="-2"/>
          <w:sz w:val="20"/>
        </w:rPr>
        <w:t>that,</w:t>
      </w:r>
      <w:r>
        <w:rPr>
          <w:color w:val="231F20"/>
          <w:spacing w:val="-4"/>
          <w:sz w:val="20"/>
        </w:rPr>
        <w:t> </w:t>
      </w:r>
      <w:r>
        <w:rPr>
          <w:color w:val="231F20"/>
          <w:spacing w:val="-2"/>
          <w:sz w:val="20"/>
        </w:rPr>
        <w:t>pending</w:t>
      </w:r>
      <w:r>
        <w:rPr>
          <w:color w:val="231F20"/>
          <w:spacing w:val="-4"/>
          <w:sz w:val="20"/>
        </w:rPr>
        <w:t> </w:t>
      </w:r>
      <w:r>
        <w:rPr>
          <w:color w:val="231F20"/>
          <w:spacing w:val="-2"/>
          <w:sz w:val="20"/>
        </w:rPr>
        <w:t>the</w:t>
      </w:r>
      <w:r>
        <w:rPr>
          <w:color w:val="231F20"/>
          <w:spacing w:val="-4"/>
          <w:sz w:val="20"/>
        </w:rPr>
        <w:t> </w:t>
      </w:r>
      <w:r>
        <w:rPr>
          <w:color w:val="231F20"/>
          <w:spacing w:val="-2"/>
          <w:sz w:val="20"/>
        </w:rPr>
        <w:t>disposal</w:t>
      </w:r>
      <w:r>
        <w:rPr>
          <w:color w:val="231F20"/>
          <w:spacing w:val="-4"/>
          <w:sz w:val="20"/>
        </w:rPr>
        <w:t> </w:t>
      </w:r>
      <w:r>
        <w:rPr>
          <w:color w:val="231F20"/>
          <w:spacing w:val="-2"/>
          <w:sz w:val="20"/>
        </w:rPr>
        <w:t>of</w:t>
      </w:r>
      <w:r>
        <w:rPr>
          <w:color w:val="231F20"/>
          <w:spacing w:val="-4"/>
          <w:sz w:val="20"/>
        </w:rPr>
        <w:t> </w:t>
      </w:r>
      <w:r>
        <w:rPr>
          <w:color w:val="231F20"/>
          <w:spacing w:val="-2"/>
          <w:sz w:val="20"/>
        </w:rPr>
        <w:t>the</w:t>
      </w:r>
      <w:r>
        <w:rPr>
          <w:color w:val="231F20"/>
          <w:spacing w:val="-4"/>
          <w:sz w:val="20"/>
        </w:rPr>
        <w:t> </w:t>
      </w:r>
      <w:r>
        <w:rPr>
          <w:color w:val="231F20"/>
          <w:spacing w:val="-2"/>
          <w:sz w:val="20"/>
        </w:rPr>
        <w:t>application</w:t>
      </w:r>
      <w:r>
        <w:rPr>
          <w:color w:val="231F20"/>
          <w:spacing w:val="-4"/>
          <w:sz w:val="20"/>
        </w:rPr>
        <w:t> </w:t>
      </w:r>
      <w:r>
        <w:rPr>
          <w:color w:val="231F20"/>
          <w:spacing w:val="-2"/>
          <w:sz w:val="20"/>
        </w:rPr>
        <w:t>the</w:t>
      </w:r>
      <w:r>
        <w:rPr>
          <w:color w:val="231F20"/>
          <w:spacing w:val="-4"/>
          <w:sz w:val="20"/>
        </w:rPr>
        <w:t> </w:t>
      </w:r>
      <w:r>
        <w:rPr>
          <w:color w:val="231F20"/>
          <w:spacing w:val="-2"/>
          <w:sz w:val="20"/>
        </w:rPr>
        <w:t>proceedings</w:t>
      </w:r>
      <w:r>
        <w:rPr>
          <w:color w:val="231F20"/>
          <w:spacing w:val="-4"/>
          <w:sz w:val="20"/>
        </w:rPr>
        <w:t> </w:t>
      </w:r>
      <w:r>
        <w:rPr>
          <w:color w:val="231F20"/>
          <w:spacing w:val="-2"/>
          <w:sz w:val="20"/>
        </w:rPr>
        <w:t>in</w:t>
      </w:r>
      <w:r>
        <w:rPr>
          <w:color w:val="231F20"/>
          <w:spacing w:val="-4"/>
          <w:sz w:val="20"/>
        </w:rPr>
        <w:t> </w:t>
      </w:r>
      <w:r>
        <w:rPr>
          <w:color w:val="231F20"/>
          <w:spacing w:val="-2"/>
          <w:sz w:val="20"/>
        </w:rPr>
        <w:t>the</w:t>
      </w:r>
      <w:r>
        <w:rPr>
          <w:color w:val="231F20"/>
          <w:spacing w:val="-4"/>
          <w:sz w:val="20"/>
        </w:rPr>
        <w:t> </w:t>
      </w:r>
      <w:r>
        <w:rPr>
          <w:color w:val="231F20"/>
          <w:spacing w:val="-2"/>
          <w:sz w:val="20"/>
        </w:rPr>
        <w:t>subordinate </w:t>
      </w:r>
      <w:r>
        <w:rPr>
          <w:color w:val="231F20"/>
          <w:sz w:val="20"/>
        </w:rPr>
        <w:t>Court shall be stayed, on such terms as the High Court may think fit to impose:</w:t>
      </w:r>
    </w:p>
    <w:p>
      <w:pPr>
        <w:pStyle w:val="BodyText"/>
        <w:spacing w:line="249" w:lineRule="auto" w:before="123"/>
        <w:ind w:left="2352" w:firstLine="480"/>
      </w:pPr>
      <w:r>
        <w:rPr>
          <w:color w:val="231F20"/>
        </w:rPr>
        <w:t>Provided that such stay shall not affect the subordinate Court's power of remand</w:t>
      </w:r>
      <w:r>
        <w:rPr>
          <w:color w:val="231F20"/>
          <w:spacing w:val="80"/>
          <w:w w:val="150"/>
        </w:rPr>
        <w:t> </w:t>
      </w:r>
      <w:r>
        <w:rPr>
          <w:color w:val="231F20"/>
        </w:rPr>
        <w:t>under section 346.</w:t>
      </w:r>
    </w:p>
    <w:p>
      <w:pPr>
        <w:pStyle w:val="ListParagraph"/>
        <w:numPr>
          <w:ilvl w:val="0"/>
          <w:numId w:val="192"/>
        </w:numPr>
        <w:tabs>
          <w:tab w:pos="3123" w:val="left" w:leader="none"/>
        </w:tabs>
        <w:spacing w:line="249" w:lineRule="auto" w:before="122" w:after="0"/>
        <w:ind w:left="2352" w:right="3" w:firstLine="480"/>
        <w:jc w:val="both"/>
        <w:rPr>
          <w:sz w:val="20"/>
        </w:rPr>
      </w:pPr>
      <w:r>
        <w:rPr>
          <w:color w:val="231F20"/>
          <w:sz w:val="20"/>
        </w:rPr>
        <w:t>Where an application for an order under sub-section (</w:t>
      </w:r>
      <w:r>
        <w:rPr>
          <w:i/>
          <w:color w:val="231F20"/>
          <w:sz w:val="20"/>
        </w:rPr>
        <w:t>1</w:t>
      </w:r>
      <w:r>
        <w:rPr>
          <w:color w:val="231F20"/>
          <w:sz w:val="20"/>
        </w:rPr>
        <w:t>) is dismissed, the High Court may, if it is of opinion that the application was frivolous or vexatious, order the applicant to pay by way of compensation to any person who has opposed the application such sum as it may consider proper in the circumstances of the case.</w:t>
      </w:r>
    </w:p>
    <w:p>
      <w:pPr>
        <w:pStyle w:val="ListParagraph"/>
        <w:numPr>
          <w:ilvl w:val="0"/>
          <w:numId w:val="192"/>
        </w:numPr>
        <w:tabs>
          <w:tab w:pos="3106" w:val="left" w:leader="none"/>
        </w:tabs>
        <w:spacing w:line="249" w:lineRule="auto" w:before="123" w:after="0"/>
        <w:ind w:left="2352" w:right="4" w:firstLine="480"/>
        <w:jc w:val="both"/>
        <w:rPr>
          <w:sz w:val="20"/>
        </w:rPr>
      </w:pPr>
      <w:r>
        <w:rPr>
          <w:color w:val="231F20"/>
          <w:sz w:val="20"/>
        </w:rPr>
        <w:t>When</w:t>
      </w:r>
      <w:r>
        <w:rPr>
          <w:color w:val="231F20"/>
          <w:spacing w:val="-7"/>
          <w:sz w:val="20"/>
        </w:rPr>
        <w:t> </w:t>
      </w:r>
      <w:r>
        <w:rPr>
          <w:color w:val="231F20"/>
          <w:sz w:val="20"/>
        </w:rPr>
        <w:t>the</w:t>
      </w:r>
      <w:r>
        <w:rPr>
          <w:color w:val="231F20"/>
          <w:spacing w:val="-7"/>
          <w:sz w:val="20"/>
        </w:rPr>
        <w:t> </w:t>
      </w:r>
      <w:r>
        <w:rPr>
          <w:color w:val="231F20"/>
          <w:sz w:val="20"/>
        </w:rPr>
        <w:t>High</w:t>
      </w:r>
      <w:r>
        <w:rPr>
          <w:color w:val="231F20"/>
          <w:spacing w:val="-7"/>
          <w:sz w:val="20"/>
        </w:rPr>
        <w:t> </w:t>
      </w:r>
      <w:r>
        <w:rPr>
          <w:color w:val="231F20"/>
          <w:sz w:val="20"/>
        </w:rPr>
        <w:t>Court</w:t>
      </w:r>
      <w:r>
        <w:rPr>
          <w:color w:val="231F20"/>
          <w:spacing w:val="-7"/>
          <w:sz w:val="20"/>
        </w:rPr>
        <w:t> </w:t>
      </w:r>
      <w:r>
        <w:rPr>
          <w:color w:val="231F20"/>
          <w:sz w:val="20"/>
        </w:rPr>
        <w:t>orders</w:t>
      </w:r>
      <w:r>
        <w:rPr>
          <w:color w:val="231F20"/>
          <w:spacing w:val="-7"/>
          <w:sz w:val="20"/>
        </w:rPr>
        <w:t> </w:t>
      </w:r>
      <w:r>
        <w:rPr>
          <w:color w:val="231F20"/>
          <w:sz w:val="20"/>
        </w:rPr>
        <w:t>under</w:t>
      </w:r>
      <w:r>
        <w:rPr>
          <w:color w:val="231F20"/>
          <w:spacing w:val="-7"/>
          <w:sz w:val="20"/>
        </w:rPr>
        <w:t> </w:t>
      </w:r>
      <w:r>
        <w:rPr>
          <w:color w:val="231F20"/>
          <w:sz w:val="20"/>
        </w:rPr>
        <w:t>sub-section</w:t>
      </w:r>
      <w:r>
        <w:rPr>
          <w:color w:val="231F20"/>
          <w:spacing w:val="-7"/>
          <w:sz w:val="20"/>
        </w:rPr>
        <w:t> </w:t>
      </w:r>
      <w:r>
        <w:rPr>
          <w:color w:val="231F20"/>
          <w:sz w:val="20"/>
        </w:rPr>
        <w:t>(</w:t>
      </w:r>
      <w:r>
        <w:rPr>
          <w:i/>
          <w:color w:val="231F20"/>
          <w:sz w:val="20"/>
        </w:rPr>
        <w:t>1</w:t>
      </w:r>
      <w:r>
        <w:rPr>
          <w:color w:val="231F20"/>
          <w:sz w:val="20"/>
        </w:rPr>
        <w:t>)</w:t>
      </w:r>
      <w:r>
        <w:rPr>
          <w:color w:val="231F20"/>
          <w:spacing w:val="-8"/>
          <w:sz w:val="20"/>
        </w:rPr>
        <w:t> </w:t>
      </w:r>
      <w:r>
        <w:rPr>
          <w:color w:val="231F20"/>
          <w:sz w:val="20"/>
        </w:rPr>
        <w:t>that</w:t>
      </w:r>
      <w:r>
        <w:rPr>
          <w:color w:val="231F20"/>
          <w:spacing w:val="-8"/>
          <w:sz w:val="20"/>
        </w:rPr>
        <w:t> </w:t>
      </w:r>
      <w:r>
        <w:rPr>
          <w:color w:val="231F20"/>
          <w:sz w:val="20"/>
        </w:rPr>
        <w:t>a</w:t>
      </w:r>
      <w:r>
        <w:rPr>
          <w:color w:val="231F20"/>
          <w:spacing w:val="-8"/>
          <w:sz w:val="20"/>
        </w:rPr>
        <w:t> </w:t>
      </w:r>
      <w:r>
        <w:rPr>
          <w:color w:val="231F20"/>
          <w:sz w:val="20"/>
        </w:rPr>
        <w:t>case</w:t>
      </w:r>
      <w:r>
        <w:rPr>
          <w:color w:val="231F20"/>
          <w:spacing w:val="-8"/>
          <w:sz w:val="20"/>
        </w:rPr>
        <w:t> </w:t>
      </w:r>
      <w:r>
        <w:rPr>
          <w:color w:val="231F20"/>
          <w:sz w:val="20"/>
        </w:rPr>
        <w:t>be</w:t>
      </w:r>
      <w:r>
        <w:rPr>
          <w:color w:val="231F20"/>
          <w:spacing w:val="-8"/>
          <w:sz w:val="20"/>
        </w:rPr>
        <w:t> </w:t>
      </w:r>
      <w:r>
        <w:rPr>
          <w:color w:val="231F20"/>
          <w:sz w:val="20"/>
        </w:rPr>
        <w:t>transferred</w:t>
      </w:r>
      <w:r>
        <w:rPr>
          <w:color w:val="231F20"/>
          <w:spacing w:val="-8"/>
          <w:sz w:val="20"/>
        </w:rPr>
        <w:t> </w:t>
      </w:r>
      <w:r>
        <w:rPr>
          <w:color w:val="231F20"/>
          <w:sz w:val="20"/>
        </w:rPr>
        <w:t>from any</w:t>
      </w:r>
      <w:r>
        <w:rPr>
          <w:color w:val="231F20"/>
          <w:spacing w:val="-6"/>
          <w:sz w:val="20"/>
        </w:rPr>
        <w:t> </w:t>
      </w:r>
      <w:r>
        <w:rPr>
          <w:color w:val="231F20"/>
          <w:sz w:val="20"/>
        </w:rPr>
        <w:t>Court</w:t>
      </w:r>
      <w:r>
        <w:rPr>
          <w:color w:val="231F20"/>
          <w:spacing w:val="-6"/>
          <w:sz w:val="20"/>
        </w:rPr>
        <w:t> </w:t>
      </w:r>
      <w:r>
        <w:rPr>
          <w:color w:val="231F20"/>
          <w:sz w:val="20"/>
        </w:rPr>
        <w:t>for</w:t>
      </w:r>
      <w:r>
        <w:rPr>
          <w:color w:val="231F20"/>
          <w:spacing w:val="-6"/>
          <w:sz w:val="20"/>
        </w:rPr>
        <w:t> </w:t>
      </w:r>
      <w:r>
        <w:rPr>
          <w:color w:val="231F20"/>
          <w:sz w:val="20"/>
        </w:rPr>
        <w:t>trial</w:t>
      </w:r>
      <w:r>
        <w:rPr>
          <w:color w:val="231F20"/>
          <w:spacing w:val="-6"/>
          <w:sz w:val="20"/>
        </w:rPr>
        <w:t> </w:t>
      </w:r>
      <w:r>
        <w:rPr>
          <w:color w:val="231F20"/>
          <w:sz w:val="20"/>
        </w:rPr>
        <w:t>before</w:t>
      </w:r>
      <w:r>
        <w:rPr>
          <w:color w:val="231F20"/>
          <w:spacing w:val="-6"/>
          <w:sz w:val="20"/>
        </w:rPr>
        <w:t> </w:t>
      </w:r>
      <w:r>
        <w:rPr>
          <w:color w:val="231F20"/>
          <w:sz w:val="20"/>
        </w:rPr>
        <w:t>itself,</w:t>
      </w:r>
      <w:r>
        <w:rPr>
          <w:color w:val="231F20"/>
          <w:spacing w:val="-6"/>
          <w:sz w:val="20"/>
        </w:rPr>
        <w:t> </w:t>
      </w:r>
      <w:r>
        <w:rPr>
          <w:color w:val="231F20"/>
          <w:sz w:val="20"/>
        </w:rPr>
        <w:t>it</w:t>
      </w:r>
      <w:r>
        <w:rPr>
          <w:color w:val="231F20"/>
          <w:spacing w:val="-6"/>
          <w:sz w:val="20"/>
        </w:rPr>
        <w:t> </w:t>
      </w:r>
      <w:r>
        <w:rPr>
          <w:color w:val="231F20"/>
          <w:sz w:val="20"/>
        </w:rPr>
        <w:t>shall</w:t>
      </w:r>
      <w:r>
        <w:rPr>
          <w:color w:val="231F20"/>
          <w:spacing w:val="-6"/>
          <w:sz w:val="20"/>
        </w:rPr>
        <w:t> </w:t>
      </w:r>
      <w:r>
        <w:rPr>
          <w:color w:val="231F20"/>
          <w:sz w:val="20"/>
        </w:rPr>
        <w:t>observe</w:t>
      </w:r>
      <w:r>
        <w:rPr>
          <w:color w:val="231F20"/>
          <w:spacing w:val="-6"/>
          <w:sz w:val="20"/>
        </w:rPr>
        <w:t> </w:t>
      </w:r>
      <w:r>
        <w:rPr>
          <w:color w:val="231F20"/>
          <w:sz w:val="20"/>
        </w:rPr>
        <w:t>in</w:t>
      </w:r>
      <w:r>
        <w:rPr>
          <w:color w:val="231F20"/>
          <w:spacing w:val="-6"/>
          <w:sz w:val="20"/>
        </w:rPr>
        <w:t> </w:t>
      </w:r>
      <w:r>
        <w:rPr>
          <w:color w:val="231F20"/>
          <w:sz w:val="20"/>
        </w:rPr>
        <w:t>such</w:t>
      </w:r>
      <w:r>
        <w:rPr>
          <w:color w:val="231F20"/>
          <w:spacing w:val="-6"/>
          <w:sz w:val="20"/>
        </w:rPr>
        <w:t> </w:t>
      </w:r>
      <w:r>
        <w:rPr>
          <w:color w:val="231F20"/>
          <w:sz w:val="20"/>
        </w:rPr>
        <w:t>trial</w:t>
      </w:r>
      <w:r>
        <w:rPr>
          <w:color w:val="231F20"/>
          <w:spacing w:val="-6"/>
          <w:sz w:val="20"/>
        </w:rPr>
        <w:t> </w:t>
      </w:r>
      <w:r>
        <w:rPr>
          <w:color w:val="231F20"/>
          <w:sz w:val="20"/>
        </w:rPr>
        <w:t>the</w:t>
      </w:r>
      <w:r>
        <w:rPr>
          <w:color w:val="231F20"/>
          <w:spacing w:val="-6"/>
          <w:sz w:val="20"/>
        </w:rPr>
        <w:t> </w:t>
      </w:r>
      <w:r>
        <w:rPr>
          <w:color w:val="231F20"/>
          <w:sz w:val="20"/>
        </w:rPr>
        <w:t>same</w:t>
      </w:r>
      <w:r>
        <w:rPr>
          <w:color w:val="231F20"/>
          <w:spacing w:val="-6"/>
          <w:sz w:val="20"/>
        </w:rPr>
        <w:t> </w:t>
      </w:r>
      <w:r>
        <w:rPr>
          <w:color w:val="231F20"/>
          <w:sz w:val="20"/>
        </w:rPr>
        <w:t>procedure</w:t>
      </w:r>
      <w:r>
        <w:rPr>
          <w:color w:val="231F20"/>
          <w:spacing w:val="-6"/>
          <w:sz w:val="20"/>
        </w:rPr>
        <w:t> </w:t>
      </w:r>
      <w:r>
        <w:rPr>
          <w:color w:val="231F20"/>
          <w:sz w:val="20"/>
        </w:rPr>
        <w:t>which</w:t>
      </w:r>
      <w:r>
        <w:rPr>
          <w:color w:val="231F20"/>
          <w:spacing w:val="-6"/>
          <w:sz w:val="20"/>
        </w:rPr>
        <w:t> </w:t>
      </w:r>
      <w:r>
        <w:rPr>
          <w:color w:val="231F20"/>
          <w:sz w:val="20"/>
        </w:rPr>
        <w:t>that Court would have observed if the case had not been so transferred.</w:t>
      </w:r>
    </w:p>
    <w:p>
      <w:pPr>
        <w:pStyle w:val="ListParagraph"/>
        <w:numPr>
          <w:ilvl w:val="0"/>
          <w:numId w:val="192"/>
        </w:numPr>
        <w:tabs>
          <w:tab w:pos="3125" w:val="left" w:leader="none"/>
        </w:tabs>
        <w:spacing w:line="249" w:lineRule="auto" w:before="122" w:after="0"/>
        <w:ind w:left="2352" w:right="4" w:firstLine="480"/>
        <w:jc w:val="both"/>
        <w:rPr>
          <w:sz w:val="20"/>
        </w:rPr>
      </w:pPr>
      <w:r>
        <w:rPr>
          <w:color w:val="231F20"/>
          <w:sz w:val="20"/>
        </w:rPr>
        <w:t>Nothing in this section shall be deemed to affect any order of the Government under section 218.</w:t>
      </w:r>
    </w:p>
    <w:p>
      <w:pPr>
        <w:pStyle w:val="ListParagraph"/>
        <w:numPr>
          <w:ilvl w:val="0"/>
          <w:numId w:val="1"/>
        </w:numPr>
        <w:tabs>
          <w:tab w:pos="3232" w:val="left" w:leader="none"/>
        </w:tabs>
        <w:spacing w:line="249" w:lineRule="auto" w:before="122" w:after="0"/>
        <w:ind w:left="2352" w:right="4" w:firstLine="480"/>
        <w:jc w:val="both"/>
        <w:rPr>
          <w:b/>
          <w:color w:val="231F20"/>
          <w:sz w:val="20"/>
        </w:rPr>
      </w:pPr>
      <w:r>
        <w:rPr>
          <w:color w:val="231F20"/>
          <w:sz w:val="20"/>
        </w:rPr>
        <w:t>(</w:t>
      </w:r>
      <w:r>
        <w:rPr>
          <w:i/>
          <w:color w:val="231F20"/>
          <w:sz w:val="20"/>
        </w:rPr>
        <w:t>1</w:t>
      </w:r>
      <w:r>
        <w:rPr>
          <w:color w:val="231F20"/>
          <w:sz w:val="20"/>
        </w:rPr>
        <w:t>) Whenever it is made to appear to a Sessions Judge that an order under this sub-section is expedient for the ends of justice, he may order that any particular case be transferred from one Criminal Court to another Criminal Court in his sessions division.</w:t>
      </w:r>
    </w:p>
    <w:p>
      <w:pPr>
        <w:pStyle w:val="BodyText"/>
        <w:spacing w:line="249" w:lineRule="auto" w:before="122"/>
        <w:ind w:left="2352" w:right="5" w:firstLine="480"/>
        <w:jc w:val="both"/>
      </w:pPr>
      <w:r>
        <w:rPr>
          <w:color w:val="231F20"/>
        </w:rPr>
        <w:t>(</w:t>
      </w:r>
      <w:r>
        <w:rPr>
          <w:i/>
          <w:color w:val="231F20"/>
        </w:rPr>
        <w:t>2</w:t>
      </w:r>
      <w:r>
        <w:rPr>
          <w:color w:val="231F20"/>
        </w:rPr>
        <w:t>) The Sessions Judge may act either on the report of the lower Court, or on the application of a party interested, or on his own initiative.</w:t>
      </w:r>
    </w:p>
    <w:p>
      <w:pPr>
        <w:pStyle w:val="BodyText"/>
        <w:spacing w:line="249" w:lineRule="auto" w:before="122"/>
        <w:ind w:left="2352" w:firstLine="480"/>
        <w:jc w:val="both"/>
      </w:pPr>
      <w:r>
        <w:rPr>
          <w:color w:val="231F20"/>
        </w:rPr>
        <w:t>(</w:t>
      </w:r>
      <w:r>
        <w:rPr>
          <w:i/>
          <w:color w:val="231F20"/>
        </w:rPr>
        <w:t>3</w:t>
      </w:r>
      <w:r>
        <w:rPr>
          <w:color w:val="231F20"/>
        </w:rPr>
        <w:t>) The provisions of sub-sections (</w:t>
      </w:r>
      <w:r>
        <w:rPr>
          <w:i/>
          <w:color w:val="231F20"/>
        </w:rPr>
        <w:t>3</w:t>
      </w:r>
      <w:r>
        <w:rPr>
          <w:color w:val="231F20"/>
        </w:rPr>
        <w:t>), (</w:t>
      </w:r>
      <w:r>
        <w:rPr>
          <w:i/>
          <w:color w:val="231F20"/>
        </w:rPr>
        <w:t>4</w:t>
      </w:r>
      <w:r>
        <w:rPr>
          <w:color w:val="231F20"/>
        </w:rPr>
        <w:t>), (</w:t>
      </w:r>
      <w:r>
        <w:rPr>
          <w:i/>
          <w:color w:val="231F20"/>
        </w:rPr>
        <w:t>5</w:t>
      </w:r>
      <w:r>
        <w:rPr>
          <w:color w:val="231F20"/>
        </w:rPr>
        <w:t>), (</w:t>
      </w:r>
      <w:r>
        <w:rPr>
          <w:i/>
          <w:color w:val="231F20"/>
        </w:rPr>
        <w:t>6</w:t>
      </w:r>
      <w:r>
        <w:rPr>
          <w:color w:val="231F20"/>
        </w:rPr>
        <w:t>), (</w:t>
      </w:r>
      <w:r>
        <w:rPr>
          <w:i/>
          <w:color w:val="231F20"/>
        </w:rPr>
        <w:t>7</w:t>
      </w:r>
      <w:r>
        <w:rPr>
          <w:color w:val="231F20"/>
        </w:rPr>
        <w:t>) and (</w:t>
      </w:r>
      <w:r>
        <w:rPr>
          <w:i/>
          <w:color w:val="231F20"/>
        </w:rPr>
        <w:t>9</w:t>
      </w:r>
      <w:r>
        <w:rPr>
          <w:color w:val="231F20"/>
        </w:rPr>
        <w:t>) of section 447 shall apply</w:t>
      </w:r>
      <w:r>
        <w:rPr>
          <w:color w:val="231F20"/>
          <w:spacing w:val="-2"/>
        </w:rPr>
        <w:t> </w:t>
      </w:r>
      <w:r>
        <w:rPr>
          <w:color w:val="231F20"/>
        </w:rPr>
        <w:t>in</w:t>
      </w:r>
      <w:r>
        <w:rPr>
          <w:color w:val="231F20"/>
          <w:spacing w:val="-2"/>
        </w:rPr>
        <w:t> </w:t>
      </w:r>
      <w:r>
        <w:rPr>
          <w:color w:val="231F20"/>
        </w:rPr>
        <w:t>relation</w:t>
      </w:r>
      <w:r>
        <w:rPr>
          <w:color w:val="231F20"/>
          <w:spacing w:val="-2"/>
        </w:rPr>
        <w:t> </w:t>
      </w:r>
      <w:r>
        <w:rPr>
          <w:color w:val="231F20"/>
        </w:rPr>
        <w:t>to</w:t>
      </w:r>
      <w:r>
        <w:rPr>
          <w:color w:val="231F20"/>
          <w:spacing w:val="-2"/>
        </w:rPr>
        <w:t> </w:t>
      </w:r>
      <w:r>
        <w:rPr>
          <w:color w:val="231F20"/>
        </w:rPr>
        <w:t>an</w:t>
      </w:r>
      <w:r>
        <w:rPr>
          <w:color w:val="231F20"/>
          <w:spacing w:val="-2"/>
        </w:rPr>
        <w:t> </w:t>
      </w:r>
      <w:r>
        <w:rPr>
          <w:color w:val="231F20"/>
        </w:rPr>
        <w:t>application</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Sessions</w:t>
      </w:r>
      <w:r>
        <w:rPr>
          <w:color w:val="231F20"/>
          <w:spacing w:val="-2"/>
        </w:rPr>
        <w:t> </w:t>
      </w:r>
      <w:r>
        <w:rPr>
          <w:color w:val="231F20"/>
        </w:rPr>
        <w:t>Judge</w:t>
      </w:r>
      <w:r>
        <w:rPr>
          <w:color w:val="231F20"/>
          <w:spacing w:val="-2"/>
        </w:rPr>
        <w:t> </w:t>
      </w:r>
      <w:r>
        <w:rPr>
          <w:color w:val="231F20"/>
        </w:rPr>
        <w:t>for</w:t>
      </w:r>
      <w:r>
        <w:rPr>
          <w:color w:val="231F20"/>
          <w:spacing w:val="-2"/>
        </w:rPr>
        <w:t> </w:t>
      </w:r>
      <w:r>
        <w:rPr>
          <w:color w:val="231F20"/>
        </w:rPr>
        <w:t>an</w:t>
      </w:r>
      <w:r>
        <w:rPr>
          <w:color w:val="231F20"/>
          <w:spacing w:val="-2"/>
        </w:rPr>
        <w:t> </w:t>
      </w:r>
      <w:r>
        <w:rPr>
          <w:color w:val="231F20"/>
        </w:rPr>
        <w:t>order</w:t>
      </w:r>
      <w:r>
        <w:rPr>
          <w:color w:val="231F20"/>
          <w:spacing w:val="-2"/>
        </w:rPr>
        <w:t> </w:t>
      </w:r>
      <w:r>
        <w:rPr>
          <w:color w:val="231F20"/>
        </w:rPr>
        <w:t>under</w:t>
      </w:r>
      <w:r>
        <w:rPr>
          <w:color w:val="231F20"/>
          <w:spacing w:val="-2"/>
        </w:rPr>
        <w:t> </w:t>
      </w:r>
      <w:r>
        <w:rPr>
          <w:color w:val="231F20"/>
        </w:rPr>
        <w:t>sub-section</w:t>
      </w:r>
      <w:r>
        <w:rPr>
          <w:color w:val="231F20"/>
          <w:spacing w:val="-2"/>
        </w:rPr>
        <w:t> </w:t>
      </w:r>
      <w:r>
        <w:rPr>
          <w:color w:val="231F20"/>
        </w:rPr>
        <w:t>(</w:t>
      </w:r>
      <w:r>
        <w:rPr>
          <w:i/>
          <w:color w:val="231F20"/>
        </w:rPr>
        <w:t>1</w:t>
      </w:r>
      <w:r>
        <w:rPr>
          <w:color w:val="231F20"/>
        </w:rPr>
        <w:t>) as</w:t>
      </w:r>
      <w:r>
        <w:rPr>
          <w:color w:val="231F20"/>
          <w:spacing w:val="40"/>
        </w:rPr>
        <w:t> </w:t>
      </w:r>
      <w:r>
        <w:rPr>
          <w:color w:val="231F20"/>
        </w:rPr>
        <w:t>they</w:t>
      </w:r>
      <w:r>
        <w:rPr>
          <w:color w:val="231F20"/>
          <w:spacing w:val="40"/>
        </w:rPr>
        <w:t> </w:t>
      </w:r>
      <w:r>
        <w:rPr>
          <w:color w:val="231F20"/>
        </w:rPr>
        <w:t>apply</w:t>
      </w:r>
      <w:r>
        <w:rPr>
          <w:color w:val="231F20"/>
          <w:spacing w:val="40"/>
        </w:rPr>
        <w:t> </w:t>
      </w:r>
      <w:r>
        <w:rPr>
          <w:color w:val="231F20"/>
        </w:rPr>
        <w:t>in</w:t>
      </w:r>
      <w:r>
        <w:rPr>
          <w:color w:val="231F20"/>
          <w:spacing w:val="40"/>
        </w:rPr>
        <w:t> </w:t>
      </w:r>
      <w:r>
        <w:rPr>
          <w:color w:val="231F20"/>
        </w:rPr>
        <w:t>relation</w:t>
      </w:r>
      <w:r>
        <w:rPr>
          <w:color w:val="231F20"/>
          <w:spacing w:val="40"/>
        </w:rPr>
        <w:t> </w:t>
      </w:r>
      <w:r>
        <w:rPr>
          <w:color w:val="231F20"/>
        </w:rPr>
        <w:t>to</w:t>
      </w:r>
      <w:r>
        <w:rPr>
          <w:color w:val="231F20"/>
          <w:spacing w:val="40"/>
        </w:rPr>
        <w:t> </w:t>
      </w:r>
      <w:r>
        <w:rPr>
          <w:color w:val="231F20"/>
        </w:rPr>
        <w:t>an</w:t>
      </w:r>
      <w:r>
        <w:rPr>
          <w:color w:val="231F20"/>
          <w:spacing w:val="40"/>
        </w:rPr>
        <w:t> </w:t>
      </w:r>
      <w:r>
        <w:rPr>
          <w:color w:val="231F20"/>
        </w:rPr>
        <w:t>application</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High</w:t>
      </w:r>
      <w:r>
        <w:rPr>
          <w:color w:val="231F20"/>
          <w:spacing w:val="40"/>
        </w:rPr>
        <w:t> </w:t>
      </w:r>
      <w:r>
        <w:rPr>
          <w:color w:val="231F20"/>
        </w:rPr>
        <w:t>Court</w:t>
      </w:r>
      <w:r>
        <w:rPr>
          <w:color w:val="231F20"/>
          <w:spacing w:val="40"/>
        </w:rPr>
        <w:t> </w:t>
      </w:r>
      <w:r>
        <w:rPr>
          <w:color w:val="231F20"/>
        </w:rPr>
        <w:t>for</w:t>
      </w:r>
      <w:r>
        <w:rPr>
          <w:color w:val="231F20"/>
          <w:spacing w:val="40"/>
        </w:rPr>
        <w:t> </w:t>
      </w:r>
      <w:r>
        <w:rPr>
          <w:color w:val="231F20"/>
        </w:rPr>
        <w:t>an</w:t>
      </w:r>
      <w:r>
        <w:rPr>
          <w:color w:val="231F20"/>
          <w:spacing w:val="40"/>
        </w:rPr>
        <w:t> </w:t>
      </w:r>
      <w:r>
        <w:rPr>
          <w:color w:val="231F20"/>
        </w:rPr>
        <w:t>order</w:t>
      </w:r>
      <w:r>
        <w:rPr>
          <w:color w:val="231F20"/>
          <w:spacing w:val="40"/>
        </w:rPr>
        <w:t> </w:t>
      </w:r>
      <w:r>
        <w:rPr>
          <w:color w:val="231F20"/>
        </w:rPr>
        <w:t>under sub-section (</w:t>
      </w:r>
      <w:r>
        <w:rPr>
          <w:i/>
          <w:color w:val="231F20"/>
        </w:rPr>
        <w:t>1</w:t>
      </w:r>
      <w:r>
        <w:rPr>
          <w:color w:val="231F20"/>
        </w:rPr>
        <w:t>) of section 447, except that sub-section (</w:t>
      </w:r>
      <w:r>
        <w:rPr>
          <w:i/>
          <w:color w:val="231F20"/>
        </w:rPr>
        <w:t>7</w:t>
      </w:r>
      <w:r>
        <w:rPr>
          <w:color w:val="231F20"/>
        </w:rPr>
        <w:t>) of that section shall so apply as if</w:t>
      </w:r>
      <w:r>
        <w:rPr>
          <w:color w:val="231F20"/>
          <w:spacing w:val="-13"/>
        </w:rPr>
        <w:t> </w:t>
      </w:r>
      <w:r>
        <w:rPr>
          <w:color w:val="231F20"/>
        </w:rPr>
        <w:t>for</w:t>
      </w:r>
      <w:r>
        <w:rPr>
          <w:color w:val="231F20"/>
          <w:spacing w:val="-12"/>
        </w:rPr>
        <w:t> </w:t>
      </w:r>
      <w:r>
        <w:rPr>
          <w:color w:val="231F20"/>
        </w:rPr>
        <w:t>the</w:t>
      </w:r>
      <w:r>
        <w:rPr>
          <w:color w:val="231F20"/>
          <w:spacing w:val="-13"/>
        </w:rPr>
        <w:t> </w:t>
      </w:r>
      <w:r>
        <w:rPr>
          <w:color w:val="231F20"/>
        </w:rPr>
        <w:t>word</w:t>
      </w:r>
      <w:r>
        <w:rPr>
          <w:color w:val="231F20"/>
          <w:spacing w:val="-12"/>
        </w:rPr>
        <w:t> </w:t>
      </w:r>
      <w:r>
        <w:rPr>
          <w:color w:val="231F20"/>
        </w:rPr>
        <w:t>"sum"</w:t>
      </w:r>
      <w:r>
        <w:rPr>
          <w:color w:val="231F20"/>
          <w:spacing w:val="-13"/>
        </w:rPr>
        <w:t> </w:t>
      </w:r>
      <w:r>
        <w:rPr>
          <w:color w:val="231F20"/>
        </w:rPr>
        <w:t>occurring</w:t>
      </w:r>
      <w:r>
        <w:rPr>
          <w:color w:val="231F20"/>
          <w:spacing w:val="-12"/>
        </w:rPr>
        <w:t> </w:t>
      </w:r>
      <w:r>
        <w:rPr>
          <w:color w:val="231F20"/>
        </w:rPr>
        <w:t>therein,</w:t>
      </w:r>
      <w:r>
        <w:rPr>
          <w:color w:val="231F20"/>
          <w:spacing w:val="-13"/>
        </w:rPr>
        <w:t> </w:t>
      </w:r>
      <w:r>
        <w:rPr>
          <w:color w:val="231F20"/>
        </w:rPr>
        <w:t>the</w:t>
      </w:r>
      <w:r>
        <w:rPr>
          <w:color w:val="231F20"/>
          <w:spacing w:val="-12"/>
        </w:rPr>
        <w:t> </w:t>
      </w:r>
      <w:r>
        <w:rPr>
          <w:color w:val="231F20"/>
        </w:rPr>
        <w:t>words</w:t>
      </w:r>
      <w:r>
        <w:rPr>
          <w:color w:val="231F20"/>
          <w:spacing w:val="-13"/>
        </w:rPr>
        <w:t> </w:t>
      </w:r>
      <w:r>
        <w:rPr>
          <w:color w:val="231F20"/>
        </w:rPr>
        <w:t>"sum</w:t>
      </w:r>
      <w:r>
        <w:rPr>
          <w:color w:val="231F20"/>
          <w:spacing w:val="-12"/>
        </w:rPr>
        <w:t> </w:t>
      </w:r>
      <w:r>
        <w:rPr>
          <w:color w:val="231F20"/>
        </w:rPr>
        <w:t>not</w:t>
      </w:r>
      <w:r>
        <w:rPr>
          <w:color w:val="231F20"/>
          <w:spacing w:val="-13"/>
        </w:rPr>
        <w:t> </w:t>
      </w:r>
      <w:r>
        <w:rPr>
          <w:color w:val="231F20"/>
        </w:rPr>
        <w:t>exceeding</w:t>
      </w:r>
      <w:r>
        <w:rPr>
          <w:color w:val="231F20"/>
          <w:spacing w:val="-12"/>
        </w:rPr>
        <w:t> </w:t>
      </w:r>
      <w:r>
        <w:rPr>
          <w:color w:val="231F20"/>
        </w:rPr>
        <w:t>ten</w:t>
      </w:r>
      <w:r>
        <w:rPr>
          <w:color w:val="231F20"/>
          <w:spacing w:val="-13"/>
        </w:rPr>
        <w:t> </w:t>
      </w:r>
      <w:r>
        <w:rPr>
          <w:color w:val="231F20"/>
        </w:rPr>
        <w:t>thousand</w:t>
      </w:r>
      <w:r>
        <w:rPr>
          <w:color w:val="231F20"/>
          <w:spacing w:val="-12"/>
        </w:rPr>
        <w:t> </w:t>
      </w:r>
      <w:r>
        <w:rPr>
          <w:color w:val="231F20"/>
        </w:rPr>
        <w:t>rupees" were substituted.</w:t>
      </w:r>
    </w:p>
    <w:p>
      <w:pPr>
        <w:pStyle w:val="ListParagraph"/>
        <w:numPr>
          <w:ilvl w:val="0"/>
          <w:numId w:val="1"/>
        </w:numPr>
        <w:tabs>
          <w:tab w:pos="3220" w:val="left" w:leader="none"/>
        </w:tabs>
        <w:spacing w:line="249" w:lineRule="auto" w:before="125" w:after="0"/>
        <w:ind w:left="2352" w:right="3"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A</w:t>
      </w:r>
      <w:r>
        <w:rPr>
          <w:color w:val="231F20"/>
          <w:spacing w:val="-10"/>
          <w:sz w:val="20"/>
        </w:rPr>
        <w:t> </w:t>
      </w:r>
      <w:r>
        <w:rPr>
          <w:color w:val="231F20"/>
          <w:spacing w:val="-2"/>
          <w:sz w:val="20"/>
        </w:rPr>
        <w:t>Sessions</w:t>
      </w:r>
      <w:r>
        <w:rPr>
          <w:color w:val="231F20"/>
          <w:spacing w:val="-11"/>
          <w:sz w:val="20"/>
        </w:rPr>
        <w:t> </w:t>
      </w:r>
      <w:r>
        <w:rPr>
          <w:color w:val="231F20"/>
          <w:spacing w:val="-2"/>
          <w:sz w:val="20"/>
        </w:rPr>
        <w:t>Judge</w:t>
      </w:r>
      <w:r>
        <w:rPr>
          <w:color w:val="231F20"/>
          <w:spacing w:val="-10"/>
          <w:sz w:val="20"/>
        </w:rPr>
        <w:t> </w:t>
      </w:r>
      <w:r>
        <w:rPr>
          <w:color w:val="231F20"/>
          <w:spacing w:val="-2"/>
          <w:sz w:val="20"/>
        </w:rPr>
        <w:t>may</w:t>
      </w:r>
      <w:r>
        <w:rPr>
          <w:color w:val="231F20"/>
          <w:spacing w:val="-11"/>
          <w:sz w:val="20"/>
        </w:rPr>
        <w:t> </w:t>
      </w:r>
      <w:r>
        <w:rPr>
          <w:color w:val="231F20"/>
          <w:spacing w:val="-2"/>
          <w:sz w:val="20"/>
        </w:rPr>
        <w:t>withdraw</w:t>
      </w:r>
      <w:r>
        <w:rPr>
          <w:color w:val="231F20"/>
          <w:spacing w:val="-10"/>
          <w:sz w:val="20"/>
        </w:rPr>
        <w:t> </w:t>
      </w:r>
      <w:r>
        <w:rPr>
          <w:color w:val="231F20"/>
          <w:spacing w:val="-2"/>
          <w:sz w:val="20"/>
        </w:rPr>
        <w:t>any</w:t>
      </w:r>
      <w:r>
        <w:rPr>
          <w:color w:val="231F20"/>
          <w:spacing w:val="-7"/>
          <w:sz w:val="20"/>
        </w:rPr>
        <w:t> </w:t>
      </w:r>
      <w:r>
        <w:rPr>
          <w:color w:val="231F20"/>
          <w:spacing w:val="-2"/>
          <w:sz w:val="20"/>
        </w:rPr>
        <w:t>case</w:t>
      </w:r>
      <w:r>
        <w:rPr>
          <w:color w:val="231F20"/>
          <w:spacing w:val="-7"/>
          <w:sz w:val="20"/>
        </w:rPr>
        <w:t> </w:t>
      </w:r>
      <w:r>
        <w:rPr>
          <w:color w:val="231F20"/>
          <w:spacing w:val="-2"/>
          <w:sz w:val="20"/>
        </w:rPr>
        <w:t>or</w:t>
      </w:r>
      <w:r>
        <w:rPr>
          <w:color w:val="231F20"/>
          <w:spacing w:val="-7"/>
          <w:sz w:val="20"/>
        </w:rPr>
        <w:t> </w:t>
      </w:r>
      <w:r>
        <w:rPr>
          <w:color w:val="231F20"/>
          <w:spacing w:val="-2"/>
          <w:sz w:val="20"/>
        </w:rPr>
        <w:t>appeal</w:t>
      </w:r>
      <w:r>
        <w:rPr>
          <w:color w:val="231F20"/>
          <w:spacing w:val="-7"/>
          <w:sz w:val="20"/>
        </w:rPr>
        <w:t> </w:t>
      </w:r>
      <w:r>
        <w:rPr>
          <w:color w:val="231F20"/>
          <w:spacing w:val="-2"/>
          <w:sz w:val="20"/>
        </w:rPr>
        <w:t>from,</w:t>
      </w:r>
      <w:r>
        <w:rPr>
          <w:color w:val="231F20"/>
          <w:spacing w:val="-7"/>
          <w:sz w:val="20"/>
        </w:rPr>
        <w:t> </w:t>
      </w:r>
      <w:r>
        <w:rPr>
          <w:color w:val="231F20"/>
          <w:spacing w:val="-2"/>
          <w:sz w:val="20"/>
        </w:rPr>
        <w:t>or</w:t>
      </w:r>
      <w:r>
        <w:rPr>
          <w:color w:val="231F20"/>
          <w:spacing w:val="-7"/>
          <w:sz w:val="20"/>
        </w:rPr>
        <w:t> </w:t>
      </w:r>
      <w:r>
        <w:rPr>
          <w:color w:val="231F20"/>
          <w:spacing w:val="-2"/>
          <w:sz w:val="20"/>
        </w:rPr>
        <w:t>recall</w:t>
      </w:r>
      <w:r>
        <w:rPr>
          <w:color w:val="231F20"/>
          <w:spacing w:val="-7"/>
          <w:sz w:val="20"/>
        </w:rPr>
        <w:t> </w:t>
      </w:r>
      <w:r>
        <w:rPr>
          <w:color w:val="231F20"/>
          <w:spacing w:val="-2"/>
          <w:sz w:val="20"/>
        </w:rPr>
        <w:t>any</w:t>
      </w:r>
      <w:r>
        <w:rPr>
          <w:color w:val="231F20"/>
          <w:spacing w:val="-7"/>
          <w:sz w:val="20"/>
        </w:rPr>
        <w:t> </w:t>
      </w:r>
      <w:r>
        <w:rPr>
          <w:color w:val="231F20"/>
          <w:spacing w:val="-2"/>
          <w:sz w:val="20"/>
        </w:rPr>
        <w:t>case</w:t>
      </w:r>
      <w:r>
        <w:rPr>
          <w:color w:val="231F20"/>
          <w:spacing w:val="-7"/>
          <w:sz w:val="20"/>
        </w:rPr>
        <w:t> </w:t>
      </w:r>
      <w:r>
        <w:rPr>
          <w:color w:val="231F20"/>
          <w:spacing w:val="-2"/>
          <w:sz w:val="20"/>
        </w:rPr>
        <w:t>or </w:t>
      </w:r>
      <w:r>
        <w:rPr>
          <w:color w:val="231F20"/>
          <w:sz w:val="20"/>
        </w:rPr>
        <w:t>appeal which he has made over to a Chief Judicial Magistrate subordinate to him.</w:t>
      </w:r>
    </w:p>
    <w:p>
      <w:pPr>
        <w:pStyle w:val="ListParagraph"/>
        <w:numPr>
          <w:ilvl w:val="0"/>
          <w:numId w:val="193"/>
        </w:numPr>
        <w:tabs>
          <w:tab w:pos="3094" w:val="left" w:leader="none"/>
        </w:tabs>
        <w:spacing w:line="249" w:lineRule="auto" w:before="122" w:after="0"/>
        <w:ind w:left="2352" w:right="2" w:firstLine="480"/>
        <w:jc w:val="both"/>
        <w:rPr>
          <w:sz w:val="20"/>
        </w:rPr>
      </w:pPr>
      <w:r>
        <w:rPr>
          <w:color w:val="231F20"/>
          <w:sz w:val="20"/>
        </w:rPr>
        <w:t>At</w:t>
      </w:r>
      <w:r>
        <w:rPr>
          <w:color w:val="231F20"/>
          <w:spacing w:val="-13"/>
          <w:sz w:val="20"/>
        </w:rPr>
        <w:t> </w:t>
      </w:r>
      <w:r>
        <w:rPr>
          <w:color w:val="231F20"/>
          <w:sz w:val="20"/>
        </w:rPr>
        <w:t>any</w:t>
      </w:r>
      <w:r>
        <w:rPr>
          <w:color w:val="231F20"/>
          <w:spacing w:val="-12"/>
          <w:sz w:val="20"/>
        </w:rPr>
        <w:t> </w:t>
      </w:r>
      <w:r>
        <w:rPr>
          <w:color w:val="231F20"/>
          <w:sz w:val="20"/>
        </w:rPr>
        <w:t>time</w:t>
      </w:r>
      <w:r>
        <w:rPr>
          <w:color w:val="231F20"/>
          <w:spacing w:val="-13"/>
          <w:sz w:val="20"/>
        </w:rPr>
        <w:t> </w:t>
      </w:r>
      <w:r>
        <w:rPr>
          <w:color w:val="231F20"/>
          <w:sz w:val="20"/>
        </w:rPr>
        <w:t>before</w:t>
      </w:r>
      <w:r>
        <w:rPr>
          <w:color w:val="231F20"/>
          <w:spacing w:val="-12"/>
          <w:sz w:val="20"/>
        </w:rPr>
        <w:t> </w:t>
      </w:r>
      <w:r>
        <w:rPr>
          <w:color w:val="231F20"/>
          <w:sz w:val="20"/>
        </w:rPr>
        <w:t>the</w:t>
      </w:r>
      <w:r>
        <w:rPr>
          <w:color w:val="231F20"/>
          <w:spacing w:val="-13"/>
          <w:sz w:val="20"/>
        </w:rPr>
        <w:t> </w:t>
      </w:r>
      <w:r>
        <w:rPr>
          <w:color w:val="231F20"/>
          <w:sz w:val="20"/>
        </w:rPr>
        <w:t>trial</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case</w:t>
      </w:r>
      <w:r>
        <w:rPr>
          <w:color w:val="231F20"/>
          <w:spacing w:val="-13"/>
          <w:sz w:val="20"/>
        </w:rPr>
        <w:t> </w:t>
      </w:r>
      <w:r>
        <w:rPr>
          <w:color w:val="231F20"/>
          <w:sz w:val="20"/>
        </w:rPr>
        <w:t>or</w:t>
      </w:r>
      <w:r>
        <w:rPr>
          <w:color w:val="231F20"/>
          <w:spacing w:val="-12"/>
          <w:sz w:val="20"/>
        </w:rPr>
        <w:t> </w:t>
      </w:r>
      <w:r>
        <w:rPr>
          <w:color w:val="231F20"/>
          <w:sz w:val="20"/>
        </w:rPr>
        <w:t>the</w:t>
      </w:r>
      <w:r>
        <w:rPr>
          <w:color w:val="231F20"/>
          <w:spacing w:val="-13"/>
          <w:sz w:val="20"/>
        </w:rPr>
        <w:t> </w:t>
      </w:r>
      <w:r>
        <w:rPr>
          <w:color w:val="231F20"/>
          <w:sz w:val="20"/>
        </w:rPr>
        <w:t>hearing</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appeal</w:t>
      </w:r>
      <w:r>
        <w:rPr>
          <w:color w:val="231F20"/>
          <w:spacing w:val="-13"/>
          <w:sz w:val="20"/>
        </w:rPr>
        <w:t> </w:t>
      </w:r>
      <w:r>
        <w:rPr>
          <w:color w:val="231F20"/>
          <w:sz w:val="20"/>
        </w:rPr>
        <w:t>has</w:t>
      </w:r>
      <w:r>
        <w:rPr>
          <w:color w:val="231F20"/>
          <w:spacing w:val="-12"/>
          <w:sz w:val="20"/>
        </w:rPr>
        <w:t> </w:t>
      </w:r>
      <w:r>
        <w:rPr>
          <w:color w:val="231F20"/>
          <w:sz w:val="20"/>
        </w:rPr>
        <w:t>commenced before the Additional Sessions Judge, a Sessions Judge may recall any case or appeal which he has made over to any Additional Sessions Judge.</w:t>
      </w:r>
    </w:p>
    <w:p>
      <w:pPr>
        <w:pStyle w:val="ListParagraph"/>
        <w:numPr>
          <w:ilvl w:val="0"/>
          <w:numId w:val="193"/>
        </w:numPr>
        <w:tabs>
          <w:tab w:pos="3104" w:val="left" w:leader="none"/>
        </w:tabs>
        <w:spacing w:line="249" w:lineRule="auto" w:before="122" w:after="0"/>
        <w:ind w:left="2352" w:right="2" w:firstLine="480"/>
        <w:jc w:val="both"/>
        <w:rPr>
          <w:sz w:val="20"/>
        </w:rPr>
      </w:pPr>
      <w:r>
        <w:rPr>
          <w:color w:val="231F20"/>
          <w:sz w:val="20"/>
        </w:rPr>
        <w:t>Where</w:t>
      </w:r>
      <w:r>
        <w:rPr>
          <w:color w:val="231F20"/>
          <w:spacing w:val="-10"/>
          <w:sz w:val="20"/>
        </w:rPr>
        <w:t> </w:t>
      </w:r>
      <w:r>
        <w:rPr>
          <w:color w:val="231F20"/>
          <w:sz w:val="20"/>
        </w:rPr>
        <w:t>a</w:t>
      </w:r>
      <w:r>
        <w:rPr>
          <w:color w:val="231F20"/>
          <w:spacing w:val="-10"/>
          <w:sz w:val="20"/>
        </w:rPr>
        <w:t> </w:t>
      </w:r>
      <w:r>
        <w:rPr>
          <w:color w:val="231F20"/>
          <w:sz w:val="20"/>
        </w:rPr>
        <w:t>Sessions</w:t>
      </w:r>
      <w:r>
        <w:rPr>
          <w:color w:val="231F20"/>
          <w:spacing w:val="-10"/>
          <w:sz w:val="20"/>
        </w:rPr>
        <w:t> </w:t>
      </w:r>
      <w:r>
        <w:rPr>
          <w:color w:val="231F20"/>
          <w:sz w:val="20"/>
        </w:rPr>
        <w:t>Judge</w:t>
      </w:r>
      <w:r>
        <w:rPr>
          <w:color w:val="231F20"/>
          <w:spacing w:val="-10"/>
          <w:sz w:val="20"/>
        </w:rPr>
        <w:t> </w:t>
      </w:r>
      <w:r>
        <w:rPr>
          <w:color w:val="231F20"/>
          <w:sz w:val="20"/>
        </w:rPr>
        <w:t>withdraws</w:t>
      </w:r>
      <w:r>
        <w:rPr>
          <w:color w:val="231F20"/>
          <w:spacing w:val="-10"/>
          <w:sz w:val="20"/>
        </w:rPr>
        <w:t> </w:t>
      </w:r>
      <w:r>
        <w:rPr>
          <w:color w:val="231F20"/>
          <w:sz w:val="20"/>
        </w:rPr>
        <w:t>or</w:t>
      </w:r>
      <w:r>
        <w:rPr>
          <w:color w:val="231F20"/>
          <w:spacing w:val="-10"/>
          <w:sz w:val="20"/>
        </w:rPr>
        <w:t> </w:t>
      </w:r>
      <w:r>
        <w:rPr>
          <w:color w:val="231F20"/>
          <w:sz w:val="20"/>
        </w:rPr>
        <w:t>recalls</w:t>
      </w:r>
      <w:r>
        <w:rPr>
          <w:color w:val="231F20"/>
          <w:spacing w:val="-10"/>
          <w:sz w:val="20"/>
        </w:rPr>
        <w:t> </w:t>
      </w:r>
      <w:r>
        <w:rPr>
          <w:color w:val="231F20"/>
          <w:sz w:val="20"/>
        </w:rPr>
        <w:t>case</w:t>
      </w:r>
      <w:r>
        <w:rPr>
          <w:color w:val="231F20"/>
          <w:spacing w:val="-10"/>
          <w:sz w:val="20"/>
        </w:rPr>
        <w:t> </w:t>
      </w:r>
      <w:r>
        <w:rPr>
          <w:color w:val="231F20"/>
          <w:sz w:val="20"/>
        </w:rPr>
        <w:t>or</w:t>
      </w:r>
      <w:r>
        <w:rPr>
          <w:color w:val="231F20"/>
          <w:spacing w:val="-10"/>
          <w:sz w:val="20"/>
        </w:rPr>
        <w:t> </w:t>
      </w:r>
      <w:r>
        <w:rPr>
          <w:color w:val="231F20"/>
          <w:sz w:val="20"/>
        </w:rPr>
        <w:t>appeal</w:t>
      </w:r>
      <w:r>
        <w:rPr>
          <w:color w:val="231F20"/>
          <w:spacing w:val="-10"/>
          <w:sz w:val="20"/>
        </w:rPr>
        <w:t> </w:t>
      </w:r>
      <w:r>
        <w:rPr>
          <w:color w:val="231F20"/>
          <w:sz w:val="20"/>
        </w:rPr>
        <w:t>under</w:t>
      </w:r>
      <w:r>
        <w:rPr>
          <w:color w:val="231F20"/>
          <w:spacing w:val="-10"/>
          <w:sz w:val="20"/>
        </w:rPr>
        <w:t> </w:t>
      </w:r>
      <w:r>
        <w:rPr>
          <w:color w:val="231F20"/>
          <w:sz w:val="20"/>
        </w:rPr>
        <w:t>sub-section</w:t>
      </w:r>
      <w:r>
        <w:rPr>
          <w:color w:val="231F20"/>
          <w:spacing w:val="-10"/>
          <w:sz w:val="20"/>
        </w:rPr>
        <w:t> </w:t>
      </w:r>
      <w:r>
        <w:rPr>
          <w:color w:val="231F20"/>
          <w:sz w:val="20"/>
        </w:rPr>
        <w:t>(</w:t>
      </w:r>
      <w:r>
        <w:rPr>
          <w:i/>
          <w:color w:val="231F20"/>
          <w:sz w:val="20"/>
        </w:rPr>
        <w:t>1</w:t>
      </w:r>
      <w:r>
        <w:rPr>
          <w:color w:val="231F20"/>
          <w:sz w:val="20"/>
        </w:rPr>
        <w:t>) or</w:t>
      </w:r>
      <w:r>
        <w:rPr>
          <w:color w:val="231F20"/>
          <w:spacing w:val="-10"/>
          <w:sz w:val="20"/>
        </w:rPr>
        <w:t> </w:t>
      </w:r>
      <w:r>
        <w:rPr>
          <w:color w:val="231F20"/>
          <w:sz w:val="20"/>
        </w:rPr>
        <w:t>sub-section</w:t>
      </w:r>
      <w:r>
        <w:rPr>
          <w:color w:val="231F20"/>
          <w:spacing w:val="-10"/>
          <w:sz w:val="20"/>
        </w:rPr>
        <w:t> </w:t>
      </w:r>
      <w:r>
        <w:rPr>
          <w:color w:val="231F20"/>
          <w:sz w:val="20"/>
        </w:rPr>
        <w:t>(</w:t>
      </w:r>
      <w:r>
        <w:rPr>
          <w:i/>
          <w:color w:val="231F20"/>
          <w:sz w:val="20"/>
        </w:rPr>
        <w:t>2</w:t>
      </w:r>
      <w:r>
        <w:rPr>
          <w:color w:val="231F20"/>
          <w:sz w:val="20"/>
        </w:rPr>
        <w:t>),</w:t>
      </w:r>
      <w:r>
        <w:rPr>
          <w:color w:val="231F20"/>
          <w:spacing w:val="-10"/>
          <w:sz w:val="20"/>
        </w:rPr>
        <w:t> </w:t>
      </w:r>
      <w:r>
        <w:rPr>
          <w:color w:val="231F20"/>
          <w:sz w:val="20"/>
        </w:rPr>
        <w:t>he</w:t>
      </w:r>
      <w:r>
        <w:rPr>
          <w:color w:val="231F20"/>
          <w:spacing w:val="-10"/>
          <w:sz w:val="20"/>
        </w:rPr>
        <w:t> </w:t>
      </w:r>
      <w:r>
        <w:rPr>
          <w:color w:val="231F20"/>
          <w:sz w:val="20"/>
        </w:rPr>
        <w:t>may</w:t>
      </w:r>
      <w:r>
        <w:rPr>
          <w:color w:val="231F20"/>
          <w:spacing w:val="-10"/>
          <w:sz w:val="20"/>
        </w:rPr>
        <w:t> </w:t>
      </w:r>
      <w:r>
        <w:rPr>
          <w:color w:val="231F20"/>
          <w:sz w:val="20"/>
        </w:rPr>
        <w:t>either</w:t>
      </w:r>
      <w:r>
        <w:rPr>
          <w:color w:val="231F20"/>
          <w:spacing w:val="-10"/>
          <w:sz w:val="20"/>
        </w:rPr>
        <w:t> </w:t>
      </w:r>
      <w:r>
        <w:rPr>
          <w:color w:val="231F20"/>
          <w:sz w:val="20"/>
        </w:rPr>
        <w:t>try</w:t>
      </w:r>
      <w:r>
        <w:rPr>
          <w:color w:val="231F20"/>
          <w:spacing w:val="-10"/>
          <w:sz w:val="20"/>
        </w:rPr>
        <w:t> </w:t>
      </w:r>
      <w:r>
        <w:rPr>
          <w:color w:val="231F20"/>
          <w:sz w:val="20"/>
        </w:rPr>
        <w:t>the</w:t>
      </w:r>
      <w:r>
        <w:rPr>
          <w:color w:val="231F20"/>
          <w:spacing w:val="-10"/>
          <w:sz w:val="20"/>
        </w:rPr>
        <w:t> </w:t>
      </w:r>
      <w:r>
        <w:rPr>
          <w:color w:val="231F20"/>
          <w:sz w:val="20"/>
        </w:rPr>
        <w:t>case</w:t>
      </w:r>
      <w:r>
        <w:rPr>
          <w:color w:val="231F20"/>
          <w:spacing w:val="-10"/>
          <w:sz w:val="20"/>
        </w:rPr>
        <w:t> </w:t>
      </w:r>
      <w:r>
        <w:rPr>
          <w:color w:val="231F20"/>
          <w:sz w:val="20"/>
        </w:rPr>
        <w:t>in</w:t>
      </w:r>
      <w:r>
        <w:rPr>
          <w:color w:val="231F20"/>
          <w:spacing w:val="-10"/>
          <w:sz w:val="20"/>
        </w:rPr>
        <w:t> </w:t>
      </w:r>
      <w:r>
        <w:rPr>
          <w:color w:val="231F20"/>
          <w:sz w:val="20"/>
        </w:rPr>
        <w:t>his</w:t>
      </w:r>
      <w:r>
        <w:rPr>
          <w:color w:val="231F20"/>
          <w:spacing w:val="-10"/>
          <w:sz w:val="20"/>
        </w:rPr>
        <w:t> </w:t>
      </w:r>
      <w:r>
        <w:rPr>
          <w:color w:val="231F20"/>
          <w:sz w:val="20"/>
        </w:rPr>
        <w:t>own</w:t>
      </w:r>
      <w:r>
        <w:rPr>
          <w:color w:val="231F20"/>
          <w:spacing w:val="-10"/>
          <w:sz w:val="20"/>
        </w:rPr>
        <w:t> </w:t>
      </w:r>
      <w:r>
        <w:rPr>
          <w:color w:val="231F20"/>
          <w:sz w:val="20"/>
        </w:rPr>
        <w:t>Court</w:t>
      </w:r>
      <w:r>
        <w:rPr>
          <w:color w:val="231F20"/>
          <w:spacing w:val="-10"/>
          <w:sz w:val="20"/>
        </w:rPr>
        <w:t> </w:t>
      </w:r>
      <w:r>
        <w:rPr>
          <w:color w:val="231F20"/>
          <w:sz w:val="20"/>
        </w:rPr>
        <w:t>or</w:t>
      </w:r>
      <w:r>
        <w:rPr>
          <w:color w:val="231F20"/>
          <w:spacing w:val="-10"/>
          <w:sz w:val="20"/>
        </w:rPr>
        <w:t> </w:t>
      </w:r>
      <w:r>
        <w:rPr>
          <w:color w:val="231F20"/>
          <w:sz w:val="20"/>
        </w:rPr>
        <w:t>hear</w:t>
      </w:r>
      <w:r>
        <w:rPr>
          <w:color w:val="231F20"/>
          <w:spacing w:val="-10"/>
          <w:sz w:val="20"/>
        </w:rPr>
        <w:t> </w:t>
      </w:r>
      <w:r>
        <w:rPr>
          <w:color w:val="231F20"/>
          <w:sz w:val="20"/>
        </w:rPr>
        <w:t>the</w:t>
      </w:r>
      <w:r>
        <w:rPr>
          <w:color w:val="231F20"/>
          <w:spacing w:val="-10"/>
          <w:sz w:val="20"/>
        </w:rPr>
        <w:t> </w:t>
      </w:r>
      <w:r>
        <w:rPr>
          <w:color w:val="231F20"/>
          <w:sz w:val="20"/>
        </w:rPr>
        <w:t>appeal</w:t>
      </w:r>
      <w:r>
        <w:rPr>
          <w:color w:val="231F20"/>
          <w:spacing w:val="-10"/>
          <w:sz w:val="20"/>
        </w:rPr>
        <w:t> </w:t>
      </w:r>
      <w:r>
        <w:rPr>
          <w:color w:val="231F20"/>
          <w:sz w:val="20"/>
        </w:rPr>
        <w:t>himself,</w:t>
      </w:r>
      <w:r>
        <w:rPr>
          <w:color w:val="231F20"/>
          <w:spacing w:val="-10"/>
          <w:sz w:val="20"/>
        </w:rPr>
        <w:t> </w:t>
      </w:r>
      <w:r>
        <w:rPr>
          <w:color w:val="231F20"/>
          <w:sz w:val="20"/>
        </w:rPr>
        <w:t>or make</w:t>
      </w:r>
      <w:r>
        <w:rPr>
          <w:color w:val="231F20"/>
          <w:spacing w:val="-1"/>
          <w:sz w:val="20"/>
        </w:rPr>
        <w:t> </w:t>
      </w:r>
      <w:r>
        <w:rPr>
          <w:color w:val="231F20"/>
          <w:sz w:val="20"/>
        </w:rPr>
        <w:t>it</w:t>
      </w:r>
      <w:r>
        <w:rPr>
          <w:color w:val="231F20"/>
          <w:spacing w:val="-1"/>
          <w:sz w:val="20"/>
        </w:rPr>
        <w:t> </w:t>
      </w:r>
      <w:r>
        <w:rPr>
          <w:color w:val="231F20"/>
          <w:sz w:val="20"/>
        </w:rPr>
        <w:t>over</w:t>
      </w:r>
      <w:r>
        <w:rPr>
          <w:color w:val="231F20"/>
          <w:spacing w:val="-1"/>
          <w:sz w:val="20"/>
        </w:rPr>
        <w:t> </w:t>
      </w:r>
      <w:r>
        <w:rPr>
          <w:color w:val="231F20"/>
          <w:sz w:val="20"/>
        </w:rPr>
        <w:t>in</w:t>
      </w:r>
      <w:r>
        <w:rPr>
          <w:color w:val="231F20"/>
          <w:spacing w:val="-1"/>
          <w:sz w:val="20"/>
        </w:rPr>
        <w:t> </w:t>
      </w:r>
      <w:r>
        <w:rPr>
          <w:color w:val="231F20"/>
          <w:sz w:val="20"/>
        </w:rPr>
        <w:t>accordance</w:t>
      </w:r>
      <w:r>
        <w:rPr>
          <w:color w:val="231F20"/>
          <w:spacing w:val="-1"/>
          <w:sz w:val="20"/>
        </w:rPr>
        <w:t> </w:t>
      </w:r>
      <w:r>
        <w:rPr>
          <w:color w:val="231F20"/>
          <w:sz w:val="20"/>
        </w:rPr>
        <w:t>with</w:t>
      </w:r>
      <w:r>
        <w:rPr>
          <w:color w:val="231F20"/>
          <w:spacing w:val="-1"/>
          <w:sz w:val="20"/>
        </w:rPr>
        <w:t> </w:t>
      </w:r>
      <w:r>
        <w:rPr>
          <w:color w:val="231F20"/>
          <w:sz w:val="20"/>
        </w:rPr>
        <w:t>the</w:t>
      </w:r>
      <w:r>
        <w:rPr>
          <w:color w:val="231F20"/>
          <w:spacing w:val="-1"/>
          <w:sz w:val="20"/>
        </w:rPr>
        <w:t> </w:t>
      </w:r>
      <w:r>
        <w:rPr>
          <w:color w:val="231F20"/>
          <w:sz w:val="20"/>
        </w:rPr>
        <w:t>provisions</w:t>
      </w:r>
      <w:r>
        <w:rPr>
          <w:color w:val="231F20"/>
          <w:spacing w:val="-1"/>
          <w:sz w:val="20"/>
        </w:rPr>
        <w:t> </w:t>
      </w:r>
      <w:r>
        <w:rPr>
          <w:color w:val="231F20"/>
          <w:sz w:val="20"/>
        </w:rPr>
        <w:t>of</w:t>
      </w:r>
      <w:r>
        <w:rPr>
          <w:color w:val="231F20"/>
          <w:spacing w:val="-1"/>
          <w:sz w:val="20"/>
        </w:rPr>
        <w:t> </w:t>
      </w:r>
      <w:r>
        <w:rPr>
          <w:color w:val="231F20"/>
          <w:sz w:val="20"/>
        </w:rPr>
        <w:t>this</w:t>
      </w:r>
      <w:r>
        <w:rPr>
          <w:color w:val="231F20"/>
          <w:spacing w:val="-1"/>
          <w:sz w:val="20"/>
        </w:rPr>
        <w:t> </w:t>
      </w:r>
      <w:r>
        <w:rPr>
          <w:color w:val="231F20"/>
          <w:sz w:val="20"/>
        </w:rPr>
        <w:t>Sanhita</w:t>
      </w:r>
      <w:r>
        <w:rPr>
          <w:color w:val="231F20"/>
          <w:spacing w:val="-1"/>
          <w:sz w:val="20"/>
        </w:rPr>
        <w:t> </w:t>
      </w:r>
      <w:r>
        <w:rPr>
          <w:color w:val="231F20"/>
          <w:sz w:val="20"/>
        </w:rPr>
        <w:t>to</w:t>
      </w:r>
      <w:r>
        <w:rPr>
          <w:color w:val="231F20"/>
          <w:spacing w:val="-1"/>
          <w:sz w:val="20"/>
        </w:rPr>
        <w:t> </w:t>
      </w:r>
      <w:r>
        <w:rPr>
          <w:color w:val="231F20"/>
          <w:sz w:val="20"/>
        </w:rPr>
        <w:t>another</w:t>
      </w:r>
      <w:r>
        <w:rPr>
          <w:color w:val="231F20"/>
          <w:spacing w:val="-1"/>
          <w:sz w:val="20"/>
        </w:rPr>
        <w:t> </w:t>
      </w:r>
      <w:r>
        <w:rPr>
          <w:color w:val="231F20"/>
          <w:sz w:val="20"/>
        </w:rPr>
        <w:t>Court</w:t>
      </w:r>
      <w:r>
        <w:rPr>
          <w:color w:val="231F20"/>
          <w:spacing w:val="-1"/>
          <w:sz w:val="20"/>
        </w:rPr>
        <w:t> </w:t>
      </w:r>
      <w:r>
        <w:rPr>
          <w:color w:val="231F20"/>
          <w:sz w:val="20"/>
        </w:rPr>
        <w:t>for</w:t>
      </w:r>
      <w:r>
        <w:rPr>
          <w:color w:val="231F20"/>
          <w:spacing w:val="-1"/>
          <w:sz w:val="20"/>
        </w:rPr>
        <w:t> </w:t>
      </w:r>
      <w:r>
        <w:rPr>
          <w:color w:val="231F20"/>
          <w:sz w:val="20"/>
        </w:rPr>
        <w:t>trial</w:t>
      </w:r>
      <w:r>
        <w:rPr>
          <w:color w:val="231F20"/>
          <w:spacing w:val="-1"/>
          <w:sz w:val="20"/>
        </w:rPr>
        <w:t> </w:t>
      </w:r>
      <w:r>
        <w:rPr>
          <w:color w:val="231F20"/>
          <w:sz w:val="20"/>
        </w:rPr>
        <w:t>or hearing, as the case may be.</w:t>
      </w:r>
    </w:p>
    <w:p>
      <w:pPr>
        <w:pStyle w:val="ListParagraph"/>
        <w:numPr>
          <w:ilvl w:val="0"/>
          <w:numId w:val="1"/>
        </w:numPr>
        <w:tabs>
          <w:tab w:pos="3214" w:val="left" w:leader="none"/>
        </w:tabs>
        <w:spacing w:line="249" w:lineRule="auto" w:before="123" w:after="0"/>
        <w:ind w:left="2352" w:right="2"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Any</w:t>
      </w:r>
      <w:r>
        <w:rPr>
          <w:color w:val="231F20"/>
          <w:spacing w:val="-10"/>
          <w:sz w:val="20"/>
        </w:rPr>
        <w:t> </w:t>
      </w:r>
      <w:r>
        <w:rPr>
          <w:color w:val="231F20"/>
          <w:spacing w:val="-2"/>
          <w:sz w:val="20"/>
        </w:rPr>
        <w:t>Chief</w:t>
      </w:r>
      <w:r>
        <w:rPr>
          <w:color w:val="231F20"/>
          <w:spacing w:val="-11"/>
          <w:sz w:val="20"/>
        </w:rPr>
        <w:t> </w:t>
      </w:r>
      <w:r>
        <w:rPr>
          <w:color w:val="231F20"/>
          <w:spacing w:val="-2"/>
          <w:sz w:val="20"/>
        </w:rPr>
        <w:t>Judicial</w:t>
      </w:r>
      <w:r>
        <w:rPr>
          <w:color w:val="231F20"/>
          <w:spacing w:val="-10"/>
          <w:sz w:val="20"/>
        </w:rPr>
        <w:t> </w:t>
      </w:r>
      <w:r>
        <w:rPr>
          <w:color w:val="231F20"/>
          <w:spacing w:val="-2"/>
          <w:sz w:val="20"/>
        </w:rPr>
        <w:t>Magistrate</w:t>
      </w:r>
      <w:r>
        <w:rPr>
          <w:color w:val="231F20"/>
          <w:spacing w:val="-11"/>
          <w:sz w:val="20"/>
        </w:rPr>
        <w:t> </w:t>
      </w:r>
      <w:r>
        <w:rPr>
          <w:color w:val="231F20"/>
          <w:spacing w:val="-2"/>
          <w:sz w:val="20"/>
        </w:rPr>
        <w:t>may</w:t>
      </w:r>
      <w:r>
        <w:rPr>
          <w:color w:val="231F20"/>
          <w:spacing w:val="-10"/>
          <w:sz w:val="20"/>
        </w:rPr>
        <w:t> </w:t>
      </w:r>
      <w:r>
        <w:rPr>
          <w:color w:val="231F20"/>
          <w:spacing w:val="-2"/>
          <w:sz w:val="20"/>
        </w:rPr>
        <w:t>withdraw</w:t>
      </w:r>
      <w:r>
        <w:rPr>
          <w:color w:val="231F20"/>
          <w:spacing w:val="-11"/>
          <w:sz w:val="20"/>
        </w:rPr>
        <w:t> </w:t>
      </w:r>
      <w:r>
        <w:rPr>
          <w:color w:val="231F20"/>
          <w:spacing w:val="-2"/>
          <w:sz w:val="20"/>
        </w:rPr>
        <w:t>any</w:t>
      </w:r>
      <w:r>
        <w:rPr>
          <w:color w:val="231F20"/>
          <w:spacing w:val="-9"/>
          <w:sz w:val="20"/>
        </w:rPr>
        <w:t> </w:t>
      </w:r>
      <w:r>
        <w:rPr>
          <w:color w:val="231F20"/>
          <w:spacing w:val="-2"/>
          <w:sz w:val="20"/>
        </w:rPr>
        <w:t>case</w:t>
      </w:r>
      <w:r>
        <w:rPr>
          <w:color w:val="231F20"/>
          <w:spacing w:val="-9"/>
          <w:sz w:val="20"/>
        </w:rPr>
        <w:t> </w:t>
      </w:r>
      <w:r>
        <w:rPr>
          <w:color w:val="231F20"/>
          <w:spacing w:val="-2"/>
          <w:sz w:val="20"/>
        </w:rPr>
        <w:t>from,</w:t>
      </w:r>
      <w:r>
        <w:rPr>
          <w:color w:val="231F20"/>
          <w:spacing w:val="-9"/>
          <w:sz w:val="20"/>
        </w:rPr>
        <w:t> </w:t>
      </w:r>
      <w:r>
        <w:rPr>
          <w:color w:val="231F20"/>
          <w:spacing w:val="-2"/>
          <w:sz w:val="20"/>
        </w:rPr>
        <w:t>or</w:t>
      </w:r>
      <w:r>
        <w:rPr>
          <w:color w:val="231F20"/>
          <w:spacing w:val="-9"/>
          <w:sz w:val="20"/>
        </w:rPr>
        <w:t> </w:t>
      </w:r>
      <w:r>
        <w:rPr>
          <w:color w:val="231F20"/>
          <w:spacing w:val="-2"/>
          <w:sz w:val="20"/>
        </w:rPr>
        <w:t>recall</w:t>
      </w:r>
      <w:r>
        <w:rPr>
          <w:color w:val="231F20"/>
          <w:spacing w:val="-9"/>
          <w:sz w:val="20"/>
        </w:rPr>
        <w:t> </w:t>
      </w:r>
      <w:r>
        <w:rPr>
          <w:color w:val="231F20"/>
          <w:spacing w:val="-2"/>
          <w:sz w:val="20"/>
        </w:rPr>
        <w:t>any</w:t>
      </w:r>
      <w:r>
        <w:rPr>
          <w:color w:val="231F20"/>
          <w:spacing w:val="-9"/>
          <w:sz w:val="20"/>
        </w:rPr>
        <w:t> </w:t>
      </w:r>
      <w:r>
        <w:rPr>
          <w:color w:val="231F20"/>
          <w:spacing w:val="-2"/>
          <w:sz w:val="20"/>
        </w:rPr>
        <w:t>case </w:t>
      </w:r>
      <w:r>
        <w:rPr>
          <w:color w:val="231F20"/>
          <w:sz w:val="20"/>
        </w:rPr>
        <w:t>which</w:t>
      </w:r>
      <w:r>
        <w:rPr>
          <w:color w:val="231F20"/>
          <w:spacing w:val="-5"/>
          <w:sz w:val="20"/>
        </w:rPr>
        <w:t> </w:t>
      </w:r>
      <w:r>
        <w:rPr>
          <w:color w:val="231F20"/>
          <w:sz w:val="20"/>
        </w:rPr>
        <w:t>he</w:t>
      </w:r>
      <w:r>
        <w:rPr>
          <w:color w:val="231F20"/>
          <w:spacing w:val="-5"/>
          <w:sz w:val="20"/>
        </w:rPr>
        <w:t> </w:t>
      </w:r>
      <w:r>
        <w:rPr>
          <w:color w:val="231F20"/>
          <w:sz w:val="20"/>
        </w:rPr>
        <w:t>has</w:t>
      </w:r>
      <w:r>
        <w:rPr>
          <w:color w:val="231F20"/>
          <w:spacing w:val="-5"/>
          <w:sz w:val="20"/>
        </w:rPr>
        <w:t> </w:t>
      </w:r>
      <w:r>
        <w:rPr>
          <w:color w:val="231F20"/>
          <w:sz w:val="20"/>
        </w:rPr>
        <w:t>made</w:t>
      </w:r>
      <w:r>
        <w:rPr>
          <w:color w:val="231F20"/>
          <w:spacing w:val="-5"/>
          <w:sz w:val="20"/>
        </w:rPr>
        <w:t> </w:t>
      </w:r>
      <w:r>
        <w:rPr>
          <w:color w:val="231F20"/>
          <w:sz w:val="20"/>
        </w:rPr>
        <w:t>over</w:t>
      </w:r>
      <w:r>
        <w:rPr>
          <w:color w:val="231F20"/>
          <w:spacing w:val="-5"/>
          <w:sz w:val="20"/>
        </w:rPr>
        <w:t> </w:t>
      </w:r>
      <w:r>
        <w:rPr>
          <w:color w:val="231F20"/>
          <w:sz w:val="20"/>
        </w:rPr>
        <w:t>to,</w:t>
      </w:r>
      <w:r>
        <w:rPr>
          <w:color w:val="231F20"/>
          <w:spacing w:val="-5"/>
          <w:sz w:val="20"/>
        </w:rPr>
        <w:t> </w:t>
      </w:r>
      <w:r>
        <w:rPr>
          <w:color w:val="231F20"/>
          <w:sz w:val="20"/>
        </w:rPr>
        <w:t>any</w:t>
      </w:r>
      <w:r>
        <w:rPr>
          <w:color w:val="231F20"/>
          <w:spacing w:val="-5"/>
          <w:sz w:val="20"/>
        </w:rPr>
        <w:t> </w:t>
      </w:r>
      <w:r>
        <w:rPr>
          <w:color w:val="231F20"/>
          <w:sz w:val="20"/>
        </w:rPr>
        <w:t>Magistrate</w:t>
      </w:r>
      <w:r>
        <w:rPr>
          <w:color w:val="231F20"/>
          <w:spacing w:val="-5"/>
          <w:sz w:val="20"/>
        </w:rPr>
        <w:t> </w:t>
      </w:r>
      <w:r>
        <w:rPr>
          <w:color w:val="231F20"/>
          <w:sz w:val="20"/>
        </w:rPr>
        <w:t>subordinate</w:t>
      </w:r>
      <w:r>
        <w:rPr>
          <w:color w:val="231F20"/>
          <w:spacing w:val="-5"/>
          <w:sz w:val="20"/>
        </w:rPr>
        <w:t> </w:t>
      </w:r>
      <w:r>
        <w:rPr>
          <w:color w:val="231F20"/>
          <w:sz w:val="20"/>
        </w:rPr>
        <w:t>to</w:t>
      </w:r>
      <w:r>
        <w:rPr>
          <w:color w:val="231F20"/>
          <w:spacing w:val="-5"/>
          <w:sz w:val="20"/>
        </w:rPr>
        <w:t> </w:t>
      </w:r>
      <w:r>
        <w:rPr>
          <w:color w:val="231F20"/>
          <w:sz w:val="20"/>
        </w:rPr>
        <w:t>him,</w:t>
      </w:r>
      <w:r>
        <w:rPr>
          <w:color w:val="231F20"/>
          <w:spacing w:val="-5"/>
          <w:sz w:val="20"/>
        </w:rPr>
        <w:t> </w:t>
      </w:r>
      <w:r>
        <w:rPr>
          <w:color w:val="231F20"/>
          <w:sz w:val="20"/>
        </w:rPr>
        <w:t>and</w:t>
      </w:r>
      <w:r>
        <w:rPr>
          <w:color w:val="231F20"/>
          <w:spacing w:val="-5"/>
          <w:sz w:val="20"/>
        </w:rPr>
        <w:t> </w:t>
      </w:r>
      <w:r>
        <w:rPr>
          <w:color w:val="231F20"/>
          <w:sz w:val="20"/>
        </w:rPr>
        <w:t>may</w:t>
      </w:r>
      <w:r>
        <w:rPr>
          <w:color w:val="231F20"/>
          <w:spacing w:val="-5"/>
          <w:sz w:val="20"/>
        </w:rPr>
        <w:t> </w:t>
      </w:r>
      <w:r>
        <w:rPr>
          <w:color w:val="231F20"/>
          <w:sz w:val="20"/>
        </w:rPr>
        <w:t>inquire</w:t>
      </w:r>
      <w:r>
        <w:rPr>
          <w:color w:val="231F20"/>
          <w:spacing w:val="-5"/>
          <w:sz w:val="20"/>
        </w:rPr>
        <w:t> </w:t>
      </w:r>
      <w:r>
        <w:rPr>
          <w:color w:val="231F20"/>
          <w:sz w:val="20"/>
        </w:rPr>
        <w:t>into</w:t>
      </w:r>
      <w:r>
        <w:rPr>
          <w:color w:val="231F20"/>
          <w:spacing w:val="-5"/>
          <w:sz w:val="20"/>
        </w:rPr>
        <w:t> </w:t>
      </w:r>
      <w:r>
        <w:rPr>
          <w:color w:val="231F20"/>
          <w:sz w:val="20"/>
        </w:rPr>
        <w:t>or</w:t>
      </w:r>
      <w:r>
        <w:rPr>
          <w:color w:val="231F20"/>
          <w:spacing w:val="-5"/>
          <w:sz w:val="20"/>
        </w:rPr>
        <w:t> </w:t>
      </w:r>
      <w:r>
        <w:rPr>
          <w:color w:val="231F20"/>
          <w:sz w:val="20"/>
        </w:rPr>
        <w:t>try such</w:t>
      </w:r>
      <w:r>
        <w:rPr>
          <w:color w:val="231F20"/>
          <w:spacing w:val="-1"/>
          <w:sz w:val="20"/>
        </w:rPr>
        <w:t> </w:t>
      </w:r>
      <w:r>
        <w:rPr>
          <w:color w:val="231F20"/>
          <w:sz w:val="20"/>
        </w:rPr>
        <w:t>case</w:t>
      </w:r>
      <w:r>
        <w:rPr>
          <w:color w:val="231F20"/>
          <w:spacing w:val="-1"/>
          <w:sz w:val="20"/>
        </w:rPr>
        <w:t> </w:t>
      </w:r>
      <w:r>
        <w:rPr>
          <w:color w:val="231F20"/>
          <w:sz w:val="20"/>
        </w:rPr>
        <w:t>himself,</w:t>
      </w:r>
      <w:r>
        <w:rPr>
          <w:color w:val="231F20"/>
          <w:spacing w:val="-1"/>
          <w:sz w:val="20"/>
        </w:rPr>
        <w:t> </w:t>
      </w:r>
      <w:r>
        <w:rPr>
          <w:color w:val="231F20"/>
          <w:sz w:val="20"/>
        </w:rPr>
        <w:t>or</w:t>
      </w:r>
      <w:r>
        <w:rPr>
          <w:color w:val="231F20"/>
          <w:spacing w:val="-1"/>
          <w:sz w:val="20"/>
        </w:rPr>
        <w:t> </w:t>
      </w:r>
      <w:r>
        <w:rPr>
          <w:color w:val="231F20"/>
          <w:sz w:val="20"/>
        </w:rPr>
        <w:t>refer</w:t>
      </w:r>
      <w:r>
        <w:rPr>
          <w:color w:val="231F20"/>
          <w:spacing w:val="-1"/>
          <w:sz w:val="20"/>
        </w:rPr>
        <w:t> </w:t>
      </w:r>
      <w:r>
        <w:rPr>
          <w:color w:val="231F20"/>
          <w:sz w:val="20"/>
        </w:rPr>
        <w:t>it</w:t>
      </w:r>
      <w:r>
        <w:rPr>
          <w:color w:val="231F20"/>
          <w:spacing w:val="-1"/>
          <w:sz w:val="20"/>
        </w:rPr>
        <w:t> </w:t>
      </w:r>
      <w:r>
        <w:rPr>
          <w:color w:val="231F20"/>
          <w:sz w:val="20"/>
        </w:rPr>
        <w:t>for</w:t>
      </w:r>
      <w:r>
        <w:rPr>
          <w:color w:val="231F20"/>
          <w:spacing w:val="-1"/>
          <w:sz w:val="20"/>
        </w:rPr>
        <w:t> </w:t>
      </w:r>
      <w:r>
        <w:rPr>
          <w:color w:val="231F20"/>
          <w:sz w:val="20"/>
        </w:rPr>
        <w:t>inquiry</w:t>
      </w:r>
      <w:r>
        <w:rPr>
          <w:color w:val="231F20"/>
          <w:spacing w:val="-1"/>
          <w:sz w:val="20"/>
        </w:rPr>
        <w:t> </w:t>
      </w:r>
      <w:r>
        <w:rPr>
          <w:color w:val="231F20"/>
          <w:sz w:val="20"/>
        </w:rPr>
        <w:t>or</w:t>
      </w:r>
      <w:r>
        <w:rPr>
          <w:color w:val="231F20"/>
          <w:spacing w:val="-1"/>
          <w:sz w:val="20"/>
        </w:rPr>
        <w:t> </w:t>
      </w:r>
      <w:r>
        <w:rPr>
          <w:color w:val="231F20"/>
          <w:sz w:val="20"/>
        </w:rPr>
        <w:t>trial</w:t>
      </w:r>
      <w:r>
        <w:rPr>
          <w:color w:val="231F20"/>
          <w:spacing w:val="-1"/>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other</w:t>
      </w:r>
      <w:r>
        <w:rPr>
          <w:color w:val="231F20"/>
          <w:spacing w:val="-1"/>
          <w:sz w:val="20"/>
        </w:rPr>
        <w:t> </w:t>
      </w:r>
      <w:r>
        <w:rPr>
          <w:color w:val="231F20"/>
          <w:sz w:val="20"/>
        </w:rPr>
        <w:t>such</w:t>
      </w:r>
      <w:r>
        <w:rPr>
          <w:color w:val="231F20"/>
          <w:spacing w:val="-1"/>
          <w:sz w:val="20"/>
        </w:rPr>
        <w:t> </w:t>
      </w:r>
      <w:r>
        <w:rPr>
          <w:color w:val="231F20"/>
          <w:sz w:val="20"/>
        </w:rPr>
        <w:t>Magistrate</w:t>
      </w:r>
      <w:r>
        <w:rPr>
          <w:color w:val="231F20"/>
          <w:spacing w:val="-1"/>
          <w:sz w:val="20"/>
        </w:rPr>
        <w:t> </w:t>
      </w:r>
      <w:r>
        <w:rPr>
          <w:color w:val="231F20"/>
          <w:sz w:val="20"/>
        </w:rPr>
        <w:t>competent</w:t>
      </w:r>
      <w:r>
        <w:rPr>
          <w:color w:val="231F20"/>
          <w:spacing w:val="-1"/>
          <w:sz w:val="20"/>
        </w:rPr>
        <w:t> </w:t>
      </w:r>
      <w:r>
        <w:rPr>
          <w:color w:val="231F20"/>
          <w:sz w:val="20"/>
        </w:rPr>
        <w:t>to inquire into or try the same.</w:t>
      </w:r>
    </w:p>
    <w:p>
      <w:pPr>
        <w:pStyle w:val="BodyText"/>
        <w:spacing w:line="249" w:lineRule="auto" w:before="124"/>
        <w:ind w:left="2352" w:right="4" w:firstLine="480"/>
        <w:jc w:val="both"/>
      </w:pPr>
      <w:r>
        <w:rPr>
          <w:color w:val="231F20"/>
        </w:rPr>
        <w:t>(</w:t>
      </w:r>
      <w:r>
        <w:rPr>
          <w:i/>
          <w:color w:val="231F20"/>
        </w:rPr>
        <w:t>2</w:t>
      </w:r>
      <w:r>
        <w:rPr>
          <w:color w:val="231F20"/>
        </w:rPr>
        <w:t>)</w:t>
      </w:r>
      <w:r>
        <w:rPr>
          <w:color w:val="231F20"/>
          <w:spacing w:val="40"/>
        </w:rPr>
        <w:t> </w:t>
      </w:r>
      <w:r>
        <w:rPr>
          <w:color w:val="231F20"/>
        </w:rPr>
        <w:t>Any</w:t>
      </w:r>
      <w:r>
        <w:rPr>
          <w:color w:val="231F20"/>
          <w:spacing w:val="40"/>
        </w:rPr>
        <w:t> </w:t>
      </w:r>
      <w:r>
        <w:rPr>
          <w:color w:val="231F20"/>
        </w:rPr>
        <w:t>Judicial</w:t>
      </w:r>
      <w:r>
        <w:rPr>
          <w:color w:val="231F20"/>
          <w:spacing w:val="40"/>
        </w:rPr>
        <w:t> </w:t>
      </w:r>
      <w:r>
        <w:rPr>
          <w:color w:val="231F20"/>
        </w:rPr>
        <w:t>Magistrate</w:t>
      </w:r>
      <w:r>
        <w:rPr>
          <w:color w:val="231F20"/>
          <w:spacing w:val="40"/>
        </w:rPr>
        <w:t> </w:t>
      </w:r>
      <w:r>
        <w:rPr>
          <w:color w:val="231F20"/>
        </w:rPr>
        <w:t>may</w:t>
      </w:r>
      <w:r>
        <w:rPr>
          <w:color w:val="231F20"/>
          <w:spacing w:val="40"/>
        </w:rPr>
        <w:t> </w:t>
      </w:r>
      <w:r>
        <w:rPr>
          <w:color w:val="231F20"/>
        </w:rPr>
        <w:t>recall</w:t>
      </w:r>
      <w:r>
        <w:rPr>
          <w:color w:val="231F20"/>
          <w:spacing w:val="40"/>
        </w:rPr>
        <w:t> </w:t>
      </w:r>
      <w:r>
        <w:rPr>
          <w:color w:val="231F20"/>
        </w:rPr>
        <w:t>any</w:t>
      </w:r>
      <w:r>
        <w:rPr>
          <w:color w:val="231F20"/>
          <w:spacing w:val="40"/>
        </w:rPr>
        <w:t> </w:t>
      </w:r>
      <w:r>
        <w:rPr>
          <w:color w:val="231F20"/>
        </w:rPr>
        <w:t>case</w:t>
      </w:r>
      <w:r>
        <w:rPr>
          <w:color w:val="231F20"/>
          <w:spacing w:val="40"/>
        </w:rPr>
        <w:t> </w:t>
      </w:r>
      <w:r>
        <w:rPr>
          <w:color w:val="231F20"/>
        </w:rPr>
        <w:t>made</w:t>
      </w:r>
      <w:r>
        <w:rPr>
          <w:color w:val="231F20"/>
          <w:spacing w:val="40"/>
        </w:rPr>
        <w:t> </w:t>
      </w:r>
      <w:r>
        <w:rPr>
          <w:color w:val="231F20"/>
        </w:rPr>
        <w:t>over</w:t>
      </w:r>
      <w:r>
        <w:rPr>
          <w:color w:val="231F20"/>
          <w:spacing w:val="40"/>
        </w:rPr>
        <w:t> </w:t>
      </w:r>
      <w:r>
        <w:rPr>
          <w:color w:val="231F20"/>
        </w:rPr>
        <w:t>by</w:t>
      </w:r>
      <w:r>
        <w:rPr>
          <w:color w:val="231F20"/>
          <w:spacing w:val="40"/>
        </w:rPr>
        <w:t> </w:t>
      </w:r>
      <w:r>
        <w:rPr>
          <w:color w:val="231F20"/>
        </w:rPr>
        <w:t>him</w:t>
      </w:r>
      <w:r>
        <w:rPr>
          <w:color w:val="231F20"/>
          <w:spacing w:val="40"/>
        </w:rPr>
        <w:t> </w:t>
      </w:r>
      <w:r>
        <w:rPr>
          <w:color w:val="231F20"/>
        </w:rPr>
        <w:t>under</w:t>
      </w:r>
      <w:r>
        <w:rPr>
          <w:color w:val="231F20"/>
          <w:spacing w:val="80"/>
        </w:rPr>
        <w:t> </w:t>
      </w:r>
      <w:r>
        <w:rPr>
          <w:color w:val="231F20"/>
        </w:rPr>
        <w:t>sub-section (</w:t>
      </w:r>
      <w:r>
        <w:rPr>
          <w:i/>
          <w:color w:val="231F20"/>
        </w:rPr>
        <w:t>2</w:t>
      </w:r>
      <w:r>
        <w:rPr>
          <w:color w:val="231F20"/>
        </w:rPr>
        <w:t>) of section 212 to any other Magistrate and may inquire into or try such cases</w:t>
      </w:r>
      <w:r>
        <w:rPr>
          <w:color w:val="231F20"/>
          <w:spacing w:val="-9"/>
        </w:rPr>
        <w:t> </w:t>
      </w:r>
      <w:r>
        <w:rPr>
          <w:color w:val="231F20"/>
        </w:rPr>
        <w:t>himself.</w:t>
      </w:r>
    </w:p>
    <w:p>
      <w:pPr>
        <w:pStyle w:val="ListParagraph"/>
        <w:numPr>
          <w:ilvl w:val="0"/>
          <w:numId w:val="1"/>
        </w:numPr>
        <w:tabs>
          <w:tab w:pos="3229" w:val="left" w:leader="none"/>
        </w:tabs>
        <w:spacing w:line="240" w:lineRule="auto" w:before="122" w:after="0"/>
        <w:ind w:left="3229" w:right="0" w:hanging="397"/>
        <w:jc w:val="left"/>
        <w:rPr>
          <w:b/>
          <w:color w:val="231F20"/>
          <w:sz w:val="20"/>
        </w:rPr>
      </w:pPr>
      <w:r>
        <w:rPr>
          <w:color w:val="231F20"/>
          <w:sz w:val="20"/>
        </w:rPr>
        <w:t>Any District</w:t>
      </w:r>
      <w:r>
        <w:rPr>
          <w:color w:val="231F20"/>
          <w:spacing w:val="1"/>
          <w:sz w:val="20"/>
        </w:rPr>
        <w:t> </w:t>
      </w:r>
      <w:r>
        <w:rPr>
          <w:color w:val="231F20"/>
          <w:sz w:val="20"/>
        </w:rPr>
        <w:t>Magistrate</w:t>
      </w:r>
      <w:r>
        <w:rPr>
          <w:color w:val="231F20"/>
          <w:spacing w:val="1"/>
          <w:sz w:val="20"/>
        </w:rPr>
        <w:t> </w:t>
      </w:r>
      <w:r>
        <w:rPr>
          <w:color w:val="231F20"/>
          <w:sz w:val="20"/>
        </w:rPr>
        <w:t>or</w:t>
      </w:r>
      <w:r>
        <w:rPr>
          <w:color w:val="231F20"/>
          <w:spacing w:val="1"/>
          <w:sz w:val="20"/>
        </w:rPr>
        <w:t> </w:t>
      </w:r>
      <w:r>
        <w:rPr>
          <w:color w:val="231F20"/>
          <w:sz w:val="20"/>
        </w:rPr>
        <w:t>Sub-divisional</w:t>
      </w:r>
      <w:r>
        <w:rPr>
          <w:color w:val="231F20"/>
          <w:spacing w:val="1"/>
          <w:sz w:val="20"/>
        </w:rPr>
        <w:t> </w:t>
      </w:r>
      <w:r>
        <w:rPr>
          <w:color w:val="231F20"/>
          <w:sz w:val="20"/>
        </w:rPr>
        <w:t>Magistrate</w:t>
      </w:r>
      <w:r>
        <w:rPr>
          <w:color w:val="231F20"/>
          <w:spacing w:val="1"/>
          <w:sz w:val="20"/>
        </w:rPr>
        <w:t> </w:t>
      </w:r>
      <w:r>
        <w:rPr>
          <w:color w:val="231F20"/>
          <w:spacing w:val="-4"/>
          <w:sz w:val="20"/>
        </w:rPr>
        <w:t>may—</w:t>
      </w:r>
    </w:p>
    <w:p>
      <w:pPr>
        <w:pStyle w:val="ListParagraph"/>
        <w:numPr>
          <w:ilvl w:val="1"/>
          <w:numId w:val="1"/>
        </w:numPr>
        <w:tabs>
          <w:tab w:pos="3584" w:val="left" w:leader="none"/>
        </w:tabs>
        <w:spacing w:line="249" w:lineRule="auto" w:before="130" w:after="0"/>
        <w:ind w:left="2832" w:right="5" w:firstLine="480"/>
        <w:jc w:val="both"/>
        <w:rPr>
          <w:sz w:val="20"/>
        </w:rPr>
      </w:pPr>
      <w:r>
        <w:rPr>
          <w:color w:val="231F20"/>
          <w:sz w:val="20"/>
        </w:rPr>
        <w:t>make</w:t>
      </w:r>
      <w:r>
        <w:rPr>
          <w:color w:val="231F20"/>
          <w:spacing w:val="-11"/>
          <w:sz w:val="20"/>
        </w:rPr>
        <w:t> </w:t>
      </w:r>
      <w:r>
        <w:rPr>
          <w:color w:val="231F20"/>
          <w:sz w:val="20"/>
        </w:rPr>
        <w:t>over,</w:t>
      </w:r>
      <w:r>
        <w:rPr>
          <w:color w:val="231F20"/>
          <w:spacing w:val="-11"/>
          <w:sz w:val="20"/>
        </w:rPr>
        <w:t> </w:t>
      </w:r>
      <w:r>
        <w:rPr>
          <w:color w:val="231F20"/>
          <w:sz w:val="20"/>
        </w:rPr>
        <w:t>for</w:t>
      </w:r>
      <w:r>
        <w:rPr>
          <w:color w:val="231F20"/>
          <w:spacing w:val="-11"/>
          <w:sz w:val="20"/>
        </w:rPr>
        <w:t> </w:t>
      </w:r>
      <w:r>
        <w:rPr>
          <w:color w:val="231F20"/>
          <w:sz w:val="20"/>
        </w:rPr>
        <w:t>disposal,</w:t>
      </w:r>
      <w:r>
        <w:rPr>
          <w:color w:val="231F20"/>
          <w:spacing w:val="-11"/>
          <w:sz w:val="20"/>
        </w:rPr>
        <w:t> </w:t>
      </w:r>
      <w:r>
        <w:rPr>
          <w:color w:val="231F20"/>
          <w:sz w:val="20"/>
        </w:rPr>
        <w:t>any</w:t>
      </w:r>
      <w:r>
        <w:rPr>
          <w:color w:val="231F20"/>
          <w:spacing w:val="-11"/>
          <w:sz w:val="20"/>
        </w:rPr>
        <w:t> </w:t>
      </w:r>
      <w:r>
        <w:rPr>
          <w:color w:val="231F20"/>
          <w:sz w:val="20"/>
        </w:rPr>
        <w:t>proceeding</w:t>
      </w:r>
      <w:r>
        <w:rPr>
          <w:color w:val="231F20"/>
          <w:spacing w:val="-11"/>
          <w:sz w:val="20"/>
        </w:rPr>
        <w:t> </w:t>
      </w:r>
      <w:r>
        <w:rPr>
          <w:color w:val="231F20"/>
          <w:sz w:val="20"/>
        </w:rPr>
        <w:t>which</w:t>
      </w:r>
      <w:r>
        <w:rPr>
          <w:color w:val="231F20"/>
          <w:spacing w:val="-11"/>
          <w:sz w:val="20"/>
        </w:rPr>
        <w:t> </w:t>
      </w:r>
      <w:r>
        <w:rPr>
          <w:color w:val="231F20"/>
          <w:sz w:val="20"/>
        </w:rPr>
        <w:t>has</w:t>
      </w:r>
      <w:r>
        <w:rPr>
          <w:color w:val="231F20"/>
          <w:spacing w:val="-11"/>
          <w:sz w:val="20"/>
        </w:rPr>
        <w:t> </w:t>
      </w:r>
      <w:r>
        <w:rPr>
          <w:color w:val="231F20"/>
          <w:sz w:val="20"/>
        </w:rPr>
        <w:t>been</w:t>
      </w:r>
      <w:r>
        <w:rPr>
          <w:color w:val="231F20"/>
          <w:spacing w:val="-11"/>
          <w:sz w:val="20"/>
        </w:rPr>
        <w:t> </w:t>
      </w:r>
      <w:r>
        <w:rPr>
          <w:color w:val="231F20"/>
          <w:sz w:val="20"/>
        </w:rPr>
        <w:t>started</w:t>
      </w:r>
      <w:r>
        <w:rPr>
          <w:color w:val="231F20"/>
          <w:spacing w:val="-11"/>
          <w:sz w:val="20"/>
        </w:rPr>
        <w:t> </w:t>
      </w:r>
      <w:r>
        <w:rPr>
          <w:color w:val="231F20"/>
          <w:sz w:val="20"/>
        </w:rPr>
        <w:t>before</w:t>
      </w:r>
      <w:r>
        <w:rPr>
          <w:color w:val="231F20"/>
          <w:spacing w:val="-11"/>
          <w:sz w:val="20"/>
        </w:rPr>
        <w:t> </w:t>
      </w:r>
      <w:r>
        <w:rPr>
          <w:color w:val="231F20"/>
          <w:sz w:val="20"/>
        </w:rPr>
        <w:t>him, to any Magistrate subordinate to him;</w:t>
      </w:r>
    </w:p>
    <w:p>
      <w:pPr>
        <w:pStyle w:val="ListParagraph"/>
        <w:numPr>
          <w:ilvl w:val="1"/>
          <w:numId w:val="1"/>
        </w:numPr>
        <w:tabs>
          <w:tab w:pos="3589" w:val="left" w:leader="none"/>
        </w:tabs>
        <w:spacing w:line="249" w:lineRule="auto" w:before="122" w:after="0"/>
        <w:ind w:left="2832" w:right="3" w:firstLine="480"/>
        <w:jc w:val="both"/>
        <w:rPr>
          <w:sz w:val="20"/>
        </w:rPr>
      </w:pPr>
      <w:r>
        <w:rPr>
          <w:color w:val="231F20"/>
          <w:sz w:val="20"/>
        </w:rPr>
        <w:t>withdraw</w:t>
      </w:r>
      <w:r>
        <w:rPr>
          <w:color w:val="231F20"/>
          <w:spacing w:val="-6"/>
          <w:sz w:val="20"/>
        </w:rPr>
        <w:t> </w:t>
      </w:r>
      <w:r>
        <w:rPr>
          <w:color w:val="231F20"/>
          <w:sz w:val="20"/>
        </w:rPr>
        <w:t>any</w:t>
      </w:r>
      <w:r>
        <w:rPr>
          <w:color w:val="231F20"/>
          <w:spacing w:val="-6"/>
          <w:sz w:val="20"/>
        </w:rPr>
        <w:t> </w:t>
      </w:r>
      <w:r>
        <w:rPr>
          <w:color w:val="231F20"/>
          <w:sz w:val="20"/>
        </w:rPr>
        <w:t>case</w:t>
      </w:r>
      <w:r>
        <w:rPr>
          <w:color w:val="231F20"/>
          <w:spacing w:val="-5"/>
          <w:sz w:val="20"/>
        </w:rPr>
        <w:t> </w:t>
      </w:r>
      <w:r>
        <w:rPr>
          <w:color w:val="231F20"/>
          <w:sz w:val="20"/>
        </w:rPr>
        <w:t>from,</w:t>
      </w:r>
      <w:r>
        <w:rPr>
          <w:color w:val="231F20"/>
          <w:spacing w:val="-6"/>
          <w:sz w:val="20"/>
        </w:rPr>
        <w:t> </w:t>
      </w:r>
      <w:r>
        <w:rPr>
          <w:color w:val="231F20"/>
          <w:sz w:val="20"/>
        </w:rPr>
        <w:t>or</w:t>
      </w:r>
      <w:r>
        <w:rPr>
          <w:color w:val="231F20"/>
          <w:spacing w:val="-6"/>
          <w:sz w:val="20"/>
        </w:rPr>
        <w:t> </w:t>
      </w:r>
      <w:r>
        <w:rPr>
          <w:color w:val="231F20"/>
          <w:sz w:val="20"/>
        </w:rPr>
        <w:t>recall</w:t>
      </w:r>
      <w:r>
        <w:rPr>
          <w:color w:val="231F20"/>
          <w:spacing w:val="-5"/>
          <w:sz w:val="20"/>
        </w:rPr>
        <w:t> </w:t>
      </w:r>
      <w:r>
        <w:rPr>
          <w:color w:val="231F20"/>
          <w:sz w:val="20"/>
        </w:rPr>
        <w:t>any</w:t>
      </w:r>
      <w:r>
        <w:rPr>
          <w:color w:val="231F20"/>
          <w:spacing w:val="-6"/>
          <w:sz w:val="20"/>
        </w:rPr>
        <w:t> </w:t>
      </w:r>
      <w:r>
        <w:rPr>
          <w:color w:val="231F20"/>
          <w:sz w:val="20"/>
        </w:rPr>
        <w:t>case</w:t>
      </w:r>
      <w:r>
        <w:rPr>
          <w:color w:val="231F20"/>
          <w:spacing w:val="-5"/>
          <w:sz w:val="20"/>
        </w:rPr>
        <w:t> </w:t>
      </w:r>
      <w:r>
        <w:rPr>
          <w:color w:val="231F20"/>
          <w:sz w:val="20"/>
        </w:rPr>
        <w:t>which</w:t>
      </w:r>
      <w:r>
        <w:rPr>
          <w:color w:val="231F20"/>
          <w:spacing w:val="-6"/>
          <w:sz w:val="20"/>
        </w:rPr>
        <w:t> </w:t>
      </w:r>
      <w:r>
        <w:rPr>
          <w:color w:val="231F20"/>
          <w:sz w:val="20"/>
        </w:rPr>
        <w:t>he</w:t>
      </w:r>
      <w:r>
        <w:rPr>
          <w:color w:val="231F20"/>
          <w:spacing w:val="-5"/>
          <w:sz w:val="20"/>
        </w:rPr>
        <w:t> </w:t>
      </w:r>
      <w:r>
        <w:rPr>
          <w:color w:val="231F20"/>
          <w:sz w:val="20"/>
        </w:rPr>
        <w:t>has</w:t>
      </w:r>
      <w:r>
        <w:rPr>
          <w:color w:val="231F20"/>
          <w:spacing w:val="-6"/>
          <w:sz w:val="20"/>
        </w:rPr>
        <w:t> </w:t>
      </w:r>
      <w:r>
        <w:rPr>
          <w:color w:val="231F20"/>
          <w:sz w:val="20"/>
        </w:rPr>
        <w:t>made</w:t>
      </w:r>
      <w:r>
        <w:rPr>
          <w:color w:val="231F20"/>
          <w:spacing w:val="-5"/>
          <w:sz w:val="20"/>
        </w:rPr>
        <w:t> </w:t>
      </w:r>
      <w:r>
        <w:rPr>
          <w:color w:val="231F20"/>
          <w:sz w:val="20"/>
        </w:rPr>
        <w:t>over</w:t>
      </w:r>
      <w:r>
        <w:rPr>
          <w:color w:val="231F20"/>
          <w:spacing w:val="-6"/>
          <w:sz w:val="20"/>
        </w:rPr>
        <w:t> </w:t>
      </w:r>
      <w:r>
        <w:rPr>
          <w:color w:val="231F20"/>
          <w:sz w:val="20"/>
        </w:rPr>
        <w:t>to,</w:t>
      </w:r>
      <w:r>
        <w:rPr>
          <w:color w:val="231F20"/>
          <w:spacing w:val="-6"/>
          <w:sz w:val="20"/>
        </w:rPr>
        <w:t> </w:t>
      </w:r>
      <w:r>
        <w:rPr>
          <w:color w:val="231F20"/>
          <w:sz w:val="20"/>
        </w:rPr>
        <w:t>any Magistrate</w:t>
      </w:r>
      <w:r>
        <w:rPr>
          <w:color w:val="231F20"/>
          <w:spacing w:val="-6"/>
          <w:sz w:val="20"/>
        </w:rPr>
        <w:t> </w:t>
      </w:r>
      <w:r>
        <w:rPr>
          <w:color w:val="231F20"/>
          <w:sz w:val="20"/>
        </w:rPr>
        <w:t>subordinate</w:t>
      </w:r>
      <w:r>
        <w:rPr>
          <w:color w:val="231F20"/>
          <w:spacing w:val="-6"/>
          <w:sz w:val="20"/>
        </w:rPr>
        <w:t> </w:t>
      </w:r>
      <w:r>
        <w:rPr>
          <w:color w:val="231F20"/>
          <w:sz w:val="20"/>
        </w:rPr>
        <w:t>to</w:t>
      </w:r>
      <w:r>
        <w:rPr>
          <w:color w:val="231F20"/>
          <w:spacing w:val="-6"/>
          <w:sz w:val="20"/>
        </w:rPr>
        <w:t> </w:t>
      </w:r>
      <w:r>
        <w:rPr>
          <w:color w:val="231F20"/>
          <w:sz w:val="20"/>
        </w:rPr>
        <w:t>him,</w:t>
      </w:r>
      <w:r>
        <w:rPr>
          <w:color w:val="231F20"/>
          <w:spacing w:val="-6"/>
          <w:sz w:val="20"/>
        </w:rPr>
        <w:t> </w:t>
      </w:r>
      <w:r>
        <w:rPr>
          <w:color w:val="231F20"/>
          <w:sz w:val="20"/>
        </w:rPr>
        <w:t>and</w:t>
      </w:r>
      <w:r>
        <w:rPr>
          <w:color w:val="231F20"/>
          <w:spacing w:val="-6"/>
          <w:sz w:val="20"/>
        </w:rPr>
        <w:t> </w:t>
      </w:r>
      <w:r>
        <w:rPr>
          <w:color w:val="231F20"/>
          <w:sz w:val="20"/>
        </w:rPr>
        <w:t>dispose</w:t>
      </w:r>
      <w:r>
        <w:rPr>
          <w:color w:val="231F20"/>
          <w:spacing w:val="-6"/>
          <w:sz w:val="20"/>
        </w:rPr>
        <w:t> </w:t>
      </w:r>
      <w:r>
        <w:rPr>
          <w:color w:val="231F20"/>
          <w:sz w:val="20"/>
        </w:rPr>
        <w:t>of</w:t>
      </w:r>
      <w:r>
        <w:rPr>
          <w:color w:val="231F20"/>
          <w:spacing w:val="-6"/>
          <w:sz w:val="20"/>
        </w:rPr>
        <w:t> </w:t>
      </w:r>
      <w:r>
        <w:rPr>
          <w:color w:val="231F20"/>
          <w:sz w:val="20"/>
        </w:rPr>
        <w:t>such</w:t>
      </w:r>
      <w:r>
        <w:rPr>
          <w:color w:val="231F20"/>
          <w:spacing w:val="-6"/>
          <w:sz w:val="20"/>
        </w:rPr>
        <w:t> </w:t>
      </w:r>
      <w:r>
        <w:rPr>
          <w:color w:val="231F20"/>
          <w:sz w:val="20"/>
        </w:rPr>
        <w:t>proceeding</w:t>
      </w:r>
      <w:r>
        <w:rPr>
          <w:color w:val="231F20"/>
          <w:spacing w:val="-6"/>
          <w:sz w:val="20"/>
        </w:rPr>
        <w:t> </w:t>
      </w:r>
      <w:r>
        <w:rPr>
          <w:color w:val="231F20"/>
          <w:sz w:val="20"/>
        </w:rPr>
        <w:t>himself</w:t>
      </w:r>
      <w:r>
        <w:rPr>
          <w:color w:val="231F20"/>
          <w:spacing w:val="-6"/>
          <w:sz w:val="20"/>
        </w:rPr>
        <w:t> </w:t>
      </w:r>
      <w:r>
        <w:rPr>
          <w:color w:val="231F20"/>
          <w:sz w:val="20"/>
        </w:rPr>
        <w:t>or</w:t>
      </w:r>
      <w:r>
        <w:rPr>
          <w:color w:val="231F20"/>
          <w:spacing w:val="-6"/>
          <w:sz w:val="20"/>
        </w:rPr>
        <w:t> </w:t>
      </w:r>
      <w:r>
        <w:rPr>
          <w:color w:val="231F20"/>
          <w:sz w:val="20"/>
        </w:rPr>
        <w:t>refer</w:t>
      </w:r>
      <w:r>
        <w:rPr>
          <w:color w:val="231F20"/>
          <w:spacing w:val="-6"/>
          <w:sz w:val="20"/>
        </w:rPr>
        <w:t> </w:t>
      </w:r>
      <w:r>
        <w:rPr>
          <w:color w:val="231F20"/>
          <w:sz w:val="20"/>
        </w:rPr>
        <w:t>it</w:t>
      </w:r>
      <w:r>
        <w:rPr>
          <w:color w:val="231F20"/>
          <w:spacing w:val="-6"/>
          <w:sz w:val="20"/>
        </w:rPr>
        <w:t> </w:t>
      </w:r>
      <w:r>
        <w:rPr>
          <w:color w:val="231F20"/>
          <w:sz w:val="20"/>
        </w:rPr>
        <w:t>for disposal to any other Magistrate.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2"/>
        <w:rPr>
          <w:sz w:val="16"/>
        </w:rPr>
      </w:pPr>
    </w:p>
    <w:p>
      <w:pPr>
        <w:spacing w:line="261" w:lineRule="auto" w:before="1"/>
        <w:ind w:left="130" w:right="1175" w:firstLine="0"/>
        <w:jc w:val="left"/>
        <w:rPr>
          <w:sz w:val="16"/>
        </w:rPr>
      </w:pPr>
      <w:r>
        <w:rPr>
          <w:color w:val="231F20"/>
          <w:sz w:val="16"/>
        </w:rPr>
        <w:t>Power</w:t>
      </w:r>
      <w:r>
        <w:rPr>
          <w:color w:val="231F20"/>
          <w:spacing w:val="40"/>
          <w:sz w:val="16"/>
        </w:rPr>
        <w:t> </w:t>
      </w:r>
      <w:r>
        <w:rPr>
          <w:color w:val="231F20"/>
          <w:sz w:val="16"/>
        </w:rPr>
        <w:t>of</w:t>
      </w:r>
      <w:r>
        <w:rPr>
          <w:color w:val="231F20"/>
          <w:spacing w:val="40"/>
          <w:sz w:val="16"/>
        </w:rPr>
        <w:t> </w:t>
      </w:r>
      <w:r>
        <w:rPr>
          <w:color w:val="231F20"/>
          <w:spacing w:val="-2"/>
          <w:sz w:val="16"/>
        </w:rPr>
        <w:t>Sessions</w:t>
      </w:r>
      <w:r>
        <w:rPr>
          <w:color w:val="231F20"/>
          <w:spacing w:val="-8"/>
          <w:sz w:val="16"/>
        </w:rPr>
        <w:t> </w:t>
      </w:r>
      <w:r>
        <w:rPr>
          <w:color w:val="231F20"/>
          <w:spacing w:val="-2"/>
          <w:sz w:val="16"/>
        </w:rPr>
        <w:t>Judge</w:t>
      </w:r>
      <w:r>
        <w:rPr>
          <w:color w:val="231F20"/>
          <w:spacing w:val="40"/>
          <w:sz w:val="16"/>
        </w:rPr>
        <w:t> </w:t>
      </w:r>
      <w:r>
        <w:rPr>
          <w:color w:val="231F20"/>
          <w:sz w:val="16"/>
        </w:rPr>
        <w:t>to</w:t>
      </w:r>
      <w:r>
        <w:rPr>
          <w:color w:val="231F20"/>
          <w:spacing w:val="40"/>
          <w:sz w:val="16"/>
        </w:rPr>
        <w:t> </w:t>
      </w:r>
      <w:r>
        <w:rPr>
          <w:color w:val="231F20"/>
          <w:sz w:val="16"/>
        </w:rPr>
        <w:t>transfer</w:t>
      </w:r>
      <w:r>
        <w:rPr>
          <w:color w:val="231F20"/>
          <w:spacing w:val="40"/>
          <w:sz w:val="16"/>
        </w:rPr>
        <w:t> </w:t>
      </w:r>
      <w:r>
        <w:rPr>
          <w:color w:val="231F20"/>
          <w:sz w:val="16"/>
        </w:rPr>
        <w:t>cases and</w:t>
      </w:r>
    </w:p>
    <w:p>
      <w:pPr>
        <w:spacing w:line="183" w:lineRule="exact" w:before="0"/>
        <w:ind w:left="130" w:right="0" w:firstLine="0"/>
        <w:jc w:val="left"/>
        <w:rPr>
          <w:sz w:val="16"/>
        </w:rPr>
      </w:pPr>
      <w:r>
        <w:rPr>
          <w:color w:val="231F20"/>
          <w:spacing w:val="-2"/>
          <w:sz w:val="16"/>
        </w:rPr>
        <w:t>appeals.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6"/>
        </w:rPr>
      </w:pPr>
    </w:p>
    <w:p>
      <w:pPr>
        <w:spacing w:line="259" w:lineRule="auto" w:before="0"/>
        <w:ind w:left="130" w:right="1175" w:firstLine="0"/>
        <w:jc w:val="left"/>
        <w:rPr>
          <w:sz w:val="16"/>
        </w:rPr>
      </w:pPr>
      <w:r>
        <w:rPr>
          <w:color w:val="231F20"/>
          <w:sz w:val="16"/>
        </w:rPr>
        <w:t>Withdrawal</w:t>
      </w:r>
      <w:r>
        <w:rPr>
          <w:color w:val="231F20"/>
          <w:spacing w:val="25"/>
          <w:sz w:val="16"/>
        </w:rPr>
        <w:t> </w:t>
      </w:r>
      <w:r>
        <w:rPr>
          <w:color w:val="231F20"/>
          <w:sz w:val="16"/>
        </w:rPr>
        <w:t>of</w:t>
      </w:r>
      <w:r>
        <w:rPr>
          <w:color w:val="231F20"/>
          <w:spacing w:val="40"/>
          <w:sz w:val="16"/>
        </w:rPr>
        <w:t> </w:t>
      </w:r>
      <w:r>
        <w:rPr>
          <w:color w:val="231F20"/>
          <w:sz w:val="16"/>
        </w:rPr>
        <w:t>cases and</w:t>
      </w:r>
      <w:r>
        <w:rPr>
          <w:color w:val="231F20"/>
          <w:spacing w:val="40"/>
          <w:sz w:val="16"/>
        </w:rPr>
        <w:t> </w:t>
      </w:r>
      <w:r>
        <w:rPr>
          <w:color w:val="231F20"/>
          <w:sz w:val="16"/>
        </w:rPr>
        <w:t>appeals</w:t>
      </w:r>
      <w:r>
        <w:rPr>
          <w:color w:val="231F20"/>
          <w:spacing w:val="40"/>
          <w:sz w:val="16"/>
        </w:rPr>
        <w:t> </w:t>
      </w:r>
      <w:r>
        <w:rPr>
          <w:color w:val="231F20"/>
          <w:sz w:val="16"/>
        </w:rPr>
        <w:t>by</w:t>
      </w:r>
      <w:r>
        <w:rPr>
          <w:color w:val="231F20"/>
          <w:spacing w:val="40"/>
          <w:sz w:val="16"/>
        </w:rPr>
        <w:t> </w:t>
      </w:r>
      <w:r>
        <w:rPr>
          <w:color w:val="231F20"/>
          <w:spacing w:val="-2"/>
          <w:sz w:val="16"/>
        </w:rPr>
        <w:t>Sessions</w:t>
      </w:r>
      <w:r>
        <w:rPr>
          <w:color w:val="231F20"/>
          <w:spacing w:val="40"/>
          <w:sz w:val="16"/>
        </w:rPr>
        <w:t> </w:t>
      </w:r>
      <w:r>
        <w:rPr>
          <w:color w:val="231F20"/>
          <w:spacing w:val="-2"/>
          <w:sz w:val="16"/>
        </w:rPr>
        <w:t>Judges.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5"/>
        <w:rPr>
          <w:sz w:val="16"/>
        </w:rPr>
      </w:pPr>
    </w:p>
    <w:p>
      <w:pPr>
        <w:spacing w:line="261" w:lineRule="auto" w:before="0"/>
        <w:ind w:left="130" w:right="1175" w:firstLine="0"/>
        <w:jc w:val="left"/>
        <w:rPr>
          <w:sz w:val="16"/>
        </w:rPr>
      </w:pPr>
      <w:r>
        <w:rPr>
          <w:color w:val="231F20"/>
          <w:sz w:val="16"/>
        </w:rPr>
        <w:t>Withdrawal</w:t>
      </w:r>
      <w:r>
        <w:rPr>
          <w:color w:val="231F20"/>
          <w:spacing w:val="25"/>
          <w:sz w:val="16"/>
        </w:rPr>
        <w:t> </w:t>
      </w:r>
      <w:r>
        <w:rPr>
          <w:color w:val="231F20"/>
          <w:sz w:val="16"/>
        </w:rPr>
        <w:t>of</w:t>
      </w:r>
      <w:r>
        <w:rPr>
          <w:color w:val="231F20"/>
          <w:spacing w:val="40"/>
          <w:sz w:val="16"/>
        </w:rPr>
        <w:t> </w:t>
      </w:r>
      <w:r>
        <w:rPr>
          <w:color w:val="231F20"/>
          <w:sz w:val="16"/>
        </w:rPr>
        <w:t>cases by</w:t>
      </w:r>
      <w:r>
        <w:rPr>
          <w:color w:val="231F20"/>
          <w:spacing w:val="40"/>
          <w:sz w:val="16"/>
        </w:rPr>
        <w:t> </w:t>
      </w:r>
      <w:r>
        <w:rPr>
          <w:color w:val="231F20"/>
          <w:spacing w:val="-2"/>
          <w:sz w:val="16"/>
        </w:rPr>
        <w:t>Judicial</w:t>
      </w:r>
      <w:r>
        <w:rPr>
          <w:color w:val="231F20"/>
          <w:spacing w:val="40"/>
          <w:sz w:val="16"/>
        </w:rPr>
        <w:t> </w:t>
      </w:r>
      <w:r>
        <w:rPr>
          <w:color w:val="231F20"/>
          <w:spacing w:val="-2"/>
          <w:sz w:val="16"/>
        </w:rPr>
        <w:t>Magistrates.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line="259" w:lineRule="auto" w:before="0"/>
        <w:ind w:left="135" w:right="1229" w:firstLine="0"/>
        <w:jc w:val="both"/>
        <w:rPr>
          <w:sz w:val="16"/>
        </w:rPr>
      </w:pPr>
      <w:r>
        <w:rPr>
          <w:color w:val="231F20"/>
          <w:sz w:val="16"/>
        </w:rPr>
        <w:t>Making over</w:t>
      </w:r>
      <w:r>
        <w:rPr>
          <w:color w:val="231F20"/>
          <w:spacing w:val="40"/>
          <w:sz w:val="16"/>
        </w:rPr>
        <w:t> </w:t>
      </w:r>
      <w:r>
        <w:rPr>
          <w:color w:val="231F20"/>
          <w:sz w:val="16"/>
        </w:rPr>
        <w:t>or </w:t>
      </w:r>
      <w:r>
        <w:rPr>
          <w:color w:val="231F20"/>
          <w:sz w:val="16"/>
        </w:rPr>
        <w:t>withdrawal</w:t>
      </w:r>
      <w:r>
        <w:rPr>
          <w:color w:val="231F20"/>
          <w:spacing w:val="40"/>
          <w:sz w:val="16"/>
        </w:rPr>
        <w:t> </w:t>
      </w:r>
      <w:r>
        <w:rPr>
          <w:color w:val="231F20"/>
          <w:sz w:val="16"/>
        </w:rPr>
        <w:t>of cases by</w:t>
      </w:r>
    </w:p>
    <w:p>
      <w:pPr>
        <w:spacing w:line="256" w:lineRule="auto" w:before="4"/>
        <w:ind w:left="135" w:right="1270" w:firstLine="0"/>
        <w:jc w:val="left"/>
        <w:rPr>
          <w:sz w:val="16"/>
        </w:rPr>
      </w:pPr>
      <w:r>
        <w:rPr>
          <w:color w:val="231F20"/>
          <w:spacing w:val="-2"/>
          <w:sz w:val="16"/>
        </w:rPr>
        <w:t>Executive</w:t>
      </w:r>
      <w:r>
        <w:rPr>
          <w:color w:val="231F20"/>
          <w:spacing w:val="40"/>
          <w:sz w:val="16"/>
        </w:rPr>
        <w:t> </w:t>
      </w:r>
      <w:r>
        <w:rPr>
          <w:color w:val="231F20"/>
          <w:spacing w:val="-2"/>
          <w:sz w:val="16"/>
        </w:rPr>
        <w:t>Magistrates.</w:t>
      </w:r>
    </w:p>
    <w:p>
      <w:pPr>
        <w:spacing w:after="0" w:line="256" w:lineRule="auto"/>
        <w:jc w:val="left"/>
        <w:rPr>
          <w:sz w:val="16"/>
        </w:rPr>
        <w:sectPr>
          <w:type w:val="continuous"/>
          <w:pgSz w:w="11900" w:h="16840"/>
          <w:pgMar w:header="905" w:footer="0" w:top="1240" w:bottom="280" w:left="0" w:right="0"/>
          <w:cols w:num="2" w:equalWidth="0">
            <w:col w:w="9561" w:space="40"/>
            <w:col w:w="2299"/>
          </w:cols>
        </w:sectPr>
      </w:pPr>
    </w:p>
    <w:p>
      <w:pPr>
        <w:pStyle w:val="BodyText"/>
        <w:spacing w:before="81"/>
      </w:pPr>
    </w:p>
    <w:p>
      <w:pPr>
        <w:spacing w:after="0"/>
        <w:sectPr>
          <w:pgSz w:w="11900" w:h="16840"/>
          <w:pgMar w:header="905" w:footer="0" w:top="1240" w:bottom="280" w:left="0" w:right="0"/>
        </w:sectPr>
      </w:pPr>
    </w:p>
    <w:p>
      <w:pPr>
        <w:spacing w:line="256" w:lineRule="auto" w:before="115"/>
        <w:ind w:left="1157" w:right="0" w:firstLine="0"/>
        <w:jc w:val="left"/>
        <w:rPr>
          <w:sz w:val="16"/>
        </w:rPr>
      </w:pPr>
      <w:r>
        <w:rPr>
          <w:color w:val="231F20"/>
          <w:sz w:val="16"/>
        </w:rPr>
        <w:t>Reasons</w:t>
      </w:r>
      <w:r>
        <w:rPr>
          <w:color w:val="231F20"/>
          <w:spacing w:val="11"/>
          <w:sz w:val="16"/>
        </w:rPr>
        <w:t> </w:t>
      </w:r>
      <w:r>
        <w:rPr>
          <w:color w:val="231F20"/>
          <w:sz w:val="16"/>
        </w:rPr>
        <w:t>to</w:t>
      </w:r>
      <w:r>
        <w:rPr>
          <w:color w:val="231F20"/>
          <w:spacing w:val="11"/>
          <w:sz w:val="16"/>
        </w:rPr>
        <w:t> </w:t>
      </w:r>
      <w:r>
        <w:rPr>
          <w:color w:val="231F20"/>
          <w:sz w:val="16"/>
        </w:rPr>
        <w:t>be</w:t>
      </w:r>
      <w:r>
        <w:rPr>
          <w:color w:val="231F20"/>
          <w:spacing w:val="40"/>
          <w:sz w:val="16"/>
        </w:rPr>
        <w:t> </w:t>
      </w:r>
      <w:r>
        <w:rPr>
          <w:color w:val="231F20"/>
          <w:spacing w:val="-2"/>
          <w:sz w:val="16"/>
        </w:rPr>
        <w:t>recorded.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line="261" w:lineRule="auto" w:before="0"/>
        <w:ind w:left="1157" w:right="0" w:firstLine="0"/>
        <w:jc w:val="left"/>
        <w:rPr>
          <w:sz w:val="16"/>
        </w:rPr>
      </w:pPr>
      <w:r>
        <w:rPr>
          <w:color w:val="231F20"/>
          <w:sz w:val="16"/>
        </w:rPr>
        <w:t>Execution</w:t>
      </w:r>
      <w:r>
        <w:rPr>
          <w:color w:val="231F20"/>
          <w:spacing w:val="40"/>
          <w:sz w:val="16"/>
        </w:rPr>
        <w:t> </w:t>
      </w:r>
      <w:r>
        <w:rPr>
          <w:color w:val="231F20"/>
          <w:sz w:val="16"/>
        </w:rPr>
        <w:t>of</w:t>
      </w:r>
      <w:r>
        <w:rPr>
          <w:color w:val="231F20"/>
          <w:spacing w:val="40"/>
          <w:sz w:val="16"/>
        </w:rPr>
        <w:t> </w:t>
      </w:r>
      <w:r>
        <w:rPr>
          <w:color w:val="231F20"/>
          <w:sz w:val="16"/>
        </w:rPr>
        <w:t>order</w:t>
      </w:r>
      <w:r>
        <w:rPr>
          <w:color w:val="231F20"/>
          <w:spacing w:val="40"/>
          <w:sz w:val="16"/>
        </w:rPr>
        <w:t> </w:t>
      </w:r>
      <w:r>
        <w:rPr>
          <w:color w:val="231F20"/>
          <w:sz w:val="16"/>
        </w:rPr>
        <w:t>passed</w:t>
      </w:r>
      <w:r>
        <w:rPr>
          <w:color w:val="231F20"/>
          <w:spacing w:val="40"/>
          <w:sz w:val="16"/>
        </w:rPr>
        <w:t> </w:t>
      </w:r>
      <w:r>
        <w:rPr>
          <w:color w:val="231F20"/>
          <w:sz w:val="16"/>
        </w:rPr>
        <w:t>under</w:t>
      </w:r>
      <w:r>
        <w:rPr>
          <w:color w:val="231F20"/>
          <w:spacing w:val="26"/>
          <w:sz w:val="16"/>
        </w:rPr>
        <w:t> </w:t>
      </w:r>
      <w:r>
        <w:rPr>
          <w:color w:val="231F20"/>
          <w:sz w:val="16"/>
        </w:rPr>
        <w:t>section</w:t>
      </w:r>
      <w:r>
        <w:rPr>
          <w:color w:val="231F20"/>
          <w:spacing w:val="8"/>
          <w:sz w:val="16"/>
        </w:rPr>
        <w:t> 409.</w:t>
      </w:r>
    </w:p>
    <w:p>
      <w:pPr>
        <w:pStyle w:val="BodyText"/>
        <w:spacing w:before="118"/>
        <w:rPr>
          <w:sz w:val="16"/>
        </w:rPr>
      </w:pPr>
    </w:p>
    <w:p>
      <w:pPr>
        <w:spacing w:line="264" w:lineRule="auto" w:before="0"/>
        <w:ind w:left="1157" w:right="0" w:firstLine="0"/>
        <w:jc w:val="left"/>
        <w:rPr>
          <w:sz w:val="16"/>
        </w:rPr>
      </w:pPr>
      <w:r>
        <w:rPr>
          <w:color w:val="231F20"/>
          <w:sz w:val="16"/>
        </w:rPr>
        <w:t>Execution</w:t>
      </w:r>
      <w:r>
        <w:rPr>
          <w:color w:val="231F20"/>
          <w:spacing w:val="40"/>
          <w:sz w:val="16"/>
        </w:rPr>
        <w:t> </w:t>
      </w:r>
      <w:r>
        <w:rPr>
          <w:color w:val="231F20"/>
          <w:sz w:val="16"/>
        </w:rPr>
        <w:t>of</w:t>
      </w:r>
      <w:r>
        <w:rPr>
          <w:color w:val="231F20"/>
          <w:spacing w:val="40"/>
          <w:sz w:val="16"/>
        </w:rPr>
        <w:t> </w:t>
      </w:r>
      <w:r>
        <w:rPr>
          <w:color w:val="231F20"/>
          <w:sz w:val="16"/>
        </w:rPr>
        <w:t>sentence</w:t>
      </w:r>
      <w:r>
        <w:rPr>
          <w:color w:val="231F20"/>
          <w:spacing w:val="40"/>
          <w:sz w:val="16"/>
        </w:rPr>
        <w:t> </w:t>
      </w:r>
      <w:r>
        <w:rPr>
          <w:color w:val="231F20"/>
          <w:sz w:val="16"/>
        </w:rPr>
        <w:t>of</w:t>
      </w:r>
      <w:r>
        <w:rPr>
          <w:color w:val="231F20"/>
          <w:spacing w:val="40"/>
          <w:sz w:val="16"/>
        </w:rPr>
        <w:t> </w:t>
      </w:r>
      <w:r>
        <w:rPr>
          <w:color w:val="231F20"/>
          <w:sz w:val="16"/>
        </w:rPr>
        <w:t>death</w:t>
      </w:r>
      <w:r>
        <w:rPr>
          <w:color w:val="231F20"/>
          <w:spacing w:val="40"/>
          <w:sz w:val="16"/>
        </w:rPr>
        <w:t> </w:t>
      </w:r>
      <w:r>
        <w:rPr>
          <w:color w:val="231F20"/>
          <w:sz w:val="16"/>
        </w:rPr>
        <w:t>passed</w:t>
      </w:r>
    </w:p>
    <w:p>
      <w:pPr>
        <w:spacing w:line="177" w:lineRule="exact" w:before="0"/>
        <w:ind w:left="1157" w:right="0" w:firstLine="0"/>
        <w:jc w:val="left"/>
        <w:rPr>
          <w:sz w:val="16"/>
        </w:rPr>
      </w:pPr>
      <w:r>
        <w:rPr>
          <w:color w:val="231F20"/>
          <w:sz w:val="16"/>
        </w:rPr>
        <w:t>by</w:t>
      </w:r>
      <w:r>
        <w:rPr>
          <w:color w:val="231F20"/>
          <w:spacing w:val="24"/>
          <w:sz w:val="16"/>
        </w:rPr>
        <w:t> </w:t>
      </w:r>
      <w:r>
        <w:rPr>
          <w:color w:val="231F20"/>
          <w:sz w:val="16"/>
        </w:rPr>
        <w:t>High</w:t>
      </w:r>
      <w:r>
        <w:rPr>
          <w:color w:val="231F20"/>
          <w:spacing w:val="24"/>
          <w:sz w:val="16"/>
        </w:rPr>
        <w:t> </w:t>
      </w:r>
      <w:r>
        <w:rPr>
          <w:color w:val="231F20"/>
          <w:spacing w:val="-2"/>
          <w:sz w:val="16"/>
        </w:rPr>
        <w:t>Court.</w:t>
      </w:r>
    </w:p>
    <w:p>
      <w:pPr>
        <w:spacing w:line="261" w:lineRule="auto" w:before="118"/>
        <w:ind w:left="1157" w:right="18" w:firstLine="0"/>
        <w:jc w:val="left"/>
        <w:rPr>
          <w:sz w:val="16"/>
        </w:rPr>
      </w:pPr>
      <w:r>
        <w:rPr>
          <w:color w:val="231F20"/>
          <w:spacing w:val="8"/>
          <w:sz w:val="16"/>
        </w:rPr>
        <w:t>Postponement </w:t>
      </w:r>
      <w:r>
        <w:rPr>
          <w:color w:val="231F20"/>
          <w:sz w:val="16"/>
        </w:rPr>
        <w:t>of</w:t>
      </w:r>
      <w:r>
        <w:rPr>
          <w:color w:val="231F20"/>
          <w:spacing w:val="40"/>
          <w:sz w:val="16"/>
        </w:rPr>
        <w:t> </w:t>
      </w:r>
      <w:r>
        <w:rPr>
          <w:color w:val="231F20"/>
          <w:sz w:val="16"/>
        </w:rPr>
        <w:t>execution</w:t>
      </w:r>
      <w:r>
        <w:rPr>
          <w:color w:val="231F20"/>
          <w:spacing w:val="80"/>
          <w:sz w:val="16"/>
        </w:rPr>
        <w:t> </w:t>
      </w:r>
      <w:r>
        <w:rPr>
          <w:color w:val="231F20"/>
          <w:sz w:val="16"/>
        </w:rPr>
        <w:t>of</w:t>
      </w:r>
      <w:r>
        <w:rPr>
          <w:color w:val="231F20"/>
          <w:spacing w:val="40"/>
          <w:sz w:val="16"/>
        </w:rPr>
        <w:t> </w:t>
      </w:r>
      <w:r>
        <w:rPr>
          <w:color w:val="231F20"/>
          <w:sz w:val="16"/>
        </w:rPr>
        <w:t>sentence</w:t>
      </w:r>
      <w:r>
        <w:rPr>
          <w:color w:val="231F20"/>
          <w:spacing w:val="40"/>
          <w:sz w:val="16"/>
        </w:rPr>
        <w:t> </w:t>
      </w:r>
      <w:r>
        <w:rPr>
          <w:color w:val="231F20"/>
          <w:sz w:val="16"/>
        </w:rPr>
        <w:t>of</w:t>
      </w:r>
      <w:r>
        <w:rPr>
          <w:color w:val="231F20"/>
          <w:spacing w:val="40"/>
          <w:sz w:val="16"/>
        </w:rPr>
        <w:t> </w:t>
      </w:r>
      <w:r>
        <w:rPr>
          <w:color w:val="231F20"/>
          <w:sz w:val="16"/>
        </w:rPr>
        <w:t>death</w:t>
      </w:r>
      <w:r>
        <w:rPr>
          <w:color w:val="231F20"/>
          <w:spacing w:val="40"/>
          <w:sz w:val="16"/>
        </w:rPr>
        <w:t> </w:t>
      </w:r>
      <w:r>
        <w:rPr>
          <w:color w:val="231F20"/>
          <w:sz w:val="16"/>
        </w:rPr>
        <w:t>in</w:t>
      </w:r>
      <w:r>
        <w:rPr>
          <w:color w:val="231F20"/>
          <w:spacing w:val="40"/>
          <w:sz w:val="16"/>
        </w:rPr>
        <w:t> </w:t>
      </w:r>
      <w:r>
        <w:rPr>
          <w:color w:val="231F20"/>
          <w:sz w:val="16"/>
        </w:rPr>
        <w:t>case</w:t>
      </w:r>
      <w:r>
        <w:rPr>
          <w:color w:val="231F20"/>
          <w:spacing w:val="40"/>
          <w:sz w:val="16"/>
        </w:rPr>
        <w:t> </w:t>
      </w:r>
      <w:r>
        <w:rPr>
          <w:color w:val="231F20"/>
          <w:sz w:val="16"/>
        </w:rPr>
        <w:t>of</w:t>
      </w:r>
      <w:r>
        <w:rPr>
          <w:color w:val="231F20"/>
          <w:spacing w:val="40"/>
          <w:sz w:val="16"/>
        </w:rPr>
        <w:t> </w:t>
      </w:r>
      <w:r>
        <w:rPr>
          <w:color w:val="231F20"/>
          <w:sz w:val="16"/>
        </w:rPr>
        <w:t>appeal</w:t>
      </w:r>
      <w:r>
        <w:rPr>
          <w:color w:val="231F20"/>
          <w:spacing w:val="40"/>
          <w:sz w:val="16"/>
        </w:rPr>
        <w:t> </w:t>
      </w:r>
      <w:r>
        <w:rPr>
          <w:color w:val="231F20"/>
          <w:sz w:val="16"/>
        </w:rPr>
        <w:t>to</w:t>
      </w:r>
      <w:r>
        <w:rPr>
          <w:color w:val="231F20"/>
          <w:spacing w:val="40"/>
          <w:sz w:val="16"/>
        </w:rPr>
        <w:t> </w:t>
      </w:r>
      <w:r>
        <w:rPr>
          <w:color w:val="231F20"/>
          <w:spacing w:val="-2"/>
          <w:sz w:val="16"/>
        </w:rPr>
        <w:t>Supreme</w:t>
      </w:r>
    </w:p>
    <w:p>
      <w:pPr>
        <w:spacing w:line="181" w:lineRule="exact" w:before="0"/>
        <w:ind w:left="1157" w:right="0" w:firstLine="0"/>
        <w:jc w:val="left"/>
        <w:rPr>
          <w:sz w:val="16"/>
        </w:rPr>
      </w:pPr>
      <w:r>
        <w:rPr>
          <w:color w:val="231F20"/>
          <w:spacing w:val="-2"/>
          <w:sz w:val="16"/>
        </w:rPr>
        <w:t>Court.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6"/>
        <w:rPr>
          <w:sz w:val="16"/>
        </w:rPr>
      </w:pPr>
    </w:p>
    <w:p>
      <w:pPr>
        <w:spacing w:line="259" w:lineRule="auto" w:before="0"/>
        <w:ind w:left="1157" w:right="0" w:firstLine="0"/>
        <w:jc w:val="left"/>
        <w:rPr>
          <w:sz w:val="16"/>
        </w:rPr>
      </w:pPr>
      <w:r>
        <w:rPr>
          <w:color w:val="231F20"/>
          <w:spacing w:val="-2"/>
          <w:sz w:val="16"/>
        </w:rPr>
        <w:t>Commutation</w:t>
      </w:r>
      <w:r>
        <w:rPr>
          <w:color w:val="231F20"/>
          <w:spacing w:val="80"/>
          <w:sz w:val="16"/>
        </w:rPr>
        <w:t> </w:t>
      </w:r>
      <w:r>
        <w:rPr>
          <w:color w:val="231F20"/>
          <w:sz w:val="16"/>
        </w:rPr>
        <w:t>of</w:t>
      </w:r>
      <w:r>
        <w:rPr>
          <w:color w:val="231F20"/>
          <w:spacing w:val="80"/>
          <w:sz w:val="16"/>
        </w:rPr>
        <w:t> </w:t>
      </w:r>
      <w:r>
        <w:rPr>
          <w:color w:val="231F20"/>
          <w:sz w:val="16"/>
        </w:rPr>
        <w:t>sentence</w:t>
      </w:r>
      <w:r>
        <w:rPr>
          <w:color w:val="231F20"/>
          <w:spacing w:val="21"/>
          <w:sz w:val="16"/>
        </w:rPr>
        <w:t> </w:t>
      </w:r>
      <w:r>
        <w:rPr>
          <w:color w:val="231F20"/>
          <w:sz w:val="16"/>
        </w:rPr>
        <w:t>of</w:t>
      </w:r>
      <w:r>
        <w:rPr>
          <w:color w:val="231F20"/>
          <w:spacing w:val="40"/>
          <w:sz w:val="16"/>
        </w:rPr>
        <w:t> </w:t>
      </w:r>
      <w:r>
        <w:rPr>
          <w:color w:val="231F20"/>
          <w:sz w:val="16"/>
        </w:rPr>
        <w:t>death</w:t>
      </w:r>
      <w:r>
        <w:rPr>
          <w:color w:val="231F20"/>
          <w:spacing w:val="40"/>
          <w:sz w:val="16"/>
        </w:rPr>
        <w:t> </w:t>
      </w:r>
      <w:r>
        <w:rPr>
          <w:color w:val="231F20"/>
          <w:sz w:val="16"/>
        </w:rPr>
        <w:t>on</w:t>
      </w:r>
    </w:p>
    <w:p>
      <w:pPr>
        <w:spacing w:line="264" w:lineRule="auto" w:before="4"/>
        <w:ind w:left="1157" w:right="42" w:firstLine="0"/>
        <w:jc w:val="left"/>
        <w:rPr>
          <w:sz w:val="16"/>
        </w:rPr>
      </w:pPr>
      <w:r>
        <w:rPr>
          <w:color w:val="231F20"/>
          <w:spacing w:val="-2"/>
          <w:sz w:val="16"/>
        </w:rPr>
        <w:t>pregnant</w:t>
      </w:r>
      <w:r>
        <w:rPr>
          <w:color w:val="231F20"/>
          <w:spacing w:val="40"/>
          <w:sz w:val="16"/>
        </w:rPr>
        <w:t> </w:t>
      </w:r>
      <w:r>
        <w:rPr>
          <w:color w:val="231F20"/>
          <w:spacing w:val="-2"/>
          <w:sz w:val="16"/>
        </w:rPr>
        <w:t>woman.</w:t>
      </w:r>
    </w:p>
    <w:p>
      <w:pPr>
        <w:pStyle w:val="BodyText"/>
        <w:rPr>
          <w:sz w:val="16"/>
        </w:rPr>
      </w:pPr>
    </w:p>
    <w:p>
      <w:pPr>
        <w:pStyle w:val="BodyText"/>
        <w:spacing w:before="58"/>
        <w:rPr>
          <w:sz w:val="16"/>
        </w:rPr>
      </w:pPr>
    </w:p>
    <w:p>
      <w:pPr>
        <w:spacing w:before="0"/>
        <w:ind w:left="1157" w:right="0" w:firstLine="0"/>
        <w:jc w:val="left"/>
        <w:rPr>
          <w:sz w:val="16"/>
        </w:rPr>
      </w:pPr>
      <w:r>
        <w:rPr>
          <w:color w:val="231F20"/>
          <w:sz w:val="16"/>
        </w:rPr>
        <w:t>Power</w:t>
      </w:r>
      <w:r>
        <w:rPr>
          <w:color w:val="231F20"/>
          <w:spacing w:val="50"/>
          <w:sz w:val="16"/>
        </w:rPr>
        <w:t> </w:t>
      </w:r>
      <w:r>
        <w:rPr>
          <w:color w:val="231F20"/>
          <w:spacing w:val="-5"/>
          <w:sz w:val="16"/>
        </w:rPr>
        <w:t>to</w:t>
      </w:r>
    </w:p>
    <w:p>
      <w:pPr>
        <w:spacing w:line="264" w:lineRule="auto" w:before="13"/>
        <w:ind w:left="1157" w:right="42" w:firstLine="0"/>
        <w:jc w:val="left"/>
        <w:rPr>
          <w:sz w:val="16"/>
        </w:rPr>
      </w:pPr>
      <w:r>
        <w:rPr>
          <w:color w:val="231F20"/>
          <w:sz w:val="16"/>
        </w:rPr>
        <w:t>appoint</w:t>
      </w:r>
      <w:r>
        <w:rPr>
          <w:color w:val="231F20"/>
          <w:spacing w:val="40"/>
          <w:sz w:val="16"/>
        </w:rPr>
        <w:t> </w:t>
      </w:r>
      <w:r>
        <w:rPr>
          <w:color w:val="231F20"/>
          <w:sz w:val="16"/>
        </w:rPr>
        <w:t>place</w:t>
      </w:r>
      <w:r>
        <w:rPr>
          <w:color w:val="231F20"/>
          <w:spacing w:val="40"/>
          <w:sz w:val="16"/>
        </w:rPr>
        <w:t> </w:t>
      </w:r>
      <w:r>
        <w:rPr>
          <w:color w:val="231F20"/>
          <w:spacing w:val="-6"/>
          <w:sz w:val="16"/>
        </w:rPr>
        <w:t>of</w:t>
      </w:r>
      <w:r>
        <w:rPr>
          <w:color w:val="231F20"/>
          <w:spacing w:val="40"/>
          <w:sz w:val="16"/>
        </w:rPr>
        <w:t> </w:t>
      </w:r>
    </w:p>
    <w:p>
      <w:pPr>
        <w:spacing w:line="182" w:lineRule="exact" w:before="0"/>
        <w:ind w:left="1157" w:right="0" w:firstLine="0"/>
        <w:jc w:val="left"/>
        <w:rPr>
          <w:sz w:val="16"/>
        </w:rPr>
      </w:pPr>
      <w:r>
        <w:rPr>
          <w:color w:val="231F20"/>
          <w:spacing w:val="-2"/>
          <w:sz w:val="16"/>
        </w:rPr>
        <w:t>imprisonment.</w:t>
      </w:r>
    </w:p>
    <w:p>
      <w:pPr>
        <w:pStyle w:val="ListParagraph"/>
        <w:numPr>
          <w:ilvl w:val="0"/>
          <w:numId w:val="1"/>
        </w:numPr>
        <w:tabs>
          <w:tab w:pos="988" w:val="left" w:leader="none"/>
        </w:tabs>
        <w:spacing w:line="249" w:lineRule="auto" w:before="92" w:after="0"/>
        <w:ind w:left="115" w:right="2" w:firstLine="480"/>
        <w:jc w:val="both"/>
        <w:rPr>
          <w:b/>
          <w:color w:val="231F20"/>
          <w:sz w:val="20"/>
        </w:rPr>
      </w:pPr>
      <w:r>
        <w:rPr/>
        <w:br w:type="column"/>
      </w:r>
      <w:r>
        <w:rPr>
          <w:color w:val="231F20"/>
          <w:sz w:val="20"/>
        </w:rPr>
        <w:t>A</w:t>
      </w:r>
      <w:r>
        <w:rPr>
          <w:color w:val="231F20"/>
          <w:spacing w:val="-13"/>
          <w:sz w:val="20"/>
        </w:rPr>
        <w:t> </w:t>
      </w:r>
      <w:r>
        <w:rPr>
          <w:color w:val="231F20"/>
          <w:sz w:val="20"/>
        </w:rPr>
        <w:t>Sessions</w:t>
      </w:r>
      <w:r>
        <w:rPr>
          <w:color w:val="231F20"/>
          <w:spacing w:val="-12"/>
          <w:sz w:val="20"/>
        </w:rPr>
        <w:t> </w:t>
      </w:r>
      <w:r>
        <w:rPr>
          <w:color w:val="231F20"/>
          <w:sz w:val="20"/>
        </w:rPr>
        <w:t>Judge</w:t>
      </w:r>
      <w:r>
        <w:rPr>
          <w:color w:val="231F20"/>
          <w:spacing w:val="-13"/>
          <w:sz w:val="20"/>
        </w:rPr>
        <w:t> </w:t>
      </w:r>
      <w:r>
        <w:rPr>
          <w:color w:val="231F20"/>
          <w:sz w:val="20"/>
        </w:rPr>
        <w:t>or</w:t>
      </w:r>
      <w:r>
        <w:rPr>
          <w:color w:val="231F20"/>
          <w:spacing w:val="-12"/>
          <w:sz w:val="20"/>
        </w:rPr>
        <w:t> </w:t>
      </w:r>
      <w:r>
        <w:rPr>
          <w:color w:val="231F20"/>
          <w:sz w:val="20"/>
        </w:rPr>
        <w:t>Magistrate</w:t>
      </w:r>
      <w:r>
        <w:rPr>
          <w:color w:val="231F20"/>
          <w:spacing w:val="-12"/>
          <w:sz w:val="20"/>
        </w:rPr>
        <w:t> </w:t>
      </w:r>
      <w:r>
        <w:rPr>
          <w:color w:val="231F20"/>
          <w:sz w:val="20"/>
        </w:rPr>
        <w:t>making</w:t>
      </w:r>
      <w:r>
        <w:rPr>
          <w:color w:val="231F20"/>
          <w:spacing w:val="-10"/>
          <w:sz w:val="20"/>
        </w:rPr>
        <w:t> </w:t>
      </w:r>
      <w:r>
        <w:rPr>
          <w:color w:val="231F20"/>
          <w:sz w:val="20"/>
        </w:rPr>
        <w:t>an</w:t>
      </w:r>
      <w:r>
        <w:rPr>
          <w:color w:val="231F20"/>
          <w:spacing w:val="-10"/>
          <w:sz w:val="20"/>
        </w:rPr>
        <w:t> </w:t>
      </w:r>
      <w:r>
        <w:rPr>
          <w:color w:val="231F20"/>
          <w:sz w:val="20"/>
        </w:rPr>
        <w:t>order</w:t>
      </w:r>
      <w:r>
        <w:rPr>
          <w:color w:val="231F20"/>
          <w:spacing w:val="-10"/>
          <w:sz w:val="20"/>
        </w:rPr>
        <w:t> </w:t>
      </w:r>
      <w:r>
        <w:rPr>
          <w:color w:val="231F20"/>
          <w:sz w:val="20"/>
        </w:rPr>
        <w:t>under</w:t>
      </w:r>
      <w:r>
        <w:rPr>
          <w:color w:val="231F20"/>
          <w:spacing w:val="-10"/>
          <w:sz w:val="20"/>
        </w:rPr>
        <w:t> </w:t>
      </w:r>
      <w:r>
        <w:rPr>
          <w:color w:val="231F20"/>
          <w:sz w:val="20"/>
        </w:rPr>
        <w:t>section</w:t>
      </w:r>
      <w:r>
        <w:rPr>
          <w:color w:val="231F20"/>
          <w:spacing w:val="-10"/>
          <w:sz w:val="20"/>
        </w:rPr>
        <w:t> </w:t>
      </w:r>
      <w:r>
        <w:rPr>
          <w:color w:val="231F20"/>
          <w:sz w:val="20"/>
        </w:rPr>
        <w:t>448,</w:t>
      </w:r>
      <w:r>
        <w:rPr>
          <w:color w:val="231F20"/>
          <w:spacing w:val="-10"/>
          <w:sz w:val="20"/>
        </w:rPr>
        <w:t> </w:t>
      </w:r>
      <w:r>
        <w:rPr>
          <w:color w:val="231F20"/>
          <w:sz w:val="20"/>
        </w:rPr>
        <w:t>section</w:t>
      </w:r>
      <w:r>
        <w:rPr>
          <w:color w:val="231F20"/>
          <w:spacing w:val="-10"/>
          <w:sz w:val="20"/>
        </w:rPr>
        <w:t> </w:t>
      </w:r>
      <w:r>
        <w:rPr>
          <w:color w:val="231F20"/>
          <w:sz w:val="20"/>
        </w:rPr>
        <w:t>449, section 450 or section 451 shall record his reasons for making it.</w:t>
      </w:r>
    </w:p>
    <w:p>
      <w:pPr>
        <w:pStyle w:val="BodyText"/>
        <w:spacing w:before="121"/>
        <w:ind w:left="103"/>
        <w:jc w:val="center"/>
      </w:pPr>
      <w:r>
        <w:rPr>
          <w:color w:val="231F20"/>
          <w:spacing w:val="-8"/>
        </w:rPr>
        <w:t>CHAPTER</w:t>
      </w:r>
      <w:r>
        <w:rPr>
          <w:color w:val="231F20"/>
          <w:spacing w:val="-20"/>
        </w:rPr>
        <w:t> </w:t>
      </w:r>
      <w:r>
        <w:rPr>
          <w:color w:val="231F20"/>
          <w:spacing w:val="-4"/>
        </w:rPr>
        <w:t>XXXIV</w:t>
      </w:r>
    </w:p>
    <w:p>
      <w:pPr>
        <w:pStyle w:val="BodyText"/>
        <w:spacing w:before="130"/>
        <w:ind w:left="112"/>
        <w:jc w:val="center"/>
      </w:pPr>
      <w:r>
        <w:rPr>
          <w:smallCaps/>
          <w:color w:val="231F20"/>
          <w:w w:val="85"/>
        </w:rPr>
        <w:t>Execution,</w:t>
      </w:r>
      <w:r>
        <w:rPr>
          <w:smallCaps/>
          <w:color w:val="231F20"/>
          <w:spacing w:val="6"/>
        </w:rPr>
        <w:t> </w:t>
      </w:r>
      <w:r>
        <w:rPr>
          <w:smallCaps/>
          <w:color w:val="231F20"/>
          <w:w w:val="85"/>
        </w:rPr>
        <w:t>suspension,</w:t>
      </w:r>
      <w:r>
        <w:rPr>
          <w:smallCaps/>
          <w:color w:val="231F20"/>
          <w:spacing w:val="7"/>
        </w:rPr>
        <w:t> </w:t>
      </w:r>
      <w:r>
        <w:rPr>
          <w:smallCaps/>
          <w:color w:val="231F20"/>
          <w:w w:val="85"/>
        </w:rPr>
        <w:t>remission</w:t>
      </w:r>
      <w:r>
        <w:rPr>
          <w:smallCaps/>
          <w:color w:val="231F20"/>
          <w:spacing w:val="24"/>
        </w:rPr>
        <w:t> </w:t>
      </w:r>
      <w:r>
        <w:rPr>
          <w:smallCaps/>
          <w:color w:val="231F20"/>
          <w:w w:val="85"/>
        </w:rPr>
        <w:t>and</w:t>
      </w:r>
      <w:r>
        <w:rPr>
          <w:smallCaps/>
          <w:color w:val="231F20"/>
          <w:spacing w:val="25"/>
        </w:rPr>
        <w:t> </w:t>
      </w:r>
      <w:r>
        <w:rPr>
          <w:smallCaps/>
          <w:color w:val="231F20"/>
          <w:w w:val="85"/>
        </w:rPr>
        <w:t>commutation</w:t>
      </w:r>
      <w:r>
        <w:rPr>
          <w:smallCaps/>
          <w:color w:val="231F20"/>
          <w:spacing w:val="24"/>
        </w:rPr>
        <w:t> </w:t>
      </w:r>
      <w:r>
        <w:rPr>
          <w:smallCaps/>
          <w:color w:val="231F20"/>
          <w:w w:val="85"/>
        </w:rPr>
        <w:t>of</w:t>
      </w:r>
      <w:r>
        <w:rPr>
          <w:smallCaps/>
          <w:color w:val="231F20"/>
          <w:spacing w:val="24"/>
        </w:rPr>
        <w:t> </w:t>
      </w:r>
      <w:r>
        <w:rPr>
          <w:smallCaps/>
          <w:color w:val="231F20"/>
          <w:spacing w:val="-2"/>
          <w:w w:val="85"/>
        </w:rPr>
        <w:t>sentences</w:t>
      </w:r>
    </w:p>
    <w:p>
      <w:pPr>
        <w:pStyle w:val="ListParagraph"/>
        <w:numPr>
          <w:ilvl w:val="0"/>
          <w:numId w:val="194"/>
        </w:numPr>
        <w:tabs>
          <w:tab w:pos="285" w:val="left" w:leader="none"/>
        </w:tabs>
        <w:spacing w:line="240" w:lineRule="auto" w:before="130" w:after="0"/>
        <w:ind w:left="285" w:right="0" w:hanging="168"/>
        <w:jc w:val="center"/>
        <w:rPr>
          <w:i/>
          <w:sz w:val="20"/>
        </w:rPr>
      </w:pPr>
      <w:r>
        <w:rPr>
          <w:color w:val="231F20"/>
          <w:sz w:val="20"/>
        </w:rPr>
        <w:t>—</w:t>
      </w:r>
      <w:r>
        <w:rPr>
          <w:i/>
          <w:color w:val="231F20"/>
          <w:sz w:val="20"/>
        </w:rPr>
        <w:t>Death</w:t>
      </w:r>
      <w:r>
        <w:rPr>
          <w:i/>
          <w:color w:val="231F20"/>
          <w:spacing w:val="7"/>
          <w:sz w:val="20"/>
        </w:rPr>
        <w:t> </w:t>
      </w:r>
      <w:r>
        <w:rPr>
          <w:i/>
          <w:color w:val="231F20"/>
          <w:spacing w:val="-2"/>
          <w:sz w:val="20"/>
        </w:rPr>
        <w:t>sentences</w:t>
      </w:r>
    </w:p>
    <w:p>
      <w:pPr>
        <w:pStyle w:val="ListParagraph"/>
        <w:numPr>
          <w:ilvl w:val="0"/>
          <w:numId w:val="1"/>
        </w:numPr>
        <w:tabs>
          <w:tab w:pos="983" w:val="left" w:leader="none"/>
        </w:tabs>
        <w:spacing w:line="249" w:lineRule="auto" w:before="130" w:after="0"/>
        <w:ind w:left="115" w:right="1" w:firstLine="480"/>
        <w:jc w:val="both"/>
        <w:rPr>
          <w:b/>
          <w:color w:val="231F20"/>
          <w:sz w:val="20"/>
        </w:rPr>
      </w:pPr>
      <w:r>
        <w:rPr>
          <w:color w:val="231F20"/>
          <w:sz w:val="20"/>
        </w:rPr>
        <w:t>When</w:t>
      </w:r>
      <w:r>
        <w:rPr>
          <w:color w:val="231F20"/>
          <w:spacing w:val="-13"/>
          <w:sz w:val="20"/>
        </w:rPr>
        <w:t> </w:t>
      </w:r>
      <w:r>
        <w:rPr>
          <w:color w:val="231F20"/>
          <w:sz w:val="20"/>
        </w:rPr>
        <w:t>in</w:t>
      </w:r>
      <w:r>
        <w:rPr>
          <w:color w:val="231F20"/>
          <w:spacing w:val="-12"/>
          <w:sz w:val="20"/>
        </w:rPr>
        <w:t> </w:t>
      </w:r>
      <w:r>
        <w:rPr>
          <w:color w:val="231F20"/>
          <w:sz w:val="20"/>
        </w:rPr>
        <w:t>a</w:t>
      </w:r>
      <w:r>
        <w:rPr>
          <w:color w:val="231F20"/>
          <w:spacing w:val="-13"/>
          <w:sz w:val="20"/>
        </w:rPr>
        <w:t> </w:t>
      </w:r>
      <w:r>
        <w:rPr>
          <w:color w:val="231F20"/>
          <w:sz w:val="20"/>
        </w:rPr>
        <w:t>case</w:t>
      </w:r>
      <w:r>
        <w:rPr>
          <w:color w:val="231F20"/>
          <w:spacing w:val="-12"/>
          <w:sz w:val="20"/>
        </w:rPr>
        <w:t> </w:t>
      </w:r>
      <w:r>
        <w:rPr>
          <w:color w:val="231F20"/>
          <w:sz w:val="20"/>
        </w:rPr>
        <w:t>submitted</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High</w:t>
      </w:r>
      <w:r>
        <w:rPr>
          <w:color w:val="231F20"/>
          <w:spacing w:val="-12"/>
          <w:sz w:val="20"/>
        </w:rPr>
        <w:t> </w:t>
      </w:r>
      <w:r>
        <w:rPr>
          <w:color w:val="231F20"/>
          <w:sz w:val="20"/>
        </w:rPr>
        <w:t>Court</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confirmation</w:t>
      </w:r>
      <w:r>
        <w:rPr>
          <w:color w:val="231F20"/>
          <w:spacing w:val="-12"/>
          <w:sz w:val="20"/>
        </w:rPr>
        <w:t> </w:t>
      </w:r>
      <w:r>
        <w:rPr>
          <w:color w:val="231F20"/>
          <w:sz w:val="20"/>
        </w:rPr>
        <w:t>of</w:t>
      </w:r>
      <w:r>
        <w:rPr>
          <w:color w:val="231F20"/>
          <w:spacing w:val="-13"/>
          <w:sz w:val="20"/>
        </w:rPr>
        <w:t> </w:t>
      </w:r>
      <w:r>
        <w:rPr>
          <w:color w:val="231F20"/>
          <w:sz w:val="20"/>
        </w:rPr>
        <w:t>a</w:t>
      </w:r>
      <w:r>
        <w:rPr>
          <w:color w:val="231F20"/>
          <w:spacing w:val="-12"/>
          <w:sz w:val="20"/>
        </w:rPr>
        <w:t> </w:t>
      </w:r>
      <w:r>
        <w:rPr>
          <w:color w:val="231F20"/>
          <w:sz w:val="20"/>
        </w:rPr>
        <w:t>sentence</w:t>
      </w:r>
      <w:r>
        <w:rPr>
          <w:color w:val="231F20"/>
          <w:spacing w:val="-13"/>
          <w:sz w:val="20"/>
        </w:rPr>
        <w:t> </w:t>
      </w:r>
      <w:r>
        <w:rPr>
          <w:color w:val="231F20"/>
          <w:sz w:val="20"/>
        </w:rPr>
        <w:t>of death, the Court of Session receives the order of confirmation or other order of the High Court thereon, it shall cause such order to be carried into effect by issuing a warrant or taking such other steps as may be necessary.</w:t>
      </w:r>
    </w:p>
    <w:p>
      <w:pPr>
        <w:pStyle w:val="ListParagraph"/>
        <w:numPr>
          <w:ilvl w:val="0"/>
          <w:numId w:val="1"/>
        </w:numPr>
        <w:tabs>
          <w:tab w:pos="997" w:val="left" w:leader="none"/>
        </w:tabs>
        <w:spacing w:line="249" w:lineRule="auto" w:before="124" w:after="0"/>
        <w:ind w:left="115" w:right="0" w:firstLine="480"/>
        <w:jc w:val="both"/>
        <w:rPr>
          <w:b/>
          <w:color w:val="231F20"/>
          <w:sz w:val="20"/>
        </w:rPr>
      </w:pPr>
      <w:r>
        <w:rPr>
          <w:color w:val="231F20"/>
          <w:sz w:val="20"/>
        </w:rPr>
        <w:t>When a sentence of death is passed by the High Court in appeal or in revision, the Court of Session</w:t>
      </w:r>
      <w:r>
        <w:rPr>
          <w:color w:val="231F20"/>
          <w:spacing w:val="-1"/>
          <w:sz w:val="20"/>
        </w:rPr>
        <w:t> </w:t>
      </w:r>
      <w:r>
        <w:rPr>
          <w:color w:val="231F20"/>
          <w:sz w:val="20"/>
        </w:rPr>
        <w:t>shall, on receiving the</w:t>
      </w:r>
      <w:r>
        <w:rPr>
          <w:color w:val="231F20"/>
          <w:spacing w:val="-1"/>
          <w:sz w:val="20"/>
        </w:rPr>
        <w:t> </w:t>
      </w:r>
      <w:r>
        <w:rPr>
          <w:color w:val="231F20"/>
          <w:sz w:val="20"/>
        </w:rPr>
        <w:t>order of the High</w:t>
      </w:r>
      <w:r>
        <w:rPr>
          <w:color w:val="231F20"/>
          <w:spacing w:val="-1"/>
          <w:sz w:val="20"/>
        </w:rPr>
        <w:t> </w:t>
      </w:r>
      <w:r>
        <w:rPr>
          <w:color w:val="231F20"/>
          <w:sz w:val="20"/>
        </w:rPr>
        <w:t>Court, cause the sentence</w:t>
      </w:r>
      <w:r>
        <w:rPr>
          <w:color w:val="231F20"/>
          <w:spacing w:val="-1"/>
          <w:sz w:val="20"/>
        </w:rPr>
        <w:t> </w:t>
      </w:r>
      <w:r>
        <w:rPr>
          <w:color w:val="231F20"/>
          <w:sz w:val="20"/>
        </w:rPr>
        <w:t>to be carried into effect by issuing a warrant.</w:t>
      </w:r>
    </w:p>
    <w:p>
      <w:pPr>
        <w:pStyle w:val="ListParagraph"/>
        <w:numPr>
          <w:ilvl w:val="0"/>
          <w:numId w:val="1"/>
        </w:numPr>
        <w:tabs>
          <w:tab w:pos="993" w:val="left" w:leader="none"/>
        </w:tabs>
        <w:spacing w:line="249" w:lineRule="auto" w:before="184" w:after="0"/>
        <w:ind w:left="115" w:right="1" w:firstLine="480"/>
        <w:jc w:val="both"/>
        <w:rPr>
          <w:b/>
          <w:color w:val="231F20"/>
          <w:sz w:val="20"/>
        </w:rPr>
      </w:pPr>
      <w:r>
        <w:rPr>
          <w:color w:val="231F20"/>
          <w:sz w:val="20"/>
        </w:rPr>
        <w:t>(</w:t>
      </w:r>
      <w:r>
        <w:rPr>
          <w:i/>
          <w:color w:val="231F20"/>
          <w:sz w:val="20"/>
        </w:rPr>
        <w:t>1</w:t>
      </w:r>
      <w:r>
        <w:rPr>
          <w:color w:val="231F20"/>
          <w:sz w:val="20"/>
        </w:rPr>
        <w:t>)</w:t>
      </w:r>
      <w:r>
        <w:rPr>
          <w:color w:val="231F20"/>
          <w:spacing w:val="-4"/>
          <w:sz w:val="20"/>
        </w:rPr>
        <w:t> </w:t>
      </w:r>
      <w:r>
        <w:rPr>
          <w:color w:val="231F20"/>
          <w:sz w:val="20"/>
        </w:rPr>
        <w:t>Where</w:t>
      </w:r>
      <w:r>
        <w:rPr>
          <w:color w:val="231F20"/>
          <w:spacing w:val="-4"/>
          <w:sz w:val="20"/>
        </w:rPr>
        <w:t> </w:t>
      </w:r>
      <w:r>
        <w:rPr>
          <w:color w:val="231F20"/>
          <w:sz w:val="20"/>
        </w:rPr>
        <w:t>a</w:t>
      </w:r>
      <w:r>
        <w:rPr>
          <w:color w:val="231F20"/>
          <w:spacing w:val="-4"/>
          <w:sz w:val="20"/>
        </w:rPr>
        <w:t> </w:t>
      </w:r>
      <w:r>
        <w:rPr>
          <w:color w:val="231F20"/>
          <w:sz w:val="20"/>
        </w:rPr>
        <w:t>person</w:t>
      </w:r>
      <w:r>
        <w:rPr>
          <w:color w:val="231F20"/>
          <w:spacing w:val="-4"/>
          <w:sz w:val="20"/>
        </w:rPr>
        <w:t> </w:t>
      </w:r>
      <w:r>
        <w:rPr>
          <w:color w:val="231F20"/>
          <w:sz w:val="20"/>
        </w:rPr>
        <w:t>is</w:t>
      </w:r>
      <w:r>
        <w:rPr>
          <w:color w:val="231F20"/>
          <w:spacing w:val="-4"/>
          <w:sz w:val="20"/>
        </w:rPr>
        <w:t> </w:t>
      </w:r>
      <w:r>
        <w:rPr>
          <w:color w:val="231F20"/>
          <w:sz w:val="20"/>
        </w:rPr>
        <w:t>sentenced</w:t>
      </w:r>
      <w:r>
        <w:rPr>
          <w:color w:val="231F20"/>
          <w:spacing w:val="-4"/>
          <w:sz w:val="20"/>
        </w:rPr>
        <w:t> </w:t>
      </w:r>
      <w:r>
        <w:rPr>
          <w:color w:val="231F20"/>
          <w:sz w:val="20"/>
        </w:rPr>
        <w:t>to</w:t>
      </w:r>
      <w:r>
        <w:rPr>
          <w:color w:val="231F20"/>
          <w:spacing w:val="-4"/>
          <w:sz w:val="20"/>
        </w:rPr>
        <w:t> </w:t>
      </w:r>
      <w:r>
        <w:rPr>
          <w:color w:val="231F20"/>
          <w:sz w:val="20"/>
        </w:rPr>
        <w:t>death</w:t>
      </w:r>
      <w:r>
        <w:rPr>
          <w:color w:val="231F20"/>
          <w:spacing w:val="-4"/>
          <w:sz w:val="20"/>
        </w:rPr>
        <w:t> </w:t>
      </w:r>
      <w:r>
        <w:rPr>
          <w:color w:val="231F20"/>
          <w:sz w:val="20"/>
        </w:rPr>
        <w:t>by</w:t>
      </w:r>
      <w:r>
        <w:rPr>
          <w:color w:val="231F20"/>
          <w:spacing w:val="-4"/>
          <w:sz w:val="20"/>
        </w:rPr>
        <w:t> </w:t>
      </w:r>
      <w:r>
        <w:rPr>
          <w:color w:val="231F20"/>
          <w:sz w:val="20"/>
        </w:rPr>
        <w:t>the</w:t>
      </w:r>
      <w:r>
        <w:rPr>
          <w:color w:val="231F20"/>
          <w:spacing w:val="-4"/>
          <w:sz w:val="20"/>
        </w:rPr>
        <w:t> </w:t>
      </w:r>
      <w:r>
        <w:rPr>
          <w:color w:val="231F20"/>
          <w:sz w:val="20"/>
        </w:rPr>
        <w:t>High</w:t>
      </w:r>
      <w:r>
        <w:rPr>
          <w:color w:val="231F20"/>
          <w:spacing w:val="-4"/>
          <w:sz w:val="20"/>
        </w:rPr>
        <w:t> </w:t>
      </w:r>
      <w:r>
        <w:rPr>
          <w:color w:val="231F20"/>
          <w:sz w:val="20"/>
        </w:rPr>
        <w:t>Court</w:t>
      </w:r>
      <w:r>
        <w:rPr>
          <w:color w:val="231F20"/>
          <w:spacing w:val="-4"/>
          <w:sz w:val="20"/>
        </w:rPr>
        <w:t> </w:t>
      </w:r>
      <w:r>
        <w:rPr>
          <w:color w:val="231F20"/>
          <w:sz w:val="20"/>
        </w:rPr>
        <w:t>and</w:t>
      </w:r>
      <w:r>
        <w:rPr>
          <w:color w:val="231F20"/>
          <w:spacing w:val="-4"/>
          <w:sz w:val="20"/>
        </w:rPr>
        <w:t> </w:t>
      </w:r>
      <w:r>
        <w:rPr>
          <w:color w:val="231F20"/>
          <w:sz w:val="20"/>
        </w:rPr>
        <w:t>an</w:t>
      </w:r>
      <w:r>
        <w:rPr>
          <w:color w:val="231F20"/>
          <w:spacing w:val="-4"/>
          <w:sz w:val="20"/>
        </w:rPr>
        <w:t> </w:t>
      </w:r>
      <w:r>
        <w:rPr>
          <w:color w:val="231F20"/>
          <w:sz w:val="20"/>
        </w:rPr>
        <w:t>appeal</w:t>
      </w:r>
      <w:r>
        <w:rPr>
          <w:color w:val="231F20"/>
          <w:spacing w:val="-4"/>
          <w:sz w:val="20"/>
        </w:rPr>
        <w:t> </w:t>
      </w:r>
      <w:r>
        <w:rPr>
          <w:color w:val="231F20"/>
          <w:sz w:val="20"/>
        </w:rPr>
        <w:t>from its</w:t>
      </w:r>
      <w:r>
        <w:rPr>
          <w:color w:val="231F20"/>
          <w:spacing w:val="-4"/>
          <w:sz w:val="20"/>
        </w:rPr>
        <w:t> </w:t>
      </w:r>
      <w:r>
        <w:rPr>
          <w:color w:val="231F20"/>
          <w:sz w:val="20"/>
        </w:rPr>
        <w:t>judgment</w:t>
      </w:r>
      <w:r>
        <w:rPr>
          <w:color w:val="231F20"/>
          <w:spacing w:val="-4"/>
          <w:sz w:val="20"/>
        </w:rPr>
        <w:t> </w:t>
      </w:r>
      <w:r>
        <w:rPr>
          <w:color w:val="231F20"/>
          <w:sz w:val="20"/>
        </w:rPr>
        <w:t>lies</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Supreme</w:t>
      </w:r>
      <w:r>
        <w:rPr>
          <w:color w:val="231F20"/>
          <w:spacing w:val="-4"/>
          <w:sz w:val="20"/>
        </w:rPr>
        <w:t> </w:t>
      </w:r>
      <w:r>
        <w:rPr>
          <w:color w:val="231F20"/>
          <w:sz w:val="20"/>
        </w:rPr>
        <w:t>Court</w:t>
      </w:r>
      <w:r>
        <w:rPr>
          <w:color w:val="231F20"/>
          <w:spacing w:val="-4"/>
          <w:sz w:val="20"/>
        </w:rPr>
        <w:t> </w:t>
      </w:r>
      <w:r>
        <w:rPr>
          <w:color w:val="231F20"/>
          <w:sz w:val="20"/>
        </w:rPr>
        <w:t>under</w:t>
      </w:r>
      <w:r>
        <w:rPr>
          <w:color w:val="231F20"/>
          <w:spacing w:val="-4"/>
          <w:sz w:val="20"/>
        </w:rPr>
        <w:t> </w:t>
      </w:r>
      <w:r>
        <w:rPr>
          <w:color w:val="231F20"/>
          <w:sz w:val="20"/>
        </w:rPr>
        <w:t>sub-clause</w:t>
      </w:r>
      <w:r>
        <w:rPr>
          <w:color w:val="231F20"/>
          <w:spacing w:val="-4"/>
          <w:sz w:val="20"/>
        </w:rPr>
        <w:t> </w:t>
      </w:r>
      <w:r>
        <w:rPr>
          <w:color w:val="231F20"/>
          <w:sz w:val="20"/>
        </w:rPr>
        <w:t>(</w:t>
      </w:r>
      <w:r>
        <w:rPr>
          <w:i/>
          <w:color w:val="231F20"/>
          <w:sz w:val="20"/>
        </w:rPr>
        <w:t>a</w:t>
      </w:r>
      <w:r>
        <w:rPr>
          <w:color w:val="231F20"/>
          <w:sz w:val="20"/>
        </w:rPr>
        <w:t>)</w:t>
      </w:r>
      <w:r>
        <w:rPr>
          <w:color w:val="231F20"/>
          <w:spacing w:val="-4"/>
          <w:sz w:val="20"/>
        </w:rPr>
        <w:t> </w:t>
      </w:r>
      <w:r>
        <w:rPr>
          <w:color w:val="231F20"/>
          <w:sz w:val="20"/>
        </w:rPr>
        <w:t>or</w:t>
      </w:r>
      <w:r>
        <w:rPr>
          <w:color w:val="231F20"/>
          <w:spacing w:val="-4"/>
          <w:sz w:val="20"/>
        </w:rPr>
        <w:t> </w:t>
      </w:r>
      <w:r>
        <w:rPr>
          <w:color w:val="231F20"/>
          <w:sz w:val="20"/>
        </w:rPr>
        <w:t>sub-clause</w:t>
      </w:r>
      <w:r>
        <w:rPr>
          <w:color w:val="231F20"/>
          <w:spacing w:val="-4"/>
          <w:sz w:val="20"/>
        </w:rPr>
        <w:t> </w:t>
      </w:r>
      <w:r>
        <w:rPr>
          <w:color w:val="231F20"/>
          <w:sz w:val="20"/>
        </w:rPr>
        <w:t>(</w:t>
      </w:r>
      <w:r>
        <w:rPr>
          <w:i/>
          <w:color w:val="231F20"/>
          <w:sz w:val="20"/>
        </w:rPr>
        <w:t>b</w:t>
      </w:r>
      <w:r>
        <w:rPr>
          <w:color w:val="231F20"/>
          <w:sz w:val="20"/>
        </w:rPr>
        <w:t>)</w:t>
      </w:r>
      <w:r>
        <w:rPr>
          <w:color w:val="231F20"/>
          <w:spacing w:val="-4"/>
          <w:sz w:val="20"/>
        </w:rPr>
        <w:t> </w:t>
      </w:r>
      <w:r>
        <w:rPr>
          <w:color w:val="231F20"/>
          <w:sz w:val="20"/>
        </w:rPr>
        <w:t>of</w:t>
      </w:r>
      <w:r>
        <w:rPr>
          <w:color w:val="231F20"/>
          <w:spacing w:val="-4"/>
          <w:sz w:val="20"/>
        </w:rPr>
        <w:t> </w:t>
      </w:r>
      <w:r>
        <w:rPr>
          <w:color w:val="231F20"/>
          <w:sz w:val="20"/>
        </w:rPr>
        <w:t>clause</w:t>
      </w:r>
      <w:r>
        <w:rPr>
          <w:color w:val="231F20"/>
          <w:spacing w:val="-4"/>
          <w:sz w:val="20"/>
        </w:rPr>
        <w:t> </w:t>
      </w:r>
      <w:r>
        <w:rPr>
          <w:color w:val="231F20"/>
          <w:sz w:val="20"/>
        </w:rPr>
        <w:t>(1) of</w:t>
      </w:r>
      <w:r>
        <w:rPr>
          <w:color w:val="231F20"/>
          <w:spacing w:val="-13"/>
          <w:sz w:val="20"/>
        </w:rPr>
        <w:t> </w:t>
      </w:r>
      <w:r>
        <w:rPr>
          <w:color w:val="231F20"/>
          <w:sz w:val="20"/>
        </w:rPr>
        <w:t>article</w:t>
      </w:r>
      <w:r>
        <w:rPr>
          <w:color w:val="231F20"/>
          <w:spacing w:val="-12"/>
          <w:sz w:val="20"/>
        </w:rPr>
        <w:t> </w:t>
      </w:r>
      <w:r>
        <w:rPr>
          <w:color w:val="231F20"/>
          <w:sz w:val="20"/>
        </w:rPr>
        <w:t>134</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Constitution,</w:t>
      </w:r>
      <w:r>
        <w:rPr>
          <w:color w:val="231F20"/>
          <w:spacing w:val="-12"/>
          <w:sz w:val="20"/>
        </w:rPr>
        <w:t> </w:t>
      </w:r>
      <w:r>
        <w:rPr>
          <w:color w:val="231F20"/>
          <w:sz w:val="20"/>
        </w:rPr>
        <w:t>the</w:t>
      </w:r>
      <w:r>
        <w:rPr>
          <w:color w:val="231F20"/>
          <w:spacing w:val="-13"/>
          <w:sz w:val="20"/>
        </w:rPr>
        <w:t> </w:t>
      </w:r>
      <w:r>
        <w:rPr>
          <w:color w:val="231F20"/>
          <w:sz w:val="20"/>
        </w:rPr>
        <w:t>High</w:t>
      </w:r>
      <w:r>
        <w:rPr>
          <w:color w:val="231F20"/>
          <w:spacing w:val="-12"/>
          <w:sz w:val="20"/>
        </w:rPr>
        <w:t> </w:t>
      </w:r>
      <w:r>
        <w:rPr>
          <w:color w:val="231F20"/>
          <w:sz w:val="20"/>
        </w:rPr>
        <w:t>Court</w:t>
      </w:r>
      <w:r>
        <w:rPr>
          <w:color w:val="231F20"/>
          <w:spacing w:val="-13"/>
          <w:sz w:val="20"/>
        </w:rPr>
        <w:t> </w:t>
      </w:r>
      <w:r>
        <w:rPr>
          <w:color w:val="231F20"/>
          <w:sz w:val="20"/>
        </w:rPr>
        <w:t>shall</w:t>
      </w:r>
      <w:r>
        <w:rPr>
          <w:color w:val="231F20"/>
          <w:spacing w:val="-12"/>
          <w:sz w:val="20"/>
        </w:rPr>
        <w:t> </w:t>
      </w:r>
      <w:r>
        <w:rPr>
          <w:color w:val="231F20"/>
          <w:sz w:val="20"/>
        </w:rPr>
        <w:t>order</w:t>
      </w:r>
      <w:r>
        <w:rPr>
          <w:color w:val="231F20"/>
          <w:spacing w:val="-13"/>
          <w:sz w:val="20"/>
        </w:rPr>
        <w:t> </w:t>
      </w:r>
      <w:r>
        <w:rPr>
          <w:color w:val="231F20"/>
          <w:sz w:val="20"/>
        </w:rPr>
        <w:t>the</w:t>
      </w:r>
      <w:r>
        <w:rPr>
          <w:color w:val="231F20"/>
          <w:spacing w:val="-12"/>
          <w:sz w:val="20"/>
        </w:rPr>
        <w:t> </w:t>
      </w:r>
      <w:r>
        <w:rPr>
          <w:color w:val="231F20"/>
          <w:sz w:val="20"/>
        </w:rPr>
        <w:t>execution</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sentence</w:t>
      </w:r>
      <w:r>
        <w:rPr>
          <w:color w:val="231F20"/>
          <w:spacing w:val="-12"/>
          <w:sz w:val="20"/>
        </w:rPr>
        <w:t> </w:t>
      </w:r>
      <w:r>
        <w:rPr>
          <w:color w:val="231F20"/>
          <w:sz w:val="20"/>
        </w:rPr>
        <w:t>to </w:t>
      </w:r>
      <w:r>
        <w:rPr>
          <w:color w:val="231F20"/>
          <w:spacing w:val="-2"/>
          <w:sz w:val="20"/>
        </w:rPr>
        <w:t>be</w:t>
      </w:r>
      <w:r>
        <w:rPr>
          <w:color w:val="231F20"/>
          <w:spacing w:val="-6"/>
          <w:sz w:val="20"/>
        </w:rPr>
        <w:t> </w:t>
      </w:r>
      <w:r>
        <w:rPr>
          <w:color w:val="231F20"/>
          <w:spacing w:val="-2"/>
          <w:sz w:val="20"/>
        </w:rPr>
        <w:t>postponed</w:t>
      </w:r>
      <w:r>
        <w:rPr>
          <w:color w:val="231F20"/>
          <w:spacing w:val="-6"/>
          <w:sz w:val="20"/>
        </w:rPr>
        <w:t> </w:t>
      </w:r>
      <w:r>
        <w:rPr>
          <w:color w:val="231F20"/>
          <w:spacing w:val="-2"/>
          <w:sz w:val="20"/>
        </w:rPr>
        <w:t>until</w:t>
      </w:r>
      <w:r>
        <w:rPr>
          <w:color w:val="231F20"/>
          <w:spacing w:val="-6"/>
          <w:sz w:val="20"/>
        </w:rPr>
        <w:t> </w:t>
      </w:r>
      <w:r>
        <w:rPr>
          <w:color w:val="231F20"/>
          <w:spacing w:val="-2"/>
          <w:sz w:val="20"/>
        </w:rPr>
        <w:t>the</w:t>
      </w:r>
      <w:r>
        <w:rPr>
          <w:color w:val="231F20"/>
          <w:spacing w:val="-6"/>
          <w:sz w:val="20"/>
        </w:rPr>
        <w:t> </w:t>
      </w:r>
      <w:r>
        <w:rPr>
          <w:color w:val="231F20"/>
          <w:spacing w:val="-2"/>
          <w:sz w:val="20"/>
        </w:rPr>
        <w:t>period</w:t>
      </w:r>
      <w:r>
        <w:rPr>
          <w:color w:val="231F20"/>
          <w:spacing w:val="-6"/>
          <w:sz w:val="20"/>
        </w:rPr>
        <w:t> </w:t>
      </w:r>
      <w:r>
        <w:rPr>
          <w:color w:val="231F20"/>
          <w:spacing w:val="-2"/>
          <w:sz w:val="20"/>
        </w:rPr>
        <w:t>allowed</w:t>
      </w:r>
      <w:r>
        <w:rPr>
          <w:color w:val="231F20"/>
          <w:spacing w:val="-6"/>
          <w:sz w:val="20"/>
        </w:rPr>
        <w:t> </w:t>
      </w:r>
      <w:r>
        <w:rPr>
          <w:color w:val="231F20"/>
          <w:spacing w:val="-2"/>
          <w:sz w:val="20"/>
        </w:rPr>
        <w:t>for</w:t>
      </w:r>
      <w:r>
        <w:rPr>
          <w:color w:val="231F20"/>
          <w:spacing w:val="-6"/>
          <w:sz w:val="20"/>
        </w:rPr>
        <w:t> </w:t>
      </w:r>
      <w:r>
        <w:rPr>
          <w:color w:val="231F20"/>
          <w:spacing w:val="-2"/>
          <w:sz w:val="20"/>
        </w:rPr>
        <w:t>preferring</w:t>
      </w:r>
      <w:r>
        <w:rPr>
          <w:color w:val="231F20"/>
          <w:spacing w:val="-6"/>
          <w:sz w:val="20"/>
        </w:rPr>
        <w:t> </w:t>
      </w:r>
      <w:r>
        <w:rPr>
          <w:color w:val="231F20"/>
          <w:spacing w:val="-2"/>
          <w:sz w:val="20"/>
        </w:rPr>
        <w:t>such</w:t>
      </w:r>
      <w:r>
        <w:rPr>
          <w:color w:val="231F20"/>
          <w:spacing w:val="-6"/>
          <w:sz w:val="20"/>
        </w:rPr>
        <w:t> </w:t>
      </w:r>
      <w:r>
        <w:rPr>
          <w:color w:val="231F20"/>
          <w:spacing w:val="-2"/>
          <w:sz w:val="20"/>
        </w:rPr>
        <w:t>appeal</w:t>
      </w:r>
      <w:r>
        <w:rPr>
          <w:color w:val="231F20"/>
          <w:spacing w:val="-6"/>
          <w:sz w:val="20"/>
        </w:rPr>
        <w:t> </w:t>
      </w:r>
      <w:r>
        <w:rPr>
          <w:color w:val="231F20"/>
          <w:spacing w:val="-2"/>
          <w:sz w:val="20"/>
        </w:rPr>
        <w:t>has</w:t>
      </w:r>
      <w:r>
        <w:rPr>
          <w:color w:val="231F20"/>
          <w:spacing w:val="-6"/>
          <w:sz w:val="20"/>
        </w:rPr>
        <w:t> </w:t>
      </w:r>
      <w:r>
        <w:rPr>
          <w:color w:val="231F20"/>
          <w:spacing w:val="-2"/>
          <w:sz w:val="20"/>
        </w:rPr>
        <w:t>expired,</w:t>
      </w:r>
      <w:r>
        <w:rPr>
          <w:color w:val="231F20"/>
          <w:spacing w:val="-6"/>
          <w:sz w:val="20"/>
        </w:rPr>
        <w:t> </w:t>
      </w:r>
      <w:r>
        <w:rPr>
          <w:color w:val="231F20"/>
          <w:spacing w:val="-2"/>
          <w:sz w:val="20"/>
        </w:rPr>
        <w:t>or</w:t>
      </w:r>
      <w:r>
        <w:rPr>
          <w:color w:val="231F20"/>
          <w:spacing w:val="-6"/>
          <w:sz w:val="20"/>
        </w:rPr>
        <w:t> </w:t>
      </w:r>
      <w:r>
        <w:rPr>
          <w:color w:val="231F20"/>
          <w:spacing w:val="-2"/>
          <w:sz w:val="20"/>
        </w:rPr>
        <w:t>if,</w:t>
      </w:r>
      <w:r>
        <w:rPr>
          <w:color w:val="231F20"/>
          <w:spacing w:val="-6"/>
          <w:sz w:val="20"/>
        </w:rPr>
        <w:t> </w:t>
      </w:r>
      <w:r>
        <w:rPr>
          <w:color w:val="231F20"/>
          <w:spacing w:val="-2"/>
          <w:sz w:val="20"/>
        </w:rPr>
        <w:t>an</w:t>
      </w:r>
      <w:r>
        <w:rPr>
          <w:color w:val="231F20"/>
          <w:spacing w:val="-6"/>
          <w:sz w:val="20"/>
        </w:rPr>
        <w:t> </w:t>
      </w:r>
      <w:r>
        <w:rPr>
          <w:color w:val="231F20"/>
          <w:spacing w:val="-2"/>
          <w:sz w:val="20"/>
        </w:rPr>
        <w:t>appeal </w:t>
      </w:r>
      <w:r>
        <w:rPr>
          <w:color w:val="231F20"/>
          <w:sz w:val="20"/>
        </w:rPr>
        <w:t>is preferred within that period, until such appeal is disposed of.</w:t>
      </w:r>
    </w:p>
    <w:p>
      <w:pPr>
        <w:pStyle w:val="ListParagraph"/>
        <w:numPr>
          <w:ilvl w:val="0"/>
          <w:numId w:val="195"/>
        </w:numPr>
        <w:tabs>
          <w:tab w:pos="893" w:val="left" w:leader="none"/>
        </w:tabs>
        <w:spacing w:line="249" w:lineRule="auto" w:before="125" w:after="0"/>
        <w:ind w:left="115" w:right="1" w:firstLine="480"/>
        <w:jc w:val="both"/>
        <w:rPr>
          <w:sz w:val="20"/>
        </w:rPr>
      </w:pPr>
      <w:r>
        <w:rPr>
          <w:color w:val="231F20"/>
          <w:sz w:val="20"/>
        </w:rPr>
        <w:t>Where a sentence of death is passed or confirmed by the High Court, and the person</w:t>
      </w:r>
      <w:r>
        <w:rPr>
          <w:color w:val="231F20"/>
          <w:spacing w:val="-11"/>
          <w:sz w:val="20"/>
        </w:rPr>
        <w:t> </w:t>
      </w:r>
      <w:r>
        <w:rPr>
          <w:color w:val="231F20"/>
          <w:sz w:val="20"/>
        </w:rPr>
        <w:t>sentenced</w:t>
      </w:r>
      <w:r>
        <w:rPr>
          <w:color w:val="231F20"/>
          <w:spacing w:val="-11"/>
          <w:sz w:val="20"/>
        </w:rPr>
        <w:t> </w:t>
      </w:r>
      <w:r>
        <w:rPr>
          <w:color w:val="231F20"/>
          <w:sz w:val="20"/>
        </w:rPr>
        <w:t>makes</w:t>
      </w:r>
      <w:r>
        <w:rPr>
          <w:color w:val="231F20"/>
          <w:spacing w:val="-11"/>
          <w:sz w:val="20"/>
        </w:rPr>
        <w:t> </w:t>
      </w:r>
      <w:r>
        <w:rPr>
          <w:color w:val="231F20"/>
          <w:sz w:val="20"/>
        </w:rPr>
        <w:t>an</w:t>
      </w:r>
      <w:r>
        <w:rPr>
          <w:color w:val="231F20"/>
          <w:spacing w:val="-11"/>
          <w:sz w:val="20"/>
        </w:rPr>
        <w:t> </w:t>
      </w:r>
      <w:r>
        <w:rPr>
          <w:color w:val="231F20"/>
          <w:sz w:val="20"/>
        </w:rPr>
        <w:t>application</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High</w:t>
      </w:r>
      <w:r>
        <w:rPr>
          <w:color w:val="231F20"/>
          <w:spacing w:val="-11"/>
          <w:sz w:val="20"/>
        </w:rPr>
        <w:t> </w:t>
      </w:r>
      <w:r>
        <w:rPr>
          <w:color w:val="231F20"/>
          <w:sz w:val="20"/>
        </w:rPr>
        <w:t>Court</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grant</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certificate</w:t>
      </w:r>
      <w:r>
        <w:rPr>
          <w:color w:val="231F20"/>
          <w:spacing w:val="-11"/>
          <w:sz w:val="20"/>
        </w:rPr>
        <w:t> </w:t>
      </w:r>
      <w:r>
        <w:rPr>
          <w:color w:val="231F20"/>
          <w:sz w:val="20"/>
        </w:rPr>
        <w:t>under article</w:t>
      </w:r>
      <w:r>
        <w:rPr>
          <w:color w:val="231F20"/>
          <w:spacing w:val="-5"/>
          <w:sz w:val="20"/>
        </w:rPr>
        <w:t> </w:t>
      </w:r>
      <w:r>
        <w:rPr>
          <w:color w:val="231F20"/>
          <w:sz w:val="20"/>
        </w:rPr>
        <w:t>132</w:t>
      </w:r>
      <w:r>
        <w:rPr>
          <w:color w:val="231F20"/>
          <w:spacing w:val="-6"/>
          <w:sz w:val="20"/>
        </w:rPr>
        <w:t> </w:t>
      </w:r>
      <w:r>
        <w:rPr>
          <w:color w:val="231F20"/>
          <w:sz w:val="20"/>
        </w:rPr>
        <w:t>or</w:t>
      </w:r>
      <w:r>
        <w:rPr>
          <w:color w:val="231F20"/>
          <w:spacing w:val="-6"/>
          <w:sz w:val="20"/>
        </w:rPr>
        <w:t> </w:t>
      </w:r>
      <w:r>
        <w:rPr>
          <w:color w:val="231F20"/>
          <w:sz w:val="20"/>
        </w:rPr>
        <w:t>under</w:t>
      </w:r>
      <w:r>
        <w:rPr>
          <w:color w:val="231F20"/>
          <w:spacing w:val="-6"/>
          <w:sz w:val="20"/>
        </w:rPr>
        <w:t> </w:t>
      </w:r>
      <w:r>
        <w:rPr>
          <w:color w:val="231F20"/>
          <w:sz w:val="20"/>
        </w:rPr>
        <w:t>sub-clause</w:t>
      </w:r>
      <w:r>
        <w:rPr>
          <w:color w:val="231F20"/>
          <w:spacing w:val="-5"/>
          <w:sz w:val="20"/>
        </w:rPr>
        <w:t> </w:t>
      </w:r>
      <w:r>
        <w:rPr>
          <w:color w:val="231F20"/>
          <w:sz w:val="20"/>
        </w:rPr>
        <w:t>(</w:t>
      </w:r>
      <w:r>
        <w:rPr>
          <w:i/>
          <w:color w:val="231F20"/>
          <w:sz w:val="20"/>
        </w:rPr>
        <w:t>c</w:t>
      </w:r>
      <w:r>
        <w:rPr>
          <w:color w:val="231F20"/>
          <w:sz w:val="20"/>
        </w:rPr>
        <w:t>)</w:t>
      </w:r>
      <w:r>
        <w:rPr>
          <w:color w:val="231F20"/>
          <w:spacing w:val="-6"/>
          <w:sz w:val="20"/>
        </w:rPr>
        <w:t> </w:t>
      </w:r>
      <w:r>
        <w:rPr>
          <w:color w:val="231F20"/>
          <w:sz w:val="20"/>
        </w:rPr>
        <w:t>of</w:t>
      </w:r>
      <w:r>
        <w:rPr>
          <w:color w:val="231F20"/>
          <w:spacing w:val="-6"/>
          <w:sz w:val="20"/>
        </w:rPr>
        <w:t> </w:t>
      </w:r>
      <w:r>
        <w:rPr>
          <w:color w:val="231F20"/>
          <w:sz w:val="20"/>
        </w:rPr>
        <w:t>clause</w:t>
      </w:r>
      <w:r>
        <w:rPr>
          <w:color w:val="231F20"/>
          <w:spacing w:val="-6"/>
          <w:sz w:val="20"/>
        </w:rPr>
        <w:t> </w:t>
      </w:r>
      <w:r>
        <w:rPr>
          <w:color w:val="231F20"/>
          <w:sz w:val="20"/>
        </w:rPr>
        <w:t>(1)</w:t>
      </w:r>
      <w:r>
        <w:rPr>
          <w:color w:val="231F20"/>
          <w:spacing w:val="-6"/>
          <w:sz w:val="20"/>
        </w:rPr>
        <w:t> </w:t>
      </w:r>
      <w:r>
        <w:rPr>
          <w:color w:val="231F20"/>
          <w:sz w:val="20"/>
        </w:rPr>
        <w:t>of</w:t>
      </w:r>
      <w:r>
        <w:rPr>
          <w:color w:val="231F20"/>
          <w:spacing w:val="-6"/>
          <w:sz w:val="20"/>
        </w:rPr>
        <w:t> </w:t>
      </w:r>
      <w:r>
        <w:rPr>
          <w:color w:val="231F20"/>
          <w:sz w:val="20"/>
        </w:rPr>
        <w:t>article</w:t>
      </w:r>
      <w:r>
        <w:rPr>
          <w:color w:val="231F20"/>
          <w:spacing w:val="-6"/>
          <w:sz w:val="20"/>
        </w:rPr>
        <w:t> </w:t>
      </w:r>
      <w:r>
        <w:rPr>
          <w:color w:val="231F20"/>
          <w:sz w:val="20"/>
        </w:rPr>
        <w:t>134</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Constitution,</w:t>
      </w:r>
      <w:r>
        <w:rPr>
          <w:color w:val="231F20"/>
          <w:spacing w:val="-6"/>
          <w:sz w:val="20"/>
        </w:rPr>
        <w:t> </w:t>
      </w:r>
      <w:r>
        <w:rPr>
          <w:color w:val="231F20"/>
          <w:sz w:val="20"/>
        </w:rPr>
        <w:t>the</w:t>
      </w:r>
      <w:r>
        <w:rPr>
          <w:color w:val="231F20"/>
          <w:spacing w:val="-6"/>
          <w:sz w:val="20"/>
        </w:rPr>
        <w:t> </w:t>
      </w:r>
      <w:r>
        <w:rPr>
          <w:color w:val="231F20"/>
          <w:sz w:val="20"/>
        </w:rPr>
        <w:t>High Court shall order the execution of the sentence to be postponed until such application is disposed of by the High Court, or if a certificate is granted on such application, until the </w:t>
      </w:r>
      <w:r>
        <w:rPr>
          <w:color w:val="231F20"/>
          <w:spacing w:val="-2"/>
          <w:sz w:val="20"/>
        </w:rPr>
        <w:t>period</w:t>
      </w:r>
      <w:r>
        <w:rPr>
          <w:color w:val="231F20"/>
          <w:spacing w:val="-9"/>
          <w:sz w:val="20"/>
        </w:rPr>
        <w:t> </w:t>
      </w:r>
      <w:r>
        <w:rPr>
          <w:color w:val="231F20"/>
          <w:spacing w:val="-2"/>
          <w:sz w:val="20"/>
        </w:rPr>
        <w:t>allowed</w:t>
      </w:r>
      <w:r>
        <w:rPr>
          <w:color w:val="231F20"/>
          <w:spacing w:val="-9"/>
          <w:sz w:val="20"/>
        </w:rPr>
        <w:t> </w:t>
      </w:r>
      <w:r>
        <w:rPr>
          <w:color w:val="231F20"/>
          <w:spacing w:val="-2"/>
          <w:sz w:val="20"/>
        </w:rPr>
        <w:t>for</w:t>
      </w:r>
      <w:r>
        <w:rPr>
          <w:color w:val="231F20"/>
          <w:spacing w:val="-9"/>
          <w:sz w:val="20"/>
        </w:rPr>
        <w:t> </w:t>
      </w:r>
      <w:r>
        <w:rPr>
          <w:color w:val="231F20"/>
          <w:spacing w:val="-2"/>
          <w:sz w:val="20"/>
        </w:rPr>
        <w:t>preferring</w:t>
      </w:r>
      <w:r>
        <w:rPr>
          <w:color w:val="231F20"/>
          <w:spacing w:val="-9"/>
          <w:sz w:val="20"/>
        </w:rPr>
        <w:t> </w:t>
      </w:r>
      <w:r>
        <w:rPr>
          <w:color w:val="231F20"/>
          <w:spacing w:val="-2"/>
          <w:sz w:val="20"/>
        </w:rPr>
        <w:t>an</w:t>
      </w:r>
      <w:r>
        <w:rPr>
          <w:color w:val="231F20"/>
          <w:spacing w:val="-9"/>
          <w:sz w:val="20"/>
        </w:rPr>
        <w:t> </w:t>
      </w:r>
      <w:r>
        <w:rPr>
          <w:color w:val="231F20"/>
          <w:spacing w:val="-2"/>
          <w:sz w:val="20"/>
        </w:rPr>
        <w:t>appeal</w:t>
      </w:r>
      <w:r>
        <w:rPr>
          <w:color w:val="231F20"/>
          <w:spacing w:val="-9"/>
          <w:sz w:val="20"/>
        </w:rPr>
        <w:t> </w:t>
      </w:r>
      <w:r>
        <w:rPr>
          <w:color w:val="231F20"/>
          <w:spacing w:val="-2"/>
          <w:sz w:val="20"/>
        </w:rPr>
        <w:t>to</w:t>
      </w:r>
      <w:r>
        <w:rPr>
          <w:color w:val="231F20"/>
          <w:spacing w:val="-9"/>
          <w:sz w:val="20"/>
        </w:rPr>
        <w:t> </w:t>
      </w:r>
      <w:r>
        <w:rPr>
          <w:color w:val="231F20"/>
          <w:spacing w:val="-2"/>
          <w:sz w:val="20"/>
        </w:rPr>
        <w:t>the</w:t>
      </w:r>
      <w:r>
        <w:rPr>
          <w:color w:val="231F20"/>
          <w:spacing w:val="-9"/>
          <w:sz w:val="20"/>
        </w:rPr>
        <w:t> </w:t>
      </w:r>
      <w:r>
        <w:rPr>
          <w:color w:val="231F20"/>
          <w:spacing w:val="-2"/>
          <w:sz w:val="20"/>
        </w:rPr>
        <w:t>Supreme</w:t>
      </w:r>
      <w:r>
        <w:rPr>
          <w:color w:val="231F20"/>
          <w:spacing w:val="-9"/>
          <w:sz w:val="20"/>
        </w:rPr>
        <w:t> </w:t>
      </w:r>
      <w:r>
        <w:rPr>
          <w:color w:val="231F20"/>
          <w:spacing w:val="-2"/>
          <w:sz w:val="20"/>
        </w:rPr>
        <w:t>Court</w:t>
      </w:r>
      <w:r>
        <w:rPr>
          <w:color w:val="231F20"/>
          <w:spacing w:val="-9"/>
          <w:sz w:val="20"/>
        </w:rPr>
        <w:t> </w:t>
      </w:r>
      <w:r>
        <w:rPr>
          <w:color w:val="231F20"/>
          <w:spacing w:val="-2"/>
          <w:sz w:val="20"/>
        </w:rPr>
        <w:t>on</w:t>
      </w:r>
      <w:r>
        <w:rPr>
          <w:color w:val="231F20"/>
          <w:spacing w:val="-9"/>
          <w:sz w:val="20"/>
        </w:rPr>
        <w:t> </w:t>
      </w:r>
      <w:r>
        <w:rPr>
          <w:color w:val="231F20"/>
          <w:spacing w:val="-2"/>
          <w:sz w:val="20"/>
        </w:rPr>
        <w:t>such</w:t>
      </w:r>
      <w:r>
        <w:rPr>
          <w:color w:val="231F20"/>
          <w:spacing w:val="-9"/>
          <w:sz w:val="20"/>
        </w:rPr>
        <w:t> </w:t>
      </w:r>
      <w:r>
        <w:rPr>
          <w:color w:val="231F20"/>
          <w:spacing w:val="-2"/>
          <w:sz w:val="20"/>
        </w:rPr>
        <w:t>certificate</w:t>
      </w:r>
      <w:r>
        <w:rPr>
          <w:color w:val="231F20"/>
          <w:spacing w:val="-9"/>
          <w:sz w:val="20"/>
        </w:rPr>
        <w:t> </w:t>
      </w:r>
      <w:r>
        <w:rPr>
          <w:color w:val="231F20"/>
          <w:spacing w:val="-2"/>
          <w:sz w:val="20"/>
        </w:rPr>
        <w:t>has</w:t>
      </w:r>
      <w:r>
        <w:rPr>
          <w:color w:val="231F20"/>
          <w:spacing w:val="-9"/>
          <w:sz w:val="20"/>
        </w:rPr>
        <w:t> </w:t>
      </w:r>
      <w:r>
        <w:rPr>
          <w:color w:val="231F20"/>
          <w:spacing w:val="-2"/>
          <w:sz w:val="20"/>
        </w:rPr>
        <w:t>expired.</w:t>
      </w:r>
    </w:p>
    <w:p>
      <w:pPr>
        <w:pStyle w:val="ListParagraph"/>
        <w:numPr>
          <w:ilvl w:val="0"/>
          <w:numId w:val="195"/>
        </w:numPr>
        <w:tabs>
          <w:tab w:pos="866" w:val="left" w:leader="none"/>
        </w:tabs>
        <w:spacing w:line="249" w:lineRule="auto" w:before="124" w:after="0"/>
        <w:ind w:left="115" w:right="1" w:firstLine="480"/>
        <w:jc w:val="both"/>
        <w:rPr>
          <w:sz w:val="20"/>
        </w:rPr>
      </w:pPr>
      <w:r>
        <w:rPr>
          <w:color w:val="231F20"/>
          <w:sz w:val="20"/>
        </w:rPr>
        <w:t>Where</w:t>
      </w:r>
      <w:r>
        <w:rPr>
          <w:color w:val="231F20"/>
          <w:spacing w:val="-13"/>
          <w:sz w:val="20"/>
        </w:rPr>
        <w:t> </w:t>
      </w:r>
      <w:r>
        <w:rPr>
          <w:color w:val="231F20"/>
          <w:sz w:val="20"/>
        </w:rPr>
        <w:t>a</w:t>
      </w:r>
      <w:r>
        <w:rPr>
          <w:color w:val="231F20"/>
          <w:spacing w:val="-12"/>
          <w:sz w:val="20"/>
        </w:rPr>
        <w:t> </w:t>
      </w:r>
      <w:r>
        <w:rPr>
          <w:color w:val="231F20"/>
          <w:sz w:val="20"/>
        </w:rPr>
        <w:t>sentence</w:t>
      </w:r>
      <w:r>
        <w:rPr>
          <w:color w:val="231F20"/>
          <w:spacing w:val="-13"/>
          <w:sz w:val="20"/>
        </w:rPr>
        <w:t> </w:t>
      </w:r>
      <w:r>
        <w:rPr>
          <w:color w:val="231F20"/>
          <w:sz w:val="20"/>
        </w:rPr>
        <w:t>of</w:t>
      </w:r>
      <w:r>
        <w:rPr>
          <w:color w:val="231F20"/>
          <w:spacing w:val="-12"/>
          <w:sz w:val="20"/>
        </w:rPr>
        <w:t> </w:t>
      </w:r>
      <w:r>
        <w:rPr>
          <w:color w:val="231F20"/>
          <w:sz w:val="20"/>
        </w:rPr>
        <w:t>death</w:t>
      </w:r>
      <w:r>
        <w:rPr>
          <w:color w:val="231F20"/>
          <w:spacing w:val="-13"/>
          <w:sz w:val="20"/>
        </w:rPr>
        <w:t> </w:t>
      </w:r>
      <w:r>
        <w:rPr>
          <w:color w:val="231F20"/>
          <w:sz w:val="20"/>
        </w:rPr>
        <w:t>is</w:t>
      </w:r>
      <w:r>
        <w:rPr>
          <w:color w:val="231F20"/>
          <w:spacing w:val="-12"/>
          <w:sz w:val="20"/>
        </w:rPr>
        <w:t> </w:t>
      </w:r>
      <w:r>
        <w:rPr>
          <w:color w:val="231F20"/>
          <w:sz w:val="20"/>
        </w:rPr>
        <w:t>passed</w:t>
      </w:r>
      <w:r>
        <w:rPr>
          <w:color w:val="231F20"/>
          <w:spacing w:val="-13"/>
          <w:sz w:val="20"/>
        </w:rPr>
        <w:t> </w:t>
      </w:r>
      <w:r>
        <w:rPr>
          <w:color w:val="231F20"/>
          <w:sz w:val="20"/>
        </w:rPr>
        <w:t>or</w:t>
      </w:r>
      <w:r>
        <w:rPr>
          <w:color w:val="231F20"/>
          <w:spacing w:val="-12"/>
          <w:sz w:val="20"/>
        </w:rPr>
        <w:t> </w:t>
      </w:r>
      <w:r>
        <w:rPr>
          <w:color w:val="231F20"/>
          <w:sz w:val="20"/>
        </w:rPr>
        <w:t>confirmed</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High</w:t>
      </w:r>
      <w:r>
        <w:rPr>
          <w:color w:val="231F20"/>
          <w:spacing w:val="-12"/>
          <w:sz w:val="20"/>
        </w:rPr>
        <w:t> </w:t>
      </w:r>
      <w:r>
        <w:rPr>
          <w:color w:val="231F20"/>
          <w:sz w:val="20"/>
        </w:rPr>
        <w:t>Court,</w:t>
      </w:r>
      <w:r>
        <w:rPr>
          <w:color w:val="231F20"/>
          <w:spacing w:val="-13"/>
          <w:sz w:val="20"/>
        </w:rPr>
        <w:t> </w:t>
      </w:r>
      <w:r>
        <w:rPr>
          <w:color w:val="231F20"/>
          <w:sz w:val="20"/>
        </w:rPr>
        <w:t>and</w:t>
      </w:r>
      <w:r>
        <w:rPr>
          <w:color w:val="231F20"/>
          <w:spacing w:val="-12"/>
          <w:sz w:val="20"/>
        </w:rPr>
        <w:t> </w:t>
      </w:r>
      <w:r>
        <w:rPr>
          <w:color w:val="231F20"/>
          <w:sz w:val="20"/>
        </w:rPr>
        <w:t>the</w:t>
      </w:r>
      <w:r>
        <w:rPr>
          <w:color w:val="231F20"/>
          <w:spacing w:val="-13"/>
          <w:sz w:val="20"/>
        </w:rPr>
        <w:t> </w:t>
      </w:r>
      <w:r>
        <w:rPr>
          <w:color w:val="231F20"/>
          <w:sz w:val="20"/>
        </w:rPr>
        <w:t>High Court is satisfied that the person sentenced intends to present a petition to the Supreme Court</w:t>
      </w:r>
      <w:r>
        <w:rPr>
          <w:color w:val="231F20"/>
          <w:spacing w:val="-10"/>
          <w:sz w:val="20"/>
        </w:rPr>
        <w:t> </w:t>
      </w: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grant</w:t>
      </w:r>
      <w:r>
        <w:rPr>
          <w:color w:val="231F20"/>
          <w:spacing w:val="-10"/>
          <w:sz w:val="20"/>
        </w:rPr>
        <w:t> </w:t>
      </w:r>
      <w:r>
        <w:rPr>
          <w:color w:val="231F20"/>
          <w:sz w:val="20"/>
        </w:rPr>
        <w:t>of</w:t>
      </w:r>
      <w:r>
        <w:rPr>
          <w:color w:val="231F20"/>
          <w:spacing w:val="-10"/>
          <w:sz w:val="20"/>
        </w:rPr>
        <w:t> </w:t>
      </w:r>
      <w:r>
        <w:rPr>
          <w:color w:val="231F20"/>
          <w:sz w:val="20"/>
        </w:rPr>
        <w:t>special</w:t>
      </w:r>
      <w:r>
        <w:rPr>
          <w:color w:val="231F20"/>
          <w:spacing w:val="-10"/>
          <w:sz w:val="20"/>
        </w:rPr>
        <w:t> </w:t>
      </w:r>
      <w:r>
        <w:rPr>
          <w:color w:val="231F20"/>
          <w:sz w:val="20"/>
        </w:rPr>
        <w:t>leave</w:t>
      </w:r>
      <w:r>
        <w:rPr>
          <w:color w:val="231F20"/>
          <w:spacing w:val="-10"/>
          <w:sz w:val="20"/>
        </w:rPr>
        <w:t> </w:t>
      </w:r>
      <w:r>
        <w:rPr>
          <w:color w:val="231F20"/>
          <w:sz w:val="20"/>
        </w:rPr>
        <w:t>to</w:t>
      </w:r>
      <w:r>
        <w:rPr>
          <w:color w:val="231F20"/>
          <w:spacing w:val="-10"/>
          <w:sz w:val="20"/>
        </w:rPr>
        <w:t> </w:t>
      </w:r>
      <w:r>
        <w:rPr>
          <w:color w:val="231F20"/>
          <w:sz w:val="20"/>
        </w:rPr>
        <w:t>appeal</w:t>
      </w:r>
      <w:r>
        <w:rPr>
          <w:color w:val="231F20"/>
          <w:spacing w:val="-10"/>
          <w:sz w:val="20"/>
        </w:rPr>
        <w:t> </w:t>
      </w:r>
      <w:r>
        <w:rPr>
          <w:color w:val="231F20"/>
          <w:sz w:val="20"/>
        </w:rPr>
        <w:t>under</w:t>
      </w:r>
      <w:r>
        <w:rPr>
          <w:color w:val="231F20"/>
          <w:spacing w:val="-10"/>
          <w:sz w:val="20"/>
        </w:rPr>
        <w:t> </w:t>
      </w:r>
      <w:r>
        <w:rPr>
          <w:color w:val="231F20"/>
          <w:sz w:val="20"/>
        </w:rPr>
        <w:t>article</w:t>
      </w:r>
      <w:r>
        <w:rPr>
          <w:color w:val="231F20"/>
          <w:spacing w:val="-10"/>
          <w:sz w:val="20"/>
        </w:rPr>
        <w:t> </w:t>
      </w:r>
      <w:r>
        <w:rPr>
          <w:color w:val="231F20"/>
          <w:sz w:val="20"/>
        </w:rPr>
        <w:t>136</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Constitution,</w:t>
      </w:r>
      <w:r>
        <w:rPr>
          <w:color w:val="231F20"/>
          <w:spacing w:val="-10"/>
          <w:sz w:val="20"/>
        </w:rPr>
        <w:t> </w:t>
      </w:r>
      <w:r>
        <w:rPr>
          <w:color w:val="231F20"/>
          <w:sz w:val="20"/>
        </w:rPr>
        <w:t>the</w:t>
      </w:r>
      <w:r>
        <w:rPr>
          <w:color w:val="231F20"/>
          <w:spacing w:val="-10"/>
          <w:sz w:val="20"/>
        </w:rPr>
        <w:t> </w:t>
      </w:r>
      <w:r>
        <w:rPr>
          <w:color w:val="231F20"/>
          <w:sz w:val="20"/>
        </w:rPr>
        <w:t>High Court shall order the execution of the sentence to be postponed for such period as it considers sufficient to enable him to present such petition.</w:t>
      </w:r>
    </w:p>
    <w:p>
      <w:pPr>
        <w:pStyle w:val="ListParagraph"/>
        <w:numPr>
          <w:ilvl w:val="0"/>
          <w:numId w:val="1"/>
        </w:numPr>
        <w:tabs>
          <w:tab w:pos="1011" w:val="left" w:leader="none"/>
        </w:tabs>
        <w:spacing w:line="249" w:lineRule="auto" w:before="125" w:after="0"/>
        <w:ind w:left="115" w:right="1" w:firstLine="480"/>
        <w:jc w:val="both"/>
        <w:rPr>
          <w:b/>
          <w:color w:val="231F20"/>
          <w:sz w:val="20"/>
        </w:rPr>
      </w:pPr>
      <w:r>
        <w:rPr>
          <w:color w:val="231F20"/>
          <w:sz w:val="20"/>
        </w:rPr>
        <w:t>If a woman sentenced to death is found to be pregnant, the High Court shall commute the sentence to imprisonment for life.</w:t>
      </w:r>
    </w:p>
    <w:p>
      <w:pPr>
        <w:pStyle w:val="BodyText"/>
      </w:pPr>
    </w:p>
    <w:p>
      <w:pPr>
        <w:pStyle w:val="BodyText"/>
        <w:spacing w:before="141"/>
      </w:pPr>
    </w:p>
    <w:p>
      <w:pPr>
        <w:pStyle w:val="ListParagraph"/>
        <w:numPr>
          <w:ilvl w:val="0"/>
          <w:numId w:val="194"/>
        </w:numPr>
        <w:tabs>
          <w:tab w:pos="284" w:val="left" w:leader="none"/>
        </w:tabs>
        <w:spacing w:line="240" w:lineRule="auto" w:before="0" w:after="0"/>
        <w:ind w:left="284" w:right="0" w:hanging="172"/>
        <w:jc w:val="center"/>
        <w:rPr>
          <w:i/>
          <w:sz w:val="20"/>
        </w:rPr>
      </w:pPr>
      <w:r>
        <w:rPr>
          <w:i/>
          <w:color w:val="231F20"/>
          <w:sz w:val="20"/>
        </w:rPr>
        <w:t>—</w:t>
      </w:r>
      <w:r>
        <w:rPr>
          <w:i/>
          <w:color w:val="231F20"/>
          <w:spacing w:val="-2"/>
          <w:sz w:val="20"/>
        </w:rPr>
        <w:t>Imprisonment</w:t>
      </w:r>
    </w:p>
    <w:p>
      <w:pPr>
        <w:pStyle w:val="ListParagraph"/>
        <w:numPr>
          <w:ilvl w:val="0"/>
          <w:numId w:val="1"/>
        </w:numPr>
        <w:tabs>
          <w:tab w:pos="993" w:val="left" w:leader="none"/>
        </w:tabs>
        <w:spacing w:line="249" w:lineRule="auto" w:before="130" w:after="0"/>
        <w:ind w:left="115" w:right="0" w:firstLine="480"/>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Except</w:t>
      </w:r>
      <w:r>
        <w:rPr>
          <w:color w:val="231F20"/>
          <w:spacing w:val="-3"/>
          <w:sz w:val="20"/>
        </w:rPr>
        <w:t> </w:t>
      </w:r>
      <w:r>
        <w:rPr>
          <w:color w:val="231F20"/>
          <w:sz w:val="20"/>
        </w:rPr>
        <w:t>when</w:t>
      </w:r>
      <w:r>
        <w:rPr>
          <w:color w:val="231F20"/>
          <w:spacing w:val="-3"/>
          <w:sz w:val="20"/>
        </w:rPr>
        <w:t> </w:t>
      </w:r>
      <w:r>
        <w:rPr>
          <w:color w:val="231F20"/>
          <w:sz w:val="20"/>
        </w:rPr>
        <w:t>otherwise</w:t>
      </w:r>
      <w:r>
        <w:rPr>
          <w:color w:val="231F20"/>
          <w:spacing w:val="-3"/>
          <w:sz w:val="20"/>
        </w:rPr>
        <w:t> </w:t>
      </w:r>
      <w:r>
        <w:rPr>
          <w:color w:val="231F20"/>
          <w:sz w:val="20"/>
        </w:rPr>
        <w:t>provided</w:t>
      </w:r>
      <w:r>
        <w:rPr>
          <w:color w:val="231F20"/>
          <w:spacing w:val="-3"/>
          <w:sz w:val="20"/>
        </w:rPr>
        <w:t> </w:t>
      </w:r>
      <w:r>
        <w:rPr>
          <w:color w:val="231F20"/>
          <w:sz w:val="20"/>
        </w:rPr>
        <w:t>by</w:t>
      </w:r>
      <w:r>
        <w:rPr>
          <w:color w:val="231F20"/>
          <w:spacing w:val="-3"/>
          <w:sz w:val="20"/>
        </w:rPr>
        <w:t> </w:t>
      </w:r>
      <w:r>
        <w:rPr>
          <w:color w:val="231F20"/>
          <w:sz w:val="20"/>
        </w:rPr>
        <w:t>any</w:t>
      </w:r>
      <w:r>
        <w:rPr>
          <w:color w:val="231F20"/>
          <w:spacing w:val="-3"/>
          <w:sz w:val="20"/>
        </w:rPr>
        <w:t> </w:t>
      </w:r>
      <w:r>
        <w:rPr>
          <w:color w:val="231F20"/>
          <w:sz w:val="20"/>
        </w:rPr>
        <w:t>law</w:t>
      </w:r>
      <w:r>
        <w:rPr>
          <w:color w:val="231F20"/>
          <w:spacing w:val="-4"/>
          <w:sz w:val="20"/>
        </w:rPr>
        <w:t> </w:t>
      </w:r>
      <w:r>
        <w:rPr>
          <w:color w:val="231F20"/>
          <w:sz w:val="20"/>
        </w:rPr>
        <w:t>for</w:t>
      </w:r>
      <w:r>
        <w:rPr>
          <w:color w:val="231F20"/>
          <w:spacing w:val="-3"/>
          <w:sz w:val="20"/>
        </w:rPr>
        <w:t> </w:t>
      </w:r>
      <w:r>
        <w:rPr>
          <w:color w:val="231F20"/>
          <w:sz w:val="20"/>
        </w:rPr>
        <w:t>the</w:t>
      </w:r>
      <w:r>
        <w:rPr>
          <w:color w:val="231F20"/>
          <w:spacing w:val="-3"/>
          <w:sz w:val="20"/>
        </w:rPr>
        <w:t> </w:t>
      </w:r>
      <w:r>
        <w:rPr>
          <w:color w:val="231F20"/>
          <w:sz w:val="20"/>
        </w:rPr>
        <w:t>time</w:t>
      </w:r>
      <w:r>
        <w:rPr>
          <w:color w:val="231F20"/>
          <w:spacing w:val="-3"/>
          <w:sz w:val="20"/>
        </w:rPr>
        <w:t> </w:t>
      </w:r>
      <w:r>
        <w:rPr>
          <w:color w:val="231F20"/>
          <w:sz w:val="20"/>
        </w:rPr>
        <w:t>being</w:t>
      </w:r>
      <w:r>
        <w:rPr>
          <w:color w:val="231F20"/>
          <w:spacing w:val="-3"/>
          <w:sz w:val="20"/>
        </w:rPr>
        <w:t> </w:t>
      </w:r>
      <w:r>
        <w:rPr>
          <w:color w:val="231F20"/>
          <w:sz w:val="20"/>
        </w:rPr>
        <w:t>in</w:t>
      </w:r>
      <w:r>
        <w:rPr>
          <w:color w:val="231F20"/>
          <w:spacing w:val="-3"/>
          <w:sz w:val="20"/>
        </w:rPr>
        <w:t> </w:t>
      </w:r>
      <w:r>
        <w:rPr>
          <w:color w:val="231F20"/>
          <w:sz w:val="20"/>
        </w:rPr>
        <w:t>force,</w:t>
      </w:r>
      <w:r>
        <w:rPr>
          <w:color w:val="231F20"/>
          <w:spacing w:val="-3"/>
          <w:sz w:val="20"/>
        </w:rPr>
        <w:t> </w:t>
      </w:r>
      <w:r>
        <w:rPr>
          <w:color w:val="231F20"/>
          <w:sz w:val="20"/>
        </w:rPr>
        <w:t>the </w:t>
      </w:r>
      <w:r>
        <w:rPr>
          <w:color w:val="231F20"/>
          <w:spacing w:val="-2"/>
          <w:sz w:val="20"/>
        </w:rPr>
        <w:t>State</w:t>
      </w:r>
      <w:r>
        <w:rPr>
          <w:color w:val="231F20"/>
          <w:spacing w:val="-6"/>
          <w:sz w:val="20"/>
        </w:rPr>
        <w:t> </w:t>
      </w:r>
      <w:r>
        <w:rPr>
          <w:color w:val="231F20"/>
          <w:spacing w:val="-2"/>
          <w:sz w:val="20"/>
        </w:rPr>
        <w:t>Government</w:t>
      </w:r>
      <w:r>
        <w:rPr>
          <w:color w:val="231F20"/>
          <w:spacing w:val="-6"/>
          <w:sz w:val="20"/>
        </w:rPr>
        <w:t> </w:t>
      </w:r>
      <w:r>
        <w:rPr>
          <w:color w:val="231F20"/>
          <w:spacing w:val="-2"/>
          <w:sz w:val="20"/>
        </w:rPr>
        <w:t>may</w:t>
      </w:r>
      <w:r>
        <w:rPr>
          <w:color w:val="231F20"/>
          <w:spacing w:val="-6"/>
          <w:sz w:val="20"/>
        </w:rPr>
        <w:t> </w:t>
      </w:r>
      <w:r>
        <w:rPr>
          <w:color w:val="231F20"/>
          <w:spacing w:val="-2"/>
          <w:sz w:val="20"/>
        </w:rPr>
        <w:t>direct</w:t>
      </w:r>
      <w:r>
        <w:rPr>
          <w:color w:val="231F20"/>
          <w:spacing w:val="-6"/>
          <w:sz w:val="20"/>
        </w:rPr>
        <w:t> </w:t>
      </w:r>
      <w:r>
        <w:rPr>
          <w:color w:val="231F20"/>
          <w:spacing w:val="-2"/>
          <w:sz w:val="20"/>
        </w:rPr>
        <w:t>in</w:t>
      </w:r>
      <w:r>
        <w:rPr>
          <w:color w:val="231F20"/>
          <w:spacing w:val="-6"/>
          <w:sz w:val="20"/>
        </w:rPr>
        <w:t> </w:t>
      </w:r>
      <w:r>
        <w:rPr>
          <w:color w:val="231F20"/>
          <w:spacing w:val="-2"/>
          <w:sz w:val="20"/>
        </w:rPr>
        <w:t>what</w:t>
      </w:r>
      <w:r>
        <w:rPr>
          <w:color w:val="231F20"/>
          <w:spacing w:val="-6"/>
          <w:sz w:val="20"/>
        </w:rPr>
        <w:t> </w:t>
      </w:r>
      <w:r>
        <w:rPr>
          <w:color w:val="231F20"/>
          <w:spacing w:val="-2"/>
          <w:sz w:val="20"/>
        </w:rPr>
        <w:t>place</w:t>
      </w:r>
      <w:r>
        <w:rPr>
          <w:color w:val="231F20"/>
          <w:spacing w:val="-6"/>
          <w:sz w:val="20"/>
        </w:rPr>
        <w:t> </w:t>
      </w:r>
      <w:r>
        <w:rPr>
          <w:color w:val="231F20"/>
          <w:spacing w:val="-2"/>
          <w:sz w:val="20"/>
        </w:rPr>
        <w:t>any</w:t>
      </w:r>
      <w:r>
        <w:rPr>
          <w:color w:val="231F20"/>
          <w:spacing w:val="-6"/>
          <w:sz w:val="20"/>
        </w:rPr>
        <w:t> </w:t>
      </w:r>
      <w:r>
        <w:rPr>
          <w:color w:val="231F20"/>
          <w:spacing w:val="-2"/>
          <w:sz w:val="20"/>
        </w:rPr>
        <w:t>person</w:t>
      </w:r>
      <w:r>
        <w:rPr>
          <w:color w:val="231F20"/>
          <w:spacing w:val="-6"/>
          <w:sz w:val="20"/>
        </w:rPr>
        <w:t> </w:t>
      </w:r>
      <w:r>
        <w:rPr>
          <w:color w:val="231F20"/>
          <w:spacing w:val="-2"/>
          <w:sz w:val="20"/>
        </w:rPr>
        <w:t>liable</w:t>
      </w:r>
      <w:r>
        <w:rPr>
          <w:color w:val="231F20"/>
          <w:spacing w:val="-6"/>
          <w:sz w:val="20"/>
        </w:rPr>
        <w:t> </w:t>
      </w:r>
      <w:r>
        <w:rPr>
          <w:color w:val="231F20"/>
          <w:spacing w:val="-2"/>
          <w:sz w:val="20"/>
        </w:rPr>
        <w:t>to</w:t>
      </w:r>
      <w:r>
        <w:rPr>
          <w:color w:val="231F20"/>
          <w:spacing w:val="-6"/>
          <w:sz w:val="20"/>
        </w:rPr>
        <w:t> </w:t>
      </w:r>
      <w:r>
        <w:rPr>
          <w:color w:val="231F20"/>
          <w:spacing w:val="-2"/>
          <w:sz w:val="20"/>
        </w:rPr>
        <w:t>be</w:t>
      </w:r>
      <w:r>
        <w:rPr>
          <w:color w:val="231F20"/>
          <w:spacing w:val="-6"/>
          <w:sz w:val="20"/>
        </w:rPr>
        <w:t> </w:t>
      </w:r>
      <w:r>
        <w:rPr>
          <w:color w:val="231F20"/>
          <w:spacing w:val="-2"/>
          <w:sz w:val="20"/>
        </w:rPr>
        <w:t>imprisoned</w:t>
      </w:r>
      <w:r>
        <w:rPr>
          <w:color w:val="231F20"/>
          <w:spacing w:val="-6"/>
          <w:sz w:val="20"/>
        </w:rPr>
        <w:t> </w:t>
      </w:r>
      <w:r>
        <w:rPr>
          <w:color w:val="231F20"/>
          <w:spacing w:val="-2"/>
          <w:sz w:val="20"/>
        </w:rPr>
        <w:t>or</w:t>
      </w:r>
      <w:r>
        <w:rPr>
          <w:color w:val="231F20"/>
          <w:spacing w:val="-6"/>
          <w:sz w:val="20"/>
        </w:rPr>
        <w:t> </w:t>
      </w:r>
      <w:r>
        <w:rPr>
          <w:color w:val="231F20"/>
          <w:spacing w:val="-2"/>
          <w:sz w:val="20"/>
        </w:rPr>
        <w:t>committed </w:t>
      </w:r>
      <w:r>
        <w:rPr>
          <w:color w:val="231F20"/>
          <w:sz w:val="20"/>
        </w:rPr>
        <w:t>to custody under this Sanhita shall be confined.</w:t>
      </w:r>
    </w:p>
    <w:p>
      <w:pPr>
        <w:pStyle w:val="ListParagraph"/>
        <w:numPr>
          <w:ilvl w:val="0"/>
          <w:numId w:val="196"/>
        </w:numPr>
        <w:tabs>
          <w:tab w:pos="873" w:val="left" w:leader="none"/>
        </w:tabs>
        <w:spacing w:line="249" w:lineRule="auto" w:before="123" w:after="0"/>
        <w:ind w:left="115" w:right="1" w:firstLine="480"/>
        <w:jc w:val="both"/>
        <w:rPr>
          <w:sz w:val="20"/>
        </w:rPr>
      </w:pPr>
      <w:r>
        <w:rPr>
          <w:color w:val="231F20"/>
          <w:sz w:val="20"/>
        </w:rPr>
        <w:t>If</w:t>
      </w:r>
      <w:r>
        <w:rPr>
          <w:color w:val="231F20"/>
          <w:spacing w:val="-3"/>
          <w:sz w:val="20"/>
        </w:rPr>
        <w:t> </w:t>
      </w:r>
      <w:r>
        <w:rPr>
          <w:color w:val="231F20"/>
          <w:sz w:val="20"/>
        </w:rPr>
        <w:t>any</w:t>
      </w:r>
      <w:r>
        <w:rPr>
          <w:color w:val="231F20"/>
          <w:spacing w:val="-3"/>
          <w:sz w:val="20"/>
        </w:rPr>
        <w:t> </w:t>
      </w:r>
      <w:r>
        <w:rPr>
          <w:color w:val="231F20"/>
          <w:sz w:val="20"/>
        </w:rPr>
        <w:t>person</w:t>
      </w:r>
      <w:r>
        <w:rPr>
          <w:color w:val="231F20"/>
          <w:spacing w:val="-3"/>
          <w:sz w:val="20"/>
        </w:rPr>
        <w:t> </w:t>
      </w:r>
      <w:r>
        <w:rPr>
          <w:color w:val="231F20"/>
          <w:sz w:val="20"/>
        </w:rPr>
        <w:t>liable</w:t>
      </w:r>
      <w:r>
        <w:rPr>
          <w:color w:val="231F20"/>
          <w:spacing w:val="-3"/>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imprisoned</w:t>
      </w:r>
      <w:r>
        <w:rPr>
          <w:color w:val="231F20"/>
          <w:spacing w:val="-3"/>
          <w:sz w:val="20"/>
        </w:rPr>
        <w:t> </w:t>
      </w:r>
      <w:r>
        <w:rPr>
          <w:color w:val="231F20"/>
          <w:sz w:val="20"/>
        </w:rPr>
        <w:t>or</w:t>
      </w:r>
      <w:r>
        <w:rPr>
          <w:color w:val="231F20"/>
          <w:spacing w:val="-3"/>
          <w:sz w:val="20"/>
        </w:rPr>
        <w:t> </w:t>
      </w:r>
      <w:r>
        <w:rPr>
          <w:color w:val="231F20"/>
          <w:sz w:val="20"/>
        </w:rPr>
        <w:t>committed</w:t>
      </w:r>
      <w:r>
        <w:rPr>
          <w:color w:val="231F20"/>
          <w:spacing w:val="-3"/>
          <w:sz w:val="20"/>
        </w:rPr>
        <w:t> </w:t>
      </w:r>
      <w:r>
        <w:rPr>
          <w:color w:val="231F20"/>
          <w:sz w:val="20"/>
        </w:rPr>
        <w:t>to</w:t>
      </w:r>
      <w:r>
        <w:rPr>
          <w:color w:val="231F20"/>
          <w:spacing w:val="-3"/>
          <w:sz w:val="20"/>
        </w:rPr>
        <w:t> </w:t>
      </w:r>
      <w:r>
        <w:rPr>
          <w:color w:val="231F20"/>
          <w:sz w:val="20"/>
        </w:rPr>
        <w:t>custody</w:t>
      </w:r>
      <w:r>
        <w:rPr>
          <w:color w:val="231F20"/>
          <w:spacing w:val="-3"/>
          <w:sz w:val="20"/>
        </w:rPr>
        <w:t> </w:t>
      </w:r>
      <w:r>
        <w:rPr>
          <w:color w:val="231F20"/>
          <w:sz w:val="20"/>
        </w:rPr>
        <w:t>under</w:t>
      </w:r>
      <w:r>
        <w:rPr>
          <w:color w:val="231F20"/>
          <w:spacing w:val="-3"/>
          <w:sz w:val="20"/>
        </w:rPr>
        <w:t> </w:t>
      </w:r>
      <w:r>
        <w:rPr>
          <w:color w:val="231F20"/>
          <w:sz w:val="20"/>
        </w:rPr>
        <w:t>this</w:t>
      </w:r>
      <w:r>
        <w:rPr>
          <w:color w:val="231F20"/>
          <w:spacing w:val="-3"/>
          <w:sz w:val="20"/>
        </w:rPr>
        <w:t> </w:t>
      </w:r>
      <w:r>
        <w:rPr>
          <w:color w:val="231F20"/>
          <w:sz w:val="20"/>
        </w:rPr>
        <w:t>Sanhita </w:t>
      </w:r>
      <w:r>
        <w:rPr>
          <w:color w:val="231F20"/>
          <w:spacing w:val="-6"/>
          <w:sz w:val="20"/>
        </w:rPr>
        <w:t>is in confinement in a civil jail, the Court or Magistrate ordering the imprisonment or committal </w:t>
      </w:r>
      <w:r>
        <w:rPr>
          <w:color w:val="231F20"/>
          <w:sz w:val="20"/>
        </w:rPr>
        <w:t>may direct that the person be removed to a criminal jail.</w:t>
      </w:r>
    </w:p>
    <w:p>
      <w:pPr>
        <w:pStyle w:val="ListParagraph"/>
        <w:numPr>
          <w:ilvl w:val="0"/>
          <w:numId w:val="196"/>
        </w:numPr>
        <w:tabs>
          <w:tab w:pos="885" w:val="left" w:leader="none"/>
        </w:tabs>
        <w:spacing w:line="249" w:lineRule="auto" w:before="122" w:after="0"/>
        <w:ind w:left="115" w:right="5" w:firstLine="480"/>
        <w:jc w:val="both"/>
        <w:rPr>
          <w:sz w:val="20"/>
        </w:rPr>
      </w:pPr>
      <w:r>
        <w:rPr>
          <w:color w:val="231F20"/>
          <w:sz w:val="20"/>
        </w:rPr>
        <w:t>When a person is removed to a criminal jail under sub-section (</w:t>
      </w:r>
      <w:r>
        <w:rPr>
          <w:i/>
          <w:color w:val="231F20"/>
          <w:sz w:val="20"/>
        </w:rPr>
        <w:t>2</w:t>
      </w:r>
      <w:r>
        <w:rPr>
          <w:color w:val="231F20"/>
          <w:sz w:val="20"/>
        </w:rPr>
        <w:t>), he shall, on being released therefrom, be sent back to the civil jail, unless either—</w:t>
      </w:r>
    </w:p>
    <w:p>
      <w:pPr>
        <w:pStyle w:val="ListParagraph"/>
        <w:numPr>
          <w:ilvl w:val="1"/>
          <w:numId w:val="196"/>
        </w:numPr>
        <w:tabs>
          <w:tab w:pos="1346" w:val="left" w:leader="none"/>
        </w:tabs>
        <w:spacing w:line="249" w:lineRule="auto" w:before="122" w:after="0"/>
        <w:ind w:left="595" w:right="0" w:firstLine="480"/>
        <w:jc w:val="both"/>
        <w:rPr>
          <w:sz w:val="20"/>
        </w:rPr>
      </w:pPr>
      <w:r>
        <w:rPr>
          <w:color w:val="231F20"/>
          <w:sz w:val="20"/>
        </w:rPr>
        <w:t>three</w:t>
      </w:r>
      <w:r>
        <w:rPr>
          <w:color w:val="231F20"/>
          <w:spacing w:val="-11"/>
          <w:sz w:val="20"/>
        </w:rPr>
        <w:t> </w:t>
      </w:r>
      <w:r>
        <w:rPr>
          <w:color w:val="231F20"/>
          <w:sz w:val="20"/>
        </w:rPr>
        <w:t>years</w:t>
      </w:r>
      <w:r>
        <w:rPr>
          <w:color w:val="231F20"/>
          <w:spacing w:val="-11"/>
          <w:sz w:val="20"/>
        </w:rPr>
        <w:t> </w:t>
      </w:r>
      <w:r>
        <w:rPr>
          <w:color w:val="231F20"/>
          <w:sz w:val="20"/>
        </w:rPr>
        <w:t>have</w:t>
      </w:r>
      <w:r>
        <w:rPr>
          <w:color w:val="231F20"/>
          <w:spacing w:val="-11"/>
          <w:sz w:val="20"/>
        </w:rPr>
        <w:t> </w:t>
      </w:r>
      <w:r>
        <w:rPr>
          <w:color w:val="231F20"/>
          <w:sz w:val="20"/>
        </w:rPr>
        <w:t>elapsed</w:t>
      </w:r>
      <w:r>
        <w:rPr>
          <w:color w:val="231F20"/>
          <w:spacing w:val="-11"/>
          <w:sz w:val="20"/>
        </w:rPr>
        <w:t> </w:t>
      </w:r>
      <w:r>
        <w:rPr>
          <w:color w:val="231F20"/>
          <w:sz w:val="20"/>
        </w:rPr>
        <w:t>since</w:t>
      </w:r>
      <w:r>
        <w:rPr>
          <w:color w:val="231F20"/>
          <w:spacing w:val="-11"/>
          <w:sz w:val="20"/>
        </w:rPr>
        <w:t> </w:t>
      </w:r>
      <w:r>
        <w:rPr>
          <w:color w:val="231F20"/>
          <w:sz w:val="20"/>
        </w:rPr>
        <w:t>he</w:t>
      </w:r>
      <w:r>
        <w:rPr>
          <w:color w:val="231F20"/>
          <w:spacing w:val="-11"/>
          <w:sz w:val="20"/>
        </w:rPr>
        <w:t> </w:t>
      </w:r>
      <w:r>
        <w:rPr>
          <w:color w:val="231F20"/>
          <w:sz w:val="20"/>
        </w:rPr>
        <w:t>was</w:t>
      </w:r>
      <w:r>
        <w:rPr>
          <w:color w:val="231F20"/>
          <w:spacing w:val="-11"/>
          <w:sz w:val="20"/>
        </w:rPr>
        <w:t> </w:t>
      </w:r>
      <w:r>
        <w:rPr>
          <w:color w:val="231F20"/>
          <w:sz w:val="20"/>
        </w:rPr>
        <w:t>removed</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criminal</w:t>
      </w:r>
      <w:r>
        <w:rPr>
          <w:color w:val="231F20"/>
          <w:spacing w:val="-11"/>
          <w:sz w:val="20"/>
        </w:rPr>
        <w:t> </w:t>
      </w:r>
      <w:r>
        <w:rPr>
          <w:color w:val="231F20"/>
          <w:sz w:val="20"/>
        </w:rPr>
        <w:t>jail,</w:t>
      </w:r>
      <w:r>
        <w:rPr>
          <w:color w:val="231F20"/>
          <w:spacing w:val="-11"/>
          <w:sz w:val="20"/>
        </w:rPr>
        <w:t> </w:t>
      </w:r>
      <w:r>
        <w:rPr>
          <w:color w:val="231F20"/>
          <w:sz w:val="20"/>
        </w:rPr>
        <w:t>in</w:t>
      </w:r>
      <w:r>
        <w:rPr>
          <w:color w:val="231F20"/>
          <w:spacing w:val="-11"/>
          <w:sz w:val="20"/>
        </w:rPr>
        <w:t> </w:t>
      </w:r>
      <w:r>
        <w:rPr>
          <w:color w:val="231F20"/>
          <w:sz w:val="20"/>
        </w:rPr>
        <w:t>which case</w:t>
      </w:r>
      <w:r>
        <w:rPr>
          <w:color w:val="231F20"/>
          <w:spacing w:val="-3"/>
          <w:sz w:val="20"/>
        </w:rPr>
        <w:t> </w:t>
      </w:r>
      <w:r>
        <w:rPr>
          <w:color w:val="231F20"/>
          <w:sz w:val="20"/>
        </w:rPr>
        <w:t>he</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deemed</w:t>
      </w:r>
      <w:r>
        <w:rPr>
          <w:color w:val="231F20"/>
          <w:spacing w:val="-3"/>
          <w:sz w:val="20"/>
        </w:rPr>
        <w:t> </w:t>
      </w:r>
      <w:r>
        <w:rPr>
          <w:color w:val="231F20"/>
          <w:sz w:val="20"/>
        </w:rPr>
        <w:t>to</w:t>
      </w:r>
      <w:r>
        <w:rPr>
          <w:color w:val="231F20"/>
          <w:spacing w:val="-3"/>
          <w:sz w:val="20"/>
        </w:rPr>
        <w:t> </w:t>
      </w:r>
      <w:r>
        <w:rPr>
          <w:color w:val="231F20"/>
          <w:sz w:val="20"/>
        </w:rPr>
        <w:t>have</w:t>
      </w:r>
      <w:r>
        <w:rPr>
          <w:color w:val="231F20"/>
          <w:spacing w:val="-3"/>
          <w:sz w:val="20"/>
        </w:rPr>
        <w:t> </w:t>
      </w:r>
      <w:r>
        <w:rPr>
          <w:color w:val="231F20"/>
          <w:sz w:val="20"/>
        </w:rPr>
        <w:t>been</w:t>
      </w:r>
      <w:r>
        <w:rPr>
          <w:color w:val="231F20"/>
          <w:spacing w:val="-3"/>
          <w:sz w:val="20"/>
        </w:rPr>
        <w:t> </w:t>
      </w:r>
      <w:r>
        <w:rPr>
          <w:color w:val="231F20"/>
          <w:sz w:val="20"/>
        </w:rPr>
        <w:t>released</w:t>
      </w:r>
      <w:r>
        <w:rPr>
          <w:color w:val="231F20"/>
          <w:spacing w:val="-3"/>
          <w:sz w:val="20"/>
        </w:rPr>
        <w:t> </w:t>
      </w:r>
      <w:r>
        <w:rPr>
          <w:color w:val="231F20"/>
          <w:sz w:val="20"/>
        </w:rPr>
        <w:t>from</w:t>
      </w:r>
      <w:r>
        <w:rPr>
          <w:color w:val="231F20"/>
          <w:spacing w:val="-3"/>
          <w:sz w:val="20"/>
        </w:rPr>
        <w:t> </w:t>
      </w:r>
      <w:r>
        <w:rPr>
          <w:color w:val="231F20"/>
          <w:sz w:val="20"/>
        </w:rPr>
        <w:t>the</w:t>
      </w:r>
      <w:r>
        <w:rPr>
          <w:color w:val="231F20"/>
          <w:spacing w:val="-3"/>
          <w:sz w:val="20"/>
        </w:rPr>
        <w:t> </w:t>
      </w:r>
      <w:r>
        <w:rPr>
          <w:color w:val="231F20"/>
          <w:sz w:val="20"/>
        </w:rPr>
        <w:t>civil</w:t>
      </w:r>
      <w:r>
        <w:rPr>
          <w:color w:val="231F20"/>
          <w:spacing w:val="-3"/>
          <w:sz w:val="20"/>
        </w:rPr>
        <w:t> </w:t>
      </w:r>
      <w:r>
        <w:rPr>
          <w:color w:val="231F20"/>
          <w:sz w:val="20"/>
        </w:rPr>
        <w:t>jail</w:t>
      </w:r>
      <w:r>
        <w:rPr>
          <w:color w:val="231F20"/>
          <w:spacing w:val="-3"/>
          <w:sz w:val="20"/>
        </w:rPr>
        <w:t> </w:t>
      </w:r>
      <w:r>
        <w:rPr>
          <w:color w:val="231F20"/>
          <w:sz w:val="20"/>
        </w:rPr>
        <w:t>under</w:t>
      </w:r>
      <w:r>
        <w:rPr>
          <w:color w:val="231F20"/>
          <w:spacing w:val="-3"/>
          <w:sz w:val="20"/>
        </w:rPr>
        <w:t> </w:t>
      </w:r>
      <w:r>
        <w:rPr>
          <w:color w:val="231F20"/>
          <w:sz w:val="20"/>
        </w:rPr>
        <w:t>section</w:t>
      </w:r>
      <w:r>
        <w:rPr>
          <w:color w:val="231F20"/>
          <w:spacing w:val="-3"/>
          <w:sz w:val="20"/>
        </w:rPr>
        <w:t> </w:t>
      </w:r>
      <w:r>
        <w:rPr>
          <w:color w:val="231F20"/>
          <w:sz w:val="20"/>
        </w:rPr>
        <w:t>58</w:t>
      </w:r>
      <w:r>
        <w:rPr>
          <w:color w:val="231F20"/>
          <w:spacing w:val="-3"/>
          <w:sz w:val="20"/>
        </w:rPr>
        <w:t> </w:t>
      </w:r>
      <w:r>
        <w:rPr>
          <w:color w:val="231F20"/>
          <w:sz w:val="20"/>
        </w:rPr>
        <w:t>of the Code of Civil Procedure, 1908; or</w:t>
      </w:r>
    </w:p>
    <w:p>
      <w:pPr>
        <w:pStyle w:val="ListParagraph"/>
        <w:numPr>
          <w:ilvl w:val="1"/>
          <w:numId w:val="196"/>
        </w:numPr>
        <w:tabs>
          <w:tab w:pos="1345" w:val="left" w:leader="none"/>
        </w:tabs>
        <w:spacing w:line="249" w:lineRule="auto" w:before="122" w:after="0"/>
        <w:ind w:left="595" w:right="0" w:firstLine="480"/>
        <w:jc w:val="both"/>
        <w:rPr>
          <w:sz w:val="20"/>
        </w:rPr>
      </w:pPr>
      <w:r>
        <w:rPr>
          <w:color w:val="231F20"/>
          <w:spacing w:val="-2"/>
          <w:sz w:val="20"/>
        </w:rPr>
        <w:t>the</w:t>
      </w:r>
      <w:r>
        <w:rPr>
          <w:color w:val="231F20"/>
          <w:spacing w:val="-6"/>
          <w:sz w:val="20"/>
        </w:rPr>
        <w:t> </w:t>
      </w:r>
      <w:r>
        <w:rPr>
          <w:color w:val="231F20"/>
          <w:spacing w:val="-2"/>
          <w:sz w:val="20"/>
        </w:rPr>
        <w:t>Court</w:t>
      </w:r>
      <w:r>
        <w:rPr>
          <w:color w:val="231F20"/>
          <w:spacing w:val="-6"/>
          <w:sz w:val="20"/>
        </w:rPr>
        <w:t> </w:t>
      </w:r>
      <w:r>
        <w:rPr>
          <w:color w:val="231F20"/>
          <w:spacing w:val="-2"/>
          <w:sz w:val="20"/>
        </w:rPr>
        <w:t>which</w:t>
      </w:r>
      <w:r>
        <w:rPr>
          <w:color w:val="231F20"/>
          <w:spacing w:val="-6"/>
          <w:sz w:val="20"/>
        </w:rPr>
        <w:t> </w:t>
      </w:r>
      <w:r>
        <w:rPr>
          <w:color w:val="231F20"/>
          <w:spacing w:val="-2"/>
          <w:sz w:val="20"/>
        </w:rPr>
        <w:t>ordered</w:t>
      </w:r>
      <w:r>
        <w:rPr>
          <w:color w:val="231F20"/>
          <w:spacing w:val="-6"/>
          <w:sz w:val="20"/>
        </w:rPr>
        <w:t> </w:t>
      </w:r>
      <w:r>
        <w:rPr>
          <w:color w:val="231F20"/>
          <w:spacing w:val="-2"/>
          <w:sz w:val="20"/>
        </w:rPr>
        <w:t>his</w:t>
      </w:r>
      <w:r>
        <w:rPr>
          <w:color w:val="231F20"/>
          <w:spacing w:val="-6"/>
          <w:sz w:val="20"/>
        </w:rPr>
        <w:t> </w:t>
      </w:r>
      <w:r>
        <w:rPr>
          <w:color w:val="231F20"/>
          <w:spacing w:val="-2"/>
          <w:sz w:val="20"/>
        </w:rPr>
        <w:t>imprisonment</w:t>
      </w:r>
      <w:r>
        <w:rPr>
          <w:color w:val="231F20"/>
          <w:spacing w:val="-6"/>
          <w:sz w:val="20"/>
        </w:rPr>
        <w:t> </w:t>
      </w:r>
      <w:r>
        <w:rPr>
          <w:color w:val="231F20"/>
          <w:spacing w:val="-2"/>
          <w:sz w:val="20"/>
        </w:rPr>
        <w:t>in</w:t>
      </w:r>
      <w:r>
        <w:rPr>
          <w:color w:val="231F20"/>
          <w:spacing w:val="-6"/>
          <w:sz w:val="20"/>
        </w:rPr>
        <w:t> </w:t>
      </w:r>
      <w:r>
        <w:rPr>
          <w:color w:val="231F20"/>
          <w:spacing w:val="-2"/>
          <w:sz w:val="20"/>
        </w:rPr>
        <w:t>the</w:t>
      </w:r>
      <w:r>
        <w:rPr>
          <w:color w:val="231F20"/>
          <w:spacing w:val="-6"/>
          <w:sz w:val="20"/>
        </w:rPr>
        <w:t> </w:t>
      </w:r>
      <w:r>
        <w:rPr>
          <w:color w:val="231F20"/>
          <w:spacing w:val="-2"/>
          <w:sz w:val="20"/>
        </w:rPr>
        <w:t>civil</w:t>
      </w:r>
      <w:r>
        <w:rPr>
          <w:color w:val="231F20"/>
          <w:spacing w:val="-6"/>
          <w:sz w:val="20"/>
        </w:rPr>
        <w:t> </w:t>
      </w:r>
      <w:r>
        <w:rPr>
          <w:color w:val="231F20"/>
          <w:spacing w:val="-2"/>
          <w:sz w:val="20"/>
        </w:rPr>
        <w:t>jail</w:t>
      </w:r>
      <w:r>
        <w:rPr>
          <w:color w:val="231F20"/>
          <w:spacing w:val="-6"/>
          <w:sz w:val="20"/>
        </w:rPr>
        <w:t> </w:t>
      </w:r>
      <w:r>
        <w:rPr>
          <w:color w:val="231F20"/>
          <w:spacing w:val="-2"/>
          <w:sz w:val="20"/>
        </w:rPr>
        <w:t>has</w:t>
      </w:r>
      <w:r>
        <w:rPr>
          <w:color w:val="231F20"/>
          <w:spacing w:val="-6"/>
          <w:sz w:val="20"/>
        </w:rPr>
        <w:t> </w:t>
      </w:r>
      <w:r>
        <w:rPr>
          <w:color w:val="231F20"/>
          <w:spacing w:val="-2"/>
          <w:sz w:val="20"/>
        </w:rPr>
        <w:t>certified</w:t>
      </w:r>
      <w:r>
        <w:rPr>
          <w:color w:val="231F20"/>
          <w:spacing w:val="-6"/>
          <w:sz w:val="20"/>
        </w:rPr>
        <w:t> </w:t>
      </w:r>
      <w:r>
        <w:rPr>
          <w:color w:val="231F20"/>
          <w:spacing w:val="-2"/>
          <w:sz w:val="20"/>
        </w:rPr>
        <w:t>to</w:t>
      </w:r>
      <w:r>
        <w:rPr>
          <w:color w:val="231F20"/>
          <w:spacing w:val="-6"/>
          <w:sz w:val="20"/>
        </w:rPr>
        <w:t> </w:t>
      </w:r>
      <w:r>
        <w:rPr>
          <w:color w:val="231F20"/>
          <w:spacing w:val="-2"/>
          <w:sz w:val="20"/>
        </w:rPr>
        <w:t>the </w:t>
      </w:r>
      <w:r>
        <w:rPr>
          <w:color w:val="231F20"/>
          <w:sz w:val="20"/>
        </w:rPr>
        <w:t>officer</w:t>
      </w:r>
      <w:r>
        <w:rPr>
          <w:color w:val="231F20"/>
          <w:spacing w:val="-8"/>
          <w:sz w:val="20"/>
        </w:rPr>
        <w:t> </w:t>
      </w:r>
      <w:r>
        <w:rPr>
          <w:color w:val="231F20"/>
          <w:sz w:val="20"/>
        </w:rPr>
        <w:t>in</w:t>
      </w:r>
      <w:r>
        <w:rPr>
          <w:color w:val="231F20"/>
          <w:spacing w:val="-8"/>
          <w:sz w:val="20"/>
        </w:rPr>
        <w:t> </w:t>
      </w:r>
      <w:r>
        <w:rPr>
          <w:color w:val="231F20"/>
          <w:sz w:val="20"/>
        </w:rPr>
        <w:t>charge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criminal</w:t>
      </w:r>
      <w:r>
        <w:rPr>
          <w:color w:val="231F20"/>
          <w:spacing w:val="-8"/>
          <w:sz w:val="20"/>
        </w:rPr>
        <w:t> </w:t>
      </w:r>
      <w:r>
        <w:rPr>
          <w:color w:val="231F20"/>
          <w:sz w:val="20"/>
        </w:rPr>
        <w:t>jail</w:t>
      </w:r>
      <w:r>
        <w:rPr>
          <w:color w:val="231F20"/>
          <w:spacing w:val="-8"/>
          <w:sz w:val="20"/>
        </w:rPr>
        <w:t> </w:t>
      </w:r>
      <w:r>
        <w:rPr>
          <w:color w:val="231F20"/>
          <w:sz w:val="20"/>
        </w:rPr>
        <w:t>that</w:t>
      </w:r>
      <w:r>
        <w:rPr>
          <w:color w:val="231F20"/>
          <w:spacing w:val="-8"/>
          <w:sz w:val="20"/>
        </w:rPr>
        <w:t> </w:t>
      </w:r>
      <w:r>
        <w:rPr>
          <w:color w:val="231F20"/>
          <w:sz w:val="20"/>
        </w:rPr>
        <w:t>he</w:t>
      </w:r>
      <w:r>
        <w:rPr>
          <w:color w:val="231F20"/>
          <w:spacing w:val="-8"/>
          <w:sz w:val="20"/>
        </w:rPr>
        <w:t> </w:t>
      </w:r>
      <w:r>
        <w:rPr>
          <w:color w:val="231F20"/>
          <w:sz w:val="20"/>
        </w:rPr>
        <w:t>is</w:t>
      </w:r>
      <w:r>
        <w:rPr>
          <w:color w:val="231F20"/>
          <w:spacing w:val="-8"/>
          <w:sz w:val="20"/>
        </w:rPr>
        <w:t> </w:t>
      </w:r>
      <w:r>
        <w:rPr>
          <w:color w:val="231F20"/>
          <w:sz w:val="20"/>
        </w:rPr>
        <w:t>entitled</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released</w:t>
      </w:r>
      <w:r>
        <w:rPr>
          <w:color w:val="231F20"/>
          <w:spacing w:val="-8"/>
          <w:sz w:val="20"/>
        </w:rPr>
        <w:t> </w:t>
      </w:r>
      <w:r>
        <w:rPr>
          <w:color w:val="231F20"/>
          <w:sz w:val="20"/>
        </w:rPr>
        <w:t>under</w:t>
      </w:r>
      <w:r>
        <w:rPr>
          <w:color w:val="231F20"/>
          <w:spacing w:val="-8"/>
          <w:sz w:val="20"/>
        </w:rPr>
        <w:t> </w:t>
      </w:r>
      <w:r>
        <w:rPr>
          <w:color w:val="231F20"/>
          <w:sz w:val="20"/>
        </w:rPr>
        <w:t>section</w:t>
      </w:r>
      <w:r>
        <w:rPr>
          <w:color w:val="231F20"/>
          <w:spacing w:val="-8"/>
          <w:sz w:val="20"/>
        </w:rPr>
        <w:t> </w:t>
      </w:r>
      <w:r>
        <w:rPr>
          <w:color w:val="231F20"/>
          <w:sz w:val="20"/>
        </w:rPr>
        <w:t>58 of the Code of Civil Procedure, 1908.</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
        <w:rPr>
          <w:sz w:val="16"/>
        </w:rPr>
      </w:pPr>
    </w:p>
    <w:p>
      <w:pPr>
        <w:spacing w:before="0"/>
        <w:ind w:left="551" w:right="0" w:firstLine="0"/>
        <w:jc w:val="left"/>
        <w:rPr>
          <w:sz w:val="16"/>
        </w:rPr>
      </w:pPr>
      <w:r>
        <w:rPr>
          <w:color w:val="231F20"/>
          <w:sz w:val="16"/>
        </w:rPr>
        <w:t>5</w:t>
      </w:r>
      <w:r>
        <w:rPr>
          <w:color w:val="231F20"/>
          <w:spacing w:val="31"/>
          <w:sz w:val="16"/>
        </w:rPr>
        <w:t> </w:t>
      </w:r>
      <w:r>
        <w:rPr>
          <w:color w:val="231F20"/>
          <w:sz w:val="16"/>
        </w:rPr>
        <w:t>of</w:t>
      </w:r>
      <w:r>
        <w:rPr>
          <w:color w:val="231F20"/>
          <w:spacing w:val="31"/>
          <w:sz w:val="16"/>
        </w:rPr>
        <w:t> </w:t>
      </w:r>
      <w:r>
        <w:rPr>
          <w:color w:val="231F20"/>
          <w:spacing w:val="-2"/>
          <w:sz w:val="16"/>
        </w:rPr>
        <w:t>1908.</w:t>
      </w:r>
    </w:p>
    <w:p>
      <w:pPr>
        <w:pStyle w:val="BodyText"/>
        <w:rPr>
          <w:sz w:val="16"/>
        </w:rPr>
      </w:pPr>
    </w:p>
    <w:p>
      <w:pPr>
        <w:pStyle w:val="BodyText"/>
        <w:rPr>
          <w:sz w:val="16"/>
        </w:rPr>
      </w:pPr>
    </w:p>
    <w:p>
      <w:pPr>
        <w:pStyle w:val="BodyText"/>
        <w:spacing w:before="104"/>
        <w:rPr>
          <w:sz w:val="16"/>
        </w:rPr>
      </w:pPr>
    </w:p>
    <w:p>
      <w:pPr>
        <w:spacing w:before="0"/>
        <w:ind w:left="551" w:right="0" w:firstLine="0"/>
        <w:jc w:val="left"/>
        <w:rPr>
          <w:sz w:val="16"/>
        </w:rPr>
      </w:pPr>
      <w:r>
        <w:rPr>
          <w:color w:val="231F20"/>
          <w:sz w:val="16"/>
        </w:rPr>
        <w:t>5</w:t>
      </w:r>
      <w:r>
        <w:rPr>
          <w:color w:val="231F20"/>
          <w:spacing w:val="31"/>
          <w:sz w:val="16"/>
        </w:rPr>
        <w:t> </w:t>
      </w:r>
      <w:r>
        <w:rPr>
          <w:color w:val="231F20"/>
          <w:sz w:val="16"/>
        </w:rPr>
        <w:t>of</w:t>
      </w:r>
      <w:r>
        <w:rPr>
          <w:color w:val="231F20"/>
          <w:spacing w:val="31"/>
          <w:sz w:val="16"/>
        </w:rPr>
        <w:t> </w:t>
      </w:r>
      <w:r>
        <w:rPr>
          <w:color w:val="231F20"/>
          <w:spacing w:val="-2"/>
          <w:sz w:val="16"/>
        </w:rPr>
        <w:t>1908.</w:t>
      </w:r>
    </w:p>
    <w:p>
      <w:pPr>
        <w:spacing w:after="0"/>
        <w:jc w:val="left"/>
        <w:rPr>
          <w:sz w:val="16"/>
        </w:rPr>
        <w:sectPr>
          <w:type w:val="continuous"/>
          <w:pgSz w:w="11900" w:h="16840"/>
          <w:pgMar w:header="905" w:footer="0" w:top="1240" w:bottom="280" w:left="0" w:right="0"/>
          <w:cols w:num="3" w:equalWidth="0">
            <w:col w:w="2198" w:space="40"/>
            <w:col w:w="7320" w:space="39"/>
            <w:col w:w="2303"/>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222" w:val="left" w:leader="none"/>
        </w:tabs>
        <w:spacing w:line="249" w:lineRule="auto" w:before="92" w:after="0"/>
        <w:ind w:left="2352" w:right="3" w:firstLine="480"/>
        <w:jc w:val="both"/>
        <w:rPr>
          <w:b/>
          <w:color w:val="231F20"/>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Where</w:t>
      </w:r>
      <w:r>
        <w:rPr>
          <w:color w:val="231F20"/>
          <w:spacing w:val="-6"/>
          <w:sz w:val="20"/>
        </w:rPr>
        <w:t> </w:t>
      </w:r>
      <w:r>
        <w:rPr>
          <w:color w:val="231F20"/>
          <w:sz w:val="20"/>
        </w:rPr>
        <w:t>the</w:t>
      </w:r>
      <w:r>
        <w:rPr>
          <w:color w:val="231F20"/>
          <w:spacing w:val="-6"/>
          <w:sz w:val="20"/>
        </w:rPr>
        <w:t> </w:t>
      </w:r>
      <w:r>
        <w:rPr>
          <w:color w:val="231F20"/>
          <w:sz w:val="20"/>
        </w:rPr>
        <w:t>accused</w:t>
      </w:r>
      <w:r>
        <w:rPr>
          <w:color w:val="231F20"/>
          <w:spacing w:val="-6"/>
          <w:sz w:val="20"/>
        </w:rPr>
        <w:t> </w:t>
      </w:r>
      <w:r>
        <w:rPr>
          <w:color w:val="231F20"/>
          <w:sz w:val="20"/>
        </w:rPr>
        <w:t>is</w:t>
      </w:r>
      <w:r>
        <w:rPr>
          <w:color w:val="231F20"/>
          <w:spacing w:val="-7"/>
          <w:sz w:val="20"/>
        </w:rPr>
        <w:t> </w:t>
      </w:r>
      <w:r>
        <w:rPr>
          <w:color w:val="231F20"/>
          <w:sz w:val="20"/>
        </w:rPr>
        <w:t>sentenced</w:t>
      </w:r>
      <w:r>
        <w:rPr>
          <w:color w:val="231F20"/>
          <w:spacing w:val="-6"/>
          <w:sz w:val="20"/>
        </w:rPr>
        <w:t> </w:t>
      </w:r>
      <w:r>
        <w:rPr>
          <w:color w:val="231F20"/>
          <w:sz w:val="20"/>
        </w:rPr>
        <w:t>to</w:t>
      </w:r>
      <w:r>
        <w:rPr>
          <w:color w:val="231F20"/>
          <w:spacing w:val="-6"/>
          <w:sz w:val="20"/>
        </w:rPr>
        <w:t> </w:t>
      </w:r>
      <w:r>
        <w:rPr>
          <w:color w:val="231F20"/>
          <w:sz w:val="20"/>
        </w:rPr>
        <w:t>imprisonment</w:t>
      </w:r>
      <w:r>
        <w:rPr>
          <w:color w:val="231F20"/>
          <w:spacing w:val="-6"/>
          <w:sz w:val="20"/>
        </w:rPr>
        <w:t> </w:t>
      </w:r>
      <w:r>
        <w:rPr>
          <w:color w:val="231F20"/>
          <w:sz w:val="20"/>
        </w:rPr>
        <w:t>for</w:t>
      </w:r>
      <w:r>
        <w:rPr>
          <w:color w:val="231F20"/>
          <w:spacing w:val="-6"/>
          <w:sz w:val="20"/>
        </w:rPr>
        <w:t> </w:t>
      </w:r>
      <w:r>
        <w:rPr>
          <w:color w:val="231F20"/>
          <w:sz w:val="20"/>
        </w:rPr>
        <w:t>life</w:t>
      </w:r>
      <w:r>
        <w:rPr>
          <w:color w:val="231F20"/>
          <w:spacing w:val="-6"/>
          <w:sz w:val="20"/>
        </w:rPr>
        <w:t> </w:t>
      </w:r>
      <w:r>
        <w:rPr>
          <w:color w:val="231F20"/>
          <w:sz w:val="20"/>
        </w:rPr>
        <w:t>or</w:t>
      </w:r>
      <w:r>
        <w:rPr>
          <w:color w:val="231F20"/>
          <w:spacing w:val="-6"/>
          <w:sz w:val="20"/>
        </w:rPr>
        <w:t> </w:t>
      </w:r>
      <w:r>
        <w:rPr>
          <w:color w:val="231F20"/>
          <w:sz w:val="20"/>
        </w:rPr>
        <w:t>to</w:t>
      </w:r>
      <w:r>
        <w:rPr>
          <w:color w:val="231F20"/>
          <w:spacing w:val="-6"/>
          <w:sz w:val="20"/>
        </w:rPr>
        <w:t> </w:t>
      </w:r>
      <w:r>
        <w:rPr>
          <w:color w:val="231F20"/>
          <w:sz w:val="20"/>
        </w:rPr>
        <w:t>imprisonment for a term in cases other than those provided for by section 453, the Court passing the </w:t>
      </w:r>
      <w:r>
        <w:rPr>
          <w:color w:val="231F20"/>
          <w:spacing w:val="-2"/>
          <w:sz w:val="20"/>
        </w:rPr>
        <w:t>sentence</w:t>
      </w:r>
      <w:r>
        <w:rPr>
          <w:color w:val="231F20"/>
          <w:spacing w:val="-8"/>
          <w:sz w:val="20"/>
        </w:rPr>
        <w:t> </w:t>
      </w:r>
      <w:r>
        <w:rPr>
          <w:color w:val="231F20"/>
          <w:spacing w:val="-2"/>
          <w:sz w:val="20"/>
        </w:rPr>
        <w:t>shall</w:t>
      </w:r>
      <w:r>
        <w:rPr>
          <w:color w:val="231F20"/>
          <w:spacing w:val="-8"/>
          <w:sz w:val="20"/>
        </w:rPr>
        <w:t> </w:t>
      </w:r>
      <w:r>
        <w:rPr>
          <w:color w:val="231F20"/>
          <w:spacing w:val="-2"/>
          <w:sz w:val="20"/>
        </w:rPr>
        <w:t>forthwith</w:t>
      </w:r>
      <w:r>
        <w:rPr>
          <w:color w:val="231F20"/>
          <w:spacing w:val="-8"/>
          <w:sz w:val="20"/>
        </w:rPr>
        <w:t> </w:t>
      </w:r>
      <w:r>
        <w:rPr>
          <w:color w:val="231F20"/>
          <w:spacing w:val="-2"/>
          <w:sz w:val="20"/>
        </w:rPr>
        <w:t>forward</w:t>
      </w:r>
      <w:r>
        <w:rPr>
          <w:color w:val="231F20"/>
          <w:spacing w:val="-8"/>
          <w:sz w:val="20"/>
        </w:rPr>
        <w:t> </w:t>
      </w:r>
      <w:r>
        <w:rPr>
          <w:color w:val="231F20"/>
          <w:spacing w:val="-2"/>
          <w:sz w:val="20"/>
        </w:rPr>
        <w:t>a</w:t>
      </w:r>
      <w:r>
        <w:rPr>
          <w:color w:val="231F20"/>
          <w:spacing w:val="-8"/>
          <w:sz w:val="20"/>
        </w:rPr>
        <w:t> </w:t>
      </w:r>
      <w:r>
        <w:rPr>
          <w:color w:val="231F20"/>
          <w:spacing w:val="-2"/>
          <w:sz w:val="20"/>
        </w:rPr>
        <w:t>warrant</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jail</w:t>
      </w:r>
      <w:r>
        <w:rPr>
          <w:color w:val="231F20"/>
          <w:spacing w:val="-8"/>
          <w:sz w:val="20"/>
        </w:rPr>
        <w:t> </w:t>
      </w:r>
      <w:r>
        <w:rPr>
          <w:color w:val="231F20"/>
          <w:spacing w:val="-2"/>
          <w:sz w:val="20"/>
        </w:rPr>
        <w:t>or</w:t>
      </w:r>
      <w:r>
        <w:rPr>
          <w:color w:val="231F20"/>
          <w:spacing w:val="-8"/>
          <w:sz w:val="20"/>
        </w:rPr>
        <w:t> </w:t>
      </w:r>
      <w:r>
        <w:rPr>
          <w:color w:val="231F20"/>
          <w:spacing w:val="-2"/>
          <w:sz w:val="20"/>
        </w:rPr>
        <w:t>other</w:t>
      </w:r>
      <w:r>
        <w:rPr>
          <w:color w:val="231F20"/>
          <w:spacing w:val="-8"/>
          <w:sz w:val="20"/>
        </w:rPr>
        <w:t> </w:t>
      </w:r>
      <w:r>
        <w:rPr>
          <w:color w:val="231F20"/>
          <w:spacing w:val="-2"/>
          <w:sz w:val="20"/>
        </w:rPr>
        <w:t>place</w:t>
      </w:r>
      <w:r>
        <w:rPr>
          <w:color w:val="231F20"/>
          <w:spacing w:val="-8"/>
          <w:sz w:val="20"/>
        </w:rPr>
        <w:t> </w:t>
      </w:r>
      <w:r>
        <w:rPr>
          <w:color w:val="231F20"/>
          <w:spacing w:val="-2"/>
          <w:sz w:val="20"/>
        </w:rPr>
        <w:t>in</w:t>
      </w:r>
      <w:r>
        <w:rPr>
          <w:color w:val="231F20"/>
          <w:spacing w:val="-8"/>
          <w:sz w:val="20"/>
        </w:rPr>
        <w:t> </w:t>
      </w:r>
      <w:r>
        <w:rPr>
          <w:color w:val="231F20"/>
          <w:spacing w:val="-2"/>
          <w:sz w:val="20"/>
        </w:rPr>
        <w:t>which</w:t>
      </w:r>
      <w:r>
        <w:rPr>
          <w:color w:val="231F20"/>
          <w:spacing w:val="-8"/>
          <w:sz w:val="20"/>
        </w:rPr>
        <w:t> </w:t>
      </w:r>
      <w:r>
        <w:rPr>
          <w:color w:val="231F20"/>
          <w:spacing w:val="-2"/>
          <w:sz w:val="20"/>
        </w:rPr>
        <w:t>he</w:t>
      </w:r>
      <w:r>
        <w:rPr>
          <w:color w:val="231F20"/>
          <w:spacing w:val="-8"/>
          <w:sz w:val="20"/>
        </w:rPr>
        <w:t> </w:t>
      </w:r>
      <w:r>
        <w:rPr>
          <w:color w:val="231F20"/>
          <w:spacing w:val="-2"/>
          <w:sz w:val="20"/>
        </w:rPr>
        <w:t>is,</w:t>
      </w:r>
      <w:r>
        <w:rPr>
          <w:color w:val="231F20"/>
          <w:spacing w:val="-8"/>
          <w:sz w:val="20"/>
        </w:rPr>
        <w:t> </w:t>
      </w:r>
      <w:r>
        <w:rPr>
          <w:color w:val="231F20"/>
          <w:spacing w:val="-2"/>
          <w:sz w:val="20"/>
        </w:rPr>
        <w:t>or</w:t>
      </w:r>
      <w:r>
        <w:rPr>
          <w:color w:val="231F20"/>
          <w:spacing w:val="-8"/>
          <w:sz w:val="20"/>
        </w:rPr>
        <w:t> </w:t>
      </w:r>
      <w:r>
        <w:rPr>
          <w:color w:val="231F20"/>
          <w:spacing w:val="-2"/>
          <w:sz w:val="20"/>
        </w:rPr>
        <w:t>is</w:t>
      </w:r>
      <w:r>
        <w:rPr>
          <w:color w:val="231F20"/>
          <w:spacing w:val="-8"/>
          <w:sz w:val="20"/>
        </w:rPr>
        <w:t> </w:t>
      </w:r>
      <w:r>
        <w:rPr>
          <w:color w:val="231F20"/>
          <w:spacing w:val="-2"/>
          <w:sz w:val="20"/>
        </w:rPr>
        <w:t>to</w:t>
      </w:r>
      <w:r>
        <w:rPr>
          <w:color w:val="231F20"/>
          <w:spacing w:val="-8"/>
          <w:sz w:val="20"/>
        </w:rPr>
        <w:t> </w:t>
      </w:r>
      <w:r>
        <w:rPr>
          <w:color w:val="231F20"/>
          <w:spacing w:val="-2"/>
          <w:sz w:val="20"/>
        </w:rPr>
        <w:t>be, </w:t>
      </w:r>
      <w:r>
        <w:rPr>
          <w:color w:val="231F20"/>
          <w:sz w:val="20"/>
        </w:rPr>
        <w:t>confined, and, unless the accused is already confined in such jail or other place, shall forward him to such jail or other place, with the warrant:</w:t>
      </w:r>
    </w:p>
    <w:p>
      <w:pPr>
        <w:pStyle w:val="BodyText"/>
        <w:spacing w:line="249" w:lineRule="auto" w:before="105"/>
        <w:ind w:left="2352" w:right="1" w:firstLine="480"/>
        <w:jc w:val="both"/>
      </w:pPr>
      <w:r>
        <w:rPr>
          <w:color w:val="231F20"/>
        </w:rPr>
        <w:t>Provided that where the accused is sentenced to imprisonment till the rising of the </w:t>
      </w:r>
      <w:r>
        <w:rPr>
          <w:color w:val="231F20"/>
          <w:spacing w:val="-2"/>
        </w:rPr>
        <w:t>Court,</w:t>
      </w:r>
      <w:r>
        <w:rPr>
          <w:color w:val="231F20"/>
          <w:spacing w:val="-7"/>
        </w:rPr>
        <w:t> </w:t>
      </w:r>
      <w:r>
        <w:rPr>
          <w:color w:val="231F20"/>
          <w:spacing w:val="-2"/>
        </w:rPr>
        <w:t>it</w:t>
      </w:r>
      <w:r>
        <w:rPr>
          <w:color w:val="231F20"/>
          <w:spacing w:val="-7"/>
        </w:rPr>
        <w:t> </w:t>
      </w:r>
      <w:r>
        <w:rPr>
          <w:color w:val="231F20"/>
          <w:spacing w:val="-2"/>
        </w:rPr>
        <w:t>shall</w:t>
      </w:r>
      <w:r>
        <w:rPr>
          <w:color w:val="231F20"/>
          <w:spacing w:val="-7"/>
        </w:rPr>
        <w:t> </w:t>
      </w:r>
      <w:r>
        <w:rPr>
          <w:color w:val="231F20"/>
          <w:spacing w:val="-2"/>
        </w:rPr>
        <w:t>not</w:t>
      </w:r>
      <w:r>
        <w:rPr>
          <w:color w:val="231F20"/>
          <w:spacing w:val="-7"/>
        </w:rPr>
        <w:t> </w:t>
      </w:r>
      <w:r>
        <w:rPr>
          <w:color w:val="231F20"/>
          <w:spacing w:val="-2"/>
        </w:rPr>
        <w:t>be</w:t>
      </w:r>
      <w:r>
        <w:rPr>
          <w:color w:val="231F20"/>
          <w:spacing w:val="-7"/>
        </w:rPr>
        <w:t> </w:t>
      </w:r>
      <w:r>
        <w:rPr>
          <w:color w:val="231F20"/>
          <w:spacing w:val="-2"/>
        </w:rPr>
        <w:t>necessary</w:t>
      </w:r>
      <w:r>
        <w:rPr>
          <w:color w:val="231F20"/>
          <w:spacing w:val="-7"/>
        </w:rPr>
        <w:t> </w:t>
      </w:r>
      <w:r>
        <w:rPr>
          <w:color w:val="231F20"/>
          <w:spacing w:val="-2"/>
        </w:rPr>
        <w:t>to</w:t>
      </w:r>
      <w:r>
        <w:rPr>
          <w:color w:val="231F20"/>
          <w:spacing w:val="-7"/>
        </w:rPr>
        <w:t> </w:t>
      </w:r>
      <w:r>
        <w:rPr>
          <w:color w:val="231F20"/>
          <w:spacing w:val="-2"/>
        </w:rPr>
        <w:t>prepare</w:t>
      </w:r>
      <w:r>
        <w:rPr>
          <w:color w:val="231F20"/>
          <w:spacing w:val="-7"/>
        </w:rPr>
        <w:t> </w:t>
      </w:r>
      <w:r>
        <w:rPr>
          <w:color w:val="231F20"/>
          <w:spacing w:val="-2"/>
        </w:rPr>
        <w:t>or</w:t>
      </w:r>
      <w:r>
        <w:rPr>
          <w:color w:val="231F20"/>
          <w:spacing w:val="-7"/>
        </w:rPr>
        <w:t> </w:t>
      </w:r>
      <w:r>
        <w:rPr>
          <w:color w:val="231F20"/>
          <w:spacing w:val="-2"/>
        </w:rPr>
        <w:t>forward</w:t>
      </w:r>
      <w:r>
        <w:rPr>
          <w:color w:val="231F20"/>
          <w:spacing w:val="-7"/>
        </w:rPr>
        <w:t> </w:t>
      </w:r>
      <w:r>
        <w:rPr>
          <w:color w:val="231F20"/>
          <w:spacing w:val="-2"/>
        </w:rPr>
        <w:t>a</w:t>
      </w:r>
      <w:r>
        <w:rPr>
          <w:color w:val="231F20"/>
          <w:spacing w:val="-7"/>
        </w:rPr>
        <w:t> </w:t>
      </w:r>
      <w:r>
        <w:rPr>
          <w:color w:val="231F20"/>
          <w:spacing w:val="-2"/>
        </w:rPr>
        <w:t>warrant</w:t>
      </w:r>
      <w:r>
        <w:rPr>
          <w:color w:val="231F20"/>
          <w:spacing w:val="-7"/>
        </w:rPr>
        <w:t> </w:t>
      </w:r>
      <w:r>
        <w:rPr>
          <w:color w:val="231F20"/>
          <w:spacing w:val="-2"/>
        </w:rPr>
        <w:t>to</w:t>
      </w:r>
      <w:r>
        <w:rPr>
          <w:color w:val="231F20"/>
          <w:spacing w:val="-7"/>
        </w:rPr>
        <w:t> </w:t>
      </w:r>
      <w:r>
        <w:rPr>
          <w:color w:val="231F20"/>
          <w:spacing w:val="-2"/>
        </w:rPr>
        <w:t>a</w:t>
      </w:r>
      <w:r>
        <w:rPr>
          <w:color w:val="231F20"/>
          <w:spacing w:val="-7"/>
        </w:rPr>
        <w:t> </w:t>
      </w:r>
      <w:r>
        <w:rPr>
          <w:color w:val="231F20"/>
          <w:spacing w:val="-2"/>
        </w:rPr>
        <w:t>jail,</w:t>
      </w:r>
      <w:r>
        <w:rPr>
          <w:color w:val="231F20"/>
          <w:spacing w:val="-7"/>
        </w:rPr>
        <w:t> </w:t>
      </w:r>
      <w:r>
        <w:rPr>
          <w:color w:val="231F20"/>
          <w:spacing w:val="-2"/>
        </w:rPr>
        <w:t>and</w:t>
      </w:r>
      <w:r>
        <w:rPr>
          <w:color w:val="231F20"/>
          <w:spacing w:val="-7"/>
        </w:rPr>
        <w:t> </w:t>
      </w:r>
      <w:r>
        <w:rPr>
          <w:color w:val="231F20"/>
          <w:spacing w:val="-2"/>
        </w:rPr>
        <w:t>the</w:t>
      </w:r>
      <w:r>
        <w:rPr>
          <w:color w:val="231F20"/>
          <w:spacing w:val="-7"/>
        </w:rPr>
        <w:t> </w:t>
      </w:r>
      <w:r>
        <w:rPr>
          <w:color w:val="231F20"/>
          <w:spacing w:val="-2"/>
        </w:rPr>
        <w:t>accused</w:t>
      </w:r>
      <w:r>
        <w:rPr>
          <w:color w:val="231F20"/>
          <w:spacing w:val="-7"/>
        </w:rPr>
        <w:t> </w:t>
      </w:r>
      <w:r>
        <w:rPr>
          <w:color w:val="231F20"/>
          <w:spacing w:val="-2"/>
        </w:rPr>
        <w:t>may </w:t>
      </w:r>
      <w:r>
        <w:rPr>
          <w:color w:val="231F20"/>
        </w:rPr>
        <w:t>be confined in such place as the Court may direct.</w:t>
      </w:r>
    </w:p>
    <w:p>
      <w:pPr>
        <w:pStyle w:val="BodyText"/>
        <w:spacing w:line="249" w:lineRule="auto" w:before="103"/>
        <w:ind w:left="2352" w:right="3" w:firstLine="480"/>
        <w:jc w:val="both"/>
      </w:pPr>
      <w:r>
        <w:rPr>
          <w:color w:val="231F20"/>
        </w:rPr>
        <w:t>(</w:t>
      </w:r>
      <w:r>
        <w:rPr>
          <w:i/>
          <w:color w:val="231F20"/>
        </w:rPr>
        <w:t>2</w:t>
      </w:r>
      <w:r>
        <w:rPr>
          <w:color w:val="231F20"/>
        </w:rPr>
        <w:t>) Where the accused is not present in Court when he is sentenced to such imprisonment as is mentioned in sub-section (</w:t>
      </w:r>
      <w:r>
        <w:rPr>
          <w:i/>
          <w:color w:val="231F20"/>
        </w:rPr>
        <w:t>1</w:t>
      </w:r>
      <w:r>
        <w:rPr>
          <w:color w:val="231F20"/>
        </w:rPr>
        <w:t>), the Court shall issue a warrant for his arrest for the purpose of forwarding him to the jail or other place in which he is to be confined; and in such case, the sentence shall commence on the date of his arrest.</w:t>
      </w:r>
    </w:p>
    <w:p>
      <w:pPr>
        <w:pStyle w:val="ListParagraph"/>
        <w:numPr>
          <w:ilvl w:val="0"/>
          <w:numId w:val="1"/>
        </w:numPr>
        <w:tabs>
          <w:tab w:pos="3225" w:val="left" w:leader="none"/>
        </w:tabs>
        <w:spacing w:line="249" w:lineRule="auto" w:before="104" w:after="0"/>
        <w:ind w:left="2352" w:right="3" w:firstLine="480"/>
        <w:jc w:val="both"/>
        <w:rPr>
          <w:b/>
          <w:color w:val="231F20"/>
          <w:sz w:val="20"/>
        </w:rPr>
      </w:pPr>
      <w:r>
        <w:rPr>
          <w:color w:val="231F20"/>
          <w:sz w:val="20"/>
        </w:rPr>
        <w:t>Every</w:t>
      </w:r>
      <w:r>
        <w:rPr>
          <w:color w:val="231F20"/>
          <w:spacing w:val="-7"/>
          <w:sz w:val="20"/>
        </w:rPr>
        <w:t> </w:t>
      </w:r>
      <w:r>
        <w:rPr>
          <w:color w:val="231F20"/>
          <w:sz w:val="20"/>
        </w:rPr>
        <w:t>warrant</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execution</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sentence</w:t>
      </w:r>
      <w:r>
        <w:rPr>
          <w:color w:val="231F20"/>
          <w:spacing w:val="-7"/>
          <w:sz w:val="20"/>
        </w:rPr>
        <w:t> </w:t>
      </w:r>
      <w:r>
        <w:rPr>
          <w:color w:val="231F20"/>
          <w:sz w:val="20"/>
        </w:rPr>
        <w:t>of</w:t>
      </w:r>
      <w:r>
        <w:rPr>
          <w:color w:val="231F20"/>
          <w:spacing w:val="-7"/>
          <w:sz w:val="20"/>
        </w:rPr>
        <w:t> </w:t>
      </w:r>
      <w:r>
        <w:rPr>
          <w:color w:val="231F20"/>
          <w:sz w:val="20"/>
        </w:rPr>
        <w:t>imprisonment</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directed </w:t>
      </w:r>
      <w:r>
        <w:rPr>
          <w:color w:val="231F20"/>
          <w:spacing w:val="-2"/>
          <w:sz w:val="20"/>
        </w:rPr>
        <w:t>to</w:t>
      </w:r>
      <w:r>
        <w:rPr>
          <w:color w:val="231F20"/>
          <w:spacing w:val="-7"/>
          <w:sz w:val="20"/>
        </w:rPr>
        <w:t> </w:t>
      </w:r>
      <w:r>
        <w:rPr>
          <w:color w:val="231F20"/>
          <w:spacing w:val="-2"/>
          <w:sz w:val="20"/>
        </w:rPr>
        <w:t>the</w:t>
      </w:r>
      <w:r>
        <w:rPr>
          <w:color w:val="231F20"/>
          <w:spacing w:val="-7"/>
          <w:sz w:val="20"/>
        </w:rPr>
        <w:t> </w:t>
      </w:r>
      <w:r>
        <w:rPr>
          <w:color w:val="231F20"/>
          <w:spacing w:val="-2"/>
          <w:sz w:val="20"/>
        </w:rPr>
        <w:t>officer</w:t>
      </w:r>
      <w:r>
        <w:rPr>
          <w:color w:val="231F20"/>
          <w:spacing w:val="-7"/>
          <w:sz w:val="20"/>
        </w:rPr>
        <w:t> </w:t>
      </w:r>
      <w:r>
        <w:rPr>
          <w:color w:val="231F20"/>
          <w:spacing w:val="-2"/>
          <w:sz w:val="20"/>
        </w:rPr>
        <w:t>in</w:t>
      </w:r>
      <w:r>
        <w:rPr>
          <w:color w:val="231F20"/>
          <w:spacing w:val="-7"/>
          <w:sz w:val="20"/>
        </w:rPr>
        <w:t> </w:t>
      </w:r>
      <w:r>
        <w:rPr>
          <w:color w:val="231F20"/>
          <w:spacing w:val="-2"/>
          <w:sz w:val="20"/>
        </w:rPr>
        <w:t>charge</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jail</w:t>
      </w:r>
      <w:r>
        <w:rPr>
          <w:color w:val="231F20"/>
          <w:spacing w:val="-7"/>
          <w:sz w:val="20"/>
        </w:rPr>
        <w:t> </w:t>
      </w:r>
      <w:r>
        <w:rPr>
          <w:color w:val="231F20"/>
          <w:spacing w:val="-2"/>
          <w:sz w:val="20"/>
        </w:rPr>
        <w:t>or</w:t>
      </w:r>
      <w:r>
        <w:rPr>
          <w:color w:val="231F20"/>
          <w:spacing w:val="-7"/>
          <w:sz w:val="20"/>
        </w:rPr>
        <w:t> </w:t>
      </w:r>
      <w:r>
        <w:rPr>
          <w:color w:val="231F20"/>
          <w:spacing w:val="-2"/>
          <w:sz w:val="20"/>
        </w:rPr>
        <w:t>other</w:t>
      </w:r>
      <w:r>
        <w:rPr>
          <w:color w:val="231F20"/>
          <w:spacing w:val="-7"/>
          <w:sz w:val="20"/>
        </w:rPr>
        <w:t> </w:t>
      </w:r>
      <w:r>
        <w:rPr>
          <w:color w:val="231F20"/>
          <w:spacing w:val="-2"/>
          <w:sz w:val="20"/>
        </w:rPr>
        <w:t>place</w:t>
      </w:r>
      <w:r>
        <w:rPr>
          <w:color w:val="231F20"/>
          <w:spacing w:val="-7"/>
          <w:sz w:val="20"/>
        </w:rPr>
        <w:t> </w:t>
      </w:r>
      <w:r>
        <w:rPr>
          <w:color w:val="231F20"/>
          <w:spacing w:val="-2"/>
          <w:sz w:val="20"/>
        </w:rPr>
        <w:t>in</w:t>
      </w:r>
      <w:r>
        <w:rPr>
          <w:color w:val="231F20"/>
          <w:spacing w:val="-7"/>
          <w:sz w:val="20"/>
        </w:rPr>
        <w:t> </w:t>
      </w:r>
      <w:r>
        <w:rPr>
          <w:color w:val="231F20"/>
          <w:spacing w:val="-2"/>
          <w:sz w:val="20"/>
        </w:rPr>
        <w:t>which</w:t>
      </w:r>
      <w:r>
        <w:rPr>
          <w:color w:val="231F20"/>
          <w:spacing w:val="-7"/>
          <w:sz w:val="20"/>
        </w:rPr>
        <w:t> </w:t>
      </w:r>
      <w:r>
        <w:rPr>
          <w:color w:val="231F20"/>
          <w:spacing w:val="-2"/>
          <w:sz w:val="20"/>
        </w:rPr>
        <w:t>the</w:t>
      </w:r>
      <w:r>
        <w:rPr>
          <w:color w:val="231F20"/>
          <w:spacing w:val="-7"/>
          <w:sz w:val="20"/>
        </w:rPr>
        <w:t> </w:t>
      </w:r>
      <w:r>
        <w:rPr>
          <w:color w:val="231F20"/>
          <w:spacing w:val="-2"/>
          <w:sz w:val="20"/>
        </w:rPr>
        <w:t>prisoner</w:t>
      </w:r>
      <w:r>
        <w:rPr>
          <w:color w:val="231F20"/>
          <w:spacing w:val="-7"/>
          <w:sz w:val="20"/>
        </w:rPr>
        <w:t> </w:t>
      </w:r>
      <w:r>
        <w:rPr>
          <w:color w:val="231F20"/>
          <w:spacing w:val="-2"/>
          <w:sz w:val="20"/>
        </w:rPr>
        <w:t>is,</w:t>
      </w:r>
      <w:r>
        <w:rPr>
          <w:color w:val="231F20"/>
          <w:spacing w:val="-7"/>
          <w:sz w:val="20"/>
        </w:rPr>
        <w:t> </w:t>
      </w:r>
      <w:r>
        <w:rPr>
          <w:color w:val="231F20"/>
          <w:spacing w:val="-2"/>
          <w:sz w:val="20"/>
        </w:rPr>
        <w:t>or</w:t>
      </w:r>
      <w:r>
        <w:rPr>
          <w:color w:val="231F20"/>
          <w:spacing w:val="-7"/>
          <w:sz w:val="20"/>
        </w:rPr>
        <w:t> </w:t>
      </w:r>
      <w:r>
        <w:rPr>
          <w:color w:val="231F20"/>
          <w:spacing w:val="-2"/>
          <w:sz w:val="20"/>
        </w:rPr>
        <w:t>is</w:t>
      </w:r>
      <w:r>
        <w:rPr>
          <w:color w:val="231F20"/>
          <w:spacing w:val="-7"/>
          <w:sz w:val="20"/>
        </w:rPr>
        <w:t> </w:t>
      </w:r>
      <w:r>
        <w:rPr>
          <w:color w:val="231F20"/>
          <w:spacing w:val="-2"/>
          <w:sz w:val="20"/>
        </w:rPr>
        <w:t>to</w:t>
      </w:r>
      <w:r>
        <w:rPr>
          <w:color w:val="231F20"/>
          <w:spacing w:val="-7"/>
          <w:sz w:val="20"/>
        </w:rPr>
        <w:t> </w:t>
      </w:r>
      <w:r>
        <w:rPr>
          <w:color w:val="231F20"/>
          <w:spacing w:val="-2"/>
          <w:sz w:val="20"/>
        </w:rPr>
        <w:t>be,</w:t>
      </w:r>
      <w:r>
        <w:rPr>
          <w:color w:val="231F20"/>
          <w:spacing w:val="-7"/>
          <w:sz w:val="20"/>
        </w:rPr>
        <w:t> </w:t>
      </w:r>
      <w:r>
        <w:rPr>
          <w:color w:val="231F20"/>
          <w:spacing w:val="-2"/>
          <w:sz w:val="20"/>
        </w:rPr>
        <w:t>confined.</w:t>
      </w:r>
    </w:p>
    <w:p>
      <w:pPr>
        <w:pStyle w:val="BodyText"/>
        <w:spacing w:before="11"/>
      </w:pPr>
    </w:p>
    <w:p>
      <w:pPr>
        <w:pStyle w:val="ListParagraph"/>
        <w:numPr>
          <w:ilvl w:val="0"/>
          <w:numId w:val="1"/>
        </w:numPr>
        <w:tabs>
          <w:tab w:pos="3220" w:val="left" w:leader="none"/>
        </w:tabs>
        <w:spacing w:line="240" w:lineRule="auto" w:before="1" w:after="0"/>
        <w:ind w:left="3220" w:right="0" w:hanging="388"/>
        <w:jc w:val="left"/>
        <w:rPr>
          <w:b/>
          <w:color w:val="231F20"/>
          <w:sz w:val="20"/>
        </w:rPr>
      </w:pPr>
      <w:r>
        <w:rPr>
          <w:color w:val="231F20"/>
          <w:sz w:val="20"/>
        </w:rPr>
        <w:t>When</w:t>
      </w:r>
      <w:r>
        <w:rPr>
          <w:color w:val="231F20"/>
          <w:spacing w:val="-12"/>
          <w:sz w:val="20"/>
        </w:rPr>
        <w:t> </w:t>
      </w:r>
      <w:r>
        <w:rPr>
          <w:color w:val="231F20"/>
          <w:sz w:val="20"/>
        </w:rPr>
        <w:t>the</w:t>
      </w:r>
      <w:r>
        <w:rPr>
          <w:color w:val="231F20"/>
          <w:spacing w:val="-12"/>
          <w:sz w:val="20"/>
        </w:rPr>
        <w:t> </w:t>
      </w:r>
      <w:r>
        <w:rPr>
          <w:color w:val="231F20"/>
          <w:sz w:val="20"/>
        </w:rPr>
        <w:t>prisoner</w:t>
      </w:r>
      <w:r>
        <w:rPr>
          <w:color w:val="231F20"/>
          <w:spacing w:val="-12"/>
          <w:sz w:val="20"/>
        </w:rPr>
        <w:t> </w:t>
      </w:r>
      <w:r>
        <w:rPr>
          <w:color w:val="231F20"/>
          <w:sz w:val="20"/>
        </w:rPr>
        <w:t>is</w:t>
      </w:r>
      <w:r>
        <w:rPr>
          <w:color w:val="231F20"/>
          <w:spacing w:val="-12"/>
          <w:sz w:val="20"/>
        </w:rPr>
        <w:t> </w:t>
      </w:r>
      <w:r>
        <w:rPr>
          <w:color w:val="231F20"/>
          <w:sz w:val="20"/>
        </w:rPr>
        <w:t>to</w:t>
      </w:r>
      <w:r>
        <w:rPr>
          <w:color w:val="231F20"/>
          <w:spacing w:val="-12"/>
          <w:sz w:val="20"/>
        </w:rPr>
        <w:t> </w:t>
      </w:r>
      <w:r>
        <w:rPr>
          <w:color w:val="231F20"/>
          <w:sz w:val="20"/>
        </w:rPr>
        <w:t>be</w:t>
      </w:r>
      <w:r>
        <w:rPr>
          <w:color w:val="231F20"/>
          <w:spacing w:val="-12"/>
          <w:sz w:val="20"/>
        </w:rPr>
        <w:t> </w:t>
      </w:r>
      <w:r>
        <w:rPr>
          <w:color w:val="231F20"/>
          <w:sz w:val="20"/>
        </w:rPr>
        <w:t>confined</w:t>
      </w:r>
      <w:r>
        <w:rPr>
          <w:color w:val="231F20"/>
          <w:spacing w:val="-12"/>
          <w:sz w:val="20"/>
        </w:rPr>
        <w:t> </w:t>
      </w:r>
      <w:r>
        <w:rPr>
          <w:color w:val="231F20"/>
          <w:sz w:val="20"/>
        </w:rPr>
        <w:t>in</w:t>
      </w:r>
      <w:r>
        <w:rPr>
          <w:color w:val="231F20"/>
          <w:spacing w:val="-12"/>
          <w:sz w:val="20"/>
        </w:rPr>
        <w:t> </w:t>
      </w:r>
      <w:r>
        <w:rPr>
          <w:color w:val="231F20"/>
          <w:sz w:val="20"/>
        </w:rPr>
        <w:t>a</w:t>
      </w:r>
      <w:r>
        <w:rPr>
          <w:color w:val="231F20"/>
          <w:spacing w:val="-12"/>
          <w:sz w:val="20"/>
        </w:rPr>
        <w:t> </w:t>
      </w:r>
      <w:r>
        <w:rPr>
          <w:color w:val="231F20"/>
          <w:sz w:val="20"/>
        </w:rPr>
        <w:t>jail,</w:t>
      </w:r>
      <w:r>
        <w:rPr>
          <w:color w:val="231F20"/>
          <w:spacing w:val="-12"/>
          <w:sz w:val="20"/>
        </w:rPr>
        <w:t> </w:t>
      </w:r>
      <w:r>
        <w:rPr>
          <w:color w:val="231F20"/>
          <w:sz w:val="20"/>
        </w:rPr>
        <w:t>the</w:t>
      </w:r>
      <w:r>
        <w:rPr>
          <w:color w:val="231F20"/>
          <w:spacing w:val="-12"/>
          <w:sz w:val="20"/>
        </w:rPr>
        <w:t> </w:t>
      </w:r>
      <w:r>
        <w:rPr>
          <w:color w:val="231F20"/>
          <w:sz w:val="20"/>
        </w:rPr>
        <w:t>warrant</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lodged</w:t>
      </w:r>
      <w:r>
        <w:rPr>
          <w:color w:val="231F20"/>
          <w:spacing w:val="-12"/>
          <w:sz w:val="20"/>
        </w:rPr>
        <w:t> </w:t>
      </w:r>
      <w:r>
        <w:rPr>
          <w:color w:val="231F20"/>
          <w:sz w:val="20"/>
        </w:rPr>
        <w:t>with</w:t>
      </w:r>
      <w:r>
        <w:rPr>
          <w:color w:val="231F20"/>
          <w:spacing w:val="-12"/>
          <w:sz w:val="20"/>
        </w:rPr>
        <w:t> </w:t>
      </w:r>
      <w:r>
        <w:rPr>
          <w:color w:val="231F20"/>
          <w:spacing w:val="-5"/>
          <w:sz w:val="20"/>
        </w:rPr>
        <w:t>the</w:t>
      </w:r>
    </w:p>
    <w:p>
      <w:pPr>
        <w:pStyle w:val="BodyText"/>
        <w:spacing w:before="10"/>
        <w:ind w:left="2352"/>
      </w:pPr>
      <w:r>
        <w:rPr>
          <w:color w:val="231F20"/>
          <w:spacing w:val="-2"/>
        </w:rPr>
        <w:t>jailor.</w:t>
      </w:r>
    </w:p>
    <w:p>
      <w:pPr>
        <w:pStyle w:val="ListParagraph"/>
        <w:numPr>
          <w:ilvl w:val="0"/>
          <w:numId w:val="194"/>
        </w:numPr>
        <w:tabs>
          <w:tab w:pos="5494" w:val="left" w:leader="none"/>
        </w:tabs>
        <w:spacing w:line="240" w:lineRule="auto" w:before="110" w:after="0"/>
        <w:ind w:left="5494" w:right="0" w:hanging="185"/>
        <w:jc w:val="left"/>
        <w:rPr>
          <w:i/>
          <w:sz w:val="20"/>
        </w:rPr>
      </w:pPr>
      <w:r>
        <w:rPr>
          <w:i/>
          <w:color w:val="231F20"/>
          <w:sz w:val="20"/>
        </w:rPr>
        <w:t>—Levy</w:t>
      </w:r>
      <w:r>
        <w:rPr>
          <w:i/>
          <w:color w:val="231F20"/>
          <w:spacing w:val="-6"/>
          <w:sz w:val="20"/>
        </w:rPr>
        <w:t> </w:t>
      </w:r>
      <w:r>
        <w:rPr>
          <w:i/>
          <w:color w:val="231F20"/>
          <w:sz w:val="20"/>
        </w:rPr>
        <w:t>of</w:t>
      </w:r>
      <w:r>
        <w:rPr>
          <w:i/>
          <w:color w:val="231F20"/>
          <w:spacing w:val="-5"/>
          <w:sz w:val="20"/>
        </w:rPr>
        <w:t> </w:t>
      </w:r>
      <w:r>
        <w:rPr>
          <w:i/>
          <w:color w:val="231F20"/>
          <w:spacing w:val="-4"/>
          <w:sz w:val="20"/>
        </w:rPr>
        <w:t>fine</w:t>
      </w:r>
    </w:p>
    <w:p>
      <w:pPr>
        <w:pStyle w:val="ListParagraph"/>
        <w:numPr>
          <w:ilvl w:val="0"/>
          <w:numId w:val="1"/>
        </w:numPr>
        <w:tabs>
          <w:tab w:pos="3244" w:val="left" w:leader="none"/>
        </w:tabs>
        <w:spacing w:line="249" w:lineRule="auto" w:before="111" w:after="0"/>
        <w:ind w:left="2352" w:right="4" w:firstLine="480"/>
        <w:jc w:val="both"/>
        <w:rPr>
          <w:b/>
          <w:color w:val="231F20"/>
          <w:sz w:val="20"/>
        </w:rPr>
      </w:pPr>
      <w:r>
        <w:rPr>
          <w:color w:val="231F20"/>
          <w:sz w:val="20"/>
        </w:rPr>
        <w:t>(</w:t>
      </w:r>
      <w:r>
        <w:rPr>
          <w:i/>
          <w:color w:val="231F20"/>
          <w:sz w:val="20"/>
        </w:rPr>
        <w:t>1</w:t>
      </w:r>
      <w:r>
        <w:rPr>
          <w:color w:val="231F20"/>
          <w:sz w:val="20"/>
        </w:rPr>
        <w:t>) When an offender has been sentenced to pay a fine, but no such payment has</w:t>
      </w:r>
      <w:r>
        <w:rPr>
          <w:color w:val="231F20"/>
          <w:spacing w:val="-4"/>
          <w:sz w:val="20"/>
        </w:rPr>
        <w:t> </w:t>
      </w:r>
      <w:r>
        <w:rPr>
          <w:color w:val="231F20"/>
          <w:sz w:val="20"/>
        </w:rPr>
        <w:t>been</w:t>
      </w:r>
      <w:r>
        <w:rPr>
          <w:color w:val="231F20"/>
          <w:spacing w:val="-4"/>
          <w:sz w:val="20"/>
        </w:rPr>
        <w:t> </w:t>
      </w:r>
      <w:r>
        <w:rPr>
          <w:color w:val="231F20"/>
          <w:sz w:val="20"/>
        </w:rPr>
        <w:t>made,</w:t>
      </w:r>
      <w:r>
        <w:rPr>
          <w:color w:val="231F20"/>
          <w:spacing w:val="-4"/>
          <w:sz w:val="20"/>
        </w:rPr>
        <w:t> </w:t>
      </w:r>
      <w:r>
        <w:rPr>
          <w:color w:val="231F20"/>
          <w:sz w:val="20"/>
        </w:rPr>
        <w:t>the</w:t>
      </w:r>
      <w:r>
        <w:rPr>
          <w:color w:val="231F20"/>
          <w:spacing w:val="-4"/>
          <w:sz w:val="20"/>
        </w:rPr>
        <w:t> </w:t>
      </w:r>
      <w:r>
        <w:rPr>
          <w:color w:val="231F20"/>
          <w:sz w:val="20"/>
        </w:rPr>
        <w:t>Court</w:t>
      </w:r>
      <w:r>
        <w:rPr>
          <w:color w:val="231F20"/>
          <w:spacing w:val="-4"/>
          <w:sz w:val="20"/>
        </w:rPr>
        <w:t> </w:t>
      </w:r>
      <w:r>
        <w:rPr>
          <w:color w:val="231F20"/>
          <w:sz w:val="20"/>
        </w:rPr>
        <w:t>passing</w:t>
      </w:r>
      <w:r>
        <w:rPr>
          <w:color w:val="231F20"/>
          <w:spacing w:val="-4"/>
          <w:sz w:val="20"/>
        </w:rPr>
        <w:t> </w:t>
      </w:r>
      <w:r>
        <w:rPr>
          <w:color w:val="231F20"/>
          <w:sz w:val="20"/>
        </w:rPr>
        <w:t>the</w:t>
      </w:r>
      <w:r>
        <w:rPr>
          <w:color w:val="231F20"/>
          <w:spacing w:val="-4"/>
          <w:sz w:val="20"/>
        </w:rPr>
        <w:t> </w:t>
      </w:r>
      <w:r>
        <w:rPr>
          <w:color w:val="231F20"/>
          <w:sz w:val="20"/>
        </w:rPr>
        <w:t>sentence</w:t>
      </w:r>
      <w:r>
        <w:rPr>
          <w:color w:val="231F20"/>
          <w:spacing w:val="-4"/>
          <w:sz w:val="20"/>
        </w:rPr>
        <w:t> </w:t>
      </w:r>
      <w:r>
        <w:rPr>
          <w:color w:val="231F20"/>
          <w:sz w:val="20"/>
        </w:rPr>
        <w:t>may</w:t>
      </w:r>
      <w:r>
        <w:rPr>
          <w:color w:val="231F20"/>
          <w:spacing w:val="-4"/>
          <w:sz w:val="20"/>
        </w:rPr>
        <w:t> </w:t>
      </w:r>
      <w:r>
        <w:rPr>
          <w:color w:val="231F20"/>
          <w:sz w:val="20"/>
        </w:rPr>
        <w:t>take</w:t>
      </w:r>
      <w:r>
        <w:rPr>
          <w:color w:val="231F20"/>
          <w:spacing w:val="-4"/>
          <w:sz w:val="20"/>
        </w:rPr>
        <w:t> </w:t>
      </w:r>
      <w:r>
        <w:rPr>
          <w:color w:val="231F20"/>
          <w:sz w:val="20"/>
        </w:rPr>
        <w:t>action</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recovery</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fine in either or both of the following ways, that is to say, it may—</w:t>
      </w:r>
    </w:p>
    <w:p>
      <w:pPr>
        <w:pStyle w:val="ListParagraph"/>
        <w:numPr>
          <w:ilvl w:val="1"/>
          <w:numId w:val="1"/>
        </w:numPr>
        <w:tabs>
          <w:tab w:pos="3604" w:val="left" w:leader="none"/>
        </w:tabs>
        <w:spacing w:line="249" w:lineRule="auto" w:before="99" w:after="0"/>
        <w:ind w:left="2832" w:right="5" w:firstLine="480"/>
        <w:jc w:val="both"/>
        <w:rPr>
          <w:sz w:val="20"/>
        </w:rPr>
      </w:pPr>
      <w:r>
        <w:rPr>
          <w:color w:val="231F20"/>
          <w:sz w:val="20"/>
        </w:rPr>
        <w:t>issue a warrant for the levy of the amount by attachment and sale of any movable property belonging to the offender;</w:t>
      </w:r>
    </w:p>
    <w:p>
      <w:pPr>
        <w:pStyle w:val="ListParagraph"/>
        <w:numPr>
          <w:ilvl w:val="1"/>
          <w:numId w:val="1"/>
        </w:numPr>
        <w:tabs>
          <w:tab w:pos="3584" w:val="left" w:leader="none"/>
        </w:tabs>
        <w:spacing w:line="249" w:lineRule="auto" w:before="102" w:after="0"/>
        <w:ind w:left="2832" w:right="5" w:firstLine="480"/>
        <w:jc w:val="both"/>
        <w:rPr>
          <w:sz w:val="20"/>
        </w:rPr>
      </w:pPr>
      <w:r>
        <w:rPr>
          <w:color w:val="231F20"/>
          <w:sz w:val="20"/>
        </w:rPr>
        <w:t>issue</w:t>
      </w:r>
      <w:r>
        <w:rPr>
          <w:color w:val="231F20"/>
          <w:spacing w:val="-9"/>
          <w:sz w:val="20"/>
        </w:rPr>
        <w:t> </w:t>
      </w:r>
      <w:r>
        <w:rPr>
          <w:color w:val="231F20"/>
          <w:sz w:val="20"/>
        </w:rPr>
        <w:t>a</w:t>
      </w:r>
      <w:r>
        <w:rPr>
          <w:color w:val="231F20"/>
          <w:spacing w:val="-9"/>
          <w:sz w:val="20"/>
        </w:rPr>
        <w:t> </w:t>
      </w:r>
      <w:r>
        <w:rPr>
          <w:color w:val="231F20"/>
          <w:sz w:val="20"/>
        </w:rPr>
        <w:t>warrant</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Collector</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district,</w:t>
      </w:r>
      <w:r>
        <w:rPr>
          <w:color w:val="231F20"/>
          <w:spacing w:val="-9"/>
          <w:sz w:val="20"/>
        </w:rPr>
        <w:t> </w:t>
      </w:r>
      <w:r>
        <w:rPr>
          <w:color w:val="231F20"/>
          <w:sz w:val="20"/>
        </w:rPr>
        <w:t>authorising</w:t>
      </w:r>
      <w:r>
        <w:rPr>
          <w:color w:val="231F20"/>
          <w:spacing w:val="-9"/>
          <w:sz w:val="20"/>
        </w:rPr>
        <w:t> </w:t>
      </w:r>
      <w:r>
        <w:rPr>
          <w:color w:val="231F20"/>
          <w:sz w:val="20"/>
        </w:rPr>
        <w:t>him</w:t>
      </w:r>
      <w:r>
        <w:rPr>
          <w:color w:val="231F20"/>
          <w:spacing w:val="-9"/>
          <w:sz w:val="20"/>
        </w:rPr>
        <w:t> </w:t>
      </w:r>
      <w:r>
        <w:rPr>
          <w:color w:val="231F20"/>
          <w:sz w:val="20"/>
        </w:rPr>
        <w:t>to</w:t>
      </w:r>
      <w:r>
        <w:rPr>
          <w:color w:val="231F20"/>
          <w:spacing w:val="-9"/>
          <w:sz w:val="20"/>
        </w:rPr>
        <w:t> </w:t>
      </w:r>
      <w:r>
        <w:rPr>
          <w:color w:val="231F20"/>
          <w:sz w:val="20"/>
        </w:rPr>
        <w:t>realise</w:t>
      </w:r>
      <w:r>
        <w:rPr>
          <w:color w:val="231F20"/>
          <w:spacing w:val="-9"/>
          <w:sz w:val="20"/>
        </w:rPr>
        <w:t> </w:t>
      </w:r>
      <w:r>
        <w:rPr>
          <w:color w:val="231F20"/>
          <w:sz w:val="20"/>
        </w:rPr>
        <w:t>the amount</w:t>
      </w:r>
      <w:r>
        <w:rPr>
          <w:color w:val="231F20"/>
          <w:spacing w:val="-9"/>
          <w:sz w:val="20"/>
        </w:rPr>
        <w:t> </w:t>
      </w:r>
      <w:r>
        <w:rPr>
          <w:color w:val="231F20"/>
          <w:sz w:val="20"/>
        </w:rPr>
        <w:t>as</w:t>
      </w:r>
      <w:r>
        <w:rPr>
          <w:color w:val="231F20"/>
          <w:spacing w:val="-9"/>
          <w:sz w:val="20"/>
        </w:rPr>
        <w:t> </w:t>
      </w:r>
      <w:r>
        <w:rPr>
          <w:color w:val="231F20"/>
          <w:sz w:val="20"/>
        </w:rPr>
        <w:t>arrears</w:t>
      </w:r>
      <w:r>
        <w:rPr>
          <w:color w:val="231F20"/>
          <w:spacing w:val="-9"/>
          <w:sz w:val="20"/>
        </w:rPr>
        <w:t> </w:t>
      </w:r>
      <w:r>
        <w:rPr>
          <w:color w:val="231F20"/>
          <w:sz w:val="20"/>
        </w:rPr>
        <w:t>of</w:t>
      </w:r>
      <w:r>
        <w:rPr>
          <w:color w:val="231F20"/>
          <w:spacing w:val="-9"/>
          <w:sz w:val="20"/>
        </w:rPr>
        <w:t> </w:t>
      </w:r>
      <w:r>
        <w:rPr>
          <w:color w:val="231F20"/>
          <w:sz w:val="20"/>
        </w:rPr>
        <w:t>land</w:t>
      </w:r>
      <w:r>
        <w:rPr>
          <w:color w:val="231F20"/>
          <w:spacing w:val="-9"/>
          <w:sz w:val="20"/>
        </w:rPr>
        <w:t> </w:t>
      </w:r>
      <w:r>
        <w:rPr>
          <w:color w:val="231F20"/>
          <w:sz w:val="20"/>
        </w:rPr>
        <w:t>revenue</w:t>
      </w:r>
      <w:r>
        <w:rPr>
          <w:color w:val="231F20"/>
          <w:spacing w:val="-9"/>
          <w:sz w:val="20"/>
        </w:rPr>
        <w:t> </w:t>
      </w:r>
      <w:r>
        <w:rPr>
          <w:color w:val="231F20"/>
          <w:sz w:val="20"/>
        </w:rPr>
        <w:t>from</w:t>
      </w:r>
      <w:r>
        <w:rPr>
          <w:color w:val="231F20"/>
          <w:spacing w:val="-9"/>
          <w:sz w:val="20"/>
        </w:rPr>
        <w:t> </w:t>
      </w:r>
      <w:r>
        <w:rPr>
          <w:color w:val="231F20"/>
          <w:sz w:val="20"/>
        </w:rPr>
        <w:t>the</w:t>
      </w:r>
      <w:r>
        <w:rPr>
          <w:color w:val="231F20"/>
          <w:spacing w:val="-9"/>
          <w:sz w:val="20"/>
        </w:rPr>
        <w:t> </w:t>
      </w:r>
      <w:r>
        <w:rPr>
          <w:color w:val="231F20"/>
          <w:sz w:val="20"/>
        </w:rPr>
        <w:t>movable</w:t>
      </w:r>
      <w:r>
        <w:rPr>
          <w:color w:val="231F20"/>
          <w:spacing w:val="-9"/>
          <w:sz w:val="20"/>
        </w:rPr>
        <w:t> </w:t>
      </w:r>
      <w:r>
        <w:rPr>
          <w:color w:val="231F20"/>
          <w:sz w:val="20"/>
        </w:rPr>
        <w:t>or</w:t>
      </w:r>
      <w:r>
        <w:rPr>
          <w:color w:val="231F20"/>
          <w:spacing w:val="-9"/>
          <w:sz w:val="20"/>
        </w:rPr>
        <w:t> </w:t>
      </w:r>
      <w:r>
        <w:rPr>
          <w:color w:val="231F20"/>
          <w:sz w:val="20"/>
        </w:rPr>
        <w:t>immovable</w:t>
      </w:r>
      <w:r>
        <w:rPr>
          <w:color w:val="231F20"/>
          <w:spacing w:val="-9"/>
          <w:sz w:val="20"/>
        </w:rPr>
        <w:t> </w:t>
      </w:r>
      <w:r>
        <w:rPr>
          <w:color w:val="231F20"/>
          <w:sz w:val="20"/>
        </w:rPr>
        <w:t>property,</w:t>
      </w:r>
      <w:r>
        <w:rPr>
          <w:color w:val="231F20"/>
          <w:spacing w:val="-9"/>
          <w:sz w:val="20"/>
        </w:rPr>
        <w:t> </w:t>
      </w:r>
      <w:r>
        <w:rPr>
          <w:color w:val="231F20"/>
          <w:sz w:val="20"/>
        </w:rPr>
        <w:t>or</w:t>
      </w:r>
      <w:r>
        <w:rPr>
          <w:color w:val="231F20"/>
          <w:spacing w:val="-9"/>
          <w:sz w:val="20"/>
        </w:rPr>
        <w:t> </w:t>
      </w:r>
      <w:r>
        <w:rPr>
          <w:color w:val="231F20"/>
          <w:sz w:val="20"/>
        </w:rPr>
        <w:t>both, of the defaulter:</w:t>
      </w:r>
    </w:p>
    <w:p>
      <w:pPr>
        <w:pStyle w:val="BodyText"/>
        <w:spacing w:line="249" w:lineRule="auto" w:before="103"/>
        <w:ind w:left="2352" w:right="2" w:firstLine="480"/>
        <w:jc w:val="both"/>
      </w:pPr>
      <w:r>
        <w:rPr>
          <w:color w:val="231F20"/>
        </w:rPr>
        <w:t>Provided that, if the sentence directs that in default of payment of the fine, the offender shall be imprisoned, and if such offender has undergone the whole of such imprisonment</w:t>
      </w:r>
      <w:r>
        <w:rPr>
          <w:color w:val="231F20"/>
          <w:spacing w:val="-8"/>
        </w:rPr>
        <w:t> </w:t>
      </w:r>
      <w:r>
        <w:rPr>
          <w:color w:val="231F20"/>
        </w:rPr>
        <w:t>in</w:t>
      </w:r>
      <w:r>
        <w:rPr>
          <w:color w:val="231F20"/>
          <w:spacing w:val="-8"/>
        </w:rPr>
        <w:t> </w:t>
      </w:r>
      <w:r>
        <w:rPr>
          <w:color w:val="231F20"/>
        </w:rPr>
        <w:t>default,</w:t>
      </w:r>
      <w:r>
        <w:rPr>
          <w:color w:val="231F20"/>
          <w:spacing w:val="-8"/>
        </w:rPr>
        <w:t> </w:t>
      </w:r>
      <w:r>
        <w:rPr>
          <w:color w:val="231F20"/>
        </w:rPr>
        <w:t>no</w:t>
      </w:r>
      <w:r>
        <w:rPr>
          <w:color w:val="231F20"/>
          <w:spacing w:val="-8"/>
        </w:rPr>
        <w:t> </w:t>
      </w:r>
      <w:r>
        <w:rPr>
          <w:color w:val="231F20"/>
        </w:rPr>
        <w:t>Court</w:t>
      </w:r>
      <w:r>
        <w:rPr>
          <w:color w:val="231F20"/>
          <w:spacing w:val="-8"/>
        </w:rPr>
        <w:t> </w:t>
      </w:r>
      <w:r>
        <w:rPr>
          <w:color w:val="231F20"/>
        </w:rPr>
        <w:t>shall</w:t>
      </w:r>
      <w:r>
        <w:rPr>
          <w:color w:val="231F20"/>
          <w:spacing w:val="-8"/>
        </w:rPr>
        <w:t> </w:t>
      </w:r>
      <w:r>
        <w:rPr>
          <w:color w:val="231F20"/>
        </w:rPr>
        <w:t>issue</w:t>
      </w:r>
      <w:r>
        <w:rPr>
          <w:color w:val="231F20"/>
          <w:spacing w:val="-8"/>
        </w:rPr>
        <w:t> </w:t>
      </w:r>
      <w:r>
        <w:rPr>
          <w:color w:val="231F20"/>
        </w:rPr>
        <w:t>such</w:t>
      </w:r>
      <w:r>
        <w:rPr>
          <w:color w:val="231F20"/>
          <w:spacing w:val="-8"/>
        </w:rPr>
        <w:t> </w:t>
      </w:r>
      <w:r>
        <w:rPr>
          <w:color w:val="231F20"/>
        </w:rPr>
        <w:t>warrant</w:t>
      </w:r>
      <w:r>
        <w:rPr>
          <w:color w:val="231F20"/>
          <w:spacing w:val="-8"/>
        </w:rPr>
        <w:t> </w:t>
      </w:r>
      <w:r>
        <w:rPr>
          <w:color w:val="231F20"/>
        </w:rPr>
        <w:t>unless,</w:t>
      </w:r>
      <w:r>
        <w:rPr>
          <w:color w:val="231F20"/>
          <w:spacing w:val="-8"/>
        </w:rPr>
        <w:t> </w:t>
      </w:r>
      <w:r>
        <w:rPr>
          <w:color w:val="231F20"/>
        </w:rPr>
        <w:t>for</w:t>
      </w:r>
      <w:r>
        <w:rPr>
          <w:color w:val="231F20"/>
          <w:spacing w:val="-8"/>
        </w:rPr>
        <w:t> </w:t>
      </w:r>
      <w:r>
        <w:rPr>
          <w:color w:val="231F20"/>
        </w:rPr>
        <w:t>special</w:t>
      </w:r>
      <w:r>
        <w:rPr>
          <w:color w:val="231F20"/>
          <w:spacing w:val="-8"/>
        </w:rPr>
        <w:t> </w:t>
      </w:r>
      <w:r>
        <w:rPr>
          <w:color w:val="231F20"/>
        </w:rPr>
        <w:t>reasons</w:t>
      </w:r>
      <w:r>
        <w:rPr>
          <w:color w:val="231F20"/>
          <w:spacing w:val="-8"/>
        </w:rPr>
        <w:t> </w:t>
      </w:r>
      <w:r>
        <w:rPr>
          <w:color w:val="231F20"/>
        </w:rPr>
        <w:t>to</w:t>
      </w:r>
      <w:r>
        <w:rPr>
          <w:color w:val="231F20"/>
          <w:spacing w:val="-8"/>
        </w:rPr>
        <w:t> </w:t>
      </w:r>
      <w:r>
        <w:rPr>
          <w:color w:val="231F20"/>
        </w:rPr>
        <w:t>be recorded</w:t>
      </w:r>
      <w:r>
        <w:rPr>
          <w:color w:val="231F20"/>
          <w:spacing w:val="-7"/>
        </w:rPr>
        <w:t> </w:t>
      </w:r>
      <w:r>
        <w:rPr>
          <w:color w:val="231F20"/>
        </w:rPr>
        <w:t>in</w:t>
      </w:r>
      <w:r>
        <w:rPr>
          <w:color w:val="231F20"/>
          <w:spacing w:val="-7"/>
        </w:rPr>
        <w:t> </w:t>
      </w:r>
      <w:r>
        <w:rPr>
          <w:color w:val="231F20"/>
        </w:rPr>
        <w:t>writing,</w:t>
      </w:r>
      <w:r>
        <w:rPr>
          <w:color w:val="231F20"/>
          <w:spacing w:val="-7"/>
        </w:rPr>
        <w:t> </w:t>
      </w:r>
      <w:r>
        <w:rPr>
          <w:color w:val="231F20"/>
        </w:rPr>
        <w:t>it</w:t>
      </w:r>
      <w:r>
        <w:rPr>
          <w:color w:val="231F20"/>
          <w:spacing w:val="-7"/>
        </w:rPr>
        <w:t> </w:t>
      </w:r>
      <w:r>
        <w:rPr>
          <w:color w:val="231F20"/>
        </w:rPr>
        <w:t>considers</w:t>
      </w:r>
      <w:r>
        <w:rPr>
          <w:color w:val="231F20"/>
          <w:spacing w:val="-7"/>
        </w:rPr>
        <w:t> </w:t>
      </w:r>
      <w:r>
        <w:rPr>
          <w:color w:val="231F20"/>
        </w:rPr>
        <w:t>it</w:t>
      </w:r>
      <w:r>
        <w:rPr>
          <w:color w:val="231F20"/>
          <w:spacing w:val="-7"/>
        </w:rPr>
        <w:t> </w:t>
      </w:r>
      <w:r>
        <w:rPr>
          <w:color w:val="231F20"/>
        </w:rPr>
        <w:t>necessary</w:t>
      </w:r>
      <w:r>
        <w:rPr>
          <w:color w:val="231F20"/>
          <w:spacing w:val="-7"/>
        </w:rPr>
        <w:t> </w:t>
      </w:r>
      <w:r>
        <w:rPr>
          <w:color w:val="231F20"/>
        </w:rPr>
        <w:t>so</w:t>
      </w:r>
      <w:r>
        <w:rPr>
          <w:color w:val="231F20"/>
          <w:spacing w:val="-7"/>
        </w:rPr>
        <w:t> </w:t>
      </w:r>
      <w:r>
        <w:rPr>
          <w:color w:val="231F20"/>
        </w:rPr>
        <w:t>to</w:t>
      </w:r>
      <w:r>
        <w:rPr>
          <w:color w:val="231F20"/>
          <w:spacing w:val="-7"/>
        </w:rPr>
        <w:t> </w:t>
      </w:r>
      <w:r>
        <w:rPr>
          <w:color w:val="231F20"/>
        </w:rPr>
        <w:t>do,</w:t>
      </w:r>
      <w:r>
        <w:rPr>
          <w:color w:val="231F20"/>
          <w:spacing w:val="-7"/>
        </w:rPr>
        <w:t> </w:t>
      </w:r>
      <w:r>
        <w:rPr>
          <w:color w:val="231F20"/>
        </w:rPr>
        <w:t>or</w:t>
      </w:r>
      <w:r>
        <w:rPr>
          <w:color w:val="231F20"/>
          <w:spacing w:val="-7"/>
        </w:rPr>
        <w:t> </w:t>
      </w:r>
      <w:r>
        <w:rPr>
          <w:color w:val="231F20"/>
        </w:rPr>
        <w:t>unless</w:t>
      </w:r>
      <w:r>
        <w:rPr>
          <w:color w:val="231F20"/>
          <w:spacing w:val="-7"/>
        </w:rPr>
        <w:t> </w:t>
      </w:r>
      <w:r>
        <w:rPr>
          <w:color w:val="231F20"/>
        </w:rPr>
        <w:t>it</w:t>
      </w:r>
      <w:r>
        <w:rPr>
          <w:color w:val="231F20"/>
          <w:spacing w:val="-7"/>
        </w:rPr>
        <w:t> </w:t>
      </w:r>
      <w:r>
        <w:rPr>
          <w:color w:val="231F20"/>
        </w:rPr>
        <w:t>has</w:t>
      </w:r>
      <w:r>
        <w:rPr>
          <w:color w:val="231F20"/>
          <w:spacing w:val="-7"/>
        </w:rPr>
        <w:t> </w:t>
      </w:r>
      <w:r>
        <w:rPr>
          <w:color w:val="231F20"/>
        </w:rPr>
        <w:t>made</w:t>
      </w:r>
      <w:r>
        <w:rPr>
          <w:color w:val="231F20"/>
          <w:spacing w:val="-7"/>
        </w:rPr>
        <w:t> </w:t>
      </w:r>
      <w:r>
        <w:rPr>
          <w:color w:val="231F20"/>
        </w:rPr>
        <w:t>an</w:t>
      </w:r>
      <w:r>
        <w:rPr>
          <w:color w:val="231F20"/>
          <w:spacing w:val="-7"/>
        </w:rPr>
        <w:t> </w:t>
      </w:r>
      <w:r>
        <w:rPr>
          <w:color w:val="231F20"/>
        </w:rPr>
        <w:t>order</w:t>
      </w:r>
      <w:r>
        <w:rPr>
          <w:color w:val="231F20"/>
          <w:spacing w:val="-7"/>
        </w:rPr>
        <w:t> </w:t>
      </w:r>
      <w:r>
        <w:rPr>
          <w:color w:val="231F20"/>
        </w:rPr>
        <w:t>for</w:t>
      </w:r>
      <w:r>
        <w:rPr>
          <w:color w:val="231F20"/>
          <w:spacing w:val="-7"/>
        </w:rPr>
        <w:t> </w:t>
      </w:r>
      <w:r>
        <w:rPr>
          <w:color w:val="231F20"/>
        </w:rPr>
        <w:t>the payment of expenses or compensation out of the fine under section 395.</w:t>
      </w:r>
    </w:p>
    <w:p>
      <w:pPr>
        <w:pStyle w:val="ListParagraph"/>
        <w:numPr>
          <w:ilvl w:val="0"/>
          <w:numId w:val="197"/>
        </w:numPr>
        <w:tabs>
          <w:tab w:pos="3112" w:val="left" w:leader="none"/>
        </w:tabs>
        <w:spacing w:line="249" w:lineRule="auto" w:before="105" w:after="0"/>
        <w:ind w:left="2352" w:right="3" w:firstLine="480"/>
        <w:jc w:val="both"/>
        <w:rPr>
          <w:sz w:val="20"/>
        </w:rPr>
      </w:pPr>
      <w:r>
        <w:rPr>
          <w:color w:val="231F20"/>
          <w:sz w:val="20"/>
        </w:rPr>
        <w:t>The</w:t>
      </w:r>
      <w:r>
        <w:rPr>
          <w:color w:val="231F20"/>
          <w:spacing w:val="-1"/>
          <w:sz w:val="20"/>
        </w:rPr>
        <w:t> </w:t>
      </w:r>
      <w:r>
        <w:rPr>
          <w:color w:val="231F20"/>
          <w:sz w:val="20"/>
        </w:rPr>
        <w:t>State</w:t>
      </w:r>
      <w:r>
        <w:rPr>
          <w:color w:val="231F20"/>
          <w:spacing w:val="-1"/>
          <w:sz w:val="20"/>
        </w:rPr>
        <w:t> </w:t>
      </w:r>
      <w:r>
        <w:rPr>
          <w:color w:val="231F20"/>
          <w:sz w:val="20"/>
        </w:rPr>
        <w:t>Government</w:t>
      </w:r>
      <w:r>
        <w:rPr>
          <w:color w:val="231F20"/>
          <w:spacing w:val="-1"/>
          <w:sz w:val="20"/>
        </w:rPr>
        <w:t> </w:t>
      </w:r>
      <w:r>
        <w:rPr>
          <w:color w:val="231F20"/>
          <w:sz w:val="20"/>
        </w:rPr>
        <w:t>may</w:t>
      </w:r>
      <w:r>
        <w:rPr>
          <w:color w:val="231F20"/>
          <w:spacing w:val="-1"/>
          <w:sz w:val="20"/>
        </w:rPr>
        <w:t> </w:t>
      </w:r>
      <w:r>
        <w:rPr>
          <w:color w:val="231F20"/>
          <w:sz w:val="20"/>
        </w:rPr>
        <w:t>make</w:t>
      </w:r>
      <w:r>
        <w:rPr>
          <w:color w:val="231F20"/>
          <w:spacing w:val="-1"/>
          <w:sz w:val="20"/>
        </w:rPr>
        <w:t> </w:t>
      </w:r>
      <w:r>
        <w:rPr>
          <w:color w:val="231F20"/>
          <w:sz w:val="20"/>
        </w:rPr>
        <w:t>rules</w:t>
      </w:r>
      <w:r>
        <w:rPr>
          <w:color w:val="231F20"/>
          <w:spacing w:val="-1"/>
          <w:sz w:val="20"/>
        </w:rPr>
        <w:t> </w:t>
      </w:r>
      <w:r>
        <w:rPr>
          <w:color w:val="231F20"/>
          <w:sz w:val="20"/>
        </w:rPr>
        <w:t>regulating</w:t>
      </w:r>
      <w:r>
        <w:rPr>
          <w:color w:val="231F20"/>
          <w:spacing w:val="-1"/>
          <w:sz w:val="20"/>
        </w:rPr>
        <w:t> </w:t>
      </w:r>
      <w:r>
        <w:rPr>
          <w:color w:val="231F20"/>
          <w:sz w:val="20"/>
        </w:rPr>
        <w:t>the</w:t>
      </w:r>
      <w:r>
        <w:rPr>
          <w:color w:val="231F20"/>
          <w:spacing w:val="-1"/>
          <w:sz w:val="20"/>
        </w:rPr>
        <w:t> </w:t>
      </w:r>
      <w:r>
        <w:rPr>
          <w:color w:val="231F20"/>
          <w:sz w:val="20"/>
        </w:rPr>
        <w:t>manner</w:t>
      </w:r>
      <w:r>
        <w:rPr>
          <w:color w:val="231F20"/>
          <w:spacing w:val="-1"/>
          <w:sz w:val="20"/>
        </w:rPr>
        <w:t> </w:t>
      </w:r>
      <w:r>
        <w:rPr>
          <w:color w:val="231F20"/>
          <w:sz w:val="20"/>
        </w:rPr>
        <w:t>in</w:t>
      </w:r>
      <w:r>
        <w:rPr>
          <w:color w:val="231F20"/>
          <w:spacing w:val="-1"/>
          <w:sz w:val="20"/>
        </w:rPr>
        <w:t> </w:t>
      </w:r>
      <w:r>
        <w:rPr>
          <w:color w:val="231F20"/>
          <w:sz w:val="20"/>
        </w:rPr>
        <w:t>which</w:t>
      </w:r>
      <w:r>
        <w:rPr>
          <w:color w:val="231F20"/>
          <w:spacing w:val="-1"/>
          <w:sz w:val="20"/>
        </w:rPr>
        <w:t> </w:t>
      </w:r>
      <w:r>
        <w:rPr>
          <w:color w:val="231F20"/>
          <w:sz w:val="20"/>
        </w:rPr>
        <w:t>warrants </w:t>
      </w:r>
      <w:r>
        <w:rPr>
          <w:color w:val="231F20"/>
          <w:spacing w:val="-2"/>
          <w:sz w:val="20"/>
        </w:rPr>
        <w:t>under</w:t>
      </w:r>
      <w:r>
        <w:rPr>
          <w:color w:val="231F20"/>
          <w:spacing w:val="-4"/>
          <w:sz w:val="20"/>
        </w:rPr>
        <w:t> </w:t>
      </w:r>
      <w:r>
        <w:rPr>
          <w:color w:val="231F20"/>
          <w:spacing w:val="-2"/>
          <w:sz w:val="20"/>
        </w:rPr>
        <w:t>clause</w:t>
      </w:r>
      <w:r>
        <w:rPr>
          <w:color w:val="231F20"/>
          <w:spacing w:val="-4"/>
          <w:sz w:val="20"/>
        </w:rPr>
        <w:t> </w:t>
      </w:r>
      <w:r>
        <w:rPr>
          <w:color w:val="231F20"/>
          <w:spacing w:val="-2"/>
          <w:sz w:val="20"/>
        </w:rPr>
        <w:t>(</w:t>
      </w:r>
      <w:r>
        <w:rPr>
          <w:i/>
          <w:color w:val="231F20"/>
          <w:spacing w:val="-2"/>
          <w:sz w:val="20"/>
        </w:rPr>
        <w:t>a</w:t>
      </w:r>
      <w:r>
        <w:rPr>
          <w:color w:val="231F20"/>
          <w:spacing w:val="-2"/>
          <w:sz w:val="20"/>
        </w:rPr>
        <w:t>)</w:t>
      </w:r>
      <w:r>
        <w:rPr>
          <w:color w:val="231F20"/>
          <w:spacing w:val="-5"/>
          <w:sz w:val="20"/>
        </w:rPr>
        <w:t> </w:t>
      </w:r>
      <w:r>
        <w:rPr>
          <w:color w:val="231F20"/>
          <w:spacing w:val="-2"/>
          <w:sz w:val="20"/>
        </w:rPr>
        <w:t>of</w:t>
      </w:r>
      <w:r>
        <w:rPr>
          <w:color w:val="231F20"/>
          <w:spacing w:val="-5"/>
          <w:sz w:val="20"/>
        </w:rPr>
        <w:t> </w:t>
      </w:r>
      <w:r>
        <w:rPr>
          <w:color w:val="231F20"/>
          <w:spacing w:val="-2"/>
          <w:sz w:val="20"/>
        </w:rPr>
        <w:t>sub-section</w:t>
      </w:r>
      <w:r>
        <w:rPr>
          <w:color w:val="231F20"/>
          <w:spacing w:val="-5"/>
          <w:sz w:val="20"/>
        </w:rPr>
        <w:t> </w:t>
      </w:r>
      <w:r>
        <w:rPr>
          <w:color w:val="231F20"/>
          <w:spacing w:val="-2"/>
          <w:sz w:val="20"/>
        </w:rPr>
        <w:t>(</w:t>
      </w:r>
      <w:r>
        <w:rPr>
          <w:i/>
          <w:color w:val="231F20"/>
          <w:spacing w:val="-2"/>
          <w:sz w:val="20"/>
        </w:rPr>
        <w:t>1</w:t>
      </w:r>
      <w:r>
        <w:rPr>
          <w:color w:val="231F20"/>
          <w:spacing w:val="-2"/>
          <w:sz w:val="20"/>
        </w:rPr>
        <w:t>)</w:t>
      </w:r>
      <w:r>
        <w:rPr>
          <w:color w:val="231F20"/>
          <w:spacing w:val="-5"/>
          <w:sz w:val="20"/>
        </w:rPr>
        <w:t> </w:t>
      </w:r>
      <w:r>
        <w:rPr>
          <w:color w:val="231F20"/>
          <w:spacing w:val="-2"/>
          <w:sz w:val="20"/>
        </w:rPr>
        <w:t>are</w:t>
      </w:r>
      <w:r>
        <w:rPr>
          <w:color w:val="231F20"/>
          <w:spacing w:val="-5"/>
          <w:sz w:val="20"/>
        </w:rPr>
        <w:t> </w:t>
      </w:r>
      <w:r>
        <w:rPr>
          <w:color w:val="231F20"/>
          <w:spacing w:val="-2"/>
          <w:sz w:val="20"/>
        </w:rPr>
        <w:t>to</w:t>
      </w:r>
      <w:r>
        <w:rPr>
          <w:color w:val="231F20"/>
          <w:spacing w:val="-5"/>
          <w:sz w:val="20"/>
        </w:rPr>
        <w:t> </w:t>
      </w:r>
      <w:r>
        <w:rPr>
          <w:color w:val="231F20"/>
          <w:spacing w:val="-2"/>
          <w:sz w:val="20"/>
        </w:rPr>
        <w:t>be</w:t>
      </w:r>
      <w:r>
        <w:rPr>
          <w:color w:val="231F20"/>
          <w:spacing w:val="-5"/>
          <w:sz w:val="20"/>
        </w:rPr>
        <w:t> </w:t>
      </w:r>
      <w:r>
        <w:rPr>
          <w:color w:val="231F20"/>
          <w:spacing w:val="-2"/>
          <w:sz w:val="20"/>
        </w:rPr>
        <w:t>executed,</w:t>
      </w:r>
      <w:r>
        <w:rPr>
          <w:color w:val="231F20"/>
          <w:spacing w:val="-5"/>
          <w:sz w:val="20"/>
        </w:rPr>
        <w:t> </w:t>
      </w:r>
      <w:r>
        <w:rPr>
          <w:color w:val="231F20"/>
          <w:spacing w:val="-2"/>
          <w:sz w:val="20"/>
        </w:rPr>
        <w:t>and</w:t>
      </w:r>
      <w:r>
        <w:rPr>
          <w:color w:val="231F20"/>
          <w:spacing w:val="-5"/>
          <w:sz w:val="20"/>
        </w:rPr>
        <w:t> </w:t>
      </w:r>
      <w:r>
        <w:rPr>
          <w:color w:val="231F20"/>
          <w:spacing w:val="-2"/>
          <w:sz w:val="20"/>
        </w:rPr>
        <w:t>for</w:t>
      </w:r>
      <w:r>
        <w:rPr>
          <w:color w:val="231F20"/>
          <w:spacing w:val="-5"/>
          <w:sz w:val="20"/>
        </w:rPr>
        <w:t> </w:t>
      </w:r>
      <w:r>
        <w:rPr>
          <w:color w:val="231F20"/>
          <w:spacing w:val="-2"/>
          <w:sz w:val="20"/>
        </w:rPr>
        <w:t>the</w:t>
      </w:r>
      <w:r>
        <w:rPr>
          <w:color w:val="231F20"/>
          <w:spacing w:val="-5"/>
          <w:sz w:val="20"/>
        </w:rPr>
        <w:t> </w:t>
      </w:r>
      <w:r>
        <w:rPr>
          <w:color w:val="231F20"/>
          <w:spacing w:val="-2"/>
          <w:sz w:val="20"/>
        </w:rPr>
        <w:t>summary</w:t>
      </w:r>
      <w:r>
        <w:rPr>
          <w:color w:val="231F20"/>
          <w:spacing w:val="-5"/>
          <w:sz w:val="20"/>
        </w:rPr>
        <w:t> </w:t>
      </w:r>
      <w:r>
        <w:rPr>
          <w:color w:val="231F20"/>
          <w:spacing w:val="-2"/>
          <w:sz w:val="20"/>
        </w:rPr>
        <w:t>determination</w:t>
      </w:r>
      <w:r>
        <w:rPr>
          <w:color w:val="231F20"/>
          <w:spacing w:val="-5"/>
          <w:sz w:val="20"/>
        </w:rPr>
        <w:t> </w:t>
      </w:r>
      <w:r>
        <w:rPr>
          <w:color w:val="231F20"/>
          <w:spacing w:val="-2"/>
          <w:sz w:val="20"/>
        </w:rPr>
        <w:t>of </w:t>
      </w:r>
      <w:r>
        <w:rPr>
          <w:color w:val="231F20"/>
          <w:sz w:val="20"/>
        </w:rPr>
        <w:t>any</w:t>
      </w:r>
      <w:r>
        <w:rPr>
          <w:color w:val="231F20"/>
          <w:spacing w:val="-4"/>
          <w:sz w:val="20"/>
        </w:rPr>
        <w:t> </w:t>
      </w:r>
      <w:r>
        <w:rPr>
          <w:color w:val="231F20"/>
          <w:sz w:val="20"/>
        </w:rPr>
        <w:t>claims</w:t>
      </w:r>
      <w:r>
        <w:rPr>
          <w:color w:val="231F20"/>
          <w:spacing w:val="-4"/>
          <w:sz w:val="20"/>
        </w:rPr>
        <w:t> </w:t>
      </w:r>
      <w:r>
        <w:rPr>
          <w:color w:val="231F20"/>
          <w:sz w:val="20"/>
        </w:rPr>
        <w:t>made</w:t>
      </w:r>
      <w:r>
        <w:rPr>
          <w:color w:val="231F20"/>
          <w:spacing w:val="-3"/>
          <w:sz w:val="20"/>
        </w:rPr>
        <w:t> </w:t>
      </w:r>
      <w:r>
        <w:rPr>
          <w:color w:val="231F20"/>
          <w:sz w:val="20"/>
        </w:rPr>
        <w:t>by</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other</w:t>
      </w:r>
      <w:r>
        <w:rPr>
          <w:color w:val="231F20"/>
          <w:spacing w:val="-4"/>
          <w:sz w:val="20"/>
        </w:rPr>
        <w:t> </w:t>
      </w:r>
      <w:r>
        <w:rPr>
          <w:color w:val="231F20"/>
          <w:sz w:val="20"/>
        </w:rPr>
        <w:t>than</w:t>
      </w:r>
      <w:r>
        <w:rPr>
          <w:color w:val="231F20"/>
          <w:spacing w:val="-4"/>
          <w:sz w:val="20"/>
        </w:rPr>
        <w:t> </w:t>
      </w:r>
      <w:r>
        <w:rPr>
          <w:color w:val="231F20"/>
          <w:sz w:val="20"/>
        </w:rPr>
        <w:t>the</w:t>
      </w:r>
      <w:r>
        <w:rPr>
          <w:color w:val="231F20"/>
          <w:spacing w:val="-3"/>
          <w:sz w:val="20"/>
        </w:rPr>
        <w:t> </w:t>
      </w:r>
      <w:r>
        <w:rPr>
          <w:color w:val="231F20"/>
          <w:sz w:val="20"/>
        </w:rPr>
        <w:t>offender</w:t>
      </w:r>
      <w:r>
        <w:rPr>
          <w:color w:val="231F20"/>
          <w:spacing w:val="-4"/>
          <w:sz w:val="20"/>
        </w:rPr>
        <w:t> </w:t>
      </w:r>
      <w:r>
        <w:rPr>
          <w:color w:val="231F20"/>
          <w:sz w:val="20"/>
        </w:rPr>
        <w:t>in</w:t>
      </w:r>
      <w:r>
        <w:rPr>
          <w:color w:val="231F20"/>
          <w:spacing w:val="-4"/>
          <w:sz w:val="20"/>
        </w:rPr>
        <w:t> </w:t>
      </w:r>
      <w:r>
        <w:rPr>
          <w:color w:val="231F20"/>
          <w:sz w:val="20"/>
        </w:rPr>
        <w:t>respect</w:t>
      </w:r>
      <w:r>
        <w:rPr>
          <w:color w:val="231F20"/>
          <w:spacing w:val="-3"/>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property</w:t>
      </w:r>
      <w:r>
        <w:rPr>
          <w:color w:val="231F20"/>
          <w:spacing w:val="-4"/>
          <w:sz w:val="20"/>
        </w:rPr>
        <w:t> </w:t>
      </w:r>
      <w:r>
        <w:rPr>
          <w:color w:val="231F20"/>
          <w:sz w:val="20"/>
        </w:rPr>
        <w:t>attached in execution of such warrant.</w:t>
      </w:r>
    </w:p>
    <w:p>
      <w:pPr>
        <w:pStyle w:val="ListParagraph"/>
        <w:numPr>
          <w:ilvl w:val="0"/>
          <w:numId w:val="197"/>
        </w:numPr>
        <w:tabs>
          <w:tab w:pos="3171" w:val="left" w:leader="none"/>
        </w:tabs>
        <w:spacing w:line="249" w:lineRule="auto" w:before="104" w:after="0"/>
        <w:ind w:left="2352" w:right="0" w:firstLine="480"/>
        <w:jc w:val="both"/>
        <w:rPr>
          <w:sz w:val="20"/>
        </w:rPr>
      </w:pPr>
      <w:r>
        <w:rPr>
          <w:color w:val="231F20"/>
          <w:sz w:val="20"/>
        </w:rPr>
        <w:t>Where</w:t>
      </w:r>
      <w:r>
        <w:rPr>
          <w:color w:val="231F20"/>
          <w:spacing w:val="40"/>
          <w:sz w:val="20"/>
        </w:rPr>
        <w:t> </w:t>
      </w:r>
      <w:r>
        <w:rPr>
          <w:color w:val="231F20"/>
          <w:sz w:val="20"/>
        </w:rPr>
        <w:t>the</w:t>
      </w:r>
      <w:r>
        <w:rPr>
          <w:color w:val="231F20"/>
          <w:spacing w:val="40"/>
          <w:sz w:val="20"/>
        </w:rPr>
        <w:t> </w:t>
      </w:r>
      <w:r>
        <w:rPr>
          <w:color w:val="231F20"/>
          <w:sz w:val="20"/>
        </w:rPr>
        <w:t>Court</w:t>
      </w:r>
      <w:r>
        <w:rPr>
          <w:color w:val="231F20"/>
          <w:spacing w:val="40"/>
          <w:sz w:val="20"/>
        </w:rPr>
        <w:t> </w:t>
      </w:r>
      <w:r>
        <w:rPr>
          <w:color w:val="231F20"/>
          <w:sz w:val="20"/>
        </w:rPr>
        <w:t>issues</w:t>
      </w:r>
      <w:r>
        <w:rPr>
          <w:color w:val="231F20"/>
          <w:spacing w:val="40"/>
          <w:sz w:val="20"/>
        </w:rPr>
        <w:t> </w:t>
      </w:r>
      <w:r>
        <w:rPr>
          <w:color w:val="231F20"/>
          <w:sz w:val="20"/>
        </w:rPr>
        <w:t>a</w:t>
      </w:r>
      <w:r>
        <w:rPr>
          <w:color w:val="231F20"/>
          <w:spacing w:val="40"/>
          <w:sz w:val="20"/>
        </w:rPr>
        <w:t> </w:t>
      </w:r>
      <w:r>
        <w:rPr>
          <w:color w:val="231F20"/>
          <w:sz w:val="20"/>
        </w:rPr>
        <w:t>warrant</w:t>
      </w:r>
      <w:r>
        <w:rPr>
          <w:color w:val="231F20"/>
          <w:spacing w:val="40"/>
          <w:sz w:val="20"/>
        </w:rPr>
        <w:t> </w:t>
      </w:r>
      <w:r>
        <w:rPr>
          <w:color w:val="231F20"/>
          <w:sz w:val="20"/>
        </w:rPr>
        <w:t>to</w:t>
      </w:r>
      <w:r>
        <w:rPr>
          <w:color w:val="231F20"/>
          <w:spacing w:val="40"/>
          <w:sz w:val="20"/>
        </w:rPr>
        <w:t> </w:t>
      </w:r>
      <w:r>
        <w:rPr>
          <w:color w:val="231F20"/>
          <w:sz w:val="20"/>
        </w:rPr>
        <w:t>the</w:t>
      </w:r>
      <w:r>
        <w:rPr>
          <w:color w:val="231F20"/>
          <w:spacing w:val="40"/>
          <w:sz w:val="20"/>
        </w:rPr>
        <w:t> </w:t>
      </w:r>
      <w:r>
        <w:rPr>
          <w:color w:val="231F20"/>
          <w:sz w:val="20"/>
        </w:rPr>
        <w:t>Collector</w:t>
      </w:r>
      <w:r>
        <w:rPr>
          <w:color w:val="231F20"/>
          <w:spacing w:val="40"/>
          <w:sz w:val="20"/>
        </w:rPr>
        <w:t> </w:t>
      </w:r>
      <w:r>
        <w:rPr>
          <w:color w:val="231F20"/>
          <w:sz w:val="20"/>
        </w:rPr>
        <w:t>under</w:t>
      </w:r>
      <w:r>
        <w:rPr>
          <w:color w:val="231F20"/>
          <w:spacing w:val="40"/>
          <w:sz w:val="20"/>
        </w:rPr>
        <w:t> </w:t>
      </w:r>
      <w:r>
        <w:rPr>
          <w:color w:val="231F20"/>
          <w:sz w:val="20"/>
        </w:rPr>
        <w:t>clause</w:t>
      </w:r>
      <w:r>
        <w:rPr>
          <w:color w:val="231F20"/>
          <w:spacing w:val="40"/>
          <w:sz w:val="20"/>
        </w:rPr>
        <w:t> </w:t>
      </w:r>
      <w:r>
        <w:rPr>
          <w:color w:val="231F20"/>
          <w:sz w:val="20"/>
        </w:rPr>
        <w:t>(</w:t>
      </w:r>
      <w:r>
        <w:rPr>
          <w:i/>
          <w:color w:val="231F20"/>
          <w:sz w:val="20"/>
        </w:rPr>
        <w:t>b</w:t>
      </w:r>
      <w:r>
        <w:rPr>
          <w:color w:val="231F20"/>
          <w:sz w:val="20"/>
        </w:rPr>
        <w:t>)</w:t>
      </w:r>
      <w:r>
        <w:rPr>
          <w:color w:val="231F20"/>
          <w:spacing w:val="40"/>
          <w:sz w:val="20"/>
        </w:rPr>
        <w:t> </w:t>
      </w:r>
      <w:r>
        <w:rPr>
          <w:color w:val="231F20"/>
          <w:sz w:val="20"/>
        </w:rPr>
        <w:t>of</w:t>
      </w:r>
      <w:r>
        <w:rPr>
          <w:color w:val="231F20"/>
          <w:spacing w:val="80"/>
          <w:sz w:val="20"/>
        </w:rPr>
        <w:t> </w:t>
      </w:r>
      <w:r>
        <w:rPr>
          <w:color w:val="231F20"/>
          <w:sz w:val="20"/>
        </w:rPr>
        <w:t>sub-section</w:t>
      </w:r>
      <w:r>
        <w:rPr>
          <w:color w:val="231F20"/>
          <w:spacing w:val="-12"/>
          <w:sz w:val="20"/>
        </w:rPr>
        <w:t> </w:t>
      </w:r>
      <w:r>
        <w:rPr>
          <w:color w:val="231F20"/>
          <w:sz w:val="20"/>
        </w:rPr>
        <w:t>(</w:t>
      </w:r>
      <w:r>
        <w:rPr>
          <w:i/>
          <w:color w:val="231F20"/>
          <w:sz w:val="20"/>
        </w:rPr>
        <w:t>1</w:t>
      </w:r>
      <w:r>
        <w:rPr>
          <w:color w:val="231F20"/>
          <w:sz w:val="20"/>
        </w:rPr>
        <w:t>),</w:t>
      </w:r>
      <w:r>
        <w:rPr>
          <w:color w:val="231F20"/>
          <w:spacing w:val="-12"/>
          <w:sz w:val="20"/>
        </w:rPr>
        <w:t> </w:t>
      </w:r>
      <w:r>
        <w:rPr>
          <w:color w:val="231F20"/>
          <w:sz w:val="20"/>
        </w:rPr>
        <w:t>the</w:t>
      </w:r>
      <w:r>
        <w:rPr>
          <w:color w:val="231F20"/>
          <w:spacing w:val="-13"/>
          <w:sz w:val="20"/>
        </w:rPr>
        <w:t> </w:t>
      </w:r>
      <w:r>
        <w:rPr>
          <w:color w:val="231F20"/>
          <w:sz w:val="20"/>
        </w:rPr>
        <w:t>Collector</w:t>
      </w:r>
      <w:r>
        <w:rPr>
          <w:color w:val="231F20"/>
          <w:spacing w:val="-12"/>
          <w:sz w:val="20"/>
        </w:rPr>
        <w:t> </w:t>
      </w:r>
      <w:r>
        <w:rPr>
          <w:color w:val="231F20"/>
          <w:sz w:val="20"/>
        </w:rPr>
        <w:t>shall</w:t>
      </w:r>
      <w:r>
        <w:rPr>
          <w:color w:val="231F20"/>
          <w:spacing w:val="-13"/>
          <w:sz w:val="20"/>
        </w:rPr>
        <w:t> </w:t>
      </w:r>
      <w:r>
        <w:rPr>
          <w:color w:val="231F20"/>
          <w:sz w:val="20"/>
        </w:rPr>
        <w:t>realise</w:t>
      </w:r>
      <w:r>
        <w:rPr>
          <w:color w:val="231F20"/>
          <w:spacing w:val="-12"/>
          <w:sz w:val="20"/>
        </w:rPr>
        <w:t> </w:t>
      </w:r>
      <w:r>
        <w:rPr>
          <w:color w:val="231F20"/>
          <w:sz w:val="20"/>
        </w:rPr>
        <w:t>the</w:t>
      </w:r>
      <w:r>
        <w:rPr>
          <w:color w:val="231F20"/>
          <w:spacing w:val="-13"/>
          <w:sz w:val="20"/>
        </w:rPr>
        <w:t> </w:t>
      </w:r>
      <w:r>
        <w:rPr>
          <w:color w:val="231F20"/>
          <w:sz w:val="20"/>
        </w:rPr>
        <w:t>amount</w:t>
      </w:r>
      <w:r>
        <w:rPr>
          <w:color w:val="231F20"/>
          <w:spacing w:val="-12"/>
          <w:sz w:val="20"/>
        </w:rPr>
        <w:t> </w:t>
      </w:r>
      <w:r>
        <w:rPr>
          <w:color w:val="231F20"/>
          <w:sz w:val="20"/>
        </w:rPr>
        <w:t>in</w:t>
      </w:r>
      <w:r>
        <w:rPr>
          <w:color w:val="231F20"/>
          <w:spacing w:val="-13"/>
          <w:sz w:val="20"/>
        </w:rPr>
        <w:t> </w:t>
      </w:r>
      <w:r>
        <w:rPr>
          <w:color w:val="231F20"/>
          <w:sz w:val="20"/>
        </w:rPr>
        <w:t>accordance</w:t>
      </w:r>
      <w:r>
        <w:rPr>
          <w:color w:val="231F20"/>
          <w:spacing w:val="-12"/>
          <w:sz w:val="20"/>
        </w:rPr>
        <w:t> </w:t>
      </w:r>
      <w:r>
        <w:rPr>
          <w:color w:val="231F20"/>
          <w:sz w:val="20"/>
        </w:rPr>
        <w:t>with</w:t>
      </w:r>
      <w:r>
        <w:rPr>
          <w:color w:val="231F20"/>
          <w:spacing w:val="-13"/>
          <w:sz w:val="20"/>
        </w:rPr>
        <w:t> </w:t>
      </w:r>
      <w:r>
        <w:rPr>
          <w:color w:val="231F20"/>
          <w:sz w:val="20"/>
        </w:rPr>
        <w:t>the</w:t>
      </w:r>
      <w:r>
        <w:rPr>
          <w:color w:val="231F20"/>
          <w:spacing w:val="-12"/>
          <w:sz w:val="20"/>
        </w:rPr>
        <w:t> </w:t>
      </w:r>
      <w:r>
        <w:rPr>
          <w:color w:val="231F20"/>
          <w:sz w:val="20"/>
        </w:rPr>
        <w:t>law</w:t>
      </w:r>
      <w:r>
        <w:rPr>
          <w:color w:val="231F20"/>
          <w:spacing w:val="-13"/>
          <w:sz w:val="20"/>
        </w:rPr>
        <w:t> </w:t>
      </w:r>
      <w:r>
        <w:rPr>
          <w:color w:val="231F20"/>
          <w:sz w:val="20"/>
        </w:rPr>
        <w:t>relating</w:t>
      </w:r>
      <w:r>
        <w:rPr>
          <w:color w:val="231F20"/>
          <w:spacing w:val="-12"/>
          <w:sz w:val="20"/>
        </w:rPr>
        <w:t> </w:t>
      </w:r>
      <w:r>
        <w:rPr>
          <w:color w:val="231F20"/>
          <w:sz w:val="20"/>
        </w:rPr>
        <w:t>to </w:t>
      </w:r>
      <w:r>
        <w:rPr>
          <w:color w:val="231F20"/>
          <w:spacing w:val="-4"/>
          <w:sz w:val="20"/>
        </w:rPr>
        <w:t>recovery</w:t>
      </w:r>
      <w:r>
        <w:rPr>
          <w:color w:val="231F20"/>
          <w:spacing w:val="-8"/>
          <w:sz w:val="20"/>
        </w:rPr>
        <w:t> </w:t>
      </w:r>
      <w:r>
        <w:rPr>
          <w:color w:val="231F20"/>
          <w:spacing w:val="-4"/>
          <w:sz w:val="20"/>
        </w:rPr>
        <w:t>of</w:t>
      </w:r>
      <w:r>
        <w:rPr>
          <w:color w:val="231F20"/>
          <w:spacing w:val="-8"/>
          <w:sz w:val="20"/>
        </w:rPr>
        <w:t> </w:t>
      </w:r>
      <w:r>
        <w:rPr>
          <w:color w:val="231F20"/>
          <w:spacing w:val="-4"/>
          <w:sz w:val="20"/>
        </w:rPr>
        <w:t>arrears</w:t>
      </w:r>
      <w:r>
        <w:rPr>
          <w:color w:val="231F20"/>
          <w:spacing w:val="-8"/>
          <w:sz w:val="20"/>
        </w:rPr>
        <w:t> </w:t>
      </w:r>
      <w:r>
        <w:rPr>
          <w:color w:val="231F20"/>
          <w:spacing w:val="-4"/>
          <w:sz w:val="20"/>
        </w:rPr>
        <w:t>of</w:t>
      </w:r>
      <w:r>
        <w:rPr>
          <w:color w:val="231F20"/>
          <w:spacing w:val="-8"/>
          <w:sz w:val="20"/>
        </w:rPr>
        <w:t> </w:t>
      </w:r>
      <w:r>
        <w:rPr>
          <w:color w:val="231F20"/>
          <w:spacing w:val="-4"/>
          <w:sz w:val="20"/>
        </w:rPr>
        <w:t>land</w:t>
      </w:r>
      <w:r>
        <w:rPr>
          <w:color w:val="231F20"/>
          <w:spacing w:val="-8"/>
          <w:sz w:val="20"/>
        </w:rPr>
        <w:t> </w:t>
      </w:r>
      <w:r>
        <w:rPr>
          <w:color w:val="231F20"/>
          <w:spacing w:val="-4"/>
          <w:sz w:val="20"/>
        </w:rPr>
        <w:t>revenue,</w:t>
      </w:r>
      <w:r>
        <w:rPr>
          <w:color w:val="231F20"/>
          <w:spacing w:val="-8"/>
          <w:sz w:val="20"/>
        </w:rPr>
        <w:t> </w:t>
      </w:r>
      <w:r>
        <w:rPr>
          <w:color w:val="231F20"/>
          <w:spacing w:val="-4"/>
          <w:sz w:val="20"/>
        </w:rPr>
        <w:t>as</w:t>
      </w:r>
      <w:r>
        <w:rPr>
          <w:color w:val="231F20"/>
          <w:spacing w:val="-8"/>
          <w:sz w:val="20"/>
        </w:rPr>
        <w:t> </w:t>
      </w:r>
      <w:r>
        <w:rPr>
          <w:color w:val="231F20"/>
          <w:spacing w:val="-4"/>
          <w:sz w:val="20"/>
        </w:rPr>
        <w:t>if</w:t>
      </w:r>
      <w:r>
        <w:rPr>
          <w:color w:val="231F20"/>
          <w:spacing w:val="-8"/>
          <w:sz w:val="20"/>
        </w:rPr>
        <w:t> </w:t>
      </w:r>
      <w:r>
        <w:rPr>
          <w:color w:val="231F20"/>
          <w:spacing w:val="-4"/>
          <w:sz w:val="20"/>
        </w:rPr>
        <w:t>such</w:t>
      </w:r>
      <w:r>
        <w:rPr>
          <w:color w:val="231F20"/>
          <w:spacing w:val="-8"/>
          <w:sz w:val="20"/>
        </w:rPr>
        <w:t> </w:t>
      </w:r>
      <w:r>
        <w:rPr>
          <w:color w:val="231F20"/>
          <w:spacing w:val="-4"/>
          <w:sz w:val="20"/>
        </w:rPr>
        <w:t>warrant</w:t>
      </w:r>
      <w:r>
        <w:rPr>
          <w:color w:val="231F20"/>
          <w:spacing w:val="-8"/>
          <w:sz w:val="20"/>
        </w:rPr>
        <w:t> </w:t>
      </w:r>
      <w:r>
        <w:rPr>
          <w:color w:val="231F20"/>
          <w:spacing w:val="-4"/>
          <w:sz w:val="20"/>
        </w:rPr>
        <w:t>were</w:t>
      </w:r>
      <w:r>
        <w:rPr>
          <w:color w:val="231F20"/>
          <w:spacing w:val="-8"/>
          <w:sz w:val="20"/>
        </w:rPr>
        <w:t> </w:t>
      </w:r>
      <w:r>
        <w:rPr>
          <w:color w:val="231F20"/>
          <w:spacing w:val="-4"/>
          <w:sz w:val="20"/>
        </w:rPr>
        <w:t>a</w:t>
      </w:r>
      <w:r>
        <w:rPr>
          <w:color w:val="231F20"/>
          <w:spacing w:val="-8"/>
          <w:sz w:val="20"/>
        </w:rPr>
        <w:t> </w:t>
      </w:r>
      <w:r>
        <w:rPr>
          <w:color w:val="231F20"/>
          <w:spacing w:val="-4"/>
          <w:sz w:val="20"/>
        </w:rPr>
        <w:t>certificate</w:t>
      </w:r>
      <w:r>
        <w:rPr>
          <w:color w:val="231F20"/>
          <w:spacing w:val="-8"/>
          <w:sz w:val="20"/>
        </w:rPr>
        <w:t> </w:t>
      </w:r>
      <w:r>
        <w:rPr>
          <w:color w:val="231F20"/>
          <w:spacing w:val="-4"/>
          <w:sz w:val="20"/>
        </w:rPr>
        <w:t>issued</w:t>
      </w:r>
      <w:r>
        <w:rPr>
          <w:color w:val="231F20"/>
          <w:spacing w:val="-8"/>
          <w:sz w:val="20"/>
        </w:rPr>
        <w:t> </w:t>
      </w:r>
      <w:r>
        <w:rPr>
          <w:color w:val="231F20"/>
          <w:spacing w:val="-4"/>
          <w:sz w:val="20"/>
        </w:rPr>
        <w:t>under</w:t>
      </w:r>
      <w:r>
        <w:rPr>
          <w:color w:val="231F20"/>
          <w:spacing w:val="-8"/>
          <w:sz w:val="20"/>
        </w:rPr>
        <w:t> </w:t>
      </w:r>
      <w:r>
        <w:rPr>
          <w:color w:val="231F20"/>
          <w:spacing w:val="-4"/>
          <w:sz w:val="20"/>
        </w:rPr>
        <w:t>such</w:t>
      </w:r>
      <w:r>
        <w:rPr>
          <w:color w:val="231F20"/>
          <w:spacing w:val="-8"/>
          <w:sz w:val="20"/>
        </w:rPr>
        <w:t> </w:t>
      </w:r>
      <w:r>
        <w:rPr>
          <w:color w:val="231F20"/>
          <w:spacing w:val="-4"/>
          <w:sz w:val="20"/>
        </w:rPr>
        <w:t>law:</w:t>
      </w:r>
    </w:p>
    <w:p>
      <w:pPr>
        <w:pStyle w:val="BodyText"/>
        <w:spacing w:line="249" w:lineRule="auto" w:before="99"/>
        <w:ind w:left="2352" w:right="3" w:firstLine="480"/>
        <w:jc w:val="both"/>
      </w:pPr>
      <w:r>
        <w:rPr>
          <w:color w:val="231F20"/>
        </w:rPr>
        <w:t>Provided</w:t>
      </w:r>
      <w:r>
        <w:rPr>
          <w:color w:val="231F20"/>
          <w:spacing w:val="-12"/>
        </w:rPr>
        <w:t> </w:t>
      </w:r>
      <w:r>
        <w:rPr>
          <w:color w:val="231F20"/>
        </w:rPr>
        <w:t>that</w:t>
      </w:r>
      <w:r>
        <w:rPr>
          <w:color w:val="231F20"/>
          <w:spacing w:val="-11"/>
        </w:rPr>
        <w:t> </w:t>
      </w:r>
      <w:r>
        <w:rPr>
          <w:color w:val="231F20"/>
        </w:rPr>
        <w:t>no</w:t>
      </w:r>
      <w:r>
        <w:rPr>
          <w:color w:val="231F20"/>
          <w:spacing w:val="-12"/>
        </w:rPr>
        <w:t> </w:t>
      </w:r>
      <w:r>
        <w:rPr>
          <w:color w:val="231F20"/>
        </w:rPr>
        <w:t>such</w:t>
      </w:r>
      <w:r>
        <w:rPr>
          <w:color w:val="231F20"/>
          <w:spacing w:val="-12"/>
        </w:rPr>
        <w:t> </w:t>
      </w:r>
      <w:r>
        <w:rPr>
          <w:color w:val="231F20"/>
        </w:rPr>
        <w:t>warrant</w:t>
      </w:r>
      <w:r>
        <w:rPr>
          <w:color w:val="231F20"/>
          <w:spacing w:val="-11"/>
        </w:rPr>
        <w:t> </w:t>
      </w:r>
      <w:r>
        <w:rPr>
          <w:color w:val="231F20"/>
        </w:rPr>
        <w:t>shall</w:t>
      </w:r>
      <w:r>
        <w:rPr>
          <w:color w:val="231F20"/>
          <w:spacing w:val="-11"/>
        </w:rPr>
        <w:t> </w:t>
      </w:r>
      <w:r>
        <w:rPr>
          <w:color w:val="231F20"/>
        </w:rPr>
        <w:t>be</w:t>
      </w:r>
      <w:r>
        <w:rPr>
          <w:color w:val="231F20"/>
          <w:spacing w:val="-11"/>
        </w:rPr>
        <w:t> </w:t>
      </w:r>
      <w:r>
        <w:rPr>
          <w:color w:val="231F20"/>
        </w:rPr>
        <w:t>executed</w:t>
      </w:r>
      <w:r>
        <w:rPr>
          <w:color w:val="231F20"/>
          <w:spacing w:val="-12"/>
        </w:rPr>
        <w:t> </w:t>
      </w:r>
      <w:r>
        <w:rPr>
          <w:color w:val="231F20"/>
        </w:rPr>
        <w:t>by</w:t>
      </w:r>
      <w:r>
        <w:rPr>
          <w:color w:val="231F20"/>
          <w:spacing w:val="-12"/>
        </w:rPr>
        <w:t> </w:t>
      </w:r>
      <w:r>
        <w:rPr>
          <w:color w:val="231F20"/>
        </w:rPr>
        <w:t>the</w:t>
      </w:r>
      <w:r>
        <w:rPr>
          <w:color w:val="231F20"/>
          <w:spacing w:val="-11"/>
        </w:rPr>
        <w:t> </w:t>
      </w:r>
      <w:r>
        <w:rPr>
          <w:color w:val="231F20"/>
        </w:rPr>
        <w:t>arrest</w:t>
      </w:r>
      <w:r>
        <w:rPr>
          <w:color w:val="231F20"/>
          <w:spacing w:val="-11"/>
        </w:rPr>
        <w:t> </w:t>
      </w:r>
      <w:r>
        <w:rPr>
          <w:color w:val="231F20"/>
        </w:rPr>
        <w:t>or</w:t>
      </w:r>
      <w:r>
        <w:rPr>
          <w:color w:val="231F20"/>
          <w:spacing w:val="-12"/>
        </w:rPr>
        <w:t> </w:t>
      </w:r>
      <w:r>
        <w:rPr>
          <w:color w:val="231F20"/>
        </w:rPr>
        <w:t>detention</w:t>
      </w:r>
      <w:r>
        <w:rPr>
          <w:color w:val="231F20"/>
          <w:spacing w:val="-12"/>
        </w:rPr>
        <w:t> </w:t>
      </w:r>
      <w:r>
        <w:rPr>
          <w:color w:val="231F20"/>
        </w:rPr>
        <w:t>in</w:t>
      </w:r>
      <w:r>
        <w:rPr>
          <w:color w:val="231F20"/>
          <w:spacing w:val="-12"/>
        </w:rPr>
        <w:t> </w:t>
      </w:r>
      <w:r>
        <w:rPr>
          <w:color w:val="231F20"/>
        </w:rPr>
        <w:t>prison</w:t>
      </w:r>
      <w:r>
        <w:rPr>
          <w:color w:val="231F20"/>
          <w:spacing w:val="-12"/>
        </w:rPr>
        <w:t> </w:t>
      </w:r>
      <w:r>
        <w:rPr>
          <w:color w:val="231F20"/>
        </w:rPr>
        <w:t>of the offender.</w:t>
      </w:r>
    </w:p>
    <w:p>
      <w:pPr>
        <w:pStyle w:val="ListParagraph"/>
        <w:numPr>
          <w:ilvl w:val="0"/>
          <w:numId w:val="1"/>
        </w:numPr>
        <w:tabs>
          <w:tab w:pos="3224" w:val="left" w:leader="none"/>
        </w:tabs>
        <w:spacing w:line="249" w:lineRule="auto" w:before="102" w:after="0"/>
        <w:ind w:left="2352" w:right="1" w:firstLine="480"/>
        <w:jc w:val="both"/>
        <w:rPr>
          <w:b/>
          <w:color w:val="231F20"/>
          <w:sz w:val="20"/>
        </w:rPr>
      </w:pPr>
      <w:r>
        <w:rPr>
          <w:color w:val="231F20"/>
          <w:sz w:val="20"/>
        </w:rPr>
        <w:t>A</w:t>
      </w:r>
      <w:r>
        <w:rPr>
          <w:color w:val="231F20"/>
          <w:spacing w:val="-13"/>
          <w:sz w:val="20"/>
        </w:rPr>
        <w:t> </w:t>
      </w:r>
      <w:r>
        <w:rPr>
          <w:color w:val="231F20"/>
          <w:sz w:val="20"/>
        </w:rPr>
        <w:t>warrant</w:t>
      </w:r>
      <w:r>
        <w:rPr>
          <w:color w:val="231F20"/>
          <w:spacing w:val="-12"/>
          <w:sz w:val="20"/>
        </w:rPr>
        <w:t> </w:t>
      </w:r>
      <w:r>
        <w:rPr>
          <w:color w:val="231F20"/>
          <w:sz w:val="20"/>
        </w:rPr>
        <w:t>issued</w:t>
      </w:r>
      <w:r>
        <w:rPr>
          <w:color w:val="231F20"/>
          <w:spacing w:val="-13"/>
          <w:sz w:val="20"/>
        </w:rPr>
        <w:t> </w:t>
      </w:r>
      <w:r>
        <w:rPr>
          <w:color w:val="231F20"/>
          <w:sz w:val="20"/>
        </w:rPr>
        <w:t>under</w:t>
      </w:r>
      <w:r>
        <w:rPr>
          <w:color w:val="231F20"/>
          <w:spacing w:val="-10"/>
          <w:sz w:val="20"/>
        </w:rPr>
        <w:t> </w:t>
      </w:r>
      <w:r>
        <w:rPr>
          <w:color w:val="231F20"/>
          <w:sz w:val="20"/>
        </w:rPr>
        <w:t>clause</w:t>
      </w:r>
      <w:r>
        <w:rPr>
          <w:color w:val="231F20"/>
          <w:spacing w:val="-10"/>
          <w:sz w:val="20"/>
        </w:rPr>
        <w:t> </w:t>
      </w:r>
      <w:r>
        <w:rPr>
          <w:color w:val="231F20"/>
          <w:sz w:val="20"/>
        </w:rPr>
        <w:t>(</w:t>
      </w:r>
      <w:r>
        <w:rPr>
          <w:i/>
          <w:color w:val="231F20"/>
          <w:sz w:val="20"/>
        </w:rPr>
        <w:t>a</w:t>
      </w:r>
      <w:r>
        <w:rPr>
          <w:color w:val="231F20"/>
          <w:sz w:val="20"/>
        </w:rPr>
        <w:t>)</w:t>
      </w:r>
      <w:r>
        <w:rPr>
          <w:color w:val="231F20"/>
          <w:spacing w:val="-9"/>
          <w:sz w:val="20"/>
        </w:rPr>
        <w:t> </w:t>
      </w:r>
      <w:r>
        <w:rPr>
          <w:color w:val="231F20"/>
          <w:sz w:val="20"/>
        </w:rPr>
        <w:t>of</w:t>
      </w:r>
      <w:r>
        <w:rPr>
          <w:color w:val="231F20"/>
          <w:spacing w:val="-9"/>
          <w:sz w:val="20"/>
        </w:rPr>
        <w:t> </w:t>
      </w:r>
      <w:r>
        <w:rPr>
          <w:color w:val="231F20"/>
          <w:sz w:val="20"/>
        </w:rPr>
        <w:t>sub-section</w:t>
      </w:r>
      <w:r>
        <w:rPr>
          <w:color w:val="231F20"/>
          <w:spacing w:val="-9"/>
          <w:sz w:val="20"/>
        </w:rPr>
        <w:t> </w:t>
      </w:r>
      <w:r>
        <w:rPr>
          <w:color w:val="231F20"/>
          <w:sz w:val="20"/>
        </w:rPr>
        <w:t>(</w:t>
      </w:r>
      <w:r>
        <w:rPr>
          <w:i/>
          <w:color w:val="231F20"/>
          <w:sz w:val="20"/>
        </w:rPr>
        <w:t>1</w:t>
      </w:r>
      <w:r>
        <w:rPr>
          <w:color w:val="231F20"/>
          <w:sz w:val="20"/>
        </w:rPr>
        <w:t>)</w:t>
      </w:r>
      <w:r>
        <w:rPr>
          <w:color w:val="231F20"/>
          <w:spacing w:val="-10"/>
          <w:sz w:val="20"/>
        </w:rPr>
        <w:t> </w:t>
      </w:r>
      <w:r>
        <w:rPr>
          <w:color w:val="231F20"/>
          <w:sz w:val="20"/>
        </w:rPr>
        <w:t>of</w:t>
      </w:r>
      <w:r>
        <w:rPr>
          <w:color w:val="231F20"/>
          <w:spacing w:val="-10"/>
          <w:sz w:val="20"/>
        </w:rPr>
        <w:t> </w:t>
      </w:r>
      <w:r>
        <w:rPr>
          <w:color w:val="231F20"/>
          <w:sz w:val="20"/>
        </w:rPr>
        <w:t>section</w:t>
      </w:r>
      <w:r>
        <w:rPr>
          <w:color w:val="231F20"/>
          <w:spacing w:val="-10"/>
          <w:sz w:val="20"/>
        </w:rPr>
        <w:t> </w:t>
      </w:r>
      <w:r>
        <w:rPr>
          <w:color w:val="231F20"/>
          <w:sz w:val="20"/>
        </w:rPr>
        <w:t>461</w:t>
      </w:r>
      <w:r>
        <w:rPr>
          <w:color w:val="231F20"/>
          <w:spacing w:val="-10"/>
          <w:sz w:val="20"/>
        </w:rPr>
        <w:t> </w:t>
      </w:r>
      <w:r>
        <w:rPr>
          <w:color w:val="231F20"/>
          <w:sz w:val="20"/>
        </w:rPr>
        <w:t>by</w:t>
      </w:r>
      <w:r>
        <w:rPr>
          <w:color w:val="231F20"/>
          <w:spacing w:val="-10"/>
          <w:sz w:val="20"/>
        </w:rPr>
        <w:t> </w:t>
      </w:r>
      <w:r>
        <w:rPr>
          <w:color w:val="231F20"/>
          <w:sz w:val="20"/>
        </w:rPr>
        <w:t>any</w:t>
      </w:r>
      <w:r>
        <w:rPr>
          <w:color w:val="231F20"/>
          <w:spacing w:val="-10"/>
          <w:sz w:val="20"/>
        </w:rPr>
        <w:t> </w:t>
      </w:r>
      <w:r>
        <w:rPr>
          <w:color w:val="231F20"/>
          <w:sz w:val="20"/>
        </w:rPr>
        <w:t>Court may be executed within the local jurisdiction of such Court, and it shall authorise the attachment</w:t>
      </w:r>
      <w:r>
        <w:rPr>
          <w:color w:val="231F20"/>
          <w:spacing w:val="-1"/>
          <w:sz w:val="20"/>
        </w:rPr>
        <w:t> </w:t>
      </w:r>
      <w:r>
        <w:rPr>
          <w:color w:val="231F20"/>
          <w:sz w:val="20"/>
        </w:rPr>
        <w:t>and</w:t>
      </w:r>
      <w:r>
        <w:rPr>
          <w:color w:val="231F20"/>
          <w:spacing w:val="-1"/>
          <w:sz w:val="20"/>
        </w:rPr>
        <w:t> </w:t>
      </w:r>
      <w:r>
        <w:rPr>
          <w:color w:val="231F20"/>
          <w:sz w:val="20"/>
        </w:rPr>
        <w:t>sale</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1"/>
          <w:sz w:val="20"/>
        </w:rPr>
        <w:t> </w:t>
      </w:r>
      <w:r>
        <w:rPr>
          <w:color w:val="231F20"/>
          <w:sz w:val="20"/>
        </w:rPr>
        <w:t>such</w:t>
      </w:r>
      <w:r>
        <w:rPr>
          <w:color w:val="231F20"/>
          <w:spacing w:val="-1"/>
          <w:sz w:val="20"/>
        </w:rPr>
        <w:t> </w:t>
      </w:r>
      <w:r>
        <w:rPr>
          <w:color w:val="231F20"/>
          <w:sz w:val="20"/>
        </w:rPr>
        <w:t>property</w:t>
      </w:r>
      <w:r>
        <w:rPr>
          <w:color w:val="231F20"/>
          <w:spacing w:val="-1"/>
          <w:sz w:val="20"/>
        </w:rPr>
        <w:t> </w:t>
      </w:r>
      <w:r>
        <w:rPr>
          <w:color w:val="231F20"/>
          <w:sz w:val="20"/>
        </w:rPr>
        <w:t>outside</w:t>
      </w:r>
      <w:r>
        <w:rPr>
          <w:color w:val="231F20"/>
          <w:spacing w:val="-1"/>
          <w:sz w:val="20"/>
        </w:rPr>
        <w:t> </w:t>
      </w:r>
      <w:r>
        <w:rPr>
          <w:color w:val="231F20"/>
          <w:sz w:val="20"/>
        </w:rPr>
        <w:t>such</w:t>
      </w:r>
      <w:r>
        <w:rPr>
          <w:color w:val="231F20"/>
          <w:spacing w:val="-1"/>
          <w:sz w:val="20"/>
        </w:rPr>
        <w:t> </w:t>
      </w:r>
      <w:r>
        <w:rPr>
          <w:color w:val="231F20"/>
          <w:sz w:val="20"/>
        </w:rPr>
        <w:t>jurisdiction,</w:t>
      </w:r>
      <w:r>
        <w:rPr>
          <w:color w:val="231F20"/>
          <w:spacing w:val="-1"/>
          <w:sz w:val="20"/>
        </w:rPr>
        <w:t> </w:t>
      </w:r>
      <w:r>
        <w:rPr>
          <w:color w:val="231F20"/>
          <w:sz w:val="20"/>
        </w:rPr>
        <w:t>when</w:t>
      </w:r>
      <w:r>
        <w:rPr>
          <w:color w:val="231F20"/>
          <w:spacing w:val="-1"/>
          <w:sz w:val="20"/>
        </w:rPr>
        <w:t> </w:t>
      </w:r>
      <w:r>
        <w:rPr>
          <w:color w:val="231F20"/>
          <w:sz w:val="20"/>
        </w:rPr>
        <w:t>it</w:t>
      </w:r>
      <w:r>
        <w:rPr>
          <w:color w:val="231F20"/>
          <w:spacing w:val="-1"/>
          <w:sz w:val="20"/>
        </w:rPr>
        <w:t> </w:t>
      </w:r>
      <w:r>
        <w:rPr>
          <w:color w:val="231F20"/>
          <w:sz w:val="20"/>
        </w:rPr>
        <w:t>is</w:t>
      </w:r>
      <w:r>
        <w:rPr>
          <w:color w:val="231F20"/>
          <w:spacing w:val="-1"/>
          <w:sz w:val="20"/>
        </w:rPr>
        <w:t> </w:t>
      </w:r>
      <w:r>
        <w:rPr>
          <w:color w:val="231F20"/>
          <w:sz w:val="20"/>
        </w:rPr>
        <w:t>endorsed</w:t>
      </w:r>
      <w:r>
        <w:rPr>
          <w:color w:val="231F20"/>
          <w:spacing w:val="-1"/>
          <w:sz w:val="20"/>
        </w:rPr>
        <w:t> </w:t>
      </w:r>
      <w:r>
        <w:rPr>
          <w:color w:val="231F20"/>
          <w:sz w:val="20"/>
        </w:rPr>
        <w:t>by the District Magistrate within whose local jurisdiction such property is found.</w:t>
      </w:r>
    </w:p>
    <w:p>
      <w:pPr>
        <w:pStyle w:val="ListParagraph"/>
        <w:numPr>
          <w:ilvl w:val="0"/>
          <w:numId w:val="1"/>
        </w:numPr>
        <w:tabs>
          <w:tab w:pos="3228" w:val="left" w:leader="none"/>
        </w:tabs>
        <w:spacing w:line="249" w:lineRule="auto" w:before="104" w:after="0"/>
        <w:ind w:left="2352" w:right="3" w:firstLine="480"/>
        <w:jc w:val="both"/>
        <w:rPr>
          <w:b/>
          <w:color w:val="231F20"/>
          <w:sz w:val="20"/>
        </w:rPr>
      </w:pPr>
      <w:r>
        <w:rPr>
          <w:color w:val="231F20"/>
          <w:sz w:val="20"/>
        </w:rPr>
        <w:t>Notwithstanding</w:t>
      </w:r>
      <w:r>
        <w:rPr>
          <w:color w:val="231F20"/>
          <w:spacing w:val="-6"/>
          <w:sz w:val="20"/>
        </w:rPr>
        <w:t> </w:t>
      </w:r>
      <w:r>
        <w:rPr>
          <w:color w:val="231F20"/>
          <w:sz w:val="20"/>
        </w:rPr>
        <w:t>anything</w:t>
      </w:r>
      <w:r>
        <w:rPr>
          <w:color w:val="231F20"/>
          <w:spacing w:val="38"/>
          <w:sz w:val="20"/>
        </w:rPr>
        <w:t> </w:t>
      </w:r>
      <w:r>
        <w:rPr>
          <w:color w:val="231F20"/>
          <w:sz w:val="20"/>
        </w:rPr>
        <w:t>in</w:t>
      </w:r>
      <w:r>
        <w:rPr>
          <w:color w:val="231F20"/>
          <w:spacing w:val="-6"/>
          <w:sz w:val="20"/>
        </w:rPr>
        <w:t> </w:t>
      </w:r>
      <w:r>
        <w:rPr>
          <w:color w:val="231F20"/>
          <w:sz w:val="20"/>
        </w:rPr>
        <w:t>this</w:t>
      </w:r>
      <w:r>
        <w:rPr>
          <w:color w:val="231F20"/>
          <w:spacing w:val="-6"/>
          <w:sz w:val="20"/>
        </w:rPr>
        <w:t> </w:t>
      </w:r>
      <w:r>
        <w:rPr>
          <w:color w:val="231F20"/>
          <w:sz w:val="20"/>
        </w:rPr>
        <w:t>Sanhita</w:t>
      </w:r>
      <w:r>
        <w:rPr>
          <w:color w:val="231F20"/>
          <w:spacing w:val="-5"/>
          <w:sz w:val="20"/>
        </w:rPr>
        <w:t> </w:t>
      </w:r>
      <w:r>
        <w:rPr>
          <w:color w:val="231F20"/>
          <w:sz w:val="20"/>
        </w:rPr>
        <w:t>or</w:t>
      </w:r>
      <w:r>
        <w:rPr>
          <w:color w:val="231F20"/>
          <w:spacing w:val="-6"/>
          <w:sz w:val="20"/>
        </w:rPr>
        <w:t> </w:t>
      </w:r>
      <w:r>
        <w:rPr>
          <w:color w:val="231F20"/>
          <w:sz w:val="20"/>
        </w:rPr>
        <w:t>in</w:t>
      </w:r>
      <w:r>
        <w:rPr>
          <w:color w:val="231F20"/>
          <w:spacing w:val="-6"/>
          <w:sz w:val="20"/>
        </w:rPr>
        <w:t> </w:t>
      </w:r>
      <w:r>
        <w:rPr>
          <w:color w:val="231F20"/>
          <w:sz w:val="20"/>
        </w:rPr>
        <w:t>any</w:t>
      </w:r>
      <w:r>
        <w:rPr>
          <w:color w:val="231F20"/>
          <w:spacing w:val="-6"/>
          <w:sz w:val="20"/>
        </w:rPr>
        <w:t> </w:t>
      </w:r>
      <w:r>
        <w:rPr>
          <w:color w:val="231F20"/>
          <w:sz w:val="20"/>
        </w:rPr>
        <w:t>other</w:t>
      </w:r>
      <w:r>
        <w:rPr>
          <w:color w:val="231F20"/>
          <w:spacing w:val="-6"/>
          <w:sz w:val="20"/>
        </w:rPr>
        <w:t> </w:t>
      </w:r>
      <w:r>
        <w:rPr>
          <w:color w:val="231F20"/>
          <w:sz w:val="20"/>
        </w:rPr>
        <w:t>law</w:t>
      </w:r>
      <w:r>
        <w:rPr>
          <w:color w:val="231F20"/>
          <w:spacing w:val="-6"/>
          <w:sz w:val="20"/>
        </w:rPr>
        <w:t> </w:t>
      </w:r>
      <w:r>
        <w:rPr>
          <w:color w:val="231F20"/>
          <w:sz w:val="20"/>
        </w:rPr>
        <w:t>for</w:t>
      </w:r>
      <w:r>
        <w:rPr>
          <w:color w:val="231F20"/>
          <w:spacing w:val="-6"/>
          <w:sz w:val="20"/>
        </w:rPr>
        <w:t> </w:t>
      </w:r>
      <w:r>
        <w:rPr>
          <w:color w:val="231F20"/>
          <w:sz w:val="20"/>
        </w:rPr>
        <w:t>the</w:t>
      </w:r>
      <w:r>
        <w:rPr>
          <w:color w:val="231F20"/>
          <w:spacing w:val="-5"/>
          <w:sz w:val="20"/>
        </w:rPr>
        <w:t> </w:t>
      </w:r>
      <w:r>
        <w:rPr>
          <w:color w:val="231F20"/>
          <w:sz w:val="20"/>
        </w:rPr>
        <w:t>time</w:t>
      </w:r>
      <w:r>
        <w:rPr>
          <w:color w:val="231F20"/>
          <w:spacing w:val="-5"/>
          <w:sz w:val="20"/>
        </w:rPr>
        <w:t> </w:t>
      </w:r>
      <w:r>
        <w:rPr>
          <w:color w:val="231F20"/>
          <w:sz w:val="20"/>
        </w:rPr>
        <w:t>being in force, when an offender has been sentenced to pay a fine by a Criminal Court in any territory to which this Sanhita does not extend and the Court passing the sentence issues</w:t>
      </w:r>
      <w:r>
        <w:rPr>
          <w:color w:val="231F20"/>
          <w:spacing w:val="80"/>
          <w:sz w:val="20"/>
        </w:rPr>
        <w:t> </w:t>
      </w:r>
      <w:r>
        <w:rPr>
          <w:color w:val="231F20"/>
          <w:sz w:val="20"/>
        </w:rPr>
        <w:t>a warrant to the Collector of a district in the territories to which this Sanhita extends, authorising him to realise the amount as if it were an arrear of land revenue, such warrant shall</w:t>
      </w:r>
      <w:r>
        <w:rPr>
          <w:color w:val="231F20"/>
          <w:spacing w:val="-9"/>
          <w:sz w:val="20"/>
        </w:rPr>
        <w:t> </w:t>
      </w:r>
      <w:r>
        <w:rPr>
          <w:color w:val="231F20"/>
          <w:sz w:val="20"/>
        </w:rPr>
        <w:t>be</w:t>
      </w:r>
      <w:r>
        <w:rPr>
          <w:color w:val="231F20"/>
          <w:spacing w:val="-9"/>
          <w:sz w:val="20"/>
        </w:rPr>
        <w:t> </w:t>
      </w:r>
      <w:r>
        <w:rPr>
          <w:color w:val="231F20"/>
          <w:sz w:val="20"/>
        </w:rPr>
        <w:t>deemed</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a</w:t>
      </w:r>
      <w:r>
        <w:rPr>
          <w:color w:val="231F20"/>
          <w:spacing w:val="-9"/>
          <w:sz w:val="20"/>
        </w:rPr>
        <w:t> </w:t>
      </w:r>
      <w:r>
        <w:rPr>
          <w:color w:val="231F20"/>
          <w:sz w:val="20"/>
        </w:rPr>
        <w:t>warrant</w:t>
      </w:r>
      <w:r>
        <w:rPr>
          <w:color w:val="231F20"/>
          <w:spacing w:val="-9"/>
          <w:sz w:val="20"/>
        </w:rPr>
        <w:t> </w:t>
      </w:r>
      <w:r>
        <w:rPr>
          <w:color w:val="231F20"/>
          <w:sz w:val="20"/>
        </w:rPr>
        <w:t>issued</w:t>
      </w:r>
      <w:r>
        <w:rPr>
          <w:color w:val="231F20"/>
          <w:spacing w:val="-9"/>
          <w:sz w:val="20"/>
        </w:rPr>
        <w:t> </w:t>
      </w:r>
      <w:r>
        <w:rPr>
          <w:color w:val="231F20"/>
          <w:sz w:val="20"/>
        </w:rPr>
        <w:t>under</w:t>
      </w:r>
      <w:r>
        <w:rPr>
          <w:color w:val="231F20"/>
          <w:spacing w:val="-9"/>
          <w:sz w:val="20"/>
        </w:rPr>
        <w:t> </w:t>
      </w:r>
      <w:r>
        <w:rPr>
          <w:color w:val="231F20"/>
          <w:sz w:val="20"/>
        </w:rPr>
        <w:t>clause</w:t>
      </w:r>
      <w:r>
        <w:rPr>
          <w:color w:val="231F20"/>
          <w:spacing w:val="-9"/>
          <w:sz w:val="20"/>
        </w:rPr>
        <w:t> </w:t>
      </w:r>
      <w:r>
        <w:rPr>
          <w:color w:val="231F20"/>
          <w:sz w:val="20"/>
        </w:rPr>
        <w:t>(</w:t>
      </w:r>
      <w:r>
        <w:rPr>
          <w:i/>
          <w:color w:val="231F20"/>
          <w:sz w:val="20"/>
        </w:rPr>
        <w:t>b</w:t>
      </w:r>
      <w:r>
        <w:rPr>
          <w:color w:val="231F20"/>
          <w:sz w:val="20"/>
        </w:rPr>
        <w:t>)</w:t>
      </w:r>
      <w:r>
        <w:rPr>
          <w:color w:val="231F20"/>
          <w:spacing w:val="-9"/>
          <w:sz w:val="20"/>
        </w:rPr>
        <w:t> </w:t>
      </w:r>
      <w:r>
        <w:rPr>
          <w:color w:val="231F20"/>
          <w:sz w:val="20"/>
        </w:rPr>
        <w:t>of</w:t>
      </w:r>
      <w:r>
        <w:rPr>
          <w:color w:val="231F20"/>
          <w:spacing w:val="-9"/>
          <w:sz w:val="20"/>
        </w:rPr>
        <w:t> </w:t>
      </w:r>
      <w:r>
        <w:rPr>
          <w:color w:val="231F20"/>
          <w:sz w:val="20"/>
        </w:rPr>
        <w:t>sub-section</w:t>
      </w:r>
      <w:r>
        <w:rPr>
          <w:color w:val="231F20"/>
          <w:spacing w:val="-9"/>
          <w:sz w:val="20"/>
        </w:rPr>
        <w:t> </w:t>
      </w:r>
      <w:r>
        <w:rPr>
          <w:color w:val="231F20"/>
          <w:sz w:val="20"/>
        </w:rPr>
        <w:t>(</w:t>
      </w:r>
      <w:r>
        <w:rPr>
          <w:i/>
          <w:color w:val="231F20"/>
          <w:sz w:val="20"/>
        </w:rPr>
        <w:t>1</w:t>
      </w:r>
      <w:r>
        <w:rPr>
          <w:color w:val="231F20"/>
          <w:sz w:val="20"/>
        </w:rPr>
        <w:t>)</w:t>
      </w:r>
      <w:r>
        <w:rPr>
          <w:color w:val="231F20"/>
          <w:spacing w:val="-9"/>
          <w:sz w:val="20"/>
        </w:rPr>
        <w:t> </w:t>
      </w:r>
      <w:r>
        <w:rPr>
          <w:color w:val="231F20"/>
          <w:sz w:val="20"/>
        </w:rPr>
        <w:t>of</w:t>
      </w:r>
      <w:r>
        <w:rPr>
          <w:color w:val="231F20"/>
          <w:spacing w:val="-9"/>
          <w:sz w:val="20"/>
        </w:rPr>
        <w:t> </w:t>
      </w:r>
      <w:r>
        <w:rPr>
          <w:color w:val="231F20"/>
          <w:sz w:val="20"/>
        </w:rPr>
        <w:t>section</w:t>
      </w:r>
      <w:r>
        <w:rPr>
          <w:color w:val="231F20"/>
          <w:spacing w:val="-9"/>
          <w:sz w:val="20"/>
        </w:rPr>
        <w:t> </w:t>
      </w:r>
      <w:r>
        <w:rPr>
          <w:color w:val="231F20"/>
          <w:sz w:val="20"/>
        </w:rPr>
        <w:t>461</w:t>
      </w:r>
      <w:r>
        <w:rPr>
          <w:color w:val="231F20"/>
          <w:spacing w:val="-9"/>
          <w:sz w:val="20"/>
        </w:rPr>
        <w:t> </w:t>
      </w:r>
      <w:r>
        <w:rPr>
          <w:color w:val="231F20"/>
          <w:sz w:val="20"/>
        </w:rPr>
        <w:t>by</w:t>
      </w:r>
    </w:p>
    <w:p>
      <w:pPr>
        <w:spacing w:line="256" w:lineRule="auto" w:before="115"/>
        <w:ind w:left="129" w:right="1147" w:firstLine="0"/>
        <w:jc w:val="left"/>
        <w:rPr>
          <w:sz w:val="16"/>
        </w:rPr>
      </w:pPr>
      <w:r>
        <w:rPr/>
        <w:br w:type="column"/>
      </w:r>
      <w:r>
        <w:rPr>
          <w:color w:val="231F20"/>
          <w:sz w:val="16"/>
        </w:rPr>
        <w:t>Execution</w:t>
      </w:r>
      <w:r>
        <w:rPr>
          <w:color w:val="231F20"/>
          <w:spacing w:val="40"/>
          <w:sz w:val="16"/>
        </w:rPr>
        <w:t> </w:t>
      </w:r>
      <w:r>
        <w:rPr>
          <w:color w:val="231F20"/>
          <w:sz w:val="16"/>
        </w:rPr>
        <w:t>of</w:t>
      </w:r>
      <w:r>
        <w:rPr>
          <w:color w:val="231F20"/>
          <w:spacing w:val="40"/>
          <w:sz w:val="16"/>
        </w:rPr>
        <w:t> </w:t>
      </w:r>
      <w:r>
        <w:rPr>
          <w:color w:val="231F20"/>
          <w:sz w:val="16"/>
        </w:rPr>
        <w:t>sentence</w:t>
      </w:r>
      <w:r>
        <w:rPr>
          <w:color w:val="231F20"/>
          <w:spacing w:val="40"/>
          <w:sz w:val="16"/>
        </w:rPr>
        <w:t> </w:t>
      </w:r>
      <w:r>
        <w:rPr>
          <w:color w:val="231F20"/>
          <w:sz w:val="16"/>
        </w:rPr>
        <w:t>of</w:t>
      </w:r>
    </w:p>
    <w:p>
      <w:pPr>
        <w:spacing w:before="4"/>
        <w:ind w:left="129" w:right="0" w:firstLine="0"/>
        <w:jc w:val="left"/>
        <w:rPr>
          <w:sz w:val="16"/>
        </w:rPr>
      </w:pPr>
      <w:r>
        <w:rPr>
          <w:color w:val="231F20"/>
          <w:spacing w:val="-2"/>
          <w:sz w:val="16"/>
        </w:rPr>
        <w:t>imprisonment.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spacing w:line="264" w:lineRule="auto" w:before="1"/>
        <w:ind w:left="144" w:right="1167" w:firstLine="0"/>
        <w:jc w:val="left"/>
        <w:rPr>
          <w:sz w:val="16"/>
        </w:rPr>
      </w:pPr>
      <w:r>
        <w:rPr>
          <w:color w:val="231F20"/>
          <w:sz w:val="16"/>
        </w:rPr>
        <w:t>Direction</w:t>
      </w:r>
      <w:r>
        <w:rPr>
          <w:color w:val="231F20"/>
          <w:spacing w:val="40"/>
          <w:sz w:val="16"/>
        </w:rPr>
        <w:t> </w:t>
      </w:r>
      <w:r>
        <w:rPr>
          <w:color w:val="231F20"/>
          <w:sz w:val="16"/>
        </w:rPr>
        <w:t>of</w:t>
      </w:r>
      <w:r>
        <w:rPr>
          <w:color w:val="231F20"/>
          <w:spacing w:val="40"/>
          <w:sz w:val="16"/>
        </w:rPr>
        <w:t> </w:t>
      </w:r>
      <w:r>
        <w:rPr>
          <w:color w:val="231F20"/>
          <w:sz w:val="16"/>
        </w:rPr>
        <w:t>warrant</w:t>
      </w:r>
      <w:r>
        <w:rPr>
          <w:color w:val="231F20"/>
          <w:spacing w:val="40"/>
          <w:sz w:val="16"/>
        </w:rPr>
        <w:t> </w:t>
      </w:r>
      <w:r>
        <w:rPr>
          <w:color w:val="231F20"/>
          <w:sz w:val="16"/>
        </w:rPr>
        <w:t>for</w:t>
      </w:r>
      <w:r>
        <w:rPr>
          <w:color w:val="231F20"/>
          <w:spacing w:val="40"/>
          <w:sz w:val="16"/>
        </w:rPr>
        <w:t> </w:t>
      </w:r>
      <w:r>
        <w:rPr>
          <w:color w:val="231F20"/>
          <w:spacing w:val="-2"/>
          <w:sz w:val="16"/>
        </w:rPr>
        <w:t>execution.</w:t>
      </w:r>
    </w:p>
    <w:p>
      <w:pPr>
        <w:spacing w:line="264" w:lineRule="auto" w:before="113"/>
        <w:ind w:left="144" w:right="1167" w:firstLine="0"/>
        <w:jc w:val="left"/>
        <w:rPr>
          <w:sz w:val="16"/>
        </w:rPr>
      </w:pPr>
      <w:r>
        <w:rPr>
          <w:color w:val="231F20"/>
          <w:sz w:val="16"/>
        </w:rPr>
        <w:t>Warrant</w:t>
      </w:r>
      <w:r>
        <w:rPr>
          <w:color w:val="231F20"/>
          <w:spacing w:val="30"/>
          <w:sz w:val="16"/>
        </w:rPr>
        <w:t> </w:t>
      </w:r>
      <w:r>
        <w:rPr>
          <w:color w:val="231F20"/>
          <w:sz w:val="16"/>
        </w:rPr>
        <w:t>with</w:t>
      </w:r>
      <w:r>
        <w:rPr>
          <w:color w:val="231F20"/>
          <w:spacing w:val="40"/>
          <w:sz w:val="16"/>
        </w:rPr>
        <w:t> </w:t>
      </w:r>
      <w:r>
        <w:rPr>
          <w:color w:val="231F20"/>
          <w:sz w:val="16"/>
        </w:rPr>
        <w:t>whom</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pacing w:val="-2"/>
          <w:sz w:val="16"/>
        </w:rPr>
        <w:t>lodged.</w:t>
      </w:r>
    </w:p>
    <w:p>
      <w:pPr>
        <w:pStyle w:val="BodyText"/>
        <w:spacing w:before="125"/>
        <w:rPr>
          <w:sz w:val="16"/>
        </w:rPr>
      </w:pPr>
    </w:p>
    <w:p>
      <w:pPr>
        <w:spacing w:line="264" w:lineRule="auto" w:before="0"/>
        <w:ind w:left="129" w:right="1167" w:firstLine="0"/>
        <w:jc w:val="left"/>
        <w:rPr>
          <w:sz w:val="16"/>
        </w:rPr>
      </w:pPr>
      <w:r>
        <w:rPr>
          <w:color w:val="231F20"/>
          <w:sz w:val="16"/>
        </w:rPr>
        <w:t>Warrant</w:t>
      </w:r>
      <w:r>
        <w:rPr>
          <w:color w:val="231F20"/>
          <w:spacing w:val="40"/>
          <w:sz w:val="16"/>
        </w:rPr>
        <w:t> </w:t>
      </w:r>
      <w:r>
        <w:rPr>
          <w:color w:val="231F20"/>
          <w:sz w:val="16"/>
        </w:rPr>
        <w:t>for</w:t>
      </w:r>
      <w:r>
        <w:rPr>
          <w:color w:val="231F20"/>
          <w:spacing w:val="40"/>
          <w:sz w:val="16"/>
        </w:rPr>
        <w:t> </w:t>
      </w:r>
      <w:r>
        <w:rPr>
          <w:color w:val="231F20"/>
          <w:sz w:val="16"/>
        </w:rPr>
        <w:t>levy</w:t>
      </w:r>
      <w:r>
        <w:rPr>
          <w:color w:val="231F20"/>
          <w:spacing w:val="32"/>
          <w:sz w:val="16"/>
        </w:rPr>
        <w:t> </w:t>
      </w:r>
      <w:r>
        <w:rPr>
          <w:color w:val="231F20"/>
          <w:sz w:val="16"/>
        </w:rPr>
        <w:t>of</w:t>
      </w:r>
      <w:r>
        <w:rPr>
          <w:color w:val="231F20"/>
          <w:spacing w:val="32"/>
          <w:sz w:val="16"/>
        </w:rPr>
        <w:t> </w:t>
      </w:r>
      <w:r>
        <w:rPr>
          <w:color w:val="231F20"/>
          <w:spacing w:val="-2"/>
          <w:sz w:val="16"/>
        </w:rPr>
        <w:t>fine.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1"/>
        <w:rPr>
          <w:sz w:val="16"/>
        </w:rPr>
      </w:pPr>
    </w:p>
    <w:p>
      <w:pPr>
        <w:spacing w:line="256" w:lineRule="auto" w:before="0"/>
        <w:ind w:left="129" w:right="1167" w:firstLine="0"/>
        <w:jc w:val="left"/>
        <w:rPr>
          <w:sz w:val="16"/>
        </w:rPr>
      </w:pPr>
      <w:r>
        <w:rPr>
          <w:color w:val="231F20"/>
          <w:sz w:val="16"/>
        </w:rPr>
        <w:t>Effect</w:t>
      </w:r>
      <w:r>
        <w:rPr>
          <w:color w:val="231F20"/>
          <w:spacing w:val="21"/>
          <w:sz w:val="16"/>
        </w:rPr>
        <w:t> </w:t>
      </w:r>
      <w:r>
        <w:rPr>
          <w:color w:val="231F20"/>
          <w:sz w:val="16"/>
        </w:rPr>
        <w:t>of</w:t>
      </w:r>
      <w:r>
        <w:rPr>
          <w:color w:val="231F20"/>
          <w:spacing w:val="21"/>
          <w:sz w:val="16"/>
        </w:rPr>
        <w:t> </w:t>
      </w:r>
      <w:r>
        <w:rPr>
          <w:color w:val="231F20"/>
          <w:sz w:val="16"/>
        </w:rPr>
        <w:t>such</w:t>
      </w:r>
      <w:r>
        <w:rPr>
          <w:color w:val="231F20"/>
          <w:spacing w:val="40"/>
          <w:sz w:val="16"/>
        </w:rPr>
        <w:t> </w:t>
      </w:r>
      <w:r>
        <w:rPr>
          <w:color w:val="231F20"/>
          <w:spacing w:val="-2"/>
          <w:sz w:val="16"/>
        </w:rPr>
        <w:t>warrant.</w:t>
      </w:r>
    </w:p>
    <w:p>
      <w:pPr>
        <w:pStyle w:val="BodyText"/>
        <w:rPr>
          <w:sz w:val="16"/>
        </w:rPr>
      </w:pPr>
    </w:p>
    <w:p>
      <w:pPr>
        <w:pStyle w:val="BodyText"/>
        <w:rPr>
          <w:sz w:val="16"/>
        </w:rPr>
      </w:pPr>
    </w:p>
    <w:p>
      <w:pPr>
        <w:pStyle w:val="BodyText"/>
        <w:spacing w:before="111"/>
        <w:rPr>
          <w:sz w:val="16"/>
        </w:rPr>
      </w:pPr>
    </w:p>
    <w:p>
      <w:pPr>
        <w:spacing w:line="261" w:lineRule="auto" w:before="0"/>
        <w:ind w:left="144" w:right="1167" w:firstLine="0"/>
        <w:jc w:val="left"/>
        <w:rPr>
          <w:sz w:val="16"/>
        </w:rPr>
      </w:pPr>
      <w:r>
        <w:rPr>
          <w:color w:val="231F20"/>
          <w:sz w:val="16"/>
        </w:rPr>
        <w:t>Warrant</w:t>
      </w:r>
      <w:r>
        <w:rPr>
          <w:color w:val="231F20"/>
          <w:spacing w:val="40"/>
          <w:sz w:val="16"/>
        </w:rPr>
        <w:t> </w:t>
      </w:r>
      <w:r>
        <w:rPr>
          <w:color w:val="231F20"/>
          <w:sz w:val="16"/>
        </w:rPr>
        <w:t>for</w:t>
      </w:r>
      <w:r>
        <w:rPr>
          <w:color w:val="231F20"/>
          <w:spacing w:val="40"/>
          <w:sz w:val="16"/>
        </w:rPr>
        <w:t> </w:t>
      </w:r>
      <w:r>
        <w:rPr>
          <w:color w:val="231F20"/>
          <w:sz w:val="16"/>
        </w:rPr>
        <w:t>levy</w:t>
      </w:r>
      <w:r>
        <w:rPr>
          <w:color w:val="231F20"/>
          <w:spacing w:val="40"/>
          <w:sz w:val="16"/>
        </w:rPr>
        <w:t> </w:t>
      </w:r>
      <w:r>
        <w:rPr>
          <w:color w:val="231F20"/>
          <w:sz w:val="16"/>
        </w:rPr>
        <w:t>of</w:t>
      </w:r>
      <w:r>
        <w:rPr>
          <w:color w:val="231F20"/>
          <w:spacing w:val="40"/>
          <w:sz w:val="16"/>
        </w:rPr>
        <w:t> </w:t>
      </w:r>
      <w:r>
        <w:rPr>
          <w:color w:val="231F20"/>
          <w:sz w:val="16"/>
        </w:rPr>
        <w:t>fine</w:t>
      </w:r>
      <w:r>
        <w:rPr>
          <w:color w:val="231F20"/>
          <w:spacing w:val="40"/>
          <w:sz w:val="16"/>
        </w:rPr>
        <w:t> </w:t>
      </w:r>
      <w:r>
        <w:rPr>
          <w:color w:val="231F20"/>
          <w:sz w:val="16"/>
        </w:rPr>
        <w:t>issued by a</w:t>
      </w:r>
      <w:r>
        <w:rPr>
          <w:color w:val="231F20"/>
          <w:spacing w:val="40"/>
          <w:sz w:val="16"/>
        </w:rPr>
        <w:t> </w:t>
      </w:r>
      <w:r>
        <w:rPr>
          <w:color w:val="231F20"/>
          <w:sz w:val="16"/>
        </w:rPr>
        <w:t>Court</w:t>
      </w:r>
      <w:r>
        <w:rPr>
          <w:color w:val="231F20"/>
          <w:spacing w:val="16"/>
          <w:sz w:val="16"/>
        </w:rPr>
        <w:t> </w:t>
      </w:r>
      <w:r>
        <w:rPr>
          <w:color w:val="231F20"/>
          <w:sz w:val="16"/>
        </w:rPr>
        <w:t>in</w:t>
      </w:r>
      <w:r>
        <w:rPr>
          <w:color w:val="231F20"/>
          <w:spacing w:val="16"/>
          <w:sz w:val="16"/>
        </w:rPr>
        <w:t> </w:t>
      </w:r>
      <w:r>
        <w:rPr>
          <w:color w:val="231F20"/>
          <w:sz w:val="16"/>
        </w:rPr>
        <w:t>any</w:t>
      </w:r>
      <w:r>
        <w:rPr>
          <w:color w:val="231F20"/>
          <w:spacing w:val="40"/>
          <w:sz w:val="16"/>
        </w:rPr>
        <w:t> </w:t>
      </w:r>
      <w:r>
        <w:rPr>
          <w:color w:val="231F20"/>
          <w:sz w:val="16"/>
        </w:rPr>
        <w:t>territory</w:t>
      </w:r>
      <w:r>
        <w:rPr>
          <w:color w:val="231F20"/>
          <w:spacing w:val="40"/>
          <w:sz w:val="16"/>
        </w:rPr>
        <w:t> </w:t>
      </w:r>
      <w:r>
        <w:rPr>
          <w:color w:val="231F20"/>
          <w:sz w:val="16"/>
        </w:rPr>
        <w:t>to</w:t>
      </w:r>
      <w:r>
        <w:rPr>
          <w:color w:val="231F20"/>
          <w:spacing w:val="40"/>
          <w:sz w:val="16"/>
        </w:rPr>
        <w:t> </w:t>
      </w:r>
      <w:r>
        <w:rPr>
          <w:color w:val="231F20"/>
          <w:sz w:val="16"/>
        </w:rPr>
        <w:t>which</w:t>
      </w:r>
      <w:r>
        <w:rPr>
          <w:color w:val="231F20"/>
          <w:spacing w:val="40"/>
          <w:sz w:val="16"/>
        </w:rPr>
        <w:t> </w:t>
      </w:r>
      <w:r>
        <w:rPr>
          <w:color w:val="231F20"/>
          <w:sz w:val="16"/>
        </w:rPr>
        <w:t>this</w:t>
      </w:r>
      <w:r>
        <w:rPr>
          <w:color w:val="231F20"/>
          <w:spacing w:val="40"/>
          <w:sz w:val="16"/>
        </w:rPr>
        <w:t> </w:t>
      </w:r>
      <w:r>
        <w:rPr>
          <w:color w:val="231F20"/>
          <w:sz w:val="16"/>
        </w:rPr>
        <w:t>Sanhita</w:t>
      </w:r>
      <w:r>
        <w:rPr>
          <w:color w:val="231F20"/>
          <w:spacing w:val="20"/>
          <w:sz w:val="16"/>
        </w:rPr>
        <w:t> </w:t>
      </w:r>
      <w:r>
        <w:rPr>
          <w:color w:val="231F20"/>
          <w:sz w:val="16"/>
        </w:rPr>
        <w:t>does</w:t>
      </w:r>
      <w:r>
        <w:rPr>
          <w:color w:val="231F20"/>
          <w:spacing w:val="40"/>
          <w:sz w:val="16"/>
        </w:rPr>
        <w:t> </w:t>
      </w:r>
      <w:r>
        <w:rPr>
          <w:color w:val="231F20"/>
          <w:sz w:val="16"/>
        </w:rPr>
        <w:t>not</w:t>
      </w:r>
      <w:r>
        <w:rPr>
          <w:color w:val="231F20"/>
          <w:spacing w:val="40"/>
          <w:sz w:val="16"/>
        </w:rPr>
        <w:t> </w:t>
      </w:r>
      <w:r>
        <w:rPr>
          <w:color w:val="231F20"/>
          <w:sz w:val="16"/>
        </w:rPr>
        <w:t>extend.</w:t>
      </w:r>
    </w:p>
    <w:p>
      <w:pPr>
        <w:spacing w:after="0" w:line="261" w:lineRule="auto"/>
        <w:jc w:val="left"/>
        <w:rPr>
          <w:sz w:val="16"/>
        </w:rPr>
        <w:sectPr>
          <w:type w:val="continuous"/>
          <w:pgSz w:w="11900" w:h="16840"/>
          <w:pgMar w:header="905" w:footer="0" w:top="1240" w:bottom="280" w:left="0" w:right="0"/>
          <w:cols w:num="2" w:equalWidth="0">
            <w:col w:w="9561" w:space="40"/>
            <w:col w:w="2299"/>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spacing w:before="177"/>
        <w:rPr>
          <w:sz w:val="16"/>
        </w:rPr>
      </w:pPr>
    </w:p>
    <w:p>
      <w:pPr>
        <w:spacing w:line="259" w:lineRule="auto" w:before="0"/>
        <w:ind w:left="1181" w:right="0" w:firstLine="0"/>
        <w:jc w:val="left"/>
        <w:rPr>
          <w:sz w:val="16"/>
        </w:rPr>
      </w:pPr>
      <w:r>
        <w:rPr>
          <w:color w:val="231F20"/>
          <w:sz w:val="16"/>
        </w:rPr>
        <w:t>Suspension</w:t>
      </w:r>
      <w:r>
        <w:rPr>
          <w:color w:val="231F20"/>
          <w:spacing w:val="8"/>
          <w:sz w:val="16"/>
        </w:rPr>
        <w:t> </w:t>
      </w:r>
      <w:r>
        <w:rPr>
          <w:color w:val="231F20"/>
          <w:sz w:val="16"/>
        </w:rPr>
        <w:t>of</w:t>
      </w:r>
      <w:r>
        <w:rPr>
          <w:color w:val="231F20"/>
          <w:spacing w:val="40"/>
          <w:sz w:val="16"/>
        </w:rPr>
        <w:t> </w:t>
      </w:r>
      <w:r>
        <w:rPr>
          <w:color w:val="231F20"/>
          <w:sz w:val="16"/>
        </w:rPr>
        <w:t>execution</w:t>
      </w:r>
      <w:r>
        <w:rPr>
          <w:color w:val="231F20"/>
          <w:spacing w:val="40"/>
          <w:sz w:val="16"/>
        </w:rPr>
        <w:t> </w:t>
      </w:r>
      <w:r>
        <w:rPr>
          <w:color w:val="231F20"/>
          <w:sz w:val="16"/>
        </w:rPr>
        <w:t>of</w:t>
      </w:r>
      <w:r>
        <w:rPr>
          <w:color w:val="231F20"/>
          <w:spacing w:val="40"/>
          <w:sz w:val="16"/>
        </w:rPr>
        <w:t> </w:t>
      </w:r>
      <w:r>
        <w:rPr>
          <w:color w:val="231F20"/>
          <w:sz w:val="16"/>
        </w:rPr>
        <w:t>sentence</w:t>
      </w:r>
      <w:r>
        <w:rPr>
          <w:color w:val="231F20"/>
          <w:spacing w:val="40"/>
          <w:sz w:val="16"/>
        </w:rPr>
        <w:t> </w:t>
      </w:r>
      <w:r>
        <w:rPr>
          <w:color w:val="231F20"/>
          <w:sz w:val="16"/>
        </w:rPr>
        <w:t>of</w:t>
      </w:r>
    </w:p>
    <w:p>
      <w:pPr>
        <w:spacing w:before="4"/>
        <w:ind w:left="1181" w:right="0" w:firstLine="0"/>
        <w:jc w:val="left"/>
        <w:rPr>
          <w:sz w:val="16"/>
        </w:rPr>
      </w:pPr>
      <w:r>
        <w:rPr>
          <w:color w:val="231F20"/>
          <w:spacing w:val="-2"/>
          <w:sz w:val="16"/>
        </w:rPr>
        <w:t>imprisonment.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4"/>
        <w:rPr>
          <w:sz w:val="16"/>
        </w:rPr>
      </w:pPr>
    </w:p>
    <w:p>
      <w:pPr>
        <w:spacing w:line="264" w:lineRule="auto" w:before="1"/>
        <w:ind w:left="1181" w:right="63" w:firstLine="0"/>
        <w:jc w:val="left"/>
        <w:rPr>
          <w:sz w:val="16"/>
        </w:rPr>
      </w:pPr>
      <w:r>
        <w:rPr>
          <w:color w:val="231F20"/>
          <w:sz w:val="16"/>
        </w:rPr>
        <w:t>Who</w:t>
      </w:r>
      <w:r>
        <w:rPr>
          <w:color w:val="231F20"/>
          <w:spacing w:val="40"/>
          <w:sz w:val="16"/>
        </w:rPr>
        <w:t> </w:t>
      </w:r>
      <w:r>
        <w:rPr>
          <w:color w:val="231F20"/>
          <w:sz w:val="16"/>
        </w:rPr>
        <w:t>may</w:t>
      </w:r>
      <w:r>
        <w:rPr>
          <w:color w:val="231F20"/>
          <w:spacing w:val="40"/>
          <w:sz w:val="16"/>
        </w:rPr>
        <w:t> </w:t>
      </w:r>
      <w:r>
        <w:rPr>
          <w:color w:val="231F20"/>
          <w:sz w:val="16"/>
        </w:rPr>
        <w:t>issue</w:t>
      </w:r>
      <w:r>
        <w:rPr>
          <w:color w:val="231F20"/>
          <w:spacing w:val="8"/>
          <w:sz w:val="16"/>
        </w:rPr>
        <w:t> </w:t>
      </w:r>
      <w:r>
        <w:rPr>
          <w:color w:val="231F20"/>
          <w:sz w:val="16"/>
        </w:rPr>
        <w:t>warrant.</w:t>
      </w:r>
    </w:p>
    <w:p>
      <w:pPr>
        <w:spacing w:line="261" w:lineRule="auto" w:before="176"/>
        <w:ind w:left="1181" w:right="45" w:firstLine="0"/>
        <w:jc w:val="left"/>
        <w:rPr>
          <w:sz w:val="16"/>
        </w:rPr>
      </w:pPr>
      <w:r>
        <w:rPr>
          <w:color w:val="231F20"/>
          <w:sz w:val="16"/>
        </w:rPr>
        <w:t>Sentence</w:t>
      </w:r>
      <w:r>
        <w:rPr>
          <w:color w:val="231F20"/>
          <w:spacing w:val="40"/>
          <w:sz w:val="16"/>
        </w:rPr>
        <w:t> </w:t>
      </w:r>
      <w:r>
        <w:rPr>
          <w:color w:val="231F20"/>
          <w:sz w:val="16"/>
        </w:rPr>
        <w:t>on</w:t>
      </w:r>
      <w:r>
        <w:rPr>
          <w:color w:val="231F20"/>
          <w:spacing w:val="40"/>
          <w:sz w:val="16"/>
        </w:rPr>
        <w:t> </w:t>
      </w:r>
      <w:r>
        <w:rPr>
          <w:color w:val="231F20"/>
          <w:spacing w:val="-2"/>
          <w:sz w:val="16"/>
        </w:rPr>
        <w:t>escaped</w:t>
      </w:r>
      <w:r>
        <w:rPr>
          <w:color w:val="231F20"/>
          <w:spacing w:val="40"/>
          <w:sz w:val="16"/>
        </w:rPr>
        <w:t> </w:t>
      </w:r>
      <w:r>
        <w:rPr>
          <w:color w:val="231F20"/>
          <w:sz w:val="16"/>
        </w:rPr>
        <w:t>convict</w:t>
      </w:r>
      <w:r>
        <w:rPr>
          <w:color w:val="231F20"/>
          <w:spacing w:val="40"/>
          <w:sz w:val="16"/>
        </w:rPr>
        <w:t> </w:t>
      </w:r>
      <w:r>
        <w:rPr>
          <w:color w:val="231F20"/>
          <w:sz w:val="16"/>
        </w:rPr>
        <w:t>when</w:t>
      </w:r>
      <w:r>
        <w:rPr>
          <w:color w:val="231F20"/>
          <w:spacing w:val="40"/>
          <w:sz w:val="16"/>
        </w:rPr>
        <w:t> </w:t>
      </w:r>
      <w:r>
        <w:rPr>
          <w:color w:val="231F20"/>
          <w:sz w:val="16"/>
        </w:rPr>
        <w:t>to</w:t>
      </w:r>
      <w:r>
        <w:rPr>
          <w:color w:val="231F20"/>
          <w:spacing w:val="40"/>
          <w:sz w:val="16"/>
        </w:rPr>
        <w:t> </w:t>
      </w:r>
      <w:r>
        <w:rPr>
          <w:color w:val="231F20"/>
          <w:sz w:val="16"/>
        </w:rPr>
        <w:t>take</w:t>
      </w:r>
      <w:r>
        <w:rPr>
          <w:color w:val="231F20"/>
          <w:spacing w:val="40"/>
          <w:sz w:val="16"/>
        </w:rPr>
        <w:t> </w:t>
      </w:r>
      <w:r>
        <w:rPr>
          <w:color w:val="231F20"/>
          <w:spacing w:val="-2"/>
          <w:sz w:val="16"/>
        </w:rPr>
        <w:t>effect.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4"/>
        <w:rPr>
          <w:sz w:val="16"/>
        </w:rPr>
      </w:pPr>
    </w:p>
    <w:p>
      <w:pPr>
        <w:spacing w:line="261" w:lineRule="auto" w:before="1"/>
        <w:ind w:left="1181" w:right="63" w:firstLine="0"/>
        <w:jc w:val="left"/>
        <w:rPr>
          <w:sz w:val="16"/>
        </w:rPr>
      </w:pPr>
      <w:r>
        <w:rPr>
          <w:color w:val="231F20"/>
          <w:sz w:val="16"/>
        </w:rPr>
        <w:t>Sentence</w:t>
      </w:r>
      <w:r>
        <w:rPr>
          <w:color w:val="231F20"/>
          <w:spacing w:val="40"/>
          <w:sz w:val="16"/>
        </w:rPr>
        <w:t> </w:t>
      </w:r>
      <w:r>
        <w:rPr>
          <w:color w:val="231F20"/>
          <w:sz w:val="16"/>
        </w:rPr>
        <w:t>on</w:t>
      </w:r>
      <w:r>
        <w:rPr>
          <w:color w:val="231F20"/>
          <w:spacing w:val="40"/>
          <w:sz w:val="16"/>
        </w:rPr>
        <w:t> </w:t>
      </w:r>
      <w:r>
        <w:rPr>
          <w:color w:val="231F20"/>
          <w:spacing w:val="-2"/>
          <w:sz w:val="16"/>
        </w:rPr>
        <w:t>offender</w:t>
      </w:r>
      <w:r>
        <w:rPr>
          <w:color w:val="231F20"/>
          <w:spacing w:val="40"/>
          <w:sz w:val="16"/>
        </w:rPr>
        <w:t> </w:t>
      </w:r>
      <w:r>
        <w:rPr>
          <w:color w:val="231F20"/>
          <w:spacing w:val="-2"/>
          <w:sz w:val="16"/>
        </w:rPr>
        <w:t>already</w:t>
      </w:r>
      <w:r>
        <w:rPr>
          <w:color w:val="231F20"/>
          <w:spacing w:val="40"/>
          <w:sz w:val="16"/>
        </w:rPr>
        <w:t> </w:t>
      </w:r>
      <w:r>
        <w:rPr>
          <w:color w:val="231F20"/>
          <w:sz w:val="16"/>
        </w:rPr>
        <w:t>sentenced</w:t>
      </w:r>
      <w:r>
        <w:rPr>
          <w:color w:val="231F20"/>
          <w:spacing w:val="40"/>
          <w:sz w:val="16"/>
        </w:rPr>
        <w:t> </w:t>
      </w:r>
      <w:r>
        <w:rPr>
          <w:color w:val="231F20"/>
          <w:sz w:val="16"/>
        </w:rPr>
        <w:t>for</w:t>
      </w:r>
      <w:r>
        <w:rPr>
          <w:color w:val="231F20"/>
          <w:spacing w:val="40"/>
          <w:sz w:val="16"/>
        </w:rPr>
        <w:t> </w:t>
      </w:r>
      <w:r>
        <w:rPr>
          <w:color w:val="231F20"/>
          <w:spacing w:val="-2"/>
          <w:sz w:val="16"/>
        </w:rPr>
        <w:t>another</w:t>
      </w:r>
    </w:p>
    <w:p>
      <w:pPr>
        <w:spacing w:line="180" w:lineRule="exact" w:before="0"/>
        <w:ind w:left="1181" w:right="0" w:firstLine="0"/>
        <w:jc w:val="left"/>
        <w:rPr>
          <w:sz w:val="16"/>
        </w:rPr>
      </w:pPr>
      <w:r>
        <w:rPr>
          <w:color w:val="231F20"/>
          <w:spacing w:val="-2"/>
          <w:sz w:val="16"/>
        </w:rPr>
        <w:t>offence.</w:t>
      </w:r>
    </w:p>
    <w:p>
      <w:pPr>
        <w:pStyle w:val="BodyText"/>
        <w:spacing w:line="249" w:lineRule="auto" w:before="92"/>
        <w:ind w:left="106" w:right="2245"/>
      </w:pPr>
      <w:r>
        <w:rPr/>
        <w:br w:type="column"/>
      </w:r>
      <w:r>
        <w:rPr>
          <w:color w:val="231F20"/>
        </w:rPr>
        <w:t>a</w:t>
      </w:r>
      <w:r>
        <w:rPr>
          <w:color w:val="231F20"/>
          <w:spacing w:val="-13"/>
        </w:rPr>
        <w:t> </w:t>
      </w:r>
      <w:r>
        <w:rPr>
          <w:color w:val="231F20"/>
        </w:rPr>
        <w:t>Court</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territories</w:t>
      </w:r>
      <w:r>
        <w:rPr>
          <w:color w:val="231F20"/>
          <w:spacing w:val="-13"/>
        </w:rPr>
        <w:t> </w:t>
      </w:r>
      <w:r>
        <w:rPr>
          <w:color w:val="231F20"/>
        </w:rPr>
        <w:t>to</w:t>
      </w:r>
      <w:r>
        <w:rPr>
          <w:color w:val="231F20"/>
          <w:spacing w:val="-12"/>
        </w:rPr>
        <w:t> </w:t>
      </w:r>
      <w:r>
        <w:rPr>
          <w:color w:val="231F20"/>
        </w:rPr>
        <w:t>which</w:t>
      </w:r>
      <w:r>
        <w:rPr>
          <w:color w:val="231F20"/>
          <w:spacing w:val="-13"/>
        </w:rPr>
        <w:t> </w:t>
      </w:r>
      <w:r>
        <w:rPr>
          <w:color w:val="231F20"/>
        </w:rPr>
        <w:t>this</w:t>
      </w:r>
      <w:r>
        <w:rPr>
          <w:color w:val="231F20"/>
          <w:spacing w:val="-12"/>
        </w:rPr>
        <w:t> </w:t>
      </w:r>
      <w:r>
        <w:rPr>
          <w:color w:val="231F20"/>
        </w:rPr>
        <w:t>Sanhita</w:t>
      </w:r>
      <w:r>
        <w:rPr>
          <w:color w:val="231F20"/>
          <w:spacing w:val="-13"/>
        </w:rPr>
        <w:t> </w:t>
      </w:r>
      <w:r>
        <w:rPr>
          <w:color w:val="231F20"/>
        </w:rPr>
        <w:t>extends,</w:t>
      </w:r>
      <w:r>
        <w:rPr>
          <w:color w:val="231F20"/>
          <w:spacing w:val="-12"/>
        </w:rPr>
        <w:t> </w:t>
      </w:r>
      <w:r>
        <w:rPr>
          <w:color w:val="231F20"/>
        </w:rPr>
        <w:t>and</w:t>
      </w:r>
      <w:r>
        <w:rPr>
          <w:color w:val="231F20"/>
          <w:spacing w:val="-13"/>
        </w:rPr>
        <w:t> </w:t>
      </w:r>
      <w:r>
        <w:rPr>
          <w:color w:val="231F20"/>
        </w:rPr>
        <w:t>the</w:t>
      </w:r>
      <w:r>
        <w:rPr>
          <w:color w:val="231F20"/>
          <w:spacing w:val="-12"/>
        </w:rPr>
        <w:t> </w:t>
      </w:r>
      <w:r>
        <w:rPr>
          <w:color w:val="231F20"/>
        </w:rPr>
        <w:t>provisions</w:t>
      </w:r>
      <w:r>
        <w:rPr>
          <w:color w:val="231F20"/>
          <w:spacing w:val="-13"/>
        </w:rPr>
        <w:t> </w:t>
      </w:r>
      <w:r>
        <w:rPr>
          <w:color w:val="231F20"/>
        </w:rPr>
        <w:t>of</w:t>
      </w:r>
      <w:r>
        <w:rPr>
          <w:color w:val="231F20"/>
          <w:spacing w:val="-12"/>
        </w:rPr>
        <w:t> </w:t>
      </w:r>
      <w:r>
        <w:rPr>
          <w:color w:val="231F20"/>
        </w:rPr>
        <w:t>sub-section</w:t>
      </w:r>
      <w:r>
        <w:rPr>
          <w:color w:val="231F20"/>
          <w:spacing w:val="-13"/>
        </w:rPr>
        <w:t> </w:t>
      </w:r>
      <w:r>
        <w:rPr>
          <w:color w:val="231F20"/>
        </w:rPr>
        <w:t>(</w:t>
      </w:r>
      <w:r>
        <w:rPr>
          <w:i/>
          <w:color w:val="231F20"/>
        </w:rPr>
        <w:t>3</w:t>
      </w:r>
      <w:r>
        <w:rPr>
          <w:color w:val="231F20"/>
        </w:rPr>
        <w:t>) of the said section as to the execution of such warrant shall apply accordingly.</w:t>
      </w:r>
    </w:p>
    <w:p>
      <w:pPr>
        <w:pStyle w:val="ListParagraph"/>
        <w:numPr>
          <w:ilvl w:val="0"/>
          <w:numId w:val="1"/>
        </w:numPr>
        <w:tabs>
          <w:tab w:pos="993" w:val="left" w:leader="none"/>
        </w:tabs>
        <w:spacing w:line="249" w:lineRule="auto" w:before="121" w:after="0"/>
        <w:ind w:left="106" w:right="2342" w:firstLine="480"/>
        <w:jc w:val="both"/>
        <w:rPr>
          <w:b/>
          <w:color w:val="231F20"/>
          <w:sz w:val="20"/>
        </w:rPr>
      </w:pPr>
      <w:r>
        <w:rPr>
          <w:color w:val="231F20"/>
          <w:sz w:val="20"/>
        </w:rPr>
        <w:t>(</w:t>
      </w:r>
      <w:r>
        <w:rPr>
          <w:i/>
          <w:color w:val="231F20"/>
          <w:sz w:val="20"/>
        </w:rPr>
        <w:t>1</w:t>
      </w:r>
      <w:r>
        <w:rPr>
          <w:color w:val="231F20"/>
          <w:sz w:val="20"/>
        </w:rPr>
        <w:t>) When an offender has been sentenced to fine only and to imprisonment in default of payment of the fine, and the fine is not paid forthwith, the Court may—</w:t>
      </w:r>
    </w:p>
    <w:p>
      <w:pPr>
        <w:pStyle w:val="ListParagraph"/>
        <w:numPr>
          <w:ilvl w:val="1"/>
          <w:numId w:val="1"/>
        </w:numPr>
        <w:tabs>
          <w:tab w:pos="1337" w:val="left" w:leader="none"/>
        </w:tabs>
        <w:spacing w:line="249" w:lineRule="auto" w:before="122" w:after="0"/>
        <w:ind w:left="586" w:right="2342" w:firstLine="480"/>
        <w:jc w:val="both"/>
        <w:rPr>
          <w:sz w:val="20"/>
        </w:rPr>
      </w:pPr>
      <w:r>
        <w:rPr>
          <w:color w:val="231F20"/>
          <w:sz w:val="20"/>
        </w:rPr>
        <w:t>order</w:t>
      </w:r>
      <w:r>
        <w:rPr>
          <w:color w:val="231F20"/>
          <w:spacing w:val="-12"/>
          <w:sz w:val="20"/>
        </w:rPr>
        <w:t> </w:t>
      </w:r>
      <w:r>
        <w:rPr>
          <w:color w:val="231F20"/>
          <w:sz w:val="20"/>
        </w:rPr>
        <w:t>that</w:t>
      </w:r>
      <w:r>
        <w:rPr>
          <w:color w:val="231F20"/>
          <w:spacing w:val="-12"/>
          <w:sz w:val="20"/>
        </w:rPr>
        <w:t> </w:t>
      </w:r>
      <w:r>
        <w:rPr>
          <w:color w:val="231F20"/>
          <w:sz w:val="20"/>
        </w:rPr>
        <w:t>the</w:t>
      </w:r>
      <w:r>
        <w:rPr>
          <w:color w:val="231F20"/>
          <w:spacing w:val="-12"/>
          <w:sz w:val="20"/>
        </w:rPr>
        <w:t> </w:t>
      </w:r>
      <w:r>
        <w:rPr>
          <w:color w:val="231F20"/>
          <w:sz w:val="20"/>
        </w:rPr>
        <w:t>fine</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payable</w:t>
      </w:r>
      <w:r>
        <w:rPr>
          <w:color w:val="231F20"/>
          <w:spacing w:val="-12"/>
          <w:sz w:val="20"/>
        </w:rPr>
        <w:t> </w:t>
      </w:r>
      <w:r>
        <w:rPr>
          <w:color w:val="231F20"/>
          <w:sz w:val="20"/>
        </w:rPr>
        <w:t>either</w:t>
      </w:r>
      <w:r>
        <w:rPr>
          <w:color w:val="231F20"/>
          <w:spacing w:val="-12"/>
          <w:sz w:val="20"/>
        </w:rPr>
        <w:t> </w:t>
      </w:r>
      <w:r>
        <w:rPr>
          <w:color w:val="231F20"/>
          <w:sz w:val="20"/>
        </w:rPr>
        <w:t>in</w:t>
      </w:r>
      <w:r>
        <w:rPr>
          <w:color w:val="231F20"/>
          <w:spacing w:val="-12"/>
          <w:sz w:val="20"/>
        </w:rPr>
        <w:t> </w:t>
      </w:r>
      <w:r>
        <w:rPr>
          <w:color w:val="231F20"/>
          <w:sz w:val="20"/>
        </w:rPr>
        <w:t>full</w:t>
      </w:r>
      <w:r>
        <w:rPr>
          <w:color w:val="231F20"/>
          <w:spacing w:val="-12"/>
          <w:sz w:val="20"/>
        </w:rPr>
        <w:t> </w:t>
      </w:r>
      <w:r>
        <w:rPr>
          <w:color w:val="231F20"/>
          <w:sz w:val="20"/>
        </w:rPr>
        <w:t>on</w:t>
      </w:r>
      <w:r>
        <w:rPr>
          <w:color w:val="231F20"/>
          <w:spacing w:val="-12"/>
          <w:sz w:val="20"/>
        </w:rPr>
        <w:t> </w:t>
      </w:r>
      <w:r>
        <w:rPr>
          <w:color w:val="231F20"/>
          <w:sz w:val="20"/>
        </w:rPr>
        <w:t>or</w:t>
      </w:r>
      <w:r>
        <w:rPr>
          <w:color w:val="231F20"/>
          <w:spacing w:val="-12"/>
          <w:sz w:val="20"/>
        </w:rPr>
        <w:t> </w:t>
      </w:r>
      <w:r>
        <w:rPr>
          <w:color w:val="231F20"/>
          <w:sz w:val="20"/>
        </w:rPr>
        <w:t>before</w:t>
      </w:r>
      <w:r>
        <w:rPr>
          <w:color w:val="231F20"/>
          <w:spacing w:val="-12"/>
          <w:sz w:val="20"/>
        </w:rPr>
        <w:t> </w:t>
      </w:r>
      <w:r>
        <w:rPr>
          <w:color w:val="231F20"/>
          <w:sz w:val="20"/>
        </w:rPr>
        <w:t>a</w:t>
      </w:r>
      <w:r>
        <w:rPr>
          <w:color w:val="231F20"/>
          <w:spacing w:val="-12"/>
          <w:sz w:val="20"/>
        </w:rPr>
        <w:t> </w:t>
      </w:r>
      <w:r>
        <w:rPr>
          <w:color w:val="231F20"/>
          <w:sz w:val="20"/>
        </w:rPr>
        <w:t>date</w:t>
      </w:r>
      <w:r>
        <w:rPr>
          <w:color w:val="231F20"/>
          <w:spacing w:val="-12"/>
          <w:sz w:val="20"/>
        </w:rPr>
        <w:t> </w:t>
      </w:r>
      <w:r>
        <w:rPr>
          <w:color w:val="231F20"/>
          <w:sz w:val="20"/>
        </w:rPr>
        <w:t>not</w:t>
      </w:r>
      <w:r>
        <w:rPr>
          <w:color w:val="231F20"/>
          <w:spacing w:val="-12"/>
          <w:sz w:val="20"/>
        </w:rPr>
        <w:t> </w:t>
      </w:r>
      <w:r>
        <w:rPr>
          <w:color w:val="231F20"/>
          <w:sz w:val="20"/>
        </w:rPr>
        <w:t>more </w:t>
      </w:r>
      <w:r>
        <w:rPr>
          <w:color w:val="231F20"/>
          <w:spacing w:val="-2"/>
          <w:sz w:val="20"/>
        </w:rPr>
        <w:t>than</w:t>
      </w:r>
      <w:r>
        <w:rPr>
          <w:color w:val="231F20"/>
          <w:spacing w:val="-7"/>
          <w:sz w:val="20"/>
        </w:rPr>
        <w:t> </w:t>
      </w:r>
      <w:r>
        <w:rPr>
          <w:color w:val="231F20"/>
          <w:spacing w:val="-2"/>
          <w:sz w:val="20"/>
        </w:rPr>
        <w:t>thirty</w:t>
      </w:r>
      <w:r>
        <w:rPr>
          <w:color w:val="231F20"/>
          <w:spacing w:val="-7"/>
          <w:sz w:val="20"/>
        </w:rPr>
        <w:t> </w:t>
      </w:r>
      <w:r>
        <w:rPr>
          <w:color w:val="231F20"/>
          <w:spacing w:val="-2"/>
          <w:sz w:val="20"/>
        </w:rPr>
        <w:t>days</w:t>
      </w:r>
      <w:r>
        <w:rPr>
          <w:color w:val="231F20"/>
          <w:spacing w:val="-7"/>
          <w:sz w:val="20"/>
        </w:rPr>
        <w:t> </w:t>
      </w:r>
      <w:r>
        <w:rPr>
          <w:color w:val="231F20"/>
          <w:spacing w:val="-2"/>
          <w:sz w:val="20"/>
        </w:rPr>
        <w:t>from</w:t>
      </w:r>
      <w:r>
        <w:rPr>
          <w:color w:val="231F20"/>
          <w:spacing w:val="-7"/>
          <w:sz w:val="20"/>
        </w:rPr>
        <w:t> </w:t>
      </w:r>
      <w:r>
        <w:rPr>
          <w:color w:val="231F20"/>
          <w:spacing w:val="-2"/>
          <w:sz w:val="20"/>
        </w:rPr>
        <w:t>the</w:t>
      </w:r>
      <w:r>
        <w:rPr>
          <w:color w:val="231F20"/>
          <w:spacing w:val="-7"/>
          <w:sz w:val="20"/>
        </w:rPr>
        <w:t> </w:t>
      </w:r>
      <w:r>
        <w:rPr>
          <w:color w:val="231F20"/>
          <w:spacing w:val="-2"/>
          <w:sz w:val="20"/>
        </w:rPr>
        <w:t>date</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order,</w:t>
      </w:r>
      <w:r>
        <w:rPr>
          <w:color w:val="231F20"/>
          <w:spacing w:val="-7"/>
          <w:sz w:val="20"/>
        </w:rPr>
        <w:t> </w:t>
      </w:r>
      <w:r>
        <w:rPr>
          <w:color w:val="231F20"/>
          <w:spacing w:val="-2"/>
          <w:sz w:val="20"/>
        </w:rPr>
        <w:t>or</w:t>
      </w:r>
      <w:r>
        <w:rPr>
          <w:color w:val="231F20"/>
          <w:spacing w:val="-7"/>
          <w:sz w:val="20"/>
        </w:rPr>
        <w:t> </w:t>
      </w:r>
      <w:r>
        <w:rPr>
          <w:color w:val="231F20"/>
          <w:spacing w:val="-2"/>
          <w:sz w:val="20"/>
        </w:rPr>
        <w:t>in</w:t>
      </w:r>
      <w:r>
        <w:rPr>
          <w:color w:val="231F20"/>
          <w:spacing w:val="-7"/>
          <w:sz w:val="20"/>
        </w:rPr>
        <w:t> </w:t>
      </w:r>
      <w:r>
        <w:rPr>
          <w:color w:val="231F20"/>
          <w:spacing w:val="-2"/>
          <w:sz w:val="20"/>
        </w:rPr>
        <w:t>two</w:t>
      </w:r>
      <w:r>
        <w:rPr>
          <w:color w:val="231F20"/>
          <w:spacing w:val="-7"/>
          <w:sz w:val="20"/>
        </w:rPr>
        <w:t> </w:t>
      </w:r>
      <w:r>
        <w:rPr>
          <w:color w:val="231F20"/>
          <w:spacing w:val="-2"/>
          <w:sz w:val="20"/>
        </w:rPr>
        <w:t>or</w:t>
      </w:r>
      <w:r>
        <w:rPr>
          <w:color w:val="231F20"/>
          <w:spacing w:val="-7"/>
          <w:sz w:val="20"/>
        </w:rPr>
        <w:t> </w:t>
      </w:r>
      <w:r>
        <w:rPr>
          <w:color w:val="231F20"/>
          <w:spacing w:val="-2"/>
          <w:sz w:val="20"/>
        </w:rPr>
        <w:t>three</w:t>
      </w:r>
      <w:r>
        <w:rPr>
          <w:color w:val="231F20"/>
          <w:spacing w:val="-7"/>
          <w:sz w:val="20"/>
        </w:rPr>
        <w:t> </w:t>
      </w:r>
      <w:r>
        <w:rPr>
          <w:color w:val="231F20"/>
          <w:spacing w:val="-2"/>
          <w:sz w:val="20"/>
        </w:rPr>
        <w:t>installments,</w:t>
      </w:r>
      <w:r>
        <w:rPr>
          <w:color w:val="231F20"/>
          <w:spacing w:val="-7"/>
          <w:sz w:val="20"/>
        </w:rPr>
        <w:t> </w:t>
      </w:r>
      <w:r>
        <w:rPr>
          <w:color w:val="231F20"/>
          <w:spacing w:val="-2"/>
          <w:sz w:val="20"/>
        </w:rPr>
        <w:t>of</w:t>
      </w:r>
      <w:r>
        <w:rPr>
          <w:color w:val="231F20"/>
          <w:spacing w:val="-7"/>
          <w:sz w:val="20"/>
        </w:rPr>
        <w:t> </w:t>
      </w:r>
      <w:r>
        <w:rPr>
          <w:color w:val="231F20"/>
          <w:spacing w:val="-2"/>
          <w:sz w:val="20"/>
        </w:rPr>
        <w:t>which</w:t>
      </w:r>
      <w:r>
        <w:rPr>
          <w:color w:val="231F20"/>
          <w:spacing w:val="-7"/>
          <w:sz w:val="20"/>
        </w:rPr>
        <w:t> </w:t>
      </w:r>
      <w:r>
        <w:rPr>
          <w:color w:val="231F20"/>
          <w:spacing w:val="-2"/>
          <w:sz w:val="20"/>
        </w:rPr>
        <w:t>the </w:t>
      </w:r>
      <w:r>
        <w:rPr>
          <w:color w:val="231F20"/>
          <w:sz w:val="20"/>
        </w:rPr>
        <w:t>first</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payable</w:t>
      </w:r>
      <w:r>
        <w:rPr>
          <w:color w:val="231F20"/>
          <w:spacing w:val="-12"/>
          <w:sz w:val="20"/>
        </w:rPr>
        <w:t> </w:t>
      </w:r>
      <w:r>
        <w:rPr>
          <w:color w:val="231F20"/>
          <w:sz w:val="20"/>
        </w:rPr>
        <w:t>on</w:t>
      </w:r>
      <w:r>
        <w:rPr>
          <w:color w:val="231F20"/>
          <w:spacing w:val="-12"/>
          <w:sz w:val="20"/>
        </w:rPr>
        <w:t> </w:t>
      </w:r>
      <w:r>
        <w:rPr>
          <w:color w:val="231F20"/>
          <w:sz w:val="20"/>
        </w:rPr>
        <w:t>or</w:t>
      </w:r>
      <w:r>
        <w:rPr>
          <w:color w:val="231F20"/>
          <w:spacing w:val="-12"/>
          <w:sz w:val="20"/>
        </w:rPr>
        <w:t> </w:t>
      </w:r>
      <w:r>
        <w:rPr>
          <w:color w:val="231F20"/>
          <w:sz w:val="20"/>
        </w:rPr>
        <w:t>before</w:t>
      </w:r>
      <w:r>
        <w:rPr>
          <w:color w:val="231F20"/>
          <w:spacing w:val="-12"/>
          <w:sz w:val="20"/>
        </w:rPr>
        <w:t> </w:t>
      </w:r>
      <w:r>
        <w:rPr>
          <w:color w:val="231F20"/>
          <w:sz w:val="20"/>
        </w:rPr>
        <w:t>a</w:t>
      </w:r>
      <w:r>
        <w:rPr>
          <w:color w:val="231F20"/>
          <w:spacing w:val="-12"/>
          <w:sz w:val="20"/>
        </w:rPr>
        <w:t> </w:t>
      </w:r>
      <w:r>
        <w:rPr>
          <w:color w:val="231F20"/>
          <w:sz w:val="20"/>
        </w:rPr>
        <w:t>date</w:t>
      </w:r>
      <w:r>
        <w:rPr>
          <w:color w:val="231F20"/>
          <w:spacing w:val="-12"/>
          <w:sz w:val="20"/>
        </w:rPr>
        <w:t> </w:t>
      </w:r>
      <w:r>
        <w:rPr>
          <w:color w:val="231F20"/>
          <w:sz w:val="20"/>
        </w:rPr>
        <w:t>not</w:t>
      </w:r>
      <w:r>
        <w:rPr>
          <w:color w:val="231F20"/>
          <w:spacing w:val="-12"/>
          <w:sz w:val="20"/>
        </w:rPr>
        <w:t> </w:t>
      </w:r>
      <w:r>
        <w:rPr>
          <w:color w:val="231F20"/>
          <w:sz w:val="20"/>
        </w:rPr>
        <w:t>more</w:t>
      </w:r>
      <w:r>
        <w:rPr>
          <w:color w:val="231F20"/>
          <w:spacing w:val="-12"/>
          <w:sz w:val="20"/>
        </w:rPr>
        <w:t> </w:t>
      </w:r>
      <w:r>
        <w:rPr>
          <w:color w:val="231F20"/>
          <w:sz w:val="20"/>
        </w:rPr>
        <w:t>than</w:t>
      </w:r>
      <w:r>
        <w:rPr>
          <w:color w:val="231F20"/>
          <w:spacing w:val="-12"/>
          <w:sz w:val="20"/>
        </w:rPr>
        <w:t> </w:t>
      </w:r>
      <w:r>
        <w:rPr>
          <w:color w:val="231F20"/>
          <w:sz w:val="20"/>
        </w:rPr>
        <w:t>thirty</w:t>
      </w:r>
      <w:r>
        <w:rPr>
          <w:color w:val="231F20"/>
          <w:spacing w:val="-12"/>
          <w:sz w:val="20"/>
        </w:rPr>
        <w:t> </w:t>
      </w:r>
      <w:r>
        <w:rPr>
          <w:color w:val="231F20"/>
          <w:sz w:val="20"/>
        </w:rPr>
        <w:t>days</w:t>
      </w:r>
      <w:r>
        <w:rPr>
          <w:color w:val="231F20"/>
          <w:spacing w:val="-12"/>
          <w:sz w:val="20"/>
        </w:rPr>
        <w:t> </w:t>
      </w:r>
      <w:r>
        <w:rPr>
          <w:color w:val="231F20"/>
          <w:sz w:val="20"/>
        </w:rPr>
        <w:t>from</w:t>
      </w:r>
      <w:r>
        <w:rPr>
          <w:color w:val="231F20"/>
          <w:spacing w:val="-12"/>
          <w:sz w:val="20"/>
        </w:rPr>
        <w:t> </w:t>
      </w:r>
      <w:r>
        <w:rPr>
          <w:color w:val="231F20"/>
          <w:sz w:val="20"/>
        </w:rPr>
        <w:t>the</w:t>
      </w:r>
      <w:r>
        <w:rPr>
          <w:color w:val="231F20"/>
          <w:spacing w:val="-12"/>
          <w:sz w:val="20"/>
        </w:rPr>
        <w:t> </w:t>
      </w:r>
      <w:r>
        <w:rPr>
          <w:color w:val="231F20"/>
          <w:sz w:val="20"/>
        </w:rPr>
        <w:t>date</w:t>
      </w:r>
      <w:r>
        <w:rPr>
          <w:color w:val="231F20"/>
          <w:spacing w:val="-12"/>
          <w:sz w:val="20"/>
        </w:rPr>
        <w:t> </w:t>
      </w:r>
      <w:r>
        <w:rPr>
          <w:color w:val="231F20"/>
          <w:sz w:val="20"/>
        </w:rPr>
        <w:t>of</w:t>
      </w:r>
      <w:r>
        <w:rPr>
          <w:color w:val="231F20"/>
          <w:spacing w:val="-12"/>
          <w:sz w:val="20"/>
        </w:rPr>
        <w:t> </w:t>
      </w:r>
      <w:r>
        <w:rPr>
          <w:color w:val="231F20"/>
          <w:sz w:val="20"/>
        </w:rPr>
        <w:t>the order and the other or others at an interval or at intervals, as the case may be, of not more than thirty days;</w:t>
      </w:r>
    </w:p>
    <w:p>
      <w:pPr>
        <w:pStyle w:val="ListParagraph"/>
        <w:numPr>
          <w:ilvl w:val="1"/>
          <w:numId w:val="1"/>
        </w:numPr>
        <w:tabs>
          <w:tab w:pos="1373" w:val="left" w:leader="none"/>
        </w:tabs>
        <w:spacing w:line="249" w:lineRule="auto" w:before="124" w:after="0"/>
        <w:ind w:left="586" w:right="2342" w:firstLine="480"/>
        <w:jc w:val="both"/>
        <w:rPr>
          <w:sz w:val="20"/>
        </w:rPr>
      </w:pPr>
      <w:r>
        <w:rPr>
          <w:color w:val="231F20"/>
          <w:sz w:val="20"/>
        </w:rPr>
        <w:t>suspend the execution of the sentence of imprisonment and release the offender,</w:t>
      </w:r>
      <w:r>
        <w:rPr>
          <w:color w:val="231F20"/>
          <w:spacing w:val="-8"/>
          <w:sz w:val="20"/>
        </w:rPr>
        <w:t> </w:t>
      </w:r>
      <w:r>
        <w:rPr>
          <w:color w:val="231F20"/>
          <w:sz w:val="20"/>
        </w:rPr>
        <w:t>on</w:t>
      </w:r>
      <w:r>
        <w:rPr>
          <w:color w:val="231F20"/>
          <w:spacing w:val="-8"/>
          <w:sz w:val="20"/>
        </w:rPr>
        <w:t> </w:t>
      </w:r>
      <w:r>
        <w:rPr>
          <w:color w:val="231F20"/>
          <w:sz w:val="20"/>
        </w:rPr>
        <w:t>the</w:t>
      </w:r>
      <w:r>
        <w:rPr>
          <w:color w:val="231F20"/>
          <w:spacing w:val="-8"/>
          <w:sz w:val="20"/>
        </w:rPr>
        <w:t> </w:t>
      </w:r>
      <w:r>
        <w:rPr>
          <w:color w:val="231F20"/>
          <w:sz w:val="20"/>
        </w:rPr>
        <w:t>execution</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offender</w:t>
      </w:r>
      <w:r>
        <w:rPr>
          <w:color w:val="231F20"/>
          <w:spacing w:val="-8"/>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bond</w:t>
      </w:r>
      <w:r>
        <w:rPr>
          <w:color w:val="231F20"/>
          <w:spacing w:val="-8"/>
          <w:sz w:val="20"/>
        </w:rPr>
        <w:t> </w:t>
      </w:r>
      <w:r>
        <w:rPr>
          <w:color w:val="231F20"/>
          <w:sz w:val="20"/>
        </w:rPr>
        <w:t>or</w:t>
      </w:r>
      <w:r>
        <w:rPr>
          <w:color w:val="231F20"/>
          <w:spacing w:val="-8"/>
          <w:sz w:val="20"/>
        </w:rPr>
        <w:t> </w:t>
      </w:r>
      <w:r>
        <w:rPr>
          <w:color w:val="231F20"/>
          <w:sz w:val="20"/>
        </w:rPr>
        <w:t>bail</w:t>
      </w:r>
      <w:r>
        <w:rPr>
          <w:color w:val="231F20"/>
          <w:spacing w:val="-8"/>
          <w:sz w:val="20"/>
        </w:rPr>
        <w:t> </w:t>
      </w:r>
      <w:r>
        <w:rPr>
          <w:color w:val="231F20"/>
          <w:sz w:val="20"/>
        </w:rPr>
        <w:t>bond,</w:t>
      </w:r>
      <w:r>
        <w:rPr>
          <w:color w:val="231F20"/>
          <w:spacing w:val="-8"/>
          <w:sz w:val="20"/>
        </w:rPr>
        <w:t> </w:t>
      </w:r>
      <w:r>
        <w:rPr>
          <w:color w:val="231F20"/>
          <w:sz w:val="20"/>
        </w:rPr>
        <w:t>as</w:t>
      </w:r>
      <w:r>
        <w:rPr>
          <w:color w:val="231F20"/>
          <w:spacing w:val="-8"/>
          <w:sz w:val="20"/>
        </w:rPr>
        <w:t> </w:t>
      </w:r>
      <w:r>
        <w:rPr>
          <w:color w:val="231F20"/>
          <w:sz w:val="20"/>
        </w:rPr>
        <w:t>the</w:t>
      </w:r>
      <w:r>
        <w:rPr>
          <w:color w:val="231F20"/>
          <w:spacing w:val="-8"/>
          <w:sz w:val="20"/>
        </w:rPr>
        <w:t> </w:t>
      </w:r>
      <w:r>
        <w:rPr>
          <w:color w:val="231F20"/>
          <w:sz w:val="20"/>
        </w:rPr>
        <w:t>Court</w:t>
      </w:r>
      <w:r>
        <w:rPr>
          <w:color w:val="231F20"/>
          <w:spacing w:val="-8"/>
          <w:sz w:val="20"/>
        </w:rPr>
        <w:t> </w:t>
      </w:r>
      <w:r>
        <w:rPr>
          <w:color w:val="231F20"/>
          <w:sz w:val="20"/>
        </w:rPr>
        <w:t>thinks fit,</w:t>
      </w:r>
      <w:r>
        <w:rPr>
          <w:color w:val="231F20"/>
          <w:spacing w:val="-4"/>
          <w:sz w:val="20"/>
        </w:rPr>
        <w:t> </w:t>
      </w:r>
      <w:r>
        <w:rPr>
          <w:color w:val="231F20"/>
          <w:sz w:val="20"/>
        </w:rPr>
        <w:t>conditioned</w:t>
      </w:r>
      <w:r>
        <w:rPr>
          <w:color w:val="231F20"/>
          <w:spacing w:val="-4"/>
          <w:sz w:val="20"/>
        </w:rPr>
        <w:t> </w:t>
      </w:r>
      <w:r>
        <w:rPr>
          <w:color w:val="231F20"/>
          <w:sz w:val="20"/>
        </w:rPr>
        <w:t>for</w:t>
      </w:r>
      <w:r>
        <w:rPr>
          <w:color w:val="231F20"/>
          <w:spacing w:val="-4"/>
          <w:sz w:val="20"/>
        </w:rPr>
        <w:t> </w:t>
      </w:r>
      <w:r>
        <w:rPr>
          <w:color w:val="231F20"/>
          <w:sz w:val="20"/>
        </w:rPr>
        <w:t>his</w:t>
      </w:r>
      <w:r>
        <w:rPr>
          <w:color w:val="231F20"/>
          <w:spacing w:val="-4"/>
          <w:sz w:val="20"/>
        </w:rPr>
        <w:t> </w:t>
      </w:r>
      <w:r>
        <w:rPr>
          <w:color w:val="231F20"/>
          <w:sz w:val="20"/>
        </w:rPr>
        <w:t>appearance</w:t>
      </w:r>
      <w:r>
        <w:rPr>
          <w:color w:val="231F20"/>
          <w:spacing w:val="-4"/>
          <w:sz w:val="20"/>
        </w:rPr>
        <w:t> </w:t>
      </w:r>
      <w:r>
        <w:rPr>
          <w:color w:val="231F20"/>
          <w:sz w:val="20"/>
        </w:rPr>
        <w:t>before</w:t>
      </w:r>
      <w:r>
        <w:rPr>
          <w:color w:val="231F20"/>
          <w:spacing w:val="-4"/>
          <w:sz w:val="20"/>
        </w:rPr>
        <w:t> </w:t>
      </w:r>
      <w:r>
        <w:rPr>
          <w:color w:val="231F20"/>
          <w:sz w:val="20"/>
        </w:rPr>
        <w:t>the</w:t>
      </w:r>
      <w:r>
        <w:rPr>
          <w:color w:val="231F20"/>
          <w:spacing w:val="-4"/>
          <w:sz w:val="20"/>
        </w:rPr>
        <w:t> </w:t>
      </w:r>
      <w:r>
        <w:rPr>
          <w:color w:val="231F20"/>
          <w:sz w:val="20"/>
        </w:rPr>
        <w:t>Court</w:t>
      </w:r>
      <w:r>
        <w:rPr>
          <w:color w:val="231F20"/>
          <w:spacing w:val="-4"/>
          <w:sz w:val="20"/>
        </w:rPr>
        <w:t> </w:t>
      </w:r>
      <w:r>
        <w:rPr>
          <w:color w:val="231F20"/>
          <w:sz w:val="20"/>
        </w:rPr>
        <w:t>on</w:t>
      </w:r>
      <w:r>
        <w:rPr>
          <w:color w:val="231F20"/>
          <w:spacing w:val="-4"/>
          <w:sz w:val="20"/>
        </w:rPr>
        <w:t> </w:t>
      </w:r>
      <w:r>
        <w:rPr>
          <w:color w:val="231F20"/>
          <w:sz w:val="20"/>
        </w:rPr>
        <w:t>the</w:t>
      </w:r>
      <w:r>
        <w:rPr>
          <w:color w:val="231F20"/>
          <w:spacing w:val="-4"/>
          <w:sz w:val="20"/>
        </w:rPr>
        <w:t> </w:t>
      </w:r>
      <w:r>
        <w:rPr>
          <w:color w:val="231F20"/>
          <w:sz w:val="20"/>
        </w:rPr>
        <w:t>date</w:t>
      </w:r>
      <w:r>
        <w:rPr>
          <w:color w:val="231F20"/>
          <w:spacing w:val="-4"/>
          <w:sz w:val="20"/>
        </w:rPr>
        <w:t> </w:t>
      </w:r>
      <w:r>
        <w:rPr>
          <w:color w:val="231F20"/>
          <w:sz w:val="20"/>
        </w:rPr>
        <w:t>or</w:t>
      </w:r>
      <w:r>
        <w:rPr>
          <w:color w:val="231F20"/>
          <w:spacing w:val="-4"/>
          <w:sz w:val="20"/>
        </w:rPr>
        <w:t> </w:t>
      </w:r>
      <w:r>
        <w:rPr>
          <w:color w:val="231F20"/>
          <w:sz w:val="20"/>
        </w:rPr>
        <w:t>dates</w:t>
      </w:r>
      <w:r>
        <w:rPr>
          <w:color w:val="231F20"/>
          <w:spacing w:val="-4"/>
          <w:sz w:val="20"/>
        </w:rPr>
        <w:t> </w:t>
      </w:r>
      <w:r>
        <w:rPr>
          <w:color w:val="231F20"/>
          <w:sz w:val="20"/>
        </w:rPr>
        <w:t>on</w:t>
      </w:r>
      <w:r>
        <w:rPr>
          <w:color w:val="231F20"/>
          <w:spacing w:val="-4"/>
          <w:sz w:val="20"/>
        </w:rPr>
        <w:t> </w:t>
      </w:r>
      <w:r>
        <w:rPr>
          <w:color w:val="231F20"/>
          <w:sz w:val="20"/>
        </w:rPr>
        <w:t>or</w:t>
      </w:r>
      <w:r>
        <w:rPr>
          <w:color w:val="231F20"/>
          <w:spacing w:val="-4"/>
          <w:sz w:val="20"/>
        </w:rPr>
        <w:t> </w:t>
      </w:r>
      <w:r>
        <w:rPr>
          <w:color w:val="231F20"/>
          <w:sz w:val="20"/>
        </w:rPr>
        <w:t>before which payment of the fine or the installments thereof, as the case may be, is to be made; and if the amount of the fine or of any installment, as the case may be, is not realised</w:t>
      </w:r>
      <w:r>
        <w:rPr>
          <w:color w:val="231F20"/>
          <w:spacing w:val="-3"/>
          <w:sz w:val="20"/>
        </w:rPr>
        <w:t> </w:t>
      </w:r>
      <w:r>
        <w:rPr>
          <w:color w:val="231F20"/>
          <w:sz w:val="20"/>
        </w:rPr>
        <w:t>on</w:t>
      </w:r>
      <w:r>
        <w:rPr>
          <w:color w:val="231F20"/>
          <w:spacing w:val="-3"/>
          <w:sz w:val="20"/>
        </w:rPr>
        <w:t> </w:t>
      </w:r>
      <w:r>
        <w:rPr>
          <w:color w:val="231F20"/>
          <w:sz w:val="20"/>
        </w:rPr>
        <w:t>or</w:t>
      </w:r>
      <w:r>
        <w:rPr>
          <w:color w:val="231F20"/>
          <w:spacing w:val="-3"/>
          <w:sz w:val="20"/>
        </w:rPr>
        <w:t> </w:t>
      </w:r>
      <w:r>
        <w:rPr>
          <w:color w:val="231F20"/>
          <w:sz w:val="20"/>
        </w:rPr>
        <w:t>before</w:t>
      </w:r>
      <w:r>
        <w:rPr>
          <w:color w:val="231F20"/>
          <w:spacing w:val="-3"/>
          <w:sz w:val="20"/>
        </w:rPr>
        <w:t> </w:t>
      </w:r>
      <w:r>
        <w:rPr>
          <w:color w:val="231F20"/>
          <w:sz w:val="20"/>
        </w:rPr>
        <w:t>the</w:t>
      </w:r>
      <w:r>
        <w:rPr>
          <w:color w:val="231F20"/>
          <w:spacing w:val="-3"/>
          <w:sz w:val="20"/>
        </w:rPr>
        <w:t> </w:t>
      </w:r>
      <w:r>
        <w:rPr>
          <w:color w:val="231F20"/>
          <w:sz w:val="20"/>
        </w:rPr>
        <w:t>latest</w:t>
      </w:r>
      <w:r>
        <w:rPr>
          <w:color w:val="231F20"/>
          <w:spacing w:val="-3"/>
          <w:sz w:val="20"/>
        </w:rPr>
        <w:t> </w:t>
      </w:r>
      <w:r>
        <w:rPr>
          <w:color w:val="231F20"/>
          <w:sz w:val="20"/>
        </w:rPr>
        <w:t>date</w:t>
      </w:r>
      <w:r>
        <w:rPr>
          <w:color w:val="231F20"/>
          <w:spacing w:val="-3"/>
          <w:sz w:val="20"/>
        </w:rPr>
        <w:t> </w:t>
      </w:r>
      <w:r>
        <w:rPr>
          <w:color w:val="231F20"/>
          <w:sz w:val="20"/>
        </w:rPr>
        <w:t>on</w:t>
      </w:r>
      <w:r>
        <w:rPr>
          <w:color w:val="231F20"/>
          <w:spacing w:val="-3"/>
          <w:sz w:val="20"/>
        </w:rPr>
        <w:t> </w:t>
      </w:r>
      <w:r>
        <w:rPr>
          <w:color w:val="231F20"/>
          <w:sz w:val="20"/>
        </w:rPr>
        <w:t>which</w:t>
      </w:r>
      <w:r>
        <w:rPr>
          <w:color w:val="231F20"/>
          <w:spacing w:val="-3"/>
          <w:sz w:val="20"/>
        </w:rPr>
        <w:t> </w:t>
      </w:r>
      <w:r>
        <w:rPr>
          <w:color w:val="231F20"/>
          <w:sz w:val="20"/>
        </w:rPr>
        <w:t>it</w:t>
      </w:r>
      <w:r>
        <w:rPr>
          <w:color w:val="231F20"/>
          <w:spacing w:val="-3"/>
          <w:sz w:val="20"/>
        </w:rPr>
        <w:t> </w:t>
      </w:r>
      <w:r>
        <w:rPr>
          <w:color w:val="231F20"/>
          <w:sz w:val="20"/>
        </w:rPr>
        <w:t>is</w:t>
      </w:r>
      <w:r>
        <w:rPr>
          <w:color w:val="231F20"/>
          <w:spacing w:val="-3"/>
          <w:sz w:val="20"/>
        </w:rPr>
        <w:t> </w:t>
      </w:r>
      <w:r>
        <w:rPr>
          <w:color w:val="231F20"/>
          <w:sz w:val="20"/>
        </w:rPr>
        <w:t>payable</w:t>
      </w:r>
      <w:r>
        <w:rPr>
          <w:color w:val="231F20"/>
          <w:spacing w:val="-3"/>
          <w:sz w:val="20"/>
        </w:rPr>
        <w:t> </w:t>
      </w:r>
      <w:r>
        <w:rPr>
          <w:color w:val="231F20"/>
          <w:sz w:val="20"/>
        </w:rPr>
        <w:t>under</w:t>
      </w:r>
      <w:r>
        <w:rPr>
          <w:color w:val="231F20"/>
          <w:spacing w:val="-3"/>
          <w:sz w:val="20"/>
        </w:rPr>
        <w:t> </w:t>
      </w:r>
      <w:r>
        <w:rPr>
          <w:color w:val="231F20"/>
          <w:sz w:val="20"/>
        </w:rPr>
        <w:t>the</w:t>
      </w:r>
      <w:r>
        <w:rPr>
          <w:color w:val="231F20"/>
          <w:spacing w:val="-3"/>
          <w:sz w:val="20"/>
        </w:rPr>
        <w:t> </w:t>
      </w:r>
      <w:r>
        <w:rPr>
          <w:color w:val="231F20"/>
          <w:sz w:val="20"/>
        </w:rPr>
        <w:t>order,</w:t>
      </w:r>
      <w:r>
        <w:rPr>
          <w:color w:val="231F20"/>
          <w:spacing w:val="-3"/>
          <w:sz w:val="20"/>
        </w:rPr>
        <w:t> </w:t>
      </w:r>
      <w:r>
        <w:rPr>
          <w:color w:val="231F20"/>
          <w:sz w:val="20"/>
        </w:rPr>
        <w:t>the</w:t>
      </w:r>
      <w:r>
        <w:rPr>
          <w:color w:val="231F20"/>
          <w:spacing w:val="-3"/>
          <w:sz w:val="20"/>
        </w:rPr>
        <w:t> </w:t>
      </w:r>
      <w:r>
        <w:rPr>
          <w:color w:val="231F20"/>
          <w:sz w:val="20"/>
        </w:rPr>
        <w:t>Court may direct the sentence of imprisonment to be carried into execution at once.</w:t>
      </w:r>
    </w:p>
    <w:p>
      <w:pPr>
        <w:pStyle w:val="BodyText"/>
        <w:spacing w:line="249" w:lineRule="auto" w:before="126"/>
        <w:ind w:left="106" w:right="2342" w:firstLine="480"/>
        <w:jc w:val="both"/>
      </w:pPr>
      <w:r>
        <w:rPr>
          <w:color w:val="231F20"/>
        </w:rPr>
        <w:t>(</w:t>
      </w:r>
      <w:r>
        <w:rPr>
          <w:i/>
          <w:color w:val="231F20"/>
        </w:rPr>
        <w:t>2</w:t>
      </w:r>
      <w:r>
        <w:rPr>
          <w:color w:val="231F20"/>
        </w:rPr>
        <w:t>)</w:t>
      </w:r>
      <w:r>
        <w:rPr>
          <w:color w:val="231F20"/>
          <w:spacing w:val="-6"/>
        </w:rPr>
        <w:t> </w:t>
      </w:r>
      <w:r>
        <w:rPr>
          <w:color w:val="231F20"/>
        </w:rPr>
        <w:t>The</w:t>
      </w:r>
      <w:r>
        <w:rPr>
          <w:color w:val="231F20"/>
          <w:spacing w:val="-6"/>
        </w:rPr>
        <w:t> </w:t>
      </w:r>
      <w:r>
        <w:rPr>
          <w:color w:val="231F20"/>
        </w:rPr>
        <w:t>provisions</w:t>
      </w:r>
      <w:r>
        <w:rPr>
          <w:color w:val="231F20"/>
          <w:spacing w:val="-6"/>
        </w:rPr>
        <w:t> </w:t>
      </w:r>
      <w:r>
        <w:rPr>
          <w:color w:val="231F20"/>
        </w:rPr>
        <w:t>of</w:t>
      </w:r>
      <w:r>
        <w:rPr>
          <w:color w:val="231F20"/>
          <w:spacing w:val="-6"/>
        </w:rPr>
        <w:t> </w:t>
      </w:r>
      <w:r>
        <w:rPr>
          <w:color w:val="231F20"/>
        </w:rPr>
        <w:t>sub-section</w:t>
      </w:r>
      <w:r>
        <w:rPr>
          <w:color w:val="231F20"/>
          <w:spacing w:val="-6"/>
        </w:rPr>
        <w:t> </w:t>
      </w:r>
      <w:r>
        <w:rPr>
          <w:color w:val="231F20"/>
        </w:rPr>
        <w:t>(</w:t>
      </w:r>
      <w:r>
        <w:rPr>
          <w:i/>
          <w:color w:val="231F20"/>
        </w:rPr>
        <w:t>1</w:t>
      </w:r>
      <w:r>
        <w:rPr>
          <w:color w:val="231F20"/>
        </w:rPr>
        <w:t>)</w:t>
      </w:r>
      <w:r>
        <w:rPr>
          <w:color w:val="231F20"/>
          <w:spacing w:val="-6"/>
        </w:rPr>
        <w:t> </w:t>
      </w:r>
      <w:r>
        <w:rPr>
          <w:color w:val="231F20"/>
        </w:rPr>
        <w:t>shall</w:t>
      </w:r>
      <w:r>
        <w:rPr>
          <w:color w:val="231F20"/>
          <w:spacing w:val="-6"/>
        </w:rPr>
        <w:t> </w:t>
      </w:r>
      <w:r>
        <w:rPr>
          <w:color w:val="231F20"/>
        </w:rPr>
        <w:t>be</w:t>
      </w:r>
      <w:r>
        <w:rPr>
          <w:color w:val="231F20"/>
          <w:spacing w:val="-6"/>
        </w:rPr>
        <w:t> </w:t>
      </w:r>
      <w:r>
        <w:rPr>
          <w:color w:val="231F20"/>
        </w:rPr>
        <w:t>applicable</w:t>
      </w:r>
      <w:r>
        <w:rPr>
          <w:color w:val="231F20"/>
          <w:spacing w:val="-6"/>
        </w:rPr>
        <w:t> </w:t>
      </w:r>
      <w:r>
        <w:rPr>
          <w:color w:val="231F20"/>
        </w:rPr>
        <w:t>also</w:t>
      </w:r>
      <w:r>
        <w:rPr>
          <w:color w:val="231F20"/>
          <w:spacing w:val="-6"/>
        </w:rPr>
        <w:t> </w:t>
      </w:r>
      <w:r>
        <w:rPr>
          <w:color w:val="231F20"/>
        </w:rPr>
        <w:t>in</w:t>
      </w:r>
      <w:r>
        <w:rPr>
          <w:color w:val="231F20"/>
          <w:spacing w:val="-6"/>
        </w:rPr>
        <w:t> </w:t>
      </w:r>
      <w:r>
        <w:rPr>
          <w:color w:val="231F20"/>
        </w:rPr>
        <w:t>any</w:t>
      </w:r>
      <w:r>
        <w:rPr>
          <w:color w:val="231F20"/>
          <w:spacing w:val="-6"/>
        </w:rPr>
        <w:t> </w:t>
      </w:r>
      <w:r>
        <w:rPr>
          <w:color w:val="231F20"/>
        </w:rPr>
        <w:t>case</w:t>
      </w:r>
      <w:r>
        <w:rPr>
          <w:color w:val="231F20"/>
          <w:spacing w:val="-6"/>
        </w:rPr>
        <w:t> </w:t>
      </w:r>
      <w:r>
        <w:rPr>
          <w:color w:val="231F20"/>
        </w:rPr>
        <w:t>in</w:t>
      </w:r>
      <w:r>
        <w:rPr>
          <w:color w:val="231F20"/>
          <w:spacing w:val="-6"/>
        </w:rPr>
        <w:t> </w:t>
      </w:r>
      <w:r>
        <w:rPr>
          <w:color w:val="231F20"/>
        </w:rPr>
        <w:t>which</w:t>
      </w:r>
      <w:r>
        <w:rPr>
          <w:color w:val="231F20"/>
          <w:spacing w:val="-6"/>
        </w:rPr>
        <w:t> </w:t>
      </w:r>
      <w:r>
        <w:rPr>
          <w:color w:val="231F20"/>
        </w:rPr>
        <w:t>an order for the payment of money has been made on non-recovery of which imprisonment may</w:t>
      </w:r>
      <w:r>
        <w:rPr>
          <w:color w:val="231F20"/>
          <w:spacing w:val="-1"/>
        </w:rPr>
        <w:t> </w:t>
      </w:r>
      <w:r>
        <w:rPr>
          <w:color w:val="231F20"/>
        </w:rPr>
        <w:t>be</w:t>
      </w:r>
      <w:r>
        <w:rPr>
          <w:color w:val="231F20"/>
          <w:spacing w:val="-1"/>
        </w:rPr>
        <w:t> </w:t>
      </w:r>
      <w:r>
        <w:rPr>
          <w:color w:val="231F20"/>
        </w:rPr>
        <w:t>awarded</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money</w:t>
      </w:r>
      <w:r>
        <w:rPr>
          <w:color w:val="231F20"/>
          <w:spacing w:val="-1"/>
        </w:rPr>
        <w:t> </w:t>
      </w:r>
      <w:r>
        <w:rPr>
          <w:color w:val="231F20"/>
        </w:rPr>
        <w:t>is</w:t>
      </w:r>
      <w:r>
        <w:rPr>
          <w:color w:val="231F20"/>
          <w:spacing w:val="-1"/>
        </w:rPr>
        <w:t> </w:t>
      </w:r>
      <w:r>
        <w:rPr>
          <w:color w:val="231F20"/>
        </w:rPr>
        <w:t>not</w:t>
      </w:r>
      <w:r>
        <w:rPr>
          <w:color w:val="231F20"/>
          <w:spacing w:val="-1"/>
        </w:rPr>
        <w:t> </w:t>
      </w:r>
      <w:r>
        <w:rPr>
          <w:color w:val="231F20"/>
        </w:rPr>
        <w:t>paid</w:t>
      </w:r>
      <w:r>
        <w:rPr>
          <w:color w:val="231F20"/>
          <w:spacing w:val="-1"/>
        </w:rPr>
        <w:t> </w:t>
      </w:r>
      <w:r>
        <w:rPr>
          <w:color w:val="231F20"/>
        </w:rPr>
        <w:t>forthwith;</w:t>
      </w:r>
      <w:r>
        <w:rPr>
          <w:color w:val="231F20"/>
          <w:spacing w:val="-1"/>
        </w:rPr>
        <w:t> </w:t>
      </w:r>
      <w:r>
        <w:rPr>
          <w:color w:val="231F20"/>
        </w:rPr>
        <w:t>and,</w:t>
      </w:r>
      <w:r>
        <w:rPr>
          <w:color w:val="231F20"/>
          <w:spacing w:val="-1"/>
        </w:rPr>
        <w:t> </w:t>
      </w:r>
      <w:r>
        <w:rPr>
          <w:color w:val="231F20"/>
        </w:rPr>
        <w:t>if</w:t>
      </w:r>
      <w:r>
        <w:rPr>
          <w:color w:val="231F20"/>
          <w:spacing w:val="-1"/>
        </w:rPr>
        <w:t> </w:t>
      </w:r>
      <w:r>
        <w:rPr>
          <w:color w:val="231F20"/>
        </w:rPr>
        <w:t>the</w:t>
      </w:r>
      <w:r>
        <w:rPr>
          <w:color w:val="231F20"/>
          <w:spacing w:val="-1"/>
        </w:rPr>
        <w:t> </w:t>
      </w:r>
      <w:r>
        <w:rPr>
          <w:color w:val="231F20"/>
        </w:rPr>
        <w:t>person</w:t>
      </w:r>
      <w:r>
        <w:rPr>
          <w:color w:val="231F20"/>
          <w:spacing w:val="-1"/>
        </w:rPr>
        <w:t> </w:t>
      </w:r>
      <w:r>
        <w:rPr>
          <w:color w:val="231F20"/>
        </w:rPr>
        <w:t>against</w:t>
      </w:r>
      <w:r>
        <w:rPr>
          <w:color w:val="231F20"/>
          <w:spacing w:val="-1"/>
        </w:rPr>
        <w:t> </w:t>
      </w:r>
      <w:r>
        <w:rPr>
          <w:color w:val="231F20"/>
        </w:rPr>
        <w:t>whom</w:t>
      </w:r>
      <w:r>
        <w:rPr>
          <w:color w:val="231F20"/>
          <w:spacing w:val="-1"/>
        </w:rPr>
        <w:t> </w:t>
      </w:r>
      <w:r>
        <w:rPr>
          <w:color w:val="231F20"/>
        </w:rPr>
        <w:t>the order has been made, on being required to enter into a bond such as is referred to in that sub-section, fails to do so, the Court may at once pass sentence of imprisonment.</w:t>
      </w:r>
    </w:p>
    <w:p>
      <w:pPr>
        <w:pStyle w:val="ListParagraph"/>
        <w:numPr>
          <w:ilvl w:val="0"/>
          <w:numId w:val="194"/>
        </w:numPr>
        <w:tabs>
          <w:tab w:pos="2063" w:val="left" w:leader="none"/>
        </w:tabs>
        <w:spacing w:line="240" w:lineRule="auto" w:before="124" w:after="0"/>
        <w:ind w:left="2063" w:right="0" w:hanging="196"/>
        <w:jc w:val="left"/>
        <w:rPr>
          <w:i/>
          <w:sz w:val="20"/>
        </w:rPr>
      </w:pPr>
      <w:r>
        <w:rPr>
          <w:i/>
          <w:color w:val="231F20"/>
          <w:sz w:val="20"/>
        </w:rPr>
        <w:t>—General</w:t>
      </w:r>
      <w:r>
        <w:rPr>
          <w:i/>
          <w:color w:val="231F20"/>
          <w:spacing w:val="27"/>
          <w:sz w:val="20"/>
        </w:rPr>
        <w:t> </w:t>
      </w:r>
      <w:r>
        <w:rPr>
          <w:i/>
          <w:color w:val="231F20"/>
          <w:sz w:val="20"/>
        </w:rPr>
        <w:t>provisions</w:t>
      </w:r>
      <w:r>
        <w:rPr>
          <w:i/>
          <w:color w:val="231F20"/>
          <w:spacing w:val="27"/>
          <w:sz w:val="20"/>
        </w:rPr>
        <w:t> </w:t>
      </w:r>
      <w:r>
        <w:rPr>
          <w:i/>
          <w:color w:val="231F20"/>
          <w:sz w:val="20"/>
        </w:rPr>
        <w:t>regarding</w:t>
      </w:r>
      <w:r>
        <w:rPr>
          <w:i/>
          <w:color w:val="231F20"/>
          <w:spacing w:val="27"/>
          <w:sz w:val="20"/>
        </w:rPr>
        <w:t> </w:t>
      </w:r>
      <w:r>
        <w:rPr>
          <w:i/>
          <w:color w:val="231F20"/>
          <w:spacing w:val="-2"/>
          <w:sz w:val="20"/>
        </w:rPr>
        <w:t>execution</w:t>
      </w:r>
    </w:p>
    <w:p>
      <w:pPr>
        <w:pStyle w:val="ListParagraph"/>
        <w:numPr>
          <w:ilvl w:val="0"/>
          <w:numId w:val="1"/>
        </w:numPr>
        <w:tabs>
          <w:tab w:pos="976" w:val="left" w:leader="none"/>
        </w:tabs>
        <w:spacing w:line="249" w:lineRule="auto" w:before="130" w:after="0"/>
        <w:ind w:left="106" w:right="2344" w:firstLine="480"/>
        <w:jc w:val="both"/>
        <w:rPr>
          <w:b/>
          <w:color w:val="231F20"/>
          <w:sz w:val="20"/>
        </w:rPr>
      </w:pPr>
      <w:r>
        <w:rPr>
          <w:color w:val="231F20"/>
          <w:sz w:val="20"/>
        </w:rPr>
        <w:t>Every</w:t>
      </w:r>
      <w:r>
        <w:rPr>
          <w:color w:val="231F20"/>
          <w:spacing w:val="-7"/>
          <w:sz w:val="20"/>
        </w:rPr>
        <w:t> </w:t>
      </w:r>
      <w:r>
        <w:rPr>
          <w:color w:val="231F20"/>
          <w:sz w:val="20"/>
        </w:rPr>
        <w:t>warrant</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execution</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sentence</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issued</w:t>
      </w:r>
      <w:r>
        <w:rPr>
          <w:color w:val="231F20"/>
          <w:spacing w:val="-7"/>
          <w:sz w:val="20"/>
        </w:rPr>
        <w:t> </w:t>
      </w:r>
      <w:r>
        <w:rPr>
          <w:color w:val="231F20"/>
          <w:sz w:val="20"/>
        </w:rPr>
        <w:t>either</w:t>
      </w:r>
      <w:r>
        <w:rPr>
          <w:color w:val="231F20"/>
          <w:spacing w:val="-7"/>
          <w:sz w:val="20"/>
        </w:rPr>
        <w:t> </w:t>
      </w:r>
      <w:r>
        <w:rPr>
          <w:color w:val="231F20"/>
          <w:sz w:val="20"/>
        </w:rPr>
        <w:t>by</w:t>
      </w:r>
      <w:r>
        <w:rPr>
          <w:color w:val="231F20"/>
          <w:spacing w:val="-7"/>
          <w:sz w:val="20"/>
        </w:rPr>
        <w:t> </w:t>
      </w:r>
      <w:r>
        <w:rPr>
          <w:color w:val="231F20"/>
          <w:sz w:val="20"/>
        </w:rPr>
        <w:t>the</w:t>
      </w:r>
      <w:r>
        <w:rPr>
          <w:color w:val="231F20"/>
          <w:spacing w:val="-7"/>
          <w:sz w:val="20"/>
        </w:rPr>
        <w:t> </w:t>
      </w:r>
      <w:r>
        <w:rPr>
          <w:color w:val="231F20"/>
          <w:sz w:val="20"/>
        </w:rPr>
        <w:t>Judge or Magistrate who passed the sentence, or by his successor-in-office.</w:t>
      </w:r>
    </w:p>
    <w:p>
      <w:pPr>
        <w:pStyle w:val="ListParagraph"/>
        <w:numPr>
          <w:ilvl w:val="0"/>
          <w:numId w:val="1"/>
        </w:numPr>
        <w:tabs>
          <w:tab w:pos="983" w:val="left" w:leader="none"/>
        </w:tabs>
        <w:spacing w:line="249" w:lineRule="auto" w:before="121" w:after="0"/>
        <w:ind w:left="106" w:right="2343" w:firstLine="480"/>
        <w:jc w:val="both"/>
        <w:rPr>
          <w:b/>
          <w:color w:val="231F20"/>
          <w:sz w:val="20"/>
        </w:rPr>
      </w:pPr>
      <w:r>
        <w:rPr>
          <w:color w:val="231F20"/>
          <w:sz w:val="20"/>
        </w:rPr>
        <w:t>(</w:t>
      </w:r>
      <w:r>
        <w:rPr>
          <w:i/>
          <w:color w:val="231F20"/>
          <w:sz w:val="20"/>
        </w:rPr>
        <w:t>1</w:t>
      </w:r>
      <w:r>
        <w:rPr>
          <w:color w:val="231F20"/>
          <w:sz w:val="20"/>
        </w:rPr>
        <w:t>)</w:t>
      </w:r>
      <w:r>
        <w:rPr>
          <w:color w:val="231F20"/>
          <w:spacing w:val="-4"/>
          <w:sz w:val="20"/>
        </w:rPr>
        <w:t> </w:t>
      </w:r>
      <w:r>
        <w:rPr>
          <w:color w:val="231F20"/>
          <w:sz w:val="20"/>
        </w:rPr>
        <w:t>When</w:t>
      </w:r>
      <w:r>
        <w:rPr>
          <w:color w:val="231F20"/>
          <w:spacing w:val="-4"/>
          <w:sz w:val="20"/>
        </w:rPr>
        <w:t> </w:t>
      </w:r>
      <w:r>
        <w:rPr>
          <w:color w:val="231F20"/>
          <w:sz w:val="20"/>
        </w:rPr>
        <w:t>a</w:t>
      </w:r>
      <w:r>
        <w:rPr>
          <w:color w:val="231F20"/>
          <w:spacing w:val="-4"/>
          <w:sz w:val="20"/>
        </w:rPr>
        <w:t> </w:t>
      </w:r>
      <w:r>
        <w:rPr>
          <w:color w:val="231F20"/>
          <w:sz w:val="20"/>
        </w:rPr>
        <w:t>sentence</w:t>
      </w:r>
      <w:r>
        <w:rPr>
          <w:color w:val="231F20"/>
          <w:spacing w:val="-4"/>
          <w:sz w:val="20"/>
        </w:rPr>
        <w:t> </w:t>
      </w:r>
      <w:r>
        <w:rPr>
          <w:color w:val="231F20"/>
          <w:sz w:val="20"/>
        </w:rPr>
        <w:t>of</w:t>
      </w:r>
      <w:r>
        <w:rPr>
          <w:color w:val="231F20"/>
          <w:spacing w:val="-4"/>
          <w:sz w:val="20"/>
        </w:rPr>
        <w:t> </w:t>
      </w:r>
      <w:r>
        <w:rPr>
          <w:color w:val="231F20"/>
          <w:sz w:val="20"/>
        </w:rPr>
        <w:t>death,</w:t>
      </w:r>
      <w:r>
        <w:rPr>
          <w:color w:val="231F20"/>
          <w:spacing w:val="-4"/>
          <w:sz w:val="20"/>
        </w:rPr>
        <w:t> </w:t>
      </w:r>
      <w:r>
        <w:rPr>
          <w:color w:val="231F20"/>
          <w:sz w:val="20"/>
        </w:rPr>
        <w:t>imprisonment</w:t>
      </w:r>
      <w:r>
        <w:rPr>
          <w:color w:val="231F20"/>
          <w:spacing w:val="-4"/>
          <w:sz w:val="20"/>
        </w:rPr>
        <w:t> </w:t>
      </w:r>
      <w:r>
        <w:rPr>
          <w:color w:val="231F20"/>
          <w:sz w:val="20"/>
        </w:rPr>
        <w:t>for</w:t>
      </w:r>
      <w:r>
        <w:rPr>
          <w:color w:val="231F20"/>
          <w:spacing w:val="-4"/>
          <w:sz w:val="20"/>
        </w:rPr>
        <w:t> </w:t>
      </w:r>
      <w:r>
        <w:rPr>
          <w:color w:val="231F20"/>
          <w:sz w:val="20"/>
        </w:rPr>
        <w:t>life</w:t>
      </w:r>
      <w:r>
        <w:rPr>
          <w:color w:val="231F20"/>
          <w:spacing w:val="-4"/>
          <w:sz w:val="20"/>
        </w:rPr>
        <w:t> </w:t>
      </w:r>
      <w:r>
        <w:rPr>
          <w:color w:val="231F20"/>
          <w:sz w:val="20"/>
        </w:rPr>
        <w:t>or</w:t>
      </w:r>
      <w:r>
        <w:rPr>
          <w:color w:val="231F20"/>
          <w:spacing w:val="-4"/>
          <w:sz w:val="20"/>
        </w:rPr>
        <w:t> </w:t>
      </w:r>
      <w:r>
        <w:rPr>
          <w:color w:val="231F20"/>
          <w:sz w:val="20"/>
        </w:rPr>
        <w:t>fine</w:t>
      </w:r>
      <w:r>
        <w:rPr>
          <w:color w:val="231F20"/>
          <w:spacing w:val="-4"/>
          <w:sz w:val="20"/>
        </w:rPr>
        <w:t> </w:t>
      </w:r>
      <w:r>
        <w:rPr>
          <w:color w:val="231F20"/>
          <w:sz w:val="20"/>
        </w:rPr>
        <w:t>is</w:t>
      </w:r>
      <w:r>
        <w:rPr>
          <w:color w:val="231F20"/>
          <w:spacing w:val="-4"/>
          <w:sz w:val="20"/>
        </w:rPr>
        <w:t> </w:t>
      </w:r>
      <w:r>
        <w:rPr>
          <w:color w:val="231F20"/>
          <w:sz w:val="20"/>
        </w:rPr>
        <w:t>passed</w:t>
      </w:r>
      <w:r>
        <w:rPr>
          <w:color w:val="231F20"/>
          <w:spacing w:val="-4"/>
          <w:sz w:val="20"/>
        </w:rPr>
        <w:t> </w:t>
      </w:r>
      <w:r>
        <w:rPr>
          <w:color w:val="231F20"/>
          <w:sz w:val="20"/>
        </w:rPr>
        <w:t>under</w:t>
      </w:r>
      <w:r>
        <w:rPr>
          <w:color w:val="231F20"/>
          <w:spacing w:val="-4"/>
          <w:sz w:val="20"/>
        </w:rPr>
        <w:t> </w:t>
      </w:r>
      <w:r>
        <w:rPr>
          <w:color w:val="231F20"/>
          <w:sz w:val="20"/>
        </w:rPr>
        <w:t>this Sanhita on an escaped convict, such sentence shall, subject to the provisions hereinbefore contained, take effect immediately.</w:t>
      </w:r>
    </w:p>
    <w:p>
      <w:pPr>
        <w:pStyle w:val="ListParagraph"/>
        <w:numPr>
          <w:ilvl w:val="0"/>
          <w:numId w:val="198"/>
        </w:numPr>
        <w:tabs>
          <w:tab w:pos="873" w:val="left" w:leader="none"/>
        </w:tabs>
        <w:spacing w:line="249" w:lineRule="auto" w:before="123" w:after="0"/>
        <w:ind w:left="106" w:right="2345" w:firstLine="480"/>
        <w:jc w:val="both"/>
        <w:rPr>
          <w:sz w:val="20"/>
        </w:rPr>
      </w:pPr>
      <w:r>
        <w:rPr>
          <w:color w:val="231F20"/>
          <w:sz w:val="20"/>
        </w:rPr>
        <w:t>When a sentence of imprisonment for a term is passed under this Sanhita on an escaped convict,—</w:t>
      </w:r>
    </w:p>
    <w:p>
      <w:pPr>
        <w:pStyle w:val="ListParagraph"/>
        <w:numPr>
          <w:ilvl w:val="1"/>
          <w:numId w:val="198"/>
        </w:numPr>
        <w:tabs>
          <w:tab w:pos="1363" w:val="left" w:leader="none"/>
        </w:tabs>
        <w:spacing w:line="249" w:lineRule="auto" w:before="122" w:after="0"/>
        <w:ind w:left="586" w:right="2344" w:firstLine="480"/>
        <w:jc w:val="both"/>
        <w:rPr>
          <w:sz w:val="20"/>
        </w:rPr>
      </w:pPr>
      <w:r>
        <w:rPr>
          <w:color w:val="231F20"/>
          <w:sz w:val="20"/>
        </w:rPr>
        <w:t>if such sentence is severer in kind than the sentence which such convict was undergoing when he escaped, the new sentence shall take effect immediately;</w:t>
      </w:r>
    </w:p>
    <w:p>
      <w:pPr>
        <w:pStyle w:val="ListParagraph"/>
        <w:numPr>
          <w:ilvl w:val="1"/>
          <w:numId w:val="198"/>
        </w:numPr>
        <w:tabs>
          <w:tab w:pos="1339" w:val="left" w:leader="none"/>
        </w:tabs>
        <w:spacing w:line="249" w:lineRule="auto" w:before="121" w:after="0"/>
        <w:ind w:left="586" w:right="2341" w:firstLine="480"/>
        <w:jc w:val="both"/>
        <w:rPr>
          <w:sz w:val="20"/>
        </w:rPr>
      </w:pPr>
      <w:r>
        <w:rPr>
          <w:color w:val="231F20"/>
          <w:sz w:val="20"/>
        </w:rPr>
        <w:t>if</w:t>
      </w:r>
      <w:r>
        <w:rPr>
          <w:color w:val="231F20"/>
          <w:spacing w:val="-8"/>
          <w:sz w:val="20"/>
        </w:rPr>
        <w:t> </w:t>
      </w:r>
      <w:r>
        <w:rPr>
          <w:color w:val="231F20"/>
          <w:sz w:val="20"/>
        </w:rPr>
        <w:t>such</w:t>
      </w:r>
      <w:r>
        <w:rPr>
          <w:color w:val="231F20"/>
          <w:spacing w:val="-8"/>
          <w:sz w:val="20"/>
        </w:rPr>
        <w:t> </w:t>
      </w:r>
      <w:r>
        <w:rPr>
          <w:color w:val="231F20"/>
          <w:sz w:val="20"/>
        </w:rPr>
        <w:t>sentence</w:t>
      </w:r>
      <w:r>
        <w:rPr>
          <w:color w:val="231F20"/>
          <w:spacing w:val="-8"/>
          <w:sz w:val="20"/>
        </w:rPr>
        <w:t> </w:t>
      </w:r>
      <w:r>
        <w:rPr>
          <w:color w:val="231F20"/>
          <w:sz w:val="20"/>
        </w:rPr>
        <w:t>is</w:t>
      </w:r>
      <w:r>
        <w:rPr>
          <w:color w:val="231F20"/>
          <w:spacing w:val="-8"/>
          <w:sz w:val="20"/>
        </w:rPr>
        <w:t> </w:t>
      </w:r>
      <w:r>
        <w:rPr>
          <w:color w:val="231F20"/>
          <w:sz w:val="20"/>
        </w:rPr>
        <w:t>not</w:t>
      </w:r>
      <w:r>
        <w:rPr>
          <w:color w:val="231F20"/>
          <w:spacing w:val="-8"/>
          <w:sz w:val="20"/>
        </w:rPr>
        <w:t> </w:t>
      </w:r>
      <w:r>
        <w:rPr>
          <w:color w:val="231F20"/>
          <w:sz w:val="20"/>
        </w:rPr>
        <w:t>severer</w:t>
      </w:r>
      <w:r>
        <w:rPr>
          <w:color w:val="231F20"/>
          <w:spacing w:val="-8"/>
          <w:sz w:val="20"/>
        </w:rPr>
        <w:t> </w:t>
      </w:r>
      <w:r>
        <w:rPr>
          <w:color w:val="231F20"/>
          <w:sz w:val="20"/>
        </w:rPr>
        <w:t>in</w:t>
      </w:r>
      <w:r>
        <w:rPr>
          <w:color w:val="231F20"/>
          <w:spacing w:val="-8"/>
          <w:sz w:val="20"/>
        </w:rPr>
        <w:t> </w:t>
      </w:r>
      <w:r>
        <w:rPr>
          <w:color w:val="231F20"/>
          <w:sz w:val="20"/>
        </w:rPr>
        <w:t>kind</w:t>
      </w:r>
      <w:r>
        <w:rPr>
          <w:color w:val="231F20"/>
          <w:spacing w:val="-8"/>
          <w:sz w:val="20"/>
        </w:rPr>
        <w:t> </w:t>
      </w:r>
      <w:r>
        <w:rPr>
          <w:color w:val="231F20"/>
          <w:sz w:val="20"/>
        </w:rPr>
        <w:t>than</w:t>
      </w:r>
      <w:r>
        <w:rPr>
          <w:color w:val="231F20"/>
          <w:spacing w:val="-8"/>
          <w:sz w:val="20"/>
        </w:rPr>
        <w:t> </w:t>
      </w:r>
      <w:r>
        <w:rPr>
          <w:color w:val="231F20"/>
          <w:sz w:val="20"/>
        </w:rPr>
        <w:t>the</w:t>
      </w:r>
      <w:r>
        <w:rPr>
          <w:color w:val="231F20"/>
          <w:spacing w:val="-8"/>
          <w:sz w:val="20"/>
        </w:rPr>
        <w:t> </w:t>
      </w:r>
      <w:r>
        <w:rPr>
          <w:color w:val="231F20"/>
          <w:sz w:val="20"/>
        </w:rPr>
        <w:t>sentence</w:t>
      </w:r>
      <w:r>
        <w:rPr>
          <w:color w:val="231F20"/>
          <w:spacing w:val="-8"/>
          <w:sz w:val="20"/>
        </w:rPr>
        <w:t> </w:t>
      </w:r>
      <w:r>
        <w:rPr>
          <w:color w:val="231F20"/>
          <w:sz w:val="20"/>
        </w:rPr>
        <w:t>which</w:t>
      </w:r>
      <w:r>
        <w:rPr>
          <w:color w:val="231F20"/>
          <w:spacing w:val="-8"/>
          <w:sz w:val="20"/>
        </w:rPr>
        <w:t> </w:t>
      </w:r>
      <w:r>
        <w:rPr>
          <w:color w:val="231F20"/>
          <w:sz w:val="20"/>
        </w:rPr>
        <w:t>such</w:t>
      </w:r>
      <w:r>
        <w:rPr>
          <w:color w:val="231F20"/>
          <w:spacing w:val="-8"/>
          <w:sz w:val="20"/>
        </w:rPr>
        <w:t> </w:t>
      </w:r>
      <w:r>
        <w:rPr>
          <w:color w:val="231F20"/>
          <w:sz w:val="20"/>
        </w:rPr>
        <w:t>convict was undergoing when he escaped, the new sentence shall take effect after he has suffered imprisonment for a further period equal to that which, at the time of his escape, remained unexpired of his former sentence.</w:t>
      </w:r>
    </w:p>
    <w:p>
      <w:pPr>
        <w:pStyle w:val="ListParagraph"/>
        <w:numPr>
          <w:ilvl w:val="0"/>
          <w:numId w:val="198"/>
        </w:numPr>
        <w:tabs>
          <w:tab w:pos="860" w:val="left" w:leader="none"/>
        </w:tabs>
        <w:spacing w:line="249" w:lineRule="auto" w:before="124" w:after="0"/>
        <w:ind w:left="106" w:right="2343" w:firstLine="480"/>
        <w:jc w:val="both"/>
        <w:rPr>
          <w:sz w:val="20"/>
        </w:rPr>
      </w:pP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purposes</w:t>
      </w:r>
      <w:r>
        <w:rPr>
          <w:color w:val="231F20"/>
          <w:spacing w:val="-7"/>
          <w:sz w:val="20"/>
        </w:rPr>
        <w:t> </w:t>
      </w:r>
      <w:r>
        <w:rPr>
          <w:color w:val="231F20"/>
          <w:sz w:val="20"/>
        </w:rPr>
        <w:t>of</w:t>
      </w:r>
      <w:r>
        <w:rPr>
          <w:color w:val="231F20"/>
          <w:spacing w:val="-7"/>
          <w:sz w:val="20"/>
        </w:rPr>
        <w:t> </w:t>
      </w:r>
      <w:r>
        <w:rPr>
          <w:color w:val="231F20"/>
          <w:sz w:val="20"/>
        </w:rPr>
        <w:t>sub-section</w:t>
      </w:r>
      <w:r>
        <w:rPr>
          <w:color w:val="231F20"/>
          <w:spacing w:val="-7"/>
          <w:sz w:val="20"/>
        </w:rPr>
        <w:t> </w:t>
      </w:r>
      <w:r>
        <w:rPr>
          <w:color w:val="231F20"/>
          <w:sz w:val="20"/>
        </w:rPr>
        <w:t>(</w:t>
      </w:r>
      <w:r>
        <w:rPr>
          <w:i/>
          <w:color w:val="231F20"/>
          <w:sz w:val="20"/>
        </w:rPr>
        <w:t>2</w:t>
      </w:r>
      <w:r>
        <w:rPr>
          <w:color w:val="231F20"/>
          <w:sz w:val="20"/>
        </w:rPr>
        <w:t>),</w:t>
      </w:r>
      <w:r>
        <w:rPr>
          <w:color w:val="231F20"/>
          <w:spacing w:val="-7"/>
          <w:sz w:val="20"/>
        </w:rPr>
        <w:t> </w:t>
      </w:r>
      <w:r>
        <w:rPr>
          <w:color w:val="231F20"/>
          <w:sz w:val="20"/>
        </w:rPr>
        <w:t>a</w:t>
      </w:r>
      <w:r>
        <w:rPr>
          <w:color w:val="231F20"/>
          <w:spacing w:val="-7"/>
          <w:sz w:val="20"/>
        </w:rPr>
        <w:t> </w:t>
      </w:r>
      <w:r>
        <w:rPr>
          <w:color w:val="231F20"/>
          <w:sz w:val="20"/>
        </w:rPr>
        <w:t>sentence</w:t>
      </w:r>
      <w:r>
        <w:rPr>
          <w:color w:val="231F20"/>
          <w:spacing w:val="-7"/>
          <w:sz w:val="20"/>
        </w:rPr>
        <w:t> </w:t>
      </w:r>
      <w:r>
        <w:rPr>
          <w:color w:val="231F20"/>
          <w:sz w:val="20"/>
        </w:rPr>
        <w:t>of</w:t>
      </w:r>
      <w:r>
        <w:rPr>
          <w:color w:val="231F20"/>
          <w:spacing w:val="-7"/>
          <w:sz w:val="20"/>
        </w:rPr>
        <w:t> </w:t>
      </w:r>
      <w:r>
        <w:rPr>
          <w:color w:val="231F20"/>
          <w:sz w:val="20"/>
        </w:rPr>
        <w:t>rigorous</w:t>
      </w:r>
      <w:r>
        <w:rPr>
          <w:color w:val="231F20"/>
          <w:spacing w:val="-7"/>
          <w:sz w:val="20"/>
        </w:rPr>
        <w:t> </w:t>
      </w:r>
      <w:r>
        <w:rPr>
          <w:color w:val="231F20"/>
          <w:sz w:val="20"/>
        </w:rPr>
        <w:t>imprisonment</w:t>
      </w:r>
      <w:r>
        <w:rPr>
          <w:color w:val="231F20"/>
          <w:spacing w:val="-7"/>
          <w:sz w:val="20"/>
        </w:rPr>
        <w:t> </w:t>
      </w:r>
      <w:r>
        <w:rPr>
          <w:color w:val="231F20"/>
          <w:sz w:val="20"/>
        </w:rPr>
        <w:t>shall</w:t>
      </w:r>
      <w:r>
        <w:rPr>
          <w:color w:val="231F20"/>
          <w:spacing w:val="-7"/>
          <w:sz w:val="20"/>
        </w:rPr>
        <w:t> </w:t>
      </w:r>
      <w:r>
        <w:rPr>
          <w:color w:val="231F20"/>
          <w:sz w:val="20"/>
        </w:rPr>
        <w:t>be deemed to be severer in kind than a sentence of simple imprisonment.</w:t>
      </w:r>
    </w:p>
    <w:p>
      <w:pPr>
        <w:pStyle w:val="ListParagraph"/>
        <w:numPr>
          <w:ilvl w:val="0"/>
          <w:numId w:val="1"/>
        </w:numPr>
        <w:tabs>
          <w:tab w:pos="976" w:val="left" w:leader="none"/>
        </w:tabs>
        <w:spacing w:line="249" w:lineRule="auto" w:before="121" w:after="0"/>
        <w:ind w:left="106" w:right="2342" w:firstLine="480"/>
        <w:jc w:val="both"/>
        <w:rPr>
          <w:b/>
          <w:color w:val="231F20"/>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When</w:t>
      </w:r>
      <w:r>
        <w:rPr>
          <w:color w:val="231F20"/>
          <w:spacing w:val="-6"/>
          <w:sz w:val="20"/>
        </w:rPr>
        <w:t> </w:t>
      </w:r>
      <w:r>
        <w:rPr>
          <w:color w:val="231F20"/>
          <w:sz w:val="20"/>
        </w:rPr>
        <w:t>a</w:t>
      </w:r>
      <w:r>
        <w:rPr>
          <w:color w:val="231F20"/>
          <w:spacing w:val="-6"/>
          <w:sz w:val="20"/>
        </w:rPr>
        <w:t> </w:t>
      </w:r>
      <w:r>
        <w:rPr>
          <w:color w:val="231F20"/>
          <w:sz w:val="20"/>
        </w:rPr>
        <w:t>person</w:t>
      </w:r>
      <w:r>
        <w:rPr>
          <w:color w:val="231F20"/>
          <w:spacing w:val="-6"/>
          <w:sz w:val="20"/>
        </w:rPr>
        <w:t> </w:t>
      </w:r>
      <w:r>
        <w:rPr>
          <w:color w:val="231F20"/>
          <w:sz w:val="20"/>
        </w:rPr>
        <w:t>already</w:t>
      </w:r>
      <w:r>
        <w:rPr>
          <w:color w:val="231F20"/>
          <w:spacing w:val="-6"/>
          <w:sz w:val="20"/>
        </w:rPr>
        <w:t> </w:t>
      </w:r>
      <w:r>
        <w:rPr>
          <w:color w:val="231F20"/>
          <w:sz w:val="20"/>
        </w:rPr>
        <w:t>undergoing</w:t>
      </w:r>
      <w:r>
        <w:rPr>
          <w:color w:val="231F20"/>
          <w:spacing w:val="-6"/>
          <w:sz w:val="20"/>
        </w:rPr>
        <w:t> </w:t>
      </w:r>
      <w:r>
        <w:rPr>
          <w:color w:val="231F20"/>
          <w:sz w:val="20"/>
        </w:rPr>
        <w:t>a</w:t>
      </w:r>
      <w:r>
        <w:rPr>
          <w:color w:val="231F20"/>
          <w:spacing w:val="-6"/>
          <w:sz w:val="20"/>
        </w:rPr>
        <w:t> </w:t>
      </w:r>
      <w:r>
        <w:rPr>
          <w:color w:val="231F20"/>
          <w:sz w:val="20"/>
        </w:rPr>
        <w:t>sentence</w:t>
      </w:r>
      <w:r>
        <w:rPr>
          <w:color w:val="231F20"/>
          <w:spacing w:val="-6"/>
          <w:sz w:val="20"/>
        </w:rPr>
        <w:t> </w:t>
      </w:r>
      <w:r>
        <w:rPr>
          <w:color w:val="231F20"/>
          <w:sz w:val="20"/>
        </w:rPr>
        <w:t>of</w:t>
      </w:r>
      <w:r>
        <w:rPr>
          <w:color w:val="231F20"/>
          <w:spacing w:val="-6"/>
          <w:sz w:val="20"/>
        </w:rPr>
        <w:t> </w:t>
      </w:r>
      <w:r>
        <w:rPr>
          <w:color w:val="231F20"/>
          <w:sz w:val="20"/>
        </w:rPr>
        <w:t>imprisonment</w:t>
      </w:r>
      <w:r>
        <w:rPr>
          <w:color w:val="231F20"/>
          <w:spacing w:val="-6"/>
          <w:sz w:val="20"/>
        </w:rPr>
        <w:t> </w:t>
      </w:r>
      <w:r>
        <w:rPr>
          <w:color w:val="231F20"/>
          <w:sz w:val="20"/>
        </w:rPr>
        <w:t>is</w:t>
      </w:r>
      <w:r>
        <w:rPr>
          <w:color w:val="231F20"/>
          <w:spacing w:val="-6"/>
          <w:sz w:val="20"/>
        </w:rPr>
        <w:t> </w:t>
      </w:r>
      <w:r>
        <w:rPr>
          <w:color w:val="231F20"/>
          <w:sz w:val="20"/>
        </w:rPr>
        <w:t>sentenced </w:t>
      </w:r>
      <w:r>
        <w:rPr>
          <w:color w:val="231F20"/>
          <w:spacing w:val="-2"/>
          <w:sz w:val="20"/>
        </w:rPr>
        <w:t>on</w:t>
      </w:r>
      <w:r>
        <w:rPr>
          <w:color w:val="231F20"/>
          <w:spacing w:val="-4"/>
          <w:sz w:val="20"/>
        </w:rPr>
        <w:t> </w:t>
      </w:r>
      <w:r>
        <w:rPr>
          <w:color w:val="231F20"/>
          <w:spacing w:val="-2"/>
          <w:sz w:val="20"/>
        </w:rPr>
        <w:t>a</w:t>
      </w:r>
      <w:r>
        <w:rPr>
          <w:color w:val="231F20"/>
          <w:spacing w:val="-4"/>
          <w:sz w:val="20"/>
        </w:rPr>
        <w:t> </w:t>
      </w:r>
      <w:r>
        <w:rPr>
          <w:color w:val="231F20"/>
          <w:spacing w:val="-2"/>
          <w:sz w:val="20"/>
        </w:rPr>
        <w:t>subsequent</w:t>
      </w:r>
      <w:r>
        <w:rPr>
          <w:color w:val="231F20"/>
          <w:spacing w:val="-4"/>
          <w:sz w:val="20"/>
        </w:rPr>
        <w:t> </w:t>
      </w:r>
      <w:r>
        <w:rPr>
          <w:color w:val="231F20"/>
          <w:spacing w:val="-2"/>
          <w:sz w:val="20"/>
        </w:rPr>
        <w:t>conviction</w:t>
      </w:r>
      <w:r>
        <w:rPr>
          <w:color w:val="231F20"/>
          <w:spacing w:val="-4"/>
          <w:sz w:val="20"/>
        </w:rPr>
        <w:t> </w:t>
      </w:r>
      <w:r>
        <w:rPr>
          <w:color w:val="231F20"/>
          <w:spacing w:val="-2"/>
          <w:sz w:val="20"/>
        </w:rPr>
        <w:t>to</w:t>
      </w:r>
      <w:r>
        <w:rPr>
          <w:color w:val="231F20"/>
          <w:spacing w:val="-4"/>
          <w:sz w:val="20"/>
        </w:rPr>
        <w:t> </w:t>
      </w:r>
      <w:r>
        <w:rPr>
          <w:color w:val="231F20"/>
          <w:spacing w:val="-2"/>
          <w:sz w:val="20"/>
        </w:rPr>
        <w:t>imprisonment</w:t>
      </w:r>
      <w:r>
        <w:rPr>
          <w:color w:val="231F20"/>
          <w:spacing w:val="-4"/>
          <w:sz w:val="20"/>
        </w:rPr>
        <w:t> </w:t>
      </w:r>
      <w:r>
        <w:rPr>
          <w:color w:val="231F20"/>
          <w:spacing w:val="-2"/>
          <w:sz w:val="20"/>
        </w:rPr>
        <w:t>or</w:t>
      </w:r>
      <w:r>
        <w:rPr>
          <w:color w:val="231F20"/>
          <w:spacing w:val="-4"/>
          <w:sz w:val="20"/>
        </w:rPr>
        <w:t> </w:t>
      </w:r>
      <w:r>
        <w:rPr>
          <w:color w:val="231F20"/>
          <w:spacing w:val="-2"/>
          <w:sz w:val="20"/>
        </w:rPr>
        <w:t>imprisonment</w:t>
      </w:r>
      <w:r>
        <w:rPr>
          <w:color w:val="231F20"/>
          <w:spacing w:val="-4"/>
          <w:sz w:val="20"/>
        </w:rPr>
        <w:t> </w:t>
      </w:r>
      <w:r>
        <w:rPr>
          <w:color w:val="231F20"/>
          <w:spacing w:val="-2"/>
          <w:sz w:val="20"/>
        </w:rPr>
        <w:t>for</w:t>
      </w:r>
      <w:r>
        <w:rPr>
          <w:color w:val="231F20"/>
          <w:spacing w:val="-4"/>
          <w:sz w:val="20"/>
        </w:rPr>
        <w:t> </w:t>
      </w:r>
      <w:r>
        <w:rPr>
          <w:color w:val="231F20"/>
          <w:spacing w:val="-2"/>
          <w:sz w:val="20"/>
        </w:rPr>
        <w:t>life,</w:t>
      </w:r>
      <w:r>
        <w:rPr>
          <w:color w:val="231F20"/>
          <w:spacing w:val="-4"/>
          <w:sz w:val="20"/>
        </w:rPr>
        <w:t> </w:t>
      </w:r>
      <w:r>
        <w:rPr>
          <w:color w:val="231F20"/>
          <w:spacing w:val="-2"/>
          <w:sz w:val="20"/>
        </w:rPr>
        <w:t>such</w:t>
      </w:r>
      <w:r>
        <w:rPr>
          <w:color w:val="231F20"/>
          <w:spacing w:val="-4"/>
          <w:sz w:val="20"/>
        </w:rPr>
        <w:t> </w:t>
      </w:r>
      <w:r>
        <w:rPr>
          <w:color w:val="231F20"/>
          <w:spacing w:val="-2"/>
          <w:sz w:val="20"/>
        </w:rPr>
        <w:t>imprisonment</w:t>
      </w:r>
      <w:r>
        <w:rPr>
          <w:color w:val="231F20"/>
          <w:spacing w:val="-4"/>
          <w:sz w:val="20"/>
        </w:rPr>
        <w:t> </w:t>
      </w:r>
      <w:r>
        <w:rPr>
          <w:color w:val="231F20"/>
          <w:spacing w:val="-2"/>
          <w:sz w:val="20"/>
        </w:rPr>
        <w:t>or imprisonment</w:t>
      </w:r>
      <w:r>
        <w:rPr>
          <w:color w:val="231F20"/>
          <w:spacing w:val="-5"/>
          <w:sz w:val="20"/>
        </w:rPr>
        <w:t> </w:t>
      </w:r>
      <w:r>
        <w:rPr>
          <w:color w:val="231F20"/>
          <w:spacing w:val="-2"/>
          <w:sz w:val="20"/>
        </w:rPr>
        <w:t>for</w:t>
      </w:r>
      <w:r>
        <w:rPr>
          <w:color w:val="231F20"/>
          <w:spacing w:val="-5"/>
          <w:sz w:val="20"/>
        </w:rPr>
        <w:t> </w:t>
      </w:r>
      <w:r>
        <w:rPr>
          <w:color w:val="231F20"/>
          <w:spacing w:val="-2"/>
          <w:sz w:val="20"/>
        </w:rPr>
        <w:t>life</w:t>
      </w:r>
      <w:r>
        <w:rPr>
          <w:color w:val="231F20"/>
          <w:spacing w:val="-5"/>
          <w:sz w:val="20"/>
        </w:rPr>
        <w:t> </w:t>
      </w:r>
      <w:r>
        <w:rPr>
          <w:color w:val="231F20"/>
          <w:spacing w:val="-2"/>
          <w:sz w:val="20"/>
        </w:rPr>
        <w:t>shall</w:t>
      </w:r>
      <w:r>
        <w:rPr>
          <w:color w:val="231F20"/>
          <w:spacing w:val="-5"/>
          <w:sz w:val="20"/>
        </w:rPr>
        <w:t> </w:t>
      </w:r>
      <w:r>
        <w:rPr>
          <w:color w:val="231F20"/>
          <w:spacing w:val="-2"/>
          <w:sz w:val="20"/>
        </w:rPr>
        <w:t>commence</w:t>
      </w:r>
      <w:r>
        <w:rPr>
          <w:color w:val="231F20"/>
          <w:spacing w:val="-5"/>
          <w:sz w:val="20"/>
        </w:rPr>
        <w:t> </w:t>
      </w:r>
      <w:r>
        <w:rPr>
          <w:color w:val="231F20"/>
          <w:spacing w:val="-2"/>
          <w:sz w:val="20"/>
        </w:rPr>
        <w:t>at</w:t>
      </w:r>
      <w:r>
        <w:rPr>
          <w:color w:val="231F20"/>
          <w:spacing w:val="-5"/>
          <w:sz w:val="20"/>
        </w:rPr>
        <w:t> </w:t>
      </w:r>
      <w:r>
        <w:rPr>
          <w:color w:val="231F20"/>
          <w:spacing w:val="-2"/>
          <w:sz w:val="20"/>
        </w:rPr>
        <w:t>the</w:t>
      </w:r>
      <w:r>
        <w:rPr>
          <w:color w:val="231F20"/>
          <w:spacing w:val="-5"/>
          <w:sz w:val="20"/>
        </w:rPr>
        <w:t> </w:t>
      </w:r>
      <w:r>
        <w:rPr>
          <w:color w:val="231F20"/>
          <w:spacing w:val="-2"/>
          <w:sz w:val="20"/>
        </w:rPr>
        <w:t>expiration</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imprisonment</w:t>
      </w:r>
      <w:r>
        <w:rPr>
          <w:color w:val="231F20"/>
          <w:spacing w:val="-5"/>
          <w:sz w:val="20"/>
        </w:rPr>
        <w:t> </w:t>
      </w:r>
      <w:r>
        <w:rPr>
          <w:color w:val="231F20"/>
          <w:spacing w:val="-2"/>
          <w:sz w:val="20"/>
        </w:rPr>
        <w:t>to</w:t>
      </w:r>
      <w:r>
        <w:rPr>
          <w:color w:val="231F20"/>
          <w:spacing w:val="-5"/>
          <w:sz w:val="20"/>
        </w:rPr>
        <w:t> </w:t>
      </w:r>
      <w:r>
        <w:rPr>
          <w:color w:val="231F20"/>
          <w:spacing w:val="-2"/>
          <w:sz w:val="20"/>
        </w:rPr>
        <w:t>which</w:t>
      </w:r>
      <w:r>
        <w:rPr>
          <w:color w:val="231F20"/>
          <w:spacing w:val="-5"/>
          <w:sz w:val="20"/>
        </w:rPr>
        <w:t> </w:t>
      </w:r>
      <w:r>
        <w:rPr>
          <w:color w:val="231F20"/>
          <w:spacing w:val="-2"/>
          <w:sz w:val="20"/>
        </w:rPr>
        <w:t>he</w:t>
      </w:r>
      <w:r>
        <w:rPr>
          <w:color w:val="231F20"/>
          <w:spacing w:val="-5"/>
          <w:sz w:val="20"/>
        </w:rPr>
        <w:t> </w:t>
      </w:r>
      <w:r>
        <w:rPr>
          <w:color w:val="231F20"/>
          <w:spacing w:val="-2"/>
          <w:sz w:val="20"/>
        </w:rPr>
        <w:t>has </w:t>
      </w:r>
      <w:r>
        <w:rPr>
          <w:color w:val="231F20"/>
          <w:sz w:val="20"/>
        </w:rPr>
        <w:t>been previously sentenced, unless the Court directs that the subsequent sentence shall</w:t>
      </w:r>
      <w:r>
        <w:rPr>
          <w:color w:val="231F20"/>
          <w:spacing w:val="80"/>
          <w:w w:val="150"/>
          <w:sz w:val="20"/>
        </w:rPr>
        <w:t> </w:t>
      </w:r>
      <w:r>
        <w:rPr>
          <w:color w:val="231F20"/>
          <w:sz w:val="20"/>
        </w:rPr>
        <w:t>run concurrently with such previous sentence:</w:t>
      </w:r>
    </w:p>
    <w:p>
      <w:pPr>
        <w:pStyle w:val="BodyText"/>
        <w:spacing w:line="249" w:lineRule="auto" w:before="124"/>
        <w:ind w:left="106" w:right="2342" w:firstLine="480"/>
        <w:jc w:val="both"/>
      </w:pPr>
      <w:r>
        <w:rPr>
          <w:color w:val="231F20"/>
        </w:rPr>
        <w:t>Provided that where a person who has been sentenced to imprisonment by an </w:t>
      </w:r>
      <w:r>
        <w:rPr>
          <w:color w:val="231F20"/>
        </w:rPr>
        <w:t>order under section 141 in default of furnishing security is, whilst undergoing such sentence, sentenced</w:t>
      </w:r>
      <w:r>
        <w:rPr>
          <w:color w:val="231F20"/>
          <w:spacing w:val="-8"/>
        </w:rPr>
        <w:t> </w:t>
      </w:r>
      <w:r>
        <w:rPr>
          <w:color w:val="231F20"/>
        </w:rPr>
        <w:t>to</w:t>
      </w:r>
      <w:r>
        <w:rPr>
          <w:color w:val="231F20"/>
          <w:spacing w:val="-8"/>
        </w:rPr>
        <w:t> </w:t>
      </w:r>
      <w:r>
        <w:rPr>
          <w:color w:val="231F20"/>
        </w:rPr>
        <w:t>imprisonment</w:t>
      </w:r>
      <w:r>
        <w:rPr>
          <w:color w:val="231F20"/>
          <w:spacing w:val="-8"/>
        </w:rPr>
        <w:t> </w:t>
      </w:r>
      <w:r>
        <w:rPr>
          <w:color w:val="231F20"/>
        </w:rPr>
        <w:t>for</w:t>
      </w:r>
      <w:r>
        <w:rPr>
          <w:color w:val="231F20"/>
          <w:spacing w:val="-8"/>
        </w:rPr>
        <w:t> </w:t>
      </w:r>
      <w:r>
        <w:rPr>
          <w:color w:val="231F20"/>
        </w:rPr>
        <w:t>an</w:t>
      </w:r>
      <w:r>
        <w:rPr>
          <w:color w:val="231F20"/>
          <w:spacing w:val="-8"/>
        </w:rPr>
        <w:t> </w:t>
      </w:r>
      <w:r>
        <w:rPr>
          <w:color w:val="231F20"/>
        </w:rPr>
        <w:t>offence</w:t>
      </w:r>
      <w:r>
        <w:rPr>
          <w:color w:val="231F20"/>
          <w:spacing w:val="-8"/>
        </w:rPr>
        <w:t> </w:t>
      </w:r>
      <w:r>
        <w:rPr>
          <w:color w:val="231F20"/>
        </w:rPr>
        <w:t>committed</w:t>
      </w:r>
      <w:r>
        <w:rPr>
          <w:color w:val="231F20"/>
          <w:spacing w:val="-8"/>
        </w:rPr>
        <w:t> </w:t>
      </w:r>
      <w:r>
        <w:rPr>
          <w:color w:val="231F20"/>
        </w:rPr>
        <w:t>prior</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making</w:t>
      </w:r>
      <w:r>
        <w:rPr>
          <w:color w:val="231F20"/>
          <w:spacing w:val="-8"/>
        </w:rPr>
        <w:t> </w:t>
      </w:r>
      <w:r>
        <w:rPr>
          <w:color w:val="231F20"/>
        </w:rPr>
        <w:t>of</w:t>
      </w:r>
      <w:r>
        <w:rPr>
          <w:color w:val="231F20"/>
          <w:spacing w:val="-8"/>
        </w:rPr>
        <w:t> </w:t>
      </w:r>
      <w:r>
        <w:rPr>
          <w:color w:val="231F20"/>
        </w:rPr>
        <w:t>such</w:t>
      </w:r>
      <w:r>
        <w:rPr>
          <w:color w:val="231F20"/>
          <w:spacing w:val="-8"/>
        </w:rPr>
        <w:t> </w:t>
      </w:r>
      <w:r>
        <w:rPr>
          <w:color w:val="231F20"/>
        </w:rPr>
        <w:t>order,</w:t>
      </w:r>
      <w:r>
        <w:rPr>
          <w:color w:val="231F20"/>
          <w:spacing w:val="-8"/>
        </w:rPr>
        <w:t> </w:t>
      </w:r>
      <w:r>
        <w:rPr>
          <w:color w:val="231F20"/>
        </w:rPr>
        <w:t>the latter sentence shall commence immediately.</w:t>
      </w:r>
    </w:p>
    <w:p>
      <w:pPr>
        <w:pStyle w:val="BodyText"/>
        <w:spacing w:line="249" w:lineRule="auto" w:before="124"/>
        <w:ind w:left="106" w:right="2340" w:firstLine="480"/>
        <w:jc w:val="both"/>
      </w:pPr>
      <w:r>
        <w:rPr>
          <w:color w:val="231F20"/>
          <w:spacing w:val="-2"/>
        </w:rPr>
        <w:t>(</w:t>
      </w:r>
      <w:r>
        <w:rPr>
          <w:i/>
          <w:color w:val="231F20"/>
          <w:spacing w:val="-2"/>
        </w:rPr>
        <w:t>2</w:t>
      </w:r>
      <w:r>
        <w:rPr>
          <w:color w:val="231F20"/>
          <w:spacing w:val="-2"/>
        </w:rPr>
        <w:t>)</w:t>
      </w:r>
      <w:r>
        <w:rPr>
          <w:color w:val="231F20"/>
          <w:spacing w:val="-10"/>
        </w:rPr>
        <w:t> </w:t>
      </w:r>
      <w:r>
        <w:rPr>
          <w:color w:val="231F20"/>
          <w:spacing w:val="-2"/>
        </w:rPr>
        <w:t>When</w:t>
      </w:r>
      <w:r>
        <w:rPr>
          <w:color w:val="231F20"/>
          <w:spacing w:val="-10"/>
        </w:rPr>
        <w:t> </w:t>
      </w:r>
      <w:r>
        <w:rPr>
          <w:color w:val="231F20"/>
          <w:spacing w:val="-2"/>
        </w:rPr>
        <w:t>a</w:t>
      </w:r>
      <w:r>
        <w:rPr>
          <w:color w:val="231F20"/>
          <w:spacing w:val="-10"/>
        </w:rPr>
        <w:t> </w:t>
      </w:r>
      <w:r>
        <w:rPr>
          <w:color w:val="231F20"/>
          <w:spacing w:val="-2"/>
        </w:rPr>
        <w:t>person</w:t>
      </w:r>
      <w:r>
        <w:rPr>
          <w:color w:val="231F20"/>
          <w:spacing w:val="-10"/>
        </w:rPr>
        <w:t> </w:t>
      </w:r>
      <w:r>
        <w:rPr>
          <w:color w:val="231F20"/>
          <w:spacing w:val="-2"/>
        </w:rPr>
        <w:t>already</w:t>
      </w:r>
      <w:r>
        <w:rPr>
          <w:color w:val="231F20"/>
          <w:spacing w:val="-10"/>
        </w:rPr>
        <w:t> </w:t>
      </w:r>
      <w:r>
        <w:rPr>
          <w:color w:val="231F20"/>
          <w:spacing w:val="-2"/>
        </w:rPr>
        <w:t>undergoing</w:t>
      </w:r>
      <w:r>
        <w:rPr>
          <w:color w:val="231F20"/>
          <w:spacing w:val="-10"/>
        </w:rPr>
        <w:t> </w:t>
      </w:r>
      <w:r>
        <w:rPr>
          <w:color w:val="231F20"/>
          <w:spacing w:val="-2"/>
        </w:rPr>
        <w:t>a</w:t>
      </w:r>
      <w:r>
        <w:rPr>
          <w:color w:val="231F20"/>
          <w:spacing w:val="-10"/>
        </w:rPr>
        <w:t> </w:t>
      </w:r>
      <w:r>
        <w:rPr>
          <w:color w:val="231F20"/>
          <w:spacing w:val="-2"/>
        </w:rPr>
        <w:t>sentence</w:t>
      </w:r>
      <w:r>
        <w:rPr>
          <w:color w:val="231F20"/>
          <w:spacing w:val="-10"/>
        </w:rPr>
        <w:t> </w:t>
      </w:r>
      <w:r>
        <w:rPr>
          <w:color w:val="231F20"/>
          <w:spacing w:val="-2"/>
        </w:rPr>
        <w:t>of</w:t>
      </w:r>
      <w:r>
        <w:rPr>
          <w:color w:val="231F20"/>
          <w:spacing w:val="-10"/>
        </w:rPr>
        <w:t> </w:t>
      </w:r>
      <w:r>
        <w:rPr>
          <w:color w:val="231F20"/>
          <w:spacing w:val="-2"/>
        </w:rPr>
        <w:t>imprisonment</w:t>
      </w:r>
      <w:r>
        <w:rPr>
          <w:color w:val="231F20"/>
          <w:spacing w:val="-10"/>
        </w:rPr>
        <w:t> </w:t>
      </w:r>
      <w:r>
        <w:rPr>
          <w:color w:val="231F20"/>
          <w:spacing w:val="-2"/>
        </w:rPr>
        <w:t>for</w:t>
      </w:r>
      <w:r>
        <w:rPr>
          <w:color w:val="231F20"/>
          <w:spacing w:val="-10"/>
        </w:rPr>
        <w:t> </w:t>
      </w:r>
      <w:r>
        <w:rPr>
          <w:color w:val="231F20"/>
          <w:spacing w:val="-2"/>
        </w:rPr>
        <w:t>life</w:t>
      </w:r>
      <w:r>
        <w:rPr>
          <w:color w:val="231F20"/>
          <w:spacing w:val="-10"/>
        </w:rPr>
        <w:t> </w:t>
      </w:r>
      <w:r>
        <w:rPr>
          <w:color w:val="231F20"/>
          <w:spacing w:val="-2"/>
        </w:rPr>
        <w:t>is</w:t>
      </w:r>
      <w:r>
        <w:rPr>
          <w:color w:val="231F20"/>
          <w:spacing w:val="-10"/>
        </w:rPr>
        <w:t> </w:t>
      </w:r>
      <w:r>
        <w:rPr>
          <w:color w:val="231F20"/>
          <w:spacing w:val="-2"/>
        </w:rPr>
        <w:t>sentenced </w:t>
      </w:r>
      <w:r>
        <w:rPr>
          <w:color w:val="231F20"/>
        </w:rPr>
        <w:t>on a subsequent conviction to imprisonment for a term or imprisonment for life, the subsequent sentence shall run concurrently with such previous sentence.</w:t>
      </w:r>
    </w:p>
    <w:p>
      <w:pPr>
        <w:spacing w:after="0" w:line="249" w:lineRule="auto"/>
        <w:jc w:val="both"/>
        <w:sectPr>
          <w:type w:val="continuous"/>
          <w:pgSz w:w="11900" w:h="16840"/>
          <w:pgMar w:header="905" w:footer="0" w:top="1240" w:bottom="280" w:left="0" w:right="0"/>
          <w:cols w:num="2" w:equalWidth="0">
            <w:col w:w="2207" w:space="40"/>
            <w:col w:w="9653"/>
          </w:cols>
        </w:sectPr>
      </w:pPr>
    </w:p>
    <w:p>
      <w:pPr>
        <w:pStyle w:val="BodyText"/>
        <w:spacing w:before="86"/>
      </w:pPr>
    </w:p>
    <w:p>
      <w:pPr>
        <w:spacing w:after="0"/>
        <w:sectPr>
          <w:pgSz w:w="11900" w:h="16840"/>
          <w:pgMar w:header="905" w:footer="0" w:top="1240" w:bottom="280" w:left="0" w:right="0"/>
        </w:sectPr>
      </w:pPr>
    </w:p>
    <w:p>
      <w:pPr>
        <w:pStyle w:val="ListParagraph"/>
        <w:numPr>
          <w:ilvl w:val="0"/>
          <w:numId w:val="1"/>
        </w:numPr>
        <w:tabs>
          <w:tab w:pos="3232" w:val="left" w:leader="none"/>
        </w:tabs>
        <w:spacing w:line="254" w:lineRule="auto" w:before="91" w:after="0"/>
        <w:ind w:left="2352" w:right="0" w:firstLine="480"/>
        <w:jc w:val="both"/>
        <w:rPr>
          <w:b/>
          <w:color w:val="231F20"/>
          <w:sz w:val="20"/>
        </w:rPr>
      </w:pPr>
      <w:r>
        <w:rPr>
          <w:color w:val="231F20"/>
          <w:sz w:val="20"/>
        </w:rPr>
        <w:t>Where an accused person has, on conviction, been sentenced to imprisonment for</w:t>
      </w:r>
      <w:r>
        <w:rPr>
          <w:color w:val="231F20"/>
          <w:spacing w:val="-8"/>
          <w:sz w:val="20"/>
        </w:rPr>
        <w:t> </w:t>
      </w:r>
      <w:r>
        <w:rPr>
          <w:color w:val="231F20"/>
          <w:sz w:val="20"/>
        </w:rPr>
        <w:t>a</w:t>
      </w:r>
      <w:r>
        <w:rPr>
          <w:color w:val="231F20"/>
          <w:spacing w:val="-8"/>
          <w:sz w:val="20"/>
        </w:rPr>
        <w:t> </w:t>
      </w:r>
      <w:r>
        <w:rPr>
          <w:color w:val="231F20"/>
          <w:sz w:val="20"/>
        </w:rPr>
        <w:t>term,</w:t>
      </w:r>
      <w:r>
        <w:rPr>
          <w:color w:val="231F20"/>
          <w:spacing w:val="-8"/>
          <w:sz w:val="20"/>
        </w:rPr>
        <w:t> </w:t>
      </w:r>
      <w:r>
        <w:rPr>
          <w:color w:val="231F20"/>
          <w:sz w:val="20"/>
        </w:rPr>
        <w:t>not</w:t>
      </w:r>
      <w:r>
        <w:rPr>
          <w:color w:val="231F20"/>
          <w:spacing w:val="-8"/>
          <w:sz w:val="20"/>
        </w:rPr>
        <w:t> </w:t>
      </w:r>
      <w:r>
        <w:rPr>
          <w:color w:val="231F20"/>
          <w:sz w:val="20"/>
        </w:rPr>
        <w:t>being</w:t>
      </w:r>
      <w:r>
        <w:rPr>
          <w:color w:val="231F20"/>
          <w:spacing w:val="-8"/>
          <w:sz w:val="20"/>
        </w:rPr>
        <w:t> </w:t>
      </w:r>
      <w:r>
        <w:rPr>
          <w:color w:val="231F20"/>
          <w:sz w:val="20"/>
        </w:rPr>
        <w:t>imprisonment</w:t>
      </w:r>
      <w:r>
        <w:rPr>
          <w:color w:val="231F20"/>
          <w:spacing w:val="-8"/>
          <w:sz w:val="20"/>
        </w:rPr>
        <w:t> </w:t>
      </w:r>
      <w:r>
        <w:rPr>
          <w:color w:val="231F20"/>
          <w:sz w:val="20"/>
        </w:rPr>
        <w:t>in</w:t>
      </w:r>
      <w:r>
        <w:rPr>
          <w:color w:val="231F20"/>
          <w:spacing w:val="-8"/>
          <w:sz w:val="20"/>
        </w:rPr>
        <w:t> </w:t>
      </w:r>
      <w:r>
        <w:rPr>
          <w:color w:val="231F20"/>
          <w:sz w:val="20"/>
        </w:rPr>
        <w:t>default</w:t>
      </w:r>
      <w:r>
        <w:rPr>
          <w:color w:val="231F20"/>
          <w:spacing w:val="-8"/>
          <w:sz w:val="20"/>
        </w:rPr>
        <w:t> </w:t>
      </w:r>
      <w:r>
        <w:rPr>
          <w:color w:val="231F20"/>
          <w:sz w:val="20"/>
        </w:rPr>
        <w:t>of</w:t>
      </w:r>
      <w:r>
        <w:rPr>
          <w:color w:val="231F20"/>
          <w:spacing w:val="-8"/>
          <w:sz w:val="20"/>
        </w:rPr>
        <w:t> </w:t>
      </w:r>
      <w:r>
        <w:rPr>
          <w:color w:val="231F20"/>
          <w:sz w:val="20"/>
        </w:rPr>
        <w:t>payment</w:t>
      </w:r>
      <w:r>
        <w:rPr>
          <w:color w:val="231F20"/>
          <w:spacing w:val="-8"/>
          <w:sz w:val="20"/>
        </w:rPr>
        <w:t> </w:t>
      </w:r>
      <w:r>
        <w:rPr>
          <w:color w:val="231F20"/>
          <w:sz w:val="20"/>
        </w:rPr>
        <w:t>of</w:t>
      </w:r>
      <w:r>
        <w:rPr>
          <w:color w:val="231F20"/>
          <w:spacing w:val="-8"/>
          <w:sz w:val="20"/>
        </w:rPr>
        <w:t> </w:t>
      </w:r>
      <w:r>
        <w:rPr>
          <w:color w:val="231F20"/>
          <w:sz w:val="20"/>
        </w:rPr>
        <w:t>fine,</w:t>
      </w:r>
      <w:r>
        <w:rPr>
          <w:color w:val="231F20"/>
          <w:spacing w:val="-8"/>
          <w:sz w:val="20"/>
        </w:rPr>
        <w:t> </w:t>
      </w:r>
      <w:r>
        <w:rPr>
          <w:color w:val="231F20"/>
          <w:sz w:val="20"/>
        </w:rPr>
        <w:t>the</w:t>
      </w:r>
      <w:r>
        <w:rPr>
          <w:color w:val="231F20"/>
          <w:spacing w:val="-8"/>
          <w:sz w:val="20"/>
        </w:rPr>
        <w:t> </w:t>
      </w:r>
      <w:r>
        <w:rPr>
          <w:color w:val="231F20"/>
          <w:sz w:val="20"/>
        </w:rPr>
        <w:t>period</w:t>
      </w:r>
      <w:r>
        <w:rPr>
          <w:color w:val="231F20"/>
          <w:spacing w:val="-8"/>
          <w:sz w:val="20"/>
        </w:rPr>
        <w:t> </w:t>
      </w:r>
      <w:r>
        <w:rPr>
          <w:color w:val="231F20"/>
          <w:sz w:val="20"/>
        </w:rPr>
        <w:t>of</w:t>
      </w:r>
      <w:r>
        <w:rPr>
          <w:color w:val="231F20"/>
          <w:spacing w:val="-8"/>
          <w:sz w:val="20"/>
        </w:rPr>
        <w:t> </w:t>
      </w:r>
      <w:r>
        <w:rPr>
          <w:color w:val="231F20"/>
          <w:sz w:val="20"/>
        </w:rPr>
        <w:t>detention,</w:t>
      </w:r>
      <w:r>
        <w:rPr>
          <w:color w:val="231F20"/>
          <w:spacing w:val="-8"/>
          <w:sz w:val="20"/>
        </w:rPr>
        <w:t> </w:t>
      </w:r>
      <w:r>
        <w:rPr>
          <w:color w:val="231F20"/>
          <w:sz w:val="20"/>
        </w:rPr>
        <w:t>if any,</w:t>
      </w:r>
      <w:r>
        <w:rPr>
          <w:color w:val="231F20"/>
          <w:spacing w:val="-11"/>
          <w:sz w:val="20"/>
        </w:rPr>
        <w:t> </w:t>
      </w:r>
      <w:r>
        <w:rPr>
          <w:color w:val="231F20"/>
          <w:sz w:val="20"/>
        </w:rPr>
        <w:t>undergone</w:t>
      </w:r>
      <w:r>
        <w:rPr>
          <w:color w:val="231F20"/>
          <w:spacing w:val="-11"/>
          <w:sz w:val="20"/>
        </w:rPr>
        <w:t> </w:t>
      </w:r>
      <w:r>
        <w:rPr>
          <w:color w:val="231F20"/>
          <w:sz w:val="20"/>
        </w:rPr>
        <w:t>by</w:t>
      </w:r>
      <w:r>
        <w:rPr>
          <w:color w:val="231F20"/>
          <w:spacing w:val="-11"/>
          <w:sz w:val="20"/>
        </w:rPr>
        <w:t> </w:t>
      </w:r>
      <w:r>
        <w:rPr>
          <w:color w:val="231F20"/>
          <w:sz w:val="20"/>
        </w:rPr>
        <w:t>him</w:t>
      </w:r>
      <w:r>
        <w:rPr>
          <w:color w:val="231F20"/>
          <w:spacing w:val="-11"/>
          <w:sz w:val="20"/>
        </w:rPr>
        <w:t> </w:t>
      </w:r>
      <w:r>
        <w:rPr>
          <w:color w:val="231F20"/>
          <w:sz w:val="20"/>
        </w:rPr>
        <w:t>during</w:t>
      </w:r>
      <w:r>
        <w:rPr>
          <w:color w:val="231F20"/>
          <w:spacing w:val="-11"/>
          <w:sz w:val="20"/>
        </w:rPr>
        <w:t> </w:t>
      </w:r>
      <w:r>
        <w:rPr>
          <w:color w:val="231F20"/>
          <w:sz w:val="20"/>
        </w:rPr>
        <w:t>the</w:t>
      </w:r>
      <w:r>
        <w:rPr>
          <w:color w:val="231F20"/>
          <w:spacing w:val="-11"/>
          <w:sz w:val="20"/>
        </w:rPr>
        <w:t> </w:t>
      </w:r>
      <w:r>
        <w:rPr>
          <w:color w:val="231F20"/>
          <w:sz w:val="20"/>
        </w:rPr>
        <w:t>investigation,</w:t>
      </w:r>
      <w:r>
        <w:rPr>
          <w:color w:val="231F20"/>
          <w:spacing w:val="-11"/>
          <w:sz w:val="20"/>
        </w:rPr>
        <w:t> </w:t>
      </w:r>
      <w:r>
        <w:rPr>
          <w:color w:val="231F20"/>
          <w:sz w:val="20"/>
        </w:rPr>
        <w:t>inquiry</w:t>
      </w:r>
      <w:r>
        <w:rPr>
          <w:color w:val="231F20"/>
          <w:spacing w:val="-11"/>
          <w:sz w:val="20"/>
        </w:rPr>
        <w:t> </w:t>
      </w:r>
      <w:r>
        <w:rPr>
          <w:color w:val="231F20"/>
          <w:sz w:val="20"/>
        </w:rPr>
        <w:t>or</w:t>
      </w:r>
      <w:r>
        <w:rPr>
          <w:color w:val="231F20"/>
          <w:spacing w:val="-11"/>
          <w:sz w:val="20"/>
        </w:rPr>
        <w:t> </w:t>
      </w:r>
      <w:r>
        <w:rPr>
          <w:color w:val="231F20"/>
          <w:sz w:val="20"/>
        </w:rPr>
        <w:t>trial</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same</w:t>
      </w:r>
      <w:r>
        <w:rPr>
          <w:color w:val="231F20"/>
          <w:spacing w:val="-11"/>
          <w:sz w:val="20"/>
        </w:rPr>
        <w:t> </w:t>
      </w:r>
      <w:r>
        <w:rPr>
          <w:color w:val="231F20"/>
          <w:sz w:val="20"/>
        </w:rPr>
        <w:t>case</w:t>
      </w:r>
      <w:r>
        <w:rPr>
          <w:color w:val="231F20"/>
          <w:spacing w:val="-11"/>
          <w:sz w:val="20"/>
        </w:rPr>
        <w:t> </w:t>
      </w:r>
      <w:r>
        <w:rPr>
          <w:color w:val="231F20"/>
          <w:sz w:val="20"/>
        </w:rPr>
        <w:t>and</w:t>
      </w:r>
      <w:r>
        <w:rPr>
          <w:color w:val="231F20"/>
          <w:spacing w:val="-11"/>
          <w:sz w:val="20"/>
        </w:rPr>
        <w:t> </w:t>
      </w:r>
      <w:r>
        <w:rPr>
          <w:color w:val="231F20"/>
          <w:sz w:val="20"/>
        </w:rPr>
        <w:t>before the date of such conviction, shall be set off against the term of imprisonment imposed on him</w:t>
      </w:r>
      <w:r>
        <w:rPr>
          <w:color w:val="231F20"/>
          <w:spacing w:val="-2"/>
          <w:sz w:val="20"/>
        </w:rPr>
        <w:t> </w:t>
      </w:r>
      <w:r>
        <w:rPr>
          <w:color w:val="231F20"/>
          <w:sz w:val="20"/>
        </w:rPr>
        <w:t>on</w:t>
      </w:r>
      <w:r>
        <w:rPr>
          <w:color w:val="231F20"/>
          <w:spacing w:val="-2"/>
          <w:sz w:val="20"/>
        </w:rPr>
        <w:t> </w:t>
      </w:r>
      <w:r>
        <w:rPr>
          <w:color w:val="231F20"/>
          <w:sz w:val="20"/>
        </w:rPr>
        <w:t>such</w:t>
      </w:r>
      <w:r>
        <w:rPr>
          <w:color w:val="231F20"/>
          <w:spacing w:val="-2"/>
          <w:sz w:val="20"/>
        </w:rPr>
        <w:t> </w:t>
      </w:r>
      <w:r>
        <w:rPr>
          <w:color w:val="231F20"/>
          <w:sz w:val="20"/>
        </w:rPr>
        <w:t>conviction,</w:t>
      </w:r>
      <w:r>
        <w:rPr>
          <w:color w:val="231F20"/>
          <w:spacing w:val="-2"/>
          <w:sz w:val="20"/>
        </w:rPr>
        <w:t> </w:t>
      </w:r>
      <w:r>
        <w:rPr>
          <w:color w:val="231F20"/>
          <w:sz w:val="20"/>
        </w:rPr>
        <w:t>and</w:t>
      </w:r>
      <w:r>
        <w:rPr>
          <w:color w:val="231F20"/>
          <w:spacing w:val="-2"/>
          <w:sz w:val="20"/>
        </w:rPr>
        <w:t> </w:t>
      </w:r>
      <w:r>
        <w:rPr>
          <w:color w:val="231F20"/>
          <w:sz w:val="20"/>
        </w:rPr>
        <w:t>the</w:t>
      </w:r>
      <w:r>
        <w:rPr>
          <w:color w:val="231F20"/>
          <w:spacing w:val="-2"/>
          <w:sz w:val="20"/>
        </w:rPr>
        <w:t> </w:t>
      </w:r>
      <w:r>
        <w:rPr>
          <w:color w:val="231F20"/>
          <w:sz w:val="20"/>
        </w:rPr>
        <w:t>liability</w:t>
      </w:r>
      <w:r>
        <w:rPr>
          <w:color w:val="231F20"/>
          <w:spacing w:val="-2"/>
          <w:sz w:val="20"/>
        </w:rPr>
        <w:t> </w:t>
      </w:r>
      <w:r>
        <w:rPr>
          <w:color w:val="231F20"/>
          <w:sz w:val="20"/>
        </w:rPr>
        <w:t>of</w:t>
      </w:r>
      <w:r>
        <w:rPr>
          <w:color w:val="231F20"/>
          <w:spacing w:val="-2"/>
          <w:sz w:val="20"/>
        </w:rPr>
        <w:t> </w:t>
      </w:r>
      <w:r>
        <w:rPr>
          <w:color w:val="231F20"/>
          <w:sz w:val="20"/>
        </w:rPr>
        <w:t>such</w:t>
      </w:r>
      <w:r>
        <w:rPr>
          <w:color w:val="231F20"/>
          <w:spacing w:val="-2"/>
          <w:sz w:val="20"/>
        </w:rPr>
        <w:t> </w:t>
      </w:r>
      <w:r>
        <w:rPr>
          <w:color w:val="231F20"/>
          <w:sz w:val="20"/>
        </w:rPr>
        <w:t>person</w:t>
      </w:r>
      <w:r>
        <w:rPr>
          <w:color w:val="231F20"/>
          <w:spacing w:val="-2"/>
          <w:sz w:val="20"/>
        </w:rPr>
        <w:t> </w:t>
      </w:r>
      <w:r>
        <w:rPr>
          <w:color w:val="231F20"/>
          <w:sz w:val="20"/>
        </w:rPr>
        <w:t>to</w:t>
      </w:r>
      <w:r>
        <w:rPr>
          <w:color w:val="231F20"/>
          <w:spacing w:val="-2"/>
          <w:sz w:val="20"/>
        </w:rPr>
        <w:t> </w:t>
      </w:r>
      <w:r>
        <w:rPr>
          <w:color w:val="231F20"/>
          <w:sz w:val="20"/>
        </w:rPr>
        <w:t>undergo</w:t>
      </w:r>
      <w:r>
        <w:rPr>
          <w:color w:val="231F20"/>
          <w:spacing w:val="-2"/>
          <w:sz w:val="20"/>
        </w:rPr>
        <w:t> </w:t>
      </w:r>
      <w:r>
        <w:rPr>
          <w:color w:val="231F20"/>
          <w:sz w:val="20"/>
        </w:rPr>
        <w:t>imprisonment</w:t>
      </w:r>
      <w:r>
        <w:rPr>
          <w:color w:val="231F20"/>
          <w:spacing w:val="-2"/>
          <w:sz w:val="20"/>
        </w:rPr>
        <w:t> </w:t>
      </w:r>
      <w:r>
        <w:rPr>
          <w:color w:val="231F20"/>
          <w:sz w:val="20"/>
        </w:rPr>
        <w:t>on</w:t>
      </w:r>
      <w:r>
        <w:rPr>
          <w:color w:val="231F20"/>
          <w:spacing w:val="-2"/>
          <w:sz w:val="20"/>
        </w:rPr>
        <w:t> </w:t>
      </w:r>
      <w:r>
        <w:rPr>
          <w:color w:val="231F20"/>
          <w:sz w:val="20"/>
        </w:rPr>
        <w:t>such conviction</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restricted</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remainder,</w:t>
      </w:r>
      <w:r>
        <w:rPr>
          <w:color w:val="231F20"/>
          <w:spacing w:val="-11"/>
          <w:sz w:val="20"/>
        </w:rPr>
        <w:t> </w:t>
      </w:r>
      <w:r>
        <w:rPr>
          <w:color w:val="231F20"/>
          <w:sz w:val="20"/>
        </w:rPr>
        <w:t>if</w:t>
      </w:r>
      <w:r>
        <w:rPr>
          <w:color w:val="231F20"/>
          <w:spacing w:val="-11"/>
          <w:sz w:val="20"/>
        </w:rPr>
        <w:t> </w:t>
      </w:r>
      <w:r>
        <w:rPr>
          <w:color w:val="231F20"/>
          <w:sz w:val="20"/>
        </w:rPr>
        <w:t>any,</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term</w:t>
      </w:r>
      <w:r>
        <w:rPr>
          <w:color w:val="231F20"/>
          <w:spacing w:val="-11"/>
          <w:sz w:val="20"/>
        </w:rPr>
        <w:t> </w:t>
      </w:r>
      <w:r>
        <w:rPr>
          <w:color w:val="231F20"/>
          <w:sz w:val="20"/>
        </w:rPr>
        <w:t>of</w:t>
      </w:r>
      <w:r>
        <w:rPr>
          <w:color w:val="231F20"/>
          <w:spacing w:val="-11"/>
          <w:sz w:val="20"/>
        </w:rPr>
        <w:t> </w:t>
      </w:r>
      <w:r>
        <w:rPr>
          <w:color w:val="231F20"/>
          <w:sz w:val="20"/>
        </w:rPr>
        <w:t>imprisonment</w:t>
      </w:r>
      <w:r>
        <w:rPr>
          <w:color w:val="231F20"/>
          <w:spacing w:val="-11"/>
          <w:sz w:val="20"/>
        </w:rPr>
        <w:t> </w:t>
      </w:r>
      <w:r>
        <w:rPr>
          <w:color w:val="231F20"/>
          <w:sz w:val="20"/>
        </w:rPr>
        <w:t>imposed on</w:t>
      </w:r>
      <w:r>
        <w:rPr>
          <w:color w:val="231F20"/>
          <w:spacing w:val="-19"/>
          <w:sz w:val="20"/>
        </w:rPr>
        <w:t> </w:t>
      </w:r>
      <w:r>
        <w:rPr>
          <w:color w:val="231F20"/>
          <w:sz w:val="20"/>
        </w:rPr>
        <w:t>him:</w:t>
      </w:r>
    </w:p>
    <w:p>
      <w:pPr>
        <w:pStyle w:val="BodyText"/>
        <w:spacing w:line="254" w:lineRule="auto" w:before="123"/>
        <w:ind w:left="2352" w:firstLine="480"/>
        <w:jc w:val="both"/>
      </w:pPr>
      <w:r>
        <w:rPr>
          <w:color w:val="231F20"/>
        </w:rPr>
        <w:t>Provided</w:t>
      </w:r>
      <w:r>
        <w:rPr>
          <w:color w:val="231F20"/>
          <w:spacing w:val="-7"/>
        </w:rPr>
        <w:t> </w:t>
      </w:r>
      <w:r>
        <w:rPr>
          <w:color w:val="231F20"/>
        </w:rPr>
        <w:t>that</w:t>
      </w:r>
      <w:r>
        <w:rPr>
          <w:color w:val="231F20"/>
          <w:spacing w:val="-7"/>
        </w:rPr>
        <w:t> </w:t>
      </w:r>
      <w:r>
        <w:rPr>
          <w:color w:val="231F20"/>
        </w:rPr>
        <w:t>in</w:t>
      </w:r>
      <w:r>
        <w:rPr>
          <w:color w:val="231F20"/>
          <w:spacing w:val="-7"/>
        </w:rPr>
        <w:t> </w:t>
      </w:r>
      <w:r>
        <w:rPr>
          <w:color w:val="231F20"/>
        </w:rPr>
        <w:t>cases</w:t>
      </w:r>
      <w:r>
        <w:rPr>
          <w:color w:val="231F20"/>
          <w:spacing w:val="-7"/>
        </w:rPr>
        <w:t> </w:t>
      </w:r>
      <w:r>
        <w:rPr>
          <w:color w:val="231F20"/>
        </w:rPr>
        <w:t>referred</w:t>
      </w:r>
      <w:r>
        <w:rPr>
          <w:color w:val="231F20"/>
          <w:spacing w:val="-7"/>
        </w:rPr>
        <w:t> </w:t>
      </w:r>
      <w:r>
        <w:rPr>
          <w:color w:val="231F20"/>
        </w:rPr>
        <w:t>to</w:t>
      </w:r>
      <w:r>
        <w:rPr>
          <w:color w:val="231F20"/>
          <w:spacing w:val="-7"/>
        </w:rPr>
        <w:t> </w:t>
      </w:r>
      <w:r>
        <w:rPr>
          <w:color w:val="231F20"/>
        </w:rPr>
        <w:t>in</w:t>
      </w:r>
      <w:r>
        <w:rPr>
          <w:color w:val="231F20"/>
          <w:spacing w:val="-7"/>
        </w:rPr>
        <w:t> </w:t>
      </w:r>
      <w:r>
        <w:rPr>
          <w:color w:val="231F20"/>
        </w:rPr>
        <w:t>section</w:t>
      </w:r>
      <w:r>
        <w:rPr>
          <w:color w:val="231F20"/>
          <w:spacing w:val="-7"/>
        </w:rPr>
        <w:t> </w:t>
      </w:r>
      <w:r>
        <w:rPr>
          <w:color w:val="231F20"/>
        </w:rPr>
        <w:t>475,</w:t>
      </w:r>
      <w:r>
        <w:rPr>
          <w:color w:val="231F20"/>
          <w:spacing w:val="-7"/>
        </w:rPr>
        <w:t> </w:t>
      </w:r>
      <w:r>
        <w:rPr>
          <w:color w:val="231F20"/>
        </w:rPr>
        <w:t>such</w:t>
      </w:r>
      <w:r>
        <w:rPr>
          <w:color w:val="231F20"/>
          <w:spacing w:val="-7"/>
        </w:rPr>
        <w:t> </w:t>
      </w:r>
      <w:r>
        <w:rPr>
          <w:color w:val="231F20"/>
        </w:rPr>
        <w:t>period</w:t>
      </w:r>
      <w:r>
        <w:rPr>
          <w:color w:val="231F20"/>
          <w:spacing w:val="-7"/>
        </w:rPr>
        <w:t> </w:t>
      </w:r>
      <w:r>
        <w:rPr>
          <w:color w:val="231F20"/>
        </w:rPr>
        <w:t>of</w:t>
      </w:r>
      <w:r>
        <w:rPr>
          <w:color w:val="231F20"/>
          <w:spacing w:val="-7"/>
        </w:rPr>
        <w:t> </w:t>
      </w:r>
      <w:r>
        <w:rPr>
          <w:color w:val="231F20"/>
        </w:rPr>
        <w:t>detention</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set off against the period of fourteen years referred to in that section.</w:t>
      </w:r>
    </w:p>
    <w:p>
      <w:pPr>
        <w:pStyle w:val="ListParagraph"/>
        <w:numPr>
          <w:ilvl w:val="0"/>
          <w:numId w:val="1"/>
        </w:numPr>
        <w:tabs>
          <w:tab w:pos="3220" w:val="left" w:leader="none"/>
        </w:tabs>
        <w:spacing w:line="254" w:lineRule="auto" w:before="117" w:after="0"/>
        <w:ind w:left="2352" w:right="1"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6"/>
          <w:sz w:val="20"/>
        </w:rPr>
        <w:t> </w:t>
      </w:r>
      <w:r>
        <w:rPr>
          <w:color w:val="231F20"/>
          <w:spacing w:val="-2"/>
          <w:sz w:val="20"/>
        </w:rPr>
        <w:t>Nothing</w:t>
      </w:r>
      <w:r>
        <w:rPr>
          <w:color w:val="231F20"/>
          <w:spacing w:val="-6"/>
          <w:sz w:val="20"/>
        </w:rPr>
        <w:t> </w:t>
      </w:r>
      <w:r>
        <w:rPr>
          <w:color w:val="231F20"/>
          <w:spacing w:val="-2"/>
          <w:sz w:val="20"/>
        </w:rPr>
        <w:t>in</w:t>
      </w:r>
      <w:r>
        <w:rPr>
          <w:color w:val="231F20"/>
          <w:spacing w:val="-6"/>
          <w:sz w:val="20"/>
        </w:rPr>
        <w:t> </w:t>
      </w:r>
      <w:r>
        <w:rPr>
          <w:color w:val="231F20"/>
          <w:spacing w:val="-2"/>
          <w:sz w:val="20"/>
        </w:rPr>
        <w:t>section</w:t>
      </w:r>
      <w:r>
        <w:rPr>
          <w:color w:val="231F20"/>
          <w:spacing w:val="-6"/>
          <w:sz w:val="20"/>
        </w:rPr>
        <w:t> </w:t>
      </w:r>
      <w:r>
        <w:rPr>
          <w:color w:val="231F20"/>
          <w:spacing w:val="-2"/>
          <w:sz w:val="20"/>
        </w:rPr>
        <w:t>466</w:t>
      </w:r>
      <w:r>
        <w:rPr>
          <w:color w:val="231F20"/>
          <w:spacing w:val="-6"/>
          <w:sz w:val="20"/>
        </w:rPr>
        <w:t> </w:t>
      </w:r>
      <w:r>
        <w:rPr>
          <w:color w:val="231F20"/>
          <w:spacing w:val="-2"/>
          <w:sz w:val="20"/>
        </w:rPr>
        <w:t>or</w:t>
      </w:r>
      <w:r>
        <w:rPr>
          <w:color w:val="231F20"/>
          <w:spacing w:val="-6"/>
          <w:sz w:val="20"/>
        </w:rPr>
        <w:t> </w:t>
      </w:r>
      <w:r>
        <w:rPr>
          <w:color w:val="231F20"/>
          <w:spacing w:val="-2"/>
          <w:sz w:val="20"/>
        </w:rPr>
        <w:t>section</w:t>
      </w:r>
      <w:r>
        <w:rPr>
          <w:color w:val="231F20"/>
          <w:spacing w:val="-6"/>
          <w:sz w:val="20"/>
        </w:rPr>
        <w:t> </w:t>
      </w:r>
      <w:r>
        <w:rPr>
          <w:color w:val="231F20"/>
          <w:spacing w:val="-2"/>
          <w:sz w:val="20"/>
        </w:rPr>
        <w:t>467</w:t>
      </w:r>
      <w:r>
        <w:rPr>
          <w:color w:val="231F20"/>
          <w:spacing w:val="-6"/>
          <w:sz w:val="20"/>
        </w:rPr>
        <w:t> </w:t>
      </w:r>
      <w:r>
        <w:rPr>
          <w:color w:val="231F20"/>
          <w:spacing w:val="-2"/>
          <w:sz w:val="20"/>
        </w:rPr>
        <w:t>shall</w:t>
      </w:r>
      <w:r>
        <w:rPr>
          <w:color w:val="231F20"/>
          <w:spacing w:val="-6"/>
          <w:sz w:val="20"/>
        </w:rPr>
        <w:t> </w:t>
      </w:r>
      <w:r>
        <w:rPr>
          <w:color w:val="231F20"/>
          <w:spacing w:val="-2"/>
          <w:sz w:val="20"/>
        </w:rPr>
        <w:t>be</w:t>
      </w:r>
      <w:r>
        <w:rPr>
          <w:color w:val="231F20"/>
          <w:spacing w:val="-6"/>
          <w:sz w:val="20"/>
        </w:rPr>
        <w:t> </w:t>
      </w:r>
      <w:r>
        <w:rPr>
          <w:color w:val="231F20"/>
          <w:spacing w:val="-2"/>
          <w:sz w:val="20"/>
        </w:rPr>
        <w:t>held</w:t>
      </w:r>
      <w:r>
        <w:rPr>
          <w:color w:val="231F20"/>
          <w:spacing w:val="-6"/>
          <w:sz w:val="20"/>
        </w:rPr>
        <w:t> </w:t>
      </w:r>
      <w:r>
        <w:rPr>
          <w:color w:val="231F20"/>
          <w:spacing w:val="-2"/>
          <w:sz w:val="20"/>
        </w:rPr>
        <w:t>to</w:t>
      </w:r>
      <w:r>
        <w:rPr>
          <w:color w:val="231F20"/>
          <w:spacing w:val="-6"/>
          <w:sz w:val="20"/>
        </w:rPr>
        <w:t> </w:t>
      </w:r>
      <w:r>
        <w:rPr>
          <w:color w:val="231F20"/>
          <w:spacing w:val="-2"/>
          <w:sz w:val="20"/>
        </w:rPr>
        <w:t>excuse</w:t>
      </w:r>
      <w:r>
        <w:rPr>
          <w:color w:val="231F20"/>
          <w:spacing w:val="-6"/>
          <w:sz w:val="20"/>
        </w:rPr>
        <w:t> </w:t>
      </w:r>
      <w:r>
        <w:rPr>
          <w:color w:val="231F20"/>
          <w:spacing w:val="-2"/>
          <w:sz w:val="20"/>
        </w:rPr>
        <w:t>any</w:t>
      </w:r>
      <w:r>
        <w:rPr>
          <w:color w:val="231F20"/>
          <w:spacing w:val="-6"/>
          <w:sz w:val="20"/>
        </w:rPr>
        <w:t> </w:t>
      </w:r>
      <w:r>
        <w:rPr>
          <w:color w:val="231F20"/>
          <w:spacing w:val="-2"/>
          <w:sz w:val="20"/>
        </w:rPr>
        <w:t>person</w:t>
      </w:r>
      <w:r>
        <w:rPr>
          <w:color w:val="231F20"/>
          <w:spacing w:val="-6"/>
          <w:sz w:val="20"/>
        </w:rPr>
        <w:t> </w:t>
      </w:r>
      <w:r>
        <w:rPr>
          <w:color w:val="231F20"/>
          <w:spacing w:val="-2"/>
          <w:sz w:val="20"/>
        </w:rPr>
        <w:t>from </w:t>
      </w:r>
      <w:r>
        <w:rPr>
          <w:color w:val="231F20"/>
          <w:sz w:val="20"/>
        </w:rPr>
        <w:t>any</w:t>
      </w:r>
      <w:r>
        <w:rPr>
          <w:color w:val="231F20"/>
          <w:spacing w:val="-5"/>
          <w:sz w:val="20"/>
        </w:rPr>
        <w:t> </w:t>
      </w:r>
      <w:r>
        <w:rPr>
          <w:color w:val="231F20"/>
          <w:sz w:val="20"/>
        </w:rPr>
        <w:t>part</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punishment</w:t>
      </w:r>
      <w:r>
        <w:rPr>
          <w:color w:val="231F20"/>
          <w:spacing w:val="-5"/>
          <w:sz w:val="20"/>
        </w:rPr>
        <w:t> </w:t>
      </w:r>
      <w:r>
        <w:rPr>
          <w:color w:val="231F20"/>
          <w:sz w:val="20"/>
        </w:rPr>
        <w:t>to</w:t>
      </w:r>
      <w:r>
        <w:rPr>
          <w:color w:val="231F20"/>
          <w:spacing w:val="-5"/>
          <w:sz w:val="20"/>
        </w:rPr>
        <w:t> </w:t>
      </w:r>
      <w:r>
        <w:rPr>
          <w:color w:val="231F20"/>
          <w:sz w:val="20"/>
        </w:rPr>
        <w:t>which</w:t>
      </w:r>
      <w:r>
        <w:rPr>
          <w:color w:val="231F20"/>
          <w:spacing w:val="-5"/>
          <w:sz w:val="20"/>
        </w:rPr>
        <w:t> </w:t>
      </w:r>
      <w:r>
        <w:rPr>
          <w:color w:val="231F20"/>
          <w:sz w:val="20"/>
        </w:rPr>
        <w:t>he</w:t>
      </w:r>
      <w:r>
        <w:rPr>
          <w:color w:val="231F20"/>
          <w:spacing w:val="-5"/>
          <w:sz w:val="20"/>
        </w:rPr>
        <w:t> </w:t>
      </w:r>
      <w:r>
        <w:rPr>
          <w:color w:val="231F20"/>
          <w:sz w:val="20"/>
        </w:rPr>
        <w:t>is</w:t>
      </w:r>
      <w:r>
        <w:rPr>
          <w:color w:val="231F20"/>
          <w:spacing w:val="-5"/>
          <w:sz w:val="20"/>
        </w:rPr>
        <w:t> </w:t>
      </w:r>
      <w:r>
        <w:rPr>
          <w:color w:val="231F20"/>
          <w:sz w:val="20"/>
        </w:rPr>
        <w:t>liable</w:t>
      </w:r>
      <w:r>
        <w:rPr>
          <w:color w:val="231F20"/>
          <w:spacing w:val="-5"/>
          <w:sz w:val="20"/>
        </w:rPr>
        <w:t> </w:t>
      </w:r>
      <w:r>
        <w:rPr>
          <w:color w:val="231F20"/>
          <w:sz w:val="20"/>
        </w:rPr>
        <w:t>upon</w:t>
      </w:r>
      <w:r>
        <w:rPr>
          <w:color w:val="231F20"/>
          <w:spacing w:val="-5"/>
          <w:sz w:val="20"/>
        </w:rPr>
        <w:t> </w:t>
      </w:r>
      <w:r>
        <w:rPr>
          <w:color w:val="231F20"/>
          <w:sz w:val="20"/>
        </w:rPr>
        <w:t>his</w:t>
      </w:r>
      <w:r>
        <w:rPr>
          <w:color w:val="231F20"/>
          <w:spacing w:val="-5"/>
          <w:sz w:val="20"/>
        </w:rPr>
        <w:t> </w:t>
      </w:r>
      <w:r>
        <w:rPr>
          <w:color w:val="231F20"/>
          <w:sz w:val="20"/>
        </w:rPr>
        <w:t>former</w:t>
      </w:r>
      <w:r>
        <w:rPr>
          <w:color w:val="231F20"/>
          <w:spacing w:val="-5"/>
          <w:sz w:val="20"/>
        </w:rPr>
        <w:t> </w:t>
      </w:r>
      <w:r>
        <w:rPr>
          <w:color w:val="231F20"/>
          <w:sz w:val="20"/>
        </w:rPr>
        <w:t>or</w:t>
      </w:r>
      <w:r>
        <w:rPr>
          <w:color w:val="231F20"/>
          <w:spacing w:val="-5"/>
          <w:sz w:val="20"/>
        </w:rPr>
        <w:t> </w:t>
      </w:r>
      <w:r>
        <w:rPr>
          <w:color w:val="231F20"/>
          <w:sz w:val="20"/>
        </w:rPr>
        <w:t>subsequent</w:t>
      </w:r>
      <w:r>
        <w:rPr>
          <w:color w:val="231F20"/>
          <w:spacing w:val="-5"/>
          <w:sz w:val="20"/>
        </w:rPr>
        <w:t> </w:t>
      </w:r>
      <w:r>
        <w:rPr>
          <w:color w:val="231F20"/>
          <w:sz w:val="20"/>
        </w:rPr>
        <w:t>conviction.</w:t>
      </w:r>
    </w:p>
    <w:p>
      <w:pPr>
        <w:pStyle w:val="BodyText"/>
        <w:spacing w:line="254" w:lineRule="auto" w:before="122"/>
        <w:ind w:left="2352" w:firstLine="480"/>
        <w:jc w:val="both"/>
      </w:pPr>
      <w:r>
        <w:rPr>
          <w:color w:val="231F20"/>
        </w:rPr>
        <w:t>(</w:t>
      </w:r>
      <w:r>
        <w:rPr>
          <w:i/>
          <w:color w:val="231F20"/>
        </w:rPr>
        <w:t>2</w:t>
      </w:r>
      <w:r>
        <w:rPr>
          <w:color w:val="231F20"/>
        </w:rPr>
        <w:t>) When an award of imprisonment in default of payment of a fine is annexed to a substantive sentence of imprisonment and the person undergoing the sentence is after its execution to undergo a further substantive sentence or further substantive sentences of imprisonment,</w:t>
      </w:r>
      <w:r>
        <w:rPr>
          <w:color w:val="231F20"/>
          <w:spacing w:val="-11"/>
        </w:rPr>
        <w:t> </w:t>
      </w:r>
      <w:r>
        <w:rPr>
          <w:color w:val="231F20"/>
        </w:rPr>
        <w:t>effect</w:t>
      </w:r>
      <w:r>
        <w:rPr>
          <w:color w:val="231F20"/>
          <w:spacing w:val="-11"/>
        </w:rPr>
        <w:t> </w:t>
      </w:r>
      <w:r>
        <w:rPr>
          <w:color w:val="231F20"/>
        </w:rPr>
        <w:t>shall</w:t>
      </w:r>
      <w:r>
        <w:rPr>
          <w:color w:val="231F20"/>
          <w:spacing w:val="-11"/>
        </w:rPr>
        <w:t> </w:t>
      </w:r>
      <w:r>
        <w:rPr>
          <w:color w:val="231F20"/>
        </w:rPr>
        <w:t>not</w:t>
      </w:r>
      <w:r>
        <w:rPr>
          <w:color w:val="231F20"/>
          <w:spacing w:val="-11"/>
        </w:rPr>
        <w:t> </w:t>
      </w:r>
      <w:r>
        <w:rPr>
          <w:color w:val="231F20"/>
        </w:rPr>
        <w:t>be</w:t>
      </w:r>
      <w:r>
        <w:rPr>
          <w:color w:val="231F20"/>
          <w:spacing w:val="-11"/>
        </w:rPr>
        <w:t> </w:t>
      </w:r>
      <w:r>
        <w:rPr>
          <w:color w:val="231F20"/>
        </w:rPr>
        <w:t>given</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award</w:t>
      </w:r>
      <w:r>
        <w:rPr>
          <w:color w:val="231F20"/>
          <w:spacing w:val="-11"/>
        </w:rPr>
        <w:t> </w:t>
      </w:r>
      <w:r>
        <w:rPr>
          <w:color w:val="231F20"/>
        </w:rPr>
        <w:t>of</w:t>
      </w:r>
      <w:r>
        <w:rPr>
          <w:color w:val="231F20"/>
          <w:spacing w:val="-11"/>
        </w:rPr>
        <w:t> </w:t>
      </w:r>
      <w:r>
        <w:rPr>
          <w:color w:val="231F20"/>
        </w:rPr>
        <w:t>imprisonment</w:t>
      </w:r>
      <w:r>
        <w:rPr>
          <w:color w:val="231F20"/>
          <w:spacing w:val="-11"/>
        </w:rPr>
        <w:t> </w:t>
      </w:r>
      <w:r>
        <w:rPr>
          <w:color w:val="231F20"/>
        </w:rPr>
        <w:t>in</w:t>
      </w:r>
      <w:r>
        <w:rPr>
          <w:color w:val="231F20"/>
          <w:spacing w:val="-11"/>
        </w:rPr>
        <w:t> </w:t>
      </w:r>
      <w:r>
        <w:rPr>
          <w:color w:val="231F20"/>
        </w:rPr>
        <w:t>default</w:t>
      </w:r>
      <w:r>
        <w:rPr>
          <w:color w:val="231F20"/>
          <w:spacing w:val="-11"/>
        </w:rPr>
        <w:t> </w:t>
      </w:r>
      <w:r>
        <w:rPr>
          <w:color w:val="231F20"/>
        </w:rPr>
        <w:t>of</w:t>
      </w:r>
      <w:r>
        <w:rPr>
          <w:color w:val="231F20"/>
          <w:spacing w:val="-11"/>
        </w:rPr>
        <w:t> </w:t>
      </w:r>
      <w:r>
        <w:rPr>
          <w:color w:val="231F20"/>
        </w:rPr>
        <w:t>payment of the fine until the person has undergone the further sentence or sentences.</w:t>
      </w:r>
    </w:p>
    <w:p>
      <w:pPr>
        <w:pStyle w:val="ListParagraph"/>
        <w:numPr>
          <w:ilvl w:val="0"/>
          <w:numId w:val="1"/>
        </w:numPr>
        <w:tabs>
          <w:tab w:pos="3220" w:val="left" w:leader="none"/>
        </w:tabs>
        <w:spacing w:line="254" w:lineRule="auto" w:before="120" w:after="0"/>
        <w:ind w:left="2352" w:right="0" w:firstLine="480"/>
        <w:jc w:val="both"/>
        <w:rPr>
          <w:b/>
          <w:color w:val="231F20"/>
          <w:sz w:val="20"/>
        </w:rPr>
      </w:pPr>
      <w:r>
        <w:rPr>
          <w:color w:val="231F20"/>
          <w:sz w:val="20"/>
        </w:rPr>
        <w:t>When</w:t>
      </w:r>
      <w:r>
        <w:rPr>
          <w:color w:val="231F20"/>
          <w:spacing w:val="-12"/>
          <w:sz w:val="20"/>
        </w:rPr>
        <w:t> </w:t>
      </w:r>
      <w:r>
        <w:rPr>
          <w:color w:val="231F20"/>
          <w:sz w:val="20"/>
        </w:rPr>
        <w:t>a</w:t>
      </w:r>
      <w:r>
        <w:rPr>
          <w:color w:val="231F20"/>
          <w:spacing w:val="-12"/>
          <w:sz w:val="20"/>
        </w:rPr>
        <w:t> </w:t>
      </w:r>
      <w:r>
        <w:rPr>
          <w:color w:val="231F20"/>
          <w:sz w:val="20"/>
        </w:rPr>
        <w:t>sentence</w:t>
      </w:r>
      <w:r>
        <w:rPr>
          <w:color w:val="231F20"/>
          <w:spacing w:val="-12"/>
          <w:sz w:val="20"/>
        </w:rPr>
        <w:t> </w:t>
      </w:r>
      <w:r>
        <w:rPr>
          <w:color w:val="231F20"/>
          <w:sz w:val="20"/>
        </w:rPr>
        <w:t>has</w:t>
      </w:r>
      <w:r>
        <w:rPr>
          <w:color w:val="231F20"/>
          <w:spacing w:val="-12"/>
          <w:sz w:val="20"/>
        </w:rPr>
        <w:t> </w:t>
      </w:r>
      <w:r>
        <w:rPr>
          <w:color w:val="231F20"/>
          <w:sz w:val="20"/>
        </w:rPr>
        <w:t>been</w:t>
      </w:r>
      <w:r>
        <w:rPr>
          <w:color w:val="231F20"/>
          <w:spacing w:val="-12"/>
          <w:sz w:val="20"/>
        </w:rPr>
        <w:t> </w:t>
      </w:r>
      <w:r>
        <w:rPr>
          <w:color w:val="231F20"/>
          <w:sz w:val="20"/>
        </w:rPr>
        <w:t>fully</w:t>
      </w:r>
      <w:r>
        <w:rPr>
          <w:color w:val="231F20"/>
          <w:spacing w:val="-12"/>
          <w:sz w:val="20"/>
        </w:rPr>
        <w:t> </w:t>
      </w:r>
      <w:r>
        <w:rPr>
          <w:color w:val="231F20"/>
          <w:sz w:val="20"/>
        </w:rPr>
        <w:t>executed,</w:t>
      </w:r>
      <w:r>
        <w:rPr>
          <w:color w:val="231F20"/>
          <w:spacing w:val="-12"/>
          <w:sz w:val="20"/>
        </w:rPr>
        <w:t> </w:t>
      </w:r>
      <w:r>
        <w:rPr>
          <w:color w:val="231F20"/>
          <w:sz w:val="20"/>
        </w:rPr>
        <w:t>the</w:t>
      </w:r>
      <w:r>
        <w:rPr>
          <w:color w:val="231F20"/>
          <w:spacing w:val="-12"/>
          <w:sz w:val="20"/>
        </w:rPr>
        <w:t> </w:t>
      </w:r>
      <w:r>
        <w:rPr>
          <w:color w:val="231F20"/>
          <w:sz w:val="20"/>
        </w:rPr>
        <w:t>officer</w:t>
      </w:r>
      <w:r>
        <w:rPr>
          <w:color w:val="231F20"/>
          <w:spacing w:val="-12"/>
          <w:sz w:val="20"/>
        </w:rPr>
        <w:t> </w:t>
      </w:r>
      <w:r>
        <w:rPr>
          <w:color w:val="231F20"/>
          <w:sz w:val="20"/>
        </w:rPr>
        <w:t>executing</w:t>
      </w:r>
      <w:r>
        <w:rPr>
          <w:color w:val="231F20"/>
          <w:spacing w:val="-12"/>
          <w:sz w:val="20"/>
        </w:rPr>
        <w:t> </w:t>
      </w:r>
      <w:r>
        <w:rPr>
          <w:color w:val="231F20"/>
          <w:sz w:val="20"/>
        </w:rPr>
        <w:t>it</w:t>
      </w:r>
      <w:r>
        <w:rPr>
          <w:color w:val="231F20"/>
          <w:spacing w:val="-12"/>
          <w:sz w:val="20"/>
        </w:rPr>
        <w:t> </w:t>
      </w:r>
      <w:r>
        <w:rPr>
          <w:color w:val="231F20"/>
          <w:sz w:val="20"/>
        </w:rPr>
        <w:t>shall</w:t>
      </w:r>
      <w:r>
        <w:rPr>
          <w:color w:val="231F20"/>
          <w:spacing w:val="-12"/>
          <w:sz w:val="20"/>
        </w:rPr>
        <w:t> </w:t>
      </w:r>
      <w:r>
        <w:rPr>
          <w:color w:val="231F20"/>
          <w:sz w:val="20"/>
        </w:rPr>
        <w:t>return</w:t>
      </w:r>
      <w:r>
        <w:rPr>
          <w:color w:val="231F20"/>
          <w:spacing w:val="-12"/>
          <w:sz w:val="20"/>
        </w:rPr>
        <w:t> </w:t>
      </w:r>
      <w:r>
        <w:rPr>
          <w:color w:val="231F20"/>
          <w:sz w:val="20"/>
        </w:rPr>
        <w:t>the warrant</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Court</w:t>
      </w:r>
      <w:r>
        <w:rPr>
          <w:color w:val="231F20"/>
          <w:spacing w:val="-10"/>
          <w:sz w:val="20"/>
        </w:rPr>
        <w:t> </w:t>
      </w:r>
      <w:r>
        <w:rPr>
          <w:color w:val="231F20"/>
          <w:sz w:val="20"/>
        </w:rPr>
        <w:t>from</w:t>
      </w:r>
      <w:r>
        <w:rPr>
          <w:color w:val="231F20"/>
          <w:spacing w:val="-10"/>
          <w:sz w:val="20"/>
        </w:rPr>
        <w:t> </w:t>
      </w:r>
      <w:r>
        <w:rPr>
          <w:color w:val="231F20"/>
          <w:sz w:val="20"/>
        </w:rPr>
        <w:t>which</w:t>
      </w:r>
      <w:r>
        <w:rPr>
          <w:color w:val="231F20"/>
          <w:spacing w:val="-10"/>
          <w:sz w:val="20"/>
        </w:rPr>
        <w:t> </w:t>
      </w:r>
      <w:r>
        <w:rPr>
          <w:color w:val="231F20"/>
          <w:sz w:val="20"/>
        </w:rPr>
        <w:t>it</w:t>
      </w:r>
      <w:r>
        <w:rPr>
          <w:color w:val="231F20"/>
          <w:spacing w:val="-10"/>
          <w:sz w:val="20"/>
        </w:rPr>
        <w:t> </w:t>
      </w:r>
      <w:r>
        <w:rPr>
          <w:color w:val="231F20"/>
          <w:sz w:val="20"/>
        </w:rPr>
        <w:t>is</w:t>
      </w:r>
      <w:r>
        <w:rPr>
          <w:color w:val="231F20"/>
          <w:spacing w:val="-10"/>
          <w:sz w:val="20"/>
        </w:rPr>
        <w:t> </w:t>
      </w:r>
      <w:r>
        <w:rPr>
          <w:color w:val="231F20"/>
          <w:sz w:val="20"/>
        </w:rPr>
        <w:t>issued,</w:t>
      </w:r>
      <w:r>
        <w:rPr>
          <w:color w:val="231F20"/>
          <w:spacing w:val="-10"/>
          <w:sz w:val="20"/>
        </w:rPr>
        <w:t> </w:t>
      </w:r>
      <w:r>
        <w:rPr>
          <w:color w:val="231F20"/>
          <w:sz w:val="20"/>
        </w:rPr>
        <w:t>with</w:t>
      </w:r>
      <w:r>
        <w:rPr>
          <w:color w:val="231F20"/>
          <w:spacing w:val="-10"/>
          <w:sz w:val="20"/>
        </w:rPr>
        <w:t> </w:t>
      </w:r>
      <w:r>
        <w:rPr>
          <w:color w:val="231F20"/>
          <w:sz w:val="20"/>
        </w:rPr>
        <w:t>an</w:t>
      </w:r>
      <w:r>
        <w:rPr>
          <w:color w:val="231F20"/>
          <w:spacing w:val="-10"/>
          <w:sz w:val="20"/>
        </w:rPr>
        <w:t> </w:t>
      </w:r>
      <w:r>
        <w:rPr>
          <w:color w:val="231F20"/>
          <w:sz w:val="20"/>
        </w:rPr>
        <w:t>endorsement</w:t>
      </w:r>
      <w:r>
        <w:rPr>
          <w:color w:val="231F20"/>
          <w:spacing w:val="-10"/>
          <w:sz w:val="20"/>
        </w:rPr>
        <w:t> </w:t>
      </w:r>
      <w:r>
        <w:rPr>
          <w:color w:val="231F20"/>
          <w:sz w:val="20"/>
        </w:rPr>
        <w:t>under</w:t>
      </w:r>
      <w:r>
        <w:rPr>
          <w:color w:val="231F20"/>
          <w:spacing w:val="-10"/>
          <w:sz w:val="20"/>
        </w:rPr>
        <w:t> </w:t>
      </w:r>
      <w:r>
        <w:rPr>
          <w:color w:val="231F20"/>
          <w:sz w:val="20"/>
        </w:rPr>
        <w:t>his</w:t>
      </w:r>
      <w:r>
        <w:rPr>
          <w:color w:val="231F20"/>
          <w:spacing w:val="-10"/>
          <w:sz w:val="20"/>
        </w:rPr>
        <w:t> </w:t>
      </w:r>
      <w:r>
        <w:rPr>
          <w:color w:val="231F20"/>
          <w:sz w:val="20"/>
        </w:rPr>
        <w:t>hand</w:t>
      </w:r>
      <w:r>
        <w:rPr>
          <w:color w:val="231F20"/>
          <w:spacing w:val="-10"/>
          <w:sz w:val="20"/>
        </w:rPr>
        <w:t> </w:t>
      </w:r>
      <w:r>
        <w:rPr>
          <w:color w:val="231F20"/>
          <w:sz w:val="20"/>
        </w:rPr>
        <w:t>certifying the manner in which the sentence has been executed.</w:t>
      </w:r>
    </w:p>
    <w:p>
      <w:pPr>
        <w:pStyle w:val="ListParagraph"/>
        <w:numPr>
          <w:ilvl w:val="0"/>
          <w:numId w:val="1"/>
        </w:numPr>
        <w:tabs>
          <w:tab w:pos="3238" w:val="left" w:leader="none"/>
        </w:tabs>
        <w:spacing w:line="254" w:lineRule="auto" w:before="162" w:after="0"/>
        <w:ind w:left="2352" w:right="1" w:firstLine="480"/>
        <w:jc w:val="both"/>
        <w:rPr>
          <w:b/>
          <w:color w:val="231F20"/>
          <w:sz w:val="20"/>
        </w:rPr>
      </w:pPr>
      <w:r>
        <w:rPr>
          <w:color w:val="231F20"/>
          <w:sz w:val="20"/>
        </w:rPr>
        <w:t>Any money (other than a fine) payable by virtue of any order made under </w:t>
      </w:r>
      <w:r>
        <w:rPr>
          <w:color w:val="231F20"/>
          <w:sz w:val="20"/>
        </w:rPr>
        <w:t>this Sanhita,</w:t>
      </w:r>
      <w:r>
        <w:rPr>
          <w:color w:val="231F20"/>
          <w:spacing w:val="-10"/>
          <w:sz w:val="20"/>
        </w:rPr>
        <w:t> </w:t>
      </w:r>
      <w:r>
        <w:rPr>
          <w:color w:val="231F20"/>
          <w:sz w:val="20"/>
        </w:rPr>
        <w:t>and</w:t>
      </w:r>
      <w:r>
        <w:rPr>
          <w:color w:val="231F20"/>
          <w:spacing w:val="-10"/>
          <w:sz w:val="20"/>
        </w:rPr>
        <w:t> </w:t>
      </w:r>
      <w:r>
        <w:rPr>
          <w:color w:val="231F20"/>
          <w:sz w:val="20"/>
        </w:rPr>
        <w:t>the</w:t>
      </w:r>
      <w:r>
        <w:rPr>
          <w:color w:val="231F20"/>
          <w:spacing w:val="-10"/>
          <w:sz w:val="20"/>
        </w:rPr>
        <w:t> </w:t>
      </w:r>
      <w:r>
        <w:rPr>
          <w:color w:val="231F20"/>
          <w:sz w:val="20"/>
        </w:rPr>
        <w:t>method</w:t>
      </w:r>
      <w:r>
        <w:rPr>
          <w:color w:val="231F20"/>
          <w:spacing w:val="-10"/>
          <w:sz w:val="20"/>
        </w:rPr>
        <w:t> </w:t>
      </w:r>
      <w:r>
        <w:rPr>
          <w:color w:val="231F20"/>
          <w:sz w:val="20"/>
        </w:rPr>
        <w:t>of</w:t>
      </w:r>
      <w:r>
        <w:rPr>
          <w:color w:val="231F20"/>
          <w:spacing w:val="-10"/>
          <w:sz w:val="20"/>
        </w:rPr>
        <w:t> </w:t>
      </w:r>
      <w:r>
        <w:rPr>
          <w:color w:val="231F20"/>
          <w:sz w:val="20"/>
        </w:rPr>
        <w:t>recovery</w:t>
      </w:r>
      <w:r>
        <w:rPr>
          <w:color w:val="231F20"/>
          <w:spacing w:val="-10"/>
          <w:sz w:val="20"/>
        </w:rPr>
        <w:t> </w:t>
      </w:r>
      <w:r>
        <w:rPr>
          <w:color w:val="231F20"/>
          <w:sz w:val="20"/>
        </w:rPr>
        <w:t>of</w:t>
      </w:r>
      <w:r>
        <w:rPr>
          <w:color w:val="231F20"/>
          <w:spacing w:val="-10"/>
          <w:sz w:val="20"/>
        </w:rPr>
        <w:t> </w:t>
      </w:r>
      <w:r>
        <w:rPr>
          <w:color w:val="231F20"/>
          <w:sz w:val="20"/>
        </w:rPr>
        <w:t>which</w:t>
      </w:r>
      <w:r>
        <w:rPr>
          <w:color w:val="231F20"/>
          <w:spacing w:val="-10"/>
          <w:sz w:val="20"/>
        </w:rPr>
        <w:t> </w:t>
      </w:r>
      <w:r>
        <w:rPr>
          <w:color w:val="231F20"/>
          <w:sz w:val="20"/>
        </w:rPr>
        <w:t>is</w:t>
      </w:r>
      <w:r>
        <w:rPr>
          <w:color w:val="231F20"/>
          <w:spacing w:val="-10"/>
          <w:sz w:val="20"/>
        </w:rPr>
        <w:t> </w:t>
      </w:r>
      <w:r>
        <w:rPr>
          <w:color w:val="231F20"/>
          <w:sz w:val="20"/>
        </w:rPr>
        <w:t>not</w:t>
      </w:r>
      <w:r>
        <w:rPr>
          <w:color w:val="231F20"/>
          <w:spacing w:val="-10"/>
          <w:sz w:val="20"/>
        </w:rPr>
        <w:t> </w:t>
      </w:r>
      <w:r>
        <w:rPr>
          <w:color w:val="231F20"/>
          <w:sz w:val="20"/>
        </w:rPr>
        <w:t>otherwise</w:t>
      </w:r>
      <w:r>
        <w:rPr>
          <w:color w:val="231F20"/>
          <w:spacing w:val="-10"/>
          <w:sz w:val="20"/>
        </w:rPr>
        <w:t> </w:t>
      </w:r>
      <w:r>
        <w:rPr>
          <w:color w:val="231F20"/>
          <w:sz w:val="20"/>
        </w:rPr>
        <w:t>expressly</w:t>
      </w:r>
      <w:r>
        <w:rPr>
          <w:color w:val="231F20"/>
          <w:spacing w:val="-10"/>
          <w:sz w:val="20"/>
        </w:rPr>
        <w:t> </w:t>
      </w:r>
      <w:r>
        <w:rPr>
          <w:color w:val="231F20"/>
          <w:sz w:val="20"/>
        </w:rPr>
        <w:t>provided</w:t>
      </w:r>
      <w:r>
        <w:rPr>
          <w:color w:val="231F20"/>
          <w:spacing w:val="-10"/>
          <w:sz w:val="20"/>
        </w:rPr>
        <w:t> </w:t>
      </w:r>
      <w:r>
        <w:rPr>
          <w:color w:val="231F20"/>
          <w:sz w:val="20"/>
        </w:rPr>
        <w:t>for,</w:t>
      </w:r>
      <w:r>
        <w:rPr>
          <w:color w:val="231F20"/>
          <w:spacing w:val="-10"/>
          <w:sz w:val="20"/>
        </w:rPr>
        <w:t> </w:t>
      </w:r>
      <w:r>
        <w:rPr>
          <w:color w:val="231F20"/>
          <w:sz w:val="20"/>
        </w:rPr>
        <w:t>shall be recoverable as if it were a fine:</w:t>
      </w:r>
    </w:p>
    <w:p>
      <w:pPr>
        <w:pStyle w:val="BodyText"/>
        <w:spacing w:line="254" w:lineRule="auto" w:before="123"/>
        <w:ind w:left="2352" w:firstLine="480"/>
        <w:jc w:val="both"/>
      </w:pPr>
      <w:r>
        <w:rPr>
          <w:color w:val="231F20"/>
        </w:rPr>
        <w:t>Provided that section 461 shall, in its application to an order under section 400, by virtue of this section, be construed as if in the proviso to sub-section (</w:t>
      </w:r>
      <w:r>
        <w:rPr>
          <w:i/>
          <w:color w:val="231F20"/>
        </w:rPr>
        <w:t>1</w:t>
      </w:r>
      <w:r>
        <w:rPr>
          <w:color w:val="231F20"/>
        </w:rPr>
        <w:t>) of section 461, after the words and figures "under section 395", the words and figures "or an order for payment of costs under section 400" had been inserted.</w:t>
      </w:r>
    </w:p>
    <w:p>
      <w:pPr>
        <w:pStyle w:val="ListParagraph"/>
        <w:numPr>
          <w:ilvl w:val="0"/>
          <w:numId w:val="194"/>
        </w:numPr>
        <w:tabs>
          <w:tab w:pos="3789" w:val="left" w:leader="none"/>
        </w:tabs>
        <w:spacing w:line="240" w:lineRule="auto" w:before="119" w:after="0"/>
        <w:ind w:left="3789" w:right="0" w:hanging="174"/>
        <w:jc w:val="both"/>
        <w:rPr>
          <w:i/>
          <w:sz w:val="20"/>
        </w:rPr>
      </w:pPr>
      <w:r>
        <w:rPr>
          <w:i/>
          <w:color w:val="231F20"/>
          <w:sz w:val="20"/>
        </w:rPr>
        <w:t>—Suspension,</w:t>
      </w:r>
      <w:r>
        <w:rPr>
          <w:i/>
          <w:color w:val="231F20"/>
          <w:spacing w:val="14"/>
          <w:sz w:val="20"/>
        </w:rPr>
        <w:t> </w:t>
      </w:r>
      <w:r>
        <w:rPr>
          <w:i/>
          <w:color w:val="231F20"/>
          <w:sz w:val="20"/>
        </w:rPr>
        <w:t>remission</w:t>
      </w:r>
      <w:r>
        <w:rPr>
          <w:i/>
          <w:color w:val="231F20"/>
          <w:spacing w:val="14"/>
          <w:sz w:val="20"/>
        </w:rPr>
        <w:t> </w:t>
      </w:r>
      <w:r>
        <w:rPr>
          <w:i/>
          <w:color w:val="231F20"/>
          <w:sz w:val="20"/>
        </w:rPr>
        <w:t>and</w:t>
      </w:r>
      <w:r>
        <w:rPr>
          <w:i/>
          <w:color w:val="231F20"/>
          <w:spacing w:val="15"/>
          <w:sz w:val="20"/>
        </w:rPr>
        <w:t> </w:t>
      </w:r>
      <w:r>
        <w:rPr>
          <w:i/>
          <w:color w:val="231F20"/>
          <w:sz w:val="20"/>
        </w:rPr>
        <w:t>commutation</w:t>
      </w:r>
      <w:r>
        <w:rPr>
          <w:i/>
          <w:color w:val="231F20"/>
          <w:spacing w:val="14"/>
          <w:sz w:val="20"/>
        </w:rPr>
        <w:t> </w:t>
      </w:r>
      <w:r>
        <w:rPr>
          <w:i/>
          <w:color w:val="231F20"/>
          <w:sz w:val="20"/>
        </w:rPr>
        <w:t>of</w:t>
      </w:r>
      <w:r>
        <w:rPr>
          <w:i/>
          <w:color w:val="231F20"/>
          <w:spacing w:val="15"/>
          <w:sz w:val="20"/>
        </w:rPr>
        <w:t> </w:t>
      </w:r>
      <w:r>
        <w:rPr>
          <w:i/>
          <w:color w:val="231F20"/>
          <w:spacing w:val="-2"/>
          <w:sz w:val="20"/>
        </w:rPr>
        <w:t>sentences</w:t>
      </w:r>
    </w:p>
    <w:p>
      <w:pPr>
        <w:pStyle w:val="ListParagraph"/>
        <w:numPr>
          <w:ilvl w:val="0"/>
          <w:numId w:val="1"/>
        </w:numPr>
        <w:tabs>
          <w:tab w:pos="3235" w:val="left" w:leader="none"/>
        </w:tabs>
        <w:spacing w:line="254" w:lineRule="auto" w:before="135"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z w:val="20"/>
        </w:rPr>
        <w:t>A</w:t>
      </w:r>
      <w:r>
        <w:rPr>
          <w:color w:val="231F20"/>
          <w:spacing w:val="-10"/>
          <w:sz w:val="20"/>
        </w:rPr>
        <w:t> </w:t>
      </w:r>
      <w:r>
        <w:rPr>
          <w:color w:val="231F20"/>
          <w:sz w:val="20"/>
        </w:rPr>
        <w:t>convict under the sentence of death or his legal heir or any other relative may, if he has not already submitted a petition for mercy, file a mercy petition before the President of India under article 72 or the Governor of the State under article 161 of the Constitution</w:t>
      </w:r>
      <w:r>
        <w:rPr>
          <w:color w:val="231F20"/>
          <w:spacing w:val="-12"/>
          <w:sz w:val="20"/>
        </w:rPr>
        <w:t> </w:t>
      </w:r>
      <w:r>
        <w:rPr>
          <w:color w:val="231F20"/>
          <w:sz w:val="20"/>
        </w:rPr>
        <w:t>within</w:t>
      </w:r>
      <w:r>
        <w:rPr>
          <w:color w:val="231F20"/>
          <w:spacing w:val="-12"/>
          <w:sz w:val="20"/>
        </w:rPr>
        <w:t> </w:t>
      </w:r>
      <w:r>
        <w:rPr>
          <w:color w:val="231F20"/>
          <w:sz w:val="20"/>
        </w:rPr>
        <w:t>a</w:t>
      </w:r>
      <w:r>
        <w:rPr>
          <w:color w:val="231F20"/>
          <w:spacing w:val="-12"/>
          <w:sz w:val="20"/>
        </w:rPr>
        <w:t> </w:t>
      </w:r>
      <w:r>
        <w:rPr>
          <w:color w:val="231F20"/>
          <w:sz w:val="20"/>
        </w:rPr>
        <w:t>period</w:t>
      </w:r>
      <w:r>
        <w:rPr>
          <w:color w:val="231F20"/>
          <w:spacing w:val="-12"/>
          <w:sz w:val="20"/>
        </w:rPr>
        <w:t> </w:t>
      </w:r>
      <w:r>
        <w:rPr>
          <w:color w:val="231F20"/>
          <w:sz w:val="20"/>
        </w:rPr>
        <w:t>of</w:t>
      </w:r>
      <w:r>
        <w:rPr>
          <w:color w:val="231F20"/>
          <w:spacing w:val="-12"/>
          <w:sz w:val="20"/>
        </w:rPr>
        <w:t> </w:t>
      </w:r>
      <w:r>
        <w:rPr>
          <w:color w:val="231F20"/>
          <w:sz w:val="20"/>
        </w:rPr>
        <w:t>thirty</w:t>
      </w:r>
      <w:r>
        <w:rPr>
          <w:color w:val="231F20"/>
          <w:spacing w:val="-12"/>
          <w:sz w:val="20"/>
        </w:rPr>
        <w:t> </w:t>
      </w:r>
      <w:r>
        <w:rPr>
          <w:color w:val="231F20"/>
          <w:sz w:val="20"/>
        </w:rPr>
        <w:t>days</w:t>
      </w:r>
      <w:r>
        <w:rPr>
          <w:color w:val="231F20"/>
          <w:spacing w:val="-12"/>
          <w:sz w:val="20"/>
        </w:rPr>
        <w:t> </w:t>
      </w:r>
      <w:r>
        <w:rPr>
          <w:color w:val="231F20"/>
          <w:sz w:val="20"/>
        </w:rPr>
        <w:t>from</w:t>
      </w:r>
      <w:r>
        <w:rPr>
          <w:color w:val="231F20"/>
          <w:spacing w:val="-12"/>
          <w:sz w:val="20"/>
        </w:rPr>
        <w:t> </w:t>
      </w:r>
      <w:r>
        <w:rPr>
          <w:color w:val="231F20"/>
          <w:sz w:val="20"/>
        </w:rPr>
        <w:t>the</w:t>
      </w:r>
      <w:r>
        <w:rPr>
          <w:color w:val="231F20"/>
          <w:spacing w:val="-12"/>
          <w:sz w:val="20"/>
        </w:rPr>
        <w:t> </w:t>
      </w:r>
      <w:r>
        <w:rPr>
          <w:color w:val="231F20"/>
          <w:sz w:val="20"/>
        </w:rPr>
        <w:t>date</w:t>
      </w:r>
      <w:r>
        <w:rPr>
          <w:color w:val="231F20"/>
          <w:spacing w:val="-12"/>
          <w:sz w:val="20"/>
        </w:rPr>
        <w:t> </w:t>
      </w:r>
      <w:r>
        <w:rPr>
          <w:color w:val="231F20"/>
          <w:sz w:val="20"/>
        </w:rPr>
        <w:t>on</w:t>
      </w:r>
      <w:r>
        <w:rPr>
          <w:color w:val="231F20"/>
          <w:spacing w:val="-12"/>
          <w:sz w:val="20"/>
        </w:rPr>
        <w:t> </w:t>
      </w:r>
      <w:r>
        <w:rPr>
          <w:color w:val="231F20"/>
          <w:sz w:val="20"/>
        </w:rPr>
        <w:t>which</w:t>
      </w:r>
      <w:r>
        <w:rPr>
          <w:color w:val="231F20"/>
          <w:spacing w:val="-12"/>
          <w:sz w:val="20"/>
        </w:rPr>
        <w:t> </w:t>
      </w:r>
      <w:r>
        <w:rPr>
          <w:color w:val="231F20"/>
          <w:sz w:val="20"/>
        </w:rPr>
        <w:t>the</w:t>
      </w:r>
      <w:r>
        <w:rPr>
          <w:color w:val="231F20"/>
          <w:spacing w:val="-12"/>
          <w:sz w:val="20"/>
        </w:rPr>
        <w:t> </w:t>
      </w:r>
      <w:r>
        <w:rPr>
          <w:color w:val="231F20"/>
          <w:sz w:val="20"/>
        </w:rPr>
        <w:t>Superintendent</w:t>
      </w:r>
      <w:r>
        <w:rPr>
          <w:color w:val="231F20"/>
          <w:spacing w:val="-12"/>
          <w:sz w:val="20"/>
        </w:rPr>
        <w:t> </w:t>
      </w:r>
      <w:r>
        <w:rPr>
          <w:color w:val="231F20"/>
          <w:sz w:val="20"/>
        </w:rPr>
        <w:t>of</w:t>
      </w:r>
      <w:r>
        <w:rPr>
          <w:color w:val="231F20"/>
          <w:spacing w:val="-12"/>
          <w:sz w:val="20"/>
        </w:rPr>
        <w:t> </w:t>
      </w:r>
      <w:r>
        <w:rPr>
          <w:color w:val="231F20"/>
          <w:sz w:val="20"/>
        </w:rPr>
        <w:t>the </w:t>
      </w:r>
      <w:r>
        <w:rPr>
          <w:color w:val="231F20"/>
          <w:spacing w:val="-2"/>
          <w:sz w:val="20"/>
        </w:rPr>
        <w:t>jail,—</w:t>
      </w:r>
    </w:p>
    <w:p>
      <w:pPr>
        <w:spacing w:line="256" w:lineRule="auto" w:before="110"/>
        <w:ind w:left="134" w:right="1250" w:firstLine="0"/>
        <w:jc w:val="left"/>
        <w:rPr>
          <w:sz w:val="16"/>
        </w:rPr>
      </w:pPr>
      <w:r>
        <w:rPr/>
        <w:br w:type="column"/>
      </w:r>
      <w:r>
        <w:rPr>
          <w:color w:val="231F20"/>
          <w:sz w:val="16"/>
        </w:rPr>
        <w:t>Period</w:t>
      </w:r>
      <w:r>
        <w:rPr>
          <w:color w:val="231F20"/>
          <w:spacing w:val="35"/>
          <w:sz w:val="16"/>
        </w:rPr>
        <w:t> </w:t>
      </w:r>
      <w:r>
        <w:rPr>
          <w:color w:val="231F20"/>
          <w:sz w:val="16"/>
        </w:rPr>
        <w:t>of</w:t>
      </w:r>
      <w:r>
        <w:rPr>
          <w:color w:val="231F20"/>
          <w:spacing w:val="40"/>
          <w:sz w:val="16"/>
        </w:rPr>
        <w:t> </w:t>
      </w:r>
      <w:r>
        <w:rPr>
          <w:color w:val="231F20"/>
          <w:spacing w:val="-2"/>
          <w:sz w:val="16"/>
        </w:rPr>
        <w:t>detention</w:t>
      </w:r>
    </w:p>
    <w:p>
      <w:pPr>
        <w:spacing w:line="261" w:lineRule="auto" w:before="4"/>
        <w:ind w:left="134" w:right="1158" w:firstLine="0"/>
        <w:jc w:val="left"/>
        <w:rPr>
          <w:sz w:val="16"/>
        </w:rPr>
      </w:pPr>
      <w:r>
        <w:rPr>
          <w:color w:val="231F20"/>
          <w:sz w:val="16"/>
        </w:rPr>
        <w:t>undergone</w:t>
      </w:r>
      <w:r>
        <w:rPr>
          <w:color w:val="231F20"/>
          <w:spacing w:val="40"/>
          <w:sz w:val="16"/>
        </w:rPr>
        <w:t> </w:t>
      </w:r>
      <w:r>
        <w:rPr>
          <w:color w:val="231F20"/>
          <w:sz w:val="16"/>
        </w:rPr>
        <w:t>by</w:t>
      </w:r>
      <w:r>
        <w:rPr>
          <w:color w:val="231F20"/>
          <w:spacing w:val="40"/>
          <w:sz w:val="16"/>
        </w:rPr>
        <w:t> </w:t>
      </w:r>
      <w:r>
        <w:rPr>
          <w:color w:val="231F20"/>
          <w:sz w:val="16"/>
        </w:rPr>
        <w:t>accused to be</w:t>
      </w:r>
      <w:r>
        <w:rPr>
          <w:color w:val="231F20"/>
          <w:spacing w:val="40"/>
          <w:sz w:val="16"/>
        </w:rPr>
        <w:t> </w:t>
      </w:r>
      <w:r>
        <w:rPr>
          <w:color w:val="231F20"/>
          <w:sz w:val="16"/>
        </w:rPr>
        <w:t>set</w:t>
      </w:r>
      <w:r>
        <w:rPr>
          <w:color w:val="231F20"/>
          <w:spacing w:val="20"/>
          <w:sz w:val="16"/>
        </w:rPr>
        <w:t> </w:t>
      </w:r>
      <w:r>
        <w:rPr>
          <w:color w:val="231F20"/>
          <w:sz w:val="16"/>
        </w:rPr>
        <w:t>off</w:t>
      </w:r>
      <w:r>
        <w:rPr>
          <w:color w:val="231F20"/>
          <w:spacing w:val="20"/>
          <w:sz w:val="16"/>
        </w:rPr>
        <w:t> </w:t>
      </w:r>
      <w:r>
        <w:rPr>
          <w:color w:val="231F20"/>
          <w:sz w:val="16"/>
        </w:rPr>
        <w:t>against</w:t>
      </w:r>
      <w:r>
        <w:rPr>
          <w:color w:val="231F20"/>
          <w:spacing w:val="40"/>
          <w:sz w:val="16"/>
        </w:rPr>
        <w:t> </w:t>
      </w:r>
      <w:r>
        <w:rPr>
          <w:color w:val="231F20"/>
          <w:spacing w:val="-2"/>
          <w:sz w:val="16"/>
        </w:rPr>
        <w:t>sentence</w:t>
      </w:r>
    </w:p>
    <w:p>
      <w:pPr>
        <w:spacing w:line="183" w:lineRule="exact" w:before="0"/>
        <w:ind w:left="134" w:right="0" w:firstLine="0"/>
        <w:jc w:val="left"/>
        <w:rPr>
          <w:sz w:val="16"/>
        </w:rPr>
      </w:pPr>
      <w:r>
        <w:rPr>
          <w:color w:val="231F20"/>
          <w:spacing w:val="-5"/>
          <w:sz w:val="16"/>
        </w:rPr>
        <w:t>of</w:t>
      </w:r>
      <w:r>
        <w:rPr>
          <w:color w:val="231F20"/>
          <w:spacing w:val="40"/>
          <w:sz w:val="16"/>
        </w:rPr>
        <w:t> </w:t>
      </w:r>
    </w:p>
    <w:p>
      <w:pPr>
        <w:spacing w:before="13"/>
        <w:ind w:left="134" w:right="0" w:firstLine="0"/>
        <w:jc w:val="left"/>
        <w:rPr>
          <w:sz w:val="16"/>
        </w:rPr>
      </w:pPr>
      <w:r>
        <w:rPr>
          <w:color w:val="231F20"/>
          <w:spacing w:val="-2"/>
          <w:sz w:val="16"/>
        </w:rPr>
        <w:t>imprisonment.</w:t>
      </w:r>
    </w:p>
    <w:p>
      <w:pPr>
        <w:pStyle w:val="BodyText"/>
        <w:rPr>
          <w:sz w:val="16"/>
        </w:rPr>
      </w:pPr>
    </w:p>
    <w:p>
      <w:pPr>
        <w:pStyle w:val="BodyText"/>
        <w:rPr>
          <w:sz w:val="16"/>
        </w:rPr>
      </w:pPr>
    </w:p>
    <w:p>
      <w:pPr>
        <w:pStyle w:val="BodyText"/>
        <w:rPr>
          <w:sz w:val="16"/>
        </w:rPr>
      </w:pPr>
    </w:p>
    <w:p>
      <w:pPr>
        <w:pStyle w:val="BodyText"/>
        <w:spacing w:before="131"/>
        <w:rPr>
          <w:sz w:val="16"/>
        </w:rPr>
      </w:pPr>
    </w:p>
    <w:p>
      <w:pPr>
        <w:spacing w:before="0"/>
        <w:ind w:left="134" w:right="0" w:firstLine="0"/>
        <w:jc w:val="left"/>
        <w:rPr>
          <w:sz w:val="16"/>
        </w:rPr>
      </w:pPr>
      <w:r>
        <w:rPr>
          <w:color w:val="231F20"/>
          <w:spacing w:val="-2"/>
          <w:sz w:val="16"/>
        </w:rPr>
        <w:t>Saving.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3"/>
        <w:rPr>
          <w:sz w:val="16"/>
        </w:rPr>
      </w:pPr>
    </w:p>
    <w:p>
      <w:pPr>
        <w:spacing w:line="261" w:lineRule="auto" w:before="0"/>
        <w:ind w:left="134" w:right="1250" w:firstLine="0"/>
        <w:jc w:val="left"/>
        <w:rPr>
          <w:sz w:val="16"/>
        </w:rPr>
      </w:pPr>
      <w:r>
        <w:rPr>
          <w:color w:val="231F20"/>
          <w:sz w:val="16"/>
        </w:rPr>
        <w:t>Return</w:t>
      </w:r>
      <w:r>
        <w:rPr>
          <w:color w:val="231F20"/>
          <w:spacing w:val="40"/>
          <w:sz w:val="16"/>
        </w:rPr>
        <w:t> </w:t>
      </w:r>
      <w:r>
        <w:rPr>
          <w:color w:val="231F20"/>
          <w:sz w:val="16"/>
        </w:rPr>
        <w:t>of</w:t>
      </w:r>
      <w:r>
        <w:rPr>
          <w:color w:val="231F20"/>
          <w:spacing w:val="40"/>
          <w:sz w:val="16"/>
        </w:rPr>
        <w:t> </w:t>
      </w:r>
      <w:r>
        <w:rPr>
          <w:color w:val="231F20"/>
          <w:sz w:val="16"/>
        </w:rPr>
        <w:t>warrant</w:t>
      </w:r>
      <w:r>
        <w:rPr>
          <w:color w:val="231F20"/>
          <w:spacing w:val="40"/>
          <w:sz w:val="16"/>
        </w:rPr>
        <w:t> </w:t>
      </w:r>
      <w:r>
        <w:rPr>
          <w:color w:val="231F20"/>
          <w:sz w:val="16"/>
        </w:rPr>
        <w:t>on</w:t>
      </w:r>
      <w:r>
        <w:rPr>
          <w:color w:val="231F20"/>
          <w:spacing w:val="40"/>
          <w:sz w:val="16"/>
        </w:rPr>
        <w:t> </w:t>
      </w:r>
      <w:r>
        <w:rPr>
          <w:color w:val="231F20"/>
          <w:sz w:val="16"/>
        </w:rPr>
        <w:t>execution</w:t>
      </w:r>
      <w:r>
        <w:rPr>
          <w:color w:val="231F20"/>
          <w:spacing w:val="39"/>
          <w:sz w:val="16"/>
        </w:rPr>
        <w:t> </w:t>
      </w:r>
      <w:r>
        <w:rPr>
          <w:color w:val="231F20"/>
          <w:sz w:val="16"/>
        </w:rPr>
        <w:t>of</w:t>
      </w:r>
      <w:r>
        <w:rPr>
          <w:color w:val="231F20"/>
          <w:spacing w:val="40"/>
          <w:sz w:val="16"/>
        </w:rPr>
        <w:t> </w:t>
      </w:r>
      <w:r>
        <w:rPr>
          <w:color w:val="231F20"/>
          <w:spacing w:val="-2"/>
          <w:sz w:val="16"/>
        </w:rPr>
        <w:t>sentence.</w:t>
      </w:r>
    </w:p>
    <w:p>
      <w:pPr>
        <w:spacing w:line="261" w:lineRule="auto" w:before="76"/>
        <w:ind w:left="148" w:right="1175" w:firstLine="0"/>
        <w:jc w:val="left"/>
        <w:rPr>
          <w:sz w:val="16"/>
        </w:rPr>
      </w:pPr>
      <w:r>
        <w:rPr>
          <w:color w:val="231F20"/>
          <w:spacing w:val="8"/>
          <w:sz w:val="16"/>
        </w:rPr>
        <w:t>Money </w:t>
      </w:r>
      <w:r>
        <w:rPr>
          <w:color w:val="231F20"/>
          <w:sz w:val="16"/>
        </w:rPr>
        <w:t>ordered</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pacing w:val="-4"/>
          <w:sz w:val="16"/>
        </w:rPr>
        <w:t>paid</w:t>
      </w:r>
      <w:r>
        <w:rPr>
          <w:color w:val="231F20"/>
          <w:spacing w:val="40"/>
          <w:sz w:val="16"/>
        </w:rPr>
        <w:t> </w:t>
      </w:r>
      <w:r>
        <w:rPr>
          <w:color w:val="231F20"/>
          <w:sz w:val="16"/>
        </w:rPr>
        <w:t>recoverable</w:t>
      </w:r>
      <w:r>
        <w:rPr>
          <w:color w:val="231F20"/>
          <w:spacing w:val="20"/>
          <w:sz w:val="16"/>
        </w:rPr>
        <w:t> </w:t>
      </w:r>
      <w:r>
        <w:rPr>
          <w:color w:val="231F20"/>
          <w:sz w:val="16"/>
        </w:rPr>
        <w:t>as</w:t>
      </w:r>
      <w:r>
        <w:rPr>
          <w:color w:val="231F20"/>
          <w:spacing w:val="40"/>
          <w:sz w:val="16"/>
        </w:rPr>
        <w:t> </w:t>
      </w:r>
      <w:r>
        <w:rPr>
          <w:color w:val="231F20"/>
          <w:sz w:val="16"/>
        </w:rPr>
        <w:t>a</w:t>
      </w:r>
      <w:r>
        <w:rPr>
          <w:color w:val="231F20"/>
          <w:spacing w:val="40"/>
          <w:sz w:val="16"/>
        </w:rPr>
        <w:t> </w:t>
      </w:r>
      <w:r>
        <w:rPr>
          <w:color w:val="231F20"/>
          <w:sz w:val="16"/>
        </w:rPr>
        <w:t>fine.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before="0"/>
        <w:ind w:left="148" w:right="0" w:firstLine="0"/>
        <w:jc w:val="left"/>
        <w:rPr>
          <w:sz w:val="16"/>
        </w:rPr>
      </w:pPr>
      <w:r>
        <w:rPr>
          <w:color w:val="231F20"/>
          <w:spacing w:val="-2"/>
          <w:sz w:val="16"/>
        </w:rPr>
        <w:t>Mercy</w:t>
      </w:r>
    </w:p>
    <w:p>
      <w:pPr>
        <w:spacing w:line="259" w:lineRule="auto" w:before="17"/>
        <w:ind w:left="148" w:right="1130" w:firstLine="0"/>
        <w:jc w:val="left"/>
        <w:rPr>
          <w:sz w:val="16"/>
        </w:rPr>
      </w:pPr>
      <w:r>
        <w:rPr>
          <w:color w:val="231F20"/>
          <w:sz w:val="16"/>
        </w:rPr>
        <w:t>petition</w:t>
      </w:r>
      <w:r>
        <w:rPr>
          <w:color w:val="231F20"/>
          <w:spacing w:val="40"/>
          <w:sz w:val="16"/>
        </w:rPr>
        <w:t> </w:t>
      </w:r>
      <w:r>
        <w:rPr>
          <w:color w:val="231F20"/>
          <w:sz w:val="16"/>
        </w:rPr>
        <w:t>in</w:t>
      </w:r>
      <w:r>
        <w:rPr>
          <w:color w:val="231F20"/>
          <w:spacing w:val="40"/>
          <w:sz w:val="16"/>
        </w:rPr>
        <w:t> </w:t>
      </w:r>
      <w:r>
        <w:rPr>
          <w:color w:val="231F20"/>
          <w:sz w:val="16"/>
        </w:rPr>
        <w:t>death</w:t>
      </w:r>
      <w:r>
        <w:rPr>
          <w:color w:val="231F20"/>
          <w:spacing w:val="40"/>
          <w:sz w:val="16"/>
        </w:rPr>
        <w:t> </w:t>
      </w:r>
      <w:r>
        <w:rPr>
          <w:color w:val="231F20"/>
          <w:sz w:val="16"/>
        </w:rPr>
        <w:t>sentence</w:t>
      </w:r>
      <w:r>
        <w:rPr>
          <w:color w:val="231F20"/>
          <w:spacing w:val="40"/>
          <w:sz w:val="16"/>
        </w:rPr>
        <w:t> </w:t>
      </w:r>
      <w:r>
        <w:rPr>
          <w:color w:val="231F20"/>
          <w:spacing w:val="-2"/>
          <w:sz w:val="16"/>
        </w:rPr>
        <w:t>cases.</w:t>
      </w:r>
    </w:p>
    <w:p>
      <w:pPr>
        <w:spacing w:after="0" w:line="259" w:lineRule="auto"/>
        <w:jc w:val="left"/>
        <w:rPr>
          <w:sz w:val="16"/>
        </w:rPr>
        <w:sectPr>
          <w:type w:val="continuous"/>
          <w:pgSz w:w="11900" w:h="16840"/>
          <w:pgMar w:header="905" w:footer="0" w:top="1240" w:bottom="280" w:left="0" w:right="0"/>
          <w:cols w:num="2" w:equalWidth="0">
            <w:col w:w="9557" w:space="40"/>
            <w:col w:w="2303"/>
          </w:cols>
        </w:sectPr>
      </w:pPr>
    </w:p>
    <w:p>
      <w:pPr>
        <w:pStyle w:val="ListParagraph"/>
        <w:numPr>
          <w:ilvl w:val="0"/>
          <w:numId w:val="199"/>
        </w:numPr>
        <w:tabs>
          <w:tab w:pos="3563" w:val="left" w:leader="none"/>
        </w:tabs>
        <w:spacing w:line="254" w:lineRule="auto" w:before="120" w:after="0"/>
        <w:ind w:left="2832" w:right="2342" w:firstLine="480"/>
        <w:jc w:val="both"/>
        <w:rPr>
          <w:sz w:val="20"/>
        </w:rPr>
      </w:pPr>
      <w:r>
        <w:rPr>
          <w:color w:val="231F20"/>
          <w:sz w:val="20"/>
        </w:rPr>
        <w:t>informs him about the dismissal of the appeal, review or special leave to appeal by the Supreme Court; or</w:t>
      </w:r>
    </w:p>
    <w:p>
      <w:pPr>
        <w:pStyle w:val="ListParagraph"/>
        <w:numPr>
          <w:ilvl w:val="0"/>
          <w:numId w:val="199"/>
        </w:numPr>
        <w:tabs>
          <w:tab w:pos="3605" w:val="left" w:leader="none"/>
        </w:tabs>
        <w:spacing w:line="252" w:lineRule="auto" w:before="122" w:after="0"/>
        <w:ind w:left="2832" w:right="2344" w:firstLine="480"/>
        <w:jc w:val="both"/>
        <w:rPr>
          <w:sz w:val="20"/>
        </w:rPr>
      </w:pPr>
      <w:r>
        <w:rPr>
          <w:color w:val="231F20"/>
          <w:sz w:val="20"/>
        </w:rPr>
        <w:t>informs</w:t>
      </w:r>
      <w:r>
        <w:rPr>
          <w:color w:val="231F20"/>
          <w:spacing w:val="-3"/>
          <w:sz w:val="20"/>
        </w:rPr>
        <w:t> </w:t>
      </w:r>
      <w:r>
        <w:rPr>
          <w:color w:val="231F20"/>
          <w:sz w:val="20"/>
        </w:rPr>
        <w:t>him</w:t>
      </w:r>
      <w:r>
        <w:rPr>
          <w:color w:val="231F20"/>
          <w:spacing w:val="-3"/>
          <w:sz w:val="20"/>
        </w:rPr>
        <w:t> </w:t>
      </w:r>
      <w:r>
        <w:rPr>
          <w:color w:val="231F20"/>
          <w:sz w:val="20"/>
        </w:rPr>
        <w:t>about</w:t>
      </w:r>
      <w:r>
        <w:rPr>
          <w:color w:val="231F20"/>
          <w:spacing w:val="-3"/>
          <w:sz w:val="20"/>
        </w:rPr>
        <w:t> </w:t>
      </w:r>
      <w:r>
        <w:rPr>
          <w:color w:val="231F20"/>
          <w:sz w:val="20"/>
        </w:rPr>
        <w:t>the</w:t>
      </w:r>
      <w:r>
        <w:rPr>
          <w:color w:val="231F20"/>
          <w:spacing w:val="-3"/>
          <w:sz w:val="20"/>
        </w:rPr>
        <w:t> </w:t>
      </w:r>
      <w:r>
        <w:rPr>
          <w:color w:val="231F20"/>
          <w:sz w:val="20"/>
        </w:rPr>
        <w:t>date</w:t>
      </w:r>
      <w:r>
        <w:rPr>
          <w:color w:val="231F20"/>
          <w:spacing w:val="-3"/>
          <w:sz w:val="20"/>
        </w:rPr>
        <w:t> </w:t>
      </w:r>
      <w:r>
        <w:rPr>
          <w:color w:val="231F20"/>
          <w:sz w:val="20"/>
        </w:rPr>
        <w:t>of</w:t>
      </w:r>
      <w:r>
        <w:rPr>
          <w:color w:val="231F20"/>
          <w:spacing w:val="-3"/>
          <w:sz w:val="20"/>
        </w:rPr>
        <w:t> </w:t>
      </w:r>
      <w:r>
        <w:rPr>
          <w:color w:val="231F20"/>
          <w:sz w:val="20"/>
        </w:rPr>
        <w:t>confirmation</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sentence</w:t>
      </w:r>
      <w:r>
        <w:rPr>
          <w:color w:val="231F20"/>
          <w:spacing w:val="-3"/>
          <w:sz w:val="20"/>
        </w:rPr>
        <w:t> </w:t>
      </w:r>
      <w:r>
        <w:rPr>
          <w:color w:val="231F20"/>
          <w:sz w:val="20"/>
        </w:rPr>
        <w:t>of</w:t>
      </w:r>
      <w:r>
        <w:rPr>
          <w:color w:val="231F20"/>
          <w:spacing w:val="-3"/>
          <w:sz w:val="20"/>
        </w:rPr>
        <w:t> </w:t>
      </w:r>
      <w:r>
        <w:rPr>
          <w:color w:val="231F20"/>
          <w:sz w:val="20"/>
        </w:rPr>
        <w:t>death</w:t>
      </w:r>
      <w:r>
        <w:rPr>
          <w:color w:val="231F20"/>
          <w:spacing w:val="-3"/>
          <w:sz w:val="20"/>
        </w:rPr>
        <w:t> </w:t>
      </w:r>
      <w:r>
        <w:rPr>
          <w:color w:val="231F20"/>
          <w:sz w:val="20"/>
        </w:rPr>
        <w:t>by</w:t>
      </w:r>
      <w:r>
        <w:rPr>
          <w:color w:val="231F20"/>
          <w:spacing w:val="-3"/>
          <w:sz w:val="20"/>
        </w:rPr>
        <w:t> </w:t>
      </w:r>
      <w:r>
        <w:rPr>
          <w:color w:val="231F20"/>
          <w:sz w:val="20"/>
        </w:rPr>
        <w:t>the </w:t>
      </w:r>
      <w:r>
        <w:rPr>
          <w:color w:val="231F20"/>
          <w:spacing w:val="-2"/>
          <w:sz w:val="20"/>
        </w:rPr>
        <w:t>High</w:t>
      </w:r>
      <w:r>
        <w:rPr>
          <w:color w:val="231F20"/>
          <w:spacing w:val="-11"/>
          <w:sz w:val="20"/>
        </w:rPr>
        <w:t> </w:t>
      </w:r>
      <w:r>
        <w:rPr>
          <w:color w:val="231F20"/>
          <w:spacing w:val="-2"/>
          <w:sz w:val="20"/>
        </w:rPr>
        <w:t>Court</w:t>
      </w:r>
      <w:r>
        <w:rPr>
          <w:color w:val="231F20"/>
          <w:spacing w:val="-10"/>
          <w:sz w:val="20"/>
        </w:rPr>
        <w:t> </w:t>
      </w:r>
      <w:r>
        <w:rPr>
          <w:color w:val="231F20"/>
          <w:spacing w:val="-2"/>
          <w:sz w:val="20"/>
        </w:rPr>
        <w:t>and</w:t>
      </w:r>
      <w:r>
        <w:rPr>
          <w:color w:val="231F20"/>
          <w:spacing w:val="-11"/>
          <w:sz w:val="20"/>
        </w:rPr>
        <w:t> </w:t>
      </w:r>
      <w:r>
        <w:rPr>
          <w:color w:val="231F20"/>
          <w:spacing w:val="-2"/>
          <w:sz w:val="20"/>
        </w:rPr>
        <w:t>the</w:t>
      </w:r>
      <w:r>
        <w:rPr>
          <w:color w:val="231F20"/>
          <w:spacing w:val="-10"/>
          <w:sz w:val="20"/>
        </w:rPr>
        <w:t> </w:t>
      </w:r>
      <w:r>
        <w:rPr>
          <w:color w:val="231F20"/>
          <w:spacing w:val="-2"/>
          <w:sz w:val="20"/>
        </w:rPr>
        <w:t>time</w:t>
      </w:r>
      <w:r>
        <w:rPr>
          <w:color w:val="231F20"/>
          <w:spacing w:val="-11"/>
          <w:sz w:val="20"/>
        </w:rPr>
        <w:t> </w:t>
      </w:r>
      <w:r>
        <w:rPr>
          <w:color w:val="231F20"/>
          <w:spacing w:val="-2"/>
          <w:sz w:val="20"/>
        </w:rPr>
        <w:t>allowed</w:t>
      </w:r>
      <w:r>
        <w:rPr>
          <w:color w:val="231F20"/>
          <w:spacing w:val="-10"/>
          <w:sz w:val="20"/>
        </w:rPr>
        <w:t> </w:t>
      </w:r>
      <w:r>
        <w:rPr>
          <w:color w:val="231F20"/>
          <w:spacing w:val="-2"/>
          <w:sz w:val="20"/>
        </w:rPr>
        <w:t>to</w:t>
      </w:r>
      <w:r>
        <w:rPr>
          <w:color w:val="231F20"/>
          <w:spacing w:val="-11"/>
          <w:sz w:val="20"/>
        </w:rPr>
        <w:t> </w:t>
      </w:r>
      <w:r>
        <w:rPr>
          <w:color w:val="231F20"/>
          <w:spacing w:val="-2"/>
          <w:sz w:val="20"/>
        </w:rPr>
        <w:t>file</w:t>
      </w:r>
      <w:r>
        <w:rPr>
          <w:color w:val="231F20"/>
          <w:spacing w:val="-10"/>
          <w:sz w:val="20"/>
        </w:rPr>
        <w:t> </w:t>
      </w:r>
      <w:r>
        <w:rPr>
          <w:color w:val="231F20"/>
          <w:spacing w:val="-2"/>
          <w:sz w:val="20"/>
        </w:rPr>
        <w:t>an</w:t>
      </w:r>
      <w:r>
        <w:rPr>
          <w:color w:val="231F20"/>
          <w:spacing w:val="-11"/>
          <w:sz w:val="20"/>
        </w:rPr>
        <w:t> </w:t>
      </w:r>
      <w:r>
        <w:rPr>
          <w:color w:val="231F20"/>
          <w:spacing w:val="-2"/>
          <w:sz w:val="20"/>
        </w:rPr>
        <w:t>appeal</w:t>
      </w:r>
      <w:r>
        <w:rPr>
          <w:color w:val="231F20"/>
          <w:spacing w:val="-10"/>
          <w:sz w:val="20"/>
        </w:rPr>
        <w:t> </w:t>
      </w:r>
      <w:r>
        <w:rPr>
          <w:color w:val="231F20"/>
          <w:spacing w:val="-2"/>
          <w:sz w:val="20"/>
        </w:rPr>
        <w:t>or</w:t>
      </w:r>
      <w:r>
        <w:rPr>
          <w:color w:val="231F20"/>
          <w:spacing w:val="-11"/>
          <w:sz w:val="20"/>
        </w:rPr>
        <w:t> </w:t>
      </w:r>
      <w:r>
        <w:rPr>
          <w:color w:val="231F20"/>
          <w:spacing w:val="-2"/>
          <w:sz w:val="20"/>
        </w:rPr>
        <w:t>special</w:t>
      </w:r>
      <w:r>
        <w:rPr>
          <w:color w:val="231F20"/>
          <w:spacing w:val="-10"/>
          <w:sz w:val="20"/>
        </w:rPr>
        <w:t> </w:t>
      </w:r>
      <w:r>
        <w:rPr>
          <w:color w:val="231F20"/>
          <w:spacing w:val="-2"/>
          <w:sz w:val="20"/>
        </w:rPr>
        <w:t>leave</w:t>
      </w:r>
      <w:r>
        <w:rPr>
          <w:color w:val="231F20"/>
          <w:spacing w:val="-11"/>
          <w:sz w:val="20"/>
        </w:rPr>
        <w:t> </w:t>
      </w:r>
      <w:r>
        <w:rPr>
          <w:color w:val="231F20"/>
          <w:spacing w:val="-2"/>
          <w:sz w:val="20"/>
        </w:rPr>
        <w:t>in</w:t>
      </w:r>
      <w:r>
        <w:rPr>
          <w:color w:val="231F20"/>
          <w:spacing w:val="-10"/>
          <w:sz w:val="20"/>
        </w:rPr>
        <w:t> </w:t>
      </w:r>
      <w:r>
        <w:rPr>
          <w:color w:val="231F20"/>
          <w:spacing w:val="-2"/>
          <w:sz w:val="20"/>
        </w:rPr>
        <w:t>the</w:t>
      </w:r>
      <w:r>
        <w:rPr>
          <w:color w:val="231F20"/>
          <w:spacing w:val="-11"/>
          <w:sz w:val="20"/>
        </w:rPr>
        <w:t> </w:t>
      </w:r>
      <w:r>
        <w:rPr>
          <w:color w:val="231F20"/>
          <w:spacing w:val="-2"/>
          <w:sz w:val="20"/>
        </w:rPr>
        <w:t>Supreme</w:t>
      </w:r>
      <w:r>
        <w:rPr>
          <w:color w:val="231F20"/>
          <w:spacing w:val="-10"/>
          <w:sz w:val="20"/>
        </w:rPr>
        <w:t> </w:t>
      </w:r>
      <w:r>
        <w:rPr>
          <w:color w:val="231F20"/>
          <w:spacing w:val="-2"/>
          <w:sz w:val="20"/>
        </w:rPr>
        <w:t>Court </w:t>
      </w:r>
      <w:r>
        <w:rPr>
          <w:color w:val="231F20"/>
          <w:sz w:val="20"/>
        </w:rPr>
        <w:t>has</w:t>
      </w:r>
      <w:r>
        <w:rPr>
          <w:color w:val="231F20"/>
          <w:spacing w:val="-13"/>
          <w:sz w:val="20"/>
        </w:rPr>
        <w:t> </w:t>
      </w:r>
      <w:r>
        <w:rPr>
          <w:color w:val="231F20"/>
          <w:sz w:val="20"/>
        </w:rPr>
        <w:t>expired.</w:t>
      </w:r>
    </w:p>
    <w:p>
      <w:pPr>
        <w:pStyle w:val="ListParagraph"/>
        <w:numPr>
          <w:ilvl w:val="0"/>
          <w:numId w:val="200"/>
        </w:numPr>
        <w:tabs>
          <w:tab w:pos="3109" w:val="left" w:leader="none"/>
        </w:tabs>
        <w:spacing w:line="254" w:lineRule="auto" w:before="125" w:after="0"/>
        <w:ind w:left="2352" w:right="2343" w:firstLine="480"/>
        <w:jc w:val="both"/>
        <w:rPr>
          <w:sz w:val="20"/>
        </w:rPr>
      </w:pPr>
      <w:r>
        <w:rPr>
          <w:color w:val="231F20"/>
          <w:sz w:val="20"/>
        </w:rPr>
        <w:t>The</w:t>
      </w:r>
      <w:r>
        <w:rPr>
          <w:color w:val="231F20"/>
          <w:spacing w:val="-4"/>
          <w:sz w:val="20"/>
        </w:rPr>
        <w:t> </w:t>
      </w:r>
      <w:r>
        <w:rPr>
          <w:color w:val="231F20"/>
          <w:sz w:val="20"/>
        </w:rPr>
        <w:t>petition</w:t>
      </w:r>
      <w:r>
        <w:rPr>
          <w:color w:val="231F20"/>
          <w:spacing w:val="-4"/>
          <w:sz w:val="20"/>
        </w:rPr>
        <w:t> </w:t>
      </w:r>
      <w:r>
        <w:rPr>
          <w:color w:val="231F20"/>
          <w:sz w:val="20"/>
        </w:rPr>
        <w:t>under</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1</w:t>
      </w:r>
      <w:r>
        <w:rPr>
          <w:color w:val="231F20"/>
          <w:sz w:val="20"/>
        </w:rPr>
        <w:t>)</w:t>
      </w:r>
      <w:r>
        <w:rPr>
          <w:color w:val="231F20"/>
          <w:spacing w:val="-5"/>
          <w:sz w:val="20"/>
        </w:rPr>
        <w:t> </w:t>
      </w:r>
      <w:r>
        <w:rPr>
          <w:color w:val="231F20"/>
          <w:sz w:val="20"/>
        </w:rPr>
        <w:t>may,</w:t>
      </w:r>
      <w:r>
        <w:rPr>
          <w:color w:val="231F20"/>
          <w:spacing w:val="-5"/>
          <w:sz w:val="20"/>
        </w:rPr>
        <w:t> </w:t>
      </w:r>
      <w:r>
        <w:rPr>
          <w:color w:val="231F20"/>
          <w:sz w:val="20"/>
        </w:rPr>
        <w:t>initially</w:t>
      </w:r>
      <w:r>
        <w:rPr>
          <w:color w:val="231F20"/>
          <w:spacing w:val="-5"/>
          <w:sz w:val="20"/>
        </w:rPr>
        <w:t> </w:t>
      </w:r>
      <w:r>
        <w:rPr>
          <w:color w:val="231F20"/>
          <w:sz w:val="20"/>
        </w:rPr>
        <w:t>be</w:t>
      </w:r>
      <w:r>
        <w:rPr>
          <w:color w:val="231F20"/>
          <w:spacing w:val="-5"/>
          <w:sz w:val="20"/>
        </w:rPr>
        <w:t> </w:t>
      </w:r>
      <w:r>
        <w:rPr>
          <w:color w:val="231F20"/>
          <w:sz w:val="20"/>
        </w:rPr>
        <w:t>made</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Governor</w:t>
      </w:r>
      <w:r>
        <w:rPr>
          <w:color w:val="231F20"/>
          <w:spacing w:val="-5"/>
          <w:sz w:val="20"/>
        </w:rPr>
        <w:t> </w:t>
      </w:r>
      <w:r>
        <w:rPr>
          <w:color w:val="231F20"/>
          <w:sz w:val="20"/>
        </w:rPr>
        <w:t>and</w:t>
      </w:r>
      <w:r>
        <w:rPr>
          <w:color w:val="231F20"/>
          <w:spacing w:val="-5"/>
          <w:sz w:val="20"/>
        </w:rPr>
        <w:t> </w:t>
      </w:r>
      <w:r>
        <w:rPr>
          <w:color w:val="231F20"/>
          <w:sz w:val="20"/>
        </w:rPr>
        <w:t>on its</w:t>
      </w:r>
      <w:r>
        <w:rPr>
          <w:color w:val="231F20"/>
          <w:spacing w:val="-5"/>
          <w:sz w:val="20"/>
        </w:rPr>
        <w:t> </w:t>
      </w:r>
      <w:r>
        <w:rPr>
          <w:color w:val="231F20"/>
          <w:sz w:val="20"/>
        </w:rPr>
        <w:t>rejection</w:t>
      </w:r>
      <w:r>
        <w:rPr>
          <w:color w:val="231F20"/>
          <w:spacing w:val="-5"/>
          <w:sz w:val="20"/>
        </w:rPr>
        <w:t> </w:t>
      </w:r>
      <w:r>
        <w:rPr>
          <w:color w:val="231F20"/>
          <w:sz w:val="20"/>
        </w:rPr>
        <w:t>or</w:t>
      </w:r>
      <w:r>
        <w:rPr>
          <w:color w:val="231F20"/>
          <w:spacing w:val="-5"/>
          <w:sz w:val="20"/>
        </w:rPr>
        <w:t> </w:t>
      </w:r>
      <w:r>
        <w:rPr>
          <w:color w:val="231F20"/>
          <w:sz w:val="20"/>
        </w:rPr>
        <w:t>disposal</w:t>
      </w:r>
      <w:r>
        <w:rPr>
          <w:color w:val="231F20"/>
          <w:spacing w:val="-5"/>
          <w:sz w:val="20"/>
        </w:rPr>
        <w:t> </w:t>
      </w:r>
      <w:r>
        <w:rPr>
          <w:color w:val="231F20"/>
          <w:sz w:val="20"/>
        </w:rPr>
        <w:t>by</w:t>
      </w:r>
      <w:r>
        <w:rPr>
          <w:color w:val="231F20"/>
          <w:spacing w:val="-5"/>
          <w:sz w:val="20"/>
        </w:rPr>
        <w:t> </w:t>
      </w:r>
      <w:r>
        <w:rPr>
          <w:color w:val="231F20"/>
          <w:sz w:val="20"/>
        </w:rPr>
        <w:t>the</w:t>
      </w:r>
      <w:r>
        <w:rPr>
          <w:color w:val="231F20"/>
          <w:spacing w:val="-5"/>
          <w:sz w:val="20"/>
        </w:rPr>
        <w:t> </w:t>
      </w:r>
      <w:r>
        <w:rPr>
          <w:color w:val="231F20"/>
          <w:sz w:val="20"/>
        </w:rPr>
        <w:t>Governor,</w:t>
      </w:r>
      <w:r>
        <w:rPr>
          <w:color w:val="231F20"/>
          <w:spacing w:val="-5"/>
          <w:sz w:val="20"/>
        </w:rPr>
        <w:t> </w:t>
      </w:r>
      <w:r>
        <w:rPr>
          <w:color w:val="231F20"/>
          <w:sz w:val="20"/>
        </w:rPr>
        <w:t>the</w:t>
      </w:r>
      <w:r>
        <w:rPr>
          <w:color w:val="231F20"/>
          <w:spacing w:val="-5"/>
          <w:sz w:val="20"/>
        </w:rPr>
        <w:t> </w:t>
      </w:r>
      <w:r>
        <w:rPr>
          <w:color w:val="231F20"/>
          <w:sz w:val="20"/>
        </w:rPr>
        <w:t>petition</w:t>
      </w:r>
      <w:r>
        <w:rPr>
          <w:color w:val="231F20"/>
          <w:spacing w:val="-5"/>
          <w:sz w:val="20"/>
        </w:rPr>
        <w:t> </w:t>
      </w:r>
      <w:r>
        <w:rPr>
          <w:color w:val="231F20"/>
          <w:sz w:val="20"/>
        </w:rPr>
        <w:t>shall</w:t>
      </w:r>
      <w:r>
        <w:rPr>
          <w:color w:val="231F20"/>
          <w:spacing w:val="-5"/>
          <w:sz w:val="20"/>
        </w:rPr>
        <w:t> </w:t>
      </w:r>
      <w:r>
        <w:rPr>
          <w:color w:val="231F20"/>
          <w:sz w:val="20"/>
        </w:rPr>
        <w:t>be</w:t>
      </w:r>
      <w:r>
        <w:rPr>
          <w:color w:val="231F20"/>
          <w:spacing w:val="-5"/>
          <w:sz w:val="20"/>
        </w:rPr>
        <w:t> </w:t>
      </w:r>
      <w:r>
        <w:rPr>
          <w:color w:val="231F20"/>
          <w:sz w:val="20"/>
        </w:rPr>
        <w:t>made</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President</w:t>
      </w:r>
      <w:r>
        <w:rPr>
          <w:color w:val="231F20"/>
          <w:spacing w:val="-5"/>
          <w:sz w:val="20"/>
        </w:rPr>
        <w:t> </w:t>
      </w:r>
      <w:r>
        <w:rPr>
          <w:color w:val="231F20"/>
          <w:sz w:val="20"/>
        </w:rPr>
        <w:t>within a period of sixty days from the date of rejection or disposal of such</w:t>
      </w:r>
      <w:r>
        <w:rPr>
          <w:color w:val="231F20"/>
          <w:spacing w:val="40"/>
          <w:sz w:val="20"/>
        </w:rPr>
        <w:t> </w:t>
      </w:r>
      <w:r>
        <w:rPr>
          <w:color w:val="231F20"/>
          <w:sz w:val="20"/>
        </w:rPr>
        <w:t>petition.</w:t>
      </w:r>
    </w:p>
    <w:p>
      <w:pPr>
        <w:pStyle w:val="ListParagraph"/>
        <w:numPr>
          <w:ilvl w:val="0"/>
          <w:numId w:val="200"/>
        </w:numPr>
        <w:tabs>
          <w:tab w:pos="3131" w:val="left" w:leader="none"/>
        </w:tabs>
        <w:spacing w:line="254" w:lineRule="auto" w:before="124" w:after="0"/>
        <w:ind w:left="2352" w:right="2342" w:firstLine="480"/>
        <w:jc w:val="both"/>
        <w:rPr>
          <w:sz w:val="20"/>
        </w:rPr>
      </w:pPr>
      <w:r>
        <w:rPr>
          <w:color w:val="231F20"/>
          <w:sz w:val="20"/>
        </w:rPr>
        <w:t>The Superintendent of the jail or officer in charge of the jail shall ensure, that every</w:t>
      </w:r>
      <w:r>
        <w:rPr>
          <w:color w:val="231F20"/>
          <w:spacing w:val="-13"/>
          <w:sz w:val="20"/>
        </w:rPr>
        <w:t> </w:t>
      </w:r>
      <w:r>
        <w:rPr>
          <w:color w:val="231F20"/>
          <w:sz w:val="20"/>
        </w:rPr>
        <w:t>convict,</w:t>
      </w:r>
      <w:r>
        <w:rPr>
          <w:color w:val="231F20"/>
          <w:spacing w:val="-12"/>
          <w:sz w:val="20"/>
        </w:rPr>
        <w:t> </w:t>
      </w:r>
      <w:r>
        <w:rPr>
          <w:color w:val="231F20"/>
          <w:sz w:val="20"/>
        </w:rPr>
        <w:t>in</w:t>
      </w:r>
      <w:r>
        <w:rPr>
          <w:color w:val="231F20"/>
          <w:spacing w:val="-13"/>
          <w:sz w:val="20"/>
        </w:rPr>
        <w:t> </w:t>
      </w:r>
      <w:r>
        <w:rPr>
          <w:color w:val="231F20"/>
          <w:sz w:val="20"/>
        </w:rPr>
        <w:t>case</w:t>
      </w:r>
      <w:r>
        <w:rPr>
          <w:color w:val="231F20"/>
          <w:spacing w:val="-12"/>
          <w:sz w:val="20"/>
        </w:rPr>
        <w:t> </w:t>
      </w:r>
      <w:r>
        <w:rPr>
          <w:color w:val="231F20"/>
          <w:sz w:val="20"/>
        </w:rPr>
        <w:t>there</w:t>
      </w:r>
      <w:r>
        <w:rPr>
          <w:color w:val="231F20"/>
          <w:spacing w:val="-13"/>
          <w:sz w:val="20"/>
        </w:rPr>
        <w:t> </w:t>
      </w:r>
      <w:r>
        <w:rPr>
          <w:color w:val="231F20"/>
          <w:sz w:val="20"/>
        </w:rPr>
        <w:t>are</w:t>
      </w:r>
      <w:r>
        <w:rPr>
          <w:color w:val="231F20"/>
          <w:spacing w:val="-12"/>
          <w:sz w:val="20"/>
        </w:rPr>
        <w:t> </w:t>
      </w:r>
      <w:r>
        <w:rPr>
          <w:color w:val="231F20"/>
          <w:sz w:val="20"/>
        </w:rPr>
        <w:t>more</w:t>
      </w:r>
      <w:r>
        <w:rPr>
          <w:color w:val="231F20"/>
          <w:spacing w:val="-13"/>
          <w:sz w:val="20"/>
        </w:rPr>
        <w:t> </w:t>
      </w:r>
      <w:r>
        <w:rPr>
          <w:color w:val="231F20"/>
          <w:sz w:val="20"/>
        </w:rPr>
        <w:t>than</w:t>
      </w:r>
      <w:r>
        <w:rPr>
          <w:color w:val="231F20"/>
          <w:spacing w:val="-12"/>
          <w:sz w:val="20"/>
        </w:rPr>
        <w:t> </w:t>
      </w:r>
      <w:r>
        <w:rPr>
          <w:color w:val="231F20"/>
          <w:sz w:val="20"/>
        </w:rPr>
        <w:t>one</w:t>
      </w:r>
      <w:r>
        <w:rPr>
          <w:color w:val="231F20"/>
          <w:spacing w:val="-13"/>
          <w:sz w:val="20"/>
        </w:rPr>
        <w:t> </w:t>
      </w:r>
      <w:r>
        <w:rPr>
          <w:color w:val="231F20"/>
          <w:sz w:val="20"/>
        </w:rPr>
        <w:t>convict</w:t>
      </w:r>
      <w:r>
        <w:rPr>
          <w:color w:val="231F20"/>
          <w:spacing w:val="-12"/>
          <w:sz w:val="20"/>
        </w:rPr>
        <w:t> </w:t>
      </w:r>
      <w:r>
        <w:rPr>
          <w:color w:val="231F20"/>
          <w:sz w:val="20"/>
        </w:rPr>
        <w:t>in</w:t>
      </w:r>
      <w:r>
        <w:rPr>
          <w:color w:val="231F20"/>
          <w:spacing w:val="-13"/>
          <w:sz w:val="20"/>
        </w:rPr>
        <w:t> </w:t>
      </w:r>
      <w:r>
        <w:rPr>
          <w:color w:val="231F20"/>
          <w:sz w:val="20"/>
        </w:rPr>
        <w:t>a</w:t>
      </w:r>
      <w:r>
        <w:rPr>
          <w:color w:val="231F20"/>
          <w:spacing w:val="-12"/>
          <w:sz w:val="20"/>
        </w:rPr>
        <w:t> </w:t>
      </w:r>
      <w:r>
        <w:rPr>
          <w:color w:val="231F20"/>
          <w:sz w:val="20"/>
        </w:rPr>
        <w:t>case,</w:t>
      </w:r>
      <w:r>
        <w:rPr>
          <w:color w:val="231F20"/>
          <w:spacing w:val="-13"/>
          <w:sz w:val="20"/>
        </w:rPr>
        <w:t> </w:t>
      </w:r>
      <w:r>
        <w:rPr>
          <w:color w:val="231F20"/>
          <w:sz w:val="20"/>
        </w:rPr>
        <w:t>also</w:t>
      </w:r>
      <w:r>
        <w:rPr>
          <w:color w:val="231F20"/>
          <w:spacing w:val="-12"/>
          <w:sz w:val="20"/>
        </w:rPr>
        <w:t> </w:t>
      </w:r>
      <w:r>
        <w:rPr>
          <w:color w:val="231F20"/>
          <w:sz w:val="20"/>
        </w:rPr>
        <w:t>files</w:t>
      </w:r>
      <w:r>
        <w:rPr>
          <w:color w:val="231F20"/>
          <w:spacing w:val="-4"/>
          <w:sz w:val="20"/>
        </w:rPr>
        <w:t> </w:t>
      </w:r>
      <w:r>
        <w:rPr>
          <w:color w:val="231F20"/>
          <w:sz w:val="20"/>
        </w:rPr>
        <w:t>the</w:t>
      </w:r>
      <w:r>
        <w:rPr>
          <w:color w:val="231F20"/>
          <w:spacing w:val="-12"/>
          <w:sz w:val="20"/>
        </w:rPr>
        <w:t> </w:t>
      </w:r>
      <w:r>
        <w:rPr>
          <w:color w:val="231F20"/>
          <w:sz w:val="20"/>
        </w:rPr>
        <w:t>mercy</w:t>
      </w:r>
      <w:r>
        <w:rPr>
          <w:color w:val="231F20"/>
          <w:spacing w:val="-13"/>
          <w:sz w:val="20"/>
        </w:rPr>
        <w:t> </w:t>
      </w:r>
      <w:r>
        <w:rPr>
          <w:color w:val="231F20"/>
          <w:sz w:val="20"/>
        </w:rPr>
        <w:t>petition within a period of sixty days and on non-receipt of such petition from the other convicts, Superintendent of the jail shall send the names, addresses, copy of the record of the case and all other details of the case to the Central Government or the State Government for consideration along with the said mercy petition.</w:t>
      </w:r>
    </w:p>
    <w:p>
      <w:pPr>
        <w:pStyle w:val="ListParagraph"/>
        <w:numPr>
          <w:ilvl w:val="0"/>
          <w:numId w:val="200"/>
        </w:numPr>
        <w:tabs>
          <w:tab w:pos="3108" w:val="left" w:leader="none"/>
        </w:tabs>
        <w:spacing w:line="249" w:lineRule="auto" w:before="121" w:after="0"/>
        <w:ind w:left="2352" w:right="2343" w:firstLine="480"/>
        <w:jc w:val="both"/>
        <w:rPr>
          <w:sz w:val="20"/>
        </w:rPr>
      </w:pPr>
      <w:r>
        <w:rPr>
          <w:color w:val="231F20"/>
          <w:spacing w:val="-2"/>
          <w:sz w:val="20"/>
        </w:rPr>
        <w:t>The</w:t>
      </w:r>
      <w:r>
        <w:rPr>
          <w:color w:val="231F20"/>
          <w:spacing w:val="-6"/>
          <w:sz w:val="20"/>
        </w:rPr>
        <w:t> </w:t>
      </w:r>
      <w:r>
        <w:rPr>
          <w:color w:val="231F20"/>
          <w:spacing w:val="-2"/>
          <w:sz w:val="20"/>
        </w:rPr>
        <w:t>Central</w:t>
      </w:r>
      <w:r>
        <w:rPr>
          <w:color w:val="231F20"/>
          <w:spacing w:val="-6"/>
          <w:sz w:val="20"/>
        </w:rPr>
        <w:t> </w:t>
      </w:r>
      <w:r>
        <w:rPr>
          <w:color w:val="231F20"/>
          <w:spacing w:val="-2"/>
          <w:sz w:val="20"/>
        </w:rPr>
        <w:t>Government</w:t>
      </w:r>
      <w:r>
        <w:rPr>
          <w:color w:val="231F20"/>
          <w:spacing w:val="-6"/>
          <w:sz w:val="20"/>
        </w:rPr>
        <w:t> </w:t>
      </w:r>
      <w:r>
        <w:rPr>
          <w:color w:val="231F20"/>
          <w:spacing w:val="-2"/>
          <w:sz w:val="20"/>
        </w:rPr>
        <w:t>shall,</w:t>
      </w:r>
      <w:r>
        <w:rPr>
          <w:color w:val="231F20"/>
          <w:spacing w:val="-6"/>
          <w:sz w:val="20"/>
        </w:rPr>
        <w:t> </w:t>
      </w:r>
      <w:r>
        <w:rPr>
          <w:color w:val="231F20"/>
          <w:spacing w:val="-2"/>
          <w:sz w:val="20"/>
        </w:rPr>
        <w:t>on</w:t>
      </w:r>
      <w:r>
        <w:rPr>
          <w:color w:val="231F20"/>
          <w:spacing w:val="-6"/>
          <w:sz w:val="20"/>
        </w:rPr>
        <w:t> </w:t>
      </w:r>
      <w:r>
        <w:rPr>
          <w:color w:val="231F20"/>
          <w:spacing w:val="-2"/>
          <w:sz w:val="20"/>
        </w:rPr>
        <w:t>receipt</w:t>
      </w:r>
      <w:r>
        <w:rPr>
          <w:color w:val="231F20"/>
          <w:spacing w:val="-6"/>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mercy</w:t>
      </w:r>
      <w:r>
        <w:rPr>
          <w:color w:val="231F20"/>
          <w:spacing w:val="-6"/>
          <w:sz w:val="20"/>
        </w:rPr>
        <w:t> </w:t>
      </w:r>
      <w:r>
        <w:rPr>
          <w:color w:val="231F20"/>
          <w:spacing w:val="-2"/>
          <w:sz w:val="20"/>
        </w:rPr>
        <w:t>petition</w:t>
      </w:r>
      <w:r>
        <w:rPr>
          <w:color w:val="231F20"/>
          <w:spacing w:val="-6"/>
          <w:sz w:val="20"/>
        </w:rPr>
        <w:t> </w:t>
      </w:r>
      <w:r>
        <w:rPr>
          <w:color w:val="231F20"/>
          <w:spacing w:val="-2"/>
          <w:sz w:val="20"/>
        </w:rPr>
        <w:t>seek</w:t>
      </w:r>
      <w:r>
        <w:rPr>
          <w:color w:val="231F20"/>
          <w:spacing w:val="-6"/>
          <w:sz w:val="20"/>
        </w:rPr>
        <w:t> </w:t>
      </w:r>
      <w:r>
        <w:rPr>
          <w:color w:val="231F20"/>
          <w:spacing w:val="-2"/>
          <w:sz w:val="20"/>
        </w:rPr>
        <w:t>the</w:t>
      </w:r>
      <w:r>
        <w:rPr>
          <w:color w:val="231F20"/>
          <w:spacing w:val="-6"/>
          <w:sz w:val="20"/>
        </w:rPr>
        <w:t> </w:t>
      </w:r>
      <w:r>
        <w:rPr>
          <w:color w:val="231F20"/>
          <w:spacing w:val="-2"/>
          <w:sz w:val="20"/>
        </w:rPr>
        <w:t>comments </w:t>
      </w:r>
      <w:r>
        <w:rPr>
          <w:color w:val="231F20"/>
          <w:sz w:val="20"/>
        </w:rPr>
        <w:t>of the State Government and consider the petition along with the records of the case and</w:t>
      </w:r>
    </w:p>
    <w:p>
      <w:pPr>
        <w:spacing w:after="0" w:line="249" w:lineRule="auto"/>
        <w:jc w:val="both"/>
        <w:rPr>
          <w:sz w:val="20"/>
        </w:rPr>
        <w:sectPr>
          <w:type w:val="continuous"/>
          <w:pgSz w:w="11900" w:h="16840"/>
          <w:pgMar w:header="905" w:footer="0" w:top="1240" w:bottom="280" w:left="0" w:right="0"/>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3"/>
        <w:rPr>
          <w:sz w:val="16"/>
        </w:rPr>
      </w:pPr>
    </w:p>
    <w:p>
      <w:pPr>
        <w:spacing w:line="259" w:lineRule="auto" w:before="1"/>
        <w:ind w:left="1172" w:right="0" w:firstLine="0"/>
        <w:jc w:val="left"/>
        <w:rPr>
          <w:sz w:val="16"/>
        </w:rPr>
      </w:pP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suspend </w:t>
      </w:r>
      <w:r>
        <w:rPr>
          <w:color w:val="231F20"/>
          <w:sz w:val="16"/>
        </w:rPr>
        <w:t>or</w:t>
      </w:r>
      <w:r>
        <w:rPr>
          <w:color w:val="231F20"/>
          <w:spacing w:val="40"/>
          <w:sz w:val="16"/>
        </w:rPr>
        <w:t> </w:t>
      </w:r>
      <w:r>
        <w:rPr>
          <w:color w:val="231F20"/>
          <w:spacing w:val="-2"/>
          <w:sz w:val="16"/>
        </w:rPr>
        <w:t>remit</w:t>
      </w:r>
    </w:p>
    <w:p>
      <w:pPr>
        <w:spacing w:before="4"/>
        <w:ind w:left="1172" w:right="0" w:firstLine="0"/>
        <w:jc w:val="left"/>
        <w:rPr>
          <w:sz w:val="16"/>
        </w:rPr>
      </w:pPr>
      <w:r>
        <w:rPr>
          <w:color w:val="231F20"/>
          <w:spacing w:val="-2"/>
          <w:sz w:val="16"/>
        </w:rPr>
        <w:t>sentences.</w:t>
      </w:r>
    </w:p>
    <w:p>
      <w:pPr>
        <w:pStyle w:val="BodyText"/>
        <w:spacing w:line="242" w:lineRule="auto" w:before="92"/>
        <w:ind w:left="419" w:right="2343"/>
        <w:jc w:val="both"/>
      </w:pPr>
      <w:r>
        <w:rPr/>
        <w:br w:type="column"/>
      </w:r>
      <w:r>
        <w:rPr>
          <w:color w:val="231F20"/>
        </w:rPr>
        <w:t>make</w:t>
      </w:r>
      <w:r>
        <w:rPr>
          <w:color w:val="231F20"/>
          <w:spacing w:val="-5"/>
        </w:rPr>
        <w:t> </w:t>
      </w:r>
      <w:r>
        <w:rPr>
          <w:color w:val="231F20"/>
        </w:rPr>
        <w:t>recommendations</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President</w:t>
      </w:r>
      <w:r>
        <w:rPr>
          <w:color w:val="231F20"/>
          <w:spacing w:val="-5"/>
        </w:rPr>
        <w:t> </w:t>
      </w:r>
      <w:r>
        <w:rPr>
          <w:color w:val="231F20"/>
        </w:rPr>
        <w:t>in</w:t>
      </w:r>
      <w:r>
        <w:rPr>
          <w:color w:val="231F20"/>
          <w:spacing w:val="-5"/>
        </w:rPr>
        <w:t> </w:t>
      </w:r>
      <w:r>
        <w:rPr>
          <w:color w:val="231F20"/>
        </w:rPr>
        <w:t>this</w:t>
      </w:r>
      <w:r>
        <w:rPr>
          <w:color w:val="231F20"/>
          <w:spacing w:val="-5"/>
        </w:rPr>
        <w:t> </w:t>
      </w:r>
      <w:r>
        <w:rPr>
          <w:color w:val="231F20"/>
        </w:rPr>
        <w:t>behalf,</w:t>
      </w:r>
      <w:r>
        <w:rPr>
          <w:color w:val="231F20"/>
          <w:spacing w:val="-5"/>
        </w:rPr>
        <w:t> </w:t>
      </w:r>
      <w:r>
        <w:rPr>
          <w:color w:val="231F20"/>
        </w:rPr>
        <w:t>as</w:t>
      </w:r>
      <w:r>
        <w:rPr>
          <w:color w:val="231F20"/>
          <w:spacing w:val="-5"/>
        </w:rPr>
        <w:t> </w:t>
      </w:r>
      <w:r>
        <w:rPr>
          <w:color w:val="231F20"/>
        </w:rPr>
        <w:t>expeditiously</w:t>
      </w:r>
      <w:r>
        <w:rPr>
          <w:color w:val="231F20"/>
          <w:spacing w:val="-5"/>
        </w:rPr>
        <w:t> </w:t>
      </w:r>
      <w:r>
        <w:rPr>
          <w:color w:val="231F20"/>
        </w:rPr>
        <w:t>as</w:t>
      </w:r>
      <w:r>
        <w:rPr>
          <w:color w:val="231F20"/>
          <w:spacing w:val="-5"/>
        </w:rPr>
        <w:t> </w:t>
      </w:r>
      <w:r>
        <w:rPr>
          <w:color w:val="231F20"/>
        </w:rPr>
        <w:t>possible,</w:t>
      </w:r>
      <w:r>
        <w:rPr>
          <w:color w:val="231F20"/>
          <w:spacing w:val="-5"/>
        </w:rPr>
        <w:t> </w:t>
      </w:r>
      <w:r>
        <w:rPr>
          <w:color w:val="231F20"/>
        </w:rPr>
        <w:t>within a period of sixty days from the date of receipt of comments of the State Government and records from Superintendent of the Jail.</w:t>
      </w:r>
    </w:p>
    <w:p>
      <w:pPr>
        <w:pStyle w:val="ListParagraph"/>
        <w:numPr>
          <w:ilvl w:val="0"/>
          <w:numId w:val="200"/>
        </w:numPr>
        <w:tabs>
          <w:tab w:pos="1171" w:val="left" w:leader="none"/>
        </w:tabs>
        <w:spacing w:line="242" w:lineRule="auto" w:before="124" w:after="0"/>
        <w:ind w:left="419" w:right="2342" w:firstLine="480"/>
        <w:jc w:val="both"/>
        <w:rPr>
          <w:sz w:val="20"/>
        </w:rPr>
      </w:pPr>
      <w:r>
        <w:rPr>
          <w:color w:val="231F20"/>
          <w:sz w:val="20"/>
        </w:rPr>
        <w:t>The</w:t>
      </w:r>
      <w:r>
        <w:rPr>
          <w:color w:val="231F20"/>
          <w:spacing w:val="-13"/>
          <w:sz w:val="20"/>
        </w:rPr>
        <w:t> </w:t>
      </w:r>
      <w:r>
        <w:rPr>
          <w:color w:val="231F20"/>
          <w:sz w:val="20"/>
        </w:rPr>
        <w:t>President</w:t>
      </w:r>
      <w:r>
        <w:rPr>
          <w:color w:val="231F20"/>
          <w:spacing w:val="-12"/>
          <w:sz w:val="20"/>
        </w:rPr>
        <w:t> </w:t>
      </w:r>
      <w:r>
        <w:rPr>
          <w:color w:val="231F20"/>
          <w:sz w:val="20"/>
        </w:rPr>
        <w:t>may,</w:t>
      </w:r>
      <w:r>
        <w:rPr>
          <w:color w:val="231F20"/>
          <w:spacing w:val="-13"/>
          <w:sz w:val="20"/>
        </w:rPr>
        <w:t> </w:t>
      </w:r>
      <w:r>
        <w:rPr>
          <w:color w:val="231F20"/>
          <w:sz w:val="20"/>
        </w:rPr>
        <w:t>consider,</w:t>
      </w:r>
      <w:r>
        <w:rPr>
          <w:color w:val="231F20"/>
          <w:spacing w:val="-12"/>
          <w:sz w:val="20"/>
        </w:rPr>
        <w:t> </w:t>
      </w:r>
      <w:r>
        <w:rPr>
          <w:color w:val="231F20"/>
          <w:sz w:val="20"/>
        </w:rPr>
        <w:t>decide</w:t>
      </w:r>
      <w:r>
        <w:rPr>
          <w:color w:val="231F20"/>
          <w:spacing w:val="-13"/>
          <w:sz w:val="20"/>
        </w:rPr>
        <w:t> </w:t>
      </w:r>
      <w:r>
        <w:rPr>
          <w:color w:val="231F20"/>
          <w:sz w:val="20"/>
        </w:rPr>
        <w:t>and</w:t>
      </w:r>
      <w:r>
        <w:rPr>
          <w:color w:val="231F20"/>
          <w:spacing w:val="-12"/>
          <w:sz w:val="20"/>
        </w:rPr>
        <w:t> </w:t>
      </w:r>
      <w:r>
        <w:rPr>
          <w:color w:val="231F20"/>
          <w:sz w:val="20"/>
        </w:rPr>
        <w:t>dispose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mercy</w:t>
      </w:r>
      <w:r>
        <w:rPr>
          <w:color w:val="231F20"/>
          <w:spacing w:val="-12"/>
          <w:sz w:val="20"/>
        </w:rPr>
        <w:t> </w:t>
      </w:r>
      <w:r>
        <w:rPr>
          <w:color w:val="231F20"/>
          <w:sz w:val="20"/>
        </w:rPr>
        <w:t>petition</w:t>
      </w:r>
      <w:r>
        <w:rPr>
          <w:color w:val="231F20"/>
          <w:spacing w:val="-13"/>
          <w:sz w:val="20"/>
        </w:rPr>
        <w:t> </w:t>
      </w:r>
      <w:r>
        <w:rPr>
          <w:color w:val="231F20"/>
          <w:sz w:val="20"/>
        </w:rPr>
        <w:t>and,</w:t>
      </w:r>
      <w:r>
        <w:rPr>
          <w:color w:val="231F20"/>
          <w:spacing w:val="-12"/>
          <w:sz w:val="20"/>
        </w:rPr>
        <w:t> </w:t>
      </w:r>
      <w:r>
        <w:rPr>
          <w:color w:val="231F20"/>
          <w:sz w:val="20"/>
        </w:rPr>
        <w:t>in</w:t>
      </w:r>
      <w:r>
        <w:rPr>
          <w:color w:val="231F20"/>
          <w:spacing w:val="-13"/>
          <w:sz w:val="20"/>
        </w:rPr>
        <w:t> </w:t>
      </w:r>
      <w:r>
        <w:rPr>
          <w:color w:val="231F20"/>
          <w:sz w:val="20"/>
        </w:rPr>
        <w:t>case there are more than one convict in a case, the petitions shall be decided by the President together in the interests of justice.</w:t>
      </w:r>
    </w:p>
    <w:p>
      <w:pPr>
        <w:pStyle w:val="ListParagraph"/>
        <w:numPr>
          <w:ilvl w:val="0"/>
          <w:numId w:val="200"/>
        </w:numPr>
        <w:tabs>
          <w:tab w:pos="1209" w:val="left" w:leader="none"/>
        </w:tabs>
        <w:spacing w:line="244" w:lineRule="auto" w:before="124" w:after="0"/>
        <w:ind w:left="419" w:right="2343" w:firstLine="480"/>
        <w:jc w:val="both"/>
        <w:rPr>
          <w:sz w:val="20"/>
        </w:rPr>
      </w:pPr>
      <w:r>
        <w:rPr>
          <w:color w:val="231F20"/>
          <w:sz w:val="20"/>
        </w:rPr>
        <w:t>Upon receipt of the order of the President on the mercy petition, the Central </w:t>
      </w:r>
      <w:r>
        <w:rPr>
          <w:color w:val="231F20"/>
          <w:spacing w:val="-2"/>
          <w:sz w:val="20"/>
        </w:rPr>
        <w:t>Government</w:t>
      </w:r>
      <w:r>
        <w:rPr>
          <w:color w:val="231F20"/>
          <w:spacing w:val="-4"/>
          <w:sz w:val="20"/>
        </w:rPr>
        <w:t> </w:t>
      </w:r>
      <w:r>
        <w:rPr>
          <w:color w:val="231F20"/>
          <w:spacing w:val="-2"/>
          <w:sz w:val="20"/>
        </w:rPr>
        <w:t>shall</w:t>
      </w:r>
      <w:r>
        <w:rPr>
          <w:color w:val="231F20"/>
          <w:spacing w:val="-4"/>
          <w:sz w:val="20"/>
        </w:rPr>
        <w:t> </w:t>
      </w:r>
      <w:r>
        <w:rPr>
          <w:color w:val="231F20"/>
          <w:spacing w:val="-2"/>
          <w:sz w:val="20"/>
        </w:rPr>
        <w:t>within</w:t>
      </w:r>
      <w:r>
        <w:rPr>
          <w:color w:val="231F20"/>
          <w:spacing w:val="-4"/>
          <w:sz w:val="20"/>
        </w:rPr>
        <w:t> </w:t>
      </w:r>
      <w:r>
        <w:rPr>
          <w:color w:val="231F20"/>
          <w:spacing w:val="-2"/>
          <w:sz w:val="20"/>
        </w:rPr>
        <w:t>forty-eight</w:t>
      </w:r>
      <w:r>
        <w:rPr>
          <w:color w:val="231F20"/>
          <w:spacing w:val="-4"/>
          <w:sz w:val="20"/>
        </w:rPr>
        <w:t> </w:t>
      </w:r>
      <w:r>
        <w:rPr>
          <w:color w:val="231F20"/>
          <w:spacing w:val="-2"/>
          <w:sz w:val="20"/>
        </w:rPr>
        <w:t>hours,</w:t>
      </w:r>
      <w:r>
        <w:rPr>
          <w:color w:val="231F20"/>
          <w:spacing w:val="-4"/>
          <w:sz w:val="20"/>
        </w:rPr>
        <w:t> </w:t>
      </w:r>
      <w:r>
        <w:rPr>
          <w:color w:val="231F20"/>
          <w:spacing w:val="-2"/>
          <w:sz w:val="20"/>
        </w:rPr>
        <w:t>communicate</w:t>
      </w:r>
      <w:r>
        <w:rPr>
          <w:color w:val="231F20"/>
          <w:spacing w:val="-4"/>
          <w:sz w:val="20"/>
        </w:rPr>
        <w:t> </w:t>
      </w:r>
      <w:r>
        <w:rPr>
          <w:color w:val="231F20"/>
          <w:spacing w:val="-2"/>
          <w:sz w:val="20"/>
        </w:rPr>
        <w:t>the</w:t>
      </w:r>
      <w:r>
        <w:rPr>
          <w:color w:val="231F20"/>
          <w:spacing w:val="-4"/>
          <w:sz w:val="20"/>
        </w:rPr>
        <w:t> </w:t>
      </w:r>
      <w:r>
        <w:rPr>
          <w:color w:val="231F20"/>
          <w:spacing w:val="-2"/>
          <w:sz w:val="20"/>
        </w:rPr>
        <w:t>same</w:t>
      </w:r>
      <w:r>
        <w:rPr>
          <w:color w:val="231F20"/>
          <w:spacing w:val="-4"/>
          <w:sz w:val="20"/>
        </w:rPr>
        <w:t> </w:t>
      </w:r>
      <w:r>
        <w:rPr>
          <w:color w:val="231F20"/>
          <w:spacing w:val="-2"/>
          <w:sz w:val="20"/>
        </w:rPr>
        <w:t>to</w:t>
      </w:r>
      <w:r>
        <w:rPr>
          <w:color w:val="231F20"/>
          <w:spacing w:val="-4"/>
          <w:sz w:val="20"/>
        </w:rPr>
        <w:t> </w:t>
      </w:r>
      <w:r>
        <w:rPr>
          <w:color w:val="231F20"/>
          <w:spacing w:val="-2"/>
          <w:sz w:val="20"/>
        </w:rPr>
        <w:t>the</w:t>
      </w:r>
      <w:r>
        <w:rPr>
          <w:color w:val="231F20"/>
          <w:spacing w:val="-4"/>
          <w:sz w:val="20"/>
        </w:rPr>
        <w:t> </w:t>
      </w:r>
      <w:r>
        <w:rPr>
          <w:color w:val="231F20"/>
          <w:spacing w:val="-2"/>
          <w:sz w:val="20"/>
        </w:rPr>
        <w:t>Home</w:t>
      </w:r>
      <w:r>
        <w:rPr>
          <w:color w:val="231F20"/>
          <w:spacing w:val="-4"/>
          <w:sz w:val="20"/>
        </w:rPr>
        <w:t> </w:t>
      </w:r>
      <w:r>
        <w:rPr>
          <w:color w:val="231F20"/>
          <w:spacing w:val="-2"/>
          <w:sz w:val="20"/>
        </w:rPr>
        <w:t>Department </w:t>
      </w:r>
      <w:r>
        <w:rPr>
          <w:color w:val="231F20"/>
          <w:sz w:val="20"/>
        </w:rPr>
        <w:t>of the State Government and the Superintendent of the jail or officer in charge of the jail.</w:t>
      </w:r>
    </w:p>
    <w:p>
      <w:pPr>
        <w:pStyle w:val="ListParagraph"/>
        <w:numPr>
          <w:ilvl w:val="0"/>
          <w:numId w:val="200"/>
        </w:numPr>
        <w:tabs>
          <w:tab w:pos="1213" w:val="left" w:leader="none"/>
        </w:tabs>
        <w:spacing w:line="244" w:lineRule="auto" w:before="117" w:after="0"/>
        <w:ind w:left="419" w:right="2343" w:firstLine="480"/>
        <w:jc w:val="both"/>
        <w:rPr>
          <w:sz w:val="20"/>
        </w:rPr>
      </w:pPr>
      <w:r>
        <w:rPr>
          <w:color w:val="231F20"/>
          <w:sz w:val="20"/>
        </w:rPr>
        <w:t>No appeal shall lie in any Court against the order of the President or of the </w:t>
      </w:r>
      <w:r>
        <w:rPr>
          <w:color w:val="231F20"/>
          <w:spacing w:val="-4"/>
          <w:sz w:val="20"/>
        </w:rPr>
        <w:t>Governor made under article 72 or article 161 of the Constitution and it shall be final, and any </w:t>
      </w:r>
      <w:r>
        <w:rPr>
          <w:color w:val="231F20"/>
          <w:sz w:val="20"/>
        </w:rPr>
        <w:t>question as to the arriving of the decision by the President or the Governor shall not be inquired into in any Court.</w:t>
      </w:r>
    </w:p>
    <w:p>
      <w:pPr>
        <w:pStyle w:val="ListParagraph"/>
        <w:numPr>
          <w:ilvl w:val="0"/>
          <w:numId w:val="1"/>
        </w:numPr>
        <w:tabs>
          <w:tab w:pos="1324" w:val="left" w:leader="none"/>
        </w:tabs>
        <w:spacing w:line="244" w:lineRule="auto" w:before="117" w:after="0"/>
        <w:ind w:left="419" w:right="2342" w:firstLine="480"/>
        <w:jc w:val="both"/>
        <w:rPr>
          <w:b/>
          <w:color w:val="231F20"/>
          <w:sz w:val="20"/>
        </w:rPr>
      </w:pPr>
      <w:r>
        <w:rPr>
          <w:color w:val="231F20"/>
          <w:sz w:val="20"/>
        </w:rPr>
        <w:t>(</w:t>
      </w:r>
      <w:r>
        <w:rPr>
          <w:i/>
          <w:color w:val="231F20"/>
          <w:sz w:val="20"/>
        </w:rPr>
        <w:t>1</w:t>
      </w:r>
      <w:r>
        <w:rPr>
          <w:color w:val="231F20"/>
          <w:sz w:val="20"/>
        </w:rPr>
        <w:t>) When any person has been sentenced to punishment for an offence, the </w:t>
      </w:r>
      <w:r>
        <w:rPr>
          <w:color w:val="231F20"/>
          <w:spacing w:val="-2"/>
          <w:sz w:val="20"/>
        </w:rPr>
        <w:t>appropriate</w:t>
      </w:r>
      <w:r>
        <w:rPr>
          <w:color w:val="231F20"/>
          <w:spacing w:val="-5"/>
          <w:sz w:val="20"/>
        </w:rPr>
        <w:t> </w:t>
      </w:r>
      <w:r>
        <w:rPr>
          <w:color w:val="231F20"/>
          <w:spacing w:val="-2"/>
          <w:sz w:val="20"/>
        </w:rPr>
        <w:t>Government</w:t>
      </w:r>
      <w:r>
        <w:rPr>
          <w:color w:val="231F20"/>
          <w:spacing w:val="-5"/>
          <w:sz w:val="20"/>
        </w:rPr>
        <w:t> </w:t>
      </w:r>
      <w:r>
        <w:rPr>
          <w:color w:val="231F20"/>
          <w:spacing w:val="-2"/>
          <w:sz w:val="20"/>
        </w:rPr>
        <w:t>may,</w:t>
      </w:r>
      <w:r>
        <w:rPr>
          <w:color w:val="231F20"/>
          <w:spacing w:val="-5"/>
          <w:sz w:val="20"/>
        </w:rPr>
        <w:t> </w:t>
      </w:r>
      <w:r>
        <w:rPr>
          <w:color w:val="231F20"/>
          <w:spacing w:val="-2"/>
          <w:sz w:val="20"/>
        </w:rPr>
        <w:t>at</w:t>
      </w:r>
      <w:r>
        <w:rPr>
          <w:color w:val="231F20"/>
          <w:spacing w:val="-5"/>
          <w:sz w:val="20"/>
        </w:rPr>
        <w:t> </w:t>
      </w:r>
      <w:r>
        <w:rPr>
          <w:color w:val="231F20"/>
          <w:spacing w:val="-2"/>
          <w:sz w:val="20"/>
        </w:rPr>
        <w:t>any</w:t>
      </w:r>
      <w:r>
        <w:rPr>
          <w:color w:val="231F20"/>
          <w:spacing w:val="-5"/>
          <w:sz w:val="20"/>
        </w:rPr>
        <w:t> </w:t>
      </w:r>
      <w:r>
        <w:rPr>
          <w:color w:val="231F20"/>
          <w:spacing w:val="-2"/>
          <w:sz w:val="20"/>
        </w:rPr>
        <w:t>time,</w:t>
      </w:r>
      <w:r>
        <w:rPr>
          <w:color w:val="231F20"/>
          <w:spacing w:val="-5"/>
          <w:sz w:val="20"/>
        </w:rPr>
        <w:t> </w:t>
      </w:r>
      <w:r>
        <w:rPr>
          <w:color w:val="231F20"/>
          <w:spacing w:val="-2"/>
          <w:sz w:val="20"/>
        </w:rPr>
        <w:t>without</w:t>
      </w:r>
      <w:r>
        <w:rPr>
          <w:color w:val="231F20"/>
          <w:spacing w:val="-5"/>
          <w:sz w:val="20"/>
        </w:rPr>
        <w:t> </w:t>
      </w:r>
      <w:r>
        <w:rPr>
          <w:color w:val="231F20"/>
          <w:spacing w:val="-2"/>
          <w:sz w:val="20"/>
        </w:rPr>
        <w:t>conditions</w:t>
      </w:r>
      <w:r>
        <w:rPr>
          <w:color w:val="231F20"/>
          <w:spacing w:val="-5"/>
          <w:sz w:val="20"/>
        </w:rPr>
        <w:t> </w:t>
      </w:r>
      <w:r>
        <w:rPr>
          <w:color w:val="231F20"/>
          <w:spacing w:val="-2"/>
          <w:sz w:val="20"/>
        </w:rPr>
        <w:t>or</w:t>
      </w:r>
      <w:r>
        <w:rPr>
          <w:color w:val="231F20"/>
          <w:spacing w:val="-5"/>
          <w:sz w:val="20"/>
        </w:rPr>
        <w:t> </w:t>
      </w:r>
      <w:r>
        <w:rPr>
          <w:color w:val="231F20"/>
          <w:spacing w:val="-2"/>
          <w:sz w:val="20"/>
        </w:rPr>
        <w:t>upon</w:t>
      </w:r>
      <w:r>
        <w:rPr>
          <w:color w:val="231F20"/>
          <w:spacing w:val="-5"/>
          <w:sz w:val="20"/>
        </w:rPr>
        <w:t> </w:t>
      </w:r>
      <w:r>
        <w:rPr>
          <w:color w:val="231F20"/>
          <w:spacing w:val="-2"/>
          <w:sz w:val="20"/>
        </w:rPr>
        <w:t>any</w:t>
      </w:r>
      <w:r>
        <w:rPr>
          <w:color w:val="231F20"/>
          <w:spacing w:val="-5"/>
          <w:sz w:val="20"/>
        </w:rPr>
        <w:t> </w:t>
      </w:r>
      <w:r>
        <w:rPr>
          <w:color w:val="231F20"/>
          <w:spacing w:val="-2"/>
          <w:sz w:val="20"/>
        </w:rPr>
        <w:t>conditions</w:t>
      </w:r>
      <w:r>
        <w:rPr>
          <w:color w:val="231F20"/>
          <w:spacing w:val="-5"/>
          <w:sz w:val="20"/>
        </w:rPr>
        <w:t> </w:t>
      </w:r>
      <w:r>
        <w:rPr>
          <w:color w:val="231F20"/>
          <w:spacing w:val="-2"/>
          <w:sz w:val="20"/>
        </w:rPr>
        <w:t>which </w:t>
      </w:r>
      <w:r>
        <w:rPr>
          <w:color w:val="231F20"/>
          <w:sz w:val="20"/>
        </w:rPr>
        <w:t>the person sentenced accepts, suspend the execution of his sentence or remit the whole or any part of the punishment to which he has been sentenced.</w:t>
      </w:r>
    </w:p>
    <w:p>
      <w:pPr>
        <w:pStyle w:val="ListParagraph"/>
        <w:numPr>
          <w:ilvl w:val="0"/>
          <w:numId w:val="201"/>
        </w:numPr>
        <w:tabs>
          <w:tab w:pos="1163" w:val="left" w:leader="none"/>
        </w:tabs>
        <w:spacing w:line="244" w:lineRule="auto" w:before="118" w:after="0"/>
        <w:ind w:left="419" w:right="2342" w:firstLine="480"/>
        <w:jc w:val="both"/>
        <w:rPr>
          <w:sz w:val="20"/>
        </w:rPr>
      </w:pPr>
      <w:r>
        <w:rPr>
          <w:color w:val="231F20"/>
          <w:spacing w:val="-2"/>
          <w:sz w:val="20"/>
        </w:rPr>
        <w:t>Whenever</w:t>
      </w:r>
      <w:r>
        <w:rPr>
          <w:color w:val="231F20"/>
          <w:spacing w:val="-11"/>
          <w:sz w:val="20"/>
        </w:rPr>
        <w:t> </w:t>
      </w:r>
      <w:r>
        <w:rPr>
          <w:color w:val="231F20"/>
          <w:spacing w:val="-2"/>
          <w:sz w:val="20"/>
        </w:rPr>
        <w:t>an</w:t>
      </w:r>
      <w:r>
        <w:rPr>
          <w:color w:val="231F20"/>
          <w:spacing w:val="-10"/>
          <w:sz w:val="20"/>
        </w:rPr>
        <w:t> </w:t>
      </w:r>
      <w:r>
        <w:rPr>
          <w:color w:val="231F20"/>
          <w:spacing w:val="-2"/>
          <w:sz w:val="20"/>
        </w:rPr>
        <w:t>application</w:t>
      </w:r>
      <w:r>
        <w:rPr>
          <w:color w:val="231F20"/>
          <w:spacing w:val="-11"/>
          <w:sz w:val="20"/>
        </w:rPr>
        <w:t> </w:t>
      </w:r>
      <w:r>
        <w:rPr>
          <w:color w:val="231F20"/>
          <w:spacing w:val="-2"/>
          <w:sz w:val="20"/>
        </w:rPr>
        <w:t>is</w:t>
      </w:r>
      <w:r>
        <w:rPr>
          <w:color w:val="231F20"/>
          <w:spacing w:val="-10"/>
          <w:sz w:val="20"/>
        </w:rPr>
        <w:t> </w:t>
      </w:r>
      <w:r>
        <w:rPr>
          <w:color w:val="231F20"/>
          <w:spacing w:val="-2"/>
          <w:sz w:val="20"/>
        </w:rPr>
        <w:t>made</w:t>
      </w:r>
      <w:r>
        <w:rPr>
          <w:color w:val="231F20"/>
          <w:spacing w:val="-11"/>
          <w:sz w:val="20"/>
        </w:rPr>
        <w:t> </w:t>
      </w:r>
      <w:r>
        <w:rPr>
          <w:color w:val="231F20"/>
          <w:spacing w:val="-2"/>
          <w:sz w:val="20"/>
        </w:rPr>
        <w:t>to</w:t>
      </w:r>
      <w:r>
        <w:rPr>
          <w:color w:val="231F20"/>
          <w:spacing w:val="-10"/>
          <w:sz w:val="20"/>
        </w:rPr>
        <w:t> </w:t>
      </w:r>
      <w:r>
        <w:rPr>
          <w:color w:val="231F20"/>
          <w:spacing w:val="-2"/>
          <w:sz w:val="20"/>
        </w:rPr>
        <w:t>the</w:t>
      </w:r>
      <w:r>
        <w:rPr>
          <w:color w:val="231F20"/>
          <w:spacing w:val="-11"/>
          <w:sz w:val="20"/>
        </w:rPr>
        <w:t> </w:t>
      </w:r>
      <w:r>
        <w:rPr>
          <w:color w:val="231F20"/>
          <w:spacing w:val="-2"/>
          <w:sz w:val="20"/>
        </w:rPr>
        <w:t>appropriate</w:t>
      </w:r>
      <w:r>
        <w:rPr>
          <w:color w:val="231F20"/>
          <w:spacing w:val="-10"/>
          <w:sz w:val="20"/>
        </w:rPr>
        <w:t> </w:t>
      </w:r>
      <w:r>
        <w:rPr>
          <w:color w:val="231F20"/>
          <w:spacing w:val="-2"/>
          <w:sz w:val="20"/>
        </w:rPr>
        <w:t>Government</w:t>
      </w:r>
      <w:r>
        <w:rPr>
          <w:color w:val="231F20"/>
          <w:spacing w:val="-11"/>
          <w:sz w:val="20"/>
        </w:rPr>
        <w:t> </w:t>
      </w:r>
      <w:r>
        <w:rPr>
          <w:color w:val="231F20"/>
          <w:spacing w:val="-2"/>
          <w:sz w:val="20"/>
        </w:rPr>
        <w:t>for</w:t>
      </w:r>
      <w:r>
        <w:rPr>
          <w:color w:val="231F20"/>
          <w:spacing w:val="-10"/>
          <w:sz w:val="20"/>
        </w:rPr>
        <w:t> </w:t>
      </w:r>
      <w:r>
        <w:rPr>
          <w:color w:val="231F20"/>
          <w:spacing w:val="-2"/>
          <w:sz w:val="20"/>
        </w:rPr>
        <w:t>the</w:t>
      </w:r>
      <w:r>
        <w:rPr>
          <w:color w:val="231F20"/>
          <w:spacing w:val="-11"/>
          <w:sz w:val="20"/>
        </w:rPr>
        <w:t> </w:t>
      </w:r>
      <w:r>
        <w:rPr>
          <w:color w:val="231F20"/>
          <w:spacing w:val="-2"/>
          <w:sz w:val="20"/>
        </w:rPr>
        <w:t>suspension </w:t>
      </w:r>
      <w:r>
        <w:rPr>
          <w:color w:val="231F20"/>
          <w:sz w:val="20"/>
        </w:rPr>
        <w:t>or</w:t>
      </w:r>
      <w:r>
        <w:rPr>
          <w:color w:val="231F20"/>
          <w:spacing w:val="-9"/>
          <w:sz w:val="20"/>
        </w:rPr>
        <w:t> </w:t>
      </w:r>
      <w:r>
        <w:rPr>
          <w:color w:val="231F20"/>
          <w:sz w:val="20"/>
        </w:rPr>
        <w:t>remission</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sentence,</w:t>
      </w:r>
      <w:r>
        <w:rPr>
          <w:color w:val="231F20"/>
          <w:spacing w:val="-9"/>
          <w:sz w:val="20"/>
        </w:rPr>
        <w:t> </w:t>
      </w:r>
      <w:r>
        <w:rPr>
          <w:color w:val="231F20"/>
          <w:sz w:val="20"/>
        </w:rPr>
        <w:t>the</w:t>
      </w:r>
      <w:r>
        <w:rPr>
          <w:color w:val="231F20"/>
          <w:spacing w:val="-9"/>
          <w:sz w:val="20"/>
        </w:rPr>
        <w:t> </w:t>
      </w:r>
      <w:r>
        <w:rPr>
          <w:color w:val="231F20"/>
          <w:sz w:val="20"/>
        </w:rPr>
        <w:t>appropriate</w:t>
      </w:r>
      <w:r>
        <w:rPr>
          <w:color w:val="231F20"/>
          <w:spacing w:val="-9"/>
          <w:sz w:val="20"/>
        </w:rPr>
        <w:t> </w:t>
      </w:r>
      <w:r>
        <w:rPr>
          <w:color w:val="231F20"/>
          <w:sz w:val="20"/>
        </w:rPr>
        <w:t>Government</w:t>
      </w:r>
      <w:r>
        <w:rPr>
          <w:color w:val="231F20"/>
          <w:spacing w:val="-9"/>
          <w:sz w:val="20"/>
        </w:rPr>
        <w:t> </w:t>
      </w:r>
      <w:r>
        <w:rPr>
          <w:color w:val="231F20"/>
          <w:sz w:val="20"/>
        </w:rPr>
        <w:t>may</w:t>
      </w:r>
      <w:r>
        <w:rPr>
          <w:color w:val="231F20"/>
          <w:spacing w:val="-9"/>
          <w:sz w:val="20"/>
        </w:rPr>
        <w:t> </w:t>
      </w:r>
      <w:r>
        <w:rPr>
          <w:color w:val="231F20"/>
          <w:sz w:val="20"/>
        </w:rPr>
        <w:t>require</w:t>
      </w:r>
      <w:r>
        <w:rPr>
          <w:color w:val="231F20"/>
          <w:spacing w:val="-9"/>
          <w:sz w:val="20"/>
        </w:rPr>
        <w:t> </w:t>
      </w:r>
      <w:r>
        <w:rPr>
          <w:color w:val="231F20"/>
          <w:sz w:val="20"/>
        </w:rPr>
        <w:t>the</w:t>
      </w:r>
      <w:r>
        <w:rPr>
          <w:color w:val="231F20"/>
          <w:spacing w:val="-9"/>
          <w:sz w:val="20"/>
        </w:rPr>
        <w:t> </w:t>
      </w:r>
      <w:r>
        <w:rPr>
          <w:color w:val="231F20"/>
          <w:sz w:val="20"/>
        </w:rPr>
        <w:t>presiding</w:t>
      </w:r>
      <w:r>
        <w:rPr>
          <w:color w:val="231F20"/>
          <w:spacing w:val="-9"/>
          <w:sz w:val="20"/>
        </w:rPr>
        <w:t> </w:t>
      </w:r>
      <w:r>
        <w:rPr>
          <w:color w:val="231F20"/>
          <w:sz w:val="20"/>
        </w:rPr>
        <w:t>Judge</w:t>
      </w:r>
      <w:r>
        <w:rPr>
          <w:color w:val="231F20"/>
          <w:spacing w:val="-9"/>
          <w:sz w:val="20"/>
        </w:rPr>
        <w:t> </w:t>
      </w:r>
      <w:r>
        <w:rPr>
          <w:color w:val="231F20"/>
          <w:sz w:val="20"/>
        </w:rPr>
        <w:t>of the</w:t>
      </w:r>
      <w:r>
        <w:rPr>
          <w:color w:val="231F20"/>
          <w:spacing w:val="-10"/>
          <w:sz w:val="20"/>
        </w:rPr>
        <w:t> </w:t>
      </w:r>
      <w:r>
        <w:rPr>
          <w:color w:val="231F20"/>
          <w:sz w:val="20"/>
        </w:rPr>
        <w:t>Court</w:t>
      </w:r>
      <w:r>
        <w:rPr>
          <w:color w:val="231F20"/>
          <w:spacing w:val="-10"/>
          <w:sz w:val="20"/>
        </w:rPr>
        <w:t> </w:t>
      </w:r>
      <w:r>
        <w:rPr>
          <w:color w:val="231F20"/>
          <w:sz w:val="20"/>
        </w:rPr>
        <w:t>before</w:t>
      </w:r>
      <w:r>
        <w:rPr>
          <w:color w:val="231F20"/>
          <w:spacing w:val="-10"/>
          <w:sz w:val="20"/>
        </w:rPr>
        <w:t> </w:t>
      </w:r>
      <w:r>
        <w:rPr>
          <w:color w:val="231F20"/>
          <w:sz w:val="20"/>
        </w:rPr>
        <w:t>or</w:t>
      </w:r>
      <w:r>
        <w:rPr>
          <w:color w:val="231F20"/>
          <w:spacing w:val="-10"/>
          <w:sz w:val="20"/>
        </w:rPr>
        <w:t> </w:t>
      </w:r>
      <w:r>
        <w:rPr>
          <w:color w:val="231F20"/>
          <w:sz w:val="20"/>
        </w:rPr>
        <w:t>by</w:t>
      </w:r>
      <w:r>
        <w:rPr>
          <w:color w:val="231F20"/>
          <w:spacing w:val="-10"/>
          <w:sz w:val="20"/>
        </w:rPr>
        <w:t> </w:t>
      </w:r>
      <w:r>
        <w:rPr>
          <w:color w:val="231F20"/>
          <w:sz w:val="20"/>
        </w:rPr>
        <w:t>which</w:t>
      </w:r>
      <w:r>
        <w:rPr>
          <w:color w:val="231F20"/>
          <w:spacing w:val="-10"/>
          <w:sz w:val="20"/>
        </w:rPr>
        <w:t> </w:t>
      </w:r>
      <w:r>
        <w:rPr>
          <w:color w:val="231F20"/>
          <w:sz w:val="20"/>
        </w:rPr>
        <w:t>the</w:t>
      </w:r>
      <w:r>
        <w:rPr>
          <w:color w:val="231F20"/>
          <w:spacing w:val="-10"/>
          <w:sz w:val="20"/>
        </w:rPr>
        <w:t> </w:t>
      </w:r>
      <w:r>
        <w:rPr>
          <w:color w:val="231F20"/>
          <w:sz w:val="20"/>
        </w:rPr>
        <w:t>conviction</w:t>
      </w:r>
      <w:r>
        <w:rPr>
          <w:color w:val="231F20"/>
          <w:spacing w:val="-10"/>
          <w:sz w:val="20"/>
        </w:rPr>
        <w:t> </w:t>
      </w:r>
      <w:r>
        <w:rPr>
          <w:color w:val="231F20"/>
          <w:sz w:val="20"/>
        </w:rPr>
        <w:t>was</w:t>
      </w:r>
      <w:r>
        <w:rPr>
          <w:color w:val="231F20"/>
          <w:spacing w:val="-10"/>
          <w:sz w:val="20"/>
        </w:rPr>
        <w:t> </w:t>
      </w:r>
      <w:r>
        <w:rPr>
          <w:color w:val="231F20"/>
          <w:sz w:val="20"/>
        </w:rPr>
        <w:t>had</w:t>
      </w:r>
      <w:r>
        <w:rPr>
          <w:color w:val="231F20"/>
          <w:spacing w:val="-10"/>
          <w:sz w:val="20"/>
        </w:rPr>
        <w:t> </w:t>
      </w:r>
      <w:r>
        <w:rPr>
          <w:color w:val="231F20"/>
          <w:sz w:val="20"/>
        </w:rPr>
        <w:t>or</w:t>
      </w:r>
      <w:r>
        <w:rPr>
          <w:color w:val="231F20"/>
          <w:spacing w:val="-10"/>
          <w:sz w:val="20"/>
        </w:rPr>
        <w:t> </w:t>
      </w:r>
      <w:r>
        <w:rPr>
          <w:color w:val="231F20"/>
          <w:sz w:val="20"/>
        </w:rPr>
        <w:t>confirmed,</w:t>
      </w:r>
      <w:r>
        <w:rPr>
          <w:color w:val="231F20"/>
          <w:spacing w:val="-10"/>
          <w:sz w:val="20"/>
        </w:rPr>
        <w:t> </w:t>
      </w:r>
      <w:r>
        <w:rPr>
          <w:color w:val="231F20"/>
          <w:sz w:val="20"/>
        </w:rPr>
        <w:t>to</w:t>
      </w:r>
      <w:r>
        <w:rPr>
          <w:color w:val="231F20"/>
          <w:spacing w:val="-10"/>
          <w:sz w:val="20"/>
        </w:rPr>
        <w:t> </w:t>
      </w:r>
      <w:r>
        <w:rPr>
          <w:color w:val="231F20"/>
          <w:sz w:val="20"/>
        </w:rPr>
        <w:t>state</w:t>
      </w:r>
      <w:r>
        <w:rPr>
          <w:color w:val="231F20"/>
          <w:spacing w:val="-10"/>
          <w:sz w:val="20"/>
        </w:rPr>
        <w:t> </w:t>
      </w:r>
      <w:r>
        <w:rPr>
          <w:color w:val="231F20"/>
          <w:sz w:val="20"/>
        </w:rPr>
        <w:t>his</w:t>
      </w:r>
      <w:r>
        <w:rPr>
          <w:color w:val="231F20"/>
          <w:spacing w:val="-10"/>
          <w:sz w:val="20"/>
        </w:rPr>
        <w:t> </w:t>
      </w:r>
      <w:r>
        <w:rPr>
          <w:color w:val="231F20"/>
          <w:sz w:val="20"/>
        </w:rPr>
        <w:t>opinion</w:t>
      </w:r>
      <w:r>
        <w:rPr>
          <w:color w:val="231F20"/>
          <w:spacing w:val="-10"/>
          <w:sz w:val="20"/>
        </w:rPr>
        <w:t> </w:t>
      </w:r>
      <w:r>
        <w:rPr>
          <w:color w:val="231F20"/>
          <w:sz w:val="20"/>
        </w:rPr>
        <w:t>as</w:t>
      </w:r>
      <w:r>
        <w:rPr>
          <w:color w:val="231F20"/>
          <w:spacing w:val="-10"/>
          <w:sz w:val="20"/>
        </w:rPr>
        <w:t> </w:t>
      </w:r>
      <w:r>
        <w:rPr>
          <w:color w:val="231F20"/>
          <w:sz w:val="20"/>
        </w:rPr>
        <w:t>to whether the application should be granted or refused, together with his reasons for such opinion and also to forward with the statement of such opinion a certified copy of the record of the trial or of such record thereof as exists.</w:t>
      </w:r>
    </w:p>
    <w:p>
      <w:pPr>
        <w:pStyle w:val="ListParagraph"/>
        <w:numPr>
          <w:ilvl w:val="0"/>
          <w:numId w:val="201"/>
        </w:numPr>
        <w:tabs>
          <w:tab w:pos="1191" w:val="left" w:leader="none"/>
        </w:tabs>
        <w:spacing w:line="244" w:lineRule="auto" w:before="119" w:after="0"/>
        <w:ind w:left="419" w:right="2343" w:firstLine="480"/>
        <w:jc w:val="both"/>
        <w:rPr>
          <w:sz w:val="20"/>
        </w:rPr>
      </w:pPr>
      <w:r>
        <w:rPr>
          <w:color w:val="231F20"/>
          <w:sz w:val="20"/>
        </w:rPr>
        <w:t>If any condition on which a sentence has been suspended or remitted is, in the </w:t>
      </w:r>
      <w:r>
        <w:rPr>
          <w:color w:val="231F20"/>
          <w:spacing w:val="-4"/>
          <w:sz w:val="20"/>
        </w:rPr>
        <w:t>opinion of the appropriate Government, not fulfilled, the appropriate Government may cancel </w:t>
      </w:r>
      <w:r>
        <w:rPr>
          <w:color w:val="231F20"/>
          <w:sz w:val="20"/>
        </w:rPr>
        <w:t>the suspension or remission, and thereupon the person in whose favour the sentence has been suspended or remitted may, if at large, be arrested by any police officer, without warrant and remanded to undergo the unexpired portion of the sentence.</w:t>
      </w:r>
    </w:p>
    <w:p>
      <w:pPr>
        <w:pStyle w:val="ListParagraph"/>
        <w:numPr>
          <w:ilvl w:val="0"/>
          <w:numId w:val="201"/>
        </w:numPr>
        <w:tabs>
          <w:tab w:pos="1192" w:val="left" w:leader="none"/>
        </w:tabs>
        <w:spacing w:line="244" w:lineRule="auto" w:before="113" w:after="0"/>
        <w:ind w:left="419" w:right="2343" w:firstLine="480"/>
        <w:jc w:val="both"/>
        <w:rPr>
          <w:sz w:val="20"/>
        </w:rPr>
      </w:pPr>
      <w:r>
        <w:rPr>
          <w:color w:val="231F20"/>
          <w:sz w:val="20"/>
        </w:rPr>
        <w:t>The condition on which a sentence is suspended or remitted under this section may be one to be fulfilled by the person in whose favour the sentence is suspended or remitted, or one independent of his will.</w:t>
      </w:r>
    </w:p>
    <w:p>
      <w:pPr>
        <w:pStyle w:val="ListParagraph"/>
        <w:numPr>
          <w:ilvl w:val="0"/>
          <w:numId w:val="201"/>
        </w:numPr>
        <w:tabs>
          <w:tab w:pos="1157" w:val="left" w:leader="none"/>
        </w:tabs>
        <w:spacing w:line="242" w:lineRule="auto" w:before="122" w:after="0"/>
        <w:ind w:left="419" w:right="2342" w:firstLine="480"/>
        <w:jc w:val="both"/>
        <w:rPr>
          <w:sz w:val="20"/>
        </w:rPr>
      </w:pPr>
      <w:r>
        <w:rPr>
          <w:color w:val="231F20"/>
          <w:spacing w:val="-4"/>
          <w:sz w:val="20"/>
        </w:rPr>
        <w:t>The appropriate Government may, by general rules or special orders, give directions </w:t>
      </w:r>
      <w:r>
        <w:rPr>
          <w:color w:val="231F20"/>
          <w:sz w:val="20"/>
        </w:rPr>
        <w:t>as</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suspension</w:t>
      </w:r>
      <w:r>
        <w:rPr>
          <w:color w:val="231F20"/>
          <w:spacing w:val="-11"/>
          <w:sz w:val="20"/>
        </w:rPr>
        <w:t> </w:t>
      </w:r>
      <w:r>
        <w:rPr>
          <w:color w:val="231F20"/>
          <w:sz w:val="20"/>
        </w:rPr>
        <w:t>of</w:t>
      </w:r>
      <w:r>
        <w:rPr>
          <w:color w:val="231F20"/>
          <w:spacing w:val="-11"/>
          <w:sz w:val="20"/>
        </w:rPr>
        <w:t> </w:t>
      </w:r>
      <w:r>
        <w:rPr>
          <w:color w:val="231F20"/>
          <w:sz w:val="20"/>
        </w:rPr>
        <w:t>sentences</w:t>
      </w:r>
      <w:r>
        <w:rPr>
          <w:color w:val="231F20"/>
          <w:spacing w:val="-11"/>
          <w:sz w:val="20"/>
        </w:rPr>
        <w:t> </w:t>
      </w:r>
      <w:r>
        <w:rPr>
          <w:color w:val="231F20"/>
          <w:sz w:val="20"/>
        </w:rPr>
        <w:t>and</w:t>
      </w:r>
      <w:r>
        <w:rPr>
          <w:color w:val="231F20"/>
          <w:spacing w:val="-11"/>
          <w:sz w:val="20"/>
        </w:rPr>
        <w:t> </w:t>
      </w:r>
      <w:r>
        <w:rPr>
          <w:color w:val="231F20"/>
          <w:sz w:val="20"/>
        </w:rPr>
        <w:t>the</w:t>
      </w:r>
      <w:r>
        <w:rPr>
          <w:color w:val="231F20"/>
          <w:spacing w:val="-11"/>
          <w:sz w:val="20"/>
        </w:rPr>
        <w:t> </w:t>
      </w:r>
      <w:r>
        <w:rPr>
          <w:color w:val="231F20"/>
          <w:sz w:val="20"/>
        </w:rPr>
        <w:t>conditions</w:t>
      </w:r>
      <w:r>
        <w:rPr>
          <w:color w:val="231F20"/>
          <w:spacing w:val="-11"/>
          <w:sz w:val="20"/>
        </w:rPr>
        <w:t> </w:t>
      </w:r>
      <w:r>
        <w:rPr>
          <w:color w:val="231F20"/>
          <w:sz w:val="20"/>
        </w:rPr>
        <w:t>on</w:t>
      </w:r>
      <w:r>
        <w:rPr>
          <w:color w:val="231F20"/>
          <w:spacing w:val="-11"/>
          <w:sz w:val="20"/>
        </w:rPr>
        <w:t> </w:t>
      </w:r>
      <w:r>
        <w:rPr>
          <w:color w:val="231F20"/>
          <w:sz w:val="20"/>
        </w:rPr>
        <w:t>which</w:t>
      </w:r>
      <w:r>
        <w:rPr>
          <w:color w:val="231F20"/>
          <w:spacing w:val="-11"/>
          <w:sz w:val="20"/>
        </w:rPr>
        <w:t> </w:t>
      </w:r>
      <w:r>
        <w:rPr>
          <w:color w:val="231F20"/>
          <w:sz w:val="20"/>
        </w:rPr>
        <w:t>petitions</w:t>
      </w:r>
      <w:r>
        <w:rPr>
          <w:color w:val="231F20"/>
          <w:spacing w:val="-11"/>
          <w:sz w:val="20"/>
        </w:rPr>
        <w:t> </w:t>
      </w:r>
      <w:r>
        <w:rPr>
          <w:color w:val="231F20"/>
          <w:sz w:val="20"/>
        </w:rPr>
        <w:t>should</w:t>
      </w:r>
      <w:r>
        <w:rPr>
          <w:color w:val="231F20"/>
          <w:spacing w:val="-11"/>
          <w:sz w:val="20"/>
        </w:rPr>
        <w:t> </w:t>
      </w:r>
      <w:r>
        <w:rPr>
          <w:color w:val="231F20"/>
          <w:sz w:val="20"/>
        </w:rPr>
        <w:t>be</w:t>
      </w:r>
      <w:r>
        <w:rPr>
          <w:color w:val="231F20"/>
          <w:spacing w:val="-11"/>
          <w:sz w:val="20"/>
        </w:rPr>
        <w:t> </w:t>
      </w:r>
      <w:r>
        <w:rPr>
          <w:color w:val="231F20"/>
          <w:sz w:val="20"/>
        </w:rPr>
        <w:t>presented and dealt with:</w:t>
      </w:r>
    </w:p>
    <w:p>
      <w:pPr>
        <w:pStyle w:val="BodyText"/>
        <w:spacing w:line="244" w:lineRule="auto" w:before="124"/>
        <w:ind w:left="419" w:right="2341" w:firstLine="480"/>
        <w:jc w:val="both"/>
      </w:pPr>
      <w:r>
        <w:rPr>
          <w:color w:val="231F20"/>
        </w:rPr>
        <w:t>Provided that in the case of any sentence (other than a sentence of fine) passed on a person above the age of eighteen years, no such petition by the person sentenced or by any other person on his behalf shall be entertained, unless the person sentenced is in jail, </w:t>
      </w:r>
      <w:r>
        <w:rPr>
          <w:color w:val="231F20"/>
          <w:spacing w:val="-4"/>
        </w:rPr>
        <w:t>and—</w:t>
      </w:r>
    </w:p>
    <w:p>
      <w:pPr>
        <w:spacing w:after="0" w:line="244" w:lineRule="auto"/>
        <w:jc w:val="both"/>
        <w:sectPr>
          <w:type w:val="continuous"/>
          <w:pgSz w:w="11900" w:h="16840"/>
          <w:pgMar w:header="905" w:footer="0" w:top="1240" w:bottom="280" w:left="0" w:right="0"/>
          <w:cols w:num="2" w:equalWidth="0">
            <w:col w:w="1894" w:space="40"/>
            <w:col w:w="9966"/>
          </w:cols>
        </w:sectPr>
      </w:pPr>
    </w:p>
    <w:p>
      <w:pPr>
        <w:pStyle w:val="ListParagraph"/>
        <w:numPr>
          <w:ilvl w:val="1"/>
          <w:numId w:val="201"/>
        </w:numPr>
        <w:tabs>
          <w:tab w:pos="3583" w:val="left" w:leader="none"/>
        </w:tabs>
        <w:spacing w:line="244" w:lineRule="auto" w:before="118" w:after="0"/>
        <w:ind w:left="2832" w:right="2343" w:firstLine="480"/>
        <w:jc w:val="left"/>
        <w:rPr>
          <w:sz w:val="20"/>
        </w:rPr>
      </w:pPr>
      <w:r>
        <w:rPr>
          <w:color w:val="231F20"/>
          <w:sz w:val="20"/>
        </w:rPr>
        <w:t>where</w:t>
      </w:r>
      <w:r>
        <w:rPr>
          <w:color w:val="231F20"/>
          <w:spacing w:val="-13"/>
          <w:sz w:val="20"/>
        </w:rPr>
        <w:t> </w:t>
      </w:r>
      <w:r>
        <w:rPr>
          <w:color w:val="231F20"/>
          <w:sz w:val="20"/>
        </w:rPr>
        <w:t>such</w:t>
      </w:r>
      <w:r>
        <w:rPr>
          <w:color w:val="231F20"/>
          <w:spacing w:val="-12"/>
          <w:sz w:val="20"/>
        </w:rPr>
        <w:t> </w:t>
      </w:r>
      <w:r>
        <w:rPr>
          <w:color w:val="231F20"/>
          <w:sz w:val="20"/>
        </w:rPr>
        <w:t>petition</w:t>
      </w:r>
      <w:r>
        <w:rPr>
          <w:color w:val="231F20"/>
          <w:spacing w:val="-13"/>
          <w:sz w:val="20"/>
        </w:rPr>
        <w:t> </w:t>
      </w:r>
      <w:r>
        <w:rPr>
          <w:color w:val="231F20"/>
          <w:sz w:val="20"/>
        </w:rPr>
        <w:t>is</w:t>
      </w:r>
      <w:r>
        <w:rPr>
          <w:color w:val="231F20"/>
          <w:spacing w:val="-12"/>
          <w:sz w:val="20"/>
        </w:rPr>
        <w:t> </w:t>
      </w:r>
      <w:r>
        <w:rPr>
          <w:color w:val="231F20"/>
          <w:sz w:val="20"/>
        </w:rPr>
        <w:t>made</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person</w:t>
      </w:r>
      <w:r>
        <w:rPr>
          <w:color w:val="231F20"/>
          <w:spacing w:val="-12"/>
          <w:sz w:val="20"/>
        </w:rPr>
        <w:t> </w:t>
      </w:r>
      <w:r>
        <w:rPr>
          <w:color w:val="231F20"/>
          <w:sz w:val="20"/>
        </w:rPr>
        <w:t>sentenced,</w:t>
      </w:r>
      <w:r>
        <w:rPr>
          <w:color w:val="231F20"/>
          <w:spacing w:val="-13"/>
          <w:sz w:val="20"/>
        </w:rPr>
        <w:t> </w:t>
      </w:r>
      <w:r>
        <w:rPr>
          <w:color w:val="231F20"/>
          <w:sz w:val="20"/>
        </w:rPr>
        <w:t>it</w:t>
      </w:r>
      <w:r>
        <w:rPr>
          <w:color w:val="231F20"/>
          <w:spacing w:val="-12"/>
          <w:sz w:val="20"/>
        </w:rPr>
        <w:t> </w:t>
      </w:r>
      <w:r>
        <w:rPr>
          <w:color w:val="231F20"/>
          <w:sz w:val="20"/>
        </w:rPr>
        <w:t>is</w:t>
      </w:r>
      <w:r>
        <w:rPr>
          <w:color w:val="231F20"/>
          <w:spacing w:val="-13"/>
          <w:sz w:val="20"/>
        </w:rPr>
        <w:t> </w:t>
      </w:r>
      <w:r>
        <w:rPr>
          <w:color w:val="231F20"/>
          <w:sz w:val="20"/>
        </w:rPr>
        <w:t>presented</w:t>
      </w:r>
      <w:r>
        <w:rPr>
          <w:color w:val="231F20"/>
          <w:spacing w:val="-12"/>
          <w:sz w:val="20"/>
        </w:rPr>
        <w:t> </w:t>
      </w:r>
      <w:r>
        <w:rPr>
          <w:color w:val="231F20"/>
          <w:sz w:val="20"/>
        </w:rPr>
        <w:t>through the officer in charge of the jail; or</w:t>
      </w:r>
    </w:p>
    <w:p>
      <w:pPr>
        <w:pStyle w:val="ListParagraph"/>
        <w:numPr>
          <w:ilvl w:val="1"/>
          <w:numId w:val="201"/>
        </w:numPr>
        <w:tabs>
          <w:tab w:pos="3597" w:val="left" w:leader="none"/>
        </w:tabs>
        <w:spacing w:line="244" w:lineRule="auto" w:before="116" w:after="0"/>
        <w:ind w:left="2832" w:right="2344" w:firstLine="480"/>
        <w:jc w:val="left"/>
        <w:rPr>
          <w:sz w:val="20"/>
        </w:rPr>
      </w:pPr>
      <w:r>
        <w:rPr>
          <w:color w:val="231F20"/>
          <w:sz w:val="20"/>
        </w:rPr>
        <w:t>where such petition is made by any other person, it contains a declaration that the person sentenced is in jail.</w:t>
      </w:r>
    </w:p>
    <w:p>
      <w:pPr>
        <w:pStyle w:val="ListParagraph"/>
        <w:numPr>
          <w:ilvl w:val="0"/>
          <w:numId w:val="201"/>
        </w:numPr>
        <w:tabs>
          <w:tab w:pos="3112" w:val="left" w:leader="none"/>
        </w:tabs>
        <w:spacing w:line="242" w:lineRule="auto" w:before="122" w:after="0"/>
        <w:ind w:left="2352" w:right="2342" w:firstLine="480"/>
        <w:jc w:val="both"/>
        <w:rPr>
          <w:sz w:val="20"/>
        </w:rPr>
      </w:pPr>
      <w:r>
        <w:rPr>
          <w:color w:val="231F20"/>
          <w:sz w:val="20"/>
        </w:rPr>
        <w:t>The</w:t>
      </w:r>
      <w:r>
        <w:rPr>
          <w:color w:val="231F20"/>
          <w:spacing w:val="-1"/>
          <w:sz w:val="20"/>
        </w:rPr>
        <w:t> </w:t>
      </w:r>
      <w:r>
        <w:rPr>
          <w:color w:val="231F20"/>
          <w:sz w:val="20"/>
        </w:rPr>
        <w:t>provisions</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above</w:t>
      </w:r>
      <w:r>
        <w:rPr>
          <w:color w:val="231F20"/>
          <w:spacing w:val="-1"/>
          <w:sz w:val="20"/>
        </w:rPr>
        <w:t> </w:t>
      </w:r>
      <w:r>
        <w:rPr>
          <w:color w:val="231F20"/>
          <w:sz w:val="20"/>
        </w:rPr>
        <w:t>sub-sections</w:t>
      </w:r>
      <w:r>
        <w:rPr>
          <w:color w:val="231F20"/>
          <w:spacing w:val="-1"/>
          <w:sz w:val="20"/>
        </w:rPr>
        <w:t> </w:t>
      </w:r>
      <w:r>
        <w:rPr>
          <w:color w:val="231F20"/>
          <w:sz w:val="20"/>
        </w:rPr>
        <w:t>shall</w:t>
      </w:r>
      <w:r>
        <w:rPr>
          <w:color w:val="231F20"/>
          <w:spacing w:val="-1"/>
          <w:sz w:val="20"/>
        </w:rPr>
        <w:t> </w:t>
      </w:r>
      <w:r>
        <w:rPr>
          <w:color w:val="231F20"/>
          <w:sz w:val="20"/>
        </w:rPr>
        <w:t>also</w:t>
      </w:r>
      <w:r>
        <w:rPr>
          <w:color w:val="231F20"/>
          <w:spacing w:val="-1"/>
          <w:sz w:val="20"/>
        </w:rPr>
        <w:t> </w:t>
      </w:r>
      <w:r>
        <w:rPr>
          <w:color w:val="231F20"/>
          <w:sz w:val="20"/>
        </w:rPr>
        <w:t>apply</w:t>
      </w:r>
      <w:r>
        <w:rPr>
          <w:color w:val="231F20"/>
          <w:spacing w:val="-1"/>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order</w:t>
      </w:r>
      <w:r>
        <w:rPr>
          <w:color w:val="231F20"/>
          <w:spacing w:val="-1"/>
          <w:sz w:val="20"/>
        </w:rPr>
        <w:t> </w:t>
      </w:r>
      <w:r>
        <w:rPr>
          <w:color w:val="231F20"/>
          <w:sz w:val="20"/>
        </w:rPr>
        <w:t>passed</w:t>
      </w:r>
      <w:r>
        <w:rPr>
          <w:color w:val="231F20"/>
          <w:spacing w:val="-1"/>
          <w:sz w:val="20"/>
        </w:rPr>
        <w:t> </w:t>
      </w:r>
      <w:r>
        <w:rPr>
          <w:color w:val="231F20"/>
          <w:sz w:val="20"/>
        </w:rPr>
        <w:t>by a Criminal Court under any section of this Sanhita or of any other law, which restricts the liberty of any person or imposes any liability upon him or his property.</w:t>
      </w:r>
    </w:p>
    <w:p>
      <w:pPr>
        <w:pStyle w:val="ListParagraph"/>
        <w:numPr>
          <w:ilvl w:val="0"/>
          <w:numId w:val="201"/>
        </w:numPr>
        <w:tabs>
          <w:tab w:pos="3142" w:val="left" w:leader="none"/>
        </w:tabs>
        <w:spacing w:line="244" w:lineRule="auto" w:before="123" w:after="0"/>
        <w:ind w:left="2352" w:right="2343" w:firstLine="480"/>
        <w:jc w:val="both"/>
        <w:rPr>
          <w:sz w:val="20"/>
        </w:rPr>
      </w:pPr>
      <w:r>
        <w:rPr>
          <w:color w:val="231F20"/>
          <w:sz w:val="20"/>
        </w:rPr>
        <w:t>In this section and in section 474, the expression "appropriate Government" </w:t>
      </w:r>
      <w:r>
        <w:rPr>
          <w:color w:val="231F20"/>
          <w:spacing w:val="-2"/>
          <w:sz w:val="20"/>
        </w:rPr>
        <w:t>means,—</w:t>
      </w:r>
    </w:p>
    <w:p>
      <w:pPr>
        <w:pStyle w:val="ListParagraph"/>
        <w:numPr>
          <w:ilvl w:val="1"/>
          <w:numId w:val="201"/>
        </w:numPr>
        <w:tabs>
          <w:tab w:pos="3583" w:val="left" w:leader="none"/>
        </w:tabs>
        <w:spacing w:line="247" w:lineRule="auto" w:before="122" w:after="0"/>
        <w:ind w:left="2832" w:right="2342" w:firstLine="480"/>
        <w:jc w:val="both"/>
        <w:rPr>
          <w:sz w:val="20"/>
        </w:rPr>
      </w:pPr>
      <w:r>
        <w:rPr>
          <w:color w:val="231F20"/>
          <w:sz w:val="20"/>
        </w:rPr>
        <w:t>in</w:t>
      </w:r>
      <w:r>
        <w:rPr>
          <w:color w:val="231F20"/>
          <w:spacing w:val="-12"/>
          <w:sz w:val="20"/>
        </w:rPr>
        <w:t> </w:t>
      </w:r>
      <w:r>
        <w:rPr>
          <w:color w:val="231F20"/>
          <w:sz w:val="20"/>
        </w:rPr>
        <w:t>cases</w:t>
      </w:r>
      <w:r>
        <w:rPr>
          <w:color w:val="231F20"/>
          <w:spacing w:val="-12"/>
          <w:sz w:val="20"/>
        </w:rPr>
        <w:t> </w:t>
      </w:r>
      <w:r>
        <w:rPr>
          <w:color w:val="231F20"/>
          <w:sz w:val="20"/>
        </w:rPr>
        <w:t>where</w:t>
      </w:r>
      <w:r>
        <w:rPr>
          <w:color w:val="231F20"/>
          <w:spacing w:val="-12"/>
          <w:sz w:val="20"/>
        </w:rPr>
        <w:t> </w:t>
      </w:r>
      <w:r>
        <w:rPr>
          <w:color w:val="231F20"/>
          <w:sz w:val="20"/>
        </w:rPr>
        <w:t>the</w:t>
      </w:r>
      <w:r>
        <w:rPr>
          <w:color w:val="231F20"/>
          <w:spacing w:val="-12"/>
          <w:sz w:val="20"/>
        </w:rPr>
        <w:t> </w:t>
      </w:r>
      <w:r>
        <w:rPr>
          <w:color w:val="231F20"/>
          <w:sz w:val="20"/>
        </w:rPr>
        <w:t>sentence</w:t>
      </w:r>
      <w:r>
        <w:rPr>
          <w:color w:val="231F20"/>
          <w:spacing w:val="-12"/>
          <w:sz w:val="20"/>
        </w:rPr>
        <w:t> </w:t>
      </w:r>
      <w:r>
        <w:rPr>
          <w:color w:val="231F20"/>
          <w:sz w:val="20"/>
        </w:rPr>
        <w:t>is</w:t>
      </w:r>
      <w:r>
        <w:rPr>
          <w:color w:val="231F20"/>
          <w:spacing w:val="-12"/>
          <w:sz w:val="20"/>
        </w:rPr>
        <w:t> </w:t>
      </w:r>
      <w:r>
        <w:rPr>
          <w:color w:val="231F20"/>
          <w:sz w:val="20"/>
        </w:rPr>
        <w:t>for</w:t>
      </w:r>
      <w:r>
        <w:rPr>
          <w:color w:val="231F20"/>
          <w:spacing w:val="-12"/>
          <w:sz w:val="20"/>
        </w:rPr>
        <w:t> </w:t>
      </w:r>
      <w:r>
        <w:rPr>
          <w:color w:val="231F20"/>
          <w:sz w:val="20"/>
        </w:rPr>
        <w:t>an</w:t>
      </w:r>
      <w:r>
        <w:rPr>
          <w:color w:val="231F20"/>
          <w:spacing w:val="-12"/>
          <w:sz w:val="20"/>
        </w:rPr>
        <w:t> </w:t>
      </w:r>
      <w:r>
        <w:rPr>
          <w:color w:val="231F20"/>
          <w:sz w:val="20"/>
        </w:rPr>
        <w:t>offence</w:t>
      </w:r>
      <w:r>
        <w:rPr>
          <w:color w:val="231F20"/>
          <w:spacing w:val="-12"/>
          <w:sz w:val="20"/>
        </w:rPr>
        <w:t> </w:t>
      </w:r>
      <w:r>
        <w:rPr>
          <w:color w:val="231F20"/>
          <w:sz w:val="20"/>
        </w:rPr>
        <w:t>against,</w:t>
      </w:r>
      <w:r>
        <w:rPr>
          <w:color w:val="231F20"/>
          <w:spacing w:val="-12"/>
          <w:sz w:val="20"/>
        </w:rPr>
        <w:t> </w:t>
      </w:r>
      <w:r>
        <w:rPr>
          <w:color w:val="231F20"/>
          <w:sz w:val="20"/>
        </w:rPr>
        <w:t>or</w:t>
      </w:r>
      <w:r>
        <w:rPr>
          <w:color w:val="231F20"/>
          <w:spacing w:val="-12"/>
          <w:sz w:val="20"/>
        </w:rPr>
        <w:t> </w:t>
      </w:r>
      <w:r>
        <w:rPr>
          <w:color w:val="231F20"/>
          <w:sz w:val="20"/>
        </w:rPr>
        <w:t>the</w:t>
      </w:r>
      <w:r>
        <w:rPr>
          <w:color w:val="231F20"/>
          <w:spacing w:val="-12"/>
          <w:sz w:val="20"/>
        </w:rPr>
        <w:t> </w:t>
      </w:r>
      <w:r>
        <w:rPr>
          <w:color w:val="231F20"/>
          <w:sz w:val="20"/>
        </w:rPr>
        <w:t>order</w:t>
      </w:r>
      <w:r>
        <w:rPr>
          <w:color w:val="231F20"/>
          <w:spacing w:val="-12"/>
          <w:sz w:val="20"/>
        </w:rPr>
        <w:t> </w:t>
      </w:r>
      <w:r>
        <w:rPr>
          <w:color w:val="231F20"/>
          <w:sz w:val="20"/>
        </w:rPr>
        <w:t>referred</w:t>
      </w:r>
      <w:r>
        <w:rPr>
          <w:color w:val="231F20"/>
          <w:spacing w:val="-12"/>
          <w:sz w:val="20"/>
        </w:rPr>
        <w:t> </w:t>
      </w:r>
      <w:r>
        <w:rPr>
          <w:color w:val="231F20"/>
          <w:sz w:val="20"/>
        </w:rPr>
        <w:t>to in</w:t>
      </w:r>
      <w:r>
        <w:rPr>
          <w:color w:val="231F20"/>
          <w:spacing w:val="-9"/>
          <w:sz w:val="20"/>
        </w:rPr>
        <w:t> </w:t>
      </w:r>
      <w:r>
        <w:rPr>
          <w:color w:val="231F20"/>
          <w:sz w:val="20"/>
        </w:rPr>
        <w:t>sub-section</w:t>
      </w:r>
      <w:r>
        <w:rPr>
          <w:color w:val="231F20"/>
          <w:spacing w:val="-9"/>
          <w:sz w:val="20"/>
        </w:rPr>
        <w:t> </w:t>
      </w:r>
      <w:r>
        <w:rPr>
          <w:color w:val="231F20"/>
          <w:sz w:val="20"/>
        </w:rPr>
        <w:t>(</w:t>
      </w:r>
      <w:r>
        <w:rPr>
          <w:i/>
          <w:color w:val="231F20"/>
          <w:sz w:val="20"/>
        </w:rPr>
        <w:t>6</w:t>
      </w:r>
      <w:r>
        <w:rPr>
          <w:color w:val="231F20"/>
          <w:sz w:val="20"/>
        </w:rPr>
        <w:t>)</w:t>
      </w:r>
      <w:r>
        <w:rPr>
          <w:color w:val="231F20"/>
          <w:spacing w:val="-10"/>
          <w:sz w:val="20"/>
        </w:rPr>
        <w:t> </w:t>
      </w:r>
      <w:r>
        <w:rPr>
          <w:color w:val="231F20"/>
          <w:sz w:val="20"/>
        </w:rPr>
        <w:t>is</w:t>
      </w:r>
      <w:r>
        <w:rPr>
          <w:color w:val="231F20"/>
          <w:spacing w:val="-10"/>
          <w:sz w:val="20"/>
        </w:rPr>
        <w:t> </w:t>
      </w:r>
      <w:r>
        <w:rPr>
          <w:color w:val="231F20"/>
          <w:sz w:val="20"/>
        </w:rPr>
        <w:t>passed</w:t>
      </w:r>
      <w:r>
        <w:rPr>
          <w:color w:val="231F20"/>
          <w:spacing w:val="-10"/>
          <w:sz w:val="20"/>
        </w:rPr>
        <w:t> </w:t>
      </w:r>
      <w:r>
        <w:rPr>
          <w:color w:val="231F20"/>
          <w:sz w:val="20"/>
        </w:rPr>
        <w:t>under,</w:t>
      </w:r>
      <w:r>
        <w:rPr>
          <w:color w:val="231F20"/>
          <w:spacing w:val="-10"/>
          <w:sz w:val="20"/>
        </w:rPr>
        <w:t> </w:t>
      </w:r>
      <w:r>
        <w:rPr>
          <w:color w:val="231F20"/>
          <w:sz w:val="20"/>
        </w:rPr>
        <w:t>any</w:t>
      </w:r>
      <w:r>
        <w:rPr>
          <w:color w:val="231F20"/>
          <w:spacing w:val="-10"/>
          <w:sz w:val="20"/>
        </w:rPr>
        <w:t> </w:t>
      </w:r>
      <w:r>
        <w:rPr>
          <w:color w:val="231F20"/>
          <w:sz w:val="20"/>
        </w:rPr>
        <w:t>law</w:t>
      </w:r>
      <w:r>
        <w:rPr>
          <w:color w:val="231F20"/>
          <w:spacing w:val="-10"/>
          <w:sz w:val="20"/>
        </w:rPr>
        <w:t> </w:t>
      </w:r>
      <w:r>
        <w:rPr>
          <w:color w:val="231F20"/>
          <w:sz w:val="20"/>
        </w:rPr>
        <w:t>relating</w:t>
      </w:r>
      <w:r>
        <w:rPr>
          <w:color w:val="231F20"/>
          <w:spacing w:val="-10"/>
          <w:sz w:val="20"/>
        </w:rPr>
        <w:t> </w:t>
      </w:r>
      <w:r>
        <w:rPr>
          <w:color w:val="231F20"/>
          <w:sz w:val="20"/>
        </w:rPr>
        <w:t>to</w:t>
      </w:r>
      <w:r>
        <w:rPr>
          <w:color w:val="231F20"/>
          <w:spacing w:val="-10"/>
          <w:sz w:val="20"/>
        </w:rPr>
        <w:t> </w:t>
      </w:r>
      <w:r>
        <w:rPr>
          <w:color w:val="231F20"/>
          <w:sz w:val="20"/>
        </w:rPr>
        <w:t>a</w:t>
      </w:r>
      <w:r>
        <w:rPr>
          <w:color w:val="231F20"/>
          <w:spacing w:val="-10"/>
          <w:sz w:val="20"/>
        </w:rPr>
        <w:t> </w:t>
      </w:r>
      <w:r>
        <w:rPr>
          <w:color w:val="231F20"/>
          <w:sz w:val="20"/>
        </w:rPr>
        <w:t>matter</w:t>
      </w:r>
      <w:r>
        <w:rPr>
          <w:color w:val="231F20"/>
          <w:spacing w:val="-10"/>
          <w:sz w:val="20"/>
        </w:rPr>
        <w:t> </w:t>
      </w:r>
      <w:r>
        <w:rPr>
          <w:color w:val="231F20"/>
          <w:sz w:val="20"/>
        </w:rPr>
        <w:t>to</w:t>
      </w:r>
      <w:r>
        <w:rPr>
          <w:color w:val="231F20"/>
          <w:spacing w:val="-10"/>
          <w:sz w:val="20"/>
        </w:rPr>
        <w:t> </w:t>
      </w:r>
      <w:r>
        <w:rPr>
          <w:color w:val="231F20"/>
          <w:sz w:val="20"/>
        </w:rPr>
        <w:t>which</w:t>
      </w:r>
      <w:r>
        <w:rPr>
          <w:color w:val="231F20"/>
          <w:spacing w:val="-10"/>
          <w:sz w:val="20"/>
        </w:rPr>
        <w:t> </w:t>
      </w:r>
      <w:r>
        <w:rPr>
          <w:color w:val="231F20"/>
          <w:sz w:val="20"/>
        </w:rPr>
        <w:t>the</w:t>
      </w:r>
      <w:r>
        <w:rPr>
          <w:color w:val="231F20"/>
          <w:spacing w:val="-10"/>
          <w:sz w:val="20"/>
        </w:rPr>
        <w:t> </w:t>
      </w:r>
      <w:r>
        <w:rPr>
          <w:color w:val="231F20"/>
          <w:sz w:val="20"/>
        </w:rPr>
        <w:t>executive power of the Union extends, the Central Government;</w:t>
      </w:r>
    </w:p>
    <w:p>
      <w:pPr>
        <w:spacing w:after="0" w:line="247" w:lineRule="auto"/>
        <w:jc w:val="both"/>
        <w:rPr>
          <w:sz w:val="20"/>
        </w:rPr>
        <w:sectPr>
          <w:type w:val="continuous"/>
          <w:pgSz w:w="11900" w:h="16840"/>
          <w:pgMar w:header="905" w:footer="0" w:top="1240" w:bottom="280" w:left="0" w:right="0"/>
        </w:sectPr>
      </w:pPr>
    </w:p>
    <w:p>
      <w:pPr>
        <w:pStyle w:val="BodyText"/>
        <w:spacing w:before="91"/>
      </w:pPr>
    </w:p>
    <w:p>
      <w:pPr>
        <w:spacing w:after="0"/>
        <w:sectPr>
          <w:pgSz w:w="11900" w:h="16840"/>
          <w:pgMar w:header="905" w:footer="0" w:top="1240" w:bottom="280" w:left="0" w:right="0"/>
        </w:sectPr>
      </w:pPr>
    </w:p>
    <w:p>
      <w:pPr>
        <w:pStyle w:val="ListParagraph"/>
        <w:numPr>
          <w:ilvl w:val="1"/>
          <w:numId w:val="201"/>
        </w:numPr>
        <w:tabs>
          <w:tab w:pos="3606" w:val="left" w:leader="none"/>
        </w:tabs>
        <w:spacing w:line="266" w:lineRule="auto" w:before="91" w:after="0"/>
        <w:ind w:left="2832" w:right="1" w:firstLine="480"/>
        <w:jc w:val="left"/>
        <w:rPr>
          <w:sz w:val="20"/>
        </w:rPr>
      </w:pPr>
      <w:r>
        <w:rPr>
          <w:color w:val="231F20"/>
          <w:sz w:val="20"/>
        </w:rPr>
        <w:t>in other cases, the Government of the State within which the offender is sentenced or the said order is passed.</w:t>
      </w:r>
    </w:p>
    <w:p>
      <w:pPr>
        <w:pStyle w:val="ListParagraph"/>
        <w:numPr>
          <w:ilvl w:val="0"/>
          <w:numId w:val="1"/>
        </w:numPr>
        <w:tabs>
          <w:tab w:pos="3222" w:val="left" w:leader="none"/>
        </w:tabs>
        <w:spacing w:line="266" w:lineRule="auto" w:before="114" w:after="0"/>
        <w:ind w:left="2352" w:right="0" w:firstLine="480"/>
        <w:jc w:val="left"/>
        <w:rPr>
          <w:b/>
          <w:color w:val="231F20"/>
          <w:sz w:val="20"/>
        </w:rPr>
      </w:pPr>
      <w:r>
        <w:rPr>
          <w:color w:val="231F20"/>
          <w:sz w:val="20"/>
        </w:rPr>
        <w:t>The</w:t>
      </w:r>
      <w:r>
        <w:rPr>
          <w:color w:val="231F20"/>
          <w:spacing w:val="-7"/>
          <w:sz w:val="20"/>
        </w:rPr>
        <w:t> </w:t>
      </w:r>
      <w:r>
        <w:rPr>
          <w:color w:val="231F20"/>
          <w:sz w:val="20"/>
        </w:rPr>
        <w:t>appropriate</w:t>
      </w:r>
      <w:r>
        <w:rPr>
          <w:color w:val="231F20"/>
          <w:spacing w:val="-7"/>
          <w:sz w:val="20"/>
        </w:rPr>
        <w:t> </w:t>
      </w:r>
      <w:r>
        <w:rPr>
          <w:color w:val="231F20"/>
          <w:sz w:val="20"/>
        </w:rPr>
        <w:t>Government</w:t>
      </w:r>
      <w:r>
        <w:rPr>
          <w:color w:val="231F20"/>
          <w:spacing w:val="-7"/>
          <w:sz w:val="20"/>
        </w:rPr>
        <w:t> </w:t>
      </w:r>
      <w:r>
        <w:rPr>
          <w:color w:val="231F20"/>
          <w:sz w:val="20"/>
        </w:rPr>
        <w:t>may,</w:t>
      </w:r>
      <w:r>
        <w:rPr>
          <w:color w:val="231F20"/>
          <w:spacing w:val="-7"/>
          <w:sz w:val="20"/>
        </w:rPr>
        <w:t> </w:t>
      </w:r>
      <w:r>
        <w:rPr>
          <w:color w:val="231F20"/>
          <w:sz w:val="20"/>
        </w:rPr>
        <w:t>without</w:t>
      </w:r>
      <w:r>
        <w:rPr>
          <w:color w:val="231F20"/>
          <w:spacing w:val="-7"/>
          <w:sz w:val="20"/>
        </w:rPr>
        <w:t> </w:t>
      </w:r>
      <w:r>
        <w:rPr>
          <w:color w:val="231F20"/>
          <w:sz w:val="20"/>
        </w:rPr>
        <w:t>the</w:t>
      </w:r>
      <w:r>
        <w:rPr>
          <w:color w:val="231F20"/>
          <w:spacing w:val="-7"/>
          <w:sz w:val="20"/>
        </w:rPr>
        <w:t> </w:t>
      </w:r>
      <w:r>
        <w:rPr>
          <w:color w:val="231F20"/>
          <w:sz w:val="20"/>
        </w:rPr>
        <w:t>consent</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person</w:t>
      </w:r>
      <w:r>
        <w:rPr>
          <w:color w:val="231F20"/>
          <w:spacing w:val="-7"/>
          <w:sz w:val="20"/>
        </w:rPr>
        <w:t> </w:t>
      </w:r>
      <w:r>
        <w:rPr>
          <w:color w:val="231F20"/>
          <w:sz w:val="20"/>
        </w:rPr>
        <w:t>sentenced, </w:t>
      </w:r>
      <w:r>
        <w:rPr>
          <w:color w:val="231F20"/>
          <w:spacing w:val="-2"/>
          <w:sz w:val="20"/>
        </w:rPr>
        <w:t>commute—</w:t>
      </w:r>
    </w:p>
    <w:p>
      <w:pPr>
        <w:pStyle w:val="ListParagraph"/>
        <w:numPr>
          <w:ilvl w:val="1"/>
          <w:numId w:val="1"/>
        </w:numPr>
        <w:tabs>
          <w:tab w:pos="3586" w:val="left" w:leader="none"/>
        </w:tabs>
        <w:spacing w:line="240" w:lineRule="auto" w:before="113" w:after="0"/>
        <w:ind w:left="3586" w:right="0" w:hanging="274"/>
        <w:jc w:val="left"/>
        <w:rPr>
          <w:sz w:val="20"/>
        </w:rPr>
      </w:pPr>
      <w:r>
        <w:rPr>
          <w:color w:val="231F20"/>
          <w:sz w:val="20"/>
        </w:rPr>
        <w:t>a</w:t>
      </w:r>
      <w:r>
        <w:rPr>
          <w:color w:val="231F20"/>
          <w:spacing w:val="-6"/>
          <w:sz w:val="20"/>
        </w:rPr>
        <w:t> </w:t>
      </w:r>
      <w:r>
        <w:rPr>
          <w:color w:val="231F20"/>
          <w:sz w:val="20"/>
        </w:rPr>
        <w:t>sentence</w:t>
      </w:r>
      <w:r>
        <w:rPr>
          <w:color w:val="231F20"/>
          <w:spacing w:val="-4"/>
          <w:sz w:val="20"/>
        </w:rPr>
        <w:t> </w:t>
      </w:r>
      <w:r>
        <w:rPr>
          <w:color w:val="231F20"/>
          <w:sz w:val="20"/>
        </w:rPr>
        <w:t>of</w:t>
      </w:r>
      <w:r>
        <w:rPr>
          <w:color w:val="231F20"/>
          <w:spacing w:val="-5"/>
          <w:sz w:val="20"/>
        </w:rPr>
        <w:t> </w:t>
      </w:r>
      <w:r>
        <w:rPr>
          <w:color w:val="231F20"/>
          <w:sz w:val="20"/>
        </w:rPr>
        <w:t>death,</w:t>
      </w:r>
      <w:r>
        <w:rPr>
          <w:color w:val="231F20"/>
          <w:spacing w:val="-5"/>
          <w:sz w:val="20"/>
        </w:rPr>
        <w:t> </w:t>
      </w:r>
      <w:r>
        <w:rPr>
          <w:color w:val="231F20"/>
          <w:sz w:val="20"/>
        </w:rPr>
        <w:t>for</w:t>
      </w:r>
      <w:r>
        <w:rPr>
          <w:color w:val="231F20"/>
          <w:spacing w:val="-6"/>
          <w:sz w:val="20"/>
        </w:rPr>
        <w:t> </w:t>
      </w:r>
      <w:r>
        <w:rPr>
          <w:color w:val="231F20"/>
          <w:sz w:val="20"/>
        </w:rPr>
        <w:t>imprisonment</w:t>
      </w:r>
      <w:r>
        <w:rPr>
          <w:color w:val="231F20"/>
          <w:spacing w:val="-3"/>
          <w:sz w:val="20"/>
        </w:rPr>
        <w:t> </w:t>
      </w:r>
      <w:r>
        <w:rPr>
          <w:color w:val="231F20"/>
          <w:sz w:val="20"/>
        </w:rPr>
        <w:t>for</w:t>
      </w:r>
      <w:r>
        <w:rPr>
          <w:color w:val="231F20"/>
          <w:spacing w:val="-5"/>
          <w:sz w:val="20"/>
        </w:rPr>
        <w:t> </w:t>
      </w:r>
      <w:r>
        <w:rPr>
          <w:color w:val="231F20"/>
          <w:spacing w:val="-2"/>
          <w:sz w:val="20"/>
        </w:rPr>
        <w:t>life;</w:t>
      </w:r>
    </w:p>
    <w:p>
      <w:pPr>
        <w:pStyle w:val="ListParagraph"/>
        <w:numPr>
          <w:ilvl w:val="1"/>
          <w:numId w:val="1"/>
        </w:numPr>
        <w:tabs>
          <w:tab w:pos="3581" w:val="left" w:leader="none"/>
        </w:tabs>
        <w:spacing w:line="261" w:lineRule="auto" w:before="145" w:after="0"/>
        <w:ind w:left="2832" w:right="0" w:firstLine="480"/>
        <w:jc w:val="left"/>
        <w:rPr>
          <w:sz w:val="20"/>
        </w:rPr>
      </w:pPr>
      <w:r>
        <w:rPr>
          <w:color w:val="231F20"/>
          <w:spacing w:val="-2"/>
          <w:sz w:val="20"/>
        </w:rPr>
        <w:t>a</w:t>
      </w:r>
      <w:r>
        <w:rPr>
          <w:color w:val="231F20"/>
          <w:spacing w:val="-10"/>
          <w:sz w:val="20"/>
        </w:rPr>
        <w:t> </w:t>
      </w:r>
      <w:r>
        <w:rPr>
          <w:color w:val="231F20"/>
          <w:spacing w:val="-2"/>
          <w:sz w:val="20"/>
        </w:rPr>
        <w:t>sentence</w:t>
      </w:r>
      <w:r>
        <w:rPr>
          <w:color w:val="231F20"/>
          <w:spacing w:val="-10"/>
          <w:sz w:val="20"/>
        </w:rPr>
        <w:t> </w:t>
      </w:r>
      <w:r>
        <w:rPr>
          <w:color w:val="231F20"/>
          <w:spacing w:val="-2"/>
          <w:sz w:val="20"/>
        </w:rPr>
        <w:t>of</w:t>
      </w:r>
      <w:r>
        <w:rPr>
          <w:color w:val="231F20"/>
          <w:spacing w:val="-10"/>
          <w:sz w:val="20"/>
        </w:rPr>
        <w:t> </w:t>
      </w:r>
      <w:r>
        <w:rPr>
          <w:color w:val="231F20"/>
          <w:spacing w:val="-2"/>
          <w:sz w:val="20"/>
        </w:rPr>
        <w:t>imprisonment</w:t>
      </w:r>
      <w:r>
        <w:rPr>
          <w:color w:val="231F20"/>
          <w:spacing w:val="-10"/>
          <w:sz w:val="20"/>
        </w:rPr>
        <w:t> </w:t>
      </w:r>
      <w:r>
        <w:rPr>
          <w:color w:val="231F20"/>
          <w:spacing w:val="-2"/>
          <w:sz w:val="20"/>
        </w:rPr>
        <w:t>for</w:t>
      </w:r>
      <w:r>
        <w:rPr>
          <w:color w:val="231F20"/>
          <w:spacing w:val="-10"/>
          <w:sz w:val="20"/>
        </w:rPr>
        <w:t> </w:t>
      </w:r>
      <w:r>
        <w:rPr>
          <w:color w:val="231F20"/>
          <w:spacing w:val="-2"/>
          <w:sz w:val="20"/>
        </w:rPr>
        <w:t>life,</w:t>
      </w:r>
      <w:r>
        <w:rPr>
          <w:color w:val="231F20"/>
          <w:spacing w:val="-10"/>
          <w:sz w:val="20"/>
        </w:rPr>
        <w:t> </w:t>
      </w:r>
      <w:r>
        <w:rPr>
          <w:color w:val="231F20"/>
          <w:spacing w:val="-2"/>
          <w:sz w:val="20"/>
        </w:rPr>
        <w:t>for</w:t>
      </w:r>
      <w:r>
        <w:rPr>
          <w:color w:val="231F20"/>
          <w:spacing w:val="-10"/>
          <w:sz w:val="20"/>
        </w:rPr>
        <w:t> </w:t>
      </w:r>
      <w:r>
        <w:rPr>
          <w:color w:val="231F20"/>
          <w:spacing w:val="-2"/>
          <w:sz w:val="20"/>
        </w:rPr>
        <w:t>imprisonment</w:t>
      </w:r>
      <w:r>
        <w:rPr>
          <w:color w:val="231F20"/>
          <w:spacing w:val="-10"/>
          <w:sz w:val="20"/>
        </w:rPr>
        <w:t> </w:t>
      </w:r>
      <w:r>
        <w:rPr>
          <w:color w:val="231F20"/>
          <w:spacing w:val="-2"/>
          <w:sz w:val="20"/>
        </w:rPr>
        <w:t>for</w:t>
      </w:r>
      <w:r>
        <w:rPr>
          <w:color w:val="231F20"/>
          <w:spacing w:val="-10"/>
          <w:sz w:val="20"/>
        </w:rPr>
        <w:t> </w:t>
      </w:r>
      <w:r>
        <w:rPr>
          <w:color w:val="231F20"/>
          <w:spacing w:val="-2"/>
          <w:sz w:val="20"/>
        </w:rPr>
        <w:t>a</w:t>
      </w:r>
      <w:r>
        <w:rPr>
          <w:color w:val="231F20"/>
          <w:spacing w:val="-10"/>
          <w:sz w:val="20"/>
        </w:rPr>
        <w:t> </w:t>
      </w:r>
      <w:r>
        <w:rPr>
          <w:color w:val="231F20"/>
          <w:spacing w:val="-2"/>
          <w:sz w:val="20"/>
        </w:rPr>
        <w:t>term</w:t>
      </w:r>
      <w:r>
        <w:rPr>
          <w:color w:val="231F20"/>
          <w:spacing w:val="-10"/>
          <w:sz w:val="20"/>
        </w:rPr>
        <w:t> </w:t>
      </w:r>
      <w:r>
        <w:rPr>
          <w:color w:val="231F20"/>
          <w:spacing w:val="-2"/>
          <w:sz w:val="20"/>
        </w:rPr>
        <w:t>not</w:t>
      </w:r>
      <w:r>
        <w:rPr>
          <w:color w:val="231F20"/>
          <w:spacing w:val="-10"/>
          <w:sz w:val="20"/>
        </w:rPr>
        <w:t> </w:t>
      </w:r>
      <w:r>
        <w:rPr>
          <w:color w:val="231F20"/>
          <w:spacing w:val="-2"/>
          <w:sz w:val="20"/>
        </w:rPr>
        <w:t>less</w:t>
      </w:r>
      <w:r>
        <w:rPr>
          <w:color w:val="231F20"/>
          <w:spacing w:val="-10"/>
          <w:sz w:val="20"/>
        </w:rPr>
        <w:t> </w:t>
      </w:r>
      <w:r>
        <w:rPr>
          <w:color w:val="231F20"/>
          <w:spacing w:val="-2"/>
          <w:sz w:val="20"/>
        </w:rPr>
        <w:t>than </w:t>
      </w:r>
      <w:r>
        <w:rPr>
          <w:color w:val="231F20"/>
          <w:sz w:val="20"/>
        </w:rPr>
        <w:t>seven</w:t>
      </w:r>
      <w:r>
        <w:rPr>
          <w:color w:val="231F20"/>
          <w:spacing w:val="40"/>
          <w:sz w:val="20"/>
        </w:rPr>
        <w:t> </w:t>
      </w:r>
      <w:r>
        <w:rPr>
          <w:color w:val="231F20"/>
          <w:sz w:val="20"/>
        </w:rPr>
        <w:t>years;</w:t>
      </w:r>
    </w:p>
    <w:p>
      <w:pPr>
        <w:pStyle w:val="ListParagraph"/>
        <w:numPr>
          <w:ilvl w:val="1"/>
          <w:numId w:val="1"/>
        </w:numPr>
        <w:tabs>
          <w:tab w:pos="3574" w:val="left" w:leader="none"/>
        </w:tabs>
        <w:spacing w:line="261" w:lineRule="auto" w:before="122" w:after="0"/>
        <w:ind w:left="2832" w:right="0" w:firstLine="480"/>
        <w:jc w:val="left"/>
        <w:rPr>
          <w:sz w:val="20"/>
        </w:rPr>
      </w:pPr>
      <w:r>
        <w:rPr>
          <w:color w:val="231F20"/>
          <w:sz w:val="20"/>
        </w:rPr>
        <w:t>a</w:t>
      </w:r>
      <w:r>
        <w:rPr>
          <w:color w:val="231F20"/>
          <w:spacing w:val="-10"/>
          <w:sz w:val="20"/>
        </w:rPr>
        <w:t> </w:t>
      </w:r>
      <w:r>
        <w:rPr>
          <w:color w:val="231F20"/>
          <w:sz w:val="20"/>
        </w:rPr>
        <w:t>sentence</w:t>
      </w:r>
      <w:r>
        <w:rPr>
          <w:color w:val="231F20"/>
          <w:spacing w:val="-10"/>
          <w:sz w:val="20"/>
        </w:rPr>
        <w:t> </w:t>
      </w:r>
      <w:r>
        <w:rPr>
          <w:color w:val="231F20"/>
          <w:sz w:val="20"/>
        </w:rPr>
        <w:t>of</w:t>
      </w:r>
      <w:r>
        <w:rPr>
          <w:color w:val="231F20"/>
          <w:spacing w:val="-10"/>
          <w:sz w:val="20"/>
        </w:rPr>
        <w:t> </w:t>
      </w:r>
      <w:r>
        <w:rPr>
          <w:color w:val="231F20"/>
          <w:sz w:val="20"/>
        </w:rPr>
        <w:t>imprisonment</w:t>
      </w:r>
      <w:r>
        <w:rPr>
          <w:color w:val="231F20"/>
          <w:spacing w:val="-10"/>
          <w:sz w:val="20"/>
        </w:rPr>
        <w:t> </w:t>
      </w:r>
      <w:r>
        <w:rPr>
          <w:color w:val="231F20"/>
          <w:sz w:val="20"/>
        </w:rPr>
        <w:t>for</w:t>
      </w:r>
      <w:r>
        <w:rPr>
          <w:color w:val="231F20"/>
          <w:spacing w:val="-10"/>
          <w:sz w:val="20"/>
        </w:rPr>
        <w:t> </w:t>
      </w:r>
      <w:r>
        <w:rPr>
          <w:color w:val="231F20"/>
          <w:sz w:val="20"/>
        </w:rPr>
        <w:t>seven</w:t>
      </w:r>
      <w:r>
        <w:rPr>
          <w:color w:val="231F20"/>
          <w:spacing w:val="-10"/>
          <w:sz w:val="20"/>
        </w:rPr>
        <w:t> </w:t>
      </w:r>
      <w:r>
        <w:rPr>
          <w:color w:val="231F20"/>
          <w:sz w:val="20"/>
        </w:rPr>
        <w:t>years</w:t>
      </w:r>
      <w:r>
        <w:rPr>
          <w:color w:val="231F20"/>
          <w:spacing w:val="-10"/>
          <w:sz w:val="20"/>
        </w:rPr>
        <w:t> </w:t>
      </w:r>
      <w:r>
        <w:rPr>
          <w:color w:val="231F20"/>
          <w:sz w:val="20"/>
        </w:rPr>
        <w:t>or</w:t>
      </w:r>
      <w:r>
        <w:rPr>
          <w:color w:val="231F20"/>
          <w:spacing w:val="-10"/>
          <w:sz w:val="20"/>
        </w:rPr>
        <w:t> </w:t>
      </w:r>
      <w:r>
        <w:rPr>
          <w:color w:val="231F20"/>
          <w:sz w:val="20"/>
        </w:rPr>
        <w:t>more,</w:t>
      </w:r>
      <w:r>
        <w:rPr>
          <w:color w:val="231F20"/>
          <w:spacing w:val="-10"/>
          <w:sz w:val="20"/>
        </w:rPr>
        <w:t> </w:t>
      </w:r>
      <w:r>
        <w:rPr>
          <w:color w:val="231F20"/>
          <w:sz w:val="20"/>
        </w:rPr>
        <w:t>for</w:t>
      </w:r>
      <w:r>
        <w:rPr>
          <w:color w:val="231F20"/>
          <w:spacing w:val="-10"/>
          <w:sz w:val="20"/>
        </w:rPr>
        <w:t> </w:t>
      </w:r>
      <w:r>
        <w:rPr>
          <w:color w:val="231F20"/>
          <w:sz w:val="20"/>
        </w:rPr>
        <w:t>imprisonment</w:t>
      </w:r>
      <w:r>
        <w:rPr>
          <w:color w:val="231F20"/>
          <w:spacing w:val="-10"/>
          <w:sz w:val="20"/>
        </w:rPr>
        <w:t> </w:t>
      </w:r>
      <w:r>
        <w:rPr>
          <w:color w:val="231F20"/>
          <w:sz w:val="20"/>
        </w:rPr>
        <w:t>for</w:t>
      </w:r>
      <w:r>
        <w:rPr>
          <w:color w:val="231F20"/>
          <w:spacing w:val="-10"/>
          <w:sz w:val="20"/>
        </w:rPr>
        <w:t> </w:t>
      </w:r>
      <w:r>
        <w:rPr>
          <w:color w:val="231F20"/>
          <w:sz w:val="20"/>
        </w:rPr>
        <w:t>a term not less than three years;</w:t>
      </w:r>
    </w:p>
    <w:p>
      <w:pPr>
        <w:pStyle w:val="ListParagraph"/>
        <w:numPr>
          <w:ilvl w:val="1"/>
          <w:numId w:val="1"/>
        </w:numPr>
        <w:tabs>
          <w:tab w:pos="3594" w:val="left" w:leader="none"/>
        </w:tabs>
        <w:spacing w:line="240" w:lineRule="auto" w:before="123" w:after="0"/>
        <w:ind w:left="3594" w:right="0" w:hanging="282"/>
        <w:jc w:val="left"/>
        <w:rPr>
          <w:sz w:val="20"/>
        </w:rPr>
      </w:pPr>
      <w:r>
        <w:rPr>
          <w:color w:val="231F20"/>
          <w:sz w:val="20"/>
        </w:rPr>
        <w:t>a sentence</w:t>
      </w:r>
      <w:r>
        <w:rPr>
          <w:color w:val="231F20"/>
          <w:spacing w:val="3"/>
          <w:sz w:val="20"/>
        </w:rPr>
        <w:t> </w:t>
      </w:r>
      <w:r>
        <w:rPr>
          <w:color w:val="231F20"/>
          <w:sz w:val="20"/>
        </w:rPr>
        <w:t>of</w:t>
      </w:r>
      <w:r>
        <w:rPr>
          <w:color w:val="231F20"/>
          <w:spacing w:val="3"/>
          <w:sz w:val="20"/>
        </w:rPr>
        <w:t> </w:t>
      </w:r>
      <w:r>
        <w:rPr>
          <w:color w:val="231F20"/>
          <w:sz w:val="20"/>
        </w:rPr>
        <w:t>imprisonment</w:t>
      </w:r>
      <w:r>
        <w:rPr>
          <w:color w:val="231F20"/>
          <w:spacing w:val="3"/>
          <w:sz w:val="20"/>
        </w:rPr>
        <w:t> </w:t>
      </w:r>
      <w:r>
        <w:rPr>
          <w:color w:val="231F20"/>
          <w:sz w:val="20"/>
        </w:rPr>
        <w:t>for</w:t>
      </w:r>
      <w:r>
        <w:rPr>
          <w:color w:val="231F20"/>
          <w:spacing w:val="3"/>
          <w:sz w:val="20"/>
        </w:rPr>
        <w:t> </w:t>
      </w:r>
      <w:r>
        <w:rPr>
          <w:color w:val="231F20"/>
          <w:sz w:val="20"/>
        </w:rPr>
        <w:t>less</w:t>
      </w:r>
      <w:r>
        <w:rPr>
          <w:color w:val="231F20"/>
          <w:spacing w:val="2"/>
          <w:sz w:val="20"/>
        </w:rPr>
        <w:t> </w:t>
      </w:r>
      <w:r>
        <w:rPr>
          <w:color w:val="231F20"/>
          <w:sz w:val="20"/>
        </w:rPr>
        <w:t>than</w:t>
      </w:r>
      <w:r>
        <w:rPr>
          <w:color w:val="231F20"/>
          <w:spacing w:val="3"/>
          <w:sz w:val="20"/>
        </w:rPr>
        <w:t> </w:t>
      </w:r>
      <w:r>
        <w:rPr>
          <w:color w:val="231F20"/>
          <w:sz w:val="20"/>
        </w:rPr>
        <w:t>seven</w:t>
      </w:r>
      <w:r>
        <w:rPr>
          <w:color w:val="231F20"/>
          <w:spacing w:val="3"/>
          <w:sz w:val="20"/>
        </w:rPr>
        <w:t> </w:t>
      </w:r>
      <w:r>
        <w:rPr>
          <w:color w:val="231F20"/>
          <w:sz w:val="20"/>
        </w:rPr>
        <w:t>years,</w:t>
      </w:r>
      <w:r>
        <w:rPr>
          <w:color w:val="231F20"/>
          <w:spacing w:val="3"/>
          <w:sz w:val="20"/>
        </w:rPr>
        <w:t> </w:t>
      </w:r>
      <w:r>
        <w:rPr>
          <w:color w:val="231F20"/>
          <w:sz w:val="20"/>
        </w:rPr>
        <w:t>for</w:t>
      </w:r>
      <w:r>
        <w:rPr>
          <w:color w:val="231F20"/>
          <w:spacing w:val="3"/>
          <w:sz w:val="20"/>
        </w:rPr>
        <w:t> </w:t>
      </w:r>
      <w:r>
        <w:rPr>
          <w:color w:val="231F20"/>
          <w:spacing w:val="-4"/>
          <w:sz w:val="20"/>
        </w:rPr>
        <w:t>fine;</w:t>
      </w:r>
    </w:p>
    <w:p>
      <w:pPr>
        <w:pStyle w:val="ListParagraph"/>
        <w:numPr>
          <w:ilvl w:val="1"/>
          <w:numId w:val="1"/>
        </w:numPr>
        <w:tabs>
          <w:tab w:pos="3574" w:val="left" w:leader="none"/>
        </w:tabs>
        <w:spacing w:line="266" w:lineRule="auto" w:before="139" w:after="0"/>
        <w:ind w:left="2832" w:right="1" w:firstLine="480"/>
        <w:jc w:val="both"/>
        <w:rPr>
          <w:sz w:val="20"/>
        </w:rPr>
      </w:pPr>
      <w:r>
        <w:rPr>
          <w:color w:val="231F20"/>
          <w:sz w:val="20"/>
        </w:rPr>
        <w:t>a</w:t>
      </w:r>
      <w:r>
        <w:rPr>
          <w:color w:val="231F20"/>
          <w:spacing w:val="-10"/>
          <w:sz w:val="20"/>
        </w:rPr>
        <w:t> </w:t>
      </w:r>
      <w:r>
        <w:rPr>
          <w:color w:val="231F20"/>
          <w:sz w:val="20"/>
        </w:rPr>
        <w:t>sentence</w:t>
      </w:r>
      <w:r>
        <w:rPr>
          <w:color w:val="231F20"/>
          <w:spacing w:val="-10"/>
          <w:sz w:val="20"/>
        </w:rPr>
        <w:t> </w:t>
      </w:r>
      <w:r>
        <w:rPr>
          <w:color w:val="231F20"/>
          <w:sz w:val="20"/>
        </w:rPr>
        <w:t>of</w:t>
      </w:r>
      <w:r>
        <w:rPr>
          <w:color w:val="231F20"/>
          <w:spacing w:val="-10"/>
          <w:sz w:val="20"/>
        </w:rPr>
        <w:t> </w:t>
      </w:r>
      <w:r>
        <w:rPr>
          <w:color w:val="231F20"/>
          <w:sz w:val="20"/>
        </w:rPr>
        <w:t>rigorous</w:t>
      </w:r>
      <w:r>
        <w:rPr>
          <w:color w:val="231F20"/>
          <w:spacing w:val="-10"/>
          <w:sz w:val="20"/>
        </w:rPr>
        <w:t> </w:t>
      </w:r>
      <w:r>
        <w:rPr>
          <w:color w:val="231F20"/>
          <w:sz w:val="20"/>
        </w:rPr>
        <w:t>imprisonment,</w:t>
      </w:r>
      <w:r>
        <w:rPr>
          <w:color w:val="231F20"/>
          <w:spacing w:val="-10"/>
          <w:sz w:val="20"/>
        </w:rPr>
        <w:t> </w:t>
      </w:r>
      <w:r>
        <w:rPr>
          <w:color w:val="231F20"/>
          <w:sz w:val="20"/>
        </w:rPr>
        <w:t>for</w:t>
      </w:r>
      <w:r>
        <w:rPr>
          <w:color w:val="231F20"/>
          <w:spacing w:val="-10"/>
          <w:sz w:val="20"/>
        </w:rPr>
        <w:t> </w:t>
      </w:r>
      <w:r>
        <w:rPr>
          <w:color w:val="231F20"/>
          <w:sz w:val="20"/>
        </w:rPr>
        <w:t>simple</w:t>
      </w:r>
      <w:r>
        <w:rPr>
          <w:color w:val="231F20"/>
          <w:spacing w:val="-10"/>
          <w:sz w:val="20"/>
        </w:rPr>
        <w:t> </w:t>
      </w:r>
      <w:r>
        <w:rPr>
          <w:color w:val="231F20"/>
          <w:sz w:val="20"/>
        </w:rPr>
        <w:t>imprisonment</w:t>
      </w:r>
      <w:r>
        <w:rPr>
          <w:color w:val="231F20"/>
          <w:spacing w:val="-10"/>
          <w:sz w:val="20"/>
        </w:rPr>
        <w:t> </w:t>
      </w:r>
      <w:r>
        <w:rPr>
          <w:color w:val="231F20"/>
          <w:sz w:val="20"/>
        </w:rPr>
        <w:t>for</w:t>
      </w:r>
      <w:r>
        <w:rPr>
          <w:color w:val="231F20"/>
          <w:spacing w:val="-10"/>
          <w:sz w:val="20"/>
        </w:rPr>
        <w:t> </w:t>
      </w:r>
      <w:r>
        <w:rPr>
          <w:color w:val="231F20"/>
          <w:sz w:val="20"/>
        </w:rPr>
        <w:t>any</w:t>
      </w:r>
      <w:r>
        <w:rPr>
          <w:color w:val="231F20"/>
          <w:spacing w:val="-10"/>
          <w:sz w:val="20"/>
        </w:rPr>
        <w:t> </w:t>
      </w:r>
      <w:r>
        <w:rPr>
          <w:color w:val="231F20"/>
          <w:sz w:val="20"/>
        </w:rPr>
        <w:t>term to which that person might have been sentenced.</w:t>
      </w:r>
    </w:p>
    <w:p>
      <w:pPr>
        <w:pStyle w:val="ListParagraph"/>
        <w:numPr>
          <w:ilvl w:val="0"/>
          <w:numId w:val="1"/>
        </w:numPr>
        <w:tabs>
          <w:tab w:pos="3274" w:val="left" w:leader="none"/>
        </w:tabs>
        <w:spacing w:line="264" w:lineRule="auto" w:before="114" w:after="0"/>
        <w:ind w:left="2352" w:right="0" w:firstLine="480"/>
        <w:jc w:val="both"/>
        <w:rPr>
          <w:b/>
          <w:color w:val="231F20"/>
          <w:sz w:val="20"/>
        </w:rPr>
      </w:pPr>
      <w:r>
        <w:rPr>
          <w:color w:val="231F20"/>
          <w:sz w:val="20"/>
        </w:rPr>
        <w:t>Notwithstanding anything contained in section 473, where a sentence of imprisonment</w:t>
      </w:r>
      <w:r>
        <w:rPr>
          <w:color w:val="231F20"/>
          <w:spacing w:val="-13"/>
          <w:sz w:val="20"/>
        </w:rPr>
        <w:t> </w:t>
      </w:r>
      <w:r>
        <w:rPr>
          <w:color w:val="231F20"/>
          <w:sz w:val="20"/>
        </w:rPr>
        <w:t>for</w:t>
      </w:r>
      <w:r>
        <w:rPr>
          <w:color w:val="231F20"/>
          <w:spacing w:val="-12"/>
          <w:sz w:val="20"/>
        </w:rPr>
        <w:t> </w:t>
      </w:r>
      <w:r>
        <w:rPr>
          <w:color w:val="231F20"/>
          <w:sz w:val="20"/>
        </w:rPr>
        <w:t>life</w:t>
      </w:r>
      <w:r>
        <w:rPr>
          <w:color w:val="231F20"/>
          <w:spacing w:val="-13"/>
          <w:sz w:val="20"/>
        </w:rPr>
        <w:t> </w:t>
      </w:r>
      <w:r>
        <w:rPr>
          <w:color w:val="231F20"/>
          <w:sz w:val="20"/>
        </w:rPr>
        <w:t>is</w:t>
      </w:r>
      <w:r>
        <w:rPr>
          <w:color w:val="231F20"/>
          <w:spacing w:val="-12"/>
          <w:sz w:val="20"/>
        </w:rPr>
        <w:t> </w:t>
      </w:r>
      <w:r>
        <w:rPr>
          <w:color w:val="231F20"/>
          <w:sz w:val="20"/>
        </w:rPr>
        <w:t>imposed</w:t>
      </w:r>
      <w:r>
        <w:rPr>
          <w:color w:val="231F20"/>
          <w:spacing w:val="-13"/>
          <w:sz w:val="20"/>
        </w:rPr>
        <w:t> </w:t>
      </w:r>
      <w:r>
        <w:rPr>
          <w:color w:val="231F20"/>
          <w:sz w:val="20"/>
        </w:rPr>
        <w:t>on</w:t>
      </w:r>
      <w:r>
        <w:rPr>
          <w:color w:val="231F20"/>
          <w:spacing w:val="-12"/>
          <w:sz w:val="20"/>
        </w:rPr>
        <w:t> </w:t>
      </w:r>
      <w:r>
        <w:rPr>
          <w:color w:val="231F20"/>
          <w:sz w:val="20"/>
        </w:rPr>
        <w:t>conviction</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person</w:t>
      </w:r>
      <w:r>
        <w:rPr>
          <w:color w:val="231F20"/>
          <w:spacing w:val="-12"/>
          <w:sz w:val="20"/>
        </w:rPr>
        <w:t> </w:t>
      </w:r>
      <w:r>
        <w:rPr>
          <w:color w:val="231F20"/>
          <w:sz w:val="20"/>
        </w:rPr>
        <w:t>for</w:t>
      </w:r>
      <w:r>
        <w:rPr>
          <w:color w:val="231F20"/>
          <w:spacing w:val="-13"/>
          <w:sz w:val="20"/>
        </w:rPr>
        <w:t> </w:t>
      </w:r>
      <w:r>
        <w:rPr>
          <w:color w:val="231F20"/>
          <w:sz w:val="20"/>
        </w:rPr>
        <w:t>an</w:t>
      </w:r>
      <w:r>
        <w:rPr>
          <w:color w:val="231F20"/>
          <w:spacing w:val="-12"/>
          <w:sz w:val="20"/>
        </w:rPr>
        <w:t> </w:t>
      </w:r>
      <w:r>
        <w:rPr>
          <w:color w:val="231F20"/>
          <w:sz w:val="20"/>
        </w:rPr>
        <w:t>offence</w:t>
      </w:r>
      <w:r>
        <w:rPr>
          <w:color w:val="231F20"/>
          <w:spacing w:val="-13"/>
          <w:sz w:val="20"/>
        </w:rPr>
        <w:t> </w:t>
      </w:r>
      <w:r>
        <w:rPr>
          <w:color w:val="231F20"/>
          <w:sz w:val="20"/>
        </w:rPr>
        <w:t>for</w:t>
      </w:r>
      <w:r>
        <w:rPr>
          <w:color w:val="231F20"/>
          <w:spacing w:val="-12"/>
          <w:sz w:val="20"/>
        </w:rPr>
        <w:t> </w:t>
      </w:r>
      <w:r>
        <w:rPr>
          <w:color w:val="231F20"/>
          <w:sz w:val="20"/>
        </w:rPr>
        <w:t>which</w:t>
      </w:r>
      <w:r>
        <w:rPr>
          <w:color w:val="231F20"/>
          <w:spacing w:val="-13"/>
          <w:sz w:val="20"/>
        </w:rPr>
        <w:t> </w:t>
      </w:r>
      <w:r>
        <w:rPr>
          <w:color w:val="231F20"/>
          <w:sz w:val="20"/>
        </w:rPr>
        <w:t>death</w:t>
      </w:r>
      <w:r>
        <w:rPr>
          <w:color w:val="231F20"/>
          <w:spacing w:val="-12"/>
          <w:sz w:val="20"/>
        </w:rPr>
        <w:t> </w:t>
      </w:r>
      <w:r>
        <w:rPr>
          <w:color w:val="231F20"/>
          <w:sz w:val="20"/>
        </w:rPr>
        <w:t>is one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punishments</w:t>
      </w:r>
      <w:r>
        <w:rPr>
          <w:color w:val="231F20"/>
          <w:spacing w:val="-8"/>
          <w:sz w:val="20"/>
        </w:rPr>
        <w:t> </w:t>
      </w:r>
      <w:r>
        <w:rPr>
          <w:color w:val="231F20"/>
          <w:sz w:val="20"/>
        </w:rPr>
        <w:t>provided</w:t>
      </w:r>
      <w:r>
        <w:rPr>
          <w:color w:val="231F20"/>
          <w:spacing w:val="-8"/>
          <w:sz w:val="20"/>
        </w:rPr>
        <w:t> </w:t>
      </w:r>
      <w:r>
        <w:rPr>
          <w:color w:val="231F20"/>
          <w:sz w:val="20"/>
        </w:rPr>
        <w:t>by</w:t>
      </w:r>
      <w:r>
        <w:rPr>
          <w:color w:val="231F20"/>
          <w:spacing w:val="-8"/>
          <w:sz w:val="20"/>
        </w:rPr>
        <w:t> </w:t>
      </w:r>
      <w:r>
        <w:rPr>
          <w:color w:val="231F20"/>
          <w:sz w:val="20"/>
        </w:rPr>
        <w:t>law,</w:t>
      </w:r>
      <w:r>
        <w:rPr>
          <w:color w:val="231F20"/>
          <w:spacing w:val="-8"/>
          <w:sz w:val="20"/>
        </w:rPr>
        <w:t> </w:t>
      </w:r>
      <w:r>
        <w:rPr>
          <w:color w:val="231F20"/>
          <w:sz w:val="20"/>
        </w:rPr>
        <w:t>or</w:t>
      </w:r>
      <w:r>
        <w:rPr>
          <w:color w:val="231F20"/>
          <w:spacing w:val="-8"/>
          <w:sz w:val="20"/>
        </w:rPr>
        <w:t> </w:t>
      </w:r>
      <w:r>
        <w:rPr>
          <w:color w:val="231F20"/>
          <w:sz w:val="20"/>
        </w:rPr>
        <w:t>where</w:t>
      </w:r>
      <w:r>
        <w:rPr>
          <w:color w:val="231F20"/>
          <w:spacing w:val="-8"/>
          <w:sz w:val="20"/>
        </w:rPr>
        <w:t> </w:t>
      </w:r>
      <w:r>
        <w:rPr>
          <w:color w:val="231F20"/>
          <w:sz w:val="20"/>
        </w:rPr>
        <w:t>a</w:t>
      </w:r>
      <w:r>
        <w:rPr>
          <w:color w:val="231F20"/>
          <w:spacing w:val="-8"/>
          <w:sz w:val="20"/>
        </w:rPr>
        <w:t> </w:t>
      </w:r>
      <w:r>
        <w:rPr>
          <w:color w:val="231F20"/>
          <w:sz w:val="20"/>
        </w:rPr>
        <w:t>sentence</w:t>
      </w:r>
      <w:r>
        <w:rPr>
          <w:color w:val="231F20"/>
          <w:spacing w:val="-8"/>
          <w:sz w:val="20"/>
        </w:rPr>
        <w:t> </w:t>
      </w:r>
      <w:r>
        <w:rPr>
          <w:color w:val="231F20"/>
          <w:sz w:val="20"/>
        </w:rPr>
        <w:t>of</w:t>
      </w:r>
      <w:r>
        <w:rPr>
          <w:color w:val="231F20"/>
          <w:spacing w:val="-8"/>
          <w:sz w:val="20"/>
        </w:rPr>
        <w:t> </w:t>
      </w:r>
      <w:r>
        <w:rPr>
          <w:color w:val="231F20"/>
          <w:sz w:val="20"/>
        </w:rPr>
        <w:t>death</w:t>
      </w:r>
      <w:r>
        <w:rPr>
          <w:color w:val="231F20"/>
          <w:spacing w:val="-8"/>
          <w:sz w:val="20"/>
        </w:rPr>
        <w:t> </w:t>
      </w:r>
      <w:r>
        <w:rPr>
          <w:color w:val="231F20"/>
          <w:sz w:val="20"/>
        </w:rPr>
        <w:t>imposed</w:t>
      </w:r>
      <w:r>
        <w:rPr>
          <w:color w:val="231F20"/>
          <w:spacing w:val="-8"/>
          <w:sz w:val="20"/>
        </w:rPr>
        <w:t> </w:t>
      </w:r>
      <w:r>
        <w:rPr>
          <w:color w:val="231F20"/>
          <w:sz w:val="20"/>
        </w:rPr>
        <w:t>on</w:t>
      </w:r>
      <w:r>
        <w:rPr>
          <w:color w:val="231F20"/>
          <w:spacing w:val="-8"/>
          <w:sz w:val="20"/>
        </w:rPr>
        <w:t> </w:t>
      </w:r>
      <w:r>
        <w:rPr>
          <w:color w:val="231F20"/>
          <w:sz w:val="20"/>
        </w:rPr>
        <w:t>a</w:t>
      </w:r>
      <w:r>
        <w:rPr>
          <w:color w:val="231F20"/>
          <w:spacing w:val="-8"/>
          <w:sz w:val="20"/>
        </w:rPr>
        <w:t> </w:t>
      </w:r>
      <w:r>
        <w:rPr>
          <w:color w:val="231F20"/>
          <w:sz w:val="20"/>
        </w:rPr>
        <w:t>person has</w:t>
      </w:r>
      <w:r>
        <w:rPr>
          <w:color w:val="231F20"/>
          <w:spacing w:val="-4"/>
          <w:sz w:val="20"/>
        </w:rPr>
        <w:t> </w:t>
      </w:r>
      <w:r>
        <w:rPr>
          <w:color w:val="231F20"/>
          <w:sz w:val="20"/>
        </w:rPr>
        <w:t>been</w:t>
      </w:r>
      <w:r>
        <w:rPr>
          <w:color w:val="231F20"/>
          <w:spacing w:val="-4"/>
          <w:sz w:val="20"/>
        </w:rPr>
        <w:t> </w:t>
      </w:r>
      <w:r>
        <w:rPr>
          <w:color w:val="231F20"/>
          <w:sz w:val="20"/>
        </w:rPr>
        <w:t>commuted</w:t>
      </w:r>
      <w:r>
        <w:rPr>
          <w:color w:val="231F20"/>
          <w:spacing w:val="-4"/>
          <w:sz w:val="20"/>
        </w:rPr>
        <w:t> </w:t>
      </w:r>
      <w:r>
        <w:rPr>
          <w:color w:val="231F20"/>
          <w:sz w:val="20"/>
        </w:rPr>
        <w:t>under</w:t>
      </w:r>
      <w:r>
        <w:rPr>
          <w:color w:val="231F20"/>
          <w:spacing w:val="-4"/>
          <w:sz w:val="20"/>
        </w:rPr>
        <w:t> </w:t>
      </w:r>
      <w:r>
        <w:rPr>
          <w:color w:val="231F20"/>
          <w:sz w:val="20"/>
        </w:rPr>
        <w:t>section</w:t>
      </w:r>
      <w:r>
        <w:rPr>
          <w:color w:val="231F20"/>
          <w:spacing w:val="-4"/>
          <w:sz w:val="20"/>
        </w:rPr>
        <w:t> </w:t>
      </w:r>
      <w:r>
        <w:rPr>
          <w:color w:val="231F20"/>
          <w:sz w:val="20"/>
        </w:rPr>
        <w:t>474</w:t>
      </w:r>
      <w:r>
        <w:rPr>
          <w:color w:val="231F20"/>
          <w:spacing w:val="-4"/>
          <w:sz w:val="20"/>
        </w:rPr>
        <w:t> </w:t>
      </w:r>
      <w:r>
        <w:rPr>
          <w:color w:val="231F20"/>
          <w:sz w:val="20"/>
        </w:rPr>
        <w:t>into</w:t>
      </w:r>
      <w:r>
        <w:rPr>
          <w:color w:val="231F20"/>
          <w:spacing w:val="-4"/>
          <w:sz w:val="20"/>
        </w:rPr>
        <w:t> </w:t>
      </w:r>
      <w:r>
        <w:rPr>
          <w:color w:val="231F20"/>
          <w:sz w:val="20"/>
        </w:rPr>
        <w:t>one</w:t>
      </w:r>
      <w:r>
        <w:rPr>
          <w:color w:val="231F20"/>
          <w:spacing w:val="-4"/>
          <w:sz w:val="20"/>
        </w:rPr>
        <w:t> </w:t>
      </w:r>
      <w:r>
        <w:rPr>
          <w:color w:val="231F20"/>
          <w:sz w:val="20"/>
        </w:rPr>
        <w:t>of</w:t>
      </w:r>
      <w:r>
        <w:rPr>
          <w:color w:val="231F20"/>
          <w:spacing w:val="-4"/>
          <w:sz w:val="20"/>
        </w:rPr>
        <w:t> </w:t>
      </w:r>
      <w:r>
        <w:rPr>
          <w:color w:val="231F20"/>
          <w:sz w:val="20"/>
        </w:rPr>
        <w:t>imprisonment</w:t>
      </w:r>
      <w:r>
        <w:rPr>
          <w:color w:val="231F20"/>
          <w:spacing w:val="-4"/>
          <w:sz w:val="20"/>
        </w:rPr>
        <w:t> </w:t>
      </w:r>
      <w:r>
        <w:rPr>
          <w:color w:val="231F20"/>
          <w:sz w:val="20"/>
        </w:rPr>
        <w:t>for</w:t>
      </w:r>
      <w:r>
        <w:rPr>
          <w:color w:val="231F20"/>
          <w:spacing w:val="-4"/>
          <w:sz w:val="20"/>
        </w:rPr>
        <w:t> </w:t>
      </w:r>
      <w:r>
        <w:rPr>
          <w:color w:val="231F20"/>
          <w:sz w:val="20"/>
        </w:rPr>
        <w:t>life,</w:t>
      </w:r>
      <w:r>
        <w:rPr>
          <w:color w:val="231F20"/>
          <w:spacing w:val="-4"/>
          <w:sz w:val="20"/>
        </w:rPr>
        <w:t> </w:t>
      </w:r>
      <w:r>
        <w:rPr>
          <w:color w:val="231F20"/>
          <w:sz w:val="20"/>
        </w:rPr>
        <w:t>such</w:t>
      </w:r>
      <w:r>
        <w:rPr>
          <w:color w:val="231F20"/>
          <w:spacing w:val="-4"/>
          <w:sz w:val="20"/>
        </w:rPr>
        <w:t> </w:t>
      </w:r>
      <w:r>
        <w:rPr>
          <w:color w:val="231F20"/>
          <w:sz w:val="20"/>
        </w:rPr>
        <w:t>person</w:t>
      </w:r>
      <w:r>
        <w:rPr>
          <w:color w:val="231F20"/>
          <w:spacing w:val="-4"/>
          <w:sz w:val="20"/>
        </w:rPr>
        <w:t> </w:t>
      </w:r>
      <w:r>
        <w:rPr>
          <w:color w:val="231F20"/>
          <w:sz w:val="20"/>
        </w:rPr>
        <w:t>shall not be released from prison unless he had served at least fourteen years of imprisonment.</w:t>
      </w:r>
    </w:p>
    <w:p>
      <w:pPr>
        <w:pStyle w:val="BodyText"/>
        <w:spacing w:before="7"/>
      </w:pPr>
    </w:p>
    <w:p>
      <w:pPr>
        <w:pStyle w:val="ListParagraph"/>
        <w:numPr>
          <w:ilvl w:val="0"/>
          <w:numId w:val="1"/>
        </w:numPr>
        <w:tabs>
          <w:tab w:pos="3224" w:val="left" w:leader="none"/>
        </w:tabs>
        <w:spacing w:line="261" w:lineRule="auto" w:before="0" w:after="0"/>
        <w:ind w:left="2352" w:right="1" w:firstLine="480"/>
        <w:jc w:val="both"/>
        <w:rPr>
          <w:b/>
          <w:color w:val="231F20"/>
          <w:sz w:val="20"/>
        </w:rPr>
      </w:pPr>
      <w:r>
        <w:rPr>
          <w:color w:val="231F20"/>
          <w:sz w:val="20"/>
        </w:rPr>
        <w:t>The</w:t>
      </w:r>
      <w:r>
        <w:rPr>
          <w:color w:val="231F20"/>
          <w:spacing w:val="-12"/>
          <w:sz w:val="20"/>
        </w:rPr>
        <w:t> </w:t>
      </w:r>
      <w:r>
        <w:rPr>
          <w:color w:val="231F20"/>
          <w:sz w:val="20"/>
        </w:rPr>
        <w:t>powers</w:t>
      </w:r>
      <w:r>
        <w:rPr>
          <w:color w:val="231F20"/>
          <w:spacing w:val="-12"/>
          <w:sz w:val="20"/>
        </w:rPr>
        <w:t> </w:t>
      </w:r>
      <w:r>
        <w:rPr>
          <w:color w:val="231F20"/>
          <w:sz w:val="20"/>
        </w:rPr>
        <w:t>conferred</w:t>
      </w:r>
      <w:r>
        <w:rPr>
          <w:color w:val="231F20"/>
          <w:spacing w:val="-12"/>
          <w:sz w:val="20"/>
        </w:rPr>
        <w:t> </w:t>
      </w:r>
      <w:r>
        <w:rPr>
          <w:color w:val="231F20"/>
          <w:sz w:val="20"/>
        </w:rPr>
        <w:t>by</w:t>
      </w:r>
      <w:r>
        <w:rPr>
          <w:color w:val="231F20"/>
          <w:spacing w:val="-12"/>
          <w:sz w:val="20"/>
        </w:rPr>
        <w:t> </w:t>
      </w:r>
      <w:r>
        <w:rPr>
          <w:color w:val="231F20"/>
          <w:sz w:val="20"/>
        </w:rPr>
        <w:t>sections</w:t>
      </w:r>
      <w:r>
        <w:rPr>
          <w:color w:val="231F20"/>
          <w:spacing w:val="-12"/>
          <w:sz w:val="20"/>
        </w:rPr>
        <w:t> </w:t>
      </w:r>
      <w:r>
        <w:rPr>
          <w:color w:val="231F20"/>
          <w:sz w:val="20"/>
        </w:rPr>
        <w:t>473</w:t>
      </w:r>
      <w:r>
        <w:rPr>
          <w:color w:val="231F20"/>
          <w:spacing w:val="-12"/>
          <w:sz w:val="20"/>
        </w:rPr>
        <w:t> </w:t>
      </w:r>
      <w:r>
        <w:rPr>
          <w:color w:val="231F20"/>
          <w:sz w:val="20"/>
        </w:rPr>
        <w:t>and</w:t>
      </w:r>
      <w:r>
        <w:rPr>
          <w:color w:val="231F20"/>
          <w:spacing w:val="-12"/>
          <w:sz w:val="20"/>
        </w:rPr>
        <w:t> </w:t>
      </w:r>
      <w:r>
        <w:rPr>
          <w:color w:val="231F20"/>
          <w:sz w:val="20"/>
        </w:rPr>
        <w:t>474</w:t>
      </w:r>
      <w:r>
        <w:rPr>
          <w:color w:val="231F20"/>
          <w:spacing w:val="-12"/>
          <w:sz w:val="20"/>
        </w:rPr>
        <w:t> </w:t>
      </w:r>
      <w:r>
        <w:rPr>
          <w:color w:val="231F20"/>
          <w:sz w:val="20"/>
        </w:rPr>
        <w:t>upon</w:t>
      </w:r>
      <w:r>
        <w:rPr>
          <w:color w:val="231F20"/>
          <w:spacing w:val="-12"/>
          <w:sz w:val="20"/>
        </w:rPr>
        <w:t> </w:t>
      </w:r>
      <w:r>
        <w:rPr>
          <w:color w:val="231F20"/>
          <w:sz w:val="20"/>
        </w:rPr>
        <w:t>the</w:t>
      </w:r>
      <w:r>
        <w:rPr>
          <w:color w:val="231F20"/>
          <w:spacing w:val="-12"/>
          <w:sz w:val="20"/>
        </w:rPr>
        <w:t> </w:t>
      </w:r>
      <w:r>
        <w:rPr>
          <w:color w:val="231F20"/>
          <w:sz w:val="20"/>
        </w:rPr>
        <w:t>State</w:t>
      </w:r>
      <w:r>
        <w:rPr>
          <w:color w:val="231F20"/>
          <w:spacing w:val="-12"/>
          <w:sz w:val="20"/>
        </w:rPr>
        <w:t> </w:t>
      </w:r>
      <w:r>
        <w:rPr>
          <w:color w:val="231F20"/>
          <w:sz w:val="20"/>
        </w:rPr>
        <w:t>Government</w:t>
      </w:r>
      <w:r>
        <w:rPr>
          <w:color w:val="231F20"/>
          <w:spacing w:val="-12"/>
          <w:sz w:val="20"/>
        </w:rPr>
        <w:t> </w:t>
      </w:r>
      <w:r>
        <w:rPr>
          <w:color w:val="231F20"/>
          <w:sz w:val="20"/>
        </w:rPr>
        <w:t>may, in the case of sentences of death, also be exercised by the Central Government.</w:t>
      </w:r>
    </w:p>
    <w:p>
      <w:pPr>
        <w:pStyle w:val="BodyText"/>
      </w:pPr>
    </w:p>
    <w:p>
      <w:pPr>
        <w:pStyle w:val="BodyText"/>
      </w:pPr>
    </w:p>
    <w:p>
      <w:pPr>
        <w:pStyle w:val="BodyText"/>
      </w:pPr>
    </w:p>
    <w:p>
      <w:pPr>
        <w:pStyle w:val="BodyText"/>
        <w:spacing w:before="158"/>
      </w:pPr>
    </w:p>
    <w:p>
      <w:pPr>
        <w:pStyle w:val="ListParagraph"/>
        <w:numPr>
          <w:ilvl w:val="0"/>
          <w:numId w:val="1"/>
        </w:numPr>
        <w:tabs>
          <w:tab w:pos="3220" w:val="left" w:leader="none"/>
        </w:tabs>
        <w:spacing w:line="266" w:lineRule="auto" w:before="0" w:after="0"/>
        <w:ind w:left="2352" w:right="1" w:firstLine="480"/>
        <w:jc w:val="left"/>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The</w:t>
      </w:r>
      <w:r>
        <w:rPr>
          <w:color w:val="231F20"/>
          <w:spacing w:val="-12"/>
          <w:sz w:val="20"/>
        </w:rPr>
        <w:t> </w:t>
      </w:r>
      <w:r>
        <w:rPr>
          <w:color w:val="231F20"/>
          <w:sz w:val="20"/>
        </w:rPr>
        <w:t>powers</w:t>
      </w:r>
      <w:r>
        <w:rPr>
          <w:color w:val="231F20"/>
          <w:spacing w:val="-13"/>
          <w:sz w:val="20"/>
        </w:rPr>
        <w:t> </w:t>
      </w:r>
      <w:r>
        <w:rPr>
          <w:color w:val="231F20"/>
          <w:sz w:val="20"/>
        </w:rPr>
        <w:t>conferred</w:t>
      </w:r>
      <w:r>
        <w:rPr>
          <w:color w:val="231F20"/>
          <w:spacing w:val="-12"/>
          <w:sz w:val="20"/>
        </w:rPr>
        <w:t> </w:t>
      </w:r>
      <w:r>
        <w:rPr>
          <w:color w:val="231F20"/>
          <w:sz w:val="20"/>
        </w:rPr>
        <w:t>by</w:t>
      </w:r>
      <w:r>
        <w:rPr>
          <w:color w:val="231F20"/>
          <w:spacing w:val="-13"/>
          <w:sz w:val="20"/>
        </w:rPr>
        <w:t> </w:t>
      </w:r>
      <w:r>
        <w:rPr>
          <w:color w:val="231F20"/>
          <w:sz w:val="20"/>
        </w:rPr>
        <w:t>sections</w:t>
      </w:r>
      <w:r>
        <w:rPr>
          <w:color w:val="231F20"/>
          <w:spacing w:val="-12"/>
          <w:sz w:val="20"/>
        </w:rPr>
        <w:t> </w:t>
      </w:r>
      <w:r>
        <w:rPr>
          <w:color w:val="231F20"/>
          <w:sz w:val="20"/>
        </w:rPr>
        <w:t>473</w:t>
      </w:r>
      <w:r>
        <w:rPr>
          <w:color w:val="231F20"/>
          <w:spacing w:val="-13"/>
          <w:sz w:val="20"/>
        </w:rPr>
        <w:t> </w:t>
      </w:r>
      <w:r>
        <w:rPr>
          <w:color w:val="231F20"/>
          <w:sz w:val="20"/>
        </w:rPr>
        <w:t>and</w:t>
      </w:r>
      <w:r>
        <w:rPr>
          <w:color w:val="231F20"/>
          <w:spacing w:val="-12"/>
          <w:sz w:val="20"/>
        </w:rPr>
        <w:t> </w:t>
      </w:r>
      <w:r>
        <w:rPr>
          <w:color w:val="231F20"/>
          <w:sz w:val="20"/>
        </w:rPr>
        <w:t>474</w:t>
      </w:r>
      <w:r>
        <w:rPr>
          <w:color w:val="231F20"/>
          <w:spacing w:val="-13"/>
          <w:sz w:val="20"/>
        </w:rPr>
        <w:t> </w:t>
      </w:r>
      <w:r>
        <w:rPr>
          <w:color w:val="231F20"/>
          <w:sz w:val="20"/>
        </w:rPr>
        <w:t>upon</w:t>
      </w:r>
      <w:r>
        <w:rPr>
          <w:color w:val="231F20"/>
          <w:spacing w:val="-12"/>
          <w:sz w:val="20"/>
        </w:rPr>
        <w:t> </w:t>
      </w:r>
      <w:r>
        <w:rPr>
          <w:color w:val="231F20"/>
          <w:sz w:val="20"/>
        </w:rPr>
        <w:t>the</w:t>
      </w:r>
      <w:r>
        <w:rPr>
          <w:color w:val="231F20"/>
          <w:spacing w:val="-13"/>
          <w:sz w:val="20"/>
        </w:rPr>
        <w:t> </w:t>
      </w:r>
      <w:r>
        <w:rPr>
          <w:color w:val="231F20"/>
          <w:sz w:val="20"/>
        </w:rPr>
        <w:t>State</w:t>
      </w:r>
      <w:r>
        <w:rPr>
          <w:color w:val="231F20"/>
          <w:spacing w:val="-12"/>
          <w:sz w:val="20"/>
        </w:rPr>
        <w:t> </w:t>
      </w:r>
      <w:r>
        <w:rPr>
          <w:color w:val="231F20"/>
          <w:sz w:val="20"/>
        </w:rPr>
        <w:t>Government</w:t>
      </w:r>
      <w:r>
        <w:rPr>
          <w:color w:val="231F20"/>
          <w:spacing w:val="-13"/>
          <w:sz w:val="20"/>
        </w:rPr>
        <w:t> </w:t>
      </w:r>
      <w:r>
        <w:rPr>
          <w:color w:val="231F20"/>
          <w:sz w:val="20"/>
        </w:rPr>
        <w:t>to remit or commute a sentence, in any case where the sentence is for an offence—</w:t>
      </w:r>
    </w:p>
    <w:p>
      <w:pPr>
        <w:pStyle w:val="ListParagraph"/>
        <w:numPr>
          <w:ilvl w:val="1"/>
          <w:numId w:val="1"/>
        </w:numPr>
        <w:tabs>
          <w:tab w:pos="3602" w:val="left" w:leader="none"/>
        </w:tabs>
        <w:spacing w:line="266" w:lineRule="auto" w:before="114" w:after="0"/>
        <w:ind w:left="2832" w:right="1" w:firstLine="480"/>
        <w:jc w:val="left"/>
        <w:rPr>
          <w:sz w:val="20"/>
        </w:rPr>
      </w:pPr>
      <w:r>
        <w:rPr>
          <w:color w:val="231F20"/>
          <w:sz w:val="20"/>
        </w:rPr>
        <w:t>which was investigated by any agency empowered to make investigation into an offence under any Central</w:t>
      </w:r>
      <w:r>
        <w:rPr>
          <w:color w:val="231F20"/>
          <w:spacing w:val="-1"/>
          <w:sz w:val="20"/>
        </w:rPr>
        <w:t> </w:t>
      </w:r>
      <w:r>
        <w:rPr>
          <w:color w:val="231F20"/>
          <w:sz w:val="20"/>
        </w:rPr>
        <w:t>Act other than this Sanhita; or</w:t>
      </w:r>
    </w:p>
    <w:p>
      <w:pPr>
        <w:pStyle w:val="ListParagraph"/>
        <w:numPr>
          <w:ilvl w:val="1"/>
          <w:numId w:val="1"/>
        </w:numPr>
        <w:tabs>
          <w:tab w:pos="3599" w:val="left" w:leader="none"/>
        </w:tabs>
        <w:spacing w:line="266" w:lineRule="auto" w:before="113" w:after="0"/>
        <w:ind w:left="2832" w:right="2" w:firstLine="480"/>
        <w:jc w:val="left"/>
        <w:rPr>
          <w:sz w:val="20"/>
        </w:rPr>
      </w:pPr>
      <w:r>
        <w:rPr>
          <w:color w:val="231F20"/>
          <w:sz w:val="20"/>
        </w:rPr>
        <w:t>which involved the misappropriation or destruction of, or damage to, any property belonging to the Central Government; or</w:t>
      </w:r>
    </w:p>
    <w:p>
      <w:pPr>
        <w:pStyle w:val="ListParagraph"/>
        <w:numPr>
          <w:ilvl w:val="1"/>
          <w:numId w:val="1"/>
        </w:numPr>
        <w:tabs>
          <w:tab w:pos="3575" w:val="left" w:leader="none"/>
        </w:tabs>
        <w:spacing w:line="266" w:lineRule="auto" w:before="114" w:after="0"/>
        <w:ind w:left="2832" w:right="0" w:firstLine="480"/>
        <w:jc w:val="left"/>
        <w:rPr>
          <w:sz w:val="20"/>
        </w:rPr>
      </w:pPr>
      <w:r>
        <w:rPr>
          <w:color w:val="231F20"/>
          <w:sz w:val="20"/>
        </w:rPr>
        <w:t>which</w:t>
      </w:r>
      <w:r>
        <w:rPr>
          <w:color w:val="231F20"/>
          <w:spacing w:val="-9"/>
          <w:sz w:val="20"/>
        </w:rPr>
        <w:t> </w:t>
      </w:r>
      <w:r>
        <w:rPr>
          <w:color w:val="231F20"/>
          <w:sz w:val="20"/>
        </w:rPr>
        <w:t>was</w:t>
      </w:r>
      <w:r>
        <w:rPr>
          <w:color w:val="231F20"/>
          <w:spacing w:val="-9"/>
          <w:sz w:val="20"/>
        </w:rPr>
        <w:t> </w:t>
      </w:r>
      <w:r>
        <w:rPr>
          <w:color w:val="231F20"/>
          <w:sz w:val="20"/>
        </w:rPr>
        <w:t>committed</w:t>
      </w:r>
      <w:r>
        <w:rPr>
          <w:color w:val="231F20"/>
          <w:spacing w:val="-9"/>
          <w:sz w:val="20"/>
        </w:rPr>
        <w:t> </w:t>
      </w:r>
      <w:r>
        <w:rPr>
          <w:color w:val="231F20"/>
          <w:sz w:val="20"/>
        </w:rPr>
        <w:t>by</w:t>
      </w:r>
      <w:r>
        <w:rPr>
          <w:color w:val="231F20"/>
          <w:spacing w:val="-9"/>
          <w:sz w:val="20"/>
        </w:rPr>
        <w:t> </w:t>
      </w:r>
      <w:r>
        <w:rPr>
          <w:color w:val="231F20"/>
          <w:sz w:val="20"/>
        </w:rPr>
        <w:t>a</w:t>
      </w:r>
      <w:r>
        <w:rPr>
          <w:color w:val="231F20"/>
          <w:spacing w:val="-9"/>
          <w:sz w:val="20"/>
        </w:rPr>
        <w:t> </w:t>
      </w:r>
      <w:r>
        <w:rPr>
          <w:color w:val="231F20"/>
          <w:sz w:val="20"/>
        </w:rPr>
        <w:t>person</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service</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Central</w:t>
      </w:r>
      <w:r>
        <w:rPr>
          <w:color w:val="231F20"/>
          <w:spacing w:val="-9"/>
          <w:sz w:val="20"/>
        </w:rPr>
        <w:t> </w:t>
      </w:r>
      <w:r>
        <w:rPr>
          <w:color w:val="231F20"/>
          <w:sz w:val="20"/>
        </w:rPr>
        <w:t>Government while acting or purporting to act in the discharge of his official duty,</w:t>
      </w:r>
    </w:p>
    <w:p>
      <w:pPr>
        <w:pStyle w:val="BodyText"/>
        <w:spacing w:line="266" w:lineRule="auto" w:before="113"/>
        <w:ind w:left="2352"/>
      </w:pPr>
      <w:r>
        <w:rPr>
          <w:color w:val="231F20"/>
        </w:rPr>
        <w:t>shall not be exercised by the State Government except after concurrence with the Central </w:t>
      </w:r>
      <w:r>
        <w:rPr>
          <w:color w:val="231F20"/>
          <w:spacing w:val="-2"/>
        </w:rPr>
        <w:t>Government.</w:t>
      </w:r>
    </w:p>
    <w:p>
      <w:pPr>
        <w:pStyle w:val="BodyText"/>
        <w:spacing w:line="264" w:lineRule="auto" w:before="114"/>
        <w:ind w:left="2352" w:firstLine="480"/>
        <w:jc w:val="both"/>
      </w:pPr>
      <w:r>
        <w:rPr>
          <w:color w:val="231F20"/>
          <w:spacing w:val="-2"/>
        </w:rPr>
        <w:t>(</w:t>
      </w:r>
      <w:r>
        <w:rPr>
          <w:i/>
          <w:color w:val="231F20"/>
          <w:spacing w:val="-2"/>
        </w:rPr>
        <w:t>2</w:t>
      </w:r>
      <w:r>
        <w:rPr>
          <w:color w:val="231F20"/>
          <w:spacing w:val="-2"/>
        </w:rPr>
        <w:t>)</w:t>
      </w:r>
      <w:r>
        <w:rPr>
          <w:color w:val="231F20"/>
          <w:spacing w:val="-11"/>
        </w:rPr>
        <w:t> </w:t>
      </w:r>
      <w:r>
        <w:rPr>
          <w:color w:val="231F20"/>
          <w:spacing w:val="-2"/>
        </w:rPr>
        <w:t>No</w:t>
      </w:r>
      <w:r>
        <w:rPr>
          <w:color w:val="231F20"/>
          <w:spacing w:val="-10"/>
        </w:rPr>
        <w:t> </w:t>
      </w:r>
      <w:r>
        <w:rPr>
          <w:color w:val="231F20"/>
          <w:spacing w:val="-2"/>
        </w:rPr>
        <w:t>order</w:t>
      </w:r>
      <w:r>
        <w:rPr>
          <w:color w:val="231F20"/>
          <w:spacing w:val="-5"/>
        </w:rPr>
        <w:t> </w:t>
      </w:r>
      <w:r>
        <w:rPr>
          <w:color w:val="231F20"/>
          <w:spacing w:val="-2"/>
        </w:rPr>
        <w:t>of</w:t>
      </w:r>
      <w:r>
        <w:rPr>
          <w:color w:val="231F20"/>
          <w:spacing w:val="-5"/>
        </w:rPr>
        <w:t> </w:t>
      </w:r>
      <w:r>
        <w:rPr>
          <w:color w:val="231F20"/>
          <w:spacing w:val="-2"/>
        </w:rPr>
        <w:t>suspension,</w:t>
      </w:r>
      <w:r>
        <w:rPr>
          <w:color w:val="231F20"/>
          <w:spacing w:val="-11"/>
        </w:rPr>
        <w:t> </w:t>
      </w:r>
      <w:r>
        <w:rPr>
          <w:color w:val="231F20"/>
          <w:spacing w:val="-2"/>
        </w:rPr>
        <w:t>remission</w:t>
      </w:r>
      <w:r>
        <w:rPr>
          <w:color w:val="231F20"/>
          <w:spacing w:val="-10"/>
        </w:rPr>
        <w:t> </w:t>
      </w:r>
      <w:r>
        <w:rPr>
          <w:color w:val="231F20"/>
          <w:spacing w:val="-2"/>
        </w:rPr>
        <w:t>or</w:t>
      </w:r>
      <w:r>
        <w:rPr>
          <w:color w:val="231F20"/>
          <w:spacing w:val="-11"/>
        </w:rPr>
        <w:t> </w:t>
      </w:r>
      <w:r>
        <w:rPr>
          <w:color w:val="231F20"/>
          <w:spacing w:val="-2"/>
        </w:rPr>
        <w:t>commutation</w:t>
      </w:r>
      <w:r>
        <w:rPr>
          <w:color w:val="231F20"/>
          <w:spacing w:val="-10"/>
        </w:rPr>
        <w:t> </w:t>
      </w:r>
      <w:r>
        <w:rPr>
          <w:color w:val="231F20"/>
          <w:spacing w:val="-2"/>
        </w:rPr>
        <w:t>of</w:t>
      </w:r>
      <w:r>
        <w:rPr>
          <w:color w:val="231F20"/>
          <w:spacing w:val="-11"/>
        </w:rPr>
        <w:t> </w:t>
      </w:r>
      <w:r>
        <w:rPr>
          <w:color w:val="231F20"/>
          <w:spacing w:val="-2"/>
        </w:rPr>
        <w:t>sentences</w:t>
      </w:r>
      <w:r>
        <w:rPr>
          <w:color w:val="231F20"/>
          <w:spacing w:val="-10"/>
        </w:rPr>
        <w:t> </w:t>
      </w:r>
      <w:r>
        <w:rPr>
          <w:color w:val="231F20"/>
          <w:spacing w:val="-2"/>
        </w:rPr>
        <w:t>passed</w:t>
      </w:r>
      <w:r>
        <w:rPr>
          <w:color w:val="231F20"/>
          <w:spacing w:val="-11"/>
        </w:rPr>
        <w:t> </w:t>
      </w:r>
      <w:r>
        <w:rPr>
          <w:color w:val="231F20"/>
          <w:spacing w:val="-2"/>
        </w:rPr>
        <w:t>by</w:t>
      </w:r>
      <w:r>
        <w:rPr>
          <w:color w:val="231F20"/>
          <w:spacing w:val="-10"/>
        </w:rPr>
        <w:t> </w:t>
      </w:r>
      <w:r>
        <w:rPr>
          <w:color w:val="231F20"/>
          <w:spacing w:val="-2"/>
        </w:rPr>
        <w:t>the</w:t>
      </w:r>
      <w:r>
        <w:rPr>
          <w:color w:val="231F20"/>
          <w:spacing w:val="-11"/>
        </w:rPr>
        <w:t> </w:t>
      </w:r>
      <w:r>
        <w:rPr>
          <w:color w:val="231F20"/>
          <w:spacing w:val="-2"/>
        </w:rPr>
        <w:t>State </w:t>
      </w:r>
      <w:r>
        <w:rPr>
          <w:color w:val="231F20"/>
          <w:spacing w:val="-6"/>
        </w:rPr>
        <w:t>Government in relation to a person, who has been convicted of offences, some of which relate to </w:t>
      </w:r>
      <w:r>
        <w:rPr>
          <w:color w:val="231F20"/>
        </w:rPr>
        <w:t>matters</w:t>
      </w:r>
      <w:r>
        <w:rPr>
          <w:color w:val="231F20"/>
          <w:spacing w:val="-9"/>
        </w:rPr>
        <w:t> </w:t>
      </w:r>
      <w:r>
        <w:rPr>
          <w:color w:val="231F20"/>
        </w:rPr>
        <w:t>to</w:t>
      </w:r>
      <w:r>
        <w:rPr>
          <w:color w:val="231F20"/>
          <w:spacing w:val="-9"/>
        </w:rPr>
        <w:t> </w:t>
      </w:r>
      <w:r>
        <w:rPr>
          <w:color w:val="231F20"/>
        </w:rPr>
        <w:t>which</w:t>
      </w:r>
      <w:r>
        <w:rPr>
          <w:color w:val="231F20"/>
          <w:spacing w:val="-9"/>
        </w:rPr>
        <w:t> </w:t>
      </w:r>
      <w:r>
        <w:rPr>
          <w:color w:val="231F20"/>
        </w:rPr>
        <w:t>the</w:t>
      </w:r>
      <w:r>
        <w:rPr>
          <w:color w:val="231F20"/>
          <w:spacing w:val="-9"/>
        </w:rPr>
        <w:t> </w:t>
      </w:r>
      <w:r>
        <w:rPr>
          <w:color w:val="231F20"/>
        </w:rPr>
        <w:t>executive</w:t>
      </w:r>
      <w:r>
        <w:rPr>
          <w:color w:val="231F20"/>
          <w:spacing w:val="-9"/>
        </w:rPr>
        <w:t> </w:t>
      </w:r>
      <w:r>
        <w:rPr>
          <w:color w:val="231F20"/>
        </w:rPr>
        <w:t>power</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Union</w:t>
      </w:r>
      <w:r>
        <w:rPr>
          <w:color w:val="231F20"/>
          <w:spacing w:val="-9"/>
        </w:rPr>
        <w:t> </w:t>
      </w:r>
      <w:r>
        <w:rPr>
          <w:color w:val="231F20"/>
        </w:rPr>
        <w:t>extends,</w:t>
      </w:r>
      <w:r>
        <w:rPr>
          <w:color w:val="231F20"/>
          <w:spacing w:val="-9"/>
        </w:rPr>
        <w:t> </w:t>
      </w:r>
      <w:r>
        <w:rPr>
          <w:color w:val="231F20"/>
        </w:rPr>
        <w:t>and</w:t>
      </w:r>
      <w:r>
        <w:rPr>
          <w:color w:val="231F20"/>
          <w:spacing w:val="-9"/>
        </w:rPr>
        <w:t> </w:t>
      </w:r>
      <w:r>
        <w:rPr>
          <w:color w:val="231F20"/>
        </w:rPr>
        <w:t>who</w:t>
      </w:r>
      <w:r>
        <w:rPr>
          <w:color w:val="231F20"/>
          <w:spacing w:val="-9"/>
        </w:rPr>
        <w:t> </w:t>
      </w:r>
      <w:r>
        <w:rPr>
          <w:color w:val="231F20"/>
        </w:rPr>
        <w:t>has</w:t>
      </w:r>
      <w:r>
        <w:rPr>
          <w:color w:val="231F20"/>
          <w:spacing w:val="-9"/>
        </w:rPr>
        <w:t> </w:t>
      </w:r>
      <w:r>
        <w:rPr>
          <w:color w:val="231F20"/>
        </w:rPr>
        <w:t>been</w:t>
      </w:r>
      <w:r>
        <w:rPr>
          <w:color w:val="231F20"/>
          <w:spacing w:val="-9"/>
        </w:rPr>
        <w:t> </w:t>
      </w:r>
      <w:r>
        <w:rPr>
          <w:color w:val="231F20"/>
        </w:rPr>
        <w:t>sentenced</w:t>
      </w:r>
      <w:r>
        <w:rPr>
          <w:color w:val="231F20"/>
          <w:spacing w:val="-9"/>
        </w:rPr>
        <w:t> </w:t>
      </w:r>
      <w:r>
        <w:rPr>
          <w:color w:val="231F20"/>
        </w:rPr>
        <w:t>to </w:t>
      </w:r>
      <w:r>
        <w:rPr>
          <w:color w:val="231F20"/>
          <w:spacing w:val="-4"/>
        </w:rPr>
        <w:t>separate</w:t>
      </w:r>
      <w:r>
        <w:rPr>
          <w:color w:val="231F20"/>
          <w:spacing w:val="-11"/>
        </w:rPr>
        <w:t> </w:t>
      </w:r>
      <w:r>
        <w:rPr>
          <w:color w:val="231F20"/>
          <w:spacing w:val="-4"/>
        </w:rPr>
        <w:t>terms</w:t>
      </w:r>
      <w:r>
        <w:rPr>
          <w:color w:val="231F20"/>
          <w:spacing w:val="-8"/>
        </w:rPr>
        <w:t> </w:t>
      </w:r>
      <w:r>
        <w:rPr>
          <w:color w:val="231F20"/>
          <w:spacing w:val="-4"/>
        </w:rPr>
        <w:t>of</w:t>
      </w:r>
      <w:r>
        <w:rPr>
          <w:color w:val="231F20"/>
          <w:spacing w:val="-9"/>
        </w:rPr>
        <w:t> </w:t>
      </w:r>
      <w:r>
        <w:rPr>
          <w:color w:val="231F20"/>
          <w:spacing w:val="-4"/>
        </w:rPr>
        <w:t>imprisonment</w:t>
      </w:r>
      <w:r>
        <w:rPr>
          <w:color w:val="231F20"/>
          <w:spacing w:val="-8"/>
        </w:rPr>
        <w:t> </w:t>
      </w:r>
      <w:r>
        <w:rPr>
          <w:color w:val="231F20"/>
          <w:spacing w:val="-4"/>
        </w:rPr>
        <w:t>which</w:t>
      </w:r>
      <w:r>
        <w:rPr>
          <w:color w:val="231F20"/>
          <w:spacing w:val="-9"/>
        </w:rPr>
        <w:t> </w:t>
      </w:r>
      <w:r>
        <w:rPr>
          <w:color w:val="231F20"/>
          <w:spacing w:val="-4"/>
        </w:rPr>
        <w:t>are</w:t>
      </w:r>
      <w:r>
        <w:rPr>
          <w:color w:val="231F20"/>
          <w:spacing w:val="-8"/>
        </w:rPr>
        <w:t> </w:t>
      </w:r>
      <w:r>
        <w:rPr>
          <w:color w:val="231F20"/>
          <w:spacing w:val="-4"/>
        </w:rPr>
        <w:t>to</w:t>
      </w:r>
      <w:r>
        <w:rPr>
          <w:color w:val="231F20"/>
          <w:spacing w:val="-9"/>
        </w:rPr>
        <w:t> </w:t>
      </w:r>
      <w:r>
        <w:rPr>
          <w:color w:val="231F20"/>
          <w:spacing w:val="-4"/>
        </w:rPr>
        <w:t>run</w:t>
      </w:r>
      <w:r>
        <w:rPr>
          <w:color w:val="231F20"/>
          <w:spacing w:val="-8"/>
        </w:rPr>
        <w:t> </w:t>
      </w:r>
      <w:r>
        <w:rPr>
          <w:color w:val="231F20"/>
          <w:spacing w:val="-4"/>
        </w:rPr>
        <w:t>concurrently,</w:t>
      </w:r>
      <w:r>
        <w:rPr>
          <w:color w:val="231F20"/>
          <w:spacing w:val="-9"/>
        </w:rPr>
        <w:t> </w:t>
      </w:r>
      <w:r>
        <w:rPr>
          <w:color w:val="231F20"/>
          <w:spacing w:val="-4"/>
        </w:rPr>
        <w:t>shall</w:t>
      </w:r>
      <w:r>
        <w:rPr>
          <w:color w:val="231F20"/>
          <w:spacing w:val="-8"/>
        </w:rPr>
        <w:t> </w:t>
      </w:r>
      <w:r>
        <w:rPr>
          <w:color w:val="231F20"/>
          <w:spacing w:val="-4"/>
        </w:rPr>
        <w:t>have</w:t>
      </w:r>
      <w:r>
        <w:rPr>
          <w:color w:val="231F20"/>
          <w:spacing w:val="-9"/>
        </w:rPr>
        <w:t> </w:t>
      </w:r>
      <w:r>
        <w:rPr>
          <w:color w:val="231F20"/>
          <w:spacing w:val="-4"/>
        </w:rPr>
        <w:t>effect</w:t>
      </w:r>
      <w:r>
        <w:rPr>
          <w:color w:val="231F20"/>
          <w:spacing w:val="-8"/>
        </w:rPr>
        <w:t> </w:t>
      </w:r>
      <w:r>
        <w:rPr>
          <w:color w:val="231F20"/>
          <w:spacing w:val="-4"/>
        </w:rPr>
        <w:t>unless</w:t>
      </w:r>
      <w:r>
        <w:rPr>
          <w:color w:val="231F20"/>
          <w:spacing w:val="-9"/>
        </w:rPr>
        <w:t> </w:t>
      </w:r>
      <w:r>
        <w:rPr>
          <w:color w:val="231F20"/>
          <w:spacing w:val="-4"/>
        </w:rPr>
        <w:t>an</w:t>
      </w:r>
      <w:r>
        <w:rPr>
          <w:color w:val="231F20"/>
          <w:spacing w:val="-8"/>
        </w:rPr>
        <w:t> </w:t>
      </w:r>
      <w:r>
        <w:rPr>
          <w:color w:val="231F20"/>
          <w:spacing w:val="-4"/>
        </w:rPr>
        <w:t>order </w:t>
      </w:r>
      <w:r>
        <w:rPr>
          <w:color w:val="231F20"/>
          <w:spacing w:val="-2"/>
        </w:rPr>
        <w:t>for</w:t>
      </w:r>
      <w:r>
        <w:rPr>
          <w:color w:val="231F20"/>
          <w:spacing w:val="-8"/>
        </w:rPr>
        <w:t> </w:t>
      </w:r>
      <w:r>
        <w:rPr>
          <w:color w:val="231F20"/>
          <w:spacing w:val="-2"/>
        </w:rPr>
        <w:t>the</w:t>
      </w:r>
      <w:r>
        <w:rPr>
          <w:color w:val="231F20"/>
          <w:spacing w:val="-8"/>
        </w:rPr>
        <w:t> </w:t>
      </w:r>
      <w:r>
        <w:rPr>
          <w:color w:val="231F20"/>
          <w:spacing w:val="-2"/>
        </w:rPr>
        <w:t>suspension,</w:t>
      </w:r>
      <w:r>
        <w:rPr>
          <w:color w:val="231F20"/>
          <w:spacing w:val="-8"/>
        </w:rPr>
        <w:t> </w:t>
      </w:r>
      <w:r>
        <w:rPr>
          <w:color w:val="231F20"/>
          <w:spacing w:val="-2"/>
        </w:rPr>
        <w:t>remission</w:t>
      </w:r>
      <w:r>
        <w:rPr>
          <w:color w:val="231F20"/>
          <w:spacing w:val="-8"/>
        </w:rPr>
        <w:t> </w:t>
      </w:r>
      <w:r>
        <w:rPr>
          <w:color w:val="231F20"/>
          <w:spacing w:val="-2"/>
        </w:rPr>
        <w:t>or</w:t>
      </w:r>
      <w:r>
        <w:rPr>
          <w:color w:val="231F20"/>
          <w:spacing w:val="-8"/>
        </w:rPr>
        <w:t> </w:t>
      </w:r>
      <w:r>
        <w:rPr>
          <w:color w:val="231F20"/>
          <w:spacing w:val="-2"/>
        </w:rPr>
        <w:t>commutation,</w:t>
      </w:r>
      <w:r>
        <w:rPr>
          <w:color w:val="231F20"/>
          <w:spacing w:val="-8"/>
        </w:rPr>
        <w:t> </w:t>
      </w:r>
      <w:r>
        <w:rPr>
          <w:color w:val="231F20"/>
          <w:spacing w:val="-2"/>
        </w:rPr>
        <w:t>as</w:t>
      </w:r>
      <w:r>
        <w:rPr>
          <w:color w:val="231F20"/>
          <w:spacing w:val="-8"/>
        </w:rPr>
        <w:t> </w:t>
      </w:r>
      <w:r>
        <w:rPr>
          <w:color w:val="231F20"/>
          <w:spacing w:val="-2"/>
        </w:rPr>
        <w:t>the</w:t>
      </w:r>
      <w:r>
        <w:rPr>
          <w:color w:val="231F20"/>
          <w:spacing w:val="-8"/>
        </w:rPr>
        <w:t> </w:t>
      </w:r>
      <w:r>
        <w:rPr>
          <w:color w:val="231F20"/>
          <w:spacing w:val="-2"/>
        </w:rPr>
        <w:t>case</w:t>
      </w:r>
      <w:r>
        <w:rPr>
          <w:color w:val="231F20"/>
          <w:spacing w:val="-8"/>
        </w:rPr>
        <w:t> </w:t>
      </w:r>
      <w:r>
        <w:rPr>
          <w:color w:val="231F20"/>
          <w:spacing w:val="-2"/>
        </w:rPr>
        <w:t>may</w:t>
      </w:r>
      <w:r>
        <w:rPr>
          <w:color w:val="231F20"/>
          <w:spacing w:val="-8"/>
        </w:rPr>
        <w:t> </w:t>
      </w:r>
      <w:r>
        <w:rPr>
          <w:color w:val="231F20"/>
          <w:spacing w:val="-2"/>
        </w:rPr>
        <w:t>be,</w:t>
      </w:r>
      <w:r>
        <w:rPr>
          <w:color w:val="231F20"/>
          <w:spacing w:val="-8"/>
        </w:rPr>
        <w:t> </w:t>
      </w:r>
      <w:r>
        <w:rPr>
          <w:color w:val="231F20"/>
          <w:spacing w:val="-2"/>
        </w:rPr>
        <w:t>of</w:t>
      </w:r>
      <w:r>
        <w:rPr>
          <w:color w:val="231F20"/>
          <w:spacing w:val="-8"/>
        </w:rPr>
        <w:t> </w:t>
      </w:r>
      <w:r>
        <w:rPr>
          <w:color w:val="231F20"/>
          <w:spacing w:val="-2"/>
        </w:rPr>
        <w:t>such</w:t>
      </w:r>
      <w:r>
        <w:rPr>
          <w:color w:val="231F20"/>
          <w:spacing w:val="-8"/>
        </w:rPr>
        <w:t> </w:t>
      </w:r>
      <w:r>
        <w:rPr>
          <w:color w:val="231F20"/>
          <w:spacing w:val="-2"/>
        </w:rPr>
        <w:t>sentences</w:t>
      </w:r>
      <w:r>
        <w:rPr>
          <w:color w:val="231F20"/>
          <w:spacing w:val="-8"/>
        </w:rPr>
        <w:t> </w:t>
      </w:r>
      <w:r>
        <w:rPr>
          <w:color w:val="231F20"/>
          <w:spacing w:val="-2"/>
        </w:rPr>
        <w:t>has</w:t>
      </w:r>
      <w:r>
        <w:rPr>
          <w:color w:val="231F20"/>
          <w:spacing w:val="-8"/>
        </w:rPr>
        <w:t> </w:t>
      </w:r>
      <w:r>
        <w:rPr>
          <w:color w:val="231F20"/>
          <w:spacing w:val="-2"/>
        </w:rPr>
        <w:t>also </w:t>
      </w:r>
      <w:r>
        <w:rPr>
          <w:color w:val="231F20"/>
        </w:rPr>
        <w:t>been</w:t>
      </w:r>
      <w:r>
        <w:rPr>
          <w:color w:val="231F20"/>
          <w:spacing w:val="-13"/>
        </w:rPr>
        <w:t> </w:t>
      </w:r>
      <w:r>
        <w:rPr>
          <w:color w:val="231F20"/>
        </w:rPr>
        <w:t>made</w:t>
      </w:r>
      <w:r>
        <w:rPr>
          <w:color w:val="231F20"/>
          <w:spacing w:val="-12"/>
        </w:rPr>
        <w:t> </w:t>
      </w:r>
      <w:r>
        <w:rPr>
          <w:color w:val="231F20"/>
        </w:rPr>
        <w:t>by</w:t>
      </w:r>
      <w:r>
        <w:rPr>
          <w:color w:val="231F20"/>
          <w:spacing w:val="-13"/>
        </w:rPr>
        <w:t> </w:t>
      </w:r>
      <w:r>
        <w:rPr>
          <w:color w:val="231F20"/>
        </w:rPr>
        <w:t>the</w:t>
      </w:r>
      <w:r>
        <w:rPr>
          <w:color w:val="231F20"/>
          <w:spacing w:val="-12"/>
        </w:rPr>
        <w:t> </w:t>
      </w:r>
      <w:r>
        <w:rPr>
          <w:color w:val="231F20"/>
        </w:rPr>
        <w:t>Central</w:t>
      </w:r>
      <w:r>
        <w:rPr>
          <w:color w:val="231F20"/>
          <w:spacing w:val="-13"/>
        </w:rPr>
        <w:t> </w:t>
      </w:r>
      <w:r>
        <w:rPr>
          <w:color w:val="231F20"/>
        </w:rPr>
        <w:t>Government</w:t>
      </w:r>
      <w:r>
        <w:rPr>
          <w:color w:val="231F20"/>
          <w:spacing w:val="-12"/>
        </w:rPr>
        <w:t> </w:t>
      </w:r>
      <w:r>
        <w:rPr>
          <w:color w:val="231F20"/>
        </w:rPr>
        <w:t>in</w:t>
      </w:r>
      <w:r>
        <w:rPr>
          <w:color w:val="231F20"/>
          <w:spacing w:val="-13"/>
        </w:rPr>
        <w:t> </w:t>
      </w:r>
      <w:r>
        <w:rPr>
          <w:color w:val="231F20"/>
        </w:rPr>
        <w:t>relation</w:t>
      </w:r>
      <w:r>
        <w:rPr>
          <w:color w:val="231F20"/>
          <w:spacing w:val="-12"/>
        </w:rPr>
        <w:t> </w:t>
      </w:r>
      <w:r>
        <w:rPr>
          <w:color w:val="231F20"/>
        </w:rPr>
        <w:t>to</w:t>
      </w:r>
      <w:r>
        <w:rPr>
          <w:color w:val="231F20"/>
          <w:spacing w:val="-13"/>
        </w:rPr>
        <w:t> </w:t>
      </w:r>
      <w:r>
        <w:rPr>
          <w:color w:val="231F20"/>
        </w:rPr>
        <w:t>the</w:t>
      </w:r>
      <w:r>
        <w:rPr>
          <w:color w:val="231F20"/>
          <w:spacing w:val="-12"/>
        </w:rPr>
        <w:t> </w:t>
      </w:r>
      <w:r>
        <w:rPr>
          <w:color w:val="231F20"/>
        </w:rPr>
        <w:t>offences</w:t>
      </w:r>
      <w:r>
        <w:rPr>
          <w:color w:val="231F20"/>
          <w:spacing w:val="-13"/>
        </w:rPr>
        <w:t> </w:t>
      </w:r>
      <w:r>
        <w:rPr>
          <w:color w:val="231F20"/>
        </w:rPr>
        <w:t>committed</w:t>
      </w:r>
      <w:r>
        <w:rPr>
          <w:color w:val="231F20"/>
          <w:spacing w:val="-12"/>
        </w:rPr>
        <w:t> </w:t>
      </w:r>
      <w:r>
        <w:rPr>
          <w:color w:val="231F20"/>
        </w:rPr>
        <w:t>by</w:t>
      </w:r>
      <w:r>
        <w:rPr>
          <w:color w:val="231F20"/>
          <w:spacing w:val="-13"/>
        </w:rPr>
        <w:t> </w:t>
      </w:r>
      <w:r>
        <w:rPr>
          <w:color w:val="231F20"/>
        </w:rPr>
        <w:t>such</w:t>
      </w:r>
      <w:r>
        <w:rPr>
          <w:color w:val="231F20"/>
          <w:spacing w:val="-12"/>
        </w:rPr>
        <w:t> </w:t>
      </w:r>
      <w:r>
        <w:rPr>
          <w:color w:val="231F20"/>
        </w:rPr>
        <w:t>person with regard to matters to which the executive power of the Union extends.</w:t>
      </w:r>
    </w:p>
    <w:p>
      <w:pPr>
        <w:pStyle w:val="BodyText"/>
        <w:spacing w:line="432" w:lineRule="exact" w:before="14"/>
        <w:ind w:left="4661" w:right="1976" w:firstLine="571"/>
      </w:pPr>
      <w:r>
        <w:rPr>
          <w:smallCaps/>
          <w:color w:val="231F20"/>
        </w:rPr>
        <w:t>CHAPTER</w:t>
      </w:r>
      <w:r>
        <w:rPr>
          <w:smallCaps/>
          <w:color w:val="231F20"/>
          <w:spacing w:val="-28"/>
        </w:rPr>
        <w:t> </w:t>
      </w:r>
      <w:r>
        <w:rPr>
          <w:smallCaps/>
          <w:color w:val="231F20"/>
        </w:rPr>
        <w:t>XXXV</w:t>
      </w:r>
      <w:r>
        <w:rPr>
          <w:smallCaps/>
          <w:color w:val="231F20"/>
          <w:spacing w:val="40"/>
        </w:rPr>
        <w:t> </w:t>
      </w:r>
      <w:r>
        <w:rPr>
          <w:smallCaps/>
          <w:color w:val="231F20"/>
          <w:w w:val="90"/>
        </w:rPr>
        <w:t>Provisions</w:t>
      </w:r>
      <w:r>
        <w:rPr>
          <w:smallCaps/>
          <w:color w:val="231F20"/>
          <w:spacing w:val="-5"/>
          <w:w w:val="90"/>
        </w:rPr>
        <w:t> </w:t>
      </w:r>
      <w:r>
        <w:rPr>
          <w:smallCaps/>
          <w:color w:val="231F20"/>
          <w:w w:val="90"/>
        </w:rPr>
        <w:t>as</w:t>
      </w:r>
      <w:r>
        <w:rPr>
          <w:smallCaps/>
          <w:color w:val="231F20"/>
          <w:w w:val="90"/>
        </w:rPr>
        <w:t> to</w:t>
      </w:r>
      <w:r>
        <w:rPr>
          <w:smallCaps/>
          <w:color w:val="231F20"/>
          <w:spacing w:val="-5"/>
          <w:w w:val="90"/>
        </w:rPr>
        <w:t> </w:t>
      </w:r>
      <w:r>
        <w:rPr>
          <w:smallCaps/>
          <w:color w:val="231F20"/>
          <w:w w:val="90"/>
        </w:rPr>
        <w:t>bail</w:t>
      </w:r>
      <w:r>
        <w:rPr>
          <w:smallCaps/>
          <w:color w:val="231F20"/>
          <w:spacing w:val="-2"/>
          <w:w w:val="90"/>
        </w:rPr>
        <w:t> </w:t>
      </w:r>
      <w:r>
        <w:rPr>
          <w:smallCaps/>
          <w:color w:val="231F20"/>
          <w:w w:val="90"/>
        </w:rPr>
        <w:t>and</w:t>
      </w:r>
      <w:r>
        <w:rPr>
          <w:smallCaps/>
          <w:color w:val="231F20"/>
          <w:spacing w:val="-5"/>
          <w:w w:val="90"/>
        </w:rPr>
        <w:t> </w:t>
      </w:r>
      <w:r>
        <w:rPr>
          <w:smallCaps/>
          <w:color w:val="231F20"/>
          <w:w w:val="90"/>
        </w:rPr>
        <w:t>bonds</w:t>
      </w:r>
    </w:p>
    <w:p>
      <w:pPr>
        <w:pStyle w:val="ListParagraph"/>
        <w:numPr>
          <w:ilvl w:val="0"/>
          <w:numId w:val="1"/>
        </w:numPr>
        <w:tabs>
          <w:tab w:pos="3239" w:val="left" w:leader="none"/>
        </w:tabs>
        <w:spacing w:line="249" w:lineRule="auto" w:before="91" w:after="0"/>
        <w:ind w:left="2352" w:right="1" w:firstLine="480"/>
        <w:jc w:val="both"/>
        <w:rPr>
          <w:b/>
          <w:color w:val="231F20"/>
          <w:sz w:val="20"/>
        </w:rPr>
      </w:pPr>
      <w:r>
        <w:rPr>
          <w:color w:val="231F20"/>
          <w:sz w:val="20"/>
        </w:rPr>
        <w:t>(</w:t>
      </w:r>
      <w:r>
        <w:rPr>
          <w:i/>
          <w:color w:val="231F20"/>
          <w:sz w:val="20"/>
        </w:rPr>
        <w:t>1</w:t>
      </w:r>
      <w:r>
        <w:rPr>
          <w:color w:val="231F20"/>
          <w:sz w:val="20"/>
        </w:rPr>
        <w:t>) When any person other than a person accused of a non-bailable offence is arrested or detained without warrant by an officer in charge of a police station, or appears</w:t>
      </w:r>
    </w:p>
    <w:p>
      <w:pPr>
        <w:spacing w:line="240" w:lineRule="auto" w:before="0"/>
        <w:rPr>
          <w:sz w:val="16"/>
        </w:rPr>
      </w:pPr>
      <w:r>
        <w:rPr/>
        <w:br w:type="column"/>
      </w:r>
      <w:r>
        <w:rPr>
          <w:sz w:val="16"/>
        </w:rPr>
      </w:r>
    </w:p>
    <w:p>
      <w:pPr>
        <w:pStyle w:val="BodyText"/>
        <w:rPr>
          <w:sz w:val="16"/>
        </w:rPr>
      </w:pPr>
    </w:p>
    <w:p>
      <w:pPr>
        <w:pStyle w:val="BodyText"/>
        <w:spacing w:before="176"/>
        <w:rPr>
          <w:sz w:val="16"/>
        </w:rPr>
      </w:pPr>
    </w:p>
    <w:p>
      <w:pPr>
        <w:spacing w:line="259" w:lineRule="auto" w:before="1"/>
        <w:ind w:left="133" w:right="1516" w:firstLine="0"/>
        <w:jc w:val="both"/>
        <w:rPr>
          <w:sz w:val="16"/>
        </w:rPr>
      </w:pPr>
      <w:r>
        <w:rPr>
          <w:color w:val="231F20"/>
          <w:sz w:val="16"/>
        </w:rPr>
        <w:t>Power to</w:t>
      </w:r>
      <w:r>
        <w:rPr>
          <w:color w:val="231F20"/>
          <w:spacing w:val="40"/>
          <w:sz w:val="16"/>
        </w:rPr>
        <w:t> </w:t>
      </w:r>
      <w:r>
        <w:rPr>
          <w:color w:val="231F20"/>
          <w:spacing w:val="-2"/>
          <w:sz w:val="16"/>
        </w:rPr>
        <w:t>commute</w:t>
      </w:r>
      <w:r>
        <w:rPr>
          <w:color w:val="231F20"/>
          <w:spacing w:val="40"/>
          <w:sz w:val="16"/>
        </w:rPr>
        <w:t> </w:t>
      </w:r>
      <w:r>
        <w:rPr>
          <w:color w:val="231F20"/>
          <w:spacing w:val="-2"/>
          <w:sz w:val="16"/>
        </w:rPr>
        <w:t>sentence.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1"/>
        <w:rPr>
          <w:sz w:val="16"/>
        </w:rPr>
      </w:pPr>
    </w:p>
    <w:p>
      <w:pPr>
        <w:spacing w:line="259" w:lineRule="auto" w:before="0"/>
        <w:ind w:left="133" w:right="1079" w:firstLine="0"/>
        <w:jc w:val="left"/>
        <w:rPr>
          <w:sz w:val="16"/>
        </w:rPr>
      </w:pPr>
      <w:r>
        <w:rPr>
          <w:color w:val="231F20"/>
          <w:sz w:val="16"/>
        </w:rPr>
        <w:t>Restriction</w:t>
      </w:r>
      <w:r>
        <w:rPr>
          <w:color w:val="231F20"/>
          <w:spacing w:val="40"/>
          <w:sz w:val="16"/>
        </w:rPr>
        <w:t> </w:t>
      </w:r>
      <w:r>
        <w:rPr>
          <w:color w:val="231F20"/>
          <w:sz w:val="16"/>
        </w:rPr>
        <w:t>on</w:t>
      </w:r>
      <w:r>
        <w:rPr>
          <w:color w:val="231F20"/>
          <w:spacing w:val="40"/>
          <w:sz w:val="16"/>
        </w:rPr>
        <w:t> </w:t>
      </w:r>
      <w:r>
        <w:rPr>
          <w:color w:val="231F20"/>
          <w:sz w:val="16"/>
        </w:rPr>
        <w:t>powers</w:t>
      </w:r>
      <w:r>
        <w:rPr>
          <w:color w:val="231F20"/>
          <w:spacing w:val="40"/>
          <w:sz w:val="16"/>
        </w:rPr>
        <w:t> </w:t>
      </w:r>
      <w:r>
        <w:rPr>
          <w:color w:val="231F20"/>
          <w:sz w:val="16"/>
        </w:rPr>
        <w:t>of</w:t>
      </w:r>
      <w:r>
        <w:rPr>
          <w:color w:val="231F20"/>
          <w:spacing w:val="40"/>
          <w:sz w:val="16"/>
        </w:rPr>
        <w:t> </w:t>
      </w:r>
      <w:r>
        <w:rPr>
          <w:color w:val="231F20"/>
          <w:sz w:val="16"/>
        </w:rPr>
        <w:t>remission</w:t>
      </w:r>
      <w:r>
        <w:rPr>
          <w:color w:val="231F20"/>
          <w:spacing w:val="40"/>
          <w:sz w:val="16"/>
        </w:rPr>
        <w:t> </w:t>
      </w:r>
      <w:r>
        <w:rPr>
          <w:color w:val="231F20"/>
          <w:sz w:val="16"/>
        </w:rPr>
        <w:t>or</w:t>
      </w:r>
    </w:p>
    <w:p>
      <w:pPr>
        <w:spacing w:line="259" w:lineRule="auto" w:before="4"/>
        <w:ind w:left="133" w:right="1298" w:firstLine="0"/>
        <w:jc w:val="left"/>
        <w:rPr>
          <w:sz w:val="16"/>
        </w:rPr>
      </w:pPr>
      <w:r>
        <w:rPr>
          <w:color w:val="231F20"/>
          <w:spacing w:val="-2"/>
          <w:sz w:val="16"/>
        </w:rPr>
        <w:t>commutation</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0"/>
          <w:sz w:val="16"/>
        </w:rPr>
        <w:t> </w:t>
      </w:r>
      <w:r>
        <w:rPr>
          <w:color w:val="231F20"/>
          <w:spacing w:val="-2"/>
          <w:sz w:val="16"/>
        </w:rPr>
        <w:t>cases.</w:t>
      </w:r>
    </w:p>
    <w:p>
      <w:pPr>
        <w:pStyle w:val="BodyText"/>
        <w:spacing w:before="79"/>
        <w:rPr>
          <w:sz w:val="16"/>
        </w:rPr>
      </w:pPr>
    </w:p>
    <w:p>
      <w:pPr>
        <w:spacing w:line="264" w:lineRule="auto" w:before="0"/>
        <w:ind w:left="133" w:right="1190" w:firstLine="0"/>
        <w:jc w:val="left"/>
        <w:rPr>
          <w:sz w:val="16"/>
        </w:rPr>
      </w:pPr>
      <w:r>
        <w:rPr>
          <w:color w:val="231F20"/>
          <w:spacing w:val="-2"/>
          <w:sz w:val="16"/>
        </w:rPr>
        <w:t>Concurrent</w:t>
      </w:r>
      <w:r>
        <w:rPr>
          <w:color w:val="231F20"/>
          <w:spacing w:val="40"/>
          <w:sz w:val="16"/>
        </w:rPr>
        <w:t> </w:t>
      </w:r>
      <w:r>
        <w:rPr>
          <w:color w:val="231F20"/>
          <w:sz w:val="16"/>
        </w:rPr>
        <w:t>power</w:t>
      </w:r>
      <w:r>
        <w:rPr>
          <w:color w:val="231F20"/>
          <w:spacing w:val="40"/>
          <w:sz w:val="16"/>
        </w:rPr>
        <w:t> </w:t>
      </w:r>
      <w:r>
        <w:rPr>
          <w:color w:val="231F20"/>
          <w:sz w:val="16"/>
        </w:rPr>
        <w:t>of</w:t>
      </w:r>
    </w:p>
    <w:p>
      <w:pPr>
        <w:spacing w:line="182" w:lineRule="exact" w:before="0"/>
        <w:ind w:left="133" w:right="0" w:firstLine="0"/>
        <w:jc w:val="left"/>
        <w:rPr>
          <w:sz w:val="16"/>
        </w:rPr>
      </w:pPr>
      <w:r>
        <w:rPr>
          <w:color w:val="231F20"/>
          <w:spacing w:val="-2"/>
          <w:sz w:val="16"/>
        </w:rPr>
        <w:t>Central</w:t>
      </w:r>
    </w:p>
    <w:p>
      <w:pPr>
        <w:spacing w:line="264" w:lineRule="auto" w:before="13"/>
        <w:ind w:left="133" w:right="1298" w:firstLine="0"/>
        <w:jc w:val="left"/>
        <w:rPr>
          <w:sz w:val="16"/>
        </w:rPr>
      </w:pPr>
      <w:r>
        <w:rPr>
          <w:color w:val="231F20"/>
          <w:spacing w:val="-2"/>
          <w:sz w:val="16"/>
        </w:rPr>
        <w:t>Government</w:t>
      </w:r>
      <w:r>
        <w:rPr>
          <w:color w:val="231F20"/>
          <w:spacing w:val="40"/>
          <w:sz w:val="16"/>
        </w:rPr>
        <w:t> </w:t>
      </w:r>
      <w:r>
        <w:rPr>
          <w:color w:val="231F20"/>
          <w:sz w:val="16"/>
        </w:rPr>
        <w:t>in case of</w:t>
      </w:r>
    </w:p>
    <w:p>
      <w:pPr>
        <w:spacing w:line="182" w:lineRule="exact" w:before="0"/>
        <w:ind w:left="133" w:right="0" w:firstLine="0"/>
        <w:jc w:val="left"/>
        <w:rPr>
          <w:sz w:val="16"/>
        </w:rPr>
      </w:pPr>
      <w:r>
        <w:rPr>
          <w:color w:val="231F20"/>
          <w:spacing w:val="-2"/>
          <w:sz w:val="16"/>
        </w:rPr>
        <w:t>death</w:t>
      </w:r>
    </w:p>
    <w:p>
      <w:pPr>
        <w:spacing w:before="13"/>
        <w:ind w:left="133" w:right="0" w:firstLine="0"/>
        <w:jc w:val="left"/>
        <w:rPr>
          <w:sz w:val="16"/>
        </w:rPr>
      </w:pPr>
      <w:r>
        <w:rPr>
          <w:color w:val="231F20"/>
          <w:spacing w:val="-2"/>
          <w:sz w:val="16"/>
        </w:rPr>
        <w:t>sentences.</w:t>
      </w:r>
    </w:p>
    <w:p>
      <w:pPr>
        <w:spacing w:before="181"/>
        <w:ind w:left="133" w:right="0" w:firstLine="0"/>
        <w:jc w:val="left"/>
        <w:rPr>
          <w:sz w:val="16"/>
        </w:rPr>
      </w:pPr>
      <w:r>
        <w:rPr>
          <w:color w:val="231F20"/>
          <w:spacing w:val="-4"/>
          <w:sz w:val="16"/>
        </w:rPr>
        <w:t>State</w:t>
      </w:r>
    </w:p>
    <w:p>
      <w:pPr>
        <w:spacing w:line="261" w:lineRule="auto" w:before="17"/>
        <w:ind w:left="133" w:right="1284" w:firstLine="0"/>
        <w:jc w:val="left"/>
        <w:rPr>
          <w:sz w:val="16"/>
        </w:rPr>
      </w:pPr>
      <w:r>
        <w:rPr>
          <w:color w:val="231F20"/>
          <w:spacing w:val="-2"/>
          <w:sz w:val="16"/>
        </w:rPr>
        <w:t>Government</w:t>
      </w:r>
      <w:r>
        <w:rPr>
          <w:color w:val="231F20"/>
          <w:spacing w:val="40"/>
          <w:sz w:val="16"/>
        </w:rPr>
        <w:t> </w:t>
      </w:r>
      <w:r>
        <w:rPr>
          <w:color w:val="231F20"/>
          <w:sz w:val="16"/>
        </w:rPr>
        <w:t>to</w:t>
      </w:r>
      <w:r>
        <w:rPr>
          <w:color w:val="231F20"/>
          <w:spacing w:val="40"/>
          <w:sz w:val="16"/>
        </w:rPr>
        <w:t> </w:t>
      </w:r>
      <w:r>
        <w:rPr>
          <w:color w:val="231F20"/>
          <w:sz w:val="16"/>
        </w:rPr>
        <w:t>act</w:t>
      </w:r>
      <w:r>
        <w:rPr>
          <w:color w:val="231F20"/>
          <w:spacing w:val="40"/>
          <w:sz w:val="16"/>
        </w:rPr>
        <w:t> </w:t>
      </w:r>
      <w:r>
        <w:rPr>
          <w:color w:val="231F20"/>
          <w:sz w:val="16"/>
        </w:rPr>
        <w:t>after</w:t>
      </w:r>
      <w:r>
        <w:rPr>
          <w:color w:val="231F20"/>
          <w:spacing w:val="40"/>
          <w:sz w:val="16"/>
        </w:rPr>
        <w:t> </w:t>
      </w:r>
      <w:r>
        <w:rPr>
          <w:color w:val="231F20"/>
          <w:spacing w:val="-2"/>
          <w:sz w:val="16"/>
        </w:rPr>
        <w:t>concurrence</w:t>
      </w:r>
      <w:r>
        <w:rPr>
          <w:color w:val="231F20"/>
          <w:spacing w:val="40"/>
          <w:sz w:val="16"/>
        </w:rPr>
        <w:t> </w:t>
      </w:r>
      <w:r>
        <w:rPr>
          <w:color w:val="231F20"/>
          <w:sz w:val="16"/>
        </w:rPr>
        <w:t>with</w:t>
      </w:r>
      <w:r>
        <w:rPr>
          <w:color w:val="231F20"/>
          <w:spacing w:val="40"/>
          <w:sz w:val="16"/>
        </w:rPr>
        <w:t> </w:t>
      </w:r>
      <w:r>
        <w:rPr>
          <w:color w:val="231F20"/>
          <w:sz w:val="16"/>
        </w:rPr>
        <w:t>Central</w:t>
      </w:r>
      <w:r>
        <w:rPr>
          <w:color w:val="231F20"/>
          <w:spacing w:val="40"/>
          <w:sz w:val="16"/>
        </w:rPr>
        <w:t> </w:t>
      </w:r>
      <w:r>
        <w:rPr>
          <w:color w:val="231F20"/>
          <w:spacing w:val="-2"/>
          <w:sz w:val="16"/>
        </w:rPr>
        <w:t>Government</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0"/>
          <w:sz w:val="16"/>
        </w:rPr>
        <w:t> </w:t>
      </w:r>
      <w:r>
        <w:rPr>
          <w:color w:val="231F20"/>
          <w:spacing w:val="-2"/>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2"/>
        <w:rPr>
          <w:sz w:val="16"/>
        </w:rPr>
      </w:pPr>
    </w:p>
    <w:p>
      <w:pPr>
        <w:spacing w:line="256" w:lineRule="auto" w:before="0"/>
        <w:ind w:left="133" w:right="1190" w:firstLine="0"/>
        <w:jc w:val="left"/>
        <w:rPr>
          <w:sz w:val="16"/>
        </w:rPr>
      </w:pPr>
      <w:r>
        <w:rPr>
          <w:color w:val="231F20"/>
          <w:sz w:val="16"/>
        </w:rPr>
        <w:t>In</w:t>
      </w:r>
      <w:r>
        <w:rPr>
          <w:color w:val="231F20"/>
          <w:spacing w:val="8"/>
          <w:sz w:val="16"/>
        </w:rPr>
        <w:t> </w:t>
      </w:r>
      <w:r>
        <w:rPr>
          <w:color w:val="231F20"/>
          <w:sz w:val="16"/>
        </w:rPr>
        <w:t>what</w:t>
      </w:r>
      <w:r>
        <w:rPr>
          <w:color w:val="231F20"/>
          <w:spacing w:val="8"/>
          <w:sz w:val="16"/>
        </w:rPr>
        <w:t> </w:t>
      </w:r>
      <w:r>
        <w:rPr>
          <w:color w:val="231F20"/>
          <w:sz w:val="16"/>
        </w:rPr>
        <w:t>cases</w:t>
      </w:r>
      <w:r>
        <w:rPr>
          <w:color w:val="231F20"/>
          <w:spacing w:val="40"/>
          <w:sz w:val="16"/>
        </w:rPr>
        <w:t> </w:t>
      </w:r>
      <w:r>
        <w:rPr>
          <w:color w:val="231F20"/>
          <w:sz w:val="16"/>
        </w:rPr>
        <w:t>bail to be</w:t>
      </w:r>
    </w:p>
    <w:p>
      <w:pPr>
        <w:spacing w:before="5"/>
        <w:ind w:left="133" w:right="0" w:firstLine="0"/>
        <w:jc w:val="left"/>
        <w:rPr>
          <w:sz w:val="16"/>
        </w:rPr>
      </w:pPr>
      <w:r>
        <w:rPr>
          <w:color w:val="231F20"/>
          <w:spacing w:val="8"/>
          <w:sz w:val="16"/>
        </w:rPr>
        <w:t>taken.</w:t>
      </w:r>
    </w:p>
    <w:p>
      <w:pPr>
        <w:spacing w:after="0"/>
        <w:jc w:val="left"/>
        <w:rPr>
          <w:sz w:val="16"/>
        </w:rPr>
        <w:sectPr>
          <w:type w:val="continuous"/>
          <w:pgSz w:w="11900" w:h="16840"/>
          <w:pgMar w:header="905" w:footer="0" w:top="1240" w:bottom="280" w:left="0" w:right="0"/>
          <w:cols w:num="2" w:equalWidth="0">
            <w:col w:w="9558" w:space="40"/>
            <w:col w:w="2302"/>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3"/>
        <w:rPr>
          <w:sz w:val="16"/>
        </w:rPr>
      </w:pPr>
    </w:p>
    <w:p>
      <w:pPr>
        <w:spacing w:line="261" w:lineRule="auto" w:before="0"/>
        <w:ind w:left="1152" w:right="0" w:firstLine="0"/>
        <w:jc w:val="left"/>
        <w:rPr>
          <w:sz w:val="16"/>
        </w:rPr>
      </w:pPr>
      <w:r>
        <w:rPr>
          <w:color w:val="231F20"/>
          <w:spacing w:val="-2"/>
          <w:sz w:val="16"/>
        </w:rPr>
        <w:t>Maximum</w:t>
      </w:r>
      <w:r>
        <w:rPr>
          <w:color w:val="231F20"/>
          <w:spacing w:val="40"/>
          <w:sz w:val="16"/>
        </w:rPr>
        <w:t> </w:t>
      </w:r>
      <w:r>
        <w:rPr>
          <w:color w:val="231F20"/>
          <w:sz w:val="16"/>
        </w:rPr>
        <w:t>period</w:t>
      </w:r>
      <w:r>
        <w:rPr>
          <w:color w:val="231F20"/>
          <w:spacing w:val="40"/>
          <w:sz w:val="16"/>
        </w:rPr>
        <w:t> </w:t>
      </w:r>
      <w:r>
        <w:rPr>
          <w:color w:val="231F20"/>
          <w:sz w:val="16"/>
        </w:rPr>
        <w:t>for</w:t>
      </w:r>
      <w:r>
        <w:rPr>
          <w:color w:val="231F20"/>
          <w:spacing w:val="40"/>
          <w:sz w:val="16"/>
        </w:rPr>
        <w:t> </w:t>
      </w:r>
      <w:r>
        <w:rPr>
          <w:color w:val="231F20"/>
          <w:spacing w:val="-2"/>
          <w:sz w:val="16"/>
        </w:rPr>
        <w:t>which</w:t>
      </w:r>
      <w:r>
        <w:rPr>
          <w:color w:val="231F20"/>
          <w:spacing w:val="40"/>
          <w:sz w:val="16"/>
        </w:rPr>
        <w:t> </w:t>
      </w:r>
      <w:r>
        <w:rPr>
          <w:color w:val="231F20"/>
          <w:spacing w:val="-2"/>
          <w:sz w:val="16"/>
        </w:rPr>
        <w:t>undertrial</w:t>
      </w:r>
      <w:r>
        <w:rPr>
          <w:color w:val="231F20"/>
          <w:spacing w:val="40"/>
          <w:sz w:val="16"/>
        </w:rPr>
        <w:t> </w:t>
      </w:r>
      <w:r>
        <w:rPr>
          <w:color w:val="231F20"/>
          <w:sz w:val="16"/>
        </w:rPr>
        <w:t>prisoner</w:t>
      </w:r>
      <w:r>
        <w:rPr>
          <w:color w:val="231F20"/>
          <w:spacing w:val="33"/>
          <w:sz w:val="16"/>
        </w:rPr>
        <w:t> </w:t>
      </w:r>
      <w:r>
        <w:rPr>
          <w:color w:val="231F20"/>
          <w:sz w:val="16"/>
        </w:rPr>
        <w:t>can</w:t>
      </w:r>
      <w:r>
        <w:rPr>
          <w:color w:val="231F20"/>
          <w:spacing w:val="40"/>
          <w:sz w:val="16"/>
        </w:rPr>
        <w:t> </w:t>
      </w:r>
      <w:r>
        <w:rPr>
          <w:color w:val="231F20"/>
          <w:sz w:val="16"/>
        </w:rPr>
        <w:t>be</w:t>
      </w:r>
      <w:r>
        <w:rPr>
          <w:color w:val="231F20"/>
          <w:spacing w:val="24"/>
          <w:sz w:val="16"/>
        </w:rPr>
        <w:t> </w:t>
      </w:r>
      <w:r>
        <w:rPr>
          <w:color w:val="231F20"/>
          <w:spacing w:val="-2"/>
          <w:sz w:val="16"/>
        </w:rPr>
        <w:t>detained.</w:t>
      </w:r>
    </w:p>
    <w:p>
      <w:pPr>
        <w:pStyle w:val="BodyText"/>
        <w:spacing w:line="249" w:lineRule="auto" w:before="92"/>
        <w:ind w:left="301" w:right="2342"/>
        <w:jc w:val="both"/>
      </w:pPr>
      <w:r>
        <w:rPr/>
        <w:br w:type="column"/>
      </w:r>
      <w:r>
        <w:rPr>
          <w:color w:val="231F20"/>
        </w:rPr>
        <w:t>or</w:t>
      </w:r>
      <w:r>
        <w:rPr>
          <w:color w:val="231F20"/>
          <w:spacing w:val="7"/>
        </w:rPr>
        <w:t> </w:t>
      </w:r>
      <w:r>
        <w:rPr>
          <w:color w:val="231F20"/>
        </w:rPr>
        <w:t>is</w:t>
      </w:r>
      <w:r>
        <w:rPr>
          <w:color w:val="231F20"/>
          <w:spacing w:val="-13"/>
        </w:rPr>
        <w:t> </w:t>
      </w:r>
      <w:r>
        <w:rPr>
          <w:color w:val="231F20"/>
        </w:rPr>
        <w:t>brought</w:t>
      </w:r>
      <w:r>
        <w:rPr>
          <w:color w:val="231F20"/>
          <w:spacing w:val="-12"/>
        </w:rPr>
        <w:t> </w:t>
      </w:r>
      <w:r>
        <w:rPr>
          <w:color w:val="231F20"/>
        </w:rPr>
        <w:t>before</w:t>
      </w:r>
      <w:r>
        <w:rPr>
          <w:color w:val="231F20"/>
          <w:spacing w:val="-13"/>
        </w:rPr>
        <w:t> </w:t>
      </w:r>
      <w:r>
        <w:rPr>
          <w:color w:val="231F20"/>
        </w:rPr>
        <w:t>a</w:t>
      </w:r>
      <w:r>
        <w:rPr>
          <w:color w:val="231F20"/>
          <w:spacing w:val="-12"/>
        </w:rPr>
        <w:t> </w:t>
      </w:r>
      <w:r>
        <w:rPr>
          <w:color w:val="231F20"/>
        </w:rPr>
        <w:t>Court,</w:t>
      </w:r>
      <w:r>
        <w:rPr>
          <w:color w:val="231F20"/>
          <w:spacing w:val="-13"/>
        </w:rPr>
        <w:t> </w:t>
      </w:r>
      <w:r>
        <w:rPr>
          <w:color w:val="231F20"/>
        </w:rPr>
        <w:t>and</w:t>
      </w:r>
      <w:r>
        <w:rPr>
          <w:color w:val="231F20"/>
          <w:spacing w:val="-12"/>
        </w:rPr>
        <w:t> </w:t>
      </w:r>
      <w:r>
        <w:rPr>
          <w:color w:val="231F20"/>
        </w:rPr>
        <w:t>is</w:t>
      </w:r>
      <w:r>
        <w:rPr>
          <w:color w:val="231F20"/>
          <w:spacing w:val="-13"/>
        </w:rPr>
        <w:t> </w:t>
      </w:r>
      <w:r>
        <w:rPr>
          <w:color w:val="231F20"/>
        </w:rPr>
        <w:t>prepared</w:t>
      </w:r>
      <w:r>
        <w:rPr>
          <w:color w:val="231F20"/>
          <w:spacing w:val="-12"/>
        </w:rPr>
        <w:t> </w:t>
      </w:r>
      <w:r>
        <w:rPr>
          <w:color w:val="231F20"/>
        </w:rPr>
        <w:t>at</w:t>
      </w:r>
      <w:r>
        <w:rPr>
          <w:color w:val="231F20"/>
          <w:spacing w:val="-13"/>
        </w:rPr>
        <w:t> </w:t>
      </w:r>
      <w:r>
        <w:rPr>
          <w:color w:val="231F20"/>
        </w:rPr>
        <w:t>any</w:t>
      </w:r>
      <w:r>
        <w:rPr>
          <w:color w:val="231F20"/>
          <w:spacing w:val="-12"/>
        </w:rPr>
        <w:t> </w:t>
      </w:r>
      <w:r>
        <w:rPr>
          <w:color w:val="231F20"/>
        </w:rPr>
        <w:t>time</w:t>
      </w:r>
      <w:r>
        <w:rPr>
          <w:color w:val="231F20"/>
          <w:spacing w:val="-13"/>
        </w:rPr>
        <w:t> </w:t>
      </w:r>
      <w:r>
        <w:rPr>
          <w:color w:val="231F20"/>
        </w:rPr>
        <w:t>while</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custody</w:t>
      </w:r>
      <w:r>
        <w:rPr>
          <w:color w:val="231F20"/>
          <w:spacing w:val="-13"/>
        </w:rPr>
        <w:t> </w:t>
      </w:r>
      <w:r>
        <w:rPr>
          <w:color w:val="231F20"/>
        </w:rPr>
        <w:t>of</w:t>
      </w:r>
      <w:r>
        <w:rPr>
          <w:color w:val="231F20"/>
          <w:spacing w:val="-12"/>
        </w:rPr>
        <w:t> </w:t>
      </w:r>
      <w:r>
        <w:rPr>
          <w:color w:val="231F20"/>
        </w:rPr>
        <w:t>such</w:t>
      </w:r>
      <w:r>
        <w:rPr>
          <w:color w:val="231F20"/>
          <w:spacing w:val="-13"/>
        </w:rPr>
        <w:t> </w:t>
      </w:r>
      <w:r>
        <w:rPr>
          <w:color w:val="231F20"/>
        </w:rPr>
        <w:t>officer or at any stage of the proceeding before such Court to give bail, such person shall be released on bail:</w:t>
      </w:r>
    </w:p>
    <w:p>
      <w:pPr>
        <w:pStyle w:val="BodyText"/>
        <w:spacing w:line="249" w:lineRule="auto" w:before="122"/>
        <w:ind w:left="301" w:right="2342" w:firstLine="480"/>
        <w:jc w:val="both"/>
      </w:pPr>
      <w:r>
        <w:rPr>
          <w:color w:val="231F20"/>
        </w:rPr>
        <w:t>Provided</w:t>
      </w:r>
      <w:r>
        <w:rPr>
          <w:color w:val="231F20"/>
          <w:spacing w:val="-12"/>
        </w:rPr>
        <w:t> </w:t>
      </w:r>
      <w:r>
        <w:rPr>
          <w:color w:val="231F20"/>
        </w:rPr>
        <w:t>that</w:t>
      </w:r>
      <w:r>
        <w:rPr>
          <w:color w:val="231F20"/>
          <w:spacing w:val="-12"/>
        </w:rPr>
        <w:t> </w:t>
      </w:r>
      <w:r>
        <w:rPr>
          <w:color w:val="231F20"/>
        </w:rPr>
        <w:t>such</w:t>
      </w:r>
      <w:r>
        <w:rPr>
          <w:color w:val="231F20"/>
          <w:spacing w:val="-12"/>
        </w:rPr>
        <w:t> </w:t>
      </w:r>
      <w:r>
        <w:rPr>
          <w:color w:val="231F20"/>
        </w:rPr>
        <w:t>officer</w:t>
      </w:r>
      <w:r>
        <w:rPr>
          <w:color w:val="231F20"/>
          <w:spacing w:val="-12"/>
        </w:rPr>
        <w:t> </w:t>
      </w:r>
      <w:r>
        <w:rPr>
          <w:color w:val="231F20"/>
        </w:rPr>
        <w:t>or</w:t>
      </w:r>
      <w:r>
        <w:rPr>
          <w:color w:val="231F20"/>
          <w:spacing w:val="-12"/>
        </w:rPr>
        <w:t> </w:t>
      </w:r>
      <w:r>
        <w:rPr>
          <w:color w:val="231F20"/>
        </w:rPr>
        <w:t>Court,</w:t>
      </w:r>
      <w:r>
        <w:rPr>
          <w:color w:val="231F20"/>
          <w:spacing w:val="-12"/>
        </w:rPr>
        <w:t> </w:t>
      </w:r>
      <w:r>
        <w:rPr>
          <w:color w:val="231F20"/>
        </w:rPr>
        <w:t>if</w:t>
      </w:r>
      <w:r>
        <w:rPr>
          <w:color w:val="231F20"/>
          <w:spacing w:val="-12"/>
        </w:rPr>
        <w:t> </w:t>
      </w:r>
      <w:r>
        <w:rPr>
          <w:color w:val="231F20"/>
        </w:rPr>
        <w:t>he</w:t>
      </w:r>
      <w:r>
        <w:rPr>
          <w:color w:val="231F20"/>
          <w:spacing w:val="-12"/>
        </w:rPr>
        <w:t> </w:t>
      </w:r>
      <w:r>
        <w:rPr>
          <w:color w:val="231F20"/>
        </w:rPr>
        <w:t>or</w:t>
      </w:r>
      <w:r>
        <w:rPr>
          <w:color w:val="231F20"/>
          <w:spacing w:val="-12"/>
        </w:rPr>
        <w:t> </w:t>
      </w:r>
      <w:r>
        <w:rPr>
          <w:color w:val="231F20"/>
        </w:rPr>
        <w:t>it</w:t>
      </w:r>
      <w:r>
        <w:rPr>
          <w:color w:val="231F20"/>
          <w:spacing w:val="-12"/>
        </w:rPr>
        <w:t> </w:t>
      </w:r>
      <w:r>
        <w:rPr>
          <w:color w:val="231F20"/>
        </w:rPr>
        <w:t>thinks</w:t>
      </w:r>
      <w:r>
        <w:rPr>
          <w:color w:val="231F20"/>
          <w:spacing w:val="-12"/>
        </w:rPr>
        <w:t> </w:t>
      </w:r>
      <w:r>
        <w:rPr>
          <w:color w:val="231F20"/>
        </w:rPr>
        <w:t>fit,</w:t>
      </w:r>
      <w:r>
        <w:rPr>
          <w:color w:val="231F20"/>
          <w:spacing w:val="-12"/>
        </w:rPr>
        <w:t> </w:t>
      </w:r>
      <w:r>
        <w:rPr>
          <w:color w:val="231F20"/>
        </w:rPr>
        <w:t>may,</w:t>
      </w:r>
      <w:r>
        <w:rPr>
          <w:color w:val="231F20"/>
          <w:spacing w:val="-12"/>
        </w:rPr>
        <w:t> </w:t>
      </w:r>
      <w:r>
        <w:rPr>
          <w:color w:val="231F20"/>
        </w:rPr>
        <w:t>and</w:t>
      </w:r>
      <w:r>
        <w:rPr>
          <w:color w:val="231F20"/>
          <w:spacing w:val="-12"/>
        </w:rPr>
        <w:t> </w:t>
      </w:r>
      <w:r>
        <w:rPr>
          <w:color w:val="231F20"/>
        </w:rPr>
        <w:t>shall,</w:t>
      </w:r>
      <w:r>
        <w:rPr>
          <w:color w:val="231F20"/>
          <w:spacing w:val="-12"/>
        </w:rPr>
        <w:t> </w:t>
      </w:r>
      <w:r>
        <w:rPr>
          <w:color w:val="231F20"/>
        </w:rPr>
        <w:t>if</w:t>
      </w:r>
      <w:r>
        <w:rPr>
          <w:color w:val="231F20"/>
          <w:spacing w:val="-12"/>
        </w:rPr>
        <w:t> </w:t>
      </w:r>
      <w:r>
        <w:rPr>
          <w:color w:val="231F20"/>
        </w:rPr>
        <w:t>such</w:t>
      </w:r>
      <w:r>
        <w:rPr>
          <w:color w:val="231F20"/>
          <w:spacing w:val="-12"/>
        </w:rPr>
        <w:t> </w:t>
      </w:r>
      <w:r>
        <w:rPr>
          <w:color w:val="231F20"/>
        </w:rPr>
        <w:t>person is indigent and is unable to furnish surety, instead of taking bail bond from such </w:t>
      </w:r>
      <w:r>
        <w:rPr>
          <w:color w:val="231F20"/>
        </w:rPr>
        <w:t>person, discharge him on his executing a bond for his appearance as hereinafter provided.</w:t>
      </w:r>
    </w:p>
    <w:p>
      <w:pPr>
        <w:pStyle w:val="BodyText"/>
        <w:spacing w:line="249" w:lineRule="auto" w:before="123"/>
        <w:ind w:left="301" w:right="2341" w:firstLine="480"/>
        <w:jc w:val="both"/>
      </w:pPr>
      <w:r>
        <w:rPr>
          <w:i/>
          <w:color w:val="231F20"/>
        </w:rPr>
        <w:t>Explanation</w:t>
      </w:r>
      <w:r>
        <w:rPr>
          <w:color w:val="231F20"/>
        </w:rPr>
        <w:t>.—Where</w:t>
      </w:r>
      <w:r>
        <w:rPr>
          <w:color w:val="231F20"/>
          <w:spacing w:val="-3"/>
        </w:rPr>
        <w:t> </w:t>
      </w:r>
      <w:r>
        <w:rPr>
          <w:color w:val="231F20"/>
        </w:rPr>
        <w:t>a</w:t>
      </w:r>
      <w:r>
        <w:rPr>
          <w:color w:val="231F20"/>
          <w:spacing w:val="-3"/>
        </w:rPr>
        <w:t> </w:t>
      </w:r>
      <w:r>
        <w:rPr>
          <w:color w:val="231F20"/>
        </w:rPr>
        <w:t>person</w:t>
      </w:r>
      <w:r>
        <w:rPr>
          <w:color w:val="231F20"/>
          <w:spacing w:val="-3"/>
        </w:rPr>
        <w:t> </w:t>
      </w:r>
      <w:r>
        <w:rPr>
          <w:color w:val="231F20"/>
        </w:rPr>
        <w:t>is</w:t>
      </w:r>
      <w:r>
        <w:rPr>
          <w:color w:val="231F20"/>
          <w:spacing w:val="-3"/>
        </w:rPr>
        <w:t> </w:t>
      </w:r>
      <w:r>
        <w:rPr>
          <w:color w:val="231F20"/>
        </w:rPr>
        <w:t>unable</w:t>
      </w:r>
      <w:r>
        <w:rPr>
          <w:color w:val="231F20"/>
          <w:spacing w:val="-3"/>
        </w:rPr>
        <w:t> </w:t>
      </w:r>
      <w:r>
        <w:rPr>
          <w:color w:val="231F20"/>
        </w:rPr>
        <w:t>to</w:t>
      </w:r>
      <w:r>
        <w:rPr>
          <w:color w:val="231F20"/>
          <w:spacing w:val="-3"/>
        </w:rPr>
        <w:t> </w:t>
      </w:r>
      <w:r>
        <w:rPr>
          <w:color w:val="231F20"/>
        </w:rPr>
        <w:t>give</w:t>
      </w:r>
      <w:r>
        <w:rPr>
          <w:color w:val="231F20"/>
          <w:spacing w:val="-3"/>
        </w:rPr>
        <w:t> </w:t>
      </w:r>
      <w:r>
        <w:rPr>
          <w:color w:val="231F20"/>
        </w:rPr>
        <w:t>bail</w:t>
      </w:r>
      <w:r>
        <w:rPr>
          <w:color w:val="231F20"/>
          <w:spacing w:val="-3"/>
        </w:rPr>
        <w:t> </w:t>
      </w:r>
      <w:r>
        <w:rPr>
          <w:color w:val="231F20"/>
        </w:rPr>
        <w:t>bond</w:t>
      </w:r>
      <w:r>
        <w:rPr>
          <w:color w:val="231F20"/>
          <w:spacing w:val="-3"/>
        </w:rPr>
        <w:t> </w:t>
      </w:r>
      <w:r>
        <w:rPr>
          <w:color w:val="231F20"/>
        </w:rPr>
        <w:t>within</w:t>
      </w:r>
      <w:r>
        <w:rPr>
          <w:color w:val="231F20"/>
          <w:spacing w:val="-3"/>
        </w:rPr>
        <w:t> </w:t>
      </w:r>
      <w:r>
        <w:rPr>
          <w:color w:val="231F20"/>
        </w:rPr>
        <w:t>a</w:t>
      </w:r>
      <w:r>
        <w:rPr>
          <w:color w:val="231F20"/>
          <w:spacing w:val="-3"/>
        </w:rPr>
        <w:t> </w:t>
      </w:r>
      <w:r>
        <w:rPr>
          <w:color w:val="231F20"/>
        </w:rPr>
        <w:t>week</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date of</w:t>
      </w:r>
      <w:r>
        <w:rPr>
          <w:color w:val="231F20"/>
          <w:spacing w:val="-6"/>
        </w:rPr>
        <w:t> </w:t>
      </w:r>
      <w:r>
        <w:rPr>
          <w:color w:val="231F20"/>
        </w:rPr>
        <w:t>his</w:t>
      </w:r>
      <w:r>
        <w:rPr>
          <w:color w:val="231F20"/>
          <w:spacing w:val="-6"/>
        </w:rPr>
        <w:t> </w:t>
      </w:r>
      <w:r>
        <w:rPr>
          <w:color w:val="231F20"/>
        </w:rPr>
        <w:t>arrest,</w:t>
      </w:r>
      <w:r>
        <w:rPr>
          <w:color w:val="231F20"/>
          <w:spacing w:val="-6"/>
        </w:rPr>
        <w:t> </w:t>
      </w:r>
      <w:r>
        <w:rPr>
          <w:color w:val="231F20"/>
        </w:rPr>
        <w:t>it</w:t>
      </w:r>
      <w:r>
        <w:rPr>
          <w:color w:val="231F20"/>
          <w:spacing w:val="-6"/>
        </w:rPr>
        <w:t> </w:t>
      </w:r>
      <w:r>
        <w:rPr>
          <w:color w:val="231F20"/>
        </w:rPr>
        <w:t>shall</w:t>
      </w:r>
      <w:r>
        <w:rPr>
          <w:color w:val="231F20"/>
          <w:spacing w:val="-6"/>
        </w:rPr>
        <w:t> </w:t>
      </w:r>
      <w:r>
        <w:rPr>
          <w:color w:val="231F20"/>
        </w:rPr>
        <w:t>be</w:t>
      </w:r>
      <w:r>
        <w:rPr>
          <w:color w:val="231F20"/>
          <w:spacing w:val="-6"/>
        </w:rPr>
        <w:t> </w:t>
      </w:r>
      <w:r>
        <w:rPr>
          <w:color w:val="231F20"/>
        </w:rPr>
        <w:t>a</w:t>
      </w:r>
      <w:r>
        <w:rPr>
          <w:color w:val="231F20"/>
          <w:spacing w:val="-6"/>
        </w:rPr>
        <w:t> </w:t>
      </w:r>
      <w:r>
        <w:rPr>
          <w:color w:val="231F20"/>
        </w:rPr>
        <w:t>sufficient</w:t>
      </w:r>
      <w:r>
        <w:rPr>
          <w:color w:val="231F20"/>
          <w:spacing w:val="-6"/>
        </w:rPr>
        <w:t> </w:t>
      </w:r>
      <w:r>
        <w:rPr>
          <w:color w:val="231F20"/>
        </w:rPr>
        <w:t>ground</w:t>
      </w:r>
      <w:r>
        <w:rPr>
          <w:color w:val="231F20"/>
          <w:spacing w:val="-6"/>
        </w:rPr>
        <w:t> </w:t>
      </w:r>
      <w:r>
        <w:rPr>
          <w:color w:val="231F20"/>
        </w:rPr>
        <w:t>for</w:t>
      </w:r>
      <w:r>
        <w:rPr>
          <w:color w:val="231F20"/>
          <w:spacing w:val="-6"/>
        </w:rPr>
        <w:t> </w:t>
      </w:r>
      <w:r>
        <w:rPr>
          <w:color w:val="231F20"/>
        </w:rPr>
        <w:t>the</w:t>
      </w:r>
      <w:r>
        <w:rPr>
          <w:color w:val="231F20"/>
          <w:spacing w:val="-6"/>
        </w:rPr>
        <w:t> </w:t>
      </w:r>
      <w:r>
        <w:rPr>
          <w:color w:val="231F20"/>
        </w:rPr>
        <w:t>officer</w:t>
      </w:r>
      <w:r>
        <w:rPr>
          <w:color w:val="231F20"/>
          <w:spacing w:val="-6"/>
        </w:rPr>
        <w:t> </w:t>
      </w:r>
      <w:r>
        <w:rPr>
          <w:color w:val="231F20"/>
        </w:rPr>
        <w:t>or</w:t>
      </w:r>
      <w:r>
        <w:rPr>
          <w:color w:val="231F20"/>
          <w:spacing w:val="-6"/>
        </w:rPr>
        <w:t> </w:t>
      </w:r>
      <w:r>
        <w:rPr>
          <w:color w:val="231F20"/>
        </w:rPr>
        <w:t>the</w:t>
      </w:r>
      <w:r>
        <w:rPr>
          <w:color w:val="231F20"/>
          <w:spacing w:val="-6"/>
        </w:rPr>
        <w:t> </w:t>
      </w:r>
      <w:r>
        <w:rPr>
          <w:color w:val="231F20"/>
        </w:rPr>
        <w:t>Court</w:t>
      </w:r>
      <w:r>
        <w:rPr>
          <w:color w:val="231F20"/>
          <w:spacing w:val="-6"/>
        </w:rPr>
        <w:t> </w:t>
      </w:r>
      <w:r>
        <w:rPr>
          <w:color w:val="231F20"/>
        </w:rPr>
        <w:t>to</w:t>
      </w:r>
      <w:r>
        <w:rPr>
          <w:color w:val="231F20"/>
          <w:spacing w:val="-6"/>
        </w:rPr>
        <w:t> </w:t>
      </w:r>
      <w:r>
        <w:rPr>
          <w:color w:val="231F20"/>
        </w:rPr>
        <w:t>presume</w:t>
      </w:r>
      <w:r>
        <w:rPr>
          <w:color w:val="231F20"/>
          <w:spacing w:val="-6"/>
        </w:rPr>
        <w:t> </w:t>
      </w:r>
      <w:r>
        <w:rPr>
          <w:color w:val="231F20"/>
        </w:rPr>
        <w:t>that</w:t>
      </w:r>
      <w:r>
        <w:rPr>
          <w:color w:val="231F20"/>
          <w:spacing w:val="-6"/>
        </w:rPr>
        <w:t> </w:t>
      </w:r>
      <w:r>
        <w:rPr>
          <w:color w:val="231F20"/>
        </w:rPr>
        <w:t>he</w:t>
      </w:r>
      <w:r>
        <w:rPr>
          <w:color w:val="231F20"/>
          <w:spacing w:val="-6"/>
        </w:rPr>
        <w:t> </w:t>
      </w:r>
      <w:r>
        <w:rPr>
          <w:color w:val="231F20"/>
        </w:rPr>
        <w:t>is an indigent person for the purposes of this proviso:</w:t>
      </w:r>
    </w:p>
    <w:p>
      <w:pPr>
        <w:pStyle w:val="BodyText"/>
        <w:spacing w:line="249" w:lineRule="auto" w:before="122"/>
        <w:ind w:left="301" w:right="2344" w:firstLine="480"/>
        <w:jc w:val="both"/>
      </w:pPr>
      <w:r>
        <w:rPr>
          <w:color w:val="231F20"/>
        </w:rPr>
        <w:t>Provided</w:t>
      </w:r>
      <w:r>
        <w:rPr>
          <w:color w:val="231F20"/>
          <w:spacing w:val="-3"/>
        </w:rPr>
        <w:t> </w:t>
      </w:r>
      <w:r>
        <w:rPr>
          <w:color w:val="231F20"/>
        </w:rPr>
        <w:t>further</w:t>
      </w:r>
      <w:r>
        <w:rPr>
          <w:color w:val="231F20"/>
          <w:spacing w:val="-3"/>
        </w:rPr>
        <w:t> </w:t>
      </w:r>
      <w:r>
        <w:rPr>
          <w:color w:val="231F20"/>
        </w:rPr>
        <w:t>that</w:t>
      </w:r>
      <w:r>
        <w:rPr>
          <w:color w:val="231F20"/>
          <w:spacing w:val="-3"/>
        </w:rPr>
        <w:t> </w:t>
      </w:r>
      <w:r>
        <w:rPr>
          <w:color w:val="231F20"/>
        </w:rPr>
        <w:t>nothing</w:t>
      </w:r>
      <w:r>
        <w:rPr>
          <w:color w:val="231F20"/>
          <w:spacing w:val="-3"/>
        </w:rPr>
        <w:t> </w:t>
      </w:r>
      <w:r>
        <w:rPr>
          <w:color w:val="231F20"/>
        </w:rPr>
        <w:t>in</w:t>
      </w:r>
      <w:r>
        <w:rPr>
          <w:color w:val="231F20"/>
          <w:spacing w:val="-3"/>
        </w:rPr>
        <w:t> </w:t>
      </w:r>
      <w:r>
        <w:rPr>
          <w:color w:val="231F20"/>
        </w:rPr>
        <w:t>this</w:t>
      </w:r>
      <w:r>
        <w:rPr>
          <w:color w:val="231F20"/>
          <w:spacing w:val="-3"/>
        </w:rPr>
        <w:t> </w:t>
      </w:r>
      <w:r>
        <w:rPr>
          <w:color w:val="231F20"/>
        </w:rPr>
        <w:t>section</w:t>
      </w:r>
      <w:r>
        <w:rPr>
          <w:color w:val="231F20"/>
          <w:spacing w:val="-3"/>
        </w:rPr>
        <w:t> </w:t>
      </w:r>
      <w:r>
        <w:rPr>
          <w:color w:val="231F20"/>
        </w:rPr>
        <w:t>shall</w:t>
      </w:r>
      <w:r>
        <w:rPr>
          <w:color w:val="231F20"/>
          <w:spacing w:val="-3"/>
        </w:rPr>
        <w:t> </w:t>
      </w:r>
      <w:r>
        <w:rPr>
          <w:color w:val="231F20"/>
        </w:rPr>
        <w:t>be</w:t>
      </w:r>
      <w:r>
        <w:rPr>
          <w:color w:val="231F20"/>
          <w:spacing w:val="-3"/>
        </w:rPr>
        <w:t> </w:t>
      </w:r>
      <w:r>
        <w:rPr>
          <w:color w:val="231F20"/>
        </w:rPr>
        <w:t>deemed</w:t>
      </w:r>
      <w:r>
        <w:rPr>
          <w:color w:val="231F20"/>
          <w:spacing w:val="-3"/>
        </w:rPr>
        <w:t> </w:t>
      </w:r>
      <w:r>
        <w:rPr>
          <w:color w:val="231F20"/>
        </w:rPr>
        <w:t>to</w:t>
      </w:r>
      <w:r>
        <w:rPr>
          <w:color w:val="231F20"/>
          <w:spacing w:val="-3"/>
        </w:rPr>
        <w:t> </w:t>
      </w:r>
      <w:r>
        <w:rPr>
          <w:color w:val="231F20"/>
        </w:rPr>
        <w:t>affect</w:t>
      </w:r>
      <w:r>
        <w:rPr>
          <w:color w:val="231F20"/>
          <w:spacing w:val="-3"/>
        </w:rPr>
        <w:t> </w:t>
      </w:r>
      <w:r>
        <w:rPr>
          <w:color w:val="231F20"/>
        </w:rPr>
        <w:t>the</w:t>
      </w:r>
      <w:r>
        <w:rPr>
          <w:color w:val="231F20"/>
          <w:spacing w:val="-3"/>
        </w:rPr>
        <w:t> </w:t>
      </w:r>
      <w:r>
        <w:rPr>
          <w:color w:val="231F20"/>
        </w:rPr>
        <w:t>provisions of sub-section (</w:t>
      </w:r>
      <w:r>
        <w:rPr>
          <w:i/>
          <w:color w:val="231F20"/>
        </w:rPr>
        <w:t>3</w:t>
      </w:r>
      <w:r>
        <w:rPr>
          <w:color w:val="231F20"/>
        </w:rPr>
        <w:t>) of section 135 or section 492.</w:t>
      </w:r>
    </w:p>
    <w:p>
      <w:pPr>
        <w:pStyle w:val="BodyText"/>
        <w:spacing w:line="249" w:lineRule="auto" w:before="122"/>
        <w:ind w:left="301" w:right="2341" w:firstLine="480"/>
        <w:jc w:val="both"/>
      </w:pPr>
      <w:r>
        <w:rPr>
          <w:color w:val="231F20"/>
        </w:rPr>
        <w:t>(</w:t>
      </w:r>
      <w:r>
        <w:rPr>
          <w:i/>
          <w:color w:val="231F20"/>
        </w:rPr>
        <w:t>2</w:t>
      </w:r>
      <w:r>
        <w:rPr>
          <w:color w:val="231F20"/>
        </w:rPr>
        <w:t>)</w:t>
      </w:r>
      <w:r>
        <w:rPr>
          <w:color w:val="231F20"/>
          <w:spacing w:val="-13"/>
        </w:rPr>
        <w:t> </w:t>
      </w:r>
      <w:r>
        <w:rPr>
          <w:color w:val="231F20"/>
        </w:rPr>
        <w:t>Notwithstanding</w:t>
      </w:r>
      <w:r>
        <w:rPr>
          <w:color w:val="231F20"/>
          <w:spacing w:val="-12"/>
        </w:rPr>
        <w:t> </w:t>
      </w:r>
      <w:r>
        <w:rPr>
          <w:color w:val="231F20"/>
        </w:rPr>
        <w:t>anything</w:t>
      </w:r>
      <w:r>
        <w:rPr>
          <w:color w:val="231F20"/>
          <w:spacing w:val="19"/>
        </w:rPr>
        <w:t> </w:t>
      </w:r>
      <w:r>
        <w:rPr>
          <w:color w:val="231F20"/>
        </w:rPr>
        <w:t>in</w:t>
      </w:r>
      <w:r>
        <w:rPr>
          <w:color w:val="231F20"/>
          <w:spacing w:val="-13"/>
        </w:rPr>
        <w:t> </w:t>
      </w:r>
      <w:r>
        <w:rPr>
          <w:color w:val="231F20"/>
        </w:rPr>
        <w:t>sub-section</w:t>
      </w:r>
      <w:r>
        <w:rPr>
          <w:color w:val="231F20"/>
          <w:spacing w:val="-12"/>
        </w:rPr>
        <w:t> </w:t>
      </w:r>
      <w:r>
        <w:rPr>
          <w:color w:val="231F20"/>
        </w:rPr>
        <w:t>(</w:t>
      </w:r>
      <w:r>
        <w:rPr>
          <w:i/>
          <w:color w:val="231F20"/>
        </w:rPr>
        <w:t>1</w:t>
      </w:r>
      <w:r>
        <w:rPr>
          <w:color w:val="231F20"/>
        </w:rPr>
        <w:t>),</w:t>
      </w:r>
      <w:r>
        <w:rPr>
          <w:color w:val="231F20"/>
          <w:spacing w:val="-13"/>
        </w:rPr>
        <w:t> </w:t>
      </w:r>
      <w:r>
        <w:rPr>
          <w:color w:val="231F20"/>
        </w:rPr>
        <w:t>where</w:t>
      </w:r>
      <w:r>
        <w:rPr>
          <w:color w:val="231F20"/>
          <w:spacing w:val="-12"/>
        </w:rPr>
        <w:t> </w:t>
      </w:r>
      <w:r>
        <w:rPr>
          <w:color w:val="231F20"/>
        </w:rPr>
        <w:t>a</w:t>
      </w:r>
      <w:r>
        <w:rPr>
          <w:color w:val="231F20"/>
          <w:spacing w:val="-13"/>
        </w:rPr>
        <w:t> </w:t>
      </w:r>
      <w:r>
        <w:rPr>
          <w:color w:val="231F20"/>
        </w:rPr>
        <w:t>person</w:t>
      </w:r>
      <w:r>
        <w:rPr>
          <w:color w:val="231F20"/>
          <w:spacing w:val="-12"/>
        </w:rPr>
        <w:t> </w:t>
      </w:r>
      <w:r>
        <w:rPr>
          <w:color w:val="231F20"/>
        </w:rPr>
        <w:t>has</w:t>
      </w:r>
      <w:r>
        <w:rPr>
          <w:color w:val="231F20"/>
          <w:spacing w:val="-13"/>
        </w:rPr>
        <w:t> </w:t>
      </w:r>
      <w:r>
        <w:rPr>
          <w:color w:val="231F20"/>
        </w:rPr>
        <w:t>failed</w:t>
      </w:r>
      <w:r>
        <w:rPr>
          <w:color w:val="231F20"/>
          <w:spacing w:val="-12"/>
        </w:rPr>
        <w:t> </w:t>
      </w:r>
      <w:r>
        <w:rPr>
          <w:color w:val="231F20"/>
        </w:rPr>
        <w:t>to</w:t>
      </w:r>
      <w:r>
        <w:rPr>
          <w:color w:val="231F20"/>
          <w:spacing w:val="-13"/>
        </w:rPr>
        <w:t> </w:t>
      </w:r>
      <w:r>
        <w:rPr>
          <w:color w:val="231F20"/>
        </w:rPr>
        <w:t>comply with</w:t>
      </w:r>
      <w:r>
        <w:rPr>
          <w:color w:val="231F20"/>
          <w:spacing w:val="-11"/>
        </w:rPr>
        <w:t> </w:t>
      </w:r>
      <w:r>
        <w:rPr>
          <w:color w:val="231F20"/>
        </w:rPr>
        <w:t>the</w:t>
      </w:r>
      <w:r>
        <w:rPr>
          <w:color w:val="231F20"/>
          <w:spacing w:val="-11"/>
        </w:rPr>
        <w:t> </w:t>
      </w:r>
      <w:r>
        <w:rPr>
          <w:color w:val="231F20"/>
        </w:rPr>
        <w:t>conditions</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bond</w:t>
      </w:r>
      <w:r>
        <w:rPr>
          <w:color w:val="231F20"/>
          <w:spacing w:val="-11"/>
        </w:rPr>
        <w:t> </w:t>
      </w:r>
      <w:r>
        <w:rPr>
          <w:color w:val="231F20"/>
        </w:rPr>
        <w:t>or</w:t>
      </w:r>
      <w:r>
        <w:rPr>
          <w:color w:val="231F20"/>
          <w:spacing w:val="-11"/>
        </w:rPr>
        <w:t> </w:t>
      </w:r>
      <w:r>
        <w:rPr>
          <w:color w:val="231F20"/>
        </w:rPr>
        <w:t>bail</w:t>
      </w:r>
      <w:r>
        <w:rPr>
          <w:color w:val="231F20"/>
          <w:spacing w:val="-11"/>
        </w:rPr>
        <w:t> </w:t>
      </w:r>
      <w:r>
        <w:rPr>
          <w:color w:val="231F20"/>
        </w:rPr>
        <w:t>bond</w:t>
      </w:r>
      <w:r>
        <w:rPr>
          <w:color w:val="231F20"/>
          <w:spacing w:val="-11"/>
        </w:rPr>
        <w:t> </w:t>
      </w:r>
      <w:r>
        <w:rPr>
          <w:color w:val="231F20"/>
        </w:rPr>
        <w:t>as</w:t>
      </w:r>
      <w:r>
        <w:rPr>
          <w:color w:val="231F20"/>
          <w:spacing w:val="-11"/>
        </w:rPr>
        <w:t> </w:t>
      </w:r>
      <w:r>
        <w:rPr>
          <w:color w:val="231F20"/>
        </w:rPr>
        <w:t>regards</w:t>
      </w:r>
      <w:r>
        <w:rPr>
          <w:color w:val="231F20"/>
          <w:spacing w:val="-11"/>
        </w:rPr>
        <w:t> </w:t>
      </w:r>
      <w:r>
        <w:rPr>
          <w:color w:val="231F20"/>
        </w:rPr>
        <w:t>the</w:t>
      </w:r>
      <w:r>
        <w:rPr>
          <w:color w:val="231F20"/>
          <w:spacing w:val="-11"/>
        </w:rPr>
        <w:t> </w:t>
      </w:r>
      <w:r>
        <w:rPr>
          <w:color w:val="231F20"/>
        </w:rPr>
        <w:t>time</w:t>
      </w:r>
      <w:r>
        <w:rPr>
          <w:color w:val="231F20"/>
          <w:spacing w:val="-11"/>
        </w:rPr>
        <w:t> </w:t>
      </w:r>
      <w:r>
        <w:rPr>
          <w:color w:val="231F20"/>
        </w:rPr>
        <w:t>and</w:t>
      </w:r>
      <w:r>
        <w:rPr>
          <w:color w:val="231F20"/>
          <w:spacing w:val="-11"/>
        </w:rPr>
        <w:t> </w:t>
      </w:r>
      <w:r>
        <w:rPr>
          <w:color w:val="231F20"/>
        </w:rPr>
        <w:t>place</w:t>
      </w:r>
      <w:r>
        <w:rPr>
          <w:color w:val="231F20"/>
          <w:spacing w:val="-11"/>
        </w:rPr>
        <w:t> </w:t>
      </w:r>
      <w:r>
        <w:rPr>
          <w:color w:val="231F20"/>
        </w:rPr>
        <w:t>of</w:t>
      </w:r>
      <w:r>
        <w:rPr>
          <w:color w:val="231F20"/>
          <w:spacing w:val="-11"/>
        </w:rPr>
        <w:t> </w:t>
      </w:r>
      <w:r>
        <w:rPr>
          <w:color w:val="231F20"/>
        </w:rPr>
        <w:t>attendance,</w:t>
      </w:r>
      <w:r>
        <w:rPr>
          <w:color w:val="231F20"/>
          <w:spacing w:val="-11"/>
        </w:rPr>
        <w:t> </w:t>
      </w:r>
      <w:r>
        <w:rPr>
          <w:color w:val="231F20"/>
        </w:rPr>
        <w:t>the Court</w:t>
      </w:r>
      <w:r>
        <w:rPr>
          <w:color w:val="231F20"/>
          <w:spacing w:val="-12"/>
        </w:rPr>
        <w:t> </w:t>
      </w:r>
      <w:r>
        <w:rPr>
          <w:color w:val="231F20"/>
        </w:rPr>
        <w:t>may</w:t>
      </w:r>
      <w:r>
        <w:rPr>
          <w:color w:val="231F20"/>
          <w:spacing w:val="-12"/>
        </w:rPr>
        <w:t> </w:t>
      </w:r>
      <w:r>
        <w:rPr>
          <w:color w:val="231F20"/>
        </w:rPr>
        <w:t>refuse</w:t>
      </w:r>
      <w:r>
        <w:rPr>
          <w:color w:val="231F20"/>
          <w:spacing w:val="-12"/>
        </w:rPr>
        <w:t> </w:t>
      </w:r>
      <w:r>
        <w:rPr>
          <w:color w:val="231F20"/>
        </w:rPr>
        <w:t>to</w:t>
      </w:r>
      <w:r>
        <w:rPr>
          <w:color w:val="231F20"/>
          <w:spacing w:val="-12"/>
        </w:rPr>
        <w:t> </w:t>
      </w:r>
      <w:r>
        <w:rPr>
          <w:color w:val="231F20"/>
        </w:rPr>
        <w:t>release</w:t>
      </w:r>
      <w:r>
        <w:rPr>
          <w:color w:val="231F20"/>
          <w:spacing w:val="-12"/>
        </w:rPr>
        <w:t> </w:t>
      </w:r>
      <w:r>
        <w:rPr>
          <w:color w:val="231F20"/>
        </w:rPr>
        <w:t>him</w:t>
      </w:r>
      <w:r>
        <w:rPr>
          <w:color w:val="231F20"/>
          <w:spacing w:val="-12"/>
        </w:rPr>
        <w:t> </w:t>
      </w:r>
      <w:r>
        <w:rPr>
          <w:color w:val="231F20"/>
        </w:rPr>
        <w:t>on</w:t>
      </w:r>
      <w:r>
        <w:rPr>
          <w:color w:val="231F20"/>
          <w:spacing w:val="-12"/>
        </w:rPr>
        <w:t> </w:t>
      </w:r>
      <w:r>
        <w:rPr>
          <w:color w:val="231F20"/>
        </w:rPr>
        <w:t>bail,</w:t>
      </w:r>
      <w:r>
        <w:rPr>
          <w:color w:val="231F20"/>
          <w:spacing w:val="-12"/>
        </w:rPr>
        <w:t> </w:t>
      </w:r>
      <w:r>
        <w:rPr>
          <w:color w:val="231F20"/>
        </w:rPr>
        <w:t>when</w:t>
      </w:r>
      <w:r>
        <w:rPr>
          <w:color w:val="231F20"/>
          <w:spacing w:val="-12"/>
        </w:rPr>
        <w:t> </w:t>
      </w:r>
      <w:r>
        <w:rPr>
          <w:color w:val="231F20"/>
        </w:rPr>
        <w:t>on</w:t>
      </w:r>
      <w:r>
        <w:rPr>
          <w:color w:val="231F20"/>
          <w:spacing w:val="-12"/>
        </w:rPr>
        <w:t> </w:t>
      </w:r>
      <w:r>
        <w:rPr>
          <w:color w:val="231F20"/>
        </w:rPr>
        <w:t>a</w:t>
      </w:r>
      <w:r>
        <w:rPr>
          <w:color w:val="231F20"/>
          <w:spacing w:val="-12"/>
        </w:rPr>
        <w:t> </w:t>
      </w:r>
      <w:r>
        <w:rPr>
          <w:color w:val="231F20"/>
        </w:rPr>
        <w:t>subsequent</w:t>
      </w:r>
      <w:r>
        <w:rPr>
          <w:color w:val="231F20"/>
          <w:spacing w:val="-12"/>
        </w:rPr>
        <w:t> </w:t>
      </w:r>
      <w:r>
        <w:rPr>
          <w:color w:val="231F20"/>
        </w:rPr>
        <w:t>occasion</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same</w:t>
      </w:r>
      <w:r>
        <w:rPr>
          <w:color w:val="231F20"/>
          <w:spacing w:val="-12"/>
        </w:rPr>
        <w:t> </w:t>
      </w:r>
      <w:r>
        <w:rPr>
          <w:color w:val="231F20"/>
        </w:rPr>
        <w:t>case</w:t>
      </w:r>
      <w:r>
        <w:rPr>
          <w:color w:val="231F20"/>
          <w:spacing w:val="-12"/>
        </w:rPr>
        <w:t> </w:t>
      </w:r>
      <w:r>
        <w:rPr>
          <w:color w:val="231F20"/>
        </w:rPr>
        <w:t>he appears before the Court or is brought in custody and any such refusal shall be without prejudice to the powers of the Court to call upon any person bound by such bond or bail bond to pay the penalty thereof under section 491.</w:t>
      </w:r>
    </w:p>
    <w:p>
      <w:pPr>
        <w:pStyle w:val="ListParagraph"/>
        <w:numPr>
          <w:ilvl w:val="0"/>
          <w:numId w:val="1"/>
        </w:numPr>
        <w:tabs>
          <w:tab w:pos="1173" w:val="left" w:leader="none"/>
        </w:tabs>
        <w:spacing w:line="249" w:lineRule="auto" w:before="125" w:after="0"/>
        <w:ind w:left="301" w:right="2339" w:firstLine="480"/>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Where</w:t>
      </w:r>
      <w:r>
        <w:rPr>
          <w:color w:val="231F20"/>
          <w:spacing w:val="-9"/>
          <w:sz w:val="20"/>
        </w:rPr>
        <w:t> </w:t>
      </w:r>
      <w:r>
        <w:rPr>
          <w:color w:val="231F20"/>
          <w:sz w:val="20"/>
        </w:rPr>
        <w:t>a</w:t>
      </w:r>
      <w:r>
        <w:rPr>
          <w:color w:val="231F20"/>
          <w:spacing w:val="-9"/>
          <w:sz w:val="20"/>
        </w:rPr>
        <w:t> </w:t>
      </w:r>
      <w:r>
        <w:rPr>
          <w:color w:val="231F20"/>
          <w:sz w:val="20"/>
        </w:rPr>
        <w:t>person</w:t>
      </w:r>
      <w:r>
        <w:rPr>
          <w:color w:val="231F20"/>
          <w:spacing w:val="-9"/>
          <w:sz w:val="20"/>
        </w:rPr>
        <w:t> </w:t>
      </w:r>
      <w:r>
        <w:rPr>
          <w:color w:val="231F20"/>
          <w:sz w:val="20"/>
        </w:rPr>
        <w:t>has,</w:t>
      </w:r>
      <w:r>
        <w:rPr>
          <w:color w:val="231F20"/>
          <w:spacing w:val="-9"/>
          <w:sz w:val="20"/>
        </w:rPr>
        <w:t> </w:t>
      </w:r>
      <w:r>
        <w:rPr>
          <w:color w:val="231F20"/>
          <w:sz w:val="20"/>
        </w:rPr>
        <w:t>during</w:t>
      </w:r>
      <w:r>
        <w:rPr>
          <w:color w:val="231F20"/>
          <w:spacing w:val="-9"/>
          <w:sz w:val="20"/>
        </w:rPr>
        <w:t> </w:t>
      </w:r>
      <w:r>
        <w:rPr>
          <w:color w:val="231F20"/>
          <w:sz w:val="20"/>
        </w:rPr>
        <w:t>the</w:t>
      </w:r>
      <w:r>
        <w:rPr>
          <w:color w:val="231F20"/>
          <w:spacing w:val="-9"/>
          <w:sz w:val="20"/>
        </w:rPr>
        <w:t> </w:t>
      </w:r>
      <w:r>
        <w:rPr>
          <w:color w:val="231F20"/>
          <w:sz w:val="20"/>
        </w:rPr>
        <w:t>period</w:t>
      </w:r>
      <w:r>
        <w:rPr>
          <w:color w:val="231F20"/>
          <w:spacing w:val="-9"/>
          <w:sz w:val="20"/>
        </w:rPr>
        <w:t> </w:t>
      </w:r>
      <w:r>
        <w:rPr>
          <w:color w:val="231F20"/>
          <w:sz w:val="20"/>
        </w:rPr>
        <w:t>of</w:t>
      </w:r>
      <w:r>
        <w:rPr>
          <w:color w:val="231F20"/>
          <w:spacing w:val="-9"/>
          <w:sz w:val="20"/>
        </w:rPr>
        <w:t> </w:t>
      </w:r>
      <w:r>
        <w:rPr>
          <w:color w:val="231F20"/>
          <w:sz w:val="20"/>
        </w:rPr>
        <w:t>investigation,</w:t>
      </w:r>
      <w:r>
        <w:rPr>
          <w:color w:val="231F20"/>
          <w:spacing w:val="-9"/>
          <w:sz w:val="20"/>
        </w:rPr>
        <w:t> </w:t>
      </w:r>
      <w:r>
        <w:rPr>
          <w:color w:val="231F20"/>
          <w:sz w:val="20"/>
        </w:rPr>
        <w:t>inquiry</w:t>
      </w:r>
      <w:r>
        <w:rPr>
          <w:color w:val="231F20"/>
          <w:spacing w:val="-9"/>
          <w:sz w:val="20"/>
        </w:rPr>
        <w:t> </w:t>
      </w:r>
      <w:r>
        <w:rPr>
          <w:color w:val="231F20"/>
          <w:sz w:val="20"/>
        </w:rPr>
        <w:t>or</w:t>
      </w:r>
      <w:r>
        <w:rPr>
          <w:color w:val="231F20"/>
          <w:spacing w:val="-9"/>
          <w:sz w:val="20"/>
        </w:rPr>
        <w:t> </w:t>
      </w:r>
      <w:r>
        <w:rPr>
          <w:color w:val="231F20"/>
          <w:sz w:val="20"/>
        </w:rPr>
        <w:t>trial</w:t>
      </w:r>
      <w:r>
        <w:rPr>
          <w:color w:val="231F20"/>
          <w:spacing w:val="-9"/>
          <w:sz w:val="20"/>
        </w:rPr>
        <w:t> </w:t>
      </w:r>
      <w:r>
        <w:rPr>
          <w:color w:val="231F20"/>
          <w:sz w:val="20"/>
        </w:rPr>
        <w:t>under this</w:t>
      </w:r>
      <w:r>
        <w:rPr>
          <w:color w:val="231F20"/>
          <w:spacing w:val="-9"/>
          <w:sz w:val="20"/>
        </w:rPr>
        <w:t> </w:t>
      </w:r>
      <w:r>
        <w:rPr>
          <w:color w:val="231F20"/>
          <w:sz w:val="20"/>
        </w:rPr>
        <w:t>Sanhita</w:t>
      </w:r>
      <w:r>
        <w:rPr>
          <w:color w:val="231F20"/>
          <w:spacing w:val="-9"/>
          <w:sz w:val="20"/>
        </w:rPr>
        <w:t> </w:t>
      </w:r>
      <w:r>
        <w:rPr>
          <w:color w:val="231F20"/>
          <w:sz w:val="20"/>
        </w:rPr>
        <w:t>of</w:t>
      </w:r>
      <w:r>
        <w:rPr>
          <w:color w:val="231F20"/>
          <w:spacing w:val="-9"/>
          <w:sz w:val="20"/>
        </w:rPr>
        <w:t> </w:t>
      </w:r>
      <w:r>
        <w:rPr>
          <w:color w:val="231F20"/>
          <w:sz w:val="20"/>
        </w:rPr>
        <w:t>an</w:t>
      </w:r>
      <w:r>
        <w:rPr>
          <w:color w:val="231F20"/>
          <w:spacing w:val="-9"/>
          <w:sz w:val="20"/>
        </w:rPr>
        <w:t> </w:t>
      </w:r>
      <w:r>
        <w:rPr>
          <w:color w:val="231F20"/>
          <w:sz w:val="20"/>
        </w:rPr>
        <w:t>offence</w:t>
      </w:r>
      <w:r>
        <w:rPr>
          <w:color w:val="231F20"/>
          <w:spacing w:val="-9"/>
          <w:sz w:val="20"/>
        </w:rPr>
        <w:t> </w:t>
      </w:r>
      <w:r>
        <w:rPr>
          <w:color w:val="231F20"/>
          <w:sz w:val="20"/>
        </w:rPr>
        <w:t>under</w:t>
      </w:r>
      <w:r>
        <w:rPr>
          <w:color w:val="231F20"/>
          <w:spacing w:val="-9"/>
          <w:sz w:val="20"/>
        </w:rPr>
        <w:t> </w:t>
      </w:r>
      <w:r>
        <w:rPr>
          <w:color w:val="231F20"/>
          <w:sz w:val="20"/>
        </w:rPr>
        <w:t>any</w:t>
      </w:r>
      <w:r>
        <w:rPr>
          <w:color w:val="231F20"/>
          <w:spacing w:val="-9"/>
          <w:sz w:val="20"/>
        </w:rPr>
        <w:t> </w:t>
      </w:r>
      <w:r>
        <w:rPr>
          <w:color w:val="231F20"/>
          <w:sz w:val="20"/>
        </w:rPr>
        <w:t>law</w:t>
      </w:r>
      <w:r>
        <w:rPr>
          <w:color w:val="231F20"/>
          <w:spacing w:val="-9"/>
          <w:sz w:val="20"/>
        </w:rPr>
        <w:t> </w:t>
      </w:r>
      <w:r>
        <w:rPr>
          <w:color w:val="231F20"/>
          <w:sz w:val="20"/>
        </w:rPr>
        <w:t>(not</w:t>
      </w:r>
      <w:r>
        <w:rPr>
          <w:color w:val="231F20"/>
          <w:spacing w:val="-9"/>
          <w:sz w:val="20"/>
        </w:rPr>
        <w:t> </w:t>
      </w:r>
      <w:r>
        <w:rPr>
          <w:color w:val="231F20"/>
          <w:sz w:val="20"/>
        </w:rPr>
        <w:t>being</w:t>
      </w:r>
      <w:r>
        <w:rPr>
          <w:color w:val="231F20"/>
          <w:spacing w:val="-9"/>
          <w:sz w:val="20"/>
        </w:rPr>
        <w:t> </w:t>
      </w:r>
      <w:r>
        <w:rPr>
          <w:color w:val="231F20"/>
          <w:sz w:val="20"/>
        </w:rPr>
        <w:t>an</w:t>
      </w:r>
      <w:r>
        <w:rPr>
          <w:color w:val="231F20"/>
          <w:spacing w:val="-9"/>
          <w:sz w:val="20"/>
        </w:rPr>
        <w:t> </w:t>
      </w:r>
      <w:r>
        <w:rPr>
          <w:color w:val="231F20"/>
          <w:sz w:val="20"/>
        </w:rPr>
        <w:t>offence</w:t>
      </w:r>
      <w:r>
        <w:rPr>
          <w:color w:val="231F20"/>
          <w:spacing w:val="-9"/>
          <w:sz w:val="20"/>
        </w:rPr>
        <w:t> </w:t>
      </w:r>
      <w:r>
        <w:rPr>
          <w:color w:val="231F20"/>
          <w:sz w:val="20"/>
        </w:rPr>
        <w:t>for</w:t>
      </w:r>
      <w:r>
        <w:rPr>
          <w:color w:val="231F20"/>
          <w:spacing w:val="-9"/>
          <w:sz w:val="20"/>
        </w:rPr>
        <w:t> </w:t>
      </w:r>
      <w:r>
        <w:rPr>
          <w:color w:val="231F20"/>
          <w:sz w:val="20"/>
        </w:rPr>
        <w:t>which</w:t>
      </w:r>
      <w:r>
        <w:rPr>
          <w:color w:val="231F20"/>
          <w:spacing w:val="-9"/>
          <w:sz w:val="20"/>
        </w:rPr>
        <w:t> </w:t>
      </w:r>
      <w:r>
        <w:rPr>
          <w:color w:val="231F20"/>
          <w:sz w:val="20"/>
        </w:rPr>
        <w:t>the</w:t>
      </w:r>
      <w:r>
        <w:rPr>
          <w:color w:val="231F20"/>
          <w:spacing w:val="-9"/>
          <w:sz w:val="20"/>
        </w:rPr>
        <w:t> </w:t>
      </w:r>
      <w:r>
        <w:rPr>
          <w:color w:val="231F20"/>
          <w:sz w:val="20"/>
        </w:rPr>
        <w:t>punishment</w:t>
      </w:r>
      <w:r>
        <w:rPr>
          <w:color w:val="231F20"/>
          <w:spacing w:val="-9"/>
          <w:sz w:val="20"/>
        </w:rPr>
        <w:t> </w:t>
      </w:r>
      <w:r>
        <w:rPr>
          <w:color w:val="231F20"/>
          <w:sz w:val="20"/>
        </w:rPr>
        <w:t>of death or life imprisonment has been specified as one of the punishments under that law) undergone detention for a period extending up to one-half of the maximum period of imprisonment</w:t>
      </w:r>
      <w:r>
        <w:rPr>
          <w:color w:val="231F20"/>
          <w:spacing w:val="-11"/>
          <w:sz w:val="20"/>
        </w:rPr>
        <w:t> </w:t>
      </w:r>
      <w:r>
        <w:rPr>
          <w:color w:val="231F20"/>
          <w:sz w:val="20"/>
        </w:rPr>
        <w:t>specified</w:t>
      </w:r>
      <w:r>
        <w:rPr>
          <w:color w:val="231F20"/>
          <w:spacing w:val="-11"/>
          <w:sz w:val="20"/>
        </w:rPr>
        <w:t> </w:t>
      </w:r>
      <w:r>
        <w:rPr>
          <w:color w:val="231F20"/>
          <w:sz w:val="20"/>
        </w:rPr>
        <w:t>for</w:t>
      </w:r>
      <w:r>
        <w:rPr>
          <w:color w:val="231F20"/>
          <w:spacing w:val="-11"/>
          <w:sz w:val="20"/>
        </w:rPr>
        <w:t> </w:t>
      </w:r>
      <w:r>
        <w:rPr>
          <w:color w:val="231F20"/>
          <w:sz w:val="20"/>
        </w:rPr>
        <w:t>that</w:t>
      </w:r>
      <w:r>
        <w:rPr>
          <w:color w:val="231F20"/>
          <w:spacing w:val="-11"/>
          <w:sz w:val="20"/>
        </w:rPr>
        <w:t> </w:t>
      </w:r>
      <w:r>
        <w:rPr>
          <w:color w:val="231F20"/>
          <w:sz w:val="20"/>
        </w:rPr>
        <w:t>offence</w:t>
      </w:r>
      <w:r>
        <w:rPr>
          <w:color w:val="231F20"/>
          <w:spacing w:val="-11"/>
          <w:sz w:val="20"/>
        </w:rPr>
        <w:t> </w:t>
      </w:r>
      <w:r>
        <w:rPr>
          <w:color w:val="231F20"/>
          <w:sz w:val="20"/>
        </w:rPr>
        <w:t>under</w:t>
      </w:r>
      <w:r>
        <w:rPr>
          <w:color w:val="231F20"/>
          <w:spacing w:val="-11"/>
          <w:sz w:val="20"/>
        </w:rPr>
        <w:t> </w:t>
      </w:r>
      <w:r>
        <w:rPr>
          <w:color w:val="231F20"/>
          <w:sz w:val="20"/>
        </w:rPr>
        <w:t>that</w:t>
      </w:r>
      <w:r>
        <w:rPr>
          <w:color w:val="231F20"/>
          <w:spacing w:val="-11"/>
          <w:sz w:val="20"/>
        </w:rPr>
        <w:t> </w:t>
      </w:r>
      <w:r>
        <w:rPr>
          <w:color w:val="231F20"/>
          <w:sz w:val="20"/>
        </w:rPr>
        <w:t>law,</w:t>
      </w:r>
      <w:r>
        <w:rPr>
          <w:color w:val="231F20"/>
          <w:spacing w:val="-11"/>
          <w:sz w:val="20"/>
        </w:rPr>
        <w:t> </w:t>
      </w:r>
      <w:r>
        <w:rPr>
          <w:color w:val="231F20"/>
          <w:sz w:val="20"/>
        </w:rPr>
        <w:t>he</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released</w:t>
      </w:r>
      <w:r>
        <w:rPr>
          <w:color w:val="231F20"/>
          <w:spacing w:val="-11"/>
          <w:sz w:val="20"/>
        </w:rPr>
        <w:t> </w:t>
      </w:r>
      <w:r>
        <w:rPr>
          <w:color w:val="231F20"/>
          <w:sz w:val="20"/>
        </w:rPr>
        <w:t>by</w:t>
      </w:r>
      <w:r>
        <w:rPr>
          <w:color w:val="231F20"/>
          <w:spacing w:val="-11"/>
          <w:sz w:val="20"/>
        </w:rPr>
        <w:t> </w:t>
      </w:r>
      <w:r>
        <w:rPr>
          <w:color w:val="231F20"/>
          <w:sz w:val="20"/>
        </w:rPr>
        <w:t>the</w:t>
      </w:r>
      <w:r>
        <w:rPr>
          <w:color w:val="231F20"/>
          <w:spacing w:val="-11"/>
          <w:sz w:val="20"/>
        </w:rPr>
        <w:t> </w:t>
      </w:r>
      <w:r>
        <w:rPr>
          <w:color w:val="231F20"/>
          <w:sz w:val="20"/>
        </w:rPr>
        <w:t>Court</w:t>
      </w:r>
      <w:r>
        <w:rPr>
          <w:color w:val="231F20"/>
          <w:spacing w:val="-11"/>
          <w:sz w:val="20"/>
        </w:rPr>
        <w:t> </w:t>
      </w:r>
      <w:r>
        <w:rPr>
          <w:color w:val="231F20"/>
          <w:sz w:val="20"/>
        </w:rPr>
        <w:t>on </w:t>
      </w:r>
      <w:r>
        <w:rPr>
          <w:color w:val="231F20"/>
          <w:spacing w:val="-2"/>
          <w:sz w:val="20"/>
        </w:rPr>
        <w:t>bail:</w:t>
      </w:r>
    </w:p>
    <w:p>
      <w:pPr>
        <w:spacing w:after="0" w:line="249" w:lineRule="auto"/>
        <w:jc w:val="both"/>
        <w:rPr>
          <w:sz w:val="20"/>
        </w:rPr>
        <w:sectPr>
          <w:type w:val="continuous"/>
          <w:pgSz w:w="11900" w:h="16840"/>
          <w:pgMar w:header="905" w:footer="0" w:top="1240" w:bottom="280" w:left="0" w:right="0"/>
          <w:cols w:num="2" w:equalWidth="0">
            <w:col w:w="2012" w:space="40"/>
            <w:col w:w="9848"/>
          </w:cols>
        </w:sectPr>
      </w:pPr>
    </w:p>
    <w:p>
      <w:pPr>
        <w:pStyle w:val="BodyText"/>
        <w:spacing w:line="249" w:lineRule="auto" w:before="124"/>
        <w:ind w:left="2352" w:right="2342" w:firstLine="480"/>
        <w:jc w:val="both"/>
      </w:pPr>
      <w:r>
        <w:rPr>
          <w:color w:val="231F20"/>
          <w:spacing w:val="-2"/>
        </w:rPr>
        <w:t>Provided</w:t>
      </w:r>
      <w:r>
        <w:rPr>
          <w:color w:val="231F20"/>
          <w:spacing w:val="-11"/>
        </w:rPr>
        <w:t> </w:t>
      </w:r>
      <w:r>
        <w:rPr>
          <w:color w:val="231F20"/>
          <w:spacing w:val="-2"/>
        </w:rPr>
        <w:t>that</w:t>
      </w:r>
      <w:r>
        <w:rPr>
          <w:color w:val="231F20"/>
          <w:spacing w:val="-10"/>
        </w:rPr>
        <w:t> </w:t>
      </w:r>
      <w:r>
        <w:rPr>
          <w:color w:val="231F20"/>
          <w:spacing w:val="-2"/>
        </w:rPr>
        <w:t>where</w:t>
      </w:r>
      <w:r>
        <w:rPr>
          <w:color w:val="231F20"/>
          <w:spacing w:val="-11"/>
        </w:rPr>
        <w:t> </w:t>
      </w:r>
      <w:r>
        <w:rPr>
          <w:color w:val="231F20"/>
          <w:spacing w:val="-2"/>
        </w:rPr>
        <w:t>such</w:t>
      </w:r>
      <w:r>
        <w:rPr>
          <w:color w:val="231F20"/>
          <w:spacing w:val="-10"/>
        </w:rPr>
        <w:t> </w:t>
      </w:r>
      <w:r>
        <w:rPr>
          <w:color w:val="231F20"/>
          <w:spacing w:val="-2"/>
        </w:rPr>
        <w:t>person</w:t>
      </w:r>
      <w:r>
        <w:rPr>
          <w:color w:val="231F20"/>
          <w:spacing w:val="-11"/>
        </w:rPr>
        <w:t> </w:t>
      </w:r>
      <w:r>
        <w:rPr>
          <w:color w:val="231F20"/>
          <w:spacing w:val="-2"/>
        </w:rPr>
        <w:t>is</w:t>
      </w:r>
      <w:r>
        <w:rPr>
          <w:color w:val="231F20"/>
          <w:spacing w:val="-10"/>
        </w:rPr>
        <w:t> </w:t>
      </w:r>
      <w:r>
        <w:rPr>
          <w:color w:val="231F20"/>
          <w:spacing w:val="-2"/>
        </w:rPr>
        <w:t>a</w:t>
      </w:r>
      <w:r>
        <w:rPr>
          <w:color w:val="231F20"/>
          <w:spacing w:val="-11"/>
        </w:rPr>
        <w:t> </w:t>
      </w:r>
      <w:r>
        <w:rPr>
          <w:color w:val="231F20"/>
          <w:spacing w:val="-2"/>
        </w:rPr>
        <w:t>first-time</w:t>
      </w:r>
      <w:r>
        <w:rPr>
          <w:color w:val="231F20"/>
          <w:spacing w:val="-10"/>
        </w:rPr>
        <w:t> </w:t>
      </w:r>
      <w:r>
        <w:rPr>
          <w:color w:val="231F20"/>
          <w:spacing w:val="-2"/>
        </w:rPr>
        <w:t>offender</w:t>
      </w:r>
      <w:r>
        <w:rPr>
          <w:color w:val="231F20"/>
          <w:spacing w:val="-11"/>
        </w:rPr>
        <w:t> </w:t>
      </w:r>
      <w:r>
        <w:rPr>
          <w:color w:val="231F20"/>
          <w:spacing w:val="-2"/>
        </w:rPr>
        <w:t>(who</w:t>
      </w:r>
      <w:r>
        <w:rPr>
          <w:color w:val="231F20"/>
          <w:spacing w:val="-10"/>
        </w:rPr>
        <w:t> </w:t>
      </w:r>
      <w:r>
        <w:rPr>
          <w:color w:val="231F20"/>
          <w:spacing w:val="-2"/>
        </w:rPr>
        <w:t>has</w:t>
      </w:r>
      <w:r>
        <w:rPr>
          <w:color w:val="231F20"/>
          <w:spacing w:val="-11"/>
        </w:rPr>
        <w:t> </w:t>
      </w:r>
      <w:r>
        <w:rPr>
          <w:color w:val="231F20"/>
          <w:spacing w:val="-2"/>
        </w:rPr>
        <w:t>never</w:t>
      </w:r>
      <w:r>
        <w:rPr>
          <w:color w:val="231F20"/>
          <w:spacing w:val="-10"/>
        </w:rPr>
        <w:t> </w:t>
      </w:r>
      <w:r>
        <w:rPr>
          <w:color w:val="231F20"/>
          <w:spacing w:val="-2"/>
        </w:rPr>
        <w:t>been</w:t>
      </w:r>
      <w:r>
        <w:rPr>
          <w:color w:val="231F20"/>
          <w:spacing w:val="-11"/>
        </w:rPr>
        <w:t> </w:t>
      </w:r>
      <w:r>
        <w:rPr>
          <w:color w:val="231F20"/>
          <w:spacing w:val="-2"/>
        </w:rPr>
        <w:t>convicted </w:t>
      </w:r>
      <w:r>
        <w:rPr>
          <w:color w:val="231F20"/>
        </w:rPr>
        <w:t>of</w:t>
      </w:r>
      <w:r>
        <w:rPr>
          <w:color w:val="231F20"/>
          <w:spacing w:val="-1"/>
        </w:rPr>
        <w:t> </w:t>
      </w:r>
      <w:r>
        <w:rPr>
          <w:color w:val="231F20"/>
        </w:rPr>
        <w:t>any</w:t>
      </w:r>
      <w:r>
        <w:rPr>
          <w:color w:val="231F20"/>
          <w:spacing w:val="-1"/>
        </w:rPr>
        <w:t> </w:t>
      </w:r>
      <w:r>
        <w:rPr>
          <w:color w:val="231F20"/>
        </w:rPr>
        <w:t>offence</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past)</w:t>
      </w:r>
      <w:r>
        <w:rPr>
          <w:color w:val="231F20"/>
          <w:spacing w:val="-1"/>
        </w:rPr>
        <w:t> </w:t>
      </w:r>
      <w:r>
        <w:rPr>
          <w:color w:val="231F20"/>
        </w:rPr>
        <w:t>he</w:t>
      </w:r>
      <w:r>
        <w:rPr>
          <w:color w:val="231F20"/>
          <w:spacing w:val="-1"/>
        </w:rPr>
        <w:t> </w:t>
      </w:r>
      <w:r>
        <w:rPr>
          <w:color w:val="231F20"/>
        </w:rPr>
        <w:t>shall</w:t>
      </w:r>
      <w:r>
        <w:rPr>
          <w:color w:val="231F20"/>
          <w:spacing w:val="-1"/>
        </w:rPr>
        <w:t> </w:t>
      </w:r>
      <w:r>
        <w:rPr>
          <w:color w:val="231F20"/>
        </w:rPr>
        <w:t>be</w:t>
      </w:r>
      <w:r>
        <w:rPr>
          <w:color w:val="231F20"/>
          <w:spacing w:val="-1"/>
        </w:rPr>
        <w:t> </w:t>
      </w:r>
      <w:r>
        <w:rPr>
          <w:color w:val="231F20"/>
        </w:rPr>
        <w:t>released</w:t>
      </w:r>
      <w:r>
        <w:rPr>
          <w:color w:val="231F20"/>
          <w:spacing w:val="-1"/>
        </w:rPr>
        <w:t> </w:t>
      </w:r>
      <w:r>
        <w:rPr>
          <w:color w:val="231F20"/>
        </w:rPr>
        <w:t>on</w:t>
      </w:r>
      <w:r>
        <w:rPr>
          <w:color w:val="231F20"/>
          <w:spacing w:val="-1"/>
        </w:rPr>
        <w:t> </w:t>
      </w:r>
      <w:r>
        <w:rPr>
          <w:color w:val="231F20"/>
        </w:rPr>
        <w:t>bond</w:t>
      </w:r>
      <w:r>
        <w:rPr>
          <w:color w:val="231F20"/>
          <w:spacing w:val="40"/>
        </w:rPr>
        <w:t> </w:t>
      </w:r>
      <w:r>
        <w:rPr>
          <w:color w:val="231F20"/>
        </w:rPr>
        <w:t>by</w:t>
      </w:r>
      <w:r>
        <w:rPr>
          <w:color w:val="231F20"/>
          <w:spacing w:val="-1"/>
        </w:rPr>
        <w:t> </w:t>
      </w:r>
      <w:r>
        <w:rPr>
          <w:color w:val="231F20"/>
        </w:rPr>
        <w:t>the</w:t>
      </w:r>
      <w:r>
        <w:rPr>
          <w:color w:val="231F20"/>
          <w:spacing w:val="-1"/>
        </w:rPr>
        <w:t> </w:t>
      </w:r>
      <w:r>
        <w:rPr>
          <w:color w:val="231F20"/>
        </w:rPr>
        <w:t>Court,</w:t>
      </w:r>
      <w:r>
        <w:rPr>
          <w:color w:val="231F20"/>
          <w:spacing w:val="-1"/>
        </w:rPr>
        <w:t> </w:t>
      </w:r>
      <w:r>
        <w:rPr>
          <w:color w:val="231F20"/>
        </w:rPr>
        <w:t>if</w:t>
      </w:r>
      <w:r>
        <w:rPr>
          <w:color w:val="231F20"/>
          <w:spacing w:val="-1"/>
        </w:rPr>
        <w:t> </w:t>
      </w:r>
      <w:r>
        <w:rPr>
          <w:color w:val="231F20"/>
        </w:rPr>
        <w:t>he</w:t>
      </w:r>
      <w:r>
        <w:rPr>
          <w:color w:val="231F20"/>
          <w:spacing w:val="-1"/>
        </w:rPr>
        <w:t> </w:t>
      </w:r>
      <w:r>
        <w:rPr>
          <w:color w:val="231F20"/>
        </w:rPr>
        <w:t>has</w:t>
      </w:r>
      <w:r>
        <w:rPr>
          <w:color w:val="231F20"/>
          <w:spacing w:val="-1"/>
        </w:rPr>
        <w:t> </w:t>
      </w:r>
      <w:r>
        <w:rPr>
          <w:color w:val="231F20"/>
        </w:rPr>
        <w:t>undergone detention</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period</w:t>
      </w:r>
      <w:r>
        <w:rPr>
          <w:color w:val="231F20"/>
          <w:spacing w:val="-9"/>
        </w:rPr>
        <w:t> </w:t>
      </w:r>
      <w:r>
        <w:rPr>
          <w:color w:val="231F20"/>
        </w:rPr>
        <w:t>extending</w:t>
      </w:r>
      <w:r>
        <w:rPr>
          <w:color w:val="231F20"/>
          <w:spacing w:val="-9"/>
        </w:rPr>
        <w:t> </w:t>
      </w:r>
      <w:r>
        <w:rPr>
          <w:color w:val="231F20"/>
        </w:rPr>
        <w:t>up</w:t>
      </w:r>
      <w:r>
        <w:rPr>
          <w:color w:val="231F20"/>
          <w:spacing w:val="-9"/>
        </w:rPr>
        <w:t> </w:t>
      </w:r>
      <w:r>
        <w:rPr>
          <w:color w:val="231F20"/>
        </w:rPr>
        <w:t>to</w:t>
      </w:r>
      <w:r>
        <w:rPr>
          <w:color w:val="231F20"/>
          <w:spacing w:val="-9"/>
        </w:rPr>
        <w:t> </w:t>
      </w:r>
      <w:r>
        <w:rPr>
          <w:color w:val="231F20"/>
        </w:rPr>
        <w:t>one-third</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maximum</w:t>
      </w:r>
      <w:r>
        <w:rPr>
          <w:color w:val="231F20"/>
          <w:spacing w:val="-9"/>
        </w:rPr>
        <w:t> </w:t>
      </w:r>
      <w:r>
        <w:rPr>
          <w:color w:val="231F20"/>
        </w:rPr>
        <w:t>period</w:t>
      </w:r>
      <w:r>
        <w:rPr>
          <w:color w:val="231F20"/>
          <w:spacing w:val="-9"/>
        </w:rPr>
        <w:t> </w:t>
      </w:r>
      <w:r>
        <w:rPr>
          <w:color w:val="231F20"/>
        </w:rPr>
        <w:t>of</w:t>
      </w:r>
      <w:r>
        <w:rPr>
          <w:color w:val="231F20"/>
          <w:spacing w:val="-9"/>
        </w:rPr>
        <w:t> </w:t>
      </w:r>
      <w:r>
        <w:rPr>
          <w:color w:val="231F20"/>
        </w:rPr>
        <w:t>imprisonment specified for such offence under that law:</w:t>
      </w:r>
    </w:p>
    <w:p>
      <w:pPr>
        <w:pStyle w:val="BodyText"/>
        <w:spacing w:line="249" w:lineRule="auto" w:before="124"/>
        <w:ind w:left="2352" w:right="2341" w:firstLine="480"/>
        <w:jc w:val="both"/>
      </w:pPr>
      <w:r>
        <w:rPr>
          <w:color w:val="231F20"/>
        </w:rPr>
        <w:t>Provided further that the Court may, after hearing the Public Prosecutor and for reasons to be recorded by it in writing, order the continued detention of such person for a period longer than one-half of the said period or release him on bail bond instead of his </w:t>
      </w:r>
      <w:r>
        <w:rPr>
          <w:color w:val="231F20"/>
          <w:spacing w:val="-2"/>
        </w:rPr>
        <w:t>bond:</w:t>
      </w:r>
    </w:p>
    <w:p>
      <w:pPr>
        <w:spacing w:after="0" w:line="249" w:lineRule="auto"/>
        <w:jc w:val="both"/>
        <w:sectPr>
          <w:type w:val="continuous"/>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0"/>
        <w:rPr>
          <w:sz w:val="16"/>
        </w:rPr>
      </w:pPr>
    </w:p>
    <w:p>
      <w:pPr>
        <w:spacing w:line="261" w:lineRule="auto" w:before="0"/>
        <w:ind w:left="1152" w:right="0" w:firstLine="0"/>
        <w:jc w:val="left"/>
        <w:rPr>
          <w:sz w:val="16"/>
        </w:rPr>
      </w:pPr>
      <w:r>
        <w:rPr>
          <w:color w:val="231F20"/>
          <w:sz w:val="16"/>
        </w:rPr>
        <w:t>When</w:t>
      </w:r>
      <w:r>
        <w:rPr>
          <w:color w:val="231F20"/>
          <w:spacing w:val="40"/>
          <w:sz w:val="16"/>
        </w:rPr>
        <w:t> </w:t>
      </w:r>
      <w:r>
        <w:rPr>
          <w:color w:val="231F20"/>
          <w:sz w:val="16"/>
        </w:rPr>
        <w:t>bail</w:t>
      </w:r>
      <w:r>
        <w:rPr>
          <w:color w:val="231F20"/>
          <w:spacing w:val="40"/>
          <w:sz w:val="16"/>
        </w:rPr>
        <w:t> </w:t>
      </w:r>
      <w:r>
        <w:rPr>
          <w:color w:val="231F20"/>
          <w:sz w:val="16"/>
        </w:rPr>
        <w:t>may</w:t>
      </w:r>
      <w:r>
        <w:rPr>
          <w:color w:val="231F20"/>
          <w:spacing w:val="21"/>
          <w:sz w:val="16"/>
        </w:rPr>
        <w:t> </w:t>
      </w:r>
      <w:r>
        <w:rPr>
          <w:color w:val="231F20"/>
          <w:sz w:val="16"/>
        </w:rPr>
        <w:t>be</w:t>
      </w:r>
      <w:r>
        <w:rPr>
          <w:color w:val="231F20"/>
          <w:spacing w:val="21"/>
          <w:sz w:val="16"/>
        </w:rPr>
        <w:t> </w:t>
      </w:r>
      <w:r>
        <w:rPr>
          <w:color w:val="231F20"/>
          <w:sz w:val="16"/>
        </w:rPr>
        <w:t>taken</w:t>
      </w:r>
      <w:r>
        <w:rPr>
          <w:color w:val="231F20"/>
          <w:spacing w:val="40"/>
          <w:sz w:val="16"/>
        </w:rPr>
        <w:t> </w:t>
      </w:r>
      <w:r>
        <w:rPr>
          <w:color w:val="231F20"/>
          <w:sz w:val="16"/>
        </w:rPr>
        <w:t>in case of</w:t>
      </w:r>
      <w:r>
        <w:rPr>
          <w:color w:val="231F20"/>
          <w:spacing w:val="40"/>
          <w:sz w:val="16"/>
        </w:rPr>
        <w:t> </w:t>
      </w:r>
      <w:r>
        <w:rPr>
          <w:color w:val="231F20"/>
          <w:spacing w:val="-2"/>
          <w:sz w:val="16"/>
        </w:rPr>
        <w:t>non-bailable</w:t>
      </w:r>
      <w:r>
        <w:rPr>
          <w:color w:val="231F20"/>
          <w:spacing w:val="40"/>
          <w:sz w:val="16"/>
        </w:rPr>
        <w:t> </w:t>
      </w:r>
      <w:r>
        <w:rPr>
          <w:color w:val="231F20"/>
          <w:spacing w:val="-2"/>
          <w:sz w:val="16"/>
        </w:rPr>
        <w:t>offence.</w:t>
      </w:r>
    </w:p>
    <w:p>
      <w:pPr>
        <w:pStyle w:val="BodyText"/>
        <w:spacing w:line="249" w:lineRule="auto" w:before="123"/>
        <w:ind w:left="225" w:right="2344" w:firstLine="480"/>
        <w:jc w:val="both"/>
      </w:pPr>
      <w:r>
        <w:rPr/>
        <w:br w:type="column"/>
      </w:r>
      <w:r>
        <w:rPr>
          <w:color w:val="231F20"/>
        </w:rPr>
        <w:t>Provided</w:t>
      </w:r>
      <w:r>
        <w:rPr>
          <w:color w:val="231F20"/>
          <w:spacing w:val="-3"/>
        </w:rPr>
        <w:t> </w:t>
      </w:r>
      <w:r>
        <w:rPr>
          <w:color w:val="231F20"/>
        </w:rPr>
        <w:t>also</w:t>
      </w:r>
      <w:r>
        <w:rPr>
          <w:color w:val="231F20"/>
          <w:spacing w:val="40"/>
        </w:rPr>
        <w:t> </w:t>
      </w:r>
      <w:r>
        <w:rPr>
          <w:color w:val="231F20"/>
        </w:rPr>
        <w:t>that</w:t>
      </w:r>
      <w:r>
        <w:rPr>
          <w:color w:val="231F20"/>
          <w:spacing w:val="-3"/>
        </w:rPr>
        <w:t> </w:t>
      </w:r>
      <w:r>
        <w:rPr>
          <w:color w:val="231F20"/>
        </w:rPr>
        <w:t>no</w:t>
      </w:r>
      <w:r>
        <w:rPr>
          <w:color w:val="231F20"/>
          <w:spacing w:val="-3"/>
        </w:rPr>
        <w:t> </w:t>
      </w:r>
      <w:r>
        <w:rPr>
          <w:color w:val="231F20"/>
        </w:rPr>
        <w:t>such</w:t>
      </w:r>
      <w:r>
        <w:rPr>
          <w:color w:val="231F20"/>
          <w:spacing w:val="-3"/>
        </w:rPr>
        <w:t> </w:t>
      </w:r>
      <w:r>
        <w:rPr>
          <w:color w:val="231F20"/>
        </w:rPr>
        <w:t>person</w:t>
      </w:r>
      <w:r>
        <w:rPr>
          <w:color w:val="231F20"/>
          <w:spacing w:val="-3"/>
        </w:rPr>
        <w:t> </w:t>
      </w:r>
      <w:r>
        <w:rPr>
          <w:color w:val="231F20"/>
        </w:rPr>
        <w:t>shall</w:t>
      </w:r>
      <w:r>
        <w:rPr>
          <w:color w:val="231F20"/>
          <w:spacing w:val="-3"/>
        </w:rPr>
        <w:t> </w:t>
      </w:r>
      <w:r>
        <w:rPr>
          <w:color w:val="231F20"/>
        </w:rPr>
        <w:t>in</w:t>
      </w:r>
      <w:r>
        <w:rPr>
          <w:color w:val="231F20"/>
          <w:spacing w:val="-3"/>
        </w:rPr>
        <w:t> </w:t>
      </w:r>
      <w:r>
        <w:rPr>
          <w:color w:val="231F20"/>
        </w:rPr>
        <w:t>any</w:t>
      </w:r>
      <w:r>
        <w:rPr>
          <w:color w:val="231F20"/>
          <w:spacing w:val="-3"/>
        </w:rPr>
        <w:t> </w:t>
      </w:r>
      <w:r>
        <w:rPr>
          <w:color w:val="231F20"/>
        </w:rPr>
        <w:t>case</w:t>
      </w:r>
      <w:r>
        <w:rPr>
          <w:color w:val="231F20"/>
          <w:spacing w:val="-3"/>
        </w:rPr>
        <w:t> </w:t>
      </w:r>
      <w:r>
        <w:rPr>
          <w:color w:val="231F20"/>
        </w:rPr>
        <w:t>be</w:t>
      </w:r>
      <w:r>
        <w:rPr>
          <w:color w:val="231F20"/>
          <w:spacing w:val="-3"/>
        </w:rPr>
        <w:t> </w:t>
      </w:r>
      <w:r>
        <w:rPr>
          <w:color w:val="231F20"/>
        </w:rPr>
        <w:t>detained</w:t>
      </w:r>
      <w:r>
        <w:rPr>
          <w:color w:val="231F20"/>
          <w:spacing w:val="-3"/>
        </w:rPr>
        <w:t> </w:t>
      </w:r>
      <w:r>
        <w:rPr>
          <w:color w:val="231F20"/>
        </w:rPr>
        <w:t>during</w:t>
      </w:r>
      <w:r>
        <w:rPr>
          <w:color w:val="231F20"/>
          <w:spacing w:val="-3"/>
        </w:rPr>
        <w:t> </w:t>
      </w:r>
      <w:r>
        <w:rPr>
          <w:color w:val="231F20"/>
        </w:rPr>
        <w:t>the</w:t>
      </w:r>
      <w:r>
        <w:rPr>
          <w:color w:val="231F20"/>
          <w:spacing w:val="-3"/>
        </w:rPr>
        <w:t> </w:t>
      </w:r>
      <w:r>
        <w:rPr>
          <w:color w:val="231F20"/>
        </w:rPr>
        <w:t>period</w:t>
      </w:r>
      <w:r>
        <w:rPr>
          <w:color w:val="231F20"/>
          <w:spacing w:val="-3"/>
        </w:rPr>
        <w:t> </w:t>
      </w:r>
      <w:r>
        <w:rPr>
          <w:color w:val="231F20"/>
        </w:rPr>
        <w:t>of investigation,</w:t>
      </w:r>
      <w:r>
        <w:rPr>
          <w:color w:val="231F20"/>
          <w:spacing w:val="-11"/>
        </w:rPr>
        <w:t> </w:t>
      </w:r>
      <w:r>
        <w:rPr>
          <w:color w:val="231F20"/>
        </w:rPr>
        <w:t>inquiry</w:t>
      </w:r>
      <w:r>
        <w:rPr>
          <w:color w:val="231F20"/>
          <w:spacing w:val="-11"/>
        </w:rPr>
        <w:t> </w:t>
      </w:r>
      <w:r>
        <w:rPr>
          <w:color w:val="231F20"/>
        </w:rPr>
        <w:t>or</w:t>
      </w:r>
      <w:r>
        <w:rPr>
          <w:color w:val="231F20"/>
          <w:spacing w:val="-11"/>
        </w:rPr>
        <w:t> </w:t>
      </w:r>
      <w:r>
        <w:rPr>
          <w:color w:val="231F20"/>
        </w:rPr>
        <w:t>trial</w:t>
      </w:r>
      <w:r>
        <w:rPr>
          <w:color w:val="231F20"/>
          <w:spacing w:val="-11"/>
        </w:rPr>
        <w:t> </w:t>
      </w:r>
      <w:r>
        <w:rPr>
          <w:color w:val="231F20"/>
        </w:rPr>
        <w:t>for</w:t>
      </w:r>
      <w:r>
        <w:rPr>
          <w:color w:val="231F20"/>
          <w:spacing w:val="-11"/>
        </w:rPr>
        <w:t> </w:t>
      </w:r>
      <w:r>
        <w:rPr>
          <w:color w:val="231F20"/>
        </w:rPr>
        <w:t>more</w:t>
      </w:r>
      <w:r>
        <w:rPr>
          <w:color w:val="231F20"/>
          <w:spacing w:val="-11"/>
        </w:rPr>
        <w:t> </w:t>
      </w:r>
      <w:r>
        <w:rPr>
          <w:color w:val="231F20"/>
        </w:rPr>
        <w:t>than</w:t>
      </w:r>
      <w:r>
        <w:rPr>
          <w:color w:val="231F20"/>
          <w:spacing w:val="-11"/>
        </w:rPr>
        <w:t> </w:t>
      </w:r>
      <w:r>
        <w:rPr>
          <w:color w:val="231F20"/>
        </w:rPr>
        <w:t>the</w:t>
      </w:r>
      <w:r>
        <w:rPr>
          <w:color w:val="231F20"/>
          <w:spacing w:val="-11"/>
        </w:rPr>
        <w:t> </w:t>
      </w:r>
      <w:r>
        <w:rPr>
          <w:color w:val="231F20"/>
        </w:rPr>
        <w:t>maximum</w:t>
      </w:r>
      <w:r>
        <w:rPr>
          <w:color w:val="231F20"/>
          <w:spacing w:val="-11"/>
        </w:rPr>
        <w:t> </w:t>
      </w:r>
      <w:r>
        <w:rPr>
          <w:color w:val="231F20"/>
        </w:rPr>
        <w:t>period</w:t>
      </w:r>
      <w:r>
        <w:rPr>
          <w:color w:val="231F20"/>
          <w:spacing w:val="-11"/>
        </w:rPr>
        <w:t> </w:t>
      </w:r>
      <w:r>
        <w:rPr>
          <w:color w:val="231F20"/>
        </w:rPr>
        <w:t>of</w:t>
      </w:r>
      <w:r>
        <w:rPr>
          <w:color w:val="231F20"/>
          <w:spacing w:val="-11"/>
        </w:rPr>
        <w:t> </w:t>
      </w:r>
      <w:r>
        <w:rPr>
          <w:color w:val="231F20"/>
        </w:rPr>
        <w:t>imprisonment</w:t>
      </w:r>
      <w:r>
        <w:rPr>
          <w:color w:val="231F20"/>
          <w:spacing w:val="-11"/>
        </w:rPr>
        <w:t> </w:t>
      </w:r>
      <w:r>
        <w:rPr>
          <w:color w:val="231F20"/>
        </w:rPr>
        <w:t>provided for the said offence under that law.</w:t>
      </w:r>
    </w:p>
    <w:p>
      <w:pPr>
        <w:pStyle w:val="BodyText"/>
        <w:spacing w:line="249" w:lineRule="auto" w:before="122"/>
        <w:ind w:left="225" w:right="2343" w:firstLine="480"/>
        <w:jc w:val="both"/>
      </w:pPr>
      <w:r>
        <w:rPr>
          <w:i/>
          <w:color w:val="231F20"/>
        </w:rPr>
        <w:t>Explanation</w:t>
      </w:r>
      <w:r>
        <w:rPr>
          <w:color w:val="231F20"/>
        </w:rPr>
        <w:t>.—In computing the period of detention under this section for granting bail,</w:t>
      </w:r>
      <w:r>
        <w:rPr>
          <w:color w:val="231F20"/>
          <w:spacing w:val="-4"/>
        </w:rPr>
        <w:t> </w:t>
      </w:r>
      <w:r>
        <w:rPr>
          <w:color w:val="231F20"/>
        </w:rPr>
        <w:t>the</w:t>
      </w:r>
      <w:r>
        <w:rPr>
          <w:color w:val="231F20"/>
          <w:spacing w:val="-4"/>
        </w:rPr>
        <w:t> </w:t>
      </w:r>
      <w:r>
        <w:rPr>
          <w:color w:val="231F20"/>
        </w:rPr>
        <w:t>period</w:t>
      </w:r>
      <w:r>
        <w:rPr>
          <w:color w:val="231F20"/>
          <w:spacing w:val="-4"/>
        </w:rPr>
        <w:t> </w:t>
      </w:r>
      <w:r>
        <w:rPr>
          <w:color w:val="231F20"/>
        </w:rPr>
        <w:t>of</w:t>
      </w:r>
      <w:r>
        <w:rPr>
          <w:color w:val="231F20"/>
          <w:spacing w:val="-4"/>
        </w:rPr>
        <w:t> </w:t>
      </w:r>
      <w:r>
        <w:rPr>
          <w:color w:val="231F20"/>
        </w:rPr>
        <w:t>detention</w:t>
      </w:r>
      <w:r>
        <w:rPr>
          <w:color w:val="231F20"/>
          <w:spacing w:val="-4"/>
        </w:rPr>
        <w:t> </w:t>
      </w:r>
      <w:r>
        <w:rPr>
          <w:color w:val="231F20"/>
        </w:rPr>
        <w:t>passed</w:t>
      </w:r>
      <w:r>
        <w:rPr>
          <w:color w:val="231F20"/>
          <w:spacing w:val="-4"/>
        </w:rPr>
        <w:t> </w:t>
      </w:r>
      <w:r>
        <w:rPr>
          <w:color w:val="231F20"/>
        </w:rPr>
        <w:t>due</w:t>
      </w:r>
      <w:r>
        <w:rPr>
          <w:color w:val="231F20"/>
          <w:spacing w:val="-4"/>
        </w:rPr>
        <w:t> </w:t>
      </w:r>
      <w:r>
        <w:rPr>
          <w:color w:val="231F20"/>
        </w:rPr>
        <w:t>to</w:t>
      </w:r>
      <w:r>
        <w:rPr>
          <w:color w:val="231F20"/>
          <w:spacing w:val="-4"/>
        </w:rPr>
        <w:t> </w:t>
      </w:r>
      <w:r>
        <w:rPr>
          <w:color w:val="231F20"/>
        </w:rPr>
        <w:t>delay</w:t>
      </w:r>
      <w:r>
        <w:rPr>
          <w:color w:val="231F20"/>
          <w:spacing w:val="-4"/>
        </w:rPr>
        <w:t> </w:t>
      </w:r>
      <w:r>
        <w:rPr>
          <w:color w:val="231F20"/>
        </w:rPr>
        <w:t>in</w:t>
      </w:r>
      <w:r>
        <w:rPr>
          <w:color w:val="231F20"/>
          <w:spacing w:val="-4"/>
        </w:rPr>
        <w:t> </w:t>
      </w:r>
      <w:r>
        <w:rPr>
          <w:color w:val="231F20"/>
        </w:rPr>
        <w:t>proceeding</w:t>
      </w:r>
      <w:r>
        <w:rPr>
          <w:color w:val="231F20"/>
          <w:spacing w:val="-4"/>
        </w:rPr>
        <w:t> </w:t>
      </w:r>
      <w:r>
        <w:rPr>
          <w:color w:val="231F20"/>
        </w:rPr>
        <w:t>caused</w:t>
      </w:r>
      <w:r>
        <w:rPr>
          <w:color w:val="231F20"/>
          <w:spacing w:val="-4"/>
        </w:rPr>
        <w:t> </w:t>
      </w:r>
      <w:r>
        <w:rPr>
          <w:color w:val="231F20"/>
        </w:rPr>
        <w:t>by</w:t>
      </w:r>
      <w:r>
        <w:rPr>
          <w:color w:val="231F20"/>
          <w:spacing w:val="-4"/>
        </w:rPr>
        <w:t> </w:t>
      </w:r>
      <w:r>
        <w:rPr>
          <w:color w:val="231F20"/>
        </w:rPr>
        <w:t>the</w:t>
      </w:r>
      <w:r>
        <w:rPr>
          <w:color w:val="231F20"/>
          <w:spacing w:val="-4"/>
        </w:rPr>
        <w:t> </w:t>
      </w:r>
      <w:r>
        <w:rPr>
          <w:color w:val="231F20"/>
        </w:rPr>
        <w:t>accused</w:t>
      </w:r>
      <w:r>
        <w:rPr>
          <w:color w:val="231F20"/>
          <w:spacing w:val="-4"/>
        </w:rPr>
        <w:t> </w:t>
      </w:r>
      <w:r>
        <w:rPr>
          <w:color w:val="231F20"/>
        </w:rPr>
        <w:t>shall be</w:t>
      </w:r>
      <w:r>
        <w:rPr>
          <w:color w:val="231F20"/>
          <w:spacing w:val="-13"/>
        </w:rPr>
        <w:t> </w:t>
      </w:r>
      <w:r>
        <w:rPr>
          <w:color w:val="231F20"/>
        </w:rPr>
        <w:t>excluded.</w:t>
      </w:r>
    </w:p>
    <w:p>
      <w:pPr>
        <w:pStyle w:val="ListParagraph"/>
        <w:numPr>
          <w:ilvl w:val="0"/>
          <w:numId w:val="202"/>
        </w:numPr>
        <w:tabs>
          <w:tab w:pos="1005" w:val="left" w:leader="none"/>
        </w:tabs>
        <w:spacing w:line="249" w:lineRule="auto" w:before="123" w:after="0"/>
        <w:ind w:left="225" w:right="2343" w:firstLine="480"/>
        <w:jc w:val="both"/>
        <w:rPr>
          <w:sz w:val="20"/>
        </w:rPr>
      </w:pPr>
      <w:r>
        <w:rPr>
          <w:color w:val="231F20"/>
          <w:sz w:val="20"/>
        </w:rPr>
        <w:t>Notwithstanding anything</w:t>
      </w:r>
      <w:r>
        <w:rPr>
          <w:color w:val="231F20"/>
          <w:spacing w:val="40"/>
          <w:sz w:val="20"/>
        </w:rPr>
        <w:t> </w:t>
      </w:r>
      <w:r>
        <w:rPr>
          <w:color w:val="231F20"/>
          <w:sz w:val="20"/>
        </w:rPr>
        <w:t>in sub-section (</w:t>
      </w:r>
      <w:r>
        <w:rPr>
          <w:i/>
          <w:color w:val="231F20"/>
          <w:sz w:val="20"/>
        </w:rPr>
        <w:t>1</w:t>
      </w:r>
      <w:r>
        <w:rPr>
          <w:color w:val="231F20"/>
          <w:sz w:val="20"/>
        </w:rPr>
        <w:t>), and subject to the third proviso </w:t>
      </w:r>
      <w:r>
        <w:rPr>
          <w:color w:val="231F20"/>
          <w:spacing w:val="-2"/>
          <w:sz w:val="20"/>
        </w:rPr>
        <w:t>thereof,</w:t>
      </w:r>
      <w:r>
        <w:rPr>
          <w:color w:val="231F20"/>
          <w:spacing w:val="34"/>
          <w:sz w:val="20"/>
        </w:rPr>
        <w:t> </w:t>
      </w:r>
      <w:r>
        <w:rPr>
          <w:color w:val="231F20"/>
          <w:spacing w:val="-2"/>
          <w:sz w:val="20"/>
        </w:rPr>
        <w:t>where</w:t>
      </w:r>
      <w:r>
        <w:rPr>
          <w:color w:val="231F20"/>
          <w:spacing w:val="-9"/>
          <w:sz w:val="20"/>
        </w:rPr>
        <w:t> </w:t>
      </w:r>
      <w:r>
        <w:rPr>
          <w:color w:val="231F20"/>
          <w:spacing w:val="-2"/>
          <w:sz w:val="20"/>
        </w:rPr>
        <w:t>an</w:t>
      </w:r>
      <w:r>
        <w:rPr>
          <w:color w:val="231F20"/>
          <w:spacing w:val="-9"/>
          <w:sz w:val="20"/>
        </w:rPr>
        <w:t> </w:t>
      </w:r>
      <w:r>
        <w:rPr>
          <w:color w:val="231F20"/>
          <w:spacing w:val="-2"/>
          <w:sz w:val="20"/>
        </w:rPr>
        <w:t>investigation,</w:t>
      </w:r>
      <w:r>
        <w:rPr>
          <w:color w:val="231F20"/>
          <w:spacing w:val="-9"/>
          <w:sz w:val="20"/>
        </w:rPr>
        <w:t> </w:t>
      </w:r>
      <w:r>
        <w:rPr>
          <w:color w:val="231F20"/>
          <w:spacing w:val="-2"/>
          <w:sz w:val="20"/>
        </w:rPr>
        <w:t>inquiry</w:t>
      </w:r>
      <w:r>
        <w:rPr>
          <w:color w:val="231F20"/>
          <w:spacing w:val="-9"/>
          <w:sz w:val="20"/>
        </w:rPr>
        <w:t> </w:t>
      </w:r>
      <w:r>
        <w:rPr>
          <w:color w:val="231F20"/>
          <w:spacing w:val="-2"/>
          <w:sz w:val="20"/>
        </w:rPr>
        <w:t>or</w:t>
      </w:r>
      <w:r>
        <w:rPr>
          <w:color w:val="231F20"/>
          <w:spacing w:val="-9"/>
          <w:sz w:val="20"/>
        </w:rPr>
        <w:t> </w:t>
      </w:r>
      <w:r>
        <w:rPr>
          <w:color w:val="231F20"/>
          <w:spacing w:val="-2"/>
          <w:sz w:val="20"/>
        </w:rPr>
        <w:t>trial</w:t>
      </w:r>
      <w:r>
        <w:rPr>
          <w:color w:val="231F20"/>
          <w:spacing w:val="-9"/>
          <w:sz w:val="20"/>
        </w:rPr>
        <w:t> </w:t>
      </w:r>
      <w:r>
        <w:rPr>
          <w:color w:val="231F20"/>
          <w:spacing w:val="-2"/>
          <w:sz w:val="20"/>
        </w:rPr>
        <w:t>in</w:t>
      </w:r>
      <w:r>
        <w:rPr>
          <w:color w:val="231F20"/>
          <w:spacing w:val="-9"/>
          <w:sz w:val="20"/>
        </w:rPr>
        <w:t> </w:t>
      </w:r>
      <w:r>
        <w:rPr>
          <w:color w:val="231F20"/>
          <w:spacing w:val="-2"/>
          <w:sz w:val="20"/>
        </w:rPr>
        <w:t>more</w:t>
      </w:r>
      <w:r>
        <w:rPr>
          <w:color w:val="231F20"/>
          <w:spacing w:val="-9"/>
          <w:sz w:val="20"/>
        </w:rPr>
        <w:t> </w:t>
      </w:r>
      <w:r>
        <w:rPr>
          <w:color w:val="231F20"/>
          <w:spacing w:val="-2"/>
          <w:sz w:val="20"/>
        </w:rPr>
        <w:t>than</w:t>
      </w:r>
      <w:r>
        <w:rPr>
          <w:color w:val="231F20"/>
          <w:spacing w:val="-9"/>
          <w:sz w:val="20"/>
        </w:rPr>
        <w:t> </w:t>
      </w:r>
      <w:r>
        <w:rPr>
          <w:color w:val="231F20"/>
          <w:spacing w:val="-2"/>
          <w:sz w:val="20"/>
        </w:rPr>
        <w:t>one</w:t>
      </w:r>
      <w:r>
        <w:rPr>
          <w:color w:val="231F20"/>
          <w:spacing w:val="-9"/>
          <w:sz w:val="20"/>
        </w:rPr>
        <w:t> </w:t>
      </w:r>
      <w:r>
        <w:rPr>
          <w:color w:val="231F20"/>
          <w:spacing w:val="-2"/>
          <w:sz w:val="20"/>
        </w:rPr>
        <w:t>offence</w:t>
      </w:r>
      <w:r>
        <w:rPr>
          <w:color w:val="231F20"/>
          <w:spacing w:val="-9"/>
          <w:sz w:val="20"/>
        </w:rPr>
        <w:t> </w:t>
      </w:r>
      <w:r>
        <w:rPr>
          <w:color w:val="231F20"/>
          <w:spacing w:val="-2"/>
          <w:sz w:val="20"/>
        </w:rPr>
        <w:t>or</w:t>
      </w:r>
      <w:r>
        <w:rPr>
          <w:color w:val="231F20"/>
          <w:spacing w:val="-9"/>
          <w:sz w:val="20"/>
        </w:rPr>
        <w:t> </w:t>
      </w:r>
      <w:r>
        <w:rPr>
          <w:color w:val="231F20"/>
          <w:spacing w:val="-2"/>
          <w:sz w:val="20"/>
        </w:rPr>
        <w:t>in</w:t>
      </w:r>
      <w:r>
        <w:rPr>
          <w:color w:val="231F20"/>
          <w:spacing w:val="-9"/>
          <w:sz w:val="20"/>
        </w:rPr>
        <w:t> </w:t>
      </w:r>
      <w:r>
        <w:rPr>
          <w:color w:val="231F20"/>
          <w:spacing w:val="-2"/>
          <w:sz w:val="20"/>
        </w:rPr>
        <w:t>multiple</w:t>
      </w:r>
      <w:r>
        <w:rPr>
          <w:color w:val="231F20"/>
          <w:spacing w:val="-9"/>
          <w:sz w:val="20"/>
        </w:rPr>
        <w:t> </w:t>
      </w:r>
      <w:r>
        <w:rPr>
          <w:color w:val="231F20"/>
          <w:spacing w:val="-2"/>
          <w:sz w:val="20"/>
        </w:rPr>
        <w:t>cases </w:t>
      </w:r>
      <w:r>
        <w:rPr>
          <w:color w:val="231F20"/>
          <w:sz w:val="20"/>
        </w:rPr>
        <w:t>are pending against a person, he shall not be released on bail by the Court.</w:t>
      </w:r>
    </w:p>
    <w:p>
      <w:pPr>
        <w:pStyle w:val="ListParagraph"/>
        <w:numPr>
          <w:ilvl w:val="0"/>
          <w:numId w:val="202"/>
        </w:numPr>
        <w:tabs>
          <w:tab w:pos="985" w:val="left" w:leader="none"/>
        </w:tabs>
        <w:spacing w:line="249" w:lineRule="auto" w:before="122" w:after="0"/>
        <w:ind w:left="225" w:right="2343" w:firstLine="480"/>
        <w:jc w:val="both"/>
        <w:rPr>
          <w:sz w:val="20"/>
        </w:rPr>
      </w:pPr>
      <w:r>
        <w:rPr>
          <w:color w:val="231F20"/>
          <w:sz w:val="20"/>
        </w:rPr>
        <w:t>The Superintendent of jail, where the accused person is detained, on completion of</w:t>
      </w:r>
      <w:r>
        <w:rPr>
          <w:color w:val="231F20"/>
          <w:spacing w:val="-13"/>
          <w:sz w:val="20"/>
        </w:rPr>
        <w:t> </w:t>
      </w:r>
      <w:r>
        <w:rPr>
          <w:color w:val="231F20"/>
          <w:sz w:val="20"/>
        </w:rPr>
        <w:t>one-half</w:t>
      </w:r>
      <w:r>
        <w:rPr>
          <w:color w:val="231F20"/>
          <w:spacing w:val="-12"/>
          <w:sz w:val="20"/>
        </w:rPr>
        <w:t> </w:t>
      </w:r>
      <w:r>
        <w:rPr>
          <w:color w:val="231F20"/>
          <w:sz w:val="20"/>
        </w:rPr>
        <w:t>or</w:t>
      </w:r>
      <w:r>
        <w:rPr>
          <w:color w:val="231F20"/>
          <w:spacing w:val="-13"/>
          <w:sz w:val="20"/>
        </w:rPr>
        <w:t> </w:t>
      </w:r>
      <w:r>
        <w:rPr>
          <w:color w:val="231F20"/>
          <w:sz w:val="20"/>
        </w:rPr>
        <w:t>one-third</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period</w:t>
      </w:r>
      <w:r>
        <w:rPr>
          <w:color w:val="231F20"/>
          <w:spacing w:val="-13"/>
          <w:sz w:val="20"/>
        </w:rPr>
        <w:t> </w:t>
      </w:r>
      <w:r>
        <w:rPr>
          <w:color w:val="231F20"/>
          <w:sz w:val="20"/>
        </w:rPr>
        <w:t>mentioned</w:t>
      </w:r>
      <w:r>
        <w:rPr>
          <w:color w:val="231F20"/>
          <w:spacing w:val="-12"/>
          <w:sz w:val="20"/>
        </w:rPr>
        <w:t> </w:t>
      </w:r>
      <w:r>
        <w:rPr>
          <w:color w:val="231F20"/>
          <w:sz w:val="20"/>
        </w:rPr>
        <w:t>in</w:t>
      </w:r>
      <w:r>
        <w:rPr>
          <w:color w:val="231F20"/>
          <w:spacing w:val="-13"/>
          <w:sz w:val="20"/>
        </w:rPr>
        <w:t> </w:t>
      </w:r>
      <w:r>
        <w:rPr>
          <w:color w:val="231F20"/>
          <w:sz w:val="20"/>
        </w:rPr>
        <w:t>sub-section</w:t>
      </w:r>
      <w:r>
        <w:rPr>
          <w:color w:val="231F20"/>
          <w:spacing w:val="-12"/>
          <w:sz w:val="20"/>
        </w:rPr>
        <w:t> </w:t>
      </w:r>
      <w:r>
        <w:rPr>
          <w:color w:val="231F20"/>
          <w:sz w:val="20"/>
        </w:rPr>
        <w:t>(</w:t>
      </w:r>
      <w:r>
        <w:rPr>
          <w:i/>
          <w:color w:val="231F20"/>
          <w:sz w:val="20"/>
        </w:rPr>
        <w:t>1</w:t>
      </w:r>
      <w:r>
        <w:rPr>
          <w:color w:val="231F20"/>
          <w:sz w:val="20"/>
        </w:rPr>
        <w:t>),</w:t>
      </w:r>
      <w:r>
        <w:rPr>
          <w:color w:val="231F20"/>
          <w:spacing w:val="-13"/>
          <w:sz w:val="20"/>
        </w:rPr>
        <w:t> </w:t>
      </w:r>
      <w:r>
        <w:rPr>
          <w:color w:val="231F20"/>
          <w:sz w:val="20"/>
        </w:rPr>
        <w:t>as</w:t>
      </w:r>
      <w:r>
        <w:rPr>
          <w:color w:val="231F20"/>
          <w:spacing w:val="-12"/>
          <w:sz w:val="20"/>
        </w:rPr>
        <w:t> </w:t>
      </w:r>
      <w:r>
        <w:rPr>
          <w:color w:val="231F20"/>
          <w:sz w:val="20"/>
        </w:rPr>
        <w:t>the</w:t>
      </w:r>
      <w:r>
        <w:rPr>
          <w:color w:val="231F20"/>
          <w:spacing w:val="-13"/>
          <w:sz w:val="20"/>
        </w:rPr>
        <w:t> </w:t>
      </w:r>
      <w:r>
        <w:rPr>
          <w:color w:val="231F20"/>
          <w:sz w:val="20"/>
        </w:rPr>
        <w:t>case</w:t>
      </w:r>
      <w:r>
        <w:rPr>
          <w:color w:val="231F20"/>
          <w:spacing w:val="-12"/>
          <w:sz w:val="20"/>
        </w:rPr>
        <w:t> </w:t>
      </w:r>
      <w:r>
        <w:rPr>
          <w:color w:val="231F20"/>
          <w:sz w:val="20"/>
        </w:rPr>
        <w:t>may</w:t>
      </w:r>
      <w:r>
        <w:rPr>
          <w:color w:val="231F20"/>
          <w:spacing w:val="-13"/>
          <w:sz w:val="20"/>
        </w:rPr>
        <w:t> </w:t>
      </w:r>
      <w:r>
        <w:rPr>
          <w:color w:val="231F20"/>
          <w:sz w:val="20"/>
        </w:rPr>
        <w:t>be,</w:t>
      </w:r>
      <w:r>
        <w:rPr>
          <w:color w:val="231F20"/>
          <w:spacing w:val="-12"/>
          <w:sz w:val="20"/>
        </w:rPr>
        <w:t> </w:t>
      </w:r>
      <w:r>
        <w:rPr>
          <w:color w:val="231F20"/>
          <w:sz w:val="20"/>
        </w:rPr>
        <w:t>shall forthwith</w:t>
      </w:r>
      <w:r>
        <w:rPr>
          <w:color w:val="231F20"/>
          <w:spacing w:val="-1"/>
          <w:sz w:val="20"/>
        </w:rPr>
        <w:t> </w:t>
      </w:r>
      <w:r>
        <w:rPr>
          <w:color w:val="231F20"/>
          <w:sz w:val="20"/>
        </w:rPr>
        <w:t>make</w:t>
      </w:r>
      <w:r>
        <w:rPr>
          <w:color w:val="231F20"/>
          <w:spacing w:val="-1"/>
          <w:sz w:val="20"/>
        </w:rPr>
        <w:t> </w:t>
      </w:r>
      <w:r>
        <w:rPr>
          <w:color w:val="231F20"/>
          <w:sz w:val="20"/>
        </w:rPr>
        <w:t>an</w:t>
      </w:r>
      <w:r>
        <w:rPr>
          <w:color w:val="231F20"/>
          <w:spacing w:val="-1"/>
          <w:sz w:val="20"/>
        </w:rPr>
        <w:t> </w:t>
      </w:r>
      <w:r>
        <w:rPr>
          <w:color w:val="231F20"/>
          <w:sz w:val="20"/>
        </w:rPr>
        <w:t>application</w:t>
      </w:r>
      <w:r>
        <w:rPr>
          <w:color w:val="231F20"/>
          <w:spacing w:val="-1"/>
          <w:sz w:val="20"/>
        </w:rPr>
        <w:t> </w:t>
      </w:r>
      <w:r>
        <w:rPr>
          <w:color w:val="231F20"/>
          <w:sz w:val="20"/>
        </w:rPr>
        <w:t>in</w:t>
      </w:r>
      <w:r>
        <w:rPr>
          <w:color w:val="231F20"/>
          <w:spacing w:val="-1"/>
          <w:sz w:val="20"/>
        </w:rPr>
        <w:t> </w:t>
      </w:r>
      <w:r>
        <w:rPr>
          <w:color w:val="231F20"/>
          <w:sz w:val="20"/>
        </w:rPr>
        <w:t>writing</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Court</w:t>
      </w:r>
      <w:r>
        <w:rPr>
          <w:color w:val="231F20"/>
          <w:spacing w:val="-1"/>
          <w:sz w:val="20"/>
        </w:rPr>
        <w:t> </w:t>
      </w:r>
      <w:r>
        <w:rPr>
          <w:color w:val="231F20"/>
          <w:sz w:val="20"/>
        </w:rPr>
        <w:t>to</w:t>
      </w:r>
      <w:r>
        <w:rPr>
          <w:color w:val="231F20"/>
          <w:spacing w:val="-1"/>
          <w:sz w:val="20"/>
        </w:rPr>
        <w:t> </w:t>
      </w:r>
      <w:r>
        <w:rPr>
          <w:color w:val="231F20"/>
          <w:sz w:val="20"/>
        </w:rPr>
        <w:t>proceed</w:t>
      </w:r>
      <w:r>
        <w:rPr>
          <w:color w:val="231F20"/>
          <w:spacing w:val="-1"/>
          <w:sz w:val="20"/>
        </w:rPr>
        <w:t> </w:t>
      </w:r>
      <w:r>
        <w:rPr>
          <w:color w:val="231F20"/>
          <w:sz w:val="20"/>
        </w:rPr>
        <w:t>under</w:t>
      </w:r>
      <w:r>
        <w:rPr>
          <w:color w:val="231F20"/>
          <w:spacing w:val="-1"/>
          <w:sz w:val="20"/>
        </w:rPr>
        <w:t> </w:t>
      </w:r>
      <w:r>
        <w:rPr>
          <w:color w:val="231F20"/>
          <w:sz w:val="20"/>
        </w:rPr>
        <w:t>sub-section</w:t>
      </w:r>
      <w:r>
        <w:rPr>
          <w:color w:val="231F20"/>
          <w:spacing w:val="-1"/>
          <w:sz w:val="20"/>
        </w:rPr>
        <w:t> </w:t>
      </w:r>
      <w:r>
        <w:rPr>
          <w:color w:val="231F20"/>
          <w:sz w:val="20"/>
        </w:rPr>
        <w:t>(</w:t>
      </w:r>
      <w:r>
        <w:rPr>
          <w:i/>
          <w:color w:val="231F20"/>
          <w:sz w:val="20"/>
        </w:rPr>
        <w:t>1</w:t>
      </w:r>
      <w:r>
        <w:rPr>
          <w:color w:val="231F20"/>
          <w:sz w:val="20"/>
        </w:rPr>
        <w:t>)</w:t>
      </w:r>
      <w:r>
        <w:rPr>
          <w:color w:val="231F20"/>
          <w:spacing w:val="-1"/>
          <w:sz w:val="20"/>
        </w:rPr>
        <w:t> </w:t>
      </w:r>
      <w:r>
        <w:rPr>
          <w:color w:val="231F20"/>
          <w:sz w:val="20"/>
        </w:rPr>
        <w:t>for the release of such person on bail.</w:t>
      </w:r>
    </w:p>
    <w:p>
      <w:pPr>
        <w:pStyle w:val="ListParagraph"/>
        <w:numPr>
          <w:ilvl w:val="0"/>
          <w:numId w:val="1"/>
        </w:numPr>
        <w:tabs>
          <w:tab w:pos="1139" w:val="left" w:leader="none"/>
        </w:tabs>
        <w:spacing w:line="249" w:lineRule="auto" w:before="124" w:after="0"/>
        <w:ind w:left="225" w:right="2342" w:firstLine="480"/>
        <w:jc w:val="both"/>
        <w:rPr>
          <w:b/>
          <w:color w:val="231F20"/>
          <w:sz w:val="20"/>
        </w:rPr>
      </w:pPr>
      <w:r>
        <w:rPr>
          <w:color w:val="231F20"/>
          <w:sz w:val="20"/>
        </w:rPr>
        <w:t>(</w:t>
      </w:r>
      <w:r>
        <w:rPr>
          <w:i/>
          <w:color w:val="231F20"/>
          <w:sz w:val="20"/>
        </w:rPr>
        <w:t>1</w:t>
      </w:r>
      <w:r>
        <w:rPr>
          <w:color w:val="231F20"/>
          <w:sz w:val="20"/>
        </w:rPr>
        <w:t>)</w:t>
      </w:r>
      <w:r>
        <w:rPr>
          <w:color w:val="231F20"/>
          <w:spacing w:val="36"/>
          <w:sz w:val="20"/>
        </w:rPr>
        <w:t> </w:t>
      </w:r>
      <w:r>
        <w:rPr>
          <w:color w:val="231F20"/>
          <w:sz w:val="20"/>
        </w:rPr>
        <w:t>When</w:t>
      </w:r>
      <w:r>
        <w:rPr>
          <w:color w:val="231F20"/>
          <w:spacing w:val="36"/>
          <w:sz w:val="20"/>
        </w:rPr>
        <w:t> </w:t>
      </w:r>
      <w:r>
        <w:rPr>
          <w:color w:val="231F20"/>
          <w:sz w:val="20"/>
        </w:rPr>
        <w:t>any</w:t>
      </w:r>
      <w:r>
        <w:rPr>
          <w:color w:val="231F20"/>
          <w:spacing w:val="36"/>
          <w:sz w:val="20"/>
        </w:rPr>
        <w:t> </w:t>
      </w:r>
      <w:r>
        <w:rPr>
          <w:color w:val="231F20"/>
          <w:sz w:val="20"/>
        </w:rPr>
        <w:t>person</w:t>
      </w:r>
      <w:r>
        <w:rPr>
          <w:color w:val="231F20"/>
          <w:spacing w:val="36"/>
          <w:sz w:val="20"/>
        </w:rPr>
        <w:t> </w:t>
      </w:r>
      <w:r>
        <w:rPr>
          <w:color w:val="231F20"/>
          <w:sz w:val="20"/>
        </w:rPr>
        <w:t>accused</w:t>
      </w:r>
      <w:r>
        <w:rPr>
          <w:color w:val="231F20"/>
          <w:spacing w:val="36"/>
          <w:sz w:val="20"/>
        </w:rPr>
        <w:t> </w:t>
      </w:r>
      <w:r>
        <w:rPr>
          <w:color w:val="231F20"/>
          <w:sz w:val="20"/>
        </w:rPr>
        <w:t>of,</w:t>
      </w:r>
      <w:r>
        <w:rPr>
          <w:color w:val="231F20"/>
          <w:spacing w:val="36"/>
          <w:sz w:val="20"/>
        </w:rPr>
        <w:t> </w:t>
      </w:r>
      <w:r>
        <w:rPr>
          <w:color w:val="231F20"/>
          <w:sz w:val="20"/>
        </w:rPr>
        <w:t>or</w:t>
      </w:r>
      <w:r>
        <w:rPr>
          <w:color w:val="231F20"/>
          <w:spacing w:val="36"/>
          <w:sz w:val="20"/>
        </w:rPr>
        <w:t> </w:t>
      </w:r>
      <w:r>
        <w:rPr>
          <w:color w:val="231F20"/>
          <w:sz w:val="20"/>
        </w:rPr>
        <w:t>suspected</w:t>
      </w:r>
      <w:r>
        <w:rPr>
          <w:color w:val="231F20"/>
          <w:spacing w:val="36"/>
          <w:sz w:val="20"/>
        </w:rPr>
        <w:t> </w:t>
      </w:r>
      <w:r>
        <w:rPr>
          <w:color w:val="231F20"/>
          <w:sz w:val="20"/>
        </w:rPr>
        <w:t>of,</w:t>
      </w:r>
      <w:r>
        <w:rPr>
          <w:color w:val="231F20"/>
          <w:spacing w:val="36"/>
          <w:sz w:val="20"/>
        </w:rPr>
        <w:t> </w:t>
      </w:r>
      <w:r>
        <w:rPr>
          <w:color w:val="231F20"/>
          <w:sz w:val="20"/>
        </w:rPr>
        <w:t>the</w:t>
      </w:r>
      <w:r>
        <w:rPr>
          <w:color w:val="231F20"/>
          <w:spacing w:val="36"/>
          <w:sz w:val="20"/>
        </w:rPr>
        <w:t> </w:t>
      </w:r>
      <w:r>
        <w:rPr>
          <w:color w:val="231F20"/>
          <w:sz w:val="20"/>
        </w:rPr>
        <w:t>commission</w:t>
      </w:r>
      <w:r>
        <w:rPr>
          <w:color w:val="231F20"/>
          <w:spacing w:val="36"/>
          <w:sz w:val="20"/>
        </w:rPr>
        <w:t> </w:t>
      </w:r>
      <w:r>
        <w:rPr>
          <w:color w:val="231F20"/>
          <w:sz w:val="20"/>
        </w:rPr>
        <w:t>of</w:t>
      </w:r>
      <w:r>
        <w:rPr>
          <w:color w:val="231F20"/>
          <w:spacing w:val="36"/>
          <w:sz w:val="20"/>
        </w:rPr>
        <w:t> </w:t>
      </w:r>
      <w:r>
        <w:rPr>
          <w:color w:val="231F20"/>
          <w:sz w:val="20"/>
        </w:rPr>
        <w:t>any non-bailable offence is arrested or detained without warrant by an officer in charge of a police</w:t>
      </w:r>
      <w:r>
        <w:rPr>
          <w:color w:val="231F20"/>
          <w:spacing w:val="-7"/>
          <w:sz w:val="20"/>
        </w:rPr>
        <w:t> </w:t>
      </w:r>
      <w:r>
        <w:rPr>
          <w:color w:val="231F20"/>
          <w:sz w:val="20"/>
        </w:rPr>
        <w:t>station</w:t>
      </w:r>
      <w:r>
        <w:rPr>
          <w:color w:val="231F20"/>
          <w:spacing w:val="-7"/>
          <w:sz w:val="20"/>
        </w:rPr>
        <w:t> </w:t>
      </w:r>
      <w:r>
        <w:rPr>
          <w:color w:val="231F20"/>
          <w:sz w:val="20"/>
        </w:rPr>
        <w:t>or</w:t>
      </w:r>
      <w:r>
        <w:rPr>
          <w:color w:val="231F20"/>
          <w:spacing w:val="-7"/>
          <w:sz w:val="20"/>
        </w:rPr>
        <w:t> </w:t>
      </w:r>
      <w:r>
        <w:rPr>
          <w:color w:val="231F20"/>
          <w:sz w:val="20"/>
        </w:rPr>
        <w:t>appears</w:t>
      </w:r>
      <w:r>
        <w:rPr>
          <w:color w:val="231F20"/>
          <w:spacing w:val="-7"/>
          <w:sz w:val="20"/>
        </w:rPr>
        <w:t> </w:t>
      </w:r>
      <w:r>
        <w:rPr>
          <w:color w:val="231F20"/>
          <w:sz w:val="20"/>
        </w:rPr>
        <w:t>or</w:t>
      </w:r>
      <w:r>
        <w:rPr>
          <w:color w:val="231F20"/>
          <w:spacing w:val="-7"/>
          <w:sz w:val="20"/>
        </w:rPr>
        <w:t> </w:t>
      </w:r>
      <w:r>
        <w:rPr>
          <w:color w:val="231F20"/>
          <w:sz w:val="20"/>
        </w:rPr>
        <w:t>is</w:t>
      </w:r>
      <w:r>
        <w:rPr>
          <w:color w:val="231F20"/>
          <w:spacing w:val="-7"/>
          <w:sz w:val="20"/>
        </w:rPr>
        <w:t> </w:t>
      </w:r>
      <w:r>
        <w:rPr>
          <w:color w:val="231F20"/>
          <w:sz w:val="20"/>
        </w:rPr>
        <w:t>brought</w:t>
      </w:r>
      <w:r>
        <w:rPr>
          <w:color w:val="231F20"/>
          <w:spacing w:val="-7"/>
          <w:sz w:val="20"/>
        </w:rPr>
        <w:t> </w:t>
      </w:r>
      <w:r>
        <w:rPr>
          <w:color w:val="231F20"/>
          <w:sz w:val="20"/>
        </w:rPr>
        <w:t>before</w:t>
      </w:r>
      <w:r>
        <w:rPr>
          <w:color w:val="231F20"/>
          <w:spacing w:val="-7"/>
          <w:sz w:val="20"/>
        </w:rPr>
        <w:t> </w:t>
      </w:r>
      <w:r>
        <w:rPr>
          <w:color w:val="231F20"/>
          <w:sz w:val="20"/>
        </w:rPr>
        <w:t>a</w:t>
      </w:r>
      <w:r>
        <w:rPr>
          <w:color w:val="231F20"/>
          <w:spacing w:val="-7"/>
          <w:sz w:val="20"/>
        </w:rPr>
        <w:t> </w:t>
      </w:r>
      <w:r>
        <w:rPr>
          <w:color w:val="231F20"/>
          <w:sz w:val="20"/>
        </w:rPr>
        <w:t>Court</w:t>
      </w:r>
      <w:r>
        <w:rPr>
          <w:color w:val="231F20"/>
          <w:spacing w:val="-7"/>
          <w:sz w:val="20"/>
        </w:rPr>
        <w:t> </w:t>
      </w:r>
      <w:r>
        <w:rPr>
          <w:color w:val="231F20"/>
          <w:sz w:val="20"/>
        </w:rPr>
        <w:t>other</w:t>
      </w:r>
      <w:r>
        <w:rPr>
          <w:color w:val="231F20"/>
          <w:spacing w:val="-7"/>
          <w:sz w:val="20"/>
        </w:rPr>
        <w:t> </w:t>
      </w:r>
      <w:r>
        <w:rPr>
          <w:color w:val="231F20"/>
          <w:sz w:val="20"/>
        </w:rPr>
        <w:t>than</w:t>
      </w:r>
      <w:r>
        <w:rPr>
          <w:color w:val="231F20"/>
          <w:spacing w:val="-7"/>
          <w:sz w:val="20"/>
        </w:rPr>
        <w:t> </w:t>
      </w:r>
      <w:r>
        <w:rPr>
          <w:color w:val="231F20"/>
          <w:sz w:val="20"/>
        </w:rPr>
        <w:t>the</w:t>
      </w:r>
      <w:r>
        <w:rPr>
          <w:color w:val="231F20"/>
          <w:spacing w:val="-7"/>
          <w:sz w:val="20"/>
        </w:rPr>
        <w:t> </w:t>
      </w:r>
      <w:r>
        <w:rPr>
          <w:color w:val="231F20"/>
          <w:sz w:val="20"/>
        </w:rPr>
        <w:t>High</w:t>
      </w:r>
      <w:r>
        <w:rPr>
          <w:color w:val="231F20"/>
          <w:spacing w:val="-7"/>
          <w:sz w:val="20"/>
        </w:rPr>
        <w:t> </w:t>
      </w:r>
      <w:r>
        <w:rPr>
          <w:color w:val="231F20"/>
          <w:sz w:val="20"/>
        </w:rPr>
        <w:t>Court</w:t>
      </w:r>
      <w:r>
        <w:rPr>
          <w:color w:val="231F20"/>
          <w:spacing w:val="-7"/>
          <w:sz w:val="20"/>
        </w:rPr>
        <w:t> </w:t>
      </w:r>
      <w:r>
        <w:rPr>
          <w:color w:val="231F20"/>
          <w:sz w:val="20"/>
        </w:rPr>
        <w:t>or</w:t>
      </w:r>
      <w:r>
        <w:rPr>
          <w:color w:val="231F20"/>
          <w:spacing w:val="-7"/>
          <w:sz w:val="20"/>
        </w:rPr>
        <w:t> </w:t>
      </w:r>
      <w:r>
        <w:rPr>
          <w:color w:val="231F20"/>
          <w:sz w:val="20"/>
        </w:rPr>
        <w:t>Court</w:t>
      </w:r>
      <w:r>
        <w:rPr>
          <w:color w:val="231F20"/>
          <w:spacing w:val="-7"/>
          <w:sz w:val="20"/>
        </w:rPr>
        <w:t> </w:t>
      </w:r>
      <w:r>
        <w:rPr>
          <w:color w:val="231F20"/>
          <w:sz w:val="20"/>
        </w:rPr>
        <w:t>of Session, he may be released on bail, but—</w:t>
      </w:r>
    </w:p>
    <w:p>
      <w:pPr>
        <w:pStyle w:val="ListParagraph"/>
        <w:numPr>
          <w:ilvl w:val="0"/>
          <w:numId w:val="203"/>
        </w:numPr>
        <w:tabs>
          <w:tab w:pos="1424" w:val="left" w:leader="none"/>
        </w:tabs>
        <w:spacing w:line="240" w:lineRule="auto" w:before="123" w:after="0"/>
        <w:ind w:left="1424" w:right="0" w:hanging="239"/>
        <w:jc w:val="left"/>
        <w:rPr>
          <w:sz w:val="20"/>
        </w:rPr>
      </w:pPr>
      <w:r>
        <w:rPr>
          <w:color w:val="231F20"/>
          <w:sz w:val="20"/>
        </w:rPr>
        <w:t>such</w:t>
      </w:r>
      <w:r>
        <w:rPr>
          <w:color w:val="231F20"/>
          <w:spacing w:val="1"/>
          <w:sz w:val="20"/>
        </w:rPr>
        <w:t> </w:t>
      </w:r>
      <w:r>
        <w:rPr>
          <w:color w:val="231F20"/>
          <w:sz w:val="20"/>
        </w:rPr>
        <w:t>person</w:t>
      </w:r>
      <w:r>
        <w:rPr>
          <w:color w:val="231F20"/>
          <w:spacing w:val="3"/>
          <w:sz w:val="20"/>
        </w:rPr>
        <w:t> </w:t>
      </w:r>
      <w:r>
        <w:rPr>
          <w:color w:val="231F20"/>
          <w:sz w:val="20"/>
        </w:rPr>
        <w:t>shall</w:t>
      </w:r>
      <w:r>
        <w:rPr>
          <w:color w:val="231F20"/>
          <w:spacing w:val="3"/>
          <w:sz w:val="20"/>
        </w:rPr>
        <w:t> </w:t>
      </w:r>
      <w:r>
        <w:rPr>
          <w:color w:val="231F20"/>
          <w:sz w:val="20"/>
        </w:rPr>
        <w:t>not</w:t>
      </w:r>
      <w:r>
        <w:rPr>
          <w:color w:val="231F20"/>
          <w:spacing w:val="3"/>
          <w:sz w:val="20"/>
        </w:rPr>
        <w:t> </w:t>
      </w:r>
      <w:r>
        <w:rPr>
          <w:color w:val="231F20"/>
          <w:sz w:val="20"/>
        </w:rPr>
        <w:t>be</w:t>
      </w:r>
      <w:r>
        <w:rPr>
          <w:color w:val="231F20"/>
          <w:spacing w:val="3"/>
          <w:sz w:val="20"/>
        </w:rPr>
        <w:t> </w:t>
      </w:r>
      <w:r>
        <w:rPr>
          <w:color w:val="231F20"/>
          <w:sz w:val="20"/>
        </w:rPr>
        <w:t>so</w:t>
      </w:r>
      <w:r>
        <w:rPr>
          <w:color w:val="231F20"/>
          <w:spacing w:val="3"/>
          <w:sz w:val="20"/>
        </w:rPr>
        <w:t> </w:t>
      </w:r>
      <w:r>
        <w:rPr>
          <w:color w:val="231F20"/>
          <w:sz w:val="20"/>
        </w:rPr>
        <w:t>released</w:t>
      </w:r>
      <w:r>
        <w:rPr>
          <w:color w:val="231F20"/>
          <w:spacing w:val="3"/>
          <w:sz w:val="20"/>
        </w:rPr>
        <w:t> </w:t>
      </w:r>
      <w:r>
        <w:rPr>
          <w:color w:val="231F20"/>
          <w:sz w:val="20"/>
        </w:rPr>
        <w:t>if</w:t>
      </w:r>
      <w:r>
        <w:rPr>
          <w:color w:val="231F20"/>
          <w:spacing w:val="3"/>
          <w:sz w:val="20"/>
        </w:rPr>
        <w:t> </w:t>
      </w:r>
      <w:r>
        <w:rPr>
          <w:color w:val="231F20"/>
          <w:sz w:val="20"/>
        </w:rPr>
        <w:t>there</w:t>
      </w:r>
      <w:r>
        <w:rPr>
          <w:color w:val="231F20"/>
          <w:spacing w:val="3"/>
          <w:sz w:val="20"/>
        </w:rPr>
        <w:t> </w:t>
      </w:r>
      <w:r>
        <w:rPr>
          <w:color w:val="231F20"/>
          <w:sz w:val="20"/>
        </w:rPr>
        <w:t>appear</w:t>
      </w:r>
      <w:r>
        <w:rPr>
          <w:color w:val="231F20"/>
          <w:spacing w:val="3"/>
          <w:sz w:val="20"/>
        </w:rPr>
        <w:t> </w:t>
      </w:r>
      <w:r>
        <w:rPr>
          <w:color w:val="231F20"/>
          <w:sz w:val="20"/>
        </w:rPr>
        <w:t>reasonable</w:t>
      </w:r>
      <w:r>
        <w:rPr>
          <w:color w:val="231F20"/>
          <w:spacing w:val="3"/>
          <w:sz w:val="20"/>
        </w:rPr>
        <w:t> </w:t>
      </w:r>
      <w:r>
        <w:rPr>
          <w:color w:val="231F20"/>
          <w:sz w:val="20"/>
        </w:rPr>
        <w:t>grounds</w:t>
      </w:r>
      <w:r>
        <w:rPr>
          <w:color w:val="231F20"/>
          <w:spacing w:val="3"/>
          <w:sz w:val="20"/>
        </w:rPr>
        <w:t> </w:t>
      </w:r>
      <w:r>
        <w:rPr>
          <w:color w:val="231F20"/>
          <w:spacing w:val="-5"/>
          <w:sz w:val="20"/>
        </w:rPr>
        <w:t>for</w:t>
      </w:r>
    </w:p>
    <w:p>
      <w:pPr>
        <w:spacing w:after="0" w:line="240" w:lineRule="auto"/>
        <w:jc w:val="left"/>
        <w:rPr>
          <w:sz w:val="20"/>
        </w:rPr>
        <w:sectPr>
          <w:type w:val="continuous"/>
          <w:pgSz w:w="11900" w:h="16840"/>
          <w:pgMar w:header="905" w:footer="0" w:top="1240" w:bottom="280" w:left="0" w:right="0"/>
          <w:cols w:num="2" w:equalWidth="0">
            <w:col w:w="2088" w:space="40"/>
            <w:col w:w="9772"/>
          </w:cols>
        </w:sectPr>
      </w:pPr>
    </w:p>
    <w:p>
      <w:pPr>
        <w:pStyle w:val="BodyText"/>
        <w:spacing w:before="182"/>
      </w:pPr>
    </w:p>
    <w:p>
      <w:pPr>
        <w:pStyle w:val="BodyText"/>
        <w:spacing w:line="261" w:lineRule="auto"/>
        <w:ind w:left="2832" w:right="2344"/>
        <w:jc w:val="both"/>
      </w:pPr>
      <w:r>
        <w:rPr>
          <w:color w:val="231F20"/>
          <w:spacing w:val="-2"/>
        </w:rPr>
        <w:t>believing</w:t>
      </w:r>
      <w:r>
        <w:rPr>
          <w:color w:val="231F20"/>
          <w:spacing w:val="-5"/>
        </w:rPr>
        <w:t> </w:t>
      </w:r>
      <w:r>
        <w:rPr>
          <w:color w:val="231F20"/>
          <w:spacing w:val="-2"/>
        </w:rPr>
        <w:t>that</w:t>
      </w:r>
      <w:r>
        <w:rPr>
          <w:color w:val="231F20"/>
          <w:spacing w:val="-5"/>
        </w:rPr>
        <w:t> </w:t>
      </w:r>
      <w:r>
        <w:rPr>
          <w:color w:val="231F20"/>
          <w:spacing w:val="-2"/>
        </w:rPr>
        <w:t>he</w:t>
      </w:r>
      <w:r>
        <w:rPr>
          <w:color w:val="231F20"/>
          <w:spacing w:val="-5"/>
        </w:rPr>
        <w:t> </w:t>
      </w:r>
      <w:r>
        <w:rPr>
          <w:color w:val="231F20"/>
          <w:spacing w:val="-2"/>
        </w:rPr>
        <w:t>has</w:t>
      </w:r>
      <w:r>
        <w:rPr>
          <w:color w:val="231F20"/>
          <w:spacing w:val="-5"/>
        </w:rPr>
        <w:t> </w:t>
      </w:r>
      <w:r>
        <w:rPr>
          <w:color w:val="231F20"/>
          <w:spacing w:val="-2"/>
        </w:rPr>
        <w:t>been</w:t>
      </w:r>
      <w:r>
        <w:rPr>
          <w:color w:val="231F20"/>
          <w:spacing w:val="-5"/>
        </w:rPr>
        <w:t> </w:t>
      </w:r>
      <w:r>
        <w:rPr>
          <w:color w:val="231F20"/>
          <w:spacing w:val="-2"/>
        </w:rPr>
        <w:t>guilty</w:t>
      </w:r>
      <w:r>
        <w:rPr>
          <w:color w:val="231F20"/>
          <w:spacing w:val="-5"/>
        </w:rPr>
        <w:t> </w:t>
      </w:r>
      <w:r>
        <w:rPr>
          <w:color w:val="231F20"/>
          <w:spacing w:val="-2"/>
        </w:rPr>
        <w:t>of</w:t>
      </w:r>
      <w:r>
        <w:rPr>
          <w:color w:val="231F20"/>
          <w:spacing w:val="-5"/>
        </w:rPr>
        <w:t> </w:t>
      </w:r>
      <w:r>
        <w:rPr>
          <w:color w:val="231F20"/>
          <w:spacing w:val="-2"/>
        </w:rPr>
        <w:t>an</w:t>
      </w:r>
      <w:r>
        <w:rPr>
          <w:color w:val="231F20"/>
          <w:spacing w:val="-5"/>
        </w:rPr>
        <w:t> </w:t>
      </w:r>
      <w:r>
        <w:rPr>
          <w:color w:val="231F20"/>
          <w:spacing w:val="-2"/>
        </w:rPr>
        <w:t>offence</w:t>
      </w:r>
      <w:r>
        <w:rPr>
          <w:color w:val="231F20"/>
          <w:spacing w:val="-5"/>
        </w:rPr>
        <w:t> </w:t>
      </w:r>
      <w:r>
        <w:rPr>
          <w:color w:val="231F20"/>
          <w:spacing w:val="-2"/>
        </w:rPr>
        <w:t>punishable</w:t>
      </w:r>
      <w:r>
        <w:rPr>
          <w:color w:val="231F20"/>
          <w:spacing w:val="-5"/>
        </w:rPr>
        <w:t> </w:t>
      </w:r>
      <w:r>
        <w:rPr>
          <w:color w:val="231F20"/>
          <w:spacing w:val="-2"/>
        </w:rPr>
        <w:t>with</w:t>
      </w:r>
      <w:r>
        <w:rPr>
          <w:color w:val="231F20"/>
          <w:spacing w:val="-5"/>
        </w:rPr>
        <w:t> </w:t>
      </w:r>
      <w:r>
        <w:rPr>
          <w:color w:val="231F20"/>
          <w:spacing w:val="-2"/>
        </w:rPr>
        <w:t>death</w:t>
      </w:r>
      <w:r>
        <w:rPr>
          <w:color w:val="231F20"/>
          <w:spacing w:val="-5"/>
        </w:rPr>
        <w:t> </w:t>
      </w:r>
      <w:r>
        <w:rPr>
          <w:color w:val="231F20"/>
          <w:spacing w:val="-2"/>
        </w:rPr>
        <w:t>or</w:t>
      </w:r>
      <w:r>
        <w:rPr>
          <w:color w:val="231F20"/>
          <w:spacing w:val="-5"/>
        </w:rPr>
        <w:t> </w:t>
      </w:r>
      <w:r>
        <w:rPr>
          <w:color w:val="231F20"/>
          <w:spacing w:val="-2"/>
        </w:rPr>
        <w:t>imprisonment </w:t>
      </w:r>
      <w:r>
        <w:rPr>
          <w:color w:val="231F20"/>
        </w:rPr>
        <w:t>for</w:t>
      </w:r>
      <w:r>
        <w:rPr>
          <w:color w:val="231F20"/>
          <w:spacing w:val="-14"/>
        </w:rPr>
        <w:t> </w:t>
      </w:r>
      <w:r>
        <w:rPr>
          <w:color w:val="231F20"/>
        </w:rPr>
        <w:t>life;</w:t>
      </w:r>
    </w:p>
    <w:p>
      <w:pPr>
        <w:pStyle w:val="ListParagraph"/>
        <w:numPr>
          <w:ilvl w:val="0"/>
          <w:numId w:val="203"/>
        </w:numPr>
        <w:tabs>
          <w:tab w:pos="3603" w:val="left" w:leader="none"/>
        </w:tabs>
        <w:spacing w:line="261" w:lineRule="auto" w:before="118" w:after="0"/>
        <w:ind w:left="2832" w:right="2339" w:firstLine="480"/>
        <w:jc w:val="both"/>
        <w:rPr>
          <w:sz w:val="20"/>
        </w:rPr>
      </w:pPr>
      <w:r>
        <w:rPr>
          <w:color w:val="231F20"/>
          <w:sz w:val="20"/>
        </w:rPr>
        <w:t>such</w:t>
      </w:r>
      <w:r>
        <w:rPr>
          <w:color w:val="231F20"/>
          <w:spacing w:val="-5"/>
          <w:sz w:val="20"/>
        </w:rPr>
        <w:t> </w:t>
      </w:r>
      <w:r>
        <w:rPr>
          <w:color w:val="231F20"/>
          <w:sz w:val="20"/>
        </w:rPr>
        <w:t>person</w:t>
      </w:r>
      <w:r>
        <w:rPr>
          <w:color w:val="231F20"/>
          <w:spacing w:val="-5"/>
          <w:sz w:val="20"/>
        </w:rPr>
        <w:t> </w:t>
      </w:r>
      <w:r>
        <w:rPr>
          <w:color w:val="231F20"/>
          <w:sz w:val="20"/>
        </w:rPr>
        <w:t>shall</w:t>
      </w:r>
      <w:r>
        <w:rPr>
          <w:color w:val="231F20"/>
          <w:spacing w:val="-5"/>
          <w:sz w:val="20"/>
        </w:rPr>
        <w:t> </w:t>
      </w:r>
      <w:r>
        <w:rPr>
          <w:color w:val="231F20"/>
          <w:sz w:val="20"/>
        </w:rPr>
        <w:t>not</w:t>
      </w:r>
      <w:r>
        <w:rPr>
          <w:color w:val="231F20"/>
          <w:spacing w:val="-5"/>
          <w:sz w:val="20"/>
        </w:rPr>
        <w:t> </w:t>
      </w:r>
      <w:r>
        <w:rPr>
          <w:color w:val="231F20"/>
          <w:sz w:val="20"/>
        </w:rPr>
        <w:t>be</w:t>
      </w:r>
      <w:r>
        <w:rPr>
          <w:color w:val="231F20"/>
          <w:spacing w:val="-5"/>
          <w:sz w:val="20"/>
        </w:rPr>
        <w:t> </w:t>
      </w:r>
      <w:r>
        <w:rPr>
          <w:color w:val="231F20"/>
          <w:sz w:val="20"/>
        </w:rPr>
        <w:t>so</w:t>
      </w:r>
      <w:r>
        <w:rPr>
          <w:color w:val="231F20"/>
          <w:spacing w:val="-5"/>
          <w:sz w:val="20"/>
        </w:rPr>
        <w:t> </w:t>
      </w:r>
      <w:r>
        <w:rPr>
          <w:color w:val="231F20"/>
          <w:sz w:val="20"/>
        </w:rPr>
        <w:t>released</w:t>
      </w:r>
      <w:r>
        <w:rPr>
          <w:color w:val="231F20"/>
          <w:spacing w:val="-5"/>
          <w:sz w:val="20"/>
        </w:rPr>
        <w:t> </w:t>
      </w:r>
      <w:r>
        <w:rPr>
          <w:color w:val="231F20"/>
          <w:sz w:val="20"/>
        </w:rPr>
        <w:t>if</w:t>
      </w:r>
      <w:r>
        <w:rPr>
          <w:color w:val="231F20"/>
          <w:spacing w:val="-5"/>
          <w:sz w:val="20"/>
        </w:rPr>
        <w:t> </w:t>
      </w:r>
      <w:r>
        <w:rPr>
          <w:color w:val="231F20"/>
          <w:sz w:val="20"/>
        </w:rPr>
        <w:t>such</w:t>
      </w:r>
      <w:r>
        <w:rPr>
          <w:color w:val="231F20"/>
          <w:spacing w:val="-5"/>
          <w:sz w:val="20"/>
        </w:rPr>
        <w:t> </w:t>
      </w:r>
      <w:r>
        <w:rPr>
          <w:color w:val="231F20"/>
          <w:sz w:val="20"/>
        </w:rPr>
        <w:t>offence</w:t>
      </w:r>
      <w:r>
        <w:rPr>
          <w:color w:val="231F20"/>
          <w:spacing w:val="-5"/>
          <w:sz w:val="20"/>
        </w:rPr>
        <w:t> </w:t>
      </w:r>
      <w:r>
        <w:rPr>
          <w:color w:val="231F20"/>
          <w:sz w:val="20"/>
        </w:rPr>
        <w:t>is</w:t>
      </w:r>
      <w:r>
        <w:rPr>
          <w:color w:val="231F20"/>
          <w:spacing w:val="-5"/>
          <w:sz w:val="20"/>
        </w:rPr>
        <w:t> </w:t>
      </w:r>
      <w:r>
        <w:rPr>
          <w:color w:val="231F20"/>
          <w:sz w:val="20"/>
        </w:rPr>
        <w:t>a</w:t>
      </w:r>
      <w:r>
        <w:rPr>
          <w:color w:val="231F20"/>
          <w:spacing w:val="-5"/>
          <w:sz w:val="20"/>
        </w:rPr>
        <w:t> </w:t>
      </w:r>
      <w:r>
        <w:rPr>
          <w:color w:val="231F20"/>
          <w:sz w:val="20"/>
        </w:rPr>
        <w:t>cognizable</w:t>
      </w:r>
      <w:r>
        <w:rPr>
          <w:color w:val="231F20"/>
          <w:spacing w:val="-5"/>
          <w:sz w:val="20"/>
        </w:rPr>
        <w:t> </w:t>
      </w:r>
      <w:r>
        <w:rPr>
          <w:color w:val="231F20"/>
          <w:sz w:val="20"/>
        </w:rPr>
        <w:t>offence and he had been previously convicted of an offence punishable with death, imprisonment for life or imprisonment for seven years or more, or he had been previously convicted on two or more occasions of a cognizable offence punishable with imprisonment for three years or more but less than seven years:</w:t>
      </w:r>
    </w:p>
    <w:p>
      <w:pPr>
        <w:pStyle w:val="BodyText"/>
        <w:spacing w:line="261" w:lineRule="auto" w:before="115"/>
        <w:ind w:left="2352" w:right="2345" w:firstLine="480"/>
        <w:jc w:val="both"/>
      </w:pPr>
      <w:r>
        <w:rPr>
          <w:color w:val="231F20"/>
        </w:rPr>
        <w:t>Provided</w:t>
      </w:r>
      <w:r>
        <w:rPr>
          <w:color w:val="231F20"/>
          <w:spacing w:val="-7"/>
        </w:rPr>
        <w:t> </w:t>
      </w:r>
      <w:r>
        <w:rPr>
          <w:color w:val="231F20"/>
        </w:rPr>
        <w:t>that</w:t>
      </w:r>
      <w:r>
        <w:rPr>
          <w:color w:val="231F20"/>
          <w:spacing w:val="-7"/>
        </w:rPr>
        <w:t> </w:t>
      </w:r>
      <w:r>
        <w:rPr>
          <w:color w:val="231F20"/>
        </w:rPr>
        <w:t>the</w:t>
      </w:r>
      <w:r>
        <w:rPr>
          <w:color w:val="231F20"/>
          <w:spacing w:val="-7"/>
        </w:rPr>
        <w:t> </w:t>
      </w:r>
      <w:r>
        <w:rPr>
          <w:color w:val="231F20"/>
        </w:rPr>
        <w:t>Court</w:t>
      </w:r>
      <w:r>
        <w:rPr>
          <w:color w:val="231F20"/>
          <w:spacing w:val="-7"/>
        </w:rPr>
        <w:t> </w:t>
      </w:r>
      <w:r>
        <w:rPr>
          <w:color w:val="231F20"/>
        </w:rPr>
        <w:t>may</w:t>
      </w:r>
      <w:r>
        <w:rPr>
          <w:color w:val="231F20"/>
          <w:spacing w:val="-7"/>
        </w:rPr>
        <w:t> </w:t>
      </w:r>
      <w:r>
        <w:rPr>
          <w:color w:val="231F20"/>
        </w:rPr>
        <w:t>direct</w:t>
      </w:r>
      <w:r>
        <w:rPr>
          <w:color w:val="231F20"/>
          <w:spacing w:val="-7"/>
        </w:rPr>
        <w:t> </w:t>
      </w:r>
      <w:r>
        <w:rPr>
          <w:color w:val="231F20"/>
        </w:rPr>
        <w:t>that</w:t>
      </w:r>
      <w:r>
        <w:rPr>
          <w:color w:val="231F20"/>
          <w:spacing w:val="-7"/>
        </w:rPr>
        <w:t> </w:t>
      </w:r>
      <w:r>
        <w:rPr>
          <w:color w:val="231F20"/>
        </w:rPr>
        <w:t>a</w:t>
      </w:r>
      <w:r>
        <w:rPr>
          <w:color w:val="231F20"/>
          <w:spacing w:val="-7"/>
        </w:rPr>
        <w:t> </w:t>
      </w:r>
      <w:r>
        <w:rPr>
          <w:color w:val="231F20"/>
        </w:rPr>
        <w:t>person</w:t>
      </w:r>
      <w:r>
        <w:rPr>
          <w:color w:val="231F20"/>
          <w:spacing w:val="-7"/>
        </w:rPr>
        <w:t> </w:t>
      </w:r>
      <w:r>
        <w:rPr>
          <w:color w:val="231F20"/>
        </w:rPr>
        <w:t>referred</w:t>
      </w:r>
      <w:r>
        <w:rPr>
          <w:color w:val="231F20"/>
          <w:spacing w:val="-7"/>
        </w:rPr>
        <w:t> </w:t>
      </w:r>
      <w:r>
        <w:rPr>
          <w:color w:val="231F20"/>
        </w:rPr>
        <w:t>to</w:t>
      </w:r>
      <w:r>
        <w:rPr>
          <w:color w:val="231F20"/>
          <w:spacing w:val="-7"/>
        </w:rPr>
        <w:t> </w:t>
      </w:r>
      <w:r>
        <w:rPr>
          <w:color w:val="231F20"/>
        </w:rPr>
        <w:t>in</w:t>
      </w:r>
      <w:r>
        <w:rPr>
          <w:color w:val="231F20"/>
          <w:spacing w:val="-7"/>
        </w:rPr>
        <w:t> </w:t>
      </w:r>
      <w:r>
        <w:rPr>
          <w:color w:val="231F20"/>
        </w:rPr>
        <w:t>clause</w:t>
      </w:r>
      <w:r>
        <w:rPr>
          <w:color w:val="231F20"/>
          <w:spacing w:val="-7"/>
        </w:rPr>
        <w:t> </w:t>
      </w:r>
      <w:r>
        <w:rPr>
          <w:color w:val="231F20"/>
        </w:rPr>
        <w:t>(</w:t>
      </w:r>
      <w:r>
        <w:rPr>
          <w:i/>
          <w:color w:val="231F20"/>
        </w:rPr>
        <w:t>i</w:t>
      </w:r>
      <w:r>
        <w:rPr>
          <w:color w:val="231F20"/>
        </w:rPr>
        <w:t>)</w:t>
      </w:r>
      <w:r>
        <w:rPr>
          <w:color w:val="231F20"/>
          <w:spacing w:val="-7"/>
        </w:rPr>
        <w:t> </w:t>
      </w:r>
      <w:r>
        <w:rPr>
          <w:color w:val="231F20"/>
        </w:rPr>
        <w:t>or</w:t>
      </w:r>
      <w:r>
        <w:rPr>
          <w:color w:val="231F20"/>
          <w:spacing w:val="-7"/>
        </w:rPr>
        <w:t> </w:t>
      </w:r>
      <w:r>
        <w:rPr>
          <w:color w:val="231F20"/>
        </w:rPr>
        <w:t>clause</w:t>
      </w:r>
      <w:r>
        <w:rPr>
          <w:color w:val="231F20"/>
          <w:spacing w:val="-7"/>
        </w:rPr>
        <w:t> </w:t>
      </w:r>
      <w:r>
        <w:rPr>
          <w:color w:val="231F20"/>
        </w:rPr>
        <w:t>(</w:t>
      </w:r>
      <w:r>
        <w:rPr>
          <w:i/>
          <w:color w:val="231F20"/>
        </w:rPr>
        <w:t>ii</w:t>
      </w:r>
      <w:r>
        <w:rPr>
          <w:color w:val="231F20"/>
        </w:rPr>
        <w:t>) be released on bail if such person is</w:t>
      </w:r>
      <w:r>
        <w:rPr>
          <w:color w:val="231F20"/>
          <w:spacing w:val="40"/>
        </w:rPr>
        <w:t> </w:t>
      </w:r>
      <w:r>
        <w:rPr>
          <w:color w:val="231F20"/>
        </w:rPr>
        <w:t>a child</w:t>
      </w:r>
      <w:r>
        <w:rPr>
          <w:color w:val="231F20"/>
          <w:spacing w:val="40"/>
        </w:rPr>
        <w:t> </w:t>
      </w:r>
      <w:r>
        <w:rPr>
          <w:color w:val="231F20"/>
        </w:rPr>
        <w:t>or is a woman or is sick or infirm:</w:t>
      </w:r>
    </w:p>
    <w:p>
      <w:pPr>
        <w:pStyle w:val="BodyText"/>
        <w:spacing w:line="261" w:lineRule="auto" w:before="122"/>
        <w:ind w:left="2352" w:right="2344" w:firstLine="480"/>
        <w:jc w:val="both"/>
      </w:pPr>
      <w:r>
        <w:rPr>
          <w:color w:val="231F20"/>
        </w:rPr>
        <w:t>Provided</w:t>
      </w:r>
      <w:r>
        <w:rPr>
          <w:color w:val="231F20"/>
          <w:spacing w:val="-5"/>
        </w:rPr>
        <w:t> </w:t>
      </w:r>
      <w:r>
        <w:rPr>
          <w:color w:val="231F20"/>
        </w:rPr>
        <w:t>further</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Court</w:t>
      </w:r>
      <w:r>
        <w:rPr>
          <w:color w:val="231F20"/>
          <w:spacing w:val="-5"/>
        </w:rPr>
        <w:t> </w:t>
      </w:r>
      <w:r>
        <w:rPr>
          <w:color w:val="231F20"/>
        </w:rPr>
        <w:t>may</w:t>
      </w:r>
      <w:r>
        <w:rPr>
          <w:color w:val="231F20"/>
          <w:spacing w:val="-5"/>
        </w:rPr>
        <w:t> </w:t>
      </w:r>
      <w:r>
        <w:rPr>
          <w:color w:val="231F20"/>
        </w:rPr>
        <w:t>also</w:t>
      </w:r>
      <w:r>
        <w:rPr>
          <w:color w:val="231F20"/>
          <w:spacing w:val="-5"/>
        </w:rPr>
        <w:t> </w:t>
      </w:r>
      <w:r>
        <w:rPr>
          <w:color w:val="231F20"/>
        </w:rPr>
        <w:t>direct</w:t>
      </w:r>
      <w:r>
        <w:rPr>
          <w:color w:val="231F20"/>
          <w:spacing w:val="-5"/>
        </w:rPr>
        <w:t> </w:t>
      </w:r>
      <w:r>
        <w:rPr>
          <w:color w:val="231F20"/>
        </w:rPr>
        <w:t>that</w:t>
      </w:r>
      <w:r>
        <w:rPr>
          <w:color w:val="231F20"/>
          <w:spacing w:val="-5"/>
        </w:rPr>
        <w:t> </w:t>
      </w:r>
      <w:r>
        <w:rPr>
          <w:color w:val="231F20"/>
        </w:rPr>
        <w:t>a</w:t>
      </w:r>
      <w:r>
        <w:rPr>
          <w:color w:val="231F20"/>
          <w:spacing w:val="-5"/>
        </w:rPr>
        <w:t> </w:t>
      </w:r>
      <w:r>
        <w:rPr>
          <w:color w:val="231F20"/>
        </w:rPr>
        <w:t>person</w:t>
      </w:r>
      <w:r>
        <w:rPr>
          <w:color w:val="231F20"/>
          <w:spacing w:val="-5"/>
        </w:rPr>
        <w:t> </w:t>
      </w:r>
      <w:r>
        <w:rPr>
          <w:color w:val="231F20"/>
        </w:rPr>
        <w:t>referred</w:t>
      </w:r>
      <w:r>
        <w:rPr>
          <w:color w:val="231F20"/>
          <w:spacing w:val="-5"/>
        </w:rPr>
        <w:t> </w:t>
      </w:r>
      <w:r>
        <w:rPr>
          <w:color w:val="231F20"/>
        </w:rPr>
        <w:t>to</w:t>
      </w:r>
      <w:r>
        <w:rPr>
          <w:color w:val="231F20"/>
          <w:spacing w:val="-5"/>
        </w:rPr>
        <w:t> </w:t>
      </w:r>
      <w:r>
        <w:rPr>
          <w:color w:val="231F20"/>
        </w:rPr>
        <w:t>in</w:t>
      </w:r>
      <w:r>
        <w:rPr>
          <w:color w:val="231F20"/>
          <w:spacing w:val="-5"/>
        </w:rPr>
        <w:t> </w:t>
      </w:r>
      <w:r>
        <w:rPr>
          <w:color w:val="231F20"/>
        </w:rPr>
        <w:t>clause</w:t>
      </w:r>
      <w:r>
        <w:rPr>
          <w:color w:val="231F20"/>
          <w:spacing w:val="-5"/>
        </w:rPr>
        <w:t> </w:t>
      </w:r>
      <w:r>
        <w:rPr>
          <w:color w:val="231F20"/>
        </w:rPr>
        <w:t>(</w:t>
      </w:r>
      <w:r>
        <w:rPr>
          <w:i/>
          <w:color w:val="231F20"/>
        </w:rPr>
        <w:t>ii</w:t>
      </w:r>
      <w:r>
        <w:rPr>
          <w:color w:val="231F20"/>
        </w:rPr>
        <w:t>) be released on bail if it is satisfied that it is just and proper so to do for any other special </w:t>
      </w:r>
      <w:r>
        <w:rPr>
          <w:color w:val="231F20"/>
          <w:spacing w:val="-2"/>
        </w:rPr>
        <w:t>reason:</w:t>
      </w:r>
    </w:p>
    <w:p>
      <w:pPr>
        <w:pStyle w:val="BodyText"/>
        <w:spacing w:line="261" w:lineRule="auto" w:before="117"/>
        <w:ind w:left="2352" w:right="2345" w:firstLine="480"/>
        <w:jc w:val="both"/>
      </w:pPr>
      <w:r>
        <w:rPr>
          <w:color w:val="231F20"/>
        </w:rPr>
        <w:t>Provided also that the mere fact that an accused person may be required for being identified by witnesses during investigation or for police custody beyond the first fifteen days</w:t>
      </w:r>
      <w:r>
        <w:rPr>
          <w:color w:val="231F20"/>
          <w:spacing w:val="-7"/>
        </w:rPr>
        <w:t> </w:t>
      </w:r>
      <w:r>
        <w:rPr>
          <w:color w:val="231F20"/>
        </w:rPr>
        <w:t>shall</w:t>
      </w:r>
      <w:r>
        <w:rPr>
          <w:color w:val="231F20"/>
          <w:spacing w:val="-7"/>
        </w:rPr>
        <w:t> </w:t>
      </w:r>
      <w:r>
        <w:rPr>
          <w:color w:val="231F20"/>
        </w:rPr>
        <w:t>not</w:t>
      </w:r>
      <w:r>
        <w:rPr>
          <w:color w:val="231F20"/>
          <w:spacing w:val="-7"/>
        </w:rPr>
        <w:t> </w:t>
      </w:r>
      <w:r>
        <w:rPr>
          <w:color w:val="231F20"/>
        </w:rPr>
        <w:t>be</w:t>
      </w:r>
      <w:r>
        <w:rPr>
          <w:color w:val="231F20"/>
          <w:spacing w:val="-7"/>
        </w:rPr>
        <w:t> </w:t>
      </w:r>
      <w:r>
        <w:rPr>
          <w:color w:val="231F20"/>
        </w:rPr>
        <w:t>sufficient</w:t>
      </w:r>
      <w:r>
        <w:rPr>
          <w:color w:val="231F20"/>
          <w:spacing w:val="-7"/>
        </w:rPr>
        <w:t> </w:t>
      </w:r>
      <w:r>
        <w:rPr>
          <w:color w:val="231F20"/>
        </w:rPr>
        <w:t>ground</w:t>
      </w:r>
      <w:r>
        <w:rPr>
          <w:color w:val="231F20"/>
          <w:spacing w:val="-7"/>
        </w:rPr>
        <w:t> </w:t>
      </w:r>
      <w:r>
        <w:rPr>
          <w:color w:val="231F20"/>
        </w:rPr>
        <w:t>for</w:t>
      </w:r>
      <w:r>
        <w:rPr>
          <w:color w:val="231F20"/>
          <w:spacing w:val="-7"/>
        </w:rPr>
        <w:t> </w:t>
      </w:r>
      <w:r>
        <w:rPr>
          <w:color w:val="231F20"/>
        </w:rPr>
        <w:t>refusing</w:t>
      </w:r>
      <w:r>
        <w:rPr>
          <w:color w:val="231F20"/>
          <w:spacing w:val="-7"/>
        </w:rPr>
        <w:t> </w:t>
      </w:r>
      <w:r>
        <w:rPr>
          <w:color w:val="231F20"/>
        </w:rPr>
        <w:t>to</w:t>
      </w:r>
      <w:r>
        <w:rPr>
          <w:color w:val="231F20"/>
          <w:spacing w:val="-7"/>
        </w:rPr>
        <w:t> </w:t>
      </w:r>
      <w:r>
        <w:rPr>
          <w:color w:val="231F20"/>
        </w:rPr>
        <w:t>grant</w:t>
      </w:r>
      <w:r>
        <w:rPr>
          <w:color w:val="231F20"/>
          <w:spacing w:val="-7"/>
        </w:rPr>
        <w:t> </w:t>
      </w:r>
      <w:r>
        <w:rPr>
          <w:color w:val="231F20"/>
        </w:rPr>
        <w:t>bail</w:t>
      </w:r>
      <w:r>
        <w:rPr>
          <w:color w:val="231F20"/>
          <w:spacing w:val="-7"/>
        </w:rPr>
        <w:t> </w:t>
      </w:r>
      <w:r>
        <w:rPr>
          <w:color w:val="231F20"/>
        </w:rPr>
        <w:t>if</w:t>
      </w:r>
      <w:r>
        <w:rPr>
          <w:color w:val="231F20"/>
          <w:spacing w:val="-7"/>
        </w:rPr>
        <w:t> </w:t>
      </w:r>
      <w:r>
        <w:rPr>
          <w:color w:val="231F20"/>
        </w:rPr>
        <w:t>he</w:t>
      </w:r>
      <w:r>
        <w:rPr>
          <w:color w:val="231F20"/>
          <w:spacing w:val="-7"/>
        </w:rPr>
        <w:t> </w:t>
      </w:r>
      <w:r>
        <w:rPr>
          <w:color w:val="231F20"/>
        </w:rPr>
        <w:t>is</w:t>
      </w:r>
      <w:r>
        <w:rPr>
          <w:color w:val="231F20"/>
          <w:spacing w:val="-7"/>
        </w:rPr>
        <w:t> </w:t>
      </w:r>
      <w:r>
        <w:rPr>
          <w:color w:val="231F20"/>
        </w:rPr>
        <w:t>otherwise</w:t>
      </w:r>
      <w:r>
        <w:rPr>
          <w:color w:val="231F20"/>
          <w:spacing w:val="-7"/>
        </w:rPr>
        <w:t> </w:t>
      </w:r>
      <w:r>
        <w:rPr>
          <w:color w:val="231F20"/>
        </w:rPr>
        <w:t>entitled</w:t>
      </w:r>
      <w:r>
        <w:rPr>
          <w:color w:val="231F20"/>
          <w:spacing w:val="-7"/>
        </w:rPr>
        <w:t> </w:t>
      </w:r>
      <w:r>
        <w:rPr>
          <w:color w:val="231F20"/>
        </w:rPr>
        <w:t>to</w:t>
      </w:r>
      <w:r>
        <w:rPr>
          <w:color w:val="231F20"/>
          <w:spacing w:val="-7"/>
        </w:rPr>
        <w:t> </w:t>
      </w:r>
      <w:r>
        <w:rPr>
          <w:color w:val="231F20"/>
        </w:rPr>
        <w:t>be released</w:t>
      </w:r>
      <w:r>
        <w:rPr>
          <w:color w:val="231F20"/>
          <w:spacing w:val="-6"/>
        </w:rPr>
        <w:t> </w:t>
      </w:r>
      <w:r>
        <w:rPr>
          <w:color w:val="231F20"/>
        </w:rPr>
        <w:t>on</w:t>
      </w:r>
      <w:r>
        <w:rPr>
          <w:color w:val="231F20"/>
          <w:spacing w:val="-6"/>
        </w:rPr>
        <w:t> </w:t>
      </w:r>
      <w:r>
        <w:rPr>
          <w:color w:val="231F20"/>
        </w:rPr>
        <w:t>bail</w:t>
      </w:r>
      <w:r>
        <w:rPr>
          <w:color w:val="231F20"/>
          <w:spacing w:val="-6"/>
        </w:rPr>
        <w:t> </w:t>
      </w:r>
      <w:r>
        <w:rPr>
          <w:color w:val="231F20"/>
        </w:rPr>
        <w:t>and</w:t>
      </w:r>
      <w:r>
        <w:rPr>
          <w:color w:val="231F20"/>
          <w:spacing w:val="-6"/>
        </w:rPr>
        <w:t> </w:t>
      </w:r>
      <w:r>
        <w:rPr>
          <w:color w:val="231F20"/>
        </w:rPr>
        <w:t>gives</w:t>
      </w:r>
      <w:r>
        <w:rPr>
          <w:color w:val="231F20"/>
          <w:spacing w:val="-6"/>
        </w:rPr>
        <w:t> </w:t>
      </w:r>
      <w:r>
        <w:rPr>
          <w:color w:val="231F20"/>
        </w:rPr>
        <w:t>an</w:t>
      </w:r>
      <w:r>
        <w:rPr>
          <w:color w:val="231F20"/>
          <w:spacing w:val="-6"/>
        </w:rPr>
        <w:t> </w:t>
      </w:r>
      <w:r>
        <w:rPr>
          <w:color w:val="231F20"/>
        </w:rPr>
        <w:t>undertaking</w:t>
      </w:r>
      <w:r>
        <w:rPr>
          <w:color w:val="231F20"/>
          <w:spacing w:val="-6"/>
        </w:rPr>
        <w:t> </w:t>
      </w:r>
      <w:r>
        <w:rPr>
          <w:color w:val="231F20"/>
        </w:rPr>
        <w:t>that</w:t>
      </w:r>
      <w:r>
        <w:rPr>
          <w:color w:val="231F20"/>
          <w:spacing w:val="-6"/>
        </w:rPr>
        <w:t> </w:t>
      </w:r>
      <w:r>
        <w:rPr>
          <w:color w:val="231F20"/>
        </w:rPr>
        <w:t>he</w:t>
      </w:r>
      <w:r>
        <w:rPr>
          <w:color w:val="231F20"/>
          <w:spacing w:val="-6"/>
        </w:rPr>
        <w:t> </w:t>
      </w:r>
      <w:r>
        <w:rPr>
          <w:color w:val="231F20"/>
        </w:rPr>
        <w:t>shall</w:t>
      </w:r>
      <w:r>
        <w:rPr>
          <w:color w:val="231F20"/>
          <w:spacing w:val="-6"/>
        </w:rPr>
        <w:t> </w:t>
      </w:r>
      <w:r>
        <w:rPr>
          <w:color w:val="231F20"/>
        </w:rPr>
        <w:t>comply</w:t>
      </w:r>
      <w:r>
        <w:rPr>
          <w:color w:val="231F20"/>
          <w:spacing w:val="-6"/>
        </w:rPr>
        <w:t> </w:t>
      </w:r>
      <w:r>
        <w:rPr>
          <w:color w:val="231F20"/>
        </w:rPr>
        <w:t>with</w:t>
      </w:r>
      <w:r>
        <w:rPr>
          <w:color w:val="231F20"/>
          <w:spacing w:val="-6"/>
        </w:rPr>
        <w:t> </w:t>
      </w:r>
      <w:r>
        <w:rPr>
          <w:color w:val="231F20"/>
        </w:rPr>
        <w:t>such</w:t>
      </w:r>
      <w:r>
        <w:rPr>
          <w:color w:val="231F20"/>
          <w:spacing w:val="-6"/>
        </w:rPr>
        <w:t> </w:t>
      </w:r>
      <w:r>
        <w:rPr>
          <w:color w:val="231F20"/>
        </w:rPr>
        <w:t>directions</w:t>
      </w:r>
      <w:r>
        <w:rPr>
          <w:color w:val="231F20"/>
          <w:spacing w:val="-6"/>
        </w:rPr>
        <w:t> </w:t>
      </w:r>
      <w:r>
        <w:rPr>
          <w:color w:val="231F20"/>
        </w:rPr>
        <w:t>as</w:t>
      </w:r>
      <w:r>
        <w:rPr>
          <w:color w:val="231F20"/>
          <w:spacing w:val="-6"/>
        </w:rPr>
        <w:t> </w:t>
      </w:r>
      <w:r>
        <w:rPr>
          <w:color w:val="231F20"/>
        </w:rPr>
        <w:t>may be given by the Court:</w:t>
      </w:r>
    </w:p>
    <w:p>
      <w:pPr>
        <w:pStyle w:val="BodyText"/>
        <w:spacing w:line="261" w:lineRule="auto" w:before="115"/>
        <w:ind w:left="2352" w:right="2342" w:firstLine="480"/>
        <w:jc w:val="both"/>
      </w:pPr>
      <w:r>
        <w:rPr>
          <w:color w:val="231F20"/>
        </w:rPr>
        <w:t>Provided</w:t>
      </w:r>
      <w:r>
        <w:rPr>
          <w:color w:val="231F20"/>
          <w:spacing w:val="-3"/>
        </w:rPr>
        <w:t> </w:t>
      </w:r>
      <w:r>
        <w:rPr>
          <w:color w:val="231F20"/>
        </w:rPr>
        <w:t>also</w:t>
      </w:r>
      <w:r>
        <w:rPr>
          <w:color w:val="231F20"/>
          <w:spacing w:val="-3"/>
        </w:rPr>
        <w:t> </w:t>
      </w:r>
      <w:r>
        <w:rPr>
          <w:color w:val="231F20"/>
        </w:rPr>
        <w:t>that</w:t>
      </w:r>
      <w:r>
        <w:rPr>
          <w:color w:val="231F20"/>
          <w:spacing w:val="-3"/>
        </w:rPr>
        <w:t> </w:t>
      </w:r>
      <w:r>
        <w:rPr>
          <w:color w:val="231F20"/>
        </w:rPr>
        <w:t>no</w:t>
      </w:r>
      <w:r>
        <w:rPr>
          <w:color w:val="231F20"/>
          <w:spacing w:val="-3"/>
        </w:rPr>
        <w:t> </w:t>
      </w:r>
      <w:r>
        <w:rPr>
          <w:color w:val="231F20"/>
        </w:rPr>
        <w:t>person</w:t>
      </w:r>
      <w:r>
        <w:rPr>
          <w:color w:val="231F20"/>
          <w:spacing w:val="-3"/>
        </w:rPr>
        <w:t> </w:t>
      </w:r>
      <w:r>
        <w:rPr>
          <w:color w:val="231F20"/>
        </w:rPr>
        <w:t>shall,</w:t>
      </w:r>
      <w:r>
        <w:rPr>
          <w:color w:val="231F20"/>
          <w:spacing w:val="-3"/>
        </w:rPr>
        <w:t> </w:t>
      </w:r>
      <w:r>
        <w:rPr>
          <w:color w:val="231F20"/>
        </w:rPr>
        <w:t>if</w:t>
      </w:r>
      <w:r>
        <w:rPr>
          <w:color w:val="231F20"/>
          <w:spacing w:val="-3"/>
        </w:rPr>
        <w:t> </w:t>
      </w:r>
      <w:r>
        <w:rPr>
          <w:color w:val="231F20"/>
        </w:rPr>
        <w:t>the</w:t>
      </w:r>
      <w:r>
        <w:rPr>
          <w:color w:val="231F20"/>
          <w:spacing w:val="-3"/>
        </w:rPr>
        <w:t> </w:t>
      </w:r>
      <w:r>
        <w:rPr>
          <w:color w:val="231F20"/>
        </w:rPr>
        <w:t>offence</w:t>
      </w:r>
      <w:r>
        <w:rPr>
          <w:color w:val="231F20"/>
          <w:spacing w:val="-3"/>
        </w:rPr>
        <w:t> </w:t>
      </w:r>
      <w:r>
        <w:rPr>
          <w:color w:val="231F20"/>
        </w:rPr>
        <w:t>alleged</w:t>
      </w:r>
      <w:r>
        <w:rPr>
          <w:color w:val="231F20"/>
          <w:spacing w:val="-3"/>
        </w:rPr>
        <w:t> </w:t>
      </w:r>
      <w:r>
        <w:rPr>
          <w:color w:val="231F20"/>
        </w:rPr>
        <w:t>to</w:t>
      </w:r>
      <w:r>
        <w:rPr>
          <w:color w:val="231F20"/>
          <w:spacing w:val="-3"/>
        </w:rPr>
        <w:t> </w:t>
      </w:r>
      <w:r>
        <w:rPr>
          <w:color w:val="231F20"/>
        </w:rPr>
        <w:t>have</w:t>
      </w:r>
      <w:r>
        <w:rPr>
          <w:color w:val="231F20"/>
          <w:spacing w:val="-3"/>
        </w:rPr>
        <w:t> </w:t>
      </w:r>
      <w:r>
        <w:rPr>
          <w:color w:val="231F20"/>
        </w:rPr>
        <w:t>been</w:t>
      </w:r>
      <w:r>
        <w:rPr>
          <w:color w:val="231F20"/>
          <w:spacing w:val="-3"/>
        </w:rPr>
        <w:t> </w:t>
      </w:r>
      <w:r>
        <w:rPr>
          <w:color w:val="231F20"/>
        </w:rPr>
        <w:t>committed</w:t>
      </w:r>
      <w:r>
        <w:rPr>
          <w:color w:val="231F20"/>
          <w:spacing w:val="-3"/>
        </w:rPr>
        <w:t> </w:t>
      </w:r>
      <w:r>
        <w:rPr>
          <w:color w:val="231F20"/>
        </w:rPr>
        <w:t>by him is punishable with death, imprisonment for life, or imprisonment for seven years or more,</w:t>
      </w:r>
      <w:r>
        <w:rPr>
          <w:color w:val="231F20"/>
          <w:spacing w:val="-11"/>
        </w:rPr>
        <w:t> </w:t>
      </w:r>
      <w:r>
        <w:rPr>
          <w:color w:val="231F20"/>
        </w:rPr>
        <w:t>be</w:t>
      </w:r>
      <w:r>
        <w:rPr>
          <w:color w:val="231F20"/>
          <w:spacing w:val="-10"/>
        </w:rPr>
        <w:t> </w:t>
      </w:r>
      <w:r>
        <w:rPr>
          <w:color w:val="231F20"/>
        </w:rPr>
        <w:t>released</w:t>
      </w:r>
      <w:r>
        <w:rPr>
          <w:color w:val="231F20"/>
          <w:spacing w:val="-11"/>
        </w:rPr>
        <w:t> </w:t>
      </w:r>
      <w:r>
        <w:rPr>
          <w:color w:val="231F20"/>
        </w:rPr>
        <w:t>on</w:t>
      </w:r>
      <w:r>
        <w:rPr>
          <w:color w:val="231F20"/>
          <w:spacing w:val="-11"/>
        </w:rPr>
        <w:t> </w:t>
      </w:r>
      <w:r>
        <w:rPr>
          <w:color w:val="231F20"/>
        </w:rPr>
        <w:t>bail</w:t>
      </w:r>
      <w:r>
        <w:rPr>
          <w:color w:val="231F20"/>
          <w:spacing w:val="-10"/>
        </w:rPr>
        <w:t> </w:t>
      </w:r>
      <w:r>
        <w:rPr>
          <w:color w:val="231F20"/>
        </w:rPr>
        <w:t>by</w:t>
      </w:r>
      <w:r>
        <w:rPr>
          <w:color w:val="231F20"/>
          <w:spacing w:val="-11"/>
        </w:rPr>
        <w:t> </w:t>
      </w:r>
      <w:r>
        <w:rPr>
          <w:color w:val="231F20"/>
        </w:rPr>
        <w:t>the</w:t>
      </w:r>
      <w:r>
        <w:rPr>
          <w:color w:val="231F20"/>
          <w:spacing w:val="-10"/>
        </w:rPr>
        <w:t> </w:t>
      </w:r>
      <w:r>
        <w:rPr>
          <w:color w:val="231F20"/>
        </w:rPr>
        <w:t>Court</w:t>
      </w:r>
      <w:r>
        <w:rPr>
          <w:color w:val="231F20"/>
          <w:spacing w:val="-10"/>
        </w:rPr>
        <w:t> </w:t>
      </w:r>
      <w:r>
        <w:rPr>
          <w:color w:val="231F20"/>
        </w:rPr>
        <w:t>under</w:t>
      </w:r>
      <w:r>
        <w:rPr>
          <w:color w:val="231F20"/>
          <w:spacing w:val="-11"/>
        </w:rPr>
        <w:t> </w:t>
      </w:r>
      <w:r>
        <w:rPr>
          <w:color w:val="231F20"/>
        </w:rPr>
        <w:t>this</w:t>
      </w:r>
      <w:r>
        <w:rPr>
          <w:color w:val="231F20"/>
          <w:spacing w:val="-11"/>
        </w:rPr>
        <w:t> </w:t>
      </w:r>
      <w:r>
        <w:rPr>
          <w:color w:val="231F20"/>
        </w:rPr>
        <w:t>sub-section</w:t>
      </w:r>
      <w:r>
        <w:rPr>
          <w:color w:val="231F20"/>
          <w:spacing w:val="-11"/>
        </w:rPr>
        <w:t> </w:t>
      </w:r>
      <w:r>
        <w:rPr>
          <w:color w:val="231F20"/>
        </w:rPr>
        <w:t>without</w:t>
      </w:r>
      <w:r>
        <w:rPr>
          <w:color w:val="231F20"/>
          <w:spacing w:val="-10"/>
        </w:rPr>
        <w:t> </w:t>
      </w:r>
      <w:r>
        <w:rPr>
          <w:color w:val="231F20"/>
        </w:rPr>
        <w:t>giving</w:t>
      </w:r>
      <w:r>
        <w:rPr>
          <w:color w:val="231F20"/>
          <w:spacing w:val="-11"/>
        </w:rPr>
        <w:t> </w:t>
      </w:r>
      <w:r>
        <w:rPr>
          <w:color w:val="231F20"/>
        </w:rPr>
        <w:t>an</w:t>
      </w:r>
      <w:r>
        <w:rPr>
          <w:color w:val="231F20"/>
          <w:spacing w:val="-11"/>
        </w:rPr>
        <w:t> </w:t>
      </w:r>
      <w:r>
        <w:rPr>
          <w:color w:val="231F20"/>
        </w:rPr>
        <w:t>opportunity of hearing to the Public Prosecutor.</w:t>
      </w:r>
    </w:p>
    <w:p>
      <w:pPr>
        <w:pStyle w:val="ListParagraph"/>
        <w:numPr>
          <w:ilvl w:val="0"/>
          <w:numId w:val="204"/>
        </w:numPr>
        <w:tabs>
          <w:tab w:pos="3114" w:val="left" w:leader="none"/>
        </w:tabs>
        <w:spacing w:line="261" w:lineRule="auto" w:before="120" w:after="0"/>
        <w:ind w:left="2352" w:right="2341" w:firstLine="479"/>
        <w:jc w:val="both"/>
        <w:rPr>
          <w:sz w:val="20"/>
        </w:rPr>
      </w:pPr>
      <w:r>
        <w:rPr>
          <w:color w:val="231F20"/>
          <w:sz w:val="20"/>
        </w:rPr>
        <w:t>If it appears to such officer or Court at any stage of the investigation, inquiry or trial, as the case may be, that there are not reasonable grounds for believing that the accused has committed a non-bailable offence, but that there are sufficient grounds for further</w:t>
      </w:r>
      <w:r>
        <w:rPr>
          <w:color w:val="231F20"/>
          <w:spacing w:val="-7"/>
          <w:sz w:val="20"/>
        </w:rPr>
        <w:t> </w:t>
      </w:r>
      <w:r>
        <w:rPr>
          <w:color w:val="231F20"/>
          <w:sz w:val="20"/>
        </w:rPr>
        <w:t>inquiry</w:t>
      </w:r>
      <w:r>
        <w:rPr>
          <w:color w:val="231F20"/>
          <w:spacing w:val="-7"/>
          <w:sz w:val="20"/>
        </w:rPr>
        <w:t> </w:t>
      </w:r>
      <w:r>
        <w:rPr>
          <w:color w:val="231F20"/>
          <w:sz w:val="20"/>
        </w:rPr>
        <w:t>into</w:t>
      </w:r>
      <w:r>
        <w:rPr>
          <w:color w:val="231F20"/>
          <w:spacing w:val="-7"/>
          <w:sz w:val="20"/>
        </w:rPr>
        <w:t> </w:t>
      </w:r>
      <w:r>
        <w:rPr>
          <w:color w:val="231F20"/>
          <w:sz w:val="20"/>
        </w:rPr>
        <w:t>his</w:t>
      </w:r>
      <w:r>
        <w:rPr>
          <w:color w:val="231F20"/>
          <w:spacing w:val="-7"/>
          <w:sz w:val="20"/>
        </w:rPr>
        <w:t> </w:t>
      </w:r>
      <w:r>
        <w:rPr>
          <w:color w:val="231F20"/>
          <w:sz w:val="20"/>
        </w:rPr>
        <w:t>guilt,</w:t>
      </w:r>
      <w:r>
        <w:rPr>
          <w:color w:val="231F20"/>
          <w:spacing w:val="-7"/>
          <w:sz w:val="20"/>
        </w:rPr>
        <w:t> </w:t>
      </w:r>
      <w:r>
        <w:rPr>
          <w:color w:val="231F20"/>
          <w:sz w:val="20"/>
        </w:rPr>
        <w:t>the</w:t>
      </w:r>
      <w:r>
        <w:rPr>
          <w:color w:val="231F20"/>
          <w:spacing w:val="-7"/>
          <w:sz w:val="20"/>
        </w:rPr>
        <w:t> </w:t>
      </w:r>
      <w:r>
        <w:rPr>
          <w:color w:val="231F20"/>
          <w:sz w:val="20"/>
        </w:rPr>
        <w:t>accused</w:t>
      </w:r>
      <w:r>
        <w:rPr>
          <w:color w:val="231F20"/>
          <w:spacing w:val="-7"/>
          <w:sz w:val="20"/>
        </w:rPr>
        <w:t> </w:t>
      </w:r>
      <w:r>
        <w:rPr>
          <w:color w:val="231F20"/>
          <w:sz w:val="20"/>
        </w:rPr>
        <w:t>shall,</w:t>
      </w:r>
      <w:r>
        <w:rPr>
          <w:color w:val="231F20"/>
          <w:spacing w:val="-7"/>
          <w:sz w:val="20"/>
        </w:rPr>
        <w:t> </w:t>
      </w:r>
      <w:r>
        <w:rPr>
          <w:color w:val="231F20"/>
          <w:sz w:val="20"/>
        </w:rPr>
        <w:t>subject</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provisions</w:t>
      </w:r>
      <w:r>
        <w:rPr>
          <w:color w:val="231F20"/>
          <w:spacing w:val="-7"/>
          <w:sz w:val="20"/>
        </w:rPr>
        <w:t> </w:t>
      </w:r>
      <w:r>
        <w:rPr>
          <w:color w:val="231F20"/>
          <w:sz w:val="20"/>
        </w:rPr>
        <w:t>of</w:t>
      </w:r>
      <w:r>
        <w:rPr>
          <w:color w:val="231F20"/>
          <w:spacing w:val="-7"/>
          <w:sz w:val="20"/>
        </w:rPr>
        <w:t> </w:t>
      </w:r>
      <w:r>
        <w:rPr>
          <w:color w:val="231F20"/>
          <w:sz w:val="20"/>
        </w:rPr>
        <w:t>section</w:t>
      </w:r>
      <w:r>
        <w:rPr>
          <w:color w:val="231F20"/>
          <w:spacing w:val="-7"/>
          <w:sz w:val="20"/>
        </w:rPr>
        <w:t> </w:t>
      </w:r>
      <w:r>
        <w:rPr>
          <w:color w:val="231F20"/>
          <w:sz w:val="20"/>
        </w:rPr>
        <w:t>492</w:t>
      </w:r>
      <w:r>
        <w:rPr>
          <w:color w:val="231F20"/>
          <w:spacing w:val="-7"/>
          <w:sz w:val="20"/>
        </w:rPr>
        <w:t> </w:t>
      </w:r>
      <w:r>
        <w:rPr>
          <w:color w:val="231F20"/>
          <w:sz w:val="20"/>
        </w:rPr>
        <w:t>and pending such inquiry, be released on bail, or, at the discretion of such officer or Court, o</w:t>
      </w:r>
    </w:p>
    <w:p>
      <w:pPr>
        <w:pStyle w:val="BodyText"/>
        <w:tabs>
          <w:tab w:pos="7110" w:val="left" w:leader="none"/>
        </w:tabs>
        <w:spacing w:line="237" w:lineRule="exact"/>
        <w:ind w:left="7"/>
        <w:jc w:val="center"/>
      </w:pPr>
      <w:r>
        <w:rPr>
          <w:color w:val="231F20"/>
          <w:position w:val="1"/>
        </w:rPr>
        <w:t>the</w:t>
      </w:r>
      <w:r>
        <w:rPr>
          <w:color w:val="231F20"/>
          <w:spacing w:val="-1"/>
          <w:position w:val="1"/>
        </w:rPr>
        <w:t> </w:t>
      </w:r>
      <w:r>
        <w:rPr>
          <w:color w:val="231F20"/>
          <w:position w:val="1"/>
        </w:rPr>
        <w:t>execution</w:t>
      </w:r>
      <w:r>
        <w:rPr>
          <w:color w:val="231F20"/>
          <w:spacing w:val="1"/>
          <w:position w:val="1"/>
        </w:rPr>
        <w:t> </w:t>
      </w:r>
      <w:r>
        <w:rPr>
          <w:color w:val="231F20"/>
          <w:position w:val="1"/>
        </w:rPr>
        <w:t>by</w:t>
      </w:r>
      <w:r>
        <w:rPr>
          <w:color w:val="231F20"/>
          <w:spacing w:val="2"/>
          <w:position w:val="1"/>
        </w:rPr>
        <w:t> </w:t>
      </w:r>
      <w:r>
        <w:rPr>
          <w:color w:val="231F20"/>
          <w:position w:val="1"/>
        </w:rPr>
        <w:t>him</w:t>
      </w:r>
      <w:r>
        <w:rPr>
          <w:color w:val="231F20"/>
          <w:spacing w:val="1"/>
          <w:position w:val="1"/>
        </w:rPr>
        <w:t> </w:t>
      </w:r>
      <w:r>
        <w:rPr>
          <w:color w:val="231F20"/>
          <w:position w:val="1"/>
        </w:rPr>
        <w:t>of</w:t>
      </w:r>
      <w:r>
        <w:rPr>
          <w:color w:val="231F20"/>
          <w:spacing w:val="2"/>
          <w:position w:val="1"/>
        </w:rPr>
        <w:t> </w:t>
      </w:r>
      <w:r>
        <w:rPr>
          <w:color w:val="231F20"/>
          <w:position w:val="1"/>
        </w:rPr>
        <w:t>a</w:t>
      </w:r>
      <w:r>
        <w:rPr>
          <w:color w:val="231F20"/>
          <w:spacing w:val="1"/>
          <w:position w:val="1"/>
        </w:rPr>
        <w:t> </w:t>
      </w:r>
      <w:r>
        <w:rPr>
          <w:color w:val="231F20"/>
          <w:position w:val="1"/>
        </w:rPr>
        <w:t>bond</w:t>
      </w:r>
      <w:r>
        <w:rPr>
          <w:color w:val="231F20"/>
          <w:spacing w:val="1"/>
          <w:position w:val="1"/>
        </w:rPr>
        <w:t> </w:t>
      </w:r>
      <w:r>
        <w:rPr>
          <w:color w:val="231F20"/>
          <w:position w:val="1"/>
        </w:rPr>
        <w:t>for</w:t>
      </w:r>
      <w:r>
        <w:rPr>
          <w:color w:val="231F20"/>
          <w:spacing w:val="2"/>
          <w:position w:val="1"/>
        </w:rPr>
        <w:t> </w:t>
      </w:r>
      <w:r>
        <w:rPr>
          <w:color w:val="231F20"/>
          <w:position w:val="1"/>
        </w:rPr>
        <w:t>his</w:t>
      </w:r>
      <w:r>
        <w:rPr>
          <w:color w:val="231F20"/>
          <w:spacing w:val="1"/>
          <w:position w:val="1"/>
        </w:rPr>
        <w:t> </w:t>
      </w:r>
      <w:r>
        <w:rPr>
          <w:color w:val="231F20"/>
          <w:position w:val="1"/>
        </w:rPr>
        <w:t>appearance</w:t>
      </w:r>
      <w:r>
        <w:rPr>
          <w:color w:val="231F20"/>
          <w:spacing w:val="2"/>
          <w:position w:val="1"/>
        </w:rPr>
        <w:t> </w:t>
      </w:r>
      <w:r>
        <w:rPr>
          <w:color w:val="231F20"/>
          <w:position w:val="1"/>
        </w:rPr>
        <w:t>as</w:t>
      </w:r>
      <w:r>
        <w:rPr>
          <w:color w:val="231F20"/>
          <w:spacing w:val="1"/>
          <w:position w:val="1"/>
        </w:rPr>
        <w:t> </w:t>
      </w:r>
      <w:r>
        <w:rPr>
          <w:color w:val="231F20"/>
          <w:position w:val="1"/>
        </w:rPr>
        <w:t>hereinafter</w:t>
      </w:r>
      <w:r>
        <w:rPr>
          <w:color w:val="231F20"/>
          <w:spacing w:val="2"/>
          <w:position w:val="1"/>
        </w:rPr>
        <w:t> </w:t>
      </w:r>
      <w:r>
        <w:rPr>
          <w:color w:val="231F20"/>
          <w:spacing w:val="-2"/>
          <w:position w:val="1"/>
        </w:rPr>
        <w:t>provided.</w:t>
      </w:r>
      <w:r>
        <w:rPr>
          <w:color w:val="231F20"/>
          <w:position w:val="1"/>
        </w:rPr>
        <w:tab/>
      </w:r>
      <w:r>
        <w:rPr>
          <w:color w:val="231F20"/>
          <w:spacing w:val="-10"/>
        </w:rPr>
        <w:t>n</w:t>
      </w:r>
    </w:p>
    <w:p>
      <w:pPr>
        <w:pStyle w:val="ListParagraph"/>
        <w:numPr>
          <w:ilvl w:val="0"/>
          <w:numId w:val="204"/>
        </w:numPr>
        <w:tabs>
          <w:tab w:pos="3107" w:val="left" w:leader="none"/>
        </w:tabs>
        <w:spacing w:line="261" w:lineRule="auto" w:before="127" w:after="0"/>
        <w:ind w:left="2352" w:right="2341" w:firstLine="480"/>
        <w:jc w:val="both"/>
        <w:rPr>
          <w:sz w:val="20"/>
        </w:rPr>
      </w:pPr>
      <w:r>
        <w:rPr>
          <w:color w:val="231F20"/>
          <w:sz w:val="20"/>
        </w:rPr>
        <w:t>When</w:t>
      </w:r>
      <w:r>
        <w:rPr>
          <w:color w:val="231F20"/>
          <w:spacing w:val="-6"/>
          <w:sz w:val="20"/>
        </w:rPr>
        <w:t> </w:t>
      </w:r>
      <w:r>
        <w:rPr>
          <w:color w:val="231F20"/>
          <w:sz w:val="20"/>
        </w:rPr>
        <w:t>a</w:t>
      </w:r>
      <w:r>
        <w:rPr>
          <w:color w:val="231F20"/>
          <w:spacing w:val="-6"/>
          <w:sz w:val="20"/>
        </w:rPr>
        <w:t> </w:t>
      </w:r>
      <w:r>
        <w:rPr>
          <w:color w:val="231F20"/>
          <w:sz w:val="20"/>
        </w:rPr>
        <w:t>person</w:t>
      </w:r>
      <w:r>
        <w:rPr>
          <w:color w:val="231F20"/>
          <w:spacing w:val="-6"/>
          <w:sz w:val="20"/>
        </w:rPr>
        <w:t> </w:t>
      </w:r>
      <w:r>
        <w:rPr>
          <w:color w:val="231F20"/>
          <w:sz w:val="20"/>
        </w:rPr>
        <w:t>accused</w:t>
      </w:r>
      <w:r>
        <w:rPr>
          <w:color w:val="231F20"/>
          <w:spacing w:val="-6"/>
          <w:sz w:val="20"/>
        </w:rPr>
        <w:t> </w:t>
      </w:r>
      <w:r>
        <w:rPr>
          <w:color w:val="231F20"/>
          <w:sz w:val="20"/>
        </w:rPr>
        <w:t>or</w:t>
      </w:r>
      <w:r>
        <w:rPr>
          <w:color w:val="231F20"/>
          <w:spacing w:val="-6"/>
          <w:sz w:val="20"/>
        </w:rPr>
        <w:t> </w:t>
      </w:r>
      <w:r>
        <w:rPr>
          <w:color w:val="231F20"/>
          <w:sz w:val="20"/>
        </w:rPr>
        <w:t>suspected</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commission</w:t>
      </w:r>
      <w:r>
        <w:rPr>
          <w:color w:val="231F20"/>
          <w:spacing w:val="-6"/>
          <w:sz w:val="20"/>
        </w:rPr>
        <w:t> </w:t>
      </w:r>
      <w:r>
        <w:rPr>
          <w:color w:val="231F20"/>
          <w:sz w:val="20"/>
        </w:rPr>
        <w:t>of</w:t>
      </w:r>
      <w:r>
        <w:rPr>
          <w:color w:val="231F20"/>
          <w:spacing w:val="-6"/>
          <w:sz w:val="20"/>
        </w:rPr>
        <w:t> </w:t>
      </w:r>
      <w:r>
        <w:rPr>
          <w:color w:val="231F20"/>
          <w:sz w:val="20"/>
        </w:rPr>
        <w:t>an</w:t>
      </w:r>
      <w:r>
        <w:rPr>
          <w:color w:val="231F20"/>
          <w:spacing w:val="-6"/>
          <w:sz w:val="20"/>
        </w:rPr>
        <w:t> </w:t>
      </w:r>
      <w:r>
        <w:rPr>
          <w:color w:val="231F20"/>
          <w:sz w:val="20"/>
        </w:rPr>
        <w:t>offence</w:t>
      </w:r>
      <w:r>
        <w:rPr>
          <w:color w:val="231F20"/>
          <w:spacing w:val="-6"/>
          <w:sz w:val="20"/>
        </w:rPr>
        <w:t> </w:t>
      </w:r>
      <w:r>
        <w:rPr>
          <w:color w:val="231F20"/>
          <w:sz w:val="20"/>
        </w:rPr>
        <w:t>punishable with imprisonment which may extend to seven years or more or of an offence under </w:t>
      </w:r>
      <w:r>
        <w:rPr>
          <w:color w:val="231F20"/>
          <w:spacing w:val="-2"/>
          <w:sz w:val="20"/>
        </w:rPr>
        <w:t>Chapter</w:t>
      </w:r>
      <w:r>
        <w:rPr>
          <w:color w:val="231F20"/>
          <w:spacing w:val="-6"/>
          <w:sz w:val="20"/>
        </w:rPr>
        <w:t> </w:t>
      </w:r>
      <w:r>
        <w:rPr>
          <w:color w:val="231F20"/>
          <w:spacing w:val="-2"/>
          <w:sz w:val="20"/>
        </w:rPr>
        <w:t>VI,</w:t>
      </w:r>
      <w:r>
        <w:rPr>
          <w:color w:val="231F20"/>
          <w:spacing w:val="-6"/>
          <w:sz w:val="20"/>
        </w:rPr>
        <w:t> </w:t>
      </w:r>
      <w:r>
        <w:rPr>
          <w:color w:val="231F20"/>
          <w:spacing w:val="-2"/>
          <w:sz w:val="20"/>
        </w:rPr>
        <w:t>Chapter</w:t>
      </w:r>
      <w:r>
        <w:rPr>
          <w:color w:val="231F20"/>
          <w:spacing w:val="-6"/>
          <w:sz w:val="20"/>
        </w:rPr>
        <w:t> </w:t>
      </w:r>
      <w:r>
        <w:rPr>
          <w:color w:val="231F20"/>
          <w:spacing w:val="-2"/>
          <w:sz w:val="20"/>
        </w:rPr>
        <w:t>VII</w:t>
      </w:r>
      <w:r>
        <w:rPr>
          <w:color w:val="231F20"/>
          <w:spacing w:val="-6"/>
          <w:sz w:val="20"/>
        </w:rPr>
        <w:t> </w:t>
      </w:r>
      <w:r>
        <w:rPr>
          <w:color w:val="231F20"/>
          <w:spacing w:val="-2"/>
          <w:sz w:val="20"/>
        </w:rPr>
        <w:t>or</w:t>
      </w:r>
      <w:r>
        <w:rPr>
          <w:color w:val="231F20"/>
          <w:spacing w:val="-6"/>
          <w:sz w:val="20"/>
        </w:rPr>
        <w:t> </w:t>
      </w:r>
      <w:r>
        <w:rPr>
          <w:color w:val="231F20"/>
          <w:spacing w:val="-2"/>
          <w:sz w:val="20"/>
        </w:rPr>
        <w:t>Chapter</w:t>
      </w:r>
      <w:r>
        <w:rPr>
          <w:color w:val="231F20"/>
          <w:spacing w:val="-6"/>
          <w:sz w:val="20"/>
        </w:rPr>
        <w:t> </w:t>
      </w:r>
      <w:r>
        <w:rPr>
          <w:color w:val="231F20"/>
          <w:spacing w:val="-2"/>
          <w:sz w:val="20"/>
        </w:rPr>
        <w:t>XVII</w:t>
      </w:r>
      <w:r>
        <w:rPr>
          <w:color w:val="231F20"/>
          <w:spacing w:val="-6"/>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Bharatiya</w:t>
      </w:r>
      <w:r>
        <w:rPr>
          <w:color w:val="231F20"/>
          <w:spacing w:val="-6"/>
          <w:sz w:val="20"/>
        </w:rPr>
        <w:t> </w:t>
      </w:r>
      <w:r>
        <w:rPr>
          <w:color w:val="231F20"/>
          <w:spacing w:val="-2"/>
          <w:sz w:val="20"/>
        </w:rPr>
        <w:t>Nyaya</w:t>
      </w:r>
      <w:r>
        <w:rPr>
          <w:color w:val="231F20"/>
          <w:spacing w:val="-6"/>
          <w:sz w:val="20"/>
        </w:rPr>
        <w:t> </w:t>
      </w:r>
      <w:r>
        <w:rPr>
          <w:color w:val="231F20"/>
          <w:spacing w:val="-2"/>
          <w:sz w:val="20"/>
        </w:rPr>
        <w:t>Sanhita,</w:t>
      </w:r>
      <w:r>
        <w:rPr>
          <w:color w:val="231F20"/>
          <w:spacing w:val="-6"/>
          <w:sz w:val="20"/>
        </w:rPr>
        <w:t> </w:t>
      </w:r>
      <w:r>
        <w:rPr>
          <w:color w:val="231F20"/>
          <w:spacing w:val="-2"/>
          <w:sz w:val="20"/>
        </w:rPr>
        <w:t>2023</w:t>
      </w:r>
      <w:r>
        <w:rPr>
          <w:color w:val="231F20"/>
          <w:spacing w:val="-6"/>
          <w:sz w:val="20"/>
        </w:rPr>
        <w:t> </w:t>
      </w:r>
      <w:r>
        <w:rPr>
          <w:color w:val="231F20"/>
          <w:spacing w:val="-2"/>
          <w:sz w:val="20"/>
        </w:rPr>
        <w:t>or</w:t>
      </w:r>
      <w:r>
        <w:rPr>
          <w:color w:val="231F20"/>
          <w:spacing w:val="-6"/>
          <w:sz w:val="20"/>
        </w:rPr>
        <w:t> </w:t>
      </w:r>
      <w:r>
        <w:rPr>
          <w:color w:val="231F20"/>
          <w:spacing w:val="-2"/>
          <w:sz w:val="20"/>
        </w:rPr>
        <w:t>abetment </w:t>
      </w:r>
      <w:r>
        <w:rPr>
          <w:color w:val="231F20"/>
          <w:sz w:val="20"/>
        </w:rPr>
        <w:t>of,</w:t>
      </w:r>
      <w:r>
        <w:rPr>
          <w:color w:val="231F20"/>
          <w:spacing w:val="40"/>
          <w:sz w:val="20"/>
        </w:rPr>
        <w:t> </w:t>
      </w:r>
      <w:r>
        <w:rPr>
          <w:color w:val="231F20"/>
          <w:sz w:val="20"/>
        </w:rPr>
        <w:t>or</w:t>
      </w:r>
      <w:r>
        <w:rPr>
          <w:color w:val="231F20"/>
          <w:spacing w:val="40"/>
          <w:sz w:val="20"/>
        </w:rPr>
        <w:t> </w:t>
      </w:r>
      <w:r>
        <w:rPr>
          <w:color w:val="231F20"/>
          <w:sz w:val="20"/>
        </w:rPr>
        <w:t>conspiracy</w:t>
      </w:r>
      <w:r>
        <w:rPr>
          <w:color w:val="231F20"/>
          <w:spacing w:val="40"/>
          <w:sz w:val="20"/>
        </w:rPr>
        <w:t> </w:t>
      </w:r>
      <w:r>
        <w:rPr>
          <w:color w:val="231F20"/>
          <w:sz w:val="20"/>
        </w:rPr>
        <w:t>or</w:t>
      </w:r>
      <w:r>
        <w:rPr>
          <w:color w:val="231F20"/>
          <w:spacing w:val="40"/>
          <w:sz w:val="20"/>
        </w:rPr>
        <w:t> </w:t>
      </w:r>
      <w:r>
        <w:rPr>
          <w:color w:val="231F20"/>
          <w:sz w:val="20"/>
        </w:rPr>
        <w:t>attempt</w:t>
      </w:r>
      <w:r>
        <w:rPr>
          <w:color w:val="231F20"/>
          <w:spacing w:val="40"/>
          <w:sz w:val="20"/>
        </w:rPr>
        <w:t> </w:t>
      </w:r>
      <w:r>
        <w:rPr>
          <w:color w:val="231F20"/>
          <w:sz w:val="20"/>
        </w:rPr>
        <w:t>to</w:t>
      </w:r>
      <w:r>
        <w:rPr>
          <w:color w:val="231F20"/>
          <w:spacing w:val="40"/>
          <w:sz w:val="20"/>
        </w:rPr>
        <w:t> </w:t>
      </w:r>
      <w:r>
        <w:rPr>
          <w:color w:val="231F20"/>
          <w:sz w:val="20"/>
        </w:rPr>
        <w:t>commit,</w:t>
      </w:r>
      <w:r>
        <w:rPr>
          <w:color w:val="231F20"/>
          <w:spacing w:val="40"/>
          <w:sz w:val="20"/>
        </w:rPr>
        <w:t> </w:t>
      </w:r>
      <w:r>
        <w:rPr>
          <w:color w:val="231F20"/>
          <w:sz w:val="20"/>
        </w:rPr>
        <w:t>any</w:t>
      </w:r>
      <w:r>
        <w:rPr>
          <w:color w:val="231F20"/>
          <w:spacing w:val="40"/>
          <w:sz w:val="20"/>
        </w:rPr>
        <w:t> </w:t>
      </w:r>
      <w:r>
        <w:rPr>
          <w:color w:val="231F20"/>
          <w:sz w:val="20"/>
        </w:rPr>
        <w:t>such</w:t>
      </w:r>
      <w:r>
        <w:rPr>
          <w:color w:val="231F20"/>
          <w:spacing w:val="40"/>
          <w:sz w:val="20"/>
        </w:rPr>
        <w:t> </w:t>
      </w:r>
      <w:r>
        <w:rPr>
          <w:color w:val="231F20"/>
          <w:sz w:val="20"/>
        </w:rPr>
        <w:t>offence,</w:t>
      </w:r>
      <w:r>
        <w:rPr>
          <w:color w:val="231F20"/>
          <w:spacing w:val="40"/>
          <w:sz w:val="20"/>
        </w:rPr>
        <w:t> </w:t>
      </w:r>
      <w:r>
        <w:rPr>
          <w:color w:val="231F20"/>
          <w:sz w:val="20"/>
        </w:rPr>
        <w:t>is</w:t>
      </w:r>
      <w:r>
        <w:rPr>
          <w:color w:val="231F20"/>
          <w:spacing w:val="40"/>
          <w:sz w:val="20"/>
        </w:rPr>
        <w:t> </w:t>
      </w:r>
      <w:r>
        <w:rPr>
          <w:color w:val="231F20"/>
          <w:sz w:val="20"/>
        </w:rPr>
        <w:t>released</w:t>
      </w:r>
      <w:r>
        <w:rPr>
          <w:color w:val="231F20"/>
          <w:spacing w:val="40"/>
          <w:sz w:val="20"/>
        </w:rPr>
        <w:t> </w:t>
      </w:r>
      <w:r>
        <w:rPr>
          <w:color w:val="231F20"/>
          <w:sz w:val="20"/>
        </w:rPr>
        <w:t>on</w:t>
      </w:r>
      <w:r>
        <w:rPr>
          <w:color w:val="231F20"/>
          <w:spacing w:val="40"/>
          <w:sz w:val="20"/>
        </w:rPr>
        <w:t> </w:t>
      </w:r>
      <w:r>
        <w:rPr>
          <w:color w:val="231F20"/>
          <w:sz w:val="20"/>
        </w:rPr>
        <w:t>bail</w:t>
      </w:r>
      <w:r>
        <w:rPr>
          <w:color w:val="231F20"/>
          <w:spacing w:val="40"/>
          <w:sz w:val="20"/>
        </w:rPr>
        <w:t> </w:t>
      </w:r>
      <w:r>
        <w:rPr>
          <w:color w:val="231F20"/>
          <w:sz w:val="20"/>
        </w:rPr>
        <w:t>under sub-section (</w:t>
      </w:r>
      <w:r>
        <w:rPr>
          <w:i/>
          <w:color w:val="231F20"/>
          <w:sz w:val="20"/>
        </w:rPr>
        <w:t>1</w:t>
      </w:r>
      <w:r>
        <w:rPr>
          <w:color w:val="231F20"/>
          <w:sz w:val="20"/>
        </w:rPr>
        <w:t>), the Court shall impose the conditions,—</w:t>
      </w:r>
    </w:p>
    <w:p>
      <w:pPr>
        <w:pStyle w:val="ListParagraph"/>
        <w:numPr>
          <w:ilvl w:val="1"/>
          <w:numId w:val="204"/>
        </w:numPr>
        <w:tabs>
          <w:tab w:pos="3589" w:val="left" w:leader="none"/>
        </w:tabs>
        <w:spacing w:line="266" w:lineRule="auto" w:before="115" w:after="0"/>
        <w:ind w:left="2832" w:right="2344" w:firstLine="480"/>
        <w:jc w:val="both"/>
        <w:rPr>
          <w:sz w:val="20"/>
        </w:rPr>
      </w:pPr>
      <w:r>
        <w:rPr>
          <w:color w:val="231F20"/>
          <w:sz w:val="20"/>
        </w:rPr>
        <w:t>that</w:t>
      </w:r>
      <w:r>
        <w:rPr>
          <w:color w:val="231F20"/>
          <w:spacing w:val="-4"/>
          <w:sz w:val="20"/>
        </w:rPr>
        <w:t> </w:t>
      </w:r>
      <w:r>
        <w:rPr>
          <w:color w:val="231F20"/>
          <w:sz w:val="20"/>
        </w:rPr>
        <w:t>such</w:t>
      </w:r>
      <w:r>
        <w:rPr>
          <w:color w:val="231F20"/>
          <w:spacing w:val="-4"/>
          <w:sz w:val="20"/>
        </w:rPr>
        <w:t> </w:t>
      </w:r>
      <w:r>
        <w:rPr>
          <w:color w:val="231F20"/>
          <w:sz w:val="20"/>
        </w:rPr>
        <w:t>person</w:t>
      </w:r>
      <w:r>
        <w:rPr>
          <w:color w:val="231F20"/>
          <w:spacing w:val="-4"/>
          <w:sz w:val="20"/>
        </w:rPr>
        <w:t> </w:t>
      </w:r>
      <w:r>
        <w:rPr>
          <w:color w:val="231F20"/>
          <w:sz w:val="20"/>
        </w:rPr>
        <w:t>shall</w:t>
      </w:r>
      <w:r>
        <w:rPr>
          <w:color w:val="231F20"/>
          <w:spacing w:val="-4"/>
          <w:sz w:val="20"/>
        </w:rPr>
        <w:t> </w:t>
      </w:r>
      <w:r>
        <w:rPr>
          <w:color w:val="231F20"/>
          <w:sz w:val="20"/>
        </w:rPr>
        <w:t>attend</w:t>
      </w:r>
      <w:r>
        <w:rPr>
          <w:color w:val="231F20"/>
          <w:spacing w:val="-4"/>
          <w:sz w:val="20"/>
        </w:rPr>
        <w:t> </w:t>
      </w:r>
      <w:r>
        <w:rPr>
          <w:color w:val="231F20"/>
          <w:sz w:val="20"/>
        </w:rPr>
        <w:t>in</w:t>
      </w:r>
      <w:r>
        <w:rPr>
          <w:color w:val="231F20"/>
          <w:spacing w:val="-4"/>
          <w:sz w:val="20"/>
        </w:rPr>
        <w:t> </w:t>
      </w:r>
      <w:r>
        <w:rPr>
          <w:color w:val="231F20"/>
          <w:sz w:val="20"/>
        </w:rPr>
        <w:t>accordance</w:t>
      </w:r>
      <w:r>
        <w:rPr>
          <w:color w:val="231F20"/>
          <w:spacing w:val="-4"/>
          <w:sz w:val="20"/>
        </w:rPr>
        <w:t> </w:t>
      </w:r>
      <w:r>
        <w:rPr>
          <w:color w:val="231F20"/>
          <w:sz w:val="20"/>
        </w:rPr>
        <w:t>with</w:t>
      </w:r>
      <w:r>
        <w:rPr>
          <w:color w:val="231F20"/>
          <w:spacing w:val="-4"/>
          <w:sz w:val="20"/>
        </w:rPr>
        <w:t> </w:t>
      </w:r>
      <w:r>
        <w:rPr>
          <w:color w:val="231F20"/>
          <w:sz w:val="20"/>
        </w:rPr>
        <w:t>the</w:t>
      </w:r>
      <w:r>
        <w:rPr>
          <w:color w:val="231F20"/>
          <w:spacing w:val="-4"/>
          <w:sz w:val="20"/>
        </w:rPr>
        <w:t> </w:t>
      </w:r>
      <w:r>
        <w:rPr>
          <w:color w:val="231F20"/>
          <w:sz w:val="20"/>
        </w:rPr>
        <w:t>conditions</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bond executed under this Chapter;</w:t>
      </w:r>
    </w:p>
    <w:p>
      <w:pPr>
        <w:pStyle w:val="ListParagraph"/>
        <w:numPr>
          <w:ilvl w:val="1"/>
          <w:numId w:val="204"/>
        </w:numPr>
        <w:tabs>
          <w:tab w:pos="3583" w:val="left" w:leader="none"/>
        </w:tabs>
        <w:spacing w:line="261" w:lineRule="auto" w:before="113" w:after="0"/>
        <w:ind w:left="2832" w:right="2344" w:firstLine="480"/>
        <w:jc w:val="both"/>
        <w:rPr>
          <w:sz w:val="20"/>
        </w:rPr>
      </w:pPr>
      <w:r>
        <w:rPr>
          <w:color w:val="231F20"/>
          <w:sz w:val="20"/>
        </w:rPr>
        <w:t>that</w:t>
      </w:r>
      <w:r>
        <w:rPr>
          <w:color w:val="231F20"/>
          <w:spacing w:val="-13"/>
          <w:sz w:val="20"/>
        </w:rPr>
        <w:t> </w:t>
      </w:r>
      <w:r>
        <w:rPr>
          <w:color w:val="231F20"/>
          <w:sz w:val="20"/>
        </w:rPr>
        <w:t>such</w:t>
      </w:r>
      <w:r>
        <w:rPr>
          <w:color w:val="231F20"/>
          <w:spacing w:val="-12"/>
          <w:sz w:val="20"/>
        </w:rPr>
        <w:t> </w:t>
      </w:r>
      <w:r>
        <w:rPr>
          <w:color w:val="231F20"/>
          <w:sz w:val="20"/>
        </w:rPr>
        <w:t>person</w:t>
      </w:r>
      <w:r>
        <w:rPr>
          <w:color w:val="231F20"/>
          <w:spacing w:val="-13"/>
          <w:sz w:val="20"/>
        </w:rPr>
        <w:t> </w:t>
      </w:r>
      <w:r>
        <w:rPr>
          <w:color w:val="231F20"/>
          <w:sz w:val="20"/>
        </w:rPr>
        <w:t>shall</w:t>
      </w:r>
      <w:r>
        <w:rPr>
          <w:color w:val="231F20"/>
          <w:spacing w:val="-12"/>
          <w:sz w:val="20"/>
        </w:rPr>
        <w:t> </w:t>
      </w:r>
      <w:r>
        <w:rPr>
          <w:color w:val="231F20"/>
          <w:sz w:val="20"/>
        </w:rPr>
        <w:t>not</w:t>
      </w:r>
      <w:r>
        <w:rPr>
          <w:color w:val="231F20"/>
          <w:spacing w:val="-13"/>
          <w:sz w:val="20"/>
        </w:rPr>
        <w:t> </w:t>
      </w:r>
      <w:r>
        <w:rPr>
          <w:color w:val="231F20"/>
          <w:sz w:val="20"/>
        </w:rPr>
        <w:t>commit</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similar</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offence</w:t>
      </w:r>
      <w:r>
        <w:rPr>
          <w:color w:val="231F20"/>
          <w:spacing w:val="-12"/>
          <w:sz w:val="20"/>
        </w:rPr>
        <w:t> </w:t>
      </w:r>
      <w:r>
        <w:rPr>
          <w:color w:val="231F20"/>
          <w:sz w:val="20"/>
        </w:rPr>
        <w:t>of</w:t>
      </w:r>
      <w:r>
        <w:rPr>
          <w:color w:val="231F20"/>
          <w:spacing w:val="-13"/>
          <w:sz w:val="20"/>
        </w:rPr>
        <w:t> </w:t>
      </w:r>
      <w:r>
        <w:rPr>
          <w:color w:val="231F20"/>
          <w:sz w:val="20"/>
        </w:rPr>
        <w:t>which he is accused, or suspected, of the commission of which he is suspected; and</w:t>
      </w:r>
    </w:p>
    <w:p>
      <w:pPr>
        <w:pStyle w:val="ListParagraph"/>
        <w:numPr>
          <w:ilvl w:val="1"/>
          <w:numId w:val="204"/>
        </w:numPr>
        <w:tabs>
          <w:tab w:pos="3573" w:val="left" w:leader="none"/>
        </w:tabs>
        <w:spacing w:line="261" w:lineRule="auto" w:before="118" w:after="0"/>
        <w:ind w:left="2832" w:right="2342" w:firstLine="480"/>
        <w:jc w:val="both"/>
        <w:rPr>
          <w:sz w:val="20"/>
        </w:rPr>
      </w:pPr>
      <w:r>
        <w:rPr>
          <w:color w:val="231F20"/>
          <w:sz w:val="20"/>
        </w:rPr>
        <w:t>that</w:t>
      </w:r>
      <w:r>
        <w:rPr>
          <w:color w:val="231F20"/>
          <w:spacing w:val="-13"/>
          <w:sz w:val="20"/>
        </w:rPr>
        <w:t> </w:t>
      </w:r>
      <w:r>
        <w:rPr>
          <w:color w:val="231F20"/>
          <w:sz w:val="20"/>
        </w:rPr>
        <w:t>such</w:t>
      </w:r>
      <w:r>
        <w:rPr>
          <w:color w:val="231F20"/>
          <w:spacing w:val="-12"/>
          <w:sz w:val="20"/>
        </w:rPr>
        <w:t> </w:t>
      </w:r>
      <w:r>
        <w:rPr>
          <w:color w:val="231F20"/>
          <w:sz w:val="20"/>
        </w:rPr>
        <w:t>person</w:t>
      </w:r>
      <w:r>
        <w:rPr>
          <w:color w:val="231F20"/>
          <w:spacing w:val="-13"/>
          <w:sz w:val="20"/>
        </w:rPr>
        <w:t> </w:t>
      </w:r>
      <w:r>
        <w:rPr>
          <w:color w:val="231F20"/>
          <w:sz w:val="20"/>
        </w:rPr>
        <w:t>shall</w:t>
      </w:r>
      <w:r>
        <w:rPr>
          <w:color w:val="231F20"/>
          <w:spacing w:val="-12"/>
          <w:sz w:val="20"/>
        </w:rPr>
        <w:t> </w:t>
      </w:r>
      <w:r>
        <w:rPr>
          <w:color w:val="231F20"/>
          <w:sz w:val="20"/>
        </w:rPr>
        <w:t>not</w:t>
      </w:r>
      <w:r>
        <w:rPr>
          <w:color w:val="231F20"/>
          <w:spacing w:val="-13"/>
          <w:sz w:val="20"/>
        </w:rPr>
        <w:t> </w:t>
      </w:r>
      <w:r>
        <w:rPr>
          <w:color w:val="231F20"/>
          <w:sz w:val="20"/>
        </w:rPr>
        <w:t>directly</w:t>
      </w:r>
      <w:r>
        <w:rPr>
          <w:color w:val="231F20"/>
          <w:spacing w:val="-12"/>
          <w:sz w:val="20"/>
        </w:rPr>
        <w:t> </w:t>
      </w:r>
      <w:r>
        <w:rPr>
          <w:color w:val="231F20"/>
          <w:sz w:val="20"/>
        </w:rPr>
        <w:t>or</w:t>
      </w:r>
      <w:r>
        <w:rPr>
          <w:color w:val="231F20"/>
          <w:spacing w:val="-13"/>
          <w:sz w:val="20"/>
        </w:rPr>
        <w:t> </w:t>
      </w:r>
      <w:r>
        <w:rPr>
          <w:color w:val="231F20"/>
          <w:sz w:val="20"/>
        </w:rPr>
        <w:t>indirectly</w:t>
      </w:r>
      <w:r>
        <w:rPr>
          <w:color w:val="231F20"/>
          <w:spacing w:val="-12"/>
          <w:sz w:val="20"/>
        </w:rPr>
        <w:t> </w:t>
      </w:r>
      <w:r>
        <w:rPr>
          <w:color w:val="231F20"/>
          <w:sz w:val="20"/>
        </w:rPr>
        <w:t>make</w:t>
      </w:r>
      <w:r>
        <w:rPr>
          <w:color w:val="231F20"/>
          <w:spacing w:val="-13"/>
          <w:sz w:val="20"/>
        </w:rPr>
        <w:t> </w:t>
      </w:r>
      <w:r>
        <w:rPr>
          <w:color w:val="231F20"/>
          <w:sz w:val="20"/>
        </w:rPr>
        <w:t>any</w:t>
      </w:r>
      <w:r>
        <w:rPr>
          <w:color w:val="231F20"/>
          <w:spacing w:val="-12"/>
          <w:sz w:val="20"/>
        </w:rPr>
        <w:t> </w:t>
      </w:r>
      <w:r>
        <w:rPr>
          <w:color w:val="231F20"/>
          <w:sz w:val="20"/>
        </w:rPr>
        <w:t>inducement,</w:t>
      </w:r>
      <w:r>
        <w:rPr>
          <w:color w:val="231F20"/>
          <w:spacing w:val="-13"/>
          <w:sz w:val="20"/>
        </w:rPr>
        <w:t> </w:t>
      </w:r>
      <w:r>
        <w:rPr>
          <w:color w:val="231F20"/>
          <w:sz w:val="20"/>
        </w:rPr>
        <w:t>threat or</w:t>
      </w:r>
      <w:r>
        <w:rPr>
          <w:color w:val="231F20"/>
          <w:spacing w:val="-1"/>
          <w:sz w:val="20"/>
        </w:rPr>
        <w:t> </w:t>
      </w:r>
      <w:r>
        <w:rPr>
          <w:color w:val="231F20"/>
          <w:sz w:val="20"/>
        </w:rPr>
        <w:t>promise</w:t>
      </w:r>
      <w:r>
        <w:rPr>
          <w:color w:val="231F20"/>
          <w:spacing w:val="-1"/>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acquainted</w:t>
      </w:r>
      <w:r>
        <w:rPr>
          <w:color w:val="231F20"/>
          <w:spacing w:val="-1"/>
          <w:sz w:val="20"/>
        </w:rPr>
        <w:t> </w:t>
      </w:r>
      <w:r>
        <w:rPr>
          <w:color w:val="231F20"/>
          <w:sz w:val="20"/>
        </w:rPr>
        <w:t>with</w:t>
      </w:r>
      <w:r>
        <w:rPr>
          <w:color w:val="231F20"/>
          <w:spacing w:val="-1"/>
          <w:sz w:val="20"/>
        </w:rPr>
        <w:t> </w:t>
      </w:r>
      <w:r>
        <w:rPr>
          <w:color w:val="231F20"/>
          <w:sz w:val="20"/>
        </w:rPr>
        <w:t>the</w:t>
      </w:r>
      <w:r>
        <w:rPr>
          <w:color w:val="231F20"/>
          <w:spacing w:val="-1"/>
          <w:sz w:val="20"/>
        </w:rPr>
        <w:t> </w:t>
      </w:r>
      <w:r>
        <w:rPr>
          <w:color w:val="231F20"/>
          <w:sz w:val="20"/>
        </w:rPr>
        <w:t>facts</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case</w:t>
      </w:r>
      <w:r>
        <w:rPr>
          <w:color w:val="231F20"/>
          <w:spacing w:val="-1"/>
          <w:sz w:val="20"/>
        </w:rPr>
        <w:t> </w:t>
      </w:r>
      <w:r>
        <w:rPr>
          <w:color w:val="231F20"/>
          <w:sz w:val="20"/>
        </w:rPr>
        <w:t>so</w:t>
      </w:r>
      <w:r>
        <w:rPr>
          <w:color w:val="231F20"/>
          <w:spacing w:val="-1"/>
          <w:sz w:val="20"/>
        </w:rPr>
        <w:t> </w:t>
      </w:r>
      <w:r>
        <w:rPr>
          <w:color w:val="231F20"/>
          <w:sz w:val="20"/>
        </w:rPr>
        <w:t>as</w:t>
      </w:r>
      <w:r>
        <w:rPr>
          <w:color w:val="231F20"/>
          <w:spacing w:val="-1"/>
          <w:sz w:val="20"/>
        </w:rPr>
        <w:t> </w:t>
      </w:r>
      <w:r>
        <w:rPr>
          <w:color w:val="231F20"/>
          <w:sz w:val="20"/>
        </w:rPr>
        <w:t>to</w:t>
      </w:r>
      <w:r>
        <w:rPr>
          <w:color w:val="231F20"/>
          <w:spacing w:val="-1"/>
          <w:sz w:val="20"/>
        </w:rPr>
        <w:t> </w:t>
      </w:r>
      <w:r>
        <w:rPr>
          <w:color w:val="231F20"/>
          <w:sz w:val="20"/>
        </w:rPr>
        <w:t>dissuade</w:t>
      </w:r>
      <w:r>
        <w:rPr>
          <w:color w:val="231F20"/>
          <w:spacing w:val="-1"/>
          <w:sz w:val="20"/>
        </w:rPr>
        <w:t> </w:t>
      </w:r>
      <w:r>
        <w:rPr>
          <w:color w:val="231F20"/>
          <w:sz w:val="20"/>
        </w:rPr>
        <w:t>him from disclosing such facts to the Court or to any police officer or tamper with the </w:t>
      </w:r>
      <w:r>
        <w:rPr>
          <w:color w:val="231F20"/>
          <w:spacing w:val="-2"/>
          <w:sz w:val="20"/>
        </w:rPr>
        <w:t>evidence,</w:t>
      </w:r>
    </w:p>
    <w:p>
      <w:pPr>
        <w:pStyle w:val="BodyText"/>
        <w:spacing w:line="261" w:lineRule="auto" w:before="115"/>
        <w:ind w:left="2352" w:right="2345"/>
        <w:jc w:val="both"/>
      </w:pPr>
      <w:r>
        <w:rPr>
          <w:color w:val="231F20"/>
        </w:rPr>
        <w:t>and may also impose, in the interests of justice, such other conditions as it considers </w:t>
      </w:r>
      <w:r>
        <w:rPr>
          <w:color w:val="231F20"/>
          <w:spacing w:val="-2"/>
        </w:rPr>
        <w:t>necessary.</w:t>
      </w:r>
    </w:p>
    <w:p>
      <w:pPr>
        <w:pStyle w:val="ListParagraph"/>
        <w:numPr>
          <w:ilvl w:val="0"/>
          <w:numId w:val="204"/>
        </w:numPr>
        <w:tabs>
          <w:tab w:pos="3137" w:val="left" w:leader="none"/>
        </w:tabs>
        <w:spacing w:line="261" w:lineRule="auto" w:before="118" w:after="0"/>
        <w:ind w:left="2352" w:right="2342" w:firstLine="480"/>
        <w:jc w:val="both"/>
        <w:rPr>
          <w:sz w:val="20"/>
        </w:rPr>
      </w:pPr>
      <w:r>
        <w:rPr>
          <w:color w:val="231F20"/>
          <w:sz w:val="20"/>
        </w:rPr>
        <w:t>An</w:t>
      </w:r>
      <w:r>
        <w:rPr>
          <w:color w:val="231F20"/>
          <w:spacing w:val="30"/>
          <w:sz w:val="20"/>
        </w:rPr>
        <w:t> </w:t>
      </w:r>
      <w:r>
        <w:rPr>
          <w:color w:val="231F20"/>
          <w:sz w:val="20"/>
        </w:rPr>
        <w:t>officer</w:t>
      </w:r>
      <w:r>
        <w:rPr>
          <w:color w:val="231F20"/>
          <w:spacing w:val="33"/>
          <w:sz w:val="20"/>
        </w:rPr>
        <w:t> </w:t>
      </w:r>
      <w:r>
        <w:rPr>
          <w:color w:val="231F20"/>
          <w:sz w:val="20"/>
        </w:rPr>
        <w:t>or</w:t>
      </w:r>
      <w:r>
        <w:rPr>
          <w:color w:val="231F20"/>
          <w:spacing w:val="33"/>
          <w:sz w:val="20"/>
        </w:rPr>
        <w:t> </w:t>
      </w:r>
      <w:r>
        <w:rPr>
          <w:color w:val="231F20"/>
          <w:sz w:val="20"/>
        </w:rPr>
        <w:t>a</w:t>
      </w:r>
      <w:r>
        <w:rPr>
          <w:color w:val="231F20"/>
          <w:spacing w:val="34"/>
          <w:sz w:val="20"/>
        </w:rPr>
        <w:t> </w:t>
      </w:r>
      <w:r>
        <w:rPr>
          <w:color w:val="231F20"/>
          <w:sz w:val="20"/>
        </w:rPr>
        <w:t>Court</w:t>
      </w:r>
      <w:r>
        <w:rPr>
          <w:color w:val="231F20"/>
          <w:spacing w:val="34"/>
          <w:sz w:val="20"/>
        </w:rPr>
        <w:t> </w:t>
      </w:r>
      <w:r>
        <w:rPr>
          <w:color w:val="231F20"/>
          <w:sz w:val="20"/>
        </w:rPr>
        <w:t>releasing</w:t>
      </w:r>
      <w:r>
        <w:rPr>
          <w:color w:val="231F20"/>
          <w:spacing w:val="33"/>
          <w:sz w:val="20"/>
        </w:rPr>
        <w:t> </w:t>
      </w:r>
      <w:r>
        <w:rPr>
          <w:color w:val="231F20"/>
          <w:sz w:val="20"/>
        </w:rPr>
        <w:t>any</w:t>
      </w:r>
      <w:r>
        <w:rPr>
          <w:color w:val="231F20"/>
          <w:spacing w:val="33"/>
          <w:sz w:val="20"/>
        </w:rPr>
        <w:t> </w:t>
      </w:r>
      <w:r>
        <w:rPr>
          <w:color w:val="231F20"/>
          <w:sz w:val="20"/>
        </w:rPr>
        <w:t>person</w:t>
      </w:r>
      <w:r>
        <w:rPr>
          <w:color w:val="231F20"/>
          <w:spacing w:val="33"/>
          <w:sz w:val="20"/>
        </w:rPr>
        <w:t> </w:t>
      </w:r>
      <w:r>
        <w:rPr>
          <w:color w:val="231F20"/>
          <w:sz w:val="20"/>
        </w:rPr>
        <w:t>on</w:t>
      </w:r>
      <w:r>
        <w:rPr>
          <w:color w:val="231F20"/>
          <w:spacing w:val="33"/>
          <w:sz w:val="20"/>
        </w:rPr>
        <w:t> </w:t>
      </w:r>
      <w:r>
        <w:rPr>
          <w:color w:val="231F20"/>
          <w:sz w:val="20"/>
        </w:rPr>
        <w:t>bail</w:t>
      </w:r>
      <w:r>
        <w:rPr>
          <w:color w:val="231F20"/>
          <w:spacing w:val="34"/>
          <w:sz w:val="20"/>
        </w:rPr>
        <w:t> </w:t>
      </w:r>
      <w:r>
        <w:rPr>
          <w:color w:val="231F20"/>
          <w:sz w:val="20"/>
        </w:rPr>
        <w:t>under</w:t>
      </w:r>
      <w:r>
        <w:rPr>
          <w:color w:val="231F20"/>
          <w:spacing w:val="33"/>
          <w:sz w:val="20"/>
        </w:rPr>
        <w:t> </w:t>
      </w:r>
      <w:r>
        <w:rPr>
          <w:color w:val="231F20"/>
          <w:sz w:val="20"/>
        </w:rPr>
        <w:t>sub-section</w:t>
      </w:r>
      <w:r>
        <w:rPr>
          <w:color w:val="231F20"/>
          <w:spacing w:val="33"/>
          <w:sz w:val="20"/>
        </w:rPr>
        <w:t> </w:t>
      </w:r>
      <w:r>
        <w:rPr>
          <w:color w:val="231F20"/>
          <w:sz w:val="20"/>
        </w:rPr>
        <w:t>(</w:t>
      </w:r>
      <w:r>
        <w:rPr>
          <w:i/>
          <w:color w:val="231F20"/>
          <w:sz w:val="20"/>
        </w:rPr>
        <w:t>1</w:t>
      </w:r>
      <w:r>
        <w:rPr>
          <w:color w:val="231F20"/>
          <w:sz w:val="20"/>
        </w:rPr>
        <w:t>)</w:t>
      </w:r>
      <w:r>
        <w:rPr>
          <w:color w:val="231F20"/>
          <w:spacing w:val="35"/>
          <w:sz w:val="20"/>
        </w:rPr>
        <w:t> </w:t>
      </w:r>
      <w:r>
        <w:rPr>
          <w:color w:val="231F20"/>
          <w:sz w:val="20"/>
        </w:rPr>
        <w:t>or sub-section (</w:t>
      </w:r>
      <w:r>
        <w:rPr>
          <w:i/>
          <w:color w:val="231F20"/>
          <w:sz w:val="20"/>
        </w:rPr>
        <w:t>2</w:t>
      </w:r>
      <w:r>
        <w:rPr>
          <w:color w:val="231F20"/>
          <w:sz w:val="20"/>
        </w:rPr>
        <w:t>), shall record in writing his or its reasons or special reasons for so doing.</w:t>
      </w:r>
    </w:p>
    <w:p>
      <w:pPr>
        <w:pStyle w:val="ListParagraph"/>
        <w:numPr>
          <w:ilvl w:val="0"/>
          <w:numId w:val="204"/>
        </w:numPr>
        <w:tabs>
          <w:tab w:pos="3152" w:val="left" w:leader="none"/>
        </w:tabs>
        <w:spacing w:line="261" w:lineRule="auto" w:before="99" w:after="0"/>
        <w:ind w:left="2352" w:right="2339" w:firstLine="480"/>
        <w:jc w:val="both"/>
        <w:rPr>
          <w:sz w:val="20"/>
        </w:rPr>
      </w:pPr>
      <w:r>
        <w:rPr>
          <w:color w:val="231F20"/>
          <w:sz w:val="20"/>
        </w:rPr>
        <w:t>Any</w:t>
      </w:r>
      <w:r>
        <w:rPr>
          <w:color w:val="231F20"/>
          <w:spacing w:val="40"/>
          <w:sz w:val="20"/>
        </w:rPr>
        <w:t> </w:t>
      </w:r>
      <w:r>
        <w:rPr>
          <w:color w:val="231F20"/>
          <w:sz w:val="20"/>
        </w:rPr>
        <w:t>Court</w:t>
      </w:r>
      <w:r>
        <w:rPr>
          <w:color w:val="231F20"/>
          <w:spacing w:val="40"/>
          <w:sz w:val="20"/>
        </w:rPr>
        <w:t> </w:t>
      </w:r>
      <w:r>
        <w:rPr>
          <w:color w:val="231F20"/>
          <w:sz w:val="20"/>
        </w:rPr>
        <w:t>which</w:t>
      </w:r>
      <w:r>
        <w:rPr>
          <w:color w:val="231F20"/>
          <w:spacing w:val="40"/>
          <w:sz w:val="20"/>
        </w:rPr>
        <w:t> </w:t>
      </w:r>
      <w:r>
        <w:rPr>
          <w:color w:val="231F20"/>
          <w:sz w:val="20"/>
        </w:rPr>
        <w:t>has</w:t>
      </w:r>
      <w:r>
        <w:rPr>
          <w:color w:val="231F20"/>
          <w:spacing w:val="40"/>
          <w:sz w:val="20"/>
        </w:rPr>
        <w:t> </w:t>
      </w:r>
      <w:r>
        <w:rPr>
          <w:color w:val="231F20"/>
          <w:sz w:val="20"/>
        </w:rPr>
        <w:t>released</w:t>
      </w:r>
      <w:r>
        <w:rPr>
          <w:color w:val="231F20"/>
          <w:spacing w:val="40"/>
          <w:sz w:val="20"/>
        </w:rPr>
        <w:t> </w:t>
      </w:r>
      <w:r>
        <w:rPr>
          <w:color w:val="231F20"/>
          <w:sz w:val="20"/>
        </w:rPr>
        <w:t>a</w:t>
      </w:r>
      <w:r>
        <w:rPr>
          <w:color w:val="231F20"/>
          <w:spacing w:val="40"/>
          <w:sz w:val="20"/>
        </w:rPr>
        <w:t> </w:t>
      </w:r>
      <w:r>
        <w:rPr>
          <w:color w:val="231F20"/>
          <w:sz w:val="20"/>
        </w:rPr>
        <w:t>person</w:t>
      </w:r>
      <w:r>
        <w:rPr>
          <w:color w:val="231F20"/>
          <w:spacing w:val="40"/>
          <w:sz w:val="20"/>
        </w:rPr>
        <w:t> </w:t>
      </w:r>
      <w:r>
        <w:rPr>
          <w:color w:val="231F20"/>
          <w:sz w:val="20"/>
        </w:rPr>
        <w:t>on</w:t>
      </w:r>
      <w:r>
        <w:rPr>
          <w:color w:val="231F20"/>
          <w:spacing w:val="40"/>
          <w:sz w:val="20"/>
        </w:rPr>
        <w:t> </w:t>
      </w:r>
      <w:r>
        <w:rPr>
          <w:color w:val="231F20"/>
          <w:sz w:val="20"/>
        </w:rPr>
        <w:t>bail</w:t>
      </w:r>
      <w:r>
        <w:rPr>
          <w:color w:val="231F20"/>
          <w:spacing w:val="40"/>
          <w:sz w:val="20"/>
        </w:rPr>
        <w:t> </w:t>
      </w:r>
      <w:r>
        <w:rPr>
          <w:color w:val="231F20"/>
          <w:sz w:val="20"/>
        </w:rPr>
        <w:t>under</w:t>
      </w:r>
      <w:r>
        <w:rPr>
          <w:color w:val="231F20"/>
          <w:spacing w:val="40"/>
          <w:sz w:val="20"/>
        </w:rPr>
        <w:t> </w:t>
      </w:r>
      <w:r>
        <w:rPr>
          <w:color w:val="231F20"/>
          <w:sz w:val="20"/>
        </w:rPr>
        <w:t>sub-section</w:t>
      </w:r>
      <w:r>
        <w:rPr>
          <w:color w:val="231F20"/>
          <w:spacing w:val="40"/>
          <w:sz w:val="20"/>
        </w:rPr>
        <w:t> </w:t>
      </w:r>
      <w:r>
        <w:rPr>
          <w:color w:val="231F20"/>
          <w:sz w:val="20"/>
        </w:rPr>
        <w:t>(</w:t>
      </w:r>
      <w:r>
        <w:rPr>
          <w:i/>
          <w:color w:val="231F20"/>
          <w:sz w:val="20"/>
        </w:rPr>
        <w:t>1</w:t>
      </w:r>
      <w:r>
        <w:rPr>
          <w:color w:val="231F20"/>
          <w:sz w:val="20"/>
        </w:rPr>
        <w:t>)</w:t>
      </w:r>
      <w:r>
        <w:rPr>
          <w:color w:val="231F20"/>
          <w:spacing w:val="40"/>
          <w:sz w:val="20"/>
        </w:rPr>
        <w:t> </w:t>
      </w:r>
      <w:r>
        <w:rPr>
          <w:color w:val="231F20"/>
          <w:sz w:val="20"/>
        </w:rPr>
        <w:t>or sub-section (</w:t>
      </w:r>
      <w:r>
        <w:rPr>
          <w:i/>
          <w:color w:val="231F20"/>
          <w:sz w:val="20"/>
        </w:rPr>
        <w:t>2</w:t>
      </w:r>
      <w:r>
        <w:rPr>
          <w:color w:val="231F20"/>
          <w:sz w:val="20"/>
        </w:rPr>
        <w:t>), may, if it considers it necessary so to do, direct that such person be arrested and commit him to custody.</w:t>
      </w:r>
    </w:p>
    <w:p>
      <w:pPr>
        <w:spacing w:after="0" w:line="261" w:lineRule="auto"/>
        <w:jc w:val="both"/>
        <w:rPr>
          <w:sz w:val="20"/>
        </w:rPr>
        <w:sectPr>
          <w:pgSz w:w="11900" w:h="16840"/>
          <w:pgMar w:header="905" w:footer="0" w:top="1240" w:bottom="280" w:left="0" w:right="0"/>
        </w:sectPr>
      </w:pPr>
    </w:p>
    <w:p>
      <w:pPr>
        <w:pStyle w:val="BodyText"/>
        <w:spacing w:before="95"/>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1"/>
        <w:rPr>
          <w:sz w:val="16"/>
        </w:rPr>
      </w:pPr>
    </w:p>
    <w:p>
      <w:pPr>
        <w:spacing w:line="249" w:lineRule="auto" w:before="0"/>
        <w:ind w:left="1181" w:right="0" w:firstLine="0"/>
        <w:jc w:val="left"/>
        <w:rPr>
          <w:sz w:val="16"/>
        </w:rPr>
      </w:pPr>
      <w:r>
        <w:rPr>
          <w:color w:val="231F20"/>
          <w:sz w:val="16"/>
        </w:rPr>
        <w:t>Bail to require</w:t>
      </w:r>
      <w:r>
        <w:rPr>
          <w:color w:val="231F20"/>
          <w:spacing w:val="40"/>
          <w:sz w:val="16"/>
        </w:rPr>
        <w:t> </w:t>
      </w:r>
      <w:r>
        <w:rPr>
          <w:color w:val="231F20"/>
          <w:sz w:val="16"/>
        </w:rPr>
        <w:t>accused</w:t>
      </w:r>
      <w:r>
        <w:rPr>
          <w:color w:val="231F20"/>
          <w:spacing w:val="40"/>
          <w:sz w:val="16"/>
        </w:rPr>
        <w:t> </w:t>
      </w:r>
      <w:r>
        <w:rPr>
          <w:color w:val="231F20"/>
          <w:sz w:val="16"/>
        </w:rPr>
        <w:t>to</w:t>
      </w:r>
      <w:r>
        <w:rPr>
          <w:color w:val="231F20"/>
          <w:spacing w:val="40"/>
          <w:sz w:val="16"/>
        </w:rPr>
        <w:t> </w:t>
      </w:r>
      <w:r>
        <w:rPr>
          <w:color w:val="231F20"/>
          <w:sz w:val="16"/>
        </w:rPr>
        <w:t>appear</w:t>
      </w:r>
      <w:r>
        <w:rPr>
          <w:color w:val="231F20"/>
          <w:spacing w:val="40"/>
          <w:sz w:val="16"/>
        </w:rPr>
        <w:t> </w:t>
      </w:r>
      <w:r>
        <w:rPr>
          <w:color w:val="231F20"/>
          <w:sz w:val="16"/>
        </w:rPr>
        <w:t>before</w:t>
      </w:r>
      <w:r>
        <w:rPr>
          <w:color w:val="231F20"/>
          <w:spacing w:val="40"/>
          <w:sz w:val="16"/>
        </w:rPr>
        <w:t> </w:t>
      </w:r>
      <w:r>
        <w:rPr>
          <w:color w:val="231F20"/>
          <w:sz w:val="16"/>
        </w:rPr>
        <w:t>next Appellate</w:t>
      </w:r>
      <w:r>
        <w:rPr>
          <w:color w:val="231F20"/>
          <w:spacing w:val="40"/>
          <w:sz w:val="16"/>
        </w:rPr>
        <w:t> </w:t>
      </w:r>
      <w:r>
        <w:rPr>
          <w:color w:val="231F20"/>
          <w:spacing w:val="-2"/>
          <w:sz w:val="16"/>
        </w:rPr>
        <w:t>Court.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7"/>
        <w:rPr>
          <w:sz w:val="16"/>
        </w:rPr>
      </w:pPr>
    </w:p>
    <w:p>
      <w:pPr>
        <w:spacing w:line="249" w:lineRule="auto" w:before="1"/>
        <w:ind w:left="1181" w:right="63" w:firstLine="0"/>
        <w:jc w:val="left"/>
        <w:rPr>
          <w:sz w:val="16"/>
        </w:rPr>
      </w:pPr>
      <w:r>
        <w:rPr>
          <w:color w:val="231F20"/>
          <w:sz w:val="16"/>
        </w:rPr>
        <w:t>Direction</w:t>
      </w:r>
      <w:r>
        <w:rPr>
          <w:color w:val="231F20"/>
          <w:spacing w:val="40"/>
          <w:sz w:val="16"/>
        </w:rPr>
        <w:t> </w:t>
      </w:r>
      <w:r>
        <w:rPr>
          <w:color w:val="231F20"/>
          <w:sz w:val="16"/>
        </w:rPr>
        <w:t>for</w:t>
      </w:r>
      <w:r>
        <w:rPr>
          <w:color w:val="231F20"/>
          <w:spacing w:val="40"/>
          <w:sz w:val="16"/>
        </w:rPr>
        <w:t> </w:t>
      </w:r>
      <w:r>
        <w:rPr>
          <w:color w:val="231F20"/>
          <w:sz w:val="16"/>
        </w:rPr>
        <w:t>grant</w:t>
      </w:r>
      <w:r>
        <w:rPr>
          <w:color w:val="231F20"/>
          <w:spacing w:val="40"/>
          <w:sz w:val="16"/>
        </w:rPr>
        <w:t> </w:t>
      </w:r>
      <w:r>
        <w:rPr>
          <w:color w:val="231F20"/>
          <w:sz w:val="16"/>
        </w:rPr>
        <w:t>of</w:t>
      </w:r>
      <w:r>
        <w:rPr>
          <w:color w:val="231F20"/>
          <w:spacing w:val="40"/>
          <w:sz w:val="16"/>
        </w:rPr>
        <w:t> </w:t>
      </w:r>
      <w:r>
        <w:rPr>
          <w:color w:val="231F20"/>
          <w:sz w:val="16"/>
        </w:rPr>
        <w:t>bail</w:t>
      </w:r>
      <w:r>
        <w:rPr>
          <w:color w:val="231F20"/>
          <w:spacing w:val="40"/>
          <w:sz w:val="16"/>
        </w:rPr>
        <w:t> </w:t>
      </w:r>
      <w:r>
        <w:rPr>
          <w:color w:val="231F20"/>
          <w:sz w:val="16"/>
        </w:rPr>
        <w:t>to</w:t>
      </w:r>
      <w:r>
        <w:rPr>
          <w:color w:val="231F20"/>
          <w:spacing w:val="40"/>
          <w:sz w:val="16"/>
        </w:rPr>
        <w:t> </w:t>
      </w:r>
      <w:r>
        <w:rPr>
          <w:color w:val="231F20"/>
          <w:sz w:val="16"/>
        </w:rPr>
        <w:t>person</w:t>
      </w:r>
    </w:p>
    <w:p>
      <w:pPr>
        <w:spacing w:line="249" w:lineRule="auto" w:before="2"/>
        <w:ind w:left="1181" w:right="0" w:firstLine="0"/>
        <w:jc w:val="left"/>
        <w:rPr>
          <w:sz w:val="16"/>
        </w:rPr>
      </w:pPr>
      <w:r>
        <w:rPr>
          <w:color w:val="231F20"/>
          <w:spacing w:val="-2"/>
          <w:sz w:val="16"/>
        </w:rPr>
        <w:t>apprehending</w:t>
      </w:r>
      <w:r>
        <w:rPr>
          <w:color w:val="231F20"/>
          <w:spacing w:val="40"/>
          <w:sz w:val="16"/>
        </w:rPr>
        <w:t> </w:t>
      </w:r>
      <w:r>
        <w:rPr>
          <w:color w:val="231F20"/>
          <w:spacing w:val="-2"/>
          <w:sz w:val="16"/>
        </w:rPr>
        <w:t>arrest.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4"/>
        <w:rPr>
          <w:sz w:val="16"/>
        </w:rPr>
      </w:pPr>
    </w:p>
    <w:p>
      <w:pPr>
        <w:spacing w:line="249" w:lineRule="auto" w:before="0"/>
        <w:ind w:left="1181" w:right="0" w:firstLine="0"/>
        <w:jc w:val="left"/>
        <w:rPr>
          <w:sz w:val="16"/>
        </w:rPr>
      </w:pPr>
      <w:r>
        <w:rPr>
          <w:color w:val="231F20"/>
          <w:sz w:val="16"/>
        </w:rPr>
        <w:t>Special</w:t>
      </w:r>
      <w:r>
        <w:rPr>
          <w:color w:val="231F20"/>
          <w:spacing w:val="-1"/>
          <w:sz w:val="16"/>
        </w:rPr>
        <w:t> </w:t>
      </w:r>
      <w:r>
        <w:rPr>
          <w:color w:val="231F20"/>
          <w:sz w:val="16"/>
        </w:rPr>
        <w:t>powers</w:t>
      </w:r>
      <w:r>
        <w:rPr>
          <w:color w:val="231F20"/>
          <w:spacing w:val="40"/>
          <w:sz w:val="16"/>
        </w:rPr>
        <w:t> </w:t>
      </w:r>
      <w:r>
        <w:rPr>
          <w:color w:val="231F20"/>
          <w:sz w:val="16"/>
        </w:rPr>
        <w:t>of</w:t>
      </w:r>
      <w:r>
        <w:rPr>
          <w:color w:val="231F20"/>
          <w:spacing w:val="35"/>
          <w:sz w:val="16"/>
        </w:rPr>
        <w:t> </w:t>
      </w:r>
      <w:r>
        <w:rPr>
          <w:color w:val="231F20"/>
          <w:sz w:val="16"/>
        </w:rPr>
        <w:t>High</w:t>
      </w:r>
      <w:r>
        <w:rPr>
          <w:color w:val="231F20"/>
          <w:spacing w:val="35"/>
          <w:sz w:val="16"/>
        </w:rPr>
        <w:t> </w:t>
      </w:r>
      <w:r>
        <w:rPr>
          <w:color w:val="231F20"/>
          <w:sz w:val="16"/>
        </w:rPr>
        <w:t>Court</w:t>
      </w:r>
      <w:r>
        <w:rPr>
          <w:color w:val="231F20"/>
          <w:spacing w:val="40"/>
          <w:sz w:val="16"/>
        </w:rPr>
        <w:t> </w:t>
      </w:r>
      <w:r>
        <w:rPr>
          <w:color w:val="231F20"/>
          <w:sz w:val="16"/>
        </w:rPr>
        <w:t>or</w:t>
      </w:r>
      <w:r>
        <w:rPr>
          <w:color w:val="231F20"/>
          <w:spacing w:val="40"/>
          <w:sz w:val="16"/>
        </w:rPr>
        <w:t> </w:t>
      </w:r>
      <w:r>
        <w:rPr>
          <w:color w:val="231F20"/>
          <w:sz w:val="16"/>
        </w:rPr>
        <w:t>Court</w:t>
      </w:r>
      <w:r>
        <w:rPr>
          <w:color w:val="231F20"/>
          <w:spacing w:val="40"/>
          <w:sz w:val="16"/>
        </w:rPr>
        <w:t> </w:t>
      </w:r>
      <w:r>
        <w:rPr>
          <w:color w:val="231F20"/>
          <w:sz w:val="16"/>
        </w:rPr>
        <w:t>of</w:t>
      </w:r>
      <w:r>
        <w:rPr>
          <w:color w:val="231F20"/>
          <w:spacing w:val="40"/>
          <w:sz w:val="16"/>
        </w:rPr>
        <w:t> </w:t>
      </w:r>
      <w:r>
        <w:rPr>
          <w:color w:val="231F20"/>
          <w:spacing w:val="-2"/>
          <w:sz w:val="16"/>
        </w:rPr>
        <w:t>Session</w:t>
      </w:r>
      <w:r>
        <w:rPr>
          <w:color w:val="231F20"/>
          <w:spacing w:val="40"/>
          <w:sz w:val="16"/>
        </w:rPr>
        <w:t> </w:t>
      </w:r>
      <w:r>
        <w:rPr>
          <w:color w:val="231F20"/>
          <w:sz w:val="16"/>
        </w:rPr>
        <w:t>regarding bail.</w:t>
      </w:r>
    </w:p>
    <w:p>
      <w:pPr>
        <w:pStyle w:val="ListParagraph"/>
        <w:numPr>
          <w:ilvl w:val="0"/>
          <w:numId w:val="204"/>
        </w:numPr>
        <w:tabs>
          <w:tab w:pos="894" w:val="left" w:leader="none"/>
        </w:tabs>
        <w:spacing w:line="266" w:lineRule="auto" w:before="92" w:after="0"/>
        <w:ind w:left="102" w:right="2343" w:firstLine="480"/>
        <w:jc w:val="both"/>
        <w:rPr>
          <w:sz w:val="20"/>
        </w:rPr>
      </w:pPr>
      <w:r>
        <w:rPr/>
        <w:br w:type="column"/>
      </w:r>
      <w:r>
        <w:rPr>
          <w:color w:val="231F20"/>
          <w:sz w:val="20"/>
        </w:rPr>
        <w:t>If,</w:t>
      </w:r>
      <w:r>
        <w:rPr>
          <w:color w:val="231F20"/>
          <w:spacing w:val="33"/>
          <w:sz w:val="20"/>
        </w:rPr>
        <w:t> </w:t>
      </w:r>
      <w:r>
        <w:rPr>
          <w:color w:val="231F20"/>
          <w:sz w:val="20"/>
        </w:rPr>
        <w:t>in</w:t>
      </w:r>
      <w:r>
        <w:rPr>
          <w:color w:val="231F20"/>
          <w:spacing w:val="33"/>
          <w:sz w:val="20"/>
        </w:rPr>
        <w:t> </w:t>
      </w:r>
      <w:r>
        <w:rPr>
          <w:color w:val="231F20"/>
          <w:sz w:val="20"/>
        </w:rPr>
        <w:t>any</w:t>
      </w:r>
      <w:r>
        <w:rPr>
          <w:color w:val="231F20"/>
          <w:spacing w:val="33"/>
          <w:sz w:val="20"/>
        </w:rPr>
        <w:t> </w:t>
      </w:r>
      <w:r>
        <w:rPr>
          <w:color w:val="231F20"/>
          <w:sz w:val="20"/>
        </w:rPr>
        <w:t>case</w:t>
      </w:r>
      <w:r>
        <w:rPr>
          <w:color w:val="231F20"/>
          <w:spacing w:val="33"/>
          <w:sz w:val="20"/>
        </w:rPr>
        <w:t> </w:t>
      </w:r>
      <w:r>
        <w:rPr>
          <w:color w:val="231F20"/>
          <w:sz w:val="20"/>
        </w:rPr>
        <w:t>triable</w:t>
      </w:r>
      <w:r>
        <w:rPr>
          <w:color w:val="231F20"/>
          <w:spacing w:val="33"/>
          <w:sz w:val="20"/>
        </w:rPr>
        <w:t> </w:t>
      </w:r>
      <w:r>
        <w:rPr>
          <w:color w:val="231F20"/>
          <w:sz w:val="20"/>
        </w:rPr>
        <w:t>by</w:t>
      </w:r>
      <w:r>
        <w:rPr>
          <w:color w:val="231F20"/>
          <w:spacing w:val="33"/>
          <w:sz w:val="20"/>
        </w:rPr>
        <w:t> </w:t>
      </w:r>
      <w:r>
        <w:rPr>
          <w:color w:val="231F20"/>
          <w:sz w:val="20"/>
        </w:rPr>
        <w:t>a</w:t>
      </w:r>
      <w:r>
        <w:rPr>
          <w:color w:val="231F20"/>
          <w:spacing w:val="33"/>
          <w:sz w:val="20"/>
        </w:rPr>
        <w:t> </w:t>
      </w:r>
      <w:r>
        <w:rPr>
          <w:color w:val="231F20"/>
          <w:sz w:val="20"/>
        </w:rPr>
        <w:t>Magistrate,</w:t>
      </w:r>
      <w:r>
        <w:rPr>
          <w:color w:val="231F20"/>
          <w:spacing w:val="33"/>
          <w:sz w:val="20"/>
        </w:rPr>
        <w:t> </w:t>
      </w:r>
      <w:r>
        <w:rPr>
          <w:color w:val="231F20"/>
          <w:sz w:val="20"/>
        </w:rPr>
        <w:t>the</w:t>
      </w:r>
      <w:r>
        <w:rPr>
          <w:color w:val="231F20"/>
          <w:spacing w:val="33"/>
          <w:sz w:val="20"/>
        </w:rPr>
        <w:t> </w:t>
      </w:r>
      <w:r>
        <w:rPr>
          <w:color w:val="231F20"/>
          <w:sz w:val="20"/>
        </w:rPr>
        <w:t>trial</w:t>
      </w:r>
      <w:r>
        <w:rPr>
          <w:color w:val="231F20"/>
          <w:spacing w:val="33"/>
          <w:sz w:val="20"/>
        </w:rPr>
        <w:t> </w:t>
      </w:r>
      <w:r>
        <w:rPr>
          <w:color w:val="231F20"/>
          <w:sz w:val="20"/>
        </w:rPr>
        <w:t>of</w:t>
      </w:r>
      <w:r>
        <w:rPr>
          <w:color w:val="231F20"/>
          <w:spacing w:val="33"/>
          <w:sz w:val="20"/>
        </w:rPr>
        <w:t> </w:t>
      </w:r>
      <w:r>
        <w:rPr>
          <w:color w:val="231F20"/>
          <w:sz w:val="20"/>
        </w:rPr>
        <w:t>a</w:t>
      </w:r>
      <w:r>
        <w:rPr>
          <w:color w:val="231F20"/>
          <w:spacing w:val="33"/>
          <w:sz w:val="20"/>
        </w:rPr>
        <w:t> </w:t>
      </w:r>
      <w:r>
        <w:rPr>
          <w:color w:val="231F20"/>
          <w:sz w:val="20"/>
        </w:rPr>
        <w:t>person</w:t>
      </w:r>
      <w:r>
        <w:rPr>
          <w:color w:val="231F20"/>
          <w:spacing w:val="33"/>
          <w:sz w:val="20"/>
        </w:rPr>
        <w:t> </w:t>
      </w:r>
      <w:r>
        <w:rPr>
          <w:color w:val="231F20"/>
          <w:sz w:val="20"/>
        </w:rPr>
        <w:t>accused</w:t>
      </w:r>
      <w:r>
        <w:rPr>
          <w:color w:val="231F20"/>
          <w:spacing w:val="33"/>
          <w:sz w:val="20"/>
        </w:rPr>
        <w:t> </w:t>
      </w:r>
      <w:r>
        <w:rPr>
          <w:color w:val="231F20"/>
          <w:sz w:val="20"/>
        </w:rPr>
        <w:t>of</w:t>
      </w:r>
      <w:r>
        <w:rPr>
          <w:color w:val="231F20"/>
          <w:spacing w:val="33"/>
          <w:sz w:val="20"/>
        </w:rPr>
        <w:t> </w:t>
      </w:r>
      <w:r>
        <w:rPr>
          <w:color w:val="231F20"/>
          <w:sz w:val="20"/>
        </w:rPr>
        <w:t>any non-bailable</w:t>
      </w:r>
      <w:r>
        <w:rPr>
          <w:color w:val="231F20"/>
          <w:spacing w:val="-9"/>
          <w:sz w:val="20"/>
        </w:rPr>
        <w:t> </w:t>
      </w:r>
      <w:r>
        <w:rPr>
          <w:color w:val="231F20"/>
          <w:sz w:val="20"/>
        </w:rPr>
        <w:t>offence</w:t>
      </w:r>
      <w:r>
        <w:rPr>
          <w:color w:val="231F20"/>
          <w:spacing w:val="-9"/>
          <w:sz w:val="20"/>
        </w:rPr>
        <w:t> </w:t>
      </w:r>
      <w:r>
        <w:rPr>
          <w:color w:val="231F20"/>
          <w:sz w:val="20"/>
        </w:rPr>
        <w:t>is</w:t>
      </w:r>
      <w:r>
        <w:rPr>
          <w:color w:val="231F20"/>
          <w:spacing w:val="-9"/>
          <w:sz w:val="20"/>
        </w:rPr>
        <w:t> </w:t>
      </w:r>
      <w:r>
        <w:rPr>
          <w:color w:val="231F20"/>
          <w:sz w:val="20"/>
        </w:rPr>
        <w:t>not</w:t>
      </w:r>
      <w:r>
        <w:rPr>
          <w:color w:val="231F20"/>
          <w:spacing w:val="-9"/>
          <w:sz w:val="20"/>
        </w:rPr>
        <w:t> </w:t>
      </w:r>
      <w:r>
        <w:rPr>
          <w:color w:val="231F20"/>
          <w:sz w:val="20"/>
        </w:rPr>
        <w:t>concluded</w:t>
      </w:r>
      <w:r>
        <w:rPr>
          <w:color w:val="231F20"/>
          <w:spacing w:val="-9"/>
          <w:sz w:val="20"/>
        </w:rPr>
        <w:t> </w:t>
      </w:r>
      <w:r>
        <w:rPr>
          <w:color w:val="231F20"/>
          <w:sz w:val="20"/>
        </w:rPr>
        <w:t>within</w:t>
      </w:r>
      <w:r>
        <w:rPr>
          <w:color w:val="231F20"/>
          <w:spacing w:val="-9"/>
          <w:sz w:val="20"/>
        </w:rPr>
        <w:t> </w:t>
      </w:r>
      <w:r>
        <w:rPr>
          <w:color w:val="231F20"/>
          <w:sz w:val="20"/>
        </w:rPr>
        <w:t>a</w:t>
      </w:r>
      <w:r>
        <w:rPr>
          <w:color w:val="231F20"/>
          <w:spacing w:val="-9"/>
          <w:sz w:val="20"/>
        </w:rPr>
        <w:t> </w:t>
      </w:r>
      <w:r>
        <w:rPr>
          <w:color w:val="231F20"/>
          <w:sz w:val="20"/>
        </w:rPr>
        <w:t>period</w:t>
      </w:r>
      <w:r>
        <w:rPr>
          <w:color w:val="231F20"/>
          <w:spacing w:val="-9"/>
          <w:sz w:val="20"/>
        </w:rPr>
        <w:t> </w:t>
      </w:r>
      <w:r>
        <w:rPr>
          <w:color w:val="231F20"/>
          <w:sz w:val="20"/>
        </w:rPr>
        <w:t>of</w:t>
      </w:r>
      <w:r>
        <w:rPr>
          <w:color w:val="231F20"/>
          <w:spacing w:val="-9"/>
          <w:sz w:val="20"/>
        </w:rPr>
        <w:t> </w:t>
      </w:r>
      <w:r>
        <w:rPr>
          <w:color w:val="231F20"/>
          <w:sz w:val="20"/>
        </w:rPr>
        <w:t>sixty</w:t>
      </w:r>
      <w:r>
        <w:rPr>
          <w:color w:val="231F20"/>
          <w:spacing w:val="-9"/>
          <w:sz w:val="20"/>
        </w:rPr>
        <w:t> </w:t>
      </w:r>
      <w:r>
        <w:rPr>
          <w:color w:val="231F20"/>
          <w:sz w:val="20"/>
        </w:rPr>
        <w:t>days</w:t>
      </w:r>
      <w:r>
        <w:rPr>
          <w:color w:val="231F20"/>
          <w:spacing w:val="-9"/>
          <w:sz w:val="20"/>
        </w:rPr>
        <w:t> </w:t>
      </w:r>
      <w:r>
        <w:rPr>
          <w:color w:val="231F20"/>
          <w:sz w:val="20"/>
        </w:rPr>
        <w:t>from</w:t>
      </w:r>
      <w:r>
        <w:rPr>
          <w:color w:val="231F20"/>
          <w:spacing w:val="-9"/>
          <w:sz w:val="20"/>
        </w:rPr>
        <w:t> </w:t>
      </w:r>
      <w:r>
        <w:rPr>
          <w:color w:val="231F20"/>
          <w:sz w:val="20"/>
        </w:rPr>
        <w:t>the</w:t>
      </w:r>
      <w:r>
        <w:rPr>
          <w:color w:val="231F20"/>
          <w:spacing w:val="-9"/>
          <w:sz w:val="20"/>
        </w:rPr>
        <w:t> </w:t>
      </w:r>
      <w:r>
        <w:rPr>
          <w:color w:val="231F20"/>
          <w:sz w:val="20"/>
        </w:rPr>
        <w:t>first</w:t>
      </w:r>
      <w:r>
        <w:rPr>
          <w:color w:val="231F20"/>
          <w:spacing w:val="-9"/>
          <w:sz w:val="20"/>
        </w:rPr>
        <w:t> </w:t>
      </w:r>
      <w:r>
        <w:rPr>
          <w:color w:val="231F20"/>
          <w:sz w:val="20"/>
        </w:rPr>
        <w:t>date</w:t>
      </w:r>
      <w:r>
        <w:rPr>
          <w:color w:val="231F20"/>
          <w:spacing w:val="-9"/>
          <w:sz w:val="20"/>
        </w:rPr>
        <w:t> </w:t>
      </w:r>
      <w:r>
        <w:rPr>
          <w:color w:val="231F20"/>
          <w:sz w:val="20"/>
        </w:rPr>
        <w:t>fixed for</w:t>
      </w:r>
      <w:r>
        <w:rPr>
          <w:color w:val="231F20"/>
          <w:spacing w:val="-11"/>
          <w:sz w:val="20"/>
        </w:rPr>
        <w:t> </w:t>
      </w:r>
      <w:r>
        <w:rPr>
          <w:color w:val="231F20"/>
          <w:sz w:val="20"/>
        </w:rPr>
        <w:t>taking</w:t>
      </w:r>
      <w:r>
        <w:rPr>
          <w:color w:val="231F20"/>
          <w:spacing w:val="-11"/>
          <w:sz w:val="20"/>
        </w:rPr>
        <w:t> </w:t>
      </w:r>
      <w:r>
        <w:rPr>
          <w:color w:val="231F20"/>
          <w:sz w:val="20"/>
        </w:rPr>
        <w:t>evidence</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case,</w:t>
      </w:r>
      <w:r>
        <w:rPr>
          <w:color w:val="231F20"/>
          <w:spacing w:val="-11"/>
          <w:sz w:val="20"/>
        </w:rPr>
        <w:t> </w:t>
      </w:r>
      <w:r>
        <w:rPr>
          <w:color w:val="231F20"/>
          <w:sz w:val="20"/>
        </w:rPr>
        <w:t>such</w:t>
      </w:r>
      <w:r>
        <w:rPr>
          <w:color w:val="231F20"/>
          <w:spacing w:val="-11"/>
          <w:sz w:val="20"/>
        </w:rPr>
        <w:t> </w:t>
      </w:r>
      <w:r>
        <w:rPr>
          <w:color w:val="231F20"/>
          <w:sz w:val="20"/>
        </w:rPr>
        <w:t>person</w:t>
      </w:r>
      <w:r>
        <w:rPr>
          <w:color w:val="231F20"/>
          <w:spacing w:val="-11"/>
          <w:sz w:val="20"/>
        </w:rPr>
        <w:t> </w:t>
      </w:r>
      <w:r>
        <w:rPr>
          <w:color w:val="231F20"/>
          <w:sz w:val="20"/>
        </w:rPr>
        <w:t>shall,</w:t>
      </w:r>
      <w:r>
        <w:rPr>
          <w:color w:val="231F20"/>
          <w:spacing w:val="-11"/>
          <w:sz w:val="20"/>
        </w:rPr>
        <w:t> </w:t>
      </w:r>
      <w:r>
        <w:rPr>
          <w:color w:val="231F20"/>
          <w:sz w:val="20"/>
        </w:rPr>
        <w:t>if</w:t>
      </w:r>
      <w:r>
        <w:rPr>
          <w:color w:val="231F20"/>
          <w:spacing w:val="-11"/>
          <w:sz w:val="20"/>
        </w:rPr>
        <w:t> </w:t>
      </w:r>
      <w:r>
        <w:rPr>
          <w:color w:val="231F20"/>
          <w:sz w:val="20"/>
        </w:rPr>
        <w:t>he</w:t>
      </w:r>
      <w:r>
        <w:rPr>
          <w:color w:val="231F20"/>
          <w:spacing w:val="-11"/>
          <w:sz w:val="20"/>
        </w:rPr>
        <w:t> </w:t>
      </w:r>
      <w:r>
        <w:rPr>
          <w:color w:val="231F20"/>
          <w:sz w:val="20"/>
        </w:rPr>
        <w:t>is</w:t>
      </w:r>
      <w:r>
        <w:rPr>
          <w:color w:val="231F20"/>
          <w:spacing w:val="-11"/>
          <w:sz w:val="20"/>
        </w:rPr>
        <w:t> </w:t>
      </w:r>
      <w:r>
        <w:rPr>
          <w:color w:val="231F20"/>
          <w:sz w:val="20"/>
        </w:rPr>
        <w:t>in</w:t>
      </w:r>
      <w:r>
        <w:rPr>
          <w:color w:val="231F20"/>
          <w:spacing w:val="-11"/>
          <w:sz w:val="20"/>
        </w:rPr>
        <w:t> </w:t>
      </w:r>
      <w:r>
        <w:rPr>
          <w:color w:val="231F20"/>
          <w:sz w:val="20"/>
        </w:rPr>
        <w:t>custody</w:t>
      </w:r>
      <w:r>
        <w:rPr>
          <w:color w:val="231F20"/>
          <w:spacing w:val="-11"/>
          <w:sz w:val="20"/>
        </w:rPr>
        <w:t> </w:t>
      </w:r>
      <w:r>
        <w:rPr>
          <w:color w:val="231F20"/>
          <w:sz w:val="20"/>
        </w:rPr>
        <w:t>during</w:t>
      </w:r>
      <w:r>
        <w:rPr>
          <w:color w:val="231F20"/>
          <w:spacing w:val="-11"/>
          <w:sz w:val="20"/>
        </w:rPr>
        <w:t> </w:t>
      </w:r>
      <w:r>
        <w:rPr>
          <w:color w:val="231F20"/>
          <w:sz w:val="20"/>
        </w:rPr>
        <w:t>the</w:t>
      </w:r>
      <w:r>
        <w:rPr>
          <w:color w:val="231F20"/>
          <w:spacing w:val="-11"/>
          <w:sz w:val="20"/>
        </w:rPr>
        <w:t> </w:t>
      </w:r>
      <w:r>
        <w:rPr>
          <w:color w:val="231F20"/>
          <w:sz w:val="20"/>
        </w:rPr>
        <w:t>whole</w:t>
      </w:r>
      <w:r>
        <w:rPr>
          <w:color w:val="231F20"/>
          <w:spacing w:val="-11"/>
          <w:sz w:val="20"/>
        </w:rPr>
        <w:t> </w:t>
      </w:r>
      <w:r>
        <w:rPr>
          <w:color w:val="231F20"/>
          <w:sz w:val="20"/>
        </w:rPr>
        <w:t>of</w:t>
      </w:r>
      <w:r>
        <w:rPr>
          <w:color w:val="231F20"/>
          <w:spacing w:val="-11"/>
          <w:sz w:val="20"/>
        </w:rPr>
        <w:t> </w:t>
      </w:r>
      <w:r>
        <w:rPr>
          <w:color w:val="231F20"/>
          <w:sz w:val="20"/>
        </w:rPr>
        <w:t>the said period, be released on bail to the satisfaction of the Magistrate, unless for reasons to be recorded in writing, the Magistrate otherwise directs.</w:t>
      </w:r>
    </w:p>
    <w:p>
      <w:pPr>
        <w:pStyle w:val="ListParagraph"/>
        <w:numPr>
          <w:ilvl w:val="0"/>
          <w:numId w:val="204"/>
        </w:numPr>
        <w:tabs>
          <w:tab w:pos="909" w:val="left" w:leader="none"/>
        </w:tabs>
        <w:spacing w:line="266" w:lineRule="auto" w:before="101" w:after="0"/>
        <w:ind w:left="102" w:right="2343" w:firstLine="480"/>
        <w:jc w:val="both"/>
        <w:rPr>
          <w:sz w:val="20"/>
        </w:rPr>
      </w:pPr>
      <w:r>
        <w:rPr>
          <w:color w:val="231F20"/>
          <w:sz w:val="20"/>
        </w:rPr>
        <w:t>If,</w:t>
      </w:r>
      <w:r>
        <w:rPr>
          <w:color w:val="231F20"/>
          <w:spacing w:val="40"/>
          <w:sz w:val="20"/>
        </w:rPr>
        <w:t> </w:t>
      </w:r>
      <w:r>
        <w:rPr>
          <w:color w:val="231F20"/>
          <w:sz w:val="20"/>
        </w:rPr>
        <w:t>at</w:t>
      </w:r>
      <w:r>
        <w:rPr>
          <w:color w:val="231F20"/>
          <w:spacing w:val="40"/>
          <w:sz w:val="20"/>
        </w:rPr>
        <w:t> </w:t>
      </w:r>
      <w:r>
        <w:rPr>
          <w:color w:val="231F20"/>
          <w:sz w:val="20"/>
        </w:rPr>
        <w:t>any</w:t>
      </w:r>
      <w:r>
        <w:rPr>
          <w:color w:val="231F20"/>
          <w:spacing w:val="40"/>
          <w:sz w:val="20"/>
        </w:rPr>
        <w:t> </w:t>
      </w:r>
      <w:r>
        <w:rPr>
          <w:color w:val="231F20"/>
          <w:sz w:val="20"/>
        </w:rPr>
        <w:t>time,</w:t>
      </w:r>
      <w:r>
        <w:rPr>
          <w:color w:val="231F20"/>
          <w:spacing w:val="40"/>
          <w:sz w:val="20"/>
        </w:rPr>
        <w:t> </w:t>
      </w:r>
      <w:r>
        <w:rPr>
          <w:color w:val="231F20"/>
          <w:sz w:val="20"/>
        </w:rPr>
        <w:t>after</w:t>
      </w:r>
      <w:r>
        <w:rPr>
          <w:color w:val="231F20"/>
          <w:spacing w:val="40"/>
          <w:sz w:val="20"/>
        </w:rPr>
        <w:t> </w:t>
      </w:r>
      <w:r>
        <w:rPr>
          <w:color w:val="231F20"/>
          <w:sz w:val="20"/>
        </w:rPr>
        <w:t>the</w:t>
      </w:r>
      <w:r>
        <w:rPr>
          <w:color w:val="231F20"/>
          <w:spacing w:val="40"/>
          <w:sz w:val="20"/>
        </w:rPr>
        <w:t> </w:t>
      </w:r>
      <w:r>
        <w:rPr>
          <w:color w:val="231F20"/>
          <w:sz w:val="20"/>
        </w:rPr>
        <w:t>conclusion</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trial</w:t>
      </w:r>
      <w:r>
        <w:rPr>
          <w:color w:val="231F20"/>
          <w:spacing w:val="40"/>
          <w:sz w:val="20"/>
        </w:rPr>
        <w:t> </w:t>
      </w:r>
      <w:r>
        <w:rPr>
          <w:color w:val="231F20"/>
          <w:sz w:val="20"/>
        </w:rPr>
        <w:t>of</w:t>
      </w:r>
      <w:r>
        <w:rPr>
          <w:color w:val="231F20"/>
          <w:spacing w:val="40"/>
          <w:sz w:val="20"/>
        </w:rPr>
        <w:t> </w:t>
      </w:r>
      <w:r>
        <w:rPr>
          <w:color w:val="231F20"/>
          <w:sz w:val="20"/>
        </w:rPr>
        <w:t>a</w:t>
      </w:r>
      <w:r>
        <w:rPr>
          <w:color w:val="231F20"/>
          <w:spacing w:val="40"/>
          <w:sz w:val="20"/>
        </w:rPr>
        <w:t> </w:t>
      </w:r>
      <w:r>
        <w:rPr>
          <w:color w:val="231F20"/>
          <w:sz w:val="20"/>
        </w:rPr>
        <w:t>person</w:t>
      </w:r>
      <w:r>
        <w:rPr>
          <w:color w:val="231F20"/>
          <w:spacing w:val="40"/>
          <w:sz w:val="20"/>
        </w:rPr>
        <w:t> </w:t>
      </w:r>
      <w:r>
        <w:rPr>
          <w:color w:val="231F20"/>
          <w:sz w:val="20"/>
        </w:rPr>
        <w:t>accused</w:t>
      </w:r>
      <w:r>
        <w:rPr>
          <w:color w:val="231F20"/>
          <w:spacing w:val="40"/>
          <w:sz w:val="20"/>
        </w:rPr>
        <w:t> </w:t>
      </w:r>
      <w:r>
        <w:rPr>
          <w:color w:val="231F20"/>
          <w:sz w:val="20"/>
        </w:rPr>
        <w:t>of</w:t>
      </w:r>
      <w:r>
        <w:rPr>
          <w:color w:val="231F20"/>
          <w:spacing w:val="40"/>
          <w:sz w:val="20"/>
        </w:rPr>
        <w:t> </w:t>
      </w:r>
      <w:r>
        <w:rPr>
          <w:color w:val="231F20"/>
          <w:sz w:val="20"/>
        </w:rPr>
        <w:t>a non-bailable</w:t>
      </w:r>
      <w:r>
        <w:rPr>
          <w:color w:val="231F20"/>
          <w:spacing w:val="-13"/>
          <w:sz w:val="20"/>
        </w:rPr>
        <w:t> </w:t>
      </w:r>
      <w:r>
        <w:rPr>
          <w:color w:val="231F20"/>
          <w:sz w:val="20"/>
        </w:rPr>
        <w:t>offence</w:t>
      </w:r>
      <w:r>
        <w:rPr>
          <w:color w:val="231F20"/>
          <w:spacing w:val="-12"/>
          <w:sz w:val="20"/>
        </w:rPr>
        <w:t> </w:t>
      </w:r>
      <w:r>
        <w:rPr>
          <w:color w:val="231F20"/>
          <w:sz w:val="20"/>
        </w:rPr>
        <w:t>and</w:t>
      </w:r>
      <w:r>
        <w:rPr>
          <w:color w:val="231F20"/>
          <w:spacing w:val="-13"/>
          <w:sz w:val="20"/>
        </w:rPr>
        <w:t> </w:t>
      </w:r>
      <w:r>
        <w:rPr>
          <w:color w:val="231F20"/>
          <w:sz w:val="20"/>
        </w:rPr>
        <w:t>before</w:t>
      </w:r>
      <w:r>
        <w:rPr>
          <w:color w:val="231F20"/>
          <w:spacing w:val="-12"/>
          <w:sz w:val="20"/>
        </w:rPr>
        <w:t> </w:t>
      </w:r>
      <w:r>
        <w:rPr>
          <w:color w:val="231F20"/>
          <w:sz w:val="20"/>
        </w:rPr>
        <w:t>judgment</w:t>
      </w:r>
      <w:r>
        <w:rPr>
          <w:color w:val="231F20"/>
          <w:spacing w:val="-13"/>
          <w:sz w:val="20"/>
        </w:rPr>
        <w:t> </w:t>
      </w:r>
      <w:r>
        <w:rPr>
          <w:color w:val="231F20"/>
          <w:sz w:val="20"/>
        </w:rPr>
        <w:t>is</w:t>
      </w:r>
      <w:r>
        <w:rPr>
          <w:color w:val="231F20"/>
          <w:spacing w:val="-12"/>
          <w:sz w:val="20"/>
        </w:rPr>
        <w:t> </w:t>
      </w:r>
      <w:r>
        <w:rPr>
          <w:color w:val="231F20"/>
          <w:sz w:val="20"/>
        </w:rPr>
        <w:t>delivered,</w:t>
      </w:r>
      <w:r>
        <w:rPr>
          <w:color w:val="231F20"/>
          <w:spacing w:val="-13"/>
          <w:sz w:val="20"/>
        </w:rPr>
        <w:t> </w:t>
      </w:r>
      <w:r>
        <w:rPr>
          <w:color w:val="231F20"/>
          <w:sz w:val="20"/>
        </w:rPr>
        <w:t>the</w:t>
      </w:r>
      <w:r>
        <w:rPr>
          <w:color w:val="231F20"/>
          <w:spacing w:val="-12"/>
          <w:sz w:val="20"/>
        </w:rPr>
        <w:t> </w:t>
      </w:r>
      <w:r>
        <w:rPr>
          <w:color w:val="231F20"/>
          <w:sz w:val="20"/>
        </w:rPr>
        <w:t>Court</w:t>
      </w:r>
      <w:r>
        <w:rPr>
          <w:color w:val="231F20"/>
          <w:spacing w:val="-13"/>
          <w:sz w:val="20"/>
        </w:rPr>
        <w:t> </w:t>
      </w:r>
      <w:r>
        <w:rPr>
          <w:color w:val="231F20"/>
          <w:sz w:val="20"/>
        </w:rPr>
        <w:t>is</w:t>
      </w:r>
      <w:r>
        <w:rPr>
          <w:color w:val="231F20"/>
          <w:spacing w:val="-12"/>
          <w:sz w:val="20"/>
        </w:rPr>
        <w:t> </w:t>
      </w:r>
      <w:r>
        <w:rPr>
          <w:color w:val="231F20"/>
          <w:sz w:val="20"/>
        </w:rPr>
        <w:t>of</w:t>
      </w:r>
      <w:r>
        <w:rPr>
          <w:color w:val="231F20"/>
          <w:spacing w:val="-13"/>
          <w:sz w:val="20"/>
        </w:rPr>
        <w:t> </w:t>
      </w:r>
      <w:r>
        <w:rPr>
          <w:color w:val="231F20"/>
          <w:sz w:val="20"/>
        </w:rPr>
        <w:t>opinion</w:t>
      </w:r>
      <w:r>
        <w:rPr>
          <w:color w:val="231F20"/>
          <w:spacing w:val="-12"/>
          <w:sz w:val="20"/>
        </w:rPr>
        <w:t> </w:t>
      </w:r>
      <w:r>
        <w:rPr>
          <w:color w:val="231F20"/>
          <w:sz w:val="20"/>
        </w:rPr>
        <w:t>that</w:t>
      </w:r>
      <w:r>
        <w:rPr>
          <w:color w:val="231F20"/>
          <w:spacing w:val="-13"/>
          <w:sz w:val="20"/>
        </w:rPr>
        <w:t> </w:t>
      </w:r>
      <w:r>
        <w:rPr>
          <w:color w:val="231F20"/>
          <w:sz w:val="20"/>
        </w:rPr>
        <w:t>there</w:t>
      </w:r>
      <w:r>
        <w:rPr>
          <w:color w:val="231F20"/>
          <w:spacing w:val="-12"/>
          <w:sz w:val="20"/>
        </w:rPr>
        <w:t> </w:t>
      </w:r>
      <w:r>
        <w:rPr>
          <w:color w:val="231F20"/>
          <w:sz w:val="20"/>
        </w:rPr>
        <w:t>are reasonable</w:t>
      </w:r>
      <w:r>
        <w:rPr>
          <w:color w:val="231F20"/>
          <w:spacing w:val="-4"/>
          <w:sz w:val="20"/>
        </w:rPr>
        <w:t> </w:t>
      </w:r>
      <w:r>
        <w:rPr>
          <w:color w:val="231F20"/>
          <w:sz w:val="20"/>
        </w:rPr>
        <w:t>grounds</w:t>
      </w:r>
      <w:r>
        <w:rPr>
          <w:color w:val="231F20"/>
          <w:spacing w:val="-4"/>
          <w:sz w:val="20"/>
        </w:rPr>
        <w:t> </w:t>
      </w:r>
      <w:r>
        <w:rPr>
          <w:color w:val="231F20"/>
          <w:sz w:val="20"/>
        </w:rPr>
        <w:t>for</w:t>
      </w:r>
      <w:r>
        <w:rPr>
          <w:color w:val="231F20"/>
          <w:spacing w:val="-4"/>
          <w:sz w:val="20"/>
        </w:rPr>
        <w:t> </w:t>
      </w:r>
      <w:r>
        <w:rPr>
          <w:color w:val="231F20"/>
          <w:sz w:val="20"/>
        </w:rPr>
        <w:t>believing</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color w:val="231F20"/>
          <w:sz w:val="20"/>
        </w:rPr>
        <w:t>accused</w:t>
      </w:r>
      <w:r>
        <w:rPr>
          <w:color w:val="231F20"/>
          <w:spacing w:val="-4"/>
          <w:sz w:val="20"/>
        </w:rPr>
        <w:t> </w:t>
      </w:r>
      <w:r>
        <w:rPr>
          <w:color w:val="231F20"/>
          <w:sz w:val="20"/>
        </w:rPr>
        <w:t>is</w:t>
      </w:r>
      <w:r>
        <w:rPr>
          <w:color w:val="231F20"/>
          <w:spacing w:val="-4"/>
          <w:sz w:val="20"/>
        </w:rPr>
        <w:t> </w:t>
      </w:r>
      <w:r>
        <w:rPr>
          <w:color w:val="231F20"/>
          <w:sz w:val="20"/>
        </w:rPr>
        <w:t>not</w:t>
      </w:r>
      <w:r>
        <w:rPr>
          <w:color w:val="231F20"/>
          <w:spacing w:val="-4"/>
          <w:sz w:val="20"/>
        </w:rPr>
        <w:t> </w:t>
      </w:r>
      <w:r>
        <w:rPr>
          <w:color w:val="231F20"/>
          <w:sz w:val="20"/>
        </w:rPr>
        <w:t>guilty</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such</w:t>
      </w:r>
      <w:r>
        <w:rPr>
          <w:color w:val="231F20"/>
          <w:spacing w:val="-4"/>
          <w:sz w:val="20"/>
        </w:rPr>
        <w:t> </w:t>
      </w:r>
      <w:r>
        <w:rPr>
          <w:color w:val="231F20"/>
          <w:sz w:val="20"/>
        </w:rPr>
        <w:t>offence,</w:t>
      </w:r>
      <w:r>
        <w:rPr>
          <w:color w:val="231F20"/>
          <w:spacing w:val="-4"/>
          <w:sz w:val="20"/>
        </w:rPr>
        <w:t> </w:t>
      </w:r>
      <w:r>
        <w:rPr>
          <w:color w:val="231F20"/>
          <w:sz w:val="20"/>
        </w:rPr>
        <w:t>it</w:t>
      </w:r>
      <w:r>
        <w:rPr>
          <w:color w:val="231F20"/>
          <w:spacing w:val="-4"/>
          <w:sz w:val="20"/>
        </w:rPr>
        <w:t> </w:t>
      </w:r>
      <w:r>
        <w:rPr>
          <w:color w:val="231F20"/>
          <w:sz w:val="20"/>
        </w:rPr>
        <w:t>shall release</w:t>
      </w:r>
      <w:r>
        <w:rPr>
          <w:color w:val="231F20"/>
          <w:spacing w:val="-13"/>
          <w:sz w:val="20"/>
        </w:rPr>
        <w:t> </w:t>
      </w:r>
      <w:r>
        <w:rPr>
          <w:color w:val="231F20"/>
          <w:sz w:val="20"/>
        </w:rPr>
        <w:t>the</w:t>
      </w:r>
      <w:r>
        <w:rPr>
          <w:color w:val="231F20"/>
          <w:spacing w:val="-12"/>
          <w:sz w:val="20"/>
        </w:rPr>
        <w:t> </w:t>
      </w:r>
      <w:r>
        <w:rPr>
          <w:color w:val="231F20"/>
          <w:sz w:val="20"/>
        </w:rPr>
        <w:t>accused,</w:t>
      </w:r>
      <w:r>
        <w:rPr>
          <w:color w:val="231F20"/>
          <w:spacing w:val="-13"/>
          <w:sz w:val="20"/>
        </w:rPr>
        <w:t> </w:t>
      </w:r>
      <w:r>
        <w:rPr>
          <w:color w:val="231F20"/>
          <w:sz w:val="20"/>
        </w:rPr>
        <w:t>if</w:t>
      </w:r>
      <w:r>
        <w:rPr>
          <w:color w:val="231F20"/>
          <w:spacing w:val="-12"/>
          <w:sz w:val="20"/>
        </w:rPr>
        <w:t> </w:t>
      </w:r>
      <w:r>
        <w:rPr>
          <w:color w:val="231F20"/>
          <w:sz w:val="20"/>
        </w:rPr>
        <w:t>he</w:t>
      </w:r>
      <w:r>
        <w:rPr>
          <w:color w:val="231F20"/>
          <w:spacing w:val="-13"/>
          <w:sz w:val="20"/>
        </w:rPr>
        <w:t> </w:t>
      </w:r>
      <w:r>
        <w:rPr>
          <w:color w:val="231F20"/>
          <w:sz w:val="20"/>
        </w:rPr>
        <w:t>is</w:t>
      </w:r>
      <w:r>
        <w:rPr>
          <w:color w:val="231F20"/>
          <w:spacing w:val="-12"/>
          <w:sz w:val="20"/>
        </w:rPr>
        <w:t> </w:t>
      </w:r>
      <w:r>
        <w:rPr>
          <w:color w:val="231F20"/>
          <w:sz w:val="20"/>
        </w:rPr>
        <w:t>in</w:t>
      </w:r>
      <w:r>
        <w:rPr>
          <w:color w:val="231F20"/>
          <w:spacing w:val="-13"/>
          <w:sz w:val="20"/>
        </w:rPr>
        <w:t> </w:t>
      </w:r>
      <w:r>
        <w:rPr>
          <w:color w:val="231F20"/>
          <w:sz w:val="20"/>
        </w:rPr>
        <w:t>custody,</w:t>
      </w:r>
      <w:r>
        <w:rPr>
          <w:color w:val="231F20"/>
          <w:spacing w:val="-12"/>
          <w:sz w:val="20"/>
        </w:rPr>
        <w:t> </w:t>
      </w:r>
      <w:r>
        <w:rPr>
          <w:color w:val="231F20"/>
          <w:sz w:val="20"/>
        </w:rPr>
        <w:t>on</w:t>
      </w:r>
      <w:r>
        <w:rPr>
          <w:color w:val="231F20"/>
          <w:spacing w:val="-13"/>
          <w:sz w:val="20"/>
        </w:rPr>
        <w:t> </w:t>
      </w:r>
      <w:r>
        <w:rPr>
          <w:color w:val="231F20"/>
          <w:sz w:val="20"/>
        </w:rPr>
        <w:t>the</w:t>
      </w:r>
      <w:r>
        <w:rPr>
          <w:color w:val="231F20"/>
          <w:spacing w:val="-12"/>
          <w:sz w:val="20"/>
        </w:rPr>
        <w:t> </w:t>
      </w:r>
      <w:r>
        <w:rPr>
          <w:color w:val="231F20"/>
          <w:sz w:val="20"/>
        </w:rPr>
        <w:t>execution</w:t>
      </w:r>
      <w:r>
        <w:rPr>
          <w:color w:val="231F20"/>
          <w:spacing w:val="-13"/>
          <w:sz w:val="20"/>
        </w:rPr>
        <w:t> </w:t>
      </w:r>
      <w:r>
        <w:rPr>
          <w:color w:val="231F20"/>
          <w:sz w:val="20"/>
        </w:rPr>
        <w:t>by</w:t>
      </w:r>
      <w:r>
        <w:rPr>
          <w:color w:val="231F20"/>
          <w:spacing w:val="-12"/>
          <w:sz w:val="20"/>
        </w:rPr>
        <w:t> </w:t>
      </w:r>
      <w:r>
        <w:rPr>
          <w:color w:val="231F20"/>
          <w:sz w:val="20"/>
        </w:rPr>
        <w:t>him</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bond</w:t>
      </w:r>
      <w:r>
        <w:rPr>
          <w:color w:val="231F20"/>
          <w:spacing w:val="-12"/>
          <w:sz w:val="20"/>
        </w:rPr>
        <w:t> </w:t>
      </w:r>
      <w:r>
        <w:rPr>
          <w:color w:val="231F20"/>
          <w:sz w:val="20"/>
        </w:rPr>
        <w:t>for</w:t>
      </w:r>
      <w:r>
        <w:rPr>
          <w:color w:val="231F20"/>
          <w:spacing w:val="-13"/>
          <w:sz w:val="20"/>
        </w:rPr>
        <w:t> </w:t>
      </w:r>
      <w:r>
        <w:rPr>
          <w:color w:val="231F20"/>
          <w:sz w:val="20"/>
        </w:rPr>
        <w:t>his</w:t>
      </w:r>
      <w:r>
        <w:rPr>
          <w:color w:val="231F20"/>
          <w:spacing w:val="-12"/>
          <w:sz w:val="20"/>
        </w:rPr>
        <w:t> </w:t>
      </w:r>
      <w:r>
        <w:rPr>
          <w:color w:val="231F20"/>
          <w:sz w:val="20"/>
        </w:rPr>
        <w:t>appearance to hear judgment delivered.</w:t>
      </w:r>
    </w:p>
    <w:p>
      <w:pPr>
        <w:pStyle w:val="ListParagraph"/>
        <w:numPr>
          <w:ilvl w:val="0"/>
          <w:numId w:val="1"/>
        </w:numPr>
        <w:tabs>
          <w:tab w:pos="990" w:val="left" w:leader="none"/>
        </w:tabs>
        <w:spacing w:line="266" w:lineRule="auto" w:before="106" w:after="0"/>
        <w:ind w:left="102" w:right="2342" w:firstLine="480"/>
        <w:jc w:val="both"/>
        <w:rPr>
          <w:b/>
          <w:color w:val="231F20"/>
          <w:sz w:val="20"/>
        </w:rPr>
      </w:pPr>
      <w:r>
        <w:rPr>
          <w:color w:val="231F20"/>
          <w:sz w:val="20"/>
        </w:rPr>
        <w:t>(</w:t>
      </w:r>
      <w:r>
        <w:rPr>
          <w:i/>
          <w:color w:val="231F20"/>
          <w:sz w:val="20"/>
        </w:rPr>
        <w:t>1</w:t>
      </w:r>
      <w:r>
        <w:rPr>
          <w:color w:val="231F20"/>
          <w:sz w:val="20"/>
        </w:rPr>
        <w:t>) Before conclusion of the trial and before disposal of the appeal, the Court trying the offence or the</w:t>
      </w:r>
      <w:r>
        <w:rPr>
          <w:color w:val="231F20"/>
          <w:spacing w:val="-9"/>
          <w:sz w:val="20"/>
        </w:rPr>
        <w:t> </w:t>
      </w:r>
      <w:r>
        <w:rPr>
          <w:color w:val="231F20"/>
          <w:sz w:val="20"/>
        </w:rPr>
        <w:t>Appellate Court, as the case may be, shall require the accused to execute a bond or bail bond, to appear before the higher Court as and when such Court issues</w:t>
      </w:r>
      <w:r>
        <w:rPr>
          <w:color w:val="231F20"/>
          <w:spacing w:val="-13"/>
          <w:sz w:val="20"/>
        </w:rPr>
        <w:t> </w:t>
      </w:r>
      <w:r>
        <w:rPr>
          <w:color w:val="231F20"/>
          <w:sz w:val="20"/>
        </w:rPr>
        <w:t>notice</w:t>
      </w:r>
      <w:r>
        <w:rPr>
          <w:color w:val="231F20"/>
          <w:spacing w:val="-12"/>
          <w:sz w:val="20"/>
        </w:rPr>
        <w:t> </w:t>
      </w:r>
      <w:r>
        <w:rPr>
          <w:color w:val="231F20"/>
          <w:sz w:val="20"/>
        </w:rPr>
        <w:t>in</w:t>
      </w:r>
      <w:r>
        <w:rPr>
          <w:color w:val="231F20"/>
          <w:spacing w:val="-13"/>
          <w:sz w:val="20"/>
        </w:rPr>
        <w:t> </w:t>
      </w:r>
      <w:r>
        <w:rPr>
          <w:color w:val="231F20"/>
          <w:sz w:val="20"/>
        </w:rPr>
        <w:t>respect</w:t>
      </w:r>
      <w:r>
        <w:rPr>
          <w:color w:val="231F20"/>
          <w:spacing w:val="-12"/>
          <w:sz w:val="20"/>
        </w:rPr>
        <w:t> </w:t>
      </w:r>
      <w:r>
        <w:rPr>
          <w:color w:val="231F20"/>
          <w:sz w:val="20"/>
        </w:rPr>
        <w:t>of</w:t>
      </w:r>
      <w:r>
        <w:rPr>
          <w:color w:val="231F20"/>
          <w:spacing w:val="-13"/>
          <w:sz w:val="20"/>
        </w:rPr>
        <w:t> </w:t>
      </w:r>
      <w:r>
        <w:rPr>
          <w:color w:val="231F20"/>
          <w:sz w:val="20"/>
        </w:rPr>
        <w:t>any</w:t>
      </w:r>
      <w:r>
        <w:rPr>
          <w:color w:val="231F20"/>
          <w:spacing w:val="-12"/>
          <w:sz w:val="20"/>
        </w:rPr>
        <w:t> </w:t>
      </w:r>
      <w:r>
        <w:rPr>
          <w:color w:val="231F20"/>
          <w:sz w:val="20"/>
        </w:rPr>
        <w:t>appeal</w:t>
      </w:r>
      <w:r>
        <w:rPr>
          <w:color w:val="231F20"/>
          <w:spacing w:val="-13"/>
          <w:sz w:val="20"/>
        </w:rPr>
        <w:t> </w:t>
      </w:r>
      <w:r>
        <w:rPr>
          <w:color w:val="231F20"/>
          <w:sz w:val="20"/>
        </w:rPr>
        <w:t>or</w:t>
      </w:r>
      <w:r>
        <w:rPr>
          <w:color w:val="231F20"/>
          <w:spacing w:val="-12"/>
          <w:sz w:val="20"/>
        </w:rPr>
        <w:t> </w:t>
      </w:r>
      <w:r>
        <w:rPr>
          <w:color w:val="231F20"/>
          <w:sz w:val="20"/>
        </w:rPr>
        <w:t>petition</w:t>
      </w:r>
      <w:r>
        <w:rPr>
          <w:color w:val="231F20"/>
          <w:spacing w:val="-13"/>
          <w:sz w:val="20"/>
        </w:rPr>
        <w:t> </w:t>
      </w:r>
      <w:r>
        <w:rPr>
          <w:color w:val="231F20"/>
          <w:sz w:val="20"/>
        </w:rPr>
        <w:t>filed</w:t>
      </w:r>
      <w:r>
        <w:rPr>
          <w:color w:val="231F20"/>
          <w:spacing w:val="-12"/>
          <w:sz w:val="20"/>
        </w:rPr>
        <w:t> </w:t>
      </w:r>
      <w:r>
        <w:rPr>
          <w:color w:val="231F20"/>
          <w:sz w:val="20"/>
        </w:rPr>
        <w:t>against</w:t>
      </w:r>
      <w:r>
        <w:rPr>
          <w:color w:val="231F20"/>
          <w:spacing w:val="-13"/>
          <w:sz w:val="20"/>
        </w:rPr>
        <w:t> </w:t>
      </w:r>
      <w:r>
        <w:rPr>
          <w:color w:val="231F20"/>
          <w:sz w:val="20"/>
        </w:rPr>
        <w:t>the</w:t>
      </w:r>
      <w:r>
        <w:rPr>
          <w:color w:val="231F20"/>
          <w:spacing w:val="-12"/>
          <w:sz w:val="20"/>
        </w:rPr>
        <w:t> </w:t>
      </w:r>
      <w:r>
        <w:rPr>
          <w:color w:val="231F20"/>
          <w:sz w:val="20"/>
        </w:rPr>
        <w:t>judgment</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respective Court and such bond shall be in force for six months.</w:t>
      </w:r>
    </w:p>
    <w:p>
      <w:pPr>
        <w:pStyle w:val="BodyText"/>
        <w:spacing w:line="266" w:lineRule="auto" w:before="101"/>
        <w:ind w:left="102" w:right="2343" w:firstLine="480"/>
        <w:jc w:val="both"/>
      </w:pPr>
      <w:r>
        <w:rPr>
          <w:color w:val="231F20"/>
        </w:rPr>
        <w:t>(</w:t>
      </w:r>
      <w:r>
        <w:rPr>
          <w:i/>
          <w:color w:val="231F20"/>
        </w:rPr>
        <w:t>2</w:t>
      </w:r>
      <w:r>
        <w:rPr>
          <w:color w:val="231F20"/>
        </w:rPr>
        <w:t>)</w:t>
      </w:r>
      <w:r>
        <w:rPr>
          <w:color w:val="231F20"/>
          <w:spacing w:val="-1"/>
        </w:rPr>
        <w:t> </w:t>
      </w:r>
      <w:r>
        <w:rPr>
          <w:color w:val="231F20"/>
        </w:rPr>
        <w:t>If</w:t>
      </w:r>
      <w:r>
        <w:rPr>
          <w:color w:val="231F20"/>
          <w:spacing w:val="-1"/>
        </w:rPr>
        <w:t> </w:t>
      </w:r>
      <w:r>
        <w:rPr>
          <w:color w:val="231F20"/>
        </w:rPr>
        <w:t>such</w:t>
      </w:r>
      <w:r>
        <w:rPr>
          <w:color w:val="231F20"/>
          <w:spacing w:val="-1"/>
        </w:rPr>
        <w:t> </w:t>
      </w:r>
      <w:r>
        <w:rPr>
          <w:color w:val="231F20"/>
        </w:rPr>
        <w:t>accused</w:t>
      </w:r>
      <w:r>
        <w:rPr>
          <w:color w:val="231F20"/>
          <w:spacing w:val="-1"/>
        </w:rPr>
        <w:t> </w:t>
      </w:r>
      <w:r>
        <w:rPr>
          <w:color w:val="231F20"/>
        </w:rPr>
        <w:t>fails</w:t>
      </w:r>
      <w:r>
        <w:rPr>
          <w:color w:val="231F20"/>
          <w:spacing w:val="-1"/>
        </w:rPr>
        <w:t> </w:t>
      </w:r>
      <w:r>
        <w:rPr>
          <w:color w:val="231F20"/>
        </w:rPr>
        <w:t>to</w:t>
      </w:r>
      <w:r>
        <w:rPr>
          <w:color w:val="231F20"/>
          <w:spacing w:val="-1"/>
        </w:rPr>
        <w:t> </w:t>
      </w:r>
      <w:r>
        <w:rPr>
          <w:color w:val="231F20"/>
        </w:rPr>
        <w:t>appear,</w:t>
      </w:r>
      <w:r>
        <w:rPr>
          <w:color w:val="231F20"/>
          <w:spacing w:val="-1"/>
        </w:rPr>
        <w:t> </w:t>
      </w:r>
      <w:r>
        <w:rPr>
          <w:color w:val="231F20"/>
        </w:rPr>
        <w:t>the</w:t>
      </w:r>
      <w:r>
        <w:rPr>
          <w:color w:val="231F20"/>
          <w:spacing w:val="-1"/>
        </w:rPr>
        <w:t> </w:t>
      </w:r>
      <w:r>
        <w:rPr>
          <w:color w:val="231F20"/>
        </w:rPr>
        <w:t>bond</w:t>
      </w:r>
      <w:r>
        <w:rPr>
          <w:color w:val="231F20"/>
          <w:spacing w:val="-1"/>
        </w:rPr>
        <w:t> </w:t>
      </w:r>
      <w:r>
        <w:rPr>
          <w:color w:val="231F20"/>
        </w:rPr>
        <w:t>stand</w:t>
      </w:r>
      <w:r>
        <w:rPr>
          <w:color w:val="231F20"/>
          <w:spacing w:val="-1"/>
        </w:rPr>
        <w:t> </w:t>
      </w:r>
      <w:r>
        <w:rPr>
          <w:color w:val="231F20"/>
        </w:rPr>
        <w:t>forfeited</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procedure</w:t>
      </w:r>
      <w:r>
        <w:rPr>
          <w:color w:val="231F20"/>
          <w:spacing w:val="-1"/>
        </w:rPr>
        <w:t> </w:t>
      </w:r>
      <w:r>
        <w:rPr>
          <w:color w:val="231F20"/>
        </w:rPr>
        <w:t>under section 491 shall apply.</w:t>
      </w:r>
    </w:p>
    <w:p>
      <w:pPr>
        <w:pStyle w:val="ListParagraph"/>
        <w:numPr>
          <w:ilvl w:val="0"/>
          <w:numId w:val="1"/>
        </w:numPr>
        <w:tabs>
          <w:tab w:pos="1011" w:val="left" w:leader="none"/>
        </w:tabs>
        <w:spacing w:line="266" w:lineRule="auto" w:before="104" w:after="0"/>
        <w:ind w:left="102" w:right="2342" w:firstLine="480"/>
        <w:jc w:val="both"/>
        <w:rPr>
          <w:b/>
          <w:color w:val="231F20"/>
          <w:sz w:val="20"/>
        </w:rPr>
      </w:pPr>
      <w:r>
        <w:rPr>
          <w:color w:val="231F20"/>
          <w:sz w:val="20"/>
        </w:rPr>
        <w:t>(</w:t>
      </w:r>
      <w:r>
        <w:rPr>
          <w:i/>
          <w:color w:val="231F20"/>
          <w:sz w:val="20"/>
        </w:rPr>
        <w:t>1</w:t>
      </w:r>
      <w:r>
        <w:rPr>
          <w:color w:val="231F20"/>
          <w:sz w:val="20"/>
        </w:rPr>
        <w:t>) When any person has reason to believe that he may be arrested on an accusation</w:t>
      </w:r>
      <w:r>
        <w:rPr>
          <w:color w:val="231F20"/>
          <w:spacing w:val="-6"/>
          <w:sz w:val="20"/>
        </w:rPr>
        <w:t> </w:t>
      </w:r>
      <w:r>
        <w:rPr>
          <w:color w:val="231F20"/>
          <w:sz w:val="20"/>
        </w:rPr>
        <w:t>of</w:t>
      </w:r>
      <w:r>
        <w:rPr>
          <w:color w:val="231F20"/>
          <w:spacing w:val="-6"/>
          <w:sz w:val="20"/>
        </w:rPr>
        <w:t> </w:t>
      </w:r>
      <w:r>
        <w:rPr>
          <w:color w:val="231F20"/>
          <w:sz w:val="20"/>
        </w:rPr>
        <w:t>having</w:t>
      </w:r>
      <w:r>
        <w:rPr>
          <w:color w:val="231F20"/>
          <w:spacing w:val="-6"/>
          <w:sz w:val="20"/>
        </w:rPr>
        <w:t> </w:t>
      </w:r>
      <w:r>
        <w:rPr>
          <w:color w:val="231F20"/>
          <w:sz w:val="20"/>
        </w:rPr>
        <w:t>committed</w:t>
      </w:r>
      <w:r>
        <w:rPr>
          <w:color w:val="231F20"/>
          <w:spacing w:val="-6"/>
          <w:sz w:val="20"/>
        </w:rPr>
        <w:t> </w:t>
      </w:r>
      <w:r>
        <w:rPr>
          <w:color w:val="231F20"/>
          <w:sz w:val="20"/>
        </w:rPr>
        <w:t>a</w:t>
      </w:r>
      <w:r>
        <w:rPr>
          <w:color w:val="231F20"/>
          <w:spacing w:val="-6"/>
          <w:sz w:val="20"/>
        </w:rPr>
        <w:t> </w:t>
      </w:r>
      <w:r>
        <w:rPr>
          <w:color w:val="231F20"/>
          <w:sz w:val="20"/>
        </w:rPr>
        <w:t>non-bailable</w:t>
      </w:r>
      <w:r>
        <w:rPr>
          <w:color w:val="231F20"/>
          <w:spacing w:val="-6"/>
          <w:sz w:val="20"/>
        </w:rPr>
        <w:t> </w:t>
      </w:r>
      <w:r>
        <w:rPr>
          <w:color w:val="231F20"/>
          <w:sz w:val="20"/>
        </w:rPr>
        <w:t>offence,</w:t>
      </w:r>
      <w:r>
        <w:rPr>
          <w:color w:val="231F20"/>
          <w:spacing w:val="-6"/>
          <w:sz w:val="20"/>
        </w:rPr>
        <w:t> </w:t>
      </w:r>
      <w:r>
        <w:rPr>
          <w:color w:val="231F20"/>
          <w:sz w:val="20"/>
        </w:rPr>
        <w:t>he</w:t>
      </w:r>
      <w:r>
        <w:rPr>
          <w:color w:val="231F20"/>
          <w:spacing w:val="-6"/>
          <w:sz w:val="20"/>
        </w:rPr>
        <w:t> </w:t>
      </w:r>
      <w:r>
        <w:rPr>
          <w:color w:val="231F20"/>
          <w:sz w:val="20"/>
        </w:rPr>
        <w:t>may</w:t>
      </w:r>
      <w:r>
        <w:rPr>
          <w:color w:val="231F20"/>
          <w:spacing w:val="-6"/>
          <w:sz w:val="20"/>
        </w:rPr>
        <w:t> </w:t>
      </w:r>
      <w:r>
        <w:rPr>
          <w:color w:val="231F20"/>
          <w:sz w:val="20"/>
        </w:rPr>
        <w:t>apply</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High</w:t>
      </w:r>
      <w:r>
        <w:rPr>
          <w:color w:val="231F20"/>
          <w:spacing w:val="-6"/>
          <w:sz w:val="20"/>
        </w:rPr>
        <w:t> </w:t>
      </w:r>
      <w:r>
        <w:rPr>
          <w:color w:val="231F20"/>
          <w:sz w:val="20"/>
        </w:rPr>
        <w:t>Court</w:t>
      </w:r>
      <w:r>
        <w:rPr>
          <w:color w:val="231F20"/>
          <w:spacing w:val="-6"/>
          <w:sz w:val="20"/>
        </w:rPr>
        <w:t> </w:t>
      </w:r>
      <w:r>
        <w:rPr>
          <w:color w:val="231F20"/>
          <w:sz w:val="20"/>
        </w:rPr>
        <w:t>or the Court of Session for a direction under this section; and that Court may, if it thinks fit, direct that in the event of such arrest, he shall be released on bail.</w:t>
      </w:r>
    </w:p>
    <w:p>
      <w:pPr>
        <w:pStyle w:val="ListParagraph"/>
        <w:numPr>
          <w:ilvl w:val="0"/>
          <w:numId w:val="205"/>
        </w:numPr>
        <w:tabs>
          <w:tab w:pos="919" w:val="left" w:leader="none"/>
        </w:tabs>
        <w:spacing w:line="266" w:lineRule="auto" w:before="102" w:after="0"/>
        <w:ind w:left="102" w:right="2343" w:firstLine="480"/>
        <w:jc w:val="both"/>
        <w:rPr>
          <w:sz w:val="20"/>
        </w:rPr>
      </w:pPr>
      <w:r>
        <w:rPr>
          <w:color w:val="231F20"/>
          <w:sz w:val="20"/>
        </w:rPr>
        <w:t>When</w:t>
      </w:r>
      <w:r>
        <w:rPr>
          <w:color w:val="231F20"/>
          <w:spacing w:val="40"/>
          <w:sz w:val="20"/>
        </w:rPr>
        <w:t> </w:t>
      </w:r>
      <w:r>
        <w:rPr>
          <w:color w:val="231F20"/>
          <w:sz w:val="20"/>
        </w:rPr>
        <w:t>the</w:t>
      </w:r>
      <w:r>
        <w:rPr>
          <w:color w:val="231F20"/>
          <w:spacing w:val="40"/>
          <w:sz w:val="20"/>
        </w:rPr>
        <w:t> </w:t>
      </w:r>
      <w:r>
        <w:rPr>
          <w:color w:val="231F20"/>
          <w:sz w:val="20"/>
        </w:rPr>
        <w:t>High</w:t>
      </w:r>
      <w:r>
        <w:rPr>
          <w:color w:val="231F20"/>
          <w:spacing w:val="40"/>
          <w:sz w:val="20"/>
        </w:rPr>
        <w:t> </w:t>
      </w:r>
      <w:r>
        <w:rPr>
          <w:color w:val="231F20"/>
          <w:sz w:val="20"/>
        </w:rPr>
        <w:t>Court</w:t>
      </w:r>
      <w:r>
        <w:rPr>
          <w:color w:val="231F20"/>
          <w:spacing w:val="40"/>
          <w:sz w:val="20"/>
        </w:rPr>
        <w:t> </w:t>
      </w:r>
      <w:r>
        <w:rPr>
          <w:color w:val="231F20"/>
          <w:sz w:val="20"/>
        </w:rPr>
        <w:t>or</w:t>
      </w:r>
      <w:r>
        <w:rPr>
          <w:color w:val="231F20"/>
          <w:spacing w:val="40"/>
          <w:sz w:val="20"/>
        </w:rPr>
        <w:t> </w:t>
      </w:r>
      <w:r>
        <w:rPr>
          <w:color w:val="231F20"/>
          <w:sz w:val="20"/>
        </w:rPr>
        <w:t>the</w:t>
      </w:r>
      <w:r>
        <w:rPr>
          <w:color w:val="231F20"/>
          <w:spacing w:val="40"/>
          <w:sz w:val="20"/>
        </w:rPr>
        <w:t> </w:t>
      </w:r>
      <w:r>
        <w:rPr>
          <w:color w:val="231F20"/>
          <w:sz w:val="20"/>
        </w:rPr>
        <w:t>Court</w:t>
      </w:r>
      <w:r>
        <w:rPr>
          <w:color w:val="231F20"/>
          <w:spacing w:val="40"/>
          <w:sz w:val="20"/>
        </w:rPr>
        <w:t> </w:t>
      </w:r>
      <w:r>
        <w:rPr>
          <w:color w:val="231F20"/>
          <w:sz w:val="20"/>
        </w:rPr>
        <w:t>of</w:t>
      </w:r>
      <w:r>
        <w:rPr>
          <w:color w:val="231F20"/>
          <w:spacing w:val="40"/>
          <w:sz w:val="20"/>
        </w:rPr>
        <w:t> </w:t>
      </w:r>
      <w:r>
        <w:rPr>
          <w:color w:val="231F20"/>
          <w:sz w:val="20"/>
        </w:rPr>
        <w:t>Session</w:t>
      </w:r>
      <w:r>
        <w:rPr>
          <w:color w:val="231F20"/>
          <w:spacing w:val="40"/>
          <w:sz w:val="20"/>
        </w:rPr>
        <w:t> </w:t>
      </w:r>
      <w:r>
        <w:rPr>
          <w:color w:val="231F20"/>
          <w:sz w:val="20"/>
        </w:rPr>
        <w:t>makes</w:t>
      </w:r>
      <w:r>
        <w:rPr>
          <w:color w:val="231F20"/>
          <w:spacing w:val="40"/>
          <w:sz w:val="20"/>
        </w:rPr>
        <w:t> </w:t>
      </w:r>
      <w:r>
        <w:rPr>
          <w:color w:val="231F20"/>
          <w:sz w:val="20"/>
        </w:rPr>
        <w:t>a</w:t>
      </w:r>
      <w:r>
        <w:rPr>
          <w:color w:val="231F20"/>
          <w:spacing w:val="40"/>
          <w:sz w:val="20"/>
        </w:rPr>
        <w:t> </w:t>
      </w:r>
      <w:r>
        <w:rPr>
          <w:color w:val="231F20"/>
          <w:sz w:val="20"/>
        </w:rPr>
        <w:t>direction</w:t>
      </w:r>
      <w:r>
        <w:rPr>
          <w:color w:val="231F20"/>
          <w:spacing w:val="40"/>
          <w:sz w:val="20"/>
        </w:rPr>
        <w:t> </w:t>
      </w:r>
      <w:r>
        <w:rPr>
          <w:color w:val="231F20"/>
          <w:sz w:val="20"/>
        </w:rPr>
        <w:t>under sub-section</w:t>
      </w:r>
      <w:r>
        <w:rPr>
          <w:color w:val="231F20"/>
          <w:spacing w:val="-7"/>
          <w:sz w:val="20"/>
        </w:rPr>
        <w:t> </w:t>
      </w:r>
      <w:r>
        <w:rPr>
          <w:color w:val="231F20"/>
          <w:sz w:val="20"/>
        </w:rPr>
        <w:t>(</w:t>
      </w:r>
      <w:r>
        <w:rPr>
          <w:i/>
          <w:color w:val="231F20"/>
          <w:sz w:val="20"/>
        </w:rPr>
        <w:t>1</w:t>
      </w:r>
      <w:r>
        <w:rPr>
          <w:color w:val="231F20"/>
          <w:sz w:val="20"/>
        </w:rPr>
        <w:t>),</w:t>
      </w:r>
      <w:r>
        <w:rPr>
          <w:color w:val="231F20"/>
          <w:spacing w:val="-7"/>
          <w:sz w:val="20"/>
        </w:rPr>
        <w:t> </w:t>
      </w:r>
      <w:r>
        <w:rPr>
          <w:color w:val="231F20"/>
          <w:sz w:val="20"/>
        </w:rPr>
        <w:t>it</w:t>
      </w:r>
      <w:r>
        <w:rPr>
          <w:color w:val="231F20"/>
          <w:spacing w:val="-7"/>
          <w:sz w:val="20"/>
        </w:rPr>
        <w:t> </w:t>
      </w:r>
      <w:r>
        <w:rPr>
          <w:color w:val="231F20"/>
          <w:sz w:val="20"/>
        </w:rPr>
        <w:t>may</w:t>
      </w:r>
      <w:r>
        <w:rPr>
          <w:color w:val="231F20"/>
          <w:spacing w:val="-7"/>
          <w:sz w:val="20"/>
        </w:rPr>
        <w:t> </w:t>
      </w:r>
      <w:r>
        <w:rPr>
          <w:color w:val="231F20"/>
          <w:sz w:val="20"/>
        </w:rPr>
        <w:t>include</w:t>
      </w:r>
      <w:r>
        <w:rPr>
          <w:color w:val="231F20"/>
          <w:spacing w:val="-7"/>
          <w:sz w:val="20"/>
        </w:rPr>
        <w:t> </w:t>
      </w:r>
      <w:r>
        <w:rPr>
          <w:color w:val="231F20"/>
          <w:sz w:val="20"/>
        </w:rPr>
        <w:t>such</w:t>
      </w:r>
      <w:r>
        <w:rPr>
          <w:color w:val="231F20"/>
          <w:spacing w:val="-7"/>
          <w:sz w:val="20"/>
        </w:rPr>
        <w:t> </w:t>
      </w:r>
      <w:r>
        <w:rPr>
          <w:color w:val="231F20"/>
          <w:sz w:val="20"/>
        </w:rPr>
        <w:t>conditions</w:t>
      </w:r>
      <w:r>
        <w:rPr>
          <w:color w:val="231F20"/>
          <w:spacing w:val="-7"/>
          <w:sz w:val="20"/>
        </w:rPr>
        <w:t> </w:t>
      </w:r>
      <w:r>
        <w:rPr>
          <w:color w:val="231F20"/>
          <w:sz w:val="20"/>
        </w:rPr>
        <w:t>in</w:t>
      </w:r>
      <w:r>
        <w:rPr>
          <w:color w:val="231F20"/>
          <w:spacing w:val="-7"/>
          <w:sz w:val="20"/>
        </w:rPr>
        <w:t> </w:t>
      </w:r>
      <w:r>
        <w:rPr>
          <w:color w:val="231F20"/>
          <w:sz w:val="20"/>
        </w:rPr>
        <w:t>such</w:t>
      </w:r>
      <w:r>
        <w:rPr>
          <w:color w:val="231F20"/>
          <w:spacing w:val="-7"/>
          <w:sz w:val="20"/>
        </w:rPr>
        <w:t> </w:t>
      </w:r>
      <w:r>
        <w:rPr>
          <w:color w:val="231F20"/>
          <w:sz w:val="20"/>
        </w:rPr>
        <w:t>directions</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light</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facts</w:t>
      </w:r>
      <w:r>
        <w:rPr>
          <w:color w:val="231F20"/>
          <w:spacing w:val="-7"/>
          <w:sz w:val="20"/>
        </w:rPr>
        <w:t> </w:t>
      </w:r>
      <w:r>
        <w:rPr>
          <w:color w:val="231F20"/>
          <w:sz w:val="20"/>
        </w:rPr>
        <w:t>of the particular case, as it may think fit, including—</w:t>
      </w:r>
    </w:p>
    <w:p>
      <w:pPr>
        <w:pStyle w:val="ListParagraph"/>
        <w:numPr>
          <w:ilvl w:val="1"/>
          <w:numId w:val="205"/>
        </w:numPr>
        <w:tabs>
          <w:tab w:pos="1291" w:val="left" w:leader="none"/>
        </w:tabs>
        <w:spacing w:line="266" w:lineRule="auto" w:before="103" w:after="0"/>
        <w:ind w:left="582" w:right="2344" w:firstLine="480"/>
        <w:jc w:val="both"/>
        <w:rPr>
          <w:sz w:val="20"/>
        </w:rPr>
      </w:pPr>
      <w:r>
        <w:rPr>
          <w:color w:val="231F20"/>
          <w:sz w:val="20"/>
        </w:rPr>
        <w:t>a</w:t>
      </w:r>
      <w:r>
        <w:rPr>
          <w:color w:val="231F20"/>
          <w:spacing w:val="-9"/>
          <w:sz w:val="20"/>
        </w:rPr>
        <w:t> </w:t>
      </w:r>
      <w:r>
        <w:rPr>
          <w:color w:val="231F20"/>
          <w:sz w:val="20"/>
        </w:rPr>
        <w:t>condition</w:t>
      </w:r>
      <w:r>
        <w:rPr>
          <w:color w:val="231F20"/>
          <w:spacing w:val="-9"/>
          <w:sz w:val="20"/>
        </w:rPr>
        <w:t> </w:t>
      </w:r>
      <w:r>
        <w:rPr>
          <w:color w:val="231F20"/>
          <w:sz w:val="20"/>
        </w:rPr>
        <w:t>that</w:t>
      </w:r>
      <w:r>
        <w:rPr>
          <w:color w:val="231F20"/>
          <w:spacing w:val="-9"/>
          <w:sz w:val="20"/>
        </w:rPr>
        <w:t> </w:t>
      </w:r>
      <w:r>
        <w:rPr>
          <w:color w:val="231F20"/>
          <w:sz w:val="20"/>
        </w:rPr>
        <w:t>the</w:t>
      </w:r>
      <w:r>
        <w:rPr>
          <w:color w:val="231F20"/>
          <w:spacing w:val="-9"/>
          <w:sz w:val="20"/>
        </w:rPr>
        <w:t> </w:t>
      </w:r>
      <w:r>
        <w:rPr>
          <w:color w:val="231F20"/>
          <w:sz w:val="20"/>
        </w:rPr>
        <w:t>person</w:t>
      </w:r>
      <w:r>
        <w:rPr>
          <w:color w:val="231F20"/>
          <w:spacing w:val="-9"/>
          <w:sz w:val="20"/>
        </w:rPr>
        <w:t> </w:t>
      </w:r>
      <w:r>
        <w:rPr>
          <w:color w:val="231F20"/>
          <w:sz w:val="20"/>
        </w:rPr>
        <w:t>shall</w:t>
      </w:r>
      <w:r>
        <w:rPr>
          <w:color w:val="231F20"/>
          <w:spacing w:val="-9"/>
          <w:sz w:val="20"/>
        </w:rPr>
        <w:t> </w:t>
      </w:r>
      <w:r>
        <w:rPr>
          <w:color w:val="231F20"/>
          <w:sz w:val="20"/>
        </w:rPr>
        <w:t>make</w:t>
      </w:r>
      <w:r>
        <w:rPr>
          <w:color w:val="231F20"/>
          <w:spacing w:val="-9"/>
          <w:sz w:val="20"/>
        </w:rPr>
        <w:t> </w:t>
      </w:r>
      <w:r>
        <w:rPr>
          <w:color w:val="231F20"/>
          <w:sz w:val="20"/>
        </w:rPr>
        <w:t>himself</w:t>
      </w:r>
      <w:r>
        <w:rPr>
          <w:color w:val="231F20"/>
          <w:spacing w:val="-9"/>
          <w:sz w:val="20"/>
        </w:rPr>
        <w:t> </w:t>
      </w:r>
      <w:r>
        <w:rPr>
          <w:color w:val="231F20"/>
          <w:sz w:val="20"/>
        </w:rPr>
        <w:t>available</w:t>
      </w:r>
      <w:r>
        <w:rPr>
          <w:color w:val="231F20"/>
          <w:spacing w:val="-9"/>
          <w:sz w:val="20"/>
        </w:rPr>
        <w:t> </w:t>
      </w:r>
      <w:r>
        <w:rPr>
          <w:color w:val="231F20"/>
          <w:sz w:val="20"/>
        </w:rPr>
        <w:t>for</w:t>
      </w:r>
      <w:r>
        <w:rPr>
          <w:color w:val="231F20"/>
          <w:spacing w:val="-9"/>
          <w:sz w:val="20"/>
        </w:rPr>
        <w:t> </w:t>
      </w:r>
      <w:r>
        <w:rPr>
          <w:color w:val="231F20"/>
          <w:sz w:val="20"/>
        </w:rPr>
        <w:t>interrogation</w:t>
      </w:r>
      <w:r>
        <w:rPr>
          <w:color w:val="231F20"/>
          <w:spacing w:val="-9"/>
          <w:sz w:val="20"/>
        </w:rPr>
        <w:t> </w:t>
      </w:r>
      <w:r>
        <w:rPr>
          <w:color w:val="231F20"/>
          <w:sz w:val="20"/>
        </w:rPr>
        <w:t>by a police officer as and when required;</w:t>
      </w:r>
    </w:p>
    <w:p>
      <w:pPr>
        <w:pStyle w:val="ListParagraph"/>
        <w:numPr>
          <w:ilvl w:val="1"/>
          <w:numId w:val="205"/>
        </w:numPr>
        <w:tabs>
          <w:tab w:pos="1393" w:val="left" w:leader="none"/>
        </w:tabs>
        <w:spacing w:line="268" w:lineRule="auto" w:before="99" w:after="0"/>
        <w:ind w:left="582" w:right="2344" w:firstLine="480"/>
        <w:jc w:val="both"/>
        <w:rPr>
          <w:sz w:val="20"/>
        </w:rPr>
      </w:pPr>
      <w:r>
        <w:rPr>
          <w:color w:val="231F20"/>
          <w:sz w:val="20"/>
        </w:rPr>
        <w:t>a condition that the person shall not, directly or indirectly, make any inducement,</w:t>
      </w:r>
      <w:r>
        <w:rPr>
          <w:color w:val="231F20"/>
          <w:spacing w:val="-2"/>
          <w:sz w:val="20"/>
        </w:rPr>
        <w:t> </w:t>
      </w:r>
      <w:r>
        <w:rPr>
          <w:color w:val="231F20"/>
          <w:sz w:val="20"/>
        </w:rPr>
        <w:t>threat</w:t>
      </w:r>
      <w:r>
        <w:rPr>
          <w:color w:val="231F20"/>
          <w:spacing w:val="-2"/>
          <w:sz w:val="20"/>
        </w:rPr>
        <w:t> </w:t>
      </w:r>
      <w:r>
        <w:rPr>
          <w:color w:val="231F20"/>
          <w:sz w:val="20"/>
        </w:rPr>
        <w:t>or</w:t>
      </w:r>
      <w:r>
        <w:rPr>
          <w:color w:val="231F20"/>
          <w:spacing w:val="-2"/>
          <w:sz w:val="20"/>
        </w:rPr>
        <w:t> </w:t>
      </w:r>
      <w:r>
        <w:rPr>
          <w:color w:val="231F20"/>
          <w:sz w:val="20"/>
        </w:rPr>
        <w:t>promise</w:t>
      </w:r>
      <w:r>
        <w:rPr>
          <w:color w:val="231F20"/>
          <w:spacing w:val="-2"/>
          <w:sz w:val="20"/>
        </w:rPr>
        <w:t> </w:t>
      </w:r>
      <w:r>
        <w:rPr>
          <w:color w:val="231F20"/>
          <w:sz w:val="20"/>
        </w:rPr>
        <w:t>to</w:t>
      </w:r>
      <w:r>
        <w:rPr>
          <w:color w:val="231F20"/>
          <w:spacing w:val="-2"/>
          <w:sz w:val="20"/>
        </w:rPr>
        <w:t> </w:t>
      </w:r>
      <w:r>
        <w:rPr>
          <w:color w:val="231F20"/>
          <w:sz w:val="20"/>
        </w:rPr>
        <w:t>any</w:t>
      </w:r>
      <w:r>
        <w:rPr>
          <w:color w:val="231F20"/>
          <w:spacing w:val="-2"/>
          <w:sz w:val="20"/>
        </w:rPr>
        <w:t> </w:t>
      </w:r>
      <w:r>
        <w:rPr>
          <w:color w:val="231F20"/>
          <w:sz w:val="20"/>
        </w:rPr>
        <w:t>person</w:t>
      </w:r>
      <w:r>
        <w:rPr>
          <w:color w:val="231F20"/>
          <w:spacing w:val="-2"/>
          <w:sz w:val="20"/>
        </w:rPr>
        <w:t> </w:t>
      </w:r>
      <w:r>
        <w:rPr>
          <w:color w:val="231F20"/>
          <w:sz w:val="20"/>
        </w:rPr>
        <w:t>acquainted</w:t>
      </w:r>
      <w:r>
        <w:rPr>
          <w:color w:val="231F20"/>
          <w:spacing w:val="-2"/>
          <w:sz w:val="20"/>
        </w:rPr>
        <w:t> </w:t>
      </w:r>
      <w:r>
        <w:rPr>
          <w:color w:val="231F20"/>
          <w:sz w:val="20"/>
        </w:rPr>
        <w:t>with</w:t>
      </w:r>
      <w:r>
        <w:rPr>
          <w:color w:val="231F20"/>
          <w:spacing w:val="-2"/>
          <w:sz w:val="20"/>
        </w:rPr>
        <w:t> </w:t>
      </w:r>
      <w:r>
        <w:rPr>
          <w:color w:val="231F20"/>
          <w:sz w:val="20"/>
        </w:rPr>
        <w:t>the</w:t>
      </w:r>
      <w:r>
        <w:rPr>
          <w:color w:val="231F20"/>
          <w:spacing w:val="-2"/>
          <w:sz w:val="20"/>
        </w:rPr>
        <w:t> </w:t>
      </w:r>
      <w:r>
        <w:rPr>
          <w:color w:val="231F20"/>
          <w:sz w:val="20"/>
        </w:rPr>
        <w:t>facts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case</w:t>
      </w:r>
      <w:r>
        <w:rPr>
          <w:color w:val="231F20"/>
          <w:spacing w:val="-2"/>
          <w:sz w:val="20"/>
        </w:rPr>
        <w:t> </w:t>
      </w:r>
      <w:r>
        <w:rPr>
          <w:color w:val="231F20"/>
          <w:sz w:val="20"/>
        </w:rPr>
        <w:t>so as to dissuade him from disclosing such facts to the Court or to any police officer;</w:t>
      </w:r>
    </w:p>
    <w:p>
      <w:pPr>
        <w:pStyle w:val="ListParagraph"/>
        <w:numPr>
          <w:ilvl w:val="1"/>
          <w:numId w:val="205"/>
        </w:numPr>
        <w:tabs>
          <w:tab w:pos="1443" w:val="left" w:leader="none"/>
        </w:tabs>
        <w:spacing w:line="266" w:lineRule="auto" w:before="96" w:after="0"/>
        <w:ind w:left="582" w:right="2344" w:firstLine="480"/>
        <w:jc w:val="both"/>
        <w:rPr>
          <w:sz w:val="20"/>
        </w:rPr>
      </w:pPr>
      <w:r>
        <w:rPr>
          <w:color w:val="231F20"/>
          <w:sz w:val="20"/>
        </w:rPr>
        <w:t>a condition that the person shall not leave India without the previous permission of the Court;</w:t>
      </w:r>
    </w:p>
    <w:p>
      <w:pPr>
        <w:pStyle w:val="ListParagraph"/>
        <w:numPr>
          <w:ilvl w:val="1"/>
          <w:numId w:val="205"/>
        </w:numPr>
        <w:tabs>
          <w:tab w:pos="1445" w:val="left" w:leader="none"/>
        </w:tabs>
        <w:spacing w:line="271" w:lineRule="auto" w:before="99" w:after="0"/>
        <w:ind w:left="582" w:right="2337" w:firstLine="480"/>
        <w:jc w:val="both"/>
        <w:rPr>
          <w:sz w:val="20"/>
        </w:rPr>
      </w:pPr>
      <w:r>
        <w:rPr>
          <w:color w:val="231F20"/>
          <w:sz w:val="20"/>
        </w:rPr>
        <w:t>such</w:t>
      </w:r>
      <w:r>
        <w:rPr>
          <w:color w:val="231F20"/>
          <w:spacing w:val="40"/>
          <w:sz w:val="20"/>
        </w:rPr>
        <w:t> </w:t>
      </w:r>
      <w:r>
        <w:rPr>
          <w:color w:val="231F20"/>
          <w:sz w:val="20"/>
        </w:rPr>
        <w:t>other</w:t>
      </w:r>
      <w:r>
        <w:rPr>
          <w:color w:val="231F20"/>
          <w:spacing w:val="40"/>
          <w:sz w:val="20"/>
        </w:rPr>
        <w:t> </w:t>
      </w:r>
      <w:r>
        <w:rPr>
          <w:color w:val="231F20"/>
          <w:sz w:val="20"/>
        </w:rPr>
        <w:t>condition</w:t>
      </w:r>
      <w:r>
        <w:rPr>
          <w:color w:val="231F20"/>
          <w:spacing w:val="40"/>
          <w:sz w:val="20"/>
        </w:rPr>
        <w:t> </w:t>
      </w:r>
      <w:r>
        <w:rPr>
          <w:color w:val="231F20"/>
          <w:sz w:val="20"/>
        </w:rPr>
        <w:t>as</w:t>
      </w:r>
      <w:r>
        <w:rPr>
          <w:color w:val="231F20"/>
          <w:spacing w:val="40"/>
          <w:sz w:val="20"/>
        </w:rPr>
        <w:t> </w:t>
      </w:r>
      <w:r>
        <w:rPr>
          <w:color w:val="231F20"/>
          <w:sz w:val="20"/>
        </w:rPr>
        <w:t>may</w:t>
      </w:r>
      <w:r>
        <w:rPr>
          <w:color w:val="231F20"/>
          <w:spacing w:val="40"/>
          <w:sz w:val="20"/>
        </w:rPr>
        <w:t> </w:t>
      </w:r>
      <w:r>
        <w:rPr>
          <w:color w:val="231F20"/>
          <w:sz w:val="20"/>
        </w:rPr>
        <w:t>be</w:t>
      </w:r>
      <w:r>
        <w:rPr>
          <w:color w:val="231F20"/>
          <w:spacing w:val="40"/>
          <w:sz w:val="20"/>
        </w:rPr>
        <w:t> </w:t>
      </w:r>
      <w:r>
        <w:rPr>
          <w:color w:val="231F20"/>
          <w:sz w:val="20"/>
        </w:rPr>
        <w:t>imposed</w:t>
      </w:r>
      <w:r>
        <w:rPr>
          <w:color w:val="231F20"/>
          <w:spacing w:val="40"/>
          <w:sz w:val="20"/>
        </w:rPr>
        <w:t> </w:t>
      </w:r>
      <w:r>
        <w:rPr>
          <w:color w:val="231F20"/>
          <w:sz w:val="20"/>
        </w:rPr>
        <w:t>under</w:t>
      </w:r>
      <w:r>
        <w:rPr>
          <w:color w:val="231F20"/>
          <w:spacing w:val="40"/>
          <w:sz w:val="20"/>
        </w:rPr>
        <w:t> </w:t>
      </w:r>
      <w:r>
        <w:rPr>
          <w:color w:val="231F20"/>
          <w:sz w:val="20"/>
        </w:rPr>
        <w:t>sub-section</w:t>
      </w:r>
      <w:r>
        <w:rPr>
          <w:color w:val="231F20"/>
          <w:spacing w:val="40"/>
          <w:sz w:val="20"/>
        </w:rPr>
        <w:t> </w:t>
      </w:r>
      <w:r>
        <w:rPr>
          <w:color w:val="231F20"/>
          <w:sz w:val="20"/>
        </w:rPr>
        <w:t>(</w:t>
      </w:r>
      <w:r>
        <w:rPr>
          <w:i/>
          <w:color w:val="231F20"/>
          <w:sz w:val="20"/>
        </w:rPr>
        <w:t>3</w:t>
      </w:r>
      <w:r>
        <w:rPr>
          <w:color w:val="231F20"/>
          <w:sz w:val="20"/>
        </w:rPr>
        <w:t>)</w:t>
      </w:r>
      <w:r>
        <w:rPr>
          <w:color w:val="231F20"/>
          <w:spacing w:val="40"/>
          <w:sz w:val="20"/>
        </w:rPr>
        <w:t> </w:t>
      </w:r>
      <w:r>
        <w:rPr>
          <w:color w:val="231F20"/>
          <w:sz w:val="20"/>
        </w:rPr>
        <w:t>of section 480, as if the bail were granted under that section.</w:t>
      </w:r>
    </w:p>
    <w:p>
      <w:pPr>
        <w:pStyle w:val="ListParagraph"/>
        <w:numPr>
          <w:ilvl w:val="0"/>
          <w:numId w:val="205"/>
        </w:numPr>
        <w:tabs>
          <w:tab w:pos="866" w:val="left" w:leader="none"/>
        </w:tabs>
        <w:spacing w:line="266" w:lineRule="auto" w:before="95" w:after="0"/>
        <w:ind w:left="102" w:right="2341" w:firstLine="480"/>
        <w:jc w:val="both"/>
        <w:rPr>
          <w:sz w:val="20"/>
        </w:rPr>
      </w:pPr>
      <w:r>
        <w:rPr>
          <w:color w:val="231F20"/>
          <w:sz w:val="20"/>
        </w:rPr>
        <w:t>If such person is thereafter arrested without warrant by an officer in charge of a police</w:t>
      </w:r>
      <w:r>
        <w:rPr>
          <w:color w:val="231F20"/>
          <w:spacing w:val="-4"/>
          <w:sz w:val="20"/>
        </w:rPr>
        <w:t> </w:t>
      </w:r>
      <w:r>
        <w:rPr>
          <w:color w:val="231F20"/>
          <w:sz w:val="20"/>
        </w:rPr>
        <w:t>station</w:t>
      </w:r>
      <w:r>
        <w:rPr>
          <w:color w:val="231F20"/>
          <w:spacing w:val="-4"/>
          <w:sz w:val="20"/>
        </w:rPr>
        <w:t> </w:t>
      </w:r>
      <w:r>
        <w:rPr>
          <w:color w:val="231F20"/>
          <w:sz w:val="20"/>
        </w:rPr>
        <w:t>on</w:t>
      </w:r>
      <w:r>
        <w:rPr>
          <w:color w:val="231F20"/>
          <w:spacing w:val="-4"/>
          <w:sz w:val="20"/>
        </w:rPr>
        <w:t> </w:t>
      </w:r>
      <w:r>
        <w:rPr>
          <w:color w:val="231F20"/>
          <w:sz w:val="20"/>
        </w:rPr>
        <w:t>such</w:t>
      </w:r>
      <w:r>
        <w:rPr>
          <w:color w:val="231F20"/>
          <w:spacing w:val="-4"/>
          <w:sz w:val="20"/>
        </w:rPr>
        <w:t> </w:t>
      </w:r>
      <w:r>
        <w:rPr>
          <w:color w:val="231F20"/>
          <w:sz w:val="20"/>
        </w:rPr>
        <w:t>accusation,</w:t>
      </w:r>
      <w:r>
        <w:rPr>
          <w:color w:val="231F20"/>
          <w:spacing w:val="-4"/>
          <w:sz w:val="20"/>
        </w:rPr>
        <w:t> </w:t>
      </w:r>
      <w:r>
        <w:rPr>
          <w:color w:val="231F20"/>
          <w:sz w:val="20"/>
        </w:rPr>
        <w:t>and</w:t>
      </w:r>
      <w:r>
        <w:rPr>
          <w:color w:val="231F20"/>
          <w:spacing w:val="-4"/>
          <w:sz w:val="20"/>
        </w:rPr>
        <w:t> </w:t>
      </w:r>
      <w:r>
        <w:rPr>
          <w:color w:val="231F20"/>
          <w:sz w:val="20"/>
        </w:rPr>
        <w:t>is</w:t>
      </w:r>
      <w:r>
        <w:rPr>
          <w:color w:val="231F20"/>
          <w:spacing w:val="-4"/>
          <w:sz w:val="20"/>
        </w:rPr>
        <w:t> </w:t>
      </w:r>
      <w:r>
        <w:rPr>
          <w:color w:val="231F20"/>
          <w:sz w:val="20"/>
        </w:rPr>
        <w:t>prepared</w:t>
      </w:r>
      <w:r>
        <w:rPr>
          <w:color w:val="231F20"/>
          <w:spacing w:val="-4"/>
          <w:sz w:val="20"/>
        </w:rPr>
        <w:t> </w:t>
      </w:r>
      <w:r>
        <w:rPr>
          <w:color w:val="231F20"/>
          <w:sz w:val="20"/>
        </w:rPr>
        <w:t>either</w:t>
      </w:r>
      <w:r>
        <w:rPr>
          <w:color w:val="231F20"/>
          <w:spacing w:val="-4"/>
          <w:sz w:val="20"/>
        </w:rPr>
        <w:t> </w:t>
      </w:r>
      <w:r>
        <w:rPr>
          <w:color w:val="231F20"/>
          <w:sz w:val="20"/>
        </w:rPr>
        <w:t>at</w:t>
      </w:r>
      <w:r>
        <w:rPr>
          <w:color w:val="231F20"/>
          <w:spacing w:val="-4"/>
          <w:sz w:val="20"/>
        </w:rPr>
        <w:t> </w:t>
      </w:r>
      <w:r>
        <w:rPr>
          <w:color w:val="231F20"/>
          <w:sz w:val="20"/>
        </w:rPr>
        <w:t>the</w:t>
      </w:r>
      <w:r>
        <w:rPr>
          <w:color w:val="231F20"/>
          <w:spacing w:val="-4"/>
          <w:sz w:val="20"/>
        </w:rPr>
        <w:t> </w:t>
      </w:r>
      <w:r>
        <w:rPr>
          <w:color w:val="231F20"/>
          <w:sz w:val="20"/>
        </w:rPr>
        <w:t>time</w:t>
      </w:r>
      <w:r>
        <w:rPr>
          <w:color w:val="231F20"/>
          <w:spacing w:val="-4"/>
          <w:sz w:val="20"/>
        </w:rPr>
        <w:t> </w:t>
      </w:r>
      <w:r>
        <w:rPr>
          <w:color w:val="231F20"/>
          <w:sz w:val="20"/>
        </w:rPr>
        <w:t>of</w:t>
      </w:r>
      <w:r>
        <w:rPr>
          <w:color w:val="231F20"/>
          <w:spacing w:val="-4"/>
          <w:sz w:val="20"/>
        </w:rPr>
        <w:t> </w:t>
      </w:r>
      <w:r>
        <w:rPr>
          <w:color w:val="231F20"/>
          <w:sz w:val="20"/>
        </w:rPr>
        <w:t>arrest</w:t>
      </w:r>
      <w:r>
        <w:rPr>
          <w:color w:val="231F20"/>
          <w:spacing w:val="-4"/>
          <w:sz w:val="20"/>
        </w:rPr>
        <w:t> </w:t>
      </w:r>
      <w:r>
        <w:rPr>
          <w:color w:val="231F20"/>
          <w:sz w:val="20"/>
        </w:rPr>
        <w:t>or</w:t>
      </w:r>
      <w:r>
        <w:rPr>
          <w:color w:val="231F20"/>
          <w:spacing w:val="-4"/>
          <w:sz w:val="20"/>
        </w:rPr>
        <w:t> </w:t>
      </w:r>
      <w:r>
        <w:rPr>
          <w:color w:val="231F20"/>
          <w:sz w:val="20"/>
        </w:rPr>
        <w:t>at</w:t>
      </w:r>
      <w:r>
        <w:rPr>
          <w:color w:val="231F20"/>
          <w:spacing w:val="-4"/>
          <w:sz w:val="20"/>
        </w:rPr>
        <w:t> </w:t>
      </w:r>
      <w:r>
        <w:rPr>
          <w:color w:val="231F20"/>
          <w:sz w:val="20"/>
        </w:rPr>
        <w:t>any</w:t>
      </w:r>
      <w:r>
        <w:rPr>
          <w:color w:val="231F20"/>
          <w:spacing w:val="-4"/>
          <w:sz w:val="20"/>
        </w:rPr>
        <w:t> </w:t>
      </w:r>
      <w:r>
        <w:rPr>
          <w:color w:val="231F20"/>
          <w:sz w:val="20"/>
        </w:rPr>
        <w:t>time while in the custody of such officer to give bail, he shall be released on bail; and if a Magistrate taking cognizance of such offence decides that a warrant should be issued in the</w:t>
      </w:r>
      <w:r>
        <w:rPr>
          <w:color w:val="231F20"/>
          <w:spacing w:val="-13"/>
          <w:sz w:val="20"/>
        </w:rPr>
        <w:t> </w:t>
      </w:r>
      <w:r>
        <w:rPr>
          <w:color w:val="231F20"/>
          <w:sz w:val="20"/>
        </w:rPr>
        <w:t>first</w:t>
      </w:r>
      <w:r>
        <w:rPr>
          <w:color w:val="231F20"/>
          <w:spacing w:val="-12"/>
          <w:sz w:val="20"/>
        </w:rPr>
        <w:t> </w:t>
      </w:r>
      <w:r>
        <w:rPr>
          <w:color w:val="231F20"/>
          <w:sz w:val="20"/>
        </w:rPr>
        <w:t>instance</w:t>
      </w:r>
      <w:r>
        <w:rPr>
          <w:color w:val="231F20"/>
          <w:spacing w:val="-13"/>
          <w:sz w:val="20"/>
        </w:rPr>
        <w:t> </w:t>
      </w:r>
      <w:r>
        <w:rPr>
          <w:color w:val="231F20"/>
          <w:sz w:val="20"/>
        </w:rPr>
        <w:t>against</w:t>
      </w:r>
      <w:r>
        <w:rPr>
          <w:color w:val="231F20"/>
          <w:spacing w:val="-12"/>
          <w:sz w:val="20"/>
        </w:rPr>
        <w:t> </w:t>
      </w:r>
      <w:r>
        <w:rPr>
          <w:color w:val="231F20"/>
          <w:sz w:val="20"/>
        </w:rPr>
        <w:t>that</w:t>
      </w:r>
      <w:r>
        <w:rPr>
          <w:color w:val="231F20"/>
          <w:spacing w:val="-13"/>
          <w:sz w:val="20"/>
        </w:rPr>
        <w:t> </w:t>
      </w:r>
      <w:r>
        <w:rPr>
          <w:color w:val="231F20"/>
          <w:sz w:val="20"/>
        </w:rPr>
        <w:t>person,</w:t>
      </w:r>
      <w:r>
        <w:rPr>
          <w:color w:val="231F20"/>
          <w:spacing w:val="-12"/>
          <w:sz w:val="20"/>
        </w:rPr>
        <w:t> </w:t>
      </w:r>
      <w:r>
        <w:rPr>
          <w:color w:val="231F20"/>
          <w:sz w:val="20"/>
        </w:rPr>
        <w:t>he</w:t>
      </w:r>
      <w:r>
        <w:rPr>
          <w:color w:val="231F20"/>
          <w:spacing w:val="-13"/>
          <w:sz w:val="20"/>
        </w:rPr>
        <w:t> </w:t>
      </w:r>
      <w:r>
        <w:rPr>
          <w:color w:val="231F20"/>
          <w:sz w:val="20"/>
        </w:rPr>
        <w:t>shall</w:t>
      </w:r>
      <w:r>
        <w:rPr>
          <w:color w:val="231F20"/>
          <w:spacing w:val="-12"/>
          <w:sz w:val="20"/>
        </w:rPr>
        <w:t> </w:t>
      </w:r>
      <w:r>
        <w:rPr>
          <w:color w:val="231F20"/>
          <w:sz w:val="20"/>
        </w:rPr>
        <w:t>issue</w:t>
      </w:r>
      <w:r>
        <w:rPr>
          <w:color w:val="231F20"/>
          <w:spacing w:val="-13"/>
          <w:sz w:val="20"/>
        </w:rPr>
        <w:t> </w:t>
      </w:r>
      <w:r>
        <w:rPr>
          <w:color w:val="231F20"/>
          <w:sz w:val="20"/>
        </w:rPr>
        <w:t>a</w:t>
      </w:r>
      <w:r>
        <w:rPr>
          <w:color w:val="231F20"/>
          <w:spacing w:val="-12"/>
          <w:sz w:val="20"/>
        </w:rPr>
        <w:t> </w:t>
      </w:r>
      <w:r>
        <w:rPr>
          <w:color w:val="231F20"/>
          <w:sz w:val="20"/>
        </w:rPr>
        <w:t>bailable</w:t>
      </w:r>
      <w:r>
        <w:rPr>
          <w:color w:val="231F20"/>
          <w:spacing w:val="-13"/>
          <w:sz w:val="20"/>
        </w:rPr>
        <w:t> </w:t>
      </w:r>
      <w:r>
        <w:rPr>
          <w:color w:val="231F20"/>
          <w:sz w:val="20"/>
        </w:rPr>
        <w:t>warrant</w:t>
      </w:r>
      <w:r>
        <w:rPr>
          <w:color w:val="231F20"/>
          <w:spacing w:val="-12"/>
          <w:sz w:val="20"/>
        </w:rPr>
        <w:t> </w:t>
      </w:r>
      <w:r>
        <w:rPr>
          <w:color w:val="231F20"/>
          <w:sz w:val="20"/>
        </w:rPr>
        <w:t>in</w:t>
      </w:r>
      <w:r>
        <w:rPr>
          <w:color w:val="231F20"/>
          <w:spacing w:val="-13"/>
          <w:sz w:val="20"/>
        </w:rPr>
        <w:t> </w:t>
      </w:r>
      <w:r>
        <w:rPr>
          <w:color w:val="231F20"/>
          <w:sz w:val="20"/>
        </w:rPr>
        <w:t>conformity</w:t>
      </w:r>
      <w:r>
        <w:rPr>
          <w:color w:val="231F20"/>
          <w:spacing w:val="-12"/>
          <w:sz w:val="20"/>
        </w:rPr>
        <w:t> </w:t>
      </w:r>
      <w:r>
        <w:rPr>
          <w:color w:val="231F20"/>
          <w:sz w:val="20"/>
        </w:rPr>
        <w:t>with</w:t>
      </w:r>
      <w:r>
        <w:rPr>
          <w:color w:val="231F20"/>
          <w:spacing w:val="-13"/>
          <w:sz w:val="20"/>
        </w:rPr>
        <w:t> </w:t>
      </w:r>
      <w:r>
        <w:rPr>
          <w:color w:val="231F20"/>
          <w:sz w:val="20"/>
        </w:rPr>
        <w:t>the direction of the Court under sub-section (</w:t>
      </w:r>
      <w:r>
        <w:rPr>
          <w:i/>
          <w:color w:val="231F20"/>
          <w:sz w:val="20"/>
        </w:rPr>
        <w:t>1</w:t>
      </w:r>
      <w:r>
        <w:rPr>
          <w:color w:val="231F20"/>
          <w:sz w:val="20"/>
        </w:rPr>
        <w:t>).</w:t>
      </w:r>
    </w:p>
    <w:p>
      <w:pPr>
        <w:pStyle w:val="ListParagraph"/>
        <w:numPr>
          <w:ilvl w:val="0"/>
          <w:numId w:val="205"/>
        </w:numPr>
        <w:tabs>
          <w:tab w:pos="861" w:val="left" w:leader="none"/>
        </w:tabs>
        <w:spacing w:line="266" w:lineRule="auto" w:before="105" w:after="0"/>
        <w:ind w:left="102" w:right="2343" w:firstLine="480"/>
        <w:jc w:val="both"/>
        <w:rPr>
          <w:sz w:val="20"/>
        </w:rPr>
      </w:pPr>
      <w:r>
        <w:rPr>
          <w:color w:val="231F20"/>
          <w:sz w:val="20"/>
        </w:rPr>
        <w:t>Nothing</w:t>
      </w:r>
      <w:r>
        <w:rPr>
          <w:color w:val="231F20"/>
          <w:spacing w:val="-2"/>
          <w:sz w:val="20"/>
        </w:rPr>
        <w:t> </w:t>
      </w:r>
      <w:r>
        <w:rPr>
          <w:color w:val="231F20"/>
          <w:sz w:val="20"/>
        </w:rPr>
        <w:t>in</w:t>
      </w:r>
      <w:r>
        <w:rPr>
          <w:color w:val="231F20"/>
          <w:spacing w:val="-2"/>
          <w:sz w:val="20"/>
        </w:rPr>
        <w:t> </w:t>
      </w:r>
      <w:r>
        <w:rPr>
          <w:color w:val="231F20"/>
          <w:sz w:val="20"/>
        </w:rPr>
        <w:t>this</w:t>
      </w:r>
      <w:r>
        <w:rPr>
          <w:color w:val="231F20"/>
          <w:spacing w:val="-2"/>
          <w:sz w:val="20"/>
        </w:rPr>
        <w:t> </w:t>
      </w:r>
      <w:r>
        <w:rPr>
          <w:color w:val="231F20"/>
          <w:sz w:val="20"/>
        </w:rPr>
        <w:t>section</w:t>
      </w:r>
      <w:r>
        <w:rPr>
          <w:color w:val="231F20"/>
          <w:spacing w:val="-2"/>
          <w:sz w:val="20"/>
        </w:rPr>
        <w:t> </w:t>
      </w:r>
      <w:r>
        <w:rPr>
          <w:color w:val="231F20"/>
          <w:sz w:val="20"/>
        </w:rPr>
        <w:t>shall</w:t>
      </w:r>
      <w:r>
        <w:rPr>
          <w:color w:val="231F20"/>
          <w:spacing w:val="-2"/>
          <w:sz w:val="20"/>
        </w:rPr>
        <w:t> </w:t>
      </w:r>
      <w:r>
        <w:rPr>
          <w:color w:val="231F20"/>
          <w:sz w:val="20"/>
        </w:rPr>
        <w:t>apply</w:t>
      </w:r>
      <w:r>
        <w:rPr>
          <w:color w:val="231F20"/>
          <w:spacing w:val="-2"/>
          <w:sz w:val="20"/>
        </w:rPr>
        <w:t> </w:t>
      </w:r>
      <w:r>
        <w:rPr>
          <w:color w:val="231F20"/>
          <w:sz w:val="20"/>
        </w:rPr>
        <w:t>to</w:t>
      </w:r>
      <w:r>
        <w:rPr>
          <w:color w:val="231F20"/>
          <w:spacing w:val="-2"/>
          <w:sz w:val="20"/>
        </w:rPr>
        <w:t> </w:t>
      </w:r>
      <w:r>
        <w:rPr>
          <w:color w:val="231F20"/>
          <w:sz w:val="20"/>
        </w:rPr>
        <w:t>any</w:t>
      </w:r>
      <w:r>
        <w:rPr>
          <w:color w:val="231F20"/>
          <w:spacing w:val="-2"/>
          <w:sz w:val="20"/>
        </w:rPr>
        <w:t> </w:t>
      </w:r>
      <w:r>
        <w:rPr>
          <w:color w:val="231F20"/>
          <w:sz w:val="20"/>
        </w:rPr>
        <w:t>case</w:t>
      </w:r>
      <w:r>
        <w:rPr>
          <w:color w:val="231F20"/>
          <w:spacing w:val="-2"/>
          <w:sz w:val="20"/>
        </w:rPr>
        <w:t> </w:t>
      </w:r>
      <w:r>
        <w:rPr>
          <w:color w:val="231F20"/>
          <w:sz w:val="20"/>
        </w:rPr>
        <w:t>involving</w:t>
      </w:r>
      <w:r>
        <w:rPr>
          <w:color w:val="231F20"/>
          <w:spacing w:val="-2"/>
          <w:sz w:val="20"/>
        </w:rPr>
        <w:t> </w:t>
      </w:r>
      <w:r>
        <w:rPr>
          <w:color w:val="231F20"/>
          <w:sz w:val="20"/>
        </w:rPr>
        <w:t>the</w:t>
      </w:r>
      <w:r>
        <w:rPr>
          <w:color w:val="231F20"/>
          <w:spacing w:val="-2"/>
          <w:sz w:val="20"/>
        </w:rPr>
        <w:t> </w:t>
      </w:r>
      <w:r>
        <w:rPr>
          <w:color w:val="231F20"/>
          <w:sz w:val="20"/>
        </w:rPr>
        <w:t>arrest</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2"/>
          <w:sz w:val="20"/>
        </w:rPr>
        <w:t> </w:t>
      </w:r>
      <w:r>
        <w:rPr>
          <w:color w:val="231F20"/>
          <w:sz w:val="20"/>
        </w:rPr>
        <w:t>person on accusation of having committed an offence under section 65 and sub-section (</w:t>
      </w:r>
      <w:r>
        <w:rPr>
          <w:i/>
          <w:color w:val="231F20"/>
          <w:sz w:val="20"/>
        </w:rPr>
        <w:t>2</w:t>
      </w:r>
      <w:r>
        <w:rPr>
          <w:color w:val="231F20"/>
          <w:sz w:val="20"/>
        </w:rPr>
        <w:t>) of section 70 of the Bharatiya Nyaya Sanhita, 2023.</w:t>
      </w:r>
    </w:p>
    <w:p>
      <w:pPr>
        <w:pStyle w:val="ListParagraph"/>
        <w:numPr>
          <w:ilvl w:val="0"/>
          <w:numId w:val="1"/>
        </w:numPr>
        <w:tabs>
          <w:tab w:pos="978" w:val="left" w:leader="none"/>
        </w:tabs>
        <w:spacing w:line="240" w:lineRule="auto" w:before="103" w:after="0"/>
        <w:ind w:left="978" w:right="0" w:hanging="396"/>
        <w:jc w:val="both"/>
        <w:rPr>
          <w:b/>
          <w:color w:val="231F20"/>
          <w:sz w:val="20"/>
        </w:rPr>
      </w:pPr>
      <w:r>
        <w:rPr>
          <w:color w:val="231F20"/>
          <w:sz w:val="20"/>
        </w:rPr>
        <w:t>(</w:t>
      </w:r>
      <w:r>
        <w:rPr>
          <w:i/>
          <w:color w:val="231F20"/>
          <w:sz w:val="20"/>
        </w:rPr>
        <w:t>1</w:t>
      </w:r>
      <w:r>
        <w:rPr>
          <w:color w:val="231F20"/>
          <w:sz w:val="20"/>
        </w:rPr>
        <w:t>)</w:t>
      </w:r>
      <w:r>
        <w:rPr>
          <w:color w:val="231F20"/>
          <w:spacing w:val="-22"/>
          <w:sz w:val="20"/>
        </w:rPr>
        <w:t> </w:t>
      </w:r>
      <w:r>
        <w:rPr>
          <w:color w:val="231F20"/>
          <w:sz w:val="20"/>
        </w:rPr>
        <w:t>A</w:t>
      </w:r>
      <w:r>
        <w:rPr>
          <w:color w:val="231F20"/>
          <w:spacing w:val="-18"/>
          <w:sz w:val="20"/>
        </w:rPr>
        <w:t> </w:t>
      </w:r>
      <w:r>
        <w:rPr>
          <w:color w:val="231F20"/>
          <w:sz w:val="20"/>
        </w:rPr>
        <w:t>High</w:t>
      </w:r>
      <w:r>
        <w:rPr>
          <w:color w:val="231F20"/>
          <w:spacing w:val="-6"/>
          <w:sz w:val="20"/>
        </w:rPr>
        <w:t> </w:t>
      </w:r>
      <w:r>
        <w:rPr>
          <w:color w:val="231F20"/>
          <w:sz w:val="20"/>
        </w:rPr>
        <w:t>Court</w:t>
      </w:r>
      <w:r>
        <w:rPr>
          <w:color w:val="231F20"/>
          <w:spacing w:val="-6"/>
          <w:sz w:val="20"/>
        </w:rPr>
        <w:t> </w:t>
      </w:r>
      <w:r>
        <w:rPr>
          <w:color w:val="231F20"/>
          <w:sz w:val="20"/>
        </w:rPr>
        <w:t>or</w:t>
      </w:r>
      <w:r>
        <w:rPr>
          <w:color w:val="231F20"/>
          <w:spacing w:val="-6"/>
          <w:sz w:val="20"/>
        </w:rPr>
        <w:t> </w:t>
      </w:r>
      <w:r>
        <w:rPr>
          <w:color w:val="231F20"/>
          <w:sz w:val="20"/>
        </w:rPr>
        <w:t>Court</w:t>
      </w:r>
      <w:r>
        <w:rPr>
          <w:color w:val="231F20"/>
          <w:spacing w:val="-6"/>
          <w:sz w:val="20"/>
        </w:rPr>
        <w:t> </w:t>
      </w:r>
      <w:r>
        <w:rPr>
          <w:color w:val="231F20"/>
          <w:sz w:val="20"/>
        </w:rPr>
        <w:t>of</w:t>
      </w:r>
      <w:r>
        <w:rPr>
          <w:color w:val="231F20"/>
          <w:spacing w:val="-6"/>
          <w:sz w:val="20"/>
        </w:rPr>
        <w:t> </w:t>
      </w:r>
      <w:r>
        <w:rPr>
          <w:color w:val="231F20"/>
          <w:sz w:val="20"/>
        </w:rPr>
        <w:t>Session</w:t>
      </w:r>
      <w:r>
        <w:rPr>
          <w:color w:val="231F20"/>
          <w:spacing w:val="-6"/>
          <w:sz w:val="20"/>
        </w:rPr>
        <w:t> </w:t>
      </w:r>
      <w:r>
        <w:rPr>
          <w:color w:val="231F20"/>
          <w:sz w:val="20"/>
        </w:rPr>
        <w:t>may</w:t>
      </w:r>
      <w:r>
        <w:rPr>
          <w:color w:val="231F20"/>
          <w:spacing w:val="-5"/>
          <w:sz w:val="20"/>
        </w:rPr>
        <w:t> </w:t>
      </w:r>
      <w:r>
        <w:rPr>
          <w:color w:val="231F20"/>
          <w:spacing w:val="-2"/>
          <w:sz w:val="20"/>
        </w:rPr>
        <w:t>direct,—</w:t>
      </w:r>
    </w:p>
    <w:p>
      <w:pPr>
        <w:pStyle w:val="ListParagraph"/>
        <w:numPr>
          <w:ilvl w:val="1"/>
          <w:numId w:val="1"/>
        </w:numPr>
        <w:tabs>
          <w:tab w:pos="1350" w:val="left" w:leader="none"/>
        </w:tabs>
        <w:spacing w:line="266" w:lineRule="auto" w:before="125" w:after="0"/>
        <w:ind w:left="582" w:right="2342" w:firstLine="480"/>
        <w:jc w:val="both"/>
        <w:rPr>
          <w:sz w:val="20"/>
        </w:rPr>
      </w:pPr>
      <w:r>
        <w:rPr>
          <w:color w:val="231F20"/>
          <w:sz w:val="20"/>
        </w:rPr>
        <w:t>that any person accused of an offence and in custody be released on bail, and if the offence is of the nature specified in sub-section (</w:t>
      </w:r>
      <w:r>
        <w:rPr>
          <w:i/>
          <w:color w:val="231F20"/>
          <w:sz w:val="20"/>
        </w:rPr>
        <w:t>3</w:t>
      </w:r>
      <w:r>
        <w:rPr>
          <w:color w:val="231F20"/>
          <w:sz w:val="20"/>
        </w:rPr>
        <w:t>) of section 480, may impose any condition which it considers necessary for the purposes mentioned in that</w:t>
      </w:r>
      <w:r>
        <w:rPr>
          <w:color w:val="231F20"/>
          <w:spacing w:val="40"/>
          <w:sz w:val="20"/>
        </w:rPr>
        <w:t> </w:t>
      </w:r>
      <w:r>
        <w:rPr>
          <w:color w:val="231F20"/>
          <w:sz w:val="20"/>
        </w:rPr>
        <w:t>sub-section;</w:t>
      </w:r>
    </w:p>
    <w:p>
      <w:pPr>
        <w:spacing w:after="0" w:line="266" w:lineRule="auto"/>
        <w:jc w:val="both"/>
        <w:rPr>
          <w:sz w:val="20"/>
        </w:rPr>
        <w:sectPr>
          <w:type w:val="continuous"/>
          <w:pgSz w:w="11900" w:h="16840"/>
          <w:pgMar w:header="905" w:footer="0" w:top="1240" w:bottom="280" w:left="0" w:right="0"/>
          <w:cols w:num="2" w:equalWidth="0">
            <w:col w:w="2211" w:space="40"/>
            <w:col w:w="9649"/>
          </w:cols>
        </w:sectPr>
      </w:pPr>
    </w:p>
    <w:p>
      <w:pPr>
        <w:pStyle w:val="BodyText"/>
        <w:spacing w:before="81"/>
      </w:pPr>
    </w:p>
    <w:p>
      <w:pPr>
        <w:spacing w:after="0"/>
        <w:sectPr>
          <w:pgSz w:w="11900" w:h="16840"/>
          <w:pgMar w:header="905" w:footer="0" w:top="1240" w:bottom="280" w:left="0" w:right="0"/>
        </w:sectPr>
      </w:pPr>
    </w:p>
    <w:p>
      <w:pPr>
        <w:pStyle w:val="ListParagraph"/>
        <w:numPr>
          <w:ilvl w:val="1"/>
          <w:numId w:val="1"/>
        </w:numPr>
        <w:tabs>
          <w:tab w:pos="3595" w:val="left" w:leader="none"/>
        </w:tabs>
        <w:spacing w:line="249" w:lineRule="auto" w:before="92" w:after="0"/>
        <w:ind w:left="2832" w:right="1" w:firstLine="480"/>
        <w:jc w:val="left"/>
        <w:rPr>
          <w:sz w:val="20"/>
        </w:rPr>
      </w:pPr>
      <w:r>
        <w:rPr>
          <w:color w:val="231F20"/>
          <w:sz w:val="20"/>
        </w:rPr>
        <w:t>that any condition imposed by a Magistrate when releasing any person on bail be set aside or modified:</w:t>
      </w:r>
    </w:p>
    <w:p>
      <w:pPr>
        <w:pStyle w:val="BodyText"/>
        <w:spacing w:line="247" w:lineRule="auto" w:before="160"/>
        <w:ind w:left="2352" w:right="1" w:firstLine="480"/>
        <w:jc w:val="both"/>
      </w:pPr>
      <w:r>
        <w:rPr>
          <w:color w:val="231F20"/>
        </w:rPr>
        <w:t>Provided that the High Court or the Court of Session shall, before granting bail to a person</w:t>
      </w:r>
      <w:r>
        <w:rPr>
          <w:color w:val="231F20"/>
          <w:spacing w:val="-8"/>
        </w:rPr>
        <w:t> </w:t>
      </w:r>
      <w:r>
        <w:rPr>
          <w:color w:val="231F20"/>
        </w:rPr>
        <w:t>who</w:t>
      </w:r>
      <w:r>
        <w:rPr>
          <w:color w:val="231F20"/>
          <w:spacing w:val="-8"/>
        </w:rPr>
        <w:t> </w:t>
      </w:r>
      <w:r>
        <w:rPr>
          <w:color w:val="231F20"/>
        </w:rPr>
        <w:t>is</w:t>
      </w:r>
      <w:r>
        <w:rPr>
          <w:color w:val="231F20"/>
          <w:spacing w:val="-8"/>
        </w:rPr>
        <w:t> </w:t>
      </w:r>
      <w:r>
        <w:rPr>
          <w:color w:val="231F20"/>
        </w:rPr>
        <w:t>accused</w:t>
      </w:r>
      <w:r>
        <w:rPr>
          <w:color w:val="231F20"/>
          <w:spacing w:val="-8"/>
        </w:rPr>
        <w:t> </w:t>
      </w:r>
      <w:r>
        <w:rPr>
          <w:color w:val="231F20"/>
        </w:rPr>
        <w:t>of</w:t>
      </w:r>
      <w:r>
        <w:rPr>
          <w:color w:val="231F20"/>
          <w:spacing w:val="-8"/>
        </w:rPr>
        <w:t> </w:t>
      </w:r>
      <w:r>
        <w:rPr>
          <w:color w:val="231F20"/>
        </w:rPr>
        <w:t>an</w:t>
      </w:r>
      <w:r>
        <w:rPr>
          <w:color w:val="231F20"/>
          <w:spacing w:val="-8"/>
        </w:rPr>
        <w:t> </w:t>
      </w:r>
      <w:r>
        <w:rPr>
          <w:color w:val="231F20"/>
        </w:rPr>
        <w:t>offence</w:t>
      </w:r>
      <w:r>
        <w:rPr>
          <w:color w:val="231F20"/>
          <w:spacing w:val="-8"/>
        </w:rPr>
        <w:t> </w:t>
      </w:r>
      <w:r>
        <w:rPr>
          <w:color w:val="231F20"/>
        </w:rPr>
        <w:t>which</w:t>
      </w:r>
      <w:r>
        <w:rPr>
          <w:color w:val="231F20"/>
          <w:spacing w:val="-8"/>
        </w:rPr>
        <w:t> </w:t>
      </w:r>
      <w:r>
        <w:rPr>
          <w:color w:val="231F20"/>
        </w:rPr>
        <w:t>is</w:t>
      </w:r>
      <w:r>
        <w:rPr>
          <w:color w:val="231F20"/>
          <w:spacing w:val="-8"/>
        </w:rPr>
        <w:t> </w:t>
      </w:r>
      <w:r>
        <w:rPr>
          <w:color w:val="231F20"/>
        </w:rPr>
        <w:t>triable</w:t>
      </w:r>
      <w:r>
        <w:rPr>
          <w:color w:val="231F20"/>
          <w:spacing w:val="-8"/>
        </w:rPr>
        <w:t> </w:t>
      </w:r>
      <w:r>
        <w:rPr>
          <w:color w:val="231F20"/>
        </w:rPr>
        <w:t>exclusively</w:t>
      </w:r>
      <w:r>
        <w:rPr>
          <w:color w:val="231F20"/>
          <w:spacing w:val="-8"/>
        </w:rPr>
        <w:t> </w:t>
      </w:r>
      <w:r>
        <w:rPr>
          <w:color w:val="231F20"/>
        </w:rPr>
        <w:t>by</w:t>
      </w:r>
      <w:r>
        <w:rPr>
          <w:color w:val="231F20"/>
          <w:spacing w:val="-8"/>
        </w:rPr>
        <w:t> </w:t>
      </w:r>
      <w:r>
        <w:rPr>
          <w:color w:val="231F20"/>
        </w:rPr>
        <w:t>the</w:t>
      </w:r>
      <w:r>
        <w:rPr>
          <w:color w:val="231F20"/>
          <w:spacing w:val="-8"/>
        </w:rPr>
        <w:t> </w:t>
      </w:r>
      <w:r>
        <w:rPr>
          <w:color w:val="231F20"/>
        </w:rPr>
        <w:t>Court</w:t>
      </w:r>
      <w:r>
        <w:rPr>
          <w:color w:val="231F20"/>
          <w:spacing w:val="-8"/>
        </w:rPr>
        <w:t> </w:t>
      </w:r>
      <w:r>
        <w:rPr>
          <w:color w:val="231F20"/>
        </w:rPr>
        <w:t>of</w:t>
      </w:r>
      <w:r>
        <w:rPr>
          <w:color w:val="231F20"/>
          <w:spacing w:val="-8"/>
        </w:rPr>
        <w:t> </w:t>
      </w:r>
      <w:r>
        <w:rPr>
          <w:color w:val="231F20"/>
        </w:rPr>
        <w:t>Session</w:t>
      </w:r>
      <w:r>
        <w:rPr>
          <w:color w:val="231F20"/>
          <w:spacing w:val="-8"/>
        </w:rPr>
        <w:t> </w:t>
      </w:r>
      <w:r>
        <w:rPr>
          <w:color w:val="231F20"/>
        </w:rPr>
        <w:t>or which, though not so triable, is punishable with imprisonment for life, give notice of </w:t>
      </w:r>
      <w:r>
        <w:rPr>
          <w:color w:val="231F20"/>
        </w:rPr>
        <w:t>the application for bail to the Public Prosecutor unless it is, for reasons to be recorded in writing, of opinion that it is not practicable to give such notice:</w:t>
      </w:r>
    </w:p>
    <w:p>
      <w:pPr>
        <w:pStyle w:val="BodyText"/>
        <w:spacing w:line="247" w:lineRule="auto" w:before="164"/>
        <w:ind w:left="2352" w:right="1" w:firstLine="480"/>
        <w:jc w:val="both"/>
      </w:pPr>
      <w:r>
        <w:rPr>
          <w:color w:val="231F20"/>
        </w:rPr>
        <w:t>Provided further that the High Court or the Court of Session shall, before granting bail</w:t>
      </w:r>
      <w:r>
        <w:rPr>
          <w:color w:val="231F20"/>
          <w:spacing w:val="-3"/>
        </w:rPr>
        <w:t> </w:t>
      </w:r>
      <w:r>
        <w:rPr>
          <w:color w:val="231F20"/>
        </w:rPr>
        <w:t>to</w:t>
      </w:r>
      <w:r>
        <w:rPr>
          <w:color w:val="231F20"/>
          <w:spacing w:val="-3"/>
        </w:rPr>
        <w:t> </w:t>
      </w:r>
      <w:r>
        <w:rPr>
          <w:color w:val="231F20"/>
        </w:rPr>
        <w:t>a</w:t>
      </w:r>
      <w:r>
        <w:rPr>
          <w:color w:val="231F20"/>
          <w:spacing w:val="-3"/>
        </w:rPr>
        <w:t> </w:t>
      </w:r>
      <w:r>
        <w:rPr>
          <w:color w:val="231F20"/>
        </w:rPr>
        <w:t>person</w:t>
      </w:r>
      <w:r>
        <w:rPr>
          <w:color w:val="231F20"/>
          <w:spacing w:val="-3"/>
        </w:rPr>
        <w:t> </w:t>
      </w:r>
      <w:r>
        <w:rPr>
          <w:color w:val="231F20"/>
        </w:rPr>
        <w:t>who</w:t>
      </w:r>
      <w:r>
        <w:rPr>
          <w:color w:val="231F20"/>
          <w:spacing w:val="-3"/>
        </w:rPr>
        <w:t> </w:t>
      </w:r>
      <w:r>
        <w:rPr>
          <w:color w:val="231F20"/>
        </w:rPr>
        <w:t>is</w:t>
      </w:r>
      <w:r>
        <w:rPr>
          <w:color w:val="231F20"/>
          <w:spacing w:val="-3"/>
        </w:rPr>
        <w:t> </w:t>
      </w:r>
      <w:r>
        <w:rPr>
          <w:color w:val="231F20"/>
        </w:rPr>
        <w:t>accused</w:t>
      </w:r>
      <w:r>
        <w:rPr>
          <w:color w:val="231F20"/>
          <w:spacing w:val="-3"/>
        </w:rPr>
        <w:t> </w:t>
      </w:r>
      <w:r>
        <w:rPr>
          <w:color w:val="231F20"/>
        </w:rPr>
        <w:t>of</w:t>
      </w:r>
      <w:r>
        <w:rPr>
          <w:color w:val="231F20"/>
          <w:spacing w:val="-3"/>
        </w:rPr>
        <w:t> </w:t>
      </w:r>
      <w:r>
        <w:rPr>
          <w:color w:val="231F20"/>
        </w:rPr>
        <w:t>an</w:t>
      </w:r>
      <w:r>
        <w:rPr>
          <w:color w:val="231F20"/>
          <w:spacing w:val="-3"/>
        </w:rPr>
        <w:t> </w:t>
      </w:r>
      <w:r>
        <w:rPr>
          <w:color w:val="231F20"/>
        </w:rPr>
        <w:t>offence</w:t>
      </w:r>
      <w:r>
        <w:rPr>
          <w:color w:val="231F20"/>
          <w:spacing w:val="-3"/>
        </w:rPr>
        <w:t> </w:t>
      </w:r>
      <w:r>
        <w:rPr>
          <w:color w:val="231F20"/>
        </w:rPr>
        <w:t>triable</w:t>
      </w:r>
      <w:r>
        <w:rPr>
          <w:color w:val="231F20"/>
          <w:spacing w:val="-3"/>
        </w:rPr>
        <w:t> </w:t>
      </w:r>
      <w:r>
        <w:rPr>
          <w:color w:val="231F20"/>
        </w:rPr>
        <w:t>under</w:t>
      </w:r>
      <w:r>
        <w:rPr>
          <w:color w:val="231F20"/>
          <w:spacing w:val="-3"/>
        </w:rPr>
        <w:t> </w:t>
      </w:r>
      <w:r>
        <w:rPr>
          <w:color w:val="231F20"/>
        </w:rPr>
        <w:t>section</w:t>
      </w:r>
      <w:r>
        <w:rPr>
          <w:color w:val="231F20"/>
          <w:spacing w:val="-3"/>
        </w:rPr>
        <w:t> </w:t>
      </w:r>
      <w:r>
        <w:rPr>
          <w:color w:val="231F20"/>
        </w:rPr>
        <w:t>65</w:t>
      </w:r>
      <w:r>
        <w:rPr>
          <w:color w:val="231F20"/>
          <w:spacing w:val="-3"/>
        </w:rPr>
        <w:t> </w:t>
      </w:r>
      <w:r>
        <w:rPr>
          <w:color w:val="231F20"/>
        </w:rPr>
        <w:t>or</w:t>
      </w:r>
      <w:r>
        <w:rPr>
          <w:color w:val="231F20"/>
          <w:spacing w:val="-3"/>
        </w:rPr>
        <w:t> </w:t>
      </w:r>
      <w:r>
        <w:rPr>
          <w:color w:val="231F20"/>
        </w:rPr>
        <w:t>sub-section</w:t>
      </w:r>
      <w:r>
        <w:rPr>
          <w:color w:val="231F20"/>
          <w:spacing w:val="-3"/>
        </w:rPr>
        <w:t> </w:t>
      </w:r>
      <w:r>
        <w:rPr>
          <w:color w:val="231F20"/>
        </w:rPr>
        <w:t>(</w:t>
      </w:r>
      <w:r>
        <w:rPr>
          <w:i/>
          <w:color w:val="231F20"/>
        </w:rPr>
        <w:t>2</w:t>
      </w:r>
      <w:r>
        <w:rPr>
          <w:color w:val="231F20"/>
        </w:rPr>
        <w:t>)</w:t>
      </w:r>
      <w:r>
        <w:rPr>
          <w:color w:val="231F20"/>
          <w:spacing w:val="-5"/>
        </w:rPr>
        <w:t> </w:t>
      </w:r>
      <w:r>
        <w:rPr>
          <w:color w:val="231F20"/>
        </w:rPr>
        <w:t>of </w:t>
      </w:r>
      <w:r>
        <w:rPr>
          <w:color w:val="231F20"/>
          <w:spacing w:val="-2"/>
        </w:rPr>
        <w:t>section</w:t>
      </w:r>
      <w:r>
        <w:rPr>
          <w:color w:val="231F20"/>
          <w:spacing w:val="-8"/>
        </w:rPr>
        <w:t> </w:t>
      </w:r>
      <w:r>
        <w:rPr>
          <w:color w:val="231F20"/>
          <w:spacing w:val="-2"/>
        </w:rPr>
        <w:t>70</w:t>
      </w:r>
      <w:r>
        <w:rPr>
          <w:color w:val="231F20"/>
          <w:spacing w:val="-8"/>
        </w:rPr>
        <w:t> </w:t>
      </w:r>
      <w:r>
        <w:rPr>
          <w:color w:val="231F20"/>
          <w:spacing w:val="-2"/>
        </w:rPr>
        <w:t>of</w:t>
      </w:r>
      <w:r>
        <w:rPr>
          <w:color w:val="231F20"/>
          <w:spacing w:val="-8"/>
        </w:rPr>
        <w:t> </w:t>
      </w:r>
      <w:r>
        <w:rPr>
          <w:color w:val="231F20"/>
          <w:spacing w:val="-2"/>
        </w:rPr>
        <w:t>the</w:t>
      </w:r>
      <w:r>
        <w:rPr>
          <w:color w:val="231F20"/>
          <w:spacing w:val="-8"/>
        </w:rPr>
        <w:t> </w:t>
      </w:r>
      <w:r>
        <w:rPr>
          <w:color w:val="231F20"/>
          <w:spacing w:val="-2"/>
        </w:rPr>
        <w:t>Bharatiya</w:t>
      </w:r>
      <w:r>
        <w:rPr>
          <w:color w:val="231F20"/>
          <w:spacing w:val="-8"/>
        </w:rPr>
        <w:t> </w:t>
      </w:r>
      <w:r>
        <w:rPr>
          <w:color w:val="231F20"/>
          <w:spacing w:val="-2"/>
        </w:rPr>
        <w:t>Nyaya</w:t>
      </w:r>
      <w:r>
        <w:rPr>
          <w:color w:val="231F20"/>
          <w:spacing w:val="-8"/>
        </w:rPr>
        <w:t> </w:t>
      </w:r>
      <w:r>
        <w:rPr>
          <w:color w:val="231F20"/>
          <w:spacing w:val="-2"/>
        </w:rPr>
        <w:t>Sanhita,</w:t>
      </w:r>
      <w:r>
        <w:rPr>
          <w:color w:val="231F20"/>
          <w:spacing w:val="-8"/>
        </w:rPr>
        <w:t> </w:t>
      </w:r>
      <w:r>
        <w:rPr>
          <w:color w:val="231F20"/>
          <w:spacing w:val="-2"/>
        </w:rPr>
        <w:t>2023,</w:t>
      </w:r>
      <w:r>
        <w:rPr>
          <w:color w:val="231F20"/>
          <w:spacing w:val="-8"/>
        </w:rPr>
        <w:t> </w:t>
      </w:r>
      <w:r>
        <w:rPr>
          <w:color w:val="231F20"/>
          <w:spacing w:val="-2"/>
        </w:rPr>
        <w:t>give</w:t>
      </w:r>
      <w:r>
        <w:rPr>
          <w:color w:val="231F20"/>
          <w:spacing w:val="-8"/>
        </w:rPr>
        <w:t> </w:t>
      </w:r>
      <w:r>
        <w:rPr>
          <w:color w:val="231F20"/>
          <w:spacing w:val="-2"/>
        </w:rPr>
        <w:t>notice</w:t>
      </w:r>
      <w:r>
        <w:rPr>
          <w:color w:val="231F20"/>
          <w:spacing w:val="-8"/>
        </w:rPr>
        <w:t> </w:t>
      </w:r>
      <w:r>
        <w:rPr>
          <w:color w:val="231F20"/>
          <w:spacing w:val="-2"/>
        </w:rPr>
        <w:t>of</w:t>
      </w:r>
      <w:r>
        <w:rPr>
          <w:color w:val="231F20"/>
          <w:spacing w:val="-8"/>
        </w:rPr>
        <w:t> </w:t>
      </w:r>
      <w:r>
        <w:rPr>
          <w:color w:val="231F20"/>
          <w:spacing w:val="-2"/>
        </w:rPr>
        <w:t>the</w:t>
      </w:r>
      <w:r>
        <w:rPr>
          <w:color w:val="231F20"/>
          <w:spacing w:val="-8"/>
        </w:rPr>
        <w:t> </w:t>
      </w:r>
      <w:r>
        <w:rPr>
          <w:color w:val="231F20"/>
          <w:spacing w:val="-2"/>
        </w:rPr>
        <w:t>application</w:t>
      </w:r>
      <w:r>
        <w:rPr>
          <w:color w:val="231F20"/>
          <w:spacing w:val="-8"/>
        </w:rPr>
        <w:t> </w:t>
      </w:r>
      <w:r>
        <w:rPr>
          <w:color w:val="231F20"/>
          <w:spacing w:val="-2"/>
        </w:rPr>
        <w:t>for</w:t>
      </w:r>
      <w:r>
        <w:rPr>
          <w:color w:val="231F20"/>
          <w:spacing w:val="-8"/>
        </w:rPr>
        <w:t> </w:t>
      </w:r>
      <w:r>
        <w:rPr>
          <w:color w:val="231F20"/>
          <w:spacing w:val="-2"/>
        </w:rPr>
        <w:t>bail</w:t>
      </w:r>
      <w:r>
        <w:rPr>
          <w:color w:val="231F20"/>
          <w:spacing w:val="-8"/>
        </w:rPr>
        <w:t> </w:t>
      </w:r>
      <w:r>
        <w:rPr>
          <w:color w:val="231F20"/>
          <w:spacing w:val="-2"/>
        </w:rPr>
        <w:t>to</w:t>
      </w:r>
      <w:r>
        <w:rPr>
          <w:color w:val="231F20"/>
          <w:spacing w:val="-8"/>
        </w:rPr>
        <w:t> </w:t>
      </w:r>
      <w:r>
        <w:rPr>
          <w:color w:val="231F20"/>
          <w:spacing w:val="-2"/>
        </w:rPr>
        <w:t>the </w:t>
      </w:r>
      <w:r>
        <w:rPr>
          <w:color w:val="231F20"/>
        </w:rPr>
        <w:t>Public Prosecutor within a period of fifteen days from the date of receipt of the notice of such application.</w:t>
      </w:r>
    </w:p>
    <w:p>
      <w:pPr>
        <w:pStyle w:val="ListParagraph"/>
        <w:numPr>
          <w:ilvl w:val="0"/>
          <w:numId w:val="206"/>
        </w:numPr>
        <w:tabs>
          <w:tab w:pos="3103" w:val="left" w:leader="none"/>
        </w:tabs>
        <w:spacing w:line="247" w:lineRule="auto" w:before="164" w:after="0"/>
        <w:ind w:left="2352" w:right="0" w:firstLine="480"/>
        <w:jc w:val="both"/>
        <w:rPr>
          <w:sz w:val="20"/>
        </w:rPr>
      </w:pPr>
      <w:r>
        <w:rPr>
          <w:color w:val="231F20"/>
          <w:sz w:val="20"/>
        </w:rPr>
        <w:t>The</w:t>
      </w:r>
      <w:r>
        <w:rPr>
          <w:color w:val="231F20"/>
          <w:spacing w:val="-13"/>
          <w:sz w:val="20"/>
        </w:rPr>
        <w:t> </w:t>
      </w:r>
      <w:r>
        <w:rPr>
          <w:color w:val="231F20"/>
          <w:sz w:val="20"/>
        </w:rPr>
        <w:t>presence</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informant</w:t>
      </w:r>
      <w:r>
        <w:rPr>
          <w:color w:val="231F20"/>
          <w:spacing w:val="-13"/>
          <w:sz w:val="20"/>
        </w:rPr>
        <w:t> </w:t>
      </w:r>
      <w:r>
        <w:rPr>
          <w:color w:val="231F20"/>
          <w:sz w:val="20"/>
        </w:rPr>
        <w:t>or</w:t>
      </w:r>
      <w:r>
        <w:rPr>
          <w:color w:val="231F20"/>
          <w:spacing w:val="-12"/>
          <w:sz w:val="20"/>
        </w:rPr>
        <w:t> </w:t>
      </w:r>
      <w:r>
        <w:rPr>
          <w:color w:val="231F20"/>
          <w:sz w:val="20"/>
        </w:rPr>
        <w:t>any</w:t>
      </w:r>
      <w:r>
        <w:rPr>
          <w:color w:val="231F20"/>
          <w:spacing w:val="-13"/>
          <w:sz w:val="20"/>
        </w:rPr>
        <w:t> </w:t>
      </w:r>
      <w:r>
        <w:rPr>
          <w:color w:val="231F20"/>
          <w:sz w:val="20"/>
        </w:rPr>
        <w:t>person</w:t>
      </w:r>
      <w:r>
        <w:rPr>
          <w:color w:val="231F20"/>
          <w:spacing w:val="-12"/>
          <w:sz w:val="20"/>
        </w:rPr>
        <w:t> </w:t>
      </w:r>
      <w:r>
        <w:rPr>
          <w:color w:val="231F20"/>
          <w:sz w:val="20"/>
        </w:rPr>
        <w:t>authorised</w:t>
      </w:r>
      <w:r>
        <w:rPr>
          <w:color w:val="231F20"/>
          <w:spacing w:val="-13"/>
          <w:sz w:val="20"/>
        </w:rPr>
        <w:t> </w:t>
      </w:r>
      <w:r>
        <w:rPr>
          <w:color w:val="231F20"/>
          <w:sz w:val="20"/>
        </w:rPr>
        <w:t>by</w:t>
      </w:r>
      <w:r>
        <w:rPr>
          <w:color w:val="231F20"/>
          <w:spacing w:val="-12"/>
          <w:sz w:val="20"/>
        </w:rPr>
        <w:t> </w:t>
      </w:r>
      <w:r>
        <w:rPr>
          <w:color w:val="231F20"/>
          <w:sz w:val="20"/>
        </w:rPr>
        <w:t>him</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obligatory at</w:t>
      </w:r>
      <w:r>
        <w:rPr>
          <w:color w:val="231F20"/>
          <w:spacing w:val="40"/>
          <w:sz w:val="20"/>
        </w:rPr>
        <w:t> </w:t>
      </w:r>
      <w:r>
        <w:rPr>
          <w:color w:val="231F20"/>
          <w:sz w:val="20"/>
        </w:rPr>
        <w:t>the</w:t>
      </w:r>
      <w:r>
        <w:rPr>
          <w:color w:val="231F20"/>
          <w:spacing w:val="40"/>
          <w:sz w:val="20"/>
        </w:rPr>
        <w:t> </w:t>
      </w:r>
      <w:r>
        <w:rPr>
          <w:color w:val="231F20"/>
          <w:sz w:val="20"/>
        </w:rPr>
        <w:t>time</w:t>
      </w:r>
      <w:r>
        <w:rPr>
          <w:color w:val="231F20"/>
          <w:spacing w:val="40"/>
          <w:sz w:val="20"/>
        </w:rPr>
        <w:t> </w:t>
      </w:r>
      <w:r>
        <w:rPr>
          <w:color w:val="231F20"/>
          <w:sz w:val="20"/>
        </w:rPr>
        <w:t>of</w:t>
      </w:r>
      <w:r>
        <w:rPr>
          <w:color w:val="231F20"/>
          <w:spacing w:val="40"/>
          <w:sz w:val="20"/>
        </w:rPr>
        <w:t> </w:t>
      </w:r>
      <w:r>
        <w:rPr>
          <w:color w:val="231F20"/>
          <w:sz w:val="20"/>
        </w:rPr>
        <w:t>hearing</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application</w:t>
      </w:r>
      <w:r>
        <w:rPr>
          <w:color w:val="231F20"/>
          <w:spacing w:val="40"/>
          <w:sz w:val="20"/>
        </w:rPr>
        <w:t> </w:t>
      </w:r>
      <w:r>
        <w:rPr>
          <w:color w:val="231F20"/>
          <w:sz w:val="20"/>
        </w:rPr>
        <w:t>for</w:t>
      </w:r>
      <w:r>
        <w:rPr>
          <w:color w:val="231F20"/>
          <w:spacing w:val="40"/>
          <w:sz w:val="20"/>
        </w:rPr>
        <w:t> </w:t>
      </w:r>
      <w:r>
        <w:rPr>
          <w:color w:val="231F20"/>
          <w:sz w:val="20"/>
        </w:rPr>
        <w:t>bail</w:t>
      </w:r>
      <w:r>
        <w:rPr>
          <w:color w:val="231F20"/>
          <w:spacing w:val="40"/>
          <w:sz w:val="20"/>
        </w:rPr>
        <w:t> </w:t>
      </w:r>
      <w:r>
        <w:rPr>
          <w:color w:val="231F20"/>
          <w:sz w:val="20"/>
        </w:rPr>
        <w:t>to</w:t>
      </w:r>
      <w:r>
        <w:rPr>
          <w:color w:val="231F20"/>
          <w:spacing w:val="40"/>
          <w:sz w:val="20"/>
        </w:rPr>
        <w:t> </w:t>
      </w:r>
      <w:r>
        <w:rPr>
          <w:color w:val="231F20"/>
          <w:sz w:val="20"/>
        </w:rPr>
        <w:t>the</w:t>
      </w:r>
      <w:r>
        <w:rPr>
          <w:color w:val="231F20"/>
          <w:spacing w:val="40"/>
          <w:sz w:val="20"/>
        </w:rPr>
        <w:t> </w:t>
      </w:r>
      <w:r>
        <w:rPr>
          <w:color w:val="231F20"/>
          <w:sz w:val="20"/>
        </w:rPr>
        <w:t>person</w:t>
      </w:r>
      <w:r>
        <w:rPr>
          <w:color w:val="231F20"/>
          <w:spacing w:val="40"/>
          <w:sz w:val="20"/>
        </w:rPr>
        <w:t> </w:t>
      </w:r>
      <w:r>
        <w:rPr>
          <w:color w:val="231F20"/>
          <w:sz w:val="20"/>
        </w:rPr>
        <w:t>under</w:t>
      </w:r>
      <w:r>
        <w:rPr>
          <w:color w:val="231F20"/>
          <w:spacing w:val="40"/>
          <w:sz w:val="20"/>
        </w:rPr>
        <w:t> </w:t>
      </w:r>
      <w:r>
        <w:rPr>
          <w:color w:val="231F20"/>
          <w:sz w:val="20"/>
        </w:rPr>
        <w:t>section</w:t>
      </w:r>
      <w:r>
        <w:rPr>
          <w:color w:val="231F20"/>
          <w:spacing w:val="40"/>
          <w:sz w:val="20"/>
        </w:rPr>
        <w:t> </w:t>
      </w:r>
      <w:r>
        <w:rPr>
          <w:color w:val="231F20"/>
          <w:sz w:val="20"/>
        </w:rPr>
        <w:t>65</w:t>
      </w:r>
      <w:r>
        <w:rPr>
          <w:color w:val="231F20"/>
          <w:spacing w:val="40"/>
          <w:sz w:val="20"/>
        </w:rPr>
        <w:t> </w:t>
      </w:r>
      <w:r>
        <w:rPr>
          <w:color w:val="231F20"/>
          <w:sz w:val="20"/>
        </w:rPr>
        <w:t>or sub-section (</w:t>
      </w:r>
      <w:r>
        <w:rPr>
          <w:i/>
          <w:color w:val="231F20"/>
          <w:sz w:val="20"/>
        </w:rPr>
        <w:t>2</w:t>
      </w:r>
      <w:r>
        <w:rPr>
          <w:color w:val="231F20"/>
          <w:sz w:val="20"/>
        </w:rPr>
        <w:t>) of</w:t>
      </w:r>
      <w:r>
        <w:rPr>
          <w:color w:val="231F20"/>
          <w:spacing w:val="40"/>
          <w:sz w:val="20"/>
        </w:rPr>
        <w:t> </w:t>
      </w:r>
      <w:r>
        <w:rPr>
          <w:color w:val="231F20"/>
          <w:sz w:val="20"/>
        </w:rPr>
        <w:t>section 70 of the Bharatiya Nyaya Sanhita, 2023.</w:t>
      </w:r>
    </w:p>
    <w:p>
      <w:pPr>
        <w:pStyle w:val="ListParagraph"/>
        <w:numPr>
          <w:ilvl w:val="0"/>
          <w:numId w:val="206"/>
        </w:numPr>
        <w:tabs>
          <w:tab w:pos="3132" w:val="left" w:leader="none"/>
        </w:tabs>
        <w:spacing w:line="249" w:lineRule="auto" w:before="163" w:after="0"/>
        <w:ind w:left="2352" w:right="2" w:firstLine="480"/>
        <w:jc w:val="both"/>
        <w:rPr>
          <w:sz w:val="20"/>
        </w:rPr>
      </w:pPr>
      <w:r>
        <w:rPr>
          <w:color w:val="231F20"/>
          <w:sz w:val="20"/>
        </w:rPr>
        <w:t>A High Court or Court of Session may direct that any person who has been released on bail under this Chapter be arrested and commit him to custody.</w:t>
      </w:r>
    </w:p>
    <w:p>
      <w:pPr>
        <w:pStyle w:val="ListParagraph"/>
        <w:numPr>
          <w:ilvl w:val="0"/>
          <w:numId w:val="1"/>
        </w:numPr>
        <w:tabs>
          <w:tab w:pos="3238" w:val="left" w:leader="none"/>
        </w:tabs>
        <w:spacing w:line="244" w:lineRule="auto" w:before="160" w:after="0"/>
        <w:ind w:left="2352" w:right="0" w:firstLine="480"/>
        <w:jc w:val="both"/>
        <w:rPr>
          <w:b/>
          <w:color w:val="231F20"/>
          <w:sz w:val="20"/>
        </w:rPr>
      </w:pPr>
      <w:r>
        <w:rPr>
          <w:color w:val="231F20"/>
          <w:sz w:val="20"/>
        </w:rPr>
        <w:t>(</w:t>
      </w:r>
      <w:r>
        <w:rPr>
          <w:i/>
          <w:color w:val="231F20"/>
          <w:sz w:val="20"/>
        </w:rPr>
        <w:t>1</w:t>
      </w:r>
      <w:r>
        <w:rPr>
          <w:color w:val="231F20"/>
          <w:sz w:val="20"/>
        </w:rPr>
        <w:t>) The amount of every bond executed under this Chapter shall be fixed with due regard to the circumstances of the case and shall not be excessive.</w:t>
      </w:r>
    </w:p>
    <w:p>
      <w:pPr>
        <w:pStyle w:val="BodyText"/>
        <w:spacing w:line="249" w:lineRule="auto" w:before="165"/>
        <w:ind w:left="2352" w:firstLine="480"/>
        <w:jc w:val="both"/>
      </w:pPr>
      <w:r>
        <w:rPr>
          <w:color w:val="231F20"/>
          <w:spacing w:val="-2"/>
        </w:rPr>
        <w:t>(</w:t>
      </w:r>
      <w:r>
        <w:rPr>
          <w:i/>
          <w:color w:val="231F20"/>
          <w:spacing w:val="-2"/>
        </w:rPr>
        <w:t>2</w:t>
      </w:r>
      <w:r>
        <w:rPr>
          <w:color w:val="231F20"/>
          <w:spacing w:val="-2"/>
        </w:rPr>
        <w:t>)</w:t>
      </w:r>
      <w:r>
        <w:rPr>
          <w:color w:val="231F20"/>
          <w:spacing w:val="-10"/>
        </w:rPr>
        <w:t> </w:t>
      </w:r>
      <w:r>
        <w:rPr>
          <w:color w:val="231F20"/>
          <w:spacing w:val="-2"/>
        </w:rPr>
        <w:t>The</w:t>
      </w:r>
      <w:r>
        <w:rPr>
          <w:color w:val="231F20"/>
          <w:spacing w:val="-10"/>
        </w:rPr>
        <w:t> </w:t>
      </w:r>
      <w:r>
        <w:rPr>
          <w:color w:val="231F20"/>
          <w:spacing w:val="-2"/>
        </w:rPr>
        <w:t>High</w:t>
      </w:r>
      <w:r>
        <w:rPr>
          <w:color w:val="231F20"/>
          <w:spacing w:val="-10"/>
        </w:rPr>
        <w:t> </w:t>
      </w:r>
      <w:r>
        <w:rPr>
          <w:color w:val="231F20"/>
          <w:spacing w:val="-2"/>
        </w:rPr>
        <w:t>Court</w:t>
      </w:r>
      <w:r>
        <w:rPr>
          <w:color w:val="231F20"/>
          <w:spacing w:val="-10"/>
        </w:rPr>
        <w:t> </w:t>
      </w:r>
      <w:r>
        <w:rPr>
          <w:color w:val="231F20"/>
          <w:spacing w:val="-2"/>
        </w:rPr>
        <w:t>or</w:t>
      </w:r>
      <w:r>
        <w:rPr>
          <w:color w:val="231F20"/>
          <w:spacing w:val="-10"/>
        </w:rPr>
        <w:t> </w:t>
      </w:r>
      <w:r>
        <w:rPr>
          <w:color w:val="231F20"/>
          <w:spacing w:val="-2"/>
        </w:rPr>
        <w:t>the</w:t>
      </w:r>
      <w:r>
        <w:rPr>
          <w:color w:val="231F20"/>
          <w:spacing w:val="-10"/>
        </w:rPr>
        <w:t> </w:t>
      </w:r>
      <w:r>
        <w:rPr>
          <w:color w:val="231F20"/>
          <w:spacing w:val="-2"/>
        </w:rPr>
        <w:t>Court</w:t>
      </w:r>
      <w:r>
        <w:rPr>
          <w:color w:val="231F20"/>
          <w:spacing w:val="-10"/>
        </w:rPr>
        <w:t> </w:t>
      </w:r>
      <w:r>
        <w:rPr>
          <w:color w:val="231F20"/>
          <w:spacing w:val="-2"/>
        </w:rPr>
        <w:t>of</w:t>
      </w:r>
      <w:r>
        <w:rPr>
          <w:color w:val="231F20"/>
          <w:spacing w:val="-10"/>
        </w:rPr>
        <w:t> </w:t>
      </w:r>
      <w:r>
        <w:rPr>
          <w:color w:val="231F20"/>
          <w:spacing w:val="-2"/>
        </w:rPr>
        <w:t>Session</w:t>
      </w:r>
      <w:r>
        <w:rPr>
          <w:color w:val="231F20"/>
          <w:spacing w:val="-10"/>
        </w:rPr>
        <w:t> </w:t>
      </w:r>
      <w:r>
        <w:rPr>
          <w:color w:val="231F20"/>
          <w:spacing w:val="-2"/>
        </w:rPr>
        <w:t>may</w:t>
      </w:r>
      <w:r>
        <w:rPr>
          <w:color w:val="231F20"/>
          <w:spacing w:val="-10"/>
        </w:rPr>
        <w:t> </w:t>
      </w:r>
      <w:r>
        <w:rPr>
          <w:color w:val="231F20"/>
          <w:spacing w:val="-2"/>
        </w:rPr>
        <w:t>direct</w:t>
      </w:r>
      <w:r>
        <w:rPr>
          <w:color w:val="231F20"/>
          <w:spacing w:val="-10"/>
        </w:rPr>
        <w:t> </w:t>
      </w:r>
      <w:r>
        <w:rPr>
          <w:color w:val="231F20"/>
          <w:spacing w:val="-2"/>
        </w:rPr>
        <w:t>that</w:t>
      </w:r>
      <w:r>
        <w:rPr>
          <w:color w:val="231F20"/>
          <w:spacing w:val="-10"/>
        </w:rPr>
        <w:t> </w:t>
      </w:r>
      <w:r>
        <w:rPr>
          <w:color w:val="231F20"/>
          <w:spacing w:val="-2"/>
        </w:rPr>
        <w:t>the</w:t>
      </w:r>
      <w:r>
        <w:rPr>
          <w:color w:val="231F20"/>
          <w:spacing w:val="-10"/>
        </w:rPr>
        <w:t> </w:t>
      </w:r>
      <w:r>
        <w:rPr>
          <w:color w:val="231F20"/>
          <w:spacing w:val="-2"/>
        </w:rPr>
        <w:t>bail</w:t>
      </w:r>
      <w:r>
        <w:rPr>
          <w:color w:val="231F20"/>
          <w:spacing w:val="-10"/>
        </w:rPr>
        <w:t> </w:t>
      </w:r>
      <w:r>
        <w:rPr>
          <w:color w:val="231F20"/>
          <w:spacing w:val="-2"/>
        </w:rPr>
        <w:t>required</w:t>
      </w:r>
      <w:r>
        <w:rPr>
          <w:color w:val="231F20"/>
          <w:spacing w:val="-10"/>
        </w:rPr>
        <w:t> </w:t>
      </w:r>
      <w:r>
        <w:rPr>
          <w:color w:val="231F20"/>
          <w:spacing w:val="-2"/>
        </w:rPr>
        <w:t>by</w:t>
      </w:r>
      <w:r>
        <w:rPr>
          <w:color w:val="231F20"/>
          <w:spacing w:val="-10"/>
        </w:rPr>
        <w:t> </w:t>
      </w:r>
      <w:r>
        <w:rPr>
          <w:color w:val="231F20"/>
          <w:spacing w:val="-2"/>
        </w:rPr>
        <w:t>a</w:t>
      </w:r>
      <w:r>
        <w:rPr>
          <w:color w:val="231F20"/>
          <w:spacing w:val="-10"/>
        </w:rPr>
        <w:t> </w:t>
      </w:r>
      <w:r>
        <w:rPr>
          <w:color w:val="231F20"/>
          <w:spacing w:val="-2"/>
        </w:rPr>
        <w:t>police </w:t>
      </w:r>
      <w:r>
        <w:rPr>
          <w:color w:val="231F20"/>
        </w:rPr>
        <w:t>officer or Magistrate be reduced.</w:t>
      </w:r>
    </w:p>
    <w:p>
      <w:pPr>
        <w:pStyle w:val="ListParagraph"/>
        <w:numPr>
          <w:ilvl w:val="0"/>
          <w:numId w:val="1"/>
        </w:numPr>
        <w:tabs>
          <w:tab w:pos="3233" w:val="left" w:leader="none"/>
        </w:tabs>
        <w:spacing w:line="249" w:lineRule="auto" w:before="160"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Before</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is</w:t>
      </w:r>
      <w:r>
        <w:rPr>
          <w:color w:val="231F20"/>
          <w:spacing w:val="-1"/>
          <w:sz w:val="20"/>
        </w:rPr>
        <w:t> </w:t>
      </w:r>
      <w:r>
        <w:rPr>
          <w:color w:val="231F20"/>
          <w:sz w:val="20"/>
        </w:rPr>
        <w:t>released</w:t>
      </w:r>
      <w:r>
        <w:rPr>
          <w:color w:val="231F20"/>
          <w:spacing w:val="-1"/>
          <w:sz w:val="20"/>
        </w:rPr>
        <w:t> </w:t>
      </w:r>
      <w:r>
        <w:rPr>
          <w:color w:val="231F20"/>
          <w:sz w:val="20"/>
        </w:rPr>
        <w:t>on</w:t>
      </w:r>
      <w:r>
        <w:rPr>
          <w:color w:val="231F20"/>
          <w:spacing w:val="-1"/>
          <w:sz w:val="20"/>
        </w:rPr>
        <w:t> </w:t>
      </w:r>
      <w:r>
        <w:rPr>
          <w:color w:val="231F20"/>
          <w:sz w:val="20"/>
        </w:rPr>
        <w:t>bond</w:t>
      </w:r>
      <w:r>
        <w:rPr>
          <w:color w:val="231F20"/>
          <w:spacing w:val="-1"/>
          <w:sz w:val="20"/>
        </w:rPr>
        <w:t> </w:t>
      </w:r>
      <w:r>
        <w:rPr>
          <w:color w:val="231F20"/>
          <w:sz w:val="20"/>
        </w:rPr>
        <w:t>or</w:t>
      </w:r>
      <w:r>
        <w:rPr>
          <w:color w:val="231F20"/>
          <w:spacing w:val="-1"/>
          <w:sz w:val="20"/>
        </w:rPr>
        <w:t> </w:t>
      </w:r>
      <w:r>
        <w:rPr>
          <w:color w:val="231F20"/>
          <w:sz w:val="20"/>
        </w:rPr>
        <w:t>bail</w:t>
      </w:r>
      <w:r>
        <w:rPr>
          <w:color w:val="231F20"/>
          <w:spacing w:val="-1"/>
          <w:sz w:val="20"/>
        </w:rPr>
        <w:t> </w:t>
      </w:r>
      <w:r>
        <w:rPr>
          <w:color w:val="231F20"/>
          <w:sz w:val="20"/>
        </w:rPr>
        <w:t>bond,</w:t>
      </w:r>
      <w:r>
        <w:rPr>
          <w:color w:val="231F20"/>
          <w:spacing w:val="-1"/>
          <w:sz w:val="20"/>
        </w:rPr>
        <w:t> </w:t>
      </w:r>
      <w:r>
        <w:rPr>
          <w:color w:val="231F20"/>
          <w:sz w:val="20"/>
        </w:rPr>
        <w:t>a</w:t>
      </w:r>
      <w:r>
        <w:rPr>
          <w:color w:val="231F20"/>
          <w:spacing w:val="-1"/>
          <w:sz w:val="20"/>
        </w:rPr>
        <w:t> </w:t>
      </w:r>
      <w:r>
        <w:rPr>
          <w:color w:val="231F20"/>
          <w:sz w:val="20"/>
        </w:rPr>
        <w:t>bond</w:t>
      </w:r>
      <w:r>
        <w:rPr>
          <w:color w:val="231F20"/>
          <w:spacing w:val="-1"/>
          <w:sz w:val="20"/>
        </w:rPr>
        <w:t> </w:t>
      </w:r>
      <w:r>
        <w:rPr>
          <w:color w:val="231F20"/>
          <w:sz w:val="20"/>
        </w:rPr>
        <w:t>for</w:t>
      </w:r>
      <w:r>
        <w:rPr>
          <w:color w:val="231F20"/>
          <w:spacing w:val="-1"/>
          <w:sz w:val="20"/>
        </w:rPr>
        <w:t> </w:t>
      </w:r>
      <w:r>
        <w:rPr>
          <w:color w:val="231F20"/>
          <w:sz w:val="20"/>
        </w:rPr>
        <w:t>such</w:t>
      </w:r>
      <w:r>
        <w:rPr>
          <w:color w:val="231F20"/>
          <w:spacing w:val="-1"/>
          <w:sz w:val="20"/>
        </w:rPr>
        <w:t> </w:t>
      </w:r>
      <w:r>
        <w:rPr>
          <w:color w:val="231F20"/>
          <w:sz w:val="20"/>
        </w:rPr>
        <w:t>sum</w:t>
      </w:r>
      <w:r>
        <w:rPr>
          <w:color w:val="231F20"/>
          <w:spacing w:val="-1"/>
          <w:sz w:val="20"/>
        </w:rPr>
        <w:t> </w:t>
      </w:r>
      <w:r>
        <w:rPr>
          <w:color w:val="231F20"/>
          <w:sz w:val="20"/>
        </w:rPr>
        <w:t>of money</w:t>
      </w:r>
      <w:r>
        <w:rPr>
          <w:color w:val="231F20"/>
          <w:spacing w:val="-9"/>
          <w:sz w:val="20"/>
        </w:rPr>
        <w:t> </w:t>
      </w:r>
      <w:r>
        <w:rPr>
          <w:color w:val="231F20"/>
          <w:sz w:val="20"/>
        </w:rPr>
        <w:t>as</w:t>
      </w:r>
      <w:r>
        <w:rPr>
          <w:color w:val="231F20"/>
          <w:spacing w:val="-9"/>
          <w:sz w:val="20"/>
        </w:rPr>
        <w:t> </w:t>
      </w:r>
      <w:r>
        <w:rPr>
          <w:color w:val="231F20"/>
          <w:sz w:val="20"/>
        </w:rPr>
        <w:t>the</w:t>
      </w:r>
      <w:r>
        <w:rPr>
          <w:color w:val="231F20"/>
          <w:spacing w:val="-9"/>
          <w:sz w:val="20"/>
        </w:rPr>
        <w:t> </w:t>
      </w:r>
      <w:r>
        <w:rPr>
          <w:color w:val="231F20"/>
          <w:sz w:val="20"/>
        </w:rPr>
        <w:t>police</w:t>
      </w:r>
      <w:r>
        <w:rPr>
          <w:color w:val="231F20"/>
          <w:spacing w:val="-9"/>
          <w:sz w:val="20"/>
        </w:rPr>
        <w:t> </w:t>
      </w:r>
      <w:r>
        <w:rPr>
          <w:color w:val="231F20"/>
          <w:sz w:val="20"/>
        </w:rPr>
        <w:t>officer</w:t>
      </w:r>
      <w:r>
        <w:rPr>
          <w:color w:val="231F20"/>
          <w:spacing w:val="-9"/>
          <w:sz w:val="20"/>
        </w:rPr>
        <w:t> </w:t>
      </w:r>
      <w:r>
        <w:rPr>
          <w:color w:val="231F20"/>
          <w:sz w:val="20"/>
        </w:rPr>
        <w:t>or</w:t>
      </w:r>
      <w:r>
        <w:rPr>
          <w:color w:val="231F20"/>
          <w:spacing w:val="-9"/>
          <w:sz w:val="20"/>
        </w:rPr>
        <w:t> </w:t>
      </w:r>
      <w:r>
        <w:rPr>
          <w:color w:val="231F20"/>
          <w:sz w:val="20"/>
        </w:rPr>
        <w:t>Court,</w:t>
      </w:r>
      <w:r>
        <w:rPr>
          <w:color w:val="231F20"/>
          <w:spacing w:val="-9"/>
          <w:sz w:val="20"/>
        </w:rPr>
        <w:t> </w:t>
      </w:r>
      <w:r>
        <w:rPr>
          <w:color w:val="231F20"/>
          <w:sz w:val="20"/>
        </w:rPr>
        <w:t>as</w:t>
      </w:r>
      <w:r>
        <w:rPr>
          <w:color w:val="231F20"/>
          <w:spacing w:val="-9"/>
          <w:sz w:val="20"/>
        </w:rPr>
        <w:t> </w:t>
      </w:r>
      <w:r>
        <w:rPr>
          <w:color w:val="231F20"/>
          <w:sz w:val="20"/>
        </w:rPr>
        <w:t>the</w:t>
      </w:r>
      <w:r>
        <w:rPr>
          <w:color w:val="231F20"/>
          <w:spacing w:val="-9"/>
          <w:sz w:val="20"/>
        </w:rPr>
        <w:t> </w:t>
      </w:r>
      <w:r>
        <w:rPr>
          <w:color w:val="231F20"/>
          <w:sz w:val="20"/>
        </w:rPr>
        <w:t>case</w:t>
      </w:r>
      <w:r>
        <w:rPr>
          <w:color w:val="231F20"/>
          <w:spacing w:val="-9"/>
          <w:sz w:val="20"/>
        </w:rPr>
        <w:t> </w:t>
      </w:r>
      <w:r>
        <w:rPr>
          <w:color w:val="231F20"/>
          <w:sz w:val="20"/>
        </w:rPr>
        <w:t>may</w:t>
      </w:r>
      <w:r>
        <w:rPr>
          <w:color w:val="231F20"/>
          <w:spacing w:val="-9"/>
          <w:sz w:val="20"/>
        </w:rPr>
        <w:t> </w:t>
      </w:r>
      <w:r>
        <w:rPr>
          <w:color w:val="231F20"/>
          <w:sz w:val="20"/>
        </w:rPr>
        <w:t>be,</w:t>
      </w:r>
      <w:r>
        <w:rPr>
          <w:color w:val="231F20"/>
          <w:spacing w:val="-9"/>
          <w:sz w:val="20"/>
        </w:rPr>
        <w:t> </w:t>
      </w:r>
      <w:r>
        <w:rPr>
          <w:color w:val="231F20"/>
          <w:sz w:val="20"/>
        </w:rPr>
        <w:t>thinks</w:t>
      </w:r>
      <w:r>
        <w:rPr>
          <w:color w:val="231F20"/>
          <w:spacing w:val="-9"/>
          <w:sz w:val="20"/>
        </w:rPr>
        <w:t> </w:t>
      </w:r>
      <w:r>
        <w:rPr>
          <w:color w:val="231F20"/>
          <w:sz w:val="20"/>
        </w:rPr>
        <w:t>sufficient</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executed by such person, and, when he is released on bond or bail bond, by one or more sufficient sureties conditioned that such person shall attend at the time and place mentioned in the bond,</w:t>
      </w:r>
      <w:r>
        <w:rPr>
          <w:color w:val="231F20"/>
          <w:spacing w:val="-10"/>
          <w:sz w:val="20"/>
        </w:rPr>
        <w:t> </w:t>
      </w:r>
      <w:r>
        <w:rPr>
          <w:color w:val="231F20"/>
          <w:sz w:val="20"/>
        </w:rPr>
        <w:t>and</w:t>
      </w:r>
      <w:r>
        <w:rPr>
          <w:color w:val="231F20"/>
          <w:spacing w:val="-10"/>
          <w:sz w:val="20"/>
        </w:rPr>
        <w:t> </w:t>
      </w:r>
      <w:r>
        <w:rPr>
          <w:color w:val="231F20"/>
          <w:sz w:val="20"/>
        </w:rPr>
        <w:t>shall</w:t>
      </w:r>
      <w:r>
        <w:rPr>
          <w:color w:val="231F20"/>
          <w:spacing w:val="-10"/>
          <w:sz w:val="20"/>
        </w:rPr>
        <w:t> </w:t>
      </w:r>
      <w:r>
        <w:rPr>
          <w:color w:val="231F20"/>
          <w:sz w:val="20"/>
        </w:rPr>
        <w:t>continue</w:t>
      </w:r>
      <w:r>
        <w:rPr>
          <w:color w:val="231F20"/>
          <w:spacing w:val="-10"/>
          <w:sz w:val="20"/>
        </w:rPr>
        <w:t> </w:t>
      </w:r>
      <w:r>
        <w:rPr>
          <w:color w:val="231F20"/>
          <w:sz w:val="20"/>
        </w:rPr>
        <w:t>so</w:t>
      </w:r>
      <w:r>
        <w:rPr>
          <w:color w:val="231F20"/>
          <w:spacing w:val="-10"/>
          <w:sz w:val="20"/>
        </w:rPr>
        <w:t> </w:t>
      </w:r>
      <w:r>
        <w:rPr>
          <w:color w:val="231F20"/>
          <w:sz w:val="20"/>
        </w:rPr>
        <w:t>to</w:t>
      </w:r>
      <w:r>
        <w:rPr>
          <w:color w:val="231F20"/>
          <w:spacing w:val="-10"/>
          <w:sz w:val="20"/>
        </w:rPr>
        <w:t> </w:t>
      </w:r>
      <w:r>
        <w:rPr>
          <w:color w:val="231F20"/>
          <w:sz w:val="20"/>
        </w:rPr>
        <w:t>attend</w:t>
      </w:r>
      <w:r>
        <w:rPr>
          <w:color w:val="231F20"/>
          <w:spacing w:val="-10"/>
          <w:sz w:val="20"/>
        </w:rPr>
        <w:t> </w:t>
      </w:r>
      <w:r>
        <w:rPr>
          <w:color w:val="231F20"/>
          <w:sz w:val="20"/>
        </w:rPr>
        <w:t>until</w:t>
      </w:r>
      <w:r>
        <w:rPr>
          <w:color w:val="231F20"/>
          <w:spacing w:val="-10"/>
          <w:sz w:val="20"/>
        </w:rPr>
        <w:t> </w:t>
      </w:r>
      <w:r>
        <w:rPr>
          <w:color w:val="231F20"/>
          <w:sz w:val="20"/>
        </w:rPr>
        <w:t>otherwise</w:t>
      </w:r>
      <w:r>
        <w:rPr>
          <w:color w:val="231F20"/>
          <w:spacing w:val="-10"/>
          <w:sz w:val="20"/>
        </w:rPr>
        <w:t> </w:t>
      </w:r>
      <w:r>
        <w:rPr>
          <w:color w:val="231F20"/>
          <w:sz w:val="20"/>
        </w:rPr>
        <w:t>directed</w:t>
      </w:r>
      <w:r>
        <w:rPr>
          <w:color w:val="231F20"/>
          <w:spacing w:val="-10"/>
          <w:sz w:val="20"/>
        </w:rPr>
        <w:t> </w:t>
      </w:r>
      <w:r>
        <w:rPr>
          <w:color w:val="231F20"/>
          <w:sz w:val="20"/>
        </w:rPr>
        <w:t>by</w:t>
      </w:r>
      <w:r>
        <w:rPr>
          <w:color w:val="231F20"/>
          <w:spacing w:val="-10"/>
          <w:sz w:val="20"/>
        </w:rPr>
        <w:t> </w:t>
      </w:r>
      <w:r>
        <w:rPr>
          <w:color w:val="231F20"/>
          <w:sz w:val="20"/>
        </w:rPr>
        <w:t>the</w:t>
      </w:r>
      <w:r>
        <w:rPr>
          <w:color w:val="231F20"/>
          <w:spacing w:val="-10"/>
          <w:sz w:val="20"/>
        </w:rPr>
        <w:t> </w:t>
      </w:r>
      <w:r>
        <w:rPr>
          <w:color w:val="231F20"/>
          <w:sz w:val="20"/>
        </w:rPr>
        <w:t>police</w:t>
      </w:r>
      <w:r>
        <w:rPr>
          <w:color w:val="231F20"/>
          <w:spacing w:val="-10"/>
          <w:sz w:val="20"/>
        </w:rPr>
        <w:t> </w:t>
      </w:r>
      <w:r>
        <w:rPr>
          <w:color w:val="231F20"/>
          <w:sz w:val="20"/>
        </w:rPr>
        <w:t>officer</w:t>
      </w:r>
      <w:r>
        <w:rPr>
          <w:color w:val="231F20"/>
          <w:spacing w:val="-10"/>
          <w:sz w:val="20"/>
        </w:rPr>
        <w:t> </w:t>
      </w:r>
      <w:r>
        <w:rPr>
          <w:color w:val="231F20"/>
          <w:sz w:val="20"/>
        </w:rPr>
        <w:t>or</w:t>
      </w:r>
      <w:r>
        <w:rPr>
          <w:color w:val="231F20"/>
          <w:spacing w:val="-10"/>
          <w:sz w:val="20"/>
        </w:rPr>
        <w:t> </w:t>
      </w:r>
      <w:r>
        <w:rPr>
          <w:color w:val="231F20"/>
          <w:sz w:val="20"/>
        </w:rPr>
        <w:t>Court, as the case may be.</w:t>
      </w:r>
    </w:p>
    <w:p>
      <w:pPr>
        <w:pStyle w:val="ListParagraph"/>
        <w:numPr>
          <w:ilvl w:val="0"/>
          <w:numId w:val="207"/>
        </w:numPr>
        <w:tabs>
          <w:tab w:pos="3106" w:val="left" w:leader="none"/>
        </w:tabs>
        <w:spacing w:line="244" w:lineRule="auto" w:before="154" w:after="0"/>
        <w:ind w:left="2352" w:right="1" w:firstLine="480"/>
        <w:jc w:val="both"/>
        <w:rPr>
          <w:sz w:val="20"/>
        </w:rPr>
      </w:pPr>
      <w:r>
        <w:rPr>
          <w:color w:val="231F20"/>
          <w:sz w:val="20"/>
        </w:rPr>
        <w:t>Where</w:t>
      </w:r>
      <w:r>
        <w:rPr>
          <w:color w:val="231F20"/>
          <w:spacing w:val="-8"/>
          <w:sz w:val="20"/>
        </w:rPr>
        <w:t> </w:t>
      </w:r>
      <w:r>
        <w:rPr>
          <w:color w:val="231F20"/>
          <w:sz w:val="20"/>
        </w:rPr>
        <w:t>any</w:t>
      </w:r>
      <w:r>
        <w:rPr>
          <w:color w:val="231F20"/>
          <w:spacing w:val="-8"/>
          <w:sz w:val="20"/>
        </w:rPr>
        <w:t> </w:t>
      </w:r>
      <w:r>
        <w:rPr>
          <w:color w:val="231F20"/>
          <w:sz w:val="20"/>
        </w:rPr>
        <w:t>condition</w:t>
      </w:r>
      <w:r>
        <w:rPr>
          <w:color w:val="231F20"/>
          <w:spacing w:val="-8"/>
          <w:sz w:val="20"/>
        </w:rPr>
        <w:t> </w:t>
      </w:r>
      <w:r>
        <w:rPr>
          <w:color w:val="231F20"/>
          <w:sz w:val="20"/>
        </w:rPr>
        <w:t>is</w:t>
      </w:r>
      <w:r>
        <w:rPr>
          <w:color w:val="231F20"/>
          <w:spacing w:val="-8"/>
          <w:sz w:val="20"/>
        </w:rPr>
        <w:t> </w:t>
      </w:r>
      <w:r>
        <w:rPr>
          <w:color w:val="231F20"/>
          <w:sz w:val="20"/>
        </w:rPr>
        <w:t>imposed</w:t>
      </w:r>
      <w:r>
        <w:rPr>
          <w:color w:val="231F20"/>
          <w:spacing w:val="-8"/>
          <w:sz w:val="20"/>
        </w:rPr>
        <w:t> </w:t>
      </w:r>
      <w:r>
        <w:rPr>
          <w:color w:val="231F20"/>
          <w:sz w:val="20"/>
        </w:rPr>
        <w:t>for</w:t>
      </w:r>
      <w:r>
        <w:rPr>
          <w:color w:val="231F20"/>
          <w:spacing w:val="-8"/>
          <w:sz w:val="20"/>
        </w:rPr>
        <w:t> </w:t>
      </w:r>
      <w:r>
        <w:rPr>
          <w:color w:val="231F20"/>
          <w:sz w:val="20"/>
        </w:rPr>
        <w:t>the</w:t>
      </w:r>
      <w:r>
        <w:rPr>
          <w:color w:val="231F20"/>
          <w:spacing w:val="-8"/>
          <w:sz w:val="20"/>
        </w:rPr>
        <w:t> </w:t>
      </w:r>
      <w:r>
        <w:rPr>
          <w:color w:val="231F20"/>
          <w:sz w:val="20"/>
        </w:rPr>
        <w:t>release</w:t>
      </w:r>
      <w:r>
        <w:rPr>
          <w:color w:val="231F20"/>
          <w:spacing w:val="-8"/>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person</w:t>
      </w:r>
      <w:r>
        <w:rPr>
          <w:color w:val="231F20"/>
          <w:spacing w:val="-8"/>
          <w:sz w:val="20"/>
        </w:rPr>
        <w:t> </w:t>
      </w:r>
      <w:r>
        <w:rPr>
          <w:color w:val="231F20"/>
          <w:sz w:val="20"/>
        </w:rPr>
        <w:t>on</w:t>
      </w:r>
      <w:r>
        <w:rPr>
          <w:color w:val="231F20"/>
          <w:spacing w:val="-8"/>
          <w:sz w:val="20"/>
        </w:rPr>
        <w:t> </w:t>
      </w:r>
      <w:r>
        <w:rPr>
          <w:color w:val="231F20"/>
          <w:sz w:val="20"/>
        </w:rPr>
        <w:t>bail,</w:t>
      </w:r>
      <w:r>
        <w:rPr>
          <w:color w:val="231F20"/>
          <w:spacing w:val="-8"/>
          <w:sz w:val="20"/>
        </w:rPr>
        <w:t> </w:t>
      </w:r>
      <w:r>
        <w:rPr>
          <w:color w:val="231F20"/>
          <w:sz w:val="20"/>
        </w:rPr>
        <w:t>the</w:t>
      </w:r>
      <w:r>
        <w:rPr>
          <w:color w:val="231F20"/>
          <w:spacing w:val="-8"/>
          <w:sz w:val="20"/>
        </w:rPr>
        <w:t> </w:t>
      </w:r>
      <w:r>
        <w:rPr>
          <w:color w:val="231F20"/>
          <w:sz w:val="20"/>
        </w:rPr>
        <w:t>bond</w:t>
      </w:r>
      <w:r>
        <w:rPr>
          <w:color w:val="231F20"/>
          <w:spacing w:val="-8"/>
          <w:sz w:val="20"/>
        </w:rPr>
        <w:t> </w:t>
      </w:r>
      <w:r>
        <w:rPr>
          <w:color w:val="231F20"/>
          <w:sz w:val="20"/>
        </w:rPr>
        <w:t>or bail bond shall also contain that condition.</w:t>
      </w:r>
    </w:p>
    <w:p>
      <w:pPr>
        <w:pStyle w:val="ListParagraph"/>
        <w:numPr>
          <w:ilvl w:val="0"/>
          <w:numId w:val="207"/>
        </w:numPr>
        <w:tabs>
          <w:tab w:pos="3117" w:val="left" w:leader="none"/>
        </w:tabs>
        <w:spacing w:line="247" w:lineRule="auto" w:before="164" w:after="0"/>
        <w:ind w:left="2352" w:right="1" w:firstLine="480"/>
        <w:jc w:val="both"/>
        <w:rPr>
          <w:sz w:val="20"/>
        </w:rPr>
      </w:pPr>
      <w:r>
        <w:rPr>
          <w:color w:val="231F20"/>
          <w:sz w:val="20"/>
        </w:rPr>
        <w:t>If the case so requires, the bond or bail bond shall also bind the person released on bail to appear when called upon at the High Court, Court of Session or other Court to answer the charge.</w:t>
      </w:r>
    </w:p>
    <w:p>
      <w:pPr>
        <w:pStyle w:val="ListParagraph"/>
        <w:numPr>
          <w:ilvl w:val="0"/>
          <w:numId w:val="207"/>
        </w:numPr>
        <w:tabs>
          <w:tab w:pos="3104" w:val="left" w:leader="none"/>
        </w:tabs>
        <w:spacing w:line="247" w:lineRule="auto" w:before="163" w:after="0"/>
        <w:ind w:left="2352" w:right="1" w:firstLine="480"/>
        <w:jc w:val="both"/>
        <w:rPr>
          <w:sz w:val="20"/>
        </w:rPr>
      </w:pP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purpose</w:t>
      </w:r>
      <w:r>
        <w:rPr>
          <w:color w:val="231F20"/>
          <w:spacing w:val="-10"/>
          <w:sz w:val="20"/>
        </w:rPr>
        <w:t> </w:t>
      </w:r>
      <w:r>
        <w:rPr>
          <w:color w:val="231F20"/>
          <w:sz w:val="20"/>
        </w:rPr>
        <w:t>of</w:t>
      </w:r>
      <w:r>
        <w:rPr>
          <w:color w:val="231F20"/>
          <w:spacing w:val="-10"/>
          <w:sz w:val="20"/>
        </w:rPr>
        <w:t> </w:t>
      </w:r>
      <w:r>
        <w:rPr>
          <w:color w:val="231F20"/>
          <w:sz w:val="20"/>
        </w:rPr>
        <w:t>determining</w:t>
      </w:r>
      <w:r>
        <w:rPr>
          <w:color w:val="231F20"/>
          <w:spacing w:val="-10"/>
          <w:sz w:val="20"/>
        </w:rPr>
        <w:t> </w:t>
      </w:r>
      <w:r>
        <w:rPr>
          <w:color w:val="231F20"/>
          <w:sz w:val="20"/>
        </w:rPr>
        <w:t>whether</w:t>
      </w:r>
      <w:r>
        <w:rPr>
          <w:color w:val="231F20"/>
          <w:spacing w:val="-10"/>
          <w:sz w:val="20"/>
        </w:rPr>
        <w:t> </w:t>
      </w:r>
      <w:r>
        <w:rPr>
          <w:color w:val="231F20"/>
          <w:sz w:val="20"/>
        </w:rPr>
        <w:t>the</w:t>
      </w:r>
      <w:r>
        <w:rPr>
          <w:color w:val="231F20"/>
          <w:spacing w:val="-10"/>
          <w:sz w:val="20"/>
        </w:rPr>
        <w:t> </w:t>
      </w:r>
      <w:r>
        <w:rPr>
          <w:color w:val="231F20"/>
          <w:sz w:val="20"/>
        </w:rPr>
        <w:t>sureties</w:t>
      </w:r>
      <w:r>
        <w:rPr>
          <w:color w:val="231F20"/>
          <w:spacing w:val="-10"/>
          <w:sz w:val="20"/>
        </w:rPr>
        <w:t> </w:t>
      </w:r>
      <w:r>
        <w:rPr>
          <w:color w:val="231F20"/>
          <w:sz w:val="20"/>
        </w:rPr>
        <w:t>are</w:t>
      </w:r>
      <w:r>
        <w:rPr>
          <w:color w:val="231F20"/>
          <w:spacing w:val="-10"/>
          <w:sz w:val="20"/>
        </w:rPr>
        <w:t> </w:t>
      </w:r>
      <w:r>
        <w:rPr>
          <w:color w:val="231F20"/>
          <w:sz w:val="20"/>
        </w:rPr>
        <w:t>fit</w:t>
      </w:r>
      <w:r>
        <w:rPr>
          <w:color w:val="231F20"/>
          <w:spacing w:val="-10"/>
          <w:sz w:val="20"/>
        </w:rPr>
        <w:t> </w:t>
      </w:r>
      <w:r>
        <w:rPr>
          <w:color w:val="231F20"/>
          <w:sz w:val="20"/>
        </w:rPr>
        <w:t>or</w:t>
      </w:r>
      <w:r>
        <w:rPr>
          <w:color w:val="231F20"/>
          <w:spacing w:val="-10"/>
          <w:sz w:val="20"/>
        </w:rPr>
        <w:t> </w:t>
      </w:r>
      <w:r>
        <w:rPr>
          <w:color w:val="231F20"/>
          <w:sz w:val="20"/>
        </w:rPr>
        <w:t>sufficient,</w:t>
      </w:r>
      <w:r>
        <w:rPr>
          <w:color w:val="231F20"/>
          <w:spacing w:val="-10"/>
          <w:sz w:val="20"/>
        </w:rPr>
        <w:t> </w:t>
      </w:r>
      <w:r>
        <w:rPr>
          <w:color w:val="231F20"/>
          <w:sz w:val="20"/>
        </w:rPr>
        <w:t>the</w:t>
      </w:r>
      <w:r>
        <w:rPr>
          <w:color w:val="231F20"/>
          <w:spacing w:val="-10"/>
          <w:sz w:val="20"/>
        </w:rPr>
        <w:t> </w:t>
      </w:r>
      <w:r>
        <w:rPr>
          <w:color w:val="231F20"/>
          <w:sz w:val="20"/>
        </w:rPr>
        <w:t>Court may accept affidavits in proof of the facts contained therein relating to the sufficiency or fitness</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sureties,</w:t>
      </w:r>
      <w:r>
        <w:rPr>
          <w:color w:val="231F20"/>
          <w:spacing w:val="-12"/>
          <w:sz w:val="20"/>
        </w:rPr>
        <w:t> </w:t>
      </w:r>
      <w:r>
        <w:rPr>
          <w:color w:val="231F20"/>
          <w:sz w:val="20"/>
        </w:rPr>
        <w:t>or,</w:t>
      </w:r>
      <w:r>
        <w:rPr>
          <w:color w:val="231F20"/>
          <w:spacing w:val="-13"/>
          <w:sz w:val="20"/>
        </w:rPr>
        <w:t> </w:t>
      </w:r>
      <w:r>
        <w:rPr>
          <w:color w:val="231F20"/>
          <w:sz w:val="20"/>
        </w:rPr>
        <w:t>if</w:t>
      </w:r>
      <w:r>
        <w:rPr>
          <w:color w:val="231F20"/>
          <w:spacing w:val="-12"/>
          <w:sz w:val="20"/>
        </w:rPr>
        <w:t> </w:t>
      </w:r>
      <w:r>
        <w:rPr>
          <w:color w:val="231F20"/>
          <w:sz w:val="20"/>
        </w:rPr>
        <w:t>it</w:t>
      </w:r>
      <w:r>
        <w:rPr>
          <w:color w:val="231F20"/>
          <w:spacing w:val="-13"/>
          <w:sz w:val="20"/>
        </w:rPr>
        <w:t> </w:t>
      </w:r>
      <w:r>
        <w:rPr>
          <w:color w:val="231F20"/>
          <w:sz w:val="20"/>
        </w:rPr>
        <w:t>considers</w:t>
      </w:r>
      <w:r>
        <w:rPr>
          <w:color w:val="231F20"/>
          <w:spacing w:val="-12"/>
          <w:sz w:val="20"/>
        </w:rPr>
        <w:t> </w:t>
      </w:r>
      <w:r>
        <w:rPr>
          <w:color w:val="231F20"/>
          <w:sz w:val="20"/>
        </w:rPr>
        <w:t>necessary,</w:t>
      </w:r>
      <w:r>
        <w:rPr>
          <w:color w:val="231F20"/>
          <w:spacing w:val="-13"/>
          <w:sz w:val="20"/>
        </w:rPr>
        <w:t> </w:t>
      </w:r>
      <w:r>
        <w:rPr>
          <w:color w:val="231F20"/>
          <w:sz w:val="20"/>
        </w:rPr>
        <w:t>may</w:t>
      </w:r>
      <w:r>
        <w:rPr>
          <w:color w:val="231F20"/>
          <w:spacing w:val="-12"/>
          <w:sz w:val="20"/>
        </w:rPr>
        <w:t> </w:t>
      </w:r>
      <w:r>
        <w:rPr>
          <w:color w:val="231F20"/>
          <w:sz w:val="20"/>
        </w:rPr>
        <w:t>either</w:t>
      </w:r>
      <w:r>
        <w:rPr>
          <w:color w:val="231F20"/>
          <w:spacing w:val="-13"/>
          <w:sz w:val="20"/>
        </w:rPr>
        <w:t> </w:t>
      </w:r>
      <w:r>
        <w:rPr>
          <w:color w:val="231F20"/>
          <w:sz w:val="20"/>
        </w:rPr>
        <w:t>hold</w:t>
      </w:r>
      <w:r>
        <w:rPr>
          <w:color w:val="231F20"/>
          <w:spacing w:val="-12"/>
          <w:sz w:val="20"/>
        </w:rPr>
        <w:t> </w:t>
      </w:r>
      <w:r>
        <w:rPr>
          <w:color w:val="231F20"/>
          <w:sz w:val="20"/>
        </w:rPr>
        <w:t>an</w:t>
      </w:r>
      <w:r>
        <w:rPr>
          <w:color w:val="231F20"/>
          <w:spacing w:val="-13"/>
          <w:sz w:val="20"/>
        </w:rPr>
        <w:t> </w:t>
      </w:r>
      <w:r>
        <w:rPr>
          <w:color w:val="231F20"/>
          <w:sz w:val="20"/>
        </w:rPr>
        <w:t>enquiry</w:t>
      </w:r>
      <w:r>
        <w:rPr>
          <w:color w:val="231F20"/>
          <w:spacing w:val="-12"/>
          <w:sz w:val="20"/>
        </w:rPr>
        <w:t> </w:t>
      </w:r>
      <w:r>
        <w:rPr>
          <w:color w:val="231F20"/>
          <w:sz w:val="20"/>
        </w:rPr>
        <w:t>itself</w:t>
      </w:r>
      <w:r>
        <w:rPr>
          <w:color w:val="231F20"/>
          <w:spacing w:val="-13"/>
          <w:sz w:val="20"/>
        </w:rPr>
        <w:t> </w:t>
      </w:r>
      <w:r>
        <w:rPr>
          <w:color w:val="231F20"/>
          <w:sz w:val="20"/>
        </w:rPr>
        <w:t>or</w:t>
      </w:r>
      <w:r>
        <w:rPr>
          <w:color w:val="231F20"/>
          <w:spacing w:val="-12"/>
          <w:sz w:val="20"/>
        </w:rPr>
        <w:t> </w:t>
      </w:r>
      <w:r>
        <w:rPr>
          <w:color w:val="231F20"/>
          <w:sz w:val="20"/>
        </w:rPr>
        <w:t>cause an inquiry to be made by a Magistrate subordinate to the Court, as to such sufficiency or </w:t>
      </w:r>
      <w:r>
        <w:rPr>
          <w:color w:val="231F20"/>
          <w:spacing w:val="-2"/>
          <w:sz w:val="20"/>
        </w:rPr>
        <w:t>fitness.</w:t>
      </w:r>
    </w:p>
    <w:p>
      <w:pPr>
        <w:pStyle w:val="ListParagraph"/>
        <w:numPr>
          <w:ilvl w:val="0"/>
          <w:numId w:val="1"/>
        </w:numPr>
        <w:tabs>
          <w:tab w:pos="3233" w:val="left" w:leader="none"/>
        </w:tabs>
        <w:spacing w:line="249" w:lineRule="auto" w:before="164" w:after="0"/>
        <w:ind w:left="2352" w:right="1" w:firstLine="480"/>
        <w:jc w:val="both"/>
        <w:rPr>
          <w:b/>
          <w:color w:val="231F20"/>
          <w:sz w:val="20"/>
        </w:rPr>
      </w:pPr>
      <w:r>
        <w:rPr>
          <w:color w:val="231F20"/>
          <w:sz w:val="20"/>
        </w:rPr>
        <w:t>Every</w:t>
      </w:r>
      <w:r>
        <w:rPr>
          <w:color w:val="231F20"/>
          <w:spacing w:val="-1"/>
          <w:sz w:val="20"/>
        </w:rPr>
        <w:t> </w:t>
      </w:r>
      <w:r>
        <w:rPr>
          <w:color w:val="231F20"/>
          <w:sz w:val="20"/>
        </w:rPr>
        <w:t>person</w:t>
      </w:r>
      <w:r>
        <w:rPr>
          <w:color w:val="231F20"/>
          <w:spacing w:val="-1"/>
          <w:sz w:val="20"/>
        </w:rPr>
        <w:t> </w:t>
      </w:r>
      <w:r>
        <w:rPr>
          <w:color w:val="231F20"/>
          <w:sz w:val="20"/>
        </w:rPr>
        <w:t>standing</w:t>
      </w:r>
      <w:r>
        <w:rPr>
          <w:color w:val="231F20"/>
          <w:spacing w:val="-1"/>
          <w:sz w:val="20"/>
        </w:rPr>
        <w:t> </w:t>
      </w:r>
      <w:r>
        <w:rPr>
          <w:color w:val="231F20"/>
          <w:sz w:val="20"/>
        </w:rPr>
        <w:t>surety</w:t>
      </w:r>
      <w:r>
        <w:rPr>
          <w:color w:val="231F20"/>
          <w:spacing w:val="-1"/>
          <w:sz w:val="20"/>
        </w:rPr>
        <w:t> </w:t>
      </w:r>
      <w:r>
        <w:rPr>
          <w:color w:val="231F20"/>
          <w:sz w:val="20"/>
        </w:rPr>
        <w:t>to</w:t>
      </w:r>
      <w:r>
        <w:rPr>
          <w:color w:val="231F20"/>
          <w:spacing w:val="-1"/>
          <w:sz w:val="20"/>
        </w:rPr>
        <w:t> </w:t>
      </w:r>
      <w:r>
        <w:rPr>
          <w:color w:val="231F20"/>
          <w:sz w:val="20"/>
        </w:rPr>
        <w:t>an</w:t>
      </w:r>
      <w:r>
        <w:rPr>
          <w:color w:val="231F20"/>
          <w:spacing w:val="-1"/>
          <w:sz w:val="20"/>
        </w:rPr>
        <w:t> </w:t>
      </w:r>
      <w:r>
        <w:rPr>
          <w:color w:val="231F20"/>
          <w:sz w:val="20"/>
        </w:rPr>
        <w:t>accused</w:t>
      </w:r>
      <w:r>
        <w:rPr>
          <w:color w:val="231F20"/>
          <w:spacing w:val="-1"/>
          <w:sz w:val="20"/>
        </w:rPr>
        <w:t> </w:t>
      </w:r>
      <w:r>
        <w:rPr>
          <w:color w:val="231F20"/>
          <w:sz w:val="20"/>
        </w:rPr>
        <w:t>person</w:t>
      </w:r>
      <w:r>
        <w:rPr>
          <w:color w:val="231F20"/>
          <w:spacing w:val="-1"/>
          <w:sz w:val="20"/>
        </w:rPr>
        <w:t> </w:t>
      </w:r>
      <w:r>
        <w:rPr>
          <w:color w:val="231F20"/>
          <w:sz w:val="20"/>
        </w:rPr>
        <w:t>for</w:t>
      </w:r>
      <w:r>
        <w:rPr>
          <w:color w:val="231F20"/>
          <w:spacing w:val="-1"/>
          <w:sz w:val="20"/>
        </w:rPr>
        <w:t> </w:t>
      </w:r>
      <w:r>
        <w:rPr>
          <w:color w:val="231F20"/>
          <w:sz w:val="20"/>
        </w:rPr>
        <w:t>his</w:t>
      </w:r>
      <w:r>
        <w:rPr>
          <w:color w:val="231F20"/>
          <w:spacing w:val="-1"/>
          <w:sz w:val="20"/>
        </w:rPr>
        <w:t> </w:t>
      </w:r>
      <w:r>
        <w:rPr>
          <w:color w:val="231F20"/>
          <w:sz w:val="20"/>
        </w:rPr>
        <w:t>release</w:t>
      </w:r>
      <w:r>
        <w:rPr>
          <w:color w:val="231F20"/>
          <w:spacing w:val="-1"/>
          <w:sz w:val="20"/>
        </w:rPr>
        <w:t> </w:t>
      </w:r>
      <w:r>
        <w:rPr>
          <w:color w:val="231F20"/>
          <w:sz w:val="20"/>
        </w:rPr>
        <w:t>on</w:t>
      </w:r>
      <w:r>
        <w:rPr>
          <w:color w:val="231F20"/>
          <w:spacing w:val="-1"/>
          <w:sz w:val="20"/>
        </w:rPr>
        <w:t> </w:t>
      </w:r>
      <w:r>
        <w:rPr>
          <w:color w:val="231F20"/>
          <w:sz w:val="20"/>
        </w:rPr>
        <w:t>bail,</w:t>
      </w:r>
      <w:r>
        <w:rPr>
          <w:color w:val="231F20"/>
          <w:spacing w:val="-1"/>
          <w:sz w:val="20"/>
        </w:rPr>
        <w:t> </w:t>
      </w:r>
      <w:r>
        <w:rPr>
          <w:color w:val="231F20"/>
          <w:sz w:val="20"/>
        </w:rPr>
        <w:t>shall make a declaration before the Court as to the number of persons to whom he has </w:t>
      </w:r>
      <w:r>
        <w:rPr>
          <w:color w:val="231F20"/>
          <w:sz w:val="20"/>
        </w:rPr>
        <w:t>stood surety including the accused, giving therein all the relevant particulars.</w:t>
      </w:r>
    </w:p>
    <w:p>
      <w:pPr>
        <w:pStyle w:val="ListParagraph"/>
        <w:numPr>
          <w:ilvl w:val="0"/>
          <w:numId w:val="1"/>
        </w:numPr>
        <w:tabs>
          <w:tab w:pos="3239" w:val="left" w:leader="none"/>
        </w:tabs>
        <w:spacing w:line="249" w:lineRule="auto" w:before="157"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As soon as the bond or bail bond has been executed, the person for whose </w:t>
      </w:r>
      <w:r>
        <w:rPr>
          <w:color w:val="231F20"/>
          <w:spacing w:val="-2"/>
          <w:sz w:val="20"/>
        </w:rPr>
        <w:t>appearance</w:t>
      </w:r>
      <w:r>
        <w:rPr>
          <w:color w:val="231F20"/>
          <w:spacing w:val="-6"/>
          <w:sz w:val="20"/>
        </w:rPr>
        <w:t> </w:t>
      </w:r>
      <w:r>
        <w:rPr>
          <w:color w:val="231F20"/>
          <w:spacing w:val="-2"/>
          <w:sz w:val="20"/>
        </w:rPr>
        <w:t>it</w:t>
      </w:r>
      <w:r>
        <w:rPr>
          <w:color w:val="231F20"/>
          <w:spacing w:val="-6"/>
          <w:sz w:val="20"/>
        </w:rPr>
        <w:t> </w:t>
      </w:r>
      <w:r>
        <w:rPr>
          <w:color w:val="231F20"/>
          <w:spacing w:val="-2"/>
          <w:sz w:val="20"/>
        </w:rPr>
        <w:t>has</w:t>
      </w:r>
      <w:r>
        <w:rPr>
          <w:color w:val="231F20"/>
          <w:spacing w:val="-8"/>
          <w:sz w:val="20"/>
        </w:rPr>
        <w:t> </w:t>
      </w:r>
      <w:r>
        <w:rPr>
          <w:color w:val="231F20"/>
          <w:spacing w:val="-2"/>
          <w:sz w:val="20"/>
        </w:rPr>
        <w:t>been</w:t>
      </w:r>
      <w:r>
        <w:rPr>
          <w:color w:val="231F20"/>
          <w:spacing w:val="-6"/>
          <w:sz w:val="20"/>
        </w:rPr>
        <w:t> </w:t>
      </w:r>
      <w:r>
        <w:rPr>
          <w:color w:val="231F20"/>
          <w:spacing w:val="-2"/>
          <w:sz w:val="20"/>
        </w:rPr>
        <w:t>executed</w:t>
      </w:r>
      <w:r>
        <w:rPr>
          <w:color w:val="231F20"/>
          <w:spacing w:val="-6"/>
          <w:sz w:val="20"/>
        </w:rPr>
        <w:t> </w:t>
      </w:r>
      <w:r>
        <w:rPr>
          <w:color w:val="231F20"/>
          <w:spacing w:val="-2"/>
          <w:sz w:val="20"/>
        </w:rPr>
        <w:t>shall</w:t>
      </w:r>
      <w:r>
        <w:rPr>
          <w:color w:val="231F20"/>
          <w:spacing w:val="-6"/>
          <w:sz w:val="20"/>
        </w:rPr>
        <w:t> </w:t>
      </w:r>
      <w:r>
        <w:rPr>
          <w:color w:val="231F20"/>
          <w:spacing w:val="-2"/>
          <w:sz w:val="20"/>
        </w:rPr>
        <w:t>be</w:t>
      </w:r>
      <w:r>
        <w:rPr>
          <w:color w:val="231F20"/>
          <w:spacing w:val="-6"/>
          <w:sz w:val="20"/>
        </w:rPr>
        <w:t> </w:t>
      </w:r>
      <w:r>
        <w:rPr>
          <w:color w:val="231F20"/>
          <w:spacing w:val="-2"/>
          <w:sz w:val="20"/>
        </w:rPr>
        <w:t>released;</w:t>
      </w:r>
      <w:r>
        <w:rPr>
          <w:color w:val="231F20"/>
          <w:spacing w:val="-6"/>
          <w:sz w:val="20"/>
        </w:rPr>
        <w:t> </w:t>
      </w:r>
      <w:r>
        <w:rPr>
          <w:color w:val="231F20"/>
          <w:spacing w:val="-2"/>
          <w:sz w:val="20"/>
        </w:rPr>
        <w:t>and,</w:t>
      </w:r>
      <w:r>
        <w:rPr>
          <w:color w:val="231F20"/>
          <w:spacing w:val="-6"/>
          <w:sz w:val="20"/>
        </w:rPr>
        <w:t> </w:t>
      </w:r>
      <w:r>
        <w:rPr>
          <w:color w:val="231F20"/>
          <w:spacing w:val="-2"/>
          <w:sz w:val="20"/>
        </w:rPr>
        <w:t>when</w:t>
      </w:r>
      <w:r>
        <w:rPr>
          <w:color w:val="231F20"/>
          <w:spacing w:val="-6"/>
          <w:sz w:val="20"/>
        </w:rPr>
        <w:t> </w:t>
      </w:r>
      <w:r>
        <w:rPr>
          <w:color w:val="231F20"/>
          <w:spacing w:val="-2"/>
          <w:sz w:val="20"/>
        </w:rPr>
        <w:t>he</w:t>
      </w:r>
      <w:r>
        <w:rPr>
          <w:color w:val="231F20"/>
          <w:spacing w:val="-6"/>
          <w:sz w:val="20"/>
        </w:rPr>
        <w:t> </w:t>
      </w:r>
      <w:r>
        <w:rPr>
          <w:color w:val="231F20"/>
          <w:spacing w:val="-2"/>
          <w:sz w:val="20"/>
        </w:rPr>
        <w:t>is</w:t>
      </w:r>
      <w:r>
        <w:rPr>
          <w:color w:val="231F20"/>
          <w:spacing w:val="-8"/>
          <w:sz w:val="20"/>
        </w:rPr>
        <w:t> </w:t>
      </w:r>
      <w:r>
        <w:rPr>
          <w:color w:val="231F20"/>
          <w:spacing w:val="-2"/>
          <w:sz w:val="20"/>
        </w:rPr>
        <w:t>in</w:t>
      </w:r>
      <w:r>
        <w:rPr>
          <w:color w:val="231F20"/>
          <w:spacing w:val="-6"/>
          <w:sz w:val="20"/>
        </w:rPr>
        <w:t> </w:t>
      </w:r>
      <w:r>
        <w:rPr>
          <w:color w:val="231F20"/>
          <w:spacing w:val="-2"/>
          <w:sz w:val="20"/>
        </w:rPr>
        <w:t>jail,</w:t>
      </w:r>
      <w:r>
        <w:rPr>
          <w:color w:val="231F20"/>
          <w:spacing w:val="-6"/>
          <w:sz w:val="20"/>
        </w:rPr>
        <w:t> </w:t>
      </w:r>
      <w:r>
        <w:rPr>
          <w:color w:val="231F20"/>
          <w:spacing w:val="-2"/>
          <w:sz w:val="20"/>
        </w:rPr>
        <w:t>the</w:t>
      </w:r>
      <w:r>
        <w:rPr>
          <w:color w:val="231F20"/>
          <w:spacing w:val="-6"/>
          <w:sz w:val="20"/>
        </w:rPr>
        <w:t> </w:t>
      </w:r>
      <w:r>
        <w:rPr>
          <w:color w:val="231F20"/>
          <w:spacing w:val="-2"/>
          <w:sz w:val="20"/>
        </w:rPr>
        <w:t>court</w:t>
      </w:r>
      <w:r>
        <w:rPr>
          <w:color w:val="231F20"/>
          <w:spacing w:val="-6"/>
          <w:sz w:val="20"/>
        </w:rPr>
        <w:t> </w:t>
      </w:r>
      <w:r>
        <w:rPr>
          <w:color w:val="231F20"/>
          <w:spacing w:val="-2"/>
          <w:sz w:val="20"/>
        </w:rPr>
        <w:t>admitting </w:t>
      </w:r>
      <w:r>
        <w:rPr>
          <w:color w:val="231F20"/>
          <w:sz w:val="20"/>
        </w:rPr>
        <w:t>him</w:t>
      </w:r>
      <w:r>
        <w:rPr>
          <w:color w:val="231F20"/>
          <w:spacing w:val="-10"/>
          <w:sz w:val="20"/>
        </w:rPr>
        <w:t> </w:t>
      </w:r>
      <w:r>
        <w:rPr>
          <w:color w:val="231F20"/>
          <w:sz w:val="20"/>
        </w:rPr>
        <w:t>to</w:t>
      </w:r>
      <w:r>
        <w:rPr>
          <w:color w:val="231F20"/>
          <w:spacing w:val="-10"/>
          <w:sz w:val="20"/>
        </w:rPr>
        <w:t> </w:t>
      </w:r>
      <w:r>
        <w:rPr>
          <w:color w:val="231F20"/>
          <w:sz w:val="20"/>
        </w:rPr>
        <w:t>bail</w:t>
      </w:r>
      <w:r>
        <w:rPr>
          <w:color w:val="231F20"/>
          <w:spacing w:val="-10"/>
          <w:sz w:val="20"/>
        </w:rPr>
        <w:t> </w:t>
      </w:r>
      <w:r>
        <w:rPr>
          <w:color w:val="231F20"/>
          <w:sz w:val="20"/>
        </w:rPr>
        <w:t>shall</w:t>
      </w:r>
      <w:r>
        <w:rPr>
          <w:color w:val="231F20"/>
          <w:spacing w:val="-10"/>
          <w:sz w:val="20"/>
        </w:rPr>
        <w:t> </w:t>
      </w:r>
      <w:r>
        <w:rPr>
          <w:color w:val="231F20"/>
          <w:sz w:val="20"/>
        </w:rPr>
        <w:t>issue</w:t>
      </w:r>
      <w:r>
        <w:rPr>
          <w:color w:val="231F20"/>
          <w:spacing w:val="-10"/>
          <w:sz w:val="20"/>
        </w:rPr>
        <w:t> </w:t>
      </w:r>
      <w:r>
        <w:rPr>
          <w:color w:val="231F20"/>
          <w:sz w:val="20"/>
        </w:rPr>
        <w:t>an</w:t>
      </w:r>
      <w:r>
        <w:rPr>
          <w:color w:val="231F20"/>
          <w:spacing w:val="-10"/>
          <w:sz w:val="20"/>
        </w:rPr>
        <w:t> </w:t>
      </w:r>
      <w:r>
        <w:rPr>
          <w:color w:val="231F20"/>
          <w:sz w:val="20"/>
        </w:rPr>
        <w:t>order</w:t>
      </w:r>
      <w:r>
        <w:rPr>
          <w:color w:val="231F20"/>
          <w:spacing w:val="-10"/>
          <w:sz w:val="20"/>
        </w:rPr>
        <w:t> </w:t>
      </w:r>
      <w:r>
        <w:rPr>
          <w:color w:val="231F20"/>
          <w:sz w:val="20"/>
        </w:rPr>
        <w:t>of</w:t>
      </w:r>
      <w:r>
        <w:rPr>
          <w:color w:val="231F20"/>
          <w:spacing w:val="-10"/>
          <w:sz w:val="20"/>
        </w:rPr>
        <w:t> </w:t>
      </w:r>
      <w:r>
        <w:rPr>
          <w:color w:val="231F20"/>
          <w:sz w:val="20"/>
        </w:rPr>
        <w:t>release</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officer</w:t>
      </w:r>
      <w:r>
        <w:rPr>
          <w:color w:val="231F20"/>
          <w:spacing w:val="-10"/>
          <w:sz w:val="20"/>
        </w:rPr>
        <w:t> </w:t>
      </w:r>
      <w:r>
        <w:rPr>
          <w:color w:val="231F20"/>
          <w:sz w:val="20"/>
        </w:rPr>
        <w:t>in</w:t>
      </w:r>
      <w:r>
        <w:rPr>
          <w:color w:val="231F20"/>
          <w:spacing w:val="-10"/>
          <w:sz w:val="20"/>
        </w:rPr>
        <w:t> </w:t>
      </w:r>
      <w:r>
        <w:rPr>
          <w:color w:val="231F20"/>
          <w:sz w:val="20"/>
        </w:rPr>
        <w:t>charge</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jail,</w:t>
      </w:r>
      <w:r>
        <w:rPr>
          <w:color w:val="231F20"/>
          <w:spacing w:val="-10"/>
          <w:sz w:val="20"/>
        </w:rPr>
        <w:t> </w:t>
      </w:r>
      <w:r>
        <w:rPr>
          <w:color w:val="231F20"/>
          <w:sz w:val="20"/>
        </w:rPr>
        <w:t>and</w:t>
      </w:r>
      <w:r>
        <w:rPr>
          <w:color w:val="231F20"/>
          <w:spacing w:val="-10"/>
          <w:sz w:val="20"/>
        </w:rPr>
        <w:t> </w:t>
      </w:r>
      <w:r>
        <w:rPr>
          <w:color w:val="231F20"/>
          <w:sz w:val="20"/>
        </w:rPr>
        <w:t>such</w:t>
      </w:r>
      <w:r>
        <w:rPr>
          <w:color w:val="231F20"/>
          <w:spacing w:val="-10"/>
          <w:sz w:val="20"/>
        </w:rPr>
        <w:t> </w:t>
      </w:r>
      <w:r>
        <w:rPr>
          <w:color w:val="231F20"/>
          <w:sz w:val="20"/>
        </w:rPr>
        <w:t>officer on receipt of the orders shall release him.</w:t>
      </w:r>
    </w:p>
    <w:p>
      <w:pPr>
        <w:pStyle w:val="BodyText"/>
        <w:spacing w:line="252" w:lineRule="auto" w:before="156"/>
        <w:ind w:left="2352" w:right="1" w:firstLine="480"/>
        <w:jc w:val="both"/>
      </w:pPr>
      <w:r>
        <w:rPr>
          <w:color w:val="231F20"/>
        </w:rPr>
        <w:t>(</w:t>
      </w:r>
      <w:r>
        <w:rPr>
          <w:i/>
          <w:color w:val="231F20"/>
        </w:rPr>
        <w:t>2</w:t>
      </w:r>
      <w:r>
        <w:rPr>
          <w:color w:val="231F20"/>
        </w:rPr>
        <w:t>)</w:t>
      </w:r>
      <w:r>
        <w:rPr>
          <w:color w:val="231F20"/>
          <w:spacing w:val="-8"/>
        </w:rPr>
        <w:t> </w:t>
      </w:r>
      <w:r>
        <w:rPr>
          <w:color w:val="231F20"/>
        </w:rPr>
        <w:t>Nothing</w:t>
      </w:r>
      <w:r>
        <w:rPr>
          <w:color w:val="231F20"/>
          <w:spacing w:val="-8"/>
        </w:rPr>
        <w:t> </w:t>
      </w:r>
      <w:r>
        <w:rPr>
          <w:color w:val="231F20"/>
        </w:rPr>
        <w:t>in</w:t>
      </w:r>
      <w:r>
        <w:rPr>
          <w:color w:val="231F20"/>
          <w:spacing w:val="-8"/>
        </w:rPr>
        <w:t> </w:t>
      </w:r>
      <w:r>
        <w:rPr>
          <w:color w:val="231F20"/>
        </w:rPr>
        <w:t>this</w:t>
      </w:r>
      <w:r>
        <w:rPr>
          <w:color w:val="231F20"/>
          <w:spacing w:val="-8"/>
        </w:rPr>
        <w:t> </w:t>
      </w:r>
      <w:r>
        <w:rPr>
          <w:color w:val="231F20"/>
        </w:rPr>
        <w:t>section,</w:t>
      </w:r>
      <w:r>
        <w:rPr>
          <w:color w:val="231F20"/>
          <w:spacing w:val="-8"/>
        </w:rPr>
        <w:t> </w:t>
      </w:r>
      <w:r>
        <w:rPr>
          <w:color w:val="231F20"/>
        </w:rPr>
        <w:t>section</w:t>
      </w:r>
      <w:r>
        <w:rPr>
          <w:color w:val="231F20"/>
          <w:spacing w:val="-8"/>
        </w:rPr>
        <w:t> </w:t>
      </w:r>
      <w:r>
        <w:rPr>
          <w:color w:val="231F20"/>
        </w:rPr>
        <w:t>478</w:t>
      </w:r>
      <w:r>
        <w:rPr>
          <w:color w:val="231F20"/>
          <w:spacing w:val="-8"/>
        </w:rPr>
        <w:t> </w:t>
      </w:r>
      <w:r>
        <w:rPr>
          <w:color w:val="231F20"/>
        </w:rPr>
        <w:t>or</w:t>
      </w:r>
      <w:r>
        <w:rPr>
          <w:color w:val="231F20"/>
          <w:spacing w:val="-8"/>
        </w:rPr>
        <w:t> </w:t>
      </w:r>
      <w:r>
        <w:rPr>
          <w:color w:val="231F20"/>
        </w:rPr>
        <w:t>section</w:t>
      </w:r>
      <w:r>
        <w:rPr>
          <w:color w:val="231F20"/>
          <w:spacing w:val="-8"/>
        </w:rPr>
        <w:t> </w:t>
      </w:r>
      <w:r>
        <w:rPr>
          <w:color w:val="231F20"/>
        </w:rPr>
        <w:t>480,</w:t>
      </w:r>
      <w:r>
        <w:rPr>
          <w:color w:val="231F20"/>
          <w:spacing w:val="-8"/>
        </w:rPr>
        <w:t> </w:t>
      </w:r>
      <w:r>
        <w:rPr>
          <w:color w:val="231F20"/>
        </w:rPr>
        <w:t>shall</w:t>
      </w:r>
      <w:r>
        <w:rPr>
          <w:color w:val="231F20"/>
          <w:spacing w:val="-8"/>
        </w:rPr>
        <w:t> </w:t>
      </w:r>
      <w:r>
        <w:rPr>
          <w:color w:val="231F20"/>
        </w:rPr>
        <w:t>be</w:t>
      </w:r>
      <w:r>
        <w:rPr>
          <w:color w:val="231F20"/>
          <w:spacing w:val="-8"/>
        </w:rPr>
        <w:t> </w:t>
      </w:r>
      <w:r>
        <w:rPr>
          <w:color w:val="231F20"/>
        </w:rPr>
        <w:t>deemed</w:t>
      </w:r>
      <w:r>
        <w:rPr>
          <w:color w:val="231F20"/>
          <w:spacing w:val="-8"/>
        </w:rPr>
        <w:t> </w:t>
      </w:r>
      <w:r>
        <w:rPr>
          <w:color w:val="231F20"/>
        </w:rPr>
        <w:t>to</w:t>
      </w:r>
      <w:r>
        <w:rPr>
          <w:color w:val="231F20"/>
          <w:spacing w:val="-8"/>
        </w:rPr>
        <w:t> </w:t>
      </w:r>
      <w:r>
        <w:rPr>
          <w:color w:val="231F20"/>
        </w:rPr>
        <w:t>require</w:t>
      </w:r>
      <w:r>
        <w:rPr>
          <w:color w:val="231F20"/>
          <w:spacing w:val="-8"/>
        </w:rPr>
        <w:t> </w:t>
      </w:r>
      <w:r>
        <w:rPr>
          <w:color w:val="231F20"/>
        </w:rPr>
        <w:t>the release of any person liable to be detained for some matter other than that in respect of which the bond</w:t>
      </w:r>
      <w:r>
        <w:rPr>
          <w:color w:val="231F20"/>
          <w:spacing w:val="40"/>
        </w:rPr>
        <w:t> </w:t>
      </w:r>
      <w:r>
        <w:rPr>
          <w:color w:val="231F20"/>
        </w:rPr>
        <w:t>or bail bond was executed.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4"/>
        <w:rPr>
          <w:sz w:val="16"/>
        </w:rPr>
      </w:pPr>
    </w:p>
    <w:p>
      <w:pPr>
        <w:spacing w:line="259" w:lineRule="auto" w:before="1"/>
        <w:ind w:left="133" w:right="1190" w:firstLine="0"/>
        <w:jc w:val="left"/>
        <w:rPr>
          <w:sz w:val="16"/>
        </w:rPr>
      </w:pPr>
      <w:r>
        <w:rPr>
          <w:color w:val="231F20"/>
          <w:sz w:val="16"/>
        </w:rPr>
        <w:t>Amount</w:t>
      </w:r>
      <w:r>
        <w:rPr>
          <w:color w:val="231F20"/>
          <w:spacing w:val="33"/>
          <w:sz w:val="16"/>
        </w:rPr>
        <w:t> </w:t>
      </w:r>
      <w:r>
        <w:rPr>
          <w:color w:val="231F20"/>
          <w:sz w:val="16"/>
        </w:rPr>
        <w:t>of</w:t>
      </w:r>
      <w:r>
        <w:rPr>
          <w:color w:val="231F20"/>
          <w:spacing w:val="40"/>
          <w:sz w:val="16"/>
        </w:rPr>
        <w:t> </w:t>
      </w:r>
      <w:r>
        <w:rPr>
          <w:color w:val="231F20"/>
          <w:sz w:val="16"/>
        </w:rPr>
        <w:t>bond and</w:t>
      </w:r>
      <w:r>
        <w:rPr>
          <w:color w:val="231F20"/>
          <w:spacing w:val="40"/>
          <w:sz w:val="16"/>
        </w:rPr>
        <w:t> </w:t>
      </w:r>
      <w:r>
        <w:rPr>
          <w:color w:val="231F20"/>
          <w:spacing w:val="-2"/>
          <w:sz w:val="16"/>
        </w:rPr>
        <w:t>reduction</w:t>
      </w:r>
    </w:p>
    <w:p>
      <w:pPr>
        <w:spacing w:before="3"/>
        <w:ind w:left="133" w:right="0" w:firstLine="0"/>
        <w:jc w:val="left"/>
        <w:rPr>
          <w:sz w:val="16"/>
        </w:rPr>
      </w:pPr>
      <w:r>
        <w:rPr>
          <w:color w:val="231F20"/>
          <w:spacing w:val="-2"/>
          <w:sz w:val="16"/>
        </w:rPr>
        <w:t>thereof.</w:t>
      </w:r>
    </w:p>
    <w:p>
      <w:pPr>
        <w:pStyle w:val="BodyText"/>
        <w:rPr>
          <w:sz w:val="16"/>
        </w:rPr>
      </w:pPr>
    </w:p>
    <w:p>
      <w:pPr>
        <w:pStyle w:val="BodyText"/>
        <w:spacing w:before="149"/>
        <w:rPr>
          <w:sz w:val="16"/>
        </w:rPr>
      </w:pPr>
    </w:p>
    <w:p>
      <w:pPr>
        <w:spacing w:line="259" w:lineRule="auto" w:before="0"/>
        <w:ind w:left="133" w:right="1190" w:firstLine="0"/>
        <w:jc w:val="left"/>
        <w:rPr>
          <w:sz w:val="16"/>
        </w:rPr>
      </w:pPr>
      <w:r>
        <w:rPr>
          <w:color w:val="231F20"/>
          <w:sz w:val="16"/>
        </w:rPr>
        <w:t>Bond</w:t>
      </w:r>
      <w:r>
        <w:rPr>
          <w:color w:val="231F20"/>
          <w:spacing w:val="40"/>
          <w:sz w:val="16"/>
        </w:rPr>
        <w:t> </w:t>
      </w:r>
      <w:r>
        <w:rPr>
          <w:color w:val="231F20"/>
          <w:sz w:val="16"/>
        </w:rPr>
        <w:t>of</w:t>
      </w:r>
      <w:r>
        <w:rPr>
          <w:color w:val="231F20"/>
          <w:spacing w:val="40"/>
          <w:sz w:val="16"/>
        </w:rPr>
        <w:t> </w:t>
      </w:r>
      <w:r>
        <w:rPr>
          <w:color w:val="231F20"/>
          <w:sz w:val="16"/>
        </w:rPr>
        <w:t>accused</w:t>
      </w:r>
      <w:r>
        <w:rPr>
          <w:color w:val="231F20"/>
          <w:spacing w:val="-3"/>
          <w:sz w:val="16"/>
        </w:rPr>
        <w:t> </w:t>
      </w:r>
      <w:r>
        <w:rPr>
          <w:color w:val="231F20"/>
          <w:sz w:val="16"/>
        </w:rPr>
        <w:t>and</w:t>
      </w:r>
      <w:r>
        <w:rPr>
          <w:color w:val="231F20"/>
          <w:spacing w:val="40"/>
          <w:sz w:val="16"/>
        </w:rPr>
        <w:t> </w:t>
      </w:r>
      <w:r>
        <w:rPr>
          <w:color w:val="231F20"/>
          <w:spacing w:val="-2"/>
          <w:sz w:val="16"/>
        </w:rPr>
        <w:t>sureties.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line="256" w:lineRule="auto" w:before="0"/>
        <w:ind w:left="133" w:right="1079" w:firstLine="0"/>
        <w:jc w:val="left"/>
        <w:rPr>
          <w:sz w:val="16"/>
        </w:rPr>
      </w:pPr>
      <w:r>
        <w:rPr>
          <w:color w:val="231F20"/>
          <w:sz w:val="16"/>
        </w:rPr>
        <w:t>Declaration</w:t>
      </w:r>
      <w:r>
        <w:rPr>
          <w:color w:val="231F20"/>
          <w:spacing w:val="36"/>
          <w:sz w:val="16"/>
        </w:rPr>
        <w:t> </w:t>
      </w:r>
      <w:r>
        <w:rPr>
          <w:color w:val="231F20"/>
          <w:sz w:val="16"/>
        </w:rPr>
        <w:t>by</w:t>
      </w:r>
      <w:r>
        <w:rPr>
          <w:color w:val="231F20"/>
          <w:spacing w:val="40"/>
          <w:sz w:val="16"/>
        </w:rPr>
        <w:t> </w:t>
      </w:r>
      <w:r>
        <w:rPr>
          <w:color w:val="231F20"/>
          <w:spacing w:val="-2"/>
          <w:sz w:val="16"/>
        </w:rPr>
        <w:t>sureties.</w:t>
      </w:r>
    </w:p>
    <w:p>
      <w:pPr>
        <w:pStyle w:val="BodyText"/>
        <w:rPr>
          <w:sz w:val="16"/>
        </w:rPr>
      </w:pPr>
    </w:p>
    <w:p>
      <w:pPr>
        <w:pStyle w:val="BodyText"/>
        <w:spacing w:before="88"/>
        <w:rPr>
          <w:sz w:val="16"/>
        </w:rPr>
      </w:pPr>
    </w:p>
    <w:p>
      <w:pPr>
        <w:spacing w:line="264" w:lineRule="auto" w:before="0"/>
        <w:ind w:left="133" w:right="1220" w:firstLine="0"/>
        <w:jc w:val="left"/>
        <w:rPr>
          <w:sz w:val="16"/>
        </w:rPr>
      </w:pPr>
      <w:r>
        <w:rPr>
          <w:color w:val="231F20"/>
          <w:spacing w:val="-2"/>
          <w:sz w:val="16"/>
        </w:rPr>
        <w:t>Discharge</w:t>
      </w:r>
      <w:r>
        <w:rPr>
          <w:color w:val="231F20"/>
          <w:spacing w:val="40"/>
          <w:sz w:val="16"/>
        </w:rPr>
        <w:t> </w:t>
      </w:r>
      <w:r>
        <w:rPr>
          <w:color w:val="231F20"/>
          <w:sz w:val="16"/>
        </w:rPr>
        <w:t>from</w:t>
      </w:r>
      <w:r>
        <w:rPr>
          <w:color w:val="231F20"/>
          <w:spacing w:val="20"/>
          <w:sz w:val="16"/>
        </w:rPr>
        <w:t> </w:t>
      </w:r>
      <w:r>
        <w:rPr>
          <w:color w:val="231F20"/>
          <w:sz w:val="16"/>
        </w:rPr>
        <w:t>custody.</w:t>
      </w:r>
    </w:p>
    <w:p>
      <w:pPr>
        <w:spacing w:after="0" w:line="264" w:lineRule="auto"/>
        <w:jc w:val="left"/>
        <w:rPr>
          <w:sz w:val="16"/>
        </w:rPr>
        <w:sectPr>
          <w:type w:val="continuous"/>
          <w:pgSz w:w="11900" w:h="16840"/>
          <w:pgMar w:header="905" w:footer="0" w:top="1240" w:bottom="280" w:left="0" w:right="0"/>
          <w:cols w:num="2" w:equalWidth="0">
            <w:col w:w="9558" w:space="40"/>
            <w:col w:w="2302"/>
          </w:cols>
        </w:sectPr>
      </w:pPr>
    </w:p>
    <w:p>
      <w:pPr>
        <w:pStyle w:val="BodyText"/>
        <w:spacing w:before="76"/>
      </w:pPr>
    </w:p>
    <w:p>
      <w:pPr>
        <w:spacing w:after="0"/>
        <w:sectPr>
          <w:pgSz w:w="11900" w:h="16840"/>
          <w:pgMar w:header="905" w:footer="0" w:top="1240" w:bottom="280" w:left="0" w:right="0"/>
        </w:sectPr>
      </w:pPr>
    </w:p>
    <w:p>
      <w:pPr>
        <w:spacing w:line="256" w:lineRule="auto" w:before="120"/>
        <w:ind w:left="1181" w:right="118" w:firstLine="0"/>
        <w:jc w:val="left"/>
        <w:rPr>
          <w:sz w:val="16"/>
        </w:rPr>
      </w:pPr>
      <w:r>
        <w:rPr>
          <w:color w:val="231F20"/>
          <w:sz w:val="16"/>
        </w:rPr>
        <w:t>Power</w:t>
      </w:r>
      <w:r>
        <w:rPr>
          <w:color w:val="231F20"/>
          <w:spacing w:val="24"/>
          <w:sz w:val="16"/>
        </w:rPr>
        <w:t> </w:t>
      </w:r>
      <w:r>
        <w:rPr>
          <w:color w:val="231F20"/>
          <w:sz w:val="16"/>
        </w:rPr>
        <w:t>to</w:t>
      </w:r>
      <w:r>
        <w:rPr>
          <w:color w:val="231F20"/>
          <w:spacing w:val="40"/>
          <w:sz w:val="16"/>
        </w:rPr>
        <w:t> </w:t>
      </w:r>
      <w:r>
        <w:rPr>
          <w:color w:val="231F20"/>
          <w:spacing w:val="-2"/>
          <w:sz w:val="16"/>
        </w:rPr>
        <w:t>order</w:t>
      </w:r>
    </w:p>
    <w:p>
      <w:pPr>
        <w:spacing w:line="261" w:lineRule="auto" w:before="4"/>
        <w:ind w:left="1181" w:right="0" w:firstLine="0"/>
        <w:jc w:val="left"/>
        <w:rPr>
          <w:sz w:val="16"/>
        </w:rPr>
      </w:pPr>
      <w:r>
        <w:rPr>
          <w:color w:val="231F20"/>
          <w:sz w:val="16"/>
        </w:rPr>
        <w:t>sufficient</w:t>
      </w:r>
      <w:r>
        <w:rPr>
          <w:color w:val="231F20"/>
          <w:spacing w:val="40"/>
          <w:sz w:val="16"/>
        </w:rPr>
        <w:t> </w:t>
      </w:r>
      <w:r>
        <w:rPr>
          <w:color w:val="231F20"/>
          <w:sz w:val="16"/>
        </w:rPr>
        <w:t>bail</w:t>
      </w:r>
      <w:r>
        <w:rPr>
          <w:color w:val="231F20"/>
          <w:spacing w:val="40"/>
          <w:sz w:val="16"/>
        </w:rPr>
        <w:t> </w:t>
      </w:r>
      <w:r>
        <w:rPr>
          <w:color w:val="231F20"/>
          <w:sz w:val="16"/>
        </w:rPr>
        <w:t>when</w:t>
      </w:r>
      <w:r>
        <w:rPr>
          <w:color w:val="231F20"/>
          <w:spacing w:val="29"/>
          <w:sz w:val="16"/>
        </w:rPr>
        <w:t> </w:t>
      </w:r>
      <w:r>
        <w:rPr>
          <w:color w:val="231F20"/>
          <w:sz w:val="16"/>
        </w:rPr>
        <w:t>that</w:t>
      </w:r>
      <w:r>
        <w:rPr>
          <w:color w:val="231F20"/>
          <w:spacing w:val="29"/>
          <w:sz w:val="16"/>
        </w:rPr>
        <w:t> </w:t>
      </w:r>
      <w:r>
        <w:rPr>
          <w:color w:val="231F20"/>
          <w:sz w:val="16"/>
        </w:rPr>
        <w:t>first</w:t>
      </w:r>
      <w:r>
        <w:rPr>
          <w:color w:val="231F20"/>
          <w:spacing w:val="40"/>
          <w:sz w:val="16"/>
        </w:rPr>
        <w:t> </w:t>
      </w:r>
      <w:r>
        <w:rPr>
          <w:color w:val="231F20"/>
          <w:sz w:val="16"/>
        </w:rPr>
        <w:t>taken</w:t>
      </w:r>
      <w:r>
        <w:rPr>
          <w:color w:val="231F20"/>
          <w:spacing w:val="40"/>
          <w:sz w:val="16"/>
        </w:rPr>
        <w:t> </w:t>
      </w:r>
      <w:r>
        <w:rPr>
          <w:color w:val="231F20"/>
          <w:sz w:val="16"/>
        </w:rPr>
        <w:t>is</w:t>
      </w:r>
      <w:r>
        <w:rPr>
          <w:color w:val="231F20"/>
          <w:spacing w:val="40"/>
          <w:sz w:val="16"/>
        </w:rPr>
        <w:t> </w:t>
      </w:r>
      <w:r>
        <w:rPr>
          <w:color w:val="231F20"/>
          <w:spacing w:val="-2"/>
          <w:sz w:val="16"/>
        </w:rPr>
        <w:t>insufficient.</w:t>
      </w:r>
    </w:p>
    <w:p>
      <w:pPr>
        <w:spacing w:line="249" w:lineRule="auto" w:before="19"/>
        <w:ind w:left="1181" w:right="118" w:firstLine="0"/>
        <w:jc w:val="left"/>
        <w:rPr>
          <w:sz w:val="16"/>
        </w:rPr>
      </w:pPr>
      <w:r>
        <w:rPr>
          <w:color w:val="231F20"/>
          <w:sz w:val="16"/>
        </w:rPr>
        <w:t>Discharge</w:t>
      </w:r>
      <w:r>
        <w:rPr>
          <w:color w:val="231F20"/>
          <w:spacing w:val="12"/>
          <w:sz w:val="16"/>
        </w:rPr>
        <w:t> </w:t>
      </w:r>
      <w:r>
        <w:rPr>
          <w:color w:val="231F20"/>
          <w:sz w:val="16"/>
        </w:rPr>
        <w:t>of</w:t>
      </w:r>
      <w:r>
        <w:rPr>
          <w:color w:val="231F20"/>
          <w:spacing w:val="40"/>
          <w:sz w:val="16"/>
        </w:rPr>
        <w:t> </w:t>
      </w:r>
      <w:r>
        <w:rPr>
          <w:color w:val="231F20"/>
          <w:spacing w:val="-2"/>
          <w:sz w:val="16"/>
        </w:rPr>
        <w:t>sureties.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8"/>
        <w:rPr>
          <w:sz w:val="16"/>
        </w:rPr>
      </w:pPr>
    </w:p>
    <w:p>
      <w:pPr>
        <w:spacing w:line="249" w:lineRule="auto" w:before="0"/>
        <w:ind w:left="1181" w:right="118" w:firstLine="0"/>
        <w:jc w:val="left"/>
        <w:rPr>
          <w:sz w:val="16"/>
        </w:rPr>
      </w:pPr>
      <w:r>
        <w:rPr>
          <w:color w:val="231F20"/>
          <w:spacing w:val="-2"/>
          <w:sz w:val="16"/>
        </w:rPr>
        <w:t>Deposit</w:t>
      </w:r>
      <w:r>
        <w:rPr>
          <w:color w:val="231F20"/>
          <w:spacing w:val="40"/>
          <w:sz w:val="16"/>
        </w:rPr>
        <w:t> </w:t>
      </w:r>
      <w:r>
        <w:rPr>
          <w:color w:val="231F20"/>
          <w:sz w:val="16"/>
        </w:rPr>
        <w:t>instead</w:t>
      </w:r>
      <w:r>
        <w:rPr>
          <w:color w:val="231F20"/>
          <w:spacing w:val="17"/>
          <w:sz w:val="16"/>
        </w:rPr>
        <w:t> </w:t>
      </w:r>
      <w:r>
        <w:rPr>
          <w:color w:val="231F20"/>
          <w:sz w:val="16"/>
        </w:rPr>
        <w:t>of</w:t>
      </w:r>
    </w:p>
    <w:p>
      <w:pPr>
        <w:spacing w:before="1"/>
        <w:ind w:left="1181" w:right="0" w:firstLine="0"/>
        <w:jc w:val="left"/>
        <w:rPr>
          <w:sz w:val="16"/>
        </w:rPr>
      </w:pPr>
      <w:r>
        <w:rPr>
          <w:color w:val="231F20"/>
          <w:spacing w:val="-2"/>
          <w:sz w:val="16"/>
        </w:rPr>
        <w:t>recognizance.</w:t>
      </w:r>
    </w:p>
    <w:p>
      <w:pPr>
        <w:pStyle w:val="BodyText"/>
        <w:rPr>
          <w:sz w:val="16"/>
        </w:rPr>
      </w:pPr>
    </w:p>
    <w:p>
      <w:pPr>
        <w:pStyle w:val="BodyText"/>
        <w:spacing w:before="62"/>
        <w:rPr>
          <w:sz w:val="16"/>
        </w:rPr>
      </w:pPr>
    </w:p>
    <w:p>
      <w:pPr>
        <w:spacing w:line="249" w:lineRule="auto" w:before="0"/>
        <w:ind w:left="1181" w:right="25" w:firstLine="0"/>
        <w:jc w:val="left"/>
        <w:rPr>
          <w:sz w:val="16"/>
        </w:rPr>
      </w:pPr>
      <w:r>
        <w:rPr>
          <w:color w:val="231F20"/>
          <w:spacing w:val="-2"/>
          <w:sz w:val="16"/>
        </w:rPr>
        <w:t>Procedure</w:t>
      </w:r>
      <w:r>
        <w:rPr>
          <w:color w:val="231F20"/>
          <w:spacing w:val="40"/>
          <w:sz w:val="16"/>
        </w:rPr>
        <w:t> </w:t>
      </w:r>
      <w:r>
        <w:rPr>
          <w:color w:val="231F20"/>
          <w:sz w:val="16"/>
        </w:rPr>
        <w:t>when bond has</w:t>
      </w:r>
      <w:r>
        <w:rPr>
          <w:color w:val="231F20"/>
          <w:spacing w:val="40"/>
          <w:sz w:val="16"/>
        </w:rPr>
        <w:t> </w:t>
      </w:r>
      <w:r>
        <w:rPr>
          <w:color w:val="231F20"/>
          <w:sz w:val="16"/>
        </w:rPr>
        <w:t>been</w:t>
      </w:r>
      <w:r>
        <w:rPr>
          <w:color w:val="231F20"/>
          <w:spacing w:val="36"/>
          <w:sz w:val="16"/>
        </w:rPr>
        <w:t> </w:t>
      </w:r>
      <w:r>
        <w:rPr>
          <w:color w:val="231F20"/>
          <w:spacing w:val="-2"/>
          <w:sz w:val="16"/>
        </w:rPr>
        <w:t>forfeited.</w:t>
      </w:r>
    </w:p>
    <w:p>
      <w:pPr>
        <w:pStyle w:val="ListParagraph"/>
        <w:numPr>
          <w:ilvl w:val="0"/>
          <w:numId w:val="1"/>
        </w:numPr>
        <w:tabs>
          <w:tab w:pos="977" w:val="left" w:leader="none"/>
        </w:tabs>
        <w:spacing w:line="242" w:lineRule="auto" w:before="92" w:after="0"/>
        <w:ind w:left="109" w:right="2343" w:firstLine="480"/>
        <w:jc w:val="both"/>
        <w:rPr>
          <w:b/>
          <w:color w:val="231F20"/>
          <w:sz w:val="20"/>
        </w:rPr>
      </w:pPr>
      <w:r>
        <w:rPr/>
        <w:br w:type="column"/>
      </w:r>
      <w:r>
        <w:rPr>
          <w:color w:val="231F20"/>
          <w:sz w:val="20"/>
        </w:rPr>
        <w:t>If,</w:t>
      </w:r>
      <w:r>
        <w:rPr>
          <w:color w:val="231F20"/>
          <w:spacing w:val="-13"/>
          <w:sz w:val="20"/>
        </w:rPr>
        <w:t> </w:t>
      </w:r>
      <w:r>
        <w:rPr>
          <w:color w:val="231F20"/>
          <w:sz w:val="20"/>
        </w:rPr>
        <w:t>through</w:t>
      </w:r>
      <w:r>
        <w:rPr>
          <w:color w:val="231F20"/>
          <w:spacing w:val="-12"/>
          <w:sz w:val="20"/>
        </w:rPr>
        <w:t> </w:t>
      </w:r>
      <w:r>
        <w:rPr>
          <w:color w:val="231F20"/>
          <w:sz w:val="20"/>
        </w:rPr>
        <w:t>mistake,</w:t>
      </w:r>
      <w:r>
        <w:rPr>
          <w:color w:val="231F20"/>
          <w:spacing w:val="-13"/>
          <w:sz w:val="20"/>
        </w:rPr>
        <w:t> </w:t>
      </w:r>
      <w:r>
        <w:rPr>
          <w:color w:val="231F20"/>
          <w:sz w:val="20"/>
        </w:rPr>
        <w:t>fraud</w:t>
      </w:r>
      <w:r>
        <w:rPr>
          <w:color w:val="231F20"/>
          <w:spacing w:val="-12"/>
          <w:sz w:val="20"/>
        </w:rPr>
        <w:t> </w:t>
      </w:r>
      <w:r>
        <w:rPr>
          <w:color w:val="231F20"/>
          <w:sz w:val="20"/>
        </w:rPr>
        <w:t>or</w:t>
      </w:r>
      <w:r>
        <w:rPr>
          <w:color w:val="231F20"/>
          <w:spacing w:val="-13"/>
          <w:sz w:val="20"/>
        </w:rPr>
        <w:t> </w:t>
      </w:r>
      <w:r>
        <w:rPr>
          <w:color w:val="231F20"/>
          <w:sz w:val="20"/>
        </w:rPr>
        <w:t>otherwise,</w:t>
      </w:r>
      <w:r>
        <w:rPr>
          <w:color w:val="231F20"/>
          <w:spacing w:val="-12"/>
          <w:sz w:val="20"/>
        </w:rPr>
        <w:t> </w:t>
      </w:r>
      <w:r>
        <w:rPr>
          <w:color w:val="231F20"/>
          <w:sz w:val="20"/>
        </w:rPr>
        <w:t>insufficient</w:t>
      </w:r>
      <w:r>
        <w:rPr>
          <w:color w:val="231F20"/>
          <w:spacing w:val="-13"/>
          <w:sz w:val="20"/>
        </w:rPr>
        <w:t> </w:t>
      </w:r>
      <w:r>
        <w:rPr>
          <w:color w:val="231F20"/>
          <w:sz w:val="20"/>
        </w:rPr>
        <w:t>sureties</w:t>
      </w:r>
      <w:r>
        <w:rPr>
          <w:color w:val="231F20"/>
          <w:spacing w:val="-12"/>
          <w:sz w:val="20"/>
        </w:rPr>
        <w:t> </w:t>
      </w:r>
      <w:r>
        <w:rPr>
          <w:color w:val="231F20"/>
          <w:sz w:val="20"/>
        </w:rPr>
        <w:t>have</w:t>
      </w:r>
      <w:r>
        <w:rPr>
          <w:color w:val="231F20"/>
          <w:spacing w:val="-13"/>
          <w:sz w:val="20"/>
        </w:rPr>
        <w:t> </w:t>
      </w:r>
      <w:r>
        <w:rPr>
          <w:color w:val="231F20"/>
          <w:sz w:val="20"/>
        </w:rPr>
        <w:t>been</w:t>
      </w:r>
      <w:r>
        <w:rPr>
          <w:color w:val="231F20"/>
          <w:spacing w:val="-12"/>
          <w:sz w:val="20"/>
        </w:rPr>
        <w:t> </w:t>
      </w:r>
      <w:r>
        <w:rPr>
          <w:color w:val="231F20"/>
          <w:sz w:val="20"/>
        </w:rPr>
        <w:t>accepted, or</w:t>
      </w:r>
      <w:r>
        <w:rPr>
          <w:color w:val="231F20"/>
          <w:spacing w:val="-5"/>
          <w:sz w:val="20"/>
        </w:rPr>
        <w:t> </w:t>
      </w:r>
      <w:r>
        <w:rPr>
          <w:color w:val="231F20"/>
          <w:sz w:val="20"/>
        </w:rPr>
        <w:t>if</w:t>
      </w:r>
      <w:r>
        <w:rPr>
          <w:color w:val="231F20"/>
          <w:spacing w:val="-5"/>
          <w:sz w:val="20"/>
        </w:rPr>
        <w:t> </w:t>
      </w:r>
      <w:r>
        <w:rPr>
          <w:color w:val="231F20"/>
          <w:sz w:val="20"/>
        </w:rPr>
        <w:t>they</w:t>
      </w:r>
      <w:r>
        <w:rPr>
          <w:color w:val="231F20"/>
          <w:spacing w:val="-5"/>
          <w:sz w:val="20"/>
        </w:rPr>
        <w:t> </w:t>
      </w:r>
      <w:r>
        <w:rPr>
          <w:color w:val="231F20"/>
          <w:sz w:val="20"/>
        </w:rPr>
        <w:t>afterwards</w:t>
      </w:r>
      <w:r>
        <w:rPr>
          <w:color w:val="231F20"/>
          <w:spacing w:val="-5"/>
          <w:sz w:val="20"/>
        </w:rPr>
        <w:t> </w:t>
      </w:r>
      <w:r>
        <w:rPr>
          <w:color w:val="231F20"/>
          <w:sz w:val="20"/>
        </w:rPr>
        <w:t>become</w:t>
      </w:r>
      <w:r>
        <w:rPr>
          <w:color w:val="231F20"/>
          <w:spacing w:val="-5"/>
          <w:sz w:val="20"/>
        </w:rPr>
        <w:t> </w:t>
      </w:r>
      <w:r>
        <w:rPr>
          <w:color w:val="231F20"/>
          <w:sz w:val="20"/>
        </w:rPr>
        <w:t>insufficient,</w:t>
      </w:r>
      <w:r>
        <w:rPr>
          <w:color w:val="231F20"/>
          <w:spacing w:val="-5"/>
          <w:sz w:val="20"/>
        </w:rPr>
        <w:t> </w:t>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may</w:t>
      </w:r>
      <w:r>
        <w:rPr>
          <w:color w:val="231F20"/>
          <w:spacing w:val="-5"/>
          <w:sz w:val="20"/>
        </w:rPr>
        <w:t> </w:t>
      </w:r>
      <w:r>
        <w:rPr>
          <w:color w:val="231F20"/>
          <w:sz w:val="20"/>
        </w:rPr>
        <w:t>issue</w:t>
      </w:r>
      <w:r>
        <w:rPr>
          <w:color w:val="231F20"/>
          <w:spacing w:val="-5"/>
          <w:sz w:val="20"/>
        </w:rPr>
        <w:t> </w:t>
      </w:r>
      <w:r>
        <w:rPr>
          <w:color w:val="231F20"/>
          <w:sz w:val="20"/>
        </w:rPr>
        <w:t>a</w:t>
      </w:r>
      <w:r>
        <w:rPr>
          <w:color w:val="231F20"/>
          <w:spacing w:val="-5"/>
          <w:sz w:val="20"/>
        </w:rPr>
        <w:t> </w:t>
      </w:r>
      <w:r>
        <w:rPr>
          <w:color w:val="231F20"/>
          <w:sz w:val="20"/>
        </w:rPr>
        <w:t>warrant</w:t>
      </w:r>
      <w:r>
        <w:rPr>
          <w:color w:val="231F20"/>
          <w:spacing w:val="-5"/>
          <w:sz w:val="20"/>
        </w:rPr>
        <w:t> </w:t>
      </w:r>
      <w:r>
        <w:rPr>
          <w:color w:val="231F20"/>
          <w:sz w:val="20"/>
        </w:rPr>
        <w:t>of</w:t>
      </w:r>
      <w:r>
        <w:rPr>
          <w:color w:val="231F20"/>
          <w:spacing w:val="-5"/>
          <w:sz w:val="20"/>
        </w:rPr>
        <w:t> </w:t>
      </w:r>
      <w:r>
        <w:rPr>
          <w:color w:val="231F20"/>
          <w:sz w:val="20"/>
        </w:rPr>
        <w:t>arrest</w:t>
      </w:r>
      <w:r>
        <w:rPr>
          <w:color w:val="231F20"/>
          <w:spacing w:val="-5"/>
          <w:sz w:val="20"/>
        </w:rPr>
        <w:t> </w:t>
      </w:r>
      <w:r>
        <w:rPr>
          <w:color w:val="231F20"/>
          <w:sz w:val="20"/>
        </w:rPr>
        <w:t>directing that the person released on bail be brought before it and may order him to find sufficient sureties, and, on his failing so to do, may commit him to jail.</w:t>
      </w:r>
    </w:p>
    <w:p>
      <w:pPr>
        <w:pStyle w:val="BodyText"/>
        <w:spacing w:before="89"/>
      </w:pPr>
    </w:p>
    <w:p>
      <w:pPr>
        <w:pStyle w:val="ListParagraph"/>
        <w:numPr>
          <w:ilvl w:val="0"/>
          <w:numId w:val="1"/>
        </w:numPr>
        <w:tabs>
          <w:tab w:pos="981" w:val="left" w:leader="none"/>
        </w:tabs>
        <w:spacing w:line="242" w:lineRule="auto" w:before="0" w:after="0"/>
        <w:ind w:left="109" w:right="2341"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All</w:t>
      </w:r>
      <w:r>
        <w:rPr>
          <w:color w:val="231F20"/>
          <w:spacing w:val="-12"/>
          <w:sz w:val="20"/>
        </w:rPr>
        <w:t> </w:t>
      </w:r>
      <w:r>
        <w:rPr>
          <w:color w:val="231F20"/>
          <w:sz w:val="20"/>
        </w:rPr>
        <w:t>or</w:t>
      </w:r>
      <w:r>
        <w:rPr>
          <w:color w:val="231F20"/>
          <w:spacing w:val="-11"/>
          <w:sz w:val="20"/>
        </w:rPr>
        <w:t> </w:t>
      </w:r>
      <w:r>
        <w:rPr>
          <w:color w:val="231F20"/>
          <w:sz w:val="20"/>
        </w:rPr>
        <w:t>any</w:t>
      </w:r>
      <w:r>
        <w:rPr>
          <w:color w:val="231F20"/>
          <w:spacing w:val="-9"/>
          <w:sz w:val="20"/>
        </w:rPr>
        <w:t> </w:t>
      </w:r>
      <w:r>
        <w:rPr>
          <w:color w:val="231F20"/>
          <w:sz w:val="20"/>
        </w:rPr>
        <w:t>sureties</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attendance</w:t>
      </w:r>
      <w:r>
        <w:rPr>
          <w:color w:val="231F20"/>
          <w:spacing w:val="-9"/>
          <w:sz w:val="20"/>
        </w:rPr>
        <w:t> </w:t>
      </w:r>
      <w:r>
        <w:rPr>
          <w:color w:val="231F20"/>
          <w:sz w:val="20"/>
        </w:rPr>
        <w:t>and</w:t>
      </w:r>
      <w:r>
        <w:rPr>
          <w:color w:val="231F20"/>
          <w:spacing w:val="-9"/>
          <w:sz w:val="20"/>
        </w:rPr>
        <w:t> </w:t>
      </w:r>
      <w:r>
        <w:rPr>
          <w:color w:val="231F20"/>
          <w:sz w:val="20"/>
        </w:rPr>
        <w:t>appearance</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person</w:t>
      </w:r>
      <w:r>
        <w:rPr>
          <w:color w:val="231F20"/>
          <w:spacing w:val="-9"/>
          <w:sz w:val="20"/>
        </w:rPr>
        <w:t> </w:t>
      </w:r>
      <w:r>
        <w:rPr>
          <w:color w:val="231F20"/>
          <w:sz w:val="20"/>
        </w:rPr>
        <w:t>released</w:t>
      </w:r>
      <w:r>
        <w:rPr>
          <w:color w:val="231F20"/>
          <w:spacing w:val="-9"/>
          <w:sz w:val="20"/>
        </w:rPr>
        <w:t> </w:t>
      </w:r>
      <w:r>
        <w:rPr>
          <w:color w:val="231F20"/>
          <w:sz w:val="20"/>
        </w:rPr>
        <w:t>on bail</w:t>
      </w:r>
      <w:r>
        <w:rPr>
          <w:color w:val="231F20"/>
          <w:spacing w:val="-4"/>
          <w:sz w:val="20"/>
        </w:rPr>
        <w:t> </w:t>
      </w:r>
      <w:r>
        <w:rPr>
          <w:color w:val="231F20"/>
          <w:sz w:val="20"/>
        </w:rPr>
        <w:t>may</w:t>
      </w:r>
      <w:r>
        <w:rPr>
          <w:color w:val="231F20"/>
          <w:spacing w:val="-4"/>
          <w:sz w:val="20"/>
        </w:rPr>
        <w:t> </w:t>
      </w:r>
      <w:r>
        <w:rPr>
          <w:color w:val="231F20"/>
          <w:sz w:val="20"/>
        </w:rPr>
        <w:t>at</w:t>
      </w:r>
      <w:r>
        <w:rPr>
          <w:color w:val="231F20"/>
          <w:spacing w:val="-4"/>
          <w:sz w:val="20"/>
        </w:rPr>
        <w:t> </w:t>
      </w:r>
      <w:r>
        <w:rPr>
          <w:color w:val="231F20"/>
          <w:sz w:val="20"/>
        </w:rPr>
        <w:t>any</w:t>
      </w:r>
      <w:r>
        <w:rPr>
          <w:color w:val="231F20"/>
          <w:spacing w:val="-4"/>
          <w:sz w:val="20"/>
        </w:rPr>
        <w:t> </w:t>
      </w:r>
      <w:r>
        <w:rPr>
          <w:color w:val="231F20"/>
          <w:sz w:val="20"/>
        </w:rPr>
        <w:t>time</w:t>
      </w:r>
      <w:r>
        <w:rPr>
          <w:color w:val="231F20"/>
          <w:spacing w:val="-4"/>
          <w:sz w:val="20"/>
        </w:rPr>
        <w:t> </w:t>
      </w:r>
      <w:r>
        <w:rPr>
          <w:color w:val="231F20"/>
          <w:sz w:val="20"/>
        </w:rPr>
        <w:t>apply</w:t>
      </w:r>
      <w:r>
        <w:rPr>
          <w:color w:val="231F20"/>
          <w:spacing w:val="-4"/>
          <w:sz w:val="20"/>
        </w:rPr>
        <w:t> </w:t>
      </w:r>
      <w:r>
        <w:rPr>
          <w:color w:val="231F20"/>
          <w:sz w:val="20"/>
        </w:rPr>
        <w:t>to</w:t>
      </w:r>
      <w:r>
        <w:rPr>
          <w:color w:val="231F20"/>
          <w:spacing w:val="-4"/>
          <w:sz w:val="20"/>
        </w:rPr>
        <w:t> </w:t>
      </w:r>
      <w:r>
        <w:rPr>
          <w:color w:val="231F20"/>
          <w:sz w:val="20"/>
        </w:rPr>
        <w:t>a</w:t>
      </w:r>
      <w:r>
        <w:rPr>
          <w:color w:val="231F20"/>
          <w:spacing w:val="-4"/>
          <w:sz w:val="20"/>
        </w:rPr>
        <w:t> </w:t>
      </w:r>
      <w:r>
        <w:rPr>
          <w:color w:val="231F20"/>
          <w:sz w:val="20"/>
        </w:rPr>
        <w:t>Magistrate</w:t>
      </w:r>
      <w:r>
        <w:rPr>
          <w:color w:val="231F20"/>
          <w:spacing w:val="-4"/>
          <w:sz w:val="20"/>
        </w:rPr>
        <w:t> </w:t>
      </w:r>
      <w:r>
        <w:rPr>
          <w:color w:val="231F20"/>
          <w:sz w:val="20"/>
        </w:rPr>
        <w:t>to</w:t>
      </w:r>
      <w:r>
        <w:rPr>
          <w:color w:val="231F20"/>
          <w:spacing w:val="-4"/>
          <w:sz w:val="20"/>
        </w:rPr>
        <w:t> </w:t>
      </w:r>
      <w:r>
        <w:rPr>
          <w:color w:val="231F20"/>
          <w:sz w:val="20"/>
        </w:rPr>
        <w:t>discharge</w:t>
      </w:r>
      <w:r>
        <w:rPr>
          <w:color w:val="231F20"/>
          <w:spacing w:val="-4"/>
          <w:sz w:val="20"/>
        </w:rPr>
        <w:t> </w:t>
      </w:r>
      <w:r>
        <w:rPr>
          <w:color w:val="231F20"/>
          <w:sz w:val="20"/>
        </w:rPr>
        <w:t>the</w:t>
      </w:r>
      <w:r>
        <w:rPr>
          <w:color w:val="231F20"/>
          <w:spacing w:val="-4"/>
          <w:sz w:val="20"/>
        </w:rPr>
        <w:t> </w:t>
      </w:r>
      <w:r>
        <w:rPr>
          <w:color w:val="231F20"/>
          <w:sz w:val="20"/>
        </w:rPr>
        <w:t>bond,</w:t>
      </w:r>
      <w:r>
        <w:rPr>
          <w:color w:val="231F20"/>
          <w:spacing w:val="-4"/>
          <w:sz w:val="20"/>
        </w:rPr>
        <w:t> </w:t>
      </w:r>
      <w:r>
        <w:rPr>
          <w:color w:val="231F20"/>
          <w:sz w:val="20"/>
        </w:rPr>
        <w:t>either</w:t>
      </w:r>
      <w:r>
        <w:rPr>
          <w:color w:val="231F20"/>
          <w:spacing w:val="-4"/>
          <w:sz w:val="20"/>
        </w:rPr>
        <w:t> </w:t>
      </w:r>
      <w:r>
        <w:rPr>
          <w:color w:val="231F20"/>
          <w:sz w:val="20"/>
        </w:rPr>
        <w:t>wholly</w:t>
      </w:r>
      <w:r>
        <w:rPr>
          <w:color w:val="231F20"/>
          <w:spacing w:val="-4"/>
          <w:sz w:val="20"/>
        </w:rPr>
        <w:t> </w:t>
      </w:r>
      <w:r>
        <w:rPr>
          <w:color w:val="231F20"/>
          <w:sz w:val="20"/>
        </w:rPr>
        <w:t>or</w:t>
      </w:r>
      <w:r>
        <w:rPr>
          <w:color w:val="231F20"/>
          <w:spacing w:val="-4"/>
          <w:sz w:val="20"/>
        </w:rPr>
        <w:t> </w:t>
      </w:r>
      <w:r>
        <w:rPr>
          <w:color w:val="231F20"/>
          <w:sz w:val="20"/>
        </w:rPr>
        <w:t>so</w:t>
      </w:r>
      <w:r>
        <w:rPr>
          <w:color w:val="231F20"/>
          <w:spacing w:val="-4"/>
          <w:sz w:val="20"/>
        </w:rPr>
        <w:t> </w:t>
      </w:r>
      <w:r>
        <w:rPr>
          <w:color w:val="231F20"/>
          <w:sz w:val="20"/>
        </w:rPr>
        <w:t>far</w:t>
      </w:r>
      <w:r>
        <w:rPr>
          <w:color w:val="231F20"/>
          <w:spacing w:val="-4"/>
          <w:sz w:val="20"/>
        </w:rPr>
        <w:t> </w:t>
      </w:r>
      <w:r>
        <w:rPr>
          <w:color w:val="231F20"/>
          <w:sz w:val="20"/>
        </w:rPr>
        <w:t>as relates to the applicants.</w:t>
      </w:r>
    </w:p>
    <w:p>
      <w:pPr>
        <w:pStyle w:val="ListParagraph"/>
        <w:numPr>
          <w:ilvl w:val="0"/>
          <w:numId w:val="208"/>
        </w:numPr>
        <w:tabs>
          <w:tab w:pos="872" w:val="left" w:leader="none"/>
        </w:tabs>
        <w:spacing w:line="244" w:lineRule="auto" w:before="138" w:after="0"/>
        <w:ind w:left="109" w:right="2346" w:firstLine="480"/>
        <w:jc w:val="both"/>
        <w:rPr>
          <w:sz w:val="20"/>
        </w:rPr>
      </w:pPr>
      <w:r>
        <w:rPr>
          <w:color w:val="231F20"/>
          <w:sz w:val="20"/>
        </w:rPr>
        <w:t>On such application being made, the Magistrate shall issue his warrant of arrest directing that the person so released be brought before him.</w:t>
      </w:r>
    </w:p>
    <w:p>
      <w:pPr>
        <w:pStyle w:val="ListParagraph"/>
        <w:numPr>
          <w:ilvl w:val="0"/>
          <w:numId w:val="208"/>
        </w:numPr>
        <w:tabs>
          <w:tab w:pos="883" w:val="left" w:leader="none"/>
        </w:tabs>
        <w:spacing w:line="242" w:lineRule="auto" w:before="136" w:after="0"/>
        <w:ind w:left="109" w:right="2342" w:firstLine="480"/>
        <w:jc w:val="both"/>
        <w:rPr>
          <w:sz w:val="20"/>
        </w:rPr>
      </w:pPr>
      <w:r>
        <w:rPr>
          <w:color w:val="231F20"/>
          <w:sz w:val="20"/>
        </w:rPr>
        <w:t>On the appearance of such person pursuant to the warrant, or on his voluntary surrender, the Magistrate shall direct the bond to be discharged either wholly or so far as relates to the applicants, and shall call upon such person to find other sufficient sureties, and, if he fails to do so, may commit him to jail.</w:t>
      </w:r>
    </w:p>
    <w:p>
      <w:pPr>
        <w:pStyle w:val="ListParagraph"/>
        <w:numPr>
          <w:ilvl w:val="0"/>
          <w:numId w:val="1"/>
        </w:numPr>
        <w:tabs>
          <w:tab w:pos="995" w:val="left" w:leader="none"/>
        </w:tabs>
        <w:spacing w:line="242" w:lineRule="auto" w:before="141" w:after="0"/>
        <w:ind w:left="109" w:right="2342" w:firstLine="480"/>
        <w:jc w:val="both"/>
        <w:rPr>
          <w:b/>
          <w:color w:val="231F20"/>
          <w:sz w:val="20"/>
        </w:rPr>
      </w:pPr>
      <w:r>
        <w:rPr>
          <w:color w:val="231F20"/>
          <w:sz w:val="20"/>
        </w:rPr>
        <w:t>When any person is required by any Court or officer to execute a bond or bail </w:t>
      </w:r>
      <w:r>
        <w:rPr>
          <w:color w:val="231F20"/>
          <w:spacing w:val="-2"/>
          <w:sz w:val="20"/>
        </w:rPr>
        <w:t>bond,</w:t>
      </w:r>
      <w:r>
        <w:rPr>
          <w:color w:val="231F20"/>
          <w:spacing w:val="-9"/>
          <w:sz w:val="20"/>
        </w:rPr>
        <w:t> </w:t>
      </w:r>
      <w:r>
        <w:rPr>
          <w:color w:val="231F20"/>
          <w:spacing w:val="-2"/>
          <w:sz w:val="20"/>
        </w:rPr>
        <w:t>such</w:t>
      </w:r>
      <w:r>
        <w:rPr>
          <w:color w:val="231F20"/>
          <w:spacing w:val="-9"/>
          <w:sz w:val="20"/>
        </w:rPr>
        <w:t> </w:t>
      </w:r>
      <w:r>
        <w:rPr>
          <w:color w:val="231F20"/>
          <w:spacing w:val="-2"/>
          <w:sz w:val="20"/>
        </w:rPr>
        <w:t>Court</w:t>
      </w:r>
      <w:r>
        <w:rPr>
          <w:color w:val="231F20"/>
          <w:spacing w:val="-9"/>
          <w:sz w:val="20"/>
        </w:rPr>
        <w:t> </w:t>
      </w:r>
      <w:r>
        <w:rPr>
          <w:color w:val="231F20"/>
          <w:spacing w:val="-2"/>
          <w:sz w:val="20"/>
        </w:rPr>
        <w:t>or</w:t>
      </w:r>
      <w:r>
        <w:rPr>
          <w:color w:val="231F20"/>
          <w:spacing w:val="-9"/>
          <w:sz w:val="20"/>
        </w:rPr>
        <w:t> </w:t>
      </w:r>
      <w:r>
        <w:rPr>
          <w:color w:val="231F20"/>
          <w:spacing w:val="-2"/>
          <w:sz w:val="20"/>
        </w:rPr>
        <w:t>officer</w:t>
      </w:r>
      <w:r>
        <w:rPr>
          <w:color w:val="231F20"/>
          <w:spacing w:val="-9"/>
          <w:sz w:val="20"/>
        </w:rPr>
        <w:t> </w:t>
      </w:r>
      <w:r>
        <w:rPr>
          <w:color w:val="231F20"/>
          <w:spacing w:val="-2"/>
          <w:sz w:val="20"/>
        </w:rPr>
        <w:t>may,</w:t>
      </w:r>
      <w:r>
        <w:rPr>
          <w:color w:val="231F20"/>
          <w:spacing w:val="-9"/>
          <w:sz w:val="20"/>
        </w:rPr>
        <w:t> </w:t>
      </w:r>
      <w:r>
        <w:rPr>
          <w:color w:val="231F20"/>
          <w:spacing w:val="-2"/>
          <w:sz w:val="20"/>
        </w:rPr>
        <w:t>except</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case</w:t>
      </w:r>
      <w:r>
        <w:rPr>
          <w:color w:val="231F20"/>
          <w:spacing w:val="-9"/>
          <w:sz w:val="20"/>
        </w:rPr>
        <w:t> </w:t>
      </w:r>
      <w:r>
        <w:rPr>
          <w:color w:val="231F20"/>
          <w:spacing w:val="-2"/>
          <w:sz w:val="20"/>
        </w:rPr>
        <w:t>of</w:t>
      </w:r>
      <w:r>
        <w:rPr>
          <w:color w:val="231F20"/>
          <w:spacing w:val="-9"/>
          <w:sz w:val="20"/>
        </w:rPr>
        <w:t> </w:t>
      </w:r>
      <w:r>
        <w:rPr>
          <w:color w:val="231F20"/>
          <w:spacing w:val="-2"/>
          <w:sz w:val="20"/>
        </w:rPr>
        <w:t>a</w:t>
      </w:r>
      <w:r>
        <w:rPr>
          <w:color w:val="231F20"/>
          <w:spacing w:val="-9"/>
          <w:sz w:val="20"/>
        </w:rPr>
        <w:t> </w:t>
      </w:r>
      <w:r>
        <w:rPr>
          <w:color w:val="231F20"/>
          <w:spacing w:val="-2"/>
          <w:sz w:val="20"/>
        </w:rPr>
        <w:t>bond</w:t>
      </w:r>
      <w:r>
        <w:rPr>
          <w:color w:val="231F20"/>
          <w:spacing w:val="-9"/>
          <w:sz w:val="20"/>
        </w:rPr>
        <w:t> </w:t>
      </w:r>
      <w:r>
        <w:rPr>
          <w:color w:val="231F20"/>
          <w:spacing w:val="-2"/>
          <w:sz w:val="20"/>
        </w:rPr>
        <w:t>for</w:t>
      </w:r>
      <w:r>
        <w:rPr>
          <w:color w:val="231F20"/>
          <w:spacing w:val="-9"/>
          <w:sz w:val="20"/>
        </w:rPr>
        <w:t> </w:t>
      </w:r>
      <w:r>
        <w:rPr>
          <w:color w:val="231F20"/>
          <w:spacing w:val="-2"/>
          <w:sz w:val="20"/>
        </w:rPr>
        <w:t>good</w:t>
      </w:r>
      <w:r>
        <w:rPr>
          <w:color w:val="231F20"/>
          <w:spacing w:val="-9"/>
          <w:sz w:val="20"/>
        </w:rPr>
        <w:t> </w:t>
      </w:r>
      <w:r>
        <w:rPr>
          <w:color w:val="231F20"/>
          <w:spacing w:val="-2"/>
          <w:sz w:val="20"/>
        </w:rPr>
        <w:t>behaviour,</w:t>
      </w:r>
      <w:r>
        <w:rPr>
          <w:color w:val="231F20"/>
          <w:spacing w:val="-9"/>
          <w:sz w:val="20"/>
        </w:rPr>
        <w:t> </w:t>
      </w:r>
      <w:r>
        <w:rPr>
          <w:color w:val="231F20"/>
          <w:spacing w:val="-2"/>
          <w:sz w:val="20"/>
        </w:rPr>
        <w:t>permit</w:t>
      </w:r>
      <w:r>
        <w:rPr>
          <w:color w:val="231F20"/>
          <w:spacing w:val="-9"/>
          <w:sz w:val="20"/>
        </w:rPr>
        <w:t> </w:t>
      </w:r>
      <w:r>
        <w:rPr>
          <w:color w:val="231F20"/>
          <w:spacing w:val="-2"/>
          <w:sz w:val="20"/>
        </w:rPr>
        <w:t>him </w:t>
      </w:r>
      <w:r>
        <w:rPr>
          <w:color w:val="231F20"/>
          <w:sz w:val="20"/>
        </w:rPr>
        <w:t>to</w:t>
      </w:r>
      <w:r>
        <w:rPr>
          <w:color w:val="231F20"/>
          <w:spacing w:val="-10"/>
          <w:sz w:val="20"/>
        </w:rPr>
        <w:t> </w:t>
      </w:r>
      <w:r>
        <w:rPr>
          <w:color w:val="231F20"/>
          <w:sz w:val="20"/>
        </w:rPr>
        <w:t>deposit</w:t>
      </w:r>
      <w:r>
        <w:rPr>
          <w:color w:val="231F20"/>
          <w:spacing w:val="-10"/>
          <w:sz w:val="20"/>
        </w:rPr>
        <w:t> </w:t>
      </w:r>
      <w:r>
        <w:rPr>
          <w:color w:val="231F20"/>
          <w:sz w:val="20"/>
        </w:rPr>
        <w:t>a</w:t>
      </w:r>
      <w:r>
        <w:rPr>
          <w:color w:val="231F20"/>
          <w:spacing w:val="-10"/>
          <w:sz w:val="20"/>
        </w:rPr>
        <w:t> </w:t>
      </w:r>
      <w:r>
        <w:rPr>
          <w:color w:val="231F20"/>
          <w:sz w:val="20"/>
        </w:rPr>
        <w:t>sum</w:t>
      </w:r>
      <w:r>
        <w:rPr>
          <w:color w:val="231F20"/>
          <w:spacing w:val="-10"/>
          <w:sz w:val="20"/>
        </w:rPr>
        <w:t> </w:t>
      </w:r>
      <w:r>
        <w:rPr>
          <w:color w:val="231F20"/>
          <w:sz w:val="20"/>
        </w:rPr>
        <w:t>of</w:t>
      </w:r>
      <w:r>
        <w:rPr>
          <w:color w:val="231F20"/>
          <w:spacing w:val="-10"/>
          <w:sz w:val="20"/>
        </w:rPr>
        <w:t> </w:t>
      </w:r>
      <w:r>
        <w:rPr>
          <w:color w:val="231F20"/>
          <w:sz w:val="20"/>
        </w:rPr>
        <w:t>money</w:t>
      </w:r>
      <w:r>
        <w:rPr>
          <w:color w:val="231F20"/>
          <w:spacing w:val="-10"/>
          <w:sz w:val="20"/>
        </w:rPr>
        <w:t> </w:t>
      </w:r>
      <w:r>
        <w:rPr>
          <w:color w:val="231F20"/>
          <w:sz w:val="20"/>
        </w:rPr>
        <w:t>or</w:t>
      </w:r>
      <w:r>
        <w:rPr>
          <w:color w:val="231F20"/>
          <w:spacing w:val="-10"/>
          <w:sz w:val="20"/>
        </w:rPr>
        <w:t> </w:t>
      </w:r>
      <w:r>
        <w:rPr>
          <w:color w:val="231F20"/>
          <w:sz w:val="20"/>
        </w:rPr>
        <w:t>Government</w:t>
      </w:r>
      <w:r>
        <w:rPr>
          <w:color w:val="231F20"/>
          <w:spacing w:val="-10"/>
          <w:sz w:val="20"/>
        </w:rPr>
        <w:t> </w:t>
      </w:r>
      <w:r>
        <w:rPr>
          <w:color w:val="231F20"/>
          <w:sz w:val="20"/>
        </w:rPr>
        <w:t>promissory</w:t>
      </w:r>
      <w:r>
        <w:rPr>
          <w:color w:val="231F20"/>
          <w:spacing w:val="-10"/>
          <w:sz w:val="20"/>
        </w:rPr>
        <w:t> </w:t>
      </w:r>
      <w:r>
        <w:rPr>
          <w:color w:val="231F20"/>
          <w:sz w:val="20"/>
        </w:rPr>
        <w:t>notes</w:t>
      </w:r>
      <w:r>
        <w:rPr>
          <w:color w:val="231F20"/>
          <w:spacing w:val="-10"/>
          <w:sz w:val="20"/>
        </w:rPr>
        <w:t> </w:t>
      </w:r>
      <w:r>
        <w:rPr>
          <w:color w:val="231F20"/>
          <w:sz w:val="20"/>
        </w:rPr>
        <w:t>to</w:t>
      </w:r>
      <w:r>
        <w:rPr>
          <w:color w:val="231F20"/>
          <w:spacing w:val="-10"/>
          <w:sz w:val="20"/>
        </w:rPr>
        <w:t> </w:t>
      </w:r>
      <w:r>
        <w:rPr>
          <w:color w:val="231F20"/>
          <w:sz w:val="20"/>
        </w:rPr>
        <w:t>such</w:t>
      </w:r>
      <w:r>
        <w:rPr>
          <w:color w:val="231F20"/>
          <w:spacing w:val="-10"/>
          <w:sz w:val="20"/>
        </w:rPr>
        <w:t> </w:t>
      </w:r>
      <w:r>
        <w:rPr>
          <w:color w:val="231F20"/>
          <w:sz w:val="20"/>
        </w:rPr>
        <w:t>amount</w:t>
      </w:r>
      <w:r>
        <w:rPr>
          <w:color w:val="231F20"/>
          <w:spacing w:val="-10"/>
          <w:sz w:val="20"/>
        </w:rPr>
        <w:t> </w:t>
      </w:r>
      <w:r>
        <w:rPr>
          <w:color w:val="231F20"/>
          <w:sz w:val="20"/>
        </w:rPr>
        <w:t>as</w:t>
      </w:r>
      <w:r>
        <w:rPr>
          <w:color w:val="231F20"/>
          <w:spacing w:val="-10"/>
          <w:sz w:val="20"/>
        </w:rPr>
        <w:t> </w:t>
      </w:r>
      <w:r>
        <w:rPr>
          <w:color w:val="231F20"/>
          <w:sz w:val="20"/>
        </w:rPr>
        <w:t>the</w:t>
      </w:r>
      <w:r>
        <w:rPr>
          <w:color w:val="231F20"/>
          <w:spacing w:val="-10"/>
          <w:sz w:val="20"/>
        </w:rPr>
        <w:t> </w:t>
      </w:r>
      <w:r>
        <w:rPr>
          <w:color w:val="231F20"/>
          <w:sz w:val="20"/>
        </w:rPr>
        <w:t>Court</w:t>
      </w:r>
      <w:r>
        <w:rPr>
          <w:color w:val="231F20"/>
          <w:spacing w:val="-10"/>
          <w:sz w:val="20"/>
        </w:rPr>
        <w:t> </w:t>
      </w:r>
      <w:r>
        <w:rPr>
          <w:color w:val="231F20"/>
          <w:sz w:val="20"/>
        </w:rPr>
        <w:t>or officer may fix </w:t>
      </w:r>
      <w:r>
        <w:rPr>
          <w:i/>
          <w:color w:val="231F20"/>
          <w:sz w:val="20"/>
        </w:rPr>
        <w:t>in lieu </w:t>
      </w:r>
      <w:r>
        <w:rPr>
          <w:color w:val="231F20"/>
          <w:sz w:val="20"/>
        </w:rPr>
        <w:t>of executing such bond.</w:t>
      </w:r>
    </w:p>
    <w:p>
      <w:pPr>
        <w:pStyle w:val="ListParagraph"/>
        <w:numPr>
          <w:ilvl w:val="0"/>
          <w:numId w:val="1"/>
        </w:numPr>
        <w:tabs>
          <w:tab w:pos="984" w:val="left" w:leader="none"/>
        </w:tabs>
        <w:spacing w:line="240" w:lineRule="auto" w:before="136" w:after="0"/>
        <w:ind w:left="984" w:right="0" w:hanging="395"/>
        <w:jc w:val="left"/>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pacing w:val="-2"/>
          <w:sz w:val="20"/>
        </w:rPr>
        <w:t>Where,—</w:t>
      </w:r>
    </w:p>
    <w:p>
      <w:pPr>
        <w:pStyle w:val="ListParagraph"/>
        <w:numPr>
          <w:ilvl w:val="1"/>
          <w:numId w:val="1"/>
        </w:numPr>
        <w:tabs>
          <w:tab w:pos="1352" w:val="left" w:leader="none"/>
        </w:tabs>
        <w:spacing w:line="240" w:lineRule="auto" w:before="145" w:after="0"/>
        <w:ind w:left="589" w:right="2340" w:firstLine="480"/>
        <w:jc w:val="both"/>
        <w:rPr>
          <w:sz w:val="20"/>
        </w:rPr>
      </w:pPr>
      <w:r>
        <w:rPr>
          <w:color w:val="231F20"/>
          <w:sz w:val="20"/>
        </w:rPr>
        <w:t>a bond under this Sanhita is for appearance, or for production of property, before a Court and it is proved to the satisfaction of that Court, or of any Court to which</w:t>
      </w:r>
      <w:r>
        <w:rPr>
          <w:color w:val="231F20"/>
          <w:spacing w:val="-12"/>
          <w:sz w:val="20"/>
        </w:rPr>
        <w:t> </w:t>
      </w:r>
      <w:r>
        <w:rPr>
          <w:color w:val="231F20"/>
          <w:sz w:val="20"/>
        </w:rPr>
        <w:t>the</w:t>
      </w:r>
      <w:r>
        <w:rPr>
          <w:color w:val="231F20"/>
          <w:spacing w:val="-12"/>
          <w:sz w:val="20"/>
        </w:rPr>
        <w:t> </w:t>
      </w:r>
      <w:r>
        <w:rPr>
          <w:color w:val="231F20"/>
          <w:sz w:val="20"/>
        </w:rPr>
        <w:t>case</w:t>
      </w:r>
      <w:r>
        <w:rPr>
          <w:color w:val="231F20"/>
          <w:spacing w:val="-12"/>
          <w:sz w:val="20"/>
        </w:rPr>
        <w:t> </w:t>
      </w:r>
      <w:r>
        <w:rPr>
          <w:color w:val="231F20"/>
          <w:sz w:val="20"/>
        </w:rPr>
        <w:t>has</w:t>
      </w:r>
      <w:r>
        <w:rPr>
          <w:color w:val="231F20"/>
          <w:spacing w:val="-12"/>
          <w:sz w:val="20"/>
        </w:rPr>
        <w:t> </w:t>
      </w:r>
      <w:r>
        <w:rPr>
          <w:color w:val="231F20"/>
          <w:sz w:val="20"/>
        </w:rPr>
        <w:t>subsequently</w:t>
      </w:r>
      <w:r>
        <w:rPr>
          <w:color w:val="231F20"/>
          <w:spacing w:val="-12"/>
          <w:sz w:val="20"/>
        </w:rPr>
        <w:t> </w:t>
      </w:r>
      <w:r>
        <w:rPr>
          <w:color w:val="231F20"/>
          <w:sz w:val="20"/>
        </w:rPr>
        <w:t>been</w:t>
      </w:r>
      <w:r>
        <w:rPr>
          <w:color w:val="231F20"/>
          <w:spacing w:val="-12"/>
          <w:sz w:val="20"/>
        </w:rPr>
        <w:t> </w:t>
      </w:r>
      <w:r>
        <w:rPr>
          <w:color w:val="231F20"/>
          <w:sz w:val="20"/>
        </w:rPr>
        <w:t>transferred,</w:t>
      </w:r>
      <w:r>
        <w:rPr>
          <w:color w:val="231F20"/>
          <w:spacing w:val="-12"/>
          <w:sz w:val="20"/>
        </w:rPr>
        <w:t> </w:t>
      </w:r>
      <w:r>
        <w:rPr>
          <w:color w:val="231F20"/>
          <w:sz w:val="20"/>
        </w:rPr>
        <w:t>that</w:t>
      </w:r>
      <w:r>
        <w:rPr>
          <w:color w:val="231F20"/>
          <w:spacing w:val="-12"/>
          <w:sz w:val="20"/>
        </w:rPr>
        <w:t> </w:t>
      </w:r>
      <w:r>
        <w:rPr>
          <w:color w:val="231F20"/>
          <w:sz w:val="20"/>
        </w:rPr>
        <w:t>the</w:t>
      </w:r>
      <w:r>
        <w:rPr>
          <w:color w:val="231F20"/>
          <w:spacing w:val="-12"/>
          <w:sz w:val="20"/>
        </w:rPr>
        <w:t> </w:t>
      </w:r>
      <w:r>
        <w:rPr>
          <w:color w:val="231F20"/>
          <w:sz w:val="20"/>
        </w:rPr>
        <w:t>bond</w:t>
      </w:r>
      <w:r>
        <w:rPr>
          <w:color w:val="231F20"/>
          <w:spacing w:val="-12"/>
          <w:sz w:val="20"/>
        </w:rPr>
        <w:t> </w:t>
      </w:r>
      <w:r>
        <w:rPr>
          <w:color w:val="231F20"/>
          <w:sz w:val="20"/>
        </w:rPr>
        <w:t>has</w:t>
      </w:r>
      <w:r>
        <w:rPr>
          <w:color w:val="231F20"/>
          <w:spacing w:val="-12"/>
          <w:sz w:val="20"/>
        </w:rPr>
        <w:t> </w:t>
      </w:r>
      <w:r>
        <w:rPr>
          <w:color w:val="231F20"/>
          <w:sz w:val="20"/>
        </w:rPr>
        <w:t>been</w:t>
      </w:r>
      <w:r>
        <w:rPr>
          <w:color w:val="231F20"/>
          <w:spacing w:val="-12"/>
          <w:sz w:val="20"/>
        </w:rPr>
        <w:t> </w:t>
      </w:r>
      <w:r>
        <w:rPr>
          <w:color w:val="231F20"/>
          <w:sz w:val="20"/>
        </w:rPr>
        <w:t>forfeited;</w:t>
      </w:r>
      <w:r>
        <w:rPr>
          <w:color w:val="231F20"/>
          <w:spacing w:val="-12"/>
          <w:sz w:val="20"/>
        </w:rPr>
        <w:t> </w:t>
      </w:r>
      <w:r>
        <w:rPr>
          <w:color w:val="231F20"/>
          <w:sz w:val="20"/>
        </w:rPr>
        <w:t>or</w:t>
      </w:r>
    </w:p>
    <w:p>
      <w:pPr>
        <w:pStyle w:val="ListParagraph"/>
        <w:numPr>
          <w:ilvl w:val="1"/>
          <w:numId w:val="1"/>
        </w:numPr>
        <w:tabs>
          <w:tab w:pos="1370" w:val="left" w:leader="none"/>
        </w:tabs>
        <w:spacing w:line="242" w:lineRule="auto" w:before="145" w:after="0"/>
        <w:ind w:left="589" w:right="2341" w:firstLine="480"/>
        <w:jc w:val="both"/>
        <w:rPr>
          <w:sz w:val="20"/>
        </w:rPr>
      </w:pPr>
      <w:r>
        <w:rPr>
          <w:color w:val="231F20"/>
          <w:spacing w:val="-2"/>
          <w:sz w:val="20"/>
        </w:rPr>
        <w:t>in</w:t>
      </w:r>
      <w:r>
        <w:rPr>
          <w:color w:val="231F20"/>
          <w:spacing w:val="-13"/>
          <w:sz w:val="20"/>
        </w:rPr>
        <w:t> </w:t>
      </w:r>
      <w:r>
        <w:rPr>
          <w:color w:val="231F20"/>
          <w:spacing w:val="-2"/>
          <w:sz w:val="20"/>
        </w:rPr>
        <w:t>respect</w:t>
      </w:r>
      <w:r>
        <w:rPr>
          <w:color w:val="231F20"/>
          <w:spacing w:val="-10"/>
          <w:sz w:val="20"/>
        </w:rPr>
        <w:t> </w:t>
      </w:r>
      <w:r>
        <w:rPr>
          <w:color w:val="231F20"/>
          <w:spacing w:val="-2"/>
          <w:sz w:val="20"/>
        </w:rPr>
        <w:t>of</w:t>
      </w:r>
      <w:r>
        <w:rPr>
          <w:color w:val="231F20"/>
          <w:spacing w:val="-11"/>
          <w:sz w:val="20"/>
        </w:rPr>
        <w:t> </w:t>
      </w:r>
      <w:r>
        <w:rPr>
          <w:color w:val="231F20"/>
          <w:spacing w:val="-2"/>
          <w:sz w:val="20"/>
        </w:rPr>
        <w:t>any</w:t>
      </w:r>
      <w:r>
        <w:rPr>
          <w:color w:val="231F20"/>
          <w:spacing w:val="-10"/>
          <w:sz w:val="20"/>
        </w:rPr>
        <w:t> </w:t>
      </w:r>
      <w:r>
        <w:rPr>
          <w:color w:val="231F20"/>
          <w:spacing w:val="-2"/>
          <w:sz w:val="20"/>
        </w:rPr>
        <w:t>other</w:t>
      </w:r>
      <w:r>
        <w:rPr>
          <w:color w:val="231F20"/>
          <w:spacing w:val="-11"/>
          <w:sz w:val="20"/>
        </w:rPr>
        <w:t> </w:t>
      </w:r>
      <w:r>
        <w:rPr>
          <w:color w:val="231F20"/>
          <w:spacing w:val="-2"/>
          <w:sz w:val="20"/>
        </w:rPr>
        <w:t>bond</w:t>
      </w:r>
      <w:r>
        <w:rPr>
          <w:color w:val="231F20"/>
          <w:spacing w:val="-10"/>
          <w:sz w:val="20"/>
        </w:rPr>
        <w:t> </w:t>
      </w:r>
      <w:r>
        <w:rPr>
          <w:color w:val="231F20"/>
          <w:spacing w:val="-2"/>
          <w:sz w:val="20"/>
        </w:rPr>
        <w:t>under</w:t>
      </w:r>
      <w:r>
        <w:rPr>
          <w:color w:val="231F20"/>
          <w:spacing w:val="-11"/>
          <w:sz w:val="20"/>
        </w:rPr>
        <w:t> </w:t>
      </w:r>
      <w:r>
        <w:rPr>
          <w:color w:val="231F20"/>
          <w:spacing w:val="-2"/>
          <w:sz w:val="20"/>
        </w:rPr>
        <w:t>this</w:t>
      </w:r>
      <w:r>
        <w:rPr>
          <w:color w:val="231F20"/>
          <w:spacing w:val="-10"/>
          <w:sz w:val="20"/>
        </w:rPr>
        <w:t> </w:t>
      </w:r>
      <w:r>
        <w:rPr>
          <w:color w:val="231F20"/>
          <w:spacing w:val="-2"/>
          <w:sz w:val="20"/>
        </w:rPr>
        <w:t>Sanhita,</w:t>
      </w:r>
      <w:r>
        <w:rPr>
          <w:color w:val="231F20"/>
          <w:spacing w:val="-11"/>
          <w:sz w:val="20"/>
        </w:rPr>
        <w:t> </w:t>
      </w:r>
      <w:r>
        <w:rPr>
          <w:color w:val="231F20"/>
          <w:spacing w:val="-2"/>
          <w:sz w:val="20"/>
        </w:rPr>
        <w:t>it</w:t>
      </w:r>
      <w:r>
        <w:rPr>
          <w:color w:val="231F20"/>
          <w:spacing w:val="-10"/>
          <w:sz w:val="20"/>
        </w:rPr>
        <w:t> </w:t>
      </w:r>
      <w:r>
        <w:rPr>
          <w:color w:val="231F20"/>
          <w:spacing w:val="-2"/>
          <w:sz w:val="20"/>
        </w:rPr>
        <w:t>is</w:t>
      </w:r>
      <w:r>
        <w:rPr>
          <w:color w:val="231F20"/>
          <w:spacing w:val="-11"/>
          <w:sz w:val="20"/>
        </w:rPr>
        <w:t> </w:t>
      </w:r>
      <w:r>
        <w:rPr>
          <w:color w:val="231F20"/>
          <w:spacing w:val="-2"/>
          <w:sz w:val="20"/>
        </w:rPr>
        <w:t>proved</w:t>
      </w:r>
      <w:r>
        <w:rPr>
          <w:color w:val="231F20"/>
          <w:spacing w:val="-10"/>
          <w:sz w:val="20"/>
        </w:rPr>
        <w:t> </w:t>
      </w:r>
      <w:r>
        <w:rPr>
          <w:color w:val="231F20"/>
          <w:spacing w:val="-2"/>
          <w:sz w:val="20"/>
        </w:rPr>
        <w:t>to</w:t>
      </w:r>
      <w:r>
        <w:rPr>
          <w:color w:val="231F20"/>
          <w:spacing w:val="-11"/>
          <w:sz w:val="20"/>
        </w:rPr>
        <w:t> </w:t>
      </w:r>
      <w:r>
        <w:rPr>
          <w:color w:val="231F20"/>
          <w:spacing w:val="-2"/>
          <w:sz w:val="20"/>
        </w:rPr>
        <w:t>the</w:t>
      </w:r>
      <w:r>
        <w:rPr>
          <w:color w:val="231F20"/>
          <w:spacing w:val="-10"/>
          <w:sz w:val="20"/>
        </w:rPr>
        <w:t> </w:t>
      </w:r>
      <w:r>
        <w:rPr>
          <w:color w:val="231F20"/>
          <w:spacing w:val="-2"/>
          <w:sz w:val="20"/>
        </w:rPr>
        <w:t>satisfaction </w:t>
      </w:r>
      <w:r>
        <w:rPr>
          <w:color w:val="231F20"/>
          <w:sz w:val="20"/>
        </w:rPr>
        <w:t>of the Court by which the bond was taken, or of any Court to which the case has subsequently been transferred, or of the Court of any Magistrate of the first class, that the bond has been forfeited,</w:t>
      </w:r>
    </w:p>
    <w:p>
      <w:pPr>
        <w:pStyle w:val="BodyText"/>
        <w:spacing w:line="244" w:lineRule="auto" w:before="137"/>
        <w:ind w:left="109" w:right="2063"/>
      </w:pPr>
      <w:r>
        <w:rPr>
          <w:color w:val="231F20"/>
        </w:rPr>
        <w:t>the Court shall record the grounds of such proof, and may call upon any person bound by such bond to pay the penalty thereof or to show cause why it should not be paid.</w:t>
      </w:r>
    </w:p>
    <w:p>
      <w:pPr>
        <w:pStyle w:val="BodyText"/>
        <w:spacing w:line="242" w:lineRule="auto" w:before="135"/>
        <w:ind w:left="109" w:right="2342" w:firstLine="480"/>
        <w:jc w:val="both"/>
      </w:pPr>
      <w:r>
        <w:rPr>
          <w:i/>
          <w:color w:val="231F20"/>
        </w:rPr>
        <w:t>Explanation</w:t>
      </w:r>
      <w:r>
        <w:rPr>
          <w:color w:val="231F20"/>
        </w:rPr>
        <w:t>.—A</w:t>
      </w:r>
      <w:r>
        <w:rPr>
          <w:color w:val="231F20"/>
          <w:spacing w:val="-4"/>
        </w:rPr>
        <w:t> </w:t>
      </w:r>
      <w:r>
        <w:rPr>
          <w:color w:val="231F20"/>
        </w:rPr>
        <w:t>condition in a bond for appearance, or for production of property, before a Court shall be construed as including a condition for appearance, or as the case may be, for production of property, before any Court to which the case may subsequently be transferred.</w:t>
      </w:r>
    </w:p>
    <w:p>
      <w:pPr>
        <w:pStyle w:val="ListParagraph"/>
        <w:numPr>
          <w:ilvl w:val="0"/>
          <w:numId w:val="209"/>
        </w:numPr>
        <w:tabs>
          <w:tab w:pos="860" w:val="left" w:leader="none"/>
        </w:tabs>
        <w:spacing w:line="240" w:lineRule="auto" w:before="142" w:after="0"/>
        <w:ind w:left="109" w:right="2345" w:firstLine="480"/>
        <w:jc w:val="left"/>
        <w:rPr>
          <w:sz w:val="20"/>
        </w:rPr>
      </w:pPr>
      <w:r>
        <w:rPr>
          <w:color w:val="231F20"/>
          <w:sz w:val="20"/>
        </w:rPr>
        <w:t>If</w:t>
      </w:r>
      <w:r>
        <w:rPr>
          <w:color w:val="231F20"/>
          <w:spacing w:val="-12"/>
          <w:sz w:val="20"/>
        </w:rPr>
        <w:t> </w:t>
      </w:r>
      <w:r>
        <w:rPr>
          <w:color w:val="231F20"/>
          <w:sz w:val="20"/>
        </w:rPr>
        <w:t>sufficient</w:t>
      </w:r>
      <w:r>
        <w:rPr>
          <w:color w:val="231F20"/>
          <w:spacing w:val="-12"/>
          <w:sz w:val="20"/>
        </w:rPr>
        <w:t> </w:t>
      </w:r>
      <w:r>
        <w:rPr>
          <w:color w:val="231F20"/>
          <w:sz w:val="20"/>
        </w:rPr>
        <w:t>cause</w:t>
      </w:r>
      <w:r>
        <w:rPr>
          <w:color w:val="231F20"/>
          <w:spacing w:val="-12"/>
          <w:sz w:val="20"/>
        </w:rPr>
        <w:t> </w:t>
      </w:r>
      <w:r>
        <w:rPr>
          <w:color w:val="231F20"/>
          <w:sz w:val="20"/>
        </w:rPr>
        <w:t>is</w:t>
      </w:r>
      <w:r>
        <w:rPr>
          <w:color w:val="231F20"/>
          <w:spacing w:val="-12"/>
          <w:sz w:val="20"/>
        </w:rPr>
        <w:t> </w:t>
      </w:r>
      <w:r>
        <w:rPr>
          <w:color w:val="231F20"/>
          <w:sz w:val="20"/>
        </w:rPr>
        <w:t>not</w:t>
      </w:r>
      <w:r>
        <w:rPr>
          <w:color w:val="231F20"/>
          <w:spacing w:val="-12"/>
          <w:sz w:val="20"/>
        </w:rPr>
        <w:t> </w:t>
      </w:r>
      <w:r>
        <w:rPr>
          <w:color w:val="231F20"/>
          <w:sz w:val="20"/>
        </w:rPr>
        <w:t>shown</w:t>
      </w:r>
      <w:r>
        <w:rPr>
          <w:color w:val="231F20"/>
          <w:spacing w:val="-12"/>
          <w:sz w:val="20"/>
        </w:rPr>
        <w:t> </w:t>
      </w:r>
      <w:r>
        <w:rPr>
          <w:color w:val="231F20"/>
          <w:sz w:val="20"/>
        </w:rPr>
        <w:t>and</w:t>
      </w:r>
      <w:r>
        <w:rPr>
          <w:color w:val="231F20"/>
          <w:spacing w:val="-12"/>
          <w:sz w:val="20"/>
        </w:rPr>
        <w:t> </w:t>
      </w:r>
      <w:r>
        <w:rPr>
          <w:color w:val="231F20"/>
          <w:sz w:val="20"/>
        </w:rPr>
        <w:t>the</w:t>
      </w:r>
      <w:r>
        <w:rPr>
          <w:color w:val="231F20"/>
          <w:spacing w:val="-12"/>
          <w:sz w:val="20"/>
        </w:rPr>
        <w:t> </w:t>
      </w:r>
      <w:r>
        <w:rPr>
          <w:color w:val="231F20"/>
          <w:sz w:val="20"/>
        </w:rPr>
        <w:t>penalty</w:t>
      </w:r>
      <w:r>
        <w:rPr>
          <w:color w:val="231F20"/>
          <w:spacing w:val="-12"/>
          <w:sz w:val="20"/>
        </w:rPr>
        <w:t> </w:t>
      </w:r>
      <w:r>
        <w:rPr>
          <w:color w:val="231F20"/>
          <w:sz w:val="20"/>
        </w:rPr>
        <w:t>is</w:t>
      </w:r>
      <w:r>
        <w:rPr>
          <w:color w:val="231F20"/>
          <w:spacing w:val="-12"/>
          <w:sz w:val="20"/>
        </w:rPr>
        <w:t> </w:t>
      </w:r>
      <w:r>
        <w:rPr>
          <w:color w:val="231F20"/>
          <w:sz w:val="20"/>
        </w:rPr>
        <w:t>not</w:t>
      </w:r>
      <w:r>
        <w:rPr>
          <w:color w:val="231F20"/>
          <w:spacing w:val="-12"/>
          <w:sz w:val="20"/>
        </w:rPr>
        <w:t> </w:t>
      </w:r>
      <w:r>
        <w:rPr>
          <w:color w:val="231F20"/>
          <w:sz w:val="20"/>
        </w:rPr>
        <w:t>paid,</w:t>
      </w:r>
      <w:r>
        <w:rPr>
          <w:color w:val="231F20"/>
          <w:spacing w:val="-12"/>
          <w:sz w:val="20"/>
        </w:rPr>
        <w:t> </w:t>
      </w:r>
      <w:r>
        <w:rPr>
          <w:color w:val="231F20"/>
          <w:sz w:val="20"/>
        </w:rPr>
        <w:t>the</w:t>
      </w:r>
      <w:r>
        <w:rPr>
          <w:color w:val="231F20"/>
          <w:spacing w:val="-12"/>
          <w:sz w:val="20"/>
        </w:rPr>
        <w:t> </w:t>
      </w:r>
      <w:r>
        <w:rPr>
          <w:color w:val="231F20"/>
          <w:sz w:val="20"/>
        </w:rPr>
        <w:t>Court</w:t>
      </w:r>
      <w:r>
        <w:rPr>
          <w:color w:val="231F20"/>
          <w:spacing w:val="-12"/>
          <w:sz w:val="20"/>
        </w:rPr>
        <w:t> </w:t>
      </w:r>
      <w:r>
        <w:rPr>
          <w:color w:val="231F20"/>
          <w:sz w:val="20"/>
        </w:rPr>
        <w:t>may</w:t>
      </w:r>
      <w:r>
        <w:rPr>
          <w:color w:val="231F20"/>
          <w:spacing w:val="-12"/>
          <w:sz w:val="20"/>
        </w:rPr>
        <w:t> </w:t>
      </w:r>
      <w:r>
        <w:rPr>
          <w:color w:val="231F20"/>
          <w:sz w:val="20"/>
        </w:rPr>
        <w:t>proceed to recover the same as if such penalty were a fine imposed by it under this Sanhita:</w:t>
      </w:r>
    </w:p>
    <w:p>
      <w:pPr>
        <w:pStyle w:val="BodyText"/>
        <w:spacing w:line="242" w:lineRule="auto" w:before="144"/>
        <w:ind w:left="109" w:right="2341" w:firstLine="480"/>
        <w:jc w:val="both"/>
      </w:pPr>
      <w:r>
        <w:rPr>
          <w:color w:val="231F20"/>
        </w:rPr>
        <w:t>Provided</w:t>
      </w:r>
      <w:r>
        <w:rPr>
          <w:color w:val="231F20"/>
          <w:spacing w:val="-1"/>
        </w:rPr>
        <w:t> </w:t>
      </w:r>
      <w:r>
        <w:rPr>
          <w:color w:val="231F20"/>
        </w:rPr>
        <w:t>that</w:t>
      </w:r>
      <w:r>
        <w:rPr>
          <w:color w:val="231F20"/>
          <w:spacing w:val="-1"/>
        </w:rPr>
        <w:t> </w:t>
      </w:r>
      <w:r>
        <w:rPr>
          <w:color w:val="231F20"/>
        </w:rPr>
        <w:t>where</w:t>
      </w:r>
      <w:r>
        <w:rPr>
          <w:color w:val="231F20"/>
          <w:spacing w:val="-1"/>
        </w:rPr>
        <w:t> </w:t>
      </w:r>
      <w:r>
        <w:rPr>
          <w:color w:val="231F20"/>
        </w:rPr>
        <w:t>such</w:t>
      </w:r>
      <w:r>
        <w:rPr>
          <w:color w:val="231F20"/>
          <w:spacing w:val="-1"/>
        </w:rPr>
        <w:t> </w:t>
      </w:r>
      <w:r>
        <w:rPr>
          <w:color w:val="231F20"/>
        </w:rPr>
        <w:t>penalty</w:t>
      </w:r>
      <w:r>
        <w:rPr>
          <w:color w:val="231F20"/>
          <w:spacing w:val="-1"/>
        </w:rPr>
        <w:t> </w:t>
      </w:r>
      <w:r>
        <w:rPr>
          <w:color w:val="231F20"/>
        </w:rPr>
        <w:t>is</w:t>
      </w:r>
      <w:r>
        <w:rPr>
          <w:color w:val="231F20"/>
          <w:spacing w:val="-1"/>
        </w:rPr>
        <w:t> </w:t>
      </w:r>
      <w:r>
        <w:rPr>
          <w:color w:val="231F20"/>
        </w:rPr>
        <w:t>not</w:t>
      </w:r>
      <w:r>
        <w:rPr>
          <w:color w:val="231F20"/>
          <w:spacing w:val="-1"/>
        </w:rPr>
        <w:t> </w:t>
      </w:r>
      <w:r>
        <w:rPr>
          <w:color w:val="231F20"/>
        </w:rPr>
        <w:t>paid</w:t>
      </w:r>
      <w:r>
        <w:rPr>
          <w:color w:val="231F20"/>
          <w:spacing w:val="-1"/>
        </w:rPr>
        <w:t> </w:t>
      </w:r>
      <w:r>
        <w:rPr>
          <w:color w:val="231F20"/>
        </w:rPr>
        <w:t>and</w:t>
      </w:r>
      <w:r>
        <w:rPr>
          <w:color w:val="231F20"/>
          <w:spacing w:val="-1"/>
        </w:rPr>
        <w:t> </w:t>
      </w:r>
      <w:r>
        <w:rPr>
          <w:color w:val="231F20"/>
        </w:rPr>
        <w:t>cannot</w:t>
      </w:r>
      <w:r>
        <w:rPr>
          <w:color w:val="231F20"/>
          <w:spacing w:val="-1"/>
        </w:rPr>
        <w:t> </w:t>
      </w:r>
      <w:r>
        <w:rPr>
          <w:color w:val="231F20"/>
        </w:rPr>
        <w:t>be</w:t>
      </w:r>
      <w:r>
        <w:rPr>
          <w:color w:val="231F20"/>
          <w:spacing w:val="-1"/>
        </w:rPr>
        <w:t> </w:t>
      </w:r>
      <w:r>
        <w:rPr>
          <w:color w:val="231F20"/>
        </w:rPr>
        <w:t>recovered</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manner aforesaid, the person so bound as surety shall be liable, by order of the Court ordering the recovery of the penalty, to imprisonment in civil jail for a term which may extend to six </w:t>
      </w:r>
      <w:r>
        <w:rPr>
          <w:color w:val="231F20"/>
          <w:spacing w:val="-2"/>
        </w:rPr>
        <w:t>months.</w:t>
      </w:r>
    </w:p>
    <w:p>
      <w:pPr>
        <w:pStyle w:val="ListParagraph"/>
        <w:numPr>
          <w:ilvl w:val="0"/>
          <w:numId w:val="209"/>
        </w:numPr>
        <w:tabs>
          <w:tab w:pos="870" w:val="left" w:leader="none"/>
        </w:tabs>
        <w:spacing w:line="240" w:lineRule="auto" w:before="137" w:after="0"/>
        <w:ind w:left="109" w:right="2345" w:firstLine="480"/>
        <w:jc w:val="left"/>
        <w:rPr>
          <w:sz w:val="20"/>
        </w:rPr>
      </w:pPr>
      <w:r>
        <w:rPr>
          <w:color w:val="231F20"/>
          <w:sz w:val="20"/>
        </w:rPr>
        <w:t>The Court may, after recording its reasons for doing so, remit any portion of the penalty mentioned and enforce payment in part only.</w:t>
      </w:r>
    </w:p>
    <w:p>
      <w:pPr>
        <w:pStyle w:val="ListParagraph"/>
        <w:numPr>
          <w:ilvl w:val="0"/>
          <w:numId w:val="209"/>
        </w:numPr>
        <w:tabs>
          <w:tab w:pos="889" w:val="left" w:leader="none"/>
        </w:tabs>
        <w:spacing w:line="240" w:lineRule="auto" w:before="145" w:after="0"/>
        <w:ind w:left="109" w:right="2344" w:firstLine="480"/>
        <w:jc w:val="left"/>
        <w:rPr>
          <w:sz w:val="20"/>
        </w:rPr>
      </w:pPr>
      <w:r>
        <w:rPr>
          <w:color w:val="231F20"/>
          <w:sz w:val="20"/>
        </w:rPr>
        <w:t>Where</w:t>
      </w:r>
      <w:r>
        <w:rPr>
          <w:color w:val="231F20"/>
          <w:spacing w:val="18"/>
          <w:sz w:val="20"/>
        </w:rPr>
        <w:t> </w:t>
      </w:r>
      <w:r>
        <w:rPr>
          <w:color w:val="231F20"/>
          <w:sz w:val="20"/>
        </w:rPr>
        <w:t>a</w:t>
      </w:r>
      <w:r>
        <w:rPr>
          <w:color w:val="231F20"/>
          <w:spacing w:val="18"/>
          <w:sz w:val="20"/>
        </w:rPr>
        <w:t> </w:t>
      </w:r>
      <w:r>
        <w:rPr>
          <w:color w:val="231F20"/>
          <w:sz w:val="20"/>
        </w:rPr>
        <w:t>surety</w:t>
      </w:r>
      <w:r>
        <w:rPr>
          <w:color w:val="231F20"/>
          <w:spacing w:val="18"/>
          <w:sz w:val="20"/>
        </w:rPr>
        <w:t> </w:t>
      </w:r>
      <w:r>
        <w:rPr>
          <w:color w:val="231F20"/>
          <w:sz w:val="20"/>
        </w:rPr>
        <w:t>to</w:t>
      </w:r>
      <w:r>
        <w:rPr>
          <w:color w:val="231F20"/>
          <w:spacing w:val="18"/>
          <w:sz w:val="20"/>
        </w:rPr>
        <w:t> </w:t>
      </w:r>
      <w:r>
        <w:rPr>
          <w:color w:val="231F20"/>
          <w:sz w:val="20"/>
        </w:rPr>
        <w:t>a</w:t>
      </w:r>
      <w:r>
        <w:rPr>
          <w:color w:val="231F20"/>
          <w:spacing w:val="18"/>
          <w:sz w:val="20"/>
        </w:rPr>
        <w:t> </w:t>
      </w:r>
      <w:r>
        <w:rPr>
          <w:color w:val="231F20"/>
          <w:sz w:val="20"/>
        </w:rPr>
        <w:t>bond</w:t>
      </w:r>
      <w:r>
        <w:rPr>
          <w:color w:val="231F20"/>
          <w:spacing w:val="18"/>
          <w:sz w:val="20"/>
        </w:rPr>
        <w:t> </w:t>
      </w:r>
      <w:r>
        <w:rPr>
          <w:color w:val="231F20"/>
          <w:sz w:val="20"/>
        </w:rPr>
        <w:t>dies</w:t>
      </w:r>
      <w:r>
        <w:rPr>
          <w:color w:val="231F20"/>
          <w:spacing w:val="18"/>
          <w:sz w:val="20"/>
        </w:rPr>
        <w:t> </w:t>
      </w:r>
      <w:r>
        <w:rPr>
          <w:color w:val="231F20"/>
          <w:sz w:val="20"/>
        </w:rPr>
        <w:t>before</w:t>
      </w:r>
      <w:r>
        <w:rPr>
          <w:color w:val="231F20"/>
          <w:spacing w:val="18"/>
          <w:sz w:val="20"/>
        </w:rPr>
        <w:t> </w:t>
      </w:r>
      <w:r>
        <w:rPr>
          <w:color w:val="231F20"/>
          <w:sz w:val="20"/>
        </w:rPr>
        <w:t>the</w:t>
      </w:r>
      <w:r>
        <w:rPr>
          <w:color w:val="231F20"/>
          <w:spacing w:val="18"/>
          <w:sz w:val="20"/>
        </w:rPr>
        <w:t> </w:t>
      </w:r>
      <w:r>
        <w:rPr>
          <w:color w:val="231F20"/>
          <w:sz w:val="20"/>
        </w:rPr>
        <w:t>bond</w:t>
      </w:r>
      <w:r>
        <w:rPr>
          <w:color w:val="231F20"/>
          <w:spacing w:val="18"/>
          <w:sz w:val="20"/>
        </w:rPr>
        <w:t> </w:t>
      </w:r>
      <w:r>
        <w:rPr>
          <w:color w:val="231F20"/>
          <w:sz w:val="20"/>
        </w:rPr>
        <w:t>is</w:t>
      </w:r>
      <w:r>
        <w:rPr>
          <w:color w:val="231F20"/>
          <w:spacing w:val="18"/>
          <w:sz w:val="20"/>
        </w:rPr>
        <w:t> </w:t>
      </w:r>
      <w:r>
        <w:rPr>
          <w:color w:val="231F20"/>
          <w:sz w:val="20"/>
        </w:rPr>
        <w:t>forfeited,</w:t>
      </w:r>
      <w:r>
        <w:rPr>
          <w:color w:val="231F20"/>
          <w:spacing w:val="18"/>
          <w:sz w:val="20"/>
        </w:rPr>
        <w:t> </w:t>
      </w:r>
      <w:r>
        <w:rPr>
          <w:color w:val="231F20"/>
          <w:sz w:val="20"/>
        </w:rPr>
        <w:t>his</w:t>
      </w:r>
      <w:r>
        <w:rPr>
          <w:color w:val="231F20"/>
          <w:spacing w:val="18"/>
          <w:sz w:val="20"/>
        </w:rPr>
        <w:t> </w:t>
      </w:r>
      <w:r>
        <w:rPr>
          <w:color w:val="231F20"/>
          <w:sz w:val="20"/>
        </w:rPr>
        <w:t>estate</w:t>
      </w:r>
      <w:r>
        <w:rPr>
          <w:color w:val="231F20"/>
          <w:spacing w:val="18"/>
          <w:sz w:val="20"/>
        </w:rPr>
        <w:t> </w:t>
      </w:r>
      <w:r>
        <w:rPr>
          <w:color w:val="231F20"/>
          <w:sz w:val="20"/>
        </w:rPr>
        <w:t>shall</w:t>
      </w:r>
      <w:r>
        <w:rPr>
          <w:color w:val="231F20"/>
          <w:spacing w:val="18"/>
          <w:sz w:val="20"/>
        </w:rPr>
        <w:t> </w:t>
      </w:r>
      <w:r>
        <w:rPr>
          <w:color w:val="231F20"/>
          <w:sz w:val="20"/>
        </w:rPr>
        <w:t>be discharged from all liability in respect of the bond.</w:t>
      </w:r>
    </w:p>
    <w:p>
      <w:pPr>
        <w:pStyle w:val="ListParagraph"/>
        <w:numPr>
          <w:ilvl w:val="0"/>
          <w:numId w:val="209"/>
        </w:numPr>
        <w:tabs>
          <w:tab w:pos="861" w:val="left" w:leader="none"/>
        </w:tabs>
        <w:spacing w:line="242" w:lineRule="auto" w:before="145" w:after="0"/>
        <w:ind w:left="109" w:right="2341" w:firstLine="480"/>
        <w:jc w:val="both"/>
        <w:rPr>
          <w:sz w:val="20"/>
        </w:rPr>
      </w:pPr>
      <w:r>
        <w:rPr>
          <w:color w:val="231F20"/>
          <w:sz w:val="20"/>
        </w:rPr>
        <w:t>Where</w:t>
      </w:r>
      <w:r>
        <w:rPr>
          <w:color w:val="231F20"/>
          <w:spacing w:val="-9"/>
          <w:sz w:val="20"/>
        </w:rPr>
        <w:t> </w:t>
      </w:r>
      <w:r>
        <w:rPr>
          <w:color w:val="231F20"/>
          <w:sz w:val="20"/>
        </w:rPr>
        <w:t>any</w:t>
      </w:r>
      <w:r>
        <w:rPr>
          <w:color w:val="231F20"/>
          <w:spacing w:val="-9"/>
          <w:sz w:val="20"/>
        </w:rPr>
        <w:t> </w:t>
      </w:r>
      <w:r>
        <w:rPr>
          <w:color w:val="231F20"/>
          <w:sz w:val="20"/>
        </w:rPr>
        <w:t>person</w:t>
      </w:r>
      <w:r>
        <w:rPr>
          <w:color w:val="231F20"/>
          <w:spacing w:val="-9"/>
          <w:sz w:val="20"/>
        </w:rPr>
        <w:t> </w:t>
      </w:r>
      <w:r>
        <w:rPr>
          <w:color w:val="231F20"/>
          <w:sz w:val="20"/>
        </w:rPr>
        <w:t>who</w:t>
      </w:r>
      <w:r>
        <w:rPr>
          <w:color w:val="231F20"/>
          <w:spacing w:val="-9"/>
          <w:sz w:val="20"/>
        </w:rPr>
        <w:t> </w:t>
      </w:r>
      <w:r>
        <w:rPr>
          <w:color w:val="231F20"/>
          <w:sz w:val="20"/>
        </w:rPr>
        <w:t>has</w:t>
      </w:r>
      <w:r>
        <w:rPr>
          <w:color w:val="231F20"/>
          <w:spacing w:val="-9"/>
          <w:sz w:val="20"/>
        </w:rPr>
        <w:t> </w:t>
      </w:r>
      <w:r>
        <w:rPr>
          <w:color w:val="231F20"/>
          <w:sz w:val="20"/>
        </w:rPr>
        <w:t>furnished</w:t>
      </w:r>
      <w:r>
        <w:rPr>
          <w:color w:val="231F20"/>
          <w:spacing w:val="-9"/>
          <w:sz w:val="20"/>
        </w:rPr>
        <w:t> </w:t>
      </w:r>
      <w:r>
        <w:rPr>
          <w:color w:val="231F20"/>
          <w:sz w:val="20"/>
        </w:rPr>
        <w:t>security</w:t>
      </w:r>
      <w:r>
        <w:rPr>
          <w:color w:val="231F20"/>
          <w:spacing w:val="-9"/>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z w:val="20"/>
        </w:rPr>
        <w:t>125</w:t>
      </w:r>
      <w:r>
        <w:rPr>
          <w:color w:val="231F20"/>
          <w:spacing w:val="-9"/>
          <w:sz w:val="20"/>
        </w:rPr>
        <w:t> </w:t>
      </w:r>
      <w:r>
        <w:rPr>
          <w:color w:val="231F20"/>
          <w:sz w:val="20"/>
        </w:rPr>
        <w:t>or</w:t>
      </w:r>
      <w:r>
        <w:rPr>
          <w:color w:val="231F20"/>
          <w:spacing w:val="-9"/>
          <w:sz w:val="20"/>
        </w:rPr>
        <w:t> </w:t>
      </w:r>
      <w:r>
        <w:rPr>
          <w:color w:val="231F20"/>
          <w:sz w:val="20"/>
        </w:rPr>
        <w:t>section</w:t>
      </w:r>
      <w:r>
        <w:rPr>
          <w:color w:val="231F20"/>
          <w:spacing w:val="-9"/>
          <w:sz w:val="20"/>
        </w:rPr>
        <w:t> </w:t>
      </w:r>
      <w:r>
        <w:rPr>
          <w:color w:val="231F20"/>
          <w:sz w:val="20"/>
        </w:rPr>
        <w:t>136</w:t>
      </w:r>
      <w:r>
        <w:rPr>
          <w:color w:val="231F20"/>
          <w:spacing w:val="-9"/>
          <w:sz w:val="20"/>
        </w:rPr>
        <w:t> </w:t>
      </w:r>
      <w:r>
        <w:rPr>
          <w:color w:val="231F20"/>
          <w:sz w:val="20"/>
        </w:rPr>
        <w:t>or section</w:t>
      </w:r>
      <w:r>
        <w:rPr>
          <w:color w:val="231F20"/>
          <w:spacing w:val="-5"/>
          <w:sz w:val="20"/>
        </w:rPr>
        <w:t> </w:t>
      </w:r>
      <w:r>
        <w:rPr>
          <w:color w:val="231F20"/>
          <w:sz w:val="20"/>
        </w:rPr>
        <w:t>401</w:t>
      </w:r>
      <w:r>
        <w:rPr>
          <w:color w:val="231F20"/>
          <w:spacing w:val="-5"/>
          <w:sz w:val="20"/>
        </w:rPr>
        <w:t> </w:t>
      </w:r>
      <w:r>
        <w:rPr>
          <w:color w:val="231F20"/>
          <w:sz w:val="20"/>
        </w:rPr>
        <w:t>is</w:t>
      </w:r>
      <w:r>
        <w:rPr>
          <w:color w:val="231F20"/>
          <w:spacing w:val="-5"/>
          <w:sz w:val="20"/>
        </w:rPr>
        <w:t> </w:t>
      </w:r>
      <w:r>
        <w:rPr>
          <w:color w:val="231F20"/>
          <w:sz w:val="20"/>
        </w:rPr>
        <w:t>convicted</w:t>
      </w:r>
      <w:r>
        <w:rPr>
          <w:color w:val="231F20"/>
          <w:spacing w:val="-5"/>
          <w:sz w:val="20"/>
        </w:rPr>
        <w:t> </w:t>
      </w:r>
      <w:r>
        <w:rPr>
          <w:color w:val="231F20"/>
          <w:sz w:val="20"/>
        </w:rPr>
        <w:t>of</w:t>
      </w:r>
      <w:r>
        <w:rPr>
          <w:color w:val="231F20"/>
          <w:spacing w:val="-5"/>
          <w:sz w:val="20"/>
        </w:rPr>
        <w:t> </w:t>
      </w:r>
      <w:r>
        <w:rPr>
          <w:color w:val="231F20"/>
          <w:sz w:val="20"/>
        </w:rPr>
        <w:t>an</w:t>
      </w:r>
      <w:r>
        <w:rPr>
          <w:color w:val="231F20"/>
          <w:spacing w:val="-5"/>
          <w:sz w:val="20"/>
        </w:rPr>
        <w:t> </w:t>
      </w:r>
      <w:r>
        <w:rPr>
          <w:color w:val="231F20"/>
          <w:sz w:val="20"/>
        </w:rPr>
        <w:t>offence</w:t>
      </w:r>
      <w:r>
        <w:rPr>
          <w:color w:val="231F20"/>
          <w:spacing w:val="-5"/>
          <w:sz w:val="20"/>
        </w:rPr>
        <w:t> </w:t>
      </w:r>
      <w:r>
        <w:rPr>
          <w:color w:val="231F20"/>
          <w:sz w:val="20"/>
        </w:rPr>
        <w:t>the</w:t>
      </w:r>
      <w:r>
        <w:rPr>
          <w:color w:val="231F20"/>
          <w:spacing w:val="-5"/>
          <w:sz w:val="20"/>
        </w:rPr>
        <w:t> </w:t>
      </w:r>
      <w:r>
        <w:rPr>
          <w:color w:val="231F20"/>
          <w:sz w:val="20"/>
        </w:rPr>
        <w:t>commission</w:t>
      </w:r>
      <w:r>
        <w:rPr>
          <w:color w:val="231F20"/>
          <w:spacing w:val="-5"/>
          <w:sz w:val="20"/>
        </w:rPr>
        <w:t> </w:t>
      </w:r>
      <w:r>
        <w:rPr>
          <w:color w:val="231F20"/>
          <w:sz w:val="20"/>
        </w:rPr>
        <w:t>of</w:t>
      </w:r>
      <w:r>
        <w:rPr>
          <w:color w:val="231F20"/>
          <w:spacing w:val="-5"/>
          <w:sz w:val="20"/>
        </w:rPr>
        <w:t> </w:t>
      </w:r>
      <w:r>
        <w:rPr>
          <w:color w:val="231F20"/>
          <w:sz w:val="20"/>
        </w:rPr>
        <w:t>which</w:t>
      </w:r>
      <w:r>
        <w:rPr>
          <w:color w:val="231F20"/>
          <w:spacing w:val="-5"/>
          <w:sz w:val="20"/>
        </w:rPr>
        <w:t> </w:t>
      </w:r>
      <w:r>
        <w:rPr>
          <w:color w:val="231F20"/>
          <w:sz w:val="20"/>
        </w:rPr>
        <w:t>constitutes</w:t>
      </w:r>
      <w:r>
        <w:rPr>
          <w:color w:val="231F20"/>
          <w:spacing w:val="-5"/>
          <w:sz w:val="20"/>
        </w:rPr>
        <w:t> </w:t>
      </w:r>
      <w:r>
        <w:rPr>
          <w:color w:val="231F20"/>
          <w:sz w:val="20"/>
        </w:rPr>
        <w:t>a</w:t>
      </w:r>
      <w:r>
        <w:rPr>
          <w:color w:val="231F20"/>
          <w:spacing w:val="-5"/>
          <w:sz w:val="20"/>
        </w:rPr>
        <w:t> </w:t>
      </w:r>
      <w:r>
        <w:rPr>
          <w:color w:val="231F20"/>
          <w:sz w:val="20"/>
        </w:rPr>
        <w:t>breach</w:t>
      </w:r>
      <w:r>
        <w:rPr>
          <w:color w:val="231F20"/>
          <w:spacing w:val="-5"/>
          <w:sz w:val="20"/>
        </w:rPr>
        <w:t> </w:t>
      </w:r>
      <w:r>
        <w:rPr>
          <w:color w:val="231F20"/>
          <w:sz w:val="20"/>
        </w:rPr>
        <w:t>of</w:t>
      </w:r>
      <w:r>
        <w:rPr>
          <w:color w:val="231F20"/>
          <w:spacing w:val="-5"/>
          <w:sz w:val="20"/>
        </w:rPr>
        <w:t> </w:t>
      </w:r>
      <w:r>
        <w:rPr>
          <w:color w:val="231F20"/>
          <w:sz w:val="20"/>
        </w:rPr>
        <w:t>the conditions of his bond, or of a bond executed </w:t>
      </w:r>
      <w:r>
        <w:rPr>
          <w:i/>
          <w:color w:val="231F20"/>
          <w:sz w:val="20"/>
        </w:rPr>
        <w:t>in lieu </w:t>
      </w:r>
      <w:r>
        <w:rPr>
          <w:color w:val="231F20"/>
          <w:sz w:val="20"/>
        </w:rPr>
        <w:t>of his bond under section 494, a certified</w:t>
      </w:r>
      <w:r>
        <w:rPr>
          <w:color w:val="231F20"/>
          <w:spacing w:val="-11"/>
          <w:sz w:val="20"/>
        </w:rPr>
        <w:t> </w:t>
      </w:r>
      <w:r>
        <w:rPr>
          <w:color w:val="231F20"/>
          <w:sz w:val="20"/>
        </w:rPr>
        <w:t>copy</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0"/>
          <w:sz w:val="20"/>
        </w:rPr>
        <w:t> </w:t>
      </w:r>
      <w:r>
        <w:rPr>
          <w:color w:val="231F20"/>
          <w:sz w:val="20"/>
        </w:rPr>
        <w:t>judgment</w:t>
      </w:r>
      <w:r>
        <w:rPr>
          <w:color w:val="231F20"/>
          <w:spacing w:val="-10"/>
          <w:sz w:val="20"/>
        </w:rPr>
        <w:t> </w:t>
      </w:r>
      <w:r>
        <w:rPr>
          <w:color w:val="231F20"/>
          <w:sz w:val="20"/>
        </w:rPr>
        <w:t>of</w:t>
      </w:r>
      <w:r>
        <w:rPr>
          <w:color w:val="231F20"/>
          <w:spacing w:val="-11"/>
          <w:sz w:val="20"/>
        </w:rPr>
        <w:t> </w:t>
      </w:r>
      <w:r>
        <w:rPr>
          <w:color w:val="231F20"/>
          <w:sz w:val="20"/>
        </w:rPr>
        <w:t>the</w:t>
      </w:r>
      <w:r>
        <w:rPr>
          <w:color w:val="231F20"/>
          <w:spacing w:val="-10"/>
          <w:sz w:val="20"/>
        </w:rPr>
        <w:t> </w:t>
      </w:r>
      <w:r>
        <w:rPr>
          <w:color w:val="231F20"/>
          <w:sz w:val="20"/>
        </w:rPr>
        <w:t>Court</w:t>
      </w:r>
      <w:r>
        <w:rPr>
          <w:color w:val="231F20"/>
          <w:spacing w:val="-10"/>
          <w:sz w:val="20"/>
        </w:rPr>
        <w:t> </w:t>
      </w:r>
      <w:r>
        <w:rPr>
          <w:color w:val="231F20"/>
          <w:sz w:val="20"/>
        </w:rPr>
        <w:t>by</w:t>
      </w:r>
      <w:r>
        <w:rPr>
          <w:color w:val="231F20"/>
          <w:spacing w:val="-11"/>
          <w:sz w:val="20"/>
        </w:rPr>
        <w:t> </w:t>
      </w:r>
      <w:r>
        <w:rPr>
          <w:color w:val="231F20"/>
          <w:sz w:val="20"/>
        </w:rPr>
        <w:t>which</w:t>
      </w:r>
      <w:r>
        <w:rPr>
          <w:color w:val="231F20"/>
          <w:spacing w:val="-11"/>
          <w:sz w:val="20"/>
        </w:rPr>
        <w:t> </w:t>
      </w:r>
      <w:r>
        <w:rPr>
          <w:color w:val="231F20"/>
          <w:sz w:val="20"/>
        </w:rPr>
        <w:t>he</w:t>
      </w:r>
      <w:r>
        <w:rPr>
          <w:color w:val="231F20"/>
          <w:spacing w:val="-10"/>
          <w:sz w:val="20"/>
        </w:rPr>
        <w:t> </w:t>
      </w:r>
      <w:r>
        <w:rPr>
          <w:color w:val="231F20"/>
          <w:sz w:val="20"/>
        </w:rPr>
        <w:t>was</w:t>
      </w:r>
      <w:r>
        <w:rPr>
          <w:color w:val="231F20"/>
          <w:spacing w:val="-11"/>
          <w:sz w:val="20"/>
        </w:rPr>
        <w:t> </w:t>
      </w:r>
      <w:r>
        <w:rPr>
          <w:color w:val="231F20"/>
          <w:sz w:val="20"/>
        </w:rPr>
        <w:t>convicted</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1"/>
          <w:sz w:val="20"/>
        </w:rPr>
        <w:t> </w:t>
      </w:r>
      <w:r>
        <w:rPr>
          <w:color w:val="231F20"/>
          <w:sz w:val="20"/>
        </w:rPr>
        <w:t>offence</w:t>
      </w:r>
      <w:r>
        <w:rPr>
          <w:color w:val="231F20"/>
          <w:spacing w:val="-10"/>
          <w:sz w:val="20"/>
        </w:rPr>
        <w:t> </w:t>
      </w:r>
      <w:r>
        <w:rPr>
          <w:color w:val="231F20"/>
          <w:sz w:val="20"/>
        </w:rPr>
        <w:t>may be used as evidence in proceedings under this section against his surety or sureties, and,</w:t>
      </w:r>
      <w:r>
        <w:rPr>
          <w:color w:val="231F20"/>
          <w:spacing w:val="80"/>
          <w:sz w:val="20"/>
        </w:rPr>
        <w:t> </w:t>
      </w:r>
      <w:r>
        <w:rPr>
          <w:color w:val="231F20"/>
          <w:sz w:val="20"/>
        </w:rPr>
        <w:t>if</w:t>
      </w:r>
      <w:r>
        <w:rPr>
          <w:color w:val="231F20"/>
          <w:spacing w:val="-3"/>
          <w:sz w:val="20"/>
        </w:rPr>
        <w:t> </w:t>
      </w:r>
      <w:r>
        <w:rPr>
          <w:color w:val="231F20"/>
          <w:sz w:val="20"/>
        </w:rPr>
        <w:t>such</w:t>
      </w:r>
      <w:r>
        <w:rPr>
          <w:color w:val="231F20"/>
          <w:spacing w:val="-3"/>
          <w:sz w:val="20"/>
        </w:rPr>
        <w:t> </w:t>
      </w:r>
      <w:r>
        <w:rPr>
          <w:color w:val="231F20"/>
          <w:sz w:val="20"/>
        </w:rPr>
        <w:t>certified</w:t>
      </w:r>
      <w:r>
        <w:rPr>
          <w:color w:val="231F20"/>
          <w:spacing w:val="-3"/>
          <w:sz w:val="20"/>
        </w:rPr>
        <w:t> </w:t>
      </w:r>
      <w:r>
        <w:rPr>
          <w:color w:val="231F20"/>
          <w:sz w:val="20"/>
        </w:rPr>
        <w:t>copy</w:t>
      </w:r>
      <w:r>
        <w:rPr>
          <w:color w:val="231F20"/>
          <w:spacing w:val="-3"/>
          <w:sz w:val="20"/>
        </w:rPr>
        <w:t> </w:t>
      </w:r>
      <w:r>
        <w:rPr>
          <w:color w:val="231F20"/>
          <w:sz w:val="20"/>
        </w:rPr>
        <w:t>is</w:t>
      </w:r>
      <w:r>
        <w:rPr>
          <w:color w:val="231F20"/>
          <w:spacing w:val="-3"/>
          <w:sz w:val="20"/>
        </w:rPr>
        <w:t> </w:t>
      </w:r>
      <w:r>
        <w:rPr>
          <w:color w:val="231F20"/>
          <w:sz w:val="20"/>
        </w:rPr>
        <w:t>so</w:t>
      </w:r>
      <w:r>
        <w:rPr>
          <w:color w:val="231F20"/>
          <w:spacing w:val="-3"/>
          <w:sz w:val="20"/>
        </w:rPr>
        <w:t> </w:t>
      </w:r>
      <w:r>
        <w:rPr>
          <w:color w:val="231F20"/>
          <w:sz w:val="20"/>
        </w:rPr>
        <w:t>used,</w:t>
      </w:r>
      <w:r>
        <w:rPr>
          <w:color w:val="231F20"/>
          <w:spacing w:val="-3"/>
          <w:sz w:val="20"/>
        </w:rPr>
        <w:t> </w:t>
      </w:r>
      <w:r>
        <w:rPr>
          <w:color w:val="231F20"/>
          <w:sz w:val="20"/>
        </w:rPr>
        <w:t>the</w:t>
      </w:r>
      <w:r>
        <w:rPr>
          <w:color w:val="231F20"/>
          <w:spacing w:val="-3"/>
          <w:sz w:val="20"/>
        </w:rPr>
        <w:t> </w:t>
      </w:r>
      <w:r>
        <w:rPr>
          <w:color w:val="231F20"/>
          <w:sz w:val="20"/>
        </w:rPr>
        <w:t>Court</w:t>
      </w:r>
      <w:r>
        <w:rPr>
          <w:color w:val="231F20"/>
          <w:spacing w:val="-3"/>
          <w:sz w:val="20"/>
        </w:rPr>
        <w:t> </w:t>
      </w:r>
      <w:r>
        <w:rPr>
          <w:color w:val="231F20"/>
          <w:sz w:val="20"/>
        </w:rPr>
        <w:t>shall</w:t>
      </w:r>
      <w:r>
        <w:rPr>
          <w:color w:val="231F20"/>
          <w:spacing w:val="-3"/>
          <w:sz w:val="20"/>
        </w:rPr>
        <w:t> </w:t>
      </w:r>
      <w:r>
        <w:rPr>
          <w:color w:val="231F20"/>
          <w:sz w:val="20"/>
        </w:rPr>
        <w:t>presume</w:t>
      </w:r>
      <w:r>
        <w:rPr>
          <w:color w:val="231F20"/>
          <w:spacing w:val="-3"/>
          <w:sz w:val="20"/>
        </w:rPr>
        <w:t> </w:t>
      </w:r>
      <w:r>
        <w:rPr>
          <w:color w:val="231F20"/>
          <w:sz w:val="20"/>
        </w:rPr>
        <w:t>that</w:t>
      </w:r>
      <w:r>
        <w:rPr>
          <w:color w:val="231F20"/>
          <w:spacing w:val="-3"/>
          <w:sz w:val="20"/>
        </w:rPr>
        <w:t> </w:t>
      </w:r>
      <w:r>
        <w:rPr>
          <w:color w:val="231F20"/>
          <w:sz w:val="20"/>
        </w:rPr>
        <w:t>such</w:t>
      </w:r>
      <w:r>
        <w:rPr>
          <w:color w:val="231F20"/>
          <w:spacing w:val="-3"/>
          <w:sz w:val="20"/>
        </w:rPr>
        <w:t> </w:t>
      </w:r>
      <w:r>
        <w:rPr>
          <w:color w:val="231F20"/>
          <w:sz w:val="20"/>
        </w:rPr>
        <w:t>offence</w:t>
      </w:r>
      <w:r>
        <w:rPr>
          <w:color w:val="231F20"/>
          <w:spacing w:val="-3"/>
          <w:sz w:val="20"/>
        </w:rPr>
        <w:t> </w:t>
      </w:r>
      <w:r>
        <w:rPr>
          <w:color w:val="231F20"/>
          <w:sz w:val="20"/>
        </w:rPr>
        <w:t>was</w:t>
      </w:r>
      <w:r>
        <w:rPr>
          <w:color w:val="231F20"/>
          <w:spacing w:val="-3"/>
          <w:sz w:val="20"/>
        </w:rPr>
        <w:t> </w:t>
      </w:r>
      <w:r>
        <w:rPr>
          <w:color w:val="231F20"/>
          <w:sz w:val="20"/>
        </w:rPr>
        <w:t>committed by him unless the contrary is proved.</w:t>
      </w:r>
    </w:p>
    <w:p>
      <w:pPr>
        <w:spacing w:after="0" w:line="242" w:lineRule="auto"/>
        <w:jc w:val="both"/>
        <w:rPr>
          <w:sz w:val="20"/>
        </w:rPr>
        <w:sectPr>
          <w:type w:val="continuous"/>
          <w:pgSz w:w="11900" w:h="16840"/>
          <w:pgMar w:header="905" w:footer="0" w:top="1240" w:bottom="280" w:left="0" w:right="0"/>
          <w:cols w:num="2" w:equalWidth="0">
            <w:col w:w="2204" w:space="40"/>
            <w:col w:w="9656"/>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232" w:val="left" w:leader="none"/>
        </w:tabs>
        <w:spacing w:line="242" w:lineRule="auto" w:before="92" w:after="0"/>
        <w:ind w:left="2352" w:right="0" w:firstLine="480"/>
        <w:jc w:val="both"/>
        <w:rPr>
          <w:b/>
          <w:color w:val="231F20"/>
          <w:sz w:val="20"/>
        </w:rPr>
      </w:pPr>
      <w:r>
        <w:rPr>
          <w:color w:val="231F20"/>
          <w:sz w:val="20"/>
        </w:rPr>
        <w:t>Without prejudice to the provisions of section 491, where a bond or bail bond under</w:t>
      </w:r>
      <w:r>
        <w:rPr>
          <w:color w:val="231F20"/>
          <w:spacing w:val="-1"/>
          <w:sz w:val="20"/>
        </w:rPr>
        <w:t> </w:t>
      </w:r>
      <w:r>
        <w:rPr>
          <w:color w:val="231F20"/>
          <w:sz w:val="20"/>
        </w:rPr>
        <w:t>this</w:t>
      </w:r>
      <w:r>
        <w:rPr>
          <w:color w:val="231F20"/>
          <w:spacing w:val="-1"/>
          <w:sz w:val="20"/>
        </w:rPr>
        <w:t> </w:t>
      </w:r>
      <w:r>
        <w:rPr>
          <w:color w:val="231F20"/>
          <w:sz w:val="20"/>
        </w:rPr>
        <w:t>Sanhita</w:t>
      </w:r>
      <w:r>
        <w:rPr>
          <w:color w:val="231F20"/>
          <w:spacing w:val="-1"/>
          <w:sz w:val="20"/>
        </w:rPr>
        <w:t> </w:t>
      </w:r>
      <w:r>
        <w:rPr>
          <w:color w:val="231F20"/>
          <w:sz w:val="20"/>
        </w:rPr>
        <w:t>is</w:t>
      </w:r>
      <w:r>
        <w:rPr>
          <w:color w:val="231F20"/>
          <w:spacing w:val="-1"/>
          <w:sz w:val="20"/>
        </w:rPr>
        <w:t> </w:t>
      </w:r>
      <w:r>
        <w:rPr>
          <w:color w:val="231F20"/>
          <w:sz w:val="20"/>
        </w:rPr>
        <w:t>for</w:t>
      </w:r>
      <w:r>
        <w:rPr>
          <w:color w:val="231F20"/>
          <w:spacing w:val="-1"/>
          <w:sz w:val="20"/>
        </w:rPr>
        <w:t> </w:t>
      </w:r>
      <w:r>
        <w:rPr>
          <w:color w:val="231F20"/>
          <w:sz w:val="20"/>
        </w:rPr>
        <w:t>appearance</w:t>
      </w:r>
      <w:r>
        <w:rPr>
          <w:color w:val="231F20"/>
          <w:spacing w:val="-1"/>
          <w:sz w:val="20"/>
        </w:rPr>
        <w:t> </w:t>
      </w:r>
      <w:r>
        <w:rPr>
          <w:color w:val="231F20"/>
          <w:sz w:val="20"/>
        </w:rPr>
        <w:t>of</w:t>
      </w:r>
      <w:r>
        <w:rPr>
          <w:color w:val="231F20"/>
          <w:spacing w:val="-1"/>
          <w:sz w:val="20"/>
        </w:rPr>
        <w:t> </w:t>
      </w:r>
      <w:r>
        <w:rPr>
          <w:color w:val="231F20"/>
          <w:sz w:val="20"/>
        </w:rPr>
        <w:t>a</w:t>
      </w:r>
      <w:r>
        <w:rPr>
          <w:color w:val="231F20"/>
          <w:spacing w:val="-1"/>
          <w:sz w:val="20"/>
        </w:rPr>
        <w:t> </w:t>
      </w:r>
      <w:r>
        <w:rPr>
          <w:color w:val="231F20"/>
          <w:sz w:val="20"/>
        </w:rPr>
        <w:t>person</w:t>
      </w:r>
      <w:r>
        <w:rPr>
          <w:color w:val="231F20"/>
          <w:spacing w:val="-1"/>
          <w:sz w:val="20"/>
        </w:rPr>
        <w:t> </w:t>
      </w:r>
      <w:r>
        <w:rPr>
          <w:color w:val="231F20"/>
          <w:sz w:val="20"/>
        </w:rPr>
        <w:t>in</w:t>
      </w:r>
      <w:r>
        <w:rPr>
          <w:color w:val="231F20"/>
          <w:spacing w:val="-1"/>
          <w:sz w:val="20"/>
        </w:rPr>
        <w:t> </w:t>
      </w:r>
      <w:r>
        <w:rPr>
          <w:color w:val="231F20"/>
          <w:sz w:val="20"/>
        </w:rPr>
        <w:t>a</w:t>
      </w:r>
      <w:r>
        <w:rPr>
          <w:color w:val="231F20"/>
          <w:spacing w:val="-1"/>
          <w:sz w:val="20"/>
        </w:rPr>
        <w:t> </w:t>
      </w:r>
      <w:r>
        <w:rPr>
          <w:color w:val="231F20"/>
          <w:sz w:val="20"/>
        </w:rPr>
        <w:t>case</w:t>
      </w:r>
      <w:r>
        <w:rPr>
          <w:color w:val="231F20"/>
          <w:spacing w:val="-1"/>
          <w:sz w:val="20"/>
        </w:rPr>
        <w:t> </w:t>
      </w:r>
      <w:r>
        <w:rPr>
          <w:color w:val="231F20"/>
          <w:sz w:val="20"/>
        </w:rPr>
        <w:t>and</w:t>
      </w:r>
      <w:r>
        <w:rPr>
          <w:color w:val="231F20"/>
          <w:spacing w:val="-1"/>
          <w:sz w:val="20"/>
        </w:rPr>
        <w:t> </w:t>
      </w:r>
      <w:r>
        <w:rPr>
          <w:color w:val="231F20"/>
          <w:sz w:val="20"/>
        </w:rPr>
        <w:t>it</w:t>
      </w:r>
      <w:r>
        <w:rPr>
          <w:color w:val="231F20"/>
          <w:spacing w:val="-1"/>
          <w:sz w:val="20"/>
        </w:rPr>
        <w:t> </w:t>
      </w:r>
      <w:r>
        <w:rPr>
          <w:color w:val="231F20"/>
          <w:sz w:val="20"/>
        </w:rPr>
        <w:t>is</w:t>
      </w:r>
      <w:r>
        <w:rPr>
          <w:color w:val="231F20"/>
          <w:spacing w:val="-1"/>
          <w:sz w:val="20"/>
        </w:rPr>
        <w:t> </w:t>
      </w:r>
      <w:r>
        <w:rPr>
          <w:color w:val="231F20"/>
          <w:sz w:val="20"/>
        </w:rPr>
        <w:t>forfeited</w:t>
      </w:r>
      <w:r>
        <w:rPr>
          <w:color w:val="231F20"/>
          <w:spacing w:val="-1"/>
          <w:sz w:val="20"/>
        </w:rPr>
        <w:t> </w:t>
      </w:r>
      <w:r>
        <w:rPr>
          <w:color w:val="231F20"/>
          <w:sz w:val="20"/>
        </w:rPr>
        <w:t>for</w:t>
      </w:r>
      <w:r>
        <w:rPr>
          <w:color w:val="231F20"/>
          <w:spacing w:val="-1"/>
          <w:sz w:val="20"/>
        </w:rPr>
        <w:t> </w:t>
      </w:r>
      <w:r>
        <w:rPr>
          <w:color w:val="231F20"/>
          <w:sz w:val="20"/>
        </w:rPr>
        <w:t>breach</w:t>
      </w:r>
      <w:r>
        <w:rPr>
          <w:color w:val="231F20"/>
          <w:spacing w:val="-1"/>
          <w:sz w:val="20"/>
        </w:rPr>
        <w:t> </w:t>
      </w:r>
      <w:r>
        <w:rPr>
          <w:color w:val="231F20"/>
          <w:sz w:val="20"/>
        </w:rPr>
        <w:t>of</w:t>
      </w:r>
      <w:r>
        <w:rPr>
          <w:color w:val="231F20"/>
          <w:spacing w:val="-1"/>
          <w:sz w:val="20"/>
        </w:rPr>
        <w:t> </w:t>
      </w:r>
      <w:r>
        <w:rPr>
          <w:color w:val="231F20"/>
          <w:sz w:val="20"/>
        </w:rPr>
        <w:t>a </w:t>
      </w:r>
      <w:r>
        <w:rPr>
          <w:color w:val="231F20"/>
          <w:spacing w:val="-2"/>
          <w:sz w:val="20"/>
        </w:rPr>
        <w:t>condition,—</w:t>
      </w:r>
    </w:p>
    <w:p>
      <w:pPr>
        <w:pStyle w:val="ListParagraph"/>
        <w:numPr>
          <w:ilvl w:val="1"/>
          <w:numId w:val="1"/>
        </w:numPr>
        <w:tabs>
          <w:tab w:pos="3596" w:val="left" w:leader="none"/>
        </w:tabs>
        <w:spacing w:line="244" w:lineRule="auto" w:before="124" w:after="0"/>
        <w:ind w:left="2832" w:right="0" w:firstLine="480"/>
        <w:jc w:val="both"/>
        <w:rPr>
          <w:sz w:val="20"/>
        </w:rPr>
      </w:pPr>
      <w:r>
        <w:rPr>
          <w:color w:val="231F20"/>
          <w:sz w:val="20"/>
        </w:rPr>
        <w:t>the bond executed by such person as well as the bond, if any, executed by one or more of his sureties in that case shall stand cancelled; and</w:t>
      </w:r>
    </w:p>
    <w:p>
      <w:pPr>
        <w:pStyle w:val="ListParagraph"/>
        <w:numPr>
          <w:ilvl w:val="1"/>
          <w:numId w:val="1"/>
        </w:numPr>
        <w:tabs>
          <w:tab w:pos="3607" w:val="left" w:leader="none"/>
        </w:tabs>
        <w:spacing w:line="244" w:lineRule="auto" w:before="116" w:after="0"/>
        <w:ind w:left="2832" w:right="1" w:firstLine="480"/>
        <w:jc w:val="both"/>
        <w:rPr>
          <w:sz w:val="20"/>
        </w:rPr>
      </w:pPr>
      <w:r>
        <w:rPr>
          <w:color w:val="231F20"/>
          <w:sz w:val="20"/>
        </w:rPr>
        <w:t>thereafter no such person shall be released only on his own bond in that case, if the police officer or the Court, as the case may be, for appearance before whom the bond was executed, is satisfied that there was no sufficient cause for </w:t>
      </w:r>
      <w:r>
        <w:rPr>
          <w:color w:val="231F20"/>
          <w:sz w:val="20"/>
        </w:rPr>
        <w:t>the failure of the person bound by the bond to comply with its condition:</w:t>
      </w:r>
    </w:p>
    <w:p>
      <w:pPr>
        <w:pStyle w:val="BodyText"/>
        <w:spacing w:line="244" w:lineRule="auto" w:before="118"/>
        <w:ind w:left="2352" w:firstLine="480"/>
        <w:jc w:val="both"/>
      </w:pPr>
      <w:r>
        <w:rPr>
          <w:color w:val="231F20"/>
        </w:rPr>
        <w:t>Provided that subject to any other provisions of this Sanhita he may be released in that</w:t>
      </w:r>
      <w:r>
        <w:rPr>
          <w:color w:val="231F20"/>
          <w:spacing w:val="-2"/>
        </w:rPr>
        <w:t> </w:t>
      </w:r>
      <w:r>
        <w:rPr>
          <w:color w:val="231F20"/>
        </w:rPr>
        <w:t>case</w:t>
      </w:r>
      <w:r>
        <w:rPr>
          <w:color w:val="231F20"/>
          <w:spacing w:val="-2"/>
        </w:rPr>
        <w:t> </w:t>
      </w:r>
      <w:r>
        <w:rPr>
          <w:color w:val="231F20"/>
        </w:rPr>
        <w:t>upon</w:t>
      </w:r>
      <w:r>
        <w:rPr>
          <w:color w:val="231F20"/>
          <w:spacing w:val="-2"/>
        </w:rPr>
        <w:t> </w:t>
      </w:r>
      <w:r>
        <w:rPr>
          <w:color w:val="231F20"/>
        </w:rPr>
        <w:t>the</w:t>
      </w:r>
      <w:r>
        <w:rPr>
          <w:color w:val="231F20"/>
          <w:spacing w:val="-2"/>
        </w:rPr>
        <w:t> </w:t>
      </w:r>
      <w:r>
        <w:rPr>
          <w:color w:val="231F20"/>
        </w:rPr>
        <w:t>execution</w:t>
      </w:r>
      <w:r>
        <w:rPr>
          <w:color w:val="231F20"/>
          <w:spacing w:val="-2"/>
        </w:rPr>
        <w:t> </w:t>
      </w:r>
      <w:r>
        <w:rPr>
          <w:color w:val="231F20"/>
        </w:rPr>
        <w:t>of</w:t>
      </w:r>
      <w:r>
        <w:rPr>
          <w:color w:val="231F20"/>
          <w:spacing w:val="-2"/>
        </w:rPr>
        <w:t> </w:t>
      </w:r>
      <w:r>
        <w:rPr>
          <w:color w:val="231F20"/>
        </w:rPr>
        <w:t>a</w:t>
      </w:r>
      <w:r>
        <w:rPr>
          <w:color w:val="231F20"/>
          <w:spacing w:val="-2"/>
        </w:rPr>
        <w:t> </w:t>
      </w:r>
      <w:r>
        <w:rPr>
          <w:color w:val="231F20"/>
        </w:rPr>
        <w:t>fresh</w:t>
      </w:r>
      <w:r>
        <w:rPr>
          <w:color w:val="231F20"/>
          <w:spacing w:val="-2"/>
        </w:rPr>
        <w:t> </w:t>
      </w:r>
      <w:r>
        <w:rPr>
          <w:color w:val="231F20"/>
        </w:rPr>
        <w:t>personal</w:t>
      </w:r>
      <w:r>
        <w:rPr>
          <w:color w:val="231F20"/>
          <w:spacing w:val="-2"/>
        </w:rPr>
        <w:t> </w:t>
      </w:r>
      <w:r>
        <w:rPr>
          <w:color w:val="231F20"/>
        </w:rPr>
        <w:t>bond</w:t>
      </w:r>
      <w:r>
        <w:rPr>
          <w:color w:val="231F20"/>
          <w:spacing w:val="-2"/>
        </w:rPr>
        <w:t> </w:t>
      </w:r>
      <w:r>
        <w:rPr>
          <w:color w:val="231F20"/>
        </w:rPr>
        <w:t>for</w:t>
      </w:r>
      <w:r>
        <w:rPr>
          <w:color w:val="231F20"/>
          <w:spacing w:val="-2"/>
        </w:rPr>
        <w:t> </w:t>
      </w:r>
      <w:r>
        <w:rPr>
          <w:color w:val="231F20"/>
        </w:rPr>
        <w:t>such</w:t>
      </w:r>
      <w:r>
        <w:rPr>
          <w:color w:val="231F20"/>
          <w:spacing w:val="-2"/>
        </w:rPr>
        <w:t> </w:t>
      </w:r>
      <w:r>
        <w:rPr>
          <w:color w:val="231F20"/>
        </w:rPr>
        <w:t>sum</w:t>
      </w:r>
      <w:r>
        <w:rPr>
          <w:color w:val="231F20"/>
          <w:spacing w:val="-2"/>
        </w:rPr>
        <w:t> </w:t>
      </w:r>
      <w:r>
        <w:rPr>
          <w:color w:val="231F20"/>
        </w:rPr>
        <w:t>of</w:t>
      </w:r>
      <w:r>
        <w:rPr>
          <w:color w:val="231F20"/>
          <w:spacing w:val="-2"/>
        </w:rPr>
        <w:t> </w:t>
      </w:r>
      <w:r>
        <w:rPr>
          <w:color w:val="231F20"/>
        </w:rPr>
        <w:t>money</w:t>
      </w:r>
      <w:r>
        <w:rPr>
          <w:color w:val="231F20"/>
          <w:spacing w:val="-2"/>
        </w:rPr>
        <w:t> </w:t>
      </w:r>
      <w:r>
        <w:rPr>
          <w:color w:val="231F20"/>
        </w:rPr>
        <w:t>and</w:t>
      </w:r>
      <w:r>
        <w:rPr>
          <w:color w:val="231F20"/>
          <w:spacing w:val="-2"/>
        </w:rPr>
        <w:t> </w:t>
      </w:r>
      <w:r>
        <w:rPr>
          <w:color w:val="231F20"/>
        </w:rPr>
        <w:t>bond</w:t>
      </w:r>
      <w:r>
        <w:rPr>
          <w:color w:val="231F20"/>
          <w:spacing w:val="-2"/>
        </w:rPr>
        <w:t> </w:t>
      </w:r>
      <w:r>
        <w:rPr>
          <w:color w:val="231F20"/>
        </w:rPr>
        <w:t>by one or more of such sureties as the police officer or the Court, as the case may be, </w:t>
      </w:r>
      <w:r>
        <w:rPr>
          <w:color w:val="231F20"/>
        </w:rPr>
        <w:t>thinks </w:t>
      </w:r>
      <w:r>
        <w:rPr>
          <w:color w:val="231F20"/>
          <w:spacing w:val="-2"/>
        </w:rPr>
        <w:t>sufficient.</w:t>
      </w:r>
    </w:p>
    <w:p>
      <w:pPr>
        <w:pStyle w:val="ListParagraph"/>
        <w:numPr>
          <w:ilvl w:val="0"/>
          <w:numId w:val="1"/>
        </w:numPr>
        <w:tabs>
          <w:tab w:pos="3238" w:val="left" w:leader="none"/>
        </w:tabs>
        <w:spacing w:line="244" w:lineRule="auto" w:before="117" w:after="0"/>
        <w:ind w:left="2352" w:right="0" w:firstLine="480"/>
        <w:jc w:val="both"/>
        <w:rPr>
          <w:b/>
          <w:color w:val="231F20"/>
          <w:sz w:val="20"/>
        </w:rPr>
      </w:pPr>
      <w:r>
        <w:rPr>
          <w:color w:val="231F20"/>
          <w:sz w:val="20"/>
        </w:rPr>
        <w:t>When any surety to a bail</w:t>
      </w:r>
      <w:r>
        <w:rPr>
          <w:color w:val="231F20"/>
          <w:spacing w:val="40"/>
          <w:sz w:val="20"/>
        </w:rPr>
        <w:t> </w:t>
      </w:r>
      <w:r>
        <w:rPr>
          <w:color w:val="231F20"/>
          <w:sz w:val="20"/>
        </w:rPr>
        <w:t>bond under this Sanhita becomes insolvent or dies, or</w:t>
      </w:r>
      <w:r>
        <w:rPr>
          <w:color w:val="231F20"/>
          <w:spacing w:val="-13"/>
          <w:sz w:val="20"/>
        </w:rPr>
        <w:t> </w:t>
      </w:r>
      <w:r>
        <w:rPr>
          <w:color w:val="231F20"/>
          <w:sz w:val="20"/>
        </w:rPr>
        <w:t>when</w:t>
      </w:r>
      <w:r>
        <w:rPr>
          <w:color w:val="231F20"/>
          <w:spacing w:val="-12"/>
          <w:sz w:val="20"/>
        </w:rPr>
        <w:t> </w:t>
      </w:r>
      <w:r>
        <w:rPr>
          <w:color w:val="231F20"/>
          <w:sz w:val="20"/>
        </w:rPr>
        <w:t>any</w:t>
      </w:r>
      <w:r>
        <w:rPr>
          <w:color w:val="231F20"/>
          <w:spacing w:val="-13"/>
          <w:sz w:val="20"/>
        </w:rPr>
        <w:t> </w:t>
      </w:r>
      <w:r>
        <w:rPr>
          <w:color w:val="231F20"/>
          <w:sz w:val="20"/>
        </w:rPr>
        <w:t>bond</w:t>
      </w:r>
      <w:r>
        <w:rPr>
          <w:color w:val="231F20"/>
          <w:spacing w:val="-12"/>
          <w:sz w:val="20"/>
        </w:rPr>
        <w:t> </w:t>
      </w:r>
      <w:r>
        <w:rPr>
          <w:color w:val="231F20"/>
          <w:sz w:val="20"/>
        </w:rPr>
        <w:t>is</w:t>
      </w:r>
      <w:r>
        <w:rPr>
          <w:color w:val="231F20"/>
          <w:spacing w:val="-13"/>
          <w:sz w:val="20"/>
        </w:rPr>
        <w:t> </w:t>
      </w:r>
      <w:r>
        <w:rPr>
          <w:color w:val="231F20"/>
          <w:sz w:val="20"/>
        </w:rPr>
        <w:t>forfeited</w:t>
      </w:r>
      <w:r>
        <w:rPr>
          <w:color w:val="231F20"/>
          <w:spacing w:val="-12"/>
          <w:sz w:val="20"/>
        </w:rPr>
        <w:t> </w:t>
      </w:r>
      <w:r>
        <w:rPr>
          <w:color w:val="231F20"/>
          <w:sz w:val="20"/>
        </w:rPr>
        <w:t>under</w:t>
      </w:r>
      <w:r>
        <w:rPr>
          <w:color w:val="231F20"/>
          <w:spacing w:val="-13"/>
          <w:sz w:val="20"/>
        </w:rPr>
        <w:t> </w:t>
      </w:r>
      <w:r>
        <w:rPr>
          <w:color w:val="231F20"/>
          <w:sz w:val="20"/>
        </w:rPr>
        <w:t>the</w:t>
      </w:r>
      <w:r>
        <w:rPr>
          <w:color w:val="231F20"/>
          <w:spacing w:val="-12"/>
          <w:sz w:val="20"/>
        </w:rPr>
        <w:t> </w:t>
      </w:r>
      <w:r>
        <w:rPr>
          <w:color w:val="231F20"/>
          <w:sz w:val="20"/>
        </w:rPr>
        <w:t>provisions</w:t>
      </w:r>
      <w:r>
        <w:rPr>
          <w:color w:val="231F20"/>
          <w:spacing w:val="-13"/>
          <w:sz w:val="20"/>
        </w:rPr>
        <w:t> </w:t>
      </w:r>
      <w:r>
        <w:rPr>
          <w:color w:val="231F20"/>
          <w:sz w:val="20"/>
        </w:rPr>
        <w:t>of</w:t>
      </w:r>
      <w:r>
        <w:rPr>
          <w:color w:val="231F20"/>
          <w:spacing w:val="-12"/>
          <w:sz w:val="20"/>
        </w:rPr>
        <w:t> </w:t>
      </w:r>
      <w:r>
        <w:rPr>
          <w:color w:val="231F20"/>
          <w:sz w:val="20"/>
        </w:rPr>
        <w:t>section</w:t>
      </w:r>
      <w:r>
        <w:rPr>
          <w:color w:val="231F20"/>
          <w:spacing w:val="-13"/>
          <w:sz w:val="20"/>
        </w:rPr>
        <w:t> </w:t>
      </w:r>
      <w:r>
        <w:rPr>
          <w:color w:val="231F20"/>
          <w:sz w:val="20"/>
        </w:rPr>
        <w:t>491,</w:t>
      </w:r>
      <w:r>
        <w:rPr>
          <w:color w:val="231F20"/>
          <w:spacing w:val="-12"/>
          <w:sz w:val="20"/>
        </w:rPr>
        <w:t> </w:t>
      </w: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by</w:t>
      </w:r>
      <w:r>
        <w:rPr>
          <w:color w:val="231F20"/>
          <w:spacing w:val="-13"/>
          <w:sz w:val="20"/>
        </w:rPr>
        <w:t> </w:t>
      </w:r>
      <w:r>
        <w:rPr>
          <w:color w:val="231F20"/>
          <w:sz w:val="20"/>
        </w:rPr>
        <w:t>whose</w:t>
      </w:r>
      <w:r>
        <w:rPr>
          <w:color w:val="231F20"/>
          <w:spacing w:val="-12"/>
          <w:sz w:val="20"/>
        </w:rPr>
        <w:t> </w:t>
      </w:r>
      <w:r>
        <w:rPr>
          <w:color w:val="231F20"/>
          <w:sz w:val="20"/>
        </w:rPr>
        <w:t>order such bond was taken, or a Magistrate of the first class may order the person from whom such security was demanded to furnish fresh security in accordance with the directions of the original order, and if such security is not furnished, such Court or Magistrate may proceed as if there had been a default in complying with such original order.</w:t>
      </w:r>
    </w:p>
    <w:p>
      <w:pPr>
        <w:pStyle w:val="ListParagraph"/>
        <w:numPr>
          <w:ilvl w:val="0"/>
          <w:numId w:val="1"/>
        </w:numPr>
        <w:tabs>
          <w:tab w:pos="3233" w:val="left" w:leader="none"/>
        </w:tabs>
        <w:spacing w:line="242" w:lineRule="auto" w:before="119" w:after="0"/>
        <w:ind w:left="2352" w:right="0" w:firstLine="480"/>
        <w:jc w:val="both"/>
        <w:rPr>
          <w:b/>
          <w:color w:val="231F20"/>
          <w:sz w:val="20"/>
        </w:rPr>
      </w:pPr>
      <w:r>
        <w:rPr>
          <w:color w:val="231F20"/>
          <w:sz w:val="20"/>
        </w:rPr>
        <w:t>When</w:t>
      </w:r>
      <w:r>
        <w:rPr>
          <w:color w:val="231F20"/>
          <w:spacing w:val="-1"/>
          <w:sz w:val="20"/>
        </w:rPr>
        <w:t> </w:t>
      </w:r>
      <w:r>
        <w:rPr>
          <w:color w:val="231F20"/>
          <w:sz w:val="20"/>
        </w:rPr>
        <w:t>the</w:t>
      </w:r>
      <w:r>
        <w:rPr>
          <w:color w:val="231F20"/>
          <w:spacing w:val="-1"/>
          <w:sz w:val="20"/>
        </w:rPr>
        <w:t> </w:t>
      </w:r>
      <w:r>
        <w:rPr>
          <w:color w:val="231F20"/>
          <w:sz w:val="20"/>
        </w:rPr>
        <w:t>person</w:t>
      </w:r>
      <w:r>
        <w:rPr>
          <w:color w:val="231F20"/>
          <w:spacing w:val="-1"/>
          <w:sz w:val="20"/>
        </w:rPr>
        <w:t> </w:t>
      </w:r>
      <w:r>
        <w:rPr>
          <w:color w:val="231F20"/>
          <w:sz w:val="20"/>
        </w:rPr>
        <w:t>required</w:t>
      </w:r>
      <w:r>
        <w:rPr>
          <w:color w:val="231F20"/>
          <w:spacing w:val="-1"/>
          <w:sz w:val="20"/>
        </w:rPr>
        <w:t> </w:t>
      </w:r>
      <w:r>
        <w:rPr>
          <w:color w:val="231F20"/>
          <w:sz w:val="20"/>
        </w:rPr>
        <w:t>by</w:t>
      </w:r>
      <w:r>
        <w:rPr>
          <w:color w:val="231F20"/>
          <w:spacing w:val="-1"/>
          <w:sz w:val="20"/>
        </w:rPr>
        <w:t> </w:t>
      </w:r>
      <w:r>
        <w:rPr>
          <w:color w:val="231F20"/>
          <w:sz w:val="20"/>
        </w:rPr>
        <w:t>any</w:t>
      </w:r>
      <w:r>
        <w:rPr>
          <w:color w:val="231F20"/>
          <w:spacing w:val="-1"/>
          <w:sz w:val="20"/>
        </w:rPr>
        <w:t> </w:t>
      </w:r>
      <w:r>
        <w:rPr>
          <w:color w:val="231F20"/>
          <w:sz w:val="20"/>
        </w:rPr>
        <w:t>Court,</w:t>
      </w:r>
      <w:r>
        <w:rPr>
          <w:color w:val="231F20"/>
          <w:spacing w:val="-1"/>
          <w:sz w:val="20"/>
        </w:rPr>
        <w:t> </w:t>
      </w:r>
      <w:r>
        <w:rPr>
          <w:color w:val="231F20"/>
          <w:sz w:val="20"/>
        </w:rPr>
        <w:t>or</w:t>
      </w:r>
      <w:r>
        <w:rPr>
          <w:color w:val="231F20"/>
          <w:spacing w:val="-1"/>
          <w:sz w:val="20"/>
        </w:rPr>
        <w:t> </w:t>
      </w:r>
      <w:r>
        <w:rPr>
          <w:color w:val="231F20"/>
          <w:sz w:val="20"/>
        </w:rPr>
        <w:t>officer</w:t>
      </w:r>
      <w:r>
        <w:rPr>
          <w:color w:val="231F20"/>
          <w:spacing w:val="-1"/>
          <w:sz w:val="20"/>
        </w:rPr>
        <w:t> </w:t>
      </w:r>
      <w:r>
        <w:rPr>
          <w:color w:val="231F20"/>
          <w:sz w:val="20"/>
        </w:rPr>
        <w:t>to</w:t>
      </w:r>
      <w:r>
        <w:rPr>
          <w:color w:val="231F20"/>
          <w:spacing w:val="-1"/>
          <w:sz w:val="20"/>
        </w:rPr>
        <w:t> </w:t>
      </w:r>
      <w:r>
        <w:rPr>
          <w:color w:val="231F20"/>
          <w:sz w:val="20"/>
        </w:rPr>
        <w:t>execute</w:t>
      </w:r>
      <w:r>
        <w:rPr>
          <w:color w:val="231F20"/>
          <w:spacing w:val="-1"/>
          <w:sz w:val="20"/>
        </w:rPr>
        <w:t> </w:t>
      </w:r>
      <w:r>
        <w:rPr>
          <w:color w:val="231F20"/>
          <w:sz w:val="20"/>
        </w:rPr>
        <w:t>a</w:t>
      </w:r>
      <w:r>
        <w:rPr>
          <w:color w:val="231F20"/>
          <w:spacing w:val="-1"/>
          <w:sz w:val="20"/>
        </w:rPr>
        <w:t> </w:t>
      </w:r>
      <w:r>
        <w:rPr>
          <w:color w:val="231F20"/>
          <w:sz w:val="20"/>
        </w:rPr>
        <w:t>bond</w:t>
      </w:r>
      <w:r>
        <w:rPr>
          <w:color w:val="231F20"/>
          <w:spacing w:val="-1"/>
          <w:sz w:val="20"/>
        </w:rPr>
        <w:t> </w:t>
      </w:r>
      <w:r>
        <w:rPr>
          <w:color w:val="231F20"/>
          <w:sz w:val="20"/>
        </w:rPr>
        <w:t>is</w:t>
      </w:r>
      <w:r>
        <w:rPr>
          <w:color w:val="231F20"/>
          <w:spacing w:val="-1"/>
          <w:sz w:val="20"/>
        </w:rPr>
        <w:t> </w:t>
      </w:r>
      <w:r>
        <w:rPr>
          <w:color w:val="231F20"/>
          <w:sz w:val="20"/>
        </w:rPr>
        <w:t>a</w:t>
      </w:r>
      <w:r>
        <w:rPr>
          <w:color w:val="231F20"/>
          <w:spacing w:val="-1"/>
          <w:sz w:val="20"/>
        </w:rPr>
        <w:t> </w:t>
      </w:r>
      <w:r>
        <w:rPr>
          <w:color w:val="231F20"/>
          <w:sz w:val="20"/>
        </w:rPr>
        <w:t>child, such Court or officer may accept, </w:t>
      </w:r>
      <w:r>
        <w:rPr>
          <w:i/>
          <w:color w:val="231F20"/>
          <w:sz w:val="20"/>
        </w:rPr>
        <w:t>in lieu </w:t>
      </w:r>
      <w:r>
        <w:rPr>
          <w:color w:val="231F20"/>
          <w:sz w:val="20"/>
        </w:rPr>
        <w:t>thereof, a bond executed by a surety or sureties </w:t>
      </w:r>
      <w:r>
        <w:rPr>
          <w:color w:val="231F20"/>
          <w:spacing w:val="-2"/>
          <w:sz w:val="20"/>
        </w:rPr>
        <w:t>only.</w:t>
      </w:r>
    </w:p>
    <w:p>
      <w:pPr>
        <w:spacing w:line="259" w:lineRule="auto" w:before="115"/>
        <w:ind w:left="134" w:right="1272" w:firstLine="0"/>
        <w:jc w:val="left"/>
        <w:rPr>
          <w:sz w:val="16"/>
        </w:rPr>
      </w:pPr>
      <w:r>
        <w:rPr/>
        <w:br w:type="column"/>
      </w:r>
      <w:r>
        <w:rPr>
          <w:color w:val="231F20"/>
          <w:spacing w:val="-2"/>
          <w:sz w:val="16"/>
        </w:rPr>
        <w:t>Cancellation</w:t>
      </w:r>
      <w:r>
        <w:rPr>
          <w:color w:val="231F20"/>
          <w:spacing w:val="40"/>
          <w:sz w:val="16"/>
        </w:rPr>
        <w:t> </w:t>
      </w:r>
      <w:r>
        <w:rPr>
          <w:color w:val="231F20"/>
          <w:sz w:val="16"/>
        </w:rPr>
        <w:t>of bond and</w:t>
      </w:r>
      <w:r>
        <w:rPr>
          <w:color w:val="231F20"/>
          <w:spacing w:val="40"/>
          <w:sz w:val="16"/>
        </w:rPr>
        <w:t> </w:t>
      </w:r>
      <w:r>
        <w:rPr>
          <w:color w:val="231F20"/>
          <w:sz w:val="16"/>
        </w:rPr>
        <w:t>bail bond.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line="261" w:lineRule="auto" w:before="0"/>
        <w:ind w:left="134" w:right="1147" w:firstLine="0"/>
        <w:jc w:val="left"/>
        <w:rPr>
          <w:sz w:val="16"/>
        </w:rPr>
      </w:pPr>
      <w:r>
        <w:rPr>
          <w:color w:val="231F20"/>
          <w:sz w:val="16"/>
        </w:rPr>
        <w:t>Procedure</w:t>
      </w:r>
      <w:r>
        <w:rPr>
          <w:color w:val="231F20"/>
          <w:spacing w:val="40"/>
          <w:sz w:val="16"/>
        </w:rPr>
        <w:t> </w:t>
      </w:r>
      <w:r>
        <w:rPr>
          <w:color w:val="231F20"/>
          <w:sz w:val="16"/>
        </w:rPr>
        <w:t>in</w:t>
      </w:r>
      <w:r>
        <w:rPr>
          <w:color w:val="231F20"/>
          <w:spacing w:val="40"/>
          <w:sz w:val="16"/>
        </w:rPr>
        <w:t> </w:t>
      </w:r>
      <w:r>
        <w:rPr>
          <w:color w:val="231F20"/>
          <w:sz w:val="16"/>
        </w:rPr>
        <w:t>case</w:t>
      </w:r>
      <w:r>
        <w:rPr>
          <w:color w:val="231F20"/>
          <w:spacing w:val="40"/>
          <w:sz w:val="16"/>
        </w:rPr>
        <w:t> </w:t>
      </w:r>
      <w:r>
        <w:rPr>
          <w:color w:val="231F20"/>
          <w:sz w:val="16"/>
        </w:rPr>
        <w:t>of</w:t>
      </w:r>
      <w:r>
        <w:rPr>
          <w:color w:val="231F20"/>
          <w:spacing w:val="40"/>
          <w:sz w:val="16"/>
        </w:rPr>
        <w:t> </w:t>
      </w:r>
      <w:r>
        <w:rPr>
          <w:color w:val="231F20"/>
          <w:sz w:val="16"/>
        </w:rPr>
        <w:t>insolvency</w:t>
      </w:r>
      <w:r>
        <w:rPr>
          <w:color w:val="231F20"/>
          <w:spacing w:val="40"/>
          <w:sz w:val="16"/>
        </w:rPr>
        <w:t> </w:t>
      </w:r>
      <w:r>
        <w:rPr>
          <w:color w:val="231F20"/>
          <w:sz w:val="16"/>
        </w:rPr>
        <w:t>or</w:t>
      </w:r>
      <w:r>
        <w:rPr>
          <w:color w:val="231F20"/>
          <w:spacing w:val="40"/>
          <w:sz w:val="16"/>
        </w:rPr>
        <w:t> </w:t>
      </w:r>
      <w:r>
        <w:rPr>
          <w:color w:val="231F20"/>
          <w:sz w:val="16"/>
        </w:rPr>
        <w:t>death</w:t>
      </w:r>
      <w:r>
        <w:rPr>
          <w:color w:val="231F20"/>
          <w:spacing w:val="40"/>
          <w:sz w:val="16"/>
        </w:rPr>
        <w:t> </w:t>
      </w:r>
      <w:r>
        <w:rPr>
          <w:color w:val="231F20"/>
          <w:sz w:val="16"/>
        </w:rPr>
        <w:t>of</w:t>
      </w:r>
      <w:r>
        <w:rPr>
          <w:color w:val="231F20"/>
          <w:spacing w:val="80"/>
          <w:sz w:val="16"/>
        </w:rPr>
        <w:t> </w:t>
      </w:r>
      <w:r>
        <w:rPr>
          <w:color w:val="231F20"/>
          <w:sz w:val="16"/>
        </w:rPr>
        <w:t>surety</w:t>
      </w:r>
      <w:r>
        <w:rPr>
          <w:color w:val="231F20"/>
          <w:spacing w:val="15"/>
          <w:sz w:val="16"/>
        </w:rPr>
        <w:t> </w:t>
      </w:r>
      <w:r>
        <w:rPr>
          <w:color w:val="231F20"/>
          <w:sz w:val="16"/>
        </w:rPr>
        <w:t>or</w:t>
      </w:r>
      <w:r>
        <w:rPr>
          <w:color w:val="231F20"/>
          <w:spacing w:val="15"/>
          <w:sz w:val="16"/>
        </w:rPr>
        <w:t> </w:t>
      </w:r>
      <w:r>
        <w:rPr>
          <w:color w:val="231F20"/>
          <w:sz w:val="16"/>
        </w:rPr>
        <w:t>when</w:t>
      </w:r>
      <w:r>
        <w:rPr>
          <w:color w:val="231F20"/>
          <w:spacing w:val="40"/>
          <w:sz w:val="16"/>
        </w:rPr>
        <w:t> </w:t>
      </w:r>
      <w:r>
        <w:rPr>
          <w:color w:val="231F20"/>
          <w:sz w:val="16"/>
        </w:rPr>
        <w:t>a bond is</w:t>
      </w:r>
    </w:p>
    <w:p>
      <w:pPr>
        <w:spacing w:line="181" w:lineRule="exact" w:before="0"/>
        <w:ind w:left="134" w:right="0" w:firstLine="0"/>
        <w:jc w:val="left"/>
        <w:rPr>
          <w:sz w:val="16"/>
        </w:rPr>
      </w:pPr>
      <w:r>
        <w:rPr>
          <w:color w:val="231F20"/>
          <w:spacing w:val="-2"/>
          <w:sz w:val="16"/>
        </w:rPr>
        <w:t>forfeited.</w:t>
      </w:r>
    </w:p>
    <w:p>
      <w:pPr>
        <w:spacing w:line="264" w:lineRule="auto" w:before="118"/>
        <w:ind w:left="134" w:right="971" w:firstLine="0"/>
        <w:jc w:val="left"/>
        <w:rPr>
          <w:sz w:val="16"/>
        </w:rPr>
      </w:pPr>
      <w:r>
        <w:rPr>
          <w:color w:val="231F20"/>
          <w:sz w:val="16"/>
        </w:rPr>
        <w:t>Bond</w:t>
      </w:r>
      <w:r>
        <w:rPr>
          <w:color w:val="231F20"/>
          <w:spacing w:val="-1"/>
          <w:sz w:val="16"/>
        </w:rPr>
        <w:t> </w:t>
      </w:r>
      <w:r>
        <w:rPr>
          <w:color w:val="231F20"/>
          <w:sz w:val="16"/>
        </w:rPr>
        <w:t>required</w:t>
      </w:r>
      <w:r>
        <w:rPr>
          <w:color w:val="231F20"/>
          <w:spacing w:val="40"/>
          <w:sz w:val="16"/>
        </w:rPr>
        <w:t> </w:t>
      </w:r>
      <w:r>
        <w:rPr>
          <w:color w:val="231F20"/>
          <w:sz w:val="16"/>
        </w:rPr>
        <w:t>from</w:t>
      </w:r>
      <w:r>
        <w:rPr>
          <w:color w:val="231F20"/>
          <w:spacing w:val="40"/>
          <w:sz w:val="16"/>
        </w:rPr>
        <w:t> </w:t>
      </w:r>
      <w:r>
        <w:rPr>
          <w:color w:val="231F20"/>
          <w:sz w:val="16"/>
        </w:rPr>
        <w:t>child.</w:t>
      </w:r>
    </w:p>
    <w:p>
      <w:pPr>
        <w:spacing w:after="0" w:line="264" w:lineRule="auto"/>
        <w:jc w:val="left"/>
        <w:rPr>
          <w:sz w:val="16"/>
        </w:rPr>
        <w:sectPr>
          <w:type w:val="continuous"/>
          <w:pgSz w:w="11900" w:h="16840"/>
          <w:pgMar w:header="905" w:footer="0" w:top="1240" w:bottom="280" w:left="0" w:right="0"/>
          <w:cols w:num="2" w:equalWidth="0">
            <w:col w:w="9556" w:space="40"/>
            <w:col w:w="2304"/>
          </w:cols>
        </w:sectPr>
      </w:pPr>
    </w:p>
    <w:p>
      <w:pPr>
        <w:pStyle w:val="ListParagraph"/>
        <w:numPr>
          <w:ilvl w:val="0"/>
          <w:numId w:val="1"/>
        </w:numPr>
        <w:tabs>
          <w:tab w:pos="3233" w:val="left" w:leader="none"/>
        </w:tabs>
        <w:spacing w:line="240" w:lineRule="auto" w:before="124" w:after="0"/>
        <w:ind w:left="3233" w:right="0" w:hanging="401"/>
        <w:jc w:val="both"/>
        <w:rPr>
          <w:b/>
          <w:color w:val="231F20"/>
          <w:sz w:val="20"/>
        </w:rPr>
      </w:pPr>
      <w:r>
        <w:rPr>
          <w:color w:val="231F20"/>
          <w:sz w:val="20"/>
        </w:rPr>
        <w:t>All</w:t>
      </w:r>
      <w:r>
        <w:rPr>
          <w:color w:val="231F20"/>
          <w:spacing w:val="1"/>
          <w:sz w:val="20"/>
        </w:rPr>
        <w:t> </w:t>
      </w:r>
      <w:r>
        <w:rPr>
          <w:color w:val="231F20"/>
          <w:sz w:val="20"/>
        </w:rPr>
        <w:t>orders</w:t>
      </w:r>
      <w:r>
        <w:rPr>
          <w:color w:val="231F20"/>
          <w:spacing w:val="2"/>
          <w:sz w:val="20"/>
        </w:rPr>
        <w:t> </w:t>
      </w:r>
      <w:r>
        <w:rPr>
          <w:color w:val="231F20"/>
          <w:sz w:val="20"/>
        </w:rPr>
        <w:t>passed</w:t>
      </w:r>
      <w:r>
        <w:rPr>
          <w:color w:val="231F20"/>
          <w:spacing w:val="1"/>
          <w:sz w:val="20"/>
        </w:rPr>
        <w:t> </w:t>
      </w:r>
      <w:r>
        <w:rPr>
          <w:color w:val="231F20"/>
          <w:sz w:val="20"/>
        </w:rPr>
        <w:t>under</w:t>
      </w:r>
      <w:r>
        <w:rPr>
          <w:color w:val="231F20"/>
          <w:spacing w:val="2"/>
          <w:sz w:val="20"/>
        </w:rPr>
        <w:t> </w:t>
      </w:r>
      <w:r>
        <w:rPr>
          <w:color w:val="231F20"/>
          <w:sz w:val="20"/>
        </w:rPr>
        <w:t>section</w:t>
      </w:r>
      <w:r>
        <w:rPr>
          <w:color w:val="231F20"/>
          <w:spacing w:val="2"/>
          <w:sz w:val="20"/>
        </w:rPr>
        <w:t> </w:t>
      </w:r>
      <w:r>
        <w:rPr>
          <w:color w:val="231F20"/>
          <w:sz w:val="20"/>
        </w:rPr>
        <w:t>491</w:t>
      </w:r>
      <w:r>
        <w:rPr>
          <w:color w:val="231F20"/>
          <w:spacing w:val="1"/>
          <w:sz w:val="20"/>
        </w:rPr>
        <w:t> </w:t>
      </w:r>
      <w:r>
        <w:rPr>
          <w:color w:val="231F20"/>
          <w:sz w:val="20"/>
        </w:rPr>
        <w:t>shall</w:t>
      </w:r>
      <w:r>
        <w:rPr>
          <w:color w:val="231F20"/>
          <w:spacing w:val="2"/>
          <w:sz w:val="20"/>
        </w:rPr>
        <w:t> </w:t>
      </w:r>
      <w:r>
        <w:rPr>
          <w:color w:val="231F20"/>
          <w:sz w:val="20"/>
        </w:rPr>
        <w:t>be</w:t>
      </w:r>
      <w:r>
        <w:rPr>
          <w:color w:val="231F20"/>
          <w:spacing w:val="2"/>
          <w:sz w:val="20"/>
        </w:rPr>
        <w:t> </w:t>
      </w:r>
      <w:r>
        <w:rPr>
          <w:color w:val="231F20"/>
          <w:spacing w:val="-2"/>
          <w:sz w:val="20"/>
        </w:rPr>
        <w:t>appealable,—</w:t>
      </w:r>
    </w:p>
    <w:p>
      <w:pPr>
        <w:pStyle w:val="ListParagraph"/>
        <w:numPr>
          <w:ilvl w:val="0"/>
          <w:numId w:val="210"/>
        </w:numPr>
        <w:tabs>
          <w:tab w:pos="3554" w:val="left" w:leader="none"/>
        </w:tabs>
        <w:spacing w:line="240" w:lineRule="auto" w:before="125" w:after="0"/>
        <w:ind w:left="3554" w:right="0" w:hanging="242"/>
        <w:jc w:val="left"/>
        <w:rPr>
          <w:sz w:val="20"/>
        </w:rPr>
      </w:pPr>
      <w:r>
        <w:rPr>
          <w:color w:val="231F20"/>
          <w:sz w:val="20"/>
        </w:rPr>
        <w:t>in</w:t>
      </w:r>
      <w:r>
        <w:rPr>
          <w:color w:val="231F20"/>
          <w:spacing w:val="2"/>
          <w:sz w:val="20"/>
        </w:rPr>
        <w:t> </w:t>
      </w:r>
      <w:r>
        <w:rPr>
          <w:color w:val="231F20"/>
          <w:sz w:val="20"/>
        </w:rPr>
        <w:t>the</w:t>
      </w:r>
      <w:r>
        <w:rPr>
          <w:color w:val="231F20"/>
          <w:spacing w:val="5"/>
          <w:sz w:val="20"/>
        </w:rPr>
        <w:t> </w:t>
      </w:r>
      <w:r>
        <w:rPr>
          <w:color w:val="231F20"/>
          <w:sz w:val="20"/>
        </w:rPr>
        <w:t>case</w:t>
      </w:r>
      <w:r>
        <w:rPr>
          <w:color w:val="231F20"/>
          <w:spacing w:val="5"/>
          <w:sz w:val="20"/>
        </w:rPr>
        <w:t> </w:t>
      </w:r>
      <w:r>
        <w:rPr>
          <w:color w:val="231F20"/>
          <w:sz w:val="20"/>
        </w:rPr>
        <w:t>of</w:t>
      </w:r>
      <w:r>
        <w:rPr>
          <w:color w:val="231F20"/>
          <w:spacing w:val="5"/>
          <w:sz w:val="20"/>
        </w:rPr>
        <w:t> </w:t>
      </w:r>
      <w:r>
        <w:rPr>
          <w:color w:val="231F20"/>
          <w:sz w:val="20"/>
        </w:rPr>
        <w:t>an</w:t>
      </w:r>
      <w:r>
        <w:rPr>
          <w:color w:val="231F20"/>
          <w:spacing w:val="4"/>
          <w:sz w:val="20"/>
        </w:rPr>
        <w:t> </w:t>
      </w:r>
      <w:r>
        <w:rPr>
          <w:color w:val="231F20"/>
          <w:sz w:val="20"/>
        </w:rPr>
        <w:t>order</w:t>
      </w:r>
      <w:r>
        <w:rPr>
          <w:color w:val="231F20"/>
          <w:spacing w:val="5"/>
          <w:sz w:val="20"/>
        </w:rPr>
        <w:t> </w:t>
      </w:r>
      <w:r>
        <w:rPr>
          <w:color w:val="231F20"/>
          <w:sz w:val="20"/>
        </w:rPr>
        <w:t>made</w:t>
      </w:r>
      <w:r>
        <w:rPr>
          <w:color w:val="231F20"/>
          <w:spacing w:val="5"/>
          <w:sz w:val="20"/>
        </w:rPr>
        <w:t> </w:t>
      </w:r>
      <w:r>
        <w:rPr>
          <w:color w:val="231F20"/>
          <w:sz w:val="20"/>
        </w:rPr>
        <w:t>by</w:t>
      </w:r>
      <w:r>
        <w:rPr>
          <w:color w:val="231F20"/>
          <w:spacing w:val="5"/>
          <w:sz w:val="20"/>
        </w:rPr>
        <w:t> </w:t>
      </w:r>
      <w:r>
        <w:rPr>
          <w:color w:val="231F20"/>
          <w:sz w:val="20"/>
        </w:rPr>
        <w:t>a</w:t>
      </w:r>
      <w:r>
        <w:rPr>
          <w:color w:val="231F20"/>
          <w:spacing w:val="4"/>
          <w:sz w:val="20"/>
        </w:rPr>
        <w:t> </w:t>
      </w:r>
      <w:r>
        <w:rPr>
          <w:color w:val="231F20"/>
          <w:sz w:val="20"/>
        </w:rPr>
        <w:t>Magistrate,</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Sessions</w:t>
      </w:r>
      <w:r>
        <w:rPr>
          <w:color w:val="231F20"/>
          <w:spacing w:val="5"/>
          <w:sz w:val="20"/>
        </w:rPr>
        <w:t> </w:t>
      </w:r>
      <w:r>
        <w:rPr>
          <w:color w:val="231F20"/>
          <w:spacing w:val="-2"/>
          <w:sz w:val="20"/>
        </w:rPr>
        <w:t>Judge;</w:t>
      </w:r>
    </w:p>
    <w:p>
      <w:pPr>
        <w:pStyle w:val="ListParagraph"/>
        <w:numPr>
          <w:ilvl w:val="0"/>
          <w:numId w:val="210"/>
        </w:numPr>
        <w:tabs>
          <w:tab w:pos="3599" w:val="left" w:leader="none"/>
        </w:tabs>
        <w:spacing w:line="244" w:lineRule="auto" w:before="121" w:after="0"/>
        <w:ind w:left="2832" w:right="1" w:firstLine="480"/>
        <w:jc w:val="both"/>
        <w:rPr>
          <w:sz w:val="20"/>
        </w:rPr>
      </w:pP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case</w:t>
      </w:r>
      <w:r>
        <w:rPr>
          <w:color w:val="231F20"/>
          <w:spacing w:val="-9"/>
          <w:sz w:val="20"/>
        </w:rPr>
        <w:t> </w:t>
      </w:r>
      <w:r>
        <w:rPr>
          <w:color w:val="231F20"/>
          <w:sz w:val="20"/>
        </w:rPr>
        <w:t>of</w:t>
      </w:r>
      <w:r>
        <w:rPr>
          <w:color w:val="231F20"/>
          <w:spacing w:val="-9"/>
          <w:sz w:val="20"/>
        </w:rPr>
        <w:t> </w:t>
      </w:r>
      <w:r>
        <w:rPr>
          <w:color w:val="231F20"/>
          <w:sz w:val="20"/>
        </w:rPr>
        <w:t>an</w:t>
      </w:r>
      <w:r>
        <w:rPr>
          <w:color w:val="231F20"/>
          <w:spacing w:val="-9"/>
          <w:sz w:val="20"/>
        </w:rPr>
        <w:t> </w:t>
      </w:r>
      <w:r>
        <w:rPr>
          <w:color w:val="231F20"/>
          <w:sz w:val="20"/>
        </w:rPr>
        <w:t>order</w:t>
      </w:r>
      <w:r>
        <w:rPr>
          <w:color w:val="231F20"/>
          <w:spacing w:val="-9"/>
          <w:sz w:val="20"/>
        </w:rPr>
        <w:t> </w:t>
      </w:r>
      <w:r>
        <w:rPr>
          <w:color w:val="231F20"/>
          <w:sz w:val="20"/>
        </w:rPr>
        <w:t>made</w:t>
      </w:r>
      <w:r>
        <w:rPr>
          <w:color w:val="231F20"/>
          <w:spacing w:val="-9"/>
          <w:sz w:val="20"/>
        </w:rPr>
        <w:t> </w:t>
      </w:r>
      <w:r>
        <w:rPr>
          <w:color w:val="231F20"/>
          <w:sz w:val="20"/>
        </w:rPr>
        <w:t>by</w:t>
      </w:r>
      <w:r>
        <w:rPr>
          <w:color w:val="231F20"/>
          <w:spacing w:val="-9"/>
          <w:sz w:val="20"/>
        </w:rPr>
        <w:t> </w:t>
      </w:r>
      <w:r>
        <w:rPr>
          <w:color w:val="231F20"/>
          <w:sz w:val="20"/>
        </w:rPr>
        <w:t>a</w:t>
      </w:r>
      <w:r>
        <w:rPr>
          <w:color w:val="231F20"/>
          <w:spacing w:val="-9"/>
          <w:sz w:val="20"/>
        </w:rPr>
        <w:t> </w:t>
      </w:r>
      <w:r>
        <w:rPr>
          <w:color w:val="231F20"/>
          <w:sz w:val="20"/>
        </w:rPr>
        <w:t>Court</w:t>
      </w:r>
      <w:r>
        <w:rPr>
          <w:color w:val="231F20"/>
          <w:spacing w:val="-9"/>
          <w:sz w:val="20"/>
        </w:rPr>
        <w:t> </w:t>
      </w:r>
      <w:r>
        <w:rPr>
          <w:color w:val="231F20"/>
          <w:sz w:val="20"/>
        </w:rPr>
        <w:t>of</w:t>
      </w:r>
      <w:r>
        <w:rPr>
          <w:color w:val="231F20"/>
          <w:spacing w:val="-9"/>
          <w:sz w:val="20"/>
        </w:rPr>
        <w:t> </w:t>
      </w:r>
      <w:r>
        <w:rPr>
          <w:color w:val="231F20"/>
          <w:sz w:val="20"/>
        </w:rPr>
        <w:t>Session,</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Court</w:t>
      </w:r>
      <w:r>
        <w:rPr>
          <w:color w:val="231F20"/>
          <w:spacing w:val="-9"/>
          <w:sz w:val="20"/>
        </w:rPr>
        <w:t> </w:t>
      </w:r>
      <w:r>
        <w:rPr>
          <w:color w:val="231F20"/>
          <w:sz w:val="20"/>
        </w:rPr>
        <w:t>to</w:t>
      </w:r>
      <w:r>
        <w:rPr>
          <w:color w:val="231F20"/>
          <w:spacing w:val="-9"/>
          <w:sz w:val="20"/>
        </w:rPr>
        <w:t> </w:t>
      </w:r>
      <w:r>
        <w:rPr>
          <w:color w:val="231F20"/>
          <w:sz w:val="20"/>
        </w:rPr>
        <w:t>which</w:t>
      </w:r>
      <w:r>
        <w:rPr>
          <w:color w:val="231F20"/>
          <w:spacing w:val="-9"/>
          <w:sz w:val="20"/>
        </w:rPr>
        <w:t> </w:t>
      </w:r>
      <w:r>
        <w:rPr>
          <w:color w:val="231F20"/>
          <w:sz w:val="20"/>
        </w:rPr>
        <w:t>an appeal lies from an order made by such Court.</w:t>
      </w:r>
    </w:p>
    <w:p>
      <w:pPr>
        <w:pStyle w:val="ListParagraph"/>
        <w:numPr>
          <w:ilvl w:val="0"/>
          <w:numId w:val="1"/>
        </w:numPr>
        <w:tabs>
          <w:tab w:pos="3259" w:val="left" w:leader="none"/>
        </w:tabs>
        <w:spacing w:line="249" w:lineRule="auto" w:before="121" w:after="0"/>
        <w:ind w:left="2352" w:right="0" w:firstLine="480"/>
        <w:jc w:val="both"/>
        <w:rPr>
          <w:b/>
          <w:color w:val="231F20"/>
          <w:sz w:val="20"/>
        </w:rPr>
      </w:pPr>
      <w:r>
        <w:rPr>
          <w:color w:val="231F20"/>
          <w:sz w:val="20"/>
        </w:rPr>
        <w:t>The High Court or Court of Session may direct any Magistrate to levy </w:t>
      </w:r>
      <w:r>
        <w:rPr>
          <w:color w:val="231F20"/>
          <w:sz w:val="20"/>
        </w:rPr>
        <w:t>the amount</w:t>
      </w:r>
      <w:r>
        <w:rPr>
          <w:color w:val="231F20"/>
          <w:spacing w:val="-12"/>
          <w:sz w:val="20"/>
        </w:rPr>
        <w:t> </w:t>
      </w:r>
      <w:r>
        <w:rPr>
          <w:color w:val="231F20"/>
          <w:sz w:val="20"/>
        </w:rPr>
        <w:t>due</w:t>
      </w:r>
      <w:r>
        <w:rPr>
          <w:color w:val="231F20"/>
          <w:spacing w:val="-12"/>
          <w:sz w:val="20"/>
        </w:rPr>
        <w:t> </w:t>
      </w:r>
      <w:r>
        <w:rPr>
          <w:color w:val="231F20"/>
          <w:sz w:val="20"/>
        </w:rPr>
        <w:t>on</w:t>
      </w:r>
      <w:r>
        <w:rPr>
          <w:color w:val="231F20"/>
          <w:spacing w:val="-12"/>
          <w:sz w:val="20"/>
        </w:rPr>
        <w:t> </w:t>
      </w:r>
      <w:r>
        <w:rPr>
          <w:color w:val="231F20"/>
          <w:sz w:val="20"/>
        </w:rPr>
        <w:t>a</w:t>
      </w:r>
      <w:r>
        <w:rPr>
          <w:color w:val="231F20"/>
          <w:spacing w:val="-12"/>
          <w:sz w:val="20"/>
        </w:rPr>
        <w:t> </w:t>
      </w:r>
      <w:r>
        <w:rPr>
          <w:color w:val="231F20"/>
          <w:sz w:val="20"/>
        </w:rPr>
        <w:t>bond</w:t>
      </w:r>
      <w:r>
        <w:rPr>
          <w:color w:val="231F20"/>
          <w:spacing w:val="-12"/>
          <w:sz w:val="20"/>
        </w:rPr>
        <w:t> </w:t>
      </w:r>
      <w:r>
        <w:rPr>
          <w:color w:val="231F20"/>
          <w:sz w:val="20"/>
        </w:rPr>
        <w:t>for</w:t>
      </w:r>
      <w:r>
        <w:rPr>
          <w:color w:val="231F20"/>
          <w:spacing w:val="-12"/>
          <w:sz w:val="20"/>
        </w:rPr>
        <w:t> </w:t>
      </w:r>
      <w:r>
        <w:rPr>
          <w:color w:val="231F20"/>
          <w:sz w:val="20"/>
        </w:rPr>
        <w:t>appearance</w:t>
      </w:r>
      <w:r>
        <w:rPr>
          <w:color w:val="231F20"/>
          <w:spacing w:val="-12"/>
          <w:sz w:val="20"/>
        </w:rPr>
        <w:t> </w:t>
      </w:r>
      <w:r>
        <w:rPr>
          <w:color w:val="231F20"/>
          <w:sz w:val="20"/>
        </w:rPr>
        <w:t>or</w:t>
      </w:r>
      <w:r>
        <w:rPr>
          <w:color w:val="231F20"/>
          <w:spacing w:val="-12"/>
          <w:sz w:val="20"/>
        </w:rPr>
        <w:t> </w:t>
      </w:r>
      <w:r>
        <w:rPr>
          <w:color w:val="231F20"/>
          <w:sz w:val="20"/>
        </w:rPr>
        <w:t>attendance</w:t>
      </w:r>
      <w:r>
        <w:rPr>
          <w:color w:val="231F20"/>
          <w:spacing w:val="-12"/>
          <w:sz w:val="20"/>
        </w:rPr>
        <w:t> </w:t>
      </w:r>
      <w:r>
        <w:rPr>
          <w:color w:val="231F20"/>
          <w:sz w:val="20"/>
        </w:rPr>
        <w:t>at</w:t>
      </w:r>
      <w:r>
        <w:rPr>
          <w:color w:val="231F20"/>
          <w:spacing w:val="-12"/>
          <w:sz w:val="20"/>
        </w:rPr>
        <w:t> </w:t>
      </w:r>
      <w:r>
        <w:rPr>
          <w:color w:val="231F20"/>
          <w:sz w:val="20"/>
        </w:rPr>
        <w:t>such</w:t>
      </w:r>
      <w:r>
        <w:rPr>
          <w:color w:val="231F20"/>
          <w:spacing w:val="-12"/>
          <w:sz w:val="20"/>
        </w:rPr>
        <w:t> </w:t>
      </w:r>
      <w:r>
        <w:rPr>
          <w:color w:val="231F20"/>
          <w:sz w:val="20"/>
        </w:rPr>
        <w:t>High</w:t>
      </w:r>
      <w:r>
        <w:rPr>
          <w:color w:val="231F20"/>
          <w:spacing w:val="-12"/>
          <w:sz w:val="20"/>
        </w:rPr>
        <w:t> </w:t>
      </w:r>
      <w:r>
        <w:rPr>
          <w:color w:val="231F20"/>
          <w:sz w:val="20"/>
        </w:rPr>
        <w:t>Court</w:t>
      </w:r>
      <w:r>
        <w:rPr>
          <w:color w:val="231F20"/>
          <w:spacing w:val="-12"/>
          <w:sz w:val="20"/>
        </w:rPr>
        <w:t> </w:t>
      </w:r>
      <w:r>
        <w:rPr>
          <w:color w:val="231F20"/>
          <w:sz w:val="20"/>
        </w:rPr>
        <w:t>or</w:t>
      </w:r>
      <w:r>
        <w:rPr>
          <w:color w:val="231F20"/>
          <w:spacing w:val="-12"/>
          <w:sz w:val="20"/>
        </w:rPr>
        <w:t> </w:t>
      </w:r>
      <w:r>
        <w:rPr>
          <w:color w:val="231F20"/>
          <w:sz w:val="20"/>
        </w:rPr>
        <w:t>Court</w:t>
      </w:r>
      <w:r>
        <w:rPr>
          <w:color w:val="231F20"/>
          <w:spacing w:val="-12"/>
          <w:sz w:val="20"/>
        </w:rPr>
        <w:t> </w:t>
      </w:r>
      <w:r>
        <w:rPr>
          <w:color w:val="231F20"/>
          <w:sz w:val="20"/>
        </w:rPr>
        <w:t>of</w:t>
      </w:r>
      <w:r>
        <w:rPr>
          <w:color w:val="231F20"/>
          <w:spacing w:val="-12"/>
          <w:sz w:val="20"/>
        </w:rPr>
        <w:t> </w:t>
      </w:r>
      <w:r>
        <w:rPr>
          <w:color w:val="231F20"/>
          <w:sz w:val="20"/>
        </w:rPr>
        <w:t>Session.</w:t>
      </w:r>
    </w:p>
    <w:p>
      <w:pPr>
        <w:pStyle w:val="BodyText"/>
      </w:pPr>
    </w:p>
    <w:p>
      <w:pPr>
        <w:pStyle w:val="BodyText"/>
        <w:spacing w:before="22"/>
      </w:pPr>
    </w:p>
    <w:p>
      <w:pPr>
        <w:pStyle w:val="BodyText"/>
        <w:spacing w:line="331" w:lineRule="auto"/>
        <w:ind w:left="5088" w:right="2519" w:firstLine="115"/>
      </w:pPr>
      <w:r>
        <w:rPr>
          <w:smallCaps/>
          <w:color w:val="231F20"/>
        </w:rPr>
        <w:t>CHAPTER</w:t>
      </w:r>
      <w:r>
        <w:rPr>
          <w:smallCaps/>
          <w:color w:val="231F20"/>
          <w:spacing w:val="-28"/>
        </w:rPr>
        <w:t> </w:t>
      </w:r>
      <w:r>
        <w:rPr>
          <w:smallCaps/>
          <w:color w:val="231F20"/>
        </w:rPr>
        <w:t>XXXVI</w:t>
      </w:r>
      <w:r>
        <w:rPr>
          <w:smallCaps/>
          <w:color w:val="231F20"/>
          <w:spacing w:val="40"/>
        </w:rPr>
        <w:t> </w:t>
      </w:r>
      <w:r>
        <w:rPr>
          <w:smallCaps/>
          <w:color w:val="231F20"/>
          <w:w w:val="90"/>
        </w:rPr>
        <w:t>Disposal</w:t>
      </w:r>
      <w:r>
        <w:rPr>
          <w:smallCaps/>
          <w:color w:val="231F20"/>
          <w:spacing w:val="-3"/>
          <w:w w:val="90"/>
        </w:rPr>
        <w:t> </w:t>
      </w:r>
      <w:r>
        <w:rPr>
          <w:smallCaps/>
          <w:color w:val="231F20"/>
          <w:w w:val="90"/>
        </w:rPr>
        <w:t>of</w:t>
      </w:r>
      <w:r>
        <w:rPr>
          <w:smallCaps/>
          <w:color w:val="231F20"/>
          <w:spacing w:val="-4"/>
        </w:rPr>
        <w:t> </w:t>
      </w:r>
      <w:r>
        <w:rPr>
          <w:smallCaps/>
          <w:color w:val="231F20"/>
          <w:w w:val="90"/>
        </w:rPr>
        <w:t>property</w:t>
      </w:r>
    </w:p>
    <w:p>
      <w:pPr>
        <w:pStyle w:val="ListParagraph"/>
        <w:numPr>
          <w:ilvl w:val="0"/>
          <w:numId w:val="1"/>
        </w:numPr>
        <w:tabs>
          <w:tab w:pos="3223" w:val="left" w:leader="none"/>
        </w:tabs>
        <w:spacing w:line="247" w:lineRule="auto" w:before="18" w:after="0"/>
        <w:ind w:left="2352" w:right="0" w:firstLine="480"/>
        <w:jc w:val="both"/>
        <w:rPr>
          <w:b/>
          <w:color w:val="231F20"/>
          <w:sz w:val="20"/>
        </w:rPr>
      </w:pPr>
      <w:r>
        <w:rPr>
          <w:color w:val="231F20"/>
          <w:sz w:val="20"/>
        </w:rPr>
        <w:t>(</w:t>
      </w:r>
      <w:r>
        <w:rPr>
          <w:i/>
          <w:color w:val="231F20"/>
          <w:sz w:val="20"/>
        </w:rPr>
        <w:t>1</w:t>
      </w:r>
      <w:r>
        <w:rPr>
          <w:color w:val="231F20"/>
          <w:sz w:val="20"/>
        </w:rPr>
        <w:t>)</w:t>
      </w:r>
      <w:r>
        <w:rPr>
          <w:color w:val="231F20"/>
          <w:spacing w:val="-8"/>
          <w:sz w:val="20"/>
        </w:rPr>
        <w:t> </w:t>
      </w:r>
      <w:r>
        <w:rPr>
          <w:color w:val="231F20"/>
          <w:sz w:val="20"/>
        </w:rPr>
        <w:t>When</w:t>
      </w:r>
      <w:r>
        <w:rPr>
          <w:color w:val="231F20"/>
          <w:spacing w:val="-8"/>
          <w:sz w:val="20"/>
        </w:rPr>
        <w:t> </w:t>
      </w:r>
      <w:r>
        <w:rPr>
          <w:color w:val="231F20"/>
          <w:sz w:val="20"/>
        </w:rPr>
        <w:t>any</w:t>
      </w:r>
      <w:r>
        <w:rPr>
          <w:color w:val="231F20"/>
          <w:spacing w:val="-8"/>
          <w:sz w:val="20"/>
        </w:rPr>
        <w:t> </w:t>
      </w:r>
      <w:r>
        <w:rPr>
          <w:color w:val="231F20"/>
          <w:sz w:val="20"/>
        </w:rPr>
        <w:t>property</w:t>
      </w:r>
      <w:r>
        <w:rPr>
          <w:color w:val="231F20"/>
          <w:spacing w:val="-8"/>
          <w:sz w:val="20"/>
        </w:rPr>
        <w:t> </w:t>
      </w:r>
      <w:r>
        <w:rPr>
          <w:color w:val="231F20"/>
          <w:sz w:val="20"/>
        </w:rPr>
        <w:t>is</w:t>
      </w:r>
      <w:r>
        <w:rPr>
          <w:color w:val="231F20"/>
          <w:spacing w:val="-8"/>
          <w:sz w:val="20"/>
        </w:rPr>
        <w:t> </w:t>
      </w:r>
      <w:r>
        <w:rPr>
          <w:color w:val="231F20"/>
          <w:sz w:val="20"/>
        </w:rPr>
        <w:t>produced</w:t>
      </w:r>
      <w:r>
        <w:rPr>
          <w:color w:val="231F20"/>
          <w:spacing w:val="-8"/>
          <w:sz w:val="20"/>
        </w:rPr>
        <w:t> </w:t>
      </w:r>
      <w:r>
        <w:rPr>
          <w:color w:val="231F20"/>
          <w:sz w:val="20"/>
        </w:rPr>
        <w:t>before</w:t>
      </w:r>
      <w:r>
        <w:rPr>
          <w:color w:val="231F20"/>
          <w:spacing w:val="-8"/>
          <w:sz w:val="20"/>
        </w:rPr>
        <w:t> </w:t>
      </w:r>
      <w:r>
        <w:rPr>
          <w:color w:val="231F20"/>
          <w:sz w:val="20"/>
        </w:rPr>
        <w:t>any</w:t>
      </w:r>
      <w:r>
        <w:rPr>
          <w:color w:val="231F20"/>
          <w:spacing w:val="-8"/>
          <w:sz w:val="20"/>
        </w:rPr>
        <w:t> </w:t>
      </w:r>
      <w:r>
        <w:rPr>
          <w:color w:val="231F20"/>
          <w:sz w:val="20"/>
        </w:rPr>
        <w:t>Criminal</w:t>
      </w:r>
      <w:r>
        <w:rPr>
          <w:color w:val="231F20"/>
          <w:spacing w:val="-8"/>
          <w:sz w:val="20"/>
        </w:rPr>
        <w:t> </w:t>
      </w:r>
      <w:r>
        <w:rPr>
          <w:color w:val="231F20"/>
          <w:sz w:val="20"/>
        </w:rPr>
        <w:t>Court</w:t>
      </w:r>
      <w:r>
        <w:rPr>
          <w:color w:val="231F20"/>
          <w:spacing w:val="-8"/>
          <w:sz w:val="20"/>
        </w:rPr>
        <w:t> </w:t>
      </w:r>
      <w:r>
        <w:rPr>
          <w:color w:val="231F20"/>
          <w:sz w:val="20"/>
        </w:rPr>
        <w:t>or</w:t>
      </w:r>
      <w:r>
        <w:rPr>
          <w:color w:val="231F20"/>
          <w:spacing w:val="-8"/>
          <w:sz w:val="20"/>
        </w:rPr>
        <w:t> </w:t>
      </w:r>
      <w:r>
        <w:rPr>
          <w:color w:val="231F20"/>
          <w:sz w:val="20"/>
        </w:rPr>
        <w:t>the</w:t>
      </w:r>
      <w:r>
        <w:rPr>
          <w:color w:val="231F20"/>
          <w:spacing w:val="-8"/>
          <w:sz w:val="20"/>
        </w:rPr>
        <w:t> </w:t>
      </w:r>
      <w:r>
        <w:rPr>
          <w:color w:val="231F20"/>
          <w:sz w:val="20"/>
        </w:rPr>
        <w:t>Magistrate </w:t>
      </w:r>
      <w:r>
        <w:rPr>
          <w:color w:val="231F20"/>
          <w:spacing w:val="-2"/>
          <w:sz w:val="20"/>
        </w:rPr>
        <w:t>empowered</w:t>
      </w:r>
      <w:r>
        <w:rPr>
          <w:color w:val="231F20"/>
          <w:spacing w:val="-4"/>
          <w:sz w:val="20"/>
        </w:rPr>
        <w:t> </w:t>
      </w:r>
      <w:r>
        <w:rPr>
          <w:color w:val="231F20"/>
          <w:spacing w:val="-2"/>
          <w:sz w:val="20"/>
        </w:rPr>
        <w:t>to</w:t>
      </w:r>
      <w:r>
        <w:rPr>
          <w:color w:val="231F20"/>
          <w:spacing w:val="-4"/>
          <w:sz w:val="20"/>
        </w:rPr>
        <w:t> </w:t>
      </w:r>
      <w:r>
        <w:rPr>
          <w:color w:val="231F20"/>
          <w:spacing w:val="-2"/>
          <w:sz w:val="20"/>
        </w:rPr>
        <w:t>take</w:t>
      </w:r>
      <w:r>
        <w:rPr>
          <w:color w:val="231F20"/>
          <w:spacing w:val="-4"/>
          <w:sz w:val="20"/>
        </w:rPr>
        <w:t> </w:t>
      </w:r>
      <w:r>
        <w:rPr>
          <w:color w:val="231F20"/>
          <w:spacing w:val="-2"/>
          <w:sz w:val="20"/>
        </w:rPr>
        <w:t>cognizance</w:t>
      </w:r>
      <w:r>
        <w:rPr>
          <w:color w:val="231F20"/>
          <w:spacing w:val="-4"/>
          <w:sz w:val="20"/>
        </w:rPr>
        <w:t> </w:t>
      </w:r>
      <w:r>
        <w:rPr>
          <w:color w:val="231F20"/>
          <w:spacing w:val="-2"/>
          <w:sz w:val="20"/>
        </w:rPr>
        <w:t>or</w:t>
      </w:r>
      <w:r>
        <w:rPr>
          <w:color w:val="231F20"/>
          <w:spacing w:val="-4"/>
          <w:sz w:val="20"/>
        </w:rPr>
        <w:t> </w:t>
      </w:r>
      <w:r>
        <w:rPr>
          <w:color w:val="231F20"/>
          <w:spacing w:val="-2"/>
          <w:sz w:val="20"/>
        </w:rPr>
        <w:t>commit</w:t>
      </w:r>
      <w:r>
        <w:rPr>
          <w:color w:val="231F20"/>
          <w:spacing w:val="-4"/>
          <w:sz w:val="20"/>
        </w:rPr>
        <w:t> </w:t>
      </w:r>
      <w:r>
        <w:rPr>
          <w:color w:val="231F20"/>
          <w:spacing w:val="-2"/>
          <w:sz w:val="20"/>
        </w:rPr>
        <w:t>the</w:t>
      </w:r>
      <w:r>
        <w:rPr>
          <w:color w:val="231F20"/>
          <w:spacing w:val="-4"/>
          <w:sz w:val="20"/>
        </w:rPr>
        <w:t> </w:t>
      </w:r>
      <w:r>
        <w:rPr>
          <w:color w:val="231F20"/>
          <w:spacing w:val="-2"/>
          <w:sz w:val="20"/>
        </w:rPr>
        <w:t>case</w:t>
      </w:r>
      <w:r>
        <w:rPr>
          <w:color w:val="231F20"/>
          <w:spacing w:val="-4"/>
          <w:sz w:val="20"/>
        </w:rPr>
        <w:t> </w:t>
      </w:r>
      <w:r>
        <w:rPr>
          <w:color w:val="231F20"/>
          <w:spacing w:val="-2"/>
          <w:sz w:val="20"/>
        </w:rPr>
        <w:t>for</w:t>
      </w:r>
      <w:r>
        <w:rPr>
          <w:color w:val="231F20"/>
          <w:spacing w:val="-4"/>
          <w:sz w:val="20"/>
        </w:rPr>
        <w:t> </w:t>
      </w:r>
      <w:r>
        <w:rPr>
          <w:color w:val="231F20"/>
          <w:spacing w:val="-2"/>
          <w:sz w:val="20"/>
        </w:rPr>
        <w:t>trial</w:t>
      </w:r>
      <w:r>
        <w:rPr>
          <w:color w:val="231F20"/>
          <w:spacing w:val="-4"/>
          <w:sz w:val="20"/>
        </w:rPr>
        <w:t> </w:t>
      </w:r>
      <w:r>
        <w:rPr>
          <w:color w:val="231F20"/>
          <w:spacing w:val="-2"/>
          <w:sz w:val="20"/>
        </w:rPr>
        <w:t>during</w:t>
      </w:r>
      <w:r>
        <w:rPr>
          <w:color w:val="231F20"/>
          <w:spacing w:val="-4"/>
          <w:sz w:val="20"/>
        </w:rPr>
        <w:t> </w:t>
      </w:r>
      <w:r>
        <w:rPr>
          <w:color w:val="231F20"/>
          <w:spacing w:val="-2"/>
          <w:sz w:val="20"/>
        </w:rPr>
        <w:t>any</w:t>
      </w:r>
      <w:r>
        <w:rPr>
          <w:color w:val="231F20"/>
          <w:spacing w:val="-4"/>
          <w:sz w:val="20"/>
        </w:rPr>
        <w:t> </w:t>
      </w:r>
      <w:r>
        <w:rPr>
          <w:color w:val="231F20"/>
          <w:spacing w:val="-2"/>
          <w:sz w:val="20"/>
        </w:rPr>
        <w:t>investigation,</w:t>
      </w:r>
      <w:r>
        <w:rPr>
          <w:color w:val="231F20"/>
          <w:spacing w:val="-4"/>
          <w:sz w:val="20"/>
        </w:rPr>
        <w:t> </w:t>
      </w:r>
      <w:r>
        <w:rPr>
          <w:color w:val="231F20"/>
          <w:spacing w:val="-2"/>
          <w:sz w:val="20"/>
        </w:rPr>
        <w:t>inquiry </w:t>
      </w:r>
      <w:r>
        <w:rPr>
          <w:color w:val="231F20"/>
          <w:sz w:val="20"/>
        </w:rPr>
        <w:t>or trial, the Court or the Magistrate may make such order as it thinks fit for the proper custody</w:t>
      </w:r>
      <w:r>
        <w:rPr>
          <w:color w:val="231F20"/>
          <w:spacing w:val="-2"/>
          <w:sz w:val="20"/>
        </w:rPr>
        <w:t> </w:t>
      </w:r>
      <w:r>
        <w:rPr>
          <w:color w:val="231F20"/>
          <w:sz w:val="20"/>
        </w:rPr>
        <w:t>of</w:t>
      </w:r>
      <w:r>
        <w:rPr>
          <w:color w:val="231F20"/>
          <w:spacing w:val="-2"/>
          <w:sz w:val="20"/>
        </w:rPr>
        <w:t> </w:t>
      </w:r>
      <w:r>
        <w:rPr>
          <w:color w:val="231F20"/>
          <w:sz w:val="20"/>
        </w:rPr>
        <w:t>such</w:t>
      </w:r>
      <w:r>
        <w:rPr>
          <w:color w:val="231F20"/>
          <w:spacing w:val="-2"/>
          <w:sz w:val="20"/>
        </w:rPr>
        <w:t> </w:t>
      </w:r>
      <w:r>
        <w:rPr>
          <w:color w:val="231F20"/>
          <w:sz w:val="20"/>
        </w:rPr>
        <w:t>property</w:t>
      </w:r>
      <w:r>
        <w:rPr>
          <w:color w:val="231F20"/>
          <w:spacing w:val="-2"/>
          <w:sz w:val="20"/>
        </w:rPr>
        <w:t> </w:t>
      </w:r>
      <w:r>
        <w:rPr>
          <w:color w:val="231F20"/>
          <w:sz w:val="20"/>
        </w:rPr>
        <w:t>pending</w:t>
      </w:r>
      <w:r>
        <w:rPr>
          <w:color w:val="231F20"/>
          <w:spacing w:val="-2"/>
          <w:sz w:val="20"/>
        </w:rPr>
        <w:t> </w:t>
      </w:r>
      <w:r>
        <w:rPr>
          <w:color w:val="231F20"/>
          <w:sz w:val="20"/>
        </w:rPr>
        <w:t>the</w:t>
      </w:r>
      <w:r>
        <w:rPr>
          <w:color w:val="231F20"/>
          <w:spacing w:val="-2"/>
          <w:sz w:val="20"/>
        </w:rPr>
        <w:t> </w:t>
      </w:r>
      <w:r>
        <w:rPr>
          <w:color w:val="231F20"/>
          <w:sz w:val="20"/>
        </w:rPr>
        <w:t>conclusion</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investigation,</w:t>
      </w:r>
      <w:r>
        <w:rPr>
          <w:color w:val="231F20"/>
          <w:spacing w:val="-2"/>
          <w:sz w:val="20"/>
        </w:rPr>
        <w:t> </w:t>
      </w:r>
      <w:r>
        <w:rPr>
          <w:color w:val="231F20"/>
          <w:sz w:val="20"/>
        </w:rPr>
        <w:t>inquiry</w:t>
      </w:r>
      <w:r>
        <w:rPr>
          <w:color w:val="231F20"/>
          <w:spacing w:val="-2"/>
          <w:sz w:val="20"/>
        </w:rPr>
        <w:t> </w:t>
      </w:r>
      <w:r>
        <w:rPr>
          <w:color w:val="231F20"/>
          <w:sz w:val="20"/>
        </w:rPr>
        <w:t>or</w:t>
      </w:r>
      <w:r>
        <w:rPr>
          <w:color w:val="231F20"/>
          <w:spacing w:val="-2"/>
          <w:sz w:val="20"/>
        </w:rPr>
        <w:t> </w:t>
      </w:r>
      <w:r>
        <w:rPr>
          <w:color w:val="231F20"/>
          <w:sz w:val="20"/>
        </w:rPr>
        <w:t>trial,</w:t>
      </w:r>
      <w:r>
        <w:rPr>
          <w:color w:val="231F20"/>
          <w:spacing w:val="-2"/>
          <w:sz w:val="20"/>
        </w:rPr>
        <w:t> </w:t>
      </w:r>
      <w:r>
        <w:rPr>
          <w:color w:val="231F20"/>
          <w:sz w:val="20"/>
        </w:rPr>
        <w:t>and, if</w:t>
      </w:r>
      <w:r>
        <w:rPr>
          <w:color w:val="231F20"/>
          <w:spacing w:val="-13"/>
          <w:sz w:val="20"/>
        </w:rPr>
        <w:t> </w:t>
      </w:r>
      <w:r>
        <w:rPr>
          <w:color w:val="231F20"/>
          <w:sz w:val="20"/>
        </w:rPr>
        <w:t>the</w:t>
      </w:r>
      <w:r>
        <w:rPr>
          <w:color w:val="231F20"/>
          <w:spacing w:val="-12"/>
          <w:sz w:val="20"/>
        </w:rPr>
        <w:t> </w:t>
      </w:r>
      <w:r>
        <w:rPr>
          <w:color w:val="231F20"/>
          <w:sz w:val="20"/>
        </w:rPr>
        <w:t>property</w:t>
      </w:r>
      <w:r>
        <w:rPr>
          <w:color w:val="231F20"/>
          <w:spacing w:val="-13"/>
          <w:sz w:val="20"/>
        </w:rPr>
        <w:t> </w:t>
      </w:r>
      <w:r>
        <w:rPr>
          <w:color w:val="231F20"/>
          <w:sz w:val="20"/>
        </w:rPr>
        <w:t>is</w:t>
      </w:r>
      <w:r>
        <w:rPr>
          <w:color w:val="231F20"/>
          <w:spacing w:val="-12"/>
          <w:sz w:val="20"/>
        </w:rPr>
        <w:t> </w:t>
      </w:r>
      <w:r>
        <w:rPr>
          <w:color w:val="231F20"/>
          <w:sz w:val="20"/>
        </w:rPr>
        <w:t>subject</w:t>
      </w:r>
      <w:r>
        <w:rPr>
          <w:color w:val="231F20"/>
          <w:spacing w:val="-13"/>
          <w:sz w:val="20"/>
        </w:rPr>
        <w:t> </w:t>
      </w:r>
      <w:r>
        <w:rPr>
          <w:color w:val="231F20"/>
          <w:sz w:val="20"/>
        </w:rPr>
        <w:t>to</w:t>
      </w:r>
      <w:r>
        <w:rPr>
          <w:color w:val="231F20"/>
          <w:spacing w:val="-12"/>
          <w:sz w:val="20"/>
        </w:rPr>
        <w:t> </w:t>
      </w:r>
      <w:r>
        <w:rPr>
          <w:color w:val="231F20"/>
          <w:sz w:val="20"/>
        </w:rPr>
        <w:t>speedy</w:t>
      </w:r>
      <w:r>
        <w:rPr>
          <w:color w:val="231F20"/>
          <w:spacing w:val="-13"/>
          <w:sz w:val="20"/>
        </w:rPr>
        <w:t> </w:t>
      </w:r>
      <w:r>
        <w:rPr>
          <w:color w:val="231F20"/>
          <w:sz w:val="20"/>
        </w:rPr>
        <w:t>and</w:t>
      </w:r>
      <w:r>
        <w:rPr>
          <w:color w:val="231F20"/>
          <w:spacing w:val="-12"/>
          <w:sz w:val="20"/>
        </w:rPr>
        <w:t> </w:t>
      </w:r>
      <w:r>
        <w:rPr>
          <w:color w:val="231F20"/>
          <w:sz w:val="20"/>
        </w:rPr>
        <w:t>natural</w:t>
      </w:r>
      <w:r>
        <w:rPr>
          <w:color w:val="231F20"/>
          <w:spacing w:val="-13"/>
          <w:sz w:val="20"/>
        </w:rPr>
        <w:t> </w:t>
      </w:r>
      <w:r>
        <w:rPr>
          <w:color w:val="231F20"/>
          <w:sz w:val="20"/>
        </w:rPr>
        <w:t>decay,</w:t>
      </w:r>
      <w:r>
        <w:rPr>
          <w:color w:val="231F20"/>
          <w:spacing w:val="-12"/>
          <w:sz w:val="20"/>
        </w:rPr>
        <w:t> </w:t>
      </w:r>
      <w:r>
        <w:rPr>
          <w:color w:val="231F20"/>
          <w:sz w:val="20"/>
        </w:rPr>
        <w:t>or</w:t>
      </w:r>
      <w:r>
        <w:rPr>
          <w:color w:val="231F20"/>
          <w:spacing w:val="-13"/>
          <w:sz w:val="20"/>
        </w:rPr>
        <w:t> </w:t>
      </w:r>
      <w:r>
        <w:rPr>
          <w:color w:val="231F20"/>
          <w:sz w:val="20"/>
        </w:rPr>
        <w:t>if</w:t>
      </w:r>
      <w:r>
        <w:rPr>
          <w:color w:val="231F20"/>
          <w:spacing w:val="-12"/>
          <w:sz w:val="20"/>
        </w:rPr>
        <w:t> </w:t>
      </w:r>
      <w:r>
        <w:rPr>
          <w:color w:val="231F20"/>
          <w:sz w:val="20"/>
        </w:rPr>
        <w:t>it</w:t>
      </w:r>
      <w:r>
        <w:rPr>
          <w:color w:val="231F20"/>
          <w:spacing w:val="-13"/>
          <w:sz w:val="20"/>
        </w:rPr>
        <w:t> </w:t>
      </w:r>
      <w:r>
        <w:rPr>
          <w:color w:val="231F20"/>
          <w:sz w:val="20"/>
        </w:rPr>
        <w:t>is</w:t>
      </w:r>
      <w:r>
        <w:rPr>
          <w:color w:val="231F20"/>
          <w:spacing w:val="-12"/>
          <w:sz w:val="20"/>
        </w:rPr>
        <w:t> </w:t>
      </w:r>
      <w:r>
        <w:rPr>
          <w:color w:val="231F20"/>
          <w:sz w:val="20"/>
        </w:rPr>
        <w:t>otherwise</w:t>
      </w:r>
      <w:r>
        <w:rPr>
          <w:color w:val="231F20"/>
          <w:spacing w:val="-13"/>
          <w:sz w:val="20"/>
        </w:rPr>
        <w:t> </w:t>
      </w:r>
      <w:r>
        <w:rPr>
          <w:color w:val="231F20"/>
          <w:sz w:val="20"/>
        </w:rPr>
        <w:t>expedient</w:t>
      </w:r>
      <w:r>
        <w:rPr>
          <w:color w:val="231F20"/>
          <w:spacing w:val="-12"/>
          <w:sz w:val="20"/>
        </w:rPr>
        <w:t> </w:t>
      </w:r>
      <w:r>
        <w:rPr>
          <w:color w:val="231F20"/>
          <w:sz w:val="20"/>
        </w:rPr>
        <w:t>so</w:t>
      </w:r>
      <w:r>
        <w:rPr>
          <w:color w:val="231F20"/>
          <w:spacing w:val="-13"/>
          <w:sz w:val="20"/>
        </w:rPr>
        <w:t> </w:t>
      </w:r>
      <w:r>
        <w:rPr>
          <w:color w:val="231F20"/>
          <w:sz w:val="20"/>
        </w:rPr>
        <w:t>to</w:t>
      </w:r>
      <w:r>
        <w:rPr>
          <w:color w:val="231F20"/>
          <w:spacing w:val="-12"/>
          <w:sz w:val="20"/>
        </w:rPr>
        <w:t> </w:t>
      </w:r>
      <w:r>
        <w:rPr>
          <w:color w:val="231F20"/>
          <w:sz w:val="20"/>
        </w:rPr>
        <w:t>do, the</w:t>
      </w:r>
      <w:r>
        <w:rPr>
          <w:color w:val="231F20"/>
          <w:spacing w:val="-9"/>
          <w:sz w:val="20"/>
        </w:rPr>
        <w:t> </w:t>
      </w:r>
      <w:r>
        <w:rPr>
          <w:color w:val="231F20"/>
          <w:sz w:val="20"/>
        </w:rPr>
        <w:t>Court</w:t>
      </w:r>
      <w:r>
        <w:rPr>
          <w:color w:val="231F20"/>
          <w:spacing w:val="-9"/>
          <w:sz w:val="20"/>
        </w:rPr>
        <w:t> </w:t>
      </w:r>
      <w:r>
        <w:rPr>
          <w:color w:val="231F20"/>
          <w:sz w:val="20"/>
        </w:rPr>
        <w:t>or</w:t>
      </w:r>
      <w:r>
        <w:rPr>
          <w:color w:val="231F20"/>
          <w:spacing w:val="-9"/>
          <w:sz w:val="20"/>
        </w:rPr>
        <w:t> </w:t>
      </w:r>
      <w:r>
        <w:rPr>
          <w:color w:val="231F20"/>
          <w:sz w:val="20"/>
        </w:rPr>
        <w:t>the</w:t>
      </w:r>
      <w:r>
        <w:rPr>
          <w:color w:val="231F20"/>
          <w:spacing w:val="-9"/>
          <w:sz w:val="20"/>
        </w:rPr>
        <w:t> </w:t>
      </w:r>
      <w:r>
        <w:rPr>
          <w:color w:val="231F20"/>
          <w:sz w:val="20"/>
        </w:rPr>
        <w:t>Magistrate</w:t>
      </w:r>
      <w:r>
        <w:rPr>
          <w:color w:val="231F20"/>
          <w:spacing w:val="-9"/>
          <w:sz w:val="20"/>
        </w:rPr>
        <w:t> </w:t>
      </w:r>
      <w:r>
        <w:rPr>
          <w:color w:val="231F20"/>
          <w:sz w:val="20"/>
        </w:rPr>
        <w:t>may,</w:t>
      </w:r>
      <w:r>
        <w:rPr>
          <w:color w:val="231F20"/>
          <w:spacing w:val="-9"/>
          <w:sz w:val="20"/>
        </w:rPr>
        <w:t> </w:t>
      </w:r>
      <w:r>
        <w:rPr>
          <w:color w:val="231F20"/>
          <w:sz w:val="20"/>
        </w:rPr>
        <w:t>after</w:t>
      </w:r>
      <w:r>
        <w:rPr>
          <w:color w:val="231F20"/>
          <w:spacing w:val="-9"/>
          <w:sz w:val="20"/>
        </w:rPr>
        <w:t> </w:t>
      </w:r>
      <w:r>
        <w:rPr>
          <w:color w:val="231F20"/>
          <w:sz w:val="20"/>
        </w:rPr>
        <w:t>recording</w:t>
      </w:r>
      <w:r>
        <w:rPr>
          <w:color w:val="231F20"/>
          <w:spacing w:val="-9"/>
          <w:sz w:val="20"/>
        </w:rPr>
        <w:t> </w:t>
      </w:r>
      <w:r>
        <w:rPr>
          <w:color w:val="231F20"/>
          <w:sz w:val="20"/>
        </w:rPr>
        <w:t>such</w:t>
      </w:r>
      <w:r>
        <w:rPr>
          <w:color w:val="231F20"/>
          <w:spacing w:val="-9"/>
          <w:sz w:val="20"/>
        </w:rPr>
        <w:t> </w:t>
      </w:r>
      <w:r>
        <w:rPr>
          <w:color w:val="231F20"/>
          <w:sz w:val="20"/>
        </w:rPr>
        <w:t>evidence</w:t>
      </w:r>
      <w:r>
        <w:rPr>
          <w:color w:val="231F20"/>
          <w:spacing w:val="-9"/>
          <w:sz w:val="20"/>
        </w:rPr>
        <w:t> </w:t>
      </w:r>
      <w:r>
        <w:rPr>
          <w:color w:val="231F20"/>
          <w:sz w:val="20"/>
        </w:rPr>
        <w:t>as</w:t>
      </w:r>
      <w:r>
        <w:rPr>
          <w:color w:val="231F20"/>
          <w:spacing w:val="-9"/>
          <w:sz w:val="20"/>
        </w:rPr>
        <w:t> </w:t>
      </w:r>
      <w:r>
        <w:rPr>
          <w:color w:val="231F20"/>
          <w:sz w:val="20"/>
        </w:rPr>
        <w:t>it</w:t>
      </w:r>
      <w:r>
        <w:rPr>
          <w:color w:val="231F20"/>
          <w:spacing w:val="-9"/>
          <w:sz w:val="20"/>
        </w:rPr>
        <w:t> </w:t>
      </w:r>
      <w:r>
        <w:rPr>
          <w:color w:val="231F20"/>
          <w:sz w:val="20"/>
        </w:rPr>
        <w:t>thinks</w:t>
      </w:r>
      <w:r>
        <w:rPr>
          <w:color w:val="231F20"/>
          <w:spacing w:val="-9"/>
          <w:sz w:val="20"/>
        </w:rPr>
        <w:t> </w:t>
      </w:r>
      <w:r>
        <w:rPr>
          <w:color w:val="231F20"/>
          <w:sz w:val="20"/>
        </w:rPr>
        <w:t>necessary,</w:t>
      </w:r>
      <w:r>
        <w:rPr>
          <w:color w:val="231F20"/>
          <w:spacing w:val="-9"/>
          <w:sz w:val="20"/>
        </w:rPr>
        <w:t> </w:t>
      </w:r>
      <w:r>
        <w:rPr>
          <w:color w:val="231F20"/>
          <w:sz w:val="20"/>
        </w:rPr>
        <w:t>order it to be sold or otherwise disposed of.</w:t>
      </w:r>
    </w:p>
    <w:p>
      <w:pPr>
        <w:pStyle w:val="BodyText"/>
        <w:spacing w:before="94"/>
        <w:ind w:left="2832"/>
        <w:jc w:val="both"/>
      </w:pPr>
      <w:r>
        <w:rPr>
          <w:i/>
          <w:color w:val="231F20"/>
        </w:rPr>
        <w:t>Explanation</w:t>
      </w:r>
      <w:r>
        <w:rPr>
          <w:color w:val="231F20"/>
        </w:rPr>
        <w:t>.—For</w:t>
      </w:r>
      <w:r>
        <w:rPr>
          <w:color w:val="231F20"/>
          <w:spacing w:val="19"/>
        </w:rPr>
        <w:t> </w:t>
      </w:r>
      <w:r>
        <w:rPr>
          <w:color w:val="231F20"/>
        </w:rPr>
        <w:t>the</w:t>
      </w:r>
      <w:r>
        <w:rPr>
          <w:color w:val="231F20"/>
          <w:spacing w:val="21"/>
        </w:rPr>
        <w:t> </w:t>
      </w:r>
      <w:r>
        <w:rPr>
          <w:color w:val="231F20"/>
        </w:rPr>
        <w:t>purposes</w:t>
      </w:r>
      <w:r>
        <w:rPr>
          <w:color w:val="231F20"/>
          <w:spacing w:val="21"/>
        </w:rPr>
        <w:t> </w:t>
      </w:r>
      <w:r>
        <w:rPr>
          <w:color w:val="231F20"/>
        </w:rPr>
        <w:t>of</w:t>
      </w:r>
      <w:r>
        <w:rPr>
          <w:color w:val="231F20"/>
          <w:spacing w:val="21"/>
        </w:rPr>
        <w:t> </w:t>
      </w:r>
      <w:r>
        <w:rPr>
          <w:color w:val="231F20"/>
        </w:rPr>
        <w:t>this</w:t>
      </w:r>
      <w:r>
        <w:rPr>
          <w:color w:val="231F20"/>
          <w:spacing w:val="21"/>
        </w:rPr>
        <w:t> </w:t>
      </w:r>
      <w:r>
        <w:rPr>
          <w:color w:val="231F20"/>
        </w:rPr>
        <w:t>section,</w:t>
      </w:r>
      <w:r>
        <w:rPr>
          <w:color w:val="231F20"/>
          <w:spacing w:val="21"/>
        </w:rPr>
        <w:t> </w:t>
      </w:r>
      <w:r>
        <w:rPr>
          <w:color w:val="231F20"/>
        </w:rPr>
        <w:t>"property"</w:t>
      </w:r>
      <w:r>
        <w:rPr>
          <w:color w:val="231F20"/>
          <w:spacing w:val="21"/>
        </w:rPr>
        <w:t> </w:t>
      </w:r>
      <w:r>
        <w:rPr>
          <w:color w:val="231F20"/>
          <w:spacing w:val="-2"/>
        </w:rPr>
        <w:t>includes—</w:t>
      </w:r>
    </w:p>
    <w:p>
      <w:pPr>
        <w:pStyle w:val="ListParagraph"/>
        <w:numPr>
          <w:ilvl w:val="1"/>
          <w:numId w:val="1"/>
        </w:numPr>
        <w:tabs>
          <w:tab w:pos="3604" w:val="left" w:leader="none"/>
        </w:tabs>
        <w:spacing w:line="249" w:lineRule="auto" w:before="106" w:after="0"/>
        <w:ind w:left="2832" w:right="1" w:firstLine="480"/>
        <w:jc w:val="both"/>
        <w:rPr>
          <w:sz w:val="20"/>
        </w:rPr>
      </w:pPr>
      <w:r>
        <w:rPr>
          <w:color w:val="231F20"/>
          <w:sz w:val="20"/>
        </w:rPr>
        <w:t>property of any kind or document which is produced before the Court or which is in its custody;</w:t>
      </w:r>
    </w:p>
    <w:p>
      <w:pPr>
        <w:pStyle w:val="ListParagraph"/>
        <w:numPr>
          <w:ilvl w:val="1"/>
          <w:numId w:val="1"/>
        </w:numPr>
        <w:tabs>
          <w:tab w:pos="3596" w:val="left" w:leader="none"/>
        </w:tabs>
        <w:spacing w:line="244" w:lineRule="auto" w:before="97" w:after="0"/>
        <w:ind w:left="2832" w:right="1" w:firstLine="480"/>
        <w:jc w:val="both"/>
        <w:rPr>
          <w:sz w:val="20"/>
        </w:rPr>
      </w:pPr>
      <w:r>
        <w:rPr>
          <w:color w:val="231F20"/>
          <w:sz w:val="20"/>
        </w:rPr>
        <w:t>any property regarding which an offence appears to have been committed or which appears to have been used for the commission of any offence.</w:t>
      </w:r>
    </w:p>
    <w:p>
      <w:pPr>
        <w:pStyle w:val="ListParagraph"/>
        <w:numPr>
          <w:ilvl w:val="0"/>
          <w:numId w:val="211"/>
        </w:numPr>
        <w:tabs>
          <w:tab w:pos="3138" w:val="left" w:leader="none"/>
        </w:tabs>
        <w:spacing w:line="244" w:lineRule="auto" w:before="102" w:after="0"/>
        <w:ind w:left="2352" w:right="1" w:firstLine="480"/>
        <w:jc w:val="both"/>
        <w:rPr>
          <w:sz w:val="20"/>
        </w:rPr>
      </w:pPr>
      <w:r>
        <w:rPr>
          <w:color w:val="231F20"/>
          <w:sz w:val="20"/>
        </w:rPr>
        <w:t>The Court or the Magistrate shall, within a period of fourteen days from the production of the property referred to in sub-section (</w:t>
      </w:r>
      <w:r>
        <w:rPr>
          <w:i/>
          <w:color w:val="231F20"/>
          <w:sz w:val="20"/>
        </w:rPr>
        <w:t>1</w:t>
      </w:r>
      <w:r>
        <w:rPr>
          <w:color w:val="231F20"/>
          <w:sz w:val="20"/>
        </w:rPr>
        <w:t>) before it, prepare a statement of such</w:t>
      </w:r>
      <w:r>
        <w:rPr>
          <w:color w:val="231F20"/>
          <w:spacing w:val="-6"/>
          <w:sz w:val="20"/>
        </w:rPr>
        <w:t> </w:t>
      </w:r>
      <w:r>
        <w:rPr>
          <w:color w:val="231F20"/>
          <w:sz w:val="20"/>
        </w:rPr>
        <w:t>property</w:t>
      </w:r>
      <w:r>
        <w:rPr>
          <w:color w:val="231F20"/>
          <w:spacing w:val="-6"/>
          <w:sz w:val="20"/>
        </w:rPr>
        <w:t> </w:t>
      </w:r>
      <w:r>
        <w:rPr>
          <w:color w:val="231F20"/>
          <w:sz w:val="20"/>
        </w:rPr>
        <w:t>containing</w:t>
      </w:r>
      <w:r>
        <w:rPr>
          <w:color w:val="231F20"/>
          <w:spacing w:val="-6"/>
          <w:sz w:val="20"/>
        </w:rPr>
        <w:t> </w:t>
      </w:r>
      <w:r>
        <w:rPr>
          <w:color w:val="231F20"/>
          <w:sz w:val="20"/>
        </w:rPr>
        <w:t>its</w:t>
      </w:r>
      <w:r>
        <w:rPr>
          <w:color w:val="231F20"/>
          <w:spacing w:val="-6"/>
          <w:sz w:val="20"/>
        </w:rPr>
        <w:t> </w:t>
      </w:r>
      <w:r>
        <w:rPr>
          <w:color w:val="231F20"/>
          <w:sz w:val="20"/>
        </w:rPr>
        <w:t>description</w:t>
      </w:r>
      <w:r>
        <w:rPr>
          <w:color w:val="231F20"/>
          <w:spacing w:val="-6"/>
          <w:sz w:val="20"/>
        </w:rPr>
        <w:t> </w:t>
      </w:r>
      <w:r>
        <w:rPr>
          <w:color w:val="231F20"/>
          <w:sz w:val="20"/>
        </w:rPr>
        <w:t>in</w:t>
      </w:r>
      <w:r>
        <w:rPr>
          <w:color w:val="231F20"/>
          <w:spacing w:val="-6"/>
          <w:sz w:val="20"/>
        </w:rPr>
        <w:t> </w:t>
      </w:r>
      <w:r>
        <w:rPr>
          <w:color w:val="231F20"/>
          <w:sz w:val="20"/>
        </w:rPr>
        <w:t>such</w:t>
      </w:r>
      <w:r>
        <w:rPr>
          <w:color w:val="231F20"/>
          <w:spacing w:val="-6"/>
          <w:sz w:val="20"/>
        </w:rPr>
        <w:t> </w:t>
      </w:r>
      <w:r>
        <w:rPr>
          <w:color w:val="231F20"/>
          <w:sz w:val="20"/>
        </w:rPr>
        <w:t>form</w:t>
      </w:r>
      <w:r>
        <w:rPr>
          <w:color w:val="231F20"/>
          <w:spacing w:val="-4"/>
          <w:sz w:val="20"/>
        </w:rPr>
        <w:t> </w:t>
      </w:r>
      <w:r>
        <w:rPr>
          <w:color w:val="231F20"/>
          <w:sz w:val="20"/>
        </w:rPr>
        <w:t>and</w:t>
      </w:r>
      <w:r>
        <w:rPr>
          <w:color w:val="231F20"/>
          <w:spacing w:val="-6"/>
          <w:sz w:val="20"/>
        </w:rPr>
        <w:t> </w:t>
      </w:r>
      <w:r>
        <w:rPr>
          <w:color w:val="231F20"/>
          <w:sz w:val="20"/>
        </w:rPr>
        <w:t>manner</w:t>
      </w:r>
      <w:r>
        <w:rPr>
          <w:color w:val="231F20"/>
          <w:spacing w:val="-6"/>
          <w:sz w:val="20"/>
        </w:rPr>
        <w:t> </w:t>
      </w:r>
      <w:r>
        <w:rPr>
          <w:color w:val="231F20"/>
          <w:sz w:val="20"/>
        </w:rPr>
        <w:t>as</w:t>
      </w:r>
      <w:r>
        <w:rPr>
          <w:color w:val="231F20"/>
          <w:spacing w:val="-6"/>
          <w:sz w:val="20"/>
        </w:rPr>
        <w:t> </w:t>
      </w:r>
      <w:r>
        <w:rPr>
          <w:color w:val="231F20"/>
          <w:sz w:val="20"/>
        </w:rPr>
        <w:t>the</w:t>
      </w:r>
      <w:r>
        <w:rPr>
          <w:color w:val="231F20"/>
          <w:spacing w:val="-4"/>
          <w:sz w:val="20"/>
        </w:rPr>
        <w:t> </w:t>
      </w:r>
      <w:r>
        <w:rPr>
          <w:color w:val="231F20"/>
          <w:sz w:val="20"/>
        </w:rPr>
        <w:t>State</w:t>
      </w:r>
      <w:r>
        <w:rPr>
          <w:color w:val="231F20"/>
          <w:spacing w:val="-4"/>
          <w:sz w:val="20"/>
        </w:rPr>
        <w:t> </w:t>
      </w:r>
      <w:r>
        <w:rPr>
          <w:color w:val="231F20"/>
          <w:sz w:val="20"/>
        </w:rPr>
        <w:t>Government may, by rules, provide.</w:t>
      </w:r>
    </w:p>
    <w:p>
      <w:pPr>
        <w:pStyle w:val="ListParagraph"/>
        <w:numPr>
          <w:ilvl w:val="0"/>
          <w:numId w:val="211"/>
        </w:numPr>
        <w:tabs>
          <w:tab w:pos="3095" w:val="left" w:leader="none"/>
        </w:tabs>
        <w:spacing w:line="240" w:lineRule="auto" w:before="108" w:after="0"/>
        <w:ind w:left="3095" w:right="0" w:hanging="263"/>
        <w:jc w:val="both"/>
        <w:rPr>
          <w:sz w:val="20"/>
        </w:rPr>
      </w:pPr>
      <w:r>
        <w:rPr>
          <w:color w:val="231F20"/>
          <w:spacing w:val="-2"/>
          <w:sz w:val="20"/>
        </w:rPr>
        <w:t>The</w:t>
      </w:r>
      <w:r>
        <w:rPr>
          <w:color w:val="231F20"/>
          <w:spacing w:val="-14"/>
          <w:sz w:val="20"/>
        </w:rPr>
        <w:t> </w:t>
      </w:r>
      <w:r>
        <w:rPr>
          <w:color w:val="231F20"/>
          <w:spacing w:val="-2"/>
          <w:sz w:val="20"/>
        </w:rPr>
        <w:t>Court</w:t>
      </w:r>
      <w:r>
        <w:rPr>
          <w:color w:val="231F20"/>
          <w:spacing w:val="-12"/>
          <w:sz w:val="20"/>
        </w:rPr>
        <w:t> </w:t>
      </w:r>
      <w:r>
        <w:rPr>
          <w:color w:val="231F20"/>
          <w:spacing w:val="-2"/>
          <w:sz w:val="20"/>
        </w:rPr>
        <w:t>or</w:t>
      </w:r>
      <w:r>
        <w:rPr>
          <w:color w:val="231F20"/>
          <w:spacing w:val="-11"/>
          <w:sz w:val="20"/>
        </w:rPr>
        <w:t> </w:t>
      </w:r>
      <w:r>
        <w:rPr>
          <w:color w:val="231F20"/>
          <w:spacing w:val="-2"/>
          <w:sz w:val="20"/>
        </w:rPr>
        <w:t>the</w:t>
      </w:r>
      <w:r>
        <w:rPr>
          <w:color w:val="231F20"/>
          <w:spacing w:val="-12"/>
          <w:sz w:val="20"/>
        </w:rPr>
        <w:t> </w:t>
      </w:r>
      <w:r>
        <w:rPr>
          <w:color w:val="231F20"/>
          <w:spacing w:val="-2"/>
          <w:sz w:val="20"/>
        </w:rPr>
        <w:t>Magistrate</w:t>
      </w:r>
      <w:r>
        <w:rPr>
          <w:color w:val="231F20"/>
          <w:spacing w:val="-11"/>
          <w:sz w:val="20"/>
        </w:rPr>
        <w:t> </w:t>
      </w:r>
      <w:r>
        <w:rPr>
          <w:color w:val="231F20"/>
          <w:spacing w:val="-2"/>
          <w:sz w:val="20"/>
        </w:rPr>
        <w:t>shall</w:t>
      </w:r>
      <w:r>
        <w:rPr>
          <w:color w:val="231F20"/>
          <w:spacing w:val="-12"/>
          <w:sz w:val="20"/>
        </w:rPr>
        <w:t> </w:t>
      </w:r>
      <w:r>
        <w:rPr>
          <w:color w:val="231F20"/>
          <w:spacing w:val="-2"/>
          <w:sz w:val="20"/>
        </w:rPr>
        <w:t>cause</w:t>
      </w:r>
      <w:r>
        <w:rPr>
          <w:color w:val="231F20"/>
          <w:spacing w:val="-11"/>
          <w:sz w:val="20"/>
        </w:rPr>
        <w:t> </w:t>
      </w:r>
      <w:r>
        <w:rPr>
          <w:color w:val="231F20"/>
          <w:spacing w:val="-2"/>
          <w:sz w:val="20"/>
        </w:rPr>
        <w:t>to</w:t>
      </w:r>
      <w:r>
        <w:rPr>
          <w:color w:val="231F20"/>
          <w:spacing w:val="-12"/>
          <w:sz w:val="20"/>
        </w:rPr>
        <w:t> </w:t>
      </w:r>
      <w:r>
        <w:rPr>
          <w:color w:val="231F20"/>
          <w:spacing w:val="-2"/>
          <w:sz w:val="20"/>
        </w:rPr>
        <w:t>be</w:t>
      </w:r>
      <w:r>
        <w:rPr>
          <w:color w:val="231F20"/>
          <w:spacing w:val="-12"/>
          <w:sz w:val="20"/>
        </w:rPr>
        <w:t> </w:t>
      </w:r>
      <w:r>
        <w:rPr>
          <w:color w:val="231F20"/>
          <w:spacing w:val="-2"/>
          <w:sz w:val="20"/>
        </w:rPr>
        <w:t>taken</w:t>
      </w:r>
      <w:r>
        <w:rPr>
          <w:color w:val="231F20"/>
          <w:spacing w:val="-11"/>
          <w:sz w:val="20"/>
        </w:rPr>
        <w:t> </w:t>
      </w:r>
      <w:r>
        <w:rPr>
          <w:color w:val="231F20"/>
          <w:spacing w:val="-2"/>
          <w:sz w:val="20"/>
        </w:rPr>
        <w:t>the</w:t>
      </w:r>
      <w:r>
        <w:rPr>
          <w:color w:val="231F20"/>
          <w:spacing w:val="-12"/>
          <w:sz w:val="20"/>
        </w:rPr>
        <w:t> </w:t>
      </w:r>
      <w:r>
        <w:rPr>
          <w:color w:val="231F20"/>
          <w:spacing w:val="-2"/>
          <w:sz w:val="20"/>
        </w:rPr>
        <w:t>photograph</w:t>
      </w:r>
      <w:r>
        <w:rPr>
          <w:color w:val="231F20"/>
          <w:spacing w:val="-11"/>
          <w:sz w:val="20"/>
        </w:rPr>
        <w:t> </w:t>
      </w:r>
      <w:r>
        <w:rPr>
          <w:color w:val="231F20"/>
          <w:spacing w:val="-2"/>
          <w:sz w:val="20"/>
        </w:rPr>
        <w:t>and</w:t>
      </w:r>
      <w:r>
        <w:rPr>
          <w:color w:val="231F20"/>
          <w:spacing w:val="-12"/>
          <w:sz w:val="20"/>
        </w:rPr>
        <w:t> </w:t>
      </w:r>
      <w:r>
        <w:rPr>
          <w:color w:val="231F20"/>
          <w:spacing w:val="-2"/>
          <w:sz w:val="20"/>
        </w:rPr>
        <w:t>if</w:t>
      </w:r>
      <w:r>
        <w:rPr>
          <w:color w:val="231F20"/>
          <w:spacing w:val="-11"/>
          <w:sz w:val="20"/>
        </w:rPr>
        <w:t> </w:t>
      </w:r>
      <w:r>
        <w:rPr>
          <w:color w:val="231F20"/>
          <w:spacing w:val="-2"/>
          <w:sz w:val="20"/>
        </w:rPr>
        <w:t>necessary,</w:t>
      </w:r>
    </w:p>
    <w:p>
      <w:pPr>
        <w:spacing w:line="264" w:lineRule="auto" w:before="166"/>
        <w:ind w:left="158" w:right="1248" w:firstLine="0"/>
        <w:jc w:val="left"/>
        <w:rPr>
          <w:sz w:val="16"/>
        </w:rPr>
      </w:pPr>
      <w:r>
        <w:rPr/>
        <w:br w:type="column"/>
      </w:r>
      <w:r>
        <w:rPr>
          <w:color w:val="231F20"/>
          <w:sz w:val="16"/>
        </w:rPr>
        <w:t>Appeal</w:t>
      </w:r>
      <w:r>
        <w:rPr>
          <w:color w:val="231F20"/>
          <w:spacing w:val="36"/>
          <w:sz w:val="16"/>
        </w:rPr>
        <w:t> </w:t>
      </w:r>
      <w:r>
        <w:rPr>
          <w:color w:val="231F20"/>
          <w:sz w:val="16"/>
        </w:rPr>
        <w:t>from</w:t>
      </w:r>
      <w:r>
        <w:rPr>
          <w:color w:val="231F20"/>
          <w:spacing w:val="40"/>
          <w:sz w:val="16"/>
        </w:rPr>
        <w:t> </w:t>
      </w:r>
      <w:r>
        <w:rPr>
          <w:color w:val="231F20"/>
          <w:sz w:val="16"/>
        </w:rPr>
        <w:t>orders</w:t>
      </w:r>
      <w:r>
        <w:rPr>
          <w:color w:val="231F20"/>
          <w:spacing w:val="40"/>
          <w:sz w:val="16"/>
        </w:rPr>
        <w:t> </w:t>
      </w:r>
      <w:r>
        <w:rPr>
          <w:color w:val="231F20"/>
          <w:sz w:val="16"/>
        </w:rPr>
        <w:t>under</w:t>
      </w:r>
      <w:r>
        <w:rPr>
          <w:color w:val="231F20"/>
          <w:spacing w:val="40"/>
          <w:sz w:val="16"/>
        </w:rPr>
        <w:t> </w:t>
      </w:r>
      <w:r>
        <w:rPr>
          <w:color w:val="231F20"/>
          <w:sz w:val="16"/>
        </w:rPr>
        <w:t>section</w:t>
      </w:r>
      <w:r>
        <w:rPr>
          <w:color w:val="231F20"/>
          <w:spacing w:val="61"/>
          <w:sz w:val="16"/>
        </w:rPr>
        <w:t> </w:t>
      </w:r>
      <w:r>
        <w:rPr>
          <w:color w:val="231F20"/>
          <w:spacing w:val="-4"/>
          <w:sz w:val="16"/>
        </w:rPr>
        <w:t>491.</w:t>
      </w:r>
    </w:p>
    <w:p>
      <w:pPr>
        <w:pStyle w:val="BodyText"/>
        <w:rPr>
          <w:sz w:val="16"/>
        </w:rPr>
      </w:pPr>
    </w:p>
    <w:p>
      <w:pPr>
        <w:pStyle w:val="BodyText"/>
        <w:rPr>
          <w:sz w:val="16"/>
        </w:rPr>
      </w:pPr>
    </w:p>
    <w:p>
      <w:pPr>
        <w:pStyle w:val="BodyText"/>
        <w:spacing w:before="118"/>
        <w:rPr>
          <w:sz w:val="16"/>
        </w:rPr>
      </w:pPr>
    </w:p>
    <w:p>
      <w:pPr>
        <w:spacing w:line="259" w:lineRule="auto" w:before="0"/>
        <w:ind w:left="134" w:right="1147" w:firstLine="0"/>
        <w:jc w:val="left"/>
        <w:rPr>
          <w:sz w:val="16"/>
        </w:rPr>
      </w:pPr>
      <w:r>
        <w:rPr>
          <w:color w:val="231F20"/>
          <w:sz w:val="16"/>
        </w:rPr>
        <w:t>Power</w:t>
      </w:r>
      <w:r>
        <w:rPr>
          <w:color w:val="231F20"/>
          <w:spacing w:val="40"/>
          <w:sz w:val="16"/>
        </w:rPr>
        <w:t> </w:t>
      </w:r>
      <w:r>
        <w:rPr>
          <w:color w:val="231F20"/>
          <w:sz w:val="16"/>
        </w:rPr>
        <w:t>to</w:t>
      </w:r>
      <w:r>
        <w:rPr>
          <w:color w:val="231F20"/>
          <w:spacing w:val="80"/>
          <w:sz w:val="16"/>
        </w:rPr>
        <w:t> </w:t>
      </w:r>
      <w:r>
        <w:rPr>
          <w:color w:val="231F20"/>
          <w:sz w:val="16"/>
        </w:rPr>
        <w:t>direct</w:t>
      </w:r>
      <w:r>
        <w:rPr>
          <w:color w:val="231F20"/>
          <w:spacing w:val="40"/>
          <w:sz w:val="16"/>
        </w:rPr>
        <w:t> </w:t>
      </w:r>
      <w:r>
        <w:rPr>
          <w:color w:val="231F20"/>
          <w:sz w:val="16"/>
        </w:rPr>
        <w:t>levy</w:t>
      </w:r>
      <w:r>
        <w:rPr>
          <w:color w:val="231F20"/>
          <w:spacing w:val="40"/>
          <w:sz w:val="16"/>
        </w:rPr>
        <w:t> </w:t>
      </w:r>
      <w:r>
        <w:rPr>
          <w:color w:val="231F20"/>
          <w:sz w:val="16"/>
        </w:rPr>
        <w:t>of</w:t>
      </w:r>
      <w:r>
        <w:rPr>
          <w:color w:val="231F20"/>
          <w:spacing w:val="40"/>
          <w:sz w:val="16"/>
        </w:rPr>
        <w:t> </w:t>
      </w:r>
      <w:r>
        <w:rPr>
          <w:color w:val="231F20"/>
          <w:sz w:val="16"/>
        </w:rPr>
        <w:t>amount</w:t>
      </w:r>
      <w:r>
        <w:rPr>
          <w:color w:val="231F20"/>
          <w:spacing w:val="15"/>
          <w:sz w:val="16"/>
        </w:rPr>
        <w:t> </w:t>
      </w:r>
      <w:r>
        <w:rPr>
          <w:color w:val="231F20"/>
          <w:sz w:val="16"/>
        </w:rPr>
        <w:t>due</w:t>
      </w:r>
      <w:r>
        <w:rPr>
          <w:color w:val="231F20"/>
          <w:spacing w:val="15"/>
          <w:sz w:val="16"/>
        </w:rPr>
        <w:t> </w:t>
      </w:r>
      <w:r>
        <w:rPr>
          <w:color w:val="231F20"/>
          <w:sz w:val="16"/>
        </w:rPr>
        <w:t>on</w:t>
      </w:r>
      <w:r>
        <w:rPr>
          <w:color w:val="231F20"/>
          <w:spacing w:val="40"/>
          <w:sz w:val="16"/>
        </w:rPr>
        <w:t> </w:t>
      </w:r>
      <w:r>
        <w:rPr>
          <w:color w:val="231F20"/>
          <w:spacing w:val="-2"/>
          <w:sz w:val="16"/>
        </w:rPr>
        <w:t>certain</w:t>
      </w:r>
      <w:r>
        <w:rPr>
          <w:color w:val="231F20"/>
          <w:spacing w:val="40"/>
          <w:sz w:val="16"/>
        </w:rPr>
        <w:t> </w:t>
      </w:r>
      <w:r>
        <w:rPr>
          <w:color w:val="231F20"/>
          <w:spacing w:val="-2"/>
          <w:sz w:val="16"/>
        </w:rPr>
        <w:t>recognizances.</w:t>
      </w:r>
    </w:p>
    <w:p>
      <w:pPr>
        <w:pStyle w:val="BodyText"/>
        <w:rPr>
          <w:sz w:val="16"/>
        </w:rPr>
      </w:pPr>
    </w:p>
    <w:p>
      <w:pPr>
        <w:pStyle w:val="BodyText"/>
        <w:rPr>
          <w:sz w:val="16"/>
        </w:rPr>
      </w:pPr>
    </w:p>
    <w:p>
      <w:pPr>
        <w:pStyle w:val="BodyText"/>
        <w:spacing w:before="72"/>
        <w:rPr>
          <w:sz w:val="16"/>
        </w:rPr>
      </w:pPr>
    </w:p>
    <w:p>
      <w:pPr>
        <w:spacing w:line="261" w:lineRule="auto" w:before="0"/>
        <w:ind w:left="134" w:right="1250" w:firstLine="0"/>
        <w:jc w:val="left"/>
        <w:rPr>
          <w:sz w:val="16"/>
        </w:rPr>
      </w:pPr>
      <w:r>
        <w:rPr>
          <w:color w:val="231F20"/>
          <w:sz w:val="16"/>
        </w:rPr>
        <w:t>Order</w:t>
      </w:r>
      <w:r>
        <w:rPr>
          <w:color w:val="231F20"/>
          <w:spacing w:val="40"/>
          <w:sz w:val="16"/>
        </w:rPr>
        <w:t> </w:t>
      </w:r>
      <w:r>
        <w:rPr>
          <w:color w:val="231F20"/>
          <w:sz w:val="16"/>
        </w:rPr>
        <w:t>for</w:t>
      </w:r>
      <w:r>
        <w:rPr>
          <w:color w:val="231F20"/>
          <w:spacing w:val="40"/>
          <w:sz w:val="16"/>
        </w:rPr>
        <w:t> </w:t>
      </w:r>
      <w:r>
        <w:rPr>
          <w:color w:val="231F20"/>
          <w:sz w:val="16"/>
        </w:rPr>
        <w:t>custody</w:t>
      </w:r>
      <w:r>
        <w:rPr>
          <w:color w:val="231F20"/>
          <w:spacing w:val="6"/>
          <w:sz w:val="16"/>
        </w:rPr>
        <w:t> </w:t>
      </w:r>
      <w:r>
        <w:rPr>
          <w:color w:val="231F20"/>
          <w:sz w:val="16"/>
        </w:rPr>
        <w:t>and</w:t>
      </w:r>
      <w:r>
        <w:rPr>
          <w:color w:val="231F20"/>
          <w:spacing w:val="40"/>
          <w:sz w:val="16"/>
        </w:rPr>
        <w:t> </w:t>
      </w:r>
      <w:r>
        <w:rPr>
          <w:color w:val="231F20"/>
          <w:sz w:val="16"/>
        </w:rPr>
        <w:t>disposal</w:t>
      </w:r>
      <w:r>
        <w:rPr>
          <w:color w:val="231F20"/>
          <w:spacing w:val="40"/>
          <w:sz w:val="16"/>
        </w:rPr>
        <w:t> </w:t>
      </w:r>
      <w:r>
        <w:rPr>
          <w:color w:val="231F20"/>
          <w:sz w:val="16"/>
        </w:rPr>
        <w:t>of</w:t>
      </w:r>
      <w:r>
        <w:rPr>
          <w:color w:val="231F20"/>
          <w:spacing w:val="8"/>
          <w:sz w:val="16"/>
        </w:rPr>
        <w:t> property</w:t>
      </w:r>
    </w:p>
    <w:p>
      <w:pPr>
        <w:spacing w:line="259" w:lineRule="auto" w:before="0"/>
        <w:ind w:left="134" w:right="1250" w:firstLine="0"/>
        <w:jc w:val="left"/>
        <w:rPr>
          <w:sz w:val="16"/>
        </w:rPr>
      </w:pPr>
      <w:r>
        <w:rPr>
          <w:color w:val="231F20"/>
          <w:sz w:val="16"/>
        </w:rPr>
        <w:t>pending</w:t>
      </w:r>
      <w:r>
        <w:rPr>
          <w:color w:val="231F20"/>
          <w:spacing w:val="20"/>
          <w:sz w:val="16"/>
        </w:rPr>
        <w:t> </w:t>
      </w:r>
      <w:r>
        <w:rPr>
          <w:color w:val="231F20"/>
          <w:sz w:val="16"/>
        </w:rPr>
        <w:t>trial</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0"/>
          <w:sz w:val="16"/>
        </w:rPr>
        <w:t> </w:t>
      </w:r>
      <w:r>
        <w:rPr>
          <w:color w:val="231F20"/>
          <w:spacing w:val="-2"/>
          <w:sz w:val="16"/>
        </w:rPr>
        <w:t>cases.</w:t>
      </w:r>
    </w:p>
    <w:p>
      <w:pPr>
        <w:spacing w:after="0" w:line="259" w:lineRule="auto"/>
        <w:jc w:val="left"/>
        <w:rPr>
          <w:sz w:val="16"/>
        </w:rPr>
        <w:sectPr>
          <w:type w:val="continuous"/>
          <w:pgSz w:w="11900" w:h="16840"/>
          <w:pgMar w:header="905" w:footer="0" w:top="1240" w:bottom="280" w:left="0" w:right="0"/>
          <w:cols w:num="2" w:equalWidth="0">
            <w:col w:w="9557" w:space="40"/>
            <w:col w:w="2303"/>
          </w:cols>
        </w:sectPr>
      </w:pPr>
    </w:p>
    <w:p>
      <w:pPr>
        <w:pStyle w:val="BodyText"/>
        <w:spacing w:before="7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line="249" w:lineRule="auto" w:before="0"/>
        <w:ind w:left="1181" w:right="0" w:firstLine="0"/>
        <w:jc w:val="left"/>
        <w:rPr>
          <w:sz w:val="16"/>
        </w:rPr>
      </w:pPr>
      <w:r>
        <w:rPr>
          <w:color w:val="231F20"/>
          <w:sz w:val="16"/>
        </w:rPr>
        <w:t>Order</w:t>
      </w:r>
      <w:r>
        <w:rPr>
          <w:color w:val="231F20"/>
          <w:spacing w:val="40"/>
          <w:sz w:val="16"/>
        </w:rPr>
        <w:t> </w:t>
      </w:r>
      <w:r>
        <w:rPr>
          <w:color w:val="231F20"/>
          <w:sz w:val="16"/>
        </w:rPr>
        <w:t>for</w:t>
      </w:r>
      <w:r>
        <w:rPr>
          <w:color w:val="231F20"/>
          <w:spacing w:val="40"/>
          <w:sz w:val="16"/>
        </w:rPr>
        <w:t> </w:t>
      </w:r>
      <w:r>
        <w:rPr>
          <w:color w:val="231F20"/>
          <w:sz w:val="16"/>
        </w:rPr>
        <w:t>disposal</w:t>
      </w:r>
      <w:r>
        <w:rPr>
          <w:color w:val="231F20"/>
          <w:spacing w:val="40"/>
          <w:sz w:val="16"/>
        </w:rPr>
        <w:t> </w:t>
      </w: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at</w:t>
      </w:r>
    </w:p>
    <w:p>
      <w:pPr>
        <w:spacing w:line="249" w:lineRule="auto" w:before="2"/>
        <w:ind w:left="1181" w:right="0" w:firstLine="0"/>
        <w:jc w:val="left"/>
        <w:rPr>
          <w:sz w:val="16"/>
        </w:rPr>
      </w:pPr>
      <w:r>
        <w:rPr>
          <w:color w:val="231F20"/>
          <w:sz w:val="16"/>
        </w:rPr>
        <w:t>conclusion</w:t>
      </w:r>
      <w:r>
        <w:rPr>
          <w:color w:val="231F20"/>
          <w:spacing w:val="31"/>
          <w:sz w:val="16"/>
        </w:rPr>
        <w:t> </w:t>
      </w:r>
      <w:r>
        <w:rPr>
          <w:color w:val="231F20"/>
          <w:sz w:val="16"/>
        </w:rPr>
        <w:t>of</w:t>
      </w:r>
      <w:r>
        <w:rPr>
          <w:color w:val="231F20"/>
          <w:spacing w:val="40"/>
          <w:sz w:val="16"/>
        </w:rPr>
        <w:t> </w:t>
      </w:r>
      <w:r>
        <w:rPr>
          <w:color w:val="231F20"/>
          <w:spacing w:val="-2"/>
          <w:sz w:val="16"/>
        </w:rPr>
        <w:t>trial.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0"/>
        <w:rPr>
          <w:sz w:val="16"/>
        </w:rPr>
      </w:pPr>
    </w:p>
    <w:p>
      <w:pPr>
        <w:spacing w:line="249" w:lineRule="auto" w:before="0"/>
        <w:ind w:left="1181" w:right="0" w:firstLine="0"/>
        <w:jc w:val="left"/>
        <w:rPr>
          <w:sz w:val="16"/>
        </w:rPr>
      </w:pPr>
      <w:r>
        <w:rPr>
          <w:color w:val="231F20"/>
          <w:sz w:val="16"/>
        </w:rPr>
        <w:t>Payment</w:t>
      </w:r>
      <w:r>
        <w:rPr>
          <w:color w:val="231F20"/>
          <w:spacing w:val="40"/>
          <w:sz w:val="16"/>
        </w:rPr>
        <w:t> </w:t>
      </w:r>
      <w:r>
        <w:rPr>
          <w:color w:val="231F20"/>
          <w:sz w:val="16"/>
        </w:rPr>
        <w:t>to</w:t>
      </w:r>
      <w:r>
        <w:rPr>
          <w:color w:val="231F20"/>
          <w:spacing w:val="40"/>
          <w:sz w:val="16"/>
        </w:rPr>
        <w:t> </w:t>
      </w:r>
      <w:r>
        <w:rPr>
          <w:color w:val="231F20"/>
          <w:spacing w:val="-2"/>
          <w:sz w:val="16"/>
        </w:rPr>
        <w:t>innocent</w:t>
      </w:r>
      <w:r>
        <w:rPr>
          <w:color w:val="231F20"/>
          <w:spacing w:val="40"/>
          <w:sz w:val="16"/>
        </w:rPr>
        <w:t> </w:t>
      </w:r>
      <w:r>
        <w:rPr>
          <w:color w:val="231F20"/>
          <w:sz w:val="16"/>
        </w:rPr>
        <w:t>purchaser</w:t>
      </w:r>
      <w:r>
        <w:rPr>
          <w:color w:val="231F20"/>
          <w:spacing w:val="40"/>
          <w:sz w:val="16"/>
        </w:rPr>
        <w:t> </w:t>
      </w:r>
      <w:r>
        <w:rPr>
          <w:color w:val="231F20"/>
          <w:sz w:val="16"/>
        </w:rPr>
        <w:t>of</w:t>
      </w:r>
      <w:r>
        <w:rPr>
          <w:color w:val="231F20"/>
          <w:spacing w:val="40"/>
          <w:sz w:val="16"/>
        </w:rPr>
        <w:t> </w:t>
      </w:r>
      <w:r>
        <w:rPr>
          <w:color w:val="231F20"/>
          <w:sz w:val="16"/>
        </w:rPr>
        <w:t>money</w:t>
      </w:r>
      <w:r>
        <w:rPr>
          <w:color w:val="231F20"/>
          <w:spacing w:val="36"/>
          <w:sz w:val="16"/>
        </w:rPr>
        <w:t> </w:t>
      </w:r>
      <w:r>
        <w:rPr>
          <w:color w:val="231F20"/>
          <w:sz w:val="16"/>
        </w:rPr>
        <w:t>found</w:t>
      </w:r>
      <w:r>
        <w:rPr>
          <w:color w:val="231F20"/>
          <w:spacing w:val="40"/>
          <w:sz w:val="16"/>
        </w:rPr>
        <w:t> </w:t>
      </w:r>
      <w:r>
        <w:rPr>
          <w:color w:val="231F20"/>
          <w:sz w:val="16"/>
        </w:rPr>
        <w:t>on</w:t>
      </w:r>
      <w:r>
        <w:rPr>
          <w:color w:val="231F20"/>
          <w:spacing w:val="40"/>
          <w:sz w:val="16"/>
        </w:rPr>
        <w:t> </w:t>
      </w:r>
      <w:r>
        <w:rPr>
          <w:color w:val="231F20"/>
          <w:sz w:val="16"/>
        </w:rPr>
        <w:t>accused.</w:t>
      </w:r>
    </w:p>
    <w:p>
      <w:pPr>
        <w:pStyle w:val="BodyText"/>
        <w:rPr>
          <w:sz w:val="16"/>
        </w:rPr>
      </w:pPr>
    </w:p>
    <w:p>
      <w:pPr>
        <w:pStyle w:val="BodyText"/>
        <w:rPr>
          <w:sz w:val="16"/>
        </w:rPr>
      </w:pPr>
    </w:p>
    <w:p>
      <w:pPr>
        <w:pStyle w:val="BodyText"/>
        <w:rPr>
          <w:sz w:val="16"/>
        </w:rPr>
      </w:pPr>
    </w:p>
    <w:p>
      <w:pPr>
        <w:pStyle w:val="BodyText"/>
        <w:spacing w:before="180"/>
        <w:rPr>
          <w:sz w:val="16"/>
        </w:rPr>
      </w:pPr>
    </w:p>
    <w:p>
      <w:pPr>
        <w:spacing w:line="249" w:lineRule="auto" w:before="0"/>
        <w:ind w:left="1181" w:right="0" w:firstLine="0"/>
        <w:jc w:val="left"/>
        <w:rPr>
          <w:sz w:val="16"/>
        </w:rPr>
      </w:pPr>
      <w:r>
        <w:rPr>
          <w:color w:val="231F20"/>
          <w:sz w:val="16"/>
        </w:rPr>
        <w:t>Appeal</w:t>
      </w:r>
      <w:r>
        <w:rPr>
          <w:color w:val="231F20"/>
          <w:spacing w:val="26"/>
          <w:sz w:val="16"/>
        </w:rPr>
        <w:t> </w:t>
      </w:r>
      <w:r>
        <w:rPr>
          <w:color w:val="231F20"/>
          <w:sz w:val="16"/>
        </w:rPr>
        <w:t>against</w:t>
      </w:r>
      <w:r>
        <w:rPr>
          <w:color w:val="231F20"/>
          <w:spacing w:val="40"/>
          <w:sz w:val="16"/>
        </w:rPr>
        <w:t> </w:t>
      </w:r>
      <w:r>
        <w:rPr>
          <w:color w:val="231F20"/>
          <w:sz w:val="16"/>
        </w:rPr>
        <w:t>orders</w:t>
      </w:r>
      <w:r>
        <w:rPr>
          <w:color w:val="231F20"/>
          <w:spacing w:val="40"/>
          <w:sz w:val="16"/>
        </w:rPr>
        <w:t> </w:t>
      </w:r>
      <w:r>
        <w:rPr>
          <w:color w:val="231F20"/>
          <w:sz w:val="16"/>
        </w:rPr>
        <w:t>under</w:t>
      </w:r>
      <w:r>
        <w:rPr>
          <w:color w:val="231F20"/>
          <w:spacing w:val="40"/>
          <w:sz w:val="16"/>
        </w:rPr>
        <w:t> </w:t>
      </w:r>
      <w:r>
        <w:rPr>
          <w:color w:val="231F20"/>
          <w:sz w:val="16"/>
        </w:rPr>
        <w:t>section</w:t>
      </w:r>
      <w:r>
        <w:rPr>
          <w:color w:val="231F20"/>
          <w:spacing w:val="37"/>
          <w:sz w:val="16"/>
        </w:rPr>
        <w:t> </w:t>
      </w:r>
      <w:r>
        <w:rPr>
          <w:color w:val="231F20"/>
          <w:sz w:val="16"/>
        </w:rPr>
        <w:t>498</w:t>
      </w:r>
      <w:r>
        <w:rPr>
          <w:color w:val="231F20"/>
          <w:spacing w:val="37"/>
          <w:sz w:val="16"/>
        </w:rPr>
        <w:t> </w:t>
      </w:r>
      <w:r>
        <w:rPr>
          <w:color w:val="231F20"/>
          <w:sz w:val="16"/>
        </w:rPr>
        <w:t>or</w:t>
      </w:r>
    </w:p>
    <w:p>
      <w:pPr>
        <w:spacing w:before="2"/>
        <w:ind w:left="1181" w:right="0" w:firstLine="0"/>
        <w:jc w:val="left"/>
        <w:rPr>
          <w:sz w:val="16"/>
        </w:rPr>
      </w:pPr>
      <w:r>
        <w:rPr>
          <w:color w:val="231F20"/>
          <w:sz w:val="16"/>
        </w:rPr>
        <w:t>section</w:t>
      </w:r>
      <w:r>
        <w:rPr>
          <w:color w:val="231F20"/>
          <w:spacing w:val="61"/>
          <w:sz w:val="16"/>
        </w:rPr>
        <w:t> </w:t>
      </w:r>
      <w:r>
        <w:rPr>
          <w:color w:val="231F20"/>
          <w:spacing w:val="-4"/>
          <w:sz w:val="16"/>
        </w:rPr>
        <w:t>499.</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4"/>
        <w:rPr>
          <w:sz w:val="16"/>
        </w:rPr>
      </w:pPr>
    </w:p>
    <w:p>
      <w:pPr>
        <w:spacing w:line="249" w:lineRule="auto" w:before="0"/>
        <w:ind w:left="1181" w:right="0" w:firstLine="0"/>
        <w:jc w:val="left"/>
        <w:rPr>
          <w:sz w:val="16"/>
        </w:rPr>
      </w:pPr>
      <w:r>
        <w:rPr>
          <w:color w:val="231F20"/>
          <w:sz w:val="16"/>
        </w:rPr>
        <w:t>Destruction</w:t>
      </w:r>
      <w:r>
        <w:rPr>
          <w:color w:val="231F20"/>
          <w:spacing w:val="40"/>
          <w:sz w:val="16"/>
        </w:rPr>
        <w:t> </w:t>
      </w:r>
      <w:r>
        <w:rPr>
          <w:color w:val="231F20"/>
          <w:sz w:val="16"/>
        </w:rPr>
        <w:t>of</w:t>
      </w:r>
      <w:r>
        <w:rPr>
          <w:color w:val="231F20"/>
          <w:spacing w:val="40"/>
          <w:sz w:val="16"/>
        </w:rPr>
        <w:t> </w:t>
      </w:r>
      <w:r>
        <w:rPr>
          <w:color w:val="231F20"/>
          <w:sz w:val="16"/>
        </w:rPr>
        <w:t>libellous and</w:t>
      </w:r>
    </w:p>
    <w:p>
      <w:pPr>
        <w:spacing w:before="2"/>
        <w:ind w:left="1181" w:right="0" w:firstLine="0"/>
        <w:jc w:val="left"/>
        <w:rPr>
          <w:sz w:val="16"/>
        </w:rPr>
      </w:pPr>
      <w:r>
        <w:rPr>
          <w:color w:val="231F20"/>
          <w:sz w:val="16"/>
        </w:rPr>
        <w:t>other</w:t>
      </w:r>
      <w:r>
        <w:rPr>
          <w:color w:val="231F20"/>
          <w:spacing w:val="57"/>
          <w:sz w:val="16"/>
        </w:rPr>
        <w:t> </w:t>
      </w:r>
      <w:r>
        <w:rPr>
          <w:color w:val="231F20"/>
          <w:spacing w:val="-2"/>
          <w:sz w:val="16"/>
        </w:rPr>
        <w:t>matter.</w:t>
      </w:r>
    </w:p>
    <w:p>
      <w:pPr>
        <w:pStyle w:val="BodyText"/>
        <w:spacing w:line="235" w:lineRule="auto" w:before="96"/>
        <w:ind w:left="109" w:right="2341"/>
      </w:pPr>
      <w:r>
        <w:rPr/>
        <w:br w:type="column"/>
      </w:r>
      <w:r>
        <w:rPr>
          <w:color w:val="231F20"/>
        </w:rPr>
        <w:t>videograph</w:t>
      </w:r>
      <w:r>
        <w:rPr>
          <w:color w:val="231F20"/>
          <w:spacing w:val="40"/>
        </w:rPr>
        <w:t> </w:t>
      </w:r>
      <w:r>
        <w:rPr>
          <w:color w:val="231F20"/>
        </w:rPr>
        <w:t>on</w:t>
      </w:r>
      <w:r>
        <w:rPr>
          <w:color w:val="231F20"/>
          <w:spacing w:val="40"/>
        </w:rPr>
        <w:t> </w:t>
      </w:r>
      <w:r>
        <w:rPr>
          <w:color w:val="231F20"/>
        </w:rPr>
        <w:t>mobile</w:t>
      </w:r>
      <w:r>
        <w:rPr>
          <w:color w:val="231F20"/>
          <w:spacing w:val="40"/>
        </w:rPr>
        <w:t> </w:t>
      </w:r>
      <w:r>
        <w:rPr>
          <w:color w:val="231F20"/>
        </w:rPr>
        <w:t>phone</w:t>
      </w:r>
      <w:r>
        <w:rPr>
          <w:color w:val="231F20"/>
          <w:spacing w:val="40"/>
        </w:rPr>
        <w:t> </w:t>
      </w:r>
      <w:r>
        <w:rPr>
          <w:color w:val="231F20"/>
        </w:rPr>
        <w:t>or</w:t>
      </w:r>
      <w:r>
        <w:rPr>
          <w:color w:val="231F20"/>
          <w:spacing w:val="40"/>
        </w:rPr>
        <w:t> </w:t>
      </w:r>
      <w:r>
        <w:rPr>
          <w:color w:val="231F20"/>
        </w:rPr>
        <w:t>any</w:t>
      </w:r>
      <w:r>
        <w:rPr>
          <w:color w:val="231F20"/>
          <w:spacing w:val="40"/>
        </w:rPr>
        <w:t> </w:t>
      </w:r>
      <w:r>
        <w:rPr>
          <w:color w:val="231F20"/>
        </w:rPr>
        <w:t>electronic</w:t>
      </w:r>
      <w:r>
        <w:rPr>
          <w:color w:val="231F20"/>
          <w:spacing w:val="40"/>
        </w:rPr>
        <w:t> </w:t>
      </w:r>
      <w:r>
        <w:rPr>
          <w:color w:val="231F20"/>
        </w:rPr>
        <w:t>media,</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property</w:t>
      </w:r>
      <w:r>
        <w:rPr>
          <w:color w:val="231F20"/>
          <w:spacing w:val="40"/>
        </w:rPr>
        <w:t> </w:t>
      </w:r>
      <w:r>
        <w:rPr>
          <w:color w:val="231F20"/>
        </w:rPr>
        <w:t>referred</w:t>
      </w:r>
      <w:r>
        <w:rPr>
          <w:color w:val="231F20"/>
          <w:spacing w:val="40"/>
        </w:rPr>
        <w:t> </w:t>
      </w:r>
      <w:r>
        <w:rPr>
          <w:color w:val="231F20"/>
        </w:rPr>
        <w:t>to</w:t>
      </w:r>
      <w:r>
        <w:rPr>
          <w:color w:val="231F20"/>
          <w:spacing w:val="40"/>
        </w:rPr>
        <w:t> </w:t>
      </w:r>
      <w:r>
        <w:rPr>
          <w:color w:val="231F20"/>
        </w:rPr>
        <w:t>in sub-section (</w:t>
      </w:r>
      <w:r>
        <w:rPr>
          <w:i/>
          <w:color w:val="231F20"/>
        </w:rPr>
        <w:t>1</w:t>
      </w:r>
      <w:r>
        <w:rPr>
          <w:color w:val="231F20"/>
        </w:rPr>
        <w:t>).</w:t>
      </w:r>
    </w:p>
    <w:p>
      <w:pPr>
        <w:pStyle w:val="ListParagraph"/>
        <w:numPr>
          <w:ilvl w:val="0"/>
          <w:numId w:val="211"/>
        </w:numPr>
        <w:tabs>
          <w:tab w:pos="918" w:val="left" w:leader="none"/>
        </w:tabs>
        <w:spacing w:line="235" w:lineRule="auto" w:before="115" w:after="0"/>
        <w:ind w:left="109" w:right="2339" w:firstLine="480"/>
        <w:jc w:val="both"/>
        <w:rPr>
          <w:sz w:val="20"/>
        </w:rPr>
      </w:pPr>
      <w:r>
        <w:rPr>
          <w:color w:val="231F20"/>
          <w:sz w:val="20"/>
        </w:rPr>
        <w:t>The statement prepared under sub-section (</w:t>
      </w:r>
      <w:r>
        <w:rPr>
          <w:i/>
          <w:color w:val="231F20"/>
          <w:sz w:val="20"/>
        </w:rPr>
        <w:t>2</w:t>
      </w:r>
      <w:r>
        <w:rPr>
          <w:color w:val="231F20"/>
          <w:sz w:val="20"/>
        </w:rPr>
        <w:t>) and the photograph or the videography taken under sub-section (</w:t>
      </w:r>
      <w:r>
        <w:rPr>
          <w:i/>
          <w:color w:val="231F20"/>
          <w:sz w:val="20"/>
        </w:rPr>
        <w:t>3</w:t>
      </w:r>
      <w:r>
        <w:rPr>
          <w:color w:val="231F20"/>
          <w:sz w:val="20"/>
        </w:rPr>
        <w:t>) shall be used as evidence in any inquiry, trial or other proceeding under the Sanhita.</w:t>
      </w:r>
    </w:p>
    <w:p>
      <w:pPr>
        <w:pStyle w:val="ListParagraph"/>
        <w:numPr>
          <w:ilvl w:val="0"/>
          <w:numId w:val="211"/>
        </w:numPr>
        <w:tabs>
          <w:tab w:pos="859" w:val="left" w:leader="none"/>
        </w:tabs>
        <w:spacing w:line="232" w:lineRule="auto" w:before="118" w:after="0"/>
        <w:ind w:left="109" w:right="2343" w:firstLine="480"/>
        <w:jc w:val="both"/>
        <w:rPr>
          <w:sz w:val="20"/>
        </w:rPr>
      </w:pP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or</w:t>
      </w:r>
      <w:r>
        <w:rPr>
          <w:color w:val="231F20"/>
          <w:spacing w:val="-13"/>
          <w:sz w:val="20"/>
        </w:rPr>
        <w:t> </w:t>
      </w:r>
      <w:r>
        <w:rPr>
          <w:color w:val="231F20"/>
          <w:sz w:val="20"/>
        </w:rPr>
        <w:t>the</w:t>
      </w:r>
      <w:r>
        <w:rPr>
          <w:color w:val="231F20"/>
          <w:spacing w:val="-12"/>
          <w:sz w:val="20"/>
        </w:rPr>
        <w:t> </w:t>
      </w:r>
      <w:r>
        <w:rPr>
          <w:color w:val="231F20"/>
          <w:sz w:val="20"/>
        </w:rPr>
        <w:t>Magistrate</w:t>
      </w:r>
      <w:r>
        <w:rPr>
          <w:color w:val="231F20"/>
          <w:spacing w:val="-13"/>
          <w:sz w:val="20"/>
        </w:rPr>
        <w:t> </w:t>
      </w:r>
      <w:r>
        <w:rPr>
          <w:color w:val="231F20"/>
          <w:sz w:val="20"/>
        </w:rPr>
        <w:t>shall,</w:t>
      </w:r>
      <w:r>
        <w:rPr>
          <w:color w:val="231F20"/>
          <w:spacing w:val="-12"/>
          <w:sz w:val="20"/>
        </w:rPr>
        <w:t> </w:t>
      </w:r>
      <w:r>
        <w:rPr>
          <w:color w:val="231F20"/>
          <w:sz w:val="20"/>
        </w:rPr>
        <w:t>within</w:t>
      </w:r>
      <w:r>
        <w:rPr>
          <w:color w:val="231F20"/>
          <w:spacing w:val="-13"/>
          <w:sz w:val="20"/>
        </w:rPr>
        <w:t> </w:t>
      </w:r>
      <w:r>
        <w:rPr>
          <w:color w:val="231F20"/>
          <w:sz w:val="20"/>
        </w:rPr>
        <w:t>a</w:t>
      </w:r>
      <w:r>
        <w:rPr>
          <w:color w:val="231F20"/>
          <w:spacing w:val="-12"/>
          <w:sz w:val="20"/>
        </w:rPr>
        <w:t> </w:t>
      </w:r>
      <w:r>
        <w:rPr>
          <w:color w:val="231F20"/>
          <w:sz w:val="20"/>
        </w:rPr>
        <w:t>period</w:t>
      </w:r>
      <w:r>
        <w:rPr>
          <w:color w:val="231F20"/>
          <w:spacing w:val="-13"/>
          <w:sz w:val="20"/>
        </w:rPr>
        <w:t> </w:t>
      </w:r>
      <w:r>
        <w:rPr>
          <w:color w:val="231F20"/>
          <w:sz w:val="20"/>
        </w:rPr>
        <w:t>of</w:t>
      </w:r>
      <w:r>
        <w:rPr>
          <w:color w:val="231F20"/>
          <w:spacing w:val="-12"/>
          <w:sz w:val="20"/>
        </w:rPr>
        <w:t> </w:t>
      </w:r>
      <w:r>
        <w:rPr>
          <w:color w:val="231F20"/>
          <w:sz w:val="20"/>
        </w:rPr>
        <w:t>thirty</w:t>
      </w:r>
      <w:r>
        <w:rPr>
          <w:color w:val="231F20"/>
          <w:spacing w:val="-13"/>
          <w:sz w:val="20"/>
        </w:rPr>
        <w:t> </w:t>
      </w:r>
      <w:r>
        <w:rPr>
          <w:color w:val="231F20"/>
          <w:sz w:val="20"/>
        </w:rPr>
        <w:t>days</w:t>
      </w:r>
      <w:r>
        <w:rPr>
          <w:color w:val="231F20"/>
          <w:spacing w:val="-12"/>
          <w:sz w:val="20"/>
        </w:rPr>
        <w:t> </w:t>
      </w:r>
      <w:r>
        <w:rPr>
          <w:color w:val="231F20"/>
          <w:sz w:val="20"/>
        </w:rPr>
        <w:t>after</w:t>
      </w:r>
      <w:r>
        <w:rPr>
          <w:color w:val="231F20"/>
          <w:spacing w:val="-13"/>
          <w:sz w:val="20"/>
        </w:rPr>
        <w:t> </w:t>
      </w:r>
      <w:r>
        <w:rPr>
          <w:color w:val="231F20"/>
          <w:sz w:val="20"/>
        </w:rPr>
        <w:t>the</w:t>
      </w:r>
      <w:r>
        <w:rPr>
          <w:color w:val="231F20"/>
          <w:spacing w:val="-12"/>
          <w:sz w:val="20"/>
        </w:rPr>
        <w:t> </w:t>
      </w:r>
      <w:r>
        <w:rPr>
          <w:color w:val="231F20"/>
          <w:sz w:val="20"/>
        </w:rPr>
        <w:t>statement has been prepared under sub-section (</w:t>
      </w:r>
      <w:r>
        <w:rPr>
          <w:i/>
          <w:color w:val="231F20"/>
          <w:sz w:val="20"/>
        </w:rPr>
        <w:t>2</w:t>
      </w:r>
      <w:r>
        <w:rPr>
          <w:color w:val="231F20"/>
          <w:sz w:val="20"/>
        </w:rPr>
        <w:t>) and the photograph or the videography has been taken</w:t>
      </w:r>
      <w:r>
        <w:rPr>
          <w:color w:val="231F20"/>
          <w:spacing w:val="-4"/>
          <w:sz w:val="20"/>
        </w:rPr>
        <w:t> </w:t>
      </w:r>
      <w:r>
        <w:rPr>
          <w:color w:val="231F20"/>
          <w:sz w:val="20"/>
        </w:rPr>
        <w:t>under</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3</w:t>
      </w:r>
      <w:r>
        <w:rPr>
          <w:color w:val="231F20"/>
          <w:sz w:val="20"/>
        </w:rPr>
        <w:t>),</w:t>
      </w:r>
      <w:r>
        <w:rPr>
          <w:color w:val="231F20"/>
          <w:spacing w:val="-4"/>
          <w:sz w:val="20"/>
        </w:rPr>
        <w:t> </w:t>
      </w:r>
      <w:r>
        <w:rPr>
          <w:color w:val="231F20"/>
          <w:sz w:val="20"/>
        </w:rPr>
        <w:t>order</w:t>
      </w:r>
      <w:r>
        <w:rPr>
          <w:color w:val="231F20"/>
          <w:spacing w:val="-4"/>
          <w:sz w:val="20"/>
        </w:rPr>
        <w:t> </w:t>
      </w:r>
      <w:r>
        <w:rPr>
          <w:color w:val="231F20"/>
          <w:sz w:val="20"/>
        </w:rPr>
        <w:t>the</w:t>
      </w:r>
      <w:r>
        <w:rPr>
          <w:color w:val="231F20"/>
          <w:spacing w:val="-4"/>
          <w:sz w:val="20"/>
        </w:rPr>
        <w:t> </w:t>
      </w:r>
      <w:r>
        <w:rPr>
          <w:color w:val="231F20"/>
          <w:sz w:val="20"/>
        </w:rPr>
        <w:t>disposal,</w:t>
      </w:r>
      <w:r>
        <w:rPr>
          <w:color w:val="231F20"/>
          <w:spacing w:val="-4"/>
          <w:sz w:val="20"/>
        </w:rPr>
        <w:t> </w:t>
      </w:r>
      <w:r>
        <w:rPr>
          <w:color w:val="231F20"/>
          <w:sz w:val="20"/>
        </w:rPr>
        <w:t>destruction,</w:t>
      </w:r>
      <w:r>
        <w:rPr>
          <w:color w:val="231F20"/>
          <w:spacing w:val="-4"/>
          <w:sz w:val="20"/>
        </w:rPr>
        <w:t> </w:t>
      </w:r>
      <w:r>
        <w:rPr>
          <w:color w:val="231F20"/>
          <w:sz w:val="20"/>
        </w:rPr>
        <w:t>confiscation</w:t>
      </w:r>
      <w:r>
        <w:rPr>
          <w:color w:val="231F20"/>
          <w:spacing w:val="-4"/>
          <w:sz w:val="20"/>
        </w:rPr>
        <w:t> </w:t>
      </w:r>
      <w:r>
        <w:rPr>
          <w:color w:val="231F20"/>
          <w:sz w:val="20"/>
        </w:rPr>
        <w:t>or</w:t>
      </w:r>
      <w:r>
        <w:rPr>
          <w:color w:val="231F20"/>
          <w:spacing w:val="-4"/>
          <w:sz w:val="20"/>
        </w:rPr>
        <w:t> </w:t>
      </w:r>
      <w:r>
        <w:rPr>
          <w:color w:val="231F20"/>
          <w:sz w:val="20"/>
        </w:rPr>
        <w:t>delivery</w:t>
      </w:r>
      <w:r>
        <w:rPr>
          <w:color w:val="231F20"/>
          <w:spacing w:val="-4"/>
          <w:sz w:val="20"/>
        </w:rPr>
        <w:t> </w:t>
      </w:r>
      <w:r>
        <w:rPr>
          <w:color w:val="231F20"/>
          <w:sz w:val="20"/>
        </w:rPr>
        <w:t>of</w:t>
      </w:r>
      <w:r>
        <w:rPr>
          <w:color w:val="231F20"/>
          <w:spacing w:val="-4"/>
          <w:sz w:val="20"/>
        </w:rPr>
        <w:t> </w:t>
      </w:r>
      <w:r>
        <w:rPr>
          <w:color w:val="231F20"/>
          <w:sz w:val="20"/>
        </w:rPr>
        <w:t>the property in the manner specified hereinafter.</w:t>
      </w:r>
    </w:p>
    <w:p>
      <w:pPr>
        <w:pStyle w:val="ListParagraph"/>
        <w:numPr>
          <w:ilvl w:val="0"/>
          <w:numId w:val="1"/>
        </w:numPr>
        <w:tabs>
          <w:tab w:pos="981" w:val="left" w:leader="none"/>
        </w:tabs>
        <w:spacing w:line="232" w:lineRule="auto" w:before="125" w:after="0"/>
        <w:ind w:left="109" w:right="2342" w:firstLine="480"/>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When</w:t>
      </w:r>
      <w:r>
        <w:rPr>
          <w:color w:val="231F20"/>
          <w:spacing w:val="-9"/>
          <w:sz w:val="20"/>
        </w:rPr>
        <w:t> </w:t>
      </w:r>
      <w:r>
        <w:rPr>
          <w:color w:val="231F20"/>
          <w:sz w:val="20"/>
        </w:rPr>
        <w:t>an</w:t>
      </w:r>
      <w:r>
        <w:rPr>
          <w:color w:val="231F20"/>
          <w:spacing w:val="-9"/>
          <w:sz w:val="20"/>
        </w:rPr>
        <w:t> </w:t>
      </w:r>
      <w:r>
        <w:rPr>
          <w:color w:val="231F20"/>
          <w:sz w:val="20"/>
        </w:rPr>
        <w:t>investigation,</w:t>
      </w:r>
      <w:r>
        <w:rPr>
          <w:color w:val="231F20"/>
          <w:spacing w:val="-9"/>
          <w:sz w:val="20"/>
        </w:rPr>
        <w:t> </w:t>
      </w:r>
      <w:r>
        <w:rPr>
          <w:color w:val="231F20"/>
          <w:sz w:val="20"/>
        </w:rPr>
        <w:t>inquiry</w:t>
      </w:r>
      <w:r>
        <w:rPr>
          <w:color w:val="231F20"/>
          <w:spacing w:val="-9"/>
          <w:sz w:val="20"/>
        </w:rPr>
        <w:t> </w:t>
      </w:r>
      <w:r>
        <w:rPr>
          <w:color w:val="231F20"/>
          <w:sz w:val="20"/>
        </w:rPr>
        <w:t>or</w:t>
      </w:r>
      <w:r>
        <w:rPr>
          <w:color w:val="231F20"/>
          <w:spacing w:val="-9"/>
          <w:sz w:val="20"/>
        </w:rPr>
        <w:t> </w:t>
      </w:r>
      <w:r>
        <w:rPr>
          <w:color w:val="231F20"/>
          <w:sz w:val="20"/>
        </w:rPr>
        <w:t>trial</w:t>
      </w:r>
      <w:r>
        <w:rPr>
          <w:color w:val="231F20"/>
          <w:spacing w:val="-9"/>
          <w:sz w:val="20"/>
        </w:rPr>
        <w:t> </w:t>
      </w:r>
      <w:r>
        <w:rPr>
          <w:color w:val="231F20"/>
          <w:sz w:val="20"/>
        </w:rPr>
        <w:t>in</w:t>
      </w:r>
      <w:r>
        <w:rPr>
          <w:color w:val="231F20"/>
          <w:spacing w:val="-9"/>
          <w:sz w:val="20"/>
        </w:rPr>
        <w:t> </w:t>
      </w:r>
      <w:r>
        <w:rPr>
          <w:color w:val="231F20"/>
          <w:sz w:val="20"/>
        </w:rPr>
        <w:t>any</w:t>
      </w:r>
      <w:r>
        <w:rPr>
          <w:color w:val="231F20"/>
          <w:spacing w:val="-9"/>
          <w:sz w:val="20"/>
        </w:rPr>
        <w:t> </w:t>
      </w:r>
      <w:r>
        <w:rPr>
          <w:color w:val="231F20"/>
          <w:sz w:val="20"/>
        </w:rPr>
        <w:t>criminal</w:t>
      </w:r>
      <w:r>
        <w:rPr>
          <w:color w:val="231F20"/>
          <w:spacing w:val="-9"/>
          <w:sz w:val="20"/>
        </w:rPr>
        <w:t> </w:t>
      </w:r>
      <w:r>
        <w:rPr>
          <w:color w:val="231F20"/>
          <w:sz w:val="20"/>
        </w:rPr>
        <w:t>case</w:t>
      </w:r>
      <w:r>
        <w:rPr>
          <w:color w:val="231F20"/>
          <w:spacing w:val="-9"/>
          <w:sz w:val="20"/>
        </w:rPr>
        <w:t> </w:t>
      </w:r>
      <w:r>
        <w:rPr>
          <w:color w:val="231F20"/>
          <w:sz w:val="20"/>
        </w:rPr>
        <w:t>is</w:t>
      </w:r>
      <w:r>
        <w:rPr>
          <w:color w:val="231F20"/>
          <w:spacing w:val="-9"/>
          <w:sz w:val="20"/>
        </w:rPr>
        <w:t> </w:t>
      </w:r>
      <w:r>
        <w:rPr>
          <w:color w:val="231F20"/>
          <w:sz w:val="20"/>
        </w:rPr>
        <w:t>concluded,</w:t>
      </w:r>
      <w:r>
        <w:rPr>
          <w:color w:val="231F20"/>
          <w:spacing w:val="-9"/>
          <w:sz w:val="20"/>
        </w:rPr>
        <w:t> </w:t>
      </w:r>
      <w:r>
        <w:rPr>
          <w:color w:val="231F20"/>
          <w:sz w:val="20"/>
        </w:rPr>
        <w:t>the Court</w:t>
      </w:r>
      <w:r>
        <w:rPr>
          <w:color w:val="231F20"/>
          <w:spacing w:val="-12"/>
          <w:sz w:val="20"/>
        </w:rPr>
        <w:t> </w:t>
      </w:r>
      <w:r>
        <w:rPr>
          <w:color w:val="231F20"/>
          <w:sz w:val="20"/>
        </w:rPr>
        <w:t>or</w:t>
      </w:r>
      <w:r>
        <w:rPr>
          <w:color w:val="231F20"/>
          <w:spacing w:val="-12"/>
          <w:sz w:val="20"/>
        </w:rPr>
        <w:t> </w:t>
      </w:r>
      <w:r>
        <w:rPr>
          <w:color w:val="231F20"/>
          <w:sz w:val="20"/>
        </w:rPr>
        <w:t>the</w:t>
      </w:r>
      <w:r>
        <w:rPr>
          <w:color w:val="231F20"/>
          <w:spacing w:val="-12"/>
          <w:sz w:val="20"/>
        </w:rPr>
        <w:t> </w:t>
      </w:r>
      <w:r>
        <w:rPr>
          <w:color w:val="231F20"/>
          <w:sz w:val="20"/>
        </w:rPr>
        <w:t>Magistrate</w:t>
      </w:r>
      <w:r>
        <w:rPr>
          <w:color w:val="231F20"/>
          <w:spacing w:val="-12"/>
          <w:sz w:val="20"/>
        </w:rPr>
        <w:t> </w:t>
      </w:r>
      <w:r>
        <w:rPr>
          <w:color w:val="231F20"/>
          <w:sz w:val="20"/>
        </w:rPr>
        <w:t>may</w:t>
      </w:r>
      <w:r>
        <w:rPr>
          <w:color w:val="231F20"/>
          <w:spacing w:val="-12"/>
          <w:sz w:val="20"/>
        </w:rPr>
        <w:t> </w:t>
      </w:r>
      <w:r>
        <w:rPr>
          <w:color w:val="231F20"/>
          <w:sz w:val="20"/>
        </w:rPr>
        <w:t>make</w:t>
      </w:r>
      <w:r>
        <w:rPr>
          <w:color w:val="231F20"/>
          <w:spacing w:val="-12"/>
          <w:sz w:val="20"/>
        </w:rPr>
        <w:t> </w:t>
      </w:r>
      <w:r>
        <w:rPr>
          <w:color w:val="231F20"/>
          <w:sz w:val="20"/>
        </w:rPr>
        <w:t>such</w:t>
      </w:r>
      <w:r>
        <w:rPr>
          <w:color w:val="231F20"/>
          <w:spacing w:val="-12"/>
          <w:sz w:val="20"/>
        </w:rPr>
        <w:t> </w:t>
      </w:r>
      <w:r>
        <w:rPr>
          <w:color w:val="231F20"/>
          <w:sz w:val="20"/>
        </w:rPr>
        <w:t>order</w:t>
      </w:r>
      <w:r>
        <w:rPr>
          <w:color w:val="231F20"/>
          <w:spacing w:val="-12"/>
          <w:sz w:val="20"/>
        </w:rPr>
        <w:t> </w:t>
      </w:r>
      <w:r>
        <w:rPr>
          <w:color w:val="231F20"/>
          <w:sz w:val="20"/>
        </w:rPr>
        <w:t>as</w:t>
      </w:r>
      <w:r>
        <w:rPr>
          <w:color w:val="231F20"/>
          <w:spacing w:val="-12"/>
          <w:sz w:val="20"/>
        </w:rPr>
        <w:t> </w:t>
      </w:r>
      <w:r>
        <w:rPr>
          <w:color w:val="231F20"/>
          <w:sz w:val="20"/>
        </w:rPr>
        <w:t>it</w:t>
      </w:r>
      <w:r>
        <w:rPr>
          <w:color w:val="231F20"/>
          <w:spacing w:val="-12"/>
          <w:sz w:val="20"/>
        </w:rPr>
        <w:t> </w:t>
      </w:r>
      <w:r>
        <w:rPr>
          <w:color w:val="231F20"/>
          <w:sz w:val="20"/>
        </w:rPr>
        <w:t>thinks</w:t>
      </w:r>
      <w:r>
        <w:rPr>
          <w:color w:val="231F20"/>
          <w:spacing w:val="-12"/>
          <w:sz w:val="20"/>
        </w:rPr>
        <w:t> </w:t>
      </w:r>
      <w:r>
        <w:rPr>
          <w:color w:val="231F20"/>
          <w:sz w:val="20"/>
        </w:rPr>
        <w:t>fit</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disposal,</w:t>
      </w:r>
      <w:r>
        <w:rPr>
          <w:color w:val="231F20"/>
          <w:spacing w:val="-12"/>
          <w:sz w:val="20"/>
        </w:rPr>
        <w:t> </w:t>
      </w:r>
      <w:r>
        <w:rPr>
          <w:color w:val="231F20"/>
          <w:sz w:val="20"/>
        </w:rPr>
        <w:t>by</w:t>
      </w:r>
      <w:r>
        <w:rPr>
          <w:color w:val="231F20"/>
          <w:spacing w:val="-12"/>
          <w:sz w:val="20"/>
        </w:rPr>
        <w:t> </w:t>
      </w:r>
      <w:r>
        <w:rPr>
          <w:color w:val="231F20"/>
          <w:sz w:val="20"/>
        </w:rPr>
        <w:t>destruction, confiscation or delivery to any person claiming to be entitled to possession thereof or otherwise, of any property or document produced before it or in its custody, or regarding which any offence appears to have been committed, or which has been used for the commission of any offence.</w:t>
      </w:r>
    </w:p>
    <w:p>
      <w:pPr>
        <w:pStyle w:val="ListParagraph"/>
        <w:numPr>
          <w:ilvl w:val="0"/>
          <w:numId w:val="212"/>
        </w:numPr>
        <w:tabs>
          <w:tab w:pos="865" w:val="left" w:leader="none"/>
        </w:tabs>
        <w:spacing w:line="235" w:lineRule="auto" w:before="124" w:after="0"/>
        <w:ind w:left="109" w:right="2342" w:firstLine="480"/>
        <w:jc w:val="both"/>
        <w:rPr>
          <w:sz w:val="20"/>
        </w:rPr>
      </w:pPr>
      <w:r>
        <w:rPr>
          <w:color w:val="231F20"/>
          <w:sz w:val="20"/>
        </w:rPr>
        <w:t>An order may be made under sub-section (</w:t>
      </w:r>
      <w:r>
        <w:rPr>
          <w:i/>
          <w:color w:val="231F20"/>
          <w:sz w:val="20"/>
        </w:rPr>
        <w:t>1</w:t>
      </w:r>
      <w:r>
        <w:rPr>
          <w:color w:val="231F20"/>
          <w:sz w:val="20"/>
        </w:rPr>
        <w:t>) for the delivery of any property to any person claiming to be entitled to the possession thereof, without any condition or on condition that he executes a bond, with or without securities, to the satisfaction of the Court or the Magistrate, engaging to restore such property to the Court if the order made under sub-section (</w:t>
      </w:r>
      <w:r>
        <w:rPr>
          <w:i/>
          <w:color w:val="231F20"/>
          <w:sz w:val="20"/>
        </w:rPr>
        <w:t>1</w:t>
      </w:r>
      <w:r>
        <w:rPr>
          <w:color w:val="231F20"/>
          <w:sz w:val="20"/>
        </w:rPr>
        <w:t>) is modified or set aside on appeal or revision.</w:t>
      </w:r>
    </w:p>
    <w:p>
      <w:pPr>
        <w:pStyle w:val="ListParagraph"/>
        <w:numPr>
          <w:ilvl w:val="0"/>
          <w:numId w:val="212"/>
        </w:numPr>
        <w:tabs>
          <w:tab w:pos="861" w:val="left" w:leader="none"/>
        </w:tabs>
        <w:spacing w:line="235" w:lineRule="auto" w:before="112" w:after="0"/>
        <w:ind w:left="109" w:right="2341" w:firstLine="480"/>
        <w:jc w:val="both"/>
        <w:rPr>
          <w:sz w:val="20"/>
        </w:rPr>
      </w:pPr>
      <w:r>
        <w:rPr>
          <w:color w:val="231F20"/>
          <w:sz w:val="20"/>
        </w:rPr>
        <w:t>A</w:t>
      </w:r>
      <w:r>
        <w:rPr>
          <w:color w:val="231F20"/>
          <w:spacing w:val="-11"/>
          <w:sz w:val="20"/>
        </w:rPr>
        <w:t> </w:t>
      </w:r>
      <w:r>
        <w:rPr>
          <w:color w:val="231F20"/>
          <w:sz w:val="20"/>
        </w:rPr>
        <w:t>Court of Session may, instead of itself making an order under sub-section (</w:t>
      </w:r>
      <w:r>
        <w:rPr>
          <w:i/>
          <w:color w:val="231F20"/>
          <w:sz w:val="20"/>
        </w:rPr>
        <w:t>1</w:t>
      </w:r>
      <w:r>
        <w:rPr>
          <w:color w:val="231F20"/>
          <w:sz w:val="20"/>
        </w:rPr>
        <w:t>), direct the property to be delivered to the Chief Judicial Magistrate, who shall thereupon deal with it in the manner provided in sections 503, 504 and 505.</w:t>
      </w:r>
    </w:p>
    <w:p>
      <w:pPr>
        <w:pStyle w:val="ListParagraph"/>
        <w:numPr>
          <w:ilvl w:val="0"/>
          <w:numId w:val="212"/>
        </w:numPr>
        <w:tabs>
          <w:tab w:pos="870" w:val="left" w:leader="none"/>
        </w:tabs>
        <w:spacing w:line="232" w:lineRule="auto" w:before="117" w:after="0"/>
        <w:ind w:left="109" w:right="2342" w:firstLine="480"/>
        <w:jc w:val="both"/>
        <w:rPr>
          <w:sz w:val="20"/>
        </w:rPr>
      </w:pPr>
      <w:r>
        <w:rPr>
          <w:color w:val="231F20"/>
          <w:sz w:val="20"/>
        </w:rPr>
        <w:t>Except</w:t>
      </w:r>
      <w:r>
        <w:rPr>
          <w:color w:val="231F20"/>
          <w:spacing w:val="-1"/>
          <w:sz w:val="20"/>
        </w:rPr>
        <w:t> </w:t>
      </w:r>
      <w:r>
        <w:rPr>
          <w:color w:val="231F20"/>
          <w:sz w:val="20"/>
        </w:rPr>
        <w:t>where</w:t>
      </w:r>
      <w:r>
        <w:rPr>
          <w:color w:val="231F20"/>
          <w:spacing w:val="-1"/>
          <w:sz w:val="20"/>
        </w:rPr>
        <w:t> </w:t>
      </w:r>
      <w:r>
        <w:rPr>
          <w:color w:val="231F20"/>
          <w:sz w:val="20"/>
        </w:rPr>
        <w:t>the</w:t>
      </w:r>
      <w:r>
        <w:rPr>
          <w:color w:val="231F20"/>
          <w:spacing w:val="-1"/>
          <w:sz w:val="20"/>
        </w:rPr>
        <w:t> </w:t>
      </w:r>
      <w:r>
        <w:rPr>
          <w:color w:val="231F20"/>
          <w:sz w:val="20"/>
        </w:rPr>
        <w:t>property</w:t>
      </w:r>
      <w:r>
        <w:rPr>
          <w:color w:val="231F20"/>
          <w:spacing w:val="-1"/>
          <w:sz w:val="20"/>
        </w:rPr>
        <w:t> </w:t>
      </w:r>
      <w:r>
        <w:rPr>
          <w:color w:val="231F20"/>
          <w:sz w:val="20"/>
        </w:rPr>
        <w:t>is</w:t>
      </w:r>
      <w:r>
        <w:rPr>
          <w:color w:val="231F20"/>
          <w:spacing w:val="-1"/>
          <w:sz w:val="20"/>
        </w:rPr>
        <w:t> </w:t>
      </w:r>
      <w:r>
        <w:rPr>
          <w:color w:val="231F20"/>
          <w:sz w:val="20"/>
        </w:rPr>
        <w:t>livestock</w:t>
      </w:r>
      <w:r>
        <w:rPr>
          <w:color w:val="231F20"/>
          <w:spacing w:val="-1"/>
          <w:sz w:val="20"/>
        </w:rPr>
        <w:t> </w:t>
      </w:r>
      <w:r>
        <w:rPr>
          <w:color w:val="231F20"/>
          <w:sz w:val="20"/>
        </w:rPr>
        <w:t>or</w:t>
      </w:r>
      <w:r>
        <w:rPr>
          <w:color w:val="231F20"/>
          <w:spacing w:val="-1"/>
          <w:sz w:val="20"/>
        </w:rPr>
        <w:t> </w:t>
      </w:r>
      <w:r>
        <w:rPr>
          <w:color w:val="231F20"/>
          <w:sz w:val="20"/>
        </w:rPr>
        <w:t>is</w:t>
      </w:r>
      <w:r>
        <w:rPr>
          <w:color w:val="231F20"/>
          <w:spacing w:val="-1"/>
          <w:sz w:val="20"/>
        </w:rPr>
        <w:t> </w:t>
      </w:r>
      <w:r>
        <w:rPr>
          <w:color w:val="231F20"/>
          <w:sz w:val="20"/>
        </w:rPr>
        <w:t>subject</w:t>
      </w:r>
      <w:r>
        <w:rPr>
          <w:color w:val="231F20"/>
          <w:spacing w:val="-1"/>
          <w:sz w:val="20"/>
        </w:rPr>
        <w:t> </w:t>
      </w:r>
      <w:r>
        <w:rPr>
          <w:color w:val="231F20"/>
          <w:sz w:val="20"/>
        </w:rPr>
        <w:t>to</w:t>
      </w:r>
      <w:r>
        <w:rPr>
          <w:color w:val="231F20"/>
          <w:spacing w:val="-1"/>
          <w:sz w:val="20"/>
        </w:rPr>
        <w:t> </w:t>
      </w:r>
      <w:r>
        <w:rPr>
          <w:color w:val="231F20"/>
          <w:sz w:val="20"/>
        </w:rPr>
        <w:t>speedy</w:t>
      </w:r>
      <w:r>
        <w:rPr>
          <w:color w:val="231F20"/>
          <w:spacing w:val="-1"/>
          <w:sz w:val="20"/>
        </w:rPr>
        <w:t> </w:t>
      </w:r>
      <w:r>
        <w:rPr>
          <w:color w:val="231F20"/>
          <w:sz w:val="20"/>
        </w:rPr>
        <w:t>and</w:t>
      </w:r>
      <w:r>
        <w:rPr>
          <w:color w:val="231F20"/>
          <w:spacing w:val="-1"/>
          <w:sz w:val="20"/>
        </w:rPr>
        <w:t> </w:t>
      </w:r>
      <w:r>
        <w:rPr>
          <w:color w:val="231F20"/>
          <w:sz w:val="20"/>
        </w:rPr>
        <w:t>natural</w:t>
      </w:r>
      <w:r>
        <w:rPr>
          <w:color w:val="231F20"/>
          <w:spacing w:val="-1"/>
          <w:sz w:val="20"/>
        </w:rPr>
        <w:t> </w:t>
      </w:r>
      <w:r>
        <w:rPr>
          <w:color w:val="231F20"/>
          <w:sz w:val="20"/>
        </w:rPr>
        <w:t>decay, or where a bond has been executed in pursuance of sub-section (</w:t>
      </w:r>
      <w:r>
        <w:rPr>
          <w:i/>
          <w:color w:val="231F20"/>
          <w:sz w:val="20"/>
        </w:rPr>
        <w:t>2</w:t>
      </w:r>
      <w:r>
        <w:rPr>
          <w:color w:val="231F20"/>
          <w:sz w:val="20"/>
        </w:rPr>
        <w:t>), an order made under sub-section (</w:t>
      </w:r>
      <w:r>
        <w:rPr>
          <w:i/>
          <w:color w:val="231F20"/>
          <w:sz w:val="20"/>
        </w:rPr>
        <w:t>1</w:t>
      </w:r>
      <w:r>
        <w:rPr>
          <w:color w:val="231F20"/>
          <w:sz w:val="20"/>
        </w:rPr>
        <w:t>) shall not be carried out for two months, or when an appeal is presented, until such appeal has been disposed of.</w:t>
      </w:r>
    </w:p>
    <w:p>
      <w:pPr>
        <w:pStyle w:val="ListParagraph"/>
        <w:numPr>
          <w:ilvl w:val="0"/>
          <w:numId w:val="212"/>
        </w:numPr>
        <w:tabs>
          <w:tab w:pos="885" w:val="left" w:leader="none"/>
        </w:tabs>
        <w:spacing w:line="235" w:lineRule="auto" w:before="124" w:after="0"/>
        <w:ind w:left="109" w:right="2343" w:firstLine="480"/>
        <w:jc w:val="both"/>
        <w:rPr>
          <w:sz w:val="20"/>
        </w:rPr>
      </w:pPr>
      <w:r>
        <w:rPr>
          <w:color w:val="231F20"/>
          <w:sz w:val="20"/>
        </w:rPr>
        <w:t>In this section, the term "property" includes, in the case of property regarding which an offence appears to have been committed, not only such property as has been originally</w:t>
      </w:r>
      <w:r>
        <w:rPr>
          <w:color w:val="231F20"/>
          <w:spacing w:val="-3"/>
          <w:sz w:val="20"/>
        </w:rPr>
        <w:t> </w:t>
      </w:r>
      <w:r>
        <w:rPr>
          <w:color w:val="231F20"/>
          <w:sz w:val="20"/>
        </w:rPr>
        <w:t>in</w:t>
      </w:r>
      <w:r>
        <w:rPr>
          <w:color w:val="231F20"/>
          <w:spacing w:val="-3"/>
          <w:sz w:val="20"/>
        </w:rPr>
        <w:t> </w:t>
      </w:r>
      <w:r>
        <w:rPr>
          <w:color w:val="231F20"/>
          <w:sz w:val="20"/>
        </w:rPr>
        <w:t>the</w:t>
      </w:r>
      <w:r>
        <w:rPr>
          <w:color w:val="231F20"/>
          <w:spacing w:val="-3"/>
          <w:sz w:val="20"/>
        </w:rPr>
        <w:t> </w:t>
      </w:r>
      <w:r>
        <w:rPr>
          <w:color w:val="231F20"/>
          <w:sz w:val="20"/>
        </w:rPr>
        <w:t>possession</w:t>
      </w:r>
      <w:r>
        <w:rPr>
          <w:color w:val="231F20"/>
          <w:spacing w:val="-3"/>
          <w:sz w:val="20"/>
        </w:rPr>
        <w:t> </w:t>
      </w:r>
      <w:r>
        <w:rPr>
          <w:color w:val="231F20"/>
          <w:sz w:val="20"/>
        </w:rPr>
        <w:t>or</w:t>
      </w:r>
      <w:r>
        <w:rPr>
          <w:color w:val="231F20"/>
          <w:spacing w:val="-3"/>
          <w:sz w:val="20"/>
        </w:rPr>
        <w:t> </w:t>
      </w:r>
      <w:r>
        <w:rPr>
          <w:color w:val="231F20"/>
          <w:sz w:val="20"/>
        </w:rPr>
        <w:t>under</w:t>
      </w:r>
      <w:r>
        <w:rPr>
          <w:color w:val="231F20"/>
          <w:spacing w:val="-3"/>
          <w:sz w:val="20"/>
        </w:rPr>
        <w:t> </w:t>
      </w:r>
      <w:r>
        <w:rPr>
          <w:color w:val="231F20"/>
          <w:sz w:val="20"/>
        </w:rPr>
        <w:t>the</w:t>
      </w:r>
      <w:r>
        <w:rPr>
          <w:color w:val="231F20"/>
          <w:spacing w:val="-3"/>
          <w:sz w:val="20"/>
        </w:rPr>
        <w:t> </w:t>
      </w:r>
      <w:r>
        <w:rPr>
          <w:color w:val="231F20"/>
          <w:sz w:val="20"/>
        </w:rPr>
        <w:t>control</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party,</w:t>
      </w:r>
      <w:r>
        <w:rPr>
          <w:color w:val="231F20"/>
          <w:spacing w:val="-3"/>
          <w:sz w:val="20"/>
        </w:rPr>
        <w:t> </w:t>
      </w:r>
      <w:r>
        <w:rPr>
          <w:color w:val="231F20"/>
          <w:sz w:val="20"/>
        </w:rPr>
        <w:t>but</w:t>
      </w:r>
      <w:r>
        <w:rPr>
          <w:color w:val="231F20"/>
          <w:spacing w:val="-3"/>
          <w:sz w:val="20"/>
        </w:rPr>
        <w:t> </w:t>
      </w:r>
      <w:r>
        <w:rPr>
          <w:color w:val="231F20"/>
          <w:sz w:val="20"/>
        </w:rPr>
        <w:t>also</w:t>
      </w:r>
      <w:r>
        <w:rPr>
          <w:color w:val="231F20"/>
          <w:spacing w:val="-3"/>
          <w:sz w:val="20"/>
        </w:rPr>
        <w:t> </w:t>
      </w:r>
      <w:r>
        <w:rPr>
          <w:color w:val="231F20"/>
          <w:sz w:val="20"/>
        </w:rPr>
        <w:t>any</w:t>
      </w:r>
      <w:r>
        <w:rPr>
          <w:color w:val="231F20"/>
          <w:spacing w:val="-3"/>
          <w:sz w:val="20"/>
        </w:rPr>
        <w:t> </w:t>
      </w:r>
      <w:r>
        <w:rPr>
          <w:color w:val="231F20"/>
          <w:sz w:val="20"/>
        </w:rPr>
        <w:t>property</w:t>
      </w:r>
      <w:r>
        <w:rPr>
          <w:color w:val="231F20"/>
          <w:spacing w:val="-3"/>
          <w:sz w:val="20"/>
        </w:rPr>
        <w:t> </w:t>
      </w:r>
      <w:r>
        <w:rPr>
          <w:color w:val="231F20"/>
          <w:sz w:val="20"/>
        </w:rPr>
        <w:t>into</w:t>
      </w:r>
      <w:r>
        <w:rPr>
          <w:color w:val="231F20"/>
          <w:spacing w:val="-3"/>
          <w:sz w:val="20"/>
        </w:rPr>
        <w:t> </w:t>
      </w:r>
      <w:r>
        <w:rPr>
          <w:color w:val="231F20"/>
          <w:sz w:val="20"/>
        </w:rPr>
        <w:t>or for</w:t>
      </w:r>
      <w:r>
        <w:rPr>
          <w:color w:val="231F20"/>
          <w:spacing w:val="-9"/>
          <w:sz w:val="20"/>
        </w:rPr>
        <w:t> </w:t>
      </w:r>
      <w:r>
        <w:rPr>
          <w:color w:val="231F20"/>
          <w:sz w:val="20"/>
        </w:rPr>
        <w:t>which</w:t>
      </w:r>
      <w:r>
        <w:rPr>
          <w:color w:val="231F20"/>
          <w:spacing w:val="-9"/>
          <w:sz w:val="20"/>
        </w:rPr>
        <w:t> </w:t>
      </w:r>
      <w:r>
        <w:rPr>
          <w:color w:val="231F20"/>
          <w:sz w:val="20"/>
        </w:rPr>
        <w:t>the</w:t>
      </w:r>
      <w:r>
        <w:rPr>
          <w:color w:val="231F20"/>
          <w:spacing w:val="-9"/>
          <w:sz w:val="20"/>
        </w:rPr>
        <w:t> </w:t>
      </w:r>
      <w:r>
        <w:rPr>
          <w:color w:val="231F20"/>
          <w:sz w:val="20"/>
        </w:rPr>
        <w:t>same</w:t>
      </w:r>
      <w:r>
        <w:rPr>
          <w:color w:val="231F20"/>
          <w:spacing w:val="-9"/>
          <w:sz w:val="20"/>
        </w:rPr>
        <w:t> </w:t>
      </w:r>
      <w:r>
        <w:rPr>
          <w:color w:val="231F20"/>
          <w:sz w:val="20"/>
        </w:rPr>
        <w:t>may</w:t>
      </w:r>
      <w:r>
        <w:rPr>
          <w:color w:val="231F20"/>
          <w:spacing w:val="-9"/>
          <w:sz w:val="20"/>
        </w:rPr>
        <w:t> </w:t>
      </w:r>
      <w:r>
        <w:rPr>
          <w:color w:val="231F20"/>
          <w:sz w:val="20"/>
        </w:rPr>
        <w:t>have</w:t>
      </w:r>
      <w:r>
        <w:rPr>
          <w:color w:val="231F20"/>
          <w:spacing w:val="-9"/>
          <w:sz w:val="20"/>
        </w:rPr>
        <w:t> </w:t>
      </w:r>
      <w:r>
        <w:rPr>
          <w:color w:val="231F20"/>
          <w:sz w:val="20"/>
        </w:rPr>
        <w:t>been</w:t>
      </w:r>
      <w:r>
        <w:rPr>
          <w:color w:val="231F20"/>
          <w:spacing w:val="-9"/>
          <w:sz w:val="20"/>
        </w:rPr>
        <w:t> </w:t>
      </w:r>
      <w:r>
        <w:rPr>
          <w:color w:val="231F20"/>
          <w:sz w:val="20"/>
        </w:rPr>
        <w:t>converted</w:t>
      </w:r>
      <w:r>
        <w:rPr>
          <w:color w:val="231F20"/>
          <w:spacing w:val="-9"/>
          <w:sz w:val="20"/>
        </w:rPr>
        <w:t> </w:t>
      </w:r>
      <w:r>
        <w:rPr>
          <w:color w:val="231F20"/>
          <w:sz w:val="20"/>
        </w:rPr>
        <w:t>or</w:t>
      </w:r>
      <w:r>
        <w:rPr>
          <w:color w:val="231F20"/>
          <w:spacing w:val="-9"/>
          <w:sz w:val="20"/>
        </w:rPr>
        <w:t> </w:t>
      </w:r>
      <w:r>
        <w:rPr>
          <w:color w:val="231F20"/>
          <w:sz w:val="20"/>
        </w:rPr>
        <w:t>exchanged,</w:t>
      </w:r>
      <w:r>
        <w:rPr>
          <w:color w:val="231F20"/>
          <w:spacing w:val="-9"/>
          <w:sz w:val="20"/>
        </w:rPr>
        <w:t> </w:t>
      </w:r>
      <w:r>
        <w:rPr>
          <w:color w:val="231F20"/>
          <w:sz w:val="20"/>
        </w:rPr>
        <w:t>and</w:t>
      </w:r>
      <w:r>
        <w:rPr>
          <w:color w:val="231F20"/>
          <w:spacing w:val="-9"/>
          <w:sz w:val="20"/>
        </w:rPr>
        <w:t> </w:t>
      </w:r>
      <w:r>
        <w:rPr>
          <w:color w:val="231F20"/>
          <w:sz w:val="20"/>
        </w:rPr>
        <w:t>anything</w:t>
      </w:r>
      <w:r>
        <w:rPr>
          <w:color w:val="231F20"/>
          <w:spacing w:val="-9"/>
          <w:sz w:val="20"/>
        </w:rPr>
        <w:t> </w:t>
      </w:r>
      <w:r>
        <w:rPr>
          <w:color w:val="231F20"/>
          <w:sz w:val="20"/>
        </w:rPr>
        <w:t>acquired</w:t>
      </w:r>
      <w:r>
        <w:rPr>
          <w:color w:val="231F20"/>
          <w:spacing w:val="-9"/>
          <w:sz w:val="20"/>
        </w:rPr>
        <w:t> </w:t>
      </w:r>
      <w:r>
        <w:rPr>
          <w:color w:val="231F20"/>
          <w:sz w:val="20"/>
        </w:rPr>
        <w:t>by</w:t>
      </w:r>
      <w:r>
        <w:rPr>
          <w:color w:val="231F20"/>
          <w:spacing w:val="-9"/>
          <w:sz w:val="20"/>
        </w:rPr>
        <w:t> </w:t>
      </w:r>
      <w:r>
        <w:rPr>
          <w:color w:val="231F20"/>
          <w:sz w:val="20"/>
        </w:rPr>
        <w:t>such conversion or exchange, whether immediately or otherwise.</w:t>
      </w:r>
    </w:p>
    <w:p>
      <w:pPr>
        <w:pStyle w:val="ListParagraph"/>
        <w:numPr>
          <w:ilvl w:val="0"/>
          <w:numId w:val="1"/>
        </w:numPr>
        <w:tabs>
          <w:tab w:pos="998" w:val="left" w:leader="none"/>
        </w:tabs>
        <w:spacing w:line="232" w:lineRule="auto" w:before="113" w:after="0"/>
        <w:ind w:left="109" w:right="2341" w:firstLine="480"/>
        <w:jc w:val="both"/>
        <w:rPr>
          <w:b/>
          <w:color w:val="231F20"/>
          <w:sz w:val="20"/>
        </w:rPr>
      </w:pPr>
      <w:r>
        <w:rPr>
          <w:color w:val="231F20"/>
          <w:sz w:val="20"/>
        </w:rPr>
        <w:t>When any person is convicted of any offence which includes, or amounts to, theft or receiving stolen property, and it is proved that any other person bought the stolen property from him without knowing or having reason to believe that the same was stolen, and that any money has on his arrest been taken out of the possession of the convicted person, the Court may, on the application of such purchaser and on the restitution of the stolen property to the person entitled to the possession thereof, order that out of such money</w:t>
      </w:r>
      <w:r>
        <w:rPr>
          <w:color w:val="231F20"/>
          <w:spacing w:val="-9"/>
          <w:sz w:val="20"/>
        </w:rPr>
        <w:t> </w:t>
      </w:r>
      <w:r>
        <w:rPr>
          <w:color w:val="231F20"/>
          <w:sz w:val="20"/>
        </w:rPr>
        <w:t>a</w:t>
      </w:r>
      <w:r>
        <w:rPr>
          <w:color w:val="231F20"/>
          <w:spacing w:val="-9"/>
          <w:sz w:val="20"/>
        </w:rPr>
        <w:t> </w:t>
      </w:r>
      <w:r>
        <w:rPr>
          <w:color w:val="231F20"/>
          <w:sz w:val="20"/>
        </w:rPr>
        <w:t>sum</w:t>
      </w:r>
      <w:r>
        <w:rPr>
          <w:color w:val="231F20"/>
          <w:spacing w:val="-9"/>
          <w:sz w:val="20"/>
        </w:rPr>
        <w:t> </w:t>
      </w:r>
      <w:r>
        <w:rPr>
          <w:color w:val="231F20"/>
          <w:sz w:val="20"/>
        </w:rPr>
        <w:t>not</w:t>
      </w:r>
      <w:r>
        <w:rPr>
          <w:color w:val="231F20"/>
          <w:spacing w:val="-9"/>
          <w:sz w:val="20"/>
        </w:rPr>
        <w:t> </w:t>
      </w:r>
      <w:r>
        <w:rPr>
          <w:color w:val="231F20"/>
          <w:sz w:val="20"/>
        </w:rPr>
        <w:t>exceeding</w:t>
      </w:r>
      <w:r>
        <w:rPr>
          <w:color w:val="231F20"/>
          <w:spacing w:val="-9"/>
          <w:sz w:val="20"/>
        </w:rPr>
        <w:t> </w:t>
      </w:r>
      <w:r>
        <w:rPr>
          <w:color w:val="231F20"/>
          <w:sz w:val="20"/>
        </w:rPr>
        <w:t>the</w:t>
      </w:r>
      <w:r>
        <w:rPr>
          <w:color w:val="231F20"/>
          <w:spacing w:val="-9"/>
          <w:sz w:val="20"/>
        </w:rPr>
        <w:t> </w:t>
      </w:r>
      <w:r>
        <w:rPr>
          <w:color w:val="231F20"/>
          <w:sz w:val="20"/>
        </w:rPr>
        <w:t>price</w:t>
      </w:r>
      <w:r>
        <w:rPr>
          <w:color w:val="231F20"/>
          <w:spacing w:val="-9"/>
          <w:sz w:val="20"/>
        </w:rPr>
        <w:t> </w:t>
      </w:r>
      <w:r>
        <w:rPr>
          <w:color w:val="231F20"/>
          <w:sz w:val="20"/>
        </w:rPr>
        <w:t>paid</w:t>
      </w:r>
      <w:r>
        <w:rPr>
          <w:color w:val="231F20"/>
          <w:spacing w:val="-9"/>
          <w:sz w:val="20"/>
        </w:rPr>
        <w:t> </w:t>
      </w:r>
      <w:r>
        <w:rPr>
          <w:color w:val="231F20"/>
          <w:sz w:val="20"/>
        </w:rPr>
        <w:t>by</w:t>
      </w:r>
      <w:r>
        <w:rPr>
          <w:color w:val="231F20"/>
          <w:spacing w:val="-9"/>
          <w:sz w:val="20"/>
        </w:rPr>
        <w:t> </w:t>
      </w:r>
      <w:r>
        <w:rPr>
          <w:color w:val="231F20"/>
          <w:sz w:val="20"/>
        </w:rPr>
        <w:t>such</w:t>
      </w:r>
      <w:r>
        <w:rPr>
          <w:color w:val="231F20"/>
          <w:spacing w:val="-9"/>
          <w:sz w:val="20"/>
        </w:rPr>
        <w:t> </w:t>
      </w:r>
      <w:r>
        <w:rPr>
          <w:color w:val="231F20"/>
          <w:sz w:val="20"/>
        </w:rPr>
        <w:t>purchaser</w:t>
      </w:r>
      <w:r>
        <w:rPr>
          <w:color w:val="231F20"/>
          <w:spacing w:val="-9"/>
          <w:sz w:val="20"/>
        </w:rPr>
        <w:t> </w:t>
      </w:r>
      <w:r>
        <w:rPr>
          <w:color w:val="231F20"/>
          <w:sz w:val="20"/>
        </w:rPr>
        <w:t>be</w:t>
      </w:r>
      <w:r>
        <w:rPr>
          <w:color w:val="231F20"/>
          <w:spacing w:val="-9"/>
          <w:sz w:val="20"/>
        </w:rPr>
        <w:t> </w:t>
      </w:r>
      <w:r>
        <w:rPr>
          <w:color w:val="231F20"/>
          <w:sz w:val="20"/>
        </w:rPr>
        <w:t>delivered</w:t>
      </w:r>
      <w:r>
        <w:rPr>
          <w:color w:val="231F20"/>
          <w:spacing w:val="-9"/>
          <w:sz w:val="20"/>
        </w:rPr>
        <w:t> </w:t>
      </w:r>
      <w:r>
        <w:rPr>
          <w:color w:val="231F20"/>
          <w:sz w:val="20"/>
        </w:rPr>
        <w:t>to</w:t>
      </w:r>
      <w:r>
        <w:rPr>
          <w:color w:val="231F20"/>
          <w:spacing w:val="-9"/>
          <w:sz w:val="20"/>
        </w:rPr>
        <w:t> </w:t>
      </w:r>
      <w:r>
        <w:rPr>
          <w:color w:val="231F20"/>
          <w:sz w:val="20"/>
        </w:rPr>
        <w:t>him</w:t>
      </w:r>
      <w:r>
        <w:rPr>
          <w:color w:val="231F20"/>
          <w:spacing w:val="-9"/>
          <w:sz w:val="20"/>
        </w:rPr>
        <w:t> </w:t>
      </w:r>
      <w:r>
        <w:rPr>
          <w:color w:val="231F20"/>
          <w:sz w:val="20"/>
        </w:rPr>
        <w:t>within</w:t>
      </w:r>
      <w:r>
        <w:rPr>
          <w:color w:val="231F20"/>
          <w:spacing w:val="-9"/>
          <w:sz w:val="20"/>
        </w:rPr>
        <w:t> </w:t>
      </w:r>
      <w:r>
        <w:rPr>
          <w:color w:val="231F20"/>
          <w:sz w:val="20"/>
        </w:rPr>
        <w:t>six months from the date of such order.</w:t>
      </w:r>
    </w:p>
    <w:p>
      <w:pPr>
        <w:pStyle w:val="ListParagraph"/>
        <w:numPr>
          <w:ilvl w:val="0"/>
          <w:numId w:val="1"/>
        </w:numPr>
        <w:tabs>
          <w:tab w:pos="1010" w:val="left" w:leader="none"/>
        </w:tabs>
        <w:spacing w:line="232" w:lineRule="auto" w:before="131" w:after="0"/>
        <w:ind w:left="109" w:right="2342" w:firstLine="480"/>
        <w:jc w:val="both"/>
        <w:rPr>
          <w:b/>
          <w:color w:val="231F20"/>
          <w:sz w:val="20"/>
        </w:rPr>
      </w:pPr>
      <w:r>
        <w:rPr>
          <w:color w:val="231F20"/>
          <w:sz w:val="20"/>
        </w:rPr>
        <w:t>(</w:t>
      </w:r>
      <w:r>
        <w:rPr>
          <w:i/>
          <w:color w:val="231F20"/>
          <w:sz w:val="20"/>
        </w:rPr>
        <w:t>1</w:t>
      </w:r>
      <w:r>
        <w:rPr>
          <w:color w:val="231F20"/>
          <w:sz w:val="20"/>
        </w:rPr>
        <w:t>) Any person aggrieved by an order made by a Court or Magistrate under section</w:t>
      </w:r>
      <w:r>
        <w:rPr>
          <w:color w:val="231F20"/>
          <w:spacing w:val="-13"/>
          <w:sz w:val="20"/>
        </w:rPr>
        <w:t> </w:t>
      </w:r>
      <w:r>
        <w:rPr>
          <w:color w:val="231F20"/>
          <w:sz w:val="20"/>
        </w:rPr>
        <w:t>498</w:t>
      </w:r>
      <w:r>
        <w:rPr>
          <w:color w:val="231F20"/>
          <w:spacing w:val="-12"/>
          <w:sz w:val="20"/>
        </w:rPr>
        <w:t> </w:t>
      </w:r>
      <w:r>
        <w:rPr>
          <w:color w:val="231F20"/>
          <w:sz w:val="20"/>
        </w:rPr>
        <w:t>or</w:t>
      </w:r>
      <w:r>
        <w:rPr>
          <w:color w:val="231F20"/>
          <w:spacing w:val="-13"/>
          <w:sz w:val="20"/>
        </w:rPr>
        <w:t> </w:t>
      </w:r>
      <w:r>
        <w:rPr>
          <w:color w:val="231F20"/>
          <w:sz w:val="20"/>
        </w:rPr>
        <w:t>section</w:t>
      </w:r>
      <w:r>
        <w:rPr>
          <w:color w:val="231F20"/>
          <w:spacing w:val="-12"/>
          <w:sz w:val="20"/>
        </w:rPr>
        <w:t> </w:t>
      </w:r>
      <w:r>
        <w:rPr>
          <w:color w:val="231F20"/>
          <w:sz w:val="20"/>
        </w:rPr>
        <w:t>499,</w:t>
      </w:r>
      <w:r>
        <w:rPr>
          <w:color w:val="231F20"/>
          <w:spacing w:val="-13"/>
          <w:sz w:val="20"/>
        </w:rPr>
        <w:t> </w:t>
      </w:r>
      <w:r>
        <w:rPr>
          <w:color w:val="231F20"/>
          <w:sz w:val="20"/>
        </w:rPr>
        <w:t>may</w:t>
      </w:r>
      <w:r>
        <w:rPr>
          <w:color w:val="231F20"/>
          <w:spacing w:val="-12"/>
          <w:sz w:val="20"/>
        </w:rPr>
        <w:t> </w:t>
      </w:r>
      <w:r>
        <w:rPr>
          <w:color w:val="231F20"/>
          <w:sz w:val="20"/>
        </w:rPr>
        <w:t>appeal</w:t>
      </w:r>
      <w:r>
        <w:rPr>
          <w:color w:val="231F20"/>
          <w:spacing w:val="-13"/>
          <w:sz w:val="20"/>
        </w:rPr>
        <w:t> </w:t>
      </w:r>
      <w:r>
        <w:rPr>
          <w:color w:val="231F20"/>
          <w:sz w:val="20"/>
        </w:rPr>
        <w:t>against</w:t>
      </w:r>
      <w:r>
        <w:rPr>
          <w:color w:val="231F20"/>
          <w:spacing w:val="-12"/>
          <w:sz w:val="20"/>
        </w:rPr>
        <w:t> </w:t>
      </w:r>
      <w:r>
        <w:rPr>
          <w:color w:val="231F20"/>
          <w:sz w:val="20"/>
        </w:rPr>
        <w:t>it</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to</w:t>
      </w:r>
      <w:r>
        <w:rPr>
          <w:color w:val="231F20"/>
          <w:spacing w:val="-13"/>
          <w:sz w:val="20"/>
        </w:rPr>
        <w:t> </w:t>
      </w:r>
      <w:r>
        <w:rPr>
          <w:color w:val="231F20"/>
          <w:sz w:val="20"/>
        </w:rPr>
        <w:t>which</w:t>
      </w:r>
      <w:r>
        <w:rPr>
          <w:color w:val="231F20"/>
          <w:spacing w:val="-12"/>
          <w:sz w:val="20"/>
        </w:rPr>
        <w:t> </w:t>
      </w:r>
      <w:r>
        <w:rPr>
          <w:color w:val="231F20"/>
          <w:sz w:val="20"/>
        </w:rPr>
        <w:t>appeals</w:t>
      </w:r>
      <w:r>
        <w:rPr>
          <w:color w:val="231F20"/>
          <w:spacing w:val="-13"/>
          <w:sz w:val="20"/>
        </w:rPr>
        <w:t> </w:t>
      </w:r>
      <w:r>
        <w:rPr>
          <w:color w:val="231F20"/>
          <w:sz w:val="20"/>
        </w:rPr>
        <w:t>ordinarily</w:t>
      </w:r>
      <w:r>
        <w:rPr>
          <w:color w:val="231F20"/>
          <w:spacing w:val="-12"/>
          <w:sz w:val="20"/>
        </w:rPr>
        <w:t> </w:t>
      </w:r>
      <w:r>
        <w:rPr>
          <w:color w:val="231F20"/>
          <w:sz w:val="20"/>
        </w:rPr>
        <w:t>lie from convictions by the former Court.</w:t>
      </w:r>
    </w:p>
    <w:p>
      <w:pPr>
        <w:pStyle w:val="ListParagraph"/>
        <w:numPr>
          <w:ilvl w:val="0"/>
          <w:numId w:val="213"/>
        </w:numPr>
        <w:tabs>
          <w:tab w:pos="880" w:val="left" w:leader="none"/>
        </w:tabs>
        <w:spacing w:line="232" w:lineRule="auto" w:before="122" w:after="0"/>
        <w:ind w:left="109" w:right="2343" w:firstLine="480"/>
        <w:jc w:val="both"/>
        <w:rPr>
          <w:sz w:val="20"/>
        </w:rPr>
      </w:pPr>
      <w:r>
        <w:rPr>
          <w:color w:val="231F20"/>
          <w:sz w:val="20"/>
        </w:rPr>
        <w:t>On such appeal, the Appellate Court may direct the order to be stayed pending disposal</w:t>
      </w:r>
      <w:r>
        <w:rPr>
          <w:color w:val="231F20"/>
          <w:spacing w:val="-6"/>
          <w:sz w:val="20"/>
        </w:rPr>
        <w:t> </w:t>
      </w:r>
      <w:r>
        <w:rPr>
          <w:color w:val="231F20"/>
          <w:sz w:val="20"/>
        </w:rPr>
        <w:t>of</w:t>
      </w:r>
      <w:r>
        <w:rPr>
          <w:color w:val="231F20"/>
          <w:spacing w:val="-7"/>
          <w:sz w:val="20"/>
        </w:rPr>
        <w:t> </w:t>
      </w:r>
      <w:r>
        <w:rPr>
          <w:color w:val="231F20"/>
          <w:sz w:val="20"/>
        </w:rPr>
        <w:t>the</w:t>
      </w:r>
      <w:r>
        <w:rPr>
          <w:color w:val="231F20"/>
          <w:spacing w:val="-6"/>
          <w:sz w:val="20"/>
        </w:rPr>
        <w:t> </w:t>
      </w:r>
      <w:r>
        <w:rPr>
          <w:color w:val="231F20"/>
          <w:sz w:val="20"/>
        </w:rPr>
        <w:t>appeal,</w:t>
      </w:r>
      <w:r>
        <w:rPr>
          <w:color w:val="231F20"/>
          <w:spacing w:val="-7"/>
          <w:sz w:val="20"/>
        </w:rPr>
        <w:t> </w:t>
      </w:r>
      <w:r>
        <w:rPr>
          <w:color w:val="231F20"/>
          <w:sz w:val="20"/>
        </w:rPr>
        <w:t>or</w:t>
      </w:r>
      <w:r>
        <w:rPr>
          <w:color w:val="231F20"/>
          <w:spacing w:val="-7"/>
          <w:sz w:val="20"/>
        </w:rPr>
        <w:t> </w:t>
      </w:r>
      <w:r>
        <w:rPr>
          <w:color w:val="231F20"/>
          <w:sz w:val="20"/>
        </w:rPr>
        <w:t>may</w:t>
      </w:r>
      <w:r>
        <w:rPr>
          <w:color w:val="231F20"/>
          <w:spacing w:val="-7"/>
          <w:sz w:val="20"/>
        </w:rPr>
        <w:t> </w:t>
      </w:r>
      <w:r>
        <w:rPr>
          <w:color w:val="231F20"/>
          <w:sz w:val="20"/>
        </w:rPr>
        <w:t>modify,</w:t>
      </w:r>
      <w:r>
        <w:rPr>
          <w:color w:val="231F20"/>
          <w:spacing w:val="-7"/>
          <w:sz w:val="20"/>
        </w:rPr>
        <w:t> </w:t>
      </w:r>
      <w:r>
        <w:rPr>
          <w:color w:val="231F20"/>
          <w:sz w:val="20"/>
        </w:rPr>
        <w:t>alter</w:t>
      </w:r>
      <w:r>
        <w:rPr>
          <w:color w:val="231F20"/>
          <w:spacing w:val="-7"/>
          <w:sz w:val="20"/>
        </w:rPr>
        <w:t> </w:t>
      </w:r>
      <w:r>
        <w:rPr>
          <w:color w:val="231F20"/>
          <w:sz w:val="20"/>
        </w:rPr>
        <w:t>or</w:t>
      </w:r>
      <w:r>
        <w:rPr>
          <w:color w:val="231F20"/>
          <w:spacing w:val="-7"/>
          <w:sz w:val="20"/>
        </w:rPr>
        <w:t> </w:t>
      </w:r>
      <w:r>
        <w:rPr>
          <w:color w:val="231F20"/>
          <w:sz w:val="20"/>
        </w:rPr>
        <w:t>annul</w:t>
      </w:r>
      <w:r>
        <w:rPr>
          <w:color w:val="231F20"/>
          <w:spacing w:val="-6"/>
          <w:sz w:val="20"/>
        </w:rPr>
        <w:t> </w:t>
      </w:r>
      <w:r>
        <w:rPr>
          <w:color w:val="231F20"/>
          <w:sz w:val="20"/>
        </w:rPr>
        <w:t>the</w:t>
      </w:r>
      <w:r>
        <w:rPr>
          <w:color w:val="231F20"/>
          <w:spacing w:val="-6"/>
          <w:sz w:val="20"/>
        </w:rPr>
        <w:t> </w:t>
      </w:r>
      <w:r>
        <w:rPr>
          <w:color w:val="231F20"/>
          <w:sz w:val="20"/>
        </w:rPr>
        <w:t>order</w:t>
      </w:r>
      <w:r>
        <w:rPr>
          <w:color w:val="231F20"/>
          <w:spacing w:val="-7"/>
          <w:sz w:val="20"/>
        </w:rPr>
        <w:t> </w:t>
      </w:r>
      <w:r>
        <w:rPr>
          <w:color w:val="231F20"/>
          <w:sz w:val="20"/>
        </w:rPr>
        <w:t>and</w:t>
      </w:r>
      <w:r>
        <w:rPr>
          <w:color w:val="231F20"/>
          <w:spacing w:val="-7"/>
          <w:sz w:val="20"/>
        </w:rPr>
        <w:t> </w:t>
      </w:r>
      <w:r>
        <w:rPr>
          <w:color w:val="231F20"/>
          <w:sz w:val="20"/>
        </w:rPr>
        <w:t>make</w:t>
      </w:r>
      <w:r>
        <w:rPr>
          <w:color w:val="231F20"/>
          <w:spacing w:val="-6"/>
          <w:sz w:val="20"/>
        </w:rPr>
        <w:t> </w:t>
      </w:r>
      <w:r>
        <w:rPr>
          <w:color w:val="231F20"/>
          <w:sz w:val="20"/>
        </w:rPr>
        <w:t>any</w:t>
      </w:r>
      <w:r>
        <w:rPr>
          <w:color w:val="231F20"/>
          <w:spacing w:val="-7"/>
          <w:sz w:val="20"/>
        </w:rPr>
        <w:t> </w:t>
      </w:r>
      <w:r>
        <w:rPr>
          <w:color w:val="231F20"/>
          <w:sz w:val="20"/>
        </w:rPr>
        <w:t>further</w:t>
      </w:r>
      <w:r>
        <w:rPr>
          <w:color w:val="231F20"/>
          <w:spacing w:val="-7"/>
          <w:sz w:val="20"/>
        </w:rPr>
        <w:t> </w:t>
      </w:r>
      <w:r>
        <w:rPr>
          <w:color w:val="231F20"/>
          <w:sz w:val="20"/>
        </w:rPr>
        <w:t>orders that may be just.</w:t>
      </w:r>
    </w:p>
    <w:p>
      <w:pPr>
        <w:pStyle w:val="ListParagraph"/>
        <w:numPr>
          <w:ilvl w:val="0"/>
          <w:numId w:val="213"/>
        </w:numPr>
        <w:tabs>
          <w:tab w:pos="884" w:val="left" w:leader="none"/>
        </w:tabs>
        <w:spacing w:line="232" w:lineRule="auto" w:before="123" w:after="0"/>
        <w:ind w:left="109" w:right="2343" w:firstLine="480"/>
        <w:jc w:val="both"/>
        <w:rPr>
          <w:sz w:val="20"/>
        </w:rPr>
      </w:pPr>
      <w:r>
        <w:rPr>
          <w:color w:val="231F20"/>
          <w:sz w:val="20"/>
        </w:rPr>
        <w:t>The powers referred to in sub-section (</w:t>
      </w:r>
      <w:r>
        <w:rPr>
          <w:i/>
          <w:color w:val="231F20"/>
          <w:sz w:val="20"/>
        </w:rPr>
        <w:t>2</w:t>
      </w:r>
      <w:r>
        <w:rPr>
          <w:color w:val="231F20"/>
          <w:sz w:val="20"/>
        </w:rPr>
        <w:t>) may also be exercised by a Court of </w:t>
      </w:r>
      <w:r>
        <w:rPr>
          <w:color w:val="231F20"/>
          <w:spacing w:val="-2"/>
          <w:sz w:val="20"/>
        </w:rPr>
        <w:t>appeal,</w:t>
      </w:r>
      <w:r>
        <w:rPr>
          <w:color w:val="231F20"/>
          <w:spacing w:val="-5"/>
          <w:sz w:val="20"/>
        </w:rPr>
        <w:t> </w:t>
      </w:r>
      <w:r>
        <w:rPr>
          <w:color w:val="231F20"/>
          <w:spacing w:val="-2"/>
          <w:sz w:val="20"/>
        </w:rPr>
        <w:t>confirmation</w:t>
      </w:r>
      <w:r>
        <w:rPr>
          <w:color w:val="231F20"/>
          <w:spacing w:val="-5"/>
          <w:sz w:val="20"/>
        </w:rPr>
        <w:t> </w:t>
      </w:r>
      <w:r>
        <w:rPr>
          <w:color w:val="231F20"/>
          <w:spacing w:val="-2"/>
          <w:sz w:val="20"/>
        </w:rPr>
        <w:t>or</w:t>
      </w:r>
      <w:r>
        <w:rPr>
          <w:color w:val="231F20"/>
          <w:spacing w:val="-5"/>
          <w:sz w:val="20"/>
        </w:rPr>
        <w:t> </w:t>
      </w:r>
      <w:r>
        <w:rPr>
          <w:color w:val="231F20"/>
          <w:spacing w:val="-2"/>
          <w:sz w:val="20"/>
        </w:rPr>
        <w:t>revision</w:t>
      </w:r>
      <w:r>
        <w:rPr>
          <w:color w:val="231F20"/>
          <w:spacing w:val="-5"/>
          <w:sz w:val="20"/>
        </w:rPr>
        <w:t> </w:t>
      </w:r>
      <w:r>
        <w:rPr>
          <w:color w:val="231F20"/>
          <w:spacing w:val="-2"/>
          <w:sz w:val="20"/>
        </w:rPr>
        <w:t>while</w:t>
      </w:r>
      <w:r>
        <w:rPr>
          <w:color w:val="231F20"/>
          <w:spacing w:val="-5"/>
          <w:sz w:val="20"/>
        </w:rPr>
        <w:t> </w:t>
      </w:r>
      <w:r>
        <w:rPr>
          <w:color w:val="231F20"/>
          <w:spacing w:val="-2"/>
          <w:sz w:val="20"/>
        </w:rPr>
        <w:t>dealing</w:t>
      </w:r>
      <w:r>
        <w:rPr>
          <w:color w:val="231F20"/>
          <w:spacing w:val="-5"/>
          <w:sz w:val="20"/>
        </w:rPr>
        <w:t> </w:t>
      </w:r>
      <w:r>
        <w:rPr>
          <w:color w:val="231F20"/>
          <w:spacing w:val="-2"/>
          <w:sz w:val="20"/>
        </w:rPr>
        <w:t>with</w:t>
      </w:r>
      <w:r>
        <w:rPr>
          <w:color w:val="231F20"/>
          <w:spacing w:val="-5"/>
          <w:sz w:val="20"/>
        </w:rPr>
        <w:t> </w:t>
      </w:r>
      <w:r>
        <w:rPr>
          <w:color w:val="231F20"/>
          <w:spacing w:val="-2"/>
          <w:sz w:val="20"/>
        </w:rPr>
        <w:t>the</w:t>
      </w:r>
      <w:r>
        <w:rPr>
          <w:color w:val="231F20"/>
          <w:spacing w:val="-5"/>
          <w:sz w:val="20"/>
        </w:rPr>
        <w:t> </w:t>
      </w:r>
      <w:r>
        <w:rPr>
          <w:color w:val="231F20"/>
          <w:spacing w:val="-2"/>
          <w:sz w:val="20"/>
        </w:rPr>
        <w:t>case</w:t>
      </w:r>
      <w:r>
        <w:rPr>
          <w:color w:val="231F20"/>
          <w:spacing w:val="-5"/>
          <w:sz w:val="20"/>
        </w:rPr>
        <w:t> </w:t>
      </w:r>
      <w:r>
        <w:rPr>
          <w:color w:val="231F20"/>
          <w:spacing w:val="-2"/>
          <w:sz w:val="20"/>
        </w:rPr>
        <w:t>in</w:t>
      </w:r>
      <w:r>
        <w:rPr>
          <w:color w:val="231F20"/>
          <w:spacing w:val="-5"/>
          <w:sz w:val="20"/>
        </w:rPr>
        <w:t> </w:t>
      </w:r>
      <w:r>
        <w:rPr>
          <w:color w:val="231F20"/>
          <w:spacing w:val="-2"/>
          <w:sz w:val="20"/>
        </w:rPr>
        <w:t>which</w:t>
      </w:r>
      <w:r>
        <w:rPr>
          <w:color w:val="231F20"/>
          <w:spacing w:val="-5"/>
          <w:sz w:val="20"/>
        </w:rPr>
        <w:t> </w:t>
      </w:r>
      <w:r>
        <w:rPr>
          <w:color w:val="231F20"/>
          <w:spacing w:val="-2"/>
          <w:sz w:val="20"/>
        </w:rPr>
        <w:t>the</w:t>
      </w:r>
      <w:r>
        <w:rPr>
          <w:color w:val="231F20"/>
          <w:spacing w:val="-5"/>
          <w:sz w:val="20"/>
        </w:rPr>
        <w:t> </w:t>
      </w:r>
      <w:r>
        <w:rPr>
          <w:color w:val="231F20"/>
          <w:spacing w:val="-2"/>
          <w:sz w:val="20"/>
        </w:rPr>
        <w:t>order</w:t>
      </w:r>
      <w:r>
        <w:rPr>
          <w:color w:val="231F20"/>
          <w:spacing w:val="-5"/>
          <w:sz w:val="20"/>
        </w:rPr>
        <w:t> </w:t>
      </w:r>
      <w:r>
        <w:rPr>
          <w:color w:val="231F20"/>
          <w:spacing w:val="-2"/>
          <w:sz w:val="20"/>
        </w:rPr>
        <w:t>referred</w:t>
      </w:r>
      <w:r>
        <w:rPr>
          <w:color w:val="231F20"/>
          <w:spacing w:val="-5"/>
          <w:sz w:val="20"/>
        </w:rPr>
        <w:t> </w:t>
      </w:r>
      <w:r>
        <w:rPr>
          <w:color w:val="231F20"/>
          <w:spacing w:val="-2"/>
          <w:sz w:val="20"/>
        </w:rPr>
        <w:t>to</w:t>
      </w:r>
      <w:r>
        <w:rPr>
          <w:color w:val="231F20"/>
          <w:spacing w:val="-5"/>
          <w:sz w:val="20"/>
        </w:rPr>
        <w:t> </w:t>
      </w:r>
      <w:r>
        <w:rPr>
          <w:color w:val="231F20"/>
          <w:spacing w:val="-2"/>
          <w:sz w:val="20"/>
        </w:rPr>
        <w:t>in </w:t>
      </w:r>
      <w:r>
        <w:rPr>
          <w:color w:val="231F20"/>
          <w:sz w:val="20"/>
        </w:rPr>
        <w:t>sub-section (</w:t>
      </w:r>
      <w:r>
        <w:rPr>
          <w:i/>
          <w:color w:val="231F20"/>
          <w:sz w:val="20"/>
        </w:rPr>
        <w:t>1</w:t>
      </w:r>
      <w:r>
        <w:rPr>
          <w:color w:val="231F20"/>
          <w:sz w:val="20"/>
        </w:rPr>
        <w:t>) was made.</w:t>
      </w:r>
    </w:p>
    <w:p>
      <w:pPr>
        <w:pStyle w:val="ListParagraph"/>
        <w:numPr>
          <w:ilvl w:val="0"/>
          <w:numId w:val="1"/>
        </w:numPr>
        <w:tabs>
          <w:tab w:pos="977" w:val="left" w:leader="none"/>
        </w:tabs>
        <w:spacing w:line="237" w:lineRule="auto" w:before="119" w:after="0"/>
        <w:ind w:left="109" w:right="2343" w:firstLine="480"/>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On</w:t>
      </w:r>
      <w:r>
        <w:rPr>
          <w:color w:val="231F20"/>
          <w:spacing w:val="-12"/>
          <w:sz w:val="20"/>
        </w:rPr>
        <w:t> </w:t>
      </w:r>
      <w:r>
        <w:rPr>
          <w:color w:val="231F20"/>
          <w:sz w:val="20"/>
        </w:rPr>
        <w:t>a</w:t>
      </w:r>
      <w:r>
        <w:rPr>
          <w:color w:val="231F20"/>
          <w:spacing w:val="-13"/>
          <w:sz w:val="20"/>
        </w:rPr>
        <w:t> </w:t>
      </w:r>
      <w:r>
        <w:rPr>
          <w:color w:val="231F20"/>
          <w:sz w:val="20"/>
        </w:rPr>
        <w:t>conviction</w:t>
      </w:r>
      <w:r>
        <w:rPr>
          <w:color w:val="231F20"/>
          <w:spacing w:val="-12"/>
          <w:sz w:val="20"/>
        </w:rPr>
        <w:t> </w:t>
      </w:r>
      <w:r>
        <w:rPr>
          <w:color w:val="231F20"/>
          <w:sz w:val="20"/>
        </w:rPr>
        <w:t>under</w:t>
      </w:r>
      <w:r>
        <w:rPr>
          <w:color w:val="231F20"/>
          <w:spacing w:val="-13"/>
          <w:sz w:val="20"/>
        </w:rPr>
        <w:t> </w:t>
      </w:r>
      <w:r>
        <w:rPr>
          <w:color w:val="231F20"/>
          <w:sz w:val="20"/>
        </w:rPr>
        <w:t>section</w:t>
      </w:r>
      <w:r>
        <w:rPr>
          <w:color w:val="231F20"/>
          <w:spacing w:val="-12"/>
          <w:sz w:val="20"/>
        </w:rPr>
        <w:t> </w:t>
      </w:r>
      <w:r>
        <w:rPr>
          <w:color w:val="231F20"/>
          <w:sz w:val="20"/>
        </w:rPr>
        <w:t>294,</w:t>
      </w:r>
      <w:r>
        <w:rPr>
          <w:color w:val="231F20"/>
          <w:spacing w:val="-13"/>
          <w:sz w:val="20"/>
        </w:rPr>
        <w:t> </w:t>
      </w:r>
      <w:r>
        <w:rPr>
          <w:color w:val="231F20"/>
          <w:sz w:val="20"/>
        </w:rPr>
        <w:t>section</w:t>
      </w:r>
      <w:r>
        <w:rPr>
          <w:color w:val="231F20"/>
          <w:spacing w:val="-12"/>
          <w:sz w:val="20"/>
        </w:rPr>
        <w:t> </w:t>
      </w:r>
      <w:r>
        <w:rPr>
          <w:color w:val="231F20"/>
          <w:sz w:val="20"/>
        </w:rPr>
        <w:t>295,</w:t>
      </w:r>
      <w:r>
        <w:rPr>
          <w:color w:val="231F20"/>
          <w:spacing w:val="-13"/>
          <w:sz w:val="20"/>
        </w:rPr>
        <w:t> </w:t>
      </w:r>
      <w:r>
        <w:rPr>
          <w:color w:val="231F20"/>
          <w:sz w:val="20"/>
        </w:rPr>
        <w:t>or</w:t>
      </w:r>
      <w:r>
        <w:rPr>
          <w:color w:val="231F20"/>
          <w:spacing w:val="-12"/>
          <w:sz w:val="20"/>
        </w:rPr>
        <w:t> </w:t>
      </w:r>
      <w:r>
        <w:rPr>
          <w:color w:val="231F20"/>
          <w:sz w:val="20"/>
        </w:rPr>
        <w:t>sub-sections</w:t>
      </w:r>
      <w:r>
        <w:rPr>
          <w:color w:val="231F20"/>
          <w:spacing w:val="-13"/>
          <w:sz w:val="20"/>
        </w:rPr>
        <w:t> </w:t>
      </w:r>
      <w:r>
        <w:rPr>
          <w:color w:val="231F20"/>
          <w:sz w:val="20"/>
        </w:rPr>
        <w:t>(</w:t>
      </w:r>
      <w:r>
        <w:rPr>
          <w:i/>
          <w:color w:val="231F20"/>
          <w:sz w:val="20"/>
        </w:rPr>
        <w:t>3</w:t>
      </w:r>
      <w:r>
        <w:rPr>
          <w:color w:val="231F20"/>
          <w:sz w:val="20"/>
        </w:rPr>
        <w:t>)</w:t>
      </w:r>
      <w:r>
        <w:rPr>
          <w:color w:val="231F20"/>
          <w:spacing w:val="-12"/>
          <w:sz w:val="20"/>
        </w:rPr>
        <w:t> </w:t>
      </w:r>
      <w:r>
        <w:rPr>
          <w:color w:val="231F20"/>
          <w:sz w:val="20"/>
        </w:rPr>
        <w:t>and</w:t>
      </w:r>
      <w:r>
        <w:rPr>
          <w:color w:val="231F20"/>
          <w:spacing w:val="-13"/>
          <w:sz w:val="20"/>
        </w:rPr>
        <w:t> </w:t>
      </w:r>
      <w:r>
        <w:rPr>
          <w:color w:val="231F20"/>
          <w:sz w:val="20"/>
        </w:rPr>
        <w:t>(</w:t>
      </w:r>
      <w:r>
        <w:rPr>
          <w:i/>
          <w:color w:val="231F20"/>
          <w:sz w:val="20"/>
        </w:rPr>
        <w:t>4</w:t>
      </w:r>
      <w:r>
        <w:rPr>
          <w:color w:val="231F20"/>
          <w:sz w:val="20"/>
        </w:rPr>
        <w:t>)</w:t>
      </w:r>
      <w:r>
        <w:rPr>
          <w:color w:val="231F20"/>
          <w:spacing w:val="-12"/>
          <w:sz w:val="20"/>
        </w:rPr>
        <w:t> </w:t>
      </w:r>
      <w:r>
        <w:rPr>
          <w:color w:val="231F20"/>
          <w:sz w:val="20"/>
        </w:rPr>
        <w:t>of </w:t>
      </w:r>
      <w:r>
        <w:rPr>
          <w:color w:val="231F20"/>
          <w:spacing w:val="-2"/>
          <w:sz w:val="20"/>
        </w:rPr>
        <w:t>section</w:t>
      </w:r>
      <w:r>
        <w:rPr>
          <w:color w:val="231F20"/>
          <w:spacing w:val="-5"/>
          <w:sz w:val="20"/>
        </w:rPr>
        <w:t> </w:t>
      </w:r>
      <w:r>
        <w:rPr>
          <w:color w:val="231F20"/>
          <w:spacing w:val="-2"/>
          <w:sz w:val="20"/>
        </w:rPr>
        <w:t>356</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Bharatiya</w:t>
      </w:r>
      <w:r>
        <w:rPr>
          <w:color w:val="231F20"/>
          <w:spacing w:val="-5"/>
          <w:sz w:val="20"/>
        </w:rPr>
        <w:t> </w:t>
      </w:r>
      <w:r>
        <w:rPr>
          <w:color w:val="231F20"/>
          <w:spacing w:val="-2"/>
          <w:sz w:val="20"/>
        </w:rPr>
        <w:t>Nyaya</w:t>
      </w:r>
      <w:r>
        <w:rPr>
          <w:color w:val="231F20"/>
          <w:spacing w:val="-5"/>
          <w:sz w:val="20"/>
        </w:rPr>
        <w:t> </w:t>
      </w:r>
      <w:r>
        <w:rPr>
          <w:color w:val="231F20"/>
          <w:spacing w:val="-2"/>
          <w:sz w:val="20"/>
        </w:rPr>
        <w:t>Sanhita,</w:t>
      </w:r>
      <w:r>
        <w:rPr>
          <w:color w:val="231F20"/>
          <w:spacing w:val="-5"/>
          <w:sz w:val="20"/>
        </w:rPr>
        <w:t> </w:t>
      </w:r>
      <w:r>
        <w:rPr>
          <w:color w:val="231F20"/>
          <w:spacing w:val="-2"/>
          <w:sz w:val="20"/>
        </w:rPr>
        <w:t>2023,</w:t>
      </w:r>
      <w:r>
        <w:rPr>
          <w:color w:val="231F20"/>
          <w:spacing w:val="-5"/>
          <w:sz w:val="20"/>
        </w:rPr>
        <w:t> </w:t>
      </w:r>
      <w:r>
        <w:rPr>
          <w:color w:val="231F20"/>
          <w:spacing w:val="-2"/>
          <w:sz w:val="20"/>
        </w:rPr>
        <w:t>the</w:t>
      </w:r>
      <w:r>
        <w:rPr>
          <w:color w:val="231F20"/>
          <w:spacing w:val="-5"/>
          <w:sz w:val="20"/>
        </w:rPr>
        <w:t> </w:t>
      </w:r>
      <w:r>
        <w:rPr>
          <w:color w:val="231F20"/>
          <w:spacing w:val="-2"/>
          <w:sz w:val="20"/>
        </w:rPr>
        <w:t>Court</w:t>
      </w:r>
      <w:r>
        <w:rPr>
          <w:color w:val="231F20"/>
          <w:spacing w:val="-5"/>
          <w:sz w:val="20"/>
        </w:rPr>
        <w:t> </w:t>
      </w:r>
      <w:r>
        <w:rPr>
          <w:color w:val="231F20"/>
          <w:spacing w:val="-2"/>
          <w:sz w:val="20"/>
        </w:rPr>
        <w:t>may</w:t>
      </w:r>
      <w:r>
        <w:rPr>
          <w:color w:val="231F20"/>
          <w:spacing w:val="-5"/>
          <w:sz w:val="20"/>
        </w:rPr>
        <w:t> </w:t>
      </w:r>
      <w:r>
        <w:rPr>
          <w:color w:val="231F20"/>
          <w:spacing w:val="-2"/>
          <w:sz w:val="20"/>
        </w:rPr>
        <w:t>order</w:t>
      </w:r>
      <w:r>
        <w:rPr>
          <w:color w:val="231F20"/>
          <w:spacing w:val="-5"/>
          <w:sz w:val="20"/>
        </w:rPr>
        <w:t> </w:t>
      </w:r>
      <w:r>
        <w:rPr>
          <w:color w:val="231F20"/>
          <w:spacing w:val="-2"/>
          <w:sz w:val="20"/>
        </w:rPr>
        <w:t>the</w:t>
      </w:r>
      <w:r>
        <w:rPr>
          <w:color w:val="231F20"/>
          <w:spacing w:val="-5"/>
          <w:sz w:val="20"/>
        </w:rPr>
        <w:t> </w:t>
      </w:r>
      <w:r>
        <w:rPr>
          <w:color w:val="231F20"/>
          <w:spacing w:val="-2"/>
          <w:sz w:val="20"/>
        </w:rPr>
        <w:t>destruction</w:t>
      </w:r>
      <w:r>
        <w:rPr>
          <w:color w:val="231F20"/>
          <w:spacing w:val="-5"/>
          <w:sz w:val="20"/>
        </w:rPr>
        <w:t> </w:t>
      </w:r>
      <w:r>
        <w:rPr>
          <w:color w:val="231F20"/>
          <w:spacing w:val="-2"/>
          <w:sz w:val="20"/>
        </w:rPr>
        <w:t>of</w:t>
      </w:r>
      <w:r>
        <w:rPr>
          <w:color w:val="231F20"/>
          <w:spacing w:val="-5"/>
          <w:sz w:val="20"/>
        </w:rPr>
        <w:t> </w:t>
      </w:r>
      <w:r>
        <w:rPr>
          <w:color w:val="231F20"/>
          <w:spacing w:val="-2"/>
          <w:sz w:val="20"/>
        </w:rPr>
        <w:t>all </w:t>
      </w:r>
      <w:r>
        <w:rPr>
          <w:color w:val="231F20"/>
          <w:sz w:val="20"/>
        </w:rPr>
        <w:t>the copies of the thing in respect of which the conviction was had, and which are in the custody of the Court or remain in the possession or power of the person convicted.</w:t>
      </w:r>
    </w:p>
    <w:p>
      <w:pPr>
        <w:spacing w:after="0" w:line="237" w:lineRule="auto"/>
        <w:jc w:val="both"/>
        <w:rPr>
          <w:sz w:val="20"/>
        </w:rPr>
        <w:sectPr>
          <w:type w:val="continuous"/>
          <w:pgSz w:w="11900" w:h="16840"/>
          <w:pgMar w:header="905" w:footer="0" w:top="1240" w:bottom="280" w:left="0" w:right="0"/>
          <w:cols w:num="2" w:equalWidth="0">
            <w:col w:w="2203" w:space="40"/>
            <w:col w:w="9657"/>
          </w:cols>
        </w:sectPr>
      </w:pPr>
    </w:p>
    <w:p>
      <w:pPr>
        <w:pStyle w:val="BodyText"/>
        <w:spacing w:before="81"/>
      </w:pPr>
    </w:p>
    <w:p>
      <w:pPr>
        <w:spacing w:after="0"/>
        <w:sectPr>
          <w:pgSz w:w="11900" w:h="16840"/>
          <w:pgMar w:header="905" w:footer="0" w:top="1240" w:bottom="280" w:left="0" w:right="0"/>
        </w:sectPr>
      </w:pPr>
    </w:p>
    <w:p>
      <w:pPr>
        <w:pStyle w:val="BodyText"/>
        <w:spacing w:line="249" w:lineRule="auto" w:before="92"/>
        <w:ind w:left="2352" w:right="2" w:firstLine="480"/>
        <w:jc w:val="both"/>
      </w:pPr>
      <w:r>
        <w:rPr>
          <w:color w:val="231F20"/>
        </w:rPr>
        <w:t>(</w:t>
      </w:r>
      <w:r>
        <w:rPr>
          <w:i/>
          <w:color w:val="231F20"/>
        </w:rPr>
        <w:t>2</w:t>
      </w:r>
      <w:r>
        <w:rPr>
          <w:color w:val="231F20"/>
        </w:rPr>
        <w:t>) The Court may, in like manner, on a conviction under section 274, section 275, section</w:t>
      </w:r>
      <w:r>
        <w:rPr>
          <w:color w:val="231F20"/>
          <w:spacing w:val="-13"/>
        </w:rPr>
        <w:t> </w:t>
      </w:r>
      <w:r>
        <w:rPr>
          <w:color w:val="231F20"/>
        </w:rPr>
        <w:t>276</w:t>
      </w:r>
      <w:r>
        <w:rPr>
          <w:color w:val="231F20"/>
          <w:spacing w:val="-12"/>
        </w:rPr>
        <w:t> </w:t>
      </w:r>
      <w:r>
        <w:rPr>
          <w:color w:val="231F20"/>
        </w:rPr>
        <w:t>or</w:t>
      </w:r>
      <w:r>
        <w:rPr>
          <w:color w:val="231F20"/>
          <w:spacing w:val="-13"/>
        </w:rPr>
        <w:t> </w:t>
      </w:r>
      <w:r>
        <w:rPr>
          <w:color w:val="231F20"/>
        </w:rPr>
        <w:t>section</w:t>
      </w:r>
      <w:r>
        <w:rPr>
          <w:color w:val="231F20"/>
          <w:spacing w:val="-12"/>
        </w:rPr>
        <w:t> </w:t>
      </w:r>
      <w:r>
        <w:rPr>
          <w:color w:val="231F20"/>
        </w:rPr>
        <w:t>277</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Bharatiya</w:t>
      </w:r>
      <w:r>
        <w:rPr>
          <w:color w:val="231F20"/>
          <w:spacing w:val="-12"/>
        </w:rPr>
        <w:t> </w:t>
      </w:r>
      <w:r>
        <w:rPr>
          <w:color w:val="231F20"/>
        </w:rPr>
        <w:t>Nyaya</w:t>
      </w:r>
      <w:r>
        <w:rPr>
          <w:color w:val="231F20"/>
          <w:spacing w:val="-13"/>
        </w:rPr>
        <w:t> </w:t>
      </w:r>
      <w:r>
        <w:rPr>
          <w:color w:val="231F20"/>
        </w:rPr>
        <w:t>Sanhita,</w:t>
      </w:r>
      <w:r>
        <w:rPr>
          <w:color w:val="231F20"/>
          <w:spacing w:val="-12"/>
        </w:rPr>
        <w:t> </w:t>
      </w:r>
      <w:r>
        <w:rPr>
          <w:color w:val="231F20"/>
        </w:rPr>
        <w:t>2023,</w:t>
      </w:r>
      <w:r>
        <w:rPr>
          <w:color w:val="231F20"/>
          <w:spacing w:val="-13"/>
        </w:rPr>
        <w:t> </w:t>
      </w:r>
      <w:r>
        <w:rPr>
          <w:color w:val="231F20"/>
        </w:rPr>
        <w:t>order</w:t>
      </w:r>
      <w:r>
        <w:rPr>
          <w:color w:val="231F20"/>
          <w:spacing w:val="-12"/>
        </w:rPr>
        <w:t> </w:t>
      </w:r>
      <w:r>
        <w:rPr>
          <w:color w:val="231F20"/>
        </w:rPr>
        <w:t>the</w:t>
      </w:r>
      <w:r>
        <w:rPr>
          <w:color w:val="231F20"/>
          <w:spacing w:val="-13"/>
        </w:rPr>
        <w:t> </w:t>
      </w:r>
      <w:r>
        <w:rPr>
          <w:color w:val="231F20"/>
        </w:rPr>
        <w:t>food,</w:t>
      </w:r>
      <w:r>
        <w:rPr>
          <w:color w:val="231F20"/>
          <w:spacing w:val="-12"/>
        </w:rPr>
        <w:t> </w:t>
      </w:r>
      <w:r>
        <w:rPr>
          <w:color w:val="231F20"/>
        </w:rPr>
        <w:t>drink,</w:t>
      </w:r>
      <w:r>
        <w:rPr>
          <w:color w:val="231F20"/>
          <w:spacing w:val="-13"/>
        </w:rPr>
        <w:t> </w:t>
      </w:r>
      <w:r>
        <w:rPr>
          <w:color w:val="231F20"/>
        </w:rPr>
        <w:t>drug or medical preparation in respect of which the conviction was had, to be destroyed.</w:t>
      </w:r>
    </w:p>
    <w:p>
      <w:pPr>
        <w:pStyle w:val="ListParagraph"/>
        <w:numPr>
          <w:ilvl w:val="0"/>
          <w:numId w:val="1"/>
        </w:numPr>
        <w:tabs>
          <w:tab w:pos="3225" w:val="left" w:leader="none"/>
        </w:tabs>
        <w:spacing w:line="249" w:lineRule="auto" w:before="122"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When</w:t>
      </w:r>
      <w:r>
        <w:rPr>
          <w:color w:val="231F20"/>
          <w:spacing w:val="-11"/>
          <w:sz w:val="20"/>
        </w:rPr>
        <w:t> </w:t>
      </w:r>
      <w:r>
        <w:rPr>
          <w:color w:val="231F20"/>
          <w:sz w:val="20"/>
        </w:rPr>
        <w:t>a</w:t>
      </w:r>
      <w:r>
        <w:rPr>
          <w:color w:val="231F20"/>
          <w:spacing w:val="-11"/>
          <w:sz w:val="20"/>
        </w:rPr>
        <w:t> </w:t>
      </w:r>
      <w:r>
        <w:rPr>
          <w:color w:val="231F20"/>
          <w:sz w:val="20"/>
        </w:rPr>
        <w:t>person</w:t>
      </w:r>
      <w:r>
        <w:rPr>
          <w:color w:val="231F20"/>
          <w:spacing w:val="-11"/>
          <w:sz w:val="20"/>
        </w:rPr>
        <w:t> </w:t>
      </w:r>
      <w:r>
        <w:rPr>
          <w:color w:val="231F20"/>
          <w:sz w:val="20"/>
        </w:rPr>
        <w:t>is</w:t>
      </w:r>
      <w:r>
        <w:rPr>
          <w:color w:val="231F20"/>
          <w:spacing w:val="-11"/>
          <w:sz w:val="20"/>
        </w:rPr>
        <w:t> </w:t>
      </w:r>
      <w:r>
        <w:rPr>
          <w:color w:val="231F20"/>
          <w:sz w:val="20"/>
        </w:rPr>
        <w:t>convicted</w:t>
      </w:r>
      <w:r>
        <w:rPr>
          <w:color w:val="231F20"/>
          <w:spacing w:val="-11"/>
          <w:sz w:val="20"/>
        </w:rPr>
        <w:t> </w:t>
      </w:r>
      <w:r>
        <w:rPr>
          <w:color w:val="231F20"/>
          <w:sz w:val="20"/>
        </w:rPr>
        <w:t>of</w:t>
      </w:r>
      <w:r>
        <w:rPr>
          <w:color w:val="231F20"/>
          <w:spacing w:val="-11"/>
          <w:sz w:val="20"/>
        </w:rPr>
        <w:t> </w:t>
      </w:r>
      <w:r>
        <w:rPr>
          <w:color w:val="231F20"/>
          <w:sz w:val="20"/>
        </w:rPr>
        <w:t>an</w:t>
      </w:r>
      <w:r>
        <w:rPr>
          <w:color w:val="231F20"/>
          <w:spacing w:val="-11"/>
          <w:sz w:val="20"/>
        </w:rPr>
        <w:t> </w:t>
      </w:r>
      <w:r>
        <w:rPr>
          <w:color w:val="231F20"/>
          <w:sz w:val="20"/>
        </w:rPr>
        <w:t>offence</w:t>
      </w:r>
      <w:r>
        <w:rPr>
          <w:color w:val="231F20"/>
          <w:spacing w:val="-11"/>
          <w:sz w:val="20"/>
        </w:rPr>
        <w:t> </w:t>
      </w:r>
      <w:r>
        <w:rPr>
          <w:color w:val="231F20"/>
          <w:sz w:val="20"/>
        </w:rPr>
        <w:t>by</w:t>
      </w:r>
      <w:r>
        <w:rPr>
          <w:color w:val="231F20"/>
          <w:spacing w:val="-11"/>
          <w:sz w:val="20"/>
        </w:rPr>
        <w:t> </w:t>
      </w:r>
      <w:r>
        <w:rPr>
          <w:color w:val="231F20"/>
          <w:sz w:val="20"/>
        </w:rPr>
        <w:t>use</w:t>
      </w:r>
      <w:r>
        <w:rPr>
          <w:color w:val="231F20"/>
          <w:spacing w:val="-11"/>
          <w:sz w:val="20"/>
        </w:rPr>
        <w:t> </w:t>
      </w:r>
      <w:r>
        <w:rPr>
          <w:color w:val="231F20"/>
          <w:sz w:val="20"/>
        </w:rPr>
        <w:t>of</w:t>
      </w:r>
      <w:r>
        <w:rPr>
          <w:color w:val="231F20"/>
          <w:spacing w:val="-11"/>
          <w:sz w:val="20"/>
        </w:rPr>
        <w:t> </w:t>
      </w:r>
      <w:r>
        <w:rPr>
          <w:color w:val="231F20"/>
          <w:sz w:val="20"/>
        </w:rPr>
        <w:t>criminal</w:t>
      </w:r>
      <w:r>
        <w:rPr>
          <w:color w:val="231F20"/>
          <w:spacing w:val="-11"/>
          <w:sz w:val="20"/>
        </w:rPr>
        <w:t> </w:t>
      </w:r>
      <w:r>
        <w:rPr>
          <w:color w:val="231F20"/>
          <w:sz w:val="20"/>
        </w:rPr>
        <w:t>force</w:t>
      </w:r>
      <w:r>
        <w:rPr>
          <w:color w:val="231F20"/>
          <w:spacing w:val="-11"/>
          <w:sz w:val="20"/>
        </w:rPr>
        <w:t> </w:t>
      </w:r>
      <w:r>
        <w:rPr>
          <w:color w:val="231F20"/>
          <w:sz w:val="20"/>
        </w:rPr>
        <w:t>or</w:t>
      </w:r>
      <w:r>
        <w:rPr>
          <w:color w:val="231F20"/>
          <w:spacing w:val="-11"/>
          <w:sz w:val="20"/>
        </w:rPr>
        <w:t> </w:t>
      </w:r>
      <w:r>
        <w:rPr>
          <w:color w:val="231F20"/>
          <w:sz w:val="20"/>
        </w:rPr>
        <w:t>show</w:t>
      </w:r>
      <w:r>
        <w:rPr>
          <w:color w:val="231F20"/>
          <w:spacing w:val="-11"/>
          <w:sz w:val="20"/>
        </w:rPr>
        <w:t> </w:t>
      </w:r>
      <w:r>
        <w:rPr>
          <w:color w:val="231F20"/>
          <w:sz w:val="20"/>
        </w:rPr>
        <w:t>of force or by criminal intimidation, and it appears to the Court that, by such use of force or </w:t>
      </w:r>
      <w:r>
        <w:rPr>
          <w:color w:val="231F20"/>
          <w:spacing w:val="-2"/>
          <w:sz w:val="20"/>
        </w:rPr>
        <w:t>show</w:t>
      </w:r>
      <w:r>
        <w:rPr>
          <w:color w:val="231F20"/>
          <w:spacing w:val="-8"/>
          <w:sz w:val="20"/>
        </w:rPr>
        <w:t> </w:t>
      </w:r>
      <w:r>
        <w:rPr>
          <w:color w:val="231F20"/>
          <w:spacing w:val="-2"/>
          <w:sz w:val="20"/>
        </w:rPr>
        <w:t>of</w:t>
      </w:r>
      <w:r>
        <w:rPr>
          <w:color w:val="231F20"/>
          <w:spacing w:val="-8"/>
          <w:sz w:val="20"/>
        </w:rPr>
        <w:t> </w:t>
      </w:r>
      <w:r>
        <w:rPr>
          <w:color w:val="231F20"/>
          <w:spacing w:val="-2"/>
          <w:sz w:val="20"/>
        </w:rPr>
        <w:t>force</w:t>
      </w:r>
      <w:r>
        <w:rPr>
          <w:color w:val="231F20"/>
          <w:spacing w:val="-8"/>
          <w:sz w:val="20"/>
        </w:rPr>
        <w:t> </w:t>
      </w:r>
      <w:r>
        <w:rPr>
          <w:color w:val="231F20"/>
          <w:spacing w:val="-2"/>
          <w:sz w:val="20"/>
        </w:rPr>
        <w:t>or</w:t>
      </w:r>
      <w:r>
        <w:rPr>
          <w:color w:val="231F20"/>
          <w:spacing w:val="-8"/>
          <w:sz w:val="20"/>
        </w:rPr>
        <w:t> </w:t>
      </w:r>
      <w:r>
        <w:rPr>
          <w:color w:val="231F20"/>
          <w:spacing w:val="-2"/>
          <w:sz w:val="20"/>
        </w:rPr>
        <w:t>intimidation,</w:t>
      </w:r>
      <w:r>
        <w:rPr>
          <w:color w:val="231F20"/>
          <w:spacing w:val="-8"/>
          <w:sz w:val="20"/>
        </w:rPr>
        <w:t> </w:t>
      </w:r>
      <w:r>
        <w:rPr>
          <w:color w:val="231F20"/>
          <w:spacing w:val="-2"/>
          <w:sz w:val="20"/>
        </w:rPr>
        <w:t>any</w:t>
      </w:r>
      <w:r>
        <w:rPr>
          <w:color w:val="231F20"/>
          <w:spacing w:val="-8"/>
          <w:sz w:val="20"/>
        </w:rPr>
        <w:t> </w:t>
      </w:r>
      <w:r>
        <w:rPr>
          <w:color w:val="231F20"/>
          <w:spacing w:val="-2"/>
          <w:sz w:val="20"/>
        </w:rPr>
        <w:t>person</w:t>
      </w:r>
      <w:r>
        <w:rPr>
          <w:color w:val="231F20"/>
          <w:spacing w:val="-8"/>
          <w:sz w:val="20"/>
        </w:rPr>
        <w:t> </w:t>
      </w:r>
      <w:r>
        <w:rPr>
          <w:color w:val="231F20"/>
          <w:spacing w:val="-2"/>
          <w:sz w:val="20"/>
        </w:rPr>
        <w:t>has</w:t>
      </w:r>
      <w:r>
        <w:rPr>
          <w:color w:val="231F20"/>
          <w:spacing w:val="-8"/>
          <w:sz w:val="20"/>
        </w:rPr>
        <w:t> </w:t>
      </w:r>
      <w:r>
        <w:rPr>
          <w:color w:val="231F20"/>
          <w:spacing w:val="-2"/>
          <w:sz w:val="20"/>
        </w:rPr>
        <w:t>been</w:t>
      </w:r>
      <w:r>
        <w:rPr>
          <w:color w:val="231F20"/>
          <w:spacing w:val="-8"/>
          <w:sz w:val="20"/>
        </w:rPr>
        <w:t> </w:t>
      </w:r>
      <w:r>
        <w:rPr>
          <w:color w:val="231F20"/>
          <w:spacing w:val="-2"/>
          <w:sz w:val="20"/>
        </w:rPr>
        <w:t>dispossessed</w:t>
      </w:r>
      <w:r>
        <w:rPr>
          <w:color w:val="231F20"/>
          <w:spacing w:val="-8"/>
          <w:sz w:val="20"/>
        </w:rPr>
        <w:t> </w:t>
      </w:r>
      <w:r>
        <w:rPr>
          <w:color w:val="231F20"/>
          <w:spacing w:val="-2"/>
          <w:sz w:val="20"/>
        </w:rPr>
        <w:t>of</w:t>
      </w:r>
      <w:r>
        <w:rPr>
          <w:color w:val="231F20"/>
          <w:spacing w:val="-8"/>
          <w:sz w:val="20"/>
        </w:rPr>
        <w:t> </w:t>
      </w:r>
      <w:r>
        <w:rPr>
          <w:color w:val="231F20"/>
          <w:spacing w:val="-2"/>
          <w:sz w:val="20"/>
        </w:rPr>
        <w:t>any</w:t>
      </w:r>
      <w:r>
        <w:rPr>
          <w:color w:val="231F20"/>
          <w:spacing w:val="-8"/>
          <w:sz w:val="20"/>
        </w:rPr>
        <w:t> </w:t>
      </w:r>
      <w:r>
        <w:rPr>
          <w:color w:val="231F20"/>
          <w:spacing w:val="-2"/>
          <w:sz w:val="20"/>
        </w:rPr>
        <w:t>immovable</w:t>
      </w:r>
      <w:r>
        <w:rPr>
          <w:color w:val="231F20"/>
          <w:spacing w:val="-8"/>
          <w:sz w:val="20"/>
        </w:rPr>
        <w:t> </w:t>
      </w:r>
      <w:r>
        <w:rPr>
          <w:color w:val="231F20"/>
          <w:spacing w:val="-2"/>
          <w:sz w:val="20"/>
        </w:rPr>
        <w:t>property, </w:t>
      </w:r>
      <w:r>
        <w:rPr>
          <w:color w:val="231F20"/>
          <w:sz w:val="20"/>
        </w:rPr>
        <w:t>the Court may, if it thinks fit, order that possession of the same be restored to that person after evicting by force, if necessary, any other person who may be in possession of the </w:t>
      </w:r>
      <w:r>
        <w:rPr>
          <w:color w:val="231F20"/>
          <w:spacing w:val="-2"/>
          <w:sz w:val="20"/>
        </w:rPr>
        <w:t>property:</w:t>
      </w:r>
    </w:p>
    <w:p>
      <w:pPr>
        <w:pStyle w:val="BodyText"/>
        <w:spacing w:line="249" w:lineRule="auto" w:before="125"/>
        <w:ind w:left="2352" w:firstLine="480"/>
      </w:pPr>
      <w:r>
        <w:rPr>
          <w:color w:val="231F20"/>
        </w:rPr>
        <w:t>Provided</w:t>
      </w:r>
      <w:r>
        <w:rPr>
          <w:color w:val="231F20"/>
          <w:spacing w:val="-13"/>
        </w:rPr>
        <w:t> </w:t>
      </w:r>
      <w:r>
        <w:rPr>
          <w:color w:val="231F20"/>
        </w:rPr>
        <w:t>that</w:t>
      </w:r>
      <w:r>
        <w:rPr>
          <w:color w:val="231F20"/>
          <w:spacing w:val="-12"/>
        </w:rPr>
        <w:t> </w:t>
      </w:r>
      <w:r>
        <w:rPr>
          <w:color w:val="231F20"/>
        </w:rPr>
        <w:t>no</w:t>
      </w:r>
      <w:r>
        <w:rPr>
          <w:color w:val="231F20"/>
          <w:spacing w:val="-13"/>
        </w:rPr>
        <w:t> </w:t>
      </w:r>
      <w:r>
        <w:rPr>
          <w:color w:val="231F20"/>
        </w:rPr>
        <w:t>such</w:t>
      </w:r>
      <w:r>
        <w:rPr>
          <w:color w:val="231F20"/>
          <w:spacing w:val="-12"/>
        </w:rPr>
        <w:t> </w:t>
      </w:r>
      <w:r>
        <w:rPr>
          <w:color w:val="231F20"/>
        </w:rPr>
        <w:t>order</w:t>
      </w:r>
      <w:r>
        <w:rPr>
          <w:color w:val="231F20"/>
          <w:spacing w:val="-13"/>
        </w:rPr>
        <w:t> </w:t>
      </w:r>
      <w:r>
        <w:rPr>
          <w:color w:val="231F20"/>
        </w:rPr>
        <w:t>shall</w:t>
      </w:r>
      <w:r>
        <w:rPr>
          <w:color w:val="231F20"/>
          <w:spacing w:val="-12"/>
        </w:rPr>
        <w:t> </w:t>
      </w:r>
      <w:r>
        <w:rPr>
          <w:color w:val="231F20"/>
        </w:rPr>
        <w:t>be</w:t>
      </w:r>
      <w:r>
        <w:rPr>
          <w:color w:val="231F20"/>
          <w:spacing w:val="-13"/>
        </w:rPr>
        <w:t> </w:t>
      </w:r>
      <w:r>
        <w:rPr>
          <w:color w:val="231F20"/>
        </w:rPr>
        <w:t>made</w:t>
      </w:r>
      <w:r>
        <w:rPr>
          <w:color w:val="231F20"/>
          <w:spacing w:val="-12"/>
        </w:rPr>
        <w:t> </w:t>
      </w:r>
      <w:r>
        <w:rPr>
          <w:color w:val="231F20"/>
        </w:rPr>
        <w:t>by</w:t>
      </w:r>
      <w:r>
        <w:rPr>
          <w:color w:val="231F20"/>
          <w:spacing w:val="-13"/>
        </w:rPr>
        <w:t> </w:t>
      </w:r>
      <w:r>
        <w:rPr>
          <w:color w:val="231F20"/>
        </w:rPr>
        <w:t>the</w:t>
      </w:r>
      <w:r>
        <w:rPr>
          <w:color w:val="231F20"/>
          <w:spacing w:val="-12"/>
        </w:rPr>
        <w:t> </w:t>
      </w:r>
      <w:r>
        <w:rPr>
          <w:color w:val="231F20"/>
        </w:rPr>
        <w:t>Court</w:t>
      </w:r>
      <w:r>
        <w:rPr>
          <w:color w:val="231F20"/>
          <w:spacing w:val="-13"/>
        </w:rPr>
        <w:t> </w:t>
      </w:r>
      <w:r>
        <w:rPr>
          <w:color w:val="231F20"/>
        </w:rPr>
        <w:t>more</w:t>
      </w:r>
      <w:r>
        <w:rPr>
          <w:color w:val="231F20"/>
          <w:spacing w:val="-12"/>
        </w:rPr>
        <w:t> </w:t>
      </w:r>
      <w:r>
        <w:rPr>
          <w:color w:val="231F20"/>
        </w:rPr>
        <w:t>than</w:t>
      </w:r>
      <w:r>
        <w:rPr>
          <w:color w:val="231F20"/>
          <w:spacing w:val="-13"/>
        </w:rPr>
        <w:t> </w:t>
      </w:r>
      <w:r>
        <w:rPr>
          <w:color w:val="231F20"/>
        </w:rPr>
        <w:t>one</w:t>
      </w:r>
      <w:r>
        <w:rPr>
          <w:color w:val="231F20"/>
          <w:spacing w:val="-12"/>
        </w:rPr>
        <w:t> </w:t>
      </w:r>
      <w:r>
        <w:rPr>
          <w:color w:val="231F20"/>
        </w:rPr>
        <w:t>month</w:t>
      </w:r>
      <w:r>
        <w:rPr>
          <w:color w:val="231F20"/>
          <w:spacing w:val="-13"/>
        </w:rPr>
        <w:t> </w:t>
      </w:r>
      <w:r>
        <w:rPr>
          <w:color w:val="231F20"/>
        </w:rPr>
        <w:t>after</w:t>
      </w:r>
      <w:r>
        <w:rPr>
          <w:color w:val="231F20"/>
          <w:spacing w:val="-12"/>
        </w:rPr>
        <w:t> </w:t>
      </w:r>
      <w:r>
        <w:rPr>
          <w:color w:val="231F20"/>
        </w:rPr>
        <w:t>the date of the conviction.</w:t>
      </w:r>
    </w:p>
    <w:p>
      <w:pPr>
        <w:pStyle w:val="ListParagraph"/>
        <w:numPr>
          <w:ilvl w:val="0"/>
          <w:numId w:val="214"/>
        </w:numPr>
        <w:tabs>
          <w:tab w:pos="3112" w:val="left" w:leader="none"/>
        </w:tabs>
        <w:spacing w:line="249" w:lineRule="auto" w:before="122" w:after="0"/>
        <w:ind w:left="2352" w:right="0" w:firstLine="480"/>
        <w:jc w:val="both"/>
        <w:rPr>
          <w:sz w:val="20"/>
        </w:rPr>
      </w:pPr>
      <w:r>
        <w:rPr>
          <w:color w:val="231F20"/>
          <w:sz w:val="20"/>
        </w:rPr>
        <w:t>Where</w:t>
      </w:r>
      <w:r>
        <w:rPr>
          <w:color w:val="231F20"/>
          <w:spacing w:val="-1"/>
          <w:sz w:val="20"/>
        </w:rPr>
        <w:t> </w:t>
      </w:r>
      <w:r>
        <w:rPr>
          <w:color w:val="231F20"/>
          <w:sz w:val="20"/>
        </w:rPr>
        <w:t>the</w:t>
      </w:r>
      <w:r>
        <w:rPr>
          <w:color w:val="231F20"/>
          <w:spacing w:val="-1"/>
          <w:sz w:val="20"/>
        </w:rPr>
        <w:t> </w:t>
      </w:r>
      <w:r>
        <w:rPr>
          <w:color w:val="231F20"/>
          <w:sz w:val="20"/>
        </w:rPr>
        <w:t>Court</w:t>
      </w:r>
      <w:r>
        <w:rPr>
          <w:color w:val="231F20"/>
          <w:spacing w:val="-1"/>
          <w:sz w:val="20"/>
        </w:rPr>
        <w:t> </w:t>
      </w:r>
      <w:r>
        <w:rPr>
          <w:color w:val="231F20"/>
          <w:sz w:val="20"/>
        </w:rPr>
        <w:t>trying</w:t>
      </w:r>
      <w:r>
        <w:rPr>
          <w:color w:val="231F20"/>
          <w:spacing w:val="-2"/>
          <w:sz w:val="20"/>
        </w:rPr>
        <w:t> </w:t>
      </w:r>
      <w:r>
        <w:rPr>
          <w:color w:val="231F20"/>
          <w:sz w:val="20"/>
        </w:rPr>
        <w:t>the</w:t>
      </w:r>
      <w:r>
        <w:rPr>
          <w:color w:val="231F20"/>
          <w:spacing w:val="-1"/>
          <w:sz w:val="20"/>
        </w:rPr>
        <w:t> </w:t>
      </w:r>
      <w:r>
        <w:rPr>
          <w:color w:val="231F20"/>
          <w:sz w:val="20"/>
        </w:rPr>
        <w:t>offence</w:t>
      </w:r>
      <w:r>
        <w:rPr>
          <w:color w:val="231F20"/>
          <w:spacing w:val="-1"/>
          <w:sz w:val="20"/>
        </w:rPr>
        <w:t> </w:t>
      </w:r>
      <w:r>
        <w:rPr>
          <w:color w:val="231F20"/>
          <w:sz w:val="20"/>
        </w:rPr>
        <w:t>has</w:t>
      </w:r>
      <w:r>
        <w:rPr>
          <w:color w:val="231F20"/>
          <w:spacing w:val="-2"/>
          <w:sz w:val="20"/>
        </w:rPr>
        <w:t> </w:t>
      </w:r>
      <w:r>
        <w:rPr>
          <w:color w:val="231F20"/>
          <w:sz w:val="20"/>
        </w:rPr>
        <w:t>not</w:t>
      </w:r>
      <w:r>
        <w:rPr>
          <w:color w:val="231F20"/>
          <w:spacing w:val="-1"/>
          <w:sz w:val="20"/>
        </w:rPr>
        <w:t> </w:t>
      </w:r>
      <w:r>
        <w:rPr>
          <w:color w:val="231F20"/>
          <w:sz w:val="20"/>
        </w:rPr>
        <w:t>made</w:t>
      </w:r>
      <w:r>
        <w:rPr>
          <w:color w:val="231F20"/>
          <w:spacing w:val="-1"/>
          <w:sz w:val="20"/>
        </w:rPr>
        <w:t> </w:t>
      </w:r>
      <w:r>
        <w:rPr>
          <w:color w:val="231F20"/>
          <w:sz w:val="20"/>
        </w:rPr>
        <w:t>an</w:t>
      </w:r>
      <w:r>
        <w:rPr>
          <w:color w:val="231F20"/>
          <w:spacing w:val="-2"/>
          <w:sz w:val="20"/>
        </w:rPr>
        <w:t> </w:t>
      </w:r>
      <w:r>
        <w:rPr>
          <w:color w:val="231F20"/>
          <w:sz w:val="20"/>
        </w:rPr>
        <w:t>order</w:t>
      </w:r>
      <w:r>
        <w:rPr>
          <w:color w:val="231F20"/>
          <w:spacing w:val="-2"/>
          <w:sz w:val="20"/>
        </w:rPr>
        <w:t> </w:t>
      </w:r>
      <w:r>
        <w:rPr>
          <w:color w:val="231F20"/>
          <w:sz w:val="20"/>
        </w:rPr>
        <w:t>under</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1</w:t>
      </w:r>
      <w:r>
        <w:rPr>
          <w:color w:val="231F20"/>
          <w:sz w:val="20"/>
        </w:rPr>
        <w:t>), the Court of appeal, confirmation or revision may, if it thinks fit, make such order while disposing of the appeal, reference or revision, as the case may be.</w:t>
      </w:r>
    </w:p>
    <w:p>
      <w:pPr>
        <w:pStyle w:val="ListParagraph"/>
        <w:numPr>
          <w:ilvl w:val="0"/>
          <w:numId w:val="214"/>
        </w:numPr>
        <w:tabs>
          <w:tab w:pos="3163" w:val="left" w:leader="none"/>
        </w:tabs>
        <w:spacing w:line="244" w:lineRule="auto" w:before="112" w:after="0"/>
        <w:ind w:left="2352" w:right="0" w:firstLine="480"/>
        <w:jc w:val="both"/>
        <w:rPr>
          <w:sz w:val="20"/>
        </w:rPr>
      </w:pPr>
      <w:r>
        <w:rPr>
          <w:color w:val="231F20"/>
          <w:sz w:val="20"/>
        </w:rPr>
        <w:t>Where</w:t>
      </w:r>
      <w:r>
        <w:rPr>
          <w:color w:val="231F20"/>
          <w:spacing w:val="40"/>
          <w:sz w:val="20"/>
        </w:rPr>
        <w:t> </w:t>
      </w:r>
      <w:r>
        <w:rPr>
          <w:color w:val="231F20"/>
          <w:sz w:val="20"/>
        </w:rPr>
        <w:t>an</w:t>
      </w:r>
      <w:r>
        <w:rPr>
          <w:color w:val="231F20"/>
          <w:spacing w:val="40"/>
          <w:sz w:val="20"/>
        </w:rPr>
        <w:t> </w:t>
      </w:r>
      <w:r>
        <w:rPr>
          <w:color w:val="231F20"/>
          <w:sz w:val="20"/>
        </w:rPr>
        <w:t>order</w:t>
      </w:r>
      <w:r>
        <w:rPr>
          <w:color w:val="231F20"/>
          <w:spacing w:val="40"/>
          <w:sz w:val="20"/>
        </w:rPr>
        <w:t> </w:t>
      </w:r>
      <w:r>
        <w:rPr>
          <w:color w:val="231F20"/>
          <w:sz w:val="20"/>
        </w:rPr>
        <w:t>has</w:t>
      </w:r>
      <w:r>
        <w:rPr>
          <w:color w:val="231F20"/>
          <w:spacing w:val="40"/>
          <w:sz w:val="20"/>
        </w:rPr>
        <w:t> </w:t>
      </w:r>
      <w:r>
        <w:rPr>
          <w:color w:val="231F20"/>
          <w:sz w:val="20"/>
        </w:rPr>
        <w:t>been</w:t>
      </w:r>
      <w:r>
        <w:rPr>
          <w:color w:val="231F20"/>
          <w:spacing w:val="40"/>
          <w:sz w:val="20"/>
        </w:rPr>
        <w:t> </w:t>
      </w:r>
      <w:r>
        <w:rPr>
          <w:color w:val="231F20"/>
          <w:sz w:val="20"/>
        </w:rPr>
        <w:t>made</w:t>
      </w:r>
      <w:r>
        <w:rPr>
          <w:color w:val="231F20"/>
          <w:spacing w:val="40"/>
          <w:sz w:val="20"/>
        </w:rPr>
        <w:t> </w:t>
      </w:r>
      <w:r>
        <w:rPr>
          <w:color w:val="231F20"/>
          <w:sz w:val="20"/>
        </w:rPr>
        <w:t>under</w:t>
      </w:r>
      <w:r>
        <w:rPr>
          <w:color w:val="231F20"/>
          <w:spacing w:val="40"/>
          <w:sz w:val="20"/>
        </w:rPr>
        <w:t> </w:t>
      </w:r>
      <w:r>
        <w:rPr>
          <w:color w:val="231F20"/>
          <w:sz w:val="20"/>
        </w:rPr>
        <w:t>sub-section</w:t>
      </w:r>
      <w:r>
        <w:rPr>
          <w:color w:val="231F20"/>
          <w:spacing w:val="40"/>
          <w:sz w:val="20"/>
        </w:rPr>
        <w:t> </w:t>
      </w:r>
      <w:r>
        <w:rPr>
          <w:color w:val="231F20"/>
          <w:sz w:val="20"/>
        </w:rPr>
        <w:t>(</w:t>
      </w:r>
      <w:r>
        <w:rPr>
          <w:i/>
          <w:color w:val="231F20"/>
          <w:sz w:val="20"/>
        </w:rPr>
        <w:t>1</w:t>
      </w:r>
      <w:r>
        <w:rPr>
          <w:color w:val="231F20"/>
          <w:sz w:val="20"/>
        </w:rPr>
        <w:t>),</w:t>
      </w:r>
      <w:r>
        <w:rPr>
          <w:color w:val="231F20"/>
          <w:spacing w:val="40"/>
          <w:sz w:val="20"/>
        </w:rPr>
        <w:t> </w:t>
      </w:r>
      <w:r>
        <w:rPr>
          <w:color w:val="231F20"/>
          <w:sz w:val="20"/>
        </w:rPr>
        <w:t>the</w:t>
      </w:r>
      <w:r>
        <w:rPr>
          <w:color w:val="231F20"/>
          <w:spacing w:val="40"/>
          <w:sz w:val="20"/>
        </w:rPr>
        <w:t> </w:t>
      </w:r>
      <w:r>
        <w:rPr>
          <w:color w:val="231F20"/>
          <w:sz w:val="20"/>
        </w:rPr>
        <w:t>provisions</w:t>
      </w:r>
      <w:r>
        <w:rPr>
          <w:color w:val="231F20"/>
          <w:spacing w:val="40"/>
          <w:sz w:val="20"/>
        </w:rPr>
        <w:t> </w:t>
      </w:r>
      <w:r>
        <w:rPr>
          <w:color w:val="231F20"/>
          <w:sz w:val="20"/>
        </w:rPr>
        <w:t>of </w:t>
      </w:r>
      <w:r>
        <w:rPr>
          <w:color w:val="231F20"/>
          <w:spacing w:val="-4"/>
          <w:sz w:val="20"/>
        </w:rPr>
        <w:t>section</w:t>
      </w:r>
      <w:r>
        <w:rPr>
          <w:color w:val="231F20"/>
          <w:spacing w:val="-14"/>
          <w:sz w:val="20"/>
        </w:rPr>
        <w:t> </w:t>
      </w:r>
      <w:r>
        <w:rPr>
          <w:color w:val="231F20"/>
          <w:spacing w:val="-4"/>
          <w:sz w:val="20"/>
        </w:rPr>
        <w:t>500</w:t>
      </w:r>
      <w:r>
        <w:rPr>
          <w:color w:val="231F20"/>
          <w:spacing w:val="-9"/>
          <w:sz w:val="20"/>
        </w:rPr>
        <w:t> </w:t>
      </w:r>
      <w:r>
        <w:rPr>
          <w:color w:val="231F20"/>
          <w:spacing w:val="-4"/>
          <w:sz w:val="20"/>
        </w:rPr>
        <w:t>shall</w:t>
      </w:r>
      <w:r>
        <w:rPr>
          <w:color w:val="231F20"/>
          <w:spacing w:val="-14"/>
          <w:sz w:val="20"/>
        </w:rPr>
        <w:t> </w:t>
      </w:r>
      <w:r>
        <w:rPr>
          <w:color w:val="231F20"/>
          <w:spacing w:val="-4"/>
          <w:sz w:val="20"/>
        </w:rPr>
        <w:t>apply</w:t>
      </w:r>
      <w:r>
        <w:rPr>
          <w:color w:val="231F20"/>
          <w:spacing w:val="-14"/>
          <w:sz w:val="20"/>
        </w:rPr>
        <w:t> </w:t>
      </w:r>
      <w:r>
        <w:rPr>
          <w:color w:val="231F20"/>
          <w:spacing w:val="-4"/>
          <w:sz w:val="20"/>
        </w:rPr>
        <w:t>in</w:t>
      </w:r>
      <w:r>
        <w:rPr>
          <w:color w:val="231F20"/>
          <w:spacing w:val="-14"/>
          <w:sz w:val="20"/>
        </w:rPr>
        <w:t> </w:t>
      </w:r>
      <w:r>
        <w:rPr>
          <w:color w:val="231F20"/>
          <w:spacing w:val="-4"/>
          <w:sz w:val="20"/>
        </w:rPr>
        <w:t>relation</w:t>
      </w:r>
      <w:r>
        <w:rPr>
          <w:color w:val="231F20"/>
          <w:spacing w:val="-14"/>
          <w:sz w:val="20"/>
        </w:rPr>
        <w:t> </w:t>
      </w:r>
      <w:r>
        <w:rPr>
          <w:color w:val="231F20"/>
          <w:spacing w:val="-4"/>
          <w:sz w:val="20"/>
        </w:rPr>
        <w:t>thereto</w:t>
      </w:r>
      <w:r>
        <w:rPr>
          <w:color w:val="231F20"/>
          <w:spacing w:val="-14"/>
          <w:sz w:val="20"/>
        </w:rPr>
        <w:t> </w:t>
      </w:r>
      <w:r>
        <w:rPr>
          <w:color w:val="231F20"/>
          <w:spacing w:val="-4"/>
          <w:sz w:val="20"/>
        </w:rPr>
        <w:t>as</w:t>
      </w:r>
      <w:r>
        <w:rPr>
          <w:color w:val="231F20"/>
          <w:spacing w:val="-14"/>
          <w:sz w:val="20"/>
        </w:rPr>
        <w:t> </w:t>
      </w:r>
      <w:r>
        <w:rPr>
          <w:color w:val="231F20"/>
          <w:spacing w:val="-4"/>
          <w:sz w:val="20"/>
        </w:rPr>
        <w:t>they</w:t>
      </w:r>
      <w:r>
        <w:rPr>
          <w:color w:val="231F20"/>
          <w:spacing w:val="-14"/>
          <w:sz w:val="20"/>
        </w:rPr>
        <w:t> </w:t>
      </w:r>
      <w:r>
        <w:rPr>
          <w:color w:val="231F20"/>
          <w:spacing w:val="-4"/>
          <w:sz w:val="20"/>
        </w:rPr>
        <w:t>apply</w:t>
      </w:r>
      <w:r>
        <w:rPr>
          <w:color w:val="231F20"/>
          <w:spacing w:val="-14"/>
          <w:sz w:val="20"/>
        </w:rPr>
        <w:t> </w:t>
      </w:r>
      <w:r>
        <w:rPr>
          <w:color w:val="231F20"/>
          <w:spacing w:val="-4"/>
          <w:sz w:val="20"/>
        </w:rPr>
        <w:t>in</w:t>
      </w:r>
      <w:r>
        <w:rPr>
          <w:color w:val="231F20"/>
          <w:spacing w:val="-14"/>
          <w:sz w:val="20"/>
        </w:rPr>
        <w:t> </w:t>
      </w:r>
      <w:r>
        <w:rPr>
          <w:color w:val="231F20"/>
          <w:spacing w:val="-4"/>
          <w:sz w:val="20"/>
        </w:rPr>
        <w:t>relation</w:t>
      </w:r>
      <w:r>
        <w:rPr>
          <w:color w:val="231F20"/>
          <w:spacing w:val="-14"/>
          <w:sz w:val="20"/>
        </w:rPr>
        <w:t> </w:t>
      </w:r>
      <w:r>
        <w:rPr>
          <w:color w:val="231F20"/>
          <w:spacing w:val="-4"/>
          <w:sz w:val="20"/>
        </w:rPr>
        <w:t>to</w:t>
      </w:r>
      <w:r>
        <w:rPr>
          <w:color w:val="231F20"/>
          <w:spacing w:val="-14"/>
          <w:sz w:val="20"/>
        </w:rPr>
        <w:t> </w:t>
      </w:r>
      <w:r>
        <w:rPr>
          <w:color w:val="231F20"/>
          <w:spacing w:val="-4"/>
          <w:sz w:val="20"/>
        </w:rPr>
        <w:t>an</w:t>
      </w:r>
      <w:r>
        <w:rPr>
          <w:color w:val="231F20"/>
          <w:spacing w:val="-14"/>
          <w:sz w:val="20"/>
        </w:rPr>
        <w:t> </w:t>
      </w:r>
      <w:r>
        <w:rPr>
          <w:color w:val="231F20"/>
          <w:spacing w:val="-4"/>
          <w:sz w:val="20"/>
        </w:rPr>
        <w:t>order</w:t>
      </w:r>
      <w:r>
        <w:rPr>
          <w:color w:val="231F20"/>
          <w:spacing w:val="-14"/>
          <w:sz w:val="20"/>
        </w:rPr>
        <w:t> </w:t>
      </w:r>
      <w:r>
        <w:rPr>
          <w:color w:val="231F20"/>
          <w:spacing w:val="-4"/>
          <w:sz w:val="20"/>
        </w:rPr>
        <w:t>under</w:t>
      </w:r>
      <w:r>
        <w:rPr>
          <w:color w:val="231F20"/>
          <w:spacing w:val="-14"/>
          <w:sz w:val="20"/>
        </w:rPr>
        <w:t> </w:t>
      </w:r>
      <w:r>
        <w:rPr>
          <w:color w:val="231F20"/>
          <w:spacing w:val="-4"/>
          <w:sz w:val="20"/>
        </w:rPr>
        <w:t>section</w:t>
      </w:r>
      <w:r>
        <w:rPr>
          <w:color w:val="231F20"/>
          <w:spacing w:val="-16"/>
          <w:sz w:val="20"/>
        </w:rPr>
        <w:t> </w:t>
      </w:r>
      <w:r>
        <w:rPr>
          <w:color w:val="231F20"/>
          <w:spacing w:val="-4"/>
          <w:sz w:val="20"/>
        </w:rPr>
        <w:t>499.</w:t>
      </w:r>
    </w:p>
    <w:p>
      <w:pPr>
        <w:pStyle w:val="ListParagraph"/>
        <w:numPr>
          <w:ilvl w:val="0"/>
          <w:numId w:val="214"/>
        </w:numPr>
        <w:tabs>
          <w:tab w:pos="3104" w:val="left" w:leader="none"/>
        </w:tabs>
        <w:spacing w:line="244" w:lineRule="auto" w:before="122" w:after="0"/>
        <w:ind w:left="2352" w:right="4" w:firstLine="480"/>
        <w:jc w:val="both"/>
        <w:rPr>
          <w:sz w:val="20"/>
        </w:rPr>
      </w:pPr>
      <w:r>
        <w:rPr>
          <w:color w:val="231F20"/>
          <w:sz w:val="20"/>
        </w:rPr>
        <w:t>No</w:t>
      </w:r>
      <w:r>
        <w:rPr>
          <w:color w:val="231F20"/>
          <w:spacing w:val="-10"/>
          <w:sz w:val="20"/>
        </w:rPr>
        <w:t> </w:t>
      </w:r>
      <w:r>
        <w:rPr>
          <w:color w:val="231F20"/>
          <w:sz w:val="20"/>
        </w:rPr>
        <w:t>order</w:t>
      </w:r>
      <w:r>
        <w:rPr>
          <w:color w:val="231F20"/>
          <w:spacing w:val="-10"/>
          <w:sz w:val="20"/>
        </w:rPr>
        <w:t> </w:t>
      </w:r>
      <w:r>
        <w:rPr>
          <w:color w:val="231F20"/>
          <w:sz w:val="20"/>
        </w:rPr>
        <w:t>made</w:t>
      </w:r>
      <w:r>
        <w:rPr>
          <w:color w:val="231F20"/>
          <w:spacing w:val="-10"/>
          <w:sz w:val="20"/>
        </w:rPr>
        <w:t> </w:t>
      </w:r>
      <w:r>
        <w:rPr>
          <w:color w:val="231F20"/>
          <w:sz w:val="20"/>
        </w:rPr>
        <w:t>under</w:t>
      </w:r>
      <w:r>
        <w:rPr>
          <w:color w:val="231F20"/>
          <w:spacing w:val="-10"/>
          <w:sz w:val="20"/>
        </w:rPr>
        <w:t> </w:t>
      </w:r>
      <w:r>
        <w:rPr>
          <w:color w:val="231F20"/>
          <w:sz w:val="20"/>
        </w:rPr>
        <w:t>this</w:t>
      </w:r>
      <w:r>
        <w:rPr>
          <w:color w:val="231F20"/>
          <w:spacing w:val="-10"/>
          <w:sz w:val="20"/>
        </w:rPr>
        <w:t> </w:t>
      </w:r>
      <w:r>
        <w:rPr>
          <w:color w:val="231F20"/>
          <w:sz w:val="20"/>
        </w:rPr>
        <w:t>section</w:t>
      </w:r>
      <w:r>
        <w:rPr>
          <w:color w:val="231F20"/>
          <w:spacing w:val="-10"/>
          <w:sz w:val="20"/>
        </w:rPr>
        <w:t> </w:t>
      </w:r>
      <w:r>
        <w:rPr>
          <w:color w:val="231F20"/>
          <w:sz w:val="20"/>
        </w:rPr>
        <w:t>shall</w:t>
      </w:r>
      <w:r>
        <w:rPr>
          <w:color w:val="231F20"/>
          <w:spacing w:val="-10"/>
          <w:sz w:val="20"/>
        </w:rPr>
        <w:t> </w:t>
      </w:r>
      <w:r>
        <w:rPr>
          <w:color w:val="231F20"/>
          <w:sz w:val="20"/>
        </w:rPr>
        <w:t>prejudice</w:t>
      </w:r>
      <w:r>
        <w:rPr>
          <w:color w:val="231F20"/>
          <w:spacing w:val="-10"/>
          <w:sz w:val="20"/>
        </w:rPr>
        <w:t> </w:t>
      </w:r>
      <w:r>
        <w:rPr>
          <w:color w:val="231F20"/>
          <w:sz w:val="20"/>
        </w:rPr>
        <w:t>any</w:t>
      </w:r>
      <w:r>
        <w:rPr>
          <w:color w:val="231F20"/>
          <w:spacing w:val="-10"/>
          <w:sz w:val="20"/>
        </w:rPr>
        <w:t> </w:t>
      </w:r>
      <w:r>
        <w:rPr>
          <w:color w:val="231F20"/>
          <w:sz w:val="20"/>
        </w:rPr>
        <w:t>right</w:t>
      </w:r>
      <w:r>
        <w:rPr>
          <w:color w:val="231F20"/>
          <w:spacing w:val="-10"/>
          <w:sz w:val="20"/>
        </w:rPr>
        <w:t> </w:t>
      </w:r>
      <w:r>
        <w:rPr>
          <w:color w:val="231F20"/>
          <w:sz w:val="20"/>
        </w:rPr>
        <w:t>or</w:t>
      </w:r>
      <w:r>
        <w:rPr>
          <w:color w:val="231F20"/>
          <w:spacing w:val="-10"/>
          <w:sz w:val="20"/>
        </w:rPr>
        <w:t> </w:t>
      </w:r>
      <w:r>
        <w:rPr>
          <w:color w:val="231F20"/>
          <w:sz w:val="20"/>
        </w:rPr>
        <w:t>interest</w:t>
      </w:r>
      <w:r>
        <w:rPr>
          <w:color w:val="231F20"/>
          <w:spacing w:val="-10"/>
          <w:sz w:val="20"/>
        </w:rPr>
        <w:t> </w:t>
      </w:r>
      <w:r>
        <w:rPr>
          <w:color w:val="231F20"/>
          <w:sz w:val="20"/>
        </w:rPr>
        <w:t>to</w:t>
      </w:r>
      <w:r>
        <w:rPr>
          <w:color w:val="231F20"/>
          <w:spacing w:val="-10"/>
          <w:sz w:val="20"/>
        </w:rPr>
        <w:t> </w:t>
      </w:r>
      <w:r>
        <w:rPr>
          <w:color w:val="231F20"/>
          <w:sz w:val="20"/>
        </w:rPr>
        <w:t>or</w:t>
      </w:r>
      <w:r>
        <w:rPr>
          <w:color w:val="231F20"/>
          <w:spacing w:val="-10"/>
          <w:sz w:val="20"/>
        </w:rPr>
        <w:t> </w:t>
      </w:r>
      <w:r>
        <w:rPr>
          <w:color w:val="231F20"/>
          <w:sz w:val="20"/>
        </w:rPr>
        <w:t>in</w:t>
      </w:r>
      <w:r>
        <w:rPr>
          <w:color w:val="231F20"/>
          <w:spacing w:val="-10"/>
          <w:sz w:val="20"/>
        </w:rPr>
        <w:t> </w:t>
      </w:r>
      <w:r>
        <w:rPr>
          <w:color w:val="231F20"/>
          <w:sz w:val="20"/>
        </w:rPr>
        <w:t>such immovable property which any person may be able to establish in a civil suit.</w:t>
      </w:r>
    </w:p>
    <w:p>
      <w:pPr>
        <w:pStyle w:val="ListParagraph"/>
        <w:numPr>
          <w:ilvl w:val="0"/>
          <w:numId w:val="1"/>
        </w:numPr>
        <w:tabs>
          <w:tab w:pos="3258" w:val="left" w:leader="none"/>
        </w:tabs>
        <w:spacing w:line="244" w:lineRule="auto" w:before="116" w:after="0"/>
        <w:ind w:left="2352" w:right="2" w:firstLine="480"/>
        <w:jc w:val="both"/>
        <w:rPr>
          <w:b/>
          <w:color w:val="231F20"/>
          <w:sz w:val="20"/>
        </w:rPr>
      </w:pPr>
      <w:r>
        <w:rPr>
          <w:color w:val="231F20"/>
          <w:sz w:val="20"/>
        </w:rPr>
        <w:t>(</w:t>
      </w:r>
      <w:r>
        <w:rPr>
          <w:i/>
          <w:color w:val="231F20"/>
          <w:sz w:val="20"/>
        </w:rPr>
        <w:t>1</w:t>
      </w:r>
      <w:r>
        <w:rPr>
          <w:color w:val="231F20"/>
          <w:sz w:val="20"/>
        </w:rPr>
        <w:t>) Whenever the seizure of property by any police officer is reported to a Magistrate under the provisions of this Sanhita, and such property is not produced before a</w:t>
      </w:r>
      <w:r>
        <w:rPr>
          <w:color w:val="231F20"/>
          <w:spacing w:val="-13"/>
          <w:sz w:val="20"/>
        </w:rPr>
        <w:t> </w:t>
      </w:r>
      <w:r>
        <w:rPr>
          <w:color w:val="231F20"/>
          <w:sz w:val="20"/>
        </w:rPr>
        <w:t>Criminal</w:t>
      </w:r>
      <w:r>
        <w:rPr>
          <w:color w:val="231F20"/>
          <w:spacing w:val="-12"/>
          <w:sz w:val="20"/>
        </w:rPr>
        <w:t> </w:t>
      </w:r>
      <w:r>
        <w:rPr>
          <w:color w:val="231F20"/>
          <w:sz w:val="20"/>
        </w:rPr>
        <w:t>Court</w:t>
      </w:r>
      <w:r>
        <w:rPr>
          <w:color w:val="231F20"/>
          <w:spacing w:val="-13"/>
          <w:sz w:val="20"/>
        </w:rPr>
        <w:t> </w:t>
      </w:r>
      <w:r>
        <w:rPr>
          <w:color w:val="231F20"/>
          <w:sz w:val="20"/>
        </w:rPr>
        <w:t>during</w:t>
      </w:r>
      <w:r>
        <w:rPr>
          <w:color w:val="231F20"/>
          <w:spacing w:val="-12"/>
          <w:sz w:val="20"/>
        </w:rPr>
        <w:t> </w:t>
      </w:r>
      <w:r>
        <w:rPr>
          <w:color w:val="231F20"/>
          <w:sz w:val="20"/>
        </w:rPr>
        <w:t>an</w:t>
      </w:r>
      <w:r>
        <w:rPr>
          <w:color w:val="231F20"/>
          <w:spacing w:val="-13"/>
          <w:sz w:val="20"/>
        </w:rPr>
        <w:t> </w:t>
      </w:r>
      <w:r>
        <w:rPr>
          <w:color w:val="231F20"/>
          <w:sz w:val="20"/>
        </w:rPr>
        <w:t>inquiry</w:t>
      </w:r>
      <w:r>
        <w:rPr>
          <w:color w:val="231F20"/>
          <w:spacing w:val="-12"/>
          <w:sz w:val="20"/>
        </w:rPr>
        <w:t> </w:t>
      </w:r>
      <w:r>
        <w:rPr>
          <w:color w:val="231F20"/>
          <w:sz w:val="20"/>
        </w:rPr>
        <w:t>or</w:t>
      </w:r>
      <w:r>
        <w:rPr>
          <w:color w:val="231F20"/>
          <w:spacing w:val="-13"/>
          <w:sz w:val="20"/>
        </w:rPr>
        <w:t> </w:t>
      </w:r>
      <w:r>
        <w:rPr>
          <w:color w:val="231F20"/>
          <w:sz w:val="20"/>
        </w:rPr>
        <w:t>trial,</w:t>
      </w:r>
      <w:r>
        <w:rPr>
          <w:color w:val="231F20"/>
          <w:spacing w:val="-12"/>
          <w:sz w:val="20"/>
        </w:rPr>
        <w:t> </w:t>
      </w:r>
      <w:r>
        <w:rPr>
          <w:color w:val="231F20"/>
          <w:sz w:val="20"/>
        </w:rPr>
        <w:t>the</w:t>
      </w:r>
      <w:r>
        <w:rPr>
          <w:color w:val="231F20"/>
          <w:spacing w:val="-13"/>
          <w:sz w:val="20"/>
        </w:rPr>
        <w:t> </w:t>
      </w:r>
      <w:r>
        <w:rPr>
          <w:color w:val="231F20"/>
          <w:sz w:val="20"/>
        </w:rPr>
        <w:t>Magistrate</w:t>
      </w:r>
      <w:r>
        <w:rPr>
          <w:color w:val="231F20"/>
          <w:spacing w:val="-12"/>
          <w:sz w:val="20"/>
        </w:rPr>
        <w:t> </w:t>
      </w:r>
      <w:r>
        <w:rPr>
          <w:color w:val="231F20"/>
          <w:sz w:val="20"/>
        </w:rPr>
        <w:t>may</w:t>
      </w:r>
      <w:r>
        <w:rPr>
          <w:color w:val="231F20"/>
          <w:spacing w:val="-13"/>
          <w:sz w:val="20"/>
        </w:rPr>
        <w:t> </w:t>
      </w:r>
      <w:r>
        <w:rPr>
          <w:color w:val="231F20"/>
          <w:sz w:val="20"/>
        </w:rPr>
        <w:t>make</w:t>
      </w:r>
      <w:r>
        <w:rPr>
          <w:color w:val="231F20"/>
          <w:spacing w:val="-12"/>
          <w:sz w:val="20"/>
        </w:rPr>
        <w:t> </w:t>
      </w:r>
      <w:r>
        <w:rPr>
          <w:color w:val="231F20"/>
          <w:sz w:val="20"/>
        </w:rPr>
        <w:t>such</w:t>
      </w:r>
      <w:r>
        <w:rPr>
          <w:color w:val="231F20"/>
          <w:spacing w:val="-13"/>
          <w:sz w:val="20"/>
        </w:rPr>
        <w:t> </w:t>
      </w:r>
      <w:r>
        <w:rPr>
          <w:color w:val="231F20"/>
          <w:sz w:val="20"/>
        </w:rPr>
        <w:t>order</w:t>
      </w:r>
      <w:r>
        <w:rPr>
          <w:color w:val="231F20"/>
          <w:spacing w:val="-12"/>
          <w:sz w:val="20"/>
        </w:rPr>
        <w:t> </w:t>
      </w:r>
      <w:r>
        <w:rPr>
          <w:color w:val="231F20"/>
          <w:sz w:val="20"/>
        </w:rPr>
        <w:t>as</w:t>
      </w:r>
      <w:r>
        <w:rPr>
          <w:color w:val="231F20"/>
          <w:spacing w:val="-13"/>
          <w:sz w:val="20"/>
        </w:rPr>
        <w:t> </w:t>
      </w:r>
      <w:r>
        <w:rPr>
          <w:color w:val="231F20"/>
          <w:sz w:val="20"/>
        </w:rPr>
        <w:t>he</w:t>
      </w:r>
      <w:r>
        <w:rPr>
          <w:color w:val="231F20"/>
          <w:spacing w:val="-12"/>
          <w:sz w:val="20"/>
        </w:rPr>
        <w:t> </w:t>
      </w:r>
      <w:r>
        <w:rPr>
          <w:color w:val="231F20"/>
          <w:sz w:val="20"/>
        </w:rPr>
        <w:t>thinks fit respecting the disposal of such property or the delivery of such property to the person entitled to the possession thereof, or if such person cannot be ascertained, respecting the custody and production of such property.</w:t>
      </w:r>
    </w:p>
    <w:p>
      <w:pPr>
        <w:pStyle w:val="BodyText"/>
        <w:spacing w:line="242" w:lineRule="auto" w:before="119"/>
        <w:ind w:left="2352" w:right="1" w:firstLine="480"/>
        <w:jc w:val="both"/>
      </w:pPr>
      <w:r>
        <w:rPr>
          <w:color w:val="231F20"/>
        </w:rPr>
        <w:t>(</w:t>
      </w:r>
      <w:r>
        <w:rPr>
          <w:i/>
          <w:color w:val="231F20"/>
        </w:rPr>
        <w:t>2</w:t>
      </w:r>
      <w:r>
        <w:rPr>
          <w:color w:val="231F20"/>
        </w:rPr>
        <w:t>) If the person so entitled is known, the Magistrate may order the property to be delivered</w:t>
      </w:r>
      <w:r>
        <w:rPr>
          <w:color w:val="231F20"/>
          <w:spacing w:val="-3"/>
        </w:rPr>
        <w:t> </w:t>
      </w:r>
      <w:r>
        <w:rPr>
          <w:color w:val="231F20"/>
        </w:rPr>
        <w:t>to</w:t>
      </w:r>
      <w:r>
        <w:rPr>
          <w:color w:val="231F20"/>
          <w:spacing w:val="-3"/>
        </w:rPr>
        <w:t> </w:t>
      </w:r>
      <w:r>
        <w:rPr>
          <w:color w:val="231F20"/>
        </w:rPr>
        <w:t>him</w:t>
      </w:r>
      <w:r>
        <w:rPr>
          <w:color w:val="231F20"/>
          <w:spacing w:val="-3"/>
        </w:rPr>
        <w:t> </w:t>
      </w:r>
      <w:r>
        <w:rPr>
          <w:color w:val="231F20"/>
        </w:rPr>
        <w:t>on</w:t>
      </w:r>
      <w:r>
        <w:rPr>
          <w:color w:val="231F20"/>
          <w:spacing w:val="-3"/>
        </w:rPr>
        <w:t> </w:t>
      </w:r>
      <w:r>
        <w:rPr>
          <w:color w:val="231F20"/>
        </w:rPr>
        <w:t>such</w:t>
      </w:r>
      <w:r>
        <w:rPr>
          <w:color w:val="231F20"/>
          <w:spacing w:val="-3"/>
        </w:rPr>
        <w:t> </w:t>
      </w:r>
      <w:r>
        <w:rPr>
          <w:color w:val="231F20"/>
        </w:rPr>
        <w:t>conditions</w:t>
      </w:r>
      <w:r>
        <w:rPr>
          <w:color w:val="231F20"/>
          <w:spacing w:val="-3"/>
        </w:rPr>
        <w:t> </w:t>
      </w:r>
      <w:r>
        <w:rPr>
          <w:color w:val="231F20"/>
        </w:rPr>
        <w:t>(if</w:t>
      </w:r>
      <w:r>
        <w:rPr>
          <w:color w:val="231F20"/>
          <w:spacing w:val="-3"/>
        </w:rPr>
        <w:t> </w:t>
      </w:r>
      <w:r>
        <w:rPr>
          <w:color w:val="231F20"/>
        </w:rPr>
        <w:t>any)</w:t>
      </w:r>
      <w:r>
        <w:rPr>
          <w:color w:val="231F20"/>
          <w:spacing w:val="-3"/>
        </w:rPr>
        <w:t> </w:t>
      </w:r>
      <w:r>
        <w:rPr>
          <w:color w:val="231F20"/>
        </w:rPr>
        <w:t>as</w:t>
      </w:r>
      <w:r>
        <w:rPr>
          <w:color w:val="231F20"/>
          <w:spacing w:val="-3"/>
        </w:rPr>
        <w:t> </w:t>
      </w:r>
      <w:r>
        <w:rPr>
          <w:color w:val="231F20"/>
        </w:rPr>
        <w:t>the</w:t>
      </w:r>
      <w:r>
        <w:rPr>
          <w:color w:val="231F20"/>
          <w:spacing w:val="-3"/>
        </w:rPr>
        <w:t> </w:t>
      </w:r>
      <w:r>
        <w:rPr>
          <w:color w:val="231F20"/>
        </w:rPr>
        <w:t>Magistrate</w:t>
      </w:r>
      <w:r>
        <w:rPr>
          <w:color w:val="231F20"/>
          <w:spacing w:val="-3"/>
        </w:rPr>
        <w:t> </w:t>
      </w:r>
      <w:r>
        <w:rPr>
          <w:color w:val="231F20"/>
        </w:rPr>
        <w:t>thinks</w:t>
      </w:r>
      <w:r>
        <w:rPr>
          <w:color w:val="231F20"/>
          <w:spacing w:val="-3"/>
        </w:rPr>
        <w:t> </w:t>
      </w:r>
      <w:r>
        <w:rPr>
          <w:color w:val="231F20"/>
        </w:rPr>
        <w:t>fit</w:t>
      </w:r>
      <w:r>
        <w:rPr>
          <w:color w:val="231F20"/>
          <w:spacing w:val="-3"/>
        </w:rPr>
        <w:t> </w:t>
      </w:r>
      <w:r>
        <w:rPr>
          <w:color w:val="231F20"/>
        </w:rPr>
        <w:t>and</w:t>
      </w:r>
      <w:r>
        <w:rPr>
          <w:color w:val="231F20"/>
          <w:spacing w:val="-3"/>
        </w:rPr>
        <w:t> </w:t>
      </w:r>
      <w:r>
        <w:rPr>
          <w:color w:val="231F20"/>
        </w:rPr>
        <w:t>if</w:t>
      </w:r>
      <w:r>
        <w:rPr>
          <w:color w:val="231F20"/>
          <w:spacing w:val="-3"/>
        </w:rPr>
        <w:t> </w:t>
      </w:r>
      <w:r>
        <w:rPr>
          <w:color w:val="231F20"/>
        </w:rPr>
        <w:t>such</w:t>
      </w:r>
      <w:r>
        <w:rPr>
          <w:color w:val="231F20"/>
          <w:spacing w:val="-3"/>
        </w:rPr>
        <w:t> </w:t>
      </w:r>
      <w:r>
        <w:rPr>
          <w:color w:val="231F20"/>
        </w:rPr>
        <w:t>person is unknown, the Magistrate may detain it and shall, in such case, issue a proclamation specifying</w:t>
      </w:r>
      <w:r>
        <w:rPr>
          <w:color w:val="231F20"/>
          <w:spacing w:val="-5"/>
        </w:rPr>
        <w:t> </w:t>
      </w:r>
      <w:r>
        <w:rPr>
          <w:color w:val="231F20"/>
        </w:rPr>
        <w:t>the</w:t>
      </w:r>
      <w:r>
        <w:rPr>
          <w:color w:val="231F20"/>
          <w:spacing w:val="-5"/>
        </w:rPr>
        <w:t> </w:t>
      </w:r>
      <w:r>
        <w:rPr>
          <w:color w:val="231F20"/>
        </w:rPr>
        <w:t>articles</w:t>
      </w:r>
      <w:r>
        <w:rPr>
          <w:color w:val="231F20"/>
          <w:spacing w:val="-5"/>
        </w:rPr>
        <w:t> </w:t>
      </w:r>
      <w:r>
        <w:rPr>
          <w:color w:val="231F20"/>
        </w:rPr>
        <w:t>of</w:t>
      </w:r>
      <w:r>
        <w:rPr>
          <w:color w:val="231F20"/>
          <w:spacing w:val="-5"/>
        </w:rPr>
        <w:t> </w:t>
      </w:r>
      <w:r>
        <w:rPr>
          <w:color w:val="231F20"/>
        </w:rPr>
        <w:t>which</w:t>
      </w:r>
      <w:r>
        <w:rPr>
          <w:color w:val="231F20"/>
          <w:spacing w:val="-5"/>
        </w:rPr>
        <w:t> </w:t>
      </w:r>
      <w:r>
        <w:rPr>
          <w:color w:val="231F20"/>
        </w:rPr>
        <w:t>such</w:t>
      </w:r>
      <w:r>
        <w:rPr>
          <w:color w:val="231F20"/>
          <w:spacing w:val="-5"/>
        </w:rPr>
        <w:t> </w:t>
      </w:r>
      <w:r>
        <w:rPr>
          <w:color w:val="231F20"/>
        </w:rPr>
        <w:t>property</w:t>
      </w:r>
      <w:r>
        <w:rPr>
          <w:color w:val="231F20"/>
          <w:spacing w:val="-5"/>
        </w:rPr>
        <w:t> </w:t>
      </w:r>
      <w:r>
        <w:rPr>
          <w:color w:val="231F20"/>
        </w:rPr>
        <w:t>consists,</w:t>
      </w:r>
      <w:r>
        <w:rPr>
          <w:color w:val="231F20"/>
          <w:spacing w:val="-5"/>
        </w:rPr>
        <w:t> </w:t>
      </w:r>
      <w:r>
        <w:rPr>
          <w:color w:val="231F20"/>
        </w:rPr>
        <w:t>and</w:t>
      </w:r>
      <w:r>
        <w:rPr>
          <w:color w:val="231F20"/>
          <w:spacing w:val="-5"/>
        </w:rPr>
        <w:t> </w:t>
      </w:r>
      <w:r>
        <w:rPr>
          <w:color w:val="231F20"/>
        </w:rPr>
        <w:t>requiring</w:t>
      </w:r>
      <w:r>
        <w:rPr>
          <w:color w:val="231F20"/>
          <w:spacing w:val="-5"/>
        </w:rPr>
        <w:t> </w:t>
      </w:r>
      <w:r>
        <w:rPr>
          <w:color w:val="231F20"/>
        </w:rPr>
        <w:t>any</w:t>
      </w:r>
      <w:r>
        <w:rPr>
          <w:color w:val="231F20"/>
          <w:spacing w:val="-5"/>
        </w:rPr>
        <w:t> </w:t>
      </w:r>
      <w:r>
        <w:rPr>
          <w:color w:val="231F20"/>
        </w:rPr>
        <w:t>person</w:t>
      </w:r>
      <w:r>
        <w:rPr>
          <w:color w:val="231F20"/>
          <w:spacing w:val="-5"/>
        </w:rPr>
        <w:t> </w:t>
      </w:r>
      <w:r>
        <w:rPr>
          <w:color w:val="231F20"/>
        </w:rPr>
        <w:t>who</w:t>
      </w:r>
      <w:r>
        <w:rPr>
          <w:color w:val="231F20"/>
          <w:spacing w:val="-5"/>
        </w:rPr>
        <w:t> </w:t>
      </w:r>
      <w:r>
        <w:rPr>
          <w:color w:val="231F20"/>
        </w:rPr>
        <w:t>may </w:t>
      </w:r>
      <w:r>
        <w:rPr>
          <w:color w:val="231F20"/>
          <w:spacing w:val="-2"/>
        </w:rPr>
        <w:t>have</w:t>
      </w:r>
      <w:r>
        <w:rPr>
          <w:color w:val="231F20"/>
          <w:spacing w:val="-9"/>
        </w:rPr>
        <w:t> </w:t>
      </w:r>
      <w:r>
        <w:rPr>
          <w:color w:val="231F20"/>
          <w:spacing w:val="-2"/>
        </w:rPr>
        <w:t>a</w:t>
      </w:r>
      <w:r>
        <w:rPr>
          <w:color w:val="231F20"/>
          <w:spacing w:val="-9"/>
        </w:rPr>
        <w:t> </w:t>
      </w:r>
      <w:r>
        <w:rPr>
          <w:color w:val="231F20"/>
          <w:spacing w:val="-2"/>
        </w:rPr>
        <w:t>claim</w:t>
      </w:r>
      <w:r>
        <w:rPr>
          <w:color w:val="231F20"/>
          <w:spacing w:val="-9"/>
        </w:rPr>
        <w:t> </w:t>
      </w:r>
      <w:r>
        <w:rPr>
          <w:color w:val="231F20"/>
          <w:spacing w:val="-2"/>
        </w:rPr>
        <w:t>thereto,</w:t>
      </w:r>
      <w:r>
        <w:rPr>
          <w:color w:val="231F20"/>
          <w:spacing w:val="-9"/>
        </w:rPr>
        <w:t> </w:t>
      </w:r>
      <w:r>
        <w:rPr>
          <w:color w:val="231F20"/>
          <w:spacing w:val="-2"/>
        </w:rPr>
        <w:t>to</w:t>
      </w:r>
      <w:r>
        <w:rPr>
          <w:color w:val="231F20"/>
          <w:spacing w:val="-9"/>
        </w:rPr>
        <w:t> </w:t>
      </w:r>
      <w:r>
        <w:rPr>
          <w:color w:val="231F20"/>
          <w:spacing w:val="-2"/>
        </w:rPr>
        <w:t>appear</w:t>
      </w:r>
      <w:r>
        <w:rPr>
          <w:color w:val="231F20"/>
          <w:spacing w:val="-9"/>
        </w:rPr>
        <w:t> </w:t>
      </w:r>
      <w:r>
        <w:rPr>
          <w:color w:val="231F20"/>
          <w:spacing w:val="-2"/>
        </w:rPr>
        <w:t>before</w:t>
      </w:r>
      <w:r>
        <w:rPr>
          <w:color w:val="231F20"/>
          <w:spacing w:val="-9"/>
        </w:rPr>
        <w:t> </w:t>
      </w:r>
      <w:r>
        <w:rPr>
          <w:color w:val="231F20"/>
          <w:spacing w:val="-2"/>
        </w:rPr>
        <w:t>him</w:t>
      </w:r>
      <w:r>
        <w:rPr>
          <w:color w:val="231F20"/>
          <w:spacing w:val="-9"/>
        </w:rPr>
        <w:t> </w:t>
      </w:r>
      <w:r>
        <w:rPr>
          <w:color w:val="231F20"/>
          <w:spacing w:val="-2"/>
        </w:rPr>
        <w:t>and</w:t>
      </w:r>
      <w:r>
        <w:rPr>
          <w:color w:val="231F20"/>
          <w:spacing w:val="-9"/>
        </w:rPr>
        <w:t> </w:t>
      </w:r>
      <w:r>
        <w:rPr>
          <w:color w:val="231F20"/>
          <w:spacing w:val="-2"/>
        </w:rPr>
        <w:t>establish</w:t>
      </w:r>
      <w:r>
        <w:rPr>
          <w:color w:val="231F20"/>
          <w:spacing w:val="-9"/>
        </w:rPr>
        <w:t> </w:t>
      </w:r>
      <w:r>
        <w:rPr>
          <w:color w:val="231F20"/>
          <w:spacing w:val="-2"/>
        </w:rPr>
        <w:t>his</w:t>
      </w:r>
      <w:r>
        <w:rPr>
          <w:color w:val="231F20"/>
          <w:spacing w:val="-9"/>
        </w:rPr>
        <w:t> </w:t>
      </w:r>
      <w:r>
        <w:rPr>
          <w:color w:val="231F20"/>
          <w:spacing w:val="-2"/>
        </w:rPr>
        <w:t>claim</w:t>
      </w:r>
      <w:r>
        <w:rPr>
          <w:color w:val="231F20"/>
          <w:spacing w:val="-9"/>
        </w:rPr>
        <w:t> </w:t>
      </w:r>
      <w:r>
        <w:rPr>
          <w:color w:val="231F20"/>
          <w:spacing w:val="-2"/>
        </w:rPr>
        <w:t>within</w:t>
      </w:r>
      <w:r>
        <w:rPr>
          <w:color w:val="231F20"/>
          <w:spacing w:val="-9"/>
        </w:rPr>
        <w:t> </w:t>
      </w:r>
      <w:r>
        <w:rPr>
          <w:color w:val="231F20"/>
          <w:spacing w:val="-2"/>
        </w:rPr>
        <w:t>six</w:t>
      </w:r>
      <w:r>
        <w:rPr>
          <w:color w:val="231F20"/>
          <w:spacing w:val="-9"/>
        </w:rPr>
        <w:t> </w:t>
      </w:r>
      <w:r>
        <w:rPr>
          <w:color w:val="231F20"/>
          <w:spacing w:val="-2"/>
        </w:rPr>
        <w:t>months</w:t>
      </w:r>
      <w:r>
        <w:rPr>
          <w:color w:val="231F20"/>
          <w:spacing w:val="-9"/>
        </w:rPr>
        <w:t> </w:t>
      </w:r>
      <w:r>
        <w:rPr>
          <w:color w:val="231F20"/>
          <w:spacing w:val="-2"/>
        </w:rPr>
        <w:t>from</w:t>
      </w:r>
      <w:r>
        <w:rPr>
          <w:color w:val="231F20"/>
          <w:spacing w:val="-9"/>
        </w:rPr>
        <w:t> </w:t>
      </w:r>
      <w:r>
        <w:rPr>
          <w:color w:val="231F20"/>
          <w:spacing w:val="-2"/>
        </w:rPr>
        <w:t>the </w:t>
      </w:r>
      <w:r>
        <w:rPr>
          <w:color w:val="231F20"/>
        </w:rPr>
        <w:t>date of such proclamation.</w:t>
      </w:r>
    </w:p>
    <w:p>
      <w:pPr>
        <w:pStyle w:val="ListParagraph"/>
        <w:numPr>
          <w:ilvl w:val="0"/>
          <w:numId w:val="1"/>
        </w:numPr>
        <w:tabs>
          <w:tab w:pos="3222" w:val="left" w:leader="none"/>
        </w:tabs>
        <w:spacing w:line="244" w:lineRule="auto" w:before="128"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7"/>
          <w:sz w:val="20"/>
        </w:rPr>
        <w:t> </w:t>
      </w:r>
      <w:r>
        <w:rPr>
          <w:color w:val="231F20"/>
          <w:sz w:val="20"/>
        </w:rPr>
        <w:t>If</w:t>
      </w:r>
      <w:r>
        <w:rPr>
          <w:color w:val="231F20"/>
          <w:spacing w:val="-7"/>
          <w:sz w:val="20"/>
        </w:rPr>
        <w:t> </w:t>
      </w:r>
      <w:r>
        <w:rPr>
          <w:color w:val="231F20"/>
          <w:sz w:val="20"/>
        </w:rPr>
        <w:t>no</w:t>
      </w:r>
      <w:r>
        <w:rPr>
          <w:color w:val="231F20"/>
          <w:spacing w:val="-7"/>
          <w:sz w:val="20"/>
        </w:rPr>
        <w:t> </w:t>
      </w:r>
      <w:r>
        <w:rPr>
          <w:color w:val="231F20"/>
          <w:sz w:val="20"/>
        </w:rPr>
        <w:t>person</w:t>
      </w:r>
      <w:r>
        <w:rPr>
          <w:color w:val="231F20"/>
          <w:spacing w:val="-7"/>
          <w:sz w:val="20"/>
        </w:rPr>
        <w:t> </w:t>
      </w:r>
      <w:r>
        <w:rPr>
          <w:color w:val="231F20"/>
          <w:sz w:val="20"/>
        </w:rPr>
        <w:t>within</w:t>
      </w:r>
      <w:r>
        <w:rPr>
          <w:color w:val="231F20"/>
          <w:spacing w:val="-7"/>
          <w:sz w:val="20"/>
        </w:rPr>
        <w:t> </w:t>
      </w:r>
      <w:r>
        <w:rPr>
          <w:color w:val="231F20"/>
          <w:sz w:val="20"/>
        </w:rPr>
        <w:t>such</w:t>
      </w:r>
      <w:r>
        <w:rPr>
          <w:color w:val="231F20"/>
          <w:spacing w:val="-7"/>
          <w:sz w:val="20"/>
        </w:rPr>
        <w:t> </w:t>
      </w:r>
      <w:r>
        <w:rPr>
          <w:color w:val="231F20"/>
          <w:sz w:val="20"/>
        </w:rPr>
        <w:t>period</w:t>
      </w:r>
      <w:r>
        <w:rPr>
          <w:color w:val="231F20"/>
          <w:spacing w:val="-7"/>
          <w:sz w:val="20"/>
        </w:rPr>
        <w:t> </w:t>
      </w:r>
      <w:r>
        <w:rPr>
          <w:color w:val="231F20"/>
          <w:sz w:val="20"/>
        </w:rPr>
        <w:t>establishes</w:t>
      </w:r>
      <w:r>
        <w:rPr>
          <w:color w:val="231F20"/>
          <w:spacing w:val="-7"/>
          <w:sz w:val="20"/>
        </w:rPr>
        <w:t> </w:t>
      </w:r>
      <w:r>
        <w:rPr>
          <w:color w:val="231F20"/>
          <w:sz w:val="20"/>
        </w:rPr>
        <w:t>his</w:t>
      </w:r>
      <w:r>
        <w:rPr>
          <w:color w:val="231F20"/>
          <w:spacing w:val="-7"/>
          <w:sz w:val="20"/>
        </w:rPr>
        <w:t> </w:t>
      </w:r>
      <w:r>
        <w:rPr>
          <w:color w:val="231F20"/>
          <w:sz w:val="20"/>
        </w:rPr>
        <w:t>claim</w:t>
      </w:r>
      <w:r>
        <w:rPr>
          <w:color w:val="231F20"/>
          <w:spacing w:val="-7"/>
          <w:sz w:val="20"/>
        </w:rPr>
        <w:t> </w:t>
      </w:r>
      <w:r>
        <w:rPr>
          <w:color w:val="231F20"/>
          <w:sz w:val="20"/>
        </w:rPr>
        <w:t>to</w:t>
      </w:r>
      <w:r>
        <w:rPr>
          <w:color w:val="231F20"/>
          <w:spacing w:val="-7"/>
          <w:sz w:val="20"/>
        </w:rPr>
        <w:t> </w:t>
      </w:r>
      <w:r>
        <w:rPr>
          <w:color w:val="231F20"/>
          <w:sz w:val="20"/>
        </w:rPr>
        <w:t>such</w:t>
      </w:r>
      <w:r>
        <w:rPr>
          <w:color w:val="231F20"/>
          <w:spacing w:val="-7"/>
          <w:sz w:val="20"/>
        </w:rPr>
        <w:t> </w:t>
      </w:r>
      <w:r>
        <w:rPr>
          <w:color w:val="231F20"/>
          <w:sz w:val="20"/>
        </w:rPr>
        <w:t>property,</w:t>
      </w:r>
      <w:r>
        <w:rPr>
          <w:color w:val="231F20"/>
          <w:spacing w:val="-7"/>
          <w:sz w:val="20"/>
        </w:rPr>
        <w:t> </w:t>
      </w:r>
      <w:r>
        <w:rPr>
          <w:color w:val="231F20"/>
          <w:sz w:val="20"/>
        </w:rPr>
        <w:t>and</w:t>
      </w:r>
      <w:r>
        <w:rPr>
          <w:color w:val="231F20"/>
          <w:spacing w:val="-7"/>
          <w:sz w:val="20"/>
        </w:rPr>
        <w:t> </w:t>
      </w:r>
      <w:r>
        <w:rPr>
          <w:color w:val="231F20"/>
          <w:sz w:val="20"/>
        </w:rPr>
        <w:t>if the person in whose possession such property was found is unable to show that it was legally acquired by him, the Magistrate may by order direct that such property shall be at the</w:t>
      </w:r>
      <w:r>
        <w:rPr>
          <w:color w:val="231F20"/>
          <w:spacing w:val="-13"/>
          <w:sz w:val="20"/>
        </w:rPr>
        <w:t> </w:t>
      </w:r>
      <w:r>
        <w:rPr>
          <w:color w:val="231F20"/>
          <w:sz w:val="20"/>
        </w:rPr>
        <w:t>disposal</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State</w:t>
      </w:r>
      <w:r>
        <w:rPr>
          <w:color w:val="231F20"/>
          <w:spacing w:val="-13"/>
          <w:sz w:val="20"/>
        </w:rPr>
        <w:t> </w:t>
      </w:r>
      <w:r>
        <w:rPr>
          <w:color w:val="231F20"/>
          <w:sz w:val="20"/>
        </w:rPr>
        <w:t>Government</w:t>
      </w:r>
      <w:r>
        <w:rPr>
          <w:color w:val="231F20"/>
          <w:spacing w:val="-12"/>
          <w:sz w:val="20"/>
        </w:rPr>
        <w:t> </w:t>
      </w:r>
      <w:r>
        <w:rPr>
          <w:color w:val="231F20"/>
          <w:sz w:val="20"/>
        </w:rPr>
        <w:t>and</w:t>
      </w:r>
      <w:r>
        <w:rPr>
          <w:color w:val="231F20"/>
          <w:spacing w:val="-13"/>
          <w:sz w:val="20"/>
        </w:rPr>
        <w:t> </w:t>
      </w:r>
      <w:r>
        <w:rPr>
          <w:color w:val="231F20"/>
          <w:sz w:val="20"/>
        </w:rPr>
        <w:t>may</w:t>
      </w:r>
      <w:r>
        <w:rPr>
          <w:color w:val="231F20"/>
          <w:spacing w:val="-12"/>
          <w:sz w:val="20"/>
        </w:rPr>
        <w:t> </w:t>
      </w:r>
      <w:r>
        <w:rPr>
          <w:color w:val="231F20"/>
          <w:sz w:val="20"/>
        </w:rPr>
        <w:t>be</w:t>
      </w:r>
      <w:r>
        <w:rPr>
          <w:color w:val="231F20"/>
          <w:spacing w:val="-13"/>
          <w:sz w:val="20"/>
        </w:rPr>
        <w:t> </w:t>
      </w:r>
      <w:r>
        <w:rPr>
          <w:color w:val="231F20"/>
          <w:sz w:val="20"/>
        </w:rPr>
        <w:t>sold</w:t>
      </w:r>
      <w:r>
        <w:rPr>
          <w:color w:val="231F20"/>
          <w:spacing w:val="-12"/>
          <w:sz w:val="20"/>
        </w:rPr>
        <w:t> </w:t>
      </w:r>
      <w:r>
        <w:rPr>
          <w:color w:val="231F20"/>
          <w:sz w:val="20"/>
        </w:rPr>
        <w:t>by</w:t>
      </w:r>
      <w:r>
        <w:rPr>
          <w:color w:val="231F20"/>
          <w:spacing w:val="-13"/>
          <w:sz w:val="20"/>
        </w:rPr>
        <w:t> </w:t>
      </w:r>
      <w:r>
        <w:rPr>
          <w:color w:val="231F20"/>
          <w:sz w:val="20"/>
        </w:rPr>
        <w:t>that</w:t>
      </w:r>
      <w:r>
        <w:rPr>
          <w:color w:val="231F20"/>
          <w:spacing w:val="-12"/>
          <w:sz w:val="20"/>
        </w:rPr>
        <w:t> </w:t>
      </w:r>
      <w:r>
        <w:rPr>
          <w:color w:val="231F20"/>
          <w:sz w:val="20"/>
        </w:rPr>
        <w:t>Government</w:t>
      </w:r>
      <w:r>
        <w:rPr>
          <w:color w:val="231F20"/>
          <w:spacing w:val="-13"/>
          <w:sz w:val="20"/>
        </w:rPr>
        <w:t> </w:t>
      </w:r>
      <w:r>
        <w:rPr>
          <w:color w:val="231F20"/>
          <w:sz w:val="20"/>
        </w:rPr>
        <w:t>and</w:t>
      </w:r>
      <w:r>
        <w:rPr>
          <w:color w:val="231F20"/>
          <w:spacing w:val="-12"/>
          <w:sz w:val="20"/>
        </w:rPr>
        <w:t> </w:t>
      </w:r>
      <w:r>
        <w:rPr>
          <w:color w:val="231F20"/>
          <w:sz w:val="20"/>
        </w:rPr>
        <w:t>the</w:t>
      </w:r>
      <w:r>
        <w:rPr>
          <w:color w:val="231F20"/>
          <w:spacing w:val="-13"/>
          <w:sz w:val="20"/>
        </w:rPr>
        <w:t> </w:t>
      </w:r>
      <w:r>
        <w:rPr>
          <w:color w:val="231F20"/>
          <w:sz w:val="20"/>
        </w:rPr>
        <w:t>proceeds of such sale shall be dealt with in such manner as the State Government may, by rules, </w:t>
      </w:r>
      <w:r>
        <w:rPr>
          <w:color w:val="231F20"/>
          <w:spacing w:val="-2"/>
          <w:sz w:val="20"/>
        </w:rPr>
        <w:t>provide.</w:t>
      </w:r>
    </w:p>
    <w:p>
      <w:pPr>
        <w:pStyle w:val="BodyText"/>
        <w:spacing w:before="119"/>
        <w:ind w:left="2352" w:firstLine="480"/>
      </w:pPr>
      <w:r>
        <w:rPr>
          <w:color w:val="231F20"/>
        </w:rPr>
        <w:t>(</w:t>
      </w:r>
      <w:r>
        <w:rPr>
          <w:i/>
          <w:color w:val="231F20"/>
        </w:rPr>
        <w:t>2</w:t>
      </w:r>
      <w:r>
        <w:rPr>
          <w:color w:val="231F20"/>
        </w:rPr>
        <w:t>)</w:t>
      </w:r>
      <w:r>
        <w:rPr>
          <w:color w:val="231F20"/>
          <w:spacing w:val="-22"/>
        </w:rPr>
        <w:t> </w:t>
      </w:r>
      <w:r>
        <w:rPr>
          <w:color w:val="231F20"/>
        </w:rPr>
        <w:t>An</w:t>
      </w:r>
      <w:r>
        <w:rPr>
          <w:color w:val="231F20"/>
          <w:spacing w:val="-12"/>
        </w:rPr>
        <w:t> </w:t>
      </w:r>
      <w:r>
        <w:rPr>
          <w:color w:val="231F20"/>
        </w:rPr>
        <w:t>appeal</w:t>
      </w:r>
      <w:r>
        <w:rPr>
          <w:color w:val="231F20"/>
          <w:spacing w:val="-11"/>
        </w:rPr>
        <w:t> </w:t>
      </w:r>
      <w:r>
        <w:rPr>
          <w:color w:val="231F20"/>
        </w:rPr>
        <w:t>shall</w:t>
      </w:r>
      <w:r>
        <w:rPr>
          <w:color w:val="231F20"/>
          <w:spacing w:val="-11"/>
        </w:rPr>
        <w:t> </w:t>
      </w:r>
      <w:r>
        <w:rPr>
          <w:color w:val="231F20"/>
        </w:rPr>
        <w:t>lie</w:t>
      </w:r>
      <w:r>
        <w:rPr>
          <w:color w:val="231F20"/>
          <w:spacing w:val="-11"/>
        </w:rPr>
        <w:t> </w:t>
      </w:r>
      <w:r>
        <w:rPr>
          <w:color w:val="231F20"/>
        </w:rPr>
        <w:t>against</w:t>
      </w:r>
      <w:r>
        <w:rPr>
          <w:color w:val="231F20"/>
          <w:spacing w:val="-11"/>
        </w:rPr>
        <w:t> </w:t>
      </w:r>
      <w:r>
        <w:rPr>
          <w:color w:val="231F20"/>
        </w:rPr>
        <w:t>any</w:t>
      </w:r>
      <w:r>
        <w:rPr>
          <w:color w:val="231F20"/>
          <w:spacing w:val="-12"/>
        </w:rPr>
        <w:t> </w:t>
      </w:r>
      <w:r>
        <w:rPr>
          <w:color w:val="231F20"/>
        </w:rPr>
        <w:t>such</w:t>
      </w:r>
      <w:r>
        <w:rPr>
          <w:color w:val="231F20"/>
          <w:spacing w:val="-12"/>
        </w:rPr>
        <w:t> </w:t>
      </w:r>
      <w:r>
        <w:rPr>
          <w:color w:val="231F20"/>
        </w:rPr>
        <w:t>order</w:t>
      </w:r>
      <w:r>
        <w:rPr>
          <w:color w:val="231F20"/>
          <w:spacing w:val="-12"/>
        </w:rPr>
        <w:t> </w:t>
      </w:r>
      <w:r>
        <w:rPr>
          <w:color w:val="231F20"/>
        </w:rPr>
        <w:t>to</w:t>
      </w:r>
      <w:r>
        <w:rPr>
          <w:color w:val="231F20"/>
          <w:spacing w:val="-12"/>
        </w:rPr>
        <w:t> </w:t>
      </w:r>
      <w:r>
        <w:rPr>
          <w:color w:val="231F20"/>
        </w:rPr>
        <w:t>the</w:t>
      </w:r>
      <w:r>
        <w:rPr>
          <w:color w:val="231F20"/>
          <w:spacing w:val="-11"/>
        </w:rPr>
        <w:t> </w:t>
      </w:r>
      <w:r>
        <w:rPr>
          <w:color w:val="231F20"/>
        </w:rPr>
        <w:t>Court</w:t>
      </w:r>
      <w:r>
        <w:rPr>
          <w:color w:val="231F20"/>
          <w:spacing w:val="-11"/>
        </w:rPr>
        <w:t> </w:t>
      </w:r>
      <w:r>
        <w:rPr>
          <w:color w:val="231F20"/>
        </w:rPr>
        <w:t>to</w:t>
      </w:r>
      <w:r>
        <w:rPr>
          <w:color w:val="231F20"/>
          <w:spacing w:val="-12"/>
        </w:rPr>
        <w:t> </w:t>
      </w:r>
      <w:r>
        <w:rPr>
          <w:color w:val="231F20"/>
        </w:rPr>
        <w:t>which</w:t>
      </w:r>
      <w:r>
        <w:rPr>
          <w:color w:val="231F20"/>
          <w:spacing w:val="-12"/>
        </w:rPr>
        <w:t> </w:t>
      </w:r>
      <w:r>
        <w:rPr>
          <w:color w:val="231F20"/>
        </w:rPr>
        <w:t>appeals</w:t>
      </w:r>
      <w:r>
        <w:rPr>
          <w:color w:val="231F20"/>
          <w:spacing w:val="-12"/>
        </w:rPr>
        <w:t> </w:t>
      </w:r>
      <w:r>
        <w:rPr>
          <w:color w:val="231F20"/>
        </w:rPr>
        <w:t>ordinarily lie from convictions by the Magistrate.</w:t>
      </w:r>
    </w:p>
    <w:p>
      <w:pPr>
        <w:pStyle w:val="ListParagraph"/>
        <w:numPr>
          <w:ilvl w:val="0"/>
          <w:numId w:val="1"/>
        </w:numPr>
        <w:tabs>
          <w:tab w:pos="3239" w:val="left" w:leader="none"/>
        </w:tabs>
        <w:spacing w:line="244" w:lineRule="auto" w:before="126" w:after="0"/>
        <w:ind w:left="2352" w:right="0" w:firstLine="480"/>
        <w:jc w:val="both"/>
        <w:rPr>
          <w:b/>
          <w:color w:val="231F20"/>
          <w:sz w:val="20"/>
        </w:rPr>
      </w:pPr>
      <w:r>
        <w:rPr>
          <w:color w:val="231F20"/>
          <w:sz w:val="20"/>
        </w:rPr>
        <w:t>If the person entitled to the possession of such property is unknown or absent and the property is subject to speedy and natural decay, or if the Magistrate to whom its seizure</w:t>
      </w:r>
      <w:r>
        <w:rPr>
          <w:color w:val="231F20"/>
          <w:spacing w:val="-13"/>
          <w:sz w:val="20"/>
        </w:rPr>
        <w:t> </w:t>
      </w:r>
      <w:r>
        <w:rPr>
          <w:color w:val="231F20"/>
          <w:sz w:val="20"/>
        </w:rPr>
        <w:t>is</w:t>
      </w:r>
      <w:r>
        <w:rPr>
          <w:color w:val="231F20"/>
          <w:spacing w:val="-12"/>
          <w:sz w:val="20"/>
        </w:rPr>
        <w:t> </w:t>
      </w:r>
      <w:r>
        <w:rPr>
          <w:color w:val="231F20"/>
          <w:sz w:val="20"/>
        </w:rPr>
        <w:t>reported</w:t>
      </w:r>
      <w:r>
        <w:rPr>
          <w:color w:val="231F20"/>
          <w:spacing w:val="-13"/>
          <w:sz w:val="20"/>
        </w:rPr>
        <w:t> </w:t>
      </w:r>
      <w:r>
        <w:rPr>
          <w:color w:val="231F20"/>
          <w:sz w:val="20"/>
        </w:rPr>
        <w:t>is</w:t>
      </w:r>
      <w:r>
        <w:rPr>
          <w:color w:val="231F20"/>
          <w:spacing w:val="-12"/>
          <w:sz w:val="20"/>
        </w:rPr>
        <w:t> </w:t>
      </w:r>
      <w:r>
        <w:rPr>
          <w:color w:val="231F20"/>
          <w:sz w:val="20"/>
        </w:rPr>
        <w:t>of</w:t>
      </w:r>
      <w:r>
        <w:rPr>
          <w:color w:val="231F20"/>
          <w:spacing w:val="-13"/>
          <w:sz w:val="20"/>
        </w:rPr>
        <w:t> </w:t>
      </w:r>
      <w:r>
        <w:rPr>
          <w:color w:val="231F20"/>
          <w:sz w:val="20"/>
        </w:rPr>
        <w:t>opinion</w:t>
      </w:r>
      <w:r>
        <w:rPr>
          <w:color w:val="231F20"/>
          <w:spacing w:val="-12"/>
          <w:sz w:val="20"/>
        </w:rPr>
        <w:t> </w:t>
      </w:r>
      <w:r>
        <w:rPr>
          <w:color w:val="231F20"/>
          <w:sz w:val="20"/>
        </w:rPr>
        <w:t>that</w:t>
      </w:r>
      <w:r>
        <w:rPr>
          <w:color w:val="231F20"/>
          <w:spacing w:val="-13"/>
          <w:sz w:val="20"/>
        </w:rPr>
        <w:t> </w:t>
      </w:r>
      <w:r>
        <w:rPr>
          <w:color w:val="231F20"/>
          <w:sz w:val="20"/>
        </w:rPr>
        <w:t>its</w:t>
      </w:r>
      <w:r>
        <w:rPr>
          <w:color w:val="231F20"/>
          <w:spacing w:val="-12"/>
          <w:sz w:val="20"/>
        </w:rPr>
        <w:t> </w:t>
      </w:r>
      <w:r>
        <w:rPr>
          <w:color w:val="231F20"/>
          <w:sz w:val="20"/>
        </w:rPr>
        <w:t>sale</w:t>
      </w:r>
      <w:r>
        <w:rPr>
          <w:color w:val="231F20"/>
          <w:spacing w:val="-13"/>
          <w:sz w:val="20"/>
        </w:rPr>
        <w:t> </w:t>
      </w:r>
      <w:r>
        <w:rPr>
          <w:color w:val="231F20"/>
          <w:sz w:val="20"/>
        </w:rPr>
        <w:t>would</w:t>
      </w:r>
      <w:r>
        <w:rPr>
          <w:color w:val="231F20"/>
          <w:spacing w:val="-12"/>
          <w:sz w:val="20"/>
        </w:rPr>
        <w:t> </w:t>
      </w:r>
      <w:r>
        <w:rPr>
          <w:color w:val="231F20"/>
          <w:sz w:val="20"/>
        </w:rPr>
        <w:t>be</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benefit</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owner,</w:t>
      </w:r>
      <w:r>
        <w:rPr>
          <w:color w:val="231F20"/>
          <w:spacing w:val="-13"/>
          <w:sz w:val="20"/>
        </w:rPr>
        <w:t> </w:t>
      </w:r>
      <w:r>
        <w:rPr>
          <w:color w:val="231F20"/>
          <w:sz w:val="20"/>
        </w:rPr>
        <w:t>or</w:t>
      </w:r>
      <w:r>
        <w:rPr>
          <w:color w:val="231F20"/>
          <w:spacing w:val="-12"/>
          <w:sz w:val="20"/>
        </w:rPr>
        <w:t> </w:t>
      </w:r>
      <w:r>
        <w:rPr>
          <w:color w:val="231F20"/>
          <w:sz w:val="20"/>
        </w:rPr>
        <w:t>that</w:t>
      </w:r>
      <w:r>
        <w:rPr>
          <w:color w:val="231F20"/>
          <w:spacing w:val="-13"/>
          <w:sz w:val="20"/>
        </w:rPr>
        <w:t> </w:t>
      </w:r>
      <w:r>
        <w:rPr>
          <w:color w:val="231F20"/>
          <w:sz w:val="20"/>
        </w:rPr>
        <w:t>the value of such property is less than ten thousand rupees, the Magistrate may at any time direct it to be sold; and the provisions of sections 503 and 504 shall, as nearly as may be practicable, apply to the net proceeds of such sale.</w:t>
      </w:r>
    </w:p>
    <w:p>
      <w:pPr>
        <w:pStyle w:val="BodyText"/>
        <w:spacing w:line="326" w:lineRule="auto" w:before="118"/>
        <w:ind w:left="5016" w:right="2644" w:firstLine="158"/>
      </w:pPr>
      <w:r>
        <w:rPr>
          <w:smallCaps/>
          <w:color w:val="231F20"/>
        </w:rPr>
        <w:t>CHAPTER</w:t>
      </w:r>
      <w:r>
        <w:rPr>
          <w:smallCaps/>
          <w:color w:val="231F20"/>
          <w:spacing w:val="-28"/>
        </w:rPr>
        <w:t> </w:t>
      </w:r>
      <w:r>
        <w:rPr>
          <w:smallCaps/>
          <w:color w:val="231F20"/>
        </w:rPr>
        <w:t>XXXVII</w:t>
      </w:r>
      <w:r>
        <w:rPr>
          <w:smallCaps/>
          <w:color w:val="231F20"/>
          <w:spacing w:val="40"/>
        </w:rPr>
        <w:t> </w:t>
      </w:r>
      <w:r>
        <w:rPr>
          <w:smallCaps/>
          <w:color w:val="231F20"/>
          <w:w w:val="85"/>
        </w:rPr>
        <w:t>Irregular</w:t>
      </w:r>
      <w:r>
        <w:rPr>
          <w:smallCaps/>
          <w:color w:val="231F20"/>
          <w:spacing w:val="40"/>
        </w:rPr>
        <w:t> </w:t>
      </w:r>
      <w:r>
        <w:rPr>
          <w:smallCaps/>
          <w:color w:val="231F20"/>
          <w:w w:val="85"/>
        </w:rPr>
        <w:t>proceedings</w:t>
      </w:r>
    </w:p>
    <w:p>
      <w:pPr>
        <w:pStyle w:val="ListParagraph"/>
        <w:numPr>
          <w:ilvl w:val="0"/>
          <w:numId w:val="1"/>
        </w:numPr>
        <w:tabs>
          <w:tab w:pos="3254" w:val="left" w:leader="none"/>
        </w:tabs>
        <w:spacing w:line="240" w:lineRule="auto" w:before="4" w:after="0"/>
        <w:ind w:left="2352" w:right="0" w:firstLine="480"/>
        <w:jc w:val="left"/>
        <w:rPr>
          <w:b/>
          <w:color w:val="231F20"/>
          <w:sz w:val="20"/>
        </w:rPr>
      </w:pPr>
      <w:r>
        <w:rPr>
          <w:color w:val="231F20"/>
          <w:sz w:val="20"/>
        </w:rPr>
        <w:t>If</w:t>
      </w:r>
      <w:r>
        <w:rPr>
          <w:color w:val="231F20"/>
          <w:spacing w:val="22"/>
          <w:sz w:val="20"/>
        </w:rPr>
        <w:t> </w:t>
      </w:r>
      <w:r>
        <w:rPr>
          <w:color w:val="231F20"/>
          <w:sz w:val="20"/>
        </w:rPr>
        <w:t>any</w:t>
      </w:r>
      <w:r>
        <w:rPr>
          <w:color w:val="231F20"/>
          <w:spacing w:val="22"/>
          <w:sz w:val="20"/>
        </w:rPr>
        <w:t> </w:t>
      </w:r>
      <w:r>
        <w:rPr>
          <w:color w:val="231F20"/>
          <w:sz w:val="20"/>
        </w:rPr>
        <w:t>Magistrate</w:t>
      </w:r>
      <w:r>
        <w:rPr>
          <w:color w:val="231F20"/>
          <w:spacing w:val="22"/>
          <w:sz w:val="20"/>
        </w:rPr>
        <w:t> </w:t>
      </w:r>
      <w:r>
        <w:rPr>
          <w:color w:val="231F20"/>
          <w:sz w:val="20"/>
        </w:rPr>
        <w:t>not</w:t>
      </w:r>
      <w:r>
        <w:rPr>
          <w:color w:val="231F20"/>
          <w:spacing w:val="22"/>
          <w:sz w:val="20"/>
        </w:rPr>
        <w:t> </w:t>
      </w:r>
      <w:r>
        <w:rPr>
          <w:color w:val="231F20"/>
          <w:sz w:val="20"/>
        </w:rPr>
        <w:t>empowered</w:t>
      </w:r>
      <w:r>
        <w:rPr>
          <w:color w:val="231F20"/>
          <w:spacing w:val="22"/>
          <w:sz w:val="20"/>
        </w:rPr>
        <w:t> </w:t>
      </w:r>
      <w:r>
        <w:rPr>
          <w:color w:val="231F20"/>
          <w:sz w:val="20"/>
        </w:rPr>
        <w:t>by</w:t>
      </w:r>
      <w:r>
        <w:rPr>
          <w:color w:val="231F20"/>
          <w:spacing w:val="22"/>
          <w:sz w:val="20"/>
        </w:rPr>
        <w:t> </w:t>
      </w:r>
      <w:r>
        <w:rPr>
          <w:color w:val="231F20"/>
          <w:sz w:val="20"/>
        </w:rPr>
        <w:t>law to</w:t>
      </w:r>
      <w:r>
        <w:rPr>
          <w:color w:val="231F20"/>
          <w:spacing w:val="22"/>
          <w:sz w:val="20"/>
        </w:rPr>
        <w:t> </w:t>
      </w:r>
      <w:r>
        <w:rPr>
          <w:color w:val="231F20"/>
          <w:sz w:val="20"/>
        </w:rPr>
        <w:t>do</w:t>
      </w:r>
      <w:r>
        <w:rPr>
          <w:color w:val="231F20"/>
          <w:spacing w:val="22"/>
          <w:sz w:val="20"/>
        </w:rPr>
        <w:t> </w:t>
      </w:r>
      <w:r>
        <w:rPr>
          <w:color w:val="231F20"/>
          <w:sz w:val="20"/>
        </w:rPr>
        <w:t>any</w:t>
      </w:r>
      <w:r>
        <w:rPr>
          <w:color w:val="231F20"/>
          <w:spacing w:val="22"/>
          <w:sz w:val="20"/>
        </w:rPr>
        <w:t> </w:t>
      </w:r>
      <w:r>
        <w:rPr>
          <w:color w:val="231F20"/>
          <w:sz w:val="20"/>
        </w:rPr>
        <w:t>of</w:t>
      </w:r>
      <w:r>
        <w:rPr>
          <w:color w:val="231F20"/>
          <w:spacing w:val="22"/>
          <w:sz w:val="20"/>
        </w:rPr>
        <w:t> </w:t>
      </w:r>
      <w:r>
        <w:rPr>
          <w:color w:val="231F20"/>
          <w:sz w:val="20"/>
        </w:rPr>
        <w:t>the</w:t>
      </w:r>
      <w:r>
        <w:rPr>
          <w:color w:val="231F20"/>
          <w:spacing w:val="22"/>
          <w:sz w:val="20"/>
        </w:rPr>
        <w:t> </w:t>
      </w:r>
      <w:r>
        <w:rPr>
          <w:color w:val="231F20"/>
          <w:sz w:val="20"/>
        </w:rPr>
        <w:t>following</w:t>
      </w:r>
      <w:r>
        <w:rPr>
          <w:color w:val="231F20"/>
          <w:spacing w:val="22"/>
          <w:sz w:val="20"/>
        </w:rPr>
        <w:t> </w:t>
      </w:r>
      <w:r>
        <w:rPr>
          <w:color w:val="231F20"/>
          <w:sz w:val="20"/>
        </w:rPr>
        <w:t>things, </w:t>
      </w:r>
      <w:r>
        <w:rPr>
          <w:color w:val="231F20"/>
          <w:spacing w:val="-2"/>
          <w:sz w:val="20"/>
        </w:rPr>
        <w:t>namely:—</w:t>
      </w:r>
    </w:p>
    <w:p>
      <w:pPr>
        <w:pStyle w:val="ListParagraph"/>
        <w:numPr>
          <w:ilvl w:val="1"/>
          <w:numId w:val="1"/>
        </w:numPr>
        <w:tabs>
          <w:tab w:pos="3595" w:val="left" w:leader="none"/>
        </w:tabs>
        <w:spacing w:line="240" w:lineRule="auto" w:before="87" w:after="0"/>
        <w:ind w:left="3595" w:right="0" w:hanging="283"/>
        <w:jc w:val="left"/>
        <w:rPr>
          <w:sz w:val="20"/>
        </w:rPr>
      </w:pPr>
      <w:r>
        <w:rPr>
          <w:color w:val="231F20"/>
          <w:sz w:val="20"/>
        </w:rPr>
        <w:t>to</w:t>
      </w:r>
      <w:r>
        <w:rPr>
          <w:color w:val="231F20"/>
          <w:spacing w:val="4"/>
          <w:sz w:val="20"/>
        </w:rPr>
        <w:t> </w:t>
      </w:r>
      <w:r>
        <w:rPr>
          <w:color w:val="231F20"/>
          <w:sz w:val="20"/>
        </w:rPr>
        <w:t>issue</w:t>
      </w:r>
      <w:r>
        <w:rPr>
          <w:color w:val="231F20"/>
          <w:spacing w:val="5"/>
          <w:sz w:val="20"/>
        </w:rPr>
        <w:t> </w:t>
      </w:r>
      <w:r>
        <w:rPr>
          <w:color w:val="231F20"/>
          <w:sz w:val="20"/>
        </w:rPr>
        <w:t>a</w:t>
      </w:r>
      <w:r>
        <w:rPr>
          <w:color w:val="231F20"/>
          <w:spacing w:val="5"/>
          <w:sz w:val="20"/>
        </w:rPr>
        <w:t> </w:t>
      </w:r>
      <w:r>
        <w:rPr>
          <w:color w:val="231F20"/>
          <w:sz w:val="20"/>
        </w:rPr>
        <w:t>search-warrant</w:t>
      </w:r>
      <w:r>
        <w:rPr>
          <w:color w:val="231F20"/>
          <w:spacing w:val="4"/>
          <w:sz w:val="20"/>
        </w:rPr>
        <w:t> </w:t>
      </w:r>
      <w:r>
        <w:rPr>
          <w:color w:val="231F20"/>
          <w:sz w:val="20"/>
        </w:rPr>
        <w:t>under</w:t>
      </w:r>
      <w:r>
        <w:rPr>
          <w:color w:val="231F20"/>
          <w:spacing w:val="5"/>
          <w:sz w:val="20"/>
        </w:rPr>
        <w:t> </w:t>
      </w:r>
      <w:r>
        <w:rPr>
          <w:color w:val="231F20"/>
          <w:sz w:val="20"/>
        </w:rPr>
        <w:t>section</w:t>
      </w:r>
      <w:r>
        <w:rPr>
          <w:color w:val="231F20"/>
          <w:spacing w:val="5"/>
          <w:sz w:val="20"/>
        </w:rPr>
        <w:t> </w:t>
      </w:r>
      <w:r>
        <w:rPr>
          <w:color w:val="231F20"/>
          <w:spacing w:val="-5"/>
          <w:sz w:val="20"/>
        </w:rPr>
        <w:t>97;</w:t>
      </w:r>
    </w:p>
    <w:p>
      <w:pPr>
        <w:pStyle w:val="ListParagraph"/>
        <w:numPr>
          <w:ilvl w:val="1"/>
          <w:numId w:val="1"/>
        </w:numPr>
        <w:tabs>
          <w:tab w:pos="3594" w:val="left" w:leader="none"/>
        </w:tabs>
        <w:spacing w:line="240" w:lineRule="auto" w:before="87" w:after="0"/>
        <w:ind w:left="3594" w:right="0" w:hanging="282"/>
        <w:jc w:val="left"/>
        <w:rPr>
          <w:sz w:val="20"/>
        </w:rPr>
      </w:pPr>
      <w:r>
        <w:rPr>
          <w:color w:val="231F20"/>
          <w:sz w:val="20"/>
        </w:rPr>
        <w:t>to</w:t>
      </w:r>
      <w:r>
        <w:rPr>
          <w:color w:val="231F20"/>
          <w:spacing w:val="2"/>
          <w:sz w:val="20"/>
        </w:rPr>
        <w:t> </w:t>
      </w:r>
      <w:r>
        <w:rPr>
          <w:color w:val="231F20"/>
          <w:sz w:val="20"/>
        </w:rPr>
        <w:t>order,</w:t>
      </w:r>
      <w:r>
        <w:rPr>
          <w:color w:val="231F20"/>
          <w:spacing w:val="2"/>
          <w:sz w:val="20"/>
        </w:rPr>
        <w:t> </w:t>
      </w:r>
      <w:r>
        <w:rPr>
          <w:color w:val="231F20"/>
          <w:sz w:val="20"/>
        </w:rPr>
        <w:t>under</w:t>
      </w:r>
      <w:r>
        <w:rPr>
          <w:color w:val="231F20"/>
          <w:spacing w:val="2"/>
          <w:sz w:val="20"/>
        </w:rPr>
        <w:t> </w:t>
      </w:r>
      <w:r>
        <w:rPr>
          <w:color w:val="231F20"/>
          <w:sz w:val="20"/>
        </w:rPr>
        <w:t>section</w:t>
      </w:r>
      <w:r>
        <w:rPr>
          <w:color w:val="231F20"/>
          <w:spacing w:val="2"/>
          <w:sz w:val="20"/>
        </w:rPr>
        <w:t> </w:t>
      </w:r>
      <w:r>
        <w:rPr>
          <w:color w:val="231F20"/>
          <w:sz w:val="20"/>
        </w:rPr>
        <w:t>174,</w:t>
      </w:r>
      <w:r>
        <w:rPr>
          <w:color w:val="231F20"/>
          <w:spacing w:val="2"/>
          <w:sz w:val="20"/>
        </w:rPr>
        <w:t> </w:t>
      </w:r>
      <w:r>
        <w:rPr>
          <w:color w:val="231F20"/>
          <w:sz w:val="20"/>
        </w:rPr>
        <w:t>the</w:t>
      </w:r>
      <w:r>
        <w:rPr>
          <w:color w:val="231F20"/>
          <w:spacing w:val="2"/>
          <w:sz w:val="20"/>
        </w:rPr>
        <w:t> </w:t>
      </w:r>
      <w:r>
        <w:rPr>
          <w:color w:val="231F20"/>
          <w:sz w:val="20"/>
        </w:rPr>
        <w:t>police</w:t>
      </w:r>
      <w:r>
        <w:rPr>
          <w:color w:val="231F20"/>
          <w:spacing w:val="2"/>
          <w:sz w:val="20"/>
        </w:rPr>
        <w:t> </w:t>
      </w:r>
      <w:r>
        <w:rPr>
          <w:color w:val="231F20"/>
          <w:sz w:val="20"/>
        </w:rPr>
        <w:t>to</w:t>
      </w:r>
      <w:r>
        <w:rPr>
          <w:color w:val="231F20"/>
          <w:spacing w:val="2"/>
          <w:sz w:val="20"/>
        </w:rPr>
        <w:t> </w:t>
      </w:r>
      <w:r>
        <w:rPr>
          <w:color w:val="231F20"/>
          <w:sz w:val="20"/>
        </w:rPr>
        <w:t>investigate</w:t>
      </w:r>
      <w:r>
        <w:rPr>
          <w:color w:val="231F20"/>
          <w:spacing w:val="2"/>
          <w:sz w:val="20"/>
        </w:rPr>
        <w:t> </w:t>
      </w:r>
      <w:r>
        <w:rPr>
          <w:color w:val="231F20"/>
          <w:sz w:val="20"/>
        </w:rPr>
        <w:t>an</w:t>
      </w:r>
      <w:r>
        <w:rPr>
          <w:color w:val="231F20"/>
          <w:spacing w:val="2"/>
          <w:sz w:val="20"/>
        </w:rPr>
        <w:t> </w:t>
      </w:r>
      <w:r>
        <w:rPr>
          <w:color w:val="231F20"/>
          <w:spacing w:val="-2"/>
          <w:sz w:val="20"/>
        </w:rPr>
        <w:t>offence;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44"/>
        <w:rPr>
          <w:sz w:val="16"/>
        </w:rPr>
      </w:pPr>
    </w:p>
    <w:p>
      <w:pPr>
        <w:spacing w:line="264" w:lineRule="auto" w:before="0"/>
        <w:ind w:left="160" w:right="1254" w:firstLine="0"/>
        <w:jc w:val="left"/>
        <w:rPr>
          <w:sz w:val="16"/>
        </w:rPr>
      </w:pPr>
      <w:r>
        <w:rPr>
          <w:color w:val="231F20"/>
          <w:sz w:val="16"/>
        </w:rPr>
        <w:t>Power</w:t>
      </w:r>
      <w:r>
        <w:rPr>
          <w:color w:val="231F20"/>
          <w:spacing w:val="23"/>
          <w:sz w:val="16"/>
        </w:rPr>
        <w:t> </w:t>
      </w:r>
      <w:r>
        <w:rPr>
          <w:color w:val="231F20"/>
          <w:sz w:val="16"/>
        </w:rPr>
        <w:t>to</w:t>
      </w:r>
      <w:r>
        <w:rPr>
          <w:color w:val="231F20"/>
          <w:spacing w:val="40"/>
          <w:sz w:val="16"/>
        </w:rPr>
        <w:t> </w:t>
      </w:r>
      <w:r>
        <w:rPr>
          <w:color w:val="231F20"/>
          <w:spacing w:val="-2"/>
          <w:sz w:val="16"/>
        </w:rPr>
        <w:t>restore</w:t>
      </w:r>
    </w:p>
    <w:p>
      <w:pPr>
        <w:spacing w:line="264" w:lineRule="auto" w:before="0"/>
        <w:ind w:left="160" w:right="1026" w:firstLine="0"/>
        <w:jc w:val="left"/>
        <w:rPr>
          <w:sz w:val="16"/>
        </w:rPr>
      </w:pPr>
      <w:r>
        <w:rPr>
          <w:color w:val="231F20"/>
          <w:sz w:val="16"/>
        </w:rPr>
        <w:t>possession</w:t>
      </w:r>
      <w:r>
        <w:rPr>
          <w:color w:val="231F20"/>
          <w:spacing w:val="24"/>
          <w:sz w:val="16"/>
        </w:rPr>
        <w:t> </w:t>
      </w:r>
      <w:r>
        <w:rPr>
          <w:color w:val="231F20"/>
          <w:sz w:val="16"/>
        </w:rPr>
        <w:t>of</w:t>
      </w:r>
      <w:r>
        <w:rPr>
          <w:color w:val="231F20"/>
          <w:spacing w:val="40"/>
          <w:sz w:val="16"/>
        </w:rPr>
        <w:t> </w:t>
      </w:r>
      <w:r>
        <w:rPr>
          <w:color w:val="231F20"/>
          <w:spacing w:val="-2"/>
          <w:sz w:val="16"/>
        </w:rPr>
        <w:t>immovable</w:t>
      </w:r>
      <w:r>
        <w:rPr>
          <w:color w:val="231F20"/>
          <w:spacing w:val="40"/>
          <w:sz w:val="16"/>
        </w:rPr>
        <w:t> </w:t>
      </w:r>
      <w:r>
        <w:rPr>
          <w:color w:val="231F20"/>
          <w:spacing w:val="-2"/>
          <w:sz w:val="16"/>
        </w:rPr>
        <w:t>property.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line="261" w:lineRule="auto" w:before="0"/>
        <w:ind w:left="160" w:right="1026" w:firstLine="0"/>
        <w:jc w:val="left"/>
        <w:rPr>
          <w:sz w:val="16"/>
        </w:rPr>
      </w:pPr>
      <w:r>
        <w:rPr>
          <w:color w:val="231F20"/>
          <w:sz w:val="16"/>
        </w:rPr>
        <w:t>Procedure</w:t>
      </w:r>
      <w:r>
        <w:rPr>
          <w:color w:val="231F20"/>
          <w:spacing w:val="14"/>
          <w:sz w:val="16"/>
        </w:rPr>
        <w:t> </w:t>
      </w:r>
      <w:r>
        <w:rPr>
          <w:color w:val="231F20"/>
          <w:sz w:val="16"/>
        </w:rPr>
        <w:t>by</w:t>
      </w:r>
      <w:r>
        <w:rPr>
          <w:color w:val="231F20"/>
          <w:spacing w:val="40"/>
          <w:sz w:val="16"/>
        </w:rPr>
        <w:t> </w:t>
      </w:r>
      <w:r>
        <w:rPr>
          <w:color w:val="231F20"/>
          <w:sz w:val="16"/>
        </w:rPr>
        <w:t>police</w:t>
      </w:r>
      <w:r>
        <w:rPr>
          <w:color w:val="231F20"/>
          <w:spacing w:val="40"/>
          <w:sz w:val="16"/>
        </w:rPr>
        <w:t> </w:t>
      </w:r>
      <w:r>
        <w:rPr>
          <w:color w:val="231F20"/>
          <w:sz w:val="16"/>
        </w:rPr>
        <w:t>upon</w:t>
      </w:r>
      <w:r>
        <w:rPr>
          <w:color w:val="231F20"/>
          <w:spacing w:val="40"/>
          <w:sz w:val="16"/>
        </w:rPr>
        <w:t> </w:t>
      </w:r>
      <w:r>
        <w:rPr>
          <w:color w:val="231F20"/>
          <w:sz w:val="16"/>
        </w:rPr>
        <w:t>seizure</w:t>
      </w:r>
      <w:r>
        <w:rPr>
          <w:color w:val="231F20"/>
          <w:spacing w:val="40"/>
          <w:sz w:val="16"/>
        </w:rPr>
        <w:t> </w:t>
      </w:r>
      <w:r>
        <w:rPr>
          <w:color w:val="231F20"/>
          <w:sz w:val="16"/>
        </w:rPr>
        <w:t>of</w:t>
      </w:r>
      <w:r>
        <w:rPr>
          <w:color w:val="231F20"/>
          <w:spacing w:val="40"/>
          <w:sz w:val="16"/>
        </w:rPr>
        <w:t> </w:t>
      </w:r>
      <w:r>
        <w:rPr>
          <w:color w:val="231F20"/>
          <w:spacing w:val="-2"/>
          <w:sz w:val="16"/>
        </w:rPr>
        <w:t>property.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4"/>
        <w:rPr>
          <w:sz w:val="16"/>
        </w:rPr>
      </w:pPr>
    </w:p>
    <w:p>
      <w:pPr>
        <w:spacing w:line="259" w:lineRule="auto" w:before="0"/>
        <w:ind w:left="145" w:right="1262" w:firstLine="0"/>
        <w:jc w:val="left"/>
        <w:rPr>
          <w:sz w:val="16"/>
        </w:rPr>
      </w:pPr>
      <w:r>
        <w:rPr>
          <w:color w:val="231F20"/>
          <w:spacing w:val="-2"/>
          <w:sz w:val="16"/>
        </w:rPr>
        <w:t>Procedure</w:t>
      </w:r>
      <w:r>
        <w:rPr>
          <w:color w:val="231F20"/>
          <w:spacing w:val="40"/>
          <w:sz w:val="16"/>
        </w:rPr>
        <w:t> </w:t>
      </w:r>
      <w:r>
        <w:rPr>
          <w:color w:val="231F20"/>
          <w:sz w:val="16"/>
        </w:rPr>
        <w:t>where</w:t>
      </w:r>
      <w:r>
        <w:rPr>
          <w:color w:val="231F20"/>
          <w:spacing w:val="40"/>
          <w:sz w:val="16"/>
        </w:rPr>
        <w:t> </w:t>
      </w:r>
      <w:r>
        <w:rPr>
          <w:color w:val="231F20"/>
          <w:sz w:val="16"/>
        </w:rPr>
        <w:t>no</w:t>
      </w:r>
      <w:r>
        <w:rPr>
          <w:color w:val="231F20"/>
          <w:spacing w:val="40"/>
          <w:sz w:val="16"/>
        </w:rPr>
        <w:t> </w:t>
      </w:r>
      <w:r>
        <w:rPr>
          <w:color w:val="231F20"/>
          <w:spacing w:val="-2"/>
          <w:sz w:val="16"/>
        </w:rPr>
        <w:t>claimant</w:t>
      </w:r>
    </w:p>
    <w:p>
      <w:pPr>
        <w:spacing w:line="256" w:lineRule="auto" w:before="4"/>
        <w:ind w:left="145" w:right="1026" w:firstLine="0"/>
        <w:jc w:val="left"/>
        <w:rPr>
          <w:sz w:val="16"/>
        </w:rPr>
      </w:pPr>
      <w:r>
        <w:rPr>
          <w:color w:val="231F20"/>
          <w:sz w:val="16"/>
        </w:rPr>
        <w:t>appears</w:t>
      </w:r>
      <w:r>
        <w:rPr>
          <w:color w:val="231F20"/>
          <w:spacing w:val="32"/>
          <w:sz w:val="16"/>
        </w:rPr>
        <w:t> </w:t>
      </w:r>
      <w:r>
        <w:rPr>
          <w:color w:val="231F20"/>
          <w:sz w:val="16"/>
        </w:rPr>
        <w:t>within</w:t>
      </w:r>
      <w:r>
        <w:rPr>
          <w:color w:val="231F20"/>
          <w:spacing w:val="40"/>
          <w:sz w:val="16"/>
        </w:rPr>
        <w:t> </w:t>
      </w:r>
      <w:r>
        <w:rPr>
          <w:color w:val="231F20"/>
          <w:sz w:val="16"/>
        </w:rPr>
        <w:t>six</w:t>
      </w:r>
      <w:r>
        <w:rPr>
          <w:color w:val="231F20"/>
          <w:spacing w:val="40"/>
          <w:sz w:val="16"/>
        </w:rPr>
        <w:t> </w:t>
      </w:r>
      <w:r>
        <w:rPr>
          <w:color w:val="231F20"/>
          <w:sz w:val="16"/>
        </w:rPr>
        <w:t>months.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3"/>
        <w:rPr>
          <w:sz w:val="16"/>
        </w:rPr>
      </w:pPr>
    </w:p>
    <w:p>
      <w:pPr>
        <w:spacing w:line="259" w:lineRule="auto" w:before="0"/>
        <w:ind w:left="145" w:right="1026" w:firstLine="0"/>
        <w:jc w:val="left"/>
        <w:rPr>
          <w:sz w:val="16"/>
        </w:rPr>
      </w:pPr>
      <w:r>
        <w:rPr>
          <w:color w:val="231F20"/>
          <w:sz w:val="16"/>
        </w:rPr>
        <w:t>Power</w:t>
      </w:r>
      <w:r>
        <w:rPr>
          <w:color w:val="231F20"/>
          <w:spacing w:val="13"/>
          <w:sz w:val="16"/>
        </w:rPr>
        <w:t> </w:t>
      </w:r>
      <w:r>
        <w:rPr>
          <w:color w:val="231F20"/>
          <w:sz w:val="16"/>
        </w:rPr>
        <w:t>to</w:t>
      </w:r>
      <w:r>
        <w:rPr>
          <w:color w:val="231F20"/>
          <w:spacing w:val="13"/>
          <w:sz w:val="16"/>
        </w:rPr>
        <w:t> </w:t>
      </w:r>
      <w:r>
        <w:rPr>
          <w:color w:val="231F20"/>
          <w:sz w:val="16"/>
        </w:rPr>
        <w:t>sell</w:t>
      </w:r>
      <w:r>
        <w:rPr>
          <w:color w:val="231F20"/>
          <w:spacing w:val="40"/>
          <w:sz w:val="16"/>
        </w:rPr>
        <w:t> </w:t>
      </w:r>
      <w:r>
        <w:rPr>
          <w:color w:val="231F20"/>
          <w:spacing w:val="-2"/>
          <w:sz w:val="16"/>
        </w:rPr>
        <w:t>perishable</w:t>
      </w:r>
      <w:r>
        <w:rPr>
          <w:color w:val="231F20"/>
          <w:spacing w:val="40"/>
          <w:sz w:val="16"/>
        </w:rPr>
        <w:t> </w:t>
      </w:r>
      <w:r>
        <w:rPr>
          <w:color w:val="231F20"/>
          <w:spacing w:val="-2"/>
          <w:sz w:val="16"/>
        </w:rPr>
        <w:t>property.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2"/>
        <w:rPr>
          <w:sz w:val="16"/>
        </w:rPr>
      </w:pPr>
    </w:p>
    <w:p>
      <w:pPr>
        <w:spacing w:line="261" w:lineRule="auto" w:before="0"/>
        <w:ind w:left="131" w:right="1254" w:firstLine="0"/>
        <w:jc w:val="left"/>
        <w:rPr>
          <w:sz w:val="16"/>
        </w:rPr>
      </w:pPr>
      <w:r>
        <w:rPr>
          <w:color w:val="231F20"/>
          <w:spacing w:val="-2"/>
          <w:sz w:val="16"/>
        </w:rPr>
        <w:t>Irregularities</w:t>
      </w:r>
      <w:r>
        <w:rPr>
          <w:color w:val="231F20"/>
          <w:spacing w:val="40"/>
          <w:sz w:val="16"/>
        </w:rPr>
        <w:t> </w:t>
      </w:r>
      <w:r>
        <w:rPr>
          <w:color w:val="231F20"/>
          <w:sz w:val="16"/>
        </w:rPr>
        <w:t>which</w:t>
      </w:r>
      <w:r>
        <w:rPr>
          <w:color w:val="231F20"/>
          <w:spacing w:val="13"/>
          <w:sz w:val="16"/>
        </w:rPr>
        <w:t> </w:t>
      </w:r>
      <w:r>
        <w:rPr>
          <w:color w:val="231F20"/>
          <w:sz w:val="16"/>
        </w:rPr>
        <w:t>do</w:t>
      </w:r>
      <w:r>
        <w:rPr>
          <w:color w:val="231F20"/>
          <w:spacing w:val="13"/>
          <w:sz w:val="16"/>
        </w:rPr>
        <w:t> </w:t>
      </w:r>
      <w:r>
        <w:rPr>
          <w:color w:val="231F20"/>
          <w:sz w:val="16"/>
        </w:rPr>
        <w:t>not</w:t>
      </w:r>
      <w:r>
        <w:rPr>
          <w:color w:val="231F20"/>
          <w:spacing w:val="40"/>
          <w:sz w:val="16"/>
        </w:rPr>
        <w:t> </w:t>
      </w:r>
      <w:r>
        <w:rPr>
          <w:color w:val="231F20"/>
          <w:spacing w:val="-2"/>
          <w:sz w:val="16"/>
        </w:rPr>
        <w:t>vitiate</w:t>
      </w:r>
      <w:r>
        <w:rPr>
          <w:color w:val="231F20"/>
          <w:spacing w:val="40"/>
          <w:sz w:val="16"/>
        </w:rPr>
        <w:t> </w:t>
      </w:r>
      <w:r>
        <w:rPr>
          <w:color w:val="231F20"/>
          <w:spacing w:val="-2"/>
          <w:sz w:val="16"/>
        </w:rPr>
        <w:t>proceedings.</w:t>
      </w:r>
    </w:p>
    <w:p>
      <w:pPr>
        <w:spacing w:after="0" w:line="261" w:lineRule="auto"/>
        <w:jc w:val="left"/>
        <w:rPr>
          <w:sz w:val="16"/>
        </w:rPr>
        <w:sectPr>
          <w:type w:val="continuous"/>
          <w:pgSz w:w="11900" w:h="16840"/>
          <w:pgMar w:header="905" w:footer="0" w:top="1240" w:bottom="280" w:left="0" w:right="0"/>
          <w:cols w:num="2" w:equalWidth="0">
            <w:col w:w="9559" w:space="40"/>
            <w:col w:w="2301"/>
          </w:cols>
        </w:sectPr>
      </w:pPr>
    </w:p>
    <w:p>
      <w:pPr>
        <w:pStyle w:val="BodyText"/>
        <w:spacing w:before="9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line="259" w:lineRule="auto" w:before="0"/>
        <w:ind w:left="1152" w:right="107" w:firstLine="0"/>
        <w:jc w:val="both"/>
        <w:rPr>
          <w:sz w:val="16"/>
        </w:rPr>
      </w:pPr>
      <w:r>
        <w:rPr>
          <w:color w:val="231F20"/>
          <w:spacing w:val="-2"/>
          <w:sz w:val="16"/>
        </w:rPr>
        <w:t>Irregularities</w:t>
      </w:r>
      <w:r>
        <w:rPr>
          <w:color w:val="231F20"/>
          <w:spacing w:val="40"/>
          <w:sz w:val="16"/>
        </w:rPr>
        <w:t> </w:t>
      </w:r>
      <w:r>
        <w:rPr>
          <w:color w:val="231F20"/>
          <w:sz w:val="16"/>
        </w:rPr>
        <w:t>which vitiate</w:t>
      </w:r>
      <w:r>
        <w:rPr>
          <w:color w:val="231F20"/>
          <w:spacing w:val="40"/>
          <w:sz w:val="16"/>
        </w:rPr>
        <w:t> </w:t>
      </w:r>
      <w:r>
        <w:rPr>
          <w:color w:val="231F20"/>
          <w:spacing w:val="-2"/>
          <w:sz w:val="16"/>
        </w:rPr>
        <w:t>proceedings.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5"/>
        <w:rPr>
          <w:sz w:val="16"/>
        </w:rPr>
      </w:pPr>
    </w:p>
    <w:p>
      <w:pPr>
        <w:spacing w:line="264" w:lineRule="auto" w:before="0"/>
        <w:ind w:left="1157" w:right="0" w:firstLine="0"/>
        <w:jc w:val="left"/>
        <w:rPr>
          <w:sz w:val="16"/>
        </w:rPr>
      </w:pPr>
      <w:r>
        <w:rPr>
          <w:color w:val="231F20"/>
          <w:sz w:val="16"/>
        </w:rPr>
        <w:t>Proceedings</w:t>
      </w:r>
      <w:r>
        <w:rPr>
          <w:color w:val="231F20"/>
          <w:spacing w:val="20"/>
          <w:sz w:val="16"/>
        </w:rPr>
        <w:t> </w:t>
      </w:r>
      <w:r>
        <w:rPr>
          <w:color w:val="231F20"/>
          <w:sz w:val="16"/>
        </w:rPr>
        <w:t>in</w:t>
      </w:r>
      <w:r>
        <w:rPr>
          <w:color w:val="231F20"/>
          <w:spacing w:val="40"/>
          <w:sz w:val="16"/>
        </w:rPr>
        <w:t> </w:t>
      </w:r>
      <w:r>
        <w:rPr>
          <w:color w:val="231F20"/>
          <w:sz w:val="16"/>
        </w:rPr>
        <w:t>wrong</w:t>
      </w:r>
      <w:r>
        <w:rPr>
          <w:color w:val="231F20"/>
          <w:spacing w:val="40"/>
          <w:sz w:val="16"/>
        </w:rPr>
        <w:t> </w:t>
      </w:r>
      <w:r>
        <w:rPr>
          <w:color w:val="231F20"/>
          <w:sz w:val="16"/>
        </w:rPr>
        <w:t>place.</w:t>
      </w:r>
    </w:p>
    <w:p>
      <w:pPr>
        <w:pStyle w:val="ListParagraph"/>
        <w:numPr>
          <w:ilvl w:val="1"/>
          <w:numId w:val="1"/>
        </w:numPr>
        <w:tabs>
          <w:tab w:pos="1381" w:val="left" w:leader="none"/>
        </w:tabs>
        <w:spacing w:line="240" w:lineRule="auto" w:before="91" w:after="0"/>
        <w:ind w:left="1381" w:right="0" w:hanging="272"/>
        <w:jc w:val="both"/>
        <w:rPr>
          <w:sz w:val="20"/>
        </w:rPr>
      </w:pPr>
      <w:r>
        <w:rPr/>
        <w:br w:type="column"/>
      </w:r>
      <w:r>
        <w:rPr>
          <w:color w:val="231F20"/>
          <w:sz w:val="20"/>
        </w:rPr>
        <w:t>to</w:t>
      </w:r>
      <w:r>
        <w:rPr>
          <w:color w:val="231F20"/>
          <w:spacing w:val="2"/>
          <w:sz w:val="20"/>
        </w:rPr>
        <w:t> </w:t>
      </w:r>
      <w:r>
        <w:rPr>
          <w:color w:val="231F20"/>
          <w:sz w:val="20"/>
        </w:rPr>
        <w:t>hold</w:t>
      </w:r>
      <w:r>
        <w:rPr>
          <w:color w:val="231F20"/>
          <w:spacing w:val="2"/>
          <w:sz w:val="20"/>
        </w:rPr>
        <w:t> </w:t>
      </w:r>
      <w:r>
        <w:rPr>
          <w:color w:val="231F20"/>
          <w:sz w:val="20"/>
        </w:rPr>
        <w:t>an</w:t>
      </w:r>
      <w:r>
        <w:rPr>
          <w:color w:val="231F20"/>
          <w:spacing w:val="2"/>
          <w:sz w:val="20"/>
        </w:rPr>
        <w:t> </w:t>
      </w:r>
      <w:r>
        <w:rPr>
          <w:color w:val="231F20"/>
          <w:sz w:val="20"/>
        </w:rPr>
        <w:t>inquest</w:t>
      </w:r>
      <w:r>
        <w:rPr>
          <w:color w:val="231F20"/>
          <w:spacing w:val="2"/>
          <w:sz w:val="20"/>
        </w:rPr>
        <w:t> </w:t>
      </w:r>
      <w:r>
        <w:rPr>
          <w:color w:val="231F20"/>
          <w:sz w:val="20"/>
        </w:rPr>
        <w:t>under</w:t>
      </w:r>
      <w:r>
        <w:rPr>
          <w:color w:val="231F20"/>
          <w:spacing w:val="2"/>
          <w:sz w:val="20"/>
        </w:rPr>
        <w:t> </w:t>
      </w:r>
      <w:r>
        <w:rPr>
          <w:color w:val="231F20"/>
          <w:sz w:val="20"/>
        </w:rPr>
        <w:t>section</w:t>
      </w:r>
      <w:r>
        <w:rPr>
          <w:color w:val="231F20"/>
          <w:spacing w:val="3"/>
          <w:sz w:val="20"/>
        </w:rPr>
        <w:t> </w:t>
      </w:r>
      <w:r>
        <w:rPr>
          <w:color w:val="231F20"/>
          <w:spacing w:val="-4"/>
          <w:sz w:val="20"/>
        </w:rPr>
        <w:t>196;</w:t>
      </w:r>
    </w:p>
    <w:p>
      <w:pPr>
        <w:pStyle w:val="ListParagraph"/>
        <w:numPr>
          <w:ilvl w:val="1"/>
          <w:numId w:val="1"/>
        </w:numPr>
        <w:tabs>
          <w:tab w:pos="1386" w:val="left" w:leader="none"/>
        </w:tabs>
        <w:spacing w:line="261" w:lineRule="auto" w:before="140" w:after="0"/>
        <w:ind w:left="629" w:right="2341" w:firstLine="480"/>
        <w:jc w:val="both"/>
        <w:rPr>
          <w:sz w:val="20"/>
        </w:rPr>
      </w:pPr>
      <w:r>
        <w:rPr>
          <w:color w:val="231F20"/>
          <w:sz w:val="20"/>
        </w:rPr>
        <w:t>to</w:t>
      </w:r>
      <w:r>
        <w:rPr>
          <w:color w:val="231F20"/>
          <w:spacing w:val="-4"/>
          <w:sz w:val="20"/>
        </w:rPr>
        <w:t> </w:t>
      </w:r>
      <w:r>
        <w:rPr>
          <w:color w:val="231F20"/>
          <w:sz w:val="20"/>
        </w:rPr>
        <w:t>issue</w:t>
      </w:r>
      <w:r>
        <w:rPr>
          <w:color w:val="231F20"/>
          <w:spacing w:val="-4"/>
          <w:sz w:val="20"/>
        </w:rPr>
        <w:t> </w:t>
      </w:r>
      <w:r>
        <w:rPr>
          <w:color w:val="231F20"/>
          <w:sz w:val="20"/>
        </w:rPr>
        <w:t>process</w:t>
      </w:r>
      <w:r>
        <w:rPr>
          <w:color w:val="231F20"/>
          <w:spacing w:val="-4"/>
          <w:sz w:val="20"/>
        </w:rPr>
        <w:t> </w:t>
      </w:r>
      <w:r>
        <w:rPr>
          <w:color w:val="231F20"/>
          <w:sz w:val="20"/>
        </w:rPr>
        <w:t>under</w:t>
      </w:r>
      <w:r>
        <w:rPr>
          <w:color w:val="231F20"/>
          <w:spacing w:val="-4"/>
          <w:sz w:val="20"/>
        </w:rPr>
        <w:t> </w:t>
      </w:r>
      <w:r>
        <w:rPr>
          <w:color w:val="231F20"/>
          <w:sz w:val="20"/>
        </w:rPr>
        <w:t>section</w:t>
      </w:r>
      <w:r>
        <w:rPr>
          <w:color w:val="231F20"/>
          <w:spacing w:val="-4"/>
          <w:sz w:val="20"/>
        </w:rPr>
        <w:t> </w:t>
      </w:r>
      <w:r>
        <w:rPr>
          <w:color w:val="231F20"/>
          <w:sz w:val="20"/>
        </w:rPr>
        <w:t>207,</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apprehension</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person</w:t>
      </w:r>
      <w:r>
        <w:rPr>
          <w:color w:val="231F20"/>
          <w:spacing w:val="-4"/>
          <w:sz w:val="20"/>
        </w:rPr>
        <w:t> </w:t>
      </w:r>
      <w:r>
        <w:rPr>
          <w:color w:val="231F20"/>
          <w:sz w:val="20"/>
        </w:rPr>
        <w:t>within his local jurisdiction who has committed an offence outside the limits of such </w:t>
      </w:r>
      <w:r>
        <w:rPr>
          <w:color w:val="231F20"/>
          <w:spacing w:val="-2"/>
          <w:sz w:val="20"/>
        </w:rPr>
        <w:t>jurisdiction;</w:t>
      </w:r>
    </w:p>
    <w:p>
      <w:pPr>
        <w:pStyle w:val="ListParagraph"/>
        <w:numPr>
          <w:ilvl w:val="1"/>
          <w:numId w:val="1"/>
        </w:numPr>
        <w:tabs>
          <w:tab w:pos="1429" w:val="left" w:leader="none"/>
        </w:tabs>
        <w:spacing w:line="261" w:lineRule="auto" w:before="117" w:after="0"/>
        <w:ind w:left="629" w:right="2339" w:firstLine="480"/>
        <w:jc w:val="both"/>
        <w:rPr>
          <w:sz w:val="20"/>
        </w:rPr>
      </w:pPr>
      <w:r>
        <w:rPr>
          <w:color w:val="231F20"/>
          <w:sz w:val="20"/>
        </w:rPr>
        <w:t>to</w:t>
      </w:r>
      <w:r>
        <w:rPr>
          <w:color w:val="231F20"/>
          <w:spacing w:val="40"/>
          <w:sz w:val="20"/>
        </w:rPr>
        <w:t> </w:t>
      </w:r>
      <w:r>
        <w:rPr>
          <w:color w:val="231F20"/>
          <w:sz w:val="20"/>
        </w:rPr>
        <w:t>take</w:t>
      </w:r>
      <w:r>
        <w:rPr>
          <w:color w:val="231F20"/>
          <w:spacing w:val="40"/>
          <w:sz w:val="20"/>
        </w:rPr>
        <w:t> </w:t>
      </w:r>
      <w:r>
        <w:rPr>
          <w:color w:val="231F20"/>
          <w:sz w:val="20"/>
        </w:rPr>
        <w:t>cognizance</w:t>
      </w:r>
      <w:r>
        <w:rPr>
          <w:color w:val="231F20"/>
          <w:spacing w:val="40"/>
          <w:sz w:val="20"/>
        </w:rPr>
        <w:t> </w:t>
      </w:r>
      <w:r>
        <w:rPr>
          <w:color w:val="231F20"/>
          <w:sz w:val="20"/>
        </w:rPr>
        <w:t>of</w:t>
      </w:r>
      <w:r>
        <w:rPr>
          <w:color w:val="231F20"/>
          <w:spacing w:val="40"/>
          <w:sz w:val="20"/>
        </w:rPr>
        <w:t> </w:t>
      </w:r>
      <w:r>
        <w:rPr>
          <w:color w:val="231F20"/>
          <w:sz w:val="20"/>
        </w:rPr>
        <w:t>an</w:t>
      </w:r>
      <w:r>
        <w:rPr>
          <w:color w:val="231F20"/>
          <w:spacing w:val="40"/>
          <w:sz w:val="20"/>
        </w:rPr>
        <w:t> </w:t>
      </w:r>
      <w:r>
        <w:rPr>
          <w:color w:val="231F20"/>
          <w:sz w:val="20"/>
        </w:rPr>
        <w:t>offence</w:t>
      </w:r>
      <w:r>
        <w:rPr>
          <w:color w:val="231F20"/>
          <w:spacing w:val="40"/>
          <w:sz w:val="20"/>
        </w:rPr>
        <w:t> </w:t>
      </w:r>
      <w:r>
        <w:rPr>
          <w:color w:val="231F20"/>
          <w:sz w:val="20"/>
        </w:rPr>
        <w:t>under</w:t>
      </w:r>
      <w:r>
        <w:rPr>
          <w:color w:val="231F20"/>
          <w:spacing w:val="40"/>
          <w:sz w:val="20"/>
        </w:rPr>
        <w:t> </w:t>
      </w:r>
      <w:r>
        <w:rPr>
          <w:color w:val="231F20"/>
          <w:sz w:val="20"/>
        </w:rPr>
        <w:t>clause</w:t>
      </w:r>
      <w:r>
        <w:rPr>
          <w:color w:val="231F20"/>
          <w:spacing w:val="40"/>
          <w:sz w:val="20"/>
        </w:rPr>
        <w:t> </w:t>
      </w:r>
      <w:r>
        <w:rPr>
          <w:color w:val="231F20"/>
          <w:sz w:val="20"/>
        </w:rPr>
        <w:t>(</w:t>
      </w:r>
      <w:r>
        <w:rPr>
          <w:i/>
          <w:color w:val="231F20"/>
          <w:sz w:val="20"/>
        </w:rPr>
        <w:t>a</w:t>
      </w:r>
      <w:r>
        <w:rPr>
          <w:color w:val="231F20"/>
          <w:sz w:val="20"/>
        </w:rPr>
        <w:t>)</w:t>
      </w:r>
      <w:r>
        <w:rPr>
          <w:color w:val="231F20"/>
          <w:spacing w:val="40"/>
          <w:sz w:val="20"/>
        </w:rPr>
        <w:t> </w:t>
      </w:r>
      <w:r>
        <w:rPr>
          <w:color w:val="231F20"/>
          <w:sz w:val="20"/>
        </w:rPr>
        <w:t>or</w:t>
      </w:r>
      <w:r>
        <w:rPr>
          <w:color w:val="231F20"/>
          <w:spacing w:val="40"/>
          <w:sz w:val="20"/>
        </w:rPr>
        <w:t> </w:t>
      </w:r>
      <w:r>
        <w:rPr>
          <w:color w:val="231F20"/>
          <w:sz w:val="20"/>
        </w:rPr>
        <w:t>clause</w:t>
      </w:r>
      <w:r>
        <w:rPr>
          <w:color w:val="231F20"/>
          <w:spacing w:val="40"/>
          <w:sz w:val="20"/>
        </w:rPr>
        <w:t> </w:t>
      </w:r>
      <w:r>
        <w:rPr>
          <w:color w:val="231F20"/>
          <w:sz w:val="20"/>
        </w:rPr>
        <w:t>(</w:t>
      </w:r>
      <w:r>
        <w:rPr>
          <w:i/>
          <w:color w:val="231F20"/>
          <w:sz w:val="20"/>
        </w:rPr>
        <w:t>b</w:t>
      </w:r>
      <w:r>
        <w:rPr>
          <w:color w:val="231F20"/>
          <w:sz w:val="20"/>
        </w:rPr>
        <w:t>)</w:t>
      </w:r>
      <w:r>
        <w:rPr>
          <w:color w:val="231F20"/>
          <w:spacing w:val="40"/>
          <w:sz w:val="20"/>
        </w:rPr>
        <w:t> </w:t>
      </w:r>
      <w:r>
        <w:rPr>
          <w:color w:val="231F20"/>
          <w:sz w:val="20"/>
        </w:rPr>
        <w:t>of sub-section (</w:t>
      </w:r>
      <w:r>
        <w:rPr>
          <w:i/>
          <w:color w:val="231F20"/>
          <w:sz w:val="20"/>
        </w:rPr>
        <w:t>1</w:t>
      </w:r>
      <w:r>
        <w:rPr>
          <w:color w:val="231F20"/>
          <w:sz w:val="20"/>
        </w:rPr>
        <w:t>) of section 210;</w:t>
      </w:r>
    </w:p>
    <w:p>
      <w:pPr>
        <w:pStyle w:val="ListParagraph"/>
        <w:numPr>
          <w:ilvl w:val="1"/>
          <w:numId w:val="1"/>
        </w:numPr>
        <w:tabs>
          <w:tab w:pos="1346" w:val="left" w:leader="none"/>
        </w:tabs>
        <w:spacing w:line="240" w:lineRule="auto" w:before="117" w:after="0"/>
        <w:ind w:left="1346" w:right="0" w:hanging="237"/>
        <w:jc w:val="both"/>
        <w:rPr>
          <w:sz w:val="20"/>
        </w:rPr>
      </w:pPr>
      <w:r>
        <w:rPr>
          <w:color w:val="231F20"/>
          <w:sz w:val="20"/>
        </w:rPr>
        <w:t>to make over a case under sub-section (</w:t>
      </w:r>
      <w:r>
        <w:rPr>
          <w:i/>
          <w:color w:val="231F20"/>
          <w:sz w:val="20"/>
        </w:rPr>
        <w:t>2</w:t>
      </w:r>
      <w:r>
        <w:rPr>
          <w:color w:val="231F20"/>
          <w:sz w:val="20"/>
        </w:rPr>
        <w:t>)</w:t>
      </w:r>
      <w:r>
        <w:rPr>
          <w:color w:val="231F20"/>
          <w:spacing w:val="-1"/>
          <w:sz w:val="20"/>
        </w:rPr>
        <w:t> </w:t>
      </w:r>
      <w:r>
        <w:rPr>
          <w:color w:val="231F20"/>
          <w:sz w:val="20"/>
        </w:rPr>
        <w:t>of</w:t>
      </w:r>
      <w:r>
        <w:rPr>
          <w:color w:val="231F20"/>
          <w:spacing w:val="-1"/>
          <w:sz w:val="20"/>
        </w:rPr>
        <w:t> </w:t>
      </w:r>
      <w:r>
        <w:rPr>
          <w:color w:val="231F20"/>
          <w:sz w:val="20"/>
        </w:rPr>
        <w:t>section</w:t>
      </w:r>
      <w:r>
        <w:rPr>
          <w:color w:val="231F20"/>
          <w:spacing w:val="-1"/>
          <w:sz w:val="20"/>
        </w:rPr>
        <w:t> </w:t>
      </w:r>
      <w:r>
        <w:rPr>
          <w:color w:val="231F20"/>
          <w:spacing w:val="-4"/>
          <w:sz w:val="20"/>
        </w:rPr>
        <w:t>212;</w:t>
      </w:r>
    </w:p>
    <w:p>
      <w:pPr>
        <w:pStyle w:val="ListParagraph"/>
        <w:numPr>
          <w:ilvl w:val="1"/>
          <w:numId w:val="1"/>
        </w:numPr>
        <w:tabs>
          <w:tab w:pos="1391" w:val="left" w:leader="none"/>
        </w:tabs>
        <w:spacing w:line="240" w:lineRule="auto" w:before="140" w:after="0"/>
        <w:ind w:left="1391" w:right="0" w:hanging="282"/>
        <w:jc w:val="both"/>
        <w:rPr>
          <w:sz w:val="20"/>
        </w:rPr>
      </w:pPr>
      <w:r>
        <w:rPr>
          <w:color w:val="231F20"/>
          <w:sz w:val="20"/>
        </w:rPr>
        <w:t>to</w:t>
      </w:r>
      <w:r>
        <w:rPr>
          <w:color w:val="231F20"/>
          <w:spacing w:val="2"/>
          <w:sz w:val="20"/>
        </w:rPr>
        <w:t> </w:t>
      </w:r>
      <w:r>
        <w:rPr>
          <w:color w:val="231F20"/>
          <w:sz w:val="20"/>
        </w:rPr>
        <w:t>tender</w:t>
      </w:r>
      <w:r>
        <w:rPr>
          <w:color w:val="231F20"/>
          <w:spacing w:val="3"/>
          <w:sz w:val="20"/>
        </w:rPr>
        <w:t> </w:t>
      </w:r>
      <w:r>
        <w:rPr>
          <w:color w:val="231F20"/>
          <w:sz w:val="20"/>
        </w:rPr>
        <w:t>a</w:t>
      </w:r>
      <w:r>
        <w:rPr>
          <w:color w:val="231F20"/>
          <w:spacing w:val="2"/>
          <w:sz w:val="20"/>
        </w:rPr>
        <w:t> </w:t>
      </w:r>
      <w:r>
        <w:rPr>
          <w:color w:val="231F20"/>
          <w:sz w:val="20"/>
        </w:rPr>
        <w:t>pardon</w:t>
      </w:r>
      <w:r>
        <w:rPr>
          <w:color w:val="231F20"/>
          <w:spacing w:val="3"/>
          <w:sz w:val="20"/>
        </w:rPr>
        <w:t> </w:t>
      </w:r>
      <w:r>
        <w:rPr>
          <w:color w:val="231F20"/>
          <w:sz w:val="20"/>
        </w:rPr>
        <w:t>under</w:t>
      </w:r>
      <w:r>
        <w:rPr>
          <w:color w:val="231F20"/>
          <w:spacing w:val="2"/>
          <w:sz w:val="20"/>
        </w:rPr>
        <w:t> </w:t>
      </w:r>
      <w:r>
        <w:rPr>
          <w:color w:val="231F20"/>
          <w:sz w:val="20"/>
        </w:rPr>
        <w:t>section</w:t>
      </w:r>
      <w:r>
        <w:rPr>
          <w:color w:val="231F20"/>
          <w:spacing w:val="3"/>
          <w:sz w:val="20"/>
        </w:rPr>
        <w:t> </w:t>
      </w:r>
      <w:r>
        <w:rPr>
          <w:color w:val="231F20"/>
          <w:spacing w:val="-4"/>
          <w:sz w:val="20"/>
        </w:rPr>
        <w:t>343;</w:t>
      </w:r>
    </w:p>
    <w:p>
      <w:pPr>
        <w:pStyle w:val="ListParagraph"/>
        <w:numPr>
          <w:ilvl w:val="1"/>
          <w:numId w:val="1"/>
        </w:numPr>
        <w:tabs>
          <w:tab w:pos="1386" w:val="left" w:leader="none"/>
        </w:tabs>
        <w:spacing w:line="240" w:lineRule="auto" w:before="140" w:after="0"/>
        <w:ind w:left="1386" w:right="0" w:hanging="277"/>
        <w:jc w:val="both"/>
        <w:rPr>
          <w:sz w:val="20"/>
        </w:rPr>
      </w:pPr>
      <w:r>
        <w:rPr>
          <w:color w:val="231F20"/>
          <w:sz w:val="20"/>
        </w:rPr>
        <w:t>to</w:t>
      </w:r>
      <w:r>
        <w:rPr>
          <w:color w:val="231F20"/>
          <w:spacing w:val="-3"/>
          <w:sz w:val="20"/>
        </w:rPr>
        <w:t> </w:t>
      </w:r>
      <w:r>
        <w:rPr>
          <w:color w:val="231F20"/>
          <w:sz w:val="20"/>
        </w:rPr>
        <w:t>recall</w:t>
      </w:r>
      <w:r>
        <w:rPr>
          <w:color w:val="231F20"/>
          <w:spacing w:val="-3"/>
          <w:sz w:val="20"/>
        </w:rPr>
        <w:t> </w:t>
      </w:r>
      <w:r>
        <w:rPr>
          <w:color w:val="231F20"/>
          <w:sz w:val="20"/>
        </w:rPr>
        <w:t>a</w:t>
      </w:r>
      <w:r>
        <w:rPr>
          <w:color w:val="231F20"/>
          <w:spacing w:val="-3"/>
          <w:sz w:val="20"/>
        </w:rPr>
        <w:t> </w:t>
      </w:r>
      <w:r>
        <w:rPr>
          <w:color w:val="231F20"/>
          <w:sz w:val="20"/>
        </w:rPr>
        <w:t>case</w:t>
      </w:r>
      <w:r>
        <w:rPr>
          <w:color w:val="231F20"/>
          <w:spacing w:val="-3"/>
          <w:sz w:val="20"/>
        </w:rPr>
        <w:t> </w:t>
      </w:r>
      <w:r>
        <w:rPr>
          <w:color w:val="231F20"/>
          <w:sz w:val="20"/>
        </w:rPr>
        <w:t>and</w:t>
      </w:r>
      <w:r>
        <w:rPr>
          <w:color w:val="231F20"/>
          <w:spacing w:val="-3"/>
          <w:sz w:val="20"/>
        </w:rPr>
        <w:t> </w:t>
      </w:r>
      <w:r>
        <w:rPr>
          <w:color w:val="231F20"/>
          <w:sz w:val="20"/>
        </w:rPr>
        <w:t>try</w:t>
      </w:r>
      <w:r>
        <w:rPr>
          <w:color w:val="231F20"/>
          <w:spacing w:val="-3"/>
          <w:sz w:val="20"/>
        </w:rPr>
        <w:t> </w:t>
      </w:r>
      <w:r>
        <w:rPr>
          <w:color w:val="231F20"/>
          <w:sz w:val="20"/>
        </w:rPr>
        <w:t>it</w:t>
      </w:r>
      <w:r>
        <w:rPr>
          <w:color w:val="231F20"/>
          <w:spacing w:val="-3"/>
          <w:sz w:val="20"/>
        </w:rPr>
        <w:t> </w:t>
      </w:r>
      <w:r>
        <w:rPr>
          <w:color w:val="231F20"/>
          <w:sz w:val="20"/>
        </w:rPr>
        <w:t>himself</w:t>
      </w:r>
      <w:r>
        <w:rPr>
          <w:color w:val="231F20"/>
          <w:spacing w:val="-3"/>
          <w:sz w:val="20"/>
        </w:rPr>
        <w:t> </w:t>
      </w:r>
      <w:r>
        <w:rPr>
          <w:color w:val="231F20"/>
          <w:sz w:val="20"/>
        </w:rPr>
        <w:t>under</w:t>
      </w:r>
      <w:r>
        <w:rPr>
          <w:color w:val="231F20"/>
          <w:spacing w:val="-3"/>
          <w:sz w:val="20"/>
        </w:rPr>
        <w:t> </w:t>
      </w:r>
      <w:r>
        <w:rPr>
          <w:color w:val="231F20"/>
          <w:sz w:val="20"/>
        </w:rPr>
        <w:t>section</w:t>
      </w:r>
      <w:r>
        <w:rPr>
          <w:color w:val="231F20"/>
          <w:spacing w:val="-3"/>
          <w:sz w:val="20"/>
        </w:rPr>
        <w:t> </w:t>
      </w:r>
      <w:r>
        <w:rPr>
          <w:color w:val="231F20"/>
          <w:sz w:val="20"/>
        </w:rPr>
        <w:t>450;</w:t>
      </w:r>
      <w:r>
        <w:rPr>
          <w:color w:val="231F20"/>
          <w:spacing w:val="-3"/>
          <w:sz w:val="20"/>
        </w:rPr>
        <w:t> </w:t>
      </w:r>
      <w:r>
        <w:rPr>
          <w:color w:val="231F20"/>
          <w:spacing w:val="-5"/>
          <w:sz w:val="20"/>
        </w:rPr>
        <w:t>or</w:t>
      </w:r>
    </w:p>
    <w:p>
      <w:pPr>
        <w:pStyle w:val="ListParagraph"/>
        <w:numPr>
          <w:ilvl w:val="1"/>
          <w:numId w:val="1"/>
        </w:numPr>
        <w:tabs>
          <w:tab w:pos="1342" w:val="left" w:leader="none"/>
        </w:tabs>
        <w:spacing w:line="240" w:lineRule="auto" w:before="144" w:after="0"/>
        <w:ind w:left="1342" w:right="0" w:hanging="233"/>
        <w:jc w:val="both"/>
        <w:rPr>
          <w:sz w:val="20"/>
        </w:rPr>
      </w:pPr>
      <w:r>
        <w:rPr>
          <w:color w:val="231F20"/>
          <w:sz w:val="20"/>
        </w:rPr>
        <w:t>to</w:t>
      </w:r>
      <w:r>
        <w:rPr>
          <w:color w:val="231F20"/>
          <w:spacing w:val="-4"/>
          <w:sz w:val="20"/>
        </w:rPr>
        <w:t> </w:t>
      </w:r>
      <w:r>
        <w:rPr>
          <w:color w:val="231F20"/>
          <w:sz w:val="20"/>
        </w:rPr>
        <w:t>sell</w:t>
      </w:r>
      <w:r>
        <w:rPr>
          <w:color w:val="231F20"/>
          <w:spacing w:val="-3"/>
          <w:sz w:val="20"/>
        </w:rPr>
        <w:t> </w:t>
      </w:r>
      <w:r>
        <w:rPr>
          <w:color w:val="231F20"/>
          <w:sz w:val="20"/>
        </w:rPr>
        <w:t>property</w:t>
      </w:r>
      <w:r>
        <w:rPr>
          <w:color w:val="231F20"/>
          <w:spacing w:val="-3"/>
          <w:sz w:val="20"/>
        </w:rPr>
        <w:t> </w:t>
      </w:r>
      <w:r>
        <w:rPr>
          <w:color w:val="231F20"/>
          <w:sz w:val="20"/>
        </w:rPr>
        <w:t>under</w:t>
      </w:r>
      <w:r>
        <w:rPr>
          <w:color w:val="231F20"/>
          <w:spacing w:val="-3"/>
          <w:sz w:val="20"/>
        </w:rPr>
        <w:t> </w:t>
      </w:r>
      <w:r>
        <w:rPr>
          <w:color w:val="231F20"/>
          <w:sz w:val="20"/>
        </w:rPr>
        <w:t>section</w:t>
      </w:r>
      <w:r>
        <w:rPr>
          <w:color w:val="231F20"/>
          <w:spacing w:val="-4"/>
          <w:sz w:val="20"/>
        </w:rPr>
        <w:t> </w:t>
      </w:r>
      <w:r>
        <w:rPr>
          <w:color w:val="231F20"/>
          <w:sz w:val="20"/>
        </w:rPr>
        <w:t>504</w:t>
      </w:r>
      <w:r>
        <w:rPr>
          <w:color w:val="231F20"/>
          <w:spacing w:val="-3"/>
          <w:sz w:val="20"/>
        </w:rPr>
        <w:t> </w:t>
      </w:r>
      <w:r>
        <w:rPr>
          <w:color w:val="231F20"/>
          <w:sz w:val="20"/>
        </w:rPr>
        <w:t>or</w:t>
      </w:r>
      <w:r>
        <w:rPr>
          <w:color w:val="231F20"/>
          <w:spacing w:val="-3"/>
          <w:sz w:val="20"/>
        </w:rPr>
        <w:t> </w:t>
      </w:r>
      <w:r>
        <w:rPr>
          <w:color w:val="231F20"/>
          <w:sz w:val="20"/>
        </w:rPr>
        <w:t>section</w:t>
      </w:r>
      <w:r>
        <w:rPr>
          <w:color w:val="231F20"/>
          <w:spacing w:val="-3"/>
          <w:sz w:val="20"/>
        </w:rPr>
        <w:t> </w:t>
      </w:r>
      <w:r>
        <w:rPr>
          <w:color w:val="231F20"/>
          <w:spacing w:val="-4"/>
          <w:sz w:val="20"/>
        </w:rPr>
        <w:t>505,</w:t>
      </w:r>
    </w:p>
    <w:p>
      <w:pPr>
        <w:pStyle w:val="BodyText"/>
        <w:spacing w:line="261" w:lineRule="auto" w:before="140"/>
        <w:ind w:left="149" w:right="2168"/>
      </w:pPr>
      <w:r>
        <w:rPr>
          <w:color w:val="231F20"/>
        </w:rPr>
        <w:t>erroneously in good faith does that thing, his proceedings shall not be set aside merely on the ground of his not being so empowered.</w:t>
      </w:r>
    </w:p>
    <w:p>
      <w:pPr>
        <w:pStyle w:val="ListParagraph"/>
        <w:numPr>
          <w:ilvl w:val="0"/>
          <w:numId w:val="1"/>
        </w:numPr>
        <w:tabs>
          <w:tab w:pos="1035" w:val="left" w:leader="none"/>
        </w:tabs>
        <w:spacing w:line="261" w:lineRule="auto" w:before="118" w:after="0"/>
        <w:ind w:left="149" w:right="2345" w:firstLine="480"/>
        <w:jc w:val="left"/>
        <w:rPr>
          <w:b/>
          <w:color w:val="231F20"/>
          <w:sz w:val="20"/>
        </w:rPr>
      </w:pPr>
      <w:r>
        <w:rPr>
          <w:color w:val="231F20"/>
          <w:sz w:val="20"/>
        </w:rPr>
        <w:t>If any Magistrate, not being empowered by law in this behalf, does any of the following things, namely:—</w:t>
      </w:r>
    </w:p>
    <w:p>
      <w:pPr>
        <w:pStyle w:val="ListParagraph"/>
        <w:numPr>
          <w:ilvl w:val="1"/>
          <w:numId w:val="1"/>
        </w:numPr>
        <w:tabs>
          <w:tab w:pos="1396" w:val="left" w:leader="none"/>
        </w:tabs>
        <w:spacing w:line="240" w:lineRule="auto" w:before="117" w:after="0"/>
        <w:ind w:left="1396" w:right="0" w:hanging="287"/>
        <w:jc w:val="left"/>
        <w:rPr>
          <w:sz w:val="20"/>
        </w:rPr>
      </w:pPr>
      <w:r>
        <w:rPr>
          <w:color w:val="231F20"/>
          <w:sz w:val="20"/>
        </w:rPr>
        <w:t>attaches</w:t>
      </w:r>
      <w:r>
        <w:rPr>
          <w:color w:val="231F20"/>
          <w:spacing w:val="9"/>
          <w:sz w:val="20"/>
        </w:rPr>
        <w:t> </w:t>
      </w:r>
      <w:r>
        <w:rPr>
          <w:color w:val="231F20"/>
          <w:sz w:val="20"/>
        </w:rPr>
        <w:t>and</w:t>
      </w:r>
      <w:r>
        <w:rPr>
          <w:color w:val="231F20"/>
          <w:spacing w:val="9"/>
          <w:sz w:val="20"/>
        </w:rPr>
        <w:t> </w:t>
      </w:r>
      <w:r>
        <w:rPr>
          <w:color w:val="231F20"/>
          <w:sz w:val="20"/>
        </w:rPr>
        <w:t>sells</w:t>
      </w:r>
      <w:r>
        <w:rPr>
          <w:color w:val="231F20"/>
          <w:spacing w:val="9"/>
          <w:sz w:val="20"/>
        </w:rPr>
        <w:t> </w:t>
      </w:r>
      <w:r>
        <w:rPr>
          <w:color w:val="231F20"/>
          <w:sz w:val="20"/>
        </w:rPr>
        <w:t>property</w:t>
      </w:r>
      <w:r>
        <w:rPr>
          <w:color w:val="231F20"/>
          <w:spacing w:val="9"/>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pacing w:val="-5"/>
          <w:sz w:val="20"/>
        </w:rPr>
        <w:t>85;</w:t>
      </w:r>
    </w:p>
    <w:p>
      <w:pPr>
        <w:pStyle w:val="ListParagraph"/>
        <w:numPr>
          <w:ilvl w:val="1"/>
          <w:numId w:val="1"/>
        </w:numPr>
        <w:tabs>
          <w:tab w:pos="1380" w:val="left" w:leader="none"/>
        </w:tabs>
        <w:spacing w:line="261" w:lineRule="auto" w:before="140" w:after="0"/>
        <w:ind w:left="629" w:right="2343" w:firstLine="480"/>
        <w:jc w:val="both"/>
        <w:rPr>
          <w:sz w:val="20"/>
        </w:rPr>
      </w:pPr>
      <w:r>
        <w:rPr>
          <w:color w:val="231F20"/>
          <w:sz w:val="20"/>
        </w:rPr>
        <w:t>issues</w:t>
      </w:r>
      <w:r>
        <w:rPr>
          <w:color w:val="231F20"/>
          <w:spacing w:val="-13"/>
          <w:sz w:val="20"/>
        </w:rPr>
        <w:t> </w:t>
      </w:r>
      <w:r>
        <w:rPr>
          <w:color w:val="231F20"/>
          <w:sz w:val="20"/>
        </w:rPr>
        <w:t>a</w:t>
      </w:r>
      <w:r>
        <w:rPr>
          <w:color w:val="231F20"/>
          <w:spacing w:val="-12"/>
          <w:sz w:val="20"/>
        </w:rPr>
        <w:t> </w:t>
      </w:r>
      <w:r>
        <w:rPr>
          <w:color w:val="231F20"/>
          <w:sz w:val="20"/>
        </w:rPr>
        <w:t>search-warrant</w:t>
      </w:r>
      <w:r>
        <w:rPr>
          <w:color w:val="231F20"/>
          <w:spacing w:val="-13"/>
          <w:sz w:val="20"/>
        </w:rPr>
        <w:t> </w:t>
      </w:r>
      <w:r>
        <w:rPr>
          <w:color w:val="231F20"/>
          <w:sz w:val="20"/>
        </w:rPr>
        <w:t>for</w:t>
      </w:r>
      <w:r>
        <w:rPr>
          <w:color w:val="231F20"/>
          <w:spacing w:val="-12"/>
          <w:sz w:val="20"/>
        </w:rPr>
        <w:t> </w:t>
      </w:r>
      <w:r>
        <w:rPr>
          <w:color w:val="231F20"/>
          <w:sz w:val="20"/>
        </w:rPr>
        <w:t>a</w:t>
      </w:r>
      <w:r>
        <w:rPr>
          <w:color w:val="231F20"/>
          <w:spacing w:val="-13"/>
          <w:sz w:val="20"/>
        </w:rPr>
        <w:t> </w:t>
      </w:r>
      <w:r>
        <w:rPr>
          <w:color w:val="231F20"/>
          <w:sz w:val="20"/>
        </w:rPr>
        <w:t>document,</w:t>
      </w:r>
      <w:r>
        <w:rPr>
          <w:color w:val="231F20"/>
          <w:spacing w:val="-12"/>
          <w:sz w:val="20"/>
        </w:rPr>
        <w:t> </w:t>
      </w:r>
      <w:r>
        <w:rPr>
          <w:color w:val="231F20"/>
          <w:sz w:val="20"/>
        </w:rPr>
        <w:t>parcel</w:t>
      </w:r>
      <w:r>
        <w:rPr>
          <w:color w:val="231F20"/>
          <w:spacing w:val="-13"/>
          <w:sz w:val="20"/>
        </w:rPr>
        <w:t> </w:t>
      </w:r>
      <w:r>
        <w:rPr>
          <w:color w:val="231F20"/>
          <w:sz w:val="20"/>
        </w:rPr>
        <w:t>or</w:t>
      </w:r>
      <w:r>
        <w:rPr>
          <w:color w:val="231F20"/>
          <w:spacing w:val="-12"/>
          <w:sz w:val="20"/>
        </w:rPr>
        <w:t> </w:t>
      </w:r>
      <w:r>
        <w:rPr>
          <w:color w:val="231F20"/>
          <w:sz w:val="20"/>
        </w:rPr>
        <w:t>other</w:t>
      </w:r>
      <w:r>
        <w:rPr>
          <w:color w:val="231F20"/>
          <w:spacing w:val="-13"/>
          <w:sz w:val="20"/>
        </w:rPr>
        <w:t> </w:t>
      </w:r>
      <w:r>
        <w:rPr>
          <w:color w:val="231F20"/>
          <w:sz w:val="20"/>
        </w:rPr>
        <w:t>things</w:t>
      </w:r>
      <w:r>
        <w:rPr>
          <w:color w:val="231F20"/>
          <w:spacing w:val="-12"/>
          <w:sz w:val="20"/>
        </w:rPr>
        <w:t> </w:t>
      </w:r>
      <w:r>
        <w:rPr>
          <w:color w:val="231F20"/>
          <w:sz w:val="20"/>
        </w:rPr>
        <w:t>in</w:t>
      </w:r>
      <w:r>
        <w:rPr>
          <w:color w:val="231F20"/>
          <w:spacing w:val="-13"/>
          <w:sz w:val="20"/>
        </w:rPr>
        <w:t> </w:t>
      </w:r>
      <w:r>
        <w:rPr>
          <w:color w:val="231F20"/>
          <w:sz w:val="20"/>
        </w:rPr>
        <w:t>the</w:t>
      </w:r>
      <w:r>
        <w:rPr>
          <w:color w:val="231F20"/>
          <w:spacing w:val="-12"/>
          <w:sz w:val="20"/>
        </w:rPr>
        <w:t> </w:t>
      </w:r>
      <w:r>
        <w:rPr>
          <w:color w:val="231F20"/>
          <w:sz w:val="20"/>
        </w:rPr>
        <w:t>custody of a postal authority;</w:t>
      </w:r>
    </w:p>
    <w:p>
      <w:pPr>
        <w:pStyle w:val="ListParagraph"/>
        <w:numPr>
          <w:ilvl w:val="1"/>
          <w:numId w:val="1"/>
        </w:numPr>
        <w:tabs>
          <w:tab w:pos="1383" w:val="left" w:leader="none"/>
        </w:tabs>
        <w:spacing w:line="240" w:lineRule="auto" w:before="118" w:after="0"/>
        <w:ind w:left="1383" w:right="0" w:hanging="274"/>
        <w:jc w:val="left"/>
        <w:rPr>
          <w:sz w:val="20"/>
        </w:rPr>
      </w:pPr>
      <w:r>
        <w:rPr>
          <w:color w:val="231F20"/>
          <w:sz w:val="20"/>
        </w:rPr>
        <w:t>demands</w:t>
      </w:r>
      <w:r>
        <w:rPr>
          <w:color w:val="231F20"/>
          <w:spacing w:val="2"/>
          <w:sz w:val="20"/>
        </w:rPr>
        <w:t> </w:t>
      </w:r>
      <w:r>
        <w:rPr>
          <w:color w:val="231F20"/>
          <w:sz w:val="20"/>
        </w:rPr>
        <w:t>security</w:t>
      </w:r>
      <w:r>
        <w:rPr>
          <w:color w:val="231F20"/>
          <w:spacing w:val="5"/>
          <w:sz w:val="20"/>
        </w:rPr>
        <w:t> </w:t>
      </w:r>
      <w:r>
        <w:rPr>
          <w:color w:val="231F20"/>
          <w:sz w:val="20"/>
        </w:rPr>
        <w:t>to</w:t>
      </w:r>
      <w:r>
        <w:rPr>
          <w:color w:val="231F20"/>
          <w:spacing w:val="5"/>
          <w:sz w:val="20"/>
        </w:rPr>
        <w:t> </w:t>
      </w:r>
      <w:r>
        <w:rPr>
          <w:color w:val="231F20"/>
          <w:sz w:val="20"/>
        </w:rPr>
        <w:t>keep</w:t>
      </w:r>
      <w:r>
        <w:rPr>
          <w:color w:val="231F20"/>
          <w:spacing w:val="5"/>
          <w:sz w:val="20"/>
        </w:rPr>
        <w:t> </w:t>
      </w:r>
      <w:r>
        <w:rPr>
          <w:color w:val="231F20"/>
          <w:sz w:val="20"/>
        </w:rPr>
        <w:t>the</w:t>
      </w:r>
      <w:r>
        <w:rPr>
          <w:color w:val="231F20"/>
          <w:spacing w:val="5"/>
          <w:sz w:val="20"/>
        </w:rPr>
        <w:t> </w:t>
      </w:r>
      <w:r>
        <w:rPr>
          <w:color w:val="231F20"/>
          <w:spacing w:val="-2"/>
          <w:sz w:val="20"/>
        </w:rPr>
        <w:t>peace;</w:t>
      </w:r>
    </w:p>
    <w:p>
      <w:pPr>
        <w:pStyle w:val="ListParagraph"/>
        <w:numPr>
          <w:ilvl w:val="1"/>
          <w:numId w:val="1"/>
        </w:numPr>
        <w:tabs>
          <w:tab w:pos="1394" w:val="left" w:leader="none"/>
        </w:tabs>
        <w:spacing w:line="240" w:lineRule="auto" w:before="139" w:after="0"/>
        <w:ind w:left="1394" w:right="0" w:hanging="285"/>
        <w:jc w:val="left"/>
        <w:rPr>
          <w:sz w:val="20"/>
        </w:rPr>
      </w:pPr>
      <w:r>
        <w:rPr>
          <w:color w:val="231F20"/>
          <w:sz w:val="20"/>
        </w:rPr>
        <w:t>demands</w:t>
      </w:r>
      <w:r>
        <w:rPr>
          <w:color w:val="231F20"/>
          <w:spacing w:val="6"/>
          <w:sz w:val="20"/>
        </w:rPr>
        <w:t> </w:t>
      </w:r>
      <w:r>
        <w:rPr>
          <w:color w:val="231F20"/>
          <w:sz w:val="20"/>
        </w:rPr>
        <w:t>security</w:t>
      </w:r>
      <w:r>
        <w:rPr>
          <w:color w:val="231F20"/>
          <w:spacing w:val="7"/>
          <w:sz w:val="20"/>
        </w:rPr>
        <w:t> </w:t>
      </w:r>
      <w:r>
        <w:rPr>
          <w:color w:val="231F20"/>
          <w:sz w:val="20"/>
        </w:rPr>
        <w:t>for</w:t>
      </w:r>
      <w:r>
        <w:rPr>
          <w:color w:val="231F20"/>
          <w:spacing w:val="6"/>
          <w:sz w:val="20"/>
        </w:rPr>
        <w:t> </w:t>
      </w:r>
      <w:r>
        <w:rPr>
          <w:color w:val="231F20"/>
          <w:sz w:val="20"/>
        </w:rPr>
        <w:t>good</w:t>
      </w:r>
      <w:r>
        <w:rPr>
          <w:color w:val="231F20"/>
          <w:spacing w:val="7"/>
          <w:sz w:val="20"/>
        </w:rPr>
        <w:t> </w:t>
      </w:r>
      <w:r>
        <w:rPr>
          <w:color w:val="231F20"/>
          <w:spacing w:val="-2"/>
          <w:sz w:val="20"/>
        </w:rPr>
        <w:t>behaviour;</w:t>
      </w:r>
    </w:p>
    <w:p>
      <w:pPr>
        <w:pStyle w:val="ListParagraph"/>
        <w:numPr>
          <w:ilvl w:val="1"/>
          <w:numId w:val="1"/>
        </w:numPr>
        <w:tabs>
          <w:tab w:pos="1385" w:val="left" w:leader="none"/>
        </w:tabs>
        <w:spacing w:line="240" w:lineRule="auto" w:before="140" w:after="0"/>
        <w:ind w:left="1385" w:right="0" w:hanging="276"/>
        <w:jc w:val="left"/>
        <w:rPr>
          <w:sz w:val="20"/>
        </w:rPr>
      </w:pPr>
      <w:r>
        <w:rPr>
          <w:color w:val="231F20"/>
          <w:sz w:val="20"/>
        </w:rPr>
        <w:t>discharges</w:t>
      </w:r>
      <w:r>
        <w:rPr>
          <w:color w:val="231F20"/>
          <w:spacing w:val="6"/>
          <w:sz w:val="20"/>
        </w:rPr>
        <w:t> </w:t>
      </w:r>
      <w:r>
        <w:rPr>
          <w:color w:val="231F20"/>
          <w:sz w:val="20"/>
        </w:rPr>
        <w:t>a</w:t>
      </w:r>
      <w:r>
        <w:rPr>
          <w:color w:val="231F20"/>
          <w:spacing w:val="6"/>
          <w:sz w:val="20"/>
        </w:rPr>
        <w:t> </w:t>
      </w:r>
      <w:r>
        <w:rPr>
          <w:color w:val="231F20"/>
          <w:sz w:val="20"/>
        </w:rPr>
        <w:t>person</w:t>
      </w:r>
      <w:r>
        <w:rPr>
          <w:color w:val="231F20"/>
          <w:spacing w:val="7"/>
          <w:sz w:val="20"/>
        </w:rPr>
        <w:t> </w:t>
      </w:r>
      <w:r>
        <w:rPr>
          <w:color w:val="231F20"/>
          <w:sz w:val="20"/>
        </w:rPr>
        <w:t>lawfully</w:t>
      </w:r>
      <w:r>
        <w:rPr>
          <w:color w:val="231F20"/>
          <w:spacing w:val="6"/>
          <w:sz w:val="20"/>
        </w:rPr>
        <w:t> </w:t>
      </w:r>
      <w:r>
        <w:rPr>
          <w:color w:val="231F20"/>
          <w:sz w:val="20"/>
        </w:rPr>
        <w:t>bound</w:t>
      </w:r>
      <w:r>
        <w:rPr>
          <w:color w:val="231F20"/>
          <w:spacing w:val="7"/>
          <w:sz w:val="20"/>
        </w:rPr>
        <w:t> </w:t>
      </w:r>
      <w:r>
        <w:rPr>
          <w:color w:val="231F20"/>
          <w:sz w:val="20"/>
        </w:rPr>
        <w:t>to</w:t>
      </w:r>
      <w:r>
        <w:rPr>
          <w:color w:val="231F20"/>
          <w:spacing w:val="6"/>
          <w:sz w:val="20"/>
        </w:rPr>
        <w:t> </w:t>
      </w:r>
      <w:r>
        <w:rPr>
          <w:color w:val="231F20"/>
          <w:sz w:val="20"/>
        </w:rPr>
        <w:t>be</w:t>
      </w:r>
      <w:r>
        <w:rPr>
          <w:color w:val="231F20"/>
          <w:spacing w:val="7"/>
          <w:sz w:val="20"/>
        </w:rPr>
        <w:t> </w:t>
      </w:r>
      <w:r>
        <w:rPr>
          <w:color w:val="231F20"/>
          <w:sz w:val="20"/>
        </w:rPr>
        <w:t>of</w:t>
      </w:r>
      <w:r>
        <w:rPr>
          <w:color w:val="231F20"/>
          <w:spacing w:val="6"/>
          <w:sz w:val="20"/>
        </w:rPr>
        <w:t> </w:t>
      </w:r>
      <w:r>
        <w:rPr>
          <w:color w:val="231F20"/>
          <w:sz w:val="20"/>
        </w:rPr>
        <w:t>good</w:t>
      </w:r>
      <w:r>
        <w:rPr>
          <w:color w:val="231F20"/>
          <w:spacing w:val="7"/>
          <w:sz w:val="20"/>
        </w:rPr>
        <w:t> </w:t>
      </w:r>
      <w:r>
        <w:rPr>
          <w:color w:val="231F20"/>
          <w:spacing w:val="-2"/>
          <w:sz w:val="20"/>
        </w:rPr>
        <w:t>behaviour;</w:t>
      </w:r>
    </w:p>
    <w:p>
      <w:pPr>
        <w:pStyle w:val="ListParagraph"/>
        <w:numPr>
          <w:ilvl w:val="1"/>
          <w:numId w:val="1"/>
        </w:numPr>
        <w:tabs>
          <w:tab w:pos="1350" w:val="left" w:leader="none"/>
        </w:tabs>
        <w:spacing w:line="240" w:lineRule="auto" w:before="140" w:after="0"/>
        <w:ind w:left="1350" w:right="0" w:hanging="241"/>
        <w:jc w:val="left"/>
        <w:rPr>
          <w:sz w:val="20"/>
        </w:rPr>
      </w:pPr>
      <w:r>
        <w:rPr>
          <w:color w:val="231F20"/>
          <w:sz w:val="20"/>
        </w:rPr>
        <w:t>cancels</w:t>
      </w:r>
      <w:r>
        <w:rPr>
          <w:color w:val="231F20"/>
          <w:spacing w:val="1"/>
          <w:sz w:val="20"/>
        </w:rPr>
        <w:t> </w:t>
      </w:r>
      <w:r>
        <w:rPr>
          <w:color w:val="231F20"/>
          <w:sz w:val="20"/>
        </w:rPr>
        <w:t>a</w:t>
      </w:r>
      <w:r>
        <w:rPr>
          <w:color w:val="231F20"/>
          <w:spacing w:val="4"/>
          <w:sz w:val="20"/>
        </w:rPr>
        <w:t> </w:t>
      </w:r>
      <w:r>
        <w:rPr>
          <w:color w:val="231F20"/>
          <w:sz w:val="20"/>
        </w:rPr>
        <w:t>bond</w:t>
      </w:r>
      <w:r>
        <w:rPr>
          <w:color w:val="231F20"/>
          <w:spacing w:val="3"/>
          <w:sz w:val="20"/>
        </w:rPr>
        <w:t> </w:t>
      </w:r>
      <w:r>
        <w:rPr>
          <w:color w:val="231F20"/>
          <w:sz w:val="20"/>
        </w:rPr>
        <w:t>to</w:t>
      </w:r>
      <w:r>
        <w:rPr>
          <w:color w:val="231F20"/>
          <w:spacing w:val="4"/>
          <w:sz w:val="20"/>
        </w:rPr>
        <w:t> </w:t>
      </w:r>
      <w:r>
        <w:rPr>
          <w:color w:val="231F20"/>
          <w:sz w:val="20"/>
        </w:rPr>
        <w:t>keep</w:t>
      </w:r>
      <w:r>
        <w:rPr>
          <w:color w:val="231F20"/>
          <w:spacing w:val="3"/>
          <w:sz w:val="20"/>
        </w:rPr>
        <w:t> </w:t>
      </w:r>
      <w:r>
        <w:rPr>
          <w:color w:val="231F20"/>
          <w:sz w:val="20"/>
        </w:rPr>
        <w:t>the</w:t>
      </w:r>
      <w:r>
        <w:rPr>
          <w:color w:val="231F20"/>
          <w:spacing w:val="4"/>
          <w:sz w:val="20"/>
        </w:rPr>
        <w:t> </w:t>
      </w:r>
      <w:r>
        <w:rPr>
          <w:color w:val="231F20"/>
          <w:spacing w:val="-2"/>
          <w:sz w:val="20"/>
        </w:rPr>
        <w:t>peace;</w:t>
      </w:r>
    </w:p>
    <w:p>
      <w:pPr>
        <w:pStyle w:val="ListParagraph"/>
        <w:numPr>
          <w:ilvl w:val="1"/>
          <w:numId w:val="1"/>
        </w:numPr>
        <w:tabs>
          <w:tab w:pos="1382" w:val="left" w:leader="none"/>
        </w:tabs>
        <w:spacing w:line="240" w:lineRule="auto" w:before="144" w:after="0"/>
        <w:ind w:left="1382" w:right="0" w:hanging="273"/>
        <w:jc w:val="left"/>
        <w:rPr>
          <w:sz w:val="20"/>
        </w:rPr>
      </w:pPr>
      <w:r>
        <w:rPr>
          <w:color w:val="231F20"/>
          <w:sz w:val="20"/>
        </w:rPr>
        <w:t>makes</w:t>
      </w:r>
      <w:r>
        <w:rPr>
          <w:color w:val="231F20"/>
          <w:spacing w:val="-10"/>
          <w:sz w:val="20"/>
        </w:rPr>
        <w:t> </w:t>
      </w:r>
      <w:r>
        <w:rPr>
          <w:color w:val="231F20"/>
          <w:sz w:val="20"/>
        </w:rPr>
        <w:t>an</w:t>
      </w:r>
      <w:r>
        <w:rPr>
          <w:color w:val="231F20"/>
          <w:spacing w:val="-7"/>
          <w:sz w:val="20"/>
        </w:rPr>
        <w:t> </w:t>
      </w:r>
      <w:r>
        <w:rPr>
          <w:color w:val="231F20"/>
          <w:sz w:val="20"/>
        </w:rPr>
        <w:t>order</w:t>
      </w:r>
      <w:r>
        <w:rPr>
          <w:color w:val="231F20"/>
          <w:spacing w:val="-7"/>
          <w:sz w:val="20"/>
        </w:rPr>
        <w:t> </w:t>
      </w:r>
      <w:r>
        <w:rPr>
          <w:color w:val="231F20"/>
          <w:sz w:val="20"/>
        </w:rPr>
        <w:t>for</w:t>
      </w:r>
      <w:r>
        <w:rPr>
          <w:color w:val="231F20"/>
          <w:spacing w:val="-7"/>
          <w:sz w:val="20"/>
        </w:rPr>
        <w:t> </w:t>
      </w:r>
      <w:r>
        <w:rPr>
          <w:color w:val="231F20"/>
          <w:spacing w:val="-2"/>
          <w:sz w:val="20"/>
        </w:rPr>
        <w:t>maintenance;</w:t>
      </w:r>
    </w:p>
    <w:p>
      <w:pPr>
        <w:pStyle w:val="ListParagraph"/>
        <w:numPr>
          <w:ilvl w:val="1"/>
          <w:numId w:val="1"/>
        </w:numPr>
        <w:tabs>
          <w:tab w:pos="1389" w:val="left" w:leader="none"/>
        </w:tabs>
        <w:spacing w:line="240" w:lineRule="auto" w:before="140" w:after="0"/>
        <w:ind w:left="1389" w:right="0" w:hanging="280"/>
        <w:jc w:val="left"/>
        <w:rPr>
          <w:sz w:val="20"/>
        </w:rPr>
      </w:pPr>
      <w:r>
        <w:rPr>
          <w:color w:val="231F20"/>
          <w:sz w:val="20"/>
        </w:rPr>
        <w:t>makes</w:t>
      </w:r>
      <w:r>
        <w:rPr>
          <w:color w:val="231F20"/>
          <w:spacing w:val="-3"/>
          <w:sz w:val="20"/>
        </w:rPr>
        <w:t> </w:t>
      </w:r>
      <w:r>
        <w:rPr>
          <w:color w:val="231F20"/>
          <w:sz w:val="20"/>
        </w:rPr>
        <w:t>an order under</w:t>
      </w:r>
      <w:r>
        <w:rPr>
          <w:color w:val="231F20"/>
          <w:spacing w:val="-1"/>
          <w:sz w:val="20"/>
        </w:rPr>
        <w:t> </w:t>
      </w:r>
      <w:r>
        <w:rPr>
          <w:color w:val="231F20"/>
          <w:sz w:val="20"/>
        </w:rPr>
        <w:t>section 152 as</w:t>
      </w:r>
      <w:r>
        <w:rPr>
          <w:color w:val="231F20"/>
          <w:spacing w:val="-1"/>
          <w:sz w:val="20"/>
        </w:rPr>
        <w:t> </w:t>
      </w:r>
      <w:r>
        <w:rPr>
          <w:color w:val="231F20"/>
          <w:sz w:val="20"/>
        </w:rPr>
        <w:t>to a local </w:t>
      </w:r>
      <w:r>
        <w:rPr>
          <w:color w:val="231F20"/>
          <w:spacing w:val="-2"/>
          <w:sz w:val="20"/>
        </w:rPr>
        <w:t>nuisance;</w:t>
      </w:r>
    </w:p>
    <w:p>
      <w:pPr>
        <w:pStyle w:val="ListParagraph"/>
        <w:numPr>
          <w:ilvl w:val="1"/>
          <w:numId w:val="1"/>
        </w:numPr>
        <w:tabs>
          <w:tab w:pos="1379" w:val="left" w:leader="none"/>
        </w:tabs>
        <w:spacing w:line="261" w:lineRule="auto" w:before="139" w:after="0"/>
        <w:ind w:left="629" w:right="2344" w:firstLine="480"/>
        <w:jc w:val="both"/>
        <w:rPr>
          <w:sz w:val="20"/>
        </w:rPr>
      </w:pPr>
      <w:r>
        <w:rPr>
          <w:color w:val="231F20"/>
          <w:sz w:val="20"/>
        </w:rPr>
        <w:t>prohibits, under section 162, the repetition or continuance of a public </w:t>
      </w:r>
      <w:r>
        <w:rPr>
          <w:color w:val="231F20"/>
          <w:spacing w:val="-2"/>
          <w:sz w:val="20"/>
        </w:rPr>
        <w:t>nuisance;</w:t>
      </w:r>
    </w:p>
    <w:p>
      <w:pPr>
        <w:pStyle w:val="ListParagraph"/>
        <w:numPr>
          <w:ilvl w:val="1"/>
          <w:numId w:val="1"/>
        </w:numPr>
        <w:tabs>
          <w:tab w:pos="1338" w:val="left" w:leader="none"/>
        </w:tabs>
        <w:spacing w:line="240" w:lineRule="auto" w:before="118" w:after="0"/>
        <w:ind w:left="1338" w:right="0" w:hanging="229"/>
        <w:jc w:val="left"/>
        <w:rPr>
          <w:sz w:val="20"/>
        </w:rPr>
      </w:pPr>
      <w:r>
        <w:rPr>
          <w:color w:val="231F20"/>
          <w:sz w:val="20"/>
        </w:rPr>
        <w:t>makes</w:t>
      </w:r>
      <w:r>
        <w:rPr>
          <w:color w:val="231F20"/>
          <w:spacing w:val="-13"/>
          <w:sz w:val="20"/>
        </w:rPr>
        <w:t> </w:t>
      </w:r>
      <w:r>
        <w:rPr>
          <w:color w:val="231F20"/>
          <w:sz w:val="20"/>
        </w:rPr>
        <w:t>an</w:t>
      </w:r>
      <w:r>
        <w:rPr>
          <w:color w:val="231F20"/>
          <w:spacing w:val="-10"/>
          <w:sz w:val="20"/>
        </w:rPr>
        <w:t> </w:t>
      </w:r>
      <w:r>
        <w:rPr>
          <w:color w:val="231F20"/>
          <w:sz w:val="20"/>
        </w:rPr>
        <w:t>order</w:t>
      </w:r>
      <w:r>
        <w:rPr>
          <w:color w:val="231F20"/>
          <w:spacing w:val="-11"/>
          <w:sz w:val="20"/>
        </w:rPr>
        <w:t> </w:t>
      </w:r>
      <w:r>
        <w:rPr>
          <w:color w:val="231F20"/>
          <w:sz w:val="20"/>
        </w:rPr>
        <w:t>under</w:t>
      </w:r>
      <w:r>
        <w:rPr>
          <w:color w:val="231F20"/>
          <w:spacing w:val="-10"/>
          <w:sz w:val="20"/>
        </w:rPr>
        <w:t> </w:t>
      </w:r>
      <w:r>
        <w:rPr>
          <w:color w:val="231F20"/>
          <w:sz w:val="20"/>
        </w:rPr>
        <w:t>Part</w:t>
      </w:r>
      <w:r>
        <w:rPr>
          <w:color w:val="231F20"/>
          <w:spacing w:val="-11"/>
          <w:sz w:val="20"/>
        </w:rPr>
        <w:t> </w:t>
      </w:r>
      <w:r>
        <w:rPr>
          <w:color w:val="231F20"/>
          <w:sz w:val="20"/>
        </w:rPr>
        <w:t>C</w:t>
      </w:r>
      <w:r>
        <w:rPr>
          <w:color w:val="231F20"/>
          <w:spacing w:val="-10"/>
          <w:sz w:val="20"/>
        </w:rPr>
        <w:t> </w:t>
      </w:r>
      <w:r>
        <w:rPr>
          <w:color w:val="231F20"/>
          <w:sz w:val="20"/>
        </w:rPr>
        <w:t>or</w:t>
      </w:r>
      <w:r>
        <w:rPr>
          <w:color w:val="231F20"/>
          <w:spacing w:val="-11"/>
          <w:sz w:val="20"/>
        </w:rPr>
        <w:t> </w:t>
      </w:r>
      <w:r>
        <w:rPr>
          <w:color w:val="231F20"/>
          <w:sz w:val="20"/>
        </w:rPr>
        <w:t>Part</w:t>
      </w:r>
      <w:r>
        <w:rPr>
          <w:color w:val="231F20"/>
          <w:spacing w:val="-10"/>
          <w:sz w:val="20"/>
        </w:rPr>
        <w:t> </w:t>
      </w:r>
      <w:r>
        <w:rPr>
          <w:color w:val="231F20"/>
          <w:sz w:val="20"/>
        </w:rPr>
        <w:t>D</w:t>
      </w:r>
      <w:r>
        <w:rPr>
          <w:color w:val="231F20"/>
          <w:spacing w:val="-11"/>
          <w:sz w:val="20"/>
        </w:rPr>
        <w:t> </w:t>
      </w:r>
      <w:r>
        <w:rPr>
          <w:color w:val="231F20"/>
          <w:sz w:val="20"/>
        </w:rPr>
        <w:t>of</w:t>
      </w:r>
      <w:r>
        <w:rPr>
          <w:color w:val="231F20"/>
          <w:spacing w:val="-10"/>
          <w:sz w:val="20"/>
        </w:rPr>
        <w:t> </w:t>
      </w:r>
      <w:r>
        <w:rPr>
          <w:color w:val="231F20"/>
          <w:sz w:val="20"/>
        </w:rPr>
        <w:t>Chapter</w:t>
      </w:r>
      <w:r>
        <w:rPr>
          <w:color w:val="231F20"/>
          <w:spacing w:val="-10"/>
          <w:sz w:val="20"/>
        </w:rPr>
        <w:t> </w:t>
      </w:r>
      <w:r>
        <w:rPr>
          <w:color w:val="231F20"/>
          <w:spacing w:val="-5"/>
          <w:sz w:val="20"/>
        </w:rPr>
        <w:t>XI;</w:t>
      </w:r>
    </w:p>
    <w:p>
      <w:pPr>
        <w:pStyle w:val="ListParagraph"/>
        <w:numPr>
          <w:ilvl w:val="1"/>
          <w:numId w:val="1"/>
        </w:numPr>
        <w:tabs>
          <w:tab w:pos="1417" w:val="left" w:leader="none"/>
        </w:tabs>
        <w:spacing w:line="261" w:lineRule="auto" w:before="140" w:after="0"/>
        <w:ind w:left="629" w:right="2342" w:firstLine="480"/>
        <w:jc w:val="both"/>
        <w:rPr>
          <w:sz w:val="20"/>
        </w:rPr>
      </w:pPr>
      <w:r>
        <w:rPr>
          <w:color w:val="231F20"/>
          <w:sz w:val="20"/>
        </w:rPr>
        <w:t>takes cognizance of an offence under clause (</w:t>
      </w:r>
      <w:r>
        <w:rPr>
          <w:i/>
          <w:color w:val="231F20"/>
          <w:sz w:val="20"/>
        </w:rPr>
        <w:t>c</w:t>
      </w:r>
      <w:r>
        <w:rPr>
          <w:color w:val="231F20"/>
          <w:sz w:val="20"/>
        </w:rPr>
        <w:t>) of sub-section (</w:t>
      </w:r>
      <w:r>
        <w:rPr>
          <w:i/>
          <w:color w:val="231F20"/>
          <w:sz w:val="20"/>
        </w:rPr>
        <w:t>1</w:t>
      </w:r>
      <w:r>
        <w:rPr>
          <w:color w:val="231F20"/>
          <w:sz w:val="20"/>
        </w:rPr>
        <w:t>) of section</w:t>
      </w:r>
      <w:r>
        <w:rPr>
          <w:color w:val="231F20"/>
          <w:spacing w:val="-7"/>
          <w:sz w:val="20"/>
        </w:rPr>
        <w:t> </w:t>
      </w:r>
      <w:r>
        <w:rPr>
          <w:color w:val="231F20"/>
          <w:sz w:val="20"/>
        </w:rPr>
        <w:t>210;</w:t>
      </w:r>
    </w:p>
    <w:p>
      <w:pPr>
        <w:pStyle w:val="ListParagraph"/>
        <w:numPr>
          <w:ilvl w:val="1"/>
          <w:numId w:val="1"/>
        </w:numPr>
        <w:tabs>
          <w:tab w:pos="1343" w:val="left" w:leader="none"/>
        </w:tabs>
        <w:spacing w:line="240" w:lineRule="auto" w:before="118" w:after="0"/>
        <w:ind w:left="1343" w:right="0" w:hanging="234"/>
        <w:jc w:val="left"/>
        <w:rPr>
          <w:sz w:val="20"/>
        </w:rPr>
      </w:pPr>
      <w:r>
        <w:rPr>
          <w:color w:val="231F20"/>
          <w:sz w:val="20"/>
        </w:rPr>
        <w:t>tries</w:t>
      </w:r>
      <w:r>
        <w:rPr>
          <w:color w:val="231F20"/>
          <w:spacing w:val="-4"/>
          <w:sz w:val="20"/>
        </w:rPr>
        <w:t> </w:t>
      </w:r>
      <w:r>
        <w:rPr>
          <w:color w:val="231F20"/>
          <w:sz w:val="20"/>
        </w:rPr>
        <w:t>an</w:t>
      </w:r>
      <w:r>
        <w:rPr>
          <w:color w:val="231F20"/>
          <w:spacing w:val="-3"/>
          <w:sz w:val="20"/>
        </w:rPr>
        <w:t> </w:t>
      </w:r>
      <w:r>
        <w:rPr>
          <w:color w:val="231F20"/>
          <w:spacing w:val="-2"/>
          <w:sz w:val="20"/>
        </w:rPr>
        <w:t>offender;</w:t>
      </w:r>
    </w:p>
    <w:p>
      <w:pPr>
        <w:pStyle w:val="ListParagraph"/>
        <w:numPr>
          <w:ilvl w:val="1"/>
          <w:numId w:val="1"/>
        </w:numPr>
        <w:tabs>
          <w:tab w:pos="1422" w:val="left" w:leader="none"/>
        </w:tabs>
        <w:spacing w:line="240" w:lineRule="auto" w:before="139" w:after="0"/>
        <w:ind w:left="1422" w:right="0" w:hanging="313"/>
        <w:jc w:val="left"/>
        <w:rPr>
          <w:sz w:val="20"/>
        </w:rPr>
      </w:pPr>
      <w:r>
        <w:rPr>
          <w:color w:val="231F20"/>
          <w:spacing w:val="-2"/>
          <w:sz w:val="20"/>
        </w:rPr>
        <w:t>tries</w:t>
      </w:r>
      <w:r>
        <w:rPr>
          <w:color w:val="231F20"/>
          <w:spacing w:val="-7"/>
          <w:sz w:val="20"/>
        </w:rPr>
        <w:t> </w:t>
      </w:r>
      <w:r>
        <w:rPr>
          <w:color w:val="231F20"/>
          <w:spacing w:val="-2"/>
          <w:sz w:val="20"/>
        </w:rPr>
        <w:t>an</w:t>
      </w:r>
      <w:r>
        <w:rPr>
          <w:color w:val="231F20"/>
          <w:spacing w:val="-7"/>
          <w:sz w:val="20"/>
        </w:rPr>
        <w:t> </w:t>
      </w:r>
      <w:r>
        <w:rPr>
          <w:color w:val="231F20"/>
          <w:spacing w:val="-2"/>
          <w:sz w:val="20"/>
        </w:rPr>
        <w:t>offender</w:t>
      </w:r>
      <w:r>
        <w:rPr>
          <w:color w:val="231F20"/>
          <w:spacing w:val="-7"/>
          <w:sz w:val="20"/>
        </w:rPr>
        <w:t> </w:t>
      </w:r>
      <w:r>
        <w:rPr>
          <w:color w:val="231F20"/>
          <w:spacing w:val="-2"/>
          <w:sz w:val="20"/>
        </w:rPr>
        <w:t>summarily;</w:t>
      </w:r>
    </w:p>
    <w:p>
      <w:pPr>
        <w:pStyle w:val="ListParagraph"/>
        <w:numPr>
          <w:ilvl w:val="1"/>
          <w:numId w:val="1"/>
        </w:numPr>
        <w:tabs>
          <w:tab w:pos="1393" w:val="left" w:leader="none"/>
        </w:tabs>
        <w:spacing w:line="261" w:lineRule="auto" w:before="140" w:after="0"/>
        <w:ind w:left="629" w:right="2345" w:firstLine="480"/>
        <w:jc w:val="both"/>
        <w:rPr>
          <w:sz w:val="20"/>
        </w:rPr>
      </w:pPr>
      <w:r>
        <w:rPr>
          <w:color w:val="231F20"/>
          <w:sz w:val="20"/>
        </w:rPr>
        <w:t>passes a sentence, under section 364, on proceedings recorded by another </w:t>
      </w:r>
      <w:r>
        <w:rPr>
          <w:color w:val="231F20"/>
          <w:spacing w:val="-2"/>
          <w:sz w:val="20"/>
        </w:rPr>
        <w:t>Magistrate;</w:t>
      </w:r>
    </w:p>
    <w:p>
      <w:pPr>
        <w:pStyle w:val="ListParagraph"/>
        <w:numPr>
          <w:ilvl w:val="1"/>
          <w:numId w:val="1"/>
        </w:numPr>
        <w:tabs>
          <w:tab w:pos="1393" w:val="left" w:leader="none"/>
        </w:tabs>
        <w:spacing w:line="240" w:lineRule="auto" w:before="118" w:after="0"/>
        <w:ind w:left="1393" w:right="0" w:hanging="284"/>
        <w:jc w:val="left"/>
        <w:rPr>
          <w:sz w:val="20"/>
        </w:rPr>
      </w:pPr>
      <w:r>
        <w:rPr>
          <w:color w:val="231F20"/>
          <w:sz w:val="20"/>
        </w:rPr>
        <w:t>decides</w:t>
      </w:r>
      <w:r>
        <w:rPr>
          <w:color w:val="231F20"/>
          <w:spacing w:val="4"/>
          <w:sz w:val="20"/>
        </w:rPr>
        <w:t> </w:t>
      </w:r>
      <w:r>
        <w:rPr>
          <w:color w:val="231F20"/>
          <w:sz w:val="20"/>
        </w:rPr>
        <w:t>an</w:t>
      </w:r>
      <w:r>
        <w:rPr>
          <w:color w:val="231F20"/>
          <w:spacing w:val="5"/>
          <w:sz w:val="20"/>
        </w:rPr>
        <w:t> </w:t>
      </w:r>
      <w:r>
        <w:rPr>
          <w:color w:val="231F20"/>
          <w:spacing w:val="-2"/>
          <w:sz w:val="20"/>
        </w:rPr>
        <w:t>appeal;</w:t>
      </w:r>
    </w:p>
    <w:p>
      <w:pPr>
        <w:pStyle w:val="ListParagraph"/>
        <w:numPr>
          <w:ilvl w:val="1"/>
          <w:numId w:val="1"/>
        </w:numPr>
        <w:tabs>
          <w:tab w:pos="1386" w:val="left" w:leader="none"/>
        </w:tabs>
        <w:spacing w:line="240" w:lineRule="auto" w:before="144" w:after="0"/>
        <w:ind w:left="1386" w:right="0" w:hanging="277"/>
        <w:jc w:val="both"/>
        <w:rPr>
          <w:sz w:val="20"/>
        </w:rPr>
      </w:pPr>
      <w:r>
        <w:rPr>
          <w:color w:val="231F20"/>
          <w:sz w:val="20"/>
        </w:rPr>
        <w:t>calls,</w:t>
      </w:r>
      <w:r>
        <w:rPr>
          <w:color w:val="231F20"/>
          <w:spacing w:val="-3"/>
          <w:sz w:val="20"/>
        </w:rPr>
        <w:t> </w:t>
      </w:r>
      <w:r>
        <w:rPr>
          <w:color w:val="231F20"/>
          <w:sz w:val="20"/>
        </w:rPr>
        <w:t>under</w:t>
      </w:r>
      <w:r>
        <w:rPr>
          <w:color w:val="231F20"/>
          <w:spacing w:val="-1"/>
          <w:sz w:val="20"/>
        </w:rPr>
        <w:t> </w:t>
      </w:r>
      <w:r>
        <w:rPr>
          <w:color w:val="231F20"/>
          <w:sz w:val="20"/>
        </w:rPr>
        <w:t>section</w:t>
      </w:r>
      <w:r>
        <w:rPr>
          <w:color w:val="231F20"/>
          <w:spacing w:val="-1"/>
          <w:sz w:val="20"/>
        </w:rPr>
        <w:t> </w:t>
      </w:r>
      <w:r>
        <w:rPr>
          <w:color w:val="231F20"/>
          <w:sz w:val="20"/>
        </w:rPr>
        <w:t>438,</w:t>
      </w:r>
      <w:r>
        <w:rPr>
          <w:color w:val="231F20"/>
          <w:spacing w:val="-1"/>
          <w:sz w:val="20"/>
        </w:rPr>
        <w:t> </w:t>
      </w:r>
      <w:r>
        <w:rPr>
          <w:color w:val="231F20"/>
          <w:sz w:val="20"/>
        </w:rPr>
        <w:t>for</w:t>
      </w:r>
      <w:r>
        <w:rPr>
          <w:color w:val="231F20"/>
          <w:spacing w:val="-1"/>
          <w:sz w:val="20"/>
        </w:rPr>
        <w:t> </w:t>
      </w:r>
      <w:r>
        <w:rPr>
          <w:color w:val="231F20"/>
          <w:sz w:val="20"/>
        </w:rPr>
        <w:t>proceedings; </w:t>
      </w:r>
      <w:r>
        <w:rPr>
          <w:color w:val="231F20"/>
          <w:spacing w:val="-5"/>
          <w:sz w:val="20"/>
        </w:rPr>
        <w:t>or</w:t>
      </w:r>
    </w:p>
    <w:p>
      <w:pPr>
        <w:pStyle w:val="ListParagraph"/>
        <w:numPr>
          <w:ilvl w:val="1"/>
          <w:numId w:val="1"/>
        </w:numPr>
        <w:tabs>
          <w:tab w:pos="1394" w:val="left" w:leader="none"/>
        </w:tabs>
        <w:spacing w:line="386" w:lineRule="auto" w:before="140" w:after="0"/>
        <w:ind w:left="149" w:right="4879" w:firstLine="960"/>
        <w:jc w:val="both"/>
        <w:rPr>
          <w:sz w:val="20"/>
        </w:rPr>
      </w:pPr>
      <w:r>
        <w:rPr>
          <w:color w:val="231F20"/>
          <w:sz w:val="20"/>
        </w:rPr>
        <w:t>revises an order passed under section 491, his proceedings shall be void.</w:t>
      </w:r>
    </w:p>
    <w:p>
      <w:pPr>
        <w:pStyle w:val="ListParagraph"/>
        <w:numPr>
          <w:ilvl w:val="0"/>
          <w:numId w:val="1"/>
        </w:numPr>
        <w:tabs>
          <w:tab w:pos="1021" w:val="left" w:leader="none"/>
        </w:tabs>
        <w:spacing w:line="261" w:lineRule="auto" w:before="0" w:after="0"/>
        <w:ind w:left="149" w:right="2342" w:firstLine="480"/>
        <w:jc w:val="both"/>
        <w:rPr>
          <w:b/>
          <w:color w:val="231F20"/>
          <w:sz w:val="20"/>
        </w:rPr>
      </w:pPr>
      <w:r>
        <w:rPr>
          <w:color w:val="231F20"/>
          <w:sz w:val="20"/>
        </w:rPr>
        <w:t>No</w:t>
      </w:r>
      <w:r>
        <w:rPr>
          <w:color w:val="231F20"/>
          <w:spacing w:val="-10"/>
          <w:sz w:val="20"/>
        </w:rPr>
        <w:t> </w:t>
      </w:r>
      <w:r>
        <w:rPr>
          <w:color w:val="231F20"/>
          <w:sz w:val="20"/>
        </w:rPr>
        <w:t>finding,</w:t>
      </w:r>
      <w:r>
        <w:rPr>
          <w:color w:val="231F20"/>
          <w:spacing w:val="-10"/>
          <w:sz w:val="20"/>
        </w:rPr>
        <w:t> </w:t>
      </w:r>
      <w:r>
        <w:rPr>
          <w:color w:val="231F20"/>
          <w:sz w:val="20"/>
        </w:rPr>
        <w:t>sentence</w:t>
      </w:r>
      <w:r>
        <w:rPr>
          <w:color w:val="231F20"/>
          <w:spacing w:val="-10"/>
          <w:sz w:val="20"/>
        </w:rPr>
        <w:t> </w:t>
      </w:r>
      <w:r>
        <w:rPr>
          <w:color w:val="231F20"/>
          <w:sz w:val="20"/>
        </w:rPr>
        <w:t>or</w:t>
      </w:r>
      <w:r>
        <w:rPr>
          <w:color w:val="231F20"/>
          <w:spacing w:val="-10"/>
          <w:sz w:val="20"/>
        </w:rPr>
        <w:t> </w:t>
      </w:r>
      <w:r>
        <w:rPr>
          <w:color w:val="231F20"/>
          <w:sz w:val="20"/>
        </w:rPr>
        <w:t>order</w:t>
      </w:r>
      <w:r>
        <w:rPr>
          <w:color w:val="231F20"/>
          <w:spacing w:val="-10"/>
          <w:sz w:val="20"/>
        </w:rPr>
        <w:t> </w:t>
      </w:r>
      <w:r>
        <w:rPr>
          <w:color w:val="231F20"/>
          <w:sz w:val="20"/>
        </w:rPr>
        <w:t>of</w:t>
      </w:r>
      <w:r>
        <w:rPr>
          <w:color w:val="231F20"/>
          <w:spacing w:val="-10"/>
          <w:sz w:val="20"/>
        </w:rPr>
        <w:t> </w:t>
      </w:r>
      <w:r>
        <w:rPr>
          <w:color w:val="231F20"/>
          <w:sz w:val="20"/>
        </w:rPr>
        <w:t>any</w:t>
      </w:r>
      <w:r>
        <w:rPr>
          <w:color w:val="231F20"/>
          <w:spacing w:val="-10"/>
          <w:sz w:val="20"/>
        </w:rPr>
        <w:t> </w:t>
      </w:r>
      <w:r>
        <w:rPr>
          <w:color w:val="231F20"/>
          <w:sz w:val="20"/>
        </w:rPr>
        <w:t>Criminal</w:t>
      </w:r>
      <w:r>
        <w:rPr>
          <w:color w:val="231F20"/>
          <w:spacing w:val="-10"/>
          <w:sz w:val="20"/>
        </w:rPr>
        <w:t> </w:t>
      </w:r>
      <w:r>
        <w:rPr>
          <w:color w:val="231F20"/>
          <w:sz w:val="20"/>
        </w:rPr>
        <w:t>Court</w:t>
      </w:r>
      <w:r>
        <w:rPr>
          <w:color w:val="231F20"/>
          <w:spacing w:val="-10"/>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set</w:t>
      </w:r>
      <w:r>
        <w:rPr>
          <w:color w:val="231F20"/>
          <w:spacing w:val="-10"/>
          <w:sz w:val="20"/>
        </w:rPr>
        <w:t> </w:t>
      </w:r>
      <w:r>
        <w:rPr>
          <w:color w:val="231F20"/>
          <w:sz w:val="20"/>
        </w:rPr>
        <w:t>aside</w:t>
      </w:r>
      <w:r>
        <w:rPr>
          <w:color w:val="231F20"/>
          <w:spacing w:val="-10"/>
          <w:sz w:val="20"/>
        </w:rPr>
        <w:t> </w:t>
      </w:r>
      <w:r>
        <w:rPr>
          <w:color w:val="231F20"/>
          <w:sz w:val="20"/>
        </w:rPr>
        <w:t>merely</w:t>
      </w:r>
      <w:r>
        <w:rPr>
          <w:color w:val="231F20"/>
          <w:spacing w:val="-10"/>
          <w:sz w:val="20"/>
        </w:rPr>
        <w:t> </w:t>
      </w:r>
      <w:r>
        <w:rPr>
          <w:color w:val="231F20"/>
          <w:sz w:val="20"/>
        </w:rPr>
        <w:t>on the</w:t>
      </w:r>
      <w:r>
        <w:rPr>
          <w:color w:val="231F20"/>
          <w:spacing w:val="-4"/>
          <w:sz w:val="20"/>
        </w:rPr>
        <w:t> </w:t>
      </w:r>
      <w:r>
        <w:rPr>
          <w:color w:val="231F20"/>
          <w:sz w:val="20"/>
        </w:rPr>
        <w:t>ground</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color w:val="231F20"/>
          <w:sz w:val="20"/>
        </w:rPr>
        <w:t>inquiry,</w:t>
      </w:r>
      <w:r>
        <w:rPr>
          <w:color w:val="231F20"/>
          <w:spacing w:val="-4"/>
          <w:sz w:val="20"/>
        </w:rPr>
        <w:t> </w:t>
      </w:r>
      <w:r>
        <w:rPr>
          <w:color w:val="231F20"/>
          <w:sz w:val="20"/>
        </w:rPr>
        <w:t>trial</w:t>
      </w:r>
      <w:r>
        <w:rPr>
          <w:color w:val="231F20"/>
          <w:spacing w:val="-4"/>
          <w:sz w:val="20"/>
        </w:rPr>
        <w:t> </w:t>
      </w:r>
      <w:r>
        <w:rPr>
          <w:color w:val="231F20"/>
          <w:sz w:val="20"/>
        </w:rPr>
        <w:t>or</w:t>
      </w:r>
      <w:r>
        <w:rPr>
          <w:color w:val="231F20"/>
          <w:spacing w:val="-4"/>
          <w:sz w:val="20"/>
        </w:rPr>
        <w:t> </w:t>
      </w:r>
      <w:r>
        <w:rPr>
          <w:color w:val="231F20"/>
          <w:sz w:val="20"/>
        </w:rPr>
        <w:t>other</w:t>
      </w:r>
      <w:r>
        <w:rPr>
          <w:color w:val="231F20"/>
          <w:spacing w:val="-4"/>
          <w:sz w:val="20"/>
        </w:rPr>
        <w:t> </w:t>
      </w:r>
      <w:r>
        <w:rPr>
          <w:color w:val="231F20"/>
          <w:sz w:val="20"/>
        </w:rPr>
        <w:t>proceedings</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course</w:t>
      </w:r>
      <w:r>
        <w:rPr>
          <w:color w:val="231F20"/>
          <w:spacing w:val="-4"/>
          <w:sz w:val="20"/>
        </w:rPr>
        <w:t> </w:t>
      </w:r>
      <w:r>
        <w:rPr>
          <w:color w:val="231F20"/>
          <w:sz w:val="20"/>
        </w:rPr>
        <w:t>of</w:t>
      </w:r>
      <w:r>
        <w:rPr>
          <w:color w:val="231F20"/>
          <w:spacing w:val="-4"/>
          <w:sz w:val="20"/>
        </w:rPr>
        <w:t> </w:t>
      </w:r>
      <w:r>
        <w:rPr>
          <w:color w:val="231F20"/>
          <w:sz w:val="20"/>
        </w:rPr>
        <w:t>which</w:t>
      </w:r>
      <w:r>
        <w:rPr>
          <w:color w:val="231F20"/>
          <w:spacing w:val="-4"/>
          <w:sz w:val="20"/>
        </w:rPr>
        <w:t> </w:t>
      </w:r>
      <w:r>
        <w:rPr>
          <w:color w:val="231F20"/>
          <w:sz w:val="20"/>
        </w:rPr>
        <w:t>it</w:t>
      </w:r>
      <w:r>
        <w:rPr>
          <w:color w:val="231F20"/>
          <w:spacing w:val="-4"/>
          <w:sz w:val="20"/>
        </w:rPr>
        <w:t> </w:t>
      </w:r>
      <w:r>
        <w:rPr>
          <w:color w:val="231F20"/>
          <w:sz w:val="20"/>
        </w:rPr>
        <w:t>was</w:t>
      </w:r>
      <w:r>
        <w:rPr>
          <w:color w:val="231F20"/>
          <w:spacing w:val="-4"/>
          <w:sz w:val="20"/>
        </w:rPr>
        <w:t> </w:t>
      </w:r>
      <w:r>
        <w:rPr>
          <w:color w:val="231F20"/>
          <w:sz w:val="20"/>
        </w:rPr>
        <w:t>arrived at or passed, took place in a wrong sessions division, district, sub-division or other local area, unless it appears that such error has in fact occasioned a failure of justice.</w:t>
      </w:r>
    </w:p>
    <w:p>
      <w:pPr>
        <w:spacing w:after="0" w:line="261" w:lineRule="auto"/>
        <w:jc w:val="both"/>
        <w:rPr>
          <w:sz w:val="20"/>
        </w:rPr>
        <w:sectPr>
          <w:type w:val="continuous"/>
          <w:pgSz w:w="11900" w:h="16840"/>
          <w:pgMar w:header="905" w:footer="0" w:top="1240" w:bottom="280" w:left="0" w:right="0"/>
          <w:cols w:num="2" w:equalWidth="0">
            <w:col w:w="2164" w:space="40"/>
            <w:col w:w="9696"/>
          </w:cols>
        </w:sectPr>
      </w:pPr>
    </w:p>
    <w:p>
      <w:pPr>
        <w:pStyle w:val="BodyText"/>
        <w:spacing w:before="81"/>
      </w:pPr>
    </w:p>
    <w:p>
      <w:pPr>
        <w:spacing w:after="0"/>
        <w:sectPr>
          <w:pgSz w:w="11900" w:h="16840"/>
          <w:pgMar w:header="905" w:footer="0" w:top="1240" w:bottom="280" w:left="0" w:right="0"/>
        </w:sectPr>
      </w:pPr>
    </w:p>
    <w:p>
      <w:pPr>
        <w:pStyle w:val="ListParagraph"/>
        <w:numPr>
          <w:ilvl w:val="0"/>
          <w:numId w:val="1"/>
        </w:numPr>
        <w:tabs>
          <w:tab w:pos="3246" w:val="left" w:leader="none"/>
        </w:tabs>
        <w:spacing w:line="249" w:lineRule="auto" w:before="92" w:after="0"/>
        <w:ind w:left="2352" w:right="1" w:firstLine="480"/>
        <w:jc w:val="both"/>
        <w:rPr>
          <w:b/>
          <w:color w:val="231F20"/>
          <w:sz w:val="20"/>
        </w:rPr>
      </w:pPr>
      <w:r>
        <w:rPr>
          <w:color w:val="231F20"/>
          <w:sz w:val="20"/>
        </w:rPr>
        <w:t>(</w:t>
      </w:r>
      <w:r>
        <w:rPr>
          <w:i/>
          <w:color w:val="231F20"/>
          <w:sz w:val="20"/>
        </w:rPr>
        <w:t>1</w:t>
      </w:r>
      <w:r>
        <w:rPr>
          <w:color w:val="231F20"/>
          <w:sz w:val="20"/>
        </w:rPr>
        <w:t>) If any Court before which a confession or other statement of an accused person</w:t>
      </w:r>
      <w:r>
        <w:rPr>
          <w:color w:val="231F20"/>
          <w:spacing w:val="-11"/>
          <w:sz w:val="20"/>
        </w:rPr>
        <w:t> </w:t>
      </w:r>
      <w:r>
        <w:rPr>
          <w:color w:val="231F20"/>
          <w:sz w:val="20"/>
        </w:rPr>
        <w:t>recorded,</w:t>
      </w:r>
      <w:r>
        <w:rPr>
          <w:color w:val="231F20"/>
          <w:spacing w:val="-11"/>
          <w:sz w:val="20"/>
        </w:rPr>
        <w:t> </w:t>
      </w:r>
      <w:r>
        <w:rPr>
          <w:color w:val="231F20"/>
          <w:sz w:val="20"/>
        </w:rPr>
        <w:t>or</w:t>
      </w:r>
      <w:r>
        <w:rPr>
          <w:color w:val="231F20"/>
          <w:spacing w:val="-11"/>
          <w:sz w:val="20"/>
        </w:rPr>
        <w:t> </w:t>
      </w:r>
      <w:r>
        <w:rPr>
          <w:color w:val="231F20"/>
          <w:sz w:val="20"/>
        </w:rPr>
        <w:t>purporting</w:t>
      </w:r>
      <w:r>
        <w:rPr>
          <w:color w:val="231F20"/>
          <w:spacing w:val="-11"/>
          <w:sz w:val="20"/>
        </w:rPr>
        <w:t> </w:t>
      </w:r>
      <w:r>
        <w:rPr>
          <w:color w:val="231F20"/>
          <w:sz w:val="20"/>
        </w:rPr>
        <w:t>to</w:t>
      </w:r>
      <w:r>
        <w:rPr>
          <w:color w:val="231F20"/>
          <w:spacing w:val="-11"/>
          <w:sz w:val="20"/>
        </w:rPr>
        <w:t> </w:t>
      </w:r>
      <w:r>
        <w:rPr>
          <w:color w:val="231F20"/>
          <w:sz w:val="20"/>
        </w:rPr>
        <w:t>be</w:t>
      </w:r>
      <w:r>
        <w:rPr>
          <w:color w:val="231F20"/>
          <w:spacing w:val="-11"/>
          <w:sz w:val="20"/>
        </w:rPr>
        <w:t> </w:t>
      </w:r>
      <w:r>
        <w:rPr>
          <w:color w:val="231F20"/>
          <w:sz w:val="20"/>
        </w:rPr>
        <w:t>recorded</w:t>
      </w:r>
      <w:r>
        <w:rPr>
          <w:color w:val="231F20"/>
          <w:spacing w:val="-11"/>
          <w:sz w:val="20"/>
        </w:rPr>
        <w:t> </w:t>
      </w:r>
      <w:r>
        <w:rPr>
          <w:color w:val="231F20"/>
          <w:sz w:val="20"/>
        </w:rPr>
        <w:t>under</w:t>
      </w:r>
      <w:r>
        <w:rPr>
          <w:color w:val="231F20"/>
          <w:spacing w:val="-11"/>
          <w:sz w:val="20"/>
        </w:rPr>
        <w:t> </w:t>
      </w:r>
      <w:r>
        <w:rPr>
          <w:color w:val="231F20"/>
          <w:sz w:val="20"/>
        </w:rPr>
        <w:t>section</w:t>
      </w:r>
      <w:r>
        <w:rPr>
          <w:color w:val="231F20"/>
          <w:spacing w:val="-11"/>
          <w:sz w:val="20"/>
        </w:rPr>
        <w:t> </w:t>
      </w:r>
      <w:r>
        <w:rPr>
          <w:color w:val="231F20"/>
          <w:sz w:val="20"/>
        </w:rPr>
        <w:t>183</w:t>
      </w:r>
      <w:r>
        <w:rPr>
          <w:color w:val="231F20"/>
          <w:spacing w:val="-11"/>
          <w:sz w:val="20"/>
        </w:rPr>
        <w:t> </w:t>
      </w:r>
      <w:r>
        <w:rPr>
          <w:color w:val="231F20"/>
          <w:sz w:val="20"/>
        </w:rPr>
        <w:t>or</w:t>
      </w:r>
      <w:r>
        <w:rPr>
          <w:color w:val="231F20"/>
          <w:spacing w:val="-11"/>
          <w:sz w:val="20"/>
        </w:rPr>
        <w:t> </w:t>
      </w:r>
      <w:r>
        <w:rPr>
          <w:color w:val="231F20"/>
          <w:sz w:val="20"/>
        </w:rPr>
        <w:t>section</w:t>
      </w:r>
      <w:r>
        <w:rPr>
          <w:color w:val="231F20"/>
          <w:spacing w:val="-11"/>
          <w:sz w:val="20"/>
        </w:rPr>
        <w:t> </w:t>
      </w:r>
      <w:r>
        <w:rPr>
          <w:color w:val="231F20"/>
          <w:sz w:val="20"/>
        </w:rPr>
        <w:t>316,</w:t>
      </w:r>
      <w:r>
        <w:rPr>
          <w:color w:val="231F20"/>
          <w:spacing w:val="-11"/>
          <w:sz w:val="20"/>
        </w:rPr>
        <w:t> </w:t>
      </w:r>
      <w:r>
        <w:rPr>
          <w:color w:val="231F20"/>
          <w:sz w:val="20"/>
        </w:rPr>
        <w:t>is</w:t>
      </w:r>
      <w:r>
        <w:rPr>
          <w:color w:val="231F20"/>
          <w:spacing w:val="-11"/>
          <w:sz w:val="20"/>
        </w:rPr>
        <w:t> </w:t>
      </w:r>
      <w:r>
        <w:rPr>
          <w:color w:val="231F20"/>
          <w:sz w:val="20"/>
        </w:rPr>
        <w:t>tendered, or</w:t>
      </w:r>
      <w:r>
        <w:rPr>
          <w:color w:val="231F20"/>
          <w:spacing w:val="-5"/>
          <w:sz w:val="20"/>
        </w:rPr>
        <w:t> </w:t>
      </w:r>
      <w:r>
        <w:rPr>
          <w:color w:val="231F20"/>
          <w:sz w:val="20"/>
        </w:rPr>
        <w:t>has</w:t>
      </w:r>
      <w:r>
        <w:rPr>
          <w:color w:val="231F20"/>
          <w:spacing w:val="-5"/>
          <w:sz w:val="20"/>
        </w:rPr>
        <w:t> </w:t>
      </w:r>
      <w:r>
        <w:rPr>
          <w:color w:val="231F20"/>
          <w:sz w:val="20"/>
        </w:rPr>
        <w:t>been</w:t>
      </w:r>
      <w:r>
        <w:rPr>
          <w:color w:val="231F20"/>
          <w:spacing w:val="-5"/>
          <w:sz w:val="20"/>
        </w:rPr>
        <w:t> </w:t>
      </w:r>
      <w:r>
        <w:rPr>
          <w:color w:val="231F20"/>
          <w:sz w:val="20"/>
        </w:rPr>
        <w:t>received,</w:t>
      </w:r>
      <w:r>
        <w:rPr>
          <w:color w:val="231F20"/>
          <w:spacing w:val="-5"/>
          <w:sz w:val="20"/>
        </w:rPr>
        <w:t> </w:t>
      </w:r>
      <w:r>
        <w:rPr>
          <w:color w:val="231F20"/>
          <w:sz w:val="20"/>
        </w:rPr>
        <w:t>in</w:t>
      </w:r>
      <w:r>
        <w:rPr>
          <w:color w:val="231F20"/>
          <w:spacing w:val="-5"/>
          <w:sz w:val="20"/>
        </w:rPr>
        <w:t> </w:t>
      </w:r>
      <w:r>
        <w:rPr>
          <w:color w:val="231F20"/>
          <w:sz w:val="20"/>
        </w:rPr>
        <w:t>evidence</w:t>
      </w:r>
      <w:r>
        <w:rPr>
          <w:color w:val="231F20"/>
          <w:spacing w:val="-5"/>
          <w:sz w:val="20"/>
        </w:rPr>
        <w:t> </w:t>
      </w:r>
      <w:r>
        <w:rPr>
          <w:color w:val="231F20"/>
          <w:sz w:val="20"/>
        </w:rPr>
        <w:t>finds</w:t>
      </w:r>
      <w:r>
        <w:rPr>
          <w:color w:val="231F20"/>
          <w:spacing w:val="-5"/>
          <w:sz w:val="20"/>
        </w:rPr>
        <w:t> </w:t>
      </w:r>
      <w:r>
        <w:rPr>
          <w:color w:val="231F20"/>
          <w:sz w:val="20"/>
        </w:rPr>
        <w:t>that</w:t>
      </w:r>
      <w:r>
        <w:rPr>
          <w:color w:val="231F20"/>
          <w:spacing w:val="-5"/>
          <w:sz w:val="20"/>
        </w:rPr>
        <w:t> </w:t>
      </w:r>
      <w:r>
        <w:rPr>
          <w:color w:val="231F20"/>
          <w:sz w:val="20"/>
        </w:rPr>
        <w:t>any</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provisions</w:t>
      </w:r>
      <w:r>
        <w:rPr>
          <w:color w:val="231F20"/>
          <w:spacing w:val="-5"/>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of</w:t>
      </w:r>
      <w:r>
        <w:rPr>
          <w:color w:val="231F20"/>
          <w:spacing w:val="-5"/>
          <w:sz w:val="20"/>
        </w:rPr>
        <w:t> </w:t>
      </w:r>
      <w:r>
        <w:rPr>
          <w:color w:val="231F20"/>
          <w:sz w:val="20"/>
        </w:rPr>
        <w:t>such</w:t>
      </w:r>
      <w:r>
        <w:rPr>
          <w:color w:val="231F20"/>
          <w:spacing w:val="-5"/>
          <w:sz w:val="20"/>
        </w:rPr>
        <w:t> </w:t>
      </w:r>
      <w:r>
        <w:rPr>
          <w:color w:val="231F20"/>
          <w:sz w:val="20"/>
        </w:rPr>
        <w:t>sections have not been complied with by the Magistrate recording the statement, it may, notwithstanding anything contained in section 94 of the Bharatiya Sakshya Adhiniyam, 2023, take evidence in regard to such non-compliance, and may, if satisfied that such</w:t>
      </w:r>
      <w:r>
        <w:rPr>
          <w:color w:val="231F20"/>
          <w:spacing w:val="40"/>
          <w:sz w:val="20"/>
        </w:rPr>
        <w:t> </w:t>
      </w:r>
      <w:r>
        <w:rPr>
          <w:color w:val="231F20"/>
          <w:sz w:val="20"/>
        </w:rPr>
        <w:t>non-compliance has not injured the accused in his defence on the merits and that he duly made the statement recorded, admit such statement.</w:t>
      </w:r>
    </w:p>
    <w:p>
      <w:pPr>
        <w:pStyle w:val="BodyText"/>
        <w:spacing w:before="126"/>
        <w:ind w:left="2832"/>
        <w:jc w:val="both"/>
      </w:pPr>
      <w:r>
        <w:rPr>
          <w:color w:val="231F20"/>
        </w:rPr>
        <w:t>(</w:t>
      </w:r>
      <w:r>
        <w:rPr>
          <w:i/>
          <w:color w:val="231F20"/>
        </w:rPr>
        <w:t>2</w:t>
      </w:r>
      <w:r>
        <w:rPr>
          <w:color w:val="231F20"/>
        </w:rPr>
        <w:t>)</w:t>
      </w:r>
      <w:r>
        <w:rPr>
          <w:color w:val="231F20"/>
          <w:spacing w:val="3"/>
        </w:rPr>
        <w:t> </w:t>
      </w:r>
      <w:r>
        <w:rPr>
          <w:color w:val="231F20"/>
        </w:rPr>
        <w:t>The</w:t>
      </w:r>
      <w:r>
        <w:rPr>
          <w:color w:val="231F20"/>
          <w:spacing w:val="4"/>
        </w:rPr>
        <w:t> </w:t>
      </w:r>
      <w:r>
        <w:rPr>
          <w:color w:val="231F20"/>
        </w:rPr>
        <w:t>provisions</w:t>
      </w:r>
      <w:r>
        <w:rPr>
          <w:color w:val="231F20"/>
          <w:spacing w:val="4"/>
        </w:rPr>
        <w:t> </w:t>
      </w:r>
      <w:r>
        <w:rPr>
          <w:color w:val="231F20"/>
        </w:rPr>
        <w:t>of</w:t>
      </w:r>
      <w:r>
        <w:rPr>
          <w:color w:val="231F20"/>
          <w:spacing w:val="3"/>
        </w:rPr>
        <w:t> </w:t>
      </w:r>
      <w:r>
        <w:rPr>
          <w:color w:val="231F20"/>
        </w:rPr>
        <w:t>this</w:t>
      </w:r>
      <w:r>
        <w:rPr>
          <w:color w:val="231F20"/>
          <w:spacing w:val="4"/>
        </w:rPr>
        <w:t> </w:t>
      </w:r>
      <w:r>
        <w:rPr>
          <w:color w:val="231F20"/>
        </w:rPr>
        <w:t>section</w:t>
      </w:r>
      <w:r>
        <w:rPr>
          <w:color w:val="231F20"/>
          <w:spacing w:val="4"/>
        </w:rPr>
        <w:t> </w:t>
      </w:r>
      <w:r>
        <w:rPr>
          <w:color w:val="231F20"/>
        </w:rPr>
        <w:t>apply</w:t>
      </w:r>
      <w:r>
        <w:rPr>
          <w:color w:val="231F20"/>
          <w:spacing w:val="3"/>
        </w:rPr>
        <w:t> </w:t>
      </w:r>
      <w:r>
        <w:rPr>
          <w:color w:val="231F20"/>
        </w:rPr>
        <w:t>to</w:t>
      </w:r>
      <w:r>
        <w:rPr>
          <w:color w:val="231F20"/>
          <w:spacing w:val="4"/>
        </w:rPr>
        <w:t> </w:t>
      </w:r>
      <w:r>
        <w:rPr>
          <w:color w:val="231F20"/>
        </w:rPr>
        <w:t>Courts</w:t>
      </w:r>
      <w:r>
        <w:rPr>
          <w:color w:val="231F20"/>
          <w:spacing w:val="4"/>
        </w:rPr>
        <w:t> </w:t>
      </w:r>
      <w:r>
        <w:rPr>
          <w:color w:val="231F20"/>
        </w:rPr>
        <w:t>of</w:t>
      </w:r>
      <w:r>
        <w:rPr>
          <w:color w:val="231F20"/>
          <w:spacing w:val="3"/>
        </w:rPr>
        <w:t> </w:t>
      </w:r>
      <w:r>
        <w:rPr>
          <w:color w:val="231F20"/>
        </w:rPr>
        <w:t>appeal,</w:t>
      </w:r>
      <w:r>
        <w:rPr>
          <w:color w:val="231F20"/>
          <w:spacing w:val="4"/>
        </w:rPr>
        <w:t> </w:t>
      </w:r>
      <w:r>
        <w:rPr>
          <w:color w:val="231F20"/>
        </w:rPr>
        <w:t>reference</w:t>
      </w:r>
      <w:r>
        <w:rPr>
          <w:color w:val="231F20"/>
          <w:spacing w:val="4"/>
        </w:rPr>
        <w:t> </w:t>
      </w:r>
      <w:r>
        <w:rPr>
          <w:color w:val="231F20"/>
        </w:rPr>
        <w:t>and</w:t>
      </w:r>
      <w:r>
        <w:rPr>
          <w:color w:val="231F20"/>
          <w:spacing w:val="4"/>
        </w:rPr>
        <w:t> </w:t>
      </w:r>
      <w:r>
        <w:rPr>
          <w:color w:val="231F20"/>
          <w:spacing w:val="-2"/>
        </w:rPr>
        <w:t>revision.</w:t>
      </w:r>
    </w:p>
    <w:p>
      <w:pPr>
        <w:pStyle w:val="ListParagraph"/>
        <w:numPr>
          <w:ilvl w:val="0"/>
          <w:numId w:val="1"/>
        </w:numPr>
        <w:tabs>
          <w:tab w:pos="3235" w:val="left" w:leader="none"/>
        </w:tabs>
        <w:spacing w:line="249" w:lineRule="auto" w:before="130" w:after="0"/>
        <w:ind w:left="2352" w:right="0" w:firstLine="480"/>
        <w:jc w:val="both"/>
        <w:rPr>
          <w:b/>
          <w:color w:val="231F20"/>
          <w:sz w:val="20"/>
        </w:rPr>
      </w:pPr>
      <w:r>
        <w:rPr>
          <w:color w:val="231F20"/>
          <w:sz w:val="20"/>
        </w:rPr>
        <w:t>(</w:t>
      </w:r>
      <w:r>
        <w:rPr>
          <w:i/>
          <w:color w:val="231F20"/>
          <w:sz w:val="20"/>
        </w:rPr>
        <w:t>1</w:t>
      </w:r>
      <w:r>
        <w:rPr>
          <w:color w:val="231F20"/>
          <w:sz w:val="20"/>
        </w:rPr>
        <w:t>) No finding, sentence or order by a Court of competent jurisdiction shall be deemed invalid merely on the ground that no charge was framed or on the ground of any error,</w:t>
      </w:r>
      <w:r>
        <w:rPr>
          <w:color w:val="231F20"/>
          <w:spacing w:val="-6"/>
          <w:sz w:val="20"/>
        </w:rPr>
        <w:t> </w:t>
      </w:r>
      <w:r>
        <w:rPr>
          <w:color w:val="231F20"/>
          <w:sz w:val="20"/>
        </w:rPr>
        <w:t>omission</w:t>
      </w:r>
      <w:r>
        <w:rPr>
          <w:color w:val="231F20"/>
          <w:spacing w:val="-6"/>
          <w:sz w:val="20"/>
        </w:rPr>
        <w:t> </w:t>
      </w:r>
      <w:r>
        <w:rPr>
          <w:color w:val="231F20"/>
          <w:sz w:val="20"/>
        </w:rPr>
        <w:t>or</w:t>
      </w:r>
      <w:r>
        <w:rPr>
          <w:color w:val="231F20"/>
          <w:spacing w:val="-6"/>
          <w:sz w:val="20"/>
        </w:rPr>
        <w:t> </w:t>
      </w:r>
      <w:r>
        <w:rPr>
          <w:color w:val="231F20"/>
          <w:sz w:val="20"/>
        </w:rPr>
        <w:t>irregularity</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charge</w:t>
      </w:r>
      <w:r>
        <w:rPr>
          <w:color w:val="231F20"/>
          <w:spacing w:val="-6"/>
          <w:sz w:val="20"/>
        </w:rPr>
        <w:t> </w:t>
      </w:r>
      <w:r>
        <w:rPr>
          <w:color w:val="231F20"/>
          <w:sz w:val="20"/>
        </w:rPr>
        <w:t>including</w:t>
      </w:r>
      <w:r>
        <w:rPr>
          <w:color w:val="231F20"/>
          <w:spacing w:val="-6"/>
          <w:sz w:val="20"/>
        </w:rPr>
        <w:t> </w:t>
      </w:r>
      <w:r>
        <w:rPr>
          <w:color w:val="231F20"/>
          <w:sz w:val="20"/>
        </w:rPr>
        <w:t>any</w:t>
      </w:r>
      <w:r>
        <w:rPr>
          <w:color w:val="231F20"/>
          <w:spacing w:val="-6"/>
          <w:sz w:val="20"/>
        </w:rPr>
        <w:t> </w:t>
      </w:r>
      <w:r>
        <w:rPr>
          <w:color w:val="231F20"/>
          <w:sz w:val="20"/>
        </w:rPr>
        <w:t>misjoinder</w:t>
      </w:r>
      <w:r>
        <w:rPr>
          <w:color w:val="231F20"/>
          <w:spacing w:val="-6"/>
          <w:sz w:val="20"/>
        </w:rPr>
        <w:t> </w:t>
      </w:r>
      <w:r>
        <w:rPr>
          <w:color w:val="231F20"/>
          <w:sz w:val="20"/>
        </w:rPr>
        <w:t>of</w:t>
      </w:r>
      <w:r>
        <w:rPr>
          <w:color w:val="231F20"/>
          <w:spacing w:val="-6"/>
          <w:sz w:val="20"/>
        </w:rPr>
        <w:t> </w:t>
      </w:r>
      <w:r>
        <w:rPr>
          <w:color w:val="231F20"/>
          <w:sz w:val="20"/>
        </w:rPr>
        <w:t>charges,</w:t>
      </w:r>
      <w:r>
        <w:rPr>
          <w:color w:val="231F20"/>
          <w:spacing w:val="-6"/>
          <w:sz w:val="20"/>
        </w:rPr>
        <w:t> </w:t>
      </w:r>
      <w:r>
        <w:rPr>
          <w:color w:val="231F20"/>
          <w:sz w:val="20"/>
        </w:rPr>
        <w:t>unless,</w:t>
      </w:r>
      <w:r>
        <w:rPr>
          <w:color w:val="231F20"/>
          <w:spacing w:val="-6"/>
          <w:sz w:val="20"/>
        </w:rPr>
        <w:t> </w:t>
      </w:r>
      <w:r>
        <w:rPr>
          <w:color w:val="231F20"/>
          <w:sz w:val="20"/>
        </w:rPr>
        <w:t>in the</w:t>
      </w:r>
      <w:r>
        <w:rPr>
          <w:color w:val="231F20"/>
          <w:spacing w:val="-1"/>
          <w:sz w:val="20"/>
        </w:rPr>
        <w:t> </w:t>
      </w:r>
      <w:r>
        <w:rPr>
          <w:color w:val="231F20"/>
          <w:sz w:val="20"/>
        </w:rPr>
        <w:t>opinion</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Court</w:t>
      </w:r>
      <w:r>
        <w:rPr>
          <w:color w:val="231F20"/>
          <w:spacing w:val="-1"/>
          <w:sz w:val="20"/>
        </w:rPr>
        <w:t> </w:t>
      </w:r>
      <w:r>
        <w:rPr>
          <w:color w:val="231F20"/>
          <w:sz w:val="20"/>
        </w:rPr>
        <w:t>of</w:t>
      </w:r>
      <w:r>
        <w:rPr>
          <w:color w:val="231F20"/>
          <w:spacing w:val="-1"/>
          <w:sz w:val="20"/>
        </w:rPr>
        <w:t> </w:t>
      </w:r>
      <w:r>
        <w:rPr>
          <w:color w:val="231F20"/>
          <w:sz w:val="20"/>
        </w:rPr>
        <w:t>appeal,</w:t>
      </w:r>
      <w:r>
        <w:rPr>
          <w:color w:val="231F20"/>
          <w:spacing w:val="-1"/>
          <w:sz w:val="20"/>
        </w:rPr>
        <w:t> </w:t>
      </w:r>
      <w:r>
        <w:rPr>
          <w:color w:val="231F20"/>
          <w:sz w:val="20"/>
        </w:rPr>
        <w:t>confirmation</w:t>
      </w:r>
      <w:r>
        <w:rPr>
          <w:color w:val="231F20"/>
          <w:spacing w:val="-1"/>
          <w:sz w:val="20"/>
        </w:rPr>
        <w:t> </w:t>
      </w:r>
      <w:r>
        <w:rPr>
          <w:color w:val="231F20"/>
          <w:sz w:val="20"/>
        </w:rPr>
        <w:t>or</w:t>
      </w:r>
      <w:r>
        <w:rPr>
          <w:color w:val="231F20"/>
          <w:spacing w:val="-1"/>
          <w:sz w:val="20"/>
        </w:rPr>
        <w:t> </w:t>
      </w:r>
      <w:r>
        <w:rPr>
          <w:color w:val="231F20"/>
          <w:sz w:val="20"/>
        </w:rPr>
        <w:t>revision,</w:t>
      </w:r>
      <w:r>
        <w:rPr>
          <w:color w:val="231F20"/>
          <w:spacing w:val="-1"/>
          <w:sz w:val="20"/>
        </w:rPr>
        <w:t> </w:t>
      </w:r>
      <w:r>
        <w:rPr>
          <w:color w:val="231F20"/>
          <w:sz w:val="20"/>
        </w:rPr>
        <w:t>a</w:t>
      </w:r>
      <w:r>
        <w:rPr>
          <w:color w:val="231F20"/>
          <w:spacing w:val="-1"/>
          <w:sz w:val="20"/>
        </w:rPr>
        <w:t> </w:t>
      </w:r>
      <w:r>
        <w:rPr>
          <w:color w:val="231F20"/>
          <w:sz w:val="20"/>
        </w:rPr>
        <w:t>failure</w:t>
      </w:r>
      <w:r>
        <w:rPr>
          <w:color w:val="231F20"/>
          <w:spacing w:val="-1"/>
          <w:sz w:val="20"/>
        </w:rPr>
        <w:t> </w:t>
      </w:r>
      <w:r>
        <w:rPr>
          <w:color w:val="231F20"/>
          <w:sz w:val="20"/>
        </w:rPr>
        <w:t>of</w:t>
      </w:r>
      <w:r>
        <w:rPr>
          <w:color w:val="231F20"/>
          <w:spacing w:val="-1"/>
          <w:sz w:val="20"/>
        </w:rPr>
        <w:t> </w:t>
      </w:r>
      <w:r>
        <w:rPr>
          <w:color w:val="231F20"/>
          <w:sz w:val="20"/>
        </w:rPr>
        <w:t>justice</w:t>
      </w:r>
      <w:r>
        <w:rPr>
          <w:color w:val="231F20"/>
          <w:spacing w:val="-1"/>
          <w:sz w:val="20"/>
        </w:rPr>
        <w:t> </w:t>
      </w:r>
      <w:r>
        <w:rPr>
          <w:color w:val="231F20"/>
          <w:sz w:val="20"/>
        </w:rPr>
        <w:t>has</w:t>
      </w:r>
      <w:r>
        <w:rPr>
          <w:color w:val="231F20"/>
          <w:spacing w:val="-1"/>
          <w:sz w:val="20"/>
        </w:rPr>
        <w:t> </w:t>
      </w:r>
      <w:r>
        <w:rPr>
          <w:color w:val="231F20"/>
          <w:sz w:val="20"/>
        </w:rPr>
        <w:t>in</w:t>
      </w:r>
      <w:r>
        <w:rPr>
          <w:color w:val="231F20"/>
          <w:spacing w:val="-1"/>
          <w:sz w:val="20"/>
        </w:rPr>
        <w:t> </w:t>
      </w:r>
      <w:r>
        <w:rPr>
          <w:color w:val="231F20"/>
          <w:sz w:val="20"/>
        </w:rPr>
        <w:t>fact been occasioned thereby.</w:t>
      </w:r>
    </w:p>
    <w:p>
      <w:pPr>
        <w:pStyle w:val="BodyText"/>
        <w:spacing w:line="249" w:lineRule="auto" w:before="124"/>
        <w:ind w:left="2352" w:right="3" w:firstLine="480"/>
        <w:jc w:val="both"/>
      </w:pPr>
      <w:r>
        <w:rPr>
          <w:color w:val="231F20"/>
        </w:rPr>
        <w:t>(</w:t>
      </w:r>
      <w:r>
        <w:rPr>
          <w:i/>
          <w:color w:val="231F20"/>
        </w:rPr>
        <w:t>2</w:t>
      </w:r>
      <w:r>
        <w:rPr>
          <w:color w:val="231F20"/>
        </w:rPr>
        <w:t>) If the Court of appeal, confirmation or revision, is of opinion that a failure of justice has in fact been occasioned, it may,—</w:t>
      </w:r>
    </w:p>
    <w:p>
      <w:pPr>
        <w:pStyle w:val="ListParagraph"/>
        <w:numPr>
          <w:ilvl w:val="0"/>
          <w:numId w:val="215"/>
        </w:numPr>
        <w:tabs>
          <w:tab w:pos="3588" w:val="left" w:leader="none"/>
        </w:tabs>
        <w:spacing w:line="249" w:lineRule="auto" w:before="122" w:after="0"/>
        <w:ind w:left="2832" w:right="1" w:firstLine="480"/>
        <w:jc w:val="both"/>
        <w:rPr>
          <w:sz w:val="20"/>
        </w:rPr>
      </w:pP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case</w:t>
      </w:r>
      <w:r>
        <w:rPr>
          <w:color w:val="231F20"/>
          <w:spacing w:val="-6"/>
          <w:sz w:val="20"/>
        </w:rPr>
        <w:t> </w:t>
      </w:r>
      <w:r>
        <w:rPr>
          <w:color w:val="231F20"/>
          <w:sz w:val="20"/>
        </w:rPr>
        <w:t>of</w:t>
      </w:r>
      <w:r>
        <w:rPr>
          <w:color w:val="231F20"/>
          <w:spacing w:val="-6"/>
          <w:sz w:val="20"/>
        </w:rPr>
        <w:t> </w:t>
      </w:r>
      <w:r>
        <w:rPr>
          <w:color w:val="231F20"/>
          <w:sz w:val="20"/>
        </w:rPr>
        <w:t>an</w:t>
      </w:r>
      <w:r>
        <w:rPr>
          <w:color w:val="231F20"/>
          <w:spacing w:val="-6"/>
          <w:sz w:val="20"/>
        </w:rPr>
        <w:t> </w:t>
      </w:r>
      <w:r>
        <w:rPr>
          <w:color w:val="231F20"/>
          <w:sz w:val="20"/>
        </w:rPr>
        <w:t>omission</w:t>
      </w:r>
      <w:r>
        <w:rPr>
          <w:color w:val="231F20"/>
          <w:spacing w:val="-6"/>
          <w:sz w:val="20"/>
        </w:rPr>
        <w:t> </w:t>
      </w:r>
      <w:r>
        <w:rPr>
          <w:color w:val="231F20"/>
          <w:sz w:val="20"/>
        </w:rPr>
        <w:t>to</w:t>
      </w:r>
      <w:r>
        <w:rPr>
          <w:color w:val="231F20"/>
          <w:spacing w:val="-6"/>
          <w:sz w:val="20"/>
        </w:rPr>
        <w:t> </w:t>
      </w:r>
      <w:r>
        <w:rPr>
          <w:color w:val="231F20"/>
          <w:sz w:val="20"/>
        </w:rPr>
        <w:t>frame</w:t>
      </w:r>
      <w:r>
        <w:rPr>
          <w:color w:val="231F20"/>
          <w:spacing w:val="-6"/>
          <w:sz w:val="20"/>
        </w:rPr>
        <w:t> </w:t>
      </w:r>
      <w:r>
        <w:rPr>
          <w:color w:val="231F20"/>
          <w:sz w:val="20"/>
        </w:rPr>
        <w:t>a</w:t>
      </w:r>
      <w:r>
        <w:rPr>
          <w:color w:val="231F20"/>
          <w:spacing w:val="-6"/>
          <w:sz w:val="20"/>
        </w:rPr>
        <w:t> </w:t>
      </w:r>
      <w:r>
        <w:rPr>
          <w:color w:val="231F20"/>
          <w:sz w:val="20"/>
        </w:rPr>
        <w:t>charge,</w:t>
      </w:r>
      <w:r>
        <w:rPr>
          <w:color w:val="231F20"/>
          <w:spacing w:val="-6"/>
          <w:sz w:val="20"/>
        </w:rPr>
        <w:t> </w:t>
      </w:r>
      <w:r>
        <w:rPr>
          <w:color w:val="231F20"/>
          <w:sz w:val="20"/>
        </w:rPr>
        <w:t>order</w:t>
      </w:r>
      <w:r>
        <w:rPr>
          <w:color w:val="231F20"/>
          <w:spacing w:val="-6"/>
          <w:sz w:val="20"/>
        </w:rPr>
        <w:t> </w:t>
      </w:r>
      <w:r>
        <w:rPr>
          <w:color w:val="231F20"/>
          <w:sz w:val="20"/>
        </w:rPr>
        <w:t>that</w:t>
      </w:r>
      <w:r>
        <w:rPr>
          <w:color w:val="231F20"/>
          <w:spacing w:val="-6"/>
          <w:sz w:val="20"/>
        </w:rPr>
        <w:t> </w:t>
      </w:r>
      <w:r>
        <w:rPr>
          <w:color w:val="231F20"/>
          <w:sz w:val="20"/>
        </w:rPr>
        <w:t>a</w:t>
      </w:r>
      <w:r>
        <w:rPr>
          <w:color w:val="231F20"/>
          <w:spacing w:val="-6"/>
          <w:sz w:val="20"/>
        </w:rPr>
        <w:t> </w:t>
      </w:r>
      <w:r>
        <w:rPr>
          <w:color w:val="231F20"/>
          <w:sz w:val="20"/>
        </w:rPr>
        <w:t>charge</w:t>
      </w:r>
      <w:r>
        <w:rPr>
          <w:color w:val="231F20"/>
          <w:spacing w:val="-6"/>
          <w:sz w:val="20"/>
        </w:rPr>
        <w:t> </w:t>
      </w:r>
      <w:r>
        <w:rPr>
          <w:color w:val="231F20"/>
          <w:sz w:val="20"/>
        </w:rPr>
        <w:t>be</w:t>
      </w:r>
      <w:r>
        <w:rPr>
          <w:color w:val="231F20"/>
          <w:spacing w:val="-6"/>
          <w:sz w:val="20"/>
        </w:rPr>
        <w:t> </w:t>
      </w:r>
      <w:r>
        <w:rPr>
          <w:color w:val="231F20"/>
          <w:sz w:val="20"/>
        </w:rPr>
        <w:t>framed, and</w:t>
      </w:r>
      <w:r>
        <w:rPr>
          <w:color w:val="231F20"/>
          <w:spacing w:val="-13"/>
          <w:sz w:val="20"/>
        </w:rPr>
        <w:t> </w:t>
      </w:r>
      <w:r>
        <w:rPr>
          <w:color w:val="231F20"/>
          <w:sz w:val="20"/>
        </w:rPr>
        <w:t>that</w:t>
      </w:r>
      <w:r>
        <w:rPr>
          <w:color w:val="231F20"/>
          <w:spacing w:val="-12"/>
          <w:sz w:val="20"/>
        </w:rPr>
        <w:t> </w:t>
      </w:r>
      <w:r>
        <w:rPr>
          <w:color w:val="231F20"/>
          <w:sz w:val="20"/>
        </w:rPr>
        <w:t>the</w:t>
      </w:r>
      <w:r>
        <w:rPr>
          <w:color w:val="231F20"/>
          <w:spacing w:val="-13"/>
          <w:sz w:val="20"/>
        </w:rPr>
        <w:t> </w:t>
      </w:r>
      <w:r>
        <w:rPr>
          <w:color w:val="231F20"/>
          <w:sz w:val="20"/>
        </w:rPr>
        <w:t>trial</w:t>
      </w:r>
      <w:r>
        <w:rPr>
          <w:color w:val="231F20"/>
          <w:spacing w:val="-12"/>
          <w:sz w:val="20"/>
        </w:rPr>
        <w:t> </w:t>
      </w:r>
      <w:r>
        <w:rPr>
          <w:color w:val="231F20"/>
          <w:sz w:val="20"/>
        </w:rPr>
        <w:t>be</w:t>
      </w:r>
      <w:r>
        <w:rPr>
          <w:color w:val="231F20"/>
          <w:spacing w:val="-13"/>
          <w:sz w:val="20"/>
        </w:rPr>
        <w:t> </w:t>
      </w:r>
      <w:r>
        <w:rPr>
          <w:color w:val="231F20"/>
          <w:sz w:val="20"/>
        </w:rPr>
        <w:t>recommenced</w:t>
      </w:r>
      <w:r>
        <w:rPr>
          <w:color w:val="231F20"/>
          <w:spacing w:val="-12"/>
          <w:sz w:val="20"/>
        </w:rPr>
        <w:t> </w:t>
      </w:r>
      <w:r>
        <w:rPr>
          <w:color w:val="231F20"/>
          <w:sz w:val="20"/>
        </w:rPr>
        <w:t>from</w:t>
      </w:r>
      <w:r>
        <w:rPr>
          <w:color w:val="231F20"/>
          <w:spacing w:val="-13"/>
          <w:sz w:val="20"/>
        </w:rPr>
        <w:t> </w:t>
      </w:r>
      <w:r>
        <w:rPr>
          <w:color w:val="231F20"/>
          <w:sz w:val="20"/>
        </w:rPr>
        <w:t>the</w:t>
      </w:r>
      <w:r>
        <w:rPr>
          <w:color w:val="231F20"/>
          <w:spacing w:val="-12"/>
          <w:sz w:val="20"/>
        </w:rPr>
        <w:t> </w:t>
      </w:r>
      <w:r>
        <w:rPr>
          <w:color w:val="231F20"/>
          <w:sz w:val="20"/>
        </w:rPr>
        <w:t>point</w:t>
      </w:r>
      <w:r>
        <w:rPr>
          <w:color w:val="231F20"/>
          <w:spacing w:val="-13"/>
          <w:sz w:val="20"/>
        </w:rPr>
        <w:t> </w:t>
      </w:r>
      <w:r>
        <w:rPr>
          <w:color w:val="231F20"/>
          <w:sz w:val="20"/>
        </w:rPr>
        <w:t>immediately</w:t>
      </w:r>
      <w:r>
        <w:rPr>
          <w:color w:val="231F20"/>
          <w:spacing w:val="-12"/>
          <w:sz w:val="20"/>
        </w:rPr>
        <w:t> </w:t>
      </w:r>
      <w:r>
        <w:rPr>
          <w:color w:val="231F20"/>
          <w:sz w:val="20"/>
        </w:rPr>
        <w:t>after</w:t>
      </w:r>
      <w:r>
        <w:rPr>
          <w:color w:val="231F20"/>
          <w:spacing w:val="-13"/>
          <w:sz w:val="20"/>
        </w:rPr>
        <w:t> </w:t>
      </w:r>
      <w:r>
        <w:rPr>
          <w:color w:val="231F20"/>
          <w:sz w:val="20"/>
        </w:rPr>
        <w:t>the</w:t>
      </w:r>
      <w:r>
        <w:rPr>
          <w:color w:val="231F20"/>
          <w:spacing w:val="-12"/>
          <w:sz w:val="20"/>
        </w:rPr>
        <w:t> </w:t>
      </w:r>
      <w:r>
        <w:rPr>
          <w:color w:val="231F20"/>
          <w:sz w:val="20"/>
        </w:rPr>
        <w:t>framing</w:t>
      </w:r>
      <w:r>
        <w:rPr>
          <w:color w:val="231F20"/>
          <w:spacing w:val="-13"/>
          <w:sz w:val="20"/>
        </w:rPr>
        <w:t> </w:t>
      </w:r>
      <w:r>
        <w:rPr>
          <w:color w:val="231F20"/>
          <w:sz w:val="20"/>
        </w:rPr>
        <w:t>of</w:t>
      </w:r>
      <w:r>
        <w:rPr>
          <w:color w:val="231F20"/>
          <w:spacing w:val="-12"/>
          <w:sz w:val="20"/>
        </w:rPr>
        <w:t> </w:t>
      </w:r>
      <w:r>
        <w:rPr>
          <w:color w:val="231F20"/>
          <w:sz w:val="20"/>
        </w:rPr>
        <w:t>the </w:t>
      </w:r>
      <w:r>
        <w:rPr>
          <w:color w:val="231F20"/>
          <w:spacing w:val="-2"/>
          <w:sz w:val="20"/>
        </w:rPr>
        <w:t>charge;</w:t>
      </w:r>
    </w:p>
    <w:p>
      <w:pPr>
        <w:pStyle w:val="ListParagraph"/>
        <w:numPr>
          <w:ilvl w:val="0"/>
          <w:numId w:val="215"/>
        </w:numPr>
        <w:tabs>
          <w:tab w:pos="3576" w:val="left" w:leader="none"/>
        </w:tabs>
        <w:spacing w:line="249" w:lineRule="auto" w:before="122" w:after="0"/>
        <w:ind w:left="2832" w:right="3" w:firstLine="480"/>
        <w:jc w:val="both"/>
        <w:rPr>
          <w:sz w:val="20"/>
        </w:rPr>
      </w:pPr>
      <w:r>
        <w:rPr>
          <w:color w:val="231F20"/>
          <w:spacing w:val="-2"/>
          <w:sz w:val="20"/>
        </w:rPr>
        <w:t>in</w:t>
      </w:r>
      <w:r>
        <w:rPr>
          <w:color w:val="231F20"/>
          <w:spacing w:val="-11"/>
          <w:sz w:val="20"/>
        </w:rPr>
        <w:t> </w:t>
      </w:r>
      <w:r>
        <w:rPr>
          <w:color w:val="231F20"/>
          <w:spacing w:val="-2"/>
          <w:sz w:val="20"/>
        </w:rPr>
        <w:t>the</w:t>
      </w:r>
      <w:r>
        <w:rPr>
          <w:color w:val="231F20"/>
          <w:spacing w:val="-10"/>
          <w:sz w:val="20"/>
        </w:rPr>
        <w:t> </w:t>
      </w:r>
      <w:r>
        <w:rPr>
          <w:color w:val="231F20"/>
          <w:spacing w:val="-2"/>
          <w:sz w:val="20"/>
        </w:rPr>
        <w:t>case</w:t>
      </w:r>
      <w:r>
        <w:rPr>
          <w:color w:val="231F20"/>
          <w:spacing w:val="-11"/>
          <w:sz w:val="20"/>
        </w:rPr>
        <w:t> </w:t>
      </w:r>
      <w:r>
        <w:rPr>
          <w:color w:val="231F20"/>
          <w:spacing w:val="-2"/>
          <w:sz w:val="20"/>
        </w:rPr>
        <w:t>of</w:t>
      </w:r>
      <w:r>
        <w:rPr>
          <w:color w:val="231F20"/>
          <w:spacing w:val="-10"/>
          <w:sz w:val="20"/>
        </w:rPr>
        <w:t> </w:t>
      </w:r>
      <w:r>
        <w:rPr>
          <w:color w:val="231F20"/>
          <w:spacing w:val="-2"/>
          <w:sz w:val="20"/>
        </w:rPr>
        <w:t>an</w:t>
      </w:r>
      <w:r>
        <w:rPr>
          <w:color w:val="231F20"/>
          <w:spacing w:val="-11"/>
          <w:sz w:val="20"/>
        </w:rPr>
        <w:t> </w:t>
      </w:r>
      <w:r>
        <w:rPr>
          <w:color w:val="231F20"/>
          <w:spacing w:val="-2"/>
          <w:sz w:val="20"/>
        </w:rPr>
        <w:t>error,</w:t>
      </w:r>
      <w:r>
        <w:rPr>
          <w:color w:val="231F20"/>
          <w:spacing w:val="-10"/>
          <w:sz w:val="20"/>
        </w:rPr>
        <w:t> </w:t>
      </w:r>
      <w:r>
        <w:rPr>
          <w:color w:val="231F20"/>
          <w:spacing w:val="-2"/>
          <w:sz w:val="20"/>
        </w:rPr>
        <w:t>omission</w:t>
      </w:r>
      <w:r>
        <w:rPr>
          <w:color w:val="231F20"/>
          <w:spacing w:val="-11"/>
          <w:sz w:val="20"/>
        </w:rPr>
        <w:t> </w:t>
      </w:r>
      <w:r>
        <w:rPr>
          <w:color w:val="231F20"/>
          <w:spacing w:val="-2"/>
          <w:sz w:val="20"/>
        </w:rPr>
        <w:t>or</w:t>
      </w:r>
      <w:r>
        <w:rPr>
          <w:color w:val="231F20"/>
          <w:spacing w:val="-10"/>
          <w:sz w:val="20"/>
        </w:rPr>
        <w:t> </w:t>
      </w:r>
      <w:r>
        <w:rPr>
          <w:color w:val="231F20"/>
          <w:spacing w:val="-2"/>
          <w:sz w:val="20"/>
        </w:rPr>
        <w:t>irregularity</w:t>
      </w:r>
      <w:r>
        <w:rPr>
          <w:color w:val="231F20"/>
          <w:spacing w:val="-11"/>
          <w:sz w:val="20"/>
        </w:rPr>
        <w:t> </w:t>
      </w:r>
      <w:r>
        <w:rPr>
          <w:color w:val="231F20"/>
          <w:spacing w:val="-2"/>
          <w:sz w:val="20"/>
        </w:rPr>
        <w:t>in</w:t>
      </w:r>
      <w:r>
        <w:rPr>
          <w:color w:val="231F20"/>
          <w:spacing w:val="-10"/>
          <w:sz w:val="20"/>
        </w:rPr>
        <w:t> </w:t>
      </w:r>
      <w:r>
        <w:rPr>
          <w:color w:val="231F20"/>
          <w:spacing w:val="-2"/>
          <w:sz w:val="20"/>
        </w:rPr>
        <w:t>the</w:t>
      </w:r>
      <w:r>
        <w:rPr>
          <w:color w:val="231F20"/>
          <w:spacing w:val="-11"/>
          <w:sz w:val="20"/>
        </w:rPr>
        <w:t> </w:t>
      </w:r>
      <w:r>
        <w:rPr>
          <w:color w:val="231F20"/>
          <w:spacing w:val="-2"/>
          <w:sz w:val="20"/>
        </w:rPr>
        <w:t>charge,</w:t>
      </w:r>
      <w:r>
        <w:rPr>
          <w:color w:val="231F20"/>
          <w:spacing w:val="-10"/>
          <w:sz w:val="20"/>
        </w:rPr>
        <w:t> </w:t>
      </w:r>
      <w:r>
        <w:rPr>
          <w:color w:val="231F20"/>
          <w:spacing w:val="-2"/>
          <w:sz w:val="20"/>
        </w:rPr>
        <w:t>direct</w:t>
      </w:r>
      <w:r>
        <w:rPr>
          <w:color w:val="231F20"/>
          <w:spacing w:val="-11"/>
          <w:sz w:val="20"/>
        </w:rPr>
        <w:t> </w:t>
      </w:r>
      <w:r>
        <w:rPr>
          <w:color w:val="231F20"/>
          <w:spacing w:val="-2"/>
          <w:sz w:val="20"/>
        </w:rPr>
        <w:t>a</w:t>
      </w:r>
      <w:r>
        <w:rPr>
          <w:color w:val="231F20"/>
          <w:spacing w:val="-10"/>
          <w:sz w:val="20"/>
        </w:rPr>
        <w:t> </w:t>
      </w:r>
      <w:r>
        <w:rPr>
          <w:color w:val="231F20"/>
          <w:spacing w:val="-2"/>
          <w:sz w:val="20"/>
        </w:rPr>
        <w:t>new</w:t>
      </w:r>
      <w:r>
        <w:rPr>
          <w:color w:val="231F20"/>
          <w:spacing w:val="-11"/>
          <w:sz w:val="20"/>
        </w:rPr>
        <w:t> </w:t>
      </w:r>
      <w:r>
        <w:rPr>
          <w:color w:val="231F20"/>
          <w:spacing w:val="-2"/>
          <w:sz w:val="20"/>
        </w:rPr>
        <w:t>trial </w:t>
      </w:r>
      <w:r>
        <w:rPr>
          <w:color w:val="231F20"/>
          <w:sz w:val="20"/>
        </w:rPr>
        <w:t>to be had upon a charge framed in whatever manner it thinks fit:</w:t>
      </w:r>
    </w:p>
    <w:p>
      <w:pPr>
        <w:pStyle w:val="BodyText"/>
        <w:spacing w:line="249" w:lineRule="auto" w:before="122"/>
        <w:ind w:left="2352" w:firstLine="480"/>
        <w:jc w:val="both"/>
      </w:pPr>
      <w:r>
        <w:rPr>
          <w:color w:val="231F20"/>
        </w:rPr>
        <w:t>Provided</w:t>
      </w:r>
      <w:r>
        <w:rPr>
          <w:color w:val="231F20"/>
          <w:spacing w:val="-9"/>
        </w:rPr>
        <w:t> </w:t>
      </w:r>
      <w:r>
        <w:rPr>
          <w:color w:val="231F20"/>
        </w:rPr>
        <w:t>that</w:t>
      </w:r>
      <w:r>
        <w:rPr>
          <w:color w:val="231F20"/>
          <w:spacing w:val="-9"/>
        </w:rPr>
        <w:t> </w:t>
      </w:r>
      <w:r>
        <w:rPr>
          <w:color w:val="231F20"/>
        </w:rPr>
        <w:t>if</w:t>
      </w:r>
      <w:r>
        <w:rPr>
          <w:color w:val="231F20"/>
          <w:spacing w:val="-9"/>
        </w:rPr>
        <w:t> </w:t>
      </w:r>
      <w:r>
        <w:rPr>
          <w:color w:val="231F20"/>
        </w:rPr>
        <w:t>the</w:t>
      </w:r>
      <w:r>
        <w:rPr>
          <w:color w:val="231F20"/>
          <w:spacing w:val="-9"/>
        </w:rPr>
        <w:t> </w:t>
      </w:r>
      <w:r>
        <w:rPr>
          <w:color w:val="231F20"/>
        </w:rPr>
        <w:t>Court</w:t>
      </w:r>
      <w:r>
        <w:rPr>
          <w:color w:val="231F20"/>
          <w:spacing w:val="-9"/>
        </w:rPr>
        <w:t> </w:t>
      </w:r>
      <w:r>
        <w:rPr>
          <w:color w:val="231F20"/>
        </w:rPr>
        <w:t>is</w:t>
      </w:r>
      <w:r>
        <w:rPr>
          <w:color w:val="231F20"/>
          <w:spacing w:val="-9"/>
        </w:rPr>
        <w:t> </w:t>
      </w:r>
      <w:r>
        <w:rPr>
          <w:color w:val="231F20"/>
        </w:rPr>
        <w:t>of</w:t>
      </w:r>
      <w:r>
        <w:rPr>
          <w:color w:val="231F20"/>
          <w:spacing w:val="-9"/>
        </w:rPr>
        <w:t> </w:t>
      </w:r>
      <w:r>
        <w:rPr>
          <w:color w:val="231F20"/>
        </w:rPr>
        <w:t>opinion</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facts</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case</w:t>
      </w:r>
      <w:r>
        <w:rPr>
          <w:color w:val="231F20"/>
          <w:spacing w:val="-9"/>
        </w:rPr>
        <w:t> </w:t>
      </w:r>
      <w:r>
        <w:rPr>
          <w:color w:val="231F20"/>
        </w:rPr>
        <w:t>are</w:t>
      </w:r>
      <w:r>
        <w:rPr>
          <w:color w:val="231F20"/>
          <w:spacing w:val="-9"/>
        </w:rPr>
        <w:t> </w:t>
      </w:r>
      <w:r>
        <w:rPr>
          <w:color w:val="231F20"/>
        </w:rPr>
        <w:t>such</w:t>
      </w:r>
      <w:r>
        <w:rPr>
          <w:color w:val="231F20"/>
          <w:spacing w:val="-9"/>
        </w:rPr>
        <w:t> </w:t>
      </w:r>
      <w:r>
        <w:rPr>
          <w:color w:val="231F20"/>
        </w:rPr>
        <w:t>that</w:t>
      </w:r>
      <w:r>
        <w:rPr>
          <w:color w:val="231F20"/>
          <w:spacing w:val="-9"/>
        </w:rPr>
        <w:t> </w:t>
      </w:r>
      <w:r>
        <w:rPr>
          <w:color w:val="231F20"/>
        </w:rPr>
        <w:t>no</w:t>
      </w:r>
      <w:r>
        <w:rPr>
          <w:color w:val="231F20"/>
          <w:spacing w:val="-9"/>
        </w:rPr>
        <w:t> </w:t>
      </w:r>
      <w:r>
        <w:rPr>
          <w:color w:val="231F20"/>
        </w:rPr>
        <w:t>valid charge could be preferred against the accused in respect of the facts proved, it shall quash the conviction.</w:t>
      </w:r>
    </w:p>
    <w:p>
      <w:pPr>
        <w:pStyle w:val="ListParagraph"/>
        <w:numPr>
          <w:ilvl w:val="0"/>
          <w:numId w:val="1"/>
        </w:numPr>
        <w:tabs>
          <w:tab w:pos="3238" w:val="left" w:leader="none"/>
        </w:tabs>
        <w:spacing w:line="249" w:lineRule="auto" w:before="122" w:after="0"/>
        <w:ind w:left="2352" w:right="0" w:firstLine="480"/>
        <w:jc w:val="both"/>
        <w:rPr>
          <w:b/>
          <w:color w:val="231F20"/>
          <w:sz w:val="20"/>
        </w:rPr>
      </w:pPr>
      <w:r>
        <w:rPr>
          <w:color w:val="231F20"/>
          <w:sz w:val="20"/>
        </w:rPr>
        <w:t>(</w:t>
      </w:r>
      <w:r>
        <w:rPr>
          <w:i/>
          <w:color w:val="231F20"/>
          <w:sz w:val="20"/>
        </w:rPr>
        <w:t>1</w:t>
      </w:r>
      <w:r>
        <w:rPr>
          <w:color w:val="231F20"/>
          <w:sz w:val="20"/>
        </w:rPr>
        <w:t>) Subject to the provisions hereinbefore contained, no finding, sentence or order</w:t>
      </w:r>
      <w:r>
        <w:rPr>
          <w:color w:val="231F20"/>
          <w:spacing w:val="-7"/>
          <w:sz w:val="20"/>
        </w:rPr>
        <w:t> </w:t>
      </w:r>
      <w:r>
        <w:rPr>
          <w:color w:val="231F20"/>
          <w:sz w:val="20"/>
        </w:rPr>
        <w:t>passed</w:t>
      </w:r>
      <w:r>
        <w:rPr>
          <w:color w:val="231F20"/>
          <w:spacing w:val="-7"/>
          <w:sz w:val="20"/>
        </w:rPr>
        <w:t> </w:t>
      </w:r>
      <w:r>
        <w:rPr>
          <w:color w:val="231F20"/>
          <w:sz w:val="20"/>
        </w:rPr>
        <w:t>by</w:t>
      </w:r>
      <w:r>
        <w:rPr>
          <w:color w:val="231F20"/>
          <w:spacing w:val="-7"/>
          <w:sz w:val="20"/>
        </w:rPr>
        <w:t> </w:t>
      </w:r>
      <w:r>
        <w:rPr>
          <w:color w:val="231F20"/>
          <w:sz w:val="20"/>
        </w:rPr>
        <w:t>a</w:t>
      </w:r>
      <w:r>
        <w:rPr>
          <w:color w:val="231F20"/>
          <w:spacing w:val="-7"/>
          <w:sz w:val="20"/>
        </w:rPr>
        <w:t> </w:t>
      </w:r>
      <w:r>
        <w:rPr>
          <w:color w:val="231F20"/>
          <w:sz w:val="20"/>
        </w:rPr>
        <w:t>Court</w:t>
      </w:r>
      <w:r>
        <w:rPr>
          <w:color w:val="231F20"/>
          <w:spacing w:val="-7"/>
          <w:sz w:val="20"/>
        </w:rPr>
        <w:t> </w:t>
      </w:r>
      <w:r>
        <w:rPr>
          <w:color w:val="231F20"/>
          <w:sz w:val="20"/>
        </w:rPr>
        <w:t>of</w:t>
      </w:r>
      <w:r>
        <w:rPr>
          <w:color w:val="231F20"/>
          <w:spacing w:val="-7"/>
          <w:sz w:val="20"/>
        </w:rPr>
        <w:t> </w:t>
      </w:r>
      <w:r>
        <w:rPr>
          <w:color w:val="231F20"/>
          <w:sz w:val="20"/>
        </w:rPr>
        <w:t>competent</w:t>
      </w:r>
      <w:r>
        <w:rPr>
          <w:color w:val="231F20"/>
          <w:spacing w:val="-7"/>
          <w:sz w:val="20"/>
        </w:rPr>
        <w:t> </w:t>
      </w:r>
      <w:r>
        <w:rPr>
          <w:color w:val="231F20"/>
          <w:sz w:val="20"/>
        </w:rPr>
        <w:t>jurisdiction</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reversed</w:t>
      </w:r>
      <w:r>
        <w:rPr>
          <w:color w:val="231F20"/>
          <w:spacing w:val="-7"/>
          <w:sz w:val="20"/>
        </w:rPr>
        <w:t> </w:t>
      </w:r>
      <w:r>
        <w:rPr>
          <w:color w:val="231F20"/>
          <w:sz w:val="20"/>
        </w:rPr>
        <w:t>or</w:t>
      </w:r>
      <w:r>
        <w:rPr>
          <w:color w:val="231F20"/>
          <w:spacing w:val="-7"/>
          <w:sz w:val="20"/>
        </w:rPr>
        <w:t> </w:t>
      </w:r>
      <w:r>
        <w:rPr>
          <w:color w:val="231F20"/>
          <w:sz w:val="20"/>
        </w:rPr>
        <w:t>altered</w:t>
      </w:r>
      <w:r>
        <w:rPr>
          <w:color w:val="231F20"/>
          <w:spacing w:val="-7"/>
          <w:sz w:val="20"/>
        </w:rPr>
        <w:t> </w:t>
      </w:r>
      <w:r>
        <w:rPr>
          <w:color w:val="231F20"/>
          <w:sz w:val="20"/>
        </w:rPr>
        <w:t>by</w:t>
      </w:r>
      <w:r>
        <w:rPr>
          <w:color w:val="231F20"/>
          <w:spacing w:val="-7"/>
          <w:sz w:val="20"/>
        </w:rPr>
        <w:t> </w:t>
      </w:r>
      <w:r>
        <w:rPr>
          <w:color w:val="231F20"/>
          <w:sz w:val="20"/>
        </w:rPr>
        <w:t>a</w:t>
      </w:r>
      <w:r>
        <w:rPr>
          <w:color w:val="231F20"/>
          <w:spacing w:val="-7"/>
          <w:sz w:val="20"/>
        </w:rPr>
        <w:t> </w:t>
      </w:r>
      <w:r>
        <w:rPr>
          <w:color w:val="231F20"/>
          <w:sz w:val="20"/>
        </w:rPr>
        <w:t>Court</w:t>
      </w:r>
      <w:r>
        <w:rPr>
          <w:color w:val="231F20"/>
          <w:spacing w:val="-7"/>
          <w:sz w:val="20"/>
        </w:rPr>
        <w:t> </w:t>
      </w:r>
      <w:r>
        <w:rPr>
          <w:color w:val="231F20"/>
          <w:sz w:val="20"/>
        </w:rPr>
        <w:t>of appeal, confirmation of revision on account of any error, omission or irregularity in the </w:t>
      </w:r>
      <w:r>
        <w:rPr>
          <w:color w:val="231F20"/>
          <w:spacing w:val="-2"/>
          <w:sz w:val="20"/>
        </w:rPr>
        <w:t>complaint,</w:t>
      </w:r>
      <w:r>
        <w:rPr>
          <w:color w:val="231F20"/>
          <w:spacing w:val="-6"/>
          <w:sz w:val="20"/>
        </w:rPr>
        <w:t> </w:t>
      </w:r>
      <w:r>
        <w:rPr>
          <w:color w:val="231F20"/>
          <w:spacing w:val="-2"/>
          <w:sz w:val="20"/>
        </w:rPr>
        <w:t>summons,</w:t>
      </w:r>
      <w:r>
        <w:rPr>
          <w:color w:val="231F20"/>
          <w:spacing w:val="-6"/>
          <w:sz w:val="20"/>
        </w:rPr>
        <w:t> </w:t>
      </w:r>
      <w:r>
        <w:rPr>
          <w:color w:val="231F20"/>
          <w:spacing w:val="-2"/>
          <w:sz w:val="20"/>
        </w:rPr>
        <w:t>warrant,</w:t>
      </w:r>
      <w:r>
        <w:rPr>
          <w:color w:val="231F20"/>
          <w:spacing w:val="-6"/>
          <w:sz w:val="20"/>
        </w:rPr>
        <w:t> </w:t>
      </w:r>
      <w:r>
        <w:rPr>
          <w:color w:val="231F20"/>
          <w:spacing w:val="-2"/>
          <w:sz w:val="20"/>
        </w:rPr>
        <w:t>proclamation,</w:t>
      </w:r>
      <w:r>
        <w:rPr>
          <w:color w:val="231F20"/>
          <w:spacing w:val="-6"/>
          <w:sz w:val="20"/>
        </w:rPr>
        <w:t> </w:t>
      </w:r>
      <w:r>
        <w:rPr>
          <w:color w:val="231F20"/>
          <w:spacing w:val="-2"/>
          <w:sz w:val="20"/>
        </w:rPr>
        <w:t>order,</w:t>
      </w:r>
      <w:r>
        <w:rPr>
          <w:color w:val="231F20"/>
          <w:spacing w:val="-6"/>
          <w:sz w:val="20"/>
        </w:rPr>
        <w:t> </w:t>
      </w:r>
      <w:r>
        <w:rPr>
          <w:color w:val="231F20"/>
          <w:spacing w:val="-2"/>
          <w:sz w:val="20"/>
        </w:rPr>
        <w:t>judgment</w:t>
      </w:r>
      <w:r>
        <w:rPr>
          <w:color w:val="231F20"/>
          <w:spacing w:val="-6"/>
          <w:sz w:val="20"/>
        </w:rPr>
        <w:t> </w:t>
      </w:r>
      <w:r>
        <w:rPr>
          <w:color w:val="231F20"/>
          <w:spacing w:val="-2"/>
          <w:sz w:val="20"/>
        </w:rPr>
        <w:t>or</w:t>
      </w:r>
      <w:r>
        <w:rPr>
          <w:color w:val="231F20"/>
          <w:spacing w:val="-6"/>
          <w:sz w:val="20"/>
        </w:rPr>
        <w:t> </w:t>
      </w:r>
      <w:r>
        <w:rPr>
          <w:color w:val="231F20"/>
          <w:spacing w:val="-2"/>
          <w:sz w:val="20"/>
        </w:rPr>
        <w:t>other</w:t>
      </w:r>
      <w:r>
        <w:rPr>
          <w:color w:val="231F20"/>
          <w:spacing w:val="-6"/>
          <w:sz w:val="20"/>
        </w:rPr>
        <w:t> </w:t>
      </w:r>
      <w:r>
        <w:rPr>
          <w:color w:val="231F20"/>
          <w:spacing w:val="-2"/>
          <w:sz w:val="20"/>
        </w:rPr>
        <w:t>proceedings</w:t>
      </w:r>
      <w:r>
        <w:rPr>
          <w:color w:val="231F20"/>
          <w:spacing w:val="-6"/>
          <w:sz w:val="20"/>
        </w:rPr>
        <w:t> </w:t>
      </w:r>
      <w:r>
        <w:rPr>
          <w:color w:val="231F20"/>
          <w:spacing w:val="-2"/>
          <w:sz w:val="20"/>
        </w:rPr>
        <w:t>before</w:t>
      </w:r>
      <w:r>
        <w:rPr>
          <w:color w:val="231F20"/>
          <w:spacing w:val="-6"/>
          <w:sz w:val="20"/>
        </w:rPr>
        <w:t> </w:t>
      </w:r>
      <w:r>
        <w:rPr>
          <w:color w:val="231F20"/>
          <w:spacing w:val="-2"/>
          <w:sz w:val="20"/>
        </w:rPr>
        <w:t>or </w:t>
      </w:r>
      <w:r>
        <w:rPr>
          <w:color w:val="231F20"/>
          <w:sz w:val="20"/>
        </w:rPr>
        <w:t>during trial or in any inquiry or other proceedings under this Sanhita, or any error, or irregularity</w:t>
      </w:r>
      <w:r>
        <w:rPr>
          <w:color w:val="231F20"/>
          <w:spacing w:val="-10"/>
          <w:sz w:val="20"/>
        </w:rPr>
        <w:t> </w:t>
      </w:r>
      <w:r>
        <w:rPr>
          <w:color w:val="231F20"/>
          <w:sz w:val="20"/>
        </w:rPr>
        <w:t>in</w:t>
      </w:r>
      <w:r>
        <w:rPr>
          <w:color w:val="231F20"/>
          <w:spacing w:val="-10"/>
          <w:sz w:val="20"/>
        </w:rPr>
        <w:t> </w:t>
      </w:r>
      <w:r>
        <w:rPr>
          <w:color w:val="231F20"/>
          <w:sz w:val="20"/>
        </w:rPr>
        <w:t>any</w:t>
      </w:r>
      <w:r>
        <w:rPr>
          <w:color w:val="231F20"/>
          <w:spacing w:val="-10"/>
          <w:sz w:val="20"/>
        </w:rPr>
        <w:t> </w:t>
      </w:r>
      <w:r>
        <w:rPr>
          <w:color w:val="231F20"/>
          <w:sz w:val="20"/>
        </w:rPr>
        <w:t>sanction</w:t>
      </w:r>
      <w:r>
        <w:rPr>
          <w:color w:val="231F20"/>
          <w:spacing w:val="-11"/>
          <w:sz w:val="20"/>
        </w:rPr>
        <w:t> </w:t>
      </w: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prosecution,</w:t>
      </w:r>
      <w:r>
        <w:rPr>
          <w:color w:val="231F20"/>
          <w:spacing w:val="-10"/>
          <w:sz w:val="20"/>
        </w:rPr>
        <w:t> </w:t>
      </w:r>
      <w:r>
        <w:rPr>
          <w:color w:val="231F20"/>
          <w:sz w:val="20"/>
        </w:rPr>
        <w:t>unless</w:t>
      </w:r>
      <w:r>
        <w:rPr>
          <w:color w:val="231F20"/>
          <w:spacing w:val="-11"/>
          <w:sz w:val="20"/>
        </w:rPr>
        <w:t> </w:t>
      </w:r>
      <w:r>
        <w:rPr>
          <w:color w:val="231F20"/>
          <w:sz w:val="20"/>
        </w:rPr>
        <w:t>in</w:t>
      </w:r>
      <w:r>
        <w:rPr>
          <w:color w:val="231F20"/>
          <w:spacing w:val="-10"/>
          <w:sz w:val="20"/>
        </w:rPr>
        <w:t> </w:t>
      </w:r>
      <w:r>
        <w:rPr>
          <w:color w:val="231F20"/>
          <w:sz w:val="20"/>
        </w:rPr>
        <w:t>the</w:t>
      </w:r>
      <w:r>
        <w:rPr>
          <w:color w:val="231F20"/>
          <w:spacing w:val="-10"/>
          <w:sz w:val="20"/>
        </w:rPr>
        <w:t> </w:t>
      </w:r>
      <w:r>
        <w:rPr>
          <w:color w:val="231F20"/>
          <w:sz w:val="20"/>
        </w:rPr>
        <w:t>opinion</w:t>
      </w:r>
      <w:r>
        <w:rPr>
          <w:color w:val="231F20"/>
          <w:spacing w:val="-10"/>
          <w:sz w:val="20"/>
        </w:rPr>
        <w:t> </w:t>
      </w:r>
      <w:r>
        <w:rPr>
          <w:color w:val="231F20"/>
          <w:sz w:val="20"/>
        </w:rPr>
        <w:t>of</w:t>
      </w:r>
      <w:r>
        <w:rPr>
          <w:color w:val="231F20"/>
          <w:spacing w:val="-11"/>
          <w:sz w:val="20"/>
        </w:rPr>
        <w:t> </w:t>
      </w:r>
      <w:r>
        <w:rPr>
          <w:color w:val="231F20"/>
          <w:sz w:val="20"/>
        </w:rPr>
        <w:t>that</w:t>
      </w:r>
      <w:r>
        <w:rPr>
          <w:color w:val="231F20"/>
          <w:spacing w:val="-10"/>
          <w:sz w:val="20"/>
        </w:rPr>
        <w:t> </w:t>
      </w:r>
      <w:r>
        <w:rPr>
          <w:color w:val="231F20"/>
          <w:sz w:val="20"/>
        </w:rPr>
        <w:t>Court,</w:t>
      </w:r>
      <w:r>
        <w:rPr>
          <w:color w:val="231F20"/>
          <w:spacing w:val="-10"/>
          <w:sz w:val="20"/>
        </w:rPr>
        <w:t> </w:t>
      </w:r>
      <w:r>
        <w:rPr>
          <w:color w:val="231F20"/>
          <w:sz w:val="20"/>
        </w:rPr>
        <w:t>a</w:t>
      </w:r>
      <w:r>
        <w:rPr>
          <w:color w:val="231F20"/>
          <w:spacing w:val="-10"/>
          <w:sz w:val="20"/>
        </w:rPr>
        <w:t> </w:t>
      </w:r>
      <w:r>
        <w:rPr>
          <w:color w:val="231F20"/>
          <w:sz w:val="20"/>
        </w:rPr>
        <w:t>failure of justice has in fact been occasioned thereby.</w:t>
      </w:r>
    </w:p>
    <w:p>
      <w:pPr>
        <w:pStyle w:val="BodyText"/>
        <w:spacing w:line="249" w:lineRule="auto" w:before="88"/>
        <w:ind w:left="2352" w:firstLine="480"/>
        <w:jc w:val="both"/>
      </w:pPr>
      <w:r>
        <w:rPr>
          <w:color w:val="231F20"/>
          <w:spacing w:val="-2"/>
        </w:rPr>
        <w:t>(</w:t>
      </w:r>
      <w:r>
        <w:rPr>
          <w:i/>
          <w:color w:val="231F20"/>
          <w:spacing w:val="-2"/>
        </w:rPr>
        <w:t>2</w:t>
      </w:r>
      <w:r>
        <w:rPr>
          <w:color w:val="231F20"/>
          <w:spacing w:val="-2"/>
        </w:rPr>
        <w:t>)</w:t>
      </w:r>
      <w:r>
        <w:rPr>
          <w:color w:val="231F20"/>
          <w:spacing w:val="-7"/>
        </w:rPr>
        <w:t> </w:t>
      </w:r>
      <w:r>
        <w:rPr>
          <w:color w:val="231F20"/>
          <w:spacing w:val="-2"/>
        </w:rPr>
        <w:t>In</w:t>
      </w:r>
      <w:r>
        <w:rPr>
          <w:color w:val="231F20"/>
          <w:spacing w:val="-7"/>
        </w:rPr>
        <w:t> </w:t>
      </w:r>
      <w:r>
        <w:rPr>
          <w:color w:val="231F20"/>
          <w:spacing w:val="-2"/>
        </w:rPr>
        <w:t>determining</w:t>
      </w:r>
      <w:r>
        <w:rPr>
          <w:color w:val="231F20"/>
          <w:spacing w:val="-7"/>
        </w:rPr>
        <w:t> </w:t>
      </w:r>
      <w:r>
        <w:rPr>
          <w:color w:val="231F20"/>
          <w:spacing w:val="-2"/>
        </w:rPr>
        <w:t>whether</w:t>
      </w:r>
      <w:r>
        <w:rPr>
          <w:color w:val="231F20"/>
          <w:spacing w:val="-7"/>
        </w:rPr>
        <w:t> </w:t>
      </w:r>
      <w:r>
        <w:rPr>
          <w:color w:val="231F20"/>
          <w:spacing w:val="-2"/>
        </w:rPr>
        <w:t>any</w:t>
      </w:r>
      <w:r>
        <w:rPr>
          <w:color w:val="231F20"/>
          <w:spacing w:val="-7"/>
        </w:rPr>
        <w:t> </w:t>
      </w:r>
      <w:r>
        <w:rPr>
          <w:color w:val="231F20"/>
          <w:spacing w:val="-2"/>
        </w:rPr>
        <w:t>error,</w:t>
      </w:r>
      <w:r>
        <w:rPr>
          <w:color w:val="231F20"/>
          <w:spacing w:val="-7"/>
        </w:rPr>
        <w:t> </w:t>
      </w:r>
      <w:r>
        <w:rPr>
          <w:color w:val="231F20"/>
          <w:spacing w:val="-2"/>
        </w:rPr>
        <w:t>omission</w:t>
      </w:r>
      <w:r>
        <w:rPr>
          <w:color w:val="231F20"/>
          <w:spacing w:val="-7"/>
        </w:rPr>
        <w:t> </w:t>
      </w:r>
      <w:r>
        <w:rPr>
          <w:color w:val="231F20"/>
          <w:spacing w:val="-2"/>
        </w:rPr>
        <w:t>or</w:t>
      </w:r>
      <w:r>
        <w:rPr>
          <w:color w:val="231F20"/>
          <w:spacing w:val="-7"/>
        </w:rPr>
        <w:t> </w:t>
      </w:r>
      <w:r>
        <w:rPr>
          <w:color w:val="231F20"/>
          <w:spacing w:val="-2"/>
        </w:rPr>
        <w:t>irregularity</w:t>
      </w:r>
      <w:r>
        <w:rPr>
          <w:color w:val="231F20"/>
          <w:spacing w:val="-7"/>
        </w:rPr>
        <w:t> </w:t>
      </w:r>
      <w:r>
        <w:rPr>
          <w:color w:val="231F20"/>
          <w:spacing w:val="-2"/>
        </w:rPr>
        <w:t>in</w:t>
      </w:r>
      <w:r>
        <w:rPr>
          <w:color w:val="231F20"/>
          <w:spacing w:val="-7"/>
        </w:rPr>
        <w:t> </w:t>
      </w:r>
      <w:r>
        <w:rPr>
          <w:color w:val="231F20"/>
          <w:spacing w:val="-2"/>
        </w:rPr>
        <w:t>any</w:t>
      </w:r>
      <w:r>
        <w:rPr>
          <w:color w:val="231F20"/>
          <w:spacing w:val="-7"/>
        </w:rPr>
        <w:t> </w:t>
      </w:r>
      <w:r>
        <w:rPr>
          <w:color w:val="231F20"/>
          <w:spacing w:val="-2"/>
        </w:rPr>
        <w:t>proceeding</w:t>
      </w:r>
      <w:r>
        <w:rPr>
          <w:color w:val="231F20"/>
          <w:spacing w:val="-7"/>
        </w:rPr>
        <w:t> </w:t>
      </w:r>
      <w:r>
        <w:rPr>
          <w:color w:val="231F20"/>
          <w:spacing w:val="-2"/>
        </w:rPr>
        <w:t>under </w:t>
      </w:r>
      <w:r>
        <w:rPr>
          <w:color w:val="231F20"/>
        </w:rPr>
        <w:t>this</w:t>
      </w:r>
      <w:r>
        <w:rPr>
          <w:color w:val="231F20"/>
          <w:spacing w:val="-8"/>
        </w:rPr>
        <w:t> </w:t>
      </w:r>
      <w:r>
        <w:rPr>
          <w:color w:val="231F20"/>
        </w:rPr>
        <w:t>Sanhita,</w:t>
      </w:r>
      <w:r>
        <w:rPr>
          <w:color w:val="231F20"/>
          <w:spacing w:val="-8"/>
        </w:rPr>
        <w:t> </w:t>
      </w:r>
      <w:r>
        <w:rPr>
          <w:color w:val="231F20"/>
        </w:rPr>
        <w:t>or</w:t>
      </w:r>
      <w:r>
        <w:rPr>
          <w:color w:val="231F20"/>
          <w:spacing w:val="-8"/>
        </w:rPr>
        <w:t> </w:t>
      </w:r>
      <w:r>
        <w:rPr>
          <w:color w:val="231F20"/>
        </w:rPr>
        <w:t>any</w:t>
      </w:r>
      <w:r>
        <w:rPr>
          <w:color w:val="231F20"/>
          <w:spacing w:val="-8"/>
        </w:rPr>
        <w:t> </w:t>
      </w:r>
      <w:r>
        <w:rPr>
          <w:color w:val="231F20"/>
        </w:rPr>
        <w:t>error,</w:t>
      </w:r>
      <w:r>
        <w:rPr>
          <w:color w:val="231F20"/>
          <w:spacing w:val="-8"/>
        </w:rPr>
        <w:t> </w:t>
      </w:r>
      <w:r>
        <w:rPr>
          <w:color w:val="231F20"/>
        </w:rPr>
        <w:t>or</w:t>
      </w:r>
      <w:r>
        <w:rPr>
          <w:color w:val="231F20"/>
          <w:spacing w:val="-8"/>
        </w:rPr>
        <w:t> </w:t>
      </w:r>
      <w:r>
        <w:rPr>
          <w:color w:val="231F20"/>
        </w:rPr>
        <w:t>irregularity</w:t>
      </w:r>
      <w:r>
        <w:rPr>
          <w:color w:val="231F20"/>
          <w:spacing w:val="-8"/>
        </w:rPr>
        <w:t> </w:t>
      </w:r>
      <w:r>
        <w:rPr>
          <w:color w:val="231F20"/>
        </w:rPr>
        <w:t>in</w:t>
      </w:r>
      <w:r>
        <w:rPr>
          <w:color w:val="231F20"/>
          <w:spacing w:val="-8"/>
        </w:rPr>
        <w:t> </w:t>
      </w:r>
      <w:r>
        <w:rPr>
          <w:color w:val="231F20"/>
        </w:rPr>
        <w:t>any</w:t>
      </w:r>
      <w:r>
        <w:rPr>
          <w:color w:val="231F20"/>
          <w:spacing w:val="-8"/>
        </w:rPr>
        <w:t> </w:t>
      </w:r>
      <w:r>
        <w:rPr>
          <w:color w:val="231F20"/>
        </w:rPr>
        <w:t>sanction</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prosecution</w:t>
      </w:r>
      <w:r>
        <w:rPr>
          <w:color w:val="231F20"/>
          <w:spacing w:val="-8"/>
        </w:rPr>
        <w:t> </w:t>
      </w:r>
      <w:r>
        <w:rPr>
          <w:color w:val="231F20"/>
        </w:rPr>
        <w:t>has</w:t>
      </w:r>
      <w:r>
        <w:rPr>
          <w:color w:val="231F20"/>
          <w:spacing w:val="-8"/>
        </w:rPr>
        <w:t> </w:t>
      </w:r>
      <w:r>
        <w:rPr>
          <w:color w:val="231F20"/>
        </w:rPr>
        <w:t>occasioned a</w:t>
      </w:r>
      <w:r>
        <w:rPr>
          <w:color w:val="231F20"/>
          <w:spacing w:val="-1"/>
        </w:rPr>
        <w:t> </w:t>
      </w:r>
      <w:r>
        <w:rPr>
          <w:color w:val="231F20"/>
        </w:rPr>
        <w:t>failure</w:t>
      </w:r>
      <w:r>
        <w:rPr>
          <w:color w:val="231F20"/>
          <w:spacing w:val="-1"/>
        </w:rPr>
        <w:t> </w:t>
      </w:r>
      <w:r>
        <w:rPr>
          <w:color w:val="231F20"/>
        </w:rPr>
        <w:t>of</w:t>
      </w:r>
      <w:r>
        <w:rPr>
          <w:color w:val="231F20"/>
          <w:spacing w:val="-1"/>
        </w:rPr>
        <w:t> </w:t>
      </w:r>
      <w:r>
        <w:rPr>
          <w:color w:val="231F20"/>
        </w:rPr>
        <w:t>justice,</w:t>
      </w:r>
      <w:r>
        <w:rPr>
          <w:color w:val="231F20"/>
          <w:spacing w:val="-1"/>
        </w:rPr>
        <w:t> </w:t>
      </w:r>
      <w:r>
        <w:rPr>
          <w:color w:val="231F20"/>
        </w:rPr>
        <w:t>the</w:t>
      </w:r>
      <w:r>
        <w:rPr>
          <w:color w:val="231F20"/>
          <w:spacing w:val="-1"/>
        </w:rPr>
        <w:t> </w:t>
      </w:r>
      <w:r>
        <w:rPr>
          <w:color w:val="231F20"/>
        </w:rPr>
        <w:t>Court</w:t>
      </w:r>
      <w:r>
        <w:rPr>
          <w:color w:val="231F20"/>
          <w:spacing w:val="-1"/>
        </w:rPr>
        <w:t> </w:t>
      </w:r>
      <w:r>
        <w:rPr>
          <w:color w:val="231F20"/>
        </w:rPr>
        <w:t>shall</w:t>
      </w:r>
      <w:r>
        <w:rPr>
          <w:color w:val="231F20"/>
          <w:spacing w:val="-1"/>
        </w:rPr>
        <w:t> </w:t>
      </w:r>
      <w:r>
        <w:rPr>
          <w:color w:val="231F20"/>
        </w:rPr>
        <w:t>have</w:t>
      </w:r>
      <w:r>
        <w:rPr>
          <w:color w:val="231F20"/>
          <w:spacing w:val="-1"/>
        </w:rPr>
        <w:t> </w:t>
      </w:r>
      <w:r>
        <w:rPr>
          <w:color w:val="231F20"/>
        </w:rPr>
        <w:t>regard</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fact</w:t>
      </w:r>
      <w:r>
        <w:rPr>
          <w:color w:val="231F20"/>
          <w:spacing w:val="-1"/>
        </w:rPr>
        <w:t> </w:t>
      </w:r>
      <w:r>
        <w:rPr>
          <w:color w:val="231F20"/>
        </w:rPr>
        <w:t>whether</w:t>
      </w:r>
      <w:r>
        <w:rPr>
          <w:color w:val="231F20"/>
          <w:spacing w:val="-1"/>
        </w:rPr>
        <w:t> </w:t>
      </w:r>
      <w:r>
        <w:rPr>
          <w:color w:val="231F20"/>
        </w:rPr>
        <w:t>the</w:t>
      </w:r>
      <w:r>
        <w:rPr>
          <w:color w:val="231F20"/>
          <w:spacing w:val="-1"/>
        </w:rPr>
        <w:t> </w:t>
      </w:r>
      <w:r>
        <w:rPr>
          <w:color w:val="231F20"/>
        </w:rPr>
        <w:t>objection</w:t>
      </w:r>
      <w:r>
        <w:rPr>
          <w:color w:val="231F20"/>
          <w:spacing w:val="-1"/>
        </w:rPr>
        <w:t> </w:t>
      </w:r>
      <w:r>
        <w:rPr>
          <w:color w:val="231F20"/>
        </w:rPr>
        <w:t>could</w:t>
      </w:r>
      <w:r>
        <w:rPr>
          <w:color w:val="231F20"/>
          <w:spacing w:val="-1"/>
        </w:rPr>
        <w:t> </w:t>
      </w:r>
      <w:r>
        <w:rPr>
          <w:color w:val="231F20"/>
        </w:rPr>
        <w:t>and should have been raised at an earlier stage in the proceedings.</w:t>
      </w:r>
    </w:p>
    <w:p>
      <w:pPr>
        <w:pStyle w:val="ListParagraph"/>
        <w:numPr>
          <w:ilvl w:val="0"/>
          <w:numId w:val="1"/>
        </w:numPr>
        <w:tabs>
          <w:tab w:pos="3225" w:val="left" w:leader="none"/>
        </w:tabs>
        <w:spacing w:line="249" w:lineRule="auto" w:before="85" w:after="0"/>
        <w:ind w:left="2352" w:right="1" w:firstLine="480"/>
        <w:jc w:val="both"/>
        <w:rPr>
          <w:b/>
          <w:color w:val="231F20"/>
          <w:sz w:val="20"/>
        </w:rPr>
      </w:pPr>
      <w:r>
        <w:rPr>
          <w:color w:val="231F20"/>
          <w:sz w:val="20"/>
        </w:rPr>
        <w:t>No</w:t>
      </w:r>
      <w:r>
        <w:rPr>
          <w:color w:val="231F20"/>
          <w:spacing w:val="-8"/>
          <w:sz w:val="20"/>
        </w:rPr>
        <w:t> </w:t>
      </w:r>
      <w:r>
        <w:rPr>
          <w:color w:val="231F20"/>
          <w:sz w:val="20"/>
        </w:rPr>
        <w:t>attachment</w:t>
      </w:r>
      <w:r>
        <w:rPr>
          <w:color w:val="231F20"/>
          <w:spacing w:val="-8"/>
          <w:sz w:val="20"/>
        </w:rPr>
        <w:t> </w:t>
      </w:r>
      <w:r>
        <w:rPr>
          <w:color w:val="231F20"/>
          <w:sz w:val="20"/>
        </w:rPr>
        <w:t>made</w:t>
      </w:r>
      <w:r>
        <w:rPr>
          <w:color w:val="231F20"/>
          <w:spacing w:val="-8"/>
          <w:sz w:val="20"/>
        </w:rPr>
        <w:t> </w:t>
      </w:r>
      <w:r>
        <w:rPr>
          <w:color w:val="231F20"/>
          <w:sz w:val="20"/>
        </w:rPr>
        <w:t>under</w:t>
      </w:r>
      <w:r>
        <w:rPr>
          <w:color w:val="231F20"/>
          <w:spacing w:val="-8"/>
          <w:sz w:val="20"/>
        </w:rPr>
        <w:t> </w:t>
      </w:r>
      <w:r>
        <w:rPr>
          <w:color w:val="231F20"/>
          <w:sz w:val="20"/>
        </w:rPr>
        <w:t>this</w:t>
      </w:r>
      <w:r>
        <w:rPr>
          <w:color w:val="231F20"/>
          <w:spacing w:val="-8"/>
          <w:sz w:val="20"/>
        </w:rPr>
        <w:t> </w:t>
      </w:r>
      <w:r>
        <w:rPr>
          <w:color w:val="231F20"/>
          <w:sz w:val="20"/>
        </w:rPr>
        <w:t>Sanhita</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8"/>
          <w:sz w:val="20"/>
        </w:rPr>
        <w:t> </w:t>
      </w:r>
      <w:r>
        <w:rPr>
          <w:color w:val="231F20"/>
          <w:sz w:val="20"/>
        </w:rPr>
        <w:t>deemed</w:t>
      </w:r>
      <w:r>
        <w:rPr>
          <w:color w:val="231F20"/>
          <w:spacing w:val="-8"/>
          <w:sz w:val="20"/>
        </w:rPr>
        <w:t> </w:t>
      </w:r>
      <w:r>
        <w:rPr>
          <w:color w:val="231F20"/>
          <w:sz w:val="20"/>
        </w:rPr>
        <w:t>unlawful,</w:t>
      </w:r>
      <w:r>
        <w:rPr>
          <w:color w:val="231F20"/>
          <w:spacing w:val="-8"/>
          <w:sz w:val="20"/>
        </w:rPr>
        <w:t> </w:t>
      </w:r>
      <w:r>
        <w:rPr>
          <w:color w:val="231F20"/>
          <w:sz w:val="20"/>
        </w:rPr>
        <w:t>nor</w:t>
      </w:r>
      <w:r>
        <w:rPr>
          <w:color w:val="231F20"/>
          <w:spacing w:val="-8"/>
          <w:sz w:val="20"/>
        </w:rPr>
        <w:t> </w:t>
      </w:r>
      <w:r>
        <w:rPr>
          <w:color w:val="231F20"/>
          <w:sz w:val="20"/>
        </w:rPr>
        <w:t>shall</w:t>
      </w:r>
      <w:r>
        <w:rPr>
          <w:color w:val="231F20"/>
          <w:spacing w:val="-8"/>
          <w:sz w:val="20"/>
        </w:rPr>
        <w:t> </w:t>
      </w:r>
      <w:r>
        <w:rPr>
          <w:color w:val="231F20"/>
          <w:sz w:val="20"/>
        </w:rPr>
        <w:t>any person</w:t>
      </w:r>
      <w:r>
        <w:rPr>
          <w:color w:val="231F20"/>
          <w:spacing w:val="-3"/>
          <w:sz w:val="20"/>
        </w:rPr>
        <w:t> </w:t>
      </w:r>
      <w:r>
        <w:rPr>
          <w:color w:val="231F20"/>
          <w:sz w:val="20"/>
        </w:rPr>
        <w:t>making</w:t>
      </w:r>
      <w:r>
        <w:rPr>
          <w:color w:val="231F20"/>
          <w:spacing w:val="-3"/>
          <w:sz w:val="20"/>
        </w:rPr>
        <w:t> </w:t>
      </w:r>
      <w:r>
        <w:rPr>
          <w:color w:val="231F20"/>
          <w:sz w:val="20"/>
        </w:rPr>
        <w:t>the</w:t>
      </w:r>
      <w:r>
        <w:rPr>
          <w:color w:val="231F20"/>
          <w:spacing w:val="-3"/>
          <w:sz w:val="20"/>
        </w:rPr>
        <w:t> </w:t>
      </w:r>
      <w:r>
        <w:rPr>
          <w:color w:val="231F20"/>
          <w:sz w:val="20"/>
        </w:rPr>
        <w:t>same</w:t>
      </w:r>
      <w:r>
        <w:rPr>
          <w:color w:val="231F20"/>
          <w:spacing w:val="-3"/>
          <w:sz w:val="20"/>
        </w:rPr>
        <w:t> </w:t>
      </w:r>
      <w:r>
        <w:rPr>
          <w:color w:val="231F20"/>
          <w:sz w:val="20"/>
        </w:rPr>
        <w:t>be</w:t>
      </w:r>
      <w:r>
        <w:rPr>
          <w:color w:val="231F20"/>
          <w:spacing w:val="-3"/>
          <w:sz w:val="20"/>
        </w:rPr>
        <w:t> </w:t>
      </w:r>
      <w:r>
        <w:rPr>
          <w:color w:val="231F20"/>
          <w:sz w:val="20"/>
        </w:rPr>
        <w:t>deemed</w:t>
      </w:r>
      <w:r>
        <w:rPr>
          <w:color w:val="231F20"/>
          <w:spacing w:val="-3"/>
          <w:sz w:val="20"/>
        </w:rPr>
        <w:t> </w:t>
      </w:r>
      <w:r>
        <w:rPr>
          <w:color w:val="231F20"/>
          <w:sz w:val="20"/>
        </w:rPr>
        <w:t>a</w:t>
      </w:r>
      <w:r>
        <w:rPr>
          <w:color w:val="231F20"/>
          <w:spacing w:val="-3"/>
          <w:sz w:val="20"/>
        </w:rPr>
        <w:t> </w:t>
      </w:r>
      <w:r>
        <w:rPr>
          <w:color w:val="231F20"/>
          <w:sz w:val="20"/>
        </w:rPr>
        <w:t>trespasser,</w:t>
      </w:r>
      <w:r>
        <w:rPr>
          <w:color w:val="231F20"/>
          <w:spacing w:val="-3"/>
          <w:sz w:val="20"/>
        </w:rPr>
        <w:t> </w:t>
      </w:r>
      <w:r>
        <w:rPr>
          <w:color w:val="231F20"/>
          <w:sz w:val="20"/>
        </w:rPr>
        <w:t>on</w:t>
      </w:r>
      <w:r>
        <w:rPr>
          <w:color w:val="231F20"/>
          <w:spacing w:val="-3"/>
          <w:sz w:val="20"/>
        </w:rPr>
        <w:t> </w:t>
      </w:r>
      <w:r>
        <w:rPr>
          <w:color w:val="231F20"/>
          <w:sz w:val="20"/>
        </w:rPr>
        <w:t>account</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defect</w:t>
      </w:r>
      <w:r>
        <w:rPr>
          <w:color w:val="231F20"/>
          <w:spacing w:val="-3"/>
          <w:sz w:val="20"/>
        </w:rPr>
        <w:t> </w:t>
      </w:r>
      <w:r>
        <w:rPr>
          <w:color w:val="231F20"/>
          <w:sz w:val="20"/>
        </w:rPr>
        <w:t>or</w:t>
      </w:r>
      <w:r>
        <w:rPr>
          <w:color w:val="231F20"/>
          <w:spacing w:val="-3"/>
          <w:sz w:val="20"/>
        </w:rPr>
        <w:t> </w:t>
      </w:r>
      <w:r>
        <w:rPr>
          <w:color w:val="231F20"/>
          <w:sz w:val="20"/>
        </w:rPr>
        <w:t>want</w:t>
      </w:r>
      <w:r>
        <w:rPr>
          <w:color w:val="231F20"/>
          <w:spacing w:val="-3"/>
          <w:sz w:val="20"/>
        </w:rPr>
        <w:t> </w:t>
      </w:r>
      <w:r>
        <w:rPr>
          <w:color w:val="231F20"/>
          <w:sz w:val="20"/>
        </w:rPr>
        <w:t>of</w:t>
      </w:r>
      <w:r>
        <w:rPr>
          <w:color w:val="231F20"/>
          <w:spacing w:val="-3"/>
          <w:sz w:val="20"/>
        </w:rPr>
        <w:t> </w:t>
      </w:r>
      <w:r>
        <w:rPr>
          <w:color w:val="231F20"/>
          <w:sz w:val="20"/>
        </w:rPr>
        <w:t>form in the summons, conviction, writ of attachment or other proceedings relating thereto.</w:t>
      </w:r>
    </w:p>
    <w:p>
      <w:pPr>
        <w:pStyle w:val="BodyText"/>
        <w:spacing w:before="89"/>
      </w:pPr>
    </w:p>
    <w:p>
      <w:pPr>
        <w:pStyle w:val="BodyText"/>
        <w:ind w:left="2350" w:right="14"/>
        <w:jc w:val="center"/>
      </w:pPr>
      <w:r>
        <w:rPr>
          <w:color w:val="231F20"/>
          <w:spacing w:val="-8"/>
        </w:rPr>
        <w:t>CHAPTER</w:t>
      </w:r>
      <w:r>
        <w:rPr>
          <w:color w:val="231F20"/>
          <w:spacing w:val="-20"/>
        </w:rPr>
        <w:t> </w:t>
      </w:r>
      <w:r>
        <w:rPr>
          <w:color w:val="231F20"/>
          <w:spacing w:val="-2"/>
        </w:rPr>
        <w:t>XXXVIII</w:t>
      </w:r>
    </w:p>
    <w:p>
      <w:pPr>
        <w:pStyle w:val="BodyText"/>
        <w:spacing w:before="92"/>
        <w:ind w:left="2350" w:right="1"/>
        <w:jc w:val="center"/>
      </w:pPr>
      <w:r>
        <w:rPr>
          <w:smallCaps/>
          <w:color w:val="231F20"/>
          <w:w w:val="85"/>
        </w:rPr>
        <w:t>Limitation</w:t>
      </w:r>
      <w:r>
        <w:rPr>
          <w:smallCaps/>
          <w:color w:val="231F20"/>
          <w:spacing w:val="4"/>
        </w:rPr>
        <w:t> </w:t>
      </w:r>
      <w:r>
        <w:rPr>
          <w:smallCaps/>
          <w:color w:val="231F20"/>
          <w:w w:val="85"/>
        </w:rPr>
        <w:t>for</w:t>
      </w:r>
      <w:r>
        <w:rPr>
          <w:smallCaps/>
          <w:color w:val="231F20"/>
          <w:spacing w:val="4"/>
        </w:rPr>
        <w:t> </w:t>
      </w:r>
      <w:r>
        <w:rPr>
          <w:smallCaps/>
          <w:color w:val="231F20"/>
          <w:w w:val="85"/>
        </w:rPr>
        <w:t>taking</w:t>
      </w:r>
      <w:r>
        <w:rPr>
          <w:smallCaps/>
          <w:color w:val="231F20"/>
          <w:spacing w:val="4"/>
        </w:rPr>
        <w:t> </w:t>
      </w:r>
      <w:r>
        <w:rPr>
          <w:smallCaps/>
          <w:color w:val="231F20"/>
          <w:w w:val="85"/>
        </w:rPr>
        <w:t>cognizance</w:t>
      </w:r>
      <w:r>
        <w:rPr>
          <w:smallCaps/>
          <w:color w:val="231F20"/>
          <w:spacing w:val="4"/>
        </w:rPr>
        <w:t> </w:t>
      </w:r>
      <w:r>
        <w:rPr>
          <w:smallCaps/>
          <w:color w:val="231F20"/>
          <w:w w:val="85"/>
        </w:rPr>
        <w:t>of</w:t>
      </w:r>
      <w:r>
        <w:rPr>
          <w:smallCaps/>
          <w:color w:val="231F20"/>
          <w:spacing w:val="10"/>
        </w:rPr>
        <w:t> </w:t>
      </w:r>
      <w:r>
        <w:rPr>
          <w:smallCaps/>
          <w:color w:val="231F20"/>
          <w:w w:val="85"/>
        </w:rPr>
        <w:t>certain</w:t>
      </w:r>
      <w:r>
        <w:rPr>
          <w:smallCaps/>
          <w:color w:val="231F20"/>
          <w:spacing w:val="4"/>
        </w:rPr>
        <w:t> </w:t>
      </w:r>
      <w:r>
        <w:rPr>
          <w:smallCaps/>
          <w:color w:val="231F20"/>
          <w:spacing w:val="-2"/>
          <w:w w:val="85"/>
        </w:rPr>
        <w:t>offences</w:t>
      </w:r>
    </w:p>
    <w:p>
      <w:pPr>
        <w:pStyle w:val="ListParagraph"/>
        <w:numPr>
          <w:ilvl w:val="0"/>
          <w:numId w:val="1"/>
        </w:numPr>
        <w:tabs>
          <w:tab w:pos="3229" w:val="left" w:leader="none"/>
        </w:tabs>
        <w:spacing w:line="249" w:lineRule="auto" w:before="91" w:after="0"/>
        <w:ind w:left="2352" w:right="1" w:firstLine="480"/>
        <w:jc w:val="both"/>
        <w:rPr>
          <w:b/>
          <w:color w:val="231F20"/>
          <w:sz w:val="20"/>
        </w:rPr>
      </w:pPr>
      <w:r>
        <w:rPr>
          <w:color w:val="231F20"/>
          <w:sz w:val="20"/>
        </w:rPr>
        <w:t>For</w:t>
      </w:r>
      <w:r>
        <w:rPr>
          <w:color w:val="231F20"/>
          <w:spacing w:val="-3"/>
          <w:sz w:val="20"/>
        </w:rPr>
        <w:t> </w:t>
      </w:r>
      <w:r>
        <w:rPr>
          <w:color w:val="231F20"/>
          <w:sz w:val="20"/>
        </w:rPr>
        <w:t>the</w:t>
      </w:r>
      <w:r>
        <w:rPr>
          <w:color w:val="231F20"/>
          <w:spacing w:val="-3"/>
          <w:sz w:val="20"/>
        </w:rPr>
        <w:t> </w:t>
      </w:r>
      <w:r>
        <w:rPr>
          <w:color w:val="231F20"/>
          <w:sz w:val="20"/>
        </w:rPr>
        <w:t>purposes</w:t>
      </w:r>
      <w:r>
        <w:rPr>
          <w:color w:val="231F20"/>
          <w:spacing w:val="-3"/>
          <w:sz w:val="20"/>
        </w:rPr>
        <w:t> </w:t>
      </w:r>
      <w:r>
        <w:rPr>
          <w:color w:val="231F20"/>
          <w:sz w:val="20"/>
        </w:rPr>
        <w:t>of</w:t>
      </w:r>
      <w:r>
        <w:rPr>
          <w:color w:val="231F20"/>
          <w:spacing w:val="-3"/>
          <w:sz w:val="20"/>
        </w:rPr>
        <w:t> </w:t>
      </w:r>
      <w:r>
        <w:rPr>
          <w:color w:val="231F20"/>
          <w:sz w:val="20"/>
        </w:rPr>
        <w:t>this</w:t>
      </w:r>
      <w:r>
        <w:rPr>
          <w:color w:val="231F20"/>
          <w:spacing w:val="-3"/>
          <w:sz w:val="20"/>
        </w:rPr>
        <w:t> </w:t>
      </w:r>
      <w:r>
        <w:rPr>
          <w:color w:val="231F20"/>
          <w:sz w:val="20"/>
        </w:rPr>
        <w:t>Chapter,</w:t>
      </w:r>
      <w:r>
        <w:rPr>
          <w:color w:val="231F20"/>
          <w:spacing w:val="-3"/>
          <w:sz w:val="20"/>
        </w:rPr>
        <w:t> </w:t>
      </w:r>
      <w:r>
        <w:rPr>
          <w:color w:val="231F20"/>
          <w:sz w:val="20"/>
        </w:rPr>
        <w:t>unless</w:t>
      </w:r>
      <w:r>
        <w:rPr>
          <w:color w:val="231F20"/>
          <w:spacing w:val="-3"/>
          <w:sz w:val="20"/>
        </w:rPr>
        <w:t> </w:t>
      </w:r>
      <w:r>
        <w:rPr>
          <w:color w:val="231F20"/>
          <w:sz w:val="20"/>
        </w:rPr>
        <w:t>the</w:t>
      </w:r>
      <w:r>
        <w:rPr>
          <w:color w:val="231F20"/>
          <w:spacing w:val="-3"/>
          <w:sz w:val="20"/>
        </w:rPr>
        <w:t> </w:t>
      </w:r>
      <w:r>
        <w:rPr>
          <w:color w:val="231F20"/>
          <w:sz w:val="20"/>
        </w:rPr>
        <w:t>context</w:t>
      </w:r>
      <w:r>
        <w:rPr>
          <w:color w:val="231F20"/>
          <w:spacing w:val="-3"/>
          <w:sz w:val="20"/>
        </w:rPr>
        <w:t> </w:t>
      </w:r>
      <w:r>
        <w:rPr>
          <w:color w:val="231F20"/>
          <w:sz w:val="20"/>
        </w:rPr>
        <w:t>otherwise</w:t>
      </w:r>
      <w:r>
        <w:rPr>
          <w:color w:val="231F20"/>
          <w:spacing w:val="-3"/>
          <w:sz w:val="20"/>
        </w:rPr>
        <w:t> </w:t>
      </w:r>
      <w:r>
        <w:rPr>
          <w:color w:val="231F20"/>
          <w:sz w:val="20"/>
        </w:rPr>
        <w:t>requires,</w:t>
      </w:r>
      <w:r>
        <w:rPr>
          <w:color w:val="231F20"/>
          <w:spacing w:val="-3"/>
          <w:sz w:val="20"/>
        </w:rPr>
        <w:t> </w:t>
      </w:r>
      <w:r>
        <w:rPr>
          <w:color w:val="231F20"/>
          <w:sz w:val="20"/>
        </w:rPr>
        <w:t>"period of</w:t>
      </w:r>
      <w:r>
        <w:rPr>
          <w:color w:val="231F20"/>
          <w:spacing w:val="-13"/>
          <w:sz w:val="20"/>
        </w:rPr>
        <w:t> </w:t>
      </w:r>
      <w:r>
        <w:rPr>
          <w:color w:val="231F20"/>
          <w:sz w:val="20"/>
        </w:rPr>
        <w:t>limitation"</w:t>
      </w:r>
      <w:r>
        <w:rPr>
          <w:color w:val="231F20"/>
          <w:spacing w:val="-13"/>
          <w:sz w:val="20"/>
        </w:rPr>
        <w:t> </w:t>
      </w:r>
      <w:r>
        <w:rPr>
          <w:color w:val="231F20"/>
          <w:sz w:val="20"/>
        </w:rPr>
        <w:t>means</w:t>
      </w:r>
      <w:r>
        <w:rPr>
          <w:color w:val="231F20"/>
          <w:spacing w:val="-13"/>
          <w:sz w:val="20"/>
        </w:rPr>
        <w:t> </w:t>
      </w:r>
      <w:r>
        <w:rPr>
          <w:color w:val="231F20"/>
          <w:sz w:val="20"/>
        </w:rPr>
        <w:t>the</w:t>
      </w:r>
      <w:r>
        <w:rPr>
          <w:color w:val="231F20"/>
          <w:spacing w:val="-13"/>
          <w:sz w:val="20"/>
        </w:rPr>
        <w:t> </w:t>
      </w:r>
      <w:r>
        <w:rPr>
          <w:color w:val="231F20"/>
          <w:sz w:val="20"/>
        </w:rPr>
        <w:t>period</w:t>
      </w:r>
      <w:r>
        <w:rPr>
          <w:color w:val="231F20"/>
          <w:spacing w:val="-13"/>
          <w:sz w:val="20"/>
        </w:rPr>
        <w:t> </w:t>
      </w:r>
      <w:r>
        <w:rPr>
          <w:color w:val="231F20"/>
          <w:sz w:val="20"/>
        </w:rPr>
        <w:t>specified</w:t>
      </w:r>
      <w:r>
        <w:rPr>
          <w:color w:val="231F20"/>
          <w:spacing w:val="-13"/>
          <w:sz w:val="20"/>
        </w:rPr>
        <w:t> </w:t>
      </w:r>
      <w:r>
        <w:rPr>
          <w:color w:val="231F20"/>
          <w:sz w:val="20"/>
        </w:rPr>
        <w:t>in</w:t>
      </w:r>
      <w:r>
        <w:rPr>
          <w:color w:val="231F20"/>
          <w:spacing w:val="-13"/>
          <w:sz w:val="20"/>
        </w:rPr>
        <w:t> </w:t>
      </w:r>
      <w:r>
        <w:rPr>
          <w:color w:val="231F20"/>
          <w:sz w:val="20"/>
        </w:rPr>
        <w:t>section</w:t>
      </w:r>
      <w:r>
        <w:rPr>
          <w:color w:val="231F20"/>
          <w:spacing w:val="-13"/>
          <w:sz w:val="20"/>
        </w:rPr>
        <w:t> </w:t>
      </w:r>
      <w:r>
        <w:rPr>
          <w:color w:val="231F20"/>
          <w:sz w:val="20"/>
        </w:rPr>
        <w:t>514</w:t>
      </w:r>
      <w:r>
        <w:rPr>
          <w:color w:val="231F20"/>
          <w:spacing w:val="-13"/>
          <w:sz w:val="20"/>
        </w:rPr>
        <w:t> </w:t>
      </w:r>
      <w:r>
        <w:rPr>
          <w:color w:val="231F20"/>
          <w:sz w:val="20"/>
        </w:rPr>
        <w:t>for</w:t>
      </w:r>
      <w:r>
        <w:rPr>
          <w:color w:val="231F20"/>
          <w:spacing w:val="-13"/>
          <w:sz w:val="20"/>
        </w:rPr>
        <w:t> </w:t>
      </w:r>
      <w:r>
        <w:rPr>
          <w:color w:val="231F20"/>
          <w:sz w:val="20"/>
        </w:rPr>
        <w:t>taking</w:t>
      </w:r>
      <w:r>
        <w:rPr>
          <w:color w:val="231F20"/>
          <w:spacing w:val="-13"/>
          <w:sz w:val="20"/>
        </w:rPr>
        <w:t> </w:t>
      </w:r>
      <w:r>
        <w:rPr>
          <w:color w:val="231F20"/>
          <w:sz w:val="20"/>
        </w:rPr>
        <w:t>cognizance</w:t>
      </w:r>
      <w:r>
        <w:rPr>
          <w:color w:val="231F20"/>
          <w:spacing w:val="-13"/>
          <w:sz w:val="20"/>
        </w:rPr>
        <w:t> </w:t>
      </w:r>
      <w:r>
        <w:rPr>
          <w:color w:val="231F20"/>
          <w:sz w:val="20"/>
        </w:rPr>
        <w:t>of</w:t>
      </w:r>
      <w:r>
        <w:rPr>
          <w:color w:val="231F20"/>
          <w:spacing w:val="-13"/>
          <w:sz w:val="20"/>
        </w:rPr>
        <w:t> </w:t>
      </w:r>
      <w:r>
        <w:rPr>
          <w:color w:val="231F20"/>
          <w:sz w:val="20"/>
        </w:rPr>
        <w:t>an</w:t>
      </w:r>
      <w:r>
        <w:rPr>
          <w:color w:val="231F20"/>
          <w:spacing w:val="-13"/>
          <w:sz w:val="20"/>
        </w:rPr>
        <w:t> </w:t>
      </w:r>
      <w:r>
        <w:rPr>
          <w:color w:val="231F20"/>
          <w:sz w:val="20"/>
        </w:rPr>
        <w:t>offence.</w:t>
      </w:r>
    </w:p>
    <w:p>
      <w:pPr>
        <w:pStyle w:val="ListParagraph"/>
        <w:numPr>
          <w:ilvl w:val="0"/>
          <w:numId w:val="1"/>
        </w:numPr>
        <w:tabs>
          <w:tab w:pos="3225" w:val="left" w:leader="none"/>
        </w:tabs>
        <w:spacing w:line="249" w:lineRule="auto" w:before="21" w:after="0"/>
        <w:ind w:left="2352" w:right="1" w:firstLine="480"/>
        <w:jc w:val="both"/>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z w:val="20"/>
        </w:rPr>
        <w:t>Except</w:t>
      </w:r>
      <w:r>
        <w:rPr>
          <w:color w:val="231F20"/>
          <w:spacing w:val="-10"/>
          <w:sz w:val="20"/>
        </w:rPr>
        <w:t> </w:t>
      </w:r>
      <w:r>
        <w:rPr>
          <w:color w:val="231F20"/>
          <w:sz w:val="20"/>
        </w:rPr>
        <w:t>as</w:t>
      </w:r>
      <w:r>
        <w:rPr>
          <w:color w:val="231F20"/>
          <w:spacing w:val="-10"/>
          <w:sz w:val="20"/>
        </w:rPr>
        <w:t> </w:t>
      </w:r>
      <w:r>
        <w:rPr>
          <w:color w:val="231F20"/>
          <w:sz w:val="20"/>
        </w:rPr>
        <w:t>otherwise</w:t>
      </w:r>
      <w:r>
        <w:rPr>
          <w:color w:val="231F20"/>
          <w:spacing w:val="-10"/>
          <w:sz w:val="20"/>
        </w:rPr>
        <w:t> </w:t>
      </w:r>
      <w:r>
        <w:rPr>
          <w:color w:val="231F20"/>
          <w:sz w:val="20"/>
        </w:rPr>
        <w:t>provided</w:t>
      </w:r>
      <w:r>
        <w:rPr>
          <w:color w:val="231F20"/>
          <w:spacing w:val="-10"/>
          <w:sz w:val="20"/>
        </w:rPr>
        <w:t> </w:t>
      </w:r>
      <w:r>
        <w:rPr>
          <w:color w:val="231F20"/>
          <w:sz w:val="20"/>
        </w:rPr>
        <w:t>in</w:t>
      </w:r>
      <w:r>
        <w:rPr>
          <w:color w:val="231F20"/>
          <w:spacing w:val="-10"/>
          <w:sz w:val="20"/>
        </w:rPr>
        <w:t> </w:t>
      </w:r>
      <w:r>
        <w:rPr>
          <w:color w:val="231F20"/>
          <w:sz w:val="20"/>
        </w:rPr>
        <w:t>this</w:t>
      </w:r>
      <w:r>
        <w:rPr>
          <w:color w:val="231F20"/>
          <w:spacing w:val="-10"/>
          <w:sz w:val="20"/>
        </w:rPr>
        <w:t> </w:t>
      </w:r>
      <w:r>
        <w:rPr>
          <w:color w:val="231F20"/>
          <w:sz w:val="20"/>
        </w:rPr>
        <w:t>Sanhita,</w:t>
      </w:r>
      <w:r>
        <w:rPr>
          <w:color w:val="231F20"/>
          <w:spacing w:val="-10"/>
          <w:sz w:val="20"/>
        </w:rPr>
        <w:t> </w:t>
      </w:r>
      <w:r>
        <w:rPr>
          <w:color w:val="231F20"/>
          <w:sz w:val="20"/>
        </w:rPr>
        <w:t>no</w:t>
      </w:r>
      <w:r>
        <w:rPr>
          <w:color w:val="231F20"/>
          <w:spacing w:val="-10"/>
          <w:sz w:val="20"/>
        </w:rPr>
        <w:t> </w:t>
      </w:r>
      <w:r>
        <w:rPr>
          <w:color w:val="231F20"/>
          <w:sz w:val="20"/>
        </w:rPr>
        <w:t>Court</w:t>
      </w:r>
      <w:r>
        <w:rPr>
          <w:color w:val="231F20"/>
          <w:spacing w:val="-10"/>
          <w:sz w:val="20"/>
        </w:rPr>
        <w:t> </w:t>
      </w:r>
      <w:r>
        <w:rPr>
          <w:color w:val="231F20"/>
          <w:sz w:val="20"/>
        </w:rPr>
        <w:t>shall</w:t>
      </w:r>
      <w:r>
        <w:rPr>
          <w:color w:val="231F20"/>
          <w:spacing w:val="-10"/>
          <w:sz w:val="20"/>
        </w:rPr>
        <w:t> </w:t>
      </w:r>
      <w:r>
        <w:rPr>
          <w:color w:val="231F20"/>
          <w:sz w:val="20"/>
        </w:rPr>
        <w:t>take</w:t>
      </w:r>
      <w:r>
        <w:rPr>
          <w:color w:val="231F20"/>
          <w:spacing w:val="-10"/>
          <w:sz w:val="20"/>
        </w:rPr>
        <w:t> </w:t>
      </w:r>
      <w:r>
        <w:rPr>
          <w:color w:val="231F20"/>
          <w:sz w:val="20"/>
        </w:rPr>
        <w:t>cognizance of an offence of the category specified in sub-section (</w:t>
      </w:r>
      <w:r>
        <w:rPr>
          <w:i/>
          <w:color w:val="231F20"/>
          <w:sz w:val="20"/>
        </w:rPr>
        <w:t>2</w:t>
      </w:r>
      <w:r>
        <w:rPr>
          <w:color w:val="231F20"/>
          <w:sz w:val="20"/>
        </w:rPr>
        <w:t>), after the expiry of the period of </w:t>
      </w:r>
      <w:r>
        <w:rPr>
          <w:color w:val="231F20"/>
          <w:spacing w:val="-2"/>
          <w:sz w:val="20"/>
        </w:rPr>
        <w:t>limitation.</w:t>
      </w:r>
    </w:p>
    <w:p>
      <w:pPr>
        <w:pStyle w:val="ListParagraph"/>
        <w:numPr>
          <w:ilvl w:val="0"/>
          <w:numId w:val="216"/>
        </w:numPr>
        <w:tabs>
          <w:tab w:pos="3103" w:val="left" w:leader="none"/>
        </w:tabs>
        <w:spacing w:line="240" w:lineRule="auto" w:before="22" w:after="0"/>
        <w:ind w:left="3103" w:right="0" w:hanging="271"/>
        <w:jc w:val="both"/>
        <w:rPr>
          <w:sz w:val="20"/>
        </w:rPr>
      </w:pPr>
      <w:r>
        <w:rPr>
          <w:color w:val="231F20"/>
          <w:sz w:val="20"/>
        </w:rPr>
        <w:t>The</w:t>
      </w:r>
      <w:r>
        <w:rPr>
          <w:color w:val="231F20"/>
          <w:spacing w:val="-12"/>
          <w:sz w:val="20"/>
        </w:rPr>
        <w:t> </w:t>
      </w:r>
      <w:r>
        <w:rPr>
          <w:color w:val="231F20"/>
          <w:sz w:val="20"/>
        </w:rPr>
        <w:t>period</w:t>
      </w:r>
      <w:r>
        <w:rPr>
          <w:color w:val="231F20"/>
          <w:spacing w:val="-12"/>
          <w:sz w:val="20"/>
        </w:rPr>
        <w:t> </w:t>
      </w:r>
      <w:r>
        <w:rPr>
          <w:color w:val="231F20"/>
          <w:sz w:val="20"/>
        </w:rPr>
        <w:t>of</w:t>
      </w:r>
      <w:r>
        <w:rPr>
          <w:color w:val="231F20"/>
          <w:spacing w:val="-12"/>
          <w:sz w:val="20"/>
        </w:rPr>
        <w:t> </w:t>
      </w:r>
      <w:r>
        <w:rPr>
          <w:color w:val="231F20"/>
          <w:sz w:val="20"/>
        </w:rPr>
        <w:t>limitation</w:t>
      </w:r>
      <w:r>
        <w:rPr>
          <w:color w:val="231F20"/>
          <w:spacing w:val="-12"/>
          <w:sz w:val="20"/>
        </w:rPr>
        <w:t> </w:t>
      </w:r>
      <w:r>
        <w:rPr>
          <w:color w:val="231F20"/>
          <w:sz w:val="20"/>
        </w:rPr>
        <w:t>shall</w:t>
      </w:r>
      <w:r>
        <w:rPr>
          <w:color w:val="231F20"/>
          <w:spacing w:val="-12"/>
          <w:sz w:val="20"/>
        </w:rPr>
        <w:t> </w:t>
      </w:r>
      <w:r>
        <w:rPr>
          <w:color w:val="231F20"/>
          <w:spacing w:val="-5"/>
          <w:sz w:val="20"/>
        </w:rPr>
        <w:t>be—</w:t>
      </w:r>
    </w:p>
    <w:p>
      <w:pPr>
        <w:pStyle w:val="ListParagraph"/>
        <w:numPr>
          <w:ilvl w:val="1"/>
          <w:numId w:val="216"/>
        </w:numPr>
        <w:tabs>
          <w:tab w:pos="3589" w:val="left" w:leader="none"/>
        </w:tabs>
        <w:spacing w:line="240" w:lineRule="auto" w:before="29" w:after="0"/>
        <w:ind w:left="3589" w:right="0" w:hanging="277"/>
        <w:jc w:val="both"/>
        <w:rPr>
          <w:sz w:val="20"/>
        </w:rPr>
      </w:pPr>
      <w:r>
        <w:rPr>
          <w:color w:val="231F20"/>
          <w:sz w:val="20"/>
        </w:rPr>
        <w:t>six</w:t>
      </w:r>
      <w:r>
        <w:rPr>
          <w:color w:val="231F20"/>
          <w:spacing w:val="-5"/>
          <w:sz w:val="20"/>
        </w:rPr>
        <w:t> </w:t>
      </w:r>
      <w:r>
        <w:rPr>
          <w:color w:val="231F20"/>
          <w:sz w:val="20"/>
        </w:rPr>
        <w:t>months,</w:t>
      </w:r>
      <w:r>
        <w:rPr>
          <w:color w:val="231F20"/>
          <w:spacing w:val="-3"/>
          <w:sz w:val="20"/>
        </w:rPr>
        <w:t> </w:t>
      </w:r>
      <w:r>
        <w:rPr>
          <w:color w:val="231F20"/>
          <w:sz w:val="20"/>
        </w:rPr>
        <w:t>if</w:t>
      </w:r>
      <w:r>
        <w:rPr>
          <w:color w:val="231F20"/>
          <w:spacing w:val="-3"/>
          <w:sz w:val="20"/>
        </w:rPr>
        <w:t> </w:t>
      </w:r>
      <w:r>
        <w:rPr>
          <w:color w:val="231F20"/>
          <w:sz w:val="20"/>
        </w:rPr>
        <w:t>the</w:t>
      </w:r>
      <w:r>
        <w:rPr>
          <w:color w:val="231F20"/>
          <w:spacing w:val="-3"/>
          <w:sz w:val="20"/>
        </w:rPr>
        <w:t> </w:t>
      </w:r>
      <w:r>
        <w:rPr>
          <w:color w:val="231F20"/>
          <w:sz w:val="20"/>
        </w:rPr>
        <w:t>offence</w:t>
      </w:r>
      <w:r>
        <w:rPr>
          <w:color w:val="231F20"/>
          <w:spacing w:val="-2"/>
          <w:sz w:val="20"/>
        </w:rPr>
        <w:t> </w:t>
      </w:r>
      <w:r>
        <w:rPr>
          <w:color w:val="231F20"/>
          <w:sz w:val="20"/>
        </w:rPr>
        <w:t>is</w:t>
      </w:r>
      <w:r>
        <w:rPr>
          <w:color w:val="231F20"/>
          <w:spacing w:val="-3"/>
          <w:sz w:val="20"/>
        </w:rPr>
        <w:t> </w:t>
      </w:r>
      <w:r>
        <w:rPr>
          <w:color w:val="231F20"/>
          <w:sz w:val="20"/>
        </w:rPr>
        <w:t>punishable</w:t>
      </w:r>
      <w:r>
        <w:rPr>
          <w:color w:val="231F20"/>
          <w:spacing w:val="-3"/>
          <w:sz w:val="20"/>
        </w:rPr>
        <w:t> </w:t>
      </w:r>
      <w:r>
        <w:rPr>
          <w:color w:val="231F20"/>
          <w:sz w:val="20"/>
        </w:rPr>
        <w:t>with</w:t>
      </w:r>
      <w:r>
        <w:rPr>
          <w:color w:val="231F20"/>
          <w:spacing w:val="-3"/>
          <w:sz w:val="20"/>
        </w:rPr>
        <w:t> </w:t>
      </w:r>
      <w:r>
        <w:rPr>
          <w:color w:val="231F20"/>
          <w:sz w:val="20"/>
        </w:rPr>
        <w:t>fine</w:t>
      </w:r>
      <w:r>
        <w:rPr>
          <w:color w:val="231F20"/>
          <w:spacing w:val="-2"/>
          <w:sz w:val="20"/>
        </w:rPr>
        <w:t> only;</w:t>
      </w:r>
    </w:p>
    <w:p>
      <w:pPr>
        <w:pStyle w:val="ListParagraph"/>
        <w:numPr>
          <w:ilvl w:val="1"/>
          <w:numId w:val="216"/>
        </w:numPr>
        <w:tabs>
          <w:tab w:pos="3614" w:val="left" w:leader="none"/>
        </w:tabs>
        <w:spacing w:line="249" w:lineRule="auto" w:before="29" w:after="0"/>
        <w:ind w:left="2832" w:right="0" w:firstLine="480"/>
        <w:jc w:val="both"/>
        <w:rPr>
          <w:sz w:val="20"/>
        </w:rPr>
      </w:pPr>
      <w:r>
        <w:rPr>
          <w:color w:val="231F20"/>
          <w:sz w:val="20"/>
        </w:rPr>
        <w:t>one year, if the offence is punishable with imprisonment for a term not exceeding one year;</w:t>
      </w:r>
    </w:p>
    <w:p>
      <w:pPr>
        <w:spacing w:before="115"/>
        <w:ind w:left="134" w:right="0" w:firstLine="0"/>
        <w:jc w:val="left"/>
        <w:rPr>
          <w:sz w:val="16"/>
        </w:rPr>
      </w:pPr>
      <w:r>
        <w:rPr/>
        <w:br w:type="column"/>
      </w:r>
      <w:r>
        <w:rPr>
          <w:color w:val="231F20"/>
          <w:spacing w:val="6"/>
          <w:sz w:val="16"/>
        </w:rPr>
        <w:t>Non-</w:t>
      </w:r>
    </w:p>
    <w:p>
      <w:pPr>
        <w:spacing w:line="264" w:lineRule="auto" w:before="12"/>
        <w:ind w:left="134" w:right="1098" w:firstLine="0"/>
        <w:jc w:val="left"/>
        <w:rPr>
          <w:sz w:val="16"/>
        </w:rPr>
      </w:pPr>
      <w:r>
        <w:rPr>
          <w:color w:val="231F20"/>
          <w:spacing w:val="-2"/>
          <w:sz w:val="16"/>
        </w:rPr>
        <w:t>compliance</w:t>
      </w:r>
      <w:r>
        <w:rPr>
          <w:color w:val="231F20"/>
          <w:spacing w:val="80"/>
          <w:sz w:val="16"/>
        </w:rPr>
        <w:t> </w:t>
      </w:r>
      <w:r>
        <w:rPr>
          <w:color w:val="231F20"/>
          <w:sz w:val="16"/>
        </w:rPr>
        <w:t>with</w:t>
      </w:r>
      <w:r>
        <w:rPr>
          <w:color w:val="231F20"/>
          <w:spacing w:val="39"/>
          <w:sz w:val="16"/>
        </w:rPr>
        <w:t> </w:t>
      </w:r>
      <w:r>
        <w:rPr>
          <w:color w:val="231F20"/>
          <w:sz w:val="16"/>
        </w:rPr>
        <w:t>provisions</w:t>
      </w:r>
      <w:r>
        <w:rPr>
          <w:color w:val="231F20"/>
          <w:spacing w:val="40"/>
          <w:sz w:val="16"/>
        </w:rPr>
        <w:t> </w:t>
      </w:r>
      <w:r>
        <w:rPr>
          <w:color w:val="231F20"/>
          <w:sz w:val="16"/>
        </w:rPr>
        <w:t>of</w:t>
      </w:r>
      <w:r>
        <w:rPr>
          <w:color w:val="231F20"/>
          <w:spacing w:val="40"/>
          <w:sz w:val="16"/>
        </w:rPr>
        <w:t> </w:t>
      </w:r>
      <w:r>
        <w:rPr>
          <w:color w:val="231F20"/>
          <w:sz w:val="16"/>
        </w:rPr>
        <w:t>section</w:t>
      </w:r>
      <w:r>
        <w:rPr>
          <w:color w:val="231F20"/>
          <w:spacing w:val="40"/>
          <w:sz w:val="16"/>
        </w:rPr>
        <w:t> </w:t>
      </w:r>
      <w:r>
        <w:rPr>
          <w:color w:val="231F20"/>
          <w:sz w:val="16"/>
        </w:rPr>
        <w:t>183</w:t>
      </w:r>
    </w:p>
    <w:p>
      <w:pPr>
        <w:spacing w:line="177" w:lineRule="exact" w:before="0"/>
        <w:ind w:left="134" w:right="0" w:firstLine="0"/>
        <w:jc w:val="left"/>
        <w:rPr>
          <w:sz w:val="16"/>
        </w:rPr>
      </w:pPr>
      <w:r>
        <w:rPr>
          <w:color w:val="231F20"/>
          <w:sz w:val="16"/>
        </w:rPr>
        <w:t>or</w:t>
      </w:r>
      <w:r>
        <w:rPr>
          <w:color w:val="231F20"/>
          <w:spacing w:val="43"/>
          <w:sz w:val="16"/>
        </w:rPr>
        <w:t> </w:t>
      </w:r>
      <w:r>
        <w:rPr>
          <w:color w:val="231F20"/>
          <w:sz w:val="16"/>
        </w:rPr>
        <w:t>section</w:t>
      </w:r>
      <w:r>
        <w:rPr>
          <w:color w:val="231F20"/>
          <w:spacing w:val="43"/>
          <w:sz w:val="16"/>
        </w:rPr>
        <w:t> </w:t>
      </w:r>
      <w:r>
        <w:rPr>
          <w:color w:val="231F20"/>
          <w:spacing w:val="-4"/>
          <w:sz w:val="16"/>
        </w:rPr>
        <w:t>316.</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61" w:lineRule="auto" w:before="1"/>
        <w:ind w:left="148" w:right="1192" w:firstLine="0"/>
        <w:jc w:val="left"/>
        <w:rPr>
          <w:sz w:val="16"/>
        </w:rPr>
      </w:pPr>
      <w:r>
        <w:rPr>
          <w:color w:val="231F20"/>
          <w:sz w:val="16"/>
        </w:rPr>
        <w:t>Effect</w:t>
      </w:r>
      <w:r>
        <w:rPr>
          <w:color w:val="231F20"/>
          <w:spacing w:val="40"/>
          <w:sz w:val="16"/>
        </w:rPr>
        <w:t> </w:t>
      </w:r>
      <w:r>
        <w:rPr>
          <w:color w:val="231F20"/>
          <w:sz w:val="16"/>
        </w:rPr>
        <w:t>of</w:t>
      </w:r>
      <w:r>
        <w:rPr>
          <w:color w:val="231F20"/>
          <w:spacing w:val="40"/>
          <w:sz w:val="16"/>
        </w:rPr>
        <w:t> </w:t>
      </w:r>
      <w:r>
        <w:rPr>
          <w:color w:val="231F20"/>
          <w:sz w:val="16"/>
        </w:rPr>
        <w:t>omission</w:t>
      </w:r>
      <w:r>
        <w:rPr>
          <w:color w:val="231F20"/>
          <w:spacing w:val="40"/>
          <w:sz w:val="16"/>
        </w:rPr>
        <w:t> </w:t>
      </w:r>
      <w:r>
        <w:rPr>
          <w:color w:val="231F20"/>
          <w:sz w:val="16"/>
        </w:rPr>
        <w:t>to</w:t>
      </w:r>
      <w:r>
        <w:rPr>
          <w:color w:val="231F20"/>
          <w:spacing w:val="40"/>
          <w:sz w:val="16"/>
        </w:rPr>
        <w:t> </w:t>
      </w:r>
      <w:r>
        <w:rPr>
          <w:color w:val="231F20"/>
          <w:sz w:val="16"/>
        </w:rPr>
        <w:t>frame,</w:t>
      </w:r>
      <w:r>
        <w:rPr>
          <w:color w:val="231F20"/>
          <w:spacing w:val="40"/>
          <w:sz w:val="16"/>
        </w:rPr>
        <w:t> </w:t>
      </w:r>
      <w:r>
        <w:rPr>
          <w:color w:val="231F20"/>
          <w:sz w:val="16"/>
        </w:rPr>
        <w:t>or</w:t>
      </w:r>
      <w:r>
        <w:rPr>
          <w:color w:val="231F20"/>
          <w:spacing w:val="40"/>
          <w:sz w:val="16"/>
        </w:rPr>
        <w:t> </w:t>
      </w:r>
      <w:r>
        <w:rPr>
          <w:color w:val="231F20"/>
          <w:sz w:val="16"/>
        </w:rPr>
        <w:t>absence</w:t>
      </w:r>
      <w:r>
        <w:rPr>
          <w:color w:val="231F20"/>
          <w:spacing w:val="15"/>
          <w:sz w:val="16"/>
        </w:rPr>
        <w:t> </w:t>
      </w:r>
      <w:r>
        <w:rPr>
          <w:color w:val="231F20"/>
          <w:sz w:val="16"/>
        </w:rPr>
        <w:t>of,</w:t>
      </w:r>
      <w:r>
        <w:rPr>
          <w:color w:val="231F20"/>
          <w:spacing w:val="15"/>
          <w:sz w:val="16"/>
        </w:rPr>
        <w:t> </w:t>
      </w:r>
      <w:r>
        <w:rPr>
          <w:color w:val="231F20"/>
          <w:sz w:val="16"/>
        </w:rPr>
        <w:t>or</w:t>
      </w:r>
      <w:r>
        <w:rPr>
          <w:color w:val="231F20"/>
          <w:spacing w:val="40"/>
          <w:sz w:val="16"/>
        </w:rPr>
        <w:t> </w:t>
      </w:r>
      <w:r>
        <w:rPr>
          <w:color w:val="231F20"/>
          <w:sz w:val="16"/>
        </w:rPr>
        <w:t>error</w:t>
      </w:r>
      <w:r>
        <w:rPr>
          <w:color w:val="231F20"/>
          <w:spacing w:val="40"/>
          <w:sz w:val="16"/>
        </w:rPr>
        <w:t> </w:t>
      </w:r>
      <w:r>
        <w:rPr>
          <w:color w:val="231F20"/>
          <w:sz w:val="16"/>
        </w:rPr>
        <w:t>in,</w:t>
      </w:r>
      <w:r>
        <w:rPr>
          <w:color w:val="231F20"/>
          <w:spacing w:val="40"/>
          <w:sz w:val="16"/>
        </w:rPr>
        <w:t> </w:t>
      </w:r>
      <w:r>
        <w:rPr>
          <w:color w:val="231F20"/>
          <w:spacing w:val="-2"/>
          <w:sz w:val="16"/>
        </w:rPr>
        <w:t>charge.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2"/>
        <w:rPr>
          <w:sz w:val="16"/>
        </w:rPr>
      </w:pPr>
    </w:p>
    <w:p>
      <w:pPr>
        <w:spacing w:line="261" w:lineRule="auto" w:before="1"/>
        <w:ind w:left="134" w:right="1147" w:firstLine="0"/>
        <w:jc w:val="left"/>
        <w:rPr>
          <w:sz w:val="16"/>
        </w:rPr>
      </w:pPr>
      <w:r>
        <w:rPr>
          <w:color w:val="231F20"/>
          <w:sz w:val="16"/>
        </w:rPr>
        <w:t>Finding</w:t>
      </w:r>
      <w:r>
        <w:rPr>
          <w:color w:val="231F20"/>
          <w:spacing w:val="40"/>
          <w:sz w:val="16"/>
        </w:rPr>
        <w:t> </w:t>
      </w:r>
      <w:r>
        <w:rPr>
          <w:color w:val="231F20"/>
          <w:sz w:val="16"/>
        </w:rPr>
        <w:t>or</w:t>
      </w:r>
      <w:r>
        <w:rPr>
          <w:color w:val="231F20"/>
          <w:spacing w:val="40"/>
          <w:sz w:val="16"/>
        </w:rPr>
        <w:t> </w:t>
      </w:r>
      <w:r>
        <w:rPr>
          <w:color w:val="231F20"/>
          <w:sz w:val="16"/>
        </w:rPr>
        <w:t>sentence</w:t>
      </w:r>
      <w:r>
        <w:rPr>
          <w:color w:val="231F20"/>
          <w:spacing w:val="31"/>
          <w:sz w:val="16"/>
        </w:rPr>
        <w:t> </w:t>
      </w:r>
      <w:r>
        <w:rPr>
          <w:color w:val="231F20"/>
          <w:sz w:val="16"/>
        </w:rPr>
        <w:t>when</w:t>
      </w:r>
      <w:r>
        <w:rPr>
          <w:color w:val="231F20"/>
          <w:spacing w:val="40"/>
          <w:sz w:val="16"/>
        </w:rPr>
        <w:t> </w:t>
      </w:r>
      <w:r>
        <w:rPr>
          <w:color w:val="231F20"/>
          <w:sz w:val="16"/>
        </w:rPr>
        <w:t>reversible</w:t>
      </w:r>
      <w:r>
        <w:rPr>
          <w:color w:val="231F20"/>
          <w:spacing w:val="40"/>
          <w:sz w:val="16"/>
        </w:rPr>
        <w:t> </w:t>
      </w:r>
      <w:r>
        <w:rPr>
          <w:color w:val="231F20"/>
          <w:sz w:val="16"/>
        </w:rPr>
        <w:t>by</w:t>
      </w:r>
      <w:r>
        <w:rPr>
          <w:color w:val="231F20"/>
          <w:spacing w:val="40"/>
          <w:sz w:val="16"/>
        </w:rPr>
        <w:t> </w:t>
      </w:r>
      <w:r>
        <w:rPr>
          <w:color w:val="231F20"/>
          <w:sz w:val="16"/>
        </w:rPr>
        <w:t>reason</w:t>
      </w:r>
      <w:r>
        <w:rPr>
          <w:color w:val="231F20"/>
          <w:spacing w:val="40"/>
          <w:sz w:val="16"/>
        </w:rPr>
        <w:t> </w:t>
      </w:r>
      <w:r>
        <w:rPr>
          <w:color w:val="231F20"/>
          <w:sz w:val="16"/>
        </w:rPr>
        <w:t>of</w:t>
      </w:r>
    </w:p>
    <w:p>
      <w:pPr>
        <w:spacing w:line="259" w:lineRule="auto" w:before="0"/>
        <w:ind w:left="134" w:right="1304" w:firstLine="0"/>
        <w:jc w:val="left"/>
        <w:rPr>
          <w:sz w:val="16"/>
        </w:rPr>
      </w:pPr>
      <w:r>
        <w:rPr>
          <w:color w:val="231F20"/>
          <w:spacing w:val="-2"/>
          <w:sz w:val="16"/>
        </w:rPr>
        <w:t>error,</w:t>
      </w:r>
      <w:r>
        <w:rPr>
          <w:color w:val="231F20"/>
          <w:spacing w:val="40"/>
          <w:sz w:val="16"/>
        </w:rPr>
        <w:t> </w:t>
      </w:r>
      <w:r>
        <w:rPr>
          <w:color w:val="231F20"/>
          <w:sz w:val="16"/>
        </w:rPr>
        <w:t>omission</w:t>
      </w:r>
      <w:r>
        <w:rPr>
          <w:color w:val="231F20"/>
          <w:spacing w:val="25"/>
          <w:sz w:val="16"/>
        </w:rPr>
        <w:t> </w:t>
      </w:r>
      <w:r>
        <w:rPr>
          <w:color w:val="231F20"/>
          <w:sz w:val="16"/>
        </w:rPr>
        <w:t>or</w:t>
      </w:r>
      <w:r>
        <w:rPr>
          <w:color w:val="231F20"/>
          <w:spacing w:val="40"/>
          <w:sz w:val="16"/>
        </w:rPr>
        <w:t> </w:t>
      </w:r>
      <w:r>
        <w:rPr>
          <w:color w:val="231F20"/>
          <w:spacing w:val="-2"/>
          <w:sz w:val="16"/>
        </w:rPr>
        <w:t>irregularity.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5"/>
        <w:rPr>
          <w:sz w:val="16"/>
        </w:rPr>
      </w:pPr>
    </w:p>
    <w:p>
      <w:pPr>
        <w:spacing w:before="1"/>
        <w:ind w:left="134" w:right="0" w:firstLine="0"/>
        <w:jc w:val="left"/>
        <w:rPr>
          <w:sz w:val="16"/>
        </w:rPr>
      </w:pPr>
      <w:r>
        <w:rPr>
          <w:color w:val="231F20"/>
          <w:sz w:val="16"/>
        </w:rPr>
        <w:t>Defect</w:t>
      </w:r>
      <w:r>
        <w:rPr>
          <w:color w:val="231F20"/>
          <w:spacing w:val="49"/>
          <w:sz w:val="16"/>
        </w:rPr>
        <w:t> </w:t>
      </w:r>
      <w:r>
        <w:rPr>
          <w:color w:val="231F20"/>
          <w:spacing w:val="-5"/>
          <w:sz w:val="16"/>
        </w:rPr>
        <w:t>or</w:t>
      </w:r>
    </w:p>
    <w:p>
      <w:pPr>
        <w:spacing w:line="256" w:lineRule="auto" w:before="17"/>
        <w:ind w:left="134" w:right="1250" w:firstLine="0"/>
        <w:jc w:val="left"/>
        <w:rPr>
          <w:sz w:val="16"/>
        </w:rPr>
      </w:pPr>
      <w:r>
        <w:rPr>
          <w:color w:val="231F20"/>
          <w:sz w:val="16"/>
        </w:rPr>
        <w:t>error</w:t>
      </w:r>
      <w:r>
        <w:rPr>
          <w:color w:val="231F20"/>
          <w:spacing w:val="36"/>
          <w:sz w:val="16"/>
        </w:rPr>
        <w:t> </w:t>
      </w:r>
      <w:r>
        <w:rPr>
          <w:color w:val="231F20"/>
          <w:sz w:val="16"/>
        </w:rPr>
        <w:t>not</w:t>
      </w:r>
      <w:r>
        <w:rPr>
          <w:color w:val="231F20"/>
          <w:spacing w:val="37"/>
          <w:sz w:val="16"/>
        </w:rPr>
        <w:t> </w:t>
      </w:r>
      <w:r>
        <w:rPr>
          <w:color w:val="231F20"/>
          <w:sz w:val="16"/>
        </w:rPr>
        <w:t>to</w:t>
      </w:r>
      <w:r>
        <w:rPr>
          <w:color w:val="231F20"/>
          <w:spacing w:val="40"/>
          <w:sz w:val="16"/>
        </w:rPr>
        <w:t> </w:t>
      </w:r>
      <w:r>
        <w:rPr>
          <w:color w:val="231F20"/>
          <w:spacing w:val="-4"/>
          <w:sz w:val="16"/>
        </w:rPr>
        <w:t>make</w:t>
      </w:r>
    </w:p>
    <w:p>
      <w:pPr>
        <w:spacing w:line="264" w:lineRule="auto" w:before="5"/>
        <w:ind w:left="134" w:right="1250" w:firstLine="0"/>
        <w:jc w:val="left"/>
        <w:rPr>
          <w:sz w:val="16"/>
        </w:rPr>
      </w:pPr>
      <w:r>
        <w:rPr>
          <w:color w:val="231F20"/>
          <w:spacing w:val="8"/>
          <w:sz w:val="16"/>
        </w:rPr>
        <w:t>attachment </w:t>
      </w:r>
      <w:r>
        <w:rPr>
          <w:color w:val="231F20"/>
          <w:spacing w:val="-2"/>
          <w:sz w:val="16"/>
        </w:rPr>
        <w:t>unlawful.</w:t>
      </w:r>
    </w:p>
    <w:p>
      <w:pPr>
        <w:pStyle w:val="BodyText"/>
        <w:rPr>
          <w:sz w:val="16"/>
        </w:rPr>
      </w:pPr>
    </w:p>
    <w:p>
      <w:pPr>
        <w:pStyle w:val="BodyText"/>
        <w:rPr>
          <w:sz w:val="16"/>
        </w:rPr>
      </w:pPr>
    </w:p>
    <w:p>
      <w:pPr>
        <w:pStyle w:val="BodyText"/>
        <w:spacing w:before="113"/>
        <w:rPr>
          <w:sz w:val="16"/>
        </w:rPr>
      </w:pPr>
    </w:p>
    <w:p>
      <w:pPr>
        <w:spacing w:before="0"/>
        <w:ind w:left="134" w:right="0" w:firstLine="0"/>
        <w:jc w:val="left"/>
        <w:rPr>
          <w:sz w:val="16"/>
        </w:rPr>
      </w:pPr>
      <w:r>
        <w:rPr>
          <w:color w:val="231F20"/>
          <w:spacing w:val="-2"/>
          <w:sz w:val="16"/>
        </w:rPr>
        <w:t>Definitions.</w:t>
      </w:r>
    </w:p>
    <w:p>
      <w:pPr>
        <w:pStyle w:val="BodyText"/>
        <w:spacing w:before="151"/>
        <w:rPr>
          <w:sz w:val="16"/>
        </w:rPr>
      </w:pPr>
    </w:p>
    <w:p>
      <w:pPr>
        <w:spacing w:line="261" w:lineRule="auto" w:before="0"/>
        <w:ind w:left="134" w:right="1205" w:firstLine="0"/>
        <w:jc w:val="left"/>
        <w:rPr>
          <w:sz w:val="16"/>
        </w:rPr>
      </w:pPr>
      <w:r>
        <w:rPr>
          <w:color w:val="231F20"/>
          <w:sz w:val="16"/>
        </w:rPr>
        <w:t>Bar</w:t>
      </w:r>
      <w:r>
        <w:rPr>
          <w:color w:val="231F20"/>
          <w:spacing w:val="23"/>
          <w:sz w:val="16"/>
        </w:rPr>
        <w:t> </w:t>
      </w:r>
      <w:r>
        <w:rPr>
          <w:color w:val="231F20"/>
          <w:sz w:val="16"/>
        </w:rPr>
        <w:t>to</w:t>
      </w:r>
      <w:r>
        <w:rPr>
          <w:color w:val="231F20"/>
          <w:spacing w:val="23"/>
          <w:sz w:val="16"/>
        </w:rPr>
        <w:t> </w:t>
      </w:r>
      <w:r>
        <w:rPr>
          <w:color w:val="231F20"/>
          <w:sz w:val="16"/>
        </w:rPr>
        <w:t>taking</w:t>
      </w:r>
      <w:r>
        <w:rPr>
          <w:color w:val="231F20"/>
          <w:spacing w:val="40"/>
          <w:sz w:val="16"/>
        </w:rPr>
        <w:t> </w:t>
      </w:r>
      <w:r>
        <w:rPr>
          <w:color w:val="231F20"/>
          <w:spacing w:val="-2"/>
          <w:sz w:val="16"/>
        </w:rPr>
        <w:t>cognizance</w:t>
      </w:r>
      <w:r>
        <w:rPr>
          <w:color w:val="231F20"/>
          <w:spacing w:val="40"/>
          <w:sz w:val="16"/>
        </w:rPr>
        <w:t> </w:t>
      </w:r>
      <w:r>
        <w:rPr>
          <w:color w:val="231F20"/>
          <w:sz w:val="16"/>
        </w:rPr>
        <w:t>after</w:t>
      </w:r>
      <w:r>
        <w:rPr>
          <w:color w:val="231F20"/>
          <w:spacing w:val="23"/>
          <w:sz w:val="16"/>
        </w:rPr>
        <w:t> </w:t>
      </w:r>
      <w:r>
        <w:rPr>
          <w:color w:val="231F20"/>
          <w:sz w:val="16"/>
        </w:rPr>
        <w:t>lapse</w:t>
      </w:r>
      <w:r>
        <w:rPr>
          <w:color w:val="231F20"/>
          <w:spacing w:val="23"/>
          <w:sz w:val="16"/>
        </w:rPr>
        <w:t> </w:t>
      </w:r>
      <w:r>
        <w:rPr>
          <w:color w:val="231F20"/>
          <w:sz w:val="16"/>
        </w:rPr>
        <w:t>of</w:t>
      </w:r>
      <w:r>
        <w:rPr>
          <w:color w:val="231F20"/>
          <w:spacing w:val="40"/>
          <w:sz w:val="16"/>
        </w:rPr>
        <w:t> </w:t>
      </w:r>
      <w:r>
        <w:rPr>
          <w:color w:val="231F20"/>
          <w:sz w:val="16"/>
        </w:rPr>
        <w:t>period</w:t>
      </w:r>
      <w:r>
        <w:rPr>
          <w:color w:val="231F20"/>
          <w:spacing w:val="40"/>
          <w:sz w:val="16"/>
        </w:rPr>
        <w:t> </w:t>
      </w:r>
      <w:r>
        <w:rPr>
          <w:color w:val="231F20"/>
          <w:sz w:val="16"/>
        </w:rPr>
        <w:t>of</w:t>
      </w:r>
    </w:p>
    <w:p>
      <w:pPr>
        <w:spacing w:line="183" w:lineRule="exact" w:before="0"/>
        <w:ind w:left="134" w:right="0" w:firstLine="0"/>
        <w:jc w:val="left"/>
        <w:rPr>
          <w:sz w:val="16"/>
        </w:rPr>
      </w:pPr>
      <w:r>
        <w:rPr>
          <w:color w:val="231F20"/>
          <w:spacing w:val="-2"/>
          <w:sz w:val="16"/>
        </w:rPr>
        <w:t>limitation.</w:t>
      </w:r>
    </w:p>
    <w:p>
      <w:pPr>
        <w:spacing w:after="0" w:line="183" w:lineRule="exact"/>
        <w:jc w:val="left"/>
        <w:rPr>
          <w:sz w:val="16"/>
        </w:rPr>
        <w:sectPr>
          <w:type w:val="continuous"/>
          <w:pgSz w:w="11900" w:h="16840"/>
          <w:pgMar w:header="905" w:footer="0" w:top="1240" w:bottom="280" w:left="0" w:right="0"/>
          <w:cols w:num="2" w:equalWidth="0">
            <w:col w:w="9557" w:space="40"/>
            <w:col w:w="2303"/>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8"/>
        <w:rPr>
          <w:sz w:val="16"/>
        </w:rPr>
      </w:pPr>
    </w:p>
    <w:p>
      <w:pPr>
        <w:spacing w:line="264" w:lineRule="auto" w:before="0"/>
        <w:ind w:left="1152" w:right="32" w:firstLine="0"/>
        <w:jc w:val="left"/>
        <w:rPr>
          <w:sz w:val="16"/>
        </w:rPr>
      </w:pPr>
      <w:r>
        <w:rPr>
          <w:color w:val="231F20"/>
          <w:spacing w:val="-4"/>
          <w:sz w:val="16"/>
        </w:rPr>
        <w:t>Commencement</w:t>
      </w:r>
      <w:r>
        <w:rPr>
          <w:color w:val="231F20"/>
          <w:spacing w:val="40"/>
          <w:sz w:val="16"/>
        </w:rPr>
        <w:t> </w:t>
      </w:r>
      <w:r>
        <w:rPr>
          <w:color w:val="231F20"/>
          <w:sz w:val="16"/>
        </w:rPr>
        <w:t>of</w:t>
      </w:r>
      <w:r>
        <w:rPr>
          <w:color w:val="231F20"/>
          <w:spacing w:val="40"/>
          <w:sz w:val="16"/>
        </w:rPr>
        <w:t> </w:t>
      </w:r>
      <w:r>
        <w:rPr>
          <w:color w:val="231F20"/>
          <w:sz w:val="16"/>
        </w:rPr>
        <w:t>period</w:t>
      </w:r>
      <w:r>
        <w:rPr>
          <w:color w:val="231F20"/>
          <w:spacing w:val="40"/>
          <w:sz w:val="16"/>
        </w:rPr>
        <w:t> </w:t>
      </w:r>
      <w:r>
        <w:rPr>
          <w:color w:val="231F20"/>
          <w:sz w:val="16"/>
        </w:rPr>
        <w:t>of</w:t>
      </w:r>
    </w:p>
    <w:p>
      <w:pPr>
        <w:spacing w:line="182" w:lineRule="exact" w:before="0"/>
        <w:ind w:left="1152" w:right="0" w:firstLine="0"/>
        <w:jc w:val="left"/>
        <w:rPr>
          <w:sz w:val="16"/>
        </w:rPr>
      </w:pPr>
      <w:r>
        <w:rPr>
          <w:color w:val="231F20"/>
          <w:spacing w:val="-2"/>
          <w:sz w:val="16"/>
        </w:rPr>
        <w:t>limitation.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
        <w:rPr>
          <w:sz w:val="16"/>
        </w:rPr>
      </w:pPr>
    </w:p>
    <w:p>
      <w:pPr>
        <w:spacing w:line="259" w:lineRule="auto" w:before="1"/>
        <w:ind w:left="1152" w:right="129" w:firstLine="0"/>
        <w:jc w:val="left"/>
        <w:rPr>
          <w:sz w:val="16"/>
        </w:rPr>
      </w:pPr>
      <w:r>
        <w:rPr>
          <w:color w:val="231F20"/>
          <w:sz w:val="16"/>
        </w:rPr>
        <w:t>Exclusion</w:t>
      </w:r>
      <w:r>
        <w:rPr>
          <w:color w:val="231F20"/>
          <w:spacing w:val="40"/>
          <w:sz w:val="16"/>
        </w:rPr>
        <w:t> </w:t>
      </w:r>
      <w:r>
        <w:rPr>
          <w:color w:val="231F20"/>
          <w:sz w:val="16"/>
        </w:rPr>
        <w:t>of</w:t>
      </w:r>
      <w:r>
        <w:rPr>
          <w:color w:val="231F20"/>
          <w:spacing w:val="40"/>
          <w:sz w:val="16"/>
        </w:rPr>
        <w:t> </w:t>
      </w:r>
      <w:r>
        <w:rPr>
          <w:color w:val="231F20"/>
          <w:sz w:val="16"/>
        </w:rPr>
        <w:t>time</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4"/>
          <w:sz w:val="16"/>
        </w:rPr>
        <w:t> </w:t>
      </w:r>
      <w:r>
        <w:rPr>
          <w:color w:val="231F20"/>
          <w:spacing w:val="-2"/>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7"/>
        <w:rPr>
          <w:sz w:val="16"/>
        </w:rPr>
      </w:pPr>
    </w:p>
    <w:p>
      <w:pPr>
        <w:spacing w:line="259" w:lineRule="auto" w:before="1"/>
        <w:ind w:left="1152" w:right="0" w:firstLine="0"/>
        <w:jc w:val="left"/>
        <w:rPr>
          <w:sz w:val="16"/>
        </w:rPr>
      </w:pPr>
      <w:r>
        <w:rPr>
          <w:color w:val="231F20"/>
          <w:sz w:val="16"/>
        </w:rPr>
        <w:t>Exclusion</w:t>
      </w:r>
      <w:r>
        <w:rPr>
          <w:color w:val="231F20"/>
          <w:spacing w:val="40"/>
          <w:sz w:val="16"/>
        </w:rPr>
        <w:t> </w:t>
      </w:r>
      <w:r>
        <w:rPr>
          <w:color w:val="231F20"/>
          <w:sz w:val="16"/>
        </w:rPr>
        <w:t>of</w:t>
      </w:r>
      <w:r>
        <w:rPr>
          <w:color w:val="231F20"/>
          <w:spacing w:val="40"/>
          <w:sz w:val="16"/>
        </w:rPr>
        <w:t> </w:t>
      </w:r>
      <w:r>
        <w:rPr>
          <w:color w:val="231F20"/>
          <w:sz w:val="16"/>
        </w:rPr>
        <w:t>date</w:t>
      </w:r>
      <w:r>
        <w:rPr>
          <w:color w:val="231F20"/>
          <w:spacing w:val="40"/>
          <w:sz w:val="16"/>
        </w:rPr>
        <w:t> </w:t>
      </w:r>
      <w:r>
        <w:rPr>
          <w:color w:val="231F20"/>
          <w:sz w:val="16"/>
        </w:rPr>
        <w:t>on</w:t>
      </w:r>
      <w:r>
        <w:rPr>
          <w:color w:val="231F20"/>
          <w:spacing w:val="40"/>
          <w:sz w:val="16"/>
        </w:rPr>
        <w:t> </w:t>
      </w:r>
      <w:r>
        <w:rPr>
          <w:color w:val="231F20"/>
          <w:sz w:val="16"/>
        </w:rPr>
        <w:t>which</w:t>
      </w:r>
      <w:r>
        <w:rPr>
          <w:color w:val="231F20"/>
          <w:spacing w:val="40"/>
          <w:sz w:val="16"/>
        </w:rPr>
        <w:t> </w:t>
      </w:r>
      <w:r>
        <w:rPr>
          <w:color w:val="231F20"/>
          <w:sz w:val="16"/>
        </w:rPr>
        <w:t>Court is closed.</w:t>
      </w:r>
    </w:p>
    <w:p>
      <w:pPr>
        <w:pStyle w:val="ListParagraph"/>
        <w:numPr>
          <w:ilvl w:val="1"/>
          <w:numId w:val="216"/>
        </w:numPr>
        <w:tabs>
          <w:tab w:pos="1368" w:val="left" w:leader="none"/>
        </w:tabs>
        <w:spacing w:line="249" w:lineRule="auto" w:before="92" w:after="0"/>
        <w:ind w:left="587" w:right="2344" w:firstLine="480"/>
        <w:jc w:val="both"/>
        <w:rPr>
          <w:sz w:val="20"/>
        </w:rPr>
      </w:pPr>
      <w:r>
        <w:rPr/>
        <w:br w:type="column"/>
      </w:r>
      <w:r>
        <w:rPr>
          <w:color w:val="231F20"/>
          <w:sz w:val="20"/>
        </w:rPr>
        <w:t>three years, if the offence is punishable with imprisonment for a term exceeding one year but not exceeding three years.</w:t>
      </w:r>
    </w:p>
    <w:p>
      <w:pPr>
        <w:pStyle w:val="ListParagraph"/>
        <w:numPr>
          <w:ilvl w:val="0"/>
          <w:numId w:val="216"/>
        </w:numPr>
        <w:tabs>
          <w:tab w:pos="874" w:val="left" w:leader="none"/>
        </w:tabs>
        <w:spacing w:line="249" w:lineRule="auto" w:before="121" w:after="0"/>
        <w:ind w:left="107" w:right="2342" w:firstLine="480"/>
        <w:jc w:val="both"/>
        <w:rPr>
          <w:sz w:val="20"/>
        </w:rPr>
      </w:pPr>
      <w:r>
        <w:rPr>
          <w:color w:val="231F20"/>
          <w:sz w:val="20"/>
        </w:rPr>
        <w:t>For the purposes of this section, the period of limitation, in relation to offences which may be tried together, shall be determined with reference to the offence which is punishable with the more severe punishment or, as the case may be, the most severe </w:t>
      </w:r>
      <w:r>
        <w:rPr>
          <w:color w:val="231F20"/>
          <w:spacing w:val="-2"/>
          <w:sz w:val="20"/>
        </w:rPr>
        <w:t>punishment.</w:t>
      </w:r>
    </w:p>
    <w:p>
      <w:pPr>
        <w:pStyle w:val="BodyText"/>
        <w:spacing w:line="249" w:lineRule="auto" w:before="124"/>
        <w:ind w:left="107" w:right="2341" w:firstLine="480"/>
        <w:jc w:val="both"/>
      </w:pPr>
      <w:r>
        <w:rPr>
          <w:i/>
          <w:color w:val="231F20"/>
        </w:rPr>
        <w:t>Explanation.</w:t>
      </w:r>
      <w:r>
        <w:rPr>
          <w:color w:val="231F20"/>
        </w:rPr>
        <w:t>—For the purpose of computing the period of limitation, the relevant date shall be the date of filing complaint under section 223 or the date of recording of information under section 173.</w:t>
      </w:r>
    </w:p>
    <w:p>
      <w:pPr>
        <w:pStyle w:val="ListParagraph"/>
        <w:numPr>
          <w:ilvl w:val="0"/>
          <w:numId w:val="1"/>
        </w:numPr>
        <w:tabs>
          <w:tab w:pos="979" w:val="left" w:leader="none"/>
        </w:tabs>
        <w:spacing w:line="240" w:lineRule="auto" w:before="122" w:after="0"/>
        <w:ind w:left="979" w:right="0" w:hanging="392"/>
        <w:jc w:val="left"/>
        <w:rPr>
          <w:b/>
          <w:color w:val="231F20"/>
          <w:sz w:val="20"/>
        </w:rPr>
      </w:pPr>
      <w:r>
        <w:rPr>
          <w:color w:val="231F20"/>
          <w:sz w:val="20"/>
        </w:rPr>
        <w:t>(</w:t>
      </w:r>
      <w:r>
        <w:rPr>
          <w:i/>
          <w:color w:val="231F20"/>
          <w:sz w:val="20"/>
        </w:rPr>
        <w:t>1</w:t>
      </w:r>
      <w:r>
        <w:rPr>
          <w:color w:val="231F20"/>
          <w:sz w:val="20"/>
        </w:rPr>
        <w:t>)</w:t>
      </w:r>
      <w:r>
        <w:rPr>
          <w:color w:val="231F20"/>
          <w:spacing w:val="-14"/>
          <w:sz w:val="20"/>
        </w:rPr>
        <w:t> </w:t>
      </w:r>
      <w:r>
        <w:rPr>
          <w:color w:val="231F20"/>
          <w:sz w:val="20"/>
        </w:rPr>
        <w:t>The</w:t>
      </w:r>
      <w:r>
        <w:rPr>
          <w:color w:val="231F20"/>
          <w:spacing w:val="-12"/>
          <w:sz w:val="20"/>
        </w:rPr>
        <w:t> </w:t>
      </w:r>
      <w:r>
        <w:rPr>
          <w:color w:val="231F20"/>
          <w:sz w:val="20"/>
        </w:rPr>
        <w:t>period</w:t>
      </w:r>
      <w:r>
        <w:rPr>
          <w:color w:val="231F20"/>
          <w:spacing w:val="-12"/>
          <w:sz w:val="20"/>
        </w:rPr>
        <w:t> </w:t>
      </w:r>
      <w:r>
        <w:rPr>
          <w:color w:val="231F20"/>
          <w:sz w:val="20"/>
        </w:rPr>
        <w:t>of</w:t>
      </w:r>
      <w:r>
        <w:rPr>
          <w:color w:val="231F20"/>
          <w:spacing w:val="-12"/>
          <w:sz w:val="20"/>
        </w:rPr>
        <w:t> </w:t>
      </w:r>
      <w:r>
        <w:rPr>
          <w:color w:val="231F20"/>
          <w:sz w:val="20"/>
        </w:rPr>
        <w:t>limitation,</w:t>
      </w:r>
      <w:r>
        <w:rPr>
          <w:color w:val="231F20"/>
          <w:spacing w:val="-12"/>
          <w:sz w:val="20"/>
        </w:rPr>
        <w:t> </w:t>
      </w:r>
      <w:r>
        <w:rPr>
          <w:color w:val="231F20"/>
          <w:sz w:val="20"/>
        </w:rPr>
        <w:t>in</w:t>
      </w:r>
      <w:r>
        <w:rPr>
          <w:color w:val="231F20"/>
          <w:spacing w:val="-12"/>
          <w:sz w:val="20"/>
        </w:rPr>
        <w:t> </w:t>
      </w:r>
      <w:r>
        <w:rPr>
          <w:color w:val="231F20"/>
          <w:sz w:val="20"/>
        </w:rPr>
        <w:t>relation</w:t>
      </w:r>
      <w:r>
        <w:rPr>
          <w:color w:val="231F20"/>
          <w:spacing w:val="-12"/>
          <w:sz w:val="20"/>
        </w:rPr>
        <w:t> </w:t>
      </w:r>
      <w:r>
        <w:rPr>
          <w:color w:val="231F20"/>
          <w:sz w:val="20"/>
        </w:rPr>
        <w:t>to</w:t>
      </w:r>
      <w:r>
        <w:rPr>
          <w:color w:val="231F20"/>
          <w:spacing w:val="-12"/>
          <w:sz w:val="20"/>
        </w:rPr>
        <w:t> </w:t>
      </w:r>
      <w:r>
        <w:rPr>
          <w:color w:val="231F20"/>
          <w:sz w:val="20"/>
        </w:rPr>
        <w:t>an</w:t>
      </w:r>
      <w:r>
        <w:rPr>
          <w:color w:val="231F20"/>
          <w:spacing w:val="-12"/>
          <w:sz w:val="20"/>
        </w:rPr>
        <w:t> </w:t>
      </w:r>
      <w:r>
        <w:rPr>
          <w:color w:val="231F20"/>
          <w:sz w:val="20"/>
        </w:rPr>
        <w:t>offender,</w:t>
      </w:r>
      <w:r>
        <w:rPr>
          <w:color w:val="231F20"/>
          <w:spacing w:val="-12"/>
          <w:sz w:val="20"/>
        </w:rPr>
        <w:t> </w:t>
      </w:r>
      <w:r>
        <w:rPr>
          <w:color w:val="231F20"/>
          <w:sz w:val="20"/>
        </w:rPr>
        <w:t>shall</w:t>
      </w:r>
      <w:r>
        <w:rPr>
          <w:color w:val="231F20"/>
          <w:spacing w:val="-11"/>
          <w:sz w:val="20"/>
        </w:rPr>
        <w:t> </w:t>
      </w:r>
      <w:r>
        <w:rPr>
          <w:color w:val="231F20"/>
          <w:spacing w:val="-2"/>
          <w:sz w:val="20"/>
        </w:rPr>
        <w:t>commence,—</w:t>
      </w:r>
    </w:p>
    <w:p>
      <w:pPr>
        <w:pStyle w:val="ListParagraph"/>
        <w:numPr>
          <w:ilvl w:val="1"/>
          <w:numId w:val="1"/>
        </w:numPr>
        <w:tabs>
          <w:tab w:pos="1351" w:val="left" w:leader="none"/>
        </w:tabs>
        <w:spacing w:line="240" w:lineRule="auto" w:before="130" w:after="0"/>
        <w:ind w:left="1351" w:right="0" w:hanging="284"/>
        <w:jc w:val="left"/>
        <w:rPr>
          <w:sz w:val="20"/>
        </w:rPr>
      </w:pPr>
      <w:r>
        <w:rPr>
          <w:color w:val="231F20"/>
          <w:sz w:val="20"/>
        </w:rPr>
        <w:t>on</w:t>
      </w:r>
      <w:r>
        <w:rPr>
          <w:color w:val="231F20"/>
          <w:spacing w:val="1"/>
          <w:sz w:val="20"/>
        </w:rPr>
        <w:t> </w:t>
      </w:r>
      <w:r>
        <w:rPr>
          <w:color w:val="231F20"/>
          <w:sz w:val="20"/>
        </w:rPr>
        <w:t>the</w:t>
      </w:r>
      <w:r>
        <w:rPr>
          <w:color w:val="231F20"/>
          <w:spacing w:val="4"/>
          <w:sz w:val="20"/>
        </w:rPr>
        <w:t> </w:t>
      </w:r>
      <w:r>
        <w:rPr>
          <w:color w:val="231F20"/>
          <w:sz w:val="20"/>
        </w:rPr>
        <w:t>date</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offence;</w:t>
      </w:r>
      <w:r>
        <w:rPr>
          <w:color w:val="231F20"/>
          <w:spacing w:val="4"/>
          <w:sz w:val="20"/>
        </w:rPr>
        <w:t> </w:t>
      </w:r>
      <w:r>
        <w:rPr>
          <w:color w:val="231F20"/>
          <w:spacing w:val="-5"/>
          <w:sz w:val="20"/>
        </w:rPr>
        <w:t>or</w:t>
      </w:r>
    </w:p>
    <w:p>
      <w:pPr>
        <w:pStyle w:val="ListParagraph"/>
        <w:numPr>
          <w:ilvl w:val="1"/>
          <w:numId w:val="1"/>
        </w:numPr>
        <w:tabs>
          <w:tab w:pos="1336" w:val="left" w:leader="none"/>
        </w:tabs>
        <w:spacing w:line="249" w:lineRule="auto" w:before="130" w:after="0"/>
        <w:ind w:left="587" w:right="2342" w:firstLine="480"/>
        <w:jc w:val="both"/>
        <w:rPr>
          <w:sz w:val="20"/>
        </w:rPr>
      </w:pPr>
      <w:r>
        <w:rPr>
          <w:color w:val="231F20"/>
          <w:spacing w:val="-2"/>
          <w:sz w:val="20"/>
        </w:rPr>
        <w:t>where</w:t>
      </w:r>
      <w:r>
        <w:rPr>
          <w:color w:val="231F20"/>
          <w:spacing w:val="-7"/>
          <w:sz w:val="20"/>
        </w:rPr>
        <w:t> </w:t>
      </w:r>
      <w:r>
        <w:rPr>
          <w:color w:val="231F20"/>
          <w:spacing w:val="-2"/>
          <w:sz w:val="20"/>
        </w:rPr>
        <w:t>the</w:t>
      </w:r>
      <w:r>
        <w:rPr>
          <w:color w:val="231F20"/>
          <w:spacing w:val="-7"/>
          <w:sz w:val="20"/>
        </w:rPr>
        <w:t> </w:t>
      </w:r>
      <w:r>
        <w:rPr>
          <w:color w:val="231F20"/>
          <w:spacing w:val="-2"/>
          <w:sz w:val="20"/>
        </w:rPr>
        <w:t>commission</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offence</w:t>
      </w:r>
      <w:r>
        <w:rPr>
          <w:color w:val="231F20"/>
          <w:spacing w:val="-7"/>
          <w:sz w:val="20"/>
        </w:rPr>
        <w:t> </w:t>
      </w:r>
      <w:r>
        <w:rPr>
          <w:color w:val="231F20"/>
          <w:spacing w:val="-2"/>
          <w:sz w:val="20"/>
        </w:rPr>
        <w:t>was</w:t>
      </w:r>
      <w:r>
        <w:rPr>
          <w:color w:val="231F20"/>
          <w:spacing w:val="-7"/>
          <w:sz w:val="20"/>
        </w:rPr>
        <w:t> </w:t>
      </w:r>
      <w:r>
        <w:rPr>
          <w:color w:val="231F20"/>
          <w:spacing w:val="-2"/>
          <w:sz w:val="20"/>
        </w:rPr>
        <w:t>not</w:t>
      </w:r>
      <w:r>
        <w:rPr>
          <w:color w:val="231F20"/>
          <w:spacing w:val="-7"/>
          <w:sz w:val="20"/>
        </w:rPr>
        <w:t> </w:t>
      </w:r>
      <w:r>
        <w:rPr>
          <w:color w:val="231F20"/>
          <w:spacing w:val="-2"/>
          <w:sz w:val="20"/>
        </w:rPr>
        <w:t>known</w:t>
      </w:r>
      <w:r>
        <w:rPr>
          <w:color w:val="231F20"/>
          <w:spacing w:val="-7"/>
          <w:sz w:val="20"/>
        </w:rPr>
        <w:t> </w:t>
      </w:r>
      <w:r>
        <w:rPr>
          <w:color w:val="231F20"/>
          <w:spacing w:val="-2"/>
          <w:sz w:val="20"/>
        </w:rPr>
        <w:t>to</w:t>
      </w:r>
      <w:r>
        <w:rPr>
          <w:color w:val="231F20"/>
          <w:spacing w:val="-7"/>
          <w:sz w:val="20"/>
        </w:rPr>
        <w:t> </w:t>
      </w:r>
      <w:r>
        <w:rPr>
          <w:color w:val="231F20"/>
          <w:spacing w:val="-2"/>
          <w:sz w:val="20"/>
        </w:rPr>
        <w:t>the</w:t>
      </w:r>
      <w:r>
        <w:rPr>
          <w:color w:val="231F20"/>
          <w:spacing w:val="-7"/>
          <w:sz w:val="20"/>
        </w:rPr>
        <w:t> </w:t>
      </w:r>
      <w:r>
        <w:rPr>
          <w:color w:val="231F20"/>
          <w:spacing w:val="-2"/>
          <w:sz w:val="20"/>
        </w:rPr>
        <w:t>person</w:t>
      </w:r>
      <w:r>
        <w:rPr>
          <w:color w:val="231F20"/>
          <w:spacing w:val="-7"/>
          <w:sz w:val="20"/>
        </w:rPr>
        <w:t> </w:t>
      </w:r>
      <w:r>
        <w:rPr>
          <w:color w:val="231F20"/>
          <w:spacing w:val="-2"/>
          <w:sz w:val="20"/>
        </w:rPr>
        <w:t>aggrieved </w:t>
      </w:r>
      <w:r>
        <w:rPr>
          <w:color w:val="231F20"/>
          <w:sz w:val="20"/>
        </w:rPr>
        <w:t>by</w:t>
      </w:r>
      <w:r>
        <w:rPr>
          <w:color w:val="231F20"/>
          <w:spacing w:val="-2"/>
          <w:sz w:val="20"/>
        </w:rPr>
        <w:t> </w:t>
      </w:r>
      <w:r>
        <w:rPr>
          <w:color w:val="231F20"/>
          <w:sz w:val="20"/>
        </w:rPr>
        <w:t>the</w:t>
      </w:r>
      <w:r>
        <w:rPr>
          <w:color w:val="231F20"/>
          <w:spacing w:val="-2"/>
          <w:sz w:val="20"/>
        </w:rPr>
        <w:t> </w:t>
      </w:r>
      <w:r>
        <w:rPr>
          <w:color w:val="231F20"/>
          <w:sz w:val="20"/>
        </w:rPr>
        <w:t>offence</w:t>
      </w:r>
      <w:r>
        <w:rPr>
          <w:color w:val="231F20"/>
          <w:spacing w:val="-2"/>
          <w:sz w:val="20"/>
        </w:rPr>
        <w:t> </w:t>
      </w:r>
      <w:r>
        <w:rPr>
          <w:color w:val="231F20"/>
          <w:sz w:val="20"/>
        </w:rPr>
        <w:t>or</w:t>
      </w:r>
      <w:r>
        <w:rPr>
          <w:color w:val="231F20"/>
          <w:spacing w:val="-2"/>
          <w:sz w:val="20"/>
        </w:rPr>
        <w:t> </w:t>
      </w:r>
      <w:r>
        <w:rPr>
          <w:color w:val="231F20"/>
          <w:sz w:val="20"/>
        </w:rPr>
        <w:t>to</w:t>
      </w:r>
      <w:r>
        <w:rPr>
          <w:color w:val="231F20"/>
          <w:spacing w:val="-2"/>
          <w:sz w:val="20"/>
        </w:rPr>
        <w:t> </w:t>
      </w:r>
      <w:r>
        <w:rPr>
          <w:color w:val="231F20"/>
          <w:sz w:val="20"/>
        </w:rPr>
        <w:t>any</w:t>
      </w:r>
      <w:r>
        <w:rPr>
          <w:color w:val="231F20"/>
          <w:spacing w:val="-2"/>
          <w:sz w:val="20"/>
        </w:rPr>
        <w:t> </w:t>
      </w:r>
      <w:r>
        <w:rPr>
          <w:color w:val="231F20"/>
          <w:sz w:val="20"/>
        </w:rPr>
        <w:t>police</w:t>
      </w:r>
      <w:r>
        <w:rPr>
          <w:color w:val="231F20"/>
          <w:spacing w:val="-2"/>
          <w:sz w:val="20"/>
        </w:rPr>
        <w:t> </w:t>
      </w:r>
      <w:r>
        <w:rPr>
          <w:color w:val="231F20"/>
          <w:sz w:val="20"/>
        </w:rPr>
        <w:t>officer,</w:t>
      </w:r>
      <w:r>
        <w:rPr>
          <w:color w:val="231F20"/>
          <w:spacing w:val="-2"/>
          <w:sz w:val="20"/>
        </w:rPr>
        <w:t> </w:t>
      </w:r>
      <w:r>
        <w:rPr>
          <w:color w:val="231F20"/>
          <w:sz w:val="20"/>
        </w:rPr>
        <w:t>the</w:t>
      </w:r>
      <w:r>
        <w:rPr>
          <w:color w:val="231F20"/>
          <w:spacing w:val="-2"/>
          <w:sz w:val="20"/>
        </w:rPr>
        <w:t> </w:t>
      </w:r>
      <w:r>
        <w:rPr>
          <w:color w:val="231F20"/>
          <w:sz w:val="20"/>
        </w:rPr>
        <w:t>first</w:t>
      </w:r>
      <w:r>
        <w:rPr>
          <w:color w:val="231F20"/>
          <w:spacing w:val="-2"/>
          <w:sz w:val="20"/>
        </w:rPr>
        <w:t> </w:t>
      </w:r>
      <w:r>
        <w:rPr>
          <w:color w:val="231F20"/>
          <w:sz w:val="20"/>
        </w:rPr>
        <w:t>day</w:t>
      </w:r>
      <w:r>
        <w:rPr>
          <w:color w:val="231F20"/>
          <w:spacing w:val="-2"/>
          <w:sz w:val="20"/>
        </w:rPr>
        <w:t> </w:t>
      </w:r>
      <w:r>
        <w:rPr>
          <w:color w:val="231F20"/>
          <w:sz w:val="20"/>
        </w:rPr>
        <w:t>on</w:t>
      </w:r>
      <w:r>
        <w:rPr>
          <w:color w:val="231F20"/>
          <w:spacing w:val="-2"/>
          <w:sz w:val="20"/>
        </w:rPr>
        <w:t> </w:t>
      </w:r>
      <w:r>
        <w:rPr>
          <w:color w:val="231F20"/>
          <w:sz w:val="20"/>
        </w:rPr>
        <w:t>which</w:t>
      </w:r>
      <w:r>
        <w:rPr>
          <w:color w:val="231F20"/>
          <w:spacing w:val="-2"/>
          <w:sz w:val="20"/>
        </w:rPr>
        <w:t> </w:t>
      </w:r>
      <w:r>
        <w:rPr>
          <w:color w:val="231F20"/>
          <w:sz w:val="20"/>
        </w:rPr>
        <w:t>such</w:t>
      </w:r>
      <w:r>
        <w:rPr>
          <w:color w:val="231F20"/>
          <w:spacing w:val="-2"/>
          <w:sz w:val="20"/>
        </w:rPr>
        <w:t> </w:t>
      </w:r>
      <w:r>
        <w:rPr>
          <w:color w:val="231F20"/>
          <w:sz w:val="20"/>
        </w:rPr>
        <w:t>offence</w:t>
      </w:r>
      <w:r>
        <w:rPr>
          <w:color w:val="231F20"/>
          <w:spacing w:val="-2"/>
          <w:sz w:val="20"/>
        </w:rPr>
        <w:t> </w:t>
      </w:r>
      <w:r>
        <w:rPr>
          <w:color w:val="231F20"/>
          <w:sz w:val="20"/>
        </w:rPr>
        <w:t>comes</w:t>
      </w:r>
      <w:r>
        <w:rPr>
          <w:color w:val="231F20"/>
          <w:spacing w:val="-2"/>
          <w:sz w:val="20"/>
        </w:rPr>
        <w:t> </w:t>
      </w:r>
      <w:r>
        <w:rPr>
          <w:color w:val="231F20"/>
          <w:sz w:val="20"/>
        </w:rPr>
        <w:t>to the knowledge of such person or to any police officer, whichever is earlier; or</w:t>
      </w:r>
    </w:p>
    <w:p>
      <w:pPr>
        <w:pStyle w:val="ListParagraph"/>
        <w:numPr>
          <w:ilvl w:val="1"/>
          <w:numId w:val="1"/>
        </w:numPr>
        <w:tabs>
          <w:tab w:pos="1331" w:val="left" w:leader="none"/>
        </w:tabs>
        <w:spacing w:line="249" w:lineRule="auto" w:before="122" w:after="0"/>
        <w:ind w:left="587" w:right="2342" w:firstLine="480"/>
        <w:jc w:val="both"/>
        <w:rPr>
          <w:sz w:val="20"/>
        </w:rPr>
      </w:pPr>
      <w:r>
        <w:rPr>
          <w:color w:val="231F20"/>
          <w:sz w:val="20"/>
        </w:rPr>
        <w:t>where</w:t>
      </w:r>
      <w:r>
        <w:rPr>
          <w:color w:val="231F20"/>
          <w:spacing w:val="-8"/>
          <w:sz w:val="20"/>
        </w:rPr>
        <w:t> </w:t>
      </w:r>
      <w:r>
        <w:rPr>
          <w:color w:val="231F20"/>
          <w:sz w:val="20"/>
        </w:rPr>
        <w:t>it</w:t>
      </w:r>
      <w:r>
        <w:rPr>
          <w:color w:val="231F20"/>
          <w:spacing w:val="-8"/>
          <w:sz w:val="20"/>
        </w:rPr>
        <w:t> </w:t>
      </w:r>
      <w:r>
        <w:rPr>
          <w:color w:val="231F20"/>
          <w:sz w:val="20"/>
        </w:rPr>
        <w:t>is</w:t>
      </w:r>
      <w:r>
        <w:rPr>
          <w:color w:val="231F20"/>
          <w:spacing w:val="-8"/>
          <w:sz w:val="20"/>
        </w:rPr>
        <w:t> </w:t>
      </w:r>
      <w:r>
        <w:rPr>
          <w:color w:val="231F20"/>
          <w:sz w:val="20"/>
        </w:rPr>
        <w:t>not</w:t>
      </w:r>
      <w:r>
        <w:rPr>
          <w:color w:val="231F20"/>
          <w:spacing w:val="-8"/>
          <w:sz w:val="20"/>
        </w:rPr>
        <w:t> </w:t>
      </w:r>
      <w:r>
        <w:rPr>
          <w:color w:val="231F20"/>
          <w:sz w:val="20"/>
        </w:rPr>
        <w:t>known</w:t>
      </w:r>
      <w:r>
        <w:rPr>
          <w:color w:val="231F20"/>
          <w:spacing w:val="-8"/>
          <w:sz w:val="20"/>
        </w:rPr>
        <w:t> </w:t>
      </w:r>
      <w:r>
        <w:rPr>
          <w:color w:val="231F20"/>
          <w:sz w:val="20"/>
        </w:rPr>
        <w:t>by</w:t>
      </w:r>
      <w:r>
        <w:rPr>
          <w:color w:val="231F20"/>
          <w:spacing w:val="-8"/>
          <w:sz w:val="20"/>
        </w:rPr>
        <w:t> </w:t>
      </w:r>
      <w:r>
        <w:rPr>
          <w:color w:val="231F20"/>
          <w:sz w:val="20"/>
        </w:rPr>
        <w:t>whom</w:t>
      </w:r>
      <w:r>
        <w:rPr>
          <w:color w:val="231F20"/>
          <w:spacing w:val="-8"/>
          <w:sz w:val="20"/>
        </w:rPr>
        <w:t> </w:t>
      </w:r>
      <w:r>
        <w:rPr>
          <w:color w:val="231F20"/>
          <w:sz w:val="20"/>
        </w:rPr>
        <w:t>the</w:t>
      </w:r>
      <w:r>
        <w:rPr>
          <w:color w:val="231F20"/>
          <w:spacing w:val="-8"/>
          <w:sz w:val="20"/>
        </w:rPr>
        <w:t> </w:t>
      </w:r>
      <w:r>
        <w:rPr>
          <w:color w:val="231F20"/>
          <w:sz w:val="20"/>
        </w:rPr>
        <w:t>offence</w:t>
      </w:r>
      <w:r>
        <w:rPr>
          <w:color w:val="231F20"/>
          <w:spacing w:val="-8"/>
          <w:sz w:val="20"/>
        </w:rPr>
        <w:t> </w:t>
      </w:r>
      <w:r>
        <w:rPr>
          <w:color w:val="231F20"/>
          <w:sz w:val="20"/>
        </w:rPr>
        <w:t>was</w:t>
      </w:r>
      <w:r>
        <w:rPr>
          <w:color w:val="231F20"/>
          <w:spacing w:val="-8"/>
          <w:sz w:val="20"/>
        </w:rPr>
        <w:t> </w:t>
      </w:r>
      <w:r>
        <w:rPr>
          <w:color w:val="231F20"/>
          <w:sz w:val="20"/>
        </w:rPr>
        <w:t>committed,</w:t>
      </w:r>
      <w:r>
        <w:rPr>
          <w:color w:val="231F20"/>
          <w:spacing w:val="-8"/>
          <w:sz w:val="20"/>
        </w:rPr>
        <w:t> </w:t>
      </w:r>
      <w:r>
        <w:rPr>
          <w:color w:val="231F20"/>
          <w:sz w:val="20"/>
        </w:rPr>
        <w:t>the</w:t>
      </w:r>
      <w:r>
        <w:rPr>
          <w:color w:val="231F20"/>
          <w:spacing w:val="-8"/>
          <w:sz w:val="20"/>
        </w:rPr>
        <w:t> </w:t>
      </w:r>
      <w:r>
        <w:rPr>
          <w:color w:val="231F20"/>
          <w:sz w:val="20"/>
        </w:rPr>
        <w:t>first</w:t>
      </w:r>
      <w:r>
        <w:rPr>
          <w:color w:val="231F20"/>
          <w:spacing w:val="-8"/>
          <w:sz w:val="20"/>
        </w:rPr>
        <w:t> </w:t>
      </w:r>
      <w:r>
        <w:rPr>
          <w:color w:val="231F20"/>
          <w:sz w:val="20"/>
        </w:rPr>
        <w:t>day</w:t>
      </w:r>
      <w:r>
        <w:rPr>
          <w:color w:val="231F20"/>
          <w:spacing w:val="-8"/>
          <w:sz w:val="20"/>
        </w:rPr>
        <w:t> </w:t>
      </w:r>
      <w:r>
        <w:rPr>
          <w:color w:val="231F20"/>
          <w:sz w:val="20"/>
        </w:rPr>
        <w:t>on which</w:t>
      </w:r>
      <w:r>
        <w:rPr>
          <w:color w:val="231F20"/>
          <w:spacing w:val="-8"/>
          <w:sz w:val="20"/>
        </w:rPr>
        <w:t> </w:t>
      </w:r>
      <w:r>
        <w:rPr>
          <w:color w:val="231F20"/>
          <w:sz w:val="20"/>
        </w:rPr>
        <w:t>the</w:t>
      </w:r>
      <w:r>
        <w:rPr>
          <w:color w:val="231F20"/>
          <w:spacing w:val="-8"/>
          <w:sz w:val="20"/>
        </w:rPr>
        <w:t> </w:t>
      </w:r>
      <w:r>
        <w:rPr>
          <w:color w:val="231F20"/>
          <w:sz w:val="20"/>
        </w:rPr>
        <w:t>identity</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offender</w:t>
      </w:r>
      <w:r>
        <w:rPr>
          <w:color w:val="231F20"/>
          <w:spacing w:val="-8"/>
          <w:sz w:val="20"/>
        </w:rPr>
        <w:t> </w:t>
      </w:r>
      <w:r>
        <w:rPr>
          <w:color w:val="231F20"/>
          <w:sz w:val="20"/>
        </w:rPr>
        <w:t>is</w:t>
      </w:r>
      <w:r>
        <w:rPr>
          <w:color w:val="231F20"/>
          <w:spacing w:val="-8"/>
          <w:sz w:val="20"/>
        </w:rPr>
        <w:t> </w:t>
      </w:r>
      <w:r>
        <w:rPr>
          <w:color w:val="231F20"/>
          <w:sz w:val="20"/>
        </w:rPr>
        <w:t>known</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person</w:t>
      </w:r>
      <w:r>
        <w:rPr>
          <w:color w:val="231F20"/>
          <w:spacing w:val="-8"/>
          <w:sz w:val="20"/>
        </w:rPr>
        <w:t> </w:t>
      </w:r>
      <w:r>
        <w:rPr>
          <w:color w:val="231F20"/>
          <w:sz w:val="20"/>
        </w:rPr>
        <w:t>aggrieved</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offence</w:t>
      </w:r>
      <w:r>
        <w:rPr>
          <w:color w:val="231F20"/>
          <w:spacing w:val="-8"/>
          <w:sz w:val="20"/>
        </w:rPr>
        <w:t> </w:t>
      </w:r>
      <w:r>
        <w:rPr>
          <w:color w:val="231F20"/>
          <w:sz w:val="20"/>
        </w:rPr>
        <w:t>or to the police officer making investigation into the offence, whichever is earlier.</w:t>
      </w:r>
    </w:p>
    <w:p>
      <w:pPr>
        <w:pStyle w:val="BodyText"/>
        <w:spacing w:line="249" w:lineRule="auto" w:before="123"/>
        <w:ind w:left="107" w:right="2345" w:firstLine="480"/>
        <w:jc w:val="both"/>
      </w:pPr>
      <w:r>
        <w:rPr>
          <w:color w:val="231F20"/>
        </w:rPr>
        <w:t>(</w:t>
      </w:r>
      <w:r>
        <w:rPr>
          <w:i/>
          <w:color w:val="231F20"/>
        </w:rPr>
        <w:t>2</w:t>
      </w:r>
      <w:r>
        <w:rPr>
          <w:color w:val="231F20"/>
        </w:rPr>
        <w:t>)</w:t>
      </w:r>
      <w:r>
        <w:rPr>
          <w:color w:val="231F20"/>
          <w:spacing w:val="-1"/>
        </w:rPr>
        <w:t> </w:t>
      </w:r>
      <w:r>
        <w:rPr>
          <w:color w:val="231F20"/>
        </w:rPr>
        <w:t>In</w:t>
      </w:r>
      <w:r>
        <w:rPr>
          <w:color w:val="231F20"/>
          <w:spacing w:val="-1"/>
        </w:rPr>
        <w:t> </w:t>
      </w:r>
      <w:r>
        <w:rPr>
          <w:color w:val="231F20"/>
        </w:rPr>
        <w:t>computing</w:t>
      </w:r>
      <w:r>
        <w:rPr>
          <w:color w:val="231F20"/>
          <w:spacing w:val="-1"/>
        </w:rPr>
        <w:t> </w:t>
      </w:r>
      <w:r>
        <w:rPr>
          <w:color w:val="231F20"/>
        </w:rPr>
        <w:t>the</w:t>
      </w:r>
      <w:r>
        <w:rPr>
          <w:color w:val="231F20"/>
          <w:spacing w:val="-1"/>
        </w:rPr>
        <w:t> </w:t>
      </w:r>
      <w:r>
        <w:rPr>
          <w:color w:val="231F20"/>
        </w:rPr>
        <w:t>said</w:t>
      </w:r>
      <w:r>
        <w:rPr>
          <w:color w:val="231F20"/>
          <w:spacing w:val="-1"/>
        </w:rPr>
        <w:t> </w:t>
      </w:r>
      <w:r>
        <w:rPr>
          <w:color w:val="231F20"/>
        </w:rPr>
        <w:t>period,</w:t>
      </w:r>
      <w:r>
        <w:rPr>
          <w:color w:val="231F20"/>
          <w:spacing w:val="-1"/>
        </w:rPr>
        <w:t> </w:t>
      </w:r>
      <w:r>
        <w:rPr>
          <w:color w:val="231F20"/>
        </w:rPr>
        <w:t>the</w:t>
      </w:r>
      <w:r>
        <w:rPr>
          <w:color w:val="231F20"/>
          <w:spacing w:val="-1"/>
        </w:rPr>
        <w:t> </w:t>
      </w:r>
      <w:r>
        <w:rPr>
          <w:color w:val="231F20"/>
        </w:rPr>
        <w:t>day</w:t>
      </w:r>
      <w:r>
        <w:rPr>
          <w:color w:val="231F20"/>
          <w:spacing w:val="-1"/>
        </w:rPr>
        <w:t> </w:t>
      </w:r>
      <w:r>
        <w:rPr>
          <w:color w:val="231F20"/>
        </w:rPr>
        <w:t>from</w:t>
      </w:r>
      <w:r>
        <w:rPr>
          <w:color w:val="231F20"/>
          <w:spacing w:val="-1"/>
        </w:rPr>
        <w:t> </w:t>
      </w:r>
      <w:r>
        <w:rPr>
          <w:color w:val="231F20"/>
        </w:rPr>
        <w:t>which</w:t>
      </w:r>
      <w:r>
        <w:rPr>
          <w:color w:val="231F20"/>
          <w:spacing w:val="-1"/>
        </w:rPr>
        <w:t> </w:t>
      </w:r>
      <w:r>
        <w:rPr>
          <w:color w:val="231F20"/>
        </w:rPr>
        <w:t>such</w:t>
      </w:r>
      <w:r>
        <w:rPr>
          <w:color w:val="231F20"/>
          <w:spacing w:val="-1"/>
        </w:rPr>
        <w:t> </w:t>
      </w:r>
      <w:r>
        <w:rPr>
          <w:color w:val="231F20"/>
        </w:rPr>
        <w:t>period</w:t>
      </w:r>
      <w:r>
        <w:rPr>
          <w:color w:val="231F20"/>
          <w:spacing w:val="-1"/>
        </w:rPr>
        <w:t> </w:t>
      </w:r>
      <w:r>
        <w:rPr>
          <w:color w:val="231F20"/>
        </w:rPr>
        <w:t>is</w:t>
      </w:r>
      <w:r>
        <w:rPr>
          <w:color w:val="231F20"/>
          <w:spacing w:val="-1"/>
        </w:rPr>
        <w:t> </w:t>
      </w:r>
      <w:r>
        <w:rPr>
          <w:color w:val="231F20"/>
        </w:rPr>
        <w:t>to</w:t>
      </w:r>
      <w:r>
        <w:rPr>
          <w:color w:val="231F20"/>
          <w:spacing w:val="-1"/>
        </w:rPr>
        <w:t> </w:t>
      </w:r>
      <w:r>
        <w:rPr>
          <w:color w:val="231F20"/>
        </w:rPr>
        <w:t>be</w:t>
      </w:r>
      <w:r>
        <w:rPr>
          <w:color w:val="231F20"/>
          <w:spacing w:val="-1"/>
        </w:rPr>
        <w:t> </w:t>
      </w:r>
      <w:r>
        <w:rPr>
          <w:color w:val="231F20"/>
        </w:rPr>
        <w:t>computed shall be excluded.</w:t>
      </w:r>
    </w:p>
    <w:p>
      <w:pPr>
        <w:pStyle w:val="ListParagraph"/>
        <w:numPr>
          <w:ilvl w:val="0"/>
          <w:numId w:val="1"/>
        </w:numPr>
        <w:tabs>
          <w:tab w:pos="984" w:val="left" w:leader="none"/>
        </w:tabs>
        <w:spacing w:line="249" w:lineRule="auto" w:before="122" w:after="0"/>
        <w:ind w:left="107" w:right="2343" w:firstLine="480"/>
        <w:jc w:val="both"/>
        <w:rPr>
          <w:b/>
          <w:color w:val="231F20"/>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In</w:t>
      </w:r>
      <w:r>
        <w:rPr>
          <w:color w:val="231F20"/>
          <w:spacing w:val="-6"/>
          <w:sz w:val="20"/>
        </w:rPr>
        <w:t> </w:t>
      </w:r>
      <w:r>
        <w:rPr>
          <w:color w:val="231F20"/>
          <w:sz w:val="20"/>
        </w:rPr>
        <w:t>computing</w:t>
      </w:r>
      <w:r>
        <w:rPr>
          <w:color w:val="231F20"/>
          <w:spacing w:val="-6"/>
          <w:sz w:val="20"/>
        </w:rPr>
        <w:t> </w:t>
      </w:r>
      <w:r>
        <w:rPr>
          <w:color w:val="231F20"/>
          <w:sz w:val="20"/>
        </w:rPr>
        <w:t>the</w:t>
      </w:r>
      <w:r>
        <w:rPr>
          <w:color w:val="231F20"/>
          <w:spacing w:val="-6"/>
          <w:sz w:val="20"/>
        </w:rPr>
        <w:t> </w:t>
      </w:r>
      <w:r>
        <w:rPr>
          <w:color w:val="231F20"/>
          <w:sz w:val="20"/>
        </w:rPr>
        <w:t>period</w:t>
      </w:r>
      <w:r>
        <w:rPr>
          <w:color w:val="231F20"/>
          <w:spacing w:val="-6"/>
          <w:sz w:val="20"/>
        </w:rPr>
        <w:t> </w:t>
      </w:r>
      <w:r>
        <w:rPr>
          <w:color w:val="231F20"/>
          <w:sz w:val="20"/>
        </w:rPr>
        <w:t>of</w:t>
      </w:r>
      <w:r>
        <w:rPr>
          <w:color w:val="231F20"/>
          <w:spacing w:val="-6"/>
          <w:sz w:val="20"/>
        </w:rPr>
        <w:t> </w:t>
      </w:r>
      <w:r>
        <w:rPr>
          <w:color w:val="231F20"/>
          <w:sz w:val="20"/>
        </w:rPr>
        <w:t>limitation,</w:t>
      </w:r>
      <w:r>
        <w:rPr>
          <w:color w:val="231F20"/>
          <w:spacing w:val="-6"/>
          <w:sz w:val="20"/>
        </w:rPr>
        <w:t> </w:t>
      </w:r>
      <w:r>
        <w:rPr>
          <w:color w:val="231F20"/>
          <w:sz w:val="20"/>
        </w:rPr>
        <w:t>the</w:t>
      </w:r>
      <w:r>
        <w:rPr>
          <w:color w:val="231F20"/>
          <w:spacing w:val="-6"/>
          <w:sz w:val="20"/>
        </w:rPr>
        <w:t> </w:t>
      </w:r>
      <w:r>
        <w:rPr>
          <w:color w:val="231F20"/>
          <w:sz w:val="20"/>
        </w:rPr>
        <w:t>time</w:t>
      </w:r>
      <w:r>
        <w:rPr>
          <w:color w:val="231F20"/>
          <w:spacing w:val="-6"/>
          <w:sz w:val="20"/>
        </w:rPr>
        <w:t> </w:t>
      </w:r>
      <w:r>
        <w:rPr>
          <w:color w:val="231F20"/>
          <w:sz w:val="20"/>
        </w:rPr>
        <w:t>during</w:t>
      </w:r>
      <w:r>
        <w:rPr>
          <w:color w:val="231F20"/>
          <w:spacing w:val="-6"/>
          <w:sz w:val="20"/>
        </w:rPr>
        <w:t> </w:t>
      </w:r>
      <w:r>
        <w:rPr>
          <w:color w:val="231F20"/>
          <w:sz w:val="20"/>
        </w:rPr>
        <w:t>which</w:t>
      </w:r>
      <w:r>
        <w:rPr>
          <w:color w:val="231F20"/>
          <w:spacing w:val="-6"/>
          <w:sz w:val="20"/>
        </w:rPr>
        <w:t> </w:t>
      </w:r>
      <w:r>
        <w:rPr>
          <w:color w:val="231F20"/>
          <w:sz w:val="20"/>
        </w:rPr>
        <w:t>any</w:t>
      </w:r>
      <w:r>
        <w:rPr>
          <w:color w:val="231F20"/>
          <w:spacing w:val="-6"/>
          <w:sz w:val="20"/>
        </w:rPr>
        <w:t> </w:t>
      </w:r>
      <w:r>
        <w:rPr>
          <w:color w:val="231F20"/>
          <w:sz w:val="20"/>
        </w:rPr>
        <w:t>person</w:t>
      </w:r>
      <w:r>
        <w:rPr>
          <w:color w:val="231F20"/>
          <w:spacing w:val="-6"/>
          <w:sz w:val="20"/>
        </w:rPr>
        <w:t> </w:t>
      </w:r>
      <w:r>
        <w:rPr>
          <w:color w:val="231F20"/>
          <w:sz w:val="20"/>
        </w:rPr>
        <w:t>has </w:t>
      </w:r>
      <w:r>
        <w:rPr>
          <w:color w:val="231F20"/>
          <w:spacing w:val="-2"/>
          <w:sz w:val="20"/>
        </w:rPr>
        <w:t>been</w:t>
      </w:r>
      <w:r>
        <w:rPr>
          <w:color w:val="231F20"/>
          <w:spacing w:val="-7"/>
          <w:sz w:val="20"/>
        </w:rPr>
        <w:t> </w:t>
      </w:r>
      <w:r>
        <w:rPr>
          <w:color w:val="231F20"/>
          <w:spacing w:val="-2"/>
          <w:sz w:val="20"/>
        </w:rPr>
        <w:t>prosecuting</w:t>
      </w:r>
      <w:r>
        <w:rPr>
          <w:color w:val="231F20"/>
          <w:spacing w:val="-7"/>
          <w:sz w:val="20"/>
        </w:rPr>
        <w:t> </w:t>
      </w:r>
      <w:r>
        <w:rPr>
          <w:color w:val="231F20"/>
          <w:spacing w:val="-2"/>
          <w:sz w:val="20"/>
        </w:rPr>
        <w:t>with</w:t>
      </w:r>
      <w:r>
        <w:rPr>
          <w:color w:val="231F20"/>
          <w:spacing w:val="-7"/>
          <w:sz w:val="20"/>
        </w:rPr>
        <w:t> </w:t>
      </w:r>
      <w:r>
        <w:rPr>
          <w:color w:val="231F20"/>
          <w:spacing w:val="-2"/>
          <w:sz w:val="20"/>
        </w:rPr>
        <w:t>due</w:t>
      </w:r>
      <w:r>
        <w:rPr>
          <w:color w:val="231F20"/>
          <w:spacing w:val="-7"/>
          <w:sz w:val="20"/>
        </w:rPr>
        <w:t> </w:t>
      </w:r>
      <w:r>
        <w:rPr>
          <w:color w:val="231F20"/>
          <w:spacing w:val="-2"/>
          <w:sz w:val="20"/>
        </w:rPr>
        <w:t>diligence</w:t>
      </w:r>
      <w:r>
        <w:rPr>
          <w:color w:val="231F20"/>
          <w:spacing w:val="-7"/>
          <w:sz w:val="20"/>
        </w:rPr>
        <w:t> </w:t>
      </w:r>
      <w:r>
        <w:rPr>
          <w:color w:val="231F20"/>
          <w:spacing w:val="-2"/>
          <w:sz w:val="20"/>
        </w:rPr>
        <w:t>another</w:t>
      </w:r>
      <w:r>
        <w:rPr>
          <w:color w:val="231F20"/>
          <w:spacing w:val="-7"/>
          <w:sz w:val="20"/>
        </w:rPr>
        <w:t> </w:t>
      </w:r>
      <w:r>
        <w:rPr>
          <w:color w:val="231F20"/>
          <w:spacing w:val="-2"/>
          <w:sz w:val="20"/>
        </w:rPr>
        <w:t>prosecution,</w:t>
      </w:r>
      <w:r>
        <w:rPr>
          <w:color w:val="231F20"/>
          <w:spacing w:val="-7"/>
          <w:sz w:val="20"/>
        </w:rPr>
        <w:t> </w:t>
      </w:r>
      <w:r>
        <w:rPr>
          <w:color w:val="231F20"/>
          <w:spacing w:val="-2"/>
          <w:sz w:val="20"/>
        </w:rPr>
        <w:t>whether</w:t>
      </w:r>
      <w:r>
        <w:rPr>
          <w:color w:val="231F20"/>
          <w:spacing w:val="-7"/>
          <w:sz w:val="20"/>
        </w:rPr>
        <w:t> </w:t>
      </w:r>
      <w:r>
        <w:rPr>
          <w:color w:val="231F20"/>
          <w:spacing w:val="-2"/>
          <w:sz w:val="20"/>
        </w:rPr>
        <w:t>in</w:t>
      </w:r>
      <w:r>
        <w:rPr>
          <w:color w:val="231F20"/>
          <w:spacing w:val="-7"/>
          <w:sz w:val="20"/>
        </w:rPr>
        <w:t> </w:t>
      </w:r>
      <w:r>
        <w:rPr>
          <w:color w:val="231F20"/>
          <w:spacing w:val="-2"/>
          <w:sz w:val="20"/>
        </w:rPr>
        <w:t>a</w:t>
      </w:r>
      <w:r>
        <w:rPr>
          <w:color w:val="231F20"/>
          <w:spacing w:val="-7"/>
          <w:sz w:val="20"/>
        </w:rPr>
        <w:t> </w:t>
      </w:r>
      <w:r>
        <w:rPr>
          <w:color w:val="231F20"/>
          <w:spacing w:val="-2"/>
          <w:sz w:val="20"/>
        </w:rPr>
        <w:t>Court</w:t>
      </w:r>
      <w:r>
        <w:rPr>
          <w:color w:val="231F20"/>
          <w:spacing w:val="-7"/>
          <w:sz w:val="20"/>
        </w:rPr>
        <w:t> </w:t>
      </w:r>
      <w:r>
        <w:rPr>
          <w:color w:val="231F20"/>
          <w:spacing w:val="-2"/>
          <w:sz w:val="20"/>
        </w:rPr>
        <w:t>of</w:t>
      </w:r>
      <w:r>
        <w:rPr>
          <w:color w:val="231F20"/>
          <w:spacing w:val="-7"/>
          <w:sz w:val="20"/>
        </w:rPr>
        <w:t> </w:t>
      </w:r>
      <w:r>
        <w:rPr>
          <w:color w:val="231F20"/>
          <w:spacing w:val="-2"/>
          <w:sz w:val="20"/>
        </w:rPr>
        <w:t>first</w:t>
      </w:r>
      <w:r>
        <w:rPr>
          <w:color w:val="231F20"/>
          <w:spacing w:val="-7"/>
          <w:sz w:val="20"/>
        </w:rPr>
        <w:t> </w:t>
      </w:r>
      <w:r>
        <w:rPr>
          <w:color w:val="231F20"/>
          <w:spacing w:val="-2"/>
          <w:sz w:val="20"/>
        </w:rPr>
        <w:t>instance </w:t>
      </w:r>
      <w:r>
        <w:rPr>
          <w:color w:val="231F20"/>
          <w:sz w:val="20"/>
        </w:rPr>
        <w:t>or in a Court of appeal or revision, against the offender, shall be excluded:</w:t>
      </w:r>
    </w:p>
    <w:p>
      <w:pPr>
        <w:pStyle w:val="BodyText"/>
        <w:spacing w:line="249" w:lineRule="auto" w:before="122"/>
        <w:ind w:left="107" w:right="2342" w:firstLine="480"/>
        <w:jc w:val="both"/>
      </w:pPr>
      <w:r>
        <w:rPr>
          <w:color w:val="231F20"/>
        </w:rPr>
        <w:t>Provided that no such exclusion shall be made unless the prosecution relates to the same facts and is prosecuted in good faith in a Court which from defect of jurisdiction or other cause of a like nature, is unable to entertain it.</w:t>
      </w:r>
    </w:p>
    <w:p>
      <w:pPr>
        <w:pStyle w:val="ListParagraph"/>
        <w:numPr>
          <w:ilvl w:val="0"/>
          <w:numId w:val="217"/>
        </w:numPr>
        <w:tabs>
          <w:tab w:pos="867" w:val="left" w:leader="none"/>
        </w:tabs>
        <w:spacing w:line="249" w:lineRule="auto" w:before="123" w:after="0"/>
        <w:ind w:left="107" w:right="2343" w:firstLine="480"/>
        <w:jc w:val="both"/>
        <w:rPr>
          <w:sz w:val="20"/>
        </w:rPr>
      </w:pPr>
      <w:r>
        <w:rPr>
          <w:color w:val="231F20"/>
          <w:sz w:val="20"/>
        </w:rPr>
        <w:t>Where</w:t>
      </w:r>
      <w:r>
        <w:rPr>
          <w:color w:val="231F20"/>
          <w:spacing w:val="-1"/>
          <w:sz w:val="20"/>
        </w:rPr>
        <w:t> </w:t>
      </w:r>
      <w:r>
        <w:rPr>
          <w:color w:val="231F20"/>
          <w:sz w:val="20"/>
        </w:rPr>
        <w:t>the</w:t>
      </w:r>
      <w:r>
        <w:rPr>
          <w:color w:val="231F20"/>
          <w:spacing w:val="-1"/>
          <w:sz w:val="20"/>
        </w:rPr>
        <w:t> </w:t>
      </w:r>
      <w:r>
        <w:rPr>
          <w:color w:val="231F20"/>
          <w:sz w:val="20"/>
        </w:rPr>
        <w:t>institution</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prosecution</w:t>
      </w:r>
      <w:r>
        <w:rPr>
          <w:color w:val="231F20"/>
          <w:spacing w:val="-1"/>
          <w:sz w:val="20"/>
        </w:rPr>
        <w:t> </w:t>
      </w:r>
      <w:r>
        <w:rPr>
          <w:color w:val="231F20"/>
          <w:sz w:val="20"/>
        </w:rPr>
        <w:t>in</w:t>
      </w:r>
      <w:r>
        <w:rPr>
          <w:color w:val="231F20"/>
          <w:spacing w:val="-1"/>
          <w:sz w:val="20"/>
        </w:rPr>
        <w:t> </w:t>
      </w:r>
      <w:r>
        <w:rPr>
          <w:color w:val="231F20"/>
          <w:sz w:val="20"/>
        </w:rPr>
        <w:t>respect</w:t>
      </w:r>
      <w:r>
        <w:rPr>
          <w:color w:val="231F20"/>
          <w:spacing w:val="-1"/>
          <w:sz w:val="20"/>
        </w:rPr>
        <w:t> </w:t>
      </w:r>
      <w:r>
        <w:rPr>
          <w:color w:val="231F20"/>
          <w:sz w:val="20"/>
        </w:rPr>
        <w:t>of</w:t>
      </w:r>
      <w:r>
        <w:rPr>
          <w:color w:val="231F20"/>
          <w:spacing w:val="-1"/>
          <w:sz w:val="20"/>
        </w:rPr>
        <w:t> </w:t>
      </w:r>
      <w:r>
        <w:rPr>
          <w:color w:val="231F20"/>
          <w:sz w:val="20"/>
        </w:rPr>
        <w:t>an</w:t>
      </w:r>
      <w:r>
        <w:rPr>
          <w:color w:val="231F20"/>
          <w:spacing w:val="-1"/>
          <w:sz w:val="20"/>
        </w:rPr>
        <w:t> </w:t>
      </w:r>
      <w:r>
        <w:rPr>
          <w:color w:val="231F20"/>
          <w:sz w:val="20"/>
        </w:rPr>
        <w:t>offence</w:t>
      </w:r>
      <w:r>
        <w:rPr>
          <w:color w:val="231F20"/>
          <w:spacing w:val="-1"/>
          <w:sz w:val="20"/>
        </w:rPr>
        <w:t> </w:t>
      </w:r>
      <w:r>
        <w:rPr>
          <w:color w:val="231F20"/>
          <w:sz w:val="20"/>
        </w:rPr>
        <w:t>has</w:t>
      </w:r>
      <w:r>
        <w:rPr>
          <w:color w:val="231F20"/>
          <w:spacing w:val="-1"/>
          <w:sz w:val="20"/>
        </w:rPr>
        <w:t> </w:t>
      </w:r>
      <w:r>
        <w:rPr>
          <w:color w:val="231F20"/>
          <w:sz w:val="20"/>
        </w:rPr>
        <w:t>been</w:t>
      </w:r>
      <w:r>
        <w:rPr>
          <w:color w:val="231F20"/>
          <w:spacing w:val="-1"/>
          <w:sz w:val="20"/>
        </w:rPr>
        <w:t> </w:t>
      </w:r>
      <w:r>
        <w:rPr>
          <w:color w:val="231F20"/>
          <w:sz w:val="20"/>
        </w:rPr>
        <w:t>stayed by an injunction or order, then, in computing the period of limitation, the period of the continuance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injunction</w:t>
      </w:r>
      <w:r>
        <w:rPr>
          <w:color w:val="231F20"/>
          <w:spacing w:val="-8"/>
          <w:sz w:val="20"/>
        </w:rPr>
        <w:t> </w:t>
      </w:r>
      <w:r>
        <w:rPr>
          <w:color w:val="231F20"/>
          <w:sz w:val="20"/>
        </w:rPr>
        <w:t>or</w:t>
      </w:r>
      <w:r>
        <w:rPr>
          <w:color w:val="231F20"/>
          <w:spacing w:val="-8"/>
          <w:sz w:val="20"/>
        </w:rPr>
        <w:t> </w:t>
      </w:r>
      <w:r>
        <w:rPr>
          <w:color w:val="231F20"/>
          <w:sz w:val="20"/>
        </w:rPr>
        <w:t>order,</w:t>
      </w:r>
      <w:r>
        <w:rPr>
          <w:color w:val="231F20"/>
          <w:spacing w:val="-8"/>
          <w:sz w:val="20"/>
        </w:rPr>
        <w:t> </w:t>
      </w:r>
      <w:r>
        <w:rPr>
          <w:color w:val="231F20"/>
          <w:sz w:val="20"/>
        </w:rPr>
        <w:t>the</w:t>
      </w:r>
      <w:r>
        <w:rPr>
          <w:color w:val="231F20"/>
          <w:spacing w:val="-8"/>
          <w:sz w:val="20"/>
        </w:rPr>
        <w:t> </w:t>
      </w:r>
      <w:r>
        <w:rPr>
          <w:color w:val="231F20"/>
          <w:sz w:val="20"/>
        </w:rPr>
        <w:t>day</w:t>
      </w:r>
      <w:r>
        <w:rPr>
          <w:color w:val="231F20"/>
          <w:spacing w:val="-8"/>
          <w:sz w:val="20"/>
        </w:rPr>
        <w:t> </w:t>
      </w:r>
      <w:r>
        <w:rPr>
          <w:color w:val="231F20"/>
          <w:sz w:val="20"/>
        </w:rPr>
        <w:t>on</w:t>
      </w:r>
      <w:r>
        <w:rPr>
          <w:color w:val="231F20"/>
          <w:spacing w:val="-8"/>
          <w:sz w:val="20"/>
        </w:rPr>
        <w:t> </w:t>
      </w:r>
      <w:r>
        <w:rPr>
          <w:color w:val="231F20"/>
          <w:sz w:val="20"/>
        </w:rPr>
        <w:t>which</w:t>
      </w:r>
      <w:r>
        <w:rPr>
          <w:color w:val="231F20"/>
          <w:spacing w:val="-8"/>
          <w:sz w:val="20"/>
        </w:rPr>
        <w:t> </w:t>
      </w:r>
      <w:r>
        <w:rPr>
          <w:color w:val="231F20"/>
          <w:sz w:val="20"/>
        </w:rPr>
        <w:t>it</w:t>
      </w:r>
      <w:r>
        <w:rPr>
          <w:color w:val="231F20"/>
          <w:spacing w:val="-8"/>
          <w:sz w:val="20"/>
        </w:rPr>
        <w:t> </w:t>
      </w:r>
      <w:r>
        <w:rPr>
          <w:color w:val="231F20"/>
          <w:sz w:val="20"/>
        </w:rPr>
        <w:t>was</w:t>
      </w:r>
      <w:r>
        <w:rPr>
          <w:color w:val="231F20"/>
          <w:spacing w:val="-8"/>
          <w:sz w:val="20"/>
        </w:rPr>
        <w:t> </w:t>
      </w:r>
      <w:r>
        <w:rPr>
          <w:color w:val="231F20"/>
          <w:sz w:val="20"/>
        </w:rPr>
        <w:t>issued</w:t>
      </w:r>
      <w:r>
        <w:rPr>
          <w:color w:val="231F20"/>
          <w:spacing w:val="-8"/>
          <w:sz w:val="20"/>
        </w:rPr>
        <w:t> </w:t>
      </w:r>
      <w:r>
        <w:rPr>
          <w:color w:val="231F20"/>
          <w:sz w:val="20"/>
        </w:rPr>
        <w:t>or</w:t>
      </w:r>
      <w:r>
        <w:rPr>
          <w:color w:val="231F20"/>
          <w:spacing w:val="-8"/>
          <w:sz w:val="20"/>
        </w:rPr>
        <w:t> </w:t>
      </w:r>
      <w:r>
        <w:rPr>
          <w:color w:val="231F20"/>
          <w:sz w:val="20"/>
        </w:rPr>
        <w:t>made,</w:t>
      </w:r>
      <w:r>
        <w:rPr>
          <w:color w:val="231F20"/>
          <w:spacing w:val="-8"/>
          <w:sz w:val="20"/>
        </w:rPr>
        <w:t> </w:t>
      </w:r>
      <w:r>
        <w:rPr>
          <w:color w:val="231F20"/>
          <w:sz w:val="20"/>
        </w:rPr>
        <w:t>and</w:t>
      </w:r>
      <w:r>
        <w:rPr>
          <w:color w:val="231F20"/>
          <w:spacing w:val="-8"/>
          <w:sz w:val="20"/>
        </w:rPr>
        <w:t> </w:t>
      </w:r>
      <w:r>
        <w:rPr>
          <w:color w:val="231F20"/>
          <w:sz w:val="20"/>
        </w:rPr>
        <w:t>the</w:t>
      </w:r>
      <w:r>
        <w:rPr>
          <w:color w:val="231F20"/>
          <w:spacing w:val="-8"/>
          <w:sz w:val="20"/>
        </w:rPr>
        <w:t> </w:t>
      </w:r>
      <w:r>
        <w:rPr>
          <w:color w:val="231F20"/>
          <w:sz w:val="20"/>
        </w:rPr>
        <w:t>day on which it was withdrawn, shall be excluded.</w:t>
      </w:r>
    </w:p>
    <w:p>
      <w:pPr>
        <w:pStyle w:val="ListParagraph"/>
        <w:numPr>
          <w:ilvl w:val="0"/>
          <w:numId w:val="217"/>
        </w:numPr>
        <w:tabs>
          <w:tab w:pos="870" w:val="left" w:leader="none"/>
        </w:tabs>
        <w:spacing w:line="249" w:lineRule="auto" w:before="123" w:after="0"/>
        <w:ind w:left="107" w:right="2342" w:firstLine="480"/>
        <w:jc w:val="both"/>
        <w:rPr>
          <w:sz w:val="20"/>
        </w:rPr>
      </w:pPr>
      <w:r>
        <w:rPr>
          <w:color w:val="231F20"/>
          <w:sz w:val="20"/>
        </w:rPr>
        <w:t>Where notice of prosecution for an offence has been given, or where, under any law</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time</w:t>
      </w:r>
      <w:r>
        <w:rPr>
          <w:color w:val="231F20"/>
          <w:spacing w:val="-4"/>
          <w:sz w:val="20"/>
        </w:rPr>
        <w:t> </w:t>
      </w:r>
      <w:r>
        <w:rPr>
          <w:color w:val="231F20"/>
          <w:sz w:val="20"/>
        </w:rPr>
        <w:t>being</w:t>
      </w:r>
      <w:r>
        <w:rPr>
          <w:color w:val="231F20"/>
          <w:spacing w:val="-4"/>
          <w:sz w:val="20"/>
        </w:rPr>
        <w:t> </w:t>
      </w:r>
      <w:r>
        <w:rPr>
          <w:color w:val="231F20"/>
          <w:sz w:val="20"/>
        </w:rPr>
        <w:t>in</w:t>
      </w:r>
      <w:r>
        <w:rPr>
          <w:color w:val="231F20"/>
          <w:spacing w:val="-4"/>
          <w:sz w:val="20"/>
        </w:rPr>
        <w:t> </w:t>
      </w:r>
      <w:r>
        <w:rPr>
          <w:color w:val="231F20"/>
          <w:sz w:val="20"/>
        </w:rPr>
        <w:t>force,</w:t>
      </w:r>
      <w:r>
        <w:rPr>
          <w:color w:val="231F20"/>
          <w:spacing w:val="-4"/>
          <w:sz w:val="20"/>
        </w:rPr>
        <w:t> </w:t>
      </w:r>
      <w:r>
        <w:rPr>
          <w:color w:val="231F20"/>
          <w:sz w:val="20"/>
        </w:rPr>
        <w:t>the</w:t>
      </w:r>
      <w:r>
        <w:rPr>
          <w:color w:val="231F20"/>
          <w:spacing w:val="-4"/>
          <w:sz w:val="20"/>
        </w:rPr>
        <w:t> </w:t>
      </w:r>
      <w:r>
        <w:rPr>
          <w:color w:val="231F20"/>
          <w:sz w:val="20"/>
        </w:rPr>
        <w:t>previous</w:t>
      </w:r>
      <w:r>
        <w:rPr>
          <w:color w:val="231F20"/>
          <w:spacing w:val="-4"/>
          <w:sz w:val="20"/>
        </w:rPr>
        <w:t> </w:t>
      </w:r>
      <w:r>
        <w:rPr>
          <w:color w:val="231F20"/>
          <w:sz w:val="20"/>
        </w:rPr>
        <w:t>consent</w:t>
      </w:r>
      <w:r>
        <w:rPr>
          <w:color w:val="231F20"/>
          <w:spacing w:val="-4"/>
          <w:sz w:val="20"/>
        </w:rPr>
        <w:t> </w:t>
      </w:r>
      <w:r>
        <w:rPr>
          <w:color w:val="231F20"/>
          <w:sz w:val="20"/>
        </w:rPr>
        <w:t>or</w:t>
      </w:r>
      <w:r>
        <w:rPr>
          <w:color w:val="231F20"/>
          <w:spacing w:val="-4"/>
          <w:sz w:val="20"/>
        </w:rPr>
        <w:t> </w:t>
      </w:r>
      <w:r>
        <w:rPr>
          <w:color w:val="231F20"/>
          <w:sz w:val="20"/>
        </w:rPr>
        <w:t>sanction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Government</w:t>
      </w:r>
      <w:r>
        <w:rPr>
          <w:color w:val="231F20"/>
          <w:spacing w:val="-4"/>
          <w:sz w:val="20"/>
        </w:rPr>
        <w:t> </w:t>
      </w:r>
      <w:r>
        <w:rPr>
          <w:color w:val="231F20"/>
          <w:sz w:val="20"/>
        </w:rPr>
        <w:t>or</w:t>
      </w:r>
      <w:r>
        <w:rPr>
          <w:color w:val="231F20"/>
          <w:spacing w:val="-4"/>
          <w:sz w:val="20"/>
        </w:rPr>
        <w:t> </w:t>
      </w:r>
      <w:r>
        <w:rPr>
          <w:color w:val="231F20"/>
          <w:sz w:val="20"/>
        </w:rPr>
        <w:t>any other authority is required for the institution of any prosecution for an offence, then, in computing</w:t>
      </w:r>
      <w:r>
        <w:rPr>
          <w:color w:val="231F20"/>
          <w:spacing w:val="-13"/>
          <w:sz w:val="20"/>
        </w:rPr>
        <w:t> </w:t>
      </w:r>
      <w:r>
        <w:rPr>
          <w:color w:val="231F20"/>
          <w:sz w:val="20"/>
        </w:rPr>
        <w:t>the</w:t>
      </w:r>
      <w:r>
        <w:rPr>
          <w:color w:val="231F20"/>
          <w:spacing w:val="-12"/>
          <w:sz w:val="20"/>
        </w:rPr>
        <w:t> </w:t>
      </w:r>
      <w:r>
        <w:rPr>
          <w:color w:val="231F20"/>
          <w:sz w:val="20"/>
        </w:rPr>
        <w:t>period</w:t>
      </w:r>
      <w:r>
        <w:rPr>
          <w:color w:val="231F20"/>
          <w:spacing w:val="-13"/>
          <w:sz w:val="20"/>
        </w:rPr>
        <w:t> </w:t>
      </w:r>
      <w:r>
        <w:rPr>
          <w:color w:val="231F20"/>
          <w:sz w:val="20"/>
        </w:rPr>
        <w:t>of</w:t>
      </w:r>
      <w:r>
        <w:rPr>
          <w:color w:val="231F20"/>
          <w:spacing w:val="-12"/>
          <w:sz w:val="20"/>
        </w:rPr>
        <w:t> </w:t>
      </w:r>
      <w:r>
        <w:rPr>
          <w:color w:val="231F20"/>
          <w:sz w:val="20"/>
        </w:rPr>
        <w:t>limitation,</w:t>
      </w:r>
      <w:r>
        <w:rPr>
          <w:color w:val="231F20"/>
          <w:spacing w:val="-13"/>
          <w:sz w:val="20"/>
        </w:rPr>
        <w:t> </w:t>
      </w:r>
      <w:r>
        <w:rPr>
          <w:color w:val="231F20"/>
          <w:sz w:val="20"/>
        </w:rPr>
        <w:t>the</w:t>
      </w:r>
      <w:r>
        <w:rPr>
          <w:color w:val="231F20"/>
          <w:spacing w:val="-12"/>
          <w:sz w:val="20"/>
        </w:rPr>
        <w:t> </w:t>
      </w:r>
      <w:r>
        <w:rPr>
          <w:color w:val="231F20"/>
          <w:sz w:val="20"/>
        </w:rPr>
        <w:t>period</w:t>
      </w:r>
      <w:r>
        <w:rPr>
          <w:color w:val="231F20"/>
          <w:spacing w:val="-13"/>
          <w:sz w:val="20"/>
        </w:rPr>
        <w:t> </w:t>
      </w:r>
      <w:r>
        <w:rPr>
          <w:color w:val="231F20"/>
          <w:sz w:val="20"/>
        </w:rPr>
        <w:t>of</w:t>
      </w:r>
      <w:r>
        <w:rPr>
          <w:color w:val="231F20"/>
          <w:spacing w:val="-12"/>
          <w:sz w:val="20"/>
        </w:rPr>
        <w:t> </w:t>
      </w:r>
      <w:r>
        <w:rPr>
          <w:color w:val="231F20"/>
          <w:sz w:val="20"/>
        </w:rPr>
        <w:t>such</w:t>
      </w:r>
      <w:r>
        <w:rPr>
          <w:color w:val="231F20"/>
          <w:spacing w:val="-13"/>
          <w:sz w:val="20"/>
        </w:rPr>
        <w:t> </w:t>
      </w:r>
      <w:r>
        <w:rPr>
          <w:color w:val="231F20"/>
          <w:sz w:val="20"/>
        </w:rPr>
        <w:t>notice</w:t>
      </w:r>
      <w:r>
        <w:rPr>
          <w:color w:val="231F20"/>
          <w:spacing w:val="-12"/>
          <w:sz w:val="20"/>
        </w:rPr>
        <w:t> </w:t>
      </w:r>
      <w:r>
        <w:rPr>
          <w:color w:val="231F20"/>
          <w:sz w:val="20"/>
        </w:rPr>
        <w:t>or,</w:t>
      </w:r>
      <w:r>
        <w:rPr>
          <w:color w:val="231F20"/>
          <w:spacing w:val="-13"/>
          <w:sz w:val="20"/>
        </w:rPr>
        <w:t> </w:t>
      </w:r>
      <w:r>
        <w:rPr>
          <w:color w:val="231F20"/>
          <w:sz w:val="20"/>
        </w:rPr>
        <w:t>as</w:t>
      </w:r>
      <w:r>
        <w:rPr>
          <w:color w:val="231F20"/>
          <w:spacing w:val="-12"/>
          <w:sz w:val="20"/>
        </w:rPr>
        <w:t> </w:t>
      </w:r>
      <w:r>
        <w:rPr>
          <w:color w:val="231F20"/>
          <w:sz w:val="20"/>
        </w:rPr>
        <w:t>the</w:t>
      </w:r>
      <w:r>
        <w:rPr>
          <w:color w:val="231F20"/>
          <w:spacing w:val="-13"/>
          <w:sz w:val="20"/>
        </w:rPr>
        <w:t> </w:t>
      </w:r>
      <w:r>
        <w:rPr>
          <w:color w:val="231F20"/>
          <w:sz w:val="20"/>
        </w:rPr>
        <w:t>case</w:t>
      </w:r>
      <w:r>
        <w:rPr>
          <w:color w:val="231F20"/>
          <w:spacing w:val="-12"/>
          <w:sz w:val="20"/>
        </w:rPr>
        <w:t> </w:t>
      </w:r>
      <w:r>
        <w:rPr>
          <w:color w:val="231F20"/>
          <w:sz w:val="20"/>
        </w:rPr>
        <w:t>may</w:t>
      </w:r>
      <w:r>
        <w:rPr>
          <w:color w:val="231F20"/>
          <w:spacing w:val="-13"/>
          <w:sz w:val="20"/>
        </w:rPr>
        <w:t> </w:t>
      </w:r>
      <w:r>
        <w:rPr>
          <w:color w:val="231F20"/>
          <w:sz w:val="20"/>
        </w:rPr>
        <w:t>be,</w:t>
      </w:r>
      <w:r>
        <w:rPr>
          <w:color w:val="231F20"/>
          <w:spacing w:val="-12"/>
          <w:sz w:val="20"/>
        </w:rPr>
        <w:t> </w:t>
      </w:r>
      <w:r>
        <w:rPr>
          <w:color w:val="231F20"/>
          <w:sz w:val="20"/>
        </w:rPr>
        <w:t>the</w:t>
      </w:r>
      <w:r>
        <w:rPr>
          <w:color w:val="231F20"/>
          <w:spacing w:val="-13"/>
          <w:sz w:val="20"/>
        </w:rPr>
        <w:t> </w:t>
      </w:r>
      <w:r>
        <w:rPr>
          <w:color w:val="231F20"/>
          <w:sz w:val="20"/>
        </w:rPr>
        <w:t>time required for obtaining such consent or sanction shall be excluded.</w:t>
      </w:r>
    </w:p>
    <w:p>
      <w:pPr>
        <w:pStyle w:val="BodyText"/>
        <w:spacing w:line="249" w:lineRule="auto" w:before="124"/>
        <w:ind w:left="107" w:right="2344" w:firstLine="480"/>
        <w:jc w:val="both"/>
      </w:pPr>
      <w:r>
        <w:rPr>
          <w:i/>
          <w:color w:val="231F20"/>
        </w:rPr>
        <w:t>Explanation</w:t>
      </w:r>
      <w:r>
        <w:rPr>
          <w:color w:val="231F20"/>
        </w:rPr>
        <w:t>.—In</w:t>
      </w:r>
      <w:r>
        <w:rPr>
          <w:color w:val="231F20"/>
          <w:spacing w:val="-1"/>
        </w:rPr>
        <w:t> </w:t>
      </w:r>
      <w:r>
        <w:rPr>
          <w:color w:val="231F20"/>
        </w:rPr>
        <w:t>computing</w:t>
      </w:r>
      <w:r>
        <w:rPr>
          <w:color w:val="231F20"/>
          <w:spacing w:val="-1"/>
        </w:rPr>
        <w:t> </w:t>
      </w:r>
      <w:r>
        <w:rPr>
          <w:color w:val="231F20"/>
        </w:rPr>
        <w:t>the</w:t>
      </w:r>
      <w:r>
        <w:rPr>
          <w:color w:val="231F20"/>
          <w:spacing w:val="-1"/>
        </w:rPr>
        <w:t> </w:t>
      </w:r>
      <w:r>
        <w:rPr>
          <w:color w:val="231F20"/>
        </w:rPr>
        <w:t>time</w:t>
      </w:r>
      <w:r>
        <w:rPr>
          <w:color w:val="231F20"/>
          <w:spacing w:val="-1"/>
        </w:rPr>
        <w:t> </w:t>
      </w:r>
      <w:r>
        <w:rPr>
          <w:color w:val="231F20"/>
        </w:rPr>
        <w:t>required</w:t>
      </w:r>
      <w:r>
        <w:rPr>
          <w:color w:val="231F20"/>
          <w:spacing w:val="-1"/>
        </w:rPr>
        <w:t> </w:t>
      </w:r>
      <w:r>
        <w:rPr>
          <w:color w:val="231F20"/>
        </w:rPr>
        <w:t>for</w:t>
      </w:r>
      <w:r>
        <w:rPr>
          <w:color w:val="231F20"/>
          <w:spacing w:val="-1"/>
        </w:rPr>
        <w:t> </w:t>
      </w:r>
      <w:r>
        <w:rPr>
          <w:color w:val="231F20"/>
        </w:rPr>
        <w:t>obtaining</w:t>
      </w:r>
      <w:r>
        <w:rPr>
          <w:color w:val="231F20"/>
          <w:spacing w:val="-1"/>
        </w:rPr>
        <w:t> </w:t>
      </w:r>
      <w:r>
        <w:rPr>
          <w:color w:val="231F20"/>
        </w:rPr>
        <w:t>the</w:t>
      </w:r>
      <w:r>
        <w:rPr>
          <w:color w:val="231F20"/>
          <w:spacing w:val="-1"/>
        </w:rPr>
        <w:t> </w:t>
      </w:r>
      <w:r>
        <w:rPr>
          <w:color w:val="231F20"/>
        </w:rPr>
        <w:t>consent</w:t>
      </w:r>
      <w:r>
        <w:rPr>
          <w:color w:val="231F20"/>
          <w:spacing w:val="-1"/>
        </w:rPr>
        <w:t> </w:t>
      </w:r>
      <w:r>
        <w:rPr>
          <w:color w:val="231F20"/>
        </w:rPr>
        <w:t>or</w:t>
      </w:r>
      <w:r>
        <w:rPr>
          <w:color w:val="231F20"/>
          <w:spacing w:val="-1"/>
        </w:rPr>
        <w:t> </w:t>
      </w:r>
      <w:r>
        <w:rPr>
          <w:color w:val="231F20"/>
        </w:rPr>
        <w:t>sanction of</w:t>
      </w:r>
      <w:r>
        <w:rPr>
          <w:color w:val="231F20"/>
          <w:spacing w:val="-1"/>
        </w:rPr>
        <w:t> </w:t>
      </w:r>
      <w:r>
        <w:rPr>
          <w:color w:val="231F20"/>
        </w:rPr>
        <w:t>the</w:t>
      </w:r>
      <w:r>
        <w:rPr>
          <w:color w:val="231F20"/>
          <w:spacing w:val="-1"/>
        </w:rPr>
        <w:t> </w:t>
      </w:r>
      <w:r>
        <w:rPr>
          <w:color w:val="231F20"/>
        </w:rPr>
        <w:t>Government</w:t>
      </w:r>
      <w:r>
        <w:rPr>
          <w:color w:val="231F20"/>
          <w:spacing w:val="-1"/>
        </w:rPr>
        <w:t> </w:t>
      </w:r>
      <w:r>
        <w:rPr>
          <w:color w:val="231F20"/>
        </w:rPr>
        <w:t>or</w:t>
      </w:r>
      <w:r>
        <w:rPr>
          <w:color w:val="231F20"/>
          <w:spacing w:val="-1"/>
        </w:rPr>
        <w:t> </w:t>
      </w:r>
      <w:r>
        <w:rPr>
          <w:color w:val="231F20"/>
        </w:rPr>
        <w:t>any</w:t>
      </w:r>
      <w:r>
        <w:rPr>
          <w:color w:val="231F20"/>
          <w:spacing w:val="-1"/>
        </w:rPr>
        <w:t> </w:t>
      </w:r>
      <w:r>
        <w:rPr>
          <w:color w:val="231F20"/>
        </w:rPr>
        <w:t>other</w:t>
      </w:r>
      <w:r>
        <w:rPr>
          <w:color w:val="231F20"/>
          <w:spacing w:val="-1"/>
        </w:rPr>
        <w:t> </w:t>
      </w:r>
      <w:r>
        <w:rPr>
          <w:color w:val="231F20"/>
        </w:rPr>
        <w:t>authority,</w:t>
      </w:r>
      <w:r>
        <w:rPr>
          <w:color w:val="231F20"/>
          <w:spacing w:val="-1"/>
        </w:rPr>
        <w:t> </w:t>
      </w:r>
      <w:r>
        <w:rPr>
          <w:color w:val="231F20"/>
        </w:rPr>
        <w:t>the</w:t>
      </w:r>
      <w:r>
        <w:rPr>
          <w:color w:val="231F20"/>
          <w:spacing w:val="-1"/>
        </w:rPr>
        <w:t> </w:t>
      </w:r>
      <w:r>
        <w:rPr>
          <w:color w:val="231F20"/>
        </w:rPr>
        <w:t>date</w:t>
      </w:r>
      <w:r>
        <w:rPr>
          <w:color w:val="231F20"/>
          <w:spacing w:val="-1"/>
        </w:rPr>
        <w:t> </w:t>
      </w:r>
      <w:r>
        <w:rPr>
          <w:color w:val="231F20"/>
        </w:rPr>
        <w:t>on</w:t>
      </w:r>
      <w:r>
        <w:rPr>
          <w:color w:val="231F20"/>
          <w:spacing w:val="-1"/>
        </w:rPr>
        <w:t> </w:t>
      </w:r>
      <w:r>
        <w:rPr>
          <w:color w:val="231F20"/>
        </w:rPr>
        <w:t>which</w:t>
      </w:r>
      <w:r>
        <w:rPr>
          <w:color w:val="231F20"/>
          <w:spacing w:val="-1"/>
        </w:rPr>
        <w:t> </w:t>
      </w:r>
      <w:r>
        <w:rPr>
          <w:color w:val="231F20"/>
        </w:rPr>
        <w:t>the</w:t>
      </w:r>
      <w:r>
        <w:rPr>
          <w:color w:val="231F20"/>
          <w:spacing w:val="-1"/>
        </w:rPr>
        <w:t> </w:t>
      </w:r>
      <w:r>
        <w:rPr>
          <w:color w:val="231F20"/>
        </w:rPr>
        <w:t>application</w:t>
      </w:r>
      <w:r>
        <w:rPr>
          <w:color w:val="231F20"/>
          <w:spacing w:val="-1"/>
        </w:rPr>
        <w:t> </w:t>
      </w:r>
      <w:r>
        <w:rPr>
          <w:color w:val="231F20"/>
        </w:rPr>
        <w:t>was</w:t>
      </w:r>
      <w:r>
        <w:rPr>
          <w:color w:val="231F20"/>
          <w:spacing w:val="-1"/>
        </w:rPr>
        <w:t> </w:t>
      </w:r>
      <w:r>
        <w:rPr>
          <w:color w:val="231F20"/>
        </w:rPr>
        <w:t>made</w:t>
      </w:r>
      <w:r>
        <w:rPr>
          <w:color w:val="231F20"/>
          <w:spacing w:val="-1"/>
        </w:rPr>
        <w:t> </w:t>
      </w:r>
      <w:r>
        <w:rPr>
          <w:color w:val="231F20"/>
        </w:rPr>
        <w:t>for obtaining</w:t>
      </w:r>
      <w:r>
        <w:rPr>
          <w:color w:val="231F20"/>
          <w:spacing w:val="-5"/>
        </w:rPr>
        <w:t> </w:t>
      </w:r>
      <w:r>
        <w:rPr>
          <w:color w:val="231F20"/>
        </w:rPr>
        <w:t>the</w:t>
      </w:r>
      <w:r>
        <w:rPr>
          <w:color w:val="231F20"/>
          <w:spacing w:val="-5"/>
        </w:rPr>
        <w:t> </w:t>
      </w:r>
      <w:r>
        <w:rPr>
          <w:color w:val="231F20"/>
        </w:rPr>
        <w:t>consent</w:t>
      </w:r>
      <w:r>
        <w:rPr>
          <w:color w:val="231F20"/>
          <w:spacing w:val="-5"/>
        </w:rPr>
        <w:t> </w:t>
      </w:r>
      <w:r>
        <w:rPr>
          <w:color w:val="231F20"/>
        </w:rPr>
        <w:t>or</w:t>
      </w:r>
      <w:r>
        <w:rPr>
          <w:color w:val="231F20"/>
          <w:spacing w:val="-5"/>
        </w:rPr>
        <w:t> </w:t>
      </w:r>
      <w:r>
        <w:rPr>
          <w:color w:val="231F20"/>
        </w:rPr>
        <w:t>sanction</w:t>
      </w:r>
      <w:r>
        <w:rPr>
          <w:color w:val="231F20"/>
          <w:spacing w:val="-5"/>
        </w:rPr>
        <w:t> </w:t>
      </w:r>
      <w:r>
        <w:rPr>
          <w:color w:val="231F20"/>
        </w:rPr>
        <w:t>and</w:t>
      </w:r>
      <w:r>
        <w:rPr>
          <w:color w:val="231F20"/>
          <w:spacing w:val="-5"/>
        </w:rPr>
        <w:t> </w:t>
      </w:r>
      <w:r>
        <w:rPr>
          <w:color w:val="231F20"/>
        </w:rPr>
        <w:t>the</w:t>
      </w:r>
      <w:r>
        <w:rPr>
          <w:color w:val="231F20"/>
          <w:spacing w:val="-5"/>
        </w:rPr>
        <w:t> </w:t>
      </w:r>
      <w:r>
        <w:rPr>
          <w:color w:val="231F20"/>
        </w:rPr>
        <w:t>date</w:t>
      </w:r>
      <w:r>
        <w:rPr>
          <w:color w:val="231F20"/>
          <w:spacing w:val="-5"/>
        </w:rPr>
        <w:t> </w:t>
      </w:r>
      <w:r>
        <w:rPr>
          <w:color w:val="231F20"/>
        </w:rPr>
        <w:t>of</w:t>
      </w:r>
      <w:r>
        <w:rPr>
          <w:color w:val="231F20"/>
          <w:spacing w:val="-5"/>
        </w:rPr>
        <w:t> </w:t>
      </w:r>
      <w:r>
        <w:rPr>
          <w:color w:val="231F20"/>
        </w:rPr>
        <w:t>receipt</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order</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Government</w:t>
      </w:r>
      <w:r>
        <w:rPr>
          <w:color w:val="231F20"/>
          <w:spacing w:val="-5"/>
        </w:rPr>
        <w:t> </w:t>
      </w:r>
      <w:r>
        <w:rPr>
          <w:color w:val="231F20"/>
        </w:rPr>
        <w:t>or other authority shall both be excluded.</w:t>
      </w:r>
    </w:p>
    <w:p>
      <w:pPr>
        <w:pStyle w:val="ListParagraph"/>
        <w:numPr>
          <w:ilvl w:val="0"/>
          <w:numId w:val="217"/>
        </w:numPr>
        <w:tabs>
          <w:tab w:pos="860" w:val="left" w:leader="none"/>
        </w:tabs>
        <w:spacing w:line="240" w:lineRule="auto" w:before="123" w:after="0"/>
        <w:ind w:left="860" w:right="0" w:hanging="273"/>
        <w:jc w:val="left"/>
        <w:rPr>
          <w:sz w:val="20"/>
        </w:rPr>
      </w:pPr>
      <w:r>
        <w:rPr>
          <w:color w:val="231F20"/>
          <w:sz w:val="20"/>
        </w:rPr>
        <w:t>In</w:t>
      </w:r>
      <w:r>
        <w:rPr>
          <w:color w:val="231F20"/>
          <w:spacing w:val="-7"/>
          <w:sz w:val="20"/>
        </w:rPr>
        <w:t> </w:t>
      </w:r>
      <w:r>
        <w:rPr>
          <w:color w:val="231F20"/>
          <w:sz w:val="20"/>
        </w:rPr>
        <w:t>computing</w:t>
      </w:r>
      <w:r>
        <w:rPr>
          <w:color w:val="231F20"/>
          <w:spacing w:val="-6"/>
          <w:sz w:val="20"/>
        </w:rPr>
        <w:t> </w:t>
      </w:r>
      <w:r>
        <w:rPr>
          <w:color w:val="231F20"/>
          <w:sz w:val="20"/>
        </w:rPr>
        <w:t>the</w:t>
      </w:r>
      <w:r>
        <w:rPr>
          <w:color w:val="231F20"/>
          <w:spacing w:val="-6"/>
          <w:sz w:val="20"/>
        </w:rPr>
        <w:t> </w:t>
      </w:r>
      <w:r>
        <w:rPr>
          <w:color w:val="231F20"/>
          <w:sz w:val="20"/>
        </w:rPr>
        <w:t>period</w:t>
      </w:r>
      <w:r>
        <w:rPr>
          <w:color w:val="231F20"/>
          <w:spacing w:val="-6"/>
          <w:sz w:val="20"/>
        </w:rPr>
        <w:t> </w:t>
      </w:r>
      <w:r>
        <w:rPr>
          <w:color w:val="231F20"/>
          <w:sz w:val="20"/>
        </w:rPr>
        <w:t>of</w:t>
      </w:r>
      <w:r>
        <w:rPr>
          <w:color w:val="231F20"/>
          <w:spacing w:val="-6"/>
          <w:sz w:val="20"/>
        </w:rPr>
        <w:t> </w:t>
      </w:r>
      <w:r>
        <w:rPr>
          <w:color w:val="231F20"/>
          <w:sz w:val="20"/>
        </w:rPr>
        <w:t>limitation,</w:t>
      </w:r>
      <w:r>
        <w:rPr>
          <w:color w:val="231F20"/>
          <w:spacing w:val="-6"/>
          <w:sz w:val="20"/>
        </w:rPr>
        <w:t> </w:t>
      </w:r>
      <w:r>
        <w:rPr>
          <w:color w:val="231F20"/>
          <w:sz w:val="20"/>
        </w:rPr>
        <w:t>the</w:t>
      </w:r>
      <w:r>
        <w:rPr>
          <w:color w:val="231F20"/>
          <w:spacing w:val="-6"/>
          <w:sz w:val="20"/>
        </w:rPr>
        <w:t> </w:t>
      </w:r>
      <w:r>
        <w:rPr>
          <w:color w:val="231F20"/>
          <w:sz w:val="20"/>
        </w:rPr>
        <w:t>time</w:t>
      </w:r>
      <w:r>
        <w:rPr>
          <w:color w:val="231F20"/>
          <w:spacing w:val="-6"/>
          <w:sz w:val="20"/>
        </w:rPr>
        <w:t> </w:t>
      </w:r>
      <w:r>
        <w:rPr>
          <w:color w:val="231F20"/>
          <w:sz w:val="20"/>
        </w:rPr>
        <w:t>during</w:t>
      </w:r>
      <w:r>
        <w:rPr>
          <w:color w:val="231F20"/>
          <w:spacing w:val="-6"/>
          <w:sz w:val="20"/>
        </w:rPr>
        <w:t> </w:t>
      </w:r>
      <w:r>
        <w:rPr>
          <w:color w:val="231F20"/>
          <w:sz w:val="20"/>
        </w:rPr>
        <w:t>which</w:t>
      </w:r>
      <w:r>
        <w:rPr>
          <w:color w:val="231F20"/>
          <w:spacing w:val="-6"/>
          <w:sz w:val="20"/>
        </w:rPr>
        <w:t> </w:t>
      </w:r>
      <w:r>
        <w:rPr>
          <w:color w:val="231F20"/>
          <w:sz w:val="20"/>
        </w:rPr>
        <w:t>the</w:t>
      </w:r>
      <w:r>
        <w:rPr>
          <w:color w:val="231F20"/>
          <w:spacing w:val="-6"/>
          <w:sz w:val="20"/>
        </w:rPr>
        <w:t> </w:t>
      </w:r>
      <w:r>
        <w:rPr>
          <w:color w:val="231F20"/>
          <w:spacing w:val="-2"/>
          <w:sz w:val="20"/>
        </w:rPr>
        <w:t>offender—</w:t>
      </w:r>
    </w:p>
    <w:p>
      <w:pPr>
        <w:pStyle w:val="ListParagraph"/>
        <w:numPr>
          <w:ilvl w:val="1"/>
          <w:numId w:val="217"/>
        </w:numPr>
        <w:tabs>
          <w:tab w:pos="1368" w:val="left" w:leader="none"/>
        </w:tabs>
        <w:spacing w:line="249" w:lineRule="auto" w:before="130" w:after="0"/>
        <w:ind w:left="587" w:right="2345" w:firstLine="480"/>
        <w:jc w:val="left"/>
        <w:rPr>
          <w:sz w:val="20"/>
        </w:rPr>
      </w:pPr>
      <w:r>
        <w:rPr>
          <w:color w:val="231F20"/>
          <w:sz w:val="20"/>
        </w:rPr>
        <w:t>has been absent from India or from any territory outside India which is</w:t>
      </w:r>
      <w:r>
        <w:rPr>
          <w:color w:val="231F20"/>
          <w:spacing w:val="80"/>
          <w:sz w:val="20"/>
        </w:rPr>
        <w:t> </w:t>
      </w:r>
      <w:r>
        <w:rPr>
          <w:color w:val="231F20"/>
          <w:sz w:val="20"/>
        </w:rPr>
        <w:t>under the administration of the Central Government; or</w:t>
      </w:r>
    </w:p>
    <w:p>
      <w:pPr>
        <w:pStyle w:val="ListParagraph"/>
        <w:numPr>
          <w:ilvl w:val="1"/>
          <w:numId w:val="217"/>
        </w:numPr>
        <w:tabs>
          <w:tab w:pos="1351" w:val="left" w:leader="none"/>
        </w:tabs>
        <w:spacing w:line="376" w:lineRule="auto" w:before="122" w:after="0"/>
        <w:ind w:left="107" w:right="3755" w:firstLine="960"/>
        <w:jc w:val="left"/>
        <w:rPr>
          <w:sz w:val="20"/>
        </w:rPr>
      </w:pPr>
      <w:r>
        <w:rPr>
          <w:color w:val="231F20"/>
          <w:sz w:val="20"/>
        </w:rPr>
        <w:t>has avoided arrest by absconding or concealing himself, shall be excluded.</w:t>
      </w:r>
    </w:p>
    <w:p>
      <w:pPr>
        <w:pStyle w:val="ListParagraph"/>
        <w:numPr>
          <w:ilvl w:val="0"/>
          <w:numId w:val="1"/>
        </w:numPr>
        <w:tabs>
          <w:tab w:pos="995" w:val="left" w:leader="none"/>
        </w:tabs>
        <w:spacing w:line="249" w:lineRule="auto" w:before="0" w:after="0"/>
        <w:ind w:left="107" w:right="2342" w:firstLine="480"/>
        <w:jc w:val="left"/>
        <w:rPr>
          <w:b/>
          <w:color w:val="231F20"/>
          <w:sz w:val="20"/>
        </w:rPr>
      </w:pPr>
      <w:r>
        <w:rPr>
          <w:color w:val="231F20"/>
          <w:sz w:val="20"/>
        </w:rPr>
        <w:t>Where the period of limitation expires on a day when the Court is closed, the Court may take cognizance on the day on which the Court reopens.</w:t>
      </w:r>
    </w:p>
    <w:p>
      <w:pPr>
        <w:pStyle w:val="BodyText"/>
        <w:spacing w:line="249" w:lineRule="auto" w:before="119"/>
        <w:ind w:left="107" w:right="2343" w:firstLine="480"/>
        <w:jc w:val="both"/>
      </w:pPr>
      <w:r>
        <w:rPr>
          <w:i/>
          <w:color w:val="231F20"/>
        </w:rPr>
        <w:t>Explanation</w:t>
      </w:r>
      <w:r>
        <w:rPr>
          <w:color w:val="231F20"/>
        </w:rPr>
        <w:t>.—A</w:t>
      </w:r>
      <w:r>
        <w:rPr>
          <w:color w:val="231F20"/>
          <w:spacing w:val="-5"/>
        </w:rPr>
        <w:t> </w:t>
      </w:r>
      <w:r>
        <w:rPr>
          <w:color w:val="231F20"/>
        </w:rPr>
        <w:t>Court</w:t>
      </w:r>
      <w:r>
        <w:rPr>
          <w:color w:val="231F20"/>
          <w:spacing w:val="-4"/>
        </w:rPr>
        <w:t> </w:t>
      </w:r>
      <w:r>
        <w:rPr>
          <w:color w:val="231F20"/>
        </w:rPr>
        <w:t>shall</w:t>
      </w:r>
      <w:r>
        <w:rPr>
          <w:color w:val="231F20"/>
          <w:spacing w:val="-4"/>
        </w:rPr>
        <w:t> </w:t>
      </w:r>
      <w:r>
        <w:rPr>
          <w:color w:val="231F20"/>
        </w:rPr>
        <w:t>be</w:t>
      </w:r>
      <w:r>
        <w:rPr>
          <w:color w:val="231F20"/>
          <w:spacing w:val="-4"/>
        </w:rPr>
        <w:t> </w:t>
      </w:r>
      <w:r>
        <w:rPr>
          <w:color w:val="231F20"/>
        </w:rPr>
        <w:t>deemed</w:t>
      </w:r>
      <w:r>
        <w:rPr>
          <w:color w:val="231F20"/>
          <w:spacing w:val="-5"/>
        </w:rPr>
        <w:t> </w:t>
      </w:r>
      <w:r>
        <w:rPr>
          <w:color w:val="231F20"/>
        </w:rPr>
        <w:t>to</w:t>
      </w:r>
      <w:r>
        <w:rPr>
          <w:color w:val="231F20"/>
          <w:spacing w:val="-5"/>
        </w:rPr>
        <w:t> </w:t>
      </w:r>
      <w:r>
        <w:rPr>
          <w:color w:val="231F20"/>
        </w:rPr>
        <w:t>be</w:t>
      </w:r>
      <w:r>
        <w:rPr>
          <w:color w:val="231F20"/>
          <w:spacing w:val="-4"/>
        </w:rPr>
        <w:t> </w:t>
      </w:r>
      <w:r>
        <w:rPr>
          <w:color w:val="231F20"/>
        </w:rPr>
        <w:t>closed</w:t>
      </w:r>
      <w:r>
        <w:rPr>
          <w:color w:val="231F20"/>
          <w:spacing w:val="-5"/>
        </w:rPr>
        <w:t> </w:t>
      </w:r>
      <w:r>
        <w:rPr>
          <w:color w:val="231F20"/>
        </w:rPr>
        <w:t>on</w:t>
      </w:r>
      <w:r>
        <w:rPr>
          <w:color w:val="231F20"/>
          <w:spacing w:val="-5"/>
        </w:rPr>
        <w:t> </w:t>
      </w:r>
      <w:r>
        <w:rPr>
          <w:color w:val="231F20"/>
        </w:rPr>
        <w:t>any</w:t>
      </w:r>
      <w:r>
        <w:rPr>
          <w:color w:val="231F20"/>
          <w:spacing w:val="-5"/>
        </w:rPr>
        <w:t> </w:t>
      </w:r>
      <w:r>
        <w:rPr>
          <w:color w:val="231F20"/>
        </w:rPr>
        <w:t>day</w:t>
      </w:r>
      <w:r>
        <w:rPr>
          <w:color w:val="231F20"/>
          <w:spacing w:val="-5"/>
        </w:rPr>
        <w:t> </w:t>
      </w:r>
      <w:r>
        <w:rPr>
          <w:color w:val="231F20"/>
        </w:rPr>
        <w:t>within</w:t>
      </w:r>
      <w:r>
        <w:rPr>
          <w:color w:val="231F20"/>
          <w:spacing w:val="-5"/>
        </w:rPr>
        <w:t> </w:t>
      </w:r>
      <w:r>
        <w:rPr>
          <w:color w:val="231F20"/>
        </w:rPr>
        <w:t>the</w:t>
      </w:r>
      <w:r>
        <w:rPr>
          <w:color w:val="231F20"/>
          <w:spacing w:val="-4"/>
        </w:rPr>
        <w:t> </w:t>
      </w:r>
      <w:r>
        <w:rPr>
          <w:color w:val="231F20"/>
        </w:rPr>
        <w:t>meaning of this section, if, during its normal working hours, it remains closed on that day.</w:t>
      </w:r>
    </w:p>
    <w:p>
      <w:pPr>
        <w:spacing w:after="0" w:line="249" w:lineRule="auto"/>
        <w:jc w:val="both"/>
        <w:sectPr>
          <w:type w:val="continuous"/>
          <w:pgSz w:w="11900" w:h="16840"/>
          <w:pgMar w:header="905" w:footer="0" w:top="1240" w:bottom="280" w:left="0" w:right="0"/>
          <w:cols w:num="2" w:equalWidth="0">
            <w:col w:w="2205" w:space="40"/>
            <w:col w:w="9655"/>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3"/>
        <w:rPr>
          <w:sz w:val="16"/>
        </w:rPr>
      </w:pPr>
    </w:p>
    <w:p>
      <w:pPr>
        <w:spacing w:before="1"/>
        <w:ind w:left="1047" w:right="0" w:firstLine="0"/>
        <w:jc w:val="left"/>
        <w:rPr>
          <w:sz w:val="16"/>
        </w:rPr>
      </w:pPr>
      <w:r>
        <w:rPr>
          <w:color w:val="231F20"/>
          <w:sz w:val="16"/>
        </w:rPr>
        <w:t>45</w:t>
      </w:r>
      <w:r>
        <w:rPr>
          <w:color w:val="231F20"/>
          <w:spacing w:val="35"/>
          <w:sz w:val="16"/>
        </w:rPr>
        <w:t> </w:t>
      </w:r>
      <w:r>
        <w:rPr>
          <w:color w:val="231F20"/>
          <w:sz w:val="16"/>
        </w:rPr>
        <w:t>of</w:t>
      </w:r>
      <w:r>
        <w:rPr>
          <w:color w:val="231F20"/>
          <w:spacing w:val="35"/>
          <w:sz w:val="16"/>
        </w:rPr>
        <w:t> </w:t>
      </w:r>
      <w:r>
        <w:rPr>
          <w:color w:val="231F20"/>
          <w:spacing w:val="-2"/>
          <w:sz w:val="16"/>
        </w:rPr>
        <w:t>1950.</w:t>
      </w:r>
    </w:p>
    <w:p>
      <w:pPr>
        <w:spacing w:before="8"/>
        <w:ind w:left="1047" w:right="0" w:firstLine="0"/>
        <w:jc w:val="left"/>
        <w:rPr>
          <w:sz w:val="16"/>
        </w:rPr>
      </w:pPr>
      <w:r>
        <w:rPr>
          <w:color w:val="231F20"/>
          <w:sz w:val="16"/>
        </w:rPr>
        <w:t>46</w:t>
      </w:r>
      <w:r>
        <w:rPr>
          <w:color w:val="231F20"/>
          <w:spacing w:val="35"/>
          <w:sz w:val="16"/>
        </w:rPr>
        <w:t> </w:t>
      </w:r>
      <w:r>
        <w:rPr>
          <w:color w:val="231F20"/>
          <w:sz w:val="16"/>
        </w:rPr>
        <w:t>of</w:t>
      </w:r>
      <w:r>
        <w:rPr>
          <w:color w:val="231F20"/>
          <w:spacing w:val="35"/>
          <w:sz w:val="16"/>
        </w:rPr>
        <w:t> </w:t>
      </w:r>
      <w:r>
        <w:rPr>
          <w:color w:val="231F20"/>
          <w:spacing w:val="-2"/>
          <w:sz w:val="16"/>
        </w:rPr>
        <w:t>1950.</w:t>
      </w:r>
    </w:p>
    <w:p>
      <w:pPr>
        <w:spacing w:before="8"/>
        <w:ind w:left="1047" w:right="0" w:firstLine="0"/>
        <w:jc w:val="left"/>
        <w:rPr>
          <w:sz w:val="16"/>
        </w:rPr>
      </w:pPr>
      <w:r>
        <w:rPr>
          <w:color w:val="231F20"/>
          <w:sz w:val="16"/>
        </w:rPr>
        <w:t>62</w:t>
      </w:r>
      <w:r>
        <w:rPr>
          <w:color w:val="231F20"/>
          <w:spacing w:val="35"/>
          <w:sz w:val="16"/>
        </w:rPr>
        <w:t> </w:t>
      </w:r>
      <w:r>
        <w:rPr>
          <w:color w:val="231F20"/>
          <w:sz w:val="16"/>
        </w:rPr>
        <w:t>of</w:t>
      </w:r>
      <w:r>
        <w:rPr>
          <w:color w:val="231F20"/>
          <w:spacing w:val="35"/>
          <w:sz w:val="16"/>
        </w:rPr>
        <w:t> </w:t>
      </w:r>
      <w:r>
        <w:rPr>
          <w:color w:val="231F20"/>
          <w:spacing w:val="-2"/>
          <w:sz w:val="16"/>
        </w:rPr>
        <w:t>1957.</w:t>
      </w:r>
    </w:p>
    <w:p>
      <w:pPr>
        <w:pStyle w:val="ListParagraph"/>
        <w:numPr>
          <w:ilvl w:val="0"/>
          <w:numId w:val="1"/>
        </w:numPr>
        <w:tabs>
          <w:tab w:pos="1307" w:val="left" w:leader="none"/>
        </w:tabs>
        <w:spacing w:line="249" w:lineRule="auto" w:before="92" w:after="0"/>
        <w:ind w:left="434" w:right="1" w:firstLine="480"/>
        <w:jc w:val="both"/>
        <w:rPr>
          <w:b/>
          <w:color w:val="231F20"/>
          <w:sz w:val="20"/>
        </w:rPr>
      </w:pPr>
      <w:r>
        <w:rPr/>
        <w:br w:type="column"/>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case</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continuing</w:t>
      </w:r>
      <w:r>
        <w:rPr>
          <w:color w:val="231F20"/>
          <w:spacing w:val="-11"/>
          <w:sz w:val="20"/>
        </w:rPr>
        <w:t> </w:t>
      </w:r>
      <w:r>
        <w:rPr>
          <w:color w:val="231F20"/>
          <w:sz w:val="20"/>
        </w:rPr>
        <w:t>offence,</w:t>
      </w:r>
      <w:r>
        <w:rPr>
          <w:color w:val="231F20"/>
          <w:spacing w:val="-11"/>
          <w:sz w:val="20"/>
        </w:rPr>
        <w:t> </w:t>
      </w:r>
      <w:r>
        <w:rPr>
          <w:color w:val="231F20"/>
          <w:sz w:val="20"/>
        </w:rPr>
        <w:t>a</w:t>
      </w:r>
      <w:r>
        <w:rPr>
          <w:color w:val="231F20"/>
          <w:spacing w:val="-11"/>
          <w:sz w:val="20"/>
        </w:rPr>
        <w:t> </w:t>
      </w:r>
      <w:r>
        <w:rPr>
          <w:color w:val="231F20"/>
          <w:sz w:val="20"/>
        </w:rPr>
        <w:t>fresh</w:t>
      </w:r>
      <w:r>
        <w:rPr>
          <w:color w:val="231F20"/>
          <w:spacing w:val="-11"/>
          <w:sz w:val="20"/>
        </w:rPr>
        <w:t> </w:t>
      </w:r>
      <w:r>
        <w:rPr>
          <w:color w:val="231F20"/>
          <w:sz w:val="20"/>
        </w:rPr>
        <w:t>period</w:t>
      </w:r>
      <w:r>
        <w:rPr>
          <w:color w:val="231F20"/>
          <w:spacing w:val="-11"/>
          <w:sz w:val="20"/>
        </w:rPr>
        <w:t> </w:t>
      </w:r>
      <w:r>
        <w:rPr>
          <w:color w:val="231F20"/>
          <w:sz w:val="20"/>
        </w:rPr>
        <w:t>of</w:t>
      </w:r>
      <w:r>
        <w:rPr>
          <w:color w:val="231F20"/>
          <w:spacing w:val="-11"/>
          <w:sz w:val="20"/>
        </w:rPr>
        <w:t> </w:t>
      </w:r>
      <w:r>
        <w:rPr>
          <w:color w:val="231F20"/>
          <w:sz w:val="20"/>
        </w:rPr>
        <w:t>limitation</w:t>
      </w:r>
      <w:r>
        <w:rPr>
          <w:color w:val="231F20"/>
          <w:spacing w:val="-11"/>
          <w:sz w:val="20"/>
        </w:rPr>
        <w:t> </w:t>
      </w:r>
      <w:r>
        <w:rPr>
          <w:color w:val="231F20"/>
          <w:sz w:val="20"/>
        </w:rPr>
        <w:t>shall</w:t>
      </w:r>
      <w:r>
        <w:rPr>
          <w:color w:val="231F20"/>
          <w:spacing w:val="-11"/>
          <w:sz w:val="20"/>
        </w:rPr>
        <w:t> </w:t>
      </w:r>
      <w:r>
        <w:rPr>
          <w:color w:val="231F20"/>
          <w:sz w:val="20"/>
        </w:rPr>
        <w:t>begin</w:t>
      </w:r>
      <w:r>
        <w:rPr>
          <w:color w:val="231F20"/>
          <w:spacing w:val="-11"/>
          <w:sz w:val="20"/>
        </w:rPr>
        <w:t> </w:t>
      </w:r>
      <w:r>
        <w:rPr>
          <w:color w:val="231F20"/>
          <w:sz w:val="20"/>
        </w:rPr>
        <w:t>to</w:t>
      </w:r>
      <w:r>
        <w:rPr>
          <w:color w:val="231F20"/>
          <w:spacing w:val="-11"/>
          <w:sz w:val="20"/>
        </w:rPr>
        <w:t> </w:t>
      </w:r>
      <w:r>
        <w:rPr>
          <w:color w:val="231F20"/>
          <w:sz w:val="20"/>
        </w:rPr>
        <w:t>run at every moment of the time during which the offence continues.</w:t>
      </w:r>
    </w:p>
    <w:p>
      <w:pPr>
        <w:pStyle w:val="ListParagraph"/>
        <w:numPr>
          <w:ilvl w:val="0"/>
          <w:numId w:val="1"/>
        </w:numPr>
        <w:tabs>
          <w:tab w:pos="1302" w:val="left" w:leader="none"/>
        </w:tabs>
        <w:spacing w:line="249" w:lineRule="auto" w:before="121" w:after="0"/>
        <w:ind w:left="434" w:right="0" w:firstLine="480"/>
        <w:jc w:val="both"/>
        <w:rPr>
          <w:b/>
          <w:color w:val="231F20"/>
          <w:sz w:val="20"/>
        </w:rPr>
      </w:pPr>
      <w:r>
        <w:rPr>
          <w:color w:val="231F20"/>
          <w:sz w:val="20"/>
        </w:rPr>
        <w:t>Notwithstanding</w:t>
      </w:r>
      <w:r>
        <w:rPr>
          <w:color w:val="231F20"/>
          <w:spacing w:val="-13"/>
          <w:sz w:val="20"/>
        </w:rPr>
        <w:t> </w:t>
      </w:r>
      <w:r>
        <w:rPr>
          <w:color w:val="231F20"/>
          <w:sz w:val="20"/>
        </w:rPr>
        <w:t>anything</w:t>
      </w:r>
      <w:r>
        <w:rPr>
          <w:color w:val="231F20"/>
          <w:spacing w:val="-12"/>
          <w:sz w:val="20"/>
        </w:rPr>
        <w:t> </w:t>
      </w:r>
      <w:r>
        <w:rPr>
          <w:color w:val="231F20"/>
          <w:sz w:val="20"/>
        </w:rPr>
        <w:t>contained</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foregoing</w:t>
      </w:r>
      <w:r>
        <w:rPr>
          <w:color w:val="231F20"/>
          <w:spacing w:val="-12"/>
          <w:sz w:val="20"/>
        </w:rPr>
        <w:t> </w:t>
      </w:r>
      <w:r>
        <w:rPr>
          <w:color w:val="231F20"/>
          <w:sz w:val="20"/>
        </w:rPr>
        <w:t>provisions</w:t>
      </w:r>
      <w:r>
        <w:rPr>
          <w:color w:val="231F20"/>
          <w:spacing w:val="-13"/>
          <w:sz w:val="20"/>
        </w:rPr>
        <w:t> </w:t>
      </w:r>
      <w:r>
        <w:rPr>
          <w:color w:val="231F20"/>
          <w:sz w:val="20"/>
        </w:rPr>
        <w:t>of</w:t>
      </w:r>
      <w:r>
        <w:rPr>
          <w:color w:val="231F20"/>
          <w:spacing w:val="-12"/>
          <w:sz w:val="20"/>
        </w:rPr>
        <w:t> </w:t>
      </w:r>
      <w:r>
        <w:rPr>
          <w:color w:val="231F20"/>
          <w:sz w:val="20"/>
        </w:rPr>
        <w:t>this</w:t>
      </w:r>
      <w:r>
        <w:rPr>
          <w:color w:val="231F20"/>
          <w:spacing w:val="-13"/>
          <w:sz w:val="20"/>
        </w:rPr>
        <w:t> </w:t>
      </w:r>
      <w:r>
        <w:rPr>
          <w:color w:val="231F20"/>
          <w:sz w:val="20"/>
        </w:rPr>
        <w:t>Chapter, any</w:t>
      </w:r>
      <w:r>
        <w:rPr>
          <w:color w:val="231F20"/>
          <w:spacing w:val="-13"/>
          <w:sz w:val="20"/>
        </w:rPr>
        <w:t> </w:t>
      </w:r>
      <w:r>
        <w:rPr>
          <w:color w:val="231F20"/>
          <w:sz w:val="20"/>
        </w:rPr>
        <w:t>Court</w:t>
      </w:r>
      <w:r>
        <w:rPr>
          <w:color w:val="231F20"/>
          <w:spacing w:val="-12"/>
          <w:sz w:val="20"/>
        </w:rPr>
        <w:t> </w:t>
      </w:r>
      <w:r>
        <w:rPr>
          <w:color w:val="231F20"/>
          <w:sz w:val="20"/>
        </w:rPr>
        <w:t>may</w:t>
      </w:r>
      <w:r>
        <w:rPr>
          <w:color w:val="231F20"/>
          <w:spacing w:val="-13"/>
          <w:sz w:val="20"/>
        </w:rPr>
        <w:t> </w:t>
      </w:r>
      <w:r>
        <w:rPr>
          <w:color w:val="231F20"/>
          <w:sz w:val="20"/>
        </w:rPr>
        <w:t>take</w:t>
      </w:r>
      <w:r>
        <w:rPr>
          <w:color w:val="231F20"/>
          <w:spacing w:val="-12"/>
          <w:sz w:val="20"/>
        </w:rPr>
        <w:t> </w:t>
      </w:r>
      <w:r>
        <w:rPr>
          <w:color w:val="231F20"/>
          <w:sz w:val="20"/>
        </w:rPr>
        <w:t>cognizance</w:t>
      </w:r>
      <w:r>
        <w:rPr>
          <w:color w:val="231F20"/>
          <w:spacing w:val="-13"/>
          <w:sz w:val="20"/>
        </w:rPr>
        <w:t> </w:t>
      </w:r>
      <w:r>
        <w:rPr>
          <w:color w:val="231F20"/>
          <w:sz w:val="20"/>
        </w:rPr>
        <w:t>of</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after</w:t>
      </w:r>
      <w:r>
        <w:rPr>
          <w:color w:val="231F20"/>
          <w:spacing w:val="-13"/>
          <w:sz w:val="20"/>
        </w:rPr>
        <w:t> </w:t>
      </w:r>
      <w:r>
        <w:rPr>
          <w:color w:val="231F20"/>
          <w:sz w:val="20"/>
        </w:rPr>
        <w:t>the</w:t>
      </w:r>
      <w:r>
        <w:rPr>
          <w:color w:val="231F20"/>
          <w:spacing w:val="-12"/>
          <w:sz w:val="20"/>
        </w:rPr>
        <w:t> </w:t>
      </w:r>
      <w:r>
        <w:rPr>
          <w:color w:val="231F20"/>
          <w:sz w:val="20"/>
        </w:rPr>
        <w:t>expiry</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period</w:t>
      </w:r>
      <w:r>
        <w:rPr>
          <w:color w:val="231F20"/>
          <w:spacing w:val="-12"/>
          <w:sz w:val="20"/>
        </w:rPr>
        <w:t> </w:t>
      </w:r>
      <w:r>
        <w:rPr>
          <w:color w:val="231F20"/>
          <w:sz w:val="20"/>
        </w:rPr>
        <w:t>of</w:t>
      </w:r>
      <w:r>
        <w:rPr>
          <w:color w:val="231F20"/>
          <w:spacing w:val="-13"/>
          <w:sz w:val="20"/>
        </w:rPr>
        <w:t> </w:t>
      </w:r>
      <w:r>
        <w:rPr>
          <w:color w:val="231F20"/>
          <w:sz w:val="20"/>
        </w:rPr>
        <w:t>limitation,</w:t>
      </w:r>
      <w:r>
        <w:rPr>
          <w:color w:val="231F20"/>
          <w:spacing w:val="-12"/>
          <w:sz w:val="20"/>
        </w:rPr>
        <w:t> </w:t>
      </w:r>
      <w:r>
        <w:rPr>
          <w:color w:val="231F20"/>
          <w:sz w:val="20"/>
        </w:rPr>
        <w:t>if</w:t>
      </w:r>
      <w:r>
        <w:rPr>
          <w:color w:val="231F20"/>
          <w:spacing w:val="-13"/>
          <w:sz w:val="20"/>
        </w:rPr>
        <w:t> </w:t>
      </w:r>
      <w:r>
        <w:rPr>
          <w:color w:val="231F20"/>
          <w:sz w:val="20"/>
        </w:rPr>
        <w:t>it is satisfied on the facts and in the circumstances of the case that the delay has been properly explained or that it is necessary so to do in the interests of justice.</w:t>
      </w:r>
    </w:p>
    <w:p>
      <w:pPr>
        <w:spacing w:line="376" w:lineRule="auto" w:before="124"/>
        <w:ind w:left="3276" w:right="2849" w:firstLine="0"/>
        <w:jc w:val="center"/>
        <w:rPr>
          <w:sz w:val="14"/>
        </w:rPr>
      </w:pPr>
      <w:r>
        <w:rPr>
          <w:color w:val="231F20"/>
          <w:spacing w:val="-8"/>
          <w:sz w:val="20"/>
        </w:rPr>
        <w:t>CHAPTER</w:t>
      </w:r>
      <w:r>
        <w:rPr>
          <w:color w:val="231F20"/>
          <w:spacing w:val="-27"/>
          <w:sz w:val="20"/>
        </w:rPr>
        <w:t> </w:t>
      </w:r>
      <w:r>
        <w:rPr>
          <w:color w:val="231F20"/>
          <w:spacing w:val="-8"/>
          <w:sz w:val="20"/>
        </w:rPr>
        <w:t>XXXIX </w:t>
      </w:r>
      <w:r>
        <w:rPr>
          <w:color w:val="231F20"/>
          <w:spacing w:val="-2"/>
          <w:sz w:val="20"/>
        </w:rPr>
        <w:t>M</w:t>
      </w:r>
      <w:r>
        <w:rPr>
          <w:color w:val="231F20"/>
          <w:spacing w:val="-2"/>
          <w:sz w:val="14"/>
        </w:rPr>
        <w:t>ISCELLANEOUS</w:t>
      </w:r>
    </w:p>
    <w:p>
      <w:pPr>
        <w:pStyle w:val="ListParagraph"/>
        <w:numPr>
          <w:ilvl w:val="0"/>
          <w:numId w:val="1"/>
        </w:numPr>
        <w:tabs>
          <w:tab w:pos="1310" w:val="left" w:leader="none"/>
        </w:tabs>
        <w:spacing w:line="249" w:lineRule="auto" w:before="0" w:after="0"/>
        <w:ind w:left="434" w:right="1" w:firstLine="480"/>
        <w:jc w:val="both"/>
        <w:rPr>
          <w:b/>
          <w:color w:val="231F20"/>
          <w:sz w:val="20"/>
        </w:rPr>
      </w:pPr>
      <w:r>
        <w:rPr>
          <w:color w:val="231F20"/>
          <w:sz w:val="20"/>
        </w:rPr>
        <w:t>When</w:t>
      </w:r>
      <w:r>
        <w:rPr>
          <w:color w:val="231F20"/>
          <w:spacing w:val="-6"/>
          <w:sz w:val="20"/>
        </w:rPr>
        <w:t> </w:t>
      </w:r>
      <w:r>
        <w:rPr>
          <w:color w:val="231F20"/>
          <w:sz w:val="20"/>
        </w:rPr>
        <w:t>an</w:t>
      </w:r>
      <w:r>
        <w:rPr>
          <w:color w:val="231F20"/>
          <w:spacing w:val="-6"/>
          <w:sz w:val="20"/>
        </w:rPr>
        <w:t> </w:t>
      </w:r>
      <w:r>
        <w:rPr>
          <w:color w:val="231F20"/>
          <w:sz w:val="20"/>
        </w:rPr>
        <w:t>offence</w:t>
      </w:r>
      <w:r>
        <w:rPr>
          <w:color w:val="231F20"/>
          <w:spacing w:val="-6"/>
          <w:sz w:val="20"/>
        </w:rPr>
        <w:t> </w:t>
      </w:r>
      <w:r>
        <w:rPr>
          <w:color w:val="231F20"/>
          <w:sz w:val="20"/>
        </w:rPr>
        <w:t>is</w:t>
      </w:r>
      <w:r>
        <w:rPr>
          <w:color w:val="231F20"/>
          <w:spacing w:val="-6"/>
          <w:sz w:val="20"/>
        </w:rPr>
        <w:t> </w:t>
      </w:r>
      <w:r>
        <w:rPr>
          <w:color w:val="231F20"/>
          <w:sz w:val="20"/>
        </w:rPr>
        <w:t>tried</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High</w:t>
      </w:r>
      <w:r>
        <w:rPr>
          <w:color w:val="231F20"/>
          <w:spacing w:val="-6"/>
          <w:sz w:val="20"/>
        </w:rPr>
        <w:t> </w:t>
      </w:r>
      <w:r>
        <w:rPr>
          <w:color w:val="231F20"/>
          <w:sz w:val="20"/>
        </w:rPr>
        <w:t>Court</w:t>
      </w:r>
      <w:r>
        <w:rPr>
          <w:color w:val="231F20"/>
          <w:spacing w:val="-6"/>
          <w:sz w:val="20"/>
        </w:rPr>
        <w:t> </w:t>
      </w:r>
      <w:r>
        <w:rPr>
          <w:color w:val="231F20"/>
          <w:sz w:val="20"/>
        </w:rPr>
        <w:t>otherwise</w:t>
      </w:r>
      <w:r>
        <w:rPr>
          <w:color w:val="231F20"/>
          <w:spacing w:val="-6"/>
          <w:sz w:val="20"/>
        </w:rPr>
        <w:t> </w:t>
      </w:r>
      <w:r>
        <w:rPr>
          <w:color w:val="231F20"/>
          <w:sz w:val="20"/>
        </w:rPr>
        <w:t>than</w:t>
      </w:r>
      <w:r>
        <w:rPr>
          <w:color w:val="231F20"/>
          <w:spacing w:val="-6"/>
          <w:sz w:val="20"/>
        </w:rPr>
        <w:t> </w:t>
      </w:r>
      <w:r>
        <w:rPr>
          <w:color w:val="231F20"/>
          <w:sz w:val="20"/>
        </w:rPr>
        <w:t>under</w:t>
      </w:r>
      <w:r>
        <w:rPr>
          <w:color w:val="231F20"/>
          <w:spacing w:val="-6"/>
          <w:sz w:val="20"/>
        </w:rPr>
        <w:t> </w:t>
      </w:r>
      <w:r>
        <w:rPr>
          <w:color w:val="231F20"/>
          <w:sz w:val="20"/>
        </w:rPr>
        <w:t>section</w:t>
      </w:r>
      <w:r>
        <w:rPr>
          <w:color w:val="231F20"/>
          <w:spacing w:val="-6"/>
          <w:sz w:val="20"/>
        </w:rPr>
        <w:t> </w:t>
      </w:r>
      <w:r>
        <w:rPr>
          <w:color w:val="231F20"/>
          <w:sz w:val="20"/>
        </w:rPr>
        <w:t>447,</w:t>
      </w:r>
      <w:r>
        <w:rPr>
          <w:color w:val="231F20"/>
          <w:spacing w:val="-6"/>
          <w:sz w:val="20"/>
        </w:rPr>
        <w:t> </w:t>
      </w:r>
      <w:r>
        <w:rPr>
          <w:color w:val="231F20"/>
          <w:sz w:val="20"/>
        </w:rPr>
        <w:t>it shall, in</w:t>
      </w:r>
      <w:r>
        <w:rPr>
          <w:color w:val="231F20"/>
          <w:spacing w:val="-1"/>
          <w:sz w:val="20"/>
        </w:rPr>
        <w:t> </w:t>
      </w:r>
      <w:r>
        <w:rPr>
          <w:color w:val="231F20"/>
          <w:sz w:val="20"/>
        </w:rPr>
        <w:t>the trial of the offence, observe the same procedure as a Court of Sessions</w:t>
      </w:r>
      <w:r>
        <w:rPr>
          <w:color w:val="231F20"/>
          <w:spacing w:val="-1"/>
          <w:sz w:val="20"/>
        </w:rPr>
        <w:t> </w:t>
      </w:r>
      <w:r>
        <w:rPr>
          <w:color w:val="231F20"/>
          <w:sz w:val="20"/>
        </w:rPr>
        <w:t>would observe if it were trying the case.</w:t>
      </w:r>
    </w:p>
    <w:p>
      <w:pPr>
        <w:pStyle w:val="ListParagraph"/>
        <w:numPr>
          <w:ilvl w:val="0"/>
          <w:numId w:val="1"/>
        </w:numPr>
        <w:tabs>
          <w:tab w:pos="1302" w:val="left" w:leader="none"/>
        </w:tabs>
        <w:spacing w:line="249" w:lineRule="auto" w:before="120" w:after="0"/>
        <w:ind w:left="434" w:right="0" w:firstLine="480"/>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5"/>
          <w:sz w:val="20"/>
        </w:rPr>
        <w:t> </w:t>
      </w:r>
      <w:r>
        <w:rPr>
          <w:color w:val="231F20"/>
          <w:spacing w:val="-2"/>
          <w:sz w:val="20"/>
        </w:rPr>
        <w:t>The</w:t>
      </w:r>
      <w:r>
        <w:rPr>
          <w:color w:val="231F20"/>
          <w:spacing w:val="-5"/>
          <w:sz w:val="20"/>
        </w:rPr>
        <w:t> </w:t>
      </w:r>
      <w:r>
        <w:rPr>
          <w:color w:val="231F20"/>
          <w:spacing w:val="-2"/>
          <w:sz w:val="20"/>
        </w:rPr>
        <w:t>Central</w:t>
      </w:r>
      <w:r>
        <w:rPr>
          <w:color w:val="231F20"/>
          <w:spacing w:val="-5"/>
          <w:sz w:val="20"/>
        </w:rPr>
        <w:t> </w:t>
      </w:r>
      <w:r>
        <w:rPr>
          <w:color w:val="231F20"/>
          <w:spacing w:val="-2"/>
          <w:sz w:val="20"/>
        </w:rPr>
        <w:t>Government</w:t>
      </w:r>
      <w:r>
        <w:rPr>
          <w:color w:val="231F20"/>
          <w:spacing w:val="-5"/>
          <w:sz w:val="20"/>
        </w:rPr>
        <w:t> </w:t>
      </w:r>
      <w:r>
        <w:rPr>
          <w:color w:val="231F20"/>
          <w:spacing w:val="-2"/>
          <w:sz w:val="20"/>
        </w:rPr>
        <w:t>may</w:t>
      </w:r>
      <w:r>
        <w:rPr>
          <w:color w:val="231F20"/>
          <w:spacing w:val="-5"/>
          <w:sz w:val="20"/>
        </w:rPr>
        <w:t> </w:t>
      </w:r>
      <w:r>
        <w:rPr>
          <w:color w:val="231F20"/>
          <w:spacing w:val="-2"/>
          <w:sz w:val="20"/>
        </w:rPr>
        <w:t>make</w:t>
      </w:r>
      <w:r>
        <w:rPr>
          <w:color w:val="231F20"/>
          <w:spacing w:val="-5"/>
          <w:sz w:val="20"/>
        </w:rPr>
        <w:t> </w:t>
      </w:r>
      <w:r>
        <w:rPr>
          <w:color w:val="231F20"/>
          <w:spacing w:val="-2"/>
          <w:sz w:val="20"/>
        </w:rPr>
        <w:t>rules</w:t>
      </w:r>
      <w:r>
        <w:rPr>
          <w:color w:val="231F20"/>
          <w:spacing w:val="-5"/>
          <w:sz w:val="20"/>
        </w:rPr>
        <w:t> </w:t>
      </w:r>
      <w:r>
        <w:rPr>
          <w:color w:val="231F20"/>
          <w:spacing w:val="-2"/>
          <w:sz w:val="20"/>
        </w:rPr>
        <w:t>consistent</w:t>
      </w:r>
      <w:r>
        <w:rPr>
          <w:color w:val="231F20"/>
          <w:spacing w:val="-5"/>
          <w:sz w:val="20"/>
        </w:rPr>
        <w:t> </w:t>
      </w:r>
      <w:r>
        <w:rPr>
          <w:color w:val="231F20"/>
          <w:spacing w:val="-2"/>
          <w:sz w:val="20"/>
        </w:rPr>
        <w:t>with</w:t>
      </w:r>
      <w:r>
        <w:rPr>
          <w:color w:val="231F20"/>
          <w:spacing w:val="-5"/>
          <w:sz w:val="20"/>
        </w:rPr>
        <w:t> </w:t>
      </w:r>
      <w:r>
        <w:rPr>
          <w:color w:val="231F20"/>
          <w:spacing w:val="-2"/>
          <w:sz w:val="20"/>
        </w:rPr>
        <w:t>this</w:t>
      </w:r>
      <w:r>
        <w:rPr>
          <w:color w:val="231F20"/>
          <w:spacing w:val="-5"/>
          <w:sz w:val="20"/>
        </w:rPr>
        <w:t> </w:t>
      </w:r>
      <w:r>
        <w:rPr>
          <w:color w:val="231F20"/>
          <w:spacing w:val="-2"/>
          <w:sz w:val="20"/>
        </w:rPr>
        <w:t>Sanhita</w:t>
      </w:r>
      <w:r>
        <w:rPr>
          <w:color w:val="231F20"/>
          <w:spacing w:val="-5"/>
          <w:sz w:val="20"/>
        </w:rPr>
        <w:t> </w:t>
      </w:r>
      <w:r>
        <w:rPr>
          <w:color w:val="231F20"/>
          <w:spacing w:val="-2"/>
          <w:sz w:val="20"/>
        </w:rPr>
        <w:t>and</w:t>
      </w:r>
      <w:r>
        <w:rPr>
          <w:color w:val="231F20"/>
          <w:spacing w:val="-5"/>
          <w:sz w:val="20"/>
        </w:rPr>
        <w:t> </w:t>
      </w:r>
      <w:r>
        <w:rPr>
          <w:color w:val="231F20"/>
          <w:spacing w:val="-2"/>
          <w:sz w:val="20"/>
        </w:rPr>
        <w:t>the Air</w:t>
      </w:r>
      <w:r>
        <w:rPr>
          <w:color w:val="231F20"/>
          <w:spacing w:val="-11"/>
          <w:sz w:val="20"/>
        </w:rPr>
        <w:t> </w:t>
      </w:r>
      <w:r>
        <w:rPr>
          <w:color w:val="231F20"/>
          <w:spacing w:val="-2"/>
          <w:sz w:val="20"/>
        </w:rPr>
        <w:t>Force</w:t>
      </w:r>
      <w:r>
        <w:rPr>
          <w:color w:val="231F20"/>
          <w:spacing w:val="-10"/>
          <w:sz w:val="20"/>
        </w:rPr>
        <w:t> </w:t>
      </w:r>
      <w:r>
        <w:rPr>
          <w:color w:val="231F20"/>
          <w:spacing w:val="-2"/>
          <w:sz w:val="20"/>
        </w:rPr>
        <w:t>Act,</w:t>
      </w:r>
      <w:r>
        <w:rPr>
          <w:color w:val="231F20"/>
          <w:spacing w:val="-11"/>
          <w:sz w:val="20"/>
        </w:rPr>
        <w:t> </w:t>
      </w:r>
      <w:r>
        <w:rPr>
          <w:color w:val="231F20"/>
          <w:spacing w:val="-2"/>
          <w:sz w:val="20"/>
        </w:rPr>
        <w:t>1950,</w:t>
      </w:r>
      <w:r>
        <w:rPr>
          <w:color w:val="231F20"/>
          <w:spacing w:val="-10"/>
          <w:sz w:val="20"/>
        </w:rPr>
        <w:t> </w:t>
      </w:r>
      <w:r>
        <w:rPr>
          <w:color w:val="231F20"/>
          <w:spacing w:val="-2"/>
          <w:sz w:val="20"/>
        </w:rPr>
        <w:t>the</w:t>
      </w:r>
      <w:r>
        <w:rPr>
          <w:color w:val="231F20"/>
          <w:spacing w:val="-11"/>
          <w:sz w:val="20"/>
        </w:rPr>
        <w:t> </w:t>
      </w:r>
      <w:r>
        <w:rPr>
          <w:color w:val="231F20"/>
          <w:spacing w:val="-2"/>
          <w:sz w:val="20"/>
        </w:rPr>
        <w:t>Army</w:t>
      </w:r>
      <w:r>
        <w:rPr>
          <w:color w:val="231F20"/>
          <w:spacing w:val="-10"/>
          <w:sz w:val="20"/>
        </w:rPr>
        <w:t> </w:t>
      </w:r>
      <w:r>
        <w:rPr>
          <w:color w:val="231F20"/>
          <w:spacing w:val="-2"/>
          <w:sz w:val="20"/>
        </w:rPr>
        <w:t>Act,</w:t>
      </w:r>
      <w:r>
        <w:rPr>
          <w:color w:val="231F20"/>
          <w:spacing w:val="-11"/>
          <w:sz w:val="20"/>
        </w:rPr>
        <w:t> </w:t>
      </w:r>
      <w:r>
        <w:rPr>
          <w:color w:val="231F20"/>
          <w:spacing w:val="-2"/>
          <w:sz w:val="20"/>
        </w:rPr>
        <w:t>1950,</w:t>
      </w:r>
      <w:r>
        <w:rPr>
          <w:color w:val="231F20"/>
          <w:spacing w:val="24"/>
          <w:sz w:val="20"/>
        </w:rPr>
        <w:t> </w:t>
      </w:r>
      <w:r>
        <w:rPr>
          <w:color w:val="231F20"/>
          <w:spacing w:val="-2"/>
          <w:sz w:val="20"/>
        </w:rPr>
        <w:t>the</w:t>
      </w:r>
      <w:r>
        <w:rPr>
          <w:color w:val="231F20"/>
          <w:spacing w:val="-6"/>
          <w:sz w:val="20"/>
        </w:rPr>
        <w:t> </w:t>
      </w:r>
      <w:r>
        <w:rPr>
          <w:color w:val="231F20"/>
          <w:spacing w:val="-2"/>
          <w:sz w:val="20"/>
        </w:rPr>
        <w:t>Navy</w:t>
      </w:r>
      <w:r>
        <w:rPr>
          <w:color w:val="231F20"/>
          <w:spacing w:val="-11"/>
          <w:sz w:val="20"/>
        </w:rPr>
        <w:t> </w:t>
      </w:r>
      <w:r>
        <w:rPr>
          <w:color w:val="231F20"/>
          <w:spacing w:val="-2"/>
          <w:sz w:val="20"/>
        </w:rPr>
        <w:t>Act,</w:t>
      </w:r>
      <w:r>
        <w:rPr>
          <w:color w:val="231F20"/>
          <w:spacing w:val="-6"/>
          <w:sz w:val="20"/>
        </w:rPr>
        <w:t> </w:t>
      </w:r>
      <w:r>
        <w:rPr>
          <w:color w:val="231F20"/>
          <w:spacing w:val="-2"/>
          <w:sz w:val="20"/>
        </w:rPr>
        <w:t>1957,</w:t>
      </w:r>
      <w:r>
        <w:rPr>
          <w:color w:val="231F20"/>
          <w:spacing w:val="-7"/>
          <w:sz w:val="20"/>
        </w:rPr>
        <w:t> </w:t>
      </w:r>
      <w:r>
        <w:rPr>
          <w:color w:val="231F20"/>
          <w:spacing w:val="-2"/>
          <w:sz w:val="20"/>
        </w:rPr>
        <w:t>and</w:t>
      </w:r>
      <w:r>
        <w:rPr>
          <w:color w:val="231F20"/>
          <w:spacing w:val="-7"/>
          <w:sz w:val="20"/>
        </w:rPr>
        <w:t> </w:t>
      </w:r>
      <w:r>
        <w:rPr>
          <w:color w:val="231F20"/>
          <w:spacing w:val="-2"/>
          <w:sz w:val="20"/>
        </w:rPr>
        <w:t>any</w:t>
      </w:r>
      <w:r>
        <w:rPr>
          <w:color w:val="231F20"/>
          <w:spacing w:val="-7"/>
          <w:sz w:val="20"/>
        </w:rPr>
        <w:t> </w:t>
      </w:r>
      <w:r>
        <w:rPr>
          <w:color w:val="231F20"/>
          <w:spacing w:val="-2"/>
          <w:sz w:val="20"/>
        </w:rPr>
        <w:t>other</w:t>
      </w:r>
      <w:r>
        <w:rPr>
          <w:color w:val="231F20"/>
          <w:spacing w:val="-7"/>
          <w:sz w:val="20"/>
        </w:rPr>
        <w:t> </w:t>
      </w:r>
      <w:r>
        <w:rPr>
          <w:color w:val="231F20"/>
          <w:spacing w:val="-2"/>
          <w:sz w:val="20"/>
        </w:rPr>
        <w:t>law,</w:t>
      </w:r>
      <w:r>
        <w:rPr>
          <w:color w:val="231F20"/>
          <w:spacing w:val="-7"/>
          <w:sz w:val="20"/>
        </w:rPr>
        <w:t> </w:t>
      </w:r>
      <w:r>
        <w:rPr>
          <w:color w:val="231F20"/>
          <w:spacing w:val="-2"/>
          <w:sz w:val="20"/>
        </w:rPr>
        <w:t>relating</w:t>
      </w:r>
      <w:r>
        <w:rPr>
          <w:color w:val="231F20"/>
          <w:spacing w:val="-7"/>
          <w:sz w:val="20"/>
        </w:rPr>
        <w:t> </w:t>
      </w:r>
      <w:r>
        <w:rPr>
          <w:color w:val="231F20"/>
          <w:spacing w:val="-2"/>
          <w:sz w:val="20"/>
        </w:rPr>
        <w:t>to </w:t>
      </w:r>
      <w:r>
        <w:rPr>
          <w:color w:val="231F20"/>
          <w:sz w:val="20"/>
        </w:rPr>
        <w:t>the</w:t>
      </w:r>
      <w:r>
        <w:rPr>
          <w:color w:val="231F20"/>
          <w:spacing w:val="-3"/>
          <w:sz w:val="20"/>
        </w:rPr>
        <w:t> </w:t>
      </w:r>
      <w:r>
        <w:rPr>
          <w:color w:val="231F20"/>
          <w:sz w:val="20"/>
        </w:rPr>
        <w:t>Armed Forces of the Union, for the time being in force, as to cases in which persons subject</w:t>
      </w:r>
      <w:r>
        <w:rPr>
          <w:color w:val="231F20"/>
          <w:spacing w:val="-9"/>
          <w:sz w:val="20"/>
        </w:rPr>
        <w:t> </w:t>
      </w:r>
      <w:r>
        <w:rPr>
          <w:color w:val="231F20"/>
          <w:sz w:val="20"/>
        </w:rPr>
        <w:t>to</w:t>
      </w:r>
      <w:r>
        <w:rPr>
          <w:color w:val="231F20"/>
          <w:spacing w:val="-9"/>
          <w:sz w:val="20"/>
        </w:rPr>
        <w:t> </w:t>
      </w:r>
      <w:r>
        <w:rPr>
          <w:color w:val="231F20"/>
          <w:sz w:val="20"/>
        </w:rPr>
        <w:t>army,</w:t>
      </w:r>
      <w:r>
        <w:rPr>
          <w:color w:val="231F20"/>
          <w:spacing w:val="-9"/>
          <w:sz w:val="20"/>
        </w:rPr>
        <w:t> </w:t>
      </w:r>
      <w:r>
        <w:rPr>
          <w:color w:val="231F20"/>
          <w:sz w:val="20"/>
        </w:rPr>
        <w:t>naval</w:t>
      </w:r>
      <w:r>
        <w:rPr>
          <w:color w:val="231F20"/>
          <w:spacing w:val="-9"/>
          <w:sz w:val="20"/>
        </w:rPr>
        <w:t> </w:t>
      </w:r>
      <w:r>
        <w:rPr>
          <w:color w:val="231F20"/>
          <w:sz w:val="20"/>
        </w:rPr>
        <w:t>or</w:t>
      </w:r>
      <w:r>
        <w:rPr>
          <w:color w:val="231F20"/>
          <w:spacing w:val="-9"/>
          <w:sz w:val="20"/>
        </w:rPr>
        <w:t> </w:t>
      </w:r>
      <w:r>
        <w:rPr>
          <w:color w:val="231F20"/>
          <w:sz w:val="20"/>
        </w:rPr>
        <w:t>air-force</w:t>
      </w:r>
      <w:r>
        <w:rPr>
          <w:color w:val="231F20"/>
          <w:spacing w:val="-9"/>
          <w:sz w:val="20"/>
        </w:rPr>
        <w:t> </w:t>
      </w:r>
      <w:r>
        <w:rPr>
          <w:color w:val="231F20"/>
          <w:sz w:val="20"/>
        </w:rPr>
        <w:t>law,</w:t>
      </w:r>
      <w:r>
        <w:rPr>
          <w:color w:val="231F20"/>
          <w:spacing w:val="-9"/>
          <w:sz w:val="20"/>
        </w:rPr>
        <w:t> </w:t>
      </w:r>
      <w:r>
        <w:rPr>
          <w:color w:val="231F20"/>
          <w:sz w:val="20"/>
        </w:rPr>
        <w:t>or</w:t>
      </w:r>
      <w:r>
        <w:rPr>
          <w:color w:val="231F20"/>
          <w:spacing w:val="-9"/>
          <w:sz w:val="20"/>
        </w:rPr>
        <w:t> </w:t>
      </w:r>
      <w:r>
        <w:rPr>
          <w:color w:val="231F20"/>
          <w:sz w:val="20"/>
        </w:rPr>
        <w:t>such</w:t>
      </w:r>
      <w:r>
        <w:rPr>
          <w:color w:val="231F20"/>
          <w:spacing w:val="-9"/>
          <w:sz w:val="20"/>
        </w:rPr>
        <w:t> </w:t>
      </w:r>
      <w:r>
        <w:rPr>
          <w:color w:val="231F20"/>
          <w:sz w:val="20"/>
        </w:rPr>
        <w:t>other</w:t>
      </w:r>
      <w:r>
        <w:rPr>
          <w:color w:val="231F20"/>
          <w:spacing w:val="-9"/>
          <w:sz w:val="20"/>
        </w:rPr>
        <w:t> </w:t>
      </w:r>
      <w:r>
        <w:rPr>
          <w:color w:val="231F20"/>
          <w:sz w:val="20"/>
        </w:rPr>
        <w:t>law,</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tried</w:t>
      </w:r>
      <w:r>
        <w:rPr>
          <w:color w:val="231F20"/>
          <w:spacing w:val="-9"/>
          <w:sz w:val="20"/>
        </w:rPr>
        <w:t> </w:t>
      </w:r>
      <w:r>
        <w:rPr>
          <w:color w:val="231F20"/>
          <w:sz w:val="20"/>
        </w:rPr>
        <w:t>by</w:t>
      </w:r>
      <w:r>
        <w:rPr>
          <w:color w:val="231F20"/>
          <w:spacing w:val="-9"/>
          <w:sz w:val="20"/>
        </w:rPr>
        <w:t> </w:t>
      </w:r>
      <w:r>
        <w:rPr>
          <w:color w:val="231F20"/>
          <w:sz w:val="20"/>
        </w:rPr>
        <w:t>a</w:t>
      </w:r>
      <w:r>
        <w:rPr>
          <w:color w:val="231F20"/>
          <w:spacing w:val="-9"/>
          <w:sz w:val="20"/>
        </w:rPr>
        <w:t> </w:t>
      </w:r>
      <w:r>
        <w:rPr>
          <w:color w:val="231F20"/>
          <w:sz w:val="20"/>
        </w:rPr>
        <w:t>Court</w:t>
      </w:r>
      <w:r>
        <w:rPr>
          <w:color w:val="231F20"/>
          <w:spacing w:val="-9"/>
          <w:sz w:val="20"/>
        </w:rPr>
        <w:t> </w:t>
      </w:r>
      <w:r>
        <w:rPr>
          <w:color w:val="231F20"/>
          <w:sz w:val="20"/>
        </w:rPr>
        <w:t>to</w:t>
      </w:r>
      <w:r>
        <w:rPr>
          <w:color w:val="231F20"/>
          <w:spacing w:val="-9"/>
          <w:sz w:val="20"/>
        </w:rPr>
        <w:t> </w:t>
      </w:r>
      <w:r>
        <w:rPr>
          <w:color w:val="231F20"/>
          <w:sz w:val="20"/>
        </w:rPr>
        <w:t>which </w:t>
      </w:r>
      <w:r>
        <w:rPr>
          <w:color w:val="231F20"/>
          <w:spacing w:val="-4"/>
          <w:sz w:val="20"/>
        </w:rPr>
        <w:t>this</w:t>
      </w:r>
      <w:r>
        <w:rPr>
          <w:color w:val="231F20"/>
          <w:spacing w:val="-9"/>
          <w:sz w:val="20"/>
        </w:rPr>
        <w:t> </w:t>
      </w:r>
      <w:r>
        <w:rPr>
          <w:color w:val="231F20"/>
          <w:spacing w:val="-4"/>
          <w:sz w:val="20"/>
        </w:rPr>
        <w:t>Sanhita</w:t>
      </w:r>
      <w:r>
        <w:rPr>
          <w:color w:val="231F20"/>
          <w:spacing w:val="-8"/>
          <w:sz w:val="20"/>
        </w:rPr>
        <w:t> </w:t>
      </w:r>
      <w:r>
        <w:rPr>
          <w:color w:val="231F20"/>
          <w:spacing w:val="-4"/>
          <w:sz w:val="20"/>
        </w:rPr>
        <w:t>applies,</w:t>
      </w:r>
      <w:r>
        <w:rPr>
          <w:color w:val="231F20"/>
          <w:spacing w:val="-9"/>
          <w:sz w:val="20"/>
        </w:rPr>
        <w:t> </w:t>
      </w:r>
      <w:r>
        <w:rPr>
          <w:color w:val="231F20"/>
          <w:spacing w:val="-4"/>
          <w:sz w:val="20"/>
        </w:rPr>
        <w:t>or</w:t>
      </w:r>
      <w:r>
        <w:rPr>
          <w:color w:val="231F20"/>
          <w:spacing w:val="-8"/>
          <w:sz w:val="20"/>
        </w:rPr>
        <w:t> </w:t>
      </w:r>
      <w:r>
        <w:rPr>
          <w:color w:val="231F20"/>
          <w:spacing w:val="-4"/>
          <w:sz w:val="20"/>
        </w:rPr>
        <w:t>by</w:t>
      </w:r>
      <w:r>
        <w:rPr>
          <w:color w:val="231F20"/>
          <w:spacing w:val="-9"/>
          <w:sz w:val="20"/>
        </w:rPr>
        <w:t> </w:t>
      </w:r>
      <w:r>
        <w:rPr>
          <w:color w:val="231F20"/>
          <w:spacing w:val="-4"/>
          <w:sz w:val="20"/>
        </w:rPr>
        <w:t>a</w:t>
      </w:r>
      <w:r>
        <w:rPr>
          <w:color w:val="231F20"/>
          <w:spacing w:val="-8"/>
          <w:sz w:val="20"/>
        </w:rPr>
        <w:t> </w:t>
      </w:r>
      <w:r>
        <w:rPr>
          <w:color w:val="231F20"/>
          <w:spacing w:val="-4"/>
          <w:sz w:val="20"/>
        </w:rPr>
        <w:t>Court-martial;</w:t>
      </w:r>
      <w:r>
        <w:rPr>
          <w:color w:val="231F20"/>
          <w:spacing w:val="-9"/>
          <w:sz w:val="20"/>
        </w:rPr>
        <w:t> </w:t>
      </w:r>
      <w:r>
        <w:rPr>
          <w:color w:val="231F20"/>
          <w:spacing w:val="-4"/>
          <w:sz w:val="20"/>
        </w:rPr>
        <w:t>and</w:t>
      </w:r>
      <w:r>
        <w:rPr>
          <w:color w:val="231F20"/>
          <w:spacing w:val="-8"/>
          <w:sz w:val="20"/>
        </w:rPr>
        <w:t> </w:t>
      </w:r>
      <w:r>
        <w:rPr>
          <w:color w:val="231F20"/>
          <w:spacing w:val="-4"/>
          <w:sz w:val="20"/>
        </w:rPr>
        <w:t>when</w:t>
      </w:r>
      <w:r>
        <w:rPr>
          <w:color w:val="231F20"/>
          <w:spacing w:val="-9"/>
          <w:sz w:val="20"/>
        </w:rPr>
        <w:t> </w:t>
      </w:r>
      <w:r>
        <w:rPr>
          <w:color w:val="231F20"/>
          <w:spacing w:val="-4"/>
          <w:sz w:val="20"/>
        </w:rPr>
        <w:t>any</w:t>
      </w:r>
      <w:r>
        <w:rPr>
          <w:color w:val="231F20"/>
          <w:spacing w:val="-8"/>
          <w:sz w:val="20"/>
        </w:rPr>
        <w:t> </w:t>
      </w:r>
      <w:r>
        <w:rPr>
          <w:color w:val="231F20"/>
          <w:spacing w:val="-4"/>
          <w:sz w:val="20"/>
        </w:rPr>
        <w:t>person</w:t>
      </w:r>
      <w:r>
        <w:rPr>
          <w:color w:val="231F20"/>
          <w:spacing w:val="-9"/>
          <w:sz w:val="20"/>
        </w:rPr>
        <w:t> </w:t>
      </w:r>
      <w:r>
        <w:rPr>
          <w:color w:val="231F20"/>
          <w:spacing w:val="-4"/>
          <w:sz w:val="20"/>
        </w:rPr>
        <w:t>is</w:t>
      </w:r>
      <w:r>
        <w:rPr>
          <w:color w:val="231F20"/>
          <w:spacing w:val="-8"/>
          <w:sz w:val="20"/>
        </w:rPr>
        <w:t> </w:t>
      </w:r>
      <w:r>
        <w:rPr>
          <w:color w:val="231F20"/>
          <w:spacing w:val="-4"/>
          <w:sz w:val="20"/>
        </w:rPr>
        <w:t>brought</w:t>
      </w:r>
      <w:r>
        <w:rPr>
          <w:color w:val="231F20"/>
          <w:spacing w:val="-9"/>
          <w:sz w:val="20"/>
        </w:rPr>
        <w:t> </w:t>
      </w:r>
      <w:r>
        <w:rPr>
          <w:color w:val="231F20"/>
          <w:spacing w:val="-4"/>
          <w:sz w:val="20"/>
        </w:rPr>
        <w:t>before</w:t>
      </w:r>
      <w:r>
        <w:rPr>
          <w:color w:val="231F20"/>
          <w:spacing w:val="-8"/>
          <w:sz w:val="20"/>
        </w:rPr>
        <w:t> </w:t>
      </w:r>
      <w:r>
        <w:rPr>
          <w:color w:val="231F20"/>
          <w:spacing w:val="-4"/>
          <w:sz w:val="20"/>
        </w:rPr>
        <w:t>a</w:t>
      </w:r>
      <w:r>
        <w:rPr>
          <w:color w:val="231F20"/>
          <w:spacing w:val="-9"/>
          <w:sz w:val="20"/>
        </w:rPr>
        <w:t> </w:t>
      </w:r>
      <w:r>
        <w:rPr>
          <w:color w:val="231F20"/>
          <w:spacing w:val="-4"/>
          <w:sz w:val="20"/>
        </w:rPr>
        <w:t>Magistrate </w:t>
      </w:r>
      <w:r>
        <w:rPr>
          <w:color w:val="231F20"/>
          <w:sz w:val="20"/>
        </w:rPr>
        <w:t>and</w:t>
      </w:r>
      <w:r>
        <w:rPr>
          <w:color w:val="231F20"/>
          <w:spacing w:val="-10"/>
          <w:sz w:val="20"/>
        </w:rPr>
        <w:t> </w:t>
      </w:r>
      <w:r>
        <w:rPr>
          <w:color w:val="231F20"/>
          <w:sz w:val="20"/>
        </w:rPr>
        <w:t>charged</w:t>
      </w:r>
      <w:r>
        <w:rPr>
          <w:color w:val="231F20"/>
          <w:spacing w:val="-10"/>
          <w:sz w:val="20"/>
        </w:rPr>
        <w:t> </w:t>
      </w:r>
      <w:r>
        <w:rPr>
          <w:color w:val="231F20"/>
          <w:sz w:val="20"/>
        </w:rPr>
        <w:t>with</w:t>
      </w:r>
      <w:r>
        <w:rPr>
          <w:color w:val="231F20"/>
          <w:spacing w:val="-10"/>
          <w:sz w:val="20"/>
        </w:rPr>
        <w:t> </w:t>
      </w:r>
      <w:r>
        <w:rPr>
          <w:color w:val="231F20"/>
          <w:sz w:val="20"/>
        </w:rPr>
        <w:t>an</w:t>
      </w:r>
      <w:r>
        <w:rPr>
          <w:color w:val="231F20"/>
          <w:spacing w:val="-10"/>
          <w:sz w:val="20"/>
        </w:rPr>
        <w:t> </w:t>
      </w:r>
      <w:r>
        <w:rPr>
          <w:color w:val="231F20"/>
          <w:sz w:val="20"/>
        </w:rPr>
        <w:t>offence</w:t>
      </w:r>
      <w:r>
        <w:rPr>
          <w:color w:val="231F20"/>
          <w:spacing w:val="-10"/>
          <w:sz w:val="20"/>
        </w:rPr>
        <w:t> </w:t>
      </w:r>
      <w:r>
        <w:rPr>
          <w:color w:val="231F20"/>
          <w:sz w:val="20"/>
        </w:rPr>
        <w:t>for</w:t>
      </w:r>
      <w:r>
        <w:rPr>
          <w:color w:val="231F20"/>
          <w:spacing w:val="-10"/>
          <w:sz w:val="20"/>
        </w:rPr>
        <w:t> </w:t>
      </w:r>
      <w:r>
        <w:rPr>
          <w:color w:val="231F20"/>
          <w:sz w:val="20"/>
        </w:rPr>
        <w:t>which</w:t>
      </w:r>
      <w:r>
        <w:rPr>
          <w:color w:val="231F20"/>
          <w:spacing w:val="-10"/>
          <w:sz w:val="20"/>
        </w:rPr>
        <w:t> </w:t>
      </w:r>
      <w:r>
        <w:rPr>
          <w:color w:val="231F20"/>
          <w:sz w:val="20"/>
        </w:rPr>
        <w:t>he</w:t>
      </w:r>
      <w:r>
        <w:rPr>
          <w:color w:val="231F20"/>
          <w:spacing w:val="-10"/>
          <w:sz w:val="20"/>
        </w:rPr>
        <w:t> </w:t>
      </w:r>
      <w:r>
        <w:rPr>
          <w:color w:val="231F20"/>
          <w:sz w:val="20"/>
        </w:rPr>
        <w:t>is</w:t>
      </w:r>
      <w:r>
        <w:rPr>
          <w:color w:val="231F20"/>
          <w:spacing w:val="-10"/>
          <w:sz w:val="20"/>
        </w:rPr>
        <w:t> </w:t>
      </w:r>
      <w:r>
        <w:rPr>
          <w:color w:val="231F20"/>
          <w:sz w:val="20"/>
        </w:rPr>
        <w:t>liable</w:t>
      </w:r>
      <w:r>
        <w:rPr>
          <w:color w:val="231F20"/>
          <w:spacing w:val="-10"/>
          <w:sz w:val="20"/>
        </w:rPr>
        <w:t> </w:t>
      </w:r>
      <w:r>
        <w:rPr>
          <w:color w:val="231F20"/>
          <w:sz w:val="20"/>
        </w:rPr>
        <w:t>to</w:t>
      </w:r>
      <w:r>
        <w:rPr>
          <w:color w:val="231F20"/>
          <w:spacing w:val="-10"/>
          <w:sz w:val="20"/>
        </w:rPr>
        <w:t> </w:t>
      </w:r>
      <w:r>
        <w:rPr>
          <w:color w:val="231F20"/>
          <w:sz w:val="20"/>
        </w:rPr>
        <w:t>be</w:t>
      </w:r>
      <w:r>
        <w:rPr>
          <w:color w:val="231F20"/>
          <w:spacing w:val="-10"/>
          <w:sz w:val="20"/>
        </w:rPr>
        <w:t> </w:t>
      </w:r>
      <w:r>
        <w:rPr>
          <w:color w:val="231F20"/>
          <w:sz w:val="20"/>
        </w:rPr>
        <w:t>tried</w:t>
      </w:r>
      <w:r>
        <w:rPr>
          <w:color w:val="231F20"/>
          <w:spacing w:val="-10"/>
          <w:sz w:val="20"/>
        </w:rPr>
        <w:t> </w:t>
      </w:r>
      <w:r>
        <w:rPr>
          <w:color w:val="231F20"/>
          <w:sz w:val="20"/>
        </w:rPr>
        <w:t>either</w:t>
      </w:r>
      <w:r>
        <w:rPr>
          <w:color w:val="231F20"/>
          <w:spacing w:val="-10"/>
          <w:sz w:val="20"/>
        </w:rPr>
        <w:t> </w:t>
      </w:r>
      <w:r>
        <w:rPr>
          <w:color w:val="231F20"/>
          <w:sz w:val="20"/>
        </w:rPr>
        <w:t>by</w:t>
      </w:r>
      <w:r>
        <w:rPr>
          <w:color w:val="231F20"/>
          <w:spacing w:val="-10"/>
          <w:sz w:val="20"/>
        </w:rPr>
        <w:t> </w:t>
      </w:r>
      <w:r>
        <w:rPr>
          <w:color w:val="231F20"/>
          <w:sz w:val="20"/>
        </w:rPr>
        <w:t>a</w:t>
      </w:r>
      <w:r>
        <w:rPr>
          <w:color w:val="231F20"/>
          <w:spacing w:val="-10"/>
          <w:sz w:val="20"/>
        </w:rPr>
        <w:t> </w:t>
      </w:r>
      <w:r>
        <w:rPr>
          <w:color w:val="231F20"/>
          <w:sz w:val="20"/>
        </w:rPr>
        <w:t>Court</w:t>
      </w:r>
      <w:r>
        <w:rPr>
          <w:color w:val="231F20"/>
          <w:spacing w:val="-10"/>
          <w:sz w:val="20"/>
        </w:rPr>
        <w:t> </w:t>
      </w:r>
      <w:r>
        <w:rPr>
          <w:color w:val="231F20"/>
          <w:sz w:val="20"/>
        </w:rPr>
        <w:t>to</w:t>
      </w:r>
      <w:r>
        <w:rPr>
          <w:color w:val="231F20"/>
          <w:spacing w:val="-10"/>
          <w:sz w:val="20"/>
        </w:rPr>
        <w:t> </w:t>
      </w:r>
      <w:r>
        <w:rPr>
          <w:color w:val="231F20"/>
          <w:sz w:val="20"/>
        </w:rPr>
        <w:t>which</w:t>
      </w:r>
      <w:r>
        <w:rPr>
          <w:color w:val="231F20"/>
          <w:spacing w:val="-10"/>
          <w:sz w:val="20"/>
        </w:rPr>
        <w:t> </w:t>
      </w:r>
      <w:r>
        <w:rPr>
          <w:color w:val="231F20"/>
          <w:sz w:val="20"/>
        </w:rPr>
        <w:t>this Sanhita</w:t>
      </w:r>
      <w:r>
        <w:rPr>
          <w:color w:val="231F20"/>
          <w:spacing w:val="-3"/>
          <w:sz w:val="20"/>
        </w:rPr>
        <w:t> </w:t>
      </w:r>
      <w:r>
        <w:rPr>
          <w:color w:val="231F20"/>
          <w:sz w:val="20"/>
        </w:rPr>
        <w:t>applies</w:t>
      </w:r>
      <w:r>
        <w:rPr>
          <w:color w:val="231F20"/>
          <w:spacing w:val="-3"/>
          <w:sz w:val="20"/>
        </w:rPr>
        <w:t> </w:t>
      </w:r>
      <w:r>
        <w:rPr>
          <w:color w:val="231F20"/>
          <w:sz w:val="20"/>
        </w:rPr>
        <w:t>or</w:t>
      </w:r>
      <w:r>
        <w:rPr>
          <w:color w:val="231F20"/>
          <w:spacing w:val="-3"/>
          <w:sz w:val="20"/>
        </w:rPr>
        <w:t> </w:t>
      </w:r>
      <w:r>
        <w:rPr>
          <w:color w:val="231F20"/>
          <w:sz w:val="20"/>
        </w:rPr>
        <w:t>by</w:t>
      </w:r>
      <w:r>
        <w:rPr>
          <w:color w:val="231F20"/>
          <w:spacing w:val="-3"/>
          <w:sz w:val="20"/>
        </w:rPr>
        <w:t> </w:t>
      </w:r>
      <w:r>
        <w:rPr>
          <w:color w:val="231F20"/>
          <w:sz w:val="20"/>
        </w:rPr>
        <w:t>a</w:t>
      </w:r>
      <w:r>
        <w:rPr>
          <w:color w:val="231F20"/>
          <w:spacing w:val="-3"/>
          <w:sz w:val="20"/>
        </w:rPr>
        <w:t> </w:t>
      </w:r>
      <w:r>
        <w:rPr>
          <w:color w:val="231F20"/>
          <w:sz w:val="20"/>
        </w:rPr>
        <w:t>Court-martial,</w:t>
      </w:r>
      <w:r>
        <w:rPr>
          <w:color w:val="231F20"/>
          <w:spacing w:val="-3"/>
          <w:sz w:val="20"/>
        </w:rPr>
        <w:t> </w:t>
      </w:r>
      <w:r>
        <w:rPr>
          <w:color w:val="231F20"/>
          <w:sz w:val="20"/>
        </w:rPr>
        <w:t>such</w:t>
      </w:r>
      <w:r>
        <w:rPr>
          <w:color w:val="231F20"/>
          <w:spacing w:val="-3"/>
          <w:sz w:val="20"/>
        </w:rPr>
        <w:t> </w:t>
      </w:r>
      <w:r>
        <w:rPr>
          <w:color w:val="231F20"/>
          <w:sz w:val="20"/>
        </w:rPr>
        <w:t>Magistrate</w:t>
      </w:r>
      <w:r>
        <w:rPr>
          <w:color w:val="231F20"/>
          <w:spacing w:val="-3"/>
          <w:sz w:val="20"/>
        </w:rPr>
        <w:t> </w:t>
      </w:r>
      <w:r>
        <w:rPr>
          <w:color w:val="231F20"/>
          <w:sz w:val="20"/>
        </w:rPr>
        <w:t>shall</w:t>
      </w:r>
      <w:r>
        <w:rPr>
          <w:color w:val="231F20"/>
          <w:spacing w:val="-3"/>
          <w:sz w:val="20"/>
        </w:rPr>
        <w:t> </w:t>
      </w:r>
      <w:r>
        <w:rPr>
          <w:color w:val="231F20"/>
          <w:sz w:val="20"/>
        </w:rPr>
        <w:t>have</w:t>
      </w:r>
      <w:r>
        <w:rPr>
          <w:color w:val="231F20"/>
          <w:spacing w:val="-3"/>
          <w:sz w:val="20"/>
        </w:rPr>
        <w:t> </w:t>
      </w:r>
      <w:r>
        <w:rPr>
          <w:color w:val="231F20"/>
          <w:sz w:val="20"/>
        </w:rPr>
        <w:t>regard</w:t>
      </w:r>
      <w:r>
        <w:rPr>
          <w:color w:val="231F20"/>
          <w:spacing w:val="-3"/>
          <w:sz w:val="20"/>
        </w:rPr>
        <w:t> </w:t>
      </w:r>
      <w:r>
        <w:rPr>
          <w:color w:val="231F20"/>
          <w:sz w:val="20"/>
        </w:rPr>
        <w:t>to</w:t>
      </w:r>
      <w:r>
        <w:rPr>
          <w:color w:val="231F20"/>
          <w:spacing w:val="-3"/>
          <w:sz w:val="20"/>
        </w:rPr>
        <w:t> </w:t>
      </w:r>
      <w:r>
        <w:rPr>
          <w:color w:val="231F20"/>
          <w:sz w:val="20"/>
        </w:rPr>
        <w:t>such</w:t>
      </w:r>
      <w:r>
        <w:rPr>
          <w:color w:val="231F20"/>
          <w:spacing w:val="-3"/>
          <w:sz w:val="20"/>
        </w:rPr>
        <w:t> </w:t>
      </w:r>
      <w:r>
        <w:rPr>
          <w:color w:val="231F20"/>
          <w:sz w:val="20"/>
        </w:rPr>
        <w:t>rules,</w:t>
      </w:r>
      <w:r>
        <w:rPr>
          <w:color w:val="231F20"/>
          <w:spacing w:val="-3"/>
          <w:sz w:val="20"/>
        </w:rPr>
        <w:t> </w:t>
      </w:r>
      <w:r>
        <w:rPr>
          <w:color w:val="231F20"/>
          <w:sz w:val="20"/>
        </w:rPr>
        <w:t>and shall in proper cases deliver him, together with a statement of the offence of which he is accused,</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commanding</w:t>
      </w:r>
      <w:r>
        <w:rPr>
          <w:color w:val="231F20"/>
          <w:spacing w:val="-6"/>
          <w:sz w:val="20"/>
        </w:rPr>
        <w:t> </w:t>
      </w:r>
      <w:r>
        <w:rPr>
          <w:color w:val="231F20"/>
          <w:sz w:val="20"/>
        </w:rPr>
        <w:t>officer</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unit</w:t>
      </w:r>
      <w:r>
        <w:rPr>
          <w:color w:val="231F20"/>
          <w:spacing w:val="-6"/>
          <w:sz w:val="20"/>
        </w:rPr>
        <w:t> </w:t>
      </w:r>
      <w:r>
        <w:rPr>
          <w:color w:val="231F20"/>
          <w:sz w:val="20"/>
        </w:rPr>
        <w:t>to</w:t>
      </w:r>
      <w:r>
        <w:rPr>
          <w:color w:val="231F20"/>
          <w:spacing w:val="-6"/>
          <w:sz w:val="20"/>
        </w:rPr>
        <w:t> </w:t>
      </w:r>
      <w:r>
        <w:rPr>
          <w:color w:val="231F20"/>
          <w:sz w:val="20"/>
        </w:rPr>
        <w:t>which</w:t>
      </w:r>
      <w:r>
        <w:rPr>
          <w:color w:val="231F20"/>
          <w:spacing w:val="-6"/>
          <w:sz w:val="20"/>
        </w:rPr>
        <w:t> </w:t>
      </w:r>
      <w:r>
        <w:rPr>
          <w:color w:val="231F20"/>
          <w:sz w:val="20"/>
        </w:rPr>
        <w:t>he</w:t>
      </w:r>
      <w:r>
        <w:rPr>
          <w:color w:val="231F20"/>
          <w:spacing w:val="-6"/>
          <w:sz w:val="20"/>
        </w:rPr>
        <w:t> </w:t>
      </w:r>
      <w:r>
        <w:rPr>
          <w:color w:val="231F20"/>
          <w:sz w:val="20"/>
        </w:rPr>
        <w:t>belongs,</w:t>
      </w:r>
      <w:r>
        <w:rPr>
          <w:color w:val="231F20"/>
          <w:spacing w:val="-6"/>
          <w:sz w:val="20"/>
        </w:rPr>
        <w:t> </w:t>
      </w:r>
      <w:r>
        <w:rPr>
          <w:color w:val="231F20"/>
          <w:sz w:val="20"/>
        </w:rPr>
        <w:t>or</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commanding officer</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nearest</w:t>
      </w:r>
      <w:r>
        <w:rPr>
          <w:color w:val="231F20"/>
          <w:spacing w:val="-9"/>
          <w:sz w:val="20"/>
        </w:rPr>
        <w:t> </w:t>
      </w:r>
      <w:r>
        <w:rPr>
          <w:color w:val="231F20"/>
          <w:sz w:val="20"/>
        </w:rPr>
        <w:t>army,</w:t>
      </w:r>
      <w:r>
        <w:rPr>
          <w:color w:val="231F20"/>
          <w:spacing w:val="-9"/>
          <w:sz w:val="20"/>
        </w:rPr>
        <w:t> </w:t>
      </w:r>
      <w:r>
        <w:rPr>
          <w:color w:val="231F20"/>
          <w:sz w:val="20"/>
        </w:rPr>
        <w:t>naval</w:t>
      </w:r>
      <w:r>
        <w:rPr>
          <w:color w:val="231F20"/>
          <w:spacing w:val="-9"/>
          <w:sz w:val="20"/>
        </w:rPr>
        <w:t> </w:t>
      </w:r>
      <w:r>
        <w:rPr>
          <w:color w:val="231F20"/>
          <w:sz w:val="20"/>
        </w:rPr>
        <w:t>or</w:t>
      </w:r>
      <w:r>
        <w:rPr>
          <w:color w:val="231F20"/>
          <w:spacing w:val="-9"/>
          <w:sz w:val="20"/>
        </w:rPr>
        <w:t> </w:t>
      </w:r>
      <w:r>
        <w:rPr>
          <w:color w:val="231F20"/>
          <w:sz w:val="20"/>
        </w:rPr>
        <w:t>air-force</w:t>
      </w:r>
      <w:r>
        <w:rPr>
          <w:color w:val="231F20"/>
          <w:spacing w:val="-9"/>
          <w:sz w:val="20"/>
        </w:rPr>
        <w:t> </w:t>
      </w:r>
      <w:r>
        <w:rPr>
          <w:color w:val="231F20"/>
          <w:sz w:val="20"/>
        </w:rPr>
        <w:t>station,</w:t>
      </w:r>
      <w:r>
        <w:rPr>
          <w:color w:val="231F20"/>
          <w:spacing w:val="-9"/>
          <w:sz w:val="20"/>
        </w:rPr>
        <w:t> </w:t>
      </w:r>
      <w:r>
        <w:rPr>
          <w:color w:val="231F20"/>
          <w:sz w:val="20"/>
        </w:rPr>
        <w:t>as</w:t>
      </w:r>
      <w:r>
        <w:rPr>
          <w:color w:val="231F20"/>
          <w:spacing w:val="-9"/>
          <w:sz w:val="20"/>
        </w:rPr>
        <w:t> </w:t>
      </w:r>
      <w:r>
        <w:rPr>
          <w:color w:val="231F20"/>
          <w:sz w:val="20"/>
        </w:rPr>
        <w:t>the</w:t>
      </w:r>
      <w:r>
        <w:rPr>
          <w:color w:val="231F20"/>
          <w:spacing w:val="-9"/>
          <w:sz w:val="20"/>
        </w:rPr>
        <w:t> </w:t>
      </w:r>
      <w:r>
        <w:rPr>
          <w:color w:val="231F20"/>
          <w:sz w:val="20"/>
        </w:rPr>
        <w:t>case</w:t>
      </w:r>
      <w:r>
        <w:rPr>
          <w:color w:val="231F20"/>
          <w:spacing w:val="-9"/>
          <w:sz w:val="20"/>
        </w:rPr>
        <w:t> </w:t>
      </w:r>
      <w:r>
        <w:rPr>
          <w:color w:val="231F20"/>
          <w:sz w:val="20"/>
        </w:rPr>
        <w:t>may</w:t>
      </w:r>
      <w:r>
        <w:rPr>
          <w:color w:val="231F20"/>
          <w:spacing w:val="-9"/>
          <w:sz w:val="20"/>
        </w:rPr>
        <w:t> </w:t>
      </w:r>
      <w:r>
        <w:rPr>
          <w:color w:val="231F20"/>
          <w:sz w:val="20"/>
        </w:rPr>
        <w:t>be,</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purpose</w:t>
      </w:r>
      <w:r>
        <w:rPr>
          <w:color w:val="231F20"/>
          <w:spacing w:val="-9"/>
          <w:sz w:val="20"/>
        </w:rPr>
        <w:t> </w:t>
      </w:r>
      <w:r>
        <w:rPr>
          <w:color w:val="231F20"/>
          <w:sz w:val="20"/>
        </w:rPr>
        <w:t>of being tried by a Court-martial.</w:t>
      </w:r>
    </w:p>
    <w:p>
      <w:pPr>
        <w:spacing w:before="90"/>
        <w:ind w:left="914" w:right="0" w:firstLine="0"/>
        <w:jc w:val="both"/>
        <w:rPr>
          <w:sz w:val="20"/>
        </w:rPr>
      </w:pPr>
      <w:r>
        <w:rPr>
          <w:i/>
          <w:color w:val="231F20"/>
          <w:sz w:val="20"/>
        </w:rPr>
        <w:t>Explanation</w:t>
      </w:r>
      <w:r>
        <w:rPr>
          <w:color w:val="231F20"/>
          <w:sz w:val="20"/>
        </w:rPr>
        <w:t>.—In</w:t>
      </w:r>
      <w:r>
        <w:rPr>
          <w:color w:val="231F20"/>
          <w:spacing w:val="31"/>
          <w:sz w:val="20"/>
        </w:rPr>
        <w:t> </w:t>
      </w:r>
      <w:r>
        <w:rPr>
          <w:color w:val="231F20"/>
          <w:sz w:val="20"/>
        </w:rPr>
        <w:t>this</w:t>
      </w:r>
      <w:r>
        <w:rPr>
          <w:color w:val="231F20"/>
          <w:spacing w:val="32"/>
          <w:sz w:val="20"/>
        </w:rPr>
        <w:t> </w:t>
      </w:r>
      <w:r>
        <w:rPr>
          <w:color w:val="231F20"/>
          <w:spacing w:val="-2"/>
          <w:sz w:val="20"/>
        </w:rPr>
        <w:t>section—</w:t>
      </w:r>
    </w:p>
    <w:p>
      <w:pPr>
        <w:pStyle w:val="ListParagraph"/>
        <w:numPr>
          <w:ilvl w:val="1"/>
          <w:numId w:val="1"/>
        </w:numPr>
        <w:tabs>
          <w:tab w:pos="1700" w:val="left" w:leader="none"/>
        </w:tabs>
        <w:spacing w:line="249" w:lineRule="auto" w:before="92" w:after="0"/>
        <w:ind w:left="914" w:right="2" w:firstLine="480"/>
        <w:jc w:val="both"/>
        <w:rPr>
          <w:sz w:val="20"/>
        </w:rPr>
      </w:pPr>
      <w:r>
        <w:rPr>
          <w:color w:val="231F20"/>
          <w:sz w:val="20"/>
        </w:rPr>
        <w:t>"unit" includes a regiment, corps, ship, detachment, group, battalion or </w:t>
      </w:r>
      <w:r>
        <w:rPr>
          <w:color w:val="231F20"/>
          <w:spacing w:val="-2"/>
          <w:sz w:val="20"/>
        </w:rPr>
        <w:t>company;</w:t>
      </w:r>
    </w:p>
    <w:p>
      <w:pPr>
        <w:pStyle w:val="ListParagraph"/>
        <w:numPr>
          <w:ilvl w:val="1"/>
          <w:numId w:val="1"/>
        </w:numPr>
        <w:tabs>
          <w:tab w:pos="1667" w:val="left" w:leader="none"/>
        </w:tabs>
        <w:spacing w:line="249" w:lineRule="auto" w:before="79" w:after="0"/>
        <w:ind w:left="914" w:right="0" w:firstLine="480"/>
        <w:jc w:val="both"/>
        <w:rPr>
          <w:sz w:val="20"/>
        </w:rPr>
      </w:pPr>
      <w:r>
        <w:rPr>
          <w:color w:val="231F20"/>
          <w:sz w:val="20"/>
        </w:rPr>
        <w:t>"Court-martial"</w:t>
      </w:r>
      <w:r>
        <w:rPr>
          <w:color w:val="231F20"/>
          <w:spacing w:val="-8"/>
          <w:sz w:val="20"/>
        </w:rPr>
        <w:t> </w:t>
      </w:r>
      <w:r>
        <w:rPr>
          <w:color w:val="231F20"/>
          <w:sz w:val="20"/>
        </w:rPr>
        <w:t>includes</w:t>
      </w:r>
      <w:r>
        <w:rPr>
          <w:color w:val="231F20"/>
          <w:spacing w:val="-8"/>
          <w:sz w:val="20"/>
        </w:rPr>
        <w:t> </w:t>
      </w:r>
      <w:r>
        <w:rPr>
          <w:color w:val="231F20"/>
          <w:sz w:val="20"/>
        </w:rPr>
        <w:t>any</w:t>
      </w:r>
      <w:r>
        <w:rPr>
          <w:color w:val="231F20"/>
          <w:spacing w:val="-8"/>
          <w:sz w:val="20"/>
        </w:rPr>
        <w:t> </w:t>
      </w:r>
      <w:r>
        <w:rPr>
          <w:color w:val="231F20"/>
          <w:sz w:val="20"/>
        </w:rPr>
        <w:t>Tribunal</w:t>
      </w:r>
      <w:r>
        <w:rPr>
          <w:color w:val="231F20"/>
          <w:spacing w:val="-8"/>
          <w:sz w:val="20"/>
        </w:rPr>
        <w:t> </w:t>
      </w:r>
      <w:r>
        <w:rPr>
          <w:color w:val="231F20"/>
          <w:sz w:val="20"/>
        </w:rPr>
        <w:t>with</w:t>
      </w:r>
      <w:r>
        <w:rPr>
          <w:color w:val="231F20"/>
          <w:spacing w:val="-8"/>
          <w:sz w:val="20"/>
        </w:rPr>
        <w:t> </w:t>
      </w:r>
      <w:r>
        <w:rPr>
          <w:color w:val="231F20"/>
          <w:sz w:val="20"/>
        </w:rPr>
        <w:t>the</w:t>
      </w:r>
      <w:r>
        <w:rPr>
          <w:color w:val="231F20"/>
          <w:spacing w:val="-8"/>
          <w:sz w:val="20"/>
        </w:rPr>
        <w:t> </w:t>
      </w:r>
      <w:r>
        <w:rPr>
          <w:color w:val="231F20"/>
          <w:sz w:val="20"/>
        </w:rPr>
        <w:t>powers</w:t>
      </w:r>
      <w:r>
        <w:rPr>
          <w:color w:val="231F20"/>
          <w:spacing w:val="-8"/>
          <w:sz w:val="20"/>
        </w:rPr>
        <w:t> </w:t>
      </w:r>
      <w:r>
        <w:rPr>
          <w:color w:val="231F20"/>
          <w:sz w:val="20"/>
        </w:rPr>
        <w:t>similar</w:t>
      </w:r>
      <w:r>
        <w:rPr>
          <w:color w:val="231F20"/>
          <w:spacing w:val="-8"/>
          <w:sz w:val="20"/>
        </w:rPr>
        <w:t> </w:t>
      </w:r>
      <w:r>
        <w:rPr>
          <w:color w:val="231F20"/>
          <w:sz w:val="20"/>
        </w:rPr>
        <w:t>to</w:t>
      </w:r>
      <w:r>
        <w:rPr>
          <w:color w:val="231F20"/>
          <w:spacing w:val="-8"/>
          <w:sz w:val="20"/>
        </w:rPr>
        <w:t> </w:t>
      </w:r>
      <w:r>
        <w:rPr>
          <w:color w:val="231F20"/>
          <w:sz w:val="20"/>
        </w:rPr>
        <w:t>those</w:t>
      </w:r>
      <w:r>
        <w:rPr>
          <w:color w:val="231F20"/>
          <w:spacing w:val="-8"/>
          <w:sz w:val="20"/>
        </w:rPr>
        <w:t> </w:t>
      </w:r>
      <w:r>
        <w:rPr>
          <w:color w:val="231F20"/>
          <w:sz w:val="20"/>
        </w:rPr>
        <w:t>of</w:t>
      </w:r>
      <w:r>
        <w:rPr>
          <w:color w:val="231F20"/>
          <w:spacing w:val="-8"/>
          <w:sz w:val="20"/>
        </w:rPr>
        <w:t> </w:t>
      </w:r>
      <w:r>
        <w:rPr>
          <w:color w:val="231F20"/>
          <w:sz w:val="20"/>
        </w:rPr>
        <w:t>a Court-martial constituted under the relevant law applicable to the</w:t>
      </w:r>
      <w:r>
        <w:rPr>
          <w:color w:val="231F20"/>
          <w:spacing w:val="-6"/>
          <w:sz w:val="20"/>
        </w:rPr>
        <w:t> </w:t>
      </w:r>
      <w:r>
        <w:rPr>
          <w:color w:val="231F20"/>
          <w:sz w:val="20"/>
        </w:rPr>
        <w:t>Armed Forces of the Union.</w:t>
      </w:r>
    </w:p>
    <w:p>
      <w:pPr>
        <w:pStyle w:val="ListParagraph"/>
        <w:numPr>
          <w:ilvl w:val="0"/>
          <w:numId w:val="218"/>
        </w:numPr>
        <w:tabs>
          <w:tab w:pos="1190" w:val="left" w:leader="none"/>
        </w:tabs>
        <w:spacing w:line="249" w:lineRule="auto" w:before="84" w:after="0"/>
        <w:ind w:left="434" w:right="1" w:firstLine="480"/>
        <w:jc w:val="both"/>
        <w:rPr>
          <w:sz w:val="20"/>
        </w:rPr>
      </w:pPr>
      <w:r>
        <w:rPr>
          <w:color w:val="231F20"/>
          <w:sz w:val="20"/>
        </w:rPr>
        <w:t>Every</w:t>
      </w:r>
      <w:r>
        <w:rPr>
          <w:color w:val="231F20"/>
          <w:spacing w:val="-5"/>
          <w:sz w:val="20"/>
        </w:rPr>
        <w:t> </w:t>
      </w:r>
      <w:r>
        <w:rPr>
          <w:color w:val="231F20"/>
          <w:sz w:val="20"/>
        </w:rPr>
        <w:t>Magistrate</w:t>
      </w:r>
      <w:r>
        <w:rPr>
          <w:color w:val="231F20"/>
          <w:spacing w:val="-4"/>
          <w:sz w:val="20"/>
        </w:rPr>
        <w:t> </w:t>
      </w:r>
      <w:r>
        <w:rPr>
          <w:color w:val="231F20"/>
          <w:sz w:val="20"/>
        </w:rPr>
        <w:t>shall,</w:t>
      </w:r>
      <w:r>
        <w:rPr>
          <w:color w:val="231F20"/>
          <w:spacing w:val="-5"/>
          <w:sz w:val="20"/>
        </w:rPr>
        <w:t> </w:t>
      </w:r>
      <w:r>
        <w:rPr>
          <w:color w:val="231F20"/>
          <w:sz w:val="20"/>
        </w:rPr>
        <w:t>on</w:t>
      </w:r>
      <w:r>
        <w:rPr>
          <w:color w:val="231F20"/>
          <w:spacing w:val="-5"/>
          <w:sz w:val="20"/>
        </w:rPr>
        <w:t> </w:t>
      </w:r>
      <w:r>
        <w:rPr>
          <w:color w:val="231F20"/>
          <w:sz w:val="20"/>
        </w:rPr>
        <w:t>receiving</w:t>
      </w:r>
      <w:r>
        <w:rPr>
          <w:color w:val="231F20"/>
          <w:spacing w:val="-5"/>
          <w:sz w:val="20"/>
        </w:rPr>
        <w:t> </w:t>
      </w:r>
      <w:r>
        <w:rPr>
          <w:color w:val="231F20"/>
          <w:sz w:val="20"/>
        </w:rPr>
        <w:t>a</w:t>
      </w:r>
      <w:r>
        <w:rPr>
          <w:color w:val="231F20"/>
          <w:spacing w:val="-4"/>
          <w:sz w:val="20"/>
        </w:rPr>
        <w:t> </w:t>
      </w:r>
      <w:r>
        <w:rPr>
          <w:color w:val="231F20"/>
          <w:sz w:val="20"/>
        </w:rPr>
        <w:t>written</w:t>
      </w:r>
      <w:r>
        <w:rPr>
          <w:color w:val="231F20"/>
          <w:spacing w:val="-5"/>
          <w:sz w:val="20"/>
        </w:rPr>
        <w:t> </w:t>
      </w:r>
      <w:r>
        <w:rPr>
          <w:color w:val="231F20"/>
          <w:sz w:val="20"/>
        </w:rPr>
        <w:t>application</w:t>
      </w:r>
      <w:r>
        <w:rPr>
          <w:color w:val="231F20"/>
          <w:spacing w:val="-5"/>
          <w:sz w:val="20"/>
        </w:rPr>
        <w:t> </w:t>
      </w:r>
      <w:r>
        <w:rPr>
          <w:color w:val="231F20"/>
          <w:sz w:val="20"/>
        </w:rPr>
        <w:t>for</w:t>
      </w:r>
      <w:r>
        <w:rPr>
          <w:color w:val="231F20"/>
          <w:spacing w:val="-5"/>
          <w:sz w:val="20"/>
        </w:rPr>
        <w:t> </w:t>
      </w:r>
      <w:r>
        <w:rPr>
          <w:color w:val="231F20"/>
          <w:sz w:val="20"/>
        </w:rPr>
        <w:t>that</w:t>
      </w:r>
      <w:r>
        <w:rPr>
          <w:color w:val="231F20"/>
          <w:spacing w:val="-4"/>
          <w:sz w:val="20"/>
        </w:rPr>
        <w:t> </w:t>
      </w:r>
      <w:r>
        <w:rPr>
          <w:color w:val="231F20"/>
          <w:sz w:val="20"/>
        </w:rPr>
        <w:t>purpose</w:t>
      </w:r>
      <w:r>
        <w:rPr>
          <w:color w:val="231F20"/>
          <w:spacing w:val="-4"/>
          <w:sz w:val="20"/>
        </w:rPr>
        <w:t> </w:t>
      </w:r>
      <w:r>
        <w:rPr>
          <w:color w:val="231F20"/>
          <w:sz w:val="20"/>
        </w:rPr>
        <w:t>by</w:t>
      </w:r>
      <w:r>
        <w:rPr>
          <w:color w:val="231F20"/>
          <w:spacing w:val="-5"/>
          <w:sz w:val="20"/>
        </w:rPr>
        <w:t> </w:t>
      </w:r>
      <w:r>
        <w:rPr>
          <w:color w:val="231F20"/>
          <w:sz w:val="20"/>
        </w:rPr>
        <w:t>the </w:t>
      </w:r>
      <w:r>
        <w:rPr>
          <w:color w:val="231F20"/>
          <w:spacing w:val="-2"/>
          <w:sz w:val="20"/>
        </w:rPr>
        <w:t>commanding</w:t>
      </w:r>
      <w:r>
        <w:rPr>
          <w:color w:val="231F20"/>
          <w:spacing w:val="-4"/>
          <w:sz w:val="20"/>
        </w:rPr>
        <w:t> </w:t>
      </w:r>
      <w:r>
        <w:rPr>
          <w:color w:val="231F20"/>
          <w:spacing w:val="-2"/>
          <w:sz w:val="20"/>
        </w:rPr>
        <w:t>officer</w:t>
      </w:r>
      <w:r>
        <w:rPr>
          <w:color w:val="231F20"/>
          <w:spacing w:val="-4"/>
          <w:sz w:val="20"/>
        </w:rPr>
        <w:t> </w:t>
      </w:r>
      <w:r>
        <w:rPr>
          <w:color w:val="231F20"/>
          <w:spacing w:val="-2"/>
          <w:sz w:val="20"/>
        </w:rPr>
        <w:t>of</w:t>
      </w:r>
      <w:r>
        <w:rPr>
          <w:color w:val="231F20"/>
          <w:spacing w:val="-4"/>
          <w:sz w:val="20"/>
        </w:rPr>
        <w:t> </w:t>
      </w:r>
      <w:r>
        <w:rPr>
          <w:color w:val="231F20"/>
          <w:spacing w:val="-2"/>
          <w:sz w:val="20"/>
        </w:rPr>
        <w:t>any</w:t>
      </w:r>
      <w:r>
        <w:rPr>
          <w:color w:val="231F20"/>
          <w:spacing w:val="-4"/>
          <w:sz w:val="20"/>
        </w:rPr>
        <w:t> </w:t>
      </w:r>
      <w:r>
        <w:rPr>
          <w:color w:val="231F20"/>
          <w:spacing w:val="-2"/>
          <w:sz w:val="20"/>
        </w:rPr>
        <w:t>unit</w:t>
      </w:r>
      <w:r>
        <w:rPr>
          <w:color w:val="231F20"/>
          <w:spacing w:val="-4"/>
          <w:sz w:val="20"/>
        </w:rPr>
        <w:t> </w:t>
      </w:r>
      <w:r>
        <w:rPr>
          <w:color w:val="231F20"/>
          <w:spacing w:val="-2"/>
          <w:sz w:val="20"/>
        </w:rPr>
        <w:t>or</w:t>
      </w:r>
      <w:r>
        <w:rPr>
          <w:color w:val="231F20"/>
          <w:spacing w:val="-4"/>
          <w:sz w:val="20"/>
        </w:rPr>
        <w:t> </w:t>
      </w:r>
      <w:r>
        <w:rPr>
          <w:color w:val="231F20"/>
          <w:spacing w:val="-2"/>
          <w:sz w:val="20"/>
        </w:rPr>
        <w:t>body</w:t>
      </w:r>
      <w:r>
        <w:rPr>
          <w:color w:val="231F20"/>
          <w:spacing w:val="-4"/>
          <w:sz w:val="20"/>
        </w:rPr>
        <w:t> </w:t>
      </w:r>
      <w:r>
        <w:rPr>
          <w:color w:val="231F20"/>
          <w:spacing w:val="-2"/>
          <w:sz w:val="20"/>
        </w:rPr>
        <w:t>of</w:t>
      </w:r>
      <w:r>
        <w:rPr>
          <w:color w:val="231F20"/>
          <w:spacing w:val="-4"/>
          <w:sz w:val="20"/>
        </w:rPr>
        <w:t> </w:t>
      </w:r>
      <w:r>
        <w:rPr>
          <w:color w:val="231F20"/>
          <w:spacing w:val="-2"/>
          <w:sz w:val="20"/>
        </w:rPr>
        <w:t>soldiers,</w:t>
      </w:r>
      <w:r>
        <w:rPr>
          <w:color w:val="231F20"/>
          <w:spacing w:val="-4"/>
          <w:sz w:val="20"/>
        </w:rPr>
        <w:t> </w:t>
      </w:r>
      <w:r>
        <w:rPr>
          <w:color w:val="231F20"/>
          <w:spacing w:val="-2"/>
          <w:sz w:val="20"/>
        </w:rPr>
        <w:t>sailors</w:t>
      </w:r>
      <w:r>
        <w:rPr>
          <w:color w:val="231F20"/>
          <w:spacing w:val="-4"/>
          <w:sz w:val="20"/>
        </w:rPr>
        <w:t> </w:t>
      </w:r>
      <w:r>
        <w:rPr>
          <w:color w:val="231F20"/>
          <w:spacing w:val="-2"/>
          <w:sz w:val="20"/>
        </w:rPr>
        <w:t>or</w:t>
      </w:r>
      <w:r>
        <w:rPr>
          <w:color w:val="231F20"/>
          <w:spacing w:val="-4"/>
          <w:sz w:val="20"/>
        </w:rPr>
        <w:t> </w:t>
      </w:r>
      <w:r>
        <w:rPr>
          <w:color w:val="231F20"/>
          <w:spacing w:val="-2"/>
          <w:sz w:val="20"/>
        </w:rPr>
        <w:t>airmen</w:t>
      </w:r>
      <w:r>
        <w:rPr>
          <w:color w:val="231F20"/>
          <w:spacing w:val="-4"/>
          <w:sz w:val="20"/>
        </w:rPr>
        <w:t> </w:t>
      </w:r>
      <w:r>
        <w:rPr>
          <w:color w:val="231F20"/>
          <w:spacing w:val="-2"/>
          <w:sz w:val="20"/>
        </w:rPr>
        <w:t>stationed</w:t>
      </w:r>
      <w:r>
        <w:rPr>
          <w:color w:val="231F20"/>
          <w:spacing w:val="-4"/>
          <w:sz w:val="20"/>
        </w:rPr>
        <w:t> </w:t>
      </w:r>
      <w:r>
        <w:rPr>
          <w:color w:val="231F20"/>
          <w:spacing w:val="-2"/>
          <w:sz w:val="20"/>
        </w:rPr>
        <w:t>or</w:t>
      </w:r>
      <w:r>
        <w:rPr>
          <w:color w:val="231F20"/>
          <w:spacing w:val="-4"/>
          <w:sz w:val="20"/>
        </w:rPr>
        <w:t> </w:t>
      </w:r>
      <w:r>
        <w:rPr>
          <w:color w:val="231F20"/>
          <w:spacing w:val="-2"/>
          <w:sz w:val="20"/>
        </w:rPr>
        <w:t>employed </w:t>
      </w:r>
      <w:r>
        <w:rPr>
          <w:color w:val="231F20"/>
          <w:sz w:val="20"/>
        </w:rPr>
        <w:t>at</w:t>
      </w:r>
      <w:r>
        <w:rPr>
          <w:color w:val="231F20"/>
          <w:spacing w:val="-1"/>
          <w:sz w:val="20"/>
        </w:rPr>
        <w:t> </w:t>
      </w:r>
      <w:r>
        <w:rPr>
          <w:color w:val="231F20"/>
          <w:sz w:val="20"/>
        </w:rPr>
        <w:t>any</w:t>
      </w:r>
      <w:r>
        <w:rPr>
          <w:color w:val="231F20"/>
          <w:spacing w:val="-1"/>
          <w:sz w:val="20"/>
        </w:rPr>
        <w:t> </w:t>
      </w:r>
      <w:r>
        <w:rPr>
          <w:color w:val="231F20"/>
          <w:sz w:val="20"/>
        </w:rPr>
        <w:t>such</w:t>
      </w:r>
      <w:r>
        <w:rPr>
          <w:color w:val="231F20"/>
          <w:spacing w:val="-1"/>
          <w:sz w:val="20"/>
        </w:rPr>
        <w:t> </w:t>
      </w:r>
      <w:r>
        <w:rPr>
          <w:color w:val="231F20"/>
          <w:sz w:val="20"/>
        </w:rPr>
        <w:t>place,</w:t>
      </w:r>
      <w:r>
        <w:rPr>
          <w:color w:val="231F20"/>
          <w:spacing w:val="-1"/>
          <w:sz w:val="20"/>
        </w:rPr>
        <w:t> </w:t>
      </w:r>
      <w:r>
        <w:rPr>
          <w:color w:val="231F20"/>
          <w:sz w:val="20"/>
        </w:rPr>
        <w:t>use</w:t>
      </w:r>
      <w:r>
        <w:rPr>
          <w:color w:val="231F20"/>
          <w:spacing w:val="-1"/>
          <w:sz w:val="20"/>
        </w:rPr>
        <w:t> </w:t>
      </w:r>
      <w:r>
        <w:rPr>
          <w:color w:val="231F20"/>
          <w:sz w:val="20"/>
        </w:rPr>
        <w:t>his</w:t>
      </w:r>
      <w:r>
        <w:rPr>
          <w:color w:val="231F20"/>
          <w:spacing w:val="-1"/>
          <w:sz w:val="20"/>
        </w:rPr>
        <w:t> </w:t>
      </w:r>
      <w:r>
        <w:rPr>
          <w:color w:val="231F20"/>
          <w:sz w:val="20"/>
        </w:rPr>
        <w:t>utmost</w:t>
      </w:r>
      <w:r>
        <w:rPr>
          <w:color w:val="231F20"/>
          <w:spacing w:val="-1"/>
          <w:sz w:val="20"/>
        </w:rPr>
        <w:t> </w:t>
      </w:r>
      <w:r>
        <w:rPr>
          <w:color w:val="231F20"/>
          <w:sz w:val="20"/>
        </w:rPr>
        <w:t>endeavours</w:t>
      </w:r>
      <w:r>
        <w:rPr>
          <w:color w:val="231F20"/>
          <w:spacing w:val="-1"/>
          <w:sz w:val="20"/>
        </w:rPr>
        <w:t> </w:t>
      </w:r>
      <w:r>
        <w:rPr>
          <w:color w:val="231F20"/>
          <w:sz w:val="20"/>
        </w:rPr>
        <w:t>to</w:t>
      </w:r>
      <w:r>
        <w:rPr>
          <w:color w:val="231F20"/>
          <w:spacing w:val="-1"/>
          <w:sz w:val="20"/>
        </w:rPr>
        <w:t> </w:t>
      </w:r>
      <w:r>
        <w:rPr>
          <w:color w:val="231F20"/>
          <w:sz w:val="20"/>
        </w:rPr>
        <w:t>apprehend</w:t>
      </w:r>
      <w:r>
        <w:rPr>
          <w:color w:val="231F20"/>
          <w:spacing w:val="-1"/>
          <w:sz w:val="20"/>
        </w:rPr>
        <w:t> </w:t>
      </w:r>
      <w:r>
        <w:rPr>
          <w:color w:val="231F20"/>
          <w:sz w:val="20"/>
        </w:rPr>
        <w:t>and</w:t>
      </w:r>
      <w:r>
        <w:rPr>
          <w:color w:val="231F20"/>
          <w:spacing w:val="-1"/>
          <w:sz w:val="20"/>
        </w:rPr>
        <w:t> </w:t>
      </w:r>
      <w:r>
        <w:rPr>
          <w:color w:val="231F20"/>
          <w:sz w:val="20"/>
        </w:rPr>
        <w:t>secure</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accused of such offence.</w:t>
      </w:r>
    </w:p>
    <w:p>
      <w:pPr>
        <w:pStyle w:val="ListParagraph"/>
        <w:numPr>
          <w:ilvl w:val="0"/>
          <w:numId w:val="218"/>
        </w:numPr>
        <w:tabs>
          <w:tab w:pos="1180" w:val="left" w:leader="none"/>
        </w:tabs>
        <w:spacing w:line="249" w:lineRule="auto" w:before="84" w:after="0"/>
        <w:ind w:left="434" w:right="1" w:firstLine="480"/>
        <w:jc w:val="both"/>
        <w:rPr>
          <w:sz w:val="20"/>
        </w:rPr>
      </w:pPr>
      <w:r>
        <w:rPr>
          <w:color w:val="231F20"/>
          <w:sz w:val="20"/>
        </w:rPr>
        <w:t>A</w:t>
      </w:r>
      <w:r>
        <w:rPr>
          <w:color w:val="231F20"/>
          <w:spacing w:val="-13"/>
          <w:sz w:val="20"/>
        </w:rPr>
        <w:t> </w:t>
      </w:r>
      <w:r>
        <w:rPr>
          <w:color w:val="231F20"/>
          <w:sz w:val="20"/>
        </w:rPr>
        <w:t>High</w:t>
      </w:r>
      <w:r>
        <w:rPr>
          <w:color w:val="231F20"/>
          <w:spacing w:val="-12"/>
          <w:sz w:val="20"/>
        </w:rPr>
        <w:t> </w:t>
      </w:r>
      <w:r>
        <w:rPr>
          <w:color w:val="231F20"/>
          <w:sz w:val="20"/>
        </w:rPr>
        <w:t>Court</w:t>
      </w:r>
      <w:r>
        <w:rPr>
          <w:color w:val="231F20"/>
          <w:spacing w:val="-9"/>
          <w:sz w:val="20"/>
        </w:rPr>
        <w:t> </w:t>
      </w:r>
      <w:r>
        <w:rPr>
          <w:color w:val="231F20"/>
          <w:sz w:val="20"/>
        </w:rPr>
        <w:t>may,</w:t>
      </w:r>
      <w:r>
        <w:rPr>
          <w:color w:val="231F20"/>
          <w:spacing w:val="-8"/>
          <w:sz w:val="20"/>
        </w:rPr>
        <w:t> </w:t>
      </w:r>
      <w:r>
        <w:rPr>
          <w:color w:val="231F20"/>
          <w:sz w:val="20"/>
        </w:rPr>
        <w:t>if</w:t>
      </w:r>
      <w:r>
        <w:rPr>
          <w:color w:val="231F20"/>
          <w:spacing w:val="-8"/>
          <w:sz w:val="20"/>
        </w:rPr>
        <w:t> </w:t>
      </w:r>
      <w:r>
        <w:rPr>
          <w:color w:val="231F20"/>
          <w:sz w:val="20"/>
        </w:rPr>
        <w:t>it</w:t>
      </w:r>
      <w:r>
        <w:rPr>
          <w:color w:val="231F20"/>
          <w:spacing w:val="-7"/>
          <w:sz w:val="20"/>
        </w:rPr>
        <w:t> </w:t>
      </w:r>
      <w:r>
        <w:rPr>
          <w:color w:val="231F20"/>
          <w:sz w:val="20"/>
        </w:rPr>
        <w:t>thinks</w:t>
      </w:r>
      <w:r>
        <w:rPr>
          <w:color w:val="231F20"/>
          <w:spacing w:val="-8"/>
          <w:sz w:val="20"/>
        </w:rPr>
        <w:t> </w:t>
      </w:r>
      <w:r>
        <w:rPr>
          <w:color w:val="231F20"/>
          <w:sz w:val="20"/>
        </w:rPr>
        <w:t>fit,</w:t>
      </w:r>
      <w:r>
        <w:rPr>
          <w:color w:val="231F20"/>
          <w:spacing w:val="-8"/>
          <w:sz w:val="20"/>
        </w:rPr>
        <w:t> </w:t>
      </w:r>
      <w:r>
        <w:rPr>
          <w:color w:val="231F20"/>
          <w:sz w:val="20"/>
        </w:rPr>
        <w:t>direct</w:t>
      </w:r>
      <w:r>
        <w:rPr>
          <w:color w:val="231F20"/>
          <w:spacing w:val="-7"/>
          <w:sz w:val="20"/>
        </w:rPr>
        <w:t> </w:t>
      </w:r>
      <w:r>
        <w:rPr>
          <w:color w:val="231F20"/>
          <w:sz w:val="20"/>
        </w:rPr>
        <w:t>that</w:t>
      </w:r>
      <w:r>
        <w:rPr>
          <w:color w:val="231F20"/>
          <w:spacing w:val="-7"/>
          <w:sz w:val="20"/>
        </w:rPr>
        <w:t> </w:t>
      </w:r>
      <w:r>
        <w:rPr>
          <w:color w:val="231F20"/>
          <w:sz w:val="20"/>
        </w:rPr>
        <w:t>a</w:t>
      </w:r>
      <w:r>
        <w:rPr>
          <w:color w:val="231F20"/>
          <w:spacing w:val="-7"/>
          <w:sz w:val="20"/>
        </w:rPr>
        <w:t> </w:t>
      </w:r>
      <w:r>
        <w:rPr>
          <w:color w:val="231F20"/>
          <w:sz w:val="20"/>
        </w:rPr>
        <w:t>prisoner</w:t>
      </w:r>
      <w:r>
        <w:rPr>
          <w:color w:val="231F20"/>
          <w:spacing w:val="-8"/>
          <w:sz w:val="20"/>
        </w:rPr>
        <w:t> </w:t>
      </w:r>
      <w:r>
        <w:rPr>
          <w:color w:val="231F20"/>
          <w:sz w:val="20"/>
        </w:rPr>
        <w:t>detained</w:t>
      </w:r>
      <w:r>
        <w:rPr>
          <w:color w:val="231F20"/>
          <w:spacing w:val="-8"/>
          <w:sz w:val="20"/>
        </w:rPr>
        <w:t> </w:t>
      </w:r>
      <w:r>
        <w:rPr>
          <w:color w:val="231F20"/>
          <w:sz w:val="20"/>
        </w:rPr>
        <w:t>in</w:t>
      </w:r>
      <w:r>
        <w:rPr>
          <w:color w:val="231F20"/>
          <w:spacing w:val="-8"/>
          <w:sz w:val="20"/>
        </w:rPr>
        <w:t> </w:t>
      </w:r>
      <w:r>
        <w:rPr>
          <w:color w:val="231F20"/>
          <w:sz w:val="20"/>
        </w:rPr>
        <w:t>any</w:t>
      </w:r>
      <w:r>
        <w:rPr>
          <w:color w:val="231F20"/>
          <w:spacing w:val="-8"/>
          <w:sz w:val="20"/>
        </w:rPr>
        <w:t> </w:t>
      </w:r>
      <w:r>
        <w:rPr>
          <w:color w:val="231F20"/>
          <w:sz w:val="20"/>
        </w:rPr>
        <w:t>jail</w:t>
      </w:r>
      <w:r>
        <w:rPr>
          <w:color w:val="231F20"/>
          <w:spacing w:val="-7"/>
          <w:sz w:val="20"/>
        </w:rPr>
        <w:t> </w:t>
      </w:r>
      <w:r>
        <w:rPr>
          <w:color w:val="231F20"/>
          <w:sz w:val="20"/>
        </w:rPr>
        <w:t>situate within</w:t>
      </w:r>
      <w:r>
        <w:rPr>
          <w:color w:val="231F20"/>
          <w:spacing w:val="-5"/>
          <w:sz w:val="20"/>
        </w:rPr>
        <w:t> </w:t>
      </w:r>
      <w:r>
        <w:rPr>
          <w:color w:val="231F20"/>
          <w:sz w:val="20"/>
        </w:rPr>
        <w:t>the</w:t>
      </w:r>
      <w:r>
        <w:rPr>
          <w:color w:val="231F20"/>
          <w:spacing w:val="-5"/>
          <w:sz w:val="20"/>
        </w:rPr>
        <w:t> </w:t>
      </w:r>
      <w:r>
        <w:rPr>
          <w:color w:val="231F20"/>
          <w:sz w:val="20"/>
        </w:rPr>
        <w:t>State</w:t>
      </w:r>
      <w:r>
        <w:rPr>
          <w:color w:val="231F20"/>
          <w:spacing w:val="-5"/>
          <w:sz w:val="20"/>
        </w:rPr>
        <w:t> </w:t>
      </w:r>
      <w:r>
        <w:rPr>
          <w:color w:val="231F20"/>
          <w:sz w:val="20"/>
        </w:rPr>
        <w:t>be</w:t>
      </w:r>
      <w:r>
        <w:rPr>
          <w:color w:val="231F20"/>
          <w:spacing w:val="-5"/>
          <w:sz w:val="20"/>
        </w:rPr>
        <w:t> </w:t>
      </w:r>
      <w:r>
        <w:rPr>
          <w:color w:val="231F20"/>
          <w:sz w:val="20"/>
        </w:rPr>
        <w:t>brought</w:t>
      </w:r>
      <w:r>
        <w:rPr>
          <w:color w:val="231F20"/>
          <w:spacing w:val="-5"/>
          <w:sz w:val="20"/>
        </w:rPr>
        <w:t> </w:t>
      </w:r>
      <w:r>
        <w:rPr>
          <w:color w:val="231F20"/>
          <w:sz w:val="20"/>
        </w:rPr>
        <w:t>before</w:t>
      </w:r>
      <w:r>
        <w:rPr>
          <w:color w:val="231F20"/>
          <w:spacing w:val="-5"/>
          <w:sz w:val="20"/>
        </w:rPr>
        <w:t> </w:t>
      </w:r>
      <w:r>
        <w:rPr>
          <w:color w:val="231F20"/>
          <w:sz w:val="20"/>
        </w:rPr>
        <w:t>a</w:t>
      </w:r>
      <w:r>
        <w:rPr>
          <w:color w:val="231F20"/>
          <w:spacing w:val="-5"/>
          <w:sz w:val="20"/>
        </w:rPr>
        <w:t> </w:t>
      </w:r>
      <w:r>
        <w:rPr>
          <w:color w:val="231F20"/>
          <w:sz w:val="20"/>
        </w:rPr>
        <w:t>Court-martial</w:t>
      </w:r>
      <w:r>
        <w:rPr>
          <w:color w:val="231F20"/>
          <w:spacing w:val="-5"/>
          <w:sz w:val="20"/>
        </w:rPr>
        <w:t> </w:t>
      </w:r>
      <w:r>
        <w:rPr>
          <w:color w:val="231F20"/>
          <w:sz w:val="20"/>
        </w:rPr>
        <w:t>for</w:t>
      </w:r>
      <w:r>
        <w:rPr>
          <w:color w:val="231F20"/>
          <w:spacing w:val="-5"/>
          <w:sz w:val="20"/>
        </w:rPr>
        <w:t> </w:t>
      </w:r>
      <w:r>
        <w:rPr>
          <w:color w:val="231F20"/>
          <w:sz w:val="20"/>
        </w:rPr>
        <w:t>trial</w:t>
      </w:r>
      <w:r>
        <w:rPr>
          <w:color w:val="231F20"/>
          <w:spacing w:val="-5"/>
          <w:sz w:val="20"/>
        </w:rPr>
        <w:t> </w:t>
      </w:r>
      <w:r>
        <w:rPr>
          <w:color w:val="231F20"/>
          <w:sz w:val="20"/>
        </w:rPr>
        <w:t>or</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examined</w:t>
      </w:r>
      <w:r>
        <w:rPr>
          <w:color w:val="231F20"/>
          <w:spacing w:val="-5"/>
          <w:sz w:val="20"/>
        </w:rPr>
        <w:t> </w:t>
      </w:r>
      <w:r>
        <w:rPr>
          <w:color w:val="231F20"/>
          <w:sz w:val="20"/>
        </w:rPr>
        <w:t>touching</w:t>
      </w:r>
      <w:r>
        <w:rPr>
          <w:color w:val="231F20"/>
          <w:spacing w:val="-5"/>
          <w:sz w:val="20"/>
        </w:rPr>
        <w:t> </w:t>
      </w:r>
      <w:r>
        <w:rPr>
          <w:color w:val="231F20"/>
          <w:sz w:val="20"/>
        </w:rPr>
        <w:t>any matter pending before the Court-martial.</w:t>
      </w:r>
    </w:p>
    <w:p>
      <w:pPr>
        <w:pStyle w:val="ListParagraph"/>
        <w:numPr>
          <w:ilvl w:val="0"/>
          <w:numId w:val="1"/>
        </w:numPr>
        <w:tabs>
          <w:tab w:pos="1309" w:val="left" w:leader="none"/>
        </w:tabs>
        <w:spacing w:line="249" w:lineRule="auto" w:before="80" w:after="0"/>
        <w:ind w:left="434" w:right="0" w:firstLine="480"/>
        <w:jc w:val="both"/>
        <w:rPr>
          <w:b/>
          <w:color w:val="231F20"/>
          <w:sz w:val="20"/>
        </w:rPr>
      </w:pPr>
      <w:r>
        <w:rPr>
          <w:color w:val="231F20"/>
          <w:sz w:val="20"/>
        </w:rPr>
        <w:t>Subject</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power</w:t>
      </w:r>
      <w:r>
        <w:rPr>
          <w:color w:val="231F20"/>
          <w:spacing w:val="-1"/>
          <w:sz w:val="20"/>
        </w:rPr>
        <w:t> </w:t>
      </w:r>
      <w:r>
        <w:rPr>
          <w:color w:val="231F20"/>
          <w:sz w:val="20"/>
        </w:rPr>
        <w:t>conferred</w:t>
      </w:r>
      <w:r>
        <w:rPr>
          <w:color w:val="231F20"/>
          <w:spacing w:val="-1"/>
          <w:sz w:val="20"/>
        </w:rPr>
        <w:t> </w:t>
      </w:r>
      <w:r>
        <w:rPr>
          <w:color w:val="231F20"/>
          <w:sz w:val="20"/>
        </w:rPr>
        <w:t>by</w:t>
      </w:r>
      <w:r>
        <w:rPr>
          <w:color w:val="231F20"/>
          <w:spacing w:val="-1"/>
          <w:sz w:val="20"/>
        </w:rPr>
        <w:t> </w:t>
      </w:r>
      <w:r>
        <w:rPr>
          <w:color w:val="231F20"/>
          <w:sz w:val="20"/>
        </w:rPr>
        <w:t>article</w:t>
      </w:r>
      <w:r>
        <w:rPr>
          <w:color w:val="231F20"/>
          <w:spacing w:val="-1"/>
          <w:sz w:val="20"/>
        </w:rPr>
        <w:t> </w:t>
      </w:r>
      <w:r>
        <w:rPr>
          <w:color w:val="231F20"/>
          <w:sz w:val="20"/>
        </w:rPr>
        <w:t>227</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Constitution,</w:t>
      </w:r>
      <w:r>
        <w:rPr>
          <w:color w:val="231F20"/>
          <w:spacing w:val="-1"/>
          <w:sz w:val="20"/>
        </w:rPr>
        <w:t> </w:t>
      </w:r>
      <w:r>
        <w:rPr>
          <w:color w:val="231F20"/>
          <w:sz w:val="20"/>
        </w:rPr>
        <w:t>the</w:t>
      </w:r>
      <w:r>
        <w:rPr>
          <w:color w:val="231F20"/>
          <w:spacing w:val="-1"/>
          <w:sz w:val="20"/>
        </w:rPr>
        <w:t> </w:t>
      </w:r>
      <w:r>
        <w:rPr>
          <w:color w:val="231F20"/>
          <w:sz w:val="20"/>
        </w:rPr>
        <w:t>forms</w:t>
      </w:r>
      <w:r>
        <w:rPr>
          <w:color w:val="231F20"/>
          <w:spacing w:val="-1"/>
          <w:sz w:val="20"/>
        </w:rPr>
        <w:t> </w:t>
      </w:r>
      <w:r>
        <w:rPr>
          <w:color w:val="231F20"/>
          <w:sz w:val="20"/>
        </w:rPr>
        <w:t>set forth in the Second Schedule, with such variations as the circumstances of each case require, may be used for the respective purposes therein mentioned, and if used shall be </w:t>
      </w:r>
      <w:r>
        <w:rPr>
          <w:color w:val="231F20"/>
          <w:spacing w:val="-2"/>
          <w:sz w:val="20"/>
        </w:rPr>
        <w:t>sufficient.</w:t>
      </w:r>
    </w:p>
    <w:p>
      <w:pPr>
        <w:pStyle w:val="ListParagraph"/>
        <w:numPr>
          <w:ilvl w:val="0"/>
          <w:numId w:val="1"/>
        </w:numPr>
        <w:tabs>
          <w:tab w:pos="1306" w:val="left" w:leader="none"/>
        </w:tabs>
        <w:spacing w:line="249" w:lineRule="auto" w:before="85" w:after="0"/>
        <w:ind w:left="434" w:right="1" w:firstLine="480"/>
        <w:jc w:val="both"/>
        <w:rPr>
          <w:b/>
          <w:color w:val="231F20"/>
          <w:sz w:val="20"/>
        </w:rPr>
      </w:pPr>
      <w:r>
        <w:rPr>
          <w:color w:val="231F20"/>
          <w:sz w:val="20"/>
        </w:rPr>
        <w:t>(</w:t>
      </w:r>
      <w:r>
        <w:rPr>
          <w:i/>
          <w:color w:val="231F20"/>
          <w:sz w:val="20"/>
        </w:rPr>
        <w:t>1</w:t>
      </w:r>
      <w:r>
        <w:rPr>
          <w:color w:val="231F20"/>
          <w:sz w:val="20"/>
        </w:rPr>
        <w:t>)</w:t>
      </w:r>
      <w:r>
        <w:rPr>
          <w:color w:val="231F20"/>
          <w:spacing w:val="-10"/>
          <w:sz w:val="20"/>
        </w:rPr>
        <w:t> </w:t>
      </w:r>
      <w:r>
        <w:rPr>
          <w:color w:val="231F20"/>
          <w:sz w:val="20"/>
        </w:rPr>
        <w:t>Every</w:t>
      </w:r>
      <w:r>
        <w:rPr>
          <w:color w:val="231F20"/>
          <w:spacing w:val="-10"/>
          <w:sz w:val="20"/>
        </w:rPr>
        <w:t> </w:t>
      </w:r>
      <w:r>
        <w:rPr>
          <w:color w:val="231F20"/>
          <w:sz w:val="20"/>
        </w:rPr>
        <w:t>High</w:t>
      </w:r>
      <w:r>
        <w:rPr>
          <w:color w:val="231F20"/>
          <w:spacing w:val="-10"/>
          <w:sz w:val="20"/>
        </w:rPr>
        <w:t> </w:t>
      </w:r>
      <w:r>
        <w:rPr>
          <w:color w:val="231F20"/>
          <w:sz w:val="20"/>
        </w:rPr>
        <w:t>Court</w:t>
      </w:r>
      <w:r>
        <w:rPr>
          <w:color w:val="231F20"/>
          <w:spacing w:val="-10"/>
          <w:sz w:val="20"/>
        </w:rPr>
        <w:t> </w:t>
      </w:r>
      <w:r>
        <w:rPr>
          <w:color w:val="231F20"/>
          <w:sz w:val="20"/>
        </w:rPr>
        <w:t>may,</w:t>
      </w:r>
      <w:r>
        <w:rPr>
          <w:color w:val="231F20"/>
          <w:spacing w:val="-10"/>
          <w:sz w:val="20"/>
        </w:rPr>
        <w:t> </w:t>
      </w:r>
      <w:r>
        <w:rPr>
          <w:color w:val="231F20"/>
          <w:sz w:val="20"/>
        </w:rPr>
        <w:t>with</w:t>
      </w:r>
      <w:r>
        <w:rPr>
          <w:color w:val="231F20"/>
          <w:spacing w:val="-10"/>
          <w:sz w:val="20"/>
        </w:rPr>
        <w:t> </w:t>
      </w:r>
      <w:r>
        <w:rPr>
          <w:color w:val="231F20"/>
          <w:sz w:val="20"/>
        </w:rPr>
        <w:t>the</w:t>
      </w:r>
      <w:r>
        <w:rPr>
          <w:color w:val="231F20"/>
          <w:spacing w:val="-10"/>
          <w:sz w:val="20"/>
        </w:rPr>
        <w:t> </w:t>
      </w:r>
      <w:r>
        <w:rPr>
          <w:color w:val="231F20"/>
          <w:sz w:val="20"/>
        </w:rPr>
        <w:t>previous</w:t>
      </w:r>
      <w:r>
        <w:rPr>
          <w:color w:val="231F20"/>
          <w:spacing w:val="-10"/>
          <w:sz w:val="20"/>
        </w:rPr>
        <w:t> </w:t>
      </w:r>
      <w:r>
        <w:rPr>
          <w:color w:val="231F20"/>
          <w:sz w:val="20"/>
        </w:rPr>
        <w:t>approval</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State</w:t>
      </w:r>
      <w:r>
        <w:rPr>
          <w:color w:val="231F20"/>
          <w:spacing w:val="-10"/>
          <w:sz w:val="20"/>
        </w:rPr>
        <w:t> </w:t>
      </w:r>
      <w:r>
        <w:rPr>
          <w:color w:val="231F20"/>
          <w:sz w:val="20"/>
        </w:rPr>
        <w:t>Government, make</w:t>
      </w:r>
      <w:r>
        <w:rPr>
          <w:color w:val="231F20"/>
          <w:spacing w:val="-14"/>
          <w:sz w:val="20"/>
        </w:rPr>
        <w:t> </w:t>
      </w:r>
      <w:r>
        <w:rPr>
          <w:color w:val="231F20"/>
          <w:sz w:val="20"/>
        </w:rPr>
        <w:t>rules—</w:t>
      </w:r>
    </w:p>
    <w:p>
      <w:pPr>
        <w:pStyle w:val="ListParagraph"/>
        <w:numPr>
          <w:ilvl w:val="1"/>
          <w:numId w:val="1"/>
        </w:numPr>
        <w:tabs>
          <w:tab w:pos="1694" w:val="left" w:leader="none"/>
        </w:tabs>
        <w:spacing w:line="249" w:lineRule="auto" w:before="83" w:after="0"/>
        <w:ind w:left="914" w:right="1" w:firstLine="480"/>
        <w:jc w:val="both"/>
        <w:rPr>
          <w:sz w:val="20"/>
        </w:rPr>
      </w:pPr>
      <w:r>
        <w:rPr>
          <w:color w:val="231F20"/>
          <w:sz w:val="20"/>
        </w:rPr>
        <w:t>as to the persons who may be permitted to act as petition-writers in the Criminal Courts subordinate to it;</w:t>
      </w:r>
    </w:p>
    <w:p>
      <w:pPr>
        <w:pStyle w:val="ListParagraph"/>
        <w:numPr>
          <w:ilvl w:val="1"/>
          <w:numId w:val="1"/>
        </w:numPr>
        <w:tabs>
          <w:tab w:pos="1671" w:val="left" w:leader="none"/>
        </w:tabs>
        <w:spacing w:line="249" w:lineRule="auto" w:before="78" w:after="0"/>
        <w:ind w:left="914" w:right="1" w:firstLine="480"/>
        <w:jc w:val="both"/>
        <w:rPr>
          <w:sz w:val="20"/>
        </w:rPr>
      </w:pPr>
      <w:r>
        <w:rPr>
          <w:color w:val="231F20"/>
          <w:sz w:val="20"/>
        </w:rPr>
        <w:t>regulating</w:t>
      </w:r>
      <w:r>
        <w:rPr>
          <w:color w:val="231F20"/>
          <w:spacing w:val="-4"/>
          <w:sz w:val="20"/>
        </w:rPr>
        <w:t> </w:t>
      </w:r>
      <w:r>
        <w:rPr>
          <w:color w:val="231F20"/>
          <w:sz w:val="20"/>
        </w:rPr>
        <w:t>the</w:t>
      </w:r>
      <w:r>
        <w:rPr>
          <w:color w:val="231F20"/>
          <w:spacing w:val="-4"/>
          <w:sz w:val="20"/>
        </w:rPr>
        <w:t> </w:t>
      </w:r>
      <w:r>
        <w:rPr>
          <w:color w:val="231F20"/>
          <w:sz w:val="20"/>
        </w:rPr>
        <w:t>issue</w:t>
      </w:r>
      <w:r>
        <w:rPr>
          <w:color w:val="231F20"/>
          <w:spacing w:val="-4"/>
          <w:sz w:val="20"/>
        </w:rPr>
        <w:t> </w:t>
      </w:r>
      <w:r>
        <w:rPr>
          <w:color w:val="231F20"/>
          <w:sz w:val="20"/>
        </w:rPr>
        <w:t>of</w:t>
      </w:r>
      <w:r>
        <w:rPr>
          <w:color w:val="231F20"/>
          <w:spacing w:val="-4"/>
          <w:sz w:val="20"/>
        </w:rPr>
        <w:t> </w:t>
      </w:r>
      <w:r>
        <w:rPr>
          <w:color w:val="231F20"/>
          <w:sz w:val="20"/>
        </w:rPr>
        <w:t>licences</w:t>
      </w:r>
      <w:r>
        <w:rPr>
          <w:color w:val="231F20"/>
          <w:spacing w:val="-4"/>
          <w:sz w:val="20"/>
        </w:rPr>
        <w:t> </w:t>
      </w:r>
      <w:r>
        <w:rPr>
          <w:color w:val="231F20"/>
          <w:sz w:val="20"/>
        </w:rPr>
        <w:t>to</w:t>
      </w:r>
      <w:r>
        <w:rPr>
          <w:color w:val="231F20"/>
          <w:spacing w:val="-4"/>
          <w:sz w:val="20"/>
        </w:rPr>
        <w:t> </w:t>
      </w:r>
      <w:r>
        <w:rPr>
          <w:color w:val="231F20"/>
          <w:sz w:val="20"/>
        </w:rPr>
        <w:t>such</w:t>
      </w:r>
      <w:r>
        <w:rPr>
          <w:color w:val="231F20"/>
          <w:spacing w:val="-4"/>
          <w:sz w:val="20"/>
        </w:rPr>
        <w:t> </w:t>
      </w:r>
      <w:r>
        <w:rPr>
          <w:color w:val="231F20"/>
          <w:sz w:val="20"/>
        </w:rPr>
        <w:t>persons,</w:t>
      </w:r>
      <w:r>
        <w:rPr>
          <w:color w:val="231F20"/>
          <w:spacing w:val="-4"/>
          <w:sz w:val="20"/>
        </w:rPr>
        <w:t> </w:t>
      </w:r>
      <w:r>
        <w:rPr>
          <w:color w:val="231F20"/>
          <w:sz w:val="20"/>
        </w:rPr>
        <w:t>the</w:t>
      </w:r>
      <w:r>
        <w:rPr>
          <w:color w:val="231F20"/>
          <w:spacing w:val="-4"/>
          <w:sz w:val="20"/>
        </w:rPr>
        <w:t> </w:t>
      </w:r>
      <w:r>
        <w:rPr>
          <w:color w:val="231F20"/>
          <w:sz w:val="20"/>
        </w:rPr>
        <w:t>conduct</w:t>
      </w:r>
      <w:r>
        <w:rPr>
          <w:color w:val="231F20"/>
          <w:spacing w:val="-4"/>
          <w:sz w:val="20"/>
        </w:rPr>
        <w:t> </w:t>
      </w:r>
      <w:r>
        <w:rPr>
          <w:color w:val="231F20"/>
          <w:sz w:val="20"/>
        </w:rPr>
        <w:t>of</w:t>
      </w:r>
      <w:r>
        <w:rPr>
          <w:color w:val="231F20"/>
          <w:spacing w:val="-4"/>
          <w:sz w:val="20"/>
        </w:rPr>
        <w:t> </w:t>
      </w:r>
      <w:r>
        <w:rPr>
          <w:color w:val="231F20"/>
          <w:sz w:val="20"/>
        </w:rPr>
        <w:t>business</w:t>
      </w:r>
      <w:r>
        <w:rPr>
          <w:color w:val="231F20"/>
          <w:spacing w:val="-4"/>
          <w:sz w:val="20"/>
        </w:rPr>
        <w:t> </w:t>
      </w:r>
      <w:r>
        <w:rPr>
          <w:color w:val="231F20"/>
          <w:sz w:val="20"/>
        </w:rPr>
        <w:t>by them, and the scale of fees to be charged by them;</w:t>
      </w:r>
    </w:p>
    <w:p>
      <w:pPr>
        <w:pStyle w:val="ListParagraph"/>
        <w:numPr>
          <w:ilvl w:val="1"/>
          <w:numId w:val="1"/>
        </w:numPr>
        <w:tabs>
          <w:tab w:pos="1683" w:val="left" w:leader="none"/>
        </w:tabs>
        <w:spacing w:line="249" w:lineRule="auto" w:before="84" w:after="0"/>
        <w:ind w:left="914" w:right="0" w:firstLine="480"/>
        <w:jc w:val="both"/>
        <w:rPr>
          <w:sz w:val="20"/>
        </w:rPr>
      </w:pPr>
      <w:r>
        <w:rPr>
          <w:color w:val="231F20"/>
          <w:sz w:val="20"/>
        </w:rPr>
        <w:t>providing a penalty for a contravention of any of the rules so made and determining the authority by which such contravention may be investigated and the penalties imposed;</w:t>
      </w:r>
    </w:p>
    <w:p>
      <w:pPr>
        <w:pStyle w:val="ListParagraph"/>
        <w:numPr>
          <w:ilvl w:val="1"/>
          <w:numId w:val="1"/>
        </w:numPr>
        <w:tabs>
          <w:tab w:pos="1666" w:val="left" w:leader="none"/>
        </w:tabs>
        <w:spacing w:line="249" w:lineRule="auto" w:before="84" w:after="0"/>
        <w:ind w:left="914" w:right="0" w:firstLine="480"/>
        <w:jc w:val="both"/>
        <w:rPr>
          <w:sz w:val="20"/>
        </w:rPr>
      </w:pPr>
      <w:r>
        <w:rPr>
          <w:color w:val="231F20"/>
          <w:sz w:val="20"/>
        </w:rPr>
        <w:t>any</w:t>
      </w:r>
      <w:r>
        <w:rPr>
          <w:color w:val="231F20"/>
          <w:spacing w:val="-11"/>
          <w:sz w:val="20"/>
        </w:rPr>
        <w:t> </w:t>
      </w:r>
      <w:r>
        <w:rPr>
          <w:color w:val="231F20"/>
          <w:sz w:val="20"/>
        </w:rPr>
        <w:t>other</w:t>
      </w:r>
      <w:r>
        <w:rPr>
          <w:color w:val="231F20"/>
          <w:spacing w:val="-11"/>
          <w:sz w:val="20"/>
        </w:rPr>
        <w:t> </w:t>
      </w:r>
      <w:r>
        <w:rPr>
          <w:color w:val="231F20"/>
          <w:sz w:val="20"/>
        </w:rPr>
        <w:t>matter</w:t>
      </w:r>
      <w:r>
        <w:rPr>
          <w:color w:val="231F20"/>
          <w:spacing w:val="-11"/>
          <w:sz w:val="20"/>
        </w:rPr>
        <w:t> </w:t>
      </w:r>
      <w:r>
        <w:rPr>
          <w:color w:val="231F20"/>
          <w:sz w:val="20"/>
        </w:rPr>
        <w:t>which</w:t>
      </w:r>
      <w:r>
        <w:rPr>
          <w:color w:val="231F20"/>
          <w:spacing w:val="-11"/>
          <w:sz w:val="20"/>
        </w:rPr>
        <w:t> </w:t>
      </w:r>
      <w:r>
        <w:rPr>
          <w:color w:val="231F20"/>
          <w:sz w:val="20"/>
        </w:rPr>
        <w:t>is</w:t>
      </w:r>
      <w:r>
        <w:rPr>
          <w:color w:val="231F20"/>
          <w:spacing w:val="-11"/>
          <w:sz w:val="20"/>
        </w:rPr>
        <w:t> </w:t>
      </w:r>
      <w:r>
        <w:rPr>
          <w:color w:val="231F20"/>
          <w:sz w:val="20"/>
        </w:rPr>
        <w:t>required</w:t>
      </w:r>
      <w:r>
        <w:rPr>
          <w:color w:val="231F20"/>
          <w:spacing w:val="-11"/>
          <w:sz w:val="20"/>
        </w:rPr>
        <w:t> </w:t>
      </w:r>
      <w:r>
        <w:rPr>
          <w:color w:val="231F20"/>
          <w:sz w:val="20"/>
        </w:rPr>
        <w:t>to</w:t>
      </w:r>
      <w:r>
        <w:rPr>
          <w:color w:val="231F20"/>
          <w:spacing w:val="-11"/>
          <w:sz w:val="20"/>
        </w:rPr>
        <w:t> </w:t>
      </w:r>
      <w:r>
        <w:rPr>
          <w:color w:val="231F20"/>
          <w:sz w:val="20"/>
        </w:rPr>
        <w:t>be,</w:t>
      </w:r>
      <w:r>
        <w:rPr>
          <w:color w:val="231F20"/>
          <w:spacing w:val="-11"/>
          <w:sz w:val="20"/>
        </w:rPr>
        <w:t> </w:t>
      </w:r>
      <w:r>
        <w:rPr>
          <w:color w:val="231F20"/>
          <w:sz w:val="20"/>
        </w:rPr>
        <w:t>or</w:t>
      </w:r>
      <w:r>
        <w:rPr>
          <w:color w:val="231F20"/>
          <w:spacing w:val="-11"/>
          <w:sz w:val="20"/>
        </w:rPr>
        <w:t> </w:t>
      </w:r>
      <w:r>
        <w:rPr>
          <w:color w:val="231F20"/>
          <w:sz w:val="20"/>
        </w:rPr>
        <w:t>may</w:t>
      </w:r>
      <w:r>
        <w:rPr>
          <w:color w:val="231F20"/>
          <w:spacing w:val="-11"/>
          <w:sz w:val="20"/>
        </w:rPr>
        <w:t> </w:t>
      </w:r>
      <w:r>
        <w:rPr>
          <w:color w:val="231F20"/>
          <w:sz w:val="20"/>
        </w:rPr>
        <w:t>be,</w:t>
      </w:r>
      <w:r>
        <w:rPr>
          <w:color w:val="231F20"/>
          <w:spacing w:val="-11"/>
          <w:sz w:val="20"/>
        </w:rPr>
        <w:t> </w:t>
      </w:r>
      <w:r>
        <w:rPr>
          <w:color w:val="231F20"/>
          <w:sz w:val="20"/>
        </w:rPr>
        <w:t>provided</w:t>
      </w:r>
      <w:r>
        <w:rPr>
          <w:color w:val="231F20"/>
          <w:spacing w:val="-11"/>
          <w:sz w:val="20"/>
        </w:rPr>
        <w:t> </w:t>
      </w:r>
      <w:r>
        <w:rPr>
          <w:color w:val="231F20"/>
          <w:sz w:val="20"/>
        </w:rPr>
        <w:t>by</w:t>
      </w:r>
      <w:r>
        <w:rPr>
          <w:color w:val="231F20"/>
          <w:spacing w:val="-11"/>
          <w:sz w:val="20"/>
        </w:rPr>
        <w:t> </w:t>
      </w:r>
      <w:r>
        <w:rPr>
          <w:color w:val="231F20"/>
          <w:sz w:val="20"/>
        </w:rPr>
        <w:t>rules</w:t>
      </w:r>
      <w:r>
        <w:rPr>
          <w:color w:val="231F20"/>
          <w:spacing w:val="-11"/>
          <w:sz w:val="20"/>
        </w:rPr>
        <w:t> </w:t>
      </w:r>
      <w:r>
        <w:rPr>
          <w:color w:val="231F20"/>
          <w:sz w:val="20"/>
        </w:rPr>
        <w:t>made by the State Government.</w:t>
      </w:r>
    </w:p>
    <w:p>
      <w:pPr>
        <w:spacing w:line="256" w:lineRule="auto" w:before="105"/>
        <w:ind w:left="134" w:right="1194" w:firstLine="0"/>
        <w:jc w:val="left"/>
        <w:rPr>
          <w:sz w:val="16"/>
        </w:rPr>
      </w:pPr>
      <w:r>
        <w:rPr/>
        <w:br w:type="column"/>
      </w:r>
      <w:r>
        <w:rPr>
          <w:color w:val="231F20"/>
          <w:spacing w:val="-2"/>
          <w:sz w:val="16"/>
        </w:rPr>
        <w:t>Continuing</w:t>
      </w:r>
      <w:r>
        <w:rPr>
          <w:color w:val="231F20"/>
          <w:spacing w:val="40"/>
          <w:sz w:val="16"/>
        </w:rPr>
        <w:t> </w:t>
      </w:r>
      <w:r>
        <w:rPr>
          <w:color w:val="231F20"/>
          <w:spacing w:val="-2"/>
          <w:sz w:val="16"/>
        </w:rPr>
        <w:t>offence.</w:t>
      </w:r>
    </w:p>
    <w:p>
      <w:pPr>
        <w:pStyle w:val="BodyText"/>
        <w:spacing w:before="22"/>
        <w:rPr>
          <w:sz w:val="16"/>
        </w:rPr>
      </w:pPr>
    </w:p>
    <w:p>
      <w:pPr>
        <w:spacing w:line="256" w:lineRule="auto" w:before="0"/>
        <w:ind w:left="134" w:right="1194" w:firstLine="0"/>
        <w:jc w:val="left"/>
        <w:rPr>
          <w:sz w:val="16"/>
        </w:rPr>
      </w:pPr>
      <w:r>
        <w:rPr>
          <w:color w:val="231F20"/>
          <w:sz w:val="16"/>
        </w:rPr>
        <w:t>Extension</w:t>
      </w:r>
      <w:r>
        <w:rPr>
          <w:color w:val="231F20"/>
          <w:spacing w:val="40"/>
          <w:sz w:val="16"/>
        </w:rPr>
        <w:t> </w:t>
      </w:r>
      <w:r>
        <w:rPr>
          <w:color w:val="231F20"/>
          <w:sz w:val="16"/>
        </w:rPr>
        <w:t>of</w:t>
      </w:r>
      <w:r>
        <w:rPr>
          <w:color w:val="231F20"/>
          <w:spacing w:val="40"/>
          <w:sz w:val="16"/>
        </w:rPr>
        <w:t> </w:t>
      </w:r>
      <w:r>
        <w:rPr>
          <w:color w:val="231F20"/>
          <w:sz w:val="16"/>
        </w:rPr>
        <w:t>period</w:t>
      </w:r>
      <w:r>
        <w:rPr>
          <w:color w:val="231F20"/>
          <w:spacing w:val="40"/>
          <w:sz w:val="16"/>
        </w:rPr>
        <w:t> </w:t>
      </w:r>
      <w:r>
        <w:rPr>
          <w:color w:val="231F20"/>
          <w:sz w:val="16"/>
        </w:rPr>
        <w:t>of</w:t>
      </w:r>
    </w:p>
    <w:p>
      <w:pPr>
        <w:spacing w:line="264" w:lineRule="auto" w:before="5"/>
        <w:ind w:left="134" w:right="1194" w:firstLine="0"/>
        <w:jc w:val="left"/>
        <w:rPr>
          <w:sz w:val="16"/>
        </w:rPr>
      </w:pPr>
      <w:r>
        <w:rPr>
          <w:color w:val="231F20"/>
          <w:sz w:val="16"/>
        </w:rPr>
        <w:t>limitation</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4"/>
          <w:sz w:val="16"/>
        </w:rPr>
        <w:t> </w:t>
      </w:r>
      <w:r>
        <w:rPr>
          <w:color w:val="231F20"/>
          <w:spacing w:val="-2"/>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7"/>
        <w:rPr>
          <w:sz w:val="16"/>
        </w:rPr>
      </w:pPr>
    </w:p>
    <w:p>
      <w:pPr>
        <w:spacing w:line="256" w:lineRule="auto" w:before="0"/>
        <w:ind w:left="134" w:right="1232" w:firstLine="0"/>
        <w:jc w:val="left"/>
        <w:rPr>
          <w:sz w:val="16"/>
        </w:rPr>
      </w:pPr>
      <w:r>
        <w:rPr>
          <w:color w:val="231F20"/>
          <w:sz w:val="16"/>
        </w:rPr>
        <w:t>Trials</w:t>
      </w:r>
      <w:r>
        <w:rPr>
          <w:color w:val="231F20"/>
          <w:spacing w:val="28"/>
          <w:sz w:val="16"/>
        </w:rPr>
        <w:t> </w:t>
      </w:r>
      <w:r>
        <w:rPr>
          <w:color w:val="231F20"/>
          <w:sz w:val="16"/>
        </w:rPr>
        <w:t>before</w:t>
      </w:r>
      <w:r>
        <w:rPr>
          <w:color w:val="231F20"/>
          <w:spacing w:val="40"/>
          <w:sz w:val="16"/>
        </w:rPr>
        <w:t> </w:t>
      </w:r>
      <w:r>
        <w:rPr>
          <w:color w:val="231F20"/>
          <w:sz w:val="16"/>
        </w:rPr>
        <w:t>High</w:t>
      </w:r>
      <w:r>
        <w:rPr>
          <w:color w:val="231F20"/>
          <w:spacing w:val="30"/>
          <w:sz w:val="16"/>
        </w:rPr>
        <w:t> </w:t>
      </w:r>
      <w:r>
        <w:rPr>
          <w:color w:val="231F20"/>
          <w:spacing w:val="-2"/>
          <w:sz w:val="16"/>
        </w:rPr>
        <w:t>Courts.</w:t>
      </w:r>
    </w:p>
    <w:p>
      <w:pPr>
        <w:pStyle w:val="BodyText"/>
        <w:rPr>
          <w:sz w:val="16"/>
        </w:rPr>
      </w:pPr>
    </w:p>
    <w:p>
      <w:pPr>
        <w:pStyle w:val="BodyText"/>
        <w:spacing w:before="78"/>
        <w:rPr>
          <w:sz w:val="16"/>
        </w:rPr>
      </w:pPr>
    </w:p>
    <w:p>
      <w:pPr>
        <w:spacing w:line="259" w:lineRule="auto" w:before="0"/>
        <w:ind w:left="134" w:right="1194" w:firstLine="0"/>
        <w:jc w:val="left"/>
        <w:rPr>
          <w:sz w:val="16"/>
        </w:rPr>
      </w:pPr>
      <w:r>
        <w:rPr>
          <w:color w:val="231F20"/>
          <w:sz w:val="16"/>
        </w:rPr>
        <w:t>Delivery</w:t>
      </w:r>
      <w:r>
        <w:rPr>
          <w:color w:val="231F20"/>
          <w:spacing w:val="40"/>
          <w:sz w:val="16"/>
        </w:rPr>
        <w:t> </w:t>
      </w:r>
      <w:r>
        <w:rPr>
          <w:color w:val="231F20"/>
          <w:sz w:val="16"/>
        </w:rPr>
        <w:t>to</w:t>
      </w:r>
      <w:r>
        <w:rPr>
          <w:color w:val="231F20"/>
          <w:spacing w:val="40"/>
          <w:sz w:val="16"/>
        </w:rPr>
        <w:t> </w:t>
      </w:r>
      <w:r>
        <w:rPr>
          <w:color w:val="231F20"/>
          <w:spacing w:val="-2"/>
          <w:sz w:val="16"/>
        </w:rPr>
        <w:t>commanding</w:t>
      </w:r>
      <w:r>
        <w:rPr>
          <w:color w:val="231F20"/>
          <w:spacing w:val="40"/>
          <w:sz w:val="16"/>
        </w:rPr>
        <w:t> </w:t>
      </w:r>
      <w:r>
        <w:rPr>
          <w:color w:val="231F20"/>
          <w:sz w:val="16"/>
        </w:rPr>
        <w:t>officers</w:t>
      </w:r>
      <w:r>
        <w:rPr>
          <w:color w:val="231F20"/>
          <w:spacing w:val="40"/>
          <w:sz w:val="16"/>
        </w:rPr>
        <w:t> </w:t>
      </w:r>
      <w:r>
        <w:rPr>
          <w:color w:val="231F20"/>
          <w:sz w:val="16"/>
        </w:rPr>
        <w:t>of</w:t>
      </w:r>
    </w:p>
    <w:p>
      <w:pPr>
        <w:spacing w:line="259" w:lineRule="auto" w:before="4"/>
        <w:ind w:left="134" w:right="1172" w:firstLine="0"/>
        <w:jc w:val="both"/>
        <w:rPr>
          <w:sz w:val="16"/>
        </w:rPr>
      </w:pPr>
      <w:r>
        <w:rPr>
          <w:color w:val="231F20"/>
          <w:sz w:val="16"/>
        </w:rPr>
        <w:t>persons liable</w:t>
      </w:r>
      <w:r>
        <w:rPr>
          <w:color w:val="231F20"/>
          <w:spacing w:val="40"/>
          <w:sz w:val="16"/>
        </w:rPr>
        <w:t> </w:t>
      </w:r>
      <w:r>
        <w:rPr>
          <w:color w:val="231F20"/>
          <w:sz w:val="16"/>
        </w:rPr>
        <w:t>to be tried by</w:t>
      </w:r>
      <w:r>
        <w:rPr>
          <w:color w:val="231F20"/>
          <w:spacing w:val="40"/>
          <w:sz w:val="16"/>
        </w:rPr>
        <w:t> </w:t>
      </w:r>
      <w:r>
        <w:rPr>
          <w:color w:val="231F20"/>
          <w:sz w:val="16"/>
        </w:rPr>
        <w:t>Court-</w:t>
      </w:r>
      <w:r>
        <w:rPr>
          <w:color w:val="231F20"/>
          <w:spacing w:val="-2"/>
          <w:sz w:val="16"/>
        </w:rPr>
        <w:t>martial.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0"/>
        <w:rPr>
          <w:sz w:val="16"/>
        </w:rPr>
      </w:pPr>
    </w:p>
    <w:p>
      <w:pPr>
        <w:spacing w:before="0"/>
        <w:ind w:left="134" w:right="0" w:firstLine="0"/>
        <w:jc w:val="left"/>
        <w:rPr>
          <w:sz w:val="16"/>
        </w:rPr>
      </w:pPr>
      <w:r>
        <w:rPr>
          <w:color w:val="231F20"/>
          <w:spacing w:val="-2"/>
          <w:sz w:val="16"/>
        </w:rPr>
        <w:t>Forms.</w:t>
      </w:r>
    </w:p>
    <w:p>
      <w:pPr>
        <w:pStyle w:val="BodyText"/>
        <w:rPr>
          <w:sz w:val="16"/>
        </w:rPr>
      </w:pPr>
    </w:p>
    <w:p>
      <w:pPr>
        <w:pStyle w:val="BodyText"/>
        <w:rPr>
          <w:sz w:val="16"/>
        </w:rPr>
      </w:pPr>
    </w:p>
    <w:p>
      <w:pPr>
        <w:pStyle w:val="BodyText"/>
        <w:rPr>
          <w:sz w:val="16"/>
        </w:rPr>
      </w:pPr>
    </w:p>
    <w:p>
      <w:pPr>
        <w:pStyle w:val="BodyText"/>
        <w:spacing w:before="97"/>
        <w:rPr>
          <w:sz w:val="16"/>
        </w:rPr>
      </w:pPr>
    </w:p>
    <w:p>
      <w:pPr>
        <w:spacing w:line="264" w:lineRule="auto" w:before="1"/>
        <w:ind w:left="134" w:right="1160" w:firstLine="0"/>
        <w:jc w:val="both"/>
        <w:rPr>
          <w:sz w:val="16"/>
        </w:rPr>
      </w:pPr>
      <w:r>
        <w:rPr>
          <w:color w:val="231F20"/>
          <w:sz w:val="16"/>
        </w:rPr>
        <w:t>Power of High</w:t>
      </w:r>
      <w:r>
        <w:rPr>
          <w:color w:val="231F20"/>
          <w:spacing w:val="40"/>
          <w:sz w:val="16"/>
        </w:rPr>
        <w:t> </w:t>
      </w:r>
      <w:r>
        <w:rPr>
          <w:color w:val="231F20"/>
          <w:sz w:val="16"/>
        </w:rPr>
        <w:t>Court to </w:t>
      </w:r>
      <w:r>
        <w:rPr>
          <w:color w:val="231F20"/>
          <w:sz w:val="16"/>
        </w:rPr>
        <w:t>make</w:t>
      </w:r>
      <w:r>
        <w:rPr>
          <w:color w:val="231F20"/>
          <w:spacing w:val="40"/>
          <w:sz w:val="16"/>
        </w:rPr>
        <w:t> </w:t>
      </w:r>
      <w:r>
        <w:rPr>
          <w:color w:val="231F20"/>
          <w:spacing w:val="-2"/>
          <w:sz w:val="16"/>
        </w:rPr>
        <w:t>rules.</w:t>
      </w:r>
    </w:p>
    <w:p>
      <w:pPr>
        <w:spacing w:after="0" w:line="264" w:lineRule="auto"/>
        <w:jc w:val="both"/>
        <w:rPr>
          <w:sz w:val="16"/>
        </w:rPr>
        <w:sectPr>
          <w:type w:val="continuous"/>
          <w:pgSz w:w="11900" w:h="16840"/>
          <w:pgMar w:header="905" w:footer="0" w:top="1240" w:bottom="280" w:left="0" w:right="0"/>
          <w:cols w:num="3" w:equalWidth="0">
            <w:col w:w="1879" w:space="40"/>
            <w:col w:w="7638" w:space="39"/>
            <w:col w:w="2304"/>
          </w:cols>
        </w:sectPr>
      </w:pPr>
    </w:p>
    <w:p>
      <w:pPr>
        <w:pStyle w:val="BodyText"/>
        <w:spacing w:before="81"/>
      </w:pPr>
    </w:p>
    <w:p>
      <w:pPr>
        <w:spacing w:after="0"/>
        <w:sectPr>
          <w:pgSz w:w="11900" w:h="16840"/>
          <w:pgMar w:header="905" w:footer="0" w:top="1240" w:bottom="280" w:left="0" w:right="0"/>
        </w:sectPr>
      </w:pPr>
    </w:p>
    <w:p>
      <w:pPr>
        <w:pStyle w:val="BodyText"/>
        <w:rPr>
          <w:sz w:val="16"/>
        </w:rPr>
      </w:pPr>
    </w:p>
    <w:p>
      <w:pPr>
        <w:pStyle w:val="BodyText"/>
        <w:spacing w:before="111"/>
        <w:rPr>
          <w:sz w:val="16"/>
        </w:rPr>
      </w:pPr>
    </w:p>
    <w:p>
      <w:pPr>
        <w:spacing w:line="259" w:lineRule="auto" w:before="0"/>
        <w:ind w:left="1152" w:right="0" w:firstLine="0"/>
        <w:jc w:val="left"/>
        <w:rPr>
          <w:sz w:val="16"/>
        </w:rPr>
      </w:pPr>
      <w:r>
        <w:rPr>
          <w:color w:val="231F20"/>
          <w:sz w:val="16"/>
        </w:rPr>
        <w:t>Power</w:t>
      </w:r>
      <w:r>
        <w:rPr>
          <w:color w:val="231F20"/>
          <w:spacing w:val="29"/>
          <w:sz w:val="16"/>
        </w:rPr>
        <w:t> </w:t>
      </w:r>
      <w:r>
        <w:rPr>
          <w:color w:val="231F20"/>
          <w:sz w:val="16"/>
        </w:rPr>
        <w:t>to</w:t>
      </w:r>
      <w:r>
        <w:rPr>
          <w:color w:val="231F20"/>
          <w:spacing w:val="29"/>
          <w:sz w:val="16"/>
        </w:rPr>
        <w:t> </w:t>
      </w:r>
      <w:r>
        <w:rPr>
          <w:color w:val="231F20"/>
          <w:sz w:val="16"/>
        </w:rPr>
        <w:t>alter</w:t>
      </w:r>
      <w:r>
        <w:rPr>
          <w:color w:val="231F20"/>
          <w:spacing w:val="40"/>
          <w:sz w:val="16"/>
        </w:rPr>
        <w:t> </w:t>
      </w:r>
      <w:r>
        <w:rPr>
          <w:color w:val="231F20"/>
          <w:spacing w:val="-2"/>
          <w:sz w:val="16"/>
        </w:rPr>
        <w:t>functions</w:t>
      </w:r>
      <w:r>
        <w:rPr>
          <w:color w:val="231F20"/>
          <w:spacing w:val="40"/>
          <w:sz w:val="16"/>
        </w:rPr>
        <w:t> </w:t>
      </w:r>
      <w:r>
        <w:rPr>
          <w:color w:val="231F20"/>
          <w:sz w:val="16"/>
        </w:rPr>
        <w:t>allocated</w:t>
      </w:r>
      <w:r>
        <w:rPr>
          <w:color w:val="231F20"/>
          <w:spacing w:val="40"/>
          <w:sz w:val="16"/>
        </w:rPr>
        <w:t> </w:t>
      </w:r>
      <w:r>
        <w:rPr>
          <w:color w:val="231F20"/>
          <w:sz w:val="16"/>
        </w:rPr>
        <w:t>to</w:t>
      </w:r>
    </w:p>
    <w:p>
      <w:pPr>
        <w:spacing w:line="259" w:lineRule="auto" w:before="4"/>
        <w:ind w:left="1152" w:right="0" w:firstLine="0"/>
        <w:jc w:val="left"/>
        <w:rPr>
          <w:sz w:val="16"/>
        </w:rPr>
      </w:pPr>
      <w:r>
        <w:rPr>
          <w:color w:val="231F20"/>
          <w:spacing w:val="-2"/>
          <w:sz w:val="16"/>
        </w:rPr>
        <w:t>Executive</w:t>
      </w:r>
      <w:r>
        <w:rPr>
          <w:color w:val="231F20"/>
          <w:spacing w:val="40"/>
          <w:sz w:val="16"/>
        </w:rPr>
        <w:t> </w:t>
      </w:r>
      <w:r>
        <w:rPr>
          <w:color w:val="231F20"/>
          <w:sz w:val="16"/>
        </w:rPr>
        <w:t>Magistrate</w:t>
      </w:r>
      <w:r>
        <w:rPr>
          <w:color w:val="231F20"/>
          <w:spacing w:val="36"/>
          <w:sz w:val="16"/>
        </w:rPr>
        <w:t> </w:t>
      </w:r>
      <w:r>
        <w:rPr>
          <w:color w:val="231F20"/>
          <w:sz w:val="16"/>
        </w:rPr>
        <w:t>in</w:t>
      </w:r>
      <w:r>
        <w:rPr>
          <w:color w:val="231F20"/>
          <w:spacing w:val="40"/>
          <w:sz w:val="16"/>
        </w:rPr>
        <w:t> </w:t>
      </w:r>
      <w:r>
        <w:rPr>
          <w:color w:val="231F20"/>
          <w:sz w:val="16"/>
        </w:rPr>
        <w:t>certain</w:t>
      </w:r>
      <w:r>
        <w:rPr>
          <w:color w:val="231F20"/>
          <w:spacing w:val="44"/>
          <w:sz w:val="16"/>
        </w:rPr>
        <w:t> </w:t>
      </w:r>
      <w:r>
        <w:rPr>
          <w:color w:val="231F20"/>
          <w:spacing w:val="-2"/>
          <w:sz w:val="16"/>
        </w:rPr>
        <w:t>cases.</w:t>
      </w:r>
    </w:p>
    <w:p>
      <w:pPr>
        <w:spacing w:line="261" w:lineRule="auto" w:before="134"/>
        <w:ind w:left="1167" w:right="0" w:firstLine="0"/>
        <w:jc w:val="left"/>
        <w:rPr>
          <w:sz w:val="16"/>
        </w:rPr>
      </w:pPr>
      <w:r>
        <w:rPr>
          <w:color w:val="231F20"/>
          <w:sz w:val="16"/>
        </w:rPr>
        <w:t>Cases</w:t>
      </w:r>
      <w:r>
        <w:rPr>
          <w:color w:val="231F20"/>
          <w:spacing w:val="-2"/>
          <w:sz w:val="16"/>
        </w:rPr>
        <w:t> </w:t>
      </w:r>
      <w:r>
        <w:rPr>
          <w:color w:val="231F20"/>
          <w:sz w:val="16"/>
        </w:rPr>
        <w:t>in</w:t>
      </w:r>
      <w:r>
        <w:rPr>
          <w:color w:val="231F20"/>
          <w:spacing w:val="-2"/>
          <w:sz w:val="16"/>
        </w:rPr>
        <w:t> </w:t>
      </w:r>
      <w:r>
        <w:rPr>
          <w:color w:val="231F20"/>
          <w:sz w:val="16"/>
        </w:rPr>
        <w:t>which</w:t>
      </w:r>
      <w:r>
        <w:rPr>
          <w:color w:val="231F20"/>
          <w:spacing w:val="40"/>
          <w:sz w:val="16"/>
        </w:rPr>
        <w:t> </w:t>
      </w:r>
      <w:r>
        <w:rPr>
          <w:color w:val="231F20"/>
          <w:sz w:val="16"/>
        </w:rPr>
        <w:t>Judge or</w:t>
      </w:r>
      <w:r>
        <w:rPr>
          <w:color w:val="231F20"/>
          <w:spacing w:val="40"/>
          <w:sz w:val="16"/>
        </w:rPr>
        <w:t> </w:t>
      </w:r>
      <w:r>
        <w:rPr>
          <w:color w:val="231F20"/>
          <w:sz w:val="16"/>
        </w:rPr>
        <w:t>Magistrate</w:t>
      </w:r>
      <w:r>
        <w:rPr>
          <w:color w:val="231F20"/>
          <w:spacing w:val="40"/>
          <w:sz w:val="16"/>
        </w:rPr>
        <w:t> </w:t>
      </w:r>
      <w:r>
        <w:rPr>
          <w:color w:val="231F20"/>
          <w:sz w:val="16"/>
        </w:rPr>
        <w:t>is</w:t>
      </w:r>
      <w:r>
        <w:rPr>
          <w:color w:val="231F20"/>
          <w:spacing w:val="40"/>
          <w:sz w:val="16"/>
        </w:rPr>
        <w:t> </w:t>
      </w:r>
      <w:r>
        <w:rPr>
          <w:color w:val="231F20"/>
          <w:spacing w:val="-2"/>
          <w:sz w:val="16"/>
        </w:rPr>
        <w:t>personally</w:t>
      </w:r>
    </w:p>
    <w:p>
      <w:pPr>
        <w:spacing w:line="179" w:lineRule="exact" w:before="0"/>
        <w:ind w:left="1167" w:right="0" w:firstLine="0"/>
        <w:jc w:val="left"/>
        <w:rPr>
          <w:sz w:val="16"/>
        </w:rPr>
      </w:pPr>
      <w:r>
        <w:rPr>
          <w:color w:val="231F20"/>
          <w:spacing w:val="-2"/>
          <w:sz w:val="16"/>
        </w:rPr>
        <w:t>interested.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1"/>
        <w:rPr>
          <w:sz w:val="16"/>
        </w:rPr>
      </w:pPr>
    </w:p>
    <w:p>
      <w:pPr>
        <w:spacing w:before="0"/>
        <w:ind w:left="1152" w:right="0" w:firstLine="0"/>
        <w:jc w:val="left"/>
        <w:rPr>
          <w:sz w:val="16"/>
        </w:rPr>
      </w:pPr>
      <w:r>
        <w:rPr>
          <w:color w:val="231F20"/>
          <w:spacing w:val="-2"/>
          <w:sz w:val="16"/>
        </w:rPr>
        <w:t>Practising</w:t>
      </w:r>
    </w:p>
    <w:p>
      <w:pPr>
        <w:spacing w:line="261" w:lineRule="auto" w:before="18"/>
        <w:ind w:left="1152" w:right="34" w:firstLine="0"/>
        <w:jc w:val="left"/>
        <w:rPr>
          <w:sz w:val="16"/>
        </w:rPr>
      </w:pPr>
      <w:r>
        <w:rPr>
          <w:color w:val="231F20"/>
          <w:sz w:val="16"/>
        </w:rPr>
        <w:t>advocate</w:t>
      </w:r>
      <w:r>
        <w:rPr>
          <w:color w:val="231F20"/>
          <w:spacing w:val="40"/>
          <w:sz w:val="16"/>
        </w:rPr>
        <w:t> </w:t>
      </w:r>
      <w:r>
        <w:rPr>
          <w:color w:val="231F20"/>
          <w:sz w:val="16"/>
        </w:rPr>
        <w:t>not</w:t>
      </w:r>
      <w:r>
        <w:rPr>
          <w:color w:val="231F20"/>
          <w:spacing w:val="80"/>
          <w:sz w:val="16"/>
        </w:rPr>
        <w:t> </w:t>
      </w:r>
      <w:r>
        <w:rPr>
          <w:color w:val="231F20"/>
          <w:sz w:val="16"/>
        </w:rPr>
        <w:t>to</w:t>
      </w:r>
      <w:r>
        <w:rPr>
          <w:color w:val="231F20"/>
          <w:spacing w:val="40"/>
          <w:sz w:val="16"/>
        </w:rPr>
        <w:t> </w:t>
      </w:r>
      <w:r>
        <w:rPr>
          <w:color w:val="231F20"/>
          <w:sz w:val="16"/>
        </w:rPr>
        <w:t>sit</w:t>
      </w:r>
      <w:r>
        <w:rPr>
          <w:color w:val="231F20"/>
          <w:spacing w:val="40"/>
          <w:sz w:val="16"/>
        </w:rPr>
        <w:t> </w:t>
      </w:r>
      <w:r>
        <w:rPr>
          <w:color w:val="231F20"/>
          <w:sz w:val="16"/>
        </w:rPr>
        <w:t>as</w:t>
      </w:r>
      <w:r>
        <w:rPr>
          <w:color w:val="231F20"/>
          <w:spacing w:val="40"/>
          <w:sz w:val="16"/>
        </w:rPr>
        <w:t> </w:t>
      </w:r>
      <w:r>
        <w:rPr>
          <w:color w:val="231F20"/>
          <w:sz w:val="16"/>
        </w:rPr>
        <w:t>Magistrate</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5"/>
          <w:sz w:val="16"/>
        </w:rPr>
        <w:t> </w:t>
      </w:r>
      <w:r>
        <w:rPr>
          <w:color w:val="231F20"/>
          <w:spacing w:val="-2"/>
          <w:sz w:val="16"/>
        </w:rPr>
        <w:t>Courts.</w:t>
      </w:r>
    </w:p>
    <w:p>
      <w:pPr>
        <w:spacing w:line="261" w:lineRule="auto" w:before="158"/>
        <w:ind w:left="1167" w:right="36" w:firstLine="0"/>
        <w:jc w:val="left"/>
        <w:rPr>
          <w:sz w:val="16"/>
        </w:rPr>
      </w:pPr>
      <w:r>
        <w:rPr>
          <w:color w:val="231F20"/>
          <w:sz w:val="16"/>
        </w:rPr>
        <w:t>Public</w:t>
      </w:r>
      <w:r>
        <w:rPr>
          <w:color w:val="231F20"/>
          <w:spacing w:val="29"/>
          <w:sz w:val="16"/>
        </w:rPr>
        <w:t> </w:t>
      </w:r>
      <w:r>
        <w:rPr>
          <w:color w:val="231F20"/>
          <w:sz w:val="16"/>
        </w:rPr>
        <w:t>servant</w:t>
      </w:r>
      <w:r>
        <w:rPr>
          <w:color w:val="231F20"/>
          <w:spacing w:val="40"/>
          <w:sz w:val="16"/>
        </w:rPr>
        <w:t> </w:t>
      </w:r>
      <w:r>
        <w:rPr>
          <w:color w:val="231F20"/>
          <w:sz w:val="16"/>
        </w:rPr>
        <w:t>concerned</w:t>
      </w:r>
      <w:r>
        <w:rPr>
          <w:color w:val="231F20"/>
          <w:spacing w:val="40"/>
          <w:sz w:val="16"/>
        </w:rPr>
        <w:t> </w:t>
      </w:r>
      <w:r>
        <w:rPr>
          <w:color w:val="231F20"/>
          <w:sz w:val="16"/>
        </w:rPr>
        <w:t>in</w:t>
      </w:r>
      <w:r>
        <w:rPr>
          <w:color w:val="231F20"/>
          <w:spacing w:val="40"/>
          <w:sz w:val="16"/>
        </w:rPr>
        <w:t> </w:t>
      </w:r>
      <w:r>
        <w:rPr>
          <w:color w:val="231F20"/>
          <w:sz w:val="16"/>
        </w:rPr>
        <w:t>sale</w:t>
      </w:r>
      <w:r>
        <w:rPr>
          <w:color w:val="231F20"/>
          <w:spacing w:val="40"/>
          <w:sz w:val="16"/>
        </w:rPr>
        <w:t> </w:t>
      </w:r>
      <w:r>
        <w:rPr>
          <w:color w:val="231F20"/>
          <w:sz w:val="16"/>
        </w:rPr>
        <w:t>not</w:t>
      </w:r>
      <w:r>
        <w:rPr>
          <w:color w:val="231F20"/>
          <w:spacing w:val="40"/>
          <w:sz w:val="16"/>
        </w:rPr>
        <w:t> </w:t>
      </w:r>
      <w:r>
        <w:rPr>
          <w:color w:val="231F20"/>
          <w:sz w:val="16"/>
        </w:rPr>
        <w:t>to</w:t>
      </w:r>
      <w:r>
        <w:rPr>
          <w:color w:val="231F20"/>
          <w:spacing w:val="40"/>
          <w:sz w:val="16"/>
        </w:rPr>
        <w:t> </w:t>
      </w:r>
      <w:r>
        <w:rPr>
          <w:color w:val="231F20"/>
          <w:sz w:val="16"/>
        </w:rPr>
        <w:t>purchase</w:t>
      </w:r>
      <w:r>
        <w:rPr>
          <w:color w:val="231F20"/>
          <w:spacing w:val="40"/>
          <w:sz w:val="16"/>
        </w:rPr>
        <w:t> </w:t>
      </w:r>
      <w:r>
        <w:rPr>
          <w:color w:val="231F20"/>
          <w:sz w:val="16"/>
        </w:rPr>
        <w:t>or</w:t>
      </w:r>
      <w:r>
        <w:rPr>
          <w:color w:val="231F20"/>
          <w:spacing w:val="40"/>
          <w:sz w:val="16"/>
        </w:rPr>
        <w:t> </w:t>
      </w:r>
      <w:r>
        <w:rPr>
          <w:color w:val="231F20"/>
          <w:sz w:val="16"/>
        </w:rPr>
        <w:t>bid for</w:t>
      </w:r>
      <w:r>
        <w:rPr>
          <w:color w:val="231F20"/>
          <w:spacing w:val="40"/>
          <w:sz w:val="16"/>
        </w:rPr>
        <w:t> </w:t>
      </w:r>
      <w:r>
        <w:rPr>
          <w:color w:val="231F20"/>
          <w:spacing w:val="-2"/>
          <w:sz w:val="16"/>
        </w:rPr>
        <w:t>property.</w:t>
      </w:r>
    </w:p>
    <w:p>
      <w:pPr>
        <w:spacing w:line="264" w:lineRule="auto" w:before="121"/>
        <w:ind w:left="1167" w:right="66" w:firstLine="0"/>
        <w:jc w:val="left"/>
        <w:rPr>
          <w:sz w:val="16"/>
        </w:rPr>
      </w:pPr>
      <w:r>
        <w:rPr>
          <w:color w:val="231F20"/>
          <w:sz w:val="16"/>
        </w:rPr>
        <w:t>Saving of</w:t>
      </w:r>
      <w:r>
        <w:rPr>
          <w:color w:val="231F20"/>
          <w:spacing w:val="40"/>
          <w:sz w:val="16"/>
        </w:rPr>
        <w:t> </w:t>
      </w:r>
      <w:r>
        <w:rPr>
          <w:color w:val="231F20"/>
          <w:spacing w:val="-2"/>
          <w:sz w:val="16"/>
        </w:rPr>
        <w:t>inherent</w:t>
      </w:r>
      <w:r>
        <w:rPr>
          <w:color w:val="231F20"/>
          <w:spacing w:val="40"/>
          <w:sz w:val="16"/>
        </w:rPr>
        <w:t> </w:t>
      </w:r>
      <w:r>
        <w:rPr>
          <w:color w:val="231F20"/>
          <w:sz w:val="16"/>
        </w:rPr>
        <w:t>powers</w:t>
      </w:r>
      <w:r>
        <w:rPr>
          <w:color w:val="231F20"/>
          <w:spacing w:val="35"/>
          <w:sz w:val="16"/>
        </w:rPr>
        <w:t> </w:t>
      </w:r>
      <w:r>
        <w:rPr>
          <w:color w:val="231F20"/>
          <w:spacing w:val="-5"/>
          <w:sz w:val="16"/>
        </w:rPr>
        <w:t>of</w:t>
      </w:r>
    </w:p>
    <w:p>
      <w:pPr>
        <w:spacing w:line="177" w:lineRule="exact" w:before="0"/>
        <w:ind w:left="1167" w:right="0" w:firstLine="0"/>
        <w:jc w:val="left"/>
        <w:rPr>
          <w:sz w:val="16"/>
        </w:rPr>
      </w:pPr>
      <w:r>
        <w:rPr>
          <w:color w:val="231F20"/>
          <w:sz w:val="16"/>
        </w:rPr>
        <w:t>High</w:t>
      </w:r>
      <w:r>
        <w:rPr>
          <w:color w:val="231F20"/>
          <w:spacing w:val="31"/>
          <w:sz w:val="16"/>
        </w:rPr>
        <w:t> </w:t>
      </w:r>
      <w:r>
        <w:rPr>
          <w:color w:val="231F20"/>
          <w:spacing w:val="-2"/>
          <w:sz w:val="16"/>
        </w:rPr>
        <w:t>Court.</w:t>
      </w:r>
    </w:p>
    <w:p>
      <w:pPr>
        <w:pStyle w:val="BodyText"/>
        <w:spacing w:before="108"/>
        <w:rPr>
          <w:sz w:val="16"/>
        </w:rPr>
      </w:pPr>
    </w:p>
    <w:p>
      <w:pPr>
        <w:spacing w:line="259" w:lineRule="auto" w:before="0"/>
        <w:ind w:left="1167" w:right="0" w:firstLine="0"/>
        <w:jc w:val="left"/>
        <w:rPr>
          <w:sz w:val="16"/>
        </w:rPr>
      </w:pPr>
      <w:r>
        <w:rPr>
          <w:color w:val="231F20"/>
          <w:sz w:val="16"/>
        </w:rPr>
        <w:t>Duty</w:t>
      </w:r>
      <w:r>
        <w:rPr>
          <w:color w:val="231F20"/>
          <w:spacing w:val="14"/>
          <w:sz w:val="16"/>
        </w:rPr>
        <w:t> </w:t>
      </w:r>
      <w:r>
        <w:rPr>
          <w:color w:val="231F20"/>
          <w:sz w:val="16"/>
        </w:rPr>
        <w:t>of</w:t>
      </w:r>
      <w:r>
        <w:rPr>
          <w:color w:val="231F20"/>
          <w:spacing w:val="14"/>
          <w:sz w:val="16"/>
        </w:rPr>
        <w:t> </w:t>
      </w:r>
      <w:r>
        <w:rPr>
          <w:color w:val="231F20"/>
          <w:sz w:val="16"/>
        </w:rPr>
        <w:t>High</w:t>
      </w:r>
      <w:r>
        <w:rPr>
          <w:color w:val="231F20"/>
          <w:spacing w:val="40"/>
          <w:sz w:val="16"/>
        </w:rPr>
        <w:t> </w:t>
      </w:r>
      <w:r>
        <w:rPr>
          <w:color w:val="231F20"/>
          <w:sz w:val="16"/>
        </w:rPr>
        <w:t>Court</w:t>
      </w:r>
      <w:r>
        <w:rPr>
          <w:color w:val="231F20"/>
          <w:spacing w:val="40"/>
          <w:sz w:val="16"/>
        </w:rPr>
        <w:t> </w:t>
      </w:r>
      <w:r>
        <w:rPr>
          <w:color w:val="231F20"/>
          <w:sz w:val="16"/>
        </w:rPr>
        <w:t>to</w:t>
      </w:r>
      <w:r>
        <w:rPr>
          <w:color w:val="231F20"/>
          <w:spacing w:val="40"/>
          <w:sz w:val="16"/>
        </w:rPr>
        <w:t> </w:t>
      </w:r>
      <w:r>
        <w:rPr>
          <w:color w:val="231F20"/>
          <w:spacing w:val="-2"/>
          <w:sz w:val="16"/>
        </w:rPr>
        <w:t>exercise</w:t>
      </w:r>
    </w:p>
    <w:p>
      <w:pPr>
        <w:spacing w:line="259" w:lineRule="auto" w:before="4"/>
        <w:ind w:left="1167" w:right="0" w:firstLine="0"/>
        <w:jc w:val="left"/>
        <w:rPr>
          <w:sz w:val="16"/>
        </w:rPr>
      </w:pPr>
      <w:r>
        <w:rPr>
          <w:color w:val="231F20"/>
          <w:spacing w:val="-2"/>
          <w:sz w:val="16"/>
        </w:rPr>
        <w:t>continuous</w:t>
      </w:r>
      <w:r>
        <w:rPr>
          <w:color w:val="231F20"/>
          <w:spacing w:val="40"/>
          <w:sz w:val="16"/>
        </w:rPr>
        <w:t> </w:t>
      </w:r>
      <w:r>
        <w:rPr>
          <w:color w:val="231F20"/>
          <w:spacing w:val="-4"/>
          <w:sz w:val="16"/>
        </w:rPr>
        <w:t>superintendence</w:t>
      </w:r>
      <w:r>
        <w:rPr>
          <w:color w:val="231F20"/>
          <w:spacing w:val="40"/>
          <w:sz w:val="16"/>
        </w:rPr>
        <w:t> </w:t>
      </w:r>
      <w:r>
        <w:rPr>
          <w:color w:val="231F20"/>
          <w:sz w:val="16"/>
        </w:rPr>
        <w:t>over</w:t>
      </w:r>
      <w:r>
        <w:rPr>
          <w:color w:val="231F20"/>
          <w:spacing w:val="40"/>
          <w:sz w:val="16"/>
        </w:rPr>
        <w:t> </w:t>
      </w:r>
      <w:r>
        <w:rPr>
          <w:color w:val="231F20"/>
          <w:sz w:val="16"/>
        </w:rPr>
        <w:t>Courts.</w:t>
      </w:r>
    </w:p>
    <w:p>
      <w:pPr>
        <w:spacing w:line="264" w:lineRule="auto" w:before="133"/>
        <w:ind w:left="1157" w:right="0" w:firstLine="0"/>
        <w:jc w:val="left"/>
        <w:rPr>
          <w:sz w:val="16"/>
        </w:rPr>
      </w:pPr>
      <w:r>
        <w:rPr>
          <w:color w:val="231F20"/>
          <w:sz w:val="16"/>
        </w:rPr>
        <w:t>Trial</w:t>
      </w:r>
      <w:r>
        <w:rPr>
          <w:color w:val="231F20"/>
          <w:spacing w:val="40"/>
          <w:sz w:val="16"/>
        </w:rPr>
        <w:t> </w:t>
      </w:r>
      <w:r>
        <w:rPr>
          <w:color w:val="231F20"/>
          <w:sz w:val="16"/>
        </w:rPr>
        <w:t>and</w:t>
      </w:r>
      <w:r>
        <w:rPr>
          <w:color w:val="231F20"/>
          <w:spacing w:val="40"/>
          <w:sz w:val="16"/>
        </w:rPr>
        <w:t> </w:t>
      </w:r>
      <w:r>
        <w:rPr>
          <w:color w:val="231F20"/>
          <w:sz w:val="16"/>
        </w:rPr>
        <w:t>proceedings</w:t>
      </w:r>
      <w:r>
        <w:rPr>
          <w:color w:val="231F20"/>
          <w:spacing w:val="32"/>
          <w:sz w:val="16"/>
        </w:rPr>
        <w:t> </w:t>
      </w:r>
      <w:r>
        <w:rPr>
          <w:color w:val="231F20"/>
          <w:sz w:val="16"/>
        </w:rPr>
        <w:t>to</w:t>
      </w:r>
      <w:r>
        <w:rPr>
          <w:color w:val="231F20"/>
          <w:spacing w:val="40"/>
          <w:sz w:val="16"/>
        </w:rPr>
        <w:t> </w:t>
      </w:r>
      <w:r>
        <w:rPr>
          <w:color w:val="231F20"/>
          <w:sz w:val="16"/>
        </w:rPr>
        <w:t>be held in</w:t>
      </w:r>
    </w:p>
    <w:p>
      <w:pPr>
        <w:spacing w:line="264" w:lineRule="auto" w:before="0"/>
        <w:ind w:left="1157" w:right="66" w:firstLine="0"/>
        <w:jc w:val="left"/>
        <w:rPr>
          <w:sz w:val="16"/>
        </w:rPr>
      </w:pPr>
      <w:r>
        <w:rPr>
          <w:color w:val="231F20"/>
          <w:spacing w:val="-2"/>
          <w:sz w:val="16"/>
        </w:rPr>
        <w:t>electronic</w:t>
      </w:r>
      <w:r>
        <w:rPr>
          <w:color w:val="231F20"/>
          <w:spacing w:val="40"/>
          <w:sz w:val="16"/>
        </w:rPr>
        <w:t> </w:t>
      </w:r>
      <w:r>
        <w:rPr>
          <w:color w:val="231F20"/>
          <w:spacing w:val="-2"/>
          <w:sz w:val="16"/>
        </w:rPr>
        <w:t>mode.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5"/>
        <w:rPr>
          <w:sz w:val="16"/>
        </w:rPr>
      </w:pPr>
    </w:p>
    <w:p>
      <w:pPr>
        <w:spacing w:line="256" w:lineRule="auto" w:before="0"/>
        <w:ind w:left="1167" w:right="0" w:firstLine="0"/>
        <w:jc w:val="left"/>
        <w:rPr>
          <w:sz w:val="16"/>
        </w:rPr>
      </w:pPr>
      <w:r>
        <w:rPr>
          <w:color w:val="231F20"/>
          <w:sz w:val="16"/>
        </w:rPr>
        <w:t>Repeal </w:t>
      </w:r>
      <w:r>
        <w:rPr>
          <w:color w:val="231F20"/>
          <w:sz w:val="16"/>
        </w:rPr>
        <w:t>and</w:t>
      </w:r>
      <w:r>
        <w:rPr>
          <w:color w:val="231F20"/>
          <w:spacing w:val="40"/>
          <w:sz w:val="16"/>
        </w:rPr>
        <w:t> </w:t>
      </w:r>
      <w:r>
        <w:rPr>
          <w:color w:val="231F20"/>
          <w:spacing w:val="-2"/>
          <w:sz w:val="16"/>
        </w:rPr>
        <w:t>savings.</w:t>
      </w:r>
    </w:p>
    <w:p>
      <w:pPr>
        <w:pStyle w:val="BodyText"/>
        <w:spacing w:before="92"/>
        <w:ind w:left="609"/>
      </w:pPr>
      <w:r>
        <w:rPr/>
        <w:br w:type="column"/>
      </w:r>
      <w:r>
        <w:rPr>
          <w:color w:val="231F20"/>
        </w:rPr>
        <w:t>(</w:t>
      </w:r>
      <w:r>
        <w:rPr>
          <w:i/>
          <w:color w:val="231F20"/>
        </w:rPr>
        <w:t>2</w:t>
      </w:r>
      <w:r>
        <w:rPr>
          <w:color w:val="231F20"/>
        </w:rPr>
        <w:t>)</w:t>
      </w:r>
      <w:r>
        <w:rPr>
          <w:color w:val="231F20"/>
          <w:spacing w:val="-14"/>
        </w:rPr>
        <w:t> </w:t>
      </w:r>
      <w:r>
        <w:rPr>
          <w:color w:val="231F20"/>
        </w:rPr>
        <w:t>All</w:t>
      </w:r>
      <w:r>
        <w:rPr>
          <w:color w:val="231F20"/>
          <w:spacing w:val="-5"/>
        </w:rPr>
        <w:t> </w:t>
      </w:r>
      <w:r>
        <w:rPr>
          <w:color w:val="231F20"/>
        </w:rPr>
        <w:t>rules</w:t>
      </w:r>
      <w:r>
        <w:rPr>
          <w:color w:val="231F20"/>
          <w:spacing w:val="-5"/>
        </w:rPr>
        <w:t> </w:t>
      </w:r>
      <w:r>
        <w:rPr>
          <w:color w:val="231F20"/>
        </w:rPr>
        <w:t>made</w:t>
      </w:r>
      <w:r>
        <w:rPr>
          <w:color w:val="231F20"/>
          <w:spacing w:val="-5"/>
        </w:rPr>
        <w:t> </w:t>
      </w:r>
      <w:r>
        <w:rPr>
          <w:color w:val="231F20"/>
        </w:rPr>
        <w:t>under</w:t>
      </w:r>
      <w:r>
        <w:rPr>
          <w:color w:val="231F20"/>
          <w:spacing w:val="-5"/>
        </w:rPr>
        <w:t> </w:t>
      </w:r>
      <w:r>
        <w:rPr>
          <w:color w:val="231F20"/>
        </w:rPr>
        <w:t>this</w:t>
      </w:r>
      <w:r>
        <w:rPr>
          <w:color w:val="231F20"/>
          <w:spacing w:val="-5"/>
        </w:rPr>
        <w:t> </w:t>
      </w:r>
      <w:r>
        <w:rPr>
          <w:color w:val="231F20"/>
        </w:rPr>
        <w:t>section</w:t>
      </w:r>
      <w:r>
        <w:rPr>
          <w:color w:val="231F20"/>
          <w:spacing w:val="-5"/>
        </w:rPr>
        <w:t> </w:t>
      </w:r>
      <w:r>
        <w:rPr>
          <w:color w:val="231F20"/>
        </w:rPr>
        <w:t>shall</w:t>
      </w:r>
      <w:r>
        <w:rPr>
          <w:color w:val="231F20"/>
          <w:spacing w:val="-5"/>
        </w:rPr>
        <w:t> </w:t>
      </w:r>
      <w:r>
        <w:rPr>
          <w:color w:val="231F20"/>
        </w:rPr>
        <w:t>be</w:t>
      </w:r>
      <w:r>
        <w:rPr>
          <w:color w:val="231F20"/>
          <w:spacing w:val="-5"/>
        </w:rPr>
        <w:t> </w:t>
      </w:r>
      <w:r>
        <w:rPr>
          <w:color w:val="231F20"/>
        </w:rPr>
        <w:t>published</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Official</w:t>
      </w:r>
      <w:r>
        <w:rPr>
          <w:color w:val="231F20"/>
          <w:spacing w:val="-4"/>
        </w:rPr>
        <w:t> </w:t>
      </w:r>
      <w:r>
        <w:rPr>
          <w:color w:val="231F20"/>
          <w:spacing w:val="-2"/>
        </w:rPr>
        <w:t>Gazette.</w:t>
      </w:r>
    </w:p>
    <w:p>
      <w:pPr>
        <w:pStyle w:val="ListParagraph"/>
        <w:numPr>
          <w:ilvl w:val="0"/>
          <w:numId w:val="1"/>
        </w:numPr>
        <w:tabs>
          <w:tab w:pos="1035" w:val="left" w:leader="none"/>
        </w:tabs>
        <w:spacing w:line="249" w:lineRule="auto" w:before="130" w:after="0"/>
        <w:ind w:left="129" w:right="1" w:firstLine="480"/>
        <w:jc w:val="both"/>
        <w:rPr>
          <w:b/>
          <w:color w:val="231F20"/>
          <w:sz w:val="20"/>
        </w:rPr>
      </w:pPr>
      <w:r>
        <w:rPr>
          <w:color w:val="231F20"/>
          <w:sz w:val="20"/>
        </w:rPr>
        <w:t>If the Legislative Assembly of a State by a resolution so permits, the State </w:t>
      </w:r>
      <w:r>
        <w:rPr>
          <w:color w:val="231F20"/>
          <w:spacing w:val="-4"/>
          <w:sz w:val="20"/>
        </w:rPr>
        <w:t>Government</w:t>
      </w:r>
      <w:r>
        <w:rPr>
          <w:color w:val="231F20"/>
          <w:spacing w:val="-9"/>
          <w:sz w:val="20"/>
        </w:rPr>
        <w:t> </w:t>
      </w:r>
      <w:r>
        <w:rPr>
          <w:color w:val="231F20"/>
          <w:spacing w:val="-4"/>
          <w:sz w:val="20"/>
        </w:rPr>
        <w:t>may,</w:t>
      </w:r>
      <w:r>
        <w:rPr>
          <w:color w:val="231F20"/>
          <w:spacing w:val="-8"/>
          <w:sz w:val="20"/>
        </w:rPr>
        <w:t> </w:t>
      </w:r>
      <w:r>
        <w:rPr>
          <w:color w:val="231F20"/>
          <w:spacing w:val="-4"/>
          <w:sz w:val="20"/>
        </w:rPr>
        <w:t>after</w:t>
      </w:r>
      <w:r>
        <w:rPr>
          <w:color w:val="231F20"/>
          <w:spacing w:val="-8"/>
          <w:sz w:val="20"/>
        </w:rPr>
        <w:t> </w:t>
      </w:r>
      <w:r>
        <w:rPr>
          <w:color w:val="231F20"/>
          <w:spacing w:val="-4"/>
          <w:sz w:val="20"/>
        </w:rPr>
        <w:t>consultation</w:t>
      </w:r>
      <w:r>
        <w:rPr>
          <w:color w:val="231F20"/>
          <w:spacing w:val="-8"/>
          <w:sz w:val="20"/>
        </w:rPr>
        <w:t> </w:t>
      </w:r>
      <w:r>
        <w:rPr>
          <w:color w:val="231F20"/>
          <w:spacing w:val="-4"/>
          <w:sz w:val="20"/>
        </w:rPr>
        <w:t>with</w:t>
      </w:r>
      <w:r>
        <w:rPr>
          <w:color w:val="231F20"/>
          <w:spacing w:val="-8"/>
          <w:sz w:val="20"/>
        </w:rPr>
        <w:t> </w:t>
      </w:r>
      <w:r>
        <w:rPr>
          <w:color w:val="231F20"/>
          <w:spacing w:val="-4"/>
          <w:sz w:val="20"/>
        </w:rPr>
        <w:t>the</w:t>
      </w:r>
      <w:r>
        <w:rPr>
          <w:color w:val="231F20"/>
          <w:spacing w:val="-9"/>
          <w:sz w:val="20"/>
        </w:rPr>
        <w:t> </w:t>
      </w:r>
      <w:r>
        <w:rPr>
          <w:color w:val="231F20"/>
          <w:spacing w:val="-4"/>
          <w:sz w:val="20"/>
        </w:rPr>
        <w:t>High</w:t>
      </w:r>
      <w:r>
        <w:rPr>
          <w:color w:val="231F20"/>
          <w:spacing w:val="-8"/>
          <w:sz w:val="20"/>
        </w:rPr>
        <w:t> </w:t>
      </w:r>
      <w:r>
        <w:rPr>
          <w:color w:val="231F20"/>
          <w:spacing w:val="-4"/>
          <w:sz w:val="20"/>
        </w:rPr>
        <w:t>Court,</w:t>
      </w:r>
      <w:r>
        <w:rPr>
          <w:color w:val="231F20"/>
          <w:spacing w:val="-8"/>
          <w:sz w:val="20"/>
        </w:rPr>
        <w:t> </w:t>
      </w:r>
      <w:r>
        <w:rPr>
          <w:color w:val="231F20"/>
          <w:spacing w:val="-4"/>
          <w:sz w:val="20"/>
        </w:rPr>
        <w:t>by</w:t>
      </w:r>
      <w:r>
        <w:rPr>
          <w:color w:val="231F20"/>
          <w:spacing w:val="-8"/>
          <w:sz w:val="20"/>
        </w:rPr>
        <w:t> </w:t>
      </w:r>
      <w:r>
        <w:rPr>
          <w:color w:val="231F20"/>
          <w:spacing w:val="-4"/>
          <w:sz w:val="20"/>
        </w:rPr>
        <w:t>notification,</w:t>
      </w:r>
      <w:r>
        <w:rPr>
          <w:color w:val="231F20"/>
          <w:spacing w:val="-8"/>
          <w:sz w:val="20"/>
        </w:rPr>
        <w:t> </w:t>
      </w:r>
      <w:r>
        <w:rPr>
          <w:color w:val="231F20"/>
          <w:spacing w:val="-4"/>
          <w:sz w:val="20"/>
        </w:rPr>
        <w:t>direct</w:t>
      </w:r>
      <w:r>
        <w:rPr>
          <w:color w:val="231F20"/>
          <w:spacing w:val="-8"/>
          <w:sz w:val="20"/>
        </w:rPr>
        <w:t> </w:t>
      </w:r>
      <w:r>
        <w:rPr>
          <w:color w:val="231F20"/>
          <w:spacing w:val="-4"/>
          <w:sz w:val="20"/>
        </w:rPr>
        <w:t>that</w:t>
      </w:r>
      <w:r>
        <w:rPr>
          <w:color w:val="231F20"/>
          <w:spacing w:val="-8"/>
          <w:sz w:val="20"/>
        </w:rPr>
        <w:t> </w:t>
      </w:r>
      <w:r>
        <w:rPr>
          <w:color w:val="231F20"/>
          <w:spacing w:val="-4"/>
          <w:sz w:val="20"/>
        </w:rPr>
        <w:t>references </w:t>
      </w:r>
      <w:r>
        <w:rPr>
          <w:color w:val="231F20"/>
          <w:sz w:val="20"/>
        </w:rPr>
        <w:t>in sections 127, 128, 129, 164 and 166 to an Executive Magistrate shall be construed as references to a Judicial Magistrate of the first class.</w:t>
      </w:r>
    </w:p>
    <w:p>
      <w:pPr>
        <w:pStyle w:val="BodyText"/>
        <w:spacing w:before="133"/>
      </w:pPr>
    </w:p>
    <w:p>
      <w:pPr>
        <w:pStyle w:val="ListParagraph"/>
        <w:numPr>
          <w:ilvl w:val="0"/>
          <w:numId w:val="1"/>
        </w:numPr>
        <w:tabs>
          <w:tab w:pos="1007" w:val="left" w:leader="none"/>
        </w:tabs>
        <w:spacing w:line="249" w:lineRule="auto" w:before="0" w:after="0"/>
        <w:ind w:left="129" w:right="1" w:firstLine="480"/>
        <w:jc w:val="both"/>
        <w:rPr>
          <w:b/>
          <w:color w:val="231F20"/>
          <w:sz w:val="20"/>
        </w:rPr>
      </w:pPr>
      <w:r>
        <w:rPr>
          <w:color w:val="231F20"/>
          <w:sz w:val="20"/>
        </w:rPr>
        <w:t>No</w:t>
      </w:r>
      <w:r>
        <w:rPr>
          <w:color w:val="231F20"/>
          <w:spacing w:val="-3"/>
          <w:sz w:val="20"/>
        </w:rPr>
        <w:t> </w:t>
      </w:r>
      <w:r>
        <w:rPr>
          <w:color w:val="231F20"/>
          <w:sz w:val="20"/>
        </w:rPr>
        <w:t>Judge</w:t>
      </w:r>
      <w:r>
        <w:rPr>
          <w:color w:val="231F20"/>
          <w:spacing w:val="-3"/>
          <w:sz w:val="20"/>
        </w:rPr>
        <w:t> </w:t>
      </w:r>
      <w:r>
        <w:rPr>
          <w:color w:val="231F20"/>
          <w:sz w:val="20"/>
        </w:rPr>
        <w:t>or</w:t>
      </w:r>
      <w:r>
        <w:rPr>
          <w:color w:val="231F20"/>
          <w:spacing w:val="-3"/>
          <w:sz w:val="20"/>
        </w:rPr>
        <w:t> </w:t>
      </w:r>
      <w:r>
        <w:rPr>
          <w:color w:val="231F20"/>
          <w:sz w:val="20"/>
        </w:rPr>
        <w:t>Magistrate</w:t>
      </w:r>
      <w:r>
        <w:rPr>
          <w:color w:val="231F20"/>
          <w:spacing w:val="-3"/>
          <w:sz w:val="20"/>
        </w:rPr>
        <w:t> </w:t>
      </w:r>
      <w:r>
        <w:rPr>
          <w:color w:val="231F20"/>
          <w:sz w:val="20"/>
        </w:rPr>
        <w:t>shall,</w:t>
      </w:r>
      <w:r>
        <w:rPr>
          <w:color w:val="231F20"/>
          <w:spacing w:val="-3"/>
          <w:sz w:val="20"/>
        </w:rPr>
        <w:t> </w:t>
      </w:r>
      <w:r>
        <w:rPr>
          <w:color w:val="231F20"/>
          <w:sz w:val="20"/>
        </w:rPr>
        <w:t>except</w:t>
      </w:r>
      <w:r>
        <w:rPr>
          <w:color w:val="231F20"/>
          <w:spacing w:val="-3"/>
          <w:sz w:val="20"/>
        </w:rPr>
        <w:t> </w:t>
      </w:r>
      <w:r>
        <w:rPr>
          <w:color w:val="231F20"/>
          <w:sz w:val="20"/>
        </w:rPr>
        <w:t>with</w:t>
      </w:r>
      <w:r>
        <w:rPr>
          <w:color w:val="231F20"/>
          <w:spacing w:val="-3"/>
          <w:sz w:val="20"/>
        </w:rPr>
        <w:t> </w:t>
      </w:r>
      <w:r>
        <w:rPr>
          <w:color w:val="231F20"/>
          <w:sz w:val="20"/>
        </w:rPr>
        <w:t>the</w:t>
      </w:r>
      <w:r>
        <w:rPr>
          <w:color w:val="231F20"/>
          <w:spacing w:val="-3"/>
          <w:sz w:val="20"/>
        </w:rPr>
        <w:t> </w:t>
      </w:r>
      <w:r>
        <w:rPr>
          <w:color w:val="231F20"/>
          <w:sz w:val="20"/>
        </w:rPr>
        <w:t>permission</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Court</w:t>
      </w:r>
      <w:r>
        <w:rPr>
          <w:color w:val="231F20"/>
          <w:spacing w:val="-3"/>
          <w:sz w:val="20"/>
        </w:rPr>
        <w:t> </w:t>
      </w:r>
      <w:r>
        <w:rPr>
          <w:color w:val="231F20"/>
          <w:sz w:val="20"/>
        </w:rPr>
        <w:t>to</w:t>
      </w:r>
      <w:r>
        <w:rPr>
          <w:color w:val="231F20"/>
          <w:spacing w:val="-3"/>
          <w:sz w:val="20"/>
        </w:rPr>
        <w:t> </w:t>
      </w:r>
      <w:r>
        <w:rPr>
          <w:color w:val="231F20"/>
          <w:sz w:val="20"/>
        </w:rPr>
        <w:t>which an</w:t>
      </w:r>
      <w:r>
        <w:rPr>
          <w:color w:val="231F20"/>
          <w:spacing w:val="-10"/>
          <w:sz w:val="20"/>
        </w:rPr>
        <w:t> </w:t>
      </w:r>
      <w:r>
        <w:rPr>
          <w:color w:val="231F20"/>
          <w:sz w:val="20"/>
        </w:rPr>
        <w:t>appeal</w:t>
      </w:r>
      <w:r>
        <w:rPr>
          <w:color w:val="231F20"/>
          <w:spacing w:val="-10"/>
          <w:sz w:val="20"/>
        </w:rPr>
        <w:t> </w:t>
      </w:r>
      <w:r>
        <w:rPr>
          <w:color w:val="231F20"/>
          <w:sz w:val="20"/>
        </w:rPr>
        <w:t>lies</w:t>
      </w:r>
      <w:r>
        <w:rPr>
          <w:color w:val="231F20"/>
          <w:spacing w:val="-10"/>
          <w:sz w:val="20"/>
        </w:rPr>
        <w:t> </w:t>
      </w:r>
      <w:r>
        <w:rPr>
          <w:color w:val="231F20"/>
          <w:sz w:val="20"/>
        </w:rPr>
        <w:t>from</w:t>
      </w:r>
      <w:r>
        <w:rPr>
          <w:color w:val="231F20"/>
          <w:spacing w:val="-10"/>
          <w:sz w:val="20"/>
        </w:rPr>
        <w:t> </w:t>
      </w:r>
      <w:r>
        <w:rPr>
          <w:color w:val="231F20"/>
          <w:sz w:val="20"/>
        </w:rPr>
        <w:t>his</w:t>
      </w:r>
      <w:r>
        <w:rPr>
          <w:color w:val="231F20"/>
          <w:spacing w:val="-10"/>
          <w:sz w:val="20"/>
        </w:rPr>
        <w:t> </w:t>
      </w:r>
      <w:r>
        <w:rPr>
          <w:color w:val="231F20"/>
          <w:sz w:val="20"/>
        </w:rPr>
        <w:t>Court,</w:t>
      </w:r>
      <w:r>
        <w:rPr>
          <w:color w:val="231F20"/>
          <w:spacing w:val="-10"/>
          <w:sz w:val="20"/>
        </w:rPr>
        <w:t> </w:t>
      </w:r>
      <w:r>
        <w:rPr>
          <w:color w:val="231F20"/>
          <w:sz w:val="20"/>
        </w:rPr>
        <w:t>try</w:t>
      </w:r>
      <w:r>
        <w:rPr>
          <w:color w:val="231F20"/>
          <w:spacing w:val="-10"/>
          <w:sz w:val="20"/>
        </w:rPr>
        <w:t> </w:t>
      </w:r>
      <w:r>
        <w:rPr>
          <w:color w:val="231F20"/>
          <w:sz w:val="20"/>
        </w:rPr>
        <w:t>or</w:t>
      </w:r>
      <w:r>
        <w:rPr>
          <w:color w:val="231F20"/>
          <w:spacing w:val="-10"/>
          <w:sz w:val="20"/>
        </w:rPr>
        <w:t> </w:t>
      </w:r>
      <w:r>
        <w:rPr>
          <w:color w:val="231F20"/>
          <w:sz w:val="20"/>
        </w:rPr>
        <w:t>commit</w:t>
      </w:r>
      <w:r>
        <w:rPr>
          <w:color w:val="231F20"/>
          <w:spacing w:val="-10"/>
          <w:sz w:val="20"/>
        </w:rPr>
        <w:t> </w:t>
      </w:r>
      <w:r>
        <w:rPr>
          <w:color w:val="231F20"/>
          <w:sz w:val="20"/>
        </w:rPr>
        <w:t>for</w:t>
      </w:r>
      <w:r>
        <w:rPr>
          <w:color w:val="231F20"/>
          <w:spacing w:val="-10"/>
          <w:sz w:val="20"/>
        </w:rPr>
        <w:t> </w:t>
      </w:r>
      <w:r>
        <w:rPr>
          <w:color w:val="231F20"/>
          <w:sz w:val="20"/>
        </w:rPr>
        <w:t>trial</w:t>
      </w:r>
      <w:r>
        <w:rPr>
          <w:color w:val="231F20"/>
          <w:spacing w:val="-10"/>
          <w:sz w:val="20"/>
        </w:rPr>
        <w:t> </w:t>
      </w:r>
      <w:r>
        <w:rPr>
          <w:color w:val="231F20"/>
          <w:sz w:val="20"/>
        </w:rPr>
        <w:t>any</w:t>
      </w:r>
      <w:r>
        <w:rPr>
          <w:color w:val="231F20"/>
          <w:spacing w:val="-10"/>
          <w:sz w:val="20"/>
        </w:rPr>
        <w:t> </w:t>
      </w:r>
      <w:r>
        <w:rPr>
          <w:color w:val="231F20"/>
          <w:sz w:val="20"/>
        </w:rPr>
        <w:t>case</w:t>
      </w:r>
      <w:r>
        <w:rPr>
          <w:color w:val="231F20"/>
          <w:spacing w:val="-10"/>
          <w:sz w:val="20"/>
        </w:rPr>
        <w:t> </w:t>
      </w:r>
      <w:r>
        <w:rPr>
          <w:color w:val="231F20"/>
          <w:sz w:val="20"/>
        </w:rPr>
        <w:t>to</w:t>
      </w:r>
      <w:r>
        <w:rPr>
          <w:color w:val="231F20"/>
          <w:spacing w:val="-10"/>
          <w:sz w:val="20"/>
        </w:rPr>
        <w:t> </w:t>
      </w:r>
      <w:r>
        <w:rPr>
          <w:color w:val="231F20"/>
          <w:sz w:val="20"/>
        </w:rPr>
        <w:t>or</w:t>
      </w:r>
      <w:r>
        <w:rPr>
          <w:color w:val="231F20"/>
          <w:spacing w:val="-10"/>
          <w:sz w:val="20"/>
        </w:rPr>
        <w:t> </w:t>
      </w:r>
      <w:r>
        <w:rPr>
          <w:color w:val="231F20"/>
          <w:sz w:val="20"/>
        </w:rPr>
        <w:t>in</w:t>
      </w:r>
      <w:r>
        <w:rPr>
          <w:color w:val="231F20"/>
          <w:spacing w:val="-10"/>
          <w:sz w:val="20"/>
        </w:rPr>
        <w:t> </w:t>
      </w:r>
      <w:r>
        <w:rPr>
          <w:color w:val="231F20"/>
          <w:sz w:val="20"/>
        </w:rPr>
        <w:t>which</w:t>
      </w:r>
      <w:r>
        <w:rPr>
          <w:color w:val="231F20"/>
          <w:spacing w:val="-10"/>
          <w:sz w:val="20"/>
        </w:rPr>
        <w:t> </w:t>
      </w:r>
      <w:r>
        <w:rPr>
          <w:color w:val="231F20"/>
          <w:sz w:val="20"/>
        </w:rPr>
        <w:t>he</w:t>
      </w:r>
      <w:r>
        <w:rPr>
          <w:color w:val="231F20"/>
          <w:spacing w:val="-10"/>
          <w:sz w:val="20"/>
        </w:rPr>
        <w:t> </w:t>
      </w:r>
      <w:r>
        <w:rPr>
          <w:color w:val="231F20"/>
          <w:sz w:val="20"/>
        </w:rPr>
        <w:t>is</w:t>
      </w:r>
      <w:r>
        <w:rPr>
          <w:color w:val="231F20"/>
          <w:spacing w:val="-10"/>
          <w:sz w:val="20"/>
        </w:rPr>
        <w:t> </w:t>
      </w:r>
      <w:r>
        <w:rPr>
          <w:color w:val="231F20"/>
          <w:sz w:val="20"/>
        </w:rPr>
        <w:t>a</w:t>
      </w:r>
      <w:r>
        <w:rPr>
          <w:color w:val="231F20"/>
          <w:spacing w:val="-10"/>
          <w:sz w:val="20"/>
        </w:rPr>
        <w:t> </w:t>
      </w:r>
      <w:r>
        <w:rPr>
          <w:color w:val="231F20"/>
          <w:sz w:val="20"/>
        </w:rPr>
        <w:t>party,</w:t>
      </w:r>
      <w:r>
        <w:rPr>
          <w:color w:val="231F20"/>
          <w:spacing w:val="-10"/>
          <w:sz w:val="20"/>
        </w:rPr>
        <w:t> </w:t>
      </w:r>
      <w:r>
        <w:rPr>
          <w:color w:val="231F20"/>
          <w:sz w:val="20"/>
        </w:rPr>
        <w:t>or personally interested, and no Judge or Magistrate shall hear an appeal from any judgment or order passed or made by himself.</w:t>
      </w:r>
    </w:p>
    <w:p>
      <w:pPr>
        <w:pStyle w:val="BodyText"/>
        <w:spacing w:line="249" w:lineRule="auto" w:before="123"/>
        <w:ind w:left="129" w:right="1" w:firstLine="480"/>
        <w:jc w:val="both"/>
      </w:pPr>
      <w:r>
        <w:rPr>
          <w:i/>
          <w:color w:val="231F20"/>
        </w:rPr>
        <w:t>Explanation</w:t>
      </w:r>
      <w:r>
        <w:rPr>
          <w:color w:val="231F20"/>
        </w:rPr>
        <w:t>.—A Judge or Magistrate shall not be deemed to be a party to, </w:t>
      </w:r>
      <w:r>
        <w:rPr>
          <w:color w:val="231F20"/>
        </w:rPr>
        <w:t>or personally interested in, any case by reason only that he is concerned therein in a public capacity, or by reason only that he has viewed the place in which an offence is alleged to have</w:t>
      </w:r>
      <w:r>
        <w:rPr>
          <w:color w:val="231F20"/>
          <w:spacing w:val="-11"/>
        </w:rPr>
        <w:t> </w:t>
      </w:r>
      <w:r>
        <w:rPr>
          <w:color w:val="231F20"/>
        </w:rPr>
        <w:t>been</w:t>
      </w:r>
      <w:r>
        <w:rPr>
          <w:color w:val="231F20"/>
          <w:spacing w:val="-11"/>
        </w:rPr>
        <w:t> </w:t>
      </w:r>
      <w:r>
        <w:rPr>
          <w:color w:val="231F20"/>
        </w:rPr>
        <w:t>committed,</w:t>
      </w:r>
      <w:r>
        <w:rPr>
          <w:color w:val="231F20"/>
          <w:spacing w:val="-11"/>
        </w:rPr>
        <w:t> </w:t>
      </w:r>
      <w:r>
        <w:rPr>
          <w:color w:val="231F20"/>
        </w:rPr>
        <w:t>or</w:t>
      </w:r>
      <w:r>
        <w:rPr>
          <w:color w:val="231F20"/>
          <w:spacing w:val="-11"/>
        </w:rPr>
        <w:t> </w:t>
      </w:r>
      <w:r>
        <w:rPr>
          <w:color w:val="231F20"/>
        </w:rPr>
        <w:t>any</w:t>
      </w:r>
      <w:r>
        <w:rPr>
          <w:color w:val="231F20"/>
          <w:spacing w:val="-11"/>
        </w:rPr>
        <w:t> </w:t>
      </w:r>
      <w:r>
        <w:rPr>
          <w:color w:val="231F20"/>
        </w:rPr>
        <w:t>other</w:t>
      </w:r>
      <w:r>
        <w:rPr>
          <w:color w:val="231F20"/>
          <w:spacing w:val="-11"/>
        </w:rPr>
        <w:t> </w:t>
      </w:r>
      <w:r>
        <w:rPr>
          <w:color w:val="231F20"/>
        </w:rPr>
        <w:t>place</w:t>
      </w:r>
      <w:r>
        <w:rPr>
          <w:color w:val="231F20"/>
          <w:spacing w:val="-11"/>
        </w:rPr>
        <w:t> </w:t>
      </w:r>
      <w:r>
        <w:rPr>
          <w:color w:val="231F20"/>
        </w:rPr>
        <w:t>in</w:t>
      </w:r>
      <w:r>
        <w:rPr>
          <w:color w:val="231F20"/>
          <w:spacing w:val="-11"/>
        </w:rPr>
        <w:t> </w:t>
      </w:r>
      <w:r>
        <w:rPr>
          <w:color w:val="231F20"/>
        </w:rPr>
        <w:t>which</w:t>
      </w:r>
      <w:r>
        <w:rPr>
          <w:color w:val="231F20"/>
          <w:spacing w:val="-11"/>
        </w:rPr>
        <w:t> </w:t>
      </w:r>
      <w:r>
        <w:rPr>
          <w:color w:val="231F20"/>
        </w:rPr>
        <w:t>any</w:t>
      </w:r>
      <w:r>
        <w:rPr>
          <w:color w:val="231F20"/>
          <w:spacing w:val="-11"/>
        </w:rPr>
        <w:t> </w:t>
      </w:r>
      <w:r>
        <w:rPr>
          <w:color w:val="231F20"/>
        </w:rPr>
        <w:t>other</w:t>
      </w:r>
      <w:r>
        <w:rPr>
          <w:color w:val="231F20"/>
          <w:spacing w:val="-11"/>
        </w:rPr>
        <w:t> </w:t>
      </w:r>
      <w:r>
        <w:rPr>
          <w:color w:val="231F20"/>
        </w:rPr>
        <w:t>transaction</w:t>
      </w:r>
      <w:r>
        <w:rPr>
          <w:color w:val="231F20"/>
          <w:spacing w:val="-11"/>
        </w:rPr>
        <w:t> </w:t>
      </w:r>
      <w:r>
        <w:rPr>
          <w:color w:val="231F20"/>
        </w:rPr>
        <w:t>material</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case is alleged to have occurred, and made an inquiry in connection with the case.</w:t>
      </w:r>
    </w:p>
    <w:p>
      <w:pPr>
        <w:pStyle w:val="ListParagraph"/>
        <w:numPr>
          <w:ilvl w:val="0"/>
          <w:numId w:val="1"/>
        </w:numPr>
        <w:tabs>
          <w:tab w:pos="993" w:val="left" w:leader="none"/>
        </w:tabs>
        <w:spacing w:line="249" w:lineRule="auto" w:before="124" w:after="0"/>
        <w:ind w:left="129" w:right="0" w:firstLine="480"/>
        <w:jc w:val="both"/>
        <w:rPr>
          <w:b/>
          <w:color w:val="231F20"/>
          <w:sz w:val="20"/>
        </w:rPr>
      </w:pPr>
      <w:r>
        <w:rPr>
          <w:color w:val="231F20"/>
          <w:spacing w:val="-2"/>
          <w:sz w:val="20"/>
        </w:rPr>
        <w:t>No</w:t>
      </w:r>
      <w:r>
        <w:rPr>
          <w:color w:val="231F20"/>
          <w:spacing w:val="-9"/>
          <w:sz w:val="20"/>
        </w:rPr>
        <w:t> </w:t>
      </w:r>
      <w:r>
        <w:rPr>
          <w:color w:val="231F20"/>
          <w:spacing w:val="-2"/>
          <w:sz w:val="20"/>
        </w:rPr>
        <w:t>advocate</w:t>
      </w:r>
      <w:r>
        <w:rPr>
          <w:color w:val="231F20"/>
          <w:spacing w:val="-9"/>
          <w:sz w:val="20"/>
        </w:rPr>
        <w:t> </w:t>
      </w:r>
      <w:r>
        <w:rPr>
          <w:color w:val="231F20"/>
          <w:spacing w:val="-2"/>
          <w:sz w:val="20"/>
        </w:rPr>
        <w:t>who</w:t>
      </w:r>
      <w:r>
        <w:rPr>
          <w:color w:val="231F20"/>
          <w:spacing w:val="-9"/>
          <w:sz w:val="20"/>
        </w:rPr>
        <w:t> </w:t>
      </w:r>
      <w:r>
        <w:rPr>
          <w:color w:val="231F20"/>
          <w:spacing w:val="-2"/>
          <w:sz w:val="20"/>
        </w:rPr>
        <w:t>practices</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Court</w:t>
      </w:r>
      <w:r>
        <w:rPr>
          <w:color w:val="231F20"/>
          <w:spacing w:val="-9"/>
          <w:sz w:val="20"/>
        </w:rPr>
        <w:t> </w:t>
      </w:r>
      <w:r>
        <w:rPr>
          <w:color w:val="231F20"/>
          <w:spacing w:val="-2"/>
          <w:sz w:val="20"/>
        </w:rPr>
        <w:t>of</w:t>
      </w:r>
      <w:r>
        <w:rPr>
          <w:color w:val="231F20"/>
          <w:spacing w:val="-9"/>
          <w:sz w:val="20"/>
        </w:rPr>
        <w:t> </w:t>
      </w:r>
      <w:r>
        <w:rPr>
          <w:color w:val="231F20"/>
          <w:spacing w:val="-2"/>
          <w:sz w:val="20"/>
        </w:rPr>
        <w:t>any</w:t>
      </w:r>
      <w:r>
        <w:rPr>
          <w:color w:val="231F20"/>
          <w:spacing w:val="-9"/>
          <w:sz w:val="20"/>
        </w:rPr>
        <w:t> </w:t>
      </w:r>
      <w:r>
        <w:rPr>
          <w:color w:val="231F20"/>
          <w:spacing w:val="-2"/>
          <w:sz w:val="20"/>
        </w:rPr>
        <w:t>Magistrate</w:t>
      </w:r>
      <w:r>
        <w:rPr>
          <w:color w:val="231F20"/>
          <w:spacing w:val="-9"/>
          <w:sz w:val="20"/>
        </w:rPr>
        <w:t> </w:t>
      </w:r>
      <w:r>
        <w:rPr>
          <w:color w:val="231F20"/>
          <w:spacing w:val="-2"/>
          <w:sz w:val="20"/>
        </w:rPr>
        <w:t>shall</w:t>
      </w:r>
      <w:r>
        <w:rPr>
          <w:color w:val="231F20"/>
          <w:spacing w:val="-9"/>
          <w:sz w:val="20"/>
        </w:rPr>
        <w:t> </w:t>
      </w:r>
      <w:r>
        <w:rPr>
          <w:color w:val="231F20"/>
          <w:spacing w:val="-2"/>
          <w:sz w:val="20"/>
        </w:rPr>
        <w:t>sit</w:t>
      </w:r>
      <w:r>
        <w:rPr>
          <w:color w:val="231F20"/>
          <w:spacing w:val="-9"/>
          <w:sz w:val="20"/>
        </w:rPr>
        <w:t> </w:t>
      </w:r>
      <w:r>
        <w:rPr>
          <w:color w:val="231F20"/>
          <w:spacing w:val="-2"/>
          <w:sz w:val="20"/>
        </w:rPr>
        <w:t>as</w:t>
      </w:r>
      <w:r>
        <w:rPr>
          <w:color w:val="231F20"/>
          <w:spacing w:val="-9"/>
          <w:sz w:val="20"/>
        </w:rPr>
        <w:t> </w:t>
      </w:r>
      <w:r>
        <w:rPr>
          <w:color w:val="231F20"/>
          <w:spacing w:val="-2"/>
          <w:sz w:val="20"/>
        </w:rPr>
        <w:t>a</w:t>
      </w:r>
      <w:r>
        <w:rPr>
          <w:color w:val="231F20"/>
          <w:spacing w:val="-9"/>
          <w:sz w:val="20"/>
        </w:rPr>
        <w:t> </w:t>
      </w:r>
      <w:r>
        <w:rPr>
          <w:color w:val="231F20"/>
          <w:spacing w:val="-2"/>
          <w:sz w:val="20"/>
        </w:rPr>
        <w:t>Magistrate </w:t>
      </w:r>
      <w:r>
        <w:rPr>
          <w:color w:val="231F20"/>
          <w:sz w:val="20"/>
        </w:rPr>
        <w:t>in that Court or in any Court within the local jurisdiction of that Court.</w:t>
      </w:r>
    </w:p>
    <w:p>
      <w:pPr>
        <w:pStyle w:val="BodyText"/>
      </w:pPr>
    </w:p>
    <w:p>
      <w:pPr>
        <w:pStyle w:val="BodyText"/>
        <w:spacing w:before="223"/>
      </w:pPr>
    </w:p>
    <w:p>
      <w:pPr>
        <w:pStyle w:val="ListParagraph"/>
        <w:numPr>
          <w:ilvl w:val="0"/>
          <w:numId w:val="1"/>
        </w:numPr>
        <w:tabs>
          <w:tab w:pos="1010" w:val="left" w:leader="none"/>
        </w:tabs>
        <w:spacing w:line="249" w:lineRule="auto" w:before="1" w:after="0"/>
        <w:ind w:left="129" w:right="0" w:firstLine="480"/>
        <w:jc w:val="both"/>
        <w:rPr>
          <w:b/>
          <w:color w:val="231F20"/>
          <w:sz w:val="20"/>
        </w:rPr>
      </w:pPr>
      <w:r>
        <w:rPr>
          <w:color w:val="231F20"/>
          <w:sz w:val="20"/>
        </w:rPr>
        <w:t>A</w:t>
      </w:r>
      <w:r>
        <w:rPr>
          <w:color w:val="231F20"/>
          <w:spacing w:val="-13"/>
          <w:sz w:val="20"/>
        </w:rPr>
        <w:t> </w:t>
      </w:r>
      <w:r>
        <w:rPr>
          <w:color w:val="231F20"/>
          <w:sz w:val="20"/>
        </w:rPr>
        <w:t>public</w:t>
      </w:r>
      <w:r>
        <w:rPr>
          <w:color w:val="231F20"/>
          <w:spacing w:val="-5"/>
          <w:sz w:val="20"/>
        </w:rPr>
        <w:t> </w:t>
      </w:r>
      <w:r>
        <w:rPr>
          <w:color w:val="231F20"/>
          <w:sz w:val="20"/>
        </w:rPr>
        <w:t>servant</w:t>
      </w:r>
      <w:r>
        <w:rPr>
          <w:color w:val="231F20"/>
          <w:spacing w:val="-1"/>
          <w:sz w:val="20"/>
        </w:rPr>
        <w:t> </w:t>
      </w:r>
      <w:r>
        <w:rPr>
          <w:color w:val="231F20"/>
          <w:sz w:val="20"/>
        </w:rPr>
        <w:t>having</w:t>
      </w:r>
      <w:r>
        <w:rPr>
          <w:color w:val="231F20"/>
          <w:spacing w:val="-1"/>
          <w:sz w:val="20"/>
        </w:rPr>
        <w:t> </w:t>
      </w:r>
      <w:r>
        <w:rPr>
          <w:color w:val="231F20"/>
          <w:sz w:val="20"/>
        </w:rPr>
        <w:t>any</w:t>
      </w:r>
      <w:r>
        <w:rPr>
          <w:color w:val="231F20"/>
          <w:spacing w:val="-1"/>
          <w:sz w:val="20"/>
        </w:rPr>
        <w:t> </w:t>
      </w:r>
      <w:r>
        <w:rPr>
          <w:color w:val="231F20"/>
          <w:sz w:val="20"/>
        </w:rPr>
        <w:t>duty</w:t>
      </w:r>
      <w:r>
        <w:rPr>
          <w:color w:val="231F20"/>
          <w:spacing w:val="-1"/>
          <w:sz w:val="20"/>
        </w:rPr>
        <w:t> </w:t>
      </w:r>
      <w:r>
        <w:rPr>
          <w:color w:val="231F20"/>
          <w:sz w:val="20"/>
        </w:rPr>
        <w:t>to</w:t>
      </w:r>
      <w:r>
        <w:rPr>
          <w:color w:val="231F20"/>
          <w:spacing w:val="-1"/>
          <w:sz w:val="20"/>
        </w:rPr>
        <w:t> </w:t>
      </w:r>
      <w:r>
        <w:rPr>
          <w:color w:val="231F20"/>
          <w:sz w:val="20"/>
        </w:rPr>
        <w:t>perform</w:t>
      </w:r>
      <w:r>
        <w:rPr>
          <w:color w:val="231F20"/>
          <w:spacing w:val="-1"/>
          <w:sz w:val="20"/>
        </w:rPr>
        <w:t> </w:t>
      </w:r>
      <w:r>
        <w:rPr>
          <w:color w:val="231F20"/>
          <w:sz w:val="20"/>
        </w:rPr>
        <w:t>in</w:t>
      </w:r>
      <w:r>
        <w:rPr>
          <w:color w:val="231F20"/>
          <w:spacing w:val="-1"/>
          <w:sz w:val="20"/>
        </w:rPr>
        <w:t> </w:t>
      </w:r>
      <w:r>
        <w:rPr>
          <w:color w:val="231F20"/>
          <w:sz w:val="20"/>
        </w:rPr>
        <w:t>connection</w:t>
      </w:r>
      <w:r>
        <w:rPr>
          <w:color w:val="231F20"/>
          <w:spacing w:val="-1"/>
          <w:sz w:val="20"/>
        </w:rPr>
        <w:t> </w:t>
      </w:r>
      <w:r>
        <w:rPr>
          <w:color w:val="231F20"/>
          <w:sz w:val="20"/>
        </w:rPr>
        <w:t>with</w:t>
      </w:r>
      <w:r>
        <w:rPr>
          <w:color w:val="231F20"/>
          <w:spacing w:val="-1"/>
          <w:sz w:val="20"/>
        </w:rPr>
        <w:t> </w:t>
      </w:r>
      <w:r>
        <w:rPr>
          <w:color w:val="231F20"/>
          <w:sz w:val="20"/>
        </w:rPr>
        <w:t>the</w:t>
      </w:r>
      <w:r>
        <w:rPr>
          <w:color w:val="231F20"/>
          <w:spacing w:val="-1"/>
          <w:sz w:val="20"/>
        </w:rPr>
        <w:t> </w:t>
      </w:r>
      <w:r>
        <w:rPr>
          <w:color w:val="231F20"/>
          <w:sz w:val="20"/>
        </w:rPr>
        <w:t>sale</w:t>
      </w:r>
      <w:r>
        <w:rPr>
          <w:color w:val="231F20"/>
          <w:spacing w:val="-1"/>
          <w:sz w:val="20"/>
        </w:rPr>
        <w:t> </w:t>
      </w:r>
      <w:r>
        <w:rPr>
          <w:color w:val="231F20"/>
          <w:sz w:val="20"/>
        </w:rPr>
        <w:t>of</w:t>
      </w:r>
      <w:r>
        <w:rPr>
          <w:color w:val="231F20"/>
          <w:spacing w:val="-1"/>
          <w:sz w:val="20"/>
        </w:rPr>
        <w:t> </w:t>
      </w:r>
      <w:r>
        <w:rPr>
          <w:color w:val="231F20"/>
          <w:sz w:val="20"/>
        </w:rPr>
        <w:t>any property under this Sanhita shall not purchase or bid for the property.</w:t>
      </w:r>
    </w:p>
    <w:p>
      <w:pPr>
        <w:pStyle w:val="BodyText"/>
      </w:pPr>
    </w:p>
    <w:p>
      <w:pPr>
        <w:pStyle w:val="BodyText"/>
      </w:pPr>
    </w:p>
    <w:p>
      <w:pPr>
        <w:pStyle w:val="BodyText"/>
        <w:spacing w:before="151"/>
      </w:pPr>
    </w:p>
    <w:p>
      <w:pPr>
        <w:pStyle w:val="ListParagraph"/>
        <w:numPr>
          <w:ilvl w:val="0"/>
          <w:numId w:val="1"/>
        </w:numPr>
        <w:tabs>
          <w:tab w:pos="999" w:val="left" w:leader="none"/>
        </w:tabs>
        <w:spacing w:line="249" w:lineRule="auto" w:before="0" w:after="0"/>
        <w:ind w:left="129" w:right="0" w:firstLine="480"/>
        <w:jc w:val="both"/>
        <w:rPr>
          <w:b/>
          <w:color w:val="231F20"/>
          <w:sz w:val="20"/>
        </w:rPr>
      </w:pPr>
      <w:r>
        <w:rPr>
          <w:color w:val="231F20"/>
          <w:sz w:val="20"/>
        </w:rPr>
        <w:t>Nothing</w:t>
      </w:r>
      <w:r>
        <w:rPr>
          <w:color w:val="231F20"/>
          <w:spacing w:val="-7"/>
          <w:sz w:val="20"/>
        </w:rPr>
        <w:t> </w:t>
      </w:r>
      <w:r>
        <w:rPr>
          <w:color w:val="231F20"/>
          <w:sz w:val="20"/>
        </w:rPr>
        <w:t>in</w:t>
      </w:r>
      <w:r>
        <w:rPr>
          <w:color w:val="231F20"/>
          <w:spacing w:val="-7"/>
          <w:sz w:val="20"/>
        </w:rPr>
        <w:t> </w:t>
      </w:r>
      <w:r>
        <w:rPr>
          <w:color w:val="231F20"/>
          <w:sz w:val="20"/>
        </w:rPr>
        <w:t>this</w:t>
      </w:r>
      <w:r>
        <w:rPr>
          <w:color w:val="231F20"/>
          <w:spacing w:val="-7"/>
          <w:sz w:val="20"/>
        </w:rPr>
        <w:t> </w:t>
      </w:r>
      <w:r>
        <w:rPr>
          <w:color w:val="231F20"/>
          <w:sz w:val="20"/>
        </w:rPr>
        <w:t>Sanhita</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deemed</w:t>
      </w:r>
      <w:r>
        <w:rPr>
          <w:color w:val="231F20"/>
          <w:spacing w:val="-7"/>
          <w:sz w:val="20"/>
        </w:rPr>
        <w:t> </w:t>
      </w:r>
      <w:r>
        <w:rPr>
          <w:color w:val="231F20"/>
          <w:sz w:val="20"/>
        </w:rPr>
        <w:t>to</w:t>
      </w:r>
      <w:r>
        <w:rPr>
          <w:color w:val="231F20"/>
          <w:spacing w:val="-7"/>
          <w:sz w:val="20"/>
        </w:rPr>
        <w:t> </w:t>
      </w:r>
      <w:r>
        <w:rPr>
          <w:color w:val="231F20"/>
          <w:sz w:val="20"/>
        </w:rPr>
        <w:t>limit</w:t>
      </w:r>
      <w:r>
        <w:rPr>
          <w:color w:val="231F20"/>
          <w:spacing w:val="-7"/>
          <w:sz w:val="20"/>
        </w:rPr>
        <w:t> </w:t>
      </w:r>
      <w:r>
        <w:rPr>
          <w:color w:val="231F20"/>
          <w:sz w:val="20"/>
        </w:rPr>
        <w:t>or</w:t>
      </w:r>
      <w:r>
        <w:rPr>
          <w:color w:val="231F20"/>
          <w:spacing w:val="-7"/>
          <w:sz w:val="20"/>
        </w:rPr>
        <w:t> </w:t>
      </w:r>
      <w:r>
        <w:rPr>
          <w:color w:val="231F20"/>
          <w:sz w:val="20"/>
        </w:rPr>
        <w:t>affect</w:t>
      </w:r>
      <w:r>
        <w:rPr>
          <w:color w:val="231F20"/>
          <w:spacing w:val="-7"/>
          <w:sz w:val="20"/>
        </w:rPr>
        <w:t> </w:t>
      </w:r>
      <w:r>
        <w:rPr>
          <w:color w:val="231F20"/>
          <w:sz w:val="20"/>
        </w:rPr>
        <w:t>the</w:t>
      </w:r>
      <w:r>
        <w:rPr>
          <w:color w:val="231F20"/>
          <w:spacing w:val="-7"/>
          <w:sz w:val="20"/>
        </w:rPr>
        <w:t> </w:t>
      </w:r>
      <w:r>
        <w:rPr>
          <w:color w:val="231F20"/>
          <w:sz w:val="20"/>
        </w:rPr>
        <w:t>inherent</w:t>
      </w:r>
      <w:r>
        <w:rPr>
          <w:color w:val="231F20"/>
          <w:spacing w:val="-7"/>
          <w:sz w:val="20"/>
        </w:rPr>
        <w:t> </w:t>
      </w:r>
      <w:r>
        <w:rPr>
          <w:color w:val="231F20"/>
          <w:sz w:val="20"/>
        </w:rPr>
        <w:t>powers</w:t>
      </w:r>
      <w:r>
        <w:rPr>
          <w:color w:val="231F20"/>
          <w:spacing w:val="-7"/>
          <w:sz w:val="20"/>
        </w:rPr>
        <w:t> </w:t>
      </w:r>
      <w:r>
        <w:rPr>
          <w:color w:val="231F20"/>
          <w:sz w:val="20"/>
        </w:rPr>
        <w:t>of the High Court to make such orders as may be necessary to give effect to any order </w:t>
      </w:r>
      <w:r>
        <w:rPr>
          <w:color w:val="231F20"/>
          <w:sz w:val="20"/>
        </w:rPr>
        <w:t>under this Sanhita, or to prevent abuse of the process of any Court or otherwise to secure the ends of justice.</w:t>
      </w:r>
    </w:p>
    <w:p>
      <w:pPr>
        <w:pStyle w:val="ListParagraph"/>
        <w:numPr>
          <w:ilvl w:val="0"/>
          <w:numId w:val="1"/>
        </w:numPr>
        <w:tabs>
          <w:tab w:pos="993" w:val="left" w:leader="none"/>
        </w:tabs>
        <w:spacing w:line="249" w:lineRule="auto" w:before="124" w:after="0"/>
        <w:ind w:left="129" w:right="1" w:firstLine="480"/>
        <w:jc w:val="both"/>
        <w:rPr>
          <w:b/>
          <w:color w:val="231F20"/>
          <w:sz w:val="20"/>
        </w:rPr>
      </w:pPr>
      <w:r>
        <w:rPr>
          <w:color w:val="231F20"/>
          <w:spacing w:val="-2"/>
          <w:sz w:val="20"/>
        </w:rPr>
        <w:t>Every</w:t>
      </w:r>
      <w:r>
        <w:rPr>
          <w:color w:val="231F20"/>
          <w:spacing w:val="-9"/>
          <w:sz w:val="20"/>
        </w:rPr>
        <w:t> </w:t>
      </w:r>
      <w:r>
        <w:rPr>
          <w:color w:val="231F20"/>
          <w:spacing w:val="-2"/>
          <w:sz w:val="20"/>
        </w:rPr>
        <w:t>High</w:t>
      </w:r>
      <w:r>
        <w:rPr>
          <w:color w:val="231F20"/>
          <w:spacing w:val="-9"/>
          <w:sz w:val="20"/>
        </w:rPr>
        <w:t> </w:t>
      </w:r>
      <w:r>
        <w:rPr>
          <w:color w:val="231F20"/>
          <w:spacing w:val="-2"/>
          <w:sz w:val="20"/>
        </w:rPr>
        <w:t>Court</w:t>
      </w:r>
      <w:r>
        <w:rPr>
          <w:color w:val="231F20"/>
          <w:spacing w:val="-9"/>
          <w:sz w:val="20"/>
        </w:rPr>
        <w:t> </w:t>
      </w:r>
      <w:r>
        <w:rPr>
          <w:color w:val="231F20"/>
          <w:spacing w:val="-2"/>
          <w:sz w:val="20"/>
        </w:rPr>
        <w:t>shall</w:t>
      </w:r>
      <w:r>
        <w:rPr>
          <w:color w:val="231F20"/>
          <w:spacing w:val="-9"/>
          <w:sz w:val="20"/>
        </w:rPr>
        <w:t> </w:t>
      </w:r>
      <w:r>
        <w:rPr>
          <w:color w:val="231F20"/>
          <w:spacing w:val="-2"/>
          <w:sz w:val="20"/>
        </w:rPr>
        <w:t>so</w:t>
      </w:r>
      <w:r>
        <w:rPr>
          <w:color w:val="231F20"/>
          <w:spacing w:val="-9"/>
          <w:sz w:val="20"/>
        </w:rPr>
        <w:t> </w:t>
      </w:r>
      <w:r>
        <w:rPr>
          <w:color w:val="231F20"/>
          <w:spacing w:val="-2"/>
          <w:sz w:val="20"/>
        </w:rPr>
        <w:t>exercise</w:t>
      </w:r>
      <w:r>
        <w:rPr>
          <w:color w:val="231F20"/>
          <w:spacing w:val="-9"/>
          <w:sz w:val="20"/>
        </w:rPr>
        <w:t> </w:t>
      </w:r>
      <w:r>
        <w:rPr>
          <w:color w:val="231F20"/>
          <w:spacing w:val="-2"/>
          <w:sz w:val="20"/>
        </w:rPr>
        <w:t>its</w:t>
      </w:r>
      <w:r>
        <w:rPr>
          <w:color w:val="231F20"/>
          <w:spacing w:val="-9"/>
          <w:sz w:val="20"/>
        </w:rPr>
        <w:t> </w:t>
      </w:r>
      <w:r>
        <w:rPr>
          <w:color w:val="231F20"/>
          <w:spacing w:val="-2"/>
          <w:sz w:val="20"/>
        </w:rPr>
        <w:t>superintendence</w:t>
      </w:r>
      <w:r>
        <w:rPr>
          <w:color w:val="231F20"/>
          <w:spacing w:val="-9"/>
          <w:sz w:val="20"/>
        </w:rPr>
        <w:t> </w:t>
      </w:r>
      <w:r>
        <w:rPr>
          <w:color w:val="231F20"/>
          <w:spacing w:val="-2"/>
          <w:sz w:val="20"/>
        </w:rPr>
        <w:t>over</w:t>
      </w:r>
      <w:r>
        <w:rPr>
          <w:color w:val="231F20"/>
          <w:spacing w:val="-9"/>
          <w:sz w:val="20"/>
        </w:rPr>
        <w:t> </w:t>
      </w:r>
      <w:r>
        <w:rPr>
          <w:color w:val="231F20"/>
          <w:spacing w:val="-2"/>
          <w:sz w:val="20"/>
        </w:rPr>
        <w:t>the</w:t>
      </w:r>
      <w:r>
        <w:rPr>
          <w:color w:val="231F20"/>
          <w:spacing w:val="-9"/>
          <w:sz w:val="20"/>
        </w:rPr>
        <w:t> </w:t>
      </w:r>
      <w:r>
        <w:rPr>
          <w:color w:val="231F20"/>
          <w:spacing w:val="-2"/>
          <w:sz w:val="20"/>
        </w:rPr>
        <w:t>Courts</w:t>
      </w:r>
      <w:r>
        <w:rPr>
          <w:color w:val="231F20"/>
          <w:spacing w:val="-9"/>
          <w:sz w:val="20"/>
        </w:rPr>
        <w:t> </w:t>
      </w:r>
      <w:r>
        <w:rPr>
          <w:color w:val="231F20"/>
          <w:spacing w:val="-2"/>
          <w:sz w:val="20"/>
        </w:rPr>
        <w:t>of</w:t>
      </w:r>
      <w:r>
        <w:rPr>
          <w:color w:val="231F20"/>
          <w:spacing w:val="-9"/>
          <w:sz w:val="20"/>
        </w:rPr>
        <w:t> </w:t>
      </w:r>
      <w:r>
        <w:rPr>
          <w:color w:val="231F20"/>
          <w:spacing w:val="-2"/>
          <w:sz w:val="20"/>
        </w:rPr>
        <w:t>Session </w:t>
      </w:r>
      <w:r>
        <w:rPr>
          <w:color w:val="231F20"/>
          <w:sz w:val="20"/>
        </w:rPr>
        <w:t>and</w:t>
      </w:r>
      <w:r>
        <w:rPr>
          <w:color w:val="231F20"/>
          <w:spacing w:val="-8"/>
          <w:sz w:val="20"/>
        </w:rPr>
        <w:t> </w:t>
      </w:r>
      <w:r>
        <w:rPr>
          <w:color w:val="231F20"/>
          <w:sz w:val="20"/>
        </w:rPr>
        <w:t>Courts</w:t>
      </w:r>
      <w:r>
        <w:rPr>
          <w:color w:val="231F20"/>
          <w:spacing w:val="-8"/>
          <w:sz w:val="20"/>
        </w:rPr>
        <w:t> </w:t>
      </w:r>
      <w:r>
        <w:rPr>
          <w:color w:val="231F20"/>
          <w:sz w:val="20"/>
        </w:rPr>
        <w:t>of</w:t>
      </w:r>
      <w:r>
        <w:rPr>
          <w:color w:val="231F20"/>
          <w:spacing w:val="-8"/>
          <w:sz w:val="20"/>
        </w:rPr>
        <w:t> </w:t>
      </w:r>
      <w:r>
        <w:rPr>
          <w:color w:val="231F20"/>
          <w:sz w:val="20"/>
        </w:rPr>
        <w:t>Judicial</w:t>
      </w:r>
      <w:r>
        <w:rPr>
          <w:color w:val="231F20"/>
          <w:spacing w:val="-8"/>
          <w:sz w:val="20"/>
        </w:rPr>
        <w:t> </w:t>
      </w:r>
      <w:r>
        <w:rPr>
          <w:color w:val="231F20"/>
          <w:sz w:val="20"/>
        </w:rPr>
        <w:t>Magistrates</w:t>
      </w:r>
      <w:r>
        <w:rPr>
          <w:color w:val="231F20"/>
          <w:spacing w:val="-8"/>
          <w:sz w:val="20"/>
        </w:rPr>
        <w:t> </w:t>
      </w:r>
      <w:r>
        <w:rPr>
          <w:color w:val="231F20"/>
          <w:sz w:val="20"/>
        </w:rPr>
        <w:t>subordinate</w:t>
      </w:r>
      <w:r>
        <w:rPr>
          <w:color w:val="231F20"/>
          <w:spacing w:val="-8"/>
          <w:sz w:val="20"/>
        </w:rPr>
        <w:t> </w:t>
      </w:r>
      <w:r>
        <w:rPr>
          <w:color w:val="231F20"/>
          <w:sz w:val="20"/>
        </w:rPr>
        <w:t>to</w:t>
      </w:r>
      <w:r>
        <w:rPr>
          <w:color w:val="231F20"/>
          <w:spacing w:val="-8"/>
          <w:sz w:val="20"/>
        </w:rPr>
        <w:t> </w:t>
      </w:r>
      <w:r>
        <w:rPr>
          <w:color w:val="231F20"/>
          <w:sz w:val="20"/>
        </w:rPr>
        <w:t>it</w:t>
      </w:r>
      <w:r>
        <w:rPr>
          <w:color w:val="231F20"/>
          <w:spacing w:val="-8"/>
          <w:sz w:val="20"/>
        </w:rPr>
        <w:t> </w:t>
      </w:r>
      <w:r>
        <w:rPr>
          <w:color w:val="231F20"/>
          <w:sz w:val="20"/>
        </w:rPr>
        <w:t>as</w:t>
      </w:r>
      <w:r>
        <w:rPr>
          <w:color w:val="231F20"/>
          <w:spacing w:val="-8"/>
          <w:sz w:val="20"/>
        </w:rPr>
        <w:t> </w:t>
      </w:r>
      <w:r>
        <w:rPr>
          <w:color w:val="231F20"/>
          <w:sz w:val="20"/>
        </w:rPr>
        <w:t>to</w:t>
      </w:r>
      <w:r>
        <w:rPr>
          <w:color w:val="231F20"/>
          <w:spacing w:val="-8"/>
          <w:sz w:val="20"/>
        </w:rPr>
        <w:t> </w:t>
      </w:r>
      <w:r>
        <w:rPr>
          <w:color w:val="231F20"/>
          <w:sz w:val="20"/>
        </w:rPr>
        <w:t>ensure</w:t>
      </w:r>
      <w:r>
        <w:rPr>
          <w:color w:val="231F20"/>
          <w:spacing w:val="-8"/>
          <w:sz w:val="20"/>
        </w:rPr>
        <w:t> </w:t>
      </w:r>
      <w:r>
        <w:rPr>
          <w:color w:val="231F20"/>
          <w:sz w:val="20"/>
        </w:rPr>
        <w:t>that</w:t>
      </w:r>
      <w:r>
        <w:rPr>
          <w:color w:val="231F20"/>
          <w:spacing w:val="-8"/>
          <w:sz w:val="20"/>
        </w:rPr>
        <w:t> </w:t>
      </w:r>
      <w:r>
        <w:rPr>
          <w:color w:val="231F20"/>
          <w:sz w:val="20"/>
        </w:rPr>
        <w:t>there</w:t>
      </w:r>
      <w:r>
        <w:rPr>
          <w:color w:val="231F20"/>
          <w:spacing w:val="-8"/>
          <w:sz w:val="20"/>
        </w:rPr>
        <w:t> </w:t>
      </w:r>
      <w:r>
        <w:rPr>
          <w:color w:val="231F20"/>
          <w:sz w:val="20"/>
        </w:rPr>
        <w:t>is</w:t>
      </w:r>
      <w:r>
        <w:rPr>
          <w:color w:val="231F20"/>
          <w:spacing w:val="-8"/>
          <w:sz w:val="20"/>
        </w:rPr>
        <w:t> </w:t>
      </w:r>
      <w:r>
        <w:rPr>
          <w:color w:val="231F20"/>
          <w:sz w:val="20"/>
        </w:rPr>
        <w:t>an</w:t>
      </w:r>
      <w:r>
        <w:rPr>
          <w:color w:val="231F20"/>
          <w:spacing w:val="-8"/>
          <w:sz w:val="20"/>
        </w:rPr>
        <w:t> </w:t>
      </w:r>
      <w:r>
        <w:rPr>
          <w:color w:val="231F20"/>
          <w:sz w:val="20"/>
        </w:rPr>
        <w:t>expeditious and proper disposal of cases by the Judges and Magistrates.</w:t>
      </w:r>
    </w:p>
    <w:p>
      <w:pPr>
        <w:pStyle w:val="BodyText"/>
      </w:pPr>
    </w:p>
    <w:p>
      <w:pPr>
        <w:pStyle w:val="BodyText"/>
        <w:spacing w:before="142"/>
      </w:pPr>
    </w:p>
    <w:p>
      <w:pPr>
        <w:pStyle w:val="ListParagraph"/>
        <w:numPr>
          <w:ilvl w:val="0"/>
          <w:numId w:val="1"/>
        </w:numPr>
        <w:tabs>
          <w:tab w:pos="1007" w:val="left" w:leader="none"/>
        </w:tabs>
        <w:spacing w:line="240" w:lineRule="auto" w:before="0" w:after="0"/>
        <w:ind w:left="1007" w:right="0" w:hanging="398"/>
        <w:jc w:val="left"/>
        <w:rPr>
          <w:b/>
          <w:color w:val="231F20"/>
          <w:sz w:val="20"/>
        </w:rPr>
      </w:pPr>
      <w:r>
        <w:rPr>
          <w:color w:val="231F20"/>
          <w:sz w:val="20"/>
        </w:rPr>
        <w:t>All</w:t>
      </w:r>
      <w:r>
        <w:rPr>
          <w:color w:val="231F20"/>
          <w:spacing w:val="-2"/>
          <w:sz w:val="20"/>
        </w:rPr>
        <w:t> </w:t>
      </w:r>
      <w:r>
        <w:rPr>
          <w:color w:val="231F20"/>
          <w:sz w:val="20"/>
        </w:rPr>
        <w:t>trials, inquires and proceedings under this Sanhita,</w:t>
      </w:r>
      <w:r>
        <w:rPr>
          <w:color w:val="231F20"/>
          <w:spacing w:val="1"/>
          <w:sz w:val="20"/>
        </w:rPr>
        <w:t> </w:t>
      </w:r>
      <w:r>
        <w:rPr>
          <w:color w:val="231F20"/>
          <w:spacing w:val="-2"/>
          <w:sz w:val="20"/>
        </w:rPr>
        <w:t>including—</w:t>
      </w:r>
    </w:p>
    <w:p>
      <w:pPr>
        <w:pStyle w:val="ListParagraph"/>
        <w:numPr>
          <w:ilvl w:val="0"/>
          <w:numId w:val="219"/>
        </w:numPr>
        <w:tabs>
          <w:tab w:pos="1328" w:val="left" w:leader="none"/>
        </w:tabs>
        <w:spacing w:line="240" w:lineRule="auto" w:before="149" w:after="0"/>
        <w:ind w:left="1328" w:right="0" w:hanging="239"/>
        <w:jc w:val="left"/>
        <w:rPr>
          <w:sz w:val="20"/>
        </w:rPr>
      </w:pPr>
      <w:r>
        <w:rPr>
          <w:color w:val="231F20"/>
          <w:sz w:val="20"/>
        </w:rPr>
        <w:t>issuance,</w:t>
      </w:r>
      <w:r>
        <w:rPr>
          <w:color w:val="231F20"/>
          <w:spacing w:val="3"/>
          <w:sz w:val="20"/>
        </w:rPr>
        <w:t> </w:t>
      </w:r>
      <w:r>
        <w:rPr>
          <w:color w:val="231F20"/>
          <w:sz w:val="20"/>
        </w:rPr>
        <w:t>service</w:t>
      </w:r>
      <w:r>
        <w:rPr>
          <w:color w:val="231F20"/>
          <w:spacing w:val="4"/>
          <w:sz w:val="20"/>
        </w:rPr>
        <w:t> </w:t>
      </w:r>
      <w:r>
        <w:rPr>
          <w:color w:val="231F20"/>
          <w:sz w:val="20"/>
        </w:rPr>
        <w:t>and</w:t>
      </w:r>
      <w:r>
        <w:rPr>
          <w:color w:val="231F20"/>
          <w:spacing w:val="4"/>
          <w:sz w:val="20"/>
        </w:rPr>
        <w:t> </w:t>
      </w:r>
      <w:r>
        <w:rPr>
          <w:color w:val="231F20"/>
          <w:sz w:val="20"/>
        </w:rPr>
        <w:t>execution</w:t>
      </w:r>
      <w:r>
        <w:rPr>
          <w:color w:val="231F20"/>
          <w:spacing w:val="3"/>
          <w:sz w:val="20"/>
        </w:rPr>
        <w:t> </w:t>
      </w:r>
      <w:r>
        <w:rPr>
          <w:color w:val="231F20"/>
          <w:sz w:val="20"/>
        </w:rPr>
        <w:t>of</w:t>
      </w:r>
      <w:r>
        <w:rPr>
          <w:color w:val="231F20"/>
          <w:spacing w:val="4"/>
          <w:sz w:val="20"/>
        </w:rPr>
        <w:t> </w:t>
      </w:r>
      <w:r>
        <w:rPr>
          <w:color w:val="231F20"/>
          <w:sz w:val="20"/>
        </w:rPr>
        <w:t>summons</w:t>
      </w:r>
      <w:r>
        <w:rPr>
          <w:color w:val="231F20"/>
          <w:spacing w:val="3"/>
          <w:sz w:val="20"/>
        </w:rPr>
        <w:t> </w:t>
      </w:r>
      <w:r>
        <w:rPr>
          <w:color w:val="231F20"/>
          <w:sz w:val="20"/>
        </w:rPr>
        <w:t>and</w:t>
      </w:r>
      <w:r>
        <w:rPr>
          <w:color w:val="231F20"/>
          <w:spacing w:val="4"/>
          <w:sz w:val="20"/>
        </w:rPr>
        <w:t> </w:t>
      </w:r>
      <w:r>
        <w:rPr>
          <w:color w:val="231F20"/>
          <w:spacing w:val="-2"/>
          <w:sz w:val="20"/>
        </w:rPr>
        <w:t>warrant;</w:t>
      </w:r>
    </w:p>
    <w:p>
      <w:pPr>
        <w:pStyle w:val="ListParagraph"/>
        <w:numPr>
          <w:ilvl w:val="0"/>
          <w:numId w:val="219"/>
        </w:numPr>
        <w:tabs>
          <w:tab w:pos="1378" w:val="left" w:leader="none"/>
        </w:tabs>
        <w:spacing w:line="240" w:lineRule="auto" w:before="150" w:after="0"/>
        <w:ind w:left="1378" w:right="0" w:hanging="289"/>
        <w:jc w:val="left"/>
        <w:rPr>
          <w:sz w:val="20"/>
        </w:rPr>
      </w:pPr>
      <w:r>
        <w:rPr>
          <w:color w:val="231F20"/>
          <w:sz w:val="20"/>
        </w:rPr>
        <w:t>examination</w:t>
      </w:r>
      <w:r>
        <w:rPr>
          <w:color w:val="231F20"/>
          <w:spacing w:val="-3"/>
          <w:sz w:val="20"/>
        </w:rPr>
        <w:t> </w:t>
      </w:r>
      <w:r>
        <w:rPr>
          <w:color w:val="231F20"/>
          <w:sz w:val="20"/>
        </w:rPr>
        <w:t>of</w:t>
      </w:r>
      <w:r>
        <w:rPr>
          <w:color w:val="231F20"/>
          <w:spacing w:val="-2"/>
          <w:sz w:val="20"/>
        </w:rPr>
        <w:t> </w:t>
      </w:r>
      <w:r>
        <w:rPr>
          <w:color w:val="231F20"/>
          <w:sz w:val="20"/>
        </w:rPr>
        <w:t>complainant</w:t>
      </w:r>
      <w:r>
        <w:rPr>
          <w:color w:val="231F20"/>
          <w:spacing w:val="-2"/>
          <w:sz w:val="20"/>
        </w:rPr>
        <w:t> </w:t>
      </w:r>
      <w:r>
        <w:rPr>
          <w:color w:val="231F20"/>
          <w:sz w:val="20"/>
        </w:rPr>
        <w:t>and</w:t>
      </w:r>
      <w:r>
        <w:rPr>
          <w:color w:val="231F20"/>
          <w:spacing w:val="-2"/>
          <w:sz w:val="20"/>
        </w:rPr>
        <w:t> witnesses;</w:t>
      </w:r>
    </w:p>
    <w:p>
      <w:pPr>
        <w:pStyle w:val="ListParagraph"/>
        <w:numPr>
          <w:ilvl w:val="0"/>
          <w:numId w:val="219"/>
        </w:numPr>
        <w:tabs>
          <w:tab w:pos="1437" w:val="left" w:leader="none"/>
        </w:tabs>
        <w:spacing w:line="240" w:lineRule="auto" w:before="149" w:after="0"/>
        <w:ind w:left="1437" w:right="0" w:hanging="348"/>
        <w:jc w:val="left"/>
        <w:rPr>
          <w:sz w:val="20"/>
        </w:rPr>
      </w:pPr>
      <w:r>
        <w:rPr>
          <w:color w:val="231F20"/>
          <w:sz w:val="20"/>
        </w:rPr>
        <w:t>recording</w:t>
      </w:r>
      <w:r>
        <w:rPr>
          <w:color w:val="231F20"/>
          <w:spacing w:val="-1"/>
          <w:sz w:val="20"/>
        </w:rPr>
        <w:t> </w:t>
      </w:r>
      <w:r>
        <w:rPr>
          <w:color w:val="231F20"/>
          <w:sz w:val="20"/>
        </w:rPr>
        <w:t>of evidence in</w:t>
      </w:r>
      <w:r>
        <w:rPr>
          <w:color w:val="231F20"/>
          <w:spacing w:val="-1"/>
          <w:sz w:val="20"/>
        </w:rPr>
        <w:t> </w:t>
      </w:r>
      <w:r>
        <w:rPr>
          <w:color w:val="231F20"/>
          <w:sz w:val="20"/>
        </w:rPr>
        <w:t>inquiries and trials; </w:t>
      </w:r>
      <w:r>
        <w:rPr>
          <w:color w:val="231F20"/>
          <w:spacing w:val="-5"/>
          <w:sz w:val="20"/>
        </w:rPr>
        <w:t>and</w:t>
      </w:r>
    </w:p>
    <w:p>
      <w:pPr>
        <w:pStyle w:val="ListParagraph"/>
        <w:numPr>
          <w:ilvl w:val="0"/>
          <w:numId w:val="219"/>
        </w:numPr>
        <w:tabs>
          <w:tab w:pos="1416" w:val="left" w:leader="none"/>
        </w:tabs>
        <w:spacing w:line="240" w:lineRule="auto" w:before="154" w:after="0"/>
        <w:ind w:left="1416" w:right="0" w:hanging="327"/>
        <w:jc w:val="left"/>
        <w:rPr>
          <w:sz w:val="20"/>
        </w:rPr>
      </w:pPr>
      <w:r>
        <w:rPr>
          <w:color w:val="231F20"/>
          <w:sz w:val="20"/>
        </w:rPr>
        <w:t>all</w:t>
      </w:r>
      <w:r>
        <w:rPr>
          <w:color w:val="231F20"/>
          <w:spacing w:val="1"/>
          <w:sz w:val="20"/>
        </w:rPr>
        <w:t> </w:t>
      </w:r>
      <w:r>
        <w:rPr>
          <w:color w:val="231F20"/>
          <w:sz w:val="20"/>
        </w:rPr>
        <w:t>appellate</w:t>
      </w:r>
      <w:r>
        <w:rPr>
          <w:color w:val="231F20"/>
          <w:spacing w:val="2"/>
          <w:sz w:val="20"/>
        </w:rPr>
        <w:t> </w:t>
      </w:r>
      <w:r>
        <w:rPr>
          <w:color w:val="231F20"/>
          <w:sz w:val="20"/>
        </w:rPr>
        <w:t>proceedings</w:t>
      </w:r>
      <w:r>
        <w:rPr>
          <w:color w:val="231F20"/>
          <w:spacing w:val="1"/>
          <w:sz w:val="20"/>
        </w:rPr>
        <w:t> </w:t>
      </w:r>
      <w:r>
        <w:rPr>
          <w:color w:val="231F20"/>
          <w:sz w:val="20"/>
        </w:rPr>
        <w:t>or</w:t>
      </w:r>
      <w:r>
        <w:rPr>
          <w:color w:val="231F20"/>
          <w:spacing w:val="2"/>
          <w:sz w:val="20"/>
        </w:rPr>
        <w:t> </w:t>
      </w:r>
      <w:r>
        <w:rPr>
          <w:color w:val="231F20"/>
          <w:sz w:val="20"/>
        </w:rPr>
        <w:t>any</w:t>
      </w:r>
      <w:r>
        <w:rPr>
          <w:color w:val="231F20"/>
          <w:spacing w:val="1"/>
          <w:sz w:val="20"/>
        </w:rPr>
        <w:t> </w:t>
      </w:r>
      <w:r>
        <w:rPr>
          <w:color w:val="231F20"/>
          <w:sz w:val="20"/>
        </w:rPr>
        <w:t>other</w:t>
      </w:r>
      <w:r>
        <w:rPr>
          <w:color w:val="231F20"/>
          <w:spacing w:val="2"/>
          <w:sz w:val="20"/>
        </w:rPr>
        <w:t> </w:t>
      </w:r>
      <w:r>
        <w:rPr>
          <w:color w:val="231F20"/>
          <w:spacing w:val="-2"/>
          <w:sz w:val="20"/>
        </w:rPr>
        <w:t>proceeding,</w:t>
      </w:r>
    </w:p>
    <w:p>
      <w:pPr>
        <w:pStyle w:val="BodyText"/>
        <w:spacing w:line="249" w:lineRule="auto" w:before="149"/>
        <w:ind w:left="129"/>
      </w:pPr>
      <w:r>
        <w:rPr>
          <w:color w:val="231F20"/>
        </w:rPr>
        <w:t>may</w:t>
      </w:r>
      <w:r>
        <w:rPr>
          <w:color w:val="231F20"/>
          <w:spacing w:val="-6"/>
        </w:rPr>
        <w:t> </w:t>
      </w:r>
      <w:r>
        <w:rPr>
          <w:color w:val="231F20"/>
        </w:rPr>
        <w:t>be</w:t>
      </w:r>
      <w:r>
        <w:rPr>
          <w:color w:val="231F20"/>
          <w:spacing w:val="-6"/>
        </w:rPr>
        <w:t> </w:t>
      </w:r>
      <w:r>
        <w:rPr>
          <w:color w:val="231F20"/>
        </w:rPr>
        <w:t>held</w:t>
      </w:r>
      <w:r>
        <w:rPr>
          <w:color w:val="231F20"/>
          <w:spacing w:val="-6"/>
        </w:rPr>
        <w:t> </w:t>
      </w:r>
      <w:r>
        <w:rPr>
          <w:color w:val="231F20"/>
        </w:rPr>
        <w:t>in</w:t>
      </w:r>
      <w:r>
        <w:rPr>
          <w:color w:val="231F20"/>
          <w:spacing w:val="-6"/>
        </w:rPr>
        <w:t> </w:t>
      </w:r>
      <w:r>
        <w:rPr>
          <w:color w:val="231F20"/>
        </w:rPr>
        <w:t>electronic</w:t>
      </w:r>
      <w:r>
        <w:rPr>
          <w:color w:val="231F20"/>
          <w:spacing w:val="-6"/>
        </w:rPr>
        <w:t> </w:t>
      </w:r>
      <w:r>
        <w:rPr>
          <w:color w:val="231F20"/>
        </w:rPr>
        <w:t>mode,</w:t>
      </w:r>
      <w:r>
        <w:rPr>
          <w:color w:val="231F20"/>
          <w:spacing w:val="-6"/>
        </w:rPr>
        <w:t> </w:t>
      </w:r>
      <w:r>
        <w:rPr>
          <w:color w:val="231F20"/>
        </w:rPr>
        <w:t>by</w:t>
      </w:r>
      <w:r>
        <w:rPr>
          <w:color w:val="231F20"/>
          <w:spacing w:val="-6"/>
        </w:rPr>
        <w:t> </w:t>
      </w:r>
      <w:r>
        <w:rPr>
          <w:color w:val="231F20"/>
        </w:rPr>
        <w:t>use</w:t>
      </w:r>
      <w:r>
        <w:rPr>
          <w:color w:val="231F20"/>
          <w:spacing w:val="-6"/>
        </w:rPr>
        <w:t> </w:t>
      </w:r>
      <w:r>
        <w:rPr>
          <w:color w:val="231F20"/>
        </w:rPr>
        <w:t>of</w:t>
      </w:r>
      <w:r>
        <w:rPr>
          <w:color w:val="231F20"/>
          <w:spacing w:val="-6"/>
        </w:rPr>
        <w:t> </w:t>
      </w:r>
      <w:r>
        <w:rPr>
          <w:color w:val="231F20"/>
        </w:rPr>
        <w:t>electronic</w:t>
      </w:r>
      <w:r>
        <w:rPr>
          <w:color w:val="231F20"/>
          <w:spacing w:val="-6"/>
        </w:rPr>
        <w:t> </w:t>
      </w:r>
      <w:r>
        <w:rPr>
          <w:color w:val="231F20"/>
        </w:rPr>
        <w:t>communication</w:t>
      </w:r>
      <w:r>
        <w:rPr>
          <w:color w:val="231F20"/>
          <w:spacing w:val="-6"/>
        </w:rPr>
        <w:t> </w:t>
      </w:r>
      <w:r>
        <w:rPr>
          <w:color w:val="231F20"/>
        </w:rPr>
        <w:t>or</w:t>
      </w:r>
      <w:r>
        <w:rPr>
          <w:color w:val="231F20"/>
          <w:spacing w:val="-6"/>
        </w:rPr>
        <w:t> </w:t>
      </w:r>
      <w:r>
        <w:rPr>
          <w:color w:val="231F20"/>
        </w:rPr>
        <w:t>use</w:t>
      </w:r>
      <w:r>
        <w:rPr>
          <w:color w:val="231F20"/>
          <w:spacing w:val="-6"/>
        </w:rPr>
        <w:t> </w:t>
      </w:r>
      <w:r>
        <w:rPr>
          <w:color w:val="231F20"/>
        </w:rPr>
        <w:t>of</w:t>
      </w:r>
      <w:r>
        <w:rPr>
          <w:color w:val="231F20"/>
          <w:spacing w:val="-6"/>
        </w:rPr>
        <w:t> </w:t>
      </w:r>
      <w:r>
        <w:rPr>
          <w:color w:val="231F20"/>
        </w:rPr>
        <w:t>audio-video electronic</w:t>
      </w:r>
      <w:r>
        <w:rPr>
          <w:color w:val="231F20"/>
          <w:spacing w:val="-13"/>
        </w:rPr>
        <w:t> </w:t>
      </w:r>
      <w:r>
        <w:rPr>
          <w:color w:val="231F20"/>
        </w:rPr>
        <w:t>means.</w:t>
      </w:r>
    </w:p>
    <w:p>
      <w:pPr>
        <w:pStyle w:val="ListParagraph"/>
        <w:numPr>
          <w:ilvl w:val="0"/>
          <w:numId w:val="1"/>
        </w:numPr>
        <w:tabs>
          <w:tab w:pos="997" w:val="left" w:leader="none"/>
        </w:tabs>
        <w:spacing w:line="240" w:lineRule="auto" w:before="160" w:after="0"/>
        <w:ind w:left="997" w:right="0" w:hanging="388"/>
        <w:jc w:val="left"/>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The</w:t>
      </w:r>
      <w:r>
        <w:rPr>
          <w:color w:val="231F20"/>
          <w:spacing w:val="-12"/>
          <w:sz w:val="20"/>
        </w:rPr>
        <w:t> </w:t>
      </w:r>
      <w:r>
        <w:rPr>
          <w:color w:val="231F20"/>
          <w:sz w:val="20"/>
        </w:rPr>
        <w:t>Code</w:t>
      </w:r>
      <w:r>
        <w:rPr>
          <w:color w:val="231F20"/>
          <w:spacing w:val="-12"/>
          <w:sz w:val="20"/>
        </w:rPr>
        <w:t> </w:t>
      </w:r>
      <w:r>
        <w:rPr>
          <w:color w:val="231F20"/>
          <w:sz w:val="20"/>
        </w:rPr>
        <w:t>of</w:t>
      </w:r>
      <w:r>
        <w:rPr>
          <w:color w:val="231F20"/>
          <w:spacing w:val="-12"/>
          <w:sz w:val="20"/>
        </w:rPr>
        <w:t> </w:t>
      </w:r>
      <w:r>
        <w:rPr>
          <w:color w:val="231F20"/>
          <w:sz w:val="20"/>
        </w:rPr>
        <w:t>Criminal</w:t>
      </w:r>
      <w:r>
        <w:rPr>
          <w:color w:val="231F20"/>
          <w:spacing w:val="-12"/>
          <w:sz w:val="20"/>
        </w:rPr>
        <w:t> </w:t>
      </w:r>
      <w:r>
        <w:rPr>
          <w:color w:val="231F20"/>
          <w:sz w:val="20"/>
        </w:rPr>
        <w:t>Procedure,</w:t>
      </w:r>
      <w:r>
        <w:rPr>
          <w:color w:val="231F20"/>
          <w:spacing w:val="-12"/>
          <w:sz w:val="20"/>
        </w:rPr>
        <w:t> </w:t>
      </w:r>
      <w:r>
        <w:rPr>
          <w:color w:val="231F20"/>
          <w:sz w:val="20"/>
        </w:rPr>
        <w:t>1973</w:t>
      </w:r>
      <w:r>
        <w:rPr>
          <w:color w:val="231F20"/>
          <w:spacing w:val="-12"/>
          <w:sz w:val="20"/>
        </w:rPr>
        <w:t> </w:t>
      </w:r>
      <w:r>
        <w:rPr>
          <w:color w:val="231F20"/>
          <w:sz w:val="20"/>
        </w:rPr>
        <w:t>is</w:t>
      </w:r>
      <w:r>
        <w:rPr>
          <w:color w:val="231F20"/>
          <w:spacing w:val="-12"/>
          <w:sz w:val="20"/>
        </w:rPr>
        <w:t> </w:t>
      </w:r>
      <w:r>
        <w:rPr>
          <w:color w:val="231F20"/>
          <w:sz w:val="20"/>
        </w:rPr>
        <w:t>hereby</w:t>
      </w:r>
      <w:r>
        <w:rPr>
          <w:color w:val="231F20"/>
          <w:spacing w:val="-12"/>
          <w:sz w:val="20"/>
        </w:rPr>
        <w:t> </w:t>
      </w:r>
      <w:r>
        <w:rPr>
          <w:color w:val="231F20"/>
          <w:spacing w:val="-2"/>
          <w:sz w:val="20"/>
        </w:rPr>
        <w:t>repealed.</w:t>
      </w:r>
    </w:p>
    <w:p>
      <w:pPr>
        <w:pStyle w:val="ListParagraph"/>
        <w:numPr>
          <w:ilvl w:val="0"/>
          <w:numId w:val="220"/>
        </w:numPr>
        <w:tabs>
          <w:tab w:pos="893" w:val="left" w:leader="none"/>
        </w:tabs>
        <w:spacing w:line="240" w:lineRule="auto" w:before="168" w:after="0"/>
        <w:ind w:left="893" w:right="0" w:hanging="284"/>
        <w:jc w:val="left"/>
        <w:rPr>
          <w:sz w:val="20"/>
        </w:rPr>
      </w:pPr>
      <w:r>
        <w:rPr>
          <w:color w:val="231F20"/>
          <w:sz w:val="20"/>
        </w:rPr>
        <w:t>Notwithstanding</w:t>
      </w:r>
      <w:r>
        <w:rPr>
          <w:color w:val="231F20"/>
          <w:spacing w:val="7"/>
          <w:sz w:val="20"/>
        </w:rPr>
        <w:t> </w:t>
      </w:r>
      <w:r>
        <w:rPr>
          <w:color w:val="231F20"/>
          <w:sz w:val="20"/>
        </w:rPr>
        <w:t>such</w:t>
      </w:r>
      <w:r>
        <w:rPr>
          <w:color w:val="231F20"/>
          <w:spacing w:val="10"/>
          <w:sz w:val="20"/>
        </w:rPr>
        <w:t> </w:t>
      </w:r>
      <w:r>
        <w:rPr>
          <w:color w:val="231F20"/>
          <w:spacing w:val="-2"/>
          <w:sz w:val="20"/>
        </w:rPr>
        <w:t>repeal—</w:t>
      </w:r>
    </w:p>
    <w:p>
      <w:pPr>
        <w:pStyle w:val="ListParagraph"/>
        <w:numPr>
          <w:ilvl w:val="1"/>
          <w:numId w:val="220"/>
        </w:numPr>
        <w:tabs>
          <w:tab w:pos="1359" w:val="left" w:leader="none"/>
        </w:tabs>
        <w:spacing w:line="249" w:lineRule="auto" w:before="174" w:after="0"/>
        <w:ind w:left="609" w:right="0" w:firstLine="480"/>
        <w:jc w:val="both"/>
        <w:rPr>
          <w:sz w:val="20"/>
        </w:rPr>
      </w:pPr>
      <w:r>
        <w:rPr>
          <w:color w:val="231F20"/>
          <w:spacing w:val="-2"/>
          <w:sz w:val="20"/>
        </w:rPr>
        <w:t>if,</w:t>
      </w:r>
      <w:r>
        <w:rPr>
          <w:color w:val="231F20"/>
          <w:spacing w:val="-5"/>
          <w:sz w:val="20"/>
        </w:rPr>
        <w:t> </w:t>
      </w:r>
      <w:r>
        <w:rPr>
          <w:color w:val="231F20"/>
          <w:spacing w:val="-2"/>
          <w:sz w:val="20"/>
        </w:rPr>
        <w:t>immediately</w:t>
      </w:r>
      <w:r>
        <w:rPr>
          <w:color w:val="231F20"/>
          <w:spacing w:val="-5"/>
          <w:sz w:val="20"/>
        </w:rPr>
        <w:t> </w:t>
      </w:r>
      <w:r>
        <w:rPr>
          <w:color w:val="231F20"/>
          <w:spacing w:val="-2"/>
          <w:sz w:val="20"/>
        </w:rPr>
        <w:t>before</w:t>
      </w:r>
      <w:r>
        <w:rPr>
          <w:color w:val="231F20"/>
          <w:spacing w:val="-5"/>
          <w:sz w:val="20"/>
        </w:rPr>
        <w:t> </w:t>
      </w:r>
      <w:r>
        <w:rPr>
          <w:color w:val="231F20"/>
          <w:spacing w:val="-2"/>
          <w:sz w:val="20"/>
        </w:rPr>
        <w:t>the</w:t>
      </w:r>
      <w:r>
        <w:rPr>
          <w:color w:val="231F20"/>
          <w:spacing w:val="-5"/>
          <w:sz w:val="20"/>
        </w:rPr>
        <w:t> </w:t>
      </w:r>
      <w:r>
        <w:rPr>
          <w:color w:val="231F20"/>
          <w:spacing w:val="-2"/>
          <w:sz w:val="20"/>
        </w:rPr>
        <w:t>date</w:t>
      </w:r>
      <w:r>
        <w:rPr>
          <w:color w:val="231F20"/>
          <w:spacing w:val="-5"/>
          <w:sz w:val="20"/>
        </w:rPr>
        <w:t> </w:t>
      </w:r>
      <w:r>
        <w:rPr>
          <w:color w:val="231F20"/>
          <w:spacing w:val="-2"/>
          <w:sz w:val="20"/>
        </w:rPr>
        <w:t>on</w:t>
      </w:r>
      <w:r>
        <w:rPr>
          <w:color w:val="231F20"/>
          <w:spacing w:val="-5"/>
          <w:sz w:val="20"/>
        </w:rPr>
        <w:t> </w:t>
      </w:r>
      <w:r>
        <w:rPr>
          <w:color w:val="231F20"/>
          <w:spacing w:val="-2"/>
          <w:sz w:val="20"/>
        </w:rPr>
        <w:t>which</w:t>
      </w:r>
      <w:r>
        <w:rPr>
          <w:color w:val="231F20"/>
          <w:spacing w:val="-5"/>
          <w:sz w:val="20"/>
        </w:rPr>
        <w:t> </w:t>
      </w:r>
      <w:r>
        <w:rPr>
          <w:color w:val="231F20"/>
          <w:spacing w:val="-2"/>
          <w:sz w:val="20"/>
        </w:rPr>
        <w:t>this</w:t>
      </w:r>
      <w:r>
        <w:rPr>
          <w:color w:val="231F20"/>
          <w:spacing w:val="-5"/>
          <w:sz w:val="20"/>
        </w:rPr>
        <w:t> </w:t>
      </w:r>
      <w:r>
        <w:rPr>
          <w:color w:val="231F20"/>
          <w:spacing w:val="-2"/>
          <w:sz w:val="20"/>
        </w:rPr>
        <w:t>Sanhita</w:t>
      </w:r>
      <w:r>
        <w:rPr>
          <w:color w:val="231F20"/>
          <w:spacing w:val="-5"/>
          <w:sz w:val="20"/>
        </w:rPr>
        <w:t> </w:t>
      </w:r>
      <w:r>
        <w:rPr>
          <w:color w:val="231F20"/>
          <w:spacing w:val="-2"/>
          <w:sz w:val="20"/>
        </w:rPr>
        <w:t>comes</w:t>
      </w:r>
      <w:r>
        <w:rPr>
          <w:color w:val="231F20"/>
          <w:spacing w:val="-5"/>
          <w:sz w:val="20"/>
        </w:rPr>
        <w:t> </w:t>
      </w:r>
      <w:r>
        <w:rPr>
          <w:color w:val="231F20"/>
          <w:spacing w:val="-2"/>
          <w:sz w:val="20"/>
        </w:rPr>
        <w:t>into</w:t>
      </w:r>
      <w:r>
        <w:rPr>
          <w:color w:val="231F20"/>
          <w:spacing w:val="-5"/>
          <w:sz w:val="20"/>
        </w:rPr>
        <w:t> </w:t>
      </w:r>
      <w:r>
        <w:rPr>
          <w:color w:val="231F20"/>
          <w:spacing w:val="-2"/>
          <w:sz w:val="20"/>
        </w:rPr>
        <w:t>force,</w:t>
      </w:r>
      <w:r>
        <w:rPr>
          <w:color w:val="231F20"/>
          <w:spacing w:val="-5"/>
          <w:sz w:val="20"/>
        </w:rPr>
        <w:t> </w:t>
      </w:r>
      <w:r>
        <w:rPr>
          <w:color w:val="231F20"/>
          <w:spacing w:val="-2"/>
          <w:sz w:val="20"/>
        </w:rPr>
        <w:t>there </w:t>
      </w:r>
      <w:r>
        <w:rPr>
          <w:color w:val="231F20"/>
          <w:sz w:val="20"/>
        </w:rPr>
        <w:t>is any appeal, application, trial, inquiry or investigation pending, then, such appeal, application, trial, inquiry or investigation shall be disposed of, continued, held or made,</w:t>
      </w:r>
      <w:r>
        <w:rPr>
          <w:color w:val="231F20"/>
          <w:spacing w:val="-6"/>
          <w:sz w:val="20"/>
        </w:rPr>
        <w:t> </w:t>
      </w:r>
      <w:r>
        <w:rPr>
          <w:color w:val="231F20"/>
          <w:sz w:val="20"/>
        </w:rPr>
        <w:t>as</w:t>
      </w:r>
      <w:r>
        <w:rPr>
          <w:color w:val="231F20"/>
          <w:spacing w:val="-4"/>
          <w:sz w:val="20"/>
        </w:rPr>
        <w:t> </w:t>
      </w:r>
      <w:r>
        <w:rPr>
          <w:color w:val="231F20"/>
          <w:sz w:val="20"/>
        </w:rPr>
        <w:t>the</w:t>
      </w:r>
      <w:r>
        <w:rPr>
          <w:color w:val="231F20"/>
          <w:spacing w:val="-4"/>
          <w:sz w:val="20"/>
        </w:rPr>
        <w:t> </w:t>
      </w:r>
      <w:r>
        <w:rPr>
          <w:color w:val="231F20"/>
          <w:sz w:val="20"/>
        </w:rPr>
        <w:t>case</w:t>
      </w:r>
      <w:r>
        <w:rPr>
          <w:color w:val="231F20"/>
          <w:spacing w:val="-4"/>
          <w:sz w:val="20"/>
        </w:rPr>
        <w:t> </w:t>
      </w:r>
      <w:r>
        <w:rPr>
          <w:color w:val="231F20"/>
          <w:sz w:val="20"/>
        </w:rPr>
        <w:t>may</w:t>
      </w:r>
      <w:r>
        <w:rPr>
          <w:color w:val="231F20"/>
          <w:spacing w:val="-4"/>
          <w:sz w:val="20"/>
        </w:rPr>
        <w:t> </w:t>
      </w:r>
      <w:r>
        <w:rPr>
          <w:color w:val="231F20"/>
          <w:sz w:val="20"/>
        </w:rPr>
        <w:t>be,</w:t>
      </w:r>
      <w:r>
        <w:rPr>
          <w:color w:val="231F20"/>
          <w:spacing w:val="-4"/>
          <w:sz w:val="20"/>
        </w:rPr>
        <w:t> </w:t>
      </w:r>
      <w:r>
        <w:rPr>
          <w:color w:val="231F20"/>
          <w:sz w:val="20"/>
        </w:rPr>
        <w:t>in</w:t>
      </w:r>
      <w:r>
        <w:rPr>
          <w:color w:val="231F20"/>
          <w:spacing w:val="-4"/>
          <w:sz w:val="20"/>
        </w:rPr>
        <w:t> </w:t>
      </w:r>
      <w:r>
        <w:rPr>
          <w:color w:val="231F20"/>
          <w:sz w:val="20"/>
        </w:rPr>
        <w:t>accordance</w:t>
      </w:r>
      <w:r>
        <w:rPr>
          <w:color w:val="231F20"/>
          <w:spacing w:val="-4"/>
          <w:sz w:val="20"/>
        </w:rPr>
        <w:t> </w:t>
      </w:r>
      <w:r>
        <w:rPr>
          <w:color w:val="231F20"/>
          <w:sz w:val="20"/>
        </w:rPr>
        <w:t>with</w:t>
      </w:r>
      <w:r>
        <w:rPr>
          <w:color w:val="231F20"/>
          <w:spacing w:val="-4"/>
          <w:sz w:val="20"/>
        </w:rPr>
        <w:t> </w:t>
      </w:r>
      <w:r>
        <w:rPr>
          <w:color w:val="231F20"/>
          <w:sz w:val="20"/>
        </w:rPr>
        <w:t>the</w:t>
      </w:r>
      <w:r>
        <w:rPr>
          <w:color w:val="231F20"/>
          <w:spacing w:val="-4"/>
          <w:sz w:val="20"/>
        </w:rPr>
        <w:t> </w:t>
      </w:r>
      <w:r>
        <w:rPr>
          <w:color w:val="231F20"/>
          <w:sz w:val="20"/>
        </w:rPr>
        <w:t>provisions</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Code</w:t>
      </w:r>
      <w:r>
        <w:rPr>
          <w:color w:val="231F20"/>
          <w:spacing w:val="-4"/>
          <w:sz w:val="20"/>
        </w:rPr>
        <w:t> </w:t>
      </w:r>
      <w:r>
        <w:rPr>
          <w:color w:val="231F20"/>
          <w:sz w:val="20"/>
        </w:rPr>
        <w:t>of</w:t>
      </w:r>
      <w:r>
        <w:rPr>
          <w:color w:val="231F20"/>
          <w:spacing w:val="-4"/>
          <w:sz w:val="20"/>
        </w:rPr>
        <w:t> </w:t>
      </w:r>
      <w:r>
        <w:rPr>
          <w:color w:val="231F20"/>
          <w:spacing w:val="-2"/>
          <w:sz w:val="20"/>
        </w:rPr>
        <w:t>Criminal</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spacing w:before="1"/>
        <w:ind w:left="420" w:right="0" w:firstLine="0"/>
        <w:jc w:val="left"/>
        <w:rPr>
          <w:sz w:val="16"/>
        </w:rPr>
      </w:pPr>
      <w:r>
        <w:rPr>
          <w:color w:val="231F20"/>
          <w:sz w:val="16"/>
        </w:rPr>
        <w:t>2</w:t>
      </w:r>
      <w:r>
        <w:rPr>
          <w:color w:val="231F20"/>
          <w:spacing w:val="31"/>
          <w:sz w:val="16"/>
        </w:rPr>
        <w:t> </w:t>
      </w:r>
      <w:r>
        <w:rPr>
          <w:color w:val="231F20"/>
          <w:sz w:val="16"/>
        </w:rPr>
        <w:t>of</w:t>
      </w:r>
      <w:r>
        <w:rPr>
          <w:color w:val="231F20"/>
          <w:spacing w:val="31"/>
          <w:sz w:val="16"/>
        </w:rPr>
        <w:t> </w:t>
      </w:r>
      <w:r>
        <w:rPr>
          <w:color w:val="231F20"/>
          <w:spacing w:val="-2"/>
          <w:sz w:val="16"/>
        </w:rPr>
        <w:t>1974.</w:t>
      </w:r>
    </w:p>
    <w:p>
      <w:pPr>
        <w:spacing w:after="0"/>
        <w:jc w:val="left"/>
        <w:rPr>
          <w:sz w:val="16"/>
        </w:rPr>
        <w:sectPr>
          <w:type w:val="continuous"/>
          <w:pgSz w:w="11900" w:h="16840"/>
          <w:pgMar w:header="905" w:footer="0" w:top="1240" w:bottom="280" w:left="0" w:right="0"/>
          <w:cols w:num="3" w:equalWidth="0">
            <w:col w:w="2184" w:space="40"/>
            <w:col w:w="7335" w:space="39"/>
            <w:col w:w="2302"/>
          </w:cols>
        </w:sectPr>
      </w:pPr>
    </w:p>
    <w:p>
      <w:pPr>
        <w:pStyle w:val="BodyText"/>
        <w:spacing w:before="81"/>
      </w:pPr>
    </w:p>
    <w:p>
      <w:pPr>
        <w:spacing w:after="0"/>
        <w:sectPr>
          <w:pgSz w:w="11900" w:h="16840"/>
          <w:pgMar w:header="905" w:footer="0" w:top="1240" w:bottom="280" w:left="0" w:right="0"/>
        </w:sectPr>
      </w:pPr>
    </w:p>
    <w:p>
      <w:pPr>
        <w:spacing w:before="110"/>
        <w:ind w:left="1172" w:right="0" w:firstLine="0"/>
        <w:jc w:val="left"/>
        <w:rPr>
          <w:sz w:val="16"/>
        </w:rPr>
      </w:pPr>
      <w:r>
        <w:rPr>
          <w:color w:val="231F20"/>
          <w:sz w:val="16"/>
        </w:rPr>
        <w:t>2</w:t>
      </w:r>
      <w:r>
        <w:rPr>
          <w:color w:val="231F20"/>
          <w:spacing w:val="31"/>
          <w:sz w:val="16"/>
        </w:rPr>
        <w:t> </w:t>
      </w:r>
      <w:r>
        <w:rPr>
          <w:color w:val="231F20"/>
          <w:sz w:val="16"/>
        </w:rPr>
        <w:t>of</w:t>
      </w:r>
      <w:r>
        <w:rPr>
          <w:color w:val="231F20"/>
          <w:spacing w:val="31"/>
          <w:sz w:val="16"/>
        </w:rPr>
        <w:t> </w:t>
      </w:r>
      <w:r>
        <w:rPr>
          <w:color w:val="231F20"/>
          <w:spacing w:val="-2"/>
          <w:sz w:val="16"/>
        </w:rPr>
        <w:t>1974.</w:t>
      </w:r>
    </w:p>
    <w:p>
      <w:pPr>
        <w:pStyle w:val="BodyText"/>
        <w:spacing w:line="249" w:lineRule="auto" w:before="92"/>
        <w:ind w:left="881" w:right="2343"/>
      </w:pPr>
      <w:r>
        <w:rPr/>
        <w:br w:type="column"/>
      </w:r>
      <w:r>
        <w:rPr>
          <w:color w:val="231F20"/>
        </w:rPr>
        <w:t>Procedure, 1973, as in force immediately before such commencement </w:t>
      </w:r>
      <w:r>
        <w:rPr>
          <w:color w:val="231F20"/>
        </w:rPr>
        <w:t>(hereinafter referred to as the said Code), as if this Sanhita had not come into force;</w:t>
      </w:r>
    </w:p>
    <w:p>
      <w:pPr>
        <w:pStyle w:val="ListParagraph"/>
        <w:numPr>
          <w:ilvl w:val="1"/>
          <w:numId w:val="220"/>
        </w:numPr>
        <w:tabs>
          <w:tab w:pos="1640" w:val="left" w:leader="none"/>
        </w:tabs>
        <w:spacing w:line="249" w:lineRule="auto" w:before="121" w:after="0"/>
        <w:ind w:left="881" w:right="2342" w:firstLine="480"/>
        <w:jc w:val="both"/>
        <w:rPr>
          <w:sz w:val="20"/>
        </w:rPr>
      </w:pPr>
      <w:r>
        <w:rPr>
          <w:color w:val="231F20"/>
          <w:sz w:val="20"/>
        </w:rPr>
        <w:t>all notifications published, proclamations issued, powers conferred, forms provided</w:t>
      </w:r>
      <w:r>
        <w:rPr>
          <w:color w:val="231F20"/>
          <w:spacing w:val="-6"/>
          <w:sz w:val="20"/>
        </w:rPr>
        <w:t> </w:t>
      </w:r>
      <w:r>
        <w:rPr>
          <w:color w:val="231F20"/>
          <w:sz w:val="20"/>
        </w:rPr>
        <w:t>by</w:t>
      </w:r>
      <w:r>
        <w:rPr>
          <w:color w:val="231F20"/>
          <w:spacing w:val="-6"/>
          <w:sz w:val="20"/>
        </w:rPr>
        <w:t> </w:t>
      </w:r>
      <w:r>
        <w:rPr>
          <w:color w:val="231F20"/>
          <w:sz w:val="20"/>
        </w:rPr>
        <w:t>rules,</w:t>
      </w:r>
      <w:r>
        <w:rPr>
          <w:color w:val="231F20"/>
          <w:spacing w:val="-6"/>
          <w:sz w:val="20"/>
        </w:rPr>
        <w:t> </w:t>
      </w:r>
      <w:r>
        <w:rPr>
          <w:color w:val="231F20"/>
          <w:sz w:val="20"/>
        </w:rPr>
        <w:t>local</w:t>
      </w:r>
      <w:r>
        <w:rPr>
          <w:color w:val="231F20"/>
          <w:spacing w:val="-6"/>
          <w:sz w:val="20"/>
        </w:rPr>
        <w:t> </w:t>
      </w:r>
      <w:r>
        <w:rPr>
          <w:color w:val="231F20"/>
          <w:sz w:val="20"/>
        </w:rPr>
        <w:t>jurisdictions</w:t>
      </w:r>
      <w:r>
        <w:rPr>
          <w:color w:val="231F20"/>
          <w:spacing w:val="-6"/>
          <w:sz w:val="20"/>
        </w:rPr>
        <w:t> </w:t>
      </w:r>
      <w:r>
        <w:rPr>
          <w:color w:val="231F20"/>
          <w:sz w:val="20"/>
        </w:rPr>
        <w:t>defined,</w:t>
      </w:r>
      <w:r>
        <w:rPr>
          <w:color w:val="231F20"/>
          <w:spacing w:val="-6"/>
          <w:sz w:val="20"/>
        </w:rPr>
        <w:t> </w:t>
      </w:r>
      <w:r>
        <w:rPr>
          <w:color w:val="231F20"/>
          <w:sz w:val="20"/>
        </w:rPr>
        <w:t>sentences</w:t>
      </w:r>
      <w:r>
        <w:rPr>
          <w:color w:val="231F20"/>
          <w:spacing w:val="-6"/>
          <w:sz w:val="20"/>
        </w:rPr>
        <w:t> </w:t>
      </w:r>
      <w:r>
        <w:rPr>
          <w:color w:val="231F20"/>
          <w:sz w:val="20"/>
        </w:rPr>
        <w:t>passed</w:t>
      </w:r>
      <w:r>
        <w:rPr>
          <w:color w:val="231F20"/>
          <w:spacing w:val="-6"/>
          <w:sz w:val="20"/>
        </w:rPr>
        <w:t> </w:t>
      </w:r>
      <w:r>
        <w:rPr>
          <w:color w:val="231F20"/>
          <w:sz w:val="20"/>
        </w:rPr>
        <w:t>and</w:t>
      </w:r>
      <w:r>
        <w:rPr>
          <w:color w:val="231F20"/>
          <w:spacing w:val="-6"/>
          <w:sz w:val="20"/>
        </w:rPr>
        <w:t> </w:t>
      </w:r>
      <w:r>
        <w:rPr>
          <w:color w:val="231F20"/>
          <w:sz w:val="20"/>
        </w:rPr>
        <w:t>orders,</w:t>
      </w:r>
      <w:r>
        <w:rPr>
          <w:color w:val="231F20"/>
          <w:spacing w:val="-6"/>
          <w:sz w:val="20"/>
        </w:rPr>
        <w:t> </w:t>
      </w:r>
      <w:r>
        <w:rPr>
          <w:color w:val="231F20"/>
          <w:sz w:val="20"/>
        </w:rPr>
        <w:t>rules</w:t>
      </w:r>
      <w:r>
        <w:rPr>
          <w:color w:val="231F20"/>
          <w:spacing w:val="-6"/>
          <w:sz w:val="20"/>
        </w:rPr>
        <w:t> </w:t>
      </w:r>
      <w:r>
        <w:rPr>
          <w:color w:val="231F20"/>
          <w:sz w:val="20"/>
        </w:rPr>
        <w:t>and appointments, not being appointments as Special Magistrates, made under the said Code</w:t>
      </w:r>
      <w:r>
        <w:rPr>
          <w:color w:val="231F20"/>
          <w:spacing w:val="-5"/>
          <w:sz w:val="20"/>
        </w:rPr>
        <w:t> </w:t>
      </w:r>
      <w:r>
        <w:rPr>
          <w:color w:val="231F20"/>
          <w:sz w:val="20"/>
        </w:rPr>
        <w:t>and</w:t>
      </w:r>
      <w:r>
        <w:rPr>
          <w:color w:val="231F20"/>
          <w:spacing w:val="-5"/>
          <w:sz w:val="20"/>
        </w:rPr>
        <w:t> </w:t>
      </w:r>
      <w:r>
        <w:rPr>
          <w:color w:val="231F20"/>
          <w:sz w:val="20"/>
        </w:rPr>
        <w:t>which</w:t>
      </w:r>
      <w:r>
        <w:rPr>
          <w:color w:val="231F20"/>
          <w:spacing w:val="-5"/>
          <w:sz w:val="20"/>
        </w:rPr>
        <w:t> </w:t>
      </w:r>
      <w:r>
        <w:rPr>
          <w:color w:val="231F20"/>
          <w:sz w:val="20"/>
        </w:rPr>
        <w:t>are</w:t>
      </w:r>
      <w:r>
        <w:rPr>
          <w:color w:val="231F20"/>
          <w:spacing w:val="-5"/>
          <w:sz w:val="20"/>
        </w:rPr>
        <w:t> </w:t>
      </w:r>
      <w:r>
        <w:rPr>
          <w:color w:val="231F20"/>
          <w:sz w:val="20"/>
        </w:rPr>
        <w:t>in</w:t>
      </w:r>
      <w:r>
        <w:rPr>
          <w:color w:val="231F20"/>
          <w:spacing w:val="-5"/>
          <w:sz w:val="20"/>
        </w:rPr>
        <w:t> </w:t>
      </w:r>
      <w:r>
        <w:rPr>
          <w:color w:val="231F20"/>
          <w:sz w:val="20"/>
        </w:rPr>
        <w:t>force</w:t>
      </w:r>
      <w:r>
        <w:rPr>
          <w:color w:val="231F20"/>
          <w:spacing w:val="-5"/>
          <w:sz w:val="20"/>
        </w:rPr>
        <w:t> </w:t>
      </w:r>
      <w:r>
        <w:rPr>
          <w:color w:val="231F20"/>
          <w:sz w:val="20"/>
        </w:rPr>
        <w:t>immediately</w:t>
      </w:r>
      <w:r>
        <w:rPr>
          <w:color w:val="231F20"/>
          <w:spacing w:val="-5"/>
          <w:sz w:val="20"/>
        </w:rPr>
        <w:t> </w:t>
      </w:r>
      <w:r>
        <w:rPr>
          <w:color w:val="231F20"/>
          <w:sz w:val="20"/>
        </w:rPr>
        <w:t>before</w:t>
      </w:r>
      <w:r>
        <w:rPr>
          <w:color w:val="231F20"/>
          <w:spacing w:val="-5"/>
          <w:sz w:val="20"/>
        </w:rPr>
        <w:t> </w:t>
      </w:r>
      <w:r>
        <w:rPr>
          <w:color w:val="231F20"/>
          <w:sz w:val="20"/>
        </w:rPr>
        <w:t>the</w:t>
      </w:r>
      <w:r>
        <w:rPr>
          <w:color w:val="231F20"/>
          <w:spacing w:val="-5"/>
          <w:sz w:val="20"/>
        </w:rPr>
        <w:t> </w:t>
      </w:r>
      <w:r>
        <w:rPr>
          <w:color w:val="231F20"/>
          <w:sz w:val="20"/>
        </w:rPr>
        <w:t>commencement</w:t>
      </w:r>
      <w:r>
        <w:rPr>
          <w:color w:val="231F20"/>
          <w:spacing w:val="-5"/>
          <w:sz w:val="20"/>
        </w:rPr>
        <w:t> </w:t>
      </w:r>
      <w:r>
        <w:rPr>
          <w:color w:val="231F20"/>
          <w:sz w:val="20"/>
        </w:rPr>
        <w:t>of</w:t>
      </w:r>
      <w:r>
        <w:rPr>
          <w:color w:val="231F20"/>
          <w:spacing w:val="-5"/>
          <w:sz w:val="20"/>
        </w:rPr>
        <w:t> </w:t>
      </w:r>
      <w:r>
        <w:rPr>
          <w:color w:val="231F20"/>
          <w:sz w:val="20"/>
        </w:rPr>
        <w:t>this</w:t>
      </w:r>
      <w:r>
        <w:rPr>
          <w:color w:val="231F20"/>
          <w:spacing w:val="-6"/>
          <w:sz w:val="20"/>
        </w:rPr>
        <w:t> </w:t>
      </w:r>
      <w:r>
        <w:rPr>
          <w:color w:val="231F20"/>
          <w:sz w:val="20"/>
        </w:rPr>
        <w:t>Sanhita, shall be deemed, respectively, to have been published, issued, conferred, specified, defined, passed or made under the corresponding provisions of this Sanhita;</w:t>
      </w:r>
    </w:p>
    <w:p>
      <w:pPr>
        <w:pStyle w:val="ListParagraph"/>
        <w:numPr>
          <w:ilvl w:val="1"/>
          <w:numId w:val="220"/>
        </w:numPr>
        <w:tabs>
          <w:tab w:pos="1638" w:val="left" w:leader="none"/>
        </w:tabs>
        <w:spacing w:line="249" w:lineRule="auto" w:before="125" w:after="0"/>
        <w:ind w:left="881" w:right="2342" w:firstLine="480"/>
        <w:jc w:val="both"/>
        <w:rPr>
          <w:sz w:val="20"/>
        </w:rPr>
      </w:pPr>
      <w:r>
        <w:rPr>
          <w:color w:val="231F20"/>
          <w:sz w:val="20"/>
        </w:rPr>
        <w:t>any sanction accorded or consent given under the said Code in pursuance of which no proceeding was commenced under that Code, shall be deemed to have been accorded or given under the corresponding provisions of this Sanhita and proceedings</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commenced</w:t>
      </w:r>
      <w:r>
        <w:rPr>
          <w:color w:val="231F20"/>
          <w:spacing w:val="-5"/>
          <w:sz w:val="20"/>
        </w:rPr>
        <w:t> </w:t>
      </w:r>
      <w:r>
        <w:rPr>
          <w:color w:val="231F20"/>
          <w:sz w:val="20"/>
        </w:rPr>
        <w:t>under</w:t>
      </w:r>
      <w:r>
        <w:rPr>
          <w:color w:val="231F20"/>
          <w:spacing w:val="-5"/>
          <w:sz w:val="20"/>
        </w:rPr>
        <w:t> </w:t>
      </w:r>
      <w:r>
        <w:rPr>
          <w:color w:val="231F20"/>
          <w:sz w:val="20"/>
        </w:rPr>
        <w:t>this</w:t>
      </w:r>
      <w:r>
        <w:rPr>
          <w:color w:val="231F20"/>
          <w:spacing w:val="-5"/>
          <w:sz w:val="20"/>
        </w:rPr>
        <w:t> </w:t>
      </w:r>
      <w:r>
        <w:rPr>
          <w:color w:val="231F20"/>
          <w:sz w:val="20"/>
        </w:rPr>
        <w:t>Sanhita</w:t>
      </w:r>
      <w:r>
        <w:rPr>
          <w:color w:val="231F20"/>
          <w:spacing w:val="-5"/>
          <w:sz w:val="20"/>
        </w:rPr>
        <w:t> </w:t>
      </w:r>
      <w:r>
        <w:rPr>
          <w:color w:val="231F20"/>
          <w:sz w:val="20"/>
        </w:rPr>
        <w:t>in</w:t>
      </w:r>
      <w:r>
        <w:rPr>
          <w:color w:val="231F20"/>
          <w:spacing w:val="-5"/>
          <w:sz w:val="20"/>
        </w:rPr>
        <w:t> </w:t>
      </w:r>
      <w:r>
        <w:rPr>
          <w:color w:val="231F20"/>
          <w:sz w:val="20"/>
        </w:rPr>
        <w:t>pursuance</w:t>
      </w:r>
      <w:r>
        <w:rPr>
          <w:color w:val="231F20"/>
          <w:spacing w:val="-5"/>
          <w:sz w:val="20"/>
        </w:rPr>
        <w:t> </w:t>
      </w:r>
      <w:r>
        <w:rPr>
          <w:color w:val="231F20"/>
          <w:sz w:val="20"/>
        </w:rPr>
        <w:t>of</w:t>
      </w:r>
      <w:r>
        <w:rPr>
          <w:color w:val="231F20"/>
          <w:spacing w:val="-5"/>
          <w:sz w:val="20"/>
        </w:rPr>
        <w:t> </w:t>
      </w:r>
      <w:r>
        <w:rPr>
          <w:color w:val="231F20"/>
          <w:sz w:val="20"/>
        </w:rPr>
        <w:t>such</w:t>
      </w:r>
      <w:r>
        <w:rPr>
          <w:color w:val="231F20"/>
          <w:spacing w:val="-5"/>
          <w:sz w:val="20"/>
        </w:rPr>
        <w:t> </w:t>
      </w:r>
      <w:r>
        <w:rPr>
          <w:color w:val="231F20"/>
          <w:sz w:val="20"/>
        </w:rPr>
        <w:t>sanction</w:t>
      </w:r>
      <w:r>
        <w:rPr>
          <w:color w:val="231F20"/>
          <w:spacing w:val="-5"/>
          <w:sz w:val="20"/>
        </w:rPr>
        <w:t> </w:t>
      </w:r>
      <w:r>
        <w:rPr>
          <w:color w:val="231F20"/>
          <w:sz w:val="20"/>
        </w:rPr>
        <w:t>or </w:t>
      </w:r>
      <w:r>
        <w:rPr>
          <w:color w:val="231F20"/>
          <w:spacing w:val="-2"/>
          <w:sz w:val="20"/>
        </w:rPr>
        <w:t>consent.</w:t>
      </w:r>
    </w:p>
    <w:p>
      <w:pPr>
        <w:pStyle w:val="ListParagraph"/>
        <w:numPr>
          <w:ilvl w:val="0"/>
          <w:numId w:val="220"/>
        </w:numPr>
        <w:tabs>
          <w:tab w:pos="1161" w:val="left" w:leader="none"/>
        </w:tabs>
        <w:spacing w:line="249" w:lineRule="auto" w:before="124" w:after="0"/>
        <w:ind w:left="401" w:right="2341" w:firstLine="480"/>
        <w:jc w:val="both"/>
        <w:rPr>
          <w:sz w:val="20"/>
        </w:rPr>
      </w:pPr>
      <w:r>
        <w:rPr>
          <w:color w:val="231F20"/>
          <w:sz w:val="20"/>
        </w:rPr>
        <w:t>Where</w:t>
      </w:r>
      <w:r>
        <w:rPr>
          <w:color w:val="231F20"/>
          <w:spacing w:val="-1"/>
          <w:sz w:val="20"/>
        </w:rPr>
        <w:t> </w:t>
      </w:r>
      <w:r>
        <w:rPr>
          <w:color w:val="231F20"/>
          <w:sz w:val="20"/>
        </w:rPr>
        <w:t>the</w:t>
      </w:r>
      <w:r>
        <w:rPr>
          <w:color w:val="231F20"/>
          <w:spacing w:val="-1"/>
          <w:sz w:val="20"/>
        </w:rPr>
        <w:t> </w:t>
      </w:r>
      <w:r>
        <w:rPr>
          <w:color w:val="231F20"/>
          <w:sz w:val="20"/>
        </w:rPr>
        <w:t>period</w:t>
      </w:r>
      <w:r>
        <w:rPr>
          <w:color w:val="231F20"/>
          <w:spacing w:val="-1"/>
          <w:sz w:val="20"/>
        </w:rPr>
        <w:t> </w:t>
      </w:r>
      <w:r>
        <w:rPr>
          <w:color w:val="231F20"/>
          <w:sz w:val="20"/>
        </w:rPr>
        <w:t>specified</w:t>
      </w:r>
      <w:r>
        <w:rPr>
          <w:color w:val="231F20"/>
          <w:spacing w:val="-1"/>
          <w:sz w:val="20"/>
        </w:rPr>
        <w:t> </w:t>
      </w:r>
      <w:r>
        <w:rPr>
          <w:color w:val="231F20"/>
          <w:sz w:val="20"/>
        </w:rPr>
        <w:t>for</w:t>
      </w:r>
      <w:r>
        <w:rPr>
          <w:color w:val="231F20"/>
          <w:spacing w:val="-1"/>
          <w:sz w:val="20"/>
        </w:rPr>
        <w:t> </w:t>
      </w:r>
      <w:r>
        <w:rPr>
          <w:color w:val="231F20"/>
          <w:sz w:val="20"/>
        </w:rPr>
        <w:t>an</w:t>
      </w:r>
      <w:r>
        <w:rPr>
          <w:color w:val="231F20"/>
          <w:spacing w:val="-1"/>
          <w:sz w:val="20"/>
        </w:rPr>
        <w:t> </w:t>
      </w:r>
      <w:r>
        <w:rPr>
          <w:color w:val="231F20"/>
          <w:sz w:val="20"/>
        </w:rPr>
        <w:t>application</w:t>
      </w:r>
      <w:r>
        <w:rPr>
          <w:color w:val="231F20"/>
          <w:spacing w:val="-1"/>
          <w:sz w:val="20"/>
        </w:rPr>
        <w:t> </w:t>
      </w:r>
      <w:r>
        <w:rPr>
          <w:color w:val="231F20"/>
          <w:sz w:val="20"/>
        </w:rPr>
        <w:t>or</w:t>
      </w:r>
      <w:r>
        <w:rPr>
          <w:color w:val="231F20"/>
          <w:spacing w:val="-1"/>
          <w:sz w:val="20"/>
        </w:rPr>
        <w:t> </w:t>
      </w:r>
      <w:r>
        <w:rPr>
          <w:color w:val="231F20"/>
          <w:sz w:val="20"/>
        </w:rPr>
        <w:t>other</w:t>
      </w:r>
      <w:r>
        <w:rPr>
          <w:color w:val="231F20"/>
          <w:spacing w:val="-1"/>
          <w:sz w:val="20"/>
        </w:rPr>
        <w:t> </w:t>
      </w:r>
      <w:r>
        <w:rPr>
          <w:color w:val="231F20"/>
          <w:sz w:val="20"/>
        </w:rPr>
        <w:t>proceeding</w:t>
      </w:r>
      <w:r>
        <w:rPr>
          <w:color w:val="231F20"/>
          <w:spacing w:val="-1"/>
          <w:sz w:val="20"/>
        </w:rPr>
        <w:t> </w:t>
      </w:r>
      <w:r>
        <w:rPr>
          <w:color w:val="231F20"/>
          <w:sz w:val="20"/>
        </w:rPr>
        <w:t>under</w:t>
      </w:r>
      <w:r>
        <w:rPr>
          <w:color w:val="231F20"/>
          <w:spacing w:val="-1"/>
          <w:sz w:val="20"/>
        </w:rPr>
        <w:t> </w:t>
      </w:r>
      <w:r>
        <w:rPr>
          <w:color w:val="231F20"/>
          <w:sz w:val="20"/>
        </w:rPr>
        <w:t>the</w:t>
      </w:r>
      <w:r>
        <w:rPr>
          <w:color w:val="231F20"/>
          <w:spacing w:val="-1"/>
          <w:sz w:val="20"/>
        </w:rPr>
        <w:t> </w:t>
      </w:r>
      <w:r>
        <w:rPr>
          <w:color w:val="231F20"/>
          <w:sz w:val="20"/>
        </w:rPr>
        <w:t>said Code had expired on or before the commencement of this Sanhita, nothing in this Sanhita shall be construed as enabling any such application to be made or proceeding to be commenced under this Sanhita by reason only of the fact that a longer period therefor is specified by this Sanhita or provisions are made in this Sanhita for the extension of time.</w:t>
      </w:r>
    </w:p>
    <w:p>
      <w:pPr>
        <w:spacing w:after="0" w:line="249" w:lineRule="auto"/>
        <w:jc w:val="both"/>
        <w:rPr>
          <w:sz w:val="20"/>
        </w:rPr>
        <w:sectPr>
          <w:type w:val="continuous"/>
          <w:pgSz w:w="11900" w:h="16840"/>
          <w:pgMar w:header="905" w:footer="0" w:top="1240" w:bottom="280" w:left="0" w:right="0"/>
          <w:cols w:num="2" w:equalWidth="0">
            <w:col w:w="1912" w:space="40"/>
            <w:col w:w="9948"/>
          </w:cols>
        </w:sectPr>
      </w:pPr>
    </w:p>
    <w:p>
      <w:pPr>
        <w:pStyle w:val="BodyText"/>
        <w:rPr>
          <w:sz w:val="14"/>
        </w:rPr>
      </w:pPr>
    </w:p>
    <w:p>
      <w:pPr>
        <w:pStyle w:val="BodyText"/>
        <w:rPr>
          <w:sz w:val="14"/>
        </w:rPr>
      </w:pPr>
    </w:p>
    <w:p>
      <w:pPr>
        <w:pStyle w:val="BodyText"/>
        <w:rPr>
          <w:sz w:val="14"/>
        </w:rPr>
      </w:pPr>
    </w:p>
    <w:p>
      <w:pPr>
        <w:pStyle w:val="BodyText"/>
        <w:spacing w:before="114"/>
        <w:rPr>
          <w:sz w:val="14"/>
        </w:rPr>
      </w:pPr>
    </w:p>
    <w:p>
      <w:pPr>
        <w:pStyle w:val="BodyText"/>
        <w:spacing w:line="376" w:lineRule="auto"/>
        <w:ind w:left="4882" w:right="4875" w:hanging="3"/>
        <w:jc w:val="center"/>
      </w:pPr>
      <w:r>
        <w:rPr>
          <w:smallCaps/>
          <w:color w:val="231F20"/>
        </w:rPr>
        <w:t>THE</w:t>
      </w:r>
      <w:r>
        <w:rPr>
          <w:smallCaps/>
          <w:color w:val="231F20"/>
          <w:spacing w:val="-30"/>
        </w:rPr>
        <w:t> </w:t>
      </w:r>
      <w:r>
        <w:rPr>
          <w:smallCaps/>
          <w:color w:val="231F20"/>
        </w:rPr>
        <w:t>FIRST</w:t>
      </w:r>
      <w:r>
        <w:rPr>
          <w:smallCaps/>
          <w:color w:val="231F20"/>
          <w:spacing w:val="-30"/>
        </w:rPr>
        <w:t> </w:t>
      </w:r>
      <w:r>
        <w:rPr>
          <w:smallCaps/>
          <w:color w:val="231F20"/>
        </w:rPr>
        <w:t>SCHEDULE</w:t>
      </w:r>
      <w:r>
        <w:rPr>
          <w:smallCaps/>
          <w:color w:val="231F20"/>
          <w:spacing w:val="40"/>
        </w:rPr>
        <w:t> </w:t>
      </w:r>
      <w:r>
        <w:rPr>
          <w:smallCaps/>
          <w:color w:val="231F20"/>
          <w:w w:val="85"/>
        </w:rPr>
        <w:t>Classification of Offences</w:t>
      </w:r>
    </w:p>
    <w:p>
      <w:pPr>
        <w:pStyle w:val="BodyText"/>
        <w:spacing w:line="249" w:lineRule="auto"/>
        <w:ind w:left="3432" w:right="1142" w:hanging="2280"/>
        <w:jc w:val="both"/>
      </w:pPr>
      <w:r>
        <w:rPr>
          <w:color w:val="231F20"/>
        </w:rPr>
        <w:t>EXPLANATORY</w:t>
      </w:r>
      <w:r>
        <w:rPr>
          <w:color w:val="231F20"/>
          <w:spacing w:val="-13"/>
        </w:rPr>
        <w:t> </w:t>
      </w:r>
      <w:r>
        <w:rPr>
          <w:color w:val="231F20"/>
        </w:rPr>
        <w:t>NOTES:</w:t>
      </w:r>
      <w:r>
        <w:rPr>
          <w:color w:val="231F20"/>
          <w:spacing w:val="80"/>
          <w:w w:val="150"/>
        </w:rPr>
        <w:t> </w:t>
      </w:r>
      <w:r>
        <w:rPr>
          <w:color w:val="231F20"/>
        </w:rPr>
        <w:t>(</w:t>
      </w:r>
      <w:r>
        <w:rPr>
          <w:i/>
          <w:color w:val="231F20"/>
        </w:rPr>
        <w:t>1</w:t>
      </w:r>
      <w:r>
        <w:rPr>
          <w:color w:val="231F20"/>
        </w:rPr>
        <w:t>) In regard to offences under the Bharatiya Nyaya Sanhita, the entries in the second and third columns against a section the number of which is given in the first column are not intended</w:t>
      </w:r>
      <w:r>
        <w:rPr>
          <w:color w:val="231F20"/>
          <w:spacing w:val="-8"/>
        </w:rPr>
        <w:t> </w:t>
      </w:r>
      <w:r>
        <w:rPr>
          <w:color w:val="231F20"/>
        </w:rPr>
        <w:t>as</w:t>
      </w:r>
      <w:r>
        <w:rPr>
          <w:color w:val="231F20"/>
          <w:spacing w:val="-8"/>
        </w:rPr>
        <w:t> </w:t>
      </w:r>
      <w:r>
        <w:rPr>
          <w:color w:val="231F20"/>
        </w:rPr>
        <w:t>the</w:t>
      </w:r>
      <w:r>
        <w:rPr>
          <w:color w:val="231F20"/>
          <w:spacing w:val="-8"/>
        </w:rPr>
        <w:t> </w:t>
      </w:r>
      <w:r>
        <w:rPr>
          <w:color w:val="231F20"/>
        </w:rPr>
        <w:t>definition</w:t>
      </w:r>
      <w:r>
        <w:rPr>
          <w:color w:val="231F20"/>
          <w:spacing w:val="-8"/>
        </w:rPr>
        <w:t> </w:t>
      </w:r>
      <w:r>
        <w:rPr>
          <w:color w:val="231F20"/>
        </w:rPr>
        <w:t>of,</w:t>
      </w:r>
      <w:r>
        <w:rPr>
          <w:color w:val="231F20"/>
          <w:spacing w:val="-8"/>
        </w:rPr>
        <w:t> </w:t>
      </w:r>
      <w:r>
        <w:rPr>
          <w:color w:val="231F20"/>
        </w:rPr>
        <w:t>and</w:t>
      </w:r>
      <w:r>
        <w:rPr>
          <w:color w:val="231F20"/>
          <w:spacing w:val="-8"/>
        </w:rPr>
        <w:t> </w:t>
      </w:r>
      <w:r>
        <w:rPr>
          <w:color w:val="231F20"/>
        </w:rPr>
        <w:t>the</w:t>
      </w:r>
      <w:r>
        <w:rPr>
          <w:color w:val="231F20"/>
          <w:spacing w:val="-8"/>
        </w:rPr>
        <w:t> </w:t>
      </w:r>
      <w:r>
        <w:rPr>
          <w:color w:val="231F20"/>
        </w:rPr>
        <w:t>punishment</w:t>
      </w:r>
      <w:r>
        <w:rPr>
          <w:color w:val="231F20"/>
          <w:spacing w:val="-8"/>
        </w:rPr>
        <w:t> </w:t>
      </w:r>
      <w:r>
        <w:rPr>
          <w:color w:val="231F20"/>
        </w:rPr>
        <w:t>prescribed</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offence</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Bharatiya Nyaya Sanhita, but merely as indication of the substance of the section.</w:t>
      </w:r>
    </w:p>
    <w:p>
      <w:pPr>
        <w:pStyle w:val="BodyText"/>
        <w:spacing w:line="249" w:lineRule="auto" w:before="121"/>
        <w:ind w:left="3432" w:right="1144"/>
        <w:jc w:val="both"/>
      </w:pPr>
      <w:r>
        <w:rPr>
          <w:color w:val="231F20"/>
        </w:rPr>
        <w:t>(</w:t>
      </w:r>
      <w:r>
        <w:rPr>
          <w:i/>
          <w:color w:val="231F20"/>
        </w:rPr>
        <w:t>2</w:t>
      </w:r>
      <w:r>
        <w:rPr>
          <w:color w:val="231F20"/>
        </w:rPr>
        <w:t>) In this Schedule, (</w:t>
      </w:r>
      <w:r>
        <w:rPr>
          <w:i/>
          <w:color w:val="231F20"/>
        </w:rPr>
        <w:t>i</w:t>
      </w:r>
      <w:r>
        <w:rPr>
          <w:color w:val="231F20"/>
        </w:rPr>
        <w:t>) the expression "Magistrate of the first class" and "any Magistrate" </w:t>
      </w:r>
      <w:r>
        <w:rPr>
          <w:color w:val="231F20"/>
          <w:spacing w:val="-2"/>
        </w:rPr>
        <w:t>does</w:t>
      </w:r>
      <w:r>
        <w:rPr>
          <w:color w:val="231F20"/>
          <w:spacing w:val="-4"/>
        </w:rPr>
        <w:t> </w:t>
      </w:r>
      <w:r>
        <w:rPr>
          <w:color w:val="231F20"/>
          <w:spacing w:val="-2"/>
        </w:rPr>
        <w:t>not</w:t>
      </w:r>
      <w:r>
        <w:rPr>
          <w:color w:val="231F20"/>
          <w:spacing w:val="-4"/>
        </w:rPr>
        <w:t> </w:t>
      </w:r>
      <w:r>
        <w:rPr>
          <w:color w:val="231F20"/>
          <w:spacing w:val="-2"/>
        </w:rPr>
        <w:t>include</w:t>
      </w:r>
      <w:r>
        <w:rPr>
          <w:color w:val="231F20"/>
          <w:spacing w:val="-4"/>
        </w:rPr>
        <w:t> </w:t>
      </w:r>
      <w:r>
        <w:rPr>
          <w:color w:val="231F20"/>
          <w:spacing w:val="-2"/>
        </w:rPr>
        <w:t>Executive</w:t>
      </w:r>
      <w:r>
        <w:rPr>
          <w:color w:val="231F20"/>
          <w:spacing w:val="-4"/>
        </w:rPr>
        <w:t> </w:t>
      </w:r>
      <w:r>
        <w:rPr>
          <w:color w:val="231F20"/>
          <w:spacing w:val="-2"/>
        </w:rPr>
        <w:t>Magistrates;</w:t>
      </w:r>
      <w:r>
        <w:rPr>
          <w:color w:val="231F20"/>
          <w:spacing w:val="-4"/>
        </w:rPr>
        <w:t> </w:t>
      </w:r>
      <w:r>
        <w:rPr>
          <w:color w:val="231F20"/>
          <w:spacing w:val="-2"/>
        </w:rPr>
        <w:t>(</w:t>
      </w:r>
      <w:r>
        <w:rPr>
          <w:i/>
          <w:color w:val="231F20"/>
          <w:spacing w:val="-2"/>
        </w:rPr>
        <w:t>ii</w:t>
      </w:r>
      <w:r>
        <w:rPr>
          <w:color w:val="231F20"/>
          <w:spacing w:val="-2"/>
        </w:rPr>
        <w:t>)</w:t>
      </w:r>
      <w:r>
        <w:rPr>
          <w:color w:val="231F20"/>
          <w:spacing w:val="-5"/>
        </w:rPr>
        <w:t> </w:t>
      </w:r>
      <w:r>
        <w:rPr>
          <w:color w:val="231F20"/>
          <w:spacing w:val="-2"/>
        </w:rPr>
        <w:t>the</w:t>
      </w:r>
      <w:r>
        <w:rPr>
          <w:color w:val="231F20"/>
          <w:spacing w:val="-5"/>
        </w:rPr>
        <w:t> </w:t>
      </w:r>
      <w:r>
        <w:rPr>
          <w:color w:val="231F20"/>
          <w:spacing w:val="-2"/>
        </w:rPr>
        <w:t>word</w:t>
      </w:r>
      <w:r>
        <w:rPr>
          <w:color w:val="231F20"/>
          <w:spacing w:val="-5"/>
        </w:rPr>
        <w:t> </w:t>
      </w:r>
      <w:r>
        <w:rPr>
          <w:color w:val="231F20"/>
          <w:spacing w:val="-2"/>
        </w:rPr>
        <w:t>"cognizable"</w:t>
      </w:r>
      <w:r>
        <w:rPr>
          <w:color w:val="231F20"/>
          <w:spacing w:val="-5"/>
        </w:rPr>
        <w:t> </w:t>
      </w:r>
      <w:r>
        <w:rPr>
          <w:color w:val="231F20"/>
          <w:spacing w:val="-2"/>
        </w:rPr>
        <w:t>stands</w:t>
      </w:r>
      <w:r>
        <w:rPr>
          <w:color w:val="231F20"/>
          <w:spacing w:val="-5"/>
        </w:rPr>
        <w:t> </w:t>
      </w:r>
      <w:r>
        <w:rPr>
          <w:color w:val="231F20"/>
          <w:spacing w:val="-2"/>
        </w:rPr>
        <w:t>for</w:t>
      </w:r>
      <w:r>
        <w:rPr>
          <w:color w:val="231F20"/>
          <w:spacing w:val="-5"/>
        </w:rPr>
        <w:t> </w:t>
      </w:r>
      <w:r>
        <w:rPr>
          <w:color w:val="231F20"/>
          <w:spacing w:val="-2"/>
        </w:rPr>
        <w:t>"a</w:t>
      </w:r>
      <w:r>
        <w:rPr>
          <w:color w:val="231F20"/>
          <w:spacing w:val="-5"/>
        </w:rPr>
        <w:t> </w:t>
      </w:r>
      <w:r>
        <w:rPr>
          <w:color w:val="231F20"/>
          <w:spacing w:val="-2"/>
        </w:rPr>
        <w:t>police</w:t>
      </w:r>
      <w:r>
        <w:rPr>
          <w:color w:val="231F20"/>
          <w:spacing w:val="-5"/>
        </w:rPr>
        <w:t> </w:t>
      </w:r>
      <w:r>
        <w:rPr>
          <w:color w:val="231F20"/>
          <w:spacing w:val="-2"/>
        </w:rPr>
        <w:t>officer </w:t>
      </w:r>
      <w:r>
        <w:rPr>
          <w:color w:val="231F20"/>
        </w:rPr>
        <w:t>may</w:t>
      </w:r>
      <w:r>
        <w:rPr>
          <w:color w:val="231F20"/>
          <w:spacing w:val="-7"/>
        </w:rPr>
        <w:t> </w:t>
      </w:r>
      <w:r>
        <w:rPr>
          <w:color w:val="231F20"/>
        </w:rPr>
        <w:t>arrest</w:t>
      </w:r>
      <w:r>
        <w:rPr>
          <w:color w:val="231F20"/>
          <w:spacing w:val="-7"/>
        </w:rPr>
        <w:t> </w:t>
      </w:r>
      <w:r>
        <w:rPr>
          <w:color w:val="231F20"/>
        </w:rPr>
        <w:t>without</w:t>
      </w:r>
      <w:r>
        <w:rPr>
          <w:color w:val="231F20"/>
          <w:spacing w:val="-7"/>
        </w:rPr>
        <w:t> </w:t>
      </w:r>
      <w:r>
        <w:rPr>
          <w:color w:val="231F20"/>
        </w:rPr>
        <w:t>warrant";</w:t>
      </w:r>
      <w:r>
        <w:rPr>
          <w:color w:val="231F20"/>
          <w:spacing w:val="-7"/>
        </w:rPr>
        <w:t> </w:t>
      </w:r>
      <w:r>
        <w:rPr>
          <w:color w:val="231F20"/>
        </w:rPr>
        <w:t>and</w:t>
      </w:r>
      <w:r>
        <w:rPr>
          <w:color w:val="231F20"/>
          <w:spacing w:val="-7"/>
        </w:rPr>
        <w:t> </w:t>
      </w:r>
      <w:r>
        <w:rPr>
          <w:color w:val="231F20"/>
        </w:rPr>
        <w:t>(</w:t>
      </w:r>
      <w:r>
        <w:rPr>
          <w:i/>
          <w:color w:val="231F20"/>
        </w:rPr>
        <w:t>iii</w:t>
      </w:r>
      <w:r>
        <w:rPr>
          <w:color w:val="231F20"/>
        </w:rPr>
        <w:t>)</w:t>
      </w:r>
      <w:r>
        <w:rPr>
          <w:color w:val="231F20"/>
          <w:spacing w:val="-7"/>
        </w:rPr>
        <w:t> </w:t>
      </w:r>
      <w:r>
        <w:rPr>
          <w:color w:val="231F20"/>
        </w:rPr>
        <w:t>the</w:t>
      </w:r>
      <w:r>
        <w:rPr>
          <w:color w:val="231F20"/>
          <w:spacing w:val="-7"/>
        </w:rPr>
        <w:t> </w:t>
      </w:r>
      <w:r>
        <w:rPr>
          <w:color w:val="231F20"/>
        </w:rPr>
        <w:t>word</w:t>
      </w:r>
      <w:r>
        <w:rPr>
          <w:color w:val="231F20"/>
          <w:spacing w:val="-7"/>
        </w:rPr>
        <w:t> </w:t>
      </w:r>
      <w:r>
        <w:rPr>
          <w:color w:val="231F20"/>
        </w:rPr>
        <w:t>"non-cognizable"</w:t>
      </w:r>
      <w:r>
        <w:rPr>
          <w:color w:val="231F20"/>
          <w:spacing w:val="-7"/>
        </w:rPr>
        <w:t> </w:t>
      </w:r>
      <w:r>
        <w:rPr>
          <w:color w:val="231F20"/>
        </w:rPr>
        <w:t>stands</w:t>
      </w:r>
      <w:r>
        <w:rPr>
          <w:color w:val="231F20"/>
          <w:spacing w:val="-7"/>
        </w:rPr>
        <w:t> </w:t>
      </w:r>
      <w:r>
        <w:rPr>
          <w:color w:val="231F20"/>
        </w:rPr>
        <w:t>for</w:t>
      </w:r>
      <w:r>
        <w:rPr>
          <w:color w:val="231F20"/>
          <w:spacing w:val="-7"/>
        </w:rPr>
        <w:t> </w:t>
      </w:r>
      <w:r>
        <w:rPr>
          <w:color w:val="231F20"/>
        </w:rPr>
        <w:t>"a</w:t>
      </w:r>
      <w:r>
        <w:rPr>
          <w:color w:val="231F20"/>
          <w:spacing w:val="-7"/>
        </w:rPr>
        <w:t> </w:t>
      </w:r>
      <w:r>
        <w:rPr>
          <w:color w:val="231F20"/>
        </w:rPr>
        <w:t>police</w:t>
      </w:r>
      <w:r>
        <w:rPr>
          <w:color w:val="231F20"/>
          <w:spacing w:val="-7"/>
        </w:rPr>
        <w:t> </w:t>
      </w:r>
      <w:r>
        <w:rPr>
          <w:color w:val="231F20"/>
        </w:rPr>
        <w:t>officer shall not arrest without warrant".</w:t>
      </w:r>
    </w:p>
    <w:p>
      <w:pPr>
        <w:pStyle w:val="ListParagraph"/>
        <w:numPr>
          <w:ilvl w:val="0"/>
          <w:numId w:val="221"/>
        </w:numPr>
        <w:tabs>
          <w:tab w:pos="109" w:val="left" w:leader="none"/>
        </w:tabs>
        <w:spacing w:line="240" w:lineRule="auto" w:before="123" w:after="0"/>
        <w:ind w:left="109" w:right="0" w:hanging="104"/>
        <w:jc w:val="center"/>
        <w:rPr>
          <w:color w:val="231F20"/>
          <w:sz w:val="18"/>
        </w:rPr>
      </w:pPr>
      <w:r>
        <w:rPr>
          <w:color w:val="231F20"/>
          <w:spacing w:val="-10"/>
          <w:sz w:val="20"/>
        </w:rPr>
        <w:t>—OFFENCES</w:t>
      </w:r>
      <w:r>
        <w:rPr>
          <w:color w:val="231F20"/>
          <w:spacing w:val="-8"/>
          <w:sz w:val="20"/>
        </w:rPr>
        <w:t> </w:t>
      </w:r>
      <w:r>
        <w:rPr>
          <w:color w:val="231F20"/>
          <w:spacing w:val="-10"/>
          <w:sz w:val="20"/>
        </w:rPr>
        <w:t>UNDER</w:t>
      </w:r>
      <w:r>
        <w:rPr>
          <w:color w:val="231F20"/>
          <w:spacing w:val="-14"/>
          <w:sz w:val="20"/>
        </w:rPr>
        <w:t> </w:t>
      </w:r>
      <w:r>
        <w:rPr>
          <w:color w:val="231F20"/>
          <w:spacing w:val="-10"/>
          <w:sz w:val="20"/>
        </w:rPr>
        <w:t>THE</w:t>
      </w:r>
      <w:r>
        <w:rPr>
          <w:color w:val="231F20"/>
          <w:spacing w:val="-7"/>
          <w:sz w:val="20"/>
        </w:rPr>
        <w:t> </w:t>
      </w:r>
      <w:r>
        <w:rPr>
          <w:color w:val="231F20"/>
          <w:spacing w:val="-10"/>
          <w:sz w:val="20"/>
        </w:rPr>
        <w:t>BHARATIYANYAYA</w:t>
      </w:r>
      <w:r>
        <w:rPr>
          <w:color w:val="231F20"/>
          <w:spacing w:val="-22"/>
          <w:sz w:val="20"/>
        </w:rPr>
        <w:t> </w:t>
      </w:r>
      <w:r>
        <w:rPr>
          <w:color w:val="231F20"/>
          <w:spacing w:val="-10"/>
          <w:sz w:val="20"/>
        </w:rPr>
        <w:t>SANHITA</w:t>
      </w:r>
    </w:p>
    <w:p>
      <w:pPr>
        <w:pStyle w:val="BodyText"/>
        <w:spacing w:before="9"/>
        <w:rPr>
          <w:sz w:val="13"/>
        </w:rPr>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1993"/>
        <w:gridCol w:w="1859"/>
        <w:gridCol w:w="1605"/>
        <w:gridCol w:w="1676"/>
        <w:gridCol w:w="1797"/>
      </w:tblGrid>
      <w:tr>
        <w:trPr>
          <w:trHeight w:val="527" w:hRule="atLeast"/>
        </w:trPr>
        <w:tc>
          <w:tcPr>
            <w:tcW w:w="719" w:type="dxa"/>
            <w:tcBorders>
              <w:top w:val="single" w:sz="4" w:space="0" w:color="231F20"/>
              <w:bottom w:val="single" w:sz="4" w:space="0" w:color="231F20"/>
            </w:tcBorders>
          </w:tcPr>
          <w:p>
            <w:pPr>
              <w:pStyle w:val="TableParagraph"/>
              <w:spacing w:before="61"/>
              <w:ind w:left="155"/>
              <w:rPr>
                <w:sz w:val="16"/>
              </w:rPr>
            </w:pPr>
            <w:r>
              <w:rPr>
                <w:color w:val="231F20"/>
                <w:spacing w:val="-2"/>
                <w:sz w:val="16"/>
              </w:rPr>
              <w:t>Section</w:t>
            </w:r>
          </w:p>
        </w:tc>
        <w:tc>
          <w:tcPr>
            <w:tcW w:w="1993" w:type="dxa"/>
            <w:tcBorders>
              <w:top w:val="single" w:sz="4" w:space="0" w:color="231F20"/>
              <w:bottom w:val="single" w:sz="4" w:space="0" w:color="231F20"/>
            </w:tcBorders>
          </w:tcPr>
          <w:p>
            <w:pPr>
              <w:pStyle w:val="TableParagraph"/>
              <w:spacing w:before="61"/>
              <w:ind w:left="852"/>
              <w:rPr>
                <w:sz w:val="16"/>
              </w:rPr>
            </w:pPr>
            <w:r>
              <w:rPr>
                <w:color w:val="231F20"/>
                <w:spacing w:val="-2"/>
                <w:sz w:val="16"/>
              </w:rPr>
              <w:t>Offence</w:t>
            </w:r>
          </w:p>
        </w:tc>
        <w:tc>
          <w:tcPr>
            <w:tcW w:w="1859" w:type="dxa"/>
            <w:tcBorders>
              <w:top w:val="single" w:sz="4" w:space="0" w:color="231F20"/>
              <w:bottom w:val="single" w:sz="4" w:space="0" w:color="231F20"/>
            </w:tcBorders>
          </w:tcPr>
          <w:p>
            <w:pPr>
              <w:pStyle w:val="TableParagraph"/>
              <w:spacing w:before="61"/>
              <w:ind w:left="525"/>
              <w:rPr>
                <w:sz w:val="16"/>
              </w:rPr>
            </w:pPr>
            <w:r>
              <w:rPr>
                <w:color w:val="231F20"/>
                <w:spacing w:val="-2"/>
                <w:sz w:val="16"/>
              </w:rPr>
              <w:t>Punishment</w:t>
            </w:r>
          </w:p>
        </w:tc>
        <w:tc>
          <w:tcPr>
            <w:tcW w:w="1605" w:type="dxa"/>
            <w:tcBorders>
              <w:top w:val="single" w:sz="4" w:space="0" w:color="231F20"/>
              <w:bottom w:val="single" w:sz="4" w:space="0" w:color="231F20"/>
            </w:tcBorders>
          </w:tcPr>
          <w:p>
            <w:pPr>
              <w:pStyle w:val="TableParagraph"/>
              <w:spacing w:line="249" w:lineRule="auto" w:before="61"/>
              <w:ind w:left="398" w:hanging="317"/>
              <w:rPr>
                <w:sz w:val="16"/>
              </w:rPr>
            </w:pPr>
            <w:r>
              <w:rPr>
                <w:color w:val="231F20"/>
                <w:sz w:val="16"/>
              </w:rPr>
              <w:t>Cognizable</w:t>
            </w:r>
            <w:r>
              <w:rPr>
                <w:color w:val="231F20"/>
                <w:spacing w:val="22"/>
                <w:sz w:val="16"/>
              </w:rPr>
              <w:t> </w:t>
            </w:r>
            <w:r>
              <w:rPr>
                <w:color w:val="231F20"/>
                <w:sz w:val="16"/>
              </w:rPr>
              <w:t>or</w:t>
            </w:r>
            <w:r>
              <w:rPr>
                <w:color w:val="231F20"/>
                <w:spacing w:val="22"/>
                <w:sz w:val="16"/>
              </w:rPr>
              <w:t> </w:t>
            </w:r>
            <w:r>
              <w:rPr>
                <w:color w:val="231F20"/>
                <w:sz w:val="16"/>
              </w:rPr>
              <w:t>Non-</w:t>
            </w:r>
            <w:r>
              <w:rPr>
                <w:color w:val="231F20"/>
                <w:spacing w:val="40"/>
                <w:sz w:val="16"/>
              </w:rPr>
              <w:t> </w:t>
            </w:r>
            <w:r>
              <w:rPr>
                <w:color w:val="231F20"/>
                <w:spacing w:val="-2"/>
                <w:sz w:val="16"/>
              </w:rPr>
              <w:t>cognizable</w:t>
            </w:r>
          </w:p>
        </w:tc>
        <w:tc>
          <w:tcPr>
            <w:tcW w:w="1676" w:type="dxa"/>
            <w:tcBorders>
              <w:top w:val="single" w:sz="4" w:space="0" w:color="231F20"/>
              <w:bottom w:val="single" w:sz="4" w:space="0" w:color="231F20"/>
            </w:tcBorders>
          </w:tcPr>
          <w:p>
            <w:pPr>
              <w:pStyle w:val="TableParagraph"/>
              <w:spacing w:line="249" w:lineRule="auto" w:before="61"/>
              <w:ind w:left="699" w:hanging="317"/>
              <w:rPr>
                <w:sz w:val="16"/>
              </w:rPr>
            </w:pPr>
            <w:r>
              <w:rPr>
                <w:color w:val="231F20"/>
                <w:sz w:val="16"/>
              </w:rPr>
              <w:t>Bailable</w:t>
            </w:r>
            <w:r>
              <w:rPr>
                <w:color w:val="231F20"/>
                <w:spacing w:val="14"/>
                <w:sz w:val="16"/>
              </w:rPr>
              <w:t> </w:t>
            </w:r>
            <w:r>
              <w:rPr>
                <w:color w:val="231F20"/>
                <w:sz w:val="16"/>
              </w:rPr>
              <w:t>or</w:t>
            </w:r>
            <w:r>
              <w:rPr>
                <w:color w:val="231F20"/>
                <w:spacing w:val="14"/>
                <w:sz w:val="16"/>
              </w:rPr>
              <w:t> </w:t>
            </w:r>
            <w:r>
              <w:rPr>
                <w:color w:val="231F20"/>
                <w:sz w:val="16"/>
              </w:rPr>
              <w:t>Non-</w:t>
            </w:r>
            <w:r>
              <w:rPr>
                <w:color w:val="231F20"/>
                <w:spacing w:val="40"/>
                <w:sz w:val="16"/>
              </w:rPr>
              <w:t> </w:t>
            </w:r>
            <w:r>
              <w:rPr>
                <w:color w:val="231F20"/>
                <w:spacing w:val="-2"/>
                <w:sz w:val="16"/>
              </w:rPr>
              <w:t>bailable</w:t>
            </w:r>
          </w:p>
        </w:tc>
        <w:tc>
          <w:tcPr>
            <w:tcW w:w="1797" w:type="dxa"/>
            <w:tcBorders>
              <w:top w:val="single" w:sz="4" w:space="0" w:color="231F20"/>
              <w:bottom w:val="single" w:sz="4" w:space="0" w:color="231F20"/>
            </w:tcBorders>
          </w:tcPr>
          <w:p>
            <w:pPr>
              <w:pStyle w:val="TableParagraph"/>
              <w:spacing w:line="249" w:lineRule="auto" w:before="61"/>
              <w:ind w:left="679" w:right="59" w:hanging="282"/>
              <w:rPr>
                <w:sz w:val="16"/>
              </w:rPr>
            </w:pPr>
            <w:r>
              <w:rPr>
                <w:color w:val="231F20"/>
                <w:sz w:val="16"/>
              </w:rPr>
              <w:t>By</w:t>
            </w:r>
            <w:r>
              <w:rPr>
                <w:color w:val="231F20"/>
                <w:spacing w:val="12"/>
                <w:sz w:val="16"/>
              </w:rPr>
              <w:t> </w:t>
            </w:r>
            <w:r>
              <w:rPr>
                <w:color w:val="231F20"/>
                <w:sz w:val="16"/>
              </w:rPr>
              <w:t>what</w:t>
            </w:r>
            <w:r>
              <w:rPr>
                <w:color w:val="231F20"/>
                <w:spacing w:val="12"/>
                <w:sz w:val="16"/>
              </w:rPr>
              <w:t> </w:t>
            </w:r>
            <w:r>
              <w:rPr>
                <w:color w:val="231F20"/>
                <w:sz w:val="16"/>
              </w:rPr>
              <w:t>Court</w:t>
            </w:r>
            <w:r>
              <w:rPr>
                <w:color w:val="231F20"/>
                <w:spacing w:val="40"/>
                <w:sz w:val="16"/>
              </w:rPr>
              <w:t> </w:t>
            </w:r>
            <w:r>
              <w:rPr>
                <w:color w:val="231F20"/>
                <w:spacing w:val="-2"/>
                <w:sz w:val="16"/>
              </w:rPr>
              <w:t>triable</w:t>
            </w:r>
          </w:p>
        </w:tc>
      </w:tr>
      <w:tr>
        <w:trPr>
          <w:trHeight w:val="289" w:hRule="atLeast"/>
        </w:trPr>
        <w:tc>
          <w:tcPr>
            <w:tcW w:w="719" w:type="dxa"/>
            <w:tcBorders>
              <w:top w:val="single" w:sz="4" w:space="0" w:color="231F20"/>
              <w:bottom w:val="single" w:sz="4" w:space="0" w:color="231F20"/>
            </w:tcBorders>
          </w:tcPr>
          <w:p>
            <w:pPr>
              <w:pStyle w:val="TableParagraph"/>
              <w:spacing w:before="61"/>
              <w:ind w:left="94"/>
              <w:jc w:val="center"/>
              <w:rPr>
                <w:sz w:val="16"/>
              </w:rPr>
            </w:pPr>
            <w:r>
              <w:rPr>
                <w:color w:val="231F20"/>
                <w:spacing w:val="-10"/>
                <w:sz w:val="16"/>
              </w:rPr>
              <w:t>1</w:t>
            </w:r>
          </w:p>
        </w:tc>
        <w:tc>
          <w:tcPr>
            <w:tcW w:w="1993" w:type="dxa"/>
            <w:tcBorders>
              <w:top w:val="single" w:sz="4" w:space="0" w:color="231F20"/>
              <w:bottom w:val="single" w:sz="4" w:space="0" w:color="231F20"/>
            </w:tcBorders>
          </w:tcPr>
          <w:p>
            <w:pPr>
              <w:pStyle w:val="TableParagraph"/>
              <w:spacing w:before="61"/>
              <w:ind w:left="262"/>
              <w:jc w:val="center"/>
              <w:rPr>
                <w:sz w:val="16"/>
              </w:rPr>
            </w:pPr>
            <w:r>
              <w:rPr>
                <w:color w:val="231F20"/>
                <w:spacing w:val="-10"/>
                <w:sz w:val="16"/>
              </w:rPr>
              <w:t>2</w:t>
            </w:r>
          </w:p>
        </w:tc>
        <w:tc>
          <w:tcPr>
            <w:tcW w:w="1859" w:type="dxa"/>
            <w:tcBorders>
              <w:top w:val="single" w:sz="4" w:space="0" w:color="231F20"/>
              <w:bottom w:val="single" w:sz="4" w:space="0" w:color="231F20"/>
            </w:tcBorders>
          </w:tcPr>
          <w:p>
            <w:pPr>
              <w:pStyle w:val="TableParagraph"/>
              <w:spacing w:before="61"/>
              <w:ind w:left="10"/>
              <w:jc w:val="center"/>
              <w:rPr>
                <w:sz w:val="16"/>
              </w:rPr>
            </w:pPr>
            <w:r>
              <w:rPr>
                <w:color w:val="231F20"/>
                <w:spacing w:val="-10"/>
                <w:sz w:val="16"/>
              </w:rPr>
              <w:t>3</w:t>
            </w:r>
          </w:p>
        </w:tc>
        <w:tc>
          <w:tcPr>
            <w:tcW w:w="1605" w:type="dxa"/>
            <w:tcBorders>
              <w:top w:val="single" w:sz="4" w:space="0" w:color="231F20"/>
              <w:bottom w:val="single" w:sz="4" w:space="0" w:color="231F20"/>
            </w:tcBorders>
          </w:tcPr>
          <w:p>
            <w:pPr>
              <w:pStyle w:val="TableParagraph"/>
              <w:spacing w:before="61"/>
              <w:ind w:right="91"/>
              <w:jc w:val="center"/>
              <w:rPr>
                <w:sz w:val="16"/>
              </w:rPr>
            </w:pPr>
            <w:r>
              <w:rPr>
                <w:color w:val="231F20"/>
                <w:spacing w:val="-10"/>
                <w:sz w:val="16"/>
              </w:rPr>
              <w:t>4</w:t>
            </w:r>
          </w:p>
        </w:tc>
        <w:tc>
          <w:tcPr>
            <w:tcW w:w="1676" w:type="dxa"/>
            <w:tcBorders>
              <w:top w:val="single" w:sz="4" w:space="0" w:color="231F20"/>
              <w:bottom w:val="single" w:sz="4" w:space="0" w:color="231F20"/>
            </w:tcBorders>
          </w:tcPr>
          <w:p>
            <w:pPr>
              <w:pStyle w:val="TableParagraph"/>
              <w:spacing w:before="61"/>
              <w:ind w:left="225"/>
              <w:jc w:val="center"/>
              <w:rPr>
                <w:sz w:val="16"/>
              </w:rPr>
            </w:pPr>
            <w:r>
              <w:rPr>
                <w:color w:val="231F20"/>
                <w:spacing w:val="-10"/>
                <w:sz w:val="16"/>
              </w:rPr>
              <w:t>5</w:t>
            </w:r>
          </w:p>
        </w:tc>
        <w:tc>
          <w:tcPr>
            <w:tcW w:w="1797" w:type="dxa"/>
            <w:tcBorders>
              <w:top w:val="single" w:sz="4" w:space="0" w:color="231F20"/>
              <w:bottom w:val="single" w:sz="4" w:space="0" w:color="231F20"/>
            </w:tcBorders>
          </w:tcPr>
          <w:p>
            <w:pPr>
              <w:pStyle w:val="TableParagraph"/>
              <w:spacing w:before="61"/>
              <w:ind w:right="10"/>
              <w:jc w:val="center"/>
              <w:rPr>
                <w:sz w:val="16"/>
              </w:rPr>
            </w:pPr>
            <w:r>
              <w:rPr>
                <w:color w:val="231F20"/>
                <w:spacing w:val="-10"/>
                <w:sz w:val="16"/>
              </w:rPr>
              <w:t>6</w:t>
            </w:r>
          </w:p>
        </w:tc>
      </w:tr>
      <w:tr>
        <w:trPr>
          <w:trHeight w:val="179" w:hRule="atLeast"/>
        </w:trPr>
        <w:tc>
          <w:tcPr>
            <w:tcW w:w="719" w:type="dxa"/>
            <w:tcBorders>
              <w:top w:val="single" w:sz="4" w:space="0" w:color="231F20"/>
            </w:tcBorders>
          </w:tcPr>
          <w:p>
            <w:pPr>
              <w:pStyle w:val="TableParagraph"/>
              <w:spacing w:line="147" w:lineRule="exact"/>
              <w:ind w:left="49"/>
              <w:rPr>
                <w:sz w:val="16"/>
              </w:rPr>
            </w:pPr>
            <w:r>
              <w:rPr>
                <w:color w:val="231F20"/>
                <w:spacing w:val="-5"/>
                <w:sz w:val="16"/>
              </w:rPr>
              <w:t>49</w:t>
            </w:r>
            <w:r>
              <w:rPr>
                <w:color w:val="231F20"/>
                <w:spacing w:val="40"/>
                <w:sz w:val="16"/>
              </w:rPr>
              <w:t> </w:t>
            </w:r>
          </w:p>
        </w:tc>
        <w:tc>
          <w:tcPr>
            <w:tcW w:w="1993" w:type="dxa"/>
            <w:tcBorders>
              <w:top w:val="single" w:sz="4" w:space="0" w:color="231F20"/>
            </w:tcBorders>
          </w:tcPr>
          <w:p>
            <w:pPr>
              <w:pStyle w:val="TableParagraph"/>
              <w:spacing w:line="147" w:lineRule="exact"/>
              <w:ind w:left="50"/>
              <w:rPr>
                <w:sz w:val="16"/>
              </w:rPr>
            </w:pPr>
            <w:r>
              <w:rPr>
                <w:color w:val="231F20"/>
                <w:sz w:val="16"/>
              </w:rPr>
              <w:t>Abetment</w:t>
            </w:r>
            <w:r>
              <w:rPr>
                <w:color w:val="231F20"/>
                <w:spacing w:val="42"/>
                <w:sz w:val="16"/>
              </w:rPr>
              <w:t> </w:t>
            </w:r>
            <w:r>
              <w:rPr>
                <w:color w:val="231F20"/>
                <w:sz w:val="16"/>
              </w:rPr>
              <w:t>of</w:t>
            </w:r>
            <w:r>
              <w:rPr>
                <w:color w:val="231F20"/>
                <w:spacing w:val="42"/>
                <w:sz w:val="16"/>
              </w:rPr>
              <w:t> </w:t>
            </w:r>
            <w:r>
              <w:rPr>
                <w:color w:val="231F20"/>
                <w:sz w:val="16"/>
              </w:rPr>
              <w:t>any</w:t>
            </w:r>
            <w:r>
              <w:rPr>
                <w:color w:val="231F20"/>
                <w:spacing w:val="43"/>
                <w:sz w:val="16"/>
              </w:rPr>
              <w:t> </w:t>
            </w:r>
            <w:r>
              <w:rPr>
                <w:color w:val="231F20"/>
                <w:spacing w:val="-2"/>
                <w:sz w:val="16"/>
              </w:rPr>
              <w:t>offence,</w:t>
            </w:r>
          </w:p>
        </w:tc>
        <w:tc>
          <w:tcPr>
            <w:tcW w:w="1859" w:type="dxa"/>
            <w:tcBorders>
              <w:top w:val="single" w:sz="4" w:space="0" w:color="231F20"/>
            </w:tcBorders>
          </w:tcPr>
          <w:p>
            <w:pPr>
              <w:pStyle w:val="TableParagraph"/>
              <w:spacing w:line="147" w:lineRule="exact"/>
              <w:ind w:left="40"/>
              <w:rPr>
                <w:sz w:val="16"/>
              </w:rPr>
            </w:pPr>
            <w:r>
              <w:rPr>
                <w:color w:val="231F20"/>
                <w:sz w:val="16"/>
              </w:rPr>
              <w:t>Same</w:t>
            </w:r>
            <w:r>
              <w:rPr>
                <w:color w:val="231F20"/>
                <w:spacing w:val="23"/>
                <w:sz w:val="16"/>
              </w:rPr>
              <w:t> </w:t>
            </w:r>
            <w:r>
              <w:rPr>
                <w:color w:val="231F20"/>
                <w:sz w:val="16"/>
              </w:rPr>
              <w:t>as</w:t>
            </w:r>
            <w:r>
              <w:rPr>
                <w:color w:val="231F20"/>
                <w:spacing w:val="25"/>
                <w:sz w:val="16"/>
              </w:rPr>
              <w:t> </w:t>
            </w:r>
            <w:r>
              <w:rPr>
                <w:color w:val="231F20"/>
                <w:sz w:val="16"/>
              </w:rPr>
              <w:t>for</w:t>
            </w:r>
            <w:r>
              <w:rPr>
                <w:color w:val="231F20"/>
                <w:spacing w:val="25"/>
                <w:sz w:val="16"/>
              </w:rPr>
              <w:t> </w:t>
            </w:r>
            <w:r>
              <w:rPr>
                <w:color w:val="231F20"/>
                <w:spacing w:val="-2"/>
                <w:sz w:val="16"/>
              </w:rPr>
              <w:t>offence</w:t>
            </w:r>
          </w:p>
        </w:tc>
        <w:tc>
          <w:tcPr>
            <w:tcW w:w="1605" w:type="dxa"/>
            <w:tcBorders>
              <w:top w:val="single" w:sz="4" w:space="0" w:color="231F20"/>
            </w:tcBorders>
          </w:tcPr>
          <w:p>
            <w:pPr>
              <w:pStyle w:val="TableParagraph"/>
              <w:spacing w:line="147" w:lineRule="exact"/>
              <w:ind w:left="38"/>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676" w:type="dxa"/>
            <w:tcBorders>
              <w:top w:val="single" w:sz="4" w:space="0" w:color="231F20"/>
            </w:tcBorders>
          </w:tcPr>
          <w:p>
            <w:pPr>
              <w:pStyle w:val="TableParagraph"/>
              <w:spacing w:line="147" w:lineRule="exact"/>
              <w:ind w:left="111"/>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797" w:type="dxa"/>
            <w:tcBorders>
              <w:top w:val="single" w:sz="4" w:space="0" w:color="231F20"/>
            </w:tcBorders>
          </w:tcPr>
          <w:p>
            <w:pPr>
              <w:pStyle w:val="TableParagraph"/>
              <w:spacing w:line="147" w:lineRule="exact"/>
              <w:ind w:left="112"/>
              <w:rPr>
                <w:sz w:val="16"/>
              </w:rPr>
            </w:pPr>
            <w:r>
              <w:rPr>
                <w:color w:val="231F20"/>
                <w:sz w:val="16"/>
              </w:rPr>
              <w:t>Court</w:t>
            </w:r>
            <w:r>
              <w:rPr>
                <w:color w:val="231F20"/>
                <w:spacing w:val="30"/>
                <w:sz w:val="16"/>
              </w:rPr>
              <w:t> </w:t>
            </w:r>
            <w:r>
              <w:rPr>
                <w:color w:val="231F20"/>
                <w:sz w:val="16"/>
              </w:rPr>
              <w:t>by</w:t>
            </w:r>
            <w:r>
              <w:rPr>
                <w:color w:val="231F20"/>
                <w:spacing w:val="30"/>
                <w:sz w:val="16"/>
              </w:rPr>
              <w:t> </w:t>
            </w:r>
            <w:r>
              <w:rPr>
                <w:color w:val="231F20"/>
                <w:sz w:val="16"/>
              </w:rPr>
              <w:t>which</w:t>
            </w:r>
            <w:r>
              <w:rPr>
                <w:color w:val="231F20"/>
                <w:spacing w:val="30"/>
                <w:sz w:val="16"/>
              </w:rPr>
              <w:t> </w:t>
            </w:r>
            <w:r>
              <w:rPr>
                <w:color w:val="231F20"/>
                <w:spacing w:val="-2"/>
                <w:sz w:val="16"/>
              </w:rPr>
              <w:t>offence</w:t>
            </w:r>
          </w:p>
        </w:tc>
      </w:tr>
      <w:tr>
        <w:trPr>
          <w:trHeight w:val="192"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if</w:t>
            </w:r>
            <w:r>
              <w:rPr>
                <w:color w:val="231F20"/>
                <w:spacing w:val="25"/>
                <w:sz w:val="16"/>
              </w:rPr>
              <w:t> </w:t>
            </w:r>
            <w:r>
              <w:rPr>
                <w:color w:val="231F20"/>
                <w:sz w:val="16"/>
              </w:rPr>
              <w:t>the</w:t>
            </w:r>
            <w:r>
              <w:rPr>
                <w:color w:val="231F20"/>
                <w:spacing w:val="26"/>
                <w:sz w:val="16"/>
              </w:rPr>
              <w:t> </w:t>
            </w:r>
            <w:r>
              <w:rPr>
                <w:color w:val="231F20"/>
                <w:sz w:val="16"/>
              </w:rPr>
              <w:t>act</w:t>
            </w:r>
            <w:r>
              <w:rPr>
                <w:color w:val="231F20"/>
                <w:spacing w:val="26"/>
                <w:sz w:val="16"/>
              </w:rPr>
              <w:t> </w:t>
            </w:r>
            <w:r>
              <w:rPr>
                <w:color w:val="231F20"/>
                <w:sz w:val="16"/>
              </w:rPr>
              <w:t>abetted</w:t>
            </w:r>
            <w:r>
              <w:rPr>
                <w:color w:val="231F20"/>
                <w:spacing w:val="26"/>
                <w:sz w:val="16"/>
              </w:rPr>
              <w:t> </w:t>
            </w:r>
            <w:r>
              <w:rPr>
                <w:color w:val="231F20"/>
                <w:spacing w:val="-5"/>
                <w:sz w:val="16"/>
              </w:rPr>
              <w:t>is</w:t>
            </w:r>
          </w:p>
        </w:tc>
        <w:tc>
          <w:tcPr>
            <w:tcW w:w="1859" w:type="dxa"/>
          </w:tcPr>
          <w:p>
            <w:pPr>
              <w:pStyle w:val="TableParagraph"/>
              <w:spacing w:line="171" w:lineRule="exact"/>
              <w:ind w:left="40"/>
              <w:rPr>
                <w:sz w:val="16"/>
              </w:rPr>
            </w:pPr>
            <w:r>
              <w:rPr>
                <w:color w:val="231F20"/>
                <w:spacing w:val="-2"/>
                <w:sz w:val="16"/>
              </w:rPr>
              <w:t>abetted.</w:t>
            </w:r>
          </w:p>
        </w:tc>
        <w:tc>
          <w:tcPr>
            <w:tcW w:w="1605" w:type="dxa"/>
          </w:tcPr>
          <w:p>
            <w:pPr>
              <w:pStyle w:val="TableParagraph"/>
              <w:spacing w:line="171" w:lineRule="exact"/>
              <w:ind w:left="38"/>
              <w:rPr>
                <w:sz w:val="16"/>
              </w:rPr>
            </w:pPr>
            <w:r>
              <w:rPr>
                <w:color w:val="231F20"/>
                <w:sz w:val="16"/>
              </w:rPr>
              <w:t>abetted</w:t>
            </w:r>
            <w:r>
              <w:rPr>
                <w:color w:val="231F20"/>
                <w:spacing w:val="25"/>
                <w:sz w:val="16"/>
              </w:rPr>
              <w:t> </w:t>
            </w:r>
            <w:r>
              <w:rPr>
                <w:color w:val="231F20"/>
                <w:sz w:val="16"/>
              </w:rPr>
              <w:t>is</w:t>
            </w:r>
            <w:r>
              <w:rPr>
                <w:color w:val="231F20"/>
                <w:spacing w:val="26"/>
                <w:sz w:val="16"/>
              </w:rPr>
              <w:t> </w:t>
            </w:r>
            <w:r>
              <w:rPr>
                <w:color w:val="231F20"/>
                <w:spacing w:val="-2"/>
                <w:sz w:val="16"/>
              </w:rPr>
              <w:t>cognizable</w:t>
            </w:r>
          </w:p>
        </w:tc>
        <w:tc>
          <w:tcPr>
            <w:tcW w:w="1676" w:type="dxa"/>
          </w:tcPr>
          <w:p>
            <w:pPr>
              <w:pStyle w:val="TableParagraph"/>
              <w:spacing w:line="171" w:lineRule="exact"/>
              <w:ind w:left="113"/>
              <w:rPr>
                <w:sz w:val="16"/>
              </w:rPr>
            </w:pPr>
            <w:r>
              <w:rPr>
                <w:color w:val="231F20"/>
                <w:sz w:val="16"/>
              </w:rPr>
              <w:t>abetted</w:t>
            </w:r>
            <w:r>
              <w:rPr>
                <w:color w:val="231F20"/>
                <w:spacing w:val="20"/>
                <w:sz w:val="16"/>
              </w:rPr>
              <w:t> </w:t>
            </w:r>
            <w:r>
              <w:rPr>
                <w:color w:val="231F20"/>
                <w:sz w:val="16"/>
              </w:rPr>
              <w:t>is</w:t>
            </w:r>
            <w:r>
              <w:rPr>
                <w:color w:val="231F20"/>
                <w:spacing w:val="20"/>
                <w:sz w:val="16"/>
              </w:rPr>
              <w:t> </w:t>
            </w:r>
            <w:r>
              <w:rPr>
                <w:color w:val="231F20"/>
                <w:sz w:val="16"/>
              </w:rPr>
              <w:t>bailable</w:t>
            </w:r>
            <w:r>
              <w:rPr>
                <w:color w:val="231F20"/>
                <w:spacing w:val="20"/>
                <w:sz w:val="16"/>
              </w:rPr>
              <w:t> </w:t>
            </w:r>
            <w:r>
              <w:rPr>
                <w:color w:val="231F20"/>
                <w:spacing w:val="-5"/>
                <w:sz w:val="16"/>
              </w:rPr>
              <w:t>or</w:t>
            </w:r>
          </w:p>
        </w:tc>
        <w:tc>
          <w:tcPr>
            <w:tcW w:w="1797" w:type="dxa"/>
          </w:tcPr>
          <w:p>
            <w:pPr>
              <w:pStyle w:val="TableParagraph"/>
              <w:spacing w:line="171" w:lineRule="exact"/>
              <w:ind w:left="117"/>
              <w:rPr>
                <w:sz w:val="16"/>
              </w:rPr>
            </w:pPr>
            <w:r>
              <w:rPr>
                <w:color w:val="231F20"/>
                <w:sz w:val="16"/>
              </w:rPr>
              <w:t>abetted</w:t>
            </w:r>
            <w:r>
              <w:rPr>
                <w:color w:val="231F20"/>
                <w:spacing w:val="26"/>
                <w:sz w:val="16"/>
              </w:rPr>
              <w:t> </w:t>
            </w:r>
            <w:r>
              <w:rPr>
                <w:color w:val="231F20"/>
                <w:sz w:val="16"/>
              </w:rPr>
              <w:t>is</w:t>
            </w:r>
            <w:r>
              <w:rPr>
                <w:color w:val="231F20"/>
                <w:spacing w:val="27"/>
                <w:sz w:val="16"/>
              </w:rPr>
              <w:t> </w:t>
            </w:r>
            <w:r>
              <w:rPr>
                <w:color w:val="231F20"/>
                <w:spacing w:val="-2"/>
                <w:sz w:val="16"/>
              </w:rPr>
              <w:t>triable.</w:t>
            </w:r>
          </w:p>
        </w:tc>
      </w:tr>
      <w:tr>
        <w:trPr>
          <w:trHeight w:val="191"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committed</w:t>
            </w:r>
            <w:r>
              <w:rPr>
                <w:color w:val="231F20"/>
                <w:spacing w:val="40"/>
                <w:sz w:val="16"/>
              </w:rPr>
              <w:t> </w:t>
            </w:r>
            <w:r>
              <w:rPr>
                <w:color w:val="231F20"/>
                <w:sz w:val="16"/>
              </w:rPr>
              <w:t>in</w:t>
            </w:r>
            <w:r>
              <w:rPr>
                <w:color w:val="231F20"/>
                <w:spacing w:val="41"/>
                <w:sz w:val="16"/>
              </w:rPr>
              <w:t> </w:t>
            </w:r>
            <w:r>
              <w:rPr>
                <w:color w:val="231F20"/>
                <w:spacing w:val="-2"/>
                <w:sz w:val="16"/>
              </w:rPr>
              <w:t>consequence,</w:t>
            </w:r>
          </w:p>
        </w:tc>
        <w:tc>
          <w:tcPr>
            <w:tcW w:w="1859" w:type="dxa"/>
          </w:tcPr>
          <w:p>
            <w:pPr>
              <w:pStyle w:val="TableParagraph"/>
              <w:rPr>
                <w:sz w:val="12"/>
              </w:rPr>
            </w:pPr>
          </w:p>
        </w:tc>
        <w:tc>
          <w:tcPr>
            <w:tcW w:w="1605" w:type="dxa"/>
          </w:tcPr>
          <w:p>
            <w:pPr>
              <w:pStyle w:val="TableParagraph"/>
              <w:spacing w:line="171" w:lineRule="exact"/>
              <w:ind w:left="41"/>
              <w:rPr>
                <w:sz w:val="16"/>
              </w:rPr>
            </w:pPr>
            <w:r>
              <w:rPr>
                <w:color w:val="231F20"/>
                <w:sz w:val="16"/>
              </w:rPr>
              <w:t>or</w:t>
            </w:r>
            <w:r>
              <w:rPr>
                <w:color w:val="231F20"/>
                <w:spacing w:val="42"/>
                <w:sz w:val="16"/>
              </w:rPr>
              <w:t> </w:t>
            </w:r>
            <w:r>
              <w:rPr>
                <w:color w:val="231F20"/>
                <w:sz w:val="16"/>
              </w:rPr>
              <w:t>non-</w:t>
            </w:r>
            <w:r>
              <w:rPr>
                <w:color w:val="231F20"/>
                <w:spacing w:val="-2"/>
                <w:sz w:val="16"/>
              </w:rPr>
              <w:t>cognizable.</w:t>
            </w:r>
          </w:p>
        </w:tc>
        <w:tc>
          <w:tcPr>
            <w:tcW w:w="1676" w:type="dxa"/>
          </w:tcPr>
          <w:p>
            <w:pPr>
              <w:pStyle w:val="TableParagraph"/>
              <w:spacing w:line="171" w:lineRule="exact"/>
              <w:ind w:left="113"/>
              <w:rPr>
                <w:sz w:val="16"/>
              </w:rPr>
            </w:pPr>
            <w:r>
              <w:rPr>
                <w:color w:val="231F20"/>
                <w:sz w:val="16"/>
              </w:rPr>
              <w:t>non-</w:t>
            </w:r>
            <w:r>
              <w:rPr>
                <w:color w:val="231F20"/>
                <w:spacing w:val="-2"/>
                <w:sz w:val="16"/>
              </w:rPr>
              <w:t>bailable.</w:t>
            </w:r>
          </w:p>
        </w:tc>
        <w:tc>
          <w:tcPr>
            <w:tcW w:w="1797" w:type="dxa"/>
          </w:tcPr>
          <w:p>
            <w:pPr>
              <w:pStyle w:val="TableParagraph"/>
              <w:rPr>
                <w:sz w:val="12"/>
              </w:rPr>
            </w:pPr>
          </w:p>
        </w:tc>
      </w:tr>
      <w:tr>
        <w:trPr>
          <w:trHeight w:val="192"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and</w:t>
            </w:r>
            <w:r>
              <w:rPr>
                <w:color w:val="231F20"/>
                <w:spacing w:val="22"/>
                <w:sz w:val="16"/>
              </w:rPr>
              <w:t> </w:t>
            </w:r>
            <w:r>
              <w:rPr>
                <w:color w:val="231F20"/>
                <w:sz w:val="16"/>
              </w:rPr>
              <w:t>where</w:t>
            </w:r>
            <w:r>
              <w:rPr>
                <w:color w:val="231F20"/>
                <w:spacing w:val="24"/>
                <w:sz w:val="16"/>
              </w:rPr>
              <w:t> </w:t>
            </w:r>
            <w:r>
              <w:rPr>
                <w:color w:val="231F20"/>
                <w:sz w:val="16"/>
              </w:rPr>
              <w:t>no</w:t>
            </w:r>
            <w:r>
              <w:rPr>
                <w:color w:val="231F20"/>
                <w:spacing w:val="25"/>
                <w:sz w:val="16"/>
              </w:rPr>
              <w:t> </w:t>
            </w:r>
            <w:r>
              <w:rPr>
                <w:color w:val="231F20"/>
                <w:spacing w:val="-2"/>
                <w:sz w:val="16"/>
              </w:rPr>
              <w:t>express</w:t>
            </w:r>
          </w:p>
        </w:tc>
        <w:tc>
          <w:tcPr>
            <w:tcW w:w="1859" w:type="dxa"/>
          </w:tcPr>
          <w:p>
            <w:pPr>
              <w:pStyle w:val="TableParagraph"/>
              <w:rPr>
                <w:sz w:val="12"/>
              </w:rPr>
            </w:pPr>
          </w:p>
        </w:tc>
        <w:tc>
          <w:tcPr>
            <w:tcW w:w="1605" w:type="dxa"/>
          </w:tcPr>
          <w:p>
            <w:pPr>
              <w:pStyle w:val="TableParagraph"/>
              <w:rPr>
                <w:sz w:val="12"/>
              </w:rPr>
            </w:pPr>
          </w:p>
        </w:tc>
        <w:tc>
          <w:tcPr>
            <w:tcW w:w="1676" w:type="dxa"/>
          </w:tcPr>
          <w:p>
            <w:pPr>
              <w:pStyle w:val="TableParagraph"/>
              <w:rPr>
                <w:sz w:val="12"/>
              </w:rPr>
            </w:pPr>
          </w:p>
        </w:tc>
        <w:tc>
          <w:tcPr>
            <w:tcW w:w="1797" w:type="dxa"/>
          </w:tcPr>
          <w:p>
            <w:pPr>
              <w:pStyle w:val="TableParagraph"/>
              <w:rPr>
                <w:sz w:val="12"/>
              </w:rPr>
            </w:pPr>
          </w:p>
        </w:tc>
      </w:tr>
      <w:tr>
        <w:trPr>
          <w:trHeight w:val="192"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provision</w:t>
            </w:r>
            <w:r>
              <w:rPr>
                <w:color w:val="231F20"/>
                <w:spacing w:val="26"/>
                <w:sz w:val="16"/>
              </w:rPr>
              <w:t> </w:t>
            </w:r>
            <w:r>
              <w:rPr>
                <w:color w:val="231F20"/>
                <w:sz w:val="16"/>
              </w:rPr>
              <w:t>is</w:t>
            </w:r>
            <w:r>
              <w:rPr>
                <w:color w:val="231F20"/>
                <w:spacing w:val="27"/>
                <w:sz w:val="16"/>
              </w:rPr>
              <w:t> </w:t>
            </w:r>
            <w:r>
              <w:rPr>
                <w:color w:val="231F20"/>
                <w:sz w:val="16"/>
              </w:rPr>
              <w:t>made</w:t>
            </w:r>
            <w:r>
              <w:rPr>
                <w:color w:val="231F20"/>
                <w:spacing w:val="26"/>
                <w:sz w:val="16"/>
              </w:rPr>
              <w:t> </w:t>
            </w:r>
            <w:r>
              <w:rPr>
                <w:color w:val="231F20"/>
                <w:sz w:val="16"/>
              </w:rPr>
              <w:t>for</w:t>
            </w:r>
            <w:r>
              <w:rPr>
                <w:color w:val="231F20"/>
                <w:spacing w:val="27"/>
                <w:sz w:val="16"/>
              </w:rPr>
              <w:t> </w:t>
            </w:r>
            <w:r>
              <w:rPr>
                <w:color w:val="231F20"/>
                <w:spacing w:val="-5"/>
                <w:sz w:val="16"/>
              </w:rPr>
              <w:t>its</w:t>
            </w:r>
          </w:p>
        </w:tc>
        <w:tc>
          <w:tcPr>
            <w:tcW w:w="1859" w:type="dxa"/>
          </w:tcPr>
          <w:p>
            <w:pPr>
              <w:pStyle w:val="TableParagraph"/>
              <w:rPr>
                <w:sz w:val="12"/>
              </w:rPr>
            </w:pPr>
          </w:p>
        </w:tc>
        <w:tc>
          <w:tcPr>
            <w:tcW w:w="1605" w:type="dxa"/>
          </w:tcPr>
          <w:p>
            <w:pPr>
              <w:pStyle w:val="TableParagraph"/>
              <w:rPr>
                <w:sz w:val="12"/>
              </w:rPr>
            </w:pPr>
          </w:p>
        </w:tc>
        <w:tc>
          <w:tcPr>
            <w:tcW w:w="1676" w:type="dxa"/>
          </w:tcPr>
          <w:p>
            <w:pPr>
              <w:pStyle w:val="TableParagraph"/>
              <w:rPr>
                <w:sz w:val="12"/>
              </w:rPr>
            </w:pPr>
          </w:p>
        </w:tc>
        <w:tc>
          <w:tcPr>
            <w:tcW w:w="1797" w:type="dxa"/>
          </w:tcPr>
          <w:p>
            <w:pPr>
              <w:pStyle w:val="TableParagraph"/>
              <w:rPr>
                <w:sz w:val="12"/>
              </w:rPr>
            </w:pPr>
          </w:p>
        </w:tc>
      </w:tr>
      <w:tr>
        <w:trPr>
          <w:trHeight w:val="251" w:hRule="atLeast"/>
        </w:trPr>
        <w:tc>
          <w:tcPr>
            <w:tcW w:w="719" w:type="dxa"/>
          </w:tcPr>
          <w:p>
            <w:pPr>
              <w:pStyle w:val="TableParagraph"/>
              <w:rPr>
                <w:sz w:val="16"/>
              </w:rPr>
            </w:pPr>
          </w:p>
        </w:tc>
        <w:tc>
          <w:tcPr>
            <w:tcW w:w="1993" w:type="dxa"/>
          </w:tcPr>
          <w:p>
            <w:pPr>
              <w:pStyle w:val="TableParagraph"/>
              <w:ind w:left="50"/>
              <w:rPr>
                <w:sz w:val="16"/>
              </w:rPr>
            </w:pPr>
            <w:r>
              <w:rPr>
                <w:color w:val="231F20"/>
                <w:spacing w:val="-2"/>
                <w:sz w:val="16"/>
              </w:rPr>
              <w:t>punishment.</w:t>
            </w:r>
          </w:p>
        </w:tc>
        <w:tc>
          <w:tcPr>
            <w:tcW w:w="1859" w:type="dxa"/>
          </w:tcPr>
          <w:p>
            <w:pPr>
              <w:pStyle w:val="TableParagraph"/>
              <w:rPr>
                <w:sz w:val="16"/>
              </w:rPr>
            </w:pPr>
          </w:p>
        </w:tc>
        <w:tc>
          <w:tcPr>
            <w:tcW w:w="1605" w:type="dxa"/>
          </w:tcPr>
          <w:p>
            <w:pPr>
              <w:pStyle w:val="TableParagraph"/>
              <w:rPr>
                <w:sz w:val="16"/>
              </w:rPr>
            </w:pPr>
          </w:p>
        </w:tc>
        <w:tc>
          <w:tcPr>
            <w:tcW w:w="1676" w:type="dxa"/>
          </w:tcPr>
          <w:p>
            <w:pPr>
              <w:pStyle w:val="TableParagraph"/>
              <w:rPr>
                <w:sz w:val="16"/>
              </w:rPr>
            </w:pPr>
          </w:p>
        </w:tc>
        <w:tc>
          <w:tcPr>
            <w:tcW w:w="1797" w:type="dxa"/>
          </w:tcPr>
          <w:p>
            <w:pPr>
              <w:pStyle w:val="TableParagraph"/>
              <w:rPr>
                <w:sz w:val="16"/>
              </w:rPr>
            </w:pPr>
          </w:p>
        </w:tc>
      </w:tr>
      <w:tr>
        <w:trPr>
          <w:trHeight w:val="252" w:hRule="atLeast"/>
        </w:trPr>
        <w:tc>
          <w:tcPr>
            <w:tcW w:w="719" w:type="dxa"/>
          </w:tcPr>
          <w:p>
            <w:pPr>
              <w:pStyle w:val="TableParagraph"/>
              <w:spacing w:line="171" w:lineRule="exact" w:before="60"/>
              <w:ind w:left="49"/>
              <w:rPr>
                <w:sz w:val="16"/>
              </w:rPr>
            </w:pPr>
            <w:r>
              <w:rPr>
                <w:color w:val="231F20"/>
                <w:spacing w:val="-5"/>
                <w:sz w:val="16"/>
              </w:rPr>
              <w:t>50</w:t>
            </w:r>
            <w:r>
              <w:rPr>
                <w:color w:val="231F20"/>
                <w:spacing w:val="40"/>
                <w:sz w:val="16"/>
              </w:rPr>
              <w:t> </w:t>
            </w:r>
          </w:p>
        </w:tc>
        <w:tc>
          <w:tcPr>
            <w:tcW w:w="1993" w:type="dxa"/>
          </w:tcPr>
          <w:p>
            <w:pPr>
              <w:pStyle w:val="TableParagraph"/>
              <w:spacing w:line="171" w:lineRule="exact" w:before="60"/>
              <w:ind w:left="50"/>
              <w:rPr>
                <w:sz w:val="16"/>
              </w:rPr>
            </w:pPr>
            <w:r>
              <w:rPr>
                <w:color w:val="231F20"/>
                <w:sz w:val="16"/>
              </w:rPr>
              <w:t>Abetment</w:t>
            </w:r>
            <w:r>
              <w:rPr>
                <w:color w:val="231F20"/>
                <w:spacing w:val="42"/>
                <w:sz w:val="16"/>
              </w:rPr>
              <w:t> </w:t>
            </w:r>
            <w:r>
              <w:rPr>
                <w:color w:val="231F20"/>
                <w:sz w:val="16"/>
              </w:rPr>
              <w:t>of</w:t>
            </w:r>
            <w:r>
              <w:rPr>
                <w:color w:val="231F20"/>
                <w:spacing w:val="42"/>
                <w:sz w:val="16"/>
              </w:rPr>
              <w:t> </w:t>
            </w:r>
            <w:r>
              <w:rPr>
                <w:color w:val="231F20"/>
                <w:sz w:val="16"/>
              </w:rPr>
              <w:t>any</w:t>
            </w:r>
            <w:r>
              <w:rPr>
                <w:color w:val="231F20"/>
                <w:spacing w:val="43"/>
                <w:sz w:val="16"/>
              </w:rPr>
              <w:t> </w:t>
            </w:r>
            <w:r>
              <w:rPr>
                <w:color w:val="231F20"/>
                <w:spacing w:val="-2"/>
                <w:sz w:val="16"/>
              </w:rPr>
              <w:t>offence,</w:t>
            </w:r>
          </w:p>
        </w:tc>
        <w:tc>
          <w:tcPr>
            <w:tcW w:w="1859" w:type="dxa"/>
          </w:tcPr>
          <w:p>
            <w:pPr>
              <w:pStyle w:val="TableParagraph"/>
              <w:spacing w:line="171" w:lineRule="exact" w:before="60"/>
              <w:ind w:left="40"/>
              <w:rPr>
                <w:sz w:val="16"/>
              </w:rPr>
            </w:pPr>
            <w:r>
              <w:rPr>
                <w:color w:val="231F20"/>
                <w:sz w:val="16"/>
              </w:rPr>
              <w:t>Same</w:t>
            </w:r>
            <w:r>
              <w:rPr>
                <w:color w:val="231F20"/>
                <w:spacing w:val="23"/>
                <w:sz w:val="16"/>
              </w:rPr>
              <w:t> </w:t>
            </w:r>
            <w:r>
              <w:rPr>
                <w:color w:val="231F20"/>
                <w:sz w:val="16"/>
              </w:rPr>
              <w:t>as</w:t>
            </w:r>
            <w:r>
              <w:rPr>
                <w:color w:val="231F20"/>
                <w:spacing w:val="25"/>
                <w:sz w:val="16"/>
              </w:rPr>
              <w:t> </w:t>
            </w:r>
            <w:r>
              <w:rPr>
                <w:color w:val="231F20"/>
                <w:sz w:val="16"/>
              </w:rPr>
              <w:t>for</w:t>
            </w:r>
            <w:r>
              <w:rPr>
                <w:color w:val="231F20"/>
                <w:spacing w:val="25"/>
                <w:sz w:val="16"/>
              </w:rPr>
              <w:t> </w:t>
            </w:r>
            <w:r>
              <w:rPr>
                <w:color w:val="231F20"/>
                <w:spacing w:val="-2"/>
                <w:sz w:val="16"/>
              </w:rPr>
              <w:t>offence</w:t>
            </w:r>
          </w:p>
        </w:tc>
        <w:tc>
          <w:tcPr>
            <w:tcW w:w="1605" w:type="dxa"/>
          </w:tcPr>
          <w:p>
            <w:pPr>
              <w:pStyle w:val="TableParagraph"/>
              <w:spacing w:line="171" w:lineRule="exact" w:before="60"/>
              <w:ind w:left="38"/>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676" w:type="dxa"/>
          </w:tcPr>
          <w:p>
            <w:pPr>
              <w:pStyle w:val="TableParagraph"/>
              <w:spacing w:line="171" w:lineRule="exact" w:before="60"/>
              <w:ind w:left="111"/>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797" w:type="dxa"/>
          </w:tcPr>
          <w:p>
            <w:pPr>
              <w:pStyle w:val="TableParagraph"/>
              <w:spacing w:line="171" w:lineRule="exact" w:before="60"/>
              <w:ind w:left="112"/>
              <w:rPr>
                <w:sz w:val="16"/>
              </w:rPr>
            </w:pPr>
            <w:r>
              <w:rPr>
                <w:color w:val="231F20"/>
                <w:sz w:val="16"/>
              </w:rPr>
              <w:t>Court</w:t>
            </w:r>
            <w:r>
              <w:rPr>
                <w:color w:val="231F20"/>
                <w:spacing w:val="30"/>
                <w:sz w:val="16"/>
              </w:rPr>
              <w:t> </w:t>
            </w:r>
            <w:r>
              <w:rPr>
                <w:color w:val="231F20"/>
                <w:sz w:val="16"/>
              </w:rPr>
              <w:t>by</w:t>
            </w:r>
            <w:r>
              <w:rPr>
                <w:color w:val="231F20"/>
                <w:spacing w:val="30"/>
                <w:sz w:val="16"/>
              </w:rPr>
              <w:t> </w:t>
            </w:r>
            <w:r>
              <w:rPr>
                <w:color w:val="231F20"/>
                <w:sz w:val="16"/>
              </w:rPr>
              <w:t>which</w:t>
            </w:r>
            <w:r>
              <w:rPr>
                <w:color w:val="231F20"/>
                <w:spacing w:val="30"/>
                <w:sz w:val="16"/>
              </w:rPr>
              <w:t> </w:t>
            </w:r>
            <w:r>
              <w:rPr>
                <w:color w:val="231F20"/>
                <w:spacing w:val="-2"/>
                <w:sz w:val="16"/>
              </w:rPr>
              <w:t>offence</w:t>
            </w:r>
          </w:p>
        </w:tc>
      </w:tr>
      <w:tr>
        <w:trPr>
          <w:trHeight w:val="191"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if</w:t>
            </w:r>
            <w:r>
              <w:rPr>
                <w:color w:val="231F20"/>
                <w:spacing w:val="31"/>
                <w:sz w:val="16"/>
              </w:rPr>
              <w:t> </w:t>
            </w:r>
            <w:r>
              <w:rPr>
                <w:color w:val="231F20"/>
                <w:sz w:val="16"/>
              </w:rPr>
              <w:t>the</w:t>
            </w:r>
            <w:r>
              <w:rPr>
                <w:color w:val="231F20"/>
                <w:spacing w:val="31"/>
                <w:sz w:val="16"/>
              </w:rPr>
              <w:t> </w:t>
            </w:r>
            <w:r>
              <w:rPr>
                <w:color w:val="231F20"/>
                <w:sz w:val="16"/>
              </w:rPr>
              <w:t>person</w:t>
            </w:r>
            <w:r>
              <w:rPr>
                <w:color w:val="231F20"/>
                <w:spacing w:val="31"/>
                <w:sz w:val="16"/>
              </w:rPr>
              <w:t> </w:t>
            </w:r>
            <w:r>
              <w:rPr>
                <w:color w:val="231F20"/>
                <w:sz w:val="16"/>
              </w:rPr>
              <w:t>abetted</w:t>
            </w:r>
            <w:r>
              <w:rPr>
                <w:color w:val="231F20"/>
                <w:spacing w:val="31"/>
                <w:sz w:val="16"/>
              </w:rPr>
              <w:t> </w:t>
            </w:r>
            <w:r>
              <w:rPr>
                <w:color w:val="231F20"/>
                <w:spacing w:val="-4"/>
                <w:sz w:val="16"/>
              </w:rPr>
              <w:t>does</w:t>
            </w:r>
          </w:p>
        </w:tc>
        <w:tc>
          <w:tcPr>
            <w:tcW w:w="1859" w:type="dxa"/>
          </w:tcPr>
          <w:p>
            <w:pPr>
              <w:pStyle w:val="TableParagraph"/>
              <w:spacing w:line="171" w:lineRule="exact"/>
              <w:ind w:left="39"/>
              <w:rPr>
                <w:sz w:val="16"/>
              </w:rPr>
            </w:pPr>
            <w:r>
              <w:rPr>
                <w:color w:val="231F20"/>
                <w:spacing w:val="-2"/>
                <w:sz w:val="16"/>
              </w:rPr>
              <w:t>abetted.</w:t>
            </w:r>
          </w:p>
        </w:tc>
        <w:tc>
          <w:tcPr>
            <w:tcW w:w="1605" w:type="dxa"/>
          </w:tcPr>
          <w:p>
            <w:pPr>
              <w:pStyle w:val="TableParagraph"/>
              <w:spacing w:line="171" w:lineRule="exact"/>
              <w:ind w:left="38"/>
              <w:rPr>
                <w:sz w:val="16"/>
              </w:rPr>
            </w:pPr>
            <w:r>
              <w:rPr>
                <w:color w:val="231F20"/>
                <w:sz w:val="16"/>
              </w:rPr>
              <w:t>abetted</w:t>
            </w:r>
            <w:r>
              <w:rPr>
                <w:color w:val="231F20"/>
                <w:spacing w:val="25"/>
                <w:sz w:val="16"/>
              </w:rPr>
              <w:t> </w:t>
            </w:r>
            <w:r>
              <w:rPr>
                <w:color w:val="231F20"/>
                <w:sz w:val="16"/>
              </w:rPr>
              <w:t>is</w:t>
            </w:r>
            <w:r>
              <w:rPr>
                <w:color w:val="231F20"/>
                <w:spacing w:val="26"/>
                <w:sz w:val="16"/>
              </w:rPr>
              <w:t> </w:t>
            </w:r>
            <w:r>
              <w:rPr>
                <w:color w:val="231F20"/>
                <w:spacing w:val="-2"/>
                <w:sz w:val="16"/>
              </w:rPr>
              <w:t>cognizable</w:t>
            </w:r>
          </w:p>
        </w:tc>
        <w:tc>
          <w:tcPr>
            <w:tcW w:w="1676" w:type="dxa"/>
          </w:tcPr>
          <w:p>
            <w:pPr>
              <w:pStyle w:val="TableParagraph"/>
              <w:spacing w:line="171" w:lineRule="exact"/>
              <w:ind w:left="113"/>
              <w:rPr>
                <w:sz w:val="16"/>
              </w:rPr>
            </w:pPr>
            <w:r>
              <w:rPr>
                <w:color w:val="231F20"/>
                <w:sz w:val="16"/>
              </w:rPr>
              <w:t>abetted</w:t>
            </w:r>
            <w:r>
              <w:rPr>
                <w:color w:val="231F20"/>
                <w:spacing w:val="20"/>
                <w:sz w:val="16"/>
              </w:rPr>
              <w:t> </w:t>
            </w:r>
            <w:r>
              <w:rPr>
                <w:color w:val="231F20"/>
                <w:sz w:val="16"/>
              </w:rPr>
              <w:t>is</w:t>
            </w:r>
            <w:r>
              <w:rPr>
                <w:color w:val="231F20"/>
                <w:spacing w:val="20"/>
                <w:sz w:val="16"/>
              </w:rPr>
              <w:t> </w:t>
            </w:r>
            <w:r>
              <w:rPr>
                <w:color w:val="231F20"/>
                <w:sz w:val="16"/>
              </w:rPr>
              <w:t>bailable</w:t>
            </w:r>
            <w:r>
              <w:rPr>
                <w:color w:val="231F20"/>
                <w:spacing w:val="20"/>
                <w:sz w:val="16"/>
              </w:rPr>
              <w:t> </w:t>
            </w:r>
            <w:r>
              <w:rPr>
                <w:color w:val="231F20"/>
                <w:spacing w:val="-5"/>
                <w:sz w:val="16"/>
              </w:rPr>
              <w:t>or</w:t>
            </w:r>
          </w:p>
        </w:tc>
        <w:tc>
          <w:tcPr>
            <w:tcW w:w="1797" w:type="dxa"/>
          </w:tcPr>
          <w:p>
            <w:pPr>
              <w:pStyle w:val="TableParagraph"/>
              <w:spacing w:line="171" w:lineRule="exact"/>
              <w:ind w:left="117"/>
              <w:rPr>
                <w:sz w:val="16"/>
              </w:rPr>
            </w:pPr>
            <w:r>
              <w:rPr>
                <w:color w:val="231F20"/>
                <w:sz w:val="16"/>
              </w:rPr>
              <w:t>abetted</w:t>
            </w:r>
            <w:r>
              <w:rPr>
                <w:color w:val="231F20"/>
                <w:spacing w:val="26"/>
                <w:sz w:val="16"/>
              </w:rPr>
              <w:t> </w:t>
            </w:r>
            <w:r>
              <w:rPr>
                <w:color w:val="231F20"/>
                <w:sz w:val="16"/>
              </w:rPr>
              <w:t>is</w:t>
            </w:r>
            <w:r>
              <w:rPr>
                <w:color w:val="231F20"/>
                <w:spacing w:val="27"/>
                <w:sz w:val="16"/>
              </w:rPr>
              <w:t> </w:t>
            </w:r>
            <w:r>
              <w:rPr>
                <w:color w:val="231F20"/>
                <w:spacing w:val="-2"/>
                <w:sz w:val="16"/>
              </w:rPr>
              <w:t>triable.</w:t>
            </w:r>
          </w:p>
        </w:tc>
      </w:tr>
      <w:tr>
        <w:trPr>
          <w:trHeight w:val="192"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act</w:t>
            </w:r>
            <w:r>
              <w:rPr>
                <w:color w:val="231F20"/>
                <w:spacing w:val="43"/>
                <w:sz w:val="16"/>
              </w:rPr>
              <w:t> </w:t>
            </w:r>
            <w:r>
              <w:rPr>
                <w:color w:val="231F20"/>
                <w:sz w:val="16"/>
              </w:rPr>
              <w:t>with</w:t>
            </w:r>
            <w:r>
              <w:rPr>
                <w:color w:val="231F20"/>
                <w:spacing w:val="45"/>
                <w:sz w:val="16"/>
              </w:rPr>
              <w:t> </w:t>
            </w:r>
            <w:r>
              <w:rPr>
                <w:color w:val="231F20"/>
                <w:sz w:val="16"/>
              </w:rPr>
              <w:t>different</w:t>
            </w:r>
            <w:r>
              <w:rPr>
                <w:color w:val="231F20"/>
                <w:spacing w:val="46"/>
                <w:sz w:val="16"/>
              </w:rPr>
              <w:t> </w:t>
            </w:r>
            <w:r>
              <w:rPr>
                <w:color w:val="231F20"/>
                <w:spacing w:val="-2"/>
                <w:sz w:val="16"/>
              </w:rPr>
              <w:t>intention</w:t>
            </w:r>
          </w:p>
        </w:tc>
        <w:tc>
          <w:tcPr>
            <w:tcW w:w="1859" w:type="dxa"/>
          </w:tcPr>
          <w:p>
            <w:pPr>
              <w:pStyle w:val="TableParagraph"/>
              <w:rPr>
                <w:sz w:val="12"/>
              </w:rPr>
            </w:pPr>
          </w:p>
        </w:tc>
        <w:tc>
          <w:tcPr>
            <w:tcW w:w="1605" w:type="dxa"/>
          </w:tcPr>
          <w:p>
            <w:pPr>
              <w:pStyle w:val="TableParagraph"/>
              <w:spacing w:line="171" w:lineRule="exact"/>
              <w:ind w:left="38"/>
              <w:rPr>
                <w:sz w:val="16"/>
              </w:rPr>
            </w:pPr>
            <w:r>
              <w:rPr>
                <w:color w:val="231F20"/>
                <w:sz w:val="16"/>
              </w:rPr>
              <w:t>or</w:t>
            </w:r>
            <w:r>
              <w:rPr>
                <w:color w:val="231F20"/>
                <w:spacing w:val="49"/>
                <w:sz w:val="16"/>
              </w:rPr>
              <w:t> </w:t>
            </w:r>
            <w:r>
              <w:rPr>
                <w:color w:val="231F20"/>
                <w:sz w:val="16"/>
              </w:rPr>
              <w:t>non-</w:t>
            </w:r>
            <w:r>
              <w:rPr>
                <w:color w:val="231F20"/>
                <w:spacing w:val="-2"/>
                <w:sz w:val="16"/>
              </w:rPr>
              <w:t>cognizable.</w:t>
            </w:r>
          </w:p>
        </w:tc>
        <w:tc>
          <w:tcPr>
            <w:tcW w:w="1676" w:type="dxa"/>
          </w:tcPr>
          <w:p>
            <w:pPr>
              <w:pStyle w:val="TableParagraph"/>
              <w:spacing w:line="171" w:lineRule="exact"/>
              <w:ind w:left="113"/>
              <w:rPr>
                <w:sz w:val="16"/>
              </w:rPr>
            </w:pPr>
            <w:r>
              <w:rPr>
                <w:color w:val="231F20"/>
                <w:sz w:val="16"/>
              </w:rPr>
              <w:t>non-</w:t>
            </w:r>
            <w:r>
              <w:rPr>
                <w:color w:val="231F20"/>
                <w:spacing w:val="-2"/>
                <w:sz w:val="16"/>
              </w:rPr>
              <w:t>bailable.</w:t>
            </w:r>
          </w:p>
        </w:tc>
        <w:tc>
          <w:tcPr>
            <w:tcW w:w="1797" w:type="dxa"/>
          </w:tcPr>
          <w:p>
            <w:pPr>
              <w:pStyle w:val="TableParagraph"/>
              <w:rPr>
                <w:sz w:val="12"/>
              </w:rPr>
            </w:pPr>
          </w:p>
        </w:tc>
      </w:tr>
      <w:tr>
        <w:trPr>
          <w:trHeight w:val="252" w:hRule="atLeast"/>
        </w:trPr>
        <w:tc>
          <w:tcPr>
            <w:tcW w:w="719" w:type="dxa"/>
          </w:tcPr>
          <w:p>
            <w:pPr>
              <w:pStyle w:val="TableParagraph"/>
              <w:rPr>
                <w:sz w:val="16"/>
              </w:rPr>
            </w:pPr>
          </w:p>
        </w:tc>
        <w:tc>
          <w:tcPr>
            <w:tcW w:w="1993" w:type="dxa"/>
          </w:tcPr>
          <w:p>
            <w:pPr>
              <w:pStyle w:val="TableParagraph"/>
              <w:ind w:left="50"/>
              <w:rPr>
                <w:sz w:val="16"/>
              </w:rPr>
            </w:pPr>
            <w:r>
              <w:rPr>
                <w:color w:val="231F20"/>
                <w:sz w:val="16"/>
              </w:rPr>
              <w:t>from</w:t>
            </w:r>
            <w:r>
              <w:rPr>
                <w:color w:val="231F20"/>
                <w:spacing w:val="38"/>
                <w:sz w:val="16"/>
              </w:rPr>
              <w:t> </w:t>
            </w:r>
            <w:r>
              <w:rPr>
                <w:color w:val="231F20"/>
                <w:sz w:val="16"/>
              </w:rPr>
              <w:t>that</w:t>
            </w:r>
            <w:r>
              <w:rPr>
                <w:color w:val="231F20"/>
                <w:spacing w:val="38"/>
                <w:sz w:val="16"/>
              </w:rPr>
              <w:t> </w:t>
            </w:r>
            <w:r>
              <w:rPr>
                <w:color w:val="231F20"/>
                <w:sz w:val="16"/>
              </w:rPr>
              <w:t>of</w:t>
            </w:r>
            <w:r>
              <w:rPr>
                <w:color w:val="231F20"/>
                <w:spacing w:val="39"/>
                <w:sz w:val="16"/>
              </w:rPr>
              <w:t> </w:t>
            </w:r>
            <w:r>
              <w:rPr>
                <w:color w:val="231F20"/>
                <w:spacing w:val="-2"/>
                <w:sz w:val="16"/>
              </w:rPr>
              <w:t>abettor.</w:t>
            </w:r>
          </w:p>
        </w:tc>
        <w:tc>
          <w:tcPr>
            <w:tcW w:w="1859" w:type="dxa"/>
          </w:tcPr>
          <w:p>
            <w:pPr>
              <w:pStyle w:val="TableParagraph"/>
              <w:rPr>
                <w:sz w:val="16"/>
              </w:rPr>
            </w:pPr>
          </w:p>
        </w:tc>
        <w:tc>
          <w:tcPr>
            <w:tcW w:w="1605" w:type="dxa"/>
          </w:tcPr>
          <w:p>
            <w:pPr>
              <w:pStyle w:val="TableParagraph"/>
              <w:rPr>
                <w:sz w:val="16"/>
              </w:rPr>
            </w:pPr>
          </w:p>
        </w:tc>
        <w:tc>
          <w:tcPr>
            <w:tcW w:w="1676" w:type="dxa"/>
          </w:tcPr>
          <w:p>
            <w:pPr>
              <w:pStyle w:val="TableParagraph"/>
              <w:rPr>
                <w:sz w:val="16"/>
              </w:rPr>
            </w:pPr>
          </w:p>
        </w:tc>
        <w:tc>
          <w:tcPr>
            <w:tcW w:w="1797" w:type="dxa"/>
          </w:tcPr>
          <w:p>
            <w:pPr>
              <w:pStyle w:val="TableParagraph"/>
              <w:rPr>
                <w:sz w:val="16"/>
              </w:rPr>
            </w:pPr>
          </w:p>
        </w:tc>
      </w:tr>
      <w:tr>
        <w:trPr>
          <w:trHeight w:val="251" w:hRule="atLeast"/>
        </w:trPr>
        <w:tc>
          <w:tcPr>
            <w:tcW w:w="719" w:type="dxa"/>
          </w:tcPr>
          <w:p>
            <w:pPr>
              <w:pStyle w:val="TableParagraph"/>
              <w:spacing w:line="171" w:lineRule="exact" w:before="60"/>
              <w:ind w:left="49"/>
              <w:rPr>
                <w:sz w:val="16"/>
              </w:rPr>
            </w:pPr>
            <w:r>
              <w:rPr>
                <w:color w:val="231F20"/>
                <w:spacing w:val="-5"/>
                <w:sz w:val="16"/>
              </w:rPr>
              <w:t>51</w:t>
            </w:r>
            <w:r>
              <w:rPr>
                <w:color w:val="231F20"/>
                <w:spacing w:val="40"/>
                <w:sz w:val="16"/>
              </w:rPr>
              <w:t> </w:t>
            </w:r>
          </w:p>
        </w:tc>
        <w:tc>
          <w:tcPr>
            <w:tcW w:w="1993" w:type="dxa"/>
          </w:tcPr>
          <w:p>
            <w:pPr>
              <w:pStyle w:val="TableParagraph"/>
              <w:spacing w:line="171" w:lineRule="exact" w:before="60"/>
              <w:ind w:left="50"/>
              <w:rPr>
                <w:sz w:val="16"/>
              </w:rPr>
            </w:pPr>
            <w:r>
              <w:rPr>
                <w:color w:val="231F20"/>
                <w:sz w:val="16"/>
              </w:rPr>
              <w:t>Abetment</w:t>
            </w:r>
            <w:r>
              <w:rPr>
                <w:color w:val="231F20"/>
                <w:spacing w:val="42"/>
                <w:sz w:val="16"/>
              </w:rPr>
              <w:t> </w:t>
            </w:r>
            <w:r>
              <w:rPr>
                <w:color w:val="231F20"/>
                <w:sz w:val="16"/>
              </w:rPr>
              <w:t>of</w:t>
            </w:r>
            <w:r>
              <w:rPr>
                <w:color w:val="231F20"/>
                <w:spacing w:val="42"/>
                <w:sz w:val="16"/>
              </w:rPr>
              <w:t> </w:t>
            </w:r>
            <w:r>
              <w:rPr>
                <w:color w:val="231F20"/>
                <w:sz w:val="16"/>
              </w:rPr>
              <w:t>any</w:t>
            </w:r>
            <w:r>
              <w:rPr>
                <w:color w:val="231F20"/>
                <w:spacing w:val="43"/>
                <w:sz w:val="16"/>
              </w:rPr>
              <w:t> </w:t>
            </w:r>
            <w:r>
              <w:rPr>
                <w:color w:val="231F20"/>
                <w:spacing w:val="-2"/>
                <w:sz w:val="16"/>
              </w:rPr>
              <w:t>offence,</w:t>
            </w:r>
          </w:p>
        </w:tc>
        <w:tc>
          <w:tcPr>
            <w:tcW w:w="1859" w:type="dxa"/>
          </w:tcPr>
          <w:p>
            <w:pPr>
              <w:pStyle w:val="TableParagraph"/>
              <w:spacing w:line="171" w:lineRule="exact" w:before="60"/>
              <w:ind w:left="40"/>
              <w:rPr>
                <w:sz w:val="16"/>
              </w:rPr>
            </w:pPr>
            <w:r>
              <w:rPr>
                <w:color w:val="231F20"/>
                <w:sz w:val="16"/>
              </w:rPr>
              <w:t>Same</w:t>
            </w:r>
            <w:r>
              <w:rPr>
                <w:color w:val="231F20"/>
                <w:spacing w:val="23"/>
                <w:sz w:val="16"/>
              </w:rPr>
              <w:t> </w:t>
            </w:r>
            <w:r>
              <w:rPr>
                <w:color w:val="231F20"/>
                <w:sz w:val="16"/>
              </w:rPr>
              <w:t>as</w:t>
            </w:r>
            <w:r>
              <w:rPr>
                <w:color w:val="231F20"/>
                <w:spacing w:val="25"/>
                <w:sz w:val="16"/>
              </w:rPr>
              <w:t> </w:t>
            </w:r>
            <w:r>
              <w:rPr>
                <w:color w:val="231F20"/>
                <w:sz w:val="16"/>
              </w:rPr>
              <w:t>for</w:t>
            </w:r>
            <w:r>
              <w:rPr>
                <w:color w:val="231F20"/>
                <w:spacing w:val="25"/>
                <w:sz w:val="16"/>
              </w:rPr>
              <w:t> </w:t>
            </w:r>
            <w:r>
              <w:rPr>
                <w:color w:val="231F20"/>
                <w:spacing w:val="-2"/>
                <w:sz w:val="16"/>
              </w:rPr>
              <w:t>offence</w:t>
            </w:r>
          </w:p>
        </w:tc>
        <w:tc>
          <w:tcPr>
            <w:tcW w:w="1605" w:type="dxa"/>
          </w:tcPr>
          <w:p>
            <w:pPr>
              <w:pStyle w:val="TableParagraph"/>
              <w:spacing w:line="171" w:lineRule="exact" w:before="60"/>
              <w:ind w:left="38"/>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676" w:type="dxa"/>
          </w:tcPr>
          <w:p>
            <w:pPr>
              <w:pStyle w:val="TableParagraph"/>
              <w:spacing w:line="171" w:lineRule="exact" w:before="60"/>
              <w:ind w:left="111"/>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797" w:type="dxa"/>
          </w:tcPr>
          <w:p>
            <w:pPr>
              <w:pStyle w:val="TableParagraph"/>
              <w:spacing w:line="171" w:lineRule="exact" w:before="60"/>
              <w:ind w:left="112"/>
              <w:rPr>
                <w:sz w:val="16"/>
              </w:rPr>
            </w:pPr>
            <w:r>
              <w:rPr>
                <w:color w:val="231F20"/>
                <w:sz w:val="16"/>
              </w:rPr>
              <w:t>Court</w:t>
            </w:r>
            <w:r>
              <w:rPr>
                <w:color w:val="231F20"/>
                <w:spacing w:val="30"/>
                <w:sz w:val="16"/>
              </w:rPr>
              <w:t> </w:t>
            </w:r>
            <w:r>
              <w:rPr>
                <w:color w:val="231F20"/>
                <w:sz w:val="16"/>
              </w:rPr>
              <w:t>by</w:t>
            </w:r>
            <w:r>
              <w:rPr>
                <w:color w:val="231F20"/>
                <w:spacing w:val="30"/>
                <w:sz w:val="16"/>
              </w:rPr>
              <w:t> </w:t>
            </w:r>
            <w:r>
              <w:rPr>
                <w:color w:val="231F20"/>
                <w:sz w:val="16"/>
              </w:rPr>
              <w:t>which</w:t>
            </w:r>
            <w:r>
              <w:rPr>
                <w:color w:val="231F20"/>
                <w:spacing w:val="30"/>
                <w:sz w:val="16"/>
              </w:rPr>
              <w:t> </w:t>
            </w:r>
            <w:r>
              <w:rPr>
                <w:color w:val="231F20"/>
                <w:spacing w:val="-2"/>
                <w:sz w:val="16"/>
              </w:rPr>
              <w:t>offence</w:t>
            </w:r>
          </w:p>
        </w:tc>
      </w:tr>
      <w:tr>
        <w:trPr>
          <w:trHeight w:val="192"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when</w:t>
            </w:r>
            <w:r>
              <w:rPr>
                <w:color w:val="231F20"/>
                <w:spacing w:val="24"/>
                <w:sz w:val="16"/>
              </w:rPr>
              <w:t> </w:t>
            </w:r>
            <w:r>
              <w:rPr>
                <w:color w:val="231F20"/>
                <w:sz w:val="16"/>
              </w:rPr>
              <w:t>one</w:t>
            </w:r>
            <w:r>
              <w:rPr>
                <w:color w:val="231F20"/>
                <w:spacing w:val="25"/>
                <w:sz w:val="16"/>
              </w:rPr>
              <w:t> </w:t>
            </w:r>
            <w:r>
              <w:rPr>
                <w:color w:val="231F20"/>
                <w:sz w:val="16"/>
              </w:rPr>
              <w:t>act</w:t>
            </w:r>
            <w:r>
              <w:rPr>
                <w:color w:val="231F20"/>
                <w:spacing w:val="25"/>
                <w:sz w:val="16"/>
              </w:rPr>
              <w:t> </w:t>
            </w:r>
            <w:r>
              <w:rPr>
                <w:color w:val="231F20"/>
                <w:sz w:val="16"/>
              </w:rPr>
              <w:t>is</w:t>
            </w:r>
            <w:r>
              <w:rPr>
                <w:color w:val="231F20"/>
                <w:spacing w:val="25"/>
                <w:sz w:val="16"/>
              </w:rPr>
              <w:t> </w:t>
            </w:r>
            <w:r>
              <w:rPr>
                <w:color w:val="231F20"/>
                <w:sz w:val="16"/>
              </w:rPr>
              <w:t>abetted</w:t>
            </w:r>
            <w:r>
              <w:rPr>
                <w:color w:val="231F20"/>
                <w:spacing w:val="25"/>
                <w:sz w:val="16"/>
              </w:rPr>
              <w:t> </w:t>
            </w:r>
            <w:r>
              <w:rPr>
                <w:color w:val="231F20"/>
                <w:spacing w:val="-5"/>
                <w:sz w:val="16"/>
              </w:rPr>
              <w:t>and</w:t>
            </w:r>
          </w:p>
        </w:tc>
        <w:tc>
          <w:tcPr>
            <w:tcW w:w="1859" w:type="dxa"/>
          </w:tcPr>
          <w:p>
            <w:pPr>
              <w:pStyle w:val="TableParagraph"/>
              <w:spacing w:line="171" w:lineRule="exact"/>
              <w:ind w:left="42"/>
              <w:rPr>
                <w:sz w:val="16"/>
              </w:rPr>
            </w:pPr>
            <w:r>
              <w:rPr>
                <w:color w:val="231F20"/>
                <w:sz w:val="16"/>
              </w:rPr>
              <w:t>intended</w:t>
            </w:r>
            <w:r>
              <w:rPr>
                <w:color w:val="231F20"/>
                <w:spacing w:val="30"/>
                <w:sz w:val="16"/>
              </w:rPr>
              <w:t> </w:t>
            </w:r>
            <w:r>
              <w:rPr>
                <w:color w:val="231F20"/>
                <w:sz w:val="16"/>
              </w:rPr>
              <w:t>to</w:t>
            </w:r>
            <w:r>
              <w:rPr>
                <w:color w:val="231F20"/>
                <w:spacing w:val="30"/>
                <w:sz w:val="16"/>
              </w:rPr>
              <w:t> </w:t>
            </w:r>
            <w:r>
              <w:rPr>
                <w:color w:val="231F20"/>
                <w:sz w:val="16"/>
              </w:rPr>
              <w:t>be</w:t>
            </w:r>
            <w:r>
              <w:rPr>
                <w:color w:val="231F20"/>
                <w:spacing w:val="30"/>
                <w:sz w:val="16"/>
              </w:rPr>
              <w:t> </w:t>
            </w:r>
            <w:r>
              <w:rPr>
                <w:color w:val="231F20"/>
                <w:spacing w:val="-2"/>
                <w:sz w:val="16"/>
              </w:rPr>
              <w:t>abetted.</w:t>
            </w:r>
          </w:p>
        </w:tc>
        <w:tc>
          <w:tcPr>
            <w:tcW w:w="1605" w:type="dxa"/>
          </w:tcPr>
          <w:p>
            <w:pPr>
              <w:pStyle w:val="TableParagraph"/>
              <w:spacing w:line="171" w:lineRule="exact"/>
              <w:ind w:left="38"/>
              <w:rPr>
                <w:sz w:val="16"/>
              </w:rPr>
            </w:pPr>
            <w:r>
              <w:rPr>
                <w:color w:val="231F20"/>
                <w:sz w:val="16"/>
              </w:rPr>
              <w:t>abetted</w:t>
            </w:r>
            <w:r>
              <w:rPr>
                <w:color w:val="231F20"/>
                <w:spacing w:val="25"/>
                <w:sz w:val="16"/>
              </w:rPr>
              <w:t> </w:t>
            </w:r>
            <w:r>
              <w:rPr>
                <w:color w:val="231F20"/>
                <w:sz w:val="16"/>
              </w:rPr>
              <w:t>is</w:t>
            </w:r>
            <w:r>
              <w:rPr>
                <w:color w:val="231F20"/>
                <w:spacing w:val="26"/>
                <w:sz w:val="16"/>
              </w:rPr>
              <w:t> </w:t>
            </w:r>
            <w:r>
              <w:rPr>
                <w:color w:val="231F20"/>
                <w:spacing w:val="-2"/>
                <w:sz w:val="16"/>
              </w:rPr>
              <w:t>cognizable</w:t>
            </w:r>
          </w:p>
        </w:tc>
        <w:tc>
          <w:tcPr>
            <w:tcW w:w="1676" w:type="dxa"/>
          </w:tcPr>
          <w:p>
            <w:pPr>
              <w:pStyle w:val="TableParagraph"/>
              <w:spacing w:line="171" w:lineRule="exact"/>
              <w:ind w:left="113"/>
              <w:rPr>
                <w:sz w:val="16"/>
              </w:rPr>
            </w:pPr>
            <w:r>
              <w:rPr>
                <w:color w:val="231F20"/>
                <w:sz w:val="16"/>
              </w:rPr>
              <w:t>abetted</w:t>
            </w:r>
            <w:r>
              <w:rPr>
                <w:color w:val="231F20"/>
                <w:spacing w:val="20"/>
                <w:sz w:val="16"/>
              </w:rPr>
              <w:t> </w:t>
            </w:r>
            <w:r>
              <w:rPr>
                <w:color w:val="231F20"/>
                <w:sz w:val="16"/>
              </w:rPr>
              <w:t>is</w:t>
            </w:r>
            <w:r>
              <w:rPr>
                <w:color w:val="231F20"/>
                <w:spacing w:val="20"/>
                <w:sz w:val="16"/>
              </w:rPr>
              <w:t> </w:t>
            </w:r>
            <w:r>
              <w:rPr>
                <w:color w:val="231F20"/>
                <w:sz w:val="16"/>
              </w:rPr>
              <w:t>bailable</w:t>
            </w:r>
            <w:r>
              <w:rPr>
                <w:color w:val="231F20"/>
                <w:spacing w:val="20"/>
                <w:sz w:val="16"/>
              </w:rPr>
              <w:t> </w:t>
            </w:r>
            <w:r>
              <w:rPr>
                <w:color w:val="231F20"/>
                <w:spacing w:val="-5"/>
                <w:sz w:val="16"/>
              </w:rPr>
              <w:t>or</w:t>
            </w:r>
          </w:p>
        </w:tc>
        <w:tc>
          <w:tcPr>
            <w:tcW w:w="1797" w:type="dxa"/>
          </w:tcPr>
          <w:p>
            <w:pPr>
              <w:pStyle w:val="TableParagraph"/>
              <w:spacing w:line="171" w:lineRule="exact"/>
              <w:ind w:left="117"/>
              <w:rPr>
                <w:sz w:val="16"/>
              </w:rPr>
            </w:pPr>
            <w:r>
              <w:rPr>
                <w:color w:val="231F20"/>
                <w:sz w:val="16"/>
              </w:rPr>
              <w:t>abetted</w:t>
            </w:r>
            <w:r>
              <w:rPr>
                <w:color w:val="231F20"/>
                <w:spacing w:val="26"/>
                <w:sz w:val="16"/>
              </w:rPr>
              <w:t> </w:t>
            </w:r>
            <w:r>
              <w:rPr>
                <w:color w:val="231F20"/>
                <w:sz w:val="16"/>
              </w:rPr>
              <w:t>is</w:t>
            </w:r>
            <w:r>
              <w:rPr>
                <w:color w:val="231F20"/>
                <w:spacing w:val="27"/>
                <w:sz w:val="16"/>
              </w:rPr>
              <w:t> </w:t>
            </w:r>
            <w:r>
              <w:rPr>
                <w:color w:val="231F20"/>
                <w:spacing w:val="-2"/>
                <w:sz w:val="16"/>
              </w:rPr>
              <w:t>triable.</w:t>
            </w:r>
          </w:p>
        </w:tc>
      </w:tr>
      <w:tr>
        <w:trPr>
          <w:trHeight w:val="191"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a</w:t>
            </w:r>
            <w:r>
              <w:rPr>
                <w:color w:val="231F20"/>
                <w:spacing w:val="25"/>
                <w:sz w:val="16"/>
              </w:rPr>
              <w:t> </w:t>
            </w:r>
            <w:r>
              <w:rPr>
                <w:color w:val="231F20"/>
                <w:sz w:val="16"/>
              </w:rPr>
              <w:t>different</w:t>
            </w:r>
            <w:r>
              <w:rPr>
                <w:color w:val="231F20"/>
                <w:spacing w:val="26"/>
                <w:sz w:val="16"/>
              </w:rPr>
              <w:t> </w:t>
            </w:r>
            <w:r>
              <w:rPr>
                <w:color w:val="231F20"/>
                <w:sz w:val="16"/>
              </w:rPr>
              <w:t>act</w:t>
            </w:r>
            <w:r>
              <w:rPr>
                <w:color w:val="231F20"/>
                <w:spacing w:val="26"/>
                <w:sz w:val="16"/>
              </w:rPr>
              <w:t> </w:t>
            </w:r>
            <w:r>
              <w:rPr>
                <w:color w:val="231F20"/>
                <w:sz w:val="16"/>
              </w:rPr>
              <w:t>is</w:t>
            </w:r>
            <w:r>
              <w:rPr>
                <w:color w:val="231F20"/>
                <w:spacing w:val="26"/>
                <w:sz w:val="16"/>
              </w:rPr>
              <w:t> </w:t>
            </w:r>
            <w:r>
              <w:rPr>
                <w:color w:val="231F20"/>
                <w:spacing w:val="-2"/>
                <w:sz w:val="16"/>
              </w:rPr>
              <w:t>done;</w:t>
            </w:r>
          </w:p>
        </w:tc>
        <w:tc>
          <w:tcPr>
            <w:tcW w:w="1859" w:type="dxa"/>
          </w:tcPr>
          <w:p>
            <w:pPr>
              <w:pStyle w:val="TableParagraph"/>
              <w:rPr>
                <w:sz w:val="12"/>
              </w:rPr>
            </w:pPr>
          </w:p>
        </w:tc>
        <w:tc>
          <w:tcPr>
            <w:tcW w:w="1605" w:type="dxa"/>
          </w:tcPr>
          <w:p>
            <w:pPr>
              <w:pStyle w:val="TableParagraph"/>
              <w:spacing w:line="171" w:lineRule="exact"/>
              <w:ind w:left="39"/>
              <w:rPr>
                <w:sz w:val="16"/>
              </w:rPr>
            </w:pPr>
            <w:r>
              <w:rPr>
                <w:color w:val="231F20"/>
                <w:sz w:val="16"/>
              </w:rPr>
              <w:t>or</w:t>
            </w:r>
            <w:r>
              <w:rPr>
                <w:color w:val="231F20"/>
                <w:spacing w:val="48"/>
                <w:sz w:val="16"/>
              </w:rPr>
              <w:t> </w:t>
            </w:r>
            <w:r>
              <w:rPr>
                <w:color w:val="231F20"/>
                <w:sz w:val="16"/>
              </w:rPr>
              <w:t>non-</w:t>
            </w:r>
            <w:r>
              <w:rPr>
                <w:color w:val="231F20"/>
                <w:spacing w:val="-2"/>
                <w:sz w:val="16"/>
              </w:rPr>
              <w:t>cognizable.</w:t>
            </w:r>
          </w:p>
        </w:tc>
        <w:tc>
          <w:tcPr>
            <w:tcW w:w="1676" w:type="dxa"/>
          </w:tcPr>
          <w:p>
            <w:pPr>
              <w:pStyle w:val="TableParagraph"/>
              <w:spacing w:line="171" w:lineRule="exact"/>
              <w:ind w:left="113"/>
              <w:rPr>
                <w:sz w:val="16"/>
              </w:rPr>
            </w:pPr>
            <w:r>
              <w:rPr>
                <w:color w:val="231F20"/>
                <w:sz w:val="16"/>
              </w:rPr>
              <w:t>non-</w:t>
            </w:r>
            <w:r>
              <w:rPr>
                <w:color w:val="231F20"/>
                <w:spacing w:val="-2"/>
                <w:sz w:val="16"/>
              </w:rPr>
              <w:t>bailable.</w:t>
            </w:r>
          </w:p>
        </w:tc>
        <w:tc>
          <w:tcPr>
            <w:tcW w:w="1797" w:type="dxa"/>
          </w:tcPr>
          <w:p>
            <w:pPr>
              <w:pStyle w:val="TableParagraph"/>
              <w:rPr>
                <w:sz w:val="12"/>
              </w:rPr>
            </w:pPr>
          </w:p>
        </w:tc>
      </w:tr>
      <w:tr>
        <w:trPr>
          <w:trHeight w:val="252" w:hRule="atLeast"/>
        </w:trPr>
        <w:tc>
          <w:tcPr>
            <w:tcW w:w="719" w:type="dxa"/>
          </w:tcPr>
          <w:p>
            <w:pPr>
              <w:pStyle w:val="TableParagraph"/>
              <w:rPr>
                <w:sz w:val="16"/>
              </w:rPr>
            </w:pPr>
          </w:p>
        </w:tc>
        <w:tc>
          <w:tcPr>
            <w:tcW w:w="1993" w:type="dxa"/>
          </w:tcPr>
          <w:p>
            <w:pPr>
              <w:pStyle w:val="TableParagraph"/>
              <w:ind w:left="50"/>
              <w:rPr>
                <w:sz w:val="16"/>
              </w:rPr>
            </w:pPr>
            <w:r>
              <w:rPr>
                <w:color w:val="231F20"/>
                <w:sz w:val="16"/>
              </w:rPr>
              <w:t>subject</w:t>
            </w:r>
            <w:r>
              <w:rPr>
                <w:color w:val="231F20"/>
                <w:spacing w:val="33"/>
                <w:sz w:val="16"/>
              </w:rPr>
              <w:t> </w:t>
            </w:r>
            <w:r>
              <w:rPr>
                <w:color w:val="231F20"/>
                <w:sz w:val="16"/>
              </w:rPr>
              <w:t>to</w:t>
            </w:r>
            <w:r>
              <w:rPr>
                <w:color w:val="231F20"/>
                <w:spacing w:val="35"/>
                <w:sz w:val="16"/>
              </w:rPr>
              <w:t> </w:t>
            </w:r>
            <w:r>
              <w:rPr>
                <w:color w:val="231F20"/>
                <w:sz w:val="16"/>
              </w:rPr>
              <w:t>the</w:t>
            </w:r>
            <w:r>
              <w:rPr>
                <w:color w:val="231F20"/>
                <w:spacing w:val="35"/>
                <w:sz w:val="16"/>
              </w:rPr>
              <w:t> </w:t>
            </w:r>
            <w:r>
              <w:rPr>
                <w:color w:val="231F20"/>
                <w:spacing w:val="-2"/>
                <w:sz w:val="16"/>
              </w:rPr>
              <w:t>proviso.</w:t>
            </w:r>
          </w:p>
        </w:tc>
        <w:tc>
          <w:tcPr>
            <w:tcW w:w="1859" w:type="dxa"/>
          </w:tcPr>
          <w:p>
            <w:pPr>
              <w:pStyle w:val="TableParagraph"/>
              <w:rPr>
                <w:sz w:val="16"/>
              </w:rPr>
            </w:pPr>
          </w:p>
        </w:tc>
        <w:tc>
          <w:tcPr>
            <w:tcW w:w="1605" w:type="dxa"/>
          </w:tcPr>
          <w:p>
            <w:pPr>
              <w:pStyle w:val="TableParagraph"/>
              <w:rPr>
                <w:sz w:val="16"/>
              </w:rPr>
            </w:pPr>
          </w:p>
        </w:tc>
        <w:tc>
          <w:tcPr>
            <w:tcW w:w="1676" w:type="dxa"/>
          </w:tcPr>
          <w:p>
            <w:pPr>
              <w:pStyle w:val="TableParagraph"/>
              <w:rPr>
                <w:sz w:val="16"/>
              </w:rPr>
            </w:pPr>
          </w:p>
        </w:tc>
        <w:tc>
          <w:tcPr>
            <w:tcW w:w="1797" w:type="dxa"/>
          </w:tcPr>
          <w:p>
            <w:pPr>
              <w:pStyle w:val="TableParagraph"/>
              <w:rPr>
                <w:sz w:val="16"/>
              </w:rPr>
            </w:pPr>
          </w:p>
        </w:tc>
      </w:tr>
      <w:tr>
        <w:trPr>
          <w:trHeight w:val="252" w:hRule="atLeast"/>
        </w:trPr>
        <w:tc>
          <w:tcPr>
            <w:tcW w:w="719" w:type="dxa"/>
          </w:tcPr>
          <w:p>
            <w:pPr>
              <w:pStyle w:val="TableParagraph"/>
              <w:spacing w:line="171" w:lineRule="exact" w:before="60"/>
              <w:ind w:left="49"/>
              <w:rPr>
                <w:sz w:val="16"/>
              </w:rPr>
            </w:pPr>
            <w:r>
              <w:rPr>
                <w:color w:val="231F20"/>
                <w:spacing w:val="-5"/>
                <w:sz w:val="16"/>
              </w:rPr>
              <w:t>52</w:t>
            </w:r>
            <w:r>
              <w:rPr>
                <w:color w:val="231F20"/>
                <w:spacing w:val="40"/>
                <w:sz w:val="16"/>
              </w:rPr>
              <w:t> </w:t>
            </w:r>
          </w:p>
        </w:tc>
        <w:tc>
          <w:tcPr>
            <w:tcW w:w="1993" w:type="dxa"/>
          </w:tcPr>
          <w:p>
            <w:pPr>
              <w:pStyle w:val="TableParagraph"/>
              <w:spacing w:line="171" w:lineRule="exact" w:before="60"/>
              <w:ind w:left="50"/>
              <w:rPr>
                <w:sz w:val="16"/>
              </w:rPr>
            </w:pPr>
            <w:r>
              <w:rPr>
                <w:color w:val="231F20"/>
                <w:sz w:val="16"/>
              </w:rPr>
              <w:t>Abettor</w:t>
            </w:r>
            <w:r>
              <w:rPr>
                <w:color w:val="231F20"/>
                <w:spacing w:val="33"/>
                <w:sz w:val="16"/>
              </w:rPr>
              <w:t> </w:t>
            </w:r>
            <w:r>
              <w:rPr>
                <w:color w:val="231F20"/>
                <w:sz w:val="16"/>
              </w:rPr>
              <w:t>when</w:t>
            </w:r>
            <w:r>
              <w:rPr>
                <w:color w:val="231F20"/>
                <w:spacing w:val="33"/>
                <w:sz w:val="16"/>
              </w:rPr>
              <w:t> </w:t>
            </w:r>
            <w:r>
              <w:rPr>
                <w:color w:val="231F20"/>
                <w:sz w:val="16"/>
              </w:rPr>
              <w:t>liable</w:t>
            </w:r>
            <w:r>
              <w:rPr>
                <w:color w:val="231F20"/>
                <w:spacing w:val="34"/>
                <w:sz w:val="16"/>
              </w:rPr>
              <w:t> </w:t>
            </w:r>
            <w:r>
              <w:rPr>
                <w:color w:val="231F20"/>
                <w:spacing w:val="-5"/>
                <w:sz w:val="16"/>
              </w:rPr>
              <w:t>to</w:t>
            </w:r>
          </w:p>
        </w:tc>
        <w:tc>
          <w:tcPr>
            <w:tcW w:w="1859" w:type="dxa"/>
          </w:tcPr>
          <w:p>
            <w:pPr>
              <w:pStyle w:val="TableParagraph"/>
              <w:spacing w:line="171" w:lineRule="exact" w:before="60"/>
              <w:ind w:left="35"/>
              <w:rPr>
                <w:sz w:val="16"/>
              </w:rPr>
            </w:pPr>
            <w:r>
              <w:rPr>
                <w:color w:val="231F20"/>
                <w:sz w:val="16"/>
              </w:rPr>
              <w:t>Same</w:t>
            </w:r>
            <w:r>
              <w:rPr>
                <w:color w:val="231F20"/>
                <w:spacing w:val="24"/>
                <w:sz w:val="16"/>
              </w:rPr>
              <w:t> </w:t>
            </w:r>
            <w:r>
              <w:rPr>
                <w:color w:val="231F20"/>
                <w:sz w:val="16"/>
              </w:rPr>
              <w:t>as</w:t>
            </w:r>
            <w:r>
              <w:rPr>
                <w:color w:val="231F20"/>
                <w:spacing w:val="27"/>
                <w:sz w:val="16"/>
              </w:rPr>
              <w:t> </w:t>
            </w:r>
            <w:r>
              <w:rPr>
                <w:color w:val="231F20"/>
                <w:sz w:val="16"/>
              </w:rPr>
              <w:t>for</w:t>
            </w:r>
            <w:r>
              <w:rPr>
                <w:color w:val="231F20"/>
                <w:spacing w:val="27"/>
                <w:sz w:val="16"/>
              </w:rPr>
              <w:t> </w:t>
            </w:r>
            <w:r>
              <w:rPr>
                <w:color w:val="231F20"/>
                <w:spacing w:val="-2"/>
                <w:sz w:val="16"/>
              </w:rPr>
              <w:t>offence</w:t>
            </w:r>
          </w:p>
        </w:tc>
        <w:tc>
          <w:tcPr>
            <w:tcW w:w="1605" w:type="dxa"/>
          </w:tcPr>
          <w:p>
            <w:pPr>
              <w:pStyle w:val="TableParagraph"/>
              <w:spacing w:line="171" w:lineRule="exact" w:before="60"/>
              <w:ind w:left="38"/>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676" w:type="dxa"/>
          </w:tcPr>
          <w:p>
            <w:pPr>
              <w:pStyle w:val="TableParagraph"/>
              <w:spacing w:line="171" w:lineRule="exact" w:before="60"/>
              <w:ind w:left="111"/>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797" w:type="dxa"/>
          </w:tcPr>
          <w:p>
            <w:pPr>
              <w:pStyle w:val="TableParagraph"/>
              <w:spacing w:line="171" w:lineRule="exact" w:before="60"/>
              <w:ind w:left="112"/>
              <w:rPr>
                <w:sz w:val="16"/>
              </w:rPr>
            </w:pPr>
            <w:r>
              <w:rPr>
                <w:color w:val="231F20"/>
                <w:sz w:val="16"/>
              </w:rPr>
              <w:t>Court</w:t>
            </w:r>
            <w:r>
              <w:rPr>
                <w:color w:val="231F20"/>
                <w:spacing w:val="30"/>
                <w:sz w:val="16"/>
              </w:rPr>
              <w:t> </w:t>
            </w:r>
            <w:r>
              <w:rPr>
                <w:color w:val="231F20"/>
                <w:sz w:val="16"/>
              </w:rPr>
              <w:t>by</w:t>
            </w:r>
            <w:r>
              <w:rPr>
                <w:color w:val="231F20"/>
                <w:spacing w:val="30"/>
                <w:sz w:val="16"/>
              </w:rPr>
              <w:t> </w:t>
            </w:r>
            <w:r>
              <w:rPr>
                <w:color w:val="231F20"/>
                <w:sz w:val="16"/>
              </w:rPr>
              <w:t>which</w:t>
            </w:r>
            <w:r>
              <w:rPr>
                <w:color w:val="231F20"/>
                <w:spacing w:val="30"/>
                <w:sz w:val="16"/>
              </w:rPr>
              <w:t> </w:t>
            </w:r>
            <w:r>
              <w:rPr>
                <w:color w:val="231F20"/>
                <w:spacing w:val="-2"/>
                <w:sz w:val="16"/>
              </w:rPr>
              <w:t>offence</w:t>
            </w:r>
          </w:p>
        </w:tc>
      </w:tr>
      <w:tr>
        <w:trPr>
          <w:trHeight w:val="191"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cumulative</w:t>
            </w:r>
            <w:r>
              <w:rPr>
                <w:color w:val="231F20"/>
                <w:spacing w:val="64"/>
                <w:sz w:val="16"/>
              </w:rPr>
              <w:t> </w:t>
            </w:r>
            <w:r>
              <w:rPr>
                <w:color w:val="231F20"/>
                <w:spacing w:val="-2"/>
                <w:sz w:val="16"/>
              </w:rPr>
              <w:t>punishment</w:t>
            </w:r>
          </w:p>
        </w:tc>
        <w:tc>
          <w:tcPr>
            <w:tcW w:w="1859" w:type="dxa"/>
          </w:tcPr>
          <w:p>
            <w:pPr>
              <w:pStyle w:val="TableParagraph"/>
              <w:spacing w:line="171" w:lineRule="exact"/>
              <w:ind w:left="40"/>
              <w:rPr>
                <w:sz w:val="16"/>
              </w:rPr>
            </w:pPr>
            <w:r>
              <w:rPr>
                <w:color w:val="231F20"/>
                <w:spacing w:val="-2"/>
                <w:sz w:val="16"/>
              </w:rPr>
              <w:t>abetted.</w:t>
            </w:r>
          </w:p>
        </w:tc>
        <w:tc>
          <w:tcPr>
            <w:tcW w:w="1605" w:type="dxa"/>
          </w:tcPr>
          <w:p>
            <w:pPr>
              <w:pStyle w:val="TableParagraph"/>
              <w:spacing w:line="171" w:lineRule="exact"/>
              <w:ind w:left="38"/>
              <w:rPr>
                <w:sz w:val="16"/>
              </w:rPr>
            </w:pPr>
            <w:r>
              <w:rPr>
                <w:color w:val="231F20"/>
                <w:sz w:val="16"/>
              </w:rPr>
              <w:t>abetted</w:t>
            </w:r>
            <w:r>
              <w:rPr>
                <w:color w:val="231F20"/>
                <w:spacing w:val="25"/>
                <w:sz w:val="16"/>
              </w:rPr>
              <w:t> </w:t>
            </w:r>
            <w:r>
              <w:rPr>
                <w:color w:val="231F20"/>
                <w:sz w:val="16"/>
              </w:rPr>
              <w:t>is</w:t>
            </w:r>
            <w:r>
              <w:rPr>
                <w:color w:val="231F20"/>
                <w:spacing w:val="26"/>
                <w:sz w:val="16"/>
              </w:rPr>
              <w:t> </w:t>
            </w:r>
            <w:r>
              <w:rPr>
                <w:color w:val="231F20"/>
                <w:spacing w:val="-2"/>
                <w:sz w:val="16"/>
              </w:rPr>
              <w:t>cognizable</w:t>
            </w:r>
          </w:p>
        </w:tc>
        <w:tc>
          <w:tcPr>
            <w:tcW w:w="1676" w:type="dxa"/>
          </w:tcPr>
          <w:p>
            <w:pPr>
              <w:pStyle w:val="TableParagraph"/>
              <w:spacing w:line="171" w:lineRule="exact"/>
              <w:ind w:left="113"/>
              <w:rPr>
                <w:sz w:val="16"/>
              </w:rPr>
            </w:pPr>
            <w:r>
              <w:rPr>
                <w:color w:val="231F20"/>
                <w:sz w:val="16"/>
              </w:rPr>
              <w:t>abetted</w:t>
            </w:r>
            <w:r>
              <w:rPr>
                <w:color w:val="231F20"/>
                <w:spacing w:val="20"/>
                <w:sz w:val="16"/>
              </w:rPr>
              <w:t> </w:t>
            </w:r>
            <w:r>
              <w:rPr>
                <w:color w:val="231F20"/>
                <w:sz w:val="16"/>
              </w:rPr>
              <w:t>is</w:t>
            </w:r>
            <w:r>
              <w:rPr>
                <w:color w:val="231F20"/>
                <w:spacing w:val="20"/>
                <w:sz w:val="16"/>
              </w:rPr>
              <w:t> </w:t>
            </w:r>
            <w:r>
              <w:rPr>
                <w:color w:val="231F20"/>
                <w:sz w:val="16"/>
              </w:rPr>
              <w:t>bailable</w:t>
            </w:r>
            <w:r>
              <w:rPr>
                <w:color w:val="231F20"/>
                <w:spacing w:val="20"/>
                <w:sz w:val="16"/>
              </w:rPr>
              <w:t> </w:t>
            </w:r>
            <w:r>
              <w:rPr>
                <w:color w:val="231F20"/>
                <w:spacing w:val="-5"/>
                <w:sz w:val="16"/>
              </w:rPr>
              <w:t>or</w:t>
            </w:r>
          </w:p>
        </w:tc>
        <w:tc>
          <w:tcPr>
            <w:tcW w:w="1797" w:type="dxa"/>
          </w:tcPr>
          <w:p>
            <w:pPr>
              <w:pStyle w:val="TableParagraph"/>
              <w:spacing w:line="171" w:lineRule="exact"/>
              <w:ind w:left="117"/>
              <w:rPr>
                <w:sz w:val="16"/>
              </w:rPr>
            </w:pPr>
            <w:r>
              <w:rPr>
                <w:color w:val="231F20"/>
                <w:sz w:val="16"/>
              </w:rPr>
              <w:t>abetted</w:t>
            </w:r>
            <w:r>
              <w:rPr>
                <w:color w:val="231F20"/>
                <w:spacing w:val="26"/>
                <w:sz w:val="16"/>
              </w:rPr>
              <w:t> </w:t>
            </w:r>
            <w:r>
              <w:rPr>
                <w:color w:val="231F20"/>
                <w:sz w:val="16"/>
              </w:rPr>
              <w:t>is</w:t>
            </w:r>
            <w:r>
              <w:rPr>
                <w:color w:val="231F20"/>
                <w:spacing w:val="27"/>
                <w:sz w:val="16"/>
              </w:rPr>
              <w:t> </w:t>
            </w:r>
            <w:r>
              <w:rPr>
                <w:color w:val="231F20"/>
                <w:spacing w:val="-2"/>
                <w:sz w:val="16"/>
              </w:rPr>
              <w:t>triable.</w:t>
            </w:r>
          </w:p>
        </w:tc>
      </w:tr>
      <w:tr>
        <w:trPr>
          <w:trHeight w:val="192"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for</w:t>
            </w:r>
            <w:r>
              <w:rPr>
                <w:color w:val="231F20"/>
                <w:spacing w:val="30"/>
                <w:sz w:val="16"/>
              </w:rPr>
              <w:t> </w:t>
            </w:r>
            <w:r>
              <w:rPr>
                <w:color w:val="231F20"/>
                <w:sz w:val="16"/>
              </w:rPr>
              <w:t>act</w:t>
            </w:r>
            <w:r>
              <w:rPr>
                <w:color w:val="231F20"/>
                <w:spacing w:val="30"/>
                <w:sz w:val="16"/>
              </w:rPr>
              <w:t> </w:t>
            </w:r>
            <w:r>
              <w:rPr>
                <w:color w:val="231F20"/>
                <w:sz w:val="16"/>
              </w:rPr>
              <w:t>abetted</w:t>
            </w:r>
            <w:r>
              <w:rPr>
                <w:color w:val="231F20"/>
                <w:spacing w:val="30"/>
                <w:sz w:val="16"/>
              </w:rPr>
              <w:t> </w:t>
            </w:r>
            <w:r>
              <w:rPr>
                <w:color w:val="231F20"/>
                <w:sz w:val="16"/>
              </w:rPr>
              <w:t>and</w:t>
            </w:r>
            <w:r>
              <w:rPr>
                <w:color w:val="231F20"/>
                <w:spacing w:val="30"/>
                <w:sz w:val="16"/>
              </w:rPr>
              <w:t> </w:t>
            </w:r>
            <w:r>
              <w:rPr>
                <w:color w:val="231F20"/>
                <w:spacing w:val="-5"/>
                <w:sz w:val="16"/>
              </w:rPr>
              <w:t>for</w:t>
            </w:r>
          </w:p>
        </w:tc>
        <w:tc>
          <w:tcPr>
            <w:tcW w:w="1859" w:type="dxa"/>
          </w:tcPr>
          <w:p>
            <w:pPr>
              <w:pStyle w:val="TableParagraph"/>
              <w:rPr>
                <w:sz w:val="12"/>
              </w:rPr>
            </w:pPr>
          </w:p>
        </w:tc>
        <w:tc>
          <w:tcPr>
            <w:tcW w:w="1605" w:type="dxa"/>
          </w:tcPr>
          <w:p>
            <w:pPr>
              <w:pStyle w:val="TableParagraph"/>
              <w:spacing w:line="171" w:lineRule="exact"/>
              <w:ind w:left="39"/>
              <w:rPr>
                <w:sz w:val="16"/>
              </w:rPr>
            </w:pPr>
            <w:r>
              <w:rPr>
                <w:color w:val="231F20"/>
                <w:sz w:val="16"/>
              </w:rPr>
              <w:t>or</w:t>
            </w:r>
            <w:r>
              <w:rPr>
                <w:color w:val="231F20"/>
                <w:spacing w:val="48"/>
                <w:sz w:val="16"/>
              </w:rPr>
              <w:t> </w:t>
            </w:r>
            <w:r>
              <w:rPr>
                <w:color w:val="231F20"/>
                <w:sz w:val="16"/>
              </w:rPr>
              <w:t>non-</w:t>
            </w:r>
            <w:r>
              <w:rPr>
                <w:color w:val="231F20"/>
                <w:spacing w:val="-2"/>
                <w:sz w:val="16"/>
              </w:rPr>
              <w:t>cognizable.</w:t>
            </w:r>
          </w:p>
        </w:tc>
        <w:tc>
          <w:tcPr>
            <w:tcW w:w="1676" w:type="dxa"/>
          </w:tcPr>
          <w:p>
            <w:pPr>
              <w:pStyle w:val="TableParagraph"/>
              <w:spacing w:line="171" w:lineRule="exact"/>
              <w:ind w:left="113"/>
              <w:rPr>
                <w:sz w:val="16"/>
              </w:rPr>
            </w:pPr>
            <w:r>
              <w:rPr>
                <w:color w:val="231F20"/>
                <w:sz w:val="16"/>
              </w:rPr>
              <w:t>non-</w:t>
            </w:r>
            <w:r>
              <w:rPr>
                <w:color w:val="231F20"/>
                <w:spacing w:val="-2"/>
                <w:sz w:val="16"/>
              </w:rPr>
              <w:t>bailable.</w:t>
            </w:r>
          </w:p>
        </w:tc>
        <w:tc>
          <w:tcPr>
            <w:tcW w:w="1797" w:type="dxa"/>
          </w:tcPr>
          <w:p>
            <w:pPr>
              <w:pStyle w:val="TableParagraph"/>
              <w:rPr>
                <w:sz w:val="12"/>
              </w:rPr>
            </w:pPr>
          </w:p>
        </w:tc>
      </w:tr>
      <w:tr>
        <w:trPr>
          <w:trHeight w:val="251" w:hRule="atLeast"/>
        </w:trPr>
        <w:tc>
          <w:tcPr>
            <w:tcW w:w="719" w:type="dxa"/>
          </w:tcPr>
          <w:p>
            <w:pPr>
              <w:pStyle w:val="TableParagraph"/>
              <w:rPr>
                <w:sz w:val="16"/>
              </w:rPr>
            </w:pPr>
          </w:p>
        </w:tc>
        <w:tc>
          <w:tcPr>
            <w:tcW w:w="1993" w:type="dxa"/>
          </w:tcPr>
          <w:p>
            <w:pPr>
              <w:pStyle w:val="TableParagraph"/>
              <w:ind w:left="50"/>
              <w:rPr>
                <w:sz w:val="16"/>
              </w:rPr>
            </w:pPr>
            <w:r>
              <w:rPr>
                <w:color w:val="231F20"/>
                <w:sz w:val="16"/>
              </w:rPr>
              <w:t>act</w:t>
            </w:r>
            <w:r>
              <w:rPr>
                <w:color w:val="231F20"/>
                <w:spacing w:val="33"/>
                <w:sz w:val="16"/>
              </w:rPr>
              <w:t> </w:t>
            </w:r>
            <w:r>
              <w:rPr>
                <w:color w:val="231F20"/>
                <w:spacing w:val="-2"/>
                <w:sz w:val="16"/>
              </w:rPr>
              <w:t>done.</w:t>
            </w:r>
          </w:p>
        </w:tc>
        <w:tc>
          <w:tcPr>
            <w:tcW w:w="1859" w:type="dxa"/>
          </w:tcPr>
          <w:p>
            <w:pPr>
              <w:pStyle w:val="TableParagraph"/>
              <w:rPr>
                <w:sz w:val="16"/>
              </w:rPr>
            </w:pPr>
          </w:p>
        </w:tc>
        <w:tc>
          <w:tcPr>
            <w:tcW w:w="1605" w:type="dxa"/>
          </w:tcPr>
          <w:p>
            <w:pPr>
              <w:pStyle w:val="TableParagraph"/>
              <w:rPr>
                <w:sz w:val="16"/>
              </w:rPr>
            </w:pPr>
          </w:p>
        </w:tc>
        <w:tc>
          <w:tcPr>
            <w:tcW w:w="1676" w:type="dxa"/>
          </w:tcPr>
          <w:p>
            <w:pPr>
              <w:pStyle w:val="TableParagraph"/>
              <w:rPr>
                <w:sz w:val="16"/>
              </w:rPr>
            </w:pPr>
          </w:p>
        </w:tc>
        <w:tc>
          <w:tcPr>
            <w:tcW w:w="1797" w:type="dxa"/>
          </w:tcPr>
          <w:p>
            <w:pPr>
              <w:pStyle w:val="TableParagraph"/>
              <w:rPr>
                <w:sz w:val="16"/>
              </w:rPr>
            </w:pPr>
          </w:p>
        </w:tc>
      </w:tr>
      <w:tr>
        <w:trPr>
          <w:trHeight w:val="252" w:hRule="atLeast"/>
        </w:trPr>
        <w:tc>
          <w:tcPr>
            <w:tcW w:w="719" w:type="dxa"/>
          </w:tcPr>
          <w:p>
            <w:pPr>
              <w:pStyle w:val="TableParagraph"/>
              <w:spacing w:line="171" w:lineRule="exact" w:before="60"/>
              <w:ind w:left="49"/>
              <w:rPr>
                <w:sz w:val="16"/>
              </w:rPr>
            </w:pPr>
            <w:r>
              <w:rPr>
                <w:color w:val="231F20"/>
                <w:spacing w:val="-5"/>
                <w:sz w:val="16"/>
              </w:rPr>
              <w:t>53</w:t>
            </w:r>
            <w:r>
              <w:rPr>
                <w:color w:val="231F20"/>
                <w:spacing w:val="40"/>
                <w:sz w:val="16"/>
              </w:rPr>
              <w:t> </w:t>
            </w:r>
          </w:p>
        </w:tc>
        <w:tc>
          <w:tcPr>
            <w:tcW w:w="1993" w:type="dxa"/>
          </w:tcPr>
          <w:p>
            <w:pPr>
              <w:pStyle w:val="TableParagraph"/>
              <w:spacing w:line="171" w:lineRule="exact" w:before="60"/>
              <w:ind w:left="50"/>
              <w:rPr>
                <w:sz w:val="16"/>
              </w:rPr>
            </w:pPr>
            <w:r>
              <w:rPr>
                <w:color w:val="231F20"/>
                <w:sz w:val="16"/>
              </w:rPr>
              <w:t>Abetment</w:t>
            </w:r>
            <w:r>
              <w:rPr>
                <w:color w:val="231F20"/>
                <w:spacing w:val="42"/>
                <w:sz w:val="16"/>
              </w:rPr>
              <w:t> </w:t>
            </w:r>
            <w:r>
              <w:rPr>
                <w:color w:val="231F20"/>
                <w:sz w:val="16"/>
              </w:rPr>
              <w:t>of</w:t>
            </w:r>
            <w:r>
              <w:rPr>
                <w:color w:val="231F20"/>
                <w:spacing w:val="42"/>
                <w:sz w:val="16"/>
              </w:rPr>
              <w:t> </w:t>
            </w:r>
            <w:r>
              <w:rPr>
                <w:color w:val="231F20"/>
                <w:sz w:val="16"/>
              </w:rPr>
              <w:t>any</w:t>
            </w:r>
            <w:r>
              <w:rPr>
                <w:color w:val="231F20"/>
                <w:spacing w:val="43"/>
                <w:sz w:val="16"/>
              </w:rPr>
              <w:t> </w:t>
            </w:r>
            <w:r>
              <w:rPr>
                <w:color w:val="231F20"/>
                <w:spacing w:val="-2"/>
                <w:sz w:val="16"/>
              </w:rPr>
              <w:t>offence,</w:t>
            </w:r>
          </w:p>
        </w:tc>
        <w:tc>
          <w:tcPr>
            <w:tcW w:w="1859" w:type="dxa"/>
          </w:tcPr>
          <w:p>
            <w:pPr>
              <w:pStyle w:val="TableParagraph"/>
              <w:spacing w:line="171" w:lineRule="exact" w:before="60"/>
              <w:ind w:left="40"/>
              <w:rPr>
                <w:sz w:val="16"/>
              </w:rPr>
            </w:pPr>
            <w:r>
              <w:rPr>
                <w:color w:val="231F20"/>
                <w:sz w:val="16"/>
              </w:rPr>
              <w:t>Same</w:t>
            </w:r>
            <w:r>
              <w:rPr>
                <w:color w:val="231F20"/>
                <w:spacing w:val="23"/>
                <w:sz w:val="16"/>
              </w:rPr>
              <w:t> </w:t>
            </w:r>
            <w:r>
              <w:rPr>
                <w:color w:val="231F20"/>
                <w:sz w:val="16"/>
              </w:rPr>
              <w:t>as</w:t>
            </w:r>
            <w:r>
              <w:rPr>
                <w:color w:val="231F20"/>
                <w:spacing w:val="25"/>
                <w:sz w:val="16"/>
              </w:rPr>
              <w:t> </w:t>
            </w:r>
            <w:r>
              <w:rPr>
                <w:color w:val="231F20"/>
                <w:sz w:val="16"/>
              </w:rPr>
              <w:t>for</w:t>
            </w:r>
            <w:r>
              <w:rPr>
                <w:color w:val="231F20"/>
                <w:spacing w:val="25"/>
                <w:sz w:val="16"/>
              </w:rPr>
              <w:t> </w:t>
            </w:r>
            <w:r>
              <w:rPr>
                <w:color w:val="231F20"/>
                <w:spacing w:val="-2"/>
                <w:sz w:val="16"/>
              </w:rPr>
              <w:t>offence</w:t>
            </w:r>
          </w:p>
        </w:tc>
        <w:tc>
          <w:tcPr>
            <w:tcW w:w="1605" w:type="dxa"/>
          </w:tcPr>
          <w:p>
            <w:pPr>
              <w:pStyle w:val="TableParagraph"/>
              <w:spacing w:line="171" w:lineRule="exact" w:before="60"/>
              <w:ind w:left="38"/>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676" w:type="dxa"/>
          </w:tcPr>
          <w:p>
            <w:pPr>
              <w:pStyle w:val="TableParagraph"/>
              <w:spacing w:line="171" w:lineRule="exact" w:before="60"/>
              <w:ind w:left="111"/>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797" w:type="dxa"/>
          </w:tcPr>
          <w:p>
            <w:pPr>
              <w:pStyle w:val="TableParagraph"/>
              <w:spacing w:line="171" w:lineRule="exact" w:before="60"/>
              <w:ind w:left="112"/>
              <w:rPr>
                <w:sz w:val="16"/>
              </w:rPr>
            </w:pPr>
            <w:r>
              <w:rPr>
                <w:color w:val="231F20"/>
                <w:sz w:val="16"/>
              </w:rPr>
              <w:t>Court</w:t>
            </w:r>
            <w:r>
              <w:rPr>
                <w:color w:val="231F20"/>
                <w:spacing w:val="30"/>
                <w:sz w:val="16"/>
              </w:rPr>
              <w:t> </w:t>
            </w:r>
            <w:r>
              <w:rPr>
                <w:color w:val="231F20"/>
                <w:sz w:val="16"/>
              </w:rPr>
              <w:t>by</w:t>
            </w:r>
            <w:r>
              <w:rPr>
                <w:color w:val="231F20"/>
                <w:spacing w:val="30"/>
                <w:sz w:val="16"/>
              </w:rPr>
              <w:t> </w:t>
            </w:r>
            <w:r>
              <w:rPr>
                <w:color w:val="231F20"/>
                <w:sz w:val="16"/>
              </w:rPr>
              <w:t>which</w:t>
            </w:r>
            <w:r>
              <w:rPr>
                <w:color w:val="231F20"/>
                <w:spacing w:val="30"/>
                <w:sz w:val="16"/>
              </w:rPr>
              <w:t> </w:t>
            </w:r>
            <w:r>
              <w:rPr>
                <w:color w:val="231F20"/>
                <w:spacing w:val="-2"/>
                <w:sz w:val="16"/>
              </w:rPr>
              <w:t>offence</w:t>
            </w:r>
          </w:p>
        </w:tc>
      </w:tr>
      <w:tr>
        <w:trPr>
          <w:trHeight w:val="192"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when</w:t>
            </w:r>
            <w:r>
              <w:rPr>
                <w:color w:val="231F20"/>
                <w:spacing w:val="16"/>
                <w:sz w:val="16"/>
              </w:rPr>
              <w:t> </w:t>
            </w:r>
            <w:r>
              <w:rPr>
                <w:color w:val="231F20"/>
                <w:sz w:val="16"/>
              </w:rPr>
              <w:t>an</w:t>
            </w:r>
            <w:r>
              <w:rPr>
                <w:color w:val="231F20"/>
                <w:spacing w:val="16"/>
                <w:sz w:val="16"/>
              </w:rPr>
              <w:t> </w:t>
            </w:r>
            <w:r>
              <w:rPr>
                <w:color w:val="231F20"/>
                <w:sz w:val="16"/>
              </w:rPr>
              <w:t>effect</w:t>
            </w:r>
            <w:r>
              <w:rPr>
                <w:color w:val="231F20"/>
                <w:spacing w:val="16"/>
                <w:sz w:val="16"/>
              </w:rPr>
              <w:t> </w:t>
            </w:r>
            <w:r>
              <w:rPr>
                <w:color w:val="231F20"/>
                <w:sz w:val="16"/>
              </w:rPr>
              <w:t>is</w:t>
            </w:r>
            <w:r>
              <w:rPr>
                <w:color w:val="231F20"/>
                <w:spacing w:val="16"/>
                <w:sz w:val="16"/>
              </w:rPr>
              <w:t> </w:t>
            </w:r>
            <w:r>
              <w:rPr>
                <w:color w:val="231F20"/>
                <w:sz w:val="16"/>
              </w:rPr>
              <w:t>caused</w:t>
            </w:r>
            <w:r>
              <w:rPr>
                <w:color w:val="231F20"/>
                <w:spacing w:val="16"/>
                <w:sz w:val="16"/>
              </w:rPr>
              <w:t> </w:t>
            </w:r>
            <w:r>
              <w:rPr>
                <w:color w:val="231F20"/>
                <w:spacing w:val="-5"/>
                <w:sz w:val="16"/>
              </w:rPr>
              <w:t>by</w:t>
            </w:r>
          </w:p>
        </w:tc>
        <w:tc>
          <w:tcPr>
            <w:tcW w:w="1859" w:type="dxa"/>
          </w:tcPr>
          <w:p>
            <w:pPr>
              <w:pStyle w:val="TableParagraph"/>
              <w:spacing w:line="171" w:lineRule="exact"/>
              <w:ind w:left="40"/>
              <w:rPr>
                <w:sz w:val="16"/>
              </w:rPr>
            </w:pPr>
            <w:r>
              <w:rPr>
                <w:color w:val="231F20"/>
                <w:spacing w:val="-2"/>
                <w:sz w:val="16"/>
              </w:rPr>
              <w:t>committed.</w:t>
            </w:r>
          </w:p>
        </w:tc>
        <w:tc>
          <w:tcPr>
            <w:tcW w:w="1605" w:type="dxa"/>
          </w:tcPr>
          <w:p>
            <w:pPr>
              <w:pStyle w:val="TableParagraph"/>
              <w:spacing w:line="171" w:lineRule="exact"/>
              <w:ind w:left="38"/>
              <w:rPr>
                <w:sz w:val="16"/>
              </w:rPr>
            </w:pPr>
            <w:r>
              <w:rPr>
                <w:color w:val="231F20"/>
                <w:sz w:val="16"/>
              </w:rPr>
              <w:t>abetted</w:t>
            </w:r>
            <w:r>
              <w:rPr>
                <w:color w:val="231F20"/>
                <w:spacing w:val="25"/>
                <w:sz w:val="16"/>
              </w:rPr>
              <w:t> </w:t>
            </w:r>
            <w:r>
              <w:rPr>
                <w:color w:val="231F20"/>
                <w:sz w:val="16"/>
              </w:rPr>
              <w:t>is</w:t>
            </w:r>
            <w:r>
              <w:rPr>
                <w:color w:val="231F20"/>
                <w:spacing w:val="26"/>
                <w:sz w:val="16"/>
              </w:rPr>
              <w:t> </w:t>
            </w:r>
            <w:r>
              <w:rPr>
                <w:color w:val="231F20"/>
                <w:spacing w:val="-2"/>
                <w:sz w:val="16"/>
              </w:rPr>
              <w:t>cognizable</w:t>
            </w:r>
          </w:p>
        </w:tc>
        <w:tc>
          <w:tcPr>
            <w:tcW w:w="1676" w:type="dxa"/>
          </w:tcPr>
          <w:p>
            <w:pPr>
              <w:pStyle w:val="TableParagraph"/>
              <w:spacing w:line="171" w:lineRule="exact"/>
              <w:ind w:left="113"/>
              <w:rPr>
                <w:sz w:val="16"/>
              </w:rPr>
            </w:pPr>
            <w:r>
              <w:rPr>
                <w:color w:val="231F20"/>
                <w:sz w:val="16"/>
              </w:rPr>
              <w:t>abetted</w:t>
            </w:r>
            <w:r>
              <w:rPr>
                <w:color w:val="231F20"/>
                <w:spacing w:val="20"/>
                <w:sz w:val="16"/>
              </w:rPr>
              <w:t> </w:t>
            </w:r>
            <w:r>
              <w:rPr>
                <w:color w:val="231F20"/>
                <w:sz w:val="16"/>
              </w:rPr>
              <w:t>is</w:t>
            </w:r>
            <w:r>
              <w:rPr>
                <w:color w:val="231F20"/>
                <w:spacing w:val="20"/>
                <w:sz w:val="16"/>
              </w:rPr>
              <w:t> </w:t>
            </w:r>
            <w:r>
              <w:rPr>
                <w:color w:val="231F20"/>
                <w:sz w:val="16"/>
              </w:rPr>
              <w:t>bailable</w:t>
            </w:r>
            <w:r>
              <w:rPr>
                <w:color w:val="231F20"/>
                <w:spacing w:val="20"/>
                <w:sz w:val="16"/>
              </w:rPr>
              <w:t> </w:t>
            </w:r>
            <w:r>
              <w:rPr>
                <w:color w:val="231F20"/>
                <w:spacing w:val="-5"/>
                <w:sz w:val="16"/>
              </w:rPr>
              <w:t>or</w:t>
            </w:r>
          </w:p>
        </w:tc>
        <w:tc>
          <w:tcPr>
            <w:tcW w:w="1797" w:type="dxa"/>
          </w:tcPr>
          <w:p>
            <w:pPr>
              <w:pStyle w:val="TableParagraph"/>
              <w:spacing w:line="171" w:lineRule="exact"/>
              <w:ind w:left="117"/>
              <w:rPr>
                <w:sz w:val="16"/>
              </w:rPr>
            </w:pPr>
            <w:r>
              <w:rPr>
                <w:color w:val="231F20"/>
                <w:sz w:val="16"/>
              </w:rPr>
              <w:t>abetted</w:t>
            </w:r>
            <w:r>
              <w:rPr>
                <w:color w:val="231F20"/>
                <w:spacing w:val="26"/>
                <w:sz w:val="16"/>
              </w:rPr>
              <w:t> </w:t>
            </w:r>
            <w:r>
              <w:rPr>
                <w:color w:val="231F20"/>
                <w:sz w:val="16"/>
              </w:rPr>
              <w:t>is</w:t>
            </w:r>
            <w:r>
              <w:rPr>
                <w:color w:val="231F20"/>
                <w:spacing w:val="27"/>
                <w:sz w:val="16"/>
              </w:rPr>
              <w:t> </w:t>
            </w:r>
            <w:r>
              <w:rPr>
                <w:color w:val="231F20"/>
                <w:spacing w:val="-2"/>
                <w:sz w:val="16"/>
              </w:rPr>
              <w:t>triable.</w:t>
            </w:r>
          </w:p>
        </w:tc>
      </w:tr>
      <w:tr>
        <w:trPr>
          <w:trHeight w:val="191"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the</w:t>
            </w:r>
            <w:r>
              <w:rPr>
                <w:color w:val="231F20"/>
                <w:spacing w:val="35"/>
                <w:sz w:val="16"/>
              </w:rPr>
              <w:t> </w:t>
            </w:r>
            <w:r>
              <w:rPr>
                <w:color w:val="231F20"/>
                <w:sz w:val="16"/>
              </w:rPr>
              <w:t>act</w:t>
            </w:r>
            <w:r>
              <w:rPr>
                <w:color w:val="231F20"/>
                <w:spacing w:val="37"/>
                <w:sz w:val="16"/>
              </w:rPr>
              <w:t> </w:t>
            </w:r>
            <w:r>
              <w:rPr>
                <w:color w:val="231F20"/>
                <w:sz w:val="16"/>
              </w:rPr>
              <w:t>abetted</w:t>
            </w:r>
            <w:r>
              <w:rPr>
                <w:color w:val="231F20"/>
                <w:spacing w:val="37"/>
                <w:sz w:val="16"/>
              </w:rPr>
              <w:t> </w:t>
            </w:r>
            <w:r>
              <w:rPr>
                <w:color w:val="231F20"/>
                <w:spacing w:val="-2"/>
                <w:sz w:val="16"/>
              </w:rPr>
              <w:t>different</w:t>
            </w:r>
          </w:p>
        </w:tc>
        <w:tc>
          <w:tcPr>
            <w:tcW w:w="1859" w:type="dxa"/>
          </w:tcPr>
          <w:p>
            <w:pPr>
              <w:pStyle w:val="TableParagraph"/>
              <w:rPr>
                <w:sz w:val="12"/>
              </w:rPr>
            </w:pPr>
          </w:p>
        </w:tc>
        <w:tc>
          <w:tcPr>
            <w:tcW w:w="1605" w:type="dxa"/>
          </w:tcPr>
          <w:p>
            <w:pPr>
              <w:pStyle w:val="TableParagraph"/>
              <w:spacing w:line="171" w:lineRule="exact"/>
              <w:ind w:left="40"/>
              <w:rPr>
                <w:sz w:val="16"/>
              </w:rPr>
            </w:pPr>
            <w:r>
              <w:rPr>
                <w:color w:val="231F20"/>
                <w:sz w:val="16"/>
              </w:rPr>
              <w:t>or</w:t>
            </w:r>
            <w:r>
              <w:rPr>
                <w:color w:val="231F20"/>
                <w:spacing w:val="46"/>
                <w:sz w:val="16"/>
              </w:rPr>
              <w:t> </w:t>
            </w:r>
            <w:r>
              <w:rPr>
                <w:color w:val="231F20"/>
                <w:sz w:val="16"/>
              </w:rPr>
              <w:t>non-</w:t>
            </w:r>
            <w:r>
              <w:rPr>
                <w:color w:val="231F20"/>
                <w:spacing w:val="-2"/>
                <w:sz w:val="16"/>
              </w:rPr>
              <w:t>cognizable.</w:t>
            </w:r>
          </w:p>
        </w:tc>
        <w:tc>
          <w:tcPr>
            <w:tcW w:w="1676" w:type="dxa"/>
          </w:tcPr>
          <w:p>
            <w:pPr>
              <w:pStyle w:val="TableParagraph"/>
              <w:spacing w:line="171" w:lineRule="exact"/>
              <w:ind w:left="113"/>
              <w:rPr>
                <w:sz w:val="16"/>
              </w:rPr>
            </w:pPr>
            <w:r>
              <w:rPr>
                <w:color w:val="231F20"/>
                <w:sz w:val="16"/>
              </w:rPr>
              <w:t>non-</w:t>
            </w:r>
            <w:r>
              <w:rPr>
                <w:color w:val="231F20"/>
                <w:spacing w:val="-2"/>
                <w:sz w:val="16"/>
              </w:rPr>
              <w:t>bailable.</w:t>
            </w:r>
          </w:p>
        </w:tc>
        <w:tc>
          <w:tcPr>
            <w:tcW w:w="1797" w:type="dxa"/>
          </w:tcPr>
          <w:p>
            <w:pPr>
              <w:pStyle w:val="TableParagraph"/>
              <w:rPr>
                <w:sz w:val="12"/>
              </w:rPr>
            </w:pPr>
          </w:p>
        </w:tc>
      </w:tr>
      <w:tr>
        <w:trPr>
          <w:trHeight w:val="192"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from</w:t>
            </w:r>
            <w:r>
              <w:rPr>
                <w:color w:val="231F20"/>
                <w:spacing w:val="37"/>
                <w:sz w:val="16"/>
              </w:rPr>
              <w:t> </w:t>
            </w:r>
            <w:r>
              <w:rPr>
                <w:color w:val="231F20"/>
                <w:sz w:val="16"/>
              </w:rPr>
              <w:t>that</w:t>
            </w:r>
            <w:r>
              <w:rPr>
                <w:color w:val="231F20"/>
                <w:spacing w:val="38"/>
                <w:sz w:val="16"/>
              </w:rPr>
              <w:t> </w:t>
            </w:r>
            <w:r>
              <w:rPr>
                <w:color w:val="231F20"/>
                <w:sz w:val="16"/>
              </w:rPr>
              <w:t>intended</w:t>
            </w:r>
            <w:r>
              <w:rPr>
                <w:color w:val="231F20"/>
                <w:spacing w:val="37"/>
                <w:sz w:val="16"/>
              </w:rPr>
              <w:t> </w:t>
            </w:r>
            <w:r>
              <w:rPr>
                <w:color w:val="231F20"/>
                <w:sz w:val="16"/>
              </w:rPr>
              <w:t>by</w:t>
            </w:r>
            <w:r>
              <w:rPr>
                <w:color w:val="231F20"/>
                <w:spacing w:val="38"/>
                <w:sz w:val="16"/>
              </w:rPr>
              <w:t> </w:t>
            </w:r>
            <w:r>
              <w:rPr>
                <w:color w:val="231F20"/>
                <w:spacing w:val="-5"/>
                <w:sz w:val="16"/>
              </w:rPr>
              <w:t>the</w:t>
            </w:r>
          </w:p>
        </w:tc>
        <w:tc>
          <w:tcPr>
            <w:tcW w:w="1859" w:type="dxa"/>
          </w:tcPr>
          <w:p>
            <w:pPr>
              <w:pStyle w:val="TableParagraph"/>
              <w:rPr>
                <w:sz w:val="12"/>
              </w:rPr>
            </w:pPr>
          </w:p>
        </w:tc>
        <w:tc>
          <w:tcPr>
            <w:tcW w:w="1605" w:type="dxa"/>
          </w:tcPr>
          <w:p>
            <w:pPr>
              <w:pStyle w:val="TableParagraph"/>
              <w:rPr>
                <w:sz w:val="12"/>
              </w:rPr>
            </w:pPr>
          </w:p>
        </w:tc>
        <w:tc>
          <w:tcPr>
            <w:tcW w:w="1676" w:type="dxa"/>
          </w:tcPr>
          <w:p>
            <w:pPr>
              <w:pStyle w:val="TableParagraph"/>
              <w:rPr>
                <w:sz w:val="12"/>
              </w:rPr>
            </w:pPr>
          </w:p>
        </w:tc>
        <w:tc>
          <w:tcPr>
            <w:tcW w:w="1797" w:type="dxa"/>
          </w:tcPr>
          <w:p>
            <w:pPr>
              <w:pStyle w:val="TableParagraph"/>
              <w:rPr>
                <w:sz w:val="12"/>
              </w:rPr>
            </w:pPr>
          </w:p>
        </w:tc>
      </w:tr>
      <w:tr>
        <w:trPr>
          <w:trHeight w:val="251" w:hRule="atLeast"/>
        </w:trPr>
        <w:tc>
          <w:tcPr>
            <w:tcW w:w="719" w:type="dxa"/>
          </w:tcPr>
          <w:p>
            <w:pPr>
              <w:pStyle w:val="TableParagraph"/>
              <w:rPr>
                <w:sz w:val="16"/>
              </w:rPr>
            </w:pPr>
          </w:p>
        </w:tc>
        <w:tc>
          <w:tcPr>
            <w:tcW w:w="1993" w:type="dxa"/>
          </w:tcPr>
          <w:p>
            <w:pPr>
              <w:pStyle w:val="TableParagraph"/>
              <w:ind w:left="50"/>
              <w:rPr>
                <w:sz w:val="16"/>
              </w:rPr>
            </w:pPr>
            <w:r>
              <w:rPr>
                <w:color w:val="231F20"/>
                <w:spacing w:val="-2"/>
                <w:sz w:val="16"/>
              </w:rPr>
              <w:t>abettor.</w:t>
            </w:r>
          </w:p>
        </w:tc>
        <w:tc>
          <w:tcPr>
            <w:tcW w:w="1859" w:type="dxa"/>
          </w:tcPr>
          <w:p>
            <w:pPr>
              <w:pStyle w:val="TableParagraph"/>
              <w:rPr>
                <w:sz w:val="16"/>
              </w:rPr>
            </w:pPr>
          </w:p>
        </w:tc>
        <w:tc>
          <w:tcPr>
            <w:tcW w:w="1605" w:type="dxa"/>
          </w:tcPr>
          <w:p>
            <w:pPr>
              <w:pStyle w:val="TableParagraph"/>
              <w:rPr>
                <w:sz w:val="16"/>
              </w:rPr>
            </w:pPr>
          </w:p>
        </w:tc>
        <w:tc>
          <w:tcPr>
            <w:tcW w:w="1676" w:type="dxa"/>
          </w:tcPr>
          <w:p>
            <w:pPr>
              <w:pStyle w:val="TableParagraph"/>
              <w:rPr>
                <w:sz w:val="16"/>
              </w:rPr>
            </w:pPr>
          </w:p>
        </w:tc>
        <w:tc>
          <w:tcPr>
            <w:tcW w:w="1797" w:type="dxa"/>
          </w:tcPr>
          <w:p>
            <w:pPr>
              <w:pStyle w:val="TableParagraph"/>
              <w:rPr>
                <w:sz w:val="16"/>
              </w:rPr>
            </w:pPr>
          </w:p>
        </w:tc>
      </w:tr>
      <w:tr>
        <w:trPr>
          <w:trHeight w:val="252" w:hRule="atLeast"/>
        </w:trPr>
        <w:tc>
          <w:tcPr>
            <w:tcW w:w="719" w:type="dxa"/>
          </w:tcPr>
          <w:p>
            <w:pPr>
              <w:pStyle w:val="TableParagraph"/>
              <w:spacing w:line="171" w:lineRule="exact" w:before="60"/>
              <w:ind w:left="49"/>
              <w:rPr>
                <w:sz w:val="16"/>
              </w:rPr>
            </w:pPr>
            <w:r>
              <w:rPr>
                <w:color w:val="231F20"/>
                <w:spacing w:val="-5"/>
                <w:sz w:val="16"/>
              </w:rPr>
              <w:t>54</w:t>
            </w:r>
            <w:r>
              <w:rPr>
                <w:color w:val="231F20"/>
                <w:spacing w:val="40"/>
                <w:sz w:val="16"/>
              </w:rPr>
              <w:t> </w:t>
            </w:r>
          </w:p>
        </w:tc>
        <w:tc>
          <w:tcPr>
            <w:tcW w:w="1993" w:type="dxa"/>
          </w:tcPr>
          <w:p>
            <w:pPr>
              <w:pStyle w:val="TableParagraph"/>
              <w:spacing w:line="171" w:lineRule="exact" w:before="60"/>
              <w:ind w:left="50"/>
              <w:rPr>
                <w:sz w:val="16"/>
              </w:rPr>
            </w:pPr>
            <w:r>
              <w:rPr>
                <w:color w:val="231F20"/>
                <w:sz w:val="16"/>
              </w:rPr>
              <w:t>Abetment</w:t>
            </w:r>
            <w:r>
              <w:rPr>
                <w:color w:val="231F20"/>
                <w:spacing w:val="42"/>
                <w:sz w:val="16"/>
              </w:rPr>
              <w:t> </w:t>
            </w:r>
            <w:r>
              <w:rPr>
                <w:color w:val="231F20"/>
                <w:sz w:val="16"/>
              </w:rPr>
              <w:t>of</w:t>
            </w:r>
            <w:r>
              <w:rPr>
                <w:color w:val="231F20"/>
                <w:spacing w:val="42"/>
                <w:sz w:val="16"/>
              </w:rPr>
              <w:t> </w:t>
            </w:r>
            <w:r>
              <w:rPr>
                <w:color w:val="231F20"/>
                <w:sz w:val="16"/>
              </w:rPr>
              <w:t>any</w:t>
            </w:r>
            <w:r>
              <w:rPr>
                <w:color w:val="231F20"/>
                <w:spacing w:val="43"/>
                <w:sz w:val="16"/>
              </w:rPr>
              <w:t> </w:t>
            </w:r>
            <w:r>
              <w:rPr>
                <w:color w:val="231F20"/>
                <w:spacing w:val="-2"/>
                <w:sz w:val="16"/>
              </w:rPr>
              <w:t>offence,</w:t>
            </w:r>
          </w:p>
        </w:tc>
        <w:tc>
          <w:tcPr>
            <w:tcW w:w="1859" w:type="dxa"/>
          </w:tcPr>
          <w:p>
            <w:pPr>
              <w:pStyle w:val="TableParagraph"/>
              <w:spacing w:line="171" w:lineRule="exact" w:before="60"/>
              <w:ind w:left="40"/>
              <w:rPr>
                <w:sz w:val="16"/>
              </w:rPr>
            </w:pPr>
            <w:r>
              <w:rPr>
                <w:color w:val="231F20"/>
                <w:sz w:val="16"/>
              </w:rPr>
              <w:t>Same</w:t>
            </w:r>
            <w:r>
              <w:rPr>
                <w:color w:val="231F20"/>
                <w:spacing w:val="23"/>
                <w:sz w:val="16"/>
              </w:rPr>
              <w:t> </w:t>
            </w:r>
            <w:r>
              <w:rPr>
                <w:color w:val="231F20"/>
                <w:sz w:val="16"/>
              </w:rPr>
              <w:t>as</w:t>
            </w:r>
            <w:r>
              <w:rPr>
                <w:color w:val="231F20"/>
                <w:spacing w:val="25"/>
                <w:sz w:val="16"/>
              </w:rPr>
              <w:t> </w:t>
            </w:r>
            <w:r>
              <w:rPr>
                <w:color w:val="231F20"/>
                <w:sz w:val="16"/>
              </w:rPr>
              <w:t>for</w:t>
            </w:r>
            <w:r>
              <w:rPr>
                <w:color w:val="231F20"/>
                <w:spacing w:val="25"/>
                <w:sz w:val="16"/>
              </w:rPr>
              <w:t> </w:t>
            </w:r>
            <w:r>
              <w:rPr>
                <w:color w:val="231F20"/>
                <w:spacing w:val="-2"/>
                <w:sz w:val="16"/>
              </w:rPr>
              <w:t>offence</w:t>
            </w:r>
          </w:p>
        </w:tc>
        <w:tc>
          <w:tcPr>
            <w:tcW w:w="1605" w:type="dxa"/>
          </w:tcPr>
          <w:p>
            <w:pPr>
              <w:pStyle w:val="TableParagraph"/>
              <w:spacing w:line="171" w:lineRule="exact" w:before="60"/>
              <w:ind w:left="38"/>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676" w:type="dxa"/>
          </w:tcPr>
          <w:p>
            <w:pPr>
              <w:pStyle w:val="TableParagraph"/>
              <w:spacing w:line="171" w:lineRule="exact" w:before="60"/>
              <w:ind w:left="111"/>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797" w:type="dxa"/>
          </w:tcPr>
          <w:p>
            <w:pPr>
              <w:pStyle w:val="TableParagraph"/>
              <w:spacing w:line="171" w:lineRule="exact" w:before="60"/>
              <w:ind w:left="112"/>
              <w:rPr>
                <w:sz w:val="16"/>
              </w:rPr>
            </w:pPr>
            <w:r>
              <w:rPr>
                <w:color w:val="231F20"/>
                <w:sz w:val="16"/>
              </w:rPr>
              <w:t>Court</w:t>
            </w:r>
            <w:r>
              <w:rPr>
                <w:color w:val="231F20"/>
                <w:spacing w:val="30"/>
                <w:sz w:val="16"/>
              </w:rPr>
              <w:t> </w:t>
            </w:r>
            <w:r>
              <w:rPr>
                <w:color w:val="231F20"/>
                <w:sz w:val="16"/>
              </w:rPr>
              <w:t>by</w:t>
            </w:r>
            <w:r>
              <w:rPr>
                <w:color w:val="231F20"/>
                <w:spacing w:val="30"/>
                <w:sz w:val="16"/>
              </w:rPr>
              <w:t> </w:t>
            </w:r>
            <w:r>
              <w:rPr>
                <w:color w:val="231F20"/>
                <w:sz w:val="16"/>
              </w:rPr>
              <w:t>which</w:t>
            </w:r>
            <w:r>
              <w:rPr>
                <w:color w:val="231F20"/>
                <w:spacing w:val="30"/>
                <w:sz w:val="16"/>
              </w:rPr>
              <w:t> </w:t>
            </w:r>
            <w:r>
              <w:rPr>
                <w:color w:val="231F20"/>
                <w:spacing w:val="-2"/>
                <w:sz w:val="16"/>
              </w:rPr>
              <w:t>offence</w:t>
            </w:r>
          </w:p>
        </w:tc>
      </w:tr>
      <w:tr>
        <w:trPr>
          <w:trHeight w:val="192"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if</w:t>
            </w:r>
            <w:r>
              <w:rPr>
                <w:color w:val="231F20"/>
                <w:spacing w:val="39"/>
                <w:sz w:val="16"/>
              </w:rPr>
              <w:t> </w:t>
            </w:r>
            <w:r>
              <w:rPr>
                <w:color w:val="231F20"/>
                <w:sz w:val="16"/>
              </w:rPr>
              <w:t>abettor</w:t>
            </w:r>
            <w:r>
              <w:rPr>
                <w:color w:val="231F20"/>
                <w:spacing w:val="39"/>
                <w:sz w:val="16"/>
              </w:rPr>
              <w:t> </w:t>
            </w:r>
            <w:r>
              <w:rPr>
                <w:color w:val="231F20"/>
                <w:sz w:val="16"/>
              </w:rPr>
              <w:t>present</w:t>
            </w:r>
            <w:r>
              <w:rPr>
                <w:color w:val="231F20"/>
                <w:spacing w:val="39"/>
                <w:sz w:val="16"/>
              </w:rPr>
              <w:t> </w:t>
            </w:r>
            <w:r>
              <w:rPr>
                <w:color w:val="231F20"/>
                <w:spacing w:val="-4"/>
                <w:sz w:val="16"/>
              </w:rPr>
              <w:t>when</w:t>
            </w:r>
          </w:p>
        </w:tc>
        <w:tc>
          <w:tcPr>
            <w:tcW w:w="1859" w:type="dxa"/>
          </w:tcPr>
          <w:p>
            <w:pPr>
              <w:pStyle w:val="TableParagraph"/>
              <w:spacing w:line="171" w:lineRule="exact"/>
              <w:ind w:left="40"/>
              <w:rPr>
                <w:sz w:val="16"/>
              </w:rPr>
            </w:pPr>
            <w:r>
              <w:rPr>
                <w:color w:val="231F20"/>
                <w:spacing w:val="-2"/>
                <w:sz w:val="16"/>
              </w:rPr>
              <w:t>committed.</w:t>
            </w:r>
          </w:p>
        </w:tc>
        <w:tc>
          <w:tcPr>
            <w:tcW w:w="1605" w:type="dxa"/>
          </w:tcPr>
          <w:p>
            <w:pPr>
              <w:pStyle w:val="TableParagraph"/>
              <w:spacing w:line="171" w:lineRule="exact"/>
              <w:ind w:left="38"/>
              <w:rPr>
                <w:sz w:val="16"/>
              </w:rPr>
            </w:pPr>
            <w:r>
              <w:rPr>
                <w:color w:val="231F20"/>
                <w:sz w:val="16"/>
              </w:rPr>
              <w:t>abetted</w:t>
            </w:r>
            <w:r>
              <w:rPr>
                <w:color w:val="231F20"/>
                <w:spacing w:val="25"/>
                <w:sz w:val="16"/>
              </w:rPr>
              <w:t> </w:t>
            </w:r>
            <w:r>
              <w:rPr>
                <w:color w:val="231F20"/>
                <w:sz w:val="16"/>
              </w:rPr>
              <w:t>is</w:t>
            </w:r>
            <w:r>
              <w:rPr>
                <w:color w:val="231F20"/>
                <w:spacing w:val="26"/>
                <w:sz w:val="16"/>
              </w:rPr>
              <w:t> </w:t>
            </w:r>
            <w:r>
              <w:rPr>
                <w:color w:val="231F20"/>
                <w:spacing w:val="-2"/>
                <w:sz w:val="16"/>
              </w:rPr>
              <w:t>cognizable</w:t>
            </w:r>
          </w:p>
        </w:tc>
        <w:tc>
          <w:tcPr>
            <w:tcW w:w="1676" w:type="dxa"/>
          </w:tcPr>
          <w:p>
            <w:pPr>
              <w:pStyle w:val="TableParagraph"/>
              <w:spacing w:line="171" w:lineRule="exact"/>
              <w:ind w:left="113"/>
              <w:rPr>
                <w:sz w:val="16"/>
              </w:rPr>
            </w:pPr>
            <w:r>
              <w:rPr>
                <w:color w:val="231F20"/>
                <w:sz w:val="16"/>
              </w:rPr>
              <w:t>abetted</w:t>
            </w:r>
            <w:r>
              <w:rPr>
                <w:color w:val="231F20"/>
                <w:spacing w:val="20"/>
                <w:sz w:val="16"/>
              </w:rPr>
              <w:t> </w:t>
            </w:r>
            <w:r>
              <w:rPr>
                <w:color w:val="231F20"/>
                <w:sz w:val="16"/>
              </w:rPr>
              <w:t>is</w:t>
            </w:r>
            <w:r>
              <w:rPr>
                <w:color w:val="231F20"/>
                <w:spacing w:val="20"/>
                <w:sz w:val="16"/>
              </w:rPr>
              <w:t> </w:t>
            </w:r>
            <w:r>
              <w:rPr>
                <w:color w:val="231F20"/>
                <w:sz w:val="16"/>
              </w:rPr>
              <w:t>bailable</w:t>
            </w:r>
            <w:r>
              <w:rPr>
                <w:color w:val="231F20"/>
                <w:spacing w:val="20"/>
                <w:sz w:val="16"/>
              </w:rPr>
              <w:t> </w:t>
            </w:r>
            <w:r>
              <w:rPr>
                <w:color w:val="231F20"/>
                <w:spacing w:val="-5"/>
                <w:sz w:val="16"/>
              </w:rPr>
              <w:t>or</w:t>
            </w:r>
          </w:p>
        </w:tc>
        <w:tc>
          <w:tcPr>
            <w:tcW w:w="1797" w:type="dxa"/>
          </w:tcPr>
          <w:p>
            <w:pPr>
              <w:pStyle w:val="TableParagraph"/>
              <w:spacing w:line="171" w:lineRule="exact"/>
              <w:ind w:left="117"/>
              <w:rPr>
                <w:sz w:val="16"/>
              </w:rPr>
            </w:pPr>
            <w:r>
              <w:rPr>
                <w:color w:val="231F20"/>
                <w:sz w:val="16"/>
              </w:rPr>
              <w:t>abetted</w:t>
            </w:r>
            <w:r>
              <w:rPr>
                <w:color w:val="231F20"/>
                <w:spacing w:val="26"/>
                <w:sz w:val="16"/>
              </w:rPr>
              <w:t> </w:t>
            </w:r>
            <w:r>
              <w:rPr>
                <w:color w:val="231F20"/>
                <w:sz w:val="16"/>
              </w:rPr>
              <w:t>is</w:t>
            </w:r>
            <w:r>
              <w:rPr>
                <w:color w:val="231F20"/>
                <w:spacing w:val="27"/>
                <w:sz w:val="16"/>
              </w:rPr>
              <w:t> </w:t>
            </w:r>
            <w:r>
              <w:rPr>
                <w:color w:val="231F20"/>
                <w:spacing w:val="-2"/>
                <w:sz w:val="16"/>
              </w:rPr>
              <w:t>triable.</w:t>
            </w:r>
          </w:p>
        </w:tc>
      </w:tr>
      <w:tr>
        <w:trPr>
          <w:trHeight w:val="251" w:hRule="atLeast"/>
        </w:trPr>
        <w:tc>
          <w:tcPr>
            <w:tcW w:w="719" w:type="dxa"/>
          </w:tcPr>
          <w:p>
            <w:pPr>
              <w:pStyle w:val="TableParagraph"/>
              <w:rPr>
                <w:sz w:val="16"/>
              </w:rPr>
            </w:pPr>
          </w:p>
        </w:tc>
        <w:tc>
          <w:tcPr>
            <w:tcW w:w="1993" w:type="dxa"/>
          </w:tcPr>
          <w:p>
            <w:pPr>
              <w:pStyle w:val="TableParagraph"/>
              <w:ind w:left="50"/>
              <w:rPr>
                <w:sz w:val="16"/>
              </w:rPr>
            </w:pPr>
            <w:r>
              <w:rPr>
                <w:color w:val="231F20"/>
                <w:sz w:val="16"/>
              </w:rPr>
              <w:t>offence</w:t>
            </w:r>
            <w:r>
              <w:rPr>
                <w:color w:val="231F20"/>
                <w:spacing w:val="42"/>
                <w:sz w:val="16"/>
              </w:rPr>
              <w:t> </w:t>
            </w:r>
            <w:r>
              <w:rPr>
                <w:color w:val="231F20"/>
                <w:sz w:val="16"/>
              </w:rPr>
              <w:t>is</w:t>
            </w:r>
            <w:r>
              <w:rPr>
                <w:color w:val="231F20"/>
                <w:spacing w:val="42"/>
                <w:sz w:val="16"/>
              </w:rPr>
              <w:t> </w:t>
            </w:r>
            <w:r>
              <w:rPr>
                <w:color w:val="231F20"/>
                <w:spacing w:val="-2"/>
                <w:sz w:val="16"/>
              </w:rPr>
              <w:t>committed.</w:t>
            </w:r>
          </w:p>
        </w:tc>
        <w:tc>
          <w:tcPr>
            <w:tcW w:w="1859" w:type="dxa"/>
          </w:tcPr>
          <w:p>
            <w:pPr>
              <w:pStyle w:val="TableParagraph"/>
              <w:rPr>
                <w:sz w:val="16"/>
              </w:rPr>
            </w:pPr>
          </w:p>
        </w:tc>
        <w:tc>
          <w:tcPr>
            <w:tcW w:w="1605" w:type="dxa"/>
          </w:tcPr>
          <w:p>
            <w:pPr>
              <w:pStyle w:val="TableParagraph"/>
              <w:ind w:left="38"/>
              <w:rPr>
                <w:sz w:val="16"/>
              </w:rPr>
            </w:pPr>
            <w:r>
              <w:rPr>
                <w:color w:val="231F20"/>
                <w:sz w:val="16"/>
              </w:rPr>
              <w:t>or</w:t>
            </w:r>
            <w:r>
              <w:rPr>
                <w:color w:val="231F20"/>
                <w:spacing w:val="48"/>
                <w:sz w:val="16"/>
              </w:rPr>
              <w:t> </w:t>
            </w:r>
            <w:r>
              <w:rPr>
                <w:color w:val="231F20"/>
                <w:sz w:val="16"/>
              </w:rPr>
              <w:t>non-</w:t>
            </w:r>
            <w:r>
              <w:rPr>
                <w:color w:val="231F20"/>
                <w:spacing w:val="-2"/>
                <w:sz w:val="16"/>
              </w:rPr>
              <w:t>cognizable.</w:t>
            </w:r>
          </w:p>
        </w:tc>
        <w:tc>
          <w:tcPr>
            <w:tcW w:w="1676" w:type="dxa"/>
          </w:tcPr>
          <w:p>
            <w:pPr>
              <w:pStyle w:val="TableParagraph"/>
              <w:ind w:left="113"/>
              <w:rPr>
                <w:sz w:val="16"/>
              </w:rPr>
            </w:pPr>
            <w:r>
              <w:rPr>
                <w:color w:val="231F20"/>
                <w:sz w:val="16"/>
              </w:rPr>
              <w:t>non-</w:t>
            </w:r>
            <w:r>
              <w:rPr>
                <w:color w:val="231F20"/>
                <w:spacing w:val="-2"/>
                <w:sz w:val="16"/>
              </w:rPr>
              <w:t>bailable.</w:t>
            </w:r>
          </w:p>
        </w:tc>
        <w:tc>
          <w:tcPr>
            <w:tcW w:w="1797" w:type="dxa"/>
          </w:tcPr>
          <w:p>
            <w:pPr>
              <w:pStyle w:val="TableParagraph"/>
              <w:rPr>
                <w:sz w:val="16"/>
              </w:rPr>
            </w:pPr>
          </w:p>
        </w:tc>
      </w:tr>
      <w:tr>
        <w:trPr>
          <w:trHeight w:val="252" w:hRule="atLeast"/>
        </w:trPr>
        <w:tc>
          <w:tcPr>
            <w:tcW w:w="719" w:type="dxa"/>
          </w:tcPr>
          <w:p>
            <w:pPr>
              <w:pStyle w:val="TableParagraph"/>
              <w:spacing w:line="171" w:lineRule="exact" w:before="60"/>
              <w:ind w:left="49"/>
              <w:rPr>
                <w:sz w:val="16"/>
              </w:rPr>
            </w:pPr>
            <w:r>
              <w:rPr>
                <w:color w:val="231F20"/>
                <w:spacing w:val="-5"/>
                <w:sz w:val="16"/>
              </w:rPr>
              <w:t>55</w:t>
            </w:r>
            <w:r>
              <w:rPr>
                <w:color w:val="231F20"/>
                <w:spacing w:val="40"/>
                <w:sz w:val="16"/>
              </w:rPr>
              <w:t> </w:t>
            </w:r>
          </w:p>
        </w:tc>
        <w:tc>
          <w:tcPr>
            <w:tcW w:w="1993" w:type="dxa"/>
          </w:tcPr>
          <w:p>
            <w:pPr>
              <w:pStyle w:val="TableParagraph"/>
              <w:spacing w:line="171" w:lineRule="exact" w:before="60"/>
              <w:ind w:left="50"/>
              <w:rPr>
                <w:sz w:val="16"/>
              </w:rPr>
            </w:pPr>
            <w:r>
              <w:rPr>
                <w:color w:val="231F20"/>
                <w:sz w:val="16"/>
              </w:rPr>
              <w:t>Abetment</w:t>
            </w:r>
            <w:r>
              <w:rPr>
                <w:color w:val="231F20"/>
                <w:spacing w:val="40"/>
                <w:sz w:val="16"/>
              </w:rPr>
              <w:t> </w:t>
            </w:r>
            <w:r>
              <w:rPr>
                <w:color w:val="231F20"/>
                <w:sz w:val="16"/>
              </w:rPr>
              <w:t>of</w:t>
            </w:r>
            <w:r>
              <w:rPr>
                <w:color w:val="231F20"/>
                <w:spacing w:val="40"/>
                <w:sz w:val="16"/>
              </w:rPr>
              <w:t> </w:t>
            </w:r>
            <w:r>
              <w:rPr>
                <w:color w:val="231F20"/>
                <w:sz w:val="16"/>
              </w:rPr>
              <w:t>an</w:t>
            </w:r>
            <w:r>
              <w:rPr>
                <w:color w:val="231F20"/>
                <w:spacing w:val="40"/>
                <w:sz w:val="16"/>
              </w:rPr>
              <w:t> </w:t>
            </w:r>
            <w:r>
              <w:rPr>
                <w:color w:val="231F20"/>
                <w:spacing w:val="-2"/>
                <w:sz w:val="16"/>
              </w:rPr>
              <w:t>offence,</w:t>
            </w:r>
          </w:p>
        </w:tc>
        <w:tc>
          <w:tcPr>
            <w:tcW w:w="1859" w:type="dxa"/>
          </w:tcPr>
          <w:p>
            <w:pPr>
              <w:pStyle w:val="TableParagraph"/>
              <w:spacing w:line="171" w:lineRule="exact" w:before="60"/>
              <w:ind w:left="43"/>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7</w:t>
            </w:r>
            <w:r>
              <w:rPr>
                <w:color w:val="231F20"/>
                <w:spacing w:val="46"/>
                <w:sz w:val="16"/>
              </w:rPr>
              <w:t> </w:t>
            </w:r>
            <w:r>
              <w:rPr>
                <w:color w:val="231F20"/>
                <w:spacing w:val="-2"/>
                <w:sz w:val="16"/>
              </w:rPr>
              <w:t>years</w:t>
            </w:r>
          </w:p>
        </w:tc>
        <w:tc>
          <w:tcPr>
            <w:tcW w:w="1605" w:type="dxa"/>
          </w:tcPr>
          <w:p>
            <w:pPr>
              <w:pStyle w:val="TableParagraph"/>
              <w:spacing w:line="171" w:lineRule="exact" w:before="60"/>
              <w:ind w:left="38"/>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676" w:type="dxa"/>
          </w:tcPr>
          <w:p>
            <w:pPr>
              <w:pStyle w:val="TableParagraph"/>
              <w:spacing w:line="171" w:lineRule="exact" w:before="60"/>
              <w:ind w:left="113"/>
              <w:rPr>
                <w:sz w:val="16"/>
              </w:rPr>
            </w:pPr>
            <w:r>
              <w:rPr>
                <w:color w:val="231F20"/>
                <w:sz w:val="16"/>
              </w:rPr>
              <w:t>Non-</w:t>
            </w:r>
            <w:r>
              <w:rPr>
                <w:color w:val="231F20"/>
                <w:spacing w:val="-2"/>
                <w:sz w:val="16"/>
              </w:rPr>
              <w:t>bailable.</w:t>
            </w:r>
          </w:p>
        </w:tc>
        <w:tc>
          <w:tcPr>
            <w:tcW w:w="1797" w:type="dxa"/>
          </w:tcPr>
          <w:p>
            <w:pPr>
              <w:pStyle w:val="TableParagraph"/>
              <w:spacing w:line="171" w:lineRule="exact" w:before="60"/>
              <w:ind w:left="117"/>
              <w:rPr>
                <w:sz w:val="16"/>
              </w:rPr>
            </w:pPr>
            <w:r>
              <w:rPr>
                <w:color w:val="231F20"/>
                <w:sz w:val="16"/>
              </w:rPr>
              <w:t>Court</w:t>
            </w:r>
            <w:r>
              <w:rPr>
                <w:color w:val="231F20"/>
                <w:spacing w:val="30"/>
                <w:sz w:val="16"/>
              </w:rPr>
              <w:t> </w:t>
            </w:r>
            <w:r>
              <w:rPr>
                <w:color w:val="231F20"/>
                <w:sz w:val="16"/>
              </w:rPr>
              <w:t>by</w:t>
            </w:r>
            <w:r>
              <w:rPr>
                <w:color w:val="231F20"/>
                <w:spacing w:val="30"/>
                <w:sz w:val="16"/>
              </w:rPr>
              <w:t> </w:t>
            </w:r>
            <w:r>
              <w:rPr>
                <w:color w:val="231F20"/>
                <w:sz w:val="16"/>
              </w:rPr>
              <w:t>which</w:t>
            </w:r>
            <w:r>
              <w:rPr>
                <w:color w:val="231F20"/>
                <w:spacing w:val="30"/>
                <w:sz w:val="16"/>
              </w:rPr>
              <w:t> </w:t>
            </w:r>
            <w:r>
              <w:rPr>
                <w:color w:val="231F20"/>
                <w:spacing w:val="-2"/>
                <w:sz w:val="16"/>
              </w:rPr>
              <w:t>offence</w:t>
            </w:r>
          </w:p>
        </w:tc>
      </w:tr>
      <w:tr>
        <w:trPr>
          <w:trHeight w:val="191"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punishable</w:t>
            </w:r>
            <w:r>
              <w:rPr>
                <w:color w:val="231F20"/>
                <w:spacing w:val="34"/>
                <w:sz w:val="16"/>
              </w:rPr>
              <w:t> </w:t>
            </w:r>
            <w:r>
              <w:rPr>
                <w:color w:val="231F20"/>
                <w:sz w:val="16"/>
              </w:rPr>
              <w:t>with</w:t>
            </w:r>
            <w:r>
              <w:rPr>
                <w:color w:val="231F20"/>
                <w:spacing w:val="35"/>
                <w:sz w:val="16"/>
              </w:rPr>
              <w:t> </w:t>
            </w:r>
            <w:r>
              <w:rPr>
                <w:color w:val="231F20"/>
                <w:sz w:val="16"/>
              </w:rPr>
              <w:t>death</w:t>
            </w:r>
            <w:r>
              <w:rPr>
                <w:color w:val="231F20"/>
                <w:spacing w:val="35"/>
                <w:sz w:val="16"/>
              </w:rPr>
              <w:t> </w:t>
            </w:r>
            <w:r>
              <w:rPr>
                <w:color w:val="231F20"/>
                <w:spacing w:val="-5"/>
                <w:sz w:val="16"/>
              </w:rPr>
              <w:t>or</w:t>
            </w:r>
          </w:p>
        </w:tc>
        <w:tc>
          <w:tcPr>
            <w:tcW w:w="1859" w:type="dxa"/>
          </w:tcPr>
          <w:p>
            <w:pPr>
              <w:pStyle w:val="TableParagraph"/>
              <w:spacing w:line="171" w:lineRule="exact"/>
              <w:ind w:left="44"/>
              <w:rPr>
                <w:sz w:val="16"/>
              </w:rPr>
            </w:pPr>
            <w:r>
              <w:rPr>
                <w:color w:val="231F20"/>
                <w:sz w:val="16"/>
              </w:rPr>
              <w:t>and</w:t>
            </w:r>
            <w:r>
              <w:rPr>
                <w:color w:val="231F20"/>
                <w:spacing w:val="28"/>
                <w:sz w:val="16"/>
              </w:rPr>
              <w:t> </w:t>
            </w:r>
            <w:r>
              <w:rPr>
                <w:color w:val="231F20"/>
                <w:spacing w:val="-2"/>
                <w:sz w:val="16"/>
              </w:rPr>
              <w:t>fine.</w:t>
            </w:r>
          </w:p>
        </w:tc>
        <w:tc>
          <w:tcPr>
            <w:tcW w:w="1605" w:type="dxa"/>
          </w:tcPr>
          <w:p>
            <w:pPr>
              <w:pStyle w:val="TableParagraph"/>
              <w:spacing w:line="171" w:lineRule="exact"/>
              <w:ind w:left="38"/>
              <w:rPr>
                <w:sz w:val="16"/>
              </w:rPr>
            </w:pPr>
            <w:r>
              <w:rPr>
                <w:color w:val="231F20"/>
                <w:sz w:val="16"/>
              </w:rPr>
              <w:t>abetted</w:t>
            </w:r>
            <w:r>
              <w:rPr>
                <w:color w:val="231F20"/>
                <w:spacing w:val="26"/>
                <w:sz w:val="16"/>
              </w:rPr>
              <w:t> </w:t>
            </w:r>
            <w:r>
              <w:rPr>
                <w:color w:val="231F20"/>
                <w:sz w:val="16"/>
              </w:rPr>
              <w:t>is</w:t>
            </w:r>
            <w:r>
              <w:rPr>
                <w:color w:val="231F20"/>
                <w:spacing w:val="27"/>
                <w:sz w:val="16"/>
              </w:rPr>
              <w:t> </w:t>
            </w:r>
            <w:r>
              <w:rPr>
                <w:color w:val="231F20"/>
                <w:spacing w:val="-2"/>
                <w:sz w:val="16"/>
              </w:rPr>
              <w:t>cognizable</w:t>
            </w:r>
          </w:p>
        </w:tc>
        <w:tc>
          <w:tcPr>
            <w:tcW w:w="1676" w:type="dxa"/>
          </w:tcPr>
          <w:p>
            <w:pPr>
              <w:pStyle w:val="TableParagraph"/>
              <w:rPr>
                <w:sz w:val="12"/>
              </w:rPr>
            </w:pPr>
          </w:p>
        </w:tc>
        <w:tc>
          <w:tcPr>
            <w:tcW w:w="1797" w:type="dxa"/>
          </w:tcPr>
          <w:p>
            <w:pPr>
              <w:pStyle w:val="TableParagraph"/>
              <w:spacing w:line="171" w:lineRule="exact"/>
              <w:ind w:left="121"/>
              <w:rPr>
                <w:sz w:val="16"/>
              </w:rPr>
            </w:pPr>
            <w:r>
              <w:rPr>
                <w:color w:val="231F20"/>
                <w:sz w:val="16"/>
              </w:rPr>
              <w:t>abetted</w:t>
            </w:r>
            <w:r>
              <w:rPr>
                <w:color w:val="231F20"/>
                <w:spacing w:val="26"/>
                <w:sz w:val="16"/>
              </w:rPr>
              <w:t> </w:t>
            </w:r>
            <w:r>
              <w:rPr>
                <w:color w:val="231F20"/>
                <w:sz w:val="16"/>
              </w:rPr>
              <w:t>is</w:t>
            </w:r>
            <w:r>
              <w:rPr>
                <w:color w:val="231F20"/>
                <w:spacing w:val="27"/>
                <w:sz w:val="16"/>
              </w:rPr>
              <w:t> </w:t>
            </w:r>
            <w:r>
              <w:rPr>
                <w:color w:val="231F20"/>
                <w:spacing w:val="-2"/>
                <w:sz w:val="16"/>
              </w:rPr>
              <w:t>triable.</w:t>
            </w:r>
          </w:p>
        </w:tc>
      </w:tr>
      <w:tr>
        <w:trPr>
          <w:trHeight w:val="191"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imprisonment</w:t>
            </w:r>
            <w:r>
              <w:rPr>
                <w:color w:val="231F20"/>
                <w:spacing w:val="54"/>
                <w:sz w:val="16"/>
              </w:rPr>
              <w:t> </w:t>
            </w:r>
            <w:r>
              <w:rPr>
                <w:color w:val="231F20"/>
                <w:sz w:val="16"/>
              </w:rPr>
              <w:t>for</w:t>
            </w:r>
            <w:r>
              <w:rPr>
                <w:color w:val="231F20"/>
                <w:spacing w:val="54"/>
                <w:sz w:val="16"/>
              </w:rPr>
              <w:t> </w:t>
            </w:r>
            <w:r>
              <w:rPr>
                <w:color w:val="231F20"/>
                <w:spacing w:val="-2"/>
                <w:sz w:val="16"/>
              </w:rPr>
              <w:t>life,</w:t>
            </w:r>
          </w:p>
        </w:tc>
        <w:tc>
          <w:tcPr>
            <w:tcW w:w="1859" w:type="dxa"/>
          </w:tcPr>
          <w:p>
            <w:pPr>
              <w:pStyle w:val="TableParagraph"/>
              <w:rPr>
                <w:sz w:val="12"/>
              </w:rPr>
            </w:pPr>
          </w:p>
        </w:tc>
        <w:tc>
          <w:tcPr>
            <w:tcW w:w="1605" w:type="dxa"/>
          </w:tcPr>
          <w:p>
            <w:pPr>
              <w:pStyle w:val="TableParagraph"/>
              <w:spacing w:line="171" w:lineRule="exact"/>
              <w:ind w:left="35"/>
              <w:rPr>
                <w:sz w:val="16"/>
              </w:rPr>
            </w:pPr>
            <w:r>
              <w:rPr>
                <w:color w:val="231F20"/>
                <w:sz w:val="16"/>
              </w:rPr>
              <w:t>or</w:t>
            </w:r>
            <w:r>
              <w:rPr>
                <w:color w:val="231F20"/>
                <w:spacing w:val="48"/>
                <w:sz w:val="16"/>
              </w:rPr>
              <w:t> </w:t>
            </w:r>
            <w:r>
              <w:rPr>
                <w:color w:val="231F20"/>
                <w:sz w:val="16"/>
              </w:rPr>
              <w:t>non-</w:t>
            </w:r>
            <w:r>
              <w:rPr>
                <w:color w:val="231F20"/>
                <w:spacing w:val="-2"/>
                <w:sz w:val="16"/>
              </w:rPr>
              <w:t>cognizable.</w:t>
            </w:r>
          </w:p>
        </w:tc>
        <w:tc>
          <w:tcPr>
            <w:tcW w:w="1676" w:type="dxa"/>
          </w:tcPr>
          <w:p>
            <w:pPr>
              <w:pStyle w:val="TableParagraph"/>
              <w:rPr>
                <w:sz w:val="12"/>
              </w:rPr>
            </w:pPr>
          </w:p>
        </w:tc>
        <w:tc>
          <w:tcPr>
            <w:tcW w:w="1797" w:type="dxa"/>
          </w:tcPr>
          <w:p>
            <w:pPr>
              <w:pStyle w:val="TableParagraph"/>
              <w:rPr>
                <w:sz w:val="12"/>
              </w:rPr>
            </w:pPr>
          </w:p>
        </w:tc>
      </w:tr>
      <w:tr>
        <w:trPr>
          <w:trHeight w:val="192"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if</w:t>
            </w:r>
            <w:r>
              <w:rPr>
                <w:color w:val="231F20"/>
                <w:spacing w:val="30"/>
                <w:sz w:val="16"/>
              </w:rPr>
              <w:t> </w:t>
            </w:r>
            <w:r>
              <w:rPr>
                <w:color w:val="231F20"/>
                <w:sz w:val="16"/>
              </w:rPr>
              <w:t>the</w:t>
            </w:r>
            <w:r>
              <w:rPr>
                <w:color w:val="231F20"/>
                <w:spacing w:val="30"/>
                <w:sz w:val="16"/>
              </w:rPr>
              <w:t> </w:t>
            </w:r>
            <w:r>
              <w:rPr>
                <w:color w:val="231F20"/>
                <w:sz w:val="16"/>
              </w:rPr>
              <w:t>offence</w:t>
            </w:r>
            <w:r>
              <w:rPr>
                <w:color w:val="231F20"/>
                <w:spacing w:val="30"/>
                <w:sz w:val="16"/>
              </w:rPr>
              <w:t> </w:t>
            </w:r>
            <w:r>
              <w:rPr>
                <w:color w:val="231F20"/>
                <w:sz w:val="16"/>
              </w:rPr>
              <w:t>be</w:t>
            </w:r>
            <w:r>
              <w:rPr>
                <w:color w:val="231F20"/>
                <w:spacing w:val="30"/>
                <w:sz w:val="16"/>
              </w:rPr>
              <w:t> </w:t>
            </w:r>
            <w:r>
              <w:rPr>
                <w:color w:val="231F20"/>
                <w:spacing w:val="-5"/>
                <w:sz w:val="16"/>
              </w:rPr>
              <w:t>not</w:t>
            </w:r>
          </w:p>
        </w:tc>
        <w:tc>
          <w:tcPr>
            <w:tcW w:w="1859" w:type="dxa"/>
          </w:tcPr>
          <w:p>
            <w:pPr>
              <w:pStyle w:val="TableParagraph"/>
              <w:rPr>
                <w:sz w:val="12"/>
              </w:rPr>
            </w:pPr>
          </w:p>
        </w:tc>
        <w:tc>
          <w:tcPr>
            <w:tcW w:w="1605" w:type="dxa"/>
          </w:tcPr>
          <w:p>
            <w:pPr>
              <w:pStyle w:val="TableParagraph"/>
              <w:rPr>
                <w:sz w:val="12"/>
              </w:rPr>
            </w:pPr>
          </w:p>
        </w:tc>
        <w:tc>
          <w:tcPr>
            <w:tcW w:w="1676" w:type="dxa"/>
          </w:tcPr>
          <w:p>
            <w:pPr>
              <w:pStyle w:val="TableParagraph"/>
              <w:rPr>
                <w:sz w:val="12"/>
              </w:rPr>
            </w:pPr>
          </w:p>
        </w:tc>
        <w:tc>
          <w:tcPr>
            <w:tcW w:w="1797" w:type="dxa"/>
          </w:tcPr>
          <w:p>
            <w:pPr>
              <w:pStyle w:val="TableParagraph"/>
              <w:rPr>
                <w:sz w:val="12"/>
              </w:rPr>
            </w:pPr>
          </w:p>
        </w:tc>
      </w:tr>
      <w:tr>
        <w:trPr>
          <w:trHeight w:val="191" w:hRule="atLeast"/>
        </w:trPr>
        <w:tc>
          <w:tcPr>
            <w:tcW w:w="719" w:type="dxa"/>
          </w:tcPr>
          <w:p>
            <w:pPr>
              <w:pStyle w:val="TableParagraph"/>
              <w:rPr>
                <w:sz w:val="12"/>
              </w:rPr>
            </w:pPr>
          </w:p>
        </w:tc>
        <w:tc>
          <w:tcPr>
            <w:tcW w:w="1993" w:type="dxa"/>
          </w:tcPr>
          <w:p>
            <w:pPr>
              <w:pStyle w:val="TableParagraph"/>
              <w:spacing w:line="171" w:lineRule="exact"/>
              <w:ind w:left="50"/>
              <w:rPr>
                <w:sz w:val="16"/>
              </w:rPr>
            </w:pPr>
            <w:r>
              <w:rPr>
                <w:color w:val="231F20"/>
                <w:sz w:val="16"/>
              </w:rPr>
              <w:t>committed</w:t>
            </w:r>
            <w:r>
              <w:rPr>
                <w:color w:val="231F20"/>
                <w:spacing w:val="40"/>
                <w:sz w:val="16"/>
              </w:rPr>
              <w:t> </w:t>
            </w:r>
            <w:r>
              <w:rPr>
                <w:color w:val="231F20"/>
                <w:sz w:val="16"/>
              </w:rPr>
              <w:t>in</w:t>
            </w:r>
            <w:r>
              <w:rPr>
                <w:color w:val="231F20"/>
                <w:spacing w:val="41"/>
                <w:sz w:val="16"/>
              </w:rPr>
              <w:t> </w:t>
            </w:r>
            <w:r>
              <w:rPr>
                <w:color w:val="231F20"/>
                <w:spacing w:val="-2"/>
                <w:sz w:val="16"/>
              </w:rPr>
              <w:t>consequence</w:t>
            </w:r>
          </w:p>
        </w:tc>
        <w:tc>
          <w:tcPr>
            <w:tcW w:w="1859" w:type="dxa"/>
          </w:tcPr>
          <w:p>
            <w:pPr>
              <w:pStyle w:val="TableParagraph"/>
              <w:rPr>
                <w:sz w:val="12"/>
              </w:rPr>
            </w:pPr>
          </w:p>
        </w:tc>
        <w:tc>
          <w:tcPr>
            <w:tcW w:w="1605" w:type="dxa"/>
          </w:tcPr>
          <w:p>
            <w:pPr>
              <w:pStyle w:val="TableParagraph"/>
              <w:rPr>
                <w:sz w:val="12"/>
              </w:rPr>
            </w:pPr>
          </w:p>
        </w:tc>
        <w:tc>
          <w:tcPr>
            <w:tcW w:w="1676" w:type="dxa"/>
          </w:tcPr>
          <w:p>
            <w:pPr>
              <w:pStyle w:val="TableParagraph"/>
              <w:rPr>
                <w:sz w:val="12"/>
              </w:rPr>
            </w:pPr>
          </w:p>
        </w:tc>
        <w:tc>
          <w:tcPr>
            <w:tcW w:w="1797" w:type="dxa"/>
          </w:tcPr>
          <w:p>
            <w:pPr>
              <w:pStyle w:val="TableParagraph"/>
              <w:rPr>
                <w:sz w:val="12"/>
              </w:rPr>
            </w:pPr>
          </w:p>
        </w:tc>
      </w:tr>
      <w:tr>
        <w:trPr>
          <w:trHeight w:val="184" w:hRule="atLeast"/>
        </w:trPr>
        <w:tc>
          <w:tcPr>
            <w:tcW w:w="719" w:type="dxa"/>
          </w:tcPr>
          <w:p>
            <w:pPr>
              <w:pStyle w:val="TableParagraph"/>
              <w:rPr>
                <w:sz w:val="12"/>
              </w:rPr>
            </w:pPr>
          </w:p>
        </w:tc>
        <w:tc>
          <w:tcPr>
            <w:tcW w:w="1993" w:type="dxa"/>
          </w:tcPr>
          <w:p>
            <w:pPr>
              <w:pStyle w:val="TableParagraph"/>
              <w:spacing w:line="164" w:lineRule="exact"/>
              <w:ind w:left="50"/>
              <w:rPr>
                <w:sz w:val="16"/>
              </w:rPr>
            </w:pPr>
            <w:r>
              <w:rPr>
                <w:color w:val="231F20"/>
                <w:sz w:val="16"/>
              </w:rPr>
              <w:t>of</w:t>
            </w:r>
            <w:r>
              <w:rPr>
                <w:color w:val="231F20"/>
                <w:spacing w:val="37"/>
                <w:sz w:val="16"/>
              </w:rPr>
              <w:t> </w:t>
            </w:r>
            <w:r>
              <w:rPr>
                <w:color w:val="231F20"/>
                <w:sz w:val="16"/>
              </w:rPr>
              <w:t>the</w:t>
            </w:r>
            <w:r>
              <w:rPr>
                <w:color w:val="231F20"/>
                <w:spacing w:val="38"/>
                <w:sz w:val="16"/>
              </w:rPr>
              <w:t> </w:t>
            </w:r>
            <w:r>
              <w:rPr>
                <w:color w:val="231F20"/>
                <w:spacing w:val="-2"/>
                <w:sz w:val="16"/>
              </w:rPr>
              <w:t>abetment.</w:t>
            </w:r>
          </w:p>
        </w:tc>
        <w:tc>
          <w:tcPr>
            <w:tcW w:w="1859" w:type="dxa"/>
          </w:tcPr>
          <w:p>
            <w:pPr>
              <w:pStyle w:val="TableParagraph"/>
              <w:rPr>
                <w:sz w:val="12"/>
              </w:rPr>
            </w:pPr>
          </w:p>
        </w:tc>
        <w:tc>
          <w:tcPr>
            <w:tcW w:w="1605" w:type="dxa"/>
          </w:tcPr>
          <w:p>
            <w:pPr>
              <w:pStyle w:val="TableParagraph"/>
              <w:rPr>
                <w:sz w:val="12"/>
              </w:rPr>
            </w:pPr>
          </w:p>
        </w:tc>
        <w:tc>
          <w:tcPr>
            <w:tcW w:w="1676" w:type="dxa"/>
          </w:tcPr>
          <w:p>
            <w:pPr>
              <w:pStyle w:val="TableParagraph"/>
              <w:rPr>
                <w:sz w:val="12"/>
              </w:rPr>
            </w:pPr>
          </w:p>
        </w:tc>
        <w:tc>
          <w:tcPr>
            <w:tcW w:w="1797" w:type="dxa"/>
          </w:tcPr>
          <w:p>
            <w:pPr>
              <w:pStyle w:val="TableParagraph"/>
              <w:rPr>
                <w:sz w:val="12"/>
              </w:rPr>
            </w:pPr>
          </w:p>
        </w:tc>
      </w:tr>
      <w:tr>
        <w:trPr>
          <w:trHeight w:val="311" w:hRule="atLeast"/>
        </w:trPr>
        <w:tc>
          <w:tcPr>
            <w:tcW w:w="9649" w:type="dxa"/>
            <w:gridSpan w:val="6"/>
          </w:tcPr>
          <w:p>
            <w:pPr>
              <w:pStyle w:val="TableParagraph"/>
              <w:tabs>
                <w:tab w:pos="6289" w:val="left" w:leader="none"/>
                <w:tab w:pos="7969" w:val="left" w:leader="none"/>
              </w:tabs>
              <w:spacing w:line="164" w:lineRule="exact" w:before="128"/>
              <w:ind w:left="769"/>
              <w:rPr>
                <w:sz w:val="16"/>
              </w:rPr>
            </w:pPr>
            <w:r>
              <w:rPr>
                <w:color w:val="231F20"/>
                <w:sz w:val="16"/>
              </w:rPr>
              <w:t>If</w:t>
            </w:r>
            <w:r>
              <w:rPr>
                <w:color w:val="231F20"/>
                <w:spacing w:val="26"/>
                <w:sz w:val="16"/>
              </w:rPr>
              <w:t> </w:t>
            </w:r>
            <w:r>
              <w:rPr>
                <w:color w:val="231F20"/>
                <w:sz w:val="16"/>
              </w:rPr>
              <w:t>an</w:t>
            </w:r>
            <w:r>
              <w:rPr>
                <w:color w:val="231F20"/>
                <w:spacing w:val="26"/>
                <w:sz w:val="16"/>
              </w:rPr>
              <w:t> </w:t>
            </w:r>
            <w:r>
              <w:rPr>
                <w:color w:val="231F20"/>
                <w:sz w:val="16"/>
              </w:rPr>
              <w:t>act</w:t>
            </w:r>
            <w:r>
              <w:rPr>
                <w:color w:val="231F20"/>
                <w:spacing w:val="27"/>
                <w:sz w:val="16"/>
              </w:rPr>
              <w:t> </w:t>
            </w:r>
            <w:r>
              <w:rPr>
                <w:color w:val="231F20"/>
                <w:sz w:val="16"/>
              </w:rPr>
              <w:t>which</w:t>
            </w:r>
            <w:r>
              <w:rPr>
                <w:color w:val="231F20"/>
                <w:spacing w:val="26"/>
                <w:sz w:val="16"/>
              </w:rPr>
              <w:t> </w:t>
            </w:r>
            <w:r>
              <w:rPr>
                <w:color w:val="231F20"/>
                <w:sz w:val="16"/>
              </w:rPr>
              <w:t>causes</w:t>
            </w:r>
            <w:r>
              <w:rPr>
                <w:color w:val="231F20"/>
                <w:spacing w:val="27"/>
                <w:sz w:val="16"/>
              </w:rPr>
              <w:t> </w:t>
            </w:r>
            <w:r>
              <w:rPr>
                <w:color w:val="231F20"/>
                <w:sz w:val="16"/>
              </w:rPr>
              <w:t>harm</w:t>
            </w:r>
            <w:r>
              <w:rPr>
                <w:color w:val="231F20"/>
                <w:spacing w:val="41"/>
                <w:sz w:val="16"/>
              </w:rPr>
              <w:t> </w:t>
            </w:r>
            <w:r>
              <w:rPr>
                <w:color w:val="231F20"/>
                <w:sz w:val="16"/>
              </w:rPr>
              <w:t>Imprisonment</w:t>
            </w:r>
            <w:r>
              <w:rPr>
                <w:color w:val="231F20"/>
                <w:spacing w:val="28"/>
                <w:sz w:val="16"/>
              </w:rPr>
              <w:t> </w:t>
            </w:r>
            <w:r>
              <w:rPr>
                <w:color w:val="231F20"/>
                <w:sz w:val="16"/>
              </w:rPr>
              <w:t>for</w:t>
            </w:r>
            <w:r>
              <w:rPr>
                <w:color w:val="231F20"/>
                <w:spacing w:val="28"/>
                <w:sz w:val="16"/>
              </w:rPr>
              <w:t> </w:t>
            </w:r>
            <w:r>
              <w:rPr>
                <w:color w:val="231F20"/>
                <w:sz w:val="16"/>
              </w:rPr>
              <w:t>14</w:t>
            </w:r>
            <w:r>
              <w:rPr>
                <w:color w:val="231F20"/>
                <w:spacing w:val="27"/>
                <w:sz w:val="16"/>
              </w:rPr>
              <w:t> </w:t>
            </w:r>
            <w:r>
              <w:rPr>
                <w:color w:val="231F20"/>
                <w:sz w:val="16"/>
              </w:rPr>
              <w:t>years</w:t>
            </w:r>
            <w:r>
              <w:rPr>
                <w:color w:val="231F20"/>
                <w:spacing w:val="21"/>
                <w:sz w:val="16"/>
              </w:rPr>
              <w:t> </w:t>
            </w:r>
            <w:r>
              <w:rPr>
                <w:color w:val="231F20"/>
                <w:sz w:val="16"/>
              </w:rPr>
              <w:t>According</w:t>
            </w:r>
            <w:r>
              <w:rPr>
                <w:color w:val="231F20"/>
                <w:spacing w:val="29"/>
                <w:sz w:val="16"/>
              </w:rPr>
              <w:t> </w:t>
            </w:r>
            <w:r>
              <w:rPr>
                <w:color w:val="231F20"/>
                <w:sz w:val="16"/>
              </w:rPr>
              <w:t>as</w:t>
            </w:r>
            <w:r>
              <w:rPr>
                <w:color w:val="231F20"/>
                <w:spacing w:val="29"/>
                <w:sz w:val="16"/>
              </w:rPr>
              <w:t> </w:t>
            </w:r>
            <w:r>
              <w:rPr>
                <w:color w:val="231F20"/>
                <w:spacing w:val="-2"/>
                <w:sz w:val="16"/>
              </w:rPr>
              <w:t>offence</w:t>
            </w:r>
            <w:r>
              <w:rPr>
                <w:color w:val="231F20"/>
                <w:sz w:val="16"/>
              </w:rPr>
              <w:tab/>
              <w:t>Non-</w:t>
            </w:r>
            <w:r>
              <w:rPr>
                <w:color w:val="231F20"/>
                <w:spacing w:val="-2"/>
                <w:sz w:val="16"/>
              </w:rPr>
              <w:t>bailable.</w:t>
            </w:r>
            <w:r>
              <w:rPr>
                <w:color w:val="231F20"/>
                <w:sz w:val="16"/>
              </w:rPr>
              <w:tab/>
              <w:t>Court</w:t>
            </w:r>
            <w:r>
              <w:rPr>
                <w:color w:val="231F20"/>
                <w:spacing w:val="28"/>
                <w:sz w:val="16"/>
              </w:rPr>
              <w:t> </w:t>
            </w:r>
            <w:r>
              <w:rPr>
                <w:color w:val="231F20"/>
                <w:sz w:val="16"/>
              </w:rPr>
              <w:t>by</w:t>
            </w:r>
            <w:r>
              <w:rPr>
                <w:color w:val="231F20"/>
                <w:spacing w:val="30"/>
                <w:sz w:val="16"/>
              </w:rPr>
              <w:t> </w:t>
            </w:r>
            <w:r>
              <w:rPr>
                <w:color w:val="231F20"/>
                <w:sz w:val="16"/>
              </w:rPr>
              <w:t>which</w:t>
            </w:r>
            <w:r>
              <w:rPr>
                <w:color w:val="231F20"/>
                <w:spacing w:val="30"/>
                <w:sz w:val="16"/>
              </w:rPr>
              <w:t> </w:t>
            </w:r>
            <w:r>
              <w:rPr>
                <w:color w:val="231F20"/>
                <w:spacing w:val="-2"/>
                <w:sz w:val="16"/>
              </w:rPr>
              <w:t>offence</w:t>
            </w:r>
          </w:p>
        </w:tc>
      </w:tr>
      <w:tr>
        <w:trPr>
          <w:trHeight w:val="199" w:hRule="atLeast"/>
        </w:trPr>
        <w:tc>
          <w:tcPr>
            <w:tcW w:w="719" w:type="dxa"/>
          </w:tcPr>
          <w:p>
            <w:pPr>
              <w:pStyle w:val="TableParagraph"/>
              <w:rPr>
                <w:sz w:val="12"/>
              </w:rPr>
            </w:pPr>
          </w:p>
        </w:tc>
        <w:tc>
          <w:tcPr>
            <w:tcW w:w="1993" w:type="dxa"/>
          </w:tcPr>
          <w:p>
            <w:pPr>
              <w:pStyle w:val="TableParagraph"/>
              <w:spacing w:line="165" w:lineRule="exact"/>
              <w:ind w:left="50"/>
              <w:rPr>
                <w:sz w:val="16"/>
              </w:rPr>
            </w:pPr>
            <w:r>
              <w:rPr>
                <w:color w:val="231F20"/>
                <w:sz w:val="16"/>
              </w:rPr>
              <w:t>to</w:t>
            </w:r>
            <w:r>
              <w:rPr>
                <w:color w:val="231F20"/>
                <w:spacing w:val="23"/>
                <w:sz w:val="16"/>
              </w:rPr>
              <w:t> </w:t>
            </w:r>
            <w:r>
              <w:rPr>
                <w:color w:val="231F20"/>
                <w:sz w:val="16"/>
              </w:rPr>
              <w:t>be</w:t>
            </w:r>
            <w:r>
              <w:rPr>
                <w:color w:val="231F20"/>
                <w:spacing w:val="24"/>
                <w:sz w:val="16"/>
              </w:rPr>
              <w:t> </w:t>
            </w:r>
            <w:r>
              <w:rPr>
                <w:color w:val="231F20"/>
                <w:sz w:val="16"/>
              </w:rPr>
              <w:t>done</w:t>
            </w:r>
            <w:r>
              <w:rPr>
                <w:color w:val="231F20"/>
                <w:spacing w:val="23"/>
                <w:sz w:val="16"/>
              </w:rPr>
              <w:t> </w:t>
            </w:r>
            <w:r>
              <w:rPr>
                <w:color w:val="231F20"/>
                <w:sz w:val="16"/>
              </w:rPr>
              <w:t>in</w:t>
            </w:r>
            <w:r>
              <w:rPr>
                <w:color w:val="231F20"/>
                <w:spacing w:val="24"/>
                <w:sz w:val="16"/>
              </w:rPr>
              <w:t> </w:t>
            </w:r>
            <w:r>
              <w:rPr>
                <w:color w:val="231F20"/>
                <w:spacing w:val="-2"/>
                <w:sz w:val="16"/>
              </w:rPr>
              <w:t>consequence</w:t>
            </w:r>
          </w:p>
        </w:tc>
        <w:tc>
          <w:tcPr>
            <w:tcW w:w="1859" w:type="dxa"/>
          </w:tcPr>
          <w:p>
            <w:pPr>
              <w:pStyle w:val="TableParagraph"/>
              <w:spacing w:line="165" w:lineRule="exact"/>
              <w:ind w:left="40"/>
              <w:rPr>
                <w:sz w:val="16"/>
              </w:rPr>
            </w:pPr>
            <w:r>
              <w:rPr>
                <w:color w:val="231F20"/>
                <w:sz w:val="16"/>
              </w:rPr>
              <w:t>and</w:t>
            </w:r>
            <w:r>
              <w:rPr>
                <w:color w:val="231F20"/>
                <w:spacing w:val="29"/>
                <w:sz w:val="16"/>
              </w:rPr>
              <w:t> </w:t>
            </w:r>
            <w:r>
              <w:rPr>
                <w:color w:val="231F20"/>
                <w:spacing w:val="-2"/>
                <w:sz w:val="16"/>
              </w:rPr>
              <w:t>fine.</w:t>
            </w:r>
          </w:p>
        </w:tc>
        <w:tc>
          <w:tcPr>
            <w:tcW w:w="1605" w:type="dxa"/>
          </w:tcPr>
          <w:p>
            <w:pPr>
              <w:pStyle w:val="TableParagraph"/>
              <w:spacing w:line="165" w:lineRule="exact"/>
              <w:ind w:left="38"/>
              <w:rPr>
                <w:sz w:val="16"/>
              </w:rPr>
            </w:pPr>
            <w:r>
              <w:rPr>
                <w:color w:val="231F20"/>
                <w:sz w:val="16"/>
              </w:rPr>
              <w:t>abetted</w:t>
            </w:r>
            <w:r>
              <w:rPr>
                <w:color w:val="231F20"/>
                <w:spacing w:val="26"/>
                <w:sz w:val="16"/>
              </w:rPr>
              <w:t> </w:t>
            </w:r>
            <w:r>
              <w:rPr>
                <w:color w:val="231F20"/>
                <w:sz w:val="16"/>
              </w:rPr>
              <w:t>is</w:t>
            </w:r>
            <w:r>
              <w:rPr>
                <w:color w:val="231F20"/>
                <w:spacing w:val="27"/>
                <w:sz w:val="16"/>
              </w:rPr>
              <w:t> </w:t>
            </w:r>
            <w:r>
              <w:rPr>
                <w:color w:val="231F20"/>
                <w:spacing w:val="-2"/>
                <w:sz w:val="16"/>
              </w:rPr>
              <w:t>cognizable</w:t>
            </w:r>
          </w:p>
        </w:tc>
        <w:tc>
          <w:tcPr>
            <w:tcW w:w="1676" w:type="dxa"/>
          </w:tcPr>
          <w:p>
            <w:pPr>
              <w:pStyle w:val="TableParagraph"/>
              <w:rPr>
                <w:sz w:val="12"/>
              </w:rPr>
            </w:pPr>
          </w:p>
        </w:tc>
        <w:tc>
          <w:tcPr>
            <w:tcW w:w="1797" w:type="dxa"/>
          </w:tcPr>
          <w:p>
            <w:pPr>
              <w:pStyle w:val="TableParagraph"/>
              <w:spacing w:line="165" w:lineRule="exact"/>
              <w:ind w:left="121"/>
              <w:rPr>
                <w:sz w:val="16"/>
              </w:rPr>
            </w:pPr>
            <w:r>
              <w:rPr>
                <w:color w:val="231F20"/>
                <w:sz w:val="16"/>
              </w:rPr>
              <w:t>abetted</w:t>
            </w:r>
            <w:r>
              <w:rPr>
                <w:color w:val="231F20"/>
                <w:spacing w:val="26"/>
                <w:sz w:val="16"/>
              </w:rPr>
              <w:t> </w:t>
            </w:r>
            <w:r>
              <w:rPr>
                <w:color w:val="231F20"/>
                <w:sz w:val="16"/>
              </w:rPr>
              <w:t>is</w:t>
            </w:r>
            <w:r>
              <w:rPr>
                <w:color w:val="231F20"/>
                <w:spacing w:val="27"/>
                <w:sz w:val="16"/>
              </w:rPr>
              <w:t> </w:t>
            </w:r>
            <w:r>
              <w:rPr>
                <w:color w:val="231F20"/>
                <w:spacing w:val="-2"/>
                <w:sz w:val="16"/>
              </w:rPr>
              <w:t>triable.</w:t>
            </w:r>
          </w:p>
        </w:tc>
      </w:tr>
      <w:tr>
        <w:trPr>
          <w:trHeight w:val="252" w:hRule="atLeast"/>
        </w:trPr>
        <w:tc>
          <w:tcPr>
            <w:tcW w:w="719" w:type="dxa"/>
          </w:tcPr>
          <w:p>
            <w:pPr>
              <w:pStyle w:val="TableParagraph"/>
              <w:rPr>
                <w:sz w:val="16"/>
              </w:rPr>
            </w:pPr>
          </w:p>
        </w:tc>
        <w:tc>
          <w:tcPr>
            <w:tcW w:w="1993" w:type="dxa"/>
          </w:tcPr>
          <w:p>
            <w:pPr>
              <w:pStyle w:val="TableParagraph"/>
              <w:ind w:left="50"/>
              <w:rPr>
                <w:sz w:val="16"/>
              </w:rPr>
            </w:pPr>
            <w:r>
              <w:rPr>
                <w:color w:val="231F20"/>
                <w:sz w:val="16"/>
              </w:rPr>
              <w:t>of</w:t>
            </w:r>
            <w:r>
              <w:rPr>
                <w:color w:val="231F20"/>
                <w:spacing w:val="37"/>
                <w:sz w:val="16"/>
              </w:rPr>
              <w:t> </w:t>
            </w:r>
            <w:r>
              <w:rPr>
                <w:color w:val="231F20"/>
                <w:sz w:val="16"/>
              </w:rPr>
              <w:t>the</w:t>
            </w:r>
            <w:r>
              <w:rPr>
                <w:color w:val="231F20"/>
                <w:spacing w:val="38"/>
                <w:sz w:val="16"/>
              </w:rPr>
              <w:t> </w:t>
            </w:r>
            <w:r>
              <w:rPr>
                <w:color w:val="231F20"/>
                <w:spacing w:val="-2"/>
                <w:sz w:val="16"/>
              </w:rPr>
              <w:t>abetment.</w:t>
            </w:r>
          </w:p>
        </w:tc>
        <w:tc>
          <w:tcPr>
            <w:tcW w:w="1859" w:type="dxa"/>
          </w:tcPr>
          <w:p>
            <w:pPr>
              <w:pStyle w:val="TableParagraph"/>
              <w:rPr>
                <w:sz w:val="16"/>
              </w:rPr>
            </w:pPr>
          </w:p>
        </w:tc>
        <w:tc>
          <w:tcPr>
            <w:tcW w:w="1605" w:type="dxa"/>
          </w:tcPr>
          <w:p>
            <w:pPr>
              <w:pStyle w:val="TableParagraph"/>
              <w:ind w:left="36"/>
              <w:rPr>
                <w:sz w:val="16"/>
              </w:rPr>
            </w:pPr>
            <w:r>
              <w:rPr>
                <w:color w:val="231F20"/>
                <w:sz w:val="16"/>
              </w:rPr>
              <w:t>or</w:t>
            </w:r>
            <w:r>
              <w:rPr>
                <w:color w:val="231F20"/>
                <w:spacing w:val="50"/>
                <w:sz w:val="16"/>
              </w:rPr>
              <w:t> </w:t>
            </w:r>
            <w:r>
              <w:rPr>
                <w:color w:val="231F20"/>
                <w:sz w:val="16"/>
              </w:rPr>
              <w:t>non-</w:t>
            </w:r>
            <w:r>
              <w:rPr>
                <w:color w:val="231F20"/>
                <w:spacing w:val="-2"/>
                <w:sz w:val="16"/>
              </w:rPr>
              <w:t>cognizable.</w:t>
            </w:r>
          </w:p>
        </w:tc>
        <w:tc>
          <w:tcPr>
            <w:tcW w:w="1676" w:type="dxa"/>
          </w:tcPr>
          <w:p>
            <w:pPr>
              <w:pStyle w:val="TableParagraph"/>
              <w:rPr>
                <w:sz w:val="16"/>
              </w:rPr>
            </w:pPr>
          </w:p>
        </w:tc>
        <w:tc>
          <w:tcPr>
            <w:tcW w:w="1797" w:type="dxa"/>
          </w:tcPr>
          <w:p>
            <w:pPr>
              <w:pStyle w:val="TableParagraph"/>
              <w:rPr>
                <w:sz w:val="16"/>
              </w:rPr>
            </w:pPr>
          </w:p>
        </w:tc>
      </w:tr>
      <w:tr>
        <w:trPr>
          <w:trHeight w:val="251" w:hRule="atLeast"/>
        </w:trPr>
        <w:tc>
          <w:tcPr>
            <w:tcW w:w="719" w:type="dxa"/>
          </w:tcPr>
          <w:p>
            <w:pPr>
              <w:pStyle w:val="TableParagraph"/>
              <w:spacing w:line="171" w:lineRule="exact" w:before="60"/>
              <w:ind w:left="50"/>
              <w:rPr>
                <w:sz w:val="16"/>
              </w:rPr>
            </w:pPr>
            <w:r>
              <w:rPr>
                <w:color w:val="231F20"/>
                <w:spacing w:val="-5"/>
                <w:sz w:val="16"/>
              </w:rPr>
              <w:t>56</w:t>
            </w:r>
            <w:r>
              <w:rPr>
                <w:color w:val="231F20"/>
                <w:spacing w:val="40"/>
                <w:sz w:val="16"/>
              </w:rPr>
              <w:t> </w:t>
            </w:r>
          </w:p>
        </w:tc>
        <w:tc>
          <w:tcPr>
            <w:tcW w:w="1993" w:type="dxa"/>
          </w:tcPr>
          <w:p>
            <w:pPr>
              <w:pStyle w:val="TableParagraph"/>
              <w:spacing w:line="171" w:lineRule="exact" w:before="60"/>
              <w:ind w:left="50"/>
              <w:rPr>
                <w:sz w:val="16"/>
              </w:rPr>
            </w:pPr>
            <w:r>
              <w:rPr>
                <w:color w:val="231F20"/>
                <w:sz w:val="16"/>
              </w:rPr>
              <w:t>Abetment</w:t>
            </w:r>
            <w:r>
              <w:rPr>
                <w:color w:val="231F20"/>
                <w:spacing w:val="40"/>
                <w:sz w:val="16"/>
              </w:rPr>
              <w:t> </w:t>
            </w:r>
            <w:r>
              <w:rPr>
                <w:color w:val="231F20"/>
                <w:sz w:val="16"/>
              </w:rPr>
              <w:t>of</w:t>
            </w:r>
            <w:r>
              <w:rPr>
                <w:color w:val="231F20"/>
                <w:spacing w:val="40"/>
                <w:sz w:val="16"/>
              </w:rPr>
              <w:t> </w:t>
            </w:r>
            <w:r>
              <w:rPr>
                <w:color w:val="231F20"/>
                <w:sz w:val="16"/>
              </w:rPr>
              <w:t>an</w:t>
            </w:r>
            <w:r>
              <w:rPr>
                <w:color w:val="231F20"/>
                <w:spacing w:val="40"/>
                <w:sz w:val="16"/>
              </w:rPr>
              <w:t> </w:t>
            </w:r>
            <w:r>
              <w:rPr>
                <w:color w:val="231F20"/>
                <w:spacing w:val="-2"/>
                <w:sz w:val="16"/>
              </w:rPr>
              <w:t>offence,</w:t>
            </w:r>
          </w:p>
        </w:tc>
        <w:tc>
          <w:tcPr>
            <w:tcW w:w="1859" w:type="dxa"/>
          </w:tcPr>
          <w:p>
            <w:pPr>
              <w:pStyle w:val="TableParagraph"/>
              <w:spacing w:line="171" w:lineRule="exact" w:before="60"/>
              <w:ind w:left="40"/>
              <w:rPr>
                <w:sz w:val="16"/>
              </w:rPr>
            </w:pPr>
            <w:r>
              <w:rPr>
                <w:color w:val="231F20"/>
                <w:sz w:val="16"/>
              </w:rPr>
              <w:t>Imprisonment</w:t>
            </w:r>
            <w:r>
              <w:rPr>
                <w:color w:val="231F20"/>
                <w:spacing w:val="66"/>
                <w:w w:val="150"/>
                <w:sz w:val="16"/>
              </w:rPr>
              <w:t> </w:t>
            </w:r>
            <w:r>
              <w:rPr>
                <w:color w:val="231F20"/>
                <w:spacing w:val="-2"/>
                <w:sz w:val="16"/>
              </w:rPr>
              <w:t>extending</w:t>
            </w:r>
          </w:p>
        </w:tc>
        <w:tc>
          <w:tcPr>
            <w:tcW w:w="1605" w:type="dxa"/>
          </w:tcPr>
          <w:p>
            <w:pPr>
              <w:pStyle w:val="TableParagraph"/>
              <w:spacing w:line="171" w:lineRule="exact" w:before="60"/>
              <w:ind w:left="38"/>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676" w:type="dxa"/>
          </w:tcPr>
          <w:p>
            <w:pPr>
              <w:pStyle w:val="TableParagraph"/>
              <w:spacing w:line="171" w:lineRule="exact" w:before="60"/>
              <w:ind w:left="111"/>
              <w:rPr>
                <w:sz w:val="16"/>
              </w:rPr>
            </w:pPr>
            <w:r>
              <w:rPr>
                <w:color w:val="231F20"/>
                <w:sz w:val="16"/>
              </w:rPr>
              <w:t>According</w:t>
            </w:r>
            <w:r>
              <w:rPr>
                <w:color w:val="231F20"/>
                <w:spacing w:val="33"/>
                <w:sz w:val="16"/>
              </w:rPr>
              <w:t> </w:t>
            </w:r>
            <w:r>
              <w:rPr>
                <w:color w:val="231F20"/>
                <w:sz w:val="16"/>
              </w:rPr>
              <w:t>as</w:t>
            </w:r>
            <w:r>
              <w:rPr>
                <w:color w:val="231F20"/>
                <w:spacing w:val="33"/>
                <w:sz w:val="16"/>
              </w:rPr>
              <w:t> </w:t>
            </w:r>
            <w:r>
              <w:rPr>
                <w:color w:val="231F20"/>
                <w:spacing w:val="-2"/>
                <w:sz w:val="16"/>
              </w:rPr>
              <w:t>offence</w:t>
            </w:r>
          </w:p>
        </w:tc>
        <w:tc>
          <w:tcPr>
            <w:tcW w:w="1797" w:type="dxa"/>
          </w:tcPr>
          <w:p>
            <w:pPr>
              <w:pStyle w:val="TableParagraph"/>
              <w:spacing w:line="171" w:lineRule="exact" w:before="60"/>
              <w:ind w:left="112"/>
              <w:rPr>
                <w:sz w:val="16"/>
              </w:rPr>
            </w:pPr>
            <w:r>
              <w:rPr>
                <w:color w:val="231F20"/>
                <w:sz w:val="16"/>
              </w:rPr>
              <w:t>Court</w:t>
            </w:r>
            <w:r>
              <w:rPr>
                <w:color w:val="231F20"/>
                <w:spacing w:val="30"/>
                <w:sz w:val="16"/>
              </w:rPr>
              <w:t> </w:t>
            </w:r>
            <w:r>
              <w:rPr>
                <w:color w:val="231F20"/>
                <w:sz w:val="16"/>
              </w:rPr>
              <w:t>by</w:t>
            </w:r>
            <w:r>
              <w:rPr>
                <w:color w:val="231F20"/>
                <w:spacing w:val="30"/>
                <w:sz w:val="16"/>
              </w:rPr>
              <w:t> </w:t>
            </w:r>
            <w:r>
              <w:rPr>
                <w:color w:val="231F20"/>
                <w:sz w:val="16"/>
              </w:rPr>
              <w:t>which</w:t>
            </w:r>
            <w:r>
              <w:rPr>
                <w:color w:val="231F20"/>
                <w:spacing w:val="30"/>
                <w:sz w:val="16"/>
              </w:rPr>
              <w:t> </w:t>
            </w:r>
            <w:r>
              <w:rPr>
                <w:color w:val="231F20"/>
                <w:spacing w:val="-2"/>
                <w:sz w:val="16"/>
              </w:rPr>
              <w:t>offence</w:t>
            </w:r>
          </w:p>
        </w:tc>
      </w:tr>
      <w:tr>
        <w:trPr>
          <w:trHeight w:val="184" w:hRule="atLeast"/>
        </w:trPr>
        <w:tc>
          <w:tcPr>
            <w:tcW w:w="719" w:type="dxa"/>
          </w:tcPr>
          <w:p>
            <w:pPr>
              <w:pStyle w:val="TableParagraph"/>
              <w:rPr>
                <w:sz w:val="12"/>
              </w:rPr>
            </w:pPr>
          </w:p>
        </w:tc>
        <w:tc>
          <w:tcPr>
            <w:tcW w:w="1993" w:type="dxa"/>
          </w:tcPr>
          <w:p>
            <w:pPr>
              <w:pStyle w:val="TableParagraph"/>
              <w:spacing w:line="164" w:lineRule="exact"/>
              <w:ind w:left="50"/>
              <w:rPr>
                <w:sz w:val="16"/>
              </w:rPr>
            </w:pPr>
            <w:r>
              <w:rPr>
                <w:color w:val="231F20"/>
                <w:spacing w:val="-2"/>
                <w:sz w:val="16"/>
              </w:rPr>
              <w:t>punishable</w:t>
            </w:r>
            <w:r>
              <w:rPr>
                <w:color w:val="231F20"/>
                <w:spacing w:val="-5"/>
                <w:sz w:val="16"/>
              </w:rPr>
              <w:t> </w:t>
            </w:r>
            <w:r>
              <w:rPr>
                <w:color w:val="231F20"/>
                <w:spacing w:val="-2"/>
                <w:sz w:val="16"/>
              </w:rPr>
              <w:t>with</w:t>
            </w:r>
            <w:r>
              <w:rPr>
                <w:color w:val="231F20"/>
                <w:spacing w:val="-5"/>
                <w:sz w:val="16"/>
              </w:rPr>
              <w:t> </w:t>
            </w:r>
            <w:r>
              <w:rPr>
                <w:color w:val="231F20"/>
                <w:spacing w:val="-2"/>
                <w:sz w:val="16"/>
              </w:rPr>
              <w:t>imprisonment,</w:t>
            </w:r>
          </w:p>
        </w:tc>
        <w:tc>
          <w:tcPr>
            <w:tcW w:w="1859" w:type="dxa"/>
          </w:tcPr>
          <w:p>
            <w:pPr>
              <w:pStyle w:val="TableParagraph"/>
              <w:spacing w:line="164" w:lineRule="exact"/>
              <w:ind w:left="41"/>
              <w:rPr>
                <w:sz w:val="16"/>
              </w:rPr>
            </w:pPr>
            <w:r>
              <w:rPr>
                <w:color w:val="231F20"/>
                <w:sz w:val="16"/>
              </w:rPr>
              <w:t>to</w:t>
            </w:r>
            <w:r>
              <w:rPr>
                <w:color w:val="231F20"/>
                <w:spacing w:val="48"/>
                <w:sz w:val="16"/>
              </w:rPr>
              <w:t> </w:t>
            </w:r>
            <w:r>
              <w:rPr>
                <w:color w:val="231F20"/>
                <w:sz w:val="16"/>
              </w:rPr>
              <w:t>one-fourth</w:t>
            </w:r>
            <w:r>
              <w:rPr>
                <w:color w:val="231F20"/>
                <w:spacing w:val="48"/>
                <w:sz w:val="16"/>
              </w:rPr>
              <w:t> </w:t>
            </w:r>
            <w:r>
              <w:rPr>
                <w:color w:val="231F20"/>
                <w:sz w:val="16"/>
              </w:rPr>
              <w:t>of</w:t>
            </w:r>
            <w:r>
              <w:rPr>
                <w:color w:val="231F20"/>
                <w:spacing w:val="49"/>
                <w:sz w:val="16"/>
              </w:rPr>
              <w:t> </w:t>
            </w:r>
            <w:r>
              <w:rPr>
                <w:color w:val="231F20"/>
                <w:spacing w:val="-5"/>
                <w:sz w:val="16"/>
              </w:rPr>
              <w:t>the</w:t>
            </w:r>
          </w:p>
        </w:tc>
        <w:tc>
          <w:tcPr>
            <w:tcW w:w="1605" w:type="dxa"/>
          </w:tcPr>
          <w:p>
            <w:pPr>
              <w:pStyle w:val="TableParagraph"/>
              <w:spacing w:line="164" w:lineRule="exact"/>
              <w:ind w:left="38"/>
              <w:rPr>
                <w:sz w:val="16"/>
              </w:rPr>
            </w:pPr>
            <w:r>
              <w:rPr>
                <w:color w:val="231F20"/>
                <w:sz w:val="16"/>
              </w:rPr>
              <w:t>abetted</w:t>
            </w:r>
            <w:r>
              <w:rPr>
                <w:color w:val="231F20"/>
                <w:spacing w:val="25"/>
                <w:sz w:val="16"/>
              </w:rPr>
              <w:t> </w:t>
            </w:r>
            <w:r>
              <w:rPr>
                <w:color w:val="231F20"/>
                <w:sz w:val="16"/>
              </w:rPr>
              <w:t>is</w:t>
            </w:r>
            <w:r>
              <w:rPr>
                <w:color w:val="231F20"/>
                <w:spacing w:val="26"/>
                <w:sz w:val="16"/>
              </w:rPr>
              <w:t> </w:t>
            </w:r>
            <w:r>
              <w:rPr>
                <w:color w:val="231F20"/>
                <w:spacing w:val="-2"/>
                <w:sz w:val="16"/>
              </w:rPr>
              <w:t>cognizable</w:t>
            </w:r>
          </w:p>
        </w:tc>
        <w:tc>
          <w:tcPr>
            <w:tcW w:w="1676" w:type="dxa"/>
          </w:tcPr>
          <w:p>
            <w:pPr>
              <w:pStyle w:val="TableParagraph"/>
              <w:spacing w:line="164" w:lineRule="exact"/>
              <w:ind w:left="113"/>
              <w:rPr>
                <w:sz w:val="16"/>
              </w:rPr>
            </w:pPr>
            <w:r>
              <w:rPr>
                <w:color w:val="231F20"/>
                <w:sz w:val="16"/>
              </w:rPr>
              <w:t>abetted</w:t>
            </w:r>
            <w:r>
              <w:rPr>
                <w:color w:val="231F20"/>
                <w:spacing w:val="20"/>
                <w:sz w:val="16"/>
              </w:rPr>
              <w:t> </w:t>
            </w:r>
            <w:r>
              <w:rPr>
                <w:color w:val="231F20"/>
                <w:sz w:val="16"/>
              </w:rPr>
              <w:t>is</w:t>
            </w:r>
            <w:r>
              <w:rPr>
                <w:color w:val="231F20"/>
                <w:spacing w:val="20"/>
                <w:sz w:val="16"/>
              </w:rPr>
              <w:t> </w:t>
            </w:r>
            <w:r>
              <w:rPr>
                <w:color w:val="231F20"/>
                <w:sz w:val="16"/>
              </w:rPr>
              <w:t>bailable</w:t>
            </w:r>
            <w:r>
              <w:rPr>
                <w:color w:val="231F20"/>
                <w:spacing w:val="20"/>
                <w:sz w:val="16"/>
              </w:rPr>
              <w:t> </w:t>
            </w:r>
            <w:r>
              <w:rPr>
                <w:color w:val="231F20"/>
                <w:spacing w:val="-5"/>
                <w:sz w:val="16"/>
              </w:rPr>
              <w:t>or</w:t>
            </w:r>
          </w:p>
        </w:tc>
        <w:tc>
          <w:tcPr>
            <w:tcW w:w="1797" w:type="dxa"/>
          </w:tcPr>
          <w:p>
            <w:pPr>
              <w:pStyle w:val="TableParagraph"/>
              <w:spacing w:line="164" w:lineRule="exact"/>
              <w:ind w:left="117"/>
              <w:rPr>
                <w:sz w:val="16"/>
              </w:rPr>
            </w:pPr>
            <w:r>
              <w:rPr>
                <w:color w:val="231F20"/>
                <w:sz w:val="16"/>
              </w:rPr>
              <w:t>abetted</w:t>
            </w:r>
            <w:r>
              <w:rPr>
                <w:color w:val="231F20"/>
                <w:spacing w:val="26"/>
                <w:sz w:val="16"/>
              </w:rPr>
              <w:t> </w:t>
            </w:r>
            <w:r>
              <w:rPr>
                <w:color w:val="231F20"/>
                <w:sz w:val="16"/>
              </w:rPr>
              <w:t>is</w:t>
            </w:r>
            <w:r>
              <w:rPr>
                <w:color w:val="231F20"/>
                <w:spacing w:val="27"/>
                <w:sz w:val="16"/>
              </w:rPr>
              <w:t> </w:t>
            </w:r>
            <w:r>
              <w:rPr>
                <w:color w:val="231F20"/>
                <w:spacing w:val="-2"/>
                <w:sz w:val="16"/>
              </w:rPr>
              <w:t>triable.</w:t>
            </w:r>
          </w:p>
        </w:tc>
      </w:tr>
      <w:tr>
        <w:trPr>
          <w:trHeight w:val="192" w:hRule="atLeast"/>
        </w:trPr>
        <w:tc>
          <w:tcPr>
            <w:tcW w:w="9649" w:type="dxa"/>
            <w:gridSpan w:val="6"/>
          </w:tcPr>
          <w:p>
            <w:pPr>
              <w:pStyle w:val="TableParagraph"/>
              <w:tabs>
                <w:tab w:pos="2757" w:val="left" w:leader="none"/>
                <w:tab w:pos="6287" w:val="left" w:leader="none"/>
              </w:tabs>
              <w:spacing w:line="164" w:lineRule="exact" w:before="8"/>
              <w:ind w:left="769"/>
              <w:rPr>
                <w:sz w:val="16"/>
              </w:rPr>
            </w:pPr>
            <w:r>
              <w:rPr>
                <w:color w:val="231F20"/>
                <w:sz w:val="16"/>
              </w:rPr>
              <w:t>if</w:t>
            </w:r>
            <w:r>
              <w:rPr>
                <w:color w:val="231F20"/>
                <w:spacing w:val="33"/>
                <w:sz w:val="16"/>
              </w:rPr>
              <w:t> </w:t>
            </w:r>
            <w:r>
              <w:rPr>
                <w:color w:val="231F20"/>
                <w:sz w:val="16"/>
              </w:rPr>
              <w:t>the</w:t>
            </w:r>
            <w:r>
              <w:rPr>
                <w:color w:val="231F20"/>
                <w:spacing w:val="34"/>
                <w:sz w:val="16"/>
              </w:rPr>
              <w:t> </w:t>
            </w:r>
            <w:r>
              <w:rPr>
                <w:color w:val="231F20"/>
                <w:sz w:val="16"/>
              </w:rPr>
              <w:t>offence</w:t>
            </w:r>
            <w:r>
              <w:rPr>
                <w:color w:val="231F20"/>
                <w:spacing w:val="33"/>
                <w:sz w:val="16"/>
              </w:rPr>
              <w:t> </w:t>
            </w:r>
            <w:r>
              <w:rPr>
                <w:color w:val="231F20"/>
                <w:sz w:val="16"/>
              </w:rPr>
              <w:t>be</w:t>
            </w:r>
            <w:r>
              <w:rPr>
                <w:color w:val="231F20"/>
                <w:spacing w:val="34"/>
                <w:sz w:val="16"/>
              </w:rPr>
              <w:t> </w:t>
            </w:r>
            <w:r>
              <w:rPr>
                <w:color w:val="231F20"/>
                <w:spacing w:val="-5"/>
                <w:sz w:val="16"/>
              </w:rPr>
              <w:t>not</w:t>
            </w:r>
            <w:r>
              <w:rPr>
                <w:color w:val="231F20"/>
                <w:sz w:val="16"/>
              </w:rPr>
              <w:tab/>
              <w:t>longest</w:t>
            </w:r>
            <w:r>
              <w:rPr>
                <w:color w:val="231F20"/>
                <w:spacing w:val="40"/>
                <w:sz w:val="16"/>
              </w:rPr>
              <w:t> </w:t>
            </w:r>
            <w:r>
              <w:rPr>
                <w:color w:val="231F20"/>
                <w:sz w:val="16"/>
              </w:rPr>
              <w:t>term</w:t>
            </w:r>
            <w:r>
              <w:rPr>
                <w:color w:val="231F20"/>
                <w:spacing w:val="40"/>
                <w:sz w:val="16"/>
              </w:rPr>
              <w:t> </w:t>
            </w:r>
            <w:r>
              <w:rPr>
                <w:color w:val="231F20"/>
                <w:sz w:val="16"/>
              </w:rPr>
              <w:t>provided</w:t>
            </w:r>
            <w:r>
              <w:rPr>
                <w:color w:val="231F20"/>
                <w:spacing w:val="40"/>
                <w:sz w:val="16"/>
              </w:rPr>
              <w:t> </w:t>
            </w:r>
            <w:r>
              <w:rPr>
                <w:color w:val="231F20"/>
                <w:sz w:val="16"/>
              </w:rPr>
              <w:t>for</w:t>
            </w:r>
            <w:r>
              <w:rPr>
                <w:color w:val="231F20"/>
                <w:spacing w:val="65"/>
                <w:sz w:val="16"/>
              </w:rPr>
              <w:t> </w:t>
            </w:r>
            <w:r>
              <w:rPr>
                <w:color w:val="231F20"/>
                <w:sz w:val="16"/>
              </w:rPr>
              <w:t>or</w:t>
            </w:r>
            <w:r>
              <w:rPr>
                <w:color w:val="231F20"/>
                <w:spacing w:val="43"/>
                <w:sz w:val="16"/>
              </w:rPr>
              <w:t> </w:t>
            </w:r>
            <w:r>
              <w:rPr>
                <w:color w:val="231F20"/>
                <w:sz w:val="16"/>
              </w:rPr>
              <w:t>non-</w:t>
            </w:r>
            <w:r>
              <w:rPr>
                <w:color w:val="231F20"/>
                <w:spacing w:val="-2"/>
                <w:sz w:val="16"/>
              </w:rPr>
              <w:t>cognizable.</w:t>
            </w:r>
            <w:r>
              <w:rPr>
                <w:color w:val="231F20"/>
                <w:sz w:val="16"/>
              </w:rPr>
              <w:tab/>
              <w:t>non-</w:t>
            </w:r>
            <w:r>
              <w:rPr>
                <w:color w:val="231F20"/>
                <w:spacing w:val="-2"/>
                <w:sz w:val="16"/>
              </w:rPr>
              <w:t>bailable.</w:t>
            </w:r>
          </w:p>
        </w:tc>
      </w:tr>
    </w:tbl>
    <w:p>
      <w:pPr>
        <w:tabs>
          <w:tab w:pos="3856" w:val="left" w:leader="none"/>
        </w:tabs>
        <w:spacing w:line="249" w:lineRule="auto" w:before="21"/>
        <w:ind w:left="1872" w:right="6641" w:firstLine="0"/>
        <w:jc w:val="left"/>
        <w:rPr>
          <w:sz w:val="16"/>
        </w:rPr>
      </w:pPr>
      <w:r>
        <w:rPr>
          <w:color w:val="231F20"/>
          <w:sz w:val="16"/>
        </w:rPr>
        <w:t>committed</w:t>
      </w:r>
      <w:r>
        <w:rPr>
          <w:color w:val="231F20"/>
          <w:spacing w:val="40"/>
          <w:sz w:val="16"/>
        </w:rPr>
        <w:t> </w:t>
      </w:r>
      <w:r>
        <w:rPr>
          <w:color w:val="231F20"/>
          <w:sz w:val="16"/>
        </w:rPr>
        <w:t>in</w:t>
      </w:r>
      <w:r>
        <w:rPr>
          <w:color w:val="231F20"/>
          <w:spacing w:val="40"/>
          <w:sz w:val="16"/>
        </w:rPr>
        <w:t> </w:t>
      </w:r>
      <w:r>
        <w:rPr>
          <w:color w:val="231F20"/>
          <w:sz w:val="16"/>
        </w:rPr>
        <w:t>consequence</w:t>
      </w:r>
      <w:r>
        <w:rPr>
          <w:color w:val="231F20"/>
          <w:spacing w:val="80"/>
          <w:w w:val="15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abetment.</w:t>
        <w:tab/>
        <w:t>or</w:t>
      </w:r>
      <w:r>
        <w:rPr>
          <w:color w:val="231F20"/>
          <w:spacing w:val="40"/>
          <w:sz w:val="16"/>
        </w:rPr>
        <w:t> </w:t>
      </w:r>
      <w:r>
        <w:rPr>
          <w:color w:val="231F20"/>
          <w:sz w:val="16"/>
        </w:rPr>
        <w:t>both.</w:t>
      </w:r>
    </w:p>
    <w:p>
      <w:pPr>
        <w:pStyle w:val="BodyText"/>
        <w:spacing w:before="1"/>
        <w:rPr>
          <w:sz w:val="5"/>
        </w:rPr>
      </w:pPr>
      <w:r>
        <w:rPr/>
        <mc:AlternateContent>
          <mc:Choice Requires="wps">
            <w:drawing>
              <wp:anchor distT="0" distB="0" distL="0" distR="0" allowOverlap="1" layoutInCell="1" locked="0" behindDoc="1" simplePos="0" relativeHeight="487595008">
                <wp:simplePos x="0" y="0"/>
                <wp:positionH relativeFrom="page">
                  <wp:posOffset>732027</wp:posOffset>
                </wp:positionH>
                <wp:positionV relativeFrom="paragraph">
                  <wp:posOffset>52384</wp:posOffset>
                </wp:positionV>
                <wp:extent cx="609600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4.124756pt;width:480pt;height:.1pt;mso-position-horizontal-relative:page;mso-position-vertical-relative:paragraph;z-index:-15721472;mso-wrap-distance-left:0;mso-wrap-distance-right:0" id="docshape27" coordorigin="1153,82" coordsize="9600,0" path="m1153,82l10753,82e" filled="false" stroked="true" strokeweight=".48pt" strokecolor="#231f20">
                <v:path arrowok="t"/>
                <v:stroke dashstyle="solid"/>
                <w10:wrap type="topAndBottom"/>
              </v:shape>
            </w:pict>
          </mc:Fallback>
        </mc:AlternateContent>
      </w:r>
    </w:p>
    <w:p>
      <w:pPr>
        <w:spacing w:after="0"/>
        <w:rPr>
          <w:sz w:val="5"/>
        </w:rPr>
        <w:sectPr>
          <w:pgSz w:w="11900" w:h="16840"/>
          <w:pgMar w:header="905" w:footer="0" w:top="1240" w:bottom="280" w:left="0" w:right="0"/>
        </w:sectPr>
      </w:pPr>
    </w:p>
    <w:p>
      <w:pPr>
        <w:pStyle w:val="BodyText"/>
        <w:spacing w:before="206"/>
      </w:pPr>
    </w:p>
    <w:p>
      <w:pPr>
        <w:pStyle w:val="BodyText"/>
        <w:spacing w:line="20" w:lineRule="exact"/>
        <w:ind w:left="1152"/>
        <w:rPr>
          <w:sz w:val="2"/>
        </w:rPr>
      </w:pPr>
      <w:r>
        <w:rPr>
          <w:sz w:val="2"/>
        </w:rPr>
        <mc:AlternateContent>
          <mc:Choice Requires="wps">
            <w:drawing>
              <wp:inline distT="0" distB="0" distL="0" distR="0">
                <wp:extent cx="6096000" cy="6350"/>
                <wp:effectExtent l="9525" t="0" r="0" b="3175"/>
                <wp:docPr id="32" name="Group 32"/>
                <wp:cNvGraphicFramePr>
                  <a:graphicFrameLocks/>
                </wp:cNvGraphicFramePr>
                <a:graphic>
                  <a:graphicData uri="http://schemas.microsoft.com/office/word/2010/wordprocessingGroup">
                    <wpg:wgp>
                      <wpg:cNvPr id="32" name="Group 32"/>
                      <wpg:cNvGrpSpPr/>
                      <wpg:grpSpPr>
                        <a:xfrm>
                          <a:off x="0" y="0"/>
                          <a:ext cx="6096000" cy="6350"/>
                          <a:chExt cx="6096000" cy="6350"/>
                        </a:xfrm>
                      </wpg:grpSpPr>
                      <wps:wsp>
                        <wps:cNvPr id="33" name="Graphic 33"/>
                        <wps:cNvSpPr/>
                        <wps:spPr>
                          <a:xfrm>
                            <a:off x="0" y="3047"/>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480pt;height:.5pt;mso-position-horizontal-relative:char;mso-position-vertical-relative:line" id="docshapegroup28" coordorigin="0,0" coordsize="9600,10">
                <v:line style="position:absolute" from="0,5" to="9600,5" stroked="true" strokeweight=".48pt" strokecolor="#231f20">
                  <v:stroke dashstyle="solid"/>
                </v:line>
              </v:group>
            </w:pict>
          </mc:Fallback>
        </mc:AlternateContent>
      </w:r>
      <w:r>
        <w:rPr>
          <w:sz w:val="2"/>
        </w:rPr>
      </w:r>
    </w:p>
    <w:p>
      <w:pPr>
        <w:tabs>
          <w:tab w:pos="2909" w:val="left" w:leader="none"/>
          <w:tab w:pos="4709" w:val="left" w:leader="none"/>
          <w:tab w:pos="6389" w:val="left" w:leader="none"/>
          <w:tab w:pos="8189" w:val="left" w:leader="none"/>
          <w:tab w:pos="9807" w:val="left" w:leader="none"/>
        </w:tabs>
        <w:spacing w:before="46"/>
        <w:ind w:left="1469" w:right="0" w:firstLine="0"/>
        <w:jc w:val="left"/>
        <w:rPr>
          <w:sz w:val="16"/>
        </w:rPr>
      </w:pPr>
      <w:r>
        <w:rPr/>
        <mc:AlternateContent>
          <mc:Choice Requires="wps">
            <w:drawing>
              <wp:anchor distT="0" distB="0" distL="0" distR="0" allowOverlap="1" layoutInCell="1" locked="0" behindDoc="1" simplePos="0" relativeHeight="487596032">
                <wp:simplePos x="0" y="0"/>
                <wp:positionH relativeFrom="page">
                  <wp:posOffset>732027</wp:posOffset>
                </wp:positionH>
                <wp:positionV relativeFrom="paragraph">
                  <wp:posOffset>185420</wp:posOffset>
                </wp:positionV>
                <wp:extent cx="609600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14.6pt;width:480pt;height:.1pt;mso-position-horizontal-relative:page;mso-position-vertical-relative:paragraph;z-index:-15720448;mso-wrap-distance-left:0;mso-wrap-distance-right:0" id="docshape29" coordorigin="1153,292" coordsize="9600,0" path="m1153,292l10753,292e" filled="false" stroked="true" strokeweight=".48pt" strokecolor="#231f20">
                <v:path arrowok="t"/>
                <v:stroke dashstyle="solid"/>
                <w10:wrap type="topAndBottom"/>
              </v:shape>
            </w:pict>
          </mc:Fallback>
        </mc:AlternateContent>
      </w:r>
      <w:r>
        <w:rPr>
          <w:color w:val="231F20"/>
          <w:spacing w:val="-10"/>
          <w:sz w:val="16"/>
        </w:rPr>
        <w:t>1</w:t>
      </w:r>
      <w:r>
        <w:rPr>
          <w:color w:val="231F20"/>
          <w:sz w:val="16"/>
        </w:rPr>
        <w:tab/>
      </w:r>
      <w:r>
        <w:rPr>
          <w:color w:val="231F20"/>
          <w:spacing w:val="-10"/>
          <w:sz w:val="16"/>
        </w:rPr>
        <w:t>2</w:t>
      </w:r>
      <w:r>
        <w:rPr>
          <w:color w:val="231F20"/>
          <w:sz w:val="16"/>
        </w:rPr>
        <w:tab/>
      </w:r>
      <w:r>
        <w:rPr>
          <w:color w:val="231F20"/>
          <w:spacing w:val="-10"/>
          <w:sz w:val="16"/>
        </w:rPr>
        <w:t>3</w:t>
      </w:r>
      <w:r>
        <w:rPr>
          <w:color w:val="231F20"/>
          <w:sz w:val="16"/>
        </w:rPr>
        <w:tab/>
      </w:r>
      <w:r>
        <w:rPr>
          <w:color w:val="231F20"/>
          <w:spacing w:val="-10"/>
          <w:sz w:val="16"/>
        </w:rPr>
        <w:t>4</w:t>
      </w:r>
      <w:r>
        <w:rPr>
          <w:color w:val="231F20"/>
          <w:sz w:val="16"/>
        </w:rPr>
        <w:tab/>
      </w:r>
      <w:r>
        <w:rPr>
          <w:color w:val="231F20"/>
          <w:spacing w:val="-10"/>
          <w:sz w:val="16"/>
        </w:rPr>
        <w:t>5</w:t>
      </w:r>
      <w:r>
        <w:rPr>
          <w:color w:val="231F20"/>
          <w:sz w:val="16"/>
        </w:rPr>
        <w:tab/>
      </w:r>
      <w:r>
        <w:rPr>
          <w:color w:val="231F20"/>
          <w:spacing w:val="-10"/>
          <w:sz w:val="16"/>
        </w:rPr>
        <w:t>6</w:t>
      </w:r>
    </w:p>
    <w:p>
      <w:pPr>
        <w:tabs>
          <w:tab w:pos="5716" w:val="left" w:leader="none"/>
          <w:tab w:pos="7390" w:val="left" w:leader="none"/>
          <w:tab w:pos="9067" w:val="left" w:leader="none"/>
        </w:tabs>
        <w:spacing w:line="249" w:lineRule="auto" w:before="76"/>
        <w:ind w:left="1872" w:right="1205" w:firstLine="0"/>
        <w:jc w:val="left"/>
        <w:rPr>
          <w:sz w:val="16"/>
        </w:rPr>
      </w:pPr>
      <w:r>
        <w:rPr>
          <w:color w:val="231F20"/>
          <w:sz w:val="16"/>
        </w:rPr>
        <w:t>If</w:t>
      </w:r>
      <w:r>
        <w:rPr>
          <w:color w:val="231F20"/>
          <w:spacing w:val="40"/>
          <w:sz w:val="16"/>
        </w:rPr>
        <w:t> </w:t>
      </w:r>
      <w:r>
        <w:rPr>
          <w:color w:val="231F20"/>
          <w:sz w:val="16"/>
        </w:rPr>
        <w:t>the</w:t>
      </w:r>
      <w:r>
        <w:rPr>
          <w:color w:val="231F20"/>
          <w:spacing w:val="40"/>
          <w:sz w:val="16"/>
        </w:rPr>
        <w:t> </w:t>
      </w:r>
      <w:r>
        <w:rPr>
          <w:color w:val="231F20"/>
          <w:sz w:val="16"/>
        </w:rPr>
        <w:t>abettor</w:t>
      </w:r>
      <w:r>
        <w:rPr>
          <w:color w:val="231F20"/>
          <w:spacing w:val="40"/>
          <w:sz w:val="16"/>
        </w:rPr>
        <w:t> </w:t>
      </w:r>
      <w:r>
        <w:rPr>
          <w:color w:val="231F20"/>
          <w:sz w:val="16"/>
        </w:rPr>
        <w:t>or</w:t>
      </w:r>
      <w:r>
        <w:rPr>
          <w:color w:val="231F20"/>
          <w:spacing w:val="40"/>
          <w:sz w:val="16"/>
        </w:rPr>
        <w:t> </w:t>
      </w:r>
      <w:r>
        <w:rPr>
          <w:color w:val="231F20"/>
          <w:sz w:val="16"/>
        </w:rPr>
        <w:t>the</w:t>
      </w:r>
      <w:r>
        <w:rPr>
          <w:color w:val="231F20"/>
          <w:spacing w:val="40"/>
          <w:sz w:val="16"/>
        </w:rPr>
        <w:t> </w:t>
      </w:r>
      <w:r>
        <w:rPr>
          <w:color w:val="231F20"/>
          <w:sz w:val="16"/>
        </w:rPr>
        <w:t>person</w:t>
      </w:r>
      <w:r>
        <w:rPr>
          <w:color w:val="231F20"/>
          <w:spacing w:val="40"/>
          <w:sz w:val="16"/>
        </w:rPr>
        <w:t> </w:t>
      </w:r>
      <w:r>
        <w:rPr>
          <w:color w:val="231F20"/>
          <w:sz w:val="16"/>
        </w:rPr>
        <w:t>Imprisonment</w:t>
      </w:r>
      <w:r>
        <w:rPr>
          <w:color w:val="231F20"/>
          <w:spacing w:val="40"/>
          <w:sz w:val="16"/>
        </w:rPr>
        <w:t> </w:t>
      </w:r>
      <w:r>
        <w:rPr>
          <w:color w:val="231F20"/>
          <w:sz w:val="16"/>
        </w:rPr>
        <w:t>extending</w:t>
      </w:r>
      <w:r>
        <w:rPr>
          <w:color w:val="231F20"/>
          <w:spacing w:val="80"/>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offence</w:t>
        <w:tab/>
        <w:t>According</w:t>
      </w:r>
      <w:r>
        <w:rPr>
          <w:color w:val="231F20"/>
          <w:spacing w:val="40"/>
          <w:sz w:val="16"/>
        </w:rPr>
        <w:t> </w:t>
      </w:r>
      <w:r>
        <w:rPr>
          <w:color w:val="231F20"/>
          <w:sz w:val="16"/>
        </w:rPr>
        <w:t>as</w:t>
      </w:r>
      <w:r>
        <w:rPr>
          <w:color w:val="231F20"/>
          <w:spacing w:val="40"/>
          <w:sz w:val="16"/>
        </w:rPr>
        <w:t> </w:t>
      </w:r>
      <w:r>
        <w:rPr>
          <w:color w:val="231F20"/>
          <w:sz w:val="16"/>
        </w:rPr>
        <w:t>offence</w:t>
        <w:tab/>
        <w:t>Court</w:t>
      </w:r>
      <w:r>
        <w:rPr>
          <w:color w:val="231F20"/>
          <w:spacing w:val="24"/>
          <w:sz w:val="16"/>
        </w:rPr>
        <w:t> </w:t>
      </w:r>
      <w:r>
        <w:rPr>
          <w:color w:val="231F20"/>
          <w:sz w:val="16"/>
        </w:rPr>
        <w:t>by</w:t>
      </w:r>
      <w:r>
        <w:rPr>
          <w:color w:val="231F20"/>
          <w:spacing w:val="24"/>
          <w:sz w:val="16"/>
        </w:rPr>
        <w:t> </w:t>
      </w:r>
      <w:r>
        <w:rPr>
          <w:color w:val="231F20"/>
          <w:sz w:val="16"/>
        </w:rPr>
        <w:t>which</w:t>
      </w:r>
      <w:r>
        <w:rPr>
          <w:color w:val="231F20"/>
          <w:spacing w:val="24"/>
          <w:sz w:val="16"/>
        </w:rPr>
        <w:t> </w:t>
      </w:r>
      <w:r>
        <w:rPr>
          <w:color w:val="231F20"/>
          <w:sz w:val="16"/>
        </w:rPr>
        <w:t>offence</w:t>
      </w:r>
      <w:r>
        <w:rPr>
          <w:color w:val="231F20"/>
          <w:spacing w:val="40"/>
          <w:sz w:val="16"/>
        </w:rPr>
        <w:t> </w:t>
      </w:r>
      <w:r>
        <w:rPr>
          <w:color w:val="231F20"/>
          <w:sz w:val="16"/>
        </w:rPr>
        <w:t>abetted</w:t>
      </w:r>
      <w:r>
        <w:rPr>
          <w:color w:val="231F20"/>
          <w:spacing w:val="40"/>
          <w:sz w:val="16"/>
        </w:rPr>
        <w:t> </w:t>
      </w:r>
      <w:r>
        <w:rPr>
          <w:color w:val="231F20"/>
          <w:sz w:val="16"/>
        </w:rPr>
        <w:t>be</w:t>
      </w:r>
      <w:r>
        <w:rPr>
          <w:color w:val="231F20"/>
          <w:spacing w:val="40"/>
          <w:sz w:val="16"/>
        </w:rPr>
        <w:t> </w:t>
      </w:r>
      <w:r>
        <w:rPr>
          <w:color w:val="231F20"/>
          <w:sz w:val="16"/>
        </w:rPr>
        <w:t>a</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80"/>
          <w:sz w:val="16"/>
        </w:rPr>
        <w:t> </w:t>
      </w:r>
      <w:r>
        <w:rPr>
          <w:color w:val="231F20"/>
          <w:sz w:val="16"/>
        </w:rPr>
        <w:t>to</w:t>
      </w:r>
      <w:r>
        <w:rPr>
          <w:color w:val="231F20"/>
          <w:spacing w:val="40"/>
          <w:sz w:val="16"/>
        </w:rPr>
        <w:t> </w:t>
      </w:r>
      <w:r>
        <w:rPr>
          <w:color w:val="231F20"/>
          <w:sz w:val="16"/>
        </w:rPr>
        <w:t>one-half</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longest</w:t>
      </w:r>
      <w:r>
        <w:rPr>
          <w:color w:val="231F20"/>
          <w:spacing w:val="40"/>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cognizable</w:t>
        <w:tab/>
      </w:r>
      <w:r>
        <w:rPr>
          <w:color w:val="231F20"/>
          <w:spacing w:val="-37"/>
          <w:sz w:val="16"/>
        </w:rPr>
        <w:t> </w:t>
      </w:r>
      <w:r>
        <w:rPr>
          <w:color w:val="231F20"/>
          <w:sz w:val="16"/>
        </w:rPr>
        <w:t>abetted is bailable or</w:t>
        <w:tab/>
      </w:r>
      <w:r>
        <w:rPr>
          <w:color w:val="231F20"/>
          <w:spacing w:val="-32"/>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triable.</w:t>
      </w:r>
      <w:r>
        <w:rPr>
          <w:color w:val="231F20"/>
          <w:spacing w:val="40"/>
          <w:sz w:val="16"/>
        </w:rPr>
        <w:t> </w:t>
      </w:r>
      <w:r>
        <w:rPr>
          <w:color w:val="231F20"/>
          <w:sz w:val="16"/>
        </w:rPr>
        <w:t>whose</w:t>
      </w:r>
      <w:r>
        <w:rPr>
          <w:color w:val="231F20"/>
          <w:spacing w:val="40"/>
          <w:sz w:val="16"/>
        </w:rPr>
        <w:t> </w:t>
      </w:r>
      <w:r>
        <w:rPr>
          <w:color w:val="231F20"/>
          <w:sz w:val="16"/>
        </w:rPr>
        <w:t>duty</w:t>
      </w:r>
      <w:r>
        <w:rPr>
          <w:color w:val="231F20"/>
          <w:spacing w:val="40"/>
          <w:sz w:val="16"/>
        </w:rPr>
        <w:t> </w:t>
      </w:r>
      <w:r>
        <w:rPr>
          <w:color w:val="231F20"/>
          <w:sz w:val="16"/>
        </w:rPr>
        <w:t>it</w:t>
      </w:r>
      <w:r>
        <w:rPr>
          <w:color w:val="231F20"/>
          <w:spacing w:val="40"/>
          <w:sz w:val="16"/>
        </w:rPr>
        <w:t> </w:t>
      </w:r>
      <w:r>
        <w:rPr>
          <w:color w:val="231F20"/>
          <w:sz w:val="16"/>
        </w:rPr>
        <w:t>is</w:t>
      </w:r>
      <w:r>
        <w:rPr>
          <w:color w:val="231F20"/>
          <w:spacing w:val="40"/>
          <w:sz w:val="16"/>
        </w:rPr>
        <w:t> </w:t>
      </w:r>
      <w:r>
        <w:rPr>
          <w:color w:val="231F20"/>
          <w:sz w:val="16"/>
        </w:rPr>
        <w:t>to</w:t>
      </w:r>
      <w:r>
        <w:rPr>
          <w:color w:val="231F20"/>
          <w:spacing w:val="40"/>
          <w:sz w:val="16"/>
        </w:rPr>
        <w:t> </w:t>
      </w:r>
      <w:r>
        <w:rPr>
          <w:color w:val="231F20"/>
          <w:sz w:val="16"/>
        </w:rPr>
        <w:t>prevent</w:t>
      </w:r>
      <w:r>
        <w:rPr>
          <w:color w:val="231F20"/>
          <w:spacing w:val="80"/>
          <w:sz w:val="16"/>
        </w:rPr>
        <w:t> </w:t>
      </w:r>
      <w:r>
        <w:rPr>
          <w:color w:val="231F20"/>
          <w:sz w:val="16"/>
        </w:rPr>
        <w:t>term</w:t>
      </w:r>
      <w:r>
        <w:rPr>
          <w:color w:val="231F20"/>
          <w:spacing w:val="40"/>
          <w:sz w:val="16"/>
        </w:rPr>
        <w:t> </w:t>
      </w:r>
      <w:r>
        <w:rPr>
          <w:color w:val="231F20"/>
          <w:sz w:val="16"/>
        </w:rPr>
        <w:t>provided</w:t>
      </w:r>
      <w:r>
        <w:rPr>
          <w:color w:val="231F20"/>
          <w:spacing w:val="40"/>
          <w:sz w:val="16"/>
        </w:rPr>
        <w:t> </w:t>
      </w:r>
      <w:r>
        <w:rPr>
          <w:color w:val="231F20"/>
          <w:sz w:val="16"/>
        </w:rPr>
        <w:t>for</w:t>
      </w:r>
      <w:r>
        <w:rPr>
          <w:color w:val="231F20"/>
          <w:spacing w:val="40"/>
          <w:sz w:val="16"/>
        </w:rPr>
        <w:t> </w:t>
      </w:r>
      <w:r>
        <w:rPr>
          <w:color w:val="231F20"/>
          <w:sz w:val="16"/>
        </w:rPr>
        <w:t>the</w:t>
        <w:tab/>
        <w:t>or</w:t>
      </w:r>
      <w:r>
        <w:rPr>
          <w:color w:val="231F20"/>
          <w:spacing w:val="40"/>
          <w:sz w:val="16"/>
        </w:rPr>
        <w:t> </w:t>
      </w:r>
      <w:r>
        <w:rPr>
          <w:color w:val="231F20"/>
          <w:sz w:val="16"/>
        </w:rPr>
        <w:t>non-cognizable.</w:t>
        <w:tab/>
      </w:r>
      <w:r>
        <w:rPr>
          <w:color w:val="231F20"/>
          <w:spacing w:val="-2"/>
          <w:sz w:val="16"/>
        </w:rPr>
        <w:t>non-bailable.</w:t>
      </w:r>
    </w:p>
    <w:p>
      <w:pPr>
        <w:tabs>
          <w:tab w:pos="3850" w:val="left" w:leader="none"/>
        </w:tabs>
        <w:spacing w:before="2"/>
        <w:ind w:left="1872" w:right="0" w:firstLine="0"/>
        <w:jc w:val="left"/>
        <w:rPr>
          <w:sz w:val="16"/>
        </w:rPr>
      </w:pPr>
      <w:r>
        <w:rPr>
          <w:color w:val="231F20"/>
          <w:sz w:val="16"/>
        </w:rPr>
        <w:t>the</w:t>
      </w:r>
      <w:r>
        <w:rPr>
          <w:color w:val="231F20"/>
          <w:spacing w:val="41"/>
          <w:sz w:val="16"/>
        </w:rPr>
        <w:t> </w:t>
      </w:r>
      <w:r>
        <w:rPr>
          <w:color w:val="231F20"/>
          <w:spacing w:val="-2"/>
          <w:sz w:val="16"/>
        </w:rPr>
        <w:t>offence.</w:t>
      </w:r>
      <w:r>
        <w:rPr>
          <w:color w:val="231F20"/>
          <w:sz w:val="16"/>
        </w:rPr>
        <w:tab/>
        <w:t>offence,</w:t>
      </w:r>
      <w:r>
        <w:rPr>
          <w:color w:val="231F20"/>
          <w:spacing w:val="35"/>
          <w:sz w:val="16"/>
        </w:rPr>
        <w:t> </w:t>
      </w:r>
      <w:r>
        <w:rPr>
          <w:color w:val="231F20"/>
          <w:sz w:val="16"/>
        </w:rPr>
        <w:t>or</w:t>
      </w:r>
      <w:r>
        <w:rPr>
          <w:color w:val="231F20"/>
          <w:spacing w:val="36"/>
          <w:sz w:val="16"/>
        </w:rPr>
        <w:t> </w:t>
      </w:r>
      <w:r>
        <w:rPr>
          <w:color w:val="231F20"/>
          <w:sz w:val="16"/>
        </w:rPr>
        <w:t>fine,</w:t>
      </w:r>
      <w:r>
        <w:rPr>
          <w:color w:val="231F20"/>
          <w:spacing w:val="36"/>
          <w:sz w:val="16"/>
        </w:rPr>
        <w:t> </w:t>
      </w:r>
      <w:r>
        <w:rPr>
          <w:color w:val="231F20"/>
          <w:sz w:val="16"/>
        </w:rPr>
        <w:t>or</w:t>
      </w:r>
      <w:r>
        <w:rPr>
          <w:color w:val="231F20"/>
          <w:spacing w:val="36"/>
          <w:sz w:val="16"/>
        </w:rPr>
        <w:t> </w:t>
      </w:r>
      <w:r>
        <w:rPr>
          <w:color w:val="231F20"/>
          <w:spacing w:val="-2"/>
          <w:sz w:val="16"/>
        </w:rPr>
        <w:t>both.</w:t>
      </w:r>
    </w:p>
    <w:p>
      <w:pPr>
        <w:tabs>
          <w:tab w:pos="1872" w:val="left" w:leader="none"/>
          <w:tab w:pos="5706" w:val="left" w:leader="none"/>
          <w:tab w:pos="7390" w:val="left" w:leader="none"/>
          <w:tab w:pos="9067" w:val="left" w:leader="none"/>
        </w:tabs>
        <w:spacing w:line="249" w:lineRule="auto" w:before="128"/>
        <w:ind w:left="1872" w:right="1205" w:hanging="720"/>
        <w:jc w:val="left"/>
        <w:rPr>
          <w:sz w:val="16"/>
        </w:rPr>
      </w:pPr>
      <w:r>
        <w:rPr>
          <w:color w:val="231F20"/>
          <w:spacing w:val="-6"/>
          <w:sz w:val="16"/>
        </w:rPr>
        <w:t>57</w:t>
      </w:r>
      <w:r>
        <w:rPr>
          <w:color w:val="231F20"/>
          <w:sz w:val="16"/>
        </w:rPr>
        <w:tab/>
        <w:t>Abetting</w:t>
      </w:r>
      <w:r>
        <w:rPr>
          <w:color w:val="231F20"/>
          <w:spacing w:val="40"/>
          <w:sz w:val="16"/>
        </w:rPr>
        <w:t> </w:t>
      </w:r>
      <w:r>
        <w:rPr>
          <w:color w:val="231F20"/>
          <w:sz w:val="16"/>
        </w:rPr>
        <w:t>commission</w:t>
      </w:r>
      <w:r>
        <w:rPr>
          <w:color w:val="231F20"/>
          <w:spacing w:val="40"/>
          <w:sz w:val="16"/>
        </w:rPr>
        <w:t> </w:t>
      </w:r>
      <w:r>
        <w:rPr>
          <w:color w:val="231F20"/>
          <w:sz w:val="16"/>
        </w:rPr>
        <w:t>of</w:t>
      </w:r>
      <w:r>
        <w:rPr>
          <w:color w:val="231F20"/>
          <w:spacing w:val="40"/>
          <w:sz w:val="16"/>
        </w:rPr>
        <w:t> </w:t>
      </w:r>
      <w:r>
        <w:rPr>
          <w:color w:val="231F20"/>
          <w:sz w:val="16"/>
        </w:rPr>
        <w:t>an</w:t>
      </w:r>
      <w:r>
        <w:rPr>
          <w:color w:val="231F20"/>
          <w:spacing w:val="40"/>
          <w:sz w:val="16"/>
        </w:rPr>
        <w:t> </w:t>
      </w:r>
      <w:r>
        <w:rPr>
          <w:color w:val="231F20"/>
          <w:sz w:val="16"/>
        </w:rPr>
        <w:t>Imprisonment</w:t>
      </w:r>
      <w:r>
        <w:rPr>
          <w:color w:val="231F20"/>
          <w:spacing w:val="40"/>
          <w:sz w:val="16"/>
        </w:rPr>
        <w:t> </w:t>
      </w:r>
      <w:r>
        <w:rPr>
          <w:color w:val="231F20"/>
          <w:sz w:val="16"/>
        </w:rPr>
        <w:t>which</w:t>
      </w:r>
      <w:r>
        <w:rPr>
          <w:color w:val="231F20"/>
          <w:spacing w:val="40"/>
          <w:sz w:val="16"/>
        </w:rPr>
        <w:t> </w:t>
      </w:r>
      <w:r>
        <w:rPr>
          <w:color w:val="231F20"/>
          <w:sz w:val="16"/>
        </w:rPr>
        <w:t>may</w:t>
      </w:r>
      <w:r>
        <w:rPr>
          <w:color w:val="231F20"/>
          <w:spacing w:val="40"/>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offence</w:t>
        <w:tab/>
        <w:t>According</w:t>
      </w:r>
      <w:r>
        <w:rPr>
          <w:color w:val="231F20"/>
          <w:spacing w:val="40"/>
          <w:sz w:val="16"/>
        </w:rPr>
        <w:t> </w:t>
      </w:r>
      <w:r>
        <w:rPr>
          <w:color w:val="231F20"/>
          <w:sz w:val="16"/>
        </w:rPr>
        <w:t>as</w:t>
      </w:r>
      <w:r>
        <w:rPr>
          <w:color w:val="231F20"/>
          <w:spacing w:val="40"/>
          <w:sz w:val="16"/>
        </w:rPr>
        <w:t> </w:t>
      </w:r>
      <w:r>
        <w:rPr>
          <w:color w:val="231F20"/>
          <w:sz w:val="16"/>
        </w:rPr>
        <w:t>offence</w:t>
        <w:tab/>
        <w:t>Court</w:t>
      </w:r>
      <w:r>
        <w:rPr>
          <w:color w:val="231F20"/>
          <w:spacing w:val="24"/>
          <w:sz w:val="16"/>
        </w:rPr>
        <w:t> </w:t>
      </w:r>
      <w:r>
        <w:rPr>
          <w:color w:val="231F20"/>
          <w:sz w:val="16"/>
        </w:rPr>
        <w:t>by</w:t>
      </w:r>
      <w:r>
        <w:rPr>
          <w:color w:val="231F20"/>
          <w:spacing w:val="24"/>
          <w:sz w:val="16"/>
        </w:rPr>
        <w:t> </w:t>
      </w:r>
      <w:r>
        <w:rPr>
          <w:color w:val="231F20"/>
          <w:sz w:val="16"/>
        </w:rPr>
        <w:t>which</w:t>
      </w:r>
      <w:r>
        <w:rPr>
          <w:color w:val="231F20"/>
          <w:spacing w:val="24"/>
          <w:sz w:val="16"/>
        </w:rPr>
        <w:t> </w:t>
      </w:r>
      <w:r>
        <w:rPr>
          <w:color w:val="231F20"/>
          <w:sz w:val="16"/>
        </w:rPr>
        <w:t>offenc</w:t>
      </w:r>
      <w:r>
        <w:rPr>
          <w:color w:val="231F20"/>
          <w:sz w:val="16"/>
        </w:rPr>
        <w:t>e</w:t>
      </w:r>
      <w:r>
        <w:rPr>
          <w:color w:val="231F20"/>
          <w:spacing w:val="40"/>
          <w:sz w:val="16"/>
        </w:rPr>
        <w:t> </w:t>
      </w:r>
      <w:r>
        <w:rPr>
          <w:color w:val="231F20"/>
          <w:sz w:val="16"/>
        </w:rPr>
        <w:t>offence</w:t>
      </w:r>
      <w:r>
        <w:rPr>
          <w:color w:val="231F20"/>
          <w:spacing w:val="40"/>
          <w:sz w:val="16"/>
        </w:rPr>
        <w:t> </w:t>
      </w:r>
      <w:r>
        <w:rPr>
          <w:color w:val="231F20"/>
          <w:sz w:val="16"/>
        </w:rPr>
        <w:t>by</w:t>
      </w:r>
      <w:r>
        <w:rPr>
          <w:color w:val="231F20"/>
          <w:spacing w:val="40"/>
          <w:sz w:val="16"/>
        </w:rPr>
        <w:t> </w:t>
      </w:r>
      <w:r>
        <w:rPr>
          <w:color w:val="231F20"/>
          <w:sz w:val="16"/>
        </w:rPr>
        <w:t>the</w:t>
      </w:r>
      <w:r>
        <w:rPr>
          <w:color w:val="231F20"/>
          <w:spacing w:val="40"/>
          <w:sz w:val="16"/>
        </w:rPr>
        <w:t> </w:t>
      </w:r>
      <w:r>
        <w:rPr>
          <w:color w:val="231F20"/>
          <w:sz w:val="16"/>
        </w:rPr>
        <w:t>public</w:t>
      </w:r>
      <w:r>
        <w:rPr>
          <w:color w:val="231F20"/>
          <w:spacing w:val="40"/>
          <w:sz w:val="16"/>
        </w:rPr>
        <w:t> </w:t>
      </w:r>
      <w:r>
        <w:rPr>
          <w:color w:val="231F20"/>
          <w:sz w:val="16"/>
        </w:rPr>
        <w:t>or</w:t>
      </w:r>
      <w:r>
        <w:rPr>
          <w:color w:val="231F20"/>
          <w:spacing w:val="40"/>
          <w:sz w:val="16"/>
        </w:rPr>
        <w:t> </w:t>
      </w:r>
      <w:r>
        <w:rPr>
          <w:color w:val="231F20"/>
          <w:sz w:val="16"/>
        </w:rPr>
        <w:t>by</w:t>
      </w:r>
      <w:r>
        <w:rPr>
          <w:color w:val="231F20"/>
          <w:spacing w:val="4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tab/>
        <w:t>abetted</w:t>
      </w:r>
      <w:r>
        <w:rPr>
          <w:color w:val="231F20"/>
          <w:spacing w:val="40"/>
          <w:sz w:val="16"/>
        </w:rPr>
        <w:t> </w:t>
      </w:r>
      <w:r>
        <w:rPr>
          <w:color w:val="231F20"/>
          <w:sz w:val="16"/>
        </w:rPr>
        <w:t>is</w:t>
      </w:r>
      <w:r>
        <w:rPr>
          <w:color w:val="231F20"/>
          <w:spacing w:val="40"/>
          <w:sz w:val="16"/>
        </w:rPr>
        <w:t> </w:t>
      </w:r>
      <w:r>
        <w:rPr>
          <w:color w:val="231F20"/>
          <w:sz w:val="16"/>
        </w:rPr>
        <w:t>cognizable</w:t>
        <w:tab/>
      </w:r>
      <w:r>
        <w:rPr>
          <w:color w:val="231F20"/>
          <w:spacing w:val="-37"/>
          <w:sz w:val="16"/>
        </w:rPr>
        <w:t> </w:t>
      </w:r>
      <w:r>
        <w:rPr>
          <w:color w:val="231F20"/>
          <w:sz w:val="16"/>
        </w:rPr>
        <w:t>abetted is bailable or</w:t>
        <w:tab/>
      </w:r>
      <w:r>
        <w:rPr>
          <w:color w:val="231F20"/>
          <w:spacing w:val="-32"/>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triable.</w:t>
      </w:r>
    </w:p>
    <w:p>
      <w:pPr>
        <w:tabs>
          <w:tab w:pos="3850" w:val="left" w:leader="none"/>
          <w:tab w:pos="5712" w:val="left" w:leader="none"/>
          <w:tab w:pos="7392" w:val="left" w:leader="none"/>
        </w:tabs>
        <w:spacing w:before="1"/>
        <w:ind w:left="1872" w:right="0" w:firstLine="0"/>
        <w:jc w:val="left"/>
        <w:rPr>
          <w:sz w:val="16"/>
        </w:rPr>
      </w:pPr>
      <w:r>
        <w:rPr>
          <w:color w:val="231F20"/>
          <w:sz w:val="16"/>
        </w:rPr>
        <w:t>more</w:t>
      </w:r>
      <w:r>
        <w:rPr>
          <w:color w:val="231F20"/>
          <w:spacing w:val="39"/>
          <w:sz w:val="16"/>
        </w:rPr>
        <w:t> </w:t>
      </w:r>
      <w:r>
        <w:rPr>
          <w:color w:val="231F20"/>
          <w:sz w:val="16"/>
        </w:rPr>
        <w:t>than</w:t>
      </w:r>
      <w:r>
        <w:rPr>
          <w:color w:val="231F20"/>
          <w:spacing w:val="40"/>
          <w:sz w:val="16"/>
        </w:rPr>
        <w:t> </w:t>
      </w:r>
      <w:r>
        <w:rPr>
          <w:color w:val="231F20"/>
          <w:sz w:val="16"/>
        </w:rPr>
        <w:t>ten</w:t>
      </w:r>
      <w:r>
        <w:rPr>
          <w:color w:val="231F20"/>
          <w:spacing w:val="40"/>
          <w:sz w:val="16"/>
        </w:rPr>
        <w:t> </w:t>
      </w:r>
      <w:r>
        <w:rPr>
          <w:color w:val="231F20"/>
          <w:spacing w:val="-2"/>
          <w:sz w:val="16"/>
        </w:rPr>
        <w:t>persons.</w:t>
      </w:r>
      <w:r>
        <w:rPr>
          <w:color w:val="231F20"/>
          <w:sz w:val="16"/>
        </w:rPr>
        <w:tab/>
      </w:r>
      <w:r>
        <w:rPr>
          <w:color w:val="231F20"/>
          <w:spacing w:val="-2"/>
          <w:sz w:val="16"/>
        </w:rPr>
        <w:t>fine.</w:t>
      </w:r>
      <w:r>
        <w:rPr>
          <w:color w:val="231F20"/>
          <w:sz w:val="16"/>
        </w:rPr>
        <w:tab/>
        <w:t>or</w:t>
      </w:r>
      <w:r>
        <w:rPr>
          <w:color w:val="231F20"/>
          <w:spacing w:val="46"/>
          <w:sz w:val="16"/>
        </w:rPr>
        <w:t> </w:t>
      </w:r>
      <w:r>
        <w:rPr>
          <w:color w:val="231F20"/>
          <w:sz w:val="16"/>
        </w:rPr>
        <w:t>non-</w:t>
      </w:r>
      <w:r>
        <w:rPr>
          <w:color w:val="231F20"/>
          <w:spacing w:val="-2"/>
          <w:sz w:val="16"/>
        </w:rPr>
        <w:t>cognizable.</w:t>
      </w:r>
      <w:r>
        <w:rPr>
          <w:color w:val="231F20"/>
          <w:sz w:val="16"/>
        </w:rPr>
        <w:tab/>
        <w:t>non-</w:t>
      </w:r>
      <w:r>
        <w:rPr>
          <w:color w:val="231F20"/>
          <w:spacing w:val="-2"/>
          <w:sz w:val="16"/>
        </w:rPr>
        <w:t>bailable.</w:t>
      </w:r>
    </w:p>
    <w:p>
      <w:pPr>
        <w:tabs>
          <w:tab w:pos="1872" w:val="left" w:leader="none"/>
          <w:tab w:pos="3850" w:val="left" w:leader="none"/>
          <w:tab w:pos="5712" w:val="left" w:leader="none"/>
          <w:tab w:pos="7392" w:val="left" w:leader="none"/>
          <w:tab w:pos="9072" w:val="left" w:leader="none"/>
        </w:tabs>
        <w:spacing w:line="249" w:lineRule="auto" w:before="128"/>
        <w:ind w:left="1872" w:right="1205" w:hanging="720"/>
        <w:jc w:val="left"/>
        <w:rPr>
          <w:sz w:val="16"/>
        </w:rPr>
      </w:pPr>
      <w:r>
        <w:rPr>
          <w:color w:val="231F20"/>
          <w:sz w:val="16"/>
        </w:rPr>
        <w:t>58</w:t>
      </w:r>
      <w:r>
        <w:rPr>
          <w:color w:val="231F20"/>
          <w:spacing w:val="40"/>
          <w:sz w:val="16"/>
        </w:rPr>
        <w:t> </w:t>
      </w:r>
      <w:r>
        <w:rPr>
          <w:color w:val="231F20"/>
          <w:sz w:val="16"/>
        </w:rPr>
        <w:t>(</w:t>
      </w:r>
      <w:r>
        <w:rPr>
          <w:i/>
          <w:color w:val="231F20"/>
          <w:sz w:val="16"/>
        </w:rPr>
        <w:t>a</w:t>
      </w:r>
      <w:r>
        <w:rPr>
          <w:color w:val="231F20"/>
          <w:sz w:val="16"/>
        </w:rPr>
        <w:t>)</w:t>
        <w:tab/>
        <w:t>Concealing</w:t>
      </w:r>
      <w:r>
        <w:rPr>
          <w:color w:val="231F20"/>
          <w:spacing w:val="40"/>
          <w:sz w:val="16"/>
        </w:rPr>
        <w:t> </w:t>
      </w:r>
      <w:r>
        <w:rPr>
          <w:color w:val="231F20"/>
          <w:sz w:val="16"/>
        </w:rPr>
        <w:t>design</w:t>
      </w:r>
      <w:r>
        <w:rPr>
          <w:color w:val="231F20"/>
          <w:spacing w:val="40"/>
          <w:sz w:val="16"/>
        </w:rPr>
        <w:t> </w:t>
      </w:r>
      <w:r>
        <w:rPr>
          <w:color w:val="231F20"/>
          <w:sz w:val="16"/>
        </w:rPr>
        <w:t>to</w:t>
        <w:tab/>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offence</w:t>
        <w:tab/>
      </w:r>
      <w:r>
        <w:rPr>
          <w:color w:val="231F20"/>
          <w:spacing w:val="-2"/>
          <w:sz w:val="16"/>
        </w:rPr>
        <w:t>Non-bailable.</w:t>
      </w:r>
      <w:r>
        <w:rPr>
          <w:color w:val="231F20"/>
          <w:sz w:val="16"/>
        </w:rPr>
        <w:tab/>
        <w:t>Court</w:t>
      </w:r>
      <w:r>
        <w:rPr>
          <w:color w:val="231F20"/>
          <w:spacing w:val="22"/>
          <w:sz w:val="16"/>
        </w:rPr>
        <w:t> </w:t>
      </w:r>
      <w:r>
        <w:rPr>
          <w:color w:val="231F20"/>
          <w:sz w:val="16"/>
        </w:rPr>
        <w:t>by</w:t>
      </w:r>
      <w:r>
        <w:rPr>
          <w:color w:val="231F20"/>
          <w:spacing w:val="22"/>
          <w:sz w:val="16"/>
        </w:rPr>
        <w:t> </w:t>
      </w:r>
      <w:r>
        <w:rPr>
          <w:color w:val="231F20"/>
          <w:sz w:val="16"/>
        </w:rPr>
        <w:t>which</w:t>
      </w:r>
      <w:r>
        <w:rPr>
          <w:color w:val="231F20"/>
          <w:spacing w:val="22"/>
          <w:sz w:val="16"/>
        </w:rPr>
        <w:t> </w:t>
      </w:r>
      <w:r>
        <w:rPr>
          <w:color w:val="231F20"/>
          <w:sz w:val="16"/>
        </w:rPr>
        <w:t>offenc</w:t>
      </w:r>
      <w:r>
        <w:rPr>
          <w:color w:val="231F20"/>
          <w:sz w:val="16"/>
        </w:rPr>
        <w:t>e</w:t>
      </w:r>
      <w:r>
        <w:rPr>
          <w:color w:val="231F20"/>
          <w:spacing w:val="40"/>
          <w:sz w:val="16"/>
        </w:rPr>
        <w:t> </w:t>
      </w:r>
      <w:r>
        <w:rPr>
          <w:color w:val="231F20"/>
          <w:sz w:val="16"/>
        </w:rPr>
        <w:t>commit</w:t>
      </w:r>
      <w:r>
        <w:rPr>
          <w:color w:val="231F20"/>
          <w:spacing w:val="40"/>
          <w:sz w:val="16"/>
        </w:rPr>
        <w:t> </w:t>
      </w:r>
      <w:r>
        <w:rPr>
          <w:color w:val="231F20"/>
          <w:sz w:val="16"/>
        </w:rPr>
        <w:t>offence</w:t>
      </w:r>
      <w:r>
        <w:rPr>
          <w:color w:val="231F20"/>
          <w:spacing w:val="40"/>
          <w:sz w:val="16"/>
        </w:rPr>
        <w:t> </w:t>
      </w:r>
      <w:r>
        <w:rPr>
          <w:color w:val="231F20"/>
          <w:sz w:val="16"/>
        </w:rPr>
        <w:t>punishable</w:t>
      </w:r>
      <w:r>
        <w:rPr>
          <w:color w:val="231F20"/>
          <w:spacing w:val="40"/>
          <w:sz w:val="16"/>
        </w:rPr>
        <w:t> </w:t>
      </w:r>
      <w:r>
        <w:rPr>
          <w:color w:val="231F20"/>
          <w:sz w:val="16"/>
        </w:rPr>
        <w:t>and</w:t>
      </w:r>
      <w:r>
        <w:rPr>
          <w:color w:val="231F20"/>
          <w:spacing w:val="40"/>
          <w:sz w:val="16"/>
        </w:rPr>
        <w:t> </w:t>
      </w:r>
      <w:r>
        <w:rPr>
          <w:color w:val="231F20"/>
          <w:sz w:val="16"/>
        </w:rPr>
        <w:t>fine.</w:t>
        <w:tab/>
        <w:t>abetted</w:t>
      </w:r>
      <w:r>
        <w:rPr>
          <w:color w:val="231F20"/>
          <w:spacing w:val="40"/>
          <w:sz w:val="16"/>
        </w:rPr>
        <w:t> </w:t>
      </w:r>
      <w:r>
        <w:rPr>
          <w:color w:val="231F20"/>
          <w:sz w:val="16"/>
        </w:rPr>
        <w:t>is</w:t>
      </w:r>
      <w:r>
        <w:rPr>
          <w:color w:val="231F20"/>
          <w:spacing w:val="40"/>
          <w:sz w:val="16"/>
        </w:rPr>
        <w:t> </w:t>
      </w:r>
      <w:r>
        <w:rPr>
          <w:color w:val="231F20"/>
          <w:sz w:val="16"/>
        </w:rPr>
        <w:t>cognizable</w:t>
        <w:tab/>
        <w:tab/>
      </w:r>
      <w:r>
        <w:rPr>
          <w:color w:val="231F20"/>
          <w:spacing w:val="-34"/>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triable.</w:t>
      </w:r>
    </w:p>
    <w:p>
      <w:pPr>
        <w:tabs>
          <w:tab w:pos="5714" w:val="left" w:leader="none"/>
        </w:tabs>
        <w:spacing w:line="249" w:lineRule="auto" w:before="2"/>
        <w:ind w:left="1872" w:right="4890" w:firstLine="0"/>
        <w:jc w:val="left"/>
        <w:rPr>
          <w:sz w:val="16"/>
        </w:rPr>
      </w:pPr>
      <w:r>
        <w:rPr>
          <w:color w:val="231F20"/>
          <w:sz w:val="16"/>
        </w:rPr>
        <w:t>with</w:t>
      </w:r>
      <w:r>
        <w:rPr>
          <w:color w:val="231F20"/>
          <w:spacing w:val="40"/>
          <w:sz w:val="16"/>
        </w:rPr>
        <w:t> </w:t>
      </w:r>
      <w:r>
        <w:rPr>
          <w:color w:val="231F20"/>
          <w:sz w:val="16"/>
        </w:rPr>
        <w:t>death</w:t>
      </w:r>
      <w:r>
        <w:rPr>
          <w:color w:val="231F20"/>
          <w:spacing w:val="40"/>
          <w:sz w:val="16"/>
        </w:rPr>
        <w:t> </w:t>
      </w:r>
      <w:r>
        <w:rPr>
          <w:color w:val="231F20"/>
          <w:sz w:val="16"/>
        </w:rPr>
        <w:t>or</w:t>
      </w:r>
      <w:r>
        <w:rPr>
          <w:color w:val="231F20"/>
          <w:spacing w:val="40"/>
          <w:sz w:val="16"/>
        </w:rPr>
        <w:t> </w:t>
      </w:r>
      <w:r>
        <w:rPr>
          <w:color w:val="231F20"/>
          <w:sz w:val="16"/>
        </w:rPr>
        <w:t>imprisonment</w:t>
        <w:tab/>
        <w:t>or</w:t>
      </w:r>
      <w:r>
        <w:rPr>
          <w:color w:val="231F20"/>
          <w:spacing w:val="40"/>
          <w:sz w:val="16"/>
        </w:rPr>
        <w:t> </w:t>
      </w:r>
      <w:r>
        <w:rPr>
          <w:color w:val="231F20"/>
          <w:sz w:val="16"/>
        </w:rPr>
        <w:t>non-cognizable.</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if</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be</w:t>
      </w:r>
    </w:p>
    <w:p>
      <w:pPr>
        <w:spacing w:before="1"/>
        <w:ind w:left="1872" w:right="0" w:firstLine="0"/>
        <w:jc w:val="left"/>
        <w:rPr>
          <w:sz w:val="16"/>
        </w:rPr>
      </w:pPr>
      <w:r>
        <w:rPr>
          <w:color w:val="231F20"/>
          <w:spacing w:val="-2"/>
          <w:sz w:val="16"/>
        </w:rPr>
        <w:t>committed.</w:t>
      </w:r>
    </w:p>
    <w:p>
      <w:pPr>
        <w:tabs>
          <w:tab w:pos="1872" w:val="left" w:leader="none"/>
          <w:tab w:pos="5712" w:val="left" w:leader="none"/>
          <w:tab w:pos="7392" w:val="left" w:leader="none"/>
          <w:tab w:pos="9075" w:val="left" w:leader="none"/>
        </w:tabs>
        <w:spacing w:line="249" w:lineRule="auto" w:before="128"/>
        <w:ind w:left="3850" w:right="1205" w:hanging="2698"/>
        <w:jc w:val="left"/>
        <w:rPr>
          <w:sz w:val="16"/>
        </w:rPr>
      </w:pPr>
      <w:r>
        <w:rPr>
          <w:color w:val="231F20"/>
          <w:spacing w:val="-2"/>
          <w:sz w:val="16"/>
        </w:rPr>
        <w:t>58(</w:t>
      </w:r>
      <w:r>
        <w:rPr>
          <w:i/>
          <w:color w:val="231F20"/>
          <w:spacing w:val="-2"/>
          <w:sz w:val="16"/>
        </w:rPr>
        <w:t>b</w:t>
      </w:r>
      <w:r>
        <w:rPr>
          <w:color w:val="231F20"/>
          <w:spacing w:val="-2"/>
          <w:sz w:val="16"/>
        </w:rPr>
        <w:t>)</w:t>
      </w:r>
      <w:r>
        <w:rPr>
          <w:color w:val="231F20"/>
          <w:sz w:val="16"/>
        </w:rPr>
        <w:tab/>
        <w:t>If offence be not committed.</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offence</w:t>
        <w:tab/>
      </w:r>
      <w:r>
        <w:rPr>
          <w:color w:val="231F20"/>
          <w:spacing w:val="-2"/>
          <w:sz w:val="16"/>
        </w:rPr>
        <w:t>Bailable.</w:t>
      </w:r>
      <w:r>
        <w:rPr>
          <w:color w:val="231F20"/>
          <w:sz w:val="16"/>
        </w:rPr>
        <w:tab/>
        <w:t>Court</w:t>
      </w:r>
      <w:r>
        <w:rPr>
          <w:color w:val="231F20"/>
          <w:spacing w:val="21"/>
          <w:sz w:val="16"/>
        </w:rPr>
        <w:t> </w:t>
      </w:r>
      <w:r>
        <w:rPr>
          <w:color w:val="231F20"/>
          <w:sz w:val="16"/>
        </w:rPr>
        <w:t>by</w:t>
      </w:r>
      <w:r>
        <w:rPr>
          <w:color w:val="231F20"/>
          <w:spacing w:val="21"/>
          <w:sz w:val="16"/>
        </w:rPr>
        <w:t> </w:t>
      </w:r>
      <w:r>
        <w:rPr>
          <w:color w:val="231F20"/>
          <w:sz w:val="16"/>
        </w:rPr>
        <w:t>which</w:t>
      </w:r>
      <w:r>
        <w:rPr>
          <w:color w:val="231F20"/>
          <w:spacing w:val="21"/>
          <w:sz w:val="16"/>
        </w:rPr>
        <w:t> </w:t>
      </w:r>
      <w:r>
        <w:rPr>
          <w:color w:val="231F20"/>
          <w:sz w:val="16"/>
        </w:rPr>
        <w:t>offence</w:t>
      </w:r>
      <w:r>
        <w:rPr>
          <w:color w:val="231F20"/>
          <w:spacing w:val="40"/>
          <w:sz w:val="16"/>
        </w:rPr>
        <w:t> </w:t>
      </w:r>
      <w:r>
        <w:rPr>
          <w:color w:val="231F20"/>
          <w:sz w:val="16"/>
        </w:rPr>
        <w:t>and</w:t>
      </w:r>
      <w:r>
        <w:rPr>
          <w:color w:val="231F20"/>
          <w:spacing w:val="40"/>
          <w:sz w:val="16"/>
        </w:rPr>
        <w:t> </w:t>
      </w:r>
      <w:r>
        <w:rPr>
          <w:color w:val="231F20"/>
          <w:sz w:val="16"/>
        </w:rPr>
        <w:t>fine.</w:t>
        <w:tab/>
        <w:t>abetted</w:t>
      </w:r>
      <w:r>
        <w:rPr>
          <w:color w:val="231F20"/>
          <w:spacing w:val="40"/>
          <w:sz w:val="16"/>
        </w:rPr>
        <w:t> </w:t>
      </w:r>
      <w:r>
        <w:rPr>
          <w:color w:val="231F20"/>
          <w:sz w:val="16"/>
        </w:rPr>
        <w:t>is</w:t>
      </w:r>
      <w:r>
        <w:rPr>
          <w:color w:val="231F20"/>
          <w:spacing w:val="40"/>
          <w:sz w:val="16"/>
        </w:rPr>
        <w:t> </w:t>
      </w:r>
      <w:r>
        <w:rPr>
          <w:color w:val="231F20"/>
          <w:sz w:val="16"/>
        </w:rPr>
        <w:t>cognizable</w:t>
        <w:tab/>
        <w:tab/>
      </w:r>
      <w:r>
        <w:rPr>
          <w:color w:val="231F20"/>
          <w:spacing w:val="-39"/>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triable.</w:t>
      </w:r>
    </w:p>
    <w:p>
      <w:pPr>
        <w:spacing w:before="1"/>
        <w:ind w:left="5712" w:right="0" w:firstLine="0"/>
        <w:jc w:val="left"/>
        <w:rPr>
          <w:sz w:val="16"/>
        </w:rPr>
      </w:pPr>
      <w:r>
        <w:rPr>
          <w:color w:val="231F20"/>
          <w:sz w:val="16"/>
        </w:rPr>
        <w:t>or</w:t>
      </w:r>
      <w:r>
        <w:rPr>
          <w:color w:val="231F20"/>
          <w:spacing w:val="48"/>
          <w:sz w:val="16"/>
        </w:rPr>
        <w:t> </w:t>
      </w:r>
      <w:r>
        <w:rPr>
          <w:color w:val="231F20"/>
          <w:sz w:val="16"/>
        </w:rPr>
        <w:t>non-</w:t>
      </w:r>
      <w:r>
        <w:rPr>
          <w:color w:val="231F20"/>
          <w:spacing w:val="-2"/>
          <w:sz w:val="16"/>
        </w:rPr>
        <w:t>cognizable.</w:t>
      </w:r>
    </w:p>
    <w:p>
      <w:pPr>
        <w:tabs>
          <w:tab w:pos="1872" w:val="left" w:leader="none"/>
          <w:tab w:pos="3850" w:val="left" w:leader="none"/>
          <w:tab w:pos="5716" w:val="left" w:leader="none"/>
          <w:tab w:pos="7390" w:val="left" w:leader="none"/>
          <w:tab w:pos="9067" w:val="left" w:leader="none"/>
        </w:tabs>
        <w:spacing w:line="249" w:lineRule="auto" w:before="128"/>
        <w:ind w:left="1872" w:right="1205" w:hanging="720"/>
        <w:jc w:val="left"/>
        <w:rPr>
          <w:sz w:val="16"/>
        </w:rPr>
      </w:pPr>
      <w:r>
        <w:rPr>
          <w:color w:val="231F20"/>
          <w:spacing w:val="-2"/>
          <w:sz w:val="16"/>
        </w:rPr>
        <w:t>59(</w:t>
      </w:r>
      <w:r>
        <w:rPr>
          <w:i/>
          <w:color w:val="231F20"/>
          <w:spacing w:val="-2"/>
          <w:sz w:val="16"/>
        </w:rPr>
        <w:t>a</w:t>
      </w:r>
      <w:r>
        <w:rPr>
          <w:color w:val="231F20"/>
          <w:spacing w:val="-2"/>
          <w:sz w:val="16"/>
        </w:rPr>
        <w:t>)</w:t>
      </w:r>
      <w:r>
        <w:rPr>
          <w:color w:val="231F20"/>
          <w:sz w:val="16"/>
        </w:rPr>
        <w:tab/>
        <w:t>A</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concealing</w:t>
      </w:r>
      <w:r>
        <w:rPr>
          <w:color w:val="231F20"/>
          <w:spacing w:val="40"/>
          <w:sz w:val="16"/>
        </w:rPr>
        <w:t> </w:t>
      </w:r>
      <w:r>
        <w:rPr>
          <w:color w:val="231F20"/>
          <w:sz w:val="16"/>
        </w:rPr>
        <w:t>Imprisonment</w:t>
      </w:r>
      <w:r>
        <w:rPr>
          <w:color w:val="231F20"/>
          <w:spacing w:val="40"/>
          <w:sz w:val="16"/>
        </w:rPr>
        <w:t> </w:t>
      </w:r>
      <w:r>
        <w:rPr>
          <w:color w:val="231F20"/>
          <w:sz w:val="16"/>
        </w:rPr>
        <w:t>extending</w:t>
      </w:r>
      <w:r>
        <w:rPr>
          <w:color w:val="231F20"/>
          <w:spacing w:val="80"/>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offence</w:t>
        <w:tab/>
        <w:t>According</w:t>
      </w:r>
      <w:r>
        <w:rPr>
          <w:color w:val="231F20"/>
          <w:spacing w:val="40"/>
          <w:sz w:val="16"/>
        </w:rPr>
        <w:t> </w:t>
      </w:r>
      <w:r>
        <w:rPr>
          <w:color w:val="231F20"/>
          <w:sz w:val="16"/>
        </w:rPr>
        <w:t>as</w:t>
      </w:r>
      <w:r>
        <w:rPr>
          <w:color w:val="231F20"/>
          <w:spacing w:val="40"/>
          <w:sz w:val="16"/>
        </w:rPr>
        <w:t> </w:t>
      </w:r>
      <w:r>
        <w:rPr>
          <w:color w:val="231F20"/>
          <w:sz w:val="16"/>
        </w:rPr>
        <w:t>offence</w:t>
        <w:tab/>
        <w:t>Court</w:t>
      </w:r>
      <w:r>
        <w:rPr>
          <w:color w:val="231F20"/>
          <w:spacing w:val="24"/>
          <w:sz w:val="16"/>
        </w:rPr>
        <w:t> </w:t>
      </w:r>
      <w:r>
        <w:rPr>
          <w:color w:val="231F20"/>
          <w:sz w:val="16"/>
        </w:rPr>
        <w:t>by</w:t>
      </w:r>
      <w:r>
        <w:rPr>
          <w:color w:val="231F20"/>
          <w:spacing w:val="24"/>
          <w:sz w:val="16"/>
        </w:rPr>
        <w:t> </w:t>
      </w:r>
      <w:r>
        <w:rPr>
          <w:color w:val="231F20"/>
          <w:sz w:val="16"/>
        </w:rPr>
        <w:t>which</w:t>
      </w:r>
      <w:r>
        <w:rPr>
          <w:color w:val="231F20"/>
          <w:spacing w:val="24"/>
          <w:sz w:val="16"/>
        </w:rPr>
        <w:t> </w:t>
      </w:r>
      <w:r>
        <w:rPr>
          <w:color w:val="231F20"/>
          <w:sz w:val="16"/>
        </w:rPr>
        <w:t>offence</w:t>
      </w:r>
      <w:r>
        <w:rPr>
          <w:color w:val="231F20"/>
          <w:spacing w:val="40"/>
          <w:sz w:val="16"/>
        </w:rPr>
        <w:t> </w:t>
      </w:r>
      <w:r>
        <w:rPr>
          <w:color w:val="231F20"/>
          <w:sz w:val="16"/>
        </w:rPr>
        <w:t>a</w:t>
      </w:r>
      <w:r>
        <w:rPr>
          <w:color w:val="231F20"/>
          <w:spacing w:val="40"/>
          <w:sz w:val="16"/>
        </w:rPr>
        <w:t> </w:t>
      </w:r>
      <w:r>
        <w:rPr>
          <w:color w:val="231F20"/>
          <w:sz w:val="16"/>
        </w:rPr>
        <w:t>design</w:t>
      </w:r>
      <w:r>
        <w:rPr>
          <w:color w:val="231F20"/>
          <w:spacing w:val="40"/>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z w:val="16"/>
        </w:rPr>
        <w:t>an</w:t>
        <w:tab/>
        <w:t>to</w:t>
      </w:r>
      <w:r>
        <w:rPr>
          <w:color w:val="231F20"/>
          <w:spacing w:val="40"/>
          <w:sz w:val="16"/>
        </w:rPr>
        <w:t> </w:t>
      </w:r>
      <w:r>
        <w:rPr>
          <w:color w:val="231F20"/>
          <w:sz w:val="16"/>
        </w:rPr>
        <w:t>one-half</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longest</w:t>
      </w:r>
      <w:r>
        <w:rPr>
          <w:color w:val="231F20"/>
          <w:spacing w:val="40"/>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cognizable</w:t>
        <w:tab/>
      </w:r>
      <w:r>
        <w:rPr>
          <w:color w:val="231F20"/>
          <w:spacing w:val="-37"/>
          <w:sz w:val="16"/>
        </w:rPr>
        <w:t> </w:t>
      </w:r>
      <w:r>
        <w:rPr>
          <w:color w:val="231F20"/>
          <w:sz w:val="16"/>
        </w:rPr>
        <w:t>abetted is bailable or</w:t>
        <w:tab/>
      </w:r>
      <w:r>
        <w:rPr>
          <w:color w:val="231F20"/>
          <w:spacing w:val="-32"/>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triable.</w:t>
      </w:r>
      <w:r>
        <w:rPr>
          <w:color w:val="231F20"/>
          <w:spacing w:val="40"/>
          <w:sz w:val="16"/>
        </w:rPr>
        <w:t> </w:t>
      </w:r>
      <w:r>
        <w:rPr>
          <w:color w:val="231F20"/>
          <w:sz w:val="16"/>
        </w:rPr>
        <w:t>offence which it is his duty</w:t>
      </w:r>
      <w:r>
        <w:rPr>
          <w:color w:val="231F20"/>
          <w:spacing w:val="40"/>
          <w:sz w:val="16"/>
        </w:rPr>
        <w:t> </w:t>
      </w:r>
      <w:r>
        <w:rPr>
          <w:color w:val="231F20"/>
          <w:sz w:val="16"/>
        </w:rPr>
        <w:t>term</w:t>
      </w:r>
      <w:r>
        <w:rPr>
          <w:color w:val="231F20"/>
          <w:spacing w:val="40"/>
          <w:sz w:val="16"/>
        </w:rPr>
        <w:t> </w:t>
      </w:r>
      <w:r>
        <w:rPr>
          <w:color w:val="231F20"/>
          <w:sz w:val="16"/>
        </w:rPr>
        <w:t>provided</w:t>
      </w:r>
      <w:r>
        <w:rPr>
          <w:color w:val="231F20"/>
          <w:spacing w:val="40"/>
          <w:sz w:val="16"/>
        </w:rPr>
        <w:t> </w:t>
      </w:r>
      <w:r>
        <w:rPr>
          <w:color w:val="231F20"/>
          <w:sz w:val="16"/>
        </w:rPr>
        <w:t>for</w:t>
      </w:r>
      <w:r>
        <w:rPr>
          <w:color w:val="231F20"/>
          <w:spacing w:val="40"/>
          <w:sz w:val="16"/>
        </w:rPr>
        <w:t> </w:t>
      </w:r>
      <w:r>
        <w:rPr>
          <w:color w:val="231F20"/>
          <w:sz w:val="16"/>
        </w:rPr>
        <w:t>the</w:t>
        <w:tab/>
        <w:t>or</w:t>
      </w:r>
      <w:r>
        <w:rPr>
          <w:color w:val="231F20"/>
          <w:spacing w:val="40"/>
          <w:sz w:val="16"/>
        </w:rPr>
        <w:t> </w:t>
      </w:r>
      <w:r>
        <w:rPr>
          <w:color w:val="231F20"/>
          <w:sz w:val="16"/>
        </w:rPr>
        <w:t>non-cognizable.</w:t>
        <w:tab/>
      </w:r>
      <w:r>
        <w:rPr>
          <w:color w:val="231F20"/>
          <w:spacing w:val="-2"/>
          <w:sz w:val="16"/>
        </w:rPr>
        <w:t>non-bailable.</w:t>
      </w:r>
    </w:p>
    <w:p>
      <w:pPr>
        <w:tabs>
          <w:tab w:pos="3850" w:val="left" w:leader="none"/>
        </w:tabs>
        <w:spacing w:line="249" w:lineRule="auto" w:before="2"/>
        <w:ind w:left="1872" w:right="6320" w:firstLine="0"/>
        <w:jc w:val="left"/>
        <w:rPr>
          <w:sz w:val="16"/>
        </w:rPr>
      </w:pPr>
      <w:r>
        <w:rPr>
          <w:color w:val="231F20"/>
          <w:sz w:val="16"/>
        </w:rPr>
        <w:t>to</w:t>
      </w:r>
      <w:r>
        <w:rPr>
          <w:color w:val="231F20"/>
          <w:spacing w:val="40"/>
          <w:sz w:val="16"/>
        </w:rPr>
        <w:t> </w:t>
      </w:r>
      <w:r>
        <w:rPr>
          <w:color w:val="231F20"/>
          <w:sz w:val="16"/>
        </w:rPr>
        <w:t>prevent,</w:t>
      </w:r>
      <w:r>
        <w:rPr>
          <w:color w:val="231F20"/>
          <w:spacing w:val="40"/>
          <w:sz w:val="16"/>
        </w:rPr>
        <w:t> </w:t>
      </w:r>
      <w:r>
        <w:rPr>
          <w:color w:val="231F20"/>
          <w:sz w:val="16"/>
        </w:rPr>
        <w:t>if</w:t>
      </w:r>
      <w:r>
        <w:rPr>
          <w:color w:val="231F20"/>
          <w:spacing w:val="40"/>
          <w:sz w:val="16"/>
        </w:rPr>
        <w:t> </w:t>
      </w:r>
      <w:r>
        <w:rPr>
          <w:color w:val="231F20"/>
          <w:sz w:val="16"/>
        </w:rPr>
        <w:t>the</w:t>
      </w:r>
      <w:r>
        <w:rPr>
          <w:color w:val="231F20"/>
          <w:spacing w:val="40"/>
          <w:sz w:val="16"/>
        </w:rPr>
        <w:t> </w:t>
      </w:r>
      <w:r>
        <w:rPr>
          <w:color w:val="231F20"/>
          <w:sz w:val="16"/>
        </w:rPr>
        <w:t>offence</w:t>
        <w:tab/>
        <w:t>offence,</w:t>
      </w:r>
      <w:r>
        <w:rPr>
          <w:color w:val="231F20"/>
          <w:spacing w:val="32"/>
          <w:sz w:val="16"/>
        </w:rPr>
        <w:t> </w:t>
      </w:r>
      <w:r>
        <w:rPr>
          <w:color w:val="231F20"/>
          <w:sz w:val="16"/>
        </w:rPr>
        <w:t>or</w:t>
      </w:r>
      <w:r>
        <w:rPr>
          <w:color w:val="231F20"/>
          <w:spacing w:val="32"/>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z w:val="16"/>
        </w:rPr>
        <w:t>both.</w:t>
      </w:r>
      <w:r>
        <w:rPr>
          <w:color w:val="231F20"/>
          <w:spacing w:val="40"/>
          <w:sz w:val="16"/>
        </w:rPr>
        <w:t> </w:t>
      </w:r>
      <w:r>
        <w:rPr>
          <w:color w:val="231F20"/>
          <w:sz w:val="16"/>
        </w:rPr>
        <w:t>be</w:t>
      </w:r>
      <w:r>
        <w:rPr>
          <w:color w:val="231F20"/>
          <w:spacing w:val="40"/>
          <w:sz w:val="16"/>
        </w:rPr>
        <w:t> </w:t>
      </w:r>
      <w:r>
        <w:rPr>
          <w:color w:val="231F20"/>
          <w:sz w:val="16"/>
        </w:rPr>
        <w:t>committed.</w:t>
      </w:r>
    </w:p>
    <w:p>
      <w:pPr>
        <w:tabs>
          <w:tab w:pos="1872" w:val="left" w:leader="none"/>
          <w:tab w:pos="5712" w:val="left" w:leader="none"/>
          <w:tab w:pos="7392" w:val="left" w:leader="none"/>
          <w:tab w:pos="9072" w:val="left" w:leader="none"/>
        </w:tabs>
        <w:spacing w:line="249" w:lineRule="auto" w:before="121"/>
        <w:ind w:left="1872" w:right="1205" w:hanging="720"/>
        <w:jc w:val="left"/>
        <w:rPr>
          <w:sz w:val="16"/>
        </w:rPr>
      </w:pPr>
      <w:r>
        <w:rPr>
          <w:color w:val="231F20"/>
          <w:spacing w:val="-2"/>
          <w:sz w:val="16"/>
        </w:rPr>
        <w:t>59(</w:t>
      </w:r>
      <w:r>
        <w:rPr>
          <w:i/>
          <w:color w:val="231F20"/>
          <w:spacing w:val="-2"/>
          <w:sz w:val="16"/>
        </w:rPr>
        <w:t>b</w:t>
      </w:r>
      <w:r>
        <w:rPr>
          <w:color w:val="231F20"/>
          <w:spacing w:val="-2"/>
          <w:sz w:val="16"/>
        </w:rPr>
        <w:t>)</w:t>
      </w:r>
      <w:r>
        <w:rPr>
          <w:color w:val="231F20"/>
          <w:sz w:val="16"/>
        </w:rPr>
        <w:tab/>
        <w:t>If the offence be punishable</w:t>
      </w:r>
      <w:r>
        <w:rPr>
          <w:color w:val="231F20"/>
          <w:spacing w:val="40"/>
          <w:sz w:val="16"/>
        </w:rPr>
        <w:t> </w:t>
      </w:r>
      <w:r>
        <w:rPr>
          <w:color w:val="231F20"/>
          <w:sz w:val="16"/>
        </w:rPr>
        <w:t>Imprisonment for 10 years.</w:t>
      </w:r>
      <w:r>
        <w:rPr>
          <w:color w:val="231F20"/>
          <w:spacing w:val="40"/>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offence</w:t>
        <w:tab/>
      </w:r>
      <w:r>
        <w:rPr>
          <w:color w:val="231F20"/>
          <w:spacing w:val="-2"/>
          <w:sz w:val="16"/>
        </w:rPr>
        <w:t>Non-bailable.</w:t>
      </w:r>
      <w:r>
        <w:rPr>
          <w:color w:val="231F20"/>
          <w:sz w:val="16"/>
        </w:rPr>
        <w:tab/>
        <w:t>Court</w:t>
      </w:r>
      <w:r>
        <w:rPr>
          <w:color w:val="231F20"/>
          <w:spacing w:val="22"/>
          <w:sz w:val="16"/>
        </w:rPr>
        <w:t> </w:t>
      </w:r>
      <w:r>
        <w:rPr>
          <w:color w:val="231F20"/>
          <w:sz w:val="16"/>
        </w:rPr>
        <w:t>by</w:t>
      </w:r>
      <w:r>
        <w:rPr>
          <w:color w:val="231F20"/>
          <w:spacing w:val="22"/>
          <w:sz w:val="16"/>
        </w:rPr>
        <w:t> </w:t>
      </w:r>
      <w:r>
        <w:rPr>
          <w:color w:val="231F20"/>
          <w:sz w:val="16"/>
        </w:rPr>
        <w:t>which</w:t>
      </w:r>
      <w:r>
        <w:rPr>
          <w:color w:val="231F20"/>
          <w:spacing w:val="22"/>
          <w:sz w:val="16"/>
        </w:rPr>
        <w:t> </w:t>
      </w:r>
      <w:r>
        <w:rPr>
          <w:color w:val="231F20"/>
          <w:sz w:val="16"/>
        </w:rPr>
        <w:t>offence</w:t>
      </w:r>
      <w:r>
        <w:rPr>
          <w:color w:val="231F20"/>
          <w:spacing w:val="40"/>
          <w:sz w:val="16"/>
        </w:rPr>
        <w:t> </w:t>
      </w:r>
      <w:r>
        <w:rPr>
          <w:color w:val="231F20"/>
          <w:sz w:val="16"/>
        </w:rPr>
        <w:t>with death or imprisonment</w:t>
        <w:tab/>
        <w:t>abetted</w:t>
      </w:r>
      <w:r>
        <w:rPr>
          <w:color w:val="231F20"/>
          <w:spacing w:val="40"/>
          <w:sz w:val="16"/>
        </w:rPr>
        <w:t> </w:t>
      </w:r>
      <w:r>
        <w:rPr>
          <w:color w:val="231F20"/>
          <w:sz w:val="16"/>
        </w:rPr>
        <w:t>is</w:t>
      </w:r>
      <w:r>
        <w:rPr>
          <w:color w:val="231F20"/>
          <w:spacing w:val="40"/>
          <w:sz w:val="16"/>
        </w:rPr>
        <w:t> </w:t>
      </w:r>
      <w:r>
        <w:rPr>
          <w:color w:val="231F20"/>
          <w:sz w:val="16"/>
        </w:rPr>
        <w:t>cognizable</w:t>
        <w:tab/>
        <w:tab/>
      </w:r>
      <w:r>
        <w:rPr>
          <w:color w:val="231F20"/>
          <w:spacing w:val="-34"/>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triable.</w:t>
      </w:r>
    </w:p>
    <w:p>
      <w:pPr>
        <w:tabs>
          <w:tab w:pos="5714" w:val="left" w:leader="none"/>
        </w:tabs>
        <w:spacing w:before="2"/>
        <w:ind w:left="1872" w:right="0" w:firstLine="0"/>
        <w:jc w:val="left"/>
        <w:rPr>
          <w:sz w:val="16"/>
        </w:rPr>
      </w:pPr>
      <w:r>
        <w:rPr>
          <w:color w:val="231F20"/>
          <w:sz w:val="16"/>
        </w:rPr>
        <w:t>for</w:t>
      </w:r>
      <w:r>
        <w:rPr>
          <w:color w:val="231F20"/>
          <w:spacing w:val="30"/>
          <w:sz w:val="16"/>
        </w:rPr>
        <w:t> </w:t>
      </w:r>
      <w:r>
        <w:rPr>
          <w:color w:val="231F20"/>
          <w:spacing w:val="-2"/>
          <w:sz w:val="16"/>
        </w:rPr>
        <w:t>life.</w:t>
      </w:r>
      <w:r>
        <w:rPr>
          <w:color w:val="231F20"/>
          <w:sz w:val="16"/>
        </w:rPr>
        <w:tab/>
        <w:t>or</w:t>
      </w:r>
      <w:r>
        <w:rPr>
          <w:color w:val="231F20"/>
          <w:spacing w:val="46"/>
          <w:sz w:val="16"/>
        </w:rPr>
        <w:t> </w:t>
      </w:r>
      <w:r>
        <w:rPr>
          <w:color w:val="231F20"/>
          <w:sz w:val="16"/>
        </w:rPr>
        <w:t>non-</w:t>
      </w:r>
      <w:r>
        <w:rPr>
          <w:color w:val="231F20"/>
          <w:spacing w:val="-2"/>
          <w:sz w:val="16"/>
        </w:rPr>
        <w:t>cognizable.</w:t>
      </w:r>
    </w:p>
    <w:p>
      <w:pPr>
        <w:tabs>
          <w:tab w:pos="1872" w:val="left" w:leader="none"/>
          <w:tab w:pos="3850" w:val="left" w:leader="none"/>
          <w:tab w:pos="5712" w:val="left" w:leader="none"/>
          <w:tab w:pos="7392" w:val="left" w:leader="none"/>
          <w:tab w:pos="9075" w:val="left" w:leader="none"/>
        </w:tabs>
        <w:spacing w:line="249" w:lineRule="auto" w:before="128"/>
        <w:ind w:left="1872" w:right="1205" w:hanging="720"/>
        <w:jc w:val="left"/>
        <w:rPr>
          <w:sz w:val="16"/>
        </w:rPr>
      </w:pPr>
      <w:r>
        <w:rPr>
          <w:color w:val="231F20"/>
          <w:spacing w:val="-2"/>
          <w:sz w:val="16"/>
        </w:rPr>
        <w:t>59(</w:t>
      </w:r>
      <w:r>
        <w:rPr>
          <w:i/>
          <w:color w:val="231F20"/>
          <w:spacing w:val="-2"/>
          <w:sz w:val="16"/>
        </w:rPr>
        <w:t>c</w:t>
      </w:r>
      <w:r>
        <w:rPr>
          <w:color w:val="231F20"/>
          <w:spacing w:val="-2"/>
          <w:sz w:val="16"/>
        </w:rPr>
        <w:t>)</w:t>
      </w:r>
      <w:r>
        <w:rPr>
          <w:color w:val="231F20"/>
          <w:sz w:val="16"/>
        </w:rPr>
        <w:tab/>
        <w:t>If</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be</w:t>
      </w:r>
      <w:r>
        <w:rPr>
          <w:color w:val="231F20"/>
          <w:spacing w:val="40"/>
          <w:sz w:val="16"/>
        </w:rPr>
        <w:t> </w:t>
      </w:r>
      <w:r>
        <w:rPr>
          <w:color w:val="231F20"/>
          <w:sz w:val="16"/>
        </w:rPr>
        <w:t>not</w:t>
        <w:tab/>
        <w:t>Imprisonment</w:t>
      </w:r>
      <w:r>
        <w:rPr>
          <w:color w:val="231F20"/>
          <w:spacing w:val="40"/>
          <w:sz w:val="16"/>
        </w:rPr>
        <w:t> </w:t>
      </w:r>
      <w:r>
        <w:rPr>
          <w:color w:val="231F20"/>
          <w:sz w:val="16"/>
        </w:rPr>
        <w:t>extending</w:t>
      </w:r>
      <w:r>
        <w:rPr>
          <w:color w:val="231F20"/>
          <w:spacing w:val="80"/>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offence</w:t>
        <w:tab/>
      </w:r>
      <w:r>
        <w:rPr>
          <w:color w:val="231F20"/>
          <w:spacing w:val="-2"/>
          <w:sz w:val="16"/>
        </w:rPr>
        <w:t>Bailable.</w:t>
      </w:r>
      <w:r>
        <w:rPr>
          <w:color w:val="231F20"/>
          <w:sz w:val="16"/>
        </w:rPr>
        <w:tab/>
        <w:t>Court</w:t>
      </w:r>
      <w:r>
        <w:rPr>
          <w:color w:val="231F20"/>
          <w:spacing w:val="21"/>
          <w:sz w:val="16"/>
        </w:rPr>
        <w:t> </w:t>
      </w:r>
      <w:r>
        <w:rPr>
          <w:color w:val="231F20"/>
          <w:sz w:val="16"/>
        </w:rPr>
        <w:t>by</w:t>
      </w:r>
      <w:r>
        <w:rPr>
          <w:color w:val="231F20"/>
          <w:spacing w:val="21"/>
          <w:sz w:val="16"/>
        </w:rPr>
        <w:t> </w:t>
      </w:r>
      <w:r>
        <w:rPr>
          <w:color w:val="231F20"/>
          <w:sz w:val="16"/>
        </w:rPr>
        <w:t>which</w:t>
      </w:r>
      <w:r>
        <w:rPr>
          <w:color w:val="231F20"/>
          <w:spacing w:val="21"/>
          <w:sz w:val="16"/>
        </w:rPr>
        <w:t> </w:t>
      </w:r>
      <w:r>
        <w:rPr>
          <w:color w:val="231F20"/>
          <w:sz w:val="16"/>
        </w:rPr>
        <w:t>offence</w:t>
      </w:r>
      <w:r>
        <w:rPr>
          <w:color w:val="231F20"/>
          <w:spacing w:val="40"/>
          <w:sz w:val="16"/>
        </w:rPr>
        <w:t> </w:t>
      </w:r>
      <w:r>
        <w:rPr>
          <w:color w:val="231F20"/>
          <w:spacing w:val="-2"/>
          <w:sz w:val="16"/>
        </w:rPr>
        <w:t>committed.</w:t>
      </w:r>
      <w:r>
        <w:rPr>
          <w:color w:val="231F20"/>
          <w:sz w:val="16"/>
        </w:rPr>
        <w:tab/>
        <w:t>to</w:t>
      </w:r>
      <w:r>
        <w:rPr>
          <w:color w:val="231F20"/>
          <w:spacing w:val="40"/>
          <w:sz w:val="16"/>
        </w:rPr>
        <w:t> </w:t>
      </w:r>
      <w:r>
        <w:rPr>
          <w:color w:val="231F20"/>
          <w:sz w:val="16"/>
        </w:rPr>
        <w:t>one-fourth</w:t>
      </w:r>
      <w:r>
        <w:rPr>
          <w:color w:val="231F20"/>
          <w:spacing w:val="40"/>
          <w:sz w:val="16"/>
        </w:rPr>
        <w:t> </w:t>
      </w:r>
      <w:r>
        <w:rPr>
          <w:color w:val="231F20"/>
          <w:sz w:val="16"/>
        </w:rPr>
        <w:t>of</w:t>
      </w:r>
      <w:r>
        <w:rPr>
          <w:color w:val="231F20"/>
          <w:spacing w:val="40"/>
          <w:sz w:val="16"/>
        </w:rPr>
        <w:t> </w:t>
      </w:r>
      <w:r>
        <w:rPr>
          <w:color w:val="231F20"/>
          <w:sz w:val="16"/>
        </w:rPr>
        <w:t>the</w:t>
        <w:tab/>
        <w:t>abetted</w:t>
      </w:r>
      <w:r>
        <w:rPr>
          <w:color w:val="231F20"/>
          <w:spacing w:val="40"/>
          <w:sz w:val="16"/>
        </w:rPr>
        <w:t> </w:t>
      </w:r>
      <w:r>
        <w:rPr>
          <w:color w:val="231F20"/>
          <w:sz w:val="16"/>
        </w:rPr>
        <w:t>is</w:t>
      </w:r>
      <w:r>
        <w:rPr>
          <w:color w:val="231F20"/>
          <w:spacing w:val="40"/>
          <w:sz w:val="16"/>
        </w:rPr>
        <w:t> </w:t>
      </w:r>
      <w:r>
        <w:rPr>
          <w:color w:val="231F20"/>
          <w:sz w:val="16"/>
        </w:rPr>
        <w:t>cognizable</w:t>
        <w:tab/>
        <w:tab/>
      </w:r>
      <w:r>
        <w:rPr>
          <w:color w:val="231F20"/>
          <w:spacing w:val="-39"/>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triable.</w:t>
      </w:r>
    </w:p>
    <w:p>
      <w:pPr>
        <w:tabs>
          <w:tab w:pos="5718" w:val="left" w:leader="none"/>
        </w:tabs>
        <w:spacing w:line="249" w:lineRule="auto" w:before="1"/>
        <w:ind w:left="3850" w:right="4890" w:firstLine="0"/>
        <w:jc w:val="left"/>
        <w:rPr>
          <w:sz w:val="16"/>
        </w:rPr>
      </w:pPr>
      <w:r>
        <w:rPr>
          <w:color w:val="231F20"/>
          <w:sz w:val="16"/>
        </w:rPr>
        <w:t>longest</w:t>
      </w:r>
      <w:r>
        <w:rPr>
          <w:color w:val="231F20"/>
          <w:spacing w:val="40"/>
          <w:sz w:val="16"/>
        </w:rPr>
        <w:t> </w:t>
      </w:r>
      <w:r>
        <w:rPr>
          <w:color w:val="231F20"/>
          <w:sz w:val="16"/>
        </w:rPr>
        <w:t>term</w:t>
      </w:r>
      <w:r>
        <w:rPr>
          <w:color w:val="231F20"/>
          <w:spacing w:val="40"/>
          <w:sz w:val="16"/>
        </w:rPr>
        <w:t> </w:t>
      </w:r>
      <w:r>
        <w:rPr>
          <w:color w:val="231F20"/>
          <w:sz w:val="16"/>
        </w:rPr>
        <w:t>provided</w:t>
        <w:tab/>
        <w:t>or</w:t>
      </w:r>
      <w:r>
        <w:rPr>
          <w:color w:val="231F20"/>
          <w:spacing w:val="40"/>
          <w:sz w:val="16"/>
        </w:rPr>
        <w:t> </w:t>
      </w:r>
      <w:r>
        <w:rPr>
          <w:color w:val="231F20"/>
          <w:sz w:val="16"/>
        </w:rPr>
        <w:t>non-cognizable.</w:t>
      </w:r>
      <w:r>
        <w:rPr>
          <w:color w:val="231F20"/>
          <w:spacing w:val="40"/>
          <w:sz w:val="16"/>
        </w:rPr>
        <w:t> </w:t>
      </w:r>
      <w:r>
        <w:rPr>
          <w:color w:val="231F20"/>
          <w:sz w:val="16"/>
        </w:rPr>
        <w:t>for</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or</w:t>
      </w:r>
      <w:r>
        <w:rPr>
          <w:color w:val="231F20"/>
          <w:spacing w:val="40"/>
          <w:sz w:val="16"/>
        </w:rPr>
        <w:t> </w:t>
      </w:r>
      <w:r>
        <w:rPr>
          <w:color w:val="231F20"/>
          <w:sz w:val="16"/>
        </w:rPr>
        <w:t>fine,</w:t>
      </w:r>
    </w:p>
    <w:p>
      <w:pPr>
        <w:spacing w:before="1"/>
        <w:ind w:left="3850" w:right="0" w:firstLine="0"/>
        <w:jc w:val="left"/>
        <w:rPr>
          <w:sz w:val="16"/>
        </w:rPr>
      </w:pPr>
      <w:r>
        <w:rPr>
          <w:color w:val="231F20"/>
          <w:sz w:val="16"/>
        </w:rPr>
        <w:t>or</w:t>
      </w:r>
      <w:r>
        <w:rPr>
          <w:color w:val="231F20"/>
          <w:spacing w:val="36"/>
          <w:sz w:val="16"/>
        </w:rPr>
        <w:t> </w:t>
      </w:r>
      <w:r>
        <w:rPr>
          <w:color w:val="231F20"/>
          <w:spacing w:val="-2"/>
          <w:sz w:val="16"/>
        </w:rPr>
        <w:t>both.</w:t>
      </w:r>
    </w:p>
    <w:p>
      <w:pPr>
        <w:tabs>
          <w:tab w:pos="1872" w:val="left" w:leader="none"/>
          <w:tab w:pos="3850" w:val="left" w:leader="none"/>
          <w:tab w:pos="5712" w:val="left" w:leader="none"/>
          <w:tab w:pos="7390" w:val="left" w:leader="none"/>
          <w:tab w:pos="9067" w:val="left" w:leader="none"/>
        </w:tabs>
        <w:spacing w:line="249" w:lineRule="auto" w:before="128"/>
        <w:ind w:left="1872" w:right="1205" w:hanging="720"/>
        <w:jc w:val="left"/>
        <w:rPr>
          <w:sz w:val="16"/>
        </w:rPr>
      </w:pPr>
      <w:r>
        <w:rPr>
          <w:color w:val="231F20"/>
          <w:spacing w:val="-2"/>
          <w:sz w:val="16"/>
        </w:rPr>
        <w:t>60(</w:t>
      </w:r>
      <w:r>
        <w:rPr>
          <w:i/>
          <w:color w:val="231F20"/>
          <w:spacing w:val="-2"/>
          <w:sz w:val="16"/>
        </w:rPr>
        <w:t>a</w:t>
      </w:r>
      <w:r>
        <w:rPr>
          <w:color w:val="231F20"/>
          <w:spacing w:val="-2"/>
          <w:sz w:val="16"/>
        </w:rPr>
        <w:t>)</w:t>
      </w:r>
      <w:r>
        <w:rPr>
          <w:color w:val="231F20"/>
          <w:sz w:val="16"/>
        </w:rPr>
        <w:tab/>
        <w:t>Concealing</w:t>
      </w:r>
      <w:r>
        <w:rPr>
          <w:color w:val="231F20"/>
          <w:spacing w:val="40"/>
          <w:sz w:val="16"/>
        </w:rPr>
        <w:t> </w:t>
      </w:r>
      <w:r>
        <w:rPr>
          <w:color w:val="231F20"/>
          <w:sz w:val="16"/>
        </w:rPr>
        <w:t>a</w:t>
      </w:r>
      <w:r>
        <w:rPr>
          <w:color w:val="231F20"/>
          <w:spacing w:val="40"/>
          <w:sz w:val="16"/>
        </w:rPr>
        <w:t> </w:t>
      </w:r>
      <w:r>
        <w:rPr>
          <w:color w:val="231F20"/>
          <w:sz w:val="16"/>
        </w:rPr>
        <w:t>design</w:t>
      </w:r>
      <w:r>
        <w:rPr>
          <w:color w:val="231F20"/>
          <w:spacing w:val="40"/>
          <w:sz w:val="16"/>
        </w:rPr>
        <w:t> </w:t>
      </w:r>
      <w:r>
        <w:rPr>
          <w:color w:val="231F20"/>
          <w:sz w:val="16"/>
        </w:rPr>
        <w:t>to</w:t>
        <w:tab/>
        <w:t>Imprisonment</w:t>
      </w:r>
      <w:r>
        <w:rPr>
          <w:color w:val="231F20"/>
          <w:spacing w:val="40"/>
          <w:sz w:val="16"/>
        </w:rPr>
        <w:t> </w:t>
      </w:r>
      <w:r>
        <w:rPr>
          <w:color w:val="231F20"/>
          <w:sz w:val="16"/>
        </w:rPr>
        <w:t>extending</w:t>
      </w:r>
      <w:r>
        <w:rPr>
          <w:color w:val="231F20"/>
          <w:spacing w:val="80"/>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offence</w:t>
        <w:tab/>
        <w:t>According</w:t>
      </w:r>
      <w:r>
        <w:rPr>
          <w:color w:val="231F20"/>
          <w:spacing w:val="40"/>
          <w:sz w:val="16"/>
        </w:rPr>
        <w:t> </w:t>
      </w:r>
      <w:r>
        <w:rPr>
          <w:color w:val="231F20"/>
          <w:sz w:val="16"/>
        </w:rPr>
        <w:t>as</w:t>
      </w:r>
      <w:r>
        <w:rPr>
          <w:color w:val="231F20"/>
          <w:spacing w:val="40"/>
          <w:sz w:val="16"/>
        </w:rPr>
        <w:t> </w:t>
      </w:r>
      <w:r>
        <w:rPr>
          <w:color w:val="231F20"/>
          <w:sz w:val="16"/>
        </w:rPr>
        <w:t>offence</w:t>
        <w:tab/>
        <w:t>Court</w:t>
      </w:r>
      <w:r>
        <w:rPr>
          <w:color w:val="231F20"/>
          <w:spacing w:val="24"/>
          <w:sz w:val="16"/>
        </w:rPr>
        <w:t> </w:t>
      </w:r>
      <w:r>
        <w:rPr>
          <w:color w:val="231F20"/>
          <w:sz w:val="16"/>
        </w:rPr>
        <w:t>by</w:t>
      </w:r>
      <w:r>
        <w:rPr>
          <w:color w:val="231F20"/>
          <w:spacing w:val="24"/>
          <w:sz w:val="16"/>
        </w:rPr>
        <w:t> </w:t>
      </w:r>
      <w:r>
        <w:rPr>
          <w:color w:val="231F20"/>
          <w:sz w:val="16"/>
        </w:rPr>
        <w:t>which</w:t>
      </w:r>
      <w:r>
        <w:rPr>
          <w:color w:val="231F20"/>
          <w:spacing w:val="24"/>
          <w:sz w:val="16"/>
        </w:rPr>
        <w:t> </w:t>
      </w:r>
      <w:r>
        <w:rPr>
          <w:color w:val="231F20"/>
          <w:sz w:val="16"/>
        </w:rPr>
        <w:t>offence</w:t>
      </w:r>
      <w:r>
        <w:rPr>
          <w:color w:val="231F20"/>
          <w:spacing w:val="40"/>
          <w:sz w:val="16"/>
        </w:rPr>
        <w:t> </w:t>
      </w:r>
      <w:r>
        <w:rPr>
          <w:color w:val="231F20"/>
          <w:sz w:val="16"/>
        </w:rPr>
        <w:t>commit</w:t>
      </w:r>
      <w:r>
        <w:rPr>
          <w:color w:val="231F20"/>
          <w:spacing w:val="40"/>
          <w:sz w:val="16"/>
        </w:rPr>
        <w:t> </w:t>
      </w:r>
      <w:r>
        <w:rPr>
          <w:color w:val="231F20"/>
          <w:sz w:val="16"/>
        </w:rPr>
        <w:t>an</w:t>
      </w:r>
      <w:r>
        <w:rPr>
          <w:color w:val="231F20"/>
          <w:spacing w:val="40"/>
          <w:sz w:val="16"/>
        </w:rPr>
        <w:t> </w:t>
      </w:r>
      <w:r>
        <w:rPr>
          <w:color w:val="231F20"/>
          <w:sz w:val="16"/>
        </w:rPr>
        <w:t>offence</w:t>
        <w:tab/>
      </w:r>
      <w:r>
        <w:rPr>
          <w:color w:val="231F20"/>
          <w:spacing w:val="-35"/>
          <w:sz w:val="16"/>
        </w:rPr>
        <w:t> </w:t>
      </w:r>
      <w:r>
        <w:rPr>
          <w:color w:val="231F20"/>
          <w:sz w:val="16"/>
        </w:rPr>
        <w:t>to</w:t>
      </w:r>
      <w:r>
        <w:rPr>
          <w:color w:val="231F20"/>
          <w:spacing w:val="40"/>
          <w:sz w:val="16"/>
        </w:rPr>
        <w:t> </w:t>
      </w:r>
      <w:r>
        <w:rPr>
          <w:color w:val="231F20"/>
          <w:sz w:val="16"/>
        </w:rPr>
        <w:t>one-fourth</w:t>
      </w:r>
      <w:r>
        <w:rPr>
          <w:color w:val="231F20"/>
          <w:spacing w:val="40"/>
          <w:sz w:val="16"/>
        </w:rPr>
        <w:t> </w:t>
      </w:r>
      <w:r>
        <w:rPr>
          <w:color w:val="231F20"/>
          <w:sz w:val="16"/>
        </w:rPr>
        <w:t>of</w:t>
      </w:r>
      <w:r>
        <w:rPr>
          <w:color w:val="231F20"/>
          <w:spacing w:val="40"/>
          <w:sz w:val="16"/>
        </w:rPr>
        <w:t> </w:t>
      </w:r>
      <w:r>
        <w:rPr>
          <w:color w:val="231F20"/>
          <w:sz w:val="16"/>
        </w:rPr>
        <w:t>the</w:t>
        <w:tab/>
        <w:t>abetted</w:t>
      </w:r>
      <w:r>
        <w:rPr>
          <w:color w:val="231F20"/>
          <w:spacing w:val="40"/>
          <w:sz w:val="16"/>
        </w:rPr>
        <w:t> </w:t>
      </w:r>
      <w:r>
        <w:rPr>
          <w:color w:val="231F20"/>
          <w:sz w:val="16"/>
        </w:rPr>
        <w:t>is</w:t>
      </w:r>
      <w:r>
        <w:rPr>
          <w:color w:val="231F20"/>
          <w:spacing w:val="40"/>
          <w:sz w:val="16"/>
        </w:rPr>
        <w:t> </w:t>
      </w:r>
      <w:r>
        <w:rPr>
          <w:color w:val="231F20"/>
          <w:sz w:val="16"/>
        </w:rPr>
        <w:t>cognizable</w:t>
        <w:tab/>
      </w:r>
      <w:r>
        <w:rPr>
          <w:color w:val="231F20"/>
          <w:spacing w:val="-37"/>
          <w:sz w:val="16"/>
        </w:rPr>
        <w:t> </w:t>
      </w:r>
      <w:r>
        <w:rPr>
          <w:color w:val="231F20"/>
          <w:sz w:val="16"/>
        </w:rPr>
        <w:t>abetted is bailable or</w:t>
        <w:tab/>
      </w:r>
      <w:r>
        <w:rPr>
          <w:color w:val="231F20"/>
          <w:spacing w:val="-32"/>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triable.</w:t>
      </w:r>
      <w:r>
        <w:rPr>
          <w:color w:val="231F20"/>
          <w:spacing w:val="40"/>
          <w:sz w:val="16"/>
        </w:rPr>
        <w:t> </w:t>
      </w:r>
      <w:r>
        <w:rPr>
          <w:color w:val="231F20"/>
          <w:sz w:val="16"/>
        </w:rPr>
        <w:t>punishable</w:t>
      </w:r>
      <w:r>
        <w:rPr>
          <w:color w:val="231F20"/>
          <w:spacing w:val="40"/>
          <w:sz w:val="16"/>
        </w:rPr>
        <w:t> </w:t>
      </w:r>
      <w:r>
        <w:rPr>
          <w:color w:val="231F20"/>
          <w:sz w:val="16"/>
        </w:rPr>
        <w:t>with</w:t>
        <w:tab/>
        <w:t>longest</w:t>
      </w:r>
      <w:r>
        <w:rPr>
          <w:color w:val="231F20"/>
          <w:spacing w:val="40"/>
          <w:sz w:val="16"/>
        </w:rPr>
        <w:t> </w:t>
      </w:r>
      <w:r>
        <w:rPr>
          <w:color w:val="231F20"/>
          <w:sz w:val="16"/>
        </w:rPr>
        <w:t>term</w:t>
      </w:r>
      <w:r>
        <w:rPr>
          <w:color w:val="231F20"/>
          <w:spacing w:val="40"/>
          <w:sz w:val="16"/>
        </w:rPr>
        <w:t> </w:t>
      </w:r>
      <w:r>
        <w:rPr>
          <w:color w:val="231F20"/>
          <w:sz w:val="16"/>
        </w:rPr>
        <w:t>provided</w:t>
        <w:tab/>
      </w:r>
      <w:r>
        <w:rPr>
          <w:color w:val="231F20"/>
          <w:spacing w:val="-34"/>
          <w:sz w:val="16"/>
        </w:rPr>
        <w:t> </w:t>
      </w:r>
      <w:r>
        <w:rPr>
          <w:color w:val="231F20"/>
          <w:sz w:val="16"/>
        </w:rPr>
        <w:t>or</w:t>
      </w:r>
      <w:r>
        <w:rPr>
          <w:color w:val="231F20"/>
          <w:spacing w:val="40"/>
          <w:sz w:val="16"/>
        </w:rPr>
        <w:t> </w:t>
      </w:r>
      <w:r>
        <w:rPr>
          <w:color w:val="231F20"/>
          <w:sz w:val="16"/>
        </w:rPr>
        <w:t>non-cognizable.</w:t>
        <w:tab/>
      </w:r>
      <w:r>
        <w:rPr>
          <w:color w:val="231F20"/>
          <w:spacing w:val="-2"/>
          <w:sz w:val="16"/>
        </w:rPr>
        <w:t>non-bailable.</w:t>
      </w:r>
    </w:p>
    <w:p>
      <w:pPr>
        <w:tabs>
          <w:tab w:pos="3850" w:val="left" w:leader="none"/>
        </w:tabs>
        <w:spacing w:line="249" w:lineRule="auto" w:before="2"/>
        <w:ind w:left="1872" w:right="6392" w:firstLine="0"/>
        <w:jc w:val="left"/>
        <w:rPr>
          <w:sz w:val="16"/>
        </w:rPr>
      </w:pPr>
      <w:r>
        <w:rPr>
          <w:color w:val="231F20"/>
          <w:sz w:val="16"/>
        </w:rPr>
        <w:t>imprisonment,</w:t>
      </w:r>
      <w:r>
        <w:rPr>
          <w:color w:val="231F20"/>
          <w:spacing w:val="40"/>
          <w:sz w:val="16"/>
        </w:rPr>
        <w:t> </w:t>
      </w:r>
      <w:r>
        <w:rPr>
          <w:color w:val="231F20"/>
          <w:sz w:val="16"/>
        </w:rPr>
        <w:t>if</w:t>
      </w:r>
      <w:r>
        <w:rPr>
          <w:color w:val="231F20"/>
          <w:spacing w:val="40"/>
          <w:sz w:val="16"/>
        </w:rPr>
        <w:t> </w:t>
      </w:r>
      <w:r>
        <w:rPr>
          <w:color w:val="231F20"/>
          <w:sz w:val="16"/>
        </w:rPr>
        <w:t>offence</w:t>
        <w:tab/>
        <w:t>for</w:t>
      </w:r>
      <w:r>
        <w:rPr>
          <w:color w:val="231F20"/>
          <w:spacing w:val="33"/>
          <w:sz w:val="16"/>
        </w:rPr>
        <w:t> </w:t>
      </w:r>
      <w:r>
        <w:rPr>
          <w:color w:val="231F20"/>
          <w:sz w:val="16"/>
        </w:rPr>
        <w:t>the</w:t>
      </w:r>
      <w:r>
        <w:rPr>
          <w:color w:val="231F20"/>
          <w:spacing w:val="33"/>
          <w:sz w:val="16"/>
        </w:rPr>
        <w:t> </w:t>
      </w:r>
      <w:r>
        <w:rPr>
          <w:color w:val="231F20"/>
          <w:sz w:val="16"/>
        </w:rPr>
        <w:t>offence,</w:t>
      </w:r>
      <w:r>
        <w:rPr>
          <w:color w:val="231F20"/>
          <w:spacing w:val="33"/>
          <w:sz w:val="16"/>
        </w:rPr>
        <w:t> </w:t>
      </w:r>
      <w:r>
        <w:rPr>
          <w:color w:val="231F20"/>
          <w:sz w:val="16"/>
        </w:rPr>
        <w:t>or</w:t>
      </w:r>
      <w:r>
        <w:rPr>
          <w:color w:val="231F20"/>
          <w:spacing w:val="33"/>
          <w:sz w:val="16"/>
        </w:rPr>
        <w:t> </w:t>
      </w:r>
      <w:r>
        <w:rPr>
          <w:color w:val="231F20"/>
          <w:sz w:val="16"/>
        </w:rPr>
        <w:t>fine,</w:t>
      </w:r>
      <w:r>
        <w:rPr>
          <w:color w:val="231F20"/>
          <w:spacing w:val="40"/>
          <w:sz w:val="16"/>
        </w:rPr>
        <w:t> </w:t>
      </w:r>
      <w:r>
        <w:rPr>
          <w:color w:val="231F20"/>
          <w:sz w:val="16"/>
        </w:rPr>
        <w:t>be</w:t>
      </w:r>
      <w:r>
        <w:rPr>
          <w:color w:val="231F20"/>
          <w:spacing w:val="40"/>
          <w:sz w:val="16"/>
        </w:rPr>
        <w:t> </w:t>
      </w:r>
      <w:r>
        <w:rPr>
          <w:color w:val="231F20"/>
          <w:sz w:val="16"/>
        </w:rPr>
        <w:t>committed.</w:t>
        <w:tab/>
        <w:t>or</w:t>
      </w:r>
      <w:r>
        <w:rPr>
          <w:color w:val="231F20"/>
          <w:spacing w:val="40"/>
          <w:sz w:val="16"/>
        </w:rPr>
        <w:t> </w:t>
      </w:r>
      <w:r>
        <w:rPr>
          <w:color w:val="231F20"/>
          <w:sz w:val="16"/>
        </w:rPr>
        <w:t>both.</w:t>
      </w:r>
    </w:p>
    <w:p>
      <w:pPr>
        <w:tabs>
          <w:tab w:pos="1872" w:val="left" w:leader="none"/>
          <w:tab w:pos="3850" w:val="left" w:leader="none"/>
          <w:tab w:pos="7392" w:val="left" w:leader="none"/>
          <w:tab w:pos="9075" w:val="left" w:leader="none"/>
        </w:tabs>
        <w:spacing w:line="249" w:lineRule="auto" w:before="122"/>
        <w:ind w:left="1872" w:right="1205" w:hanging="720"/>
        <w:jc w:val="left"/>
        <w:rPr>
          <w:sz w:val="16"/>
        </w:rPr>
      </w:pPr>
      <w:r>
        <w:rPr>
          <w:color w:val="231F20"/>
          <w:spacing w:val="-2"/>
          <w:sz w:val="16"/>
        </w:rPr>
        <w:t>60(</w:t>
      </w:r>
      <w:r>
        <w:rPr>
          <w:i/>
          <w:color w:val="231F20"/>
          <w:spacing w:val="-2"/>
          <w:sz w:val="16"/>
        </w:rPr>
        <w:t>b</w:t>
      </w:r>
      <w:r>
        <w:rPr>
          <w:color w:val="231F20"/>
          <w:spacing w:val="-2"/>
          <w:sz w:val="16"/>
        </w:rPr>
        <w:t>)</w:t>
      </w:r>
      <w:r>
        <w:rPr>
          <w:color w:val="231F20"/>
          <w:sz w:val="16"/>
        </w:rPr>
        <w:tab/>
        <w:t>If</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be</w:t>
      </w:r>
      <w:r>
        <w:rPr>
          <w:color w:val="231F20"/>
          <w:spacing w:val="40"/>
          <w:sz w:val="16"/>
        </w:rPr>
        <w:t> </w:t>
      </w:r>
      <w:r>
        <w:rPr>
          <w:color w:val="231F20"/>
          <w:sz w:val="16"/>
        </w:rPr>
        <w:t>not</w:t>
        <w:tab/>
        <w:t>Imprisonment</w:t>
      </w:r>
      <w:r>
        <w:rPr>
          <w:color w:val="231F20"/>
          <w:spacing w:val="40"/>
          <w:sz w:val="16"/>
        </w:rPr>
        <w:t> </w:t>
      </w:r>
      <w:r>
        <w:rPr>
          <w:color w:val="231F20"/>
          <w:sz w:val="16"/>
        </w:rPr>
        <w:t>extending</w:t>
      </w:r>
      <w:r>
        <w:rPr>
          <w:color w:val="231F20"/>
          <w:spacing w:val="80"/>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offence</w:t>
        <w:tab/>
      </w:r>
      <w:r>
        <w:rPr>
          <w:color w:val="231F20"/>
          <w:spacing w:val="-2"/>
          <w:sz w:val="16"/>
        </w:rPr>
        <w:t>Bailable.</w:t>
      </w:r>
      <w:r>
        <w:rPr>
          <w:color w:val="231F20"/>
          <w:sz w:val="16"/>
        </w:rPr>
        <w:tab/>
        <w:t>Court</w:t>
      </w:r>
      <w:r>
        <w:rPr>
          <w:color w:val="231F20"/>
          <w:spacing w:val="21"/>
          <w:sz w:val="16"/>
        </w:rPr>
        <w:t> </w:t>
      </w:r>
      <w:r>
        <w:rPr>
          <w:color w:val="231F20"/>
          <w:sz w:val="16"/>
        </w:rPr>
        <w:t>by</w:t>
      </w:r>
      <w:r>
        <w:rPr>
          <w:color w:val="231F20"/>
          <w:spacing w:val="21"/>
          <w:sz w:val="16"/>
        </w:rPr>
        <w:t> </w:t>
      </w:r>
      <w:r>
        <w:rPr>
          <w:color w:val="231F20"/>
          <w:sz w:val="16"/>
        </w:rPr>
        <w:t>which</w:t>
      </w:r>
      <w:r>
        <w:rPr>
          <w:color w:val="231F20"/>
          <w:spacing w:val="21"/>
          <w:sz w:val="16"/>
        </w:rPr>
        <w:t> </w:t>
      </w:r>
      <w:r>
        <w:rPr>
          <w:color w:val="231F20"/>
          <w:sz w:val="16"/>
        </w:rPr>
        <w:t>offence</w:t>
      </w:r>
      <w:r>
        <w:rPr>
          <w:color w:val="231F20"/>
          <w:spacing w:val="40"/>
          <w:sz w:val="16"/>
        </w:rPr>
        <w:t> </w:t>
      </w:r>
      <w:r>
        <w:rPr>
          <w:color w:val="231F20"/>
          <w:spacing w:val="-2"/>
          <w:sz w:val="16"/>
        </w:rPr>
        <w:t>committed.</w:t>
      </w:r>
      <w:r>
        <w:rPr>
          <w:color w:val="231F20"/>
          <w:sz w:val="16"/>
        </w:rPr>
        <w:tab/>
        <w:t>to</w:t>
      </w:r>
      <w:r>
        <w:rPr>
          <w:color w:val="231F20"/>
          <w:spacing w:val="40"/>
          <w:sz w:val="16"/>
        </w:rPr>
        <w:t> </w:t>
      </w:r>
      <w:r>
        <w:rPr>
          <w:color w:val="231F20"/>
          <w:sz w:val="16"/>
        </w:rPr>
        <w:t>one-eighth</w:t>
      </w:r>
      <w:r>
        <w:rPr>
          <w:color w:val="231F20"/>
          <w:spacing w:val="40"/>
          <w:sz w:val="16"/>
        </w:rPr>
        <w:t> </w:t>
      </w:r>
      <w:r>
        <w:rPr>
          <w:color w:val="231F20"/>
          <w:sz w:val="16"/>
        </w:rPr>
        <w:t>part</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80"/>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cognizable</w:t>
        <w:tab/>
        <w:tab/>
      </w:r>
      <w:r>
        <w:rPr>
          <w:color w:val="231F20"/>
          <w:spacing w:val="-39"/>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triable.</w:t>
      </w:r>
    </w:p>
    <w:p>
      <w:pPr>
        <w:spacing w:line="249" w:lineRule="auto" w:before="1"/>
        <w:ind w:left="3850" w:right="4890" w:firstLine="0"/>
        <w:jc w:val="left"/>
        <w:rPr>
          <w:sz w:val="16"/>
        </w:rPr>
      </w:pPr>
      <w:r>
        <w:rPr>
          <w:color w:val="231F20"/>
          <w:sz w:val="16"/>
        </w:rPr>
        <w:t>longest</w:t>
      </w:r>
      <w:r>
        <w:rPr>
          <w:color w:val="231F20"/>
          <w:spacing w:val="40"/>
          <w:sz w:val="16"/>
        </w:rPr>
        <w:t> </w:t>
      </w:r>
      <w:r>
        <w:rPr>
          <w:color w:val="231F20"/>
          <w:sz w:val="16"/>
        </w:rPr>
        <w:t>term</w:t>
      </w:r>
      <w:r>
        <w:rPr>
          <w:color w:val="231F20"/>
          <w:spacing w:val="40"/>
          <w:sz w:val="16"/>
        </w:rPr>
        <w:t> </w:t>
      </w:r>
      <w:r>
        <w:rPr>
          <w:color w:val="231F20"/>
          <w:sz w:val="16"/>
        </w:rPr>
        <w:t>provided</w:t>
      </w:r>
      <w:r>
        <w:rPr>
          <w:color w:val="231F20"/>
          <w:spacing w:val="40"/>
          <w:sz w:val="16"/>
        </w:rPr>
        <w:t> </w:t>
      </w:r>
      <w:r>
        <w:rPr>
          <w:color w:val="231F20"/>
          <w:sz w:val="16"/>
        </w:rPr>
        <w:t>for</w:t>
      </w:r>
      <w:r>
        <w:rPr>
          <w:color w:val="231F20"/>
          <w:spacing w:val="40"/>
          <w:sz w:val="16"/>
        </w:rPr>
        <w:t> </w:t>
      </w:r>
      <w:r>
        <w:rPr>
          <w:color w:val="231F20"/>
          <w:sz w:val="16"/>
        </w:rPr>
        <w:t>or</w:t>
      </w:r>
      <w:r>
        <w:rPr>
          <w:color w:val="231F20"/>
          <w:spacing w:val="40"/>
          <w:sz w:val="16"/>
        </w:rPr>
        <w:t> </w:t>
      </w:r>
      <w:r>
        <w:rPr>
          <w:color w:val="231F20"/>
          <w:sz w:val="16"/>
        </w:rPr>
        <w:t>non-cognizable.</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or</w:t>
      </w:r>
      <w:r>
        <w:rPr>
          <w:color w:val="231F20"/>
          <w:spacing w:val="40"/>
          <w:sz w:val="16"/>
        </w:rPr>
        <w:t> </w:t>
      </w:r>
      <w:r>
        <w:rPr>
          <w:color w:val="231F20"/>
          <w:sz w:val="16"/>
        </w:rPr>
        <w:t>fine,</w:t>
      </w:r>
    </w:p>
    <w:p>
      <w:pPr>
        <w:spacing w:before="1"/>
        <w:ind w:left="3850" w:right="0" w:firstLine="0"/>
        <w:jc w:val="left"/>
        <w:rPr>
          <w:sz w:val="16"/>
        </w:rPr>
      </w:pPr>
      <w:r>
        <w:rPr>
          <w:color w:val="231F20"/>
          <w:sz w:val="16"/>
        </w:rPr>
        <w:t>or</w:t>
      </w:r>
      <w:r>
        <w:rPr>
          <w:color w:val="231F20"/>
          <w:spacing w:val="36"/>
          <w:sz w:val="16"/>
        </w:rPr>
        <w:t> </w:t>
      </w:r>
      <w:r>
        <w:rPr>
          <w:color w:val="231F20"/>
          <w:spacing w:val="-2"/>
          <w:sz w:val="16"/>
        </w:rPr>
        <w:t>both.</w:t>
      </w:r>
    </w:p>
    <w:p>
      <w:pPr>
        <w:tabs>
          <w:tab w:pos="3850" w:val="left" w:leader="none"/>
          <w:tab w:pos="5713" w:val="left" w:leader="none"/>
          <w:tab w:pos="7392" w:val="left" w:leader="none"/>
          <w:tab w:pos="9072" w:val="left" w:leader="none"/>
        </w:tabs>
        <w:spacing w:line="249" w:lineRule="auto" w:before="128"/>
        <w:ind w:left="1872" w:right="1141" w:hanging="720"/>
        <w:jc w:val="left"/>
        <w:rPr>
          <w:sz w:val="16"/>
        </w:rPr>
      </w:pPr>
      <w:r>
        <w:rPr>
          <w:color w:val="231F20"/>
          <w:sz w:val="16"/>
        </w:rPr>
        <w:t>61(</w:t>
      </w:r>
      <w:r>
        <w:rPr>
          <w:i/>
          <w:color w:val="231F20"/>
          <w:sz w:val="16"/>
        </w:rPr>
        <w:t>2</w:t>
      </w:r>
      <w:r>
        <w:rPr>
          <w:color w:val="231F20"/>
          <w:sz w:val="16"/>
        </w:rPr>
        <w:t>)(</w:t>
      </w:r>
      <w:r>
        <w:rPr>
          <w:i/>
          <w:color w:val="231F20"/>
          <w:sz w:val="16"/>
        </w:rPr>
        <w:t>a</w:t>
      </w:r>
      <w:r>
        <w:rPr>
          <w:color w:val="231F20"/>
          <w:sz w:val="16"/>
        </w:rPr>
        <w:t>)</w:t>
      </w:r>
      <w:r>
        <w:rPr>
          <w:color w:val="231F20"/>
          <w:spacing w:val="40"/>
          <w:sz w:val="16"/>
        </w:rPr>
        <w:t> </w:t>
      </w:r>
      <w:r>
        <w:rPr>
          <w:color w:val="231F20"/>
          <w:sz w:val="16"/>
        </w:rPr>
        <w:t>Criminal</w:t>
      </w:r>
      <w:r>
        <w:rPr>
          <w:color w:val="231F20"/>
          <w:spacing w:val="40"/>
          <w:sz w:val="16"/>
        </w:rPr>
        <w:t> </w:t>
      </w:r>
      <w:r>
        <w:rPr>
          <w:color w:val="231F20"/>
          <w:sz w:val="16"/>
        </w:rPr>
        <w:t>conspiracy</w:t>
      </w:r>
      <w:r>
        <w:rPr>
          <w:color w:val="231F20"/>
          <w:spacing w:val="40"/>
          <w:sz w:val="16"/>
        </w:rPr>
        <w:t> </w:t>
      </w:r>
      <w:r>
        <w:rPr>
          <w:color w:val="231F20"/>
          <w:sz w:val="16"/>
        </w:rPr>
        <w:t>to</w:t>
        <w:tab/>
        <w:t>Same</w:t>
      </w:r>
      <w:r>
        <w:rPr>
          <w:color w:val="231F20"/>
          <w:spacing w:val="40"/>
          <w:sz w:val="16"/>
        </w:rPr>
        <w:t> </w:t>
      </w:r>
      <w:r>
        <w:rPr>
          <w:color w:val="231F20"/>
          <w:sz w:val="16"/>
        </w:rPr>
        <w:t>as</w:t>
      </w:r>
      <w:r>
        <w:rPr>
          <w:color w:val="231F20"/>
          <w:spacing w:val="40"/>
          <w:sz w:val="16"/>
        </w:rPr>
        <w:t> </w:t>
      </w:r>
      <w:r>
        <w:rPr>
          <w:color w:val="231F20"/>
          <w:sz w:val="16"/>
        </w:rPr>
        <w:t>for</w:t>
      </w:r>
      <w:r>
        <w:rPr>
          <w:color w:val="231F20"/>
          <w:spacing w:val="40"/>
          <w:sz w:val="16"/>
        </w:rPr>
        <w:t> </w:t>
      </w:r>
      <w:r>
        <w:rPr>
          <w:color w:val="231F20"/>
          <w:sz w:val="16"/>
        </w:rPr>
        <w:t>abetment</w:t>
      </w:r>
      <w:r>
        <w:rPr>
          <w:color w:val="231F20"/>
          <w:spacing w:val="40"/>
          <w:sz w:val="16"/>
        </w:rPr>
        <w:t> </w:t>
      </w:r>
      <w:r>
        <w:rPr>
          <w:color w:val="231F20"/>
          <w:sz w:val="16"/>
        </w:rPr>
        <w:t>of</w:t>
      </w:r>
      <w:r>
        <w:rPr>
          <w:color w:val="231F20"/>
          <w:spacing w:val="80"/>
          <w:sz w:val="16"/>
        </w:rPr>
        <w:t> </w:t>
      </w:r>
      <w:r>
        <w:rPr>
          <w:color w:val="231F20"/>
          <w:sz w:val="16"/>
        </w:rPr>
        <w:t>According as the offence</w:t>
      </w:r>
      <w:r>
        <w:rPr>
          <w:color w:val="231F20"/>
          <w:spacing w:val="40"/>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offence</w:t>
        <w:tab/>
        <w:t>Court by which abetment</w:t>
      </w:r>
      <w:r>
        <w:rPr>
          <w:color w:val="231F20"/>
          <w:spacing w:val="40"/>
          <w:sz w:val="16"/>
        </w:rPr>
        <w:t> </w:t>
      </w:r>
      <w:r>
        <w:rPr>
          <w:color w:val="231F20"/>
          <w:sz w:val="16"/>
        </w:rPr>
        <w:t>commit</w:t>
      </w:r>
      <w:r>
        <w:rPr>
          <w:color w:val="231F20"/>
          <w:spacing w:val="40"/>
          <w:sz w:val="16"/>
        </w:rPr>
        <w:t> </w:t>
      </w:r>
      <w:r>
        <w:rPr>
          <w:color w:val="231F20"/>
          <w:sz w:val="16"/>
        </w:rPr>
        <w:t>an</w:t>
      </w:r>
      <w:r>
        <w:rPr>
          <w:color w:val="231F20"/>
          <w:spacing w:val="40"/>
          <w:sz w:val="16"/>
        </w:rPr>
        <w:t> </w:t>
      </w:r>
      <w:r>
        <w:rPr>
          <w:color w:val="231F20"/>
          <w:sz w:val="16"/>
        </w:rPr>
        <w:t>offence</w:t>
        <w:tab/>
        <w:t>the</w:t>
      </w:r>
      <w:r>
        <w:rPr>
          <w:color w:val="231F20"/>
          <w:spacing w:val="40"/>
          <w:sz w:val="16"/>
        </w:rPr>
        <w:t> </w:t>
      </w:r>
      <w:r>
        <w:rPr>
          <w:color w:val="231F20"/>
          <w:sz w:val="16"/>
        </w:rPr>
        <w:t>offence</w:t>
      </w:r>
      <w:r>
        <w:rPr>
          <w:color w:val="231F20"/>
          <w:spacing w:val="40"/>
          <w:sz w:val="16"/>
        </w:rPr>
        <w:t> </w:t>
      </w:r>
      <w:r>
        <w:rPr>
          <w:color w:val="231F20"/>
          <w:sz w:val="16"/>
        </w:rPr>
        <w:t>which</w:t>
      </w:r>
      <w:r>
        <w:rPr>
          <w:color w:val="231F20"/>
          <w:spacing w:val="40"/>
          <w:sz w:val="16"/>
        </w:rPr>
        <w:t> </w:t>
      </w:r>
      <w:r>
        <w:rPr>
          <w:color w:val="231F20"/>
          <w:sz w:val="16"/>
        </w:rPr>
        <w:t>is</w:t>
      </w:r>
      <w:r>
        <w:rPr>
          <w:color w:val="231F20"/>
          <w:spacing w:val="40"/>
          <w:sz w:val="16"/>
        </w:rPr>
        <w:t> </w:t>
      </w:r>
      <w:r>
        <w:rPr>
          <w:color w:val="231F20"/>
          <w:sz w:val="16"/>
        </w:rPr>
        <w:t>the</w:t>
      </w:r>
      <w:r>
        <w:rPr>
          <w:color w:val="231F20"/>
          <w:spacing w:val="80"/>
          <w:w w:val="150"/>
          <w:sz w:val="16"/>
        </w:rPr>
        <w:t> </w:t>
      </w:r>
      <w:r>
        <w:rPr>
          <w:color w:val="231F20"/>
          <w:sz w:val="16"/>
        </w:rPr>
        <w:t>which</w:t>
      </w:r>
      <w:r>
        <w:rPr>
          <w:color w:val="231F20"/>
          <w:spacing w:val="40"/>
          <w:sz w:val="16"/>
        </w:rPr>
        <w:t> </w:t>
      </w:r>
      <w:r>
        <w:rPr>
          <w:color w:val="231F20"/>
          <w:sz w:val="16"/>
        </w:rPr>
        <w:t>is</w:t>
      </w:r>
      <w:r>
        <w:rPr>
          <w:color w:val="231F20"/>
          <w:spacing w:val="40"/>
          <w:sz w:val="16"/>
        </w:rPr>
        <w:t> </w:t>
      </w:r>
      <w:r>
        <w:rPr>
          <w:color w:val="231F20"/>
          <w:sz w:val="16"/>
        </w:rPr>
        <w:t>the</w:t>
      </w:r>
      <w:r>
        <w:rPr>
          <w:color w:val="231F20"/>
          <w:spacing w:val="40"/>
          <w:sz w:val="16"/>
        </w:rPr>
        <w:t> </w:t>
      </w:r>
      <w:r>
        <w:rPr>
          <w:color w:val="231F20"/>
          <w:sz w:val="16"/>
        </w:rPr>
        <w:t>object</w:t>
      </w:r>
      <w:r>
        <w:rPr>
          <w:color w:val="231F20"/>
          <w:spacing w:val="40"/>
          <w:sz w:val="16"/>
        </w:rPr>
        <w:t> </w:t>
      </w:r>
      <w:r>
        <w:rPr>
          <w:color w:val="231F20"/>
          <w:sz w:val="16"/>
        </w:rPr>
        <w:t>of</w:t>
      </w:r>
      <w:r>
        <w:rPr>
          <w:color w:val="231F20"/>
          <w:spacing w:val="80"/>
          <w:w w:val="150"/>
          <w:sz w:val="16"/>
        </w:rPr>
        <w:t> </w:t>
      </w:r>
      <w:r>
        <w:rPr>
          <w:color w:val="231F20"/>
          <w:sz w:val="16"/>
        </w:rPr>
        <w:t>which is object of</w:t>
        <w:tab/>
      </w:r>
      <w:r>
        <w:rPr>
          <w:color w:val="231F20"/>
          <w:spacing w:val="-37"/>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which</w:t>
      </w:r>
      <w:r>
        <w:rPr>
          <w:color w:val="231F20"/>
          <w:spacing w:val="40"/>
          <w:sz w:val="16"/>
        </w:rPr>
        <w:t> </w:t>
      </w:r>
      <w:r>
        <w:rPr>
          <w:color w:val="231F20"/>
          <w:sz w:val="16"/>
        </w:rPr>
        <w:t>is</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death,</w:t>
        <w:tab/>
        <w:t>object</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conspiracy.</w:t>
      </w:r>
      <w:r>
        <w:rPr>
          <w:color w:val="231F20"/>
          <w:spacing w:val="80"/>
          <w:sz w:val="16"/>
        </w:rPr>
        <w:t> </w:t>
      </w:r>
      <w:r>
        <w:rPr>
          <w:color w:val="231F20"/>
          <w:sz w:val="16"/>
        </w:rPr>
        <w:t>conspiracy is cognizable</w:t>
      </w:r>
      <w:r>
        <w:rPr>
          <w:color w:val="231F20"/>
          <w:spacing w:val="40"/>
          <w:sz w:val="16"/>
        </w:rPr>
        <w:t> </w:t>
      </w:r>
      <w:r>
        <w:rPr>
          <w:color w:val="231F20"/>
          <w:sz w:val="16"/>
        </w:rPr>
        <w:t>conspiracy</w:t>
      </w:r>
      <w:r>
        <w:rPr>
          <w:color w:val="231F20"/>
          <w:spacing w:val="40"/>
          <w:sz w:val="16"/>
        </w:rPr>
        <w:t> </w:t>
      </w:r>
      <w:r>
        <w:rPr>
          <w:color w:val="231F20"/>
          <w:sz w:val="16"/>
        </w:rPr>
        <w:t>is</w:t>
      </w:r>
      <w:r>
        <w:rPr>
          <w:color w:val="231F20"/>
          <w:spacing w:val="40"/>
          <w:sz w:val="16"/>
        </w:rPr>
        <w:t> </w:t>
      </w:r>
      <w:r>
        <w:rPr>
          <w:color w:val="231F20"/>
          <w:sz w:val="16"/>
        </w:rPr>
        <w:t>bailable</w:t>
        <w:tab/>
        <w:t>the</w:t>
      </w:r>
      <w:r>
        <w:rPr>
          <w:color w:val="231F20"/>
          <w:spacing w:val="38"/>
          <w:sz w:val="16"/>
        </w:rPr>
        <w:t> </w:t>
      </w:r>
      <w:r>
        <w:rPr>
          <w:color w:val="231F20"/>
          <w:sz w:val="16"/>
        </w:rPr>
        <w:t>object</w:t>
      </w:r>
      <w:r>
        <w:rPr>
          <w:color w:val="231F20"/>
          <w:spacing w:val="38"/>
          <w:sz w:val="16"/>
        </w:rPr>
        <w:t> </w:t>
      </w:r>
      <w:r>
        <w:rPr>
          <w:color w:val="231F20"/>
          <w:sz w:val="16"/>
        </w:rPr>
        <w:t>of</w:t>
      </w:r>
      <w:r>
        <w:rPr>
          <w:color w:val="231F20"/>
          <w:spacing w:val="38"/>
          <w:sz w:val="16"/>
        </w:rPr>
        <w:t> </w:t>
      </w:r>
      <w:r>
        <w:rPr>
          <w:color w:val="231F20"/>
          <w:sz w:val="16"/>
        </w:rPr>
        <w:t>conspiracy</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tab/>
        <w:tab/>
        <w:t>or</w:t>
      </w:r>
      <w:r>
        <w:rPr>
          <w:color w:val="231F20"/>
          <w:spacing w:val="40"/>
          <w:sz w:val="16"/>
        </w:rPr>
        <w:t> </w:t>
      </w:r>
      <w:r>
        <w:rPr>
          <w:color w:val="231F20"/>
          <w:sz w:val="16"/>
        </w:rPr>
        <w:t>non-cognizable.</w:t>
        <w:tab/>
        <w:t>or</w:t>
      </w:r>
      <w:r>
        <w:rPr>
          <w:color w:val="231F20"/>
          <w:spacing w:val="40"/>
          <w:sz w:val="16"/>
        </w:rPr>
        <w:t> </w:t>
      </w:r>
      <w:r>
        <w:rPr>
          <w:color w:val="231F20"/>
          <w:sz w:val="16"/>
        </w:rPr>
        <w:t>non-bailable.</w:t>
        <w:tab/>
        <w:t>is</w:t>
      </w:r>
      <w:r>
        <w:rPr>
          <w:color w:val="231F20"/>
          <w:spacing w:val="40"/>
          <w:sz w:val="16"/>
        </w:rPr>
        <w:t> </w:t>
      </w:r>
      <w:r>
        <w:rPr>
          <w:color w:val="231F20"/>
          <w:sz w:val="16"/>
        </w:rPr>
        <w:t>triable.</w:t>
      </w:r>
    </w:p>
    <w:p>
      <w:pPr>
        <w:spacing w:line="249" w:lineRule="auto" w:before="3"/>
        <w:ind w:left="1872" w:right="8192" w:firstLine="0"/>
        <w:jc w:val="left"/>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a</w:t>
      </w:r>
      <w:r>
        <w:rPr>
          <w:color w:val="231F20"/>
          <w:spacing w:val="40"/>
          <w:sz w:val="16"/>
        </w:rPr>
        <w:t> </w:t>
      </w:r>
      <w:r>
        <w:rPr>
          <w:color w:val="231F20"/>
          <w:sz w:val="16"/>
        </w:rPr>
        <w:t>term</w:t>
      </w:r>
      <w:r>
        <w:rPr>
          <w:color w:val="231F20"/>
          <w:spacing w:val="40"/>
          <w:sz w:val="16"/>
        </w:rPr>
        <w:t> </w:t>
      </w:r>
      <w:r>
        <w:rPr>
          <w:color w:val="231F20"/>
          <w:sz w:val="16"/>
        </w:rPr>
        <w:t>of</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pacing w:val="-2"/>
          <w:sz w:val="16"/>
        </w:rPr>
        <w:t>upwards.</w:t>
      </w:r>
    </w:p>
    <w:p>
      <w:pPr>
        <w:tabs>
          <w:tab w:pos="3850" w:val="left" w:leader="none"/>
          <w:tab w:pos="5712" w:val="left" w:leader="none"/>
          <w:tab w:pos="7392" w:val="left" w:leader="none"/>
          <w:tab w:pos="9072" w:val="left" w:leader="none"/>
        </w:tabs>
        <w:spacing w:line="249" w:lineRule="auto" w:before="122"/>
        <w:ind w:left="1872" w:right="1289" w:hanging="720"/>
        <w:jc w:val="left"/>
        <w:rPr>
          <w:sz w:val="16"/>
        </w:rPr>
      </w:pPr>
      <w:r>
        <w:rPr>
          <w:color w:val="231F20"/>
          <w:sz w:val="16"/>
        </w:rPr>
        <w:t>61(</w:t>
      </w:r>
      <w:r>
        <w:rPr>
          <w:i/>
          <w:color w:val="231F20"/>
          <w:sz w:val="16"/>
        </w:rPr>
        <w:t>2</w:t>
      </w:r>
      <w:r>
        <w:rPr>
          <w:color w:val="231F20"/>
          <w:sz w:val="16"/>
        </w:rPr>
        <w:t>)(</w:t>
      </w:r>
      <w:r>
        <w:rPr>
          <w:i/>
          <w:color w:val="231F20"/>
          <w:sz w:val="16"/>
        </w:rPr>
        <w:t>b</w:t>
      </w:r>
      <w:r>
        <w:rPr>
          <w:color w:val="231F20"/>
          <w:sz w:val="16"/>
        </w:rPr>
        <w:t>)</w:t>
      </w:r>
      <w:r>
        <w:rPr>
          <w:color w:val="231F20"/>
          <w:spacing w:val="40"/>
          <w:sz w:val="16"/>
        </w:rPr>
        <w:t> </w:t>
      </w:r>
      <w:r>
        <w:rPr>
          <w:color w:val="231F20"/>
          <w:sz w:val="16"/>
        </w:rPr>
        <w:t>Any</w:t>
      </w:r>
      <w:r>
        <w:rPr>
          <w:color w:val="231F20"/>
          <w:spacing w:val="40"/>
          <w:sz w:val="16"/>
        </w:rPr>
        <w:t> </w:t>
      </w:r>
      <w:r>
        <w:rPr>
          <w:color w:val="231F20"/>
          <w:sz w:val="16"/>
        </w:rPr>
        <w:t>other</w:t>
      </w:r>
      <w:r>
        <w:rPr>
          <w:color w:val="231F20"/>
          <w:spacing w:val="40"/>
          <w:sz w:val="16"/>
        </w:rPr>
        <w:t> </w:t>
      </w:r>
      <w:r>
        <w:rPr>
          <w:color w:val="231F20"/>
          <w:sz w:val="16"/>
        </w:rPr>
        <w:t>criminal</w:t>
        <w:tab/>
        <w:t>Imprisonment</w:t>
      </w:r>
      <w:r>
        <w:rPr>
          <w:color w:val="231F20"/>
          <w:spacing w:val="40"/>
          <w:sz w:val="16"/>
        </w:rPr>
        <w:t> </w:t>
      </w:r>
      <w:r>
        <w:rPr>
          <w:color w:val="231F20"/>
          <w:sz w:val="16"/>
        </w:rPr>
        <w:t>for</w:t>
      </w:r>
      <w:r>
        <w:rPr>
          <w:color w:val="231F20"/>
          <w:spacing w:val="40"/>
          <w:sz w:val="16"/>
        </w:rPr>
        <w:t> </w:t>
      </w:r>
      <w:r>
        <w:rPr>
          <w:color w:val="231F20"/>
          <w:sz w:val="16"/>
        </w:rPr>
        <w:t>6</w:t>
        <w:tab/>
      </w:r>
      <w:r>
        <w:rPr>
          <w:color w:val="231F20"/>
          <w:spacing w:val="-2"/>
          <w:sz w:val="16"/>
        </w:rPr>
        <w:t>Non-cognizable.</w:t>
      </w:r>
      <w:r>
        <w:rPr>
          <w:color w:val="231F20"/>
          <w:sz w:val="16"/>
        </w:rPr>
        <w:tab/>
      </w:r>
      <w:r>
        <w:rPr>
          <w:color w:val="231F20"/>
          <w:spacing w:val="-2"/>
          <w:sz w:val="16"/>
        </w:rPr>
        <w:t>Bailable.</w:t>
      </w:r>
      <w:r>
        <w:rPr>
          <w:color w:val="231F20"/>
          <w:sz w:val="16"/>
        </w:rPr>
        <w:tab/>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conspiracy.</w:t>
      </w:r>
      <w:r>
        <w:rPr>
          <w:color w:val="231F20"/>
          <w:sz w:val="16"/>
        </w:rPr>
        <w:tab/>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tab/>
        <w:tab/>
        <w:tab/>
      </w:r>
      <w:r>
        <w:rPr>
          <w:color w:val="231F20"/>
          <w:spacing w:val="-2"/>
          <w:sz w:val="16"/>
        </w:rPr>
        <w:t>class.</w:t>
      </w:r>
    </w:p>
    <w:p>
      <w:pPr>
        <w:tabs>
          <w:tab w:pos="1872" w:val="left" w:leader="none"/>
          <w:tab w:pos="3848" w:val="left" w:leader="none"/>
          <w:tab w:pos="7392" w:val="left" w:leader="none"/>
          <w:tab w:pos="9077" w:val="left" w:leader="none"/>
        </w:tabs>
        <w:spacing w:line="249" w:lineRule="auto" w:before="121"/>
        <w:ind w:left="1872" w:right="1205" w:hanging="720"/>
        <w:jc w:val="left"/>
        <w:rPr>
          <w:sz w:val="16"/>
        </w:rPr>
      </w:pPr>
      <w:r>
        <w:rPr>
          <w:color w:val="231F20"/>
          <w:spacing w:val="-6"/>
          <w:sz w:val="16"/>
        </w:rPr>
        <w:t>62</w:t>
      </w:r>
      <w:r>
        <w:rPr>
          <w:color w:val="231F20"/>
          <w:sz w:val="16"/>
        </w:rPr>
        <w:tab/>
        <w:t>Attempting</w:t>
      </w:r>
      <w:r>
        <w:rPr>
          <w:color w:val="231F20"/>
          <w:spacing w:val="40"/>
          <w:sz w:val="16"/>
        </w:rPr>
        <w:t> </w:t>
      </w:r>
      <w:r>
        <w:rPr>
          <w:color w:val="231F20"/>
          <w:sz w:val="16"/>
        </w:rPr>
        <w:t>to</w:t>
      </w:r>
      <w:r>
        <w:rPr>
          <w:color w:val="231F20"/>
          <w:spacing w:val="40"/>
          <w:sz w:val="16"/>
        </w:rPr>
        <w:t> </w:t>
      </w:r>
      <w:r>
        <w:rPr>
          <w:color w:val="231F20"/>
          <w:sz w:val="16"/>
        </w:rPr>
        <w:t>commit</w:t>
        <w:tab/>
      </w:r>
      <w:r>
        <w:rPr>
          <w:color w:val="231F20"/>
          <w:spacing w:val="-37"/>
          <w:sz w:val="16"/>
        </w:rPr>
        <w:t> </w:t>
      </w:r>
      <w:r>
        <w:rPr>
          <w:color w:val="231F20"/>
          <w:sz w:val="16"/>
        </w:rPr>
        <w:t>One</w:t>
      </w:r>
      <w:r>
        <w:rPr>
          <w:color w:val="231F20"/>
          <w:spacing w:val="40"/>
          <w:sz w:val="16"/>
        </w:rPr>
        <w:t> </w:t>
      </w:r>
      <w:r>
        <w:rPr>
          <w:color w:val="231F20"/>
          <w:sz w:val="16"/>
        </w:rPr>
        <w:t>half</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imprison-</w:t>
      </w:r>
      <w:r>
        <w:rPr>
          <w:color w:val="231F20"/>
          <w:spacing w:val="40"/>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the</w:t>
        <w:tab/>
      </w:r>
      <w:r>
        <w:rPr>
          <w:color w:val="231F20"/>
          <w:spacing w:val="-37"/>
          <w:sz w:val="16"/>
        </w:rPr>
        <w:t> </w:t>
      </w: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the</w:t>
        <w:tab/>
        <w:t>The</w:t>
      </w:r>
      <w:r>
        <w:rPr>
          <w:color w:val="231F20"/>
          <w:spacing w:val="23"/>
          <w:sz w:val="16"/>
        </w:rPr>
        <w:t> </w:t>
      </w:r>
      <w:r>
        <w:rPr>
          <w:color w:val="231F20"/>
          <w:sz w:val="16"/>
        </w:rPr>
        <w:t>court</w:t>
      </w:r>
      <w:r>
        <w:rPr>
          <w:color w:val="231F20"/>
          <w:spacing w:val="23"/>
          <w:sz w:val="16"/>
        </w:rPr>
        <w:t> </w:t>
      </w:r>
      <w:r>
        <w:rPr>
          <w:color w:val="231F20"/>
          <w:sz w:val="16"/>
        </w:rPr>
        <w:t>by</w:t>
      </w:r>
      <w:r>
        <w:rPr>
          <w:color w:val="231F20"/>
          <w:spacing w:val="23"/>
          <w:sz w:val="16"/>
        </w:rPr>
        <w:t> </w:t>
      </w:r>
      <w:r>
        <w:rPr>
          <w:color w:val="231F20"/>
          <w:sz w:val="16"/>
        </w:rPr>
        <w:t>which</w:t>
      </w:r>
      <w:r>
        <w:rPr>
          <w:color w:val="231F20"/>
          <w:spacing w:val="23"/>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punishable</w:t>
      </w:r>
      <w:r>
        <w:rPr>
          <w:color w:val="231F20"/>
          <w:spacing w:val="40"/>
          <w:sz w:val="16"/>
        </w:rPr>
        <w:t> </w:t>
      </w:r>
      <w:r>
        <w:rPr>
          <w:color w:val="231F20"/>
          <w:sz w:val="16"/>
        </w:rPr>
        <w:t>with</w:t>
        <w:tab/>
      </w:r>
      <w:r>
        <w:rPr>
          <w:color w:val="231F20"/>
          <w:spacing w:val="-38"/>
          <w:sz w:val="16"/>
        </w:rPr>
        <w:t> </w:t>
      </w:r>
      <w:r>
        <w:rPr>
          <w:color w:val="231F20"/>
          <w:sz w:val="16"/>
        </w:rPr>
        <w:t>ment for life, or imprison-</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cognizable</w:t>
        <w:tab/>
        <w:t>offence</w:t>
      </w:r>
      <w:r>
        <w:rPr>
          <w:color w:val="231F20"/>
          <w:spacing w:val="40"/>
          <w:sz w:val="16"/>
        </w:rPr>
        <w:t> </w:t>
      </w:r>
      <w:r>
        <w:rPr>
          <w:color w:val="231F20"/>
          <w:sz w:val="16"/>
        </w:rPr>
        <w:t>attempted</w:t>
      </w:r>
      <w:r>
        <w:rPr>
          <w:color w:val="231F20"/>
          <w:spacing w:val="40"/>
          <w:sz w:val="16"/>
        </w:rPr>
        <w:t> </w:t>
      </w:r>
      <w:r>
        <w:rPr>
          <w:color w:val="231F20"/>
          <w:sz w:val="16"/>
        </w:rPr>
        <w:t>by</w:t>
      </w:r>
      <w:r>
        <w:rPr>
          <w:color w:val="231F20"/>
          <w:spacing w:val="80"/>
          <w:w w:val="150"/>
          <w:sz w:val="16"/>
        </w:rPr>
        <w:t> </w:t>
      </w:r>
      <w:r>
        <w:rPr>
          <w:color w:val="231F20"/>
          <w:sz w:val="16"/>
        </w:rPr>
        <w:t>offence</w:t>
      </w:r>
      <w:r>
        <w:rPr>
          <w:color w:val="231F20"/>
          <w:spacing w:val="40"/>
          <w:sz w:val="16"/>
        </w:rPr>
        <w:t> </w:t>
      </w:r>
      <w:r>
        <w:rPr>
          <w:color w:val="231F20"/>
          <w:sz w:val="16"/>
        </w:rPr>
        <w:t>attempted</w:t>
      </w:r>
      <w:r>
        <w:rPr>
          <w:color w:val="231F20"/>
          <w:spacing w:val="40"/>
          <w:sz w:val="16"/>
        </w:rPr>
        <w:t> </w:t>
      </w:r>
      <w:r>
        <w:rPr>
          <w:color w:val="231F20"/>
          <w:sz w:val="16"/>
        </w:rPr>
        <w:t>is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tab/>
        <w:t>ment</w:t>
      </w:r>
      <w:r>
        <w:rPr>
          <w:color w:val="231F20"/>
          <w:spacing w:val="40"/>
          <w:sz w:val="16"/>
        </w:rPr>
        <w:t> </w:t>
      </w:r>
      <w:r>
        <w:rPr>
          <w:color w:val="231F20"/>
          <w:sz w:val="16"/>
        </w:rPr>
        <w:t>not</w:t>
      </w:r>
      <w:r>
        <w:rPr>
          <w:color w:val="231F20"/>
          <w:spacing w:val="40"/>
          <w:sz w:val="16"/>
        </w:rPr>
        <w:t> </w:t>
      </w:r>
      <w:r>
        <w:rPr>
          <w:color w:val="231F20"/>
          <w:sz w:val="16"/>
        </w:rPr>
        <w:t>exceeding</w:t>
      </w:r>
      <w:r>
        <w:rPr>
          <w:color w:val="231F20"/>
          <w:spacing w:val="40"/>
          <w:sz w:val="16"/>
        </w:rPr>
        <w:t> </w:t>
      </w:r>
      <w:r>
        <w:rPr>
          <w:color w:val="231F20"/>
          <w:sz w:val="16"/>
        </w:rPr>
        <w:t>one-</w:t>
      </w:r>
      <w:r>
        <w:rPr>
          <w:color w:val="231F20"/>
          <w:spacing w:val="80"/>
          <w:sz w:val="16"/>
        </w:rPr>
        <w:t> </w:t>
      </w:r>
      <w:r>
        <w:rPr>
          <w:color w:val="231F20"/>
          <w:sz w:val="16"/>
        </w:rPr>
        <w:t>or</w:t>
      </w:r>
      <w:r>
        <w:rPr>
          <w:color w:val="231F20"/>
          <w:spacing w:val="40"/>
          <w:sz w:val="16"/>
        </w:rPr>
        <w:t> </w:t>
      </w:r>
      <w:r>
        <w:rPr>
          <w:color w:val="231F20"/>
          <w:sz w:val="16"/>
        </w:rPr>
        <w:t>non-cognizable.</w:t>
        <w:tab/>
        <w:t>the</w:t>
      </w:r>
      <w:r>
        <w:rPr>
          <w:color w:val="231F20"/>
          <w:spacing w:val="40"/>
          <w:sz w:val="16"/>
        </w:rPr>
        <w:t> </w:t>
      </w:r>
      <w:r>
        <w:rPr>
          <w:color w:val="231F20"/>
          <w:sz w:val="16"/>
        </w:rPr>
        <w:t>offender</w:t>
      </w:r>
      <w:r>
        <w:rPr>
          <w:color w:val="231F20"/>
          <w:spacing w:val="40"/>
          <w:sz w:val="16"/>
        </w:rPr>
        <w:t> </w:t>
      </w:r>
      <w:r>
        <w:rPr>
          <w:color w:val="231F20"/>
          <w:sz w:val="16"/>
        </w:rPr>
        <w:t>is</w:t>
      </w:r>
      <w:r>
        <w:rPr>
          <w:color w:val="231F20"/>
          <w:spacing w:val="40"/>
          <w:sz w:val="16"/>
        </w:rPr>
        <w:t> </w:t>
      </w:r>
      <w:r>
        <w:rPr>
          <w:color w:val="231F20"/>
          <w:sz w:val="16"/>
        </w:rPr>
        <w:t>bailable</w:t>
      </w:r>
      <w:r>
        <w:rPr>
          <w:color w:val="231F20"/>
          <w:spacing w:val="40"/>
          <w:sz w:val="16"/>
        </w:rPr>
        <w:t> </w:t>
      </w:r>
      <w:r>
        <w:rPr>
          <w:color w:val="231F20"/>
          <w:sz w:val="16"/>
        </w:rPr>
        <w:t>triable.</w:t>
      </w:r>
    </w:p>
    <w:p>
      <w:pPr>
        <w:tabs>
          <w:tab w:pos="3848" w:val="left" w:leader="none"/>
          <w:tab w:pos="7390" w:val="left" w:leader="none"/>
        </w:tabs>
        <w:spacing w:line="249" w:lineRule="auto" w:before="2"/>
        <w:ind w:left="1872" w:right="3421" w:firstLine="0"/>
        <w:jc w:val="left"/>
        <w:rPr>
          <w:sz w:val="16"/>
        </w:rPr>
      </w:pP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and</w:t>
      </w:r>
      <w:r>
        <w:rPr>
          <w:color w:val="231F20"/>
          <w:spacing w:val="40"/>
          <w:sz w:val="16"/>
        </w:rPr>
        <w:t> </w:t>
      </w:r>
      <w:r>
        <w:rPr>
          <w:color w:val="231F20"/>
          <w:sz w:val="16"/>
        </w:rPr>
        <w:t>in</w:t>
        <w:tab/>
        <w:t>half</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longest</w:t>
      </w:r>
      <w:r>
        <w:rPr>
          <w:color w:val="231F20"/>
          <w:spacing w:val="40"/>
          <w:sz w:val="16"/>
        </w:rPr>
        <w:t> </w:t>
      </w:r>
      <w:r>
        <w:rPr>
          <w:color w:val="231F20"/>
          <w:sz w:val="16"/>
        </w:rPr>
        <w:t>term,</w:t>
        <w:tab/>
        <w:t>or</w:t>
      </w:r>
      <w:r>
        <w:rPr>
          <w:color w:val="231F20"/>
          <w:spacing w:val="35"/>
          <w:sz w:val="16"/>
        </w:rPr>
        <w:t> </w:t>
      </w:r>
      <w:r>
        <w:rPr>
          <w:color w:val="231F20"/>
          <w:sz w:val="16"/>
        </w:rPr>
        <w:t>non-bailable.</w:t>
      </w:r>
      <w:r>
        <w:rPr>
          <w:color w:val="231F20"/>
          <w:spacing w:val="40"/>
          <w:sz w:val="16"/>
        </w:rPr>
        <w:t> </w:t>
      </w:r>
      <w:r>
        <w:rPr>
          <w:color w:val="231F20"/>
          <w:sz w:val="16"/>
        </w:rPr>
        <w:t>such</w:t>
      </w:r>
      <w:r>
        <w:rPr>
          <w:color w:val="231F20"/>
          <w:spacing w:val="40"/>
          <w:sz w:val="16"/>
        </w:rPr>
        <w:t> </w:t>
      </w:r>
      <w:r>
        <w:rPr>
          <w:color w:val="231F20"/>
          <w:sz w:val="16"/>
        </w:rPr>
        <w:t>attempt</w:t>
      </w:r>
      <w:r>
        <w:rPr>
          <w:color w:val="231F20"/>
          <w:spacing w:val="40"/>
          <w:sz w:val="16"/>
        </w:rPr>
        <w:t> </w:t>
      </w:r>
      <w:r>
        <w:rPr>
          <w:color w:val="231F20"/>
          <w:sz w:val="16"/>
        </w:rPr>
        <w:t>doing</w:t>
      </w:r>
      <w:r>
        <w:rPr>
          <w:color w:val="231F20"/>
          <w:spacing w:val="40"/>
          <w:sz w:val="16"/>
        </w:rPr>
        <w:t> </w:t>
      </w:r>
      <w:r>
        <w:rPr>
          <w:color w:val="231F20"/>
          <w:sz w:val="16"/>
        </w:rPr>
        <w:t>any</w:t>
      </w:r>
      <w:r>
        <w:rPr>
          <w:color w:val="231F20"/>
          <w:spacing w:val="40"/>
          <w:sz w:val="16"/>
        </w:rPr>
        <w:t> </w:t>
      </w:r>
      <w:r>
        <w:rPr>
          <w:color w:val="231F20"/>
          <w:sz w:val="16"/>
        </w:rPr>
        <w:t>act</w:t>
      </w:r>
      <w:r>
        <w:rPr>
          <w:color w:val="231F20"/>
          <w:spacing w:val="80"/>
          <w:sz w:val="16"/>
        </w:rPr>
        <w:t> </w:t>
      </w:r>
      <w:r>
        <w:rPr>
          <w:color w:val="231F20"/>
          <w:sz w:val="16"/>
        </w:rPr>
        <w:t>provided</w:t>
      </w:r>
      <w:r>
        <w:rPr>
          <w:color w:val="231F20"/>
          <w:spacing w:val="40"/>
          <w:sz w:val="16"/>
        </w:rPr>
        <w:t> </w:t>
      </w:r>
      <w:r>
        <w:rPr>
          <w:color w:val="231F20"/>
          <w:sz w:val="16"/>
        </w:rPr>
        <w:t>for</w:t>
      </w:r>
      <w:r>
        <w:rPr>
          <w:color w:val="231F20"/>
          <w:spacing w:val="40"/>
          <w:sz w:val="16"/>
        </w:rPr>
        <w:t> </w:t>
      </w:r>
      <w:r>
        <w:rPr>
          <w:color w:val="231F20"/>
          <w:sz w:val="16"/>
        </w:rPr>
        <w:t>the</w:t>
      </w:r>
      <w:r>
        <w:rPr>
          <w:color w:val="231F20"/>
          <w:spacing w:val="40"/>
          <w:sz w:val="16"/>
        </w:rPr>
        <w:t> </w:t>
      </w:r>
      <w:r>
        <w:rPr>
          <w:color w:val="231F20"/>
          <w:sz w:val="16"/>
        </w:rPr>
        <w:t>offence,</w:t>
      </w:r>
    </w:p>
    <w:p>
      <w:pPr>
        <w:spacing w:line="249" w:lineRule="auto" w:before="2"/>
        <w:ind w:left="1872" w:right="6884" w:firstLine="0"/>
        <w:jc w:val="left"/>
        <w:rPr>
          <w:sz w:val="16"/>
        </w:rPr>
      </w:pPr>
      <w:r>
        <w:rPr>
          <w:color w:val="231F20"/>
          <w:sz w:val="16"/>
        </w:rPr>
        <w:t>towards</w:t>
      </w:r>
      <w:r>
        <w:rPr>
          <w:color w:val="231F20"/>
          <w:spacing w:val="32"/>
          <w:sz w:val="16"/>
        </w:rPr>
        <w:t> </w:t>
      </w:r>
      <w:r>
        <w:rPr>
          <w:color w:val="231F20"/>
          <w:sz w:val="16"/>
        </w:rPr>
        <w:t>the</w:t>
      </w:r>
      <w:r>
        <w:rPr>
          <w:color w:val="231F20"/>
          <w:spacing w:val="32"/>
          <w:sz w:val="16"/>
        </w:rPr>
        <w:t> </w:t>
      </w:r>
      <w:r>
        <w:rPr>
          <w:color w:val="231F20"/>
          <w:sz w:val="16"/>
        </w:rPr>
        <w:t>commission</w:t>
      </w:r>
      <w:r>
        <w:rPr>
          <w:color w:val="231F20"/>
          <w:spacing w:val="32"/>
          <w:sz w:val="16"/>
        </w:rPr>
        <w:t> </w:t>
      </w:r>
      <w:r>
        <w:rPr>
          <w:color w:val="231F20"/>
          <w:sz w:val="16"/>
        </w:rPr>
        <w:t>of</w:t>
      </w:r>
      <w:r>
        <w:rPr>
          <w:color w:val="231F20"/>
          <w:spacing w:val="40"/>
          <w:sz w:val="16"/>
        </w:rPr>
        <w:t> </w:t>
      </w:r>
      <w:r>
        <w:rPr>
          <w:color w:val="231F20"/>
          <w:sz w:val="16"/>
        </w:rPr>
        <w:t>or</w:t>
      </w:r>
      <w:r>
        <w:rPr>
          <w:color w:val="231F20"/>
          <w:spacing w:val="32"/>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z w:val="16"/>
        </w:rPr>
        <w:t>both.</w:t>
      </w:r>
      <w:r>
        <w:rPr>
          <w:color w:val="231F20"/>
          <w:spacing w:val="40"/>
          <w:sz w:val="16"/>
        </w:rPr>
        <w:t> </w:t>
      </w:r>
      <w:r>
        <w:rPr>
          <w:color w:val="231F20"/>
          <w:sz w:val="16"/>
        </w:rPr>
        <w:t>the</w:t>
      </w:r>
      <w:r>
        <w:rPr>
          <w:color w:val="231F20"/>
          <w:spacing w:val="40"/>
          <w:sz w:val="16"/>
        </w:rPr>
        <w:t> </w:t>
      </w:r>
      <w:r>
        <w:rPr>
          <w:color w:val="231F20"/>
          <w:sz w:val="16"/>
        </w:rPr>
        <w:t>offence.</w:t>
      </w:r>
    </w:p>
    <w:p>
      <w:pPr>
        <w:tabs>
          <w:tab w:pos="1872" w:val="left" w:leader="none"/>
          <w:tab w:pos="3850" w:val="left" w:leader="none"/>
          <w:tab w:pos="5712" w:val="left" w:leader="none"/>
          <w:tab w:pos="7394" w:val="left" w:leader="none"/>
          <w:tab w:pos="9072" w:val="left" w:leader="none"/>
        </w:tabs>
        <w:spacing w:line="249" w:lineRule="auto" w:before="121"/>
        <w:ind w:left="3850" w:right="1652" w:hanging="2698"/>
        <w:jc w:val="left"/>
        <w:rPr>
          <w:sz w:val="16"/>
        </w:rPr>
      </w:pPr>
      <w:r>
        <w:rPr>
          <w:color w:val="231F20"/>
          <w:spacing w:val="-2"/>
          <w:sz w:val="16"/>
        </w:rPr>
        <w:t>64(</w:t>
      </w:r>
      <w:r>
        <w:rPr>
          <w:i/>
          <w:color w:val="231F20"/>
          <w:spacing w:val="-2"/>
          <w:sz w:val="16"/>
        </w:rPr>
        <w:t>1</w:t>
      </w:r>
      <w:r>
        <w:rPr>
          <w:color w:val="231F20"/>
          <w:spacing w:val="-2"/>
          <w:sz w:val="16"/>
        </w:rPr>
        <w:t>)</w:t>
      </w:r>
      <w:r>
        <w:rPr>
          <w:color w:val="231F20"/>
          <w:sz w:val="16"/>
        </w:rPr>
        <w:tab/>
      </w:r>
      <w:r>
        <w:rPr>
          <w:color w:val="231F20"/>
          <w:spacing w:val="-2"/>
          <w:sz w:val="16"/>
        </w:rPr>
        <w:t>Rape.</w:t>
      </w:r>
      <w:r>
        <w:rPr>
          <w:color w:val="231F20"/>
          <w:sz w:val="16"/>
        </w:rPr>
        <w:tab/>
        <w:t>Rigorous</w:t>
      </w:r>
      <w:r>
        <w:rPr>
          <w:color w:val="231F20"/>
          <w:spacing w:val="40"/>
          <w:sz w:val="16"/>
        </w:rPr>
        <w:t> </w:t>
      </w:r>
      <w:r>
        <w:rPr>
          <w:color w:val="231F20"/>
          <w:sz w:val="16"/>
        </w:rPr>
        <w:t>imprisonment</w:t>
        <w:tab/>
      </w:r>
      <w:r>
        <w:rPr>
          <w:color w:val="231F20"/>
          <w:spacing w:val="-2"/>
          <w:sz w:val="16"/>
        </w:rPr>
        <w:t>Cognizable.</w:t>
      </w:r>
      <w:r>
        <w:rPr>
          <w:color w:val="231F20"/>
          <w:sz w:val="16"/>
        </w:rPr>
        <w:tab/>
      </w:r>
      <w:r>
        <w:rPr>
          <w:color w:val="231F20"/>
          <w:spacing w:val="-2"/>
          <w:sz w:val="16"/>
        </w:rPr>
        <w:t>Non-bailable.</w:t>
      </w:r>
      <w:r>
        <w:rPr>
          <w:color w:val="231F20"/>
          <w:sz w:val="16"/>
        </w:rPr>
        <w:tab/>
        <w:t>Court</w:t>
      </w:r>
      <w:r>
        <w:rPr>
          <w:color w:val="231F20"/>
          <w:spacing w:val="14"/>
          <w:sz w:val="16"/>
        </w:rPr>
        <w:t> </w:t>
      </w:r>
      <w:r>
        <w:rPr>
          <w:color w:val="231F20"/>
          <w:sz w:val="16"/>
        </w:rPr>
        <w:t>of</w:t>
      </w:r>
      <w:r>
        <w:rPr>
          <w:color w:val="231F20"/>
          <w:spacing w:val="14"/>
          <w:sz w:val="16"/>
        </w:rPr>
        <w:t> </w:t>
      </w:r>
      <w:r>
        <w:rPr>
          <w:color w:val="231F20"/>
          <w:sz w:val="16"/>
        </w:rPr>
        <w:t>Session.</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10</w:t>
      </w:r>
      <w:r>
        <w:rPr>
          <w:color w:val="231F20"/>
          <w:spacing w:val="40"/>
          <w:sz w:val="16"/>
        </w:rPr>
        <w:t> </w:t>
      </w:r>
      <w:r>
        <w:rPr>
          <w:color w:val="231F20"/>
          <w:sz w:val="16"/>
        </w:rPr>
        <w:t>years</w:t>
      </w:r>
    </w:p>
    <w:p>
      <w:pPr>
        <w:spacing w:line="249" w:lineRule="auto" w:before="1"/>
        <w:ind w:left="3850" w:right="6336" w:firstLine="0"/>
        <w:jc w:val="left"/>
        <w:rPr>
          <w:sz w:val="16"/>
        </w:rPr>
      </w:pPr>
      <w:r>
        <w:rPr/>
        <mc:AlternateContent>
          <mc:Choice Requires="wps">
            <w:drawing>
              <wp:anchor distT="0" distB="0" distL="0" distR="0" allowOverlap="1" layoutInCell="1" locked="0" behindDoc="1" simplePos="0" relativeHeight="487596544">
                <wp:simplePos x="0" y="0"/>
                <wp:positionH relativeFrom="page">
                  <wp:posOffset>741172</wp:posOffset>
                </wp:positionH>
                <wp:positionV relativeFrom="paragraph">
                  <wp:posOffset>397170</wp:posOffset>
                </wp:positionV>
                <wp:extent cx="609600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8.360001pt;margin-top:31.273281pt;width:480pt;height:.1pt;mso-position-horizontal-relative:page;mso-position-vertical-relative:paragraph;z-index:-15719936;mso-wrap-distance-left:0;mso-wrap-distance-right:0" id="docshape30" coordorigin="1167,625" coordsize="9600,0" path="m1167,625l10767,625e" filled="false" stroked="true" strokeweight=".48pt" strokecolor="#231f20">
                <v:path arrowok="t"/>
                <v:stroke dashstyle="solid"/>
                <w10:wrap type="topAndBottom"/>
              </v:shape>
            </w:pict>
          </mc:Fallback>
        </mc:AlternateContent>
      </w:r>
      <w:r>
        <w:rPr>
          <w:color w:val="231F20"/>
          <w:sz w:val="16"/>
        </w:rPr>
        <w:t>but</w:t>
      </w:r>
      <w:r>
        <w:rPr>
          <w:color w:val="231F20"/>
          <w:spacing w:val="22"/>
          <w:sz w:val="16"/>
        </w:rPr>
        <w:t> </w:t>
      </w:r>
      <w:r>
        <w:rPr>
          <w:color w:val="231F20"/>
          <w:sz w:val="16"/>
        </w:rPr>
        <w:t>which</w:t>
      </w:r>
      <w:r>
        <w:rPr>
          <w:color w:val="231F20"/>
          <w:spacing w:val="22"/>
          <w:sz w:val="16"/>
        </w:rPr>
        <w:t> </w:t>
      </w:r>
      <w:r>
        <w:rPr>
          <w:color w:val="231F20"/>
          <w:sz w:val="16"/>
        </w:rPr>
        <w:t>may</w:t>
      </w:r>
      <w:r>
        <w:rPr>
          <w:color w:val="231F20"/>
          <w:spacing w:val="22"/>
          <w:sz w:val="16"/>
        </w:rPr>
        <w:t> </w:t>
      </w:r>
      <w:r>
        <w:rPr>
          <w:color w:val="231F20"/>
          <w:sz w:val="16"/>
        </w:rPr>
        <w:t>extend</w:t>
      </w:r>
      <w:r>
        <w:rPr>
          <w:color w:val="231F20"/>
          <w:spacing w:val="22"/>
          <w:sz w:val="16"/>
        </w:rPr>
        <w:t> </w:t>
      </w:r>
      <w:r>
        <w:rPr>
          <w:color w:val="231F20"/>
          <w:sz w:val="16"/>
        </w:rPr>
        <w:t>to</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p>
      <w:pPr>
        <w:spacing w:after="0" w:line="249" w:lineRule="auto"/>
        <w:jc w:val="left"/>
        <w:rPr>
          <w:sz w:val="16"/>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
        <w:gridCol w:w="2095"/>
        <w:gridCol w:w="2012"/>
        <w:gridCol w:w="1614"/>
        <w:gridCol w:w="1509"/>
        <w:gridCol w:w="1818"/>
      </w:tblGrid>
      <w:tr>
        <w:trPr>
          <w:trHeight w:val="302" w:hRule="atLeast"/>
        </w:trPr>
        <w:tc>
          <w:tcPr>
            <w:tcW w:w="555" w:type="dxa"/>
            <w:tcBorders>
              <w:top w:val="single" w:sz="4" w:space="0" w:color="231F20"/>
              <w:bottom w:val="single" w:sz="4" w:space="0" w:color="231F20"/>
            </w:tcBorders>
          </w:tcPr>
          <w:p>
            <w:pPr>
              <w:pStyle w:val="TableParagraph"/>
              <w:spacing w:before="61"/>
              <w:ind w:right="79"/>
              <w:jc w:val="center"/>
              <w:rPr>
                <w:sz w:val="16"/>
              </w:rPr>
            </w:pPr>
            <w:r>
              <w:rPr>
                <w:color w:val="231F20"/>
                <w:spacing w:val="-10"/>
                <w:sz w:val="16"/>
              </w:rPr>
              <w:t>1</w:t>
            </w:r>
          </w:p>
        </w:tc>
        <w:tc>
          <w:tcPr>
            <w:tcW w:w="2095" w:type="dxa"/>
            <w:tcBorders>
              <w:top w:val="single" w:sz="4" w:space="0" w:color="231F20"/>
              <w:bottom w:val="single" w:sz="4" w:space="0" w:color="231F20"/>
            </w:tcBorders>
          </w:tcPr>
          <w:p>
            <w:pPr>
              <w:pStyle w:val="TableParagraph"/>
              <w:spacing w:before="61"/>
              <w:ind w:left="23"/>
              <w:jc w:val="center"/>
              <w:rPr>
                <w:sz w:val="16"/>
              </w:rPr>
            </w:pPr>
            <w:r>
              <w:rPr>
                <w:color w:val="231F20"/>
                <w:spacing w:val="-10"/>
                <w:sz w:val="16"/>
              </w:rPr>
              <w:t>2</w:t>
            </w:r>
          </w:p>
        </w:tc>
        <w:tc>
          <w:tcPr>
            <w:tcW w:w="2012" w:type="dxa"/>
            <w:tcBorders>
              <w:top w:val="single" w:sz="4" w:space="0" w:color="231F20"/>
              <w:bottom w:val="single" w:sz="4" w:space="0" w:color="231F20"/>
            </w:tcBorders>
          </w:tcPr>
          <w:p>
            <w:pPr>
              <w:pStyle w:val="TableParagraph"/>
              <w:spacing w:before="61"/>
              <w:ind w:right="116"/>
              <w:jc w:val="center"/>
              <w:rPr>
                <w:sz w:val="16"/>
              </w:rPr>
            </w:pPr>
            <w:r>
              <w:rPr>
                <w:color w:val="231F20"/>
                <w:spacing w:val="-10"/>
                <w:sz w:val="16"/>
              </w:rPr>
              <w:t>3</w:t>
            </w:r>
          </w:p>
        </w:tc>
        <w:tc>
          <w:tcPr>
            <w:tcW w:w="1614" w:type="dxa"/>
            <w:tcBorders>
              <w:top w:val="single" w:sz="4" w:space="0" w:color="231F20"/>
              <w:bottom w:val="single" w:sz="4" w:space="0" w:color="231F20"/>
            </w:tcBorders>
          </w:tcPr>
          <w:p>
            <w:pPr>
              <w:pStyle w:val="TableParagraph"/>
              <w:spacing w:before="61"/>
              <w:ind w:right="382"/>
              <w:jc w:val="center"/>
              <w:rPr>
                <w:sz w:val="16"/>
              </w:rPr>
            </w:pPr>
            <w:r>
              <w:rPr>
                <w:color w:val="231F20"/>
                <w:spacing w:val="-10"/>
                <w:sz w:val="16"/>
              </w:rPr>
              <w:t>4</w:t>
            </w:r>
          </w:p>
        </w:tc>
        <w:tc>
          <w:tcPr>
            <w:tcW w:w="1509" w:type="dxa"/>
            <w:tcBorders>
              <w:top w:val="single" w:sz="4" w:space="0" w:color="231F20"/>
              <w:bottom w:val="single" w:sz="4" w:space="0" w:color="231F20"/>
            </w:tcBorders>
          </w:tcPr>
          <w:p>
            <w:pPr>
              <w:pStyle w:val="TableParagraph"/>
              <w:spacing w:before="61"/>
              <w:ind w:right="241"/>
              <w:jc w:val="center"/>
              <w:rPr>
                <w:sz w:val="16"/>
              </w:rPr>
            </w:pPr>
            <w:r>
              <w:rPr>
                <w:color w:val="231F20"/>
                <w:spacing w:val="-10"/>
                <w:sz w:val="16"/>
              </w:rPr>
              <w:t>5</w:t>
            </w:r>
          </w:p>
        </w:tc>
        <w:tc>
          <w:tcPr>
            <w:tcW w:w="1818" w:type="dxa"/>
            <w:tcBorders>
              <w:top w:val="single" w:sz="4" w:space="0" w:color="231F20"/>
              <w:bottom w:val="single" w:sz="4" w:space="0" w:color="231F20"/>
            </w:tcBorders>
          </w:tcPr>
          <w:p>
            <w:pPr>
              <w:pStyle w:val="TableParagraph"/>
              <w:spacing w:before="61"/>
              <w:ind w:left="8" w:right="8"/>
              <w:jc w:val="center"/>
              <w:rPr>
                <w:sz w:val="16"/>
              </w:rPr>
            </w:pPr>
            <w:r>
              <w:rPr>
                <w:color w:val="231F20"/>
                <w:spacing w:val="-10"/>
                <w:sz w:val="16"/>
              </w:rPr>
              <w:t>6</w:t>
            </w:r>
          </w:p>
        </w:tc>
      </w:tr>
      <w:tr>
        <w:trPr>
          <w:trHeight w:val="310" w:hRule="atLeast"/>
        </w:trPr>
        <w:tc>
          <w:tcPr>
            <w:tcW w:w="555" w:type="dxa"/>
            <w:tcBorders>
              <w:top w:val="single" w:sz="4" w:space="0" w:color="231F20"/>
            </w:tcBorders>
          </w:tcPr>
          <w:p>
            <w:pPr>
              <w:pStyle w:val="TableParagraph"/>
              <w:spacing w:line="176" w:lineRule="exact" w:before="114"/>
              <w:rPr>
                <w:sz w:val="16"/>
              </w:rPr>
            </w:pPr>
            <w:r>
              <w:rPr>
                <w:color w:val="231F20"/>
                <w:spacing w:val="-2"/>
                <w:sz w:val="16"/>
              </w:rPr>
              <w:t>64(</w:t>
            </w:r>
            <w:r>
              <w:rPr>
                <w:i/>
                <w:color w:val="231F20"/>
                <w:spacing w:val="-2"/>
                <w:sz w:val="16"/>
              </w:rPr>
              <w:t>2</w:t>
            </w:r>
            <w:r>
              <w:rPr>
                <w:color w:val="231F20"/>
                <w:spacing w:val="-2"/>
                <w:sz w:val="16"/>
              </w:rPr>
              <w:t>)</w:t>
            </w:r>
          </w:p>
        </w:tc>
        <w:tc>
          <w:tcPr>
            <w:tcW w:w="2095" w:type="dxa"/>
            <w:tcBorders>
              <w:top w:val="single" w:sz="4" w:space="0" w:color="231F20"/>
            </w:tcBorders>
          </w:tcPr>
          <w:p>
            <w:pPr>
              <w:pStyle w:val="TableParagraph"/>
              <w:spacing w:line="176" w:lineRule="exact" w:before="114"/>
              <w:ind w:left="165"/>
              <w:rPr>
                <w:sz w:val="16"/>
              </w:rPr>
            </w:pPr>
            <w:r>
              <w:rPr>
                <w:color w:val="231F20"/>
                <w:sz w:val="16"/>
              </w:rPr>
              <w:t>Rape</w:t>
            </w:r>
            <w:r>
              <w:rPr>
                <w:color w:val="231F20"/>
                <w:spacing w:val="24"/>
                <w:sz w:val="16"/>
              </w:rPr>
              <w:t> </w:t>
            </w:r>
            <w:r>
              <w:rPr>
                <w:color w:val="231F20"/>
                <w:sz w:val="16"/>
              </w:rPr>
              <w:t>by</w:t>
            </w:r>
            <w:r>
              <w:rPr>
                <w:color w:val="231F20"/>
                <w:spacing w:val="25"/>
                <w:sz w:val="16"/>
              </w:rPr>
              <w:t> </w:t>
            </w:r>
            <w:r>
              <w:rPr>
                <w:color w:val="231F20"/>
                <w:sz w:val="16"/>
              </w:rPr>
              <w:t>a</w:t>
            </w:r>
            <w:r>
              <w:rPr>
                <w:color w:val="231F20"/>
                <w:spacing w:val="25"/>
                <w:sz w:val="16"/>
              </w:rPr>
              <w:t> </w:t>
            </w:r>
            <w:r>
              <w:rPr>
                <w:color w:val="231F20"/>
                <w:sz w:val="16"/>
              </w:rPr>
              <w:t>police</w:t>
            </w:r>
            <w:r>
              <w:rPr>
                <w:color w:val="231F20"/>
                <w:spacing w:val="25"/>
                <w:sz w:val="16"/>
              </w:rPr>
              <w:t> </w:t>
            </w:r>
            <w:r>
              <w:rPr>
                <w:color w:val="231F20"/>
                <w:sz w:val="16"/>
              </w:rPr>
              <w:t>officer</w:t>
            </w:r>
            <w:r>
              <w:rPr>
                <w:color w:val="231F20"/>
                <w:spacing w:val="25"/>
                <w:sz w:val="16"/>
              </w:rPr>
              <w:t> </w:t>
            </w:r>
            <w:r>
              <w:rPr>
                <w:color w:val="231F20"/>
                <w:spacing w:val="-5"/>
                <w:sz w:val="16"/>
              </w:rPr>
              <w:t>or</w:t>
            </w:r>
          </w:p>
        </w:tc>
        <w:tc>
          <w:tcPr>
            <w:tcW w:w="2012" w:type="dxa"/>
            <w:tcBorders>
              <w:top w:val="single" w:sz="4" w:space="0" w:color="231F20"/>
            </w:tcBorders>
          </w:tcPr>
          <w:p>
            <w:pPr>
              <w:pStyle w:val="TableParagraph"/>
              <w:spacing w:line="176" w:lineRule="exact" w:before="114"/>
              <w:ind w:left="52"/>
              <w:rPr>
                <w:sz w:val="16"/>
              </w:rPr>
            </w:pPr>
            <w:r>
              <w:rPr>
                <w:color w:val="231F20"/>
                <w:sz w:val="16"/>
              </w:rPr>
              <w:t>Rigorous</w:t>
            </w:r>
            <w:r>
              <w:rPr>
                <w:color w:val="231F20"/>
                <w:spacing w:val="56"/>
                <w:sz w:val="16"/>
              </w:rPr>
              <w:t> </w:t>
            </w:r>
            <w:r>
              <w:rPr>
                <w:color w:val="231F20"/>
                <w:spacing w:val="-2"/>
                <w:sz w:val="16"/>
              </w:rPr>
              <w:t>imprisonment</w:t>
            </w:r>
          </w:p>
        </w:tc>
        <w:tc>
          <w:tcPr>
            <w:tcW w:w="1614" w:type="dxa"/>
            <w:tcBorders>
              <w:top w:val="single" w:sz="4" w:space="0" w:color="231F20"/>
            </w:tcBorders>
          </w:tcPr>
          <w:p>
            <w:pPr>
              <w:pStyle w:val="TableParagraph"/>
              <w:spacing w:line="176" w:lineRule="exact" w:before="114"/>
              <w:ind w:left="137"/>
              <w:rPr>
                <w:sz w:val="16"/>
              </w:rPr>
            </w:pPr>
            <w:r>
              <w:rPr>
                <w:color w:val="231F20"/>
                <w:spacing w:val="-2"/>
                <w:sz w:val="16"/>
              </w:rPr>
              <w:t>Cognizable.</w:t>
            </w:r>
          </w:p>
        </w:tc>
        <w:tc>
          <w:tcPr>
            <w:tcW w:w="1509" w:type="dxa"/>
            <w:tcBorders>
              <w:top w:val="single" w:sz="4" w:space="0" w:color="231F20"/>
            </w:tcBorders>
          </w:tcPr>
          <w:p>
            <w:pPr>
              <w:pStyle w:val="TableParagraph"/>
              <w:spacing w:line="176" w:lineRule="exact" w:before="114"/>
              <w:ind w:left="268"/>
              <w:rPr>
                <w:sz w:val="16"/>
              </w:rPr>
            </w:pPr>
            <w:r>
              <w:rPr>
                <w:color w:val="231F20"/>
                <w:sz w:val="16"/>
              </w:rPr>
              <w:t>Non-</w:t>
            </w:r>
            <w:r>
              <w:rPr>
                <w:color w:val="231F20"/>
                <w:spacing w:val="-2"/>
                <w:sz w:val="16"/>
              </w:rPr>
              <w:t>bailable.</w:t>
            </w:r>
          </w:p>
        </w:tc>
        <w:tc>
          <w:tcPr>
            <w:tcW w:w="1818" w:type="dxa"/>
            <w:tcBorders>
              <w:top w:val="single" w:sz="4" w:space="0" w:color="231F20"/>
            </w:tcBorders>
          </w:tcPr>
          <w:p>
            <w:pPr>
              <w:pStyle w:val="TableParagraph"/>
              <w:spacing w:line="176" w:lineRule="exact" w:before="114"/>
              <w:ind w:right="8"/>
              <w:jc w:val="center"/>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9" w:hRule="atLeast"/>
        </w:trPr>
        <w:tc>
          <w:tcPr>
            <w:tcW w:w="555" w:type="dxa"/>
          </w:tcPr>
          <w:p>
            <w:pPr>
              <w:pStyle w:val="TableParagraph"/>
              <w:rPr>
                <w:sz w:val="12"/>
              </w:rPr>
            </w:pPr>
          </w:p>
        </w:tc>
        <w:tc>
          <w:tcPr>
            <w:tcW w:w="2095" w:type="dxa"/>
          </w:tcPr>
          <w:p>
            <w:pPr>
              <w:pStyle w:val="TableParagraph"/>
              <w:spacing w:line="174" w:lineRule="exact" w:before="5"/>
              <w:ind w:left="165"/>
              <w:rPr>
                <w:sz w:val="16"/>
              </w:rPr>
            </w:pPr>
            <w:r>
              <w:rPr>
                <w:color w:val="231F20"/>
                <w:sz w:val="16"/>
              </w:rPr>
              <w:t>a</w:t>
            </w:r>
            <w:r>
              <w:rPr>
                <w:color w:val="231F20"/>
                <w:spacing w:val="28"/>
                <w:sz w:val="16"/>
              </w:rPr>
              <w:t> </w:t>
            </w:r>
            <w:r>
              <w:rPr>
                <w:color w:val="231F20"/>
                <w:sz w:val="16"/>
              </w:rPr>
              <w:t>public</w:t>
            </w:r>
            <w:r>
              <w:rPr>
                <w:color w:val="231F20"/>
                <w:spacing w:val="29"/>
                <w:sz w:val="16"/>
              </w:rPr>
              <w:t> </w:t>
            </w:r>
            <w:r>
              <w:rPr>
                <w:color w:val="231F20"/>
                <w:sz w:val="16"/>
              </w:rPr>
              <w:t>servant</w:t>
            </w:r>
            <w:r>
              <w:rPr>
                <w:color w:val="231F20"/>
                <w:spacing w:val="29"/>
                <w:sz w:val="16"/>
              </w:rPr>
              <w:t> </w:t>
            </w:r>
            <w:r>
              <w:rPr>
                <w:color w:val="231F20"/>
                <w:sz w:val="16"/>
              </w:rPr>
              <w:t>or</w:t>
            </w:r>
            <w:r>
              <w:rPr>
                <w:color w:val="231F20"/>
                <w:spacing w:val="29"/>
                <w:sz w:val="16"/>
              </w:rPr>
              <w:t> </w:t>
            </w:r>
            <w:r>
              <w:rPr>
                <w:color w:val="231F20"/>
                <w:spacing w:val="-2"/>
                <w:sz w:val="16"/>
              </w:rPr>
              <w:t>member</w:t>
            </w:r>
          </w:p>
        </w:tc>
        <w:tc>
          <w:tcPr>
            <w:tcW w:w="2012" w:type="dxa"/>
          </w:tcPr>
          <w:p>
            <w:pPr>
              <w:pStyle w:val="TableParagraph"/>
              <w:spacing w:line="174" w:lineRule="exact" w:before="5"/>
              <w:ind w:left="55"/>
              <w:rPr>
                <w:sz w:val="16"/>
              </w:rPr>
            </w:pPr>
            <w:r>
              <w:rPr>
                <w:color w:val="231F20"/>
                <w:sz w:val="16"/>
              </w:rPr>
              <w:t>for</w:t>
            </w:r>
            <w:r>
              <w:rPr>
                <w:color w:val="231F20"/>
                <w:spacing w:val="25"/>
                <w:sz w:val="16"/>
              </w:rPr>
              <w:t> </w:t>
            </w:r>
            <w:r>
              <w:rPr>
                <w:color w:val="231F20"/>
                <w:sz w:val="16"/>
              </w:rPr>
              <w:t>not</w:t>
            </w:r>
            <w:r>
              <w:rPr>
                <w:color w:val="231F20"/>
                <w:spacing w:val="29"/>
                <w:sz w:val="16"/>
              </w:rPr>
              <w:t> </w:t>
            </w:r>
            <w:r>
              <w:rPr>
                <w:color w:val="231F20"/>
                <w:sz w:val="16"/>
              </w:rPr>
              <w:t>less</w:t>
            </w:r>
            <w:r>
              <w:rPr>
                <w:color w:val="231F20"/>
                <w:spacing w:val="29"/>
                <w:sz w:val="16"/>
              </w:rPr>
              <w:t> </w:t>
            </w:r>
            <w:r>
              <w:rPr>
                <w:color w:val="231F20"/>
                <w:sz w:val="16"/>
              </w:rPr>
              <w:t>than</w:t>
            </w:r>
            <w:r>
              <w:rPr>
                <w:color w:val="231F20"/>
                <w:spacing w:val="29"/>
                <w:sz w:val="16"/>
              </w:rPr>
              <w:t> </w:t>
            </w:r>
            <w:r>
              <w:rPr>
                <w:color w:val="231F20"/>
                <w:sz w:val="16"/>
              </w:rPr>
              <w:t>10</w:t>
            </w:r>
            <w:r>
              <w:rPr>
                <w:color w:val="231F20"/>
                <w:spacing w:val="30"/>
                <w:sz w:val="16"/>
              </w:rPr>
              <w:t> </w:t>
            </w:r>
            <w:r>
              <w:rPr>
                <w:color w:val="231F20"/>
                <w:spacing w:val="-2"/>
                <w:sz w:val="16"/>
              </w:rPr>
              <w:t>years</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of</w:t>
            </w:r>
            <w:r>
              <w:rPr>
                <w:color w:val="231F20"/>
                <w:spacing w:val="18"/>
                <w:sz w:val="16"/>
              </w:rPr>
              <w:t> </w:t>
            </w:r>
            <w:r>
              <w:rPr>
                <w:color w:val="231F20"/>
                <w:sz w:val="16"/>
              </w:rPr>
              <w:t>armed</w:t>
            </w:r>
            <w:r>
              <w:rPr>
                <w:color w:val="231F20"/>
                <w:spacing w:val="20"/>
                <w:sz w:val="16"/>
              </w:rPr>
              <w:t> </w:t>
            </w:r>
            <w:r>
              <w:rPr>
                <w:color w:val="231F20"/>
                <w:sz w:val="16"/>
              </w:rPr>
              <w:t>forces</w:t>
            </w:r>
            <w:r>
              <w:rPr>
                <w:color w:val="231F20"/>
                <w:spacing w:val="20"/>
                <w:sz w:val="16"/>
              </w:rPr>
              <w:t> </w:t>
            </w:r>
            <w:r>
              <w:rPr>
                <w:color w:val="231F20"/>
                <w:sz w:val="16"/>
              </w:rPr>
              <w:t>or</w:t>
            </w:r>
            <w:r>
              <w:rPr>
                <w:color w:val="231F20"/>
                <w:spacing w:val="20"/>
                <w:sz w:val="16"/>
              </w:rPr>
              <w:t> </w:t>
            </w:r>
            <w:r>
              <w:rPr>
                <w:color w:val="231F20"/>
                <w:sz w:val="16"/>
              </w:rPr>
              <w:t>a</w:t>
            </w:r>
            <w:r>
              <w:rPr>
                <w:color w:val="231F20"/>
                <w:spacing w:val="20"/>
                <w:sz w:val="16"/>
              </w:rPr>
              <w:t> </w:t>
            </w:r>
            <w:r>
              <w:rPr>
                <w:color w:val="231F20"/>
                <w:spacing w:val="-2"/>
                <w:sz w:val="16"/>
              </w:rPr>
              <w:t>person</w:t>
            </w:r>
          </w:p>
        </w:tc>
        <w:tc>
          <w:tcPr>
            <w:tcW w:w="2012" w:type="dxa"/>
          </w:tcPr>
          <w:p>
            <w:pPr>
              <w:pStyle w:val="TableParagraph"/>
              <w:spacing w:line="174" w:lineRule="exact" w:before="3"/>
              <w:ind w:left="52"/>
              <w:rPr>
                <w:sz w:val="16"/>
              </w:rPr>
            </w:pPr>
            <w:r>
              <w:rPr>
                <w:color w:val="231F20"/>
                <w:sz w:val="16"/>
              </w:rPr>
              <w:t>but</w:t>
            </w:r>
            <w:r>
              <w:rPr>
                <w:color w:val="231F20"/>
                <w:spacing w:val="30"/>
                <w:sz w:val="16"/>
              </w:rPr>
              <w:t> </w:t>
            </w:r>
            <w:r>
              <w:rPr>
                <w:color w:val="231F20"/>
                <w:sz w:val="16"/>
              </w:rPr>
              <w:t>which</w:t>
            </w:r>
            <w:r>
              <w:rPr>
                <w:color w:val="231F20"/>
                <w:spacing w:val="31"/>
                <w:sz w:val="16"/>
              </w:rPr>
              <w:t> </w:t>
            </w:r>
            <w:r>
              <w:rPr>
                <w:color w:val="231F20"/>
                <w:sz w:val="16"/>
              </w:rPr>
              <w:t>may</w:t>
            </w:r>
            <w:r>
              <w:rPr>
                <w:color w:val="231F20"/>
                <w:spacing w:val="30"/>
                <w:sz w:val="16"/>
              </w:rPr>
              <w:t> </w:t>
            </w:r>
            <w:r>
              <w:rPr>
                <w:color w:val="231F20"/>
                <w:sz w:val="16"/>
              </w:rPr>
              <w:t>extend</w:t>
            </w:r>
            <w:r>
              <w:rPr>
                <w:color w:val="231F20"/>
                <w:spacing w:val="31"/>
                <w:sz w:val="16"/>
              </w:rPr>
              <w:t> </w:t>
            </w:r>
            <w:r>
              <w:rPr>
                <w:color w:val="231F20"/>
                <w:spacing w:val="-5"/>
                <w:sz w:val="16"/>
              </w:rPr>
              <w:t>to</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being</w:t>
            </w:r>
            <w:r>
              <w:rPr>
                <w:color w:val="231F20"/>
                <w:spacing w:val="34"/>
                <w:sz w:val="16"/>
              </w:rPr>
              <w:t> </w:t>
            </w:r>
            <w:r>
              <w:rPr>
                <w:color w:val="231F20"/>
                <w:sz w:val="16"/>
              </w:rPr>
              <w:t>on</w:t>
            </w:r>
            <w:r>
              <w:rPr>
                <w:color w:val="231F20"/>
                <w:spacing w:val="34"/>
                <w:sz w:val="16"/>
              </w:rPr>
              <w:t> </w:t>
            </w:r>
            <w:r>
              <w:rPr>
                <w:color w:val="231F20"/>
                <w:sz w:val="16"/>
              </w:rPr>
              <w:t>the</w:t>
            </w:r>
            <w:r>
              <w:rPr>
                <w:color w:val="231F20"/>
                <w:spacing w:val="34"/>
                <w:sz w:val="16"/>
              </w:rPr>
              <w:t> </w:t>
            </w:r>
            <w:r>
              <w:rPr>
                <w:color w:val="231F20"/>
                <w:spacing w:val="-2"/>
                <w:sz w:val="16"/>
              </w:rPr>
              <w:t>management</w:t>
            </w:r>
          </w:p>
        </w:tc>
        <w:tc>
          <w:tcPr>
            <w:tcW w:w="2012" w:type="dxa"/>
          </w:tcPr>
          <w:p>
            <w:pPr>
              <w:pStyle w:val="TableParagraph"/>
              <w:spacing w:line="174" w:lineRule="exact" w:before="3"/>
              <w:ind w:left="52"/>
              <w:rPr>
                <w:sz w:val="16"/>
              </w:rPr>
            </w:pPr>
            <w:r>
              <w:rPr>
                <w:color w:val="231F20"/>
                <w:sz w:val="16"/>
              </w:rPr>
              <w:t>imprisonment</w:t>
            </w:r>
            <w:r>
              <w:rPr>
                <w:color w:val="231F20"/>
                <w:spacing w:val="52"/>
                <w:sz w:val="16"/>
              </w:rPr>
              <w:t> </w:t>
            </w:r>
            <w:r>
              <w:rPr>
                <w:color w:val="231F20"/>
                <w:sz w:val="16"/>
              </w:rPr>
              <w:t>for</w:t>
            </w:r>
            <w:r>
              <w:rPr>
                <w:color w:val="231F20"/>
                <w:spacing w:val="54"/>
                <w:sz w:val="16"/>
              </w:rPr>
              <w:t> </w:t>
            </w:r>
            <w:r>
              <w:rPr>
                <w:color w:val="231F20"/>
                <w:spacing w:val="-4"/>
                <w:sz w:val="16"/>
              </w:rPr>
              <w:t>life</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spacing w:line="176" w:lineRule="exact" w:before="3"/>
              <w:ind w:left="165"/>
              <w:rPr>
                <w:sz w:val="16"/>
              </w:rPr>
            </w:pPr>
            <w:r>
              <w:rPr>
                <w:color w:val="231F20"/>
                <w:sz w:val="16"/>
              </w:rPr>
              <w:t>or</w:t>
            </w:r>
            <w:r>
              <w:rPr>
                <w:color w:val="231F20"/>
                <w:spacing w:val="24"/>
                <w:sz w:val="16"/>
              </w:rPr>
              <w:t> </w:t>
            </w:r>
            <w:r>
              <w:rPr>
                <w:color w:val="231F20"/>
                <w:sz w:val="16"/>
              </w:rPr>
              <w:t>on</w:t>
            </w:r>
            <w:r>
              <w:rPr>
                <w:color w:val="231F20"/>
                <w:spacing w:val="25"/>
                <w:sz w:val="16"/>
              </w:rPr>
              <w:t> </w:t>
            </w:r>
            <w:r>
              <w:rPr>
                <w:color w:val="231F20"/>
                <w:sz w:val="16"/>
              </w:rPr>
              <w:t>the</w:t>
            </w:r>
            <w:r>
              <w:rPr>
                <w:color w:val="231F20"/>
                <w:spacing w:val="24"/>
                <w:sz w:val="16"/>
              </w:rPr>
              <w:t> </w:t>
            </w:r>
            <w:r>
              <w:rPr>
                <w:color w:val="231F20"/>
                <w:sz w:val="16"/>
              </w:rPr>
              <w:t>staff</w:t>
            </w:r>
            <w:r>
              <w:rPr>
                <w:color w:val="231F20"/>
                <w:spacing w:val="25"/>
                <w:sz w:val="16"/>
              </w:rPr>
              <w:t> </w:t>
            </w:r>
            <w:r>
              <w:rPr>
                <w:color w:val="231F20"/>
                <w:sz w:val="16"/>
              </w:rPr>
              <w:t>of</w:t>
            </w:r>
            <w:r>
              <w:rPr>
                <w:color w:val="231F20"/>
                <w:spacing w:val="24"/>
                <w:sz w:val="16"/>
              </w:rPr>
              <w:t> </w:t>
            </w:r>
            <w:r>
              <w:rPr>
                <w:color w:val="231F20"/>
                <w:sz w:val="16"/>
              </w:rPr>
              <w:t>a</w:t>
            </w:r>
            <w:r>
              <w:rPr>
                <w:color w:val="231F20"/>
                <w:spacing w:val="25"/>
                <w:sz w:val="16"/>
              </w:rPr>
              <w:t> </w:t>
            </w:r>
            <w:r>
              <w:rPr>
                <w:color w:val="231F20"/>
                <w:spacing w:val="-2"/>
                <w:sz w:val="16"/>
              </w:rPr>
              <w:t>jail,</w:t>
            </w:r>
          </w:p>
        </w:tc>
        <w:tc>
          <w:tcPr>
            <w:tcW w:w="2012" w:type="dxa"/>
          </w:tcPr>
          <w:p>
            <w:pPr>
              <w:pStyle w:val="TableParagraph"/>
              <w:spacing w:line="176" w:lineRule="exact" w:before="3"/>
              <w:ind w:left="59"/>
              <w:rPr>
                <w:sz w:val="16"/>
              </w:rPr>
            </w:pPr>
            <w:r>
              <w:rPr>
                <w:color w:val="231F20"/>
                <w:sz w:val="16"/>
              </w:rPr>
              <w:t>which</w:t>
            </w:r>
            <w:r>
              <w:rPr>
                <w:color w:val="231F20"/>
                <w:spacing w:val="26"/>
                <w:sz w:val="16"/>
              </w:rPr>
              <w:t> </w:t>
            </w:r>
            <w:r>
              <w:rPr>
                <w:color w:val="231F20"/>
                <w:sz w:val="16"/>
              </w:rPr>
              <w:t>shall</w:t>
            </w:r>
            <w:r>
              <w:rPr>
                <w:color w:val="231F20"/>
                <w:spacing w:val="27"/>
                <w:sz w:val="16"/>
              </w:rPr>
              <w:t> </w:t>
            </w:r>
            <w:r>
              <w:rPr>
                <w:color w:val="231F20"/>
                <w:sz w:val="16"/>
              </w:rPr>
              <w:t>mean</w:t>
            </w:r>
            <w:r>
              <w:rPr>
                <w:color w:val="231F20"/>
                <w:spacing w:val="27"/>
                <w:sz w:val="16"/>
              </w:rPr>
              <w:t> </w:t>
            </w:r>
            <w:r>
              <w:rPr>
                <w:color w:val="231F20"/>
                <w:spacing w:val="-5"/>
                <w:sz w:val="16"/>
              </w:rPr>
              <w:t>the</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spacing w:line="174" w:lineRule="exact" w:before="5"/>
              <w:ind w:left="165"/>
              <w:rPr>
                <w:sz w:val="16"/>
              </w:rPr>
            </w:pPr>
            <w:r>
              <w:rPr>
                <w:color w:val="231F20"/>
                <w:sz w:val="16"/>
              </w:rPr>
              <w:t>remand</w:t>
            </w:r>
            <w:r>
              <w:rPr>
                <w:color w:val="231F20"/>
                <w:spacing w:val="40"/>
                <w:sz w:val="16"/>
              </w:rPr>
              <w:t> </w:t>
            </w:r>
            <w:r>
              <w:rPr>
                <w:color w:val="231F20"/>
                <w:sz w:val="16"/>
              </w:rPr>
              <w:t>home</w:t>
            </w:r>
            <w:r>
              <w:rPr>
                <w:color w:val="231F20"/>
                <w:spacing w:val="40"/>
                <w:sz w:val="16"/>
              </w:rPr>
              <w:t> </w:t>
            </w:r>
            <w:r>
              <w:rPr>
                <w:color w:val="231F20"/>
                <w:sz w:val="16"/>
              </w:rPr>
              <w:t>or</w:t>
            </w:r>
            <w:r>
              <w:rPr>
                <w:color w:val="231F20"/>
                <w:spacing w:val="40"/>
                <w:sz w:val="16"/>
              </w:rPr>
              <w:t> </w:t>
            </w:r>
            <w:r>
              <w:rPr>
                <w:color w:val="231F20"/>
                <w:spacing w:val="-2"/>
                <w:sz w:val="16"/>
              </w:rPr>
              <w:t>other</w:t>
            </w:r>
          </w:p>
        </w:tc>
        <w:tc>
          <w:tcPr>
            <w:tcW w:w="2012" w:type="dxa"/>
          </w:tcPr>
          <w:p>
            <w:pPr>
              <w:pStyle w:val="TableParagraph"/>
              <w:spacing w:line="174" w:lineRule="exact" w:before="5"/>
              <w:ind w:left="46"/>
              <w:rPr>
                <w:sz w:val="16"/>
              </w:rPr>
            </w:pPr>
            <w:r>
              <w:rPr>
                <w:color w:val="231F20"/>
                <w:sz w:val="16"/>
              </w:rPr>
              <w:t>remainder</w:t>
            </w:r>
            <w:r>
              <w:rPr>
                <w:color w:val="231F20"/>
                <w:spacing w:val="42"/>
                <w:sz w:val="16"/>
              </w:rPr>
              <w:t> </w:t>
            </w:r>
            <w:r>
              <w:rPr>
                <w:color w:val="231F20"/>
                <w:sz w:val="16"/>
              </w:rPr>
              <w:t>of</w:t>
            </w:r>
            <w:r>
              <w:rPr>
                <w:color w:val="231F20"/>
                <w:spacing w:val="44"/>
                <w:sz w:val="16"/>
              </w:rPr>
              <w:t> </w:t>
            </w:r>
            <w:r>
              <w:rPr>
                <w:color w:val="231F20"/>
                <w:sz w:val="16"/>
              </w:rPr>
              <w:t>that</w:t>
            </w:r>
            <w:r>
              <w:rPr>
                <w:color w:val="231F20"/>
                <w:spacing w:val="44"/>
                <w:sz w:val="16"/>
              </w:rPr>
              <w:t> </w:t>
            </w:r>
            <w:r>
              <w:rPr>
                <w:color w:val="231F20"/>
                <w:spacing w:val="-2"/>
                <w:sz w:val="16"/>
              </w:rPr>
              <w:t>person's</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place</w:t>
            </w:r>
            <w:r>
              <w:rPr>
                <w:color w:val="231F20"/>
                <w:spacing w:val="31"/>
                <w:sz w:val="16"/>
              </w:rPr>
              <w:t> </w:t>
            </w:r>
            <w:r>
              <w:rPr>
                <w:color w:val="231F20"/>
                <w:sz w:val="16"/>
              </w:rPr>
              <w:t>of</w:t>
            </w:r>
            <w:r>
              <w:rPr>
                <w:color w:val="231F20"/>
                <w:spacing w:val="31"/>
                <w:sz w:val="16"/>
              </w:rPr>
              <w:t> </w:t>
            </w:r>
            <w:r>
              <w:rPr>
                <w:color w:val="231F20"/>
                <w:sz w:val="16"/>
              </w:rPr>
              <w:t>custody</w:t>
            </w:r>
            <w:r>
              <w:rPr>
                <w:color w:val="231F20"/>
                <w:spacing w:val="32"/>
                <w:sz w:val="16"/>
              </w:rPr>
              <w:t> </w:t>
            </w:r>
            <w:r>
              <w:rPr>
                <w:color w:val="231F20"/>
                <w:spacing w:val="-5"/>
                <w:sz w:val="16"/>
              </w:rPr>
              <w:t>or</w:t>
            </w:r>
          </w:p>
        </w:tc>
        <w:tc>
          <w:tcPr>
            <w:tcW w:w="2012" w:type="dxa"/>
          </w:tcPr>
          <w:p>
            <w:pPr>
              <w:pStyle w:val="TableParagraph"/>
              <w:spacing w:line="174" w:lineRule="exact" w:before="3"/>
              <w:ind w:left="50"/>
              <w:rPr>
                <w:sz w:val="16"/>
              </w:rPr>
            </w:pPr>
            <w:r>
              <w:rPr>
                <w:color w:val="231F20"/>
                <w:sz w:val="16"/>
              </w:rPr>
              <w:t>natural</w:t>
            </w:r>
            <w:r>
              <w:rPr>
                <w:color w:val="231F20"/>
                <w:spacing w:val="31"/>
                <w:sz w:val="16"/>
              </w:rPr>
              <w:t> </w:t>
            </w:r>
            <w:r>
              <w:rPr>
                <w:color w:val="231F20"/>
                <w:sz w:val="16"/>
              </w:rPr>
              <w:t>life</w:t>
            </w:r>
            <w:r>
              <w:rPr>
                <w:color w:val="231F20"/>
                <w:spacing w:val="31"/>
                <w:sz w:val="16"/>
              </w:rPr>
              <w:t> </w:t>
            </w:r>
            <w:r>
              <w:rPr>
                <w:color w:val="231F20"/>
                <w:sz w:val="16"/>
              </w:rPr>
              <w:t>and</w:t>
            </w:r>
            <w:r>
              <w:rPr>
                <w:color w:val="231F20"/>
                <w:spacing w:val="32"/>
                <w:sz w:val="16"/>
              </w:rPr>
              <w:t> </w:t>
            </w:r>
            <w:r>
              <w:rPr>
                <w:color w:val="231F20"/>
                <w:spacing w:val="-4"/>
                <w:sz w:val="16"/>
              </w:rPr>
              <w:t>fine.</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women's</w:t>
            </w:r>
            <w:r>
              <w:rPr>
                <w:color w:val="231F20"/>
                <w:spacing w:val="26"/>
                <w:sz w:val="16"/>
              </w:rPr>
              <w:t> </w:t>
            </w:r>
            <w:r>
              <w:rPr>
                <w:color w:val="231F20"/>
                <w:sz w:val="16"/>
              </w:rPr>
              <w:t>or</w:t>
            </w:r>
            <w:r>
              <w:rPr>
                <w:color w:val="231F20"/>
                <w:spacing w:val="27"/>
                <w:sz w:val="16"/>
              </w:rPr>
              <w:t> </w:t>
            </w:r>
            <w:r>
              <w:rPr>
                <w:color w:val="231F20"/>
                <w:spacing w:val="-2"/>
                <w:sz w:val="16"/>
              </w:rPr>
              <w:t>children's</w:t>
            </w:r>
          </w:p>
        </w:tc>
        <w:tc>
          <w:tcPr>
            <w:tcW w:w="2012" w:type="dxa"/>
          </w:tcPr>
          <w:p>
            <w:pPr>
              <w:pStyle w:val="TableParagraph"/>
              <w:rPr>
                <w:sz w:val="12"/>
              </w:rPr>
            </w:pP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spacing w:line="176" w:lineRule="exact" w:before="3"/>
              <w:ind w:left="165"/>
              <w:rPr>
                <w:sz w:val="16"/>
              </w:rPr>
            </w:pPr>
            <w:r>
              <w:rPr>
                <w:color w:val="231F20"/>
                <w:sz w:val="16"/>
              </w:rPr>
              <w:t>institution</w:t>
            </w:r>
            <w:r>
              <w:rPr>
                <w:color w:val="231F20"/>
                <w:spacing w:val="33"/>
                <w:sz w:val="16"/>
              </w:rPr>
              <w:t> </w:t>
            </w:r>
            <w:r>
              <w:rPr>
                <w:color w:val="231F20"/>
                <w:sz w:val="16"/>
              </w:rPr>
              <w:t>or</w:t>
            </w:r>
            <w:r>
              <w:rPr>
                <w:color w:val="231F20"/>
                <w:spacing w:val="35"/>
                <w:sz w:val="16"/>
              </w:rPr>
              <w:t> </w:t>
            </w:r>
            <w:r>
              <w:rPr>
                <w:color w:val="231F20"/>
                <w:sz w:val="16"/>
              </w:rPr>
              <w:t>by</w:t>
            </w:r>
            <w:r>
              <w:rPr>
                <w:color w:val="231F20"/>
                <w:spacing w:val="35"/>
                <w:sz w:val="16"/>
              </w:rPr>
              <w:t> </w:t>
            </w:r>
            <w:r>
              <w:rPr>
                <w:color w:val="231F20"/>
                <w:sz w:val="16"/>
              </w:rPr>
              <w:t>a</w:t>
            </w:r>
            <w:r>
              <w:rPr>
                <w:color w:val="231F20"/>
                <w:spacing w:val="35"/>
                <w:sz w:val="16"/>
              </w:rPr>
              <w:t> </w:t>
            </w:r>
            <w:r>
              <w:rPr>
                <w:color w:val="231F20"/>
                <w:spacing w:val="-2"/>
                <w:sz w:val="16"/>
              </w:rPr>
              <w:t>person</w:t>
            </w:r>
          </w:p>
        </w:tc>
        <w:tc>
          <w:tcPr>
            <w:tcW w:w="2012" w:type="dxa"/>
          </w:tcPr>
          <w:p>
            <w:pPr>
              <w:pStyle w:val="TableParagraph"/>
              <w:rPr>
                <w:sz w:val="12"/>
              </w:rPr>
            </w:pP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spacing w:line="174" w:lineRule="exact" w:before="5"/>
              <w:ind w:left="165"/>
              <w:rPr>
                <w:sz w:val="16"/>
              </w:rPr>
            </w:pPr>
            <w:r>
              <w:rPr>
                <w:color w:val="231F20"/>
                <w:sz w:val="16"/>
              </w:rPr>
              <w:t>on</w:t>
            </w:r>
            <w:r>
              <w:rPr>
                <w:color w:val="231F20"/>
                <w:spacing w:val="41"/>
                <w:sz w:val="16"/>
              </w:rPr>
              <w:t> </w:t>
            </w:r>
            <w:r>
              <w:rPr>
                <w:color w:val="231F20"/>
                <w:sz w:val="16"/>
              </w:rPr>
              <w:t>the</w:t>
            </w:r>
            <w:r>
              <w:rPr>
                <w:color w:val="231F20"/>
                <w:spacing w:val="41"/>
                <w:sz w:val="16"/>
              </w:rPr>
              <w:t> </w:t>
            </w:r>
            <w:r>
              <w:rPr>
                <w:color w:val="231F20"/>
                <w:sz w:val="16"/>
              </w:rPr>
              <w:t>management</w:t>
            </w:r>
            <w:r>
              <w:rPr>
                <w:color w:val="231F20"/>
                <w:spacing w:val="41"/>
                <w:sz w:val="16"/>
              </w:rPr>
              <w:t> </w:t>
            </w:r>
            <w:r>
              <w:rPr>
                <w:color w:val="231F20"/>
                <w:sz w:val="16"/>
              </w:rPr>
              <w:t>or</w:t>
            </w:r>
            <w:r>
              <w:rPr>
                <w:color w:val="231F20"/>
                <w:spacing w:val="41"/>
                <w:sz w:val="16"/>
              </w:rPr>
              <w:t> </w:t>
            </w:r>
            <w:r>
              <w:rPr>
                <w:color w:val="231F20"/>
                <w:spacing w:val="-5"/>
                <w:sz w:val="16"/>
              </w:rPr>
              <w:t>on</w:t>
            </w:r>
          </w:p>
        </w:tc>
        <w:tc>
          <w:tcPr>
            <w:tcW w:w="2012" w:type="dxa"/>
          </w:tcPr>
          <w:p>
            <w:pPr>
              <w:pStyle w:val="TableParagraph"/>
              <w:rPr>
                <w:sz w:val="12"/>
              </w:rPr>
            </w:pP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the</w:t>
            </w:r>
            <w:r>
              <w:rPr>
                <w:color w:val="231F20"/>
                <w:spacing w:val="30"/>
                <w:sz w:val="16"/>
              </w:rPr>
              <w:t> </w:t>
            </w:r>
            <w:r>
              <w:rPr>
                <w:color w:val="231F20"/>
                <w:sz w:val="16"/>
              </w:rPr>
              <w:t>staff</w:t>
            </w:r>
            <w:r>
              <w:rPr>
                <w:color w:val="231F20"/>
                <w:spacing w:val="30"/>
                <w:sz w:val="16"/>
              </w:rPr>
              <w:t> </w:t>
            </w:r>
            <w:r>
              <w:rPr>
                <w:color w:val="231F20"/>
                <w:sz w:val="16"/>
              </w:rPr>
              <w:t>of</w:t>
            </w:r>
            <w:r>
              <w:rPr>
                <w:color w:val="231F20"/>
                <w:spacing w:val="30"/>
                <w:sz w:val="16"/>
              </w:rPr>
              <w:t> </w:t>
            </w:r>
            <w:r>
              <w:rPr>
                <w:color w:val="231F20"/>
                <w:sz w:val="16"/>
              </w:rPr>
              <w:t>a</w:t>
            </w:r>
            <w:r>
              <w:rPr>
                <w:color w:val="231F20"/>
                <w:spacing w:val="30"/>
                <w:sz w:val="16"/>
              </w:rPr>
              <w:t> </w:t>
            </w:r>
            <w:r>
              <w:rPr>
                <w:color w:val="231F20"/>
                <w:sz w:val="16"/>
              </w:rPr>
              <w:t>hospital,</w:t>
            </w:r>
            <w:r>
              <w:rPr>
                <w:color w:val="231F20"/>
                <w:spacing w:val="30"/>
                <w:sz w:val="16"/>
              </w:rPr>
              <w:t> </w:t>
            </w:r>
            <w:r>
              <w:rPr>
                <w:color w:val="231F20"/>
                <w:spacing w:val="-5"/>
                <w:sz w:val="16"/>
              </w:rPr>
              <w:t>and</w:t>
            </w:r>
          </w:p>
        </w:tc>
        <w:tc>
          <w:tcPr>
            <w:tcW w:w="2012" w:type="dxa"/>
          </w:tcPr>
          <w:p>
            <w:pPr>
              <w:pStyle w:val="TableParagraph"/>
              <w:rPr>
                <w:sz w:val="12"/>
              </w:rPr>
            </w:pP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rape</w:t>
            </w:r>
            <w:r>
              <w:rPr>
                <w:color w:val="231F20"/>
                <w:spacing w:val="13"/>
                <w:sz w:val="16"/>
              </w:rPr>
              <w:t> </w:t>
            </w:r>
            <w:r>
              <w:rPr>
                <w:color w:val="231F20"/>
                <w:sz w:val="16"/>
              </w:rPr>
              <w:t>committed</w:t>
            </w:r>
            <w:r>
              <w:rPr>
                <w:color w:val="231F20"/>
                <w:spacing w:val="15"/>
                <w:sz w:val="16"/>
              </w:rPr>
              <w:t> </w:t>
            </w:r>
            <w:r>
              <w:rPr>
                <w:color w:val="231F20"/>
                <w:sz w:val="16"/>
              </w:rPr>
              <w:t>by</w:t>
            </w:r>
            <w:r>
              <w:rPr>
                <w:color w:val="231F20"/>
                <w:spacing w:val="15"/>
                <w:sz w:val="16"/>
              </w:rPr>
              <w:t> </w:t>
            </w:r>
            <w:r>
              <w:rPr>
                <w:color w:val="231F20"/>
                <w:sz w:val="16"/>
              </w:rPr>
              <w:t>a</w:t>
            </w:r>
            <w:r>
              <w:rPr>
                <w:color w:val="231F20"/>
                <w:spacing w:val="15"/>
                <w:sz w:val="16"/>
              </w:rPr>
              <w:t> </w:t>
            </w:r>
            <w:r>
              <w:rPr>
                <w:color w:val="231F20"/>
                <w:spacing w:val="-2"/>
                <w:sz w:val="16"/>
              </w:rPr>
              <w:t>person</w:t>
            </w:r>
          </w:p>
        </w:tc>
        <w:tc>
          <w:tcPr>
            <w:tcW w:w="2012" w:type="dxa"/>
          </w:tcPr>
          <w:p>
            <w:pPr>
              <w:pStyle w:val="TableParagraph"/>
              <w:rPr>
                <w:sz w:val="12"/>
              </w:rPr>
            </w:pP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spacing w:line="176" w:lineRule="exact" w:before="3"/>
              <w:ind w:left="165"/>
              <w:rPr>
                <w:sz w:val="16"/>
              </w:rPr>
            </w:pPr>
            <w:r>
              <w:rPr>
                <w:color w:val="231F20"/>
                <w:sz w:val="16"/>
              </w:rPr>
              <w:t>in</w:t>
            </w:r>
            <w:r>
              <w:rPr>
                <w:color w:val="231F20"/>
                <w:spacing w:val="29"/>
                <w:sz w:val="16"/>
              </w:rPr>
              <w:t> </w:t>
            </w:r>
            <w:r>
              <w:rPr>
                <w:color w:val="231F20"/>
                <w:sz w:val="16"/>
              </w:rPr>
              <w:t>a</w:t>
            </w:r>
            <w:r>
              <w:rPr>
                <w:color w:val="231F20"/>
                <w:spacing w:val="29"/>
                <w:sz w:val="16"/>
              </w:rPr>
              <w:t> </w:t>
            </w:r>
            <w:r>
              <w:rPr>
                <w:color w:val="231F20"/>
                <w:sz w:val="16"/>
              </w:rPr>
              <w:t>position</w:t>
            </w:r>
            <w:r>
              <w:rPr>
                <w:color w:val="231F20"/>
                <w:spacing w:val="29"/>
                <w:sz w:val="16"/>
              </w:rPr>
              <w:t> </w:t>
            </w:r>
            <w:r>
              <w:rPr>
                <w:color w:val="231F20"/>
                <w:sz w:val="16"/>
              </w:rPr>
              <w:t>of</w:t>
            </w:r>
            <w:r>
              <w:rPr>
                <w:color w:val="231F20"/>
                <w:spacing w:val="29"/>
                <w:sz w:val="16"/>
              </w:rPr>
              <w:t> </w:t>
            </w:r>
            <w:r>
              <w:rPr>
                <w:color w:val="231F20"/>
                <w:sz w:val="16"/>
              </w:rPr>
              <w:t>trust</w:t>
            </w:r>
            <w:r>
              <w:rPr>
                <w:color w:val="231F20"/>
                <w:spacing w:val="30"/>
                <w:sz w:val="16"/>
              </w:rPr>
              <w:t> </w:t>
            </w:r>
            <w:r>
              <w:rPr>
                <w:color w:val="231F20"/>
                <w:spacing w:val="-5"/>
                <w:sz w:val="16"/>
              </w:rPr>
              <w:t>or</w:t>
            </w:r>
          </w:p>
        </w:tc>
        <w:tc>
          <w:tcPr>
            <w:tcW w:w="2012" w:type="dxa"/>
          </w:tcPr>
          <w:p>
            <w:pPr>
              <w:pStyle w:val="TableParagraph"/>
              <w:rPr>
                <w:sz w:val="12"/>
              </w:rPr>
            </w:pP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spacing w:line="174" w:lineRule="exact" w:before="5"/>
              <w:ind w:left="165"/>
              <w:rPr>
                <w:sz w:val="16"/>
              </w:rPr>
            </w:pPr>
            <w:r>
              <w:rPr>
                <w:color w:val="231F20"/>
                <w:sz w:val="16"/>
              </w:rPr>
              <w:t>authority</w:t>
            </w:r>
            <w:r>
              <w:rPr>
                <w:color w:val="231F20"/>
                <w:spacing w:val="6"/>
                <w:sz w:val="16"/>
              </w:rPr>
              <w:t> </w:t>
            </w:r>
            <w:r>
              <w:rPr>
                <w:color w:val="231F20"/>
                <w:sz w:val="16"/>
              </w:rPr>
              <w:t>towards</w:t>
            </w:r>
            <w:r>
              <w:rPr>
                <w:color w:val="231F20"/>
                <w:spacing w:val="6"/>
                <w:sz w:val="16"/>
              </w:rPr>
              <w:t> </w:t>
            </w:r>
            <w:r>
              <w:rPr>
                <w:color w:val="231F20"/>
                <w:sz w:val="16"/>
              </w:rPr>
              <w:t>the</w:t>
            </w:r>
            <w:r>
              <w:rPr>
                <w:color w:val="231F20"/>
                <w:spacing w:val="7"/>
                <w:sz w:val="16"/>
              </w:rPr>
              <w:t> </w:t>
            </w:r>
            <w:r>
              <w:rPr>
                <w:color w:val="231F20"/>
                <w:spacing w:val="-2"/>
                <w:sz w:val="16"/>
              </w:rPr>
              <w:t>person</w:t>
            </w:r>
          </w:p>
        </w:tc>
        <w:tc>
          <w:tcPr>
            <w:tcW w:w="2012" w:type="dxa"/>
          </w:tcPr>
          <w:p>
            <w:pPr>
              <w:pStyle w:val="TableParagraph"/>
              <w:rPr>
                <w:sz w:val="12"/>
              </w:rPr>
            </w:pP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raped</w:t>
            </w:r>
            <w:r>
              <w:rPr>
                <w:color w:val="231F20"/>
                <w:spacing w:val="22"/>
                <w:sz w:val="16"/>
              </w:rPr>
              <w:t> </w:t>
            </w:r>
            <w:r>
              <w:rPr>
                <w:color w:val="231F20"/>
                <w:sz w:val="16"/>
              </w:rPr>
              <w:t>or</w:t>
            </w:r>
            <w:r>
              <w:rPr>
                <w:color w:val="231F20"/>
                <w:spacing w:val="25"/>
                <w:sz w:val="16"/>
              </w:rPr>
              <w:t> </w:t>
            </w:r>
            <w:r>
              <w:rPr>
                <w:color w:val="231F20"/>
                <w:sz w:val="16"/>
              </w:rPr>
              <w:t>by</w:t>
            </w:r>
            <w:r>
              <w:rPr>
                <w:color w:val="231F20"/>
                <w:spacing w:val="25"/>
                <w:sz w:val="16"/>
              </w:rPr>
              <w:t> </w:t>
            </w:r>
            <w:r>
              <w:rPr>
                <w:color w:val="231F20"/>
                <w:sz w:val="16"/>
              </w:rPr>
              <w:t>a</w:t>
            </w:r>
            <w:r>
              <w:rPr>
                <w:color w:val="231F20"/>
                <w:spacing w:val="25"/>
                <w:sz w:val="16"/>
              </w:rPr>
              <w:t> </w:t>
            </w:r>
            <w:r>
              <w:rPr>
                <w:color w:val="231F20"/>
                <w:sz w:val="16"/>
              </w:rPr>
              <w:t>near</w:t>
            </w:r>
            <w:r>
              <w:rPr>
                <w:color w:val="231F20"/>
                <w:spacing w:val="25"/>
                <w:sz w:val="16"/>
              </w:rPr>
              <w:t> </w:t>
            </w:r>
            <w:r>
              <w:rPr>
                <w:color w:val="231F20"/>
                <w:spacing w:val="-2"/>
                <w:sz w:val="16"/>
              </w:rPr>
              <w:t>relative</w:t>
            </w:r>
          </w:p>
        </w:tc>
        <w:tc>
          <w:tcPr>
            <w:tcW w:w="2012" w:type="dxa"/>
          </w:tcPr>
          <w:p>
            <w:pPr>
              <w:pStyle w:val="TableParagraph"/>
              <w:rPr>
                <w:sz w:val="12"/>
              </w:rPr>
            </w:pP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256" w:hRule="atLeast"/>
        </w:trPr>
        <w:tc>
          <w:tcPr>
            <w:tcW w:w="555" w:type="dxa"/>
          </w:tcPr>
          <w:p>
            <w:pPr>
              <w:pStyle w:val="TableParagraph"/>
              <w:rPr>
                <w:sz w:val="16"/>
              </w:rPr>
            </w:pPr>
          </w:p>
        </w:tc>
        <w:tc>
          <w:tcPr>
            <w:tcW w:w="2095" w:type="dxa"/>
          </w:tcPr>
          <w:p>
            <w:pPr>
              <w:pStyle w:val="TableParagraph"/>
              <w:spacing w:before="3"/>
              <w:ind w:left="165"/>
              <w:rPr>
                <w:sz w:val="16"/>
              </w:rPr>
            </w:pPr>
            <w:r>
              <w:rPr>
                <w:color w:val="231F20"/>
                <w:sz w:val="16"/>
              </w:rPr>
              <w:t>of</w:t>
            </w:r>
            <w:r>
              <w:rPr>
                <w:color w:val="231F20"/>
                <w:spacing w:val="31"/>
                <w:sz w:val="16"/>
              </w:rPr>
              <w:t> </w:t>
            </w:r>
            <w:r>
              <w:rPr>
                <w:color w:val="231F20"/>
                <w:sz w:val="16"/>
              </w:rPr>
              <w:t>the</w:t>
            </w:r>
            <w:r>
              <w:rPr>
                <w:color w:val="231F20"/>
                <w:spacing w:val="36"/>
                <w:sz w:val="16"/>
              </w:rPr>
              <w:t> </w:t>
            </w:r>
            <w:r>
              <w:rPr>
                <w:color w:val="231F20"/>
                <w:sz w:val="16"/>
              </w:rPr>
              <w:t>person</w:t>
            </w:r>
            <w:r>
              <w:rPr>
                <w:color w:val="231F20"/>
                <w:spacing w:val="34"/>
                <w:sz w:val="16"/>
              </w:rPr>
              <w:t> </w:t>
            </w:r>
            <w:r>
              <w:rPr>
                <w:color w:val="231F20"/>
                <w:spacing w:val="-2"/>
                <w:sz w:val="16"/>
              </w:rPr>
              <w:t>raped.</w:t>
            </w:r>
          </w:p>
        </w:tc>
        <w:tc>
          <w:tcPr>
            <w:tcW w:w="2012" w:type="dxa"/>
          </w:tcPr>
          <w:p>
            <w:pPr>
              <w:pStyle w:val="TableParagraph"/>
              <w:rPr>
                <w:sz w:val="16"/>
              </w:rPr>
            </w:pPr>
          </w:p>
        </w:tc>
        <w:tc>
          <w:tcPr>
            <w:tcW w:w="1614" w:type="dxa"/>
          </w:tcPr>
          <w:p>
            <w:pPr>
              <w:pStyle w:val="TableParagraph"/>
              <w:rPr>
                <w:sz w:val="16"/>
              </w:rPr>
            </w:pPr>
          </w:p>
        </w:tc>
        <w:tc>
          <w:tcPr>
            <w:tcW w:w="1509" w:type="dxa"/>
          </w:tcPr>
          <w:p>
            <w:pPr>
              <w:pStyle w:val="TableParagraph"/>
              <w:rPr>
                <w:sz w:val="16"/>
              </w:rPr>
            </w:pPr>
          </w:p>
        </w:tc>
        <w:tc>
          <w:tcPr>
            <w:tcW w:w="1818" w:type="dxa"/>
          </w:tcPr>
          <w:p>
            <w:pPr>
              <w:pStyle w:val="TableParagraph"/>
              <w:rPr>
                <w:sz w:val="16"/>
              </w:rPr>
            </w:pPr>
          </w:p>
        </w:tc>
      </w:tr>
      <w:tr>
        <w:trPr>
          <w:trHeight w:val="259" w:hRule="atLeast"/>
        </w:trPr>
        <w:tc>
          <w:tcPr>
            <w:tcW w:w="555" w:type="dxa"/>
          </w:tcPr>
          <w:p>
            <w:pPr>
              <w:pStyle w:val="TableParagraph"/>
              <w:spacing w:line="176" w:lineRule="exact" w:before="63"/>
              <w:rPr>
                <w:sz w:val="16"/>
              </w:rPr>
            </w:pPr>
            <w:r>
              <w:rPr>
                <w:color w:val="231F20"/>
                <w:spacing w:val="-2"/>
                <w:sz w:val="16"/>
              </w:rPr>
              <w:t>65(</w:t>
            </w:r>
            <w:r>
              <w:rPr>
                <w:i/>
                <w:color w:val="231F20"/>
                <w:spacing w:val="-2"/>
                <w:sz w:val="16"/>
              </w:rPr>
              <w:t>1</w:t>
            </w:r>
            <w:r>
              <w:rPr>
                <w:color w:val="231F20"/>
                <w:spacing w:val="-2"/>
                <w:sz w:val="16"/>
              </w:rPr>
              <w:t>)</w:t>
            </w:r>
          </w:p>
        </w:tc>
        <w:tc>
          <w:tcPr>
            <w:tcW w:w="2095" w:type="dxa"/>
          </w:tcPr>
          <w:p>
            <w:pPr>
              <w:pStyle w:val="TableParagraph"/>
              <w:spacing w:line="176" w:lineRule="exact" w:before="63"/>
              <w:ind w:left="165"/>
              <w:rPr>
                <w:sz w:val="16"/>
              </w:rPr>
            </w:pPr>
            <w:r>
              <w:rPr>
                <w:color w:val="231F20"/>
                <w:sz w:val="16"/>
              </w:rPr>
              <w:t>Persons</w:t>
            </w:r>
            <w:r>
              <w:rPr>
                <w:color w:val="231F20"/>
                <w:spacing w:val="30"/>
                <w:sz w:val="16"/>
              </w:rPr>
              <w:t> </w:t>
            </w:r>
            <w:r>
              <w:rPr>
                <w:color w:val="231F20"/>
                <w:sz w:val="16"/>
              </w:rPr>
              <w:t>committing</w:t>
            </w:r>
            <w:r>
              <w:rPr>
                <w:color w:val="231F20"/>
                <w:spacing w:val="31"/>
                <w:sz w:val="16"/>
              </w:rPr>
              <w:t> </w:t>
            </w:r>
            <w:r>
              <w:rPr>
                <w:color w:val="231F20"/>
                <w:spacing w:val="-2"/>
                <w:sz w:val="16"/>
              </w:rPr>
              <w:t>offence</w:t>
            </w:r>
          </w:p>
        </w:tc>
        <w:tc>
          <w:tcPr>
            <w:tcW w:w="2012" w:type="dxa"/>
          </w:tcPr>
          <w:p>
            <w:pPr>
              <w:pStyle w:val="TableParagraph"/>
              <w:spacing w:line="176" w:lineRule="exact" w:before="63"/>
              <w:ind w:left="52"/>
              <w:rPr>
                <w:sz w:val="16"/>
              </w:rPr>
            </w:pPr>
            <w:r>
              <w:rPr>
                <w:color w:val="231F20"/>
                <w:sz w:val="16"/>
              </w:rPr>
              <w:t>Rigorous</w:t>
            </w:r>
            <w:r>
              <w:rPr>
                <w:color w:val="231F20"/>
                <w:spacing w:val="21"/>
                <w:sz w:val="16"/>
              </w:rPr>
              <w:t> </w:t>
            </w:r>
            <w:r>
              <w:rPr>
                <w:color w:val="231F20"/>
                <w:sz w:val="16"/>
              </w:rPr>
              <w:t>imprisonment</w:t>
            </w:r>
            <w:r>
              <w:rPr>
                <w:color w:val="231F20"/>
                <w:spacing w:val="21"/>
                <w:sz w:val="16"/>
              </w:rPr>
              <w:t> </w:t>
            </w:r>
            <w:r>
              <w:rPr>
                <w:color w:val="231F20"/>
                <w:spacing w:val="-5"/>
                <w:sz w:val="16"/>
              </w:rPr>
              <w:t>for</w:t>
            </w:r>
          </w:p>
        </w:tc>
        <w:tc>
          <w:tcPr>
            <w:tcW w:w="1614" w:type="dxa"/>
          </w:tcPr>
          <w:p>
            <w:pPr>
              <w:pStyle w:val="TableParagraph"/>
              <w:spacing w:line="176" w:lineRule="exact" w:before="63"/>
              <w:ind w:left="137"/>
              <w:rPr>
                <w:sz w:val="16"/>
              </w:rPr>
            </w:pPr>
            <w:r>
              <w:rPr>
                <w:color w:val="231F20"/>
                <w:spacing w:val="-2"/>
                <w:sz w:val="16"/>
              </w:rPr>
              <w:t>Cognizable.</w:t>
            </w:r>
          </w:p>
        </w:tc>
        <w:tc>
          <w:tcPr>
            <w:tcW w:w="1509" w:type="dxa"/>
          </w:tcPr>
          <w:p>
            <w:pPr>
              <w:pStyle w:val="TableParagraph"/>
              <w:spacing w:line="176" w:lineRule="exact" w:before="63"/>
              <w:ind w:left="268"/>
              <w:rPr>
                <w:sz w:val="16"/>
              </w:rPr>
            </w:pPr>
            <w:r>
              <w:rPr>
                <w:color w:val="231F20"/>
                <w:sz w:val="16"/>
              </w:rPr>
              <w:t>Non-</w:t>
            </w:r>
            <w:r>
              <w:rPr>
                <w:color w:val="231F20"/>
                <w:spacing w:val="-2"/>
                <w:sz w:val="16"/>
              </w:rPr>
              <w:t>bailable.</w:t>
            </w:r>
          </w:p>
        </w:tc>
        <w:tc>
          <w:tcPr>
            <w:tcW w:w="1818" w:type="dxa"/>
          </w:tcPr>
          <w:p>
            <w:pPr>
              <w:pStyle w:val="TableParagraph"/>
              <w:spacing w:line="176" w:lineRule="exact" w:before="63"/>
              <w:ind w:right="8"/>
              <w:jc w:val="center"/>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9" w:hRule="atLeast"/>
        </w:trPr>
        <w:tc>
          <w:tcPr>
            <w:tcW w:w="555" w:type="dxa"/>
          </w:tcPr>
          <w:p>
            <w:pPr>
              <w:pStyle w:val="TableParagraph"/>
              <w:rPr>
                <w:sz w:val="12"/>
              </w:rPr>
            </w:pPr>
          </w:p>
        </w:tc>
        <w:tc>
          <w:tcPr>
            <w:tcW w:w="2095" w:type="dxa"/>
          </w:tcPr>
          <w:p>
            <w:pPr>
              <w:pStyle w:val="TableParagraph"/>
              <w:spacing w:line="174" w:lineRule="exact" w:before="5"/>
              <w:ind w:left="165"/>
              <w:rPr>
                <w:sz w:val="16"/>
              </w:rPr>
            </w:pPr>
            <w:r>
              <w:rPr>
                <w:color w:val="231F20"/>
                <w:sz w:val="16"/>
              </w:rPr>
              <w:t>of</w:t>
            </w:r>
            <w:r>
              <w:rPr>
                <w:color w:val="231F20"/>
                <w:spacing w:val="23"/>
                <w:sz w:val="16"/>
              </w:rPr>
              <w:t> </w:t>
            </w:r>
            <w:r>
              <w:rPr>
                <w:color w:val="231F20"/>
                <w:sz w:val="16"/>
              </w:rPr>
              <w:t>rape</w:t>
            </w:r>
            <w:r>
              <w:rPr>
                <w:color w:val="231F20"/>
                <w:spacing w:val="24"/>
                <w:sz w:val="16"/>
              </w:rPr>
              <w:t> </w:t>
            </w:r>
            <w:r>
              <w:rPr>
                <w:color w:val="231F20"/>
                <w:sz w:val="16"/>
              </w:rPr>
              <w:t>on</w:t>
            </w:r>
            <w:r>
              <w:rPr>
                <w:color w:val="231F20"/>
                <w:spacing w:val="24"/>
                <w:sz w:val="16"/>
              </w:rPr>
              <w:t> </w:t>
            </w:r>
            <w:r>
              <w:rPr>
                <w:color w:val="231F20"/>
                <w:sz w:val="16"/>
              </w:rPr>
              <w:t>a</w:t>
            </w:r>
            <w:r>
              <w:rPr>
                <w:color w:val="231F20"/>
                <w:spacing w:val="24"/>
                <w:sz w:val="16"/>
              </w:rPr>
              <w:t> </w:t>
            </w:r>
            <w:r>
              <w:rPr>
                <w:color w:val="231F20"/>
                <w:sz w:val="16"/>
              </w:rPr>
              <w:t>woman</w:t>
            </w:r>
            <w:r>
              <w:rPr>
                <w:color w:val="231F20"/>
                <w:spacing w:val="24"/>
                <w:sz w:val="16"/>
              </w:rPr>
              <w:t> </w:t>
            </w:r>
            <w:r>
              <w:rPr>
                <w:color w:val="231F20"/>
                <w:spacing w:val="-2"/>
                <w:sz w:val="16"/>
              </w:rPr>
              <w:t>under</w:t>
            </w:r>
          </w:p>
        </w:tc>
        <w:tc>
          <w:tcPr>
            <w:tcW w:w="2012" w:type="dxa"/>
          </w:tcPr>
          <w:p>
            <w:pPr>
              <w:pStyle w:val="TableParagraph"/>
              <w:spacing w:line="174" w:lineRule="exact" w:before="5"/>
              <w:ind w:left="60"/>
              <w:rPr>
                <w:sz w:val="16"/>
              </w:rPr>
            </w:pPr>
            <w:r>
              <w:rPr>
                <w:color w:val="231F20"/>
                <w:sz w:val="16"/>
              </w:rPr>
              <w:t>not</w:t>
            </w:r>
            <w:r>
              <w:rPr>
                <w:color w:val="231F20"/>
                <w:spacing w:val="25"/>
                <w:sz w:val="16"/>
              </w:rPr>
              <w:t> </w:t>
            </w:r>
            <w:r>
              <w:rPr>
                <w:color w:val="231F20"/>
                <w:sz w:val="16"/>
              </w:rPr>
              <w:t>less</w:t>
            </w:r>
            <w:r>
              <w:rPr>
                <w:color w:val="231F20"/>
                <w:spacing w:val="26"/>
                <w:sz w:val="16"/>
              </w:rPr>
              <w:t> </w:t>
            </w:r>
            <w:r>
              <w:rPr>
                <w:color w:val="231F20"/>
                <w:sz w:val="16"/>
              </w:rPr>
              <w:t>than</w:t>
            </w:r>
            <w:r>
              <w:rPr>
                <w:color w:val="231F20"/>
                <w:spacing w:val="25"/>
                <w:sz w:val="16"/>
              </w:rPr>
              <w:t> </w:t>
            </w:r>
            <w:r>
              <w:rPr>
                <w:color w:val="231F20"/>
                <w:sz w:val="16"/>
              </w:rPr>
              <w:t>20</w:t>
            </w:r>
            <w:r>
              <w:rPr>
                <w:color w:val="231F20"/>
                <w:spacing w:val="26"/>
                <w:sz w:val="16"/>
              </w:rPr>
              <w:t> </w:t>
            </w:r>
            <w:r>
              <w:rPr>
                <w:color w:val="231F20"/>
                <w:sz w:val="16"/>
              </w:rPr>
              <w:t>years</w:t>
            </w:r>
            <w:r>
              <w:rPr>
                <w:color w:val="231F20"/>
                <w:spacing w:val="26"/>
                <w:sz w:val="16"/>
              </w:rPr>
              <w:t> </w:t>
            </w:r>
            <w:r>
              <w:rPr>
                <w:color w:val="231F20"/>
                <w:spacing w:val="-5"/>
                <w:sz w:val="16"/>
              </w:rPr>
              <w:t>but</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sixteen</w:t>
            </w:r>
            <w:r>
              <w:rPr>
                <w:color w:val="231F20"/>
                <w:spacing w:val="31"/>
                <w:sz w:val="16"/>
              </w:rPr>
              <w:t> </w:t>
            </w:r>
            <w:r>
              <w:rPr>
                <w:color w:val="231F20"/>
                <w:sz w:val="16"/>
              </w:rPr>
              <w:t>years</w:t>
            </w:r>
            <w:r>
              <w:rPr>
                <w:color w:val="231F20"/>
                <w:spacing w:val="31"/>
                <w:sz w:val="16"/>
              </w:rPr>
              <w:t> </w:t>
            </w:r>
            <w:r>
              <w:rPr>
                <w:color w:val="231F20"/>
                <w:sz w:val="16"/>
              </w:rPr>
              <w:t>of</w:t>
            </w:r>
            <w:r>
              <w:rPr>
                <w:color w:val="231F20"/>
                <w:spacing w:val="32"/>
                <w:sz w:val="16"/>
              </w:rPr>
              <w:t> </w:t>
            </w:r>
            <w:r>
              <w:rPr>
                <w:color w:val="231F20"/>
                <w:spacing w:val="-4"/>
                <w:sz w:val="16"/>
              </w:rPr>
              <w:t>age.</w:t>
            </w:r>
          </w:p>
        </w:tc>
        <w:tc>
          <w:tcPr>
            <w:tcW w:w="2012" w:type="dxa"/>
          </w:tcPr>
          <w:p>
            <w:pPr>
              <w:pStyle w:val="TableParagraph"/>
              <w:spacing w:line="174" w:lineRule="exact" w:before="3"/>
              <w:ind w:left="52"/>
              <w:rPr>
                <w:sz w:val="16"/>
              </w:rPr>
            </w:pPr>
            <w:r>
              <w:rPr>
                <w:color w:val="231F20"/>
                <w:sz w:val="16"/>
              </w:rPr>
              <w:t>which</w:t>
            </w:r>
            <w:r>
              <w:rPr>
                <w:color w:val="231F20"/>
                <w:spacing w:val="37"/>
                <w:sz w:val="16"/>
              </w:rPr>
              <w:t> </w:t>
            </w:r>
            <w:r>
              <w:rPr>
                <w:color w:val="231F20"/>
                <w:sz w:val="16"/>
              </w:rPr>
              <w:t>may</w:t>
            </w:r>
            <w:r>
              <w:rPr>
                <w:color w:val="231F20"/>
                <w:spacing w:val="37"/>
                <w:sz w:val="16"/>
              </w:rPr>
              <w:t> </w:t>
            </w:r>
            <w:r>
              <w:rPr>
                <w:color w:val="231F20"/>
                <w:sz w:val="16"/>
              </w:rPr>
              <w:t>extend</w:t>
            </w:r>
            <w:r>
              <w:rPr>
                <w:color w:val="231F20"/>
                <w:spacing w:val="37"/>
                <w:sz w:val="16"/>
              </w:rPr>
              <w:t> </w:t>
            </w:r>
            <w:r>
              <w:rPr>
                <w:color w:val="231F20"/>
                <w:spacing w:val="-5"/>
                <w:sz w:val="16"/>
              </w:rPr>
              <w:t>to</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3"/>
              <w:ind w:left="52"/>
              <w:rPr>
                <w:sz w:val="16"/>
              </w:rPr>
            </w:pPr>
            <w:r>
              <w:rPr>
                <w:color w:val="231F20"/>
                <w:sz w:val="16"/>
              </w:rPr>
              <w:t>imprisonment</w:t>
            </w:r>
            <w:r>
              <w:rPr>
                <w:color w:val="231F20"/>
                <w:spacing w:val="55"/>
                <w:sz w:val="16"/>
              </w:rPr>
              <w:t> </w:t>
            </w:r>
            <w:r>
              <w:rPr>
                <w:color w:val="231F20"/>
                <w:sz w:val="16"/>
              </w:rPr>
              <w:t>for</w:t>
            </w:r>
            <w:r>
              <w:rPr>
                <w:color w:val="231F20"/>
                <w:spacing w:val="55"/>
                <w:sz w:val="16"/>
              </w:rPr>
              <w:t> </w:t>
            </w:r>
            <w:r>
              <w:rPr>
                <w:color w:val="231F20"/>
                <w:spacing w:val="-2"/>
                <w:sz w:val="16"/>
              </w:rPr>
              <w:t>life,</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6" w:lineRule="exact" w:before="3"/>
              <w:ind w:left="52"/>
              <w:rPr>
                <w:sz w:val="16"/>
              </w:rPr>
            </w:pPr>
            <w:r>
              <w:rPr>
                <w:color w:val="231F20"/>
                <w:sz w:val="16"/>
              </w:rPr>
              <w:t>which</w:t>
            </w:r>
            <w:r>
              <w:rPr>
                <w:color w:val="231F20"/>
                <w:spacing w:val="25"/>
                <w:sz w:val="16"/>
              </w:rPr>
              <w:t> </w:t>
            </w:r>
            <w:r>
              <w:rPr>
                <w:color w:val="231F20"/>
                <w:sz w:val="16"/>
              </w:rPr>
              <w:t>shall</w:t>
            </w:r>
            <w:r>
              <w:rPr>
                <w:color w:val="231F20"/>
                <w:spacing w:val="27"/>
                <w:sz w:val="16"/>
              </w:rPr>
              <w:t> </w:t>
            </w:r>
            <w:r>
              <w:rPr>
                <w:color w:val="231F20"/>
                <w:spacing w:val="-4"/>
                <w:sz w:val="16"/>
              </w:rPr>
              <w:t>mean</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5"/>
              <w:ind w:left="52"/>
              <w:rPr>
                <w:sz w:val="16"/>
              </w:rPr>
            </w:pPr>
            <w:r>
              <w:rPr>
                <w:color w:val="231F20"/>
                <w:sz w:val="16"/>
              </w:rPr>
              <w:t>imprisonment</w:t>
            </w:r>
            <w:r>
              <w:rPr>
                <w:color w:val="231F20"/>
                <w:spacing w:val="63"/>
                <w:sz w:val="16"/>
              </w:rPr>
              <w:t> </w:t>
            </w:r>
            <w:r>
              <w:rPr>
                <w:color w:val="231F20"/>
                <w:sz w:val="16"/>
              </w:rPr>
              <w:t>for</w:t>
            </w:r>
            <w:r>
              <w:rPr>
                <w:color w:val="231F20"/>
                <w:spacing w:val="64"/>
                <w:sz w:val="16"/>
              </w:rPr>
              <w:t> </w:t>
            </w:r>
            <w:r>
              <w:rPr>
                <w:color w:val="231F20"/>
                <w:spacing w:val="-5"/>
                <w:sz w:val="16"/>
              </w:rPr>
              <w:t>the</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3"/>
              <w:ind w:left="52"/>
              <w:rPr>
                <w:sz w:val="16"/>
              </w:rPr>
            </w:pPr>
            <w:r>
              <w:rPr>
                <w:color w:val="231F20"/>
                <w:sz w:val="16"/>
              </w:rPr>
              <w:t>remainder</w:t>
            </w:r>
            <w:r>
              <w:rPr>
                <w:color w:val="231F20"/>
                <w:spacing w:val="37"/>
                <w:sz w:val="16"/>
              </w:rPr>
              <w:t> </w:t>
            </w:r>
            <w:r>
              <w:rPr>
                <w:color w:val="231F20"/>
                <w:sz w:val="16"/>
              </w:rPr>
              <w:t>of</w:t>
            </w:r>
            <w:r>
              <w:rPr>
                <w:color w:val="231F20"/>
                <w:spacing w:val="39"/>
                <w:sz w:val="16"/>
              </w:rPr>
              <w:t> </w:t>
            </w:r>
            <w:r>
              <w:rPr>
                <w:color w:val="231F20"/>
                <w:sz w:val="16"/>
              </w:rPr>
              <w:t>that</w:t>
            </w:r>
            <w:r>
              <w:rPr>
                <w:color w:val="231F20"/>
                <w:spacing w:val="39"/>
                <w:sz w:val="16"/>
              </w:rPr>
              <w:t> </w:t>
            </w:r>
            <w:r>
              <w:rPr>
                <w:color w:val="231F20"/>
                <w:spacing w:val="-2"/>
                <w:sz w:val="16"/>
              </w:rPr>
              <w:t>person's</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256" w:hRule="atLeast"/>
        </w:trPr>
        <w:tc>
          <w:tcPr>
            <w:tcW w:w="555" w:type="dxa"/>
          </w:tcPr>
          <w:p>
            <w:pPr>
              <w:pStyle w:val="TableParagraph"/>
              <w:rPr>
                <w:sz w:val="16"/>
              </w:rPr>
            </w:pPr>
          </w:p>
        </w:tc>
        <w:tc>
          <w:tcPr>
            <w:tcW w:w="2095" w:type="dxa"/>
          </w:tcPr>
          <w:p>
            <w:pPr>
              <w:pStyle w:val="TableParagraph"/>
              <w:rPr>
                <w:sz w:val="16"/>
              </w:rPr>
            </w:pPr>
          </w:p>
        </w:tc>
        <w:tc>
          <w:tcPr>
            <w:tcW w:w="2012" w:type="dxa"/>
          </w:tcPr>
          <w:p>
            <w:pPr>
              <w:pStyle w:val="TableParagraph"/>
              <w:spacing w:before="3"/>
              <w:ind w:left="52"/>
              <w:rPr>
                <w:sz w:val="16"/>
              </w:rPr>
            </w:pPr>
            <w:r>
              <w:rPr>
                <w:color w:val="231F20"/>
                <w:sz w:val="16"/>
              </w:rPr>
              <w:t>natural</w:t>
            </w:r>
            <w:r>
              <w:rPr>
                <w:color w:val="231F20"/>
                <w:spacing w:val="26"/>
                <w:sz w:val="16"/>
              </w:rPr>
              <w:t> </w:t>
            </w:r>
            <w:r>
              <w:rPr>
                <w:color w:val="231F20"/>
                <w:sz w:val="16"/>
              </w:rPr>
              <w:t>life</w:t>
            </w:r>
            <w:r>
              <w:rPr>
                <w:color w:val="231F20"/>
                <w:spacing w:val="27"/>
                <w:sz w:val="16"/>
              </w:rPr>
              <w:t> </w:t>
            </w:r>
            <w:r>
              <w:rPr>
                <w:color w:val="231F20"/>
                <w:sz w:val="16"/>
              </w:rPr>
              <w:t>and</w:t>
            </w:r>
            <w:r>
              <w:rPr>
                <w:color w:val="231F20"/>
                <w:spacing w:val="27"/>
                <w:sz w:val="16"/>
              </w:rPr>
              <w:t> </w:t>
            </w:r>
            <w:r>
              <w:rPr>
                <w:color w:val="231F20"/>
                <w:spacing w:val="-2"/>
                <w:sz w:val="16"/>
              </w:rPr>
              <w:t>fine.</w:t>
            </w:r>
          </w:p>
        </w:tc>
        <w:tc>
          <w:tcPr>
            <w:tcW w:w="1614" w:type="dxa"/>
          </w:tcPr>
          <w:p>
            <w:pPr>
              <w:pStyle w:val="TableParagraph"/>
              <w:rPr>
                <w:sz w:val="16"/>
              </w:rPr>
            </w:pPr>
          </w:p>
        </w:tc>
        <w:tc>
          <w:tcPr>
            <w:tcW w:w="1509" w:type="dxa"/>
          </w:tcPr>
          <w:p>
            <w:pPr>
              <w:pStyle w:val="TableParagraph"/>
              <w:rPr>
                <w:sz w:val="16"/>
              </w:rPr>
            </w:pPr>
          </w:p>
        </w:tc>
        <w:tc>
          <w:tcPr>
            <w:tcW w:w="1818" w:type="dxa"/>
          </w:tcPr>
          <w:p>
            <w:pPr>
              <w:pStyle w:val="TableParagraph"/>
              <w:rPr>
                <w:sz w:val="16"/>
              </w:rPr>
            </w:pPr>
          </w:p>
        </w:tc>
      </w:tr>
      <w:tr>
        <w:trPr>
          <w:trHeight w:val="259" w:hRule="atLeast"/>
        </w:trPr>
        <w:tc>
          <w:tcPr>
            <w:tcW w:w="555" w:type="dxa"/>
          </w:tcPr>
          <w:p>
            <w:pPr>
              <w:pStyle w:val="TableParagraph"/>
              <w:spacing w:line="176" w:lineRule="exact" w:before="63"/>
              <w:rPr>
                <w:sz w:val="16"/>
              </w:rPr>
            </w:pPr>
            <w:r>
              <w:rPr>
                <w:color w:val="231F20"/>
                <w:spacing w:val="-2"/>
                <w:sz w:val="16"/>
              </w:rPr>
              <w:t>65(</w:t>
            </w:r>
            <w:r>
              <w:rPr>
                <w:i/>
                <w:color w:val="231F20"/>
                <w:spacing w:val="-2"/>
                <w:sz w:val="16"/>
              </w:rPr>
              <w:t>2</w:t>
            </w:r>
            <w:r>
              <w:rPr>
                <w:color w:val="231F20"/>
                <w:spacing w:val="-2"/>
                <w:sz w:val="16"/>
              </w:rPr>
              <w:t>)</w:t>
            </w:r>
          </w:p>
        </w:tc>
        <w:tc>
          <w:tcPr>
            <w:tcW w:w="2095" w:type="dxa"/>
          </w:tcPr>
          <w:p>
            <w:pPr>
              <w:pStyle w:val="TableParagraph"/>
              <w:spacing w:line="176" w:lineRule="exact" w:before="63"/>
              <w:ind w:left="165"/>
              <w:rPr>
                <w:sz w:val="16"/>
              </w:rPr>
            </w:pPr>
            <w:r>
              <w:rPr>
                <w:color w:val="231F20"/>
                <w:sz w:val="16"/>
              </w:rPr>
              <w:t>Persons</w:t>
            </w:r>
            <w:r>
              <w:rPr>
                <w:color w:val="231F20"/>
                <w:spacing w:val="20"/>
                <w:sz w:val="16"/>
              </w:rPr>
              <w:t> </w:t>
            </w:r>
            <w:r>
              <w:rPr>
                <w:color w:val="231F20"/>
                <w:sz w:val="16"/>
              </w:rPr>
              <w:t>committing</w:t>
            </w:r>
            <w:r>
              <w:rPr>
                <w:color w:val="231F20"/>
                <w:spacing w:val="20"/>
                <w:sz w:val="16"/>
              </w:rPr>
              <w:t> </w:t>
            </w:r>
            <w:r>
              <w:rPr>
                <w:color w:val="231F20"/>
                <w:spacing w:val="-2"/>
                <w:sz w:val="16"/>
              </w:rPr>
              <w:t>offence</w:t>
            </w:r>
          </w:p>
        </w:tc>
        <w:tc>
          <w:tcPr>
            <w:tcW w:w="2012" w:type="dxa"/>
          </w:tcPr>
          <w:p>
            <w:pPr>
              <w:pStyle w:val="TableParagraph"/>
              <w:spacing w:line="176" w:lineRule="exact" w:before="63"/>
              <w:ind w:left="52"/>
              <w:rPr>
                <w:sz w:val="16"/>
              </w:rPr>
            </w:pPr>
            <w:r>
              <w:rPr>
                <w:color w:val="231F20"/>
                <w:sz w:val="16"/>
              </w:rPr>
              <w:t>Rigorous</w:t>
            </w:r>
            <w:r>
              <w:rPr>
                <w:color w:val="231F20"/>
                <w:spacing w:val="56"/>
                <w:sz w:val="16"/>
              </w:rPr>
              <w:t> </w:t>
            </w:r>
            <w:r>
              <w:rPr>
                <w:color w:val="231F20"/>
                <w:spacing w:val="-2"/>
                <w:sz w:val="16"/>
              </w:rPr>
              <w:t>imprisonment</w:t>
            </w:r>
          </w:p>
        </w:tc>
        <w:tc>
          <w:tcPr>
            <w:tcW w:w="1614" w:type="dxa"/>
          </w:tcPr>
          <w:p>
            <w:pPr>
              <w:pStyle w:val="TableParagraph"/>
              <w:spacing w:line="176" w:lineRule="exact" w:before="63"/>
              <w:ind w:left="137"/>
              <w:rPr>
                <w:sz w:val="16"/>
              </w:rPr>
            </w:pPr>
            <w:r>
              <w:rPr>
                <w:color w:val="231F20"/>
                <w:spacing w:val="-2"/>
                <w:sz w:val="16"/>
              </w:rPr>
              <w:t>Cognizable.</w:t>
            </w:r>
          </w:p>
        </w:tc>
        <w:tc>
          <w:tcPr>
            <w:tcW w:w="1509" w:type="dxa"/>
          </w:tcPr>
          <w:p>
            <w:pPr>
              <w:pStyle w:val="TableParagraph"/>
              <w:spacing w:line="176" w:lineRule="exact" w:before="63"/>
              <w:ind w:left="268"/>
              <w:rPr>
                <w:sz w:val="16"/>
              </w:rPr>
            </w:pPr>
            <w:r>
              <w:rPr>
                <w:color w:val="231F20"/>
                <w:sz w:val="16"/>
              </w:rPr>
              <w:t>Non-</w:t>
            </w:r>
            <w:r>
              <w:rPr>
                <w:color w:val="231F20"/>
                <w:spacing w:val="-2"/>
                <w:sz w:val="16"/>
              </w:rPr>
              <w:t>bailable.</w:t>
            </w:r>
          </w:p>
        </w:tc>
        <w:tc>
          <w:tcPr>
            <w:tcW w:w="1818" w:type="dxa"/>
          </w:tcPr>
          <w:p>
            <w:pPr>
              <w:pStyle w:val="TableParagraph"/>
              <w:spacing w:line="176" w:lineRule="exact" w:before="63"/>
              <w:ind w:right="8"/>
              <w:jc w:val="center"/>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9" w:hRule="atLeast"/>
        </w:trPr>
        <w:tc>
          <w:tcPr>
            <w:tcW w:w="555" w:type="dxa"/>
          </w:tcPr>
          <w:p>
            <w:pPr>
              <w:pStyle w:val="TableParagraph"/>
              <w:rPr>
                <w:sz w:val="12"/>
              </w:rPr>
            </w:pPr>
          </w:p>
        </w:tc>
        <w:tc>
          <w:tcPr>
            <w:tcW w:w="2095" w:type="dxa"/>
          </w:tcPr>
          <w:p>
            <w:pPr>
              <w:pStyle w:val="TableParagraph"/>
              <w:spacing w:line="174" w:lineRule="exact" w:before="5"/>
              <w:ind w:left="165"/>
              <w:rPr>
                <w:sz w:val="16"/>
              </w:rPr>
            </w:pPr>
            <w:r>
              <w:rPr>
                <w:color w:val="231F20"/>
                <w:sz w:val="16"/>
              </w:rPr>
              <w:t>of</w:t>
            </w:r>
            <w:r>
              <w:rPr>
                <w:color w:val="231F20"/>
                <w:spacing w:val="23"/>
                <w:sz w:val="16"/>
              </w:rPr>
              <w:t> </w:t>
            </w:r>
            <w:r>
              <w:rPr>
                <w:color w:val="231F20"/>
                <w:sz w:val="16"/>
              </w:rPr>
              <w:t>rape</w:t>
            </w:r>
            <w:r>
              <w:rPr>
                <w:color w:val="231F20"/>
                <w:spacing w:val="24"/>
                <w:sz w:val="16"/>
              </w:rPr>
              <w:t> </w:t>
            </w:r>
            <w:r>
              <w:rPr>
                <w:color w:val="231F20"/>
                <w:sz w:val="16"/>
              </w:rPr>
              <w:t>on</w:t>
            </w:r>
            <w:r>
              <w:rPr>
                <w:color w:val="231F20"/>
                <w:spacing w:val="24"/>
                <w:sz w:val="16"/>
              </w:rPr>
              <w:t> </w:t>
            </w:r>
            <w:r>
              <w:rPr>
                <w:color w:val="231F20"/>
                <w:sz w:val="16"/>
              </w:rPr>
              <w:t>a</w:t>
            </w:r>
            <w:r>
              <w:rPr>
                <w:color w:val="231F20"/>
                <w:spacing w:val="24"/>
                <w:sz w:val="16"/>
              </w:rPr>
              <w:t> </w:t>
            </w:r>
            <w:r>
              <w:rPr>
                <w:color w:val="231F20"/>
                <w:sz w:val="16"/>
              </w:rPr>
              <w:t>woman</w:t>
            </w:r>
            <w:r>
              <w:rPr>
                <w:color w:val="231F20"/>
                <w:spacing w:val="24"/>
                <w:sz w:val="16"/>
              </w:rPr>
              <w:t> </w:t>
            </w:r>
            <w:r>
              <w:rPr>
                <w:color w:val="231F20"/>
                <w:spacing w:val="-2"/>
                <w:sz w:val="16"/>
              </w:rPr>
              <w:t>under</w:t>
            </w:r>
          </w:p>
        </w:tc>
        <w:tc>
          <w:tcPr>
            <w:tcW w:w="2012" w:type="dxa"/>
          </w:tcPr>
          <w:p>
            <w:pPr>
              <w:pStyle w:val="TableParagraph"/>
              <w:spacing w:line="174" w:lineRule="exact" w:before="5"/>
              <w:ind w:left="52"/>
              <w:rPr>
                <w:sz w:val="16"/>
              </w:rPr>
            </w:pPr>
            <w:r>
              <w:rPr>
                <w:color w:val="231F20"/>
                <w:sz w:val="16"/>
              </w:rPr>
              <w:t>for</w:t>
            </w:r>
            <w:r>
              <w:rPr>
                <w:color w:val="231F20"/>
                <w:spacing w:val="29"/>
                <w:sz w:val="16"/>
              </w:rPr>
              <w:t> </w:t>
            </w:r>
            <w:r>
              <w:rPr>
                <w:color w:val="231F20"/>
                <w:sz w:val="16"/>
              </w:rPr>
              <w:t>not</w:t>
            </w:r>
            <w:r>
              <w:rPr>
                <w:color w:val="231F20"/>
                <w:spacing w:val="29"/>
                <w:sz w:val="16"/>
              </w:rPr>
              <w:t> </w:t>
            </w:r>
            <w:r>
              <w:rPr>
                <w:color w:val="231F20"/>
                <w:sz w:val="16"/>
              </w:rPr>
              <w:t>less</w:t>
            </w:r>
            <w:r>
              <w:rPr>
                <w:color w:val="231F20"/>
                <w:spacing w:val="30"/>
                <w:sz w:val="16"/>
              </w:rPr>
              <w:t> </w:t>
            </w:r>
            <w:r>
              <w:rPr>
                <w:color w:val="231F20"/>
                <w:sz w:val="16"/>
              </w:rPr>
              <w:t>than</w:t>
            </w:r>
            <w:r>
              <w:rPr>
                <w:color w:val="231F20"/>
                <w:spacing w:val="29"/>
                <w:sz w:val="16"/>
              </w:rPr>
              <w:t> </w:t>
            </w:r>
            <w:r>
              <w:rPr>
                <w:color w:val="231F20"/>
                <w:sz w:val="16"/>
              </w:rPr>
              <w:t>20</w:t>
            </w:r>
            <w:r>
              <w:rPr>
                <w:color w:val="231F20"/>
                <w:spacing w:val="30"/>
                <w:sz w:val="16"/>
              </w:rPr>
              <w:t> </w:t>
            </w:r>
            <w:r>
              <w:rPr>
                <w:color w:val="231F20"/>
                <w:spacing w:val="-2"/>
                <w:sz w:val="16"/>
              </w:rPr>
              <w:t>years</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twelve</w:t>
            </w:r>
            <w:r>
              <w:rPr>
                <w:color w:val="231F20"/>
                <w:spacing w:val="25"/>
                <w:sz w:val="16"/>
              </w:rPr>
              <w:t> </w:t>
            </w:r>
            <w:r>
              <w:rPr>
                <w:color w:val="231F20"/>
                <w:sz w:val="16"/>
              </w:rPr>
              <w:t>years</w:t>
            </w:r>
            <w:r>
              <w:rPr>
                <w:color w:val="231F20"/>
                <w:spacing w:val="25"/>
                <w:sz w:val="16"/>
              </w:rPr>
              <w:t> </w:t>
            </w:r>
            <w:r>
              <w:rPr>
                <w:color w:val="231F20"/>
                <w:sz w:val="16"/>
              </w:rPr>
              <w:t>of</w:t>
            </w:r>
            <w:r>
              <w:rPr>
                <w:color w:val="231F20"/>
                <w:spacing w:val="26"/>
                <w:sz w:val="16"/>
              </w:rPr>
              <w:t> </w:t>
            </w:r>
            <w:r>
              <w:rPr>
                <w:color w:val="231F20"/>
                <w:spacing w:val="-4"/>
                <w:sz w:val="16"/>
              </w:rPr>
              <w:t>age.</w:t>
            </w:r>
          </w:p>
        </w:tc>
        <w:tc>
          <w:tcPr>
            <w:tcW w:w="2012" w:type="dxa"/>
          </w:tcPr>
          <w:p>
            <w:pPr>
              <w:pStyle w:val="TableParagraph"/>
              <w:spacing w:line="174" w:lineRule="exact" w:before="3"/>
              <w:ind w:left="54"/>
              <w:rPr>
                <w:sz w:val="16"/>
              </w:rPr>
            </w:pPr>
            <w:r>
              <w:rPr>
                <w:color w:val="231F20"/>
                <w:sz w:val="16"/>
              </w:rPr>
              <w:t>but</w:t>
            </w:r>
            <w:r>
              <w:rPr>
                <w:color w:val="231F20"/>
                <w:spacing w:val="28"/>
                <w:sz w:val="16"/>
              </w:rPr>
              <w:t> </w:t>
            </w:r>
            <w:r>
              <w:rPr>
                <w:color w:val="231F20"/>
                <w:sz w:val="16"/>
              </w:rPr>
              <w:t>which</w:t>
            </w:r>
            <w:r>
              <w:rPr>
                <w:color w:val="231F20"/>
                <w:spacing w:val="30"/>
                <w:sz w:val="16"/>
              </w:rPr>
              <w:t> </w:t>
            </w:r>
            <w:r>
              <w:rPr>
                <w:color w:val="231F20"/>
                <w:sz w:val="16"/>
              </w:rPr>
              <w:t>may</w:t>
            </w:r>
            <w:r>
              <w:rPr>
                <w:color w:val="231F20"/>
                <w:spacing w:val="30"/>
                <w:sz w:val="16"/>
              </w:rPr>
              <w:t> </w:t>
            </w:r>
            <w:r>
              <w:rPr>
                <w:color w:val="231F20"/>
                <w:sz w:val="16"/>
              </w:rPr>
              <w:t>extend</w:t>
            </w:r>
            <w:r>
              <w:rPr>
                <w:color w:val="231F20"/>
                <w:spacing w:val="31"/>
                <w:sz w:val="16"/>
              </w:rPr>
              <w:t> </w:t>
            </w:r>
            <w:r>
              <w:rPr>
                <w:color w:val="231F20"/>
                <w:spacing w:val="-5"/>
                <w:sz w:val="16"/>
              </w:rPr>
              <w:t>to</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3"/>
              <w:ind w:left="52"/>
              <w:rPr>
                <w:sz w:val="16"/>
              </w:rPr>
            </w:pPr>
            <w:r>
              <w:rPr>
                <w:color w:val="231F20"/>
                <w:sz w:val="16"/>
              </w:rPr>
              <w:t>imprisonment</w:t>
            </w:r>
            <w:r>
              <w:rPr>
                <w:color w:val="231F20"/>
                <w:spacing w:val="52"/>
                <w:sz w:val="16"/>
              </w:rPr>
              <w:t> </w:t>
            </w:r>
            <w:r>
              <w:rPr>
                <w:color w:val="231F20"/>
                <w:sz w:val="16"/>
              </w:rPr>
              <w:t>for</w:t>
            </w:r>
            <w:r>
              <w:rPr>
                <w:color w:val="231F20"/>
                <w:spacing w:val="54"/>
                <w:sz w:val="16"/>
              </w:rPr>
              <w:t> </w:t>
            </w:r>
            <w:r>
              <w:rPr>
                <w:color w:val="231F20"/>
                <w:spacing w:val="-4"/>
                <w:sz w:val="16"/>
              </w:rPr>
              <w:t>life</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6" w:lineRule="exact" w:before="3"/>
              <w:ind w:left="52"/>
              <w:rPr>
                <w:sz w:val="16"/>
              </w:rPr>
            </w:pPr>
            <w:r>
              <w:rPr>
                <w:color w:val="231F20"/>
                <w:sz w:val="16"/>
              </w:rPr>
              <w:t>which</w:t>
            </w:r>
            <w:r>
              <w:rPr>
                <w:color w:val="231F20"/>
                <w:spacing w:val="25"/>
                <w:sz w:val="16"/>
              </w:rPr>
              <w:t> </w:t>
            </w:r>
            <w:r>
              <w:rPr>
                <w:color w:val="231F20"/>
                <w:sz w:val="16"/>
              </w:rPr>
              <w:t>shall</w:t>
            </w:r>
            <w:r>
              <w:rPr>
                <w:color w:val="231F20"/>
                <w:spacing w:val="27"/>
                <w:sz w:val="16"/>
              </w:rPr>
              <w:t> </w:t>
            </w:r>
            <w:r>
              <w:rPr>
                <w:color w:val="231F20"/>
                <w:spacing w:val="-4"/>
                <w:sz w:val="16"/>
              </w:rPr>
              <w:t>mean</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5"/>
              <w:ind w:left="52"/>
              <w:rPr>
                <w:sz w:val="16"/>
              </w:rPr>
            </w:pPr>
            <w:r>
              <w:rPr>
                <w:color w:val="231F20"/>
                <w:sz w:val="16"/>
              </w:rPr>
              <w:t>imprisonment</w:t>
            </w:r>
            <w:r>
              <w:rPr>
                <w:color w:val="231F20"/>
                <w:spacing w:val="63"/>
                <w:sz w:val="16"/>
              </w:rPr>
              <w:t> </w:t>
            </w:r>
            <w:r>
              <w:rPr>
                <w:color w:val="231F20"/>
                <w:sz w:val="16"/>
              </w:rPr>
              <w:t>for</w:t>
            </w:r>
            <w:r>
              <w:rPr>
                <w:color w:val="231F20"/>
                <w:spacing w:val="64"/>
                <w:sz w:val="16"/>
              </w:rPr>
              <w:t> </w:t>
            </w:r>
            <w:r>
              <w:rPr>
                <w:color w:val="231F20"/>
                <w:spacing w:val="-5"/>
                <w:sz w:val="16"/>
              </w:rPr>
              <w:t>the</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3"/>
              <w:ind w:left="52"/>
              <w:rPr>
                <w:sz w:val="16"/>
              </w:rPr>
            </w:pPr>
            <w:r>
              <w:rPr>
                <w:color w:val="231F20"/>
                <w:sz w:val="16"/>
              </w:rPr>
              <w:t>remainder</w:t>
            </w:r>
            <w:r>
              <w:rPr>
                <w:color w:val="231F20"/>
                <w:spacing w:val="37"/>
                <w:sz w:val="16"/>
              </w:rPr>
              <w:t> </w:t>
            </w:r>
            <w:r>
              <w:rPr>
                <w:color w:val="231F20"/>
                <w:sz w:val="16"/>
              </w:rPr>
              <w:t>of</w:t>
            </w:r>
            <w:r>
              <w:rPr>
                <w:color w:val="231F20"/>
                <w:spacing w:val="39"/>
                <w:sz w:val="16"/>
              </w:rPr>
              <w:t> </w:t>
            </w:r>
            <w:r>
              <w:rPr>
                <w:color w:val="231F20"/>
                <w:sz w:val="16"/>
              </w:rPr>
              <w:t>that</w:t>
            </w:r>
            <w:r>
              <w:rPr>
                <w:color w:val="231F20"/>
                <w:spacing w:val="39"/>
                <w:sz w:val="16"/>
              </w:rPr>
              <w:t> </w:t>
            </w:r>
            <w:r>
              <w:rPr>
                <w:color w:val="231F20"/>
                <w:spacing w:val="-2"/>
                <w:sz w:val="16"/>
              </w:rPr>
              <w:t>person's</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3"/>
              <w:ind w:left="52"/>
              <w:rPr>
                <w:sz w:val="16"/>
              </w:rPr>
            </w:pPr>
            <w:r>
              <w:rPr>
                <w:color w:val="231F20"/>
                <w:sz w:val="16"/>
              </w:rPr>
              <w:t>natural</w:t>
            </w:r>
            <w:r>
              <w:rPr>
                <w:color w:val="231F20"/>
                <w:spacing w:val="25"/>
                <w:sz w:val="16"/>
              </w:rPr>
              <w:t> </w:t>
            </w:r>
            <w:r>
              <w:rPr>
                <w:color w:val="231F20"/>
                <w:sz w:val="16"/>
              </w:rPr>
              <w:t>life</w:t>
            </w:r>
            <w:r>
              <w:rPr>
                <w:color w:val="231F20"/>
                <w:spacing w:val="26"/>
                <w:sz w:val="16"/>
              </w:rPr>
              <w:t> </w:t>
            </w:r>
            <w:r>
              <w:rPr>
                <w:color w:val="231F20"/>
                <w:sz w:val="16"/>
              </w:rPr>
              <w:t>and</w:t>
            </w:r>
            <w:r>
              <w:rPr>
                <w:color w:val="231F20"/>
                <w:spacing w:val="26"/>
                <w:sz w:val="16"/>
              </w:rPr>
              <w:t> </w:t>
            </w:r>
            <w:r>
              <w:rPr>
                <w:color w:val="231F20"/>
                <w:spacing w:val="-4"/>
                <w:sz w:val="16"/>
              </w:rPr>
              <w:t>with</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259" w:hRule="atLeast"/>
        </w:trPr>
        <w:tc>
          <w:tcPr>
            <w:tcW w:w="555" w:type="dxa"/>
          </w:tcPr>
          <w:p>
            <w:pPr>
              <w:pStyle w:val="TableParagraph"/>
              <w:rPr>
                <w:sz w:val="16"/>
              </w:rPr>
            </w:pPr>
          </w:p>
        </w:tc>
        <w:tc>
          <w:tcPr>
            <w:tcW w:w="2095" w:type="dxa"/>
          </w:tcPr>
          <w:p>
            <w:pPr>
              <w:pStyle w:val="TableParagraph"/>
              <w:rPr>
                <w:sz w:val="16"/>
              </w:rPr>
            </w:pPr>
          </w:p>
        </w:tc>
        <w:tc>
          <w:tcPr>
            <w:tcW w:w="2012" w:type="dxa"/>
          </w:tcPr>
          <w:p>
            <w:pPr>
              <w:pStyle w:val="TableParagraph"/>
              <w:spacing w:before="3"/>
              <w:ind w:left="52"/>
              <w:rPr>
                <w:sz w:val="16"/>
              </w:rPr>
            </w:pPr>
            <w:r>
              <w:rPr>
                <w:color w:val="231F20"/>
                <w:sz w:val="16"/>
              </w:rPr>
              <w:t>fine</w:t>
            </w:r>
            <w:r>
              <w:rPr>
                <w:color w:val="231F20"/>
                <w:spacing w:val="30"/>
                <w:sz w:val="16"/>
              </w:rPr>
              <w:t> </w:t>
            </w:r>
            <w:r>
              <w:rPr>
                <w:color w:val="231F20"/>
                <w:sz w:val="16"/>
              </w:rPr>
              <w:t>or</w:t>
            </w:r>
            <w:r>
              <w:rPr>
                <w:color w:val="231F20"/>
                <w:spacing w:val="32"/>
                <w:sz w:val="16"/>
              </w:rPr>
              <w:t> </w:t>
            </w:r>
            <w:r>
              <w:rPr>
                <w:color w:val="231F20"/>
                <w:spacing w:val="-2"/>
                <w:sz w:val="16"/>
              </w:rPr>
              <w:t>death.</w:t>
            </w:r>
          </w:p>
        </w:tc>
        <w:tc>
          <w:tcPr>
            <w:tcW w:w="1614" w:type="dxa"/>
          </w:tcPr>
          <w:p>
            <w:pPr>
              <w:pStyle w:val="TableParagraph"/>
              <w:rPr>
                <w:sz w:val="16"/>
              </w:rPr>
            </w:pPr>
          </w:p>
        </w:tc>
        <w:tc>
          <w:tcPr>
            <w:tcW w:w="1509" w:type="dxa"/>
          </w:tcPr>
          <w:p>
            <w:pPr>
              <w:pStyle w:val="TableParagraph"/>
              <w:rPr>
                <w:sz w:val="16"/>
              </w:rPr>
            </w:pPr>
          </w:p>
        </w:tc>
        <w:tc>
          <w:tcPr>
            <w:tcW w:w="1818" w:type="dxa"/>
          </w:tcPr>
          <w:p>
            <w:pPr>
              <w:pStyle w:val="TableParagraph"/>
              <w:rPr>
                <w:sz w:val="16"/>
              </w:rPr>
            </w:pPr>
          </w:p>
        </w:tc>
      </w:tr>
      <w:tr>
        <w:trPr>
          <w:trHeight w:val="259" w:hRule="atLeast"/>
        </w:trPr>
        <w:tc>
          <w:tcPr>
            <w:tcW w:w="555" w:type="dxa"/>
          </w:tcPr>
          <w:p>
            <w:pPr>
              <w:pStyle w:val="TableParagraph"/>
              <w:spacing w:line="174" w:lineRule="exact" w:before="65"/>
              <w:rPr>
                <w:sz w:val="16"/>
              </w:rPr>
            </w:pPr>
            <w:r>
              <w:rPr>
                <w:color w:val="231F20"/>
                <w:spacing w:val="-5"/>
                <w:sz w:val="16"/>
              </w:rPr>
              <w:t>66</w:t>
            </w:r>
            <w:r>
              <w:rPr>
                <w:color w:val="231F20"/>
                <w:spacing w:val="40"/>
                <w:sz w:val="16"/>
              </w:rPr>
              <w:t> </w:t>
            </w:r>
          </w:p>
        </w:tc>
        <w:tc>
          <w:tcPr>
            <w:tcW w:w="2095" w:type="dxa"/>
          </w:tcPr>
          <w:p>
            <w:pPr>
              <w:pStyle w:val="TableParagraph"/>
              <w:spacing w:line="174" w:lineRule="exact" w:before="65"/>
              <w:ind w:left="165"/>
              <w:rPr>
                <w:sz w:val="16"/>
              </w:rPr>
            </w:pPr>
            <w:r>
              <w:rPr>
                <w:color w:val="231F20"/>
                <w:sz w:val="16"/>
              </w:rPr>
              <w:t>Person</w:t>
            </w:r>
            <w:r>
              <w:rPr>
                <w:color w:val="231F20"/>
                <w:spacing w:val="65"/>
                <w:sz w:val="16"/>
              </w:rPr>
              <w:t> </w:t>
            </w:r>
            <w:r>
              <w:rPr>
                <w:color w:val="231F20"/>
                <w:sz w:val="16"/>
              </w:rPr>
              <w:t>committing</w:t>
            </w:r>
            <w:r>
              <w:rPr>
                <w:color w:val="231F20"/>
                <w:spacing w:val="65"/>
                <w:sz w:val="16"/>
              </w:rPr>
              <w:t> </w:t>
            </w:r>
            <w:r>
              <w:rPr>
                <w:color w:val="231F20"/>
                <w:spacing w:val="-5"/>
                <w:sz w:val="16"/>
              </w:rPr>
              <w:t>an</w:t>
            </w:r>
          </w:p>
        </w:tc>
        <w:tc>
          <w:tcPr>
            <w:tcW w:w="2012" w:type="dxa"/>
          </w:tcPr>
          <w:p>
            <w:pPr>
              <w:pStyle w:val="TableParagraph"/>
              <w:spacing w:line="174" w:lineRule="exact" w:before="65"/>
              <w:ind w:left="52"/>
              <w:rPr>
                <w:sz w:val="16"/>
              </w:rPr>
            </w:pPr>
            <w:r>
              <w:rPr>
                <w:color w:val="231F20"/>
                <w:sz w:val="16"/>
              </w:rPr>
              <w:t>Rigorous</w:t>
            </w:r>
            <w:r>
              <w:rPr>
                <w:color w:val="231F20"/>
                <w:spacing w:val="21"/>
                <w:sz w:val="16"/>
              </w:rPr>
              <w:t> </w:t>
            </w:r>
            <w:r>
              <w:rPr>
                <w:color w:val="231F20"/>
                <w:sz w:val="16"/>
              </w:rPr>
              <w:t>imprisonment</w:t>
            </w:r>
            <w:r>
              <w:rPr>
                <w:color w:val="231F20"/>
                <w:spacing w:val="21"/>
                <w:sz w:val="16"/>
              </w:rPr>
              <w:t> </w:t>
            </w:r>
            <w:r>
              <w:rPr>
                <w:color w:val="231F20"/>
                <w:spacing w:val="-5"/>
                <w:sz w:val="16"/>
              </w:rPr>
              <w:t>for</w:t>
            </w:r>
          </w:p>
        </w:tc>
        <w:tc>
          <w:tcPr>
            <w:tcW w:w="1614" w:type="dxa"/>
          </w:tcPr>
          <w:p>
            <w:pPr>
              <w:pStyle w:val="TableParagraph"/>
              <w:spacing w:line="174" w:lineRule="exact" w:before="65"/>
              <w:ind w:left="137"/>
              <w:rPr>
                <w:sz w:val="16"/>
              </w:rPr>
            </w:pPr>
            <w:r>
              <w:rPr>
                <w:color w:val="231F20"/>
                <w:spacing w:val="-2"/>
                <w:sz w:val="16"/>
              </w:rPr>
              <w:t>Cognizable.</w:t>
            </w:r>
          </w:p>
        </w:tc>
        <w:tc>
          <w:tcPr>
            <w:tcW w:w="1509" w:type="dxa"/>
          </w:tcPr>
          <w:p>
            <w:pPr>
              <w:pStyle w:val="TableParagraph"/>
              <w:spacing w:line="174" w:lineRule="exact" w:before="65"/>
              <w:ind w:left="268"/>
              <w:rPr>
                <w:sz w:val="16"/>
              </w:rPr>
            </w:pPr>
            <w:r>
              <w:rPr>
                <w:color w:val="231F20"/>
                <w:sz w:val="16"/>
              </w:rPr>
              <w:t>Non-</w:t>
            </w:r>
            <w:r>
              <w:rPr>
                <w:color w:val="231F20"/>
                <w:spacing w:val="-2"/>
                <w:sz w:val="16"/>
              </w:rPr>
              <w:t>bailable.</w:t>
            </w:r>
          </w:p>
        </w:tc>
        <w:tc>
          <w:tcPr>
            <w:tcW w:w="1818" w:type="dxa"/>
          </w:tcPr>
          <w:p>
            <w:pPr>
              <w:pStyle w:val="TableParagraph"/>
              <w:spacing w:line="174" w:lineRule="exact" w:before="65"/>
              <w:ind w:right="8"/>
              <w:jc w:val="center"/>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offence</w:t>
            </w:r>
            <w:r>
              <w:rPr>
                <w:color w:val="231F20"/>
                <w:spacing w:val="31"/>
                <w:sz w:val="16"/>
              </w:rPr>
              <w:t> </w:t>
            </w:r>
            <w:r>
              <w:rPr>
                <w:color w:val="231F20"/>
                <w:sz w:val="16"/>
              </w:rPr>
              <w:t>of</w:t>
            </w:r>
            <w:r>
              <w:rPr>
                <w:color w:val="231F20"/>
                <w:spacing w:val="32"/>
                <w:sz w:val="16"/>
              </w:rPr>
              <w:t> </w:t>
            </w:r>
            <w:r>
              <w:rPr>
                <w:color w:val="231F20"/>
                <w:sz w:val="16"/>
              </w:rPr>
              <w:t>rape</w:t>
            </w:r>
            <w:r>
              <w:rPr>
                <w:color w:val="231F20"/>
                <w:spacing w:val="32"/>
                <w:sz w:val="16"/>
              </w:rPr>
              <w:t> </w:t>
            </w:r>
            <w:r>
              <w:rPr>
                <w:color w:val="231F20"/>
                <w:spacing w:val="-5"/>
                <w:sz w:val="16"/>
              </w:rPr>
              <w:t>and</w:t>
            </w:r>
          </w:p>
        </w:tc>
        <w:tc>
          <w:tcPr>
            <w:tcW w:w="2012" w:type="dxa"/>
          </w:tcPr>
          <w:p>
            <w:pPr>
              <w:pStyle w:val="TableParagraph"/>
              <w:spacing w:line="174" w:lineRule="exact" w:before="3"/>
              <w:ind w:left="50"/>
              <w:rPr>
                <w:sz w:val="16"/>
              </w:rPr>
            </w:pPr>
            <w:r>
              <w:rPr>
                <w:color w:val="231F20"/>
                <w:sz w:val="16"/>
              </w:rPr>
              <w:t>not</w:t>
            </w:r>
            <w:r>
              <w:rPr>
                <w:color w:val="231F20"/>
                <w:spacing w:val="27"/>
                <w:sz w:val="16"/>
              </w:rPr>
              <w:t> </w:t>
            </w:r>
            <w:r>
              <w:rPr>
                <w:color w:val="231F20"/>
                <w:sz w:val="16"/>
              </w:rPr>
              <w:t>less</w:t>
            </w:r>
            <w:r>
              <w:rPr>
                <w:color w:val="231F20"/>
                <w:spacing w:val="26"/>
                <w:sz w:val="16"/>
              </w:rPr>
              <w:t> </w:t>
            </w:r>
            <w:r>
              <w:rPr>
                <w:color w:val="231F20"/>
                <w:sz w:val="16"/>
              </w:rPr>
              <w:t>than</w:t>
            </w:r>
            <w:r>
              <w:rPr>
                <w:color w:val="231F20"/>
                <w:spacing w:val="26"/>
                <w:sz w:val="16"/>
              </w:rPr>
              <w:t> </w:t>
            </w:r>
            <w:r>
              <w:rPr>
                <w:color w:val="231F20"/>
                <w:sz w:val="16"/>
              </w:rPr>
              <w:t>20</w:t>
            </w:r>
            <w:r>
              <w:rPr>
                <w:color w:val="231F20"/>
                <w:spacing w:val="26"/>
                <w:sz w:val="16"/>
              </w:rPr>
              <w:t> </w:t>
            </w:r>
            <w:r>
              <w:rPr>
                <w:color w:val="231F20"/>
                <w:sz w:val="16"/>
              </w:rPr>
              <w:t>years</w:t>
            </w:r>
            <w:r>
              <w:rPr>
                <w:color w:val="231F20"/>
                <w:spacing w:val="26"/>
                <w:sz w:val="16"/>
              </w:rPr>
              <w:t> </w:t>
            </w:r>
            <w:r>
              <w:rPr>
                <w:color w:val="231F20"/>
                <w:spacing w:val="-5"/>
                <w:sz w:val="16"/>
              </w:rPr>
              <w:t>but</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inflicting</w:t>
            </w:r>
            <w:r>
              <w:rPr>
                <w:color w:val="231F20"/>
                <w:spacing w:val="38"/>
                <w:sz w:val="16"/>
              </w:rPr>
              <w:t> </w:t>
            </w:r>
            <w:r>
              <w:rPr>
                <w:color w:val="231F20"/>
                <w:sz w:val="16"/>
              </w:rPr>
              <w:t>injury</w:t>
            </w:r>
            <w:r>
              <w:rPr>
                <w:color w:val="231F20"/>
                <w:spacing w:val="38"/>
                <w:sz w:val="16"/>
              </w:rPr>
              <w:t> </w:t>
            </w:r>
            <w:r>
              <w:rPr>
                <w:color w:val="231F20"/>
                <w:spacing w:val="-2"/>
                <w:sz w:val="16"/>
              </w:rPr>
              <w:t>which</w:t>
            </w:r>
          </w:p>
        </w:tc>
        <w:tc>
          <w:tcPr>
            <w:tcW w:w="2012" w:type="dxa"/>
          </w:tcPr>
          <w:p>
            <w:pPr>
              <w:pStyle w:val="TableParagraph"/>
              <w:spacing w:line="174" w:lineRule="exact" w:before="3"/>
              <w:ind w:left="52"/>
              <w:rPr>
                <w:sz w:val="16"/>
              </w:rPr>
            </w:pPr>
            <w:r>
              <w:rPr>
                <w:color w:val="231F20"/>
                <w:sz w:val="16"/>
              </w:rPr>
              <w:t>which</w:t>
            </w:r>
            <w:r>
              <w:rPr>
                <w:color w:val="231F20"/>
                <w:spacing w:val="37"/>
                <w:sz w:val="16"/>
              </w:rPr>
              <w:t> </w:t>
            </w:r>
            <w:r>
              <w:rPr>
                <w:color w:val="231F20"/>
                <w:sz w:val="16"/>
              </w:rPr>
              <w:t>may</w:t>
            </w:r>
            <w:r>
              <w:rPr>
                <w:color w:val="231F20"/>
                <w:spacing w:val="37"/>
                <w:sz w:val="16"/>
              </w:rPr>
              <w:t> </w:t>
            </w:r>
            <w:r>
              <w:rPr>
                <w:color w:val="231F20"/>
                <w:sz w:val="16"/>
              </w:rPr>
              <w:t>extend</w:t>
            </w:r>
            <w:r>
              <w:rPr>
                <w:color w:val="231F20"/>
                <w:spacing w:val="37"/>
                <w:sz w:val="16"/>
              </w:rPr>
              <w:t> </w:t>
            </w:r>
            <w:r>
              <w:rPr>
                <w:color w:val="231F20"/>
                <w:spacing w:val="-5"/>
                <w:sz w:val="16"/>
              </w:rPr>
              <w:t>to</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spacing w:line="176" w:lineRule="exact" w:before="3"/>
              <w:ind w:left="165"/>
              <w:rPr>
                <w:sz w:val="16"/>
              </w:rPr>
            </w:pPr>
            <w:r>
              <w:rPr>
                <w:color w:val="231F20"/>
                <w:sz w:val="16"/>
              </w:rPr>
              <w:t>causes</w:t>
            </w:r>
            <w:r>
              <w:rPr>
                <w:color w:val="231F20"/>
                <w:spacing w:val="18"/>
                <w:sz w:val="16"/>
              </w:rPr>
              <w:t> </w:t>
            </w:r>
            <w:r>
              <w:rPr>
                <w:color w:val="231F20"/>
                <w:sz w:val="16"/>
              </w:rPr>
              <w:t>death</w:t>
            </w:r>
            <w:r>
              <w:rPr>
                <w:color w:val="231F20"/>
                <w:spacing w:val="20"/>
                <w:sz w:val="16"/>
              </w:rPr>
              <w:t> </w:t>
            </w:r>
            <w:r>
              <w:rPr>
                <w:color w:val="231F20"/>
                <w:sz w:val="16"/>
              </w:rPr>
              <w:t>or</w:t>
            </w:r>
            <w:r>
              <w:rPr>
                <w:color w:val="231F20"/>
                <w:spacing w:val="20"/>
                <w:sz w:val="16"/>
              </w:rPr>
              <w:t> </w:t>
            </w:r>
            <w:r>
              <w:rPr>
                <w:color w:val="231F20"/>
                <w:spacing w:val="-2"/>
                <w:sz w:val="16"/>
              </w:rPr>
              <w:t>causes</w:t>
            </w:r>
          </w:p>
        </w:tc>
        <w:tc>
          <w:tcPr>
            <w:tcW w:w="2012" w:type="dxa"/>
          </w:tcPr>
          <w:p>
            <w:pPr>
              <w:pStyle w:val="TableParagraph"/>
              <w:spacing w:line="176" w:lineRule="exact" w:before="3"/>
              <w:ind w:left="52"/>
              <w:rPr>
                <w:sz w:val="16"/>
              </w:rPr>
            </w:pPr>
            <w:r>
              <w:rPr>
                <w:color w:val="231F20"/>
                <w:sz w:val="16"/>
              </w:rPr>
              <w:t>imprisonment</w:t>
            </w:r>
            <w:r>
              <w:rPr>
                <w:color w:val="231F20"/>
                <w:spacing w:val="52"/>
                <w:sz w:val="16"/>
              </w:rPr>
              <w:t> </w:t>
            </w:r>
            <w:r>
              <w:rPr>
                <w:color w:val="231F20"/>
                <w:sz w:val="16"/>
              </w:rPr>
              <w:t>for</w:t>
            </w:r>
            <w:r>
              <w:rPr>
                <w:color w:val="231F20"/>
                <w:spacing w:val="54"/>
                <w:sz w:val="16"/>
              </w:rPr>
              <w:t> </w:t>
            </w:r>
            <w:r>
              <w:rPr>
                <w:color w:val="231F20"/>
                <w:spacing w:val="-4"/>
                <w:sz w:val="16"/>
              </w:rPr>
              <w:t>life</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spacing w:line="174" w:lineRule="exact" w:before="5"/>
              <w:ind w:left="165"/>
              <w:rPr>
                <w:sz w:val="16"/>
              </w:rPr>
            </w:pPr>
            <w:r>
              <w:rPr>
                <w:color w:val="231F20"/>
                <w:sz w:val="16"/>
              </w:rPr>
              <w:t>the</w:t>
            </w:r>
            <w:r>
              <w:rPr>
                <w:color w:val="231F20"/>
                <w:spacing w:val="21"/>
                <w:sz w:val="16"/>
              </w:rPr>
              <w:t> </w:t>
            </w:r>
            <w:r>
              <w:rPr>
                <w:color w:val="231F20"/>
                <w:sz w:val="16"/>
              </w:rPr>
              <w:t>woman</w:t>
            </w:r>
            <w:r>
              <w:rPr>
                <w:color w:val="231F20"/>
                <w:spacing w:val="24"/>
                <w:sz w:val="16"/>
              </w:rPr>
              <w:t> </w:t>
            </w:r>
            <w:r>
              <w:rPr>
                <w:color w:val="231F20"/>
                <w:sz w:val="16"/>
              </w:rPr>
              <w:t>to</w:t>
            </w:r>
            <w:r>
              <w:rPr>
                <w:color w:val="231F20"/>
                <w:spacing w:val="24"/>
                <w:sz w:val="16"/>
              </w:rPr>
              <w:t> </w:t>
            </w:r>
            <w:r>
              <w:rPr>
                <w:color w:val="231F20"/>
                <w:sz w:val="16"/>
              </w:rPr>
              <w:t>be</w:t>
            </w:r>
            <w:r>
              <w:rPr>
                <w:color w:val="231F20"/>
                <w:spacing w:val="24"/>
                <w:sz w:val="16"/>
              </w:rPr>
              <w:t> </w:t>
            </w:r>
            <w:r>
              <w:rPr>
                <w:color w:val="231F20"/>
                <w:sz w:val="16"/>
              </w:rPr>
              <w:t>in</w:t>
            </w:r>
            <w:r>
              <w:rPr>
                <w:color w:val="231F20"/>
                <w:spacing w:val="24"/>
                <w:sz w:val="16"/>
              </w:rPr>
              <w:t> </w:t>
            </w:r>
            <w:r>
              <w:rPr>
                <w:color w:val="231F20"/>
                <w:spacing w:val="-10"/>
                <w:sz w:val="16"/>
              </w:rPr>
              <w:t>a</w:t>
            </w:r>
          </w:p>
        </w:tc>
        <w:tc>
          <w:tcPr>
            <w:tcW w:w="2012" w:type="dxa"/>
          </w:tcPr>
          <w:p>
            <w:pPr>
              <w:pStyle w:val="TableParagraph"/>
              <w:spacing w:line="174" w:lineRule="exact" w:before="5"/>
              <w:ind w:left="58"/>
              <w:rPr>
                <w:sz w:val="16"/>
              </w:rPr>
            </w:pPr>
            <w:r>
              <w:rPr>
                <w:color w:val="231F20"/>
                <w:sz w:val="16"/>
              </w:rPr>
              <w:t>which</w:t>
            </w:r>
            <w:r>
              <w:rPr>
                <w:color w:val="231F20"/>
                <w:spacing w:val="25"/>
                <w:sz w:val="16"/>
              </w:rPr>
              <w:t> </w:t>
            </w:r>
            <w:r>
              <w:rPr>
                <w:color w:val="231F20"/>
                <w:sz w:val="16"/>
              </w:rPr>
              <w:t>shall</w:t>
            </w:r>
            <w:r>
              <w:rPr>
                <w:color w:val="231F20"/>
                <w:spacing w:val="27"/>
                <w:sz w:val="16"/>
              </w:rPr>
              <w:t> </w:t>
            </w:r>
            <w:r>
              <w:rPr>
                <w:color w:val="231F20"/>
                <w:spacing w:val="-4"/>
                <w:sz w:val="16"/>
              </w:rPr>
              <w:t>mean</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persistent</w:t>
            </w:r>
            <w:r>
              <w:rPr>
                <w:color w:val="231F20"/>
                <w:spacing w:val="65"/>
                <w:sz w:val="16"/>
              </w:rPr>
              <w:t> </w:t>
            </w:r>
            <w:r>
              <w:rPr>
                <w:color w:val="231F20"/>
                <w:sz w:val="16"/>
              </w:rPr>
              <w:t>vegetative</w:t>
            </w:r>
            <w:r>
              <w:rPr>
                <w:color w:val="231F20"/>
                <w:spacing w:val="65"/>
                <w:sz w:val="16"/>
              </w:rPr>
              <w:t> </w:t>
            </w:r>
            <w:r>
              <w:rPr>
                <w:color w:val="231F20"/>
                <w:spacing w:val="-2"/>
                <w:sz w:val="16"/>
              </w:rPr>
              <w:t>state.</w:t>
            </w:r>
          </w:p>
        </w:tc>
        <w:tc>
          <w:tcPr>
            <w:tcW w:w="2012" w:type="dxa"/>
          </w:tcPr>
          <w:p>
            <w:pPr>
              <w:pStyle w:val="TableParagraph"/>
              <w:spacing w:line="174" w:lineRule="exact" w:before="3"/>
              <w:ind w:left="52"/>
              <w:rPr>
                <w:sz w:val="16"/>
              </w:rPr>
            </w:pPr>
            <w:r>
              <w:rPr>
                <w:color w:val="231F20"/>
                <w:sz w:val="16"/>
              </w:rPr>
              <w:t>imprisonment</w:t>
            </w:r>
            <w:r>
              <w:rPr>
                <w:color w:val="231F20"/>
                <w:spacing w:val="63"/>
                <w:sz w:val="16"/>
              </w:rPr>
              <w:t> </w:t>
            </w:r>
            <w:r>
              <w:rPr>
                <w:color w:val="231F20"/>
                <w:sz w:val="16"/>
              </w:rPr>
              <w:t>for</w:t>
            </w:r>
            <w:r>
              <w:rPr>
                <w:color w:val="231F20"/>
                <w:spacing w:val="64"/>
                <w:sz w:val="16"/>
              </w:rPr>
              <w:t> </w:t>
            </w:r>
            <w:r>
              <w:rPr>
                <w:color w:val="231F20"/>
                <w:spacing w:val="-5"/>
                <w:sz w:val="16"/>
              </w:rPr>
              <w:t>the</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3"/>
              <w:ind w:left="52"/>
              <w:rPr>
                <w:sz w:val="16"/>
              </w:rPr>
            </w:pPr>
            <w:r>
              <w:rPr>
                <w:color w:val="231F20"/>
                <w:sz w:val="16"/>
              </w:rPr>
              <w:t>remainder</w:t>
            </w:r>
            <w:r>
              <w:rPr>
                <w:color w:val="231F20"/>
                <w:spacing w:val="37"/>
                <w:sz w:val="16"/>
              </w:rPr>
              <w:t> </w:t>
            </w:r>
            <w:r>
              <w:rPr>
                <w:color w:val="231F20"/>
                <w:sz w:val="16"/>
              </w:rPr>
              <w:t>of</w:t>
            </w:r>
            <w:r>
              <w:rPr>
                <w:color w:val="231F20"/>
                <w:spacing w:val="39"/>
                <w:sz w:val="16"/>
              </w:rPr>
              <w:t> </w:t>
            </w:r>
            <w:r>
              <w:rPr>
                <w:color w:val="231F20"/>
                <w:sz w:val="16"/>
              </w:rPr>
              <w:t>that</w:t>
            </w:r>
            <w:r>
              <w:rPr>
                <w:color w:val="231F20"/>
                <w:spacing w:val="39"/>
                <w:sz w:val="16"/>
              </w:rPr>
              <w:t> </w:t>
            </w:r>
            <w:r>
              <w:rPr>
                <w:color w:val="231F20"/>
                <w:spacing w:val="-2"/>
                <w:sz w:val="16"/>
              </w:rPr>
              <w:t>person's</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259" w:hRule="atLeast"/>
        </w:trPr>
        <w:tc>
          <w:tcPr>
            <w:tcW w:w="555" w:type="dxa"/>
          </w:tcPr>
          <w:p>
            <w:pPr>
              <w:pStyle w:val="TableParagraph"/>
              <w:rPr>
                <w:sz w:val="16"/>
              </w:rPr>
            </w:pPr>
          </w:p>
        </w:tc>
        <w:tc>
          <w:tcPr>
            <w:tcW w:w="2095" w:type="dxa"/>
          </w:tcPr>
          <w:p>
            <w:pPr>
              <w:pStyle w:val="TableParagraph"/>
              <w:rPr>
                <w:sz w:val="16"/>
              </w:rPr>
            </w:pPr>
          </w:p>
        </w:tc>
        <w:tc>
          <w:tcPr>
            <w:tcW w:w="2012" w:type="dxa"/>
          </w:tcPr>
          <w:p>
            <w:pPr>
              <w:pStyle w:val="TableParagraph"/>
              <w:spacing w:before="3"/>
              <w:ind w:left="52"/>
              <w:rPr>
                <w:sz w:val="16"/>
              </w:rPr>
            </w:pPr>
            <w:r>
              <w:rPr>
                <w:color w:val="231F20"/>
                <w:sz w:val="16"/>
              </w:rPr>
              <w:t>natural</w:t>
            </w:r>
            <w:r>
              <w:rPr>
                <w:color w:val="231F20"/>
                <w:spacing w:val="31"/>
                <w:sz w:val="16"/>
              </w:rPr>
              <w:t> </w:t>
            </w:r>
            <w:r>
              <w:rPr>
                <w:color w:val="231F20"/>
                <w:sz w:val="16"/>
              </w:rPr>
              <w:t>life</w:t>
            </w:r>
            <w:r>
              <w:rPr>
                <w:color w:val="231F20"/>
                <w:spacing w:val="32"/>
                <w:sz w:val="16"/>
              </w:rPr>
              <w:t> </w:t>
            </w:r>
            <w:r>
              <w:rPr>
                <w:color w:val="231F20"/>
                <w:sz w:val="16"/>
              </w:rPr>
              <w:t>or</w:t>
            </w:r>
            <w:r>
              <w:rPr>
                <w:color w:val="231F20"/>
                <w:spacing w:val="32"/>
                <w:sz w:val="16"/>
              </w:rPr>
              <w:t> </w:t>
            </w:r>
            <w:r>
              <w:rPr>
                <w:color w:val="231F20"/>
                <w:spacing w:val="-2"/>
                <w:sz w:val="16"/>
              </w:rPr>
              <w:t>death.</w:t>
            </w:r>
          </w:p>
        </w:tc>
        <w:tc>
          <w:tcPr>
            <w:tcW w:w="1614" w:type="dxa"/>
          </w:tcPr>
          <w:p>
            <w:pPr>
              <w:pStyle w:val="TableParagraph"/>
              <w:rPr>
                <w:sz w:val="16"/>
              </w:rPr>
            </w:pPr>
          </w:p>
        </w:tc>
        <w:tc>
          <w:tcPr>
            <w:tcW w:w="1509" w:type="dxa"/>
          </w:tcPr>
          <w:p>
            <w:pPr>
              <w:pStyle w:val="TableParagraph"/>
              <w:rPr>
                <w:sz w:val="16"/>
              </w:rPr>
            </w:pPr>
          </w:p>
        </w:tc>
        <w:tc>
          <w:tcPr>
            <w:tcW w:w="1818" w:type="dxa"/>
          </w:tcPr>
          <w:p>
            <w:pPr>
              <w:pStyle w:val="TableParagraph"/>
              <w:rPr>
                <w:sz w:val="16"/>
              </w:rPr>
            </w:pPr>
          </w:p>
        </w:tc>
      </w:tr>
      <w:tr>
        <w:trPr>
          <w:trHeight w:val="259" w:hRule="atLeast"/>
        </w:trPr>
        <w:tc>
          <w:tcPr>
            <w:tcW w:w="555" w:type="dxa"/>
          </w:tcPr>
          <w:p>
            <w:pPr>
              <w:pStyle w:val="TableParagraph"/>
              <w:spacing w:line="174" w:lineRule="exact" w:before="65"/>
              <w:rPr>
                <w:sz w:val="16"/>
              </w:rPr>
            </w:pPr>
            <w:r>
              <w:rPr>
                <w:color w:val="231F20"/>
                <w:spacing w:val="-5"/>
                <w:sz w:val="16"/>
              </w:rPr>
              <w:t>67</w:t>
            </w:r>
            <w:r>
              <w:rPr>
                <w:color w:val="231F20"/>
                <w:spacing w:val="40"/>
                <w:sz w:val="16"/>
              </w:rPr>
              <w:t> </w:t>
            </w:r>
          </w:p>
        </w:tc>
        <w:tc>
          <w:tcPr>
            <w:tcW w:w="2095" w:type="dxa"/>
          </w:tcPr>
          <w:p>
            <w:pPr>
              <w:pStyle w:val="TableParagraph"/>
              <w:spacing w:line="174" w:lineRule="exact" w:before="65"/>
              <w:ind w:left="164"/>
              <w:rPr>
                <w:sz w:val="16"/>
              </w:rPr>
            </w:pPr>
            <w:r>
              <w:rPr>
                <w:color w:val="231F20"/>
                <w:sz w:val="16"/>
              </w:rPr>
              <w:t>Sexual</w:t>
            </w:r>
            <w:r>
              <w:rPr>
                <w:color w:val="231F20"/>
                <w:spacing w:val="29"/>
                <w:sz w:val="16"/>
              </w:rPr>
              <w:t> </w:t>
            </w:r>
            <w:r>
              <w:rPr>
                <w:color w:val="231F20"/>
                <w:sz w:val="16"/>
              </w:rPr>
              <w:t>intercourse</w:t>
            </w:r>
            <w:r>
              <w:rPr>
                <w:color w:val="231F20"/>
                <w:spacing w:val="30"/>
                <w:sz w:val="16"/>
              </w:rPr>
              <w:t> </w:t>
            </w:r>
            <w:r>
              <w:rPr>
                <w:color w:val="231F20"/>
                <w:spacing w:val="-5"/>
                <w:sz w:val="16"/>
              </w:rPr>
              <w:t>by</w:t>
            </w:r>
          </w:p>
        </w:tc>
        <w:tc>
          <w:tcPr>
            <w:tcW w:w="2012" w:type="dxa"/>
          </w:tcPr>
          <w:p>
            <w:pPr>
              <w:pStyle w:val="TableParagraph"/>
              <w:spacing w:line="174" w:lineRule="exact" w:before="65"/>
              <w:ind w:left="52"/>
              <w:rPr>
                <w:sz w:val="16"/>
              </w:rPr>
            </w:pPr>
            <w:r>
              <w:rPr>
                <w:color w:val="231F20"/>
                <w:sz w:val="16"/>
              </w:rPr>
              <w:t>Imprisonment</w:t>
            </w:r>
            <w:r>
              <w:rPr>
                <w:color w:val="231F20"/>
                <w:spacing w:val="71"/>
                <w:sz w:val="16"/>
              </w:rPr>
              <w:t> </w:t>
            </w:r>
            <w:r>
              <w:rPr>
                <w:color w:val="231F20"/>
                <w:sz w:val="16"/>
              </w:rPr>
              <w:t>for</w:t>
            </w:r>
            <w:r>
              <w:rPr>
                <w:color w:val="231F20"/>
                <w:spacing w:val="71"/>
                <w:sz w:val="16"/>
              </w:rPr>
              <w:t> </w:t>
            </w:r>
            <w:r>
              <w:rPr>
                <w:color w:val="231F20"/>
                <w:spacing w:val="-5"/>
                <w:sz w:val="16"/>
              </w:rPr>
              <w:t>not</w:t>
            </w:r>
          </w:p>
        </w:tc>
        <w:tc>
          <w:tcPr>
            <w:tcW w:w="1614" w:type="dxa"/>
          </w:tcPr>
          <w:p>
            <w:pPr>
              <w:pStyle w:val="TableParagraph"/>
              <w:spacing w:line="174" w:lineRule="exact" w:before="65"/>
              <w:ind w:left="137"/>
              <w:rPr>
                <w:sz w:val="16"/>
              </w:rPr>
            </w:pPr>
            <w:r>
              <w:rPr>
                <w:color w:val="231F20"/>
                <w:sz w:val="16"/>
              </w:rPr>
              <w:t>Cognizable</w:t>
            </w:r>
            <w:r>
              <w:rPr>
                <w:color w:val="231F20"/>
                <w:spacing w:val="51"/>
                <w:sz w:val="16"/>
              </w:rPr>
              <w:t> </w:t>
            </w:r>
            <w:r>
              <w:rPr>
                <w:color w:val="231F20"/>
                <w:spacing w:val="-2"/>
                <w:sz w:val="16"/>
              </w:rPr>
              <w:t>(only</w:t>
            </w:r>
          </w:p>
        </w:tc>
        <w:tc>
          <w:tcPr>
            <w:tcW w:w="1509" w:type="dxa"/>
          </w:tcPr>
          <w:p>
            <w:pPr>
              <w:pStyle w:val="TableParagraph"/>
              <w:spacing w:line="174" w:lineRule="exact" w:before="65"/>
              <w:ind w:left="266"/>
              <w:rPr>
                <w:sz w:val="16"/>
              </w:rPr>
            </w:pPr>
            <w:r>
              <w:rPr>
                <w:color w:val="231F20"/>
                <w:spacing w:val="-2"/>
                <w:sz w:val="16"/>
              </w:rPr>
              <w:t>Bailable.</w:t>
            </w:r>
          </w:p>
        </w:tc>
        <w:tc>
          <w:tcPr>
            <w:tcW w:w="1818" w:type="dxa"/>
          </w:tcPr>
          <w:p>
            <w:pPr>
              <w:pStyle w:val="TableParagraph"/>
              <w:spacing w:line="174" w:lineRule="exact" w:before="65"/>
              <w:ind w:right="8"/>
              <w:jc w:val="center"/>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husband</w:t>
            </w:r>
            <w:r>
              <w:rPr>
                <w:color w:val="231F20"/>
                <w:spacing w:val="12"/>
                <w:sz w:val="16"/>
              </w:rPr>
              <w:t> </w:t>
            </w:r>
            <w:r>
              <w:rPr>
                <w:color w:val="231F20"/>
                <w:sz w:val="16"/>
              </w:rPr>
              <w:t>upon</w:t>
            </w:r>
            <w:r>
              <w:rPr>
                <w:color w:val="231F20"/>
                <w:spacing w:val="14"/>
                <w:sz w:val="16"/>
              </w:rPr>
              <w:t> </w:t>
            </w:r>
            <w:r>
              <w:rPr>
                <w:color w:val="231F20"/>
                <w:sz w:val="16"/>
              </w:rPr>
              <w:t>his</w:t>
            </w:r>
            <w:r>
              <w:rPr>
                <w:color w:val="231F20"/>
                <w:spacing w:val="15"/>
                <w:sz w:val="16"/>
              </w:rPr>
              <w:t> </w:t>
            </w:r>
            <w:r>
              <w:rPr>
                <w:color w:val="231F20"/>
                <w:spacing w:val="-4"/>
                <w:sz w:val="16"/>
              </w:rPr>
              <w:t>wife</w:t>
            </w:r>
          </w:p>
        </w:tc>
        <w:tc>
          <w:tcPr>
            <w:tcW w:w="2012" w:type="dxa"/>
          </w:tcPr>
          <w:p>
            <w:pPr>
              <w:pStyle w:val="TableParagraph"/>
              <w:spacing w:line="174" w:lineRule="exact" w:before="3"/>
              <w:ind w:left="52"/>
              <w:rPr>
                <w:sz w:val="16"/>
              </w:rPr>
            </w:pPr>
            <w:r>
              <w:rPr>
                <w:color w:val="231F20"/>
                <w:sz w:val="16"/>
              </w:rPr>
              <w:t>less</w:t>
            </w:r>
            <w:r>
              <w:rPr>
                <w:color w:val="231F20"/>
                <w:spacing w:val="21"/>
                <w:sz w:val="16"/>
              </w:rPr>
              <w:t> </w:t>
            </w:r>
            <w:r>
              <w:rPr>
                <w:color w:val="231F20"/>
                <w:sz w:val="16"/>
              </w:rPr>
              <w:t>than</w:t>
            </w:r>
            <w:r>
              <w:rPr>
                <w:color w:val="231F20"/>
                <w:spacing w:val="21"/>
                <w:sz w:val="16"/>
              </w:rPr>
              <w:t> </w:t>
            </w:r>
            <w:r>
              <w:rPr>
                <w:color w:val="231F20"/>
                <w:sz w:val="16"/>
              </w:rPr>
              <w:t>2</w:t>
            </w:r>
            <w:r>
              <w:rPr>
                <w:color w:val="231F20"/>
                <w:spacing w:val="21"/>
                <w:sz w:val="16"/>
              </w:rPr>
              <w:t> </w:t>
            </w:r>
            <w:r>
              <w:rPr>
                <w:color w:val="231F20"/>
                <w:sz w:val="16"/>
              </w:rPr>
              <w:t>years</w:t>
            </w:r>
            <w:r>
              <w:rPr>
                <w:color w:val="231F20"/>
                <w:spacing w:val="21"/>
                <w:sz w:val="16"/>
              </w:rPr>
              <w:t> </w:t>
            </w:r>
            <w:r>
              <w:rPr>
                <w:color w:val="231F20"/>
                <w:spacing w:val="-5"/>
                <w:sz w:val="16"/>
              </w:rPr>
              <w:t>but</w:t>
            </w:r>
          </w:p>
        </w:tc>
        <w:tc>
          <w:tcPr>
            <w:tcW w:w="1614" w:type="dxa"/>
          </w:tcPr>
          <w:p>
            <w:pPr>
              <w:pStyle w:val="TableParagraph"/>
              <w:spacing w:line="174" w:lineRule="exact" w:before="3"/>
              <w:ind w:left="137"/>
              <w:rPr>
                <w:sz w:val="16"/>
              </w:rPr>
            </w:pPr>
            <w:r>
              <w:rPr>
                <w:color w:val="231F20"/>
                <w:sz w:val="16"/>
              </w:rPr>
              <w:t>on</w:t>
            </w:r>
            <w:r>
              <w:rPr>
                <w:color w:val="231F20"/>
                <w:spacing w:val="38"/>
                <w:sz w:val="16"/>
              </w:rPr>
              <w:t> </w:t>
            </w:r>
            <w:r>
              <w:rPr>
                <w:color w:val="231F20"/>
                <w:sz w:val="16"/>
              </w:rPr>
              <w:t>the</w:t>
            </w:r>
            <w:r>
              <w:rPr>
                <w:color w:val="231F20"/>
                <w:spacing w:val="39"/>
                <w:sz w:val="16"/>
              </w:rPr>
              <w:t> </w:t>
            </w:r>
            <w:r>
              <w:rPr>
                <w:color w:val="231F20"/>
                <w:spacing w:val="-2"/>
                <w:sz w:val="16"/>
              </w:rPr>
              <w:t>complaint</w:t>
            </w: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during</w:t>
            </w:r>
            <w:r>
              <w:rPr>
                <w:color w:val="231F20"/>
                <w:spacing w:val="41"/>
                <w:sz w:val="16"/>
              </w:rPr>
              <w:t> </w:t>
            </w:r>
            <w:r>
              <w:rPr>
                <w:color w:val="231F20"/>
                <w:spacing w:val="-2"/>
                <w:sz w:val="16"/>
              </w:rPr>
              <w:t>separation.</w:t>
            </w:r>
          </w:p>
        </w:tc>
        <w:tc>
          <w:tcPr>
            <w:tcW w:w="2012" w:type="dxa"/>
          </w:tcPr>
          <w:p>
            <w:pPr>
              <w:pStyle w:val="TableParagraph"/>
              <w:spacing w:line="174" w:lineRule="exact" w:before="3"/>
              <w:ind w:left="52"/>
              <w:rPr>
                <w:sz w:val="16"/>
              </w:rPr>
            </w:pPr>
            <w:r>
              <w:rPr>
                <w:color w:val="231F20"/>
                <w:sz w:val="16"/>
              </w:rPr>
              <w:t>which</w:t>
            </w:r>
            <w:r>
              <w:rPr>
                <w:color w:val="231F20"/>
                <w:spacing w:val="37"/>
                <w:sz w:val="16"/>
              </w:rPr>
              <w:t> </w:t>
            </w:r>
            <w:r>
              <w:rPr>
                <w:color w:val="231F20"/>
                <w:sz w:val="16"/>
              </w:rPr>
              <w:t>may</w:t>
            </w:r>
            <w:r>
              <w:rPr>
                <w:color w:val="231F20"/>
                <w:spacing w:val="37"/>
                <w:sz w:val="16"/>
              </w:rPr>
              <w:t> </w:t>
            </w:r>
            <w:r>
              <w:rPr>
                <w:color w:val="231F20"/>
                <w:sz w:val="16"/>
              </w:rPr>
              <w:t>extend</w:t>
            </w:r>
            <w:r>
              <w:rPr>
                <w:color w:val="231F20"/>
                <w:spacing w:val="37"/>
                <w:sz w:val="16"/>
              </w:rPr>
              <w:t> </w:t>
            </w:r>
            <w:r>
              <w:rPr>
                <w:color w:val="231F20"/>
                <w:spacing w:val="-5"/>
                <w:sz w:val="16"/>
              </w:rPr>
              <w:t>to</w:t>
            </w:r>
          </w:p>
        </w:tc>
        <w:tc>
          <w:tcPr>
            <w:tcW w:w="1614" w:type="dxa"/>
          </w:tcPr>
          <w:p>
            <w:pPr>
              <w:pStyle w:val="TableParagraph"/>
              <w:spacing w:line="174" w:lineRule="exact" w:before="3"/>
              <w:ind w:left="138"/>
              <w:rPr>
                <w:sz w:val="16"/>
              </w:rPr>
            </w:pPr>
            <w:r>
              <w:rPr>
                <w:color w:val="231F20"/>
                <w:sz w:val="16"/>
              </w:rPr>
              <w:t>of</w:t>
            </w:r>
            <w:r>
              <w:rPr>
                <w:color w:val="231F20"/>
                <w:spacing w:val="35"/>
                <w:sz w:val="16"/>
              </w:rPr>
              <w:t> </w:t>
            </w:r>
            <w:r>
              <w:rPr>
                <w:color w:val="231F20"/>
                <w:sz w:val="16"/>
              </w:rPr>
              <w:t>the</w:t>
            </w:r>
            <w:r>
              <w:rPr>
                <w:color w:val="231F20"/>
                <w:spacing w:val="35"/>
                <w:sz w:val="16"/>
              </w:rPr>
              <w:t> </w:t>
            </w:r>
            <w:r>
              <w:rPr>
                <w:color w:val="231F20"/>
                <w:spacing w:val="-2"/>
                <w:sz w:val="16"/>
              </w:rPr>
              <w:t>victim).</w:t>
            </w:r>
          </w:p>
        </w:tc>
        <w:tc>
          <w:tcPr>
            <w:tcW w:w="1509" w:type="dxa"/>
          </w:tcPr>
          <w:p>
            <w:pPr>
              <w:pStyle w:val="TableParagraph"/>
              <w:rPr>
                <w:sz w:val="12"/>
              </w:rPr>
            </w:pPr>
          </w:p>
        </w:tc>
        <w:tc>
          <w:tcPr>
            <w:tcW w:w="1818" w:type="dxa"/>
          </w:tcPr>
          <w:p>
            <w:pPr>
              <w:pStyle w:val="TableParagraph"/>
              <w:rPr>
                <w:sz w:val="12"/>
              </w:rPr>
            </w:pPr>
          </w:p>
        </w:tc>
      </w:tr>
      <w:tr>
        <w:trPr>
          <w:trHeight w:val="259" w:hRule="atLeast"/>
        </w:trPr>
        <w:tc>
          <w:tcPr>
            <w:tcW w:w="555" w:type="dxa"/>
          </w:tcPr>
          <w:p>
            <w:pPr>
              <w:pStyle w:val="TableParagraph"/>
              <w:rPr>
                <w:sz w:val="16"/>
              </w:rPr>
            </w:pPr>
          </w:p>
        </w:tc>
        <w:tc>
          <w:tcPr>
            <w:tcW w:w="2095" w:type="dxa"/>
          </w:tcPr>
          <w:p>
            <w:pPr>
              <w:pStyle w:val="TableParagraph"/>
              <w:rPr>
                <w:sz w:val="16"/>
              </w:rPr>
            </w:pPr>
          </w:p>
        </w:tc>
        <w:tc>
          <w:tcPr>
            <w:tcW w:w="2012" w:type="dxa"/>
          </w:tcPr>
          <w:p>
            <w:pPr>
              <w:pStyle w:val="TableParagraph"/>
              <w:spacing w:before="3"/>
              <w:ind w:left="52"/>
              <w:rPr>
                <w:sz w:val="16"/>
              </w:rPr>
            </w:pPr>
            <w:r>
              <w:rPr>
                <w:color w:val="231F20"/>
                <w:sz w:val="16"/>
              </w:rPr>
              <w:t>7</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614" w:type="dxa"/>
          </w:tcPr>
          <w:p>
            <w:pPr>
              <w:pStyle w:val="TableParagraph"/>
              <w:rPr>
                <w:sz w:val="16"/>
              </w:rPr>
            </w:pPr>
          </w:p>
        </w:tc>
        <w:tc>
          <w:tcPr>
            <w:tcW w:w="1509" w:type="dxa"/>
          </w:tcPr>
          <w:p>
            <w:pPr>
              <w:pStyle w:val="TableParagraph"/>
              <w:rPr>
                <w:sz w:val="16"/>
              </w:rPr>
            </w:pPr>
          </w:p>
        </w:tc>
        <w:tc>
          <w:tcPr>
            <w:tcW w:w="1818" w:type="dxa"/>
          </w:tcPr>
          <w:p>
            <w:pPr>
              <w:pStyle w:val="TableParagraph"/>
              <w:rPr>
                <w:sz w:val="16"/>
              </w:rPr>
            </w:pPr>
          </w:p>
        </w:tc>
      </w:tr>
      <w:tr>
        <w:trPr>
          <w:trHeight w:val="259" w:hRule="atLeast"/>
        </w:trPr>
        <w:tc>
          <w:tcPr>
            <w:tcW w:w="555" w:type="dxa"/>
          </w:tcPr>
          <w:p>
            <w:pPr>
              <w:pStyle w:val="TableParagraph"/>
              <w:spacing w:line="174" w:lineRule="exact" w:before="65"/>
              <w:rPr>
                <w:sz w:val="16"/>
              </w:rPr>
            </w:pPr>
            <w:r>
              <w:rPr>
                <w:color w:val="231F20"/>
                <w:spacing w:val="-5"/>
                <w:sz w:val="16"/>
              </w:rPr>
              <w:t>68</w:t>
            </w:r>
            <w:r>
              <w:rPr>
                <w:color w:val="231F20"/>
                <w:spacing w:val="40"/>
                <w:sz w:val="16"/>
              </w:rPr>
              <w:t> </w:t>
            </w:r>
          </w:p>
        </w:tc>
        <w:tc>
          <w:tcPr>
            <w:tcW w:w="2095" w:type="dxa"/>
          </w:tcPr>
          <w:p>
            <w:pPr>
              <w:pStyle w:val="TableParagraph"/>
              <w:spacing w:line="174" w:lineRule="exact" w:before="65"/>
              <w:ind w:left="164"/>
              <w:rPr>
                <w:sz w:val="16"/>
              </w:rPr>
            </w:pPr>
            <w:r>
              <w:rPr>
                <w:color w:val="231F20"/>
                <w:sz w:val="16"/>
              </w:rPr>
              <w:t>Sexual</w:t>
            </w:r>
            <w:r>
              <w:rPr>
                <w:color w:val="231F20"/>
                <w:spacing w:val="21"/>
                <w:sz w:val="16"/>
              </w:rPr>
              <w:t> </w:t>
            </w:r>
            <w:r>
              <w:rPr>
                <w:color w:val="231F20"/>
                <w:sz w:val="16"/>
              </w:rPr>
              <w:t>intercourse</w:t>
            </w:r>
            <w:r>
              <w:rPr>
                <w:color w:val="231F20"/>
                <w:spacing w:val="21"/>
                <w:sz w:val="16"/>
              </w:rPr>
              <w:t> </w:t>
            </w:r>
            <w:r>
              <w:rPr>
                <w:color w:val="231F20"/>
                <w:sz w:val="16"/>
              </w:rPr>
              <w:t>by</w:t>
            </w:r>
            <w:r>
              <w:rPr>
                <w:color w:val="231F20"/>
                <w:spacing w:val="21"/>
                <w:sz w:val="16"/>
              </w:rPr>
              <w:t> </w:t>
            </w:r>
            <w:r>
              <w:rPr>
                <w:color w:val="231F20"/>
                <w:spacing w:val="-10"/>
                <w:sz w:val="16"/>
              </w:rPr>
              <w:t>a</w:t>
            </w:r>
          </w:p>
        </w:tc>
        <w:tc>
          <w:tcPr>
            <w:tcW w:w="2012" w:type="dxa"/>
          </w:tcPr>
          <w:p>
            <w:pPr>
              <w:pStyle w:val="TableParagraph"/>
              <w:spacing w:line="174" w:lineRule="exact" w:before="65"/>
              <w:ind w:left="52"/>
              <w:rPr>
                <w:sz w:val="16"/>
              </w:rPr>
            </w:pPr>
            <w:r>
              <w:rPr>
                <w:color w:val="231F20"/>
                <w:sz w:val="16"/>
              </w:rPr>
              <w:t>Rigorous</w:t>
            </w:r>
            <w:r>
              <w:rPr>
                <w:color w:val="231F20"/>
                <w:spacing w:val="21"/>
                <w:sz w:val="16"/>
              </w:rPr>
              <w:t> </w:t>
            </w:r>
            <w:r>
              <w:rPr>
                <w:color w:val="231F20"/>
                <w:sz w:val="16"/>
              </w:rPr>
              <w:t>imprisonment</w:t>
            </w:r>
            <w:r>
              <w:rPr>
                <w:color w:val="231F20"/>
                <w:spacing w:val="21"/>
                <w:sz w:val="16"/>
              </w:rPr>
              <w:t> </w:t>
            </w:r>
            <w:r>
              <w:rPr>
                <w:color w:val="231F20"/>
                <w:spacing w:val="-5"/>
                <w:sz w:val="16"/>
              </w:rPr>
              <w:t>for</w:t>
            </w:r>
          </w:p>
        </w:tc>
        <w:tc>
          <w:tcPr>
            <w:tcW w:w="1614" w:type="dxa"/>
          </w:tcPr>
          <w:p>
            <w:pPr>
              <w:pStyle w:val="TableParagraph"/>
              <w:spacing w:line="174" w:lineRule="exact" w:before="65"/>
              <w:ind w:left="137"/>
              <w:rPr>
                <w:sz w:val="16"/>
              </w:rPr>
            </w:pPr>
            <w:r>
              <w:rPr>
                <w:color w:val="231F20"/>
                <w:spacing w:val="-2"/>
                <w:sz w:val="16"/>
              </w:rPr>
              <w:t>Cognizable.</w:t>
            </w:r>
          </w:p>
        </w:tc>
        <w:tc>
          <w:tcPr>
            <w:tcW w:w="1509" w:type="dxa"/>
          </w:tcPr>
          <w:p>
            <w:pPr>
              <w:pStyle w:val="TableParagraph"/>
              <w:spacing w:line="174" w:lineRule="exact" w:before="65"/>
              <w:ind w:left="268"/>
              <w:rPr>
                <w:sz w:val="16"/>
              </w:rPr>
            </w:pPr>
            <w:r>
              <w:rPr>
                <w:color w:val="231F20"/>
                <w:sz w:val="16"/>
              </w:rPr>
              <w:t>Non-</w:t>
            </w:r>
            <w:r>
              <w:rPr>
                <w:color w:val="231F20"/>
                <w:spacing w:val="-2"/>
                <w:sz w:val="16"/>
              </w:rPr>
              <w:t>bailable.</w:t>
            </w:r>
          </w:p>
        </w:tc>
        <w:tc>
          <w:tcPr>
            <w:tcW w:w="1818" w:type="dxa"/>
          </w:tcPr>
          <w:p>
            <w:pPr>
              <w:pStyle w:val="TableParagraph"/>
              <w:spacing w:line="174" w:lineRule="exact" w:before="65"/>
              <w:ind w:right="8"/>
              <w:jc w:val="center"/>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person</w:t>
            </w:r>
            <w:r>
              <w:rPr>
                <w:color w:val="231F20"/>
                <w:spacing w:val="45"/>
                <w:sz w:val="16"/>
              </w:rPr>
              <w:t> </w:t>
            </w:r>
            <w:r>
              <w:rPr>
                <w:color w:val="231F20"/>
                <w:sz w:val="16"/>
              </w:rPr>
              <w:t>in</w:t>
            </w:r>
            <w:r>
              <w:rPr>
                <w:color w:val="231F20"/>
                <w:spacing w:val="45"/>
                <w:sz w:val="16"/>
              </w:rPr>
              <w:t> </w:t>
            </w:r>
            <w:r>
              <w:rPr>
                <w:color w:val="231F20"/>
                <w:sz w:val="16"/>
              </w:rPr>
              <w:t>authority,</w:t>
            </w:r>
            <w:r>
              <w:rPr>
                <w:color w:val="231F20"/>
                <w:spacing w:val="45"/>
                <w:sz w:val="16"/>
              </w:rPr>
              <w:t> </w:t>
            </w:r>
            <w:r>
              <w:rPr>
                <w:color w:val="231F20"/>
                <w:spacing w:val="-4"/>
                <w:sz w:val="16"/>
              </w:rPr>
              <w:t>etc.</w:t>
            </w:r>
          </w:p>
        </w:tc>
        <w:tc>
          <w:tcPr>
            <w:tcW w:w="2012" w:type="dxa"/>
          </w:tcPr>
          <w:p>
            <w:pPr>
              <w:pStyle w:val="TableParagraph"/>
              <w:spacing w:line="174" w:lineRule="exact" w:before="3"/>
              <w:ind w:left="52"/>
              <w:rPr>
                <w:sz w:val="16"/>
              </w:rPr>
            </w:pPr>
            <w:r>
              <w:rPr>
                <w:color w:val="231F20"/>
                <w:sz w:val="16"/>
              </w:rPr>
              <w:t>not</w:t>
            </w:r>
            <w:r>
              <w:rPr>
                <w:color w:val="231F20"/>
                <w:spacing w:val="28"/>
                <w:sz w:val="16"/>
              </w:rPr>
              <w:t> </w:t>
            </w:r>
            <w:r>
              <w:rPr>
                <w:color w:val="231F20"/>
                <w:sz w:val="16"/>
              </w:rPr>
              <w:t>less</w:t>
            </w:r>
            <w:r>
              <w:rPr>
                <w:color w:val="231F20"/>
                <w:spacing w:val="28"/>
                <w:sz w:val="16"/>
              </w:rPr>
              <w:t> </w:t>
            </w:r>
            <w:r>
              <w:rPr>
                <w:color w:val="231F20"/>
                <w:sz w:val="16"/>
              </w:rPr>
              <w:t>than</w:t>
            </w:r>
            <w:r>
              <w:rPr>
                <w:color w:val="231F20"/>
                <w:spacing w:val="28"/>
                <w:sz w:val="16"/>
              </w:rPr>
              <w:t> </w:t>
            </w:r>
            <w:r>
              <w:rPr>
                <w:color w:val="231F20"/>
                <w:sz w:val="16"/>
              </w:rPr>
              <w:t>5</w:t>
            </w:r>
            <w:r>
              <w:rPr>
                <w:color w:val="231F20"/>
                <w:spacing w:val="28"/>
                <w:sz w:val="16"/>
              </w:rPr>
              <w:t> </w:t>
            </w:r>
            <w:r>
              <w:rPr>
                <w:color w:val="231F20"/>
                <w:spacing w:val="-2"/>
                <w:sz w:val="16"/>
              </w:rPr>
              <w:t>years,</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3"/>
              <w:ind w:left="52"/>
              <w:rPr>
                <w:sz w:val="16"/>
              </w:rPr>
            </w:pPr>
            <w:r>
              <w:rPr>
                <w:color w:val="231F20"/>
                <w:sz w:val="16"/>
              </w:rPr>
              <w:t>but</w:t>
            </w:r>
            <w:r>
              <w:rPr>
                <w:color w:val="231F20"/>
                <w:spacing w:val="30"/>
                <w:sz w:val="16"/>
              </w:rPr>
              <w:t> </w:t>
            </w:r>
            <w:r>
              <w:rPr>
                <w:color w:val="231F20"/>
                <w:sz w:val="16"/>
              </w:rPr>
              <w:t>which</w:t>
            </w:r>
            <w:r>
              <w:rPr>
                <w:color w:val="231F20"/>
                <w:spacing w:val="31"/>
                <w:sz w:val="16"/>
              </w:rPr>
              <w:t> </w:t>
            </w:r>
            <w:r>
              <w:rPr>
                <w:color w:val="231F20"/>
                <w:sz w:val="16"/>
              </w:rPr>
              <w:t>may</w:t>
            </w:r>
            <w:r>
              <w:rPr>
                <w:color w:val="231F20"/>
                <w:spacing w:val="30"/>
                <w:sz w:val="16"/>
              </w:rPr>
              <w:t> </w:t>
            </w:r>
            <w:r>
              <w:rPr>
                <w:color w:val="231F20"/>
                <w:sz w:val="16"/>
              </w:rPr>
              <w:t>extend</w:t>
            </w:r>
            <w:r>
              <w:rPr>
                <w:color w:val="231F20"/>
                <w:spacing w:val="31"/>
                <w:sz w:val="16"/>
              </w:rPr>
              <w:t> </w:t>
            </w:r>
            <w:r>
              <w:rPr>
                <w:color w:val="231F20"/>
                <w:spacing w:val="-5"/>
                <w:sz w:val="16"/>
              </w:rPr>
              <w:t>to</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259" w:hRule="atLeast"/>
        </w:trPr>
        <w:tc>
          <w:tcPr>
            <w:tcW w:w="555" w:type="dxa"/>
          </w:tcPr>
          <w:p>
            <w:pPr>
              <w:pStyle w:val="TableParagraph"/>
              <w:rPr>
                <w:sz w:val="16"/>
              </w:rPr>
            </w:pPr>
          </w:p>
        </w:tc>
        <w:tc>
          <w:tcPr>
            <w:tcW w:w="2095" w:type="dxa"/>
          </w:tcPr>
          <w:p>
            <w:pPr>
              <w:pStyle w:val="TableParagraph"/>
              <w:rPr>
                <w:sz w:val="16"/>
              </w:rPr>
            </w:pPr>
          </w:p>
        </w:tc>
        <w:tc>
          <w:tcPr>
            <w:tcW w:w="2012" w:type="dxa"/>
          </w:tcPr>
          <w:p>
            <w:pPr>
              <w:pStyle w:val="TableParagraph"/>
              <w:spacing w:before="3"/>
              <w:ind w:left="52"/>
              <w:rPr>
                <w:sz w:val="16"/>
              </w:rPr>
            </w:pPr>
            <w:r>
              <w:rPr>
                <w:color w:val="231F20"/>
                <w:sz w:val="16"/>
              </w:rPr>
              <w:t>10</w:t>
            </w:r>
            <w:r>
              <w:rPr>
                <w:color w:val="231F20"/>
                <w:spacing w:val="25"/>
                <w:sz w:val="16"/>
              </w:rPr>
              <w:t> </w:t>
            </w:r>
            <w:r>
              <w:rPr>
                <w:color w:val="231F20"/>
                <w:sz w:val="16"/>
              </w:rPr>
              <w:t>years</w:t>
            </w:r>
            <w:r>
              <w:rPr>
                <w:color w:val="231F20"/>
                <w:spacing w:val="25"/>
                <w:sz w:val="16"/>
              </w:rPr>
              <w:t> </w:t>
            </w:r>
            <w:r>
              <w:rPr>
                <w:color w:val="231F20"/>
                <w:sz w:val="16"/>
              </w:rPr>
              <w:t>and</w:t>
            </w:r>
            <w:r>
              <w:rPr>
                <w:color w:val="231F20"/>
                <w:spacing w:val="26"/>
                <w:sz w:val="16"/>
              </w:rPr>
              <w:t> </w:t>
            </w:r>
            <w:r>
              <w:rPr>
                <w:color w:val="231F20"/>
                <w:spacing w:val="-2"/>
                <w:sz w:val="16"/>
              </w:rPr>
              <w:t>fine.</w:t>
            </w:r>
          </w:p>
        </w:tc>
        <w:tc>
          <w:tcPr>
            <w:tcW w:w="1614" w:type="dxa"/>
          </w:tcPr>
          <w:p>
            <w:pPr>
              <w:pStyle w:val="TableParagraph"/>
              <w:rPr>
                <w:sz w:val="16"/>
              </w:rPr>
            </w:pPr>
          </w:p>
        </w:tc>
        <w:tc>
          <w:tcPr>
            <w:tcW w:w="1509" w:type="dxa"/>
          </w:tcPr>
          <w:p>
            <w:pPr>
              <w:pStyle w:val="TableParagraph"/>
              <w:rPr>
                <w:sz w:val="16"/>
              </w:rPr>
            </w:pPr>
          </w:p>
        </w:tc>
        <w:tc>
          <w:tcPr>
            <w:tcW w:w="1818" w:type="dxa"/>
          </w:tcPr>
          <w:p>
            <w:pPr>
              <w:pStyle w:val="TableParagraph"/>
              <w:rPr>
                <w:sz w:val="16"/>
              </w:rPr>
            </w:pPr>
          </w:p>
        </w:tc>
      </w:tr>
      <w:tr>
        <w:trPr>
          <w:trHeight w:val="259" w:hRule="atLeast"/>
        </w:trPr>
        <w:tc>
          <w:tcPr>
            <w:tcW w:w="555" w:type="dxa"/>
          </w:tcPr>
          <w:p>
            <w:pPr>
              <w:pStyle w:val="TableParagraph"/>
              <w:spacing w:line="174" w:lineRule="exact" w:before="65"/>
              <w:rPr>
                <w:sz w:val="16"/>
              </w:rPr>
            </w:pPr>
            <w:r>
              <w:rPr>
                <w:color w:val="231F20"/>
                <w:spacing w:val="-5"/>
                <w:sz w:val="16"/>
              </w:rPr>
              <w:t>69</w:t>
            </w:r>
            <w:r>
              <w:rPr>
                <w:color w:val="231F20"/>
                <w:spacing w:val="40"/>
                <w:sz w:val="16"/>
              </w:rPr>
              <w:t> </w:t>
            </w:r>
          </w:p>
        </w:tc>
        <w:tc>
          <w:tcPr>
            <w:tcW w:w="2095" w:type="dxa"/>
          </w:tcPr>
          <w:p>
            <w:pPr>
              <w:pStyle w:val="TableParagraph"/>
              <w:spacing w:line="174" w:lineRule="exact" w:before="65"/>
              <w:ind w:left="164"/>
              <w:rPr>
                <w:sz w:val="16"/>
              </w:rPr>
            </w:pPr>
            <w:r>
              <w:rPr>
                <w:color w:val="231F20"/>
                <w:sz w:val="16"/>
              </w:rPr>
              <w:t>Sexual</w:t>
            </w:r>
            <w:r>
              <w:rPr>
                <w:color w:val="231F20"/>
                <w:spacing w:val="29"/>
                <w:sz w:val="16"/>
              </w:rPr>
              <w:t> </w:t>
            </w:r>
            <w:r>
              <w:rPr>
                <w:color w:val="231F20"/>
                <w:sz w:val="16"/>
              </w:rPr>
              <w:t>intercourse</w:t>
            </w:r>
            <w:r>
              <w:rPr>
                <w:color w:val="231F20"/>
                <w:spacing w:val="30"/>
                <w:sz w:val="16"/>
              </w:rPr>
              <w:t> </w:t>
            </w:r>
            <w:r>
              <w:rPr>
                <w:color w:val="231F20"/>
                <w:spacing w:val="-5"/>
                <w:sz w:val="16"/>
              </w:rPr>
              <w:t>by</w:t>
            </w:r>
          </w:p>
        </w:tc>
        <w:tc>
          <w:tcPr>
            <w:tcW w:w="2012" w:type="dxa"/>
          </w:tcPr>
          <w:p>
            <w:pPr>
              <w:pStyle w:val="TableParagraph"/>
              <w:spacing w:line="174" w:lineRule="exact" w:before="65"/>
              <w:ind w:left="52"/>
              <w:rPr>
                <w:sz w:val="16"/>
              </w:rPr>
            </w:pPr>
            <w:r>
              <w:rPr>
                <w:color w:val="231F20"/>
                <w:sz w:val="16"/>
              </w:rPr>
              <w:t>Imprisonment</w:t>
            </w:r>
            <w:r>
              <w:rPr>
                <w:color w:val="231F20"/>
                <w:spacing w:val="59"/>
                <w:sz w:val="16"/>
              </w:rPr>
              <w:t> </w:t>
            </w:r>
            <w:r>
              <w:rPr>
                <w:color w:val="231F20"/>
                <w:sz w:val="16"/>
              </w:rPr>
              <w:t>which</w:t>
            </w:r>
            <w:r>
              <w:rPr>
                <w:color w:val="231F20"/>
                <w:spacing w:val="59"/>
                <w:sz w:val="16"/>
              </w:rPr>
              <w:t> </w:t>
            </w:r>
            <w:r>
              <w:rPr>
                <w:color w:val="231F20"/>
                <w:spacing w:val="-5"/>
                <w:sz w:val="16"/>
              </w:rPr>
              <w:t>may</w:t>
            </w:r>
          </w:p>
        </w:tc>
        <w:tc>
          <w:tcPr>
            <w:tcW w:w="1614" w:type="dxa"/>
          </w:tcPr>
          <w:p>
            <w:pPr>
              <w:pStyle w:val="TableParagraph"/>
              <w:spacing w:line="174" w:lineRule="exact" w:before="65"/>
              <w:ind w:left="137"/>
              <w:rPr>
                <w:sz w:val="16"/>
              </w:rPr>
            </w:pPr>
            <w:r>
              <w:rPr>
                <w:color w:val="231F20"/>
                <w:spacing w:val="-2"/>
                <w:sz w:val="16"/>
              </w:rPr>
              <w:t>Cognizable.</w:t>
            </w:r>
          </w:p>
        </w:tc>
        <w:tc>
          <w:tcPr>
            <w:tcW w:w="1509" w:type="dxa"/>
          </w:tcPr>
          <w:p>
            <w:pPr>
              <w:pStyle w:val="TableParagraph"/>
              <w:spacing w:line="174" w:lineRule="exact" w:before="65"/>
              <w:ind w:left="268"/>
              <w:rPr>
                <w:sz w:val="16"/>
              </w:rPr>
            </w:pPr>
            <w:r>
              <w:rPr>
                <w:color w:val="231F20"/>
                <w:sz w:val="16"/>
              </w:rPr>
              <w:t>Non-</w:t>
            </w:r>
            <w:r>
              <w:rPr>
                <w:color w:val="231F20"/>
                <w:spacing w:val="-2"/>
                <w:sz w:val="16"/>
              </w:rPr>
              <w:t>bailable.</w:t>
            </w:r>
          </w:p>
        </w:tc>
        <w:tc>
          <w:tcPr>
            <w:tcW w:w="1818" w:type="dxa"/>
          </w:tcPr>
          <w:p>
            <w:pPr>
              <w:pStyle w:val="TableParagraph"/>
              <w:spacing w:line="174" w:lineRule="exact" w:before="65"/>
              <w:ind w:right="8"/>
              <w:jc w:val="center"/>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6" w:hRule="atLeast"/>
        </w:trPr>
        <w:tc>
          <w:tcPr>
            <w:tcW w:w="555" w:type="dxa"/>
          </w:tcPr>
          <w:p>
            <w:pPr>
              <w:pStyle w:val="TableParagraph"/>
              <w:rPr>
                <w:sz w:val="12"/>
              </w:rPr>
            </w:pPr>
          </w:p>
        </w:tc>
        <w:tc>
          <w:tcPr>
            <w:tcW w:w="2095" w:type="dxa"/>
          </w:tcPr>
          <w:p>
            <w:pPr>
              <w:pStyle w:val="TableParagraph"/>
              <w:spacing w:line="174" w:lineRule="exact" w:before="3"/>
              <w:ind w:left="165"/>
              <w:rPr>
                <w:sz w:val="16"/>
              </w:rPr>
            </w:pPr>
            <w:r>
              <w:rPr>
                <w:color w:val="231F20"/>
                <w:sz w:val="16"/>
              </w:rPr>
              <w:t>employing</w:t>
            </w:r>
            <w:r>
              <w:rPr>
                <w:color w:val="231F20"/>
                <w:spacing w:val="47"/>
                <w:sz w:val="16"/>
              </w:rPr>
              <w:t> </w:t>
            </w:r>
            <w:r>
              <w:rPr>
                <w:color w:val="231F20"/>
                <w:spacing w:val="-2"/>
                <w:sz w:val="16"/>
              </w:rPr>
              <w:t>deceitful</w:t>
            </w:r>
          </w:p>
        </w:tc>
        <w:tc>
          <w:tcPr>
            <w:tcW w:w="2012" w:type="dxa"/>
          </w:tcPr>
          <w:p>
            <w:pPr>
              <w:pStyle w:val="TableParagraph"/>
              <w:spacing w:line="174" w:lineRule="exact" w:before="3"/>
              <w:ind w:left="48"/>
              <w:rPr>
                <w:sz w:val="16"/>
              </w:rPr>
            </w:pPr>
            <w:r>
              <w:rPr>
                <w:color w:val="231F20"/>
                <w:sz w:val="16"/>
              </w:rPr>
              <w:t>extend</w:t>
            </w:r>
            <w:r>
              <w:rPr>
                <w:color w:val="231F20"/>
                <w:spacing w:val="32"/>
                <w:sz w:val="16"/>
              </w:rPr>
              <w:t> </w:t>
            </w:r>
            <w:r>
              <w:rPr>
                <w:color w:val="231F20"/>
                <w:sz w:val="16"/>
              </w:rPr>
              <w:t>to</w:t>
            </w:r>
            <w:r>
              <w:rPr>
                <w:color w:val="231F20"/>
                <w:spacing w:val="32"/>
                <w:sz w:val="16"/>
              </w:rPr>
              <w:t> </w:t>
            </w:r>
            <w:r>
              <w:rPr>
                <w:color w:val="231F20"/>
                <w:sz w:val="16"/>
              </w:rPr>
              <w:t>10</w:t>
            </w:r>
            <w:r>
              <w:rPr>
                <w:color w:val="231F20"/>
                <w:spacing w:val="32"/>
                <w:sz w:val="16"/>
              </w:rPr>
              <w:t> </w:t>
            </w:r>
            <w:r>
              <w:rPr>
                <w:color w:val="231F20"/>
                <w:sz w:val="16"/>
              </w:rPr>
              <w:t>years</w:t>
            </w:r>
            <w:r>
              <w:rPr>
                <w:color w:val="231F20"/>
                <w:spacing w:val="32"/>
                <w:sz w:val="16"/>
              </w:rPr>
              <w:t> </w:t>
            </w:r>
            <w:r>
              <w:rPr>
                <w:color w:val="231F20"/>
                <w:spacing w:val="-5"/>
                <w:sz w:val="16"/>
              </w:rPr>
              <w:t>and</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256" w:hRule="atLeast"/>
        </w:trPr>
        <w:tc>
          <w:tcPr>
            <w:tcW w:w="555" w:type="dxa"/>
          </w:tcPr>
          <w:p>
            <w:pPr>
              <w:pStyle w:val="TableParagraph"/>
              <w:rPr>
                <w:sz w:val="16"/>
              </w:rPr>
            </w:pPr>
          </w:p>
        </w:tc>
        <w:tc>
          <w:tcPr>
            <w:tcW w:w="2095" w:type="dxa"/>
          </w:tcPr>
          <w:p>
            <w:pPr>
              <w:pStyle w:val="TableParagraph"/>
              <w:spacing w:before="3"/>
              <w:ind w:left="165"/>
              <w:rPr>
                <w:sz w:val="16"/>
              </w:rPr>
            </w:pPr>
            <w:r>
              <w:rPr>
                <w:color w:val="231F20"/>
                <w:sz w:val="16"/>
              </w:rPr>
              <w:t>means,</w:t>
            </w:r>
            <w:r>
              <w:rPr>
                <w:color w:val="231F20"/>
                <w:spacing w:val="48"/>
                <w:sz w:val="16"/>
              </w:rPr>
              <w:t> </w:t>
            </w:r>
            <w:r>
              <w:rPr>
                <w:color w:val="231F20"/>
                <w:spacing w:val="-4"/>
                <w:sz w:val="16"/>
              </w:rPr>
              <w:t>etc.</w:t>
            </w:r>
          </w:p>
        </w:tc>
        <w:tc>
          <w:tcPr>
            <w:tcW w:w="2012" w:type="dxa"/>
          </w:tcPr>
          <w:p>
            <w:pPr>
              <w:pStyle w:val="TableParagraph"/>
              <w:spacing w:before="3"/>
              <w:ind w:left="52"/>
              <w:rPr>
                <w:sz w:val="16"/>
              </w:rPr>
            </w:pPr>
            <w:r>
              <w:rPr>
                <w:color w:val="231F20"/>
                <w:spacing w:val="-2"/>
                <w:sz w:val="16"/>
              </w:rPr>
              <w:t>fine.</w:t>
            </w:r>
          </w:p>
        </w:tc>
        <w:tc>
          <w:tcPr>
            <w:tcW w:w="1614" w:type="dxa"/>
          </w:tcPr>
          <w:p>
            <w:pPr>
              <w:pStyle w:val="TableParagraph"/>
              <w:rPr>
                <w:sz w:val="16"/>
              </w:rPr>
            </w:pPr>
          </w:p>
        </w:tc>
        <w:tc>
          <w:tcPr>
            <w:tcW w:w="1509" w:type="dxa"/>
          </w:tcPr>
          <w:p>
            <w:pPr>
              <w:pStyle w:val="TableParagraph"/>
              <w:rPr>
                <w:sz w:val="16"/>
              </w:rPr>
            </w:pPr>
          </w:p>
        </w:tc>
        <w:tc>
          <w:tcPr>
            <w:tcW w:w="1818" w:type="dxa"/>
          </w:tcPr>
          <w:p>
            <w:pPr>
              <w:pStyle w:val="TableParagraph"/>
              <w:rPr>
                <w:sz w:val="16"/>
              </w:rPr>
            </w:pPr>
          </w:p>
        </w:tc>
      </w:tr>
      <w:tr>
        <w:trPr>
          <w:trHeight w:val="259" w:hRule="atLeast"/>
        </w:trPr>
        <w:tc>
          <w:tcPr>
            <w:tcW w:w="555" w:type="dxa"/>
          </w:tcPr>
          <w:p>
            <w:pPr>
              <w:pStyle w:val="TableParagraph"/>
              <w:spacing w:line="176" w:lineRule="exact" w:before="63"/>
              <w:rPr>
                <w:sz w:val="16"/>
              </w:rPr>
            </w:pPr>
            <w:r>
              <w:rPr>
                <w:color w:val="231F20"/>
                <w:spacing w:val="-2"/>
                <w:sz w:val="16"/>
              </w:rPr>
              <w:t>70(</w:t>
            </w:r>
            <w:r>
              <w:rPr>
                <w:i/>
                <w:color w:val="231F20"/>
                <w:spacing w:val="-2"/>
                <w:sz w:val="16"/>
              </w:rPr>
              <w:t>1</w:t>
            </w:r>
            <w:r>
              <w:rPr>
                <w:color w:val="231F20"/>
                <w:spacing w:val="-2"/>
                <w:sz w:val="16"/>
              </w:rPr>
              <w:t>)</w:t>
            </w:r>
          </w:p>
        </w:tc>
        <w:tc>
          <w:tcPr>
            <w:tcW w:w="2095" w:type="dxa"/>
          </w:tcPr>
          <w:p>
            <w:pPr>
              <w:pStyle w:val="TableParagraph"/>
              <w:spacing w:line="176" w:lineRule="exact" w:before="63"/>
              <w:ind w:left="164"/>
              <w:rPr>
                <w:sz w:val="16"/>
              </w:rPr>
            </w:pPr>
            <w:r>
              <w:rPr>
                <w:color w:val="231F20"/>
                <w:sz w:val="16"/>
              </w:rPr>
              <w:t>Gang</w:t>
            </w:r>
            <w:r>
              <w:rPr>
                <w:color w:val="231F20"/>
                <w:spacing w:val="25"/>
                <w:sz w:val="16"/>
              </w:rPr>
              <w:t> </w:t>
            </w:r>
            <w:r>
              <w:rPr>
                <w:color w:val="231F20"/>
                <w:spacing w:val="-2"/>
                <w:sz w:val="16"/>
              </w:rPr>
              <w:t>rape.</w:t>
            </w:r>
          </w:p>
        </w:tc>
        <w:tc>
          <w:tcPr>
            <w:tcW w:w="2012" w:type="dxa"/>
          </w:tcPr>
          <w:p>
            <w:pPr>
              <w:pStyle w:val="TableParagraph"/>
              <w:spacing w:line="176" w:lineRule="exact" w:before="63"/>
              <w:ind w:left="52"/>
              <w:rPr>
                <w:sz w:val="16"/>
              </w:rPr>
            </w:pPr>
            <w:r>
              <w:rPr>
                <w:color w:val="231F20"/>
                <w:sz w:val="16"/>
              </w:rPr>
              <w:t>Rigorous</w:t>
            </w:r>
            <w:r>
              <w:rPr>
                <w:color w:val="231F20"/>
                <w:spacing w:val="56"/>
                <w:sz w:val="16"/>
              </w:rPr>
              <w:t> </w:t>
            </w:r>
            <w:r>
              <w:rPr>
                <w:color w:val="231F20"/>
                <w:spacing w:val="-2"/>
                <w:sz w:val="16"/>
              </w:rPr>
              <w:t>imprisonment</w:t>
            </w:r>
          </w:p>
        </w:tc>
        <w:tc>
          <w:tcPr>
            <w:tcW w:w="1614" w:type="dxa"/>
          </w:tcPr>
          <w:p>
            <w:pPr>
              <w:pStyle w:val="TableParagraph"/>
              <w:spacing w:line="176" w:lineRule="exact" w:before="63"/>
              <w:ind w:left="137"/>
              <w:rPr>
                <w:sz w:val="16"/>
              </w:rPr>
            </w:pPr>
            <w:r>
              <w:rPr>
                <w:color w:val="231F20"/>
                <w:spacing w:val="-2"/>
                <w:sz w:val="16"/>
              </w:rPr>
              <w:t>Cognizable.</w:t>
            </w:r>
          </w:p>
        </w:tc>
        <w:tc>
          <w:tcPr>
            <w:tcW w:w="1509" w:type="dxa"/>
          </w:tcPr>
          <w:p>
            <w:pPr>
              <w:pStyle w:val="TableParagraph"/>
              <w:spacing w:line="176" w:lineRule="exact" w:before="63"/>
              <w:ind w:left="268"/>
              <w:rPr>
                <w:sz w:val="16"/>
              </w:rPr>
            </w:pPr>
            <w:r>
              <w:rPr>
                <w:color w:val="231F20"/>
                <w:sz w:val="16"/>
              </w:rPr>
              <w:t>Non-</w:t>
            </w:r>
            <w:r>
              <w:rPr>
                <w:color w:val="231F20"/>
                <w:spacing w:val="-2"/>
                <w:sz w:val="16"/>
              </w:rPr>
              <w:t>bailable.</w:t>
            </w:r>
          </w:p>
        </w:tc>
        <w:tc>
          <w:tcPr>
            <w:tcW w:w="1818" w:type="dxa"/>
          </w:tcPr>
          <w:p>
            <w:pPr>
              <w:pStyle w:val="TableParagraph"/>
              <w:spacing w:line="176" w:lineRule="exact" w:before="63"/>
              <w:ind w:right="8"/>
              <w:jc w:val="center"/>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9"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5"/>
              <w:ind w:left="52"/>
              <w:rPr>
                <w:sz w:val="16"/>
              </w:rPr>
            </w:pPr>
            <w:r>
              <w:rPr>
                <w:color w:val="231F20"/>
                <w:sz w:val="16"/>
              </w:rPr>
              <w:t>for</w:t>
            </w:r>
            <w:r>
              <w:rPr>
                <w:color w:val="231F20"/>
                <w:spacing w:val="29"/>
                <w:sz w:val="16"/>
              </w:rPr>
              <w:t> </w:t>
            </w:r>
            <w:r>
              <w:rPr>
                <w:color w:val="231F20"/>
                <w:sz w:val="16"/>
              </w:rPr>
              <w:t>not</w:t>
            </w:r>
            <w:r>
              <w:rPr>
                <w:color w:val="231F20"/>
                <w:spacing w:val="29"/>
                <w:sz w:val="16"/>
              </w:rPr>
              <w:t> </w:t>
            </w:r>
            <w:r>
              <w:rPr>
                <w:color w:val="231F20"/>
                <w:sz w:val="16"/>
              </w:rPr>
              <w:t>less</w:t>
            </w:r>
            <w:r>
              <w:rPr>
                <w:color w:val="231F20"/>
                <w:spacing w:val="30"/>
                <w:sz w:val="16"/>
              </w:rPr>
              <w:t> </w:t>
            </w:r>
            <w:r>
              <w:rPr>
                <w:color w:val="231F20"/>
                <w:sz w:val="16"/>
              </w:rPr>
              <w:t>than</w:t>
            </w:r>
            <w:r>
              <w:rPr>
                <w:color w:val="231F20"/>
                <w:spacing w:val="29"/>
                <w:sz w:val="16"/>
              </w:rPr>
              <w:t> </w:t>
            </w:r>
            <w:r>
              <w:rPr>
                <w:color w:val="231F20"/>
                <w:sz w:val="16"/>
              </w:rPr>
              <w:t>20</w:t>
            </w:r>
            <w:r>
              <w:rPr>
                <w:color w:val="231F20"/>
                <w:spacing w:val="30"/>
                <w:sz w:val="16"/>
              </w:rPr>
              <w:t> </w:t>
            </w:r>
            <w:r>
              <w:rPr>
                <w:color w:val="231F20"/>
                <w:spacing w:val="-2"/>
                <w:sz w:val="16"/>
              </w:rPr>
              <w:t>years</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3"/>
              <w:ind w:left="52"/>
              <w:rPr>
                <w:sz w:val="16"/>
              </w:rPr>
            </w:pPr>
            <w:r>
              <w:rPr>
                <w:color w:val="231F20"/>
                <w:sz w:val="16"/>
              </w:rPr>
              <w:t>but</w:t>
            </w:r>
            <w:r>
              <w:rPr>
                <w:color w:val="231F20"/>
                <w:spacing w:val="30"/>
                <w:sz w:val="16"/>
              </w:rPr>
              <w:t> </w:t>
            </w:r>
            <w:r>
              <w:rPr>
                <w:color w:val="231F20"/>
                <w:sz w:val="16"/>
              </w:rPr>
              <w:t>which</w:t>
            </w:r>
            <w:r>
              <w:rPr>
                <w:color w:val="231F20"/>
                <w:spacing w:val="31"/>
                <w:sz w:val="16"/>
              </w:rPr>
              <w:t> </w:t>
            </w:r>
            <w:r>
              <w:rPr>
                <w:color w:val="231F20"/>
                <w:sz w:val="16"/>
              </w:rPr>
              <w:t>may</w:t>
            </w:r>
            <w:r>
              <w:rPr>
                <w:color w:val="231F20"/>
                <w:spacing w:val="30"/>
                <w:sz w:val="16"/>
              </w:rPr>
              <w:t> </w:t>
            </w:r>
            <w:r>
              <w:rPr>
                <w:color w:val="231F20"/>
                <w:sz w:val="16"/>
              </w:rPr>
              <w:t>extend</w:t>
            </w:r>
            <w:r>
              <w:rPr>
                <w:color w:val="231F20"/>
                <w:spacing w:val="31"/>
                <w:sz w:val="16"/>
              </w:rPr>
              <w:t> </w:t>
            </w:r>
            <w:r>
              <w:rPr>
                <w:color w:val="231F20"/>
                <w:spacing w:val="-5"/>
                <w:sz w:val="16"/>
              </w:rPr>
              <w:t>to</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6"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4" w:lineRule="exact" w:before="3"/>
              <w:ind w:left="52"/>
              <w:rPr>
                <w:sz w:val="16"/>
              </w:rPr>
            </w:pPr>
            <w:r>
              <w:rPr>
                <w:color w:val="231F20"/>
                <w:sz w:val="16"/>
              </w:rPr>
              <w:t>imprisonment</w:t>
            </w:r>
            <w:r>
              <w:rPr>
                <w:color w:val="231F20"/>
                <w:spacing w:val="52"/>
                <w:sz w:val="16"/>
              </w:rPr>
              <w:t> </w:t>
            </w:r>
            <w:r>
              <w:rPr>
                <w:color w:val="231F20"/>
                <w:sz w:val="16"/>
              </w:rPr>
              <w:t>for</w:t>
            </w:r>
            <w:r>
              <w:rPr>
                <w:color w:val="231F20"/>
                <w:spacing w:val="54"/>
                <w:sz w:val="16"/>
              </w:rPr>
              <w:t> </w:t>
            </w:r>
            <w:r>
              <w:rPr>
                <w:color w:val="231F20"/>
                <w:spacing w:val="-4"/>
                <w:sz w:val="16"/>
              </w:rPr>
              <w:t>life</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199" w:hRule="atLeast"/>
        </w:trPr>
        <w:tc>
          <w:tcPr>
            <w:tcW w:w="555" w:type="dxa"/>
          </w:tcPr>
          <w:p>
            <w:pPr>
              <w:pStyle w:val="TableParagraph"/>
              <w:rPr>
                <w:sz w:val="12"/>
              </w:rPr>
            </w:pPr>
          </w:p>
        </w:tc>
        <w:tc>
          <w:tcPr>
            <w:tcW w:w="2095" w:type="dxa"/>
          </w:tcPr>
          <w:p>
            <w:pPr>
              <w:pStyle w:val="TableParagraph"/>
              <w:rPr>
                <w:sz w:val="12"/>
              </w:rPr>
            </w:pPr>
          </w:p>
        </w:tc>
        <w:tc>
          <w:tcPr>
            <w:tcW w:w="2012" w:type="dxa"/>
          </w:tcPr>
          <w:p>
            <w:pPr>
              <w:pStyle w:val="TableParagraph"/>
              <w:spacing w:line="176" w:lineRule="exact" w:before="3"/>
              <w:ind w:left="52"/>
              <w:rPr>
                <w:sz w:val="16"/>
              </w:rPr>
            </w:pPr>
            <w:r>
              <w:rPr>
                <w:color w:val="231F20"/>
                <w:sz w:val="16"/>
              </w:rPr>
              <w:t>which</w:t>
            </w:r>
            <w:r>
              <w:rPr>
                <w:color w:val="231F20"/>
                <w:spacing w:val="25"/>
                <w:sz w:val="16"/>
              </w:rPr>
              <w:t> </w:t>
            </w:r>
            <w:r>
              <w:rPr>
                <w:color w:val="231F20"/>
                <w:sz w:val="16"/>
              </w:rPr>
              <w:t>shall</w:t>
            </w:r>
            <w:r>
              <w:rPr>
                <w:color w:val="231F20"/>
                <w:spacing w:val="27"/>
                <w:sz w:val="16"/>
              </w:rPr>
              <w:t> </w:t>
            </w:r>
            <w:r>
              <w:rPr>
                <w:color w:val="231F20"/>
                <w:spacing w:val="-4"/>
                <w:sz w:val="16"/>
              </w:rPr>
              <w:t>mean</w:t>
            </w:r>
          </w:p>
        </w:tc>
        <w:tc>
          <w:tcPr>
            <w:tcW w:w="1614" w:type="dxa"/>
          </w:tcPr>
          <w:p>
            <w:pPr>
              <w:pStyle w:val="TableParagraph"/>
              <w:rPr>
                <w:sz w:val="12"/>
              </w:rPr>
            </w:pPr>
          </w:p>
        </w:tc>
        <w:tc>
          <w:tcPr>
            <w:tcW w:w="1509" w:type="dxa"/>
          </w:tcPr>
          <w:p>
            <w:pPr>
              <w:pStyle w:val="TableParagraph"/>
              <w:rPr>
                <w:sz w:val="12"/>
              </w:rPr>
            </w:pPr>
          </w:p>
        </w:tc>
        <w:tc>
          <w:tcPr>
            <w:tcW w:w="1818" w:type="dxa"/>
          </w:tcPr>
          <w:p>
            <w:pPr>
              <w:pStyle w:val="TableParagraph"/>
              <w:rPr>
                <w:sz w:val="12"/>
              </w:rPr>
            </w:pPr>
          </w:p>
        </w:tc>
      </w:tr>
      <w:tr>
        <w:trPr>
          <w:trHeight w:val="201" w:hRule="atLeast"/>
        </w:trPr>
        <w:tc>
          <w:tcPr>
            <w:tcW w:w="555" w:type="dxa"/>
          </w:tcPr>
          <w:p>
            <w:pPr>
              <w:pStyle w:val="TableParagraph"/>
              <w:rPr>
                <w:sz w:val="14"/>
              </w:rPr>
            </w:pPr>
          </w:p>
        </w:tc>
        <w:tc>
          <w:tcPr>
            <w:tcW w:w="2095" w:type="dxa"/>
          </w:tcPr>
          <w:p>
            <w:pPr>
              <w:pStyle w:val="TableParagraph"/>
              <w:rPr>
                <w:sz w:val="14"/>
              </w:rPr>
            </w:pPr>
          </w:p>
        </w:tc>
        <w:tc>
          <w:tcPr>
            <w:tcW w:w="2012" w:type="dxa"/>
          </w:tcPr>
          <w:p>
            <w:pPr>
              <w:pStyle w:val="TableParagraph"/>
              <w:spacing w:line="176" w:lineRule="exact" w:before="5"/>
              <w:ind w:left="52"/>
              <w:rPr>
                <w:sz w:val="16"/>
              </w:rPr>
            </w:pPr>
            <w:r>
              <w:rPr>
                <w:color w:val="231F20"/>
                <w:sz w:val="16"/>
              </w:rPr>
              <w:t>imprisonment</w:t>
            </w:r>
            <w:r>
              <w:rPr>
                <w:color w:val="231F20"/>
                <w:spacing w:val="63"/>
                <w:sz w:val="16"/>
              </w:rPr>
              <w:t> </w:t>
            </w:r>
            <w:r>
              <w:rPr>
                <w:color w:val="231F20"/>
                <w:sz w:val="16"/>
              </w:rPr>
              <w:t>for</w:t>
            </w:r>
            <w:r>
              <w:rPr>
                <w:color w:val="231F20"/>
                <w:spacing w:val="64"/>
                <w:sz w:val="16"/>
              </w:rPr>
              <w:t> </w:t>
            </w:r>
            <w:r>
              <w:rPr>
                <w:color w:val="231F20"/>
                <w:spacing w:val="-5"/>
                <w:sz w:val="16"/>
              </w:rPr>
              <w:t>the</w:t>
            </w:r>
          </w:p>
        </w:tc>
        <w:tc>
          <w:tcPr>
            <w:tcW w:w="1614" w:type="dxa"/>
          </w:tcPr>
          <w:p>
            <w:pPr>
              <w:pStyle w:val="TableParagraph"/>
              <w:rPr>
                <w:sz w:val="14"/>
              </w:rPr>
            </w:pPr>
          </w:p>
        </w:tc>
        <w:tc>
          <w:tcPr>
            <w:tcW w:w="1509" w:type="dxa"/>
          </w:tcPr>
          <w:p>
            <w:pPr>
              <w:pStyle w:val="TableParagraph"/>
              <w:rPr>
                <w:sz w:val="14"/>
              </w:rPr>
            </w:pPr>
          </w:p>
        </w:tc>
        <w:tc>
          <w:tcPr>
            <w:tcW w:w="1818" w:type="dxa"/>
          </w:tcPr>
          <w:p>
            <w:pPr>
              <w:pStyle w:val="TableParagraph"/>
              <w:rPr>
                <w:sz w:val="14"/>
              </w:rPr>
            </w:pPr>
          </w:p>
        </w:tc>
      </w:tr>
      <w:tr>
        <w:trPr>
          <w:trHeight w:val="562" w:hRule="atLeast"/>
        </w:trPr>
        <w:tc>
          <w:tcPr>
            <w:tcW w:w="555" w:type="dxa"/>
            <w:tcBorders>
              <w:bottom w:val="single" w:sz="4" w:space="0" w:color="231F20"/>
            </w:tcBorders>
          </w:tcPr>
          <w:p>
            <w:pPr>
              <w:pStyle w:val="TableParagraph"/>
              <w:rPr>
                <w:sz w:val="16"/>
              </w:rPr>
            </w:pPr>
          </w:p>
        </w:tc>
        <w:tc>
          <w:tcPr>
            <w:tcW w:w="2095" w:type="dxa"/>
            <w:tcBorders>
              <w:bottom w:val="single" w:sz="4" w:space="0" w:color="231F20"/>
            </w:tcBorders>
          </w:tcPr>
          <w:p>
            <w:pPr>
              <w:pStyle w:val="TableParagraph"/>
              <w:rPr>
                <w:sz w:val="16"/>
              </w:rPr>
            </w:pPr>
          </w:p>
        </w:tc>
        <w:tc>
          <w:tcPr>
            <w:tcW w:w="2012" w:type="dxa"/>
            <w:tcBorders>
              <w:bottom w:val="single" w:sz="4" w:space="0" w:color="231F20"/>
            </w:tcBorders>
          </w:tcPr>
          <w:p>
            <w:pPr>
              <w:pStyle w:val="TableParagraph"/>
              <w:spacing w:line="249" w:lineRule="auto" w:before="5"/>
              <w:ind w:left="52"/>
              <w:rPr>
                <w:sz w:val="16"/>
              </w:rPr>
            </w:pPr>
            <w:r>
              <w:rPr>
                <w:color w:val="231F20"/>
                <w:sz w:val="16"/>
              </w:rPr>
              <w:t>remainder</w:t>
            </w:r>
            <w:r>
              <w:rPr>
                <w:color w:val="231F20"/>
                <w:spacing w:val="40"/>
                <w:sz w:val="16"/>
              </w:rPr>
              <w:t> </w:t>
            </w:r>
            <w:r>
              <w:rPr>
                <w:color w:val="231F20"/>
                <w:sz w:val="16"/>
              </w:rPr>
              <w:t>of</w:t>
            </w:r>
            <w:r>
              <w:rPr>
                <w:color w:val="231F20"/>
                <w:spacing w:val="40"/>
                <w:sz w:val="16"/>
              </w:rPr>
              <w:t> </w:t>
            </w:r>
            <w:r>
              <w:rPr>
                <w:color w:val="231F20"/>
                <w:sz w:val="16"/>
              </w:rPr>
              <w:t>that</w:t>
            </w:r>
            <w:r>
              <w:rPr>
                <w:color w:val="231F20"/>
                <w:spacing w:val="40"/>
                <w:sz w:val="16"/>
              </w:rPr>
              <w:t> </w:t>
            </w:r>
            <w:r>
              <w:rPr>
                <w:color w:val="231F20"/>
                <w:sz w:val="16"/>
              </w:rPr>
              <w:t>person's</w:t>
            </w:r>
            <w:r>
              <w:rPr>
                <w:color w:val="231F20"/>
                <w:spacing w:val="40"/>
                <w:sz w:val="16"/>
              </w:rPr>
              <w:t> </w:t>
            </w:r>
            <w:r>
              <w:rPr>
                <w:color w:val="231F20"/>
                <w:sz w:val="16"/>
              </w:rPr>
              <w:t>natural</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tc>
        <w:tc>
          <w:tcPr>
            <w:tcW w:w="1614" w:type="dxa"/>
            <w:tcBorders>
              <w:bottom w:val="single" w:sz="4" w:space="0" w:color="231F20"/>
            </w:tcBorders>
          </w:tcPr>
          <w:p>
            <w:pPr>
              <w:pStyle w:val="TableParagraph"/>
              <w:rPr>
                <w:sz w:val="16"/>
              </w:rPr>
            </w:pPr>
          </w:p>
        </w:tc>
        <w:tc>
          <w:tcPr>
            <w:tcW w:w="1509" w:type="dxa"/>
            <w:tcBorders>
              <w:bottom w:val="single" w:sz="4" w:space="0" w:color="231F20"/>
            </w:tcBorders>
          </w:tcPr>
          <w:p>
            <w:pPr>
              <w:pStyle w:val="TableParagraph"/>
              <w:rPr>
                <w:sz w:val="16"/>
              </w:rPr>
            </w:pPr>
          </w:p>
        </w:tc>
        <w:tc>
          <w:tcPr>
            <w:tcW w:w="1818" w:type="dxa"/>
            <w:tcBorders>
              <w:bottom w:val="single" w:sz="4" w:space="0" w:color="231F20"/>
            </w:tcBorders>
          </w:tcPr>
          <w:p>
            <w:pPr>
              <w:pStyle w:val="TableParagraph"/>
              <w:rPr>
                <w:sz w:val="16"/>
              </w:rPr>
            </w:pPr>
          </w:p>
        </w:tc>
      </w:tr>
    </w:tbl>
    <w:p>
      <w:pPr>
        <w:spacing w:after="0"/>
        <w:rPr>
          <w:sz w:val="16"/>
        </w:rPr>
        <w:sectPr>
          <w:pgSz w:w="11900" w:h="16840"/>
          <w:pgMar w:header="905" w:footer="0" w:top="1240" w:bottom="280" w:left="0" w:right="0"/>
        </w:sectPr>
      </w:pPr>
    </w:p>
    <w:p>
      <w:pPr>
        <w:pStyle w:val="BodyText"/>
        <w:spacing w:before="206"/>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
        <w:gridCol w:w="2083"/>
        <w:gridCol w:w="2100"/>
        <w:gridCol w:w="1557"/>
        <w:gridCol w:w="1516"/>
        <w:gridCol w:w="1793"/>
      </w:tblGrid>
      <w:tr>
        <w:trPr>
          <w:trHeight w:val="302" w:hRule="atLeast"/>
        </w:trPr>
        <w:tc>
          <w:tcPr>
            <w:tcW w:w="605" w:type="dxa"/>
            <w:tcBorders>
              <w:top w:val="single" w:sz="4" w:space="0" w:color="231F20"/>
              <w:bottom w:val="single" w:sz="4" w:space="0" w:color="231F20"/>
            </w:tcBorders>
          </w:tcPr>
          <w:p>
            <w:pPr>
              <w:pStyle w:val="TableParagraph"/>
              <w:spacing w:before="61"/>
              <w:ind w:right="29"/>
              <w:jc w:val="center"/>
              <w:rPr>
                <w:sz w:val="16"/>
              </w:rPr>
            </w:pPr>
            <w:r>
              <w:rPr>
                <w:color w:val="231F20"/>
                <w:spacing w:val="-10"/>
                <w:sz w:val="16"/>
              </w:rPr>
              <w:t>1</w:t>
            </w:r>
          </w:p>
        </w:tc>
        <w:tc>
          <w:tcPr>
            <w:tcW w:w="2083" w:type="dxa"/>
            <w:tcBorders>
              <w:top w:val="single" w:sz="4" w:space="0" w:color="231F20"/>
              <w:bottom w:val="single" w:sz="4" w:space="0" w:color="231F20"/>
            </w:tcBorders>
          </w:tcPr>
          <w:p>
            <w:pPr>
              <w:pStyle w:val="TableParagraph"/>
              <w:spacing w:before="61"/>
              <w:ind w:left="35"/>
              <w:jc w:val="center"/>
              <w:rPr>
                <w:sz w:val="16"/>
              </w:rPr>
            </w:pPr>
            <w:r>
              <w:rPr>
                <w:color w:val="231F20"/>
                <w:spacing w:val="-10"/>
                <w:sz w:val="16"/>
              </w:rPr>
              <w:t>2</w:t>
            </w:r>
          </w:p>
        </w:tc>
        <w:tc>
          <w:tcPr>
            <w:tcW w:w="2100" w:type="dxa"/>
            <w:tcBorders>
              <w:top w:val="single" w:sz="4" w:space="0" w:color="231F20"/>
              <w:bottom w:val="single" w:sz="4" w:space="0" w:color="231F20"/>
            </w:tcBorders>
          </w:tcPr>
          <w:p>
            <w:pPr>
              <w:pStyle w:val="TableParagraph"/>
              <w:spacing w:before="61"/>
              <w:ind w:right="180"/>
              <w:jc w:val="center"/>
              <w:rPr>
                <w:sz w:val="16"/>
              </w:rPr>
            </w:pPr>
            <w:r>
              <w:rPr>
                <w:color w:val="231F20"/>
                <w:spacing w:val="-10"/>
                <w:sz w:val="16"/>
              </w:rPr>
              <w:t>3</w:t>
            </w:r>
          </w:p>
        </w:tc>
        <w:tc>
          <w:tcPr>
            <w:tcW w:w="1557" w:type="dxa"/>
            <w:tcBorders>
              <w:top w:val="single" w:sz="4" w:space="0" w:color="231F20"/>
              <w:bottom w:val="single" w:sz="4" w:space="0" w:color="231F20"/>
            </w:tcBorders>
          </w:tcPr>
          <w:p>
            <w:pPr>
              <w:pStyle w:val="TableParagraph"/>
              <w:spacing w:before="61"/>
              <w:ind w:left="498"/>
              <w:rPr>
                <w:sz w:val="16"/>
              </w:rPr>
            </w:pPr>
            <w:r>
              <w:rPr>
                <w:color w:val="231F20"/>
                <w:spacing w:val="-10"/>
                <w:sz w:val="16"/>
              </w:rPr>
              <w:t>4</w:t>
            </w:r>
          </w:p>
        </w:tc>
        <w:tc>
          <w:tcPr>
            <w:tcW w:w="1516" w:type="dxa"/>
            <w:tcBorders>
              <w:top w:val="single" w:sz="4" w:space="0" w:color="231F20"/>
              <w:bottom w:val="single" w:sz="4" w:space="0" w:color="231F20"/>
            </w:tcBorders>
          </w:tcPr>
          <w:p>
            <w:pPr>
              <w:pStyle w:val="TableParagraph"/>
              <w:spacing w:before="61"/>
              <w:ind w:right="286"/>
              <w:jc w:val="center"/>
              <w:rPr>
                <w:sz w:val="16"/>
              </w:rPr>
            </w:pPr>
            <w:r>
              <w:rPr>
                <w:color w:val="231F20"/>
                <w:spacing w:val="-10"/>
                <w:sz w:val="16"/>
              </w:rPr>
              <w:t>5</w:t>
            </w:r>
          </w:p>
        </w:tc>
        <w:tc>
          <w:tcPr>
            <w:tcW w:w="1793" w:type="dxa"/>
            <w:tcBorders>
              <w:top w:val="single" w:sz="4" w:space="0" w:color="231F20"/>
              <w:bottom w:val="single" w:sz="4" w:space="0" w:color="231F20"/>
            </w:tcBorders>
          </w:tcPr>
          <w:p>
            <w:pPr>
              <w:pStyle w:val="TableParagraph"/>
              <w:spacing w:before="61"/>
              <w:ind w:right="24"/>
              <w:jc w:val="center"/>
              <w:rPr>
                <w:sz w:val="16"/>
              </w:rPr>
            </w:pPr>
            <w:r>
              <w:rPr>
                <w:color w:val="231F20"/>
                <w:spacing w:val="-10"/>
                <w:sz w:val="16"/>
              </w:rPr>
              <w:t>6</w:t>
            </w:r>
          </w:p>
        </w:tc>
      </w:tr>
      <w:tr>
        <w:trPr>
          <w:trHeight w:val="279" w:hRule="atLeast"/>
        </w:trPr>
        <w:tc>
          <w:tcPr>
            <w:tcW w:w="605" w:type="dxa"/>
            <w:tcBorders>
              <w:top w:val="single" w:sz="4" w:space="0" w:color="231F20"/>
            </w:tcBorders>
          </w:tcPr>
          <w:p>
            <w:pPr>
              <w:pStyle w:val="TableParagraph"/>
              <w:spacing w:line="179" w:lineRule="exact" w:before="81"/>
              <w:ind w:left="50"/>
              <w:rPr>
                <w:sz w:val="16"/>
              </w:rPr>
            </w:pPr>
            <w:r>
              <w:rPr>
                <w:color w:val="231F20"/>
                <w:spacing w:val="-2"/>
                <w:sz w:val="16"/>
              </w:rPr>
              <w:t>70(</w:t>
            </w:r>
            <w:r>
              <w:rPr>
                <w:i/>
                <w:color w:val="231F20"/>
                <w:spacing w:val="-2"/>
                <w:sz w:val="16"/>
              </w:rPr>
              <w:t>2</w:t>
            </w:r>
            <w:r>
              <w:rPr>
                <w:color w:val="231F20"/>
                <w:spacing w:val="-2"/>
                <w:sz w:val="16"/>
              </w:rPr>
              <w:t>)</w:t>
            </w:r>
          </w:p>
        </w:tc>
        <w:tc>
          <w:tcPr>
            <w:tcW w:w="2083" w:type="dxa"/>
            <w:tcBorders>
              <w:top w:val="single" w:sz="4" w:space="0" w:color="231F20"/>
            </w:tcBorders>
          </w:tcPr>
          <w:p>
            <w:pPr>
              <w:pStyle w:val="TableParagraph"/>
              <w:spacing w:line="179" w:lineRule="exact" w:before="81"/>
              <w:ind w:left="164"/>
              <w:rPr>
                <w:sz w:val="16"/>
              </w:rPr>
            </w:pPr>
            <w:r>
              <w:rPr>
                <w:color w:val="231F20"/>
                <w:sz w:val="16"/>
              </w:rPr>
              <w:t>Gang</w:t>
            </w:r>
            <w:r>
              <w:rPr>
                <w:color w:val="231F20"/>
                <w:spacing w:val="20"/>
                <w:sz w:val="16"/>
              </w:rPr>
              <w:t> </w:t>
            </w:r>
            <w:r>
              <w:rPr>
                <w:color w:val="231F20"/>
                <w:sz w:val="16"/>
              </w:rPr>
              <w:t>rape</w:t>
            </w:r>
            <w:r>
              <w:rPr>
                <w:color w:val="231F20"/>
                <w:spacing w:val="20"/>
                <w:sz w:val="16"/>
              </w:rPr>
              <w:t> </w:t>
            </w:r>
            <w:r>
              <w:rPr>
                <w:color w:val="231F20"/>
                <w:sz w:val="16"/>
              </w:rPr>
              <w:t>on</w:t>
            </w:r>
            <w:r>
              <w:rPr>
                <w:color w:val="231F20"/>
                <w:spacing w:val="20"/>
                <w:sz w:val="16"/>
              </w:rPr>
              <w:t> </w:t>
            </w:r>
            <w:r>
              <w:rPr>
                <w:color w:val="231F20"/>
                <w:sz w:val="16"/>
              </w:rPr>
              <w:t>a</w:t>
            </w:r>
            <w:r>
              <w:rPr>
                <w:color w:val="231F20"/>
                <w:spacing w:val="20"/>
                <w:sz w:val="16"/>
              </w:rPr>
              <w:t> </w:t>
            </w:r>
            <w:r>
              <w:rPr>
                <w:color w:val="231F20"/>
                <w:spacing w:val="-4"/>
                <w:sz w:val="16"/>
              </w:rPr>
              <w:t>woman</w:t>
            </w:r>
          </w:p>
        </w:tc>
        <w:tc>
          <w:tcPr>
            <w:tcW w:w="2100" w:type="dxa"/>
            <w:tcBorders>
              <w:top w:val="single" w:sz="4" w:space="0" w:color="231F20"/>
            </w:tcBorders>
          </w:tcPr>
          <w:p>
            <w:pPr>
              <w:pStyle w:val="TableParagraph"/>
              <w:spacing w:line="179" w:lineRule="exact" w:before="81"/>
              <w:ind w:left="59"/>
              <w:rPr>
                <w:sz w:val="16"/>
              </w:rPr>
            </w:pPr>
            <w:r>
              <w:rPr>
                <w:color w:val="231F20"/>
                <w:sz w:val="16"/>
              </w:rPr>
              <w:t>Imprisonment</w:t>
            </w:r>
            <w:r>
              <w:rPr>
                <w:color w:val="231F20"/>
                <w:spacing w:val="-2"/>
                <w:sz w:val="16"/>
              </w:rPr>
              <w:t> </w:t>
            </w:r>
            <w:r>
              <w:rPr>
                <w:color w:val="231F20"/>
                <w:sz w:val="16"/>
              </w:rPr>
              <w:t>for</w:t>
            </w:r>
            <w:r>
              <w:rPr>
                <w:color w:val="231F20"/>
                <w:spacing w:val="-2"/>
                <w:sz w:val="16"/>
              </w:rPr>
              <w:t> </w:t>
            </w:r>
            <w:r>
              <w:rPr>
                <w:color w:val="231F20"/>
                <w:sz w:val="16"/>
              </w:rPr>
              <w:t>life</w:t>
            </w:r>
            <w:r>
              <w:rPr>
                <w:color w:val="231F20"/>
                <w:spacing w:val="-2"/>
                <w:sz w:val="16"/>
              </w:rPr>
              <w:t> which</w:t>
            </w:r>
          </w:p>
        </w:tc>
        <w:tc>
          <w:tcPr>
            <w:tcW w:w="1557" w:type="dxa"/>
            <w:tcBorders>
              <w:top w:val="single" w:sz="4" w:space="0" w:color="231F20"/>
            </w:tcBorders>
          </w:tcPr>
          <w:p>
            <w:pPr>
              <w:pStyle w:val="TableParagraph"/>
              <w:spacing w:line="179" w:lineRule="exact" w:before="81"/>
              <w:ind w:left="181"/>
              <w:rPr>
                <w:sz w:val="16"/>
              </w:rPr>
            </w:pPr>
            <w:r>
              <w:rPr>
                <w:color w:val="231F20"/>
                <w:spacing w:val="-2"/>
                <w:sz w:val="16"/>
              </w:rPr>
              <w:t>Cognizable.</w:t>
            </w:r>
          </w:p>
        </w:tc>
        <w:tc>
          <w:tcPr>
            <w:tcW w:w="1516" w:type="dxa"/>
            <w:tcBorders>
              <w:top w:val="single" w:sz="4" w:space="0" w:color="231F20"/>
            </w:tcBorders>
          </w:tcPr>
          <w:p>
            <w:pPr>
              <w:pStyle w:val="TableParagraph"/>
              <w:spacing w:line="179" w:lineRule="exact" w:before="81"/>
              <w:ind w:left="245"/>
              <w:rPr>
                <w:sz w:val="16"/>
              </w:rPr>
            </w:pPr>
            <w:r>
              <w:rPr>
                <w:color w:val="231F20"/>
                <w:sz w:val="16"/>
              </w:rPr>
              <w:t>Non-</w:t>
            </w:r>
            <w:r>
              <w:rPr>
                <w:color w:val="231F20"/>
                <w:spacing w:val="-2"/>
                <w:sz w:val="16"/>
              </w:rPr>
              <w:t>bailable.</w:t>
            </w:r>
          </w:p>
        </w:tc>
        <w:tc>
          <w:tcPr>
            <w:tcW w:w="1793" w:type="dxa"/>
            <w:tcBorders>
              <w:top w:val="single" w:sz="4" w:space="0" w:color="231F20"/>
            </w:tcBorders>
          </w:tcPr>
          <w:p>
            <w:pPr>
              <w:pStyle w:val="TableParagraph"/>
              <w:spacing w:line="179" w:lineRule="exact" w:before="81"/>
              <w:ind w:left="34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08" w:hRule="atLeast"/>
        </w:trPr>
        <w:tc>
          <w:tcPr>
            <w:tcW w:w="605" w:type="dxa"/>
          </w:tcPr>
          <w:p>
            <w:pPr>
              <w:pStyle w:val="TableParagraph"/>
              <w:rPr>
                <w:sz w:val="16"/>
              </w:rPr>
            </w:pPr>
          </w:p>
        </w:tc>
        <w:tc>
          <w:tcPr>
            <w:tcW w:w="2083" w:type="dxa"/>
          </w:tcPr>
          <w:p>
            <w:pPr>
              <w:pStyle w:val="TableParagraph"/>
              <w:spacing w:before="8"/>
              <w:ind w:left="165"/>
              <w:rPr>
                <w:sz w:val="16"/>
              </w:rPr>
            </w:pPr>
            <w:r>
              <w:rPr>
                <w:color w:val="231F20"/>
                <w:sz w:val="16"/>
              </w:rPr>
              <w:t>under</w:t>
            </w:r>
            <w:r>
              <w:rPr>
                <w:color w:val="231F20"/>
                <w:spacing w:val="6"/>
                <w:sz w:val="16"/>
              </w:rPr>
              <w:t> </w:t>
            </w:r>
            <w:r>
              <w:rPr>
                <w:color w:val="231F20"/>
                <w:sz w:val="16"/>
              </w:rPr>
              <w:t>eighteen</w:t>
            </w:r>
            <w:r>
              <w:rPr>
                <w:color w:val="231F20"/>
                <w:spacing w:val="8"/>
                <w:sz w:val="16"/>
              </w:rPr>
              <w:t> </w:t>
            </w:r>
            <w:r>
              <w:rPr>
                <w:color w:val="231F20"/>
                <w:sz w:val="16"/>
              </w:rPr>
              <w:t>years</w:t>
            </w:r>
            <w:r>
              <w:rPr>
                <w:color w:val="231F20"/>
                <w:spacing w:val="8"/>
                <w:sz w:val="16"/>
              </w:rPr>
              <w:t> </w:t>
            </w:r>
            <w:r>
              <w:rPr>
                <w:color w:val="231F20"/>
                <w:sz w:val="16"/>
              </w:rPr>
              <w:t>of</w:t>
            </w:r>
            <w:r>
              <w:rPr>
                <w:color w:val="231F20"/>
                <w:spacing w:val="8"/>
                <w:sz w:val="16"/>
              </w:rPr>
              <w:t> </w:t>
            </w:r>
            <w:r>
              <w:rPr>
                <w:color w:val="231F20"/>
                <w:spacing w:val="-4"/>
                <w:sz w:val="16"/>
              </w:rPr>
              <w:t>age.</w:t>
            </w:r>
          </w:p>
        </w:tc>
        <w:tc>
          <w:tcPr>
            <w:tcW w:w="2100" w:type="dxa"/>
          </w:tcPr>
          <w:p>
            <w:pPr>
              <w:pStyle w:val="TableParagraph"/>
              <w:spacing w:before="8"/>
              <w:ind w:left="59"/>
              <w:rPr>
                <w:sz w:val="16"/>
              </w:rPr>
            </w:pPr>
            <w:r>
              <w:rPr>
                <w:color w:val="231F20"/>
                <w:sz w:val="16"/>
              </w:rPr>
              <w:t>shall</w:t>
            </w:r>
            <w:r>
              <w:rPr>
                <w:color w:val="231F20"/>
                <w:spacing w:val="43"/>
                <w:sz w:val="16"/>
              </w:rPr>
              <w:t> </w:t>
            </w:r>
            <w:r>
              <w:rPr>
                <w:color w:val="231F20"/>
                <w:sz w:val="16"/>
              </w:rPr>
              <w:t>mean</w:t>
            </w:r>
            <w:r>
              <w:rPr>
                <w:color w:val="231F20"/>
                <w:spacing w:val="43"/>
                <w:sz w:val="16"/>
              </w:rPr>
              <w:t> </w:t>
            </w:r>
            <w:r>
              <w:rPr>
                <w:color w:val="231F20"/>
                <w:spacing w:val="-2"/>
                <w:sz w:val="16"/>
              </w:rPr>
              <w:t>imprisonment</w:t>
            </w:r>
          </w:p>
          <w:p>
            <w:pPr>
              <w:pStyle w:val="TableParagraph"/>
              <w:spacing w:line="179" w:lineRule="exact" w:before="17"/>
              <w:ind w:left="59"/>
              <w:rPr>
                <w:sz w:val="16"/>
              </w:rPr>
            </w:pPr>
            <w:r>
              <w:rPr>
                <w:color w:val="231F20"/>
                <w:sz w:val="16"/>
              </w:rPr>
              <w:t>for</w:t>
            </w:r>
            <w:r>
              <w:rPr>
                <w:color w:val="231F20"/>
                <w:spacing w:val="36"/>
                <w:sz w:val="16"/>
              </w:rPr>
              <w:t> </w:t>
            </w:r>
            <w:r>
              <w:rPr>
                <w:color w:val="231F20"/>
                <w:sz w:val="16"/>
              </w:rPr>
              <w:t>the</w:t>
            </w:r>
            <w:r>
              <w:rPr>
                <w:color w:val="231F20"/>
                <w:spacing w:val="37"/>
                <w:sz w:val="16"/>
              </w:rPr>
              <w:t> </w:t>
            </w:r>
            <w:r>
              <w:rPr>
                <w:color w:val="231F20"/>
                <w:sz w:val="16"/>
              </w:rPr>
              <w:t>remainder</w:t>
            </w:r>
            <w:r>
              <w:rPr>
                <w:color w:val="231F20"/>
                <w:spacing w:val="37"/>
                <w:sz w:val="16"/>
              </w:rPr>
              <w:t> </w:t>
            </w:r>
            <w:r>
              <w:rPr>
                <w:color w:val="231F20"/>
                <w:sz w:val="16"/>
              </w:rPr>
              <w:t>of</w:t>
            </w:r>
            <w:r>
              <w:rPr>
                <w:color w:val="231F20"/>
                <w:spacing w:val="37"/>
                <w:sz w:val="16"/>
              </w:rPr>
              <w:t> </w:t>
            </w:r>
            <w:r>
              <w:rPr>
                <w:color w:val="231F20"/>
                <w:spacing w:val="-4"/>
                <w:sz w:val="16"/>
              </w:rPr>
              <w:t>that</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407" w:hRule="atLeast"/>
        </w:trPr>
        <w:tc>
          <w:tcPr>
            <w:tcW w:w="605" w:type="dxa"/>
          </w:tcPr>
          <w:p>
            <w:pPr>
              <w:pStyle w:val="TableParagraph"/>
              <w:rPr>
                <w:sz w:val="16"/>
              </w:rPr>
            </w:pPr>
          </w:p>
        </w:tc>
        <w:tc>
          <w:tcPr>
            <w:tcW w:w="2083" w:type="dxa"/>
          </w:tcPr>
          <w:p>
            <w:pPr>
              <w:pStyle w:val="TableParagraph"/>
              <w:rPr>
                <w:sz w:val="16"/>
              </w:rPr>
            </w:pPr>
          </w:p>
        </w:tc>
        <w:tc>
          <w:tcPr>
            <w:tcW w:w="2100" w:type="dxa"/>
          </w:tcPr>
          <w:p>
            <w:pPr>
              <w:pStyle w:val="TableParagraph"/>
              <w:spacing w:before="8"/>
              <w:ind w:left="59"/>
              <w:rPr>
                <w:sz w:val="16"/>
              </w:rPr>
            </w:pPr>
            <w:r>
              <w:rPr>
                <w:color w:val="231F20"/>
                <w:sz w:val="16"/>
              </w:rPr>
              <w:t>person's</w:t>
            </w:r>
            <w:r>
              <w:rPr>
                <w:color w:val="231F20"/>
                <w:spacing w:val="34"/>
                <w:sz w:val="16"/>
              </w:rPr>
              <w:t> </w:t>
            </w:r>
            <w:r>
              <w:rPr>
                <w:color w:val="231F20"/>
                <w:sz w:val="16"/>
              </w:rPr>
              <w:t>natural</w:t>
            </w:r>
            <w:r>
              <w:rPr>
                <w:color w:val="231F20"/>
                <w:spacing w:val="35"/>
                <w:sz w:val="16"/>
              </w:rPr>
              <w:t> </w:t>
            </w:r>
            <w:r>
              <w:rPr>
                <w:color w:val="231F20"/>
                <w:sz w:val="16"/>
              </w:rPr>
              <w:t>life</w:t>
            </w:r>
            <w:r>
              <w:rPr>
                <w:color w:val="231F20"/>
                <w:spacing w:val="35"/>
                <w:sz w:val="16"/>
              </w:rPr>
              <w:t> </w:t>
            </w:r>
            <w:r>
              <w:rPr>
                <w:color w:val="231F20"/>
                <w:spacing w:val="-5"/>
                <w:sz w:val="16"/>
              </w:rPr>
              <w:t>and</w:t>
            </w:r>
          </w:p>
          <w:p>
            <w:pPr>
              <w:pStyle w:val="TableParagraph"/>
              <w:spacing w:line="179" w:lineRule="exact" w:before="17"/>
              <w:ind w:left="59"/>
              <w:rPr>
                <w:sz w:val="16"/>
              </w:rPr>
            </w:pPr>
            <w:r>
              <w:rPr>
                <w:color w:val="231F20"/>
                <w:sz w:val="16"/>
              </w:rPr>
              <w:t>with</w:t>
            </w:r>
            <w:r>
              <w:rPr>
                <w:color w:val="231F20"/>
                <w:spacing w:val="25"/>
                <w:sz w:val="16"/>
              </w:rPr>
              <w:t> </w:t>
            </w:r>
            <w:r>
              <w:rPr>
                <w:color w:val="231F20"/>
                <w:sz w:val="16"/>
              </w:rPr>
              <w:t>fine</w:t>
            </w:r>
            <w:r>
              <w:rPr>
                <w:color w:val="231F20"/>
                <w:spacing w:val="26"/>
                <w:sz w:val="16"/>
              </w:rPr>
              <w:t> </w:t>
            </w:r>
            <w:r>
              <w:rPr>
                <w:color w:val="231F20"/>
                <w:sz w:val="16"/>
              </w:rPr>
              <w:t>or</w:t>
            </w:r>
            <w:r>
              <w:rPr>
                <w:color w:val="231F20"/>
                <w:spacing w:val="25"/>
                <w:sz w:val="16"/>
              </w:rPr>
              <w:t> </w:t>
            </w:r>
            <w:r>
              <w:rPr>
                <w:color w:val="231F20"/>
                <w:sz w:val="16"/>
              </w:rPr>
              <w:t>with</w:t>
            </w:r>
            <w:r>
              <w:rPr>
                <w:color w:val="231F20"/>
                <w:spacing w:val="26"/>
                <w:sz w:val="16"/>
              </w:rPr>
              <w:t> </w:t>
            </w:r>
            <w:r>
              <w:rPr>
                <w:color w:val="231F20"/>
                <w:spacing w:val="-2"/>
                <w:sz w:val="16"/>
              </w:rPr>
              <w:t>death.</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407" w:hRule="atLeast"/>
        </w:trPr>
        <w:tc>
          <w:tcPr>
            <w:tcW w:w="605" w:type="dxa"/>
          </w:tcPr>
          <w:p>
            <w:pPr>
              <w:pStyle w:val="TableParagraph"/>
              <w:spacing w:before="8"/>
              <w:ind w:left="50"/>
              <w:rPr>
                <w:sz w:val="16"/>
              </w:rPr>
            </w:pPr>
            <w:r>
              <w:rPr>
                <w:color w:val="231F20"/>
                <w:spacing w:val="-5"/>
                <w:sz w:val="16"/>
              </w:rPr>
              <w:t>71</w:t>
            </w:r>
            <w:r>
              <w:rPr>
                <w:color w:val="231F20"/>
                <w:spacing w:val="40"/>
                <w:sz w:val="16"/>
              </w:rPr>
              <w:t> </w:t>
            </w:r>
          </w:p>
        </w:tc>
        <w:tc>
          <w:tcPr>
            <w:tcW w:w="2083" w:type="dxa"/>
          </w:tcPr>
          <w:p>
            <w:pPr>
              <w:pStyle w:val="TableParagraph"/>
              <w:spacing w:before="8"/>
              <w:ind w:left="164"/>
              <w:rPr>
                <w:sz w:val="16"/>
              </w:rPr>
            </w:pPr>
            <w:r>
              <w:rPr>
                <w:color w:val="231F20"/>
                <w:sz w:val="16"/>
              </w:rPr>
              <w:t>Repeat</w:t>
            </w:r>
            <w:r>
              <w:rPr>
                <w:color w:val="231F20"/>
                <w:spacing w:val="48"/>
                <w:sz w:val="16"/>
              </w:rPr>
              <w:t> </w:t>
            </w:r>
            <w:r>
              <w:rPr>
                <w:color w:val="231F20"/>
                <w:spacing w:val="-2"/>
                <w:sz w:val="16"/>
              </w:rPr>
              <w:t>offenders.</w:t>
            </w:r>
          </w:p>
        </w:tc>
        <w:tc>
          <w:tcPr>
            <w:tcW w:w="2100" w:type="dxa"/>
          </w:tcPr>
          <w:p>
            <w:pPr>
              <w:pStyle w:val="TableParagraph"/>
              <w:spacing w:before="8"/>
              <w:ind w:left="59"/>
              <w:rPr>
                <w:sz w:val="16"/>
              </w:rPr>
            </w:pPr>
            <w:r>
              <w:rPr>
                <w:color w:val="231F20"/>
                <w:sz w:val="16"/>
              </w:rPr>
              <w:t>Imprisonment</w:t>
            </w:r>
            <w:r>
              <w:rPr>
                <w:color w:val="231F20"/>
                <w:spacing w:val="60"/>
                <w:sz w:val="16"/>
              </w:rPr>
              <w:t> </w:t>
            </w:r>
            <w:r>
              <w:rPr>
                <w:color w:val="231F20"/>
                <w:sz w:val="16"/>
              </w:rPr>
              <w:t>for</w:t>
            </w:r>
            <w:r>
              <w:rPr>
                <w:color w:val="231F20"/>
                <w:spacing w:val="61"/>
                <w:sz w:val="16"/>
              </w:rPr>
              <w:t> </w:t>
            </w:r>
            <w:r>
              <w:rPr>
                <w:color w:val="231F20"/>
                <w:spacing w:val="-4"/>
                <w:sz w:val="16"/>
              </w:rPr>
              <w:t>life</w:t>
            </w:r>
          </w:p>
          <w:p>
            <w:pPr>
              <w:pStyle w:val="TableParagraph"/>
              <w:spacing w:line="179" w:lineRule="exact" w:before="17"/>
              <w:ind w:left="59"/>
              <w:rPr>
                <w:sz w:val="16"/>
              </w:rPr>
            </w:pPr>
            <w:r>
              <w:rPr>
                <w:color w:val="231F20"/>
                <w:sz w:val="16"/>
              </w:rPr>
              <w:t>which</w:t>
            </w:r>
            <w:r>
              <w:rPr>
                <w:color w:val="231F20"/>
                <w:spacing w:val="25"/>
                <w:sz w:val="16"/>
              </w:rPr>
              <w:t> </w:t>
            </w:r>
            <w:r>
              <w:rPr>
                <w:color w:val="231F20"/>
                <w:sz w:val="16"/>
              </w:rPr>
              <w:t>shall</w:t>
            </w:r>
            <w:r>
              <w:rPr>
                <w:color w:val="231F20"/>
                <w:spacing w:val="27"/>
                <w:sz w:val="16"/>
              </w:rPr>
              <w:t> </w:t>
            </w:r>
            <w:r>
              <w:rPr>
                <w:color w:val="231F20"/>
                <w:spacing w:val="-4"/>
                <w:sz w:val="16"/>
              </w:rPr>
              <w:t>mean</w:t>
            </w:r>
          </w:p>
        </w:tc>
        <w:tc>
          <w:tcPr>
            <w:tcW w:w="1557" w:type="dxa"/>
          </w:tcPr>
          <w:p>
            <w:pPr>
              <w:pStyle w:val="TableParagraph"/>
              <w:spacing w:before="8"/>
              <w:ind w:left="181"/>
              <w:rPr>
                <w:sz w:val="16"/>
              </w:rPr>
            </w:pPr>
            <w:r>
              <w:rPr>
                <w:color w:val="231F20"/>
                <w:spacing w:val="-2"/>
                <w:sz w:val="16"/>
              </w:rPr>
              <w:t>Cognizable.</w:t>
            </w:r>
          </w:p>
        </w:tc>
        <w:tc>
          <w:tcPr>
            <w:tcW w:w="1516" w:type="dxa"/>
          </w:tcPr>
          <w:p>
            <w:pPr>
              <w:pStyle w:val="TableParagraph"/>
              <w:spacing w:before="8"/>
              <w:ind w:left="245"/>
              <w:rPr>
                <w:sz w:val="16"/>
              </w:rPr>
            </w:pPr>
            <w:r>
              <w:rPr>
                <w:color w:val="231F20"/>
                <w:sz w:val="16"/>
              </w:rPr>
              <w:t>Non-</w:t>
            </w:r>
            <w:r>
              <w:rPr>
                <w:color w:val="231F20"/>
                <w:spacing w:val="-2"/>
                <w:sz w:val="16"/>
              </w:rPr>
              <w:t>bailable.</w:t>
            </w:r>
          </w:p>
        </w:tc>
        <w:tc>
          <w:tcPr>
            <w:tcW w:w="1793" w:type="dxa"/>
          </w:tcPr>
          <w:p>
            <w:pPr>
              <w:pStyle w:val="TableParagraph"/>
              <w:spacing w:before="8"/>
              <w:ind w:left="34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08" w:hRule="atLeast"/>
        </w:trPr>
        <w:tc>
          <w:tcPr>
            <w:tcW w:w="605" w:type="dxa"/>
          </w:tcPr>
          <w:p>
            <w:pPr>
              <w:pStyle w:val="TableParagraph"/>
              <w:rPr>
                <w:sz w:val="16"/>
              </w:rPr>
            </w:pPr>
          </w:p>
        </w:tc>
        <w:tc>
          <w:tcPr>
            <w:tcW w:w="2083" w:type="dxa"/>
          </w:tcPr>
          <w:p>
            <w:pPr>
              <w:pStyle w:val="TableParagraph"/>
              <w:rPr>
                <w:sz w:val="16"/>
              </w:rPr>
            </w:pPr>
          </w:p>
        </w:tc>
        <w:tc>
          <w:tcPr>
            <w:tcW w:w="2100" w:type="dxa"/>
          </w:tcPr>
          <w:p>
            <w:pPr>
              <w:pStyle w:val="TableParagraph"/>
              <w:spacing w:before="8"/>
              <w:ind w:left="59"/>
              <w:rPr>
                <w:sz w:val="16"/>
              </w:rPr>
            </w:pPr>
            <w:r>
              <w:rPr>
                <w:color w:val="231F20"/>
                <w:sz w:val="16"/>
              </w:rPr>
              <w:t>imprisonment</w:t>
            </w:r>
            <w:r>
              <w:rPr>
                <w:color w:val="231F20"/>
                <w:spacing w:val="63"/>
                <w:sz w:val="16"/>
              </w:rPr>
              <w:t> </w:t>
            </w:r>
            <w:r>
              <w:rPr>
                <w:color w:val="231F20"/>
                <w:sz w:val="16"/>
              </w:rPr>
              <w:t>for</w:t>
            </w:r>
            <w:r>
              <w:rPr>
                <w:color w:val="231F20"/>
                <w:spacing w:val="64"/>
                <w:sz w:val="16"/>
              </w:rPr>
              <w:t> </w:t>
            </w:r>
            <w:r>
              <w:rPr>
                <w:color w:val="231F20"/>
                <w:spacing w:val="-5"/>
                <w:sz w:val="16"/>
              </w:rPr>
              <w:t>the</w:t>
            </w:r>
          </w:p>
          <w:p>
            <w:pPr>
              <w:pStyle w:val="TableParagraph"/>
              <w:spacing w:line="179" w:lineRule="exact" w:before="17"/>
              <w:ind w:left="59"/>
              <w:rPr>
                <w:sz w:val="16"/>
              </w:rPr>
            </w:pPr>
            <w:r>
              <w:rPr>
                <w:color w:val="231F20"/>
                <w:sz w:val="16"/>
              </w:rPr>
              <w:t>remainder</w:t>
            </w:r>
            <w:r>
              <w:rPr>
                <w:color w:val="231F20"/>
                <w:spacing w:val="37"/>
                <w:sz w:val="16"/>
              </w:rPr>
              <w:t> </w:t>
            </w:r>
            <w:r>
              <w:rPr>
                <w:color w:val="231F20"/>
                <w:sz w:val="16"/>
              </w:rPr>
              <w:t>of</w:t>
            </w:r>
            <w:r>
              <w:rPr>
                <w:color w:val="231F20"/>
                <w:spacing w:val="39"/>
                <w:sz w:val="16"/>
              </w:rPr>
              <w:t> </w:t>
            </w:r>
            <w:r>
              <w:rPr>
                <w:color w:val="231F20"/>
                <w:sz w:val="16"/>
              </w:rPr>
              <w:t>that</w:t>
            </w:r>
            <w:r>
              <w:rPr>
                <w:color w:val="231F20"/>
                <w:spacing w:val="39"/>
                <w:sz w:val="16"/>
              </w:rPr>
              <w:t> </w:t>
            </w:r>
            <w:r>
              <w:rPr>
                <w:color w:val="231F20"/>
                <w:spacing w:val="-2"/>
                <w:sz w:val="16"/>
              </w:rPr>
              <w:t>person's</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3" w:hRule="atLeast"/>
        </w:trPr>
        <w:tc>
          <w:tcPr>
            <w:tcW w:w="605" w:type="dxa"/>
          </w:tcPr>
          <w:p>
            <w:pPr>
              <w:pStyle w:val="TableParagraph"/>
              <w:rPr>
                <w:sz w:val="16"/>
              </w:rPr>
            </w:pPr>
          </w:p>
        </w:tc>
        <w:tc>
          <w:tcPr>
            <w:tcW w:w="2083" w:type="dxa"/>
          </w:tcPr>
          <w:p>
            <w:pPr>
              <w:pStyle w:val="TableParagraph"/>
              <w:rPr>
                <w:sz w:val="16"/>
              </w:rPr>
            </w:pPr>
          </w:p>
        </w:tc>
        <w:tc>
          <w:tcPr>
            <w:tcW w:w="2100" w:type="dxa"/>
          </w:tcPr>
          <w:p>
            <w:pPr>
              <w:pStyle w:val="TableParagraph"/>
              <w:spacing w:before="8"/>
              <w:ind w:left="59"/>
              <w:rPr>
                <w:sz w:val="16"/>
              </w:rPr>
            </w:pPr>
            <w:r>
              <w:rPr>
                <w:color w:val="231F20"/>
                <w:sz w:val="16"/>
              </w:rPr>
              <w:t>natural</w:t>
            </w:r>
            <w:r>
              <w:rPr>
                <w:color w:val="231F20"/>
                <w:spacing w:val="30"/>
                <w:sz w:val="16"/>
              </w:rPr>
              <w:t> </w:t>
            </w:r>
            <w:r>
              <w:rPr>
                <w:color w:val="231F20"/>
                <w:sz w:val="16"/>
              </w:rPr>
              <w:t>life</w:t>
            </w:r>
            <w:r>
              <w:rPr>
                <w:color w:val="231F20"/>
                <w:spacing w:val="31"/>
                <w:sz w:val="16"/>
              </w:rPr>
              <w:t> </w:t>
            </w:r>
            <w:r>
              <w:rPr>
                <w:color w:val="231F20"/>
                <w:sz w:val="16"/>
              </w:rPr>
              <w:t>or</w:t>
            </w:r>
            <w:r>
              <w:rPr>
                <w:color w:val="231F20"/>
                <w:spacing w:val="30"/>
                <w:sz w:val="16"/>
              </w:rPr>
              <w:t> </w:t>
            </w:r>
            <w:r>
              <w:rPr>
                <w:color w:val="231F20"/>
                <w:sz w:val="16"/>
              </w:rPr>
              <w:t>with</w:t>
            </w:r>
            <w:r>
              <w:rPr>
                <w:color w:val="231F20"/>
                <w:spacing w:val="31"/>
                <w:sz w:val="16"/>
              </w:rPr>
              <w:t> </w:t>
            </w:r>
            <w:r>
              <w:rPr>
                <w:color w:val="231F20"/>
                <w:spacing w:val="-2"/>
                <w:sz w:val="16"/>
              </w:rPr>
              <w:t>death.</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3" w:hRule="atLeast"/>
        </w:trPr>
        <w:tc>
          <w:tcPr>
            <w:tcW w:w="605" w:type="dxa"/>
          </w:tcPr>
          <w:p>
            <w:pPr>
              <w:pStyle w:val="TableParagraph"/>
              <w:spacing w:line="179" w:lineRule="exact" w:before="65"/>
              <w:ind w:left="50"/>
              <w:rPr>
                <w:sz w:val="16"/>
              </w:rPr>
            </w:pPr>
            <w:r>
              <w:rPr>
                <w:color w:val="231F20"/>
                <w:spacing w:val="-2"/>
                <w:sz w:val="16"/>
              </w:rPr>
              <w:t>72(</w:t>
            </w:r>
            <w:r>
              <w:rPr>
                <w:i/>
                <w:color w:val="231F20"/>
                <w:spacing w:val="-2"/>
                <w:sz w:val="16"/>
              </w:rPr>
              <w:t>1</w:t>
            </w:r>
            <w:r>
              <w:rPr>
                <w:color w:val="231F20"/>
                <w:spacing w:val="-2"/>
                <w:sz w:val="16"/>
              </w:rPr>
              <w:t>)</w:t>
            </w:r>
          </w:p>
        </w:tc>
        <w:tc>
          <w:tcPr>
            <w:tcW w:w="2083" w:type="dxa"/>
          </w:tcPr>
          <w:p>
            <w:pPr>
              <w:pStyle w:val="TableParagraph"/>
              <w:spacing w:line="179" w:lineRule="exact" w:before="65"/>
              <w:ind w:left="164"/>
              <w:rPr>
                <w:sz w:val="16"/>
              </w:rPr>
            </w:pPr>
            <w:r>
              <w:rPr>
                <w:color w:val="231F20"/>
                <w:sz w:val="16"/>
              </w:rPr>
              <w:t>Disclosure</w:t>
            </w:r>
            <w:r>
              <w:rPr>
                <w:color w:val="231F20"/>
                <w:spacing w:val="36"/>
                <w:sz w:val="16"/>
              </w:rPr>
              <w:t> </w:t>
            </w:r>
            <w:r>
              <w:rPr>
                <w:color w:val="231F20"/>
                <w:sz w:val="16"/>
              </w:rPr>
              <w:t>of</w:t>
            </w:r>
            <w:r>
              <w:rPr>
                <w:color w:val="231F20"/>
                <w:spacing w:val="36"/>
                <w:sz w:val="16"/>
              </w:rPr>
              <w:t> </w:t>
            </w:r>
            <w:r>
              <w:rPr>
                <w:color w:val="231F20"/>
                <w:sz w:val="16"/>
              </w:rPr>
              <w:t>identity</w:t>
            </w:r>
            <w:r>
              <w:rPr>
                <w:color w:val="231F20"/>
                <w:spacing w:val="37"/>
                <w:sz w:val="16"/>
              </w:rPr>
              <w:t> </w:t>
            </w:r>
            <w:r>
              <w:rPr>
                <w:color w:val="231F20"/>
                <w:spacing w:val="-5"/>
                <w:sz w:val="16"/>
              </w:rPr>
              <w:t>of</w:t>
            </w:r>
          </w:p>
        </w:tc>
        <w:tc>
          <w:tcPr>
            <w:tcW w:w="2100" w:type="dxa"/>
          </w:tcPr>
          <w:p>
            <w:pPr>
              <w:pStyle w:val="TableParagraph"/>
              <w:spacing w:line="179" w:lineRule="exact" w:before="65"/>
              <w:ind w:left="59"/>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2</w:t>
            </w:r>
            <w:r>
              <w:rPr>
                <w:color w:val="231F20"/>
                <w:spacing w:val="47"/>
                <w:sz w:val="16"/>
              </w:rPr>
              <w:t> </w:t>
            </w:r>
            <w:r>
              <w:rPr>
                <w:color w:val="231F20"/>
                <w:spacing w:val="-2"/>
                <w:sz w:val="16"/>
              </w:rPr>
              <w:t>years</w:t>
            </w:r>
          </w:p>
        </w:tc>
        <w:tc>
          <w:tcPr>
            <w:tcW w:w="1557" w:type="dxa"/>
          </w:tcPr>
          <w:p>
            <w:pPr>
              <w:pStyle w:val="TableParagraph"/>
              <w:spacing w:line="179" w:lineRule="exact" w:before="65"/>
              <w:ind w:left="181"/>
              <w:rPr>
                <w:sz w:val="16"/>
              </w:rPr>
            </w:pPr>
            <w:r>
              <w:rPr>
                <w:color w:val="231F20"/>
                <w:spacing w:val="-2"/>
                <w:sz w:val="16"/>
              </w:rPr>
              <w:t>Cognizable.</w:t>
            </w:r>
          </w:p>
        </w:tc>
        <w:tc>
          <w:tcPr>
            <w:tcW w:w="1516" w:type="dxa"/>
          </w:tcPr>
          <w:p>
            <w:pPr>
              <w:pStyle w:val="TableParagraph"/>
              <w:spacing w:line="179" w:lineRule="exact" w:before="65"/>
              <w:ind w:left="242"/>
              <w:rPr>
                <w:sz w:val="16"/>
              </w:rPr>
            </w:pPr>
            <w:r>
              <w:rPr>
                <w:color w:val="231F20"/>
                <w:spacing w:val="-2"/>
                <w:sz w:val="16"/>
              </w:rPr>
              <w:t>Bailable.</w:t>
            </w:r>
          </w:p>
        </w:tc>
        <w:tc>
          <w:tcPr>
            <w:tcW w:w="1793" w:type="dxa"/>
          </w:tcPr>
          <w:p>
            <w:pPr>
              <w:pStyle w:val="TableParagraph"/>
              <w:spacing w:line="179" w:lineRule="exact" w:before="65"/>
              <w:ind w:left="348"/>
              <w:rPr>
                <w:sz w:val="16"/>
              </w:rPr>
            </w:pPr>
            <w:r>
              <w:rPr>
                <w:color w:val="231F20"/>
                <w:sz w:val="16"/>
              </w:rPr>
              <w:t>Any</w:t>
            </w:r>
            <w:r>
              <w:rPr>
                <w:color w:val="231F20"/>
                <w:spacing w:val="37"/>
                <w:sz w:val="16"/>
              </w:rPr>
              <w:t> </w:t>
            </w:r>
            <w:r>
              <w:rPr>
                <w:color w:val="231F20"/>
                <w:spacing w:val="-2"/>
                <w:sz w:val="16"/>
              </w:rPr>
              <w:t>Magistrate.</w:t>
            </w:r>
          </w:p>
        </w:tc>
      </w:tr>
      <w:tr>
        <w:trPr>
          <w:trHeight w:val="468" w:hRule="atLeast"/>
        </w:trPr>
        <w:tc>
          <w:tcPr>
            <w:tcW w:w="605" w:type="dxa"/>
          </w:tcPr>
          <w:p>
            <w:pPr>
              <w:pStyle w:val="TableParagraph"/>
              <w:rPr>
                <w:sz w:val="16"/>
              </w:rPr>
            </w:pPr>
          </w:p>
        </w:tc>
        <w:tc>
          <w:tcPr>
            <w:tcW w:w="2083" w:type="dxa"/>
          </w:tcPr>
          <w:p>
            <w:pPr>
              <w:pStyle w:val="TableParagraph"/>
              <w:spacing w:line="264" w:lineRule="auto" w:before="8"/>
              <w:ind w:left="165"/>
              <w:rPr>
                <w:sz w:val="16"/>
              </w:rPr>
            </w:pPr>
            <w:r>
              <w:rPr>
                <w:color w:val="231F20"/>
                <w:sz w:val="16"/>
              </w:rPr>
              <w:t>the</w:t>
            </w:r>
            <w:r>
              <w:rPr>
                <w:color w:val="231F20"/>
                <w:spacing w:val="38"/>
                <w:sz w:val="16"/>
              </w:rPr>
              <w:t> </w:t>
            </w:r>
            <w:r>
              <w:rPr>
                <w:color w:val="231F20"/>
                <w:sz w:val="16"/>
              </w:rPr>
              <w:t>victim</w:t>
            </w:r>
            <w:r>
              <w:rPr>
                <w:color w:val="231F20"/>
                <w:spacing w:val="38"/>
                <w:sz w:val="16"/>
              </w:rPr>
              <w:t> </w:t>
            </w:r>
            <w:r>
              <w:rPr>
                <w:color w:val="231F20"/>
                <w:sz w:val="16"/>
              </w:rPr>
              <w:t>of</w:t>
            </w:r>
            <w:r>
              <w:rPr>
                <w:color w:val="231F20"/>
                <w:spacing w:val="37"/>
                <w:sz w:val="16"/>
              </w:rPr>
              <w:t> </w:t>
            </w:r>
            <w:r>
              <w:rPr>
                <w:color w:val="231F20"/>
                <w:sz w:val="16"/>
              </w:rPr>
              <w:t>certain</w:t>
            </w:r>
            <w:r>
              <w:rPr>
                <w:color w:val="231F20"/>
                <w:spacing w:val="40"/>
                <w:sz w:val="16"/>
              </w:rPr>
              <w:t> </w:t>
            </w:r>
            <w:r>
              <w:rPr>
                <w:color w:val="231F20"/>
                <w:sz w:val="16"/>
              </w:rPr>
              <w:t>offences,</w:t>
            </w:r>
            <w:r>
              <w:rPr>
                <w:color w:val="231F20"/>
                <w:spacing w:val="40"/>
                <w:sz w:val="16"/>
              </w:rPr>
              <w:t> </w:t>
            </w:r>
            <w:r>
              <w:rPr>
                <w:color w:val="231F20"/>
                <w:sz w:val="16"/>
              </w:rPr>
              <w:t>etc.</w:t>
            </w:r>
          </w:p>
        </w:tc>
        <w:tc>
          <w:tcPr>
            <w:tcW w:w="2100" w:type="dxa"/>
          </w:tcPr>
          <w:p>
            <w:pPr>
              <w:pStyle w:val="TableParagraph"/>
              <w:spacing w:before="8"/>
              <w:ind w:left="59"/>
              <w:rPr>
                <w:sz w:val="16"/>
              </w:rPr>
            </w:pPr>
            <w:r>
              <w:rPr>
                <w:color w:val="231F20"/>
                <w:sz w:val="16"/>
              </w:rPr>
              <w:t>and</w:t>
            </w:r>
            <w:r>
              <w:rPr>
                <w:color w:val="231F20"/>
                <w:spacing w:val="29"/>
                <w:sz w:val="16"/>
              </w:rPr>
              <w:t> </w:t>
            </w:r>
            <w:r>
              <w:rPr>
                <w:color w:val="231F20"/>
                <w:spacing w:val="-2"/>
                <w:sz w:val="16"/>
              </w:rPr>
              <w:t>fine.</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467" w:hRule="atLeast"/>
        </w:trPr>
        <w:tc>
          <w:tcPr>
            <w:tcW w:w="605" w:type="dxa"/>
          </w:tcPr>
          <w:p>
            <w:pPr>
              <w:pStyle w:val="TableParagraph"/>
              <w:spacing w:before="68"/>
              <w:ind w:left="50"/>
              <w:rPr>
                <w:sz w:val="16"/>
              </w:rPr>
            </w:pPr>
            <w:r>
              <w:rPr>
                <w:color w:val="231F20"/>
                <w:spacing w:val="-5"/>
                <w:sz w:val="16"/>
              </w:rPr>
              <w:t>73</w:t>
            </w:r>
            <w:r>
              <w:rPr>
                <w:color w:val="231F20"/>
                <w:spacing w:val="40"/>
                <w:sz w:val="16"/>
              </w:rPr>
              <w:t> </w:t>
            </w:r>
          </w:p>
        </w:tc>
        <w:tc>
          <w:tcPr>
            <w:tcW w:w="2083" w:type="dxa"/>
          </w:tcPr>
          <w:p>
            <w:pPr>
              <w:pStyle w:val="TableParagraph"/>
              <w:spacing w:line="200" w:lineRule="atLeast" w:before="48"/>
              <w:ind w:left="165" w:right="86"/>
              <w:rPr>
                <w:sz w:val="16"/>
              </w:rPr>
            </w:pPr>
            <w:r>
              <w:rPr>
                <w:color w:val="231F20"/>
                <w:sz w:val="16"/>
              </w:rPr>
              <w:t>Printing</w:t>
            </w:r>
            <w:r>
              <w:rPr>
                <w:color w:val="231F20"/>
                <w:spacing w:val="40"/>
                <w:sz w:val="16"/>
              </w:rPr>
              <w:t> </w:t>
            </w:r>
            <w:r>
              <w:rPr>
                <w:color w:val="231F20"/>
                <w:sz w:val="16"/>
              </w:rPr>
              <w:t>or</w:t>
            </w:r>
            <w:r>
              <w:rPr>
                <w:color w:val="231F20"/>
                <w:spacing w:val="40"/>
                <w:sz w:val="16"/>
              </w:rPr>
              <w:t> </w:t>
            </w:r>
            <w:r>
              <w:rPr>
                <w:color w:val="231F20"/>
                <w:sz w:val="16"/>
              </w:rPr>
              <w:t>publication</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30"/>
                <w:sz w:val="16"/>
              </w:rPr>
              <w:t> </w:t>
            </w:r>
            <w:r>
              <w:rPr>
                <w:color w:val="231F20"/>
                <w:sz w:val="16"/>
              </w:rPr>
              <w:t>proceeding</w:t>
            </w:r>
            <w:r>
              <w:rPr>
                <w:color w:val="231F20"/>
                <w:spacing w:val="30"/>
                <w:sz w:val="16"/>
              </w:rPr>
              <w:t> </w:t>
            </w:r>
            <w:r>
              <w:rPr>
                <w:color w:val="231F20"/>
                <w:sz w:val="16"/>
              </w:rPr>
              <w:t>without</w:t>
            </w:r>
            <w:r>
              <w:rPr>
                <w:color w:val="231F20"/>
                <w:spacing w:val="30"/>
                <w:sz w:val="16"/>
              </w:rPr>
              <w:t> </w:t>
            </w:r>
            <w:r>
              <w:rPr>
                <w:color w:val="231F20"/>
                <w:sz w:val="16"/>
              </w:rPr>
              <w:t>prior</w:t>
            </w:r>
          </w:p>
        </w:tc>
        <w:tc>
          <w:tcPr>
            <w:tcW w:w="2100" w:type="dxa"/>
          </w:tcPr>
          <w:p>
            <w:pPr>
              <w:pStyle w:val="TableParagraph"/>
              <w:spacing w:line="200" w:lineRule="atLeast" w:before="48"/>
              <w:ind w:left="58" w:right="22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7" w:type="dxa"/>
          </w:tcPr>
          <w:p>
            <w:pPr>
              <w:pStyle w:val="TableParagraph"/>
              <w:spacing w:before="68"/>
              <w:ind w:left="181"/>
              <w:rPr>
                <w:sz w:val="16"/>
              </w:rPr>
            </w:pPr>
            <w:r>
              <w:rPr>
                <w:color w:val="231F20"/>
                <w:spacing w:val="-2"/>
                <w:sz w:val="16"/>
              </w:rPr>
              <w:t>Cognizable.</w:t>
            </w:r>
          </w:p>
        </w:tc>
        <w:tc>
          <w:tcPr>
            <w:tcW w:w="1516" w:type="dxa"/>
          </w:tcPr>
          <w:p>
            <w:pPr>
              <w:pStyle w:val="TableParagraph"/>
              <w:spacing w:before="68"/>
              <w:ind w:left="242"/>
              <w:rPr>
                <w:sz w:val="16"/>
              </w:rPr>
            </w:pPr>
            <w:r>
              <w:rPr>
                <w:color w:val="231F20"/>
                <w:spacing w:val="-2"/>
                <w:sz w:val="16"/>
              </w:rPr>
              <w:t>Bailable.</w:t>
            </w:r>
          </w:p>
        </w:tc>
        <w:tc>
          <w:tcPr>
            <w:tcW w:w="1793" w:type="dxa"/>
          </w:tcPr>
          <w:p>
            <w:pPr>
              <w:pStyle w:val="TableParagraph"/>
              <w:spacing w:before="68"/>
              <w:ind w:left="348"/>
              <w:rPr>
                <w:sz w:val="16"/>
              </w:rPr>
            </w:pPr>
            <w:r>
              <w:rPr>
                <w:color w:val="231F20"/>
                <w:sz w:val="16"/>
              </w:rPr>
              <w:t>Any</w:t>
            </w:r>
            <w:r>
              <w:rPr>
                <w:color w:val="231F20"/>
                <w:spacing w:val="37"/>
                <w:sz w:val="16"/>
              </w:rPr>
              <w:t> </w:t>
            </w:r>
            <w:r>
              <w:rPr>
                <w:color w:val="231F20"/>
                <w:spacing w:val="-2"/>
                <w:sz w:val="16"/>
              </w:rPr>
              <w:t>Magistrate.</w:t>
            </w:r>
          </w:p>
        </w:tc>
      </w:tr>
      <w:tr>
        <w:trPr>
          <w:trHeight w:val="263" w:hRule="atLeast"/>
        </w:trPr>
        <w:tc>
          <w:tcPr>
            <w:tcW w:w="605" w:type="dxa"/>
          </w:tcPr>
          <w:p>
            <w:pPr>
              <w:pStyle w:val="TableParagraph"/>
              <w:rPr>
                <w:sz w:val="16"/>
              </w:rPr>
            </w:pPr>
          </w:p>
        </w:tc>
        <w:tc>
          <w:tcPr>
            <w:tcW w:w="2083" w:type="dxa"/>
          </w:tcPr>
          <w:p>
            <w:pPr>
              <w:pStyle w:val="TableParagraph"/>
              <w:spacing w:before="8"/>
              <w:ind w:left="165"/>
              <w:rPr>
                <w:sz w:val="16"/>
              </w:rPr>
            </w:pPr>
            <w:r>
              <w:rPr>
                <w:color w:val="231F20"/>
                <w:sz w:val="16"/>
              </w:rPr>
              <w:t>permission</w:t>
            </w:r>
            <w:r>
              <w:rPr>
                <w:color w:val="231F20"/>
                <w:spacing w:val="42"/>
                <w:sz w:val="16"/>
              </w:rPr>
              <w:t> </w:t>
            </w:r>
            <w:r>
              <w:rPr>
                <w:color w:val="231F20"/>
                <w:sz w:val="16"/>
              </w:rPr>
              <w:t>of</w:t>
            </w:r>
            <w:r>
              <w:rPr>
                <w:color w:val="231F20"/>
                <w:spacing w:val="42"/>
                <w:sz w:val="16"/>
              </w:rPr>
              <w:t> </w:t>
            </w:r>
            <w:r>
              <w:rPr>
                <w:color w:val="231F20"/>
                <w:spacing w:val="-2"/>
                <w:sz w:val="16"/>
              </w:rPr>
              <w:t>court.</w:t>
            </w:r>
          </w:p>
        </w:tc>
        <w:tc>
          <w:tcPr>
            <w:tcW w:w="2100" w:type="dxa"/>
          </w:tcPr>
          <w:p>
            <w:pPr>
              <w:pStyle w:val="TableParagraph"/>
              <w:rPr>
                <w:sz w:val="16"/>
              </w:rPr>
            </w:pP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49" w:hRule="atLeast"/>
        </w:trPr>
        <w:tc>
          <w:tcPr>
            <w:tcW w:w="605" w:type="dxa"/>
          </w:tcPr>
          <w:p>
            <w:pPr>
              <w:pStyle w:val="TableParagraph"/>
              <w:spacing w:line="164" w:lineRule="exact" w:before="65"/>
              <w:ind w:left="50"/>
              <w:rPr>
                <w:sz w:val="16"/>
              </w:rPr>
            </w:pPr>
            <w:r>
              <w:rPr>
                <w:color w:val="231F20"/>
                <w:spacing w:val="-5"/>
                <w:sz w:val="16"/>
              </w:rPr>
              <w:t>74</w:t>
            </w:r>
            <w:r>
              <w:rPr>
                <w:color w:val="231F20"/>
                <w:spacing w:val="40"/>
                <w:sz w:val="16"/>
              </w:rPr>
              <w:t> </w:t>
            </w:r>
          </w:p>
        </w:tc>
        <w:tc>
          <w:tcPr>
            <w:tcW w:w="2083" w:type="dxa"/>
          </w:tcPr>
          <w:p>
            <w:pPr>
              <w:pStyle w:val="TableParagraph"/>
              <w:spacing w:line="164" w:lineRule="exact" w:before="65"/>
              <w:ind w:left="165"/>
              <w:rPr>
                <w:sz w:val="16"/>
              </w:rPr>
            </w:pPr>
            <w:r>
              <w:rPr>
                <w:color w:val="231F20"/>
                <w:sz w:val="16"/>
              </w:rPr>
              <w:t>Assault</w:t>
            </w:r>
            <w:r>
              <w:rPr>
                <w:color w:val="231F20"/>
                <w:spacing w:val="21"/>
                <w:sz w:val="16"/>
              </w:rPr>
              <w:t> </w:t>
            </w:r>
            <w:r>
              <w:rPr>
                <w:color w:val="231F20"/>
                <w:sz w:val="16"/>
              </w:rPr>
              <w:t>or</w:t>
            </w:r>
            <w:r>
              <w:rPr>
                <w:color w:val="231F20"/>
                <w:spacing w:val="21"/>
                <w:sz w:val="16"/>
              </w:rPr>
              <w:t> </w:t>
            </w:r>
            <w:r>
              <w:rPr>
                <w:color w:val="231F20"/>
                <w:sz w:val="16"/>
              </w:rPr>
              <w:t>use</w:t>
            </w:r>
            <w:r>
              <w:rPr>
                <w:color w:val="231F20"/>
                <w:spacing w:val="21"/>
                <w:sz w:val="16"/>
              </w:rPr>
              <w:t> </w:t>
            </w:r>
            <w:r>
              <w:rPr>
                <w:color w:val="231F20"/>
                <w:sz w:val="16"/>
              </w:rPr>
              <w:t>of</w:t>
            </w:r>
            <w:r>
              <w:rPr>
                <w:color w:val="231F20"/>
                <w:spacing w:val="21"/>
                <w:sz w:val="16"/>
              </w:rPr>
              <w:t> </w:t>
            </w:r>
            <w:r>
              <w:rPr>
                <w:color w:val="231F20"/>
                <w:spacing w:val="-2"/>
                <w:sz w:val="16"/>
              </w:rPr>
              <w:t>criminal</w:t>
            </w:r>
          </w:p>
        </w:tc>
        <w:tc>
          <w:tcPr>
            <w:tcW w:w="2100" w:type="dxa"/>
          </w:tcPr>
          <w:p>
            <w:pPr>
              <w:pStyle w:val="TableParagraph"/>
              <w:spacing w:line="164" w:lineRule="exact" w:before="65"/>
              <w:ind w:left="59"/>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1</w:t>
            </w:r>
            <w:r>
              <w:rPr>
                <w:color w:val="231F20"/>
                <w:spacing w:val="47"/>
                <w:sz w:val="16"/>
              </w:rPr>
              <w:t> </w:t>
            </w:r>
            <w:r>
              <w:rPr>
                <w:color w:val="231F20"/>
                <w:spacing w:val="-4"/>
                <w:sz w:val="16"/>
              </w:rPr>
              <w:t>year</w:t>
            </w:r>
          </w:p>
        </w:tc>
        <w:tc>
          <w:tcPr>
            <w:tcW w:w="1557" w:type="dxa"/>
          </w:tcPr>
          <w:p>
            <w:pPr>
              <w:pStyle w:val="TableParagraph"/>
              <w:spacing w:line="164" w:lineRule="exact" w:before="65"/>
              <w:ind w:left="181"/>
              <w:rPr>
                <w:sz w:val="16"/>
              </w:rPr>
            </w:pPr>
            <w:r>
              <w:rPr>
                <w:color w:val="231F20"/>
                <w:spacing w:val="-2"/>
                <w:sz w:val="16"/>
              </w:rPr>
              <w:t>Cognizable.</w:t>
            </w:r>
          </w:p>
        </w:tc>
        <w:tc>
          <w:tcPr>
            <w:tcW w:w="1516" w:type="dxa"/>
          </w:tcPr>
          <w:p>
            <w:pPr>
              <w:pStyle w:val="TableParagraph"/>
              <w:spacing w:line="164" w:lineRule="exact" w:before="65"/>
              <w:ind w:left="245"/>
              <w:rPr>
                <w:sz w:val="16"/>
              </w:rPr>
            </w:pPr>
            <w:r>
              <w:rPr>
                <w:color w:val="231F20"/>
                <w:sz w:val="16"/>
              </w:rPr>
              <w:t>Non-</w:t>
            </w:r>
            <w:r>
              <w:rPr>
                <w:color w:val="231F20"/>
                <w:spacing w:val="-2"/>
                <w:sz w:val="16"/>
              </w:rPr>
              <w:t>bailable.</w:t>
            </w:r>
          </w:p>
        </w:tc>
        <w:tc>
          <w:tcPr>
            <w:tcW w:w="1793" w:type="dxa"/>
          </w:tcPr>
          <w:p>
            <w:pPr>
              <w:pStyle w:val="TableParagraph"/>
              <w:spacing w:line="164" w:lineRule="exact" w:before="65"/>
              <w:ind w:left="348"/>
              <w:rPr>
                <w:sz w:val="16"/>
              </w:rPr>
            </w:pPr>
            <w:r>
              <w:rPr>
                <w:color w:val="231F20"/>
                <w:sz w:val="16"/>
              </w:rPr>
              <w:t>Any</w:t>
            </w:r>
            <w:r>
              <w:rPr>
                <w:color w:val="231F20"/>
                <w:spacing w:val="37"/>
                <w:sz w:val="16"/>
              </w:rPr>
              <w:t> </w:t>
            </w:r>
            <w:r>
              <w:rPr>
                <w:color w:val="231F20"/>
                <w:spacing w:val="-2"/>
                <w:sz w:val="16"/>
              </w:rPr>
              <w:t>Magistrate.</w:t>
            </w:r>
          </w:p>
        </w:tc>
      </w:tr>
      <w:tr>
        <w:trPr>
          <w:trHeight w:val="206" w:hRule="atLeast"/>
        </w:trPr>
        <w:tc>
          <w:tcPr>
            <w:tcW w:w="9654" w:type="dxa"/>
            <w:gridSpan w:val="6"/>
          </w:tcPr>
          <w:p>
            <w:pPr>
              <w:pStyle w:val="TableParagraph"/>
              <w:spacing w:line="164" w:lineRule="exact" w:before="22"/>
              <w:ind w:left="770"/>
              <w:rPr>
                <w:sz w:val="16"/>
              </w:rPr>
            </w:pPr>
            <w:r>
              <w:rPr>
                <w:color w:val="231F20"/>
                <w:sz w:val="16"/>
              </w:rPr>
              <w:t>force</w:t>
            </w:r>
            <w:r>
              <w:rPr>
                <w:color w:val="231F20"/>
                <w:spacing w:val="37"/>
                <w:sz w:val="16"/>
              </w:rPr>
              <w:t> </w:t>
            </w:r>
            <w:r>
              <w:rPr>
                <w:color w:val="231F20"/>
                <w:sz w:val="16"/>
              </w:rPr>
              <w:t>to</w:t>
            </w:r>
            <w:r>
              <w:rPr>
                <w:color w:val="231F20"/>
                <w:spacing w:val="36"/>
                <w:sz w:val="16"/>
              </w:rPr>
              <w:t> </w:t>
            </w:r>
            <w:r>
              <w:rPr>
                <w:color w:val="231F20"/>
                <w:sz w:val="16"/>
              </w:rPr>
              <w:t>woman</w:t>
            </w:r>
            <w:r>
              <w:rPr>
                <w:color w:val="231F20"/>
                <w:spacing w:val="37"/>
                <w:sz w:val="16"/>
              </w:rPr>
              <w:t> </w:t>
            </w:r>
            <w:r>
              <w:rPr>
                <w:color w:val="231F20"/>
                <w:sz w:val="16"/>
              </w:rPr>
              <w:t>with</w:t>
            </w:r>
            <w:r>
              <w:rPr>
                <w:color w:val="231F20"/>
                <w:spacing w:val="36"/>
                <w:sz w:val="16"/>
              </w:rPr>
              <w:t> </w:t>
            </w:r>
            <w:r>
              <w:rPr>
                <w:color w:val="231F20"/>
                <w:sz w:val="16"/>
              </w:rPr>
              <w:t>intent</w:t>
            </w:r>
            <w:r>
              <w:rPr>
                <w:color w:val="231F20"/>
                <w:spacing w:val="43"/>
                <w:sz w:val="16"/>
              </w:rPr>
              <w:t> </w:t>
            </w:r>
            <w:r>
              <w:rPr>
                <w:color w:val="231F20"/>
                <w:sz w:val="16"/>
              </w:rPr>
              <w:t>which</w:t>
            </w:r>
            <w:r>
              <w:rPr>
                <w:color w:val="231F20"/>
                <w:spacing w:val="37"/>
                <w:sz w:val="16"/>
              </w:rPr>
              <w:t> </w:t>
            </w:r>
            <w:r>
              <w:rPr>
                <w:color w:val="231F20"/>
                <w:sz w:val="16"/>
              </w:rPr>
              <w:t>may</w:t>
            </w:r>
            <w:r>
              <w:rPr>
                <w:color w:val="231F20"/>
                <w:spacing w:val="36"/>
                <w:sz w:val="16"/>
              </w:rPr>
              <w:t> </w:t>
            </w:r>
            <w:r>
              <w:rPr>
                <w:color w:val="231F20"/>
                <w:sz w:val="16"/>
              </w:rPr>
              <w:t>extend</w:t>
            </w:r>
            <w:r>
              <w:rPr>
                <w:color w:val="231F20"/>
                <w:spacing w:val="37"/>
                <w:sz w:val="16"/>
              </w:rPr>
              <w:t> </w:t>
            </w:r>
            <w:r>
              <w:rPr>
                <w:color w:val="231F20"/>
                <w:spacing w:val="-5"/>
                <w:sz w:val="16"/>
              </w:rPr>
              <w:t>to</w:t>
            </w:r>
          </w:p>
        </w:tc>
      </w:tr>
      <w:tr>
        <w:trPr>
          <w:trHeight w:val="276" w:hRule="atLeast"/>
        </w:trPr>
        <w:tc>
          <w:tcPr>
            <w:tcW w:w="605" w:type="dxa"/>
          </w:tcPr>
          <w:p>
            <w:pPr>
              <w:pStyle w:val="TableParagraph"/>
              <w:rPr>
                <w:sz w:val="16"/>
              </w:rPr>
            </w:pPr>
          </w:p>
        </w:tc>
        <w:tc>
          <w:tcPr>
            <w:tcW w:w="2083" w:type="dxa"/>
          </w:tcPr>
          <w:p>
            <w:pPr>
              <w:pStyle w:val="TableParagraph"/>
              <w:spacing w:before="17"/>
              <w:ind w:left="165"/>
              <w:rPr>
                <w:sz w:val="16"/>
              </w:rPr>
            </w:pPr>
            <w:r>
              <w:rPr>
                <w:color w:val="231F20"/>
                <w:sz w:val="16"/>
              </w:rPr>
              <w:t>to</w:t>
            </w:r>
            <w:r>
              <w:rPr>
                <w:color w:val="231F20"/>
                <w:spacing w:val="35"/>
                <w:sz w:val="16"/>
              </w:rPr>
              <w:t> </w:t>
            </w:r>
            <w:r>
              <w:rPr>
                <w:color w:val="231F20"/>
                <w:sz w:val="16"/>
              </w:rPr>
              <w:t>outrage</w:t>
            </w:r>
            <w:r>
              <w:rPr>
                <w:color w:val="231F20"/>
                <w:spacing w:val="35"/>
                <w:sz w:val="16"/>
              </w:rPr>
              <w:t> </w:t>
            </w:r>
            <w:r>
              <w:rPr>
                <w:color w:val="231F20"/>
                <w:sz w:val="16"/>
              </w:rPr>
              <w:t>her</w:t>
            </w:r>
            <w:r>
              <w:rPr>
                <w:color w:val="231F20"/>
                <w:spacing w:val="35"/>
                <w:sz w:val="16"/>
              </w:rPr>
              <w:t> </w:t>
            </w:r>
            <w:r>
              <w:rPr>
                <w:color w:val="231F20"/>
                <w:spacing w:val="-2"/>
                <w:sz w:val="16"/>
              </w:rPr>
              <w:t>modesty.</w:t>
            </w:r>
          </w:p>
        </w:tc>
        <w:tc>
          <w:tcPr>
            <w:tcW w:w="2100" w:type="dxa"/>
          </w:tcPr>
          <w:p>
            <w:pPr>
              <w:pStyle w:val="TableParagraph"/>
              <w:spacing w:before="17"/>
              <w:ind w:left="59"/>
              <w:rPr>
                <w:sz w:val="16"/>
              </w:rPr>
            </w:pPr>
            <w:r>
              <w:rPr>
                <w:color w:val="231F20"/>
                <w:sz w:val="16"/>
              </w:rPr>
              <w:t>5</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467" w:hRule="atLeast"/>
        </w:trPr>
        <w:tc>
          <w:tcPr>
            <w:tcW w:w="605" w:type="dxa"/>
          </w:tcPr>
          <w:p>
            <w:pPr>
              <w:pStyle w:val="TableParagraph"/>
              <w:spacing w:before="68"/>
              <w:ind w:left="50"/>
              <w:rPr>
                <w:sz w:val="16"/>
              </w:rPr>
            </w:pPr>
            <w:r>
              <w:rPr>
                <w:color w:val="231F20"/>
                <w:spacing w:val="-2"/>
                <w:sz w:val="16"/>
              </w:rPr>
              <w:t>75(</w:t>
            </w:r>
            <w:r>
              <w:rPr>
                <w:i/>
                <w:color w:val="231F20"/>
                <w:spacing w:val="-2"/>
                <w:sz w:val="16"/>
              </w:rPr>
              <w:t>2</w:t>
            </w:r>
            <w:r>
              <w:rPr>
                <w:color w:val="231F20"/>
                <w:spacing w:val="-2"/>
                <w:sz w:val="16"/>
              </w:rPr>
              <w:t>)</w:t>
            </w:r>
          </w:p>
        </w:tc>
        <w:tc>
          <w:tcPr>
            <w:tcW w:w="2083" w:type="dxa"/>
          </w:tcPr>
          <w:p>
            <w:pPr>
              <w:pStyle w:val="TableParagraph"/>
              <w:spacing w:line="200" w:lineRule="atLeast" w:before="48"/>
              <w:ind w:left="165"/>
              <w:rPr>
                <w:sz w:val="16"/>
              </w:rPr>
            </w:pPr>
            <w:r>
              <w:rPr>
                <w:color w:val="231F20"/>
                <w:sz w:val="16"/>
              </w:rPr>
              <w:t>Sexual</w:t>
            </w:r>
            <w:r>
              <w:rPr>
                <w:color w:val="231F20"/>
                <w:spacing w:val="20"/>
                <w:sz w:val="16"/>
              </w:rPr>
              <w:t> </w:t>
            </w:r>
            <w:r>
              <w:rPr>
                <w:color w:val="231F20"/>
                <w:sz w:val="16"/>
              </w:rPr>
              <w:t>harassment</w:t>
            </w:r>
            <w:r>
              <w:rPr>
                <w:color w:val="231F20"/>
                <w:spacing w:val="20"/>
                <w:sz w:val="16"/>
              </w:rPr>
              <w:t> </w:t>
            </w:r>
            <w:r>
              <w:rPr>
                <w:color w:val="231F20"/>
                <w:sz w:val="16"/>
              </w:rPr>
              <w:t>and</w:t>
            </w:r>
            <w:r>
              <w:rPr>
                <w:color w:val="231F20"/>
                <w:spacing w:val="40"/>
                <w:sz w:val="16"/>
              </w:rPr>
              <w:t> </w:t>
            </w:r>
            <w:r>
              <w:rPr>
                <w:color w:val="231F20"/>
                <w:sz w:val="16"/>
              </w:rPr>
              <w:t>punishment</w:t>
            </w:r>
            <w:r>
              <w:rPr>
                <w:color w:val="231F20"/>
                <w:spacing w:val="40"/>
                <w:sz w:val="16"/>
              </w:rPr>
              <w:t> </w:t>
            </w:r>
            <w:r>
              <w:rPr>
                <w:color w:val="231F20"/>
                <w:sz w:val="16"/>
              </w:rPr>
              <w:t>for</w:t>
            </w:r>
            <w:r>
              <w:rPr>
                <w:color w:val="231F20"/>
                <w:spacing w:val="43"/>
                <w:sz w:val="16"/>
              </w:rPr>
              <w:t> </w:t>
            </w:r>
            <w:r>
              <w:rPr>
                <w:color w:val="231F20"/>
                <w:spacing w:val="-2"/>
                <w:sz w:val="16"/>
              </w:rPr>
              <w:t>sexual</w:t>
            </w:r>
          </w:p>
        </w:tc>
        <w:tc>
          <w:tcPr>
            <w:tcW w:w="2100" w:type="dxa"/>
          </w:tcPr>
          <w:p>
            <w:pPr>
              <w:pStyle w:val="TableParagraph"/>
              <w:spacing w:line="200" w:lineRule="atLeast" w:before="48"/>
              <w:ind w:left="59" w:right="221"/>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with</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p>
        </w:tc>
        <w:tc>
          <w:tcPr>
            <w:tcW w:w="1557" w:type="dxa"/>
          </w:tcPr>
          <w:p>
            <w:pPr>
              <w:pStyle w:val="TableParagraph"/>
              <w:spacing w:before="68"/>
              <w:ind w:left="181"/>
              <w:rPr>
                <w:sz w:val="16"/>
              </w:rPr>
            </w:pPr>
            <w:r>
              <w:rPr>
                <w:color w:val="231F20"/>
                <w:spacing w:val="-2"/>
                <w:sz w:val="16"/>
              </w:rPr>
              <w:t>Cognizable.</w:t>
            </w:r>
          </w:p>
        </w:tc>
        <w:tc>
          <w:tcPr>
            <w:tcW w:w="1516" w:type="dxa"/>
          </w:tcPr>
          <w:p>
            <w:pPr>
              <w:pStyle w:val="TableParagraph"/>
              <w:spacing w:before="68"/>
              <w:ind w:left="245"/>
              <w:rPr>
                <w:sz w:val="16"/>
              </w:rPr>
            </w:pPr>
            <w:r>
              <w:rPr>
                <w:color w:val="231F20"/>
                <w:sz w:val="16"/>
              </w:rPr>
              <w:t>Non-</w:t>
            </w:r>
            <w:r>
              <w:rPr>
                <w:color w:val="231F20"/>
                <w:spacing w:val="-2"/>
                <w:sz w:val="16"/>
              </w:rPr>
              <w:t>bailable.</w:t>
            </w:r>
          </w:p>
        </w:tc>
        <w:tc>
          <w:tcPr>
            <w:tcW w:w="1793" w:type="dxa"/>
          </w:tcPr>
          <w:p>
            <w:pPr>
              <w:pStyle w:val="TableParagraph"/>
              <w:spacing w:before="68"/>
              <w:ind w:left="34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07" w:hRule="atLeast"/>
        </w:trPr>
        <w:tc>
          <w:tcPr>
            <w:tcW w:w="605" w:type="dxa"/>
          </w:tcPr>
          <w:p>
            <w:pPr>
              <w:pStyle w:val="TableParagraph"/>
              <w:rPr>
                <w:sz w:val="16"/>
              </w:rPr>
            </w:pPr>
          </w:p>
        </w:tc>
        <w:tc>
          <w:tcPr>
            <w:tcW w:w="2083" w:type="dxa"/>
          </w:tcPr>
          <w:p>
            <w:pPr>
              <w:pStyle w:val="TableParagraph"/>
              <w:spacing w:before="8"/>
              <w:ind w:left="165"/>
              <w:rPr>
                <w:sz w:val="16"/>
              </w:rPr>
            </w:pPr>
            <w:r>
              <w:rPr>
                <w:color w:val="231F20"/>
                <w:sz w:val="16"/>
              </w:rPr>
              <w:t>harassment</w:t>
            </w:r>
            <w:r>
              <w:rPr>
                <w:color w:val="231F20"/>
                <w:spacing w:val="42"/>
                <w:sz w:val="16"/>
              </w:rPr>
              <w:t> </w:t>
            </w:r>
            <w:r>
              <w:rPr>
                <w:color w:val="231F20"/>
                <w:sz w:val="16"/>
              </w:rPr>
              <w:t>specified</w:t>
            </w:r>
            <w:r>
              <w:rPr>
                <w:color w:val="231F20"/>
                <w:spacing w:val="42"/>
                <w:sz w:val="16"/>
              </w:rPr>
              <w:t> </w:t>
            </w:r>
            <w:r>
              <w:rPr>
                <w:color w:val="231F20"/>
                <w:spacing w:val="-5"/>
                <w:sz w:val="16"/>
              </w:rPr>
              <w:t>in</w:t>
            </w:r>
          </w:p>
          <w:p>
            <w:pPr>
              <w:pStyle w:val="TableParagraph"/>
              <w:spacing w:line="179" w:lineRule="exact" w:before="17"/>
              <w:ind w:left="165"/>
              <w:rPr>
                <w:sz w:val="16"/>
              </w:rPr>
            </w:pPr>
            <w:r>
              <w:rPr>
                <w:color w:val="231F20"/>
                <w:sz w:val="16"/>
              </w:rPr>
              <w:t>clause</w:t>
            </w:r>
            <w:r>
              <w:rPr>
                <w:color w:val="231F20"/>
                <w:spacing w:val="18"/>
                <w:sz w:val="16"/>
              </w:rPr>
              <w:t> </w:t>
            </w:r>
            <w:r>
              <w:rPr>
                <w:color w:val="231F20"/>
                <w:sz w:val="16"/>
              </w:rPr>
              <w:t>(</w:t>
            </w:r>
            <w:r>
              <w:rPr>
                <w:i/>
                <w:color w:val="231F20"/>
                <w:sz w:val="16"/>
              </w:rPr>
              <w:t>i</w:t>
            </w:r>
            <w:r>
              <w:rPr>
                <w:color w:val="231F20"/>
                <w:sz w:val="16"/>
              </w:rPr>
              <w:t>)</w:t>
            </w:r>
            <w:r>
              <w:rPr>
                <w:color w:val="231F20"/>
                <w:spacing w:val="19"/>
                <w:sz w:val="16"/>
              </w:rPr>
              <w:t> </w:t>
            </w:r>
            <w:r>
              <w:rPr>
                <w:color w:val="231F20"/>
                <w:sz w:val="16"/>
              </w:rPr>
              <w:t>or</w:t>
            </w:r>
            <w:r>
              <w:rPr>
                <w:color w:val="231F20"/>
                <w:spacing w:val="18"/>
                <w:sz w:val="16"/>
              </w:rPr>
              <w:t> </w:t>
            </w:r>
            <w:r>
              <w:rPr>
                <w:color w:val="231F20"/>
                <w:sz w:val="16"/>
              </w:rPr>
              <w:t>clause</w:t>
            </w:r>
            <w:r>
              <w:rPr>
                <w:color w:val="231F20"/>
                <w:spacing w:val="19"/>
                <w:sz w:val="16"/>
              </w:rPr>
              <w:t> </w:t>
            </w:r>
            <w:r>
              <w:rPr>
                <w:color w:val="231F20"/>
                <w:sz w:val="16"/>
              </w:rPr>
              <w:t>(</w:t>
            </w:r>
            <w:r>
              <w:rPr>
                <w:i/>
                <w:color w:val="231F20"/>
                <w:sz w:val="16"/>
              </w:rPr>
              <w:t>ii</w:t>
            </w:r>
            <w:r>
              <w:rPr>
                <w:color w:val="231F20"/>
                <w:sz w:val="16"/>
              </w:rPr>
              <w:t>)</w:t>
            </w:r>
            <w:r>
              <w:rPr>
                <w:color w:val="231F20"/>
                <w:spacing w:val="17"/>
                <w:sz w:val="16"/>
              </w:rPr>
              <w:t> </w:t>
            </w:r>
            <w:r>
              <w:rPr>
                <w:color w:val="231F20"/>
                <w:spacing w:val="-5"/>
                <w:sz w:val="16"/>
              </w:rPr>
              <w:t>or</w:t>
            </w:r>
          </w:p>
        </w:tc>
        <w:tc>
          <w:tcPr>
            <w:tcW w:w="2100" w:type="dxa"/>
          </w:tcPr>
          <w:p>
            <w:pPr>
              <w:pStyle w:val="TableParagraph"/>
              <w:spacing w:before="8"/>
              <w:ind w:left="59"/>
              <w:rPr>
                <w:sz w:val="16"/>
              </w:rPr>
            </w:pPr>
            <w:r>
              <w:rPr>
                <w:color w:val="231F20"/>
                <w:sz w:val="16"/>
              </w:rPr>
              <w:t>or</w:t>
            </w:r>
            <w:r>
              <w:rPr>
                <w:color w:val="231F20"/>
                <w:spacing w:val="35"/>
                <w:sz w:val="16"/>
              </w:rPr>
              <w:t> </w:t>
            </w:r>
            <w:r>
              <w:rPr>
                <w:color w:val="231F20"/>
                <w:spacing w:val="-2"/>
                <w:sz w:val="16"/>
              </w:rPr>
              <w:t>both.</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3" w:hRule="atLeast"/>
        </w:trPr>
        <w:tc>
          <w:tcPr>
            <w:tcW w:w="605" w:type="dxa"/>
          </w:tcPr>
          <w:p>
            <w:pPr>
              <w:pStyle w:val="TableParagraph"/>
              <w:rPr>
                <w:sz w:val="16"/>
              </w:rPr>
            </w:pPr>
          </w:p>
        </w:tc>
        <w:tc>
          <w:tcPr>
            <w:tcW w:w="2083" w:type="dxa"/>
          </w:tcPr>
          <w:p>
            <w:pPr>
              <w:pStyle w:val="TableParagraph"/>
              <w:spacing w:before="8"/>
              <w:ind w:left="165"/>
              <w:rPr>
                <w:sz w:val="16"/>
              </w:rPr>
            </w:pPr>
            <w:r>
              <w:rPr>
                <w:color w:val="231F20"/>
                <w:spacing w:val="-2"/>
                <w:sz w:val="16"/>
              </w:rPr>
              <w:t>clause</w:t>
            </w:r>
            <w:r>
              <w:rPr>
                <w:color w:val="231F20"/>
                <w:spacing w:val="2"/>
                <w:sz w:val="16"/>
              </w:rPr>
              <w:t> </w:t>
            </w:r>
            <w:r>
              <w:rPr>
                <w:color w:val="231F20"/>
                <w:spacing w:val="-2"/>
                <w:sz w:val="16"/>
              </w:rPr>
              <w:t>(</w:t>
            </w:r>
            <w:r>
              <w:rPr>
                <w:i/>
                <w:color w:val="231F20"/>
                <w:spacing w:val="-2"/>
                <w:sz w:val="16"/>
              </w:rPr>
              <w:t>iii</w:t>
            </w:r>
            <w:r>
              <w:rPr>
                <w:color w:val="231F20"/>
                <w:spacing w:val="-2"/>
                <w:sz w:val="16"/>
              </w:rPr>
              <w:t>)</w:t>
            </w:r>
            <w:r>
              <w:rPr>
                <w:color w:val="231F20"/>
                <w:spacing w:val="4"/>
                <w:sz w:val="16"/>
              </w:rPr>
              <w:t> </w:t>
            </w:r>
            <w:r>
              <w:rPr>
                <w:color w:val="231F20"/>
                <w:spacing w:val="-2"/>
                <w:sz w:val="16"/>
              </w:rPr>
              <w:t>of</w:t>
            </w:r>
            <w:r>
              <w:rPr>
                <w:color w:val="231F20"/>
                <w:spacing w:val="4"/>
                <w:sz w:val="16"/>
              </w:rPr>
              <w:t> </w:t>
            </w:r>
            <w:r>
              <w:rPr>
                <w:color w:val="231F20"/>
                <w:spacing w:val="-2"/>
                <w:sz w:val="16"/>
              </w:rPr>
              <w:t>sub-section</w:t>
            </w:r>
            <w:r>
              <w:rPr>
                <w:color w:val="231F20"/>
                <w:spacing w:val="4"/>
                <w:sz w:val="16"/>
              </w:rPr>
              <w:t> </w:t>
            </w:r>
            <w:r>
              <w:rPr>
                <w:color w:val="231F20"/>
                <w:spacing w:val="-4"/>
                <w:sz w:val="16"/>
              </w:rPr>
              <w:t>(</w:t>
            </w:r>
            <w:r>
              <w:rPr>
                <w:i/>
                <w:color w:val="231F20"/>
                <w:spacing w:val="-4"/>
                <w:sz w:val="16"/>
              </w:rPr>
              <w:t>1</w:t>
            </w:r>
            <w:r>
              <w:rPr>
                <w:color w:val="231F20"/>
                <w:spacing w:val="-4"/>
                <w:sz w:val="16"/>
              </w:rPr>
              <w:t>).</w:t>
            </w:r>
          </w:p>
        </w:tc>
        <w:tc>
          <w:tcPr>
            <w:tcW w:w="2100" w:type="dxa"/>
          </w:tcPr>
          <w:p>
            <w:pPr>
              <w:pStyle w:val="TableParagraph"/>
              <w:rPr>
                <w:sz w:val="16"/>
              </w:rPr>
            </w:pP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4" w:hRule="atLeast"/>
        </w:trPr>
        <w:tc>
          <w:tcPr>
            <w:tcW w:w="605" w:type="dxa"/>
          </w:tcPr>
          <w:p>
            <w:pPr>
              <w:pStyle w:val="TableParagraph"/>
              <w:spacing w:line="179" w:lineRule="exact" w:before="65"/>
              <w:ind w:left="50"/>
              <w:rPr>
                <w:sz w:val="16"/>
              </w:rPr>
            </w:pPr>
            <w:r>
              <w:rPr>
                <w:color w:val="231F20"/>
                <w:spacing w:val="-2"/>
                <w:sz w:val="16"/>
              </w:rPr>
              <w:t>75(</w:t>
            </w:r>
            <w:r>
              <w:rPr>
                <w:i/>
                <w:color w:val="231F20"/>
                <w:spacing w:val="-2"/>
                <w:sz w:val="16"/>
              </w:rPr>
              <w:t>3</w:t>
            </w:r>
            <w:r>
              <w:rPr>
                <w:color w:val="231F20"/>
                <w:spacing w:val="-2"/>
                <w:sz w:val="16"/>
              </w:rPr>
              <w:t>)</w:t>
            </w:r>
          </w:p>
        </w:tc>
        <w:tc>
          <w:tcPr>
            <w:tcW w:w="2083" w:type="dxa"/>
          </w:tcPr>
          <w:p>
            <w:pPr>
              <w:pStyle w:val="TableParagraph"/>
              <w:spacing w:line="179" w:lineRule="exact" w:before="65"/>
              <w:ind w:left="165"/>
              <w:rPr>
                <w:sz w:val="16"/>
              </w:rPr>
            </w:pPr>
            <w:r>
              <w:rPr>
                <w:color w:val="231F20"/>
                <w:sz w:val="16"/>
              </w:rPr>
              <w:t>Sexual</w:t>
            </w:r>
            <w:r>
              <w:rPr>
                <w:color w:val="231F20"/>
                <w:spacing w:val="33"/>
                <w:sz w:val="16"/>
              </w:rPr>
              <w:t> </w:t>
            </w:r>
            <w:r>
              <w:rPr>
                <w:color w:val="231F20"/>
                <w:sz w:val="16"/>
              </w:rPr>
              <w:t>harassment</w:t>
            </w:r>
            <w:r>
              <w:rPr>
                <w:color w:val="231F20"/>
                <w:spacing w:val="33"/>
                <w:sz w:val="16"/>
              </w:rPr>
              <w:t> </w:t>
            </w:r>
            <w:r>
              <w:rPr>
                <w:color w:val="231F20"/>
                <w:spacing w:val="-5"/>
                <w:sz w:val="16"/>
              </w:rPr>
              <w:t>and</w:t>
            </w:r>
          </w:p>
        </w:tc>
        <w:tc>
          <w:tcPr>
            <w:tcW w:w="2100" w:type="dxa"/>
          </w:tcPr>
          <w:p>
            <w:pPr>
              <w:pStyle w:val="TableParagraph"/>
              <w:spacing w:line="179" w:lineRule="exact" w:before="65"/>
              <w:ind w:left="59"/>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1</w:t>
            </w:r>
            <w:r>
              <w:rPr>
                <w:color w:val="231F20"/>
                <w:spacing w:val="47"/>
                <w:sz w:val="16"/>
              </w:rPr>
              <w:t> </w:t>
            </w:r>
            <w:r>
              <w:rPr>
                <w:color w:val="231F20"/>
                <w:spacing w:val="-2"/>
                <w:sz w:val="16"/>
              </w:rPr>
              <w:t>year,</w:t>
            </w:r>
          </w:p>
        </w:tc>
        <w:tc>
          <w:tcPr>
            <w:tcW w:w="1557" w:type="dxa"/>
          </w:tcPr>
          <w:p>
            <w:pPr>
              <w:pStyle w:val="TableParagraph"/>
              <w:spacing w:line="179" w:lineRule="exact" w:before="65"/>
              <w:ind w:left="181"/>
              <w:rPr>
                <w:sz w:val="16"/>
              </w:rPr>
            </w:pPr>
            <w:r>
              <w:rPr>
                <w:color w:val="231F20"/>
                <w:spacing w:val="-2"/>
                <w:sz w:val="16"/>
              </w:rPr>
              <w:t>Cognizable.</w:t>
            </w:r>
          </w:p>
        </w:tc>
        <w:tc>
          <w:tcPr>
            <w:tcW w:w="1516" w:type="dxa"/>
          </w:tcPr>
          <w:p>
            <w:pPr>
              <w:pStyle w:val="TableParagraph"/>
              <w:spacing w:line="179" w:lineRule="exact" w:before="65"/>
              <w:ind w:left="245"/>
              <w:rPr>
                <w:sz w:val="16"/>
              </w:rPr>
            </w:pPr>
            <w:r>
              <w:rPr>
                <w:color w:val="231F20"/>
                <w:sz w:val="16"/>
              </w:rPr>
              <w:t>Non-</w:t>
            </w:r>
            <w:r>
              <w:rPr>
                <w:color w:val="231F20"/>
                <w:spacing w:val="-2"/>
                <w:sz w:val="16"/>
              </w:rPr>
              <w:t>bailable.</w:t>
            </w:r>
          </w:p>
        </w:tc>
        <w:tc>
          <w:tcPr>
            <w:tcW w:w="1793" w:type="dxa"/>
          </w:tcPr>
          <w:p>
            <w:pPr>
              <w:pStyle w:val="TableParagraph"/>
              <w:spacing w:line="179" w:lineRule="exact" w:before="65"/>
              <w:ind w:left="34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07" w:hRule="atLeast"/>
        </w:trPr>
        <w:tc>
          <w:tcPr>
            <w:tcW w:w="605" w:type="dxa"/>
          </w:tcPr>
          <w:p>
            <w:pPr>
              <w:pStyle w:val="TableParagraph"/>
              <w:rPr>
                <w:sz w:val="16"/>
              </w:rPr>
            </w:pPr>
          </w:p>
        </w:tc>
        <w:tc>
          <w:tcPr>
            <w:tcW w:w="2083" w:type="dxa"/>
          </w:tcPr>
          <w:p>
            <w:pPr>
              <w:pStyle w:val="TableParagraph"/>
              <w:spacing w:before="8"/>
              <w:ind w:left="165"/>
              <w:rPr>
                <w:sz w:val="16"/>
              </w:rPr>
            </w:pPr>
            <w:r>
              <w:rPr>
                <w:color w:val="231F20"/>
                <w:sz w:val="16"/>
              </w:rPr>
              <w:t>punishment</w:t>
            </w:r>
            <w:r>
              <w:rPr>
                <w:color w:val="231F20"/>
                <w:spacing w:val="40"/>
                <w:sz w:val="16"/>
              </w:rPr>
              <w:t> </w:t>
            </w:r>
            <w:r>
              <w:rPr>
                <w:color w:val="231F20"/>
                <w:sz w:val="16"/>
              </w:rPr>
              <w:t>for</w:t>
            </w:r>
            <w:r>
              <w:rPr>
                <w:color w:val="231F20"/>
                <w:spacing w:val="43"/>
                <w:sz w:val="16"/>
              </w:rPr>
              <w:t> </w:t>
            </w:r>
            <w:r>
              <w:rPr>
                <w:color w:val="231F20"/>
                <w:spacing w:val="-2"/>
                <w:sz w:val="16"/>
              </w:rPr>
              <w:t>sexual</w:t>
            </w:r>
          </w:p>
          <w:p>
            <w:pPr>
              <w:pStyle w:val="TableParagraph"/>
              <w:spacing w:line="179" w:lineRule="exact" w:before="17"/>
              <w:ind w:left="165"/>
              <w:rPr>
                <w:sz w:val="16"/>
              </w:rPr>
            </w:pPr>
            <w:r>
              <w:rPr>
                <w:color w:val="231F20"/>
                <w:sz w:val="16"/>
              </w:rPr>
              <w:t>harassment</w:t>
            </w:r>
            <w:r>
              <w:rPr>
                <w:color w:val="231F20"/>
                <w:spacing w:val="42"/>
                <w:sz w:val="16"/>
              </w:rPr>
              <w:t> </w:t>
            </w:r>
            <w:r>
              <w:rPr>
                <w:color w:val="231F20"/>
                <w:sz w:val="16"/>
              </w:rPr>
              <w:t>specified</w:t>
            </w:r>
            <w:r>
              <w:rPr>
                <w:color w:val="231F20"/>
                <w:spacing w:val="42"/>
                <w:sz w:val="16"/>
              </w:rPr>
              <w:t> </w:t>
            </w:r>
            <w:r>
              <w:rPr>
                <w:color w:val="231F20"/>
                <w:spacing w:val="-5"/>
                <w:sz w:val="16"/>
              </w:rPr>
              <w:t>in</w:t>
            </w:r>
          </w:p>
        </w:tc>
        <w:tc>
          <w:tcPr>
            <w:tcW w:w="2100" w:type="dxa"/>
          </w:tcPr>
          <w:p>
            <w:pPr>
              <w:pStyle w:val="TableParagraph"/>
              <w:spacing w:before="8"/>
              <w:ind w:left="56"/>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4" w:hRule="atLeast"/>
        </w:trPr>
        <w:tc>
          <w:tcPr>
            <w:tcW w:w="605" w:type="dxa"/>
          </w:tcPr>
          <w:p>
            <w:pPr>
              <w:pStyle w:val="TableParagraph"/>
              <w:rPr>
                <w:sz w:val="16"/>
              </w:rPr>
            </w:pPr>
          </w:p>
        </w:tc>
        <w:tc>
          <w:tcPr>
            <w:tcW w:w="2083" w:type="dxa"/>
          </w:tcPr>
          <w:p>
            <w:pPr>
              <w:pStyle w:val="TableParagraph"/>
              <w:spacing w:before="8"/>
              <w:ind w:left="165"/>
              <w:rPr>
                <w:sz w:val="16"/>
              </w:rPr>
            </w:pPr>
            <w:r>
              <w:rPr>
                <w:color w:val="231F20"/>
                <w:spacing w:val="-2"/>
                <w:sz w:val="16"/>
              </w:rPr>
              <w:t>clause</w:t>
            </w:r>
            <w:r>
              <w:rPr>
                <w:color w:val="231F20"/>
                <w:spacing w:val="3"/>
                <w:sz w:val="16"/>
              </w:rPr>
              <w:t> </w:t>
            </w:r>
            <w:r>
              <w:rPr>
                <w:color w:val="231F20"/>
                <w:spacing w:val="-2"/>
                <w:sz w:val="16"/>
              </w:rPr>
              <w:t>(</w:t>
            </w:r>
            <w:r>
              <w:rPr>
                <w:i/>
                <w:color w:val="231F20"/>
                <w:spacing w:val="-2"/>
                <w:sz w:val="16"/>
              </w:rPr>
              <w:t>iv</w:t>
            </w:r>
            <w:r>
              <w:rPr>
                <w:color w:val="231F20"/>
                <w:spacing w:val="-2"/>
                <w:sz w:val="16"/>
              </w:rPr>
              <w:t>)</w:t>
            </w:r>
            <w:r>
              <w:rPr>
                <w:color w:val="231F20"/>
                <w:spacing w:val="6"/>
                <w:sz w:val="16"/>
              </w:rPr>
              <w:t> </w:t>
            </w:r>
            <w:r>
              <w:rPr>
                <w:color w:val="231F20"/>
                <w:spacing w:val="-2"/>
                <w:sz w:val="16"/>
              </w:rPr>
              <w:t>of</w:t>
            </w:r>
            <w:r>
              <w:rPr>
                <w:color w:val="231F20"/>
                <w:spacing w:val="5"/>
                <w:sz w:val="16"/>
              </w:rPr>
              <w:t> </w:t>
            </w:r>
            <w:r>
              <w:rPr>
                <w:color w:val="231F20"/>
                <w:spacing w:val="-2"/>
                <w:sz w:val="16"/>
              </w:rPr>
              <w:t>sub-section</w:t>
            </w:r>
            <w:r>
              <w:rPr>
                <w:color w:val="231F20"/>
                <w:spacing w:val="6"/>
                <w:sz w:val="16"/>
              </w:rPr>
              <w:t> </w:t>
            </w:r>
            <w:r>
              <w:rPr>
                <w:color w:val="231F20"/>
                <w:spacing w:val="-4"/>
                <w:sz w:val="16"/>
              </w:rPr>
              <w:t>(</w:t>
            </w:r>
            <w:r>
              <w:rPr>
                <w:i/>
                <w:color w:val="231F20"/>
                <w:spacing w:val="-4"/>
                <w:sz w:val="16"/>
              </w:rPr>
              <w:t>1</w:t>
            </w:r>
            <w:r>
              <w:rPr>
                <w:color w:val="231F20"/>
                <w:spacing w:val="-4"/>
                <w:sz w:val="16"/>
              </w:rPr>
              <w:t>).</w:t>
            </w:r>
          </w:p>
        </w:tc>
        <w:tc>
          <w:tcPr>
            <w:tcW w:w="2100" w:type="dxa"/>
          </w:tcPr>
          <w:p>
            <w:pPr>
              <w:pStyle w:val="TableParagraph"/>
              <w:rPr>
                <w:sz w:val="16"/>
              </w:rPr>
            </w:pP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49" w:hRule="atLeast"/>
        </w:trPr>
        <w:tc>
          <w:tcPr>
            <w:tcW w:w="605" w:type="dxa"/>
          </w:tcPr>
          <w:p>
            <w:pPr>
              <w:pStyle w:val="TableParagraph"/>
              <w:spacing w:line="164" w:lineRule="exact" w:before="65"/>
              <w:ind w:left="50"/>
              <w:rPr>
                <w:sz w:val="16"/>
              </w:rPr>
            </w:pPr>
            <w:r>
              <w:rPr>
                <w:color w:val="231F20"/>
                <w:spacing w:val="-5"/>
                <w:sz w:val="16"/>
              </w:rPr>
              <w:t>76</w:t>
            </w:r>
            <w:r>
              <w:rPr>
                <w:color w:val="231F20"/>
                <w:spacing w:val="40"/>
                <w:sz w:val="16"/>
              </w:rPr>
              <w:t> </w:t>
            </w:r>
          </w:p>
        </w:tc>
        <w:tc>
          <w:tcPr>
            <w:tcW w:w="2083" w:type="dxa"/>
          </w:tcPr>
          <w:p>
            <w:pPr>
              <w:pStyle w:val="TableParagraph"/>
              <w:spacing w:line="164" w:lineRule="exact" w:before="65"/>
              <w:ind w:left="165"/>
              <w:rPr>
                <w:sz w:val="16"/>
              </w:rPr>
            </w:pPr>
            <w:r>
              <w:rPr>
                <w:color w:val="231F20"/>
                <w:sz w:val="16"/>
              </w:rPr>
              <w:t>Assault</w:t>
            </w:r>
            <w:r>
              <w:rPr>
                <w:color w:val="231F20"/>
                <w:spacing w:val="21"/>
                <w:sz w:val="16"/>
              </w:rPr>
              <w:t> </w:t>
            </w:r>
            <w:r>
              <w:rPr>
                <w:color w:val="231F20"/>
                <w:sz w:val="16"/>
              </w:rPr>
              <w:t>or</w:t>
            </w:r>
            <w:r>
              <w:rPr>
                <w:color w:val="231F20"/>
                <w:spacing w:val="21"/>
                <w:sz w:val="16"/>
              </w:rPr>
              <w:t> </w:t>
            </w:r>
            <w:r>
              <w:rPr>
                <w:color w:val="231F20"/>
                <w:sz w:val="16"/>
              </w:rPr>
              <w:t>use</w:t>
            </w:r>
            <w:r>
              <w:rPr>
                <w:color w:val="231F20"/>
                <w:spacing w:val="21"/>
                <w:sz w:val="16"/>
              </w:rPr>
              <w:t> </w:t>
            </w:r>
            <w:r>
              <w:rPr>
                <w:color w:val="231F20"/>
                <w:sz w:val="16"/>
              </w:rPr>
              <w:t>of</w:t>
            </w:r>
            <w:r>
              <w:rPr>
                <w:color w:val="231F20"/>
                <w:spacing w:val="21"/>
                <w:sz w:val="16"/>
              </w:rPr>
              <w:t> </w:t>
            </w:r>
            <w:r>
              <w:rPr>
                <w:color w:val="231F20"/>
                <w:spacing w:val="-2"/>
                <w:sz w:val="16"/>
              </w:rPr>
              <w:t>criminal</w:t>
            </w:r>
          </w:p>
        </w:tc>
        <w:tc>
          <w:tcPr>
            <w:tcW w:w="2100" w:type="dxa"/>
          </w:tcPr>
          <w:p>
            <w:pPr>
              <w:pStyle w:val="TableParagraph"/>
              <w:spacing w:line="164" w:lineRule="exact" w:before="65"/>
              <w:ind w:left="59"/>
              <w:rPr>
                <w:sz w:val="16"/>
              </w:rPr>
            </w:pPr>
            <w:r>
              <w:rPr>
                <w:color w:val="231F20"/>
                <w:sz w:val="16"/>
              </w:rPr>
              <w:t>Imprisonment</w:t>
            </w:r>
            <w:r>
              <w:rPr>
                <w:color w:val="231F20"/>
                <w:spacing w:val="48"/>
                <w:sz w:val="16"/>
              </w:rPr>
              <w:t> </w:t>
            </w:r>
            <w:r>
              <w:rPr>
                <w:color w:val="231F20"/>
                <w:sz w:val="16"/>
              </w:rPr>
              <w:t>for</w:t>
            </w:r>
            <w:r>
              <w:rPr>
                <w:color w:val="231F20"/>
                <w:spacing w:val="48"/>
                <w:sz w:val="16"/>
              </w:rPr>
              <w:t> </w:t>
            </w:r>
            <w:r>
              <w:rPr>
                <w:color w:val="231F20"/>
                <w:sz w:val="16"/>
              </w:rPr>
              <w:t>not</w:t>
            </w:r>
            <w:r>
              <w:rPr>
                <w:color w:val="231F20"/>
                <w:spacing w:val="48"/>
                <w:sz w:val="16"/>
              </w:rPr>
              <w:t> </w:t>
            </w:r>
            <w:r>
              <w:rPr>
                <w:color w:val="231F20"/>
                <w:spacing w:val="-4"/>
                <w:sz w:val="16"/>
              </w:rPr>
              <w:t>less</w:t>
            </w:r>
          </w:p>
        </w:tc>
        <w:tc>
          <w:tcPr>
            <w:tcW w:w="1557" w:type="dxa"/>
          </w:tcPr>
          <w:p>
            <w:pPr>
              <w:pStyle w:val="TableParagraph"/>
              <w:spacing w:line="164" w:lineRule="exact" w:before="65"/>
              <w:ind w:left="181"/>
              <w:rPr>
                <w:sz w:val="16"/>
              </w:rPr>
            </w:pPr>
            <w:r>
              <w:rPr>
                <w:color w:val="231F20"/>
                <w:spacing w:val="-2"/>
                <w:sz w:val="16"/>
              </w:rPr>
              <w:t>Cognizable.</w:t>
            </w:r>
          </w:p>
        </w:tc>
        <w:tc>
          <w:tcPr>
            <w:tcW w:w="1516" w:type="dxa"/>
          </w:tcPr>
          <w:p>
            <w:pPr>
              <w:pStyle w:val="TableParagraph"/>
              <w:spacing w:line="164" w:lineRule="exact" w:before="65"/>
              <w:ind w:left="245"/>
              <w:rPr>
                <w:sz w:val="16"/>
              </w:rPr>
            </w:pPr>
            <w:r>
              <w:rPr>
                <w:color w:val="231F20"/>
                <w:sz w:val="16"/>
              </w:rPr>
              <w:t>Non-</w:t>
            </w:r>
            <w:r>
              <w:rPr>
                <w:color w:val="231F20"/>
                <w:spacing w:val="-2"/>
                <w:sz w:val="16"/>
              </w:rPr>
              <w:t>bailable.</w:t>
            </w:r>
          </w:p>
        </w:tc>
        <w:tc>
          <w:tcPr>
            <w:tcW w:w="1793" w:type="dxa"/>
          </w:tcPr>
          <w:p>
            <w:pPr>
              <w:pStyle w:val="TableParagraph"/>
              <w:spacing w:line="164" w:lineRule="exact" w:before="65"/>
              <w:ind w:left="34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06" w:hRule="atLeast"/>
        </w:trPr>
        <w:tc>
          <w:tcPr>
            <w:tcW w:w="9654" w:type="dxa"/>
            <w:gridSpan w:val="6"/>
          </w:tcPr>
          <w:p>
            <w:pPr>
              <w:pStyle w:val="TableParagraph"/>
              <w:spacing w:line="164" w:lineRule="exact" w:before="22"/>
              <w:ind w:left="770"/>
              <w:rPr>
                <w:sz w:val="16"/>
              </w:rPr>
            </w:pPr>
            <w:r>
              <w:rPr>
                <w:color w:val="231F20"/>
                <w:sz w:val="16"/>
              </w:rPr>
              <w:t>force</w:t>
            </w:r>
            <w:r>
              <w:rPr>
                <w:color w:val="231F20"/>
                <w:spacing w:val="31"/>
                <w:sz w:val="16"/>
              </w:rPr>
              <w:t> </w:t>
            </w:r>
            <w:r>
              <w:rPr>
                <w:color w:val="231F20"/>
                <w:sz w:val="16"/>
              </w:rPr>
              <w:t>to</w:t>
            </w:r>
            <w:r>
              <w:rPr>
                <w:color w:val="231F20"/>
                <w:spacing w:val="34"/>
                <w:sz w:val="16"/>
              </w:rPr>
              <w:t> </w:t>
            </w:r>
            <w:r>
              <w:rPr>
                <w:color w:val="231F20"/>
                <w:sz w:val="16"/>
              </w:rPr>
              <w:t>woman</w:t>
            </w:r>
            <w:r>
              <w:rPr>
                <w:color w:val="231F20"/>
                <w:spacing w:val="34"/>
                <w:sz w:val="16"/>
              </w:rPr>
              <w:t> </w:t>
            </w:r>
            <w:r>
              <w:rPr>
                <w:color w:val="231F20"/>
                <w:sz w:val="16"/>
              </w:rPr>
              <w:t>with</w:t>
            </w:r>
            <w:r>
              <w:rPr>
                <w:color w:val="231F20"/>
                <w:spacing w:val="34"/>
                <w:sz w:val="16"/>
              </w:rPr>
              <w:t> </w:t>
            </w:r>
            <w:r>
              <w:rPr>
                <w:color w:val="231F20"/>
                <w:sz w:val="16"/>
              </w:rPr>
              <w:t>intent</w:t>
            </w:r>
            <w:r>
              <w:rPr>
                <w:color w:val="231F20"/>
                <w:spacing w:val="38"/>
                <w:sz w:val="16"/>
              </w:rPr>
              <w:t> </w:t>
            </w:r>
            <w:r>
              <w:rPr>
                <w:color w:val="231F20"/>
                <w:sz w:val="16"/>
              </w:rPr>
              <w:t>than</w:t>
            </w:r>
            <w:r>
              <w:rPr>
                <w:color w:val="231F20"/>
                <w:spacing w:val="29"/>
                <w:sz w:val="16"/>
              </w:rPr>
              <w:t> </w:t>
            </w:r>
            <w:r>
              <w:rPr>
                <w:color w:val="231F20"/>
                <w:sz w:val="16"/>
              </w:rPr>
              <w:t>3</w:t>
            </w:r>
            <w:r>
              <w:rPr>
                <w:color w:val="231F20"/>
                <w:spacing w:val="30"/>
                <w:sz w:val="16"/>
              </w:rPr>
              <w:t> </w:t>
            </w:r>
            <w:r>
              <w:rPr>
                <w:color w:val="231F20"/>
                <w:sz w:val="16"/>
              </w:rPr>
              <w:t>years</w:t>
            </w:r>
            <w:r>
              <w:rPr>
                <w:color w:val="231F20"/>
                <w:spacing w:val="28"/>
                <w:sz w:val="16"/>
              </w:rPr>
              <w:t> </w:t>
            </w:r>
            <w:r>
              <w:rPr>
                <w:color w:val="231F20"/>
                <w:sz w:val="16"/>
              </w:rPr>
              <w:t>but</w:t>
            </w:r>
            <w:r>
              <w:rPr>
                <w:color w:val="231F20"/>
                <w:spacing w:val="30"/>
                <w:sz w:val="16"/>
              </w:rPr>
              <w:t> </w:t>
            </w:r>
            <w:r>
              <w:rPr>
                <w:color w:val="231F20"/>
                <w:spacing w:val="-2"/>
                <w:sz w:val="16"/>
              </w:rPr>
              <w:t>which</w:t>
            </w:r>
          </w:p>
        </w:tc>
      </w:tr>
      <w:tr>
        <w:trPr>
          <w:trHeight w:val="216" w:hRule="atLeast"/>
        </w:trPr>
        <w:tc>
          <w:tcPr>
            <w:tcW w:w="605" w:type="dxa"/>
          </w:tcPr>
          <w:p>
            <w:pPr>
              <w:pStyle w:val="TableParagraph"/>
              <w:rPr>
                <w:sz w:val="14"/>
              </w:rPr>
            </w:pPr>
          </w:p>
        </w:tc>
        <w:tc>
          <w:tcPr>
            <w:tcW w:w="2083" w:type="dxa"/>
          </w:tcPr>
          <w:p>
            <w:pPr>
              <w:pStyle w:val="TableParagraph"/>
              <w:spacing w:line="179" w:lineRule="exact" w:before="17"/>
              <w:ind w:left="165"/>
              <w:rPr>
                <w:sz w:val="16"/>
              </w:rPr>
            </w:pPr>
            <w:r>
              <w:rPr>
                <w:color w:val="231F20"/>
                <w:sz w:val="16"/>
              </w:rPr>
              <w:t>to</w:t>
            </w:r>
            <w:r>
              <w:rPr>
                <w:color w:val="231F20"/>
                <w:spacing w:val="27"/>
                <w:sz w:val="16"/>
              </w:rPr>
              <w:t> </w:t>
            </w:r>
            <w:r>
              <w:rPr>
                <w:color w:val="231F20"/>
                <w:spacing w:val="-2"/>
                <w:sz w:val="16"/>
              </w:rPr>
              <w:t>disrobe.</w:t>
            </w:r>
          </w:p>
        </w:tc>
        <w:tc>
          <w:tcPr>
            <w:tcW w:w="2100" w:type="dxa"/>
          </w:tcPr>
          <w:p>
            <w:pPr>
              <w:pStyle w:val="TableParagraph"/>
              <w:spacing w:line="179" w:lineRule="exact" w:before="17"/>
              <w:ind w:left="62"/>
              <w:rPr>
                <w:sz w:val="16"/>
              </w:rPr>
            </w:pPr>
            <w:r>
              <w:rPr>
                <w:color w:val="231F20"/>
                <w:sz w:val="16"/>
              </w:rPr>
              <w:t>may</w:t>
            </w:r>
            <w:r>
              <w:rPr>
                <w:color w:val="231F20"/>
                <w:spacing w:val="27"/>
                <w:sz w:val="16"/>
              </w:rPr>
              <w:t> </w:t>
            </w:r>
            <w:r>
              <w:rPr>
                <w:color w:val="231F20"/>
                <w:sz w:val="16"/>
              </w:rPr>
              <w:t>extend</w:t>
            </w:r>
            <w:r>
              <w:rPr>
                <w:color w:val="231F20"/>
                <w:spacing w:val="29"/>
                <w:sz w:val="16"/>
              </w:rPr>
              <w:t> </w:t>
            </w:r>
            <w:r>
              <w:rPr>
                <w:color w:val="231F20"/>
                <w:sz w:val="16"/>
              </w:rPr>
              <w:t>to</w:t>
            </w:r>
            <w:r>
              <w:rPr>
                <w:color w:val="231F20"/>
                <w:spacing w:val="30"/>
                <w:sz w:val="16"/>
              </w:rPr>
              <w:t> </w:t>
            </w:r>
            <w:r>
              <w:rPr>
                <w:color w:val="231F20"/>
                <w:sz w:val="16"/>
              </w:rPr>
              <w:t>7</w:t>
            </w:r>
            <w:r>
              <w:rPr>
                <w:color w:val="231F20"/>
                <w:spacing w:val="31"/>
                <w:sz w:val="16"/>
              </w:rPr>
              <w:t> </w:t>
            </w:r>
            <w:r>
              <w:rPr>
                <w:color w:val="231F20"/>
                <w:spacing w:val="-2"/>
                <w:sz w:val="16"/>
              </w:rPr>
              <w:t>years</w:t>
            </w:r>
          </w:p>
        </w:tc>
        <w:tc>
          <w:tcPr>
            <w:tcW w:w="1557" w:type="dxa"/>
          </w:tcPr>
          <w:p>
            <w:pPr>
              <w:pStyle w:val="TableParagraph"/>
              <w:rPr>
                <w:sz w:val="14"/>
              </w:rPr>
            </w:pPr>
          </w:p>
        </w:tc>
        <w:tc>
          <w:tcPr>
            <w:tcW w:w="1516" w:type="dxa"/>
          </w:tcPr>
          <w:p>
            <w:pPr>
              <w:pStyle w:val="TableParagraph"/>
              <w:rPr>
                <w:sz w:val="14"/>
              </w:rPr>
            </w:pPr>
          </w:p>
        </w:tc>
        <w:tc>
          <w:tcPr>
            <w:tcW w:w="1793" w:type="dxa"/>
          </w:tcPr>
          <w:p>
            <w:pPr>
              <w:pStyle w:val="TableParagraph"/>
              <w:rPr>
                <w:sz w:val="14"/>
              </w:rPr>
            </w:pPr>
          </w:p>
        </w:tc>
      </w:tr>
      <w:tr>
        <w:trPr>
          <w:trHeight w:val="407" w:hRule="atLeast"/>
        </w:trPr>
        <w:tc>
          <w:tcPr>
            <w:tcW w:w="605" w:type="dxa"/>
          </w:tcPr>
          <w:p>
            <w:pPr>
              <w:pStyle w:val="TableParagraph"/>
              <w:spacing w:before="25"/>
              <w:rPr>
                <w:sz w:val="16"/>
              </w:rPr>
            </w:pPr>
          </w:p>
          <w:p>
            <w:pPr>
              <w:pStyle w:val="TableParagraph"/>
              <w:spacing w:line="179" w:lineRule="exact"/>
              <w:ind w:left="50"/>
              <w:rPr>
                <w:sz w:val="16"/>
              </w:rPr>
            </w:pPr>
            <w:r>
              <w:rPr>
                <w:color w:val="231F20"/>
                <w:spacing w:val="-5"/>
                <w:sz w:val="16"/>
              </w:rPr>
              <w:t>77</w:t>
            </w:r>
            <w:r>
              <w:rPr>
                <w:color w:val="231F20"/>
                <w:spacing w:val="40"/>
                <w:sz w:val="16"/>
              </w:rPr>
              <w:t> </w:t>
            </w:r>
          </w:p>
        </w:tc>
        <w:tc>
          <w:tcPr>
            <w:tcW w:w="2083" w:type="dxa"/>
          </w:tcPr>
          <w:p>
            <w:pPr>
              <w:pStyle w:val="TableParagraph"/>
              <w:spacing w:before="25"/>
              <w:rPr>
                <w:sz w:val="16"/>
              </w:rPr>
            </w:pPr>
          </w:p>
          <w:p>
            <w:pPr>
              <w:pStyle w:val="TableParagraph"/>
              <w:spacing w:line="179" w:lineRule="exact"/>
              <w:ind w:left="165"/>
              <w:rPr>
                <w:sz w:val="16"/>
              </w:rPr>
            </w:pPr>
            <w:r>
              <w:rPr>
                <w:color w:val="231F20"/>
                <w:spacing w:val="-2"/>
                <w:sz w:val="16"/>
              </w:rPr>
              <w:t>Voyeurism.</w:t>
            </w:r>
          </w:p>
        </w:tc>
        <w:tc>
          <w:tcPr>
            <w:tcW w:w="2100" w:type="dxa"/>
          </w:tcPr>
          <w:p>
            <w:pPr>
              <w:pStyle w:val="TableParagraph"/>
              <w:spacing w:before="8"/>
              <w:ind w:left="59"/>
              <w:rPr>
                <w:sz w:val="16"/>
              </w:rPr>
            </w:pPr>
            <w:r>
              <w:rPr>
                <w:color w:val="231F20"/>
                <w:sz w:val="16"/>
              </w:rPr>
              <w:t>and</w:t>
            </w:r>
            <w:r>
              <w:rPr>
                <w:color w:val="231F20"/>
                <w:spacing w:val="29"/>
                <w:sz w:val="16"/>
              </w:rPr>
              <w:t> </w:t>
            </w:r>
            <w:r>
              <w:rPr>
                <w:color w:val="231F20"/>
                <w:spacing w:val="-2"/>
                <w:sz w:val="16"/>
              </w:rPr>
              <w:t>fine.</w:t>
            </w:r>
          </w:p>
          <w:p>
            <w:pPr>
              <w:pStyle w:val="TableParagraph"/>
              <w:spacing w:line="179" w:lineRule="exact" w:before="17"/>
              <w:ind w:left="61"/>
              <w:rPr>
                <w:sz w:val="16"/>
              </w:rPr>
            </w:pPr>
            <w:r>
              <w:rPr>
                <w:color w:val="231F20"/>
                <w:sz w:val="16"/>
              </w:rPr>
              <w:t>Imprisonment</w:t>
            </w:r>
            <w:r>
              <w:rPr>
                <w:color w:val="231F20"/>
                <w:spacing w:val="48"/>
                <w:sz w:val="16"/>
              </w:rPr>
              <w:t> </w:t>
            </w:r>
            <w:r>
              <w:rPr>
                <w:color w:val="231F20"/>
                <w:sz w:val="16"/>
              </w:rPr>
              <w:t>for</w:t>
            </w:r>
            <w:r>
              <w:rPr>
                <w:color w:val="231F20"/>
                <w:spacing w:val="48"/>
                <w:sz w:val="16"/>
              </w:rPr>
              <w:t> </w:t>
            </w:r>
            <w:r>
              <w:rPr>
                <w:color w:val="231F20"/>
                <w:sz w:val="16"/>
              </w:rPr>
              <w:t>not</w:t>
            </w:r>
            <w:r>
              <w:rPr>
                <w:color w:val="231F20"/>
                <w:spacing w:val="48"/>
                <w:sz w:val="16"/>
              </w:rPr>
              <w:t> </w:t>
            </w:r>
            <w:r>
              <w:rPr>
                <w:color w:val="231F20"/>
                <w:spacing w:val="-4"/>
                <w:sz w:val="16"/>
              </w:rPr>
              <w:t>less</w:t>
            </w:r>
          </w:p>
        </w:tc>
        <w:tc>
          <w:tcPr>
            <w:tcW w:w="1557" w:type="dxa"/>
          </w:tcPr>
          <w:p>
            <w:pPr>
              <w:pStyle w:val="TableParagraph"/>
              <w:spacing w:before="25"/>
              <w:rPr>
                <w:sz w:val="16"/>
              </w:rPr>
            </w:pPr>
          </w:p>
          <w:p>
            <w:pPr>
              <w:pStyle w:val="TableParagraph"/>
              <w:spacing w:line="179" w:lineRule="exact"/>
              <w:ind w:left="181"/>
              <w:rPr>
                <w:sz w:val="16"/>
              </w:rPr>
            </w:pPr>
            <w:r>
              <w:rPr>
                <w:color w:val="231F20"/>
                <w:spacing w:val="-2"/>
                <w:sz w:val="16"/>
              </w:rPr>
              <w:t>Cognizable.</w:t>
            </w:r>
          </w:p>
        </w:tc>
        <w:tc>
          <w:tcPr>
            <w:tcW w:w="1516" w:type="dxa"/>
          </w:tcPr>
          <w:p>
            <w:pPr>
              <w:pStyle w:val="TableParagraph"/>
              <w:spacing w:before="25"/>
              <w:rPr>
                <w:sz w:val="16"/>
              </w:rPr>
            </w:pPr>
          </w:p>
          <w:p>
            <w:pPr>
              <w:pStyle w:val="TableParagraph"/>
              <w:spacing w:line="179" w:lineRule="exact"/>
              <w:ind w:left="242"/>
              <w:rPr>
                <w:sz w:val="16"/>
              </w:rPr>
            </w:pPr>
            <w:r>
              <w:rPr>
                <w:color w:val="231F20"/>
                <w:spacing w:val="-2"/>
                <w:sz w:val="16"/>
              </w:rPr>
              <w:t>Bailable.</w:t>
            </w:r>
          </w:p>
        </w:tc>
        <w:tc>
          <w:tcPr>
            <w:tcW w:w="1793" w:type="dxa"/>
          </w:tcPr>
          <w:p>
            <w:pPr>
              <w:pStyle w:val="TableParagraph"/>
              <w:spacing w:before="25"/>
              <w:rPr>
                <w:sz w:val="16"/>
              </w:rPr>
            </w:pPr>
          </w:p>
          <w:p>
            <w:pPr>
              <w:pStyle w:val="TableParagraph"/>
              <w:spacing w:line="179" w:lineRule="exact"/>
              <w:ind w:left="34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67" w:hRule="atLeast"/>
        </w:trPr>
        <w:tc>
          <w:tcPr>
            <w:tcW w:w="605" w:type="dxa"/>
          </w:tcPr>
          <w:p>
            <w:pPr>
              <w:pStyle w:val="TableParagraph"/>
              <w:rPr>
                <w:sz w:val="16"/>
              </w:rPr>
            </w:pPr>
          </w:p>
        </w:tc>
        <w:tc>
          <w:tcPr>
            <w:tcW w:w="2083" w:type="dxa"/>
          </w:tcPr>
          <w:p>
            <w:pPr>
              <w:pStyle w:val="TableParagraph"/>
              <w:rPr>
                <w:sz w:val="16"/>
              </w:rPr>
            </w:pPr>
          </w:p>
        </w:tc>
        <w:tc>
          <w:tcPr>
            <w:tcW w:w="2100" w:type="dxa"/>
          </w:tcPr>
          <w:p>
            <w:pPr>
              <w:pStyle w:val="TableParagraph"/>
              <w:spacing w:line="264" w:lineRule="auto" w:before="8"/>
              <w:ind w:left="59"/>
              <w:rPr>
                <w:sz w:val="16"/>
              </w:rPr>
            </w:pPr>
            <w:r>
              <w:rPr>
                <w:color w:val="231F20"/>
                <w:sz w:val="16"/>
              </w:rPr>
              <w:t>than</w:t>
            </w:r>
            <w:r>
              <w:rPr>
                <w:color w:val="231F20"/>
                <w:spacing w:val="21"/>
                <w:sz w:val="16"/>
              </w:rPr>
              <w:t> </w:t>
            </w:r>
            <w:r>
              <w:rPr>
                <w:color w:val="231F20"/>
                <w:sz w:val="16"/>
              </w:rPr>
              <w:t>1</w:t>
            </w:r>
            <w:r>
              <w:rPr>
                <w:color w:val="231F20"/>
                <w:spacing w:val="21"/>
                <w:sz w:val="16"/>
              </w:rPr>
              <w:t> </w:t>
            </w:r>
            <w:r>
              <w:rPr>
                <w:color w:val="231F20"/>
                <w:sz w:val="16"/>
              </w:rPr>
              <w:t>year</w:t>
            </w:r>
            <w:r>
              <w:rPr>
                <w:color w:val="231F20"/>
                <w:spacing w:val="21"/>
                <w:sz w:val="16"/>
              </w:rPr>
              <w:t> </w:t>
            </w:r>
            <w:r>
              <w:rPr>
                <w:color w:val="231F20"/>
                <w:sz w:val="16"/>
              </w:rPr>
              <w:t>but</w:t>
            </w:r>
            <w:r>
              <w:rPr>
                <w:color w:val="231F20"/>
                <w:spacing w:val="21"/>
                <w:sz w:val="16"/>
              </w:rPr>
              <w:t> </w:t>
            </w:r>
            <w:r>
              <w:rPr>
                <w:color w:val="231F20"/>
                <w:sz w:val="16"/>
              </w:rPr>
              <w:t>which</w:t>
            </w:r>
            <w:r>
              <w:rPr>
                <w:color w:val="231F20"/>
                <w:spacing w:val="21"/>
                <w:sz w:val="16"/>
              </w:rPr>
              <w:t> </w:t>
            </w:r>
            <w:r>
              <w:rPr>
                <w:color w:val="231F20"/>
                <w:sz w:val="16"/>
              </w:rPr>
              <w:t>may</w:t>
            </w:r>
            <w:r>
              <w:rPr>
                <w:color w:val="231F20"/>
                <w:spacing w:val="40"/>
                <w:sz w:val="16"/>
              </w:rPr>
              <w:t> </w:t>
            </w:r>
            <w:r>
              <w:rPr>
                <w:color w:val="231F20"/>
                <w:sz w:val="16"/>
              </w:rPr>
              <w:t>extend</w:t>
            </w:r>
            <w:r>
              <w:rPr>
                <w:color w:val="231F20"/>
                <w:spacing w:val="28"/>
                <w:sz w:val="16"/>
              </w:rPr>
              <w:t> </w:t>
            </w:r>
            <w:r>
              <w:rPr>
                <w:color w:val="231F20"/>
                <w:sz w:val="16"/>
              </w:rPr>
              <w:t>to</w:t>
            </w:r>
            <w:r>
              <w:rPr>
                <w:color w:val="231F20"/>
                <w:spacing w:val="29"/>
                <w:sz w:val="16"/>
              </w:rPr>
              <w:t> </w:t>
            </w:r>
            <w:r>
              <w:rPr>
                <w:color w:val="231F20"/>
                <w:sz w:val="16"/>
              </w:rPr>
              <w:t>3</w:t>
            </w:r>
            <w:r>
              <w:rPr>
                <w:color w:val="231F20"/>
                <w:spacing w:val="29"/>
                <w:sz w:val="16"/>
              </w:rPr>
              <w:t> </w:t>
            </w:r>
            <w:r>
              <w:rPr>
                <w:color w:val="231F20"/>
                <w:sz w:val="16"/>
              </w:rPr>
              <w:t>years</w:t>
            </w:r>
            <w:r>
              <w:rPr>
                <w:color w:val="231F20"/>
                <w:spacing w:val="29"/>
                <w:sz w:val="16"/>
              </w:rPr>
              <w:t> </w:t>
            </w:r>
            <w:r>
              <w:rPr>
                <w:color w:val="231F20"/>
                <w:sz w:val="16"/>
              </w:rPr>
              <w:t>and</w:t>
            </w:r>
            <w:r>
              <w:rPr>
                <w:color w:val="231F20"/>
                <w:spacing w:val="29"/>
                <w:sz w:val="16"/>
              </w:rPr>
              <w:t> </w:t>
            </w:r>
            <w:r>
              <w:rPr>
                <w:color w:val="231F20"/>
                <w:spacing w:val="-2"/>
                <w:sz w:val="16"/>
              </w:rPr>
              <w:t>fine.</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467" w:hRule="atLeast"/>
        </w:trPr>
        <w:tc>
          <w:tcPr>
            <w:tcW w:w="605" w:type="dxa"/>
          </w:tcPr>
          <w:p>
            <w:pPr>
              <w:pStyle w:val="TableParagraph"/>
              <w:rPr>
                <w:sz w:val="16"/>
              </w:rPr>
            </w:pPr>
          </w:p>
        </w:tc>
        <w:tc>
          <w:tcPr>
            <w:tcW w:w="2083" w:type="dxa"/>
          </w:tcPr>
          <w:p>
            <w:pPr>
              <w:pStyle w:val="TableParagraph"/>
              <w:spacing w:line="200" w:lineRule="atLeast" w:before="48"/>
              <w:ind w:left="165"/>
              <w:rPr>
                <w:sz w:val="16"/>
              </w:rPr>
            </w:pPr>
            <w:r>
              <w:rPr>
                <w:color w:val="231F20"/>
                <w:sz w:val="16"/>
              </w:rPr>
              <w:t>Second or </w:t>
            </w:r>
            <w:r>
              <w:rPr>
                <w:color w:val="231F20"/>
                <w:sz w:val="16"/>
              </w:rPr>
              <w:t>subsequent</w:t>
            </w:r>
            <w:r>
              <w:rPr>
                <w:color w:val="231F20"/>
                <w:spacing w:val="40"/>
                <w:sz w:val="16"/>
              </w:rPr>
              <w:t> </w:t>
            </w:r>
            <w:r>
              <w:rPr>
                <w:color w:val="231F20"/>
                <w:spacing w:val="-2"/>
                <w:sz w:val="16"/>
              </w:rPr>
              <w:t>conviction.</w:t>
            </w:r>
          </w:p>
        </w:tc>
        <w:tc>
          <w:tcPr>
            <w:tcW w:w="2100" w:type="dxa"/>
          </w:tcPr>
          <w:p>
            <w:pPr>
              <w:pStyle w:val="TableParagraph"/>
              <w:spacing w:line="200" w:lineRule="atLeast" w:before="48"/>
              <w:ind w:left="59" w:right="22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10"/>
                <w:sz w:val="16"/>
              </w:rPr>
              <w:t> </w:t>
            </w:r>
            <w:r>
              <w:rPr>
                <w:color w:val="231F20"/>
                <w:sz w:val="16"/>
              </w:rPr>
              <w:t>3</w:t>
            </w:r>
            <w:r>
              <w:rPr>
                <w:color w:val="231F20"/>
                <w:spacing w:val="11"/>
                <w:sz w:val="16"/>
              </w:rPr>
              <w:t> </w:t>
            </w:r>
            <w:r>
              <w:rPr>
                <w:color w:val="231F20"/>
                <w:sz w:val="16"/>
              </w:rPr>
              <w:t>years</w:t>
            </w:r>
            <w:r>
              <w:rPr>
                <w:color w:val="231F20"/>
                <w:spacing w:val="11"/>
                <w:sz w:val="16"/>
              </w:rPr>
              <w:t> </w:t>
            </w:r>
            <w:r>
              <w:rPr>
                <w:color w:val="231F20"/>
                <w:sz w:val="16"/>
              </w:rPr>
              <w:t>but</w:t>
            </w:r>
            <w:r>
              <w:rPr>
                <w:color w:val="231F20"/>
                <w:spacing w:val="11"/>
                <w:sz w:val="16"/>
              </w:rPr>
              <w:t> </w:t>
            </w:r>
            <w:r>
              <w:rPr>
                <w:color w:val="231F20"/>
                <w:sz w:val="16"/>
              </w:rPr>
              <w:t>which</w:t>
            </w:r>
            <w:r>
              <w:rPr>
                <w:color w:val="231F20"/>
                <w:spacing w:val="11"/>
                <w:sz w:val="16"/>
              </w:rPr>
              <w:t> </w:t>
            </w:r>
            <w:r>
              <w:rPr>
                <w:color w:val="231F20"/>
                <w:spacing w:val="-6"/>
                <w:sz w:val="16"/>
              </w:rPr>
              <w:t>may</w:t>
            </w:r>
          </w:p>
        </w:tc>
        <w:tc>
          <w:tcPr>
            <w:tcW w:w="1557" w:type="dxa"/>
          </w:tcPr>
          <w:p>
            <w:pPr>
              <w:pStyle w:val="TableParagraph"/>
              <w:spacing w:before="68"/>
              <w:ind w:left="181"/>
              <w:rPr>
                <w:sz w:val="16"/>
              </w:rPr>
            </w:pPr>
            <w:r>
              <w:rPr>
                <w:color w:val="231F20"/>
                <w:spacing w:val="-2"/>
                <w:sz w:val="16"/>
              </w:rPr>
              <w:t>Cognizable.</w:t>
            </w:r>
          </w:p>
        </w:tc>
        <w:tc>
          <w:tcPr>
            <w:tcW w:w="1516" w:type="dxa"/>
          </w:tcPr>
          <w:p>
            <w:pPr>
              <w:pStyle w:val="TableParagraph"/>
              <w:spacing w:before="68"/>
              <w:ind w:left="245"/>
              <w:rPr>
                <w:sz w:val="16"/>
              </w:rPr>
            </w:pPr>
            <w:r>
              <w:rPr>
                <w:color w:val="231F20"/>
                <w:sz w:val="16"/>
              </w:rPr>
              <w:t>Non-</w:t>
            </w:r>
            <w:r>
              <w:rPr>
                <w:color w:val="231F20"/>
                <w:spacing w:val="-2"/>
                <w:sz w:val="16"/>
              </w:rPr>
              <w:t>bailable.</w:t>
            </w:r>
          </w:p>
        </w:tc>
        <w:tc>
          <w:tcPr>
            <w:tcW w:w="1793" w:type="dxa"/>
          </w:tcPr>
          <w:p>
            <w:pPr>
              <w:pStyle w:val="TableParagraph"/>
              <w:spacing w:before="68"/>
              <w:ind w:left="34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64" w:hRule="atLeast"/>
        </w:trPr>
        <w:tc>
          <w:tcPr>
            <w:tcW w:w="605" w:type="dxa"/>
          </w:tcPr>
          <w:p>
            <w:pPr>
              <w:pStyle w:val="TableParagraph"/>
              <w:rPr>
                <w:sz w:val="16"/>
              </w:rPr>
            </w:pPr>
          </w:p>
        </w:tc>
        <w:tc>
          <w:tcPr>
            <w:tcW w:w="2083" w:type="dxa"/>
          </w:tcPr>
          <w:p>
            <w:pPr>
              <w:pStyle w:val="TableParagraph"/>
              <w:rPr>
                <w:sz w:val="16"/>
              </w:rPr>
            </w:pPr>
          </w:p>
        </w:tc>
        <w:tc>
          <w:tcPr>
            <w:tcW w:w="2100" w:type="dxa"/>
          </w:tcPr>
          <w:p>
            <w:pPr>
              <w:pStyle w:val="TableParagraph"/>
              <w:spacing w:before="8"/>
              <w:ind w:left="59"/>
              <w:rPr>
                <w:sz w:val="16"/>
              </w:rPr>
            </w:pPr>
            <w:r>
              <w:rPr>
                <w:color w:val="231F20"/>
                <w:sz w:val="16"/>
              </w:rPr>
              <w:t>extend</w:t>
            </w:r>
            <w:r>
              <w:rPr>
                <w:color w:val="231F20"/>
                <w:spacing w:val="28"/>
                <w:sz w:val="16"/>
              </w:rPr>
              <w:t> </w:t>
            </w:r>
            <w:r>
              <w:rPr>
                <w:color w:val="231F20"/>
                <w:sz w:val="16"/>
              </w:rPr>
              <w:t>to</w:t>
            </w:r>
            <w:r>
              <w:rPr>
                <w:color w:val="231F20"/>
                <w:spacing w:val="29"/>
                <w:sz w:val="16"/>
              </w:rPr>
              <w:t> </w:t>
            </w:r>
            <w:r>
              <w:rPr>
                <w:color w:val="231F20"/>
                <w:sz w:val="16"/>
              </w:rPr>
              <w:t>7</w:t>
            </w:r>
            <w:r>
              <w:rPr>
                <w:color w:val="231F20"/>
                <w:spacing w:val="29"/>
                <w:sz w:val="16"/>
              </w:rPr>
              <w:t> </w:t>
            </w:r>
            <w:r>
              <w:rPr>
                <w:color w:val="231F20"/>
                <w:sz w:val="16"/>
              </w:rPr>
              <w:t>years</w:t>
            </w:r>
            <w:r>
              <w:rPr>
                <w:color w:val="231F20"/>
                <w:spacing w:val="29"/>
                <w:sz w:val="16"/>
              </w:rPr>
              <w:t> </w:t>
            </w:r>
            <w:r>
              <w:rPr>
                <w:color w:val="231F20"/>
                <w:sz w:val="16"/>
              </w:rPr>
              <w:t>and</w:t>
            </w:r>
            <w:r>
              <w:rPr>
                <w:color w:val="231F20"/>
                <w:spacing w:val="29"/>
                <w:sz w:val="16"/>
              </w:rPr>
              <w:t> </w:t>
            </w:r>
            <w:r>
              <w:rPr>
                <w:color w:val="231F20"/>
                <w:spacing w:val="-2"/>
                <w:sz w:val="16"/>
              </w:rPr>
              <w:t>fine.</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3" w:hRule="atLeast"/>
        </w:trPr>
        <w:tc>
          <w:tcPr>
            <w:tcW w:w="605" w:type="dxa"/>
          </w:tcPr>
          <w:p>
            <w:pPr>
              <w:pStyle w:val="TableParagraph"/>
              <w:spacing w:line="179" w:lineRule="exact" w:before="65"/>
              <w:ind w:left="50"/>
              <w:rPr>
                <w:sz w:val="16"/>
              </w:rPr>
            </w:pPr>
            <w:r>
              <w:rPr>
                <w:color w:val="231F20"/>
                <w:spacing w:val="-2"/>
                <w:sz w:val="16"/>
              </w:rPr>
              <w:t>78(</w:t>
            </w:r>
            <w:r>
              <w:rPr>
                <w:i/>
                <w:color w:val="231F20"/>
                <w:spacing w:val="-2"/>
                <w:sz w:val="16"/>
              </w:rPr>
              <w:t>2</w:t>
            </w:r>
            <w:r>
              <w:rPr>
                <w:color w:val="231F20"/>
                <w:spacing w:val="-2"/>
                <w:sz w:val="16"/>
              </w:rPr>
              <w:t>)</w:t>
            </w:r>
          </w:p>
        </w:tc>
        <w:tc>
          <w:tcPr>
            <w:tcW w:w="2083" w:type="dxa"/>
          </w:tcPr>
          <w:p>
            <w:pPr>
              <w:pStyle w:val="TableParagraph"/>
              <w:spacing w:line="179" w:lineRule="exact" w:before="65"/>
              <w:ind w:left="164"/>
              <w:rPr>
                <w:sz w:val="16"/>
              </w:rPr>
            </w:pPr>
            <w:r>
              <w:rPr>
                <w:color w:val="231F20"/>
                <w:spacing w:val="-2"/>
                <w:sz w:val="16"/>
              </w:rPr>
              <w:t>Stalking.</w:t>
            </w:r>
          </w:p>
        </w:tc>
        <w:tc>
          <w:tcPr>
            <w:tcW w:w="2100" w:type="dxa"/>
          </w:tcPr>
          <w:p>
            <w:pPr>
              <w:pStyle w:val="TableParagraph"/>
              <w:spacing w:line="179" w:lineRule="exact" w:before="65"/>
              <w:ind w:left="59"/>
              <w:rPr>
                <w:sz w:val="16"/>
              </w:rPr>
            </w:pPr>
            <w:r>
              <w:rPr>
                <w:color w:val="231F20"/>
                <w:sz w:val="16"/>
              </w:rPr>
              <w:t>Imprisonment</w:t>
            </w:r>
            <w:r>
              <w:rPr>
                <w:color w:val="231F20"/>
                <w:spacing w:val="61"/>
                <w:sz w:val="16"/>
              </w:rPr>
              <w:t> </w:t>
            </w:r>
            <w:r>
              <w:rPr>
                <w:color w:val="231F20"/>
                <w:sz w:val="16"/>
              </w:rPr>
              <w:t>up</w:t>
            </w:r>
            <w:r>
              <w:rPr>
                <w:color w:val="231F20"/>
                <w:spacing w:val="61"/>
                <w:sz w:val="16"/>
              </w:rPr>
              <w:t> </w:t>
            </w:r>
            <w:r>
              <w:rPr>
                <w:color w:val="231F20"/>
                <w:spacing w:val="-5"/>
                <w:sz w:val="16"/>
              </w:rPr>
              <w:t>to</w:t>
            </w:r>
          </w:p>
        </w:tc>
        <w:tc>
          <w:tcPr>
            <w:tcW w:w="1557" w:type="dxa"/>
          </w:tcPr>
          <w:p>
            <w:pPr>
              <w:pStyle w:val="TableParagraph"/>
              <w:spacing w:line="179" w:lineRule="exact" w:before="65"/>
              <w:ind w:left="181"/>
              <w:rPr>
                <w:sz w:val="16"/>
              </w:rPr>
            </w:pPr>
            <w:r>
              <w:rPr>
                <w:color w:val="231F20"/>
                <w:spacing w:val="-2"/>
                <w:sz w:val="16"/>
              </w:rPr>
              <w:t>Cognizable.</w:t>
            </w:r>
          </w:p>
        </w:tc>
        <w:tc>
          <w:tcPr>
            <w:tcW w:w="1516" w:type="dxa"/>
          </w:tcPr>
          <w:p>
            <w:pPr>
              <w:pStyle w:val="TableParagraph"/>
              <w:spacing w:line="179" w:lineRule="exact" w:before="65"/>
              <w:ind w:left="242"/>
              <w:rPr>
                <w:sz w:val="16"/>
              </w:rPr>
            </w:pPr>
            <w:r>
              <w:rPr>
                <w:color w:val="231F20"/>
                <w:spacing w:val="-2"/>
                <w:sz w:val="16"/>
              </w:rPr>
              <w:t>Bailable.</w:t>
            </w:r>
          </w:p>
        </w:tc>
        <w:tc>
          <w:tcPr>
            <w:tcW w:w="1793" w:type="dxa"/>
          </w:tcPr>
          <w:p>
            <w:pPr>
              <w:pStyle w:val="TableParagraph"/>
              <w:spacing w:line="179" w:lineRule="exact" w:before="65"/>
              <w:ind w:left="348"/>
              <w:rPr>
                <w:sz w:val="16"/>
              </w:rPr>
            </w:pPr>
            <w:r>
              <w:rPr>
                <w:color w:val="231F20"/>
                <w:sz w:val="16"/>
              </w:rPr>
              <w:t>Any</w:t>
            </w:r>
            <w:r>
              <w:rPr>
                <w:color w:val="231F20"/>
                <w:spacing w:val="37"/>
                <w:sz w:val="16"/>
              </w:rPr>
              <w:t> </w:t>
            </w:r>
            <w:r>
              <w:rPr>
                <w:color w:val="231F20"/>
                <w:spacing w:val="-2"/>
                <w:sz w:val="16"/>
              </w:rPr>
              <w:t>Magistrate.</w:t>
            </w:r>
          </w:p>
        </w:tc>
      </w:tr>
      <w:tr>
        <w:trPr>
          <w:trHeight w:val="264" w:hRule="atLeast"/>
        </w:trPr>
        <w:tc>
          <w:tcPr>
            <w:tcW w:w="605" w:type="dxa"/>
          </w:tcPr>
          <w:p>
            <w:pPr>
              <w:pStyle w:val="TableParagraph"/>
              <w:rPr>
                <w:sz w:val="16"/>
              </w:rPr>
            </w:pPr>
          </w:p>
        </w:tc>
        <w:tc>
          <w:tcPr>
            <w:tcW w:w="2083" w:type="dxa"/>
          </w:tcPr>
          <w:p>
            <w:pPr>
              <w:pStyle w:val="TableParagraph"/>
              <w:rPr>
                <w:sz w:val="16"/>
              </w:rPr>
            </w:pPr>
          </w:p>
        </w:tc>
        <w:tc>
          <w:tcPr>
            <w:tcW w:w="2100" w:type="dxa"/>
          </w:tcPr>
          <w:p>
            <w:pPr>
              <w:pStyle w:val="TableParagraph"/>
              <w:spacing w:before="8"/>
              <w:ind w:left="59"/>
              <w:rPr>
                <w:sz w:val="16"/>
              </w:rPr>
            </w:pPr>
            <w:r>
              <w:rPr>
                <w:color w:val="231F20"/>
                <w:sz w:val="16"/>
              </w:rPr>
              <w:t>3</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4" w:hRule="atLeast"/>
        </w:trPr>
        <w:tc>
          <w:tcPr>
            <w:tcW w:w="605" w:type="dxa"/>
          </w:tcPr>
          <w:p>
            <w:pPr>
              <w:pStyle w:val="TableParagraph"/>
              <w:rPr>
                <w:sz w:val="16"/>
              </w:rPr>
            </w:pPr>
          </w:p>
        </w:tc>
        <w:tc>
          <w:tcPr>
            <w:tcW w:w="2083" w:type="dxa"/>
          </w:tcPr>
          <w:p>
            <w:pPr>
              <w:pStyle w:val="TableParagraph"/>
              <w:spacing w:line="179" w:lineRule="exact" w:before="65"/>
              <w:ind w:left="165"/>
              <w:rPr>
                <w:sz w:val="16"/>
              </w:rPr>
            </w:pPr>
            <w:r>
              <w:rPr>
                <w:color w:val="231F20"/>
                <w:sz w:val="16"/>
              </w:rPr>
              <w:t>Second</w:t>
            </w:r>
            <w:r>
              <w:rPr>
                <w:color w:val="231F20"/>
                <w:spacing w:val="20"/>
                <w:sz w:val="16"/>
              </w:rPr>
              <w:t> </w:t>
            </w:r>
            <w:r>
              <w:rPr>
                <w:color w:val="231F20"/>
                <w:sz w:val="16"/>
              </w:rPr>
              <w:t>or</w:t>
            </w:r>
            <w:r>
              <w:rPr>
                <w:color w:val="231F20"/>
                <w:spacing w:val="20"/>
                <w:sz w:val="16"/>
              </w:rPr>
              <w:t> </w:t>
            </w:r>
            <w:r>
              <w:rPr>
                <w:color w:val="231F20"/>
                <w:spacing w:val="-2"/>
                <w:sz w:val="16"/>
              </w:rPr>
              <w:t>subsequent</w:t>
            </w:r>
          </w:p>
        </w:tc>
        <w:tc>
          <w:tcPr>
            <w:tcW w:w="2100" w:type="dxa"/>
          </w:tcPr>
          <w:p>
            <w:pPr>
              <w:pStyle w:val="TableParagraph"/>
              <w:spacing w:line="179" w:lineRule="exact" w:before="65"/>
              <w:ind w:left="59"/>
              <w:rPr>
                <w:sz w:val="16"/>
              </w:rPr>
            </w:pPr>
            <w:r>
              <w:rPr>
                <w:color w:val="231F20"/>
                <w:sz w:val="16"/>
              </w:rPr>
              <w:t>Imprisonment</w:t>
            </w:r>
            <w:r>
              <w:rPr>
                <w:color w:val="231F20"/>
                <w:spacing w:val="61"/>
                <w:sz w:val="16"/>
              </w:rPr>
              <w:t> </w:t>
            </w:r>
            <w:r>
              <w:rPr>
                <w:color w:val="231F20"/>
                <w:sz w:val="16"/>
              </w:rPr>
              <w:t>up</w:t>
            </w:r>
            <w:r>
              <w:rPr>
                <w:color w:val="231F20"/>
                <w:spacing w:val="61"/>
                <w:sz w:val="16"/>
              </w:rPr>
              <w:t> </w:t>
            </w:r>
            <w:r>
              <w:rPr>
                <w:color w:val="231F20"/>
                <w:spacing w:val="-5"/>
                <w:sz w:val="16"/>
              </w:rPr>
              <w:t>to</w:t>
            </w:r>
          </w:p>
        </w:tc>
        <w:tc>
          <w:tcPr>
            <w:tcW w:w="1557" w:type="dxa"/>
          </w:tcPr>
          <w:p>
            <w:pPr>
              <w:pStyle w:val="TableParagraph"/>
              <w:spacing w:line="179" w:lineRule="exact" w:before="65"/>
              <w:ind w:left="181"/>
              <w:rPr>
                <w:sz w:val="16"/>
              </w:rPr>
            </w:pPr>
            <w:r>
              <w:rPr>
                <w:color w:val="231F20"/>
                <w:spacing w:val="-2"/>
                <w:sz w:val="16"/>
              </w:rPr>
              <w:t>Cognizable.</w:t>
            </w:r>
          </w:p>
        </w:tc>
        <w:tc>
          <w:tcPr>
            <w:tcW w:w="1516" w:type="dxa"/>
          </w:tcPr>
          <w:p>
            <w:pPr>
              <w:pStyle w:val="TableParagraph"/>
              <w:spacing w:line="179" w:lineRule="exact" w:before="65"/>
              <w:ind w:left="245"/>
              <w:rPr>
                <w:sz w:val="16"/>
              </w:rPr>
            </w:pPr>
            <w:r>
              <w:rPr>
                <w:color w:val="231F20"/>
                <w:sz w:val="16"/>
              </w:rPr>
              <w:t>Non-</w:t>
            </w:r>
            <w:r>
              <w:rPr>
                <w:color w:val="231F20"/>
                <w:spacing w:val="-2"/>
                <w:sz w:val="16"/>
              </w:rPr>
              <w:t>bailable.</w:t>
            </w:r>
          </w:p>
        </w:tc>
        <w:tc>
          <w:tcPr>
            <w:tcW w:w="1793" w:type="dxa"/>
          </w:tcPr>
          <w:p>
            <w:pPr>
              <w:pStyle w:val="TableParagraph"/>
              <w:spacing w:line="179" w:lineRule="exact" w:before="65"/>
              <w:ind w:left="348"/>
              <w:rPr>
                <w:sz w:val="16"/>
              </w:rPr>
            </w:pPr>
            <w:r>
              <w:rPr>
                <w:color w:val="231F20"/>
                <w:sz w:val="16"/>
              </w:rPr>
              <w:t>Any</w:t>
            </w:r>
            <w:r>
              <w:rPr>
                <w:color w:val="231F20"/>
                <w:spacing w:val="37"/>
                <w:sz w:val="16"/>
              </w:rPr>
              <w:t> </w:t>
            </w:r>
            <w:r>
              <w:rPr>
                <w:color w:val="231F20"/>
                <w:spacing w:val="-2"/>
                <w:sz w:val="16"/>
              </w:rPr>
              <w:t>Magistrate.</w:t>
            </w:r>
          </w:p>
        </w:tc>
      </w:tr>
      <w:tr>
        <w:trPr>
          <w:trHeight w:val="263" w:hRule="atLeast"/>
        </w:trPr>
        <w:tc>
          <w:tcPr>
            <w:tcW w:w="605" w:type="dxa"/>
          </w:tcPr>
          <w:p>
            <w:pPr>
              <w:pStyle w:val="TableParagraph"/>
              <w:rPr>
                <w:sz w:val="16"/>
              </w:rPr>
            </w:pPr>
          </w:p>
        </w:tc>
        <w:tc>
          <w:tcPr>
            <w:tcW w:w="2083" w:type="dxa"/>
          </w:tcPr>
          <w:p>
            <w:pPr>
              <w:pStyle w:val="TableParagraph"/>
              <w:spacing w:before="8"/>
              <w:ind w:left="165"/>
              <w:rPr>
                <w:sz w:val="16"/>
              </w:rPr>
            </w:pPr>
            <w:r>
              <w:rPr>
                <w:color w:val="231F20"/>
                <w:spacing w:val="-2"/>
                <w:sz w:val="16"/>
              </w:rPr>
              <w:t>conviction.</w:t>
            </w:r>
          </w:p>
        </w:tc>
        <w:tc>
          <w:tcPr>
            <w:tcW w:w="2100" w:type="dxa"/>
          </w:tcPr>
          <w:p>
            <w:pPr>
              <w:pStyle w:val="TableParagraph"/>
              <w:spacing w:before="8"/>
              <w:ind w:left="59"/>
              <w:rPr>
                <w:sz w:val="16"/>
              </w:rPr>
            </w:pPr>
            <w:r>
              <w:rPr>
                <w:color w:val="231F20"/>
                <w:sz w:val="16"/>
              </w:rPr>
              <w:t>5</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3" w:hRule="atLeast"/>
        </w:trPr>
        <w:tc>
          <w:tcPr>
            <w:tcW w:w="605" w:type="dxa"/>
          </w:tcPr>
          <w:p>
            <w:pPr>
              <w:pStyle w:val="TableParagraph"/>
              <w:spacing w:line="179" w:lineRule="exact" w:before="65"/>
              <w:ind w:left="50"/>
              <w:rPr>
                <w:sz w:val="16"/>
              </w:rPr>
            </w:pPr>
            <w:r>
              <w:rPr>
                <w:color w:val="231F20"/>
                <w:spacing w:val="-5"/>
                <w:sz w:val="16"/>
              </w:rPr>
              <w:t>79</w:t>
            </w:r>
            <w:r>
              <w:rPr>
                <w:color w:val="231F20"/>
                <w:spacing w:val="40"/>
                <w:sz w:val="16"/>
              </w:rPr>
              <w:t> </w:t>
            </w:r>
          </w:p>
        </w:tc>
        <w:tc>
          <w:tcPr>
            <w:tcW w:w="2083" w:type="dxa"/>
          </w:tcPr>
          <w:p>
            <w:pPr>
              <w:pStyle w:val="TableParagraph"/>
              <w:spacing w:line="179" w:lineRule="exact" w:before="65"/>
              <w:ind w:left="164"/>
              <w:rPr>
                <w:sz w:val="16"/>
              </w:rPr>
            </w:pPr>
            <w:r>
              <w:rPr>
                <w:color w:val="231F20"/>
                <w:sz w:val="16"/>
              </w:rPr>
              <w:t>Uttering</w:t>
            </w:r>
            <w:r>
              <w:rPr>
                <w:color w:val="231F20"/>
                <w:spacing w:val="33"/>
                <w:sz w:val="16"/>
              </w:rPr>
              <w:t> </w:t>
            </w:r>
            <w:r>
              <w:rPr>
                <w:color w:val="231F20"/>
                <w:sz w:val="16"/>
              </w:rPr>
              <w:t>any</w:t>
            </w:r>
            <w:r>
              <w:rPr>
                <w:color w:val="231F20"/>
                <w:spacing w:val="33"/>
                <w:sz w:val="16"/>
              </w:rPr>
              <w:t> </w:t>
            </w:r>
            <w:r>
              <w:rPr>
                <w:color w:val="231F20"/>
                <w:sz w:val="16"/>
              </w:rPr>
              <w:t>word</w:t>
            </w:r>
            <w:r>
              <w:rPr>
                <w:color w:val="231F20"/>
                <w:spacing w:val="33"/>
                <w:sz w:val="16"/>
              </w:rPr>
              <w:t> </w:t>
            </w:r>
            <w:r>
              <w:rPr>
                <w:color w:val="231F20"/>
                <w:spacing w:val="-5"/>
                <w:sz w:val="16"/>
              </w:rPr>
              <w:t>or</w:t>
            </w:r>
          </w:p>
        </w:tc>
        <w:tc>
          <w:tcPr>
            <w:tcW w:w="2100" w:type="dxa"/>
          </w:tcPr>
          <w:p>
            <w:pPr>
              <w:pStyle w:val="TableParagraph"/>
              <w:spacing w:line="179" w:lineRule="exact" w:before="65"/>
              <w:ind w:left="59"/>
              <w:rPr>
                <w:sz w:val="16"/>
              </w:rPr>
            </w:pPr>
            <w:r>
              <w:rPr>
                <w:color w:val="231F20"/>
                <w:sz w:val="16"/>
              </w:rPr>
              <w:t>Simple</w:t>
            </w:r>
            <w:r>
              <w:rPr>
                <w:color w:val="231F20"/>
                <w:spacing w:val="58"/>
                <w:sz w:val="16"/>
              </w:rPr>
              <w:t> </w:t>
            </w:r>
            <w:r>
              <w:rPr>
                <w:color w:val="231F20"/>
                <w:sz w:val="16"/>
              </w:rPr>
              <w:t>imprisonment</w:t>
            </w:r>
            <w:r>
              <w:rPr>
                <w:color w:val="231F20"/>
                <w:spacing w:val="59"/>
                <w:sz w:val="16"/>
              </w:rPr>
              <w:t> </w:t>
            </w:r>
            <w:r>
              <w:rPr>
                <w:color w:val="231F20"/>
                <w:spacing w:val="-5"/>
                <w:sz w:val="16"/>
              </w:rPr>
              <w:t>for</w:t>
            </w:r>
          </w:p>
        </w:tc>
        <w:tc>
          <w:tcPr>
            <w:tcW w:w="1557" w:type="dxa"/>
          </w:tcPr>
          <w:p>
            <w:pPr>
              <w:pStyle w:val="TableParagraph"/>
              <w:spacing w:line="179" w:lineRule="exact" w:before="65"/>
              <w:ind w:left="180"/>
              <w:rPr>
                <w:sz w:val="16"/>
              </w:rPr>
            </w:pPr>
            <w:r>
              <w:rPr>
                <w:color w:val="231F20"/>
                <w:spacing w:val="-2"/>
                <w:sz w:val="16"/>
              </w:rPr>
              <w:t>Cognizable.</w:t>
            </w:r>
          </w:p>
        </w:tc>
        <w:tc>
          <w:tcPr>
            <w:tcW w:w="1516" w:type="dxa"/>
          </w:tcPr>
          <w:p>
            <w:pPr>
              <w:pStyle w:val="TableParagraph"/>
              <w:spacing w:line="179" w:lineRule="exact" w:before="65"/>
              <w:ind w:left="242"/>
              <w:rPr>
                <w:sz w:val="16"/>
              </w:rPr>
            </w:pPr>
            <w:r>
              <w:rPr>
                <w:color w:val="231F20"/>
                <w:spacing w:val="-2"/>
                <w:sz w:val="16"/>
              </w:rPr>
              <w:t>Bailable.</w:t>
            </w:r>
          </w:p>
        </w:tc>
        <w:tc>
          <w:tcPr>
            <w:tcW w:w="1793" w:type="dxa"/>
          </w:tcPr>
          <w:p>
            <w:pPr>
              <w:pStyle w:val="TableParagraph"/>
              <w:spacing w:line="179" w:lineRule="exact" w:before="65"/>
              <w:ind w:left="349"/>
              <w:rPr>
                <w:sz w:val="16"/>
              </w:rPr>
            </w:pPr>
            <w:r>
              <w:rPr>
                <w:color w:val="231F20"/>
                <w:sz w:val="16"/>
              </w:rPr>
              <w:t>Any</w:t>
            </w:r>
            <w:r>
              <w:rPr>
                <w:color w:val="231F20"/>
                <w:spacing w:val="37"/>
                <w:sz w:val="16"/>
              </w:rPr>
              <w:t> </w:t>
            </w:r>
            <w:r>
              <w:rPr>
                <w:color w:val="231F20"/>
                <w:spacing w:val="-2"/>
                <w:sz w:val="16"/>
              </w:rPr>
              <w:t>Magistrate.</w:t>
            </w:r>
          </w:p>
        </w:tc>
      </w:tr>
      <w:tr>
        <w:trPr>
          <w:trHeight w:val="408" w:hRule="atLeast"/>
        </w:trPr>
        <w:tc>
          <w:tcPr>
            <w:tcW w:w="605" w:type="dxa"/>
          </w:tcPr>
          <w:p>
            <w:pPr>
              <w:pStyle w:val="TableParagraph"/>
              <w:rPr>
                <w:sz w:val="16"/>
              </w:rPr>
            </w:pPr>
          </w:p>
        </w:tc>
        <w:tc>
          <w:tcPr>
            <w:tcW w:w="2083" w:type="dxa"/>
          </w:tcPr>
          <w:p>
            <w:pPr>
              <w:pStyle w:val="TableParagraph"/>
              <w:spacing w:before="8"/>
              <w:ind w:left="165"/>
              <w:rPr>
                <w:sz w:val="16"/>
              </w:rPr>
            </w:pPr>
            <w:r>
              <w:rPr>
                <w:color w:val="231F20"/>
                <w:sz w:val="16"/>
              </w:rPr>
              <w:t>making</w:t>
            </w:r>
            <w:r>
              <w:rPr>
                <w:color w:val="231F20"/>
                <w:spacing w:val="31"/>
                <w:sz w:val="16"/>
              </w:rPr>
              <w:t> </w:t>
            </w:r>
            <w:r>
              <w:rPr>
                <w:color w:val="231F20"/>
                <w:sz w:val="16"/>
              </w:rPr>
              <w:t>any</w:t>
            </w:r>
            <w:r>
              <w:rPr>
                <w:color w:val="231F20"/>
                <w:spacing w:val="31"/>
                <w:sz w:val="16"/>
              </w:rPr>
              <w:t> </w:t>
            </w:r>
            <w:r>
              <w:rPr>
                <w:color w:val="231F20"/>
                <w:spacing w:val="-2"/>
                <w:sz w:val="16"/>
              </w:rPr>
              <w:t>gesture</w:t>
            </w:r>
          </w:p>
          <w:p>
            <w:pPr>
              <w:pStyle w:val="TableParagraph"/>
              <w:spacing w:line="179" w:lineRule="exact" w:before="17"/>
              <w:ind w:left="165"/>
              <w:rPr>
                <w:sz w:val="16"/>
              </w:rPr>
            </w:pPr>
            <w:r>
              <w:rPr>
                <w:color w:val="231F20"/>
                <w:sz w:val="16"/>
              </w:rPr>
              <w:t>intended</w:t>
            </w:r>
            <w:r>
              <w:rPr>
                <w:color w:val="231F20"/>
                <w:spacing w:val="33"/>
                <w:sz w:val="16"/>
              </w:rPr>
              <w:t> </w:t>
            </w:r>
            <w:r>
              <w:rPr>
                <w:color w:val="231F20"/>
                <w:sz w:val="16"/>
              </w:rPr>
              <w:t>to</w:t>
            </w:r>
            <w:r>
              <w:rPr>
                <w:color w:val="231F20"/>
                <w:spacing w:val="34"/>
                <w:sz w:val="16"/>
              </w:rPr>
              <w:t> </w:t>
            </w:r>
            <w:r>
              <w:rPr>
                <w:color w:val="231F20"/>
                <w:sz w:val="16"/>
              </w:rPr>
              <w:t>insult</w:t>
            </w:r>
            <w:r>
              <w:rPr>
                <w:color w:val="231F20"/>
                <w:spacing w:val="34"/>
                <w:sz w:val="16"/>
              </w:rPr>
              <w:t> </w:t>
            </w:r>
            <w:r>
              <w:rPr>
                <w:color w:val="231F20"/>
                <w:spacing w:val="-5"/>
                <w:sz w:val="16"/>
              </w:rPr>
              <w:t>the</w:t>
            </w:r>
          </w:p>
        </w:tc>
        <w:tc>
          <w:tcPr>
            <w:tcW w:w="2100" w:type="dxa"/>
          </w:tcPr>
          <w:p>
            <w:pPr>
              <w:pStyle w:val="TableParagraph"/>
              <w:spacing w:before="8"/>
              <w:ind w:left="58"/>
              <w:rPr>
                <w:sz w:val="16"/>
              </w:rPr>
            </w:pPr>
            <w:r>
              <w:rPr>
                <w:color w:val="231F20"/>
                <w:sz w:val="16"/>
              </w:rPr>
              <w:t>3</w:t>
            </w:r>
            <w:r>
              <w:rPr>
                <w:color w:val="231F20"/>
                <w:spacing w:val="26"/>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2"/>
                <w:sz w:val="16"/>
              </w:rPr>
              <w:t>fine.</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3" w:hRule="atLeast"/>
        </w:trPr>
        <w:tc>
          <w:tcPr>
            <w:tcW w:w="605" w:type="dxa"/>
          </w:tcPr>
          <w:p>
            <w:pPr>
              <w:pStyle w:val="TableParagraph"/>
              <w:rPr>
                <w:sz w:val="16"/>
              </w:rPr>
            </w:pPr>
          </w:p>
        </w:tc>
        <w:tc>
          <w:tcPr>
            <w:tcW w:w="2083" w:type="dxa"/>
          </w:tcPr>
          <w:p>
            <w:pPr>
              <w:pStyle w:val="TableParagraph"/>
              <w:spacing w:before="8"/>
              <w:ind w:left="165"/>
              <w:rPr>
                <w:sz w:val="16"/>
              </w:rPr>
            </w:pPr>
            <w:r>
              <w:rPr>
                <w:color w:val="231F20"/>
                <w:sz w:val="16"/>
              </w:rPr>
              <w:t>modesty</w:t>
            </w:r>
            <w:r>
              <w:rPr>
                <w:color w:val="231F20"/>
                <w:spacing w:val="31"/>
                <w:sz w:val="16"/>
              </w:rPr>
              <w:t> </w:t>
            </w:r>
            <w:r>
              <w:rPr>
                <w:color w:val="231F20"/>
                <w:sz w:val="16"/>
              </w:rPr>
              <w:t>of</w:t>
            </w:r>
            <w:r>
              <w:rPr>
                <w:color w:val="231F20"/>
                <w:spacing w:val="31"/>
                <w:sz w:val="16"/>
              </w:rPr>
              <w:t> </w:t>
            </w:r>
            <w:r>
              <w:rPr>
                <w:color w:val="231F20"/>
                <w:sz w:val="16"/>
              </w:rPr>
              <w:t>a</w:t>
            </w:r>
            <w:r>
              <w:rPr>
                <w:color w:val="231F20"/>
                <w:spacing w:val="31"/>
                <w:sz w:val="16"/>
              </w:rPr>
              <w:t> </w:t>
            </w:r>
            <w:r>
              <w:rPr>
                <w:color w:val="231F20"/>
                <w:sz w:val="16"/>
              </w:rPr>
              <w:t>woman,</w:t>
            </w:r>
            <w:r>
              <w:rPr>
                <w:color w:val="231F20"/>
                <w:spacing w:val="31"/>
                <w:sz w:val="16"/>
              </w:rPr>
              <w:t> </w:t>
            </w:r>
            <w:r>
              <w:rPr>
                <w:color w:val="231F20"/>
                <w:spacing w:val="-4"/>
                <w:sz w:val="16"/>
              </w:rPr>
              <w:t>etc.</w:t>
            </w:r>
          </w:p>
        </w:tc>
        <w:tc>
          <w:tcPr>
            <w:tcW w:w="2100" w:type="dxa"/>
          </w:tcPr>
          <w:p>
            <w:pPr>
              <w:pStyle w:val="TableParagraph"/>
              <w:rPr>
                <w:sz w:val="16"/>
              </w:rPr>
            </w:pP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4" w:hRule="atLeast"/>
        </w:trPr>
        <w:tc>
          <w:tcPr>
            <w:tcW w:w="605" w:type="dxa"/>
          </w:tcPr>
          <w:p>
            <w:pPr>
              <w:pStyle w:val="TableParagraph"/>
              <w:spacing w:line="179" w:lineRule="exact" w:before="65"/>
              <w:ind w:left="50"/>
              <w:rPr>
                <w:sz w:val="16"/>
              </w:rPr>
            </w:pPr>
            <w:r>
              <w:rPr>
                <w:color w:val="231F20"/>
                <w:spacing w:val="-2"/>
                <w:sz w:val="16"/>
              </w:rPr>
              <w:t>80(</w:t>
            </w:r>
            <w:r>
              <w:rPr>
                <w:i/>
                <w:color w:val="231F20"/>
                <w:spacing w:val="-2"/>
                <w:sz w:val="16"/>
              </w:rPr>
              <w:t>2</w:t>
            </w:r>
            <w:r>
              <w:rPr>
                <w:color w:val="231F20"/>
                <w:spacing w:val="-2"/>
                <w:sz w:val="16"/>
              </w:rPr>
              <w:t>)</w:t>
            </w:r>
          </w:p>
        </w:tc>
        <w:tc>
          <w:tcPr>
            <w:tcW w:w="2083" w:type="dxa"/>
          </w:tcPr>
          <w:p>
            <w:pPr>
              <w:pStyle w:val="TableParagraph"/>
              <w:spacing w:line="179" w:lineRule="exact" w:before="65"/>
              <w:ind w:left="165"/>
              <w:rPr>
                <w:sz w:val="16"/>
              </w:rPr>
            </w:pPr>
            <w:r>
              <w:rPr>
                <w:color w:val="231F20"/>
                <w:sz w:val="16"/>
              </w:rPr>
              <w:t>Dowry</w:t>
            </w:r>
            <w:r>
              <w:rPr>
                <w:color w:val="231F20"/>
                <w:spacing w:val="38"/>
                <w:sz w:val="16"/>
              </w:rPr>
              <w:t> </w:t>
            </w:r>
            <w:r>
              <w:rPr>
                <w:color w:val="231F20"/>
                <w:spacing w:val="-2"/>
                <w:sz w:val="16"/>
              </w:rPr>
              <w:t>death.</w:t>
            </w:r>
          </w:p>
        </w:tc>
        <w:tc>
          <w:tcPr>
            <w:tcW w:w="2100" w:type="dxa"/>
          </w:tcPr>
          <w:p>
            <w:pPr>
              <w:pStyle w:val="TableParagraph"/>
              <w:spacing w:line="179" w:lineRule="exact" w:before="65"/>
              <w:ind w:left="55"/>
              <w:rPr>
                <w:sz w:val="16"/>
              </w:rPr>
            </w:pPr>
            <w:r>
              <w:rPr>
                <w:color w:val="231F20"/>
                <w:sz w:val="16"/>
              </w:rPr>
              <w:t>Imprisonment</w:t>
            </w:r>
            <w:r>
              <w:rPr>
                <w:color w:val="231F20"/>
                <w:spacing w:val="35"/>
                <w:sz w:val="16"/>
              </w:rPr>
              <w:t> </w:t>
            </w:r>
            <w:r>
              <w:rPr>
                <w:color w:val="231F20"/>
                <w:sz w:val="16"/>
              </w:rPr>
              <w:t>for</w:t>
            </w:r>
            <w:r>
              <w:rPr>
                <w:color w:val="231F20"/>
                <w:spacing w:val="37"/>
                <w:sz w:val="16"/>
              </w:rPr>
              <w:t> </w:t>
            </w:r>
            <w:r>
              <w:rPr>
                <w:color w:val="231F20"/>
                <w:sz w:val="16"/>
              </w:rPr>
              <w:t>not</w:t>
            </w:r>
            <w:r>
              <w:rPr>
                <w:color w:val="231F20"/>
                <w:spacing w:val="36"/>
                <w:sz w:val="16"/>
              </w:rPr>
              <w:t> </w:t>
            </w:r>
            <w:r>
              <w:rPr>
                <w:color w:val="231F20"/>
                <w:spacing w:val="-4"/>
                <w:sz w:val="16"/>
              </w:rPr>
              <w:t>less</w:t>
            </w:r>
          </w:p>
        </w:tc>
        <w:tc>
          <w:tcPr>
            <w:tcW w:w="1557" w:type="dxa"/>
          </w:tcPr>
          <w:p>
            <w:pPr>
              <w:pStyle w:val="TableParagraph"/>
              <w:spacing w:line="179" w:lineRule="exact" w:before="65"/>
              <w:ind w:left="183"/>
              <w:rPr>
                <w:sz w:val="16"/>
              </w:rPr>
            </w:pPr>
            <w:r>
              <w:rPr>
                <w:color w:val="231F20"/>
                <w:spacing w:val="-2"/>
                <w:sz w:val="16"/>
              </w:rPr>
              <w:t>Cognizable.</w:t>
            </w:r>
          </w:p>
        </w:tc>
        <w:tc>
          <w:tcPr>
            <w:tcW w:w="1516" w:type="dxa"/>
          </w:tcPr>
          <w:p>
            <w:pPr>
              <w:pStyle w:val="TableParagraph"/>
              <w:spacing w:line="179" w:lineRule="exact" w:before="65"/>
              <w:ind w:left="246"/>
              <w:rPr>
                <w:sz w:val="16"/>
              </w:rPr>
            </w:pPr>
            <w:r>
              <w:rPr>
                <w:color w:val="231F20"/>
                <w:sz w:val="16"/>
              </w:rPr>
              <w:t>Non-</w:t>
            </w:r>
            <w:r>
              <w:rPr>
                <w:color w:val="231F20"/>
                <w:spacing w:val="-2"/>
                <w:sz w:val="16"/>
              </w:rPr>
              <w:t>bailable.</w:t>
            </w:r>
          </w:p>
        </w:tc>
        <w:tc>
          <w:tcPr>
            <w:tcW w:w="1793" w:type="dxa"/>
          </w:tcPr>
          <w:p>
            <w:pPr>
              <w:pStyle w:val="TableParagraph"/>
              <w:spacing w:line="179" w:lineRule="exact" w:before="65"/>
              <w:ind w:left="34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08" w:hRule="atLeast"/>
        </w:trPr>
        <w:tc>
          <w:tcPr>
            <w:tcW w:w="605" w:type="dxa"/>
          </w:tcPr>
          <w:p>
            <w:pPr>
              <w:pStyle w:val="TableParagraph"/>
              <w:rPr>
                <w:sz w:val="16"/>
              </w:rPr>
            </w:pPr>
          </w:p>
        </w:tc>
        <w:tc>
          <w:tcPr>
            <w:tcW w:w="2083" w:type="dxa"/>
          </w:tcPr>
          <w:p>
            <w:pPr>
              <w:pStyle w:val="TableParagraph"/>
              <w:rPr>
                <w:sz w:val="16"/>
              </w:rPr>
            </w:pPr>
          </w:p>
        </w:tc>
        <w:tc>
          <w:tcPr>
            <w:tcW w:w="2100" w:type="dxa"/>
          </w:tcPr>
          <w:p>
            <w:pPr>
              <w:pStyle w:val="TableParagraph"/>
              <w:spacing w:before="8"/>
              <w:ind w:left="59"/>
              <w:rPr>
                <w:sz w:val="16"/>
              </w:rPr>
            </w:pPr>
            <w:r>
              <w:rPr>
                <w:color w:val="231F20"/>
                <w:sz w:val="16"/>
              </w:rPr>
              <w:t>than</w:t>
            </w:r>
            <w:r>
              <w:rPr>
                <w:color w:val="231F20"/>
                <w:spacing w:val="25"/>
                <w:sz w:val="16"/>
              </w:rPr>
              <w:t> </w:t>
            </w:r>
            <w:r>
              <w:rPr>
                <w:color w:val="231F20"/>
                <w:sz w:val="16"/>
              </w:rPr>
              <w:t>7</w:t>
            </w:r>
            <w:r>
              <w:rPr>
                <w:color w:val="231F20"/>
                <w:spacing w:val="25"/>
                <w:sz w:val="16"/>
              </w:rPr>
              <w:t> </w:t>
            </w:r>
            <w:r>
              <w:rPr>
                <w:color w:val="231F20"/>
                <w:sz w:val="16"/>
              </w:rPr>
              <w:t>years</w:t>
            </w:r>
            <w:r>
              <w:rPr>
                <w:color w:val="231F20"/>
                <w:spacing w:val="24"/>
                <w:sz w:val="16"/>
              </w:rPr>
              <w:t> </w:t>
            </w:r>
            <w:r>
              <w:rPr>
                <w:color w:val="231F20"/>
                <w:sz w:val="16"/>
              </w:rPr>
              <w:t>but</w:t>
            </w:r>
            <w:r>
              <w:rPr>
                <w:color w:val="231F20"/>
                <w:spacing w:val="26"/>
                <w:sz w:val="16"/>
              </w:rPr>
              <w:t> </w:t>
            </w:r>
            <w:r>
              <w:rPr>
                <w:color w:val="231F20"/>
                <w:spacing w:val="-2"/>
                <w:sz w:val="16"/>
              </w:rPr>
              <w:t>which</w:t>
            </w:r>
          </w:p>
          <w:p>
            <w:pPr>
              <w:pStyle w:val="TableParagraph"/>
              <w:spacing w:line="179" w:lineRule="exact" w:before="17"/>
              <w:ind w:left="59"/>
              <w:rPr>
                <w:sz w:val="16"/>
              </w:rPr>
            </w:pPr>
            <w:r>
              <w:rPr>
                <w:color w:val="231F20"/>
                <w:sz w:val="16"/>
              </w:rPr>
              <w:t>may</w:t>
            </w:r>
            <w:r>
              <w:rPr>
                <w:color w:val="231F20"/>
                <w:spacing w:val="11"/>
                <w:sz w:val="16"/>
              </w:rPr>
              <w:t> </w:t>
            </w:r>
            <w:r>
              <w:rPr>
                <w:color w:val="231F20"/>
                <w:sz w:val="16"/>
              </w:rPr>
              <w:t>extend</w:t>
            </w:r>
            <w:r>
              <w:rPr>
                <w:color w:val="231F20"/>
                <w:spacing w:val="12"/>
                <w:sz w:val="16"/>
              </w:rPr>
              <w:t> </w:t>
            </w:r>
            <w:r>
              <w:rPr>
                <w:color w:val="231F20"/>
                <w:sz w:val="16"/>
              </w:rPr>
              <w:t>to</w:t>
            </w:r>
            <w:r>
              <w:rPr>
                <w:color w:val="231F20"/>
                <w:spacing w:val="12"/>
                <w:sz w:val="16"/>
              </w:rPr>
              <w:t> </w:t>
            </w:r>
            <w:r>
              <w:rPr>
                <w:color w:val="231F20"/>
                <w:spacing w:val="-2"/>
                <w:sz w:val="16"/>
              </w:rPr>
              <w:t>imprisonment</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3" w:hRule="atLeast"/>
        </w:trPr>
        <w:tc>
          <w:tcPr>
            <w:tcW w:w="605" w:type="dxa"/>
          </w:tcPr>
          <w:p>
            <w:pPr>
              <w:pStyle w:val="TableParagraph"/>
              <w:rPr>
                <w:sz w:val="16"/>
              </w:rPr>
            </w:pPr>
          </w:p>
        </w:tc>
        <w:tc>
          <w:tcPr>
            <w:tcW w:w="2083" w:type="dxa"/>
          </w:tcPr>
          <w:p>
            <w:pPr>
              <w:pStyle w:val="TableParagraph"/>
              <w:rPr>
                <w:sz w:val="16"/>
              </w:rPr>
            </w:pPr>
          </w:p>
        </w:tc>
        <w:tc>
          <w:tcPr>
            <w:tcW w:w="2100" w:type="dxa"/>
          </w:tcPr>
          <w:p>
            <w:pPr>
              <w:pStyle w:val="TableParagraph"/>
              <w:spacing w:before="8"/>
              <w:ind w:left="59"/>
              <w:rPr>
                <w:sz w:val="16"/>
              </w:rPr>
            </w:pPr>
            <w:r>
              <w:rPr>
                <w:color w:val="231F20"/>
                <w:sz w:val="16"/>
              </w:rPr>
              <w:t>for</w:t>
            </w:r>
            <w:r>
              <w:rPr>
                <w:color w:val="231F20"/>
                <w:spacing w:val="29"/>
                <w:sz w:val="16"/>
              </w:rPr>
              <w:t> </w:t>
            </w:r>
            <w:r>
              <w:rPr>
                <w:color w:val="231F20"/>
                <w:spacing w:val="-2"/>
                <w:sz w:val="16"/>
              </w:rPr>
              <w:t>life.</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3" w:hRule="atLeast"/>
        </w:trPr>
        <w:tc>
          <w:tcPr>
            <w:tcW w:w="605" w:type="dxa"/>
          </w:tcPr>
          <w:p>
            <w:pPr>
              <w:pStyle w:val="TableParagraph"/>
              <w:spacing w:line="179" w:lineRule="exact" w:before="65"/>
              <w:ind w:left="50"/>
              <w:rPr>
                <w:sz w:val="16"/>
              </w:rPr>
            </w:pPr>
            <w:r>
              <w:rPr>
                <w:color w:val="231F20"/>
                <w:spacing w:val="-5"/>
                <w:sz w:val="16"/>
              </w:rPr>
              <w:t>81</w:t>
            </w:r>
            <w:r>
              <w:rPr>
                <w:color w:val="231F20"/>
                <w:spacing w:val="40"/>
                <w:sz w:val="16"/>
              </w:rPr>
              <w:t> </w:t>
            </w:r>
          </w:p>
        </w:tc>
        <w:tc>
          <w:tcPr>
            <w:tcW w:w="2083" w:type="dxa"/>
          </w:tcPr>
          <w:p>
            <w:pPr>
              <w:pStyle w:val="TableParagraph"/>
              <w:spacing w:line="179" w:lineRule="exact" w:before="65"/>
              <w:ind w:left="165"/>
              <w:rPr>
                <w:sz w:val="16"/>
              </w:rPr>
            </w:pPr>
            <w:r>
              <w:rPr>
                <w:color w:val="231F20"/>
                <w:sz w:val="16"/>
              </w:rPr>
              <w:t>A</w:t>
            </w:r>
            <w:r>
              <w:rPr>
                <w:color w:val="231F20"/>
                <w:spacing w:val="17"/>
                <w:sz w:val="16"/>
              </w:rPr>
              <w:t> </w:t>
            </w:r>
            <w:r>
              <w:rPr>
                <w:color w:val="231F20"/>
                <w:sz w:val="16"/>
              </w:rPr>
              <w:t>man</w:t>
            </w:r>
            <w:r>
              <w:rPr>
                <w:color w:val="231F20"/>
                <w:spacing w:val="17"/>
                <w:sz w:val="16"/>
              </w:rPr>
              <w:t> </w:t>
            </w:r>
            <w:r>
              <w:rPr>
                <w:color w:val="231F20"/>
                <w:sz w:val="16"/>
              </w:rPr>
              <w:t>by</w:t>
            </w:r>
            <w:r>
              <w:rPr>
                <w:color w:val="231F20"/>
                <w:spacing w:val="17"/>
                <w:sz w:val="16"/>
              </w:rPr>
              <w:t> </w:t>
            </w:r>
            <w:r>
              <w:rPr>
                <w:color w:val="231F20"/>
                <w:sz w:val="16"/>
              </w:rPr>
              <w:t>deceit</w:t>
            </w:r>
            <w:r>
              <w:rPr>
                <w:color w:val="231F20"/>
                <w:spacing w:val="17"/>
                <w:sz w:val="16"/>
              </w:rPr>
              <w:t> </w:t>
            </w:r>
            <w:r>
              <w:rPr>
                <w:color w:val="231F20"/>
                <w:spacing w:val="-2"/>
                <w:sz w:val="16"/>
              </w:rPr>
              <w:t>causing</w:t>
            </w:r>
          </w:p>
        </w:tc>
        <w:tc>
          <w:tcPr>
            <w:tcW w:w="2100" w:type="dxa"/>
          </w:tcPr>
          <w:p>
            <w:pPr>
              <w:pStyle w:val="TableParagraph"/>
              <w:spacing w:line="179" w:lineRule="exact" w:before="65"/>
              <w:ind w:left="59"/>
              <w:rPr>
                <w:sz w:val="16"/>
              </w:rPr>
            </w:pPr>
            <w:r>
              <w:rPr>
                <w:color w:val="231F20"/>
                <w:sz w:val="16"/>
              </w:rPr>
              <w:t>Imprisonment</w:t>
            </w:r>
            <w:r>
              <w:rPr>
                <w:color w:val="231F20"/>
                <w:spacing w:val="27"/>
                <w:sz w:val="16"/>
              </w:rPr>
              <w:t> </w:t>
            </w:r>
            <w:r>
              <w:rPr>
                <w:color w:val="231F20"/>
                <w:sz w:val="16"/>
              </w:rPr>
              <w:t>for</w:t>
            </w:r>
            <w:r>
              <w:rPr>
                <w:color w:val="231F20"/>
                <w:spacing w:val="28"/>
                <w:sz w:val="16"/>
              </w:rPr>
              <w:t> </w:t>
            </w:r>
            <w:r>
              <w:rPr>
                <w:color w:val="231F20"/>
                <w:sz w:val="16"/>
              </w:rPr>
              <w:t>10</w:t>
            </w:r>
            <w:r>
              <w:rPr>
                <w:color w:val="231F20"/>
                <w:spacing w:val="28"/>
                <w:sz w:val="16"/>
              </w:rPr>
              <w:t> </w:t>
            </w:r>
            <w:r>
              <w:rPr>
                <w:color w:val="231F20"/>
                <w:spacing w:val="-2"/>
                <w:sz w:val="16"/>
              </w:rPr>
              <w:t>years</w:t>
            </w:r>
          </w:p>
        </w:tc>
        <w:tc>
          <w:tcPr>
            <w:tcW w:w="1557" w:type="dxa"/>
          </w:tcPr>
          <w:p>
            <w:pPr>
              <w:pStyle w:val="TableParagraph"/>
              <w:spacing w:line="179" w:lineRule="exact" w:before="65"/>
              <w:ind w:left="181"/>
              <w:rPr>
                <w:sz w:val="16"/>
              </w:rPr>
            </w:pPr>
            <w:r>
              <w:rPr>
                <w:color w:val="231F20"/>
                <w:sz w:val="16"/>
              </w:rPr>
              <w:t>Non-</w:t>
            </w:r>
            <w:r>
              <w:rPr>
                <w:color w:val="231F20"/>
                <w:spacing w:val="-2"/>
                <w:sz w:val="16"/>
              </w:rPr>
              <w:t>cognizable.</w:t>
            </w:r>
          </w:p>
        </w:tc>
        <w:tc>
          <w:tcPr>
            <w:tcW w:w="1516" w:type="dxa"/>
          </w:tcPr>
          <w:p>
            <w:pPr>
              <w:pStyle w:val="TableParagraph"/>
              <w:spacing w:line="179" w:lineRule="exact" w:before="65"/>
              <w:ind w:left="242"/>
              <w:rPr>
                <w:sz w:val="16"/>
              </w:rPr>
            </w:pPr>
            <w:r>
              <w:rPr>
                <w:color w:val="231F20"/>
                <w:sz w:val="16"/>
              </w:rPr>
              <w:t>Non-</w:t>
            </w:r>
            <w:r>
              <w:rPr>
                <w:color w:val="231F20"/>
                <w:spacing w:val="-2"/>
                <w:sz w:val="16"/>
              </w:rPr>
              <w:t>bailable.</w:t>
            </w:r>
          </w:p>
        </w:tc>
        <w:tc>
          <w:tcPr>
            <w:tcW w:w="1793" w:type="dxa"/>
          </w:tcPr>
          <w:p>
            <w:pPr>
              <w:pStyle w:val="TableParagraph"/>
              <w:spacing w:line="179" w:lineRule="exact" w:before="65"/>
              <w:ind w:left="348"/>
              <w:rPr>
                <w:sz w:val="16"/>
              </w:rPr>
            </w:pPr>
            <w:r>
              <w:rPr>
                <w:color w:val="231F20"/>
                <w:sz w:val="16"/>
              </w:rPr>
              <w:t>Magistrate</w:t>
            </w:r>
            <w:r>
              <w:rPr>
                <w:color w:val="231F20"/>
                <w:spacing w:val="48"/>
                <w:sz w:val="16"/>
              </w:rPr>
              <w:t> </w:t>
            </w:r>
            <w:r>
              <w:rPr>
                <w:color w:val="231F20"/>
                <w:sz w:val="16"/>
              </w:rPr>
              <w:t>of</w:t>
            </w:r>
            <w:r>
              <w:rPr>
                <w:color w:val="231F20"/>
                <w:spacing w:val="48"/>
                <w:sz w:val="16"/>
              </w:rPr>
              <w:t> </w:t>
            </w:r>
            <w:r>
              <w:rPr>
                <w:color w:val="231F20"/>
                <w:spacing w:val="-5"/>
                <w:sz w:val="16"/>
              </w:rPr>
              <w:t>the</w:t>
            </w:r>
          </w:p>
        </w:tc>
      </w:tr>
      <w:tr>
        <w:trPr>
          <w:trHeight w:val="408" w:hRule="atLeast"/>
        </w:trPr>
        <w:tc>
          <w:tcPr>
            <w:tcW w:w="605" w:type="dxa"/>
          </w:tcPr>
          <w:p>
            <w:pPr>
              <w:pStyle w:val="TableParagraph"/>
              <w:rPr>
                <w:sz w:val="16"/>
              </w:rPr>
            </w:pPr>
          </w:p>
        </w:tc>
        <w:tc>
          <w:tcPr>
            <w:tcW w:w="2083" w:type="dxa"/>
          </w:tcPr>
          <w:p>
            <w:pPr>
              <w:pStyle w:val="TableParagraph"/>
              <w:spacing w:before="8"/>
              <w:ind w:left="165"/>
              <w:rPr>
                <w:sz w:val="16"/>
              </w:rPr>
            </w:pPr>
            <w:r>
              <w:rPr>
                <w:color w:val="231F20"/>
                <w:sz w:val="16"/>
              </w:rPr>
              <w:t>a</w:t>
            </w:r>
            <w:r>
              <w:rPr>
                <w:color w:val="231F20"/>
                <w:spacing w:val="24"/>
                <w:sz w:val="16"/>
              </w:rPr>
              <w:t> </w:t>
            </w:r>
            <w:r>
              <w:rPr>
                <w:color w:val="231F20"/>
                <w:sz w:val="16"/>
              </w:rPr>
              <w:t>woman</w:t>
            </w:r>
            <w:r>
              <w:rPr>
                <w:color w:val="231F20"/>
                <w:spacing w:val="24"/>
                <w:sz w:val="16"/>
              </w:rPr>
              <w:t> </w:t>
            </w:r>
            <w:r>
              <w:rPr>
                <w:color w:val="231F20"/>
                <w:sz w:val="16"/>
              </w:rPr>
              <w:t>not</w:t>
            </w:r>
            <w:r>
              <w:rPr>
                <w:color w:val="231F20"/>
                <w:spacing w:val="24"/>
                <w:sz w:val="16"/>
              </w:rPr>
              <w:t> </w:t>
            </w:r>
            <w:r>
              <w:rPr>
                <w:color w:val="231F20"/>
                <w:spacing w:val="-2"/>
                <w:sz w:val="16"/>
              </w:rPr>
              <w:t>lawfully</w:t>
            </w:r>
          </w:p>
          <w:p>
            <w:pPr>
              <w:pStyle w:val="TableParagraph"/>
              <w:spacing w:line="179" w:lineRule="exact" w:before="17"/>
              <w:ind w:left="165"/>
              <w:rPr>
                <w:sz w:val="16"/>
              </w:rPr>
            </w:pPr>
            <w:r>
              <w:rPr>
                <w:color w:val="231F20"/>
                <w:sz w:val="16"/>
              </w:rPr>
              <w:t>married</w:t>
            </w:r>
            <w:r>
              <w:rPr>
                <w:color w:val="231F20"/>
                <w:spacing w:val="30"/>
                <w:sz w:val="16"/>
              </w:rPr>
              <w:t> </w:t>
            </w:r>
            <w:r>
              <w:rPr>
                <w:color w:val="231F20"/>
                <w:sz w:val="16"/>
              </w:rPr>
              <w:t>to</w:t>
            </w:r>
            <w:r>
              <w:rPr>
                <w:color w:val="231F20"/>
                <w:spacing w:val="30"/>
                <w:sz w:val="16"/>
              </w:rPr>
              <w:t> </w:t>
            </w:r>
            <w:r>
              <w:rPr>
                <w:color w:val="231F20"/>
                <w:sz w:val="16"/>
              </w:rPr>
              <w:t>him</w:t>
            </w:r>
            <w:r>
              <w:rPr>
                <w:color w:val="231F20"/>
                <w:spacing w:val="30"/>
                <w:sz w:val="16"/>
              </w:rPr>
              <w:t> </w:t>
            </w:r>
            <w:r>
              <w:rPr>
                <w:color w:val="231F20"/>
                <w:sz w:val="16"/>
              </w:rPr>
              <w:t>to</w:t>
            </w:r>
            <w:r>
              <w:rPr>
                <w:color w:val="231F20"/>
                <w:spacing w:val="30"/>
                <w:sz w:val="16"/>
              </w:rPr>
              <w:t> </w:t>
            </w:r>
            <w:r>
              <w:rPr>
                <w:color w:val="231F20"/>
                <w:spacing w:val="-2"/>
                <w:sz w:val="16"/>
              </w:rPr>
              <w:t>believe,</w:t>
            </w:r>
          </w:p>
        </w:tc>
        <w:tc>
          <w:tcPr>
            <w:tcW w:w="2100" w:type="dxa"/>
          </w:tcPr>
          <w:p>
            <w:pPr>
              <w:pStyle w:val="TableParagraph"/>
              <w:spacing w:before="8"/>
              <w:ind w:left="59"/>
              <w:rPr>
                <w:sz w:val="16"/>
              </w:rPr>
            </w:pPr>
            <w:r>
              <w:rPr>
                <w:color w:val="231F20"/>
                <w:sz w:val="16"/>
              </w:rPr>
              <w:t>and</w:t>
            </w:r>
            <w:r>
              <w:rPr>
                <w:color w:val="231F20"/>
                <w:spacing w:val="28"/>
                <w:sz w:val="16"/>
              </w:rPr>
              <w:t> </w:t>
            </w:r>
            <w:r>
              <w:rPr>
                <w:color w:val="231F20"/>
                <w:spacing w:val="-2"/>
                <w:sz w:val="16"/>
              </w:rPr>
              <w:t>fine.</w:t>
            </w: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spacing w:before="8"/>
              <w:ind w:left="346"/>
              <w:rPr>
                <w:sz w:val="16"/>
              </w:rPr>
            </w:pPr>
            <w:r>
              <w:rPr>
                <w:color w:val="231F20"/>
                <w:sz w:val="16"/>
              </w:rPr>
              <w:t>first</w:t>
            </w:r>
            <w:r>
              <w:rPr>
                <w:color w:val="231F20"/>
                <w:spacing w:val="32"/>
                <w:sz w:val="16"/>
              </w:rPr>
              <w:t> </w:t>
            </w:r>
            <w:r>
              <w:rPr>
                <w:color w:val="231F20"/>
                <w:spacing w:val="-2"/>
                <w:sz w:val="16"/>
              </w:rPr>
              <w:t>class.</w:t>
            </w:r>
          </w:p>
        </w:tc>
      </w:tr>
      <w:tr>
        <w:trPr>
          <w:trHeight w:val="408" w:hRule="atLeast"/>
        </w:trPr>
        <w:tc>
          <w:tcPr>
            <w:tcW w:w="605" w:type="dxa"/>
          </w:tcPr>
          <w:p>
            <w:pPr>
              <w:pStyle w:val="TableParagraph"/>
              <w:rPr>
                <w:sz w:val="16"/>
              </w:rPr>
            </w:pPr>
          </w:p>
        </w:tc>
        <w:tc>
          <w:tcPr>
            <w:tcW w:w="2083" w:type="dxa"/>
          </w:tcPr>
          <w:p>
            <w:pPr>
              <w:pStyle w:val="TableParagraph"/>
              <w:spacing w:before="8"/>
              <w:ind w:left="165"/>
              <w:rPr>
                <w:sz w:val="16"/>
              </w:rPr>
            </w:pPr>
            <w:r>
              <w:rPr>
                <w:color w:val="231F20"/>
                <w:sz w:val="16"/>
              </w:rPr>
              <w:t>that</w:t>
            </w:r>
            <w:r>
              <w:rPr>
                <w:color w:val="231F20"/>
                <w:spacing w:val="23"/>
                <w:sz w:val="16"/>
              </w:rPr>
              <w:t> </w:t>
            </w:r>
            <w:r>
              <w:rPr>
                <w:color w:val="231F20"/>
                <w:sz w:val="16"/>
              </w:rPr>
              <w:t>she</w:t>
            </w:r>
            <w:r>
              <w:rPr>
                <w:color w:val="231F20"/>
                <w:spacing w:val="25"/>
                <w:sz w:val="16"/>
              </w:rPr>
              <w:t> </w:t>
            </w:r>
            <w:r>
              <w:rPr>
                <w:color w:val="231F20"/>
                <w:sz w:val="16"/>
              </w:rPr>
              <w:t>is</w:t>
            </w:r>
            <w:r>
              <w:rPr>
                <w:color w:val="231F20"/>
                <w:spacing w:val="24"/>
                <w:sz w:val="16"/>
              </w:rPr>
              <w:t> </w:t>
            </w:r>
            <w:r>
              <w:rPr>
                <w:color w:val="231F20"/>
                <w:sz w:val="16"/>
              </w:rPr>
              <w:t>lawfully</w:t>
            </w:r>
            <w:r>
              <w:rPr>
                <w:color w:val="231F20"/>
                <w:spacing w:val="24"/>
                <w:sz w:val="16"/>
              </w:rPr>
              <w:t> </w:t>
            </w:r>
            <w:r>
              <w:rPr>
                <w:color w:val="231F20"/>
                <w:spacing w:val="-2"/>
                <w:sz w:val="16"/>
              </w:rPr>
              <w:t>married</w:t>
            </w:r>
          </w:p>
          <w:p>
            <w:pPr>
              <w:pStyle w:val="TableParagraph"/>
              <w:spacing w:line="179" w:lineRule="exact" w:before="17"/>
              <w:ind w:left="165"/>
              <w:rPr>
                <w:sz w:val="16"/>
              </w:rPr>
            </w:pPr>
            <w:r>
              <w:rPr>
                <w:color w:val="231F20"/>
                <w:sz w:val="16"/>
              </w:rPr>
              <w:t>to</w:t>
            </w:r>
            <w:r>
              <w:rPr>
                <w:color w:val="231F20"/>
                <w:spacing w:val="28"/>
                <w:sz w:val="16"/>
              </w:rPr>
              <w:t> </w:t>
            </w:r>
            <w:r>
              <w:rPr>
                <w:color w:val="231F20"/>
                <w:sz w:val="16"/>
              </w:rPr>
              <w:t>him</w:t>
            </w:r>
            <w:r>
              <w:rPr>
                <w:color w:val="231F20"/>
                <w:spacing w:val="29"/>
                <w:sz w:val="16"/>
              </w:rPr>
              <w:t> </w:t>
            </w:r>
            <w:r>
              <w:rPr>
                <w:color w:val="231F20"/>
                <w:sz w:val="16"/>
              </w:rPr>
              <w:t>and</w:t>
            </w:r>
            <w:r>
              <w:rPr>
                <w:color w:val="231F20"/>
                <w:spacing w:val="29"/>
                <w:sz w:val="16"/>
              </w:rPr>
              <w:t> </w:t>
            </w:r>
            <w:r>
              <w:rPr>
                <w:color w:val="231F20"/>
                <w:sz w:val="16"/>
              </w:rPr>
              <w:t>to</w:t>
            </w:r>
            <w:r>
              <w:rPr>
                <w:color w:val="231F20"/>
                <w:spacing w:val="29"/>
                <w:sz w:val="16"/>
              </w:rPr>
              <w:t> </w:t>
            </w:r>
            <w:r>
              <w:rPr>
                <w:color w:val="231F20"/>
                <w:sz w:val="16"/>
              </w:rPr>
              <w:t>cohabit</w:t>
            </w:r>
            <w:r>
              <w:rPr>
                <w:color w:val="231F20"/>
                <w:spacing w:val="29"/>
                <w:sz w:val="16"/>
              </w:rPr>
              <w:t> </w:t>
            </w:r>
            <w:r>
              <w:rPr>
                <w:color w:val="231F20"/>
                <w:spacing w:val="-4"/>
                <w:sz w:val="16"/>
              </w:rPr>
              <w:t>with</w:t>
            </w:r>
          </w:p>
        </w:tc>
        <w:tc>
          <w:tcPr>
            <w:tcW w:w="2100" w:type="dxa"/>
          </w:tcPr>
          <w:p>
            <w:pPr>
              <w:pStyle w:val="TableParagraph"/>
              <w:rPr>
                <w:sz w:val="16"/>
              </w:rPr>
            </w:pPr>
          </w:p>
        </w:tc>
        <w:tc>
          <w:tcPr>
            <w:tcW w:w="1557" w:type="dxa"/>
          </w:tcPr>
          <w:p>
            <w:pPr>
              <w:pStyle w:val="TableParagraph"/>
              <w:rPr>
                <w:sz w:val="16"/>
              </w:rPr>
            </w:pPr>
          </w:p>
        </w:tc>
        <w:tc>
          <w:tcPr>
            <w:tcW w:w="1516" w:type="dxa"/>
          </w:tcPr>
          <w:p>
            <w:pPr>
              <w:pStyle w:val="TableParagraph"/>
              <w:rPr>
                <w:sz w:val="16"/>
              </w:rPr>
            </w:pPr>
          </w:p>
        </w:tc>
        <w:tc>
          <w:tcPr>
            <w:tcW w:w="1793" w:type="dxa"/>
          </w:tcPr>
          <w:p>
            <w:pPr>
              <w:pStyle w:val="TableParagraph"/>
              <w:rPr>
                <w:sz w:val="16"/>
              </w:rPr>
            </w:pPr>
          </w:p>
        </w:tc>
      </w:tr>
      <w:tr>
        <w:trPr>
          <w:trHeight w:val="262" w:hRule="atLeast"/>
        </w:trPr>
        <w:tc>
          <w:tcPr>
            <w:tcW w:w="605" w:type="dxa"/>
            <w:tcBorders>
              <w:bottom w:val="single" w:sz="4" w:space="0" w:color="231F20"/>
            </w:tcBorders>
          </w:tcPr>
          <w:p>
            <w:pPr>
              <w:pStyle w:val="TableParagraph"/>
              <w:rPr>
                <w:sz w:val="16"/>
              </w:rPr>
            </w:pPr>
          </w:p>
        </w:tc>
        <w:tc>
          <w:tcPr>
            <w:tcW w:w="2083" w:type="dxa"/>
            <w:tcBorders>
              <w:bottom w:val="single" w:sz="4" w:space="0" w:color="231F20"/>
            </w:tcBorders>
          </w:tcPr>
          <w:p>
            <w:pPr>
              <w:pStyle w:val="TableParagraph"/>
              <w:spacing w:before="8"/>
              <w:ind w:left="165"/>
              <w:rPr>
                <w:sz w:val="16"/>
              </w:rPr>
            </w:pPr>
            <w:r>
              <w:rPr>
                <w:color w:val="231F20"/>
                <w:sz w:val="16"/>
              </w:rPr>
              <w:t>him</w:t>
            </w:r>
            <w:r>
              <w:rPr>
                <w:color w:val="231F20"/>
                <w:spacing w:val="29"/>
                <w:sz w:val="16"/>
              </w:rPr>
              <w:t> </w:t>
            </w:r>
            <w:r>
              <w:rPr>
                <w:color w:val="231F20"/>
                <w:sz w:val="16"/>
              </w:rPr>
              <w:t>in</w:t>
            </w:r>
            <w:r>
              <w:rPr>
                <w:color w:val="231F20"/>
                <w:spacing w:val="29"/>
                <w:sz w:val="16"/>
              </w:rPr>
              <w:t> </w:t>
            </w:r>
            <w:r>
              <w:rPr>
                <w:color w:val="231F20"/>
                <w:sz w:val="16"/>
              </w:rPr>
              <w:t>that</w:t>
            </w:r>
            <w:r>
              <w:rPr>
                <w:color w:val="231F20"/>
                <w:spacing w:val="29"/>
                <w:sz w:val="16"/>
              </w:rPr>
              <w:t> </w:t>
            </w:r>
            <w:r>
              <w:rPr>
                <w:color w:val="231F20"/>
                <w:spacing w:val="-2"/>
                <w:sz w:val="16"/>
              </w:rPr>
              <w:t>belief.</w:t>
            </w:r>
          </w:p>
        </w:tc>
        <w:tc>
          <w:tcPr>
            <w:tcW w:w="2100" w:type="dxa"/>
            <w:tcBorders>
              <w:bottom w:val="single" w:sz="4" w:space="0" w:color="231F20"/>
            </w:tcBorders>
          </w:tcPr>
          <w:p>
            <w:pPr>
              <w:pStyle w:val="TableParagraph"/>
              <w:rPr>
                <w:sz w:val="16"/>
              </w:rPr>
            </w:pPr>
          </w:p>
        </w:tc>
        <w:tc>
          <w:tcPr>
            <w:tcW w:w="1557" w:type="dxa"/>
            <w:tcBorders>
              <w:bottom w:val="single" w:sz="4" w:space="0" w:color="231F20"/>
            </w:tcBorders>
          </w:tcPr>
          <w:p>
            <w:pPr>
              <w:pStyle w:val="TableParagraph"/>
              <w:rPr>
                <w:sz w:val="16"/>
              </w:rPr>
            </w:pPr>
          </w:p>
        </w:tc>
        <w:tc>
          <w:tcPr>
            <w:tcW w:w="1516" w:type="dxa"/>
            <w:tcBorders>
              <w:bottom w:val="single" w:sz="4" w:space="0" w:color="231F20"/>
            </w:tcBorders>
          </w:tcPr>
          <w:p>
            <w:pPr>
              <w:pStyle w:val="TableParagraph"/>
              <w:rPr>
                <w:sz w:val="16"/>
              </w:rPr>
            </w:pPr>
          </w:p>
        </w:tc>
        <w:tc>
          <w:tcPr>
            <w:tcW w:w="1793" w:type="dxa"/>
            <w:tcBorders>
              <w:bottom w:val="single" w:sz="4" w:space="0" w:color="231F20"/>
            </w:tcBorders>
          </w:tcPr>
          <w:p>
            <w:pPr>
              <w:pStyle w:val="TableParagraph"/>
              <w:rPr>
                <w:sz w:val="16"/>
              </w:rPr>
            </w:pPr>
          </w:p>
        </w:tc>
      </w:tr>
    </w:tbl>
    <w:p>
      <w:pPr>
        <w:spacing w:after="0"/>
        <w:rPr>
          <w:sz w:val="16"/>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
        <w:gridCol w:w="2096"/>
        <w:gridCol w:w="1972"/>
        <w:gridCol w:w="1926"/>
        <w:gridCol w:w="1201"/>
        <w:gridCol w:w="1848"/>
      </w:tblGrid>
      <w:tr>
        <w:trPr>
          <w:trHeight w:val="302" w:hRule="atLeast"/>
        </w:trPr>
        <w:tc>
          <w:tcPr>
            <w:tcW w:w="555" w:type="dxa"/>
            <w:tcBorders>
              <w:top w:val="single" w:sz="4" w:space="0" w:color="231F20"/>
              <w:bottom w:val="single" w:sz="4" w:space="0" w:color="231F20"/>
            </w:tcBorders>
          </w:tcPr>
          <w:p>
            <w:pPr>
              <w:pStyle w:val="TableParagraph"/>
              <w:spacing w:before="61"/>
              <w:ind w:right="79"/>
              <w:jc w:val="center"/>
              <w:rPr>
                <w:sz w:val="16"/>
              </w:rPr>
            </w:pPr>
            <w:r>
              <w:rPr>
                <w:color w:val="231F20"/>
                <w:spacing w:val="-10"/>
                <w:sz w:val="16"/>
              </w:rPr>
              <w:t>1</w:t>
            </w:r>
          </w:p>
        </w:tc>
        <w:tc>
          <w:tcPr>
            <w:tcW w:w="2096" w:type="dxa"/>
            <w:tcBorders>
              <w:top w:val="single" w:sz="4" w:space="0" w:color="231F20"/>
              <w:bottom w:val="single" w:sz="4" w:space="0" w:color="231F20"/>
            </w:tcBorders>
          </w:tcPr>
          <w:p>
            <w:pPr>
              <w:pStyle w:val="TableParagraph"/>
              <w:spacing w:before="61"/>
              <w:ind w:left="22"/>
              <w:jc w:val="center"/>
              <w:rPr>
                <w:sz w:val="16"/>
              </w:rPr>
            </w:pPr>
            <w:r>
              <w:rPr>
                <w:color w:val="231F20"/>
                <w:spacing w:val="-10"/>
                <w:sz w:val="16"/>
              </w:rPr>
              <w:t>2</w:t>
            </w:r>
          </w:p>
        </w:tc>
        <w:tc>
          <w:tcPr>
            <w:tcW w:w="1972" w:type="dxa"/>
            <w:tcBorders>
              <w:top w:val="single" w:sz="4" w:space="0" w:color="231F20"/>
              <w:bottom w:val="single" w:sz="4" w:space="0" w:color="231F20"/>
            </w:tcBorders>
          </w:tcPr>
          <w:p>
            <w:pPr>
              <w:pStyle w:val="TableParagraph"/>
              <w:spacing w:before="61"/>
              <w:ind w:right="78"/>
              <w:jc w:val="center"/>
              <w:rPr>
                <w:sz w:val="16"/>
              </w:rPr>
            </w:pPr>
            <w:r>
              <w:rPr>
                <w:color w:val="231F20"/>
                <w:spacing w:val="-10"/>
                <w:sz w:val="16"/>
              </w:rPr>
              <w:t>3</w:t>
            </w:r>
          </w:p>
        </w:tc>
        <w:tc>
          <w:tcPr>
            <w:tcW w:w="1926" w:type="dxa"/>
            <w:tcBorders>
              <w:top w:val="single" w:sz="4" w:space="0" w:color="231F20"/>
              <w:bottom w:val="single" w:sz="4" w:space="0" w:color="231F20"/>
            </w:tcBorders>
          </w:tcPr>
          <w:p>
            <w:pPr>
              <w:pStyle w:val="TableParagraph"/>
              <w:spacing w:before="61"/>
              <w:ind w:left="613"/>
              <w:rPr>
                <w:sz w:val="16"/>
              </w:rPr>
            </w:pPr>
            <w:r>
              <w:rPr>
                <w:color w:val="231F20"/>
                <w:spacing w:val="-10"/>
                <w:sz w:val="16"/>
              </w:rPr>
              <w:t>4</w:t>
            </w:r>
          </w:p>
        </w:tc>
        <w:tc>
          <w:tcPr>
            <w:tcW w:w="1201" w:type="dxa"/>
            <w:tcBorders>
              <w:top w:val="single" w:sz="4" w:space="0" w:color="231F20"/>
              <w:bottom w:val="single" w:sz="4" w:space="0" w:color="231F20"/>
            </w:tcBorders>
          </w:tcPr>
          <w:p>
            <w:pPr>
              <w:pStyle w:val="TableParagraph"/>
              <w:spacing w:before="61"/>
              <w:ind w:left="319"/>
              <w:rPr>
                <w:sz w:val="16"/>
              </w:rPr>
            </w:pPr>
            <w:r>
              <w:rPr>
                <w:color w:val="231F20"/>
                <w:spacing w:val="-10"/>
                <w:sz w:val="16"/>
              </w:rPr>
              <w:t>5</w:t>
            </w:r>
          </w:p>
        </w:tc>
        <w:tc>
          <w:tcPr>
            <w:tcW w:w="1848" w:type="dxa"/>
            <w:tcBorders>
              <w:top w:val="single" w:sz="4" w:space="0" w:color="231F20"/>
              <w:bottom w:val="single" w:sz="4" w:space="0" w:color="231F20"/>
            </w:tcBorders>
          </w:tcPr>
          <w:p>
            <w:pPr>
              <w:pStyle w:val="TableParagraph"/>
              <w:spacing w:before="61"/>
              <w:ind w:left="40"/>
              <w:jc w:val="center"/>
              <w:rPr>
                <w:sz w:val="16"/>
              </w:rPr>
            </w:pPr>
            <w:r>
              <w:rPr>
                <w:color w:val="231F20"/>
                <w:spacing w:val="-10"/>
                <w:sz w:val="16"/>
              </w:rPr>
              <w:t>6</w:t>
            </w:r>
          </w:p>
        </w:tc>
      </w:tr>
      <w:tr>
        <w:trPr>
          <w:trHeight w:val="761" w:hRule="atLeast"/>
        </w:trPr>
        <w:tc>
          <w:tcPr>
            <w:tcW w:w="555" w:type="dxa"/>
            <w:tcBorders>
              <w:top w:val="single" w:sz="4" w:space="0" w:color="231F20"/>
            </w:tcBorders>
          </w:tcPr>
          <w:p>
            <w:pPr>
              <w:pStyle w:val="TableParagraph"/>
              <w:spacing w:before="105"/>
              <w:rPr>
                <w:sz w:val="16"/>
              </w:rPr>
            </w:pPr>
            <w:r>
              <w:rPr>
                <w:color w:val="231F20"/>
                <w:spacing w:val="-2"/>
                <w:sz w:val="16"/>
              </w:rPr>
              <w:t>82(</w:t>
            </w:r>
            <w:r>
              <w:rPr>
                <w:i/>
                <w:color w:val="231F20"/>
                <w:spacing w:val="-2"/>
                <w:sz w:val="16"/>
              </w:rPr>
              <w:t>1</w:t>
            </w:r>
            <w:r>
              <w:rPr>
                <w:color w:val="231F20"/>
                <w:spacing w:val="-2"/>
                <w:sz w:val="16"/>
              </w:rPr>
              <w:t>)</w:t>
            </w:r>
          </w:p>
        </w:tc>
        <w:tc>
          <w:tcPr>
            <w:tcW w:w="2096" w:type="dxa"/>
            <w:tcBorders>
              <w:top w:val="single" w:sz="4" w:space="0" w:color="231F20"/>
            </w:tcBorders>
          </w:tcPr>
          <w:p>
            <w:pPr>
              <w:pStyle w:val="TableParagraph"/>
              <w:spacing w:line="264" w:lineRule="auto" w:before="105"/>
              <w:ind w:left="165" w:right="78" w:hanging="1"/>
              <w:rPr>
                <w:sz w:val="16"/>
              </w:rPr>
            </w:pPr>
            <w:r>
              <w:rPr>
                <w:color w:val="231F20"/>
                <w:sz w:val="16"/>
              </w:rPr>
              <w:t>Marrying</w:t>
            </w:r>
            <w:r>
              <w:rPr>
                <w:color w:val="231F20"/>
                <w:spacing w:val="21"/>
                <w:sz w:val="16"/>
              </w:rPr>
              <w:t> </w:t>
            </w:r>
            <w:r>
              <w:rPr>
                <w:color w:val="231F20"/>
                <w:sz w:val="16"/>
              </w:rPr>
              <w:t>again</w:t>
            </w:r>
            <w:r>
              <w:rPr>
                <w:color w:val="231F20"/>
                <w:spacing w:val="21"/>
                <w:sz w:val="16"/>
              </w:rPr>
              <w:t> </w:t>
            </w:r>
            <w:r>
              <w:rPr>
                <w:color w:val="231F20"/>
                <w:sz w:val="16"/>
              </w:rPr>
              <w:t>during</w:t>
            </w:r>
            <w:r>
              <w:rPr>
                <w:color w:val="231F20"/>
                <w:spacing w:val="21"/>
                <w:sz w:val="16"/>
              </w:rPr>
              <w:t> </w:t>
            </w:r>
            <w:r>
              <w:rPr>
                <w:color w:val="231F20"/>
                <w:sz w:val="16"/>
              </w:rPr>
              <w:t>the</w:t>
            </w:r>
            <w:r>
              <w:rPr>
                <w:color w:val="231F20"/>
                <w:spacing w:val="40"/>
                <w:sz w:val="16"/>
              </w:rPr>
              <w:t> </w:t>
            </w:r>
            <w:r>
              <w:rPr>
                <w:color w:val="231F20"/>
                <w:sz w:val="16"/>
              </w:rPr>
              <w:t>life time of a husband or</w:t>
            </w:r>
            <w:r>
              <w:rPr>
                <w:color w:val="231F20"/>
                <w:spacing w:val="40"/>
                <w:sz w:val="16"/>
              </w:rPr>
              <w:t> </w:t>
            </w:r>
            <w:r>
              <w:rPr>
                <w:color w:val="231F20"/>
                <w:spacing w:val="-4"/>
                <w:sz w:val="16"/>
              </w:rPr>
              <w:t>wife.</w:t>
            </w:r>
          </w:p>
        </w:tc>
        <w:tc>
          <w:tcPr>
            <w:tcW w:w="1972" w:type="dxa"/>
            <w:tcBorders>
              <w:top w:val="single" w:sz="4" w:space="0" w:color="231F20"/>
            </w:tcBorders>
          </w:tcPr>
          <w:p>
            <w:pPr>
              <w:pStyle w:val="TableParagraph"/>
              <w:spacing w:line="264" w:lineRule="auto" w:before="105"/>
              <w:ind w:left="51" w:right="6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926" w:type="dxa"/>
            <w:tcBorders>
              <w:top w:val="single" w:sz="4" w:space="0" w:color="231F20"/>
            </w:tcBorders>
          </w:tcPr>
          <w:p>
            <w:pPr>
              <w:pStyle w:val="TableParagraph"/>
              <w:spacing w:before="105"/>
              <w:ind w:left="118"/>
              <w:rPr>
                <w:sz w:val="16"/>
              </w:rPr>
            </w:pPr>
            <w:r>
              <w:rPr>
                <w:color w:val="231F20"/>
                <w:sz w:val="16"/>
              </w:rPr>
              <w:t>Non-</w:t>
            </w:r>
            <w:r>
              <w:rPr>
                <w:color w:val="231F20"/>
                <w:spacing w:val="-2"/>
                <w:sz w:val="16"/>
              </w:rPr>
              <w:t>cognizable.</w:t>
            </w:r>
          </w:p>
        </w:tc>
        <w:tc>
          <w:tcPr>
            <w:tcW w:w="1201" w:type="dxa"/>
            <w:tcBorders>
              <w:top w:val="single" w:sz="4" w:space="0" w:color="231F20"/>
            </w:tcBorders>
          </w:tcPr>
          <w:p>
            <w:pPr>
              <w:pStyle w:val="TableParagraph"/>
              <w:spacing w:before="105"/>
              <w:ind w:left="113"/>
              <w:rPr>
                <w:sz w:val="16"/>
              </w:rPr>
            </w:pPr>
            <w:r>
              <w:rPr>
                <w:color w:val="231F20"/>
                <w:spacing w:val="-2"/>
                <w:sz w:val="16"/>
              </w:rPr>
              <w:t>Bailable.</w:t>
            </w:r>
          </w:p>
        </w:tc>
        <w:tc>
          <w:tcPr>
            <w:tcW w:w="1848" w:type="dxa"/>
            <w:tcBorders>
              <w:top w:val="single" w:sz="4" w:space="0" w:color="231F20"/>
            </w:tcBorders>
          </w:tcPr>
          <w:p>
            <w:pPr>
              <w:pStyle w:val="TableParagraph"/>
              <w:spacing w:line="264" w:lineRule="auto" w:before="105"/>
              <w:ind w:left="168"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120" w:hRule="atLeast"/>
        </w:trPr>
        <w:tc>
          <w:tcPr>
            <w:tcW w:w="555" w:type="dxa"/>
          </w:tcPr>
          <w:p>
            <w:pPr>
              <w:pStyle w:val="TableParagraph"/>
              <w:spacing w:before="63"/>
              <w:rPr>
                <w:sz w:val="16"/>
              </w:rPr>
            </w:pPr>
            <w:r>
              <w:rPr>
                <w:color w:val="231F20"/>
                <w:spacing w:val="-2"/>
                <w:sz w:val="16"/>
              </w:rPr>
              <w:t>82(</w:t>
            </w:r>
            <w:r>
              <w:rPr>
                <w:i/>
                <w:color w:val="231F20"/>
                <w:spacing w:val="-2"/>
                <w:sz w:val="16"/>
              </w:rPr>
              <w:t>2</w:t>
            </w:r>
            <w:r>
              <w:rPr>
                <w:color w:val="231F20"/>
                <w:spacing w:val="-2"/>
                <w:sz w:val="16"/>
              </w:rPr>
              <w:t>)</w:t>
            </w:r>
          </w:p>
        </w:tc>
        <w:tc>
          <w:tcPr>
            <w:tcW w:w="2096" w:type="dxa"/>
          </w:tcPr>
          <w:p>
            <w:pPr>
              <w:pStyle w:val="TableParagraph"/>
              <w:spacing w:before="63"/>
              <w:ind w:left="164"/>
              <w:rPr>
                <w:sz w:val="16"/>
              </w:rPr>
            </w:pPr>
            <w:r>
              <w:rPr>
                <w:color w:val="231F20"/>
                <w:sz w:val="16"/>
              </w:rPr>
              <w:t>Same</w:t>
            </w:r>
            <w:r>
              <w:rPr>
                <w:color w:val="231F20"/>
                <w:spacing w:val="31"/>
                <w:sz w:val="16"/>
              </w:rPr>
              <w:t> </w:t>
            </w:r>
            <w:r>
              <w:rPr>
                <w:color w:val="231F20"/>
                <w:sz w:val="16"/>
              </w:rPr>
              <w:t>offence</w:t>
            </w:r>
            <w:r>
              <w:rPr>
                <w:color w:val="231F20"/>
                <w:spacing w:val="33"/>
                <w:sz w:val="16"/>
              </w:rPr>
              <w:t> </w:t>
            </w:r>
            <w:r>
              <w:rPr>
                <w:color w:val="231F20"/>
                <w:spacing w:val="-4"/>
                <w:sz w:val="16"/>
              </w:rPr>
              <w:t>with</w:t>
            </w:r>
          </w:p>
          <w:p>
            <w:pPr>
              <w:pStyle w:val="TableParagraph"/>
              <w:spacing w:line="261" w:lineRule="auto" w:before="17"/>
              <w:ind w:left="165" w:right="78"/>
              <w:rPr>
                <w:sz w:val="16"/>
              </w:rPr>
            </w:pPr>
            <w:r>
              <w:rPr>
                <w:color w:val="231F20"/>
                <w:sz w:val="16"/>
              </w:rPr>
              <w:t>concealment</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former</w:t>
            </w:r>
            <w:r>
              <w:rPr>
                <w:color w:val="231F20"/>
                <w:spacing w:val="40"/>
                <w:sz w:val="16"/>
              </w:rPr>
              <w:t> </w:t>
            </w:r>
            <w:r>
              <w:rPr>
                <w:color w:val="231F20"/>
                <w:sz w:val="16"/>
              </w:rPr>
              <w:t>marriage</w:t>
            </w:r>
            <w:r>
              <w:rPr>
                <w:color w:val="231F20"/>
                <w:spacing w:val="40"/>
                <w:sz w:val="16"/>
              </w:rPr>
              <w:t> </w:t>
            </w:r>
            <w:r>
              <w:rPr>
                <w:color w:val="231F20"/>
                <w:sz w:val="16"/>
              </w:rPr>
              <w:t>from</w:t>
            </w:r>
            <w:r>
              <w:rPr>
                <w:color w:val="231F20"/>
                <w:spacing w:val="40"/>
                <w:sz w:val="16"/>
              </w:rPr>
              <w:t> </w:t>
            </w:r>
            <w:r>
              <w:rPr>
                <w:color w:val="231F20"/>
                <w:sz w:val="16"/>
              </w:rPr>
              <w:t>the</w:t>
            </w:r>
            <w:r>
              <w:rPr>
                <w:color w:val="231F20"/>
                <w:spacing w:val="40"/>
                <w:sz w:val="16"/>
              </w:rPr>
              <w:t> </w:t>
            </w:r>
            <w:r>
              <w:rPr>
                <w:color w:val="231F20"/>
                <w:sz w:val="16"/>
              </w:rPr>
              <w:t>person</w:t>
            </w:r>
            <w:r>
              <w:rPr>
                <w:color w:val="231F20"/>
                <w:spacing w:val="40"/>
                <w:sz w:val="16"/>
              </w:rPr>
              <w:t> </w:t>
            </w:r>
            <w:r>
              <w:rPr>
                <w:color w:val="231F20"/>
                <w:sz w:val="16"/>
              </w:rPr>
              <w:t>with whom subsequent</w:t>
            </w:r>
            <w:r>
              <w:rPr>
                <w:color w:val="231F20"/>
                <w:spacing w:val="40"/>
                <w:sz w:val="16"/>
              </w:rPr>
              <w:t> </w:t>
            </w:r>
            <w:r>
              <w:rPr>
                <w:color w:val="231F20"/>
                <w:sz w:val="16"/>
              </w:rPr>
              <w:t>marriage</w:t>
            </w:r>
            <w:r>
              <w:rPr>
                <w:color w:val="231F20"/>
                <w:spacing w:val="40"/>
                <w:sz w:val="16"/>
              </w:rPr>
              <w:t> </w:t>
            </w:r>
            <w:r>
              <w:rPr>
                <w:color w:val="231F20"/>
                <w:sz w:val="16"/>
              </w:rPr>
              <w:t>is</w:t>
            </w:r>
            <w:r>
              <w:rPr>
                <w:color w:val="231F20"/>
                <w:spacing w:val="40"/>
                <w:sz w:val="16"/>
              </w:rPr>
              <w:t> </w:t>
            </w:r>
            <w:r>
              <w:rPr>
                <w:color w:val="231F20"/>
                <w:sz w:val="16"/>
              </w:rPr>
              <w:t>contracted.</w:t>
            </w:r>
          </w:p>
        </w:tc>
        <w:tc>
          <w:tcPr>
            <w:tcW w:w="1972" w:type="dxa"/>
          </w:tcPr>
          <w:p>
            <w:pPr>
              <w:pStyle w:val="TableParagraph"/>
              <w:spacing w:line="264" w:lineRule="auto" w:before="63"/>
              <w:ind w:left="51" w:right="65" w:hanging="4"/>
              <w:rPr>
                <w:sz w:val="16"/>
              </w:rPr>
            </w:pPr>
            <w:r>
              <w:rPr>
                <w:color w:val="231F20"/>
                <w:sz w:val="16"/>
              </w:rPr>
              <w:t>Imprisonment</w:t>
            </w:r>
            <w:r>
              <w:rPr>
                <w:color w:val="231F20"/>
                <w:spacing w:val="22"/>
                <w:sz w:val="16"/>
              </w:rPr>
              <w:t> </w:t>
            </w:r>
            <w:r>
              <w:rPr>
                <w:color w:val="231F20"/>
                <w:sz w:val="16"/>
              </w:rPr>
              <w:t>for</w:t>
            </w:r>
            <w:r>
              <w:rPr>
                <w:color w:val="231F20"/>
                <w:spacing w:val="22"/>
                <w:sz w:val="16"/>
              </w:rPr>
              <w:t> </w:t>
            </w:r>
            <w:r>
              <w:rPr>
                <w:color w:val="231F20"/>
                <w:sz w:val="16"/>
              </w:rPr>
              <w:t>10</w:t>
            </w:r>
            <w:r>
              <w:rPr>
                <w:color w:val="231F20"/>
                <w:spacing w:val="22"/>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926" w:type="dxa"/>
          </w:tcPr>
          <w:p>
            <w:pPr>
              <w:pStyle w:val="TableParagraph"/>
              <w:spacing w:before="63"/>
              <w:ind w:left="119"/>
              <w:rPr>
                <w:sz w:val="16"/>
              </w:rPr>
            </w:pPr>
            <w:r>
              <w:rPr>
                <w:color w:val="231F20"/>
                <w:sz w:val="16"/>
              </w:rPr>
              <w:t>Non-</w:t>
            </w:r>
            <w:r>
              <w:rPr>
                <w:color w:val="231F20"/>
                <w:spacing w:val="-2"/>
                <w:sz w:val="16"/>
              </w:rPr>
              <w:t>cognizable.</w:t>
            </w:r>
          </w:p>
        </w:tc>
        <w:tc>
          <w:tcPr>
            <w:tcW w:w="1201" w:type="dxa"/>
          </w:tcPr>
          <w:p>
            <w:pPr>
              <w:pStyle w:val="TableParagraph"/>
              <w:spacing w:before="63"/>
              <w:ind w:left="113"/>
              <w:rPr>
                <w:sz w:val="16"/>
              </w:rPr>
            </w:pPr>
            <w:r>
              <w:rPr>
                <w:color w:val="231F20"/>
                <w:spacing w:val="-2"/>
                <w:sz w:val="16"/>
              </w:rPr>
              <w:t>Bailable.</w:t>
            </w:r>
          </w:p>
        </w:tc>
        <w:tc>
          <w:tcPr>
            <w:tcW w:w="1848" w:type="dxa"/>
          </w:tcPr>
          <w:p>
            <w:pPr>
              <w:pStyle w:val="TableParagraph"/>
              <w:spacing w:line="264" w:lineRule="auto" w:before="63"/>
              <w:ind w:left="168"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320" w:hRule="atLeast"/>
        </w:trPr>
        <w:tc>
          <w:tcPr>
            <w:tcW w:w="555" w:type="dxa"/>
          </w:tcPr>
          <w:p>
            <w:pPr>
              <w:pStyle w:val="TableParagraph"/>
              <w:spacing w:before="65"/>
              <w:rPr>
                <w:sz w:val="16"/>
              </w:rPr>
            </w:pPr>
            <w:r>
              <w:rPr>
                <w:color w:val="231F20"/>
                <w:spacing w:val="-5"/>
                <w:sz w:val="16"/>
              </w:rPr>
              <w:t>83</w:t>
            </w:r>
            <w:r>
              <w:rPr>
                <w:color w:val="231F20"/>
                <w:spacing w:val="40"/>
                <w:sz w:val="16"/>
              </w:rPr>
              <w:t> </w:t>
            </w:r>
          </w:p>
        </w:tc>
        <w:tc>
          <w:tcPr>
            <w:tcW w:w="2096" w:type="dxa"/>
          </w:tcPr>
          <w:p>
            <w:pPr>
              <w:pStyle w:val="TableParagraph"/>
              <w:spacing w:line="261" w:lineRule="auto" w:before="65"/>
              <w:ind w:left="165" w:right="164"/>
              <w:rPr>
                <w:sz w:val="16"/>
              </w:rPr>
            </w:pPr>
            <w:r>
              <w:rPr>
                <w:color w:val="231F20"/>
                <w:sz w:val="16"/>
              </w:rPr>
              <w:t>A</w:t>
            </w:r>
            <w:r>
              <w:rPr>
                <w:color w:val="231F20"/>
                <w:spacing w:val="32"/>
                <w:sz w:val="16"/>
              </w:rPr>
              <w:t> </w:t>
            </w:r>
            <w:r>
              <w:rPr>
                <w:color w:val="231F20"/>
                <w:sz w:val="16"/>
              </w:rPr>
              <w:t>person</w:t>
            </w:r>
            <w:r>
              <w:rPr>
                <w:color w:val="231F20"/>
                <w:spacing w:val="32"/>
                <w:sz w:val="16"/>
              </w:rPr>
              <w:t> </w:t>
            </w:r>
            <w:r>
              <w:rPr>
                <w:color w:val="231F20"/>
                <w:sz w:val="16"/>
              </w:rPr>
              <w:t>with</w:t>
            </w:r>
            <w:r>
              <w:rPr>
                <w:color w:val="231F20"/>
                <w:spacing w:val="32"/>
                <w:sz w:val="16"/>
              </w:rPr>
              <w:t> </w:t>
            </w:r>
            <w:r>
              <w:rPr>
                <w:color w:val="231F20"/>
                <w:sz w:val="16"/>
              </w:rPr>
              <w:t>fraudulent</w:t>
            </w:r>
            <w:r>
              <w:rPr>
                <w:color w:val="231F20"/>
                <w:spacing w:val="40"/>
                <w:sz w:val="16"/>
              </w:rPr>
              <w:t> </w:t>
            </w:r>
            <w:r>
              <w:rPr>
                <w:color w:val="231F20"/>
                <w:sz w:val="16"/>
              </w:rPr>
              <w:t>intention</w:t>
            </w:r>
            <w:r>
              <w:rPr>
                <w:color w:val="231F20"/>
                <w:spacing w:val="40"/>
                <w:sz w:val="16"/>
              </w:rPr>
              <w:t> </w:t>
            </w:r>
            <w:r>
              <w:rPr>
                <w:color w:val="231F20"/>
                <w:sz w:val="16"/>
              </w:rPr>
              <w:t>going</w:t>
            </w:r>
            <w:r>
              <w:rPr>
                <w:color w:val="231F20"/>
                <w:spacing w:val="40"/>
                <w:sz w:val="16"/>
              </w:rPr>
              <w:t> </w:t>
            </w:r>
            <w:r>
              <w:rPr>
                <w:color w:val="231F20"/>
                <w:sz w:val="16"/>
              </w:rPr>
              <w:t>through</w:t>
            </w:r>
            <w:r>
              <w:rPr>
                <w:color w:val="231F20"/>
                <w:spacing w:val="40"/>
                <w:sz w:val="16"/>
              </w:rPr>
              <w:t> </w:t>
            </w:r>
            <w:r>
              <w:rPr>
                <w:color w:val="231F20"/>
                <w:sz w:val="16"/>
              </w:rPr>
              <w:t>the</w:t>
            </w:r>
            <w:r>
              <w:rPr>
                <w:color w:val="231F20"/>
                <w:spacing w:val="40"/>
                <w:sz w:val="16"/>
              </w:rPr>
              <w:t> </w:t>
            </w:r>
            <w:r>
              <w:rPr>
                <w:color w:val="231F20"/>
                <w:sz w:val="16"/>
              </w:rPr>
              <w:t>ceremony</w:t>
            </w:r>
            <w:r>
              <w:rPr>
                <w:color w:val="231F20"/>
                <w:spacing w:val="40"/>
                <w:sz w:val="16"/>
              </w:rPr>
              <w:t> </w:t>
            </w:r>
            <w:r>
              <w:rPr>
                <w:color w:val="231F20"/>
                <w:sz w:val="16"/>
              </w:rPr>
              <w:t>of</w:t>
            </w:r>
            <w:r>
              <w:rPr>
                <w:color w:val="231F20"/>
                <w:spacing w:val="40"/>
                <w:sz w:val="16"/>
              </w:rPr>
              <w:t> </w:t>
            </w:r>
            <w:r>
              <w:rPr>
                <w:color w:val="231F20"/>
                <w:sz w:val="16"/>
              </w:rPr>
              <w:t>being</w:t>
            </w:r>
            <w:r>
              <w:rPr>
                <w:color w:val="231F20"/>
                <w:spacing w:val="40"/>
                <w:sz w:val="16"/>
              </w:rPr>
              <w:t> </w:t>
            </w:r>
            <w:r>
              <w:rPr>
                <w:color w:val="231F20"/>
                <w:sz w:val="16"/>
              </w:rPr>
              <w:t>married,</w:t>
            </w:r>
            <w:r>
              <w:rPr>
                <w:color w:val="231F20"/>
                <w:spacing w:val="31"/>
                <w:sz w:val="16"/>
              </w:rPr>
              <w:t> </w:t>
            </w:r>
            <w:r>
              <w:rPr>
                <w:color w:val="231F20"/>
                <w:sz w:val="16"/>
              </w:rPr>
              <w:t>knowing</w:t>
            </w:r>
            <w:r>
              <w:rPr>
                <w:color w:val="231F20"/>
                <w:spacing w:val="31"/>
                <w:sz w:val="16"/>
              </w:rPr>
              <w:t> </w:t>
            </w:r>
            <w:r>
              <w:rPr>
                <w:color w:val="231F20"/>
                <w:sz w:val="16"/>
              </w:rPr>
              <w:t>that</w:t>
            </w:r>
            <w:r>
              <w:rPr>
                <w:color w:val="231F20"/>
                <w:spacing w:val="31"/>
                <w:sz w:val="16"/>
              </w:rPr>
              <w:t> </w:t>
            </w:r>
            <w:r>
              <w:rPr>
                <w:color w:val="231F20"/>
                <w:sz w:val="16"/>
              </w:rPr>
              <w:t>he</w:t>
            </w:r>
            <w:r>
              <w:rPr>
                <w:color w:val="231F20"/>
                <w:spacing w:val="40"/>
                <w:sz w:val="16"/>
              </w:rPr>
              <w:t> </w:t>
            </w:r>
            <w:r>
              <w:rPr>
                <w:color w:val="231F20"/>
                <w:sz w:val="16"/>
              </w:rPr>
              <w:t>is</w:t>
            </w:r>
            <w:r>
              <w:rPr>
                <w:color w:val="231F20"/>
                <w:spacing w:val="40"/>
                <w:sz w:val="16"/>
              </w:rPr>
              <w:t> </w:t>
            </w:r>
            <w:r>
              <w:rPr>
                <w:color w:val="231F20"/>
                <w:sz w:val="16"/>
              </w:rPr>
              <w:t>not</w:t>
            </w:r>
            <w:r>
              <w:rPr>
                <w:color w:val="231F20"/>
                <w:spacing w:val="40"/>
                <w:sz w:val="16"/>
              </w:rPr>
              <w:t> </w:t>
            </w:r>
            <w:r>
              <w:rPr>
                <w:color w:val="231F20"/>
                <w:sz w:val="16"/>
              </w:rPr>
              <w:t>thereby</w:t>
            </w:r>
            <w:r>
              <w:rPr>
                <w:color w:val="231F20"/>
                <w:spacing w:val="40"/>
                <w:sz w:val="16"/>
              </w:rPr>
              <w:t> </w:t>
            </w:r>
            <w:r>
              <w:rPr>
                <w:color w:val="231F20"/>
                <w:sz w:val="16"/>
              </w:rPr>
              <w:t>lawfully</w:t>
            </w:r>
            <w:r>
              <w:rPr>
                <w:color w:val="231F20"/>
                <w:spacing w:val="40"/>
                <w:sz w:val="16"/>
              </w:rPr>
              <w:t> </w:t>
            </w:r>
            <w:r>
              <w:rPr>
                <w:color w:val="231F20"/>
                <w:spacing w:val="-2"/>
                <w:sz w:val="16"/>
              </w:rPr>
              <w:t>married.</w:t>
            </w:r>
          </w:p>
        </w:tc>
        <w:tc>
          <w:tcPr>
            <w:tcW w:w="1972" w:type="dxa"/>
          </w:tcPr>
          <w:p>
            <w:pPr>
              <w:pStyle w:val="TableParagraph"/>
              <w:spacing w:line="256" w:lineRule="auto" w:before="65"/>
              <w:ind w:left="51" w:right="65"/>
              <w:rPr>
                <w:sz w:val="16"/>
              </w:rPr>
            </w:pPr>
            <w:r>
              <w:rPr>
                <w:color w:val="231F20"/>
                <w:sz w:val="16"/>
              </w:rPr>
              <w:t>Imprisonment</w:t>
            </w:r>
            <w:r>
              <w:rPr>
                <w:color w:val="231F20"/>
                <w:spacing w:val="-5"/>
                <w:sz w:val="16"/>
              </w:rPr>
              <w:t> </w:t>
            </w:r>
            <w:r>
              <w:rPr>
                <w:color w:val="231F20"/>
                <w:sz w:val="16"/>
              </w:rPr>
              <w:t>up</w:t>
            </w:r>
            <w:r>
              <w:rPr>
                <w:color w:val="231F20"/>
                <w:spacing w:val="-5"/>
                <w:sz w:val="16"/>
              </w:rPr>
              <w:t> </w:t>
            </w:r>
            <w:r>
              <w:rPr>
                <w:color w:val="231F20"/>
                <w:sz w:val="16"/>
              </w:rPr>
              <w:t>to</w:t>
            </w:r>
            <w:r>
              <w:rPr>
                <w:color w:val="231F20"/>
                <w:spacing w:val="-5"/>
                <w:sz w:val="16"/>
              </w:rPr>
              <w:t> </w:t>
            </w:r>
            <w:r>
              <w:rPr>
                <w:color w:val="231F20"/>
                <w:sz w:val="16"/>
              </w:rPr>
              <w:t>7</w:t>
            </w:r>
            <w:r>
              <w:rPr>
                <w:color w:val="231F20"/>
                <w:spacing w:val="-5"/>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926" w:type="dxa"/>
          </w:tcPr>
          <w:p>
            <w:pPr>
              <w:pStyle w:val="TableParagraph"/>
              <w:spacing w:before="65"/>
              <w:ind w:left="119"/>
              <w:rPr>
                <w:sz w:val="16"/>
              </w:rPr>
            </w:pPr>
            <w:r>
              <w:rPr>
                <w:color w:val="231F20"/>
                <w:sz w:val="16"/>
              </w:rPr>
              <w:t>Non-</w:t>
            </w:r>
            <w:r>
              <w:rPr>
                <w:color w:val="231F20"/>
                <w:spacing w:val="-2"/>
                <w:sz w:val="16"/>
              </w:rPr>
              <w:t>cognizable.</w:t>
            </w:r>
          </w:p>
        </w:tc>
        <w:tc>
          <w:tcPr>
            <w:tcW w:w="1201" w:type="dxa"/>
          </w:tcPr>
          <w:p>
            <w:pPr>
              <w:pStyle w:val="TableParagraph"/>
              <w:spacing w:before="65"/>
              <w:ind w:left="111"/>
              <w:rPr>
                <w:sz w:val="16"/>
              </w:rPr>
            </w:pPr>
            <w:r>
              <w:rPr>
                <w:color w:val="231F20"/>
                <w:sz w:val="16"/>
              </w:rPr>
              <w:t>Non-</w:t>
            </w:r>
            <w:r>
              <w:rPr>
                <w:color w:val="231F20"/>
                <w:spacing w:val="-2"/>
                <w:sz w:val="16"/>
              </w:rPr>
              <w:t>bailable.</w:t>
            </w:r>
          </w:p>
        </w:tc>
        <w:tc>
          <w:tcPr>
            <w:tcW w:w="1848" w:type="dxa"/>
          </w:tcPr>
          <w:p>
            <w:pPr>
              <w:pStyle w:val="TableParagraph"/>
              <w:spacing w:line="256" w:lineRule="auto" w:before="65"/>
              <w:ind w:left="168" w:firstLine="3"/>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720" w:hRule="atLeast"/>
        </w:trPr>
        <w:tc>
          <w:tcPr>
            <w:tcW w:w="555" w:type="dxa"/>
          </w:tcPr>
          <w:p>
            <w:pPr>
              <w:pStyle w:val="TableParagraph"/>
              <w:spacing w:before="65"/>
              <w:rPr>
                <w:sz w:val="16"/>
              </w:rPr>
            </w:pPr>
            <w:r>
              <w:rPr>
                <w:color w:val="231F20"/>
                <w:spacing w:val="-5"/>
                <w:sz w:val="16"/>
              </w:rPr>
              <w:t>84</w:t>
            </w:r>
            <w:r>
              <w:rPr>
                <w:color w:val="231F20"/>
                <w:spacing w:val="40"/>
                <w:sz w:val="16"/>
              </w:rPr>
              <w:t> </w:t>
            </w:r>
          </w:p>
        </w:tc>
        <w:tc>
          <w:tcPr>
            <w:tcW w:w="2096" w:type="dxa"/>
          </w:tcPr>
          <w:p>
            <w:pPr>
              <w:pStyle w:val="TableParagraph"/>
              <w:spacing w:line="259" w:lineRule="auto" w:before="65"/>
              <w:ind w:left="165" w:right="78"/>
              <w:rPr>
                <w:sz w:val="16"/>
              </w:rPr>
            </w:pPr>
            <w:r>
              <w:rPr>
                <w:color w:val="231F20"/>
                <w:sz w:val="16"/>
              </w:rPr>
              <w:t>Enticing</w:t>
            </w:r>
            <w:r>
              <w:rPr>
                <w:color w:val="231F20"/>
                <w:spacing w:val="26"/>
                <w:sz w:val="16"/>
              </w:rPr>
              <w:t> </w:t>
            </w:r>
            <w:r>
              <w:rPr>
                <w:color w:val="231F20"/>
                <w:sz w:val="16"/>
              </w:rPr>
              <w:t>or</w:t>
            </w:r>
            <w:r>
              <w:rPr>
                <w:color w:val="231F20"/>
                <w:spacing w:val="26"/>
                <w:sz w:val="16"/>
              </w:rPr>
              <w:t> </w:t>
            </w:r>
            <w:r>
              <w:rPr>
                <w:color w:val="231F20"/>
                <w:sz w:val="16"/>
              </w:rPr>
              <w:t>taking</w:t>
            </w:r>
            <w:r>
              <w:rPr>
                <w:color w:val="231F20"/>
                <w:spacing w:val="26"/>
                <w:sz w:val="16"/>
              </w:rPr>
              <w:t> </w:t>
            </w:r>
            <w:r>
              <w:rPr>
                <w:color w:val="231F20"/>
                <w:sz w:val="16"/>
              </w:rPr>
              <w:t>away</w:t>
            </w:r>
            <w:r>
              <w:rPr>
                <w:color w:val="231F20"/>
                <w:spacing w:val="26"/>
                <w:sz w:val="16"/>
              </w:rPr>
              <w:t> </w:t>
            </w:r>
            <w:r>
              <w:rPr>
                <w:color w:val="231F20"/>
                <w:sz w:val="16"/>
              </w:rPr>
              <w:t>or</w:t>
            </w:r>
            <w:r>
              <w:rPr>
                <w:color w:val="231F20"/>
                <w:spacing w:val="40"/>
                <w:sz w:val="16"/>
              </w:rPr>
              <w:t> </w:t>
            </w:r>
            <w:r>
              <w:rPr>
                <w:color w:val="231F20"/>
                <w:sz w:val="16"/>
              </w:rPr>
              <w:t>detaining</w:t>
            </w:r>
            <w:r>
              <w:rPr>
                <w:color w:val="231F20"/>
                <w:spacing w:val="40"/>
                <w:sz w:val="16"/>
              </w:rPr>
              <w:t> </w:t>
            </w:r>
            <w:r>
              <w:rPr>
                <w:color w:val="231F20"/>
                <w:sz w:val="16"/>
              </w:rPr>
              <w:t>with</w:t>
            </w:r>
            <w:r>
              <w:rPr>
                <w:color w:val="231F20"/>
                <w:spacing w:val="40"/>
                <w:sz w:val="16"/>
              </w:rPr>
              <w:t> </w:t>
            </w:r>
            <w:r>
              <w:rPr>
                <w:color w:val="231F20"/>
                <w:sz w:val="16"/>
              </w:rPr>
              <w:t>a</w:t>
            </w:r>
            <w:r>
              <w:rPr>
                <w:color w:val="231F20"/>
                <w:spacing w:val="40"/>
                <w:sz w:val="16"/>
              </w:rPr>
              <w:t> </w:t>
            </w:r>
            <w:r>
              <w:rPr>
                <w:color w:val="231F20"/>
                <w:sz w:val="16"/>
              </w:rPr>
              <w:t>criminal</w:t>
            </w:r>
            <w:r>
              <w:rPr>
                <w:color w:val="231F20"/>
                <w:spacing w:val="40"/>
                <w:sz w:val="16"/>
              </w:rPr>
              <w:t> </w:t>
            </w:r>
            <w:r>
              <w:rPr>
                <w:color w:val="231F20"/>
                <w:sz w:val="16"/>
              </w:rPr>
              <w:t>intent</w:t>
            </w:r>
            <w:r>
              <w:rPr>
                <w:color w:val="231F20"/>
                <w:spacing w:val="40"/>
                <w:sz w:val="16"/>
              </w:rPr>
              <w:t> </w:t>
            </w:r>
            <w:r>
              <w:rPr>
                <w:color w:val="231F20"/>
                <w:sz w:val="16"/>
              </w:rPr>
              <w:t>a</w:t>
            </w:r>
            <w:r>
              <w:rPr>
                <w:color w:val="231F20"/>
                <w:spacing w:val="40"/>
                <w:sz w:val="16"/>
              </w:rPr>
              <w:t> </w:t>
            </w:r>
            <w:r>
              <w:rPr>
                <w:color w:val="231F20"/>
                <w:sz w:val="16"/>
              </w:rPr>
              <w:t>married</w:t>
            </w:r>
            <w:r>
              <w:rPr>
                <w:color w:val="231F20"/>
                <w:spacing w:val="40"/>
                <w:sz w:val="16"/>
              </w:rPr>
              <w:t> </w:t>
            </w:r>
            <w:r>
              <w:rPr>
                <w:color w:val="231F20"/>
                <w:sz w:val="16"/>
              </w:rPr>
              <w:t>woman.</w:t>
            </w:r>
          </w:p>
        </w:tc>
        <w:tc>
          <w:tcPr>
            <w:tcW w:w="1972" w:type="dxa"/>
          </w:tcPr>
          <w:p>
            <w:pPr>
              <w:pStyle w:val="TableParagraph"/>
              <w:spacing w:line="256" w:lineRule="auto" w:before="65"/>
              <w:ind w:left="51" w:right="65" w:firstLine="5"/>
              <w:rPr>
                <w:sz w:val="16"/>
              </w:rPr>
            </w:pPr>
            <w:r>
              <w:rPr>
                <w:color w:val="231F20"/>
                <w:sz w:val="16"/>
              </w:rPr>
              <w:t>Imprisonment</w:t>
            </w:r>
            <w:r>
              <w:rPr>
                <w:color w:val="231F20"/>
                <w:spacing w:val="27"/>
                <w:sz w:val="16"/>
              </w:rPr>
              <w:t> </w:t>
            </w:r>
            <w:r>
              <w:rPr>
                <w:color w:val="231F20"/>
                <w:sz w:val="16"/>
              </w:rPr>
              <w:t>for</w:t>
            </w:r>
            <w:r>
              <w:rPr>
                <w:color w:val="231F20"/>
                <w:spacing w:val="27"/>
                <w:sz w:val="16"/>
              </w:rPr>
              <w:t> </w:t>
            </w:r>
            <w:r>
              <w:rPr>
                <w:color w:val="231F20"/>
                <w:sz w:val="16"/>
              </w:rPr>
              <w:t>2</w:t>
            </w:r>
            <w:r>
              <w:rPr>
                <w:color w:val="231F20"/>
                <w:spacing w:val="27"/>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926" w:type="dxa"/>
          </w:tcPr>
          <w:p>
            <w:pPr>
              <w:pStyle w:val="TableParagraph"/>
              <w:spacing w:before="65"/>
              <w:ind w:left="119"/>
              <w:rPr>
                <w:sz w:val="16"/>
              </w:rPr>
            </w:pPr>
            <w:r>
              <w:rPr>
                <w:color w:val="231F20"/>
                <w:sz w:val="16"/>
              </w:rPr>
              <w:t>Non-</w:t>
            </w:r>
            <w:r>
              <w:rPr>
                <w:color w:val="231F20"/>
                <w:spacing w:val="-2"/>
                <w:sz w:val="16"/>
              </w:rPr>
              <w:t>cognizable.</w:t>
            </w:r>
          </w:p>
        </w:tc>
        <w:tc>
          <w:tcPr>
            <w:tcW w:w="1201" w:type="dxa"/>
          </w:tcPr>
          <w:p>
            <w:pPr>
              <w:pStyle w:val="TableParagraph"/>
              <w:spacing w:before="65"/>
              <w:ind w:left="113"/>
              <w:rPr>
                <w:sz w:val="16"/>
              </w:rPr>
            </w:pPr>
            <w:r>
              <w:rPr>
                <w:color w:val="231F20"/>
                <w:spacing w:val="-2"/>
                <w:sz w:val="16"/>
              </w:rPr>
              <w:t>Bailable.</w:t>
            </w:r>
          </w:p>
        </w:tc>
        <w:tc>
          <w:tcPr>
            <w:tcW w:w="1848" w:type="dxa"/>
          </w:tcPr>
          <w:p>
            <w:pPr>
              <w:pStyle w:val="TableParagraph"/>
              <w:spacing w:before="65"/>
              <w:ind w:left="170"/>
              <w:rPr>
                <w:sz w:val="16"/>
              </w:rPr>
            </w:pPr>
            <w:r>
              <w:rPr>
                <w:color w:val="231F20"/>
                <w:sz w:val="16"/>
              </w:rPr>
              <w:t>Any</w:t>
            </w:r>
            <w:r>
              <w:rPr>
                <w:color w:val="231F20"/>
                <w:spacing w:val="37"/>
                <w:sz w:val="16"/>
              </w:rPr>
              <w:t> </w:t>
            </w:r>
            <w:r>
              <w:rPr>
                <w:color w:val="231F20"/>
                <w:spacing w:val="-2"/>
                <w:sz w:val="16"/>
              </w:rPr>
              <w:t>Magistrate.</w:t>
            </w:r>
          </w:p>
        </w:tc>
      </w:tr>
      <w:tr>
        <w:trPr>
          <w:trHeight w:val="3518" w:hRule="atLeast"/>
        </w:trPr>
        <w:tc>
          <w:tcPr>
            <w:tcW w:w="555" w:type="dxa"/>
          </w:tcPr>
          <w:p>
            <w:pPr>
              <w:pStyle w:val="TableParagraph"/>
              <w:spacing w:before="65"/>
              <w:rPr>
                <w:sz w:val="16"/>
              </w:rPr>
            </w:pPr>
            <w:r>
              <w:rPr>
                <w:color w:val="231F20"/>
                <w:spacing w:val="-5"/>
                <w:sz w:val="16"/>
              </w:rPr>
              <w:t>85</w:t>
            </w:r>
            <w:r>
              <w:rPr>
                <w:color w:val="231F20"/>
                <w:spacing w:val="40"/>
                <w:sz w:val="16"/>
              </w:rPr>
              <w:t> </w:t>
            </w:r>
          </w:p>
        </w:tc>
        <w:tc>
          <w:tcPr>
            <w:tcW w:w="2096" w:type="dxa"/>
          </w:tcPr>
          <w:p>
            <w:pPr>
              <w:pStyle w:val="TableParagraph"/>
              <w:spacing w:line="256" w:lineRule="auto" w:before="65"/>
              <w:ind w:left="165" w:right="86" w:hanging="1"/>
              <w:rPr>
                <w:sz w:val="16"/>
              </w:rPr>
            </w:pPr>
            <w:r>
              <w:rPr>
                <w:color w:val="231F20"/>
                <w:sz w:val="16"/>
              </w:rPr>
              <w:t>Punishment</w:t>
            </w:r>
            <w:r>
              <w:rPr>
                <w:color w:val="231F20"/>
                <w:spacing w:val="40"/>
                <w:sz w:val="16"/>
              </w:rPr>
              <w:t> </w:t>
            </w:r>
            <w:r>
              <w:rPr>
                <w:color w:val="231F20"/>
                <w:sz w:val="16"/>
              </w:rPr>
              <w:t>for</w:t>
            </w:r>
            <w:r>
              <w:rPr>
                <w:color w:val="231F20"/>
                <w:spacing w:val="40"/>
                <w:sz w:val="16"/>
              </w:rPr>
              <w:t> </w:t>
            </w:r>
            <w:r>
              <w:rPr>
                <w:color w:val="231F20"/>
                <w:sz w:val="16"/>
              </w:rPr>
              <w:t>subjecting</w:t>
            </w:r>
            <w:r>
              <w:rPr>
                <w:color w:val="231F20"/>
                <w:spacing w:val="40"/>
                <w:sz w:val="16"/>
              </w:rPr>
              <w:t> </w:t>
            </w:r>
            <w:r>
              <w:rPr>
                <w:color w:val="231F20"/>
                <w:sz w:val="16"/>
              </w:rPr>
              <w:t>a</w:t>
            </w:r>
            <w:r>
              <w:rPr>
                <w:color w:val="231F20"/>
                <w:spacing w:val="-1"/>
                <w:sz w:val="16"/>
              </w:rPr>
              <w:t> </w:t>
            </w:r>
            <w:r>
              <w:rPr>
                <w:color w:val="231F20"/>
                <w:sz w:val="16"/>
              </w:rPr>
              <w:t>married</w:t>
            </w:r>
            <w:r>
              <w:rPr>
                <w:color w:val="231F20"/>
                <w:spacing w:val="-1"/>
                <w:sz w:val="16"/>
              </w:rPr>
              <w:t> </w:t>
            </w:r>
            <w:r>
              <w:rPr>
                <w:color w:val="231F20"/>
                <w:sz w:val="16"/>
              </w:rPr>
              <w:t>woman</w:t>
            </w:r>
            <w:r>
              <w:rPr>
                <w:color w:val="231F20"/>
                <w:spacing w:val="-1"/>
                <w:sz w:val="16"/>
              </w:rPr>
              <w:t> </w:t>
            </w:r>
            <w:r>
              <w:rPr>
                <w:color w:val="231F20"/>
                <w:sz w:val="16"/>
              </w:rPr>
              <w:t>to</w:t>
            </w:r>
            <w:r>
              <w:rPr>
                <w:color w:val="231F20"/>
                <w:spacing w:val="-1"/>
                <w:sz w:val="16"/>
              </w:rPr>
              <w:t> </w:t>
            </w:r>
            <w:r>
              <w:rPr>
                <w:color w:val="231F20"/>
                <w:sz w:val="16"/>
              </w:rPr>
              <w:t>cruelty.</w:t>
            </w:r>
          </w:p>
        </w:tc>
        <w:tc>
          <w:tcPr>
            <w:tcW w:w="1972" w:type="dxa"/>
          </w:tcPr>
          <w:p>
            <w:pPr>
              <w:pStyle w:val="TableParagraph"/>
              <w:spacing w:line="256" w:lineRule="auto" w:before="65"/>
              <w:ind w:left="51" w:right="6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926" w:type="dxa"/>
          </w:tcPr>
          <w:p>
            <w:pPr>
              <w:pStyle w:val="TableParagraph"/>
              <w:spacing w:line="261" w:lineRule="auto" w:before="65"/>
              <w:ind w:left="119" w:right="116"/>
              <w:rPr>
                <w:sz w:val="16"/>
              </w:rPr>
            </w:pPr>
            <w:r>
              <w:rPr>
                <w:color w:val="231F20"/>
                <w:sz w:val="16"/>
              </w:rPr>
              <w:t>Cognizable</w:t>
            </w:r>
            <w:r>
              <w:rPr>
                <w:color w:val="231F20"/>
                <w:spacing w:val="-2"/>
                <w:sz w:val="16"/>
              </w:rPr>
              <w:t> </w:t>
            </w:r>
            <w:r>
              <w:rPr>
                <w:color w:val="231F20"/>
                <w:sz w:val="16"/>
              </w:rPr>
              <w:t>if</w:t>
            </w:r>
            <w:r>
              <w:rPr>
                <w:color w:val="231F20"/>
                <w:spacing w:val="-2"/>
                <w:sz w:val="16"/>
              </w:rPr>
              <w:t> </w:t>
            </w:r>
            <w:r>
              <w:rPr>
                <w:color w:val="231F20"/>
                <w:sz w:val="16"/>
              </w:rPr>
              <w:t>information</w:t>
            </w:r>
            <w:r>
              <w:rPr>
                <w:color w:val="231F20"/>
                <w:spacing w:val="40"/>
                <w:sz w:val="16"/>
              </w:rPr>
              <w:t> </w:t>
            </w:r>
            <w:r>
              <w:rPr>
                <w:color w:val="231F20"/>
                <w:sz w:val="16"/>
              </w:rPr>
              <w:t>relating</w:t>
            </w:r>
            <w:r>
              <w:rPr>
                <w:color w:val="231F20"/>
                <w:spacing w:val="40"/>
                <w:sz w:val="16"/>
              </w:rPr>
              <w:t> </w:t>
            </w:r>
            <w:r>
              <w:rPr>
                <w:color w:val="231F20"/>
                <w:sz w:val="16"/>
              </w:rPr>
              <w:t>to</w:t>
            </w:r>
            <w:r>
              <w:rPr>
                <w:color w:val="231F20"/>
                <w:spacing w:val="40"/>
                <w:sz w:val="16"/>
              </w:rPr>
              <w:t> </w:t>
            </w:r>
            <w:r>
              <w:rPr>
                <w:color w:val="231F20"/>
                <w:sz w:val="16"/>
              </w:rPr>
              <w:t>the</w:t>
            </w:r>
            <w:r>
              <w:rPr>
                <w:color w:val="231F20"/>
                <w:spacing w:val="40"/>
                <w:sz w:val="16"/>
              </w:rPr>
              <w:t> </w:t>
            </w:r>
            <w:r>
              <w:rPr>
                <w:color w:val="231F20"/>
                <w:sz w:val="16"/>
              </w:rPr>
              <w:t>commission</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given</w:t>
            </w:r>
            <w:r>
              <w:rPr>
                <w:color w:val="231F20"/>
                <w:spacing w:val="40"/>
                <w:sz w:val="16"/>
              </w:rPr>
              <w:t> </w:t>
            </w:r>
            <w:r>
              <w:rPr>
                <w:color w:val="231F20"/>
                <w:sz w:val="16"/>
              </w:rPr>
              <w:t>to</w:t>
            </w:r>
            <w:r>
              <w:rPr>
                <w:color w:val="231F20"/>
                <w:spacing w:val="40"/>
                <w:sz w:val="16"/>
              </w:rPr>
              <w:t> </w:t>
            </w:r>
            <w:r>
              <w:rPr>
                <w:color w:val="231F20"/>
                <w:sz w:val="16"/>
              </w:rPr>
              <w:t>an</w:t>
            </w:r>
            <w:r>
              <w:rPr>
                <w:color w:val="231F20"/>
                <w:spacing w:val="40"/>
                <w:sz w:val="16"/>
              </w:rPr>
              <w:t> </w:t>
            </w:r>
            <w:r>
              <w:rPr>
                <w:color w:val="231F20"/>
                <w:sz w:val="16"/>
              </w:rPr>
              <w:t>officer</w:t>
            </w:r>
            <w:r>
              <w:rPr>
                <w:color w:val="231F20"/>
                <w:spacing w:val="40"/>
                <w:sz w:val="16"/>
              </w:rPr>
              <w:t> </w:t>
            </w:r>
            <w:r>
              <w:rPr>
                <w:color w:val="231F20"/>
                <w:sz w:val="16"/>
              </w:rPr>
              <w:t>in</w:t>
            </w:r>
            <w:r>
              <w:rPr>
                <w:color w:val="231F20"/>
                <w:spacing w:val="40"/>
                <w:sz w:val="16"/>
              </w:rPr>
              <w:t> </w:t>
            </w:r>
            <w:r>
              <w:rPr>
                <w:color w:val="231F20"/>
                <w:sz w:val="16"/>
              </w:rPr>
              <w:t>charge</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police</w:t>
            </w:r>
            <w:r>
              <w:rPr>
                <w:color w:val="231F20"/>
                <w:spacing w:val="40"/>
                <w:sz w:val="16"/>
              </w:rPr>
              <w:t> </w:t>
            </w:r>
            <w:r>
              <w:rPr>
                <w:color w:val="231F20"/>
                <w:sz w:val="16"/>
              </w:rPr>
              <w:t>station</w:t>
            </w:r>
            <w:r>
              <w:rPr>
                <w:color w:val="231F20"/>
                <w:spacing w:val="40"/>
                <w:sz w:val="16"/>
              </w:rPr>
              <w:t> </w:t>
            </w:r>
            <w:r>
              <w:rPr>
                <w:color w:val="231F20"/>
                <w:sz w:val="16"/>
              </w:rPr>
              <w:t>by</w:t>
            </w:r>
            <w:r>
              <w:rPr>
                <w:color w:val="231F20"/>
                <w:spacing w:val="40"/>
                <w:sz w:val="16"/>
              </w:rPr>
              <w:t> </w:t>
            </w:r>
            <w:r>
              <w:rPr>
                <w:color w:val="231F20"/>
                <w:sz w:val="16"/>
              </w:rPr>
              <w:t>the</w:t>
            </w:r>
            <w:r>
              <w:rPr>
                <w:color w:val="231F20"/>
                <w:spacing w:val="40"/>
                <w:sz w:val="16"/>
              </w:rPr>
              <w:t> </w:t>
            </w:r>
            <w:r>
              <w:rPr>
                <w:color w:val="231F20"/>
                <w:sz w:val="16"/>
              </w:rPr>
              <w:t>person</w:t>
            </w:r>
            <w:r>
              <w:rPr>
                <w:color w:val="231F20"/>
                <w:spacing w:val="40"/>
                <w:sz w:val="16"/>
              </w:rPr>
              <w:t> </w:t>
            </w:r>
            <w:r>
              <w:rPr>
                <w:color w:val="231F20"/>
                <w:sz w:val="16"/>
              </w:rPr>
              <w:t>aggrieved</w:t>
            </w:r>
            <w:r>
              <w:rPr>
                <w:color w:val="231F20"/>
                <w:spacing w:val="40"/>
                <w:sz w:val="16"/>
              </w:rPr>
              <w:t> </w:t>
            </w:r>
            <w:r>
              <w:rPr>
                <w:color w:val="231F20"/>
                <w:sz w:val="16"/>
              </w:rPr>
              <w:t>by</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or</w:t>
            </w:r>
            <w:r>
              <w:rPr>
                <w:color w:val="231F20"/>
                <w:spacing w:val="40"/>
                <w:sz w:val="16"/>
              </w:rPr>
              <w:t> </w:t>
            </w:r>
            <w:r>
              <w:rPr>
                <w:color w:val="231F20"/>
                <w:sz w:val="16"/>
              </w:rPr>
              <w:t>by</w:t>
            </w:r>
            <w:r>
              <w:rPr>
                <w:color w:val="231F20"/>
                <w:spacing w:val="40"/>
                <w:sz w:val="16"/>
              </w:rPr>
              <w:t> </w:t>
            </w:r>
            <w:r>
              <w:rPr>
                <w:color w:val="231F20"/>
                <w:sz w:val="16"/>
              </w:rPr>
              <w:t>any</w:t>
            </w:r>
            <w:r>
              <w:rPr>
                <w:color w:val="231F20"/>
                <w:spacing w:val="40"/>
                <w:sz w:val="16"/>
              </w:rPr>
              <w:t> </w:t>
            </w:r>
            <w:r>
              <w:rPr>
                <w:color w:val="231F20"/>
                <w:sz w:val="16"/>
              </w:rPr>
              <w:t>person</w:t>
            </w:r>
            <w:r>
              <w:rPr>
                <w:color w:val="231F20"/>
                <w:spacing w:val="37"/>
                <w:sz w:val="16"/>
              </w:rPr>
              <w:t> </w:t>
            </w:r>
            <w:r>
              <w:rPr>
                <w:color w:val="231F20"/>
                <w:sz w:val="16"/>
              </w:rPr>
              <w:t>related</w:t>
            </w:r>
            <w:r>
              <w:rPr>
                <w:color w:val="231F20"/>
                <w:spacing w:val="37"/>
                <w:sz w:val="16"/>
              </w:rPr>
              <w:t> </w:t>
            </w:r>
            <w:r>
              <w:rPr>
                <w:color w:val="231F20"/>
                <w:sz w:val="16"/>
              </w:rPr>
              <w:t>to</w:t>
            </w:r>
            <w:r>
              <w:rPr>
                <w:color w:val="231F20"/>
                <w:spacing w:val="37"/>
                <w:sz w:val="16"/>
              </w:rPr>
              <w:t> </w:t>
            </w:r>
            <w:r>
              <w:rPr>
                <w:color w:val="231F20"/>
                <w:sz w:val="16"/>
              </w:rPr>
              <w:t>her</w:t>
            </w:r>
            <w:r>
              <w:rPr>
                <w:color w:val="231F20"/>
                <w:spacing w:val="37"/>
                <w:sz w:val="16"/>
              </w:rPr>
              <w:t> </w:t>
            </w:r>
            <w:r>
              <w:rPr>
                <w:color w:val="231F20"/>
                <w:sz w:val="16"/>
              </w:rPr>
              <w:t>by</w:t>
            </w:r>
            <w:r>
              <w:rPr>
                <w:color w:val="231F20"/>
                <w:spacing w:val="40"/>
                <w:sz w:val="16"/>
              </w:rPr>
              <w:t> </w:t>
            </w:r>
            <w:r>
              <w:rPr>
                <w:color w:val="231F20"/>
                <w:sz w:val="16"/>
              </w:rPr>
              <w:t>blood,</w:t>
            </w:r>
            <w:r>
              <w:rPr>
                <w:color w:val="231F20"/>
                <w:spacing w:val="40"/>
                <w:sz w:val="16"/>
              </w:rPr>
              <w:t> </w:t>
            </w:r>
            <w:r>
              <w:rPr>
                <w:color w:val="231F20"/>
                <w:sz w:val="16"/>
              </w:rPr>
              <w:t>marriage</w:t>
            </w:r>
            <w:r>
              <w:rPr>
                <w:color w:val="231F20"/>
                <w:spacing w:val="40"/>
                <w:sz w:val="16"/>
              </w:rPr>
              <w:t> </w:t>
            </w:r>
            <w:r>
              <w:rPr>
                <w:color w:val="231F20"/>
                <w:sz w:val="16"/>
              </w:rPr>
              <w:t>or</w:t>
            </w:r>
            <w:r>
              <w:rPr>
                <w:color w:val="231F20"/>
                <w:spacing w:val="40"/>
                <w:sz w:val="16"/>
              </w:rPr>
              <w:t> </w:t>
            </w:r>
            <w:r>
              <w:rPr>
                <w:color w:val="231F20"/>
                <w:sz w:val="16"/>
              </w:rPr>
              <w:t>adoption</w:t>
            </w:r>
            <w:r>
              <w:rPr>
                <w:color w:val="231F20"/>
                <w:spacing w:val="40"/>
                <w:sz w:val="16"/>
              </w:rPr>
              <w:t> </w:t>
            </w:r>
            <w:r>
              <w:rPr>
                <w:color w:val="231F20"/>
                <w:sz w:val="16"/>
              </w:rPr>
              <w:t>or</w:t>
            </w:r>
            <w:r>
              <w:rPr>
                <w:color w:val="231F20"/>
                <w:spacing w:val="40"/>
                <w:sz w:val="16"/>
              </w:rPr>
              <w:t> </w:t>
            </w:r>
            <w:r>
              <w:rPr>
                <w:color w:val="231F20"/>
                <w:sz w:val="16"/>
              </w:rPr>
              <w:t>if</w:t>
            </w:r>
            <w:r>
              <w:rPr>
                <w:color w:val="231F20"/>
                <w:spacing w:val="40"/>
                <w:sz w:val="16"/>
              </w:rPr>
              <w:t> </w:t>
            </w:r>
            <w:r>
              <w:rPr>
                <w:color w:val="231F20"/>
                <w:sz w:val="16"/>
              </w:rPr>
              <w:t>there</w:t>
            </w:r>
            <w:r>
              <w:rPr>
                <w:color w:val="231F20"/>
                <w:spacing w:val="40"/>
                <w:sz w:val="16"/>
              </w:rPr>
              <w:t> </w:t>
            </w:r>
            <w:r>
              <w:rPr>
                <w:color w:val="231F20"/>
                <w:sz w:val="16"/>
              </w:rPr>
              <w:t>is</w:t>
            </w:r>
            <w:r>
              <w:rPr>
                <w:color w:val="231F20"/>
                <w:spacing w:val="40"/>
                <w:sz w:val="16"/>
              </w:rPr>
              <w:t> </w:t>
            </w:r>
            <w:r>
              <w:rPr>
                <w:color w:val="231F20"/>
                <w:sz w:val="16"/>
              </w:rPr>
              <w:t>no</w:t>
            </w:r>
            <w:r>
              <w:rPr>
                <w:color w:val="231F20"/>
                <w:spacing w:val="33"/>
                <w:sz w:val="16"/>
              </w:rPr>
              <w:t> </w:t>
            </w:r>
            <w:r>
              <w:rPr>
                <w:color w:val="231F20"/>
                <w:sz w:val="16"/>
              </w:rPr>
              <w:t>such</w:t>
            </w:r>
            <w:r>
              <w:rPr>
                <w:color w:val="231F20"/>
                <w:spacing w:val="33"/>
                <w:sz w:val="16"/>
              </w:rPr>
              <w:t> </w:t>
            </w:r>
            <w:r>
              <w:rPr>
                <w:color w:val="231F20"/>
                <w:sz w:val="16"/>
              </w:rPr>
              <w:t>relative,</w:t>
            </w:r>
            <w:r>
              <w:rPr>
                <w:color w:val="231F20"/>
                <w:spacing w:val="33"/>
                <w:sz w:val="16"/>
              </w:rPr>
              <w:t> </w:t>
            </w:r>
            <w:r>
              <w:rPr>
                <w:color w:val="231F20"/>
                <w:sz w:val="16"/>
              </w:rPr>
              <w:t>by</w:t>
            </w:r>
            <w:r>
              <w:rPr>
                <w:color w:val="231F20"/>
                <w:spacing w:val="33"/>
                <w:sz w:val="16"/>
              </w:rPr>
              <w:t> </w:t>
            </w:r>
            <w:r>
              <w:rPr>
                <w:color w:val="231F20"/>
                <w:sz w:val="16"/>
              </w:rPr>
              <w:t>any</w:t>
            </w:r>
            <w:r>
              <w:rPr>
                <w:color w:val="231F20"/>
                <w:spacing w:val="40"/>
                <w:sz w:val="16"/>
              </w:rPr>
              <w:t> </w:t>
            </w:r>
            <w:r>
              <w:rPr>
                <w:color w:val="231F20"/>
                <w:sz w:val="16"/>
              </w:rPr>
              <w:t>public</w:t>
            </w:r>
            <w:r>
              <w:rPr>
                <w:color w:val="231F20"/>
                <w:spacing w:val="38"/>
                <w:sz w:val="16"/>
              </w:rPr>
              <w:t> </w:t>
            </w:r>
            <w:r>
              <w:rPr>
                <w:color w:val="231F20"/>
                <w:sz w:val="16"/>
              </w:rPr>
              <w:t>servant</w:t>
            </w:r>
            <w:r>
              <w:rPr>
                <w:color w:val="231F20"/>
                <w:spacing w:val="38"/>
                <w:sz w:val="16"/>
              </w:rPr>
              <w:t> </w:t>
            </w:r>
            <w:r>
              <w:rPr>
                <w:color w:val="231F20"/>
                <w:sz w:val="16"/>
              </w:rPr>
              <w:t>belonging</w:t>
            </w:r>
            <w:r>
              <w:rPr>
                <w:color w:val="231F20"/>
                <w:spacing w:val="40"/>
                <w:sz w:val="16"/>
              </w:rPr>
              <w:t> </w:t>
            </w:r>
            <w:r>
              <w:rPr>
                <w:color w:val="231F20"/>
                <w:sz w:val="16"/>
              </w:rPr>
              <w:t>to</w:t>
            </w:r>
            <w:r>
              <w:rPr>
                <w:color w:val="231F20"/>
                <w:spacing w:val="21"/>
                <w:sz w:val="16"/>
              </w:rPr>
              <w:t> </w:t>
            </w:r>
            <w:r>
              <w:rPr>
                <w:color w:val="231F20"/>
                <w:sz w:val="16"/>
              </w:rPr>
              <w:t>such</w:t>
            </w:r>
            <w:r>
              <w:rPr>
                <w:color w:val="231F20"/>
                <w:spacing w:val="21"/>
                <w:sz w:val="16"/>
              </w:rPr>
              <w:t> </w:t>
            </w:r>
            <w:r>
              <w:rPr>
                <w:color w:val="231F20"/>
                <w:sz w:val="16"/>
              </w:rPr>
              <w:t>class</w:t>
            </w:r>
            <w:r>
              <w:rPr>
                <w:color w:val="231F20"/>
                <w:spacing w:val="21"/>
                <w:sz w:val="16"/>
              </w:rPr>
              <w:t> </w:t>
            </w:r>
            <w:r>
              <w:rPr>
                <w:color w:val="231F20"/>
                <w:sz w:val="16"/>
              </w:rPr>
              <w:t>or</w:t>
            </w:r>
            <w:r>
              <w:rPr>
                <w:color w:val="231F20"/>
                <w:spacing w:val="21"/>
                <w:sz w:val="16"/>
              </w:rPr>
              <w:t> </w:t>
            </w:r>
            <w:r>
              <w:rPr>
                <w:color w:val="231F20"/>
                <w:sz w:val="16"/>
              </w:rPr>
              <w:t>category</w:t>
            </w:r>
            <w:r>
              <w:rPr>
                <w:color w:val="231F20"/>
                <w:spacing w:val="40"/>
                <w:sz w:val="16"/>
              </w:rPr>
              <w:t> </w:t>
            </w:r>
            <w:r>
              <w:rPr>
                <w:color w:val="231F20"/>
                <w:sz w:val="16"/>
              </w:rPr>
              <w:t>as may be notified by</w:t>
            </w:r>
          </w:p>
          <w:p>
            <w:pPr>
              <w:pStyle w:val="TableParagraph"/>
              <w:spacing w:line="256" w:lineRule="auto"/>
              <w:ind w:left="119" w:right="227"/>
              <w:rPr>
                <w:sz w:val="16"/>
              </w:rPr>
            </w:pPr>
            <w:r>
              <w:rPr>
                <w:color w:val="231F20"/>
                <w:sz w:val="16"/>
              </w:rPr>
              <w:t>the</w:t>
            </w:r>
            <w:r>
              <w:rPr>
                <w:color w:val="231F20"/>
                <w:spacing w:val="40"/>
                <w:sz w:val="16"/>
              </w:rPr>
              <w:t> </w:t>
            </w:r>
            <w:r>
              <w:rPr>
                <w:color w:val="231F20"/>
                <w:sz w:val="16"/>
              </w:rPr>
              <w:t>State</w:t>
            </w:r>
            <w:r>
              <w:rPr>
                <w:color w:val="231F20"/>
                <w:spacing w:val="40"/>
                <w:sz w:val="16"/>
              </w:rPr>
              <w:t> </w:t>
            </w:r>
            <w:r>
              <w:rPr>
                <w:color w:val="231F20"/>
                <w:sz w:val="16"/>
              </w:rPr>
              <w:t>Government</w:t>
            </w:r>
            <w:r>
              <w:rPr>
                <w:color w:val="231F20"/>
                <w:spacing w:val="40"/>
                <w:sz w:val="16"/>
              </w:rPr>
              <w:t> </w:t>
            </w:r>
            <w:r>
              <w:rPr>
                <w:color w:val="231F20"/>
                <w:sz w:val="16"/>
              </w:rPr>
              <w:t>in</w:t>
            </w:r>
            <w:r>
              <w:rPr>
                <w:color w:val="231F20"/>
                <w:spacing w:val="40"/>
                <w:sz w:val="16"/>
              </w:rPr>
              <w:t> </w:t>
            </w:r>
            <w:r>
              <w:rPr>
                <w:color w:val="231F20"/>
                <w:sz w:val="16"/>
              </w:rPr>
              <w:t>this</w:t>
            </w:r>
            <w:r>
              <w:rPr>
                <w:color w:val="231F20"/>
                <w:spacing w:val="40"/>
                <w:sz w:val="16"/>
              </w:rPr>
              <w:t> </w:t>
            </w:r>
            <w:r>
              <w:rPr>
                <w:color w:val="231F20"/>
                <w:sz w:val="16"/>
              </w:rPr>
              <w:t>behalf.</w:t>
            </w:r>
          </w:p>
        </w:tc>
        <w:tc>
          <w:tcPr>
            <w:tcW w:w="1201" w:type="dxa"/>
          </w:tcPr>
          <w:p>
            <w:pPr>
              <w:pStyle w:val="TableParagraph"/>
              <w:spacing w:before="65"/>
              <w:ind w:left="113"/>
              <w:rPr>
                <w:sz w:val="16"/>
              </w:rPr>
            </w:pPr>
            <w:r>
              <w:rPr>
                <w:color w:val="231F20"/>
                <w:sz w:val="16"/>
              </w:rPr>
              <w:t>Non-</w:t>
            </w:r>
            <w:r>
              <w:rPr>
                <w:color w:val="231F20"/>
                <w:spacing w:val="-2"/>
                <w:sz w:val="16"/>
              </w:rPr>
              <w:t>bailable.</w:t>
            </w:r>
          </w:p>
        </w:tc>
        <w:tc>
          <w:tcPr>
            <w:tcW w:w="1848" w:type="dxa"/>
          </w:tcPr>
          <w:p>
            <w:pPr>
              <w:pStyle w:val="TableParagraph"/>
              <w:spacing w:line="256" w:lineRule="auto" w:before="65"/>
              <w:ind w:left="170"/>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720" w:hRule="atLeast"/>
        </w:trPr>
        <w:tc>
          <w:tcPr>
            <w:tcW w:w="555" w:type="dxa"/>
          </w:tcPr>
          <w:p>
            <w:pPr>
              <w:pStyle w:val="TableParagraph"/>
              <w:spacing w:before="65"/>
              <w:rPr>
                <w:sz w:val="16"/>
              </w:rPr>
            </w:pPr>
            <w:r>
              <w:rPr>
                <w:color w:val="231F20"/>
                <w:spacing w:val="-5"/>
                <w:sz w:val="16"/>
              </w:rPr>
              <w:t>87</w:t>
            </w:r>
            <w:r>
              <w:rPr>
                <w:color w:val="231F20"/>
                <w:spacing w:val="40"/>
                <w:sz w:val="16"/>
              </w:rPr>
              <w:t> </w:t>
            </w:r>
          </w:p>
        </w:tc>
        <w:tc>
          <w:tcPr>
            <w:tcW w:w="2096" w:type="dxa"/>
          </w:tcPr>
          <w:p>
            <w:pPr>
              <w:pStyle w:val="TableParagraph"/>
              <w:spacing w:line="259" w:lineRule="auto" w:before="65"/>
              <w:ind w:left="165" w:hanging="1"/>
              <w:rPr>
                <w:sz w:val="16"/>
              </w:rPr>
            </w:pPr>
            <w:r>
              <w:rPr>
                <w:color w:val="231F20"/>
                <w:sz w:val="16"/>
              </w:rPr>
              <w:t>Kidnapping,</w:t>
            </w:r>
            <w:r>
              <w:rPr>
                <w:color w:val="231F20"/>
                <w:spacing w:val="40"/>
                <w:sz w:val="16"/>
              </w:rPr>
              <w:t> </w:t>
            </w:r>
            <w:r>
              <w:rPr>
                <w:color w:val="231F20"/>
                <w:sz w:val="16"/>
              </w:rPr>
              <w:t>abducting</w:t>
            </w:r>
            <w:r>
              <w:rPr>
                <w:color w:val="231F20"/>
                <w:spacing w:val="40"/>
                <w:sz w:val="16"/>
              </w:rPr>
              <w:t> </w:t>
            </w:r>
            <w:r>
              <w:rPr>
                <w:color w:val="231F20"/>
                <w:sz w:val="16"/>
              </w:rPr>
              <w:t>or</w:t>
            </w:r>
            <w:r>
              <w:rPr>
                <w:color w:val="231F20"/>
                <w:spacing w:val="40"/>
                <w:sz w:val="16"/>
              </w:rPr>
              <w:t> </w:t>
            </w:r>
            <w:r>
              <w:rPr>
                <w:color w:val="231F20"/>
                <w:sz w:val="16"/>
              </w:rPr>
              <w:t>inducing</w:t>
            </w:r>
            <w:r>
              <w:rPr>
                <w:color w:val="231F20"/>
                <w:spacing w:val="25"/>
                <w:sz w:val="16"/>
              </w:rPr>
              <w:t> </w:t>
            </w:r>
            <w:r>
              <w:rPr>
                <w:color w:val="231F20"/>
                <w:sz w:val="16"/>
              </w:rPr>
              <w:t>woman</w:t>
            </w:r>
            <w:r>
              <w:rPr>
                <w:color w:val="231F20"/>
                <w:spacing w:val="25"/>
                <w:sz w:val="16"/>
              </w:rPr>
              <w:t> </w:t>
            </w:r>
            <w:r>
              <w:rPr>
                <w:color w:val="231F20"/>
                <w:sz w:val="16"/>
              </w:rPr>
              <w:t>to</w:t>
            </w:r>
            <w:r>
              <w:rPr>
                <w:color w:val="231F20"/>
                <w:spacing w:val="25"/>
                <w:sz w:val="16"/>
              </w:rPr>
              <w:t> </w:t>
            </w:r>
            <w:r>
              <w:rPr>
                <w:color w:val="231F20"/>
                <w:sz w:val="16"/>
              </w:rPr>
              <w:t>compel</w:t>
            </w:r>
            <w:r>
              <w:rPr>
                <w:color w:val="231F20"/>
                <w:spacing w:val="40"/>
                <w:sz w:val="16"/>
              </w:rPr>
              <w:t> </w:t>
            </w:r>
            <w:r>
              <w:rPr>
                <w:color w:val="231F20"/>
                <w:sz w:val="16"/>
              </w:rPr>
              <w:t>her</w:t>
            </w:r>
            <w:r>
              <w:rPr>
                <w:color w:val="231F20"/>
                <w:spacing w:val="40"/>
                <w:sz w:val="16"/>
              </w:rPr>
              <w:t> </w:t>
            </w:r>
            <w:r>
              <w:rPr>
                <w:color w:val="231F20"/>
                <w:sz w:val="16"/>
              </w:rPr>
              <w:t>marriage,</w:t>
            </w:r>
            <w:r>
              <w:rPr>
                <w:color w:val="231F20"/>
                <w:spacing w:val="40"/>
                <w:sz w:val="16"/>
              </w:rPr>
              <w:t> </w:t>
            </w:r>
            <w:r>
              <w:rPr>
                <w:color w:val="231F20"/>
                <w:sz w:val="16"/>
              </w:rPr>
              <w:t>etc.</w:t>
            </w:r>
          </w:p>
        </w:tc>
        <w:tc>
          <w:tcPr>
            <w:tcW w:w="1972" w:type="dxa"/>
          </w:tcPr>
          <w:p>
            <w:pPr>
              <w:pStyle w:val="TableParagraph"/>
              <w:spacing w:line="264" w:lineRule="auto" w:before="65"/>
              <w:ind w:left="53" w:right="65" w:hanging="2"/>
              <w:rPr>
                <w:sz w:val="16"/>
              </w:rPr>
            </w:pPr>
            <w:r>
              <w:rPr>
                <w:color w:val="231F20"/>
                <w:sz w:val="16"/>
              </w:rPr>
              <w:t>Imprisonment for 10 years</w:t>
            </w:r>
            <w:r>
              <w:rPr>
                <w:color w:val="231F20"/>
                <w:spacing w:val="40"/>
                <w:sz w:val="16"/>
              </w:rPr>
              <w:t> </w:t>
            </w:r>
            <w:r>
              <w:rPr>
                <w:color w:val="231F20"/>
                <w:sz w:val="16"/>
              </w:rPr>
              <w:t>and</w:t>
            </w:r>
            <w:r>
              <w:rPr>
                <w:color w:val="231F20"/>
                <w:spacing w:val="40"/>
                <w:sz w:val="16"/>
              </w:rPr>
              <w:t> </w:t>
            </w:r>
            <w:r>
              <w:rPr>
                <w:color w:val="231F20"/>
                <w:sz w:val="16"/>
              </w:rPr>
              <w:t>fine.</w:t>
            </w:r>
          </w:p>
        </w:tc>
        <w:tc>
          <w:tcPr>
            <w:tcW w:w="1926" w:type="dxa"/>
          </w:tcPr>
          <w:p>
            <w:pPr>
              <w:pStyle w:val="TableParagraph"/>
              <w:spacing w:before="65"/>
              <w:ind w:left="119"/>
              <w:rPr>
                <w:sz w:val="16"/>
              </w:rPr>
            </w:pPr>
            <w:r>
              <w:rPr>
                <w:color w:val="231F20"/>
                <w:spacing w:val="-2"/>
                <w:sz w:val="16"/>
              </w:rPr>
              <w:t>Cognizable.</w:t>
            </w:r>
          </w:p>
        </w:tc>
        <w:tc>
          <w:tcPr>
            <w:tcW w:w="1201" w:type="dxa"/>
          </w:tcPr>
          <w:p>
            <w:pPr>
              <w:pStyle w:val="TableParagraph"/>
              <w:spacing w:before="65"/>
              <w:ind w:left="115"/>
              <w:rPr>
                <w:sz w:val="16"/>
              </w:rPr>
            </w:pPr>
            <w:r>
              <w:rPr>
                <w:color w:val="231F20"/>
                <w:sz w:val="16"/>
              </w:rPr>
              <w:t>Non-</w:t>
            </w:r>
            <w:r>
              <w:rPr>
                <w:color w:val="231F20"/>
                <w:spacing w:val="-2"/>
                <w:sz w:val="16"/>
              </w:rPr>
              <w:t>bailable.</w:t>
            </w:r>
          </w:p>
        </w:tc>
        <w:tc>
          <w:tcPr>
            <w:tcW w:w="1848" w:type="dxa"/>
          </w:tcPr>
          <w:p>
            <w:pPr>
              <w:pStyle w:val="TableParagraph"/>
              <w:spacing w:before="65"/>
              <w:ind w:left="17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520" w:hRule="atLeast"/>
        </w:trPr>
        <w:tc>
          <w:tcPr>
            <w:tcW w:w="555" w:type="dxa"/>
          </w:tcPr>
          <w:p>
            <w:pPr>
              <w:pStyle w:val="TableParagraph"/>
              <w:spacing w:before="65"/>
              <w:rPr>
                <w:sz w:val="16"/>
              </w:rPr>
            </w:pPr>
            <w:r>
              <w:rPr>
                <w:color w:val="231F20"/>
                <w:spacing w:val="-5"/>
                <w:sz w:val="16"/>
              </w:rPr>
              <w:t>88</w:t>
            </w:r>
            <w:r>
              <w:rPr>
                <w:color w:val="231F20"/>
                <w:spacing w:val="40"/>
                <w:sz w:val="16"/>
              </w:rPr>
              <w:t> </w:t>
            </w:r>
          </w:p>
        </w:tc>
        <w:tc>
          <w:tcPr>
            <w:tcW w:w="2096" w:type="dxa"/>
          </w:tcPr>
          <w:p>
            <w:pPr>
              <w:pStyle w:val="TableParagraph"/>
              <w:spacing w:before="65"/>
              <w:ind w:left="164"/>
              <w:rPr>
                <w:sz w:val="16"/>
              </w:rPr>
            </w:pPr>
            <w:r>
              <w:rPr>
                <w:color w:val="231F20"/>
                <w:sz w:val="16"/>
              </w:rPr>
              <w:t>Causing</w:t>
            </w:r>
            <w:r>
              <w:rPr>
                <w:color w:val="231F20"/>
                <w:spacing w:val="28"/>
                <w:sz w:val="16"/>
              </w:rPr>
              <w:t> </w:t>
            </w:r>
            <w:r>
              <w:rPr>
                <w:color w:val="231F20"/>
                <w:spacing w:val="-2"/>
                <w:sz w:val="16"/>
              </w:rPr>
              <w:t>miscarriage.</w:t>
            </w:r>
          </w:p>
        </w:tc>
        <w:tc>
          <w:tcPr>
            <w:tcW w:w="1972" w:type="dxa"/>
          </w:tcPr>
          <w:p>
            <w:pPr>
              <w:pStyle w:val="TableParagraph"/>
              <w:spacing w:line="264" w:lineRule="auto" w:before="65"/>
              <w:ind w:left="51" w:right="65"/>
              <w:rPr>
                <w:sz w:val="16"/>
              </w:rPr>
            </w:pPr>
            <w:r>
              <w:rPr>
                <w:color w:val="231F20"/>
                <w:sz w:val="16"/>
              </w:rPr>
              <w:t>Imprisonment</w:t>
            </w:r>
            <w:r>
              <w:rPr>
                <w:color w:val="231F20"/>
                <w:spacing w:val="29"/>
                <w:sz w:val="16"/>
              </w:rPr>
              <w:t> </w:t>
            </w:r>
            <w:r>
              <w:rPr>
                <w:color w:val="231F20"/>
                <w:sz w:val="16"/>
              </w:rPr>
              <w:t>for</w:t>
            </w:r>
            <w:r>
              <w:rPr>
                <w:color w:val="231F20"/>
                <w:spacing w:val="29"/>
                <w:sz w:val="16"/>
              </w:rPr>
              <w:t> </w:t>
            </w:r>
            <w:r>
              <w:rPr>
                <w:color w:val="231F20"/>
                <w:sz w:val="16"/>
              </w:rPr>
              <w:t>3</w:t>
            </w:r>
            <w:r>
              <w:rPr>
                <w:color w:val="231F20"/>
                <w:spacing w:val="29"/>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926" w:type="dxa"/>
          </w:tcPr>
          <w:p>
            <w:pPr>
              <w:pStyle w:val="TableParagraph"/>
              <w:spacing w:before="65"/>
              <w:ind w:left="119"/>
              <w:rPr>
                <w:sz w:val="16"/>
              </w:rPr>
            </w:pPr>
            <w:r>
              <w:rPr>
                <w:color w:val="231F20"/>
                <w:sz w:val="16"/>
              </w:rPr>
              <w:t>Non-</w:t>
            </w:r>
            <w:r>
              <w:rPr>
                <w:color w:val="231F20"/>
                <w:spacing w:val="-2"/>
                <w:sz w:val="16"/>
              </w:rPr>
              <w:t>cognizable.</w:t>
            </w:r>
          </w:p>
        </w:tc>
        <w:tc>
          <w:tcPr>
            <w:tcW w:w="1201" w:type="dxa"/>
          </w:tcPr>
          <w:p>
            <w:pPr>
              <w:pStyle w:val="TableParagraph"/>
              <w:spacing w:before="65"/>
              <w:ind w:left="113"/>
              <w:rPr>
                <w:sz w:val="16"/>
              </w:rPr>
            </w:pPr>
            <w:r>
              <w:rPr>
                <w:color w:val="231F20"/>
                <w:spacing w:val="-2"/>
                <w:sz w:val="16"/>
              </w:rPr>
              <w:t>Bailable.</w:t>
            </w:r>
          </w:p>
        </w:tc>
        <w:tc>
          <w:tcPr>
            <w:tcW w:w="1848" w:type="dxa"/>
          </w:tcPr>
          <w:p>
            <w:pPr>
              <w:pStyle w:val="TableParagraph"/>
              <w:spacing w:line="264" w:lineRule="auto" w:before="65"/>
              <w:ind w:left="170"/>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520" w:hRule="atLeast"/>
        </w:trPr>
        <w:tc>
          <w:tcPr>
            <w:tcW w:w="555" w:type="dxa"/>
          </w:tcPr>
          <w:p>
            <w:pPr>
              <w:pStyle w:val="TableParagraph"/>
              <w:rPr>
                <w:sz w:val="16"/>
              </w:rPr>
            </w:pPr>
          </w:p>
        </w:tc>
        <w:tc>
          <w:tcPr>
            <w:tcW w:w="2096" w:type="dxa"/>
          </w:tcPr>
          <w:p>
            <w:pPr>
              <w:pStyle w:val="TableParagraph"/>
              <w:spacing w:line="264" w:lineRule="auto" w:before="63"/>
              <w:ind w:left="165" w:right="397"/>
              <w:rPr>
                <w:sz w:val="16"/>
              </w:rPr>
            </w:pPr>
            <w:r>
              <w:rPr>
                <w:color w:val="231F20"/>
                <w:sz w:val="16"/>
              </w:rPr>
              <w:t>If the woman be quick</w:t>
            </w:r>
            <w:r>
              <w:rPr>
                <w:color w:val="231F20"/>
                <w:spacing w:val="40"/>
                <w:sz w:val="16"/>
              </w:rPr>
              <w:t> </w:t>
            </w:r>
            <w:r>
              <w:rPr>
                <w:color w:val="231F20"/>
                <w:sz w:val="16"/>
              </w:rPr>
              <w:t>with</w:t>
            </w:r>
            <w:r>
              <w:rPr>
                <w:color w:val="231F20"/>
                <w:spacing w:val="40"/>
                <w:sz w:val="16"/>
              </w:rPr>
              <w:t> </w:t>
            </w:r>
            <w:r>
              <w:rPr>
                <w:color w:val="231F20"/>
                <w:sz w:val="16"/>
              </w:rPr>
              <w:t>child.</w:t>
            </w:r>
          </w:p>
        </w:tc>
        <w:tc>
          <w:tcPr>
            <w:tcW w:w="1972" w:type="dxa"/>
          </w:tcPr>
          <w:p>
            <w:pPr>
              <w:pStyle w:val="TableParagraph"/>
              <w:spacing w:line="264" w:lineRule="auto" w:before="63"/>
              <w:ind w:left="55" w:right="65" w:hanging="4"/>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926" w:type="dxa"/>
          </w:tcPr>
          <w:p>
            <w:pPr>
              <w:pStyle w:val="TableParagraph"/>
              <w:spacing w:before="63"/>
              <w:ind w:left="118"/>
              <w:rPr>
                <w:sz w:val="16"/>
              </w:rPr>
            </w:pPr>
            <w:r>
              <w:rPr>
                <w:color w:val="231F20"/>
                <w:sz w:val="16"/>
              </w:rPr>
              <w:t>Non-</w:t>
            </w:r>
            <w:r>
              <w:rPr>
                <w:color w:val="231F20"/>
                <w:spacing w:val="-2"/>
                <w:sz w:val="16"/>
              </w:rPr>
              <w:t>cognizable.</w:t>
            </w:r>
          </w:p>
        </w:tc>
        <w:tc>
          <w:tcPr>
            <w:tcW w:w="1201" w:type="dxa"/>
          </w:tcPr>
          <w:p>
            <w:pPr>
              <w:pStyle w:val="TableParagraph"/>
              <w:spacing w:before="63"/>
              <w:ind w:left="113"/>
              <w:rPr>
                <w:sz w:val="16"/>
              </w:rPr>
            </w:pPr>
            <w:r>
              <w:rPr>
                <w:color w:val="231F20"/>
                <w:spacing w:val="-2"/>
                <w:sz w:val="16"/>
              </w:rPr>
              <w:t>Bailable.</w:t>
            </w:r>
          </w:p>
        </w:tc>
        <w:tc>
          <w:tcPr>
            <w:tcW w:w="1848" w:type="dxa"/>
          </w:tcPr>
          <w:p>
            <w:pPr>
              <w:pStyle w:val="TableParagraph"/>
              <w:spacing w:line="264" w:lineRule="auto" w:before="63"/>
              <w:ind w:left="169"/>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720" w:hRule="atLeast"/>
        </w:trPr>
        <w:tc>
          <w:tcPr>
            <w:tcW w:w="555" w:type="dxa"/>
          </w:tcPr>
          <w:p>
            <w:pPr>
              <w:pStyle w:val="TableParagraph"/>
              <w:spacing w:before="65"/>
              <w:rPr>
                <w:sz w:val="16"/>
              </w:rPr>
            </w:pPr>
            <w:r>
              <w:rPr>
                <w:color w:val="231F20"/>
                <w:spacing w:val="-5"/>
                <w:sz w:val="16"/>
              </w:rPr>
              <w:t>89</w:t>
            </w:r>
            <w:r>
              <w:rPr>
                <w:color w:val="231F20"/>
                <w:spacing w:val="40"/>
                <w:sz w:val="16"/>
              </w:rPr>
              <w:t> </w:t>
            </w:r>
          </w:p>
        </w:tc>
        <w:tc>
          <w:tcPr>
            <w:tcW w:w="2096" w:type="dxa"/>
          </w:tcPr>
          <w:p>
            <w:pPr>
              <w:pStyle w:val="TableParagraph"/>
              <w:spacing w:line="256" w:lineRule="auto" w:before="65"/>
              <w:ind w:left="165" w:right="78" w:hanging="1"/>
              <w:rPr>
                <w:sz w:val="16"/>
              </w:rPr>
            </w:pPr>
            <w:r>
              <w:rPr>
                <w:color w:val="231F20"/>
                <w:spacing w:val="-2"/>
                <w:sz w:val="16"/>
              </w:rPr>
              <w:t>Causing miscarriage </w:t>
            </w:r>
            <w:r>
              <w:rPr>
                <w:color w:val="231F20"/>
                <w:spacing w:val="-2"/>
                <w:sz w:val="16"/>
              </w:rPr>
              <w:t>without</w:t>
            </w:r>
            <w:r>
              <w:rPr>
                <w:color w:val="231F20"/>
                <w:spacing w:val="40"/>
                <w:sz w:val="16"/>
              </w:rPr>
              <w:t> </w:t>
            </w:r>
            <w:r>
              <w:rPr>
                <w:color w:val="231F20"/>
                <w:sz w:val="16"/>
              </w:rPr>
              <w:t>women's</w:t>
            </w:r>
            <w:r>
              <w:rPr>
                <w:color w:val="231F20"/>
                <w:spacing w:val="40"/>
                <w:sz w:val="16"/>
              </w:rPr>
              <w:t> </w:t>
            </w:r>
            <w:r>
              <w:rPr>
                <w:color w:val="231F20"/>
                <w:sz w:val="16"/>
              </w:rPr>
              <w:t>consent.</w:t>
            </w:r>
          </w:p>
        </w:tc>
        <w:tc>
          <w:tcPr>
            <w:tcW w:w="1972" w:type="dxa"/>
          </w:tcPr>
          <w:p>
            <w:pPr>
              <w:pStyle w:val="TableParagraph"/>
              <w:spacing w:line="259" w:lineRule="auto" w:before="65"/>
              <w:ind w:left="51" w:right="131"/>
              <w:jc w:val="both"/>
              <w:rPr>
                <w:sz w:val="16"/>
              </w:rPr>
            </w:pPr>
            <w:r>
              <w:rPr>
                <w:color w:val="231F20"/>
                <w:sz w:val="16"/>
              </w:rPr>
              <w:t>Imprisonment for life, or</w:t>
            </w:r>
            <w:r>
              <w:rPr>
                <w:color w:val="231F20"/>
                <w:spacing w:val="40"/>
                <w:sz w:val="16"/>
              </w:rPr>
              <w:t> </w:t>
            </w:r>
            <w:r>
              <w:rPr>
                <w:color w:val="231F20"/>
                <w:sz w:val="16"/>
              </w:rPr>
              <w:t>imprisonment for 10 years</w:t>
            </w:r>
            <w:r>
              <w:rPr>
                <w:color w:val="231F20"/>
                <w:spacing w:val="40"/>
                <w:sz w:val="16"/>
              </w:rPr>
              <w:t> </w:t>
            </w:r>
            <w:r>
              <w:rPr>
                <w:color w:val="231F20"/>
                <w:sz w:val="16"/>
              </w:rPr>
              <w:t>and</w:t>
            </w:r>
            <w:r>
              <w:rPr>
                <w:color w:val="231F20"/>
                <w:spacing w:val="40"/>
                <w:sz w:val="16"/>
              </w:rPr>
              <w:t> </w:t>
            </w:r>
            <w:r>
              <w:rPr>
                <w:color w:val="231F20"/>
                <w:sz w:val="16"/>
              </w:rPr>
              <w:t>fine.</w:t>
            </w:r>
          </w:p>
        </w:tc>
        <w:tc>
          <w:tcPr>
            <w:tcW w:w="1926" w:type="dxa"/>
          </w:tcPr>
          <w:p>
            <w:pPr>
              <w:pStyle w:val="TableParagraph"/>
              <w:spacing w:before="65"/>
              <w:ind w:left="119"/>
              <w:rPr>
                <w:sz w:val="16"/>
              </w:rPr>
            </w:pPr>
            <w:r>
              <w:rPr>
                <w:color w:val="231F20"/>
                <w:spacing w:val="-2"/>
                <w:sz w:val="16"/>
              </w:rPr>
              <w:t>Cognizable.</w:t>
            </w:r>
          </w:p>
        </w:tc>
        <w:tc>
          <w:tcPr>
            <w:tcW w:w="1201" w:type="dxa"/>
          </w:tcPr>
          <w:p>
            <w:pPr>
              <w:pStyle w:val="TableParagraph"/>
              <w:spacing w:before="65"/>
              <w:ind w:left="115"/>
              <w:rPr>
                <w:sz w:val="16"/>
              </w:rPr>
            </w:pPr>
            <w:r>
              <w:rPr>
                <w:color w:val="231F20"/>
                <w:sz w:val="16"/>
              </w:rPr>
              <w:t>Non-</w:t>
            </w:r>
            <w:r>
              <w:rPr>
                <w:color w:val="231F20"/>
                <w:spacing w:val="-2"/>
                <w:sz w:val="16"/>
              </w:rPr>
              <w:t>bailable.</w:t>
            </w:r>
          </w:p>
        </w:tc>
        <w:tc>
          <w:tcPr>
            <w:tcW w:w="1848" w:type="dxa"/>
          </w:tcPr>
          <w:p>
            <w:pPr>
              <w:pStyle w:val="TableParagraph"/>
              <w:spacing w:before="65"/>
              <w:ind w:left="17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720" w:hRule="atLeast"/>
        </w:trPr>
        <w:tc>
          <w:tcPr>
            <w:tcW w:w="555" w:type="dxa"/>
          </w:tcPr>
          <w:p>
            <w:pPr>
              <w:pStyle w:val="TableParagraph"/>
              <w:spacing w:before="65"/>
              <w:rPr>
                <w:sz w:val="16"/>
              </w:rPr>
            </w:pPr>
            <w:r>
              <w:rPr>
                <w:color w:val="231F20"/>
                <w:spacing w:val="-2"/>
                <w:sz w:val="16"/>
              </w:rPr>
              <w:t>90(</w:t>
            </w:r>
            <w:r>
              <w:rPr>
                <w:i/>
                <w:color w:val="231F20"/>
                <w:spacing w:val="-2"/>
                <w:sz w:val="16"/>
              </w:rPr>
              <w:t>1</w:t>
            </w:r>
            <w:r>
              <w:rPr>
                <w:color w:val="231F20"/>
                <w:spacing w:val="-2"/>
                <w:sz w:val="16"/>
              </w:rPr>
              <w:t>)</w:t>
            </w:r>
          </w:p>
        </w:tc>
        <w:tc>
          <w:tcPr>
            <w:tcW w:w="2096" w:type="dxa"/>
          </w:tcPr>
          <w:p>
            <w:pPr>
              <w:pStyle w:val="TableParagraph"/>
              <w:spacing w:line="259" w:lineRule="auto" w:before="65"/>
              <w:ind w:left="165" w:hanging="1"/>
              <w:rPr>
                <w:sz w:val="16"/>
              </w:rPr>
            </w:pPr>
            <w:r>
              <w:rPr>
                <w:color w:val="231F20"/>
                <w:sz w:val="16"/>
              </w:rPr>
              <w:t>Death</w:t>
            </w:r>
            <w:r>
              <w:rPr>
                <w:color w:val="231F20"/>
                <w:spacing w:val="-2"/>
                <w:sz w:val="16"/>
              </w:rPr>
              <w:t> </w:t>
            </w:r>
            <w:r>
              <w:rPr>
                <w:color w:val="231F20"/>
                <w:sz w:val="16"/>
              </w:rPr>
              <w:t>caused</w:t>
            </w:r>
            <w:r>
              <w:rPr>
                <w:color w:val="231F20"/>
                <w:spacing w:val="-2"/>
                <w:sz w:val="16"/>
              </w:rPr>
              <w:t> </w:t>
            </w:r>
            <w:r>
              <w:rPr>
                <w:color w:val="231F20"/>
                <w:sz w:val="16"/>
              </w:rPr>
              <w:t>by</w:t>
            </w:r>
            <w:r>
              <w:rPr>
                <w:color w:val="231F20"/>
                <w:spacing w:val="-2"/>
                <w:sz w:val="16"/>
              </w:rPr>
              <w:t> </w:t>
            </w:r>
            <w:r>
              <w:rPr>
                <w:color w:val="231F20"/>
                <w:sz w:val="16"/>
              </w:rPr>
              <w:t>an</w:t>
            </w:r>
            <w:r>
              <w:rPr>
                <w:color w:val="231F20"/>
                <w:spacing w:val="-2"/>
                <w:sz w:val="16"/>
              </w:rPr>
              <w:t> </w:t>
            </w:r>
            <w:r>
              <w:rPr>
                <w:color w:val="231F20"/>
                <w:sz w:val="16"/>
              </w:rPr>
              <w:t>act</w:t>
            </w:r>
            <w:r>
              <w:rPr>
                <w:color w:val="231F20"/>
                <w:spacing w:val="-2"/>
                <w:sz w:val="16"/>
              </w:rPr>
              <w:t> </w:t>
            </w:r>
            <w:r>
              <w:rPr>
                <w:color w:val="231F20"/>
                <w:sz w:val="16"/>
              </w:rPr>
              <w:t>done</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40"/>
                <w:sz w:val="16"/>
              </w:rPr>
              <w:t> </w:t>
            </w:r>
            <w:r>
              <w:rPr>
                <w:color w:val="231F20"/>
                <w:spacing w:val="-2"/>
                <w:sz w:val="16"/>
              </w:rPr>
              <w:t>miscarriage.</w:t>
            </w:r>
          </w:p>
        </w:tc>
        <w:tc>
          <w:tcPr>
            <w:tcW w:w="1972" w:type="dxa"/>
          </w:tcPr>
          <w:p>
            <w:pPr>
              <w:pStyle w:val="TableParagraph"/>
              <w:spacing w:line="256" w:lineRule="auto" w:before="65"/>
              <w:ind w:left="49" w:right="65" w:firstLine="1"/>
              <w:rPr>
                <w:sz w:val="16"/>
              </w:rPr>
            </w:pPr>
            <w:r>
              <w:rPr>
                <w:color w:val="231F20"/>
                <w:sz w:val="16"/>
              </w:rPr>
              <w:t>Imprisonment</w:t>
            </w:r>
            <w:r>
              <w:rPr>
                <w:color w:val="231F20"/>
                <w:spacing w:val="21"/>
                <w:sz w:val="16"/>
              </w:rPr>
              <w:t> </w:t>
            </w:r>
            <w:r>
              <w:rPr>
                <w:color w:val="231F20"/>
                <w:sz w:val="16"/>
              </w:rPr>
              <w:t>for</w:t>
            </w:r>
            <w:r>
              <w:rPr>
                <w:color w:val="231F20"/>
                <w:spacing w:val="21"/>
                <w:sz w:val="16"/>
              </w:rPr>
              <w:t> </w:t>
            </w:r>
            <w:r>
              <w:rPr>
                <w:color w:val="231F20"/>
                <w:sz w:val="16"/>
              </w:rPr>
              <w:t>10</w:t>
            </w:r>
            <w:r>
              <w:rPr>
                <w:color w:val="231F20"/>
                <w:spacing w:val="21"/>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926" w:type="dxa"/>
          </w:tcPr>
          <w:p>
            <w:pPr>
              <w:pStyle w:val="TableParagraph"/>
              <w:spacing w:before="65"/>
              <w:ind w:left="119"/>
              <w:rPr>
                <w:sz w:val="16"/>
              </w:rPr>
            </w:pPr>
            <w:r>
              <w:rPr>
                <w:color w:val="231F20"/>
                <w:spacing w:val="-2"/>
                <w:sz w:val="16"/>
              </w:rPr>
              <w:t>Cognizable.</w:t>
            </w:r>
          </w:p>
        </w:tc>
        <w:tc>
          <w:tcPr>
            <w:tcW w:w="1201" w:type="dxa"/>
          </w:tcPr>
          <w:p>
            <w:pPr>
              <w:pStyle w:val="TableParagraph"/>
              <w:spacing w:before="65"/>
              <w:ind w:left="113"/>
              <w:rPr>
                <w:sz w:val="16"/>
              </w:rPr>
            </w:pPr>
            <w:r>
              <w:rPr>
                <w:color w:val="231F20"/>
                <w:sz w:val="16"/>
              </w:rPr>
              <w:t>Non-</w:t>
            </w:r>
            <w:r>
              <w:rPr>
                <w:color w:val="231F20"/>
                <w:spacing w:val="-2"/>
                <w:sz w:val="16"/>
              </w:rPr>
              <w:t>bailable.</w:t>
            </w:r>
          </w:p>
        </w:tc>
        <w:tc>
          <w:tcPr>
            <w:tcW w:w="1848" w:type="dxa"/>
          </w:tcPr>
          <w:p>
            <w:pPr>
              <w:pStyle w:val="TableParagraph"/>
              <w:spacing w:before="65"/>
              <w:ind w:left="17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518" w:hRule="atLeast"/>
        </w:trPr>
        <w:tc>
          <w:tcPr>
            <w:tcW w:w="555" w:type="dxa"/>
          </w:tcPr>
          <w:p>
            <w:pPr>
              <w:pStyle w:val="TableParagraph"/>
              <w:spacing w:before="65"/>
              <w:rPr>
                <w:sz w:val="16"/>
              </w:rPr>
            </w:pPr>
            <w:r>
              <w:rPr>
                <w:color w:val="231F20"/>
                <w:spacing w:val="-2"/>
                <w:sz w:val="16"/>
              </w:rPr>
              <w:t>90(</w:t>
            </w:r>
            <w:r>
              <w:rPr>
                <w:i/>
                <w:color w:val="231F20"/>
                <w:spacing w:val="-2"/>
                <w:sz w:val="16"/>
              </w:rPr>
              <w:t>2</w:t>
            </w:r>
            <w:r>
              <w:rPr>
                <w:color w:val="231F20"/>
                <w:spacing w:val="-2"/>
                <w:sz w:val="16"/>
              </w:rPr>
              <w:t>)</w:t>
            </w:r>
          </w:p>
        </w:tc>
        <w:tc>
          <w:tcPr>
            <w:tcW w:w="2096" w:type="dxa"/>
          </w:tcPr>
          <w:p>
            <w:pPr>
              <w:pStyle w:val="TableParagraph"/>
              <w:spacing w:line="256" w:lineRule="auto" w:before="65"/>
              <w:ind w:left="165" w:right="164"/>
              <w:rPr>
                <w:sz w:val="16"/>
              </w:rPr>
            </w:pPr>
            <w:r>
              <w:rPr>
                <w:color w:val="231F20"/>
                <w:sz w:val="16"/>
              </w:rPr>
              <w:t>If</w:t>
            </w:r>
            <w:r>
              <w:rPr>
                <w:color w:val="231F20"/>
                <w:spacing w:val="23"/>
                <w:sz w:val="16"/>
              </w:rPr>
              <w:t> </w:t>
            </w:r>
            <w:r>
              <w:rPr>
                <w:color w:val="231F20"/>
                <w:sz w:val="16"/>
              </w:rPr>
              <w:t>act</w:t>
            </w:r>
            <w:r>
              <w:rPr>
                <w:color w:val="231F20"/>
                <w:spacing w:val="23"/>
                <w:sz w:val="16"/>
              </w:rPr>
              <w:t> </w:t>
            </w:r>
            <w:r>
              <w:rPr>
                <w:color w:val="231F20"/>
                <w:sz w:val="16"/>
              </w:rPr>
              <w:t>done</w:t>
            </w:r>
            <w:r>
              <w:rPr>
                <w:color w:val="231F20"/>
                <w:spacing w:val="23"/>
                <w:sz w:val="16"/>
              </w:rPr>
              <w:t> </w:t>
            </w:r>
            <w:r>
              <w:rPr>
                <w:color w:val="231F20"/>
                <w:sz w:val="16"/>
              </w:rPr>
              <w:t>without</w:t>
            </w:r>
            <w:r>
              <w:rPr>
                <w:color w:val="231F20"/>
                <w:spacing w:val="40"/>
                <w:sz w:val="16"/>
              </w:rPr>
              <w:t> </w:t>
            </w:r>
            <w:r>
              <w:rPr>
                <w:color w:val="231F20"/>
                <w:sz w:val="16"/>
              </w:rPr>
              <w:t>women's</w:t>
            </w:r>
            <w:r>
              <w:rPr>
                <w:color w:val="231F20"/>
                <w:spacing w:val="40"/>
                <w:sz w:val="16"/>
              </w:rPr>
              <w:t> </w:t>
            </w:r>
            <w:r>
              <w:rPr>
                <w:color w:val="231F20"/>
                <w:sz w:val="16"/>
              </w:rPr>
              <w:t>consent.</w:t>
            </w:r>
          </w:p>
        </w:tc>
        <w:tc>
          <w:tcPr>
            <w:tcW w:w="1972" w:type="dxa"/>
          </w:tcPr>
          <w:p>
            <w:pPr>
              <w:pStyle w:val="TableParagraph"/>
              <w:spacing w:line="256" w:lineRule="auto" w:before="65"/>
              <w:ind w:left="51" w:right="310"/>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as</w:t>
            </w:r>
            <w:r>
              <w:rPr>
                <w:color w:val="231F20"/>
                <w:spacing w:val="40"/>
                <w:sz w:val="16"/>
              </w:rPr>
              <w:t> </w:t>
            </w:r>
            <w:r>
              <w:rPr>
                <w:color w:val="231F20"/>
                <w:sz w:val="16"/>
              </w:rPr>
              <w:t>above.</w:t>
            </w:r>
          </w:p>
        </w:tc>
        <w:tc>
          <w:tcPr>
            <w:tcW w:w="1926" w:type="dxa"/>
          </w:tcPr>
          <w:p>
            <w:pPr>
              <w:pStyle w:val="TableParagraph"/>
              <w:spacing w:before="65"/>
              <w:ind w:left="119"/>
              <w:rPr>
                <w:sz w:val="16"/>
              </w:rPr>
            </w:pPr>
            <w:r>
              <w:rPr>
                <w:color w:val="231F20"/>
                <w:spacing w:val="-2"/>
                <w:sz w:val="16"/>
              </w:rPr>
              <w:t>Cognizable.</w:t>
            </w:r>
          </w:p>
        </w:tc>
        <w:tc>
          <w:tcPr>
            <w:tcW w:w="1201" w:type="dxa"/>
          </w:tcPr>
          <w:p>
            <w:pPr>
              <w:pStyle w:val="TableParagraph"/>
              <w:spacing w:before="65"/>
              <w:ind w:left="115"/>
              <w:rPr>
                <w:sz w:val="16"/>
              </w:rPr>
            </w:pPr>
            <w:r>
              <w:rPr>
                <w:color w:val="231F20"/>
                <w:sz w:val="16"/>
              </w:rPr>
              <w:t>Non-</w:t>
            </w:r>
            <w:r>
              <w:rPr>
                <w:color w:val="231F20"/>
                <w:spacing w:val="-2"/>
                <w:sz w:val="16"/>
              </w:rPr>
              <w:t>bailable.</w:t>
            </w:r>
          </w:p>
        </w:tc>
        <w:tc>
          <w:tcPr>
            <w:tcW w:w="1848" w:type="dxa"/>
          </w:tcPr>
          <w:p>
            <w:pPr>
              <w:pStyle w:val="TableParagraph"/>
              <w:spacing w:before="65"/>
              <w:ind w:left="17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921" w:hRule="atLeast"/>
        </w:trPr>
        <w:tc>
          <w:tcPr>
            <w:tcW w:w="555" w:type="dxa"/>
          </w:tcPr>
          <w:p>
            <w:pPr>
              <w:pStyle w:val="TableParagraph"/>
              <w:spacing w:before="65"/>
              <w:rPr>
                <w:sz w:val="16"/>
              </w:rPr>
            </w:pPr>
            <w:r>
              <w:rPr>
                <w:color w:val="231F20"/>
                <w:spacing w:val="-5"/>
                <w:sz w:val="16"/>
              </w:rPr>
              <w:t>91</w:t>
            </w:r>
            <w:r>
              <w:rPr>
                <w:color w:val="231F20"/>
                <w:spacing w:val="40"/>
                <w:sz w:val="16"/>
              </w:rPr>
              <w:t> </w:t>
            </w:r>
          </w:p>
        </w:tc>
        <w:tc>
          <w:tcPr>
            <w:tcW w:w="2096" w:type="dxa"/>
          </w:tcPr>
          <w:p>
            <w:pPr>
              <w:pStyle w:val="TableParagraph"/>
              <w:spacing w:line="261" w:lineRule="auto" w:before="65"/>
              <w:ind w:left="164" w:right="78"/>
              <w:rPr>
                <w:sz w:val="16"/>
              </w:rPr>
            </w:pPr>
            <w:r>
              <w:rPr>
                <w:color w:val="231F20"/>
                <w:sz w:val="16"/>
              </w:rPr>
              <w:t>Act</w:t>
            </w:r>
            <w:r>
              <w:rPr>
                <w:color w:val="231F20"/>
                <w:spacing w:val="40"/>
                <w:sz w:val="16"/>
              </w:rPr>
              <w:t> </w:t>
            </w:r>
            <w:r>
              <w:rPr>
                <w:color w:val="231F20"/>
                <w:sz w:val="16"/>
              </w:rPr>
              <w:t>done</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prevent</w:t>
            </w:r>
            <w:r>
              <w:rPr>
                <w:color w:val="231F20"/>
                <w:spacing w:val="21"/>
                <w:sz w:val="16"/>
              </w:rPr>
              <w:t> </w:t>
            </w:r>
            <w:r>
              <w:rPr>
                <w:color w:val="231F20"/>
                <w:sz w:val="16"/>
              </w:rPr>
              <w:t>a</w:t>
            </w:r>
            <w:r>
              <w:rPr>
                <w:color w:val="231F20"/>
                <w:spacing w:val="21"/>
                <w:sz w:val="16"/>
              </w:rPr>
              <w:t> </w:t>
            </w:r>
            <w:r>
              <w:rPr>
                <w:color w:val="231F20"/>
                <w:sz w:val="16"/>
              </w:rPr>
              <w:t>child</w:t>
            </w:r>
            <w:r>
              <w:rPr>
                <w:color w:val="231F20"/>
                <w:spacing w:val="21"/>
                <w:sz w:val="16"/>
              </w:rPr>
              <w:t> </w:t>
            </w:r>
            <w:r>
              <w:rPr>
                <w:color w:val="231F20"/>
                <w:sz w:val="16"/>
              </w:rPr>
              <w:t>being</w:t>
            </w:r>
            <w:r>
              <w:rPr>
                <w:color w:val="231F20"/>
                <w:spacing w:val="21"/>
                <w:sz w:val="16"/>
              </w:rPr>
              <w:t> </w:t>
            </w:r>
            <w:r>
              <w:rPr>
                <w:color w:val="231F20"/>
                <w:sz w:val="16"/>
              </w:rPr>
              <w:t>born</w:t>
            </w:r>
            <w:r>
              <w:rPr>
                <w:color w:val="231F20"/>
                <w:spacing w:val="40"/>
                <w:sz w:val="16"/>
              </w:rPr>
              <w:t> </w:t>
            </w:r>
            <w:r>
              <w:rPr>
                <w:color w:val="231F20"/>
                <w:sz w:val="16"/>
              </w:rPr>
              <w:t>alive, or to cause it to die</w:t>
            </w:r>
            <w:r>
              <w:rPr>
                <w:color w:val="231F20"/>
                <w:spacing w:val="40"/>
                <w:sz w:val="16"/>
              </w:rPr>
              <w:t> </w:t>
            </w:r>
            <w:r>
              <w:rPr>
                <w:color w:val="231F20"/>
                <w:sz w:val="16"/>
              </w:rPr>
              <w:t>after</w:t>
            </w:r>
            <w:r>
              <w:rPr>
                <w:color w:val="231F20"/>
                <w:spacing w:val="40"/>
                <w:sz w:val="16"/>
              </w:rPr>
              <w:t> </w:t>
            </w:r>
            <w:r>
              <w:rPr>
                <w:color w:val="231F20"/>
                <w:sz w:val="16"/>
              </w:rPr>
              <w:t>its</w:t>
            </w:r>
            <w:r>
              <w:rPr>
                <w:color w:val="231F20"/>
                <w:spacing w:val="40"/>
                <w:sz w:val="16"/>
              </w:rPr>
              <w:t> </w:t>
            </w:r>
            <w:r>
              <w:rPr>
                <w:color w:val="231F20"/>
                <w:sz w:val="16"/>
              </w:rPr>
              <w:t>birth.</w:t>
            </w:r>
          </w:p>
        </w:tc>
        <w:tc>
          <w:tcPr>
            <w:tcW w:w="1972" w:type="dxa"/>
          </w:tcPr>
          <w:p>
            <w:pPr>
              <w:pStyle w:val="TableParagraph"/>
              <w:spacing w:line="264" w:lineRule="auto" w:before="65"/>
              <w:ind w:left="51" w:right="65"/>
              <w:rPr>
                <w:sz w:val="16"/>
              </w:rPr>
            </w:pPr>
            <w:r>
              <w:rPr>
                <w:color w:val="231F20"/>
                <w:sz w:val="16"/>
              </w:rPr>
              <w:t>Imprisonment for 10 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926" w:type="dxa"/>
          </w:tcPr>
          <w:p>
            <w:pPr>
              <w:pStyle w:val="TableParagraph"/>
              <w:spacing w:before="65"/>
              <w:ind w:left="119"/>
              <w:rPr>
                <w:sz w:val="16"/>
              </w:rPr>
            </w:pPr>
            <w:r>
              <w:rPr>
                <w:color w:val="231F20"/>
                <w:spacing w:val="-2"/>
                <w:sz w:val="16"/>
              </w:rPr>
              <w:t>Cognizable.</w:t>
            </w:r>
          </w:p>
        </w:tc>
        <w:tc>
          <w:tcPr>
            <w:tcW w:w="1201" w:type="dxa"/>
          </w:tcPr>
          <w:p>
            <w:pPr>
              <w:pStyle w:val="TableParagraph"/>
              <w:spacing w:before="65"/>
              <w:ind w:left="115"/>
              <w:rPr>
                <w:sz w:val="16"/>
              </w:rPr>
            </w:pPr>
            <w:r>
              <w:rPr>
                <w:color w:val="231F20"/>
                <w:sz w:val="16"/>
              </w:rPr>
              <w:t>Non-</w:t>
            </w:r>
            <w:r>
              <w:rPr>
                <w:color w:val="231F20"/>
                <w:spacing w:val="-2"/>
                <w:sz w:val="16"/>
              </w:rPr>
              <w:t>bailable.</w:t>
            </w:r>
          </w:p>
        </w:tc>
        <w:tc>
          <w:tcPr>
            <w:tcW w:w="1848" w:type="dxa"/>
          </w:tcPr>
          <w:p>
            <w:pPr>
              <w:pStyle w:val="TableParagraph"/>
              <w:spacing w:before="65"/>
              <w:ind w:left="17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920" w:hRule="atLeast"/>
        </w:trPr>
        <w:tc>
          <w:tcPr>
            <w:tcW w:w="555" w:type="dxa"/>
            <w:tcBorders>
              <w:bottom w:val="single" w:sz="4" w:space="0" w:color="231F20"/>
            </w:tcBorders>
          </w:tcPr>
          <w:p>
            <w:pPr>
              <w:pStyle w:val="TableParagraph"/>
              <w:spacing w:before="65"/>
              <w:ind w:left="-1"/>
              <w:rPr>
                <w:sz w:val="16"/>
              </w:rPr>
            </w:pPr>
            <w:r>
              <w:rPr>
                <w:color w:val="231F20"/>
                <w:spacing w:val="-5"/>
                <w:sz w:val="16"/>
              </w:rPr>
              <w:t>92</w:t>
            </w:r>
            <w:r>
              <w:rPr>
                <w:color w:val="231F20"/>
                <w:spacing w:val="40"/>
                <w:sz w:val="16"/>
              </w:rPr>
              <w:t> </w:t>
            </w:r>
          </w:p>
        </w:tc>
        <w:tc>
          <w:tcPr>
            <w:tcW w:w="2096" w:type="dxa"/>
            <w:tcBorders>
              <w:bottom w:val="single" w:sz="4" w:space="0" w:color="231F20"/>
            </w:tcBorders>
          </w:tcPr>
          <w:p>
            <w:pPr>
              <w:pStyle w:val="TableParagraph"/>
              <w:spacing w:line="259" w:lineRule="auto" w:before="65"/>
              <w:ind w:left="164" w:right="78" w:hanging="1"/>
              <w:rPr>
                <w:sz w:val="16"/>
              </w:rPr>
            </w:pPr>
            <w:r>
              <w:rPr>
                <w:color w:val="231F20"/>
                <w:sz w:val="16"/>
              </w:rPr>
              <w:t>Causing death of a quick</w:t>
            </w:r>
            <w:r>
              <w:rPr>
                <w:color w:val="231F20"/>
                <w:spacing w:val="40"/>
                <w:sz w:val="16"/>
              </w:rPr>
              <w:t> </w:t>
            </w:r>
            <w:r>
              <w:rPr>
                <w:color w:val="231F20"/>
                <w:sz w:val="16"/>
              </w:rPr>
              <w:t>unborn child by an act</w:t>
            </w:r>
            <w:r>
              <w:rPr>
                <w:color w:val="231F20"/>
                <w:spacing w:val="40"/>
                <w:sz w:val="16"/>
              </w:rPr>
              <w:t> </w:t>
            </w:r>
            <w:r>
              <w:rPr>
                <w:color w:val="231F20"/>
                <w:sz w:val="16"/>
              </w:rPr>
              <w:t>amounting</w:t>
            </w:r>
            <w:r>
              <w:rPr>
                <w:color w:val="231F20"/>
                <w:spacing w:val="40"/>
                <w:sz w:val="16"/>
              </w:rPr>
              <w:t> </w:t>
            </w:r>
            <w:r>
              <w:rPr>
                <w:color w:val="231F20"/>
                <w:sz w:val="16"/>
              </w:rPr>
              <w:t>to</w:t>
            </w:r>
            <w:r>
              <w:rPr>
                <w:color w:val="231F20"/>
                <w:spacing w:val="40"/>
                <w:sz w:val="16"/>
              </w:rPr>
              <w:t> </w:t>
            </w:r>
            <w:r>
              <w:rPr>
                <w:color w:val="231F20"/>
                <w:sz w:val="16"/>
              </w:rPr>
              <w:t>culpable</w:t>
            </w:r>
          </w:p>
          <w:p>
            <w:pPr>
              <w:pStyle w:val="TableParagraph"/>
              <w:spacing w:before="4"/>
              <w:ind w:left="164"/>
              <w:rPr>
                <w:sz w:val="16"/>
              </w:rPr>
            </w:pPr>
            <w:r>
              <w:rPr>
                <w:color w:val="231F20"/>
                <w:spacing w:val="-2"/>
                <w:sz w:val="16"/>
              </w:rPr>
              <w:t>homicide.</w:t>
            </w:r>
          </w:p>
        </w:tc>
        <w:tc>
          <w:tcPr>
            <w:tcW w:w="1972" w:type="dxa"/>
            <w:tcBorders>
              <w:bottom w:val="single" w:sz="4" w:space="0" w:color="231F20"/>
            </w:tcBorders>
          </w:tcPr>
          <w:p>
            <w:pPr>
              <w:pStyle w:val="TableParagraph"/>
              <w:spacing w:line="256" w:lineRule="auto" w:before="65"/>
              <w:ind w:left="53" w:right="65" w:hanging="2"/>
              <w:rPr>
                <w:sz w:val="16"/>
              </w:rPr>
            </w:pPr>
            <w:r>
              <w:rPr>
                <w:color w:val="231F20"/>
                <w:sz w:val="16"/>
              </w:rPr>
              <w:t>Imprisonment</w:t>
            </w:r>
            <w:r>
              <w:rPr>
                <w:color w:val="231F20"/>
                <w:spacing w:val="20"/>
                <w:sz w:val="16"/>
              </w:rPr>
              <w:t> </w:t>
            </w:r>
            <w:r>
              <w:rPr>
                <w:color w:val="231F20"/>
                <w:sz w:val="16"/>
              </w:rPr>
              <w:t>for</w:t>
            </w:r>
            <w:r>
              <w:rPr>
                <w:color w:val="231F20"/>
                <w:spacing w:val="20"/>
                <w:sz w:val="16"/>
              </w:rPr>
              <w:t> </w:t>
            </w:r>
            <w:r>
              <w:rPr>
                <w:color w:val="231F20"/>
                <w:sz w:val="16"/>
              </w:rPr>
              <w:t>10</w:t>
            </w:r>
            <w:r>
              <w:rPr>
                <w:color w:val="231F20"/>
                <w:spacing w:val="2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926" w:type="dxa"/>
            <w:tcBorders>
              <w:bottom w:val="single" w:sz="4" w:space="0" w:color="231F20"/>
            </w:tcBorders>
          </w:tcPr>
          <w:p>
            <w:pPr>
              <w:pStyle w:val="TableParagraph"/>
              <w:spacing w:before="65"/>
              <w:ind w:left="119"/>
              <w:rPr>
                <w:sz w:val="16"/>
              </w:rPr>
            </w:pPr>
            <w:r>
              <w:rPr>
                <w:color w:val="231F20"/>
                <w:spacing w:val="-2"/>
                <w:sz w:val="16"/>
              </w:rPr>
              <w:t>Cognizable.</w:t>
            </w:r>
          </w:p>
        </w:tc>
        <w:tc>
          <w:tcPr>
            <w:tcW w:w="1201" w:type="dxa"/>
            <w:tcBorders>
              <w:bottom w:val="single" w:sz="4" w:space="0" w:color="231F20"/>
            </w:tcBorders>
          </w:tcPr>
          <w:p>
            <w:pPr>
              <w:pStyle w:val="TableParagraph"/>
              <w:spacing w:before="65"/>
              <w:ind w:left="113"/>
              <w:rPr>
                <w:sz w:val="16"/>
              </w:rPr>
            </w:pPr>
            <w:r>
              <w:rPr>
                <w:color w:val="231F20"/>
                <w:sz w:val="16"/>
              </w:rPr>
              <w:t>Non-</w:t>
            </w:r>
            <w:r>
              <w:rPr>
                <w:color w:val="231F20"/>
                <w:spacing w:val="-2"/>
                <w:sz w:val="16"/>
              </w:rPr>
              <w:t>bailable.</w:t>
            </w:r>
          </w:p>
        </w:tc>
        <w:tc>
          <w:tcPr>
            <w:tcW w:w="1848" w:type="dxa"/>
            <w:tcBorders>
              <w:bottom w:val="single" w:sz="4" w:space="0" w:color="231F20"/>
            </w:tcBorders>
          </w:tcPr>
          <w:p>
            <w:pPr>
              <w:pStyle w:val="TableParagraph"/>
              <w:spacing w:before="65"/>
              <w:ind w:left="17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bl>
    <w:p>
      <w:pPr>
        <w:spacing w:after="0"/>
        <w:rPr>
          <w:sz w:val="16"/>
        </w:rPr>
        <w:sectPr>
          <w:pgSz w:w="11900" w:h="16840"/>
          <w:pgMar w:header="905" w:footer="0" w:top="1240" w:bottom="280" w:left="0" w:right="0"/>
        </w:sectPr>
      </w:pPr>
    </w:p>
    <w:p>
      <w:pPr>
        <w:pStyle w:val="BodyText"/>
        <w:spacing w:before="206"/>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66"/>
        <w:gridCol w:w="2133"/>
        <w:gridCol w:w="1361"/>
        <w:gridCol w:w="1559"/>
        <w:gridCol w:w="1879"/>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66" w:type="dxa"/>
            <w:tcBorders>
              <w:top w:val="single" w:sz="4" w:space="0" w:color="231F20"/>
              <w:bottom w:val="single" w:sz="4" w:space="0" w:color="231F20"/>
            </w:tcBorders>
          </w:tcPr>
          <w:p>
            <w:pPr>
              <w:pStyle w:val="TableParagraph"/>
              <w:spacing w:before="61"/>
              <w:ind w:right="35"/>
              <w:jc w:val="center"/>
              <w:rPr>
                <w:sz w:val="16"/>
              </w:rPr>
            </w:pPr>
            <w:r>
              <w:rPr>
                <w:color w:val="231F20"/>
                <w:spacing w:val="-10"/>
                <w:sz w:val="16"/>
              </w:rPr>
              <w:t>2</w:t>
            </w:r>
          </w:p>
        </w:tc>
        <w:tc>
          <w:tcPr>
            <w:tcW w:w="2133" w:type="dxa"/>
            <w:tcBorders>
              <w:top w:val="single" w:sz="4" w:space="0" w:color="231F20"/>
              <w:bottom w:val="single" w:sz="4" w:space="0" w:color="231F20"/>
            </w:tcBorders>
          </w:tcPr>
          <w:p>
            <w:pPr>
              <w:pStyle w:val="TableParagraph"/>
              <w:spacing w:before="61"/>
              <w:ind w:right="269"/>
              <w:jc w:val="center"/>
              <w:rPr>
                <w:sz w:val="16"/>
              </w:rPr>
            </w:pPr>
            <w:r>
              <w:rPr>
                <w:color w:val="231F20"/>
                <w:spacing w:val="-10"/>
                <w:sz w:val="16"/>
              </w:rPr>
              <w:t>3</w:t>
            </w:r>
          </w:p>
        </w:tc>
        <w:tc>
          <w:tcPr>
            <w:tcW w:w="1361" w:type="dxa"/>
            <w:tcBorders>
              <w:top w:val="single" w:sz="4" w:space="0" w:color="231F20"/>
              <w:bottom w:val="single" w:sz="4" w:space="0" w:color="231F20"/>
            </w:tcBorders>
          </w:tcPr>
          <w:p>
            <w:pPr>
              <w:pStyle w:val="TableParagraph"/>
              <w:spacing w:before="61"/>
              <w:ind w:right="403"/>
              <w:jc w:val="center"/>
              <w:rPr>
                <w:sz w:val="16"/>
              </w:rPr>
            </w:pPr>
            <w:r>
              <w:rPr>
                <w:color w:val="231F20"/>
                <w:spacing w:val="-10"/>
                <w:sz w:val="16"/>
              </w:rPr>
              <w:t>4</w:t>
            </w:r>
          </w:p>
        </w:tc>
        <w:tc>
          <w:tcPr>
            <w:tcW w:w="1559" w:type="dxa"/>
            <w:tcBorders>
              <w:top w:val="single" w:sz="4" w:space="0" w:color="231F20"/>
              <w:bottom w:val="single" w:sz="4" w:space="0" w:color="231F20"/>
            </w:tcBorders>
          </w:tcPr>
          <w:p>
            <w:pPr>
              <w:pStyle w:val="TableParagraph"/>
              <w:spacing w:before="61"/>
              <w:ind w:right="59"/>
              <w:jc w:val="center"/>
              <w:rPr>
                <w:sz w:val="16"/>
              </w:rPr>
            </w:pPr>
            <w:r>
              <w:rPr>
                <w:color w:val="231F20"/>
                <w:spacing w:val="-10"/>
                <w:sz w:val="16"/>
              </w:rPr>
              <w:t>5</w:t>
            </w:r>
          </w:p>
        </w:tc>
        <w:tc>
          <w:tcPr>
            <w:tcW w:w="1879" w:type="dxa"/>
            <w:tcBorders>
              <w:top w:val="single" w:sz="4" w:space="0" w:color="231F20"/>
              <w:bottom w:val="single" w:sz="4" w:space="0" w:color="231F20"/>
            </w:tcBorders>
          </w:tcPr>
          <w:p>
            <w:pPr>
              <w:pStyle w:val="TableParagraph"/>
              <w:spacing w:before="61"/>
              <w:ind w:left="71"/>
              <w:jc w:val="center"/>
              <w:rPr>
                <w:sz w:val="16"/>
              </w:rPr>
            </w:pPr>
            <w:r>
              <w:rPr>
                <w:color w:val="231F20"/>
                <w:spacing w:val="-10"/>
                <w:sz w:val="16"/>
              </w:rPr>
              <w:t>6</w:t>
            </w:r>
          </w:p>
        </w:tc>
      </w:tr>
      <w:tr>
        <w:trPr>
          <w:trHeight w:val="329" w:hRule="atLeast"/>
        </w:trPr>
        <w:tc>
          <w:tcPr>
            <w:tcW w:w="600" w:type="dxa"/>
            <w:tcBorders>
              <w:top w:val="single" w:sz="4" w:space="0" w:color="231F20"/>
            </w:tcBorders>
          </w:tcPr>
          <w:p>
            <w:pPr>
              <w:pStyle w:val="TableParagraph"/>
              <w:spacing w:line="171" w:lineRule="exact" w:before="138"/>
              <w:rPr>
                <w:sz w:val="16"/>
              </w:rPr>
            </w:pPr>
            <w:r>
              <w:rPr>
                <w:color w:val="231F20"/>
                <w:spacing w:val="-5"/>
                <w:sz w:val="16"/>
              </w:rPr>
              <w:t>93</w:t>
            </w:r>
            <w:r>
              <w:rPr>
                <w:color w:val="231F20"/>
                <w:spacing w:val="40"/>
                <w:sz w:val="16"/>
              </w:rPr>
              <w:t> </w:t>
            </w:r>
          </w:p>
        </w:tc>
        <w:tc>
          <w:tcPr>
            <w:tcW w:w="2066" w:type="dxa"/>
            <w:tcBorders>
              <w:top w:val="single" w:sz="4" w:space="0" w:color="231F20"/>
            </w:tcBorders>
          </w:tcPr>
          <w:p>
            <w:pPr>
              <w:pStyle w:val="TableParagraph"/>
              <w:spacing w:line="171" w:lineRule="exact" w:before="138"/>
              <w:ind w:left="120"/>
              <w:rPr>
                <w:sz w:val="16"/>
              </w:rPr>
            </w:pPr>
            <w:r>
              <w:rPr>
                <w:color w:val="231F20"/>
                <w:sz w:val="16"/>
              </w:rPr>
              <w:t>Exposure</w:t>
            </w:r>
            <w:r>
              <w:rPr>
                <w:color w:val="231F20"/>
                <w:spacing w:val="22"/>
                <w:sz w:val="16"/>
              </w:rPr>
              <w:t> </w:t>
            </w:r>
            <w:r>
              <w:rPr>
                <w:color w:val="231F20"/>
                <w:sz w:val="16"/>
              </w:rPr>
              <w:t>of</w:t>
            </w:r>
            <w:r>
              <w:rPr>
                <w:color w:val="231F20"/>
                <w:spacing w:val="24"/>
                <w:sz w:val="16"/>
              </w:rPr>
              <w:t> </w:t>
            </w:r>
            <w:r>
              <w:rPr>
                <w:color w:val="231F20"/>
                <w:sz w:val="16"/>
              </w:rPr>
              <w:t>a</w:t>
            </w:r>
            <w:r>
              <w:rPr>
                <w:color w:val="231F20"/>
                <w:spacing w:val="25"/>
                <w:sz w:val="16"/>
              </w:rPr>
              <w:t> </w:t>
            </w:r>
            <w:r>
              <w:rPr>
                <w:color w:val="231F20"/>
                <w:sz w:val="16"/>
              </w:rPr>
              <w:t>child</w:t>
            </w:r>
            <w:r>
              <w:rPr>
                <w:color w:val="231F20"/>
                <w:spacing w:val="24"/>
                <w:sz w:val="16"/>
              </w:rPr>
              <w:t> </w:t>
            </w:r>
            <w:r>
              <w:rPr>
                <w:color w:val="231F20"/>
                <w:spacing w:val="-2"/>
                <w:sz w:val="16"/>
              </w:rPr>
              <w:t>under</w:t>
            </w:r>
          </w:p>
        </w:tc>
        <w:tc>
          <w:tcPr>
            <w:tcW w:w="2133" w:type="dxa"/>
            <w:tcBorders>
              <w:top w:val="single" w:sz="4" w:space="0" w:color="231F20"/>
            </w:tcBorders>
          </w:tcPr>
          <w:p>
            <w:pPr>
              <w:pStyle w:val="TableParagraph"/>
              <w:spacing w:line="171" w:lineRule="exact" w:before="138"/>
              <w:ind w:left="31"/>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7</w:t>
            </w:r>
            <w:r>
              <w:rPr>
                <w:color w:val="231F20"/>
                <w:spacing w:val="46"/>
                <w:sz w:val="16"/>
              </w:rPr>
              <w:t> </w:t>
            </w:r>
            <w:r>
              <w:rPr>
                <w:color w:val="231F20"/>
                <w:spacing w:val="-2"/>
                <w:sz w:val="16"/>
              </w:rPr>
              <w:t>years,</w:t>
            </w:r>
          </w:p>
        </w:tc>
        <w:tc>
          <w:tcPr>
            <w:tcW w:w="1361" w:type="dxa"/>
            <w:tcBorders>
              <w:top w:val="single" w:sz="4" w:space="0" w:color="231F20"/>
            </w:tcBorders>
          </w:tcPr>
          <w:p>
            <w:pPr>
              <w:pStyle w:val="TableParagraph"/>
              <w:spacing w:line="171" w:lineRule="exact" w:before="138"/>
              <w:ind w:left="86" w:right="403"/>
              <w:jc w:val="center"/>
              <w:rPr>
                <w:sz w:val="16"/>
              </w:rPr>
            </w:pPr>
            <w:r>
              <w:rPr>
                <w:color w:val="231F20"/>
                <w:spacing w:val="-2"/>
                <w:sz w:val="16"/>
              </w:rPr>
              <w:t>Cognizable.</w:t>
            </w:r>
          </w:p>
        </w:tc>
        <w:tc>
          <w:tcPr>
            <w:tcW w:w="1559" w:type="dxa"/>
            <w:tcBorders>
              <w:top w:val="single" w:sz="4" w:space="0" w:color="231F20"/>
            </w:tcBorders>
          </w:tcPr>
          <w:p>
            <w:pPr>
              <w:pStyle w:val="TableParagraph"/>
              <w:spacing w:line="171" w:lineRule="exact" w:before="138"/>
              <w:ind w:left="439"/>
              <w:rPr>
                <w:sz w:val="16"/>
              </w:rPr>
            </w:pPr>
            <w:r>
              <w:rPr>
                <w:color w:val="231F20"/>
                <w:spacing w:val="-2"/>
                <w:sz w:val="16"/>
              </w:rPr>
              <w:t>Bailable.</w:t>
            </w:r>
          </w:p>
        </w:tc>
        <w:tc>
          <w:tcPr>
            <w:tcW w:w="1879" w:type="dxa"/>
            <w:tcBorders>
              <w:top w:val="single" w:sz="4" w:space="0" w:color="231F20"/>
            </w:tcBorders>
          </w:tcPr>
          <w:p>
            <w:pPr>
              <w:pStyle w:val="TableParagraph"/>
              <w:spacing w:line="171" w:lineRule="exact" w:before="138"/>
              <w:ind w:left="200"/>
              <w:rPr>
                <w:sz w:val="16"/>
              </w:rPr>
            </w:pPr>
            <w:r>
              <w:rPr>
                <w:color w:val="231F20"/>
                <w:sz w:val="16"/>
              </w:rPr>
              <w:t>Magistrate</w:t>
            </w:r>
            <w:r>
              <w:rPr>
                <w:color w:val="231F20"/>
                <w:spacing w:val="48"/>
                <w:sz w:val="16"/>
              </w:rPr>
              <w:t> </w:t>
            </w:r>
            <w:r>
              <w:rPr>
                <w:color w:val="231F20"/>
                <w:sz w:val="16"/>
              </w:rPr>
              <w:t>of</w:t>
            </w:r>
            <w:r>
              <w:rPr>
                <w:color w:val="231F20"/>
                <w:spacing w:val="48"/>
                <w:sz w:val="16"/>
              </w:rPr>
              <w:t> </w:t>
            </w:r>
            <w:r>
              <w:rPr>
                <w:color w:val="231F20"/>
                <w:spacing w:val="-5"/>
                <w:sz w:val="16"/>
              </w:rPr>
              <w:t>the</w:t>
            </w:r>
          </w:p>
        </w:tc>
      </w:tr>
      <w:tr>
        <w:trPr>
          <w:trHeight w:val="192"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12</w:t>
            </w:r>
            <w:r>
              <w:rPr>
                <w:color w:val="231F20"/>
                <w:spacing w:val="22"/>
                <w:sz w:val="16"/>
              </w:rPr>
              <w:t> </w:t>
            </w:r>
            <w:r>
              <w:rPr>
                <w:color w:val="231F20"/>
                <w:sz w:val="16"/>
              </w:rPr>
              <w:t>years</w:t>
            </w:r>
            <w:r>
              <w:rPr>
                <w:color w:val="231F20"/>
                <w:spacing w:val="25"/>
                <w:sz w:val="16"/>
              </w:rPr>
              <w:t> </w:t>
            </w:r>
            <w:r>
              <w:rPr>
                <w:color w:val="231F20"/>
                <w:sz w:val="16"/>
              </w:rPr>
              <w:t>of</w:t>
            </w:r>
            <w:r>
              <w:rPr>
                <w:color w:val="231F20"/>
                <w:spacing w:val="25"/>
                <w:sz w:val="16"/>
              </w:rPr>
              <w:t> </w:t>
            </w:r>
            <w:r>
              <w:rPr>
                <w:color w:val="231F20"/>
                <w:sz w:val="16"/>
              </w:rPr>
              <w:t>age</w:t>
            </w:r>
            <w:r>
              <w:rPr>
                <w:color w:val="231F20"/>
                <w:spacing w:val="25"/>
                <w:sz w:val="16"/>
              </w:rPr>
              <w:t> </w:t>
            </w:r>
            <w:r>
              <w:rPr>
                <w:color w:val="231F20"/>
                <w:sz w:val="16"/>
              </w:rPr>
              <w:t>by</w:t>
            </w:r>
            <w:r>
              <w:rPr>
                <w:color w:val="231F20"/>
                <w:spacing w:val="25"/>
                <w:sz w:val="16"/>
              </w:rPr>
              <w:t> </w:t>
            </w:r>
            <w:r>
              <w:rPr>
                <w:color w:val="231F20"/>
                <w:spacing w:val="-2"/>
                <w:sz w:val="16"/>
              </w:rPr>
              <w:t>parent</w:t>
            </w:r>
          </w:p>
        </w:tc>
        <w:tc>
          <w:tcPr>
            <w:tcW w:w="2133" w:type="dxa"/>
          </w:tcPr>
          <w:p>
            <w:pPr>
              <w:pStyle w:val="TableParagraph"/>
              <w:spacing w:line="171" w:lineRule="exact"/>
              <w:ind w:left="31"/>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spacing w:line="171" w:lineRule="exact"/>
              <w:ind w:left="198"/>
              <w:rPr>
                <w:sz w:val="16"/>
              </w:rPr>
            </w:pPr>
            <w:r>
              <w:rPr>
                <w:color w:val="231F20"/>
                <w:sz w:val="16"/>
              </w:rPr>
              <w:t>first</w:t>
            </w:r>
            <w:r>
              <w:rPr>
                <w:color w:val="231F20"/>
                <w:spacing w:val="32"/>
                <w:sz w:val="16"/>
              </w:rPr>
              <w:t> </w:t>
            </w:r>
            <w:r>
              <w:rPr>
                <w:color w:val="231F20"/>
                <w:spacing w:val="-2"/>
                <w:sz w:val="16"/>
              </w:rPr>
              <w:t>class.</w:t>
            </w:r>
          </w:p>
        </w:tc>
      </w:tr>
      <w:tr>
        <w:trPr>
          <w:trHeight w:val="191"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or</w:t>
            </w:r>
            <w:r>
              <w:rPr>
                <w:color w:val="231F20"/>
                <w:spacing w:val="30"/>
                <w:sz w:val="16"/>
              </w:rPr>
              <w:t> </w:t>
            </w:r>
            <w:r>
              <w:rPr>
                <w:color w:val="231F20"/>
                <w:sz w:val="16"/>
              </w:rPr>
              <w:t>person</w:t>
            </w:r>
            <w:r>
              <w:rPr>
                <w:color w:val="231F20"/>
                <w:spacing w:val="30"/>
                <w:sz w:val="16"/>
              </w:rPr>
              <w:t> </w:t>
            </w:r>
            <w:r>
              <w:rPr>
                <w:color w:val="231F20"/>
                <w:sz w:val="16"/>
              </w:rPr>
              <w:t>having</w:t>
            </w:r>
            <w:r>
              <w:rPr>
                <w:color w:val="231F20"/>
                <w:spacing w:val="30"/>
                <w:sz w:val="16"/>
              </w:rPr>
              <w:t> </w:t>
            </w:r>
            <w:r>
              <w:rPr>
                <w:color w:val="231F20"/>
                <w:sz w:val="16"/>
              </w:rPr>
              <w:t>care</w:t>
            </w:r>
            <w:r>
              <w:rPr>
                <w:color w:val="231F20"/>
                <w:spacing w:val="30"/>
                <w:sz w:val="16"/>
              </w:rPr>
              <w:t> </w:t>
            </w:r>
            <w:r>
              <w:rPr>
                <w:color w:val="231F20"/>
                <w:sz w:val="16"/>
              </w:rPr>
              <w:t>of</w:t>
            </w:r>
            <w:r>
              <w:rPr>
                <w:color w:val="231F20"/>
                <w:spacing w:val="30"/>
                <w:sz w:val="16"/>
              </w:rPr>
              <w:t> </w:t>
            </w:r>
            <w:r>
              <w:rPr>
                <w:color w:val="231F20"/>
                <w:spacing w:val="-5"/>
                <w:sz w:val="16"/>
              </w:rPr>
              <w:t>it</w:t>
            </w:r>
          </w:p>
        </w:tc>
        <w:tc>
          <w:tcPr>
            <w:tcW w:w="2133" w:type="dxa"/>
          </w:tcPr>
          <w:p>
            <w:pPr>
              <w:pStyle w:val="TableParagraph"/>
              <w:rPr>
                <w:sz w:val="12"/>
              </w:rPr>
            </w:pP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192"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with</w:t>
            </w:r>
            <w:r>
              <w:rPr>
                <w:color w:val="231F20"/>
                <w:spacing w:val="39"/>
                <w:sz w:val="16"/>
              </w:rPr>
              <w:t> </w:t>
            </w:r>
            <w:r>
              <w:rPr>
                <w:color w:val="231F20"/>
                <w:sz w:val="16"/>
              </w:rPr>
              <w:t>intention</w:t>
            </w:r>
            <w:r>
              <w:rPr>
                <w:color w:val="231F20"/>
                <w:spacing w:val="39"/>
                <w:sz w:val="16"/>
              </w:rPr>
              <w:t> </w:t>
            </w:r>
            <w:r>
              <w:rPr>
                <w:color w:val="231F20"/>
                <w:sz w:val="16"/>
              </w:rPr>
              <w:t>of</w:t>
            </w:r>
            <w:r>
              <w:rPr>
                <w:color w:val="231F20"/>
                <w:spacing w:val="39"/>
                <w:sz w:val="16"/>
              </w:rPr>
              <w:t> </w:t>
            </w:r>
            <w:r>
              <w:rPr>
                <w:color w:val="231F20"/>
                <w:spacing w:val="-2"/>
                <w:sz w:val="16"/>
              </w:rPr>
              <w:t>wholly</w:t>
            </w:r>
          </w:p>
        </w:tc>
        <w:tc>
          <w:tcPr>
            <w:tcW w:w="2133" w:type="dxa"/>
          </w:tcPr>
          <w:p>
            <w:pPr>
              <w:pStyle w:val="TableParagraph"/>
              <w:rPr>
                <w:sz w:val="12"/>
              </w:rPr>
            </w:pP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251" w:hRule="atLeast"/>
        </w:trPr>
        <w:tc>
          <w:tcPr>
            <w:tcW w:w="600" w:type="dxa"/>
          </w:tcPr>
          <w:p>
            <w:pPr>
              <w:pStyle w:val="TableParagraph"/>
              <w:rPr>
                <w:sz w:val="16"/>
              </w:rPr>
            </w:pPr>
          </w:p>
        </w:tc>
        <w:tc>
          <w:tcPr>
            <w:tcW w:w="2066" w:type="dxa"/>
          </w:tcPr>
          <w:p>
            <w:pPr>
              <w:pStyle w:val="TableParagraph"/>
              <w:ind w:left="120"/>
              <w:rPr>
                <w:sz w:val="16"/>
              </w:rPr>
            </w:pPr>
            <w:r>
              <w:rPr>
                <w:color w:val="231F20"/>
                <w:sz w:val="16"/>
              </w:rPr>
              <w:t>abandoning</w:t>
            </w:r>
            <w:r>
              <w:rPr>
                <w:color w:val="231F20"/>
                <w:spacing w:val="51"/>
                <w:sz w:val="16"/>
              </w:rPr>
              <w:t> </w:t>
            </w:r>
            <w:r>
              <w:rPr>
                <w:color w:val="231F20"/>
                <w:spacing w:val="-5"/>
                <w:sz w:val="16"/>
              </w:rPr>
              <w:t>it.</w:t>
            </w:r>
          </w:p>
        </w:tc>
        <w:tc>
          <w:tcPr>
            <w:tcW w:w="2133" w:type="dxa"/>
          </w:tcPr>
          <w:p>
            <w:pPr>
              <w:pStyle w:val="TableParagraph"/>
              <w:rPr>
                <w:sz w:val="16"/>
              </w:rPr>
            </w:pPr>
          </w:p>
        </w:tc>
        <w:tc>
          <w:tcPr>
            <w:tcW w:w="1361" w:type="dxa"/>
          </w:tcPr>
          <w:p>
            <w:pPr>
              <w:pStyle w:val="TableParagraph"/>
              <w:rPr>
                <w:sz w:val="16"/>
              </w:rPr>
            </w:pPr>
          </w:p>
        </w:tc>
        <w:tc>
          <w:tcPr>
            <w:tcW w:w="1559" w:type="dxa"/>
          </w:tcPr>
          <w:p>
            <w:pPr>
              <w:pStyle w:val="TableParagraph"/>
              <w:rPr>
                <w:sz w:val="16"/>
              </w:rPr>
            </w:pPr>
          </w:p>
        </w:tc>
        <w:tc>
          <w:tcPr>
            <w:tcW w:w="1879" w:type="dxa"/>
          </w:tcPr>
          <w:p>
            <w:pPr>
              <w:pStyle w:val="TableParagraph"/>
              <w:rPr>
                <w:sz w:val="16"/>
              </w:rPr>
            </w:pPr>
          </w:p>
        </w:tc>
      </w:tr>
      <w:tr>
        <w:trPr>
          <w:trHeight w:val="251" w:hRule="atLeast"/>
        </w:trPr>
        <w:tc>
          <w:tcPr>
            <w:tcW w:w="600" w:type="dxa"/>
          </w:tcPr>
          <w:p>
            <w:pPr>
              <w:pStyle w:val="TableParagraph"/>
              <w:spacing w:line="171" w:lineRule="exact" w:before="60"/>
              <w:rPr>
                <w:sz w:val="16"/>
              </w:rPr>
            </w:pPr>
            <w:r>
              <w:rPr>
                <w:color w:val="231F20"/>
                <w:spacing w:val="-5"/>
                <w:sz w:val="16"/>
              </w:rPr>
              <w:t>94</w:t>
            </w:r>
            <w:r>
              <w:rPr>
                <w:color w:val="231F20"/>
                <w:spacing w:val="40"/>
                <w:sz w:val="16"/>
              </w:rPr>
              <w:t> </w:t>
            </w:r>
          </w:p>
        </w:tc>
        <w:tc>
          <w:tcPr>
            <w:tcW w:w="2066" w:type="dxa"/>
          </w:tcPr>
          <w:p>
            <w:pPr>
              <w:pStyle w:val="TableParagraph"/>
              <w:spacing w:line="171" w:lineRule="exact" w:before="60"/>
              <w:ind w:left="120"/>
              <w:rPr>
                <w:sz w:val="16"/>
              </w:rPr>
            </w:pPr>
            <w:r>
              <w:rPr>
                <w:color w:val="231F20"/>
                <w:sz w:val="16"/>
              </w:rPr>
              <w:t>Concealment</w:t>
            </w:r>
            <w:r>
              <w:rPr>
                <w:color w:val="231F20"/>
                <w:spacing w:val="41"/>
                <w:sz w:val="16"/>
              </w:rPr>
              <w:t> </w:t>
            </w:r>
            <w:r>
              <w:rPr>
                <w:color w:val="231F20"/>
                <w:sz w:val="16"/>
              </w:rPr>
              <w:t>of</w:t>
            </w:r>
            <w:r>
              <w:rPr>
                <w:color w:val="231F20"/>
                <w:spacing w:val="41"/>
                <w:sz w:val="16"/>
              </w:rPr>
              <w:t> </w:t>
            </w:r>
            <w:r>
              <w:rPr>
                <w:color w:val="231F20"/>
                <w:sz w:val="16"/>
              </w:rPr>
              <w:t>birth</w:t>
            </w:r>
            <w:r>
              <w:rPr>
                <w:color w:val="231F20"/>
                <w:spacing w:val="41"/>
                <w:sz w:val="16"/>
              </w:rPr>
              <w:t> </w:t>
            </w:r>
            <w:r>
              <w:rPr>
                <w:color w:val="231F20"/>
                <w:spacing w:val="-5"/>
                <w:sz w:val="16"/>
              </w:rPr>
              <w:t>by</w:t>
            </w:r>
          </w:p>
        </w:tc>
        <w:tc>
          <w:tcPr>
            <w:tcW w:w="2133" w:type="dxa"/>
          </w:tcPr>
          <w:p>
            <w:pPr>
              <w:pStyle w:val="TableParagraph"/>
              <w:spacing w:line="171" w:lineRule="exact" w:before="60"/>
              <w:ind w:left="31"/>
              <w:rPr>
                <w:sz w:val="16"/>
              </w:rPr>
            </w:pPr>
            <w:r>
              <w:rPr>
                <w:color w:val="231F20"/>
                <w:sz w:val="16"/>
              </w:rPr>
              <w:t>Imprisonment</w:t>
            </w:r>
            <w:r>
              <w:rPr>
                <w:color w:val="231F20"/>
                <w:spacing w:val="33"/>
                <w:sz w:val="16"/>
              </w:rPr>
              <w:t> </w:t>
            </w:r>
            <w:r>
              <w:rPr>
                <w:color w:val="231F20"/>
                <w:sz w:val="16"/>
              </w:rPr>
              <w:t>for</w:t>
            </w:r>
            <w:r>
              <w:rPr>
                <w:color w:val="231F20"/>
                <w:spacing w:val="34"/>
                <w:sz w:val="16"/>
              </w:rPr>
              <w:t> </w:t>
            </w:r>
            <w:r>
              <w:rPr>
                <w:color w:val="231F20"/>
                <w:sz w:val="16"/>
              </w:rPr>
              <w:t>2</w:t>
            </w:r>
            <w:r>
              <w:rPr>
                <w:color w:val="231F20"/>
                <w:spacing w:val="34"/>
                <w:sz w:val="16"/>
              </w:rPr>
              <w:t> </w:t>
            </w:r>
            <w:r>
              <w:rPr>
                <w:color w:val="231F20"/>
                <w:spacing w:val="-2"/>
                <w:sz w:val="16"/>
              </w:rPr>
              <w:t>years,</w:t>
            </w:r>
          </w:p>
        </w:tc>
        <w:tc>
          <w:tcPr>
            <w:tcW w:w="1361" w:type="dxa"/>
          </w:tcPr>
          <w:p>
            <w:pPr>
              <w:pStyle w:val="TableParagraph"/>
              <w:spacing w:line="171" w:lineRule="exact" w:before="60"/>
              <w:ind w:left="88" w:right="403"/>
              <w:jc w:val="center"/>
              <w:rPr>
                <w:sz w:val="16"/>
              </w:rPr>
            </w:pPr>
            <w:r>
              <w:rPr>
                <w:color w:val="231F20"/>
                <w:spacing w:val="-2"/>
                <w:sz w:val="16"/>
              </w:rPr>
              <w:t>Cognizable.</w:t>
            </w:r>
          </w:p>
        </w:tc>
        <w:tc>
          <w:tcPr>
            <w:tcW w:w="1559" w:type="dxa"/>
          </w:tcPr>
          <w:p>
            <w:pPr>
              <w:pStyle w:val="TableParagraph"/>
              <w:spacing w:line="171" w:lineRule="exact" w:before="60"/>
              <w:ind w:left="440"/>
              <w:rPr>
                <w:sz w:val="16"/>
              </w:rPr>
            </w:pPr>
            <w:r>
              <w:rPr>
                <w:color w:val="231F20"/>
                <w:spacing w:val="-2"/>
                <w:sz w:val="16"/>
              </w:rPr>
              <w:t>Bailable.</w:t>
            </w:r>
          </w:p>
        </w:tc>
        <w:tc>
          <w:tcPr>
            <w:tcW w:w="1879" w:type="dxa"/>
          </w:tcPr>
          <w:p>
            <w:pPr>
              <w:pStyle w:val="TableParagraph"/>
              <w:spacing w:line="171" w:lineRule="exact" w:before="60"/>
              <w:ind w:left="201"/>
              <w:rPr>
                <w:sz w:val="16"/>
              </w:rPr>
            </w:pPr>
            <w:r>
              <w:rPr>
                <w:color w:val="231F20"/>
                <w:sz w:val="16"/>
              </w:rPr>
              <w:t>Magistrate</w:t>
            </w:r>
            <w:r>
              <w:rPr>
                <w:color w:val="231F20"/>
                <w:spacing w:val="48"/>
                <w:sz w:val="16"/>
              </w:rPr>
              <w:t> </w:t>
            </w:r>
            <w:r>
              <w:rPr>
                <w:color w:val="231F20"/>
                <w:sz w:val="16"/>
              </w:rPr>
              <w:t>of</w:t>
            </w:r>
            <w:r>
              <w:rPr>
                <w:color w:val="231F20"/>
                <w:spacing w:val="48"/>
                <w:sz w:val="16"/>
              </w:rPr>
              <w:t> </w:t>
            </w:r>
            <w:r>
              <w:rPr>
                <w:color w:val="231F20"/>
                <w:spacing w:val="-5"/>
                <w:sz w:val="16"/>
              </w:rPr>
              <w:t>the</w:t>
            </w:r>
          </w:p>
        </w:tc>
      </w:tr>
      <w:tr>
        <w:trPr>
          <w:trHeight w:val="192"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secret</w:t>
            </w:r>
            <w:r>
              <w:rPr>
                <w:color w:val="231F20"/>
                <w:spacing w:val="21"/>
                <w:sz w:val="16"/>
              </w:rPr>
              <w:t> </w:t>
            </w:r>
            <w:r>
              <w:rPr>
                <w:color w:val="231F20"/>
                <w:sz w:val="16"/>
              </w:rPr>
              <w:t>disposal</w:t>
            </w:r>
            <w:r>
              <w:rPr>
                <w:color w:val="231F20"/>
                <w:spacing w:val="21"/>
                <w:sz w:val="16"/>
              </w:rPr>
              <w:t> </w:t>
            </w:r>
            <w:r>
              <w:rPr>
                <w:color w:val="231F20"/>
                <w:sz w:val="16"/>
              </w:rPr>
              <w:t>of</w:t>
            </w:r>
            <w:r>
              <w:rPr>
                <w:color w:val="231F20"/>
                <w:spacing w:val="21"/>
                <w:sz w:val="16"/>
              </w:rPr>
              <w:t> </w:t>
            </w:r>
            <w:r>
              <w:rPr>
                <w:color w:val="231F20"/>
                <w:spacing w:val="-4"/>
                <w:sz w:val="16"/>
              </w:rPr>
              <w:t>dead</w:t>
            </w:r>
          </w:p>
        </w:tc>
        <w:tc>
          <w:tcPr>
            <w:tcW w:w="2133" w:type="dxa"/>
          </w:tcPr>
          <w:p>
            <w:pPr>
              <w:pStyle w:val="TableParagraph"/>
              <w:spacing w:line="171" w:lineRule="exact"/>
              <w:ind w:left="32"/>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3"/>
                <w:sz w:val="16"/>
              </w:rPr>
              <w:t> </w:t>
            </w:r>
            <w:r>
              <w:rPr>
                <w:color w:val="231F20"/>
                <w:spacing w:val="-2"/>
                <w:sz w:val="16"/>
              </w:rPr>
              <w:t>both.</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spacing w:line="171" w:lineRule="exact"/>
              <w:ind w:left="201"/>
              <w:rPr>
                <w:sz w:val="16"/>
              </w:rPr>
            </w:pPr>
            <w:r>
              <w:rPr>
                <w:color w:val="231F20"/>
                <w:sz w:val="16"/>
              </w:rPr>
              <w:t>first</w:t>
            </w:r>
            <w:r>
              <w:rPr>
                <w:color w:val="231F20"/>
                <w:spacing w:val="32"/>
                <w:sz w:val="16"/>
              </w:rPr>
              <w:t> </w:t>
            </w:r>
            <w:r>
              <w:rPr>
                <w:color w:val="231F20"/>
                <w:spacing w:val="-2"/>
                <w:sz w:val="16"/>
              </w:rPr>
              <w:t>class.</w:t>
            </w:r>
          </w:p>
        </w:tc>
      </w:tr>
      <w:tr>
        <w:trPr>
          <w:trHeight w:val="251" w:hRule="atLeast"/>
        </w:trPr>
        <w:tc>
          <w:tcPr>
            <w:tcW w:w="600" w:type="dxa"/>
          </w:tcPr>
          <w:p>
            <w:pPr>
              <w:pStyle w:val="TableParagraph"/>
              <w:rPr>
                <w:sz w:val="16"/>
              </w:rPr>
            </w:pPr>
          </w:p>
        </w:tc>
        <w:tc>
          <w:tcPr>
            <w:tcW w:w="2066" w:type="dxa"/>
          </w:tcPr>
          <w:p>
            <w:pPr>
              <w:pStyle w:val="TableParagraph"/>
              <w:ind w:left="120"/>
              <w:rPr>
                <w:sz w:val="16"/>
              </w:rPr>
            </w:pPr>
            <w:r>
              <w:rPr>
                <w:color w:val="231F20"/>
                <w:spacing w:val="-2"/>
                <w:sz w:val="16"/>
              </w:rPr>
              <w:t>body.</w:t>
            </w:r>
          </w:p>
        </w:tc>
        <w:tc>
          <w:tcPr>
            <w:tcW w:w="2133" w:type="dxa"/>
          </w:tcPr>
          <w:p>
            <w:pPr>
              <w:pStyle w:val="TableParagraph"/>
              <w:rPr>
                <w:sz w:val="16"/>
              </w:rPr>
            </w:pPr>
          </w:p>
        </w:tc>
        <w:tc>
          <w:tcPr>
            <w:tcW w:w="1361" w:type="dxa"/>
          </w:tcPr>
          <w:p>
            <w:pPr>
              <w:pStyle w:val="TableParagraph"/>
              <w:rPr>
                <w:sz w:val="16"/>
              </w:rPr>
            </w:pPr>
          </w:p>
        </w:tc>
        <w:tc>
          <w:tcPr>
            <w:tcW w:w="1559" w:type="dxa"/>
          </w:tcPr>
          <w:p>
            <w:pPr>
              <w:pStyle w:val="TableParagraph"/>
              <w:rPr>
                <w:sz w:val="16"/>
              </w:rPr>
            </w:pPr>
          </w:p>
        </w:tc>
        <w:tc>
          <w:tcPr>
            <w:tcW w:w="1879" w:type="dxa"/>
          </w:tcPr>
          <w:p>
            <w:pPr>
              <w:pStyle w:val="TableParagraph"/>
              <w:rPr>
                <w:sz w:val="16"/>
              </w:rPr>
            </w:pPr>
          </w:p>
        </w:tc>
      </w:tr>
      <w:tr>
        <w:trPr>
          <w:trHeight w:val="252" w:hRule="atLeast"/>
        </w:trPr>
        <w:tc>
          <w:tcPr>
            <w:tcW w:w="600" w:type="dxa"/>
          </w:tcPr>
          <w:p>
            <w:pPr>
              <w:pStyle w:val="TableParagraph"/>
              <w:spacing w:line="171" w:lineRule="exact" w:before="60"/>
              <w:rPr>
                <w:sz w:val="16"/>
              </w:rPr>
            </w:pPr>
            <w:r>
              <w:rPr>
                <w:color w:val="231F20"/>
                <w:spacing w:val="-5"/>
                <w:sz w:val="16"/>
              </w:rPr>
              <w:t>95</w:t>
            </w:r>
            <w:r>
              <w:rPr>
                <w:color w:val="231F20"/>
                <w:spacing w:val="40"/>
                <w:sz w:val="16"/>
              </w:rPr>
              <w:t> </w:t>
            </w:r>
          </w:p>
        </w:tc>
        <w:tc>
          <w:tcPr>
            <w:tcW w:w="2066" w:type="dxa"/>
          </w:tcPr>
          <w:p>
            <w:pPr>
              <w:pStyle w:val="TableParagraph"/>
              <w:spacing w:line="171" w:lineRule="exact" w:before="60"/>
              <w:ind w:left="120"/>
              <w:rPr>
                <w:sz w:val="16"/>
              </w:rPr>
            </w:pPr>
            <w:r>
              <w:rPr>
                <w:color w:val="231F20"/>
                <w:sz w:val="16"/>
              </w:rPr>
              <w:t>Hiring,</w:t>
            </w:r>
            <w:r>
              <w:rPr>
                <w:color w:val="231F20"/>
                <w:spacing w:val="45"/>
                <w:sz w:val="16"/>
              </w:rPr>
              <w:t> </w:t>
            </w:r>
            <w:r>
              <w:rPr>
                <w:color w:val="231F20"/>
                <w:sz w:val="16"/>
              </w:rPr>
              <w:t>employing</w:t>
            </w:r>
            <w:r>
              <w:rPr>
                <w:color w:val="231F20"/>
                <w:spacing w:val="47"/>
                <w:sz w:val="16"/>
              </w:rPr>
              <w:t> </w:t>
            </w:r>
            <w:r>
              <w:rPr>
                <w:color w:val="231F20"/>
                <w:spacing w:val="-5"/>
                <w:sz w:val="16"/>
              </w:rPr>
              <w:t>or</w:t>
            </w:r>
          </w:p>
        </w:tc>
        <w:tc>
          <w:tcPr>
            <w:tcW w:w="2133" w:type="dxa"/>
          </w:tcPr>
          <w:p>
            <w:pPr>
              <w:pStyle w:val="TableParagraph"/>
              <w:spacing w:line="171" w:lineRule="exact" w:before="60"/>
              <w:ind w:left="31"/>
              <w:rPr>
                <w:sz w:val="16"/>
              </w:rPr>
            </w:pPr>
            <w:r>
              <w:rPr>
                <w:color w:val="231F20"/>
                <w:sz w:val="16"/>
              </w:rPr>
              <w:t>Imprisonment</w:t>
            </w:r>
            <w:r>
              <w:rPr>
                <w:color w:val="231F20"/>
                <w:spacing w:val="48"/>
                <w:sz w:val="16"/>
              </w:rPr>
              <w:t> </w:t>
            </w:r>
            <w:r>
              <w:rPr>
                <w:color w:val="231F20"/>
                <w:sz w:val="16"/>
              </w:rPr>
              <w:t>for</w:t>
            </w:r>
            <w:r>
              <w:rPr>
                <w:color w:val="231F20"/>
                <w:spacing w:val="48"/>
                <w:sz w:val="16"/>
              </w:rPr>
              <w:t> </w:t>
            </w:r>
            <w:r>
              <w:rPr>
                <w:color w:val="231F20"/>
                <w:sz w:val="16"/>
              </w:rPr>
              <w:t>not</w:t>
            </w:r>
            <w:r>
              <w:rPr>
                <w:color w:val="231F20"/>
                <w:spacing w:val="48"/>
                <w:sz w:val="16"/>
              </w:rPr>
              <w:t> </w:t>
            </w:r>
            <w:r>
              <w:rPr>
                <w:color w:val="231F20"/>
                <w:spacing w:val="-4"/>
                <w:sz w:val="16"/>
              </w:rPr>
              <w:t>less</w:t>
            </w:r>
          </w:p>
        </w:tc>
        <w:tc>
          <w:tcPr>
            <w:tcW w:w="1361" w:type="dxa"/>
          </w:tcPr>
          <w:p>
            <w:pPr>
              <w:pStyle w:val="TableParagraph"/>
              <w:spacing w:line="171" w:lineRule="exact" w:before="60"/>
              <w:ind w:left="90" w:right="403"/>
              <w:jc w:val="center"/>
              <w:rPr>
                <w:sz w:val="16"/>
              </w:rPr>
            </w:pPr>
            <w:r>
              <w:rPr>
                <w:color w:val="231F20"/>
                <w:spacing w:val="-2"/>
                <w:sz w:val="16"/>
              </w:rPr>
              <w:t>Cognizable.</w:t>
            </w:r>
          </w:p>
        </w:tc>
        <w:tc>
          <w:tcPr>
            <w:tcW w:w="1559" w:type="dxa"/>
          </w:tcPr>
          <w:p>
            <w:pPr>
              <w:pStyle w:val="TableParagraph"/>
              <w:spacing w:line="171" w:lineRule="exact" w:before="60"/>
              <w:ind w:left="443"/>
              <w:rPr>
                <w:sz w:val="16"/>
              </w:rPr>
            </w:pPr>
            <w:r>
              <w:rPr>
                <w:color w:val="231F20"/>
                <w:sz w:val="16"/>
              </w:rPr>
              <w:t>Non-</w:t>
            </w:r>
            <w:r>
              <w:rPr>
                <w:color w:val="231F20"/>
                <w:spacing w:val="-2"/>
                <w:sz w:val="16"/>
              </w:rPr>
              <w:t>bailable.</w:t>
            </w:r>
          </w:p>
        </w:tc>
        <w:tc>
          <w:tcPr>
            <w:tcW w:w="1879" w:type="dxa"/>
          </w:tcPr>
          <w:p>
            <w:pPr>
              <w:pStyle w:val="TableParagraph"/>
              <w:spacing w:line="171" w:lineRule="exact" w:before="60"/>
              <w:ind w:left="203"/>
              <w:rPr>
                <w:sz w:val="16"/>
              </w:rPr>
            </w:pPr>
            <w:r>
              <w:rPr>
                <w:color w:val="231F20"/>
                <w:sz w:val="16"/>
              </w:rPr>
              <w:t>Magistrate</w:t>
            </w:r>
            <w:r>
              <w:rPr>
                <w:color w:val="231F20"/>
                <w:spacing w:val="41"/>
                <w:sz w:val="16"/>
              </w:rPr>
              <w:t> </w:t>
            </w:r>
            <w:r>
              <w:rPr>
                <w:color w:val="231F20"/>
                <w:sz w:val="16"/>
              </w:rPr>
              <w:t>of</w:t>
            </w:r>
            <w:r>
              <w:rPr>
                <w:color w:val="231F20"/>
                <w:spacing w:val="44"/>
                <w:sz w:val="16"/>
              </w:rPr>
              <w:t> </w:t>
            </w:r>
            <w:r>
              <w:rPr>
                <w:color w:val="231F20"/>
                <w:spacing w:val="-5"/>
                <w:sz w:val="16"/>
              </w:rPr>
              <w:t>the</w:t>
            </w:r>
          </w:p>
        </w:tc>
      </w:tr>
      <w:tr>
        <w:trPr>
          <w:trHeight w:val="191"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engaging</w:t>
            </w:r>
            <w:r>
              <w:rPr>
                <w:color w:val="231F20"/>
                <w:spacing w:val="26"/>
                <w:sz w:val="16"/>
              </w:rPr>
              <w:t> </w:t>
            </w:r>
            <w:r>
              <w:rPr>
                <w:color w:val="231F20"/>
                <w:sz w:val="16"/>
              </w:rPr>
              <w:t>a</w:t>
            </w:r>
            <w:r>
              <w:rPr>
                <w:color w:val="231F20"/>
                <w:spacing w:val="26"/>
                <w:sz w:val="16"/>
              </w:rPr>
              <w:t> </w:t>
            </w:r>
            <w:r>
              <w:rPr>
                <w:color w:val="231F20"/>
                <w:sz w:val="16"/>
              </w:rPr>
              <w:t>child</w:t>
            </w:r>
            <w:r>
              <w:rPr>
                <w:color w:val="231F20"/>
                <w:spacing w:val="26"/>
                <w:sz w:val="16"/>
              </w:rPr>
              <w:t> </w:t>
            </w:r>
            <w:r>
              <w:rPr>
                <w:color w:val="231F20"/>
                <w:sz w:val="16"/>
              </w:rPr>
              <w:t>to</w:t>
            </w:r>
            <w:r>
              <w:rPr>
                <w:color w:val="231F20"/>
                <w:spacing w:val="26"/>
                <w:sz w:val="16"/>
              </w:rPr>
              <w:t> </w:t>
            </w:r>
            <w:r>
              <w:rPr>
                <w:color w:val="231F20"/>
                <w:spacing w:val="-2"/>
                <w:sz w:val="16"/>
              </w:rPr>
              <w:t>commit</w:t>
            </w:r>
          </w:p>
        </w:tc>
        <w:tc>
          <w:tcPr>
            <w:tcW w:w="2133" w:type="dxa"/>
          </w:tcPr>
          <w:p>
            <w:pPr>
              <w:pStyle w:val="TableParagraph"/>
              <w:spacing w:line="171" w:lineRule="exact"/>
              <w:ind w:left="31"/>
              <w:rPr>
                <w:sz w:val="16"/>
              </w:rPr>
            </w:pPr>
            <w:r>
              <w:rPr>
                <w:color w:val="231F20"/>
                <w:sz w:val="16"/>
              </w:rPr>
              <w:t>than</w:t>
            </w:r>
            <w:r>
              <w:rPr>
                <w:color w:val="231F20"/>
                <w:spacing w:val="7"/>
                <w:sz w:val="16"/>
              </w:rPr>
              <w:t> </w:t>
            </w:r>
            <w:r>
              <w:rPr>
                <w:color w:val="231F20"/>
                <w:sz w:val="16"/>
              </w:rPr>
              <w:t>3</w:t>
            </w:r>
            <w:r>
              <w:rPr>
                <w:color w:val="231F20"/>
                <w:spacing w:val="7"/>
                <w:sz w:val="16"/>
              </w:rPr>
              <w:t> </w:t>
            </w:r>
            <w:r>
              <w:rPr>
                <w:color w:val="231F20"/>
                <w:sz w:val="16"/>
              </w:rPr>
              <w:t>years</w:t>
            </w:r>
            <w:r>
              <w:rPr>
                <w:color w:val="231F20"/>
                <w:spacing w:val="9"/>
                <w:sz w:val="16"/>
              </w:rPr>
              <w:t> </w:t>
            </w:r>
            <w:r>
              <w:rPr>
                <w:color w:val="231F20"/>
                <w:sz w:val="16"/>
              </w:rPr>
              <w:t>but</w:t>
            </w:r>
            <w:r>
              <w:rPr>
                <w:color w:val="231F20"/>
                <w:spacing w:val="7"/>
                <w:sz w:val="16"/>
              </w:rPr>
              <w:t> </w:t>
            </w:r>
            <w:r>
              <w:rPr>
                <w:color w:val="231F20"/>
                <w:sz w:val="16"/>
              </w:rPr>
              <w:t>which</w:t>
            </w:r>
            <w:r>
              <w:rPr>
                <w:color w:val="231F20"/>
                <w:spacing w:val="8"/>
                <w:sz w:val="16"/>
              </w:rPr>
              <w:t> </w:t>
            </w:r>
            <w:r>
              <w:rPr>
                <w:color w:val="231F20"/>
                <w:spacing w:val="-5"/>
                <w:sz w:val="16"/>
              </w:rPr>
              <w:t>may</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spacing w:line="171" w:lineRule="exact"/>
              <w:ind w:left="201"/>
              <w:rPr>
                <w:sz w:val="16"/>
              </w:rPr>
            </w:pPr>
            <w:r>
              <w:rPr>
                <w:color w:val="231F20"/>
                <w:sz w:val="16"/>
              </w:rPr>
              <w:t>first</w:t>
            </w:r>
            <w:r>
              <w:rPr>
                <w:color w:val="231F20"/>
                <w:spacing w:val="32"/>
                <w:sz w:val="16"/>
              </w:rPr>
              <w:t> </w:t>
            </w:r>
            <w:r>
              <w:rPr>
                <w:color w:val="231F20"/>
                <w:spacing w:val="-2"/>
                <w:sz w:val="16"/>
              </w:rPr>
              <w:t>class.</w:t>
            </w:r>
          </w:p>
        </w:tc>
      </w:tr>
      <w:tr>
        <w:trPr>
          <w:trHeight w:val="191"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an</w:t>
            </w:r>
            <w:r>
              <w:rPr>
                <w:color w:val="231F20"/>
                <w:spacing w:val="33"/>
                <w:sz w:val="16"/>
              </w:rPr>
              <w:t> </w:t>
            </w:r>
            <w:r>
              <w:rPr>
                <w:color w:val="231F20"/>
                <w:spacing w:val="-2"/>
                <w:sz w:val="16"/>
              </w:rPr>
              <w:t>offence.</w:t>
            </w:r>
          </w:p>
        </w:tc>
        <w:tc>
          <w:tcPr>
            <w:tcW w:w="2133" w:type="dxa"/>
          </w:tcPr>
          <w:p>
            <w:pPr>
              <w:pStyle w:val="TableParagraph"/>
              <w:spacing w:line="171" w:lineRule="exact"/>
              <w:ind w:left="31"/>
              <w:rPr>
                <w:sz w:val="16"/>
              </w:rPr>
            </w:pPr>
            <w:r>
              <w:rPr>
                <w:color w:val="231F20"/>
                <w:sz w:val="16"/>
              </w:rPr>
              <w:t>extend</w:t>
            </w:r>
            <w:r>
              <w:rPr>
                <w:color w:val="231F20"/>
                <w:spacing w:val="34"/>
                <w:sz w:val="16"/>
              </w:rPr>
              <w:t> </w:t>
            </w:r>
            <w:r>
              <w:rPr>
                <w:color w:val="231F20"/>
                <w:sz w:val="16"/>
              </w:rPr>
              <w:t>to</w:t>
            </w:r>
            <w:r>
              <w:rPr>
                <w:color w:val="231F20"/>
                <w:spacing w:val="34"/>
                <w:sz w:val="16"/>
              </w:rPr>
              <w:t> </w:t>
            </w:r>
            <w:r>
              <w:rPr>
                <w:color w:val="231F20"/>
                <w:sz w:val="16"/>
              </w:rPr>
              <w:t>10</w:t>
            </w:r>
            <w:r>
              <w:rPr>
                <w:color w:val="231F20"/>
                <w:spacing w:val="34"/>
                <w:sz w:val="16"/>
              </w:rPr>
              <w:t> </w:t>
            </w:r>
            <w:r>
              <w:rPr>
                <w:color w:val="231F20"/>
                <w:spacing w:val="-2"/>
                <w:sz w:val="16"/>
              </w:rPr>
              <w:t>years</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252" w:hRule="atLeast"/>
        </w:trPr>
        <w:tc>
          <w:tcPr>
            <w:tcW w:w="600" w:type="dxa"/>
          </w:tcPr>
          <w:p>
            <w:pPr>
              <w:pStyle w:val="TableParagraph"/>
              <w:rPr>
                <w:sz w:val="16"/>
              </w:rPr>
            </w:pPr>
          </w:p>
        </w:tc>
        <w:tc>
          <w:tcPr>
            <w:tcW w:w="2066" w:type="dxa"/>
          </w:tcPr>
          <w:p>
            <w:pPr>
              <w:pStyle w:val="TableParagraph"/>
              <w:rPr>
                <w:sz w:val="16"/>
              </w:rPr>
            </w:pPr>
          </w:p>
        </w:tc>
        <w:tc>
          <w:tcPr>
            <w:tcW w:w="2133" w:type="dxa"/>
          </w:tcPr>
          <w:p>
            <w:pPr>
              <w:pStyle w:val="TableParagraph"/>
              <w:ind w:left="31"/>
              <w:rPr>
                <w:sz w:val="16"/>
              </w:rPr>
            </w:pPr>
            <w:r>
              <w:rPr>
                <w:color w:val="231F20"/>
                <w:sz w:val="16"/>
              </w:rPr>
              <w:t>and</w:t>
            </w:r>
            <w:r>
              <w:rPr>
                <w:color w:val="231F20"/>
                <w:spacing w:val="29"/>
                <w:sz w:val="16"/>
              </w:rPr>
              <w:t> </w:t>
            </w:r>
            <w:r>
              <w:rPr>
                <w:color w:val="231F20"/>
                <w:spacing w:val="-2"/>
                <w:sz w:val="16"/>
              </w:rPr>
              <w:t>fine.</w:t>
            </w:r>
          </w:p>
        </w:tc>
        <w:tc>
          <w:tcPr>
            <w:tcW w:w="1361" w:type="dxa"/>
          </w:tcPr>
          <w:p>
            <w:pPr>
              <w:pStyle w:val="TableParagraph"/>
              <w:rPr>
                <w:sz w:val="16"/>
              </w:rPr>
            </w:pPr>
          </w:p>
        </w:tc>
        <w:tc>
          <w:tcPr>
            <w:tcW w:w="1559" w:type="dxa"/>
          </w:tcPr>
          <w:p>
            <w:pPr>
              <w:pStyle w:val="TableParagraph"/>
              <w:rPr>
                <w:sz w:val="16"/>
              </w:rPr>
            </w:pPr>
          </w:p>
        </w:tc>
        <w:tc>
          <w:tcPr>
            <w:tcW w:w="1879" w:type="dxa"/>
          </w:tcPr>
          <w:p>
            <w:pPr>
              <w:pStyle w:val="TableParagraph"/>
              <w:rPr>
                <w:sz w:val="16"/>
              </w:rPr>
            </w:pPr>
          </w:p>
        </w:tc>
      </w:tr>
      <w:tr>
        <w:trPr>
          <w:trHeight w:val="251" w:hRule="atLeast"/>
        </w:trPr>
        <w:tc>
          <w:tcPr>
            <w:tcW w:w="600" w:type="dxa"/>
          </w:tcPr>
          <w:p>
            <w:pPr>
              <w:pStyle w:val="TableParagraph"/>
              <w:rPr>
                <w:sz w:val="16"/>
              </w:rPr>
            </w:pPr>
          </w:p>
        </w:tc>
        <w:tc>
          <w:tcPr>
            <w:tcW w:w="2066" w:type="dxa"/>
          </w:tcPr>
          <w:p>
            <w:pPr>
              <w:pStyle w:val="TableParagraph"/>
              <w:spacing w:line="171" w:lineRule="exact" w:before="60"/>
              <w:ind w:left="120"/>
              <w:rPr>
                <w:sz w:val="16"/>
              </w:rPr>
            </w:pPr>
            <w:r>
              <w:rPr>
                <w:color w:val="231F20"/>
                <w:sz w:val="16"/>
              </w:rPr>
              <w:t>If</w:t>
            </w:r>
            <w:r>
              <w:rPr>
                <w:color w:val="231F20"/>
                <w:spacing w:val="35"/>
                <w:sz w:val="16"/>
              </w:rPr>
              <w:t> </w:t>
            </w:r>
            <w:r>
              <w:rPr>
                <w:color w:val="231F20"/>
                <w:sz w:val="16"/>
              </w:rPr>
              <w:t>offence</w:t>
            </w:r>
            <w:r>
              <w:rPr>
                <w:color w:val="231F20"/>
                <w:spacing w:val="35"/>
                <w:sz w:val="16"/>
              </w:rPr>
              <w:t> </w:t>
            </w:r>
            <w:r>
              <w:rPr>
                <w:color w:val="231F20"/>
                <w:sz w:val="16"/>
              </w:rPr>
              <w:t>be</w:t>
            </w:r>
            <w:r>
              <w:rPr>
                <w:color w:val="231F20"/>
                <w:spacing w:val="35"/>
                <w:sz w:val="16"/>
              </w:rPr>
              <w:t> </w:t>
            </w:r>
            <w:r>
              <w:rPr>
                <w:color w:val="231F20"/>
                <w:spacing w:val="-2"/>
                <w:sz w:val="16"/>
              </w:rPr>
              <w:t>committed.</w:t>
            </w:r>
          </w:p>
        </w:tc>
        <w:tc>
          <w:tcPr>
            <w:tcW w:w="2133" w:type="dxa"/>
          </w:tcPr>
          <w:p>
            <w:pPr>
              <w:pStyle w:val="TableParagraph"/>
              <w:spacing w:line="171" w:lineRule="exact" w:before="60"/>
              <w:ind w:left="31"/>
              <w:rPr>
                <w:sz w:val="16"/>
              </w:rPr>
            </w:pPr>
            <w:r>
              <w:rPr>
                <w:color w:val="231F20"/>
                <w:sz w:val="16"/>
              </w:rPr>
              <w:t>Same</w:t>
            </w:r>
            <w:r>
              <w:rPr>
                <w:color w:val="231F20"/>
                <w:spacing w:val="28"/>
                <w:sz w:val="16"/>
              </w:rPr>
              <w:t> </w:t>
            </w:r>
            <w:r>
              <w:rPr>
                <w:color w:val="231F20"/>
                <w:sz w:val="16"/>
              </w:rPr>
              <w:t>as</w:t>
            </w:r>
            <w:r>
              <w:rPr>
                <w:color w:val="231F20"/>
                <w:spacing w:val="28"/>
                <w:sz w:val="16"/>
              </w:rPr>
              <w:t> </w:t>
            </w:r>
            <w:r>
              <w:rPr>
                <w:color w:val="231F20"/>
                <w:sz w:val="16"/>
              </w:rPr>
              <w:t>for</w:t>
            </w:r>
            <w:r>
              <w:rPr>
                <w:color w:val="231F20"/>
                <w:spacing w:val="28"/>
                <w:sz w:val="16"/>
              </w:rPr>
              <w:t> </w:t>
            </w:r>
            <w:r>
              <w:rPr>
                <w:color w:val="231F20"/>
                <w:sz w:val="16"/>
              </w:rPr>
              <w:t>the</w:t>
            </w:r>
            <w:r>
              <w:rPr>
                <w:color w:val="231F20"/>
                <w:spacing w:val="28"/>
                <w:sz w:val="16"/>
              </w:rPr>
              <w:t> </w:t>
            </w:r>
            <w:r>
              <w:rPr>
                <w:color w:val="231F20"/>
                <w:spacing w:val="-2"/>
                <w:sz w:val="16"/>
              </w:rPr>
              <w:t>offence</w:t>
            </w:r>
          </w:p>
        </w:tc>
        <w:tc>
          <w:tcPr>
            <w:tcW w:w="1361" w:type="dxa"/>
          </w:tcPr>
          <w:p>
            <w:pPr>
              <w:pStyle w:val="TableParagraph"/>
              <w:spacing w:line="171" w:lineRule="exact" w:before="60"/>
              <w:ind w:left="90" w:right="403"/>
              <w:jc w:val="center"/>
              <w:rPr>
                <w:sz w:val="16"/>
              </w:rPr>
            </w:pPr>
            <w:r>
              <w:rPr>
                <w:color w:val="231F20"/>
                <w:spacing w:val="-2"/>
                <w:sz w:val="16"/>
              </w:rPr>
              <w:t>Cognizable.</w:t>
            </w:r>
          </w:p>
        </w:tc>
        <w:tc>
          <w:tcPr>
            <w:tcW w:w="1559" w:type="dxa"/>
          </w:tcPr>
          <w:p>
            <w:pPr>
              <w:pStyle w:val="TableParagraph"/>
              <w:spacing w:line="171" w:lineRule="exact" w:before="60"/>
              <w:ind w:left="443"/>
              <w:rPr>
                <w:sz w:val="16"/>
              </w:rPr>
            </w:pPr>
            <w:r>
              <w:rPr>
                <w:color w:val="231F20"/>
                <w:sz w:val="16"/>
              </w:rPr>
              <w:t>Non-</w:t>
            </w:r>
            <w:r>
              <w:rPr>
                <w:color w:val="231F20"/>
                <w:spacing w:val="-2"/>
                <w:sz w:val="16"/>
              </w:rPr>
              <w:t>bailable.</w:t>
            </w:r>
          </w:p>
        </w:tc>
        <w:tc>
          <w:tcPr>
            <w:tcW w:w="1879" w:type="dxa"/>
          </w:tcPr>
          <w:p>
            <w:pPr>
              <w:pStyle w:val="TableParagraph"/>
              <w:spacing w:line="171" w:lineRule="exact" w:before="60"/>
              <w:ind w:left="201"/>
              <w:rPr>
                <w:sz w:val="16"/>
              </w:rPr>
            </w:pPr>
            <w:r>
              <w:rPr>
                <w:color w:val="231F20"/>
                <w:sz w:val="16"/>
              </w:rPr>
              <w:t>Court</w:t>
            </w:r>
            <w:r>
              <w:rPr>
                <w:color w:val="231F20"/>
                <w:spacing w:val="30"/>
                <w:sz w:val="16"/>
              </w:rPr>
              <w:t> </w:t>
            </w:r>
            <w:r>
              <w:rPr>
                <w:color w:val="231F20"/>
                <w:sz w:val="16"/>
              </w:rPr>
              <w:t>by</w:t>
            </w:r>
            <w:r>
              <w:rPr>
                <w:color w:val="231F20"/>
                <w:spacing w:val="30"/>
                <w:sz w:val="16"/>
              </w:rPr>
              <w:t> </w:t>
            </w:r>
            <w:r>
              <w:rPr>
                <w:color w:val="231F20"/>
                <w:sz w:val="16"/>
              </w:rPr>
              <w:t>which</w:t>
            </w:r>
            <w:r>
              <w:rPr>
                <w:color w:val="231F20"/>
                <w:spacing w:val="30"/>
                <w:sz w:val="16"/>
              </w:rPr>
              <w:t> </w:t>
            </w:r>
            <w:r>
              <w:rPr>
                <w:color w:val="231F20"/>
                <w:spacing w:val="-2"/>
                <w:sz w:val="16"/>
              </w:rPr>
              <w:t>offence</w:t>
            </w:r>
          </w:p>
        </w:tc>
      </w:tr>
      <w:tr>
        <w:trPr>
          <w:trHeight w:val="252" w:hRule="atLeast"/>
        </w:trPr>
        <w:tc>
          <w:tcPr>
            <w:tcW w:w="600" w:type="dxa"/>
          </w:tcPr>
          <w:p>
            <w:pPr>
              <w:pStyle w:val="TableParagraph"/>
              <w:rPr>
                <w:sz w:val="16"/>
              </w:rPr>
            </w:pPr>
          </w:p>
        </w:tc>
        <w:tc>
          <w:tcPr>
            <w:tcW w:w="2066" w:type="dxa"/>
          </w:tcPr>
          <w:p>
            <w:pPr>
              <w:pStyle w:val="TableParagraph"/>
              <w:rPr>
                <w:sz w:val="16"/>
              </w:rPr>
            </w:pPr>
          </w:p>
        </w:tc>
        <w:tc>
          <w:tcPr>
            <w:tcW w:w="2133" w:type="dxa"/>
          </w:tcPr>
          <w:p>
            <w:pPr>
              <w:pStyle w:val="TableParagraph"/>
              <w:ind w:left="31"/>
              <w:rPr>
                <w:sz w:val="16"/>
              </w:rPr>
            </w:pPr>
            <w:r>
              <w:rPr>
                <w:color w:val="231F20"/>
                <w:spacing w:val="-2"/>
                <w:sz w:val="16"/>
              </w:rPr>
              <w:t>committed.</w:t>
            </w:r>
          </w:p>
        </w:tc>
        <w:tc>
          <w:tcPr>
            <w:tcW w:w="1361" w:type="dxa"/>
          </w:tcPr>
          <w:p>
            <w:pPr>
              <w:pStyle w:val="TableParagraph"/>
              <w:rPr>
                <w:sz w:val="16"/>
              </w:rPr>
            </w:pPr>
          </w:p>
        </w:tc>
        <w:tc>
          <w:tcPr>
            <w:tcW w:w="1559" w:type="dxa"/>
          </w:tcPr>
          <w:p>
            <w:pPr>
              <w:pStyle w:val="TableParagraph"/>
              <w:rPr>
                <w:sz w:val="16"/>
              </w:rPr>
            </w:pPr>
          </w:p>
        </w:tc>
        <w:tc>
          <w:tcPr>
            <w:tcW w:w="1879" w:type="dxa"/>
          </w:tcPr>
          <w:p>
            <w:pPr>
              <w:pStyle w:val="TableParagraph"/>
              <w:ind w:left="201"/>
              <w:rPr>
                <w:sz w:val="16"/>
              </w:rPr>
            </w:pPr>
            <w:r>
              <w:rPr>
                <w:color w:val="231F20"/>
                <w:sz w:val="16"/>
              </w:rPr>
              <w:t>committed</w:t>
            </w:r>
            <w:r>
              <w:rPr>
                <w:color w:val="231F20"/>
                <w:spacing w:val="37"/>
                <w:sz w:val="16"/>
              </w:rPr>
              <w:t> </w:t>
            </w:r>
            <w:r>
              <w:rPr>
                <w:color w:val="231F20"/>
                <w:sz w:val="16"/>
              </w:rPr>
              <w:t>is</w:t>
            </w:r>
            <w:r>
              <w:rPr>
                <w:color w:val="231F20"/>
                <w:spacing w:val="40"/>
                <w:sz w:val="16"/>
              </w:rPr>
              <w:t> </w:t>
            </w:r>
            <w:r>
              <w:rPr>
                <w:color w:val="231F20"/>
                <w:spacing w:val="-2"/>
                <w:sz w:val="16"/>
              </w:rPr>
              <w:t>triable.</w:t>
            </w:r>
          </w:p>
        </w:tc>
      </w:tr>
      <w:tr>
        <w:trPr>
          <w:trHeight w:val="251" w:hRule="atLeast"/>
        </w:trPr>
        <w:tc>
          <w:tcPr>
            <w:tcW w:w="600" w:type="dxa"/>
          </w:tcPr>
          <w:p>
            <w:pPr>
              <w:pStyle w:val="TableParagraph"/>
              <w:spacing w:line="171" w:lineRule="exact" w:before="60"/>
              <w:rPr>
                <w:sz w:val="16"/>
              </w:rPr>
            </w:pPr>
            <w:r>
              <w:rPr>
                <w:color w:val="231F20"/>
                <w:spacing w:val="-5"/>
                <w:sz w:val="16"/>
              </w:rPr>
              <w:t>96</w:t>
            </w:r>
            <w:r>
              <w:rPr>
                <w:color w:val="231F20"/>
                <w:spacing w:val="40"/>
                <w:sz w:val="16"/>
              </w:rPr>
              <w:t> </w:t>
            </w:r>
          </w:p>
        </w:tc>
        <w:tc>
          <w:tcPr>
            <w:tcW w:w="2066" w:type="dxa"/>
          </w:tcPr>
          <w:p>
            <w:pPr>
              <w:pStyle w:val="TableParagraph"/>
              <w:spacing w:line="171" w:lineRule="exact" w:before="60"/>
              <w:ind w:left="120"/>
              <w:rPr>
                <w:sz w:val="16"/>
              </w:rPr>
            </w:pPr>
            <w:r>
              <w:rPr>
                <w:color w:val="231F20"/>
                <w:sz w:val="16"/>
              </w:rPr>
              <w:t>Procuration</w:t>
            </w:r>
            <w:r>
              <w:rPr>
                <w:color w:val="231F20"/>
                <w:spacing w:val="50"/>
                <w:sz w:val="16"/>
              </w:rPr>
              <w:t> </w:t>
            </w:r>
            <w:r>
              <w:rPr>
                <w:color w:val="231F20"/>
                <w:sz w:val="16"/>
              </w:rPr>
              <w:t>of</w:t>
            </w:r>
            <w:r>
              <w:rPr>
                <w:color w:val="231F20"/>
                <w:spacing w:val="50"/>
                <w:sz w:val="16"/>
              </w:rPr>
              <w:t> </w:t>
            </w:r>
            <w:r>
              <w:rPr>
                <w:color w:val="231F20"/>
                <w:spacing w:val="-2"/>
                <w:sz w:val="16"/>
              </w:rPr>
              <w:t>child.</w:t>
            </w:r>
          </w:p>
        </w:tc>
        <w:tc>
          <w:tcPr>
            <w:tcW w:w="2133" w:type="dxa"/>
          </w:tcPr>
          <w:p>
            <w:pPr>
              <w:pStyle w:val="TableParagraph"/>
              <w:spacing w:line="171" w:lineRule="exact" w:before="60"/>
              <w:ind w:left="31"/>
              <w:rPr>
                <w:sz w:val="16"/>
              </w:rPr>
            </w:pPr>
            <w:r>
              <w:rPr>
                <w:color w:val="231F20"/>
                <w:sz w:val="16"/>
              </w:rPr>
              <w:t>Imprisonment</w:t>
            </w:r>
            <w:r>
              <w:rPr>
                <w:color w:val="231F20"/>
                <w:spacing w:val="14"/>
                <w:sz w:val="16"/>
              </w:rPr>
              <w:t> </w:t>
            </w:r>
            <w:r>
              <w:rPr>
                <w:color w:val="231F20"/>
                <w:sz w:val="16"/>
              </w:rPr>
              <w:t>for</w:t>
            </w:r>
            <w:r>
              <w:rPr>
                <w:color w:val="231F20"/>
                <w:spacing w:val="14"/>
                <w:sz w:val="16"/>
              </w:rPr>
              <w:t> </w:t>
            </w:r>
            <w:r>
              <w:rPr>
                <w:color w:val="231F20"/>
                <w:sz w:val="16"/>
              </w:rPr>
              <w:t>10</w:t>
            </w:r>
            <w:r>
              <w:rPr>
                <w:color w:val="231F20"/>
                <w:spacing w:val="15"/>
                <w:sz w:val="16"/>
              </w:rPr>
              <w:t> </w:t>
            </w:r>
            <w:r>
              <w:rPr>
                <w:color w:val="231F20"/>
                <w:spacing w:val="-2"/>
                <w:sz w:val="16"/>
              </w:rPr>
              <w:t>years</w:t>
            </w:r>
          </w:p>
        </w:tc>
        <w:tc>
          <w:tcPr>
            <w:tcW w:w="1361" w:type="dxa"/>
          </w:tcPr>
          <w:p>
            <w:pPr>
              <w:pStyle w:val="TableParagraph"/>
              <w:spacing w:line="171" w:lineRule="exact" w:before="60"/>
              <w:ind w:left="89" w:right="403"/>
              <w:jc w:val="center"/>
              <w:rPr>
                <w:sz w:val="16"/>
              </w:rPr>
            </w:pPr>
            <w:r>
              <w:rPr>
                <w:color w:val="231F20"/>
                <w:spacing w:val="-2"/>
                <w:sz w:val="16"/>
              </w:rPr>
              <w:t>Cognizable.</w:t>
            </w:r>
          </w:p>
        </w:tc>
        <w:tc>
          <w:tcPr>
            <w:tcW w:w="1559" w:type="dxa"/>
          </w:tcPr>
          <w:p>
            <w:pPr>
              <w:pStyle w:val="TableParagraph"/>
              <w:spacing w:line="171" w:lineRule="exact" w:before="60"/>
              <w:ind w:left="442"/>
              <w:rPr>
                <w:sz w:val="16"/>
              </w:rPr>
            </w:pPr>
            <w:r>
              <w:rPr>
                <w:color w:val="231F20"/>
                <w:sz w:val="16"/>
              </w:rPr>
              <w:t>Non-</w:t>
            </w:r>
            <w:r>
              <w:rPr>
                <w:color w:val="231F20"/>
                <w:spacing w:val="-2"/>
                <w:sz w:val="16"/>
              </w:rPr>
              <w:t>bailable.</w:t>
            </w:r>
          </w:p>
        </w:tc>
        <w:tc>
          <w:tcPr>
            <w:tcW w:w="1879" w:type="dxa"/>
          </w:tcPr>
          <w:p>
            <w:pPr>
              <w:pStyle w:val="TableParagraph"/>
              <w:spacing w:line="171" w:lineRule="exact" w:before="60"/>
              <w:ind w:left="20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51" w:hRule="atLeast"/>
        </w:trPr>
        <w:tc>
          <w:tcPr>
            <w:tcW w:w="600" w:type="dxa"/>
          </w:tcPr>
          <w:p>
            <w:pPr>
              <w:pStyle w:val="TableParagraph"/>
              <w:rPr>
                <w:sz w:val="16"/>
              </w:rPr>
            </w:pPr>
          </w:p>
        </w:tc>
        <w:tc>
          <w:tcPr>
            <w:tcW w:w="2066" w:type="dxa"/>
          </w:tcPr>
          <w:p>
            <w:pPr>
              <w:pStyle w:val="TableParagraph"/>
              <w:rPr>
                <w:sz w:val="16"/>
              </w:rPr>
            </w:pPr>
          </w:p>
        </w:tc>
        <w:tc>
          <w:tcPr>
            <w:tcW w:w="2133" w:type="dxa"/>
          </w:tcPr>
          <w:p>
            <w:pPr>
              <w:pStyle w:val="TableParagraph"/>
              <w:ind w:left="31"/>
              <w:rPr>
                <w:sz w:val="16"/>
              </w:rPr>
            </w:pPr>
            <w:r>
              <w:rPr>
                <w:color w:val="231F20"/>
                <w:sz w:val="16"/>
              </w:rPr>
              <w:t>and</w:t>
            </w:r>
            <w:r>
              <w:rPr>
                <w:color w:val="231F20"/>
                <w:spacing w:val="29"/>
                <w:sz w:val="16"/>
              </w:rPr>
              <w:t> </w:t>
            </w:r>
            <w:r>
              <w:rPr>
                <w:color w:val="231F20"/>
                <w:spacing w:val="-2"/>
                <w:sz w:val="16"/>
              </w:rPr>
              <w:t>fine.</w:t>
            </w:r>
          </w:p>
        </w:tc>
        <w:tc>
          <w:tcPr>
            <w:tcW w:w="1361" w:type="dxa"/>
          </w:tcPr>
          <w:p>
            <w:pPr>
              <w:pStyle w:val="TableParagraph"/>
              <w:rPr>
                <w:sz w:val="16"/>
              </w:rPr>
            </w:pPr>
          </w:p>
        </w:tc>
        <w:tc>
          <w:tcPr>
            <w:tcW w:w="1559" w:type="dxa"/>
          </w:tcPr>
          <w:p>
            <w:pPr>
              <w:pStyle w:val="TableParagraph"/>
              <w:rPr>
                <w:sz w:val="16"/>
              </w:rPr>
            </w:pPr>
          </w:p>
        </w:tc>
        <w:tc>
          <w:tcPr>
            <w:tcW w:w="1879" w:type="dxa"/>
          </w:tcPr>
          <w:p>
            <w:pPr>
              <w:pStyle w:val="TableParagraph"/>
              <w:rPr>
                <w:sz w:val="16"/>
              </w:rPr>
            </w:pPr>
          </w:p>
        </w:tc>
      </w:tr>
      <w:tr>
        <w:trPr>
          <w:trHeight w:val="252" w:hRule="atLeast"/>
        </w:trPr>
        <w:tc>
          <w:tcPr>
            <w:tcW w:w="600" w:type="dxa"/>
          </w:tcPr>
          <w:p>
            <w:pPr>
              <w:pStyle w:val="TableParagraph"/>
              <w:spacing w:line="171" w:lineRule="exact" w:before="60"/>
              <w:rPr>
                <w:sz w:val="16"/>
              </w:rPr>
            </w:pPr>
            <w:r>
              <w:rPr>
                <w:color w:val="231F20"/>
                <w:spacing w:val="-5"/>
                <w:sz w:val="16"/>
              </w:rPr>
              <w:t>97</w:t>
            </w:r>
            <w:r>
              <w:rPr>
                <w:color w:val="231F20"/>
                <w:spacing w:val="40"/>
                <w:sz w:val="16"/>
              </w:rPr>
              <w:t> </w:t>
            </w:r>
          </w:p>
        </w:tc>
        <w:tc>
          <w:tcPr>
            <w:tcW w:w="2066" w:type="dxa"/>
          </w:tcPr>
          <w:p>
            <w:pPr>
              <w:pStyle w:val="TableParagraph"/>
              <w:spacing w:line="171" w:lineRule="exact" w:before="60"/>
              <w:ind w:left="120"/>
              <w:rPr>
                <w:sz w:val="16"/>
              </w:rPr>
            </w:pPr>
            <w:r>
              <w:rPr>
                <w:color w:val="231F20"/>
                <w:sz w:val="16"/>
              </w:rPr>
              <w:t>Kidnapping</w:t>
            </w:r>
            <w:r>
              <w:rPr>
                <w:color w:val="231F20"/>
                <w:spacing w:val="28"/>
                <w:sz w:val="16"/>
              </w:rPr>
              <w:t> </w:t>
            </w:r>
            <w:r>
              <w:rPr>
                <w:color w:val="231F20"/>
                <w:sz w:val="16"/>
              </w:rPr>
              <w:t>or</w:t>
            </w:r>
            <w:r>
              <w:rPr>
                <w:color w:val="231F20"/>
                <w:spacing w:val="28"/>
                <w:sz w:val="16"/>
              </w:rPr>
              <w:t> </w:t>
            </w:r>
            <w:r>
              <w:rPr>
                <w:color w:val="231F20"/>
                <w:sz w:val="16"/>
              </w:rPr>
              <w:t>abducting</w:t>
            </w:r>
            <w:r>
              <w:rPr>
                <w:color w:val="231F20"/>
                <w:spacing w:val="28"/>
                <w:sz w:val="16"/>
              </w:rPr>
              <w:t> </w:t>
            </w:r>
            <w:r>
              <w:rPr>
                <w:color w:val="231F20"/>
                <w:spacing w:val="-10"/>
                <w:sz w:val="16"/>
              </w:rPr>
              <w:t>a</w:t>
            </w:r>
          </w:p>
        </w:tc>
        <w:tc>
          <w:tcPr>
            <w:tcW w:w="2133" w:type="dxa"/>
          </w:tcPr>
          <w:p>
            <w:pPr>
              <w:pStyle w:val="TableParagraph"/>
              <w:spacing w:line="171" w:lineRule="exact" w:before="60"/>
              <w:ind w:left="31"/>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7</w:t>
            </w:r>
            <w:r>
              <w:rPr>
                <w:color w:val="231F20"/>
                <w:spacing w:val="47"/>
                <w:sz w:val="16"/>
              </w:rPr>
              <w:t> </w:t>
            </w:r>
            <w:r>
              <w:rPr>
                <w:color w:val="231F20"/>
                <w:spacing w:val="-2"/>
                <w:sz w:val="16"/>
              </w:rPr>
              <w:t>years</w:t>
            </w:r>
          </w:p>
        </w:tc>
        <w:tc>
          <w:tcPr>
            <w:tcW w:w="1361" w:type="dxa"/>
          </w:tcPr>
          <w:p>
            <w:pPr>
              <w:pStyle w:val="TableParagraph"/>
              <w:spacing w:line="171" w:lineRule="exact" w:before="60"/>
              <w:ind w:left="90" w:right="403"/>
              <w:jc w:val="center"/>
              <w:rPr>
                <w:sz w:val="16"/>
              </w:rPr>
            </w:pPr>
            <w:r>
              <w:rPr>
                <w:color w:val="231F20"/>
                <w:spacing w:val="-2"/>
                <w:sz w:val="16"/>
              </w:rPr>
              <w:t>Cognizable.</w:t>
            </w:r>
          </w:p>
        </w:tc>
        <w:tc>
          <w:tcPr>
            <w:tcW w:w="1559" w:type="dxa"/>
          </w:tcPr>
          <w:p>
            <w:pPr>
              <w:pStyle w:val="TableParagraph"/>
              <w:spacing w:line="171" w:lineRule="exact" w:before="60"/>
              <w:ind w:left="443"/>
              <w:rPr>
                <w:sz w:val="16"/>
              </w:rPr>
            </w:pPr>
            <w:r>
              <w:rPr>
                <w:color w:val="231F20"/>
                <w:sz w:val="16"/>
              </w:rPr>
              <w:t>Non-</w:t>
            </w:r>
            <w:r>
              <w:rPr>
                <w:color w:val="231F20"/>
                <w:spacing w:val="-2"/>
                <w:sz w:val="16"/>
              </w:rPr>
              <w:t>bailable.</w:t>
            </w:r>
          </w:p>
        </w:tc>
        <w:tc>
          <w:tcPr>
            <w:tcW w:w="1879" w:type="dxa"/>
          </w:tcPr>
          <w:p>
            <w:pPr>
              <w:pStyle w:val="TableParagraph"/>
              <w:spacing w:line="171" w:lineRule="exact" w:before="60"/>
              <w:ind w:left="202"/>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1"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child</w:t>
            </w:r>
            <w:r>
              <w:rPr>
                <w:color w:val="231F20"/>
                <w:spacing w:val="25"/>
                <w:sz w:val="16"/>
              </w:rPr>
              <w:t> </w:t>
            </w:r>
            <w:r>
              <w:rPr>
                <w:color w:val="231F20"/>
                <w:sz w:val="16"/>
              </w:rPr>
              <w:t>under</w:t>
            </w:r>
            <w:r>
              <w:rPr>
                <w:color w:val="231F20"/>
                <w:spacing w:val="26"/>
                <w:sz w:val="16"/>
              </w:rPr>
              <w:t> </w:t>
            </w:r>
            <w:r>
              <w:rPr>
                <w:color w:val="231F20"/>
                <w:sz w:val="16"/>
              </w:rPr>
              <w:t>ten</w:t>
            </w:r>
            <w:r>
              <w:rPr>
                <w:color w:val="231F20"/>
                <w:spacing w:val="25"/>
                <w:sz w:val="16"/>
              </w:rPr>
              <w:t> </w:t>
            </w:r>
            <w:r>
              <w:rPr>
                <w:color w:val="231F20"/>
                <w:sz w:val="16"/>
              </w:rPr>
              <w:t>years</w:t>
            </w:r>
            <w:r>
              <w:rPr>
                <w:color w:val="231F20"/>
                <w:spacing w:val="26"/>
                <w:sz w:val="16"/>
              </w:rPr>
              <w:t> </w:t>
            </w:r>
            <w:r>
              <w:rPr>
                <w:color w:val="231F20"/>
                <w:spacing w:val="-4"/>
                <w:sz w:val="16"/>
              </w:rPr>
              <w:t>with</w:t>
            </w:r>
          </w:p>
        </w:tc>
        <w:tc>
          <w:tcPr>
            <w:tcW w:w="2133" w:type="dxa"/>
          </w:tcPr>
          <w:p>
            <w:pPr>
              <w:pStyle w:val="TableParagraph"/>
              <w:spacing w:line="171" w:lineRule="exact"/>
              <w:ind w:left="33"/>
              <w:rPr>
                <w:sz w:val="16"/>
              </w:rPr>
            </w:pPr>
            <w:r>
              <w:rPr>
                <w:color w:val="231F20"/>
                <w:sz w:val="16"/>
              </w:rPr>
              <w:t>and</w:t>
            </w:r>
            <w:r>
              <w:rPr>
                <w:color w:val="231F20"/>
                <w:spacing w:val="24"/>
                <w:sz w:val="16"/>
              </w:rPr>
              <w:t> </w:t>
            </w:r>
            <w:r>
              <w:rPr>
                <w:color w:val="231F20"/>
                <w:spacing w:val="-2"/>
                <w:sz w:val="16"/>
              </w:rPr>
              <w:t>fine.</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spacing w:line="171" w:lineRule="exact"/>
              <w:ind w:left="199"/>
              <w:rPr>
                <w:sz w:val="16"/>
              </w:rPr>
            </w:pPr>
            <w:r>
              <w:rPr>
                <w:color w:val="231F20"/>
                <w:spacing w:val="-2"/>
                <w:sz w:val="16"/>
              </w:rPr>
              <w:t>class.</w:t>
            </w:r>
          </w:p>
        </w:tc>
      </w:tr>
      <w:tr>
        <w:trPr>
          <w:trHeight w:val="192"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intent</w:t>
            </w:r>
            <w:r>
              <w:rPr>
                <w:color w:val="231F20"/>
                <w:spacing w:val="42"/>
                <w:sz w:val="16"/>
              </w:rPr>
              <w:t> </w:t>
            </w:r>
            <w:r>
              <w:rPr>
                <w:color w:val="231F20"/>
                <w:sz w:val="16"/>
              </w:rPr>
              <w:t>to</w:t>
            </w:r>
            <w:r>
              <w:rPr>
                <w:color w:val="231F20"/>
                <w:spacing w:val="42"/>
                <w:sz w:val="16"/>
              </w:rPr>
              <w:t> </w:t>
            </w:r>
            <w:r>
              <w:rPr>
                <w:color w:val="231F20"/>
                <w:sz w:val="16"/>
              </w:rPr>
              <w:t>steal</w:t>
            </w:r>
            <w:r>
              <w:rPr>
                <w:color w:val="231F20"/>
                <w:spacing w:val="43"/>
                <w:sz w:val="16"/>
              </w:rPr>
              <w:t> </w:t>
            </w:r>
            <w:r>
              <w:rPr>
                <w:color w:val="231F20"/>
                <w:spacing w:val="-4"/>
                <w:sz w:val="16"/>
              </w:rPr>
              <w:t>from</w:t>
            </w:r>
          </w:p>
        </w:tc>
        <w:tc>
          <w:tcPr>
            <w:tcW w:w="2133" w:type="dxa"/>
          </w:tcPr>
          <w:p>
            <w:pPr>
              <w:pStyle w:val="TableParagraph"/>
              <w:rPr>
                <w:sz w:val="12"/>
              </w:rPr>
            </w:pP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251" w:hRule="atLeast"/>
        </w:trPr>
        <w:tc>
          <w:tcPr>
            <w:tcW w:w="600" w:type="dxa"/>
          </w:tcPr>
          <w:p>
            <w:pPr>
              <w:pStyle w:val="TableParagraph"/>
              <w:rPr>
                <w:sz w:val="16"/>
              </w:rPr>
            </w:pPr>
          </w:p>
        </w:tc>
        <w:tc>
          <w:tcPr>
            <w:tcW w:w="2066" w:type="dxa"/>
          </w:tcPr>
          <w:p>
            <w:pPr>
              <w:pStyle w:val="TableParagraph"/>
              <w:ind w:left="120"/>
              <w:rPr>
                <w:sz w:val="16"/>
              </w:rPr>
            </w:pPr>
            <w:r>
              <w:rPr>
                <w:color w:val="231F20"/>
                <w:sz w:val="16"/>
              </w:rPr>
              <w:t>its</w:t>
            </w:r>
            <w:r>
              <w:rPr>
                <w:color w:val="231F20"/>
                <w:spacing w:val="36"/>
                <w:sz w:val="16"/>
              </w:rPr>
              <w:t> </w:t>
            </w:r>
            <w:r>
              <w:rPr>
                <w:color w:val="231F20"/>
                <w:spacing w:val="-2"/>
                <w:sz w:val="16"/>
              </w:rPr>
              <w:t>person.</w:t>
            </w:r>
          </w:p>
        </w:tc>
        <w:tc>
          <w:tcPr>
            <w:tcW w:w="2133" w:type="dxa"/>
          </w:tcPr>
          <w:p>
            <w:pPr>
              <w:pStyle w:val="TableParagraph"/>
              <w:rPr>
                <w:sz w:val="16"/>
              </w:rPr>
            </w:pPr>
          </w:p>
        </w:tc>
        <w:tc>
          <w:tcPr>
            <w:tcW w:w="1361" w:type="dxa"/>
          </w:tcPr>
          <w:p>
            <w:pPr>
              <w:pStyle w:val="TableParagraph"/>
              <w:rPr>
                <w:sz w:val="16"/>
              </w:rPr>
            </w:pPr>
          </w:p>
        </w:tc>
        <w:tc>
          <w:tcPr>
            <w:tcW w:w="1559" w:type="dxa"/>
          </w:tcPr>
          <w:p>
            <w:pPr>
              <w:pStyle w:val="TableParagraph"/>
              <w:rPr>
                <w:sz w:val="16"/>
              </w:rPr>
            </w:pPr>
          </w:p>
        </w:tc>
        <w:tc>
          <w:tcPr>
            <w:tcW w:w="1879" w:type="dxa"/>
          </w:tcPr>
          <w:p>
            <w:pPr>
              <w:pStyle w:val="TableParagraph"/>
              <w:rPr>
                <w:sz w:val="16"/>
              </w:rPr>
            </w:pPr>
          </w:p>
        </w:tc>
      </w:tr>
      <w:tr>
        <w:trPr>
          <w:trHeight w:val="252" w:hRule="atLeast"/>
        </w:trPr>
        <w:tc>
          <w:tcPr>
            <w:tcW w:w="600" w:type="dxa"/>
          </w:tcPr>
          <w:p>
            <w:pPr>
              <w:pStyle w:val="TableParagraph"/>
              <w:spacing w:line="171" w:lineRule="exact" w:before="60"/>
              <w:rPr>
                <w:sz w:val="16"/>
              </w:rPr>
            </w:pPr>
            <w:r>
              <w:rPr>
                <w:color w:val="231F20"/>
                <w:spacing w:val="-5"/>
                <w:sz w:val="16"/>
              </w:rPr>
              <w:t>98</w:t>
            </w:r>
            <w:r>
              <w:rPr>
                <w:color w:val="231F20"/>
                <w:spacing w:val="40"/>
                <w:sz w:val="16"/>
              </w:rPr>
              <w:t> </w:t>
            </w:r>
          </w:p>
        </w:tc>
        <w:tc>
          <w:tcPr>
            <w:tcW w:w="2066" w:type="dxa"/>
          </w:tcPr>
          <w:p>
            <w:pPr>
              <w:pStyle w:val="TableParagraph"/>
              <w:spacing w:line="171" w:lineRule="exact" w:before="60"/>
              <w:ind w:left="120"/>
              <w:rPr>
                <w:sz w:val="16"/>
              </w:rPr>
            </w:pPr>
            <w:r>
              <w:rPr>
                <w:color w:val="231F20"/>
                <w:sz w:val="16"/>
              </w:rPr>
              <w:t>Selling</w:t>
            </w:r>
            <w:r>
              <w:rPr>
                <w:color w:val="231F20"/>
                <w:spacing w:val="21"/>
                <w:sz w:val="16"/>
              </w:rPr>
              <w:t> </w:t>
            </w:r>
            <w:r>
              <w:rPr>
                <w:color w:val="231F20"/>
                <w:sz w:val="16"/>
              </w:rPr>
              <w:t>child</w:t>
            </w:r>
            <w:r>
              <w:rPr>
                <w:color w:val="231F20"/>
                <w:spacing w:val="21"/>
                <w:sz w:val="16"/>
              </w:rPr>
              <w:t> </w:t>
            </w:r>
            <w:r>
              <w:rPr>
                <w:color w:val="231F20"/>
                <w:sz w:val="16"/>
              </w:rPr>
              <w:t>for</w:t>
            </w:r>
            <w:r>
              <w:rPr>
                <w:color w:val="231F20"/>
                <w:spacing w:val="21"/>
                <w:sz w:val="16"/>
              </w:rPr>
              <w:t> </w:t>
            </w:r>
            <w:r>
              <w:rPr>
                <w:color w:val="231F20"/>
                <w:spacing w:val="-2"/>
                <w:sz w:val="16"/>
              </w:rPr>
              <w:t>purposes</w:t>
            </w:r>
          </w:p>
        </w:tc>
        <w:tc>
          <w:tcPr>
            <w:tcW w:w="2133" w:type="dxa"/>
          </w:tcPr>
          <w:p>
            <w:pPr>
              <w:pStyle w:val="TableParagraph"/>
              <w:spacing w:line="171" w:lineRule="exact" w:before="60"/>
              <w:ind w:left="34"/>
              <w:rPr>
                <w:sz w:val="16"/>
              </w:rPr>
            </w:pPr>
            <w:r>
              <w:rPr>
                <w:color w:val="231F20"/>
                <w:sz w:val="16"/>
              </w:rPr>
              <w:t>Imprisonment</w:t>
            </w:r>
            <w:r>
              <w:rPr>
                <w:color w:val="231F20"/>
                <w:spacing w:val="26"/>
                <w:sz w:val="16"/>
              </w:rPr>
              <w:t> </w:t>
            </w:r>
            <w:r>
              <w:rPr>
                <w:color w:val="231F20"/>
                <w:sz w:val="16"/>
              </w:rPr>
              <w:t>for</w:t>
            </w:r>
            <w:r>
              <w:rPr>
                <w:color w:val="231F20"/>
                <w:spacing w:val="27"/>
                <w:sz w:val="16"/>
              </w:rPr>
              <w:t> </w:t>
            </w:r>
            <w:r>
              <w:rPr>
                <w:color w:val="231F20"/>
                <w:sz w:val="16"/>
              </w:rPr>
              <w:t>10</w:t>
            </w:r>
            <w:r>
              <w:rPr>
                <w:color w:val="231F20"/>
                <w:spacing w:val="27"/>
                <w:sz w:val="16"/>
              </w:rPr>
              <w:t> </w:t>
            </w:r>
            <w:r>
              <w:rPr>
                <w:color w:val="231F20"/>
                <w:spacing w:val="-2"/>
                <w:sz w:val="16"/>
              </w:rPr>
              <w:t>years</w:t>
            </w:r>
          </w:p>
        </w:tc>
        <w:tc>
          <w:tcPr>
            <w:tcW w:w="1361" w:type="dxa"/>
          </w:tcPr>
          <w:p>
            <w:pPr>
              <w:pStyle w:val="TableParagraph"/>
              <w:spacing w:line="171" w:lineRule="exact" w:before="60"/>
              <w:ind w:left="89" w:right="403"/>
              <w:jc w:val="center"/>
              <w:rPr>
                <w:sz w:val="16"/>
              </w:rPr>
            </w:pPr>
            <w:r>
              <w:rPr>
                <w:color w:val="231F20"/>
                <w:spacing w:val="-2"/>
                <w:sz w:val="16"/>
              </w:rPr>
              <w:t>Cognizable.</w:t>
            </w:r>
          </w:p>
        </w:tc>
        <w:tc>
          <w:tcPr>
            <w:tcW w:w="1559" w:type="dxa"/>
          </w:tcPr>
          <w:p>
            <w:pPr>
              <w:pStyle w:val="TableParagraph"/>
              <w:spacing w:line="171" w:lineRule="exact" w:before="60"/>
              <w:ind w:left="442"/>
              <w:rPr>
                <w:sz w:val="16"/>
              </w:rPr>
            </w:pPr>
            <w:r>
              <w:rPr>
                <w:color w:val="231F20"/>
                <w:sz w:val="16"/>
              </w:rPr>
              <w:t>Non-</w:t>
            </w:r>
            <w:r>
              <w:rPr>
                <w:color w:val="231F20"/>
                <w:spacing w:val="-2"/>
                <w:sz w:val="16"/>
              </w:rPr>
              <w:t>bailable.</w:t>
            </w:r>
          </w:p>
        </w:tc>
        <w:tc>
          <w:tcPr>
            <w:tcW w:w="1879" w:type="dxa"/>
          </w:tcPr>
          <w:p>
            <w:pPr>
              <w:pStyle w:val="TableParagraph"/>
              <w:spacing w:line="171" w:lineRule="exact" w:before="60"/>
              <w:ind w:left="20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20" w:hRule="atLeast"/>
        </w:trPr>
        <w:tc>
          <w:tcPr>
            <w:tcW w:w="600" w:type="dxa"/>
          </w:tcPr>
          <w:p>
            <w:pPr>
              <w:pStyle w:val="TableParagraph"/>
              <w:rPr>
                <w:sz w:val="14"/>
              </w:rPr>
            </w:pPr>
          </w:p>
        </w:tc>
        <w:tc>
          <w:tcPr>
            <w:tcW w:w="2066" w:type="dxa"/>
          </w:tcPr>
          <w:p>
            <w:pPr>
              <w:pStyle w:val="TableParagraph"/>
              <w:ind w:left="120"/>
              <w:rPr>
                <w:sz w:val="16"/>
              </w:rPr>
            </w:pPr>
            <w:r>
              <w:rPr>
                <w:color w:val="231F20"/>
                <w:sz w:val="16"/>
              </w:rPr>
              <w:t>of</w:t>
            </w:r>
            <w:r>
              <w:rPr>
                <w:color w:val="231F20"/>
                <w:spacing w:val="62"/>
                <w:sz w:val="16"/>
              </w:rPr>
              <w:t> </w:t>
            </w:r>
            <w:r>
              <w:rPr>
                <w:color w:val="231F20"/>
                <w:sz w:val="16"/>
              </w:rPr>
              <w:t>prostitution,</w:t>
            </w:r>
            <w:r>
              <w:rPr>
                <w:color w:val="231F20"/>
                <w:spacing w:val="63"/>
                <w:sz w:val="16"/>
              </w:rPr>
              <w:t> </w:t>
            </w:r>
            <w:r>
              <w:rPr>
                <w:color w:val="231F20"/>
                <w:spacing w:val="-4"/>
                <w:sz w:val="16"/>
              </w:rPr>
              <w:t>etc.</w:t>
            </w:r>
          </w:p>
        </w:tc>
        <w:tc>
          <w:tcPr>
            <w:tcW w:w="2133" w:type="dxa"/>
          </w:tcPr>
          <w:p>
            <w:pPr>
              <w:pStyle w:val="TableParagraph"/>
              <w:ind w:left="31"/>
              <w:rPr>
                <w:sz w:val="16"/>
              </w:rPr>
            </w:pPr>
            <w:r>
              <w:rPr>
                <w:color w:val="231F20"/>
                <w:sz w:val="16"/>
              </w:rPr>
              <w:t>and</w:t>
            </w:r>
            <w:r>
              <w:rPr>
                <w:color w:val="231F20"/>
                <w:spacing w:val="29"/>
                <w:sz w:val="16"/>
              </w:rPr>
              <w:t> </w:t>
            </w:r>
            <w:r>
              <w:rPr>
                <w:color w:val="231F20"/>
                <w:spacing w:val="-2"/>
                <w:sz w:val="16"/>
              </w:rPr>
              <w:t>fine.</w:t>
            </w:r>
          </w:p>
        </w:tc>
        <w:tc>
          <w:tcPr>
            <w:tcW w:w="1361" w:type="dxa"/>
          </w:tcPr>
          <w:p>
            <w:pPr>
              <w:pStyle w:val="TableParagraph"/>
              <w:rPr>
                <w:sz w:val="14"/>
              </w:rPr>
            </w:pPr>
          </w:p>
        </w:tc>
        <w:tc>
          <w:tcPr>
            <w:tcW w:w="1559" w:type="dxa"/>
          </w:tcPr>
          <w:p>
            <w:pPr>
              <w:pStyle w:val="TableParagraph"/>
              <w:rPr>
                <w:sz w:val="14"/>
              </w:rPr>
            </w:pPr>
          </w:p>
        </w:tc>
        <w:tc>
          <w:tcPr>
            <w:tcW w:w="1879" w:type="dxa"/>
          </w:tcPr>
          <w:p>
            <w:pPr>
              <w:pStyle w:val="TableParagraph"/>
              <w:rPr>
                <w:sz w:val="14"/>
              </w:rPr>
            </w:pPr>
          </w:p>
        </w:tc>
      </w:tr>
      <w:tr>
        <w:trPr>
          <w:trHeight w:val="220" w:hRule="atLeast"/>
        </w:trPr>
        <w:tc>
          <w:tcPr>
            <w:tcW w:w="600" w:type="dxa"/>
          </w:tcPr>
          <w:p>
            <w:pPr>
              <w:pStyle w:val="TableParagraph"/>
              <w:spacing w:line="171" w:lineRule="exact" w:before="29"/>
              <w:rPr>
                <w:sz w:val="16"/>
              </w:rPr>
            </w:pPr>
            <w:r>
              <w:rPr>
                <w:color w:val="231F20"/>
                <w:spacing w:val="-5"/>
                <w:sz w:val="16"/>
              </w:rPr>
              <w:t>99</w:t>
            </w:r>
            <w:r>
              <w:rPr>
                <w:color w:val="231F20"/>
                <w:spacing w:val="40"/>
                <w:sz w:val="16"/>
              </w:rPr>
              <w:t> </w:t>
            </w:r>
          </w:p>
        </w:tc>
        <w:tc>
          <w:tcPr>
            <w:tcW w:w="2066" w:type="dxa"/>
          </w:tcPr>
          <w:p>
            <w:pPr>
              <w:pStyle w:val="TableParagraph"/>
              <w:spacing w:line="171" w:lineRule="exact" w:before="29"/>
              <w:ind w:left="120"/>
              <w:rPr>
                <w:sz w:val="16"/>
              </w:rPr>
            </w:pPr>
            <w:r>
              <w:rPr>
                <w:color w:val="231F20"/>
                <w:sz w:val="16"/>
              </w:rPr>
              <w:t>Buying</w:t>
            </w:r>
            <w:r>
              <w:rPr>
                <w:color w:val="231F20"/>
                <w:spacing w:val="25"/>
                <w:sz w:val="16"/>
              </w:rPr>
              <w:t> </w:t>
            </w:r>
            <w:r>
              <w:rPr>
                <w:color w:val="231F20"/>
                <w:sz w:val="16"/>
              </w:rPr>
              <w:t>child</w:t>
            </w:r>
            <w:r>
              <w:rPr>
                <w:color w:val="231F20"/>
                <w:spacing w:val="26"/>
                <w:sz w:val="16"/>
              </w:rPr>
              <w:t> </w:t>
            </w:r>
            <w:r>
              <w:rPr>
                <w:color w:val="231F20"/>
                <w:sz w:val="16"/>
              </w:rPr>
              <w:t>for</w:t>
            </w:r>
            <w:r>
              <w:rPr>
                <w:color w:val="231F20"/>
                <w:spacing w:val="26"/>
                <w:sz w:val="16"/>
              </w:rPr>
              <w:t> </w:t>
            </w:r>
            <w:r>
              <w:rPr>
                <w:color w:val="231F20"/>
                <w:spacing w:val="-2"/>
                <w:sz w:val="16"/>
              </w:rPr>
              <w:t>purposes</w:t>
            </w:r>
          </w:p>
        </w:tc>
        <w:tc>
          <w:tcPr>
            <w:tcW w:w="2133" w:type="dxa"/>
          </w:tcPr>
          <w:p>
            <w:pPr>
              <w:pStyle w:val="TableParagraph"/>
              <w:spacing w:line="171" w:lineRule="exact" w:before="29"/>
              <w:ind w:left="31"/>
              <w:rPr>
                <w:sz w:val="16"/>
              </w:rPr>
            </w:pPr>
            <w:r>
              <w:rPr>
                <w:color w:val="231F20"/>
                <w:sz w:val="16"/>
              </w:rPr>
              <w:t>Imprisonment</w:t>
            </w:r>
            <w:r>
              <w:rPr>
                <w:color w:val="231F20"/>
                <w:spacing w:val="48"/>
                <w:sz w:val="16"/>
              </w:rPr>
              <w:t> </w:t>
            </w:r>
            <w:r>
              <w:rPr>
                <w:color w:val="231F20"/>
                <w:sz w:val="16"/>
              </w:rPr>
              <w:t>for</w:t>
            </w:r>
            <w:r>
              <w:rPr>
                <w:color w:val="231F20"/>
                <w:spacing w:val="48"/>
                <w:sz w:val="16"/>
              </w:rPr>
              <w:t> </w:t>
            </w:r>
            <w:r>
              <w:rPr>
                <w:color w:val="231F20"/>
                <w:sz w:val="16"/>
              </w:rPr>
              <w:t>not</w:t>
            </w:r>
            <w:r>
              <w:rPr>
                <w:color w:val="231F20"/>
                <w:spacing w:val="48"/>
                <w:sz w:val="16"/>
              </w:rPr>
              <w:t> </w:t>
            </w:r>
            <w:r>
              <w:rPr>
                <w:color w:val="231F20"/>
                <w:spacing w:val="-4"/>
                <w:sz w:val="16"/>
              </w:rPr>
              <w:t>less</w:t>
            </w:r>
          </w:p>
        </w:tc>
        <w:tc>
          <w:tcPr>
            <w:tcW w:w="1361" w:type="dxa"/>
          </w:tcPr>
          <w:p>
            <w:pPr>
              <w:pStyle w:val="TableParagraph"/>
              <w:spacing w:line="171" w:lineRule="exact" w:before="29"/>
              <w:ind w:left="89" w:right="403"/>
              <w:jc w:val="center"/>
              <w:rPr>
                <w:sz w:val="16"/>
              </w:rPr>
            </w:pPr>
            <w:r>
              <w:rPr>
                <w:color w:val="231F20"/>
                <w:spacing w:val="-2"/>
                <w:sz w:val="16"/>
              </w:rPr>
              <w:t>Cognizable.</w:t>
            </w:r>
          </w:p>
        </w:tc>
        <w:tc>
          <w:tcPr>
            <w:tcW w:w="1559" w:type="dxa"/>
          </w:tcPr>
          <w:p>
            <w:pPr>
              <w:pStyle w:val="TableParagraph"/>
              <w:spacing w:line="171" w:lineRule="exact" w:before="29"/>
              <w:ind w:left="442"/>
              <w:rPr>
                <w:sz w:val="16"/>
              </w:rPr>
            </w:pPr>
            <w:r>
              <w:rPr>
                <w:color w:val="231F20"/>
                <w:sz w:val="16"/>
              </w:rPr>
              <w:t>Non-</w:t>
            </w:r>
            <w:r>
              <w:rPr>
                <w:color w:val="231F20"/>
                <w:spacing w:val="-2"/>
                <w:sz w:val="16"/>
              </w:rPr>
              <w:t>bailable.</w:t>
            </w:r>
          </w:p>
        </w:tc>
        <w:tc>
          <w:tcPr>
            <w:tcW w:w="1879" w:type="dxa"/>
          </w:tcPr>
          <w:p>
            <w:pPr>
              <w:pStyle w:val="TableParagraph"/>
              <w:spacing w:line="171" w:lineRule="exact" w:before="29"/>
              <w:ind w:left="20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1"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of</w:t>
            </w:r>
            <w:r>
              <w:rPr>
                <w:color w:val="231F20"/>
                <w:spacing w:val="62"/>
                <w:sz w:val="16"/>
              </w:rPr>
              <w:t> </w:t>
            </w:r>
            <w:r>
              <w:rPr>
                <w:color w:val="231F20"/>
                <w:sz w:val="16"/>
              </w:rPr>
              <w:t>prostitution,</w:t>
            </w:r>
            <w:r>
              <w:rPr>
                <w:color w:val="231F20"/>
                <w:spacing w:val="63"/>
                <w:sz w:val="16"/>
              </w:rPr>
              <w:t> </w:t>
            </w:r>
            <w:r>
              <w:rPr>
                <w:color w:val="231F20"/>
                <w:spacing w:val="-4"/>
                <w:sz w:val="16"/>
              </w:rPr>
              <w:t>etc.</w:t>
            </w:r>
          </w:p>
        </w:tc>
        <w:tc>
          <w:tcPr>
            <w:tcW w:w="2133" w:type="dxa"/>
          </w:tcPr>
          <w:p>
            <w:pPr>
              <w:pStyle w:val="TableParagraph"/>
              <w:spacing w:line="171" w:lineRule="exact"/>
              <w:ind w:left="31"/>
              <w:rPr>
                <w:sz w:val="16"/>
              </w:rPr>
            </w:pPr>
            <w:r>
              <w:rPr>
                <w:color w:val="231F20"/>
                <w:sz w:val="16"/>
              </w:rPr>
              <w:t>than</w:t>
            </w:r>
            <w:r>
              <w:rPr>
                <w:color w:val="231F20"/>
                <w:spacing w:val="25"/>
                <w:sz w:val="16"/>
              </w:rPr>
              <w:t> </w:t>
            </w:r>
            <w:r>
              <w:rPr>
                <w:color w:val="231F20"/>
                <w:sz w:val="16"/>
              </w:rPr>
              <w:t>7</w:t>
            </w:r>
            <w:r>
              <w:rPr>
                <w:color w:val="231F20"/>
                <w:spacing w:val="26"/>
                <w:sz w:val="16"/>
              </w:rPr>
              <w:t> </w:t>
            </w:r>
            <w:r>
              <w:rPr>
                <w:color w:val="231F20"/>
                <w:sz w:val="16"/>
              </w:rPr>
              <w:t>years</w:t>
            </w:r>
            <w:r>
              <w:rPr>
                <w:color w:val="231F20"/>
                <w:spacing w:val="25"/>
                <w:sz w:val="16"/>
              </w:rPr>
              <w:t> </w:t>
            </w:r>
            <w:r>
              <w:rPr>
                <w:color w:val="231F20"/>
                <w:sz w:val="16"/>
              </w:rPr>
              <w:t>but</w:t>
            </w:r>
            <w:r>
              <w:rPr>
                <w:color w:val="231F20"/>
                <w:spacing w:val="26"/>
                <w:sz w:val="16"/>
              </w:rPr>
              <w:t> </w:t>
            </w:r>
            <w:r>
              <w:rPr>
                <w:color w:val="231F20"/>
                <w:sz w:val="16"/>
              </w:rPr>
              <w:t>which</w:t>
            </w:r>
            <w:r>
              <w:rPr>
                <w:color w:val="231F20"/>
                <w:spacing w:val="26"/>
                <w:sz w:val="16"/>
              </w:rPr>
              <w:t> </w:t>
            </w:r>
            <w:r>
              <w:rPr>
                <w:color w:val="231F20"/>
                <w:spacing w:val="-5"/>
                <w:sz w:val="16"/>
              </w:rPr>
              <w:t>may</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223" w:hRule="atLeast"/>
        </w:trPr>
        <w:tc>
          <w:tcPr>
            <w:tcW w:w="600" w:type="dxa"/>
          </w:tcPr>
          <w:p>
            <w:pPr>
              <w:pStyle w:val="TableParagraph"/>
              <w:rPr>
                <w:sz w:val="14"/>
              </w:rPr>
            </w:pPr>
          </w:p>
        </w:tc>
        <w:tc>
          <w:tcPr>
            <w:tcW w:w="2066" w:type="dxa"/>
          </w:tcPr>
          <w:p>
            <w:pPr>
              <w:pStyle w:val="TableParagraph"/>
              <w:rPr>
                <w:sz w:val="14"/>
              </w:rPr>
            </w:pPr>
          </w:p>
        </w:tc>
        <w:tc>
          <w:tcPr>
            <w:tcW w:w="2133" w:type="dxa"/>
          </w:tcPr>
          <w:p>
            <w:pPr>
              <w:pStyle w:val="TableParagraph"/>
              <w:ind w:left="31"/>
              <w:rPr>
                <w:sz w:val="16"/>
              </w:rPr>
            </w:pPr>
            <w:r>
              <w:rPr>
                <w:color w:val="231F20"/>
                <w:sz w:val="16"/>
              </w:rPr>
              <w:t>extend</w:t>
            </w:r>
            <w:r>
              <w:rPr>
                <w:color w:val="231F20"/>
                <w:spacing w:val="29"/>
                <w:sz w:val="16"/>
              </w:rPr>
              <w:t> </w:t>
            </w:r>
            <w:r>
              <w:rPr>
                <w:color w:val="231F20"/>
                <w:sz w:val="16"/>
              </w:rPr>
              <w:t>to</w:t>
            </w:r>
            <w:r>
              <w:rPr>
                <w:color w:val="231F20"/>
                <w:spacing w:val="29"/>
                <w:sz w:val="16"/>
              </w:rPr>
              <w:t> </w:t>
            </w:r>
            <w:r>
              <w:rPr>
                <w:color w:val="231F20"/>
                <w:sz w:val="16"/>
              </w:rPr>
              <w:t>14</w:t>
            </w:r>
            <w:r>
              <w:rPr>
                <w:color w:val="231F20"/>
                <w:spacing w:val="29"/>
                <w:sz w:val="16"/>
              </w:rPr>
              <w:t> </w:t>
            </w:r>
            <w:r>
              <w:rPr>
                <w:color w:val="231F20"/>
                <w:sz w:val="16"/>
              </w:rPr>
              <w:t>years</w:t>
            </w:r>
            <w:r>
              <w:rPr>
                <w:color w:val="231F20"/>
                <w:spacing w:val="29"/>
                <w:sz w:val="16"/>
              </w:rPr>
              <w:t> </w:t>
            </w:r>
            <w:r>
              <w:rPr>
                <w:color w:val="231F20"/>
                <w:sz w:val="16"/>
              </w:rPr>
              <w:t>and</w:t>
            </w:r>
            <w:r>
              <w:rPr>
                <w:color w:val="231F20"/>
                <w:spacing w:val="30"/>
                <w:sz w:val="16"/>
              </w:rPr>
              <w:t> </w:t>
            </w:r>
            <w:r>
              <w:rPr>
                <w:color w:val="231F20"/>
                <w:spacing w:val="-2"/>
                <w:sz w:val="16"/>
              </w:rPr>
              <w:t>fine.</w:t>
            </w:r>
          </w:p>
        </w:tc>
        <w:tc>
          <w:tcPr>
            <w:tcW w:w="1361" w:type="dxa"/>
          </w:tcPr>
          <w:p>
            <w:pPr>
              <w:pStyle w:val="TableParagraph"/>
              <w:rPr>
                <w:sz w:val="14"/>
              </w:rPr>
            </w:pPr>
          </w:p>
        </w:tc>
        <w:tc>
          <w:tcPr>
            <w:tcW w:w="1559" w:type="dxa"/>
          </w:tcPr>
          <w:p>
            <w:pPr>
              <w:pStyle w:val="TableParagraph"/>
              <w:rPr>
                <w:sz w:val="14"/>
              </w:rPr>
            </w:pPr>
          </w:p>
        </w:tc>
        <w:tc>
          <w:tcPr>
            <w:tcW w:w="1879" w:type="dxa"/>
          </w:tcPr>
          <w:p>
            <w:pPr>
              <w:pStyle w:val="TableParagraph"/>
              <w:rPr>
                <w:sz w:val="14"/>
              </w:rPr>
            </w:pPr>
          </w:p>
        </w:tc>
      </w:tr>
      <w:tr>
        <w:trPr>
          <w:trHeight w:val="223" w:hRule="atLeast"/>
        </w:trPr>
        <w:tc>
          <w:tcPr>
            <w:tcW w:w="600" w:type="dxa"/>
          </w:tcPr>
          <w:p>
            <w:pPr>
              <w:pStyle w:val="TableParagraph"/>
              <w:spacing w:line="171" w:lineRule="exact" w:before="32"/>
              <w:rPr>
                <w:sz w:val="16"/>
              </w:rPr>
            </w:pPr>
            <w:r>
              <w:rPr>
                <w:color w:val="231F20"/>
                <w:spacing w:val="-2"/>
                <w:sz w:val="16"/>
              </w:rPr>
              <w:t>103(</w:t>
            </w:r>
            <w:r>
              <w:rPr>
                <w:i/>
                <w:color w:val="231F20"/>
                <w:spacing w:val="-2"/>
                <w:sz w:val="16"/>
              </w:rPr>
              <w:t>1</w:t>
            </w:r>
            <w:r>
              <w:rPr>
                <w:color w:val="231F20"/>
                <w:spacing w:val="-2"/>
                <w:sz w:val="16"/>
              </w:rPr>
              <w:t>)</w:t>
            </w:r>
          </w:p>
        </w:tc>
        <w:tc>
          <w:tcPr>
            <w:tcW w:w="2066" w:type="dxa"/>
          </w:tcPr>
          <w:p>
            <w:pPr>
              <w:pStyle w:val="TableParagraph"/>
              <w:spacing w:line="171" w:lineRule="exact" w:before="32"/>
              <w:ind w:left="120"/>
              <w:rPr>
                <w:sz w:val="16"/>
              </w:rPr>
            </w:pPr>
            <w:r>
              <w:rPr>
                <w:color w:val="231F20"/>
                <w:spacing w:val="-2"/>
                <w:sz w:val="16"/>
              </w:rPr>
              <w:t>Murder.</w:t>
            </w:r>
          </w:p>
        </w:tc>
        <w:tc>
          <w:tcPr>
            <w:tcW w:w="2133" w:type="dxa"/>
          </w:tcPr>
          <w:p>
            <w:pPr>
              <w:pStyle w:val="TableParagraph"/>
              <w:spacing w:line="171" w:lineRule="exact" w:before="32"/>
              <w:ind w:left="31"/>
              <w:rPr>
                <w:sz w:val="16"/>
              </w:rPr>
            </w:pPr>
            <w:r>
              <w:rPr>
                <w:color w:val="231F20"/>
                <w:sz w:val="16"/>
              </w:rPr>
              <w:t>Death</w:t>
            </w:r>
            <w:r>
              <w:rPr>
                <w:color w:val="231F20"/>
                <w:spacing w:val="28"/>
                <w:sz w:val="16"/>
              </w:rPr>
              <w:t> </w:t>
            </w:r>
            <w:r>
              <w:rPr>
                <w:color w:val="231F20"/>
                <w:sz w:val="16"/>
              </w:rPr>
              <w:t>or</w:t>
            </w:r>
            <w:r>
              <w:rPr>
                <w:color w:val="231F20"/>
                <w:spacing w:val="28"/>
                <w:sz w:val="16"/>
              </w:rPr>
              <w:t> </w:t>
            </w:r>
            <w:r>
              <w:rPr>
                <w:color w:val="231F20"/>
                <w:sz w:val="16"/>
              </w:rPr>
              <w:t>imprisonment</w:t>
            </w:r>
            <w:r>
              <w:rPr>
                <w:color w:val="231F20"/>
                <w:spacing w:val="29"/>
                <w:sz w:val="16"/>
              </w:rPr>
              <w:t> </w:t>
            </w:r>
            <w:r>
              <w:rPr>
                <w:color w:val="231F20"/>
                <w:spacing w:val="-5"/>
                <w:sz w:val="16"/>
              </w:rPr>
              <w:t>for</w:t>
            </w:r>
          </w:p>
        </w:tc>
        <w:tc>
          <w:tcPr>
            <w:tcW w:w="1361" w:type="dxa"/>
          </w:tcPr>
          <w:p>
            <w:pPr>
              <w:pStyle w:val="TableParagraph"/>
              <w:spacing w:line="171" w:lineRule="exact" w:before="32"/>
              <w:ind w:left="88" w:right="403"/>
              <w:jc w:val="center"/>
              <w:rPr>
                <w:sz w:val="16"/>
              </w:rPr>
            </w:pPr>
            <w:r>
              <w:rPr>
                <w:color w:val="231F20"/>
                <w:spacing w:val="-2"/>
                <w:sz w:val="16"/>
              </w:rPr>
              <w:t>Cognizable.</w:t>
            </w:r>
          </w:p>
        </w:tc>
        <w:tc>
          <w:tcPr>
            <w:tcW w:w="1559" w:type="dxa"/>
          </w:tcPr>
          <w:p>
            <w:pPr>
              <w:pStyle w:val="TableParagraph"/>
              <w:spacing w:line="171" w:lineRule="exact" w:before="32"/>
              <w:ind w:left="440"/>
              <w:rPr>
                <w:sz w:val="16"/>
              </w:rPr>
            </w:pPr>
            <w:r>
              <w:rPr>
                <w:color w:val="231F20"/>
                <w:sz w:val="16"/>
              </w:rPr>
              <w:t>Non-</w:t>
            </w:r>
            <w:r>
              <w:rPr>
                <w:color w:val="231F20"/>
                <w:spacing w:val="-2"/>
                <w:sz w:val="16"/>
              </w:rPr>
              <w:t>bailable.</w:t>
            </w:r>
          </w:p>
        </w:tc>
        <w:tc>
          <w:tcPr>
            <w:tcW w:w="1879" w:type="dxa"/>
          </w:tcPr>
          <w:p>
            <w:pPr>
              <w:pStyle w:val="TableParagraph"/>
              <w:spacing w:line="171" w:lineRule="exact" w:before="32"/>
              <w:ind w:left="20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20" w:hRule="atLeast"/>
        </w:trPr>
        <w:tc>
          <w:tcPr>
            <w:tcW w:w="600" w:type="dxa"/>
          </w:tcPr>
          <w:p>
            <w:pPr>
              <w:pStyle w:val="TableParagraph"/>
              <w:rPr>
                <w:sz w:val="14"/>
              </w:rPr>
            </w:pPr>
          </w:p>
        </w:tc>
        <w:tc>
          <w:tcPr>
            <w:tcW w:w="2066" w:type="dxa"/>
          </w:tcPr>
          <w:p>
            <w:pPr>
              <w:pStyle w:val="TableParagraph"/>
              <w:rPr>
                <w:sz w:val="14"/>
              </w:rPr>
            </w:pPr>
          </w:p>
        </w:tc>
        <w:tc>
          <w:tcPr>
            <w:tcW w:w="2133" w:type="dxa"/>
          </w:tcPr>
          <w:p>
            <w:pPr>
              <w:pStyle w:val="TableParagraph"/>
              <w:ind w:left="31"/>
              <w:rPr>
                <w:sz w:val="16"/>
              </w:rPr>
            </w:pPr>
            <w:r>
              <w:rPr>
                <w:color w:val="231F20"/>
                <w:sz w:val="16"/>
              </w:rPr>
              <w:t>life</w:t>
            </w:r>
            <w:r>
              <w:rPr>
                <w:color w:val="231F20"/>
                <w:spacing w:val="24"/>
                <w:sz w:val="16"/>
              </w:rPr>
              <w:t> </w:t>
            </w:r>
            <w:r>
              <w:rPr>
                <w:color w:val="231F20"/>
                <w:sz w:val="16"/>
              </w:rPr>
              <w:t>and</w:t>
            </w:r>
            <w:r>
              <w:rPr>
                <w:color w:val="231F20"/>
                <w:spacing w:val="25"/>
                <w:sz w:val="16"/>
              </w:rPr>
              <w:t> </w:t>
            </w:r>
            <w:r>
              <w:rPr>
                <w:color w:val="231F20"/>
                <w:spacing w:val="-2"/>
                <w:sz w:val="16"/>
              </w:rPr>
              <w:t>fine.</w:t>
            </w:r>
          </w:p>
        </w:tc>
        <w:tc>
          <w:tcPr>
            <w:tcW w:w="1361" w:type="dxa"/>
          </w:tcPr>
          <w:p>
            <w:pPr>
              <w:pStyle w:val="TableParagraph"/>
              <w:rPr>
                <w:sz w:val="14"/>
              </w:rPr>
            </w:pPr>
          </w:p>
        </w:tc>
        <w:tc>
          <w:tcPr>
            <w:tcW w:w="1559" w:type="dxa"/>
          </w:tcPr>
          <w:p>
            <w:pPr>
              <w:pStyle w:val="TableParagraph"/>
              <w:rPr>
                <w:sz w:val="14"/>
              </w:rPr>
            </w:pPr>
          </w:p>
        </w:tc>
        <w:tc>
          <w:tcPr>
            <w:tcW w:w="1879" w:type="dxa"/>
          </w:tcPr>
          <w:p>
            <w:pPr>
              <w:pStyle w:val="TableParagraph"/>
              <w:rPr>
                <w:sz w:val="14"/>
              </w:rPr>
            </w:pPr>
          </w:p>
        </w:tc>
      </w:tr>
      <w:tr>
        <w:trPr>
          <w:trHeight w:val="220" w:hRule="atLeast"/>
        </w:trPr>
        <w:tc>
          <w:tcPr>
            <w:tcW w:w="600" w:type="dxa"/>
          </w:tcPr>
          <w:p>
            <w:pPr>
              <w:pStyle w:val="TableParagraph"/>
              <w:spacing w:line="171" w:lineRule="exact" w:before="29"/>
              <w:rPr>
                <w:sz w:val="16"/>
              </w:rPr>
            </w:pPr>
            <w:r>
              <w:rPr>
                <w:color w:val="231F20"/>
                <w:spacing w:val="-2"/>
                <w:sz w:val="16"/>
              </w:rPr>
              <w:t>103(</w:t>
            </w:r>
            <w:r>
              <w:rPr>
                <w:i/>
                <w:color w:val="231F20"/>
                <w:spacing w:val="-2"/>
                <w:sz w:val="16"/>
              </w:rPr>
              <w:t>2</w:t>
            </w:r>
            <w:r>
              <w:rPr>
                <w:color w:val="231F20"/>
                <w:spacing w:val="-2"/>
                <w:sz w:val="16"/>
              </w:rPr>
              <w:t>)</w:t>
            </w:r>
          </w:p>
        </w:tc>
        <w:tc>
          <w:tcPr>
            <w:tcW w:w="2066" w:type="dxa"/>
          </w:tcPr>
          <w:p>
            <w:pPr>
              <w:pStyle w:val="TableParagraph"/>
              <w:spacing w:line="171" w:lineRule="exact" w:before="29"/>
              <w:ind w:left="120"/>
              <w:rPr>
                <w:sz w:val="16"/>
              </w:rPr>
            </w:pPr>
            <w:r>
              <w:rPr>
                <w:color w:val="231F20"/>
                <w:sz w:val="16"/>
              </w:rPr>
              <w:t>Murder</w:t>
            </w:r>
            <w:r>
              <w:rPr>
                <w:color w:val="231F20"/>
                <w:spacing w:val="21"/>
                <w:sz w:val="16"/>
              </w:rPr>
              <w:t> </w:t>
            </w:r>
            <w:r>
              <w:rPr>
                <w:color w:val="231F20"/>
                <w:sz w:val="16"/>
              </w:rPr>
              <w:t>by</w:t>
            </w:r>
            <w:r>
              <w:rPr>
                <w:color w:val="231F20"/>
                <w:spacing w:val="21"/>
                <w:sz w:val="16"/>
              </w:rPr>
              <w:t> </w:t>
            </w:r>
            <w:r>
              <w:rPr>
                <w:color w:val="231F20"/>
                <w:sz w:val="16"/>
              </w:rPr>
              <w:t>group</w:t>
            </w:r>
            <w:r>
              <w:rPr>
                <w:color w:val="231F20"/>
                <w:spacing w:val="21"/>
                <w:sz w:val="16"/>
              </w:rPr>
              <w:t> </w:t>
            </w:r>
            <w:r>
              <w:rPr>
                <w:color w:val="231F20"/>
                <w:sz w:val="16"/>
              </w:rPr>
              <w:t>of</w:t>
            </w:r>
            <w:r>
              <w:rPr>
                <w:color w:val="231F20"/>
                <w:spacing w:val="21"/>
                <w:sz w:val="16"/>
              </w:rPr>
              <w:t> </w:t>
            </w:r>
            <w:r>
              <w:rPr>
                <w:color w:val="231F20"/>
                <w:spacing w:val="-4"/>
                <w:sz w:val="16"/>
              </w:rPr>
              <w:t>five</w:t>
            </w:r>
          </w:p>
        </w:tc>
        <w:tc>
          <w:tcPr>
            <w:tcW w:w="2133" w:type="dxa"/>
          </w:tcPr>
          <w:p>
            <w:pPr>
              <w:pStyle w:val="TableParagraph"/>
              <w:spacing w:line="171" w:lineRule="exact" w:before="29"/>
              <w:ind w:left="31"/>
              <w:rPr>
                <w:sz w:val="16"/>
              </w:rPr>
            </w:pPr>
            <w:r>
              <w:rPr>
                <w:color w:val="231F20"/>
                <w:sz w:val="16"/>
              </w:rPr>
              <w:t>Death</w:t>
            </w:r>
            <w:r>
              <w:rPr>
                <w:color w:val="231F20"/>
                <w:spacing w:val="38"/>
                <w:sz w:val="16"/>
              </w:rPr>
              <w:t> </w:t>
            </w:r>
            <w:r>
              <w:rPr>
                <w:color w:val="231F20"/>
                <w:sz w:val="16"/>
              </w:rPr>
              <w:t>or</w:t>
            </w:r>
            <w:r>
              <w:rPr>
                <w:color w:val="231F20"/>
                <w:spacing w:val="39"/>
                <w:sz w:val="16"/>
              </w:rPr>
              <w:t> </w:t>
            </w:r>
            <w:r>
              <w:rPr>
                <w:color w:val="231F20"/>
                <w:sz w:val="16"/>
              </w:rPr>
              <w:t>with</w:t>
            </w:r>
            <w:r>
              <w:rPr>
                <w:color w:val="231F20"/>
                <w:spacing w:val="39"/>
                <w:sz w:val="16"/>
              </w:rPr>
              <w:t> </w:t>
            </w:r>
            <w:r>
              <w:rPr>
                <w:color w:val="231F20"/>
                <w:spacing w:val="-2"/>
                <w:sz w:val="16"/>
              </w:rPr>
              <w:t>imprisonment</w:t>
            </w:r>
          </w:p>
        </w:tc>
        <w:tc>
          <w:tcPr>
            <w:tcW w:w="1361" w:type="dxa"/>
          </w:tcPr>
          <w:p>
            <w:pPr>
              <w:pStyle w:val="TableParagraph"/>
              <w:spacing w:line="171" w:lineRule="exact" w:before="29"/>
              <w:ind w:left="89" w:right="403"/>
              <w:jc w:val="center"/>
              <w:rPr>
                <w:sz w:val="16"/>
              </w:rPr>
            </w:pPr>
            <w:r>
              <w:rPr>
                <w:color w:val="231F20"/>
                <w:spacing w:val="-2"/>
                <w:sz w:val="16"/>
              </w:rPr>
              <w:t>Cognizable.</w:t>
            </w:r>
          </w:p>
        </w:tc>
        <w:tc>
          <w:tcPr>
            <w:tcW w:w="1559" w:type="dxa"/>
          </w:tcPr>
          <w:p>
            <w:pPr>
              <w:pStyle w:val="TableParagraph"/>
              <w:spacing w:line="171" w:lineRule="exact" w:before="29"/>
              <w:ind w:left="442"/>
              <w:rPr>
                <w:sz w:val="16"/>
              </w:rPr>
            </w:pPr>
            <w:r>
              <w:rPr>
                <w:color w:val="231F20"/>
                <w:sz w:val="16"/>
              </w:rPr>
              <w:t>Non-</w:t>
            </w:r>
            <w:r>
              <w:rPr>
                <w:color w:val="231F20"/>
                <w:spacing w:val="-2"/>
                <w:sz w:val="16"/>
              </w:rPr>
              <w:t>bailable.</w:t>
            </w:r>
          </w:p>
        </w:tc>
        <w:tc>
          <w:tcPr>
            <w:tcW w:w="1879" w:type="dxa"/>
          </w:tcPr>
          <w:p>
            <w:pPr>
              <w:pStyle w:val="TableParagraph"/>
              <w:spacing w:line="171" w:lineRule="exact" w:before="29"/>
              <w:ind w:left="20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23" w:hRule="atLeast"/>
        </w:trPr>
        <w:tc>
          <w:tcPr>
            <w:tcW w:w="600" w:type="dxa"/>
          </w:tcPr>
          <w:p>
            <w:pPr>
              <w:pStyle w:val="TableParagraph"/>
              <w:rPr>
                <w:sz w:val="14"/>
              </w:rPr>
            </w:pPr>
          </w:p>
        </w:tc>
        <w:tc>
          <w:tcPr>
            <w:tcW w:w="2066" w:type="dxa"/>
          </w:tcPr>
          <w:p>
            <w:pPr>
              <w:pStyle w:val="TableParagraph"/>
              <w:ind w:left="120"/>
              <w:rPr>
                <w:sz w:val="16"/>
              </w:rPr>
            </w:pPr>
            <w:r>
              <w:rPr>
                <w:color w:val="231F20"/>
                <w:sz w:val="16"/>
              </w:rPr>
              <w:t>or</w:t>
            </w:r>
            <w:r>
              <w:rPr>
                <w:color w:val="231F20"/>
                <w:spacing w:val="36"/>
                <w:sz w:val="16"/>
              </w:rPr>
              <w:t> </w:t>
            </w:r>
            <w:r>
              <w:rPr>
                <w:color w:val="231F20"/>
                <w:sz w:val="16"/>
              </w:rPr>
              <w:t>more</w:t>
            </w:r>
            <w:r>
              <w:rPr>
                <w:color w:val="231F20"/>
                <w:spacing w:val="36"/>
                <w:sz w:val="16"/>
              </w:rPr>
              <w:t> </w:t>
            </w:r>
            <w:r>
              <w:rPr>
                <w:color w:val="231F20"/>
                <w:spacing w:val="-2"/>
                <w:sz w:val="16"/>
              </w:rPr>
              <w:t>persons.</w:t>
            </w:r>
          </w:p>
        </w:tc>
        <w:tc>
          <w:tcPr>
            <w:tcW w:w="2133" w:type="dxa"/>
          </w:tcPr>
          <w:p>
            <w:pPr>
              <w:pStyle w:val="TableParagraph"/>
              <w:ind w:left="31"/>
              <w:rPr>
                <w:sz w:val="16"/>
              </w:rPr>
            </w:pPr>
            <w:r>
              <w:rPr>
                <w:color w:val="231F20"/>
                <w:sz w:val="16"/>
              </w:rPr>
              <w:t>for</w:t>
            </w:r>
            <w:r>
              <w:rPr>
                <w:color w:val="231F20"/>
                <w:spacing w:val="24"/>
                <w:sz w:val="16"/>
              </w:rPr>
              <w:t> </w:t>
            </w:r>
            <w:r>
              <w:rPr>
                <w:color w:val="231F20"/>
                <w:sz w:val="16"/>
              </w:rPr>
              <w:t>life</w:t>
            </w:r>
            <w:r>
              <w:rPr>
                <w:color w:val="231F20"/>
                <w:spacing w:val="24"/>
                <w:sz w:val="16"/>
              </w:rPr>
              <w:t> </w:t>
            </w:r>
            <w:r>
              <w:rPr>
                <w:color w:val="231F20"/>
                <w:sz w:val="16"/>
              </w:rPr>
              <w:t>and</w:t>
            </w:r>
            <w:r>
              <w:rPr>
                <w:color w:val="231F20"/>
                <w:spacing w:val="25"/>
                <w:sz w:val="16"/>
              </w:rPr>
              <w:t> </w:t>
            </w:r>
            <w:r>
              <w:rPr>
                <w:color w:val="231F20"/>
                <w:spacing w:val="-4"/>
                <w:sz w:val="16"/>
              </w:rPr>
              <w:t>fine.</w:t>
            </w:r>
          </w:p>
        </w:tc>
        <w:tc>
          <w:tcPr>
            <w:tcW w:w="1361" w:type="dxa"/>
          </w:tcPr>
          <w:p>
            <w:pPr>
              <w:pStyle w:val="TableParagraph"/>
              <w:rPr>
                <w:sz w:val="14"/>
              </w:rPr>
            </w:pPr>
          </w:p>
        </w:tc>
        <w:tc>
          <w:tcPr>
            <w:tcW w:w="1559" w:type="dxa"/>
          </w:tcPr>
          <w:p>
            <w:pPr>
              <w:pStyle w:val="TableParagraph"/>
              <w:rPr>
                <w:sz w:val="14"/>
              </w:rPr>
            </w:pPr>
          </w:p>
        </w:tc>
        <w:tc>
          <w:tcPr>
            <w:tcW w:w="1879" w:type="dxa"/>
          </w:tcPr>
          <w:p>
            <w:pPr>
              <w:pStyle w:val="TableParagraph"/>
              <w:rPr>
                <w:sz w:val="14"/>
              </w:rPr>
            </w:pPr>
          </w:p>
        </w:tc>
      </w:tr>
      <w:tr>
        <w:trPr>
          <w:trHeight w:val="223" w:hRule="atLeast"/>
        </w:trPr>
        <w:tc>
          <w:tcPr>
            <w:tcW w:w="600" w:type="dxa"/>
          </w:tcPr>
          <w:p>
            <w:pPr>
              <w:pStyle w:val="TableParagraph"/>
              <w:spacing w:line="171" w:lineRule="exact" w:before="32"/>
              <w:rPr>
                <w:sz w:val="16"/>
              </w:rPr>
            </w:pPr>
            <w:r>
              <w:rPr>
                <w:color w:val="231F20"/>
                <w:spacing w:val="4"/>
                <w:sz w:val="16"/>
              </w:rPr>
              <w:t>104 </w:t>
            </w:r>
          </w:p>
        </w:tc>
        <w:tc>
          <w:tcPr>
            <w:tcW w:w="2066" w:type="dxa"/>
          </w:tcPr>
          <w:p>
            <w:pPr>
              <w:pStyle w:val="TableParagraph"/>
              <w:spacing w:line="171" w:lineRule="exact" w:before="32"/>
              <w:ind w:left="120"/>
              <w:rPr>
                <w:sz w:val="16"/>
              </w:rPr>
            </w:pPr>
            <w:r>
              <w:rPr>
                <w:color w:val="231F20"/>
                <w:sz w:val="16"/>
              </w:rPr>
              <w:t>Murder</w:t>
            </w:r>
            <w:r>
              <w:rPr>
                <w:color w:val="231F20"/>
                <w:spacing w:val="41"/>
                <w:sz w:val="16"/>
              </w:rPr>
              <w:t> </w:t>
            </w:r>
            <w:r>
              <w:rPr>
                <w:color w:val="231F20"/>
                <w:sz w:val="16"/>
              </w:rPr>
              <w:t>by</w:t>
            </w:r>
            <w:r>
              <w:rPr>
                <w:color w:val="231F20"/>
                <w:spacing w:val="41"/>
                <w:sz w:val="16"/>
              </w:rPr>
              <w:t> </w:t>
            </w:r>
            <w:r>
              <w:rPr>
                <w:color w:val="231F20"/>
                <w:sz w:val="16"/>
              </w:rPr>
              <w:t>life-</w:t>
            </w:r>
            <w:r>
              <w:rPr>
                <w:color w:val="231F20"/>
                <w:spacing w:val="-2"/>
                <w:sz w:val="16"/>
              </w:rPr>
              <w:t>convict.</w:t>
            </w:r>
          </w:p>
        </w:tc>
        <w:tc>
          <w:tcPr>
            <w:tcW w:w="2133" w:type="dxa"/>
          </w:tcPr>
          <w:p>
            <w:pPr>
              <w:pStyle w:val="TableParagraph"/>
              <w:spacing w:line="171" w:lineRule="exact" w:before="32"/>
              <w:ind w:left="31"/>
              <w:rPr>
                <w:sz w:val="16"/>
              </w:rPr>
            </w:pPr>
            <w:r>
              <w:rPr>
                <w:color w:val="231F20"/>
                <w:sz w:val="16"/>
              </w:rPr>
              <w:t>Death</w:t>
            </w:r>
            <w:r>
              <w:rPr>
                <w:color w:val="231F20"/>
                <w:spacing w:val="28"/>
                <w:sz w:val="16"/>
              </w:rPr>
              <w:t> </w:t>
            </w:r>
            <w:r>
              <w:rPr>
                <w:color w:val="231F20"/>
                <w:sz w:val="16"/>
              </w:rPr>
              <w:t>or</w:t>
            </w:r>
            <w:r>
              <w:rPr>
                <w:color w:val="231F20"/>
                <w:spacing w:val="28"/>
                <w:sz w:val="16"/>
              </w:rPr>
              <w:t> </w:t>
            </w:r>
            <w:r>
              <w:rPr>
                <w:color w:val="231F20"/>
                <w:sz w:val="16"/>
              </w:rPr>
              <w:t>imprisonment</w:t>
            </w:r>
            <w:r>
              <w:rPr>
                <w:color w:val="231F20"/>
                <w:spacing w:val="29"/>
                <w:sz w:val="16"/>
              </w:rPr>
              <w:t> </w:t>
            </w:r>
            <w:r>
              <w:rPr>
                <w:color w:val="231F20"/>
                <w:spacing w:val="-5"/>
                <w:sz w:val="16"/>
              </w:rPr>
              <w:t>for</w:t>
            </w:r>
          </w:p>
        </w:tc>
        <w:tc>
          <w:tcPr>
            <w:tcW w:w="1361" w:type="dxa"/>
          </w:tcPr>
          <w:p>
            <w:pPr>
              <w:pStyle w:val="TableParagraph"/>
              <w:spacing w:line="171" w:lineRule="exact" w:before="32"/>
              <w:ind w:left="88" w:right="403"/>
              <w:jc w:val="center"/>
              <w:rPr>
                <w:sz w:val="16"/>
              </w:rPr>
            </w:pPr>
            <w:r>
              <w:rPr>
                <w:color w:val="231F20"/>
                <w:spacing w:val="-2"/>
                <w:sz w:val="16"/>
              </w:rPr>
              <w:t>Cognizable.</w:t>
            </w:r>
          </w:p>
        </w:tc>
        <w:tc>
          <w:tcPr>
            <w:tcW w:w="1559" w:type="dxa"/>
          </w:tcPr>
          <w:p>
            <w:pPr>
              <w:pStyle w:val="TableParagraph"/>
              <w:spacing w:line="171" w:lineRule="exact" w:before="32"/>
              <w:ind w:left="440"/>
              <w:rPr>
                <w:sz w:val="16"/>
              </w:rPr>
            </w:pPr>
            <w:r>
              <w:rPr>
                <w:color w:val="231F20"/>
                <w:sz w:val="16"/>
              </w:rPr>
              <w:t>Non-</w:t>
            </w:r>
            <w:r>
              <w:rPr>
                <w:color w:val="231F20"/>
                <w:spacing w:val="-2"/>
                <w:sz w:val="16"/>
              </w:rPr>
              <w:t>bailable.</w:t>
            </w:r>
          </w:p>
        </w:tc>
        <w:tc>
          <w:tcPr>
            <w:tcW w:w="1879" w:type="dxa"/>
          </w:tcPr>
          <w:p>
            <w:pPr>
              <w:pStyle w:val="TableParagraph"/>
              <w:spacing w:line="171" w:lineRule="exact" w:before="32"/>
              <w:ind w:left="20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2" w:hRule="atLeast"/>
        </w:trPr>
        <w:tc>
          <w:tcPr>
            <w:tcW w:w="600" w:type="dxa"/>
          </w:tcPr>
          <w:p>
            <w:pPr>
              <w:pStyle w:val="TableParagraph"/>
              <w:rPr>
                <w:sz w:val="12"/>
              </w:rPr>
            </w:pPr>
          </w:p>
        </w:tc>
        <w:tc>
          <w:tcPr>
            <w:tcW w:w="2066" w:type="dxa"/>
          </w:tcPr>
          <w:p>
            <w:pPr>
              <w:pStyle w:val="TableParagraph"/>
              <w:rPr>
                <w:sz w:val="12"/>
              </w:rPr>
            </w:pPr>
          </w:p>
        </w:tc>
        <w:tc>
          <w:tcPr>
            <w:tcW w:w="2133" w:type="dxa"/>
          </w:tcPr>
          <w:p>
            <w:pPr>
              <w:pStyle w:val="TableParagraph"/>
              <w:spacing w:line="171" w:lineRule="exact"/>
              <w:ind w:left="31"/>
              <w:rPr>
                <w:sz w:val="16"/>
              </w:rPr>
            </w:pPr>
            <w:r>
              <w:rPr>
                <w:color w:val="231F20"/>
                <w:sz w:val="16"/>
              </w:rPr>
              <w:t>life,</w:t>
            </w:r>
            <w:r>
              <w:rPr>
                <w:color w:val="231F20"/>
                <w:spacing w:val="26"/>
                <w:sz w:val="16"/>
              </w:rPr>
              <w:t> </w:t>
            </w:r>
            <w:r>
              <w:rPr>
                <w:color w:val="231F20"/>
                <w:sz w:val="16"/>
              </w:rPr>
              <w:t>which</w:t>
            </w:r>
            <w:r>
              <w:rPr>
                <w:color w:val="231F20"/>
                <w:spacing w:val="27"/>
                <w:sz w:val="16"/>
              </w:rPr>
              <w:t> </w:t>
            </w:r>
            <w:r>
              <w:rPr>
                <w:color w:val="231F20"/>
                <w:sz w:val="16"/>
              </w:rPr>
              <w:t>shall</w:t>
            </w:r>
            <w:r>
              <w:rPr>
                <w:color w:val="231F20"/>
                <w:spacing w:val="27"/>
                <w:sz w:val="16"/>
              </w:rPr>
              <w:t> </w:t>
            </w:r>
            <w:r>
              <w:rPr>
                <w:color w:val="231F20"/>
                <w:sz w:val="16"/>
              </w:rPr>
              <w:t>mean</w:t>
            </w:r>
            <w:r>
              <w:rPr>
                <w:color w:val="231F20"/>
                <w:spacing w:val="27"/>
                <w:sz w:val="16"/>
              </w:rPr>
              <w:t> </w:t>
            </w:r>
            <w:r>
              <w:rPr>
                <w:color w:val="231F20"/>
                <w:spacing w:val="-5"/>
                <w:sz w:val="16"/>
              </w:rPr>
              <w:t>the</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191" w:hRule="atLeast"/>
        </w:trPr>
        <w:tc>
          <w:tcPr>
            <w:tcW w:w="600" w:type="dxa"/>
          </w:tcPr>
          <w:p>
            <w:pPr>
              <w:pStyle w:val="TableParagraph"/>
              <w:rPr>
                <w:sz w:val="12"/>
              </w:rPr>
            </w:pPr>
          </w:p>
        </w:tc>
        <w:tc>
          <w:tcPr>
            <w:tcW w:w="2066" w:type="dxa"/>
          </w:tcPr>
          <w:p>
            <w:pPr>
              <w:pStyle w:val="TableParagraph"/>
              <w:rPr>
                <w:sz w:val="12"/>
              </w:rPr>
            </w:pPr>
          </w:p>
        </w:tc>
        <w:tc>
          <w:tcPr>
            <w:tcW w:w="2133" w:type="dxa"/>
          </w:tcPr>
          <w:p>
            <w:pPr>
              <w:pStyle w:val="TableParagraph"/>
              <w:spacing w:line="171" w:lineRule="exact"/>
              <w:ind w:left="31"/>
              <w:rPr>
                <w:sz w:val="16"/>
              </w:rPr>
            </w:pPr>
            <w:r>
              <w:rPr>
                <w:color w:val="231F20"/>
                <w:sz w:val="16"/>
              </w:rPr>
              <w:t>remainder</w:t>
            </w:r>
            <w:r>
              <w:rPr>
                <w:color w:val="231F20"/>
                <w:spacing w:val="37"/>
                <w:sz w:val="16"/>
              </w:rPr>
              <w:t> </w:t>
            </w:r>
            <w:r>
              <w:rPr>
                <w:color w:val="231F20"/>
                <w:sz w:val="16"/>
              </w:rPr>
              <w:t>of</w:t>
            </w:r>
            <w:r>
              <w:rPr>
                <w:color w:val="231F20"/>
                <w:spacing w:val="39"/>
                <w:sz w:val="16"/>
              </w:rPr>
              <w:t> </w:t>
            </w:r>
            <w:r>
              <w:rPr>
                <w:color w:val="231F20"/>
                <w:sz w:val="16"/>
              </w:rPr>
              <w:t>that</w:t>
            </w:r>
            <w:r>
              <w:rPr>
                <w:color w:val="231F20"/>
                <w:spacing w:val="39"/>
                <w:sz w:val="16"/>
              </w:rPr>
              <w:t> </w:t>
            </w:r>
            <w:r>
              <w:rPr>
                <w:color w:val="231F20"/>
                <w:spacing w:val="-2"/>
                <w:sz w:val="16"/>
              </w:rPr>
              <w:t>person's</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220" w:hRule="atLeast"/>
        </w:trPr>
        <w:tc>
          <w:tcPr>
            <w:tcW w:w="600" w:type="dxa"/>
          </w:tcPr>
          <w:p>
            <w:pPr>
              <w:pStyle w:val="TableParagraph"/>
              <w:rPr>
                <w:sz w:val="14"/>
              </w:rPr>
            </w:pPr>
          </w:p>
        </w:tc>
        <w:tc>
          <w:tcPr>
            <w:tcW w:w="2066" w:type="dxa"/>
          </w:tcPr>
          <w:p>
            <w:pPr>
              <w:pStyle w:val="TableParagraph"/>
              <w:rPr>
                <w:sz w:val="14"/>
              </w:rPr>
            </w:pPr>
          </w:p>
        </w:tc>
        <w:tc>
          <w:tcPr>
            <w:tcW w:w="2133" w:type="dxa"/>
          </w:tcPr>
          <w:p>
            <w:pPr>
              <w:pStyle w:val="TableParagraph"/>
              <w:ind w:left="31"/>
              <w:rPr>
                <w:sz w:val="16"/>
              </w:rPr>
            </w:pPr>
            <w:r>
              <w:rPr>
                <w:color w:val="231F20"/>
                <w:sz w:val="16"/>
              </w:rPr>
              <w:t>natural</w:t>
            </w:r>
            <w:r>
              <w:rPr>
                <w:color w:val="231F20"/>
                <w:spacing w:val="42"/>
                <w:sz w:val="16"/>
              </w:rPr>
              <w:t> </w:t>
            </w:r>
            <w:r>
              <w:rPr>
                <w:color w:val="231F20"/>
                <w:spacing w:val="-2"/>
                <w:sz w:val="16"/>
              </w:rPr>
              <w:t>life.</w:t>
            </w:r>
          </w:p>
        </w:tc>
        <w:tc>
          <w:tcPr>
            <w:tcW w:w="1361" w:type="dxa"/>
          </w:tcPr>
          <w:p>
            <w:pPr>
              <w:pStyle w:val="TableParagraph"/>
              <w:rPr>
                <w:sz w:val="14"/>
              </w:rPr>
            </w:pPr>
          </w:p>
        </w:tc>
        <w:tc>
          <w:tcPr>
            <w:tcW w:w="1559" w:type="dxa"/>
          </w:tcPr>
          <w:p>
            <w:pPr>
              <w:pStyle w:val="TableParagraph"/>
              <w:rPr>
                <w:sz w:val="14"/>
              </w:rPr>
            </w:pPr>
          </w:p>
        </w:tc>
        <w:tc>
          <w:tcPr>
            <w:tcW w:w="1879" w:type="dxa"/>
          </w:tcPr>
          <w:p>
            <w:pPr>
              <w:pStyle w:val="TableParagraph"/>
              <w:rPr>
                <w:sz w:val="14"/>
              </w:rPr>
            </w:pPr>
          </w:p>
        </w:tc>
      </w:tr>
      <w:tr>
        <w:trPr>
          <w:trHeight w:val="213" w:hRule="atLeast"/>
        </w:trPr>
        <w:tc>
          <w:tcPr>
            <w:tcW w:w="600" w:type="dxa"/>
          </w:tcPr>
          <w:p>
            <w:pPr>
              <w:pStyle w:val="TableParagraph"/>
              <w:spacing w:line="164" w:lineRule="exact" w:before="29"/>
              <w:rPr>
                <w:sz w:val="16"/>
              </w:rPr>
            </w:pPr>
            <w:r>
              <w:rPr>
                <w:color w:val="231F20"/>
                <w:spacing w:val="4"/>
                <w:sz w:val="16"/>
              </w:rPr>
              <w:t>105 </w:t>
            </w:r>
          </w:p>
        </w:tc>
        <w:tc>
          <w:tcPr>
            <w:tcW w:w="2066" w:type="dxa"/>
          </w:tcPr>
          <w:p>
            <w:pPr>
              <w:pStyle w:val="TableParagraph"/>
              <w:spacing w:line="164" w:lineRule="exact" w:before="29"/>
              <w:ind w:left="120"/>
              <w:rPr>
                <w:sz w:val="16"/>
              </w:rPr>
            </w:pPr>
            <w:r>
              <w:rPr>
                <w:color w:val="231F20"/>
                <w:sz w:val="16"/>
              </w:rPr>
              <w:t>Culpable</w:t>
            </w:r>
            <w:r>
              <w:rPr>
                <w:color w:val="231F20"/>
                <w:spacing w:val="38"/>
                <w:sz w:val="16"/>
              </w:rPr>
              <w:t> </w:t>
            </w:r>
            <w:r>
              <w:rPr>
                <w:color w:val="231F20"/>
                <w:sz w:val="16"/>
              </w:rPr>
              <w:t>homicide</w:t>
            </w:r>
            <w:r>
              <w:rPr>
                <w:color w:val="231F20"/>
                <w:spacing w:val="38"/>
                <w:sz w:val="16"/>
              </w:rPr>
              <w:t> </w:t>
            </w:r>
            <w:r>
              <w:rPr>
                <w:color w:val="231F20"/>
                <w:spacing w:val="-5"/>
                <w:sz w:val="16"/>
              </w:rPr>
              <w:t>not</w:t>
            </w:r>
          </w:p>
        </w:tc>
        <w:tc>
          <w:tcPr>
            <w:tcW w:w="2133" w:type="dxa"/>
          </w:tcPr>
          <w:p>
            <w:pPr>
              <w:pStyle w:val="TableParagraph"/>
              <w:spacing w:line="164" w:lineRule="exact" w:before="29"/>
              <w:ind w:left="31"/>
              <w:rPr>
                <w:sz w:val="16"/>
              </w:rPr>
            </w:pPr>
            <w:r>
              <w:rPr>
                <w:color w:val="231F20"/>
                <w:sz w:val="16"/>
              </w:rPr>
              <w:t>Imprisonment</w:t>
            </w:r>
            <w:r>
              <w:rPr>
                <w:color w:val="231F20"/>
                <w:spacing w:val="50"/>
                <w:sz w:val="16"/>
              </w:rPr>
              <w:t> </w:t>
            </w:r>
            <w:r>
              <w:rPr>
                <w:color w:val="231F20"/>
                <w:sz w:val="16"/>
              </w:rPr>
              <w:t>for</w:t>
            </w:r>
            <w:r>
              <w:rPr>
                <w:color w:val="231F20"/>
                <w:spacing w:val="51"/>
                <w:sz w:val="16"/>
              </w:rPr>
              <w:t> </w:t>
            </w:r>
            <w:r>
              <w:rPr>
                <w:color w:val="231F20"/>
                <w:sz w:val="16"/>
              </w:rPr>
              <w:t>life,</w:t>
            </w:r>
            <w:r>
              <w:rPr>
                <w:color w:val="231F20"/>
                <w:spacing w:val="51"/>
                <w:sz w:val="16"/>
              </w:rPr>
              <w:t> </w:t>
            </w:r>
            <w:r>
              <w:rPr>
                <w:color w:val="231F20"/>
                <w:spacing w:val="-5"/>
                <w:sz w:val="16"/>
              </w:rPr>
              <w:t>or</w:t>
            </w:r>
          </w:p>
        </w:tc>
        <w:tc>
          <w:tcPr>
            <w:tcW w:w="1361" w:type="dxa"/>
          </w:tcPr>
          <w:p>
            <w:pPr>
              <w:pStyle w:val="TableParagraph"/>
              <w:spacing w:line="164" w:lineRule="exact" w:before="29"/>
              <w:ind w:left="89" w:right="403"/>
              <w:jc w:val="center"/>
              <w:rPr>
                <w:sz w:val="16"/>
              </w:rPr>
            </w:pPr>
            <w:r>
              <w:rPr>
                <w:color w:val="231F20"/>
                <w:spacing w:val="-2"/>
                <w:sz w:val="16"/>
              </w:rPr>
              <w:t>Cognizable.</w:t>
            </w:r>
          </w:p>
        </w:tc>
        <w:tc>
          <w:tcPr>
            <w:tcW w:w="1559" w:type="dxa"/>
          </w:tcPr>
          <w:p>
            <w:pPr>
              <w:pStyle w:val="TableParagraph"/>
              <w:spacing w:line="164" w:lineRule="exact" w:before="29"/>
              <w:ind w:left="442"/>
              <w:rPr>
                <w:sz w:val="16"/>
              </w:rPr>
            </w:pPr>
            <w:r>
              <w:rPr>
                <w:color w:val="231F20"/>
                <w:sz w:val="16"/>
              </w:rPr>
              <w:t>Non-</w:t>
            </w:r>
            <w:r>
              <w:rPr>
                <w:color w:val="231F20"/>
                <w:spacing w:val="-2"/>
                <w:sz w:val="16"/>
              </w:rPr>
              <w:t>bailable.</w:t>
            </w:r>
          </w:p>
        </w:tc>
        <w:tc>
          <w:tcPr>
            <w:tcW w:w="1879" w:type="dxa"/>
          </w:tcPr>
          <w:p>
            <w:pPr>
              <w:pStyle w:val="TableParagraph"/>
              <w:spacing w:line="164" w:lineRule="exact" w:before="29"/>
              <w:ind w:left="20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1" w:hRule="atLeast"/>
        </w:trPr>
        <w:tc>
          <w:tcPr>
            <w:tcW w:w="9598" w:type="dxa"/>
            <w:gridSpan w:val="6"/>
          </w:tcPr>
          <w:p>
            <w:pPr>
              <w:pStyle w:val="TableParagraph"/>
              <w:spacing w:line="164" w:lineRule="exact" w:before="8"/>
              <w:ind w:left="720"/>
              <w:rPr>
                <w:sz w:val="16"/>
              </w:rPr>
            </w:pPr>
            <w:r>
              <w:rPr>
                <w:color w:val="231F20"/>
                <w:sz w:val="16"/>
              </w:rPr>
              <w:t>amounting</w:t>
            </w:r>
            <w:r>
              <w:rPr>
                <w:color w:val="231F20"/>
                <w:spacing w:val="36"/>
                <w:sz w:val="16"/>
              </w:rPr>
              <w:t> </w:t>
            </w:r>
            <w:r>
              <w:rPr>
                <w:color w:val="231F20"/>
                <w:sz w:val="16"/>
              </w:rPr>
              <w:t>to</w:t>
            </w:r>
            <w:r>
              <w:rPr>
                <w:color w:val="231F20"/>
                <w:spacing w:val="37"/>
                <w:sz w:val="16"/>
              </w:rPr>
              <w:t> </w:t>
            </w:r>
            <w:r>
              <w:rPr>
                <w:color w:val="231F20"/>
                <w:sz w:val="16"/>
              </w:rPr>
              <w:t>murder,</w:t>
            </w:r>
            <w:r>
              <w:rPr>
                <w:color w:val="231F20"/>
                <w:spacing w:val="37"/>
                <w:sz w:val="16"/>
              </w:rPr>
              <w:t> </w:t>
            </w:r>
            <w:r>
              <w:rPr>
                <w:color w:val="231F20"/>
                <w:sz w:val="16"/>
              </w:rPr>
              <w:t>if</w:t>
            </w:r>
            <w:r>
              <w:rPr>
                <w:color w:val="231F20"/>
                <w:spacing w:val="36"/>
                <w:sz w:val="16"/>
              </w:rPr>
              <w:t> </w:t>
            </w:r>
            <w:r>
              <w:rPr>
                <w:color w:val="231F20"/>
                <w:sz w:val="16"/>
              </w:rPr>
              <w:t>act</w:t>
            </w:r>
            <w:r>
              <w:rPr>
                <w:color w:val="231F20"/>
                <w:spacing w:val="44"/>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1"/>
                <w:sz w:val="16"/>
              </w:rPr>
              <w:t> </w:t>
            </w:r>
            <w:r>
              <w:rPr>
                <w:color w:val="231F20"/>
                <w:spacing w:val="-4"/>
                <w:sz w:val="16"/>
              </w:rPr>
              <w:t>less</w:t>
            </w:r>
          </w:p>
        </w:tc>
      </w:tr>
      <w:tr>
        <w:trPr>
          <w:trHeight w:val="199" w:hRule="atLeast"/>
        </w:trPr>
        <w:tc>
          <w:tcPr>
            <w:tcW w:w="600" w:type="dxa"/>
          </w:tcPr>
          <w:p>
            <w:pPr>
              <w:pStyle w:val="TableParagraph"/>
              <w:rPr>
                <w:sz w:val="12"/>
              </w:rPr>
            </w:pPr>
          </w:p>
        </w:tc>
        <w:tc>
          <w:tcPr>
            <w:tcW w:w="2066" w:type="dxa"/>
          </w:tcPr>
          <w:p>
            <w:pPr>
              <w:pStyle w:val="TableParagraph"/>
              <w:spacing w:line="165" w:lineRule="exact"/>
              <w:ind w:left="120"/>
              <w:rPr>
                <w:sz w:val="16"/>
              </w:rPr>
            </w:pPr>
            <w:r>
              <w:rPr>
                <w:color w:val="231F20"/>
                <w:sz w:val="16"/>
              </w:rPr>
              <w:t>by</w:t>
            </w:r>
            <w:r>
              <w:rPr>
                <w:color w:val="231F20"/>
                <w:spacing w:val="24"/>
                <w:sz w:val="16"/>
              </w:rPr>
              <w:t> </w:t>
            </w:r>
            <w:r>
              <w:rPr>
                <w:color w:val="231F20"/>
                <w:sz w:val="16"/>
              </w:rPr>
              <w:t>which</w:t>
            </w:r>
            <w:r>
              <w:rPr>
                <w:color w:val="231F20"/>
                <w:spacing w:val="25"/>
                <w:sz w:val="16"/>
              </w:rPr>
              <w:t> </w:t>
            </w:r>
            <w:r>
              <w:rPr>
                <w:color w:val="231F20"/>
                <w:sz w:val="16"/>
              </w:rPr>
              <w:t>the</w:t>
            </w:r>
            <w:r>
              <w:rPr>
                <w:color w:val="231F20"/>
                <w:spacing w:val="25"/>
                <w:sz w:val="16"/>
              </w:rPr>
              <w:t> </w:t>
            </w:r>
            <w:r>
              <w:rPr>
                <w:color w:val="231F20"/>
                <w:sz w:val="16"/>
              </w:rPr>
              <w:t>death</w:t>
            </w:r>
            <w:r>
              <w:rPr>
                <w:color w:val="231F20"/>
                <w:spacing w:val="25"/>
                <w:sz w:val="16"/>
              </w:rPr>
              <w:t> </w:t>
            </w:r>
            <w:r>
              <w:rPr>
                <w:color w:val="231F20"/>
                <w:spacing w:val="-5"/>
                <w:sz w:val="16"/>
              </w:rPr>
              <w:t>is</w:t>
            </w:r>
          </w:p>
        </w:tc>
        <w:tc>
          <w:tcPr>
            <w:tcW w:w="2133" w:type="dxa"/>
          </w:tcPr>
          <w:p>
            <w:pPr>
              <w:pStyle w:val="TableParagraph"/>
              <w:spacing w:line="165" w:lineRule="exact"/>
              <w:ind w:left="39"/>
              <w:rPr>
                <w:sz w:val="16"/>
              </w:rPr>
            </w:pPr>
            <w:r>
              <w:rPr>
                <w:color w:val="231F20"/>
                <w:sz w:val="16"/>
              </w:rPr>
              <w:t>than</w:t>
            </w:r>
            <w:r>
              <w:rPr>
                <w:color w:val="231F20"/>
                <w:spacing w:val="24"/>
                <w:sz w:val="16"/>
              </w:rPr>
              <w:t> </w:t>
            </w:r>
            <w:r>
              <w:rPr>
                <w:color w:val="231F20"/>
                <w:sz w:val="16"/>
              </w:rPr>
              <w:t>5</w:t>
            </w:r>
            <w:r>
              <w:rPr>
                <w:color w:val="231F20"/>
                <w:spacing w:val="24"/>
                <w:sz w:val="16"/>
              </w:rPr>
              <w:t> </w:t>
            </w:r>
            <w:r>
              <w:rPr>
                <w:color w:val="231F20"/>
                <w:sz w:val="16"/>
              </w:rPr>
              <w:t>years</w:t>
            </w:r>
            <w:r>
              <w:rPr>
                <w:color w:val="231F20"/>
                <w:spacing w:val="24"/>
                <w:sz w:val="16"/>
              </w:rPr>
              <w:t> </w:t>
            </w:r>
            <w:r>
              <w:rPr>
                <w:color w:val="231F20"/>
                <w:sz w:val="16"/>
              </w:rPr>
              <w:t>but</w:t>
            </w:r>
            <w:r>
              <w:rPr>
                <w:color w:val="231F20"/>
                <w:spacing w:val="25"/>
                <w:sz w:val="16"/>
              </w:rPr>
              <w:t> </w:t>
            </w:r>
            <w:r>
              <w:rPr>
                <w:color w:val="231F20"/>
                <w:spacing w:val="-2"/>
                <w:sz w:val="16"/>
              </w:rPr>
              <w:t>which</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191"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caused</w:t>
            </w:r>
            <w:r>
              <w:rPr>
                <w:color w:val="231F20"/>
                <w:spacing w:val="13"/>
                <w:sz w:val="16"/>
              </w:rPr>
              <w:t> </w:t>
            </w:r>
            <w:r>
              <w:rPr>
                <w:color w:val="231F20"/>
                <w:sz w:val="16"/>
              </w:rPr>
              <w:t>is</w:t>
            </w:r>
            <w:r>
              <w:rPr>
                <w:color w:val="231F20"/>
                <w:spacing w:val="13"/>
                <w:sz w:val="16"/>
              </w:rPr>
              <w:t> </w:t>
            </w:r>
            <w:r>
              <w:rPr>
                <w:color w:val="231F20"/>
                <w:sz w:val="16"/>
              </w:rPr>
              <w:t>done</w:t>
            </w:r>
            <w:r>
              <w:rPr>
                <w:color w:val="231F20"/>
                <w:spacing w:val="13"/>
                <w:sz w:val="16"/>
              </w:rPr>
              <w:t> </w:t>
            </w:r>
            <w:r>
              <w:rPr>
                <w:color w:val="231F20"/>
                <w:spacing w:val="-4"/>
                <w:sz w:val="16"/>
              </w:rPr>
              <w:t>with</w:t>
            </w:r>
          </w:p>
        </w:tc>
        <w:tc>
          <w:tcPr>
            <w:tcW w:w="2133" w:type="dxa"/>
          </w:tcPr>
          <w:p>
            <w:pPr>
              <w:pStyle w:val="TableParagraph"/>
              <w:spacing w:line="171" w:lineRule="exact"/>
              <w:ind w:left="31"/>
              <w:rPr>
                <w:sz w:val="16"/>
              </w:rPr>
            </w:pPr>
            <w:r>
              <w:rPr>
                <w:color w:val="231F20"/>
                <w:sz w:val="16"/>
              </w:rPr>
              <w:t>may</w:t>
            </w:r>
            <w:r>
              <w:rPr>
                <w:color w:val="231F20"/>
                <w:spacing w:val="32"/>
                <w:sz w:val="16"/>
              </w:rPr>
              <w:t> </w:t>
            </w:r>
            <w:r>
              <w:rPr>
                <w:color w:val="231F20"/>
                <w:sz w:val="16"/>
              </w:rPr>
              <w:t>extend</w:t>
            </w:r>
            <w:r>
              <w:rPr>
                <w:color w:val="231F20"/>
                <w:spacing w:val="33"/>
                <w:sz w:val="16"/>
              </w:rPr>
              <w:t> </w:t>
            </w:r>
            <w:r>
              <w:rPr>
                <w:color w:val="231F20"/>
                <w:sz w:val="16"/>
              </w:rPr>
              <w:t>to</w:t>
            </w:r>
            <w:r>
              <w:rPr>
                <w:color w:val="231F20"/>
                <w:spacing w:val="33"/>
                <w:sz w:val="16"/>
              </w:rPr>
              <w:t> </w:t>
            </w:r>
            <w:r>
              <w:rPr>
                <w:color w:val="231F20"/>
                <w:sz w:val="16"/>
              </w:rPr>
              <w:t>10</w:t>
            </w:r>
            <w:r>
              <w:rPr>
                <w:color w:val="231F20"/>
                <w:spacing w:val="33"/>
                <w:sz w:val="16"/>
              </w:rPr>
              <w:t> </w:t>
            </w:r>
            <w:r>
              <w:rPr>
                <w:color w:val="231F20"/>
                <w:spacing w:val="-4"/>
                <w:sz w:val="16"/>
              </w:rPr>
              <w:t>years</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192"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intention</w:t>
            </w:r>
            <w:r>
              <w:rPr>
                <w:color w:val="231F20"/>
                <w:spacing w:val="41"/>
                <w:sz w:val="16"/>
              </w:rPr>
              <w:t> </w:t>
            </w:r>
            <w:r>
              <w:rPr>
                <w:color w:val="231F20"/>
                <w:sz w:val="16"/>
              </w:rPr>
              <w:t>of</w:t>
            </w:r>
            <w:r>
              <w:rPr>
                <w:color w:val="231F20"/>
                <w:spacing w:val="41"/>
                <w:sz w:val="16"/>
              </w:rPr>
              <w:t> </w:t>
            </w:r>
            <w:r>
              <w:rPr>
                <w:color w:val="231F20"/>
                <w:sz w:val="16"/>
              </w:rPr>
              <w:t>causing</w:t>
            </w:r>
            <w:r>
              <w:rPr>
                <w:color w:val="231F20"/>
                <w:spacing w:val="41"/>
                <w:sz w:val="16"/>
              </w:rPr>
              <w:t> </w:t>
            </w:r>
            <w:r>
              <w:rPr>
                <w:color w:val="231F20"/>
                <w:spacing w:val="-2"/>
                <w:sz w:val="16"/>
              </w:rPr>
              <w:t>death,</w:t>
            </w:r>
          </w:p>
        </w:tc>
        <w:tc>
          <w:tcPr>
            <w:tcW w:w="2133" w:type="dxa"/>
          </w:tcPr>
          <w:p>
            <w:pPr>
              <w:pStyle w:val="TableParagraph"/>
              <w:spacing w:line="171" w:lineRule="exact"/>
              <w:ind w:left="26"/>
              <w:rPr>
                <w:sz w:val="16"/>
              </w:rPr>
            </w:pPr>
            <w:r>
              <w:rPr>
                <w:color w:val="231F20"/>
                <w:sz w:val="16"/>
              </w:rPr>
              <w:t>and</w:t>
            </w:r>
            <w:r>
              <w:rPr>
                <w:color w:val="231F20"/>
                <w:spacing w:val="32"/>
                <w:sz w:val="16"/>
              </w:rPr>
              <w:t> </w:t>
            </w:r>
            <w:r>
              <w:rPr>
                <w:color w:val="231F20"/>
                <w:spacing w:val="-2"/>
                <w:sz w:val="16"/>
              </w:rPr>
              <w:t>fine.</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223" w:hRule="atLeast"/>
        </w:trPr>
        <w:tc>
          <w:tcPr>
            <w:tcW w:w="600" w:type="dxa"/>
          </w:tcPr>
          <w:p>
            <w:pPr>
              <w:pStyle w:val="TableParagraph"/>
              <w:rPr>
                <w:sz w:val="14"/>
              </w:rPr>
            </w:pPr>
          </w:p>
        </w:tc>
        <w:tc>
          <w:tcPr>
            <w:tcW w:w="2066" w:type="dxa"/>
          </w:tcPr>
          <w:p>
            <w:pPr>
              <w:pStyle w:val="TableParagraph"/>
              <w:ind w:left="120"/>
              <w:rPr>
                <w:sz w:val="16"/>
              </w:rPr>
            </w:pPr>
            <w:r>
              <w:rPr>
                <w:color w:val="231F20"/>
                <w:spacing w:val="-4"/>
                <w:sz w:val="16"/>
              </w:rPr>
              <w:t>etc.</w:t>
            </w:r>
          </w:p>
        </w:tc>
        <w:tc>
          <w:tcPr>
            <w:tcW w:w="2133" w:type="dxa"/>
          </w:tcPr>
          <w:p>
            <w:pPr>
              <w:pStyle w:val="TableParagraph"/>
              <w:rPr>
                <w:sz w:val="14"/>
              </w:rPr>
            </w:pPr>
          </w:p>
        </w:tc>
        <w:tc>
          <w:tcPr>
            <w:tcW w:w="1361" w:type="dxa"/>
          </w:tcPr>
          <w:p>
            <w:pPr>
              <w:pStyle w:val="TableParagraph"/>
              <w:rPr>
                <w:sz w:val="14"/>
              </w:rPr>
            </w:pPr>
          </w:p>
        </w:tc>
        <w:tc>
          <w:tcPr>
            <w:tcW w:w="1559" w:type="dxa"/>
          </w:tcPr>
          <w:p>
            <w:pPr>
              <w:pStyle w:val="TableParagraph"/>
              <w:rPr>
                <w:sz w:val="14"/>
              </w:rPr>
            </w:pPr>
          </w:p>
        </w:tc>
        <w:tc>
          <w:tcPr>
            <w:tcW w:w="1879" w:type="dxa"/>
          </w:tcPr>
          <w:p>
            <w:pPr>
              <w:pStyle w:val="TableParagraph"/>
              <w:rPr>
                <w:sz w:val="14"/>
              </w:rPr>
            </w:pPr>
          </w:p>
        </w:tc>
      </w:tr>
      <w:tr>
        <w:trPr>
          <w:trHeight w:val="223" w:hRule="atLeast"/>
        </w:trPr>
        <w:tc>
          <w:tcPr>
            <w:tcW w:w="600" w:type="dxa"/>
          </w:tcPr>
          <w:p>
            <w:pPr>
              <w:pStyle w:val="TableParagraph"/>
              <w:rPr>
                <w:sz w:val="14"/>
              </w:rPr>
            </w:pPr>
          </w:p>
        </w:tc>
        <w:tc>
          <w:tcPr>
            <w:tcW w:w="2066" w:type="dxa"/>
          </w:tcPr>
          <w:p>
            <w:pPr>
              <w:pStyle w:val="TableParagraph"/>
              <w:spacing w:line="171" w:lineRule="exact" w:before="32"/>
              <w:ind w:left="120"/>
              <w:rPr>
                <w:sz w:val="16"/>
              </w:rPr>
            </w:pPr>
            <w:r>
              <w:rPr>
                <w:color w:val="231F20"/>
                <w:sz w:val="16"/>
              </w:rPr>
              <w:t>If</w:t>
            </w:r>
            <w:r>
              <w:rPr>
                <w:color w:val="231F20"/>
                <w:spacing w:val="22"/>
                <w:sz w:val="16"/>
              </w:rPr>
              <w:t> </w:t>
            </w:r>
            <w:r>
              <w:rPr>
                <w:color w:val="231F20"/>
                <w:sz w:val="16"/>
              </w:rPr>
              <w:t>act</w:t>
            </w:r>
            <w:r>
              <w:rPr>
                <w:color w:val="231F20"/>
                <w:spacing w:val="23"/>
                <w:sz w:val="16"/>
              </w:rPr>
              <w:t> </w:t>
            </w:r>
            <w:r>
              <w:rPr>
                <w:color w:val="231F20"/>
                <w:sz w:val="16"/>
              </w:rPr>
              <w:t>be</w:t>
            </w:r>
            <w:r>
              <w:rPr>
                <w:color w:val="231F20"/>
                <w:spacing w:val="23"/>
                <w:sz w:val="16"/>
              </w:rPr>
              <w:t> </w:t>
            </w:r>
            <w:r>
              <w:rPr>
                <w:color w:val="231F20"/>
                <w:sz w:val="16"/>
              </w:rPr>
              <w:t>done</w:t>
            </w:r>
            <w:r>
              <w:rPr>
                <w:color w:val="231F20"/>
                <w:spacing w:val="23"/>
                <w:sz w:val="16"/>
              </w:rPr>
              <w:t> </w:t>
            </w:r>
            <w:r>
              <w:rPr>
                <w:color w:val="231F20"/>
                <w:spacing w:val="-4"/>
                <w:sz w:val="16"/>
              </w:rPr>
              <w:t>with</w:t>
            </w:r>
          </w:p>
        </w:tc>
        <w:tc>
          <w:tcPr>
            <w:tcW w:w="2133" w:type="dxa"/>
          </w:tcPr>
          <w:p>
            <w:pPr>
              <w:pStyle w:val="TableParagraph"/>
              <w:spacing w:line="171" w:lineRule="exact" w:before="32"/>
              <w:ind w:left="39"/>
              <w:rPr>
                <w:sz w:val="16"/>
              </w:rPr>
            </w:pPr>
            <w:r>
              <w:rPr>
                <w:color w:val="231F20"/>
                <w:sz w:val="16"/>
              </w:rPr>
              <w:t>Imprisonment</w:t>
            </w:r>
            <w:r>
              <w:rPr>
                <w:color w:val="231F20"/>
                <w:spacing w:val="26"/>
                <w:sz w:val="16"/>
              </w:rPr>
              <w:t> </w:t>
            </w:r>
            <w:r>
              <w:rPr>
                <w:color w:val="231F20"/>
                <w:sz w:val="16"/>
              </w:rPr>
              <w:t>for</w:t>
            </w:r>
            <w:r>
              <w:rPr>
                <w:color w:val="231F20"/>
                <w:spacing w:val="27"/>
                <w:sz w:val="16"/>
              </w:rPr>
              <w:t> </w:t>
            </w:r>
            <w:r>
              <w:rPr>
                <w:color w:val="231F20"/>
                <w:sz w:val="16"/>
              </w:rPr>
              <w:t>10</w:t>
            </w:r>
            <w:r>
              <w:rPr>
                <w:color w:val="231F20"/>
                <w:spacing w:val="27"/>
                <w:sz w:val="16"/>
              </w:rPr>
              <w:t> </w:t>
            </w:r>
            <w:r>
              <w:rPr>
                <w:color w:val="231F20"/>
                <w:spacing w:val="-2"/>
                <w:sz w:val="16"/>
              </w:rPr>
              <w:t>years</w:t>
            </w:r>
          </w:p>
        </w:tc>
        <w:tc>
          <w:tcPr>
            <w:tcW w:w="1361" w:type="dxa"/>
          </w:tcPr>
          <w:p>
            <w:pPr>
              <w:pStyle w:val="TableParagraph"/>
              <w:spacing w:line="171" w:lineRule="exact" w:before="32"/>
              <w:ind w:left="89" w:right="403"/>
              <w:jc w:val="center"/>
              <w:rPr>
                <w:sz w:val="16"/>
              </w:rPr>
            </w:pPr>
            <w:r>
              <w:rPr>
                <w:color w:val="231F20"/>
                <w:spacing w:val="-2"/>
                <w:sz w:val="16"/>
              </w:rPr>
              <w:t>Cognizable.</w:t>
            </w:r>
          </w:p>
        </w:tc>
        <w:tc>
          <w:tcPr>
            <w:tcW w:w="1559" w:type="dxa"/>
          </w:tcPr>
          <w:p>
            <w:pPr>
              <w:pStyle w:val="TableParagraph"/>
              <w:spacing w:line="171" w:lineRule="exact" w:before="32"/>
              <w:ind w:left="442"/>
              <w:rPr>
                <w:sz w:val="16"/>
              </w:rPr>
            </w:pPr>
            <w:r>
              <w:rPr>
                <w:color w:val="231F20"/>
                <w:sz w:val="16"/>
              </w:rPr>
              <w:t>Non-</w:t>
            </w:r>
            <w:r>
              <w:rPr>
                <w:color w:val="231F20"/>
                <w:spacing w:val="-2"/>
                <w:sz w:val="16"/>
              </w:rPr>
              <w:t>bailable.</w:t>
            </w:r>
          </w:p>
        </w:tc>
        <w:tc>
          <w:tcPr>
            <w:tcW w:w="1879" w:type="dxa"/>
          </w:tcPr>
          <w:p>
            <w:pPr>
              <w:pStyle w:val="TableParagraph"/>
              <w:spacing w:line="171" w:lineRule="exact" w:before="32"/>
              <w:ind w:left="20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2"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knowledge</w:t>
            </w:r>
            <w:r>
              <w:rPr>
                <w:color w:val="231F20"/>
                <w:spacing w:val="25"/>
                <w:sz w:val="16"/>
              </w:rPr>
              <w:t> </w:t>
            </w:r>
            <w:r>
              <w:rPr>
                <w:color w:val="231F20"/>
                <w:sz w:val="16"/>
              </w:rPr>
              <w:t>that</w:t>
            </w:r>
            <w:r>
              <w:rPr>
                <w:color w:val="231F20"/>
                <w:spacing w:val="27"/>
                <w:sz w:val="16"/>
              </w:rPr>
              <w:t> </w:t>
            </w:r>
            <w:r>
              <w:rPr>
                <w:color w:val="231F20"/>
                <w:sz w:val="16"/>
              </w:rPr>
              <w:t>it</w:t>
            </w:r>
            <w:r>
              <w:rPr>
                <w:color w:val="231F20"/>
                <w:spacing w:val="27"/>
                <w:sz w:val="16"/>
              </w:rPr>
              <w:t> </w:t>
            </w:r>
            <w:r>
              <w:rPr>
                <w:color w:val="231F20"/>
                <w:spacing w:val="-5"/>
                <w:sz w:val="16"/>
              </w:rPr>
              <w:t>is</w:t>
            </w:r>
          </w:p>
        </w:tc>
        <w:tc>
          <w:tcPr>
            <w:tcW w:w="2133" w:type="dxa"/>
          </w:tcPr>
          <w:p>
            <w:pPr>
              <w:pStyle w:val="TableParagraph"/>
              <w:spacing w:line="171" w:lineRule="exact"/>
              <w:ind w:left="32"/>
              <w:rPr>
                <w:sz w:val="16"/>
              </w:rPr>
            </w:pPr>
            <w:r>
              <w:rPr>
                <w:color w:val="231F20"/>
                <w:sz w:val="16"/>
              </w:rPr>
              <w:t>and</w:t>
            </w:r>
            <w:r>
              <w:rPr>
                <w:color w:val="231F20"/>
                <w:spacing w:val="25"/>
                <w:sz w:val="16"/>
              </w:rPr>
              <w:t> </w:t>
            </w:r>
            <w:r>
              <w:rPr>
                <w:color w:val="231F20"/>
                <w:sz w:val="16"/>
              </w:rPr>
              <w:t>with</w:t>
            </w:r>
            <w:r>
              <w:rPr>
                <w:color w:val="231F20"/>
                <w:spacing w:val="26"/>
                <w:sz w:val="16"/>
              </w:rPr>
              <w:t> </w:t>
            </w:r>
            <w:r>
              <w:rPr>
                <w:color w:val="231F20"/>
                <w:spacing w:val="-2"/>
                <w:sz w:val="16"/>
              </w:rPr>
              <w:t>fine.</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191"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likely</w:t>
            </w:r>
            <w:r>
              <w:rPr>
                <w:color w:val="231F20"/>
                <w:spacing w:val="25"/>
                <w:sz w:val="16"/>
              </w:rPr>
              <w:t> </w:t>
            </w:r>
            <w:r>
              <w:rPr>
                <w:color w:val="231F20"/>
                <w:sz w:val="16"/>
              </w:rPr>
              <w:t>to</w:t>
            </w:r>
            <w:r>
              <w:rPr>
                <w:color w:val="231F20"/>
                <w:spacing w:val="26"/>
                <w:sz w:val="16"/>
              </w:rPr>
              <w:t> </w:t>
            </w:r>
            <w:r>
              <w:rPr>
                <w:color w:val="231F20"/>
                <w:sz w:val="16"/>
              </w:rPr>
              <w:t>cause</w:t>
            </w:r>
            <w:r>
              <w:rPr>
                <w:color w:val="231F20"/>
                <w:spacing w:val="26"/>
                <w:sz w:val="16"/>
              </w:rPr>
              <w:t> </w:t>
            </w:r>
            <w:r>
              <w:rPr>
                <w:color w:val="231F20"/>
                <w:sz w:val="16"/>
              </w:rPr>
              <w:t>death,</w:t>
            </w:r>
            <w:r>
              <w:rPr>
                <w:color w:val="231F20"/>
                <w:spacing w:val="26"/>
                <w:sz w:val="16"/>
              </w:rPr>
              <w:t> </w:t>
            </w:r>
            <w:r>
              <w:rPr>
                <w:color w:val="231F20"/>
                <w:spacing w:val="-5"/>
                <w:sz w:val="16"/>
              </w:rPr>
              <w:t>but</w:t>
            </w:r>
          </w:p>
        </w:tc>
        <w:tc>
          <w:tcPr>
            <w:tcW w:w="2133" w:type="dxa"/>
          </w:tcPr>
          <w:p>
            <w:pPr>
              <w:pStyle w:val="TableParagraph"/>
              <w:rPr>
                <w:sz w:val="12"/>
              </w:rPr>
            </w:pP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191"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without</w:t>
            </w:r>
            <w:r>
              <w:rPr>
                <w:color w:val="231F20"/>
                <w:spacing w:val="56"/>
                <w:sz w:val="16"/>
              </w:rPr>
              <w:t> </w:t>
            </w:r>
            <w:r>
              <w:rPr>
                <w:color w:val="231F20"/>
                <w:sz w:val="16"/>
              </w:rPr>
              <w:t>any</w:t>
            </w:r>
            <w:r>
              <w:rPr>
                <w:color w:val="231F20"/>
                <w:spacing w:val="57"/>
                <w:sz w:val="16"/>
              </w:rPr>
              <w:t> </w:t>
            </w:r>
            <w:r>
              <w:rPr>
                <w:color w:val="231F20"/>
                <w:sz w:val="16"/>
              </w:rPr>
              <w:t>intention</w:t>
            </w:r>
            <w:r>
              <w:rPr>
                <w:color w:val="231F20"/>
                <w:spacing w:val="57"/>
                <w:sz w:val="16"/>
              </w:rPr>
              <w:t> </w:t>
            </w:r>
            <w:r>
              <w:rPr>
                <w:color w:val="231F20"/>
                <w:spacing w:val="-5"/>
                <w:sz w:val="16"/>
              </w:rPr>
              <w:t>to</w:t>
            </w:r>
          </w:p>
        </w:tc>
        <w:tc>
          <w:tcPr>
            <w:tcW w:w="2133" w:type="dxa"/>
          </w:tcPr>
          <w:p>
            <w:pPr>
              <w:pStyle w:val="TableParagraph"/>
              <w:rPr>
                <w:sz w:val="12"/>
              </w:rPr>
            </w:pP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220" w:hRule="atLeast"/>
        </w:trPr>
        <w:tc>
          <w:tcPr>
            <w:tcW w:w="600" w:type="dxa"/>
          </w:tcPr>
          <w:p>
            <w:pPr>
              <w:pStyle w:val="TableParagraph"/>
              <w:rPr>
                <w:sz w:val="14"/>
              </w:rPr>
            </w:pPr>
          </w:p>
        </w:tc>
        <w:tc>
          <w:tcPr>
            <w:tcW w:w="2066" w:type="dxa"/>
          </w:tcPr>
          <w:p>
            <w:pPr>
              <w:pStyle w:val="TableParagraph"/>
              <w:ind w:left="120"/>
              <w:rPr>
                <w:sz w:val="16"/>
              </w:rPr>
            </w:pPr>
            <w:r>
              <w:rPr>
                <w:color w:val="231F20"/>
                <w:sz w:val="16"/>
              </w:rPr>
              <w:t>cause</w:t>
            </w:r>
            <w:r>
              <w:rPr>
                <w:color w:val="231F20"/>
                <w:spacing w:val="33"/>
                <w:sz w:val="16"/>
              </w:rPr>
              <w:t> </w:t>
            </w:r>
            <w:r>
              <w:rPr>
                <w:color w:val="231F20"/>
                <w:sz w:val="16"/>
              </w:rPr>
              <w:t>death,</w:t>
            </w:r>
            <w:r>
              <w:rPr>
                <w:color w:val="231F20"/>
                <w:spacing w:val="33"/>
                <w:sz w:val="16"/>
              </w:rPr>
              <w:t> </w:t>
            </w:r>
            <w:r>
              <w:rPr>
                <w:color w:val="231F20"/>
                <w:spacing w:val="-4"/>
                <w:sz w:val="16"/>
              </w:rPr>
              <w:t>etc.</w:t>
            </w:r>
          </w:p>
        </w:tc>
        <w:tc>
          <w:tcPr>
            <w:tcW w:w="2133" w:type="dxa"/>
          </w:tcPr>
          <w:p>
            <w:pPr>
              <w:pStyle w:val="TableParagraph"/>
              <w:rPr>
                <w:sz w:val="14"/>
              </w:rPr>
            </w:pPr>
          </w:p>
        </w:tc>
        <w:tc>
          <w:tcPr>
            <w:tcW w:w="1361" w:type="dxa"/>
          </w:tcPr>
          <w:p>
            <w:pPr>
              <w:pStyle w:val="TableParagraph"/>
              <w:rPr>
                <w:sz w:val="14"/>
              </w:rPr>
            </w:pPr>
          </w:p>
        </w:tc>
        <w:tc>
          <w:tcPr>
            <w:tcW w:w="1559" w:type="dxa"/>
          </w:tcPr>
          <w:p>
            <w:pPr>
              <w:pStyle w:val="TableParagraph"/>
              <w:rPr>
                <w:sz w:val="14"/>
              </w:rPr>
            </w:pPr>
          </w:p>
        </w:tc>
        <w:tc>
          <w:tcPr>
            <w:tcW w:w="1879" w:type="dxa"/>
          </w:tcPr>
          <w:p>
            <w:pPr>
              <w:pStyle w:val="TableParagraph"/>
              <w:rPr>
                <w:sz w:val="14"/>
              </w:rPr>
            </w:pPr>
          </w:p>
        </w:tc>
      </w:tr>
      <w:tr>
        <w:trPr>
          <w:trHeight w:val="220" w:hRule="atLeast"/>
        </w:trPr>
        <w:tc>
          <w:tcPr>
            <w:tcW w:w="600" w:type="dxa"/>
          </w:tcPr>
          <w:p>
            <w:pPr>
              <w:pStyle w:val="TableParagraph"/>
              <w:spacing w:line="171" w:lineRule="exact" w:before="29"/>
              <w:rPr>
                <w:sz w:val="16"/>
              </w:rPr>
            </w:pPr>
            <w:r>
              <w:rPr>
                <w:color w:val="231F20"/>
                <w:spacing w:val="-2"/>
                <w:sz w:val="16"/>
              </w:rPr>
              <w:t>106(</w:t>
            </w:r>
            <w:r>
              <w:rPr>
                <w:i/>
                <w:color w:val="231F20"/>
                <w:spacing w:val="-2"/>
                <w:sz w:val="16"/>
              </w:rPr>
              <w:t>1</w:t>
            </w:r>
            <w:r>
              <w:rPr>
                <w:color w:val="231F20"/>
                <w:spacing w:val="-2"/>
                <w:sz w:val="16"/>
              </w:rPr>
              <w:t>)</w:t>
            </w:r>
          </w:p>
        </w:tc>
        <w:tc>
          <w:tcPr>
            <w:tcW w:w="2066" w:type="dxa"/>
          </w:tcPr>
          <w:p>
            <w:pPr>
              <w:pStyle w:val="TableParagraph"/>
              <w:spacing w:line="171" w:lineRule="exact" w:before="29"/>
              <w:ind w:left="119"/>
              <w:rPr>
                <w:sz w:val="16"/>
              </w:rPr>
            </w:pPr>
            <w:r>
              <w:rPr>
                <w:color w:val="231F20"/>
                <w:sz w:val="16"/>
              </w:rPr>
              <w:t>Causing</w:t>
            </w:r>
            <w:r>
              <w:rPr>
                <w:color w:val="231F20"/>
                <w:spacing w:val="5"/>
                <w:sz w:val="16"/>
              </w:rPr>
              <w:t> </w:t>
            </w:r>
            <w:r>
              <w:rPr>
                <w:color w:val="231F20"/>
                <w:sz w:val="16"/>
              </w:rPr>
              <w:t>death</w:t>
            </w:r>
            <w:r>
              <w:rPr>
                <w:color w:val="231F20"/>
                <w:spacing w:val="5"/>
                <w:sz w:val="16"/>
              </w:rPr>
              <w:t> </w:t>
            </w:r>
            <w:r>
              <w:rPr>
                <w:color w:val="231F20"/>
                <w:spacing w:val="-5"/>
                <w:sz w:val="16"/>
              </w:rPr>
              <w:t>by</w:t>
            </w:r>
          </w:p>
        </w:tc>
        <w:tc>
          <w:tcPr>
            <w:tcW w:w="2133" w:type="dxa"/>
          </w:tcPr>
          <w:p>
            <w:pPr>
              <w:pStyle w:val="TableParagraph"/>
              <w:spacing w:line="171" w:lineRule="exact" w:before="29"/>
              <w:ind w:left="31"/>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5</w:t>
            </w:r>
            <w:r>
              <w:rPr>
                <w:color w:val="231F20"/>
                <w:spacing w:val="47"/>
                <w:sz w:val="16"/>
              </w:rPr>
              <w:t> </w:t>
            </w:r>
            <w:r>
              <w:rPr>
                <w:color w:val="231F20"/>
                <w:spacing w:val="-2"/>
                <w:sz w:val="16"/>
              </w:rPr>
              <w:t>years</w:t>
            </w:r>
          </w:p>
        </w:tc>
        <w:tc>
          <w:tcPr>
            <w:tcW w:w="1361" w:type="dxa"/>
          </w:tcPr>
          <w:p>
            <w:pPr>
              <w:pStyle w:val="TableParagraph"/>
              <w:spacing w:line="171" w:lineRule="exact" w:before="29"/>
              <w:ind w:left="86" w:right="403"/>
              <w:jc w:val="center"/>
              <w:rPr>
                <w:sz w:val="16"/>
              </w:rPr>
            </w:pPr>
            <w:r>
              <w:rPr>
                <w:color w:val="231F20"/>
                <w:spacing w:val="-2"/>
                <w:sz w:val="16"/>
              </w:rPr>
              <w:t>Cognizable.</w:t>
            </w:r>
          </w:p>
        </w:tc>
        <w:tc>
          <w:tcPr>
            <w:tcW w:w="1559" w:type="dxa"/>
          </w:tcPr>
          <w:p>
            <w:pPr>
              <w:pStyle w:val="TableParagraph"/>
              <w:spacing w:line="171" w:lineRule="exact" w:before="29"/>
              <w:ind w:left="439"/>
              <w:rPr>
                <w:sz w:val="16"/>
              </w:rPr>
            </w:pPr>
            <w:r>
              <w:rPr>
                <w:color w:val="231F20"/>
                <w:spacing w:val="-2"/>
                <w:sz w:val="16"/>
              </w:rPr>
              <w:t>Bailable.</w:t>
            </w:r>
          </w:p>
        </w:tc>
        <w:tc>
          <w:tcPr>
            <w:tcW w:w="1879" w:type="dxa"/>
          </w:tcPr>
          <w:p>
            <w:pPr>
              <w:pStyle w:val="TableParagraph"/>
              <w:spacing w:line="171" w:lineRule="exact" w:before="29"/>
              <w:ind w:left="200"/>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23" w:hRule="atLeast"/>
        </w:trPr>
        <w:tc>
          <w:tcPr>
            <w:tcW w:w="600" w:type="dxa"/>
          </w:tcPr>
          <w:p>
            <w:pPr>
              <w:pStyle w:val="TableParagraph"/>
              <w:rPr>
                <w:sz w:val="14"/>
              </w:rPr>
            </w:pPr>
          </w:p>
        </w:tc>
        <w:tc>
          <w:tcPr>
            <w:tcW w:w="2066" w:type="dxa"/>
          </w:tcPr>
          <w:p>
            <w:pPr>
              <w:pStyle w:val="TableParagraph"/>
              <w:ind w:left="120"/>
              <w:rPr>
                <w:sz w:val="16"/>
              </w:rPr>
            </w:pPr>
            <w:r>
              <w:rPr>
                <w:color w:val="231F20"/>
                <w:spacing w:val="-2"/>
                <w:sz w:val="16"/>
              </w:rPr>
              <w:t>negligence.</w:t>
            </w:r>
          </w:p>
        </w:tc>
        <w:tc>
          <w:tcPr>
            <w:tcW w:w="2133" w:type="dxa"/>
          </w:tcPr>
          <w:p>
            <w:pPr>
              <w:pStyle w:val="TableParagraph"/>
              <w:ind w:left="34"/>
              <w:rPr>
                <w:sz w:val="16"/>
              </w:rPr>
            </w:pPr>
            <w:r>
              <w:rPr>
                <w:color w:val="231F20"/>
                <w:sz w:val="16"/>
              </w:rPr>
              <w:t>and</w:t>
            </w:r>
            <w:r>
              <w:rPr>
                <w:color w:val="231F20"/>
                <w:spacing w:val="25"/>
                <w:sz w:val="16"/>
              </w:rPr>
              <w:t> </w:t>
            </w:r>
            <w:r>
              <w:rPr>
                <w:color w:val="231F20"/>
                <w:spacing w:val="-4"/>
                <w:sz w:val="16"/>
              </w:rPr>
              <w:t>fine.</w:t>
            </w:r>
          </w:p>
        </w:tc>
        <w:tc>
          <w:tcPr>
            <w:tcW w:w="1361" w:type="dxa"/>
          </w:tcPr>
          <w:p>
            <w:pPr>
              <w:pStyle w:val="TableParagraph"/>
              <w:rPr>
                <w:sz w:val="14"/>
              </w:rPr>
            </w:pPr>
          </w:p>
        </w:tc>
        <w:tc>
          <w:tcPr>
            <w:tcW w:w="1559" w:type="dxa"/>
          </w:tcPr>
          <w:p>
            <w:pPr>
              <w:pStyle w:val="TableParagraph"/>
              <w:rPr>
                <w:sz w:val="14"/>
              </w:rPr>
            </w:pPr>
          </w:p>
        </w:tc>
        <w:tc>
          <w:tcPr>
            <w:tcW w:w="1879" w:type="dxa"/>
          </w:tcPr>
          <w:p>
            <w:pPr>
              <w:pStyle w:val="TableParagraph"/>
              <w:ind w:left="199"/>
              <w:rPr>
                <w:sz w:val="16"/>
              </w:rPr>
            </w:pPr>
            <w:r>
              <w:rPr>
                <w:color w:val="231F20"/>
                <w:spacing w:val="-2"/>
                <w:sz w:val="16"/>
              </w:rPr>
              <w:t>class.</w:t>
            </w:r>
          </w:p>
        </w:tc>
      </w:tr>
      <w:tr>
        <w:trPr>
          <w:trHeight w:val="223" w:hRule="atLeast"/>
        </w:trPr>
        <w:tc>
          <w:tcPr>
            <w:tcW w:w="600" w:type="dxa"/>
          </w:tcPr>
          <w:p>
            <w:pPr>
              <w:pStyle w:val="TableParagraph"/>
              <w:rPr>
                <w:sz w:val="14"/>
              </w:rPr>
            </w:pPr>
          </w:p>
        </w:tc>
        <w:tc>
          <w:tcPr>
            <w:tcW w:w="2066" w:type="dxa"/>
          </w:tcPr>
          <w:p>
            <w:pPr>
              <w:pStyle w:val="TableParagraph"/>
              <w:spacing w:line="171" w:lineRule="exact" w:before="32"/>
              <w:ind w:left="120"/>
              <w:rPr>
                <w:sz w:val="16"/>
              </w:rPr>
            </w:pPr>
            <w:r>
              <w:rPr>
                <w:color w:val="231F20"/>
                <w:sz w:val="16"/>
              </w:rPr>
              <w:t>Causing</w:t>
            </w:r>
            <w:r>
              <w:rPr>
                <w:color w:val="231F20"/>
                <w:spacing w:val="21"/>
                <w:sz w:val="16"/>
              </w:rPr>
              <w:t> </w:t>
            </w:r>
            <w:r>
              <w:rPr>
                <w:color w:val="231F20"/>
                <w:sz w:val="16"/>
              </w:rPr>
              <w:t>death</w:t>
            </w:r>
            <w:r>
              <w:rPr>
                <w:color w:val="231F20"/>
                <w:spacing w:val="21"/>
                <w:sz w:val="16"/>
              </w:rPr>
              <w:t> </w:t>
            </w:r>
            <w:r>
              <w:rPr>
                <w:color w:val="231F20"/>
                <w:sz w:val="16"/>
              </w:rPr>
              <w:t>by</w:t>
            </w:r>
            <w:r>
              <w:rPr>
                <w:color w:val="231F20"/>
                <w:spacing w:val="21"/>
                <w:sz w:val="16"/>
              </w:rPr>
              <w:t> </w:t>
            </w:r>
            <w:r>
              <w:rPr>
                <w:color w:val="231F20"/>
                <w:spacing w:val="-2"/>
                <w:sz w:val="16"/>
              </w:rPr>
              <w:t>negligence</w:t>
            </w:r>
          </w:p>
        </w:tc>
        <w:tc>
          <w:tcPr>
            <w:tcW w:w="2133" w:type="dxa"/>
          </w:tcPr>
          <w:p>
            <w:pPr>
              <w:pStyle w:val="TableParagraph"/>
              <w:spacing w:line="171" w:lineRule="exact" w:before="32"/>
              <w:ind w:left="31"/>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2</w:t>
            </w:r>
            <w:r>
              <w:rPr>
                <w:color w:val="231F20"/>
                <w:spacing w:val="47"/>
                <w:sz w:val="16"/>
              </w:rPr>
              <w:t> </w:t>
            </w:r>
            <w:r>
              <w:rPr>
                <w:color w:val="231F20"/>
                <w:spacing w:val="-2"/>
                <w:sz w:val="16"/>
              </w:rPr>
              <w:t>years</w:t>
            </w:r>
          </w:p>
        </w:tc>
        <w:tc>
          <w:tcPr>
            <w:tcW w:w="1361" w:type="dxa"/>
          </w:tcPr>
          <w:p>
            <w:pPr>
              <w:pStyle w:val="TableParagraph"/>
              <w:spacing w:line="171" w:lineRule="exact" w:before="32"/>
              <w:ind w:left="86" w:right="403"/>
              <w:jc w:val="center"/>
              <w:rPr>
                <w:sz w:val="16"/>
              </w:rPr>
            </w:pPr>
            <w:r>
              <w:rPr>
                <w:color w:val="231F20"/>
                <w:spacing w:val="-2"/>
                <w:sz w:val="16"/>
              </w:rPr>
              <w:t>Cognizable.</w:t>
            </w:r>
          </w:p>
        </w:tc>
        <w:tc>
          <w:tcPr>
            <w:tcW w:w="1559" w:type="dxa"/>
          </w:tcPr>
          <w:p>
            <w:pPr>
              <w:pStyle w:val="TableParagraph"/>
              <w:spacing w:line="171" w:lineRule="exact" w:before="32"/>
              <w:ind w:left="439"/>
              <w:rPr>
                <w:sz w:val="16"/>
              </w:rPr>
            </w:pPr>
            <w:r>
              <w:rPr>
                <w:color w:val="231F20"/>
                <w:spacing w:val="-2"/>
                <w:sz w:val="16"/>
              </w:rPr>
              <w:t>Bailable.</w:t>
            </w:r>
          </w:p>
        </w:tc>
        <w:tc>
          <w:tcPr>
            <w:tcW w:w="1879" w:type="dxa"/>
          </w:tcPr>
          <w:p>
            <w:pPr>
              <w:pStyle w:val="TableParagraph"/>
              <w:spacing w:line="171" w:lineRule="exact" w:before="32"/>
              <w:ind w:left="200"/>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2"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by</w:t>
            </w:r>
            <w:r>
              <w:rPr>
                <w:color w:val="231F20"/>
                <w:spacing w:val="27"/>
                <w:sz w:val="16"/>
              </w:rPr>
              <w:t> </w:t>
            </w:r>
            <w:r>
              <w:rPr>
                <w:color w:val="231F20"/>
                <w:sz w:val="16"/>
              </w:rPr>
              <w:t>registered</w:t>
            </w:r>
            <w:r>
              <w:rPr>
                <w:color w:val="231F20"/>
                <w:spacing w:val="27"/>
                <w:sz w:val="16"/>
              </w:rPr>
              <w:t> </w:t>
            </w:r>
            <w:r>
              <w:rPr>
                <w:color w:val="231F20"/>
                <w:spacing w:val="-2"/>
                <w:sz w:val="16"/>
              </w:rPr>
              <w:t>medical</w:t>
            </w:r>
          </w:p>
        </w:tc>
        <w:tc>
          <w:tcPr>
            <w:tcW w:w="2133" w:type="dxa"/>
          </w:tcPr>
          <w:p>
            <w:pPr>
              <w:pStyle w:val="TableParagraph"/>
              <w:spacing w:line="171" w:lineRule="exact"/>
              <w:ind w:left="31"/>
              <w:rPr>
                <w:sz w:val="16"/>
              </w:rPr>
            </w:pPr>
            <w:r>
              <w:rPr>
                <w:color w:val="231F20"/>
                <w:sz w:val="16"/>
              </w:rPr>
              <w:t>and</w:t>
            </w:r>
            <w:r>
              <w:rPr>
                <w:color w:val="231F20"/>
                <w:spacing w:val="28"/>
                <w:sz w:val="16"/>
              </w:rPr>
              <w:t> </w:t>
            </w:r>
            <w:r>
              <w:rPr>
                <w:color w:val="231F20"/>
                <w:spacing w:val="-4"/>
                <w:sz w:val="16"/>
              </w:rPr>
              <w:t>fine</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spacing w:line="171" w:lineRule="exact"/>
              <w:ind w:left="199"/>
              <w:rPr>
                <w:sz w:val="16"/>
              </w:rPr>
            </w:pPr>
            <w:r>
              <w:rPr>
                <w:color w:val="231F20"/>
                <w:spacing w:val="-2"/>
                <w:sz w:val="16"/>
              </w:rPr>
              <w:t>class.</w:t>
            </w:r>
          </w:p>
        </w:tc>
      </w:tr>
      <w:tr>
        <w:trPr>
          <w:trHeight w:val="220" w:hRule="atLeast"/>
        </w:trPr>
        <w:tc>
          <w:tcPr>
            <w:tcW w:w="600" w:type="dxa"/>
          </w:tcPr>
          <w:p>
            <w:pPr>
              <w:pStyle w:val="TableParagraph"/>
              <w:rPr>
                <w:sz w:val="14"/>
              </w:rPr>
            </w:pPr>
          </w:p>
        </w:tc>
        <w:tc>
          <w:tcPr>
            <w:tcW w:w="2066" w:type="dxa"/>
          </w:tcPr>
          <w:p>
            <w:pPr>
              <w:pStyle w:val="TableParagraph"/>
              <w:ind w:left="120"/>
              <w:rPr>
                <w:sz w:val="16"/>
              </w:rPr>
            </w:pPr>
            <w:r>
              <w:rPr>
                <w:color w:val="231F20"/>
                <w:spacing w:val="-2"/>
                <w:sz w:val="16"/>
              </w:rPr>
              <w:t>practitioner.</w:t>
            </w:r>
          </w:p>
        </w:tc>
        <w:tc>
          <w:tcPr>
            <w:tcW w:w="2133" w:type="dxa"/>
          </w:tcPr>
          <w:p>
            <w:pPr>
              <w:pStyle w:val="TableParagraph"/>
              <w:rPr>
                <w:sz w:val="14"/>
              </w:rPr>
            </w:pPr>
          </w:p>
        </w:tc>
        <w:tc>
          <w:tcPr>
            <w:tcW w:w="1361" w:type="dxa"/>
          </w:tcPr>
          <w:p>
            <w:pPr>
              <w:pStyle w:val="TableParagraph"/>
              <w:rPr>
                <w:sz w:val="14"/>
              </w:rPr>
            </w:pPr>
          </w:p>
        </w:tc>
        <w:tc>
          <w:tcPr>
            <w:tcW w:w="1559" w:type="dxa"/>
          </w:tcPr>
          <w:p>
            <w:pPr>
              <w:pStyle w:val="TableParagraph"/>
              <w:rPr>
                <w:sz w:val="14"/>
              </w:rPr>
            </w:pPr>
          </w:p>
        </w:tc>
        <w:tc>
          <w:tcPr>
            <w:tcW w:w="1879" w:type="dxa"/>
          </w:tcPr>
          <w:p>
            <w:pPr>
              <w:pStyle w:val="TableParagraph"/>
              <w:rPr>
                <w:sz w:val="14"/>
              </w:rPr>
            </w:pPr>
          </w:p>
        </w:tc>
      </w:tr>
      <w:tr>
        <w:trPr>
          <w:trHeight w:val="220" w:hRule="atLeast"/>
        </w:trPr>
        <w:tc>
          <w:tcPr>
            <w:tcW w:w="600" w:type="dxa"/>
          </w:tcPr>
          <w:p>
            <w:pPr>
              <w:pStyle w:val="TableParagraph"/>
              <w:spacing w:line="171" w:lineRule="exact" w:before="29"/>
              <w:rPr>
                <w:sz w:val="16"/>
              </w:rPr>
            </w:pPr>
            <w:r>
              <w:rPr>
                <w:color w:val="231F20"/>
                <w:spacing w:val="-2"/>
                <w:sz w:val="16"/>
              </w:rPr>
              <w:t>106(</w:t>
            </w:r>
            <w:r>
              <w:rPr>
                <w:i/>
                <w:color w:val="231F20"/>
                <w:spacing w:val="-2"/>
                <w:sz w:val="16"/>
              </w:rPr>
              <w:t>2</w:t>
            </w:r>
            <w:r>
              <w:rPr>
                <w:color w:val="231F20"/>
                <w:spacing w:val="-2"/>
                <w:sz w:val="16"/>
              </w:rPr>
              <w:t>)</w:t>
            </w:r>
          </w:p>
        </w:tc>
        <w:tc>
          <w:tcPr>
            <w:tcW w:w="2066" w:type="dxa"/>
          </w:tcPr>
          <w:p>
            <w:pPr>
              <w:pStyle w:val="TableParagraph"/>
              <w:spacing w:line="171" w:lineRule="exact" w:before="29"/>
              <w:ind w:left="119"/>
              <w:rPr>
                <w:sz w:val="16"/>
              </w:rPr>
            </w:pPr>
            <w:r>
              <w:rPr>
                <w:color w:val="231F20"/>
                <w:sz w:val="16"/>
              </w:rPr>
              <w:t>Causing</w:t>
            </w:r>
            <w:r>
              <w:rPr>
                <w:color w:val="231F20"/>
                <w:spacing w:val="20"/>
                <w:sz w:val="16"/>
              </w:rPr>
              <w:t> </w:t>
            </w:r>
            <w:r>
              <w:rPr>
                <w:color w:val="231F20"/>
                <w:sz w:val="16"/>
              </w:rPr>
              <w:t>death</w:t>
            </w:r>
            <w:r>
              <w:rPr>
                <w:color w:val="231F20"/>
                <w:spacing w:val="20"/>
                <w:sz w:val="16"/>
              </w:rPr>
              <w:t> </w:t>
            </w:r>
            <w:r>
              <w:rPr>
                <w:color w:val="231F20"/>
                <w:sz w:val="16"/>
              </w:rPr>
              <w:t>by</w:t>
            </w:r>
            <w:r>
              <w:rPr>
                <w:color w:val="231F20"/>
                <w:spacing w:val="20"/>
                <w:sz w:val="16"/>
              </w:rPr>
              <w:t> </w:t>
            </w:r>
            <w:r>
              <w:rPr>
                <w:color w:val="231F20"/>
                <w:sz w:val="16"/>
              </w:rPr>
              <w:t>rash</w:t>
            </w:r>
            <w:r>
              <w:rPr>
                <w:color w:val="231F20"/>
                <w:spacing w:val="20"/>
                <w:sz w:val="16"/>
              </w:rPr>
              <w:t> </w:t>
            </w:r>
            <w:r>
              <w:rPr>
                <w:color w:val="231F20"/>
                <w:spacing w:val="-5"/>
                <w:sz w:val="16"/>
              </w:rPr>
              <w:t>and</w:t>
            </w:r>
          </w:p>
        </w:tc>
        <w:tc>
          <w:tcPr>
            <w:tcW w:w="2133" w:type="dxa"/>
          </w:tcPr>
          <w:p>
            <w:pPr>
              <w:pStyle w:val="TableParagraph"/>
              <w:spacing w:line="171" w:lineRule="exact" w:before="29"/>
              <w:ind w:left="31"/>
              <w:rPr>
                <w:sz w:val="16"/>
              </w:rPr>
            </w:pPr>
            <w:r>
              <w:rPr>
                <w:color w:val="231F20"/>
                <w:sz w:val="16"/>
              </w:rPr>
              <w:t>Imprisonment</w:t>
            </w:r>
            <w:r>
              <w:rPr>
                <w:color w:val="231F20"/>
                <w:spacing w:val="47"/>
                <w:sz w:val="16"/>
              </w:rPr>
              <w:t> </w:t>
            </w:r>
            <w:r>
              <w:rPr>
                <w:color w:val="231F20"/>
                <w:sz w:val="16"/>
              </w:rPr>
              <w:t>for</w:t>
            </w:r>
            <w:r>
              <w:rPr>
                <w:color w:val="231F20"/>
                <w:spacing w:val="48"/>
                <w:sz w:val="16"/>
              </w:rPr>
              <w:t> </w:t>
            </w:r>
            <w:r>
              <w:rPr>
                <w:color w:val="231F20"/>
                <w:sz w:val="16"/>
              </w:rPr>
              <w:t>10</w:t>
            </w:r>
            <w:r>
              <w:rPr>
                <w:color w:val="231F20"/>
                <w:spacing w:val="48"/>
                <w:sz w:val="16"/>
              </w:rPr>
              <w:t> </w:t>
            </w:r>
            <w:r>
              <w:rPr>
                <w:color w:val="231F20"/>
                <w:spacing w:val="-2"/>
                <w:sz w:val="16"/>
              </w:rPr>
              <w:t>years</w:t>
            </w:r>
          </w:p>
        </w:tc>
        <w:tc>
          <w:tcPr>
            <w:tcW w:w="1361" w:type="dxa"/>
          </w:tcPr>
          <w:p>
            <w:pPr>
              <w:pStyle w:val="TableParagraph"/>
              <w:spacing w:line="171" w:lineRule="exact" w:before="29"/>
              <w:ind w:left="89" w:right="403"/>
              <w:jc w:val="center"/>
              <w:rPr>
                <w:sz w:val="16"/>
              </w:rPr>
            </w:pPr>
            <w:r>
              <w:rPr>
                <w:color w:val="231F20"/>
                <w:spacing w:val="-2"/>
                <w:sz w:val="16"/>
              </w:rPr>
              <w:t>Cognizable.</w:t>
            </w:r>
          </w:p>
        </w:tc>
        <w:tc>
          <w:tcPr>
            <w:tcW w:w="1559" w:type="dxa"/>
          </w:tcPr>
          <w:p>
            <w:pPr>
              <w:pStyle w:val="TableParagraph"/>
              <w:spacing w:line="171" w:lineRule="exact" w:before="29"/>
              <w:ind w:left="442"/>
              <w:rPr>
                <w:sz w:val="16"/>
              </w:rPr>
            </w:pPr>
            <w:r>
              <w:rPr>
                <w:color w:val="231F20"/>
                <w:sz w:val="16"/>
              </w:rPr>
              <w:t>Non-</w:t>
            </w:r>
            <w:r>
              <w:rPr>
                <w:color w:val="231F20"/>
                <w:spacing w:val="-2"/>
                <w:sz w:val="16"/>
              </w:rPr>
              <w:t>bailable.</w:t>
            </w:r>
          </w:p>
        </w:tc>
        <w:tc>
          <w:tcPr>
            <w:tcW w:w="1879" w:type="dxa"/>
          </w:tcPr>
          <w:p>
            <w:pPr>
              <w:pStyle w:val="TableParagraph"/>
              <w:spacing w:line="171" w:lineRule="exact" w:before="29"/>
              <w:ind w:left="201"/>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1"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negligent</w:t>
            </w:r>
            <w:r>
              <w:rPr>
                <w:color w:val="231F20"/>
                <w:spacing w:val="38"/>
                <w:sz w:val="16"/>
              </w:rPr>
              <w:t> </w:t>
            </w:r>
            <w:r>
              <w:rPr>
                <w:color w:val="231F20"/>
                <w:sz w:val="16"/>
              </w:rPr>
              <w:t>driving</w:t>
            </w:r>
            <w:r>
              <w:rPr>
                <w:color w:val="231F20"/>
                <w:spacing w:val="38"/>
                <w:sz w:val="16"/>
              </w:rPr>
              <w:t> </w:t>
            </w:r>
            <w:r>
              <w:rPr>
                <w:color w:val="231F20"/>
                <w:spacing w:val="-5"/>
                <w:sz w:val="16"/>
              </w:rPr>
              <w:t>of</w:t>
            </w:r>
          </w:p>
        </w:tc>
        <w:tc>
          <w:tcPr>
            <w:tcW w:w="2133" w:type="dxa"/>
          </w:tcPr>
          <w:p>
            <w:pPr>
              <w:pStyle w:val="TableParagraph"/>
              <w:spacing w:line="171" w:lineRule="exact"/>
              <w:ind w:left="34"/>
              <w:rPr>
                <w:sz w:val="16"/>
              </w:rPr>
            </w:pPr>
            <w:r>
              <w:rPr>
                <w:color w:val="231F20"/>
                <w:sz w:val="16"/>
              </w:rPr>
              <w:t>and</w:t>
            </w:r>
            <w:r>
              <w:rPr>
                <w:color w:val="231F20"/>
                <w:spacing w:val="28"/>
                <w:sz w:val="16"/>
              </w:rPr>
              <w:t> </w:t>
            </w:r>
            <w:r>
              <w:rPr>
                <w:color w:val="231F20"/>
                <w:spacing w:val="-2"/>
                <w:sz w:val="16"/>
              </w:rPr>
              <w:t>fine.</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spacing w:line="171" w:lineRule="exact"/>
              <w:ind w:left="199"/>
              <w:rPr>
                <w:sz w:val="16"/>
              </w:rPr>
            </w:pPr>
            <w:r>
              <w:rPr>
                <w:color w:val="231F20"/>
                <w:spacing w:val="-2"/>
                <w:sz w:val="16"/>
              </w:rPr>
              <w:t>class.</w:t>
            </w:r>
          </w:p>
        </w:tc>
      </w:tr>
      <w:tr>
        <w:trPr>
          <w:trHeight w:val="223" w:hRule="atLeast"/>
        </w:trPr>
        <w:tc>
          <w:tcPr>
            <w:tcW w:w="600" w:type="dxa"/>
          </w:tcPr>
          <w:p>
            <w:pPr>
              <w:pStyle w:val="TableParagraph"/>
              <w:rPr>
                <w:sz w:val="14"/>
              </w:rPr>
            </w:pPr>
          </w:p>
        </w:tc>
        <w:tc>
          <w:tcPr>
            <w:tcW w:w="2066" w:type="dxa"/>
          </w:tcPr>
          <w:p>
            <w:pPr>
              <w:pStyle w:val="TableParagraph"/>
              <w:ind w:left="120"/>
              <w:rPr>
                <w:sz w:val="16"/>
              </w:rPr>
            </w:pPr>
            <w:r>
              <w:rPr>
                <w:color w:val="231F20"/>
                <w:sz w:val="16"/>
              </w:rPr>
              <w:t>vehicle</w:t>
            </w:r>
            <w:r>
              <w:rPr>
                <w:color w:val="231F20"/>
                <w:spacing w:val="32"/>
                <w:sz w:val="16"/>
              </w:rPr>
              <w:t> </w:t>
            </w:r>
            <w:r>
              <w:rPr>
                <w:color w:val="231F20"/>
                <w:sz w:val="16"/>
              </w:rPr>
              <w:t>and</w:t>
            </w:r>
            <w:r>
              <w:rPr>
                <w:color w:val="231F20"/>
                <w:spacing w:val="32"/>
                <w:sz w:val="16"/>
              </w:rPr>
              <w:t> </w:t>
            </w:r>
            <w:r>
              <w:rPr>
                <w:color w:val="231F20"/>
                <w:spacing w:val="-2"/>
                <w:sz w:val="16"/>
              </w:rPr>
              <w:t>escaping.</w:t>
            </w:r>
          </w:p>
        </w:tc>
        <w:tc>
          <w:tcPr>
            <w:tcW w:w="2133" w:type="dxa"/>
          </w:tcPr>
          <w:p>
            <w:pPr>
              <w:pStyle w:val="TableParagraph"/>
              <w:rPr>
                <w:sz w:val="14"/>
              </w:rPr>
            </w:pPr>
          </w:p>
        </w:tc>
        <w:tc>
          <w:tcPr>
            <w:tcW w:w="1361" w:type="dxa"/>
          </w:tcPr>
          <w:p>
            <w:pPr>
              <w:pStyle w:val="TableParagraph"/>
              <w:rPr>
                <w:sz w:val="14"/>
              </w:rPr>
            </w:pPr>
          </w:p>
        </w:tc>
        <w:tc>
          <w:tcPr>
            <w:tcW w:w="1559" w:type="dxa"/>
          </w:tcPr>
          <w:p>
            <w:pPr>
              <w:pStyle w:val="TableParagraph"/>
              <w:rPr>
                <w:sz w:val="14"/>
              </w:rPr>
            </w:pPr>
          </w:p>
        </w:tc>
        <w:tc>
          <w:tcPr>
            <w:tcW w:w="1879" w:type="dxa"/>
          </w:tcPr>
          <w:p>
            <w:pPr>
              <w:pStyle w:val="TableParagraph"/>
              <w:rPr>
                <w:sz w:val="14"/>
              </w:rPr>
            </w:pPr>
          </w:p>
        </w:tc>
      </w:tr>
      <w:tr>
        <w:trPr>
          <w:trHeight w:val="223" w:hRule="atLeast"/>
        </w:trPr>
        <w:tc>
          <w:tcPr>
            <w:tcW w:w="600" w:type="dxa"/>
          </w:tcPr>
          <w:p>
            <w:pPr>
              <w:pStyle w:val="TableParagraph"/>
              <w:spacing w:line="171" w:lineRule="exact" w:before="32"/>
              <w:rPr>
                <w:sz w:val="16"/>
              </w:rPr>
            </w:pPr>
            <w:r>
              <w:rPr>
                <w:color w:val="231F20"/>
                <w:spacing w:val="4"/>
                <w:sz w:val="16"/>
              </w:rPr>
              <w:t>107 </w:t>
            </w:r>
          </w:p>
        </w:tc>
        <w:tc>
          <w:tcPr>
            <w:tcW w:w="2066" w:type="dxa"/>
          </w:tcPr>
          <w:p>
            <w:pPr>
              <w:pStyle w:val="TableParagraph"/>
              <w:spacing w:line="171" w:lineRule="exact" w:before="32"/>
              <w:ind w:left="120"/>
              <w:rPr>
                <w:sz w:val="16"/>
              </w:rPr>
            </w:pPr>
            <w:r>
              <w:rPr>
                <w:color w:val="231F20"/>
                <w:sz w:val="16"/>
              </w:rPr>
              <w:t>Abetment</w:t>
            </w:r>
            <w:r>
              <w:rPr>
                <w:color w:val="231F20"/>
                <w:spacing w:val="21"/>
                <w:sz w:val="16"/>
              </w:rPr>
              <w:t> </w:t>
            </w:r>
            <w:r>
              <w:rPr>
                <w:color w:val="231F20"/>
                <w:sz w:val="16"/>
              </w:rPr>
              <w:t>of</w:t>
            </w:r>
            <w:r>
              <w:rPr>
                <w:color w:val="231F20"/>
                <w:spacing w:val="21"/>
                <w:sz w:val="16"/>
              </w:rPr>
              <w:t> </w:t>
            </w:r>
            <w:r>
              <w:rPr>
                <w:color w:val="231F20"/>
                <w:sz w:val="16"/>
              </w:rPr>
              <w:t>suicide</w:t>
            </w:r>
            <w:r>
              <w:rPr>
                <w:color w:val="231F20"/>
                <w:spacing w:val="21"/>
                <w:sz w:val="16"/>
              </w:rPr>
              <w:t> </w:t>
            </w:r>
            <w:r>
              <w:rPr>
                <w:color w:val="231F20"/>
                <w:spacing w:val="-5"/>
                <w:sz w:val="16"/>
              </w:rPr>
              <w:t>of</w:t>
            </w:r>
          </w:p>
        </w:tc>
        <w:tc>
          <w:tcPr>
            <w:tcW w:w="2133" w:type="dxa"/>
          </w:tcPr>
          <w:p>
            <w:pPr>
              <w:pStyle w:val="TableParagraph"/>
              <w:spacing w:line="171" w:lineRule="exact" w:before="32"/>
              <w:ind w:left="31"/>
              <w:rPr>
                <w:sz w:val="16"/>
              </w:rPr>
            </w:pPr>
            <w:r>
              <w:rPr>
                <w:color w:val="231F20"/>
                <w:sz w:val="16"/>
              </w:rPr>
              <w:t>Death,</w:t>
            </w:r>
            <w:r>
              <w:rPr>
                <w:color w:val="231F20"/>
                <w:spacing w:val="46"/>
                <w:sz w:val="16"/>
              </w:rPr>
              <w:t> </w:t>
            </w:r>
            <w:r>
              <w:rPr>
                <w:color w:val="231F20"/>
                <w:sz w:val="16"/>
              </w:rPr>
              <w:t>or</w:t>
            </w:r>
            <w:r>
              <w:rPr>
                <w:color w:val="231F20"/>
                <w:spacing w:val="46"/>
                <w:sz w:val="16"/>
              </w:rPr>
              <w:t> </w:t>
            </w:r>
            <w:r>
              <w:rPr>
                <w:color w:val="231F20"/>
                <w:spacing w:val="-2"/>
                <w:sz w:val="16"/>
              </w:rPr>
              <w:t>imprisonment</w:t>
            </w:r>
          </w:p>
        </w:tc>
        <w:tc>
          <w:tcPr>
            <w:tcW w:w="1361" w:type="dxa"/>
          </w:tcPr>
          <w:p>
            <w:pPr>
              <w:pStyle w:val="TableParagraph"/>
              <w:spacing w:line="171" w:lineRule="exact" w:before="32"/>
              <w:ind w:left="88" w:right="403"/>
              <w:jc w:val="center"/>
              <w:rPr>
                <w:sz w:val="16"/>
              </w:rPr>
            </w:pPr>
            <w:r>
              <w:rPr>
                <w:color w:val="231F20"/>
                <w:spacing w:val="-2"/>
                <w:sz w:val="16"/>
              </w:rPr>
              <w:t>Cognizable.</w:t>
            </w:r>
          </w:p>
        </w:tc>
        <w:tc>
          <w:tcPr>
            <w:tcW w:w="1559" w:type="dxa"/>
          </w:tcPr>
          <w:p>
            <w:pPr>
              <w:pStyle w:val="TableParagraph"/>
              <w:spacing w:line="171" w:lineRule="exact" w:before="32"/>
              <w:ind w:left="442"/>
              <w:rPr>
                <w:sz w:val="16"/>
              </w:rPr>
            </w:pPr>
            <w:r>
              <w:rPr>
                <w:color w:val="231F20"/>
                <w:sz w:val="16"/>
              </w:rPr>
              <w:t>Non-</w:t>
            </w:r>
            <w:r>
              <w:rPr>
                <w:color w:val="231F20"/>
                <w:spacing w:val="-2"/>
                <w:sz w:val="16"/>
              </w:rPr>
              <w:t>bailable.</w:t>
            </w:r>
          </w:p>
        </w:tc>
        <w:tc>
          <w:tcPr>
            <w:tcW w:w="1879" w:type="dxa"/>
          </w:tcPr>
          <w:p>
            <w:pPr>
              <w:pStyle w:val="TableParagraph"/>
              <w:spacing w:line="171" w:lineRule="exact" w:before="32"/>
              <w:ind w:left="20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1" w:hRule="atLeast"/>
        </w:trPr>
        <w:tc>
          <w:tcPr>
            <w:tcW w:w="600" w:type="dxa"/>
          </w:tcPr>
          <w:p>
            <w:pPr>
              <w:pStyle w:val="TableParagraph"/>
              <w:rPr>
                <w:sz w:val="12"/>
              </w:rPr>
            </w:pPr>
          </w:p>
        </w:tc>
        <w:tc>
          <w:tcPr>
            <w:tcW w:w="2066" w:type="dxa"/>
          </w:tcPr>
          <w:p>
            <w:pPr>
              <w:pStyle w:val="TableParagraph"/>
              <w:spacing w:line="171" w:lineRule="exact"/>
              <w:ind w:left="120"/>
              <w:rPr>
                <w:sz w:val="16"/>
              </w:rPr>
            </w:pPr>
            <w:r>
              <w:rPr>
                <w:color w:val="231F20"/>
                <w:sz w:val="16"/>
              </w:rPr>
              <w:t>child</w:t>
            </w:r>
            <w:r>
              <w:rPr>
                <w:color w:val="231F20"/>
                <w:spacing w:val="20"/>
                <w:sz w:val="16"/>
              </w:rPr>
              <w:t> </w:t>
            </w:r>
            <w:r>
              <w:rPr>
                <w:color w:val="231F20"/>
                <w:sz w:val="16"/>
              </w:rPr>
              <w:t>or</w:t>
            </w:r>
            <w:r>
              <w:rPr>
                <w:color w:val="231F20"/>
                <w:spacing w:val="23"/>
                <w:sz w:val="16"/>
              </w:rPr>
              <w:t> </w:t>
            </w:r>
            <w:r>
              <w:rPr>
                <w:color w:val="231F20"/>
                <w:sz w:val="16"/>
              </w:rPr>
              <w:t>person</w:t>
            </w:r>
            <w:r>
              <w:rPr>
                <w:color w:val="231F20"/>
                <w:spacing w:val="23"/>
                <w:sz w:val="16"/>
              </w:rPr>
              <w:t> </w:t>
            </w:r>
            <w:r>
              <w:rPr>
                <w:color w:val="231F20"/>
                <w:sz w:val="16"/>
              </w:rPr>
              <w:t>of</w:t>
            </w:r>
            <w:r>
              <w:rPr>
                <w:color w:val="231F20"/>
                <w:spacing w:val="23"/>
                <w:sz w:val="16"/>
              </w:rPr>
              <w:t> </w:t>
            </w:r>
            <w:r>
              <w:rPr>
                <w:color w:val="231F20"/>
                <w:spacing w:val="-2"/>
                <w:sz w:val="16"/>
              </w:rPr>
              <w:t>unsound</w:t>
            </w:r>
          </w:p>
        </w:tc>
        <w:tc>
          <w:tcPr>
            <w:tcW w:w="2133" w:type="dxa"/>
          </w:tcPr>
          <w:p>
            <w:pPr>
              <w:pStyle w:val="TableParagraph"/>
              <w:spacing w:line="171" w:lineRule="exact"/>
              <w:ind w:left="31"/>
              <w:rPr>
                <w:sz w:val="16"/>
              </w:rPr>
            </w:pPr>
            <w:r>
              <w:rPr>
                <w:color w:val="231F20"/>
                <w:sz w:val="16"/>
              </w:rPr>
              <w:t>for</w:t>
            </w:r>
            <w:r>
              <w:rPr>
                <w:color w:val="231F20"/>
                <w:spacing w:val="34"/>
                <w:sz w:val="16"/>
              </w:rPr>
              <w:t> </w:t>
            </w:r>
            <w:r>
              <w:rPr>
                <w:color w:val="231F20"/>
                <w:sz w:val="16"/>
              </w:rPr>
              <w:t>life,</w:t>
            </w:r>
            <w:r>
              <w:rPr>
                <w:color w:val="231F20"/>
                <w:spacing w:val="34"/>
                <w:sz w:val="16"/>
              </w:rPr>
              <w:t> </w:t>
            </w:r>
            <w:r>
              <w:rPr>
                <w:color w:val="231F20"/>
                <w:sz w:val="16"/>
              </w:rPr>
              <w:t>or</w:t>
            </w:r>
            <w:r>
              <w:rPr>
                <w:color w:val="231F20"/>
                <w:spacing w:val="34"/>
                <w:sz w:val="16"/>
              </w:rPr>
              <w:t> </w:t>
            </w:r>
            <w:r>
              <w:rPr>
                <w:color w:val="231F20"/>
                <w:spacing w:val="-2"/>
                <w:sz w:val="16"/>
              </w:rPr>
              <w:t>imprisonment</w:t>
            </w:r>
          </w:p>
        </w:tc>
        <w:tc>
          <w:tcPr>
            <w:tcW w:w="1361" w:type="dxa"/>
          </w:tcPr>
          <w:p>
            <w:pPr>
              <w:pStyle w:val="TableParagraph"/>
              <w:rPr>
                <w:sz w:val="12"/>
              </w:rPr>
            </w:pPr>
          </w:p>
        </w:tc>
        <w:tc>
          <w:tcPr>
            <w:tcW w:w="1559" w:type="dxa"/>
          </w:tcPr>
          <w:p>
            <w:pPr>
              <w:pStyle w:val="TableParagraph"/>
              <w:rPr>
                <w:sz w:val="12"/>
              </w:rPr>
            </w:pPr>
          </w:p>
        </w:tc>
        <w:tc>
          <w:tcPr>
            <w:tcW w:w="1879" w:type="dxa"/>
          </w:tcPr>
          <w:p>
            <w:pPr>
              <w:pStyle w:val="TableParagraph"/>
              <w:rPr>
                <w:sz w:val="12"/>
              </w:rPr>
            </w:pPr>
          </w:p>
        </w:tc>
      </w:tr>
      <w:tr>
        <w:trPr>
          <w:trHeight w:val="220" w:hRule="atLeast"/>
        </w:trPr>
        <w:tc>
          <w:tcPr>
            <w:tcW w:w="600" w:type="dxa"/>
          </w:tcPr>
          <w:p>
            <w:pPr>
              <w:pStyle w:val="TableParagraph"/>
              <w:rPr>
                <w:sz w:val="14"/>
              </w:rPr>
            </w:pPr>
          </w:p>
        </w:tc>
        <w:tc>
          <w:tcPr>
            <w:tcW w:w="2066" w:type="dxa"/>
          </w:tcPr>
          <w:p>
            <w:pPr>
              <w:pStyle w:val="TableParagraph"/>
              <w:ind w:left="120"/>
              <w:rPr>
                <w:sz w:val="16"/>
              </w:rPr>
            </w:pPr>
            <w:r>
              <w:rPr>
                <w:color w:val="231F20"/>
                <w:sz w:val="16"/>
              </w:rPr>
              <w:t>mind,</w:t>
            </w:r>
            <w:r>
              <w:rPr>
                <w:color w:val="231F20"/>
                <w:spacing w:val="39"/>
                <w:sz w:val="16"/>
              </w:rPr>
              <w:t> </w:t>
            </w:r>
            <w:r>
              <w:rPr>
                <w:color w:val="231F20"/>
                <w:spacing w:val="-4"/>
                <w:sz w:val="16"/>
              </w:rPr>
              <w:t>etc.</w:t>
            </w:r>
          </w:p>
        </w:tc>
        <w:tc>
          <w:tcPr>
            <w:tcW w:w="2133" w:type="dxa"/>
          </w:tcPr>
          <w:p>
            <w:pPr>
              <w:pStyle w:val="TableParagraph"/>
              <w:ind w:left="31"/>
              <w:rPr>
                <w:sz w:val="16"/>
              </w:rPr>
            </w:pPr>
            <w:r>
              <w:rPr>
                <w:color w:val="231F20"/>
                <w:sz w:val="16"/>
              </w:rPr>
              <w:t>for</w:t>
            </w:r>
            <w:r>
              <w:rPr>
                <w:color w:val="231F20"/>
                <w:spacing w:val="25"/>
                <w:sz w:val="16"/>
              </w:rPr>
              <w:t> </w:t>
            </w:r>
            <w:r>
              <w:rPr>
                <w:color w:val="231F20"/>
                <w:sz w:val="16"/>
              </w:rPr>
              <w:t>10</w:t>
            </w:r>
            <w:r>
              <w:rPr>
                <w:color w:val="231F20"/>
                <w:spacing w:val="25"/>
                <w:sz w:val="16"/>
              </w:rPr>
              <w:t> </w:t>
            </w:r>
            <w:r>
              <w:rPr>
                <w:color w:val="231F20"/>
                <w:sz w:val="16"/>
              </w:rPr>
              <w:t>years</w:t>
            </w:r>
            <w:r>
              <w:rPr>
                <w:color w:val="231F20"/>
                <w:spacing w:val="25"/>
                <w:sz w:val="16"/>
              </w:rPr>
              <w:t> </w:t>
            </w:r>
            <w:r>
              <w:rPr>
                <w:color w:val="231F20"/>
                <w:sz w:val="16"/>
              </w:rPr>
              <w:t>and</w:t>
            </w:r>
            <w:r>
              <w:rPr>
                <w:color w:val="231F20"/>
                <w:spacing w:val="26"/>
                <w:sz w:val="16"/>
              </w:rPr>
              <w:t> </w:t>
            </w:r>
            <w:r>
              <w:rPr>
                <w:color w:val="231F20"/>
                <w:spacing w:val="-2"/>
                <w:sz w:val="16"/>
              </w:rPr>
              <w:t>fine.</w:t>
            </w:r>
          </w:p>
        </w:tc>
        <w:tc>
          <w:tcPr>
            <w:tcW w:w="1361" w:type="dxa"/>
          </w:tcPr>
          <w:p>
            <w:pPr>
              <w:pStyle w:val="TableParagraph"/>
              <w:rPr>
                <w:sz w:val="14"/>
              </w:rPr>
            </w:pPr>
          </w:p>
        </w:tc>
        <w:tc>
          <w:tcPr>
            <w:tcW w:w="1559" w:type="dxa"/>
          </w:tcPr>
          <w:p>
            <w:pPr>
              <w:pStyle w:val="TableParagraph"/>
              <w:rPr>
                <w:sz w:val="14"/>
              </w:rPr>
            </w:pPr>
          </w:p>
        </w:tc>
        <w:tc>
          <w:tcPr>
            <w:tcW w:w="1879" w:type="dxa"/>
          </w:tcPr>
          <w:p>
            <w:pPr>
              <w:pStyle w:val="TableParagraph"/>
              <w:rPr>
                <w:sz w:val="14"/>
              </w:rPr>
            </w:pPr>
          </w:p>
        </w:tc>
      </w:tr>
      <w:tr>
        <w:trPr>
          <w:trHeight w:val="220" w:hRule="atLeast"/>
        </w:trPr>
        <w:tc>
          <w:tcPr>
            <w:tcW w:w="600" w:type="dxa"/>
          </w:tcPr>
          <w:p>
            <w:pPr>
              <w:pStyle w:val="TableParagraph"/>
              <w:spacing w:line="171" w:lineRule="exact" w:before="29"/>
              <w:rPr>
                <w:sz w:val="16"/>
              </w:rPr>
            </w:pPr>
            <w:r>
              <w:rPr>
                <w:color w:val="231F20"/>
                <w:spacing w:val="4"/>
                <w:sz w:val="16"/>
              </w:rPr>
              <w:t>108 </w:t>
            </w:r>
          </w:p>
        </w:tc>
        <w:tc>
          <w:tcPr>
            <w:tcW w:w="2066" w:type="dxa"/>
          </w:tcPr>
          <w:p>
            <w:pPr>
              <w:pStyle w:val="TableParagraph"/>
              <w:spacing w:line="171" w:lineRule="exact" w:before="29"/>
              <w:ind w:left="120"/>
              <w:rPr>
                <w:sz w:val="16"/>
              </w:rPr>
            </w:pPr>
            <w:r>
              <w:rPr>
                <w:color w:val="231F20"/>
                <w:sz w:val="16"/>
              </w:rPr>
              <w:t>Abetment</w:t>
            </w:r>
            <w:r>
              <w:rPr>
                <w:color w:val="231F20"/>
                <w:spacing w:val="32"/>
                <w:sz w:val="16"/>
              </w:rPr>
              <w:t> </w:t>
            </w:r>
            <w:r>
              <w:rPr>
                <w:color w:val="231F20"/>
                <w:sz w:val="16"/>
              </w:rPr>
              <w:t>of</w:t>
            </w:r>
            <w:r>
              <w:rPr>
                <w:color w:val="231F20"/>
                <w:spacing w:val="32"/>
                <w:sz w:val="16"/>
              </w:rPr>
              <w:t> </w:t>
            </w:r>
            <w:r>
              <w:rPr>
                <w:color w:val="231F20"/>
                <w:spacing w:val="-2"/>
                <w:sz w:val="16"/>
              </w:rPr>
              <w:t>suicide.</w:t>
            </w:r>
          </w:p>
        </w:tc>
        <w:tc>
          <w:tcPr>
            <w:tcW w:w="2133" w:type="dxa"/>
          </w:tcPr>
          <w:p>
            <w:pPr>
              <w:pStyle w:val="TableParagraph"/>
              <w:spacing w:line="171" w:lineRule="exact" w:before="29"/>
              <w:ind w:left="29"/>
              <w:rPr>
                <w:sz w:val="16"/>
              </w:rPr>
            </w:pPr>
            <w:r>
              <w:rPr>
                <w:color w:val="231F20"/>
                <w:sz w:val="16"/>
              </w:rPr>
              <w:t>Imprisonment</w:t>
            </w:r>
            <w:r>
              <w:rPr>
                <w:color w:val="231F20"/>
                <w:spacing w:val="28"/>
                <w:sz w:val="16"/>
              </w:rPr>
              <w:t> </w:t>
            </w:r>
            <w:r>
              <w:rPr>
                <w:color w:val="231F20"/>
                <w:sz w:val="16"/>
              </w:rPr>
              <w:t>for</w:t>
            </w:r>
            <w:r>
              <w:rPr>
                <w:color w:val="231F20"/>
                <w:spacing w:val="29"/>
                <w:sz w:val="16"/>
              </w:rPr>
              <w:t> </w:t>
            </w:r>
            <w:r>
              <w:rPr>
                <w:color w:val="231F20"/>
                <w:sz w:val="16"/>
              </w:rPr>
              <w:t>10</w:t>
            </w:r>
            <w:r>
              <w:rPr>
                <w:color w:val="231F20"/>
                <w:spacing w:val="29"/>
                <w:sz w:val="16"/>
              </w:rPr>
              <w:t> </w:t>
            </w:r>
            <w:r>
              <w:rPr>
                <w:color w:val="231F20"/>
                <w:spacing w:val="-2"/>
                <w:sz w:val="16"/>
              </w:rPr>
              <w:t>years</w:t>
            </w:r>
          </w:p>
        </w:tc>
        <w:tc>
          <w:tcPr>
            <w:tcW w:w="1361" w:type="dxa"/>
          </w:tcPr>
          <w:p>
            <w:pPr>
              <w:pStyle w:val="TableParagraph"/>
              <w:spacing w:line="171" w:lineRule="exact" w:before="29"/>
              <w:ind w:left="86" w:right="403"/>
              <w:jc w:val="center"/>
              <w:rPr>
                <w:sz w:val="16"/>
              </w:rPr>
            </w:pPr>
            <w:r>
              <w:rPr>
                <w:color w:val="231F20"/>
                <w:spacing w:val="-2"/>
                <w:sz w:val="16"/>
              </w:rPr>
              <w:t>Cognizable.</w:t>
            </w:r>
          </w:p>
        </w:tc>
        <w:tc>
          <w:tcPr>
            <w:tcW w:w="1559" w:type="dxa"/>
          </w:tcPr>
          <w:p>
            <w:pPr>
              <w:pStyle w:val="TableParagraph"/>
              <w:spacing w:line="171" w:lineRule="exact" w:before="29"/>
              <w:ind w:left="439"/>
              <w:rPr>
                <w:sz w:val="16"/>
              </w:rPr>
            </w:pPr>
            <w:r>
              <w:rPr>
                <w:color w:val="231F20"/>
                <w:sz w:val="16"/>
              </w:rPr>
              <w:t>Non-</w:t>
            </w:r>
            <w:r>
              <w:rPr>
                <w:color w:val="231F20"/>
                <w:spacing w:val="-2"/>
                <w:sz w:val="16"/>
              </w:rPr>
              <w:t>bailable.</w:t>
            </w:r>
          </w:p>
        </w:tc>
        <w:tc>
          <w:tcPr>
            <w:tcW w:w="1879" w:type="dxa"/>
          </w:tcPr>
          <w:p>
            <w:pPr>
              <w:pStyle w:val="TableParagraph"/>
              <w:spacing w:line="171" w:lineRule="exact" w:before="29"/>
              <w:ind w:left="20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52" w:hRule="atLeast"/>
        </w:trPr>
        <w:tc>
          <w:tcPr>
            <w:tcW w:w="600" w:type="dxa"/>
          </w:tcPr>
          <w:p>
            <w:pPr>
              <w:pStyle w:val="TableParagraph"/>
              <w:rPr>
                <w:sz w:val="16"/>
              </w:rPr>
            </w:pPr>
          </w:p>
        </w:tc>
        <w:tc>
          <w:tcPr>
            <w:tcW w:w="2066" w:type="dxa"/>
          </w:tcPr>
          <w:p>
            <w:pPr>
              <w:pStyle w:val="TableParagraph"/>
              <w:rPr>
                <w:sz w:val="16"/>
              </w:rPr>
            </w:pPr>
          </w:p>
        </w:tc>
        <w:tc>
          <w:tcPr>
            <w:tcW w:w="2133" w:type="dxa"/>
          </w:tcPr>
          <w:p>
            <w:pPr>
              <w:pStyle w:val="TableParagraph"/>
              <w:ind w:left="31"/>
              <w:rPr>
                <w:sz w:val="16"/>
              </w:rPr>
            </w:pPr>
            <w:r>
              <w:rPr>
                <w:color w:val="231F20"/>
                <w:sz w:val="16"/>
              </w:rPr>
              <w:t>and</w:t>
            </w:r>
            <w:r>
              <w:rPr>
                <w:color w:val="231F20"/>
                <w:spacing w:val="29"/>
                <w:sz w:val="16"/>
              </w:rPr>
              <w:t> </w:t>
            </w:r>
            <w:r>
              <w:rPr>
                <w:color w:val="231F20"/>
                <w:spacing w:val="-2"/>
                <w:sz w:val="16"/>
              </w:rPr>
              <w:t>fine.</w:t>
            </w:r>
          </w:p>
        </w:tc>
        <w:tc>
          <w:tcPr>
            <w:tcW w:w="1361" w:type="dxa"/>
          </w:tcPr>
          <w:p>
            <w:pPr>
              <w:pStyle w:val="TableParagraph"/>
              <w:rPr>
                <w:sz w:val="16"/>
              </w:rPr>
            </w:pPr>
          </w:p>
        </w:tc>
        <w:tc>
          <w:tcPr>
            <w:tcW w:w="1559" w:type="dxa"/>
          </w:tcPr>
          <w:p>
            <w:pPr>
              <w:pStyle w:val="TableParagraph"/>
              <w:rPr>
                <w:sz w:val="16"/>
              </w:rPr>
            </w:pPr>
          </w:p>
        </w:tc>
        <w:tc>
          <w:tcPr>
            <w:tcW w:w="1879" w:type="dxa"/>
          </w:tcPr>
          <w:p>
            <w:pPr>
              <w:pStyle w:val="TableParagraph"/>
              <w:rPr>
                <w:sz w:val="16"/>
              </w:rPr>
            </w:pPr>
          </w:p>
        </w:tc>
      </w:tr>
      <w:tr>
        <w:trPr>
          <w:trHeight w:val="252" w:hRule="atLeast"/>
        </w:trPr>
        <w:tc>
          <w:tcPr>
            <w:tcW w:w="600" w:type="dxa"/>
          </w:tcPr>
          <w:p>
            <w:pPr>
              <w:pStyle w:val="TableParagraph"/>
              <w:spacing w:line="171" w:lineRule="exact" w:before="60"/>
              <w:rPr>
                <w:sz w:val="16"/>
              </w:rPr>
            </w:pPr>
            <w:r>
              <w:rPr>
                <w:color w:val="231F20"/>
                <w:spacing w:val="-2"/>
                <w:sz w:val="16"/>
              </w:rPr>
              <w:t>109(</w:t>
            </w:r>
            <w:r>
              <w:rPr>
                <w:i/>
                <w:color w:val="231F20"/>
                <w:spacing w:val="-2"/>
                <w:sz w:val="16"/>
              </w:rPr>
              <w:t>1</w:t>
            </w:r>
            <w:r>
              <w:rPr>
                <w:color w:val="231F20"/>
                <w:spacing w:val="-2"/>
                <w:sz w:val="16"/>
              </w:rPr>
              <w:t>)</w:t>
            </w:r>
          </w:p>
        </w:tc>
        <w:tc>
          <w:tcPr>
            <w:tcW w:w="2066" w:type="dxa"/>
          </w:tcPr>
          <w:p>
            <w:pPr>
              <w:pStyle w:val="TableParagraph"/>
              <w:spacing w:line="171" w:lineRule="exact" w:before="60"/>
              <w:ind w:left="119"/>
              <w:rPr>
                <w:sz w:val="16"/>
              </w:rPr>
            </w:pPr>
            <w:r>
              <w:rPr>
                <w:color w:val="231F20"/>
                <w:sz w:val="16"/>
              </w:rPr>
              <w:t>Attempt</w:t>
            </w:r>
            <w:r>
              <w:rPr>
                <w:color w:val="231F20"/>
                <w:spacing w:val="47"/>
                <w:sz w:val="16"/>
              </w:rPr>
              <w:t> </w:t>
            </w:r>
            <w:r>
              <w:rPr>
                <w:color w:val="231F20"/>
                <w:sz w:val="16"/>
              </w:rPr>
              <w:t>to</w:t>
            </w:r>
            <w:r>
              <w:rPr>
                <w:color w:val="231F20"/>
                <w:spacing w:val="48"/>
                <w:sz w:val="16"/>
              </w:rPr>
              <w:t> </w:t>
            </w:r>
            <w:r>
              <w:rPr>
                <w:color w:val="231F20"/>
                <w:spacing w:val="-2"/>
                <w:sz w:val="16"/>
              </w:rPr>
              <w:t>murder.</w:t>
            </w:r>
          </w:p>
        </w:tc>
        <w:tc>
          <w:tcPr>
            <w:tcW w:w="2133" w:type="dxa"/>
          </w:tcPr>
          <w:p>
            <w:pPr>
              <w:pStyle w:val="TableParagraph"/>
              <w:spacing w:line="171" w:lineRule="exact" w:before="60"/>
              <w:ind w:left="31"/>
              <w:rPr>
                <w:sz w:val="16"/>
              </w:rPr>
            </w:pPr>
            <w:r>
              <w:rPr>
                <w:color w:val="231F20"/>
                <w:sz w:val="16"/>
              </w:rPr>
              <w:t>Imprisonment</w:t>
            </w:r>
            <w:r>
              <w:rPr>
                <w:color w:val="231F20"/>
                <w:spacing w:val="27"/>
                <w:sz w:val="16"/>
              </w:rPr>
              <w:t> </w:t>
            </w:r>
            <w:r>
              <w:rPr>
                <w:color w:val="231F20"/>
                <w:sz w:val="16"/>
              </w:rPr>
              <w:t>for</w:t>
            </w:r>
            <w:r>
              <w:rPr>
                <w:color w:val="231F20"/>
                <w:spacing w:val="28"/>
                <w:sz w:val="16"/>
              </w:rPr>
              <w:t> </w:t>
            </w:r>
            <w:r>
              <w:rPr>
                <w:color w:val="231F20"/>
                <w:sz w:val="16"/>
              </w:rPr>
              <w:t>10</w:t>
            </w:r>
            <w:r>
              <w:rPr>
                <w:color w:val="231F20"/>
                <w:spacing w:val="28"/>
                <w:sz w:val="16"/>
              </w:rPr>
              <w:t> </w:t>
            </w:r>
            <w:r>
              <w:rPr>
                <w:color w:val="231F20"/>
                <w:spacing w:val="-2"/>
                <w:sz w:val="16"/>
              </w:rPr>
              <w:t>years</w:t>
            </w:r>
          </w:p>
        </w:tc>
        <w:tc>
          <w:tcPr>
            <w:tcW w:w="1361" w:type="dxa"/>
          </w:tcPr>
          <w:p>
            <w:pPr>
              <w:pStyle w:val="TableParagraph"/>
              <w:spacing w:line="171" w:lineRule="exact" w:before="60"/>
              <w:ind w:left="86" w:right="403"/>
              <w:jc w:val="center"/>
              <w:rPr>
                <w:sz w:val="16"/>
              </w:rPr>
            </w:pPr>
            <w:r>
              <w:rPr>
                <w:color w:val="231F20"/>
                <w:spacing w:val="-2"/>
                <w:sz w:val="16"/>
              </w:rPr>
              <w:t>Cognizable.</w:t>
            </w:r>
          </w:p>
        </w:tc>
        <w:tc>
          <w:tcPr>
            <w:tcW w:w="1559" w:type="dxa"/>
          </w:tcPr>
          <w:p>
            <w:pPr>
              <w:pStyle w:val="TableParagraph"/>
              <w:spacing w:line="171" w:lineRule="exact" w:before="60"/>
              <w:ind w:left="439"/>
              <w:rPr>
                <w:sz w:val="16"/>
              </w:rPr>
            </w:pPr>
            <w:r>
              <w:rPr>
                <w:color w:val="231F20"/>
                <w:sz w:val="16"/>
              </w:rPr>
              <w:t>Non-</w:t>
            </w:r>
            <w:r>
              <w:rPr>
                <w:color w:val="231F20"/>
                <w:spacing w:val="-2"/>
                <w:sz w:val="16"/>
              </w:rPr>
              <w:t>bailable.</w:t>
            </w:r>
          </w:p>
        </w:tc>
        <w:tc>
          <w:tcPr>
            <w:tcW w:w="1879" w:type="dxa"/>
          </w:tcPr>
          <w:p>
            <w:pPr>
              <w:pStyle w:val="TableParagraph"/>
              <w:spacing w:line="171" w:lineRule="exact" w:before="60"/>
              <w:ind w:left="20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26" w:hRule="atLeast"/>
        </w:trPr>
        <w:tc>
          <w:tcPr>
            <w:tcW w:w="600" w:type="dxa"/>
            <w:tcBorders>
              <w:bottom w:val="single" w:sz="4" w:space="0" w:color="231F20"/>
            </w:tcBorders>
          </w:tcPr>
          <w:p>
            <w:pPr>
              <w:pStyle w:val="TableParagraph"/>
              <w:rPr>
                <w:sz w:val="16"/>
              </w:rPr>
            </w:pPr>
          </w:p>
        </w:tc>
        <w:tc>
          <w:tcPr>
            <w:tcW w:w="2066" w:type="dxa"/>
            <w:tcBorders>
              <w:bottom w:val="single" w:sz="4" w:space="0" w:color="231F20"/>
            </w:tcBorders>
          </w:tcPr>
          <w:p>
            <w:pPr>
              <w:pStyle w:val="TableParagraph"/>
              <w:rPr>
                <w:sz w:val="16"/>
              </w:rPr>
            </w:pPr>
          </w:p>
        </w:tc>
        <w:tc>
          <w:tcPr>
            <w:tcW w:w="2133" w:type="dxa"/>
            <w:tcBorders>
              <w:bottom w:val="single" w:sz="4" w:space="0" w:color="231F20"/>
            </w:tcBorders>
          </w:tcPr>
          <w:p>
            <w:pPr>
              <w:pStyle w:val="TableParagraph"/>
              <w:ind w:left="31"/>
              <w:rPr>
                <w:sz w:val="16"/>
              </w:rPr>
            </w:pPr>
            <w:r>
              <w:rPr>
                <w:color w:val="231F20"/>
                <w:sz w:val="16"/>
              </w:rPr>
              <w:t>and</w:t>
            </w:r>
            <w:r>
              <w:rPr>
                <w:color w:val="231F20"/>
                <w:spacing w:val="29"/>
                <w:sz w:val="16"/>
              </w:rPr>
              <w:t> </w:t>
            </w:r>
            <w:r>
              <w:rPr>
                <w:color w:val="231F20"/>
                <w:spacing w:val="-2"/>
                <w:sz w:val="16"/>
              </w:rPr>
              <w:t>fine.</w:t>
            </w:r>
          </w:p>
        </w:tc>
        <w:tc>
          <w:tcPr>
            <w:tcW w:w="1361" w:type="dxa"/>
            <w:tcBorders>
              <w:bottom w:val="single" w:sz="4" w:space="0" w:color="231F20"/>
            </w:tcBorders>
          </w:tcPr>
          <w:p>
            <w:pPr>
              <w:pStyle w:val="TableParagraph"/>
              <w:rPr>
                <w:sz w:val="16"/>
              </w:rPr>
            </w:pPr>
          </w:p>
        </w:tc>
        <w:tc>
          <w:tcPr>
            <w:tcW w:w="1559" w:type="dxa"/>
            <w:tcBorders>
              <w:bottom w:val="single" w:sz="4" w:space="0" w:color="231F20"/>
            </w:tcBorders>
          </w:tcPr>
          <w:p>
            <w:pPr>
              <w:pStyle w:val="TableParagraph"/>
              <w:rPr>
                <w:sz w:val="16"/>
              </w:rPr>
            </w:pPr>
          </w:p>
        </w:tc>
        <w:tc>
          <w:tcPr>
            <w:tcW w:w="1879" w:type="dxa"/>
            <w:tcBorders>
              <w:bottom w:val="single" w:sz="4" w:space="0" w:color="231F20"/>
            </w:tcBorders>
          </w:tcPr>
          <w:p>
            <w:pPr>
              <w:pStyle w:val="TableParagraph"/>
              <w:rPr>
                <w:sz w:val="16"/>
              </w:rPr>
            </w:pPr>
          </w:p>
        </w:tc>
      </w:tr>
    </w:tbl>
    <w:p>
      <w:pPr>
        <w:spacing w:after="0"/>
        <w:rPr>
          <w:sz w:val="16"/>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965"/>
        <w:gridCol w:w="2093"/>
        <w:gridCol w:w="1369"/>
        <w:gridCol w:w="1557"/>
        <w:gridCol w:w="1907"/>
      </w:tblGrid>
      <w:tr>
        <w:trPr>
          <w:trHeight w:val="302" w:hRule="atLeast"/>
        </w:trPr>
        <w:tc>
          <w:tcPr>
            <w:tcW w:w="706"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1965" w:type="dxa"/>
            <w:tcBorders>
              <w:top w:val="single" w:sz="4" w:space="0" w:color="231F20"/>
              <w:bottom w:val="single" w:sz="4" w:space="0" w:color="231F20"/>
            </w:tcBorders>
          </w:tcPr>
          <w:p>
            <w:pPr>
              <w:pStyle w:val="TableParagraph"/>
              <w:spacing w:before="61"/>
              <w:ind w:right="146"/>
              <w:jc w:val="center"/>
              <w:rPr>
                <w:sz w:val="16"/>
              </w:rPr>
            </w:pPr>
            <w:r>
              <w:rPr>
                <w:color w:val="231F20"/>
                <w:spacing w:val="-10"/>
                <w:sz w:val="16"/>
              </w:rPr>
              <w:t>2</w:t>
            </w:r>
          </w:p>
        </w:tc>
        <w:tc>
          <w:tcPr>
            <w:tcW w:w="2093" w:type="dxa"/>
            <w:tcBorders>
              <w:top w:val="single" w:sz="4" w:space="0" w:color="231F20"/>
              <w:bottom w:val="single" w:sz="4" w:space="0" w:color="231F20"/>
            </w:tcBorders>
          </w:tcPr>
          <w:p>
            <w:pPr>
              <w:pStyle w:val="TableParagraph"/>
              <w:spacing w:before="61"/>
              <w:ind w:right="239"/>
              <w:jc w:val="center"/>
              <w:rPr>
                <w:sz w:val="16"/>
              </w:rPr>
            </w:pPr>
            <w:r>
              <w:rPr>
                <w:color w:val="231F20"/>
                <w:spacing w:val="-10"/>
                <w:sz w:val="16"/>
              </w:rPr>
              <w:t>3</w:t>
            </w:r>
          </w:p>
        </w:tc>
        <w:tc>
          <w:tcPr>
            <w:tcW w:w="1369" w:type="dxa"/>
            <w:tcBorders>
              <w:top w:val="single" w:sz="4" w:space="0" w:color="231F20"/>
              <w:bottom w:val="single" w:sz="4" w:space="0" w:color="231F20"/>
            </w:tcBorders>
          </w:tcPr>
          <w:p>
            <w:pPr>
              <w:pStyle w:val="TableParagraph"/>
              <w:spacing w:before="61"/>
              <w:ind w:right="341"/>
              <w:jc w:val="center"/>
              <w:rPr>
                <w:sz w:val="16"/>
              </w:rPr>
            </w:pPr>
            <w:r>
              <w:rPr>
                <w:color w:val="231F20"/>
                <w:spacing w:val="-10"/>
                <w:sz w:val="16"/>
              </w:rPr>
              <w:t>4</w:t>
            </w:r>
          </w:p>
        </w:tc>
        <w:tc>
          <w:tcPr>
            <w:tcW w:w="1557" w:type="dxa"/>
            <w:tcBorders>
              <w:top w:val="single" w:sz="4" w:space="0" w:color="231F20"/>
              <w:bottom w:val="single" w:sz="4" w:space="0" w:color="231F20"/>
            </w:tcBorders>
          </w:tcPr>
          <w:p>
            <w:pPr>
              <w:pStyle w:val="TableParagraph"/>
              <w:spacing w:before="61"/>
              <w:ind w:right="3"/>
              <w:jc w:val="center"/>
              <w:rPr>
                <w:sz w:val="16"/>
              </w:rPr>
            </w:pPr>
            <w:r>
              <w:rPr>
                <w:color w:val="231F20"/>
                <w:spacing w:val="-10"/>
                <w:sz w:val="16"/>
              </w:rPr>
              <w:t>5</w:t>
            </w:r>
          </w:p>
        </w:tc>
        <w:tc>
          <w:tcPr>
            <w:tcW w:w="1907" w:type="dxa"/>
            <w:tcBorders>
              <w:top w:val="single" w:sz="4" w:space="0" w:color="231F20"/>
              <w:bottom w:val="single" w:sz="4" w:space="0" w:color="231F20"/>
            </w:tcBorders>
          </w:tcPr>
          <w:p>
            <w:pPr>
              <w:pStyle w:val="TableParagraph"/>
              <w:spacing w:before="61"/>
              <w:ind w:left="101"/>
              <w:jc w:val="center"/>
              <w:rPr>
                <w:sz w:val="16"/>
              </w:rPr>
            </w:pPr>
            <w:r>
              <w:rPr>
                <w:color w:val="231F20"/>
                <w:spacing w:val="-10"/>
                <w:sz w:val="16"/>
              </w:rPr>
              <w:t>6</w:t>
            </w:r>
          </w:p>
        </w:tc>
      </w:tr>
      <w:tr>
        <w:trPr>
          <w:trHeight w:val="586" w:hRule="atLeast"/>
        </w:trPr>
        <w:tc>
          <w:tcPr>
            <w:tcW w:w="706" w:type="dxa"/>
            <w:tcBorders>
              <w:top w:val="single" w:sz="4" w:space="0" w:color="231F20"/>
            </w:tcBorders>
          </w:tcPr>
          <w:p>
            <w:pPr>
              <w:pStyle w:val="TableParagraph"/>
              <w:rPr>
                <w:sz w:val="16"/>
              </w:rPr>
            </w:pPr>
          </w:p>
        </w:tc>
        <w:tc>
          <w:tcPr>
            <w:tcW w:w="1965" w:type="dxa"/>
            <w:tcBorders>
              <w:top w:val="single" w:sz="4" w:space="0" w:color="231F20"/>
            </w:tcBorders>
          </w:tcPr>
          <w:p>
            <w:pPr>
              <w:pStyle w:val="TableParagraph"/>
              <w:spacing w:line="249" w:lineRule="auto" w:before="143"/>
              <w:ind w:left="14" w:right="166"/>
              <w:rPr>
                <w:sz w:val="16"/>
              </w:rPr>
            </w:pPr>
            <w:r>
              <w:rPr>
                <w:color w:val="231F20"/>
                <w:sz w:val="16"/>
              </w:rPr>
              <w:t>If such act causes hurt to</w:t>
            </w:r>
            <w:r>
              <w:rPr>
                <w:color w:val="231F20"/>
                <w:spacing w:val="40"/>
                <w:sz w:val="16"/>
              </w:rPr>
              <w:t> </w:t>
            </w:r>
            <w:r>
              <w:rPr>
                <w:color w:val="231F20"/>
                <w:sz w:val="16"/>
              </w:rPr>
              <w:t>any</w:t>
            </w:r>
            <w:r>
              <w:rPr>
                <w:color w:val="231F20"/>
                <w:spacing w:val="40"/>
                <w:sz w:val="16"/>
              </w:rPr>
              <w:t> </w:t>
            </w:r>
            <w:r>
              <w:rPr>
                <w:color w:val="231F20"/>
                <w:sz w:val="16"/>
              </w:rPr>
              <w:t>person.</w:t>
            </w:r>
          </w:p>
        </w:tc>
        <w:tc>
          <w:tcPr>
            <w:tcW w:w="2093" w:type="dxa"/>
            <w:tcBorders>
              <w:top w:val="single" w:sz="4" w:space="0" w:color="231F20"/>
            </w:tcBorders>
          </w:tcPr>
          <w:p>
            <w:pPr>
              <w:pStyle w:val="TableParagraph"/>
              <w:spacing w:line="249" w:lineRule="auto" w:before="143"/>
              <w:ind w:left="31" w:right="288"/>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as</w:t>
            </w:r>
            <w:r>
              <w:rPr>
                <w:color w:val="231F20"/>
                <w:spacing w:val="40"/>
                <w:sz w:val="16"/>
              </w:rPr>
              <w:t> </w:t>
            </w:r>
            <w:r>
              <w:rPr>
                <w:color w:val="231F20"/>
                <w:sz w:val="16"/>
              </w:rPr>
              <w:t>above.</w:t>
            </w:r>
          </w:p>
        </w:tc>
        <w:tc>
          <w:tcPr>
            <w:tcW w:w="1369" w:type="dxa"/>
            <w:tcBorders>
              <w:top w:val="single" w:sz="4" w:space="0" w:color="231F20"/>
            </w:tcBorders>
          </w:tcPr>
          <w:p>
            <w:pPr>
              <w:pStyle w:val="TableParagraph"/>
              <w:spacing w:before="143"/>
              <w:ind w:left="88" w:right="341"/>
              <w:jc w:val="center"/>
              <w:rPr>
                <w:sz w:val="16"/>
              </w:rPr>
            </w:pPr>
            <w:r>
              <w:rPr>
                <w:color w:val="231F20"/>
                <w:spacing w:val="-2"/>
                <w:sz w:val="16"/>
              </w:rPr>
              <w:t>Cognizable.</w:t>
            </w:r>
          </w:p>
        </w:tc>
        <w:tc>
          <w:tcPr>
            <w:tcW w:w="1557" w:type="dxa"/>
            <w:tcBorders>
              <w:top w:val="single" w:sz="4" w:space="0" w:color="231F20"/>
            </w:tcBorders>
          </w:tcPr>
          <w:p>
            <w:pPr>
              <w:pStyle w:val="TableParagraph"/>
              <w:spacing w:before="143"/>
              <w:ind w:right="225"/>
              <w:jc w:val="right"/>
              <w:rPr>
                <w:sz w:val="16"/>
              </w:rPr>
            </w:pPr>
            <w:r>
              <w:rPr>
                <w:color w:val="231F20"/>
                <w:sz w:val="16"/>
              </w:rPr>
              <w:t>Non-</w:t>
            </w:r>
            <w:r>
              <w:rPr>
                <w:color w:val="231F20"/>
                <w:spacing w:val="-2"/>
                <w:sz w:val="16"/>
              </w:rPr>
              <w:t>bailable.</w:t>
            </w:r>
          </w:p>
        </w:tc>
        <w:tc>
          <w:tcPr>
            <w:tcW w:w="1907" w:type="dxa"/>
            <w:tcBorders>
              <w:top w:val="single" w:sz="4" w:space="0" w:color="231F20"/>
            </w:tcBorders>
          </w:tcPr>
          <w:p>
            <w:pPr>
              <w:pStyle w:val="TableParagraph"/>
              <w:spacing w:before="143"/>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87" w:hRule="atLeast"/>
        </w:trPr>
        <w:tc>
          <w:tcPr>
            <w:tcW w:w="706" w:type="dxa"/>
          </w:tcPr>
          <w:p>
            <w:pPr>
              <w:pStyle w:val="TableParagraph"/>
              <w:spacing w:before="60"/>
              <w:rPr>
                <w:sz w:val="16"/>
              </w:rPr>
            </w:pPr>
            <w:r>
              <w:rPr>
                <w:color w:val="231F20"/>
                <w:spacing w:val="-2"/>
                <w:sz w:val="16"/>
              </w:rPr>
              <w:t>109(</w:t>
            </w:r>
            <w:r>
              <w:rPr>
                <w:i/>
                <w:color w:val="231F20"/>
                <w:spacing w:val="-2"/>
                <w:sz w:val="16"/>
              </w:rPr>
              <w:t>2</w:t>
            </w:r>
            <w:r>
              <w:rPr>
                <w:color w:val="231F20"/>
                <w:spacing w:val="-2"/>
                <w:sz w:val="16"/>
              </w:rPr>
              <w:t>)</w:t>
            </w:r>
          </w:p>
        </w:tc>
        <w:tc>
          <w:tcPr>
            <w:tcW w:w="1965" w:type="dxa"/>
          </w:tcPr>
          <w:p>
            <w:pPr>
              <w:pStyle w:val="TableParagraph"/>
              <w:spacing w:line="249" w:lineRule="auto" w:before="60"/>
              <w:ind w:left="14" w:hanging="1"/>
              <w:rPr>
                <w:sz w:val="16"/>
              </w:rPr>
            </w:pPr>
            <w:r>
              <w:rPr>
                <w:color w:val="231F20"/>
                <w:sz w:val="16"/>
              </w:rPr>
              <w:t>Attempt</w:t>
            </w:r>
            <w:r>
              <w:rPr>
                <w:color w:val="231F20"/>
                <w:spacing w:val="40"/>
                <w:sz w:val="16"/>
              </w:rPr>
              <w:t> </w:t>
            </w:r>
            <w:r>
              <w:rPr>
                <w:color w:val="231F20"/>
                <w:sz w:val="16"/>
              </w:rPr>
              <w:t>by</w:t>
            </w:r>
            <w:r>
              <w:rPr>
                <w:color w:val="231F20"/>
                <w:spacing w:val="40"/>
                <w:sz w:val="16"/>
              </w:rPr>
              <w:t> </w:t>
            </w:r>
            <w:r>
              <w:rPr>
                <w:color w:val="231F20"/>
                <w:sz w:val="16"/>
              </w:rPr>
              <w:t>life-convict</w:t>
            </w:r>
            <w:r>
              <w:rPr>
                <w:color w:val="231F20"/>
                <w:spacing w:val="40"/>
                <w:sz w:val="16"/>
              </w:rPr>
              <w:t> </w:t>
            </w:r>
            <w:r>
              <w:rPr>
                <w:color w:val="231F20"/>
                <w:sz w:val="16"/>
              </w:rPr>
              <w:t>to</w:t>
            </w:r>
            <w:r>
              <w:rPr>
                <w:color w:val="231F20"/>
                <w:spacing w:val="40"/>
                <w:sz w:val="16"/>
              </w:rPr>
              <w:t> </w:t>
            </w:r>
            <w:r>
              <w:rPr>
                <w:color w:val="231F20"/>
                <w:sz w:val="16"/>
              </w:rPr>
              <w:t>murder, if hurt is caused.</w:t>
            </w:r>
          </w:p>
        </w:tc>
        <w:tc>
          <w:tcPr>
            <w:tcW w:w="2093" w:type="dxa"/>
          </w:tcPr>
          <w:p>
            <w:pPr>
              <w:pStyle w:val="TableParagraph"/>
              <w:spacing w:line="249" w:lineRule="auto" w:before="60"/>
              <w:ind w:left="31" w:right="288" w:firstLine="3"/>
              <w:rPr>
                <w:sz w:val="16"/>
              </w:rPr>
            </w:pPr>
            <w:r>
              <w:rPr>
                <w:color w:val="231F20"/>
                <w:sz w:val="16"/>
              </w:rPr>
              <w:t>Death,</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18"/>
                <w:sz w:val="16"/>
              </w:rPr>
              <w:t> </w:t>
            </w:r>
            <w:r>
              <w:rPr>
                <w:color w:val="231F20"/>
                <w:sz w:val="16"/>
              </w:rPr>
              <w:t>life</w:t>
            </w:r>
            <w:r>
              <w:rPr>
                <w:color w:val="231F20"/>
                <w:spacing w:val="18"/>
                <w:sz w:val="16"/>
              </w:rPr>
              <w:t> </w:t>
            </w:r>
            <w:r>
              <w:rPr>
                <w:color w:val="231F20"/>
                <w:sz w:val="16"/>
              </w:rPr>
              <w:t>which</w:t>
            </w:r>
            <w:r>
              <w:rPr>
                <w:color w:val="231F20"/>
                <w:spacing w:val="18"/>
                <w:sz w:val="16"/>
              </w:rPr>
              <w:t> </w:t>
            </w:r>
            <w:r>
              <w:rPr>
                <w:color w:val="231F20"/>
                <w:sz w:val="16"/>
              </w:rPr>
              <w:t>shall</w:t>
            </w:r>
            <w:r>
              <w:rPr>
                <w:color w:val="231F20"/>
                <w:spacing w:val="18"/>
                <w:sz w:val="16"/>
              </w:rPr>
              <w:t> </w:t>
            </w:r>
            <w:r>
              <w:rPr>
                <w:color w:val="231F20"/>
                <w:sz w:val="16"/>
              </w:rPr>
              <w:t>mean</w:t>
            </w:r>
            <w:r>
              <w:rPr>
                <w:color w:val="231F20"/>
                <w:spacing w:val="40"/>
                <w:sz w:val="16"/>
              </w:rPr>
              <w:t> </w:t>
            </w:r>
            <w:r>
              <w:rPr>
                <w:color w:val="231F20"/>
                <w:sz w:val="16"/>
              </w:rPr>
              <w:t>the</w:t>
            </w:r>
            <w:r>
              <w:rPr>
                <w:color w:val="231F20"/>
                <w:spacing w:val="40"/>
                <w:sz w:val="16"/>
              </w:rPr>
              <w:t> </w:t>
            </w:r>
            <w:r>
              <w:rPr>
                <w:color w:val="231F20"/>
                <w:sz w:val="16"/>
              </w:rPr>
              <w:t>remainder</w:t>
            </w:r>
            <w:r>
              <w:rPr>
                <w:color w:val="231F20"/>
                <w:spacing w:val="40"/>
                <w:sz w:val="16"/>
              </w:rPr>
              <w:t> </w:t>
            </w:r>
            <w:r>
              <w:rPr>
                <w:color w:val="231F20"/>
                <w:sz w:val="16"/>
              </w:rPr>
              <w:t>of</w:t>
            </w:r>
            <w:r>
              <w:rPr>
                <w:color w:val="231F20"/>
                <w:spacing w:val="40"/>
                <w:sz w:val="16"/>
              </w:rPr>
              <w:t> </w:t>
            </w:r>
            <w:r>
              <w:rPr>
                <w:color w:val="231F20"/>
                <w:sz w:val="16"/>
              </w:rPr>
              <w:t>that</w:t>
            </w:r>
            <w:r>
              <w:rPr>
                <w:color w:val="231F20"/>
                <w:spacing w:val="40"/>
                <w:sz w:val="16"/>
              </w:rPr>
              <w:t> </w:t>
            </w:r>
            <w:r>
              <w:rPr>
                <w:color w:val="231F20"/>
                <w:sz w:val="16"/>
              </w:rPr>
              <w:t>person's</w:t>
            </w:r>
            <w:r>
              <w:rPr>
                <w:color w:val="231F20"/>
                <w:spacing w:val="40"/>
                <w:sz w:val="16"/>
              </w:rPr>
              <w:t> </w:t>
            </w:r>
            <w:r>
              <w:rPr>
                <w:color w:val="231F20"/>
                <w:sz w:val="16"/>
              </w:rPr>
              <w:t>natural</w:t>
            </w:r>
            <w:r>
              <w:rPr>
                <w:color w:val="231F20"/>
                <w:spacing w:val="40"/>
                <w:sz w:val="16"/>
              </w:rPr>
              <w:t> </w:t>
            </w:r>
            <w:r>
              <w:rPr>
                <w:color w:val="231F20"/>
                <w:sz w:val="16"/>
              </w:rPr>
              <w:t>life.</w:t>
            </w:r>
          </w:p>
        </w:tc>
        <w:tc>
          <w:tcPr>
            <w:tcW w:w="1369" w:type="dxa"/>
          </w:tcPr>
          <w:p>
            <w:pPr>
              <w:pStyle w:val="TableParagraph"/>
              <w:spacing w:before="60"/>
              <w:ind w:left="88" w:right="341"/>
              <w:jc w:val="center"/>
              <w:rPr>
                <w:sz w:val="16"/>
              </w:rPr>
            </w:pPr>
            <w:r>
              <w:rPr>
                <w:color w:val="231F20"/>
                <w:spacing w:val="-2"/>
                <w:sz w:val="16"/>
              </w:rPr>
              <w:t>Cognizable.</w:t>
            </w:r>
          </w:p>
        </w:tc>
        <w:tc>
          <w:tcPr>
            <w:tcW w:w="1557" w:type="dxa"/>
          </w:tcPr>
          <w:p>
            <w:pPr>
              <w:pStyle w:val="TableParagraph"/>
              <w:spacing w:before="60"/>
              <w:ind w:right="225"/>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504" w:hRule="atLeast"/>
        </w:trPr>
        <w:tc>
          <w:tcPr>
            <w:tcW w:w="706" w:type="dxa"/>
          </w:tcPr>
          <w:p>
            <w:pPr>
              <w:pStyle w:val="TableParagraph"/>
              <w:spacing w:before="60"/>
              <w:rPr>
                <w:sz w:val="16"/>
              </w:rPr>
            </w:pPr>
            <w:r>
              <w:rPr>
                <w:color w:val="231F20"/>
                <w:spacing w:val="4"/>
                <w:sz w:val="16"/>
              </w:rPr>
              <w:t>110 </w:t>
            </w:r>
          </w:p>
        </w:tc>
        <w:tc>
          <w:tcPr>
            <w:tcW w:w="1965" w:type="dxa"/>
          </w:tcPr>
          <w:p>
            <w:pPr>
              <w:pStyle w:val="TableParagraph"/>
              <w:spacing w:line="249" w:lineRule="auto" w:before="60"/>
              <w:ind w:left="14" w:hanging="1"/>
              <w:rPr>
                <w:sz w:val="16"/>
              </w:rPr>
            </w:pPr>
            <w:r>
              <w:rPr>
                <w:color w:val="231F20"/>
                <w:sz w:val="16"/>
              </w:rPr>
              <w:t>Attempt</w:t>
            </w:r>
            <w:r>
              <w:rPr>
                <w:color w:val="231F20"/>
                <w:spacing w:val="18"/>
                <w:sz w:val="16"/>
              </w:rPr>
              <w:t> </w:t>
            </w:r>
            <w:r>
              <w:rPr>
                <w:color w:val="231F20"/>
                <w:sz w:val="16"/>
              </w:rPr>
              <w:t>to</w:t>
            </w:r>
            <w:r>
              <w:rPr>
                <w:color w:val="231F20"/>
                <w:spacing w:val="18"/>
                <w:sz w:val="16"/>
              </w:rPr>
              <w:t> </w:t>
            </w:r>
            <w:r>
              <w:rPr>
                <w:color w:val="231F20"/>
                <w:sz w:val="16"/>
              </w:rPr>
              <w:t>commit</w:t>
            </w:r>
            <w:r>
              <w:rPr>
                <w:color w:val="231F20"/>
                <w:spacing w:val="18"/>
                <w:sz w:val="16"/>
              </w:rPr>
              <w:t> </w:t>
            </w:r>
            <w:r>
              <w:rPr>
                <w:color w:val="231F20"/>
                <w:sz w:val="16"/>
              </w:rPr>
              <w:t>culpable</w:t>
            </w:r>
            <w:r>
              <w:rPr>
                <w:color w:val="231F20"/>
                <w:spacing w:val="40"/>
                <w:sz w:val="16"/>
              </w:rPr>
              <w:t> </w:t>
            </w:r>
            <w:r>
              <w:rPr>
                <w:color w:val="231F20"/>
                <w:spacing w:val="-2"/>
                <w:sz w:val="16"/>
              </w:rPr>
              <w:t>homicide.</w:t>
            </w:r>
          </w:p>
        </w:tc>
        <w:tc>
          <w:tcPr>
            <w:tcW w:w="2093" w:type="dxa"/>
          </w:tcPr>
          <w:p>
            <w:pPr>
              <w:pStyle w:val="TableParagraph"/>
              <w:spacing w:line="249" w:lineRule="auto" w:before="60"/>
              <w:ind w:left="31" w:right="193"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369" w:type="dxa"/>
          </w:tcPr>
          <w:p>
            <w:pPr>
              <w:pStyle w:val="TableParagraph"/>
              <w:spacing w:before="60"/>
              <w:ind w:left="88" w:right="341"/>
              <w:jc w:val="center"/>
              <w:rPr>
                <w:sz w:val="16"/>
              </w:rPr>
            </w:pPr>
            <w:r>
              <w:rPr>
                <w:color w:val="231F20"/>
                <w:spacing w:val="-2"/>
                <w:sz w:val="16"/>
              </w:rPr>
              <w:t>Cognizable.</w:t>
            </w:r>
          </w:p>
        </w:tc>
        <w:tc>
          <w:tcPr>
            <w:tcW w:w="1557" w:type="dxa"/>
          </w:tcPr>
          <w:p>
            <w:pPr>
              <w:pStyle w:val="TableParagraph"/>
              <w:spacing w:before="60"/>
              <w:ind w:right="225"/>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504" w:hRule="atLeast"/>
        </w:trPr>
        <w:tc>
          <w:tcPr>
            <w:tcW w:w="706" w:type="dxa"/>
          </w:tcPr>
          <w:p>
            <w:pPr>
              <w:pStyle w:val="TableParagraph"/>
              <w:rPr>
                <w:sz w:val="16"/>
              </w:rPr>
            </w:pPr>
          </w:p>
        </w:tc>
        <w:tc>
          <w:tcPr>
            <w:tcW w:w="1965" w:type="dxa"/>
          </w:tcPr>
          <w:p>
            <w:pPr>
              <w:pStyle w:val="TableParagraph"/>
              <w:spacing w:line="249" w:lineRule="auto" w:before="60"/>
              <w:ind w:left="14" w:right="166"/>
              <w:rPr>
                <w:sz w:val="16"/>
              </w:rPr>
            </w:pPr>
            <w:r>
              <w:rPr>
                <w:color w:val="231F20"/>
                <w:sz w:val="16"/>
              </w:rPr>
              <w:t>If such act causes hurt to</w:t>
            </w:r>
            <w:r>
              <w:rPr>
                <w:color w:val="231F20"/>
                <w:spacing w:val="40"/>
                <w:sz w:val="16"/>
              </w:rPr>
              <w:t> </w:t>
            </w:r>
            <w:r>
              <w:rPr>
                <w:color w:val="231F20"/>
                <w:sz w:val="16"/>
              </w:rPr>
              <w:t>any</w:t>
            </w:r>
            <w:r>
              <w:rPr>
                <w:color w:val="231F20"/>
                <w:spacing w:val="40"/>
                <w:sz w:val="16"/>
              </w:rPr>
              <w:t> </w:t>
            </w:r>
            <w:r>
              <w:rPr>
                <w:color w:val="231F20"/>
                <w:sz w:val="16"/>
              </w:rPr>
              <w:t>person.</w:t>
            </w:r>
          </w:p>
        </w:tc>
        <w:tc>
          <w:tcPr>
            <w:tcW w:w="2093" w:type="dxa"/>
          </w:tcPr>
          <w:p>
            <w:pPr>
              <w:pStyle w:val="TableParagraph"/>
              <w:spacing w:line="249" w:lineRule="auto" w:before="60"/>
              <w:ind w:left="31" w:right="193"/>
              <w:rPr>
                <w:sz w:val="16"/>
              </w:rPr>
            </w:pPr>
            <w:r>
              <w:rPr>
                <w:color w:val="231F20"/>
                <w:sz w:val="16"/>
              </w:rPr>
              <w:t>Imprisonment</w:t>
            </w:r>
            <w:r>
              <w:rPr>
                <w:color w:val="231F20"/>
                <w:spacing w:val="31"/>
                <w:sz w:val="16"/>
              </w:rPr>
              <w:t> </w:t>
            </w:r>
            <w:r>
              <w:rPr>
                <w:color w:val="231F20"/>
                <w:sz w:val="16"/>
              </w:rPr>
              <w:t>for</w:t>
            </w:r>
            <w:r>
              <w:rPr>
                <w:color w:val="231F20"/>
                <w:spacing w:val="31"/>
                <w:sz w:val="16"/>
              </w:rPr>
              <w:t> </w:t>
            </w:r>
            <w:r>
              <w:rPr>
                <w:color w:val="231F20"/>
                <w:sz w:val="16"/>
              </w:rPr>
              <w:t>7</w:t>
            </w:r>
            <w:r>
              <w:rPr>
                <w:color w:val="231F20"/>
                <w:spacing w:val="31"/>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369" w:type="dxa"/>
          </w:tcPr>
          <w:p>
            <w:pPr>
              <w:pStyle w:val="TableParagraph"/>
              <w:spacing w:before="60"/>
              <w:ind w:left="98" w:right="341"/>
              <w:jc w:val="center"/>
              <w:rPr>
                <w:sz w:val="16"/>
              </w:rPr>
            </w:pPr>
            <w:r>
              <w:rPr>
                <w:color w:val="231F20"/>
                <w:spacing w:val="-2"/>
                <w:sz w:val="16"/>
              </w:rPr>
              <w:t>Cognizable.</w:t>
            </w:r>
          </w:p>
        </w:tc>
        <w:tc>
          <w:tcPr>
            <w:tcW w:w="1557" w:type="dxa"/>
          </w:tcPr>
          <w:p>
            <w:pPr>
              <w:pStyle w:val="TableParagraph"/>
              <w:spacing w:before="60"/>
              <w:ind w:right="226"/>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95" w:hRule="atLeast"/>
        </w:trPr>
        <w:tc>
          <w:tcPr>
            <w:tcW w:w="706" w:type="dxa"/>
          </w:tcPr>
          <w:p>
            <w:pPr>
              <w:pStyle w:val="TableParagraph"/>
              <w:spacing w:before="60"/>
              <w:rPr>
                <w:sz w:val="16"/>
              </w:rPr>
            </w:pPr>
            <w:r>
              <w:rPr>
                <w:color w:val="231F20"/>
                <w:spacing w:val="-2"/>
                <w:sz w:val="16"/>
              </w:rPr>
              <w:t>111(</w:t>
            </w:r>
            <w:r>
              <w:rPr>
                <w:i/>
                <w:color w:val="231F20"/>
                <w:spacing w:val="-2"/>
                <w:sz w:val="16"/>
              </w:rPr>
              <w:t>2</w:t>
            </w:r>
            <w:r>
              <w:rPr>
                <w:color w:val="231F20"/>
                <w:spacing w:val="-2"/>
                <w:sz w:val="16"/>
              </w:rPr>
              <w:t>)(</w:t>
            </w:r>
            <w:r>
              <w:rPr>
                <w:i/>
                <w:color w:val="231F20"/>
                <w:spacing w:val="-2"/>
                <w:sz w:val="16"/>
              </w:rPr>
              <w:t>a</w:t>
            </w:r>
            <w:r>
              <w:rPr>
                <w:color w:val="231F20"/>
                <w:spacing w:val="-2"/>
                <w:sz w:val="16"/>
              </w:rPr>
              <w:t>)</w:t>
            </w:r>
          </w:p>
        </w:tc>
        <w:tc>
          <w:tcPr>
            <w:tcW w:w="1965" w:type="dxa"/>
          </w:tcPr>
          <w:p>
            <w:pPr>
              <w:pStyle w:val="TableParagraph"/>
              <w:spacing w:line="249" w:lineRule="auto" w:before="60"/>
              <w:ind w:left="76" w:right="166" w:hanging="2"/>
              <w:rPr>
                <w:sz w:val="16"/>
              </w:rPr>
            </w:pPr>
            <w:r>
              <w:rPr>
                <w:color w:val="231F20"/>
                <w:sz w:val="16"/>
              </w:rPr>
              <w:t>Organised crime resulting</w:t>
            </w:r>
            <w:r>
              <w:rPr>
                <w:color w:val="231F20"/>
                <w:spacing w:val="40"/>
                <w:sz w:val="16"/>
              </w:rPr>
              <w:t> </w:t>
            </w:r>
            <w:r>
              <w:rPr>
                <w:color w:val="231F20"/>
                <w:sz w:val="16"/>
              </w:rPr>
              <w:t>in</w:t>
            </w:r>
            <w:r>
              <w:rPr>
                <w:color w:val="231F20"/>
                <w:spacing w:val="40"/>
                <w:sz w:val="16"/>
              </w:rPr>
              <w:t> </w:t>
            </w:r>
            <w:r>
              <w:rPr>
                <w:color w:val="231F20"/>
                <w:sz w:val="16"/>
              </w:rPr>
              <w:t>death</w:t>
            </w:r>
            <w:r>
              <w:rPr>
                <w:color w:val="231F20"/>
                <w:spacing w:val="40"/>
                <w:sz w:val="16"/>
              </w:rPr>
              <w:t> </w:t>
            </w:r>
            <w:r>
              <w:rPr>
                <w:color w:val="231F20"/>
                <w:sz w:val="16"/>
              </w:rPr>
              <w:t>of</w:t>
            </w:r>
            <w:r>
              <w:rPr>
                <w:color w:val="231F20"/>
                <w:spacing w:val="40"/>
                <w:sz w:val="16"/>
              </w:rPr>
              <w:t> </w:t>
            </w:r>
            <w:r>
              <w:rPr>
                <w:color w:val="231F20"/>
                <w:sz w:val="16"/>
              </w:rPr>
              <w:t>any</w:t>
            </w:r>
            <w:r>
              <w:rPr>
                <w:color w:val="231F20"/>
                <w:spacing w:val="40"/>
                <w:sz w:val="16"/>
              </w:rPr>
              <w:t> </w:t>
            </w:r>
            <w:r>
              <w:rPr>
                <w:color w:val="231F20"/>
                <w:sz w:val="16"/>
              </w:rPr>
              <w:t>person.</w:t>
            </w:r>
          </w:p>
        </w:tc>
        <w:tc>
          <w:tcPr>
            <w:tcW w:w="2093" w:type="dxa"/>
          </w:tcPr>
          <w:p>
            <w:pPr>
              <w:pStyle w:val="TableParagraph"/>
              <w:spacing w:line="249" w:lineRule="auto" w:before="60"/>
              <w:ind w:left="31" w:right="262"/>
              <w:rPr>
                <w:sz w:val="16"/>
              </w:rPr>
            </w:pPr>
            <w:r>
              <w:rPr>
                <w:color w:val="231F20"/>
                <w:sz w:val="16"/>
              </w:rPr>
              <w:t>Death</w:t>
            </w:r>
            <w:r>
              <w:rPr>
                <w:color w:val="231F20"/>
                <w:spacing w:val="23"/>
                <w:sz w:val="16"/>
              </w:rPr>
              <w:t> </w:t>
            </w:r>
            <w:r>
              <w:rPr>
                <w:color w:val="231F20"/>
                <w:sz w:val="16"/>
              </w:rPr>
              <w:t>or</w:t>
            </w:r>
            <w:r>
              <w:rPr>
                <w:color w:val="231F20"/>
                <w:spacing w:val="23"/>
                <w:sz w:val="16"/>
              </w:rPr>
              <w:t> </w:t>
            </w:r>
            <w:r>
              <w:rPr>
                <w:color w:val="231F20"/>
                <w:sz w:val="16"/>
              </w:rPr>
              <w:t>imprisonment</w:t>
            </w:r>
            <w:r>
              <w:rPr>
                <w:color w:val="231F20"/>
                <w:spacing w:val="23"/>
                <w:sz w:val="16"/>
              </w:rPr>
              <w:t> </w:t>
            </w:r>
            <w:r>
              <w:rPr>
                <w:color w:val="231F20"/>
                <w:sz w:val="16"/>
              </w:rPr>
              <w:t>for</w:t>
            </w:r>
            <w:r>
              <w:rPr>
                <w:color w:val="231F20"/>
                <w:spacing w:val="40"/>
                <w:sz w:val="16"/>
              </w:rPr>
              <w:t> </w:t>
            </w:r>
            <w:r>
              <w:rPr>
                <w:color w:val="231F20"/>
                <w:sz w:val="16"/>
              </w:rPr>
              <w:t>life and fine of not less</w:t>
            </w:r>
            <w:r>
              <w:rPr>
                <w:color w:val="231F20"/>
                <w:spacing w:val="80"/>
                <w:sz w:val="16"/>
              </w:rPr>
              <w:t> </w:t>
            </w:r>
            <w:r>
              <w:rPr>
                <w:color w:val="231F20"/>
                <w:sz w:val="16"/>
              </w:rPr>
              <w:t>than</w:t>
            </w:r>
            <w:r>
              <w:rPr>
                <w:color w:val="231F20"/>
                <w:spacing w:val="40"/>
                <w:sz w:val="16"/>
              </w:rPr>
              <w:t> </w:t>
            </w:r>
            <w:r>
              <w:rPr>
                <w:color w:val="231F20"/>
                <w:sz w:val="16"/>
              </w:rPr>
              <w:t>10</w:t>
            </w:r>
            <w:r>
              <w:rPr>
                <w:color w:val="231F20"/>
                <w:spacing w:val="40"/>
                <w:sz w:val="16"/>
              </w:rPr>
              <w:t> </w:t>
            </w:r>
            <w:r>
              <w:rPr>
                <w:color w:val="231F20"/>
                <w:sz w:val="16"/>
              </w:rPr>
              <w:t>lakh</w:t>
            </w:r>
            <w:r>
              <w:rPr>
                <w:color w:val="231F20"/>
                <w:spacing w:val="40"/>
                <w:sz w:val="16"/>
              </w:rPr>
              <w:t> </w:t>
            </w:r>
            <w:r>
              <w:rPr>
                <w:color w:val="231F20"/>
                <w:sz w:val="16"/>
              </w:rPr>
              <w:t>rupees.</w:t>
            </w:r>
          </w:p>
        </w:tc>
        <w:tc>
          <w:tcPr>
            <w:tcW w:w="1369" w:type="dxa"/>
          </w:tcPr>
          <w:p>
            <w:pPr>
              <w:pStyle w:val="TableParagraph"/>
              <w:spacing w:before="60"/>
              <w:ind w:left="89" w:right="341"/>
              <w:jc w:val="center"/>
              <w:rPr>
                <w:sz w:val="16"/>
              </w:rPr>
            </w:pPr>
            <w:r>
              <w:rPr>
                <w:color w:val="231F20"/>
                <w:spacing w:val="-2"/>
                <w:sz w:val="16"/>
              </w:rPr>
              <w:t>Cognizable.</w:t>
            </w:r>
          </w:p>
        </w:tc>
        <w:tc>
          <w:tcPr>
            <w:tcW w:w="1557" w:type="dxa"/>
          </w:tcPr>
          <w:p>
            <w:pPr>
              <w:pStyle w:val="TableParagraph"/>
              <w:spacing w:before="60"/>
              <w:ind w:right="225"/>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080" w:hRule="atLeast"/>
        </w:trPr>
        <w:tc>
          <w:tcPr>
            <w:tcW w:w="706" w:type="dxa"/>
          </w:tcPr>
          <w:p>
            <w:pPr>
              <w:pStyle w:val="TableParagraph"/>
              <w:spacing w:before="60"/>
              <w:rPr>
                <w:sz w:val="16"/>
              </w:rPr>
            </w:pPr>
            <w:r>
              <w:rPr>
                <w:color w:val="231F20"/>
                <w:spacing w:val="-2"/>
                <w:sz w:val="16"/>
              </w:rPr>
              <w:t>111(</w:t>
            </w:r>
            <w:r>
              <w:rPr>
                <w:i/>
                <w:color w:val="231F20"/>
                <w:spacing w:val="-2"/>
                <w:sz w:val="16"/>
              </w:rPr>
              <w:t>2</w:t>
            </w:r>
            <w:r>
              <w:rPr>
                <w:color w:val="231F20"/>
                <w:spacing w:val="-2"/>
                <w:sz w:val="16"/>
              </w:rPr>
              <w:t>)(</w:t>
            </w:r>
            <w:r>
              <w:rPr>
                <w:i/>
                <w:color w:val="231F20"/>
                <w:spacing w:val="-2"/>
                <w:sz w:val="16"/>
              </w:rPr>
              <w:t>b</w:t>
            </w:r>
            <w:r>
              <w:rPr>
                <w:color w:val="231F20"/>
                <w:spacing w:val="-2"/>
                <w:sz w:val="16"/>
              </w:rPr>
              <w:t>)</w:t>
            </w:r>
          </w:p>
        </w:tc>
        <w:tc>
          <w:tcPr>
            <w:tcW w:w="1965" w:type="dxa"/>
          </w:tcPr>
          <w:p>
            <w:pPr>
              <w:pStyle w:val="TableParagraph"/>
              <w:spacing w:before="60"/>
              <w:ind w:left="76"/>
              <w:rPr>
                <w:sz w:val="16"/>
              </w:rPr>
            </w:pPr>
            <w:r>
              <w:rPr>
                <w:color w:val="231F20"/>
                <w:sz w:val="16"/>
              </w:rPr>
              <w:t>In</w:t>
            </w:r>
            <w:r>
              <w:rPr>
                <w:color w:val="231F20"/>
                <w:spacing w:val="27"/>
                <w:sz w:val="16"/>
              </w:rPr>
              <w:t> </w:t>
            </w:r>
            <w:r>
              <w:rPr>
                <w:color w:val="231F20"/>
                <w:sz w:val="16"/>
              </w:rPr>
              <w:t>any</w:t>
            </w:r>
            <w:r>
              <w:rPr>
                <w:color w:val="231F20"/>
                <w:spacing w:val="30"/>
                <w:sz w:val="16"/>
              </w:rPr>
              <w:t> </w:t>
            </w:r>
            <w:r>
              <w:rPr>
                <w:color w:val="231F20"/>
                <w:sz w:val="16"/>
              </w:rPr>
              <w:t>other</w:t>
            </w:r>
            <w:r>
              <w:rPr>
                <w:color w:val="231F20"/>
                <w:spacing w:val="30"/>
                <w:sz w:val="16"/>
              </w:rPr>
              <w:t> </w:t>
            </w:r>
            <w:r>
              <w:rPr>
                <w:color w:val="231F20"/>
                <w:spacing w:val="-2"/>
                <w:sz w:val="16"/>
              </w:rPr>
              <w:t>case.</w:t>
            </w:r>
          </w:p>
        </w:tc>
        <w:tc>
          <w:tcPr>
            <w:tcW w:w="2093" w:type="dxa"/>
          </w:tcPr>
          <w:p>
            <w:pPr>
              <w:pStyle w:val="TableParagraph"/>
              <w:spacing w:line="249" w:lineRule="auto" w:before="60"/>
              <w:ind w:left="31" w:right="173" w:firstLine="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21"/>
                <w:sz w:val="16"/>
              </w:rPr>
              <w:t> </w:t>
            </w:r>
            <w:r>
              <w:rPr>
                <w:color w:val="231F20"/>
                <w:sz w:val="16"/>
              </w:rPr>
              <w:t>5</w:t>
            </w:r>
            <w:r>
              <w:rPr>
                <w:color w:val="231F20"/>
                <w:spacing w:val="21"/>
                <w:sz w:val="16"/>
              </w:rPr>
              <w:t> </w:t>
            </w:r>
            <w:r>
              <w:rPr>
                <w:color w:val="231F20"/>
                <w:sz w:val="16"/>
              </w:rPr>
              <w:t>years</w:t>
            </w:r>
            <w:r>
              <w:rPr>
                <w:color w:val="231F20"/>
                <w:spacing w:val="21"/>
                <w:sz w:val="16"/>
              </w:rPr>
              <w:t> </w:t>
            </w:r>
            <w:r>
              <w:rPr>
                <w:color w:val="231F20"/>
                <w:sz w:val="16"/>
              </w:rPr>
              <w:t>but</w:t>
            </w:r>
            <w:r>
              <w:rPr>
                <w:color w:val="231F20"/>
                <w:spacing w:val="21"/>
                <w:sz w:val="16"/>
              </w:rPr>
              <w:t> </w:t>
            </w:r>
            <w:r>
              <w:rPr>
                <w:color w:val="231F20"/>
                <w:sz w:val="16"/>
              </w:rPr>
              <w:t>which</w:t>
            </w:r>
            <w:r>
              <w:rPr>
                <w:color w:val="231F20"/>
                <w:spacing w:val="21"/>
                <w:sz w:val="16"/>
              </w:rPr>
              <w:t> </w:t>
            </w:r>
            <w:r>
              <w:rPr>
                <w:color w:val="231F20"/>
                <w:sz w:val="16"/>
              </w:rPr>
              <w:t>may</w:t>
            </w:r>
            <w:r>
              <w:rPr>
                <w:color w:val="231F20"/>
                <w:spacing w:val="40"/>
                <w:sz w:val="16"/>
              </w:rPr>
              <w:t> </w:t>
            </w:r>
            <w:r>
              <w:rPr>
                <w:color w:val="231F20"/>
                <w:sz w:val="16"/>
              </w:rPr>
              <w:t>extend</w:t>
            </w:r>
            <w:r>
              <w:rPr>
                <w:color w:val="231F20"/>
                <w:spacing w:val="80"/>
                <w:sz w:val="16"/>
              </w:rPr>
              <w:t> </w:t>
            </w:r>
            <w:r>
              <w:rPr>
                <w:color w:val="231F20"/>
                <w:sz w:val="16"/>
              </w:rPr>
              <w:t>to</w:t>
            </w:r>
            <w:r>
              <w:rPr>
                <w:color w:val="231F20"/>
                <w:spacing w:val="80"/>
                <w:sz w:val="16"/>
              </w:rPr>
              <w:t> </w:t>
            </w:r>
            <w:r>
              <w:rPr>
                <w:color w:val="231F20"/>
                <w:sz w:val="16"/>
              </w:rPr>
              <w:t>imprisonment</w:t>
            </w:r>
            <w:r>
              <w:rPr>
                <w:color w:val="231F20"/>
                <w:spacing w:val="80"/>
                <w:sz w:val="16"/>
              </w:rPr>
              <w:t> </w:t>
            </w:r>
            <w:r>
              <w:rPr>
                <w:color w:val="231F20"/>
                <w:sz w:val="16"/>
              </w:rPr>
              <w:t>for life and fine of not less</w:t>
            </w:r>
            <w:r>
              <w:rPr>
                <w:color w:val="231F20"/>
                <w:spacing w:val="40"/>
                <w:sz w:val="16"/>
              </w:rPr>
              <w:t> </w:t>
            </w:r>
            <w:r>
              <w:rPr>
                <w:color w:val="231F20"/>
                <w:sz w:val="16"/>
              </w:rPr>
              <w:t>than</w:t>
            </w:r>
            <w:r>
              <w:rPr>
                <w:color w:val="231F20"/>
                <w:spacing w:val="40"/>
                <w:sz w:val="16"/>
              </w:rPr>
              <w:t> </w:t>
            </w:r>
            <w:r>
              <w:rPr>
                <w:color w:val="231F20"/>
                <w:sz w:val="16"/>
              </w:rPr>
              <w:t>5</w:t>
            </w:r>
            <w:r>
              <w:rPr>
                <w:color w:val="231F20"/>
                <w:spacing w:val="40"/>
                <w:sz w:val="16"/>
              </w:rPr>
              <w:t> </w:t>
            </w:r>
            <w:r>
              <w:rPr>
                <w:color w:val="231F20"/>
                <w:sz w:val="16"/>
              </w:rPr>
              <w:t>lakh</w:t>
            </w:r>
            <w:r>
              <w:rPr>
                <w:color w:val="231F20"/>
                <w:spacing w:val="40"/>
                <w:sz w:val="16"/>
              </w:rPr>
              <w:t> </w:t>
            </w:r>
            <w:r>
              <w:rPr>
                <w:color w:val="231F20"/>
                <w:sz w:val="16"/>
              </w:rPr>
              <w:t>rupees.</w:t>
            </w:r>
          </w:p>
        </w:tc>
        <w:tc>
          <w:tcPr>
            <w:tcW w:w="1369" w:type="dxa"/>
          </w:tcPr>
          <w:p>
            <w:pPr>
              <w:pStyle w:val="TableParagraph"/>
              <w:spacing w:before="60"/>
              <w:ind w:left="92" w:right="341"/>
              <w:jc w:val="center"/>
              <w:rPr>
                <w:sz w:val="16"/>
              </w:rPr>
            </w:pPr>
            <w:r>
              <w:rPr>
                <w:color w:val="231F20"/>
                <w:spacing w:val="-2"/>
                <w:sz w:val="16"/>
              </w:rPr>
              <w:t>Cognizable.</w:t>
            </w:r>
          </w:p>
        </w:tc>
        <w:tc>
          <w:tcPr>
            <w:tcW w:w="1557" w:type="dxa"/>
          </w:tcPr>
          <w:p>
            <w:pPr>
              <w:pStyle w:val="TableParagraph"/>
              <w:spacing w:before="60"/>
              <w:ind w:right="226"/>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080" w:hRule="atLeast"/>
        </w:trPr>
        <w:tc>
          <w:tcPr>
            <w:tcW w:w="706" w:type="dxa"/>
          </w:tcPr>
          <w:p>
            <w:pPr>
              <w:pStyle w:val="TableParagraph"/>
              <w:spacing w:before="60"/>
              <w:rPr>
                <w:sz w:val="16"/>
              </w:rPr>
            </w:pPr>
            <w:r>
              <w:rPr>
                <w:color w:val="231F20"/>
                <w:spacing w:val="-2"/>
                <w:sz w:val="16"/>
              </w:rPr>
              <w:t>111(</w:t>
            </w:r>
            <w:r>
              <w:rPr>
                <w:i/>
                <w:color w:val="231F20"/>
                <w:spacing w:val="-2"/>
                <w:sz w:val="16"/>
              </w:rPr>
              <w:t>3</w:t>
            </w:r>
            <w:r>
              <w:rPr>
                <w:color w:val="231F20"/>
                <w:spacing w:val="-2"/>
                <w:sz w:val="16"/>
              </w:rPr>
              <w:t>)</w:t>
            </w:r>
          </w:p>
        </w:tc>
        <w:tc>
          <w:tcPr>
            <w:tcW w:w="1965" w:type="dxa"/>
          </w:tcPr>
          <w:p>
            <w:pPr>
              <w:pStyle w:val="TableParagraph"/>
              <w:spacing w:line="249" w:lineRule="auto" w:before="60"/>
              <w:ind w:left="14" w:right="66"/>
              <w:rPr>
                <w:sz w:val="16"/>
              </w:rPr>
            </w:pPr>
            <w:r>
              <w:rPr>
                <w:color w:val="231F20"/>
                <w:sz w:val="16"/>
              </w:rPr>
              <w:t>Abetting,</w:t>
            </w:r>
            <w:r>
              <w:rPr>
                <w:color w:val="231F20"/>
                <w:spacing w:val="40"/>
                <w:sz w:val="16"/>
              </w:rPr>
              <w:t> </w:t>
            </w:r>
            <w:r>
              <w:rPr>
                <w:color w:val="231F20"/>
                <w:sz w:val="16"/>
              </w:rPr>
              <w:t>attempting,</w:t>
            </w:r>
            <w:r>
              <w:rPr>
                <w:color w:val="231F20"/>
                <w:spacing w:val="40"/>
                <w:sz w:val="16"/>
              </w:rPr>
              <w:t> </w:t>
            </w:r>
            <w:r>
              <w:rPr>
                <w:color w:val="231F20"/>
                <w:sz w:val="16"/>
              </w:rPr>
              <w:t>conspiring</w:t>
            </w:r>
            <w:r>
              <w:rPr>
                <w:color w:val="231F20"/>
                <w:spacing w:val="40"/>
                <w:sz w:val="16"/>
              </w:rPr>
              <w:t> </w:t>
            </w:r>
            <w:r>
              <w:rPr>
                <w:color w:val="231F20"/>
                <w:sz w:val="16"/>
              </w:rPr>
              <w:t>or</w:t>
            </w:r>
            <w:r>
              <w:rPr>
                <w:color w:val="231F20"/>
                <w:spacing w:val="40"/>
                <w:sz w:val="16"/>
              </w:rPr>
              <w:t> </w:t>
            </w:r>
            <w:r>
              <w:rPr>
                <w:color w:val="231F20"/>
                <w:sz w:val="16"/>
              </w:rPr>
              <w:t>knowingly</w:t>
            </w:r>
            <w:r>
              <w:rPr>
                <w:color w:val="231F20"/>
                <w:spacing w:val="40"/>
                <w:sz w:val="16"/>
              </w:rPr>
              <w:t> </w:t>
            </w:r>
            <w:r>
              <w:rPr>
                <w:color w:val="231F20"/>
                <w:sz w:val="16"/>
              </w:rPr>
              <w:t>facilitating</w:t>
            </w:r>
            <w:r>
              <w:rPr>
                <w:color w:val="231F20"/>
                <w:spacing w:val="40"/>
                <w:sz w:val="16"/>
              </w:rPr>
              <w:t> </w:t>
            </w:r>
            <w:r>
              <w:rPr>
                <w:color w:val="231F20"/>
                <w:sz w:val="16"/>
              </w:rPr>
              <w:t>the</w:t>
            </w:r>
            <w:r>
              <w:rPr>
                <w:color w:val="231F20"/>
                <w:spacing w:val="40"/>
                <w:sz w:val="16"/>
              </w:rPr>
              <w:t> </w:t>
            </w:r>
            <w:r>
              <w:rPr>
                <w:color w:val="231F20"/>
                <w:sz w:val="16"/>
              </w:rPr>
              <w:t>commission</w:t>
            </w:r>
            <w:r>
              <w:rPr>
                <w:color w:val="231F20"/>
                <w:spacing w:val="40"/>
                <w:sz w:val="16"/>
              </w:rPr>
              <w:t> </w:t>
            </w:r>
            <w:r>
              <w:rPr>
                <w:color w:val="231F20"/>
                <w:sz w:val="16"/>
              </w:rPr>
              <w:t>of</w:t>
            </w:r>
            <w:r>
              <w:rPr>
                <w:color w:val="231F20"/>
                <w:spacing w:val="40"/>
                <w:sz w:val="16"/>
              </w:rPr>
              <w:t> </w:t>
            </w:r>
            <w:r>
              <w:rPr>
                <w:color w:val="231F20"/>
                <w:sz w:val="16"/>
              </w:rPr>
              <w:t>organised</w:t>
            </w:r>
            <w:r>
              <w:rPr>
                <w:color w:val="231F20"/>
                <w:spacing w:val="40"/>
                <w:sz w:val="16"/>
              </w:rPr>
              <w:t> </w:t>
            </w:r>
            <w:r>
              <w:rPr>
                <w:color w:val="231F20"/>
                <w:sz w:val="16"/>
              </w:rPr>
              <w:t>crime.</w:t>
            </w:r>
          </w:p>
        </w:tc>
        <w:tc>
          <w:tcPr>
            <w:tcW w:w="2093" w:type="dxa"/>
          </w:tcPr>
          <w:p>
            <w:pPr>
              <w:pStyle w:val="TableParagraph"/>
              <w:spacing w:line="249" w:lineRule="auto" w:before="60"/>
              <w:ind w:left="31" w:right="17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21"/>
                <w:sz w:val="16"/>
              </w:rPr>
              <w:t> </w:t>
            </w:r>
            <w:r>
              <w:rPr>
                <w:color w:val="231F20"/>
                <w:sz w:val="16"/>
              </w:rPr>
              <w:t>5</w:t>
            </w:r>
            <w:r>
              <w:rPr>
                <w:color w:val="231F20"/>
                <w:spacing w:val="21"/>
                <w:sz w:val="16"/>
              </w:rPr>
              <w:t> </w:t>
            </w:r>
            <w:r>
              <w:rPr>
                <w:color w:val="231F20"/>
                <w:sz w:val="16"/>
              </w:rPr>
              <w:t>years</w:t>
            </w:r>
            <w:r>
              <w:rPr>
                <w:color w:val="231F20"/>
                <w:spacing w:val="21"/>
                <w:sz w:val="16"/>
              </w:rPr>
              <w:t> </w:t>
            </w:r>
            <w:r>
              <w:rPr>
                <w:color w:val="231F20"/>
                <w:sz w:val="16"/>
              </w:rPr>
              <w:t>but</w:t>
            </w:r>
            <w:r>
              <w:rPr>
                <w:color w:val="231F20"/>
                <w:spacing w:val="21"/>
                <w:sz w:val="16"/>
              </w:rPr>
              <w:t> </w:t>
            </w:r>
            <w:r>
              <w:rPr>
                <w:color w:val="231F20"/>
                <w:sz w:val="16"/>
              </w:rPr>
              <w:t>which</w:t>
            </w:r>
            <w:r>
              <w:rPr>
                <w:color w:val="231F20"/>
                <w:spacing w:val="21"/>
                <w:sz w:val="16"/>
              </w:rPr>
              <w:t> </w:t>
            </w:r>
            <w:r>
              <w:rPr>
                <w:color w:val="231F20"/>
                <w:sz w:val="16"/>
              </w:rPr>
              <w:t>may</w:t>
            </w:r>
            <w:r>
              <w:rPr>
                <w:color w:val="231F20"/>
                <w:spacing w:val="40"/>
                <w:sz w:val="16"/>
              </w:rPr>
              <w:t> </w:t>
            </w:r>
            <w:r>
              <w:rPr>
                <w:color w:val="231F20"/>
                <w:sz w:val="16"/>
              </w:rPr>
              <w:t>extend</w:t>
            </w:r>
            <w:r>
              <w:rPr>
                <w:color w:val="231F20"/>
                <w:spacing w:val="80"/>
                <w:sz w:val="16"/>
              </w:rPr>
              <w:t> </w:t>
            </w:r>
            <w:r>
              <w:rPr>
                <w:color w:val="231F20"/>
                <w:sz w:val="16"/>
              </w:rPr>
              <w:t>to</w:t>
            </w:r>
            <w:r>
              <w:rPr>
                <w:color w:val="231F20"/>
                <w:spacing w:val="80"/>
                <w:sz w:val="16"/>
              </w:rPr>
              <w:t> </w:t>
            </w:r>
            <w:r>
              <w:rPr>
                <w:color w:val="231F20"/>
                <w:sz w:val="16"/>
              </w:rPr>
              <w:t>imprisonment</w:t>
            </w:r>
            <w:r>
              <w:rPr>
                <w:color w:val="231F20"/>
                <w:spacing w:val="80"/>
                <w:sz w:val="16"/>
              </w:rPr>
              <w:t> </w:t>
            </w:r>
            <w:r>
              <w:rPr>
                <w:color w:val="231F20"/>
                <w:sz w:val="16"/>
              </w:rPr>
              <w:t>for life and fine of not less</w:t>
            </w:r>
            <w:r>
              <w:rPr>
                <w:color w:val="231F20"/>
                <w:spacing w:val="40"/>
                <w:sz w:val="16"/>
              </w:rPr>
              <w:t> </w:t>
            </w:r>
            <w:r>
              <w:rPr>
                <w:color w:val="231F20"/>
                <w:sz w:val="16"/>
              </w:rPr>
              <w:t>than</w:t>
            </w:r>
            <w:r>
              <w:rPr>
                <w:color w:val="231F20"/>
                <w:spacing w:val="40"/>
                <w:sz w:val="16"/>
              </w:rPr>
              <w:t> </w:t>
            </w:r>
            <w:r>
              <w:rPr>
                <w:color w:val="231F20"/>
                <w:sz w:val="16"/>
              </w:rPr>
              <w:t>5</w:t>
            </w:r>
            <w:r>
              <w:rPr>
                <w:color w:val="231F20"/>
                <w:spacing w:val="40"/>
                <w:sz w:val="16"/>
              </w:rPr>
              <w:t> </w:t>
            </w:r>
            <w:r>
              <w:rPr>
                <w:color w:val="231F20"/>
                <w:sz w:val="16"/>
              </w:rPr>
              <w:t>lakh</w:t>
            </w:r>
            <w:r>
              <w:rPr>
                <w:color w:val="231F20"/>
                <w:spacing w:val="40"/>
                <w:sz w:val="16"/>
              </w:rPr>
              <w:t> </w:t>
            </w:r>
            <w:r>
              <w:rPr>
                <w:color w:val="231F20"/>
                <w:sz w:val="16"/>
              </w:rPr>
              <w:t>rupees.</w:t>
            </w:r>
          </w:p>
        </w:tc>
        <w:tc>
          <w:tcPr>
            <w:tcW w:w="1369" w:type="dxa"/>
          </w:tcPr>
          <w:p>
            <w:pPr>
              <w:pStyle w:val="TableParagraph"/>
              <w:spacing w:before="60"/>
              <w:ind w:left="89" w:right="341"/>
              <w:jc w:val="center"/>
              <w:rPr>
                <w:sz w:val="16"/>
              </w:rPr>
            </w:pPr>
            <w:r>
              <w:rPr>
                <w:color w:val="231F20"/>
                <w:spacing w:val="-2"/>
                <w:sz w:val="16"/>
              </w:rPr>
              <w:t>Cognizable.</w:t>
            </w:r>
          </w:p>
        </w:tc>
        <w:tc>
          <w:tcPr>
            <w:tcW w:w="1557" w:type="dxa"/>
          </w:tcPr>
          <w:p>
            <w:pPr>
              <w:pStyle w:val="TableParagraph"/>
              <w:spacing w:before="60"/>
              <w:ind w:right="225"/>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080" w:hRule="atLeast"/>
        </w:trPr>
        <w:tc>
          <w:tcPr>
            <w:tcW w:w="706" w:type="dxa"/>
          </w:tcPr>
          <w:p>
            <w:pPr>
              <w:pStyle w:val="TableParagraph"/>
              <w:spacing w:before="60"/>
              <w:rPr>
                <w:sz w:val="16"/>
              </w:rPr>
            </w:pPr>
            <w:r>
              <w:rPr>
                <w:color w:val="231F20"/>
                <w:spacing w:val="-2"/>
                <w:sz w:val="16"/>
              </w:rPr>
              <w:t>111(</w:t>
            </w:r>
            <w:r>
              <w:rPr>
                <w:i/>
                <w:color w:val="231F20"/>
                <w:spacing w:val="-2"/>
                <w:sz w:val="16"/>
              </w:rPr>
              <w:t>4</w:t>
            </w:r>
            <w:r>
              <w:rPr>
                <w:color w:val="231F20"/>
                <w:spacing w:val="-2"/>
                <w:sz w:val="16"/>
              </w:rPr>
              <w:t>)</w:t>
            </w:r>
          </w:p>
        </w:tc>
        <w:tc>
          <w:tcPr>
            <w:tcW w:w="1965" w:type="dxa"/>
          </w:tcPr>
          <w:p>
            <w:pPr>
              <w:pStyle w:val="TableParagraph"/>
              <w:spacing w:line="249" w:lineRule="auto" w:before="60"/>
              <w:ind w:left="14"/>
              <w:rPr>
                <w:sz w:val="16"/>
              </w:rPr>
            </w:pPr>
            <w:r>
              <w:rPr>
                <w:color w:val="231F20"/>
                <w:sz w:val="16"/>
              </w:rPr>
              <w:t>Being a member of an</w:t>
            </w:r>
            <w:r>
              <w:rPr>
                <w:color w:val="231F20"/>
                <w:spacing w:val="40"/>
                <w:sz w:val="16"/>
              </w:rPr>
              <w:t> </w:t>
            </w:r>
            <w:r>
              <w:rPr>
                <w:color w:val="231F20"/>
                <w:sz w:val="16"/>
              </w:rPr>
              <w:t>organised</w:t>
            </w:r>
            <w:r>
              <w:rPr>
                <w:color w:val="231F20"/>
                <w:spacing w:val="34"/>
                <w:sz w:val="16"/>
              </w:rPr>
              <w:t> </w:t>
            </w:r>
            <w:r>
              <w:rPr>
                <w:color w:val="231F20"/>
                <w:sz w:val="16"/>
              </w:rPr>
              <w:t>crime</w:t>
            </w:r>
            <w:r>
              <w:rPr>
                <w:color w:val="231F20"/>
                <w:spacing w:val="34"/>
                <w:sz w:val="16"/>
              </w:rPr>
              <w:t> </w:t>
            </w:r>
            <w:r>
              <w:rPr>
                <w:color w:val="231F20"/>
                <w:sz w:val="16"/>
              </w:rPr>
              <w:t>syndicate.</w:t>
            </w:r>
          </w:p>
        </w:tc>
        <w:tc>
          <w:tcPr>
            <w:tcW w:w="2093" w:type="dxa"/>
          </w:tcPr>
          <w:p>
            <w:pPr>
              <w:pStyle w:val="TableParagraph"/>
              <w:spacing w:line="249" w:lineRule="auto" w:before="60"/>
              <w:ind w:left="31" w:right="17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21"/>
                <w:sz w:val="16"/>
              </w:rPr>
              <w:t> </w:t>
            </w:r>
            <w:r>
              <w:rPr>
                <w:color w:val="231F20"/>
                <w:sz w:val="16"/>
              </w:rPr>
              <w:t>5</w:t>
            </w:r>
            <w:r>
              <w:rPr>
                <w:color w:val="231F20"/>
                <w:spacing w:val="21"/>
                <w:sz w:val="16"/>
              </w:rPr>
              <w:t> </w:t>
            </w:r>
            <w:r>
              <w:rPr>
                <w:color w:val="231F20"/>
                <w:sz w:val="16"/>
              </w:rPr>
              <w:t>years</w:t>
            </w:r>
            <w:r>
              <w:rPr>
                <w:color w:val="231F20"/>
                <w:spacing w:val="21"/>
                <w:sz w:val="16"/>
              </w:rPr>
              <w:t> </w:t>
            </w:r>
            <w:r>
              <w:rPr>
                <w:color w:val="231F20"/>
                <w:sz w:val="16"/>
              </w:rPr>
              <w:t>but</w:t>
            </w:r>
            <w:r>
              <w:rPr>
                <w:color w:val="231F20"/>
                <w:spacing w:val="21"/>
                <w:sz w:val="16"/>
              </w:rPr>
              <w:t> </w:t>
            </w:r>
            <w:r>
              <w:rPr>
                <w:color w:val="231F20"/>
                <w:sz w:val="16"/>
              </w:rPr>
              <w:t>which</w:t>
            </w:r>
            <w:r>
              <w:rPr>
                <w:color w:val="231F20"/>
                <w:spacing w:val="21"/>
                <w:sz w:val="16"/>
              </w:rPr>
              <w:t> </w:t>
            </w:r>
            <w:r>
              <w:rPr>
                <w:color w:val="231F20"/>
                <w:sz w:val="16"/>
              </w:rPr>
              <w:t>may</w:t>
            </w:r>
            <w:r>
              <w:rPr>
                <w:color w:val="231F20"/>
                <w:spacing w:val="40"/>
                <w:sz w:val="16"/>
              </w:rPr>
              <w:t> </w:t>
            </w:r>
            <w:r>
              <w:rPr>
                <w:color w:val="231F20"/>
                <w:sz w:val="16"/>
              </w:rPr>
              <w:t>extend</w:t>
            </w:r>
            <w:r>
              <w:rPr>
                <w:color w:val="231F20"/>
                <w:spacing w:val="80"/>
                <w:sz w:val="16"/>
              </w:rPr>
              <w:t> </w:t>
            </w:r>
            <w:r>
              <w:rPr>
                <w:color w:val="231F20"/>
                <w:sz w:val="16"/>
              </w:rPr>
              <w:t>to</w:t>
            </w:r>
            <w:r>
              <w:rPr>
                <w:color w:val="231F20"/>
                <w:spacing w:val="80"/>
                <w:sz w:val="16"/>
              </w:rPr>
              <w:t> </w:t>
            </w:r>
            <w:r>
              <w:rPr>
                <w:color w:val="231F20"/>
                <w:sz w:val="16"/>
              </w:rPr>
              <w:t>imprisonment</w:t>
            </w:r>
            <w:r>
              <w:rPr>
                <w:color w:val="231F20"/>
                <w:spacing w:val="80"/>
                <w:sz w:val="16"/>
              </w:rPr>
              <w:t> </w:t>
            </w:r>
            <w:r>
              <w:rPr>
                <w:color w:val="231F20"/>
                <w:sz w:val="16"/>
              </w:rPr>
              <w:t>for life and fine of not less</w:t>
            </w:r>
            <w:r>
              <w:rPr>
                <w:color w:val="231F20"/>
                <w:spacing w:val="40"/>
                <w:sz w:val="16"/>
              </w:rPr>
              <w:t> </w:t>
            </w:r>
            <w:r>
              <w:rPr>
                <w:color w:val="231F20"/>
                <w:sz w:val="16"/>
              </w:rPr>
              <w:t>than</w:t>
            </w:r>
            <w:r>
              <w:rPr>
                <w:color w:val="231F20"/>
                <w:spacing w:val="40"/>
                <w:sz w:val="16"/>
              </w:rPr>
              <w:t> </w:t>
            </w:r>
            <w:r>
              <w:rPr>
                <w:color w:val="231F20"/>
                <w:sz w:val="16"/>
              </w:rPr>
              <w:t>5</w:t>
            </w:r>
            <w:r>
              <w:rPr>
                <w:color w:val="231F20"/>
                <w:spacing w:val="40"/>
                <w:sz w:val="16"/>
              </w:rPr>
              <w:t> </w:t>
            </w:r>
            <w:r>
              <w:rPr>
                <w:color w:val="231F20"/>
                <w:sz w:val="16"/>
              </w:rPr>
              <w:t>lakh</w:t>
            </w:r>
            <w:r>
              <w:rPr>
                <w:color w:val="231F20"/>
                <w:spacing w:val="40"/>
                <w:sz w:val="16"/>
              </w:rPr>
              <w:t> </w:t>
            </w:r>
            <w:r>
              <w:rPr>
                <w:color w:val="231F20"/>
                <w:sz w:val="16"/>
              </w:rPr>
              <w:t>rupees.</w:t>
            </w:r>
          </w:p>
        </w:tc>
        <w:tc>
          <w:tcPr>
            <w:tcW w:w="1369" w:type="dxa"/>
          </w:tcPr>
          <w:p>
            <w:pPr>
              <w:pStyle w:val="TableParagraph"/>
              <w:spacing w:before="60"/>
              <w:ind w:left="89" w:right="341"/>
              <w:jc w:val="center"/>
              <w:rPr>
                <w:sz w:val="16"/>
              </w:rPr>
            </w:pPr>
            <w:r>
              <w:rPr>
                <w:color w:val="231F20"/>
                <w:spacing w:val="-2"/>
                <w:sz w:val="16"/>
              </w:rPr>
              <w:t>Cognizable.</w:t>
            </w:r>
          </w:p>
        </w:tc>
        <w:tc>
          <w:tcPr>
            <w:tcW w:w="1557" w:type="dxa"/>
          </w:tcPr>
          <w:p>
            <w:pPr>
              <w:pStyle w:val="TableParagraph"/>
              <w:spacing w:before="60"/>
              <w:ind w:right="225"/>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080" w:hRule="atLeast"/>
        </w:trPr>
        <w:tc>
          <w:tcPr>
            <w:tcW w:w="706" w:type="dxa"/>
          </w:tcPr>
          <w:p>
            <w:pPr>
              <w:pStyle w:val="TableParagraph"/>
              <w:spacing w:before="60"/>
              <w:rPr>
                <w:sz w:val="16"/>
              </w:rPr>
            </w:pPr>
            <w:r>
              <w:rPr>
                <w:color w:val="231F20"/>
                <w:spacing w:val="-2"/>
                <w:sz w:val="16"/>
              </w:rPr>
              <w:t>111(</w:t>
            </w:r>
            <w:r>
              <w:rPr>
                <w:i/>
                <w:color w:val="231F20"/>
                <w:spacing w:val="-2"/>
                <w:sz w:val="16"/>
              </w:rPr>
              <w:t>5</w:t>
            </w:r>
            <w:r>
              <w:rPr>
                <w:color w:val="231F20"/>
                <w:spacing w:val="-2"/>
                <w:sz w:val="16"/>
              </w:rPr>
              <w:t>)</w:t>
            </w:r>
          </w:p>
        </w:tc>
        <w:tc>
          <w:tcPr>
            <w:tcW w:w="1965" w:type="dxa"/>
          </w:tcPr>
          <w:p>
            <w:pPr>
              <w:pStyle w:val="TableParagraph"/>
              <w:spacing w:line="249" w:lineRule="auto" w:before="60"/>
              <w:ind w:left="14"/>
              <w:rPr>
                <w:sz w:val="16"/>
              </w:rPr>
            </w:pPr>
            <w:r>
              <w:rPr>
                <w:color w:val="231F20"/>
                <w:sz w:val="16"/>
              </w:rPr>
              <w:t>Intentionally</w:t>
            </w:r>
            <w:r>
              <w:rPr>
                <w:color w:val="231F20"/>
                <w:spacing w:val="40"/>
                <w:sz w:val="16"/>
              </w:rPr>
              <w:t> </w:t>
            </w:r>
            <w:r>
              <w:rPr>
                <w:color w:val="231F20"/>
                <w:sz w:val="16"/>
              </w:rPr>
              <w:t>harbouring</w:t>
            </w:r>
            <w:r>
              <w:rPr>
                <w:color w:val="231F20"/>
                <w:spacing w:val="40"/>
                <w:sz w:val="16"/>
              </w:rPr>
              <w:t> </w:t>
            </w:r>
            <w:r>
              <w:rPr>
                <w:color w:val="231F20"/>
                <w:sz w:val="16"/>
              </w:rPr>
              <w:t>or</w:t>
            </w:r>
            <w:r>
              <w:rPr>
                <w:color w:val="231F20"/>
                <w:spacing w:val="40"/>
                <w:sz w:val="16"/>
              </w:rPr>
              <w:t> </w:t>
            </w:r>
            <w:r>
              <w:rPr>
                <w:color w:val="231F20"/>
                <w:sz w:val="16"/>
              </w:rPr>
              <w:t>concealing</w:t>
            </w:r>
            <w:r>
              <w:rPr>
                <w:color w:val="231F20"/>
                <w:spacing w:val="35"/>
                <w:sz w:val="16"/>
              </w:rPr>
              <w:t> </w:t>
            </w:r>
            <w:r>
              <w:rPr>
                <w:color w:val="231F20"/>
                <w:sz w:val="16"/>
              </w:rPr>
              <w:t>any</w:t>
            </w:r>
            <w:r>
              <w:rPr>
                <w:color w:val="231F20"/>
                <w:spacing w:val="35"/>
                <w:sz w:val="16"/>
              </w:rPr>
              <w:t> </w:t>
            </w:r>
            <w:r>
              <w:rPr>
                <w:color w:val="231F20"/>
                <w:sz w:val="16"/>
              </w:rPr>
              <w:t>person</w:t>
            </w:r>
            <w:r>
              <w:rPr>
                <w:color w:val="231F20"/>
                <w:spacing w:val="35"/>
                <w:sz w:val="16"/>
              </w:rPr>
              <w:t> </w:t>
            </w:r>
            <w:r>
              <w:rPr>
                <w:color w:val="231F20"/>
                <w:sz w:val="16"/>
              </w:rPr>
              <w:t>who</w:t>
            </w:r>
            <w:r>
              <w:rPr>
                <w:color w:val="231F20"/>
                <w:spacing w:val="40"/>
                <w:sz w:val="16"/>
              </w:rPr>
              <w:t> </w:t>
            </w:r>
            <w:r>
              <w:rPr>
                <w:color w:val="231F20"/>
                <w:sz w:val="16"/>
              </w:rPr>
              <w:t>committed</w:t>
            </w:r>
            <w:r>
              <w:rPr>
                <w:color w:val="231F20"/>
                <w:spacing w:val="40"/>
                <w:sz w:val="16"/>
              </w:rPr>
              <w:t> </w:t>
            </w:r>
            <w:r>
              <w:rPr>
                <w:color w:val="231F20"/>
                <w:sz w:val="16"/>
              </w:rPr>
              <w:t>offence</w:t>
            </w:r>
            <w:r>
              <w:rPr>
                <w:color w:val="231F20"/>
                <w:spacing w:val="40"/>
                <w:sz w:val="16"/>
              </w:rPr>
              <w:t> </w:t>
            </w:r>
            <w:r>
              <w:rPr>
                <w:color w:val="231F20"/>
                <w:sz w:val="16"/>
              </w:rPr>
              <w:t>of</w:t>
            </w:r>
            <w:r>
              <w:rPr>
                <w:color w:val="231F20"/>
                <w:spacing w:val="40"/>
                <w:sz w:val="16"/>
              </w:rPr>
              <w:t> </w:t>
            </w:r>
            <w:r>
              <w:rPr>
                <w:color w:val="231F20"/>
                <w:sz w:val="16"/>
              </w:rPr>
              <w:t>organised</w:t>
            </w:r>
            <w:r>
              <w:rPr>
                <w:color w:val="231F20"/>
                <w:spacing w:val="40"/>
                <w:sz w:val="16"/>
              </w:rPr>
              <w:t> </w:t>
            </w:r>
            <w:r>
              <w:rPr>
                <w:color w:val="231F20"/>
                <w:sz w:val="16"/>
              </w:rPr>
              <w:t>crime.</w:t>
            </w:r>
          </w:p>
        </w:tc>
        <w:tc>
          <w:tcPr>
            <w:tcW w:w="2093" w:type="dxa"/>
          </w:tcPr>
          <w:p>
            <w:pPr>
              <w:pStyle w:val="TableParagraph"/>
              <w:spacing w:line="249" w:lineRule="auto" w:before="60"/>
              <w:ind w:left="31" w:right="17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21"/>
                <w:sz w:val="16"/>
              </w:rPr>
              <w:t> </w:t>
            </w:r>
            <w:r>
              <w:rPr>
                <w:color w:val="231F20"/>
                <w:sz w:val="16"/>
              </w:rPr>
              <w:t>3</w:t>
            </w:r>
            <w:r>
              <w:rPr>
                <w:color w:val="231F20"/>
                <w:spacing w:val="21"/>
                <w:sz w:val="16"/>
              </w:rPr>
              <w:t> </w:t>
            </w:r>
            <w:r>
              <w:rPr>
                <w:color w:val="231F20"/>
                <w:sz w:val="16"/>
              </w:rPr>
              <w:t>years</w:t>
            </w:r>
            <w:r>
              <w:rPr>
                <w:color w:val="231F20"/>
                <w:spacing w:val="21"/>
                <w:sz w:val="16"/>
              </w:rPr>
              <w:t> </w:t>
            </w:r>
            <w:r>
              <w:rPr>
                <w:color w:val="231F20"/>
                <w:sz w:val="16"/>
              </w:rPr>
              <w:t>but</w:t>
            </w:r>
            <w:r>
              <w:rPr>
                <w:color w:val="231F20"/>
                <w:spacing w:val="21"/>
                <w:sz w:val="16"/>
              </w:rPr>
              <w:t> </w:t>
            </w:r>
            <w:r>
              <w:rPr>
                <w:color w:val="231F20"/>
                <w:sz w:val="16"/>
              </w:rPr>
              <w:t>which</w:t>
            </w:r>
            <w:r>
              <w:rPr>
                <w:color w:val="231F20"/>
                <w:spacing w:val="21"/>
                <w:sz w:val="16"/>
              </w:rPr>
              <w:t> </w:t>
            </w:r>
            <w:r>
              <w:rPr>
                <w:color w:val="231F20"/>
                <w:sz w:val="16"/>
              </w:rPr>
              <w:t>may</w:t>
            </w:r>
            <w:r>
              <w:rPr>
                <w:color w:val="231F20"/>
                <w:spacing w:val="40"/>
                <w:sz w:val="16"/>
              </w:rPr>
              <w:t> </w:t>
            </w:r>
            <w:r>
              <w:rPr>
                <w:color w:val="231F20"/>
                <w:sz w:val="16"/>
              </w:rPr>
              <w:t>extend</w:t>
            </w:r>
            <w:r>
              <w:rPr>
                <w:color w:val="231F20"/>
                <w:spacing w:val="80"/>
                <w:sz w:val="16"/>
              </w:rPr>
              <w:t> </w:t>
            </w:r>
            <w:r>
              <w:rPr>
                <w:color w:val="231F20"/>
                <w:sz w:val="16"/>
              </w:rPr>
              <w:t>to</w:t>
            </w:r>
            <w:r>
              <w:rPr>
                <w:color w:val="231F20"/>
                <w:spacing w:val="80"/>
                <w:sz w:val="16"/>
              </w:rPr>
              <w:t> </w:t>
            </w:r>
            <w:r>
              <w:rPr>
                <w:color w:val="231F20"/>
                <w:sz w:val="16"/>
              </w:rPr>
              <w:t>imprisonment</w:t>
            </w:r>
            <w:r>
              <w:rPr>
                <w:color w:val="231F20"/>
                <w:spacing w:val="80"/>
                <w:sz w:val="16"/>
              </w:rPr>
              <w:t> </w:t>
            </w:r>
            <w:r>
              <w:rPr>
                <w:color w:val="231F20"/>
                <w:sz w:val="16"/>
              </w:rPr>
              <w:t>for life and fine of not less</w:t>
            </w:r>
            <w:r>
              <w:rPr>
                <w:color w:val="231F20"/>
                <w:spacing w:val="40"/>
                <w:sz w:val="16"/>
              </w:rPr>
              <w:t> </w:t>
            </w:r>
            <w:r>
              <w:rPr>
                <w:color w:val="231F20"/>
                <w:sz w:val="16"/>
              </w:rPr>
              <w:t>than</w:t>
            </w:r>
            <w:r>
              <w:rPr>
                <w:color w:val="231F20"/>
                <w:spacing w:val="40"/>
                <w:sz w:val="16"/>
              </w:rPr>
              <w:t> </w:t>
            </w:r>
            <w:r>
              <w:rPr>
                <w:color w:val="231F20"/>
                <w:sz w:val="16"/>
              </w:rPr>
              <w:t>5</w:t>
            </w:r>
            <w:r>
              <w:rPr>
                <w:color w:val="231F20"/>
                <w:spacing w:val="40"/>
                <w:sz w:val="16"/>
              </w:rPr>
              <w:t> </w:t>
            </w:r>
            <w:r>
              <w:rPr>
                <w:color w:val="231F20"/>
                <w:sz w:val="16"/>
              </w:rPr>
              <w:t>lakh</w:t>
            </w:r>
            <w:r>
              <w:rPr>
                <w:color w:val="231F20"/>
                <w:spacing w:val="40"/>
                <w:sz w:val="16"/>
              </w:rPr>
              <w:t> </w:t>
            </w:r>
            <w:r>
              <w:rPr>
                <w:color w:val="231F20"/>
                <w:sz w:val="16"/>
              </w:rPr>
              <w:t>rupees.</w:t>
            </w:r>
          </w:p>
        </w:tc>
        <w:tc>
          <w:tcPr>
            <w:tcW w:w="1369" w:type="dxa"/>
          </w:tcPr>
          <w:p>
            <w:pPr>
              <w:pStyle w:val="TableParagraph"/>
              <w:spacing w:before="60"/>
              <w:ind w:left="89" w:right="341"/>
              <w:jc w:val="center"/>
              <w:rPr>
                <w:sz w:val="16"/>
              </w:rPr>
            </w:pPr>
            <w:r>
              <w:rPr>
                <w:color w:val="231F20"/>
                <w:spacing w:val="-2"/>
                <w:sz w:val="16"/>
              </w:rPr>
              <w:t>Cognizable.</w:t>
            </w:r>
          </w:p>
        </w:tc>
        <w:tc>
          <w:tcPr>
            <w:tcW w:w="1557" w:type="dxa"/>
          </w:tcPr>
          <w:p>
            <w:pPr>
              <w:pStyle w:val="TableParagraph"/>
              <w:spacing w:before="60"/>
              <w:ind w:right="225"/>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080" w:hRule="atLeast"/>
        </w:trPr>
        <w:tc>
          <w:tcPr>
            <w:tcW w:w="706" w:type="dxa"/>
          </w:tcPr>
          <w:p>
            <w:pPr>
              <w:pStyle w:val="TableParagraph"/>
              <w:spacing w:before="60"/>
              <w:rPr>
                <w:sz w:val="16"/>
              </w:rPr>
            </w:pPr>
            <w:r>
              <w:rPr>
                <w:color w:val="231F20"/>
                <w:spacing w:val="-2"/>
                <w:sz w:val="16"/>
              </w:rPr>
              <w:t>111(</w:t>
            </w:r>
            <w:r>
              <w:rPr>
                <w:i/>
                <w:color w:val="231F20"/>
                <w:spacing w:val="-2"/>
                <w:sz w:val="16"/>
              </w:rPr>
              <w:t>6</w:t>
            </w:r>
            <w:r>
              <w:rPr>
                <w:color w:val="231F20"/>
                <w:spacing w:val="-2"/>
                <w:sz w:val="16"/>
              </w:rPr>
              <w:t>)</w:t>
            </w:r>
          </w:p>
        </w:tc>
        <w:tc>
          <w:tcPr>
            <w:tcW w:w="1965" w:type="dxa"/>
          </w:tcPr>
          <w:p>
            <w:pPr>
              <w:pStyle w:val="TableParagraph"/>
              <w:spacing w:line="249" w:lineRule="auto" w:before="60"/>
              <w:ind w:left="14"/>
              <w:rPr>
                <w:sz w:val="16"/>
              </w:rPr>
            </w:pPr>
            <w:r>
              <w:rPr>
                <w:color w:val="231F20"/>
                <w:sz w:val="16"/>
              </w:rPr>
              <w:t>Possessing</w:t>
            </w:r>
            <w:r>
              <w:rPr>
                <w:color w:val="231F20"/>
                <w:spacing w:val="23"/>
                <w:sz w:val="16"/>
              </w:rPr>
              <w:t> </w:t>
            </w:r>
            <w:r>
              <w:rPr>
                <w:color w:val="231F20"/>
                <w:sz w:val="16"/>
              </w:rPr>
              <w:t>property</w:t>
            </w:r>
            <w:r>
              <w:rPr>
                <w:color w:val="231F20"/>
                <w:spacing w:val="23"/>
                <w:sz w:val="16"/>
              </w:rPr>
              <w:t> </w:t>
            </w:r>
            <w:r>
              <w:rPr>
                <w:color w:val="231F20"/>
                <w:sz w:val="16"/>
              </w:rPr>
              <w:t>derived,</w:t>
            </w:r>
            <w:r>
              <w:rPr>
                <w:color w:val="231F20"/>
                <w:spacing w:val="40"/>
                <w:sz w:val="16"/>
              </w:rPr>
              <w:t> </w:t>
            </w:r>
            <w:r>
              <w:rPr>
                <w:color w:val="231F20"/>
                <w:sz w:val="16"/>
              </w:rPr>
              <w:t>or</w:t>
            </w:r>
            <w:r>
              <w:rPr>
                <w:color w:val="231F20"/>
                <w:spacing w:val="40"/>
                <w:sz w:val="16"/>
              </w:rPr>
              <w:t> </w:t>
            </w:r>
            <w:r>
              <w:rPr>
                <w:color w:val="231F20"/>
                <w:sz w:val="16"/>
              </w:rPr>
              <w:t>obtained</w:t>
            </w:r>
            <w:r>
              <w:rPr>
                <w:color w:val="231F20"/>
                <w:spacing w:val="40"/>
                <w:sz w:val="16"/>
              </w:rPr>
              <w:t> </w:t>
            </w:r>
            <w:r>
              <w:rPr>
                <w:color w:val="231F20"/>
                <w:sz w:val="16"/>
              </w:rPr>
              <w:t>from</w:t>
            </w:r>
            <w:r>
              <w:rPr>
                <w:color w:val="231F20"/>
                <w:spacing w:val="40"/>
                <w:sz w:val="16"/>
              </w:rPr>
              <w:t> </w:t>
            </w:r>
            <w:r>
              <w:rPr>
                <w:color w:val="231F20"/>
                <w:sz w:val="16"/>
              </w:rPr>
              <w:t>the</w:t>
            </w:r>
            <w:r>
              <w:rPr>
                <w:color w:val="231F20"/>
                <w:spacing w:val="40"/>
                <w:sz w:val="16"/>
              </w:rPr>
              <w:t> </w:t>
            </w:r>
            <w:r>
              <w:rPr>
                <w:color w:val="231F20"/>
                <w:sz w:val="16"/>
              </w:rPr>
              <w:t>commission</w:t>
            </w:r>
            <w:r>
              <w:rPr>
                <w:color w:val="231F20"/>
                <w:spacing w:val="40"/>
                <w:sz w:val="16"/>
              </w:rPr>
              <w:t> </w:t>
            </w:r>
            <w:r>
              <w:rPr>
                <w:color w:val="231F20"/>
                <w:sz w:val="16"/>
              </w:rPr>
              <w:t>of</w:t>
            </w:r>
            <w:r>
              <w:rPr>
                <w:color w:val="231F20"/>
                <w:spacing w:val="40"/>
                <w:sz w:val="16"/>
              </w:rPr>
              <w:t> </w:t>
            </w:r>
            <w:r>
              <w:rPr>
                <w:color w:val="231F20"/>
                <w:sz w:val="16"/>
              </w:rPr>
              <w:t>organised</w:t>
            </w:r>
          </w:p>
          <w:p>
            <w:pPr>
              <w:pStyle w:val="TableParagraph"/>
              <w:spacing w:before="2"/>
              <w:ind w:left="14"/>
              <w:rPr>
                <w:sz w:val="16"/>
              </w:rPr>
            </w:pPr>
            <w:r>
              <w:rPr>
                <w:color w:val="231F20"/>
                <w:spacing w:val="-2"/>
                <w:sz w:val="16"/>
              </w:rPr>
              <w:t>crime.</w:t>
            </w:r>
          </w:p>
        </w:tc>
        <w:tc>
          <w:tcPr>
            <w:tcW w:w="2093" w:type="dxa"/>
          </w:tcPr>
          <w:p>
            <w:pPr>
              <w:pStyle w:val="TableParagraph"/>
              <w:spacing w:line="249" w:lineRule="auto" w:before="60"/>
              <w:ind w:left="31" w:right="17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21"/>
                <w:sz w:val="16"/>
              </w:rPr>
              <w:t> </w:t>
            </w:r>
            <w:r>
              <w:rPr>
                <w:color w:val="231F20"/>
                <w:sz w:val="16"/>
              </w:rPr>
              <w:t>3</w:t>
            </w:r>
            <w:r>
              <w:rPr>
                <w:color w:val="231F20"/>
                <w:spacing w:val="21"/>
                <w:sz w:val="16"/>
              </w:rPr>
              <w:t> </w:t>
            </w:r>
            <w:r>
              <w:rPr>
                <w:color w:val="231F20"/>
                <w:sz w:val="16"/>
              </w:rPr>
              <w:t>years</w:t>
            </w:r>
            <w:r>
              <w:rPr>
                <w:color w:val="231F20"/>
                <w:spacing w:val="21"/>
                <w:sz w:val="16"/>
              </w:rPr>
              <w:t> </w:t>
            </w:r>
            <w:r>
              <w:rPr>
                <w:color w:val="231F20"/>
                <w:sz w:val="16"/>
              </w:rPr>
              <w:t>but</w:t>
            </w:r>
            <w:r>
              <w:rPr>
                <w:color w:val="231F20"/>
                <w:spacing w:val="21"/>
                <w:sz w:val="16"/>
              </w:rPr>
              <w:t> </w:t>
            </w:r>
            <w:r>
              <w:rPr>
                <w:color w:val="231F20"/>
                <w:sz w:val="16"/>
              </w:rPr>
              <w:t>which</w:t>
            </w:r>
            <w:r>
              <w:rPr>
                <w:color w:val="231F20"/>
                <w:spacing w:val="21"/>
                <w:sz w:val="16"/>
              </w:rPr>
              <w:t> </w:t>
            </w:r>
            <w:r>
              <w:rPr>
                <w:color w:val="231F20"/>
                <w:sz w:val="16"/>
              </w:rPr>
              <w:t>may</w:t>
            </w:r>
            <w:r>
              <w:rPr>
                <w:color w:val="231F20"/>
                <w:spacing w:val="40"/>
                <w:sz w:val="16"/>
              </w:rPr>
              <w:t> </w:t>
            </w:r>
            <w:r>
              <w:rPr>
                <w:color w:val="231F20"/>
                <w:sz w:val="16"/>
              </w:rPr>
              <w:t>extend</w:t>
            </w:r>
            <w:r>
              <w:rPr>
                <w:color w:val="231F20"/>
                <w:spacing w:val="80"/>
                <w:sz w:val="16"/>
              </w:rPr>
              <w:t> </w:t>
            </w:r>
            <w:r>
              <w:rPr>
                <w:color w:val="231F20"/>
                <w:sz w:val="16"/>
              </w:rPr>
              <w:t>to</w:t>
            </w:r>
            <w:r>
              <w:rPr>
                <w:color w:val="231F20"/>
                <w:spacing w:val="80"/>
                <w:sz w:val="16"/>
              </w:rPr>
              <w:t> </w:t>
            </w:r>
            <w:r>
              <w:rPr>
                <w:color w:val="231F20"/>
                <w:sz w:val="16"/>
              </w:rPr>
              <w:t>imprisonment</w:t>
            </w:r>
            <w:r>
              <w:rPr>
                <w:color w:val="231F20"/>
                <w:spacing w:val="8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r>
              <w:rPr>
                <w:color w:val="231F20"/>
                <w:spacing w:val="40"/>
                <w:sz w:val="16"/>
              </w:rPr>
              <w:t> </w:t>
            </w:r>
            <w:r>
              <w:rPr>
                <w:color w:val="231F20"/>
                <w:sz w:val="16"/>
              </w:rPr>
              <w:t>of</w:t>
            </w:r>
          </w:p>
          <w:p>
            <w:pPr>
              <w:pStyle w:val="TableParagraph"/>
              <w:spacing w:before="3"/>
              <w:ind w:left="31"/>
              <w:rPr>
                <w:sz w:val="16"/>
              </w:rPr>
            </w:pPr>
            <w:r>
              <w:rPr>
                <w:color w:val="231F20"/>
                <w:sz w:val="16"/>
              </w:rPr>
              <w:t>not</w:t>
            </w:r>
            <w:r>
              <w:rPr>
                <w:color w:val="231F20"/>
                <w:spacing w:val="28"/>
                <w:sz w:val="16"/>
              </w:rPr>
              <w:t> </w:t>
            </w:r>
            <w:r>
              <w:rPr>
                <w:color w:val="231F20"/>
                <w:sz w:val="16"/>
              </w:rPr>
              <w:t>less</w:t>
            </w:r>
            <w:r>
              <w:rPr>
                <w:color w:val="231F20"/>
                <w:spacing w:val="28"/>
                <w:sz w:val="16"/>
              </w:rPr>
              <w:t> </w:t>
            </w:r>
            <w:r>
              <w:rPr>
                <w:color w:val="231F20"/>
                <w:sz w:val="16"/>
              </w:rPr>
              <w:t>than</w:t>
            </w:r>
            <w:r>
              <w:rPr>
                <w:color w:val="231F20"/>
                <w:spacing w:val="29"/>
                <w:sz w:val="16"/>
              </w:rPr>
              <w:t> </w:t>
            </w:r>
            <w:r>
              <w:rPr>
                <w:color w:val="231F20"/>
                <w:sz w:val="16"/>
              </w:rPr>
              <w:t>2</w:t>
            </w:r>
            <w:r>
              <w:rPr>
                <w:color w:val="231F20"/>
                <w:spacing w:val="28"/>
                <w:sz w:val="16"/>
              </w:rPr>
              <w:t> </w:t>
            </w:r>
            <w:r>
              <w:rPr>
                <w:color w:val="231F20"/>
                <w:sz w:val="16"/>
              </w:rPr>
              <w:t>lakh</w:t>
            </w:r>
            <w:r>
              <w:rPr>
                <w:color w:val="231F20"/>
                <w:spacing w:val="29"/>
                <w:sz w:val="16"/>
              </w:rPr>
              <w:t> </w:t>
            </w:r>
            <w:r>
              <w:rPr>
                <w:color w:val="231F20"/>
                <w:spacing w:val="-2"/>
                <w:sz w:val="16"/>
              </w:rPr>
              <w:t>rupees.</w:t>
            </w:r>
          </w:p>
        </w:tc>
        <w:tc>
          <w:tcPr>
            <w:tcW w:w="1369" w:type="dxa"/>
          </w:tcPr>
          <w:p>
            <w:pPr>
              <w:pStyle w:val="TableParagraph"/>
              <w:spacing w:before="60"/>
              <w:ind w:left="89" w:right="341"/>
              <w:jc w:val="center"/>
              <w:rPr>
                <w:sz w:val="16"/>
              </w:rPr>
            </w:pPr>
            <w:r>
              <w:rPr>
                <w:color w:val="231F20"/>
                <w:spacing w:val="-2"/>
                <w:sz w:val="16"/>
              </w:rPr>
              <w:t>Cognizable.</w:t>
            </w:r>
          </w:p>
        </w:tc>
        <w:tc>
          <w:tcPr>
            <w:tcW w:w="1557" w:type="dxa"/>
          </w:tcPr>
          <w:p>
            <w:pPr>
              <w:pStyle w:val="TableParagraph"/>
              <w:spacing w:before="60"/>
              <w:ind w:right="225"/>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272" w:hRule="atLeast"/>
        </w:trPr>
        <w:tc>
          <w:tcPr>
            <w:tcW w:w="706" w:type="dxa"/>
          </w:tcPr>
          <w:p>
            <w:pPr>
              <w:pStyle w:val="TableParagraph"/>
              <w:spacing w:before="60"/>
              <w:rPr>
                <w:sz w:val="16"/>
              </w:rPr>
            </w:pPr>
            <w:r>
              <w:rPr>
                <w:color w:val="231F20"/>
                <w:spacing w:val="-2"/>
                <w:sz w:val="16"/>
              </w:rPr>
              <w:t>111(</w:t>
            </w:r>
            <w:r>
              <w:rPr>
                <w:i/>
                <w:color w:val="231F20"/>
                <w:spacing w:val="-2"/>
                <w:sz w:val="16"/>
              </w:rPr>
              <w:t>7</w:t>
            </w:r>
            <w:r>
              <w:rPr>
                <w:color w:val="231F20"/>
                <w:spacing w:val="-2"/>
                <w:sz w:val="16"/>
              </w:rPr>
              <w:t>)</w:t>
            </w:r>
          </w:p>
        </w:tc>
        <w:tc>
          <w:tcPr>
            <w:tcW w:w="1965" w:type="dxa"/>
          </w:tcPr>
          <w:p>
            <w:pPr>
              <w:pStyle w:val="TableParagraph"/>
              <w:spacing w:line="249" w:lineRule="auto" w:before="60"/>
              <w:ind w:left="14" w:right="66"/>
              <w:rPr>
                <w:sz w:val="16"/>
              </w:rPr>
            </w:pPr>
            <w:r>
              <w:rPr>
                <w:color w:val="231F20"/>
                <w:sz w:val="16"/>
              </w:rPr>
              <w:t>Possessing</w:t>
            </w:r>
            <w:r>
              <w:rPr>
                <w:color w:val="231F20"/>
                <w:spacing w:val="40"/>
                <w:sz w:val="16"/>
              </w:rPr>
              <w:t> </w:t>
            </w:r>
            <w:r>
              <w:rPr>
                <w:color w:val="231F20"/>
                <w:sz w:val="16"/>
              </w:rPr>
              <w:t>property</w:t>
            </w:r>
            <w:r>
              <w:rPr>
                <w:color w:val="231F20"/>
                <w:spacing w:val="40"/>
                <w:sz w:val="16"/>
              </w:rPr>
              <w:t> </w:t>
            </w:r>
            <w:r>
              <w:rPr>
                <w:color w:val="231F20"/>
                <w:sz w:val="16"/>
              </w:rPr>
              <w:t>on</w:t>
            </w:r>
            <w:r>
              <w:rPr>
                <w:color w:val="231F20"/>
                <w:spacing w:val="40"/>
                <w:sz w:val="16"/>
              </w:rPr>
              <w:t> </w:t>
            </w:r>
            <w:r>
              <w:rPr>
                <w:color w:val="231F20"/>
                <w:sz w:val="16"/>
              </w:rPr>
              <w:t>behalf</w:t>
            </w:r>
            <w:r>
              <w:rPr>
                <w:color w:val="231F20"/>
                <w:spacing w:val="33"/>
                <w:sz w:val="16"/>
              </w:rPr>
              <w:t> </w:t>
            </w:r>
            <w:r>
              <w:rPr>
                <w:color w:val="231F20"/>
                <w:sz w:val="16"/>
              </w:rPr>
              <w:t>of</w:t>
            </w:r>
            <w:r>
              <w:rPr>
                <w:color w:val="231F20"/>
                <w:spacing w:val="33"/>
                <w:sz w:val="16"/>
              </w:rPr>
              <w:t> </w:t>
            </w:r>
            <w:r>
              <w:rPr>
                <w:color w:val="231F20"/>
                <w:sz w:val="16"/>
              </w:rPr>
              <w:t>a</w:t>
            </w:r>
            <w:r>
              <w:rPr>
                <w:color w:val="231F20"/>
                <w:spacing w:val="33"/>
                <w:sz w:val="16"/>
              </w:rPr>
              <w:t> </w:t>
            </w:r>
            <w:r>
              <w:rPr>
                <w:color w:val="231F20"/>
                <w:sz w:val="16"/>
              </w:rPr>
              <w:t>member</w:t>
            </w:r>
            <w:r>
              <w:rPr>
                <w:color w:val="231F20"/>
                <w:spacing w:val="33"/>
                <w:sz w:val="16"/>
              </w:rPr>
              <w:t> </w:t>
            </w:r>
            <w:r>
              <w:rPr>
                <w:color w:val="231F20"/>
                <w:sz w:val="16"/>
              </w:rPr>
              <w:t>of</w:t>
            </w:r>
            <w:r>
              <w:rPr>
                <w:color w:val="231F20"/>
                <w:spacing w:val="33"/>
                <w:sz w:val="16"/>
              </w:rPr>
              <w:t> </w:t>
            </w:r>
            <w:r>
              <w:rPr>
                <w:color w:val="231F20"/>
                <w:sz w:val="16"/>
              </w:rPr>
              <w:t>an</w:t>
            </w:r>
            <w:r>
              <w:rPr>
                <w:color w:val="231F20"/>
                <w:spacing w:val="40"/>
                <w:sz w:val="16"/>
              </w:rPr>
              <w:t> </w:t>
            </w:r>
            <w:r>
              <w:rPr>
                <w:color w:val="231F20"/>
                <w:sz w:val="16"/>
              </w:rPr>
              <w:t>organised</w:t>
            </w:r>
            <w:r>
              <w:rPr>
                <w:color w:val="231F20"/>
                <w:spacing w:val="34"/>
                <w:sz w:val="16"/>
              </w:rPr>
              <w:t> </w:t>
            </w:r>
            <w:r>
              <w:rPr>
                <w:color w:val="231F20"/>
                <w:sz w:val="16"/>
              </w:rPr>
              <w:t>crime</w:t>
            </w:r>
            <w:r>
              <w:rPr>
                <w:color w:val="231F20"/>
                <w:spacing w:val="34"/>
                <w:sz w:val="16"/>
              </w:rPr>
              <w:t> </w:t>
            </w:r>
            <w:r>
              <w:rPr>
                <w:color w:val="231F20"/>
                <w:sz w:val="16"/>
              </w:rPr>
              <w:t>syndicate.</w:t>
            </w:r>
          </w:p>
        </w:tc>
        <w:tc>
          <w:tcPr>
            <w:tcW w:w="2093" w:type="dxa"/>
          </w:tcPr>
          <w:p>
            <w:pPr>
              <w:pStyle w:val="TableParagraph"/>
              <w:spacing w:line="249" w:lineRule="auto" w:before="60"/>
              <w:ind w:left="31" w:right="173" w:firstLine="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21"/>
                <w:sz w:val="16"/>
              </w:rPr>
              <w:t> </w:t>
            </w:r>
            <w:r>
              <w:rPr>
                <w:color w:val="231F20"/>
                <w:sz w:val="16"/>
              </w:rPr>
              <w:t>3</w:t>
            </w:r>
            <w:r>
              <w:rPr>
                <w:color w:val="231F20"/>
                <w:spacing w:val="21"/>
                <w:sz w:val="16"/>
              </w:rPr>
              <w:t> </w:t>
            </w:r>
            <w:r>
              <w:rPr>
                <w:color w:val="231F20"/>
                <w:sz w:val="16"/>
              </w:rPr>
              <w:t>years</w:t>
            </w:r>
            <w:r>
              <w:rPr>
                <w:color w:val="231F20"/>
                <w:spacing w:val="21"/>
                <w:sz w:val="16"/>
              </w:rPr>
              <w:t> </w:t>
            </w:r>
            <w:r>
              <w:rPr>
                <w:color w:val="231F20"/>
                <w:sz w:val="16"/>
              </w:rPr>
              <w:t>but</w:t>
            </w:r>
            <w:r>
              <w:rPr>
                <w:color w:val="231F20"/>
                <w:spacing w:val="21"/>
                <w:sz w:val="16"/>
              </w:rPr>
              <w:t> </w:t>
            </w:r>
            <w:r>
              <w:rPr>
                <w:color w:val="231F20"/>
                <w:sz w:val="16"/>
              </w:rPr>
              <w:t>which</w:t>
            </w:r>
            <w:r>
              <w:rPr>
                <w:color w:val="231F20"/>
                <w:spacing w:val="21"/>
                <w:sz w:val="16"/>
              </w:rPr>
              <w:t> </w:t>
            </w:r>
            <w:r>
              <w:rPr>
                <w:color w:val="231F20"/>
                <w:sz w:val="16"/>
              </w:rPr>
              <w:t>may</w:t>
            </w:r>
            <w:r>
              <w:rPr>
                <w:color w:val="231F20"/>
                <w:spacing w:val="40"/>
                <w:sz w:val="16"/>
              </w:rPr>
              <w:t> </w:t>
            </w:r>
            <w:r>
              <w:rPr>
                <w:color w:val="231F20"/>
                <w:sz w:val="16"/>
              </w:rPr>
              <w:t>extend</w:t>
            </w:r>
            <w:r>
              <w:rPr>
                <w:color w:val="231F20"/>
                <w:spacing w:val="80"/>
                <w:sz w:val="16"/>
              </w:rPr>
              <w:t> </w:t>
            </w:r>
            <w:r>
              <w:rPr>
                <w:color w:val="231F20"/>
                <w:sz w:val="16"/>
              </w:rPr>
              <w:t>to</w:t>
            </w:r>
            <w:r>
              <w:rPr>
                <w:color w:val="231F20"/>
                <w:spacing w:val="80"/>
                <w:sz w:val="16"/>
              </w:rPr>
              <w:t> </w:t>
            </w:r>
            <w:r>
              <w:rPr>
                <w:color w:val="231F20"/>
                <w:sz w:val="16"/>
              </w:rPr>
              <w:t>imprisonment</w:t>
            </w:r>
            <w:r>
              <w:rPr>
                <w:color w:val="231F20"/>
                <w:spacing w:val="8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r>
              <w:rPr>
                <w:color w:val="231F20"/>
                <w:spacing w:val="40"/>
                <w:sz w:val="16"/>
              </w:rPr>
              <w:t> </w:t>
            </w:r>
            <w:r>
              <w:rPr>
                <w:color w:val="231F20"/>
                <w:sz w:val="16"/>
              </w:rPr>
              <w:t>of</w:t>
            </w:r>
          </w:p>
          <w:p>
            <w:pPr>
              <w:pStyle w:val="TableParagraph"/>
              <w:spacing w:line="249" w:lineRule="auto" w:before="3"/>
              <w:ind w:left="31" w:right="331"/>
              <w:rPr>
                <w:sz w:val="16"/>
              </w:rPr>
            </w:pPr>
            <w:r>
              <w:rPr>
                <w:color w:val="231F20"/>
                <w:sz w:val="16"/>
              </w:rPr>
              <w:t>not</w:t>
            </w:r>
            <w:r>
              <w:rPr>
                <w:color w:val="231F20"/>
                <w:spacing w:val="22"/>
                <w:sz w:val="16"/>
              </w:rPr>
              <w:t> </w:t>
            </w:r>
            <w:r>
              <w:rPr>
                <w:color w:val="231F20"/>
                <w:sz w:val="16"/>
              </w:rPr>
              <w:t>less</w:t>
            </w:r>
            <w:r>
              <w:rPr>
                <w:color w:val="231F20"/>
                <w:spacing w:val="22"/>
                <w:sz w:val="16"/>
              </w:rPr>
              <w:t> </w:t>
            </w:r>
            <w:r>
              <w:rPr>
                <w:color w:val="231F20"/>
                <w:sz w:val="16"/>
              </w:rPr>
              <w:t>than</w:t>
            </w:r>
            <w:r>
              <w:rPr>
                <w:color w:val="231F20"/>
                <w:spacing w:val="22"/>
                <w:sz w:val="16"/>
              </w:rPr>
              <w:t> </w:t>
            </w:r>
            <w:r>
              <w:rPr>
                <w:color w:val="231F20"/>
                <w:sz w:val="16"/>
              </w:rPr>
              <w:t>1</w:t>
            </w:r>
            <w:r>
              <w:rPr>
                <w:color w:val="231F20"/>
                <w:spacing w:val="22"/>
                <w:sz w:val="16"/>
              </w:rPr>
              <w:t> </w:t>
            </w:r>
            <w:r>
              <w:rPr>
                <w:color w:val="231F20"/>
                <w:sz w:val="16"/>
              </w:rPr>
              <w:t>lakh</w:t>
            </w:r>
            <w:r>
              <w:rPr>
                <w:color w:val="231F20"/>
                <w:spacing w:val="40"/>
                <w:sz w:val="16"/>
              </w:rPr>
              <w:t> </w:t>
            </w:r>
            <w:r>
              <w:rPr>
                <w:color w:val="231F20"/>
                <w:spacing w:val="-2"/>
                <w:sz w:val="16"/>
              </w:rPr>
              <w:t>rupees.</w:t>
            </w:r>
          </w:p>
        </w:tc>
        <w:tc>
          <w:tcPr>
            <w:tcW w:w="1369" w:type="dxa"/>
          </w:tcPr>
          <w:p>
            <w:pPr>
              <w:pStyle w:val="TableParagraph"/>
              <w:spacing w:before="60"/>
              <w:ind w:left="89" w:right="341"/>
              <w:jc w:val="center"/>
              <w:rPr>
                <w:sz w:val="16"/>
              </w:rPr>
            </w:pPr>
            <w:r>
              <w:rPr>
                <w:color w:val="231F20"/>
                <w:spacing w:val="-2"/>
                <w:sz w:val="16"/>
              </w:rPr>
              <w:t>Cognizable.</w:t>
            </w:r>
          </w:p>
        </w:tc>
        <w:tc>
          <w:tcPr>
            <w:tcW w:w="1557" w:type="dxa"/>
          </w:tcPr>
          <w:p>
            <w:pPr>
              <w:pStyle w:val="TableParagraph"/>
              <w:spacing w:before="60"/>
              <w:ind w:right="225"/>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96" w:hRule="atLeast"/>
        </w:trPr>
        <w:tc>
          <w:tcPr>
            <w:tcW w:w="706" w:type="dxa"/>
          </w:tcPr>
          <w:p>
            <w:pPr>
              <w:pStyle w:val="TableParagraph"/>
              <w:spacing w:before="60"/>
              <w:rPr>
                <w:sz w:val="16"/>
              </w:rPr>
            </w:pPr>
            <w:r>
              <w:rPr>
                <w:color w:val="231F20"/>
                <w:spacing w:val="4"/>
                <w:sz w:val="16"/>
              </w:rPr>
              <w:t>112</w:t>
            </w:r>
          </w:p>
        </w:tc>
        <w:tc>
          <w:tcPr>
            <w:tcW w:w="1965" w:type="dxa"/>
          </w:tcPr>
          <w:p>
            <w:pPr>
              <w:pStyle w:val="TableParagraph"/>
              <w:spacing w:before="60"/>
              <w:ind w:left="14"/>
              <w:rPr>
                <w:sz w:val="16"/>
              </w:rPr>
            </w:pPr>
            <w:r>
              <w:rPr>
                <w:color w:val="231F20"/>
                <w:sz w:val="16"/>
              </w:rPr>
              <w:t>Petty</w:t>
            </w:r>
            <w:r>
              <w:rPr>
                <w:color w:val="231F20"/>
                <w:spacing w:val="45"/>
                <w:sz w:val="16"/>
              </w:rPr>
              <w:t> </w:t>
            </w:r>
            <w:r>
              <w:rPr>
                <w:color w:val="231F20"/>
                <w:sz w:val="16"/>
              </w:rPr>
              <w:t>Organised</w:t>
            </w:r>
            <w:r>
              <w:rPr>
                <w:color w:val="231F20"/>
                <w:spacing w:val="45"/>
                <w:sz w:val="16"/>
              </w:rPr>
              <w:t> </w:t>
            </w:r>
            <w:r>
              <w:rPr>
                <w:color w:val="231F20"/>
                <w:spacing w:val="-2"/>
                <w:sz w:val="16"/>
              </w:rPr>
              <w:t>crime.</w:t>
            </w:r>
          </w:p>
        </w:tc>
        <w:tc>
          <w:tcPr>
            <w:tcW w:w="2093" w:type="dxa"/>
          </w:tcPr>
          <w:p>
            <w:pPr>
              <w:pStyle w:val="TableParagraph"/>
              <w:spacing w:line="249" w:lineRule="auto" w:before="60"/>
              <w:ind w:left="31" w:right="214"/>
              <w:jc w:val="both"/>
              <w:rPr>
                <w:sz w:val="16"/>
              </w:rPr>
            </w:pPr>
            <w:r>
              <w:rPr>
                <w:color w:val="231F20"/>
                <w:sz w:val="16"/>
              </w:rPr>
              <w:t>Imprisonment for not less</w:t>
            </w:r>
            <w:r>
              <w:rPr>
                <w:color w:val="231F20"/>
                <w:spacing w:val="40"/>
                <w:sz w:val="16"/>
              </w:rPr>
              <w:t> </w:t>
            </w:r>
            <w:r>
              <w:rPr>
                <w:color w:val="231F20"/>
                <w:sz w:val="16"/>
              </w:rPr>
              <w:t>than 1 year but which may</w:t>
            </w:r>
            <w:r>
              <w:rPr>
                <w:color w:val="231F20"/>
                <w:spacing w:val="40"/>
                <w:sz w:val="16"/>
              </w:rPr>
              <w:t> </w:t>
            </w:r>
            <w:r>
              <w:rPr>
                <w:color w:val="231F20"/>
                <w:sz w:val="16"/>
              </w:rPr>
              <w:t>extend</w:t>
            </w:r>
            <w:r>
              <w:rPr>
                <w:color w:val="231F20"/>
                <w:spacing w:val="28"/>
                <w:sz w:val="16"/>
              </w:rPr>
              <w:t> </w:t>
            </w:r>
            <w:r>
              <w:rPr>
                <w:color w:val="231F20"/>
                <w:sz w:val="16"/>
              </w:rPr>
              <w:t>to</w:t>
            </w:r>
            <w:r>
              <w:rPr>
                <w:color w:val="231F20"/>
                <w:spacing w:val="29"/>
                <w:sz w:val="16"/>
              </w:rPr>
              <w:t> </w:t>
            </w:r>
            <w:r>
              <w:rPr>
                <w:color w:val="231F20"/>
                <w:sz w:val="16"/>
              </w:rPr>
              <w:t>7</w:t>
            </w:r>
            <w:r>
              <w:rPr>
                <w:color w:val="231F20"/>
                <w:spacing w:val="29"/>
                <w:sz w:val="16"/>
              </w:rPr>
              <w:t> </w:t>
            </w:r>
            <w:r>
              <w:rPr>
                <w:color w:val="231F20"/>
                <w:sz w:val="16"/>
              </w:rPr>
              <w:t>years</w:t>
            </w:r>
            <w:r>
              <w:rPr>
                <w:color w:val="231F20"/>
                <w:spacing w:val="29"/>
                <w:sz w:val="16"/>
              </w:rPr>
              <w:t> </w:t>
            </w:r>
            <w:r>
              <w:rPr>
                <w:color w:val="231F20"/>
                <w:sz w:val="16"/>
              </w:rPr>
              <w:t>and</w:t>
            </w:r>
            <w:r>
              <w:rPr>
                <w:color w:val="231F20"/>
                <w:spacing w:val="29"/>
                <w:sz w:val="16"/>
              </w:rPr>
              <w:t> </w:t>
            </w:r>
            <w:r>
              <w:rPr>
                <w:color w:val="231F20"/>
                <w:spacing w:val="-2"/>
                <w:sz w:val="16"/>
              </w:rPr>
              <w:t>fine.</w:t>
            </w:r>
          </w:p>
        </w:tc>
        <w:tc>
          <w:tcPr>
            <w:tcW w:w="1369" w:type="dxa"/>
          </w:tcPr>
          <w:p>
            <w:pPr>
              <w:pStyle w:val="TableParagraph"/>
              <w:spacing w:before="60"/>
              <w:ind w:left="88" w:right="341"/>
              <w:jc w:val="center"/>
              <w:rPr>
                <w:sz w:val="16"/>
              </w:rPr>
            </w:pPr>
            <w:r>
              <w:rPr>
                <w:color w:val="231F20"/>
                <w:spacing w:val="-2"/>
                <w:sz w:val="16"/>
              </w:rPr>
              <w:t>Cognizable.</w:t>
            </w:r>
          </w:p>
        </w:tc>
        <w:tc>
          <w:tcPr>
            <w:tcW w:w="1557" w:type="dxa"/>
          </w:tcPr>
          <w:p>
            <w:pPr>
              <w:pStyle w:val="TableParagraph"/>
              <w:spacing w:before="60"/>
              <w:ind w:right="224"/>
              <w:jc w:val="right"/>
              <w:rPr>
                <w:sz w:val="16"/>
              </w:rPr>
            </w:pPr>
            <w:r>
              <w:rPr>
                <w:color w:val="231F20"/>
                <w:sz w:val="16"/>
              </w:rPr>
              <w:t>Non-</w:t>
            </w:r>
            <w:r>
              <w:rPr>
                <w:color w:val="231F20"/>
                <w:spacing w:val="-2"/>
                <w:sz w:val="16"/>
              </w:rPr>
              <w:t>bailable.</w:t>
            </w:r>
          </w:p>
        </w:tc>
        <w:tc>
          <w:tcPr>
            <w:tcW w:w="1907" w:type="dxa"/>
          </w:tcPr>
          <w:p>
            <w:pPr>
              <w:pStyle w:val="TableParagraph"/>
              <w:spacing w:line="249" w:lineRule="auto" w:before="60"/>
              <w:ind w:left="230"/>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503" w:hRule="atLeast"/>
        </w:trPr>
        <w:tc>
          <w:tcPr>
            <w:tcW w:w="706" w:type="dxa"/>
          </w:tcPr>
          <w:p>
            <w:pPr>
              <w:pStyle w:val="TableParagraph"/>
              <w:spacing w:before="60"/>
              <w:rPr>
                <w:sz w:val="16"/>
              </w:rPr>
            </w:pPr>
            <w:r>
              <w:rPr>
                <w:color w:val="231F20"/>
                <w:spacing w:val="-2"/>
                <w:sz w:val="16"/>
              </w:rPr>
              <w:t>113(</w:t>
            </w:r>
            <w:r>
              <w:rPr>
                <w:i/>
                <w:color w:val="231F20"/>
                <w:spacing w:val="-2"/>
                <w:sz w:val="16"/>
              </w:rPr>
              <w:t>2</w:t>
            </w:r>
            <w:r>
              <w:rPr>
                <w:color w:val="231F20"/>
                <w:spacing w:val="-2"/>
                <w:sz w:val="16"/>
              </w:rPr>
              <w:t>)(</w:t>
            </w:r>
            <w:r>
              <w:rPr>
                <w:i/>
                <w:color w:val="231F20"/>
                <w:spacing w:val="-2"/>
                <w:sz w:val="16"/>
              </w:rPr>
              <w:t>a</w:t>
            </w:r>
            <w:r>
              <w:rPr>
                <w:color w:val="231F20"/>
                <w:spacing w:val="-2"/>
                <w:sz w:val="16"/>
              </w:rPr>
              <w:t>)</w:t>
            </w:r>
          </w:p>
        </w:tc>
        <w:tc>
          <w:tcPr>
            <w:tcW w:w="1965" w:type="dxa"/>
          </w:tcPr>
          <w:p>
            <w:pPr>
              <w:pStyle w:val="TableParagraph"/>
              <w:spacing w:line="249" w:lineRule="auto" w:before="60"/>
              <w:ind w:left="76" w:right="166" w:hanging="1"/>
              <w:rPr>
                <w:sz w:val="16"/>
              </w:rPr>
            </w:pPr>
            <w:r>
              <w:rPr>
                <w:color w:val="231F20"/>
                <w:sz w:val="16"/>
              </w:rPr>
              <w:t>Terrorist</w:t>
            </w:r>
            <w:r>
              <w:rPr>
                <w:color w:val="231F20"/>
                <w:spacing w:val="29"/>
                <w:sz w:val="16"/>
              </w:rPr>
              <w:t> </w:t>
            </w:r>
            <w:r>
              <w:rPr>
                <w:color w:val="231F20"/>
                <w:sz w:val="16"/>
              </w:rPr>
              <w:t>act</w:t>
            </w:r>
            <w:r>
              <w:rPr>
                <w:color w:val="231F20"/>
                <w:spacing w:val="29"/>
                <w:sz w:val="16"/>
              </w:rPr>
              <w:t> </w:t>
            </w:r>
            <w:r>
              <w:rPr>
                <w:color w:val="231F20"/>
                <w:sz w:val="16"/>
              </w:rPr>
              <w:t>resulting</w:t>
            </w:r>
            <w:r>
              <w:rPr>
                <w:color w:val="231F20"/>
                <w:spacing w:val="29"/>
                <w:sz w:val="16"/>
              </w:rPr>
              <w:t> </w:t>
            </w:r>
            <w:r>
              <w:rPr>
                <w:color w:val="231F20"/>
                <w:sz w:val="16"/>
              </w:rPr>
              <w:t>in</w:t>
            </w:r>
            <w:r>
              <w:rPr>
                <w:color w:val="231F20"/>
                <w:spacing w:val="40"/>
                <w:sz w:val="16"/>
              </w:rPr>
              <w:t> </w:t>
            </w:r>
            <w:r>
              <w:rPr>
                <w:color w:val="231F20"/>
                <w:sz w:val="16"/>
              </w:rPr>
              <w:t>the</w:t>
            </w:r>
            <w:r>
              <w:rPr>
                <w:color w:val="231F20"/>
                <w:spacing w:val="29"/>
                <w:sz w:val="16"/>
              </w:rPr>
              <w:t> </w:t>
            </w:r>
            <w:r>
              <w:rPr>
                <w:color w:val="231F20"/>
                <w:sz w:val="16"/>
              </w:rPr>
              <w:t>death</w:t>
            </w:r>
            <w:r>
              <w:rPr>
                <w:color w:val="231F20"/>
                <w:spacing w:val="30"/>
                <w:sz w:val="16"/>
              </w:rPr>
              <w:t> </w:t>
            </w:r>
            <w:r>
              <w:rPr>
                <w:color w:val="231F20"/>
                <w:sz w:val="16"/>
              </w:rPr>
              <w:t>of</w:t>
            </w:r>
            <w:r>
              <w:rPr>
                <w:color w:val="231F20"/>
                <w:spacing w:val="29"/>
                <w:sz w:val="16"/>
              </w:rPr>
              <w:t> </w:t>
            </w:r>
            <w:r>
              <w:rPr>
                <w:color w:val="231F20"/>
                <w:sz w:val="16"/>
              </w:rPr>
              <w:t>any</w:t>
            </w:r>
            <w:r>
              <w:rPr>
                <w:color w:val="231F20"/>
                <w:spacing w:val="30"/>
                <w:sz w:val="16"/>
              </w:rPr>
              <w:t> </w:t>
            </w:r>
            <w:r>
              <w:rPr>
                <w:color w:val="231F20"/>
                <w:spacing w:val="-2"/>
                <w:sz w:val="16"/>
              </w:rPr>
              <w:t>person.</w:t>
            </w:r>
          </w:p>
        </w:tc>
        <w:tc>
          <w:tcPr>
            <w:tcW w:w="2093" w:type="dxa"/>
          </w:tcPr>
          <w:p>
            <w:pPr>
              <w:pStyle w:val="TableParagraph"/>
              <w:spacing w:line="249" w:lineRule="auto" w:before="60"/>
              <w:ind w:left="31" w:right="331"/>
              <w:rPr>
                <w:sz w:val="16"/>
              </w:rPr>
            </w:pPr>
            <w:r>
              <w:rPr>
                <w:color w:val="231F20"/>
                <w:sz w:val="16"/>
              </w:rPr>
              <w:t>Death</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tc>
        <w:tc>
          <w:tcPr>
            <w:tcW w:w="1369" w:type="dxa"/>
          </w:tcPr>
          <w:p>
            <w:pPr>
              <w:pStyle w:val="TableParagraph"/>
              <w:spacing w:before="60"/>
              <w:ind w:left="88" w:right="341"/>
              <w:jc w:val="center"/>
              <w:rPr>
                <w:sz w:val="16"/>
              </w:rPr>
            </w:pPr>
            <w:r>
              <w:rPr>
                <w:color w:val="231F20"/>
                <w:spacing w:val="-2"/>
                <w:sz w:val="16"/>
              </w:rPr>
              <w:t>Cognizable.</w:t>
            </w:r>
          </w:p>
        </w:tc>
        <w:tc>
          <w:tcPr>
            <w:tcW w:w="1557" w:type="dxa"/>
          </w:tcPr>
          <w:p>
            <w:pPr>
              <w:pStyle w:val="TableParagraph"/>
              <w:spacing w:before="60"/>
              <w:ind w:right="225"/>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88" w:hRule="atLeast"/>
        </w:trPr>
        <w:tc>
          <w:tcPr>
            <w:tcW w:w="706" w:type="dxa"/>
          </w:tcPr>
          <w:p>
            <w:pPr>
              <w:pStyle w:val="TableParagraph"/>
              <w:spacing w:before="60"/>
              <w:rPr>
                <w:sz w:val="16"/>
              </w:rPr>
            </w:pPr>
            <w:r>
              <w:rPr>
                <w:color w:val="231F20"/>
                <w:spacing w:val="-2"/>
                <w:sz w:val="16"/>
              </w:rPr>
              <w:t>113(</w:t>
            </w:r>
            <w:r>
              <w:rPr>
                <w:i/>
                <w:color w:val="231F20"/>
                <w:spacing w:val="-2"/>
                <w:sz w:val="16"/>
              </w:rPr>
              <w:t>2</w:t>
            </w:r>
            <w:r>
              <w:rPr>
                <w:color w:val="231F20"/>
                <w:spacing w:val="-2"/>
                <w:sz w:val="16"/>
              </w:rPr>
              <w:t>)(</w:t>
            </w:r>
            <w:r>
              <w:rPr>
                <w:i/>
                <w:color w:val="231F20"/>
                <w:spacing w:val="-2"/>
                <w:sz w:val="16"/>
              </w:rPr>
              <w:t>b</w:t>
            </w:r>
            <w:r>
              <w:rPr>
                <w:color w:val="231F20"/>
                <w:spacing w:val="-2"/>
                <w:sz w:val="16"/>
              </w:rPr>
              <w:t>)</w:t>
            </w:r>
          </w:p>
        </w:tc>
        <w:tc>
          <w:tcPr>
            <w:tcW w:w="1965" w:type="dxa"/>
          </w:tcPr>
          <w:p>
            <w:pPr>
              <w:pStyle w:val="TableParagraph"/>
              <w:spacing w:before="60"/>
              <w:ind w:left="76"/>
              <w:rPr>
                <w:sz w:val="16"/>
              </w:rPr>
            </w:pPr>
            <w:r>
              <w:rPr>
                <w:color w:val="231F20"/>
                <w:sz w:val="16"/>
              </w:rPr>
              <w:t>In</w:t>
            </w:r>
            <w:r>
              <w:rPr>
                <w:color w:val="231F20"/>
                <w:spacing w:val="28"/>
                <w:sz w:val="16"/>
              </w:rPr>
              <w:t> </w:t>
            </w:r>
            <w:r>
              <w:rPr>
                <w:color w:val="231F20"/>
                <w:sz w:val="16"/>
              </w:rPr>
              <w:t>any</w:t>
            </w:r>
            <w:r>
              <w:rPr>
                <w:color w:val="231F20"/>
                <w:spacing w:val="29"/>
                <w:sz w:val="16"/>
              </w:rPr>
              <w:t> </w:t>
            </w:r>
            <w:r>
              <w:rPr>
                <w:color w:val="231F20"/>
                <w:sz w:val="16"/>
              </w:rPr>
              <w:t>other</w:t>
            </w:r>
            <w:r>
              <w:rPr>
                <w:color w:val="231F20"/>
                <w:spacing w:val="29"/>
                <w:sz w:val="16"/>
              </w:rPr>
              <w:t> </w:t>
            </w:r>
            <w:r>
              <w:rPr>
                <w:color w:val="231F20"/>
                <w:spacing w:val="-4"/>
                <w:sz w:val="16"/>
              </w:rPr>
              <w:t>case.</w:t>
            </w:r>
          </w:p>
        </w:tc>
        <w:tc>
          <w:tcPr>
            <w:tcW w:w="2093" w:type="dxa"/>
          </w:tcPr>
          <w:p>
            <w:pPr>
              <w:pStyle w:val="TableParagraph"/>
              <w:spacing w:line="249" w:lineRule="auto" w:before="60"/>
              <w:ind w:left="31" w:right="17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21"/>
                <w:sz w:val="16"/>
              </w:rPr>
              <w:t> </w:t>
            </w:r>
            <w:r>
              <w:rPr>
                <w:color w:val="231F20"/>
                <w:sz w:val="16"/>
              </w:rPr>
              <w:t>5</w:t>
            </w:r>
            <w:r>
              <w:rPr>
                <w:color w:val="231F20"/>
                <w:spacing w:val="21"/>
                <w:sz w:val="16"/>
              </w:rPr>
              <w:t> </w:t>
            </w:r>
            <w:r>
              <w:rPr>
                <w:color w:val="231F20"/>
                <w:sz w:val="16"/>
              </w:rPr>
              <w:t>years</w:t>
            </w:r>
            <w:r>
              <w:rPr>
                <w:color w:val="231F20"/>
                <w:spacing w:val="21"/>
                <w:sz w:val="16"/>
              </w:rPr>
              <w:t> </w:t>
            </w:r>
            <w:r>
              <w:rPr>
                <w:color w:val="231F20"/>
                <w:sz w:val="16"/>
              </w:rPr>
              <w:t>but</w:t>
            </w:r>
            <w:r>
              <w:rPr>
                <w:color w:val="231F20"/>
                <w:spacing w:val="21"/>
                <w:sz w:val="16"/>
              </w:rPr>
              <w:t> </w:t>
            </w:r>
            <w:r>
              <w:rPr>
                <w:color w:val="231F20"/>
                <w:sz w:val="16"/>
              </w:rPr>
              <w:t>which</w:t>
            </w:r>
            <w:r>
              <w:rPr>
                <w:color w:val="231F20"/>
                <w:spacing w:val="21"/>
                <w:sz w:val="16"/>
              </w:rPr>
              <w:t> </w:t>
            </w:r>
            <w:r>
              <w:rPr>
                <w:color w:val="231F20"/>
                <w:sz w:val="16"/>
              </w:rPr>
              <w:t>may</w:t>
            </w:r>
            <w:r>
              <w:rPr>
                <w:color w:val="231F20"/>
                <w:spacing w:val="40"/>
                <w:sz w:val="16"/>
              </w:rPr>
              <w:t> </w:t>
            </w:r>
            <w:r>
              <w:rPr>
                <w:color w:val="231F20"/>
                <w:sz w:val="16"/>
              </w:rPr>
              <w:t>extend</w:t>
            </w:r>
            <w:r>
              <w:rPr>
                <w:color w:val="231F20"/>
                <w:spacing w:val="80"/>
                <w:sz w:val="16"/>
              </w:rPr>
              <w:t> </w:t>
            </w:r>
            <w:r>
              <w:rPr>
                <w:color w:val="231F20"/>
                <w:sz w:val="16"/>
              </w:rPr>
              <w:t>to</w:t>
            </w:r>
            <w:r>
              <w:rPr>
                <w:color w:val="231F20"/>
                <w:spacing w:val="80"/>
                <w:sz w:val="16"/>
              </w:rPr>
              <w:t> </w:t>
            </w:r>
            <w:r>
              <w:rPr>
                <w:color w:val="231F20"/>
                <w:sz w:val="16"/>
              </w:rPr>
              <w:t>imprisonment</w:t>
            </w:r>
            <w:r>
              <w:rPr>
                <w:color w:val="231F20"/>
                <w:spacing w:val="8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tc>
        <w:tc>
          <w:tcPr>
            <w:tcW w:w="1369" w:type="dxa"/>
          </w:tcPr>
          <w:p>
            <w:pPr>
              <w:pStyle w:val="TableParagraph"/>
              <w:spacing w:before="60"/>
              <w:ind w:left="88" w:right="341"/>
              <w:jc w:val="center"/>
              <w:rPr>
                <w:sz w:val="16"/>
              </w:rPr>
            </w:pPr>
            <w:r>
              <w:rPr>
                <w:color w:val="231F20"/>
                <w:spacing w:val="-2"/>
                <w:sz w:val="16"/>
              </w:rPr>
              <w:t>Cognizable.</w:t>
            </w:r>
          </w:p>
        </w:tc>
        <w:tc>
          <w:tcPr>
            <w:tcW w:w="1557" w:type="dxa"/>
          </w:tcPr>
          <w:p>
            <w:pPr>
              <w:pStyle w:val="TableParagraph"/>
              <w:spacing w:before="60"/>
              <w:ind w:right="225"/>
              <w:jc w:val="right"/>
              <w:rPr>
                <w:sz w:val="16"/>
              </w:rPr>
            </w:pPr>
            <w:r>
              <w:rPr>
                <w:color w:val="231F20"/>
                <w:sz w:val="16"/>
              </w:rPr>
              <w:t>Non-</w:t>
            </w:r>
            <w:r>
              <w:rPr>
                <w:color w:val="231F20"/>
                <w:spacing w:val="-2"/>
                <w:sz w:val="16"/>
              </w:rPr>
              <w:t>bailable.</w:t>
            </w:r>
          </w:p>
        </w:tc>
        <w:tc>
          <w:tcPr>
            <w:tcW w:w="1907" w:type="dxa"/>
          </w:tcPr>
          <w:p>
            <w:pPr>
              <w:pStyle w:val="TableParagraph"/>
              <w:spacing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44" w:hRule="atLeast"/>
        </w:trPr>
        <w:tc>
          <w:tcPr>
            <w:tcW w:w="706" w:type="dxa"/>
          </w:tcPr>
          <w:p>
            <w:pPr>
              <w:pStyle w:val="TableParagraph"/>
              <w:spacing w:line="164" w:lineRule="exact" w:before="60"/>
              <w:rPr>
                <w:sz w:val="16"/>
              </w:rPr>
            </w:pPr>
            <w:r>
              <w:rPr>
                <w:color w:val="231F20"/>
                <w:spacing w:val="-2"/>
                <w:sz w:val="16"/>
              </w:rPr>
              <w:t>113(</w:t>
            </w:r>
            <w:r>
              <w:rPr>
                <w:i/>
                <w:color w:val="231F20"/>
                <w:spacing w:val="-2"/>
                <w:sz w:val="16"/>
              </w:rPr>
              <w:t>3</w:t>
            </w:r>
            <w:r>
              <w:rPr>
                <w:color w:val="231F20"/>
                <w:spacing w:val="-2"/>
                <w:sz w:val="16"/>
              </w:rPr>
              <w:t>)</w:t>
            </w:r>
          </w:p>
        </w:tc>
        <w:tc>
          <w:tcPr>
            <w:tcW w:w="1965" w:type="dxa"/>
          </w:tcPr>
          <w:p>
            <w:pPr>
              <w:pStyle w:val="TableParagraph"/>
              <w:spacing w:line="164" w:lineRule="exact" w:before="60"/>
              <w:ind w:left="13"/>
              <w:rPr>
                <w:sz w:val="16"/>
              </w:rPr>
            </w:pPr>
            <w:r>
              <w:rPr>
                <w:color w:val="231F20"/>
                <w:sz w:val="16"/>
              </w:rPr>
              <w:t>Conspiring,</w:t>
            </w:r>
            <w:r>
              <w:rPr>
                <w:color w:val="231F20"/>
                <w:spacing w:val="60"/>
                <w:w w:val="150"/>
                <w:sz w:val="16"/>
              </w:rPr>
              <w:t> </w:t>
            </w:r>
            <w:r>
              <w:rPr>
                <w:color w:val="231F20"/>
                <w:spacing w:val="-2"/>
                <w:sz w:val="16"/>
              </w:rPr>
              <w:t>attempting,</w:t>
            </w:r>
          </w:p>
        </w:tc>
        <w:tc>
          <w:tcPr>
            <w:tcW w:w="2093" w:type="dxa"/>
          </w:tcPr>
          <w:p>
            <w:pPr>
              <w:pStyle w:val="TableParagraph"/>
              <w:spacing w:line="164" w:lineRule="exact" w:before="60"/>
              <w:ind w:left="30" w:right="239"/>
              <w:jc w:val="center"/>
              <w:rPr>
                <w:sz w:val="16"/>
              </w:rPr>
            </w:pPr>
            <w:r>
              <w:rPr>
                <w:color w:val="231F20"/>
                <w:sz w:val="16"/>
              </w:rPr>
              <w:t>Imprisonment</w:t>
            </w:r>
            <w:r>
              <w:rPr>
                <w:color w:val="231F20"/>
                <w:spacing w:val="48"/>
                <w:sz w:val="16"/>
              </w:rPr>
              <w:t> </w:t>
            </w:r>
            <w:r>
              <w:rPr>
                <w:color w:val="231F20"/>
                <w:sz w:val="16"/>
              </w:rPr>
              <w:t>for</w:t>
            </w:r>
            <w:r>
              <w:rPr>
                <w:color w:val="231F20"/>
                <w:spacing w:val="48"/>
                <w:sz w:val="16"/>
              </w:rPr>
              <w:t> </w:t>
            </w:r>
            <w:r>
              <w:rPr>
                <w:color w:val="231F20"/>
                <w:sz w:val="16"/>
              </w:rPr>
              <w:t>not</w:t>
            </w:r>
            <w:r>
              <w:rPr>
                <w:color w:val="231F20"/>
                <w:spacing w:val="48"/>
                <w:sz w:val="16"/>
              </w:rPr>
              <w:t> </w:t>
            </w:r>
            <w:r>
              <w:rPr>
                <w:color w:val="231F20"/>
                <w:spacing w:val="-4"/>
                <w:sz w:val="16"/>
              </w:rPr>
              <w:t>less</w:t>
            </w:r>
          </w:p>
        </w:tc>
        <w:tc>
          <w:tcPr>
            <w:tcW w:w="1369" w:type="dxa"/>
          </w:tcPr>
          <w:p>
            <w:pPr>
              <w:pStyle w:val="TableParagraph"/>
              <w:spacing w:line="164" w:lineRule="exact" w:before="60"/>
              <w:ind w:left="88" w:right="341"/>
              <w:jc w:val="center"/>
              <w:rPr>
                <w:sz w:val="16"/>
              </w:rPr>
            </w:pPr>
            <w:r>
              <w:rPr>
                <w:color w:val="231F20"/>
                <w:spacing w:val="-2"/>
                <w:sz w:val="16"/>
              </w:rPr>
              <w:t>Cognizable.</w:t>
            </w:r>
          </w:p>
        </w:tc>
        <w:tc>
          <w:tcPr>
            <w:tcW w:w="1557" w:type="dxa"/>
          </w:tcPr>
          <w:p>
            <w:pPr>
              <w:pStyle w:val="TableParagraph"/>
              <w:spacing w:line="164" w:lineRule="exact" w:before="60"/>
              <w:ind w:right="225"/>
              <w:jc w:val="right"/>
              <w:rPr>
                <w:sz w:val="16"/>
              </w:rPr>
            </w:pPr>
            <w:r>
              <w:rPr>
                <w:color w:val="231F20"/>
                <w:sz w:val="16"/>
              </w:rPr>
              <w:t>Non-</w:t>
            </w:r>
            <w:r>
              <w:rPr>
                <w:color w:val="231F20"/>
                <w:spacing w:val="-2"/>
                <w:sz w:val="16"/>
              </w:rPr>
              <w:t>bailable.</w:t>
            </w:r>
          </w:p>
        </w:tc>
        <w:tc>
          <w:tcPr>
            <w:tcW w:w="1907" w:type="dxa"/>
          </w:tcPr>
          <w:p>
            <w:pPr>
              <w:pStyle w:val="TableParagraph"/>
              <w:spacing w:line="164" w:lineRule="exact" w:before="60"/>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bl>
    <w:p>
      <w:pPr>
        <w:spacing w:line="249" w:lineRule="auto" w:before="7"/>
        <w:ind w:left="1872" w:right="6080" w:firstLine="0"/>
        <w:jc w:val="left"/>
        <w:rPr>
          <w:sz w:val="16"/>
        </w:rPr>
      </w:pPr>
      <w:r>
        <w:rPr>
          <w:color w:val="231F20"/>
          <w:sz w:val="16"/>
        </w:rPr>
        <w:t>abetting,</w:t>
      </w:r>
      <w:r>
        <w:rPr>
          <w:color w:val="231F20"/>
          <w:spacing w:val="32"/>
          <w:sz w:val="16"/>
        </w:rPr>
        <w:t> </w:t>
      </w:r>
      <w:r>
        <w:rPr>
          <w:color w:val="231F20"/>
          <w:sz w:val="16"/>
        </w:rPr>
        <w:t>etc.,</w:t>
      </w:r>
      <w:r>
        <w:rPr>
          <w:color w:val="231F20"/>
          <w:spacing w:val="32"/>
          <w:sz w:val="16"/>
        </w:rPr>
        <w:t> </w:t>
      </w:r>
      <w:r>
        <w:rPr>
          <w:color w:val="231F20"/>
          <w:sz w:val="16"/>
        </w:rPr>
        <w:t>or</w:t>
      </w:r>
      <w:r>
        <w:rPr>
          <w:color w:val="231F20"/>
          <w:spacing w:val="32"/>
          <w:sz w:val="16"/>
        </w:rPr>
        <w:t> </w:t>
      </w:r>
      <w:r>
        <w:rPr>
          <w:color w:val="231F20"/>
          <w:sz w:val="16"/>
        </w:rPr>
        <w:t>knowingly</w:t>
      </w:r>
      <w:r>
        <w:rPr>
          <w:color w:val="231F20"/>
          <w:spacing w:val="40"/>
          <w:sz w:val="16"/>
        </w:rPr>
        <w:t> </w:t>
      </w:r>
      <w:r>
        <w:rPr>
          <w:color w:val="231F20"/>
          <w:sz w:val="16"/>
        </w:rPr>
        <w:t>than</w:t>
      </w:r>
      <w:r>
        <w:rPr>
          <w:color w:val="231F20"/>
          <w:spacing w:val="29"/>
          <w:sz w:val="16"/>
        </w:rPr>
        <w:t> </w:t>
      </w:r>
      <w:r>
        <w:rPr>
          <w:color w:val="231F20"/>
          <w:sz w:val="16"/>
        </w:rPr>
        <w:t>5</w:t>
      </w:r>
      <w:r>
        <w:rPr>
          <w:color w:val="231F20"/>
          <w:spacing w:val="29"/>
          <w:sz w:val="16"/>
        </w:rPr>
        <w:t> </w:t>
      </w:r>
      <w:r>
        <w:rPr>
          <w:color w:val="231F20"/>
          <w:sz w:val="16"/>
        </w:rPr>
        <w:t>years</w:t>
      </w:r>
      <w:r>
        <w:rPr>
          <w:color w:val="231F20"/>
          <w:spacing w:val="29"/>
          <w:sz w:val="16"/>
        </w:rPr>
        <w:t> </w:t>
      </w:r>
      <w:r>
        <w:rPr>
          <w:color w:val="231F20"/>
          <w:sz w:val="16"/>
        </w:rPr>
        <w:t>but</w:t>
      </w:r>
      <w:r>
        <w:rPr>
          <w:color w:val="231F20"/>
          <w:spacing w:val="29"/>
          <w:sz w:val="16"/>
        </w:rPr>
        <w:t> </w:t>
      </w:r>
      <w:r>
        <w:rPr>
          <w:color w:val="231F20"/>
          <w:sz w:val="16"/>
        </w:rPr>
        <w:t>which</w:t>
      </w:r>
      <w:r>
        <w:rPr>
          <w:color w:val="231F20"/>
          <w:spacing w:val="29"/>
          <w:sz w:val="16"/>
        </w:rPr>
        <w:t> </w:t>
      </w:r>
      <w:r>
        <w:rPr>
          <w:color w:val="231F20"/>
          <w:sz w:val="16"/>
        </w:rPr>
        <w:t>may</w:t>
      </w:r>
      <w:r>
        <w:rPr>
          <w:color w:val="231F20"/>
          <w:spacing w:val="40"/>
          <w:sz w:val="16"/>
        </w:rPr>
        <w:t> </w:t>
      </w:r>
      <w:r>
        <w:rPr>
          <w:color w:val="231F20"/>
          <w:sz w:val="16"/>
        </w:rPr>
        <w:t>facilitating</w:t>
      </w:r>
      <w:r>
        <w:rPr>
          <w:color w:val="231F20"/>
          <w:spacing w:val="40"/>
          <w:sz w:val="16"/>
        </w:rPr>
        <w:t> </w:t>
      </w:r>
      <w:r>
        <w:rPr>
          <w:color w:val="231F20"/>
          <w:sz w:val="16"/>
        </w:rPr>
        <w:t>the</w:t>
      </w:r>
      <w:r>
        <w:rPr>
          <w:color w:val="231F20"/>
          <w:spacing w:val="40"/>
          <w:sz w:val="16"/>
        </w:rPr>
        <w:t> </w:t>
      </w:r>
      <w:r>
        <w:rPr>
          <w:color w:val="231F20"/>
          <w:sz w:val="16"/>
        </w:rPr>
        <w:t>commission</w:t>
      </w:r>
      <w:r>
        <w:rPr>
          <w:color w:val="231F20"/>
          <w:spacing w:val="8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imprisonment</w:t>
      </w:r>
    </w:p>
    <w:p>
      <w:pPr>
        <w:tabs>
          <w:tab w:pos="3855" w:val="left" w:leader="none"/>
        </w:tabs>
        <w:spacing w:before="1"/>
        <w:ind w:left="1872" w:right="0" w:firstLine="0"/>
        <w:jc w:val="left"/>
        <w:rPr>
          <w:sz w:val="16"/>
        </w:rPr>
      </w:pPr>
      <w:r>
        <w:rPr>
          <w:color w:val="231F20"/>
          <w:sz w:val="16"/>
        </w:rPr>
        <w:t>of</w:t>
      </w:r>
      <w:r>
        <w:rPr>
          <w:color w:val="231F20"/>
          <w:spacing w:val="45"/>
          <w:sz w:val="16"/>
        </w:rPr>
        <w:t> </w:t>
      </w:r>
      <w:r>
        <w:rPr>
          <w:color w:val="231F20"/>
          <w:sz w:val="16"/>
        </w:rPr>
        <w:t>terrorist</w:t>
      </w:r>
      <w:r>
        <w:rPr>
          <w:color w:val="231F20"/>
          <w:spacing w:val="47"/>
          <w:sz w:val="16"/>
        </w:rPr>
        <w:t> </w:t>
      </w:r>
      <w:r>
        <w:rPr>
          <w:color w:val="231F20"/>
          <w:spacing w:val="-4"/>
          <w:sz w:val="16"/>
        </w:rPr>
        <w:t>act.</w:t>
      </w:r>
      <w:r>
        <w:rPr>
          <w:color w:val="231F20"/>
          <w:sz w:val="16"/>
        </w:rPr>
        <w:tab/>
        <w:t>for</w:t>
      </w:r>
      <w:r>
        <w:rPr>
          <w:color w:val="231F20"/>
          <w:spacing w:val="22"/>
          <w:sz w:val="16"/>
        </w:rPr>
        <w:t> </w:t>
      </w:r>
      <w:r>
        <w:rPr>
          <w:color w:val="231F20"/>
          <w:sz w:val="16"/>
        </w:rPr>
        <w:t>life</w:t>
      </w:r>
      <w:r>
        <w:rPr>
          <w:color w:val="231F20"/>
          <w:spacing w:val="24"/>
          <w:sz w:val="16"/>
        </w:rPr>
        <w:t> </w:t>
      </w:r>
      <w:r>
        <w:rPr>
          <w:color w:val="231F20"/>
          <w:sz w:val="16"/>
        </w:rPr>
        <w:t>and</w:t>
      </w:r>
      <w:r>
        <w:rPr>
          <w:color w:val="231F20"/>
          <w:spacing w:val="25"/>
          <w:sz w:val="16"/>
        </w:rPr>
        <w:t> </w:t>
      </w:r>
      <w:r>
        <w:rPr>
          <w:color w:val="231F20"/>
          <w:spacing w:val="-2"/>
          <w:sz w:val="16"/>
        </w:rPr>
        <w:t>fine.</w:t>
      </w:r>
    </w:p>
    <w:p>
      <w:pPr>
        <w:pStyle w:val="BodyText"/>
        <w:spacing w:before="6"/>
        <w:rPr>
          <w:sz w:val="19"/>
        </w:rPr>
      </w:pPr>
      <w:r>
        <w:rPr/>
        <mc:AlternateContent>
          <mc:Choice Requires="wps">
            <w:drawing>
              <wp:anchor distT="0" distB="0" distL="0" distR="0" allowOverlap="1" layoutInCell="1" locked="0" behindDoc="1" simplePos="0" relativeHeight="487597056">
                <wp:simplePos x="0" y="0"/>
                <wp:positionH relativeFrom="page">
                  <wp:posOffset>732027</wp:posOffset>
                </wp:positionH>
                <wp:positionV relativeFrom="paragraph">
                  <wp:posOffset>157785</wp:posOffset>
                </wp:positionV>
                <wp:extent cx="609600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12.424072pt;width:480pt;height:.1pt;mso-position-horizontal-relative:page;mso-position-vertical-relative:paragraph;z-index:-15719424;mso-wrap-distance-left:0;mso-wrap-distance-right:0" id="docshape31" coordorigin="1153,248" coordsize="9600,0" path="m1153,248l10753,248e" filled="false" stroked="true" strokeweight=".48pt" strokecolor="#231f20">
                <v:path arrowok="t"/>
                <v:stroke dashstyle="solid"/>
                <w10:wrap type="topAndBottom"/>
              </v:shape>
            </w:pict>
          </mc:Fallback>
        </mc:AlternateContent>
      </w:r>
    </w:p>
    <w:p>
      <w:pPr>
        <w:spacing w:after="0"/>
        <w:rPr>
          <w:sz w:val="19"/>
        </w:rPr>
        <w:sectPr>
          <w:pgSz w:w="11900" w:h="16840"/>
          <w:pgMar w:header="905" w:footer="0" w:top="1240" w:bottom="280" w:left="0" w:right="0"/>
        </w:sectPr>
      </w:pPr>
    </w:p>
    <w:p>
      <w:pPr>
        <w:pStyle w:val="BodyText"/>
        <w:spacing w:before="206"/>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2084"/>
        <w:gridCol w:w="2076"/>
        <w:gridCol w:w="1531"/>
        <w:gridCol w:w="1414"/>
        <w:gridCol w:w="1893"/>
      </w:tblGrid>
      <w:tr>
        <w:trPr>
          <w:trHeight w:val="302" w:hRule="atLeast"/>
        </w:trPr>
        <w:tc>
          <w:tcPr>
            <w:tcW w:w="650" w:type="dxa"/>
            <w:tcBorders>
              <w:top w:val="single" w:sz="4" w:space="0" w:color="231F20"/>
              <w:bottom w:val="single" w:sz="4" w:space="0" w:color="231F20"/>
            </w:tcBorders>
          </w:tcPr>
          <w:p>
            <w:pPr>
              <w:pStyle w:val="TableParagraph"/>
              <w:spacing w:before="61"/>
              <w:ind w:right="74"/>
              <w:jc w:val="center"/>
              <w:rPr>
                <w:sz w:val="16"/>
              </w:rPr>
            </w:pPr>
            <w:r>
              <w:rPr>
                <w:color w:val="231F20"/>
                <w:spacing w:val="-10"/>
                <w:sz w:val="16"/>
              </w:rPr>
              <w:t>1</w:t>
            </w:r>
          </w:p>
        </w:tc>
        <w:tc>
          <w:tcPr>
            <w:tcW w:w="2084" w:type="dxa"/>
            <w:tcBorders>
              <w:top w:val="single" w:sz="4" w:space="0" w:color="231F20"/>
              <w:bottom w:val="single" w:sz="4" w:space="0" w:color="231F20"/>
            </w:tcBorders>
          </w:tcPr>
          <w:p>
            <w:pPr>
              <w:pStyle w:val="TableParagraph"/>
              <w:spacing w:before="61"/>
              <w:ind w:right="53"/>
              <w:jc w:val="center"/>
              <w:rPr>
                <w:sz w:val="16"/>
              </w:rPr>
            </w:pPr>
            <w:r>
              <w:rPr>
                <w:color w:val="231F20"/>
                <w:spacing w:val="-10"/>
                <w:sz w:val="16"/>
              </w:rPr>
              <w:t>2</w:t>
            </w:r>
          </w:p>
        </w:tc>
        <w:tc>
          <w:tcPr>
            <w:tcW w:w="2076" w:type="dxa"/>
            <w:tcBorders>
              <w:top w:val="single" w:sz="4" w:space="0" w:color="231F20"/>
              <w:bottom w:val="single" w:sz="4" w:space="0" w:color="231F20"/>
            </w:tcBorders>
          </w:tcPr>
          <w:p>
            <w:pPr>
              <w:pStyle w:val="TableParagraph"/>
              <w:spacing w:before="61"/>
              <w:ind w:right="248"/>
              <w:jc w:val="center"/>
              <w:rPr>
                <w:sz w:val="16"/>
              </w:rPr>
            </w:pPr>
            <w:r>
              <w:rPr>
                <w:color w:val="231F20"/>
                <w:spacing w:val="-10"/>
                <w:sz w:val="16"/>
              </w:rPr>
              <w:t>3</w:t>
            </w:r>
          </w:p>
        </w:tc>
        <w:tc>
          <w:tcPr>
            <w:tcW w:w="1531" w:type="dxa"/>
            <w:tcBorders>
              <w:top w:val="single" w:sz="4" w:space="0" w:color="231F20"/>
              <w:bottom w:val="single" w:sz="4" w:space="0" w:color="231F20"/>
            </w:tcBorders>
          </w:tcPr>
          <w:p>
            <w:pPr>
              <w:pStyle w:val="TableParagraph"/>
              <w:spacing w:before="61"/>
              <w:ind w:left="476"/>
              <w:rPr>
                <w:sz w:val="16"/>
              </w:rPr>
            </w:pPr>
            <w:r>
              <w:rPr>
                <w:color w:val="231F20"/>
                <w:spacing w:val="-10"/>
                <w:sz w:val="16"/>
              </w:rPr>
              <w:t>4</w:t>
            </w:r>
          </w:p>
        </w:tc>
        <w:tc>
          <w:tcPr>
            <w:tcW w:w="1414" w:type="dxa"/>
            <w:tcBorders>
              <w:top w:val="single" w:sz="4" w:space="0" w:color="231F20"/>
              <w:bottom w:val="single" w:sz="4" w:space="0" w:color="231F20"/>
            </w:tcBorders>
          </w:tcPr>
          <w:p>
            <w:pPr>
              <w:pStyle w:val="TableParagraph"/>
              <w:spacing w:before="61"/>
              <w:ind w:right="176"/>
              <w:jc w:val="center"/>
              <w:rPr>
                <w:sz w:val="16"/>
              </w:rPr>
            </w:pPr>
            <w:r>
              <w:rPr>
                <w:color w:val="231F20"/>
                <w:spacing w:val="-10"/>
                <w:sz w:val="16"/>
              </w:rPr>
              <w:t>5</w:t>
            </w:r>
          </w:p>
        </w:tc>
        <w:tc>
          <w:tcPr>
            <w:tcW w:w="1893" w:type="dxa"/>
            <w:tcBorders>
              <w:top w:val="single" w:sz="4" w:space="0" w:color="231F20"/>
              <w:bottom w:val="single" w:sz="4" w:space="0" w:color="231F20"/>
            </w:tcBorders>
          </w:tcPr>
          <w:p>
            <w:pPr>
              <w:pStyle w:val="TableParagraph"/>
              <w:spacing w:before="61"/>
              <w:ind w:left="85"/>
              <w:jc w:val="center"/>
              <w:rPr>
                <w:sz w:val="16"/>
              </w:rPr>
            </w:pPr>
            <w:r>
              <w:rPr>
                <w:color w:val="231F20"/>
                <w:spacing w:val="-10"/>
                <w:sz w:val="16"/>
              </w:rPr>
              <w:t>6</w:t>
            </w:r>
          </w:p>
        </w:tc>
      </w:tr>
      <w:tr>
        <w:trPr>
          <w:trHeight w:val="989" w:hRule="atLeast"/>
        </w:trPr>
        <w:tc>
          <w:tcPr>
            <w:tcW w:w="650" w:type="dxa"/>
            <w:tcBorders>
              <w:top w:val="single" w:sz="4" w:space="0" w:color="231F20"/>
            </w:tcBorders>
          </w:tcPr>
          <w:p>
            <w:pPr>
              <w:pStyle w:val="TableParagraph"/>
              <w:spacing w:before="143"/>
              <w:ind w:left="7" w:right="74"/>
              <w:jc w:val="center"/>
              <w:rPr>
                <w:sz w:val="16"/>
              </w:rPr>
            </w:pPr>
            <w:r>
              <w:rPr>
                <w:color w:val="231F20"/>
                <w:spacing w:val="-2"/>
                <w:sz w:val="16"/>
              </w:rPr>
              <w:t>113(</w:t>
            </w:r>
            <w:r>
              <w:rPr>
                <w:i/>
                <w:color w:val="231F20"/>
                <w:spacing w:val="-2"/>
                <w:sz w:val="16"/>
              </w:rPr>
              <w:t>4</w:t>
            </w:r>
            <w:r>
              <w:rPr>
                <w:color w:val="231F20"/>
                <w:spacing w:val="-2"/>
                <w:sz w:val="16"/>
              </w:rPr>
              <w:t>)</w:t>
            </w:r>
          </w:p>
        </w:tc>
        <w:tc>
          <w:tcPr>
            <w:tcW w:w="2084" w:type="dxa"/>
            <w:tcBorders>
              <w:top w:val="single" w:sz="4" w:space="0" w:color="231F20"/>
            </w:tcBorders>
          </w:tcPr>
          <w:p>
            <w:pPr>
              <w:pStyle w:val="TableParagraph"/>
              <w:spacing w:line="256" w:lineRule="auto" w:before="143"/>
              <w:ind w:left="120" w:hanging="1"/>
              <w:rPr>
                <w:sz w:val="16"/>
              </w:rPr>
            </w:pPr>
            <w:r>
              <w:rPr>
                <w:color w:val="231F20"/>
                <w:sz w:val="16"/>
              </w:rPr>
              <w:t>Organising</w:t>
            </w:r>
            <w:r>
              <w:rPr>
                <w:color w:val="231F20"/>
                <w:spacing w:val="38"/>
                <w:sz w:val="16"/>
              </w:rPr>
              <w:t> </w:t>
            </w:r>
            <w:r>
              <w:rPr>
                <w:color w:val="231F20"/>
                <w:sz w:val="16"/>
              </w:rPr>
              <w:t>camps,</w:t>
            </w:r>
            <w:r>
              <w:rPr>
                <w:color w:val="231F20"/>
                <w:spacing w:val="38"/>
                <w:sz w:val="16"/>
              </w:rPr>
              <w:t> </w:t>
            </w:r>
            <w:r>
              <w:rPr>
                <w:color w:val="231F20"/>
                <w:sz w:val="16"/>
              </w:rPr>
              <w:t>training,</w:t>
            </w:r>
            <w:r>
              <w:rPr>
                <w:color w:val="231F20"/>
                <w:spacing w:val="40"/>
                <w:sz w:val="16"/>
              </w:rPr>
              <w:t> </w:t>
            </w:r>
            <w:r>
              <w:rPr>
                <w:color w:val="231F20"/>
                <w:sz w:val="16"/>
              </w:rPr>
              <w:t>etc.,</w:t>
            </w:r>
            <w:r>
              <w:rPr>
                <w:color w:val="231F20"/>
                <w:spacing w:val="40"/>
                <w:sz w:val="16"/>
              </w:rPr>
              <w:t> </w:t>
            </w:r>
            <w:r>
              <w:rPr>
                <w:color w:val="231F20"/>
                <w:sz w:val="16"/>
              </w:rPr>
              <w:t>for</w:t>
            </w:r>
            <w:r>
              <w:rPr>
                <w:color w:val="231F20"/>
                <w:spacing w:val="40"/>
                <w:sz w:val="16"/>
              </w:rPr>
              <w:t> </w:t>
            </w:r>
            <w:r>
              <w:rPr>
                <w:color w:val="231F20"/>
                <w:sz w:val="16"/>
              </w:rPr>
              <w:t>commission</w:t>
            </w:r>
            <w:r>
              <w:rPr>
                <w:color w:val="231F20"/>
                <w:spacing w:val="40"/>
                <w:sz w:val="16"/>
              </w:rPr>
              <w:t> </w:t>
            </w:r>
            <w:r>
              <w:rPr>
                <w:color w:val="231F20"/>
                <w:sz w:val="16"/>
              </w:rPr>
              <w:t>of</w:t>
            </w:r>
          </w:p>
          <w:p>
            <w:pPr>
              <w:pStyle w:val="TableParagraph"/>
              <w:ind w:left="120"/>
              <w:rPr>
                <w:sz w:val="16"/>
              </w:rPr>
            </w:pPr>
            <w:r>
              <w:rPr>
                <w:color w:val="231F20"/>
                <w:sz w:val="16"/>
              </w:rPr>
              <w:t>terrorist</w:t>
            </w:r>
            <w:r>
              <w:rPr>
                <w:color w:val="231F20"/>
                <w:spacing w:val="71"/>
                <w:sz w:val="16"/>
              </w:rPr>
              <w:t> </w:t>
            </w:r>
            <w:r>
              <w:rPr>
                <w:color w:val="231F20"/>
                <w:spacing w:val="-4"/>
                <w:sz w:val="16"/>
              </w:rPr>
              <w:t>act.</w:t>
            </w:r>
          </w:p>
        </w:tc>
        <w:tc>
          <w:tcPr>
            <w:tcW w:w="2076" w:type="dxa"/>
            <w:tcBorders>
              <w:top w:val="single" w:sz="4" w:space="0" w:color="231F20"/>
            </w:tcBorders>
          </w:tcPr>
          <w:p>
            <w:pPr>
              <w:pStyle w:val="TableParagraph"/>
              <w:spacing w:line="256" w:lineRule="auto" w:before="143"/>
              <w:ind w:left="12" w:right="17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21"/>
                <w:sz w:val="16"/>
              </w:rPr>
              <w:t> </w:t>
            </w:r>
            <w:r>
              <w:rPr>
                <w:color w:val="231F20"/>
                <w:sz w:val="16"/>
              </w:rPr>
              <w:t>5</w:t>
            </w:r>
            <w:r>
              <w:rPr>
                <w:color w:val="231F20"/>
                <w:spacing w:val="21"/>
                <w:sz w:val="16"/>
              </w:rPr>
              <w:t> </w:t>
            </w:r>
            <w:r>
              <w:rPr>
                <w:color w:val="231F20"/>
                <w:sz w:val="16"/>
              </w:rPr>
              <w:t>years</w:t>
            </w:r>
            <w:r>
              <w:rPr>
                <w:color w:val="231F20"/>
                <w:spacing w:val="21"/>
                <w:sz w:val="16"/>
              </w:rPr>
              <w:t> </w:t>
            </w:r>
            <w:r>
              <w:rPr>
                <w:color w:val="231F20"/>
                <w:sz w:val="16"/>
              </w:rPr>
              <w:t>but</w:t>
            </w:r>
            <w:r>
              <w:rPr>
                <w:color w:val="231F20"/>
                <w:spacing w:val="21"/>
                <w:sz w:val="16"/>
              </w:rPr>
              <w:t> </w:t>
            </w:r>
            <w:r>
              <w:rPr>
                <w:color w:val="231F20"/>
                <w:sz w:val="16"/>
              </w:rPr>
              <w:t>which</w:t>
            </w:r>
            <w:r>
              <w:rPr>
                <w:color w:val="231F20"/>
                <w:spacing w:val="21"/>
                <w:sz w:val="16"/>
              </w:rPr>
              <w:t> </w:t>
            </w:r>
            <w:r>
              <w:rPr>
                <w:color w:val="231F20"/>
                <w:sz w:val="16"/>
              </w:rPr>
              <w:t>may</w:t>
            </w:r>
            <w:r>
              <w:rPr>
                <w:color w:val="231F20"/>
                <w:spacing w:val="40"/>
                <w:sz w:val="16"/>
              </w:rPr>
              <w:t> </w:t>
            </w:r>
            <w:r>
              <w:rPr>
                <w:color w:val="231F20"/>
                <w:sz w:val="16"/>
              </w:rPr>
              <w:t>extend</w:t>
            </w:r>
            <w:r>
              <w:rPr>
                <w:color w:val="231F20"/>
                <w:spacing w:val="80"/>
                <w:sz w:val="16"/>
              </w:rPr>
              <w:t> </w:t>
            </w:r>
            <w:r>
              <w:rPr>
                <w:color w:val="231F20"/>
                <w:sz w:val="16"/>
              </w:rPr>
              <w:t>to</w:t>
            </w:r>
            <w:r>
              <w:rPr>
                <w:color w:val="231F20"/>
                <w:spacing w:val="80"/>
                <w:sz w:val="16"/>
              </w:rPr>
              <w:t> </w:t>
            </w:r>
            <w:r>
              <w:rPr>
                <w:color w:val="231F20"/>
                <w:sz w:val="16"/>
              </w:rPr>
              <w:t>imprisonment</w:t>
            </w:r>
            <w:r>
              <w:rPr>
                <w:color w:val="231F20"/>
                <w:spacing w:val="8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tc>
        <w:tc>
          <w:tcPr>
            <w:tcW w:w="1531" w:type="dxa"/>
            <w:tcBorders>
              <w:top w:val="single" w:sz="4" w:space="0" w:color="231F20"/>
            </w:tcBorders>
          </w:tcPr>
          <w:p>
            <w:pPr>
              <w:pStyle w:val="TableParagraph"/>
              <w:spacing w:before="143"/>
              <w:ind w:left="160"/>
              <w:rPr>
                <w:sz w:val="16"/>
              </w:rPr>
            </w:pPr>
            <w:r>
              <w:rPr>
                <w:color w:val="231F20"/>
                <w:spacing w:val="-2"/>
                <w:sz w:val="16"/>
              </w:rPr>
              <w:t>Cognizable.</w:t>
            </w:r>
          </w:p>
        </w:tc>
        <w:tc>
          <w:tcPr>
            <w:tcW w:w="1414" w:type="dxa"/>
            <w:tcBorders>
              <w:top w:val="single" w:sz="4" w:space="0" w:color="231F20"/>
            </w:tcBorders>
          </w:tcPr>
          <w:p>
            <w:pPr>
              <w:pStyle w:val="TableParagraph"/>
              <w:spacing w:before="143"/>
              <w:ind w:left="249"/>
              <w:rPr>
                <w:sz w:val="16"/>
              </w:rPr>
            </w:pPr>
            <w:r>
              <w:rPr>
                <w:color w:val="231F20"/>
                <w:sz w:val="16"/>
              </w:rPr>
              <w:t>Non-</w:t>
            </w:r>
            <w:r>
              <w:rPr>
                <w:color w:val="231F20"/>
                <w:spacing w:val="-2"/>
                <w:sz w:val="16"/>
              </w:rPr>
              <w:t>bailable.</w:t>
            </w:r>
          </w:p>
        </w:tc>
        <w:tc>
          <w:tcPr>
            <w:tcW w:w="1893" w:type="dxa"/>
            <w:tcBorders>
              <w:top w:val="single" w:sz="4" w:space="0" w:color="231F20"/>
            </w:tcBorders>
          </w:tcPr>
          <w:p>
            <w:pPr>
              <w:pStyle w:val="TableParagraph"/>
              <w:spacing w:before="143"/>
              <w:ind w:left="21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712" w:hRule="atLeast"/>
        </w:trPr>
        <w:tc>
          <w:tcPr>
            <w:tcW w:w="650" w:type="dxa"/>
          </w:tcPr>
          <w:p>
            <w:pPr>
              <w:pStyle w:val="TableParagraph"/>
              <w:spacing w:before="65"/>
              <w:ind w:left="7" w:right="74"/>
              <w:jc w:val="center"/>
              <w:rPr>
                <w:sz w:val="16"/>
              </w:rPr>
            </w:pPr>
            <w:r>
              <w:rPr>
                <w:color w:val="231F20"/>
                <w:spacing w:val="-2"/>
                <w:sz w:val="16"/>
              </w:rPr>
              <w:t>113(</w:t>
            </w:r>
            <w:r>
              <w:rPr>
                <w:i/>
                <w:color w:val="231F20"/>
                <w:spacing w:val="-2"/>
                <w:sz w:val="16"/>
              </w:rPr>
              <w:t>5</w:t>
            </w:r>
            <w:r>
              <w:rPr>
                <w:color w:val="231F20"/>
                <w:spacing w:val="-2"/>
                <w:sz w:val="16"/>
              </w:rPr>
              <w:t>)</w:t>
            </w:r>
          </w:p>
        </w:tc>
        <w:tc>
          <w:tcPr>
            <w:tcW w:w="2084" w:type="dxa"/>
          </w:tcPr>
          <w:p>
            <w:pPr>
              <w:pStyle w:val="TableParagraph"/>
              <w:spacing w:line="256" w:lineRule="auto" w:before="65"/>
              <w:ind w:left="120"/>
              <w:rPr>
                <w:sz w:val="16"/>
              </w:rPr>
            </w:pPr>
            <w:r>
              <w:rPr>
                <w:color w:val="231F20"/>
                <w:sz w:val="16"/>
              </w:rPr>
              <w:t>Being a member of an</w:t>
            </w:r>
            <w:r>
              <w:rPr>
                <w:color w:val="231F20"/>
                <w:spacing w:val="40"/>
                <w:sz w:val="16"/>
              </w:rPr>
              <w:t> </w:t>
            </w:r>
            <w:r>
              <w:rPr>
                <w:color w:val="231F20"/>
                <w:sz w:val="16"/>
              </w:rPr>
              <w:t>organisation</w:t>
            </w:r>
            <w:r>
              <w:rPr>
                <w:color w:val="231F20"/>
                <w:spacing w:val="40"/>
                <w:sz w:val="16"/>
              </w:rPr>
              <w:t> </w:t>
            </w:r>
            <w:r>
              <w:rPr>
                <w:color w:val="231F20"/>
                <w:sz w:val="16"/>
              </w:rPr>
              <w:t>involved</w:t>
            </w:r>
            <w:r>
              <w:rPr>
                <w:color w:val="231F20"/>
                <w:spacing w:val="40"/>
                <w:sz w:val="16"/>
              </w:rPr>
              <w:t> </w:t>
            </w:r>
            <w:r>
              <w:rPr>
                <w:color w:val="231F20"/>
                <w:sz w:val="16"/>
              </w:rPr>
              <w:t>in</w:t>
            </w:r>
            <w:r>
              <w:rPr>
                <w:color w:val="231F20"/>
                <w:spacing w:val="40"/>
                <w:sz w:val="16"/>
              </w:rPr>
              <w:t> </w:t>
            </w:r>
            <w:r>
              <w:rPr>
                <w:color w:val="231F20"/>
                <w:sz w:val="16"/>
              </w:rPr>
              <w:t>terrorist</w:t>
            </w:r>
            <w:r>
              <w:rPr>
                <w:color w:val="231F20"/>
                <w:spacing w:val="40"/>
                <w:sz w:val="16"/>
              </w:rPr>
              <w:t> </w:t>
            </w:r>
            <w:r>
              <w:rPr>
                <w:color w:val="231F20"/>
                <w:sz w:val="16"/>
              </w:rPr>
              <w:t>act.</w:t>
            </w:r>
          </w:p>
        </w:tc>
        <w:tc>
          <w:tcPr>
            <w:tcW w:w="2076" w:type="dxa"/>
          </w:tcPr>
          <w:p>
            <w:pPr>
              <w:pStyle w:val="TableParagraph"/>
              <w:spacing w:line="256" w:lineRule="auto" w:before="65"/>
              <w:ind w:left="13" w:right="242"/>
              <w:rPr>
                <w:sz w:val="16"/>
              </w:rPr>
            </w:pPr>
            <w:r>
              <w:rPr>
                <w:color w:val="231F20"/>
                <w:sz w:val="16"/>
              </w:rPr>
              <w:t>Imprisonment</w:t>
            </w:r>
            <w:r>
              <w:rPr>
                <w:color w:val="231F20"/>
                <w:spacing w:val="39"/>
                <w:sz w:val="16"/>
              </w:rPr>
              <w:t> </w:t>
            </w:r>
            <w:r>
              <w:rPr>
                <w:color w:val="231F20"/>
                <w:sz w:val="16"/>
              </w:rPr>
              <w:t>for</w:t>
            </w:r>
            <w:r>
              <w:rPr>
                <w:color w:val="231F20"/>
                <w:spacing w:val="39"/>
                <w:sz w:val="16"/>
              </w:rPr>
              <w:t> </w:t>
            </w:r>
            <w:r>
              <w:rPr>
                <w:color w:val="231F20"/>
                <w:sz w:val="16"/>
              </w:rPr>
              <w:t>life</w:t>
            </w:r>
            <w:r>
              <w:rPr>
                <w:color w:val="231F20"/>
                <w:spacing w:val="39"/>
                <w:sz w:val="16"/>
              </w:rPr>
              <w:t> </w:t>
            </w:r>
            <w:r>
              <w:rPr>
                <w:color w:val="231F20"/>
                <w:sz w:val="16"/>
              </w:rPr>
              <w:t>and</w:t>
            </w:r>
            <w:r>
              <w:rPr>
                <w:color w:val="231F20"/>
                <w:spacing w:val="40"/>
                <w:sz w:val="16"/>
              </w:rPr>
              <w:t> </w:t>
            </w:r>
            <w:r>
              <w:rPr>
                <w:color w:val="231F20"/>
                <w:spacing w:val="-2"/>
                <w:sz w:val="16"/>
              </w:rPr>
              <w:t>fine.</w:t>
            </w:r>
          </w:p>
        </w:tc>
        <w:tc>
          <w:tcPr>
            <w:tcW w:w="1531" w:type="dxa"/>
          </w:tcPr>
          <w:p>
            <w:pPr>
              <w:pStyle w:val="TableParagraph"/>
              <w:spacing w:before="65"/>
              <w:ind w:left="160"/>
              <w:rPr>
                <w:sz w:val="16"/>
              </w:rPr>
            </w:pPr>
            <w:r>
              <w:rPr>
                <w:color w:val="231F20"/>
                <w:spacing w:val="-2"/>
                <w:sz w:val="16"/>
              </w:rPr>
              <w:t>Cognizable.</w:t>
            </w:r>
          </w:p>
        </w:tc>
        <w:tc>
          <w:tcPr>
            <w:tcW w:w="1414" w:type="dxa"/>
          </w:tcPr>
          <w:p>
            <w:pPr>
              <w:pStyle w:val="TableParagraph"/>
              <w:spacing w:before="65"/>
              <w:ind w:left="249"/>
              <w:rPr>
                <w:sz w:val="16"/>
              </w:rPr>
            </w:pPr>
            <w:r>
              <w:rPr>
                <w:color w:val="231F20"/>
                <w:sz w:val="16"/>
              </w:rPr>
              <w:t>Non-</w:t>
            </w:r>
            <w:r>
              <w:rPr>
                <w:color w:val="231F20"/>
                <w:spacing w:val="-2"/>
                <w:sz w:val="16"/>
              </w:rPr>
              <w:t>bailable.</w:t>
            </w:r>
          </w:p>
        </w:tc>
        <w:tc>
          <w:tcPr>
            <w:tcW w:w="1893" w:type="dxa"/>
          </w:tcPr>
          <w:p>
            <w:pPr>
              <w:pStyle w:val="TableParagraph"/>
              <w:spacing w:before="65"/>
              <w:ind w:left="21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911" w:hRule="atLeast"/>
        </w:trPr>
        <w:tc>
          <w:tcPr>
            <w:tcW w:w="650" w:type="dxa"/>
          </w:tcPr>
          <w:p>
            <w:pPr>
              <w:pStyle w:val="TableParagraph"/>
              <w:spacing w:before="63"/>
              <w:ind w:left="7" w:right="74"/>
              <w:jc w:val="center"/>
              <w:rPr>
                <w:sz w:val="16"/>
              </w:rPr>
            </w:pPr>
            <w:r>
              <w:rPr>
                <w:color w:val="231F20"/>
                <w:spacing w:val="-2"/>
                <w:sz w:val="16"/>
              </w:rPr>
              <w:t>113(</w:t>
            </w:r>
            <w:r>
              <w:rPr>
                <w:i/>
                <w:color w:val="231F20"/>
                <w:spacing w:val="-2"/>
                <w:sz w:val="16"/>
              </w:rPr>
              <w:t>6</w:t>
            </w:r>
            <w:r>
              <w:rPr>
                <w:color w:val="231F20"/>
                <w:spacing w:val="-2"/>
                <w:sz w:val="16"/>
              </w:rPr>
              <w:t>)</w:t>
            </w:r>
          </w:p>
        </w:tc>
        <w:tc>
          <w:tcPr>
            <w:tcW w:w="2084" w:type="dxa"/>
          </w:tcPr>
          <w:p>
            <w:pPr>
              <w:pStyle w:val="TableParagraph"/>
              <w:spacing w:line="259" w:lineRule="auto" w:before="63"/>
              <w:ind w:left="120" w:right="127" w:hanging="1"/>
              <w:rPr>
                <w:sz w:val="16"/>
              </w:rPr>
            </w:pPr>
            <w:r>
              <w:rPr>
                <w:color w:val="231F20"/>
                <w:sz w:val="16"/>
              </w:rPr>
              <w:t>Harbouring,</w:t>
            </w:r>
            <w:r>
              <w:rPr>
                <w:color w:val="231F20"/>
                <w:spacing w:val="40"/>
                <w:sz w:val="16"/>
              </w:rPr>
              <w:t> </w:t>
            </w:r>
            <w:r>
              <w:rPr>
                <w:color w:val="231F20"/>
                <w:sz w:val="16"/>
              </w:rPr>
              <w:t>concealing,</w:t>
            </w:r>
            <w:r>
              <w:rPr>
                <w:color w:val="231F20"/>
                <w:spacing w:val="40"/>
                <w:sz w:val="16"/>
              </w:rPr>
              <w:t> </w:t>
            </w:r>
            <w:r>
              <w:rPr>
                <w:color w:val="231F20"/>
                <w:sz w:val="16"/>
              </w:rPr>
              <w:t>etc.,</w:t>
            </w:r>
            <w:r>
              <w:rPr>
                <w:color w:val="231F20"/>
                <w:spacing w:val="40"/>
                <w:sz w:val="16"/>
              </w:rPr>
              <w:t> </w:t>
            </w:r>
            <w:r>
              <w:rPr>
                <w:color w:val="231F20"/>
                <w:sz w:val="16"/>
              </w:rPr>
              <w:t>of</w:t>
            </w:r>
            <w:r>
              <w:rPr>
                <w:color w:val="231F20"/>
                <w:spacing w:val="40"/>
                <w:sz w:val="16"/>
              </w:rPr>
              <w:t> </w:t>
            </w:r>
            <w:r>
              <w:rPr>
                <w:color w:val="231F20"/>
                <w:sz w:val="16"/>
              </w:rPr>
              <w:t>any</w:t>
            </w:r>
            <w:r>
              <w:rPr>
                <w:color w:val="231F20"/>
                <w:spacing w:val="40"/>
                <w:sz w:val="16"/>
              </w:rPr>
              <w:t> </w:t>
            </w:r>
            <w:r>
              <w:rPr>
                <w:color w:val="231F20"/>
                <w:sz w:val="16"/>
              </w:rPr>
              <w:t>person</w:t>
            </w:r>
            <w:r>
              <w:rPr>
                <w:color w:val="231F20"/>
                <w:spacing w:val="40"/>
                <w:sz w:val="16"/>
              </w:rPr>
              <w:t> </w:t>
            </w:r>
            <w:r>
              <w:rPr>
                <w:color w:val="231F20"/>
                <w:sz w:val="16"/>
              </w:rPr>
              <w:t>who</w:t>
            </w:r>
            <w:r>
              <w:rPr>
                <w:color w:val="231F20"/>
                <w:spacing w:val="40"/>
                <w:sz w:val="16"/>
              </w:rPr>
              <w:t> </w:t>
            </w:r>
            <w:r>
              <w:rPr>
                <w:color w:val="231F20"/>
                <w:sz w:val="16"/>
              </w:rPr>
              <w:t>committed</w:t>
            </w:r>
            <w:r>
              <w:rPr>
                <w:color w:val="231F20"/>
                <w:spacing w:val="40"/>
                <w:sz w:val="16"/>
              </w:rPr>
              <w:t> </w:t>
            </w:r>
            <w:r>
              <w:rPr>
                <w:color w:val="231F20"/>
                <w:sz w:val="16"/>
              </w:rPr>
              <w:t>a</w:t>
            </w:r>
            <w:r>
              <w:rPr>
                <w:color w:val="231F20"/>
                <w:spacing w:val="40"/>
                <w:sz w:val="16"/>
              </w:rPr>
              <w:t> </w:t>
            </w:r>
            <w:r>
              <w:rPr>
                <w:color w:val="231F20"/>
                <w:sz w:val="16"/>
              </w:rPr>
              <w:t>terrorist</w:t>
            </w:r>
            <w:r>
              <w:rPr>
                <w:color w:val="231F20"/>
                <w:spacing w:val="40"/>
                <w:sz w:val="16"/>
              </w:rPr>
              <w:t> </w:t>
            </w:r>
            <w:r>
              <w:rPr>
                <w:color w:val="231F20"/>
                <w:sz w:val="16"/>
              </w:rPr>
              <w:t>act.</w:t>
            </w:r>
          </w:p>
        </w:tc>
        <w:tc>
          <w:tcPr>
            <w:tcW w:w="2076" w:type="dxa"/>
          </w:tcPr>
          <w:p>
            <w:pPr>
              <w:pStyle w:val="TableParagraph"/>
              <w:spacing w:line="259" w:lineRule="auto" w:before="63"/>
              <w:ind w:left="11" w:right="176"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21"/>
                <w:sz w:val="16"/>
              </w:rPr>
              <w:t> </w:t>
            </w:r>
            <w:r>
              <w:rPr>
                <w:color w:val="231F20"/>
                <w:sz w:val="16"/>
              </w:rPr>
              <w:t>3</w:t>
            </w:r>
            <w:r>
              <w:rPr>
                <w:color w:val="231F20"/>
                <w:spacing w:val="21"/>
                <w:sz w:val="16"/>
              </w:rPr>
              <w:t> </w:t>
            </w:r>
            <w:r>
              <w:rPr>
                <w:color w:val="231F20"/>
                <w:sz w:val="16"/>
              </w:rPr>
              <w:t>years</w:t>
            </w:r>
            <w:r>
              <w:rPr>
                <w:color w:val="231F20"/>
                <w:spacing w:val="21"/>
                <w:sz w:val="16"/>
              </w:rPr>
              <w:t> </w:t>
            </w:r>
            <w:r>
              <w:rPr>
                <w:color w:val="231F20"/>
                <w:sz w:val="16"/>
              </w:rPr>
              <w:t>but</w:t>
            </w:r>
            <w:r>
              <w:rPr>
                <w:color w:val="231F20"/>
                <w:spacing w:val="21"/>
                <w:sz w:val="16"/>
              </w:rPr>
              <w:t> </w:t>
            </w:r>
            <w:r>
              <w:rPr>
                <w:color w:val="231F20"/>
                <w:sz w:val="16"/>
              </w:rPr>
              <w:t>which</w:t>
            </w:r>
            <w:r>
              <w:rPr>
                <w:color w:val="231F20"/>
                <w:spacing w:val="21"/>
                <w:sz w:val="16"/>
              </w:rPr>
              <w:t> </w:t>
            </w:r>
            <w:r>
              <w:rPr>
                <w:color w:val="231F20"/>
                <w:sz w:val="16"/>
              </w:rPr>
              <w:t>may</w:t>
            </w:r>
            <w:r>
              <w:rPr>
                <w:color w:val="231F20"/>
                <w:spacing w:val="40"/>
                <w:sz w:val="16"/>
              </w:rPr>
              <w:t> </w:t>
            </w:r>
            <w:r>
              <w:rPr>
                <w:color w:val="231F20"/>
                <w:sz w:val="16"/>
              </w:rPr>
              <w:t>extend</w:t>
            </w:r>
            <w:r>
              <w:rPr>
                <w:color w:val="231F20"/>
                <w:spacing w:val="80"/>
                <w:sz w:val="16"/>
              </w:rPr>
              <w:t> </w:t>
            </w:r>
            <w:r>
              <w:rPr>
                <w:color w:val="231F20"/>
                <w:sz w:val="16"/>
              </w:rPr>
              <w:t>to</w:t>
            </w:r>
            <w:r>
              <w:rPr>
                <w:color w:val="231F20"/>
                <w:spacing w:val="80"/>
                <w:sz w:val="16"/>
              </w:rPr>
              <w:t> </w:t>
            </w:r>
            <w:r>
              <w:rPr>
                <w:color w:val="231F20"/>
                <w:sz w:val="16"/>
              </w:rPr>
              <w:t>imprisonment</w:t>
            </w:r>
            <w:r>
              <w:rPr>
                <w:color w:val="231F20"/>
                <w:spacing w:val="8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tc>
        <w:tc>
          <w:tcPr>
            <w:tcW w:w="1531" w:type="dxa"/>
          </w:tcPr>
          <w:p>
            <w:pPr>
              <w:pStyle w:val="TableParagraph"/>
              <w:spacing w:before="63"/>
              <w:ind w:left="160"/>
              <w:rPr>
                <w:sz w:val="16"/>
              </w:rPr>
            </w:pPr>
            <w:r>
              <w:rPr>
                <w:color w:val="231F20"/>
                <w:spacing w:val="-2"/>
                <w:sz w:val="16"/>
              </w:rPr>
              <w:t>Cognizable.</w:t>
            </w:r>
          </w:p>
        </w:tc>
        <w:tc>
          <w:tcPr>
            <w:tcW w:w="1414" w:type="dxa"/>
          </w:tcPr>
          <w:p>
            <w:pPr>
              <w:pStyle w:val="TableParagraph"/>
              <w:spacing w:before="63"/>
              <w:ind w:left="249"/>
              <w:rPr>
                <w:sz w:val="16"/>
              </w:rPr>
            </w:pPr>
            <w:r>
              <w:rPr>
                <w:color w:val="231F20"/>
                <w:sz w:val="16"/>
              </w:rPr>
              <w:t>Non-</w:t>
            </w:r>
            <w:r>
              <w:rPr>
                <w:color w:val="231F20"/>
                <w:spacing w:val="-2"/>
                <w:sz w:val="16"/>
              </w:rPr>
              <w:t>bailable.</w:t>
            </w:r>
          </w:p>
        </w:tc>
        <w:tc>
          <w:tcPr>
            <w:tcW w:w="1893" w:type="dxa"/>
          </w:tcPr>
          <w:p>
            <w:pPr>
              <w:pStyle w:val="TableParagraph"/>
              <w:spacing w:before="63"/>
              <w:ind w:left="21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715" w:hRule="atLeast"/>
        </w:trPr>
        <w:tc>
          <w:tcPr>
            <w:tcW w:w="650" w:type="dxa"/>
          </w:tcPr>
          <w:p>
            <w:pPr>
              <w:pStyle w:val="TableParagraph"/>
              <w:spacing w:before="63"/>
              <w:ind w:left="7" w:right="74"/>
              <w:jc w:val="center"/>
              <w:rPr>
                <w:sz w:val="16"/>
              </w:rPr>
            </w:pPr>
            <w:r>
              <w:rPr>
                <w:color w:val="231F20"/>
                <w:spacing w:val="-2"/>
                <w:sz w:val="16"/>
              </w:rPr>
              <w:t>113(</w:t>
            </w:r>
            <w:r>
              <w:rPr>
                <w:i/>
                <w:color w:val="231F20"/>
                <w:spacing w:val="-2"/>
                <w:sz w:val="16"/>
              </w:rPr>
              <w:t>7</w:t>
            </w:r>
            <w:r>
              <w:rPr>
                <w:color w:val="231F20"/>
                <w:spacing w:val="-2"/>
                <w:sz w:val="16"/>
              </w:rPr>
              <w:t>)</w:t>
            </w:r>
          </w:p>
        </w:tc>
        <w:tc>
          <w:tcPr>
            <w:tcW w:w="2084" w:type="dxa"/>
          </w:tcPr>
          <w:p>
            <w:pPr>
              <w:pStyle w:val="TableParagraph"/>
              <w:spacing w:line="259" w:lineRule="auto" w:before="63"/>
              <w:ind w:left="120" w:right="85"/>
              <w:jc w:val="both"/>
              <w:rPr>
                <w:sz w:val="16"/>
              </w:rPr>
            </w:pPr>
            <w:r>
              <w:rPr>
                <w:color w:val="231F20"/>
                <w:sz w:val="16"/>
              </w:rPr>
              <w:t>Possessing property derived</w:t>
            </w:r>
            <w:r>
              <w:rPr>
                <w:color w:val="231F20"/>
                <w:spacing w:val="40"/>
                <w:sz w:val="16"/>
              </w:rPr>
              <w:t> </w:t>
            </w:r>
            <w:r>
              <w:rPr>
                <w:color w:val="231F20"/>
                <w:sz w:val="16"/>
              </w:rPr>
              <w:t>or</w:t>
            </w:r>
            <w:r>
              <w:rPr>
                <w:color w:val="231F20"/>
                <w:spacing w:val="-10"/>
                <w:sz w:val="16"/>
              </w:rPr>
              <w:t> </w:t>
            </w:r>
            <w:r>
              <w:rPr>
                <w:color w:val="231F20"/>
                <w:sz w:val="16"/>
              </w:rPr>
              <w:t>obtained</w:t>
            </w:r>
            <w:r>
              <w:rPr>
                <w:color w:val="231F20"/>
                <w:spacing w:val="-10"/>
                <w:sz w:val="16"/>
              </w:rPr>
              <w:t> </w:t>
            </w:r>
            <w:r>
              <w:rPr>
                <w:color w:val="231F20"/>
                <w:sz w:val="16"/>
              </w:rPr>
              <w:t>from</w:t>
            </w:r>
            <w:r>
              <w:rPr>
                <w:color w:val="231F20"/>
                <w:spacing w:val="-10"/>
                <w:sz w:val="16"/>
              </w:rPr>
              <w:t> </w:t>
            </w:r>
            <w:r>
              <w:rPr>
                <w:color w:val="231F20"/>
                <w:sz w:val="16"/>
              </w:rPr>
              <w:t>commission</w:t>
            </w:r>
            <w:r>
              <w:rPr>
                <w:color w:val="231F20"/>
                <w:spacing w:val="40"/>
                <w:sz w:val="16"/>
              </w:rPr>
              <w:t> </w:t>
            </w:r>
            <w:r>
              <w:rPr>
                <w:color w:val="231F20"/>
                <w:sz w:val="16"/>
              </w:rPr>
              <w:t>of</w:t>
            </w:r>
            <w:r>
              <w:rPr>
                <w:color w:val="231F20"/>
                <w:spacing w:val="40"/>
                <w:sz w:val="16"/>
              </w:rPr>
              <w:t> </w:t>
            </w:r>
            <w:r>
              <w:rPr>
                <w:color w:val="231F20"/>
                <w:sz w:val="16"/>
              </w:rPr>
              <w:t>terrorist</w:t>
            </w:r>
            <w:r>
              <w:rPr>
                <w:color w:val="231F20"/>
                <w:spacing w:val="40"/>
                <w:sz w:val="16"/>
              </w:rPr>
              <w:t> </w:t>
            </w:r>
            <w:r>
              <w:rPr>
                <w:color w:val="231F20"/>
                <w:sz w:val="16"/>
              </w:rPr>
              <w:t>act.</w:t>
            </w:r>
          </w:p>
        </w:tc>
        <w:tc>
          <w:tcPr>
            <w:tcW w:w="2076" w:type="dxa"/>
          </w:tcPr>
          <w:p>
            <w:pPr>
              <w:pStyle w:val="TableParagraph"/>
              <w:spacing w:line="264" w:lineRule="auto" w:before="63"/>
              <w:ind w:left="13" w:right="394"/>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tc>
        <w:tc>
          <w:tcPr>
            <w:tcW w:w="1531" w:type="dxa"/>
          </w:tcPr>
          <w:p>
            <w:pPr>
              <w:pStyle w:val="TableParagraph"/>
              <w:spacing w:before="63"/>
              <w:ind w:left="160"/>
              <w:rPr>
                <w:sz w:val="16"/>
              </w:rPr>
            </w:pPr>
            <w:r>
              <w:rPr>
                <w:color w:val="231F20"/>
                <w:spacing w:val="-2"/>
                <w:sz w:val="16"/>
              </w:rPr>
              <w:t>Cognizable.</w:t>
            </w:r>
          </w:p>
        </w:tc>
        <w:tc>
          <w:tcPr>
            <w:tcW w:w="1414" w:type="dxa"/>
          </w:tcPr>
          <w:p>
            <w:pPr>
              <w:pStyle w:val="TableParagraph"/>
              <w:spacing w:before="63"/>
              <w:ind w:left="249"/>
              <w:rPr>
                <w:sz w:val="16"/>
              </w:rPr>
            </w:pPr>
            <w:r>
              <w:rPr>
                <w:color w:val="231F20"/>
                <w:sz w:val="16"/>
              </w:rPr>
              <w:t>Non-</w:t>
            </w:r>
            <w:r>
              <w:rPr>
                <w:color w:val="231F20"/>
                <w:spacing w:val="-2"/>
                <w:sz w:val="16"/>
              </w:rPr>
              <w:t>bailable.</w:t>
            </w:r>
          </w:p>
        </w:tc>
        <w:tc>
          <w:tcPr>
            <w:tcW w:w="1893" w:type="dxa"/>
          </w:tcPr>
          <w:p>
            <w:pPr>
              <w:pStyle w:val="TableParagraph"/>
              <w:spacing w:before="63"/>
              <w:ind w:left="21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715" w:hRule="atLeast"/>
        </w:trPr>
        <w:tc>
          <w:tcPr>
            <w:tcW w:w="650" w:type="dxa"/>
          </w:tcPr>
          <w:p>
            <w:pPr>
              <w:pStyle w:val="TableParagraph"/>
              <w:spacing w:before="63"/>
              <w:ind w:left="7" w:right="74"/>
              <w:jc w:val="center"/>
              <w:rPr>
                <w:sz w:val="16"/>
              </w:rPr>
            </w:pPr>
            <w:r>
              <w:rPr>
                <w:color w:val="231F20"/>
                <w:spacing w:val="-2"/>
                <w:sz w:val="16"/>
              </w:rPr>
              <w:t>115(</w:t>
            </w:r>
            <w:r>
              <w:rPr>
                <w:i/>
                <w:color w:val="231F20"/>
                <w:spacing w:val="-2"/>
                <w:sz w:val="16"/>
              </w:rPr>
              <w:t>2</w:t>
            </w:r>
            <w:r>
              <w:rPr>
                <w:color w:val="231F20"/>
                <w:spacing w:val="-2"/>
                <w:sz w:val="16"/>
              </w:rPr>
              <w:t>)</w:t>
            </w:r>
          </w:p>
        </w:tc>
        <w:tc>
          <w:tcPr>
            <w:tcW w:w="2084" w:type="dxa"/>
          </w:tcPr>
          <w:p>
            <w:pPr>
              <w:pStyle w:val="TableParagraph"/>
              <w:spacing w:before="63"/>
              <w:ind w:left="120"/>
              <w:rPr>
                <w:sz w:val="16"/>
              </w:rPr>
            </w:pPr>
            <w:r>
              <w:rPr>
                <w:color w:val="231F20"/>
                <w:sz w:val="16"/>
              </w:rPr>
              <w:t>Voluntarily</w:t>
            </w:r>
            <w:r>
              <w:rPr>
                <w:color w:val="231F20"/>
                <w:spacing w:val="29"/>
                <w:sz w:val="16"/>
              </w:rPr>
              <w:t> </w:t>
            </w:r>
            <w:r>
              <w:rPr>
                <w:color w:val="231F20"/>
                <w:sz w:val="16"/>
              </w:rPr>
              <w:t>causing</w:t>
            </w:r>
            <w:r>
              <w:rPr>
                <w:color w:val="231F20"/>
                <w:spacing w:val="29"/>
                <w:sz w:val="16"/>
              </w:rPr>
              <w:t> </w:t>
            </w:r>
            <w:r>
              <w:rPr>
                <w:color w:val="231F20"/>
                <w:spacing w:val="-2"/>
                <w:sz w:val="16"/>
              </w:rPr>
              <w:t>hurt.</w:t>
            </w:r>
          </w:p>
        </w:tc>
        <w:tc>
          <w:tcPr>
            <w:tcW w:w="2076" w:type="dxa"/>
          </w:tcPr>
          <w:p>
            <w:pPr>
              <w:pStyle w:val="TableParagraph"/>
              <w:spacing w:line="259" w:lineRule="auto" w:before="63"/>
              <w:ind w:left="13" w:right="334"/>
              <w:jc w:val="both"/>
              <w:rPr>
                <w:sz w:val="16"/>
              </w:rPr>
            </w:pPr>
            <w:r>
              <w:rPr>
                <w:color w:val="231F20"/>
                <w:sz w:val="16"/>
              </w:rPr>
              <w:t>Imprisonment for 1 year</w:t>
            </w:r>
            <w:r>
              <w:rPr>
                <w:color w:val="231F20"/>
                <w:spacing w:val="40"/>
                <w:sz w:val="16"/>
              </w:rPr>
              <w:t> </w:t>
            </w:r>
            <w:r>
              <w:rPr>
                <w:color w:val="231F20"/>
                <w:sz w:val="16"/>
              </w:rPr>
              <w:t>or fine of 10,000 rupees,</w:t>
            </w:r>
            <w:r>
              <w:rPr>
                <w:color w:val="231F20"/>
                <w:spacing w:val="40"/>
                <w:sz w:val="16"/>
              </w:rPr>
              <w:t> </w:t>
            </w:r>
            <w:r>
              <w:rPr>
                <w:color w:val="231F20"/>
                <w:sz w:val="16"/>
              </w:rPr>
              <w:t>or</w:t>
            </w:r>
            <w:r>
              <w:rPr>
                <w:color w:val="231F20"/>
                <w:spacing w:val="40"/>
                <w:sz w:val="16"/>
              </w:rPr>
              <w:t> </w:t>
            </w:r>
            <w:r>
              <w:rPr>
                <w:color w:val="231F20"/>
                <w:sz w:val="16"/>
              </w:rPr>
              <w:t>both.</w:t>
            </w:r>
          </w:p>
        </w:tc>
        <w:tc>
          <w:tcPr>
            <w:tcW w:w="1531" w:type="dxa"/>
          </w:tcPr>
          <w:p>
            <w:pPr>
              <w:pStyle w:val="TableParagraph"/>
              <w:spacing w:before="63"/>
              <w:ind w:left="158"/>
              <w:rPr>
                <w:sz w:val="16"/>
              </w:rPr>
            </w:pPr>
            <w:r>
              <w:rPr>
                <w:color w:val="231F20"/>
                <w:sz w:val="16"/>
              </w:rPr>
              <w:t>Non-</w:t>
            </w:r>
            <w:r>
              <w:rPr>
                <w:color w:val="231F20"/>
                <w:spacing w:val="-2"/>
                <w:sz w:val="16"/>
              </w:rPr>
              <w:t>cognizable.</w:t>
            </w:r>
          </w:p>
        </w:tc>
        <w:tc>
          <w:tcPr>
            <w:tcW w:w="1414" w:type="dxa"/>
          </w:tcPr>
          <w:p>
            <w:pPr>
              <w:pStyle w:val="TableParagraph"/>
              <w:spacing w:before="63"/>
              <w:ind w:left="246"/>
              <w:rPr>
                <w:sz w:val="16"/>
              </w:rPr>
            </w:pPr>
            <w:r>
              <w:rPr>
                <w:color w:val="231F20"/>
                <w:spacing w:val="-2"/>
                <w:sz w:val="16"/>
              </w:rPr>
              <w:t>Bailable.</w:t>
            </w:r>
          </w:p>
        </w:tc>
        <w:tc>
          <w:tcPr>
            <w:tcW w:w="1893" w:type="dxa"/>
          </w:tcPr>
          <w:p>
            <w:pPr>
              <w:pStyle w:val="TableParagraph"/>
              <w:spacing w:before="63"/>
              <w:ind w:left="215"/>
              <w:rPr>
                <w:sz w:val="16"/>
              </w:rPr>
            </w:pPr>
            <w:r>
              <w:rPr>
                <w:color w:val="231F20"/>
                <w:sz w:val="16"/>
              </w:rPr>
              <w:t>Any</w:t>
            </w:r>
            <w:r>
              <w:rPr>
                <w:color w:val="231F20"/>
                <w:spacing w:val="37"/>
                <w:sz w:val="16"/>
              </w:rPr>
              <w:t> </w:t>
            </w:r>
            <w:r>
              <w:rPr>
                <w:color w:val="231F20"/>
                <w:spacing w:val="-2"/>
                <w:sz w:val="16"/>
              </w:rPr>
              <w:t>Magistrate.</w:t>
            </w:r>
          </w:p>
        </w:tc>
      </w:tr>
      <w:tr>
        <w:trPr>
          <w:trHeight w:val="513" w:hRule="atLeast"/>
        </w:trPr>
        <w:tc>
          <w:tcPr>
            <w:tcW w:w="650" w:type="dxa"/>
          </w:tcPr>
          <w:p>
            <w:pPr>
              <w:pStyle w:val="TableParagraph"/>
              <w:spacing w:before="63"/>
              <w:ind w:left="7" w:right="74"/>
              <w:jc w:val="center"/>
              <w:rPr>
                <w:sz w:val="16"/>
              </w:rPr>
            </w:pPr>
            <w:r>
              <w:rPr>
                <w:color w:val="231F20"/>
                <w:spacing w:val="-2"/>
                <w:sz w:val="16"/>
              </w:rPr>
              <w:t>117(</w:t>
            </w:r>
            <w:r>
              <w:rPr>
                <w:i/>
                <w:color w:val="231F20"/>
                <w:spacing w:val="-2"/>
                <w:sz w:val="16"/>
              </w:rPr>
              <w:t>2</w:t>
            </w:r>
            <w:r>
              <w:rPr>
                <w:color w:val="231F20"/>
                <w:spacing w:val="-2"/>
                <w:sz w:val="16"/>
              </w:rPr>
              <w:t>)</w:t>
            </w:r>
          </w:p>
        </w:tc>
        <w:tc>
          <w:tcPr>
            <w:tcW w:w="2084" w:type="dxa"/>
          </w:tcPr>
          <w:p>
            <w:pPr>
              <w:pStyle w:val="TableParagraph"/>
              <w:spacing w:line="256" w:lineRule="auto" w:before="63"/>
              <w:ind w:left="120" w:hanging="1"/>
              <w:rPr>
                <w:sz w:val="16"/>
              </w:rPr>
            </w:pPr>
            <w:r>
              <w:rPr>
                <w:color w:val="231F20"/>
                <w:spacing w:val="-6"/>
                <w:sz w:val="16"/>
              </w:rPr>
              <w:t>Voluntarily</w:t>
            </w:r>
            <w:r>
              <w:rPr>
                <w:color w:val="231F20"/>
                <w:sz w:val="16"/>
              </w:rPr>
              <w:t> </w:t>
            </w:r>
            <w:r>
              <w:rPr>
                <w:color w:val="231F20"/>
                <w:spacing w:val="-6"/>
                <w:sz w:val="16"/>
              </w:rPr>
              <w:t>causing</w:t>
            </w:r>
            <w:r>
              <w:rPr>
                <w:color w:val="231F20"/>
                <w:sz w:val="16"/>
              </w:rPr>
              <w:t> </w:t>
            </w:r>
            <w:r>
              <w:rPr>
                <w:color w:val="231F20"/>
                <w:spacing w:val="-6"/>
                <w:sz w:val="16"/>
              </w:rPr>
              <w:t>grievous</w:t>
            </w:r>
            <w:r>
              <w:rPr>
                <w:color w:val="231F20"/>
                <w:spacing w:val="40"/>
                <w:sz w:val="16"/>
              </w:rPr>
              <w:t> </w:t>
            </w:r>
            <w:r>
              <w:rPr>
                <w:color w:val="231F20"/>
                <w:spacing w:val="-2"/>
                <w:sz w:val="16"/>
              </w:rPr>
              <w:t>hurt.</w:t>
            </w:r>
          </w:p>
        </w:tc>
        <w:tc>
          <w:tcPr>
            <w:tcW w:w="2076" w:type="dxa"/>
          </w:tcPr>
          <w:p>
            <w:pPr>
              <w:pStyle w:val="TableParagraph"/>
              <w:spacing w:line="256" w:lineRule="auto" w:before="63"/>
              <w:ind w:left="13" w:right="24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31" w:type="dxa"/>
          </w:tcPr>
          <w:p>
            <w:pPr>
              <w:pStyle w:val="TableParagraph"/>
              <w:spacing w:before="63"/>
              <w:ind w:left="160"/>
              <w:rPr>
                <w:sz w:val="16"/>
              </w:rPr>
            </w:pPr>
            <w:r>
              <w:rPr>
                <w:color w:val="231F20"/>
                <w:spacing w:val="-2"/>
                <w:sz w:val="16"/>
              </w:rPr>
              <w:t>Cognizable.</w:t>
            </w:r>
          </w:p>
        </w:tc>
        <w:tc>
          <w:tcPr>
            <w:tcW w:w="1414" w:type="dxa"/>
          </w:tcPr>
          <w:p>
            <w:pPr>
              <w:pStyle w:val="TableParagraph"/>
              <w:spacing w:before="63"/>
              <w:ind w:left="246"/>
              <w:rPr>
                <w:sz w:val="16"/>
              </w:rPr>
            </w:pPr>
            <w:r>
              <w:rPr>
                <w:color w:val="231F20"/>
                <w:spacing w:val="-2"/>
                <w:sz w:val="16"/>
              </w:rPr>
              <w:t>Bailable.</w:t>
            </w:r>
          </w:p>
        </w:tc>
        <w:tc>
          <w:tcPr>
            <w:tcW w:w="1893" w:type="dxa"/>
          </w:tcPr>
          <w:p>
            <w:pPr>
              <w:pStyle w:val="TableParagraph"/>
              <w:spacing w:before="63"/>
              <w:ind w:left="215"/>
              <w:rPr>
                <w:sz w:val="16"/>
              </w:rPr>
            </w:pPr>
            <w:r>
              <w:rPr>
                <w:color w:val="231F20"/>
                <w:sz w:val="16"/>
              </w:rPr>
              <w:t>Any</w:t>
            </w:r>
            <w:r>
              <w:rPr>
                <w:color w:val="231F20"/>
                <w:spacing w:val="37"/>
                <w:sz w:val="16"/>
              </w:rPr>
              <w:t> </w:t>
            </w:r>
            <w:r>
              <w:rPr>
                <w:color w:val="231F20"/>
                <w:spacing w:val="-2"/>
                <w:sz w:val="16"/>
              </w:rPr>
              <w:t>Magistrate.</w:t>
            </w:r>
          </w:p>
        </w:tc>
      </w:tr>
      <w:tr>
        <w:trPr>
          <w:trHeight w:val="1507" w:hRule="atLeast"/>
        </w:trPr>
        <w:tc>
          <w:tcPr>
            <w:tcW w:w="650" w:type="dxa"/>
          </w:tcPr>
          <w:p>
            <w:pPr>
              <w:pStyle w:val="TableParagraph"/>
              <w:spacing w:before="63"/>
              <w:ind w:left="7" w:right="74"/>
              <w:jc w:val="center"/>
              <w:rPr>
                <w:sz w:val="16"/>
              </w:rPr>
            </w:pPr>
            <w:r>
              <w:rPr>
                <w:color w:val="231F20"/>
                <w:spacing w:val="-2"/>
                <w:sz w:val="16"/>
              </w:rPr>
              <w:t>117(</w:t>
            </w:r>
            <w:r>
              <w:rPr>
                <w:i/>
                <w:color w:val="231F20"/>
                <w:spacing w:val="-2"/>
                <w:sz w:val="16"/>
              </w:rPr>
              <w:t>3</w:t>
            </w:r>
            <w:r>
              <w:rPr>
                <w:color w:val="231F20"/>
                <w:spacing w:val="-2"/>
                <w:sz w:val="16"/>
              </w:rPr>
              <w:t>)</w:t>
            </w:r>
          </w:p>
        </w:tc>
        <w:tc>
          <w:tcPr>
            <w:tcW w:w="2084" w:type="dxa"/>
          </w:tcPr>
          <w:p>
            <w:pPr>
              <w:pStyle w:val="TableParagraph"/>
              <w:spacing w:line="259" w:lineRule="auto" w:before="63"/>
              <w:ind w:left="120" w:hanging="1"/>
              <w:rPr>
                <w:sz w:val="16"/>
              </w:rPr>
            </w:pPr>
            <w:r>
              <w:rPr>
                <w:color w:val="231F20"/>
                <w:sz w:val="16"/>
              </w:rPr>
              <w:t>If</w:t>
            </w:r>
            <w:r>
              <w:rPr>
                <w:color w:val="231F20"/>
                <w:spacing w:val="40"/>
                <w:sz w:val="16"/>
              </w:rPr>
              <w:t> </w:t>
            </w:r>
            <w:r>
              <w:rPr>
                <w:color w:val="231F20"/>
                <w:sz w:val="16"/>
              </w:rPr>
              <w:t>hurt</w:t>
            </w:r>
            <w:r>
              <w:rPr>
                <w:color w:val="231F20"/>
                <w:spacing w:val="40"/>
                <w:sz w:val="16"/>
              </w:rPr>
              <w:t> </w:t>
            </w:r>
            <w:r>
              <w:rPr>
                <w:color w:val="231F20"/>
                <w:sz w:val="16"/>
              </w:rPr>
              <w:t>to</w:t>
            </w:r>
            <w:r>
              <w:rPr>
                <w:color w:val="231F20"/>
                <w:spacing w:val="40"/>
                <w:sz w:val="16"/>
              </w:rPr>
              <w:t> </w:t>
            </w:r>
            <w:r>
              <w:rPr>
                <w:color w:val="231F20"/>
                <w:sz w:val="16"/>
              </w:rPr>
              <w:t>results</w:t>
            </w:r>
            <w:r>
              <w:rPr>
                <w:color w:val="231F20"/>
                <w:spacing w:val="40"/>
                <w:sz w:val="16"/>
              </w:rPr>
              <w:t> </w:t>
            </w:r>
            <w:r>
              <w:rPr>
                <w:color w:val="231F20"/>
                <w:sz w:val="16"/>
              </w:rPr>
              <w:t>in</w:t>
            </w:r>
            <w:r>
              <w:rPr>
                <w:color w:val="231F20"/>
                <w:spacing w:val="40"/>
                <w:sz w:val="16"/>
              </w:rPr>
              <w:t> </w:t>
            </w:r>
            <w:r>
              <w:rPr>
                <w:color w:val="231F20"/>
                <w:sz w:val="16"/>
              </w:rPr>
              <w:t>permanent</w:t>
            </w:r>
            <w:r>
              <w:rPr>
                <w:color w:val="231F20"/>
                <w:spacing w:val="40"/>
                <w:sz w:val="16"/>
              </w:rPr>
              <w:t> </w:t>
            </w:r>
            <w:r>
              <w:rPr>
                <w:color w:val="231F20"/>
                <w:sz w:val="16"/>
              </w:rPr>
              <w:t>disability</w:t>
            </w:r>
            <w:r>
              <w:rPr>
                <w:color w:val="231F20"/>
                <w:spacing w:val="40"/>
                <w:sz w:val="16"/>
              </w:rPr>
              <w:t> </w:t>
            </w:r>
            <w:r>
              <w:rPr>
                <w:color w:val="231F20"/>
                <w:sz w:val="16"/>
              </w:rPr>
              <w:t>or</w:t>
            </w:r>
            <w:r>
              <w:rPr>
                <w:color w:val="231F20"/>
                <w:spacing w:val="40"/>
                <w:sz w:val="16"/>
              </w:rPr>
              <w:t> </w:t>
            </w:r>
            <w:r>
              <w:rPr>
                <w:color w:val="231F20"/>
                <w:sz w:val="16"/>
              </w:rPr>
              <w:t>persistent</w:t>
            </w:r>
            <w:r>
              <w:rPr>
                <w:color w:val="231F20"/>
                <w:spacing w:val="40"/>
                <w:sz w:val="16"/>
              </w:rPr>
              <w:t> </w:t>
            </w:r>
            <w:r>
              <w:rPr>
                <w:color w:val="231F20"/>
                <w:sz w:val="16"/>
              </w:rPr>
              <w:t>vegetative</w:t>
            </w:r>
            <w:r>
              <w:rPr>
                <w:color w:val="231F20"/>
                <w:spacing w:val="40"/>
                <w:sz w:val="16"/>
              </w:rPr>
              <w:t> </w:t>
            </w:r>
            <w:r>
              <w:rPr>
                <w:color w:val="231F20"/>
                <w:sz w:val="16"/>
              </w:rPr>
              <w:t>state.</w:t>
            </w:r>
          </w:p>
        </w:tc>
        <w:tc>
          <w:tcPr>
            <w:tcW w:w="2076" w:type="dxa"/>
          </w:tcPr>
          <w:p>
            <w:pPr>
              <w:pStyle w:val="TableParagraph"/>
              <w:spacing w:line="259" w:lineRule="auto" w:before="63"/>
              <w:ind w:left="13" w:right="242"/>
              <w:rPr>
                <w:sz w:val="16"/>
              </w:rPr>
            </w:pPr>
            <w:r>
              <w:rPr>
                <w:color w:val="231F20"/>
                <w:sz w:val="16"/>
              </w:rPr>
              <w:t>Rigorous imprisonment for</w:t>
            </w:r>
            <w:r>
              <w:rPr>
                <w:color w:val="231F20"/>
                <w:spacing w:val="40"/>
                <w:sz w:val="16"/>
              </w:rPr>
              <w:t> </w:t>
            </w:r>
            <w:r>
              <w:rPr>
                <w:color w:val="231F20"/>
                <w:sz w:val="16"/>
              </w:rPr>
              <w:t>not</w:t>
            </w:r>
            <w:r>
              <w:rPr>
                <w:color w:val="231F20"/>
                <w:spacing w:val="31"/>
                <w:sz w:val="16"/>
              </w:rPr>
              <w:t> </w:t>
            </w:r>
            <w:r>
              <w:rPr>
                <w:color w:val="231F20"/>
                <w:sz w:val="16"/>
              </w:rPr>
              <w:t>less</w:t>
            </w:r>
            <w:r>
              <w:rPr>
                <w:color w:val="231F20"/>
                <w:spacing w:val="31"/>
                <w:sz w:val="16"/>
              </w:rPr>
              <w:t> </w:t>
            </w:r>
            <w:r>
              <w:rPr>
                <w:color w:val="231F20"/>
                <w:sz w:val="16"/>
              </w:rPr>
              <w:t>than</w:t>
            </w:r>
            <w:r>
              <w:rPr>
                <w:color w:val="231F20"/>
                <w:spacing w:val="31"/>
                <w:sz w:val="16"/>
              </w:rPr>
              <w:t> </w:t>
            </w:r>
            <w:r>
              <w:rPr>
                <w:color w:val="231F20"/>
                <w:sz w:val="16"/>
              </w:rPr>
              <w:t>10</w:t>
            </w:r>
            <w:r>
              <w:rPr>
                <w:color w:val="231F20"/>
                <w:spacing w:val="31"/>
                <w:sz w:val="16"/>
              </w:rPr>
              <w:t> </w:t>
            </w:r>
            <w:r>
              <w:rPr>
                <w:color w:val="231F20"/>
                <w:sz w:val="16"/>
              </w:rPr>
              <w:t>years</w:t>
            </w:r>
            <w:r>
              <w:rPr>
                <w:color w:val="231F20"/>
                <w:spacing w:val="31"/>
                <w:sz w:val="16"/>
              </w:rPr>
              <w:t> </w:t>
            </w:r>
            <w:r>
              <w:rPr>
                <w:color w:val="231F20"/>
                <w:sz w:val="16"/>
              </w:rPr>
              <w:t>but</w:t>
            </w:r>
            <w:r>
              <w:rPr>
                <w:color w:val="231F20"/>
                <w:spacing w:val="40"/>
                <w:sz w:val="16"/>
              </w:rPr>
              <w:t> </w:t>
            </w:r>
            <w:r>
              <w:rPr>
                <w:color w:val="231F20"/>
                <w:sz w:val="16"/>
              </w:rPr>
              <w:t>which</w:t>
            </w:r>
            <w:r>
              <w:rPr>
                <w:color w:val="231F20"/>
                <w:spacing w:val="40"/>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which</w:t>
            </w:r>
            <w:r>
              <w:rPr>
                <w:color w:val="231F20"/>
                <w:spacing w:val="40"/>
                <w:sz w:val="16"/>
              </w:rPr>
              <w:t> </w:t>
            </w:r>
            <w:r>
              <w:rPr>
                <w:color w:val="231F20"/>
                <w:sz w:val="16"/>
              </w:rPr>
              <w:t>shall</w:t>
            </w:r>
            <w:r>
              <w:rPr>
                <w:color w:val="231F20"/>
                <w:spacing w:val="40"/>
                <w:sz w:val="16"/>
              </w:rPr>
              <w:t> </w:t>
            </w:r>
            <w:r>
              <w:rPr>
                <w:color w:val="231F20"/>
                <w:sz w:val="16"/>
              </w:rPr>
              <w:t>mean</w:t>
            </w:r>
            <w:r>
              <w:rPr>
                <w:color w:val="231F20"/>
                <w:spacing w:val="40"/>
                <w:sz w:val="16"/>
              </w:rPr>
              <w:t> </w:t>
            </w:r>
            <w:r>
              <w:rPr>
                <w:color w:val="231F20"/>
                <w:sz w:val="16"/>
              </w:rPr>
              <w:t>the</w:t>
            </w:r>
            <w:r>
              <w:rPr>
                <w:color w:val="231F20"/>
                <w:spacing w:val="40"/>
                <w:sz w:val="16"/>
              </w:rPr>
              <w:t> </w:t>
            </w:r>
            <w:r>
              <w:rPr>
                <w:color w:val="231F20"/>
                <w:sz w:val="16"/>
              </w:rPr>
              <w:t>remainder</w:t>
            </w:r>
            <w:r>
              <w:rPr>
                <w:color w:val="231F20"/>
                <w:spacing w:val="40"/>
                <w:sz w:val="16"/>
              </w:rPr>
              <w:t> </w:t>
            </w:r>
            <w:r>
              <w:rPr>
                <w:color w:val="231F20"/>
                <w:sz w:val="16"/>
              </w:rPr>
              <w:t>of</w:t>
            </w:r>
            <w:r>
              <w:rPr>
                <w:color w:val="231F20"/>
                <w:spacing w:val="40"/>
                <w:sz w:val="16"/>
              </w:rPr>
              <w:t> </w:t>
            </w:r>
            <w:r>
              <w:rPr>
                <w:color w:val="231F20"/>
                <w:sz w:val="16"/>
              </w:rPr>
              <w:t>that</w:t>
            </w:r>
            <w:r>
              <w:rPr>
                <w:color w:val="231F20"/>
                <w:spacing w:val="40"/>
                <w:sz w:val="16"/>
              </w:rPr>
              <w:t> </w:t>
            </w:r>
            <w:r>
              <w:rPr>
                <w:color w:val="231F20"/>
                <w:sz w:val="16"/>
              </w:rPr>
              <w:t>person's</w:t>
            </w:r>
            <w:r>
              <w:rPr>
                <w:color w:val="231F20"/>
                <w:spacing w:val="40"/>
                <w:sz w:val="16"/>
              </w:rPr>
              <w:t> </w:t>
            </w:r>
            <w:r>
              <w:rPr>
                <w:color w:val="231F20"/>
                <w:sz w:val="16"/>
              </w:rPr>
              <w:t>natural</w:t>
            </w:r>
            <w:r>
              <w:rPr>
                <w:color w:val="231F20"/>
                <w:spacing w:val="40"/>
                <w:sz w:val="16"/>
              </w:rPr>
              <w:t> </w:t>
            </w:r>
            <w:r>
              <w:rPr>
                <w:color w:val="231F20"/>
                <w:sz w:val="16"/>
              </w:rPr>
              <w:t>life.</w:t>
            </w:r>
          </w:p>
        </w:tc>
        <w:tc>
          <w:tcPr>
            <w:tcW w:w="1531" w:type="dxa"/>
          </w:tcPr>
          <w:p>
            <w:pPr>
              <w:pStyle w:val="TableParagraph"/>
              <w:spacing w:before="63"/>
              <w:ind w:left="160"/>
              <w:rPr>
                <w:sz w:val="16"/>
              </w:rPr>
            </w:pPr>
            <w:r>
              <w:rPr>
                <w:color w:val="231F20"/>
                <w:spacing w:val="-2"/>
                <w:sz w:val="16"/>
              </w:rPr>
              <w:t>Cognizable.</w:t>
            </w:r>
          </w:p>
        </w:tc>
        <w:tc>
          <w:tcPr>
            <w:tcW w:w="1414" w:type="dxa"/>
          </w:tcPr>
          <w:p>
            <w:pPr>
              <w:pStyle w:val="TableParagraph"/>
              <w:spacing w:before="63"/>
              <w:ind w:left="249"/>
              <w:rPr>
                <w:sz w:val="16"/>
              </w:rPr>
            </w:pPr>
            <w:r>
              <w:rPr>
                <w:color w:val="231F20"/>
                <w:sz w:val="16"/>
              </w:rPr>
              <w:t>Non-</w:t>
            </w:r>
            <w:r>
              <w:rPr>
                <w:color w:val="231F20"/>
                <w:spacing w:val="-2"/>
                <w:sz w:val="16"/>
              </w:rPr>
              <w:t>bailable.</w:t>
            </w:r>
          </w:p>
        </w:tc>
        <w:tc>
          <w:tcPr>
            <w:tcW w:w="1893" w:type="dxa"/>
          </w:tcPr>
          <w:p>
            <w:pPr>
              <w:pStyle w:val="TableParagraph"/>
              <w:spacing w:before="63"/>
              <w:ind w:left="21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46" w:hRule="atLeast"/>
        </w:trPr>
        <w:tc>
          <w:tcPr>
            <w:tcW w:w="650" w:type="dxa"/>
          </w:tcPr>
          <w:p>
            <w:pPr>
              <w:pStyle w:val="TableParagraph"/>
              <w:spacing w:line="164" w:lineRule="exact" w:before="63"/>
              <w:ind w:left="7" w:right="74"/>
              <w:jc w:val="center"/>
              <w:rPr>
                <w:sz w:val="16"/>
              </w:rPr>
            </w:pPr>
            <w:r>
              <w:rPr>
                <w:color w:val="231F20"/>
                <w:spacing w:val="-2"/>
                <w:sz w:val="16"/>
              </w:rPr>
              <w:t>117(</w:t>
            </w:r>
            <w:r>
              <w:rPr>
                <w:i/>
                <w:color w:val="231F20"/>
                <w:spacing w:val="-2"/>
                <w:sz w:val="16"/>
              </w:rPr>
              <w:t>4</w:t>
            </w:r>
            <w:r>
              <w:rPr>
                <w:color w:val="231F20"/>
                <w:spacing w:val="-2"/>
                <w:sz w:val="16"/>
              </w:rPr>
              <w:t>)</w:t>
            </w:r>
          </w:p>
        </w:tc>
        <w:tc>
          <w:tcPr>
            <w:tcW w:w="2084" w:type="dxa"/>
          </w:tcPr>
          <w:p>
            <w:pPr>
              <w:pStyle w:val="TableParagraph"/>
              <w:spacing w:line="164" w:lineRule="exact" w:before="63"/>
              <w:ind w:left="119"/>
              <w:rPr>
                <w:sz w:val="16"/>
              </w:rPr>
            </w:pPr>
            <w:r>
              <w:rPr>
                <w:color w:val="231F20"/>
                <w:sz w:val="16"/>
              </w:rPr>
              <w:t>Grievous</w:t>
            </w:r>
            <w:r>
              <w:rPr>
                <w:color w:val="231F20"/>
                <w:spacing w:val="11"/>
                <w:sz w:val="16"/>
              </w:rPr>
              <w:t> </w:t>
            </w:r>
            <w:r>
              <w:rPr>
                <w:color w:val="231F20"/>
                <w:sz w:val="16"/>
              </w:rPr>
              <w:t>hurt</w:t>
            </w:r>
            <w:r>
              <w:rPr>
                <w:color w:val="231F20"/>
                <w:spacing w:val="13"/>
                <w:sz w:val="16"/>
              </w:rPr>
              <w:t> </w:t>
            </w:r>
            <w:r>
              <w:rPr>
                <w:color w:val="231F20"/>
                <w:sz w:val="16"/>
              </w:rPr>
              <w:t>caused</w:t>
            </w:r>
            <w:r>
              <w:rPr>
                <w:color w:val="231F20"/>
                <w:spacing w:val="13"/>
                <w:sz w:val="16"/>
              </w:rPr>
              <w:t> </w:t>
            </w:r>
            <w:r>
              <w:rPr>
                <w:color w:val="231F20"/>
                <w:sz w:val="16"/>
              </w:rPr>
              <w:t>by</w:t>
            </w:r>
            <w:r>
              <w:rPr>
                <w:color w:val="231F20"/>
                <w:spacing w:val="13"/>
                <w:sz w:val="16"/>
              </w:rPr>
              <w:t> </w:t>
            </w:r>
            <w:r>
              <w:rPr>
                <w:color w:val="231F20"/>
                <w:spacing w:val="-10"/>
                <w:sz w:val="16"/>
              </w:rPr>
              <w:t>a</w:t>
            </w:r>
          </w:p>
        </w:tc>
        <w:tc>
          <w:tcPr>
            <w:tcW w:w="2076" w:type="dxa"/>
          </w:tcPr>
          <w:p>
            <w:pPr>
              <w:pStyle w:val="TableParagraph"/>
              <w:spacing w:line="164" w:lineRule="exact" w:before="63"/>
              <w:ind w:right="256"/>
              <w:jc w:val="center"/>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7</w:t>
            </w:r>
            <w:r>
              <w:rPr>
                <w:color w:val="231F20"/>
                <w:spacing w:val="47"/>
                <w:sz w:val="16"/>
              </w:rPr>
              <w:t> </w:t>
            </w:r>
            <w:r>
              <w:rPr>
                <w:color w:val="231F20"/>
                <w:spacing w:val="-2"/>
                <w:sz w:val="16"/>
              </w:rPr>
              <w:t>years</w:t>
            </w:r>
          </w:p>
        </w:tc>
        <w:tc>
          <w:tcPr>
            <w:tcW w:w="1531" w:type="dxa"/>
          </w:tcPr>
          <w:p>
            <w:pPr>
              <w:pStyle w:val="TableParagraph"/>
              <w:spacing w:line="164" w:lineRule="exact" w:before="63"/>
              <w:ind w:left="160"/>
              <w:rPr>
                <w:sz w:val="16"/>
              </w:rPr>
            </w:pPr>
            <w:r>
              <w:rPr>
                <w:color w:val="231F20"/>
                <w:spacing w:val="-2"/>
                <w:sz w:val="16"/>
              </w:rPr>
              <w:t>Cognizable.</w:t>
            </w:r>
          </w:p>
        </w:tc>
        <w:tc>
          <w:tcPr>
            <w:tcW w:w="1414" w:type="dxa"/>
          </w:tcPr>
          <w:p>
            <w:pPr>
              <w:pStyle w:val="TableParagraph"/>
              <w:spacing w:line="164" w:lineRule="exact" w:before="63"/>
              <w:ind w:left="308"/>
              <w:rPr>
                <w:sz w:val="16"/>
              </w:rPr>
            </w:pPr>
            <w:r>
              <w:rPr>
                <w:color w:val="231F20"/>
                <w:sz w:val="16"/>
              </w:rPr>
              <w:t>Non-</w:t>
            </w:r>
            <w:r>
              <w:rPr>
                <w:color w:val="231F20"/>
                <w:spacing w:val="-2"/>
                <w:sz w:val="16"/>
              </w:rPr>
              <w:t>bailable.</w:t>
            </w:r>
          </w:p>
        </w:tc>
        <w:tc>
          <w:tcPr>
            <w:tcW w:w="1893" w:type="dxa"/>
          </w:tcPr>
          <w:p>
            <w:pPr>
              <w:pStyle w:val="TableParagraph"/>
              <w:spacing w:line="164" w:lineRule="exact" w:before="63"/>
              <w:ind w:left="21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6" w:hRule="atLeast"/>
        </w:trPr>
        <w:tc>
          <w:tcPr>
            <w:tcW w:w="9648" w:type="dxa"/>
            <w:gridSpan w:val="6"/>
          </w:tcPr>
          <w:p>
            <w:pPr>
              <w:pStyle w:val="TableParagraph"/>
              <w:spacing w:line="164" w:lineRule="exact" w:before="13"/>
              <w:ind w:left="770"/>
              <w:rPr>
                <w:sz w:val="16"/>
              </w:rPr>
            </w:pPr>
            <w:r>
              <w:rPr>
                <w:color w:val="231F20"/>
                <w:sz w:val="16"/>
              </w:rPr>
              <w:t>group</w:t>
            </w:r>
            <w:r>
              <w:rPr>
                <w:color w:val="231F20"/>
                <w:spacing w:val="29"/>
                <w:sz w:val="16"/>
              </w:rPr>
              <w:t> </w:t>
            </w:r>
            <w:r>
              <w:rPr>
                <w:color w:val="231F20"/>
                <w:sz w:val="16"/>
              </w:rPr>
              <w:t>of</w:t>
            </w:r>
            <w:r>
              <w:rPr>
                <w:color w:val="231F20"/>
                <w:spacing w:val="29"/>
                <w:sz w:val="16"/>
              </w:rPr>
              <w:t> </w:t>
            </w:r>
            <w:r>
              <w:rPr>
                <w:color w:val="231F20"/>
                <w:sz w:val="16"/>
              </w:rPr>
              <w:t>5</w:t>
            </w:r>
            <w:r>
              <w:rPr>
                <w:color w:val="231F20"/>
                <w:spacing w:val="30"/>
                <w:sz w:val="16"/>
              </w:rPr>
              <w:t> </w:t>
            </w:r>
            <w:r>
              <w:rPr>
                <w:color w:val="231F20"/>
                <w:sz w:val="16"/>
              </w:rPr>
              <w:t>or</w:t>
            </w:r>
            <w:r>
              <w:rPr>
                <w:color w:val="231F20"/>
                <w:spacing w:val="29"/>
                <w:sz w:val="16"/>
              </w:rPr>
              <w:t> </w:t>
            </w:r>
            <w:r>
              <w:rPr>
                <w:color w:val="231F20"/>
                <w:sz w:val="16"/>
              </w:rPr>
              <w:t>more</w:t>
            </w:r>
            <w:r>
              <w:rPr>
                <w:color w:val="231F20"/>
                <w:spacing w:val="29"/>
                <w:sz w:val="16"/>
              </w:rPr>
              <w:t> </w:t>
            </w:r>
            <w:r>
              <w:rPr>
                <w:color w:val="231F20"/>
                <w:sz w:val="16"/>
              </w:rPr>
              <w:t>persons.</w:t>
            </w:r>
            <w:r>
              <w:rPr>
                <w:color w:val="231F20"/>
                <w:spacing w:val="7"/>
                <w:sz w:val="16"/>
              </w:rPr>
              <w:t> </w:t>
            </w:r>
            <w:r>
              <w:rPr>
                <w:color w:val="231F20"/>
                <w:sz w:val="16"/>
              </w:rPr>
              <w:t>and</w:t>
            </w:r>
            <w:r>
              <w:rPr>
                <w:color w:val="231F20"/>
                <w:spacing w:val="30"/>
                <w:sz w:val="16"/>
              </w:rPr>
              <w:t> </w:t>
            </w:r>
            <w:r>
              <w:rPr>
                <w:color w:val="231F20"/>
                <w:spacing w:val="-2"/>
                <w:sz w:val="16"/>
              </w:rPr>
              <w:t>fine.</w:t>
            </w:r>
          </w:p>
        </w:tc>
      </w:tr>
      <w:tr>
        <w:trPr>
          <w:trHeight w:val="785" w:hRule="atLeast"/>
        </w:trPr>
        <w:tc>
          <w:tcPr>
            <w:tcW w:w="650" w:type="dxa"/>
          </w:tcPr>
          <w:p>
            <w:pPr>
              <w:pStyle w:val="TableParagraph"/>
              <w:spacing w:before="133"/>
              <w:ind w:left="7" w:right="74"/>
              <w:jc w:val="center"/>
              <w:rPr>
                <w:sz w:val="16"/>
              </w:rPr>
            </w:pPr>
            <w:r>
              <w:rPr>
                <w:color w:val="231F20"/>
                <w:spacing w:val="-2"/>
                <w:sz w:val="16"/>
              </w:rPr>
              <w:t>118(</w:t>
            </w:r>
            <w:r>
              <w:rPr>
                <w:i/>
                <w:color w:val="231F20"/>
                <w:spacing w:val="-2"/>
                <w:sz w:val="16"/>
              </w:rPr>
              <w:t>1</w:t>
            </w:r>
            <w:r>
              <w:rPr>
                <w:color w:val="231F20"/>
                <w:spacing w:val="-2"/>
                <w:sz w:val="16"/>
              </w:rPr>
              <w:t>)</w:t>
            </w:r>
          </w:p>
        </w:tc>
        <w:tc>
          <w:tcPr>
            <w:tcW w:w="2084" w:type="dxa"/>
          </w:tcPr>
          <w:p>
            <w:pPr>
              <w:pStyle w:val="TableParagraph"/>
              <w:spacing w:line="264" w:lineRule="auto" w:before="133"/>
              <w:ind w:left="120" w:hanging="1"/>
              <w:rPr>
                <w:sz w:val="16"/>
              </w:rPr>
            </w:pPr>
            <w:r>
              <w:rPr>
                <w:color w:val="231F20"/>
                <w:sz w:val="16"/>
              </w:rPr>
              <w:t>Voluntarily</w:t>
            </w:r>
            <w:r>
              <w:rPr>
                <w:color w:val="231F20"/>
                <w:spacing w:val="14"/>
                <w:sz w:val="16"/>
              </w:rPr>
              <w:t> </w:t>
            </w:r>
            <w:r>
              <w:rPr>
                <w:color w:val="231F20"/>
                <w:sz w:val="16"/>
              </w:rPr>
              <w:t>causing</w:t>
            </w:r>
            <w:r>
              <w:rPr>
                <w:color w:val="231F20"/>
                <w:spacing w:val="14"/>
                <w:sz w:val="16"/>
              </w:rPr>
              <w:t> </w:t>
            </w:r>
            <w:r>
              <w:rPr>
                <w:color w:val="231F20"/>
                <w:sz w:val="16"/>
              </w:rPr>
              <w:t>hurt</w:t>
            </w:r>
            <w:r>
              <w:rPr>
                <w:color w:val="231F20"/>
                <w:spacing w:val="14"/>
                <w:sz w:val="16"/>
              </w:rPr>
              <w:t> </w:t>
            </w:r>
            <w:r>
              <w:rPr>
                <w:color w:val="231F20"/>
                <w:sz w:val="16"/>
              </w:rPr>
              <w:t>by</w:t>
            </w:r>
            <w:r>
              <w:rPr>
                <w:color w:val="231F20"/>
                <w:spacing w:val="40"/>
                <w:sz w:val="16"/>
              </w:rPr>
              <w:t> </w:t>
            </w:r>
            <w:r>
              <w:rPr>
                <w:color w:val="231F20"/>
                <w:sz w:val="16"/>
              </w:rPr>
              <w:t>dangerous</w:t>
            </w:r>
            <w:r>
              <w:rPr>
                <w:color w:val="231F20"/>
                <w:spacing w:val="40"/>
                <w:sz w:val="16"/>
              </w:rPr>
              <w:t> </w:t>
            </w:r>
            <w:r>
              <w:rPr>
                <w:color w:val="231F20"/>
                <w:sz w:val="16"/>
              </w:rPr>
              <w:t>weapons</w:t>
            </w:r>
            <w:r>
              <w:rPr>
                <w:color w:val="231F20"/>
                <w:spacing w:val="40"/>
                <w:sz w:val="16"/>
              </w:rPr>
              <w:t> </w:t>
            </w:r>
            <w:r>
              <w:rPr>
                <w:color w:val="231F20"/>
                <w:sz w:val="16"/>
              </w:rPr>
              <w:t>or</w:t>
            </w:r>
          </w:p>
          <w:p>
            <w:pPr>
              <w:pStyle w:val="TableParagraph"/>
              <w:spacing w:line="178" w:lineRule="exact"/>
              <w:ind w:left="120"/>
              <w:rPr>
                <w:sz w:val="16"/>
              </w:rPr>
            </w:pPr>
            <w:r>
              <w:rPr>
                <w:color w:val="231F20"/>
                <w:spacing w:val="-2"/>
                <w:sz w:val="16"/>
              </w:rPr>
              <w:t>means.</w:t>
            </w:r>
          </w:p>
        </w:tc>
        <w:tc>
          <w:tcPr>
            <w:tcW w:w="2076" w:type="dxa"/>
          </w:tcPr>
          <w:p>
            <w:pPr>
              <w:pStyle w:val="TableParagraph"/>
              <w:spacing w:line="259" w:lineRule="auto" w:before="133"/>
              <w:ind w:left="11" w:right="242"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20,000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31" w:type="dxa"/>
          </w:tcPr>
          <w:p>
            <w:pPr>
              <w:pStyle w:val="TableParagraph"/>
              <w:spacing w:before="133"/>
              <w:ind w:left="160"/>
              <w:rPr>
                <w:sz w:val="16"/>
              </w:rPr>
            </w:pPr>
            <w:r>
              <w:rPr>
                <w:color w:val="231F20"/>
                <w:spacing w:val="-2"/>
                <w:sz w:val="16"/>
              </w:rPr>
              <w:t>Cognizable.</w:t>
            </w:r>
          </w:p>
        </w:tc>
        <w:tc>
          <w:tcPr>
            <w:tcW w:w="1414" w:type="dxa"/>
          </w:tcPr>
          <w:p>
            <w:pPr>
              <w:pStyle w:val="TableParagraph"/>
              <w:spacing w:before="133"/>
              <w:ind w:left="249"/>
              <w:rPr>
                <w:sz w:val="16"/>
              </w:rPr>
            </w:pPr>
            <w:r>
              <w:rPr>
                <w:color w:val="231F20"/>
                <w:sz w:val="16"/>
              </w:rPr>
              <w:t>Non-</w:t>
            </w:r>
            <w:r>
              <w:rPr>
                <w:color w:val="231F20"/>
                <w:spacing w:val="-2"/>
                <w:sz w:val="16"/>
              </w:rPr>
              <w:t>bailable.</w:t>
            </w:r>
          </w:p>
        </w:tc>
        <w:tc>
          <w:tcPr>
            <w:tcW w:w="1893" w:type="dxa"/>
          </w:tcPr>
          <w:p>
            <w:pPr>
              <w:pStyle w:val="TableParagraph"/>
              <w:spacing w:before="133"/>
              <w:ind w:left="215"/>
              <w:rPr>
                <w:sz w:val="16"/>
              </w:rPr>
            </w:pPr>
            <w:r>
              <w:rPr>
                <w:color w:val="231F20"/>
                <w:sz w:val="16"/>
              </w:rPr>
              <w:t>Any</w:t>
            </w:r>
            <w:r>
              <w:rPr>
                <w:color w:val="231F20"/>
                <w:spacing w:val="37"/>
                <w:sz w:val="16"/>
              </w:rPr>
              <w:t> </w:t>
            </w:r>
            <w:r>
              <w:rPr>
                <w:color w:val="231F20"/>
                <w:spacing w:val="-2"/>
                <w:sz w:val="16"/>
              </w:rPr>
              <w:t>Magistrate.</w:t>
            </w:r>
          </w:p>
        </w:tc>
      </w:tr>
      <w:tr>
        <w:trPr>
          <w:trHeight w:val="645" w:hRule="atLeast"/>
        </w:trPr>
        <w:tc>
          <w:tcPr>
            <w:tcW w:w="650" w:type="dxa"/>
          </w:tcPr>
          <w:p>
            <w:pPr>
              <w:pStyle w:val="TableParagraph"/>
              <w:spacing w:before="63"/>
              <w:ind w:left="7" w:right="74"/>
              <w:jc w:val="center"/>
              <w:rPr>
                <w:sz w:val="16"/>
              </w:rPr>
            </w:pPr>
            <w:r>
              <w:rPr>
                <w:color w:val="231F20"/>
                <w:spacing w:val="-2"/>
                <w:sz w:val="16"/>
              </w:rPr>
              <w:t>118(</w:t>
            </w:r>
            <w:r>
              <w:rPr>
                <w:i/>
                <w:color w:val="231F20"/>
                <w:spacing w:val="-2"/>
                <w:sz w:val="16"/>
              </w:rPr>
              <w:t>2</w:t>
            </w:r>
            <w:r>
              <w:rPr>
                <w:color w:val="231F20"/>
                <w:spacing w:val="-2"/>
                <w:sz w:val="16"/>
              </w:rPr>
              <w:t>)</w:t>
            </w:r>
          </w:p>
        </w:tc>
        <w:tc>
          <w:tcPr>
            <w:tcW w:w="2084" w:type="dxa"/>
          </w:tcPr>
          <w:p>
            <w:pPr>
              <w:pStyle w:val="TableParagraph"/>
              <w:spacing w:line="256" w:lineRule="auto" w:before="63"/>
              <w:ind w:left="120"/>
              <w:rPr>
                <w:sz w:val="16"/>
              </w:rPr>
            </w:pPr>
            <w:r>
              <w:rPr>
                <w:color w:val="231F20"/>
                <w:sz w:val="16"/>
              </w:rPr>
              <w:t>Voluntarily</w:t>
            </w:r>
            <w:r>
              <w:rPr>
                <w:color w:val="231F20"/>
                <w:spacing w:val="12"/>
                <w:sz w:val="16"/>
              </w:rPr>
              <w:t> </w:t>
            </w:r>
            <w:r>
              <w:rPr>
                <w:color w:val="231F20"/>
                <w:sz w:val="16"/>
              </w:rPr>
              <w:t>causing</w:t>
            </w:r>
            <w:r>
              <w:rPr>
                <w:color w:val="231F20"/>
                <w:spacing w:val="12"/>
                <w:sz w:val="16"/>
              </w:rPr>
              <w:t> </w:t>
            </w:r>
            <w:r>
              <w:rPr>
                <w:color w:val="231F20"/>
                <w:sz w:val="16"/>
              </w:rPr>
              <w:t>grievous</w:t>
            </w:r>
            <w:r>
              <w:rPr>
                <w:color w:val="231F20"/>
                <w:spacing w:val="40"/>
                <w:sz w:val="16"/>
              </w:rPr>
              <w:t> </w:t>
            </w:r>
            <w:r>
              <w:rPr>
                <w:color w:val="231F20"/>
                <w:sz w:val="16"/>
              </w:rPr>
              <w:t>hurt</w:t>
            </w:r>
            <w:r>
              <w:rPr>
                <w:color w:val="231F20"/>
                <w:spacing w:val="40"/>
                <w:sz w:val="16"/>
              </w:rPr>
              <w:t> </w:t>
            </w:r>
            <w:r>
              <w:rPr>
                <w:color w:val="231F20"/>
                <w:sz w:val="16"/>
              </w:rPr>
              <w:t>by</w:t>
            </w:r>
            <w:r>
              <w:rPr>
                <w:color w:val="231F20"/>
                <w:spacing w:val="40"/>
                <w:sz w:val="16"/>
              </w:rPr>
              <w:t> </w:t>
            </w:r>
            <w:r>
              <w:rPr>
                <w:color w:val="231F20"/>
                <w:sz w:val="16"/>
              </w:rPr>
              <w:t>dangerous</w:t>
            </w:r>
            <w:r>
              <w:rPr>
                <w:color w:val="231F20"/>
                <w:spacing w:val="40"/>
                <w:sz w:val="16"/>
              </w:rPr>
              <w:t> </w:t>
            </w:r>
            <w:r>
              <w:rPr>
                <w:color w:val="231F20"/>
                <w:sz w:val="16"/>
              </w:rPr>
              <w:t>weapons</w:t>
            </w:r>
          </w:p>
          <w:p>
            <w:pPr>
              <w:pStyle w:val="TableParagraph"/>
              <w:spacing w:line="164" w:lineRule="exact" w:before="4"/>
              <w:ind w:left="120"/>
              <w:rPr>
                <w:sz w:val="16"/>
              </w:rPr>
            </w:pPr>
            <w:r>
              <w:rPr>
                <w:color w:val="231F20"/>
                <w:sz w:val="16"/>
              </w:rPr>
              <w:t>or</w:t>
            </w:r>
            <w:r>
              <w:rPr>
                <w:color w:val="231F20"/>
                <w:spacing w:val="32"/>
                <w:sz w:val="16"/>
              </w:rPr>
              <w:t> </w:t>
            </w:r>
            <w:r>
              <w:rPr>
                <w:color w:val="231F20"/>
                <w:sz w:val="16"/>
              </w:rPr>
              <w:t>means</w:t>
            </w:r>
            <w:r>
              <w:rPr>
                <w:color w:val="231F20"/>
                <w:spacing w:val="32"/>
                <w:sz w:val="16"/>
              </w:rPr>
              <w:t> </w:t>
            </w:r>
            <w:r>
              <w:rPr>
                <w:color w:val="231F20"/>
                <w:sz w:val="16"/>
              </w:rPr>
              <w:t>[except</w:t>
            </w:r>
            <w:r>
              <w:rPr>
                <w:color w:val="231F20"/>
                <w:spacing w:val="33"/>
                <w:sz w:val="16"/>
              </w:rPr>
              <w:t> </w:t>
            </w:r>
            <w:r>
              <w:rPr>
                <w:color w:val="231F20"/>
                <w:spacing w:val="-5"/>
                <w:sz w:val="16"/>
              </w:rPr>
              <w:t>as</w:t>
            </w:r>
          </w:p>
        </w:tc>
        <w:tc>
          <w:tcPr>
            <w:tcW w:w="2076" w:type="dxa"/>
          </w:tcPr>
          <w:p>
            <w:pPr>
              <w:pStyle w:val="TableParagraph"/>
              <w:spacing w:line="256" w:lineRule="auto" w:before="63"/>
              <w:ind w:left="13" w:right="24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1"/>
                <w:sz w:val="16"/>
              </w:rPr>
              <w:t> </w:t>
            </w:r>
            <w:r>
              <w:rPr>
                <w:color w:val="231F20"/>
                <w:sz w:val="16"/>
              </w:rPr>
              <w:t>of</w:t>
            </w:r>
            <w:r>
              <w:rPr>
                <w:color w:val="231F20"/>
                <w:spacing w:val="41"/>
                <w:sz w:val="16"/>
              </w:rPr>
              <w:t> </w:t>
            </w:r>
            <w:r>
              <w:rPr>
                <w:color w:val="231F20"/>
                <w:sz w:val="16"/>
              </w:rPr>
              <w:t>not</w:t>
            </w:r>
            <w:r>
              <w:rPr>
                <w:color w:val="231F20"/>
                <w:spacing w:val="41"/>
                <w:sz w:val="16"/>
              </w:rPr>
              <w:t> </w:t>
            </w:r>
            <w:r>
              <w:rPr>
                <w:color w:val="231F20"/>
                <w:spacing w:val="-4"/>
                <w:sz w:val="16"/>
              </w:rPr>
              <w:t>less</w:t>
            </w:r>
          </w:p>
          <w:p>
            <w:pPr>
              <w:pStyle w:val="TableParagraph"/>
              <w:spacing w:line="164" w:lineRule="exact" w:before="4"/>
              <w:ind w:left="13"/>
              <w:rPr>
                <w:sz w:val="16"/>
              </w:rPr>
            </w:pPr>
            <w:r>
              <w:rPr>
                <w:color w:val="231F20"/>
                <w:sz w:val="16"/>
              </w:rPr>
              <w:t>than</w:t>
            </w:r>
            <w:r>
              <w:rPr>
                <w:color w:val="231F20"/>
                <w:spacing w:val="25"/>
                <w:sz w:val="16"/>
              </w:rPr>
              <w:t> </w:t>
            </w:r>
            <w:r>
              <w:rPr>
                <w:color w:val="231F20"/>
                <w:sz w:val="16"/>
              </w:rPr>
              <w:t>1</w:t>
            </w:r>
            <w:r>
              <w:rPr>
                <w:color w:val="231F20"/>
                <w:spacing w:val="25"/>
                <w:sz w:val="16"/>
              </w:rPr>
              <w:t> </w:t>
            </w:r>
            <w:r>
              <w:rPr>
                <w:color w:val="231F20"/>
                <w:sz w:val="16"/>
              </w:rPr>
              <w:t>year</w:t>
            </w:r>
            <w:r>
              <w:rPr>
                <w:color w:val="231F20"/>
                <w:spacing w:val="26"/>
                <w:sz w:val="16"/>
              </w:rPr>
              <w:t> </w:t>
            </w:r>
            <w:r>
              <w:rPr>
                <w:color w:val="231F20"/>
                <w:sz w:val="16"/>
              </w:rPr>
              <w:t>but</w:t>
            </w:r>
            <w:r>
              <w:rPr>
                <w:color w:val="231F20"/>
                <w:spacing w:val="25"/>
                <w:sz w:val="16"/>
              </w:rPr>
              <w:t> </w:t>
            </w:r>
            <w:r>
              <w:rPr>
                <w:color w:val="231F20"/>
                <w:sz w:val="16"/>
              </w:rPr>
              <w:t>which</w:t>
            </w:r>
            <w:r>
              <w:rPr>
                <w:color w:val="231F20"/>
                <w:spacing w:val="26"/>
                <w:sz w:val="16"/>
              </w:rPr>
              <w:t> </w:t>
            </w:r>
            <w:r>
              <w:rPr>
                <w:color w:val="231F20"/>
                <w:spacing w:val="-5"/>
                <w:sz w:val="16"/>
              </w:rPr>
              <w:t>may</w:t>
            </w:r>
          </w:p>
        </w:tc>
        <w:tc>
          <w:tcPr>
            <w:tcW w:w="1531" w:type="dxa"/>
          </w:tcPr>
          <w:p>
            <w:pPr>
              <w:pStyle w:val="TableParagraph"/>
              <w:spacing w:before="63"/>
              <w:ind w:left="160"/>
              <w:rPr>
                <w:sz w:val="16"/>
              </w:rPr>
            </w:pPr>
            <w:r>
              <w:rPr>
                <w:color w:val="231F20"/>
                <w:spacing w:val="-2"/>
                <w:sz w:val="16"/>
              </w:rPr>
              <w:t>Cognizable.</w:t>
            </w:r>
          </w:p>
        </w:tc>
        <w:tc>
          <w:tcPr>
            <w:tcW w:w="1414" w:type="dxa"/>
          </w:tcPr>
          <w:p>
            <w:pPr>
              <w:pStyle w:val="TableParagraph"/>
              <w:spacing w:before="63"/>
              <w:ind w:left="249"/>
              <w:rPr>
                <w:sz w:val="16"/>
              </w:rPr>
            </w:pPr>
            <w:r>
              <w:rPr>
                <w:color w:val="231F20"/>
                <w:sz w:val="16"/>
              </w:rPr>
              <w:t>Non-</w:t>
            </w:r>
            <w:r>
              <w:rPr>
                <w:color w:val="231F20"/>
                <w:spacing w:val="-2"/>
                <w:sz w:val="16"/>
              </w:rPr>
              <w:t>bailable.</w:t>
            </w:r>
          </w:p>
        </w:tc>
        <w:tc>
          <w:tcPr>
            <w:tcW w:w="1893" w:type="dxa"/>
          </w:tcPr>
          <w:p>
            <w:pPr>
              <w:pStyle w:val="TableParagraph"/>
              <w:spacing w:line="256" w:lineRule="auto" w:before="63"/>
              <w:ind w:left="215"/>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96" w:hRule="atLeast"/>
        </w:trPr>
        <w:tc>
          <w:tcPr>
            <w:tcW w:w="9648" w:type="dxa"/>
            <w:gridSpan w:val="6"/>
          </w:tcPr>
          <w:p>
            <w:pPr>
              <w:pStyle w:val="TableParagraph"/>
              <w:spacing w:line="164" w:lineRule="exact" w:before="13"/>
              <w:ind w:left="770"/>
              <w:rPr>
                <w:sz w:val="16"/>
              </w:rPr>
            </w:pPr>
            <w:r>
              <w:rPr>
                <w:color w:val="231F20"/>
                <w:sz w:val="16"/>
              </w:rPr>
              <w:t>provided</w:t>
            </w:r>
            <w:r>
              <w:rPr>
                <w:color w:val="231F20"/>
                <w:spacing w:val="28"/>
                <w:sz w:val="16"/>
              </w:rPr>
              <w:t> </w:t>
            </w:r>
            <w:r>
              <w:rPr>
                <w:color w:val="231F20"/>
                <w:sz w:val="16"/>
              </w:rPr>
              <w:t>in</w:t>
            </w:r>
            <w:r>
              <w:rPr>
                <w:color w:val="231F20"/>
                <w:spacing w:val="31"/>
                <w:sz w:val="16"/>
              </w:rPr>
              <w:t> </w:t>
            </w:r>
            <w:r>
              <w:rPr>
                <w:color w:val="231F20"/>
                <w:sz w:val="16"/>
              </w:rPr>
              <w:t>section</w:t>
            </w:r>
            <w:r>
              <w:rPr>
                <w:color w:val="231F20"/>
                <w:spacing w:val="31"/>
                <w:sz w:val="16"/>
              </w:rPr>
              <w:t> </w:t>
            </w:r>
            <w:r>
              <w:rPr>
                <w:color w:val="231F20"/>
                <w:sz w:val="16"/>
              </w:rPr>
              <w:t>122(</w:t>
            </w:r>
            <w:r>
              <w:rPr>
                <w:i/>
                <w:color w:val="231F20"/>
                <w:sz w:val="16"/>
              </w:rPr>
              <w:t>2</w:t>
            </w:r>
            <w:r>
              <w:rPr>
                <w:color w:val="231F20"/>
                <w:sz w:val="16"/>
              </w:rPr>
              <w:t>)].</w:t>
            </w:r>
            <w:r>
              <w:rPr>
                <w:color w:val="231F20"/>
                <w:spacing w:val="44"/>
                <w:sz w:val="16"/>
              </w:rPr>
              <w:t> </w:t>
            </w:r>
            <w:r>
              <w:rPr>
                <w:color w:val="231F20"/>
                <w:sz w:val="16"/>
              </w:rPr>
              <w:t>extend</w:t>
            </w:r>
            <w:r>
              <w:rPr>
                <w:color w:val="231F20"/>
                <w:spacing w:val="31"/>
                <w:sz w:val="16"/>
              </w:rPr>
              <w:t> </w:t>
            </w:r>
            <w:r>
              <w:rPr>
                <w:color w:val="231F20"/>
                <w:sz w:val="16"/>
              </w:rPr>
              <w:t>to</w:t>
            </w:r>
            <w:r>
              <w:rPr>
                <w:color w:val="231F20"/>
                <w:spacing w:val="30"/>
                <w:sz w:val="16"/>
              </w:rPr>
              <w:t> </w:t>
            </w:r>
            <w:r>
              <w:rPr>
                <w:color w:val="231F20"/>
                <w:sz w:val="16"/>
              </w:rPr>
              <w:t>10</w:t>
            </w:r>
            <w:r>
              <w:rPr>
                <w:color w:val="231F20"/>
                <w:spacing w:val="31"/>
                <w:sz w:val="16"/>
              </w:rPr>
              <w:t> </w:t>
            </w:r>
            <w:r>
              <w:rPr>
                <w:color w:val="231F20"/>
                <w:sz w:val="16"/>
              </w:rPr>
              <w:t>years</w:t>
            </w:r>
            <w:r>
              <w:rPr>
                <w:color w:val="231F20"/>
                <w:spacing w:val="31"/>
                <w:sz w:val="16"/>
              </w:rPr>
              <w:t> </w:t>
            </w:r>
            <w:r>
              <w:rPr>
                <w:color w:val="231F20"/>
                <w:sz w:val="16"/>
              </w:rPr>
              <w:t>and</w:t>
            </w:r>
            <w:r>
              <w:rPr>
                <w:color w:val="231F20"/>
                <w:spacing w:val="31"/>
                <w:sz w:val="16"/>
              </w:rPr>
              <w:t> </w:t>
            </w:r>
            <w:r>
              <w:rPr>
                <w:color w:val="231F20"/>
                <w:spacing w:val="-2"/>
                <w:sz w:val="16"/>
              </w:rPr>
              <w:t>fine.</w:t>
            </w:r>
          </w:p>
        </w:tc>
      </w:tr>
      <w:tr>
        <w:trPr>
          <w:trHeight w:val="785" w:hRule="atLeast"/>
        </w:trPr>
        <w:tc>
          <w:tcPr>
            <w:tcW w:w="650" w:type="dxa"/>
          </w:tcPr>
          <w:p>
            <w:pPr>
              <w:pStyle w:val="TableParagraph"/>
              <w:spacing w:before="133"/>
              <w:ind w:left="7" w:right="74"/>
              <w:jc w:val="center"/>
              <w:rPr>
                <w:sz w:val="16"/>
              </w:rPr>
            </w:pPr>
            <w:r>
              <w:rPr>
                <w:color w:val="231F20"/>
                <w:spacing w:val="-2"/>
                <w:sz w:val="16"/>
              </w:rPr>
              <w:t>119(</w:t>
            </w:r>
            <w:r>
              <w:rPr>
                <w:i/>
                <w:color w:val="231F20"/>
                <w:spacing w:val="-2"/>
                <w:sz w:val="16"/>
              </w:rPr>
              <w:t>1</w:t>
            </w:r>
            <w:r>
              <w:rPr>
                <w:color w:val="231F20"/>
                <w:spacing w:val="-2"/>
                <w:sz w:val="16"/>
              </w:rPr>
              <w:t>)</w:t>
            </w:r>
          </w:p>
        </w:tc>
        <w:tc>
          <w:tcPr>
            <w:tcW w:w="2084" w:type="dxa"/>
          </w:tcPr>
          <w:p>
            <w:pPr>
              <w:pStyle w:val="TableParagraph"/>
              <w:spacing w:line="259" w:lineRule="auto" w:before="133"/>
              <w:ind w:left="120" w:hanging="1"/>
              <w:rPr>
                <w:sz w:val="16"/>
              </w:rPr>
            </w:pPr>
            <w:r>
              <w:rPr>
                <w:color w:val="231F20"/>
                <w:sz w:val="16"/>
              </w:rPr>
              <w:t>Voluntarily</w:t>
            </w:r>
            <w:r>
              <w:rPr>
                <w:color w:val="231F20"/>
                <w:spacing w:val="22"/>
                <w:sz w:val="16"/>
              </w:rPr>
              <w:t> </w:t>
            </w:r>
            <w:r>
              <w:rPr>
                <w:color w:val="231F20"/>
                <w:sz w:val="16"/>
              </w:rPr>
              <w:t>causing</w:t>
            </w:r>
            <w:r>
              <w:rPr>
                <w:color w:val="231F20"/>
                <w:spacing w:val="22"/>
                <w:sz w:val="16"/>
              </w:rPr>
              <w:t> </w:t>
            </w:r>
            <w:r>
              <w:rPr>
                <w:color w:val="231F20"/>
                <w:sz w:val="16"/>
              </w:rPr>
              <w:t>hurt</w:t>
            </w:r>
            <w:r>
              <w:rPr>
                <w:color w:val="231F20"/>
                <w:spacing w:val="22"/>
                <w:sz w:val="16"/>
              </w:rPr>
              <w:t> </w:t>
            </w:r>
            <w:r>
              <w:rPr>
                <w:color w:val="231F20"/>
                <w:sz w:val="16"/>
              </w:rPr>
              <w:t>to</w:t>
            </w:r>
            <w:r>
              <w:rPr>
                <w:color w:val="231F20"/>
                <w:spacing w:val="40"/>
                <w:sz w:val="16"/>
              </w:rPr>
              <w:t> </w:t>
            </w:r>
            <w:r>
              <w:rPr>
                <w:color w:val="231F20"/>
                <w:sz w:val="16"/>
              </w:rPr>
              <w:t>extort</w:t>
            </w:r>
            <w:r>
              <w:rPr>
                <w:color w:val="231F20"/>
                <w:spacing w:val="40"/>
                <w:sz w:val="16"/>
              </w:rPr>
              <w:t> </w:t>
            </w:r>
            <w:r>
              <w:rPr>
                <w:color w:val="231F20"/>
                <w:sz w:val="16"/>
              </w:rPr>
              <w:t>property,</w:t>
            </w:r>
            <w:r>
              <w:rPr>
                <w:color w:val="231F20"/>
                <w:spacing w:val="40"/>
                <w:sz w:val="16"/>
              </w:rPr>
              <w:t> </w:t>
            </w:r>
            <w:r>
              <w:rPr>
                <w:color w:val="231F20"/>
                <w:sz w:val="16"/>
              </w:rPr>
              <w:t>or</w:t>
            </w:r>
            <w:r>
              <w:rPr>
                <w:color w:val="231F20"/>
                <w:spacing w:val="40"/>
                <w:sz w:val="16"/>
              </w:rPr>
              <w:t> </w:t>
            </w:r>
            <w:r>
              <w:rPr>
                <w:color w:val="231F20"/>
                <w:sz w:val="16"/>
              </w:rPr>
              <w:t>to</w:t>
            </w:r>
            <w:r>
              <w:rPr>
                <w:color w:val="231F20"/>
                <w:spacing w:val="40"/>
                <w:sz w:val="16"/>
              </w:rPr>
              <w:t> </w:t>
            </w:r>
            <w:r>
              <w:rPr>
                <w:color w:val="231F20"/>
                <w:sz w:val="16"/>
              </w:rPr>
              <w:t>constrain</w:t>
            </w:r>
            <w:r>
              <w:rPr>
                <w:color w:val="231F20"/>
                <w:spacing w:val="36"/>
                <w:sz w:val="16"/>
              </w:rPr>
              <w:t> </w:t>
            </w:r>
            <w:r>
              <w:rPr>
                <w:color w:val="231F20"/>
                <w:sz w:val="16"/>
              </w:rPr>
              <w:t>to</w:t>
            </w:r>
            <w:r>
              <w:rPr>
                <w:color w:val="231F20"/>
                <w:spacing w:val="36"/>
                <w:sz w:val="16"/>
              </w:rPr>
              <w:t> </w:t>
            </w:r>
            <w:r>
              <w:rPr>
                <w:color w:val="231F20"/>
                <w:sz w:val="16"/>
              </w:rPr>
              <w:t>an</w:t>
            </w:r>
            <w:r>
              <w:rPr>
                <w:color w:val="231F20"/>
                <w:spacing w:val="36"/>
                <w:sz w:val="16"/>
              </w:rPr>
              <w:t> </w:t>
            </w:r>
            <w:r>
              <w:rPr>
                <w:color w:val="231F20"/>
                <w:sz w:val="16"/>
              </w:rPr>
              <w:t>illegal</w:t>
            </w:r>
            <w:r>
              <w:rPr>
                <w:color w:val="231F20"/>
                <w:spacing w:val="36"/>
                <w:sz w:val="16"/>
              </w:rPr>
              <w:t> </w:t>
            </w:r>
            <w:r>
              <w:rPr>
                <w:color w:val="231F20"/>
                <w:sz w:val="16"/>
              </w:rPr>
              <w:t>act.</w:t>
            </w:r>
          </w:p>
        </w:tc>
        <w:tc>
          <w:tcPr>
            <w:tcW w:w="2076" w:type="dxa"/>
          </w:tcPr>
          <w:p>
            <w:pPr>
              <w:pStyle w:val="TableParagraph"/>
              <w:spacing w:line="256" w:lineRule="auto" w:before="133"/>
              <w:ind w:left="13" w:right="74" w:firstLine="4"/>
              <w:rPr>
                <w:sz w:val="16"/>
              </w:rPr>
            </w:pPr>
            <w:r>
              <w:rPr>
                <w:color w:val="231F20"/>
                <w:sz w:val="16"/>
              </w:rPr>
              <w:t>Imprisonment</w:t>
            </w:r>
            <w:r>
              <w:rPr>
                <w:color w:val="231F20"/>
                <w:spacing w:val="29"/>
                <w:sz w:val="16"/>
              </w:rPr>
              <w:t> </w:t>
            </w:r>
            <w:r>
              <w:rPr>
                <w:color w:val="231F20"/>
                <w:sz w:val="16"/>
              </w:rPr>
              <w:t>for</w:t>
            </w:r>
            <w:r>
              <w:rPr>
                <w:color w:val="231F20"/>
                <w:spacing w:val="29"/>
                <w:sz w:val="16"/>
              </w:rPr>
              <w:t> </w:t>
            </w:r>
            <w:r>
              <w:rPr>
                <w:color w:val="231F20"/>
                <w:sz w:val="16"/>
              </w:rPr>
              <w:t>10</w:t>
            </w:r>
            <w:r>
              <w:rPr>
                <w:color w:val="231F20"/>
                <w:spacing w:val="29"/>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31" w:type="dxa"/>
          </w:tcPr>
          <w:p>
            <w:pPr>
              <w:pStyle w:val="TableParagraph"/>
              <w:spacing w:before="133"/>
              <w:ind w:left="160"/>
              <w:rPr>
                <w:sz w:val="16"/>
              </w:rPr>
            </w:pPr>
            <w:r>
              <w:rPr>
                <w:color w:val="231F20"/>
                <w:spacing w:val="-2"/>
                <w:sz w:val="16"/>
              </w:rPr>
              <w:t>Cognizable.</w:t>
            </w:r>
          </w:p>
        </w:tc>
        <w:tc>
          <w:tcPr>
            <w:tcW w:w="1414" w:type="dxa"/>
          </w:tcPr>
          <w:p>
            <w:pPr>
              <w:pStyle w:val="TableParagraph"/>
              <w:spacing w:before="133"/>
              <w:ind w:left="249"/>
              <w:rPr>
                <w:sz w:val="16"/>
              </w:rPr>
            </w:pPr>
            <w:r>
              <w:rPr>
                <w:color w:val="231F20"/>
                <w:sz w:val="16"/>
              </w:rPr>
              <w:t>Non-</w:t>
            </w:r>
            <w:r>
              <w:rPr>
                <w:color w:val="231F20"/>
                <w:spacing w:val="-2"/>
                <w:sz w:val="16"/>
              </w:rPr>
              <w:t>bailable.</w:t>
            </w:r>
          </w:p>
        </w:tc>
        <w:tc>
          <w:tcPr>
            <w:tcW w:w="1893" w:type="dxa"/>
          </w:tcPr>
          <w:p>
            <w:pPr>
              <w:pStyle w:val="TableParagraph"/>
              <w:spacing w:line="256" w:lineRule="auto" w:before="133"/>
              <w:ind w:left="213"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712" w:hRule="atLeast"/>
        </w:trPr>
        <w:tc>
          <w:tcPr>
            <w:tcW w:w="650" w:type="dxa"/>
          </w:tcPr>
          <w:p>
            <w:pPr>
              <w:pStyle w:val="TableParagraph"/>
              <w:spacing w:before="63"/>
              <w:ind w:left="7" w:right="74"/>
              <w:jc w:val="center"/>
              <w:rPr>
                <w:sz w:val="16"/>
              </w:rPr>
            </w:pPr>
            <w:r>
              <w:rPr>
                <w:color w:val="231F20"/>
                <w:spacing w:val="-2"/>
                <w:sz w:val="16"/>
              </w:rPr>
              <w:t>119(</w:t>
            </w:r>
            <w:r>
              <w:rPr>
                <w:i/>
                <w:color w:val="231F20"/>
                <w:spacing w:val="-2"/>
                <w:sz w:val="16"/>
              </w:rPr>
              <w:t>2</w:t>
            </w:r>
            <w:r>
              <w:rPr>
                <w:color w:val="231F20"/>
                <w:spacing w:val="-2"/>
                <w:sz w:val="16"/>
              </w:rPr>
              <w:t>)</w:t>
            </w:r>
          </w:p>
        </w:tc>
        <w:tc>
          <w:tcPr>
            <w:tcW w:w="2084" w:type="dxa"/>
          </w:tcPr>
          <w:p>
            <w:pPr>
              <w:pStyle w:val="TableParagraph"/>
              <w:spacing w:line="256" w:lineRule="auto" w:before="63"/>
              <w:ind w:left="120" w:right="55" w:hanging="1"/>
              <w:rPr>
                <w:sz w:val="16"/>
              </w:rPr>
            </w:pPr>
            <w:r>
              <w:rPr>
                <w:color w:val="231F20"/>
                <w:sz w:val="16"/>
              </w:rPr>
              <w:t>Voluntarily</w:t>
            </w:r>
            <w:r>
              <w:rPr>
                <w:color w:val="231F20"/>
                <w:spacing w:val="-2"/>
                <w:sz w:val="16"/>
              </w:rPr>
              <w:t> </w:t>
            </w:r>
            <w:r>
              <w:rPr>
                <w:color w:val="231F20"/>
                <w:sz w:val="16"/>
              </w:rPr>
              <w:t>causing</w:t>
            </w:r>
            <w:r>
              <w:rPr>
                <w:color w:val="231F20"/>
                <w:spacing w:val="-2"/>
                <w:sz w:val="16"/>
              </w:rPr>
              <w:t> </w:t>
            </w:r>
            <w:r>
              <w:rPr>
                <w:color w:val="231F20"/>
                <w:sz w:val="16"/>
              </w:rPr>
              <w:t>grievous</w:t>
            </w:r>
            <w:r>
              <w:rPr>
                <w:color w:val="231F20"/>
                <w:spacing w:val="40"/>
                <w:sz w:val="16"/>
              </w:rPr>
              <w:t> </w:t>
            </w:r>
            <w:r>
              <w:rPr>
                <w:color w:val="231F20"/>
                <w:sz w:val="16"/>
              </w:rPr>
              <w:t>hurt</w:t>
            </w:r>
            <w:r>
              <w:rPr>
                <w:color w:val="231F20"/>
                <w:spacing w:val="40"/>
                <w:sz w:val="16"/>
              </w:rPr>
              <w:t> </w:t>
            </w:r>
            <w:r>
              <w:rPr>
                <w:color w:val="231F20"/>
                <w:sz w:val="16"/>
              </w:rPr>
              <w:t>for</w:t>
            </w:r>
            <w:r>
              <w:rPr>
                <w:color w:val="231F20"/>
                <w:spacing w:val="40"/>
                <w:sz w:val="16"/>
              </w:rPr>
              <w:t> </w:t>
            </w:r>
            <w:r>
              <w:rPr>
                <w:color w:val="231F20"/>
                <w:sz w:val="16"/>
              </w:rPr>
              <w:t>any</w:t>
            </w:r>
            <w:r>
              <w:rPr>
                <w:color w:val="231F20"/>
                <w:spacing w:val="40"/>
                <w:sz w:val="16"/>
              </w:rPr>
              <w:t> </w:t>
            </w:r>
            <w:r>
              <w:rPr>
                <w:color w:val="231F20"/>
                <w:sz w:val="16"/>
              </w:rPr>
              <w:t>purpose</w:t>
            </w:r>
            <w:r>
              <w:rPr>
                <w:color w:val="231F20"/>
                <w:spacing w:val="40"/>
                <w:sz w:val="16"/>
              </w:rPr>
              <w:t> </w:t>
            </w:r>
            <w:r>
              <w:rPr>
                <w:color w:val="231F20"/>
                <w:sz w:val="16"/>
              </w:rPr>
              <w:t>referred</w:t>
            </w:r>
            <w:r>
              <w:rPr>
                <w:color w:val="231F20"/>
                <w:spacing w:val="-7"/>
                <w:sz w:val="16"/>
              </w:rPr>
              <w:t> </w:t>
            </w:r>
            <w:r>
              <w:rPr>
                <w:color w:val="231F20"/>
                <w:sz w:val="16"/>
              </w:rPr>
              <w:t>to</w:t>
            </w:r>
            <w:r>
              <w:rPr>
                <w:color w:val="231F20"/>
                <w:spacing w:val="-6"/>
                <w:sz w:val="16"/>
              </w:rPr>
              <w:t> </w:t>
            </w:r>
            <w:r>
              <w:rPr>
                <w:color w:val="231F20"/>
                <w:sz w:val="16"/>
              </w:rPr>
              <w:t>in</w:t>
            </w:r>
            <w:r>
              <w:rPr>
                <w:color w:val="231F20"/>
                <w:spacing w:val="-6"/>
                <w:sz w:val="16"/>
              </w:rPr>
              <w:t> </w:t>
            </w:r>
            <w:r>
              <w:rPr>
                <w:color w:val="231F20"/>
                <w:sz w:val="16"/>
              </w:rPr>
              <w:t>sub-section</w:t>
            </w:r>
            <w:r>
              <w:rPr>
                <w:color w:val="231F20"/>
                <w:spacing w:val="-6"/>
                <w:sz w:val="16"/>
              </w:rPr>
              <w:t> </w:t>
            </w:r>
            <w:r>
              <w:rPr>
                <w:color w:val="231F20"/>
                <w:sz w:val="16"/>
              </w:rPr>
              <w:t>(</w:t>
            </w:r>
            <w:r>
              <w:rPr>
                <w:i/>
                <w:color w:val="231F20"/>
                <w:sz w:val="16"/>
              </w:rPr>
              <w:t>1</w:t>
            </w:r>
            <w:r>
              <w:rPr>
                <w:color w:val="231F20"/>
                <w:sz w:val="16"/>
              </w:rPr>
              <w:t>).</w:t>
            </w:r>
          </w:p>
        </w:tc>
        <w:tc>
          <w:tcPr>
            <w:tcW w:w="2076" w:type="dxa"/>
          </w:tcPr>
          <w:p>
            <w:pPr>
              <w:pStyle w:val="TableParagraph"/>
              <w:spacing w:line="256" w:lineRule="auto" w:before="63"/>
              <w:ind w:left="13" w:right="74"/>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31" w:type="dxa"/>
          </w:tcPr>
          <w:p>
            <w:pPr>
              <w:pStyle w:val="TableParagraph"/>
              <w:spacing w:before="63"/>
              <w:ind w:left="160"/>
              <w:rPr>
                <w:sz w:val="16"/>
              </w:rPr>
            </w:pPr>
            <w:r>
              <w:rPr>
                <w:color w:val="231F20"/>
                <w:spacing w:val="-2"/>
                <w:sz w:val="16"/>
              </w:rPr>
              <w:t>Cognizable.</w:t>
            </w:r>
          </w:p>
        </w:tc>
        <w:tc>
          <w:tcPr>
            <w:tcW w:w="1414" w:type="dxa"/>
          </w:tcPr>
          <w:p>
            <w:pPr>
              <w:pStyle w:val="TableParagraph"/>
              <w:spacing w:before="63"/>
              <w:ind w:left="249"/>
              <w:rPr>
                <w:sz w:val="16"/>
              </w:rPr>
            </w:pPr>
            <w:r>
              <w:rPr>
                <w:color w:val="231F20"/>
                <w:sz w:val="16"/>
              </w:rPr>
              <w:t>Non-</w:t>
            </w:r>
            <w:r>
              <w:rPr>
                <w:color w:val="231F20"/>
                <w:spacing w:val="-2"/>
                <w:sz w:val="16"/>
              </w:rPr>
              <w:t>bailable.</w:t>
            </w:r>
          </w:p>
        </w:tc>
        <w:tc>
          <w:tcPr>
            <w:tcW w:w="1893" w:type="dxa"/>
          </w:tcPr>
          <w:p>
            <w:pPr>
              <w:pStyle w:val="TableParagraph"/>
              <w:spacing w:before="63"/>
              <w:ind w:left="21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911" w:hRule="atLeast"/>
        </w:trPr>
        <w:tc>
          <w:tcPr>
            <w:tcW w:w="650" w:type="dxa"/>
          </w:tcPr>
          <w:p>
            <w:pPr>
              <w:pStyle w:val="TableParagraph"/>
              <w:spacing w:before="65"/>
              <w:ind w:left="7" w:right="74"/>
              <w:jc w:val="center"/>
              <w:rPr>
                <w:sz w:val="16"/>
              </w:rPr>
            </w:pPr>
            <w:r>
              <w:rPr>
                <w:color w:val="231F20"/>
                <w:spacing w:val="-2"/>
                <w:sz w:val="16"/>
              </w:rPr>
              <w:t>120(</w:t>
            </w:r>
            <w:r>
              <w:rPr>
                <w:i/>
                <w:color w:val="231F20"/>
                <w:spacing w:val="-2"/>
                <w:sz w:val="16"/>
              </w:rPr>
              <w:t>1</w:t>
            </w:r>
            <w:r>
              <w:rPr>
                <w:color w:val="231F20"/>
                <w:spacing w:val="-2"/>
                <w:sz w:val="16"/>
              </w:rPr>
              <w:t>)</w:t>
            </w:r>
          </w:p>
        </w:tc>
        <w:tc>
          <w:tcPr>
            <w:tcW w:w="2084" w:type="dxa"/>
          </w:tcPr>
          <w:p>
            <w:pPr>
              <w:pStyle w:val="TableParagraph"/>
              <w:spacing w:line="256" w:lineRule="auto" w:before="65"/>
              <w:ind w:left="120" w:hanging="1"/>
              <w:rPr>
                <w:sz w:val="16"/>
              </w:rPr>
            </w:pPr>
            <w:r>
              <w:rPr>
                <w:color w:val="231F20"/>
                <w:sz w:val="16"/>
              </w:rPr>
              <w:t>Voluntarily</w:t>
            </w:r>
            <w:r>
              <w:rPr>
                <w:color w:val="231F20"/>
                <w:spacing w:val="21"/>
                <w:sz w:val="16"/>
              </w:rPr>
              <w:t> </w:t>
            </w:r>
            <w:r>
              <w:rPr>
                <w:color w:val="231F20"/>
                <w:sz w:val="16"/>
              </w:rPr>
              <w:t>causing</w:t>
            </w:r>
            <w:r>
              <w:rPr>
                <w:color w:val="231F20"/>
                <w:spacing w:val="21"/>
                <w:sz w:val="16"/>
              </w:rPr>
              <w:t> </w:t>
            </w:r>
            <w:r>
              <w:rPr>
                <w:color w:val="231F20"/>
                <w:sz w:val="16"/>
              </w:rPr>
              <w:t>hurt</w:t>
            </w:r>
            <w:r>
              <w:rPr>
                <w:color w:val="231F20"/>
                <w:spacing w:val="21"/>
                <w:sz w:val="16"/>
              </w:rPr>
              <w:t> </w:t>
            </w:r>
            <w:r>
              <w:rPr>
                <w:color w:val="231F20"/>
                <w:sz w:val="16"/>
              </w:rPr>
              <w:t>to</w:t>
            </w:r>
            <w:r>
              <w:rPr>
                <w:color w:val="231F20"/>
                <w:spacing w:val="40"/>
                <w:sz w:val="16"/>
              </w:rPr>
              <w:t> </w:t>
            </w:r>
            <w:r>
              <w:rPr>
                <w:color w:val="231F20"/>
                <w:sz w:val="16"/>
              </w:rPr>
              <w:t>extort</w:t>
            </w:r>
            <w:r>
              <w:rPr>
                <w:color w:val="231F20"/>
                <w:spacing w:val="40"/>
                <w:sz w:val="16"/>
              </w:rPr>
              <w:t> </w:t>
            </w:r>
            <w:r>
              <w:rPr>
                <w:color w:val="231F20"/>
                <w:sz w:val="16"/>
              </w:rPr>
              <w:t>confession</w:t>
            </w:r>
            <w:r>
              <w:rPr>
                <w:color w:val="231F20"/>
                <w:spacing w:val="40"/>
                <w:sz w:val="16"/>
              </w:rPr>
              <w:t> </w:t>
            </w:r>
            <w:r>
              <w:rPr>
                <w:color w:val="231F20"/>
                <w:sz w:val="16"/>
              </w:rPr>
              <w:t>or</w:t>
            </w:r>
          </w:p>
          <w:p>
            <w:pPr>
              <w:pStyle w:val="TableParagraph"/>
              <w:ind w:left="120"/>
              <w:rPr>
                <w:sz w:val="16"/>
              </w:rPr>
            </w:pPr>
            <w:r>
              <w:rPr>
                <w:color w:val="231F20"/>
                <w:sz w:val="16"/>
              </w:rPr>
              <w:t>information,</w:t>
            </w:r>
            <w:r>
              <w:rPr>
                <w:color w:val="231F20"/>
                <w:spacing w:val="51"/>
                <w:sz w:val="16"/>
              </w:rPr>
              <w:t> </w:t>
            </w:r>
            <w:r>
              <w:rPr>
                <w:color w:val="231F20"/>
                <w:sz w:val="16"/>
              </w:rPr>
              <w:t>or</w:t>
            </w:r>
            <w:r>
              <w:rPr>
                <w:color w:val="231F20"/>
                <w:spacing w:val="52"/>
                <w:sz w:val="16"/>
              </w:rPr>
              <w:t> </w:t>
            </w:r>
            <w:r>
              <w:rPr>
                <w:color w:val="231F20"/>
                <w:sz w:val="16"/>
              </w:rPr>
              <w:t>to</w:t>
            </w:r>
            <w:r>
              <w:rPr>
                <w:color w:val="231F20"/>
                <w:spacing w:val="52"/>
                <w:sz w:val="16"/>
              </w:rPr>
              <w:t> </w:t>
            </w:r>
            <w:r>
              <w:rPr>
                <w:color w:val="231F20"/>
                <w:spacing w:val="-2"/>
                <w:sz w:val="16"/>
              </w:rPr>
              <w:t>compel</w:t>
            </w:r>
          </w:p>
          <w:p>
            <w:pPr>
              <w:pStyle w:val="TableParagraph"/>
              <w:spacing w:before="13"/>
              <w:ind w:left="120"/>
              <w:rPr>
                <w:sz w:val="16"/>
              </w:rPr>
            </w:pPr>
            <w:r>
              <w:rPr>
                <w:color w:val="231F20"/>
                <w:sz w:val="16"/>
              </w:rPr>
              <w:t>restoration</w:t>
            </w:r>
            <w:r>
              <w:rPr>
                <w:color w:val="231F20"/>
                <w:spacing w:val="55"/>
                <w:sz w:val="16"/>
              </w:rPr>
              <w:t> </w:t>
            </w:r>
            <w:r>
              <w:rPr>
                <w:color w:val="231F20"/>
                <w:sz w:val="16"/>
              </w:rPr>
              <w:t>of</w:t>
            </w:r>
            <w:r>
              <w:rPr>
                <w:color w:val="231F20"/>
                <w:spacing w:val="58"/>
                <w:sz w:val="16"/>
              </w:rPr>
              <w:t> </w:t>
            </w:r>
            <w:r>
              <w:rPr>
                <w:color w:val="231F20"/>
                <w:sz w:val="16"/>
              </w:rPr>
              <w:t>property,</w:t>
            </w:r>
            <w:r>
              <w:rPr>
                <w:color w:val="231F20"/>
                <w:spacing w:val="58"/>
                <w:sz w:val="16"/>
              </w:rPr>
              <w:t> </w:t>
            </w:r>
            <w:r>
              <w:rPr>
                <w:color w:val="231F20"/>
                <w:spacing w:val="-4"/>
                <w:sz w:val="16"/>
              </w:rPr>
              <w:t>etc.</w:t>
            </w:r>
          </w:p>
        </w:tc>
        <w:tc>
          <w:tcPr>
            <w:tcW w:w="2076" w:type="dxa"/>
          </w:tcPr>
          <w:p>
            <w:pPr>
              <w:pStyle w:val="TableParagraph"/>
              <w:spacing w:line="256" w:lineRule="auto" w:before="65"/>
              <w:ind w:left="13" w:right="24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31" w:type="dxa"/>
          </w:tcPr>
          <w:p>
            <w:pPr>
              <w:pStyle w:val="TableParagraph"/>
              <w:spacing w:before="65"/>
              <w:ind w:left="160"/>
              <w:rPr>
                <w:sz w:val="16"/>
              </w:rPr>
            </w:pPr>
            <w:r>
              <w:rPr>
                <w:color w:val="231F20"/>
                <w:spacing w:val="-2"/>
                <w:sz w:val="16"/>
              </w:rPr>
              <w:t>Cognizable.</w:t>
            </w:r>
          </w:p>
        </w:tc>
        <w:tc>
          <w:tcPr>
            <w:tcW w:w="1414" w:type="dxa"/>
          </w:tcPr>
          <w:p>
            <w:pPr>
              <w:pStyle w:val="TableParagraph"/>
              <w:spacing w:before="65"/>
              <w:ind w:left="246"/>
              <w:rPr>
                <w:sz w:val="16"/>
              </w:rPr>
            </w:pPr>
            <w:r>
              <w:rPr>
                <w:color w:val="231F20"/>
                <w:spacing w:val="-2"/>
                <w:sz w:val="16"/>
              </w:rPr>
              <w:t>Bailable.</w:t>
            </w:r>
          </w:p>
        </w:tc>
        <w:tc>
          <w:tcPr>
            <w:tcW w:w="1893" w:type="dxa"/>
          </w:tcPr>
          <w:p>
            <w:pPr>
              <w:pStyle w:val="TableParagraph"/>
              <w:spacing w:line="256" w:lineRule="auto" w:before="65"/>
              <w:ind w:left="213" w:firstLine="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911" w:hRule="atLeast"/>
        </w:trPr>
        <w:tc>
          <w:tcPr>
            <w:tcW w:w="650" w:type="dxa"/>
          </w:tcPr>
          <w:p>
            <w:pPr>
              <w:pStyle w:val="TableParagraph"/>
              <w:spacing w:before="65"/>
              <w:ind w:left="7" w:right="74"/>
              <w:jc w:val="center"/>
              <w:rPr>
                <w:sz w:val="16"/>
              </w:rPr>
            </w:pPr>
            <w:r>
              <w:rPr>
                <w:color w:val="231F20"/>
                <w:spacing w:val="-2"/>
                <w:sz w:val="16"/>
              </w:rPr>
              <w:t>120(</w:t>
            </w:r>
            <w:r>
              <w:rPr>
                <w:i/>
                <w:color w:val="231F20"/>
                <w:spacing w:val="-2"/>
                <w:sz w:val="16"/>
              </w:rPr>
              <w:t>2</w:t>
            </w:r>
            <w:r>
              <w:rPr>
                <w:color w:val="231F20"/>
                <w:spacing w:val="-2"/>
                <w:sz w:val="16"/>
              </w:rPr>
              <w:t>)</w:t>
            </w:r>
          </w:p>
        </w:tc>
        <w:tc>
          <w:tcPr>
            <w:tcW w:w="2084" w:type="dxa"/>
          </w:tcPr>
          <w:p>
            <w:pPr>
              <w:pStyle w:val="TableParagraph"/>
              <w:spacing w:line="256" w:lineRule="auto" w:before="65"/>
              <w:ind w:left="120" w:right="70" w:hanging="1"/>
              <w:jc w:val="both"/>
              <w:rPr>
                <w:sz w:val="16"/>
              </w:rPr>
            </w:pPr>
            <w:r>
              <w:rPr>
                <w:color w:val="231F20"/>
                <w:sz w:val="16"/>
              </w:rPr>
              <w:t>Voluntarily</w:t>
            </w:r>
            <w:r>
              <w:rPr>
                <w:color w:val="231F20"/>
                <w:spacing w:val="-2"/>
                <w:sz w:val="16"/>
              </w:rPr>
              <w:t> </w:t>
            </w:r>
            <w:r>
              <w:rPr>
                <w:color w:val="231F20"/>
                <w:sz w:val="16"/>
              </w:rPr>
              <w:t>causing</w:t>
            </w:r>
            <w:r>
              <w:rPr>
                <w:color w:val="231F20"/>
                <w:spacing w:val="-2"/>
                <w:sz w:val="16"/>
              </w:rPr>
              <w:t> </w:t>
            </w:r>
            <w:r>
              <w:rPr>
                <w:color w:val="231F20"/>
                <w:sz w:val="16"/>
              </w:rPr>
              <w:t>grievous</w:t>
            </w:r>
            <w:r>
              <w:rPr>
                <w:color w:val="231F20"/>
                <w:spacing w:val="40"/>
                <w:sz w:val="16"/>
              </w:rPr>
              <w:t> </w:t>
            </w:r>
            <w:r>
              <w:rPr>
                <w:color w:val="231F20"/>
                <w:sz w:val="16"/>
              </w:rPr>
              <w:t>hurt to extort confession or</w:t>
            </w:r>
            <w:r>
              <w:rPr>
                <w:color w:val="231F20"/>
                <w:spacing w:val="40"/>
                <w:sz w:val="16"/>
              </w:rPr>
              <w:t> </w:t>
            </w:r>
            <w:r>
              <w:rPr>
                <w:color w:val="231F20"/>
                <w:sz w:val="16"/>
              </w:rPr>
              <w:t>information,</w:t>
            </w:r>
            <w:r>
              <w:rPr>
                <w:color w:val="231F20"/>
                <w:spacing w:val="40"/>
                <w:sz w:val="16"/>
              </w:rPr>
              <w:t> </w:t>
            </w:r>
            <w:r>
              <w:rPr>
                <w:color w:val="231F20"/>
                <w:sz w:val="16"/>
              </w:rPr>
              <w:t>or</w:t>
            </w:r>
            <w:r>
              <w:rPr>
                <w:color w:val="231F20"/>
                <w:spacing w:val="40"/>
                <w:sz w:val="16"/>
              </w:rPr>
              <w:t> </w:t>
            </w:r>
            <w:r>
              <w:rPr>
                <w:color w:val="231F20"/>
                <w:sz w:val="16"/>
              </w:rPr>
              <w:t>to</w:t>
            </w:r>
            <w:r>
              <w:rPr>
                <w:color w:val="231F20"/>
                <w:spacing w:val="40"/>
                <w:sz w:val="16"/>
              </w:rPr>
              <w:t> </w:t>
            </w:r>
            <w:r>
              <w:rPr>
                <w:color w:val="231F20"/>
                <w:sz w:val="16"/>
              </w:rPr>
              <w:t>compel</w:t>
            </w:r>
          </w:p>
          <w:p>
            <w:pPr>
              <w:pStyle w:val="TableParagraph"/>
              <w:ind w:left="120"/>
              <w:jc w:val="both"/>
              <w:rPr>
                <w:sz w:val="16"/>
              </w:rPr>
            </w:pPr>
            <w:r>
              <w:rPr>
                <w:color w:val="231F20"/>
                <w:sz w:val="16"/>
              </w:rPr>
              <w:t>restoration</w:t>
            </w:r>
            <w:r>
              <w:rPr>
                <w:color w:val="231F20"/>
                <w:spacing w:val="55"/>
                <w:sz w:val="16"/>
              </w:rPr>
              <w:t> </w:t>
            </w:r>
            <w:r>
              <w:rPr>
                <w:color w:val="231F20"/>
                <w:sz w:val="16"/>
              </w:rPr>
              <w:t>of</w:t>
            </w:r>
            <w:r>
              <w:rPr>
                <w:color w:val="231F20"/>
                <w:spacing w:val="58"/>
                <w:sz w:val="16"/>
              </w:rPr>
              <w:t> </w:t>
            </w:r>
            <w:r>
              <w:rPr>
                <w:color w:val="231F20"/>
                <w:sz w:val="16"/>
              </w:rPr>
              <w:t>property,</w:t>
            </w:r>
            <w:r>
              <w:rPr>
                <w:color w:val="231F20"/>
                <w:spacing w:val="58"/>
                <w:sz w:val="16"/>
              </w:rPr>
              <w:t> </w:t>
            </w:r>
            <w:r>
              <w:rPr>
                <w:color w:val="231F20"/>
                <w:spacing w:val="-4"/>
                <w:sz w:val="16"/>
              </w:rPr>
              <w:t>etc.</w:t>
            </w:r>
          </w:p>
        </w:tc>
        <w:tc>
          <w:tcPr>
            <w:tcW w:w="2076" w:type="dxa"/>
          </w:tcPr>
          <w:p>
            <w:pPr>
              <w:pStyle w:val="TableParagraph"/>
              <w:spacing w:line="256" w:lineRule="auto" w:before="65"/>
              <w:ind w:left="11" w:right="242" w:firstLine="2"/>
              <w:rPr>
                <w:sz w:val="16"/>
              </w:rPr>
            </w:pPr>
            <w:r>
              <w:rPr>
                <w:color w:val="231F20"/>
                <w:sz w:val="16"/>
              </w:rPr>
              <w:t>Imprisonment</w:t>
            </w:r>
            <w:r>
              <w:rPr>
                <w:color w:val="231F20"/>
                <w:spacing w:val="21"/>
                <w:sz w:val="16"/>
              </w:rPr>
              <w:t> </w:t>
            </w:r>
            <w:r>
              <w:rPr>
                <w:color w:val="231F20"/>
                <w:sz w:val="16"/>
              </w:rPr>
              <w:t>for</w:t>
            </w:r>
            <w:r>
              <w:rPr>
                <w:color w:val="231F20"/>
                <w:spacing w:val="21"/>
                <w:sz w:val="16"/>
              </w:rPr>
              <w:t> </w:t>
            </w:r>
            <w:r>
              <w:rPr>
                <w:color w:val="231F20"/>
                <w:sz w:val="16"/>
              </w:rPr>
              <w:t>10</w:t>
            </w:r>
            <w:r>
              <w:rPr>
                <w:color w:val="231F20"/>
                <w:spacing w:val="21"/>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31" w:type="dxa"/>
          </w:tcPr>
          <w:p>
            <w:pPr>
              <w:pStyle w:val="TableParagraph"/>
              <w:spacing w:before="65"/>
              <w:ind w:left="160"/>
              <w:rPr>
                <w:sz w:val="16"/>
              </w:rPr>
            </w:pPr>
            <w:r>
              <w:rPr>
                <w:color w:val="231F20"/>
                <w:spacing w:val="-2"/>
                <w:sz w:val="16"/>
              </w:rPr>
              <w:t>Cognizable.</w:t>
            </w:r>
          </w:p>
        </w:tc>
        <w:tc>
          <w:tcPr>
            <w:tcW w:w="1414" w:type="dxa"/>
          </w:tcPr>
          <w:p>
            <w:pPr>
              <w:pStyle w:val="TableParagraph"/>
              <w:spacing w:before="65"/>
              <w:ind w:left="246"/>
              <w:rPr>
                <w:sz w:val="16"/>
              </w:rPr>
            </w:pPr>
            <w:r>
              <w:rPr>
                <w:color w:val="231F20"/>
                <w:sz w:val="16"/>
              </w:rPr>
              <w:t>Non-</w:t>
            </w:r>
            <w:r>
              <w:rPr>
                <w:color w:val="231F20"/>
                <w:spacing w:val="-2"/>
                <w:sz w:val="16"/>
              </w:rPr>
              <w:t>bailable.</w:t>
            </w:r>
          </w:p>
        </w:tc>
        <w:tc>
          <w:tcPr>
            <w:tcW w:w="1893" w:type="dxa"/>
          </w:tcPr>
          <w:p>
            <w:pPr>
              <w:pStyle w:val="TableParagraph"/>
              <w:spacing w:before="65"/>
              <w:ind w:left="21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712" w:hRule="atLeast"/>
        </w:trPr>
        <w:tc>
          <w:tcPr>
            <w:tcW w:w="650" w:type="dxa"/>
          </w:tcPr>
          <w:p>
            <w:pPr>
              <w:pStyle w:val="TableParagraph"/>
              <w:spacing w:before="65"/>
              <w:ind w:left="7" w:right="74"/>
              <w:jc w:val="center"/>
              <w:rPr>
                <w:sz w:val="16"/>
              </w:rPr>
            </w:pPr>
            <w:r>
              <w:rPr>
                <w:color w:val="231F20"/>
                <w:spacing w:val="-2"/>
                <w:sz w:val="16"/>
              </w:rPr>
              <w:t>121(</w:t>
            </w:r>
            <w:r>
              <w:rPr>
                <w:i/>
                <w:color w:val="231F20"/>
                <w:spacing w:val="-2"/>
                <w:sz w:val="16"/>
              </w:rPr>
              <w:t>1</w:t>
            </w:r>
            <w:r>
              <w:rPr>
                <w:color w:val="231F20"/>
                <w:spacing w:val="-2"/>
                <w:sz w:val="16"/>
              </w:rPr>
              <w:t>)</w:t>
            </w:r>
          </w:p>
        </w:tc>
        <w:tc>
          <w:tcPr>
            <w:tcW w:w="2084" w:type="dxa"/>
          </w:tcPr>
          <w:p>
            <w:pPr>
              <w:pStyle w:val="TableParagraph"/>
              <w:spacing w:line="256" w:lineRule="auto" w:before="65"/>
              <w:ind w:left="120" w:right="127" w:hanging="1"/>
              <w:rPr>
                <w:sz w:val="16"/>
              </w:rPr>
            </w:pPr>
            <w:r>
              <w:rPr>
                <w:color w:val="231F20"/>
                <w:sz w:val="16"/>
              </w:rPr>
              <w:t>Voluntarily</w:t>
            </w:r>
            <w:r>
              <w:rPr>
                <w:color w:val="231F20"/>
                <w:spacing w:val="22"/>
                <w:sz w:val="16"/>
              </w:rPr>
              <w:t> </w:t>
            </w:r>
            <w:r>
              <w:rPr>
                <w:color w:val="231F20"/>
                <w:sz w:val="16"/>
              </w:rPr>
              <w:t>causing</w:t>
            </w:r>
            <w:r>
              <w:rPr>
                <w:color w:val="231F20"/>
                <w:spacing w:val="22"/>
                <w:sz w:val="16"/>
              </w:rPr>
              <w:t> </w:t>
            </w:r>
            <w:r>
              <w:rPr>
                <w:color w:val="231F20"/>
                <w:sz w:val="16"/>
              </w:rPr>
              <w:t>hurt</w:t>
            </w:r>
            <w:r>
              <w:rPr>
                <w:color w:val="231F20"/>
                <w:spacing w:val="22"/>
                <w:sz w:val="16"/>
              </w:rPr>
              <w:t> </w:t>
            </w:r>
            <w:r>
              <w:rPr>
                <w:color w:val="231F20"/>
                <w:sz w:val="16"/>
              </w:rPr>
              <w:t>to</w:t>
            </w:r>
            <w:r>
              <w:rPr>
                <w:color w:val="231F20"/>
                <w:spacing w:val="40"/>
                <w:sz w:val="16"/>
              </w:rPr>
              <w:t> </w:t>
            </w:r>
            <w:r>
              <w:rPr>
                <w:color w:val="231F20"/>
                <w:sz w:val="16"/>
              </w:rPr>
              <w:t>deter</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from</w:t>
            </w:r>
            <w:r>
              <w:rPr>
                <w:color w:val="231F20"/>
                <w:spacing w:val="40"/>
                <w:sz w:val="16"/>
              </w:rPr>
              <w:t> </w:t>
            </w:r>
            <w:r>
              <w:rPr>
                <w:color w:val="231F20"/>
                <w:sz w:val="16"/>
              </w:rPr>
              <w:t>his duty.</w:t>
            </w:r>
          </w:p>
        </w:tc>
        <w:tc>
          <w:tcPr>
            <w:tcW w:w="2076" w:type="dxa"/>
          </w:tcPr>
          <w:p>
            <w:pPr>
              <w:pStyle w:val="TableParagraph"/>
              <w:spacing w:line="256" w:lineRule="auto" w:before="65"/>
              <w:ind w:left="14" w:right="242" w:firstLine="1"/>
              <w:rPr>
                <w:sz w:val="16"/>
              </w:rPr>
            </w:pPr>
            <w:r>
              <w:rPr>
                <w:color w:val="231F20"/>
                <w:sz w:val="16"/>
              </w:rPr>
              <w:t>Imprisonment</w:t>
            </w:r>
            <w:r>
              <w:rPr>
                <w:color w:val="231F20"/>
                <w:spacing w:val="28"/>
                <w:sz w:val="16"/>
              </w:rPr>
              <w:t> </w:t>
            </w:r>
            <w:r>
              <w:rPr>
                <w:color w:val="231F20"/>
                <w:sz w:val="16"/>
              </w:rPr>
              <w:t>for</w:t>
            </w:r>
            <w:r>
              <w:rPr>
                <w:color w:val="231F20"/>
                <w:spacing w:val="28"/>
                <w:sz w:val="16"/>
              </w:rPr>
              <w:t> </w:t>
            </w:r>
            <w:r>
              <w:rPr>
                <w:color w:val="231F20"/>
                <w:sz w:val="16"/>
              </w:rPr>
              <w:t>5</w:t>
            </w:r>
            <w:r>
              <w:rPr>
                <w:color w:val="231F20"/>
                <w:spacing w:val="28"/>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31" w:type="dxa"/>
          </w:tcPr>
          <w:p>
            <w:pPr>
              <w:pStyle w:val="TableParagraph"/>
              <w:spacing w:before="65"/>
              <w:ind w:left="160"/>
              <w:rPr>
                <w:sz w:val="16"/>
              </w:rPr>
            </w:pPr>
            <w:r>
              <w:rPr>
                <w:color w:val="231F20"/>
                <w:spacing w:val="-2"/>
                <w:sz w:val="16"/>
              </w:rPr>
              <w:t>Cognizable.</w:t>
            </w:r>
          </w:p>
        </w:tc>
        <w:tc>
          <w:tcPr>
            <w:tcW w:w="1414" w:type="dxa"/>
          </w:tcPr>
          <w:p>
            <w:pPr>
              <w:pStyle w:val="TableParagraph"/>
              <w:spacing w:before="65"/>
              <w:ind w:left="249"/>
              <w:rPr>
                <w:sz w:val="16"/>
              </w:rPr>
            </w:pPr>
            <w:r>
              <w:rPr>
                <w:color w:val="231F20"/>
                <w:sz w:val="16"/>
              </w:rPr>
              <w:t>Non-</w:t>
            </w:r>
            <w:r>
              <w:rPr>
                <w:color w:val="231F20"/>
                <w:spacing w:val="-2"/>
                <w:sz w:val="16"/>
              </w:rPr>
              <w:t>bailable.</w:t>
            </w:r>
          </w:p>
        </w:tc>
        <w:tc>
          <w:tcPr>
            <w:tcW w:w="1893" w:type="dxa"/>
          </w:tcPr>
          <w:p>
            <w:pPr>
              <w:pStyle w:val="TableParagraph"/>
              <w:spacing w:line="256" w:lineRule="auto" w:before="65"/>
              <w:ind w:left="215"/>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246" w:hRule="atLeast"/>
        </w:trPr>
        <w:tc>
          <w:tcPr>
            <w:tcW w:w="650" w:type="dxa"/>
          </w:tcPr>
          <w:p>
            <w:pPr>
              <w:pStyle w:val="TableParagraph"/>
              <w:spacing w:line="164" w:lineRule="exact" w:before="63"/>
              <w:ind w:left="7" w:right="74"/>
              <w:jc w:val="center"/>
              <w:rPr>
                <w:sz w:val="16"/>
              </w:rPr>
            </w:pPr>
            <w:r>
              <w:rPr>
                <w:color w:val="231F20"/>
                <w:spacing w:val="-2"/>
                <w:sz w:val="16"/>
              </w:rPr>
              <w:t>121(</w:t>
            </w:r>
            <w:r>
              <w:rPr>
                <w:i/>
                <w:color w:val="231F20"/>
                <w:spacing w:val="-2"/>
                <w:sz w:val="16"/>
              </w:rPr>
              <w:t>2</w:t>
            </w:r>
            <w:r>
              <w:rPr>
                <w:color w:val="231F20"/>
                <w:spacing w:val="-2"/>
                <w:sz w:val="16"/>
              </w:rPr>
              <w:t>)</w:t>
            </w:r>
          </w:p>
        </w:tc>
        <w:tc>
          <w:tcPr>
            <w:tcW w:w="2084" w:type="dxa"/>
          </w:tcPr>
          <w:p>
            <w:pPr>
              <w:pStyle w:val="TableParagraph"/>
              <w:spacing w:line="164" w:lineRule="exact" w:before="63"/>
              <w:ind w:left="120"/>
              <w:rPr>
                <w:sz w:val="16"/>
              </w:rPr>
            </w:pPr>
            <w:r>
              <w:rPr>
                <w:color w:val="231F20"/>
                <w:sz w:val="16"/>
              </w:rPr>
              <w:t>Voluntarily</w:t>
            </w:r>
            <w:r>
              <w:rPr>
                <w:color w:val="231F20"/>
                <w:spacing w:val="10"/>
                <w:sz w:val="16"/>
              </w:rPr>
              <w:t> </w:t>
            </w:r>
            <w:r>
              <w:rPr>
                <w:color w:val="231F20"/>
                <w:sz w:val="16"/>
              </w:rPr>
              <w:t>causing</w:t>
            </w:r>
            <w:r>
              <w:rPr>
                <w:color w:val="231F20"/>
                <w:spacing w:val="10"/>
                <w:sz w:val="16"/>
              </w:rPr>
              <w:t> </w:t>
            </w:r>
            <w:r>
              <w:rPr>
                <w:color w:val="231F20"/>
                <w:spacing w:val="-2"/>
                <w:sz w:val="16"/>
              </w:rPr>
              <w:t>grievous</w:t>
            </w:r>
          </w:p>
        </w:tc>
        <w:tc>
          <w:tcPr>
            <w:tcW w:w="2076" w:type="dxa"/>
          </w:tcPr>
          <w:p>
            <w:pPr>
              <w:pStyle w:val="TableParagraph"/>
              <w:spacing w:line="164" w:lineRule="exact" w:before="63"/>
              <w:ind w:right="245"/>
              <w:jc w:val="center"/>
              <w:rPr>
                <w:sz w:val="16"/>
              </w:rPr>
            </w:pPr>
            <w:r>
              <w:rPr>
                <w:color w:val="231F20"/>
                <w:sz w:val="16"/>
              </w:rPr>
              <w:t>Imprisonment</w:t>
            </w:r>
            <w:r>
              <w:rPr>
                <w:color w:val="231F20"/>
                <w:spacing w:val="20"/>
                <w:sz w:val="16"/>
              </w:rPr>
              <w:t> </w:t>
            </w:r>
            <w:r>
              <w:rPr>
                <w:color w:val="231F20"/>
                <w:sz w:val="16"/>
              </w:rPr>
              <w:t>not</w:t>
            </w:r>
            <w:r>
              <w:rPr>
                <w:color w:val="231F20"/>
                <w:spacing w:val="20"/>
                <w:sz w:val="16"/>
              </w:rPr>
              <w:t> </w:t>
            </w:r>
            <w:r>
              <w:rPr>
                <w:color w:val="231F20"/>
                <w:sz w:val="16"/>
              </w:rPr>
              <w:t>less</w:t>
            </w:r>
            <w:r>
              <w:rPr>
                <w:color w:val="231F20"/>
                <w:spacing w:val="20"/>
                <w:sz w:val="16"/>
              </w:rPr>
              <w:t> </w:t>
            </w:r>
            <w:r>
              <w:rPr>
                <w:color w:val="231F20"/>
                <w:spacing w:val="-4"/>
                <w:sz w:val="16"/>
              </w:rPr>
              <w:t>than</w:t>
            </w:r>
          </w:p>
        </w:tc>
        <w:tc>
          <w:tcPr>
            <w:tcW w:w="1531" w:type="dxa"/>
          </w:tcPr>
          <w:p>
            <w:pPr>
              <w:pStyle w:val="TableParagraph"/>
              <w:spacing w:line="164" w:lineRule="exact" w:before="63"/>
              <w:ind w:left="160"/>
              <w:rPr>
                <w:sz w:val="16"/>
              </w:rPr>
            </w:pPr>
            <w:r>
              <w:rPr>
                <w:color w:val="231F20"/>
                <w:spacing w:val="-2"/>
                <w:sz w:val="16"/>
              </w:rPr>
              <w:t>Cognizable.</w:t>
            </w:r>
          </w:p>
        </w:tc>
        <w:tc>
          <w:tcPr>
            <w:tcW w:w="1414" w:type="dxa"/>
          </w:tcPr>
          <w:p>
            <w:pPr>
              <w:pStyle w:val="TableParagraph"/>
              <w:spacing w:line="164" w:lineRule="exact" w:before="63"/>
              <w:ind w:left="249"/>
              <w:rPr>
                <w:sz w:val="16"/>
              </w:rPr>
            </w:pPr>
            <w:r>
              <w:rPr>
                <w:color w:val="231F20"/>
                <w:sz w:val="16"/>
              </w:rPr>
              <w:t>Non-</w:t>
            </w:r>
            <w:r>
              <w:rPr>
                <w:color w:val="231F20"/>
                <w:spacing w:val="-2"/>
                <w:sz w:val="16"/>
              </w:rPr>
              <w:t>bailable.</w:t>
            </w:r>
          </w:p>
        </w:tc>
        <w:tc>
          <w:tcPr>
            <w:tcW w:w="1893" w:type="dxa"/>
          </w:tcPr>
          <w:p>
            <w:pPr>
              <w:pStyle w:val="TableParagraph"/>
              <w:spacing w:line="164" w:lineRule="exact" w:before="63"/>
              <w:ind w:left="21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579" w:hRule="atLeast"/>
        </w:trPr>
        <w:tc>
          <w:tcPr>
            <w:tcW w:w="2734" w:type="dxa"/>
            <w:gridSpan w:val="2"/>
            <w:tcBorders>
              <w:bottom w:val="single" w:sz="4" w:space="0" w:color="231F20"/>
            </w:tcBorders>
          </w:tcPr>
          <w:p>
            <w:pPr>
              <w:pStyle w:val="TableParagraph"/>
              <w:spacing w:line="256" w:lineRule="auto" w:before="17"/>
              <w:ind w:left="770" w:right="11"/>
              <w:rPr>
                <w:sz w:val="16"/>
              </w:rPr>
            </w:pPr>
            <w:r>
              <w:rPr>
                <w:color w:val="231F20"/>
                <w:sz w:val="16"/>
              </w:rPr>
              <w:t>hurt</w:t>
            </w:r>
            <w:r>
              <w:rPr>
                <w:color w:val="231F20"/>
                <w:spacing w:val="29"/>
                <w:sz w:val="16"/>
              </w:rPr>
              <w:t> </w:t>
            </w:r>
            <w:r>
              <w:rPr>
                <w:color w:val="231F20"/>
                <w:sz w:val="16"/>
              </w:rPr>
              <w:t>to</w:t>
            </w:r>
            <w:r>
              <w:rPr>
                <w:color w:val="231F20"/>
                <w:spacing w:val="29"/>
                <w:sz w:val="16"/>
              </w:rPr>
              <w:t> </w:t>
            </w:r>
            <w:r>
              <w:rPr>
                <w:color w:val="231F20"/>
                <w:sz w:val="16"/>
              </w:rPr>
              <w:t>deter</w:t>
            </w:r>
            <w:r>
              <w:rPr>
                <w:color w:val="231F20"/>
                <w:spacing w:val="29"/>
                <w:sz w:val="16"/>
              </w:rPr>
              <w:t> </w:t>
            </w:r>
            <w:r>
              <w:rPr>
                <w:color w:val="231F20"/>
                <w:sz w:val="16"/>
              </w:rPr>
              <w:t>public</w:t>
            </w:r>
            <w:r>
              <w:rPr>
                <w:color w:val="231F20"/>
                <w:spacing w:val="29"/>
                <w:sz w:val="16"/>
              </w:rPr>
              <w:t> </w:t>
            </w:r>
            <w:r>
              <w:rPr>
                <w:color w:val="231F20"/>
                <w:sz w:val="16"/>
              </w:rPr>
              <w:t>servant</w:t>
            </w:r>
            <w:r>
              <w:rPr>
                <w:color w:val="231F20"/>
                <w:spacing w:val="40"/>
                <w:sz w:val="16"/>
              </w:rPr>
              <w:t> </w:t>
            </w:r>
            <w:r>
              <w:rPr>
                <w:color w:val="231F20"/>
                <w:sz w:val="16"/>
              </w:rPr>
              <w:t>from</w:t>
            </w:r>
            <w:r>
              <w:rPr>
                <w:color w:val="231F20"/>
                <w:spacing w:val="40"/>
                <w:sz w:val="16"/>
              </w:rPr>
              <w:t> </w:t>
            </w:r>
            <w:r>
              <w:rPr>
                <w:color w:val="231F20"/>
                <w:sz w:val="16"/>
              </w:rPr>
              <w:t>his</w:t>
            </w:r>
            <w:r>
              <w:rPr>
                <w:color w:val="231F20"/>
                <w:spacing w:val="40"/>
                <w:sz w:val="16"/>
              </w:rPr>
              <w:t> </w:t>
            </w:r>
            <w:r>
              <w:rPr>
                <w:color w:val="231F20"/>
                <w:sz w:val="16"/>
              </w:rPr>
              <w:t>duty.</w:t>
            </w:r>
          </w:p>
        </w:tc>
        <w:tc>
          <w:tcPr>
            <w:tcW w:w="6914" w:type="dxa"/>
            <w:gridSpan w:val="4"/>
            <w:tcBorders>
              <w:bottom w:val="single" w:sz="4" w:space="0" w:color="231F20"/>
            </w:tcBorders>
          </w:tcPr>
          <w:p>
            <w:pPr>
              <w:pStyle w:val="TableParagraph"/>
              <w:spacing w:line="256" w:lineRule="auto" w:before="17"/>
              <w:ind w:left="12" w:right="5202" w:firstLine="1"/>
              <w:rPr>
                <w:sz w:val="16"/>
              </w:rPr>
            </w:pP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r>
    </w:tbl>
    <w:p>
      <w:pPr>
        <w:spacing w:after="0" w:line="256" w:lineRule="auto"/>
        <w:rPr>
          <w:sz w:val="16"/>
        </w:rPr>
        <w:sectPr>
          <w:pgSz w:w="11900" w:h="16840"/>
          <w:pgMar w:header="905" w:footer="0" w:top="1240" w:bottom="280" w:left="0" w:right="0"/>
        </w:sectPr>
      </w:pPr>
    </w:p>
    <w:p>
      <w:pPr>
        <w:pStyle w:val="BodyText"/>
        <w:spacing w:before="201"/>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2077"/>
        <w:gridCol w:w="2073"/>
        <w:gridCol w:w="1511"/>
        <w:gridCol w:w="1454"/>
        <w:gridCol w:w="1880"/>
      </w:tblGrid>
      <w:tr>
        <w:trPr>
          <w:trHeight w:val="302" w:hRule="atLeast"/>
        </w:trPr>
        <w:tc>
          <w:tcPr>
            <w:tcW w:w="650" w:type="dxa"/>
            <w:tcBorders>
              <w:top w:val="single" w:sz="4" w:space="0" w:color="231F20"/>
              <w:bottom w:val="single" w:sz="4" w:space="0" w:color="231F20"/>
            </w:tcBorders>
          </w:tcPr>
          <w:p>
            <w:pPr>
              <w:pStyle w:val="TableParagraph"/>
              <w:spacing w:before="61"/>
              <w:ind w:right="74"/>
              <w:jc w:val="center"/>
              <w:rPr>
                <w:sz w:val="16"/>
              </w:rPr>
            </w:pPr>
            <w:r>
              <w:rPr>
                <w:color w:val="231F20"/>
                <w:spacing w:val="-10"/>
                <w:sz w:val="16"/>
              </w:rPr>
              <w:t>1</w:t>
            </w:r>
          </w:p>
        </w:tc>
        <w:tc>
          <w:tcPr>
            <w:tcW w:w="2077" w:type="dxa"/>
            <w:tcBorders>
              <w:top w:val="single" w:sz="4" w:space="0" w:color="231F20"/>
              <w:bottom w:val="single" w:sz="4" w:space="0" w:color="231F20"/>
            </w:tcBorders>
          </w:tcPr>
          <w:p>
            <w:pPr>
              <w:pStyle w:val="TableParagraph"/>
              <w:spacing w:before="61"/>
              <w:ind w:left="1" w:right="46"/>
              <w:jc w:val="center"/>
              <w:rPr>
                <w:sz w:val="16"/>
              </w:rPr>
            </w:pPr>
            <w:r>
              <w:rPr>
                <w:color w:val="231F20"/>
                <w:spacing w:val="-10"/>
                <w:sz w:val="16"/>
              </w:rPr>
              <w:t>2</w:t>
            </w:r>
          </w:p>
        </w:tc>
        <w:tc>
          <w:tcPr>
            <w:tcW w:w="2073" w:type="dxa"/>
            <w:tcBorders>
              <w:top w:val="single" w:sz="4" w:space="0" w:color="231F20"/>
              <w:bottom w:val="single" w:sz="4" w:space="0" w:color="231F20"/>
            </w:tcBorders>
          </w:tcPr>
          <w:p>
            <w:pPr>
              <w:pStyle w:val="TableParagraph"/>
              <w:spacing w:before="61"/>
              <w:ind w:right="231"/>
              <w:jc w:val="center"/>
              <w:rPr>
                <w:sz w:val="16"/>
              </w:rPr>
            </w:pPr>
            <w:r>
              <w:rPr>
                <w:color w:val="231F20"/>
                <w:spacing w:val="-10"/>
                <w:sz w:val="16"/>
              </w:rPr>
              <w:t>3</w:t>
            </w:r>
          </w:p>
        </w:tc>
        <w:tc>
          <w:tcPr>
            <w:tcW w:w="1511" w:type="dxa"/>
            <w:tcBorders>
              <w:top w:val="single" w:sz="4" w:space="0" w:color="231F20"/>
              <w:bottom w:val="single" w:sz="4" w:space="0" w:color="231F20"/>
            </w:tcBorders>
          </w:tcPr>
          <w:p>
            <w:pPr>
              <w:pStyle w:val="TableParagraph"/>
              <w:spacing w:before="61"/>
              <w:ind w:left="486"/>
              <w:rPr>
                <w:sz w:val="16"/>
              </w:rPr>
            </w:pPr>
            <w:r>
              <w:rPr>
                <w:color w:val="231F20"/>
                <w:spacing w:val="-10"/>
                <w:sz w:val="16"/>
              </w:rPr>
              <w:t>4</w:t>
            </w:r>
          </w:p>
        </w:tc>
        <w:tc>
          <w:tcPr>
            <w:tcW w:w="1454" w:type="dxa"/>
            <w:tcBorders>
              <w:top w:val="single" w:sz="4" w:space="0" w:color="231F20"/>
              <w:bottom w:val="single" w:sz="4" w:space="0" w:color="231F20"/>
            </w:tcBorders>
          </w:tcPr>
          <w:p>
            <w:pPr>
              <w:pStyle w:val="TableParagraph"/>
              <w:spacing w:before="61"/>
              <w:ind w:left="11" w:right="167"/>
              <w:jc w:val="center"/>
              <w:rPr>
                <w:sz w:val="16"/>
              </w:rPr>
            </w:pPr>
            <w:r>
              <w:rPr>
                <w:color w:val="231F20"/>
                <w:spacing w:val="-10"/>
                <w:sz w:val="16"/>
              </w:rPr>
              <w:t>5</w:t>
            </w:r>
          </w:p>
        </w:tc>
        <w:tc>
          <w:tcPr>
            <w:tcW w:w="1880" w:type="dxa"/>
            <w:tcBorders>
              <w:top w:val="single" w:sz="4" w:space="0" w:color="231F20"/>
              <w:bottom w:val="single" w:sz="4" w:space="0" w:color="231F20"/>
            </w:tcBorders>
          </w:tcPr>
          <w:p>
            <w:pPr>
              <w:pStyle w:val="TableParagraph"/>
              <w:spacing w:before="61"/>
              <w:ind w:left="79"/>
              <w:jc w:val="center"/>
              <w:rPr>
                <w:sz w:val="16"/>
              </w:rPr>
            </w:pPr>
            <w:r>
              <w:rPr>
                <w:color w:val="231F20"/>
                <w:spacing w:val="-10"/>
                <w:sz w:val="16"/>
              </w:rPr>
              <w:t>6</w:t>
            </w:r>
          </w:p>
        </w:tc>
      </w:tr>
      <w:tr>
        <w:trPr>
          <w:trHeight w:val="1153" w:hRule="atLeast"/>
        </w:trPr>
        <w:tc>
          <w:tcPr>
            <w:tcW w:w="650" w:type="dxa"/>
            <w:tcBorders>
              <w:top w:val="single" w:sz="4" w:space="0" w:color="231F20"/>
            </w:tcBorders>
          </w:tcPr>
          <w:p>
            <w:pPr>
              <w:pStyle w:val="TableParagraph"/>
              <w:spacing w:before="143"/>
              <w:ind w:left="50"/>
              <w:rPr>
                <w:sz w:val="16"/>
              </w:rPr>
            </w:pPr>
            <w:r>
              <w:rPr>
                <w:color w:val="231F20"/>
                <w:spacing w:val="-2"/>
                <w:sz w:val="16"/>
              </w:rPr>
              <w:t>122(</w:t>
            </w:r>
            <w:r>
              <w:rPr>
                <w:i/>
                <w:color w:val="231F20"/>
                <w:spacing w:val="-2"/>
                <w:sz w:val="16"/>
              </w:rPr>
              <w:t>1</w:t>
            </w:r>
            <w:r>
              <w:rPr>
                <w:color w:val="231F20"/>
                <w:spacing w:val="-2"/>
                <w:sz w:val="16"/>
              </w:rPr>
              <w:t>)</w:t>
            </w:r>
          </w:p>
        </w:tc>
        <w:tc>
          <w:tcPr>
            <w:tcW w:w="2077" w:type="dxa"/>
            <w:tcBorders>
              <w:top w:val="single" w:sz="4" w:space="0" w:color="231F20"/>
            </w:tcBorders>
          </w:tcPr>
          <w:p>
            <w:pPr>
              <w:pStyle w:val="TableParagraph"/>
              <w:spacing w:line="249" w:lineRule="auto" w:before="143"/>
              <w:ind w:left="120" w:right="30"/>
              <w:rPr>
                <w:sz w:val="16"/>
              </w:rPr>
            </w:pPr>
            <w:r>
              <w:rPr>
                <w:color w:val="231F20"/>
                <w:sz w:val="16"/>
              </w:rPr>
              <w:t>Voluntarily</w:t>
            </w:r>
            <w:r>
              <w:rPr>
                <w:color w:val="231F20"/>
                <w:spacing w:val="38"/>
                <w:sz w:val="16"/>
              </w:rPr>
              <w:t> </w:t>
            </w:r>
            <w:r>
              <w:rPr>
                <w:color w:val="231F20"/>
                <w:sz w:val="16"/>
              </w:rPr>
              <w:t>causing</w:t>
            </w:r>
            <w:r>
              <w:rPr>
                <w:color w:val="231F20"/>
                <w:spacing w:val="38"/>
                <w:sz w:val="16"/>
              </w:rPr>
              <w:t> </w:t>
            </w:r>
            <w:r>
              <w:rPr>
                <w:color w:val="231F20"/>
                <w:sz w:val="16"/>
              </w:rPr>
              <w:t>hurt</w:t>
            </w:r>
            <w:r>
              <w:rPr>
                <w:color w:val="231F20"/>
                <w:spacing w:val="38"/>
                <w:sz w:val="16"/>
              </w:rPr>
              <w:t> </w:t>
            </w:r>
            <w:r>
              <w:rPr>
                <w:color w:val="231F20"/>
                <w:sz w:val="16"/>
              </w:rPr>
              <w:t>on</w:t>
            </w:r>
            <w:r>
              <w:rPr>
                <w:color w:val="231F20"/>
                <w:spacing w:val="40"/>
                <w:sz w:val="16"/>
              </w:rPr>
              <w:t> </w:t>
            </w:r>
            <w:r>
              <w:rPr>
                <w:color w:val="231F20"/>
                <w:spacing w:val="-2"/>
                <w:sz w:val="16"/>
              </w:rPr>
              <w:t>grave</w:t>
            </w:r>
            <w:r>
              <w:rPr>
                <w:color w:val="231F20"/>
                <w:spacing w:val="-7"/>
                <w:sz w:val="16"/>
              </w:rPr>
              <w:t> </w:t>
            </w:r>
            <w:r>
              <w:rPr>
                <w:color w:val="231F20"/>
                <w:spacing w:val="-2"/>
                <w:sz w:val="16"/>
              </w:rPr>
              <w:t>and</w:t>
            </w:r>
            <w:r>
              <w:rPr>
                <w:color w:val="231F20"/>
                <w:spacing w:val="-6"/>
                <w:sz w:val="16"/>
              </w:rPr>
              <w:t> </w:t>
            </w:r>
            <w:r>
              <w:rPr>
                <w:color w:val="231F20"/>
                <w:spacing w:val="-2"/>
                <w:sz w:val="16"/>
              </w:rPr>
              <w:t>sudden</w:t>
            </w:r>
            <w:r>
              <w:rPr>
                <w:color w:val="231F20"/>
                <w:spacing w:val="-6"/>
                <w:sz w:val="16"/>
              </w:rPr>
              <w:t> </w:t>
            </w:r>
            <w:r>
              <w:rPr>
                <w:color w:val="231F20"/>
                <w:spacing w:val="-2"/>
                <w:sz w:val="16"/>
              </w:rPr>
              <w:t>provocation,</w:t>
            </w:r>
            <w:r>
              <w:rPr>
                <w:color w:val="231F20"/>
                <w:spacing w:val="40"/>
                <w:sz w:val="16"/>
              </w:rPr>
              <w:t> </w:t>
            </w:r>
            <w:r>
              <w:rPr>
                <w:color w:val="231F20"/>
                <w:sz w:val="16"/>
              </w:rPr>
              <w:t>not</w:t>
            </w:r>
            <w:r>
              <w:rPr>
                <w:color w:val="231F20"/>
                <w:spacing w:val="40"/>
                <w:sz w:val="16"/>
              </w:rPr>
              <w:t> </w:t>
            </w:r>
            <w:r>
              <w:rPr>
                <w:color w:val="231F20"/>
                <w:sz w:val="16"/>
              </w:rPr>
              <w:t>intending</w:t>
            </w:r>
            <w:r>
              <w:rPr>
                <w:color w:val="231F20"/>
                <w:spacing w:val="40"/>
                <w:sz w:val="16"/>
              </w:rPr>
              <w:t> </w:t>
            </w:r>
            <w:r>
              <w:rPr>
                <w:color w:val="231F20"/>
                <w:sz w:val="16"/>
              </w:rPr>
              <w:t>to</w:t>
            </w:r>
            <w:r>
              <w:rPr>
                <w:color w:val="231F20"/>
                <w:spacing w:val="40"/>
                <w:sz w:val="16"/>
              </w:rPr>
              <w:t> </w:t>
            </w:r>
            <w:r>
              <w:rPr>
                <w:color w:val="231F20"/>
                <w:sz w:val="16"/>
              </w:rPr>
              <w:t>hurt</w:t>
            </w:r>
            <w:r>
              <w:rPr>
                <w:color w:val="231F20"/>
                <w:spacing w:val="40"/>
                <w:sz w:val="16"/>
              </w:rPr>
              <w:t> </w:t>
            </w:r>
            <w:r>
              <w:rPr>
                <w:color w:val="231F20"/>
                <w:sz w:val="16"/>
              </w:rPr>
              <w:t>any</w:t>
            </w:r>
            <w:r>
              <w:rPr>
                <w:color w:val="231F20"/>
                <w:spacing w:val="40"/>
                <w:sz w:val="16"/>
              </w:rPr>
              <w:t> </w:t>
            </w:r>
            <w:r>
              <w:rPr>
                <w:color w:val="231F20"/>
                <w:sz w:val="16"/>
              </w:rPr>
              <w:t>other</w:t>
            </w:r>
            <w:r>
              <w:rPr>
                <w:color w:val="231F20"/>
                <w:spacing w:val="40"/>
                <w:sz w:val="16"/>
              </w:rPr>
              <w:t> </w:t>
            </w:r>
            <w:r>
              <w:rPr>
                <w:color w:val="231F20"/>
                <w:sz w:val="16"/>
              </w:rPr>
              <w:t>than</w:t>
            </w:r>
            <w:r>
              <w:rPr>
                <w:color w:val="231F20"/>
                <w:spacing w:val="40"/>
                <w:sz w:val="16"/>
              </w:rPr>
              <w:t> </w:t>
            </w:r>
            <w:r>
              <w:rPr>
                <w:color w:val="231F20"/>
                <w:sz w:val="16"/>
              </w:rPr>
              <w:t>the</w:t>
            </w:r>
            <w:r>
              <w:rPr>
                <w:color w:val="231F20"/>
                <w:spacing w:val="40"/>
                <w:sz w:val="16"/>
              </w:rPr>
              <w:t> </w:t>
            </w:r>
            <w:r>
              <w:rPr>
                <w:color w:val="231F20"/>
                <w:sz w:val="16"/>
              </w:rPr>
              <w:t>person</w:t>
            </w:r>
            <w:r>
              <w:rPr>
                <w:color w:val="231F20"/>
                <w:spacing w:val="40"/>
                <w:sz w:val="16"/>
              </w:rPr>
              <w:t> </w:t>
            </w:r>
            <w:r>
              <w:rPr>
                <w:color w:val="231F20"/>
                <w:sz w:val="16"/>
              </w:rPr>
              <w:t>who</w:t>
            </w:r>
            <w:r>
              <w:rPr>
                <w:color w:val="231F20"/>
                <w:spacing w:val="40"/>
                <w:sz w:val="16"/>
              </w:rPr>
              <w:t> </w:t>
            </w:r>
            <w:r>
              <w:rPr>
                <w:color w:val="231F20"/>
                <w:sz w:val="16"/>
              </w:rPr>
              <w:t>gave</w:t>
            </w:r>
            <w:r>
              <w:rPr>
                <w:color w:val="231F20"/>
                <w:spacing w:val="40"/>
                <w:sz w:val="16"/>
              </w:rPr>
              <w:t> </w:t>
            </w:r>
            <w:r>
              <w:rPr>
                <w:color w:val="231F20"/>
                <w:sz w:val="16"/>
              </w:rPr>
              <w:t>the</w:t>
            </w:r>
            <w:r>
              <w:rPr>
                <w:color w:val="231F20"/>
                <w:spacing w:val="40"/>
                <w:sz w:val="16"/>
              </w:rPr>
              <w:t> </w:t>
            </w:r>
            <w:r>
              <w:rPr>
                <w:color w:val="231F20"/>
                <w:sz w:val="16"/>
              </w:rPr>
              <w:t>provocation.</w:t>
            </w:r>
          </w:p>
        </w:tc>
        <w:tc>
          <w:tcPr>
            <w:tcW w:w="2073" w:type="dxa"/>
            <w:tcBorders>
              <w:top w:val="single" w:sz="4" w:space="0" w:color="231F20"/>
            </w:tcBorders>
          </w:tcPr>
          <w:p>
            <w:pPr>
              <w:pStyle w:val="TableParagraph"/>
              <w:spacing w:line="249" w:lineRule="auto" w:before="143"/>
              <w:ind w:left="25" w:right="215"/>
              <w:rPr>
                <w:sz w:val="16"/>
              </w:rPr>
            </w:pPr>
            <w:r>
              <w:rPr>
                <w:color w:val="231F20"/>
                <w:sz w:val="16"/>
              </w:rPr>
              <w:t>Imprisonment for 1 month,</w:t>
            </w:r>
            <w:r>
              <w:rPr>
                <w:color w:val="231F20"/>
                <w:spacing w:val="40"/>
                <w:sz w:val="16"/>
              </w:rPr>
              <w:t> </w:t>
            </w:r>
            <w:r>
              <w:rPr>
                <w:color w:val="231F20"/>
                <w:sz w:val="16"/>
              </w:rPr>
              <w:t>or</w:t>
            </w:r>
            <w:r>
              <w:rPr>
                <w:color w:val="231F20"/>
                <w:spacing w:val="25"/>
                <w:sz w:val="16"/>
              </w:rPr>
              <w:t> </w:t>
            </w:r>
            <w:r>
              <w:rPr>
                <w:color w:val="231F20"/>
                <w:sz w:val="16"/>
              </w:rPr>
              <w:t>fine</w:t>
            </w:r>
            <w:r>
              <w:rPr>
                <w:color w:val="231F20"/>
                <w:spacing w:val="25"/>
                <w:sz w:val="16"/>
              </w:rPr>
              <w:t> </w:t>
            </w:r>
            <w:r>
              <w:rPr>
                <w:color w:val="231F20"/>
                <w:sz w:val="16"/>
              </w:rPr>
              <w:t>of</w:t>
            </w:r>
            <w:r>
              <w:rPr>
                <w:color w:val="231F20"/>
                <w:spacing w:val="25"/>
                <w:sz w:val="16"/>
              </w:rPr>
              <w:t> </w:t>
            </w:r>
            <w:r>
              <w:rPr>
                <w:color w:val="231F20"/>
                <w:sz w:val="16"/>
              </w:rPr>
              <w:t>5,000</w:t>
            </w:r>
            <w:r>
              <w:rPr>
                <w:color w:val="231F20"/>
                <w:spacing w:val="25"/>
                <w:sz w:val="16"/>
              </w:rPr>
              <w:t> </w:t>
            </w:r>
            <w:r>
              <w:rPr>
                <w:color w:val="231F20"/>
                <w:sz w:val="16"/>
              </w:rPr>
              <w:t>rupees,</w:t>
            </w:r>
            <w:r>
              <w:rPr>
                <w:color w:val="231F20"/>
                <w:spacing w:val="25"/>
                <w:sz w:val="16"/>
              </w:rPr>
              <w:t> </w:t>
            </w:r>
            <w:r>
              <w:rPr>
                <w:color w:val="231F20"/>
                <w:sz w:val="16"/>
              </w:rPr>
              <w:t>or</w:t>
            </w:r>
            <w:r>
              <w:rPr>
                <w:color w:val="231F20"/>
                <w:spacing w:val="40"/>
                <w:sz w:val="16"/>
              </w:rPr>
              <w:t> </w:t>
            </w:r>
            <w:r>
              <w:rPr>
                <w:color w:val="231F20"/>
                <w:spacing w:val="-2"/>
                <w:sz w:val="16"/>
              </w:rPr>
              <w:t>both.</w:t>
            </w:r>
          </w:p>
        </w:tc>
        <w:tc>
          <w:tcPr>
            <w:tcW w:w="1511" w:type="dxa"/>
            <w:tcBorders>
              <w:top w:val="single" w:sz="4" w:space="0" w:color="231F20"/>
            </w:tcBorders>
          </w:tcPr>
          <w:p>
            <w:pPr>
              <w:pStyle w:val="TableParagraph"/>
              <w:spacing w:before="143"/>
              <w:ind w:left="50"/>
              <w:rPr>
                <w:sz w:val="16"/>
              </w:rPr>
            </w:pPr>
            <w:r>
              <w:rPr>
                <w:color w:val="231F20"/>
                <w:sz w:val="16"/>
              </w:rPr>
              <w:t>Non-</w:t>
            </w:r>
            <w:r>
              <w:rPr>
                <w:color w:val="231F20"/>
                <w:spacing w:val="-2"/>
                <w:sz w:val="16"/>
              </w:rPr>
              <w:t>cognizable.</w:t>
            </w:r>
          </w:p>
        </w:tc>
        <w:tc>
          <w:tcPr>
            <w:tcW w:w="1454" w:type="dxa"/>
            <w:tcBorders>
              <w:top w:val="single" w:sz="4" w:space="0" w:color="231F20"/>
            </w:tcBorders>
          </w:tcPr>
          <w:p>
            <w:pPr>
              <w:pStyle w:val="TableParagraph"/>
              <w:spacing w:before="143"/>
              <w:ind w:left="339"/>
              <w:rPr>
                <w:sz w:val="16"/>
              </w:rPr>
            </w:pPr>
            <w:r>
              <w:rPr>
                <w:color w:val="231F20"/>
                <w:spacing w:val="-2"/>
                <w:sz w:val="16"/>
              </w:rPr>
              <w:t>Bailable.</w:t>
            </w:r>
          </w:p>
        </w:tc>
        <w:tc>
          <w:tcPr>
            <w:tcW w:w="1880" w:type="dxa"/>
            <w:tcBorders>
              <w:top w:val="single" w:sz="4" w:space="0" w:color="231F20"/>
            </w:tcBorders>
          </w:tcPr>
          <w:p>
            <w:pPr>
              <w:pStyle w:val="TableParagraph"/>
              <w:spacing w:before="143"/>
              <w:ind w:left="205"/>
              <w:rPr>
                <w:sz w:val="16"/>
              </w:rPr>
            </w:pPr>
            <w:r>
              <w:rPr>
                <w:color w:val="231F20"/>
                <w:sz w:val="16"/>
              </w:rPr>
              <w:t>Any</w:t>
            </w:r>
            <w:r>
              <w:rPr>
                <w:color w:val="231F20"/>
                <w:spacing w:val="37"/>
                <w:sz w:val="16"/>
              </w:rPr>
              <w:t> </w:t>
            </w:r>
            <w:r>
              <w:rPr>
                <w:color w:val="231F20"/>
                <w:spacing w:val="-2"/>
                <w:sz w:val="16"/>
              </w:rPr>
              <w:t>Magistrate.</w:t>
            </w:r>
          </w:p>
        </w:tc>
      </w:tr>
      <w:tr>
        <w:trPr>
          <w:trHeight w:val="1250" w:hRule="atLeast"/>
        </w:trPr>
        <w:tc>
          <w:tcPr>
            <w:tcW w:w="650" w:type="dxa"/>
          </w:tcPr>
          <w:p>
            <w:pPr>
              <w:pStyle w:val="TableParagraph"/>
              <w:spacing w:before="51"/>
              <w:ind w:left="50"/>
              <w:rPr>
                <w:sz w:val="16"/>
              </w:rPr>
            </w:pPr>
            <w:r>
              <w:rPr>
                <w:color w:val="231F20"/>
                <w:spacing w:val="-2"/>
                <w:sz w:val="16"/>
              </w:rPr>
              <w:t>122(</w:t>
            </w:r>
            <w:r>
              <w:rPr>
                <w:i/>
                <w:color w:val="231F20"/>
                <w:spacing w:val="-2"/>
                <w:sz w:val="16"/>
              </w:rPr>
              <w:t>2</w:t>
            </w:r>
            <w:r>
              <w:rPr>
                <w:color w:val="231F20"/>
                <w:spacing w:val="-2"/>
                <w:sz w:val="16"/>
              </w:rPr>
              <w:t>)</w:t>
            </w:r>
          </w:p>
        </w:tc>
        <w:tc>
          <w:tcPr>
            <w:tcW w:w="2077" w:type="dxa"/>
          </w:tcPr>
          <w:p>
            <w:pPr>
              <w:pStyle w:val="TableParagraph"/>
              <w:spacing w:line="249" w:lineRule="auto" w:before="51"/>
              <w:ind w:left="120" w:right="30" w:hanging="1"/>
              <w:rPr>
                <w:sz w:val="16"/>
              </w:rPr>
            </w:pPr>
            <w:r>
              <w:rPr>
                <w:color w:val="231F20"/>
                <w:sz w:val="16"/>
              </w:rPr>
              <w:t>Causing grievous hurt on</w:t>
            </w:r>
            <w:r>
              <w:rPr>
                <w:color w:val="231F20"/>
                <w:spacing w:val="40"/>
                <w:sz w:val="16"/>
              </w:rPr>
              <w:t> </w:t>
            </w:r>
            <w:r>
              <w:rPr>
                <w:color w:val="231F20"/>
                <w:sz w:val="16"/>
              </w:rPr>
              <w:t>grave and sudden</w:t>
            </w:r>
          </w:p>
          <w:p>
            <w:pPr>
              <w:pStyle w:val="TableParagraph"/>
              <w:spacing w:line="249" w:lineRule="auto" w:before="1"/>
              <w:ind w:left="120" w:right="73"/>
              <w:rPr>
                <w:sz w:val="16"/>
              </w:rPr>
            </w:pPr>
            <w:r>
              <w:rPr>
                <w:color w:val="231F20"/>
                <w:sz w:val="16"/>
              </w:rPr>
              <w:t>provocation,</w:t>
            </w:r>
            <w:r>
              <w:rPr>
                <w:color w:val="231F20"/>
                <w:spacing w:val="40"/>
                <w:sz w:val="16"/>
              </w:rPr>
              <w:t> </w:t>
            </w:r>
            <w:r>
              <w:rPr>
                <w:color w:val="231F20"/>
                <w:sz w:val="16"/>
              </w:rPr>
              <w:t>not</w:t>
            </w:r>
            <w:r>
              <w:rPr>
                <w:color w:val="231F20"/>
                <w:spacing w:val="40"/>
                <w:sz w:val="16"/>
              </w:rPr>
              <w:t> </w:t>
            </w:r>
            <w:r>
              <w:rPr>
                <w:color w:val="231F20"/>
                <w:sz w:val="16"/>
              </w:rPr>
              <w:t>intending</w:t>
            </w:r>
            <w:r>
              <w:rPr>
                <w:color w:val="231F20"/>
                <w:spacing w:val="40"/>
                <w:sz w:val="16"/>
              </w:rPr>
              <w:t> </w:t>
            </w:r>
            <w:r>
              <w:rPr>
                <w:color w:val="231F20"/>
                <w:sz w:val="16"/>
              </w:rPr>
              <w:t>to</w:t>
            </w:r>
            <w:r>
              <w:rPr>
                <w:color w:val="231F20"/>
                <w:spacing w:val="40"/>
                <w:sz w:val="16"/>
              </w:rPr>
              <w:t> </w:t>
            </w:r>
            <w:r>
              <w:rPr>
                <w:color w:val="231F20"/>
                <w:sz w:val="16"/>
              </w:rPr>
              <w:t>hurt</w:t>
            </w:r>
            <w:r>
              <w:rPr>
                <w:color w:val="231F20"/>
                <w:spacing w:val="40"/>
                <w:sz w:val="16"/>
              </w:rPr>
              <w:t> </w:t>
            </w:r>
            <w:r>
              <w:rPr>
                <w:color w:val="231F20"/>
                <w:sz w:val="16"/>
              </w:rPr>
              <w:t>any</w:t>
            </w:r>
            <w:r>
              <w:rPr>
                <w:color w:val="231F20"/>
                <w:spacing w:val="40"/>
                <w:sz w:val="16"/>
              </w:rPr>
              <w:t> </w:t>
            </w:r>
            <w:r>
              <w:rPr>
                <w:color w:val="231F20"/>
                <w:sz w:val="16"/>
              </w:rPr>
              <w:t>other</w:t>
            </w:r>
            <w:r>
              <w:rPr>
                <w:color w:val="231F20"/>
                <w:spacing w:val="40"/>
                <w:sz w:val="16"/>
              </w:rPr>
              <w:t> </w:t>
            </w:r>
            <w:r>
              <w:rPr>
                <w:color w:val="231F20"/>
                <w:sz w:val="16"/>
              </w:rPr>
              <w:t>than</w:t>
            </w:r>
            <w:r>
              <w:rPr>
                <w:color w:val="231F20"/>
                <w:spacing w:val="40"/>
                <w:sz w:val="16"/>
              </w:rPr>
              <w:t> </w:t>
            </w:r>
            <w:r>
              <w:rPr>
                <w:color w:val="231F20"/>
                <w:sz w:val="16"/>
              </w:rPr>
              <w:t>the</w:t>
            </w:r>
            <w:r>
              <w:rPr>
                <w:color w:val="231F20"/>
                <w:spacing w:val="40"/>
                <w:sz w:val="16"/>
              </w:rPr>
              <w:t> </w:t>
            </w:r>
            <w:r>
              <w:rPr>
                <w:color w:val="231F20"/>
                <w:sz w:val="16"/>
              </w:rPr>
              <w:t>person</w:t>
            </w:r>
            <w:r>
              <w:rPr>
                <w:color w:val="231F20"/>
                <w:spacing w:val="40"/>
                <w:sz w:val="16"/>
              </w:rPr>
              <w:t> </w:t>
            </w:r>
            <w:r>
              <w:rPr>
                <w:color w:val="231F20"/>
                <w:sz w:val="16"/>
              </w:rPr>
              <w:t>who</w:t>
            </w:r>
            <w:r>
              <w:rPr>
                <w:color w:val="231F20"/>
                <w:spacing w:val="40"/>
                <w:sz w:val="16"/>
              </w:rPr>
              <w:t> </w:t>
            </w:r>
            <w:r>
              <w:rPr>
                <w:color w:val="231F20"/>
                <w:sz w:val="16"/>
              </w:rPr>
              <w:t>gave</w:t>
            </w:r>
            <w:r>
              <w:rPr>
                <w:color w:val="231F20"/>
                <w:spacing w:val="40"/>
                <w:sz w:val="16"/>
              </w:rPr>
              <w:t> </w:t>
            </w:r>
            <w:r>
              <w:rPr>
                <w:color w:val="231F20"/>
                <w:sz w:val="16"/>
              </w:rPr>
              <w:t>the</w:t>
            </w:r>
          </w:p>
          <w:p>
            <w:pPr>
              <w:pStyle w:val="TableParagraph"/>
              <w:spacing w:before="2"/>
              <w:ind w:left="120"/>
              <w:rPr>
                <w:sz w:val="16"/>
              </w:rPr>
            </w:pPr>
            <w:r>
              <w:rPr>
                <w:color w:val="231F20"/>
                <w:spacing w:val="-2"/>
                <w:sz w:val="16"/>
              </w:rPr>
              <w:t>provocation.</w:t>
            </w:r>
          </w:p>
        </w:tc>
        <w:tc>
          <w:tcPr>
            <w:tcW w:w="2073" w:type="dxa"/>
          </w:tcPr>
          <w:p>
            <w:pPr>
              <w:pStyle w:val="TableParagraph"/>
              <w:spacing w:line="249" w:lineRule="auto" w:before="51"/>
              <w:ind w:left="24" w:right="273"/>
              <w:rPr>
                <w:sz w:val="16"/>
              </w:rPr>
            </w:pPr>
            <w:r>
              <w:rPr>
                <w:color w:val="231F20"/>
                <w:sz w:val="16"/>
              </w:rPr>
              <w:t>Imprisonment for 5 years,</w:t>
            </w:r>
            <w:r>
              <w:rPr>
                <w:color w:val="231F20"/>
                <w:spacing w:val="40"/>
                <w:sz w:val="16"/>
              </w:rPr>
              <w:t> </w:t>
            </w:r>
            <w:r>
              <w:rPr>
                <w:color w:val="231F20"/>
                <w:sz w:val="16"/>
              </w:rPr>
              <w:t>or</w:t>
            </w:r>
            <w:r>
              <w:rPr>
                <w:color w:val="231F20"/>
                <w:spacing w:val="29"/>
                <w:sz w:val="16"/>
              </w:rPr>
              <w:t> </w:t>
            </w:r>
            <w:r>
              <w:rPr>
                <w:color w:val="231F20"/>
                <w:sz w:val="16"/>
              </w:rPr>
              <w:t>fine</w:t>
            </w:r>
            <w:r>
              <w:rPr>
                <w:color w:val="231F20"/>
                <w:spacing w:val="29"/>
                <w:sz w:val="16"/>
              </w:rPr>
              <w:t> </w:t>
            </w:r>
            <w:r>
              <w:rPr>
                <w:color w:val="231F20"/>
                <w:sz w:val="16"/>
              </w:rPr>
              <w:t>of</w:t>
            </w:r>
            <w:r>
              <w:rPr>
                <w:color w:val="231F20"/>
                <w:spacing w:val="29"/>
                <w:sz w:val="16"/>
              </w:rPr>
              <w:t> </w:t>
            </w:r>
            <w:r>
              <w:rPr>
                <w:color w:val="231F20"/>
                <w:sz w:val="16"/>
              </w:rPr>
              <w:t>10,000</w:t>
            </w:r>
            <w:r>
              <w:rPr>
                <w:color w:val="231F20"/>
                <w:spacing w:val="29"/>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11" w:type="dxa"/>
          </w:tcPr>
          <w:p>
            <w:pPr>
              <w:pStyle w:val="TableParagraph"/>
              <w:spacing w:before="51"/>
              <w:ind w:left="50"/>
              <w:rPr>
                <w:sz w:val="16"/>
              </w:rPr>
            </w:pPr>
            <w:r>
              <w:rPr>
                <w:color w:val="231F20"/>
                <w:spacing w:val="-2"/>
                <w:sz w:val="16"/>
              </w:rPr>
              <w:t>Cognizable.</w:t>
            </w:r>
          </w:p>
        </w:tc>
        <w:tc>
          <w:tcPr>
            <w:tcW w:w="1454" w:type="dxa"/>
          </w:tcPr>
          <w:p>
            <w:pPr>
              <w:pStyle w:val="TableParagraph"/>
              <w:spacing w:before="51"/>
              <w:ind w:left="339"/>
              <w:rPr>
                <w:sz w:val="16"/>
              </w:rPr>
            </w:pPr>
            <w:r>
              <w:rPr>
                <w:color w:val="231F20"/>
                <w:spacing w:val="-2"/>
                <w:sz w:val="16"/>
              </w:rPr>
              <w:t>Bailable.</w:t>
            </w:r>
          </w:p>
        </w:tc>
        <w:tc>
          <w:tcPr>
            <w:tcW w:w="1880" w:type="dxa"/>
          </w:tcPr>
          <w:p>
            <w:pPr>
              <w:pStyle w:val="TableParagraph"/>
              <w:spacing w:line="249" w:lineRule="auto" w:before="51"/>
              <w:ind w:left="205"/>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674" w:hRule="atLeast"/>
        </w:trPr>
        <w:tc>
          <w:tcPr>
            <w:tcW w:w="650" w:type="dxa"/>
          </w:tcPr>
          <w:p>
            <w:pPr>
              <w:pStyle w:val="TableParagraph"/>
              <w:spacing w:before="48"/>
              <w:ind w:left="50"/>
              <w:rPr>
                <w:sz w:val="16"/>
              </w:rPr>
            </w:pPr>
            <w:r>
              <w:rPr>
                <w:color w:val="231F20"/>
                <w:spacing w:val="4"/>
                <w:sz w:val="16"/>
              </w:rPr>
              <w:t>123 </w:t>
            </w:r>
          </w:p>
        </w:tc>
        <w:tc>
          <w:tcPr>
            <w:tcW w:w="2077" w:type="dxa"/>
          </w:tcPr>
          <w:p>
            <w:pPr>
              <w:pStyle w:val="TableParagraph"/>
              <w:spacing w:line="249" w:lineRule="auto" w:before="48"/>
              <w:ind w:left="120" w:right="30" w:hanging="1"/>
              <w:rPr>
                <w:sz w:val="16"/>
              </w:rPr>
            </w:pPr>
            <w:r>
              <w:rPr>
                <w:color w:val="231F20"/>
                <w:sz w:val="16"/>
              </w:rPr>
              <w:t>Causing hurt by means of</w:t>
            </w:r>
            <w:r>
              <w:rPr>
                <w:color w:val="231F20"/>
                <w:spacing w:val="40"/>
                <w:sz w:val="16"/>
              </w:rPr>
              <w:t> </w:t>
            </w:r>
            <w:r>
              <w:rPr>
                <w:color w:val="231F20"/>
                <w:sz w:val="16"/>
              </w:rPr>
              <w:t>poison,</w:t>
            </w:r>
            <w:r>
              <w:rPr>
                <w:color w:val="231F20"/>
                <w:spacing w:val="38"/>
                <w:sz w:val="16"/>
              </w:rPr>
              <w:t> </w:t>
            </w:r>
            <w:r>
              <w:rPr>
                <w:color w:val="231F20"/>
                <w:sz w:val="16"/>
              </w:rPr>
              <w:t>etc.,</w:t>
            </w:r>
            <w:r>
              <w:rPr>
                <w:color w:val="231F20"/>
                <w:spacing w:val="38"/>
                <w:sz w:val="16"/>
              </w:rPr>
              <w:t> </w:t>
            </w:r>
            <w:r>
              <w:rPr>
                <w:color w:val="231F20"/>
                <w:sz w:val="16"/>
              </w:rPr>
              <w:t>with</w:t>
            </w:r>
            <w:r>
              <w:rPr>
                <w:color w:val="231F20"/>
                <w:spacing w:val="38"/>
                <w:sz w:val="16"/>
              </w:rPr>
              <w:t> </w:t>
            </w:r>
            <w:r>
              <w:rPr>
                <w:color w:val="231F20"/>
                <w:sz w:val="16"/>
              </w:rPr>
              <w:t>intent</w:t>
            </w:r>
            <w:r>
              <w:rPr>
                <w:color w:val="231F20"/>
                <w:spacing w:val="38"/>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z w:val="16"/>
              </w:rPr>
              <w:t>an</w:t>
            </w:r>
            <w:r>
              <w:rPr>
                <w:color w:val="231F20"/>
                <w:spacing w:val="40"/>
                <w:sz w:val="16"/>
              </w:rPr>
              <w:t> </w:t>
            </w:r>
            <w:r>
              <w:rPr>
                <w:color w:val="231F20"/>
                <w:sz w:val="16"/>
              </w:rPr>
              <w:t>offence.</w:t>
            </w:r>
          </w:p>
        </w:tc>
        <w:tc>
          <w:tcPr>
            <w:tcW w:w="2073" w:type="dxa"/>
          </w:tcPr>
          <w:p>
            <w:pPr>
              <w:pStyle w:val="TableParagraph"/>
              <w:spacing w:line="249" w:lineRule="auto" w:before="48"/>
              <w:ind w:left="24" w:right="215" w:firstLine="1"/>
              <w:rPr>
                <w:sz w:val="16"/>
              </w:rPr>
            </w:pPr>
            <w:r>
              <w:rPr>
                <w:color w:val="231F20"/>
                <w:sz w:val="16"/>
              </w:rPr>
              <w:t>Imprisonment</w:t>
            </w:r>
            <w:r>
              <w:rPr>
                <w:color w:val="231F20"/>
                <w:spacing w:val="-5"/>
                <w:sz w:val="16"/>
              </w:rPr>
              <w:t> </w:t>
            </w:r>
            <w:r>
              <w:rPr>
                <w:color w:val="231F20"/>
                <w:sz w:val="16"/>
              </w:rPr>
              <w:t>for</w:t>
            </w:r>
            <w:r>
              <w:rPr>
                <w:color w:val="231F20"/>
                <w:spacing w:val="-4"/>
                <w:sz w:val="16"/>
              </w:rPr>
              <w:t> </w:t>
            </w:r>
            <w:r>
              <w:rPr>
                <w:color w:val="231F20"/>
                <w:sz w:val="16"/>
              </w:rPr>
              <w:t>10</w:t>
            </w:r>
            <w:r>
              <w:rPr>
                <w:color w:val="231F20"/>
                <w:spacing w:val="-4"/>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11" w:type="dxa"/>
          </w:tcPr>
          <w:p>
            <w:pPr>
              <w:pStyle w:val="TableParagraph"/>
              <w:spacing w:before="48"/>
              <w:ind w:left="50"/>
              <w:rPr>
                <w:sz w:val="16"/>
              </w:rPr>
            </w:pPr>
            <w:r>
              <w:rPr>
                <w:color w:val="231F20"/>
                <w:spacing w:val="-2"/>
                <w:sz w:val="16"/>
              </w:rPr>
              <w:t>Cognizable.</w:t>
            </w:r>
          </w:p>
        </w:tc>
        <w:tc>
          <w:tcPr>
            <w:tcW w:w="1454" w:type="dxa"/>
          </w:tcPr>
          <w:p>
            <w:pPr>
              <w:pStyle w:val="TableParagraph"/>
              <w:spacing w:before="48"/>
              <w:ind w:left="341"/>
              <w:rPr>
                <w:sz w:val="16"/>
              </w:rPr>
            </w:pPr>
            <w:r>
              <w:rPr>
                <w:color w:val="231F20"/>
                <w:sz w:val="16"/>
              </w:rPr>
              <w:t>Non-</w:t>
            </w:r>
            <w:r>
              <w:rPr>
                <w:color w:val="231F20"/>
                <w:spacing w:val="-2"/>
                <w:sz w:val="16"/>
              </w:rPr>
              <w:t>bailable.</w:t>
            </w:r>
          </w:p>
        </w:tc>
        <w:tc>
          <w:tcPr>
            <w:tcW w:w="1880" w:type="dxa"/>
          </w:tcPr>
          <w:p>
            <w:pPr>
              <w:pStyle w:val="TableParagraph"/>
              <w:spacing w:before="48"/>
              <w:ind w:left="20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68" w:hRule="atLeast"/>
        </w:trPr>
        <w:tc>
          <w:tcPr>
            <w:tcW w:w="650" w:type="dxa"/>
          </w:tcPr>
          <w:p>
            <w:pPr>
              <w:pStyle w:val="TableParagraph"/>
              <w:spacing w:before="51"/>
              <w:ind w:left="50"/>
              <w:rPr>
                <w:sz w:val="16"/>
              </w:rPr>
            </w:pPr>
            <w:r>
              <w:rPr>
                <w:color w:val="231F20"/>
                <w:spacing w:val="-2"/>
                <w:sz w:val="16"/>
              </w:rPr>
              <w:t>124(</w:t>
            </w:r>
            <w:r>
              <w:rPr>
                <w:i/>
                <w:color w:val="231F20"/>
                <w:spacing w:val="-2"/>
                <w:sz w:val="16"/>
              </w:rPr>
              <w:t>1</w:t>
            </w:r>
            <w:r>
              <w:rPr>
                <w:color w:val="231F20"/>
                <w:spacing w:val="-2"/>
                <w:sz w:val="16"/>
              </w:rPr>
              <w:t>)</w:t>
            </w:r>
          </w:p>
        </w:tc>
        <w:tc>
          <w:tcPr>
            <w:tcW w:w="2077" w:type="dxa"/>
          </w:tcPr>
          <w:p>
            <w:pPr>
              <w:pStyle w:val="TableParagraph"/>
              <w:spacing w:line="249" w:lineRule="auto" w:before="51"/>
              <w:ind w:left="120" w:right="30"/>
              <w:rPr>
                <w:sz w:val="16"/>
              </w:rPr>
            </w:pPr>
            <w:r>
              <w:rPr>
                <w:color w:val="231F20"/>
                <w:sz w:val="16"/>
              </w:rPr>
              <w:t>Voluntarily</w:t>
            </w:r>
            <w:r>
              <w:rPr>
                <w:color w:val="231F20"/>
                <w:spacing w:val="12"/>
                <w:sz w:val="16"/>
              </w:rPr>
              <w:t> </w:t>
            </w:r>
            <w:r>
              <w:rPr>
                <w:color w:val="231F20"/>
                <w:sz w:val="16"/>
              </w:rPr>
              <w:t>causing</w:t>
            </w:r>
            <w:r>
              <w:rPr>
                <w:color w:val="231F20"/>
                <w:spacing w:val="12"/>
                <w:sz w:val="16"/>
              </w:rPr>
              <w:t> </w:t>
            </w:r>
            <w:r>
              <w:rPr>
                <w:color w:val="231F20"/>
                <w:sz w:val="16"/>
              </w:rPr>
              <w:t>grievous</w:t>
            </w:r>
            <w:r>
              <w:rPr>
                <w:color w:val="231F20"/>
                <w:spacing w:val="40"/>
                <w:sz w:val="16"/>
              </w:rPr>
              <w:t> </w:t>
            </w:r>
            <w:r>
              <w:rPr>
                <w:color w:val="231F20"/>
                <w:sz w:val="16"/>
              </w:rPr>
              <w:t>hurt by use of acid, etc.</w:t>
            </w:r>
          </w:p>
        </w:tc>
        <w:tc>
          <w:tcPr>
            <w:tcW w:w="2073" w:type="dxa"/>
          </w:tcPr>
          <w:p>
            <w:pPr>
              <w:pStyle w:val="TableParagraph"/>
              <w:spacing w:line="249" w:lineRule="auto" w:before="51"/>
              <w:ind w:left="25" w:right="2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2"/>
                <w:sz w:val="16"/>
              </w:rPr>
              <w:t> </w:t>
            </w:r>
            <w:r>
              <w:rPr>
                <w:color w:val="231F20"/>
                <w:sz w:val="16"/>
              </w:rPr>
              <w:t>10 years</w:t>
            </w:r>
            <w:r>
              <w:rPr>
                <w:color w:val="231F20"/>
                <w:spacing w:val="20"/>
                <w:sz w:val="16"/>
              </w:rPr>
              <w:t> </w:t>
            </w:r>
            <w:r>
              <w:rPr>
                <w:color w:val="231F20"/>
                <w:sz w:val="16"/>
              </w:rPr>
              <w:t>but</w:t>
            </w:r>
            <w:r>
              <w:rPr>
                <w:color w:val="231F20"/>
                <w:spacing w:val="20"/>
                <w:sz w:val="16"/>
              </w:rPr>
              <w:t> </w:t>
            </w:r>
            <w:r>
              <w:rPr>
                <w:color w:val="231F20"/>
                <w:sz w:val="16"/>
              </w:rPr>
              <w:t>which</w:t>
            </w:r>
            <w:r>
              <w:rPr>
                <w:color w:val="231F20"/>
                <w:spacing w:val="20"/>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imprisonment</w:t>
            </w:r>
          </w:p>
          <w:p>
            <w:pPr>
              <w:pStyle w:val="TableParagraph"/>
              <w:spacing w:before="2"/>
              <w:ind w:left="25"/>
              <w:rPr>
                <w:sz w:val="16"/>
              </w:rPr>
            </w:pPr>
            <w:r>
              <w:rPr>
                <w:color w:val="231F20"/>
                <w:sz w:val="16"/>
              </w:rPr>
              <w:t>for</w:t>
            </w:r>
            <w:r>
              <w:rPr>
                <w:color w:val="231F20"/>
                <w:spacing w:val="24"/>
                <w:sz w:val="16"/>
              </w:rPr>
              <w:t> </w:t>
            </w:r>
            <w:r>
              <w:rPr>
                <w:color w:val="231F20"/>
                <w:sz w:val="16"/>
              </w:rPr>
              <w:t>life</w:t>
            </w:r>
            <w:r>
              <w:rPr>
                <w:color w:val="231F20"/>
                <w:spacing w:val="24"/>
                <w:sz w:val="16"/>
              </w:rPr>
              <w:t> </w:t>
            </w:r>
            <w:r>
              <w:rPr>
                <w:color w:val="231F20"/>
                <w:sz w:val="16"/>
              </w:rPr>
              <w:t>and</w:t>
            </w:r>
            <w:r>
              <w:rPr>
                <w:color w:val="231F20"/>
                <w:spacing w:val="25"/>
                <w:sz w:val="16"/>
              </w:rPr>
              <w:t> </w:t>
            </w:r>
            <w:r>
              <w:rPr>
                <w:color w:val="231F20"/>
                <w:spacing w:val="-4"/>
                <w:sz w:val="16"/>
              </w:rPr>
              <w:t>fine.</w:t>
            </w:r>
          </w:p>
        </w:tc>
        <w:tc>
          <w:tcPr>
            <w:tcW w:w="1511" w:type="dxa"/>
          </w:tcPr>
          <w:p>
            <w:pPr>
              <w:pStyle w:val="TableParagraph"/>
              <w:spacing w:before="51"/>
              <w:ind w:left="52"/>
              <w:rPr>
                <w:sz w:val="16"/>
              </w:rPr>
            </w:pPr>
            <w:r>
              <w:rPr>
                <w:color w:val="231F20"/>
                <w:spacing w:val="-2"/>
                <w:sz w:val="16"/>
              </w:rPr>
              <w:t>Cognizable.</w:t>
            </w:r>
          </w:p>
        </w:tc>
        <w:tc>
          <w:tcPr>
            <w:tcW w:w="1454" w:type="dxa"/>
          </w:tcPr>
          <w:p>
            <w:pPr>
              <w:pStyle w:val="TableParagraph"/>
              <w:spacing w:before="51"/>
              <w:ind w:left="339"/>
              <w:rPr>
                <w:sz w:val="16"/>
              </w:rPr>
            </w:pPr>
            <w:r>
              <w:rPr>
                <w:color w:val="231F20"/>
                <w:sz w:val="16"/>
              </w:rPr>
              <w:t>Non-</w:t>
            </w:r>
            <w:r>
              <w:rPr>
                <w:color w:val="231F20"/>
                <w:spacing w:val="-2"/>
                <w:sz w:val="16"/>
              </w:rPr>
              <w:t>bailable.</w:t>
            </w:r>
          </w:p>
        </w:tc>
        <w:tc>
          <w:tcPr>
            <w:tcW w:w="1880" w:type="dxa"/>
          </w:tcPr>
          <w:p>
            <w:pPr>
              <w:pStyle w:val="TableParagraph"/>
              <w:spacing w:before="51"/>
              <w:ind w:left="20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76" w:hRule="atLeast"/>
        </w:trPr>
        <w:tc>
          <w:tcPr>
            <w:tcW w:w="650" w:type="dxa"/>
          </w:tcPr>
          <w:p>
            <w:pPr>
              <w:pStyle w:val="TableParagraph"/>
              <w:spacing w:before="51"/>
              <w:ind w:left="50"/>
              <w:rPr>
                <w:sz w:val="16"/>
              </w:rPr>
            </w:pPr>
            <w:r>
              <w:rPr>
                <w:color w:val="231F20"/>
                <w:spacing w:val="-2"/>
                <w:sz w:val="16"/>
              </w:rPr>
              <w:t>124(</w:t>
            </w:r>
            <w:r>
              <w:rPr>
                <w:i/>
                <w:color w:val="231F20"/>
                <w:spacing w:val="-2"/>
                <w:sz w:val="16"/>
              </w:rPr>
              <w:t>2</w:t>
            </w:r>
            <w:r>
              <w:rPr>
                <w:color w:val="231F20"/>
                <w:spacing w:val="-2"/>
                <w:sz w:val="16"/>
              </w:rPr>
              <w:t>)</w:t>
            </w:r>
          </w:p>
        </w:tc>
        <w:tc>
          <w:tcPr>
            <w:tcW w:w="2077" w:type="dxa"/>
          </w:tcPr>
          <w:p>
            <w:pPr>
              <w:pStyle w:val="TableParagraph"/>
              <w:spacing w:line="249" w:lineRule="auto" w:before="51"/>
              <w:ind w:left="120" w:right="30"/>
              <w:rPr>
                <w:sz w:val="16"/>
              </w:rPr>
            </w:pPr>
            <w:r>
              <w:rPr>
                <w:color w:val="231F20"/>
                <w:sz w:val="16"/>
              </w:rPr>
              <w:t>Voluntarily</w:t>
            </w:r>
            <w:r>
              <w:rPr>
                <w:color w:val="231F20"/>
                <w:spacing w:val="40"/>
                <w:sz w:val="16"/>
              </w:rPr>
              <w:t> </w:t>
            </w:r>
            <w:r>
              <w:rPr>
                <w:color w:val="231F20"/>
                <w:sz w:val="16"/>
              </w:rPr>
              <w:t>throwing</w:t>
            </w:r>
            <w:r>
              <w:rPr>
                <w:color w:val="231F20"/>
                <w:spacing w:val="40"/>
                <w:sz w:val="16"/>
              </w:rPr>
              <w:t> </w:t>
            </w:r>
            <w:r>
              <w:rPr>
                <w:color w:val="231F20"/>
                <w:sz w:val="16"/>
              </w:rPr>
              <w:t>or</w:t>
            </w:r>
            <w:r>
              <w:rPr>
                <w:color w:val="231F20"/>
                <w:spacing w:val="40"/>
                <w:sz w:val="16"/>
              </w:rPr>
              <w:t> </w:t>
            </w:r>
            <w:r>
              <w:rPr>
                <w:color w:val="231F20"/>
                <w:sz w:val="16"/>
              </w:rPr>
              <w:t>attempting</w:t>
            </w:r>
            <w:r>
              <w:rPr>
                <w:color w:val="231F20"/>
                <w:spacing w:val="40"/>
                <w:sz w:val="16"/>
              </w:rPr>
              <w:t> </w:t>
            </w:r>
            <w:r>
              <w:rPr>
                <w:color w:val="231F20"/>
                <w:sz w:val="16"/>
              </w:rPr>
              <w:t>to</w:t>
            </w:r>
            <w:r>
              <w:rPr>
                <w:color w:val="231F20"/>
                <w:spacing w:val="40"/>
                <w:sz w:val="16"/>
              </w:rPr>
              <w:t> </w:t>
            </w:r>
            <w:r>
              <w:rPr>
                <w:color w:val="231F20"/>
                <w:sz w:val="16"/>
              </w:rPr>
              <w:t>throw</w:t>
            </w:r>
            <w:r>
              <w:rPr>
                <w:color w:val="231F20"/>
                <w:spacing w:val="40"/>
                <w:sz w:val="16"/>
              </w:rPr>
              <w:t> </w:t>
            </w:r>
            <w:r>
              <w:rPr>
                <w:color w:val="231F20"/>
                <w:sz w:val="16"/>
              </w:rPr>
              <w:t>acid.</w:t>
            </w:r>
          </w:p>
        </w:tc>
        <w:tc>
          <w:tcPr>
            <w:tcW w:w="2073" w:type="dxa"/>
          </w:tcPr>
          <w:p>
            <w:pPr>
              <w:pStyle w:val="TableParagraph"/>
              <w:spacing w:line="249" w:lineRule="auto" w:before="51"/>
              <w:ind w:left="25" w:right="24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5</w:t>
            </w:r>
            <w:r>
              <w:rPr>
                <w:color w:val="231F20"/>
                <w:spacing w:val="40"/>
                <w:sz w:val="16"/>
              </w:rPr>
              <w:t> </w:t>
            </w:r>
            <w:r>
              <w:rPr>
                <w:color w:val="231F20"/>
                <w:sz w:val="16"/>
              </w:rPr>
              <w:t>years</w:t>
            </w:r>
            <w:r>
              <w:rPr>
                <w:color w:val="231F20"/>
                <w:spacing w:val="40"/>
                <w:sz w:val="16"/>
              </w:rPr>
              <w:t> </w:t>
            </w:r>
            <w:r>
              <w:rPr>
                <w:color w:val="231F20"/>
                <w:sz w:val="16"/>
              </w:rPr>
              <w:t>but</w:t>
            </w:r>
            <w:r>
              <w:rPr>
                <w:color w:val="231F20"/>
                <w:spacing w:val="40"/>
                <w:sz w:val="16"/>
              </w:rPr>
              <w:t> </w:t>
            </w:r>
            <w:r>
              <w:rPr>
                <w:color w:val="231F20"/>
                <w:sz w:val="16"/>
              </w:rPr>
              <w:t>which</w:t>
            </w:r>
            <w:r>
              <w:rPr>
                <w:color w:val="231F20"/>
                <w:spacing w:val="40"/>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11" w:type="dxa"/>
          </w:tcPr>
          <w:p>
            <w:pPr>
              <w:pStyle w:val="TableParagraph"/>
              <w:spacing w:before="51"/>
              <w:ind w:left="50"/>
              <w:rPr>
                <w:sz w:val="16"/>
              </w:rPr>
            </w:pPr>
            <w:r>
              <w:rPr>
                <w:color w:val="231F20"/>
                <w:spacing w:val="-2"/>
                <w:sz w:val="16"/>
              </w:rPr>
              <w:t>Cognizable.</w:t>
            </w:r>
          </w:p>
        </w:tc>
        <w:tc>
          <w:tcPr>
            <w:tcW w:w="1454" w:type="dxa"/>
          </w:tcPr>
          <w:p>
            <w:pPr>
              <w:pStyle w:val="TableParagraph"/>
              <w:spacing w:before="51"/>
              <w:ind w:left="341"/>
              <w:rPr>
                <w:sz w:val="16"/>
              </w:rPr>
            </w:pPr>
            <w:r>
              <w:rPr>
                <w:color w:val="231F20"/>
                <w:sz w:val="16"/>
              </w:rPr>
              <w:t>Non-</w:t>
            </w:r>
            <w:r>
              <w:rPr>
                <w:color w:val="231F20"/>
                <w:spacing w:val="-2"/>
                <w:sz w:val="16"/>
              </w:rPr>
              <w:t>bailable.</w:t>
            </w:r>
          </w:p>
        </w:tc>
        <w:tc>
          <w:tcPr>
            <w:tcW w:w="1880" w:type="dxa"/>
          </w:tcPr>
          <w:p>
            <w:pPr>
              <w:pStyle w:val="TableParagraph"/>
              <w:spacing w:before="51"/>
              <w:ind w:left="20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76" w:hRule="atLeast"/>
        </w:trPr>
        <w:tc>
          <w:tcPr>
            <w:tcW w:w="650" w:type="dxa"/>
          </w:tcPr>
          <w:p>
            <w:pPr>
              <w:pStyle w:val="TableParagraph"/>
              <w:spacing w:before="51"/>
              <w:ind w:left="50"/>
              <w:rPr>
                <w:sz w:val="16"/>
              </w:rPr>
            </w:pPr>
            <w:r>
              <w:rPr>
                <w:color w:val="231F20"/>
                <w:spacing w:val="4"/>
                <w:sz w:val="16"/>
              </w:rPr>
              <w:t>125 </w:t>
            </w:r>
          </w:p>
        </w:tc>
        <w:tc>
          <w:tcPr>
            <w:tcW w:w="2077" w:type="dxa"/>
          </w:tcPr>
          <w:p>
            <w:pPr>
              <w:pStyle w:val="TableParagraph"/>
              <w:spacing w:line="249" w:lineRule="auto" w:before="51"/>
              <w:ind w:left="120" w:right="30"/>
              <w:rPr>
                <w:sz w:val="16"/>
              </w:rPr>
            </w:pPr>
            <w:r>
              <w:rPr>
                <w:color w:val="231F20"/>
                <w:sz w:val="16"/>
              </w:rPr>
              <w:t>Doing</w:t>
            </w:r>
            <w:r>
              <w:rPr>
                <w:color w:val="231F20"/>
                <w:spacing w:val="25"/>
                <w:sz w:val="16"/>
              </w:rPr>
              <w:t> </w:t>
            </w:r>
            <w:r>
              <w:rPr>
                <w:color w:val="231F20"/>
                <w:sz w:val="16"/>
              </w:rPr>
              <w:t>any</w:t>
            </w:r>
            <w:r>
              <w:rPr>
                <w:color w:val="231F20"/>
                <w:spacing w:val="25"/>
                <w:sz w:val="16"/>
              </w:rPr>
              <w:t> </w:t>
            </w:r>
            <w:r>
              <w:rPr>
                <w:color w:val="231F20"/>
                <w:sz w:val="16"/>
              </w:rPr>
              <w:t>act</w:t>
            </w:r>
            <w:r>
              <w:rPr>
                <w:color w:val="231F20"/>
                <w:spacing w:val="25"/>
                <w:sz w:val="16"/>
              </w:rPr>
              <w:t> </w:t>
            </w:r>
            <w:r>
              <w:rPr>
                <w:color w:val="231F20"/>
                <w:sz w:val="16"/>
              </w:rPr>
              <w:t>endangering</w:t>
            </w:r>
            <w:r>
              <w:rPr>
                <w:color w:val="231F20"/>
                <w:spacing w:val="40"/>
                <w:sz w:val="16"/>
              </w:rPr>
              <w:t> </w:t>
            </w:r>
            <w:r>
              <w:rPr>
                <w:color w:val="231F20"/>
                <w:sz w:val="16"/>
              </w:rPr>
              <w:t>human</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personal</w:t>
            </w:r>
            <w:r>
              <w:rPr>
                <w:color w:val="231F20"/>
                <w:spacing w:val="40"/>
                <w:sz w:val="16"/>
              </w:rPr>
              <w:t> </w:t>
            </w:r>
            <w:r>
              <w:rPr>
                <w:color w:val="231F20"/>
                <w:sz w:val="16"/>
              </w:rPr>
              <w:t>safety</w:t>
            </w:r>
            <w:r>
              <w:rPr>
                <w:color w:val="231F20"/>
                <w:spacing w:val="40"/>
                <w:sz w:val="16"/>
              </w:rPr>
              <w:t> </w:t>
            </w:r>
            <w:r>
              <w:rPr>
                <w:color w:val="231F20"/>
                <w:sz w:val="16"/>
              </w:rPr>
              <w:t>of</w:t>
            </w:r>
            <w:r>
              <w:rPr>
                <w:color w:val="231F20"/>
                <w:spacing w:val="40"/>
                <w:sz w:val="16"/>
              </w:rPr>
              <w:t> </w:t>
            </w:r>
            <w:r>
              <w:rPr>
                <w:color w:val="231F20"/>
                <w:sz w:val="16"/>
              </w:rPr>
              <w:t>others.</w:t>
            </w:r>
          </w:p>
        </w:tc>
        <w:tc>
          <w:tcPr>
            <w:tcW w:w="2073" w:type="dxa"/>
          </w:tcPr>
          <w:p>
            <w:pPr>
              <w:pStyle w:val="TableParagraph"/>
              <w:spacing w:line="249" w:lineRule="auto" w:before="51"/>
              <w:ind w:left="27" w:right="215" w:hanging="2"/>
              <w:rPr>
                <w:sz w:val="16"/>
              </w:rPr>
            </w:pPr>
            <w:r>
              <w:rPr>
                <w:color w:val="231F20"/>
                <w:sz w:val="16"/>
              </w:rPr>
              <w:t>Imprisonment</w:t>
            </w:r>
            <w:r>
              <w:rPr>
                <w:color w:val="231F20"/>
                <w:spacing w:val="-2"/>
                <w:sz w:val="16"/>
              </w:rPr>
              <w:t> </w:t>
            </w:r>
            <w:r>
              <w:rPr>
                <w:color w:val="231F20"/>
                <w:sz w:val="16"/>
              </w:rPr>
              <w:t>for</w:t>
            </w:r>
            <w:r>
              <w:rPr>
                <w:color w:val="231F20"/>
                <w:spacing w:val="-2"/>
                <w:sz w:val="16"/>
              </w:rPr>
              <w:t> </w:t>
            </w:r>
            <w:r>
              <w:rPr>
                <w:color w:val="231F20"/>
                <w:sz w:val="16"/>
              </w:rPr>
              <w:t>3</w:t>
            </w:r>
            <w:r>
              <w:rPr>
                <w:color w:val="231F20"/>
                <w:spacing w:val="-2"/>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2,500</w:t>
            </w:r>
            <w:r>
              <w:rPr>
                <w:color w:val="231F20"/>
                <w:spacing w:val="40"/>
                <w:sz w:val="16"/>
              </w:rPr>
              <w:t> </w:t>
            </w:r>
            <w:r>
              <w:rPr>
                <w:color w:val="231F20"/>
                <w:sz w:val="16"/>
              </w:rPr>
              <w:t>rupees,</w:t>
            </w:r>
          </w:p>
          <w:p>
            <w:pPr>
              <w:pStyle w:val="TableParagraph"/>
              <w:spacing w:before="1"/>
              <w:ind w:left="25"/>
              <w:rPr>
                <w:sz w:val="16"/>
              </w:rPr>
            </w:pPr>
            <w:r>
              <w:rPr>
                <w:color w:val="231F20"/>
                <w:sz w:val="16"/>
              </w:rPr>
              <w:t>or</w:t>
            </w:r>
            <w:r>
              <w:rPr>
                <w:color w:val="231F20"/>
                <w:spacing w:val="36"/>
                <w:sz w:val="16"/>
              </w:rPr>
              <w:t> </w:t>
            </w:r>
            <w:r>
              <w:rPr>
                <w:color w:val="231F20"/>
                <w:spacing w:val="-2"/>
                <w:sz w:val="16"/>
              </w:rPr>
              <w:t>both.</w:t>
            </w:r>
          </w:p>
        </w:tc>
        <w:tc>
          <w:tcPr>
            <w:tcW w:w="1511" w:type="dxa"/>
          </w:tcPr>
          <w:p>
            <w:pPr>
              <w:pStyle w:val="TableParagraph"/>
              <w:spacing w:before="51"/>
              <w:ind w:left="50"/>
              <w:rPr>
                <w:sz w:val="16"/>
              </w:rPr>
            </w:pPr>
            <w:r>
              <w:rPr>
                <w:color w:val="231F20"/>
                <w:spacing w:val="-2"/>
                <w:sz w:val="16"/>
              </w:rPr>
              <w:t>Cognizable.</w:t>
            </w:r>
          </w:p>
        </w:tc>
        <w:tc>
          <w:tcPr>
            <w:tcW w:w="1454" w:type="dxa"/>
          </w:tcPr>
          <w:p>
            <w:pPr>
              <w:pStyle w:val="TableParagraph"/>
              <w:spacing w:before="51"/>
              <w:ind w:left="339"/>
              <w:rPr>
                <w:sz w:val="16"/>
              </w:rPr>
            </w:pPr>
            <w:r>
              <w:rPr>
                <w:color w:val="231F20"/>
                <w:spacing w:val="-2"/>
                <w:sz w:val="16"/>
              </w:rPr>
              <w:t>Bailable.</w:t>
            </w:r>
          </w:p>
        </w:tc>
        <w:tc>
          <w:tcPr>
            <w:tcW w:w="1880" w:type="dxa"/>
          </w:tcPr>
          <w:p>
            <w:pPr>
              <w:pStyle w:val="TableParagraph"/>
              <w:spacing w:before="51"/>
              <w:ind w:left="205"/>
              <w:rPr>
                <w:sz w:val="16"/>
              </w:rPr>
            </w:pPr>
            <w:r>
              <w:rPr>
                <w:color w:val="231F20"/>
                <w:sz w:val="16"/>
              </w:rPr>
              <w:t>Any</w:t>
            </w:r>
            <w:r>
              <w:rPr>
                <w:color w:val="231F20"/>
                <w:spacing w:val="37"/>
                <w:sz w:val="16"/>
              </w:rPr>
              <w:t> </w:t>
            </w:r>
            <w:r>
              <w:rPr>
                <w:color w:val="231F20"/>
                <w:spacing w:val="-2"/>
                <w:sz w:val="16"/>
              </w:rPr>
              <w:t>Magistrate.</w:t>
            </w:r>
          </w:p>
        </w:tc>
      </w:tr>
      <w:tr>
        <w:trPr>
          <w:trHeight w:val="674" w:hRule="atLeast"/>
        </w:trPr>
        <w:tc>
          <w:tcPr>
            <w:tcW w:w="650" w:type="dxa"/>
          </w:tcPr>
          <w:p>
            <w:pPr>
              <w:pStyle w:val="TableParagraph"/>
              <w:spacing w:before="51"/>
              <w:ind w:left="50"/>
              <w:rPr>
                <w:sz w:val="16"/>
              </w:rPr>
            </w:pPr>
            <w:r>
              <w:rPr>
                <w:color w:val="231F20"/>
                <w:spacing w:val="-2"/>
                <w:sz w:val="16"/>
              </w:rPr>
              <w:t>125(</w:t>
            </w:r>
            <w:r>
              <w:rPr>
                <w:i/>
                <w:color w:val="231F20"/>
                <w:spacing w:val="-2"/>
                <w:sz w:val="16"/>
              </w:rPr>
              <w:t>a</w:t>
            </w:r>
            <w:r>
              <w:rPr>
                <w:color w:val="231F20"/>
                <w:spacing w:val="-2"/>
                <w:sz w:val="16"/>
              </w:rPr>
              <w:t>)</w:t>
            </w:r>
          </w:p>
        </w:tc>
        <w:tc>
          <w:tcPr>
            <w:tcW w:w="2077" w:type="dxa"/>
          </w:tcPr>
          <w:p>
            <w:pPr>
              <w:pStyle w:val="TableParagraph"/>
              <w:spacing w:before="51"/>
              <w:ind w:left="120"/>
              <w:rPr>
                <w:sz w:val="16"/>
              </w:rPr>
            </w:pPr>
            <w:r>
              <w:rPr>
                <w:color w:val="231F20"/>
                <w:sz w:val="16"/>
              </w:rPr>
              <w:t>Where</w:t>
            </w:r>
            <w:r>
              <w:rPr>
                <w:color w:val="231F20"/>
                <w:spacing w:val="24"/>
                <w:sz w:val="16"/>
              </w:rPr>
              <w:t> </w:t>
            </w:r>
            <w:r>
              <w:rPr>
                <w:color w:val="231F20"/>
                <w:sz w:val="16"/>
              </w:rPr>
              <w:t>hurt</w:t>
            </w:r>
            <w:r>
              <w:rPr>
                <w:color w:val="231F20"/>
                <w:spacing w:val="25"/>
                <w:sz w:val="16"/>
              </w:rPr>
              <w:t> </w:t>
            </w:r>
            <w:r>
              <w:rPr>
                <w:color w:val="231F20"/>
                <w:sz w:val="16"/>
              </w:rPr>
              <w:t>is</w:t>
            </w:r>
            <w:r>
              <w:rPr>
                <w:color w:val="231F20"/>
                <w:spacing w:val="25"/>
                <w:sz w:val="16"/>
              </w:rPr>
              <w:t> </w:t>
            </w:r>
            <w:r>
              <w:rPr>
                <w:color w:val="231F20"/>
                <w:spacing w:val="-2"/>
                <w:sz w:val="16"/>
              </w:rPr>
              <w:t>caused.</w:t>
            </w:r>
          </w:p>
        </w:tc>
        <w:tc>
          <w:tcPr>
            <w:tcW w:w="2073" w:type="dxa"/>
          </w:tcPr>
          <w:p>
            <w:pPr>
              <w:pStyle w:val="TableParagraph"/>
              <w:spacing w:line="249" w:lineRule="auto" w:before="51"/>
              <w:ind w:left="25" w:right="2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p>
          <w:p>
            <w:pPr>
              <w:pStyle w:val="TableParagraph"/>
              <w:spacing w:before="1"/>
              <w:ind w:left="25"/>
              <w:rPr>
                <w:sz w:val="16"/>
              </w:rPr>
            </w:pPr>
            <w:r>
              <w:rPr>
                <w:color w:val="231F20"/>
                <w:sz w:val="16"/>
              </w:rPr>
              <w:t>or</w:t>
            </w:r>
            <w:r>
              <w:rPr>
                <w:color w:val="231F20"/>
                <w:spacing w:val="36"/>
                <w:sz w:val="16"/>
              </w:rPr>
              <w:t> </w:t>
            </w:r>
            <w:r>
              <w:rPr>
                <w:color w:val="231F20"/>
                <w:spacing w:val="-2"/>
                <w:sz w:val="16"/>
              </w:rPr>
              <w:t>both.</w:t>
            </w:r>
          </w:p>
        </w:tc>
        <w:tc>
          <w:tcPr>
            <w:tcW w:w="1511" w:type="dxa"/>
          </w:tcPr>
          <w:p>
            <w:pPr>
              <w:pStyle w:val="TableParagraph"/>
              <w:spacing w:before="51"/>
              <w:ind w:left="50"/>
              <w:rPr>
                <w:sz w:val="16"/>
              </w:rPr>
            </w:pPr>
            <w:r>
              <w:rPr>
                <w:color w:val="231F20"/>
                <w:spacing w:val="-2"/>
                <w:sz w:val="16"/>
              </w:rPr>
              <w:t>Cognizable.</w:t>
            </w:r>
          </w:p>
        </w:tc>
        <w:tc>
          <w:tcPr>
            <w:tcW w:w="1454" w:type="dxa"/>
          </w:tcPr>
          <w:p>
            <w:pPr>
              <w:pStyle w:val="TableParagraph"/>
              <w:spacing w:before="51"/>
              <w:ind w:left="339"/>
              <w:rPr>
                <w:sz w:val="16"/>
              </w:rPr>
            </w:pPr>
            <w:r>
              <w:rPr>
                <w:color w:val="231F20"/>
                <w:spacing w:val="-2"/>
                <w:sz w:val="16"/>
              </w:rPr>
              <w:t>Bailable.</w:t>
            </w:r>
          </w:p>
        </w:tc>
        <w:tc>
          <w:tcPr>
            <w:tcW w:w="1880" w:type="dxa"/>
          </w:tcPr>
          <w:p>
            <w:pPr>
              <w:pStyle w:val="TableParagraph"/>
              <w:spacing w:before="51"/>
              <w:ind w:left="205"/>
              <w:rPr>
                <w:sz w:val="16"/>
              </w:rPr>
            </w:pPr>
            <w:r>
              <w:rPr>
                <w:color w:val="231F20"/>
                <w:sz w:val="16"/>
              </w:rPr>
              <w:t>Any</w:t>
            </w:r>
            <w:r>
              <w:rPr>
                <w:color w:val="231F20"/>
                <w:spacing w:val="37"/>
                <w:sz w:val="16"/>
              </w:rPr>
              <w:t> </w:t>
            </w:r>
            <w:r>
              <w:rPr>
                <w:color w:val="231F20"/>
                <w:spacing w:val="-2"/>
                <w:sz w:val="16"/>
              </w:rPr>
              <w:t>Magistrate.</w:t>
            </w:r>
          </w:p>
        </w:tc>
      </w:tr>
      <w:tr>
        <w:trPr>
          <w:trHeight w:val="674" w:hRule="atLeast"/>
        </w:trPr>
        <w:tc>
          <w:tcPr>
            <w:tcW w:w="650" w:type="dxa"/>
          </w:tcPr>
          <w:p>
            <w:pPr>
              <w:pStyle w:val="TableParagraph"/>
              <w:spacing w:before="48"/>
              <w:ind w:left="50"/>
              <w:rPr>
                <w:sz w:val="16"/>
              </w:rPr>
            </w:pPr>
            <w:r>
              <w:rPr>
                <w:color w:val="231F20"/>
                <w:spacing w:val="-2"/>
                <w:sz w:val="16"/>
              </w:rPr>
              <w:t>125(</w:t>
            </w:r>
            <w:r>
              <w:rPr>
                <w:i/>
                <w:color w:val="231F20"/>
                <w:spacing w:val="-2"/>
                <w:sz w:val="16"/>
              </w:rPr>
              <w:t>b</w:t>
            </w:r>
            <w:r>
              <w:rPr>
                <w:color w:val="231F20"/>
                <w:spacing w:val="-2"/>
                <w:sz w:val="16"/>
              </w:rPr>
              <w:t>)</w:t>
            </w:r>
          </w:p>
        </w:tc>
        <w:tc>
          <w:tcPr>
            <w:tcW w:w="2077" w:type="dxa"/>
          </w:tcPr>
          <w:p>
            <w:pPr>
              <w:pStyle w:val="TableParagraph"/>
              <w:spacing w:line="249" w:lineRule="auto" w:before="48"/>
              <w:ind w:left="120" w:right="30"/>
              <w:rPr>
                <w:sz w:val="16"/>
              </w:rPr>
            </w:pPr>
            <w:r>
              <w:rPr>
                <w:color w:val="231F20"/>
                <w:sz w:val="16"/>
              </w:rPr>
              <w:t>Where</w:t>
            </w:r>
            <w:r>
              <w:rPr>
                <w:color w:val="231F20"/>
                <w:spacing w:val="20"/>
                <w:sz w:val="16"/>
              </w:rPr>
              <w:t> </w:t>
            </w:r>
            <w:r>
              <w:rPr>
                <w:color w:val="231F20"/>
                <w:sz w:val="16"/>
              </w:rPr>
              <w:t>grievous</w:t>
            </w:r>
            <w:r>
              <w:rPr>
                <w:color w:val="231F20"/>
                <w:spacing w:val="20"/>
                <w:sz w:val="16"/>
              </w:rPr>
              <w:t> </w:t>
            </w:r>
            <w:r>
              <w:rPr>
                <w:color w:val="231F20"/>
                <w:sz w:val="16"/>
              </w:rPr>
              <w:t>hurt</w:t>
            </w:r>
            <w:r>
              <w:rPr>
                <w:color w:val="231F20"/>
                <w:spacing w:val="20"/>
                <w:sz w:val="16"/>
              </w:rPr>
              <w:t> </w:t>
            </w:r>
            <w:r>
              <w:rPr>
                <w:color w:val="231F20"/>
                <w:sz w:val="16"/>
              </w:rPr>
              <w:t>is</w:t>
            </w:r>
            <w:r>
              <w:rPr>
                <w:color w:val="231F20"/>
                <w:spacing w:val="40"/>
                <w:sz w:val="16"/>
              </w:rPr>
              <w:t> </w:t>
            </w:r>
            <w:r>
              <w:rPr>
                <w:color w:val="231F20"/>
                <w:spacing w:val="-2"/>
                <w:sz w:val="16"/>
              </w:rPr>
              <w:t>caused.</w:t>
            </w:r>
          </w:p>
        </w:tc>
        <w:tc>
          <w:tcPr>
            <w:tcW w:w="2073" w:type="dxa"/>
          </w:tcPr>
          <w:p>
            <w:pPr>
              <w:pStyle w:val="TableParagraph"/>
              <w:spacing w:line="249" w:lineRule="auto" w:before="48"/>
              <w:ind w:left="25" w:right="21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11" w:type="dxa"/>
          </w:tcPr>
          <w:p>
            <w:pPr>
              <w:pStyle w:val="TableParagraph"/>
              <w:spacing w:before="48"/>
              <w:ind w:left="50"/>
              <w:rPr>
                <w:sz w:val="16"/>
              </w:rPr>
            </w:pPr>
            <w:r>
              <w:rPr>
                <w:color w:val="231F20"/>
                <w:spacing w:val="-2"/>
                <w:sz w:val="16"/>
              </w:rPr>
              <w:t>Cognizable.</w:t>
            </w:r>
          </w:p>
        </w:tc>
        <w:tc>
          <w:tcPr>
            <w:tcW w:w="1454" w:type="dxa"/>
          </w:tcPr>
          <w:p>
            <w:pPr>
              <w:pStyle w:val="TableParagraph"/>
              <w:spacing w:before="48"/>
              <w:ind w:left="339"/>
              <w:rPr>
                <w:sz w:val="16"/>
              </w:rPr>
            </w:pPr>
            <w:r>
              <w:rPr>
                <w:color w:val="231F20"/>
                <w:spacing w:val="-2"/>
                <w:sz w:val="16"/>
              </w:rPr>
              <w:t>Bailable.</w:t>
            </w:r>
          </w:p>
        </w:tc>
        <w:tc>
          <w:tcPr>
            <w:tcW w:w="1880" w:type="dxa"/>
          </w:tcPr>
          <w:p>
            <w:pPr>
              <w:pStyle w:val="TableParagraph"/>
              <w:spacing w:before="48"/>
              <w:ind w:left="205"/>
              <w:rPr>
                <w:sz w:val="16"/>
              </w:rPr>
            </w:pPr>
            <w:r>
              <w:rPr>
                <w:color w:val="231F20"/>
                <w:sz w:val="16"/>
              </w:rPr>
              <w:t>Any</w:t>
            </w:r>
            <w:r>
              <w:rPr>
                <w:color w:val="231F20"/>
                <w:spacing w:val="37"/>
                <w:sz w:val="16"/>
              </w:rPr>
              <w:t> </w:t>
            </w:r>
            <w:r>
              <w:rPr>
                <w:color w:val="231F20"/>
                <w:spacing w:val="-2"/>
                <w:sz w:val="16"/>
              </w:rPr>
              <w:t>Magistrate.</w:t>
            </w:r>
          </w:p>
        </w:tc>
      </w:tr>
      <w:tr>
        <w:trPr>
          <w:trHeight w:val="676" w:hRule="atLeast"/>
        </w:trPr>
        <w:tc>
          <w:tcPr>
            <w:tcW w:w="650" w:type="dxa"/>
          </w:tcPr>
          <w:p>
            <w:pPr>
              <w:pStyle w:val="TableParagraph"/>
              <w:spacing w:before="51"/>
              <w:ind w:left="50"/>
              <w:rPr>
                <w:sz w:val="16"/>
              </w:rPr>
            </w:pPr>
            <w:r>
              <w:rPr>
                <w:color w:val="231F20"/>
                <w:spacing w:val="-2"/>
                <w:sz w:val="16"/>
              </w:rPr>
              <w:t>126(</w:t>
            </w:r>
            <w:r>
              <w:rPr>
                <w:i/>
                <w:color w:val="231F20"/>
                <w:spacing w:val="-2"/>
                <w:sz w:val="16"/>
              </w:rPr>
              <w:t>2</w:t>
            </w:r>
            <w:r>
              <w:rPr>
                <w:color w:val="231F20"/>
                <w:spacing w:val="-2"/>
                <w:sz w:val="16"/>
              </w:rPr>
              <w:t>)</w:t>
            </w:r>
          </w:p>
        </w:tc>
        <w:tc>
          <w:tcPr>
            <w:tcW w:w="2077" w:type="dxa"/>
          </w:tcPr>
          <w:p>
            <w:pPr>
              <w:pStyle w:val="TableParagraph"/>
              <w:spacing w:line="249" w:lineRule="auto" w:before="51"/>
              <w:ind w:left="120" w:right="30" w:hanging="1"/>
              <w:rPr>
                <w:sz w:val="16"/>
              </w:rPr>
            </w:pPr>
            <w:r>
              <w:rPr>
                <w:color w:val="231F20"/>
                <w:sz w:val="16"/>
              </w:rPr>
              <w:t>Wrongfully</w:t>
            </w:r>
            <w:r>
              <w:rPr>
                <w:color w:val="231F20"/>
                <w:spacing w:val="40"/>
                <w:sz w:val="16"/>
              </w:rPr>
              <w:t> </w:t>
            </w:r>
            <w:r>
              <w:rPr>
                <w:color w:val="231F20"/>
                <w:sz w:val="16"/>
              </w:rPr>
              <w:t>restraining</w:t>
            </w:r>
            <w:r>
              <w:rPr>
                <w:color w:val="231F20"/>
                <w:spacing w:val="40"/>
                <w:sz w:val="16"/>
              </w:rPr>
              <w:t> </w:t>
            </w:r>
            <w:r>
              <w:rPr>
                <w:color w:val="231F20"/>
                <w:sz w:val="16"/>
              </w:rPr>
              <w:t>any</w:t>
            </w:r>
            <w:r>
              <w:rPr>
                <w:color w:val="231F20"/>
                <w:spacing w:val="40"/>
                <w:sz w:val="16"/>
              </w:rPr>
              <w:t> </w:t>
            </w:r>
            <w:r>
              <w:rPr>
                <w:color w:val="231F20"/>
                <w:spacing w:val="-2"/>
                <w:sz w:val="16"/>
              </w:rPr>
              <w:t>person.</w:t>
            </w:r>
          </w:p>
        </w:tc>
        <w:tc>
          <w:tcPr>
            <w:tcW w:w="2073" w:type="dxa"/>
          </w:tcPr>
          <w:p>
            <w:pPr>
              <w:pStyle w:val="TableParagraph"/>
              <w:spacing w:line="249" w:lineRule="auto" w:before="51"/>
              <w:ind w:left="25" w:right="260" w:hanging="1"/>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33"/>
                <w:sz w:val="16"/>
              </w:rPr>
              <w:t> </w:t>
            </w:r>
            <w:r>
              <w:rPr>
                <w:color w:val="231F20"/>
                <w:sz w:val="16"/>
              </w:rPr>
              <w:t>month,</w:t>
            </w:r>
            <w:r>
              <w:rPr>
                <w:color w:val="231F20"/>
                <w:spacing w:val="32"/>
                <w:sz w:val="16"/>
              </w:rPr>
              <w:t> </w:t>
            </w:r>
            <w:r>
              <w:rPr>
                <w:color w:val="231F20"/>
                <w:sz w:val="16"/>
              </w:rPr>
              <w:t>or</w:t>
            </w:r>
            <w:r>
              <w:rPr>
                <w:color w:val="231F20"/>
                <w:spacing w:val="32"/>
                <w:sz w:val="16"/>
              </w:rPr>
              <w:t> </w:t>
            </w:r>
            <w:r>
              <w:rPr>
                <w:color w:val="231F20"/>
                <w:sz w:val="16"/>
              </w:rPr>
              <w:t>fine</w:t>
            </w:r>
            <w:r>
              <w:rPr>
                <w:color w:val="231F20"/>
                <w:spacing w:val="33"/>
                <w:sz w:val="16"/>
              </w:rPr>
              <w:t> </w:t>
            </w:r>
            <w:r>
              <w:rPr>
                <w:color w:val="231F20"/>
                <w:sz w:val="16"/>
              </w:rPr>
              <w:t>of</w:t>
            </w:r>
            <w:r>
              <w:rPr>
                <w:color w:val="231F20"/>
                <w:spacing w:val="32"/>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11" w:type="dxa"/>
          </w:tcPr>
          <w:p>
            <w:pPr>
              <w:pStyle w:val="TableParagraph"/>
              <w:spacing w:before="51"/>
              <w:ind w:left="48"/>
              <w:rPr>
                <w:sz w:val="16"/>
              </w:rPr>
            </w:pPr>
            <w:r>
              <w:rPr>
                <w:color w:val="231F20"/>
                <w:spacing w:val="-2"/>
                <w:sz w:val="16"/>
              </w:rPr>
              <w:t>Cognizable.</w:t>
            </w:r>
          </w:p>
        </w:tc>
        <w:tc>
          <w:tcPr>
            <w:tcW w:w="1454" w:type="dxa"/>
          </w:tcPr>
          <w:p>
            <w:pPr>
              <w:pStyle w:val="TableParagraph"/>
              <w:spacing w:before="51"/>
              <w:ind w:left="339"/>
              <w:rPr>
                <w:sz w:val="16"/>
              </w:rPr>
            </w:pPr>
            <w:r>
              <w:rPr>
                <w:color w:val="231F20"/>
                <w:spacing w:val="-2"/>
                <w:sz w:val="16"/>
              </w:rPr>
              <w:t>Bailable.</w:t>
            </w:r>
          </w:p>
        </w:tc>
        <w:tc>
          <w:tcPr>
            <w:tcW w:w="1880" w:type="dxa"/>
          </w:tcPr>
          <w:p>
            <w:pPr>
              <w:pStyle w:val="TableParagraph"/>
              <w:spacing w:before="51"/>
              <w:ind w:left="205"/>
              <w:rPr>
                <w:sz w:val="16"/>
              </w:rPr>
            </w:pPr>
            <w:r>
              <w:rPr>
                <w:color w:val="231F20"/>
                <w:sz w:val="16"/>
              </w:rPr>
              <w:t>Any</w:t>
            </w:r>
            <w:r>
              <w:rPr>
                <w:color w:val="231F20"/>
                <w:spacing w:val="37"/>
                <w:sz w:val="16"/>
              </w:rPr>
              <w:t> </w:t>
            </w:r>
            <w:r>
              <w:rPr>
                <w:color w:val="231F20"/>
                <w:spacing w:val="-2"/>
                <w:sz w:val="16"/>
              </w:rPr>
              <w:t>Magistrate.</w:t>
            </w:r>
          </w:p>
        </w:tc>
      </w:tr>
      <w:tr>
        <w:trPr>
          <w:trHeight w:val="676" w:hRule="atLeast"/>
        </w:trPr>
        <w:tc>
          <w:tcPr>
            <w:tcW w:w="650" w:type="dxa"/>
          </w:tcPr>
          <w:p>
            <w:pPr>
              <w:pStyle w:val="TableParagraph"/>
              <w:spacing w:before="51"/>
              <w:ind w:left="50"/>
              <w:rPr>
                <w:sz w:val="16"/>
              </w:rPr>
            </w:pPr>
            <w:r>
              <w:rPr>
                <w:color w:val="231F20"/>
                <w:spacing w:val="-2"/>
                <w:sz w:val="16"/>
              </w:rPr>
              <w:t>127(</w:t>
            </w:r>
            <w:r>
              <w:rPr>
                <w:i/>
                <w:color w:val="231F20"/>
                <w:spacing w:val="-2"/>
                <w:sz w:val="16"/>
              </w:rPr>
              <w:t>2</w:t>
            </w:r>
            <w:r>
              <w:rPr>
                <w:color w:val="231F20"/>
                <w:spacing w:val="-2"/>
                <w:sz w:val="16"/>
              </w:rPr>
              <w:t>)</w:t>
            </w:r>
          </w:p>
        </w:tc>
        <w:tc>
          <w:tcPr>
            <w:tcW w:w="2077" w:type="dxa"/>
          </w:tcPr>
          <w:p>
            <w:pPr>
              <w:pStyle w:val="TableParagraph"/>
              <w:spacing w:line="249" w:lineRule="auto" w:before="51"/>
              <w:ind w:left="120" w:right="30"/>
              <w:rPr>
                <w:sz w:val="16"/>
              </w:rPr>
            </w:pPr>
            <w:r>
              <w:rPr>
                <w:color w:val="231F20"/>
                <w:sz w:val="16"/>
              </w:rPr>
              <w:t>Wrongfully</w:t>
            </w:r>
            <w:r>
              <w:rPr>
                <w:color w:val="231F20"/>
                <w:spacing w:val="40"/>
                <w:sz w:val="16"/>
              </w:rPr>
              <w:t> </w:t>
            </w:r>
            <w:r>
              <w:rPr>
                <w:color w:val="231F20"/>
                <w:sz w:val="16"/>
              </w:rPr>
              <w:t>confining</w:t>
            </w:r>
            <w:r>
              <w:rPr>
                <w:color w:val="231F20"/>
                <w:spacing w:val="40"/>
                <w:sz w:val="16"/>
              </w:rPr>
              <w:t> </w:t>
            </w:r>
            <w:r>
              <w:rPr>
                <w:color w:val="231F20"/>
                <w:sz w:val="16"/>
              </w:rPr>
              <w:t>any</w:t>
            </w:r>
            <w:r>
              <w:rPr>
                <w:color w:val="231F20"/>
                <w:spacing w:val="40"/>
                <w:sz w:val="16"/>
              </w:rPr>
              <w:t> </w:t>
            </w:r>
            <w:r>
              <w:rPr>
                <w:color w:val="231F20"/>
                <w:spacing w:val="-2"/>
                <w:sz w:val="16"/>
              </w:rPr>
              <w:t>person.</w:t>
            </w:r>
          </w:p>
        </w:tc>
        <w:tc>
          <w:tcPr>
            <w:tcW w:w="2073" w:type="dxa"/>
          </w:tcPr>
          <w:p>
            <w:pPr>
              <w:pStyle w:val="TableParagraph"/>
              <w:spacing w:line="249" w:lineRule="auto" w:before="51"/>
              <w:ind w:left="25" w:right="21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p>
          <w:p>
            <w:pPr>
              <w:pStyle w:val="TableParagraph"/>
              <w:spacing w:before="1"/>
              <w:ind w:left="25"/>
              <w:rPr>
                <w:sz w:val="16"/>
              </w:rPr>
            </w:pPr>
            <w:r>
              <w:rPr>
                <w:color w:val="231F20"/>
                <w:sz w:val="16"/>
              </w:rPr>
              <w:t>or</w:t>
            </w:r>
            <w:r>
              <w:rPr>
                <w:color w:val="231F20"/>
                <w:spacing w:val="36"/>
                <w:sz w:val="16"/>
              </w:rPr>
              <w:t> </w:t>
            </w:r>
            <w:r>
              <w:rPr>
                <w:color w:val="231F20"/>
                <w:spacing w:val="-2"/>
                <w:sz w:val="16"/>
              </w:rPr>
              <w:t>both.</w:t>
            </w:r>
          </w:p>
        </w:tc>
        <w:tc>
          <w:tcPr>
            <w:tcW w:w="1511" w:type="dxa"/>
          </w:tcPr>
          <w:p>
            <w:pPr>
              <w:pStyle w:val="TableParagraph"/>
              <w:spacing w:before="51"/>
              <w:ind w:left="50"/>
              <w:rPr>
                <w:sz w:val="16"/>
              </w:rPr>
            </w:pPr>
            <w:r>
              <w:rPr>
                <w:color w:val="231F20"/>
                <w:spacing w:val="-2"/>
                <w:sz w:val="16"/>
              </w:rPr>
              <w:t>Cognizable.</w:t>
            </w:r>
          </w:p>
        </w:tc>
        <w:tc>
          <w:tcPr>
            <w:tcW w:w="1454" w:type="dxa"/>
          </w:tcPr>
          <w:p>
            <w:pPr>
              <w:pStyle w:val="TableParagraph"/>
              <w:spacing w:before="51"/>
              <w:ind w:left="339"/>
              <w:rPr>
                <w:sz w:val="16"/>
              </w:rPr>
            </w:pPr>
            <w:r>
              <w:rPr>
                <w:color w:val="231F20"/>
                <w:spacing w:val="-2"/>
                <w:sz w:val="16"/>
              </w:rPr>
              <w:t>Bailable.</w:t>
            </w:r>
          </w:p>
        </w:tc>
        <w:tc>
          <w:tcPr>
            <w:tcW w:w="1880" w:type="dxa"/>
          </w:tcPr>
          <w:p>
            <w:pPr>
              <w:pStyle w:val="TableParagraph"/>
              <w:spacing w:before="51"/>
              <w:ind w:left="205"/>
              <w:rPr>
                <w:sz w:val="16"/>
              </w:rPr>
            </w:pPr>
            <w:r>
              <w:rPr>
                <w:color w:val="231F20"/>
                <w:sz w:val="16"/>
              </w:rPr>
              <w:t>Any</w:t>
            </w:r>
            <w:r>
              <w:rPr>
                <w:color w:val="231F20"/>
                <w:spacing w:val="37"/>
                <w:sz w:val="16"/>
              </w:rPr>
              <w:t> </w:t>
            </w:r>
            <w:r>
              <w:rPr>
                <w:color w:val="231F20"/>
                <w:spacing w:val="-2"/>
                <w:sz w:val="16"/>
              </w:rPr>
              <w:t>Magistrate.</w:t>
            </w:r>
          </w:p>
        </w:tc>
      </w:tr>
      <w:tr>
        <w:trPr>
          <w:trHeight w:val="676" w:hRule="atLeast"/>
        </w:trPr>
        <w:tc>
          <w:tcPr>
            <w:tcW w:w="650" w:type="dxa"/>
          </w:tcPr>
          <w:p>
            <w:pPr>
              <w:pStyle w:val="TableParagraph"/>
              <w:spacing w:before="51"/>
              <w:ind w:left="50"/>
              <w:rPr>
                <w:sz w:val="16"/>
              </w:rPr>
            </w:pPr>
            <w:r>
              <w:rPr>
                <w:color w:val="231F20"/>
                <w:spacing w:val="-2"/>
                <w:sz w:val="16"/>
              </w:rPr>
              <w:t>127(</w:t>
            </w:r>
            <w:r>
              <w:rPr>
                <w:i/>
                <w:color w:val="231F20"/>
                <w:spacing w:val="-2"/>
                <w:sz w:val="16"/>
              </w:rPr>
              <w:t>3</w:t>
            </w:r>
            <w:r>
              <w:rPr>
                <w:color w:val="231F20"/>
                <w:spacing w:val="-2"/>
                <w:sz w:val="16"/>
              </w:rPr>
              <w:t>)</w:t>
            </w:r>
          </w:p>
        </w:tc>
        <w:tc>
          <w:tcPr>
            <w:tcW w:w="2077" w:type="dxa"/>
          </w:tcPr>
          <w:p>
            <w:pPr>
              <w:pStyle w:val="TableParagraph"/>
              <w:spacing w:line="249" w:lineRule="auto" w:before="51"/>
              <w:ind w:left="120" w:right="30" w:hanging="1"/>
              <w:rPr>
                <w:sz w:val="16"/>
              </w:rPr>
            </w:pPr>
            <w:r>
              <w:rPr>
                <w:color w:val="231F20"/>
                <w:sz w:val="16"/>
              </w:rPr>
              <w:t>Wrongfully</w:t>
            </w:r>
            <w:r>
              <w:rPr>
                <w:color w:val="231F20"/>
                <w:spacing w:val="40"/>
                <w:sz w:val="16"/>
              </w:rPr>
              <w:t> </w:t>
            </w:r>
            <w:r>
              <w:rPr>
                <w:color w:val="231F20"/>
                <w:sz w:val="16"/>
              </w:rPr>
              <w:t>confining</w:t>
            </w:r>
            <w:r>
              <w:rPr>
                <w:color w:val="231F20"/>
                <w:spacing w:val="40"/>
                <w:sz w:val="16"/>
              </w:rPr>
              <w:t> </w:t>
            </w:r>
            <w:r>
              <w:rPr>
                <w:color w:val="231F20"/>
                <w:sz w:val="16"/>
              </w:rPr>
              <w:t>for</w:t>
            </w:r>
            <w:r>
              <w:rPr>
                <w:color w:val="231F20"/>
                <w:spacing w:val="40"/>
                <w:sz w:val="16"/>
              </w:rPr>
              <w:t> </w:t>
            </w:r>
            <w:r>
              <w:rPr>
                <w:color w:val="231F20"/>
                <w:sz w:val="16"/>
              </w:rPr>
              <w:t>three</w:t>
            </w:r>
            <w:r>
              <w:rPr>
                <w:color w:val="231F20"/>
                <w:spacing w:val="40"/>
                <w:sz w:val="16"/>
              </w:rPr>
              <w:t> </w:t>
            </w:r>
            <w:r>
              <w:rPr>
                <w:color w:val="231F20"/>
                <w:sz w:val="16"/>
              </w:rPr>
              <w:t>or</w:t>
            </w:r>
            <w:r>
              <w:rPr>
                <w:color w:val="231F20"/>
                <w:spacing w:val="40"/>
                <w:sz w:val="16"/>
              </w:rPr>
              <w:t> </w:t>
            </w:r>
            <w:r>
              <w:rPr>
                <w:color w:val="231F20"/>
                <w:sz w:val="16"/>
              </w:rPr>
              <w:t>more</w:t>
            </w:r>
            <w:r>
              <w:rPr>
                <w:color w:val="231F20"/>
                <w:spacing w:val="40"/>
                <w:sz w:val="16"/>
              </w:rPr>
              <w:t> </w:t>
            </w:r>
            <w:r>
              <w:rPr>
                <w:color w:val="231F20"/>
                <w:sz w:val="16"/>
              </w:rPr>
              <w:t>days.</w:t>
            </w:r>
          </w:p>
        </w:tc>
        <w:tc>
          <w:tcPr>
            <w:tcW w:w="2073" w:type="dxa"/>
          </w:tcPr>
          <w:p>
            <w:pPr>
              <w:pStyle w:val="TableParagraph"/>
              <w:spacing w:line="249" w:lineRule="auto" w:before="51"/>
              <w:ind w:left="25" w:right="215" w:hanging="2"/>
              <w:rPr>
                <w:sz w:val="16"/>
              </w:rPr>
            </w:pPr>
            <w:r>
              <w:rPr>
                <w:color w:val="231F20"/>
                <w:sz w:val="16"/>
              </w:rPr>
              <w:t>Imprisonment</w:t>
            </w:r>
            <w:r>
              <w:rPr>
                <w:color w:val="231F20"/>
                <w:spacing w:val="29"/>
                <w:sz w:val="16"/>
              </w:rPr>
              <w:t> </w:t>
            </w:r>
            <w:r>
              <w:rPr>
                <w:color w:val="231F20"/>
                <w:sz w:val="16"/>
              </w:rPr>
              <w:t>for</w:t>
            </w:r>
            <w:r>
              <w:rPr>
                <w:color w:val="231F20"/>
                <w:spacing w:val="30"/>
                <w:sz w:val="16"/>
              </w:rPr>
              <w:t> </w:t>
            </w:r>
            <w:r>
              <w:rPr>
                <w:color w:val="231F20"/>
                <w:sz w:val="16"/>
              </w:rPr>
              <w:t>3</w:t>
            </w:r>
            <w:r>
              <w:rPr>
                <w:color w:val="231F20"/>
                <w:spacing w:val="3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11" w:type="dxa"/>
          </w:tcPr>
          <w:p>
            <w:pPr>
              <w:pStyle w:val="TableParagraph"/>
              <w:spacing w:before="51"/>
              <w:ind w:left="51"/>
              <w:rPr>
                <w:sz w:val="16"/>
              </w:rPr>
            </w:pPr>
            <w:r>
              <w:rPr>
                <w:color w:val="231F20"/>
                <w:spacing w:val="-2"/>
                <w:sz w:val="16"/>
              </w:rPr>
              <w:t>Cognizable.</w:t>
            </w:r>
          </w:p>
        </w:tc>
        <w:tc>
          <w:tcPr>
            <w:tcW w:w="1454" w:type="dxa"/>
          </w:tcPr>
          <w:p>
            <w:pPr>
              <w:pStyle w:val="TableParagraph"/>
              <w:spacing w:before="51"/>
              <w:ind w:left="339"/>
              <w:rPr>
                <w:sz w:val="16"/>
              </w:rPr>
            </w:pPr>
            <w:r>
              <w:rPr>
                <w:color w:val="231F20"/>
                <w:spacing w:val="-2"/>
                <w:sz w:val="16"/>
              </w:rPr>
              <w:t>Bailable.</w:t>
            </w:r>
          </w:p>
        </w:tc>
        <w:tc>
          <w:tcPr>
            <w:tcW w:w="1880" w:type="dxa"/>
          </w:tcPr>
          <w:p>
            <w:pPr>
              <w:pStyle w:val="TableParagraph"/>
              <w:spacing w:before="51"/>
              <w:ind w:left="205"/>
              <w:rPr>
                <w:sz w:val="16"/>
              </w:rPr>
            </w:pPr>
            <w:r>
              <w:rPr>
                <w:color w:val="231F20"/>
                <w:sz w:val="16"/>
              </w:rPr>
              <w:t>Any</w:t>
            </w:r>
            <w:r>
              <w:rPr>
                <w:color w:val="231F20"/>
                <w:spacing w:val="37"/>
                <w:sz w:val="16"/>
              </w:rPr>
              <w:t> </w:t>
            </w:r>
            <w:r>
              <w:rPr>
                <w:color w:val="231F20"/>
                <w:spacing w:val="-2"/>
                <w:sz w:val="16"/>
              </w:rPr>
              <w:t>Magistrate.</w:t>
            </w:r>
          </w:p>
        </w:tc>
      </w:tr>
      <w:tr>
        <w:trPr>
          <w:trHeight w:val="484" w:hRule="atLeast"/>
        </w:trPr>
        <w:tc>
          <w:tcPr>
            <w:tcW w:w="650" w:type="dxa"/>
          </w:tcPr>
          <w:p>
            <w:pPr>
              <w:pStyle w:val="TableParagraph"/>
              <w:spacing w:before="51"/>
              <w:ind w:left="50"/>
              <w:rPr>
                <w:sz w:val="16"/>
              </w:rPr>
            </w:pPr>
            <w:r>
              <w:rPr>
                <w:color w:val="231F20"/>
                <w:spacing w:val="-2"/>
                <w:sz w:val="16"/>
              </w:rPr>
              <w:t>127(</w:t>
            </w:r>
            <w:r>
              <w:rPr>
                <w:i/>
                <w:color w:val="231F20"/>
                <w:spacing w:val="-2"/>
                <w:sz w:val="16"/>
              </w:rPr>
              <w:t>4</w:t>
            </w:r>
            <w:r>
              <w:rPr>
                <w:color w:val="231F20"/>
                <w:spacing w:val="-2"/>
                <w:sz w:val="16"/>
              </w:rPr>
              <w:t>)</w:t>
            </w:r>
          </w:p>
        </w:tc>
        <w:tc>
          <w:tcPr>
            <w:tcW w:w="2077" w:type="dxa"/>
          </w:tcPr>
          <w:p>
            <w:pPr>
              <w:pStyle w:val="TableParagraph"/>
              <w:spacing w:line="249" w:lineRule="auto" w:before="51"/>
              <w:ind w:left="120" w:right="121" w:hanging="1"/>
              <w:rPr>
                <w:sz w:val="16"/>
              </w:rPr>
            </w:pPr>
            <w:r>
              <w:rPr>
                <w:color w:val="231F20"/>
                <w:sz w:val="16"/>
              </w:rPr>
              <w:t>Wrongfully</w:t>
            </w:r>
            <w:r>
              <w:rPr>
                <w:color w:val="231F20"/>
                <w:spacing w:val="40"/>
                <w:sz w:val="16"/>
              </w:rPr>
              <w:t> </w:t>
            </w:r>
            <w:r>
              <w:rPr>
                <w:color w:val="231F20"/>
                <w:sz w:val="16"/>
              </w:rPr>
              <w:t>confining</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or</w:t>
            </w:r>
            <w:r>
              <w:rPr>
                <w:color w:val="231F20"/>
                <w:spacing w:val="40"/>
                <w:sz w:val="16"/>
              </w:rPr>
              <w:t> </w:t>
            </w:r>
            <w:r>
              <w:rPr>
                <w:color w:val="231F20"/>
                <w:sz w:val="16"/>
              </w:rPr>
              <w:t>more</w:t>
            </w:r>
            <w:r>
              <w:rPr>
                <w:color w:val="231F20"/>
                <w:spacing w:val="40"/>
                <w:sz w:val="16"/>
              </w:rPr>
              <w:t> </w:t>
            </w:r>
            <w:r>
              <w:rPr>
                <w:color w:val="231F20"/>
                <w:sz w:val="16"/>
              </w:rPr>
              <w:t>days.</w:t>
            </w:r>
          </w:p>
        </w:tc>
        <w:tc>
          <w:tcPr>
            <w:tcW w:w="2073" w:type="dxa"/>
          </w:tcPr>
          <w:p>
            <w:pPr>
              <w:pStyle w:val="TableParagraph"/>
              <w:spacing w:line="249" w:lineRule="auto" w:before="51"/>
              <w:ind w:left="26" w:right="215"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5</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29"/>
                <w:sz w:val="16"/>
              </w:rPr>
              <w:t> </w:t>
            </w:r>
            <w:r>
              <w:rPr>
                <w:color w:val="231F20"/>
                <w:sz w:val="16"/>
              </w:rPr>
              <w:t>fine</w:t>
            </w:r>
            <w:r>
              <w:rPr>
                <w:color w:val="231F20"/>
                <w:spacing w:val="30"/>
                <w:sz w:val="16"/>
              </w:rPr>
              <w:t> </w:t>
            </w:r>
            <w:r>
              <w:rPr>
                <w:color w:val="231F20"/>
                <w:sz w:val="16"/>
              </w:rPr>
              <w:t>of</w:t>
            </w:r>
            <w:r>
              <w:rPr>
                <w:color w:val="231F20"/>
                <w:spacing w:val="31"/>
                <w:sz w:val="16"/>
              </w:rPr>
              <w:t> </w:t>
            </w:r>
            <w:r>
              <w:rPr>
                <w:color w:val="231F20"/>
                <w:sz w:val="16"/>
              </w:rPr>
              <w:t>10,000</w:t>
            </w:r>
            <w:r>
              <w:rPr>
                <w:color w:val="231F20"/>
                <w:spacing w:val="31"/>
                <w:sz w:val="16"/>
              </w:rPr>
              <w:t> </w:t>
            </w:r>
            <w:r>
              <w:rPr>
                <w:color w:val="231F20"/>
                <w:spacing w:val="-2"/>
                <w:sz w:val="16"/>
              </w:rPr>
              <w:t>rupees.</w:t>
            </w:r>
          </w:p>
        </w:tc>
        <w:tc>
          <w:tcPr>
            <w:tcW w:w="1511" w:type="dxa"/>
          </w:tcPr>
          <w:p>
            <w:pPr>
              <w:pStyle w:val="TableParagraph"/>
              <w:spacing w:before="51"/>
              <w:ind w:left="50"/>
              <w:rPr>
                <w:sz w:val="16"/>
              </w:rPr>
            </w:pPr>
            <w:r>
              <w:rPr>
                <w:color w:val="231F20"/>
                <w:spacing w:val="-2"/>
                <w:sz w:val="16"/>
              </w:rPr>
              <w:t>Cognizable.</w:t>
            </w:r>
          </w:p>
        </w:tc>
        <w:tc>
          <w:tcPr>
            <w:tcW w:w="1454" w:type="dxa"/>
          </w:tcPr>
          <w:p>
            <w:pPr>
              <w:pStyle w:val="TableParagraph"/>
              <w:spacing w:before="51"/>
              <w:ind w:left="341"/>
              <w:rPr>
                <w:sz w:val="16"/>
              </w:rPr>
            </w:pPr>
            <w:r>
              <w:rPr>
                <w:color w:val="231F20"/>
                <w:sz w:val="16"/>
              </w:rPr>
              <w:t>Non-</w:t>
            </w:r>
            <w:r>
              <w:rPr>
                <w:color w:val="231F20"/>
                <w:spacing w:val="-2"/>
                <w:sz w:val="16"/>
              </w:rPr>
              <w:t>bailable.</w:t>
            </w:r>
          </w:p>
        </w:tc>
        <w:tc>
          <w:tcPr>
            <w:tcW w:w="1880" w:type="dxa"/>
          </w:tcPr>
          <w:p>
            <w:pPr>
              <w:pStyle w:val="TableParagraph"/>
              <w:spacing w:line="249" w:lineRule="auto" w:before="51"/>
              <w:ind w:left="203"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866" w:hRule="atLeast"/>
        </w:trPr>
        <w:tc>
          <w:tcPr>
            <w:tcW w:w="650" w:type="dxa"/>
          </w:tcPr>
          <w:p>
            <w:pPr>
              <w:pStyle w:val="TableParagraph"/>
              <w:spacing w:before="51"/>
              <w:ind w:left="50"/>
              <w:rPr>
                <w:sz w:val="16"/>
              </w:rPr>
            </w:pPr>
            <w:r>
              <w:rPr>
                <w:color w:val="231F20"/>
                <w:spacing w:val="-2"/>
                <w:sz w:val="16"/>
              </w:rPr>
              <w:t>127(</w:t>
            </w:r>
            <w:r>
              <w:rPr>
                <w:i/>
                <w:color w:val="231F20"/>
                <w:spacing w:val="-2"/>
                <w:sz w:val="16"/>
              </w:rPr>
              <w:t>5</w:t>
            </w:r>
            <w:r>
              <w:rPr>
                <w:color w:val="231F20"/>
                <w:spacing w:val="-2"/>
                <w:sz w:val="16"/>
              </w:rPr>
              <w:t>)</w:t>
            </w:r>
          </w:p>
        </w:tc>
        <w:tc>
          <w:tcPr>
            <w:tcW w:w="2077" w:type="dxa"/>
          </w:tcPr>
          <w:p>
            <w:pPr>
              <w:pStyle w:val="TableParagraph"/>
              <w:spacing w:line="249" w:lineRule="auto" w:before="51"/>
              <w:ind w:left="120" w:right="30" w:hanging="1"/>
              <w:rPr>
                <w:sz w:val="16"/>
              </w:rPr>
            </w:pPr>
            <w:r>
              <w:rPr>
                <w:color w:val="231F20"/>
                <w:sz w:val="16"/>
              </w:rPr>
              <w:t>Keeping</w:t>
            </w:r>
            <w:r>
              <w:rPr>
                <w:color w:val="231F20"/>
                <w:spacing w:val="40"/>
                <w:sz w:val="16"/>
              </w:rPr>
              <w:t> </w:t>
            </w:r>
            <w:r>
              <w:rPr>
                <w:color w:val="231F20"/>
                <w:sz w:val="16"/>
              </w:rPr>
              <w:t>any</w:t>
            </w:r>
            <w:r>
              <w:rPr>
                <w:color w:val="231F20"/>
                <w:spacing w:val="40"/>
                <w:sz w:val="16"/>
              </w:rPr>
              <w:t> </w:t>
            </w:r>
            <w:r>
              <w:rPr>
                <w:color w:val="231F20"/>
                <w:sz w:val="16"/>
              </w:rPr>
              <w:t>person</w:t>
            </w:r>
            <w:r>
              <w:rPr>
                <w:color w:val="231F20"/>
                <w:spacing w:val="40"/>
                <w:sz w:val="16"/>
              </w:rPr>
              <w:t> </w:t>
            </w:r>
            <w:r>
              <w:rPr>
                <w:color w:val="231F20"/>
                <w:sz w:val="16"/>
              </w:rPr>
              <w:t>in</w:t>
            </w:r>
            <w:r>
              <w:rPr>
                <w:color w:val="231F20"/>
                <w:spacing w:val="40"/>
                <w:sz w:val="16"/>
              </w:rPr>
              <w:t> </w:t>
            </w:r>
            <w:r>
              <w:rPr>
                <w:color w:val="231F20"/>
                <w:sz w:val="16"/>
              </w:rPr>
              <w:t>wrongful</w:t>
            </w:r>
            <w:r>
              <w:rPr>
                <w:color w:val="231F20"/>
                <w:spacing w:val="40"/>
                <w:sz w:val="16"/>
              </w:rPr>
              <w:t> </w:t>
            </w:r>
            <w:r>
              <w:rPr>
                <w:color w:val="231F20"/>
                <w:sz w:val="16"/>
              </w:rPr>
              <w:t>confinement,</w:t>
            </w:r>
            <w:r>
              <w:rPr>
                <w:color w:val="231F20"/>
                <w:spacing w:val="40"/>
                <w:sz w:val="16"/>
              </w:rPr>
              <w:t> </w:t>
            </w:r>
            <w:r>
              <w:rPr>
                <w:color w:val="231F20"/>
                <w:sz w:val="16"/>
              </w:rPr>
              <w:t>knowing</w:t>
            </w:r>
            <w:r>
              <w:rPr>
                <w:color w:val="231F20"/>
                <w:spacing w:val="40"/>
                <w:sz w:val="16"/>
              </w:rPr>
              <w:t> </w:t>
            </w:r>
            <w:r>
              <w:rPr>
                <w:color w:val="231F20"/>
                <w:sz w:val="16"/>
              </w:rPr>
              <w:t>that</w:t>
            </w:r>
            <w:r>
              <w:rPr>
                <w:color w:val="231F20"/>
                <w:spacing w:val="40"/>
                <w:sz w:val="16"/>
              </w:rPr>
              <w:t> </w:t>
            </w:r>
            <w:r>
              <w:rPr>
                <w:color w:val="231F20"/>
                <w:sz w:val="16"/>
              </w:rPr>
              <w:t>a</w:t>
            </w:r>
            <w:r>
              <w:rPr>
                <w:color w:val="231F20"/>
                <w:spacing w:val="40"/>
                <w:sz w:val="16"/>
              </w:rPr>
              <w:t> </w:t>
            </w:r>
            <w:r>
              <w:rPr>
                <w:color w:val="231F20"/>
                <w:sz w:val="16"/>
              </w:rPr>
              <w:t>writ</w:t>
            </w:r>
            <w:r>
              <w:rPr>
                <w:color w:val="231F20"/>
                <w:spacing w:val="40"/>
                <w:sz w:val="16"/>
              </w:rPr>
              <w:t> </w:t>
            </w:r>
            <w:r>
              <w:rPr>
                <w:color w:val="231F20"/>
                <w:sz w:val="16"/>
              </w:rPr>
              <w:t>has</w:t>
            </w:r>
            <w:r>
              <w:rPr>
                <w:color w:val="231F20"/>
                <w:spacing w:val="40"/>
                <w:sz w:val="16"/>
              </w:rPr>
              <w:t> </w:t>
            </w:r>
            <w:r>
              <w:rPr>
                <w:color w:val="231F20"/>
                <w:spacing w:val="-4"/>
                <w:sz w:val="16"/>
              </w:rPr>
              <w:t>been</w:t>
            </w:r>
            <w:r>
              <w:rPr>
                <w:color w:val="231F20"/>
                <w:spacing w:val="-6"/>
                <w:sz w:val="16"/>
              </w:rPr>
              <w:t> </w:t>
            </w:r>
            <w:r>
              <w:rPr>
                <w:color w:val="231F20"/>
                <w:spacing w:val="-4"/>
                <w:sz w:val="16"/>
              </w:rPr>
              <w:t>issued</w:t>
            </w:r>
            <w:r>
              <w:rPr>
                <w:color w:val="231F20"/>
                <w:spacing w:val="-6"/>
                <w:sz w:val="16"/>
              </w:rPr>
              <w:t> </w:t>
            </w:r>
            <w:r>
              <w:rPr>
                <w:color w:val="231F20"/>
                <w:spacing w:val="-4"/>
                <w:sz w:val="16"/>
              </w:rPr>
              <w:t>for</w:t>
            </w:r>
            <w:r>
              <w:rPr>
                <w:color w:val="231F20"/>
                <w:spacing w:val="-6"/>
                <w:sz w:val="16"/>
              </w:rPr>
              <w:t> </w:t>
            </w:r>
            <w:r>
              <w:rPr>
                <w:color w:val="231F20"/>
                <w:spacing w:val="-4"/>
                <w:sz w:val="16"/>
              </w:rPr>
              <w:t>his</w:t>
            </w:r>
            <w:r>
              <w:rPr>
                <w:color w:val="231F20"/>
                <w:spacing w:val="-6"/>
                <w:sz w:val="16"/>
              </w:rPr>
              <w:t> </w:t>
            </w:r>
            <w:r>
              <w:rPr>
                <w:color w:val="231F20"/>
                <w:spacing w:val="-4"/>
                <w:sz w:val="16"/>
              </w:rPr>
              <w:t>liberation.</w:t>
            </w:r>
          </w:p>
        </w:tc>
        <w:tc>
          <w:tcPr>
            <w:tcW w:w="2073" w:type="dxa"/>
          </w:tcPr>
          <w:p>
            <w:pPr>
              <w:pStyle w:val="TableParagraph"/>
              <w:spacing w:line="249" w:lineRule="auto" w:before="51"/>
              <w:ind w:left="25" w:right="187"/>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in</w:t>
            </w:r>
            <w:r>
              <w:rPr>
                <w:color w:val="231F20"/>
                <w:spacing w:val="38"/>
                <w:sz w:val="16"/>
              </w:rPr>
              <w:t> </w:t>
            </w:r>
            <w:r>
              <w:rPr>
                <w:color w:val="231F20"/>
                <w:sz w:val="16"/>
              </w:rPr>
              <w:t>addition</w:t>
            </w:r>
            <w:r>
              <w:rPr>
                <w:color w:val="231F20"/>
                <w:spacing w:val="38"/>
                <w:sz w:val="16"/>
              </w:rPr>
              <w:t> </w:t>
            </w:r>
            <w:r>
              <w:rPr>
                <w:color w:val="231F20"/>
                <w:sz w:val="16"/>
              </w:rPr>
              <w:t>to</w:t>
            </w:r>
            <w:r>
              <w:rPr>
                <w:color w:val="231F20"/>
                <w:spacing w:val="38"/>
                <w:sz w:val="16"/>
              </w:rPr>
              <w:t> </w:t>
            </w:r>
            <w:r>
              <w:rPr>
                <w:color w:val="231F20"/>
                <w:sz w:val="16"/>
              </w:rPr>
              <w:t>any</w:t>
            </w:r>
            <w:r>
              <w:rPr>
                <w:color w:val="231F20"/>
                <w:spacing w:val="38"/>
                <w:sz w:val="16"/>
              </w:rPr>
              <w:t> </w:t>
            </w:r>
            <w:r>
              <w:rPr>
                <w:color w:val="231F20"/>
                <w:sz w:val="16"/>
              </w:rPr>
              <w:t>term</w:t>
            </w:r>
            <w:r>
              <w:rPr>
                <w:color w:val="231F20"/>
                <w:spacing w:val="38"/>
                <w:sz w:val="16"/>
              </w:rPr>
              <w:t> </w:t>
            </w:r>
            <w:r>
              <w:rPr>
                <w:color w:val="231F20"/>
                <w:sz w:val="16"/>
              </w:rPr>
              <w:t>of</w:t>
            </w:r>
            <w:r>
              <w:rPr>
                <w:color w:val="231F20"/>
                <w:spacing w:val="40"/>
                <w:sz w:val="16"/>
              </w:rPr>
              <w:t> </w:t>
            </w:r>
            <w:r>
              <w:rPr>
                <w:color w:val="231F20"/>
                <w:sz w:val="16"/>
              </w:rPr>
              <w:t>imprisonment</w:t>
            </w:r>
            <w:r>
              <w:rPr>
                <w:color w:val="231F20"/>
                <w:spacing w:val="77"/>
                <w:sz w:val="16"/>
              </w:rPr>
              <w:t> </w:t>
            </w:r>
            <w:r>
              <w:rPr>
                <w:color w:val="231F20"/>
                <w:sz w:val="16"/>
              </w:rPr>
              <w:t>to</w:t>
            </w:r>
            <w:r>
              <w:rPr>
                <w:color w:val="231F20"/>
                <w:spacing w:val="77"/>
                <w:sz w:val="16"/>
              </w:rPr>
              <w:t> </w:t>
            </w:r>
            <w:r>
              <w:rPr>
                <w:color w:val="231F20"/>
                <w:sz w:val="16"/>
              </w:rPr>
              <w:t>under</w:t>
            </w:r>
            <w:r>
              <w:rPr>
                <w:color w:val="231F20"/>
                <w:spacing w:val="40"/>
                <w:sz w:val="16"/>
              </w:rPr>
              <w:t> </w:t>
            </w:r>
            <w:r>
              <w:rPr>
                <w:color w:val="231F20"/>
                <w:sz w:val="16"/>
              </w:rPr>
              <w:t>any</w:t>
            </w:r>
            <w:r>
              <w:rPr>
                <w:color w:val="231F20"/>
                <w:spacing w:val="32"/>
                <w:sz w:val="16"/>
              </w:rPr>
              <w:t> </w:t>
            </w:r>
            <w:r>
              <w:rPr>
                <w:color w:val="231F20"/>
                <w:sz w:val="16"/>
              </w:rPr>
              <w:t>other</w:t>
            </w:r>
            <w:r>
              <w:rPr>
                <w:color w:val="231F20"/>
                <w:spacing w:val="32"/>
                <w:sz w:val="16"/>
              </w:rPr>
              <w:t> </w:t>
            </w:r>
            <w:r>
              <w:rPr>
                <w:color w:val="231F20"/>
                <w:sz w:val="16"/>
              </w:rPr>
              <w:t>section</w:t>
            </w:r>
            <w:r>
              <w:rPr>
                <w:color w:val="231F20"/>
                <w:spacing w:val="32"/>
                <w:sz w:val="16"/>
              </w:rPr>
              <w:t> </w:t>
            </w:r>
            <w:r>
              <w:rPr>
                <w:color w:val="231F20"/>
                <w:sz w:val="16"/>
              </w:rPr>
              <w:t>and</w:t>
            </w:r>
            <w:r>
              <w:rPr>
                <w:color w:val="231F20"/>
                <w:spacing w:val="32"/>
                <w:sz w:val="16"/>
              </w:rPr>
              <w:t> </w:t>
            </w:r>
            <w:r>
              <w:rPr>
                <w:color w:val="231F20"/>
                <w:sz w:val="16"/>
              </w:rPr>
              <w:t>fine.</w:t>
            </w:r>
          </w:p>
        </w:tc>
        <w:tc>
          <w:tcPr>
            <w:tcW w:w="1511" w:type="dxa"/>
          </w:tcPr>
          <w:p>
            <w:pPr>
              <w:pStyle w:val="TableParagraph"/>
              <w:spacing w:before="51"/>
              <w:ind w:left="50"/>
              <w:rPr>
                <w:sz w:val="16"/>
              </w:rPr>
            </w:pPr>
            <w:r>
              <w:rPr>
                <w:color w:val="231F20"/>
                <w:spacing w:val="-2"/>
                <w:sz w:val="16"/>
              </w:rPr>
              <w:t>Cognizable.</w:t>
            </w:r>
          </w:p>
        </w:tc>
        <w:tc>
          <w:tcPr>
            <w:tcW w:w="1454" w:type="dxa"/>
          </w:tcPr>
          <w:p>
            <w:pPr>
              <w:pStyle w:val="TableParagraph"/>
              <w:spacing w:before="51"/>
              <w:ind w:left="339"/>
              <w:rPr>
                <w:sz w:val="16"/>
              </w:rPr>
            </w:pPr>
            <w:r>
              <w:rPr>
                <w:color w:val="231F20"/>
                <w:spacing w:val="-2"/>
                <w:sz w:val="16"/>
              </w:rPr>
              <w:t>Bailable.</w:t>
            </w:r>
          </w:p>
        </w:tc>
        <w:tc>
          <w:tcPr>
            <w:tcW w:w="1880" w:type="dxa"/>
          </w:tcPr>
          <w:p>
            <w:pPr>
              <w:pStyle w:val="TableParagraph"/>
              <w:spacing w:line="249" w:lineRule="auto" w:before="51"/>
              <w:ind w:left="201" w:right="603" w:firstLine="3"/>
              <w:rPr>
                <w:sz w:val="16"/>
              </w:rPr>
            </w:pPr>
            <w:r>
              <w:rPr>
                <w:color w:val="231F20"/>
                <w:sz w:val="16"/>
              </w:rPr>
              <w:t>Magistrate</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31"/>
                <w:sz w:val="16"/>
              </w:rPr>
              <w:t> </w:t>
            </w:r>
            <w:r>
              <w:rPr>
                <w:color w:val="231F20"/>
                <w:sz w:val="16"/>
              </w:rPr>
              <w:t>first</w:t>
            </w:r>
            <w:r>
              <w:rPr>
                <w:color w:val="231F20"/>
                <w:spacing w:val="31"/>
                <w:sz w:val="16"/>
              </w:rPr>
              <w:t> </w:t>
            </w:r>
            <w:r>
              <w:rPr>
                <w:color w:val="231F20"/>
                <w:spacing w:val="-2"/>
                <w:sz w:val="16"/>
              </w:rPr>
              <w:t>class.</w:t>
            </w:r>
          </w:p>
        </w:tc>
      </w:tr>
      <w:tr>
        <w:trPr>
          <w:trHeight w:val="866" w:hRule="atLeast"/>
        </w:trPr>
        <w:tc>
          <w:tcPr>
            <w:tcW w:w="650" w:type="dxa"/>
          </w:tcPr>
          <w:p>
            <w:pPr>
              <w:pStyle w:val="TableParagraph"/>
              <w:spacing w:before="48"/>
              <w:ind w:left="50"/>
              <w:rPr>
                <w:sz w:val="16"/>
              </w:rPr>
            </w:pPr>
            <w:r>
              <w:rPr>
                <w:color w:val="231F20"/>
                <w:spacing w:val="-2"/>
                <w:sz w:val="16"/>
              </w:rPr>
              <w:t>127(</w:t>
            </w:r>
            <w:r>
              <w:rPr>
                <w:i/>
                <w:color w:val="231F20"/>
                <w:spacing w:val="-2"/>
                <w:sz w:val="16"/>
              </w:rPr>
              <w:t>6</w:t>
            </w:r>
            <w:r>
              <w:rPr>
                <w:color w:val="231F20"/>
                <w:spacing w:val="-2"/>
                <w:sz w:val="16"/>
              </w:rPr>
              <w:t>)</w:t>
            </w:r>
          </w:p>
        </w:tc>
        <w:tc>
          <w:tcPr>
            <w:tcW w:w="2077" w:type="dxa"/>
          </w:tcPr>
          <w:p>
            <w:pPr>
              <w:pStyle w:val="TableParagraph"/>
              <w:spacing w:line="249" w:lineRule="auto" w:before="48"/>
              <w:ind w:left="120" w:right="30"/>
              <w:rPr>
                <w:sz w:val="16"/>
              </w:rPr>
            </w:pPr>
            <w:r>
              <w:rPr>
                <w:color w:val="231F20"/>
                <w:sz w:val="16"/>
              </w:rPr>
              <w:t>Wrongful</w:t>
            </w:r>
            <w:r>
              <w:rPr>
                <w:color w:val="231F20"/>
                <w:spacing w:val="40"/>
                <w:sz w:val="16"/>
              </w:rPr>
              <w:t> </w:t>
            </w:r>
            <w:r>
              <w:rPr>
                <w:color w:val="231F20"/>
                <w:sz w:val="16"/>
              </w:rPr>
              <w:t>confinement</w:t>
            </w:r>
            <w:r>
              <w:rPr>
                <w:color w:val="231F20"/>
                <w:spacing w:val="40"/>
                <w:sz w:val="16"/>
              </w:rPr>
              <w:t> </w:t>
            </w:r>
            <w:r>
              <w:rPr>
                <w:color w:val="231F20"/>
                <w:sz w:val="16"/>
              </w:rPr>
              <w:t>in</w:t>
            </w:r>
            <w:r>
              <w:rPr>
                <w:color w:val="231F20"/>
                <w:spacing w:val="40"/>
                <w:sz w:val="16"/>
              </w:rPr>
              <w:t> </w:t>
            </w:r>
            <w:r>
              <w:rPr>
                <w:color w:val="231F20"/>
                <w:spacing w:val="-2"/>
                <w:sz w:val="16"/>
              </w:rPr>
              <w:t>secret.</w:t>
            </w:r>
          </w:p>
        </w:tc>
        <w:tc>
          <w:tcPr>
            <w:tcW w:w="2073" w:type="dxa"/>
          </w:tcPr>
          <w:p>
            <w:pPr>
              <w:pStyle w:val="TableParagraph"/>
              <w:spacing w:line="249" w:lineRule="auto" w:before="48"/>
              <w:ind w:left="25" w:right="215" w:hanging="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in</w:t>
            </w:r>
            <w:r>
              <w:rPr>
                <w:color w:val="231F20"/>
                <w:spacing w:val="40"/>
                <w:sz w:val="16"/>
              </w:rPr>
              <w:t> </w:t>
            </w:r>
            <w:r>
              <w:rPr>
                <w:color w:val="231F20"/>
                <w:sz w:val="16"/>
              </w:rPr>
              <w:t>addition</w:t>
            </w:r>
            <w:r>
              <w:rPr>
                <w:color w:val="231F20"/>
                <w:spacing w:val="40"/>
                <w:sz w:val="16"/>
              </w:rPr>
              <w:t> </w:t>
            </w:r>
            <w:r>
              <w:rPr>
                <w:color w:val="231F20"/>
                <w:sz w:val="16"/>
              </w:rPr>
              <w:t>to</w:t>
            </w:r>
            <w:r>
              <w:rPr>
                <w:color w:val="231F20"/>
                <w:spacing w:val="40"/>
                <w:sz w:val="16"/>
              </w:rPr>
              <w:t> </w:t>
            </w:r>
            <w:r>
              <w:rPr>
                <w:color w:val="231F20"/>
                <w:sz w:val="16"/>
              </w:rPr>
              <w:t>other</w:t>
            </w:r>
            <w:r>
              <w:rPr>
                <w:color w:val="231F20"/>
                <w:spacing w:val="40"/>
                <w:sz w:val="16"/>
              </w:rPr>
              <w:t> </w:t>
            </w:r>
            <w:r>
              <w:rPr>
                <w:color w:val="231F20"/>
                <w:sz w:val="16"/>
              </w:rPr>
              <w:t>punishment</w:t>
            </w:r>
            <w:r>
              <w:rPr>
                <w:color w:val="231F20"/>
                <w:spacing w:val="40"/>
                <w:sz w:val="16"/>
              </w:rPr>
              <w:t> </w:t>
            </w:r>
            <w:r>
              <w:rPr>
                <w:color w:val="231F20"/>
                <w:sz w:val="16"/>
              </w:rPr>
              <w:t>which</w:t>
            </w:r>
            <w:r>
              <w:rPr>
                <w:color w:val="231F20"/>
                <w:spacing w:val="40"/>
                <w:sz w:val="16"/>
              </w:rPr>
              <w:t> </w:t>
            </w:r>
            <w:r>
              <w:rPr>
                <w:color w:val="231F20"/>
                <w:sz w:val="16"/>
              </w:rPr>
              <w:t>he</w:t>
            </w:r>
            <w:r>
              <w:rPr>
                <w:color w:val="231F20"/>
                <w:spacing w:val="40"/>
                <w:sz w:val="16"/>
              </w:rPr>
              <w:t> </w:t>
            </w:r>
            <w:r>
              <w:rPr>
                <w:color w:val="231F20"/>
                <w:sz w:val="16"/>
              </w:rPr>
              <w:t>is</w:t>
            </w:r>
            <w:r>
              <w:rPr>
                <w:color w:val="231F20"/>
                <w:spacing w:val="40"/>
                <w:sz w:val="16"/>
              </w:rPr>
              <w:t> </w:t>
            </w:r>
            <w:r>
              <w:rPr>
                <w:color w:val="231F20"/>
                <w:sz w:val="16"/>
              </w:rPr>
              <w:t>liable</w:t>
            </w:r>
            <w:r>
              <w:rPr>
                <w:color w:val="231F20"/>
                <w:spacing w:val="40"/>
                <w:sz w:val="16"/>
              </w:rPr>
              <w:t> </w:t>
            </w:r>
            <w:r>
              <w:rPr>
                <w:color w:val="231F20"/>
                <w:sz w:val="16"/>
              </w:rPr>
              <w:t>to</w:t>
            </w:r>
            <w:r>
              <w:rPr>
                <w:color w:val="231F20"/>
                <w:spacing w:val="40"/>
                <w:sz w:val="16"/>
              </w:rPr>
              <w:t> </w:t>
            </w:r>
            <w:r>
              <w:rPr>
                <w:color w:val="231F20"/>
                <w:sz w:val="16"/>
              </w:rPr>
              <w:t>and</w:t>
            </w:r>
            <w:r>
              <w:rPr>
                <w:color w:val="231F20"/>
                <w:spacing w:val="40"/>
                <w:sz w:val="16"/>
              </w:rPr>
              <w:t> </w:t>
            </w:r>
            <w:r>
              <w:rPr>
                <w:color w:val="231F20"/>
                <w:sz w:val="16"/>
              </w:rPr>
              <w:t>fine.</w:t>
            </w:r>
          </w:p>
        </w:tc>
        <w:tc>
          <w:tcPr>
            <w:tcW w:w="1511" w:type="dxa"/>
          </w:tcPr>
          <w:p>
            <w:pPr>
              <w:pStyle w:val="TableParagraph"/>
              <w:spacing w:before="48"/>
              <w:ind w:left="50"/>
              <w:rPr>
                <w:sz w:val="16"/>
              </w:rPr>
            </w:pPr>
            <w:r>
              <w:rPr>
                <w:color w:val="231F20"/>
                <w:spacing w:val="-2"/>
                <w:sz w:val="16"/>
              </w:rPr>
              <w:t>Cognizable.</w:t>
            </w:r>
          </w:p>
        </w:tc>
        <w:tc>
          <w:tcPr>
            <w:tcW w:w="1454" w:type="dxa"/>
          </w:tcPr>
          <w:p>
            <w:pPr>
              <w:pStyle w:val="TableParagraph"/>
              <w:spacing w:before="48"/>
              <w:ind w:left="339"/>
              <w:rPr>
                <w:sz w:val="16"/>
              </w:rPr>
            </w:pPr>
            <w:r>
              <w:rPr>
                <w:color w:val="231F20"/>
                <w:spacing w:val="-2"/>
                <w:sz w:val="16"/>
              </w:rPr>
              <w:t>Bailable.</w:t>
            </w:r>
          </w:p>
        </w:tc>
        <w:tc>
          <w:tcPr>
            <w:tcW w:w="1880" w:type="dxa"/>
          </w:tcPr>
          <w:p>
            <w:pPr>
              <w:pStyle w:val="TableParagraph"/>
              <w:spacing w:line="249" w:lineRule="auto" w:before="48"/>
              <w:ind w:left="205"/>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810" w:hRule="atLeast"/>
        </w:trPr>
        <w:tc>
          <w:tcPr>
            <w:tcW w:w="650" w:type="dxa"/>
          </w:tcPr>
          <w:p>
            <w:pPr>
              <w:pStyle w:val="TableParagraph"/>
              <w:spacing w:before="51"/>
              <w:ind w:left="50"/>
              <w:rPr>
                <w:sz w:val="16"/>
              </w:rPr>
            </w:pPr>
            <w:r>
              <w:rPr>
                <w:color w:val="231F20"/>
                <w:spacing w:val="-2"/>
                <w:sz w:val="16"/>
              </w:rPr>
              <w:t>127(</w:t>
            </w:r>
            <w:r>
              <w:rPr>
                <w:i/>
                <w:color w:val="231F20"/>
                <w:spacing w:val="-2"/>
                <w:sz w:val="16"/>
              </w:rPr>
              <w:t>7</w:t>
            </w:r>
            <w:r>
              <w:rPr>
                <w:color w:val="231F20"/>
                <w:spacing w:val="-2"/>
                <w:sz w:val="16"/>
              </w:rPr>
              <w:t>)</w:t>
            </w:r>
          </w:p>
        </w:tc>
        <w:tc>
          <w:tcPr>
            <w:tcW w:w="2077" w:type="dxa"/>
          </w:tcPr>
          <w:p>
            <w:pPr>
              <w:pStyle w:val="TableParagraph"/>
              <w:spacing w:line="190" w:lineRule="atLeast" w:before="31"/>
              <w:ind w:left="120" w:right="30" w:hanging="1"/>
              <w:rPr>
                <w:sz w:val="16"/>
              </w:rPr>
            </w:pPr>
            <w:r>
              <w:rPr>
                <w:color w:val="231F20"/>
                <w:sz w:val="16"/>
              </w:rPr>
              <w:t>Wrongful</w:t>
            </w:r>
            <w:r>
              <w:rPr>
                <w:color w:val="231F20"/>
                <w:spacing w:val="40"/>
                <w:sz w:val="16"/>
              </w:rPr>
              <w:t> </w:t>
            </w:r>
            <w:r>
              <w:rPr>
                <w:color w:val="231F20"/>
                <w:sz w:val="16"/>
              </w:rPr>
              <w:t>confinement</w:t>
            </w:r>
            <w:r>
              <w:rPr>
                <w:color w:val="231F20"/>
                <w:spacing w:val="40"/>
                <w:sz w:val="16"/>
              </w:rPr>
              <w:t> </w:t>
            </w:r>
            <w:r>
              <w:rPr>
                <w:color w:val="231F20"/>
                <w:sz w:val="16"/>
              </w:rPr>
              <w:t>for</w:t>
            </w:r>
            <w:r>
              <w:rPr>
                <w:color w:val="231F20"/>
                <w:spacing w:val="40"/>
                <w:sz w:val="16"/>
              </w:rPr>
              <w:t> </w:t>
            </w:r>
            <w:r>
              <w:rPr>
                <w:color w:val="231F20"/>
                <w:sz w:val="16"/>
              </w:rPr>
              <w:t>the</w:t>
            </w:r>
            <w:r>
              <w:rPr>
                <w:color w:val="231F20"/>
                <w:spacing w:val="40"/>
                <w:sz w:val="16"/>
              </w:rPr>
              <w:t> </w:t>
            </w:r>
            <w:r>
              <w:rPr>
                <w:color w:val="231F20"/>
                <w:sz w:val="16"/>
              </w:rPr>
              <w:t>purpose</w:t>
            </w:r>
            <w:r>
              <w:rPr>
                <w:color w:val="231F20"/>
                <w:spacing w:val="40"/>
                <w:sz w:val="16"/>
              </w:rPr>
              <w:t> </w:t>
            </w:r>
            <w:r>
              <w:rPr>
                <w:color w:val="231F20"/>
                <w:sz w:val="16"/>
              </w:rPr>
              <w:t>of</w:t>
            </w:r>
            <w:r>
              <w:rPr>
                <w:color w:val="231F20"/>
                <w:spacing w:val="40"/>
                <w:sz w:val="16"/>
              </w:rPr>
              <w:t> </w:t>
            </w:r>
            <w:r>
              <w:rPr>
                <w:color w:val="231F20"/>
                <w:sz w:val="16"/>
              </w:rPr>
              <w:t>extorting</w:t>
            </w:r>
            <w:r>
              <w:rPr>
                <w:color w:val="231F20"/>
                <w:spacing w:val="40"/>
                <w:sz w:val="16"/>
              </w:rPr>
              <w:t> </w:t>
            </w:r>
            <w:r>
              <w:rPr>
                <w:color w:val="231F20"/>
                <w:sz w:val="16"/>
              </w:rPr>
              <w:t>property,</w:t>
            </w:r>
            <w:r>
              <w:rPr>
                <w:color w:val="231F20"/>
                <w:spacing w:val="40"/>
                <w:sz w:val="16"/>
              </w:rPr>
              <w:t> </w:t>
            </w:r>
            <w:r>
              <w:rPr>
                <w:color w:val="231F20"/>
                <w:sz w:val="16"/>
              </w:rPr>
              <w:t>or</w:t>
            </w:r>
            <w:r>
              <w:rPr>
                <w:color w:val="231F20"/>
                <w:spacing w:val="40"/>
                <w:sz w:val="16"/>
              </w:rPr>
              <w:t> </w:t>
            </w:r>
            <w:r>
              <w:rPr>
                <w:color w:val="231F20"/>
                <w:sz w:val="16"/>
              </w:rPr>
              <w:t>constraining</w:t>
            </w:r>
            <w:r>
              <w:rPr>
                <w:color w:val="231F20"/>
                <w:spacing w:val="40"/>
                <w:sz w:val="16"/>
              </w:rPr>
              <w:t> </w:t>
            </w:r>
            <w:r>
              <w:rPr>
                <w:color w:val="231F20"/>
                <w:sz w:val="16"/>
              </w:rPr>
              <w:t>to</w:t>
            </w:r>
            <w:r>
              <w:rPr>
                <w:color w:val="231F20"/>
                <w:spacing w:val="40"/>
                <w:sz w:val="16"/>
              </w:rPr>
              <w:t> </w:t>
            </w:r>
            <w:r>
              <w:rPr>
                <w:color w:val="231F20"/>
                <w:sz w:val="16"/>
              </w:rPr>
              <w:t>an</w:t>
            </w:r>
            <w:r>
              <w:rPr>
                <w:color w:val="231F20"/>
                <w:spacing w:val="40"/>
                <w:sz w:val="16"/>
              </w:rPr>
              <w:t> </w:t>
            </w:r>
            <w:r>
              <w:rPr>
                <w:color w:val="231F20"/>
                <w:sz w:val="16"/>
              </w:rPr>
              <w:t>illegal</w:t>
            </w:r>
            <w:r>
              <w:rPr>
                <w:color w:val="231F20"/>
                <w:spacing w:val="40"/>
                <w:sz w:val="16"/>
              </w:rPr>
              <w:t> </w:t>
            </w:r>
            <w:r>
              <w:rPr>
                <w:color w:val="231F20"/>
                <w:sz w:val="16"/>
              </w:rPr>
              <w:t>act,</w:t>
            </w:r>
            <w:r>
              <w:rPr>
                <w:color w:val="231F20"/>
                <w:spacing w:val="40"/>
                <w:sz w:val="16"/>
              </w:rPr>
              <w:t> </w:t>
            </w:r>
            <w:r>
              <w:rPr>
                <w:color w:val="231F20"/>
                <w:sz w:val="16"/>
              </w:rPr>
              <w:t>etc.</w:t>
            </w:r>
          </w:p>
        </w:tc>
        <w:tc>
          <w:tcPr>
            <w:tcW w:w="2073" w:type="dxa"/>
          </w:tcPr>
          <w:p>
            <w:pPr>
              <w:pStyle w:val="TableParagraph"/>
              <w:spacing w:line="249" w:lineRule="auto" w:before="51"/>
              <w:ind w:left="25" w:right="215" w:hanging="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11" w:type="dxa"/>
          </w:tcPr>
          <w:p>
            <w:pPr>
              <w:pStyle w:val="TableParagraph"/>
              <w:spacing w:before="51"/>
              <w:ind w:left="50"/>
              <w:rPr>
                <w:sz w:val="16"/>
              </w:rPr>
            </w:pPr>
            <w:r>
              <w:rPr>
                <w:color w:val="231F20"/>
                <w:spacing w:val="-2"/>
                <w:sz w:val="16"/>
              </w:rPr>
              <w:t>Cognizable.</w:t>
            </w:r>
          </w:p>
        </w:tc>
        <w:tc>
          <w:tcPr>
            <w:tcW w:w="1454" w:type="dxa"/>
          </w:tcPr>
          <w:p>
            <w:pPr>
              <w:pStyle w:val="TableParagraph"/>
              <w:spacing w:before="51"/>
              <w:ind w:left="338"/>
              <w:rPr>
                <w:sz w:val="16"/>
              </w:rPr>
            </w:pPr>
            <w:r>
              <w:rPr>
                <w:color w:val="231F20"/>
                <w:spacing w:val="-2"/>
                <w:sz w:val="16"/>
              </w:rPr>
              <w:t>Bailable.</w:t>
            </w:r>
          </w:p>
        </w:tc>
        <w:tc>
          <w:tcPr>
            <w:tcW w:w="1880" w:type="dxa"/>
          </w:tcPr>
          <w:p>
            <w:pPr>
              <w:pStyle w:val="TableParagraph"/>
              <w:spacing w:before="51"/>
              <w:ind w:left="205"/>
              <w:rPr>
                <w:sz w:val="16"/>
              </w:rPr>
            </w:pPr>
            <w:r>
              <w:rPr>
                <w:color w:val="231F20"/>
                <w:sz w:val="16"/>
              </w:rPr>
              <w:t>Any</w:t>
            </w:r>
            <w:r>
              <w:rPr>
                <w:color w:val="231F20"/>
                <w:spacing w:val="37"/>
                <w:sz w:val="16"/>
              </w:rPr>
              <w:t> </w:t>
            </w:r>
            <w:r>
              <w:rPr>
                <w:color w:val="231F20"/>
                <w:spacing w:val="-2"/>
                <w:sz w:val="16"/>
              </w:rPr>
              <w:t>Magistrate.</w:t>
            </w:r>
          </w:p>
        </w:tc>
      </w:tr>
      <w:tr>
        <w:trPr>
          <w:trHeight w:val="1060" w:hRule="atLeast"/>
        </w:trPr>
        <w:tc>
          <w:tcPr>
            <w:tcW w:w="650" w:type="dxa"/>
          </w:tcPr>
          <w:p>
            <w:pPr>
              <w:pStyle w:val="TableParagraph"/>
              <w:spacing w:before="109"/>
              <w:ind w:left="50"/>
              <w:rPr>
                <w:sz w:val="16"/>
              </w:rPr>
            </w:pPr>
            <w:r>
              <w:rPr>
                <w:color w:val="231F20"/>
                <w:spacing w:val="-2"/>
                <w:sz w:val="16"/>
              </w:rPr>
              <w:t>127(</w:t>
            </w:r>
            <w:r>
              <w:rPr>
                <w:i/>
                <w:color w:val="231F20"/>
                <w:spacing w:val="-2"/>
                <w:sz w:val="16"/>
              </w:rPr>
              <w:t>8</w:t>
            </w:r>
            <w:r>
              <w:rPr>
                <w:color w:val="231F20"/>
                <w:spacing w:val="-2"/>
                <w:sz w:val="16"/>
              </w:rPr>
              <w:t>)</w:t>
            </w:r>
          </w:p>
        </w:tc>
        <w:tc>
          <w:tcPr>
            <w:tcW w:w="4150" w:type="dxa"/>
            <w:gridSpan w:val="2"/>
          </w:tcPr>
          <w:p>
            <w:pPr>
              <w:pStyle w:val="TableParagraph"/>
              <w:tabs>
                <w:tab w:pos="2102" w:val="left" w:leader="none"/>
              </w:tabs>
              <w:spacing w:line="249" w:lineRule="auto" w:before="109"/>
              <w:ind w:left="120" w:right="259" w:hanging="1"/>
              <w:rPr>
                <w:sz w:val="16"/>
              </w:rPr>
            </w:pPr>
            <w:r>
              <w:rPr>
                <w:color w:val="231F20"/>
                <w:sz w:val="16"/>
              </w:rPr>
              <w:t>Wrongful</w:t>
            </w:r>
            <w:r>
              <w:rPr>
                <w:color w:val="231F20"/>
                <w:spacing w:val="40"/>
                <w:sz w:val="16"/>
              </w:rPr>
              <w:t> </w:t>
            </w:r>
            <w:r>
              <w:rPr>
                <w:color w:val="231F20"/>
                <w:sz w:val="16"/>
              </w:rPr>
              <w:t>confinement</w:t>
            </w:r>
            <w:r>
              <w:rPr>
                <w:color w:val="231F20"/>
                <w:spacing w:val="40"/>
                <w:sz w:val="16"/>
              </w:rPr>
              <w:t> </w:t>
            </w:r>
            <w:r>
              <w:rPr>
                <w:color w:val="231F20"/>
                <w:sz w:val="16"/>
              </w:rPr>
              <w:t>for</w:t>
            </w:r>
            <w:r>
              <w:rPr>
                <w:color w:val="231F20"/>
                <w:spacing w:val="8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the</w:t>
            </w:r>
            <w:r>
              <w:rPr>
                <w:color w:val="231F20"/>
                <w:spacing w:val="40"/>
                <w:sz w:val="16"/>
              </w:rPr>
              <w:t> </w:t>
            </w:r>
            <w:r>
              <w:rPr>
                <w:color w:val="231F20"/>
                <w:sz w:val="16"/>
              </w:rPr>
              <w:t>purpose</w:t>
            </w:r>
            <w:r>
              <w:rPr>
                <w:color w:val="231F20"/>
                <w:spacing w:val="40"/>
                <w:sz w:val="16"/>
              </w:rPr>
              <w:t> </w:t>
            </w:r>
            <w:r>
              <w:rPr>
                <w:color w:val="231F20"/>
                <w:sz w:val="16"/>
              </w:rPr>
              <w:t>of</w:t>
            </w:r>
            <w:r>
              <w:rPr>
                <w:color w:val="231F20"/>
                <w:spacing w:val="40"/>
                <w:sz w:val="16"/>
              </w:rPr>
              <w:t> </w:t>
            </w:r>
            <w:r>
              <w:rPr>
                <w:color w:val="231F20"/>
                <w:sz w:val="16"/>
              </w:rPr>
              <w:t>extorting</w:t>
              <w:tab/>
              <w:t>and</w:t>
            </w:r>
            <w:r>
              <w:rPr>
                <w:color w:val="231F20"/>
                <w:spacing w:val="40"/>
                <w:sz w:val="16"/>
              </w:rPr>
              <w:t> </w:t>
            </w:r>
            <w:r>
              <w:rPr>
                <w:color w:val="231F20"/>
                <w:sz w:val="16"/>
              </w:rPr>
              <w:t>fine.</w:t>
            </w:r>
          </w:p>
          <w:p>
            <w:pPr>
              <w:pStyle w:val="TableParagraph"/>
              <w:spacing w:line="249" w:lineRule="auto" w:before="1"/>
              <w:ind w:left="120" w:right="2029"/>
              <w:rPr>
                <w:sz w:val="16"/>
              </w:rPr>
            </w:pPr>
            <w:r>
              <w:rPr>
                <w:color w:val="231F20"/>
                <w:sz w:val="16"/>
              </w:rPr>
              <w:t>confession</w:t>
            </w:r>
            <w:r>
              <w:rPr>
                <w:color w:val="231F20"/>
                <w:spacing w:val="77"/>
                <w:sz w:val="16"/>
              </w:rPr>
              <w:t> </w:t>
            </w:r>
            <w:r>
              <w:rPr>
                <w:color w:val="231F20"/>
                <w:sz w:val="16"/>
              </w:rPr>
              <w:t>or</w:t>
            </w:r>
            <w:r>
              <w:rPr>
                <w:color w:val="231F20"/>
                <w:spacing w:val="77"/>
                <w:sz w:val="16"/>
              </w:rPr>
              <w:t> </w:t>
            </w:r>
            <w:r>
              <w:rPr>
                <w:color w:val="231F20"/>
                <w:sz w:val="16"/>
              </w:rPr>
              <w:t>information,</w:t>
            </w:r>
            <w:r>
              <w:rPr>
                <w:color w:val="231F20"/>
                <w:spacing w:val="80"/>
                <w:sz w:val="16"/>
              </w:rPr>
              <w:t> </w:t>
            </w:r>
            <w:r>
              <w:rPr>
                <w:color w:val="231F20"/>
                <w:sz w:val="16"/>
              </w:rPr>
              <w:t>or</w:t>
            </w:r>
            <w:r>
              <w:rPr>
                <w:color w:val="231F20"/>
                <w:spacing w:val="40"/>
                <w:sz w:val="16"/>
              </w:rPr>
              <w:t> </w:t>
            </w:r>
            <w:r>
              <w:rPr>
                <w:color w:val="231F20"/>
                <w:sz w:val="16"/>
              </w:rPr>
              <w:t>for</w:t>
            </w:r>
            <w:r>
              <w:rPr>
                <w:color w:val="231F20"/>
                <w:spacing w:val="40"/>
                <w:sz w:val="16"/>
              </w:rPr>
              <w:t> </w:t>
            </w:r>
            <w:r>
              <w:rPr>
                <w:color w:val="231F20"/>
                <w:sz w:val="16"/>
              </w:rPr>
              <w:t>compelling</w:t>
            </w:r>
            <w:r>
              <w:rPr>
                <w:color w:val="231F20"/>
                <w:spacing w:val="40"/>
                <w:sz w:val="16"/>
              </w:rPr>
              <w:t> </w:t>
            </w:r>
            <w:r>
              <w:rPr>
                <w:color w:val="231F20"/>
                <w:sz w:val="16"/>
              </w:rPr>
              <w:t>restoration</w:t>
            </w:r>
          </w:p>
          <w:p>
            <w:pPr>
              <w:pStyle w:val="TableParagraph"/>
              <w:spacing w:line="164" w:lineRule="exact" w:before="1"/>
              <w:ind w:left="120"/>
              <w:rPr>
                <w:sz w:val="16"/>
              </w:rPr>
            </w:pPr>
            <w:r>
              <w:rPr>
                <w:color w:val="231F20"/>
                <w:sz w:val="16"/>
              </w:rPr>
              <w:t>of</w:t>
            </w:r>
            <w:r>
              <w:rPr>
                <w:color w:val="231F20"/>
                <w:spacing w:val="46"/>
                <w:sz w:val="16"/>
              </w:rPr>
              <w:t> </w:t>
            </w:r>
            <w:r>
              <w:rPr>
                <w:color w:val="231F20"/>
                <w:sz w:val="16"/>
              </w:rPr>
              <w:t>property,</w:t>
            </w:r>
            <w:r>
              <w:rPr>
                <w:color w:val="231F20"/>
                <w:spacing w:val="49"/>
                <w:sz w:val="16"/>
              </w:rPr>
              <w:t> </w:t>
            </w:r>
            <w:r>
              <w:rPr>
                <w:color w:val="231F20"/>
                <w:spacing w:val="-4"/>
                <w:sz w:val="16"/>
              </w:rPr>
              <w:t>etc.</w:t>
            </w:r>
          </w:p>
        </w:tc>
        <w:tc>
          <w:tcPr>
            <w:tcW w:w="1511" w:type="dxa"/>
          </w:tcPr>
          <w:p>
            <w:pPr>
              <w:pStyle w:val="TableParagraph"/>
              <w:spacing w:before="109"/>
              <w:ind w:left="50"/>
              <w:rPr>
                <w:sz w:val="16"/>
              </w:rPr>
            </w:pPr>
            <w:r>
              <w:rPr>
                <w:color w:val="231F20"/>
                <w:spacing w:val="-2"/>
                <w:sz w:val="16"/>
              </w:rPr>
              <w:t>Cognizable.</w:t>
            </w:r>
          </w:p>
        </w:tc>
        <w:tc>
          <w:tcPr>
            <w:tcW w:w="3334" w:type="dxa"/>
            <w:gridSpan w:val="2"/>
          </w:tcPr>
          <w:p>
            <w:pPr>
              <w:pStyle w:val="TableParagraph"/>
              <w:tabs>
                <w:tab w:pos="1658" w:val="left" w:leader="none"/>
              </w:tabs>
              <w:spacing w:before="109"/>
              <w:ind w:left="338"/>
              <w:rPr>
                <w:sz w:val="16"/>
              </w:rPr>
            </w:pPr>
            <w:r>
              <w:rPr>
                <w:color w:val="231F20"/>
                <w:spacing w:val="-2"/>
                <w:sz w:val="16"/>
              </w:rPr>
              <w:t>Bailable.</w:t>
            </w:r>
            <w:r>
              <w:rPr>
                <w:color w:val="231F20"/>
                <w:sz w:val="16"/>
              </w:rPr>
              <w:tab/>
              <w:t>Any</w:t>
            </w:r>
            <w:r>
              <w:rPr>
                <w:color w:val="231F20"/>
                <w:spacing w:val="37"/>
                <w:sz w:val="16"/>
              </w:rPr>
              <w:t> </w:t>
            </w:r>
            <w:r>
              <w:rPr>
                <w:color w:val="231F20"/>
                <w:spacing w:val="-2"/>
                <w:sz w:val="16"/>
              </w:rPr>
              <w:t>Magistrate.</w:t>
            </w:r>
          </w:p>
        </w:tc>
      </w:tr>
    </w:tbl>
    <w:p>
      <w:pPr>
        <w:pStyle w:val="BodyText"/>
        <w:spacing w:before="1"/>
        <w:rPr>
          <w:sz w:val="19"/>
        </w:rPr>
      </w:pPr>
      <w:r>
        <w:rPr/>
        <mc:AlternateContent>
          <mc:Choice Requires="wps">
            <w:drawing>
              <wp:anchor distT="0" distB="0" distL="0" distR="0" allowOverlap="1" layoutInCell="1" locked="0" behindDoc="1" simplePos="0" relativeHeight="487597568">
                <wp:simplePos x="0" y="0"/>
                <wp:positionH relativeFrom="page">
                  <wp:posOffset>732027</wp:posOffset>
                </wp:positionH>
                <wp:positionV relativeFrom="paragraph">
                  <wp:posOffset>154610</wp:posOffset>
                </wp:positionV>
                <wp:extent cx="609600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12.174072pt;width:480pt;height:.1pt;mso-position-horizontal-relative:page;mso-position-vertical-relative:paragraph;z-index:-15718912;mso-wrap-distance-left:0;mso-wrap-distance-right:0" id="docshape32" coordorigin="1153,243" coordsize="9600,0" path="m1153,243l10753,243e" filled="false" stroked="true" strokeweight=".48pt" strokecolor="#231f20">
                <v:path arrowok="t"/>
                <v:stroke dashstyle="solid"/>
                <w10:wrap type="topAndBottom"/>
              </v:shape>
            </w:pict>
          </mc:Fallback>
        </mc:AlternateContent>
      </w:r>
    </w:p>
    <w:p>
      <w:pPr>
        <w:spacing w:after="0"/>
        <w:rPr>
          <w:sz w:val="19"/>
        </w:rPr>
        <w:sectPr>
          <w:pgSz w:w="11900" w:h="16840"/>
          <w:pgMar w:header="905" w:footer="0" w:top="1240" w:bottom="280" w:left="0" w:right="0"/>
        </w:sectPr>
      </w:pPr>
    </w:p>
    <w:p>
      <w:pPr>
        <w:pStyle w:val="BodyText"/>
        <w:spacing w:before="206"/>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2054"/>
        <w:gridCol w:w="2010"/>
        <w:gridCol w:w="1598"/>
        <w:gridCol w:w="1456"/>
        <w:gridCol w:w="1880"/>
      </w:tblGrid>
      <w:tr>
        <w:trPr>
          <w:trHeight w:val="302" w:hRule="atLeast"/>
        </w:trPr>
        <w:tc>
          <w:tcPr>
            <w:tcW w:w="650" w:type="dxa"/>
            <w:tcBorders>
              <w:top w:val="single" w:sz="4" w:space="0" w:color="231F20"/>
              <w:bottom w:val="single" w:sz="4" w:space="0" w:color="231F20"/>
            </w:tcBorders>
          </w:tcPr>
          <w:p>
            <w:pPr>
              <w:pStyle w:val="TableParagraph"/>
              <w:spacing w:before="61"/>
              <w:ind w:right="74"/>
              <w:jc w:val="center"/>
              <w:rPr>
                <w:sz w:val="16"/>
              </w:rPr>
            </w:pPr>
            <w:r>
              <w:rPr>
                <w:color w:val="231F20"/>
                <w:spacing w:val="-10"/>
                <w:sz w:val="16"/>
              </w:rPr>
              <w:t>1</w:t>
            </w:r>
          </w:p>
        </w:tc>
        <w:tc>
          <w:tcPr>
            <w:tcW w:w="2054" w:type="dxa"/>
            <w:tcBorders>
              <w:top w:val="single" w:sz="4" w:space="0" w:color="231F20"/>
              <w:bottom w:val="single" w:sz="4" w:space="0" w:color="231F20"/>
            </w:tcBorders>
          </w:tcPr>
          <w:p>
            <w:pPr>
              <w:pStyle w:val="TableParagraph"/>
              <w:spacing w:before="61"/>
              <w:ind w:left="1" w:right="23"/>
              <w:jc w:val="center"/>
              <w:rPr>
                <w:sz w:val="16"/>
              </w:rPr>
            </w:pPr>
            <w:r>
              <w:rPr>
                <w:color w:val="231F20"/>
                <w:spacing w:val="-10"/>
                <w:sz w:val="16"/>
              </w:rPr>
              <w:t>2</w:t>
            </w:r>
          </w:p>
        </w:tc>
        <w:tc>
          <w:tcPr>
            <w:tcW w:w="2010" w:type="dxa"/>
            <w:tcBorders>
              <w:top w:val="single" w:sz="4" w:space="0" w:color="231F20"/>
              <w:bottom w:val="single" w:sz="4" w:space="0" w:color="231F20"/>
            </w:tcBorders>
          </w:tcPr>
          <w:p>
            <w:pPr>
              <w:pStyle w:val="TableParagraph"/>
              <w:spacing w:before="61"/>
              <w:ind w:right="122"/>
              <w:jc w:val="center"/>
              <w:rPr>
                <w:sz w:val="16"/>
              </w:rPr>
            </w:pPr>
            <w:r>
              <w:rPr>
                <w:color w:val="231F20"/>
                <w:spacing w:val="-10"/>
                <w:sz w:val="16"/>
              </w:rPr>
              <w:t>3</w:t>
            </w:r>
          </w:p>
        </w:tc>
        <w:tc>
          <w:tcPr>
            <w:tcW w:w="1598" w:type="dxa"/>
            <w:tcBorders>
              <w:top w:val="single" w:sz="4" w:space="0" w:color="231F20"/>
              <w:bottom w:val="single" w:sz="4" w:space="0" w:color="231F20"/>
            </w:tcBorders>
          </w:tcPr>
          <w:p>
            <w:pPr>
              <w:pStyle w:val="TableParagraph"/>
              <w:spacing w:before="61"/>
              <w:ind w:right="370"/>
              <w:jc w:val="center"/>
              <w:rPr>
                <w:sz w:val="16"/>
              </w:rPr>
            </w:pPr>
            <w:r>
              <w:rPr>
                <w:color w:val="231F20"/>
                <w:spacing w:val="-10"/>
                <w:sz w:val="16"/>
              </w:rPr>
              <w:t>4</w:t>
            </w:r>
          </w:p>
        </w:tc>
        <w:tc>
          <w:tcPr>
            <w:tcW w:w="1456" w:type="dxa"/>
            <w:tcBorders>
              <w:top w:val="single" w:sz="4" w:space="0" w:color="231F20"/>
              <w:bottom w:val="single" w:sz="4" w:space="0" w:color="231F20"/>
            </w:tcBorders>
          </w:tcPr>
          <w:p>
            <w:pPr>
              <w:pStyle w:val="TableParagraph"/>
              <w:spacing w:before="61"/>
              <w:ind w:right="160"/>
              <w:jc w:val="center"/>
              <w:rPr>
                <w:sz w:val="16"/>
              </w:rPr>
            </w:pPr>
            <w:r>
              <w:rPr>
                <w:color w:val="231F20"/>
                <w:spacing w:val="-10"/>
                <w:sz w:val="16"/>
              </w:rPr>
              <w:t>5</w:t>
            </w:r>
          </w:p>
        </w:tc>
        <w:tc>
          <w:tcPr>
            <w:tcW w:w="1880" w:type="dxa"/>
            <w:tcBorders>
              <w:top w:val="single" w:sz="4" w:space="0" w:color="231F20"/>
              <w:bottom w:val="single" w:sz="4" w:space="0" w:color="231F20"/>
            </w:tcBorders>
          </w:tcPr>
          <w:p>
            <w:pPr>
              <w:pStyle w:val="TableParagraph"/>
              <w:spacing w:before="61"/>
              <w:ind w:left="79" w:right="6"/>
              <w:jc w:val="center"/>
              <w:rPr>
                <w:sz w:val="16"/>
              </w:rPr>
            </w:pPr>
            <w:r>
              <w:rPr>
                <w:color w:val="231F20"/>
                <w:spacing w:val="-10"/>
                <w:sz w:val="16"/>
              </w:rPr>
              <w:t>6</w:t>
            </w:r>
          </w:p>
        </w:tc>
      </w:tr>
      <w:tr>
        <w:trPr>
          <w:trHeight w:val="745" w:hRule="atLeast"/>
        </w:trPr>
        <w:tc>
          <w:tcPr>
            <w:tcW w:w="650" w:type="dxa"/>
            <w:tcBorders>
              <w:top w:val="single" w:sz="4" w:space="0" w:color="231F20"/>
            </w:tcBorders>
          </w:tcPr>
          <w:p>
            <w:pPr>
              <w:pStyle w:val="TableParagraph"/>
              <w:spacing w:before="133"/>
              <w:ind w:left="50"/>
              <w:rPr>
                <w:sz w:val="16"/>
              </w:rPr>
            </w:pPr>
            <w:r>
              <w:rPr>
                <w:color w:val="231F20"/>
                <w:spacing w:val="4"/>
                <w:sz w:val="16"/>
              </w:rPr>
              <w:t>131 </w:t>
            </w:r>
          </w:p>
        </w:tc>
        <w:tc>
          <w:tcPr>
            <w:tcW w:w="2054" w:type="dxa"/>
            <w:tcBorders>
              <w:top w:val="single" w:sz="4" w:space="0" w:color="231F20"/>
            </w:tcBorders>
          </w:tcPr>
          <w:p>
            <w:pPr>
              <w:pStyle w:val="TableParagraph"/>
              <w:spacing w:line="244" w:lineRule="auto" w:before="133"/>
              <w:ind w:left="120" w:right="222"/>
              <w:jc w:val="both"/>
              <w:rPr>
                <w:sz w:val="16"/>
              </w:rPr>
            </w:pPr>
            <w:r>
              <w:rPr>
                <w:color w:val="231F20"/>
                <w:sz w:val="16"/>
              </w:rPr>
              <w:t>Assault or criminal </w:t>
            </w:r>
            <w:r>
              <w:rPr>
                <w:color w:val="231F20"/>
                <w:sz w:val="16"/>
              </w:rPr>
              <w:t>force</w:t>
            </w:r>
            <w:r>
              <w:rPr>
                <w:color w:val="231F20"/>
                <w:spacing w:val="40"/>
                <w:sz w:val="16"/>
              </w:rPr>
              <w:t> </w:t>
            </w:r>
            <w:r>
              <w:rPr>
                <w:color w:val="231F20"/>
                <w:sz w:val="16"/>
              </w:rPr>
              <w:t>otherwise than on grave</w:t>
            </w:r>
            <w:r>
              <w:rPr>
                <w:color w:val="231F20"/>
                <w:spacing w:val="40"/>
                <w:sz w:val="16"/>
              </w:rPr>
              <w:t> </w:t>
            </w:r>
            <w:r>
              <w:rPr>
                <w:color w:val="231F20"/>
                <w:spacing w:val="-2"/>
                <w:sz w:val="16"/>
              </w:rPr>
              <w:t>provocation.</w:t>
            </w:r>
          </w:p>
        </w:tc>
        <w:tc>
          <w:tcPr>
            <w:tcW w:w="2010" w:type="dxa"/>
            <w:tcBorders>
              <w:top w:val="single" w:sz="4" w:space="0" w:color="231F20"/>
            </w:tcBorders>
          </w:tcPr>
          <w:p>
            <w:pPr>
              <w:pStyle w:val="TableParagraph"/>
              <w:spacing w:line="244" w:lineRule="auto" w:before="133"/>
              <w:ind w:left="38" w:right="305" w:firstLine="5"/>
              <w:jc w:val="both"/>
              <w:rPr>
                <w:sz w:val="16"/>
              </w:rPr>
            </w:pPr>
            <w:r>
              <w:rPr>
                <w:color w:val="231F20"/>
                <w:spacing w:val="-6"/>
                <w:sz w:val="16"/>
              </w:rPr>
              <w:t>Imprisonment</w:t>
            </w:r>
            <w:r>
              <w:rPr>
                <w:color w:val="231F20"/>
                <w:spacing w:val="-4"/>
                <w:sz w:val="16"/>
              </w:rPr>
              <w:t> </w:t>
            </w:r>
            <w:r>
              <w:rPr>
                <w:color w:val="231F20"/>
                <w:spacing w:val="-6"/>
                <w:sz w:val="16"/>
              </w:rPr>
              <w:t>for</w:t>
            </w:r>
            <w:r>
              <w:rPr>
                <w:color w:val="231F20"/>
                <w:spacing w:val="-4"/>
                <w:sz w:val="16"/>
              </w:rPr>
              <w:t> </w:t>
            </w:r>
            <w:r>
              <w:rPr>
                <w:color w:val="231F20"/>
                <w:spacing w:val="-6"/>
                <w:sz w:val="16"/>
              </w:rPr>
              <w:t>3</w:t>
            </w:r>
            <w:r>
              <w:rPr>
                <w:color w:val="231F20"/>
                <w:spacing w:val="-4"/>
                <w:sz w:val="16"/>
              </w:rPr>
              <w:t> </w:t>
            </w:r>
            <w:r>
              <w:rPr>
                <w:color w:val="231F20"/>
                <w:spacing w:val="-6"/>
                <w:sz w:val="16"/>
              </w:rPr>
              <w:t>months,</w:t>
            </w:r>
            <w:r>
              <w:rPr>
                <w:color w:val="231F20"/>
                <w:spacing w:val="40"/>
                <w:sz w:val="16"/>
              </w:rPr>
              <w:t> </w:t>
            </w:r>
            <w:r>
              <w:rPr>
                <w:color w:val="231F20"/>
                <w:sz w:val="16"/>
              </w:rPr>
              <w:t>or fine of 1,000 rupees,</w:t>
            </w:r>
            <w:r>
              <w:rPr>
                <w:color w:val="231F20"/>
                <w:spacing w:val="80"/>
                <w:sz w:val="16"/>
              </w:rPr>
              <w:t> </w:t>
            </w:r>
            <w:r>
              <w:rPr>
                <w:color w:val="231F20"/>
                <w:sz w:val="16"/>
              </w:rPr>
              <w:t>or</w:t>
            </w:r>
            <w:r>
              <w:rPr>
                <w:color w:val="231F20"/>
                <w:spacing w:val="40"/>
                <w:sz w:val="16"/>
              </w:rPr>
              <w:t> </w:t>
            </w:r>
            <w:r>
              <w:rPr>
                <w:color w:val="231F20"/>
                <w:sz w:val="16"/>
              </w:rPr>
              <w:t>both.</w:t>
            </w:r>
          </w:p>
        </w:tc>
        <w:tc>
          <w:tcPr>
            <w:tcW w:w="1598" w:type="dxa"/>
            <w:tcBorders>
              <w:top w:val="single" w:sz="4" w:space="0" w:color="231F20"/>
            </w:tcBorders>
          </w:tcPr>
          <w:p>
            <w:pPr>
              <w:pStyle w:val="TableParagraph"/>
              <w:spacing w:before="133"/>
              <w:ind w:left="136"/>
              <w:rPr>
                <w:sz w:val="16"/>
              </w:rPr>
            </w:pPr>
            <w:r>
              <w:rPr>
                <w:color w:val="231F20"/>
                <w:sz w:val="16"/>
              </w:rPr>
              <w:t>Non-</w:t>
            </w:r>
            <w:r>
              <w:rPr>
                <w:color w:val="231F20"/>
                <w:spacing w:val="-2"/>
                <w:sz w:val="16"/>
              </w:rPr>
              <w:t>cognizable.</w:t>
            </w:r>
          </w:p>
        </w:tc>
        <w:tc>
          <w:tcPr>
            <w:tcW w:w="1456" w:type="dxa"/>
            <w:tcBorders>
              <w:top w:val="single" w:sz="4" w:space="0" w:color="231F20"/>
            </w:tcBorders>
          </w:tcPr>
          <w:p>
            <w:pPr>
              <w:pStyle w:val="TableParagraph"/>
              <w:spacing w:before="133"/>
              <w:ind w:left="338"/>
              <w:rPr>
                <w:sz w:val="16"/>
              </w:rPr>
            </w:pPr>
            <w:r>
              <w:rPr>
                <w:color w:val="231F20"/>
                <w:spacing w:val="-2"/>
                <w:sz w:val="16"/>
              </w:rPr>
              <w:t>Bailable.</w:t>
            </w:r>
          </w:p>
        </w:tc>
        <w:tc>
          <w:tcPr>
            <w:tcW w:w="1880" w:type="dxa"/>
            <w:tcBorders>
              <w:top w:val="single" w:sz="4" w:space="0" w:color="231F20"/>
            </w:tcBorders>
          </w:tcPr>
          <w:p>
            <w:pPr>
              <w:pStyle w:val="TableParagraph"/>
              <w:spacing w:before="133"/>
              <w:ind w:left="202"/>
              <w:rPr>
                <w:sz w:val="16"/>
              </w:rPr>
            </w:pPr>
            <w:r>
              <w:rPr>
                <w:color w:val="231F20"/>
                <w:sz w:val="16"/>
              </w:rPr>
              <w:t>Any</w:t>
            </w:r>
            <w:r>
              <w:rPr>
                <w:color w:val="231F20"/>
                <w:spacing w:val="37"/>
                <w:sz w:val="16"/>
              </w:rPr>
              <w:t> </w:t>
            </w:r>
            <w:r>
              <w:rPr>
                <w:color w:val="231F20"/>
                <w:spacing w:val="-2"/>
                <w:sz w:val="16"/>
              </w:rPr>
              <w:t>Magistrate.</w:t>
            </w:r>
          </w:p>
        </w:tc>
      </w:tr>
      <w:tr>
        <w:trPr>
          <w:trHeight w:val="655" w:hRule="atLeast"/>
        </w:trPr>
        <w:tc>
          <w:tcPr>
            <w:tcW w:w="650" w:type="dxa"/>
          </w:tcPr>
          <w:p>
            <w:pPr>
              <w:pStyle w:val="TableParagraph"/>
              <w:spacing w:before="46"/>
              <w:ind w:left="50"/>
              <w:rPr>
                <w:sz w:val="16"/>
              </w:rPr>
            </w:pPr>
            <w:r>
              <w:rPr>
                <w:color w:val="231F20"/>
                <w:spacing w:val="4"/>
                <w:sz w:val="16"/>
              </w:rPr>
              <w:t>132 </w:t>
            </w:r>
          </w:p>
        </w:tc>
        <w:tc>
          <w:tcPr>
            <w:tcW w:w="2054" w:type="dxa"/>
          </w:tcPr>
          <w:p>
            <w:pPr>
              <w:pStyle w:val="TableParagraph"/>
              <w:spacing w:line="244" w:lineRule="auto" w:before="46"/>
              <w:ind w:left="120"/>
              <w:rPr>
                <w:sz w:val="16"/>
              </w:rPr>
            </w:pPr>
            <w:r>
              <w:rPr>
                <w:color w:val="231F20"/>
                <w:sz w:val="16"/>
              </w:rPr>
              <w:t>Assault</w:t>
            </w:r>
            <w:r>
              <w:rPr>
                <w:color w:val="231F20"/>
                <w:spacing w:val="40"/>
                <w:sz w:val="16"/>
              </w:rPr>
              <w:t> </w:t>
            </w:r>
            <w:r>
              <w:rPr>
                <w:color w:val="231F20"/>
                <w:sz w:val="16"/>
              </w:rPr>
              <w:t>or</w:t>
            </w:r>
            <w:r>
              <w:rPr>
                <w:color w:val="231F20"/>
                <w:spacing w:val="40"/>
                <w:sz w:val="16"/>
              </w:rPr>
              <w:t> </w:t>
            </w:r>
            <w:r>
              <w:rPr>
                <w:color w:val="231F20"/>
                <w:sz w:val="16"/>
              </w:rPr>
              <w:t>use</w:t>
            </w:r>
            <w:r>
              <w:rPr>
                <w:color w:val="231F20"/>
                <w:spacing w:val="40"/>
                <w:sz w:val="16"/>
              </w:rPr>
              <w:t> </w:t>
            </w:r>
            <w:r>
              <w:rPr>
                <w:color w:val="231F20"/>
                <w:sz w:val="16"/>
              </w:rPr>
              <w:t>of</w:t>
            </w:r>
            <w:r>
              <w:rPr>
                <w:color w:val="231F20"/>
                <w:spacing w:val="40"/>
                <w:sz w:val="16"/>
              </w:rPr>
              <w:t> </w:t>
            </w:r>
            <w:r>
              <w:rPr>
                <w:color w:val="231F20"/>
                <w:sz w:val="16"/>
              </w:rPr>
              <w:t>criminal</w:t>
            </w:r>
            <w:r>
              <w:rPr>
                <w:color w:val="231F20"/>
                <w:spacing w:val="40"/>
                <w:sz w:val="16"/>
              </w:rPr>
              <w:t> </w:t>
            </w:r>
            <w:r>
              <w:rPr>
                <w:color w:val="231F20"/>
                <w:sz w:val="16"/>
              </w:rPr>
              <w:t>force to deter public servant</w:t>
            </w:r>
            <w:r>
              <w:rPr>
                <w:color w:val="231F20"/>
                <w:spacing w:val="40"/>
                <w:sz w:val="16"/>
              </w:rPr>
              <w:t> </w:t>
            </w:r>
            <w:r>
              <w:rPr>
                <w:color w:val="231F20"/>
                <w:sz w:val="16"/>
              </w:rPr>
              <w:t>from</w:t>
            </w:r>
            <w:r>
              <w:rPr>
                <w:color w:val="231F20"/>
                <w:spacing w:val="23"/>
                <w:sz w:val="16"/>
              </w:rPr>
              <w:t> </w:t>
            </w:r>
            <w:r>
              <w:rPr>
                <w:color w:val="231F20"/>
                <w:sz w:val="16"/>
              </w:rPr>
              <w:t>discharge</w:t>
            </w:r>
            <w:r>
              <w:rPr>
                <w:color w:val="231F20"/>
                <w:spacing w:val="25"/>
                <w:sz w:val="16"/>
              </w:rPr>
              <w:t> </w:t>
            </w:r>
            <w:r>
              <w:rPr>
                <w:color w:val="231F20"/>
                <w:sz w:val="16"/>
              </w:rPr>
              <w:t>of</w:t>
            </w:r>
            <w:r>
              <w:rPr>
                <w:color w:val="231F20"/>
                <w:spacing w:val="25"/>
                <w:sz w:val="16"/>
              </w:rPr>
              <w:t> </w:t>
            </w:r>
            <w:r>
              <w:rPr>
                <w:color w:val="231F20"/>
                <w:sz w:val="16"/>
              </w:rPr>
              <w:t>his</w:t>
            </w:r>
            <w:r>
              <w:rPr>
                <w:color w:val="231F20"/>
                <w:spacing w:val="26"/>
                <w:sz w:val="16"/>
              </w:rPr>
              <w:t> </w:t>
            </w:r>
            <w:r>
              <w:rPr>
                <w:color w:val="231F20"/>
                <w:spacing w:val="-4"/>
                <w:sz w:val="16"/>
              </w:rPr>
              <w:t>duty.</w:t>
            </w:r>
          </w:p>
        </w:tc>
        <w:tc>
          <w:tcPr>
            <w:tcW w:w="2010" w:type="dxa"/>
          </w:tcPr>
          <w:p>
            <w:pPr>
              <w:pStyle w:val="TableParagraph"/>
              <w:spacing w:line="244" w:lineRule="auto" w:before="46"/>
              <w:ind w:left="44" w:right="133" w:firstLine="1"/>
              <w:rPr>
                <w:sz w:val="16"/>
              </w:rPr>
            </w:pPr>
            <w:r>
              <w:rPr>
                <w:color w:val="231F20"/>
                <w:sz w:val="16"/>
              </w:rPr>
              <w:t>Imprisonment</w:t>
            </w:r>
            <w:r>
              <w:rPr>
                <w:color w:val="231F20"/>
                <w:spacing w:val="18"/>
                <w:sz w:val="16"/>
              </w:rPr>
              <w:t> </w:t>
            </w:r>
            <w:r>
              <w:rPr>
                <w:color w:val="231F20"/>
                <w:sz w:val="16"/>
              </w:rPr>
              <w:t>for</w:t>
            </w:r>
            <w:r>
              <w:rPr>
                <w:color w:val="231F20"/>
                <w:spacing w:val="21"/>
                <w:sz w:val="16"/>
              </w:rPr>
              <w:t> </w:t>
            </w:r>
            <w:r>
              <w:rPr>
                <w:color w:val="231F20"/>
                <w:sz w:val="16"/>
              </w:rPr>
              <w:t>2</w:t>
            </w:r>
            <w:r>
              <w:rPr>
                <w:color w:val="231F20"/>
                <w:spacing w:val="18"/>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98" w:type="dxa"/>
          </w:tcPr>
          <w:p>
            <w:pPr>
              <w:pStyle w:val="TableParagraph"/>
              <w:spacing w:before="46"/>
              <w:ind w:left="136"/>
              <w:rPr>
                <w:sz w:val="16"/>
              </w:rPr>
            </w:pPr>
            <w:r>
              <w:rPr>
                <w:color w:val="231F20"/>
                <w:spacing w:val="-2"/>
                <w:sz w:val="16"/>
              </w:rPr>
              <w:t>Cognizable.</w:t>
            </w:r>
          </w:p>
        </w:tc>
        <w:tc>
          <w:tcPr>
            <w:tcW w:w="1456" w:type="dxa"/>
          </w:tcPr>
          <w:p>
            <w:pPr>
              <w:pStyle w:val="TableParagraph"/>
              <w:spacing w:before="46"/>
              <w:ind w:left="340"/>
              <w:rPr>
                <w:sz w:val="16"/>
              </w:rPr>
            </w:pPr>
            <w:r>
              <w:rPr>
                <w:color w:val="231F20"/>
                <w:sz w:val="16"/>
              </w:rPr>
              <w:t>Non-</w:t>
            </w:r>
            <w:r>
              <w:rPr>
                <w:color w:val="231F20"/>
                <w:spacing w:val="-2"/>
                <w:sz w:val="16"/>
              </w:rPr>
              <w:t>bailable.</w:t>
            </w:r>
          </w:p>
        </w:tc>
        <w:tc>
          <w:tcPr>
            <w:tcW w:w="1880" w:type="dxa"/>
          </w:tcPr>
          <w:p>
            <w:pPr>
              <w:pStyle w:val="TableParagraph"/>
              <w:spacing w:before="46"/>
              <w:ind w:left="202"/>
              <w:rPr>
                <w:sz w:val="16"/>
              </w:rPr>
            </w:pPr>
            <w:r>
              <w:rPr>
                <w:color w:val="231F20"/>
                <w:sz w:val="16"/>
              </w:rPr>
              <w:t>Any</w:t>
            </w:r>
            <w:r>
              <w:rPr>
                <w:color w:val="231F20"/>
                <w:spacing w:val="37"/>
                <w:sz w:val="16"/>
              </w:rPr>
              <w:t> </w:t>
            </w:r>
            <w:r>
              <w:rPr>
                <w:color w:val="231F20"/>
                <w:spacing w:val="-2"/>
                <w:sz w:val="16"/>
              </w:rPr>
              <w:t>Magistrate.</w:t>
            </w:r>
          </w:p>
        </w:tc>
      </w:tr>
      <w:tr>
        <w:trPr>
          <w:trHeight w:val="1032" w:hRule="atLeast"/>
        </w:trPr>
        <w:tc>
          <w:tcPr>
            <w:tcW w:w="650" w:type="dxa"/>
          </w:tcPr>
          <w:p>
            <w:pPr>
              <w:pStyle w:val="TableParagraph"/>
              <w:spacing w:before="44"/>
              <w:ind w:left="50"/>
              <w:rPr>
                <w:sz w:val="16"/>
              </w:rPr>
            </w:pPr>
            <w:r>
              <w:rPr>
                <w:color w:val="231F20"/>
                <w:spacing w:val="4"/>
                <w:sz w:val="16"/>
              </w:rPr>
              <w:t>133 </w:t>
            </w:r>
          </w:p>
        </w:tc>
        <w:tc>
          <w:tcPr>
            <w:tcW w:w="2054" w:type="dxa"/>
          </w:tcPr>
          <w:p>
            <w:pPr>
              <w:pStyle w:val="TableParagraph"/>
              <w:spacing w:line="247" w:lineRule="auto" w:before="44"/>
              <w:ind w:left="120"/>
              <w:rPr>
                <w:sz w:val="16"/>
              </w:rPr>
            </w:pPr>
            <w:r>
              <w:rPr>
                <w:color w:val="231F20"/>
                <w:sz w:val="16"/>
              </w:rPr>
              <w:t>Assault</w:t>
            </w:r>
            <w:r>
              <w:rPr>
                <w:color w:val="231F20"/>
                <w:spacing w:val="40"/>
                <w:sz w:val="16"/>
              </w:rPr>
              <w:t> </w:t>
            </w:r>
            <w:r>
              <w:rPr>
                <w:color w:val="231F20"/>
                <w:sz w:val="16"/>
              </w:rPr>
              <w:t>or</w:t>
            </w:r>
            <w:r>
              <w:rPr>
                <w:color w:val="231F20"/>
                <w:spacing w:val="40"/>
                <w:sz w:val="16"/>
              </w:rPr>
              <w:t> </w:t>
            </w:r>
            <w:r>
              <w:rPr>
                <w:color w:val="231F20"/>
                <w:sz w:val="16"/>
              </w:rPr>
              <w:t>criminal</w:t>
            </w:r>
            <w:r>
              <w:rPr>
                <w:color w:val="231F20"/>
                <w:spacing w:val="40"/>
                <w:sz w:val="16"/>
              </w:rPr>
              <w:t> </w:t>
            </w:r>
            <w:r>
              <w:rPr>
                <w:color w:val="231F20"/>
                <w:sz w:val="16"/>
              </w:rPr>
              <w:t>force</w:t>
            </w:r>
            <w:r>
              <w:rPr>
                <w:color w:val="231F20"/>
                <w:spacing w:val="40"/>
                <w:sz w:val="16"/>
              </w:rPr>
              <w:t> </w:t>
            </w:r>
            <w:r>
              <w:rPr>
                <w:color w:val="231F20"/>
                <w:sz w:val="16"/>
              </w:rPr>
              <w:t>with</w:t>
            </w:r>
            <w:r>
              <w:rPr>
                <w:color w:val="231F20"/>
                <w:spacing w:val="30"/>
                <w:sz w:val="16"/>
              </w:rPr>
              <w:t> </w:t>
            </w:r>
            <w:r>
              <w:rPr>
                <w:color w:val="231F20"/>
                <w:sz w:val="16"/>
              </w:rPr>
              <w:t>intent</w:t>
            </w:r>
            <w:r>
              <w:rPr>
                <w:color w:val="231F20"/>
                <w:spacing w:val="30"/>
                <w:sz w:val="16"/>
              </w:rPr>
              <w:t> </w:t>
            </w:r>
            <w:r>
              <w:rPr>
                <w:color w:val="231F20"/>
                <w:sz w:val="16"/>
              </w:rPr>
              <w:t>to</w:t>
            </w:r>
            <w:r>
              <w:rPr>
                <w:color w:val="231F20"/>
                <w:spacing w:val="30"/>
                <w:sz w:val="16"/>
              </w:rPr>
              <w:t> </w:t>
            </w:r>
            <w:r>
              <w:rPr>
                <w:color w:val="231F20"/>
                <w:sz w:val="16"/>
              </w:rPr>
              <w:t>dishonour</w:t>
            </w:r>
            <w:r>
              <w:rPr>
                <w:color w:val="231F20"/>
                <w:spacing w:val="30"/>
                <w:sz w:val="16"/>
              </w:rPr>
              <w:t> </w:t>
            </w:r>
            <w:r>
              <w:rPr>
                <w:color w:val="231F20"/>
                <w:sz w:val="16"/>
              </w:rPr>
              <w:t>a</w:t>
            </w:r>
            <w:r>
              <w:rPr>
                <w:color w:val="231F20"/>
                <w:spacing w:val="40"/>
                <w:sz w:val="16"/>
              </w:rPr>
              <w:t> </w:t>
            </w:r>
            <w:r>
              <w:rPr>
                <w:color w:val="231F20"/>
                <w:sz w:val="16"/>
              </w:rPr>
              <w:t>person,</w:t>
            </w:r>
            <w:r>
              <w:rPr>
                <w:color w:val="231F20"/>
                <w:spacing w:val="40"/>
                <w:sz w:val="16"/>
              </w:rPr>
              <w:t> </w:t>
            </w:r>
            <w:r>
              <w:rPr>
                <w:color w:val="231F20"/>
                <w:sz w:val="16"/>
              </w:rPr>
              <w:t>otherwise</w:t>
            </w:r>
            <w:r>
              <w:rPr>
                <w:color w:val="231F20"/>
                <w:spacing w:val="40"/>
                <w:sz w:val="16"/>
              </w:rPr>
              <w:t> </w:t>
            </w:r>
            <w:r>
              <w:rPr>
                <w:color w:val="231F20"/>
                <w:sz w:val="16"/>
              </w:rPr>
              <w:t>than</w:t>
            </w:r>
            <w:r>
              <w:rPr>
                <w:color w:val="231F20"/>
                <w:spacing w:val="40"/>
                <w:sz w:val="16"/>
              </w:rPr>
              <w:t> </w:t>
            </w:r>
            <w:r>
              <w:rPr>
                <w:color w:val="231F20"/>
                <w:sz w:val="16"/>
              </w:rPr>
              <w:t>on</w:t>
            </w:r>
            <w:r>
              <w:rPr>
                <w:color w:val="231F20"/>
                <w:spacing w:val="40"/>
                <w:sz w:val="16"/>
              </w:rPr>
              <w:t> </w:t>
            </w:r>
            <w:r>
              <w:rPr>
                <w:color w:val="231F20"/>
                <w:sz w:val="16"/>
              </w:rPr>
              <w:t>grave and sudden</w:t>
            </w:r>
          </w:p>
          <w:p>
            <w:pPr>
              <w:pStyle w:val="TableParagraph"/>
              <w:spacing w:line="180" w:lineRule="exact"/>
              <w:ind w:left="120"/>
              <w:rPr>
                <w:sz w:val="16"/>
              </w:rPr>
            </w:pPr>
            <w:r>
              <w:rPr>
                <w:color w:val="231F20"/>
                <w:spacing w:val="-2"/>
                <w:sz w:val="16"/>
              </w:rPr>
              <w:t>provocation.</w:t>
            </w:r>
          </w:p>
        </w:tc>
        <w:tc>
          <w:tcPr>
            <w:tcW w:w="2010" w:type="dxa"/>
          </w:tcPr>
          <w:p>
            <w:pPr>
              <w:pStyle w:val="TableParagraph"/>
              <w:spacing w:line="249" w:lineRule="auto" w:before="44"/>
              <w:ind w:left="44" w:right="133" w:firstLine="4"/>
              <w:rPr>
                <w:sz w:val="16"/>
              </w:rPr>
            </w:pPr>
            <w:r>
              <w:rPr>
                <w:color w:val="231F20"/>
                <w:sz w:val="16"/>
              </w:rPr>
              <w:t>Imprisonment</w:t>
            </w:r>
            <w:r>
              <w:rPr>
                <w:color w:val="231F20"/>
                <w:spacing w:val="27"/>
                <w:sz w:val="16"/>
              </w:rPr>
              <w:t> </w:t>
            </w:r>
            <w:r>
              <w:rPr>
                <w:color w:val="231F20"/>
                <w:sz w:val="16"/>
              </w:rPr>
              <w:t>for</w:t>
            </w:r>
            <w:r>
              <w:rPr>
                <w:color w:val="231F20"/>
                <w:spacing w:val="27"/>
                <w:sz w:val="16"/>
              </w:rPr>
              <w:t> </w:t>
            </w:r>
            <w:r>
              <w:rPr>
                <w:color w:val="231F20"/>
                <w:sz w:val="16"/>
              </w:rPr>
              <w:t>2</w:t>
            </w:r>
            <w:r>
              <w:rPr>
                <w:color w:val="231F20"/>
                <w:spacing w:val="27"/>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98" w:type="dxa"/>
          </w:tcPr>
          <w:p>
            <w:pPr>
              <w:pStyle w:val="TableParagraph"/>
              <w:spacing w:before="44"/>
              <w:ind w:left="136"/>
              <w:rPr>
                <w:sz w:val="16"/>
              </w:rPr>
            </w:pPr>
            <w:r>
              <w:rPr>
                <w:color w:val="231F20"/>
                <w:sz w:val="16"/>
              </w:rPr>
              <w:t>Non-</w:t>
            </w:r>
            <w:r>
              <w:rPr>
                <w:color w:val="231F20"/>
                <w:spacing w:val="-2"/>
                <w:sz w:val="16"/>
              </w:rPr>
              <w:t>cognizable.</w:t>
            </w:r>
          </w:p>
        </w:tc>
        <w:tc>
          <w:tcPr>
            <w:tcW w:w="1456" w:type="dxa"/>
          </w:tcPr>
          <w:p>
            <w:pPr>
              <w:pStyle w:val="TableParagraph"/>
              <w:spacing w:before="44"/>
              <w:ind w:left="338"/>
              <w:rPr>
                <w:sz w:val="16"/>
              </w:rPr>
            </w:pPr>
            <w:r>
              <w:rPr>
                <w:color w:val="231F20"/>
                <w:spacing w:val="-2"/>
                <w:sz w:val="16"/>
              </w:rPr>
              <w:t>Bailable.</w:t>
            </w:r>
          </w:p>
        </w:tc>
        <w:tc>
          <w:tcPr>
            <w:tcW w:w="1880" w:type="dxa"/>
          </w:tcPr>
          <w:p>
            <w:pPr>
              <w:pStyle w:val="TableParagraph"/>
              <w:spacing w:before="44"/>
              <w:ind w:left="202"/>
              <w:rPr>
                <w:sz w:val="16"/>
              </w:rPr>
            </w:pPr>
            <w:r>
              <w:rPr>
                <w:color w:val="231F20"/>
                <w:sz w:val="16"/>
              </w:rPr>
              <w:t>Any</w:t>
            </w:r>
            <w:r>
              <w:rPr>
                <w:color w:val="231F20"/>
                <w:spacing w:val="37"/>
                <w:sz w:val="16"/>
              </w:rPr>
              <w:t> </w:t>
            </w:r>
            <w:r>
              <w:rPr>
                <w:color w:val="231F20"/>
                <w:spacing w:val="-2"/>
                <w:sz w:val="16"/>
              </w:rPr>
              <w:t>Magistrate.</w:t>
            </w:r>
          </w:p>
        </w:tc>
      </w:tr>
      <w:tr>
        <w:trPr>
          <w:trHeight w:val="227" w:hRule="atLeast"/>
        </w:trPr>
        <w:tc>
          <w:tcPr>
            <w:tcW w:w="650" w:type="dxa"/>
          </w:tcPr>
          <w:p>
            <w:pPr>
              <w:pStyle w:val="TableParagraph"/>
              <w:spacing w:line="164" w:lineRule="exact" w:before="44"/>
              <w:ind w:left="50"/>
              <w:rPr>
                <w:sz w:val="16"/>
              </w:rPr>
            </w:pPr>
            <w:r>
              <w:rPr>
                <w:color w:val="231F20"/>
                <w:spacing w:val="4"/>
                <w:sz w:val="16"/>
              </w:rPr>
              <w:t>134 </w:t>
            </w:r>
          </w:p>
        </w:tc>
        <w:tc>
          <w:tcPr>
            <w:tcW w:w="2054" w:type="dxa"/>
          </w:tcPr>
          <w:p>
            <w:pPr>
              <w:pStyle w:val="TableParagraph"/>
              <w:spacing w:line="164" w:lineRule="exact" w:before="44"/>
              <w:ind w:left="120"/>
              <w:rPr>
                <w:sz w:val="16"/>
              </w:rPr>
            </w:pPr>
            <w:r>
              <w:rPr>
                <w:color w:val="231F20"/>
                <w:sz w:val="16"/>
              </w:rPr>
              <w:t>Assault</w:t>
            </w:r>
            <w:r>
              <w:rPr>
                <w:color w:val="231F20"/>
                <w:spacing w:val="33"/>
                <w:sz w:val="16"/>
              </w:rPr>
              <w:t> </w:t>
            </w:r>
            <w:r>
              <w:rPr>
                <w:color w:val="231F20"/>
                <w:sz w:val="16"/>
              </w:rPr>
              <w:t>or</w:t>
            </w:r>
            <w:r>
              <w:rPr>
                <w:color w:val="231F20"/>
                <w:spacing w:val="33"/>
                <w:sz w:val="16"/>
              </w:rPr>
              <w:t> </w:t>
            </w:r>
            <w:r>
              <w:rPr>
                <w:color w:val="231F20"/>
                <w:sz w:val="16"/>
              </w:rPr>
              <w:t>criminal</w:t>
            </w:r>
            <w:r>
              <w:rPr>
                <w:color w:val="231F20"/>
                <w:spacing w:val="34"/>
                <w:sz w:val="16"/>
              </w:rPr>
              <w:t> </w:t>
            </w:r>
            <w:r>
              <w:rPr>
                <w:color w:val="231F20"/>
                <w:spacing w:val="-2"/>
                <w:sz w:val="16"/>
              </w:rPr>
              <w:t>force</w:t>
            </w:r>
          </w:p>
        </w:tc>
        <w:tc>
          <w:tcPr>
            <w:tcW w:w="2010" w:type="dxa"/>
          </w:tcPr>
          <w:p>
            <w:pPr>
              <w:pStyle w:val="TableParagraph"/>
              <w:spacing w:line="164" w:lineRule="exact" w:before="44"/>
              <w:ind w:left="41"/>
              <w:rPr>
                <w:sz w:val="16"/>
              </w:rPr>
            </w:pPr>
            <w:r>
              <w:rPr>
                <w:color w:val="231F20"/>
                <w:sz w:val="16"/>
              </w:rPr>
              <w:t>Imprisonment</w:t>
            </w:r>
            <w:r>
              <w:rPr>
                <w:color w:val="231F20"/>
                <w:spacing w:val="25"/>
                <w:sz w:val="16"/>
              </w:rPr>
              <w:t> </w:t>
            </w:r>
            <w:r>
              <w:rPr>
                <w:color w:val="231F20"/>
                <w:sz w:val="16"/>
              </w:rPr>
              <w:t>for</w:t>
            </w:r>
            <w:r>
              <w:rPr>
                <w:color w:val="231F20"/>
                <w:spacing w:val="27"/>
                <w:sz w:val="16"/>
              </w:rPr>
              <w:t> </w:t>
            </w:r>
            <w:r>
              <w:rPr>
                <w:color w:val="231F20"/>
                <w:sz w:val="16"/>
              </w:rPr>
              <w:t>2</w:t>
            </w:r>
            <w:r>
              <w:rPr>
                <w:color w:val="231F20"/>
                <w:spacing w:val="27"/>
                <w:sz w:val="16"/>
              </w:rPr>
              <w:t> </w:t>
            </w:r>
            <w:r>
              <w:rPr>
                <w:color w:val="231F20"/>
                <w:spacing w:val="-2"/>
                <w:sz w:val="16"/>
              </w:rPr>
              <w:t>years,</w:t>
            </w:r>
          </w:p>
        </w:tc>
        <w:tc>
          <w:tcPr>
            <w:tcW w:w="1598" w:type="dxa"/>
          </w:tcPr>
          <w:p>
            <w:pPr>
              <w:pStyle w:val="TableParagraph"/>
              <w:spacing w:line="164" w:lineRule="exact" w:before="44"/>
              <w:ind w:left="136"/>
              <w:rPr>
                <w:sz w:val="16"/>
              </w:rPr>
            </w:pPr>
            <w:r>
              <w:rPr>
                <w:color w:val="231F20"/>
                <w:spacing w:val="-2"/>
                <w:sz w:val="16"/>
              </w:rPr>
              <w:t>Cognizable.</w:t>
            </w:r>
          </w:p>
        </w:tc>
        <w:tc>
          <w:tcPr>
            <w:tcW w:w="1456" w:type="dxa"/>
          </w:tcPr>
          <w:p>
            <w:pPr>
              <w:pStyle w:val="TableParagraph"/>
              <w:spacing w:line="164" w:lineRule="exact" w:before="44"/>
              <w:ind w:left="338"/>
              <w:rPr>
                <w:sz w:val="16"/>
              </w:rPr>
            </w:pPr>
            <w:r>
              <w:rPr>
                <w:color w:val="231F20"/>
                <w:spacing w:val="-2"/>
                <w:sz w:val="16"/>
              </w:rPr>
              <w:t>Bailable.</w:t>
            </w:r>
          </w:p>
        </w:tc>
        <w:tc>
          <w:tcPr>
            <w:tcW w:w="1880" w:type="dxa"/>
          </w:tcPr>
          <w:p>
            <w:pPr>
              <w:pStyle w:val="TableParagraph"/>
              <w:spacing w:line="164" w:lineRule="exact" w:before="44"/>
              <w:ind w:left="202"/>
              <w:rPr>
                <w:sz w:val="16"/>
              </w:rPr>
            </w:pPr>
            <w:r>
              <w:rPr>
                <w:color w:val="231F20"/>
                <w:sz w:val="16"/>
              </w:rPr>
              <w:t>Any</w:t>
            </w:r>
            <w:r>
              <w:rPr>
                <w:color w:val="231F20"/>
                <w:spacing w:val="37"/>
                <w:sz w:val="16"/>
              </w:rPr>
              <w:t> </w:t>
            </w:r>
            <w:r>
              <w:rPr>
                <w:color w:val="231F20"/>
                <w:spacing w:val="-2"/>
                <w:sz w:val="16"/>
              </w:rPr>
              <w:t>Magistrate.</w:t>
            </w:r>
          </w:p>
        </w:tc>
      </w:tr>
      <w:tr>
        <w:trPr>
          <w:trHeight w:val="617" w:hRule="atLeast"/>
        </w:trPr>
        <w:tc>
          <w:tcPr>
            <w:tcW w:w="4714" w:type="dxa"/>
            <w:gridSpan w:val="3"/>
          </w:tcPr>
          <w:p>
            <w:pPr>
              <w:pStyle w:val="TableParagraph"/>
              <w:spacing w:line="244" w:lineRule="auto"/>
              <w:ind w:left="770" w:right="807"/>
              <w:rPr>
                <w:sz w:val="16"/>
              </w:rPr>
            </w:pPr>
            <w:r>
              <w:rPr>
                <w:color w:val="231F20"/>
                <w:sz w:val="16"/>
              </w:rPr>
              <w:t>in</w:t>
            </w:r>
            <w:r>
              <w:rPr>
                <w:color w:val="231F20"/>
                <w:spacing w:val="40"/>
                <w:sz w:val="16"/>
              </w:rPr>
              <w:t> </w:t>
            </w:r>
            <w:r>
              <w:rPr>
                <w:color w:val="231F20"/>
                <w:sz w:val="16"/>
              </w:rPr>
              <w:t>attempt</w:t>
            </w:r>
            <w:r>
              <w:rPr>
                <w:color w:val="231F20"/>
                <w:spacing w:val="40"/>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z w:val="16"/>
              </w:rPr>
              <w:t>theft</w:t>
            </w:r>
            <w:r>
              <w:rPr>
                <w:color w:val="231F20"/>
                <w:spacing w:val="40"/>
                <w:sz w:val="16"/>
              </w:rPr>
              <w:t> </w:t>
            </w:r>
            <w:r>
              <w:rPr>
                <w:color w:val="231F20"/>
                <w:sz w:val="16"/>
              </w:rPr>
              <w:t>or</w:t>
            </w:r>
            <w:r>
              <w:rPr>
                <w:color w:val="231F20"/>
                <w:spacing w:val="37"/>
                <w:sz w:val="16"/>
              </w:rPr>
              <w:t> </w:t>
            </w:r>
            <w:r>
              <w:rPr>
                <w:color w:val="231F20"/>
                <w:sz w:val="16"/>
              </w:rPr>
              <w:t>fine,</w:t>
            </w:r>
            <w:r>
              <w:rPr>
                <w:color w:val="231F20"/>
                <w:spacing w:val="38"/>
                <w:sz w:val="16"/>
              </w:rPr>
              <w:t> </w:t>
            </w:r>
            <w:r>
              <w:rPr>
                <w:color w:val="231F20"/>
                <w:sz w:val="16"/>
              </w:rPr>
              <w:t>or</w:t>
            </w:r>
            <w:r>
              <w:rPr>
                <w:color w:val="231F20"/>
                <w:spacing w:val="38"/>
                <w:sz w:val="16"/>
              </w:rPr>
              <w:t> </w:t>
            </w:r>
            <w:r>
              <w:rPr>
                <w:color w:val="231F20"/>
                <w:sz w:val="16"/>
              </w:rPr>
              <w:t>both.</w:t>
            </w:r>
            <w:r>
              <w:rPr>
                <w:color w:val="231F20"/>
                <w:spacing w:val="40"/>
                <w:sz w:val="16"/>
              </w:rPr>
              <w:t> </w:t>
            </w: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worn</w:t>
            </w:r>
            <w:r>
              <w:rPr>
                <w:color w:val="231F20"/>
                <w:spacing w:val="40"/>
                <w:sz w:val="16"/>
              </w:rPr>
              <w:t> </w:t>
            </w:r>
            <w:r>
              <w:rPr>
                <w:color w:val="231F20"/>
                <w:sz w:val="16"/>
              </w:rPr>
              <w:t>or</w:t>
            </w:r>
            <w:r>
              <w:rPr>
                <w:color w:val="231F20"/>
                <w:spacing w:val="40"/>
                <w:sz w:val="16"/>
              </w:rPr>
              <w:t> </w:t>
            </w:r>
            <w:r>
              <w:rPr>
                <w:color w:val="231F20"/>
                <w:sz w:val="16"/>
              </w:rPr>
              <w:t>carried</w:t>
            </w:r>
          </w:p>
          <w:p>
            <w:pPr>
              <w:pStyle w:val="TableParagraph"/>
              <w:spacing w:line="183" w:lineRule="exact"/>
              <w:ind w:left="770"/>
              <w:rPr>
                <w:sz w:val="16"/>
              </w:rPr>
            </w:pPr>
            <w:r>
              <w:rPr>
                <w:color w:val="231F20"/>
                <w:sz w:val="16"/>
              </w:rPr>
              <w:t>by</w:t>
            </w:r>
            <w:r>
              <w:rPr>
                <w:color w:val="231F20"/>
                <w:spacing w:val="25"/>
                <w:sz w:val="16"/>
              </w:rPr>
              <w:t> </w:t>
            </w:r>
            <w:r>
              <w:rPr>
                <w:color w:val="231F20"/>
                <w:sz w:val="16"/>
              </w:rPr>
              <w:t>a</w:t>
            </w:r>
            <w:r>
              <w:rPr>
                <w:color w:val="231F20"/>
                <w:spacing w:val="25"/>
                <w:sz w:val="16"/>
              </w:rPr>
              <w:t> </w:t>
            </w:r>
            <w:r>
              <w:rPr>
                <w:color w:val="231F20"/>
                <w:spacing w:val="-2"/>
                <w:sz w:val="16"/>
              </w:rPr>
              <w:t>person.</w:t>
            </w:r>
          </w:p>
        </w:tc>
        <w:tc>
          <w:tcPr>
            <w:tcW w:w="1598" w:type="dxa"/>
          </w:tcPr>
          <w:p>
            <w:pPr>
              <w:pStyle w:val="TableParagraph"/>
              <w:rPr>
                <w:sz w:val="16"/>
              </w:rPr>
            </w:pPr>
          </w:p>
        </w:tc>
        <w:tc>
          <w:tcPr>
            <w:tcW w:w="1456" w:type="dxa"/>
          </w:tcPr>
          <w:p>
            <w:pPr>
              <w:pStyle w:val="TableParagraph"/>
              <w:rPr>
                <w:sz w:val="16"/>
              </w:rPr>
            </w:pPr>
          </w:p>
        </w:tc>
        <w:tc>
          <w:tcPr>
            <w:tcW w:w="1880" w:type="dxa"/>
          </w:tcPr>
          <w:p>
            <w:pPr>
              <w:pStyle w:val="TableParagraph"/>
              <w:rPr>
                <w:sz w:val="16"/>
              </w:rPr>
            </w:pPr>
          </w:p>
        </w:tc>
      </w:tr>
      <w:tr>
        <w:trPr>
          <w:trHeight w:val="414" w:hRule="atLeast"/>
        </w:trPr>
        <w:tc>
          <w:tcPr>
            <w:tcW w:w="4714" w:type="dxa"/>
            <w:gridSpan w:val="3"/>
          </w:tcPr>
          <w:p>
            <w:pPr>
              <w:pStyle w:val="TableParagraph"/>
              <w:tabs>
                <w:tab w:pos="769" w:val="left" w:leader="none"/>
                <w:tab w:pos="2747" w:val="left" w:leader="none"/>
              </w:tabs>
              <w:spacing w:line="180" w:lineRule="atLeast" w:before="27"/>
              <w:ind w:left="770" w:right="188" w:hanging="720"/>
              <w:rPr>
                <w:sz w:val="16"/>
              </w:rPr>
            </w:pPr>
            <w:r>
              <w:rPr>
                <w:color w:val="231F20"/>
                <w:spacing w:val="5"/>
                <w:sz w:val="16"/>
              </w:rPr>
              <w:t>135</w:t>
            </w:r>
            <w:r>
              <w:rPr>
                <w:color w:val="231F20"/>
                <w:sz w:val="16"/>
              </w:rPr>
              <w:tab/>
              <w:t>Assault or use of criminal</w:t>
              <w:tab/>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force</w:t>
            </w:r>
            <w:r>
              <w:rPr>
                <w:color w:val="231F20"/>
                <w:spacing w:val="40"/>
                <w:sz w:val="16"/>
              </w:rPr>
              <w:t> </w:t>
            </w:r>
            <w:r>
              <w:rPr>
                <w:color w:val="231F20"/>
                <w:sz w:val="16"/>
              </w:rPr>
              <w:t>in</w:t>
            </w:r>
            <w:r>
              <w:rPr>
                <w:color w:val="231F20"/>
                <w:spacing w:val="40"/>
                <w:sz w:val="16"/>
              </w:rPr>
              <w:t> </w:t>
            </w:r>
            <w:r>
              <w:rPr>
                <w:color w:val="231F20"/>
                <w:sz w:val="16"/>
              </w:rPr>
              <w:t>attempt</w:t>
            </w:r>
            <w:r>
              <w:rPr>
                <w:color w:val="231F20"/>
                <w:spacing w:val="40"/>
                <w:sz w:val="16"/>
              </w:rPr>
              <w:t> </w:t>
            </w:r>
            <w:r>
              <w:rPr>
                <w:color w:val="231F20"/>
                <w:sz w:val="16"/>
              </w:rPr>
              <w:t>wrongfully</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p>
        </w:tc>
        <w:tc>
          <w:tcPr>
            <w:tcW w:w="1598" w:type="dxa"/>
          </w:tcPr>
          <w:p>
            <w:pPr>
              <w:pStyle w:val="TableParagraph"/>
              <w:spacing w:before="44"/>
              <w:ind w:left="136"/>
              <w:rPr>
                <w:sz w:val="16"/>
              </w:rPr>
            </w:pPr>
            <w:r>
              <w:rPr>
                <w:color w:val="231F20"/>
                <w:spacing w:val="-2"/>
                <w:sz w:val="16"/>
              </w:rPr>
              <w:t>Cognizable.</w:t>
            </w:r>
          </w:p>
        </w:tc>
        <w:tc>
          <w:tcPr>
            <w:tcW w:w="1456" w:type="dxa"/>
          </w:tcPr>
          <w:p>
            <w:pPr>
              <w:pStyle w:val="TableParagraph"/>
              <w:spacing w:before="44"/>
              <w:ind w:left="338"/>
              <w:rPr>
                <w:sz w:val="16"/>
              </w:rPr>
            </w:pPr>
            <w:r>
              <w:rPr>
                <w:color w:val="231F20"/>
                <w:spacing w:val="-2"/>
                <w:sz w:val="16"/>
              </w:rPr>
              <w:t>Bailable.</w:t>
            </w:r>
          </w:p>
        </w:tc>
        <w:tc>
          <w:tcPr>
            <w:tcW w:w="1880" w:type="dxa"/>
          </w:tcPr>
          <w:p>
            <w:pPr>
              <w:pStyle w:val="TableParagraph"/>
              <w:spacing w:before="44"/>
              <w:ind w:left="202"/>
              <w:rPr>
                <w:sz w:val="16"/>
              </w:rPr>
            </w:pPr>
            <w:r>
              <w:rPr>
                <w:color w:val="231F20"/>
                <w:sz w:val="16"/>
              </w:rPr>
              <w:t>Any</w:t>
            </w:r>
            <w:r>
              <w:rPr>
                <w:color w:val="231F20"/>
                <w:spacing w:val="37"/>
                <w:sz w:val="16"/>
              </w:rPr>
              <w:t> </w:t>
            </w:r>
            <w:r>
              <w:rPr>
                <w:color w:val="231F20"/>
                <w:spacing w:val="-2"/>
                <w:sz w:val="16"/>
              </w:rPr>
              <w:t>Magistrate.</w:t>
            </w:r>
          </w:p>
        </w:tc>
      </w:tr>
      <w:tr>
        <w:trPr>
          <w:trHeight w:val="242" w:hRule="atLeast"/>
        </w:trPr>
        <w:tc>
          <w:tcPr>
            <w:tcW w:w="650" w:type="dxa"/>
          </w:tcPr>
          <w:p>
            <w:pPr>
              <w:pStyle w:val="TableParagraph"/>
              <w:rPr>
                <w:sz w:val="16"/>
              </w:rPr>
            </w:pPr>
          </w:p>
        </w:tc>
        <w:tc>
          <w:tcPr>
            <w:tcW w:w="2054" w:type="dxa"/>
          </w:tcPr>
          <w:p>
            <w:pPr>
              <w:pStyle w:val="TableParagraph"/>
              <w:spacing w:line="177" w:lineRule="exact"/>
              <w:ind w:left="120"/>
              <w:rPr>
                <w:sz w:val="16"/>
              </w:rPr>
            </w:pPr>
            <w:r>
              <w:rPr>
                <w:color w:val="231F20"/>
                <w:sz w:val="16"/>
              </w:rPr>
              <w:t>to</w:t>
            </w:r>
            <w:r>
              <w:rPr>
                <w:color w:val="231F20"/>
                <w:spacing w:val="34"/>
                <w:sz w:val="16"/>
              </w:rPr>
              <w:t> </w:t>
            </w:r>
            <w:r>
              <w:rPr>
                <w:color w:val="231F20"/>
                <w:sz w:val="16"/>
              </w:rPr>
              <w:t>confine</w:t>
            </w:r>
            <w:r>
              <w:rPr>
                <w:color w:val="231F20"/>
                <w:spacing w:val="34"/>
                <w:sz w:val="16"/>
              </w:rPr>
              <w:t> </w:t>
            </w:r>
            <w:r>
              <w:rPr>
                <w:color w:val="231F20"/>
                <w:sz w:val="16"/>
              </w:rPr>
              <w:t>a</w:t>
            </w:r>
            <w:r>
              <w:rPr>
                <w:color w:val="231F20"/>
                <w:spacing w:val="34"/>
                <w:sz w:val="16"/>
              </w:rPr>
              <w:t> </w:t>
            </w:r>
            <w:r>
              <w:rPr>
                <w:color w:val="231F20"/>
                <w:spacing w:val="-2"/>
                <w:sz w:val="16"/>
              </w:rPr>
              <w:t>person.</w:t>
            </w:r>
          </w:p>
        </w:tc>
        <w:tc>
          <w:tcPr>
            <w:tcW w:w="2010" w:type="dxa"/>
          </w:tcPr>
          <w:p>
            <w:pPr>
              <w:pStyle w:val="TableParagraph"/>
              <w:spacing w:line="177" w:lineRule="exact"/>
              <w:ind w:left="43"/>
              <w:rPr>
                <w:sz w:val="16"/>
              </w:rPr>
            </w:pPr>
            <w:r>
              <w:rPr>
                <w:color w:val="231F20"/>
                <w:sz w:val="16"/>
              </w:rPr>
              <w:t>or</w:t>
            </w:r>
            <w:r>
              <w:rPr>
                <w:color w:val="231F20"/>
                <w:spacing w:val="36"/>
                <w:sz w:val="16"/>
              </w:rPr>
              <w:t> </w:t>
            </w:r>
            <w:r>
              <w:rPr>
                <w:color w:val="231F20"/>
                <w:spacing w:val="-2"/>
                <w:sz w:val="16"/>
              </w:rPr>
              <w:t>both.</w:t>
            </w:r>
          </w:p>
        </w:tc>
        <w:tc>
          <w:tcPr>
            <w:tcW w:w="1598" w:type="dxa"/>
          </w:tcPr>
          <w:p>
            <w:pPr>
              <w:pStyle w:val="TableParagraph"/>
              <w:rPr>
                <w:sz w:val="16"/>
              </w:rPr>
            </w:pPr>
          </w:p>
        </w:tc>
        <w:tc>
          <w:tcPr>
            <w:tcW w:w="1456" w:type="dxa"/>
          </w:tcPr>
          <w:p>
            <w:pPr>
              <w:pStyle w:val="TableParagraph"/>
              <w:rPr>
                <w:sz w:val="16"/>
              </w:rPr>
            </w:pPr>
          </w:p>
        </w:tc>
        <w:tc>
          <w:tcPr>
            <w:tcW w:w="1880" w:type="dxa"/>
          </w:tcPr>
          <w:p>
            <w:pPr>
              <w:pStyle w:val="TableParagraph"/>
              <w:rPr>
                <w:sz w:val="16"/>
              </w:rPr>
            </w:pPr>
          </w:p>
        </w:tc>
      </w:tr>
      <w:tr>
        <w:trPr>
          <w:trHeight w:val="655" w:hRule="atLeast"/>
        </w:trPr>
        <w:tc>
          <w:tcPr>
            <w:tcW w:w="650" w:type="dxa"/>
          </w:tcPr>
          <w:p>
            <w:pPr>
              <w:pStyle w:val="TableParagraph"/>
              <w:spacing w:before="44"/>
              <w:ind w:left="50"/>
              <w:rPr>
                <w:sz w:val="16"/>
              </w:rPr>
            </w:pPr>
            <w:r>
              <w:rPr>
                <w:color w:val="231F20"/>
                <w:spacing w:val="4"/>
                <w:sz w:val="16"/>
              </w:rPr>
              <w:t>136 </w:t>
            </w:r>
          </w:p>
        </w:tc>
        <w:tc>
          <w:tcPr>
            <w:tcW w:w="2054" w:type="dxa"/>
          </w:tcPr>
          <w:p>
            <w:pPr>
              <w:pStyle w:val="TableParagraph"/>
              <w:spacing w:line="244" w:lineRule="auto" w:before="44"/>
              <w:ind w:left="120" w:right="145"/>
              <w:jc w:val="both"/>
              <w:rPr>
                <w:sz w:val="16"/>
              </w:rPr>
            </w:pPr>
            <w:r>
              <w:rPr>
                <w:color w:val="231F20"/>
                <w:sz w:val="16"/>
              </w:rPr>
              <w:t>Assault or use of criminal</w:t>
            </w:r>
            <w:r>
              <w:rPr>
                <w:color w:val="231F20"/>
                <w:spacing w:val="40"/>
                <w:sz w:val="16"/>
              </w:rPr>
              <w:t> </w:t>
            </w:r>
            <w:r>
              <w:rPr>
                <w:color w:val="231F20"/>
                <w:sz w:val="16"/>
              </w:rPr>
              <w:t>force on grave and sudden</w:t>
            </w:r>
            <w:r>
              <w:rPr>
                <w:color w:val="231F20"/>
                <w:spacing w:val="40"/>
                <w:sz w:val="16"/>
              </w:rPr>
              <w:t> </w:t>
            </w:r>
            <w:r>
              <w:rPr>
                <w:color w:val="231F20"/>
                <w:spacing w:val="-2"/>
                <w:sz w:val="16"/>
              </w:rPr>
              <w:t>provocation.</w:t>
            </w:r>
          </w:p>
        </w:tc>
        <w:tc>
          <w:tcPr>
            <w:tcW w:w="2010" w:type="dxa"/>
          </w:tcPr>
          <w:p>
            <w:pPr>
              <w:pStyle w:val="TableParagraph"/>
              <w:spacing w:line="244" w:lineRule="auto" w:before="44"/>
              <w:ind w:left="43" w:right="133"/>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one</w:t>
            </w:r>
            <w:r>
              <w:rPr>
                <w:color w:val="231F20"/>
                <w:spacing w:val="40"/>
                <w:sz w:val="16"/>
              </w:rPr>
              <w:t> </w:t>
            </w:r>
            <w:r>
              <w:rPr>
                <w:color w:val="231F20"/>
                <w:sz w:val="16"/>
              </w:rPr>
              <w:t>month,</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98" w:type="dxa"/>
          </w:tcPr>
          <w:p>
            <w:pPr>
              <w:pStyle w:val="TableParagraph"/>
              <w:spacing w:before="44"/>
              <w:ind w:left="139"/>
              <w:rPr>
                <w:sz w:val="16"/>
              </w:rPr>
            </w:pPr>
            <w:r>
              <w:rPr>
                <w:color w:val="231F20"/>
                <w:sz w:val="16"/>
              </w:rPr>
              <w:t>Non-</w:t>
            </w:r>
            <w:r>
              <w:rPr>
                <w:color w:val="231F20"/>
                <w:spacing w:val="-2"/>
                <w:sz w:val="16"/>
              </w:rPr>
              <w:t>cognizable.</w:t>
            </w:r>
          </w:p>
        </w:tc>
        <w:tc>
          <w:tcPr>
            <w:tcW w:w="1456" w:type="dxa"/>
          </w:tcPr>
          <w:p>
            <w:pPr>
              <w:pStyle w:val="TableParagraph"/>
              <w:spacing w:before="44"/>
              <w:ind w:left="338"/>
              <w:rPr>
                <w:sz w:val="16"/>
              </w:rPr>
            </w:pPr>
            <w:r>
              <w:rPr>
                <w:color w:val="231F20"/>
                <w:spacing w:val="-2"/>
                <w:sz w:val="16"/>
              </w:rPr>
              <w:t>Bailable.</w:t>
            </w:r>
          </w:p>
        </w:tc>
        <w:tc>
          <w:tcPr>
            <w:tcW w:w="1880" w:type="dxa"/>
          </w:tcPr>
          <w:p>
            <w:pPr>
              <w:pStyle w:val="TableParagraph"/>
              <w:spacing w:before="44"/>
              <w:ind w:left="202"/>
              <w:rPr>
                <w:sz w:val="16"/>
              </w:rPr>
            </w:pPr>
            <w:r>
              <w:rPr>
                <w:color w:val="231F20"/>
                <w:sz w:val="16"/>
              </w:rPr>
              <w:t>Any</w:t>
            </w:r>
            <w:r>
              <w:rPr>
                <w:color w:val="231F20"/>
                <w:spacing w:val="37"/>
                <w:sz w:val="16"/>
              </w:rPr>
              <w:t> </w:t>
            </w:r>
            <w:r>
              <w:rPr>
                <w:color w:val="231F20"/>
                <w:spacing w:val="-2"/>
                <w:sz w:val="16"/>
              </w:rPr>
              <w:t>Magistrate.</w:t>
            </w:r>
          </w:p>
        </w:tc>
      </w:tr>
      <w:tr>
        <w:trPr>
          <w:trHeight w:val="467" w:hRule="atLeast"/>
        </w:trPr>
        <w:tc>
          <w:tcPr>
            <w:tcW w:w="650" w:type="dxa"/>
          </w:tcPr>
          <w:p>
            <w:pPr>
              <w:pStyle w:val="TableParagraph"/>
              <w:spacing w:before="46"/>
              <w:ind w:left="50"/>
              <w:rPr>
                <w:sz w:val="16"/>
              </w:rPr>
            </w:pPr>
            <w:r>
              <w:rPr>
                <w:color w:val="231F20"/>
                <w:spacing w:val="-2"/>
                <w:sz w:val="16"/>
              </w:rPr>
              <w:t>137(</w:t>
            </w:r>
            <w:r>
              <w:rPr>
                <w:i/>
                <w:color w:val="231F20"/>
                <w:spacing w:val="-2"/>
                <w:sz w:val="16"/>
              </w:rPr>
              <w:t>2</w:t>
            </w:r>
            <w:r>
              <w:rPr>
                <w:color w:val="231F20"/>
                <w:spacing w:val="-2"/>
                <w:sz w:val="16"/>
              </w:rPr>
              <w:t>)</w:t>
            </w:r>
          </w:p>
        </w:tc>
        <w:tc>
          <w:tcPr>
            <w:tcW w:w="2054" w:type="dxa"/>
          </w:tcPr>
          <w:p>
            <w:pPr>
              <w:pStyle w:val="TableParagraph"/>
              <w:spacing w:before="46"/>
              <w:ind w:left="120"/>
              <w:rPr>
                <w:sz w:val="16"/>
              </w:rPr>
            </w:pPr>
            <w:r>
              <w:rPr>
                <w:color w:val="231F20"/>
                <w:spacing w:val="-2"/>
                <w:sz w:val="16"/>
              </w:rPr>
              <w:t>Kidnapping.</w:t>
            </w:r>
          </w:p>
        </w:tc>
        <w:tc>
          <w:tcPr>
            <w:tcW w:w="2010" w:type="dxa"/>
          </w:tcPr>
          <w:p>
            <w:pPr>
              <w:pStyle w:val="TableParagraph"/>
              <w:spacing w:line="244" w:lineRule="auto" w:before="46"/>
              <w:ind w:left="43" w:right="13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98" w:type="dxa"/>
          </w:tcPr>
          <w:p>
            <w:pPr>
              <w:pStyle w:val="TableParagraph"/>
              <w:spacing w:before="46"/>
              <w:ind w:left="136"/>
              <w:rPr>
                <w:sz w:val="16"/>
              </w:rPr>
            </w:pPr>
            <w:r>
              <w:rPr>
                <w:color w:val="231F20"/>
                <w:spacing w:val="-2"/>
                <w:sz w:val="16"/>
              </w:rPr>
              <w:t>Cognizable.</w:t>
            </w:r>
          </w:p>
        </w:tc>
        <w:tc>
          <w:tcPr>
            <w:tcW w:w="1456" w:type="dxa"/>
          </w:tcPr>
          <w:p>
            <w:pPr>
              <w:pStyle w:val="TableParagraph"/>
              <w:spacing w:before="46"/>
              <w:ind w:left="338"/>
              <w:rPr>
                <w:sz w:val="16"/>
              </w:rPr>
            </w:pPr>
            <w:r>
              <w:rPr>
                <w:color w:val="231F20"/>
                <w:spacing w:val="-2"/>
                <w:sz w:val="16"/>
              </w:rPr>
              <w:t>Bailable.</w:t>
            </w:r>
          </w:p>
        </w:tc>
        <w:tc>
          <w:tcPr>
            <w:tcW w:w="1880" w:type="dxa"/>
          </w:tcPr>
          <w:p>
            <w:pPr>
              <w:pStyle w:val="TableParagraph"/>
              <w:spacing w:line="244" w:lineRule="auto" w:before="46"/>
              <w:ind w:left="200"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032" w:hRule="atLeast"/>
        </w:trPr>
        <w:tc>
          <w:tcPr>
            <w:tcW w:w="650" w:type="dxa"/>
          </w:tcPr>
          <w:p>
            <w:pPr>
              <w:pStyle w:val="TableParagraph"/>
              <w:spacing w:before="44"/>
              <w:ind w:left="50"/>
              <w:rPr>
                <w:sz w:val="16"/>
              </w:rPr>
            </w:pPr>
            <w:r>
              <w:rPr>
                <w:color w:val="231F20"/>
                <w:spacing w:val="-2"/>
                <w:sz w:val="16"/>
              </w:rPr>
              <w:t>139(</w:t>
            </w:r>
            <w:r>
              <w:rPr>
                <w:i/>
                <w:color w:val="231F20"/>
                <w:spacing w:val="-2"/>
                <w:sz w:val="16"/>
              </w:rPr>
              <w:t>1</w:t>
            </w:r>
            <w:r>
              <w:rPr>
                <w:color w:val="231F20"/>
                <w:spacing w:val="-2"/>
                <w:sz w:val="16"/>
              </w:rPr>
              <w:t>)</w:t>
            </w:r>
          </w:p>
        </w:tc>
        <w:tc>
          <w:tcPr>
            <w:tcW w:w="2054" w:type="dxa"/>
          </w:tcPr>
          <w:p>
            <w:pPr>
              <w:pStyle w:val="TableParagraph"/>
              <w:spacing w:line="244" w:lineRule="auto" w:before="44"/>
              <w:ind w:left="120" w:hanging="1"/>
              <w:rPr>
                <w:sz w:val="16"/>
              </w:rPr>
            </w:pPr>
            <w:r>
              <w:rPr>
                <w:color w:val="231F20"/>
                <w:sz w:val="16"/>
              </w:rPr>
              <w:t>Kidnapping</w:t>
            </w:r>
            <w:r>
              <w:rPr>
                <w:color w:val="231F20"/>
                <w:spacing w:val="18"/>
                <w:sz w:val="16"/>
              </w:rPr>
              <w:t> </w:t>
            </w:r>
            <w:r>
              <w:rPr>
                <w:color w:val="231F20"/>
                <w:sz w:val="16"/>
              </w:rPr>
              <w:t>a</w:t>
            </w:r>
            <w:r>
              <w:rPr>
                <w:color w:val="231F20"/>
                <w:spacing w:val="18"/>
                <w:sz w:val="16"/>
              </w:rPr>
              <w:t> </w:t>
            </w:r>
            <w:r>
              <w:rPr>
                <w:color w:val="231F20"/>
                <w:sz w:val="16"/>
              </w:rPr>
              <w:t>child</w:t>
            </w:r>
            <w:r>
              <w:rPr>
                <w:color w:val="231F20"/>
                <w:spacing w:val="18"/>
                <w:sz w:val="16"/>
              </w:rPr>
              <w:t> </w:t>
            </w:r>
            <w:r>
              <w:rPr>
                <w:color w:val="231F20"/>
                <w:sz w:val="16"/>
              </w:rPr>
              <w:t>for</w:t>
            </w:r>
            <w:r>
              <w:rPr>
                <w:color w:val="231F20"/>
                <w:spacing w:val="40"/>
                <w:sz w:val="16"/>
              </w:rPr>
              <w:t> </w:t>
            </w:r>
            <w:r>
              <w:rPr>
                <w:color w:val="231F20"/>
                <w:sz w:val="16"/>
              </w:rPr>
              <w:t>purposes of begging.</w:t>
            </w:r>
          </w:p>
        </w:tc>
        <w:tc>
          <w:tcPr>
            <w:tcW w:w="2010" w:type="dxa"/>
          </w:tcPr>
          <w:p>
            <w:pPr>
              <w:pStyle w:val="TableParagraph"/>
              <w:spacing w:line="244" w:lineRule="auto" w:before="44"/>
              <w:ind w:left="40" w:right="133" w:firstLine="2"/>
              <w:rPr>
                <w:sz w:val="16"/>
              </w:rPr>
            </w:pPr>
            <w:r>
              <w:rPr>
                <w:color w:val="231F20"/>
                <w:sz w:val="16"/>
              </w:rPr>
              <w:t>Rigorous imprisonment not</w:t>
            </w:r>
            <w:r>
              <w:rPr>
                <w:color w:val="231F20"/>
                <w:spacing w:val="40"/>
                <w:sz w:val="16"/>
              </w:rPr>
              <w:t> </w:t>
            </w:r>
            <w:r>
              <w:rPr>
                <w:color w:val="231F20"/>
                <w:sz w:val="16"/>
              </w:rPr>
              <w:t>be less than 10 years but</w:t>
            </w:r>
            <w:r>
              <w:rPr>
                <w:color w:val="231F20"/>
                <w:spacing w:val="40"/>
                <w:sz w:val="16"/>
              </w:rPr>
              <w:t> </w:t>
            </w:r>
            <w:r>
              <w:rPr>
                <w:color w:val="231F20"/>
                <w:sz w:val="16"/>
              </w:rPr>
              <w:t>which</w:t>
            </w:r>
            <w:r>
              <w:rPr>
                <w:color w:val="231F20"/>
                <w:spacing w:val="40"/>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imprisonment</w:t>
            </w:r>
            <w:r>
              <w:rPr>
                <w:color w:val="231F20"/>
                <w:spacing w:val="39"/>
                <w:sz w:val="16"/>
              </w:rPr>
              <w:t> </w:t>
            </w:r>
            <w:r>
              <w:rPr>
                <w:color w:val="231F20"/>
                <w:sz w:val="16"/>
              </w:rPr>
              <w:t>for</w:t>
            </w:r>
            <w:r>
              <w:rPr>
                <w:color w:val="231F20"/>
                <w:spacing w:val="39"/>
                <w:sz w:val="16"/>
              </w:rPr>
              <w:t> </w:t>
            </w:r>
            <w:r>
              <w:rPr>
                <w:color w:val="231F20"/>
                <w:sz w:val="16"/>
              </w:rPr>
              <w:t>life,</w:t>
            </w:r>
            <w:r>
              <w:rPr>
                <w:color w:val="231F20"/>
                <w:spacing w:val="39"/>
                <w:sz w:val="16"/>
              </w:rPr>
              <w:t> </w:t>
            </w:r>
            <w:r>
              <w:rPr>
                <w:color w:val="231F20"/>
                <w:sz w:val="16"/>
              </w:rPr>
              <w:t>and</w:t>
            </w:r>
            <w:r>
              <w:rPr>
                <w:color w:val="231F20"/>
                <w:spacing w:val="40"/>
                <w:sz w:val="16"/>
              </w:rPr>
              <w:t> </w:t>
            </w:r>
            <w:r>
              <w:rPr>
                <w:color w:val="231F20"/>
                <w:spacing w:val="-2"/>
                <w:sz w:val="16"/>
              </w:rPr>
              <w:t>fine.</w:t>
            </w:r>
          </w:p>
        </w:tc>
        <w:tc>
          <w:tcPr>
            <w:tcW w:w="1598" w:type="dxa"/>
          </w:tcPr>
          <w:p>
            <w:pPr>
              <w:pStyle w:val="TableParagraph"/>
              <w:spacing w:before="44"/>
              <w:ind w:left="136"/>
              <w:rPr>
                <w:sz w:val="16"/>
              </w:rPr>
            </w:pPr>
            <w:r>
              <w:rPr>
                <w:color w:val="231F20"/>
                <w:spacing w:val="-2"/>
                <w:sz w:val="16"/>
              </w:rPr>
              <w:t>Cognizable.</w:t>
            </w:r>
          </w:p>
        </w:tc>
        <w:tc>
          <w:tcPr>
            <w:tcW w:w="1456" w:type="dxa"/>
          </w:tcPr>
          <w:p>
            <w:pPr>
              <w:pStyle w:val="TableParagraph"/>
              <w:spacing w:before="44"/>
              <w:ind w:left="340"/>
              <w:rPr>
                <w:sz w:val="16"/>
              </w:rPr>
            </w:pPr>
            <w:r>
              <w:rPr>
                <w:color w:val="231F20"/>
                <w:sz w:val="16"/>
              </w:rPr>
              <w:t>Non-</w:t>
            </w:r>
            <w:r>
              <w:rPr>
                <w:color w:val="231F20"/>
                <w:spacing w:val="-2"/>
                <w:sz w:val="16"/>
              </w:rPr>
              <w:t>bailable.</w:t>
            </w:r>
          </w:p>
        </w:tc>
        <w:tc>
          <w:tcPr>
            <w:tcW w:w="1880" w:type="dxa"/>
          </w:tcPr>
          <w:p>
            <w:pPr>
              <w:pStyle w:val="TableParagraph"/>
              <w:spacing w:line="244" w:lineRule="auto" w:before="44"/>
              <w:ind w:left="203" w:hanging="2"/>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1031" w:hRule="atLeast"/>
        </w:trPr>
        <w:tc>
          <w:tcPr>
            <w:tcW w:w="650" w:type="dxa"/>
          </w:tcPr>
          <w:p>
            <w:pPr>
              <w:pStyle w:val="TableParagraph"/>
              <w:spacing w:before="44"/>
              <w:ind w:left="50"/>
              <w:rPr>
                <w:sz w:val="16"/>
              </w:rPr>
            </w:pPr>
            <w:r>
              <w:rPr>
                <w:color w:val="231F20"/>
                <w:spacing w:val="-2"/>
                <w:sz w:val="16"/>
              </w:rPr>
              <w:t>139(</w:t>
            </w:r>
            <w:r>
              <w:rPr>
                <w:i/>
                <w:color w:val="231F20"/>
                <w:spacing w:val="-2"/>
                <w:sz w:val="16"/>
              </w:rPr>
              <w:t>2</w:t>
            </w:r>
            <w:r>
              <w:rPr>
                <w:color w:val="231F20"/>
                <w:spacing w:val="-2"/>
                <w:sz w:val="16"/>
              </w:rPr>
              <w:t>)</w:t>
            </w:r>
          </w:p>
        </w:tc>
        <w:tc>
          <w:tcPr>
            <w:tcW w:w="2054" w:type="dxa"/>
          </w:tcPr>
          <w:p>
            <w:pPr>
              <w:pStyle w:val="TableParagraph"/>
              <w:spacing w:line="244" w:lineRule="auto" w:before="44"/>
              <w:ind w:left="120" w:right="102" w:hanging="1"/>
              <w:rPr>
                <w:sz w:val="16"/>
              </w:rPr>
            </w:pPr>
            <w:r>
              <w:rPr>
                <w:color w:val="231F20"/>
                <w:spacing w:val="-2"/>
                <w:sz w:val="16"/>
              </w:rPr>
              <w:t>Maiming</w:t>
            </w:r>
            <w:r>
              <w:rPr>
                <w:color w:val="231F20"/>
                <w:spacing w:val="-8"/>
                <w:sz w:val="16"/>
              </w:rPr>
              <w:t> </w:t>
            </w:r>
            <w:r>
              <w:rPr>
                <w:color w:val="231F20"/>
                <w:spacing w:val="-2"/>
                <w:sz w:val="16"/>
              </w:rPr>
              <w:t>a</w:t>
            </w:r>
            <w:r>
              <w:rPr>
                <w:color w:val="231F20"/>
                <w:spacing w:val="-8"/>
                <w:sz w:val="16"/>
              </w:rPr>
              <w:t> </w:t>
            </w:r>
            <w:r>
              <w:rPr>
                <w:color w:val="231F20"/>
                <w:spacing w:val="-2"/>
                <w:sz w:val="16"/>
              </w:rPr>
              <w:t>child</w:t>
            </w:r>
            <w:r>
              <w:rPr>
                <w:color w:val="231F20"/>
                <w:spacing w:val="-8"/>
                <w:sz w:val="16"/>
              </w:rPr>
              <w:t> </w:t>
            </w:r>
            <w:r>
              <w:rPr>
                <w:color w:val="231F20"/>
                <w:spacing w:val="-2"/>
                <w:sz w:val="16"/>
              </w:rPr>
              <w:t>for</w:t>
            </w:r>
            <w:r>
              <w:rPr>
                <w:color w:val="231F20"/>
                <w:spacing w:val="-8"/>
                <w:sz w:val="16"/>
              </w:rPr>
              <w:t> </w:t>
            </w:r>
            <w:r>
              <w:rPr>
                <w:color w:val="231F20"/>
                <w:spacing w:val="-2"/>
                <w:sz w:val="16"/>
              </w:rPr>
              <w:t>purposes</w:t>
            </w:r>
            <w:r>
              <w:rPr>
                <w:color w:val="231F20"/>
                <w:spacing w:val="40"/>
                <w:sz w:val="16"/>
              </w:rPr>
              <w:t> </w:t>
            </w:r>
            <w:r>
              <w:rPr>
                <w:color w:val="231F20"/>
                <w:sz w:val="16"/>
              </w:rPr>
              <w:t>of begging.</w:t>
            </w:r>
          </w:p>
        </w:tc>
        <w:tc>
          <w:tcPr>
            <w:tcW w:w="2010" w:type="dxa"/>
          </w:tcPr>
          <w:p>
            <w:pPr>
              <w:pStyle w:val="TableParagraph"/>
              <w:spacing w:line="244" w:lineRule="auto" w:before="44"/>
              <w:ind w:left="43" w:right="174"/>
              <w:rPr>
                <w:sz w:val="16"/>
              </w:rPr>
            </w:pPr>
            <w:r>
              <w:rPr>
                <w:color w:val="231F20"/>
                <w:sz w:val="16"/>
              </w:rPr>
              <w:t>Imprisonment</w:t>
            </w:r>
            <w:r>
              <w:rPr>
                <w:color w:val="231F20"/>
                <w:spacing w:val="36"/>
                <w:sz w:val="16"/>
              </w:rPr>
              <w:t> </w:t>
            </w:r>
            <w:r>
              <w:rPr>
                <w:color w:val="231F20"/>
                <w:sz w:val="16"/>
              </w:rPr>
              <w:t>not</w:t>
            </w:r>
            <w:r>
              <w:rPr>
                <w:color w:val="231F20"/>
                <w:spacing w:val="36"/>
                <w:sz w:val="16"/>
              </w:rPr>
              <w:t> </w:t>
            </w:r>
            <w:r>
              <w:rPr>
                <w:color w:val="231F20"/>
                <w:sz w:val="16"/>
              </w:rPr>
              <w:t>be</w:t>
            </w:r>
            <w:r>
              <w:rPr>
                <w:color w:val="231F20"/>
                <w:spacing w:val="36"/>
                <w:sz w:val="16"/>
              </w:rPr>
              <w:t> </w:t>
            </w:r>
            <w:r>
              <w:rPr>
                <w:color w:val="231F20"/>
                <w:sz w:val="16"/>
              </w:rPr>
              <w:t>less</w:t>
            </w:r>
            <w:r>
              <w:rPr>
                <w:color w:val="231F20"/>
                <w:spacing w:val="40"/>
                <w:sz w:val="16"/>
              </w:rPr>
              <w:t> </w:t>
            </w:r>
            <w:r>
              <w:rPr>
                <w:color w:val="231F20"/>
                <w:sz w:val="16"/>
              </w:rPr>
              <w:t>than</w:t>
            </w:r>
            <w:r>
              <w:rPr>
                <w:color w:val="231F20"/>
                <w:spacing w:val="31"/>
                <w:sz w:val="16"/>
              </w:rPr>
              <w:t> </w:t>
            </w:r>
            <w:r>
              <w:rPr>
                <w:color w:val="231F20"/>
                <w:sz w:val="16"/>
              </w:rPr>
              <w:t>20</w:t>
            </w:r>
            <w:r>
              <w:rPr>
                <w:color w:val="231F20"/>
                <w:spacing w:val="31"/>
                <w:sz w:val="16"/>
              </w:rPr>
              <w:t> </w:t>
            </w:r>
            <w:r>
              <w:rPr>
                <w:color w:val="231F20"/>
                <w:sz w:val="16"/>
              </w:rPr>
              <w:t>years</w:t>
            </w:r>
            <w:r>
              <w:rPr>
                <w:color w:val="231F20"/>
                <w:spacing w:val="31"/>
                <w:sz w:val="16"/>
              </w:rPr>
              <w:t> </w:t>
            </w:r>
            <w:r>
              <w:rPr>
                <w:color w:val="231F20"/>
                <w:sz w:val="16"/>
              </w:rPr>
              <w:t>which</w:t>
            </w:r>
            <w:r>
              <w:rPr>
                <w:color w:val="231F20"/>
                <w:spacing w:val="31"/>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remainder</w:t>
            </w:r>
            <w:r>
              <w:rPr>
                <w:color w:val="231F20"/>
                <w:spacing w:val="40"/>
                <w:sz w:val="16"/>
              </w:rPr>
              <w:t> </w:t>
            </w:r>
            <w:r>
              <w:rPr>
                <w:color w:val="231F20"/>
                <w:sz w:val="16"/>
              </w:rPr>
              <w:t>of</w:t>
            </w:r>
            <w:r>
              <w:rPr>
                <w:color w:val="231F20"/>
                <w:spacing w:val="40"/>
                <w:sz w:val="16"/>
              </w:rPr>
              <w:t> </w:t>
            </w:r>
            <w:r>
              <w:rPr>
                <w:color w:val="231F20"/>
                <w:sz w:val="16"/>
              </w:rPr>
              <w:t>that</w:t>
            </w:r>
            <w:r>
              <w:rPr>
                <w:color w:val="231F20"/>
                <w:spacing w:val="40"/>
                <w:sz w:val="16"/>
              </w:rPr>
              <w:t> </w:t>
            </w:r>
            <w:r>
              <w:rPr>
                <w:color w:val="231F20"/>
                <w:sz w:val="16"/>
              </w:rPr>
              <w:t>person's</w:t>
            </w:r>
            <w:r>
              <w:rPr>
                <w:color w:val="231F20"/>
                <w:spacing w:val="40"/>
                <w:sz w:val="16"/>
              </w:rPr>
              <w:t> </w:t>
            </w:r>
            <w:r>
              <w:rPr>
                <w:color w:val="231F20"/>
                <w:sz w:val="16"/>
              </w:rPr>
              <w:t>natural</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tc>
        <w:tc>
          <w:tcPr>
            <w:tcW w:w="1598" w:type="dxa"/>
          </w:tcPr>
          <w:p>
            <w:pPr>
              <w:pStyle w:val="TableParagraph"/>
              <w:spacing w:before="44"/>
              <w:ind w:left="136"/>
              <w:rPr>
                <w:sz w:val="16"/>
              </w:rPr>
            </w:pPr>
            <w:r>
              <w:rPr>
                <w:color w:val="231F20"/>
                <w:spacing w:val="-2"/>
                <w:sz w:val="16"/>
              </w:rPr>
              <w:t>Cognizable.</w:t>
            </w:r>
          </w:p>
        </w:tc>
        <w:tc>
          <w:tcPr>
            <w:tcW w:w="1456" w:type="dxa"/>
          </w:tcPr>
          <w:p>
            <w:pPr>
              <w:pStyle w:val="TableParagraph"/>
              <w:spacing w:before="44"/>
              <w:ind w:left="340"/>
              <w:rPr>
                <w:sz w:val="16"/>
              </w:rPr>
            </w:pPr>
            <w:r>
              <w:rPr>
                <w:color w:val="231F20"/>
                <w:sz w:val="16"/>
              </w:rPr>
              <w:t>Non-</w:t>
            </w:r>
            <w:r>
              <w:rPr>
                <w:color w:val="231F20"/>
                <w:spacing w:val="-2"/>
                <w:sz w:val="16"/>
              </w:rPr>
              <w:t>bailable.</w:t>
            </w:r>
          </w:p>
        </w:tc>
        <w:tc>
          <w:tcPr>
            <w:tcW w:w="1880" w:type="dxa"/>
          </w:tcPr>
          <w:p>
            <w:pPr>
              <w:pStyle w:val="TableParagraph"/>
              <w:spacing w:before="44"/>
              <w:ind w:left="20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55" w:hRule="atLeast"/>
        </w:trPr>
        <w:tc>
          <w:tcPr>
            <w:tcW w:w="650" w:type="dxa"/>
          </w:tcPr>
          <w:p>
            <w:pPr>
              <w:pStyle w:val="TableParagraph"/>
              <w:spacing w:before="44"/>
              <w:ind w:left="50"/>
              <w:rPr>
                <w:sz w:val="16"/>
              </w:rPr>
            </w:pPr>
            <w:r>
              <w:rPr>
                <w:color w:val="231F20"/>
                <w:spacing w:val="-2"/>
                <w:sz w:val="16"/>
              </w:rPr>
              <w:t>140(</w:t>
            </w:r>
            <w:r>
              <w:rPr>
                <w:i/>
                <w:color w:val="231F20"/>
                <w:spacing w:val="-2"/>
                <w:sz w:val="16"/>
              </w:rPr>
              <w:t>1</w:t>
            </w:r>
            <w:r>
              <w:rPr>
                <w:color w:val="231F20"/>
                <w:spacing w:val="-2"/>
                <w:sz w:val="16"/>
              </w:rPr>
              <w:t>)</w:t>
            </w:r>
          </w:p>
        </w:tc>
        <w:tc>
          <w:tcPr>
            <w:tcW w:w="2054" w:type="dxa"/>
          </w:tcPr>
          <w:p>
            <w:pPr>
              <w:pStyle w:val="TableParagraph"/>
              <w:spacing w:line="244" w:lineRule="auto" w:before="44"/>
              <w:ind w:left="120"/>
              <w:rPr>
                <w:sz w:val="16"/>
              </w:rPr>
            </w:pPr>
            <w:r>
              <w:rPr>
                <w:color w:val="231F20"/>
                <w:sz w:val="16"/>
              </w:rPr>
              <w:t>Kidnapping</w:t>
            </w:r>
            <w:r>
              <w:rPr>
                <w:color w:val="231F20"/>
                <w:spacing w:val="18"/>
                <w:sz w:val="16"/>
              </w:rPr>
              <w:t> </w:t>
            </w:r>
            <w:r>
              <w:rPr>
                <w:color w:val="231F20"/>
                <w:sz w:val="16"/>
              </w:rPr>
              <w:t>or</w:t>
            </w:r>
            <w:r>
              <w:rPr>
                <w:color w:val="231F20"/>
                <w:spacing w:val="18"/>
                <w:sz w:val="16"/>
              </w:rPr>
              <w:t> </w:t>
            </w:r>
            <w:r>
              <w:rPr>
                <w:color w:val="231F20"/>
                <w:sz w:val="16"/>
              </w:rPr>
              <w:t>abducting</w:t>
            </w:r>
            <w:r>
              <w:rPr>
                <w:color w:val="231F20"/>
                <w:spacing w:val="18"/>
                <w:sz w:val="16"/>
              </w:rPr>
              <w:t> </w:t>
            </w:r>
            <w:r>
              <w:rPr>
                <w:color w:val="231F20"/>
                <w:sz w:val="16"/>
              </w:rPr>
              <w:t>in</w:t>
            </w:r>
            <w:r>
              <w:rPr>
                <w:color w:val="231F20"/>
                <w:spacing w:val="40"/>
                <w:sz w:val="16"/>
              </w:rPr>
              <w:t> </w:t>
            </w:r>
            <w:r>
              <w:rPr>
                <w:color w:val="231F20"/>
                <w:sz w:val="16"/>
              </w:rPr>
              <w:t>order</w:t>
            </w:r>
            <w:r>
              <w:rPr>
                <w:color w:val="231F20"/>
                <w:spacing w:val="40"/>
                <w:sz w:val="16"/>
              </w:rPr>
              <w:t> </w:t>
            </w:r>
            <w:r>
              <w:rPr>
                <w:color w:val="231F20"/>
                <w:sz w:val="16"/>
              </w:rPr>
              <w:t>to</w:t>
            </w:r>
            <w:r>
              <w:rPr>
                <w:color w:val="231F20"/>
                <w:spacing w:val="40"/>
                <w:sz w:val="16"/>
              </w:rPr>
              <w:t> </w:t>
            </w:r>
            <w:r>
              <w:rPr>
                <w:color w:val="231F20"/>
                <w:sz w:val="16"/>
              </w:rPr>
              <w:t>murder.</w:t>
            </w:r>
          </w:p>
        </w:tc>
        <w:tc>
          <w:tcPr>
            <w:tcW w:w="2010" w:type="dxa"/>
          </w:tcPr>
          <w:p>
            <w:pPr>
              <w:pStyle w:val="TableParagraph"/>
              <w:spacing w:line="244" w:lineRule="auto" w:before="44"/>
              <w:ind w:left="43" w:right="13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98" w:type="dxa"/>
          </w:tcPr>
          <w:p>
            <w:pPr>
              <w:pStyle w:val="TableParagraph"/>
              <w:spacing w:before="44"/>
              <w:ind w:left="136"/>
              <w:rPr>
                <w:sz w:val="16"/>
              </w:rPr>
            </w:pPr>
            <w:r>
              <w:rPr>
                <w:color w:val="231F20"/>
                <w:spacing w:val="-2"/>
                <w:sz w:val="16"/>
              </w:rPr>
              <w:t>Cognizable.</w:t>
            </w:r>
          </w:p>
        </w:tc>
        <w:tc>
          <w:tcPr>
            <w:tcW w:w="1456" w:type="dxa"/>
          </w:tcPr>
          <w:p>
            <w:pPr>
              <w:pStyle w:val="TableParagraph"/>
              <w:spacing w:before="44"/>
              <w:ind w:left="340"/>
              <w:rPr>
                <w:sz w:val="16"/>
              </w:rPr>
            </w:pPr>
            <w:r>
              <w:rPr>
                <w:color w:val="231F20"/>
                <w:sz w:val="16"/>
              </w:rPr>
              <w:t>Non-</w:t>
            </w:r>
            <w:r>
              <w:rPr>
                <w:color w:val="231F20"/>
                <w:spacing w:val="-2"/>
                <w:sz w:val="16"/>
              </w:rPr>
              <w:t>bailable.</w:t>
            </w:r>
          </w:p>
        </w:tc>
        <w:tc>
          <w:tcPr>
            <w:tcW w:w="1880" w:type="dxa"/>
          </w:tcPr>
          <w:p>
            <w:pPr>
              <w:pStyle w:val="TableParagraph"/>
              <w:spacing w:before="44"/>
              <w:ind w:left="20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68" w:hRule="atLeast"/>
        </w:trPr>
        <w:tc>
          <w:tcPr>
            <w:tcW w:w="650" w:type="dxa"/>
          </w:tcPr>
          <w:p>
            <w:pPr>
              <w:pStyle w:val="TableParagraph"/>
              <w:spacing w:before="46"/>
              <w:ind w:left="50"/>
              <w:rPr>
                <w:sz w:val="16"/>
              </w:rPr>
            </w:pPr>
            <w:r>
              <w:rPr>
                <w:color w:val="231F20"/>
                <w:spacing w:val="-2"/>
                <w:sz w:val="16"/>
              </w:rPr>
              <w:t>140(</w:t>
            </w:r>
            <w:r>
              <w:rPr>
                <w:i/>
                <w:color w:val="231F20"/>
                <w:spacing w:val="-2"/>
                <w:sz w:val="16"/>
              </w:rPr>
              <w:t>2</w:t>
            </w:r>
            <w:r>
              <w:rPr>
                <w:color w:val="231F20"/>
                <w:spacing w:val="-2"/>
                <w:sz w:val="16"/>
              </w:rPr>
              <w:t>)</w:t>
            </w:r>
          </w:p>
        </w:tc>
        <w:tc>
          <w:tcPr>
            <w:tcW w:w="2054" w:type="dxa"/>
          </w:tcPr>
          <w:p>
            <w:pPr>
              <w:pStyle w:val="TableParagraph"/>
              <w:spacing w:line="244" w:lineRule="auto" w:before="46"/>
              <w:ind w:left="120" w:right="176"/>
              <w:rPr>
                <w:sz w:val="16"/>
              </w:rPr>
            </w:pPr>
            <w:r>
              <w:rPr>
                <w:color w:val="231F20"/>
                <w:sz w:val="16"/>
              </w:rPr>
              <w:t>Kidnapping</w:t>
            </w:r>
            <w:r>
              <w:rPr>
                <w:color w:val="231F20"/>
                <w:spacing w:val="40"/>
                <w:sz w:val="16"/>
              </w:rPr>
              <w:t> </w:t>
            </w:r>
            <w:r>
              <w:rPr>
                <w:color w:val="231F20"/>
                <w:sz w:val="16"/>
              </w:rPr>
              <w:t>for</w:t>
            </w:r>
            <w:r>
              <w:rPr>
                <w:color w:val="231F20"/>
                <w:spacing w:val="40"/>
                <w:sz w:val="16"/>
              </w:rPr>
              <w:t> </w:t>
            </w:r>
            <w:r>
              <w:rPr>
                <w:color w:val="231F20"/>
                <w:sz w:val="16"/>
              </w:rPr>
              <w:t>ransom,</w:t>
            </w:r>
            <w:r>
              <w:rPr>
                <w:color w:val="231F20"/>
                <w:spacing w:val="40"/>
                <w:sz w:val="16"/>
              </w:rPr>
              <w:t> </w:t>
            </w:r>
            <w:r>
              <w:rPr>
                <w:color w:val="231F20"/>
                <w:spacing w:val="-4"/>
                <w:sz w:val="16"/>
              </w:rPr>
              <w:t>etc.</w:t>
            </w:r>
          </w:p>
        </w:tc>
        <w:tc>
          <w:tcPr>
            <w:tcW w:w="2010" w:type="dxa"/>
          </w:tcPr>
          <w:p>
            <w:pPr>
              <w:pStyle w:val="TableParagraph"/>
              <w:spacing w:line="244" w:lineRule="auto" w:before="46"/>
              <w:ind w:left="43" w:right="133"/>
              <w:rPr>
                <w:sz w:val="16"/>
              </w:rPr>
            </w:pPr>
            <w:r>
              <w:rPr>
                <w:color w:val="231F20"/>
                <w:spacing w:val="-4"/>
                <w:sz w:val="16"/>
              </w:rPr>
              <w:t>Death,</w:t>
            </w:r>
            <w:r>
              <w:rPr>
                <w:color w:val="231F20"/>
                <w:spacing w:val="-6"/>
                <w:sz w:val="16"/>
              </w:rPr>
              <w:t> </w:t>
            </w:r>
            <w:r>
              <w:rPr>
                <w:color w:val="231F20"/>
                <w:spacing w:val="-4"/>
                <w:sz w:val="16"/>
              </w:rPr>
              <w:t>or</w:t>
            </w:r>
            <w:r>
              <w:rPr>
                <w:color w:val="231F20"/>
                <w:spacing w:val="-6"/>
                <w:sz w:val="16"/>
              </w:rPr>
              <w:t> </w:t>
            </w:r>
            <w:r>
              <w:rPr>
                <w:color w:val="231F20"/>
                <w:spacing w:val="-4"/>
                <w:sz w:val="16"/>
              </w:rPr>
              <w:t>imprisonment</w:t>
            </w:r>
            <w:r>
              <w:rPr>
                <w:color w:val="231F20"/>
                <w:spacing w:val="-6"/>
                <w:sz w:val="16"/>
              </w:rPr>
              <w:t> </w:t>
            </w:r>
            <w:r>
              <w:rPr>
                <w:color w:val="231F20"/>
                <w:spacing w:val="-4"/>
                <w:sz w:val="16"/>
              </w:rPr>
              <w:t>for</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tc>
        <w:tc>
          <w:tcPr>
            <w:tcW w:w="1598" w:type="dxa"/>
          </w:tcPr>
          <w:p>
            <w:pPr>
              <w:pStyle w:val="TableParagraph"/>
              <w:spacing w:before="46"/>
              <w:ind w:left="136"/>
              <w:rPr>
                <w:sz w:val="16"/>
              </w:rPr>
            </w:pPr>
            <w:r>
              <w:rPr>
                <w:color w:val="231F20"/>
                <w:spacing w:val="-2"/>
                <w:sz w:val="16"/>
              </w:rPr>
              <w:t>Cognizable.</w:t>
            </w:r>
          </w:p>
        </w:tc>
        <w:tc>
          <w:tcPr>
            <w:tcW w:w="1456" w:type="dxa"/>
          </w:tcPr>
          <w:p>
            <w:pPr>
              <w:pStyle w:val="TableParagraph"/>
              <w:spacing w:before="46"/>
              <w:ind w:left="340"/>
              <w:rPr>
                <w:sz w:val="16"/>
              </w:rPr>
            </w:pPr>
            <w:r>
              <w:rPr>
                <w:color w:val="231F20"/>
                <w:sz w:val="16"/>
              </w:rPr>
              <w:t>Non-</w:t>
            </w:r>
            <w:r>
              <w:rPr>
                <w:color w:val="231F20"/>
                <w:spacing w:val="-2"/>
                <w:sz w:val="16"/>
              </w:rPr>
              <w:t>bailable.</w:t>
            </w:r>
          </w:p>
        </w:tc>
        <w:tc>
          <w:tcPr>
            <w:tcW w:w="1880" w:type="dxa"/>
          </w:tcPr>
          <w:p>
            <w:pPr>
              <w:pStyle w:val="TableParagraph"/>
              <w:spacing w:before="46"/>
              <w:ind w:left="20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44" w:hRule="atLeast"/>
        </w:trPr>
        <w:tc>
          <w:tcPr>
            <w:tcW w:w="650" w:type="dxa"/>
          </w:tcPr>
          <w:p>
            <w:pPr>
              <w:pStyle w:val="TableParagraph"/>
              <w:spacing w:before="44"/>
              <w:ind w:left="50"/>
              <w:rPr>
                <w:sz w:val="16"/>
              </w:rPr>
            </w:pPr>
            <w:r>
              <w:rPr>
                <w:color w:val="231F20"/>
                <w:spacing w:val="-2"/>
                <w:sz w:val="16"/>
              </w:rPr>
              <w:t>140(</w:t>
            </w:r>
            <w:r>
              <w:rPr>
                <w:i/>
                <w:color w:val="231F20"/>
                <w:spacing w:val="-2"/>
                <w:sz w:val="16"/>
              </w:rPr>
              <w:t>3</w:t>
            </w:r>
            <w:r>
              <w:rPr>
                <w:color w:val="231F20"/>
                <w:spacing w:val="-2"/>
                <w:sz w:val="16"/>
              </w:rPr>
              <w:t>)</w:t>
            </w:r>
          </w:p>
        </w:tc>
        <w:tc>
          <w:tcPr>
            <w:tcW w:w="2054" w:type="dxa"/>
          </w:tcPr>
          <w:p>
            <w:pPr>
              <w:pStyle w:val="TableParagraph"/>
              <w:spacing w:line="247" w:lineRule="auto" w:before="44"/>
              <w:ind w:left="120" w:right="102" w:hanging="1"/>
              <w:rPr>
                <w:sz w:val="16"/>
              </w:rPr>
            </w:pPr>
            <w:r>
              <w:rPr>
                <w:color w:val="231F20"/>
                <w:sz w:val="16"/>
              </w:rPr>
              <w:t>Kidnapping</w:t>
            </w:r>
            <w:r>
              <w:rPr>
                <w:color w:val="231F20"/>
                <w:spacing w:val="24"/>
                <w:sz w:val="16"/>
              </w:rPr>
              <w:t> </w:t>
            </w:r>
            <w:r>
              <w:rPr>
                <w:color w:val="231F20"/>
                <w:sz w:val="16"/>
              </w:rPr>
              <w:t>or</w:t>
            </w:r>
            <w:r>
              <w:rPr>
                <w:color w:val="231F20"/>
                <w:spacing w:val="24"/>
                <w:sz w:val="16"/>
              </w:rPr>
              <w:t> </w:t>
            </w:r>
            <w:r>
              <w:rPr>
                <w:color w:val="231F20"/>
                <w:sz w:val="16"/>
              </w:rPr>
              <w:t>abducting</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secretly</w:t>
            </w:r>
            <w:r>
              <w:rPr>
                <w:color w:val="231F20"/>
                <w:spacing w:val="40"/>
                <w:sz w:val="16"/>
              </w:rPr>
              <w:t> </w:t>
            </w:r>
            <w:r>
              <w:rPr>
                <w:color w:val="231F20"/>
                <w:sz w:val="16"/>
              </w:rPr>
              <w:t>and</w:t>
            </w:r>
            <w:r>
              <w:rPr>
                <w:color w:val="231F20"/>
                <w:spacing w:val="40"/>
                <w:sz w:val="16"/>
              </w:rPr>
              <w:t> </w:t>
            </w:r>
            <w:r>
              <w:rPr>
                <w:color w:val="231F20"/>
                <w:sz w:val="16"/>
              </w:rPr>
              <w:t>wrongfully</w:t>
            </w:r>
            <w:r>
              <w:rPr>
                <w:color w:val="231F20"/>
                <w:spacing w:val="40"/>
                <w:sz w:val="16"/>
              </w:rPr>
              <w:t> </w:t>
            </w:r>
            <w:r>
              <w:rPr>
                <w:color w:val="231F20"/>
                <w:sz w:val="16"/>
              </w:rPr>
              <w:t>to</w:t>
            </w:r>
            <w:r>
              <w:rPr>
                <w:color w:val="231F20"/>
                <w:spacing w:val="40"/>
                <w:sz w:val="16"/>
              </w:rPr>
              <w:t> </w:t>
            </w:r>
            <w:r>
              <w:rPr>
                <w:color w:val="231F20"/>
                <w:sz w:val="16"/>
              </w:rPr>
              <w:t>confine</w:t>
            </w:r>
            <w:r>
              <w:rPr>
                <w:color w:val="231F20"/>
                <w:spacing w:val="40"/>
                <w:sz w:val="16"/>
              </w:rPr>
              <w:t> </w:t>
            </w:r>
            <w:r>
              <w:rPr>
                <w:color w:val="231F20"/>
                <w:sz w:val="16"/>
              </w:rPr>
              <w:t>a</w:t>
            </w:r>
            <w:r>
              <w:rPr>
                <w:color w:val="231F20"/>
                <w:spacing w:val="40"/>
                <w:sz w:val="16"/>
              </w:rPr>
              <w:t> </w:t>
            </w:r>
            <w:r>
              <w:rPr>
                <w:color w:val="231F20"/>
                <w:spacing w:val="-2"/>
                <w:sz w:val="16"/>
              </w:rPr>
              <w:t>person.</w:t>
            </w:r>
          </w:p>
        </w:tc>
        <w:tc>
          <w:tcPr>
            <w:tcW w:w="2010" w:type="dxa"/>
          </w:tcPr>
          <w:p>
            <w:pPr>
              <w:pStyle w:val="TableParagraph"/>
              <w:spacing w:line="244" w:lineRule="auto" w:before="44"/>
              <w:ind w:left="42" w:right="133" w:firstLine="4"/>
              <w:rPr>
                <w:sz w:val="16"/>
              </w:rPr>
            </w:pPr>
            <w:r>
              <w:rPr>
                <w:color w:val="231F20"/>
                <w:sz w:val="16"/>
              </w:rPr>
              <w:t>Imprisonment</w:t>
            </w:r>
            <w:r>
              <w:rPr>
                <w:color w:val="231F20"/>
                <w:spacing w:val="25"/>
                <w:sz w:val="16"/>
              </w:rPr>
              <w:t> </w:t>
            </w:r>
            <w:r>
              <w:rPr>
                <w:color w:val="231F20"/>
                <w:sz w:val="16"/>
              </w:rPr>
              <w:t>for</w:t>
            </w:r>
            <w:r>
              <w:rPr>
                <w:color w:val="231F20"/>
                <w:spacing w:val="27"/>
                <w:sz w:val="16"/>
              </w:rPr>
              <w:t> </w:t>
            </w:r>
            <w:r>
              <w:rPr>
                <w:color w:val="231F20"/>
                <w:sz w:val="16"/>
              </w:rPr>
              <w:t>7</w:t>
            </w:r>
            <w:r>
              <w:rPr>
                <w:color w:val="231F20"/>
                <w:spacing w:val="27"/>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98" w:type="dxa"/>
          </w:tcPr>
          <w:p>
            <w:pPr>
              <w:pStyle w:val="TableParagraph"/>
              <w:spacing w:before="44"/>
              <w:ind w:left="137"/>
              <w:rPr>
                <w:sz w:val="16"/>
              </w:rPr>
            </w:pPr>
            <w:r>
              <w:rPr>
                <w:color w:val="231F20"/>
                <w:spacing w:val="-2"/>
                <w:sz w:val="16"/>
              </w:rPr>
              <w:t>Cognizable.</w:t>
            </w:r>
          </w:p>
        </w:tc>
        <w:tc>
          <w:tcPr>
            <w:tcW w:w="1456" w:type="dxa"/>
          </w:tcPr>
          <w:p>
            <w:pPr>
              <w:pStyle w:val="TableParagraph"/>
              <w:spacing w:before="44"/>
              <w:ind w:left="338"/>
              <w:rPr>
                <w:sz w:val="16"/>
              </w:rPr>
            </w:pPr>
            <w:r>
              <w:rPr>
                <w:color w:val="231F20"/>
                <w:sz w:val="16"/>
              </w:rPr>
              <w:t>Non-</w:t>
            </w:r>
            <w:r>
              <w:rPr>
                <w:color w:val="231F20"/>
                <w:spacing w:val="-2"/>
                <w:sz w:val="16"/>
              </w:rPr>
              <w:t>bailable.</w:t>
            </w:r>
          </w:p>
        </w:tc>
        <w:tc>
          <w:tcPr>
            <w:tcW w:w="1880" w:type="dxa"/>
          </w:tcPr>
          <w:p>
            <w:pPr>
              <w:pStyle w:val="TableParagraph"/>
              <w:spacing w:line="244" w:lineRule="auto" w:before="44"/>
              <w:ind w:left="202" w:firstLine="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655" w:hRule="atLeast"/>
        </w:trPr>
        <w:tc>
          <w:tcPr>
            <w:tcW w:w="650" w:type="dxa"/>
          </w:tcPr>
          <w:p>
            <w:pPr>
              <w:pStyle w:val="TableParagraph"/>
              <w:spacing w:before="44"/>
              <w:ind w:left="50"/>
              <w:rPr>
                <w:sz w:val="16"/>
              </w:rPr>
            </w:pPr>
            <w:r>
              <w:rPr>
                <w:color w:val="231F20"/>
                <w:spacing w:val="-2"/>
                <w:sz w:val="16"/>
              </w:rPr>
              <w:t>140(</w:t>
            </w:r>
            <w:r>
              <w:rPr>
                <w:i/>
                <w:color w:val="231F20"/>
                <w:spacing w:val="-2"/>
                <w:sz w:val="16"/>
              </w:rPr>
              <w:t>4</w:t>
            </w:r>
            <w:r>
              <w:rPr>
                <w:color w:val="231F20"/>
                <w:spacing w:val="-2"/>
                <w:sz w:val="16"/>
              </w:rPr>
              <w:t>)</w:t>
            </w:r>
          </w:p>
        </w:tc>
        <w:tc>
          <w:tcPr>
            <w:tcW w:w="2054" w:type="dxa"/>
          </w:tcPr>
          <w:p>
            <w:pPr>
              <w:pStyle w:val="TableParagraph"/>
              <w:spacing w:line="244" w:lineRule="auto" w:before="44"/>
              <w:ind w:left="120" w:right="34"/>
              <w:jc w:val="both"/>
              <w:rPr>
                <w:sz w:val="16"/>
              </w:rPr>
            </w:pPr>
            <w:r>
              <w:rPr>
                <w:color w:val="231F20"/>
                <w:sz w:val="16"/>
              </w:rPr>
              <w:t>Kidnapping or abducting in</w:t>
            </w:r>
            <w:r>
              <w:rPr>
                <w:color w:val="231F20"/>
                <w:spacing w:val="40"/>
                <w:sz w:val="16"/>
              </w:rPr>
              <w:t> </w:t>
            </w:r>
            <w:r>
              <w:rPr>
                <w:color w:val="231F20"/>
                <w:sz w:val="16"/>
              </w:rPr>
              <w:t>order to subject a person </w:t>
            </w:r>
            <w:r>
              <w:rPr>
                <w:color w:val="231F20"/>
                <w:sz w:val="16"/>
              </w:rPr>
              <w:t>to</w:t>
            </w:r>
            <w:r>
              <w:rPr>
                <w:color w:val="231F20"/>
                <w:spacing w:val="40"/>
                <w:sz w:val="16"/>
              </w:rPr>
              <w:t> </w:t>
            </w:r>
            <w:r>
              <w:rPr>
                <w:color w:val="231F20"/>
                <w:sz w:val="16"/>
              </w:rPr>
              <w:t>grievous</w:t>
            </w:r>
            <w:r>
              <w:rPr>
                <w:color w:val="231F20"/>
                <w:spacing w:val="40"/>
                <w:sz w:val="16"/>
              </w:rPr>
              <w:t> </w:t>
            </w:r>
            <w:r>
              <w:rPr>
                <w:color w:val="231F20"/>
                <w:sz w:val="16"/>
              </w:rPr>
              <w:t>hurt,</w:t>
            </w:r>
            <w:r>
              <w:rPr>
                <w:color w:val="231F20"/>
                <w:spacing w:val="40"/>
                <w:sz w:val="16"/>
              </w:rPr>
              <w:t> </w:t>
            </w:r>
            <w:r>
              <w:rPr>
                <w:color w:val="231F20"/>
                <w:sz w:val="16"/>
              </w:rPr>
              <w:t>slavery,</w:t>
            </w:r>
            <w:r>
              <w:rPr>
                <w:color w:val="231F20"/>
                <w:spacing w:val="40"/>
                <w:sz w:val="16"/>
              </w:rPr>
              <w:t> </w:t>
            </w:r>
            <w:r>
              <w:rPr>
                <w:color w:val="231F20"/>
                <w:sz w:val="16"/>
              </w:rPr>
              <w:t>etc.</w:t>
            </w:r>
          </w:p>
        </w:tc>
        <w:tc>
          <w:tcPr>
            <w:tcW w:w="2010" w:type="dxa"/>
          </w:tcPr>
          <w:p>
            <w:pPr>
              <w:pStyle w:val="TableParagraph"/>
              <w:spacing w:line="244" w:lineRule="auto" w:before="44"/>
              <w:ind w:left="47" w:right="257" w:hanging="4"/>
              <w:rPr>
                <w:sz w:val="16"/>
              </w:rPr>
            </w:pPr>
            <w:r>
              <w:rPr>
                <w:color w:val="231F20"/>
                <w:sz w:val="16"/>
              </w:rPr>
              <w:t>Imprisonment</w:t>
            </w:r>
            <w:r>
              <w:rPr>
                <w:color w:val="231F20"/>
                <w:spacing w:val="-5"/>
                <w:sz w:val="16"/>
              </w:rPr>
              <w:t> </w:t>
            </w:r>
            <w:r>
              <w:rPr>
                <w:color w:val="231F20"/>
                <w:sz w:val="16"/>
              </w:rPr>
              <w:t>for</w:t>
            </w:r>
            <w:r>
              <w:rPr>
                <w:color w:val="231F20"/>
                <w:spacing w:val="-4"/>
                <w:sz w:val="16"/>
              </w:rPr>
              <w:t> </w:t>
            </w:r>
            <w:r>
              <w:rPr>
                <w:color w:val="231F20"/>
                <w:sz w:val="16"/>
              </w:rPr>
              <w:t>10</w:t>
            </w:r>
            <w:r>
              <w:rPr>
                <w:color w:val="231F20"/>
                <w:spacing w:val="-4"/>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98" w:type="dxa"/>
          </w:tcPr>
          <w:p>
            <w:pPr>
              <w:pStyle w:val="TableParagraph"/>
              <w:spacing w:before="44"/>
              <w:ind w:left="136"/>
              <w:rPr>
                <w:sz w:val="16"/>
              </w:rPr>
            </w:pPr>
            <w:r>
              <w:rPr>
                <w:color w:val="231F20"/>
                <w:spacing w:val="-2"/>
                <w:sz w:val="16"/>
              </w:rPr>
              <w:t>Cognizable.</w:t>
            </w:r>
          </w:p>
        </w:tc>
        <w:tc>
          <w:tcPr>
            <w:tcW w:w="1456" w:type="dxa"/>
          </w:tcPr>
          <w:p>
            <w:pPr>
              <w:pStyle w:val="TableParagraph"/>
              <w:spacing w:before="44"/>
              <w:ind w:left="340"/>
              <w:rPr>
                <w:sz w:val="16"/>
              </w:rPr>
            </w:pPr>
            <w:r>
              <w:rPr>
                <w:color w:val="231F20"/>
                <w:sz w:val="16"/>
              </w:rPr>
              <w:t>Non-</w:t>
            </w:r>
            <w:r>
              <w:rPr>
                <w:color w:val="231F20"/>
                <w:spacing w:val="-2"/>
                <w:sz w:val="16"/>
              </w:rPr>
              <w:t>bailable.</w:t>
            </w:r>
          </w:p>
        </w:tc>
        <w:tc>
          <w:tcPr>
            <w:tcW w:w="1880" w:type="dxa"/>
          </w:tcPr>
          <w:p>
            <w:pPr>
              <w:pStyle w:val="TableParagraph"/>
              <w:spacing w:before="44"/>
              <w:ind w:left="20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68" w:hRule="atLeast"/>
        </w:trPr>
        <w:tc>
          <w:tcPr>
            <w:tcW w:w="650" w:type="dxa"/>
          </w:tcPr>
          <w:p>
            <w:pPr>
              <w:pStyle w:val="TableParagraph"/>
              <w:spacing w:before="46"/>
              <w:ind w:left="50"/>
              <w:rPr>
                <w:sz w:val="16"/>
              </w:rPr>
            </w:pPr>
            <w:r>
              <w:rPr>
                <w:color w:val="231F20"/>
                <w:spacing w:val="4"/>
                <w:sz w:val="16"/>
              </w:rPr>
              <w:t>141 </w:t>
            </w:r>
          </w:p>
        </w:tc>
        <w:tc>
          <w:tcPr>
            <w:tcW w:w="2054" w:type="dxa"/>
          </w:tcPr>
          <w:p>
            <w:pPr>
              <w:pStyle w:val="TableParagraph"/>
              <w:spacing w:line="244" w:lineRule="auto" w:before="46"/>
              <w:ind w:left="120"/>
              <w:rPr>
                <w:sz w:val="16"/>
              </w:rPr>
            </w:pPr>
            <w:r>
              <w:rPr>
                <w:color w:val="231F20"/>
                <w:sz w:val="16"/>
              </w:rPr>
              <w:t>Importation of a girl or boy</w:t>
            </w:r>
            <w:r>
              <w:rPr>
                <w:color w:val="231F20"/>
                <w:spacing w:val="40"/>
                <w:sz w:val="16"/>
              </w:rPr>
              <w:t> </w:t>
            </w:r>
            <w:r>
              <w:rPr>
                <w:color w:val="231F20"/>
                <w:sz w:val="16"/>
              </w:rPr>
              <w:t>from</w:t>
            </w:r>
            <w:r>
              <w:rPr>
                <w:color w:val="231F20"/>
                <w:spacing w:val="40"/>
                <w:sz w:val="16"/>
              </w:rPr>
              <w:t> </w:t>
            </w:r>
            <w:r>
              <w:rPr>
                <w:color w:val="231F20"/>
                <w:sz w:val="16"/>
              </w:rPr>
              <w:t>foreign</w:t>
            </w:r>
            <w:r>
              <w:rPr>
                <w:color w:val="231F20"/>
                <w:spacing w:val="40"/>
                <w:sz w:val="16"/>
              </w:rPr>
              <w:t> </w:t>
            </w:r>
            <w:r>
              <w:rPr>
                <w:color w:val="231F20"/>
                <w:sz w:val="16"/>
              </w:rPr>
              <w:t>country.</w:t>
            </w:r>
          </w:p>
        </w:tc>
        <w:tc>
          <w:tcPr>
            <w:tcW w:w="2010" w:type="dxa"/>
          </w:tcPr>
          <w:p>
            <w:pPr>
              <w:pStyle w:val="TableParagraph"/>
              <w:spacing w:line="244" w:lineRule="auto" w:before="46"/>
              <w:ind w:left="43" w:right="133"/>
              <w:rPr>
                <w:sz w:val="16"/>
              </w:rPr>
            </w:pPr>
            <w:r>
              <w:rPr>
                <w:color w:val="231F20"/>
                <w:sz w:val="16"/>
              </w:rPr>
              <w:t>Imprisonment</w:t>
            </w:r>
            <w:r>
              <w:rPr>
                <w:color w:val="231F20"/>
                <w:spacing w:val="-5"/>
                <w:sz w:val="16"/>
              </w:rPr>
              <w:t> </w:t>
            </w:r>
            <w:r>
              <w:rPr>
                <w:color w:val="231F20"/>
                <w:sz w:val="16"/>
              </w:rPr>
              <w:t>for</w:t>
            </w:r>
            <w:r>
              <w:rPr>
                <w:color w:val="231F20"/>
                <w:spacing w:val="-4"/>
                <w:sz w:val="16"/>
              </w:rPr>
              <w:t> </w:t>
            </w:r>
            <w:r>
              <w:rPr>
                <w:color w:val="231F20"/>
                <w:sz w:val="16"/>
              </w:rPr>
              <w:t>10</w:t>
            </w:r>
            <w:r>
              <w:rPr>
                <w:color w:val="231F20"/>
                <w:spacing w:val="-4"/>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98" w:type="dxa"/>
          </w:tcPr>
          <w:p>
            <w:pPr>
              <w:pStyle w:val="TableParagraph"/>
              <w:spacing w:before="46"/>
              <w:ind w:left="136"/>
              <w:rPr>
                <w:sz w:val="16"/>
              </w:rPr>
            </w:pPr>
            <w:r>
              <w:rPr>
                <w:color w:val="231F20"/>
                <w:spacing w:val="-2"/>
                <w:sz w:val="16"/>
              </w:rPr>
              <w:t>Cognizable.</w:t>
            </w:r>
          </w:p>
        </w:tc>
        <w:tc>
          <w:tcPr>
            <w:tcW w:w="1456" w:type="dxa"/>
          </w:tcPr>
          <w:p>
            <w:pPr>
              <w:pStyle w:val="TableParagraph"/>
              <w:spacing w:before="46"/>
              <w:ind w:left="340"/>
              <w:rPr>
                <w:sz w:val="16"/>
              </w:rPr>
            </w:pPr>
            <w:r>
              <w:rPr>
                <w:color w:val="231F20"/>
                <w:sz w:val="16"/>
              </w:rPr>
              <w:t>Non-</w:t>
            </w:r>
            <w:r>
              <w:rPr>
                <w:color w:val="231F20"/>
                <w:spacing w:val="-2"/>
                <w:sz w:val="16"/>
              </w:rPr>
              <w:t>bailable.</w:t>
            </w:r>
          </w:p>
        </w:tc>
        <w:tc>
          <w:tcPr>
            <w:tcW w:w="1880" w:type="dxa"/>
          </w:tcPr>
          <w:p>
            <w:pPr>
              <w:pStyle w:val="TableParagraph"/>
              <w:spacing w:before="46"/>
              <w:ind w:left="20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44" w:hRule="atLeast"/>
        </w:trPr>
        <w:tc>
          <w:tcPr>
            <w:tcW w:w="650" w:type="dxa"/>
          </w:tcPr>
          <w:p>
            <w:pPr>
              <w:pStyle w:val="TableParagraph"/>
              <w:spacing w:before="44"/>
              <w:ind w:left="50"/>
              <w:rPr>
                <w:sz w:val="16"/>
              </w:rPr>
            </w:pPr>
            <w:r>
              <w:rPr>
                <w:color w:val="231F20"/>
                <w:spacing w:val="4"/>
                <w:sz w:val="16"/>
              </w:rPr>
              <w:t>142 </w:t>
            </w:r>
          </w:p>
        </w:tc>
        <w:tc>
          <w:tcPr>
            <w:tcW w:w="2054" w:type="dxa"/>
          </w:tcPr>
          <w:p>
            <w:pPr>
              <w:pStyle w:val="TableParagraph"/>
              <w:spacing w:line="247" w:lineRule="auto" w:before="44"/>
              <w:ind w:left="120"/>
              <w:rPr>
                <w:sz w:val="16"/>
              </w:rPr>
            </w:pPr>
            <w:r>
              <w:rPr>
                <w:color w:val="231F20"/>
                <w:sz w:val="16"/>
              </w:rPr>
              <w:t>Wrongfully</w:t>
            </w:r>
            <w:r>
              <w:rPr>
                <w:color w:val="231F20"/>
                <w:spacing w:val="40"/>
                <w:sz w:val="16"/>
              </w:rPr>
              <w:t> </w:t>
            </w:r>
            <w:r>
              <w:rPr>
                <w:color w:val="231F20"/>
                <w:sz w:val="16"/>
              </w:rPr>
              <w:t>concealing</w:t>
            </w:r>
            <w:r>
              <w:rPr>
                <w:color w:val="231F20"/>
                <w:spacing w:val="40"/>
                <w:sz w:val="16"/>
              </w:rPr>
              <w:t> </w:t>
            </w:r>
            <w:r>
              <w:rPr>
                <w:color w:val="231F20"/>
                <w:sz w:val="16"/>
              </w:rPr>
              <w:t>or</w:t>
            </w:r>
            <w:r>
              <w:rPr>
                <w:color w:val="231F20"/>
                <w:spacing w:val="40"/>
                <w:sz w:val="16"/>
              </w:rPr>
              <w:t> </w:t>
            </w:r>
            <w:r>
              <w:rPr>
                <w:color w:val="231F20"/>
                <w:sz w:val="16"/>
              </w:rPr>
              <w:t>keeping</w:t>
            </w:r>
            <w:r>
              <w:rPr>
                <w:color w:val="231F20"/>
                <w:spacing w:val="40"/>
                <w:sz w:val="16"/>
              </w:rPr>
              <w:t> </w:t>
            </w:r>
            <w:r>
              <w:rPr>
                <w:color w:val="231F20"/>
                <w:sz w:val="16"/>
              </w:rPr>
              <w:t>in</w:t>
            </w:r>
            <w:r>
              <w:rPr>
                <w:color w:val="231F20"/>
                <w:spacing w:val="40"/>
                <w:sz w:val="16"/>
              </w:rPr>
              <w:t> </w:t>
            </w:r>
            <w:r>
              <w:rPr>
                <w:color w:val="231F20"/>
                <w:sz w:val="16"/>
              </w:rPr>
              <w:t>confinement,</w:t>
            </w:r>
            <w:r>
              <w:rPr>
                <w:color w:val="231F20"/>
                <w:spacing w:val="40"/>
                <w:sz w:val="16"/>
              </w:rPr>
              <w:t> </w:t>
            </w:r>
            <w:r>
              <w:rPr>
                <w:color w:val="231F20"/>
                <w:sz w:val="16"/>
              </w:rPr>
              <w:t>kidnapped</w:t>
            </w:r>
            <w:r>
              <w:rPr>
                <w:color w:val="231F20"/>
                <w:spacing w:val="40"/>
                <w:sz w:val="16"/>
              </w:rPr>
              <w:t> </w:t>
            </w:r>
            <w:r>
              <w:rPr>
                <w:color w:val="231F20"/>
                <w:sz w:val="16"/>
              </w:rPr>
              <w:t>or</w:t>
            </w:r>
            <w:r>
              <w:rPr>
                <w:color w:val="231F20"/>
                <w:spacing w:val="40"/>
                <w:sz w:val="16"/>
              </w:rPr>
              <w:t> </w:t>
            </w:r>
            <w:r>
              <w:rPr>
                <w:color w:val="231F20"/>
                <w:sz w:val="16"/>
              </w:rPr>
              <w:t>abducted</w:t>
            </w:r>
          </w:p>
          <w:p>
            <w:pPr>
              <w:pStyle w:val="TableParagraph"/>
              <w:spacing w:line="182" w:lineRule="exact"/>
              <w:ind w:left="120"/>
              <w:rPr>
                <w:sz w:val="16"/>
              </w:rPr>
            </w:pPr>
            <w:r>
              <w:rPr>
                <w:color w:val="231F20"/>
                <w:spacing w:val="-2"/>
                <w:sz w:val="16"/>
              </w:rPr>
              <w:t>person.</w:t>
            </w:r>
          </w:p>
        </w:tc>
        <w:tc>
          <w:tcPr>
            <w:tcW w:w="2010" w:type="dxa"/>
          </w:tcPr>
          <w:p>
            <w:pPr>
              <w:pStyle w:val="TableParagraph"/>
              <w:spacing w:line="244" w:lineRule="auto" w:before="44"/>
              <w:ind w:left="43" w:right="174"/>
              <w:rPr>
                <w:sz w:val="16"/>
              </w:rPr>
            </w:pPr>
            <w:r>
              <w:rPr>
                <w:color w:val="231F20"/>
                <w:spacing w:val="-2"/>
                <w:sz w:val="16"/>
              </w:rPr>
              <w:t>Punishment</w:t>
            </w:r>
            <w:r>
              <w:rPr>
                <w:color w:val="231F20"/>
                <w:spacing w:val="-5"/>
                <w:sz w:val="16"/>
              </w:rPr>
              <w:t> </w:t>
            </w:r>
            <w:r>
              <w:rPr>
                <w:color w:val="231F20"/>
                <w:spacing w:val="-2"/>
                <w:sz w:val="16"/>
              </w:rPr>
              <w:t>for</w:t>
            </w:r>
            <w:r>
              <w:rPr>
                <w:color w:val="231F20"/>
                <w:spacing w:val="-4"/>
                <w:sz w:val="16"/>
              </w:rPr>
              <w:t> </w:t>
            </w:r>
            <w:r>
              <w:rPr>
                <w:color w:val="231F20"/>
                <w:spacing w:val="-2"/>
                <w:sz w:val="16"/>
              </w:rPr>
              <w:t>kidnapping</w:t>
            </w:r>
            <w:r>
              <w:rPr>
                <w:color w:val="231F20"/>
                <w:spacing w:val="40"/>
                <w:sz w:val="16"/>
              </w:rPr>
              <w:t> </w:t>
            </w:r>
            <w:r>
              <w:rPr>
                <w:color w:val="231F20"/>
                <w:sz w:val="16"/>
              </w:rPr>
              <w:t>or</w:t>
            </w:r>
            <w:r>
              <w:rPr>
                <w:color w:val="231F20"/>
                <w:spacing w:val="40"/>
                <w:sz w:val="16"/>
              </w:rPr>
              <w:t> </w:t>
            </w:r>
            <w:r>
              <w:rPr>
                <w:color w:val="231F20"/>
                <w:sz w:val="16"/>
              </w:rPr>
              <w:t>abduction.</w:t>
            </w:r>
          </w:p>
        </w:tc>
        <w:tc>
          <w:tcPr>
            <w:tcW w:w="1598" w:type="dxa"/>
          </w:tcPr>
          <w:p>
            <w:pPr>
              <w:pStyle w:val="TableParagraph"/>
              <w:spacing w:before="44"/>
              <w:ind w:left="136"/>
              <w:rPr>
                <w:sz w:val="16"/>
              </w:rPr>
            </w:pPr>
            <w:r>
              <w:rPr>
                <w:color w:val="231F20"/>
                <w:spacing w:val="-2"/>
                <w:sz w:val="16"/>
              </w:rPr>
              <w:t>Cognizable.</w:t>
            </w:r>
          </w:p>
        </w:tc>
        <w:tc>
          <w:tcPr>
            <w:tcW w:w="1456" w:type="dxa"/>
          </w:tcPr>
          <w:p>
            <w:pPr>
              <w:pStyle w:val="TableParagraph"/>
              <w:spacing w:before="44"/>
              <w:ind w:left="340"/>
              <w:rPr>
                <w:sz w:val="16"/>
              </w:rPr>
            </w:pPr>
            <w:r>
              <w:rPr>
                <w:color w:val="231F20"/>
                <w:sz w:val="16"/>
              </w:rPr>
              <w:t>Non-</w:t>
            </w:r>
            <w:r>
              <w:rPr>
                <w:color w:val="231F20"/>
                <w:spacing w:val="-2"/>
                <w:sz w:val="16"/>
              </w:rPr>
              <w:t>bailable.</w:t>
            </w:r>
          </w:p>
        </w:tc>
        <w:tc>
          <w:tcPr>
            <w:tcW w:w="1880" w:type="dxa"/>
          </w:tcPr>
          <w:p>
            <w:pPr>
              <w:pStyle w:val="TableParagraph"/>
              <w:spacing w:line="247" w:lineRule="auto" w:before="44"/>
              <w:ind w:left="202"/>
              <w:rPr>
                <w:sz w:val="16"/>
              </w:rPr>
            </w:pPr>
            <w:r>
              <w:rPr>
                <w:color w:val="231F20"/>
                <w:sz w:val="16"/>
              </w:rPr>
              <w:t>Court</w:t>
            </w:r>
            <w:r>
              <w:rPr>
                <w:color w:val="231F20"/>
                <w:spacing w:val="40"/>
                <w:sz w:val="16"/>
              </w:rPr>
              <w:t> </w:t>
            </w:r>
            <w:r>
              <w:rPr>
                <w:color w:val="231F20"/>
                <w:sz w:val="16"/>
              </w:rPr>
              <w:t>by</w:t>
            </w:r>
            <w:r>
              <w:rPr>
                <w:color w:val="231F20"/>
                <w:spacing w:val="40"/>
                <w:sz w:val="16"/>
              </w:rPr>
              <w:t> </w:t>
            </w:r>
            <w:r>
              <w:rPr>
                <w:color w:val="231F20"/>
                <w:sz w:val="16"/>
              </w:rPr>
              <w:t>which</w:t>
            </w:r>
            <w:r>
              <w:rPr>
                <w:color w:val="231F20"/>
                <w:spacing w:val="40"/>
                <w:sz w:val="16"/>
              </w:rPr>
              <w:t> </w:t>
            </w:r>
            <w:r>
              <w:rPr>
                <w:color w:val="231F20"/>
                <w:sz w:val="16"/>
              </w:rPr>
              <w:t>the</w:t>
            </w:r>
            <w:r>
              <w:rPr>
                <w:color w:val="231F20"/>
                <w:spacing w:val="40"/>
                <w:sz w:val="16"/>
              </w:rPr>
              <w:t> </w:t>
            </w:r>
            <w:r>
              <w:rPr>
                <w:color w:val="231F20"/>
                <w:sz w:val="16"/>
              </w:rPr>
              <w:t>kidnapping</w:t>
            </w:r>
            <w:r>
              <w:rPr>
                <w:color w:val="231F20"/>
                <w:spacing w:val="33"/>
                <w:sz w:val="16"/>
              </w:rPr>
              <w:t> </w:t>
            </w:r>
            <w:r>
              <w:rPr>
                <w:color w:val="231F20"/>
                <w:sz w:val="16"/>
              </w:rPr>
              <w:t>or</w:t>
            </w:r>
            <w:r>
              <w:rPr>
                <w:color w:val="231F20"/>
                <w:spacing w:val="33"/>
                <w:sz w:val="16"/>
              </w:rPr>
              <w:t> </w:t>
            </w:r>
            <w:r>
              <w:rPr>
                <w:color w:val="231F20"/>
                <w:sz w:val="16"/>
              </w:rPr>
              <w:t>abduction</w:t>
            </w:r>
            <w:r>
              <w:rPr>
                <w:color w:val="231F20"/>
                <w:spacing w:val="40"/>
                <w:sz w:val="16"/>
              </w:rPr>
              <w:t> </w:t>
            </w:r>
            <w:r>
              <w:rPr>
                <w:color w:val="231F20"/>
                <w:sz w:val="16"/>
              </w:rPr>
              <w:t>is</w:t>
            </w:r>
            <w:r>
              <w:rPr>
                <w:color w:val="231F20"/>
                <w:spacing w:val="40"/>
                <w:sz w:val="16"/>
              </w:rPr>
              <w:t> </w:t>
            </w:r>
            <w:r>
              <w:rPr>
                <w:color w:val="231F20"/>
                <w:sz w:val="16"/>
              </w:rPr>
              <w:t>triable.</w:t>
            </w:r>
          </w:p>
        </w:tc>
      </w:tr>
      <w:tr>
        <w:trPr>
          <w:trHeight w:val="844" w:hRule="atLeast"/>
        </w:trPr>
        <w:tc>
          <w:tcPr>
            <w:tcW w:w="650" w:type="dxa"/>
          </w:tcPr>
          <w:p>
            <w:pPr>
              <w:pStyle w:val="TableParagraph"/>
              <w:spacing w:before="44"/>
              <w:ind w:left="50"/>
              <w:rPr>
                <w:sz w:val="16"/>
              </w:rPr>
            </w:pPr>
            <w:r>
              <w:rPr>
                <w:color w:val="231F20"/>
                <w:spacing w:val="-2"/>
                <w:sz w:val="16"/>
              </w:rPr>
              <w:t>143(</w:t>
            </w:r>
            <w:r>
              <w:rPr>
                <w:i/>
                <w:color w:val="231F20"/>
                <w:spacing w:val="-2"/>
                <w:sz w:val="16"/>
              </w:rPr>
              <w:t>2</w:t>
            </w:r>
            <w:r>
              <w:rPr>
                <w:color w:val="231F20"/>
                <w:spacing w:val="-2"/>
                <w:sz w:val="16"/>
              </w:rPr>
              <w:t>)</w:t>
            </w:r>
          </w:p>
        </w:tc>
        <w:tc>
          <w:tcPr>
            <w:tcW w:w="2054" w:type="dxa"/>
          </w:tcPr>
          <w:p>
            <w:pPr>
              <w:pStyle w:val="TableParagraph"/>
              <w:spacing w:before="44"/>
              <w:ind w:left="120"/>
              <w:rPr>
                <w:sz w:val="16"/>
              </w:rPr>
            </w:pPr>
            <w:r>
              <w:rPr>
                <w:color w:val="231F20"/>
                <w:sz w:val="16"/>
              </w:rPr>
              <w:t>Trafficking</w:t>
            </w:r>
            <w:r>
              <w:rPr>
                <w:color w:val="231F20"/>
                <w:spacing w:val="51"/>
                <w:sz w:val="16"/>
              </w:rPr>
              <w:t> </w:t>
            </w:r>
            <w:r>
              <w:rPr>
                <w:color w:val="231F20"/>
                <w:sz w:val="16"/>
              </w:rPr>
              <w:t>of</w:t>
            </w:r>
            <w:r>
              <w:rPr>
                <w:color w:val="231F20"/>
                <w:spacing w:val="51"/>
                <w:sz w:val="16"/>
              </w:rPr>
              <w:t> </w:t>
            </w:r>
            <w:r>
              <w:rPr>
                <w:color w:val="231F20"/>
                <w:spacing w:val="-2"/>
                <w:sz w:val="16"/>
              </w:rPr>
              <w:t>person.</w:t>
            </w:r>
          </w:p>
        </w:tc>
        <w:tc>
          <w:tcPr>
            <w:tcW w:w="2010" w:type="dxa"/>
          </w:tcPr>
          <w:p>
            <w:pPr>
              <w:pStyle w:val="TableParagraph"/>
              <w:spacing w:line="244" w:lineRule="auto" w:before="44"/>
              <w:ind w:left="43" w:right="133"/>
              <w:rPr>
                <w:sz w:val="16"/>
              </w:rPr>
            </w:pPr>
            <w:r>
              <w:rPr>
                <w:color w:val="231F20"/>
                <w:sz w:val="16"/>
              </w:rPr>
              <w:t>Rigorous imprisonment 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but</w:t>
            </w:r>
            <w:r>
              <w:rPr>
                <w:color w:val="231F20"/>
                <w:spacing w:val="40"/>
                <w:sz w:val="16"/>
              </w:rPr>
              <w:t> </w:t>
            </w:r>
            <w:r>
              <w:rPr>
                <w:color w:val="231F20"/>
                <w:sz w:val="16"/>
              </w:rPr>
              <w:t>which</w:t>
            </w:r>
            <w:r>
              <w:rPr>
                <w:color w:val="231F20"/>
                <w:spacing w:val="40"/>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p>
          <w:p>
            <w:pPr>
              <w:pStyle w:val="TableParagraph"/>
              <w:spacing w:before="3"/>
              <w:ind w:left="43"/>
              <w:rPr>
                <w:sz w:val="16"/>
              </w:rPr>
            </w:pPr>
            <w:r>
              <w:rPr>
                <w:color w:val="231F20"/>
                <w:sz w:val="16"/>
              </w:rPr>
              <w:t>10</w:t>
            </w:r>
            <w:r>
              <w:rPr>
                <w:color w:val="231F20"/>
                <w:spacing w:val="25"/>
                <w:sz w:val="16"/>
              </w:rPr>
              <w:t> </w:t>
            </w:r>
            <w:r>
              <w:rPr>
                <w:color w:val="231F20"/>
                <w:sz w:val="16"/>
              </w:rPr>
              <w:t>years</w:t>
            </w:r>
            <w:r>
              <w:rPr>
                <w:color w:val="231F20"/>
                <w:spacing w:val="25"/>
                <w:sz w:val="16"/>
              </w:rPr>
              <w:t> </w:t>
            </w:r>
            <w:r>
              <w:rPr>
                <w:color w:val="231F20"/>
                <w:sz w:val="16"/>
              </w:rPr>
              <w:t>and</w:t>
            </w:r>
            <w:r>
              <w:rPr>
                <w:color w:val="231F20"/>
                <w:spacing w:val="26"/>
                <w:sz w:val="16"/>
              </w:rPr>
              <w:t> </w:t>
            </w:r>
            <w:r>
              <w:rPr>
                <w:color w:val="231F20"/>
                <w:spacing w:val="-2"/>
                <w:sz w:val="16"/>
              </w:rPr>
              <w:t>fine.</w:t>
            </w:r>
          </w:p>
        </w:tc>
        <w:tc>
          <w:tcPr>
            <w:tcW w:w="1598" w:type="dxa"/>
          </w:tcPr>
          <w:p>
            <w:pPr>
              <w:pStyle w:val="TableParagraph"/>
              <w:spacing w:before="44"/>
              <w:ind w:left="136"/>
              <w:rPr>
                <w:sz w:val="16"/>
              </w:rPr>
            </w:pPr>
            <w:r>
              <w:rPr>
                <w:color w:val="231F20"/>
                <w:spacing w:val="-2"/>
                <w:sz w:val="16"/>
              </w:rPr>
              <w:t>Cognizable.</w:t>
            </w:r>
          </w:p>
        </w:tc>
        <w:tc>
          <w:tcPr>
            <w:tcW w:w="1456" w:type="dxa"/>
          </w:tcPr>
          <w:p>
            <w:pPr>
              <w:pStyle w:val="TableParagraph"/>
              <w:spacing w:before="44"/>
              <w:ind w:left="340"/>
              <w:rPr>
                <w:sz w:val="16"/>
              </w:rPr>
            </w:pPr>
            <w:r>
              <w:rPr>
                <w:color w:val="231F20"/>
                <w:sz w:val="16"/>
              </w:rPr>
              <w:t>Non-</w:t>
            </w:r>
            <w:r>
              <w:rPr>
                <w:color w:val="231F20"/>
                <w:spacing w:val="-2"/>
                <w:sz w:val="16"/>
              </w:rPr>
              <w:t>bailable.</w:t>
            </w:r>
          </w:p>
        </w:tc>
        <w:tc>
          <w:tcPr>
            <w:tcW w:w="1880" w:type="dxa"/>
          </w:tcPr>
          <w:p>
            <w:pPr>
              <w:pStyle w:val="TableParagraph"/>
              <w:spacing w:before="44"/>
              <w:ind w:left="20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095" w:hRule="atLeast"/>
        </w:trPr>
        <w:tc>
          <w:tcPr>
            <w:tcW w:w="650" w:type="dxa"/>
            <w:tcBorders>
              <w:bottom w:val="single" w:sz="4" w:space="0" w:color="231F20"/>
            </w:tcBorders>
          </w:tcPr>
          <w:p>
            <w:pPr>
              <w:pStyle w:val="TableParagraph"/>
              <w:spacing w:before="44"/>
              <w:ind w:left="50"/>
              <w:rPr>
                <w:sz w:val="16"/>
              </w:rPr>
            </w:pPr>
            <w:r>
              <w:rPr>
                <w:color w:val="231F20"/>
                <w:spacing w:val="-2"/>
                <w:sz w:val="16"/>
              </w:rPr>
              <w:t>143(</w:t>
            </w:r>
            <w:r>
              <w:rPr>
                <w:i/>
                <w:color w:val="231F20"/>
                <w:spacing w:val="-2"/>
                <w:sz w:val="16"/>
              </w:rPr>
              <w:t>3</w:t>
            </w:r>
            <w:r>
              <w:rPr>
                <w:color w:val="231F20"/>
                <w:spacing w:val="-2"/>
                <w:sz w:val="16"/>
              </w:rPr>
              <w:t>)</w:t>
            </w:r>
          </w:p>
        </w:tc>
        <w:tc>
          <w:tcPr>
            <w:tcW w:w="2054" w:type="dxa"/>
            <w:tcBorders>
              <w:bottom w:val="single" w:sz="4" w:space="0" w:color="231F20"/>
            </w:tcBorders>
          </w:tcPr>
          <w:p>
            <w:pPr>
              <w:pStyle w:val="TableParagraph"/>
              <w:spacing w:line="244" w:lineRule="auto" w:before="44"/>
              <w:ind w:left="120" w:right="102"/>
              <w:rPr>
                <w:sz w:val="16"/>
              </w:rPr>
            </w:pPr>
            <w:r>
              <w:rPr>
                <w:color w:val="231F20"/>
                <w:sz w:val="16"/>
              </w:rPr>
              <w:t>Trafficking</w:t>
            </w:r>
            <w:r>
              <w:rPr>
                <w:color w:val="231F20"/>
                <w:spacing w:val="40"/>
                <w:sz w:val="16"/>
              </w:rPr>
              <w:t> </w:t>
            </w:r>
            <w:r>
              <w:rPr>
                <w:color w:val="231F20"/>
                <w:sz w:val="16"/>
              </w:rPr>
              <w:t>of</w:t>
            </w:r>
            <w:r>
              <w:rPr>
                <w:color w:val="231F20"/>
                <w:spacing w:val="40"/>
                <w:sz w:val="16"/>
              </w:rPr>
              <w:t> </w:t>
            </w:r>
            <w:r>
              <w:rPr>
                <w:color w:val="231F20"/>
                <w:sz w:val="16"/>
              </w:rPr>
              <w:t>more</w:t>
            </w:r>
            <w:r>
              <w:rPr>
                <w:color w:val="231F20"/>
                <w:spacing w:val="40"/>
                <w:sz w:val="16"/>
              </w:rPr>
              <w:t> </w:t>
            </w:r>
            <w:r>
              <w:rPr>
                <w:color w:val="231F20"/>
                <w:sz w:val="16"/>
              </w:rPr>
              <w:t>than</w:t>
            </w:r>
            <w:r>
              <w:rPr>
                <w:color w:val="231F20"/>
                <w:spacing w:val="40"/>
                <w:sz w:val="16"/>
              </w:rPr>
              <w:t> </w:t>
            </w:r>
            <w:r>
              <w:rPr>
                <w:color w:val="231F20"/>
                <w:sz w:val="16"/>
              </w:rPr>
              <w:t>one</w:t>
            </w:r>
            <w:r>
              <w:rPr>
                <w:color w:val="231F20"/>
                <w:spacing w:val="40"/>
                <w:sz w:val="16"/>
              </w:rPr>
              <w:t> </w:t>
            </w:r>
            <w:r>
              <w:rPr>
                <w:color w:val="231F20"/>
                <w:sz w:val="16"/>
              </w:rPr>
              <w:t>person.</w:t>
            </w:r>
          </w:p>
        </w:tc>
        <w:tc>
          <w:tcPr>
            <w:tcW w:w="2010" w:type="dxa"/>
            <w:tcBorders>
              <w:bottom w:val="single" w:sz="4" w:space="0" w:color="231F20"/>
            </w:tcBorders>
          </w:tcPr>
          <w:p>
            <w:pPr>
              <w:pStyle w:val="TableParagraph"/>
              <w:spacing w:line="244" w:lineRule="auto" w:before="44"/>
              <w:ind w:left="43" w:right="133"/>
              <w:rPr>
                <w:sz w:val="16"/>
              </w:rPr>
            </w:pPr>
            <w:r>
              <w:rPr>
                <w:color w:val="231F20"/>
                <w:sz w:val="16"/>
              </w:rPr>
              <w:t>Rigorous imprisonment for</w:t>
            </w:r>
            <w:r>
              <w:rPr>
                <w:color w:val="231F20"/>
                <w:spacing w:val="40"/>
                <w:sz w:val="16"/>
              </w:rPr>
              <w:t> </w:t>
            </w:r>
            <w:r>
              <w:rPr>
                <w:color w:val="231F20"/>
                <w:sz w:val="16"/>
              </w:rPr>
              <w:t>not</w:t>
            </w:r>
            <w:r>
              <w:rPr>
                <w:color w:val="231F20"/>
                <w:spacing w:val="26"/>
                <w:sz w:val="16"/>
              </w:rPr>
              <w:t> </w:t>
            </w:r>
            <w:r>
              <w:rPr>
                <w:color w:val="231F20"/>
                <w:sz w:val="16"/>
              </w:rPr>
              <w:t>less</w:t>
            </w:r>
            <w:r>
              <w:rPr>
                <w:color w:val="231F20"/>
                <w:spacing w:val="26"/>
                <w:sz w:val="16"/>
              </w:rPr>
              <w:t> </w:t>
            </w:r>
            <w:r>
              <w:rPr>
                <w:color w:val="231F20"/>
                <w:sz w:val="16"/>
              </w:rPr>
              <w:t>than</w:t>
            </w:r>
            <w:r>
              <w:rPr>
                <w:color w:val="231F20"/>
                <w:spacing w:val="26"/>
                <w:sz w:val="16"/>
              </w:rPr>
              <w:t> </w:t>
            </w:r>
            <w:r>
              <w:rPr>
                <w:color w:val="231F20"/>
                <w:sz w:val="16"/>
              </w:rPr>
              <w:t>10</w:t>
            </w:r>
            <w:r>
              <w:rPr>
                <w:color w:val="231F20"/>
                <w:spacing w:val="26"/>
                <w:sz w:val="16"/>
              </w:rPr>
              <w:t> </w:t>
            </w:r>
            <w:r>
              <w:rPr>
                <w:color w:val="231F20"/>
                <w:sz w:val="16"/>
              </w:rPr>
              <w:t>years</w:t>
            </w:r>
            <w:r>
              <w:rPr>
                <w:color w:val="231F20"/>
                <w:spacing w:val="26"/>
                <w:sz w:val="16"/>
              </w:rPr>
              <w:t> </w:t>
            </w:r>
            <w:r>
              <w:rPr>
                <w:color w:val="231F20"/>
                <w:sz w:val="16"/>
              </w:rPr>
              <w:t>but</w:t>
            </w:r>
            <w:r>
              <w:rPr>
                <w:color w:val="231F20"/>
                <w:spacing w:val="40"/>
                <w:sz w:val="16"/>
              </w:rPr>
              <w:t> </w:t>
            </w:r>
            <w:r>
              <w:rPr>
                <w:color w:val="231F20"/>
                <w:sz w:val="16"/>
              </w:rPr>
              <w:t>which</w:t>
            </w:r>
            <w:r>
              <w:rPr>
                <w:color w:val="231F20"/>
                <w:spacing w:val="40"/>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imprisonment</w:t>
            </w:r>
            <w:r>
              <w:rPr>
                <w:color w:val="231F20"/>
                <w:spacing w:val="37"/>
                <w:sz w:val="16"/>
              </w:rPr>
              <w:t> </w:t>
            </w:r>
            <w:r>
              <w:rPr>
                <w:color w:val="231F20"/>
                <w:sz w:val="16"/>
              </w:rPr>
              <w:t>for</w:t>
            </w:r>
            <w:r>
              <w:rPr>
                <w:color w:val="231F20"/>
                <w:spacing w:val="37"/>
                <w:sz w:val="16"/>
              </w:rPr>
              <w:t> </w:t>
            </w:r>
            <w:r>
              <w:rPr>
                <w:color w:val="231F20"/>
                <w:sz w:val="16"/>
              </w:rPr>
              <w:t>life</w:t>
            </w:r>
            <w:r>
              <w:rPr>
                <w:color w:val="231F20"/>
                <w:spacing w:val="37"/>
                <w:sz w:val="16"/>
              </w:rPr>
              <w:t> </w:t>
            </w:r>
            <w:r>
              <w:rPr>
                <w:color w:val="231F20"/>
                <w:sz w:val="16"/>
              </w:rPr>
              <w:t>and</w:t>
            </w:r>
            <w:r>
              <w:rPr>
                <w:color w:val="231F20"/>
                <w:spacing w:val="40"/>
                <w:sz w:val="16"/>
              </w:rPr>
              <w:t> </w:t>
            </w:r>
            <w:r>
              <w:rPr>
                <w:color w:val="231F20"/>
                <w:spacing w:val="-2"/>
                <w:sz w:val="16"/>
              </w:rPr>
              <w:t>fine.</w:t>
            </w:r>
          </w:p>
        </w:tc>
        <w:tc>
          <w:tcPr>
            <w:tcW w:w="1598" w:type="dxa"/>
            <w:tcBorders>
              <w:bottom w:val="single" w:sz="4" w:space="0" w:color="231F20"/>
            </w:tcBorders>
          </w:tcPr>
          <w:p>
            <w:pPr>
              <w:pStyle w:val="TableParagraph"/>
              <w:spacing w:before="44"/>
              <w:ind w:left="136"/>
              <w:rPr>
                <w:sz w:val="16"/>
              </w:rPr>
            </w:pPr>
            <w:r>
              <w:rPr>
                <w:color w:val="231F20"/>
                <w:spacing w:val="-2"/>
                <w:sz w:val="16"/>
              </w:rPr>
              <w:t>Cognizable.</w:t>
            </w:r>
          </w:p>
        </w:tc>
        <w:tc>
          <w:tcPr>
            <w:tcW w:w="1456" w:type="dxa"/>
            <w:tcBorders>
              <w:bottom w:val="single" w:sz="4" w:space="0" w:color="231F20"/>
            </w:tcBorders>
          </w:tcPr>
          <w:p>
            <w:pPr>
              <w:pStyle w:val="TableParagraph"/>
              <w:spacing w:before="44"/>
              <w:ind w:left="340"/>
              <w:rPr>
                <w:sz w:val="16"/>
              </w:rPr>
            </w:pPr>
            <w:r>
              <w:rPr>
                <w:color w:val="231F20"/>
                <w:sz w:val="16"/>
              </w:rPr>
              <w:t>Non-</w:t>
            </w:r>
            <w:r>
              <w:rPr>
                <w:color w:val="231F20"/>
                <w:spacing w:val="-2"/>
                <w:sz w:val="16"/>
              </w:rPr>
              <w:t>bailable.</w:t>
            </w:r>
          </w:p>
        </w:tc>
        <w:tc>
          <w:tcPr>
            <w:tcW w:w="1880" w:type="dxa"/>
            <w:tcBorders>
              <w:bottom w:val="single" w:sz="4" w:space="0" w:color="231F20"/>
            </w:tcBorders>
          </w:tcPr>
          <w:p>
            <w:pPr>
              <w:pStyle w:val="TableParagraph"/>
              <w:spacing w:before="44"/>
              <w:ind w:left="20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bl>
    <w:p>
      <w:pPr>
        <w:spacing w:after="0"/>
        <w:rPr>
          <w:sz w:val="16"/>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66"/>
        <w:gridCol w:w="2047"/>
        <w:gridCol w:w="1390"/>
        <w:gridCol w:w="1588"/>
        <w:gridCol w:w="1909"/>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66" w:type="dxa"/>
            <w:tcBorders>
              <w:top w:val="single" w:sz="4" w:space="0" w:color="231F20"/>
              <w:bottom w:val="single" w:sz="4" w:space="0" w:color="231F20"/>
            </w:tcBorders>
          </w:tcPr>
          <w:p>
            <w:pPr>
              <w:pStyle w:val="TableParagraph"/>
              <w:spacing w:before="61"/>
              <w:ind w:right="35"/>
              <w:jc w:val="center"/>
              <w:rPr>
                <w:sz w:val="16"/>
              </w:rPr>
            </w:pPr>
            <w:r>
              <w:rPr>
                <w:color w:val="231F20"/>
                <w:spacing w:val="-10"/>
                <w:sz w:val="16"/>
              </w:rPr>
              <w:t>2</w:t>
            </w:r>
          </w:p>
        </w:tc>
        <w:tc>
          <w:tcPr>
            <w:tcW w:w="2047" w:type="dxa"/>
            <w:tcBorders>
              <w:top w:val="single" w:sz="4" w:space="0" w:color="231F20"/>
              <w:bottom w:val="single" w:sz="4" w:space="0" w:color="231F20"/>
            </w:tcBorders>
          </w:tcPr>
          <w:p>
            <w:pPr>
              <w:pStyle w:val="TableParagraph"/>
              <w:spacing w:before="61"/>
              <w:ind w:right="183"/>
              <w:jc w:val="center"/>
              <w:rPr>
                <w:sz w:val="16"/>
              </w:rPr>
            </w:pPr>
            <w:r>
              <w:rPr>
                <w:color w:val="231F20"/>
                <w:spacing w:val="-10"/>
                <w:sz w:val="16"/>
              </w:rPr>
              <w:t>3</w:t>
            </w:r>
          </w:p>
        </w:tc>
        <w:tc>
          <w:tcPr>
            <w:tcW w:w="1390" w:type="dxa"/>
            <w:tcBorders>
              <w:top w:val="single" w:sz="4" w:space="0" w:color="231F20"/>
              <w:bottom w:val="single" w:sz="4" w:space="0" w:color="231F20"/>
            </w:tcBorders>
          </w:tcPr>
          <w:p>
            <w:pPr>
              <w:pStyle w:val="TableParagraph"/>
              <w:spacing w:before="61"/>
              <w:ind w:left="29" w:right="289"/>
              <w:jc w:val="center"/>
              <w:rPr>
                <w:sz w:val="16"/>
              </w:rPr>
            </w:pPr>
            <w:r>
              <w:rPr>
                <w:color w:val="231F20"/>
                <w:spacing w:val="-10"/>
                <w:sz w:val="16"/>
              </w:rPr>
              <w:t>4</w:t>
            </w:r>
          </w:p>
        </w:tc>
        <w:tc>
          <w:tcPr>
            <w:tcW w:w="1588" w:type="dxa"/>
            <w:tcBorders>
              <w:top w:val="single" w:sz="4" w:space="0" w:color="231F20"/>
              <w:bottom w:val="single" w:sz="4" w:space="0" w:color="231F20"/>
            </w:tcBorders>
          </w:tcPr>
          <w:p>
            <w:pPr>
              <w:pStyle w:val="TableParagraph"/>
              <w:spacing w:before="61"/>
              <w:ind w:left="25" w:right="2"/>
              <w:jc w:val="center"/>
              <w:rPr>
                <w:sz w:val="16"/>
              </w:rPr>
            </w:pPr>
            <w:r>
              <w:rPr>
                <w:color w:val="231F20"/>
                <w:spacing w:val="-10"/>
                <w:sz w:val="16"/>
              </w:rPr>
              <w:t>5</w:t>
            </w:r>
          </w:p>
        </w:tc>
        <w:tc>
          <w:tcPr>
            <w:tcW w:w="1909" w:type="dxa"/>
            <w:tcBorders>
              <w:top w:val="single" w:sz="4" w:space="0" w:color="231F20"/>
              <w:bottom w:val="single" w:sz="4" w:space="0" w:color="231F20"/>
            </w:tcBorders>
          </w:tcPr>
          <w:p>
            <w:pPr>
              <w:pStyle w:val="TableParagraph"/>
              <w:spacing w:before="61"/>
              <w:ind w:left="99" w:right="2"/>
              <w:jc w:val="center"/>
              <w:rPr>
                <w:sz w:val="16"/>
              </w:rPr>
            </w:pPr>
            <w:r>
              <w:rPr>
                <w:color w:val="231F20"/>
                <w:spacing w:val="-10"/>
                <w:sz w:val="16"/>
              </w:rPr>
              <w:t>6</w:t>
            </w:r>
          </w:p>
        </w:tc>
      </w:tr>
      <w:tr>
        <w:trPr>
          <w:trHeight w:val="1117" w:hRule="atLeast"/>
        </w:trPr>
        <w:tc>
          <w:tcPr>
            <w:tcW w:w="600" w:type="dxa"/>
            <w:tcBorders>
              <w:top w:val="single" w:sz="4" w:space="0" w:color="231F20"/>
            </w:tcBorders>
          </w:tcPr>
          <w:p>
            <w:pPr>
              <w:pStyle w:val="TableParagraph"/>
              <w:spacing w:before="124"/>
              <w:rPr>
                <w:sz w:val="16"/>
              </w:rPr>
            </w:pPr>
            <w:r>
              <w:rPr>
                <w:color w:val="231F20"/>
                <w:spacing w:val="-2"/>
                <w:sz w:val="16"/>
              </w:rPr>
              <w:t>143(</w:t>
            </w:r>
            <w:r>
              <w:rPr>
                <w:i/>
                <w:color w:val="231F20"/>
                <w:spacing w:val="-2"/>
                <w:sz w:val="16"/>
              </w:rPr>
              <w:t>4</w:t>
            </w:r>
            <w:r>
              <w:rPr>
                <w:color w:val="231F20"/>
                <w:spacing w:val="-2"/>
                <w:sz w:val="16"/>
              </w:rPr>
              <w:t>)</w:t>
            </w:r>
          </w:p>
        </w:tc>
        <w:tc>
          <w:tcPr>
            <w:tcW w:w="2066" w:type="dxa"/>
            <w:tcBorders>
              <w:top w:val="single" w:sz="4" w:space="0" w:color="231F20"/>
            </w:tcBorders>
          </w:tcPr>
          <w:p>
            <w:pPr>
              <w:pStyle w:val="TableParagraph"/>
              <w:spacing w:before="124"/>
              <w:ind w:left="119"/>
              <w:rPr>
                <w:sz w:val="16"/>
              </w:rPr>
            </w:pPr>
            <w:r>
              <w:rPr>
                <w:color w:val="231F20"/>
                <w:sz w:val="16"/>
              </w:rPr>
              <w:t>Trafficking</w:t>
            </w:r>
            <w:r>
              <w:rPr>
                <w:color w:val="231F20"/>
                <w:spacing w:val="32"/>
                <w:sz w:val="16"/>
              </w:rPr>
              <w:t> </w:t>
            </w:r>
            <w:r>
              <w:rPr>
                <w:color w:val="231F20"/>
                <w:sz w:val="16"/>
              </w:rPr>
              <w:t>of</w:t>
            </w:r>
            <w:r>
              <w:rPr>
                <w:color w:val="231F20"/>
                <w:spacing w:val="32"/>
                <w:sz w:val="16"/>
              </w:rPr>
              <w:t> </w:t>
            </w:r>
            <w:r>
              <w:rPr>
                <w:color w:val="231F20"/>
                <w:sz w:val="16"/>
              </w:rPr>
              <w:t>a</w:t>
            </w:r>
            <w:r>
              <w:rPr>
                <w:color w:val="231F20"/>
                <w:spacing w:val="33"/>
                <w:sz w:val="16"/>
              </w:rPr>
              <w:t> </w:t>
            </w:r>
            <w:r>
              <w:rPr>
                <w:color w:val="231F20"/>
                <w:spacing w:val="-2"/>
                <w:sz w:val="16"/>
              </w:rPr>
              <w:t>child.</w:t>
            </w:r>
          </w:p>
        </w:tc>
        <w:tc>
          <w:tcPr>
            <w:tcW w:w="2047" w:type="dxa"/>
            <w:tcBorders>
              <w:top w:val="single" w:sz="4" w:space="0" w:color="231F20"/>
            </w:tcBorders>
          </w:tcPr>
          <w:p>
            <w:pPr>
              <w:pStyle w:val="TableParagraph"/>
              <w:spacing w:line="247" w:lineRule="auto" w:before="124"/>
              <w:ind w:left="36" w:right="218"/>
              <w:rPr>
                <w:sz w:val="16"/>
              </w:rPr>
            </w:pPr>
            <w:r>
              <w:rPr>
                <w:color w:val="231F20"/>
                <w:sz w:val="16"/>
              </w:rPr>
              <w:t>Rigorous</w:t>
            </w:r>
            <w:r>
              <w:rPr>
                <w:color w:val="231F20"/>
                <w:spacing w:val="40"/>
                <w:sz w:val="16"/>
              </w:rPr>
              <w:t> </w:t>
            </w:r>
            <w:r>
              <w:rPr>
                <w:color w:val="231F20"/>
                <w:sz w:val="16"/>
              </w:rPr>
              <w:t>imprisonment</w:t>
            </w:r>
            <w:r>
              <w:rPr>
                <w:color w:val="231F20"/>
                <w:spacing w:val="80"/>
                <w:sz w:val="16"/>
              </w:rPr>
              <w:t> </w:t>
            </w:r>
            <w:r>
              <w:rPr>
                <w:color w:val="231F20"/>
                <w:sz w:val="16"/>
              </w:rPr>
              <w:t>for</w:t>
            </w:r>
            <w:r>
              <w:rPr>
                <w:color w:val="231F20"/>
                <w:spacing w:val="29"/>
                <w:sz w:val="16"/>
              </w:rPr>
              <w:t> </w:t>
            </w:r>
            <w:r>
              <w:rPr>
                <w:color w:val="231F20"/>
                <w:sz w:val="16"/>
              </w:rPr>
              <w:t>not</w:t>
            </w:r>
            <w:r>
              <w:rPr>
                <w:color w:val="231F20"/>
                <w:spacing w:val="29"/>
                <w:sz w:val="16"/>
              </w:rPr>
              <w:t> </w:t>
            </w:r>
            <w:r>
              <w:rPr>
                <w:color w:val="231F20"/>
                <w:sz w:val="16"/>
              </w:rPr>
              <w:t>less</w:t>
            </w:r>
            <w:r>
              <w:rPr>
                <w:color w:val="231F20"/>
                <w:spacing w:val="29"/>
                <w:sz w:val="16"/>
              </w:rPr>
              <w:t> </w:t>
            </w:r>
            <w:r>
              <w:rPr>
                <w:color w:val="231F20"/>
                <w:sz w:val="16"/>
              </w:rPr>
              <w:t>than</w:t>
            </w:r>
            <w:r>
              <w:rPr>
                <w:color w:val="231F20"/>
                <w:spacing w:val="29"/>
                <w:sz w:val="16"/>
              </w:rPr>
              <w:t> </w:t>
            </w:r>
            <w:r>
              <w:rPr>
                <w:color w:val="231F20"/>
                <w:sz w:val="16"/>
              </w:rPr>
              <w:t>10</w:t>
            </w:r>
            <w:r>
              <w:rPr>
                <w:color w:val="231F20"/>
                <w:spacing w:val="29"/>
                <w:sz w:val="16"/>
              </w:rPr>
              <w:t> </w:t>
            </w:r>
            <w:r>
              <w:rPr>
                <w:color w:val="231F20"/>
                <w:sz w:val="16"/>
              </w:rPr>
              <w:t>years</w:t>
            </w:r>
            <w:r>
              <w:rPr>
                <w:color w:val="231F20"/>
                <w:spacing w:val="40"/>
                <w:sz w:val="16"/>
              </w:rPr>
              <w:t> </w:t>
            </w:r>
            <w:r>
              <w:rPr>
                <w:color w:val="231F20"/>
                <w:sz w:val="16"/>
              </w:rPr>
              <w:t>but</w:t>
            </w:r>
            <w:r>
              <w:rPr>
                <w:color w:val="231F20"/>
                <w:spacing w:val="40"/>
                <w:sz w:val="16"/>
              </w:rPr>
              <w:t> </w:t>
            </w:r>
            <w:r>
              <w:rPr>
                <w:color w:val="231F20"/>
                <w:sz w:val="16"/>
              </w:rPr>
              <w:t>which</w:t>
            </w:r>
            <w:r>
              <w:rPr>
                <w:color w:val="231F20"/>
                <w:spacing w:val="40"/>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imprisonment</w:t>
            </w:r>
            <w:r>
              <w:rPr>
                <w:color w:val="231F20"/>
                <w:spacing w:val="37"/>
                <w:sz w:val="16"/>
              </w:rPr>
              <w:t> </w:t>
            </w:r>
            <w:r>
              <w:rPr>
                <w:color w:val="231F20"/>
                <w:sz w:val="16"/>
              </w:rPr>
              <w:t>for</w:t>
            </w:r>
            <w:r>
              <w:rPr>
                <w:color w:val="231F20"/>
                <w:spacing w:val="37"/>
                <w:sz w:val="16"/>
              </w:rPr>
              <w:t> </w:t>
            </w:r>
            <w:r>
              <w:rPr>
                <w:color w:val="231F20"/>
                <w:sz w:val="16"/>
              </w:rPr>
              <w:t>life</w:t>
            </w:r>
            <w:r>
              <w:rPr>
                <w:color w:val="231F20"/>
                <w:spacing w:val="37"/>
                <w:sz w:val="16"/>
              </w:rPr>
              <w:t> </w:t>
            </w:r>
            <w:r>
              <w:rPr>
                <w:color w:val="231F20"/>
                <w:sz w:val="16"/>
              </w:rPr>
              <w:t>and</w:t>
            </w:r>
            <w:r>
              <w:rPr>
                <w:color w:val="231F20"/>
                <w:spacing w:val="40"/>
                <w:sz w:val="16"/>
              </w:rPr>
              <w:t> </w:t>
            </w:r>
            <w:r>
              <w:rPr>
                <w:color w:val="231F20"/>
                <w:spacing w:val="-2"/>
                <w:sz w:val="16"/>
              </w:rPr>
              <w:t>fine.</w:t>
            </w:r>
          </w:p>
        </w:tc>
        <w:tc>
          <w:tcPr>
            <w:tcW w:w="1390" w:type="dxa"/>
            <w:tcBorders>
              <w:top w:val="single" w:sz="4" w:space="0" w:color="231F20"/>
            </w:tcBorders>
          </w:tcPr>
          <w:p>
            <w:pPr>
              <w:pStyle w:val="TableParagraph"/>
              <w:spacing w:before="124"/>
              <w:ind w:left="2" w:right="289"/>
              <w:jc w:val="center"/>
              <w:rPr>
                <w:sz w:val="16"/>
              </w:rPr>
            </w:pPr>
            <w:r>
              <w:rPr>
                <w:color w:val="231F20"/>
                <w:spacing w:val="-2"/>
                <w:sz w:val="16"/>
              </w:rPr>
              <w:t>Cognizable.</w:t>
            </w:r>
          </w:p>
        </w:tc>
        <w:tc>
          <w:tcPr>
            <w:tcW w:w="1588" w:type="dxa"/>
            <w:tcBorders>
              <w:top w:val="single" w:sz="4" w:space="0" w:color="231F20"/>
            </w:tcBorders>
          </w:tcPr>
          <w:p>
            <w:pPr>
              <w:pStyle w:val="TableParagraph"/>
              <w:spacing w:before="124"/>
              <w:ind w:left="441"/>
              <w:rPr>
                <w:sz w:val="16"/>
              </w:rPr>
            </w:pPr>
            <w:r>
              <w:rPr>
                <w:color w:val="231F20"/>
                <w:sz w:val="16"/>
              </w:rPr>
              <w:t>Non-</w:t>
            </w:r>
            <w:r>
              <w:rPr>
                <w:color w:val="231F20"/>
                <w:spacing w:val="-2"/>
                <w:sz w:val="16"/>
              </w:rPr>
              <w:t>bailable.</w:t>
            </w:r>
          </w:p>
        </w:tc>
        <w:tc>
          <w:tcPr>
            <w:tcW w:w="1909" w:type="dxa"/>
            <w:tcBorders>
              <w:top w:val="single" w:sz="4" w:space="0" w:color="231F20"/>
            </w:tcBorders>
          </w:tcPr>
          <w:p>
            <w:pPr>
              <w:pStyle w:val="TableParagraph"/>
              <w:spacing w:before="124"/>
              <w:ind w:left="229"/>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041" w:hRule="atLeast"/>
        </w:trPr>
        <w:tc>
          <w:tcPr>
            <w:tcW w:w="600" w:type="dxa"/>
          </w:tcPr>
          <w:p>
            <w:pPr>
              <w:pStyle w:val="TableParagraph"/>
              <w:spacing w:before="44"/>
              <w:rPr>
                <w:sz w:val="16"/>
              </w:rPr>
            </w:pPr>
            <w:r>
              <w:rPr>
                <w:color w:val="231F20"/>
                <w:spacing w:val="-2"/>
                <w:sz w:val="16"/>
              </w:rPr>
              <w:t>143(</w:t>
            </w:r>
            <w:r>
              <w:rPr>
                <w:i/>
                <w:color w:val="231F20"/>
                <w:spacing w:val="-2"/>
                <w:sz w:val="16"/>
              </w:rPr>
              <w:t>5</w:t>
            </w:r>
            <w:r>
              <w:rPr>
                <w:color w:val="231F20"/>
                <w:spacing w:val="-2"/>
                <w:sz w:val="16"/>
              </w:rPr>
              <w:t>)</w:t>
            </w:r>
          </w:p>
        </w:tc>
        <w:tc>
          <w:tcPr>
            <w:tcW w:w="2066" w:type="dxa"/>
          </w:tcPr>
          <w:p>
            <w:pPr>
              <w:pStyle w:val="TableParagraph"/>
              <w:spacing w:line="249" w:lineRule="auto" w:before="44"/>
              <w:ind w:left="120" w:right="100"/>
              <w:rPr>
                <w:sz w:val="16"/>
              </w:rPr>
            </w:pPr>
            <w:r>
              <w:rPr>
                <w:color w:val="231F20"/>
                <w:sz w:val="16"/>
              </w:rPr>
              <w:t>Trafficking</w:t>
            </w:r>
            <w:r>
              <w:rPr>
                <w:color w:val="231F20"/>
                <w:spacing w:val="40"/>
                <w:sz w:val="16"/>
              </w:rPr>
              <w:t> </w:t>
            </w:r>
            <w:r>
              <w:rPr>
                <w:color w:val="231F20"/>
                <w:sz w:val="16"/>
              </w:rPr>
              <w:t>of</w:t>
            </w:r>
            <w:r>
              <w:rPr>
                <w:color w:val="231F20"/>
                <w:spacing w:val="40"/>
                <w:sz w:val="16"/>
              </w:rPr>
              <w:t> </w:t>
            </w:r>
            <w:r>
              <w:rPr>
                <w:color w:val="231F20"/>
                <w:sz w:val="16"/>
              </w:rPr>
              <w:t>more</w:t>
            </w:r>
            <w:r>
              <w:rPr>
                <w:color w:val="231F20"/>
                <w:spacing w:val="40"/>
                <w:sz w:val="16"/>
              </w:rPr>
              <w:t> </w:t>
            </w:r>
            <w:r>
              <w:rPr>
                <w:color w:val="231F20"/>
                <w:sz w:val="16"/>
              </w:rPr>
              <w:t>than</w:t>
            </w:r>
            <w:r>
              <w:rPr>
                <w:color w:val="231F20"/>
                <w:spacing w:val="40"/>
                <w:sz w:val="16"/>
              </w:rPr>
              <w:t> </w:t>
            </w:r>
            <w:r>
              <w:rPr>
                <w:color w:val="231F20"/>
                <w:sz w:val="16"/>
              </w:rPr>
              <w:t>one</w:t>
            </w:r>
            <w:r>
              <w:rPr>
                <w:color w:val="231F20"/>
                <w:spacing w:val="40"/>
                <w:sz w:val="16"/>
              </w:rPr>
              <w:t> </w:t>
            </w:r>
            <w:r>
              <w:rPr>
                <w:color w:val="231F20"/>
                <w:sz w:val="16"/>
              </w:rPr>
              <w:t>child.</w:t>
            </w:r>
          </w:p>
        </w:tc>
        <w:tc>
          <w:tcPr>
            <w:tcW w:w="2047" w:type="dxa"/>
          </w:tcPr>
          <w:p>
            <w:pPr>
              <w:pStyle w:val="TableParagraph"/>
              <w:spacing w:line="249" w:lineRule="auto" w:before="44"/>
              <w:ind w:left="35" w:right="218" w:hanging="1"/>
              <w:rPr>
                <w:sz w:val="16"/>
              </w:rPr>
            </w:pPr>
            <w:r>
              <w:rPr>
                <w:color w:val="231F20"/>
                <w:sz w:val="16"/>
              </w:rPr>
              <w:t>Rigorous</w:t>
            </w:r>
            <w:r>
              <w:rPr>
                <w:color w:val="231F20"/>
                <w:spacing w:val="40"/>
                <w:sz w:val="16"/>
              </w:rPr>
              <w:t> </w:t>
            </w:r>
            <w:r>
              <w:rPr>
                <w:color w:val="231F20"/>
                <w:sz w:val="16"/>
              </w:rPr>
              <w:t>imprisonment</w:t>
            </w:r>
            <w:r>
              <w:rPr>
                <w:color w:val="231F20"/>
                <w:spacing w:val="80"/>
                <w:sz w:val="16"/>
              </w:rPr>
              <w:t> </w:t>
            </w:r>
            <w:r>
              <w:rPr>
                <w:color w:val="231F20"/>
                <w:sz w:val="16"/>
              </w:rPr>
              <w:t>for</w:t>
            </w:r>
            <w:r>
              <w:rPr>
                <w:color w:val="231F20"/>
                <w:spacing w:val="29"/>
                <w:sz w:val="16"/>
              </w:rPr>
              <w:t> </w:t>
            </w:r>
            <w:r>
              <w:rPr>
                <w:color w:val="231F20"/>
                <w:sz w:val="16"/>
              </w:rPr>
              <w:t>not</w:t>
            </w:r>
            <w:r>
              <w:rPr>
                <w:color w:val="231F20"/>
                <w:spacing w:val="29"/>
                <w:sz w:val="16"/>
              </w:rPr>
              <w:t> </w:t>
            </w:r>
            <w:r>
              <w:rPr>
                <w:color w:val="231F20"/>
                <w:sz w:val="16"/>
              </w:rPr>
              <w:t>less</w:t>
            </w:r>
            <w:r>
              <w:rPr>
                <w:color w:val="231F20"/>
                <w:spacing w:val="29"/>
                <w:sz w:val="16"/>
              </w:rPr>
              <w:t> </w:t>
            </w:r>
            <w:r>
              <w:rPr>
                <w:color w:val="231F20"/>
                <w:sz w:val="16"/>
              </w:rPr>
              <w:t>than</w:t>
            </w:r>
            <w:r>
              <w:rPr>
                <w:color w:val="231F20"/>
                <w:spacing w:val="29"/>
                <w:sz w:val="16"/>
              </w:rPr>
              <w:t> </w:t>
            </w:r>
            <w:r>
              <w:rPr>
                <w:color w:val="231F20"/>
                <w:sz w:val="16"/>
              </w:rPr>
              <w:t>14</w:t>
            </w:r>
            <w:r>
              <w:rPr>
                <w:color w:val="231F20"/>
                <w:spacing w:val="29"/>
                <w:sz w:val="16"/>
              </w:rPr>
              <w:t> </w:t>
            </w:r>
            <w:r>
              <w:rPr>
                <w:color w:val="231F20"/>
                <w:sz w:val="16"/>
              </w:rPr>
              <w:t>years</w:t>
            </w:r>
            <w:r>
              <w:rPr>
                <w:color w:val="231F20"/>
                <w:spacing w:val="40"/>
                <w:sz w:val="16"/>
              </w:rPr>
              <w:t> </w:t>
            </w:r>
            <w:r>
              <w:rPr>
                <w:color w:val="231F20"/>
                <w:sz w:val="16"/>
              </w:rPr>
              <w:t>but</w:t>
            </w:r>
            <w:r>
              <w:rPr>
                <w:color w:val="231F20"/>
                <w:spacing w:val="40"/>
                <w:sz w:val="16"/>
              </w:rPr>
              <w:t> </w:t>
            </w:r>
            <w:r>
              <w:rPr>
                <w:color w:val="231F20"/>
                <w:sz w:val="16"/>
              </w:rPr>
              <w:t>which</w:t>
            </w:r>
            <w:r>
              <w:rPr>
                <w:color w:val="231F20"/>
                <w:spacing w:val="40"/>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imprisonment</w:t>
            </w:r>
            <w:r>
              <w:rPr>
                <w:color w:val="231F20"/>
                <w:spacing w:val="38"/>
                <w:sz w:val="16"/>
              </w:rPr>
              <w:t> </w:t>
            </w:r>
            <w:r>
              <w:rPr>
                <w:color w:val="231F20"/>
                <w:sz w:val="16"/>
              </w:rPr>
              <w:t>for</w:t>
            </w:r>
            <w:r>
              <w:rPr>
                <w:color w:val="231F20"/>
                <w:spacing w:val="38"/>
                <w:sz w:val="16"/>
              </w:rPr>
              <w:t> </w:t>
            </w:r>
            <w:r>
              <w:rPr>
                <w:color w:val="231F20"/>
                <w:sz w:val="16"/>
              </w:rPr>
              <w:t>life</w:t>
            </w:r>
            <w:r>
              <w:rPr>
                <w:color w:val="231F20"/>
                <w:spacing w:val="38"/>
                <w:sz w:val="16"/>
              </w:rPr>
              <w:t> </w:t>
            </w:r>
            <w:r>
              <w:rPr>
                <w:color w:val="231F20"/>
                <w:sz w:val="16"/>
              </w:rPr>
              <w:t>and</w:t>
            </w:r>
            <w:r>
              <w:rPr>
                <w:color w:val="231F20"/>
                <w:spacing w:val="40"/>
                <w:sz w:val="16"/>
              </w:rPr>
              <w:t> </w:t>
            </w:r>
            <w:r>
              <w:rPr>
                <w:color w:val="231F20"/>
                <w:spacing w:val="-2"/>
                <w:sz w:val="16"/>
              </w:rPr>
              <w:t>fine.</w:t>
            </w:r>
          </w:p>
        </w:tc>
        <w:tc>
          <w:tcPr>
            <w:tcW w:w="1390" w:type="dxa"/>
          </w:tcPr>
          <w:p>
            <w:pPr>
              <w:pStyle w:val="TableParagraph"/>
              <w:spacing w:before="44"/>
              <w:ind w:left="2" w:right="289"/>
              <w:jc w:val="center"/>
              <w:rPr>
                <w:sz w:val="16"/>
              </w:rPr>
            </w:pPr>
            <w:r>
              <w:rPr>
                <w:color w:val="231F20"/>
                <w:spacing w:val="-2"/>
                <w:sz w:val="16"/>
              </w:rPr>
              <w:t>Cognizable.</w:t>
            </w:r>
          </w:p>
        </w:tc>
        <w:tc>
          <w:tcPr>
            <w:tcW w:w="1588" w:type="dxa"/>
          </w:tcPr>
          <w:p>
            <w:pPr>
              <w:pStyle w:val="TableParagraph"/>
              <w:spacing w:before="44"/>
              <w:ind w:left="441"/>
              <w:rPr>
                <w:sz w:val="16"/>
              </w:rPr>
            </w:pPr>
            <w:r>
              <w:rPr>
                <w:color w:val="231F20"/>
                <w:sz w:val="16"/>
              </w:rPr>
              <w:t>Non-</w:t>
            </w:r>
            <w:r>
              <w:rPr>
                <w:color w:val="231F20"/>
                <w:spacing w:val="-2"/>
                <w:sz w:val="16"/>
              </w:rPr>
              <w:t>bailable.</w:t>
            </w:r>
          </w:p>
        </w:tc>
        <w:tc>
          <w:tcPr>
            <w:tcW w:w="1909" w:type="dxa"/>
          </w:tcPr>
          <w:p>
            <w:pPr>
              <w:pStyle w:val="TableParagraph"/>
              <w:spacing w:before="44"/>
              <w:ind w:left="229"/>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49" w:hRule="atLeast"/>
        </w:trPr>
        <w:tc>
          <w:tcPr>
            <w:tcW w:w="600" w:type="dxa"/>
          </w:tcPr>
          <w:p>
            <w:pPr>
              <w:pStyle w:val="TableParagraph"/>
              <w:spacing w:before="44"/>
              <w:rPr>
                <w:sz w:val="16"/>
              </w:rPr>
            </w:pPr>
            <w:r>
              <w:rPr>
                <w:color w:val="231F20"/>
                <w:spacing w:val="-2"/>
                <w:sz w:val="16"/>
              </w:rPr>
              <w:t>143(</w:t>
            </w:r>
            <w:r>
              <w:rPr>
                <w:i/>
                <w:color w:val="231F20"/>
                <w:spacing w:val="-2"/>
                <w:sz w:val="16"/>
              </w:rPr>
              <w:t>6</w:t>
            </w:r>
            <w:r>
              <w:rPr>
                <w:color w:val="231F20"/>
                <w:spacing w:val="-2"/>
                <w:sz w:val="16"/>
              </w:rPr>
              <w:t>)</w:t>
            </w:r>
          </w:p>
        </w:tc>
        <w:tc>
          <w:tcPr>
            <w:tcW w:w="2066" w:type="dxa"/>
          </w:tcPr>
          <w:p>
            <w:pPr>
              <w:pStyle w:val="TableParagraph"/>
              <w:spacing w:line="247" w:lineRule="auto" w:before="44"/>
              <w:ind w:left="120"/>
              <w:rPr>
                <w:sz w:val="16"/>
              </w:rPr>
            </w:pPr>
            <w:r>
              <w:rPr>
                <w:color w:val="231F20"/>
                <w:sz w:val="16"/>
              </w:rPr>
              <w:t>Person</w:t>
            </w:r>
            <w:r>
              <w:rPr>
                <w:color w:val="231F20"/>
                <w:spacing w:val="16"/>
                <w:sz w:val="16"/>
              </w:rPr>
              <w:t> </w:t>
            </w:r>
            <w:r>
              <w:rPr>
                <w:color w:val="231F20"/>
                <w:sz w:val="16"/>
              </w:rPr>
              <w:t>convicted</w:t>
            </w:r>
            <w:r>
              <w:rPr>
                <w:color w:val="231F20"/>
                <w:spacing w:val="16"/>
                <w:sz w:val="16"/>
              </w:rPr>
              <w:t> </w:t>
            </w:r>
            <w:r>
              <w:rPr>
                <w:color w:val="231F20"/>
                <w:sz w:val="16"/>
              </w:rPr>
              <w:t>of</w:t>
            </w:r>
            <w:r>
              <w:rPr>
                <w:color w:val="231F20"/>
                <w:spacing w:val="16"/>
                <w:sz w:val="16"/>
              </w:rPr>
              <w:t> </w:t>
            </w:r>
            <w:r>
              <w:rPr>
                <w:color w:val="231F20"/>
                <w:sz w:val="16"/>
              </w:rPr>
              <w:t>offence</w:t>
            </w:r>
            <w:r>
              <w:rPr>
                <w:color w:val="231F20"/>
                <w:spacing w:val="40"/>
                <w:sz w:val="16"/>
              </w:rPr>
              <w:t> </w:t>
            </w:r>
            <w:r>
              <w:rPr>
                <w:color w:val="231F20"/>
                <w:sz w:val="16"/>
              </w:rPr>
              <w:t>of</w:t>
            </w:r>
            <w:r>
              <w:rPr>
                <w:color w:val="231F20"/>
                <w:spacing w:val="40"/>
                <w:sz w:val="16"/>
              </w:rPr>
              <w:t> </w:t>
            </w:r>
            <w:r>
              <w:rPr>
                <w:color w:val="231F20"/>
                <w:sz w:val="16"/>
              </w:rPr>
              <w:t>trafficking</w:t>
            </w:r>
            <w:r>
              <w:rPr>
                <w:color w:val="231F20"/>
                <w:spacing w:val="40"/>
                <w:sz w:val="16"/>
              </w:rPr>
              <w:t> </w:t>
            </w:r>
            <w:r>
              <w:rPr>
                <w:color w:val="231F20"/>
                <w:sz w:val="16"/>
              </w:rPr>
              <w:t>of</w:t>
            </w:r>
            <w:r>
              <w:rPr>
                <w:color w:val="231F20"/>
                <w:spacing w:val="40"/>
                <w:sz w:val="16"/>
              </w:rPr>
              <w:t> </w:t>
            </w:r>
            <w:r>
              <w:rPr>
                <w:color w:val="231F20"/>
                <w:sz w:val="16"/>
              </w:rPr>
              <w:t>child</w:t>
            </w:r>
            <w:r>
              <w:rPr>
                <w:color w:val="231F20"/>
                <w:spacing w:val="40"/>
                <w:sz w:val="16"/>
              </w:rPr>
              <w:t> </w:t>
            </w:r>
            <w:r>
              <w:rPr>
                <w:color w:val="231F20"/>
                <w:sz w:val="16"/>
              </w:rPr>
              <w:t>on</w:t>
            </w:r>
            <w:r>
              <w:rPr>
                <w:color w:val="231F20"/>
                <w:spacing w:val="40"/>
                <w:sz w:val="16"/>
              </w:rPr>
              <w:t> </w:t>
            </w:r>
            <w:r>
              <w:rPr>
                <w:color w:val="231F20"/>
                <w:sz w:val="16"/>
              </w:rPr>
              <w:t>more</w:t>
            </w:r>
            <w:r>
              <w:rPr>
                <w:color w:val="231F20"/>
                <w:spacing w:val="40"/>
                <w:sz w:val="16"/>
              </w:rPr>
              <w:t> </w:t>
            </w:r>
            <w:r>
              <w:rPr>
                <w:color w:val="231F20"/>
                <w:sz w:val="16"/>
              </w:rPr>
              <w:t>than</w:t>
            </w:r>
            <w:r>
              <w:rPr>
                <w:color w:val="231F20"/>
                <w:spacing w:val="40"/>
                <w:sz w:val="16"/>
              </w:rPr>
              <w:t> </w:t>
            </w:r>
            <w:r>
              <w:rPr>
                <w:color w:val="231F20"/>
                <w:sz w:val="16"/>
              </w:rPr>
              <w:t>one</w:t>
            </w:r>
            <w:r>
              <w:rPr>
                <w:color w:val="231F20"/>
                <w:spacing w:val="40"/>
                <w:sz w:val="16"/>
              </w:rPr>
              <w:t> </w:t>
            </w:r>
            <w:r>
              <w:rPr>
                <w:color w:val="231F20"/>
                <w:sz w:val="16"/>
              </w:rPr>
              <w:t>occasion.</w:t>
            </w:r>
          </w:p>
        </w:tc>
        <w:tc>
          <w:tcPr>
            <w:tcW w:w="2047" w:type="dxa"/>
          </w:tcPr>
          <w:p>
            <w:pPr>
              <w:pStyle w:val="TableParagraph"/>
              <w:spacing w:line="247" w:lineRule="auto" w:before="44"/>
              <w:ind w:left="31" w:right="182" w:firstLine="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which</w:t>
            </w:r>
            <w:r>
              <w:rPr>
                <w:color w:val="231F20"/>
                <w:spacing w:val="40"/>
                <w:sz w:val="16"/>
              </w:rPr>
              <w:t> </w:t>
            </w:r>
            <w:r>
              <w:rPr>
                <w:color w:val="231F20"/>
                <w:sz w:val="16"/>
              </w:rPr>
              <w:t>shall</w:t>
            </w:r>
            <w:r>
              <w:rPr>
                <w:color w:val="231F20"/>
                <w:spacing w:val="40"/>
                <w:sz w:val="16"/>
              </w:rPr>
              <w:t> </w:t>
            </w:r>
            <w:r>
              <w:rPr>
                <w:color w:val="231F20"/>
                <w:sz w:val="16"/>
              </w:rPr>
              <w:t>mean</w:t>
            </w:r>
            <w:r>
              <w:rPr>
                <w:color w:val="231F20"/>
                <w:spacing w:val="40"/>
                <w:sz w:val="16"/>
              </w:rPr>
              <w:t> </w:t>
            </w:r>
            <w:r>
              <w:rPr>
                <w:color w:val="231F20"/>
                <w:sz w:val="16"/>
              </w:rPr>
              <w:t>the</w:t>
            </w:r>
            <w:r>
              <w:rPr>
                <w:color w:val="231F20"/>
                <w:spacing w:val="40"/>
                <w:sz w:val="16"/>
              </w:rPr>
              <w:t> </w:t>
            </w:r>
            <w:r>
              <w:rPr>
                <w:color w:val="231F20"/>
                <w:sz w:val="16"/>
              </w:rPr>
              <w:t>remainder</w:t>
            </w:r>
            <w:r>
              <w:rPr>
                <w:color w:val="231F20"/>
                <w:spacing w:val="40"/>
                <w:sz w:val="16"/>
              </w:rPr>
              <w:t> </w:t>
            </w:r>
            <w:r>
              <w:rPr>
                <w:color w:val="231F20"/>
                <w:sz w:val="16"/>
              </w:rPr>
              <w:t>of</w:t>
            </w:r>
            <w:r>
              <w:rPr>
                <w:color w:val="231F20"/>
                <w:spacing w:val="40"/>
                <w:sz w:val="16"/>
              </w:rPr>
              <w:t> </w:t>
            </w:r>
            <w:r>
              <w:rPr>
                <w:color w:val="231F20"/>
                <w:sz w:val="16"/>
              </w:rPr>
              <w:t>that</w:t>
            </w:r>
            <w:r>
              <w:rPr>
                <w:color w:val="231F20"/>
                <w:spacing w:val="40"/>
                <w:sz w:val="16"/>
              </w:rPr>
              <w:t> </w:t>
            </w:r>
            <w:r>
              <w:rPr>
                <w:color w:val="231F20"/>
                <w:sz w:val="16"/>
              </w:rPr>
              <w:t>person's</w:t>
            </w:r>
            <w:r>
              <w:rPr>
                <w:color w:val="231F20"/>
                <w:spacing w:val="40"/>
                <w:sz w:val="16"/>
              </w:rPr>
              <w:t> </w:t>
            </w:r>
            <w:r>
              <w:rPr>
                <w:color w:val="231F20"/>
                <w:sz w:val="16"/>
              </w:rPr>
              <w:t>natural</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tc>
        <w:tc>
          <w:tcPr>
            <w:tcW w:w="1390" w:type="dxa"/>
          </w:tcPr>
          <w:p>
            <w:pPr>
              <w:pStyle w:val="TableParagraph"/>
              <w:spacing w:before="44"/>
              <w:ind w:left="2" w:right="289"/>
              <w:jc w:val="center"/>
              <w:rPr>
                <w:sz w:val="16"/>
              </w:rPr>
            </w:pPr>
            <w:r>
              <w:rPr>
                <w:color w:val="231F20"/>
                <w:spacing w:val="-2"/>
                <w:sz w:val="16"/>
              </w:rPr>
              <w:t>Cognizable.</w:t>
            </w:r>
          </w:p>
        </w:tc>
        <w:tc>
          <w:tcPr>
            <w:tcW w:w="1588" w:type="dxa"/>
          </w:tcPr>
          <w:p>
            <w:pPr>
              <w:pStyle w:val="TableParagraph"/>
              <w:spacing w:before="44"/>
              <w:ind w:left="441"/>
              <w:rPr>
                <w:sz w:val="16"/>
              </w:rPr>
            </w:pPr>
            <w:r>
              <w:rPr>
                <w:color w:val="231F20"/>
                <w:sz w:val="16"/>
              </w:rPr>
              <w:t>Non-</w:t>
            </w:r>
            <w:r>
              <w:rPr>
                <w:color w:val="231F20"/>
                <w:spacing w:val="-2"/>
                <w:sz w:val="16"/>
              </w:rPr>
              <w:t>bailable.</w:t>
            </w:r>
          </w:p>
        </w:tc>
        <w:tc>
          <w:tcPr>
            <w:tcW w:w="1909" w:type="dxa"/>
          </w:tcPr>
          <w:p>
            <w:pPr>
              <w:pStyle w:val="TableParagraph"/>
              <w:spacing w:before="44"/>
              <w:ind w:left="229"/>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49" w:hRule="atLeast"/>
        </w:trPr>
        <w:tc>
          <w:tcPr>
            <w:tcW w:w="600" w:type="dxa"/>
          </w:tcPr>
          <w:p>
            <w:pPr>
              <w:pStyle w:val="TableParagraph"/>
              <w:spacing w:before="44"/>
              <w:rPr>
                <w:sz w:val="16"/>
              </w:rPr>
            </w:pPr>
            <w:r>
              <w:rPr>
                <w:color w:val="231F20"/>
                <w:spacing w:val="-2"/>
                <w:sz w:val="16"/>
              </w:rPr>
              <w:t>143(</w:t>
            </w:r>
            <w:r>
              <w:rPr>
                <w:i/>
                <w:color w:val="231F20"/>
                <w:spacing w:val="-2"/>
                <w:sz w:val="16"/>
              </w:rPr>
              <w:t>7</w:t>
            </w:r>
            <w:r>
              <w:rPr>
                <w:color w:val="231F20"/>
                <w:spacing w:val="-2"/>
                <w:sz w:val="16"/>
              </w:rPr>
              <w:t>)</w:t>
            </w:r>
          </w:p>
        </w:tc>
        <w:tc>
          <w:tcPr>
            <w:tcW w:w="2066" w:type="dxa"/>
          </w:tcPr>
          <w:p>
            <w:pPr>
              <w:pStyle w:val="TableParagraph"/>
              <w:spacing w:line="247" w:lineRule="auto" w:before="44"/>
              <w:ind w:left="120" w:right="100" w:hanging="1"/>
              <w:rPr>
                <w:sz w:val="16"/>
              </w:rPr>
            </w:pPr>
            <w:r>
              <w:rPr>
                <w:color w:val="231F20"/>
                <w:sz w:val="16"/>
              </w:rPr>
              <w:t>Public</w:t>
            </w:r>
            <w:r>
              <w:rPr>
                <w:color w:val="231F20"/>
                <w:spacing w:val="23"/>
                <w:sz w:val="16"/>
              </w:rPr>
              <w:t> </w:t>
            </w:r>
            <w:r>
              <w:rPr>
                <w:color w:val="231F20"/>
                <w:sz w:val="16"/>
              </w:rPr>
              <w:t>servant</w:t>
            </w:r>
            <w:r>
              <w:rPr>
                <w:color w:val="231F20"/>
                <w:spacing w:val="23"/>
                <w:sz w:val="16"/>
              </w:rPr>
              <w:t> </w:t>
            </w:r>
            <w:r>
              <w:rPr>
                <w:color w:val="231F20"/>
                <w:sz w:val="16"/>
              </w:rPr>
              <w:t>or</w:t>
            </w:r>
            <w:r>
              <w:rPr>
                <w:color w:val="231F20"/>
                <w:spacing w:val="23"/>
                <w:sz w:val="16"/>
              </w:rPr>
              <w:t> </w:t>
            </w:r>
            <w:r>
              <w:rPr>
                <w:color w:val="231F20"/>
                <w:sz w:val="16"/>
              </w:rPr>
              <w:t>a</w:t>
            </w:r>
            <w:r>
              <w:rPr>
                <w:color w:val="231F20"/>
                <w:spacing w:val="23"/>
                <w:sz w:val="16"/>
              </w:rPr>
              <w:t> </w:t>
            </w:r>
            <w:r>
              <w:rPr>
                <w:color w:val="231F20"/>
                <w:sz w:val="16"/>
              </w:rPr>
              <w:t>police</w:t>
            </w:r>
            <w:r>
              <w:rPr>
                <w:color w:val="231F20"/>
                <w:spacing w:val="40"/>
                <w:sz w:val="16"/>
              </w:rPr>
              <w:t> </w:t>
            </w:r>
            <w:r>
              <w:rPr>
                <w:color w:val="231F20"/>
                <w:sz w:val="16"/>
              </w:rPr>
              <w:t>officer</w:t>
            </w:r>
            <w:r>
              <w:rPr>
                <w:color w:val="231F20"/>
                <w:spacing w:val="40"/>
                <w:sz w:val="16"/>
              </w:rPr>
              <w:t> </w:t>
            </w:r>
            <w:r>
              <w:rPr>
                <w:color w:val="231F20"/>
                <w:sz w:val="16"/>
              </w:rPr>
              <w:t>involved</w:t>
            </w:r>
            <w:r>
              <w:rPr>
                <w:color w:val="231F20"/>
                <w:spacing w:val="40"/>
                <w:sz w:val="16"/>
              </w:rPr>
              <w:t> </w:t>
            </w:r>
            <w:r>
              <w:rPr>
                <w:color w:val="231F20"/>
                <w:sz w:val="16"/>
              </w:rPr>
              <w:t>in</w:t>
            </w:r>
            <w:r>
              <w:rPr>
                <w:color w:val="231F20"/>
                <w:spacing w:val="40"/>
                <w:sz w:val="16"/>
              </w:rPr>
              <w:t> </w:t>
            </w:r>
            <w:r>
              <w:rPr>
                <w:color w:val="231F20"/>
                <w:sz w:val="16"/>
              </w:rPr>
              <w:t>trafficking</w:t>
            </w:r>
            <w:r>
              <w:rPr>
                <w:color w:val="231F20"/>
                <w:spacing w:val="40"/>
                <w:sz w:val="16"/>
              </w:rPr>
              <w:t> </w:t>
            </w:r>
            <w:r>
              <w:rPr>
                <w:color w:val="231F20"/>
                <w:sz w:val="16"/>
              </w:rPr>
              <w:t>of</w:t>
            </w:r>
            <w:r>
              <w:rPr>
                <w:color w:val="231F20"/>
                <w:spacing w:val="40"/>
                <w:sz w:val="16"/>
              </w:rPr>
              <w:t> </w:t>
            </w:r>
            <w:r>
              <w:rPr>
                <w:color w:val="231F20"/>
                <w:sz w:val="16"/>
              </w:rPr>
              <w:t>child.</w:t>
            </w:r>
          </w:p>
        </w:tc>
        <w:tc>
          <w:tcPr>
            <w:tcW w:w="2047" w:type="dxa"/>
          </w:tcPr>
          <w:p>
            <w:pPr>
              <w:pStyle w:val="TableParagraph"/>
              <w:spacing w:line="247" w:lineRule="auto" w:before="44"/>
              <w:ind w:left="36" w:right="18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which</w:t>
            </w:r>
            <w:r>
              <w:rPr>
                <w:color w:val="231F20"/>
                <w:spacing w:val="40"/>
                <w:sz w:val="16"/>
              </w:rPr>
              <w:t> </w:t>
            </w:r>
            <w:r>
              <w:rPr>
                <w:color w:val="231F20"/>
                <w:sz w:val="16"/>
              </w:rPr>
              <w:t>shall</w:t>
            </w:r>
            <w:r>
              <w:rPr>
                <w:color w:val="231F20"/>
                <w:spacing w:val="40"/>
                <w:sz w:val="16"/>
              </w:rPr>
              <w:t> </w:t>
            </w:r>
            <w:r>
              <w:rPr>
                <w:color w:val="231F20"/>
                <w:sz w:val="16"/>
              </w:rPr>
              <w:t>mean</w:t>
            </w:r>
            <w:r>
              <w:rPr>
                <w:color w:val="231F20"/>
                <w:spacing w:val="40"/>
                <w:sz w:val="16"/>
              </w:rPr>
              <w:t> </w:t>
            </w:r>
            <w:r>
              <w:rPr>
                <w:color w:val="231F20"/>
                <w:sz w:val="16"/>
              </w:rPr>
              <w:t>the</w:t>
            </w:r>
            <w:r>
              <w:rPr>
                <w:color w:val="231F20"/>
                <w:spacing w:val="40"/>
                <w:sz w:val="16"/>
              </w:rPr>
              <w:t> </w:t>
            </w:r>
            <w:r>
              <w:rPr>
                <w:color w:val="231F20"/>
                <w:sz w:val="16"/>
              </w:rPr>
              <w:t>remainder</w:t>
            </w:r>
            <w:r>
              <w:rPr>
                <w:color w:val="231F20"/>
                <w:spacing w:val="40"/>
                <w:sz w:val="16"/>
              </w:rPr>
              <w:t> </w:t>
            </w:r>
            <w:r>
              <w:rPr>
                <w:color w:val="231F20"/>
                <w:sz w:val="16"/>
              </w:rPr>
              <w:t>of</w:t>
            </w:r>
            <w:r>
              <w:rPr>
                <w:color w:val="231F20"/>
                <w:spacing w:val="40"/>
                <w:sz w:val="16"/>
              </w:rPr>
              <w:t> </w:t>
            </w:r>
            <w:r>
              <w:rPr>
                <w:color w:val="231F20"/>
                <w:sz w:val="16"/>
              </w:rPr>
              <w:t>that</w:t>
            </w:r>
            <w:r>
              <w:rPr>
                <w:color w:val="231F20"/>
                <w:spacing w:val="40"/>
                <w:sz w:val="16"/>
              </w:rPr>
              <w:t> </w:t>
            </w:r>
            <w:r>
              <w:rPr>
                <w:color w:val="231F20"/>
                <w:sz w:val="16"/>
              </w:rPr>
              <w:t>person's</w:t>
            </w:r>
            <w:r>
              <w:rPr>
                <w:color w:val="231F20"/>
                <w:spacing w:val="40"/>
                <w:sz w:val="16"/>
              </w:rPr>
              <w:t> </w:t>
            </w:r>
            <w:r>
              <w:rPr>
                <w:color w:val="231F20"/>
                <w:sz w:val="16"/>
              </w:rPr>
              <w:t>natural</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tc>
        <w:tc>
          <w:tcPr>
            <w:tcW w:w="1390" w:type="dxa"/>
          </w:tcPr>
          <w:p>
            <w:pPr>
              <w:pStyle w:val="TableParagraph"/>
              <w:spacing w:before="44"/>
              <w:ind w:left="2" w:right="289"/>
              <w:jc w:val="center"/>
              <w:rPr>
                <w:sz w:val="16"/>
              </w:rPr>
            </w:pPr>
            <w:r>
              <w:rPr>
                <w:color w:val="231F20"/>
                <w:spacing w:val="-2"/>
                <w:sz w:val="16"/>
              </w:rPr>
              <w:t>Cognizable.</w:t>
            </w:r>
          </w:p>
        </w:tc>
        <w:tc>
          <w:tcPr>
            <w:tcW w:w="1588" w:type="dxa"/>
          </w:tcPr>
          <w:p>
            <w:pPr>
              <w:pStyle w:val="TableParagraph"/>
              <w:spacing w:before="44"/>
              <w:ind w:left="441"/>
              <w:rPr>
                <w:sz w:val="16"/>
              </w:rPr>
            </w:pPr>
            <w:r>
              <w:rPr>
                <w:color w:val="231F20"/>
                <w:sz w:val="16"/>
              </w:rPr>
              <w:t>Non-</w:t>
            </w:r>
            <w:r>
              <w:rPr>
                <w:color w:val="231F20"/>
                <w:spacing w:val="-2"/>
                <w:sz w:val="16"/>
              </w:rPr>
              <w:t>bailable.</w:t>
            </w:r>
          </w:p>
        </w:tc>
        <w:tc>
          <w:tcPr>
            <w:tcW w:w="1909" w:type="dxa"/>
          </w:tcPr>
          <w:p>
            <w:pPr>
              <w:pStyle w:val="TableParagraph"/>
              <w:spacing w:before="44"/>
              <w:ind w:left="229"/>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49" w:hRule="atLeast"/>
        </w:trPr>
        <w:tc>
          <w:tcPr>
            <w:tcW w:w="600" w:type="dxa"/>
          </w:tcPr>
          <w:p>
            <w:pPr>
              <w:pStyle w:val="TableParagraph"/>
              <w:spacing w:before="44"/>
              <w:rPr>
                <w:sz w:val="16"/>
              </w:rPr>
            </w:pPr>
            <w:r>
              <w:rPr>
                <w:color w:val="231F20"/>
                <w:spacing w:val="-2"/>
                <w:sz w:val="16"/>
              </w:rPr>
              <w:t>144(</w:t>
            </w:r>
            <w:r>
              <w:rPr>
                <w:i/>
                <w:color w:val="231F20"/>
                <w:spacing w:val="-2"/>
                <w:sz w:val="16"/>
              </w:rPr>
              <w:t>1</w:t>
            </w:r>
            <w:r>
              <w:rPr>
                <w:color w:val="231F20"/>
                <w:spacing w:val="-2"/>
                <w:sz w:val="16"/>
              </w:rPr>
              <w:t>)</w:t>
            </w:r>
          </w:p>
        </w:tc>
        <w:tc>
          <w:tcPr>
            <w:tcW w:w="2066" w:type="dxa"/>
          </w:tcPr>
          <w:p>
            <w:pPr>
              <w:pStyle w:val="TableParagraph"/>
              <w:spacing w:line="249" w:lineRule="auto" w:before="44"/>
              <w:ind w:left="120"/>
              <w:rPr>
                <w:sz w:val="16"/>
              </w:rPr>
            </w:pPr>
            <w:r>
              <w:rPr>
                <w:color w:val="231F20"/>
                <w:sz w:val="16"/>
              </w:rPr>
              <w:t>Exploitation</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trafficked</w:t>
            </w:r>
            <w:r>
              <w:rPr>
                <w:color w:val="231F20"/>
                <w:spacing w:val="40"/>
                <w:sz w:val="16"/>
              </w:rPr>
              <w:t> </w:t>
            </w:r>
            <w:r>
              <w:rPr>
                <w:color w:val="231F20"/>
                <w:spacing w:val="-2"/>
                <w:sz w:val="16"/>
              </w:rPr>
              <w:t>child.</w:t>
            </w:r>
          </w:p>
        </w:tc>
        <w:tc>
          <w:tcPr>
            <w:tcW w:w="2047" w:type="dxa"/>
          </w:tcPr>
          <w:p>
            <w:pPr>
              <w:pStyle w:val="TableParagraph"/>
              <w:spacing w:line="247" w:lineRule="auto" w:before="44"/>
              <w:ind w:left="34" w:right="293" w:hanging="3"/>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30"/>
                <w:sz w:val="16"/>
              </w:rPr>
              <w:t> </w:t>
            </w:r>
            <w:r>
              <w:rPr>
                <w:color w:val="231F20"/>
                <w:sz w:val="16"/>
              </w:rPr>
              <w:t>not</w:t>
            </w:r>
            <w:r>
              <w:rPr>
                <w:color w:val="231F20"/>
                <w:spacing w:val="30"/>
                <w:sz w:val="16"/>
              </w:rPr>
              <w:t> </w:t>
            </w:r>
            <w:r>
              <w:rPr>
                <w:color w:val="231F20"/>
                <w:sz w:val="16"/>
              </w:rPr>
              <w:t>less</w:t>
            </w:r>
            <w:r>
              <w:rPr>
                <w:color w:val="231F20"/>
                <w:spacing w:val="30"/>
                <w:sz w:val="16"/>
              </w:rPr>
              <w:t> </w:t>
            </w:r>
            <w:r>
              <w:rPr>
                <w:color w:val="231F20"/>
                <w:sz w:val="16"/>
              </w:rPr>
              <w:t>than</w:t>
            </w:r>
            <w:r>
              <w:rPr>
                <w:color w:val="231F20"/>
                <w:spacing w:val="30"/>
                <w:sz w:val="16"/>
              </w:rPr>
              <w:t> </w:t>
            </w:r>
            <w:r>
              <w:rPr>
                <w:color w:val="231F20"/>
                <w:sz w:val="16"/>
              </w:rPr>
              <w:t>5</w:t>
            </w:r>
            <w:r>
              <w:rPr>
                <w:color w:val="231F20"/>
                <w:spacing w:val="30"/>
                <w:sz w:val="16"/>
              </w:rPr>
              <w:t> </w:t>
            </w:r>
            <w:r>
              <w:rPr>
                <w:color w:val="231F20"/>
                <w:sz w:val="16"/>
              </w:rPr>
              <w:t>years</w:t>
            </w:r>
            <w:r>
              <w:rPr>
                <w:color w:val="231F20"/>
                <w:spacing w:val="40"/>
                <w:sz w:val="16"/>
              </w:rPr>
              <w:t> </w:t>
            </w:r>
            <w:r>
              <w:rPr>
                <w:color w:val="231F20"/>
                <w:sz w:val="16"/>
              </w:rPr>
              <w:t>but</w:t>
            </w:r>
            <w:r>
              <w:rPr>
                <w:color w:val="231F20"/>
                <w:spacing w:val="23"/>
                <w:sz w:val="16"/>
              </w:rPr>
              <w:t> </w:t>
            </w:r>
            <w:r>
              <w:rPr>
                <w:color w:val="231F20"/>
                <w:sz w:val="16"/>
              </w:rPr>
              <w:t>which</w:t>
            </w:r>
            <w:r>
              <w:rPr>
                <w:color w:val="231F20"/>
                <w:spacing w:val="23"/>
                <w:sz w:val="16"/>
              </w:rPr>
              <w:t> </w:t>
            </w:r>
            <w:r>
              <w:rPr>
                <w:color w:val="231F20"/>
                <w:sz w:val="16"/>
              </w:rPr>
              <w:t>may</w:t>
            </w:r>
            <w:r>
              <w:rPr>
                <w:color w:val="231F20"/>
                <w:spacing w:val="23"/>
                <w:sz w:val="16"/>
              </w:rPr>
              <w:t> </w:t>
            </w:r>
            <w:r>
              <w:rPr>
                <w:color w:val="231F20"/>
                <w:sz w:val="16"/>
              </w:rPr>
              <w:t>extend</w:t>
            </w:r>
            <w:r>
              <w:rPr>
                <w:color w:val="231F20"/>
                <w:spacing w:val="23"/>
                <w:sz w:val="16"/>
              </w:rPr>
              <w:t> </w:t>
            </w:r>
            <w:r>
              <w:rPr>
                <w:color w:val="231F20"/>
                <w:sz w:val="16"/>
              </w:rPr>
              <w:t>to</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390" w:type="dxa"/>
          </w:tcPr>
          <w:p>
            <w:pPr>
              <w:pStyle w:val="TableParagraph"/>
              <w:spacing w:before="44"/>
              <w:ind w:left="2" w:right="289"/>
              <w:jc w:val="center"/>
              <w:rPr>
                <w:sz w:val="16"/>
              </w:rPr>
            </w:pPr>
            <w:r>
              <w:rPr>
                <w:color w:val="231F20"/>
                <w:spacing w:val="-2"/>
                <w:sz w:val="16"/>
              </w:rPr>
              <w:t>Cognizable.</w:t>
            </w:r>
          </w:p>
        </w:tc>
        <w:tc>
          <w:tcPr>
            <w:tcW w:w="1588" w:type="dxa"/>
          </w:tcPr>
          <w:p>
            <w:pPr>
              <w:pStyle w:val="TableParagraph"/>
              <w:spacing w:before="44"/>
              <w:ind w:left="441"/>
              <w:rPr>
                <w:sz w:val="16"/>
              </w:rPr>
            </w:pPr>
            <w:r>
              <w:rPr>
                <w:color w:val="231F20"/>
                <w:sz w:val="16"/>
              </w:rPr>
              <w:t>Non-</w:t>
            </w:r>
            <w:r>
              <w:rPr>
                <w:color w:val="231F20"/>
                <w:spacing w:val="-2"/>
                <w:sz w:val="16"/>
              </w:rPr>
              <w:t>bailable.</w:t>
            </w:r>
          </w:p>
        </w:tc>
        <w:tc>
          <w:tcPr>
            <w:tcW w:w="1909" w:type="dxa"/>
          </w:tcPr>
          <w:p>
            <w:pPr>
              <w:pStyle w:val="TableParagraph"/>
              <w:spacing w:before="44"/>
              <w:ind w:left="229"/>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49" w:hRule="atLeast"/>
        </w:trPr>
        <w:tc>
          <w:tcPr>
            <w:tcW w:w="600" w:type="dxa"/>
          </w:tcPr>
          <w:p>
            <w:pPr>
              <w:pStyle w:val="TableParagraph"/>
              <w:spacing w:before="44"/>
              <w:rPr>
                <w:sz w:val="16"/>
              </w:rPr>
            </w:pPr>
            <w:r>
              <w:rPr>
                <w:color w:val="231F20"/>
                <w:spacing w:val="-2"/>
                <w:sz w:val="16"/>
              </w:rPr>
              <w:t>144(</w:t>
            </w:r>
            <w:r>
              <w:rPr>
                <w:i/>
                <w:color w:val="231F20"/>
                <w:spacing w:val="-2"/>
                <w:sz w:val="16"/>
              </w:rPr>
              <w:t>2</w:t>
            </w:r>
            <w:r>
              <w:rPr>
                <w:color w:val="231F20"/>
                <w:spacing w:val="-2"/>
                <w:sz w:val="16"/>
              </w:rPr>
              <w:t>)</w:t>
            </w:r>
          </w:p>
        </w:tc>
        <w:tc>
          <w:tcPr>
            <w:tcW w:w="2066" w:type="dxa"/>
          </w:tcPr>
          <w:p>
            <w:pPr>
              <w:pStyle w:val="TableParagraph"/>
              <w:spacing w:line="249" w:lineRule="auto" w:before="44"/>
              <w:ind w:left="120"/>
              <w:rPr>
                <w:sz w:val="16"/>
              </w:rPr>
            </w:pPr>
            <w:r>
              <w:rPr>
                <w:color w:val="231F20"/>
                <w:sz w:val="16"/>
              </w:rPr>
              <w:t>Exploitation</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trafficked</w:t>
            </w:r>
            <w:r>
              <w:rPr>
                <w:color w:val="231F20"/>
                <w:spacing w:val="40"/>
                <w:sz w:val="16"/>
              </w:rPr>
              <w:t> </w:t>
            </w:r>
            <w:r>
              <w:rPr>
                <w:color w:val="231F20"/>
                <w:spacing w:val="-2"/>
                <w:sz w:val="16"/>
              </w:rPr>
              <w:t>person.</w:t>
            </w:r>
          </w:p>
        </w:tc>
        <w:tc>
          <w:tcPr>
            <w:tcW w:w="2047" w:type="dxa"/>
          </w:tcPr>
          <w:p>
            <w:pPr>
              <w:pStyle w:val="TableParagraph"/>
              <w:spacing w:line="247" w:lineRule="auto" w:before="44"/>
              <w:ind w:left="36" w:right="293" w:hanging="5"/>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29"/>
                <w:sz w:val="16"/>
              </w:rPr>
              <w:t> </w:t>
            </w:r>
            <w:r>
              <w:rPr>
                <w:color w:val="231F20"/>
                <w:sz w:val="16"/>
              </w:rPr>
              <w:t>not</w:t>
            </w:r>
            <w:r>
              <w:rPr>
                <w:color w:val="231F20"/>
                <w:spacing w:val="29"/>
                <w:sz w:val="16"/>
              </w:rPr>
              <w:t> </w:t>
            </w:r>
            <w:r>
              <w:rPr>
                <w:color w:val="231F20"/>
                <w:sz w:val="16"/>
              </w:rPr>
              <w:t>less</w:t>
            </w:r>
            <w:r>
              <w:rPr>
                <w:color w:val="231F20"/>
                <w:spacing w:val="29"/>
                <w:sz w:val="16"/>
              </w:rPr>
              <w:t> </w:t>
            </w:r>
            <w:r>
              <w:rPr>
                <w:color w:val="231F20"/>
                <w:sz w:val="16"/>
              </w:rPr>
              <w:t>than</w:t>
            </w:r>
            <w:r>
              <w:rPr>
                <w:color w:val="231F20"/>
                <w:spacing w:val="29"/>
                <w:sz w:val="16"/>
              </w:rPr>
              <w:t> </w:t>
            </w:r>
            <w:r>
              <w:rPr>
                <w:color w:val="231F20"/>
                <w:sz w:val="16"/>
              </w:rPr>
              <w:t>3</w:t>
            </w:r>
            <w:r>
              <w:rPr>
                <w:color w:val="231F20"/>
                <w:spacing w:val="29"/>
                <w:sz w:val="16"/>
              </w:rPr>
              <w:t> </w:t>
            </w:r>
            <w:r>
              <w:rPr>
                <w:color w:val="231F20"/>
                <w:sz w:val="16"/>
              </w:rPr>
              <w:t>years</w:t>
            </w:r>
            <w:r>
              <w:rPr>
                <w:color w:val="231F20"/>
                <w:spacing w:val="40"/>
                <w:sz w:val="16"/>
              </w:rPr>
              <w:t> </w:t>
            </w:r>
            <w:r>
              <w:rPr>
                <w:color w:val="231F20"/>
                <w:sz w:val="16"/>
              </w:rPr>
              <w:t>but</w:t>
            </w:r>
            <w:r>
              <w:rPr>
                <w:color w:val="231F20"/>
                <w:spacing w:val="22"/>
                <w:sz w:val="16"/>
              </w:rPr>
              <w:t> </w:t>
            </w:r>
            <w:r>
              <w:rPr>
                <w:color w:val="231F20"/>
                <w:sz w:val="16"/>
              </w:rPr>
              <w:t>which</w:t>
            </w:r>
            <w:r>
              <w:rPr>
                <w:color w:val="231F20"/>
                <w:spacing w:val="22"/>
                <w:sz w:val="16"/>
              </w:rPr>
              <w:t> </w:t>
            </w:r>
            <w:r>
              <w:rPr>
                <w:color w:val="231F20"/>
                <w:sz w:val="16"/>
              </w:rPr>
              <w:t>may</w:t>
            </w:r>
            <w:r>
              <w:rPr>
                <w:color w:val="231F20"/>
                <w:spacing w:val="22"/>
                <w:sz w:val="16"/>
              </w:rPr>
              <w:t> </w:t>
            </w:r>
            <w:r>
              <w:rPr>
                <w:color w:val="231F20"/>
                <w:sz w:val="16"/>
              </w:rPr>
              <w:t>extend</w:t>
            </w:r>
            <w:r>
              <w:rPr>
                <w:color w:val="231F20"/>
                <w:spacing w:val="22"/>
                <w:sz w:val="16"/>
              </w:rPr>
              <w:t> </w:t>
            </w:r>
            <w:r>
              <w:rPr>
                <w:color w:val="231F20"/>
                <w:sz w:val="16"/>
              </w:rPr>
              <w:t>to</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390" w:type="dxa"/>
          </w:tcPr>
          <w:p>
            <w:pPr>
              <w:pStyle w:val="TableParagraph"/>
              <w:spacing w:before="44"/>
              <w:ind w:left="2" w:right="289"/>
              <w:jc w:val="center"/>
              <w:rPr>
                <w:sz w:val="16"/>
              </w:rPr>
            </w:pPr>
            <w:r>
              <w:rPr>
                <w:color w:val="231F20"/>
                <w:spacing w:val="-2"/>
                <w:sz w:val="16"/>
              </w:rPr>
              <w:t>Cognizable.</w:t>
            </w:r>
          </w:p>
        </w:tc>
        <w:tc>
          <w:tcPr>
            <w:tcW w:w="1588" w:type="dxa"/>
          </w:tcPr>
          <w:p>
            <w:pPr>
              <w:pStyle w:val="TableParagraph"/>
              <w:spacing w:before="44"/>
              <w:ind w:left="441"/>
              <w:rPr>
                <w:sz w:val="16"/>
              </w:rPr>
            </w:pPr>
            <w:r>
              <w:rPr>
                <w:color w:val="231F20"/>
                <w:sz w:val="16"/>
              </w:rPr>
              <w:t>Non-</w:t>
            </w:r>
            <w:r>
              <w:rPr>
                <w:color w:val="231F20"/>
                <w:spacing w:val="-2"/>
                <w:sz w:val="16"/>
              </w:rPr>
              <w:t>bailable.</w:t>
            </w:r>
          </w:p>
        </w:tc>
        <w:tc>
          <w:tcPr>
            <w:tcW w:w="1909" w:type="dxa"/>
          </w:tcPr>
          <w:p>
            <w:pPr>
              <w:pStyle w:val="TableParagraph"/>
              <w:spacing w:before="44"/>
              <w:ind w:left="229"/>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62" w:hRule="atLeast"/>
        </w:trPr>
        <w:tc>
          <w:tcPr>
            <w:tcW w:w="600" w:type="dxa"/>
          </w:tcPr>
          <w:p>
            <w:pPr>
              <w:pStyle w:val="TableParagraph"/>
              <w:spacing w:before="44"/>
              <w:rPr>
                <w:sz w:val="16"/>
              </w:rPr>
            </w:pPr>
            <w:r>
              <w:rPr>
                <w:color w:val="231F20"/>
                <w:spacing w:val="4"/>
                <w:sz w:val="16"/>
              </w:rPr>
              <w:t>145 </w:t>
            </w:r>
          </w:p>
        </w:tc>
        <w:tc>
          <w:tcPr>
            <w:tcW w:w="2066" w:type="dxa"/>
          </w:tcPr>
          <w:p>
            <w:pPr>
              <w:pStyle w:val="TableParagraph"/>
              <w:spacing w:before="44"/>
              <w:ind w:left="120"/>
              <w:rPr>
                <w:sz w:val="16"/>
              </w:rPr>
            </w:pPr>
            <w:r>
              <w:rPr>
                <w:color w:val="231F20"/>
                <w:sz w:val="16"/>
              </w:rPr>
              <w:t>Habitual</w:t>
            </w:r>
            <w:r>
              <w:rPr>
                <w:color w:val="231F20"/>
                <w:spacing w:val="21"/>
                <w:sz w:val="16"/>
              </w:rPr>
              <w:t> </w:t>
            </w:r>
            <w:r>
              <w:rPr>
                <w:color w:val="231F20"/>
                <w:sz w:val="16"/>
              </w:rPr>
              <w:t>dealing</w:t>
            </w:r>
            <w:r>
              <w:rPr>
                <w:color w:val="231F20"/>
                <w:spacing w:val="21"/>
                <w:sz w:val="16"/>
              </w:rPr>
              <w:t> </w:t>
            </w:r>
            <w:r>
              <w:rPr>
                <w:color w:val="231F20"/>
                <w:sz w:val="16"/>
              </w:rPr>
              <w:t>in</w:t>
            </w:r>
            <w:r>
              <w:rPr>
                <w:color w:val="231F20"/>
                <w:spacing w:val="21"/>
                <w:sz w:val="16"/>
              </w:rPr>
              <w:t> </w:t>
            </w:r>
            <w:r>
              <w:rPr>
                <w:color w:val="231F20"/>
                <w:spacing w:val="-2"/>
                <w:sz w:val="16"/>
              </w:rPr>
              <w:t>slaves.</w:t>
            </w:r>
          </w:p>
        </w:tc>
        <w:tc>
          <w:tcPr>
            <w:tcW w:w="2047" w:type="dxa"/>
          </w:tcPr>
          <w:p>
            <w:pPr>
              <w:pStyle w:val="TableParagraph"/>
              <w:spacing w:line="249" w:lineRule="auto" w:before="44"/>
              <w:ind w:left="3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390" w:type="dxa"/>
          </w:tcPr>
          <w:p>
            <w:pPr>
              <w:pStyle w:val="TableParagraph"/>
              <w:spacing w:before="44"/>
              <w:ind w:left="2" w:right="289"/>
              <w:jc w:val="center"/>
              <w:rPr>
                <w:sz w:val="16"/>
              </w:rPr>
            </w:pPr>
            <w:r>
              <w:rPr>
                <w:color w:val="231F20"/>
                <w:spacing w:val="-2"/>
                <w:sz w:val="16"/>
              </w:rPr>
              <w:t>Cognizable.</w:t>
            </w:r>
          </w:p>
        </w:tc>
        <w:tc>
          <w:tcPr>
            <w:tcW w:w="1588" w:type="dxa"/>
          </w:tcPr>
          <w:p>
            <w:pPr>
              <w:pStyle w:val="TableParagraph"/>
              <w:spacing w:before="44"/>
              <w:ind w:left="441"/>
              <w:rPr>
                <w:sz w:val="16"/>
              </w:rPr>
            </w:pPr>
            <w:r>
              <w:rPr>
                <w:color w:val="231F20"/>
                <w:sz w:val="16"/>
              </w:rPr>
              <w:t>Non-</w:t>
            </w:r>
            <w:r>
              <w:rPr>
                <w:color w:val="231F20"/>
                <w:spacing w:val="-2"/>
                <w:sz w:val="16"/>
              </w:rPr>
              <w:t>bailable.</w:t>
            </w:r>
          </w:p>
        </w:tc>
        <w:tc>
          <w:tcPr>
            <w:tcW w:w="1909" w:type="dxa"/>
          </w:tcPr>
          <w:p>
            <w:pPr>
              <w:pStyle w:val="TableParagraph"/>
              <w:spacing w:before="44"/>
              <w:ind w:left="229"/>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67" w:hRule="atLeast"/>
        </w:trPr>
        <w:tc>
          <w:tcPr>
            <w:tcW w:w="600" w:type="dxa"/>
          </w:tcPr>
          <w:p>
            <w:pPr>
              <w:pStyle w:val="TableParagraph"/>
              <w:spacing w:before="44"/>
              <w:rPr>
                <w:sz w:val="16"/>
              </w:rPr>
            </w:pPr>
            <w:r>
              <w:rPr>
                <w:color w:val="231F20"/>
                <w:spacing w:val="4"/>
                <w:sz w:val="16"/>
              </w:rPr>
              <w:t>146 </w:t>
            </w:r>
          </w:p>
        </w:tc>
        <w:tc>
          <w:tcPr>
            <w:tcW w:w="2066" w:type="dxa"/>
          </w:tcPr>
          <w:p>
            <w:pPr>
              <w:pStyle w:val="TableParagraph"/>
              <w:spacing w:line="244" w:lineRule="auto" w:before="44"/>
              <w:ind w:left="120" w:right="100"/>
              <w:rPr>
                <w:sz w:val="16"/>
              </w:rPr>
            </w:pPr>
            <w:r>
              <w:rPr>
                <w:color w:val="231F20"/>
                <w:sz w:val="16"/>
              </w:rPr>
              <w:t>Unlawful</w:t>
            </w:r>
            <w:r>
              <w:rPr>
                <w:color w:val="231F20"/>
                <w:spacing w:val="31"/>
                <w:sz w:val="16"/>
              </w:rPr>
              <w:t> </w:t>
            </w:r>
            <w:r>
              <w:rPr>
                <w:color w:val="231F20"/>
                <w:sz w:val="16"/>
              </w:rPr>
              <w:t>compulsory</w:t>
            </w:r>
            <w:r>
              <w:rPr>
                <w:color w:val="231F20"/>
                <w:spacing w:val="40"/>
                <w:sz w:val="16"/>
              </w:rPr>
              <w:t> </w:t>
            </w:r>
            <w:r>
              <w:rPr>
                <w:color w:val="231F20"/>
                <w:spacing w:val="-2"/>
                <w:sz w:val="16"/>
              </w:rPr>
              <w:t>labour.</w:t>
            </w:r>
          </w:p>
        </w:tc>
        <w:tc>
          <w:tcPr>
            <w:tcW w:w="2047" w:type="dxa"/>
          </w:tcPr>
          <w:p>
            <w:pPr>
              <w:pStyle w:val="TableParagraph"/>
              <w:spacing w:line="244" w:lineRule="auto" w:before="44"/>
              <w:ind w:left="38" w:right="218" w:hanging="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390" w:type="dxa"/>
          </w:tcPr>
          <w:p>
            <w:pPr>
              <w:pStyle w:val="TableParagraph"/>
              <w:spacing w:before="44"/>
              <w:ind w:right="289"/>
              <w:jc w:val="center"/>
              <w:rPr>
                <w:sz w:val="16"/>
              </w:rPr>
            </w:pPr>
            <w:r>
              <w:rPr>
                <w:color w:val="231F20"/>
                <w:spacing w:val="-2"/>
                <w:sz w:val="16"/>
              </w:rPr>
              <w:t>Cognizable.</w:t>
            </w:r>
          </w:p>
        </w:tc>
        <w:tc>
          <w:tcPr>
            <w:tcW w:w="1588" w:type="dxa"/>
          </w:tcPr>
          <w:p>
            <w:pPr>
              <w:pStyle w:val="TableParagraph"/>
              <w:spacing w:before="44"/>
              <w:ind w:left="439"/>
              <w:rPr>
                <w:sz w:val="16"/>
              </w:rPr>
            </w:pPr>
            <w:r>
              <w:rPr>
                <w:color w:val="231F20"/>
                <w:spacing w:val="-2"/>
                <w:sz w:val="16"/>
              </w:rPr>
              <w:t>Bailable.</w:t>
            </w:r>
          </w:p>
        </w:tc>
        <w:tc>
          <w:tcPr>
            <w:tcW w:w="1909" w:type="dxa"/>
          </w:tcPr>
          <w:p>
            <w:pPr>
              <w:pStyle w:val="TableParagraph"/>
              <w:spacing w:before="44"/>
              <w:ind w:left="229"/>
              <w:rPr>
                <w:sz w:val="16"/>
              </w:rPr>
            </w:pPr>
            <w:r>
              <w:rPr>
                <w:color w:val="231F20"/>
                <w:sz w:val="16"/>
              </w:rPr>
              <w:t>Any</w:t>
            </w:r>
            <w:r>
              <w:rPr>
                <w:color w:val="231F20"/>
                <w:spacing w:val="37"/>
                <w:sz w:val="16"/>
              </w:rPr>
              <w:t> </w:t>
            </w:r>
            <w:r>
              <w:rPr>
                <w:color w:val="231F20"/>
                <w:spacing w:val="-2"/>
                <w:sz w:val="16"/>
              </w:rPr>
              <w:t>Magistrate.</w:t>
            </w:r>
          </w:p>
        </w:tc>
      </w:tr>
      <w:tr>
        <w:trPr>
          <w:trHeight w:val="852" w:hRule="atLeast"/>
        </w:trPr>
        <w:tc>
          <w:tcPr>
            <w:tcW w:w="600" w:type="dxa"/>
          </w:tcPr>
          <w:p>
            <w:pPr>
              <w:pStyle w:val="TableParagraph"/>
              <w:spacing w:before="46"/>
              <w:rPr>
                <w:sz w:val="16"/>
              </w:rPr>
            </w:pPr>
            <w:r>
              <w:rPr>
                <w:color w:val="231F20"/>
                <w:spacing w:val="4"/>
                <w:sz w:val="16"/>
              </w:rPr>
              <w:t>147 </w:t>
            </w:r>
          </w:p>
        </w:tc>
        <w:tc>
          <w:tcPr>
            <w:tcW w:w="2066" w:type="dxa"/>
          </w:tcPr>
          <w:p>
            <w:pPr>
              <w:pStyle w:val="TableParagraph"/>
              <w:spacing w:line="247" w:lineRule="auto" w:before="46"/>
              <w:ind w:left="120"/>
              <w:rPr>
                <w:sz w:val="16"/>
              </w:rPr>
            </w:pPr>
            <w:r>
              <w:rPr>
                <w:color w:val="231F20"/>
                <w:sz w:val="16"/>
              </w:rPr>
              <w:t>Waging</w:t>
            </w:r>
            <w:r>
              <w:rPr>
                <w:color w:val="231F20"/>
                <w:spacing w:val="40"/>
                <w:sz w:val="16"/>
              </w:rPr>
              <w:t> </w:t>
            </w:r>
            <w:r>
              <w:rPr>
                <w:color w:val="231F20"/>
                <w:sz w:val="16"/>
              </w:rPr>
              <w:t>or</w:t>
            </w:r>
            <w:r>
              <w:rPr>
                <w:color w:val="231F20"/>
                <w:spacing w:val="40"/>
                <w:sz w:val="16"/>
              </w:rPr>
              <w:t> </w:t>
            </w:r>
            <w:r>
              <w:rPr>
                <w:color w:val="231F20"/>
                <w:sz w:val="16"/>
              </w:rPr>
              <w:t>attempting</w:t>
            </w:r>
            <w:r>
              <w:rPr>
                <w:color w:val="231F20"/>
                <w:spacing w:val="40"/>
                <w:sz w:val="16"/>
              </w:rPr>
              <w:t> </w:t>
            </w:r>
            <w:r>
              <w:rPr>
                <w:color w:val="231F20"/>
                <w:sz w:val="16"/>
              </w:rPr>
              <w:t>to</w:t>
            </w:r>
            <w:r>
              <w:rPr>
                <w:color w:val="231F20"/>
                <w:spacing w:val="40"/>
                <w:sz w:val="16"/>
              </w:rPr>
              <w:t> </w:t>
            </w:r>
            <w:r>
              <w:rPr>
                <w:color w:val="231F20"/>
                <w:sz w:val="16"/>
              </w:rPr>
              <w:t>wage</w:t>
            </w:r>
            <w:r>
              <w:rPr>
                <w:color w:val="231F20"/>
                <w:spacing w:val="31"/>
                <w:sz w:val="16"/>
              </w:rPr>
              <w:t> </w:t>
            </w:r>
            <w:r>
              <w:rPr>
                <w:color w:val="231F20"/>
                <w:sz w:val="16"/>
              </w:rPr>
              <w:t>war,</w:t>
            </w:r>
            <w:r>
              <w:rPr>
                <w:color w:val="231F20"/>
                <w:spacing w:val="31"/>
                <w:sz w:val="16"/>
              </w:rPr>
              <w:t> </w:t>
            </w:r>
            <w:r>
              <w:rPr>
                <w:color w:val="231F20"/>
                <w:sz w:val="16"/>
              </w:rPr>
              <w:t>or</w:t>
            </w:r>
            <w:r>
              <w:rPr>
                <w:color w:val="231F20"/>
                <w:spacing w:val="31"/>
                <w:sz w:val="16"/>
              </w:rPr>
              <w:t> </w:t>
            </w:r>
            <w:r>
              <w:rPr>
                <w:color w:val="231F20"/>
                <w:sz w:val="16"/>
              </w:rPr>
              <w:t>abetting</w:t>
            </w:r>
            <w:r>
              <w:rPr>
                <w:color w:val="231F20"/>
                <w:spacing w:val="31"/>
                <w:sz w:val="16"/>
              </w:rPr>
              <w:t> </w:t>
            </w:r>
            <w:r>
              <w:rPr>
                <w:color w:val="231F20"/>
                <w:sz w:val="16"/>
              </w:rPr>
              <w:t>the</w:t>
            </w:r>
            <w:r>
              <w:rPr>
                <w:color w:val="231F20"/>
                <w:spacing w:val="40"/>
                <w:sz w:val="16"/>
              </w:rPr>
              <w:t> </w:t>
            </w:r>
            <w:r>
              <w:rPr>
                <w:color w:val="231F20"/>
                <w:sz w:val="16"/>
              </w:rPr>
              <w:t>waging of war, against the</w:t>
            </w:r>
            <w:r>
              <w:rPr>
                <w:color w:val="231F20"/>
                <w:spacing w:val="40"/>
                <w:sz w:val="16"/>
              </w:rPr>
              <w:t> </w:t>
            </w:r>
            <w:r>
              <w:rPr>
                <w:color w:val="231F20"/>
                <w:sz w:val="16"/>
              </w:rPr>
              <w:t>Government</w:t>
            </w:r>
            <w:r>
              <w:rPr>
                <w:color w:val="231F20"/>
                <w:spacing w:val="40"/>
                <w:sz w:val="16"/>
              </w:rPr>
              <w:t> </w:t>
            </w:r>
            <w:r>
              <w:rPr>
                <w:color w:val="231F20"/>
                <w:sz w:val="16"/>
              </w:rPr>
              <w:t>of</w:t>
            </w:r>
            <w:r>
              <w:rPr>
                <w:color w:val="231F20"/>
                <w:spacing w:val="40"/>
                <w:sz w:val="16"/>
              </w:rPr>
              <w:t> </w:t>
            </w:r>
            <w:r>
              <w:rPr>
                <w:color w:val="231F20"/>
                <w:sz w:val="16"/>
              </w:rPr>
              <w:t>India.</w:t>
            </w:r>
          </w:p>
        </w:tc>
        <w:tc>
          <w:tcPr>
            <w:tcW w:w="2047" w:type="dxa"/>
          </w:tcPr>
          <w:p>
            <w:pPr>
              <w:pStyle w:val="TableParagraph"/>
              <w:spacing w:line="244" w:lineRule="auto" w:before="46"/>
              <w:ind w:left="41" w:right="323" w:hanging="4"/>
              <w:rPr>
                <w:sz w:val="16"/>
              </w:rPr>
            </w:pPr>
            <w:r>
              <w:rPr>
                <w:color w:val="231F20"/>
                <w:sz w:val="16"/>
              </w:rPr>
              <w:t>Death,</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and</w:t>
            </w:r>
            <w:r>
              <w:rPr>
                <w:color w:val="231F20"/>
                <w:spacing w:val="40"/>
                <w:sz w:val="16"/>
              </w:rPr>
              <w:t> </w:t>
            </w:r>
            <w:r>
              <w:rPr>
                <w:color w:val="231F20"/>
                <w:sz w:val="16"/>
              </w:rPr>
              <w:t>fine.</w:t>
            </w:r>
          </w:p>
        </w:tc>
        <w:tc>
          <w:tcPr>
            <w:tcW w:w="1390" w:type="dxa"/>
          </w:tcPr>
          <w:p>
            <w:pPr>
              <w:pStyle w:val="TableParagraph"/>
              <w:spacing w:before="46"/>
              <w:ind w:left="3" w:right="289"/>
              <w:jc w:val="center"/>
              <w:rPr>
                <w:sz w:val="16"/>
              </w:rPr>
            </w:pPr>
            <w:r>
              <w:rPr>
                <w:color w:val="231F20"/>
                <w:spacing w:val="-2"/>
                <w:sz w:val="16"/>
              </w:rPr>
              <w:t>Cognizable.</w:t>
            </w:r>
          </w:p>
        </w:tc>
        <w:tc>
          <w:tcPr>
            <w:tcW w:w="1588" w:type="dxa"/>
          </w:tcPr>
          <w:p>
            <w:pPr>
              <w:pStyle w:val="TableParagraph"/>
              <w:spacing w:before="46"/>
              <w:ind w:left="441"/>
              <w:rPr>
                <w:sz w:val="16"/>
              </w:rPr>
            </w:pPr>
            <w:r>
              <w:rPr>
                <w:color w:val="231F20"/>
                <w:sz w:val="16"/>
              </w:rPr>
              <w:t>Non-</w:t>
            </w:r>
            <w:r>
              <w:rPr>
                <w:color w:val="231F20"/>
                <w:spacing w:val="-2"/>
                <w:sz w:val="16"/>
              </w:rPr>
              <w:t>bailable.</w:t>
            </w:r>
          </w:p>
        </w:tc>
        <w:tc>
          <w:tcPr>
            <w:tcW w:w="1909" w:type="dxa"/>
          </w:tcPr>
          <w:p>
            <w:pPr>
              <w:pStyle w:val="TableParagraph"/>
              <w:spacing w:before="46"/>
              <w:ind w:left="229"/>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27" w:hRule="atLeast"/>
        </w:trPr>
        <w:tc>
          <w:tcPr>
            <w:tcW w:w="600" w:type="dxa"/>
          </w:tcPr>
          <w:p>
            <w:pPr>
              <w:pStyle w:val="TableParagraph"/>
              <w:spacing w:line="164" w:lineRule="exact" w:before="44"/>
              <w:rPr>
                <w:sz w:val="16"/>
              </w:rPr>
            </w:pPr>
            <w:r>
              <w:rPr>
                <w:color w:val="231F20"/>
                <w:spacing w:val="4"/>
                <w:sz w:val="16"/>
              </w:rPr>
              <w:t>148 </w:t>
            </w:r>
          </w:p>
        </w:tc>
        <w:tc>
          <w:tcPr>
            <w:tcW w:w="2066" w:type="dxa"/>
          </w:tcPr>
          <w:p>
            <w:pPr>
              <w:pStyle w:val="TableParagraph"/>
              <w:spacing w:line="164" w:lineRule="exact" w:before="44"/>
              <w:ind w:left="120"/>
              <w:rPr>
                <w:sz w:val="16"/>
              </w:rPr>
            </w:pPr>
            <w:r>
              <w:rPr>
                <w:color w:val="231F20"/>
                <w:sz w:val="16"/>
              </w:rPr>
              <w:t>Conspiring</w:t>
            </w:r>
            <w:r>
              <w:rPr>
                <w:color w:val="231F20"/>
                <w:spacing w:val="48"/>
                <w:sz w:val="16"/>
              </w:rPr>
              <w:t> </w:t>
            </w:r>
            <w:r>
              <w:rPr>
                <w:color w:val="231F20"/>
                <w:sz w:val="16"/>
              </w:rPr>
              <w:t>to</w:t>
            </w:r>
            <w:r>
              <w:rPr>
                <w:color w:val="231F20"/>
                <w:spacing w:val="48"/>
                <w:sz w:val="16"/>
              </w:rPr>
              <w:t> </w:t>
            </w:r>
            <w:r>
              <w:rPr>
                <w:color w:val="231F20"/>
                <w:spacing w:val="-2"/>
                <w:sz w:val="16"/>
              </w:rPr>
              <w:t>commit</w:t>
            </w:r>
          </w:p>
        </w:tc>
        <w:tc>
          <w:tcPr>
            <w:tcW w:w="2047" w:type="dxa"/>
          </w:tcPr>
          <w:p>
            <w:pPr>
              <w:pStyle w:val="TableParagraph"/>
              <w:spacing w:line="164" w:lineRule="exact" w:before="44"/>
              <w:ind w:right="216"/>
              <w:jc w:val="center"/>
              <w:rPr>
                <w:sz w:val="16"/>
              </w:rPr>
            </w:pPr>
            <w:r>
              <w:rPr>
                <w:color w:val="231F20"/>
                <w:sz w:val="16"/>
              </w:rPr>
              <w:t>Imprisonment</w:t>
            </w:r>
            <w:r>
              <w:rPr>
                <w:color w:val="231F20"/>
                <w:spacing w:val="50"/>
                <w:sz w:val="16"/>
              </w:rPr>
              <w:t> </w:t>
            </w:r>
            <w:r>
              <w:rPr>
                <w:color w:val="231F20"/>
                <w:sz w:val="16"/>
              </w:rPr>
              <w:t>for</w:t>
            </w:r>
            <w:r>
              <w:rPr>
                <w:color w:val="231F20"/>
                <w:spacing w:val="51"/>
                <w:sz w:val="16"/>
              </w:rPr>
              <w:t> </w:t>
            </w:r>
            <w:r>
              <w:rPr>
                <w:color w:val="231F20"/>
                <w:sz w:val="16"/>
              </w:rPr>
              <w:t>life,</w:t>
            </w:r>
            <w:r>
              <w:rPr>
                <w:color w:val="231F20"/>
                <w:spacing w:val="51"/>
                <w:sz w:val="16"/>
              </w:rPr>
              <w:t> </w:t>
            </w:r>
            <w:r>
              <w:rPr>
                <w:color w:val="231F20"/>
                <w:spacing w:val="-5"/>
                <w:sz w:val="16"/>
              </w:rPr>
              <w:t>or</w:t>
            </w:r>
          </w:p>
        </w:tc>
        <w:tc>
          <w:tcPr>
            <w:tcW w:w="1390" w:type="dxa"/>
          </w:tcPr>
          <w:p>
            <w:pPr>
              <w:pStyle w:val="TableParagraph"/>
              <w:spacing w:line="164" w:lineRule="exact" w:before="44"/>
              <w:ind w:left="3" w:right="289"/>
              <w:jc w:val="center"/>
              <w:rPr>
                <w:sz w:val="16"/>
              </w:rPr>
            </w:pPr>
            <w:r>
              <w:rPr>
                <w:color w:val="231F20"/>
                <w:spacing w:val="-2"/>
                <w:sz w:val="16"/>
              </w:rPr>
              <w:t>Cognizable.</w:t>
            </w:r>
          </w:p>
        </w:tc>
        <w:tc>
          <w:tcPr>
            <w:tcW w:w="1588" w:type="dxa"/>
          </w:tcPr>
          <w:p>
            <w:pPr>
              <w:pStyle w:val="TableParagraph"/>
              <w:spacing w:line="164" w:lineRule="exact" w:before="44"/>
              <w:ind w:left="441"/>
              <w:rPr>
                <w:sz w:val="16"/>
              </w:rPr>
            </w:pPr>
            <w:r>
              <w:rPr>
                <w:color w:val="231F20"/>
                <w:sz w:val="16"/>
              </w:rPr>
              <w:t>Non-</w:t>
            </w:r>
            <w:r>
              <w:rPr>
                <w:color w:val="231F20"/>
                <w:spacing w:val="-2"/>
                <w:sz w:val="16"/>
              </w:rPr>
              <w:t>bailable.</w:t>
            </w:r>
          </w:p>
        </w:tc>
        <w:tc>
          <w:tcPr>
            <w:tcW w:w="1909" w:type="dxa"/>
          </w:tcPr>
          <w:p>
            <w:pPr>
              <w:pStyle w:val="TableParagraph"/>
              <w:spacing w:line="164" w:lineRule="exact" w:before="44"/>
              <w:ind w:left="229"/>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bl>
    <w:p>
      <w:pPr>
        <w:tabs>
          <w:tab w:pos="3855" w:val="left" w:leader="none"/>
        </w:tabs>
        <w:spacing w:line="249" w:lineRule="auto" w:before="3"/>
        <w:ind w:left="1872" w:right="6180" w:firstLine="0"/>
        <w:jc w:val="left"/>
        <w:rPr>
          <w:sz w:val="16"/>
        </w:rPr>
      </w:pPr>
      <w:r>
        <w:rPr>
          <w:color w:val="231F20"/>
          <w:sz w:val="16"/>
        </w:rPr>
        <w:t>certain</w:t>
      </w:r>
      <w:r>
        <w:rPr>
          <w:color w:val="231F20"/>
          <w:spacing w:val="40"/>
          <w:sz w:val="16"/>
        </w:rPr>
        <w:t> </w:t>
      </w:r>
      <w:r>
        <w:rPr>
          <w:color w:val="231F20"/>
          <w:sz w:val="16"/>
        </w:rPr>
        <w:t>offences</w:t>
      </w:r>
      <w:r>
        <w:rPr>
          <w:color w:val="231F20"/>
          <w:spacing w:val="40"/>
          <w:sz w:val="16"/>
        </w:rPr>
        <w:t> </w:t>
      </w:r>
      <w:r>
        <w:rPr>
          <w:color w:val="231F20"/>
          <w:sz w:val="16"/>
        </w:rPr>
        <w:t>against</w:t>
      </w:r>
      <w:r>
        <w:rPr>
          <w:color w:val="231F20"/>
          <w:spacing w:val="40"/>
          <w:sz w:val="16"/>
        </w:rPr>
        <w:t> </w:t>
      </w:r>
      <w:r>
        <w:rPr>
          <w:color w:val="231F20"/>
          <w:sz w:val="16"/>
        </w:rPr>
        <w:t>the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pacing w:val="-2"/>
          <w:sz w:val="16"/>
        </w:rPr>
        <w:t>State.</w:t>
      </w:r>
      <w:r>
        <w:rPr>
          <w:color w:val="231F20"/>
          <w:sz w:val="16"/>
        </w:rPr>
        <w:tab/>
        <w:t>and</w:t>
      </w:r>
      <w:r>
        <w:rPr>
          <w:color w:val="231F20"/>
          <w:spacing w:val="40"/>
          <w:sz w:val="16"/>
        </w:rPr>
        <w:t> </w:t>
      </w:r>
      <w:r>
        <w:rPr>
          <w:color w:val="231F20"/>
          <w:sz w:val="16"/>
        </w:rPr>
        <w:t>fine.</w:t>
      </w:r>
    </w:p>
    <w:p>
      <w:pPr>
        <w:tabs>
          <w:tab w:pos="1872" w:val="left" w:leader="none"/>
          <w:tab w:pos="6015" w:val="left" w:leader="none"/>
          <w:tab w:pos="7697" w:val="left" w:leader="none"/>
          <w:tab w:pos="9072" w:val="left" w:leader="none"/>
        </w:tabs>
        <w:spacing w:line="249" w:lineRule="auto" w:before="88" w:after="8"/>
        <w:ind w:left="1872" w:right="1652" w:hanging="720"/>
        <w:jc w:val="left"/>
        <w:rPr>
          <w:sz w:val="16"/>
        </w:rPr>
      </w:pPr>
      <w:r>
        <w:rPr>
          <w:color w:val="231F20"/>
          <w:spacing w:val="5"/>
          <w:sz w:val="16"/>
        </w:rPr>
        <w:t>149</w:t>
      </w:r>
      <w:r>
        <w:rPr>
          <w:color w:val="231F20"/>
          <w:sz w:val="16"/>
        </w:rPr>
        <w:tab/>
        <w:t>Collecting</w:t>
      </w:r>
      <w:r>
        <w:rPr>
          <w:color w:val="231F20"/>
          <w:spacing w:val="40"/>
          <w:sz w:val="16"/>
        </w:rPr>
        <w:t> </w:t>
      </w:r>
      <w:r>
        <w:rPr>
          <w:color w:val="231F20"/>
          <w:sz w:val="16"/>
        </w:rPr>
        <w:t>arms,</w:t>
      </w:r>
      <w:r>
        <w:rPr>
          <w:color w:val="231F20"/>
          <w:spacing w:val="40"/>
          <w:sz w:val="16"/>
        </w:rPr>
        <w:t> </w:t>
      </w:r>
      <w:r>
        <w:rPr>
          <w:color w:val="231F20"/>
          <w:sz w:val="16"/>
        </w:rPr>
        <w:t>etc.,</w:t>
      </w:r>
      <w:r>
        <w:rPr>
          <w:color w:val="231F20"/>
          <w:spacing w:val="40"/>
          <w:sz w:val="16"/>
        </w:rPr>
        <w:t> </w:t>
      </w:r>
      <w:r>
        <w:rPr>
          <w:color w:val="231F20"/>
          <w:sz w:val="16"/>
        </w:rPr>
        <w:t>with</w:t>
      </w:r>
      <w:r>
        <w:rPr>
          <w:color w:val="231F20"/>
          <w:spacing w:val="8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tab/>
      </w:r>
      <w:r>
        <w:rPr>
          <w:color w:val="231F20"/>
          <w:spacing w:val="-2"/>
          <w:sz w:val="16"/>
        </w:rPr>
        <w:t>Cognizable.</w:t>
      </w:r>
      <w:r>
        <w:rPr>
          <w:color w:val="231F20"/>
          <w:sz w:val="16"/>
        </w:rPr>
        <w:tab/>
      </w:r>
      <w:r>
        <w:rPr>
          <w:color w:val="231F20"/>
          <w:spacing w:val="-2"/>
          <w:sz w:val="16"/>
        </w:rPr>
        <w:t>Non-bailable.</w:t>
      </w:r>
      <w:r>
        <w:rPr>
          <w:color w:val="231F20"/>
          <w:sz w:val="16"/>
        </w:rPr>
        <w:tab/>
        <w:t>Court</w:t>
      </w:r>
      <w:r>
        <w:rPr>
          <w:color w:val="231F20"/>
          <w:spacing w:val="14"/>
          <w:sz w:val="16"/>
        </w:rPr>
        <w:t> </w:t>
      </w:r>
      <w:r>
        <w:rPr>
          <w:color w:val="231F20"/>
          <w:sz w:val="16"/>
        </w:rPr>
        <w:t>of</w:t>
      </w:r>
      <w:r>
        <w:rPr>
          <w:color w:val="231F20"/>
          <w:spacing w:val="14"/>
          <w:sz w:val="16"/>
        </w:rPr>
        <w:t> </w:t>
      </w:r>
      <w:r>
        <w:rPr>
          <w:color w:val="231F20"/>
          <w:sz w:val="16"/>
        </w:rPr>
        <w:t>Session.</w:t>
      </w:r>
      <w:r>
        <w:rPr>
          <w:color w:val="231F20"/>
          <w:spacing w:val="40"/>
          <w:sz w:val="16"/>
        </w:rPr>
        <w:t> </w:t>
      </w:r>
      <w:r>
        <w:rPr>
          <w:color w:val="231F20"/>
          <w:sz w:val="16"/>
        </w:rPr>
        <w:t>the</w:t>
      </w:r>
      <w:r>
        <w:rPr>
          <w:color w:val="231F20"/>
          <w:spacing w:val="40"/>
          <w:sz w:val="16"/>
        </w:rPr>
        <w:t> </w:t>
      </w:r>
      <w:r>
        <w:rPr>
          <w:color w:val="231F20"/>
          <w:sz w:val="16"/>
        </w:rPr>
        <w:t>intention</w:t>
      </w:r>
      <w:r>
        <w:rPr>
          <w:color w:val="231F20"/>
          <w:spacing w:val="40"/>
          <w:sz w:val="16"/>
        </w:rPr>
        <w:t> </w:t>
      </w:r>
      <w:r>
        <w:rPr>
          <w:color w:val="231F20"/>
          <w:sz w:val="16"/>
        </w:rPr>
        <w:t>of</w:t>
      </w:r>
      <w:r>
        <w:rPr>
          <w:color w:val="231F20"/>
          <w:spacing w:val="40"/>
          <w:sz w:val="16"/>
        </w:rPr>
        <w:t> </w:t>
      </w:r>
      <w:r>
        <w:rPr>
          <w:color w:val="231F20"/>
          <w:sz w:val="16"/>
        </w:rPr>
        <w:t>waging</w:t>
      </w:r>
      <w:r>
        <w:rPr>
          <w:color w:val="231F20"/>
          <w:spacing w:val="40"/>
          <w:sz w:val="16"/>
        </w:rPr>
        <w:t> </w:t>
      </w:r>
      <w:r>
        <w:rPr>
          <w:color w:val="231F20"/>
          <w:sz w:val="16"/>
        </w:rPr>
        <w:t>war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4"/>
        <w:gridCol w:w="2016"/>
        <w:gridCol w:w="1406"/>
        <w:gridCol w:w="1586"/>
        <w:gridCol w:w="1909"/>
      </w:tblGrid>
      <w:tr>
        <w:trPr>
          <w:trHeight w:val="414" w:hRule="atLeast"/>
        </w:trPr>
        <w:tc>
          <w:tcPr>
            <w:tcW w:w="2734" w:type="dxa"/>
          </w:tcPr>
          <w:p>
            <w:pPr>
              <w:pStyle w:val="TableParagraph"/>
              <w:spacing w:line="244" w:lineRule="auto"/>
              <w:ind w:left="770" w:right="11"/>
              <w:rPr>
                <w:sz w:val="16"/>
              </w:rPr>
            </w:pPr>
            <w:r>
              <w:rPr>
                <w:color w:val="231F20"/>
                <w:sz w:val="16"/>
              </w:rPr>
              <w:t>against</w:t>
            </w:r>
            <w:r>
              <w:rPr>
                <w:color w:val="231F20"/>
                <w:spacing w:val="40"/>
                <w:sz w:val="16"/>
              </w:rPr>
              <w:t> </w:t>
            </w:r>
            <w:r>
              <w:rPr>
                <w:color w:val="231F20"/>
                <w:sz w:val="16"/>
              </w:rPr>
              <w:t>the</w:t>
            </w:r>
            <w:r>
              <w:rPr>
                <w:color w:val="231F20"/>
                <w:spacing w:val="40"/>
                <w:sz w:val="16"/>
              </w:rPr>
              <w:t> </w:t>
            </w:r>
            <w:r>
              <w:rPr>
                <w:color w:val="231F20"/>
                <w:sz w:val="16"/>
              </w:rPr>
              <w:t>Government</w:t>
            </w:r>
            <w:r>
              <w:rPr>
                <w:color w:val="231F20"/>
                <w:spacing w:val="39"/>
                <w:sz w:val="16"/>
              </w:rPr>
              <w:t> </w:t>
            </w:r>
            <w:r>
              <w:rPr>
                <w:color w:val="231F20"/>
                <w:sz w:val="16"/>
              </w:rPr>
              <w:t>of</w:t>
            </w:r>
            <w:r>
              <w:rPr>
                <w:color w:val="231F20"/>
                <w:spacing w:val="40"/>
                <w:sz w:val="16"/>
              </w:rPr>
              <w:t> </w:t>
            </w:r>
            <w:r>
              <w:rPr>
                <w:color w:val="231F20"/>
                <w:spacing w:val="-2"/>
                <w:sz w:val="16"/>
              </w:rPr>
              <w:t>India.</w:t>
            </w:r>
          </w:p>
        </w:tc>
        <w:tc>
          <w:tcPr>
            <w:tcW w:w="2016" w:type="dxa"/>
          </w:tcPr>
          <w:p>
            <w:pPr>
              <w:pStyle w:val="TableParagraph"/>
              <w:spacing w:line="177" w:lineRule="exact"/>
              <w:ind w:left="17"/>
              <w:rPr>
                <w:sz w:val="16"/>
              </w:rPr>
            </w:pPr>
            <w:r>
              <w:rPr>
                <w:color w:val="231F20"/>
                <w:sz w:val="16"/>
              </w:rPr>
              <w:t>and</w:t>
            </w:r>
            <w:r>
              <w:rPr>
                <w:color w:val="231F20"/>
                <w:spacing w:val="29"/>
                <w:sz w:val="16"/>
              </w:rPr>
              <w:t> </w:t>
            </w:r>
            <w:r>
              <w:rPr>
                <w:color w:val="231F20"/>
                <w:spacing w:val="-2"/>
                <w:sz w:val="16"/>
              </w:rPr>
              <w:t>fine.</w:t>
            </w:r>
          </w:p>
        </w:tc>
        <w:tc>
          <w:tcPr>
            <w:tcW w:w="4901" w:type="dxa"/>
            <w:gridSpan w:val="3"/>
          </w:tcPr>
          <w:p>
            <w:pPr>
              <w:pStyle w:val="TableParagraph"/>
              <w:rPr>
                <w:sz w:val="16"/>
              </w:rPr>
            </w:pPr>
          </w:p>
        </w:tc>
      </w:tr>
      <w:tr>
        <w:trPr>
          <w:trHeight w:val="662" w:hRule="atLeast"/>
        </w:trPr>
        <w:tc>
          <w:tcPr>
            <w:tcW w:w="2734" w:type="dxa"/>
          </w:tcPr>
          <w:p>
            <w:pPr>
              <w:pStyle w:val="TableParagraph"/>
              <w:tabs>
                <w:tab w:pos="769" w:val="left" w:leader="none"/>
              </w:tabs>
              <w:spacing w:line="249" w:lineRule="auto" w:before="44"/>
              <w:ind w:left="770" w:right="189" w:hanging="720"/>
              <w:jc w:val="both"/>
              <w:rPr>
                <w:sz w:val="16"/>
              </w:rPr>
            </w:pPr>
            <w:r>
              <w:rPr>
                <w:color w:val="231F20"/>
                <w:spacing w:val="5"/>
                <w:sz w:val="16"/>
              </w:rPr>
              <w:t>150</w:t>
            </w:r>
            <w:r>
              <w:rPr>
                <w:color w:val="231F20"/>
                <w:sz w:val="16"/>
              </w:rPr>
              <w:tab/>
              <w:t>Concealing with intent to</w:t>
            </w:r>
            <w:r>
              <w:rPr>
                <w:color w:val="231F20"/>
                <w:spacing w:val="40"/>
                <w:sz w:val="16"/>
              </w:rPr>
              <w:t> </w:t>
            </w:r>
            <w:r>
              <w:rPr>
                <w:color w:val="231F20"/>
                <w:sz w:val="16"/>
              </w:rPr>
              <w:t>facilitate a design to wage</w:t>
            </w:r>
            <w:r>
              <w:rPr>
                <w:color w:val="231F20"/>
                <w:spacing w:val="40"/>
                <w:sz w:val="16"/>
              </w:rPr>
              <w:t> </w:t>
            </w:r>
            <w:r>
              <w:rPr>
                <w:color w:val="231F20"/>
                <w:spacing w:val="-4"/>
                <w:sz w:val="16"/>
              </w:rPr>
              <w:t>war.</w:t>
            </w:r>
          </w:p>
        </w:tc>
        <w:tc>
          <w:tcPr>
            <w:tcW w:w="2016" w:type="dxa"/>
          </w:tcPr>
          <w:p>
            <w:pPr>
              <w:pStyle w:val="TableParagraph"/>
              <w:spacing w:line="249" w:lineRule="auto" w:before="44"/>
              <w:ind w:left="18" w:hanging="6"/>
              <w:rPr>
                <w:sz w:val="16"/>
              </w:rPr>
            </w:pPr>
            <w:r>
              <w:rPr>
                <w:color w:val="231F20"/>
                <w:sz w:val="16"/>
              </w:rPr>
              <w:t>Imprisonment</w:t>
            </w:r>
            <w:r>
              <w:rPr>
                <w:color w:val="231F20"/>
                <w:spacing w:val="34"/>
                <w:sz w:val="16"/>
              </w:rPr>
              <w:t> </w:t>
            </w:r>
            <w:r>
              <w:rPr>
                <w:color w:val="231F20"/>
                <w:sz w:val="16"/>
              </w:rPr>
              <w:t>for</w:t>
            </w:r>
            <w:r>
              <w:rPr>
                <w:color w:val="231F20"/>
                <w:spacing w:val="34"/>
                <w:sz w:val="16"/>
              </w:rPr>
              <w:t> </w:t>
            </w:r>
            <w:r>
              <w:rPr>
                <w:color w:val="231F20"/>
                <w:sz w:val="16"/>
              </w:rPr>
              <w:t>10</w:t>
            </w:r>
            <w:r>
              <w:rPr>
                <w:color w:val="231F20"/>
                <w:spacing w:val="34"/>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406" w:type="dxa"/>
          </w:tcPr>
          <w:p>
            <w:pPr>
              <w:pStyle w:val="TableParagraph"/>
              <w:spacing w:before="44"/>
              <w:ind w:left="164"/>
              <w:rPr>
                <w:sz w:val="16"/>
              </w:rPr>
            </w:pPr>
            <w:r>
              <w:rPr>
                <w:color w:val="231F20"/>
                <w:spacing w:val="-2"/>
                <w:sz w:val="16"/>
              </w:rPr>
              <w:t>Cognizable.</w:t>
            </w:r>
          </w:p>
        </w:tc>
        <w:tc>
          <w:tcPr>
            <w:tcW w:w="1586" w:type="dxa"/>
          </w:tcPr>
          <w:p>
            <w:pPr>
              <w:pStyle w:val="TableParagraph"/>
              <w:spacing w:before="44"/>
              <w:ind w:right="228"/>
              <w:jc w:val="right"/>
              <w:rPr>
                <w:sz w:val="16"/>
              </w:rPr>
            </w:pPr>
            <w:r>
              <w:rPr>
                <w:color w:val="231F20"/>
                <w:sz w:val="16"/>
              </w:rPr>
              <w:t>Non-</w:t>
            </w:r>
            <w:r>
              <w:rPr>
                <w:color w:val="231F20"/>
                <w:spacing w:val="-2"/>
                <w:sz w:val="16"/>
              </w:rPr>
              <w:t>bailable.</w:t>
            </w:r>
          </w:p>
        </w:tc>
        <w:tc>
          <w:tcPr>
            <w:tcW w:w="1909" w:type="dxa"/>
          </w:tcPr>
          <w:p>
            <w:pPr>
              <w:pStyle w:val="TableParagraph"/>
              <w:spacing w:before="44"/>
              <w:ind w:left="227"/>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49" w:hRule="atLeast"/>
        </w:trPr>
        <w:tc>
          <w:tcPr>
            <w:tcW w:w="2734" w:type="dxa"/>
          </w:tcPr>
          <w:p>
            <w:pPr>
              <w:pStyle w:val="TableParagraph"/>
              <w:tabs>
                <w:tab w:pos="769" w:val="left" w:leader="none"/>
              </w:tabs>
              <w:spacing w:line="247" w:lineRule="auto" w:before="44"/>
              <w:ind w:left="770" w:right="11" w:hanging="720"/>
              <w:rPr>
                <w:sz w:val="16"/>
              </w:rPr>
            </w:pPr>
            <w:r>
              <w:rPr>
                <w:color w:val="231F20"/>
                <w:spacing w:val="5"/>
                <w:sz w:val="16"/>
              </w:rPr>
              <w:t>151</w:t>
            </w:r>
            <w:r>
              <w:rPr>
                <w:color w:val="231F20"/>
                <w:sz w:val="16"/>
              </w:rPr>
              <w:tab/>
              <w:t>Assaulting</w:t>
            </w:r>
            <w:r>
              <w:rPr>
                <w:color w:val="231F20"/>
                <w:spacing w:val="40"/>
                <w:sz w:val="16"/>
              </w:rPr>
              <w:t> </w:t>
            </w:r>
            <w:r>
              <w:rPr>
                <w:color w:val="231F20"/>
                <w:sz w:val="16"/>
              </w:rPr>
              <w:t>President,</w:t>
            </w:r>
            <w:r>
              <w:rPr>
                <w:color w:val="231F20"/>
                <w:spacing w:val="40"/>
                <w:sz w:val="16"/>
              </w:rPr>
              <w:t> </w:t>
            </w:r>
            <w:r>
              <w:rPr>
                <w:color w:val="231F20"/>
                <w:sz w:val="16"/>
              </w:rPr>
              <w:t>Governor,</w:t>
            </w:r>
            <w:r>
              <w:rPr>
                <w:color w:val="231F20"/>
                <w:spacing w:val="40"/>
                <w:sz w:val="16"/>
              </w:rPr>
              <w:t> </w:t>
            </w:r>
            <w:r>
              <w:rPr>
                <w:color w:val="231F20"/>
                <w:sz w:val="16"/>
              </w:rPr>
              <w:t>etc.,</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compel</w:t>
            </w:r>
            <w:r>
              <w:rPr>
                <w:color w:val="231F20"/>
                <w:spacing w:val="40"/>
                <w:sz w:val="16"/>
              </w:rPr>
              <w:t> </w:t>
            </w:r>
            <w:r>
              <w:rPr>
                <w:color w:val="231F20"/>
                <w:sz w:val="16"/>
              </w:rPr>
              <w:t>or</w:t>
            </w:r>
            <w:r>
              <w:rPr>
                <w:color w:val="231F20"/>
                <w:spacing w:val="40"/>
                <w:sz w:val="16"/>
              </w:rPr>
              <w:t> </w:t>
            </w:r>
            <w:r>
              <w:rPr>
                <w:color w:val="231F20"/>
                <w:sz w:val="16"/>
              </w:rPr>
              <w:t>restrain</w:t>
            </w:r>
            <w:r>
              <w:rPr>
                <w:color w:val="231F20"/>
                <w:spacing w:val="40"/>
                <w:sz w:val="16"/>
              </w:rPr>
              <w:t> </w:t>
            </w:r>
            <w:r>
              <w:rPr>
                <w:color w:val="231F20"/>
                <w:sz w:val="16"/>
              </w:rPr>
              <w:t>the</w:t>
            </w:r>
            <w:r>
              <w:rPr>
                <w:color w:val="231F20"/>
                <w:spacing w:val="40"/>
                <w:sz w:val="16"/>
              </w:rPr>
              <w:t> </w:t>
            </w:r>
            <w:r>
              <w:rPr>
                <w:color w:val="231F20"/>
                <w:sz w:val="16"/>
              </w:rPr>
              <w:t>exercise of any lawful power.</w:t>
            </w:r>
          </w:p>
        </w:tc>
        <w:tc>
          <w:tcPr>
            <w:tcW w:w="2016" w:type="dxa"/>
          </w:tcPr>
          <w:p>
            <w:pPr>
              <w:pStyle w:val="TableParagraph"/>
              <w:spacing w:line="249" w:lineRule="auto" w:before="44"/>
              <w:ind w:left="18" w:right="4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406" w:type="dxa"/>
          </w:tcPr>
          <w:p>
            <w:pPr>
              <w:pStyle w:val="TableParagraph"/>
              <w:spacing w:before="44"/>
              <w:ind w:left="162"/>
              <w:rPr>
                <w:sz w:val="16"/>
              </w:rPr>
            </w:pPr>
            <w:r>
              <w:rPr>
                <w:color w:val="231F20"/>
                <w:spacing w:val="-2"/>
                <w:sz w:val="16"/>
              </w:rPr>
              <w:t>Cognizable.</w:t>
            </w:r>
          </w:p>
        </w:tc>
        <w:tc>
          <w:tcPr>
            <w:tcW w:w="1586" w:type="dxa"/>
          </w:tcPr>
          <w:p>
            <w:pPr>
              <w:pStyle w:val="TableParagraph"/>
              <w:spacing w:before="44"/>
              <w:ind w:right="227"/>
              <w:jc w:val="right"/>
              <w:rPr>
                <w:sz w:val="16"/>
              </w:rPr>
            </w:pPr>
            <w:r>
              <w:rPr>
                <w:color w:val="231F20"/>
                <w:sz w:val="16"/>
              </w:rPr>
              <w:t>Non-</w:t>
            </w:r>
            <w:r>
              <w:rPr>
                <w:color w:val="231F20"/>
                <w:spacing w:val="-2"/>
                <w:sz w:val="16"/>
              </w:rPr>
              <w:t>bailable.</w:t>
            </w:r>
          </w:p>
        </w:tc>
        <w:tc>
          <w:tcPr>
            <w:tcW w:w="1909" w:type="dxa"/>
          </w:tcPr>
          <w:p>
            <w:pPr>
              <w:pStyle w:val="TableParagraph"/>
              <w:spacing w:before="44"/>
              <w:ind w:left="227"/>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60" w:hRule="atLeast"/>
        </w:trPr>
        <w:tc>
          <w:tcPr>
            <w:tcW w:w="2734" w:type="dxa"/>
          </w:tcPr>
          <w:p>
            <w:pPr>
              <w:pStyle w:val="TableParagraph"/>
              <w:tabs>
                <w:tab w:pos="769" w:val="left" w:leader="none"/>
              </w:tabs>
              <w:spacing w:line="247" w:lineRule="auto" w:before="44"/>
              <w:ind w:left="770" w:right="131" w:hanging="720"/>
              <w:rPr>
                <w:sz w:val="16"/>
              </w:rPr>
            </w:pPr>
            <w:r>
              <w:rPr>
                <w:color w:val="231F20"/>
                <w:spacing w:val="5"/>
                <w:sz w:val="16"/>
              </w:rPr>
              <w:t>152</w:t>
            </w:r>
            <w:r>
              <w:rPr>
                <w:color w:val="231F20"/>
                <w:sz w:val="16"/>
              </w:rPr>
              <w:tab/>
            </w:r>
            <w:r>
              <w:rPr>
                <w:color w:val="231F20"/>
                <w:spacing w:val="-4"/>
                <w:sz w:val="16"/>
              </w:rPr>
              <w:t>Act endangering sovereignty,</w:t>
            </w:r>
            <w:r>
              <w:rPr>
                <w:color w:val="231F20"/>
                <w:spacing w:val="40"/>
                <w:sz w:val="16"/>
              </w:rPr>
              <w:t> </w:t>
            </w:r>
            <w:r>
              <w:rPr>
                <w:color w:val="231F20"/>
                <w:sz w:val="16"/>
              </w:rPr>
              <w:t>unity</w:t>
            </w:r>
            <w:r>
              <w:rPr>
                <w:color w:val="231F20"/>
                <w:spacing w:val="40"/>
                <w:sz w:val="16"/>
              </w:rPr>
              <w:t> </w:t>
            </w:r>
            <w:r>
              <w:rPr>
                <w:color w:val="231F20"/>
                <w:sz w:val="16"/>
              </w:rPr>
              <w:t>and</w:t>
            </w:r>
            <w:r>
              <w:rPr>
                <w:color w:val="231F20"/>
                <w:spacing w:val="40"/>
                <w:sz w:val="16"/>
              </w:rPr>
              <w:t> </w:t>
            </w:r>
            <w:r>
              <w:rPr>
                <w:color w:val="231F20"/>
                <w:sz w:val="16"/>
              </w:rPr>
              <w:t>integrity</w:t>
            </w:r>
            <w:r>
              <w:rPr>
                <w:color w:val="231F20"/>
                <w:spacing w:val="40"/>
                <w:sz w:val="16"/>
              </w:rPr>
              <w:t> </w:t>
            </w:r>
            <w:r>
              <w:rPr>
                <w:color w:val="231F20"/>
                <w:sz w:val="16"/>
              </w:rPr>
              <w:t>of</w:t>
            </w:r>
            <w:r>
              <w:rPr>
                <w:color w:val="231F20"/>
                <w:spacing w:val="40"/>
                <w:sz w:val="16"/>
              </w:rPr>
              <w:t> </w:t>
            </w:r>
            <w:r>
              <w:rPr>
                <w:color w:val="231F20"/>
                <w:spacing w:val="-2"/>
                <w:sz w:val="16"/>
              </w:rPr>
              <w:t>India.</w:t>
            </w:r>
          </w:p>
        </w:tc>
        <w:tc>
          <w:tcPr>
            <w:tcW w:w="2016" w:type="dxa"/>
          </w:tcPr>
          <w:p>
            <w:pPr>
              <w:pStyle w:val="TableParagraph"/>
              <w:spacing w:line="247" w:lineRule="auto" w:before="44"/>
              <w:ind w:left="18" w:right="219"/>
              <w:jc w:val="both"/>
              <w:rPr>
                <w:sz w:val="16"/>
              </w:rPr>
            </w:pPr>
            <w:r>
              <w:rPr>
                <w:color w:val="231F20"/>
                <w:sz w:val="16"/>
              </w:rPr>
              <w:t>Imprisonment for life, or</w:t>
            </w:r>
            <w:r>
              <w:rPr>
                <w:color w:val="231F20"/>
                <w:spacing w:val="40"/>
                <w:sz w:val="16"/>
              </w:rPr>
              <w:t> </w:t>
            </w:r>
            <w:r>
              <w:rPr>
                <w:color w:val="231F20"/>
                <w:sz w:val="16"/>
              </w:rPr>
              <w:t>imprisonment for 7 years</w:t>
            </w:r>
            <w:r>
              <w:rPr>
                <w:color w:val="231F20"/>
                <w:spacing w:val="40"/>
                <w:sz w:val="16"/>
              </w:rPr>
              <w:t> </w:t>
            </w:r>
            <w:r>
              <w:rPr>
                <w:color w:val="231F20"/>
                <w:sz w:val="16"/>
              </w:rPr>
              <w:t>and</w:t>
            </w:r>
            <w:r>
              <w:rPr>
                <w:color w:val="231F20"/>
                <w:spacing w:val="40"/>
                <w:sz w:val="16"/>
              </w:rPr>
              <w:t> </w:t>
            </w:r>
            <w:r>
              <w:rPr>
                <w:color w:val="231F20"/>
                <w:sz w:val="16"/>
              </w:rPr>
              <w:t>fine.</w:t>
            </w:r>
          </w:p>
        </w:tc>
        <w:tc>
          <w:tcPr>
            <w:tcW w:w="1406" w:type="dxa"/>
          </w:tcPr>
          <w:p>
            <w:pPr>
              <w:pStyle w:val="TableParagraph"/>
              <w:spacing w:before="44"/>
              <w:ind w:left="162"/>
              <w:rPr>
                <w:sz w:val="16"/>
              </w:rPr>
            </w:pPr>
            <w:r>
              <w:rPr>
                <w:color w:val="231F20"/>
                <w:spacing w:val="-2"/>
                <w:sz w:val="16"/>
              </w:rPr>
              <w:t>Cognizable.</w:t>
            </w:r>
          </w:p>
        </w:tc>
        <w:tc>
          <w:tcPr>
            <w:tcW w:w="1586" w:type="dxa"/>
          </w:tcPr>
          <w:p>
            <w:pPr>
              <w:pStyle w:val="TableParagraph"/>
              <w:spacing w:before="44"/>
              <w:ind w:right="227"/>
              <w:jc w:val="right"/>
              <w:rPr>
                <w:sz w:val="16"/>
              </w:rPr>
            </w:pPr>
            <w:r>
              <w:rPr>
                <w:color w:val="231F20"/>
                <w:sz w:val="16"/>
              </w:rPr>
              <w:t>Non-</w:t>
            </w:r>
            <w:r>
              <w:rPr>
                <w:color w:val="231F20"/>
                <w:spacing w:val="-2"/>
                <w:sz w:val="16"/>
              </w:rPr>
              <w:t>bailable.</w:t>
            </w:r>
          </w:p>
        </w:tc>
        <w:tc>
          <w:tcPr>
            <w:tcW w:w="1909" w:type="dxa"/>
          </w:tcPr>
          <w:p>
            <w:pPr>
              <w:pStyle w:val="TableParagraph"/>
              <w:spacing w:before="44"/>
              <w:ind w:left="227"/>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17" w:hRule="atLeast"/>
        </w:trPr>
        <w:tc>
          <w:tcPr>
            <w:tcW w:w="2734" w:type="dxa"/>
          </w:tcPr>
          <w:p>
            <w:pPr>
              <w:pStyle w:val="TableParagraph"/>
              <w:tabs>
                <w:tab w:pos="769" w:val="left" w:leader="none"/>
              </w:tabs>
              <w:spacing w:line="180" w:lineRule="atLeast" w:before="29"/>
              <w:ind w:left="770" w:right="597" w:hanging="720"/>
              <w:rPr>
                <w:sz w:val="16"/>
              </w:rPr>
            </w:pPr>
            <w:r>
              <w:rPr>
                <w:color w:val="231F20"/>
                <w:spacing w:val="5"/>
                <w:sz w:val="16"/>
              </w:rPr>
              <w:t>153</w:t>
            </w:r>
            <w:r>
              <w:rPr>
                <w:color w:val="231F20"/>
                <w:sz w:val="16"/>
              </w:rPr>
              <w:tab/>
              <w:t>Waging war against</w:t>
            </w:r>
            <w:r>
              <w:rPr>
                <w:color w:val="231F20"/>
                <w:spacing w:val="40"/>
                <w:sz w:val="16"/>
              </w:rPr>
              <w:t> </w:t>
            </w:r>
            <w:r>
              <w:rPr>
                <w:color w:val="231F20"/>
                <w:sz w:val="16"/>
              </w:rPr>
              <w:t>Government</w:t>
            </w:r>
            <w:r>
              <w:rPr>
                <w:color w:val="231F20"/>
                <w:spacing w:val="40"/>
                <w:sz w:val="16"/>
              </w:rPr>
              <w:t> </w:t>
            </w:r>
            <w:r>
              <w:rPr>
                <w:color w:val="231F20"/>
                <w:sz w:val="16"/>
              </w:rPr>
              <w:t>of</w:t>
            </w:r>
            <w:r>
              <w:rPr>
                <w:color w:val="231F20"/>
                <w:spacing w:val="40"/>
                <w:sz w:val="16"/>
              </w:rPr>
              <w:t> </w:t>
            </w:r>
            <w:r>
              <w:rPr>
                <w:color w:val="231F20"/>
                <w:sz w:val="16"/>
              </w:rPr>
              <w:t>any</w:t>
            </w:r>
          </w:p>
        </w:tc>
        <w:tc>
          <w:tcPr>
            <w:tcW w:w="2016" w:type="dxa"/>
          </w:tcPr>
          <w:p>
            <w:pPr>
              <w:pStyle w:val="TableParagraph"/>
              <w:spacing w:line="180" w:lineRule="atLeast" w:before="29"/>
              <w:ind w:left="14" w:firstLine="3"/>
              <w:rPr>
                <w:sz w:val="16"/>
              </w:rPr>
            </w:pPr>
            <w:r>
              <w:rPr>
                <w:color w:val="231F20"/>
                <w:sz w:val="16"/>
              </w:rPr>
              <w:t>Imprisonment</w:t>
            </w:r>
            <w:r>
              <w:rPr>
                <w:color w:val="231F20"/>
                <w:spacing w:val="39"/>
                <w:sz w:val="16"/>
              </w:rPr>
              <w:t> </w:t>
            </w:r>
            <w:r>
              <w:rPr>
                <w:color w:val="231F20"/>
                <w:sz w:val="16"/>
              </w:rPr>
              <w:t>for</w:t>
            </w:r>
            <w:r>
              <w:rPr>
                <w:color w:val="231F20"/>
                <w:spacing w:val="39"/>
                <w:sz w:val="16"/>
              </w:rPr>
              <w:t> </w:t>
            </w:r>
            <w:r>
              <w:rPr>
                <w:color w:val="231F20"/>
                <w:sz w:val="16"/>
              </w:rPr>
              <w:t>life</w:t>
            </w:r>
            <w:r>
              <w:rPr>
                <w:color w:val="231F20"/>
                <w:spacing w:val="39"/>
                <w:sz w:val="16"/>
              </w:rPr>
              <w:t> </w:t>
            </w:r>
            <w:r>
              <w:rPr>
                <w:color w:val="231F20"/>
                <w:sz w:val="16"/>
              </w:rPr>
              <w:t>and</w:t>
            </w:r>
            <w:r>
              <w:rPr>
                <w:color w:val="231F20"/>
                <w:spacing w:val="40"/>
                <w:sz w:val="16"/>
              </w:rPr>
              <w:t> </w:t>
            </w:r>
            <w:r>
              <w:rPr>
                <w:color w:val="231F20"/>
                <w:sz w:val="16"/>
              </w:rPr>
              <w:t>fine,</w:t>
            </w:r>
            <w:r>
              <w:rPr>
                <w:color w:val="231F20"/>
                <w:spacing w:val="50"/>
                <w:sz w:val="16"/>
              </w:rPr>
              <w:t> </w:t>
            </w:r>
            <w:r>
              <w:rPr>
                <w:color w:val="231F20"/>
                <w:sz w:val="16"/>
              </w:rPr>
              <w:t>or</w:t>
            </w:r>
            <w:r>
              <w:rPr>
                <w:color w:val="231F20"/>
                <w:spacing w:val="50"/>
                <w:sz w:val="16"/>
              </w:rPr>
              <w:t> </w:t>
            </w:r>
            <w:r>
              <w:rPr>
                <w:color w:val="231F20"/>
                <w:sz w:val="16"/>
              </w:rPr>
              <w:t>imprisonment</w:t>
            </w:r>
            <w:r>
              <w:rPr>
                <w:color w:val="231F20"/>
                <w:spacing w:val="51"/>
                <w:sz w:val="16"/>
              </w:rPr>
              <w:t> </w:t>
            </w:r>
            <w:r>
              <w:rPr>
                <w:color w:val="231F20"/>
                <w:spacing w:val="-5"/>
                <w:sz w:val="16"/>
              </w:rPr>
              <w:t>for</w:t>
            </w:r>
          </w:p>
        </w:tc>
        <w:tc>
          <w:tcPr>
            <w:tcW w:w="1406" w:type="dxa"/>
          </w:tcPr>
          <w:p>
            <w:pPr>
              <w:pStyle w:val="TableParagraph"/>
              <w:spacing w:before="46"/>
              <w:ind w:left="162"/>
              <w:rPr>
                <w:sz w:val="16"/>
              </w:rPr>
            </w:pPr>
            <w:r>
              <w:rPr>
                <w:color w:val="231F20"/>
                <w:spacing w:val="-2"/>
                <w:sz w:val="16"/>
              </w:rPr>
              <w:t>Cognizable.</w:t>
            </w:r>
          </w:p>
        </w:tc>
        <w:tc>
          <w:tcPr>
            <w:tcW w:w="1586" w:type="dxa"/>
          </w:tcPr>
          <w:p>
            <w:pPr>
              <w:pStyle w:val="TableParagraph"/>
              <w:spacing w:before="46"/>
              <w:ind w:right="227"/>
              <w:jc w:val="right"/>
              <w:rPr>
                <w:sz w:val="16"/>
              </w:rPr>
            </w:pPr>
            <w:r>
              <w:rPr>
                <w:color w:val="231F20"/>
                <w:sz w:val="16"/>
              </w:rPr>
              <w:t>Non-</w:t>
            </w:r>
            <w:r>
              <w:rPr>
                <w:color w:val="231F20"/>
                <w:spacing w:val="-2"/>
                <w:sz w:val="16"/>
              </w:rPr>
              <w:t>bailable.</w:t>
            </w:r>
          </w:p>
        </w:tc>
        <w:tc>
          <w:tcPr>
            <w:tcW w:w="1909" w:type="dxa"/>
          </w:tcPr>
          <w:p>
            <w:pPr>
              <w:pStyle w:val="TableParagraph"/>
              <w:spacing w:before="46"/>
              <w:ind w:left="227"/>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32" w:hRule="atLeast"/>
        </w:trPr>
        <w:tc>
          <w:tcPr>
            <w:tcW w:w="4750" w:type="dxa"/>
            <w:gridSpan w:val="2"/>
          </w:tcPr>
          <w:p>
            <w:pPr>
              <w:pStyle w:val="TableParagraph"/>
              <w:spacing w:line="244" w:lineRule="auto"/>
              <w:ind w:left="770" w:right="205"/>
              <w:rPr>
                <w:sz w:val="16"/>
              </w:rPr>
            </w:pPr>
            <w:r>
              <w:rPr>
                <w:color w:val="231F20"/>
                <w:sz w:val="16"/>
              </w:rPr>
              <w:t>foreign</w:t>
            </w:r>
            <w:r>
              <w:rPr>
                <w:color w:val="231F20"/>
                <w:spacing w:val="25"/>
                <w:sz w:val="16"/>
              </w:rPr>
              <w:t> </w:t>
            </w:r>
            <w:r>
              <w:rPr>
                <w:color w:val="231F20"/>
                <w:sz w:val="16"/>
              </w:rPr>
              <w:t>State</w:t>
            </w:r>
            <w:r>
              <w:rPr>
                <w:color w:val="231F20"/>
                <w:spacing w:val="25"/>
                <w:sz w:val="16"/>
              </w:rPr>
              <w:t> </w:t>
            </w:r>
            <w:r>
              <w:rPr>
                <w:color w:val="231F20"/>
                <w:sz w:val="16"/>
              </w:rPr>
              <w:t>at</w:t>
            </w:r>
            <w:r>
              <w:rPr>
                <w:color w:val="231F20"/>
                <w:spacing w:val="25"/>
                <w:sz w:val="16"/>
              </w:rPr>
              <w:t> </w:t>
            </w:r>
            <w:r>
              <w:rPr>
                <w:color w:val="231F20"/>
                <w:sz w:val="16"/>
              </w:rPr>
              <w:t>peace</w:t>
            </w:r>
            <w:r>
              <w:rPr>
                <w:color w:val="231F20"/>
                <w:spacing w:val="25"/>
                <w:sz w:val="16"/>
              </w:rPr>
              <w:t> </w:t>
            </w:r>
            <w:r>
              <w:rPr>
                <w:color w:val="231F20"/>
                <w:sz w:val="16"/>
              </w:rPr>
              <w:t>with</w:t>
            </w:r>
            <w:r>
              <w:rPr>
                <w:color w:val="231F20"/>
                <w:spacing w:val="80"/>
                <w:sz w:val="16"/>
              </w:rPr>
              <w:t> </w:t>
            </w:r>
            <w:r>
              <w:rPr>
                <w:color w:val="231F20"/>
                <w:sz w:val="16"/>
              </w:rPr>
              <w:t>7</w:t>
            </w:r>
            <w:r>
              <w:rPr>
                <w:color w:val="231F20"/>
                <w:spacing w:val="25"/>
                <w:sz w:val="16"/>
              </w:rPr>
              <w:t> </w:t>
            </w:r>
            <w:r>
              <w:rPr>
                <w:color w:val="231F20"/>
                <w:sz w:val="16"/>
              </w:rPr>
              <w:t>years</w:t>
            </w:r>
            <w:r>
              <w:rPr>
                <w:color w:val="231F20"/>
                <w:spacing w:val="25"/>
                <w:sz w:val="16"/>
              </w:rPr>
              <w:t> </w:t>
            </w:r>
            <w:r>
              <w:rPr>
                <w:color w:val="231F20"/>
                <w:sz w:val="16"/>
              </w:rPr>
              <w:t>and</w:t>
            </w:r>
            <w:r>
              <w:rPr>
                <w:color w:val="231F20"/>
                <w:spacing w:val="25"/>
                <w:sz w:val="16"/>
              </w:rPr>
              <w:t> </w:t>
            </w:r>
            <w:r>
              <w:rPr>
                <w:color w:val="231F20"/>
                <w:sz w:val="16"/>
              </w:rPr>
              <w:t>fine,</w:t>
            </w:r>
            <w:r>
              <w:rPr>
                <w:color w:val="231F20"/>
                <w:spacing w:val="25"/>
                <w:sz w:val="16"/>
              </w:rPr>
              <w:t> </w:t>
            </w:r>
            <w:r>
              <w:rPr>
                <w:color w:val="231F20"/>
                <w:sz w:val="16"/>
              </w:rPr>
              <w:t>or</w:t>
            </w:r>
            <w:r>
              <w:rPr>
                <w:color w:val="231F20"/>
                <w:spacing w:val="25"/>
                <w:sz w:val="16"/>
              </w:rPr>
              <w:t> </w:t>
            </w:r>
            <w:r>
              <w:rPr>
                <w:color w:val="231F20"/>
                <w:sz w:val="16"/>
              </w:rPr>
              <w:t>fine.</w:t>
            </w:r>
            <w:r>
              <w:rPr>
                <w:color w:val="231F20"/>
                <w:spacing w:val="40"/>
                <w:sz w:val="16"/>
              </w:rPr>
              <w:t> </w:t>
            </w:r>
            <w:r>
              <w:rPr>
                <w:color w:val="231F20"/>
                <w:sz w:val="16"/>
              </w:rPr>
              <w:t>the</w:t>
            </w:r>
            <w:r>
              <w:rPr>
                <w:color w:val="231F20"/>
                <w:spacing w:val="40"/>
                <w:sz w:val="16"/>
              </w:rPr>
              <w:t> </w:t>
            </w:r>
            <w:r>
              <w:rPr>
                <w:color w:val="231F20"/>
                <w:sz w:val="16"/>
              </w:rPr>
              <w:t>Government</w:t>
            </w:r>
            <w:r>
              <w:rPr>
                <w:color w:val="231F20"/>
                <w:spacing w:val="40"/>
                <w:sz w:val="16"/>
              </w:rPr>
              <w:t> </w:t>
            </w:r>
            <w:r>
              <w:rPr>
                <w:color w:val="231F20"/>
                <w:sz w:val="16"/>
              </w:rPr>
              <w:t>of</w:t>
            </w:r>
            <w:r>
              <w:rPr>
                <w:color w:val="231F20"/>
                <w:spacing w:val="40"/>
                <w:sz w:val="16"/>
              </w:rPr>
              <w:t> </w:t>
            </w:r>
            <w:r>
              <w:rPr>
                <w:color w:val="231F20"/>
                <w:sz w:val="16"/>
              </w:rPr>
              <w:t>India.</w:t>
            </w:r>
          </w:p>
        </w:tc>
        <w:tc>
          <w:tcPr>
            <w:tcW w:w="1406" w:type="dxa"/>
          </w:tcPr>
          <w:p>
            <w:pPr>
              <w:pStyle w:val="TableParagraph"/>
              <w:rPr>
                <w:sz w:val="16"/>
              </w:rPr>
            </w:pPr>
          </w:p>
        </w:tc>
        <w:tc>
          <w:tcPr>
            <w:tcW w:w="1586" w:type="dxa"/>
          </w:tcPr>
          <w:p>
            <w:pPr>
              <w:pStyle w:val="TableParagraph"/>
              <w:rPr>
                <w:sz w:val="16"/>
              </w:rPr>
            </w:pPr>
          </w:p>
        </w:tc>
        <w:tc>
          <w:tcPr>
            <w:tcW w:w="1909" w:type="dxa"/>
          </w:tcPr>
          <w:p>
            <w:pPr>
              <w:pStyle w:val="TableParagraph"/>
              <w:rPr>
                <w:sz w:val="16"/>
              </w:rPr>
            </w:pPr>
          </w:p>
        </w:tc>
      </w:tr>
      <w:tr>
        <w:trPr>
          <w:trHeight w:val="934" w:hRule="atLeast"/>
        </w:trPr>
        <w:tc>
          <w:tcPr>
            <w:tcW w:w="4750" w:type="dxa"/>
            <w:gridSpan w:val="2"/>
            <w:tcBorders>
              <w:bottom w:val="single" w:sz="4" w:space="0" w:color="231F20"/>
            </w:tcBorders>
          </w:tcPr>
          <w:p>
            <w:pPr>
              <w:pStyle w:val="TableParagraph"/>
              <w:tabs>
                <w:tab w:pos="769" w:val="left" w:leader="none"/>
                <w:tab w:pos="2752" w:val="left" w:leader="none"/>
              </w:tabs>
              <w:spacing w:line="247" w:lineRule="auto" w:before="46"/>
              <w:ind w:left="770" w:right="205" w:hanging="720"/>
              <w:rPr>
                <w:sz w:val="16"/>
              </w:rPr>
            </w:pPr>
            <w:r>
              <w:rPr>
                <w:color w:val="231F20"/>
                <w:spacing w:val="5"/>
                <w:sz w:val="16"/>
              </w:rPr>
              <w:t>154</w:t>
            </w:r>
            <w:r>
              <w:rPr>
                <w:color w:val="231F20"/>
                <w:sz w:val="16"/>
              </w:rPr>
              <w:tab/>
              <w:t>Committing</w:t>
            </w:r>
            <w:r>
              <w:rPr>
                <w:color w:val="231F20"/>
                <w:spacing w:val="40"/>
                <w:sz w:val="16"/>
              </w:rPr>
              <w:t> </w:t>
            </w:r>
            <w:r>
              <w:rPr>
                <w:color w:val="231F20"/>
                <w:sz w:val="16"/>
              </w:rPr>
              <w:t>depredation</w:t>
            </w:r>
            <w:r>
              <w:rPr>
                <w:color w:val="231F20"/>
                <w:spacing w:val="40"/>
                <w:sz w:val="16"/>
              </w:rPr>
              <w:t> </w:t>
            </w:r>
            <w:r>
              <w:rPr>
                <w:color w:val="231F20"/>
                <w:sz w:val="16"/>
              </w:rPr>
              <w:t>on</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the territories of any foreign</w:t>
            </w:r>
            <w:r>
              <w:rPr>
                <w:color w:val="231F20"/>
                <w:spacing w:val="80"/>
                <w:sz w:val="16"/>
              </w:rPr>
              <w:t> </w:t>
            </w:r>
            <w:r>
              <w:rPr>
                <w:color w:val="231F20"/>
                <w:sz w:val="16"/>
              </w:rPr>
              <w:t>and</w:t>
            </w:r>
            <w:r>
              <w:rPr>
                <w:color w:val="231F20"/>
                <w:spacing w:val="19"/>
                <w:sz w:val="16"/>
              </w:rPr>
              <w:t> </w:t>
            </w:r>
            <w:r>
              <w:rPr>
                <w:color w:val="231F20"/>
                <w:sz w:val="16"/>
              </w:rPr>
              <w:t>fine,</w:t>
            </w:r>
            <w:r>
              <w:rPr>
                <w:color w:val="231F20"/>
                <w:spacing w:val="19"/>
                <w:sz w:val="16"/>
              </w:rPr>
              <w:t> </w:t>
            </w:r>
            <w:r>
              <w:rPr>
                <w:color w:val="231F20"/>
                <w:sz w:val="16"/>
              </w:rPr>
              <w:t>and</w:t>
            </w:r>
            <w:r>
              <w:rPr>
                <w:color w:val="231F20"/>
                <w:spacing w:val="19"/>
                <w:sz w:val="16"/>
              </w:rPr>
              <w:t> </w:t>
            </w:r>
            <w:r>
              <w:rPr>
                <w:color w:val="231F20"/>
                <w:sz w:val="16"/>
              </w:rPr>
              <w:t>forfeiture</w:t>
            </w:r>
            <w:r>
              <w:rPr>
                <w:color w:val="231F20"/>
                <w:spacing w:val="19"/>
                <w:sz w:val="16"/>
              </w:rPr>
              <w:t> </w:t>
            </w:r>
            <w:r>
              <w:rPr>
                <w:color w:val="231F20"/>
                <w:sz w:val="16"/>
              </w:rPr>
              <w:t>of</w:t>
            </w:r>
            <w:r>
              <w:rPr>
                <w:color w:val="231F20"/>
                <w:spacing w:val="40"/>
                <w:sz w:val="16"/>
              </w:rPr>
              <w:t> </w:t>
            </w:r>
            <w:r>
              <w:rPr>
                <w:color w:val="231F20"/>
                <w:sz w:val="16"/>
              </w:rPr>
              <w:t>state</w:t>
            </w:r>
            <w:r>
              <w:rPr>
                <w:color w:val="231F20"/>
                <w:spacing w:val="40"/>
                <w:sz w:val="16"/>
              </w:rPr>
              <w:t> </w:t>
            </w:r>
            <w:r>
              <w:rPr>
                <w:color w:val="231F20"/>
                <w:sz w:val="16"/>
              </w:rPr>
              <w:t>at</w:t>
            </w:r>
            <w:r>
              <w:rPr>
                <w:color w:val="231F20"/>
                <w:spacing w:val="40"/>
                <w:sz w:val="16"/>
              </w:rPr>
              <w:t> </w:t>
            </w:r>
            <w:r>
              <w:rPr>
                <w:color w:val="231F20"/>
                <w:sz w:val="16"/>
              </w:rPr>
              <w:t>peace</w:t>
            </w:r>
            <w:r>
              <w:rPr>
                <w:color w:val="231F20"/>
                <w:spacing w:val="40"/>
                <w:sz w:val="16"/>
              </w:rPr>
              <w:t> </w:t>
            </w:r>
            <w:r>
              <w:rPr>
                <w:color w:val="231F20"/>
                <w:sz w:val="16"/>
              </w:rPr>
              <w:t>with</w:t>
            </w:r>
            <w:r>
              <w:rPr>
                <w:color w:val="231F20"/>
                <w:spacing w:val="40"/>
                <w:sz w:val="16"/>
              </w:rPr>
              <w:t> </w:t>
            </w:r>
            <w:r>
              <w:rPr>
                <w:color w:val="231F20"/>
                <w:sz w:val="16"/>
              </w:rPr>
              <w:t>the</w:t>
              <w:tab/>
              <w:t>certain</w:t>
            </w:r>
            <w:r>
              <w:rPr>
                <w:color w:val="231F20"/>
                <w:spacing w:val="40"/>
                <w:sz w:val="16"/>
              </w:rPr>
              <w:t> </w:t>
            </w:r>
            <w:r>
              <w:rPr>
                <w:color w:val="231F20"/>
                <w:sz w:val="16"/>
              </w:rPr>
              <w:t>property.</w:t>
            </w:r>
            <w:r>
              <w:rPr>
                <w:color w:val="231F20"/>
                <w:spacing w:val="40"/>
                <w:sz w:val="16"/>
              </w:rPr>
              <w:t> </w:t>
            </w:r>
            <w:r>
              <w:rPr>
                <w:color w:val="231F20"/>
                <w:sz w:val="16"/>
              </w:rPr>
              <w:t>Government</w:t>
            </w:r>
            <w:r>
              <w:rPr>
                <w:color w:val="231F20"/>
                <w:spacing w:val="40"/>
                <w:sz w:val="16"/>
              </w:rPr>
              <w:t> </w:t>
            </w:r>
            <w:r>
              <w:rPr>
                <w:color w:val="231F20"/>
                <w:sz w:val="16"/>
              </w:rPr>
              <w:t>of</w:t>
            </w:r>
            <w:r>
              <w:rPr>
                <w:color w:val="231F20"/>
                <w:spacing w:val="40"/>
                <w:sz w:val="16"/>
              </w:rPr>
              <w:t> </w:t>
            </w:r>
            <w:r>
              <w:rPr>
                <w:color w:val="231F20"/>
                <w:sz w:val="16"/>
              </w:rPr>
              <w:t>India.</w:t>
            </w:r>
          </w:p>
        </w:tc>
        <w:tc>
          <w:tcPr>
            <w:tcW w:w="1406" w:type="dxa"/>
            <w:tcBorders>
              <w:bottom w:val="single" w:sz="4" w:space="0" w:color="231F20"/>
            </w:tcBorders>
          </w:tcPr>
          <w:p>
            <w:pPr>
              <w:pStyle w:val="TableParagraph"/>
              <w:spacing w:before="46"/>
              <w:ind w:left="162"/>
              <w:rPr>
                <w:sz w:val="16"/>
              </w:rPr>
            </w:pPr>
            <w:r>
              <w:rPr>
                <w:color w:val="231F20"/>
                <w:spacing w:val="-2"/>
                <w:sz w:val="16"/>
              </w:rPr>
              <w:t>Cognizable.</w:t>
            </w:r>
          </w:p>
        </w:tc>
        <w:tc>
          <w:tcPr>
            <w:tcW w:w="1586" w:type="dxa"/>
            <w:tcBorders>
              <w:bottom w:val="single" w:sz="4" w:space="0" w:color="231F20"/>
            </w:tcBorders>
          </w:tcPr>
          <w:p>
            <w:pPr>
              <w:pStyle w:val="TableParagraph"/>
              <w:spacing w:before="46"/>
              <w:ind w:right="227"/>
              <w:jc w:val="right"/>
              <w:rPr>
                <w:sz w:val="16"/>
              </w:rPr>
            </w:pPr>
            <w:r>
              <w:rPr>
                <w:color w:val="231F20"/>
                <w:sz w:val="16"/>
              </w:rPr>
              <w:t>Non-</w:t>
            </w:r>
            <w:r>
              <w:rPr>
                <w:color w:val="231F20"/>
                <w:spacing w:val="-2"/>
                <w:sz w:val="16"/>
              </w:rPr>
              <w:t>bailable.</w:t>
            </w:r>
          </w:p>
        </w:tc>
        <w:tc>
          <w:tcPr>
            <w:tcW w:w="1909" w:type="dxa"/>
            <w:tcBorders>
              <w:bottom w:val="single" w:sz="4" w:space="0" w:color="231F20"/>
            </w:tcBorders>
          </w:tcPr>
          <w:p>
            <w:pPr>
              <w:pStyle w:val="TableParagraph"/>
              <w:spacing w:before="46"/>
              <w:ind w:left="227"/>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bl>
    <w:p>
      <w:pPr>
        <w:spacing w:after="0"/>
        <w:rPr>
          <w:sz w:val="16"/>
        </w:rPr>
        <w:sectPr>
          <w:pgSz w:w="11900" w:h="16840"/>
          <w:pgMar w:header="905" w:footer="0" w:top="1240" w:bottom="280" w:left="0" w:right="0"/>
        </w:sectPr>
      </w:pPr>
    </w:p>
    <w:p>
      <w:pPr>
        <w:pStyle w:val="BodyText"/>
        <w:spacing w:before="206"/>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
        <w:gridCol w:w="2145"/>
        <w:gridCol w:w="2061"/>
        <w:gridCol w:w="1554"/>
        <w:gridCol w:w="1426"/>
        <w:gridCol w:w="1911"/>
      </w:tblGrid>
      <w:tr>
        <w:trPr>
          <w:trHeight w:val="302" w:hRule="atLeast"/>
        </w:trPr>
        <w:tc>
          <w:tcPr>
            <w:tcW w:w="552" w:type="dxa"/>
            <w:tcBorders>
              <w:top w:val="single" w:sz="4" w:space="0" w:color="231F20"/>
              <w:bottom w:val="single" w:sz="4" w:space="0" w:color="231F20"/>
            </w:tcBorders>
          </w:tcPr>
          <w:p>
            <w:pPr>
              <w:pStyle w:val="TableParagraph"/>
              <w:spacing w:before="61"/>
              <w:ind w:right="223"/>
              <w:jc w:val="right"/>
              <w:rPr>
                <w:sz w:val="16"/>
              </w:rPr>
            </w:pPr>
            <w:r>
              <w:rPr>
                <w:color w:val="231F20"/>
                <w:spacing w:val="-10"/>
                <w:sz w:val="16"/>
              </w:rPr>
              <w:t>1</w:t>
            </w:r>
          </w:p>
        </w:tc>
        <w:tc>
          <w:tcPr>
            <w:tcW w:w="2145" w:type="dxa"/>
            <w:tcBorders>
              <w:top w:val="single" w:sz="4" w:space="0" w:color="231F20"/>
              <w:bottom w:val="single" w:sz="4" w:space="0" w:color="231F20"/>
            </w:tcBorders>
          </w:tcPr>
          <w:p>
            <w:pPr>
              <w:pStyle w:val="TableParagraph"/>
              <w:spacing w:before="61"/>
              <w:ind w:left="79"/>
              <w:jc w:val="center"/>
              <w:rPr>
                <w:sz w:val="16"/>
              </w:rPr>
            </w:pPr>
            <w:r>
              <w:rPr>
                <w:color w:val="231F20"/>
                <w:spacing w:val="-10"/>
                <w:sz w:val="16"/>
              </w:rPr>
              <w:t>2</w:t>
            </w:r>
          </w:p>
        </w:tc>
        <w:tc>
          <w:tcPr>
            <w:tcW w:w="2061" w:type="dxa"/>
            <w:tcBorders>
              <w:top w:val="single" w:sz="4" w:space="0" w:color="231F20"/>
              <w:bottom w:val="single" w:sz="4" w:space="0" w:color="231F20"/>
            </w:tcBorders>
          </w:tcPr>
          <w:p>
            <w:pPr>
              <w:pStyle w:val="TableParagraph"/>
              <w:spacing w:before="61"/>
              <w:ind w:right="159"/>
              <w:jc w:val="center"/>
              <w:rPr>
                <w:sz w:val="16"/>
              </w:rPr>
            </w:pPr>
            <w:r>
              <w:rPr>
                <w:color w:val="231F20"/>
                <w:spacing w:val="-10"/>
                <w:sz w:val="16"/>
              </w:rPr>
              <w:t>3</w:t>
            </w:r>
          </w:p>
        </w:tc>
        <w:tc>
          <w:tcPr>
            <w:tcW w:w="1554" w:type="dxa"/>
            <w:tcBorders>
              <w:top w:val="single" w:sz="4" w:space="0" w:color="231F20"/>
              <w:bottom w:val="single" w:sz="4" w:space="0" w:color="231F20"/>
            </w:tcBorders>
          </w:tcPr>
          <w:p>
            <w:pPr>
              <w:pStyle w:val="TableParagraph"/>
              <w:spacing w:before="61"/>
              <w:ind w:left="10" w:right="424"/>
              <w:jc w:val="center"/>
              <w:rPr>
                <w:sz w:val="16"/>
              </w:rPr>
            </w:pPr>
            <w:r>
              <w:rPr>
                <w:color w:val="231F20"/>
                <w:spacing w:val="-10"/>
                <w:sz w:val="16"/>
              </w:rPr>
              <w:t>4</w:t>
            </w:r>
          </w:p>
        </w:tc>
        <w:tc>
          <w:tcPr>
            <w:tcW w:w="1426" w:type="dxa"/>
            <w:tcBorders>
              <w:top w:val="single" w:sz="4" w:space="0" w:color="231F20"/>
              <w:bottom w:val="single" w:sz="4" w:space="0" w:color="231F20"/>
            </w:tcBorders>
          </w:tcPr>
          <w:p>
            <w:pPr>
              <w:pStyle w:val="TableParagraph"/>
              <w:spacing w:before="61"/>
              <w:ind w:left="10" w:right="140"/>
              <w:jc w:val="center"/>
              <w:rPr>
                <w:sz w:val="16"/>
              </w:rPr>
            </w:pPr>
            <w:r>
              <w:rPr>
                <w:color w:val="231F20"/>
                <w:spacing w:val="-10"/>
                <w:sz w:val="16"/>
              </w:rPr>
              <w:t>5</w:t>
            </w:r>
          </w:p>
        </w:tc>
        <w:tc>
          <w:tcPr>
            <w:tcW w:w="1911" w:type="dxa"/>
            <w:tcBorders>
              <w:top w:val="single" w:sz="4" w:space="0" w:color="231F20"/>
              <w:bottom w:val="single" w:sz="4" w:space="0" w:color="231F20"/>
            </w:tcBorders>
          </w:tcPr>
          <w:p>
            <w:pPr>
              <w:pStyle w:val="TableParagraph"/>
              <w:spacing w:before="61"/>
              <w:ind w:left="103" w:right="2"/>
              <w:jc w:val="center"/>
              <w:rPr>
                <w:sz w:val="16"/>
              </w:rPr>
            </w:pPr>
            <w:r>
              <w:rPr>
                <w:color w:val="231F20"/>
                <w:spacing w:val="-10"/>
                <w:sz w:val="16"/>
              </w:rPr>
              <w:t>6</w:t>
            </w:r>
          </w:p>
        </w:tc>
      </w:tr>
      <w:tr>
        <w:trPr>
          <w:trHeight w:val="325" w:hRule="atLeast"/>
        </w:trPr>
        <w:tc>
          <w:tcPr>
            <w:tcW w:w="552" w:type="dxa"/>
            <w:tcBorders>
              <w:top w:val="single" w:sz="4" w:space="0" w:color="231F20"/>
            </w:tcBorders>
          </w:tcPr>
          <w:p>
            <w:pPr>
              <w:pStyle w:val="TableParagraph"/>
              <w:spacing w:line="171" w:lineRule="exact" w:before="133"/>
              <w:ind w:right="218"/>
              <w:jc w:val="right"/>
              <w:rPr>
                <w:sz w:val="16"/>
              </w:rPr>
            </w:pPr>
            <w:r>
              <w:rPr>
                <w:color w:val="231F20"/>
                <w:spacing w:val="4"/>
                <w:sz w:val="16"/>
              </w:rPr>
              <w:t>155 </w:t>
            </w:r>
          </w:p>
        </w:tc>
        <w:tc>
          <w:tcPr>
            <w:tcW w:w="2145" w:type="dxa"/>
            <w:tcBorders>
              <w:top w:val="single" w:sz="4" w:space="0" w:color="231F20"/>
            </w:tcBorders>
          </w:tcPr>
          <w:p>
            <w:pPr>
              <w:pStyle w:val="TableParagraph"/>
              <w:spacing w:line="171" w:lineRule="exact" w:before="133"/>
              <w:ind w:left="217"/>
              <w:rPr>
                <w:sz w:val="16"/>
              </w:rPr>
            </w:pPr>
            <w:r>
              <w:rPr>
                <w:color w:val="231F20"/>
                <w:sz w:val="16"/>
              </w:rPr>
              <w:t>Receiving</w:t>
            </w:r>
            <w:r>
              <w:rPr>
                <w:color w:val="231F20"/>
                <w:spacing w:val="57"/>
                <w:sz w:val="16"/>
              </w:rPr>
              <w:t> </w:t>
            </w:r>
            <w:r>
              <w:rPr>
                <w:color w:val="231F20"/>
                <w:sz w:val="16"/>
              </w:rPr>
              <w:t>property</w:t>
            </w:r>
            <w:r>
              <w:rPr>
                <w:color w:val="231F20"/>
                <w:spacing w:val="59"/>
                <w:sz w:val="16"/>
              </w:rPr>
              <w:t> </w:t>
            </w:r>
            <w:r>
              <w:rPr>
                <w:color w:val="231F20"/>
                <w:spacing w:val="-2"/>
                <w:sz w:val="16"/>
              </w:rPr>
              <w:t>taken</w:t>
            </w:r>
          </w:p>
        </w:tc>
        <w:tc>
          <w:tcPr>
            <w:tcW w:w="2061" w:type="dxa"/>
            <w:tcBorders>
              <w:top w:val="single" w:sz="4" w:space="0" w:color="231F20"/>
            </w:tcBorders>
          </w:tcPr>
          <w:p>
            <w:pPr>
              <w:pStyle w:val="TableParagraph"/>
              <w:spacing w:line="171" w:lineRule="exact" w:before="133"/>
              <w:ind w:left="45"/>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7</w:t>
            </w:r>
            <w:r>
              <w:rPr>
                <w:color w:val="231F20"/>
                <w:spacing w:val="47"/>
                <w:sz w:val="16"/>
              </w:rPr>
              <w:t> </w:t>
            </w:r>
            <w:r>
              <w:rPr>
                <w:color w:val="231F20"/>
                <w:spacing w:val="-2"/>
                <w:sz w:val="16"/>
              </w:rPr>
              <w:t>years</w:t>
            </w:r>
          </w:p>
        </w:tc>
        <w:tc>
          <w:tcPr>
            <w:tcW w:w="1554" w:type="dxa"/>
            <w:tcBorders>
              <w:top w:val="single" w:sz="4" w:space="0" w:color="231F20"/>
            </w:tcBorders>
          </w:tcPr>
          <w:p>
            <w:pPr>
              <w:pStyle w:val="TableParagraph"/>
              <w:spacing w:line="171" w:lineRule="exact" w:before="133"/>
              <w:ind w:left="149"/>
              <w:rPr>
                <w:sz w:val="16"/>
              </w:rPr>
            </w:pPr>
            <w:r>
              <w:rPr>
                <w:color w:val="231F20"/>
                <w:spacing w:val="-2"/>
                <w:sz w:val="16"/>
              </w:rPr>
              <w:t>Cognizable.</w:t>
            </w:r>
          </w:p>
        </w:tc>
        <w:tc>
          <w:tcPr>
            <w:tcW w:w="1426" w:type="dxa"/>
            <w:tcBorders>
              <w:top w:val="single" w:sz="4" w:space="0" w:color="231F20"/>
            </w:tcBorders>
          </w:tcPr>
          <w:p>
            <w:pPr>
              <w:pStyle w:val="TableParagraph"/>
              <w:spacing w:line="171" w:lineRule="exact" w:before="133"/>
              <w:ind w:left="278"/>
              <w:rPr>
                <w:sz w:val="16"/>
              </w:rPr>
            </w:pPr>
            <w:r>
              <w:rPr>
                <w:color w:val="231F20"/>
                <w:sz w:val="16"/>
              </w:rPr>
              <w:t>Non-</w:t>
            </w:r>
            <w:r>
              <w:rPr>
                <w:color w:val="231F20"/>
                <w:spacing w:val="-2"/>
                <w:sz w:val="16"/>
              </w:rPr>
              <w:t>bailable.</w:t>
            </w:r>
          </w:p>
        </w:tc>
        <w:tc>
          <w:tcPr>
            <w:tcW w:w="1911" w:type="dxa"/>
            <w:tcBorders>
              <w:top w:val="single" w:sz="4" w:space="0" w:color="231F20"/>
            </w:tcBorders>
          </w:tcPr>
          <w:p>
            <w:pPr>
              <w:pStyle w:val="TableParagraph"/>
              <w:spacing w:line="171" w:lineRule="exact" w:before="133"/>
              <w:ind w:left="23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2" w:hRule="atLeast"/>
        </w:trPr>
        <w:tc>
          <w:tcPr>
            <w:tcW w:w="552" w:type="dxa"/>
          </w:tcPr>
          <w:p>
            <w:pPr>
              <w:pStyle w:val="TableParagraph"/>
              <w:rPr>
                <w:sz w:val="12"/>
              </w:rPr>
            </w:pPr>
          </w:p>
        </w:tc>
        <w:tc>
          <w:tcPr>
            <w:tcW w:w="2145" w:type="dxa"/>
          </w:tcPr>
          <w:p>
            <w:pPr>
              <w:pStyle w:val="TableParagraph"/>
              <w:spacing w:line="171" w:lineRule="exact"/>
              <w:ind w:left="217"/>
              <w:rPr>
                <w:sz w:val="16"/>
              </w:rPr>
            </w:pPr>
            <w:r>
              <w:rPr>
                <w:color w:val="231F20"/>
                <w:sz w:val="16"/>
              </w:rPr>
              <w:t>by</w:t>
            </w:r>
            <w:r>
              <w:rPr>
                <w:color w:val="231F20"/>
                <w:spacing w:val="24"/>
                <w:sz w:val="16"/>
              </w:rPr>
              <w:t> </w:t>
            </w:r>
            <w:r>
              <w:rPr>
                <w:color w:val="231F20"/>
                <w:sz w:val="16"/>
              </w:rPr>
              <w:t>war</w:t>
            </w:r>
            <w:r>
              <w:rPr>
                <w:color w:val="231F20"/>
                <w:spacing w:val="24"/>
                <w:sz w:val="16"/>
              </w:rPr>
              <w:t> </w:t>
            </w:r>
            <w:r>
              <w:rPr>
                <w:color w:val="231F20"/>
                <w:sz w:val="16"/>
              </w:rPr>
              <w:t>or</w:t>
            </w:r>
            <w:r>
              <w:rPr>
                <w:color w:val="231F20"/>
                <w:spacing w:val="25"/>
                <w:sz w:val="16"/>
              </w:rPr>
              <w:t> </w:t>
            </w:r>
            <w:r>
              <w:rPr>
                <w:color w:val="231F20"/>
                <w:spacing w:val="-2"/>
                <w:sz w:val="16"/>
              </w:rPr>
              <w:t>depredation</w:t>
            </w:r>
          </w:p>
        </w:tc>
        <w:tc>
          <w:tcPr>
            <w:tcW w:w="2061" w:type="dxa"/>
          </w:tcPr>
          <w:p>
            <w:pPr>
              <w:pStyle w:val="TableParagraph"/>
              <w:spacing w:line="171" w:lineRule="exact"/>
              <w:ind w:left="52"/>
              <w:rPr>
                <w:sz w:val="16"/>
              </w:rPr>
            </w:pPr>
            <w:r>
              <w:rPr>
                <w:color w:val="231F20"/>
                <w:sz w:val="16"/>
              </w:rPr>
              <w:t>and</w:t>
            </w:r>
            <w:r>
              <w:rPr>
                <w:color w:val="231F20"/>
                <w:spacing w:val="30"/>
                <w:sz w:val="16"/>
              </w:rPr>
              <w:t> </w:t>
            </w:r>
            <w:r>
              <w:rPr>
                <w:color w:val="231F20"/>
                <w:sz w:val="16"/>
              </w:rPr>
              <w:t>fine,</w:t>
            </w:r>
            <w:r>
              <w:rPr>
                <w:color w:val="231F20"/>
                <w:spacing w:val="32"/>
                <w:sz w:val="16"/>
              </w:rPr>
              <w:t> </w:t>
            </w:r>
            <w:r>
              <w:rPr>
                <w:color w:val="231F20"/>
                <w:sz w:val="16"/>
              </w:rPr>
              <w:t>and</w:t>
            </w:r>
            <w:r>
              <w:rPr>
                <w:color w:val="231F20"/>
                <w:spacing w:val="32"/>
                <w:sz w:val="16"/>
              </w:rPr>
              <w:t> </w:t>
            </w:r>
            <w:r>
              <w:rPr>
                <w:color w:val="231F20"/>
                <w:sz w:val="16"/>
              </w:rPr>
              <w:t>forfeiture</w:t>
            </w:r>
            <w:r>
              <w:rPr>
                <w:color w:val="231F20"/>
                <w:spacing w:val="33"/>
                <w:sz w:val="16"/>
              </w:rPr>
              <w:t> </w:t>
            </w:r>
            <w:r>
              <w:rPr>
                <w:color w:val="231F20"/>
                <w:spacing w:val="-5"/>
                <w:sz w:val="16"/>
              </w:rPr>
              <w:t>of</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189" w:hRule="atLeast"/>
        </w:trPr>
        <w:tc>
          <w:tcPr>
            <w:tcW w:w="552" w:type="dxa"/>
          </w:tcPr>
          <w:p>
            <w:pPr>
              <w:pStyle w:val="TableParagraph"/>
              <w:rPr>
                <w:sz w:val="12"/>
              </w:rPr>
            </w:pPr>
          </w:p>
        </w:tc>
        <w:tc>
          <w:tcPr>
            <w:tcW w:w="2145" w:type="dxa"/>
          </w:tcPr>
          <w:p>
            <w:pPr>
              <w:pStyle w:val="TableParagraph"/>
              <w:spacing w:line="169" w:lineRule="exact"/>
              <w:ind w:left="217"/>
              <w:rPr>
                <w:sz w:val="16"/>
              </w:rPr>
            </w:pPr>
            <w:r>
              <w:rPr>
                <w:color w:val="231F20"/>
                <w:sz w:val="16"/>
              </w:rPr>
              <w:t>mentioned</w:t>
            </w:r>
            <w:r>
              <w:rPr>
                <w:color w:val="231F20"/>
                <w:spacing w:val="41"/>
                <w:sz w:val="16"/>
              </w:rPr>
              <w:t> </w:t>
            </w:r>
            <w:r>
              <w:rPr>
                <w:color w:val="231F20"/>
                <w:sz w:val="16"/>
              </w:rPr>
              <w:t>in</w:t>
            </w:r>
            <w:r>
              <w:rPr>
                <w:color w:val="231F20"/>
                <w:spacing w:val="43"/>
                <w:sz w:val="16"/>
              </w:rPr>
              <w:t> </w:t>
            </w:r>
            <w:r>
              <w:rPr>
                <w:color w:val="231F20"/>
                <w:sz w:val="16"/>
              </w:rPr>
              <w:t>sections</w:t>
            </w:r>
            <w:r>
              <w:rPr>
                <w:color w:val="231F20"/>
                <w:spacing w:val="43"/>
                <w:sz w:val="16"/>
              </w:rPr>
              <w:t> </w:t>
            </w:r>
            <w:r>
              <w:rPr>
                <w:color w:val="231F20"/>
                <w:spacing w:val="-5"/>
                <w:sz w:val="16"/>
              </w:rPr>
              <w:t>153</w:t>
            </w:r>
          </w:p>
        </w:tc>
        <w:tc>
          <w:tcPr>
            <w:tcW w:w="2061" w:type="dxa"/>
          </w:tcPr>
          <w:p>
            <w:pPr>
              <w:pStyle w:val="TableParagraph"/>
              <w:spacing w:line="169" w:lineRule="exact"/>
              <w:ind w:left="50"/>
              <w:rPr>
                <w:sz w:val="16"/>
              </w:rPr>
            </w:pPr>
            <w:r>
              <w:rPr>
                <w:color w:val="231F20"/>
                <w:sz w:val="16"/>
              </w:rPr>
              <w:t>certain</w:t>
            </w:r>
            <w:r>
              <w:rPr>
                <w:color w:val="231F20"/>
                <w:spacing w:val="68"/>
                <w:sz w:val="16"/>
              </w:rPr>
              <w:t> </w:t>
            </w:r>
            <w:r>
              <w:rPr>
                <w:color w:val="231F20"/>
                <w:spacing w:val="-2"/>
                <w:sz w:val="16"/>
              </w:rPr>
              <w:t>property.</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249" w:hRule="atLeast"/>
        </w:trPr>
        <w:tc>
          <w:tcPr>
            <w:tcW w:w="552" w:type="dxa"/>
          </w:tcPr>
          <w:p>
            <w:pPr>
              <w:pStyle w:val="TableParagraph"/>
              <w:rPr>
                <w:sz w:val="16"/>
              </w:rPr>
            </w:pPr>
          </w:p>
        </w:tc>
        <w:tc>
          <w:tcPr>
            <w:tcW w:w="2145" w:type="dxa"/>
          </w:tcPr>
          <w:p>
            <w:pPr>
              <w:pStyle w:val="TableParagraph"/>
              <w:spacing w:line="182" w:lineRule="exact"/>
              <w:ind w:left="217"/>
              <w:rPr>
                <w:sz w:val="16"/>
              </w:rPr>
            </w:pPr>
            <w:r>
              <w:rPr>
                <w:color w:val="231F20"/>
                <w:sz w:val="16"/>
              </w:rPr>
              <w:t>and</w:t>
            </w:r>
            <w:r>
              <w:rPr>
                <w:color w:val="231F20"/>
                <w:spacing w:val="36"/>
                <w:sz w:val="16"/>
              </w:rPr>
              <w:t> </w:t>
            </w:r>
            <w:r>
              <w:rPr>
                <w:color w:val="231F20"/>
                <w:spacing w:val="-4"/>
                <w:sz w:val="16"/>
              </w:rPr>
              <w:t>154.</w:t>
            </w:r>
          </w:p>
        </w:tc>
        <w:tc>
          <w:tcPr>
            <w:tcW w:w="2061" w:type="dxa"/>
          </w:tcPr>
          <w:p>
            <w:pPr>
              <w:pStyle w:val="TableParagraph"/>
              <w:rPr>
                <w:sz w:val="16"/>
              </w:rPr>
            </w:pP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rPr>
                <w:sz w:val="16"/>
              </w:rPr>
            </w:pPr>
          </w:p>
        </w:tc>
      </w:tr>
      <w:tr>
        <w:trPr>
          <w:trHeight w:val="249" w:hRule="atLeast"/>
        </w:trPr>
        <w:tc>
          <w:tcPr>
            <w:tcW w:w="552" w:type="dxa"/>
          </w:tcPr>
          <w:p>
            <w:pPr>
              <w:pStyle w:val="TableParagraph"/>
              <w:spacing w:line="169" w:lineRule="exact" w:before="60"/>
              <w:ind w:right="216"/>
              <w:jc w:val="right"/>
              <w:rPr>
                <w:sz w:val="16"/>
              </w:rPr>
            </w:pPr>
            <w:r>
              <w:rPr>
                <w:color w:val="231F20"/>
                <w:spacing w:val="4"/>
                <w:sz w:val="16"/>
              </w:rPr>
              <w:t>156 </w:t>
            </w:r>
          </w:p>
        </w:tc>
        <w:tc>
          <w:tcPr>
            <w:tcW w:w="2145" w:type="dxa"/>
          </w:tcPr>
          <w:p>
            <w:pPr>
              <w:pStyle w:val="TableParagraph"/>
              <w:spacing w:line="169" w:lineRule="exact" w:before="60"/>
              <w:ind w:left="218"/>
              <w:rPr>
                <w:sz w:val="16"/>
              </w:rPr>
            </w:pPr>
            <w:r>
              <w:rPr>
                <w:color w:val="231F20"/>
                <w:sz w:val="16"/>
              </w:rPr>
              <w:t>Public</w:t>
            </w:r>
            <w:r>
              <w:rPr>
                <w:color w:val="231F20"/>
                <w:spacing w:val="43"/>
                <w:sz w:val="16"/>
              </w:rPr>
              <w:t> </w:t>
            </w:r>
            <w:r>
              <w:rPr>
                <w:color w:val="231F20"/>
                <w:sz w:val="16"/>
              </w:rPr>
              <w:t>servant</w:t>
            </w:r>
            <w:r>
              <w:rPr>
                <w:color w:val="231F20"/>
                <w:spacing w:val="44"/>
                <w:sz w:val="16"/>
              </w:rPr>
              <w:t> </w:t>
            </w:r>
            <w:r>
              <w:rPr>
                <w:color w:val="231F20"/>
                <w:spacing w:val="-2"/>
                <w:sz w:val="16"/>
              </w:rPr>
              <w:t>voluntarily</w:t>
            </w:r>
          </w:p>
        </w:tc>
        <w:tc>
          <w:tcPr>
            <w:tcW w:w="2061" w:type="dxa"/>
          </w:tcPr>
          <w:p>
            <w:pPr>
              <w:pStyle w:val="TableParagraph"/>
              <w:spacing w:line="169" w:lineRule="exact" w:before="60"/>
              <w:ind w:left="50"/>
              <w:rPr>
                <w:sz w:val="16"/>
              </w:rPr>
            </w:pPr>
            <w:r>
              <w:rPr>
                <w:color w:val="231F20"/>
                <w:sz w:val="16"/>
              </w:rPr>
              <w:t>Imprisonment</w:t>
            </w:r>
            <w:r>
              <w:rPr>
                <w:color w:val="231F20"/>
                <w:spacing w:val="50"/>
                <w:sz w:val="16"/>
              </w:rPr>
              <w:t> </w:t>
            </w:r>
            <w:r>
              <w:rPr>
                <w:color w:val="231F20"/>
                <w:sz w:val="16"/>
              </w:rPr>
              <w:t>for</w:t>
            </w:r>
            <w:r>
              <w:rPr>
                <w:color w:val="231F20"/>
                <w:spacing w:val="51"/>
                <w:sz w:val="16"/>
              </w:rPr>
              <w:t> </w:t>
            </w:r>
            <w:r>
              <w:rPr>
                <w:color w:val="231F20"/>
                <w:sz w:val="16"/>
              </w:rPr>
              <w:t>life,</w:t>
            </w:r>
            <w:r>
              <w:rPr>
                <w:color w:val="231F20"/>
                <w:spacing w:val="51"/>
                <w:sz w:val="16"/>
              </w:rPr>
              <w:t> </w:t>
            </w:r>
            <w:r>
              <w:rPr>
                <w:color w:val="231F20"/>
                <w:spacing w:val="-5"/>
                <w:sz w:val="16"/>
              </w:rPr>
              <w:t>or</w:t>
            </w:r>
          </w:p>
        </w:tc>
        <w:tc>
          <w:tcPr>
            <w:tcW w:w="1554" w:type="dxa"/>
          </w:tcPr>
          <w:p>
            <w:pPr>
              <w:pStyle w:val="TableParagraph"/>
              <w:spacing w:line="169" w:lineRule="exact" w:before="60"/>
              <w:ind w:left="149"/>
              <w:rPr>
                <w:sz w:val="16"/>
              </w:rPr>
            </w:pPr>
            <w:r>
              <w:rPr>
                <w:color w:val="231F20"/>
                <w:spacing w:val="-2"/>
                <w:sz w:val="16"/>
              </w:rPr>
              <w:t>Cognizable.</w:t>
            </w:r>
          </w:p>
        </w:tc>
        <w:tc>
          <w:tcPr>
            <w:tcW w:w="1426" w:type="dxa"/>
          </w:tcPr>
          <w:p>
            <w:pPr>
              <w:pStyle w:val="TableParagraph"/>
              <w:spacing w:line="169" w:lineRule="exact" w:before="60"/>
              <w:ind w:left="278"/>
              <w:rPr>
                <w:sz w:val="16"/>
              </w:rPr>
            </w:pPr>
            <w:r>
              <w:rPr>
                <w:color w:val="231F20"/>
                <w:sz w:val="16"/>
              </w:rPr>
              <w:t>Non-</w:t>
            </w:r>
            <w:r>
              <w:rPr>
                <w:color w:val="231F20"/>
                <w:spacing w:val="-2"/>
                <w:sz w:val="16"/>
              </w:rPr>
              <w:t>bailable.</w:t>
            </w:r>
          </w:p>
        </w:tc>
        <w:tc>
          <w:tcPr>
            <w:tcW w:w="1911" w:type="dxa"/>
          </w:tcPr>
          <w:p>
            <w:pPr>
              <w:pStyle w:val="TableParagraph"/>
              <w:spacing w:line="169" w:lineRule="exact" w:before="60"/>
              <w:ind w:left="23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89" w:hRule="atLeast"/>
        </w:trPr>
        <w:tc>
          <w:tcPr>
            <w:tcW w:w="552" w:type="dxa"/>
          </w:tcPr>
          <w:p>
            <w:pPr>
              <w:pStyle w:val="TableParagraph"/>
              <w:rPr>
                <w:sz w:val="12"/>
              </w:rPr>
            </w:pPr>
          </w:p>
        </w:tc>
        <w:tc>
          <w:tcPr>
            <w:tcW w:w="2145" w:type="dxa"/>
          </w:tcPr>
          <w:p>
            <w:pPr>
              <w:pStyle w:val="TableParagraph"/>
              <w:spacing w:line="170" w:lineRule="exact"/>
              <w:ind w:left="217"/>
              <w:rPr>
                <w:sz w:val="16"/>
              </w:rPr>
            </w:pPr>
            <w:r>
              <w:rPr>
                <w:color w:val="231F20"/>
                <w:sz w:val="16"/>
              </w:rPr>
              <w:t>allowing</w:t>
            </w:r>
            <w:r>
              <w:rPr>
                <w:color w:val="231F20"/>
                <w:spacing w:val="35"/>
                <w:sz w:val="16"/>
              </w:rPr>
              <w:t> </w:t>
            </w:r>
            <w:r>
              <w:rPr>
                <w:color w:val="231F20"/>
                <w:sz w:val="16"/>
              </w:rPr>
              <w:t>prisoner</w:t>
            </w:r>
            <w:r>
              <w:rPr>
                <w:color w:val="231F20"/>
                <w:spacing w:val="35"/>
                <w:sz w:val="16"/>
              </w:rPr>
              <w:t> </w:t>
            </w:r>
            <w:r>
              <w:rPr>
                <w:color w:val="231F20"/>
                <w:sz w:val="16"/>
              </w:rPr>
              <w:t>of</w:t>
            </w:r>
            <w:r>
              <w:rPr>
                <w:color w:val="231F20"/>
                <w:spacing w:val="35"/>
                <w:sz w:val="16"/>
              </w:rPr>
              <w:t> </w:t>
            </w:r>
            <w:r>
              <w:rPr>
                <w:color w:val="231F20"/>
                <w:spacing w:val="-2"/>
                <w:sz w:val="16"/>
              </w:rPr>
              <w:t>state</w:t>
            </w:r>
          </w:p>
        </w:tc>
        <w:tc>
          <w:tcPr>
            <w:tcW w:w="2061" w:type="dxa"/>
          </w:tcPr>
          <w:p>
            <w:pPr>
              <w:pStyle w:val="TableParagraph"/>
              <w:spacing w:line="170" w:lineRule="exact"/>
              <w:ind w:left="50"/>
              <w:rPr>
                <w:sz w:val="16"/>
              </w:rPr>
            </w:pPr>
            <w:r>
              <w:rPr>
                <w:color w:val="231F20"/>
                <w:sz w:val="16"/>
              </w:rPr>
              <w:t>imprisonment</w:t>
            </w:r>
            <w:r>
              <w:rPr>
                <w:color w:val="231F20"/>
                <w:spacing w:val="46"/>
                <w:sz w:val="16"/>
              </w:rPr>
              <w:t> </w:t>
            </w:r>
            <w:r>
              <w:rPr>
                <w:color w:val="231F20"/>
                <w:sz w:val="16"/>
              </w:rPr>
              <w:t>for</w:t>
            </w:r>
            <w:r>
              <w:rPr>
                <w:color w:val="231F20"/>
                <w:spacing w:val="47"/>
                <w:sz w:val="16"/>
              </w:rPr>
              <w:t> </w:t>
            </w:r>
            <w:r>
              <w:rPr>
                <w:color w:val="231F20"/>
                <w:sz w:val="16"/>
              </w:rPr>
              <w:t>10</w:t>
            </w:r>
            <w:r>
              <w:rPr>
                <w:color w:val="231F20"/>
                <w:spacing w:val="47"/>
                <w:sz w:val="16"/>
              </w:rPr>
              <w:t> </w:t>
            </w:r>
            <w:r>
              <w:rPr>
                <w:color w:val="231F20"/>
                <w:spacing w:val="-2"/>
                <w:sz w:val="16"/>
              </w:rPr>
              <w:t>years</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192" w:hRule="atLeast"/>
        </w:trPr>
        <w:tc>
          <w:tcPr>
            <w:tcW w:w="552" w:type="dxa"/>
          </w:tcPr>
          <w:p>
            <w:pPr>
              <w:pStyle w:val="TableParagraph"/>
              <w:rPr>
                <w:sz w:val="12"/>
              </w:rPr>
            </w:pPr>
          </w:p>
        </w:tc>
        <w:tc>
          <w:tcPr>
            <w:tcW w:w="2145" w:type="dxa"/>
          </w:tcPr>
          <w:p>
            <w:pPr>
              <w:pStyle w:val="TableParagraph"/>
              <w:spacing w:line="171" w:lineRule="exact"/>
              <w:ind w:left="217"/>
              <w:rPr>
                <w:sz w:val="16"/>
              </w:rPr>
            </w:pPr>
            <w:r>
              <w:rPr>
                <w:color w:val="231F20"/>
                <w:sz w:val="16"/>
              </w:rPr>
              <w:t>or</w:t>
            </w:r>
            <w:r>
              <w:rPr>
                <w:color w:val="231F20"/>
                <w:spacing w:val="20"/>
                <w:sz w:val="16"/>
              </w:rPr>
              <w:t> </w:t>
            </w:r>
            <w:r>
              <w:rPr>
                <w:color w:val="231F20"/>
                <w:sz w:val="16"/>
              </w:rPr>
              <w:t>war</w:t>
            </w:r>
            <w:r>
              <w:rPr>
                <w:color w:val="231F20"/>
                <w:spacing w:val="20"/>
                <w:sz w:val="16"/>
              </w:rPr>
              <w:t> </w:t>
            </w:r>
            <w:r>
              <w:rPr>
                <w:color w:val="231F20"/>
                <w:sz w:val="16"/>
              </w:rPr>
              <w:t>in</w:t>
            </w:r>
            <w:r>
              <w:rPr>
                <w:color w:val="231F20"/>
                <w:spacing w:val="20"/>
                <w:sz w:val="16"/>
              </w:rPr>
              <w:t> </w:t>
            </w:r>
            <w:r>
              <w:rPr>
                <w:color w:val="231F20"/>
                <w:sz w:val="16"/>
              </w:rPr>
              <w:t>his</w:t>
            </w:r>
            <w:r>
              <w:rPr>
                <w:color w:val="231F20"/>
                <w:spacing w:val="20"/>
                <w:sz w:val="16"/>
              </w:rPr>
              <w:t> </w:t>
            </w:r>
            <w:r>
              <w:rPr>
                <w:color w:val="231F20"/>
                <w:sz w:val="16"/>
              </w:rPr>
              <w:t>custody</w:t>
            </w:r>
            <w:r>
              <w:rPr>
                <w:color w:val="231F20"/>
                <w:spacing w:val="20"/>
                <w:sz w:val="16"/>
              </w:rPr>
              <w:t> </w:t>
            </w:r>
            <w:r>
              <w:rPr>
                <w:color w:val="231F20"/>
                <w:spacing w:val="-5"/>
                <w:sz w:val="16"/>
              </w:rPr>
              <w:t>to</w:t>
            </w:r>
          </w:p>
        </w:tc>
        <w:tc>
          <w:tcPr>
            <w:tcW w:w="2061" w:type="dxa"/>
          </w:tcPr>
          <w:p>
            <w:pPr>
              <w:pStyle w:val="TableParagraph"/>
              <w:spacing w:line="171" w:lineRule="exact"/>
              <w:ind w:left="50"/>
              <w:rPr>
                <w:sz w:val="16"/>
              </w:rPr>
            </w:pPr>
            <w:r>
              <w:rPr>
                <w:color w:val="231F20"/>
                <w:sz w:val="16"/>
              </w:rPr>
              <w:t>and</w:t>
            </w:r>
            <w:r>
              <w:rPr>
                <w:color w:val="231F20"/>
                <w:spacing w:val="29"/>
                <w:sz w:val="16"/>
              </w:rPr>
              <w:t> </w:t>
            </w:r>
            <w:r>
              <w:rPr>
                <w:color w:val="231F20"/>
                <w:spacing w:val="-2"/>
                <w:sz w:val="16"/>
              </w:rPr>
              <w:t>fine.</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249" w:hRule="atLeast"/>
        </w:trPr>
        <w:tc>
          <w:tcPr>
            <w:tcW w:w="552" w:type="dxa"/>
          </w:tcPr>
          <w:p>
            <w:pPr>
              <w:pStyle w:val="TableParagraph"/>
              <w:rPr>
                <w:sz w:val="16"/>
              </w:rPr>
            </w:pPr>
          </w:p>
        </w:tc>
        <w:tc>
          <w:tcPr>
            <w:tcW w:w="2145" w:type="dxa"/>
          </w:tcPr>
          <w:p>
            <w:pPr>
              <w:pStyle w:val="TableParagraph"/>
              <w:ind w:left="217"/>
              <w:rPr>
                <w:sz w:val="16"/>
              </w:rPr>
            </w:pPr>
            <w:r>
              <w:rPr>
                <w:color w:val="231F20"/>
                <w:spacing w:val="-2"/>
                <w:sz w:val="16"/>
              </w:rPr>
              <w:t>escape.</w:t>
            </w:r>
          </w:p>
        </w:tc>
        <w:tc>
          <w:tcPr>
            <w:tcW w:w="2061" w:type="dxa"/>
          </w:tcPr>
          <w:p>
            <w:pPr>
              <w:pStyle w:val="TableParagraph"/>
              <w:rPr>
                <w:sz w:val="16"/>
              </w:rPr>
            </w:pP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rPr>
                <w:sz w:val="16"/>
              </w:rPr>
            </w:pPr>
          </w:p>
        </w:tc>
      </w:tr>
      <w:tr>
        <w:trPr>
          <w:trHeight w:val="249" w:hRule="atLeast"/>
        </w:trPr>
        <w:tc>
          <w:tcPr>
            <w:tcW w:w="552" w:type="dxa"/>
          </w:tcPr>
          <w:p>
            <w:pPr>
              <w:pStyle w:val="TableParagraph"/>
              <w:spacing w:line="171" w:lineRule="exact" w:before="58"/>
              <w:ind w:right="216"/>
              <w:jc w:val="right"/>
              <w:rPr>
                <w:sz w:val="16"/>
              </w:rPr>
            </w:pPr>
            <w:r>
              <w:rPr>
                <w:color w:val="231F20"/>
                <w:spacing w:val="4"/>
                <w:sz w:val="16"/>
              </w:rPr>
              <w:t>157 </w:t>
            </w:r>
          </w:p>
        </w:tc>
        <w:tc>
          <w:tcPr>
            <w:tcW w:w="2145" w:type="dxa"/>
          </w:tcPr>
          <w:p>
            <w:pPr>
              <w:pStyle w:val="TableParagraph"/>
              <w:spacing w:line="171" w:lineRule="exact" w:before="58"/>
              <w:ind w:left="217"/>
              <w:rPr>
                <w:sz w:val="16"/>
              </w:rPr>
            </w:pPr>
            <w:r>
              <w:rPr>
                <w:color w:val="231F20"/>
                <w:sz w:val="16"/>
              </w:rPr>
              <w:t>Public</w:t>
            </w:r>
            <w:r>
              <w:rPr>
                <w:color w:val="231F20"/>
                <w:spacing w:val="41"/>
                <w:sz w:val="16"/>
              </w:rPr>
              <w:t> </w:t>
            </w:r>
            <w:r>
              <w:rPr>
                <w:color w:val="231F20"/>
                <w:sz w:val="16"/>
              </w:rPr>
              <w:t>servant</w:t>
            </w:r>
            <w:r>
              <w:rPr>
                <w:color w:val="231F20"/>
                <w:spacing w:val="42"/>
                <w:sz w:val="16"/>
              </w:rPr>
              <w:t> </w:t>
            </w:r>
            <w:r>
              <w:rPr>
                <w:color w:val="231F20"/>
                <w:spacing w:val="-2"/>
                <w:sz w:val="16"/>
              </w:rPr>
              <w:t>negligently</w:t>
            </w:r>
          </w:p>
        </w:tc>
        <w:tc>
          <w:tcPr>
            <w:tcW w:w="2061" w:type="dxa"/>
          </w:tcPr>
          <w:p>
            <w:pPr>
              <w:pStyle w:val="TableParagraph"/>
              <w:spacing w:line="171" w:lineRule="exact" w:before="58"/>
              <w:ind w:left="50"/>
              <w:rPr>
                <w:sz w:val="16"/>
              </w:rPr>
            </w:pPr>
            <w:r>
              <w:rPr>
                <w:color w:val="231F20"/>
                <w:sz w:val="16"/>
              </w:rPr>
              <w:t>Simple</w:t>
            </w:r>
            <w:r>
              <w:rPr>
                <w:color w:val="231F20"/>
                <w:spacing w:val="58"/>
                <w:sz w:val="16"/>
              </w:rPr>
              <w:t> </w:t>
            </w:r>
            <w:r>
              <w:rPr>
                <w:color w:val="231F20"/>
                <w:sz w:val="16"/>
              </w:rPr>
              <w:t>imprisonment</w:t>
            </w:r>
            <w:r>
              <w:rPr>
                <w:color w:val="231F20"/>
                <w:spacing w:val="59"/>
                <w:sz w:val="16"/>
              </w:rPr>
              <w:t> </w:t>
            </w:r>
            <w:r>
              <w:rPr>
                <w:color w:val="231F20"/>
                <w:spacing w:val="-5"/>
                <w:sz w:val="16"/>
              </w:rPr>
              <w:t>for</w:t>
            </w:r>
          </w:p>
        </w:tc>
        <w:tc>
          <w:tcPr>
            <w:tcW w:w="1554" w:type="dxa"/>
          </w:tcPr>
          <w:p>
            <w:pPr>
              <w:pStyle w:val="TableParagraph"/>
              <w:spacing w:line="171" w:lineRule="exact" w:before="58"/>
              <w:ind w:left="147"/>
              <w:rPr>
                <w:sz w:val="16"/>
              </w:rPr>
            </w:pPr>
            <w:r>
              <w:rPr>
                <w:color w:val="231F20"/>
                <w:spacing w:val="-2"/>
                <w:sz w:val="16"/>
              </w:rPr>
              <w:t>Cognizable.</w:t>
            </w:r>
          </w:p>
        </w:tc>
        <w:tc>
          <w:tcPr>
            <w:tcW w:w="1426" w:type="dxa"/>
          </w:tcPr>
          <w:p>
            <w:pPr>
              <w:pStyle w:val="TableParagraph"/>
              <w:spacing w:line="171" w:lineRule="exact" w:before="58"/>
              <w:ind w:left="275"/>
              <w:rPr>
                <w:sz w:val="16"/>
              </w:rPr>
            </w:pPr>
            <w:r>
              <w:rPr>
                <w:color w:val="231F20"/>
                <w:spacing w:val="-2"/>
                <w:sz w:val="16"/>
              </w:rPr>
              <w:t>Bailable.</w:t>
            </w:r>
          </w:p>
        </w:tc>
        <w:tc>
          <w:tcPr>
            <w:tcW w:w="1911" w:type="dxa"/>
          </w:tcPr>
          <w:p>
            <w:pPr>
              <w:pStyle w:val="TableParagraph"/>
              <w:spacing w:line="171" w:lineRule="exact" w:before="58"/>
              <w:ind w:left="232"/>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89" w:hRule="atLeast"/>
        </w:trPr>
        <w:tc>
          <w:tcPr>
            <w:tcW w:w="552" w:type="dxa"/>
          </w:tcPr>
          <w:p>
            <w:pPr>
              <w:pStyle w:val="TableParagraph"/>
              <w:rPr>
                <w:sz w:val="12"/>
              </w:rPr>
            </w:pPr>
          </w:p>
        </w:tc>
        <w:tc>
          <w:tcPr>
            <w:tcW w:w="2145" w:type="dxa"/>
          </w:tcPr>
          <w:p>
            <w:pPr>
              <w:pStyle w:val="TableParagraph"/>
              <w:spacing w:line="169" w:lineRule="exact"/>
              <w:ind w:left="218"/>
              <w:rPr>
                <w:sz w:val="16"/>
              </w:rPr>
            </w:pPr>
            <w:r>
              <w:rPr>
                <w:color w:val="231F20"/>
                <w:sz w:val="16"/>
              </w:rPr>
              <w:t>suffering</w:t>
            </w:r>
            <w:r>
              <w:rPr>
                <w:color w:val="231F20"/>
                <w:spacing w:val="35"/>
                <w:sz w:val="16"/>
              </w:rPr>
              <w:t> </w:t>
            </w:r>
            <w:r>
              <w:rPr>
                <w:color w:val="231F20"/>
                <w:sz w:val="16"/>
              </w:rPr>
              <w:t>prisoner</w:t>
            </w:r>
            <w:r>
              <w:rPr>
                <w:color w:val="231F20"/>
                <w:spacing w:val="36"/>
                <w:sz w:val="16"/>
              </w:rPr>
              <w:t> </w:t>
            </w:r>
            <w:r>
              <w:rPr>
                <w:color w:val="231F20"/>
                <w:sz w:val="16"/>
              </w:rPr>
              <w:t>of</w:t>
            </w:r>
            <w:r>
              <w:rPr>
                <w:color w:val="231F20"/>
                <w:spacing w:val="36"/>
                <w:sz w:val="16"/>
              </w:rPr>
              <w:t> </w:t>
            </w:r>
            <w:r>
              <w:rPr>
                <w:color w:val="231F20"/>
                <w:spacing w:val="-2"/>
                <w:sz w:val="16"/>
              </w:rPr>
              <w:t>State</w:t>
            </w:r>
          </w:p>
        </w:tc>
        <w:tc>
          <w:tcPr>
            <w:tcW w:w="2061" w:type="dxa"/>
          </w:tcPr>
          <w:p>
            <w:pPr>
              <w:pStyle w:val="TableParagraph"/>
              <w:spacing w:line="169" w:lineRule="exact"/>
              <w:ind w:left="49"/>
              <w:rPr>
                <w:sz w:val="16"/>
              </w:rPr>
            </w:pPr>
            <w:r>
              <w:rPr>
                <w:color w:val="231F20"/>
                <w:sz w:val="16"/>
              </w:rPr>
              <w:t>3</w:t>
            </w:r>
            <w:r>
              <w:rPr>
                <w:color w:val="231F20"/>
                <w:spacing w:val="26"/>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2"/>
                <w:sz w:val="16"/>
              </w:rPr>
              <w:t>fine.</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spacing w:line="169" w:lineRule="exact"/>
              <w:ind w:left="233"/>
              <w:rPr>
                <w:sz w:val="16"/>
              </w:rPr>
            </w:pPr>
            <w:r>
              <w:rPr>
                <w:color w:val="231F20"/>
                <w:spacing w:val="-2"/>
                <w:sz w:val="16"/>
              </w:rPr>
              <w:t>class.</w:t>
            </w:r>
          </w:p>
        </w:tc>
      </w:tr>
      <w:tr>
        <w:trPr>
          <w:trHeight w:val="189" w:hRule="atLeast"/>
        </w:trPr>
        <w:tc>
          <w:tcPr>
            <w:tcW w:w="552" w:type="dxa"/>
          </w:tcPr>
          <w:p>
            <w:pPr>
              <w:pStyle w:val="TableParagraph"/>
              <w:rPr>
                <w:sz w:val="12"/>
              </w:rPr>
            </w:pPr>
          </w:p>
        </w:tc>
        <w:tc>
          <w:tcPr>
            <w:tcW w:w="2145" w:type="dxa"/>
          </w:tcPr>
          <w:p>
            <w:pPr>
              <w:pStyle w:val="TableParagraph"/>
              <w:spacing w:line="170" w:lineRule="exact"/>
              <w:ind w:left="218"/>
              <w:rPr>
                <w:sz w:val="16"/>
              </w:rPr>
            </w:pPr>
            <w:r>
              <w:rPr>
                <w:color w:val="231F20"/>
                <w:sz w:val="16"/>
              </w:rPr>
              <w:t>or</w:t>
            </w:r>
            <w:r>
              <w:rPr>
                <w:color w:val="231F20"/>
                <w:spacing w:val="20"/>
                <w:sz w:val="16"/>
              </w:rPr>
              <w:t> </w:t>
            </w:r>
            <w:r>
              <w:rPr>
                <w:color w:val="231F20"/>
                <w:sz w:val="16"/>
              </w:rPr>
              <w:t>war</w:t>
            </w:r>
            <w:r>
              <w:rPr>
                <w:color w:val="231F20"/>
                <w:spacing w:val="20"/>
                <w:sz w:val="16"/>
              </w:rPr>
              <w:t> </w:t>
            </w:r>
            <w:r>
              <w:rPr>
                <w:color w:val="231F20"/>
                <w:sz w:val="16"/>
              </w:rPr>
              <w:t>in</w:t>
            </w:r>
            <w:r>
              <w:rPr>
                <w:color w:val="231F20"/>
                <w:spacing w:val="20"/>
                <w:sz w:val="16"/>
              </w:rPr>
              <w:t> </w:t>
            </w:r>
            <w:r>
              <w:rPr>
                <w:color w:val="231F20"/>
                <w:sz w:val="16"/>
              </w:rPr>
              <w:t>his</w:t>
            </w:r>
            <w:r>
              <w:rPr>
                <w:color w:val="231F20"/>
                <w:spacing w:val="20"/>
                <w:sz w:val="16"/>
              </w:rPr>
              <w:t> </w:t>
            </w:r>
            <w:r>
              <w:rPr>
                <w:color w:val="231F20"/>
                <w:sz w:val="16"/>
              </w:rPr>
              <w:t>custody</w:t>
            </w:r>
            <w:r>
              <w:rPr>
                <w:color w:val="231F20"/>
                <w:spacing w:val="20"/>
                <w:sz w:val="16"/>
              </w:rPr>
              <w:t> </w:t>
            </w:r>
            <w:r>
              <w:rPr>
                <w:color w:val="231F20"/>
                <w:spacing w:val="-5"/>
                <w:sz w:val="16"/>
              </w:rPr>
              <w:t>to</w:t>
            </w:r>
          </w:p>
        </w:tc>
        <w:tc>
          <w:tcPr>
            <w:tcW w:w="2061" w:type="dxa"/>
          </w:tcPr>
          <w:p>
            <w:pPr>
              <w:pStyle w:val="TableParagraph"/>
              <w:rPr>
                <w:sz w:val="12"/>
              </w:rPr>
            </w:pP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249" w:hRule="atLeast"/>
        </w:trPr>
        <w:tc>
          <w:tcPr>
            <w:tcW w:w="552" w:type="dxa"/>
          </w:tcPr>
          <w:p>
            <w:pPr>
              <w:pStyle w:val="TableParagraph"/>
              <w:rPr>
                <w:sz w:val="16"/>
              </w:rPr>
            </w:pPr>
          </w:p>
        </w:tc>
        <w:tc>
          <w:tcPr>
            <w:tcW w:w="2145" w:type="dxa"/>
          </w:tcPr>
          <w:p>
            <w:pPr>
              <w:pStyle w:val="TableParagraph"/>
              <w:ind w:left="218"/>
              <w:rPr>
                <w:sz w:val="16"/>
              </w:rPr>
            </w:pPr>
            <w:r>
              <w:rPr>
                <w:color w:val="231F20"/>
                <w:spacing w:val="-2"/>
                <w:sz w:val="16"/>
              </w:rPr>
              <w:t>escape.</w:t>
            </w:r>
          </w:p>
        </w:tc>
        <w:tc>
          <w:tcPr>
            <w:tcW w:w="2061" w:type="dxa"/>
          </w:tcPr>
          <w:p>
            <w:pPr>
              <w:pStyle w:val="TableParagraph"/>
              <w:rPr>
                <w:sz w:val="16"/>
              </w:rPr>
            </w:pP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rPr>
                <w:sz w:val="16"/>
              </w:rPr>
            </w:pPr>
          </w:p>
        </w:tc>
      </w:tr>
      <w:tr>
        <w:trPr>
          <w:trHeight w:val="242" w:hRule="atLeast"/>
        </w:trPr>
        <w:tc>
          <w:tcPr>
            <w:tcW w:w="552" w:type="dxa"/>
          </w:tcPr>
          <w:p>
            <w:pPr>
              <w:pStyle w:val="TableParagraph"/>
              <w:spacing w:line="164" w:lineRule="exact" w:before="58"/>
              <w:ind w:right="216"/>
              <w:jc w:val="right"/>
              <w:rPr>
                <w:sz w:val="16"/>
              </w:rPr>
            </w:pPr>
            <w:r>
              <w:rPr>
                <w:color w:val="231F20"/>
                <w:spacing w:val="4"/>
                <w:sz w:val="16"/>
              </w:rPr>
              <w:t>158 </w:t>
            </w:r>
          </w:p>
        </w:tc>
        <w:tc>
          <w:tcPr>
            <w:tcW w:w="2145" w:type="dxa"/>
          </w:tcPr>
          <w:p>
            <w:pPr>
              <w:pStyle w:val="TableParagraph"/>
              <w:spacing w:line="164" w:lineRule="exact" w:before="58"/>
              <w:ind w:left="218"/>
              <w:rPr>
                <w:sz w:val="16"/>
              </w:rPr>
            </w:pPr>
            <w:r>
              <w:rPr>
                <w:color w:val="231F20"/>
                <w:sz w:val="16"/>
              </w:rPr>
              <w:t>Aiding</w:t>
            </w:r>
            <w:r>
              <w:rPr>
                <w:color w:val="231F20"/>
                <w:spacing w:val="21"/>
                <w:sz w:val="16"/>
              </w:rPr>
              <w:t> </w:t>
            </w:r>
            <w:r>
              <w:rPr>
                <w:color w:val="231F20"/>
                <w:sz w:val="16"/>
              </w:rPr>
              <w:t>escape</w:t>
            </w:r>
            <w:r>
              <w:rPr>
                <w:color w:val="231F20"/>
                <w:spacing w:val="21"/>
                <w:sz w:val="16"/>
              </w:rPr>
              <w:t> </w:t>
            </w:r>
            <w:r>
              <w:rPr>
                <w:color w:val="231F20"/>
                <w:sz w:val="16"/>
              </w:rPr>
              <w:t>of,</w:t>
            </w:r>
            <w:r>
              <w:rPr>
                <w:color w:val="231F20"/>
                <w:spacing w:val="21"/>
                <w:sz w:val="16"/>
              </w:rPr>
              <w:t> </w:t>
            </w:r>
            <w:r>
              <w:rPr>
                <w:color w:val="231F20"/>
                <w:spacing w:val="-2"/>
                <w:sz w:val="16"/>
              </w:rPr>
              <w:t>rescuing</w:t>
            </w:r>
          </w:p>
        </w:tc>
        <w:tc>
          <w:tcPr>
            <w:tcW w:w="2061" w:type="dxa"/>
          </w:tcPr>
          <w:p>
            <w:pPr>
              <w:pStyle w:val="TableParagraph"/>
              <w:spacing w:line="164" w:lineRule="exact" w:before="58"/>
              <w:ind w:left="50"/>
              <w:rPr>
                <w:sz w:val="16"/>
              </w:rPr>
            </w:pPr>
            <w:r>
              <w:rPr>
                <w:color w:val="231F20"/>
                <w:sz w:val="16"/>
              </w:rPr>
              <w:t>Imprisonment</w:t>
            </w:r>
            <w:r>
              <w:rPr>
                <w:color w:val="231F20"/>
                <w:spacing w:val="50"/>
                <w:sz w:val="16"/>
              </w:rPr>
              <w:t> </w:t>
            </w:r>
            <w:r>
              <w:rPr>
                <w:color w:val="231F20"/>
                <w:sz w:val="16"/>
              </w:rPr>
              <w:t>for</w:t>
            </w:r>
            <w:r>
              <w:rPr>
                <w:color w:val="231F20"/>
                <w:spacing w:val="51"/>
                <w:sz w:val="16"/>
              </w:rPr>
              <w:t> </w:t>
            </w:r>
            <w:r>
              <w:rPr>
                <w:color w:val="231F20"/>
                <w:sz w:val="16"/>
              </w:rPr>
              <w:t>life,</w:t>
            </w:r>
            <w:r>
              <w:rPr>
                <w:color w:val="231F20"/>
                <w:spacing w:val="51"/>
                <w:sz w:val="16"/>
              </w:rPr>
              <w:t> </w:t>
            </w:r>
            <w:r>
              <w:rPr>
                <w:color w:val="231F20"/>
                <w:spacing w:val="-5"/>
                <w:sz w:val="16"/>
              </w:rPr>
              <w:t>or</w:t>
            </w:r>
          </w:p>
        </w:tc>
        <w:tc>
          <w:tcPr>
            <w:tcW w:w="1554" w:type="dxa"/>
          </w:tcPr>
          <w:p>
            <w:pPr>
              <w:pStyle w:val="TableParagraph"/>
              <w:spacing w:line="164" w:lineRule="exact" w:before="58"/>
              <w:ind w:left="149"/>
              <w:rPr>
                <w:sz w:val="16"/>
              </w:rPr>
            </w:pPr>
            <w:r>
              <w:rPr>
                <w:color w:val="231F20"/>
                <w:spacing w:val="-2"/>
                <w:sz w:val="16"/>
              </w:rPr>
              <w:t>Cognizable.</w:t>
            </w:r>
          </w:p>
        </w:tc>
        <w:tc>
          <w:tcPr>
            <w:tcW w:w="1426" w:type="dxa"/>
          </w:tcPr>
          <w:p>
            <w:pPr>
              <w:pStyle w:val="TableParagraph"/>
              <w:spacing w:line="164" w:lineRule="exact" w:before="58"/>
              <w:ind w:left="278"/>
              <w:rPr>
                <w:sz w:val="16"/>
              </w:rPr>
            </w:pPr>
            <w:r>
              <w:rPr>
                <w:color w:val="231F20"/>
                <w:sz w:val="16"/>
              </w:rPr>
              <w:t>Non-</w:t>
            </w:r>
            <w:r>
              <w:rPr>
                <w:color w:val="231F20"/>
                <w:spacing w:val="-2"/>
                <w:sz w:val="16"/>
              </w:rPr>
              <w:t>bailable.</w:t>
            </w:r>
          </w:p>
        </w:tc>
        <w:tc>
          <w:tcPr>
            <w:tcW w:w="1911" w:type="dxa"/>
          </w:tcPr>
          <w:p>
            <w:pPr>
              <w:pStyle w:val="TableParagraph"/>
              <w:spacing w:line="164" w:lineRule="exact" w:before="58"/>
              <w:ind w:left="23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384" w:hRule="atLeast"/>
        </w:trPr>
        <w:tc>
          <w:tcPr>
            <w:tcW w:w="9649" w:type="dxa"/>
            <w:gridSpan w:val="6"/>
          </w:tcPr>
          <w:p>
            <w:pPr>
              <w:pStyle w:val="TableParagraph"/>
              <w:spacing w:before="8"/>
              <w:ind w:left="770"/>
              <w:rPr>
                <w:sz w:val="16"/>
              </w:rPr>
            </w:pPr>
            <w:r>
              <w:rPr>
                <w:color w:val="231F20"/>
                <w:sz w:val="16"/>
              </w:rPr>
              <w:t>or</w:t>
            </w:r>
            <w:r>
              <w:rPr>
                <w:color w:val="231F20"/>
                <w:spacing w:val="33"/>
                <w:sz w:val="16"/>
              </w:rPr>
              <w:t> </w:t>
            </w:r>
            <w:r>
              <w:rPr>
                <w:color w:val="231F20"/>
                <w:sz w:val="16"/>
              </w:rPr>
              <w:t>harbouring</w:t>
            </w:r>
            <w:r>
              <w:rPr>
                <w:color w:val="231F20"/>
                <w:spacing w:val="33"/>
                <w:sz w:val="16"/>
              </w:rPr>
              <w:t> </w:t>
            </w:r>
            <w:r>
              <w:rPr>
                <w:color w:val="231F20"/>
                <w:sz w:val="16"/>
              </w:rPr>
              <w:t>such</w:t>
            </w:r>
            <w:r>
              <w:rPr>
                <w:color w:val="231F20"/>
                <w:spacing w:val="33"/>
                <w:sz w:val="16"/>
              </w:rPr>
              <w:t> </w:t>
            </w:r>
            <w:r>
              <w:rPr>
                <w:color w:val="231F20"/>
                <w:sz w:val="16"/>
              </w:rPr>
              <w:t>prisoner.</w:t>
            </w:r>
            <w:r>
              <w:rPr>
                <w:color w:val="231F20"/>
                <w:spacing w:val="23"/>
                <w:sz w:val="16"/>
              </w:rPr>
              <w:t> </w:t>
            </w:r>
            <w:r>
              <w:rPr>
                <w:color w:val="231F20"/>
                <w:sz w:val="16"/>
              </w:rPr>
              <w:t>imprisonment</w:t>
            </w:r>
            <w:r>
              <w:rPr>
                <w:color w:val="231F20"/>
                <w:spacing w:val="34"/>
                <w:sz w:val="16"/>
              </w:rPr>
              <w:t> </w:t>
            </w:r>
            <w:r>
              <w:rPr>
                <w:color w:val="231F20"/>
                <w:sz w:val="16"/>
              </w:rPr>
              <w:t>for</w:t>
            </w:r>
            <w:r>
              <w:rPr>
                <w:color w:val="231F20"/>
                <w:spacing w:val="34"/>
                <w:sz w:val="16"/>
              </w:rPr>
              <w:t> </w:t>
            </w:r>
            <w:r>
              <w:rPr>
                <w:color w:val="231F20"/>
                <w:sz w:val="16"/>
              </w:rPr>
              <w:t>10</w:t>
            </w:r>
            <w:r>
              <w:rPr>
                <w:color w:val="231F20"/>
                <w:spacing w:val="35"/>
                <w:sz w:val="16"/>
              </w:rPr>
              <w:t> </w:t>
            </w:r>
            <w:r>
              <w:rPr>
                <w:color w:val="231F20"/>
                <w:spacing w:val="-2"/>
                <w:sz w:val="16"/>
              </w:rPr>
              <w:t>years</w:t>
            </w:r>
          </w:p>
          <w:p>
            <w:pPr>
              <w:pStyle w:val="TableParagraph"/>
              <w:spacing w:line="164" w:lineRule="exact" w:before="8"/>
              <w:ind w:left="2747"/>
              <w:rPr>
                <w:sz w:val="16"/>
              </w:rPr>
            </w:pPr>
            <w:r>
              <w:rPr>
                <w:color w:val="231F20"/>
                <w:sz w:val="16"/>
              </w:rPr>
              <w:t>and</w:t>
            </w:r>
            <w:r>
              <w:rPr>
                <w:color w:val="231F20"/>
                <w:spacing w:val="29"/>
                <w:sz w:val="16"/>
              </w:rPr>
              <w:t> </w:t>
            </w:r>
            <w:r>
              <w:rPr>
                <w:color w:val="231F20"/>
                <w:spacing w:val="-2"/>
                <w:sz w:val="16"/>
              </w:rPr>
              <w:t>fine.</w:t>
            </w:r>
          </w:p>
        </w:tc>
      </w:tr>
      <w:tr>
        <w:trPr>
          <w:trHeight w:val="314" w:hRule="atLeast"/>
        </w:trPr>
        <w:tc>
          <w:tcPr>
            <w:tcW w:w="2697" w:type="dxa"/>
            <w:gridSpan w:val="2"/>
          </w:tcPr>
          <w:p>
            <w:pPr>
              <w:pStyle w:val="TableParagraph"/>
              <w:tabs>
                <w:tab w:pos="770" w:val="left" w:leader="none"/>
              </w:tabs>
              <w:spacing w:line="171" w:lineRule="exact" w:before="123"/>
              <w:ind w:left="50"/>
              <w:rPr>
                <w:sz w:val="16"/>
              </w:rPr>
            </w:pPr>
            <w:r>
              <w:rPr>
                <w:color w:val="231F20"/>
                <w:spacing w:val="4"/>
                <w:sz w:val="16"/>
              </w:rPr>
              <w:t>159</w:t>
            </w:r>
            <w:r>
              <w:rPr>
                <w:color w:val="231F20"/>
                <w:sz w:val="16"/>
              </w:rPr>
              <w:tab/>
              <w:t>Abetting</w:t>
            </w:r>
            <w:r>
              <w:rPr>
                <w:color w:val="231F20"/>
                <w:spacing w:val="40"/>
                <w:sz w:val="16"/>
              </w:rPr>
              <w:t> </w:t>
            </w:r>
            <w:r>
              <w:rPr>
                <w:color w:val="231F20"/>
                <w:sz w:val="16"/>
              </w:rPr>
              <w:t>mutiny,</w:t>
            </w:r>
            <w:r>
              <w:rPr>
                <w:color w:val="231F20"/>
                <w:spacing w:val="40"/>
                <w:sz w:val="16"/>
              </w:rPr>
              <w:t> </w:t>
            </w:r>
            <w:r>
              <w:rPr>
                <w:color w:val="231F20"/>
                <w:spacing w:val="-5"/>
                <w:sz w:val="16"/>
              </w:rPr>
              <w:t>or</w:t>
            </w:r>
          </w:p>
        </w:tc>
        <w:tc>
          <w:tcPr>
            <w:tcW w:w="2061" w:type="dxa"/>
          </w:tcPr>
          <w:p>
            <w:pPr>
              <w:pStyle w:val="TableParagraph"/>
              <w:spacing w:line="171" w:lineRule="exact" w:before="123"/>
              <w:ind w:left="50"/>
              <w:rPr>
                <w:sz w:val="16"/>
              </w:rPr>
            </w:pPr>
            <w:r>
              <w:rPr>
                <w:color w:val="231F20"/>
                <w:sz w:val="16"/>
              </w:rPr>
              <w:t>Imprisonment</w:t>
            </w:r>
            <w:r>
              <w:rPr>
                <w:color w:val="231F20"/>
                <w:spacing w:val="50"/>
                <w:sz w:val="16"/>
              </w:rPr>
              <w:t> </w:t>
            </w:r>
            <w:r>
              <w:rPr>
                <w:color w:val="231F20"/>
                <w:sz w:val="16"/>
              </w:rPr>
              <w:t>for</w:t>
            </w:r>
            <w:r>
              <w:rPr>
                <w:color w:val="231F20"/>
                <w:spacing w:val="51"/>
                <w:sz w:val="16"/>
              </w:rPr>
              <w:t> </w:t>
            </w:r>
            <w:r>
              <w:rPr>
                <w:color w:val="231F20"/>
                <w:sz w:val="16"/>
              </w:rPr>
              <w:t>life,</w:t>
            </w:r>
            <w:r>
              <w:rPr>
                <w:color w:val="231F20"/>
                <w:spacing w:val="51"/>
                <w:sz w:val="16"/>
              </w:rPr>
              <w:t> </w:t>
            </w:r>
            <w:r>
              <w:rPr>
                <w:color w:val="231F20"/>
                <w:spacing w:val="-5"/>
                <w:sz w:val="16"/>
              </w:rPr>
              <w:t>or</w:t>
            </w:r>
          </w:p>
        </w:tc>
        <w:tc>
          <w:tcPr>
            <w:tcW w:w="1554" w:type="dxa"/>
          </w:tcPr>
          <w:p>
            <w:pPr>
              <w:pStyle w:val="TableParagraph"/>
              <w:spacing w:line="171" w:lineRule="exact" w:before="123"/>
              <w:ind w:left="149"/>
              <w:rPr>
                <w:sz w:val="16"/>
              </w:rPr>
            </w:pPr>
            <w:r>
              <w:rPr>
                <w:color w:val="231F20"/>
                <w:spacing w:val="-2"/>
                <w:sz w:val="16"/>
              </w:rPr>
              <w:t>Cognizable.</w:t>
            </w:r>
          </w:p>
        </w:tc>
        <w:tc>
          <w:tcPr>
            <w:tcW w:w="1426" w:type="dxa"/>
          </w:tcPr>
          <w:p>
            <w:pPr>
              <w:pStyle w:val="TableParagraph"/>
              <w:spacing w:line="171" w:lineRule="exact" w:before="123"/>
              <w:ind w:left="278"/>
              <w:rPr>
                <w:sz w:val="16"/>
              </w:rPr>
            </w:pPr>
            <w:r>
              <w:rPr>
                <w:color w:val="231F20"/>
                <w:sz w:val="16"/>
              </w:rPr>
              <w:t>Non-</w:t>
            </w:r>
            <w:r>
              <w:rPr>
                <w:color w:val="231F20"/>
                <w:spacing w:val="-2"/>
                <w:sz w:val="16"/>
              </w:rPr>
              <w:t>bailable.</w:t>
            </w:r>
          </w:p>
        </w:tc>
        <w:tc>
          <w:tcPr>
            <w:tcW w:w="1911" w:type="dxa"/>
          </w:tcPr>
          <w:p>
            <w:pPr>
              <w:pStyle w:val="TableParagraph"/>
              <w:spacing w:line="171" w:lineRule="exact" w:before="123"/>
              <w:ind w:left="23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89" w:hRule="atLeast"/>
        </w:trPr>
        <w:tc>
          <w:tcPr>
            <w:tcW w:w="2697" w:type="dxa"/>
            <w:gridSpan w:val="2"/>
          </w:tcPr>
          <w:p>
            <w:pPr>
              <w:pStyle w:val="TableParagraph"/>
              <w:spacing w:line="169" w:lineRule="exact"/>
              <w:ind w:left="770"/>
              <w:rPr>
                <w:sz w:val="16"/>
              </w:rPr>
            </w:pPr>
            <w:r>
              <w:rPr>
                <w:color w:val="231F20"/>
                <w:sz w:val="16"/>
              </w:rPr>
              <w:t>attempting</w:t>
            </w:r>
            <w:r>
              <w:rPr>
                <w:color w:val="231F20"/>
                <w:spacing w:val="41"/>
                <w:sz w:val="16"/>
              </w:rPr>
              <w:t> </w:t>
            </w:r>
            <w:r>
              <w:rPr>
                <w:color w:val="231F20"/>
                <w:sz w:val="16"/>
              </w:rPr>
              <w:t>to</w:t>
            </w:r>
            <w:r>
              <w:rPr>
                <w:color w:val="231F20"/>
                <w:spacing w:val="41"/>
                <w:sz w:val="16"/>
              </w:rPr>
              <w:t> </w:t>
            </w:r>
            <w:r>
              <w:rPr>
                <w:color w:val="231F20"/>
                <w:sz w:val="16"/>
              </w:rPr>
              <w:t>seduce</w:t>
            </w:r>
            <w:r>
              <w:rPr>
                <w:color w:val="231F20"/>
                <w:spacing w:val="41"/>
                <w:sz w:val="16"/>
              </w:rPr>
              <w:t> </w:t>
            </w:r>
            <w:r>
              <w:rPr>
                <w:color w:val="231F20"/>
                <w:spacing w:val="-5"/>
                <w:sz w:val="16"/>
              </w:rPr>
              <w:t>an</w:t>
            </w:r>
          </w:p>
        </w:tc>
        <w:tc>
          <w:tcPr>
            <w:tcW w:w="2061" w:type="dxa"/>
          </w:tcPr>
          <w:p>
            <w:pPr>
              <w:pStyle w:val="TableParagraph"/>
              <w:spacing w:line="169" w:lineRule="exact"/>
              <w:ind w:left="51"/>
              <w:rPr>
                <w:sz w:val="16"/>
              </w:rPr>
            </w:pPr>
            <w:r>
              <w:rPr>
                <w:color w:val="231F20"/>
                <w:sz w:val="16"/>
              </w:rPr>
              <w:t>imprisonment</w:t>
            </w:r>
            <w:r>
              <w:rPr>
                <w:color w:val="231F20"/>
                <w:spacing w:val="46"/>
                <w:sz w:val="16"/>
              </w:rPr>
              <w:t> </w:t>
            </w:r>
            <w:r>
              <w:rPr>
                <w:color w:val="231F20"/>
                <w:sz w:val="16"/>
              </w:rPr>
              <w:t>for</w:t>
            </w:r>
            <w:r>
              <w:rPr>
                <w:color w:val="231F20"/>
                <w:spacing w:val="47"/>
                <w:sz w:val="16"/>
              </w:rPr>
              <w:t> </w:t>
            </w:r>
            <w:r>
              <w:rPr>
                <w:color w:val="231F20"/>
                <w:sz w:val="16"/>
              </w:rPr>
              <w:t>10</w:t>
            </w:r>
            <w:r>
              <w:rPr>
                <w:color w:val="231F20"/>
                <w:spacing w:val="47"/>
                <w:sz w:val="16"/>
              </w:rPr>
              <w:t> </w:t>
            </w:r>
            <w:r>
              <w:rPr>
                <w:color w:val="231F20"/>
                <w:spacing w:val="-2"/>
                <w:sz w:val="16"/>
              </w:rPr>
              <w:t>years</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189" w:hRule="atLeast"/>
        </w:trPr>
        <w:tc>
          <w:tcPr>
            <w:tcW w:w="2697" w:type="dxa"/>
            <w:gridSpan w:val="2"/>
          </w:tcPr>
          <w:p>
            <w:pPr>
              <w:pStyle w:val="TableParagraph"/>
              <w:spacing w:line="170" w:lineRule="exact"/>
              <w:ind w:left="770"/>
              <w:rPr>
                <w:sz w:val="16"/>
              </w:rPr>
            </w:pPr>
            <w:r>
              <w:rPr>
                <w:color w:val="231F20"/>
                <w:sz w:val="16"/>
              </w:rPr>
              <w:t>officer,</w:t>
            </w:r>
            <w:r>
              <w:rPr>
                <w:color w:val="231F20"/>
                <w:spacing w:val="36"/>
                <w:sz w:val="16"/>
              </w:rPr>
              <w:t> </w:t>
            </w:r>
            <w:r>
              <w:rPr>
                <w:color w:val="231F20"/>
                <w:sz w:val="16"/>
              </w:rPr>
              <w:t>soldier,</w:t>
            </w:r>
            <w:r>
              <w:rPr>
                <w:color w:val="231F20"/>
                <w:spacing w:val="37"/>
                <w:sz w:val="16"/>
              </w:rPr>
              <w:t> </w:t>
            </w:r>
            <w:r>
              <w:rPr>
                <w:color w:val="231F20"/>
                <w:sz w:val="16"/>
              </w:rPr>
              <w:t>sailor</w:t>
            </w:r>
            <w:r>
              <w:rPr>
                <w:color w:val="231F20"/>
                <w:spacing w:val="37"/>
                <w:sz w:val="16"/>
              </w:rPr>
              <w:t> </w:t>
            </w:r>
            <w:r>
              <w:rPr>
                <w:color w:val="231F20"/>
                <w:spacing w:val="-5"/>
                <w:sz w:val="16"/>
              </w:rPr>
              <w:t>or</w:t>
            </w:r>
          </w:p>
        </w:tc>
        <w:tc>
          <w:tcPr>
            <w:tcW w:w="2061" w:type="dxa"/>
          </w:tcPr>
          <w:p>
            <w:pPr>
              <w:pStyle w:val="TableParagraph"/>
              <w:spacing w:line="170" w:lineRule="exact"/>
              <w:ind w:left="53"/>
              <w:rPr>
                <w:sz w:val="16"/>
              </w:rPr>
            </w:pPr>
            <w:r>
              <w:rPr>
                <w:color w:val="231F20"/>
                <w:sz w:val="16"/>
              </w:rPr>
              <w:t>and</w:t>
            </w:r>
            <w:r>
              <w:rPr>
                <w:color w:val="231F20"/>
                <w:spacing w:val="28"/>
                <w:sz w:val="16"/>
              </w:rPr>
              <w:t> </w:t>
            </w:r>
            <w:r>
              <w:rPr>
                <w:color w:val="231F20"/>
                <w:spacing w:val="-2"/>
                <w:sz w:val="16"/>
              </w:rPr>
              <w:t>fine.</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192" w:hRule="atLeast"/>
        </w:trPr>
        <w:tc>
          <w:tcPr>
            <w:tcW w:w="2697" w:type="dxa"/>
            <w:gridSpan w:val="2"/>
          </w:tcPr>
          <w:p>
            <w:pPr>
              <w:pStyle w:val="TableParagraph"/>
              <w:spacing w:line="171" w:lineRule="exact"/>
              <w:ind w:left="770"/>
              <w:rPr>
                <w:sz w:val="16"/>
              </w:rPr>
            </w:pPr>
            <w:r>
              <w:rPr>
                <w:color w:val="231F20"/>
                <w:sz w:val="16"/>
              </w:rPr>
              <w:t>airman</w:t>
            </w:r>
            <w:r>
              <w:rPr>
                <w:color w:val="231F20"/>
                <w:spacing w:val="30"/>
                <w:sz w:val="16"/>
              </w:rPr>
              <w:t> </w:t>
            </w:r>
            <w:r>
              <w:rPr>
                <w:color w:val="231F20"/>
                <w:sz w:val="16"/>
              </w:rPr>
              <w:t>from</w:t>
            </w:r>
            <w:r>
              <w:rPr>
                <w:color w:val="231F20"/>
                <w:spacing w:val="31"/>
                <w:sz w:val="16"/>
              </w:rPr>
              <w:t> </w:t>
            </w:r>
            <w:r>
              <w:rPr>
                <w:color w:val="231F20"/>
                <w:sz w:val="16"/>
              </w:rPr>
              <w:t>his</w:t>
            </w:r>
            <w:r>
              <w:rPr>
                <w:color w:val="231F20"/>
                <w:spacing w:val="31"/>
                <w:sz w:val="16"/>
              </w:rPr>
              <w:t> </w:t>
            </w:r>
            <w:r>
              <w:rPr>
                <w:color w:val="231F20"/>
                <w:spacing w:val="-2"/>
                <w:sz w:val="16"/>
              </w:rPr>
              <w:t>allegiance</w:t>
            </w:r>
          </w:p>
        </w:tc>
        <w:tc>
          <w:tcPr>
            <w:tcW w:w="2061" w:type="dxa"/>
          </w:tcPr>
          <w:p>
            <w:pPr>
              <w:pStyle w:val="TableParagraph"/>
              <w:rPr>
                <w:sz w:val="12"/>
              </w:rPr>
            </w:pP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249" w:hRule="atLeast"/>
        </w:trPr>
        <w:tc>
          <w:tcPr>
            <w:tcW w:w="2697" w:type="dxa"/>
            <w:gridSpan w:val="2"/>
          </w:tcPr>
          <w:p>
            <w:pPr>
              <w:pStyle w:val="TableParagraph"/>
              <w:ind w:left="770"/>
              <w:rPr>
                <w:sz w:val="16"/>
              </w:rPr>
            </w:pPr>
            <w:r>
              <w:rPr>
                <w:color w:val="231F20"/>
                <w:sz w:val="16"/>
              </w:rPr>
              <w:t>or</w:t>
            </w:r>
            <w:r>
              <w:rPr>
                <w:color w:val="231F20"/>
                <w:spacing w:val="25"/>
                <w:sz w:val="16"/>
              </w:rPr>
              <w:t> </w:t>
            </w:r>
            <w:r>
              <w:rPr>
                <w:color w:val="231F20"/>
                <w:spacing w:val="-2"/>
                <w:sz w:val="16"/>
              </w:rPr>
              <w:t>duty.</w:t>
            </w:r>
          </w:p>
        </w:tc>
        <w:tc>
          <w:tcPr>
            <w:tcW w:w="2061" w:type="dxa"/>
          </w:tcPr>
          <w:p>
            <w:pPr>
              <w:pStyle w:val="TableParagraph"/>
              <w:rPr>
                <w:sz w:val="16"/>
              </w:rPr>
            </w:pP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rPr>
                <w:sz w:val="16"/>
              </w:rPr>
            </w:pPr>
          </w:p>
        </w:tc>
      </w:tr>
      <w:tr>
        <w:trPr>
          <w:trHeight w:val="249" w:hRule="atLeast"/>
        </w:trPr>
        <w:tc>
          <w:tcPr>
            <w:tcW w:w="2697" w:type="dxa"/>
            <w:gridSpan w:val="2"/>
          </w:tcPr>
          <w:p>
            <w:pPr>
              <w:pStyle w:val="TableParagraph"/>
              <w:tabs>
                <w:tab w:pos="770" w:val="left" w:leader="none"/>
              </w:tabs>
              <w:spacing w:line="171" w:lineRule="exact" w:before="58"/>
              <w:ind w:left="50"/>
              <w:rPr>
                <w:sz w:val="16"/>
              </w:rPr>
            </w:pPr>
            <w:r>
              <w:rPr>
                <w:color w:val="231F20"/>
                <w:spacing w:val="4"/>
                <w:sz w:val="16"/>
              </w:rPr>
              <w:t>160</w:t>
            </w:r>
            <w:r>
              <w:rPr>
                <w:color w:val="231F20"/>
                <w:sz w:val="16"/>
              </w:rPr>
              <w:tab/>
              <w:t>Abetment</w:t>
            </w:r>
            <w:r>
              <w:rPr>
                <w:color w:val="231F20"/>
                <w:spacing w:val="38"/>
                <w:sz w:val="16"/>
              </w:rPr>
              <w:t> </w:t>
            </w:r>
            <w:r>
              <w:rPr>
                <w:color w:val="231F20"/>
                <w:sz w:val="16"/>
              </w:rPr>
              <w:t>of</w:t>
            </w:r>
            <w:r>
              <w:rPr>
                <w:color w:val="231F20"/>
                <w:spacing w:val="38"/>
                <w:sz w:val="16"/>
              </w:rPr>
              <w:t> </w:t>
            </w:r>
            <w:r>
              <w:rPr>
                <w:color w:val="231F20"/>
                <w:sz w:val="16"/>
              </w:rPr>
              <w:t>mutiny,</w:t>
            </w:r>
            <w:r>
              <w:rPr>
                <w:color w:val="231F20"/>
                <w:spacing w:val="39"/>
                <w:sz w:val="16"/>
              </w:rPr>
              <w:t> </w:t>
            </w:r>
            <w:r>
              <w:rPr>
                <w:color w:val="231F20"/>
                <w:spacing w:val="-5"/>
                <w:sz w:val="16"/>
              </w:rPr>
              <w:t>if</w:t>
            </w:r>
          </w:p>
        </w:tc>
        <w:tc>
          <w:tcPr>
            <w:tcW w:w="2061" w:type="dxa"/>
          </w:tcPr>
          <w:p>
            <w:pPr>
              <w:pStyle w:val="TableParagraph"/>
              <w:spacing w:line="171" w:lineRule="exact" w:before="58"/>
              <w:ind w:left="50"/>
              <w:rPr>
                <w:sz w:val="16"/>
              </w:rPr>
            </w:pPr>
            <w:r>
              <w:rPr>
                <w:color w:val="231F20"/>
                <w:sz w:val="16"/>
              </w:rPr>
              <w:t>Death,</w:t>
            </w:r>
            <w:r>
              <w:rPr>
                <w:color w:val="231F20"/>
                <w:spacing w:val="46"/>
                <w:sz w:val="16"/>
              </w:rPr>
              <w:t> </w:t>
            </w:r>
            <w:r>
              <w:rPr>
                <w:color w:val="231F20"/>
                <w:sz w:val="16"/>
              </w:rPr>
              <w:t>or</w:t>
            </w:r>
            <w:r>
              <w:rPr>
                <w:color w:val="231F20"/>
                <w:spacing w:val="46"/>
                <w:sz w:val="16"/>
              </w:rPr>
              <w:t> </w:t>
            </w:r>
            <w:r>
              <w:rPr>
                <w:color w:val="231F20"/>
                <w:spacing w:val="-2"/>
                <w:sz w:val="16"/>
              </w:rPr>
              <w:t>imprisonment</w:t>
            </w:r>
          </w:p>
        </w:tc>
        <w:tc>
          <w:tcPr>
            <w:tcW w:w="1554" w:type="dxa"/>
          </w:tcPr>
          <w:p>
            <w:pPr>
              <w:pStyle w:val="TableParagraph"/>
              <w:spacing w:line="171" w:lineRule="exact" w:before="58"/>
              <w:ind w:left="149"/>
              <w:rPr>
                <w:sz w:val="16"/>
              </w:rPr>
            </w:pPr>
            <w:r>
              <w:rPr>
                <w:color w:val="231F20"/>
                <w:spacing w:val="-2"/>
                <w:sz w:val="16"/>
              </w:rPr>
              <w:t>Cognizable.</w:t>
            </w:r>
          </w:p>
        </w:tc>
        <w:tc>
          <w:tcPr>
            <w:tcW w:w="1426" w:type="dxa"/>
          </w:tcPr>
          <w:p>
            <w:pPr>
              <w:pStyle w:val="TableParagraph"/>
              <w:spacing w:line="171" w:lineRule="exact" w:before="58"/>
              <w:ind w:left="278"/>
              <w:rPr>
                <w:sz w:val="16"/>
              </w:rPr>
            </w:pPr>
            <w:r>
              <w:rPr>
                <w:color w:val="231F20"/>
                <w:sz w:val="16"/>
              </w:rPr>
              <w:t>Non-</w:t>
            </w:r>
            <w:r>
              <w:rPr>
                <w:color w:val="231F20"/>
                <w:spacing w:val="-2"/>
                <w:sz w:val="16"/>
              </w:rPr>
              <w:t>bailable.</w:t>
            </w:r>
          </w:p>
        </w:tc>
        <w:tc>
          <w:tcPr>
            <w:tcW w:w="1911" w:type="dxa"/>
          </w:tcPr>
          <w:p>
            <w:pPr>
              <w:pStyle w:val="TableParagraph"/>
              <w:spacing w:line="171" w:lineRule="exact" w:before="58"/>
              <w:ind w:left="23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89" w:hRule="atLeast"/>
        </w:trPr>
        <w:tc>
          <w:tcPr>
            <w:tcW w:w="2697" w:type="dxa"/>
            <w:gridSpan w:val="2"/>
          </w:tcPr>
          <w:p>
            <w:pPr>
              <w:pStyle w:val="TableParagraph"/>
              <w:spacing w:line="169" w:lineRule="exact"/>
              <w:ind w:left="770"/>
              <w:rPr>
                <w:sz w:val="16"/>
              </w:rPr>
            </w:pPr>
            <w:r>
              <w:rPr>
                <w:color w:val="231F20"/>
                <w:sz w:val="16"/>
              </w:rPr>
              <w:t>mutiny</w:t>
            </w:r>
            <w:r>
              <w:rPr>
                <w:color w:val="231F20"/>
                <w:spacing w:val="38"/>
                <w:sz w:val="16"/>
              </w:rPr>
              <w:t> </w:t>
            </w:r>
            <w:r>
              <w:rPr>
                <w:color w:val="231F20"/>
                <w:sz w:val="16"/>
              </w:rPr>
              <w:t>is</w:t>
            </w:r>
            <w:r>
              <w:rPr>
                <w:color w:val="231F20"/>
                <w:spacing w:val="40"/>
                <w:sz w:val="16"/>
              </w:rPr>
              <w:t> </w:t>
            </w:r>
            <w:r>
              <w:rPr>
                <w:color w:val="231F20"/>
                <w:sz w:val="16"/>
              </w:rPr>
              <w:t>committed</w:t>
            </w:r>
            <w:r>
              <w:rPr>
                <w:color w:val="231F20"/>
                <w:spacing w:val="40"/>
                <w:sz w:val="16"/>
              </w:rPr>
              <w:t> </w:t>
            </w:r>
            <w:r>
              <w:rPr>
                <w:color w:val="231F20"/>
                <w:spacing w:val="-5"/>
                <w:sz w:val="16"/>
              </w:rPr>
              <w:t>in</w:t>
            </w:r>
          </w:p>
        </w:tc>
        <w:tc>
          <w:tcPr>
            <w:tcW w:w="2061" w:type="dxa"/>
          </w:tcPr>
          <w:p>
            <w:pPr>
              <w:pStyle w:val="TableParagraph"/>
              <w:spacing w:line="169" w:lineRule="exact"/>
              <w:ind w:left="50"/>
              <w:rPr>
                <w:sz w:val="16"/>
              </w:rPr>
            </w:pPr>
            <w:r>
              <w:rPr>
                <w:color w:val="231F20"/>
                <w:sz w:val="16"/>
              </w:rPr>
              <w:t>for</w:t>
            </w:r>
            <w:r>
              <w:rPr>
                <w:color w:val="231F20"/>
                <w:spacing w:val="34"/>
                <w:sz w:val="16"/>
              </w:rPr>
              <w:t> </w:t>
            </w:r>
            <w:r>
              <w:rPr>
                <w:color w:val="231F20"/>
                <w:sz w:val="16"/>
              </w:rPr>
              <w:t>life,</w:t>
            </w:r>
            <w:r>
              <w:rPr>
                <w:color w:val="231F20"/>
                <w:spacing w:val="34"/>
                <w:sz w:val="16"/>
              </w:rPr>
              <w:t> </w:t>
            </w:r>
            <w:r>
              <w:rPr>
                <w:color w:val="231F20"/>
                <w:sz w:val="16"/>
              </w:rPr>
              <w:t>or</w:t>
            </w:r>
            <w:r>
              <w:rPr>
                <w:color w:val="231F20"/>
                <w:spacing w:val="34"/>
                <w:sz w:val="16"/>
              </w:rPr>
              <w:t> </w:t>
            </w:r>
            <w:r>
              <w:rPr>
                <w:color w:val="231F20"/>
                <w:spacing w:val="-2"/>
                <w:sz w:val="16"/>
              </w:rPr>
              <w:t>imprisonment</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249" w:hRule="atLeast"/>
        </w:trPr>
        <w:tc>
          <w:tcPr>
            <w:tcW w:w="2697" w:type="dxa"/>
            <w:gridSpan w:val="2"/>
          </w:tcPr>
          <w:p>
            <w:pPr>
              <w:pStyle w:val="TableParagraph"/>
              <w:spacing w:line="182" w:lineRule="exact"/>
              <w:ind w:left="770"/>
              <w:rPr>
                <w:sz w:val="16"/>
              </w:rPr>
            </w:pPr>
            <w:r>
              <w:rPr>
                <w:color w:val="231F20"/>
                <w:sz w:val="16"/>
              </w:rPr>
              <w:t>consequence</w:t>
            </w:r>
            <w:r>
              <w:rPr>
                <w:color w:val="231F20"/>
                <w:spacing w:val="68"/>
                <w:sz w:val="16"/>
              </w:rPr>
              <w:t> </w:t>
            </w:r>
            <w:r>
              <w:rPr>
                <w:color w:val="231F20"/>
                <w:spacing w:val="-2"/>
                <w:sz w:val="16"/>
              </w:rPr>
              <w:t>thereof.</w:t>
            </w:r>
          </w:p>
        </w:tc>
        <w:tc>
          <w:tcPr>
            <w:tcW w:w="2061" w:type="dxa"/>
          </w:tcPr>
          <w:p>
            <w:pPr>
              <w:pStyle w:val="TableParagraph"/>
              <w:spacing w:line="182" w:lineRule="exact"/>
              <w:ind w:left="50"/>
              <w:rPr>
                <w:sz w:val="16"/>
              </w:rPr>
            </w:pPr>
            <w:r>
              <w:rPr>
                <w:color w:val="231F20"/>
                <w:sz w:val="16"/>
              </w:rPr>
              <w:t>for</w:t>
            </w:r>
            <w:r>
              <w:rPr>
                <w:color w:val="231F20"/>
                <w:spacing w:val="25"/>
                <w:sz w:val="16"/>
              </w:rPr>
              <w:t> </w:t>
            </w:r>
            <w:r>
              <w:rPr>
                <w:color w:val="231F20"/>
                <w:sz w:val="16"/>
              </w:rPr>
              <w:t>10</w:t>
            </w:r>
            <w:r>
              <w:rPr>
                <w:color w:val="231F20"/>
                <w:spacing w:val="25"/>
                <w:sz w:val="16"/>
              </w:rPr>
              <w:t> </w:t>
            </w:r>
            <w:r>
              <w:rPr>
                <w:color w:val="231F20"/>
                <w:sz w:val="16"/>
              </w:rPr>
              <w:t>years</w:t>
            </w:r>
            <w:r>
              <w:rPr>
                <w:color w:val="231F20"/>
                <w:spacing w:val="25"/>
                <w:sz w:val="16"/>
              </w:rPr>
              <w:t> </w:t>
            </w:r>
            <w:r>
              <w:rPr>
                <w:color w:val="231F20"/>
                <w:sz w:val="16"/>
              </w:rPr>
              <w:t>and</w:t>
            </w:r>
            <w:r>
              <w:rPr>
                <w:color w:val="231F20"/>
                <w:spacing w:val="26"/>
                <w:sz w:val="16"/>
              </w:rPr>
              <w:t> </w:t>
            </w:r>
            <w:r>
              <w:rPr>
                <w:color w:val="231F20"/>
                <w:spacing w:val="-2"/>
                <w:sz w:val="16"/>
              </w:rPr>
              <w:t>fine.</w:t>
            </w: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rPr>
                <w:sz w:val="16"/>
              </w:rPr>
            </w:pPr>
          </w:p>
        </w:tc>
      </w:tr>
      <w:tr>
        <w:trPr>
          <w:trHeight w:val="249" w:hRule="atLeast"/>
        </w:trPr>
        <w:tc>
          <w:tcPr>
            <w:tcW w:w="2697" w:type="dxa"/>
            <w:gridSpan w:val="2"/>
          </w:tcPr>
          <w:p>
            <w:pPr>
              <w:pStyle w:val="TableParagraph"/>
              <w:tabs>
                <w:tab w:pos="769" w:val="left" w:leader="none"/>
              </w:tabs>
              <w:spacing w:line="169" w:lineRule="exact" w:before="60"/>
              <w:ind w:left="50"/>
              <w:rPr>
                <w:sz w:val="16"/>
              </w:rPr>
            </w:pPr>
            <w:r>
              <w:rPr>
                <w:color w:val="231F20"/>
                <w:spacing w:val="4"/>
                <w:sz w:val="16"/>
              </w:rPr>
              <w:t>161</w:t>
            </w:r>
            <w:r>
              <w:rPr>
                <w:color w:val="231F20"/>
                <w:sz w:val="16"/>
              </w:rPr>
              <w:tab/>
              <w:t>Abetment</w:t>
            </w:r>
            <w:r>
              <w:rPr>
                <w:color w:val="231F20"/>
                <w:spacing w:val="29"/>
                <w:sz w:val="16"/>
              </w:rPr>
              <w:t> </w:t>
            </w:r>
            <w:r>
              <w:rPr>
                <w:color w:val="231F20"/>
                <w:sz w:val="16"/>
              </w:rPr>
              <w:t>of</w:t>
            </w:r>
            <w:r>
              <w:rPr>
                <w:color w:val="231F20"/>
                <w:spacing w:val="32"/>
                <w:sz w:val="16"/>
              </w:rPr>
              <w:t> </w:t>
            </w:r>
            <w:r>
              <w:rPr>
                <w:color w:val="231F20"/>
                <w:sz w:val="16"/>
              </w:rPr>
              <w:t>assault</w:t>
            </w:r>
            <w:r>
              <w:rPr>
                <w:color w:val="231F20"/>
                <w:spacing w:val="31"/>
                <w:sz w:val="16"/>
              </w:rPr>
              <w:t> </w:t>
            </w:r>
            <w:r>
              <w:rPr>
                <w:color w:val="231F20"/>
                <w:sz w:val="16"/>
              </w:rPr>
              <w:t>by</w:t>
            </w:r>
            <w:r>
              <w:rPr>
                <w:color w:val="231F20"/>
                <w:spacing w:val="32"/>
                <w:sz w:val="16"/>
              </w:rPr>
              <w:t> </w:t>
            </w:r>
            <w:r>
              <w:rPr>
                <w:color w:val="231F20"/>
                <w:spacing w:val="-5"/>
                <w:sz w:val="16"/>
              </w:rPr>
              <w:t>an</w:t>
            </w:r>
          </w:p>
        </w:tc>
        <w:tc>
          <w:tcPr>
            <w:tcW w:w="2061" w:type="dxa"/>
          </w:tcPr>
          <w:p>
            <w:pPr>
              <w:pStyle w:val="TableParagraph"/>
              <w:spacing w:line="169" w:lineRule="exact" w:before="60"/>
              <w:ind w:left="50"/>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3</w:t>
            </w:r>
            <w:r>
              <w:rPr>
                <w:color w:val="231F20"/>
                <w:spacing w:val="47"/>
                <w:sz w:val="16"/>
              </w:rPr>
              <w:t> </w:t>
            </w:r>
            <w:r>
              <w:rPr>
                <w:color w:val="231F20"/>
                <w:spacing w:val="-2"/>
                <w:sz w:val="16"/>
              </w:rPr>
              <w:t>years</w:t>
            </w:r>
          </w:p>
        </w:tc>
        <w:tc>
          <w:tcPr>
            <w:tcW w:w="1554" w:type="dxa"/>
          </w:tcPr>
          <w:p>
            <w:pPr>
              <w:pStyle w:val="TableParagraph"/>
              <w:spacing w:line="169" w:lineRule="exact" w:before="60"/>
              <w:ind w:left="149"/>
              <w:rPr>
                <w:sz w:val="16"/>
              </w:rPr>
            </w:pPr>
            <w:r>
              <w:rPr>
                <w:color w:val="231F20"/>
                <w:spacing w:val="-2"/>
                <w:sz w:val="16"/>
              </w:rPr>
              <w:t>Cognizable.</w:t>
            </w:r>
          </w:p>
        </w:tc>
        <w:tc>
          <w:tcPr>
            <w:tcW w:w="1426" w:type="dxa"/>
          </w:tcPr>
          <w:p>
            <w:pPr>
              <w:pStyle w:val="TableParagraph"/>
              <w:spacing w:line="169" w:lineRule="exact" w:before="60"/>
              <w:ind w:left="278"/>
              <w:rPr>
                <w:sz w:val="16"/>
              </w:rPr>
            </w:pPr>
            <w:r>
              <w:rPr>
                <w:color w:val="231F20"/>
                <w:sz w:val="16"/>
              </w:rPr>
              <w:t>Non-</w:t>
            </w:r>
            <w:r>
              <w:rPr>
                <w:color w:val="231F20"/>
                <w:spacing w:val="-2"/>
                <w:sz w:val="16"/>
              </w:rPr>
              <w:t>bailable.</w:t>
            </w:r>
          </w:p>
        </w:tc>
        <w:tc>
          <w:tcPr>
            <w:tcW w:w="1911" w:type="dxa"/>
          </w:tcPr>
          <w:p>
            <w:pPr>
              <w:pStyle w:val="TableParagraph"/>
              <w:spacing w:line="169" w:lineRule="exact" w:before="60"/>
              <w:ind w:left="232"/>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89" w:hRule="atLeast"/>
        </w:trPr>
        <w:tc>
          <w:tcPr>
            <w:tcW w:w="2697" w:type="dxa"/>
            <w:gridSpan w:val="2"/>
          </w:tcPr>
          <w:p>
            <w:pPr>
              <w:pStyle w:val="TableParagraph"/>
              <w:spacing w:line="170" w:lineRule="exact"/>
              <w:ind w:left="770"/>
              <w:rPr>
                <w:sz w:val="16"/>
              </w:rPr>
            </w:pPr>
            <w:r>
              <w:rPr>
                <w:color w:val="231F20"/>
                <w:sz w:val="16"/>
              </w:rPr>
              <w:t>officer,</w:t>
            </w:r>
            <w:r>
              <w:rPr>
                <w:color w:val="231F20"/>
                <w:spacing w:val="36"/>
                <w:sz w:val="16"/>
              </w:rPr>
              <w:t> </w:t>
            </w:r>
            <w:r>
              <w:rPr>
                <w:color w:val="231F20"/>
                <w:sz w:val="16"/>
              </w:rPr>
              <w:t>soldier,</w:t>
            </w:r>
            <w:r>
              <w:rPr>
                <w:color w:val="231F20"/>
                <w:spacing w:val="37"/>
                <w:sz w:val="16"/>
              </w:rPr>
              <w:t> </w:t>
            </w:r>
            <w:r>
              <w:rPr>
                <w:color w:val="231F20"/>
                <w:sz w:val="16"/>
              </w:rPr>
              <w:t>sailor</w:t>
            </w:r>
            <w:r>
              <w:rPr>
                <w:color w:val="231F20"/>
                <w:spacing w:val="37"/>
                <w:sz w:val="16"/>
              </w:rPr>
              <w:t> </w:t>
            </w:r>
            <w:r>
              <w:rPr>
                <w:color w:val="231F20"/>
                <w:spacing w:val="-5"/>
                <w:sz w:val="16"/>
              </w:rPr>
              <w:t>or</w:t>
            </w:r>
          </w:p>
        </w:tc>
        <w:tc>
          <w:tcPr>
            <w:tcW w:w="2061" w:type="dxa"/>
          </w:tcPr>
          <w:p>
            <w:pPr>
              <w:pStyle w:val="TableParagraph"/>
              <w:spacing w:line="170" w:lineRule="exact"/>
              <w:ind w:left="51"/>
              <w:rPr>
                <w:sz w:val="16"/>
              </w:rPr>
            </w:pPr>
            <w:r>
              <w:rPr>
                <w:color w:val="231F20"/>
                <w:sz w:val="16"/>
              </w:rPr>
              <w:t>and</w:t>
            </w:r>
            <w:r>
              <w:rPr>
                <w:color w:val="231F20"/>
                <w:spacing w:val="28"/>
                <w:sz w:val="16"/>
              </w:rPr>
              <w:t> </w:t>
            </w:r>
            <w:r>
              <w:rPr>
                <w:color w:val="231F20"/>
                <w:spacing w:val="-2"/>
                <w:sz w:val="16"/>
              </w:rPr>
              <w:t>fine.</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spacing w:line="170" w:lineRule="exact"/>
              <w:ind w:left="230"/>
              <w:rPr>
                <w:sz w:val="16"/>
              </w:rPr>
            </w:pPr>
            <w:r>
              <w:rPr>
                <w:color w:val="231F20"/>
                <w:spacing w:val="-2"/>
                <w:sz w:val="16"/>
              </w:rPr>
              <w:t>class.</w:t>
            </w:r>
          </w:p>
        </w:tc>
      </w:tr>
      <w:tr>
        <w:trPr>
          <w:trHeight w:val="191" w:hRule="atLeast"/>
        </w:trPr>
        <w:tc>
          <w:tcPr>
            <w:tcW w:w="2697" w:type="dxa"/>
            <w:gridSpan w:val="2"/>
          </w:tcPr>
          <w:p>
            <w:pPr>
              <w:pStyle w:val="TableParagraph"/>
              <w:spacing w:line="171" w:lineRule="exact"/>
              <w:ind w:left="770"/>
              <w:rPr>
                <w:sz w:val="16"/>
              </w:rPr>
            </w:pPr>
            <w:r>
              <w:rPr>
                <w:color w:val="231F20"/>
                <w:sz w:val="16"/>
              </w:rPr>
              <w:t>airman</w:t>
            </w:r>
            <w:r>
              <w:rPr>
                <w:color w:val="231F20"/>
                <w:spacing w:val="29"/>
                <w:sz w:val="16"/>
              </w:rPr>
              <w:t> </w:t>
            </w:r>
            <w:r>
              <w:rPr>
                <w:color w:val="231F20"/>
                <w:sz w:val="16"/>
              </w:rPr>
              <w:t>on</w:t>
            </w:r>
            <w:r>
              <w:rPr>
                <w:color w:val="231F20"/>
                <w:spacing w:val="29"/>
                <w:sz w:val="16"/>
              </w:rPr>
              <w:t> </w:t>
            </w:r>
            <w:r>
              <w:rPr>
                <w:color w:val="231F20"/>
                <w:sz w:val="16"/>
              </w:rPr>
              <w:t>his</w:t>
            </w:r>
            <w:r>
              <w:rPr>
                <w:color w:val="231F20"/>
                <w:spacing w:val="30"/>
                <w:sz w:val="16"/>
              </w:rPr>
              <w:t> </w:t>
            </w:r>
            <w:r>
              <w:rPr>
                <w:color w:val="231F20"/>
                <w:spacing w:val="-2"/>
                <w:sz w:val="16"/>
              </w:rPr>
              <w:t>superior</w:t>
            </w:r>
          </w:p>
        </w:tc>
        <w:tc>
          <w:tcPr>
            <w:tcW w:w="2061" w:type="dxa"/>
          </w:tcPr>
          <w:p>
            <w:pPr>
              <w:pStyle w:val="TableParagraph"/>
              <w:rPr>
                <w:sz w:val="12"/>
              </w:rPr>
            </w:pP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189" w:hRule="atLeast"/>
        </w:trPr>
        <w:tc>
          <w:tcPr>
            <w:tcW w:w="2697" w:type="dxa"/>
            <w:gridSpan w:val="2"/>
          </w:tcPr>
          <w:p>
            <w:pPr>
              <w:pStyle w:val="TableParagraph"/>
              <w:spacing w:line="169" w:lineRule="exact"/>
              <w:ind w:left="770"/>
              <w:rPr>
                <w:sz w:val="16"/>
              </w:rPr>
            </w:pPr>
            <w:r>
              <w:rPr>
                <w:color w:val="231F20"/>
                <w:sz w:val="16"/>
              </w:rPr>
              <w:t>officer,</w:t>
            </w:r>
            <w:r>
              <w:rPr>
                <w:color w:val="231F20"/>
                <w:spacing w:val="35"/>
                <w:sz w:val="16"/>
              </w:rPr>
              <w:t> </w:t>
            </w:r>
            <w:r>
              <w:rPr>
                <w:color w:val="231F20"/>
                <w:sz w:val="16"/>
              </w:rPr>
              <w:t>when</w:t>
            </w:r>
            <w:r>
              <w:rPr>
                <w:color w:val="231F20"/>
                <w:spacing w:val="37"/>
                <w:sz w:val="16"/>
              </w:rPr>
              <w:t> </w:t>
            </w:r>
            <w:r>
              <w:rPr>
                <w:color w:val="231F20"/>
                <w:sz w:val="16"/>
              </w:rPr>
              <w:t>in</w:t>
            </w:r>
            <w:r>
              <w:rPr>
                <w:color w:val="231F20"/>
                <w:spacing w:val="37"/>
                <w:sz w:val="16"/>
              </w:rPr>
              <w:t> </w:t>
            </w:r>
            <w:r>
              <w:rPr>
                <w:color w:val="231F20"/>
                <w:spacing w:val="-2"/>
                <w:sz w:val="16"/>
              </w:rPr>
              <w:t>execution</w:t>
            </w:r>
          </w:p>
        </w:tc>
        <w:tc>
          <w:tcPr>
            <w:tcW w:w="2061" w:type="dxa"/>
          </w:tcPr>
          <w:p>
            <w:pPr>
              <w:pStyle w:val="TableParagraph"/>
              <w:rPr>
                <w:sz w:val="12"/>
              </w:rPr>
            </w:pP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249" w:hRule="atLeast"/>
        </w:trPr>
        <w:tc>
          <w:tcPr>
            <w:tcW w:w="2697" w:type="dxa"/>
            <w:gridSpan w:val="2"/>
          </w:tcPr>
          <w:p>
            <w:pPr>
              <w:pStyle w:val="TableParagraph"/>
              <w:spacing w:line="182" w:lineRule="exact"/>
              <w:ind w:left="770"/>
              <w:rPr>
                <w:sz w:val="16"/>
              </w:rPr>
            </w:pPr>
            <w:r>
              <w:rPr>
                <w:color w:val="231F20"/>
                <w:sz w:val="16"/>
              </w:rPr>
              <w:t>of</w:t>
            </w:r>
            <w:r>
              <w:rPr>
                <w:color w:val="231F20"/>
                <w:spacing w:val="27"/>
                <w:sz w:val="16"/>
              </w:rPr>
              <w:t> </w:t>
            </w:r>
            <w:r>
              <w:rPr>
                <w:color w:val="231F20"/>
                <w:sz w:val="16"/>
              </w:rPr>
              <w:t>his</w:t>
            </w:r>
            <w:r>
              <w:rPr>
                <w:color w:val="231F20"/>
                <w:spacing w:val="27"/>
                <w:sz w:val="16"/>
              </w:rPr>
              <w:t> </w:t>
            </w:r>
            <w:r>
              <w:rPr>
                <w:color w:val="231F20"/>
                <w:spacing w:val="-2"/>
                <w:sz w:val="16"/>
              </w:rPr>
              <w:t>office.</w:t>
            </w:r>
          </w:p>
        </w:tc>
        <w:tc>
          <w:tcPr>
            <w:tcW w:w="2061" w:type="dxa"/>
          </w:tcPr>
          <w:p>
            <w:pPr>
              <w:pStyle w:val="TableParagraph"/>
              <w:rPr>
                <w:sz w:val="16"/>
              </w:rPr>
            </w:pP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rPr>
                <w:sz w:val="16"/>
              </w:rPr>
            </w:pPr>
          </w:p>
        </w:tc>
      </w:tr>
      <w:tr>
        <w:trPr>
          <w:trHeight w:val="244" w:hRule="atLeast"/>
        </w:trPr>
        <w:tc>
          <w:tcPr>
            <w:tcW w:w="2697" w:type="dxa"/>
            <w:gridSpan w:val="2"/>
          </w:tcPr>
          <w:p>
            <w:pPr>
              <w:pStyle w:val="TableParagraph"/>
              <w:tabs>
                <w:tab w:pos="770" w:val="left" w:leader="none"/>
              </w:tabs>
              <w:spacing w:line="164" w:lineRule="exact" w:before="60"/>
              <w:ind w:left="50"/>
              <w:rPr>
                <w:sz w:val="16"/>
              </w:rPr>
            </w:pPr>
            <w:r>
              <w:rPr>
                <w:color w:val="231F20"/>
                <w:spacing w:val="4"/>
                <w:sz w:val="16"/>
              </w:rPr>
              <w:t>162</w:t>
            </w:r>
            <w:r>
              <w:rPr>
                <w:color w:val="231F20"/>
                <w:sz w:val="16"/>
              </w:rPr>
              <w:tab/>
              <w:t>Abetment</w:t>
            </w:r>
            <w:r>
              <w:rPr>
                <w:color w:val="231F20"/>
                <w:spacing w:val="31"/>
                <w:sz w:val="16"/>
              </w:rPr>
              <w:t> </w:t>
            </w:r>
            <w:r>
              <w:rPr>
                <w:color w:val="231F20"/>
                <w:sz w:val="16"/>
              </w:rPr>
              <w:t>of</w:t>
            </w:r>
            <w:r>
              <w:rPr>
                <w:color w:val="231F20"/>
                <w:spacing w:val="31"/>
                <w:sz w:val="16"/>
              </w:rPr>
              <w:t> </w:t>
            </w:r>
            <w:r>
              <w:rPr>
                <w:color w:val="231F20"/>
                <w:sz w:val="16"/>
              </w:rPr>
              <w:t>such</w:t>
            </w:r>
            <w:r>
              <w:rPr>
                <w:color w:val="231F20"/>
                <w:spacing w:val="32"/>
                <w:sz w:val="16"/>
              </w:rPr>
              <w:t> </w:t>
            </w:r>
            <w:r>
              <w:rPr>
                <w:color w:val="231F20"/>
                <w:spacing w:val="-2"/>
                <w:sz w:val="16"/>
              </w:rPr>
              <w:t>assault,</w:t>
            </w:r>
          </w:p>
        </w:tc>
        <w:tc>
          <w:tcPr>
            <w:tcW w:w="2061" w:type="dxa"/>
          </w:tcPr>
          <w:p>
            <w:pPr>
              <w:pStyle w:val="TableParagraph"/>
              <w:spacing w:line="164" w:lineRule="exact" w:before="60"/>
              <w:ind w:left="50"/>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7</w:t>
            </w:r>
            <w:r>
              <w:rPr>
                <w:color w:val="231F20"/>
                <w:spacing w:val="47"/>
                <w:sz w:val="16"/>
              </w:rPr>
              <w:t> </w:t>
            </w:r>
            <w:r>
              <w:rPr>
                <w:color w:val="231F20"/>
                <w:spacing w:val="-2"/>
                <w:sz w:val="16"/>
              </w:rPr>
              <w:t>years</w:t>
            </w:r>
          </w:p>
        </w:tc>
        <w:tc>
          <w:tcPr>
            <w:tcW w:w="1554" w:type="dxa"/>
          </w:tcPr>
          <w:p>
            <w:pPr>
              <w:pStyle w:val="TableParagraph"/>
              <w:spacing w:line="164" w:lineRule="exact" w:before="60"/>
              <w:ind w:left="149"/>
              <w:rPr>
                <w:sz w:val="16"/>
              </w:rPr>
            </w:pPr>
            <w:r>
              <w:rPr>
                <w:color w:val="231F20"/>
                <w:spacing w:val="-2"/>
                <w:sz w:val="16"/>
              </w:rPr>
              <w:t>Cognizable.</w:t>
            </w:r>
          </w:p>
        </w:tc>
        <w:tc>
          <w:tcPr>
            <w:tcW w:w="1426" w:type="dxa"/>
          </w:tcPr>
          <w:p>
            <w:pPr>
              <w:pStyle w:val="TableParagraph"/>
              <w:spacing w:line="164" w:lineRule="exact" w:before="60"/>
              <w:ind w:left="278"/>
              <w:rPr>
                <w:sz w:val="16"/>
              </w:rPr>
            </w:pPr>
            <w:r>
              <w:rPr>
                <w:color w:val="231F20"/>
                <w:sz w:val="16"/>
              </w:rPr>
              <w:t>Non-</w:t>
            </w:r>
            <w:r>
              <w:rPr>
                <w:color w:val="231F20"/>
                <w:spacing w:val="-2"/>
                <w:sz w:val="16"/>
              </w:rPr>
              <w:t>bailable.</w:t>
            </w:r>
          </w:p>
        </w:tc>
        <w:tc>
          <w:tcPr>
            <w:tcW w:w="1911" w:type="dxa"/>
          </w:tcPr>
          <w:p>
            <w:pPr>
              <w:pStyle w:val="TableParagraph"/>
              <w:spacing w:line="164" w:lineRule="exact" w:before="60"/>
              <w:ind w:left="232"/>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54" w:hRule="atLeast"/>
        </w:trPr>
        <w:tc>
          <w:tcPr>
            <w:tcW w:w="4758" w:type="dxa"/>
            <w:gridSpan w:val="3"/>
          </w:tcPr>
          <w:p>
            <w:pPr>
              <w:pStyle w:val="TableParagraph"/>
              <w:tabs>
                <w:tab w:pos="2746" w:val="left" w:leader="none"/>
              </w:tabs>
              <w:spacing w:line="177" w:lineRule="exact"/>
              <w:ind w:left="770"/>
              <w:rPr>
                <w:sz w:val="16"/>
              </w:rPr>
            </w:pPr>
            <w:r>
              <w:rPr>
                <w:color w:val="231F20"/>
                <w:sz w:val="16"/>
              </w:rPr>
              <w:t>if</w:t>
            </w:r>
            <w:r>
              <w:rPr>
                <w:color w:val="231F20"/>
                <w:spacing w:val="35"/>
                <w:sz w:val="16"/>
              </w:rPr>
              <w:t> </w:t>
            </w:r>
            <w:r>
              <w:rPr>
                <w:color w:val="231F20"/>
                <w:sz w:val="16"/>
              </w:rPr>
              <w:t>the</w:t>
            </w:r>
            <w:r>
              <w:rPr>
                <w:color w:val="231F20"/>
                <w:spacing w:val="35"/>
                <w:sz w:val="16"/>
              </w:rPr>
              <w:t> </w:t>
            </w:r>
            <w:r>
              <w:rPr>
                <w:color w:val="231F20"/>
                <w:sz w:val="16"/>
              </w:rPr>
              <w:t>assault</w:t>
            </w:r>
            <w:r>
              <w:rPr>
                <w:color w:val="231F20"/>
                <w:spacing w:val="35"/>
                <w:sz w:val="16"/>
              </w:rPr>
              <w:t> </w:t>
            </w:r>
            <w:r>
              <w:rPr>
                <w:color w:val="231F20"/>
                <w:spacing w:val="-2"/>
                <w:sz w:val="16"/>
              </w:rPr>
              <w:t>committed.</w:t>
            </w:r>
            <w:r>
              <w:rPr>
                <w:color w:val="231F20"/>
                <w:sz w:val="16"/>
              </w:rPr>
              <w:tab/>
              <w:t>and</w:t>
            </w:r>
            <w:r>
              <w:rPr>
                <w:color w:val="231F20"/>
                <w:spacing w:val="29"/>
                <w:sz w:val="16"/>
              </w:rPr>
              <w:t> </w:t>
            </w:r>
            <w:r>
              <w:rPr>
                <w:color w:val="231F20"/>
                <w:spacing w:val="-4"/>
                <w:sz w:val="16"/>
              </w:rPr>
              <w:t>fine.</w:t>
            </w: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spacing w:line="177" w:lineRule="exact"/>
              <w:ind w:left="230"/>
              <w:rPr>
                <w:sz w:val="16"/>
              </w:rPr>
            </w:pPr>
            <w:r>
              <w:rPr>
                <w:color w:val="231F20"/>
                <w:spacing w:val="-2"/>
                <w:sz w:val="16"/>
              </w:rPr>
              <w:t>class.</w:t>
            </w:r>
          </w:p>
        </w:tc>
      </w:tr>
      <w:tr>
        <w:trPr>
          <w:trHeight w:val="252" w:hRule="atLeast"/>
        </w:trPr>
        <w:tc>
          <w:tcPr>
            <w:tcW w:w="4758" w:type="dxa"/>
            <w:gridSpan w:val="3"/>
          </w:tcPr>
          <w:p>
            <w:pPr>
              <w:pStyle w:val="TableParagraph"/>
              <w:tabs>
                <w:tab w:pos="770" w:val="left" w:leader="none"/>
              </w:tabs>
              <w:spacing w:line="171" w:lineRule="exact" w:before="60"/>
              <w:ind w:left="50"/>
              <w:rPr>
                <w:sz w:val="16"/>
              </w:rPr>
            </w:pPr>
            <w:r>
              <w:rPr>
                <w:color w:val="231F20"/>
                <w:spacing w:val="4"/>
                <w:sz w:val="16"/>
              </w:rPr>
              <w:t>163</w:t>
            </w:r>
            <w:r>
              <w:rPr>
                <w:color w:val="231F20"/>
                <w:sz w:val="16"/>
              </w:rPr>
              <w:tab/>
              <w:t>Abetment</w:t>
            </w:r>
            <w:r>
              <w:rPr>
                <w:color w:val="231F20"/>
                <w:spacing w:val="43"/>
                <w:sz w:val="16"/>
              </w:rPr>
              <w:t> </w:t>
            </w:r>
            <w:r>
              <w:rPr>
                <w:color w:val="231F20"/>
                <w:sz w:val="16"/>
              </w:rPr>
              <w:t>of</w:t>
            </w:r>
            <w:r>
              <w:rPr>
                <w:color w:val="231F20"/>
                <w:spacing w:val="43"/>
                <w:sz w:val="16"/>
              </w:rPr>
              <w:t> </w:t>
            </w:r>
            <w:r>
              <w:rPr>
                <w:color w:val="231F20"/>
                <w:sz w:val="16"/>
              </w:rPr>
              <w:t>the</w:t>
            </w:r>
            <w:r>
              <w:rPr>
                <w:color w:val="231F20"/>
                <w:spacing w:val="43"/>
                <w:sz w:val="16"/>
              </w:rPr>
              <w:t> </w:t>
            </w:r>
            <w:r>
              <w:rPr>
                <w:color w:val="231F20"/>
                <w:sz w:val="16"/>
              </w:rPr>
              <w:t>desertion</w:t>
            </w:r>
            <w:r>
              <w:rPr>
                <w:color w:val="231F20"/>
                <w:spacing w:val="50"/>
                <w:sz w:val="16"/>
              </w:rPr>
              <w:t>  </w:t>
            </w:r>
            <w:r>
              <w:rPr>
                <w:color w:val="231F20"/>
                <w:sz w:val="16"/>
              </w:rPr>
              <w:t>Imprisonment</w:t>
            </w:r>
            <w:r>
              <w:rPr>
                <w:color w:val="231F20"/>
                <w:spacing w:val="44"/>
                <w:sz w:val="16"/>
              </w:rPr>
              <w:t> </w:t>
            </w:r>
            <w:r>
              <w:rPr>
                <w:color w:val="231F20"/>
                <w:sz w:val="16"/>
              </w:rPr>
              <w:t>for</w:t>
            </w:r>
            <w:r>
              <w:rPr>
                <w:color w:val="231F20"/>
                <w:spacing w:val="43"/>
                <w:sz w:val="16"/>
              </w:rPr>
              <w:t> </w:t>
            </w:r>
            <w:r>
              <w:rPr>
                <w:color w:val="231F20"/>
                <w:sz w:val="16"/>
              </w:rPr>
              <w:t>2</w:t>
            </w:r>
            <w:r>
              <w:rPr>
                <w:color w:val="231F20"/>
                <w:spacing w:val="44"/>
                <w:sz w:val="16"/>
              </w:rPr>
              <w:t> </w:t>
            </w:r>
            <w:r>
              <w:rPr>
                <w:color w:val="231F20"/>
                <w:spacing w:val="-2"/>
                <w:sz w:val="16"/>
              </w:rPr>
              <w:t>years,</w:t>
            </w:r>
          </w:p>
        </w:tc>
        <w:tc>
          <w:tcPr>
            <w:tcW w:w="1554" w:type="dxa"/>
          </w:tcPr>
          <w:p>
            <w:pPr>
              <w:pStyle w:val="TableParagraph"/>
              <w:spacing w:line="171" w:lineRule="exact" w:before="60"/>
              <w:ind w:left="149"/>
              <w:rPr>
                <w:sz w:val="16"/>
              </w:rPr>
            </w:pPr>
            <w:r>
              <w:rPr>
                <w:color w:val="231F20"/>
                <w:spacing w:val="-2"/>
                <w:sz w:val="16"/>
              </w:rPr>
              <w:t>Cognizable.</w:t>
            </w:r>
          </w:p>
        </w:tc>
        <w:tc>
          <w:tcPr>
            <w:tcW w:w="1426" w:type="dxa"/>
          </w:tcPr>
          <w:p>
            <w:pPr>
              <w:pStyle w:val="TableParagraph"/>
              <w:spacing w:line="171" w:lineRule="exact" w:before="60"/>
              <w:ind w:left="275"/>
              <w:rPr>
                <w:sz w:val="16"/>
              </w:rPr>
            </w:pPr>
            <w:r>
              <w:rPr>
                <w:color w:val="231F20"/>
                <w:spacing w:val="-2"/>
                <w:sz w:val="16"/>
              </w:rPr>
              <w:t>Bailable.</w:t>
            </w:r>
          </w:p>
        </w:tc>
        <w:tc>
          <w:tcPr>
            <w:tcW w:w="1911" w:type="dxa"/>
          </w:tcPr>
          <w:p>
            <w:pPr>
              <w:pStyle w:val="TableParagraph"/>
              <w:spacing w:line="171" w:lineRule="exact" w:before="60"/>
              <w:ind w:left="232"/>
              <w:rPr>
                <w:sz w:val="16"/>
              </w:rPr>
            </w:pPr>
            <w:r>
              <w:rPr>
                <w:color w:val="231F20"/>
                <w:sz w:val="16"/>
              </w:rPr>
              <w:t>Any</w:t>
            </w:r>
            <w:r>
              <w:rPr>
                <w:color w:val="231F20"/>
                <w:spacing w:val="37"/>
                <w:sz w:val="16"/>
              </w:rPr>
              <w:t> </w:t>
            </w:r>
            <w:r>
              <w:rPr>
                <w:color w:val="231F20"/>
                <w:spacing w:val="-2"/>
                <w:sz w:val="16"/>
              </w:rPr>
              <w:t>Magistrate.</w:t>
            </w:r>
          </w:p>
        </w:tc>
      </w:tr>
      <w:tr>
        <w:trPr>
          <w:trHeight w:val="189" w:hRule="atLeast"/>
        </w:trPr>
        <w:tc>
          <w:tcPr>
            <w:tcW w:w="4758" w:type="dxa"/>
            <w:gridSpan w:val="3"/>
          </w:tcPr>
          <w:p>
            <w:pPr>
              <w:pStyle w:val="TableParagraph"/>
              <w:spacing w:line="169" w:lineRule="exact"/>
              <w:ind w:left="770"/>
              <w:rPr>
                <w:sz w:val="16"/>
              </w:rPr>
            </w:pPr>
            <w:r>
              <w:rPr>
                <w:color w:val="231F20"/>
                <w:sz w:val="16"/>
              </w:rPr>
              <w:t>of</w:t>
            </w:r>
            <w:r>
              <w:rPr>
                <w:color w:val="231F20"/>
                <w:spacing w:val="27"/>
                <w:sz w:val="16"/>
              </w:rPr>
              <w:t> </w:t>
            </w:r>
            <w:r>
              <w:rPr>
                <w:color w:val="231F20"/>
                <w:sz w:val="16"/>
              </w:rPr>
              <w:t>an</w:t>
            </w:r>
            <w:r>
              <w:rPr>
                <w:color w:val="231F20"/>
                <w:spacing w:val="27"/>
                <w:sz w:val="16"/>
              </w:rPr>
              <w:t> </w:t>
            </w:r>
            <w:r>
              <w:rPr>
                <w:color w:val="231F20"/>
                <w:sz w:val="16"/>
              </w:rPr>
              <w:t>officer,</w:t>
            </w:r>
            <w:r>
              <w:rPr>
                <w:color w:val="231F20"/>
                <w:spacing w:val="28"/>
                <w:sz w:val="16"/>
              </w:rPr>
              <w:t> </w:t>
            </w:r>
            <w:r>
              <w:rPr>
                <w:color w:val="231F20"/>
                <w:sz w:val="16"/>
              </w:rPr>
              <w:t>soldier,</w:t>
            </w:r>
            <w:r>
              <w:rPr>
                <w:color w:val="231F20"/>
                <w:spacing w:val="27"/>
                <w:sz w:val="16"/>
              </w:rPr>
              <w:t> </w:t>
            </w:r>
            <w:r>
              <w:rPr>
                <w:color w:val="231F20"/>
                <w:sz w:val="16"/>
              </w:rPr>
              <w:t>sailor</w:t>
            </w:r>
            <w:r>
              <w:rPr>
                <w:color w:val="231F20"/>
                <w:spacing w:val="67"/>
                <w:sz w:val="16"/>
              </w:rPr>
              <w:t> </w:t>
            </w:r>
            <w:r>
              <w:rPr>
                <w:color w:val="231F20"/>
                <w:sz w:val="16"/>
              </w:rPr>
              <w:t>or</w:t>
            </w:r>
            <w:r>
              <w:rPr>
                <w:color w:val="231F20"/>
                <w:spacing w:val="31"/>
                <w:sz w:val="16"/>
              </w:rPr>
              <w:t> </w:t>
            </w:r>
            <w:r>
              <w:rPr>
                <w:color w:val="231F20"/>
                <w:sz w:val="16"/>
              </w:rPr>
              <w:t>fine,</w:t>
            </w:r>
            <w:r>
              <w:rPr>
                <w:color w:val="231F20"/>
                <w:spacing w:val="31"/>
                <w:sz w:val="16"/>
              </w:rPr>
              <w:t> </w:t>
            </w:r>
            <w:r>
              <w:rPr>
                <w:color w:val="231F20"/>
                <w:sz w:val="16"/>
              </w:rPr>
              <w:t>or</w:t>
            </w:r>
            <w:r>
              <w:rPr>
                <w:color w:val="231F20"/>
                <w:spacing w:val="31"/>
                <w:sz w:val="16"/>
              </w:rPr>
              <w:t> </w:t>
            </w:r>
            <w:r>
              <w:rPr>
                <w:color w:val="231F20"/>
                <w:spacing w:val="-4"/>
                <w:sz w:val="16"/>
              </w:rPr>
              <w:t>both.</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182" w:hRule="atLeast"/>
        </w:trPr>
        <w:tc>
          <w:tcPr>
            <w:tcW w:w="4758" w:type="dxa"/>
            <w:gridSpan w:val="3"/>
          </w:tcPr>
          <w:p>
            <w:pPr>
              <w:pStyle w:val="TableParagraph"/>
              <w:spacing w:line="162" w:lineRule="exact"/>
              <w:ind w:left="770"/>
              <w:rPr>
                <w:sz w:val="16"/>
              </w:rPr>
            </w:pPr>
            <w:r>
              <w:rPr>
                <w:color w:val="231F20"/>
                <w:sz w:val="16"/>
              </w:rPr>
              <w:t>or</w:t>
            </w:r>
            <w:r>
              <w:rPr>
                <w:color w:val="231F20"/>
                <w:spacing w:val="33"/>
                <w:sz w:val="16"/>
              </w:rPr>
              <w:t> </w:t>
            </w:r>
            <w:r>
              <w:rPr>
                <w:color w:val="231F20"/>
                <w:spacing w:val="-2"/>
                <w:sz w:val="16"/>
              </w:rPr>
              <w:t>airman.</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317" w:hRule="atLeast"/>
        </w:trPr>
        <w:tc>
          <w:tcPr>
            <w:tcW w:w="2697" w:type="dxa"/>
            <w:gridSpan w:val="2"/>
          </w:tcPr>
          <w:p>
            <w:pPr>
              <w:pStyle w:val="TableParagraph"/>
              <w:tabs>
                <w:tab w:pos="769" w:val="left" w:leader="none"/>
              </w:tabs>
              <w:spacing w:line="169" w:lineRule="exact" w:before="128"/>
              <w:ind w:left="50"/>
              <w:rPr>
                <w:sz w:val="16"/>
              </w:rPr>
            </w:pPr>
            <w:r>
              <w:rPr>
                <w:color w:val="231F20"/>
                <w:spacing w:val="4"/>
                <w:sz w:val="16"/>
              </w:rPr>
              <w:t>164</w:t>
            </w:r>
            <w:r>
              <w:rPr>
                <w:color w:val="231F20"/>
                <w:sz w:val="16"/>
              </w:rPr>
              <w:tab/>
              <w:t>Harbouring</w:t>
            </w:r>
            <w:r>
              <w:rPr>
                <w:color w:val="231F20"/>
                <w:spacing w:val="43"/>
                <w:sz w:val="16"/>
              </w:rPr>
              <w:t> </w:t>
            </w:r>
            <w:r>
              <w:rPr>
                <w:color w:val="231F20"/>
                <w:spacing w:val="-2"/>
                <w:sz w:val="16"/>
              </w:rPr>
              <w:t>deserter.</w:t>
            </w:r>
          </w:p>
        </w:tc>
        <w:tc>
          <w:tcPr>
            <w:tcW w:w="2061" w:type="dxa"/>
          </w:tcPr>
          <w:p>
            <w:pPr>
              <w:pStyle w:val="TableParagraph"/>
              <w:spacing w:line="169" w:lineRule="exact" w:before="128"/>
              <w:ind w:left="50"/>
              <w:rPr>
                <w:sz w:val="16"/>
              </w:rPr>
            </w:pPr>
            <w:r>
              <w:rPr>
                <w:color w:val="231F20"/>
                <w:sz w:val="16"/>
              </w:rPr>
              <w:t>Imprisonment</w:t>
            </w:r>
            <w:r>
              <w:rPr>
                <w:color w:val="231F20"/>
                <w:spacing w:val="13"/>
                <w:sz w:val="16"/>
              </w:rPr>
              <w:t> </w:t>
            </w:r>
            <w:r>
              <w:rPr>
                <w:color w:val="231F20"/>
                <w:sz w:val="16"/>
              </w:rPr>
              <w:t>for</w:t>
            </w:r>
            <w:r>
              <w:rPr>
                <w:color w:val="231F20"/>
                <w:spacing w:val="14"/>
                <w:sz w:val="16"/>
              </w:rPr>
              <w:t> </w:t>
            </w:r>
            <w:r>
              <w:rPr>
                <w:color w:val="231F20"/>
                <w:sz w:val="16"/>
              </w:rPr>
              <w:t>2</w:t>
            </w:r>
            <w:r>
              <w:rPr>
                <w:color w:val="231F20"/>
                <w:spacing w:val="14"/>
                <w:sz w:val="16"/>
              </w:rPr>
              <w:t> </w:t>
            </w:r>
            <w:r>
              <w:rPr>
                <w:color w:val="231F20"/>
                <w:spacing w:val="-2"/>
                <w:sz w:val="16"/>
              </w:rPr>
              <w:t>years,</w:t>
            </w:r>
          </w:p>
        </w:tc>
        <w:tc>
          <w:tcPr>
            <w:tcW w:w="1554" w:type="dxa"/>
          </w:tcPr>
          <w:p>
            <w:pPr>
              <w:pStyle w:val="TableParagraph"/>
              <w:spacing w:line="169" w:lineRule="exact" w:before="128"/>
              <w:ind w:left="149"/>
              <w:rPr>
                <w:sz w:val="16"/>
              </w:rPr>
            </w:pPr>
            <w:r>
              <w:rPr>
                <w:color w:val="231F20"/>
                <w:spacing w:val="-2"/>
                <w:sz w:val="16"/>
              </w:rPr>
              <w:t>Cognizable</w:t>
            </w:r>
          </w:p>
        </w:tc>
        <w:tc>
          <w:tcPr>
            <w:tcW w:w="1426" w:type="dxa"/>
          </w:tcPr>
          <w:p>
            <w:pPr>
              <w:pStyle w:val="TableParagraph"/>
              <w:spacing w:line="169" w:lineRule="exact" w:before="128"/>
              <w:ind w:left="275"/>
              <w:rPr>
                <w:sz w:val="16"/>
              </w:rPr>
            </w:pPr>
            <w:r>
              <w:rPr>
                <w:color w:val="231F20"/>
                <w:spacing w:val="-2"/>
                <w:sz w:val="16"/>
              </w:rPr>
              <w:t>Bailable.</w:t>
            </w:r>
          </w:p>
        </w:tc>
        <w:tc>
          <w:tcPr>
            <w:tcW w:w="1911" w:type="dxa"/>
          </w:tcPr>
          <w:p>
            <w:pPr>
              <w:pStyle w:val="TableParagraph"/>
              <w:spacing w:line="169" w:lineRule="exact" w:before="128"/>
              <w:ind w:left="232"/>
              <w:rPr>
                <w:sz w:val="16"/>
              </w:rPr>
            </w:pPr>
            <w:r>
              <w:rPr>
                <w:color w:val="231F20"/>
                <w:sz w:val="16"/>
              </w:rPr>
              <w:t>Any</w:t>
            </w:r>
            <w:r>
              <w:rPr>
                <w:color w:val="231F20"/>
                <w:spacing w:val="37"/>
                <w:sz w:val="16"/>
              </w:rPr>
              <w:t> </w:t>
            </w:r>
            <w:r>
              <w:rPr>
                <w:color w:val="231F20"/>
                <w:spacing w:val="-2"/>
                <w:sz w:val="16"/>
              </w:rPr>
              <w:t>Magistrate.</w:t>
            </w:r>
          </w:p>
        </w:tc>
      </w:tr>
      <w:tr>
        <w:trPr>
          <w:trHeight w:val="249" w:hRule="atLeast"/>
        </w:trPr>
        <w:tc>
          <w:tcPr>
            <w:tcW w:w="2697" w:type="dxa"/>
            <w:gridSpan w:val="2"/>
          </w:tcPr>
          <w:p>
            <w:pPr>
              <w:pStyle w:val="TableParagraph"/>
              <w:rPr>
                <w:sz w:val="16"/>
              </w:rPr>
            </w:pPr>
          </w:p>
        </w:tc>
        <w:tc>
          <w:tcPr>
            <w:tcW w:w="2061" w:type="dxa"/>
          </w:tcPr>
          <w:p>
            <w:pPr>
              <w:pStyle w:val="TableParagraph"/>
              <w:spacing w:line="182" w:lineRule="exact"/>
              <w:ind w:left="50"/>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rPr>
                <w:sz w:val="16"/>
              </w:rPr>
            </w:pPr>
          </w:p>
        </w:tc>
      </w:tr>
      <w:tr>
        <w:trPr>
          <w:trHeight w:val="249" w:hRule="atLeast"/>
        </w:trPr>
        <w:tc>
          <w:tcPr>
            <w:tcW w:w="2697" w:type="dxa"/>
            <w:gridSpan w:val="2"/>
          </w:tcPr>
          <w:p>
            <w:pPr>
              <w:pStyle w:val="TableParagraph"/>
              <w:tabs>
                <w:tab w:pos="769" w:val="left" w:leader="none"/>
              </w:tabs>
              <w:spacing w:line="169" w:lineRule="exact" w:before="60"/>
              <w:ind w:left="50"/>
              <w:rPr>
                <w:sz w:val="16"/>
              </w:rPr>
            </w:pPr>
            <w:r>
              <w:rPr>
                <w:color w:val="231F20"/>
                <w:spacing w:val="4"/>
                <w:sz w:val="16"/>
              </w:rPr>
              <w:t>165</w:t>
            </w:r>
            <w:r>
              <w:rPr>
                <w:color w:val="231F20"/>
                <w:sz w:val="16"/>
              </w:rPr>
              <w:tab/>
              <w:t>Deserter</w:t>
            </w:r>
            <w:r>
              <w:rPr>
                <w:color w:val="231F20"/>
                <w:spacing w:val="48"/>
                <w:sz w:val="16"/>
              </w:rPr>
              <w:t> </w:t>
            </w:r>
            <w:r>
              <w:rPr>
                <w:color w:val="231F20"/>
                <w:sz w:val="16"/>
              </w:rPr>
              <w:t>concealed</w:t>
            </w:r>
            <w:r>
              <w:rPr>
                <w:color w:val="231F20"/>
                <w:spacing w:val="49"/>
                <w:sz w:val="16"/>
              </w:rPr>
              <w:t> </w:t>
            </w:r>
            <w:r>
              <w:rPr>
                <w:color w:val="231F20"/>
                <w:spacing w:val="-5"/>
                <w:sz w:val="16"/>
              </w:rPr>
              <w:t>on</w:t>
            </w:r>
          </w:p>
        </w:tc>
        <w:tc>
          <w:tcPr>
            <w:tcW w:w="2061" w:type="dxa"/>
          </w:tcPr>
          <w:p>
            <w:pPr>
              <w:pStyle w:val="TableParagraph"/>
              <w:spacing w:line="169" w:lineRule="exact" w:before="60"/>
              <w:ind w:left="50"/>
              <w:rPr>
                <w:sz w:val="16"/>
              </w:rPr>
            </w:pPr>
            <w:r>
              <w:rPr>
                <w:color w:val="231F20"/>
                <w:sz w:val="16"/>
              </w:rPr>
              <w:t>Fine</w:t>
            </w:r>
            <w:r>
              <w:rPr>
                <w:color w:val="231F20"/>
                <w:spacing w:val="30"/>
                <w:sz w:val="16"/>
              </w:rPr>
              <w:t> </w:t>
            </w:r>
            <w:r>
              <w:rPr>
                <w:color w:val="231F20"/>
                <w:sz w:val="16"/>
              </w:rPr>
              <w:t>of</w:t>
            </w:r>
            <w:r>
              <w:rPr>
                <w:color w:val="231F20"/>
                <w:spacing w:val="30"/>
                <w:sz w:val="16"/>
              </w:rPr>
              <w:t> </w:t>
            </w:r>
            <w:r>
              <w:rPr>
                <w:color w:val="231F20"/>
                <w:sz w:val="16"/>
              </w:rPr>
              <w:t>3,000</w:t>
            </w:r>
            <w:r>
              <w:rPr>
                <w:color w:val="231F20"/>
                <w:spacing w:val="31"/>
                <w:sz w:val="16"/>
              </w:rPr>
              <w:t> </w:t>
            </w:r>
            <w:r>
              <w:rPr>
                <w:color w:val="231F20"/>
                <w:spacing w:val="-2"/>
                <w:sz w:val="16"/>
              </w:rPr>
              <w:t>rupees.</w:t>
            </w:r>
          </w:p>
        </w:tc>
        <w:tc>
          <w:tcPr>
            <w:tcW w:w="1554" w:type="dxa"/>
          </w:tcPr>
          <w:p>
            <w:pPr>
              <w:pStyle w:val="TableParagraph"/>
              <w:spacing w:line="169" w:lineRule="exact" w:before="60"/>
              <w:ind w:left="149"/>
              <w:rPr>
                <w:sz w:val="16"/>
              </w:rPr>
            </w:pPr>
            <w:r>
              <w:rPr>
                <w:color w:val="231F20"/>
                <w:sz w:val="16"/>
              </w:rPr>
              <w:t>Non-</w:t>
            </w:r>
            <w:r>
              <w:rPr>
                <w:color w:val="231F20"/>
                <w:spacing w:val="-2"/>
                <w:sz w:val="16"/>
              </w:rPr>
              <w:t>cognizable.</w:t>
            </w:r>
          </w:p>
        </w:tc>
        <w:tc>
          <w:tcPr>
            <w:tcW w:w="1426" w:type="dxa"/>
          </w:tcPr>
          <w:p>
            <w:pPr>
              <w:pStyle w:val="TableParagraph"/>
              <w:spacing w:line="169" w:lineRule="exact" w:before="60"/>
              <w:ind w:left="275"/>
              <w:rPr>
                <w:sz w:val="16"/>
              </w:rPr>
            </w:pPr>
            <w:r>
              <w:rPr>
                <w:color w:val="231F20"/>
                <w:spacing w:val="-2"/>
                <w:sz w:val="16"/>
              </w:rPr>
              <w:t>Bailable.</w:t>
            </w:r>
          </w:p>
        </w:tc>
        <w:tc>
          <w:tcPr>
            <w:tcW w:w="1911" w:type="dxa"/>
          </w:tcPr>
          <w:p>
            <w:pPr>
              <w:pStyle w:val="TableParagraph"/>
              <w:spacing w:line="169" w:lineRule="exact" w:before="60"/>
              <w:ind w:left="232"/>
              <w:rPr>
                <w:sz w:val="16"/>
              </w:rPr>
            </w:pPr>
            <w:r>
              <w:rPr>
                <w:color w:val="231F20"/>
                <w:sz w:val="16"/>
              </w:rPr>
              <w:t>Any</w:t>
            </w:r>
            <w:r>
              <w:rPr>
                <w:color w:val="231F20"/>
                <w:spacing w:val="37"/>
                <w:sz w:val="16"/>
              </w:rPr>
              <w:t> </w:t>
            </w:r>
            <w:r>
              <w:rPr>
                <w:color w:val="231F20"/>
                <w:spacing w:val="-2"/>
                <w:sz w:val="16"/>
              </w:rPr>
              <w:t>Magistrate.</w:t>
            </w:r>
          </w:p>
        </w:tc>
      </w:tr>
      <w:tr>
        <w:trPr>
          <w:trHeight w:val="189" w:hRule="atLeast"/>
        </w:trPr>
        <w:tc>
          <w:tcPr>
            <w:tcW w:w="2697" w:type="dxa"/>
            <w:gridSpan w:val="2"/>
          </w:tcPr>
          <w:p>
            <w:pPr>
              <w:pStyle w:val="TableParagraph"/>
              <w:spacing w:line="170" w:lineRule="exact"/>
              <w:ind w:left="770"/>
              <w:rPr>
                <w:sz w:val="16"/>
              </w:rPr>
            </w:pPr>
            <w:r>
              <w:rPr>
                <w:color w:val="231F20"/>
                <w:sz w:val="16"/>
              </w:rPr>
              <w:t>board</w:t>
            </w:r>
            <w:r>
              <w:rPr>
                <w:color w:val="231F20"/>
                <w:spacing w:val="42"/>
                <w:sz w:val="16"/>
              </w:rPr>
              <w:t> </w:t>
            </w:r>
            <w:r>
              <w:rPr>
                <w:color w:val="231F20"/>
                <w:sz w:val="16"/>
              </w:rPr>
              <w:t>merchant</w:t>
            </w:r>
            <w:r>
              <w:rPr>
                <w:color w:val="231F20"/>
                <w:spacing w:val="43"/>
                <w:sz w:val="16"/>
              </w:rPr>
              <w:t> </w:t>
            </w:r>
            <w:r>
              <w:rPr>
                <w:color w:val="231F20"/>
                <w:spacing w:val="-2"/>
                <w:sz w:val="16"/>
              </w:rPr>
              <w:t>vessel</w:t>
            </w:r>
          </w:p>
        </w:tc>
        <w:tc>
          <w:tcPr>
            <w:tcW w:w="2061" w:type="dxa"/>
          </w:tcPr>
          <w:p>
            <w:pPr>
              <w:pStyle w:val="TableParagraph"/>
              <w:rPr>
                <w:sz w:val="12"/>
              </w:rPr>
            </w:pP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191" w:hRule="atLeast"/>
        </w:trPr>
        <w:tc>
          <w:tcPr>
            <w:tcW w:w="2697" w:type="dxa"/>
            <w:gridSpan w:val="2"/>
          </w:tcPr>
          <w:p>
            <w:pPr>
              <w:pStyle w:val="TableParagraph"/>
              <w:spacing w:line="171" w:lineRule="exact"/>
              <w:ind w:left="770"/>
              <w:rPr>
                <w:sz w:val="16"/>
              </w:rPr>
            </w:pPr>
            <w:r>
              <w:rPr>
                <w:color w:val="231F20"/>
                <w:sz w:val="16"/>
              </w:rPr>
              <w:t>through</w:t>
            </w:r>
            <w:r>
              <w:rPr>
                <w:color w:val="231F20"/>
                <w:spacing w:val="40"/>
                <w:sz w:val="16"/>
              </w:rPr>
              <w:t> </w:t>
            </w:r>
            <w:r>
              <w:rPr>
                <w:color w:val="231F20"/>
                <w:sz w:val="16"/>
              </w:rPr>
              <w:t>negligence</w:t>
            </w:r>
            <w:r>
              <w:rPr>
                <w:color w:val="231F20"/>
                <w:spacing w:val="40"/>
                <w:sz w:val="16"/>
              </w:rPr>
              <w:t> </w:t>
            </w:r>
            <w:r>
              <w:rPr>
                <w:color w:val="231F20"/>
                <w:spacing w:val="-5"/>
                <w:sz w:val="16"/>
              </w:rPr>
              <w:t>of</w:t>
            </w:r>
          </w:p>
        </w:tc>
        <w:tc>
          <w:tcPr>
            <w:tcW w:w="2061" w:type="dxa"/>
          </w:tcPr>
          <w:p>
            <w:pPr>
              <w:pStyle w:val="TableParagraph"/>
              <w:rPr>
                <w:sz w:val="12"/>
              </w:rPr>
            </w:pP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189" w:hRule="atLeast"/>
        </w:trPr>
        <w:tc>
          <w:tcPr>
            <w:tcW w:w="2697" w:type="dxa"/>
            <w:gridSpan w:val="2"/>
          </w:tcPr>
          <w:p>
            <w:pPr>
              <w:pStyle w:val="TableParagraph"/>
              <w:spacing w:line="169" w:lineRule="exact"/>
              <w:ind w:left="770"/>
              <w:rPr>
                <w:sz w:val="16"/>
              </w:rPr>
            </w:pPr>
            <w:r>
              <w:rPr>
                <w:color w:val="231F20"/>
                <w:sz w:val="16"/>
              </w:rPr>
              <w:t>master</w:t>
            </w:r>
            <w:r>
              <w:rPr>
                <w:color w:val="231F20"/>
                <w:spacing w:val="31"/>
                <w:sz w:val="16"/>
              </w:rPr>
              <w:t> </w:t>
            </w:r>
            <w:r>
              <w:rPr>
                <w:color w:val="231F20"/>
                <w:sz w:val="16"/>
              </w:rPr>
              <w:t>or</w:t>
            </w:r>
            <w:r>
              <w:rPr>
                <w:color w:val="231F20"/>
                <w:spacing w:val="31"/>
                <w:sz w:val="16"/>
              </w:rPr>
              <w:t> </w:t>
            </w:r>
            <w:r>
              <w:rPr>
                <w:color w:val="231F20"/>
                <w:sz w:val="16"/>
              </w:rPr>
              <w:t>person</w:t>
            </w:r>
            <w:r>
              <w:rPr>
                <w:color w:val="231F20"/>
                <w:spacing w:val="31"/>
                <w:sz w:val="16"/>
              </w:rPr>
              <w:t> </w:t>
            </w:r>
            <w:r>
              <w:rPr>
                <w:color w:val="231F20"/>
                <w:sz w:val="16"/>
              </w:rPr>
              <w:t>in</w:t>
            </w:r>
            <w:r>
              <w:rPr>
                <w:color w:val="231F20"/>
                <w:spacing w:val="31"/>
                <w:sz w:val="16"/>
              </w:rPr>
              <w:t> </w:t>
            </w:r>
            <w:r>
              <w:rPr>
                <w:color w:val="231F20"/>
                <w:spacing w:val="-2"/>
                <w:sz w:val="16"/>
              </w:rPr>
              <w:t>charge</w:t>
            </w:r>
          </w:p>
        </w:tc>
        <w:tc>
          <w:tcPr>
            <w:tcW w:w="2061" w:type="dxa"/>
          </w:tcPr>
          <w:p>
            <w:pPr>
              <w:pStyle w:val="TableParagraph"/>
              <w:rPr>
                <w:sz w:val="12"/>
              </w:rPr>
            </w:pP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249" w:hRule="atLeast"/>
        </w:trPr>
        <w:tc>
          <w:tcPr>
            <w:tcW w:w="2697" w:type="dxa"/>
            <w:gridSpan w:val="2"/>
          </w:tcPr>
          <w:p>
            <w:pPr>
              <w:pStyle w:val="TableParagraph"/>
              <w:spacing w:line="182" w:lineRule="exact"/>
              <w:ind w:left="770"/>
              <w:rPr>
                <w:sz w:val="16"/>
              </w:rPr>
            </w:pPr>
            <w:r>
              <w:rPr>
                <w:color w:val="231F20"/>
                <w:spacing w:val="-2"/>
                <w:sz w:val="16"/>
              </w:rPr>
              <w:t>thereof.</w:t>
            </w:r>
          </w:p>
        </w:tc>
        <w:tc>
          <w:tcPr>
            <w:tcW w:w="2061" w:type="dxa"/>
          </w:tcPr>
          <w:p>
            <w:pPr>
              <w:pStyle w:val="TableParagraph"/>
              <w:rPr>
                <w:sz w:val="16"/>
              </w:rPr>
            </w:pP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rPr>
                <w:sz w:val="16"/>
              </w:rPr>
            </w:pPr>
          </w:p>
        </w:tc>
      </w:tr>
      <w:tr>
        <w:trPr>
          <w:trHeight w:val="249" w:hRule="atLeast"/>
        </w:trPr>
        <w:tc>
          <w:tcPr>
            <w:tcW w:w="2697" w:type="dxa"/>
            <w:gridSpan w:val="2"/>
          </w:tcPr>
          <w:p>
            <w:pPr>
              <w:pStyle w:val="TableParagraph"/>
              <w:tabs>
                <w:tab w:pos="770" w:val="left" w:leader="none"/>
              </w:tabs>
              <w:spacing w:line="169" w:lineRule="exact" w:before="60"/>
              <w:ind w:left="50"/>
              <w:rPr>
                <w:sz w:val="16"/>
              </w:rPr>
            </w:pPr>
            <w:r>
              <w:rPr>
                <w:color w:val="231F20"/>
                <w:spacing w:val="4"/>
                <w:sz w:val="16"/>
              </w:rPr>
              <w:t>166</w:t>
            </w:r>
            <w:r>
              <w:rPr>
                <w:color w:val="231F20"/>
                <w:sz w:val="16"/>
              </w:rPr>
              <w:tab/>
              <w:t>Abetment</w:t>
            </w:r>
            <w:r>
              <w:rPr>
                <w:color w:val="231F20"/>
                <w:spacing w:val="41"/>
                <w:sz w:val="16"/>
              </w:rPr>
              <w:t> </w:t>
            </w:r>
            <w:r>
              <w:rPr>
                <w:color w:val="231F20"/>
                <w:sz w:val="16"/>
              </w:rPr>
              <w:t>of</w:t>
            </w:r>
            <w:r>
              <w:rPr>
                <w:color w:val="231F20"/>
                <w:spacing w:val="41"/>
                <w:sz w:val="16"/>
              </w:rPr>
              <w:t> </w:t>
            </w:r>
            <w:r>
              <w:rPr>
                <w:color w:val="231F20"/>
                <w:sz w:val="16"/>
              </w:rPr>
              <w:t>act</w:t>
            </w:r>
            <w:r>
              <w:rPr>
                <w:color w:val="231F20"/>
                <w:spacing w:val="42"/>
                <w:sz w:val="16"/>
              </w:rPr>
              <w:t> </w:t>
            </w:r>
            <w:r>
              <w:rPr>
                <w:color w:val="231F20"/>
                <w:spacing w:val="-5"/>
                <w:sz w:val="16"/>
              </w:rPr>
              <w:t>of</w:t>
            </w:r>
          </w:p>
        </w:tc>
        <w:tc>
          <w:tcPr>
            <w:tcW w:w="2061" w:type="dxa"/>
          </w:tcPr>
          <w:p>
            <w:pPr>
              <w:pStyle w:val="TableParagraph"/>
              <w:spacing w:line="169" w:lineRule="exact" w:before="60"/>
              <w:ind w:left="54"/>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2</w:t>
            </w:r>
            <w:r>
              <w:rPr>
                <w:color w:val="231F20"/>
                <w:spacing w:val="46"/>
                <w:sz w:val="16"/>
              </w:rPr>
              <w:t> </w:t>
            </w:r>
            <w:r>
              <w:rPr>
                <w:color w:val="231F20"/>
                <w:spacing w:val="-2"/>
                <w:sz w:val="16"/>
              </w:rPr>
              <w:t>years,</w:t>
            </w:r>
          </w:p>
        </w:tc>
        <w:tc>
          <w:tcPr>
            <w:tcW w:w="1554" w:type="dxa"/>
          </w:tcPr>
          <w:p>
            <w:pPr>
              <w:pStyle w:val="TableParagraph"/>
              <w:spacing w:line="169" w:lineRule="exact" w:before="60"/>
              <w:ind w:left="149"/>
              <w:rPr>
                <w:sz w:val="16"/>
              </w:rPr>
            </w:pPr>
            <w:r>
              <w:rPr>
                <w:color w:val="231F20"/>
                <w:spacing w:val="-2"/>
                <w:sz w:val="16"/>
              </w:rPr>
              <w:t>Cognizable.</w:t>
            </w:r>
          </w:p>
        </w:tc>
        <w:tc>
          <w:tcPr>
            <w:tcW w:w="1426" w:type="dxa"/>
          </w:tcPr>
          <w:p>
            <w:pPr>
              <w:pStyle w:val="TableParagraph"/>
              <w:spacing w:line="169" w:lineRule="exact" w:before="60"/>
              <w:ind w:left="275"/>
              <w:rPr>
                <w:sz w:val="16"/>
              </w:rPr>
            </w:pPr>
            <w:r>
              <w:rPr>
                <w:color w:val="231F20"/>
                <w:spacing w:val="-2"/>
                <w:sz w:val="16"/>
              </w:rPr>
              <w:t>Bailable.</w:t>
            </w:r>
          </w:p>
        </w:tc>
        <w:tc>
          <w:tcPr>
            <w:tcW w:w="1911" w:type="dxa"/>
          </w:tcPr>
          <w:p>
            <w:pPr>
              <w:pStyle w:val="TableParagraph"/>
              <w:spacing w:line="169" w:lineRule="exact" w:before="60"/>
              <w:ind w:left="232"/>
              <w:rPr>
                <w:sz w:val="16"/>
              </w:rPr>
            </w:pPr>
            <w:r>
              <w:rPr>
                <w:color w:val="231F20"/>
                <w:sz w:val="16"/>
              </w:rPr>
              <w:t>Any</w:t>
            </w:r>
            <w:r>
              <w:rPr>
                <w:color w:val="231F20"/>
                <w:spacing w:val="37"/>
                <w:sz w:val="16"/>
              </w:rPr>
              <w:t> </w:t>
            </w:r>
            <w:r>
              <w:rPr>
                <w:color w:val="231F20"/>
                <w:spacing w:val="-2"/>
                <w:sz w:val="16"/>
              </w:rPr>
              <w:t>Magistrate.</w:t>
            </w:r>
          </w:p>
        </w:tc>
      </w:tr>
      <w:tr>
        <w:trPr>
          <w:trHeight w:val="189" w:hRule="atLeast"/>
        </w:trPr>
        <w:tc>
          <w:tcPr>
            <w:tcW w:w="2697" w:type="dxa"/>
            <w:gridSpan w:val="2"/>
          </w:tcPr>
          <w:p>
            <w:pPr>
              <w:pStyle w:val="TableParagraph"/>
              <w:spacing w:line="170" w:lineRule="exact"/>
              <w:ind w:left="770"/>
              <w:rPr>
                <w:sz w:val="16"/>
              </w:rPr>
            </w:pPr>
            <w:r>
              <w:rPr>
                <w:color w:val="231F20"/>
                <w:sz w:val="16"/>
              </w:rPr>
              <w:t>insubordination</w:t>
            </w:r>
            <w:r>
              <w:rPr>
                <w:color w:val="231F20"/>
                <w:spacing w:val="39"/>
                <w:sz w:val="16"/>
              </w:rPr>
              <w:t> </w:t>
            </w:r>
            <w:r>
              <w:rPr>
                <w:color w:val="231F20"/>
                <w:sz w:val="16"/>
              </w:rPr>
              <w:t>by</w:t>
            </w:r>
            <w:r>
              <w:rPr>
                <w:color w:val="231F20"/>
                <w:spacing w:val="39"/>
                <w:sz w:val="16"/>
              </w:rPr>
              <w:t> </w:t>
            </w:r>
            <w:r>
              <w:rPr>
                <w:color w:val="231F20"/>
                <w:spacing w:val="-5"/>
                <w:sz w:val="16"/>
              </w:rPr>
              <w:t>an</w:t>
            </w:r>
          </w:p>
        </w:tc>
        <w:tc>
          <w:tcPr>
            <w:tcW w:w="2061" w:type="dxa"/>
          </w:tcPr>
          <w:p>
            <w:pPr>
              <w:pStyle w:val="TableParagraph"/>
              <w:spacing w:line="170" w:lineRule="exact"/>
              <w:ind w:left="52"/>
              <w:rPr>
                <w:sz w:val="16"/>
              </w:rPr>
            </w:pPr>
            <w:r>
              <w:rPr>
                <w:color w:val="231F20"/>
                <w:sz w:val="16"/>
              </w:rPr>
              <w:t>or</w:t>
            </w:r>
            <w:r>
              <w:rPr>
                <w:color w:val="231F20"/>
                <w:spacing w:val="28"/>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192" w:hRule="atLeast"/>
        </w:trPr>
        <w:tc>
          <w:tcPr>
            <w:tcW w:w="2697" w:type="dxa"/>
            <w:gridSpan w:val="2"/>
          </w:tcPr>
          <w:p>
            <w:pPr>
              <w:pStyle w:val="TableParagraph"/>
              <w:spacing w:line="171" w:lineRule="exact"/>
              <w:ind w:left="770"/>
              <w:rPr>
                <w:sz w:val="16"/>
              </w:rPr>
            </w:pPr>
            <w:r>
              <w:rPr>
                <w:color w:val="231F20"/>
                <w:sz w:val="16"/>
              </w:rPr>
              <w:t>officer,</w:t>
            </w:r>
            <w:r>
              <w:rPr>
                <w:color w:val="231F20"/>
                <w:spacing w:val="36"/>
                <w:sz w:val="16"/>
              </w:rPr>
              <w:t> </w:t>
            </w:r>
            <w:r>
              <w:rPr>
                <w:color w:val="231F20"/>
                <w:sz w:val="16"/>
              </w:rPr>
              <w:t>soldier,</w:t>
            </w:r>
            <w:r>
              <w:rPr>
                <w:color w:val="231F20"/>
                <w:spacing w:val="37"/>
                <w:sz w:val="16"/>
              </w:rPr>
              <w:t> </w:t>
            </w:r>
            <w:r>
              <w:rPr>
                <w:color w:val="231F20"/>
                <w:sz w:val="16"/>
              </w:rPr>
              <w:t>sailor</w:t>
            </w:r>
            <w:r>
              <w:rPr>
                <w:color w:val="231F20"/>
                <w:spacing w:val="37"/>
                <w:sz w:val="16"/>
              </w:rPr>
              <w:t> </w:t>
            </w:r>
            <w:r>
              <w:rPr>
                <w:color w:val="231F20"/>
                <w:spacing w:val="-5"/>
                <w:sz w:val="16"/>
              </w:rPr>
              <w:t>or</w:t>
            </w:r>
          </w:p>
        </w:tc>
        <w:tc>
          <w:tcPr>
            <w:tcW w:w="2061" w:type="dxa"/>
          </w:tcPr>
          <w:p>
            <w:pPr>
              <w:pStyle w:val="TableParagraph"/>
              <w:rPr>
                <w:sz w:val="12"/>
              </w:rPr>
            </w:pP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189" w:hRule="atLeast"/>
        </w:trPr>
        <w:tc>
          <w:tcPr>
            <w:tcW w:w="2697" w:type="dxa"/>
            <w:gridSpan w:val="2"/>
          </w:tcPr>
          <w:p>
            <w:pPr>
              <w:pStyle w:val="TableParagraph"/>
              <w:spacing w:line="169" w:lineRule="exact"/>
              <w:ind w:left="770"/>
              <w:rPr>
                <w:sz w:val="16"/>
              </w:rPr>
            </w:pPr>
            <w:r>
              <w:rPr>
                <w:color w:val="231F20"/>
                <w:sz w:val="16"/>
              </w:rPr>
              <w:t>airman</w:t>
            </w:r>
            <w:r>
              <w:rPr>
                <w:color w:val="231F20"/>
                <w:spacing w:val="32"/>
                <w:sz w:val="16"/>
              </w:rPr>
              <w:t> </w:t>
            </w:r>
            <w:r>
              <w:rPr>
                <w:color w:val="231F20"/>
                <w:sz w:val="16"/>
              </w:rPr>
              <w:t>if</w:t>
            </w:r>
            <w:r>
              <w:rPr>
                <w:color w:val="231F20"/>
                <w:spacing w:val="32"/>
                <w:sz w:val="16"/>
              </w:rPr>
              <w:t> </w:t>
            </w:r>
            <w:r>
              <w:rPr>
                <w:color w:val="231F20"/>
                <w:sz w:val="16"/>
              </w:rPr>
              <w:t>the</w:t>
            </w:r>
            <w:r>
              <w:rPr>
                <w:color w:val="231F20"/>
                <w:spacing w:val="32"/>
                <w:sz w:val="16"/>
              </w:rPr>
              <w:t> </w:t>
            </w:r>
            <w:r>
              <w:rPr>
                <w:color w:val="231F20"/>
                <w:sz w:val="16"/>
              </w:rPr>
              <w:t>offence</w:t>
            </w:r>
            <w:r>
              <w:rPr>
                <w:color w:val="231F20"/>
                <w:spacing w:val="32"/>
                <w:sz w:val="16"/>
              </w:rPr>
              <w:t> </w:t>
            </w:r>
            <w:r>
              <w:rPr>
                <w:color w:val="231F20"/>
                <w:spacing w:val="-5"/>
                <w:sz w:val="16"/>
              </w:rPr>
              <w:t>be</w:t>
            </w:r>
          </w:p>
        </w:tc>
        <w:tc>
          <w:tcPr>
            <w:tcW w:w="2061" w:type="dxa"/>
          </w:tcPr>
          <w:p>
            <w:pPr>
              <w:pStyle w:val="TableParagraph"/>
              <w:rPr>
                <w:sz w:val="12"/>
              </w:rPr>
            </w:pP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rPr>
                <w:sz w:val="12"/>
              </w:rPr>
            </w:pPr>
          </w:p>
        </w:tc>
      </w:tr>
      <w:tr>
        <w:trPr>
          <w:trHeight w:val="249" w:hRule="atLeast"/>
        </w:trPr>
        <w:tc>
          <w:tcPr>
            <w:tcW w:w="2697" w:type="dxa"/>
            <w:gridSpan w:val="2"/>
          </w:tcPr>
          <w:p>
            <w:pPr>
              <w:pStyle w:val="TableParagraph"/>
              <w:spacing w:line="182" w:lineRule="exact"/>
              <w:ind w:left="770"/>
              <w:rPr>
                <w:sz w:val="16"/>
              </w:rPr>
            </w:pPr>
            <w:r>
              <w:rPr>
                <w:color w:val="231F20"/>
                <w:sz w:val="16"/>
              </w:rPr>
              <w:t>committed</w:t>
            </w:r>
            <w:r>
              <w:rPr>
                <w:color w:val="231F20"/>
                <w:spacing w:val="40"/>
                <w:sz w:val="16"/>
              </w:rPr>
              <w:t> </w:t>
            </w:r>
            <w:r>
              <w:rPr>
                <w:color w:val="231F20"/>
                <w:sz w:val="16"/>
              </w:rPr>
              <w:t>in</w:t>
            </w:r>
            <w:r>
              <w:rPr>
                <w:color w:val="231F20"/>
                <w:spacing w:val="41"/>
                <w:sz w:val="16"/>
              </w:rPr>
              <w:t> </w:t>
            </w:r>
            <w:r>
              <w:rPr>
                <w:color w:val="231F20"/>
                <w:spacing w:val="-2"/>
                <w:sz w:val="16"/>
              </w:rPr>
              <w:t>consequence.</w:t>
            </w:r>
          </w:p>
        </w:tc>
        <w:tc>
          <w:tcPr>
            <w:tcW w:w="2061" w:type="dxa"/>
          </w:tcPr>
          <w:p>
            <w:pPr>
              <w:pStyle w:val="TableParagraph"/>
              <w:rPr>
                <w:sz w:val="16"/>
              </w:rPr>
            </w:pP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rPr>
                <w:sz w:val="16"/>
              </w:rPr>
            </w:pPr>
          </w:p>
        </w:tc>
      </w:tr>
      <w:tr>
        <w:trPr>
          <w:trHeight w:val="244" w:hRule="atLeast"/>
        </w:trPr>
        <w:tc>
          <w:tcPr>
            <w:tcW w:w="2697" w:type="dxa"/>
            <w:gridSpan w:val="2"/>
          </w:tcPr>
          <w:p>
            <w:pPr>
              <w:pStyle w:val="TableParagraph"/>
              <w:tabs>
                <w:tab w:pos="770" w:val="left" w:leader="none"/>
              </w:tabs>
              <w:spacing w:line="164" w:lineRule="exact" w:before="60"/>
              <w:ind w:left="50"/>
              <w:rPr>
                <w:sz w:val="16"/>
              </w:rPr>
            </w:pPr>
            <w:r>
              <w:rPr>
                <w:color w:val="231F20"/>
                <w:spacing w:val="4"/>
                <w:sz w:val="16"/>
              </w:rPr>
              <w:t>168</w:t>
            </w:r>
            <w:r>
              <w:rPr>
                <w:color w:val="231F20"/>
                <w:sz w:val="16"/>
              </w:rPr>
              <w:tab/>
              <w:t>Wearing</w:t>
            </w:r>
            <w:r>
              <w:rPr>
                <w:color w:val="231F20"/>
                <w:spacing w:val="22"/>
                <w:sz w:val="16"/>
              </w:rPr>
              <w:t> </w:t>
            </w:r>
            <w:r>
              <w:rPr>
                <w:color w:val="231F20"/>
                <w:sz w:val="16"/>
              </w:rPr>
              <w:t>garb</w:t>
            </w:r>
            <w:r>
              <w:rPr>
                <w:color w:val="231F20"/>
                <w:spacing w:val="22"/>
                <w:sz w:val="16"/>
              </w:rPr>
              <w:t> </w:t>
            </w:r>
            <w:r>
              <w:rPr>
                <w:color w:val="231F20"/>
                <w:sz w:val="16"/>
              </w:rPr>
              <w:t>or</w:t>
            </w:r>
            <w:r>
              <w:rPr>
                <w:color w:val="231F20"/>
                <w:spacing w:val="22"/>
                <w:sz w:val="16"/>
              </w:rPr>
              <w:t> </w:t>
            </w:r>
            <w:r>
              <w:rPr>
                <w:color w:val="231F20"/>
                <w:spacing w:val="-2"/>
                <w:sz w:val="16"/>
              </w:rPr>
              <w:t>carrying</w:t>
            </w:r>
          </w:p>
        </w:tc>
        <w:tc>
          <w:tcPr>
            <w:tcW w:w="2061" w:type="dxa"/>
          </w:tcPr>
          <w:p>
            <w:pPr>
              <w:pStyle w:val="TableParagraph"/>
              <w:spacing w:line="164" w:lineRule="exact" w:before="60"/>
              <w:ind w:left="50"/>
              <w:rPr>
                <w:sz w:val="16"/>
              </w:rPr>
            </w:pPr>
            <w:r>
              <w:rPr>
                <w:color w:val="231F20"/>
                <w:sz w:val="16"/>
              </w:rPr>
              <w:t>Imprisonment</w:t>
            </w:r>
            <w:r>
              <w:rPr>
                <w:color w:val="231F20"/>
                <w:spacing w:val="6"/>
                <w:sz w:val="16"/>
              </w:rPr>
              <w:t> </w:t>
            </w:r>
            <w:r>
              <w:rPr>
                <w:color w:val="231F20"/>
                <w:sz w:val="16"/>
              </w:rPr>
              <w:t>for</w:t>
            </w:r>
            <w:r>
              <w:rPr>
                <w:color w:val="231F20"/>
                <w:spacing w:val="8"/>
                <w:sz w:val="16"/>
              </w:rPr>
              <w:t> </w:t>
            </w:r>
            <w:r>
              <w:rPr>
                <w:color w:val="231F20"/>
                <w:sz w:val="16"/>
              </w:rPr>
              <w:t>3</w:t>
            </w:r>
            <w:r>
              <w:rPr>
                <w:color w:val="231F20"/>
                <w:spacing w:val="9"/>
                <w:sz w:val="16"/>
              </w:rPr>
              <w:t> </w:t>
            </w:r>
            <w:r>
              <w:rPr>
                <w:color w:val="231F20"/>
                <w:spacing w:val="-2"/>
                <w:sz w:val="16"/>
              </w:rPr>
              <w:t>months,</w:t>
            </w:r>
          </w:p>
        </w:tc>
        <w:tc>
          <w:tcPr>
            <w:tcW w:w="1554" w:type="dxa"/>
          </w:tcPr>
          <w:p>
            <w:pPr>
              <w:pStyle w:val="TableParagraph"/>
              <w:spacing w:line="164" w:lineRule="exact" w:before="60"/>
              <w:ind w:left="149"/>
              <w:rPr>
                <w:sz w:val="16"/>
              </w:rPr>
            </w:pPr>
            <w:r>
              <w:rPr>
                <w:color w:val="231F20"/>
                <w:spacing w:val="-2"/>
                <w:sz w:val="16"/>
              </w:rPr>
              <w:t>Cognizable.</w:t>
            </w:r>
          </w:p>
        </w:tc>
        <w:tc>
          <w:tcPr>
            <w:tcW w:w="1426" w:type="dxa"/>
          </w:tcPr>
          <w:p>
            <w:pPr>
              <w:pStyle w:val="TableParagraph"/>
              <w:spacing w:line="164" w:lineRule="exact" w:before="60"/>
              <w:ind w:left="275"/>
              <w:rPr>
                <w:sz w:val="16"/>
              </w:rPr>
            </w:pPr>
            <w:r>
              <w:rPr>
                <w:color w:val="231F20"/>
                <w:spacing w:val="-2"/>
                <w:sz w:val="16"/>
              </w:rPr>
              <w:t>Bailable.</w:t>
            </w:r>
          </w:p>
        </w:tc>
        <w:tc>
          <w:tcPr>
            <w:tcW w:w="1911" w:type="dxa"/>
          </w:tcPr>
          <w:p>
            <w:pPr>
              <w:pStyle w:val="TableParagraph"/>
              <w:spacing w:line="164" w:lineRule="exact" w:before="60"/>
              <w:ind w:left="232"/>
              <w:rPr>
                <w:sz w:val="16"/>
              </w:rPr>
            </w:pPr>
            <w:r>
              <w:rPr>
                <w:color w:val="231F20"/>
                <w:sz w:val="16"/>
              </w:rPr>
              <w:t>Any</w:t>
            </w:r>
            <w:r>
              <w:rPr>
                <w:color w:val="231F20"/>
                <w:spacing w:val="37"/>
                <w:sz w:val="16"/>
              </w:rPr>
              <w:t> </w:t>
            </w:r>
            <w:r>
              <w:rPr>
                <w:color w:val="231F20"/>
                <w:spacing w:val="-2"/>
                <w:sz w:val="16"/>
              </w:rPr>
              <w:t>Magistrate.</w:t>
            </w:r>
          </w:p>
        </w:tc>
      </w:tr>
      <w:tr>
        <w:trPr>
          <w:trHeight w:val="187" w:hRule="atLeast"/>
        </w:trPr>
        <w:tc>
          <w:tcPr>
            <w:tcW w:w="9649" w:type="dxa"/>
            <w:gridSpan w:val="6"/>
          </w:tcPr>
          <w:p>
            <w:pPr>
              <w:pStyle w:val="TableParagraph"/>
              <w:spacing w:line="164" w:lineRule="exact" w:before="3"/>
              <w:ind w:left="770"/>
              <w:rPr>
                <w:sz w:val="16"/>
              </w:rPr>
            </w:pPr>
            <w:r>
              <w:rPr>
                <w:color w:val="231F20"/>
                <w:sz w:val="16"/>
              </w:rPr>
              <w:t>token</w:t>
            </w:r>
            <w:r>
              <w:rPr>
                <w:color w:val="231F20"/>
                <w:spacing w:val="22"/>
                <w:sz w:val="16"/>
              </w:rPr>
              <w:t> </w:t>
            </w:r>
            <w:r>
              <w:rPr>
                <w:color w:val="231F20"/>
                <w:sz w:val="16"/>
              </w:rPr>
              <w:t>used</w:t>
            </w:r>
            <w:r>
              <w:rPr>
                <w:color w:val="231F20"/>
                <w:spacing w:val="24"/>
                <w:sz w:val="16"/>
              </w:rPr>
              <w:t> </w:t>
            </w:r>
            <w:r>
              <w:rPr>
                <w:color w:val="231F20"/>
                <w:sz w:val="16"/>
              </w:rPr>
              <w:t>by</w:t>
            </w:r>
            <w:r>
              <w:rPr>
                <w:color w:val="231F20"/>
                <w:spacing w:val="24"/>
                <w:sz w:val="16"/>
              </w:rPr>
              <w:t> </w:t>
            </w:r>
            <w:r>
              <w:rPr>
                <w:color w:val="231F20"/>
                <w:sz w:val="16"/>
              </w:rPr>
              <w:t>soldier,</w:t>
            </w:r>
            <w:r>
              <w:rPr>
                <w:color w:val="231F20"/>
                <w:spacing w:val="25"/>
                <w:sz w:val="16"/>
              </w:rPr>
              <w:t> </w:t>
            </w:r>
            <w:r>
              <w:rPr>
                <w:color w:val="231F20"/>
                <w:sz w:val="16"/>
              </w:rPr>
              <w:t>sailor</w:t>
            </w:r>
            <w:r>
              <w:rPr>
                <w:color w:val="231F20"/>
                <w:spacing w:val="34"/>
                <w:sz w:val="16"/>
              </w:rPr>
              <w:t> </w:t>
            </w:r>
            <w:r>
              <w:rPr>
                <w:color w:val="231F20"/>
                <w:sz w:val="16"/>
              </w:rPr>
              <w:t>or</w:t>
            </w:r>
            <w:r>
              <w:rPr>
                <w:color w:val="231F20"/>
                <w:spacing w:val="27"/>
                <w:sz w:val="16"/>
              </w:rPr>
              <w:t> </w:t>
            </w:r>
            <w:r>
              <w:rPr>
                <w:color w:val="231F20"/>
                <w:sz w:val="16"/>
              </w:rPr>
              <w:t>fine</w:t>
            </w:r>
            <w:r>
              <w:rPr>
                <w:color w:val="231F20"/>
                <w:spacing w:val="27"/>
                <w:sz w:val="16"/>
              </w:rPr>
              <w:t> </w:t>
            </w:r>
            <w:r>
              <w:rPr>
                <w:color w:val="231F20"/>
                <w:sz w:val="16"/>
              </w:rPr>
              <w:t>of</w:t>
            </w:r>
            <w:r>
              <w:rPr>
                <w:color w:val="231F20"/>
                <w:spacing w:val="28"/>
                <w:sz w:val="16"/>
              </w:rPr>
              <w:t> </w:t>
            </w:r>
            <w:r>
              <w:rPr>
                <w:color w:val="231F20"/>
                <w:sz w:val="16"/>
              </w:rPr>
              <w:t>2,000</w:t>
            </w:r>
            <w:r>
              <w:rPr>
                <w:color w:val="231F20"/>
                <w:spacing w:val="27"/>
                <w:sz w:val="16"/>
              </w:rPr>
              <w:t> </w:t>
            </w:r>
            <w:r>
              <w:rPr>
                <w:color w:val="231F20"/>
                <w:sz w:val="16"/>
              </w:rPr>
              <w:t>rupees,</w:t>
            </w:r>
            <w:r>
              <w:rPr>
                <w:color w:val="231F20"/>
                <w:spacing w:val="28"/>
                <w:sz w:val="16"/>
              </w:rPr>
              <w:t> </w:t>
            </w:r>
            <w:r>
              <w:rPr>
                <w:color w:val="231F20"/>
                <w:spacing w:val="-5"/>
                <w:sz w:val="16"/>
              </w:rPr>
              <w:t>or</w:t>
            </w:r>
          </w:p>
        </w:tc>
      </w:tr>
      <w:tr>
        <w:trPr>
          <w:trHeight w:val="257" w:hRule="atLeast"/>
        </w:trPr>
        <w:tc>
          <w:tcPr>
            <w:tcW w:w="2697" w:type="dxa"/>
            <w:gridSpan w:val="2"/>
          </w:tcPr>
          <w:p>
            <w:pPr>
              <w:pStyle w:val="TableParagraph"/>
              <w:spacing w:line="177" w:lineRule="exact"/>
              <w:ind w:left="770"/>
              <w:rPr>
                <w:sz w:val="16"/>
              </w:rPr>
            </w:pPr>
            <w:r>
              <w:rPr>
                <w:color w:val="231F20"/>
                <w:sz w:val="16"/>
              </w:rPr>
              <w:t>or</w:t>
            </w:r>
            <w:r>
              <w:rPr>
                <w:color w:val="231F20"/>
                <w:spacing w:val="33"/>
                <w:sz w:val="16"/>
              </w:rPr>
              <w:t> </w:t>
            </w:r>
            <w:r>
              <w:rPr>
                <w:color w:val="231F20"/>
                <w:spacing w:val="-2"/>
                <w:sz w:val="16"/>
              </w:rPr>
              <w:t>airman.</w:t>
            </w:r>
          </w:p>
        </w:tc>
        <w:tc>
          <w:tcPr>
            <w:tcW w:w="2061" w:type="dxa"/>
          </w:tcPr>
          <w:p>
            <w:pPr>
              <w:pStyle w:val="TableParagraph"/>
              <w:spacing w:line="177" w:lineRule="exact"/>
              <w:ind w:left="114"/>
              <w:rPr>
                <w:sz w:val="16"/>
              </w:rPr>
            </w:pPr>
            <w:r>
              <w:rPr>
                <w:color w:val="231F20"/>
                <w:spacing w:val="-2"/>
                <w:sz w:val="16"/>
              </w:rPr>
              <w:t>both.</w:t>
            </w: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rPr>
                <w:sz w:val="16"/>
              </w:rPr>
            </w:pPr>
          </w:p>
        </w:tc>
      </w:tr>
      <w:tr>
        <w:trPr>
          <w:trHeight w:val="249" w:hRule="atLeast"/>
        </w:trPr>
        <w:tc>
          <w:tcPr>
            <w:tcW w:w="2697" w:type="dxa"/>
            <w:gridSpan w:val="2"/>
          </w:tcPr>
          <w:p>
            <w:pPr>
              <w:pStyle w:val="TableParagraph"/>
              <w:tabs>
                <w:tab w:pos="769" w:val="left" w:leader="none"/>
              </w:tabs>
              <w:spacing w:line="171" w:lineRule="exact" w:before="58"/>
              <w:ind w:left="50"/>
              <w:rPr>
                <w:sz w:val="16"/>
              </w:rPr>
            </w:pPr>
            <w:r>
              <w:rPr>
                <w:color w:val="231F20"/>
                <w:spacing w:val="4"/>
                <w:sz w:val="16"/>
              </w:rPr>
              <w:t>173</w:t>
            </w:r>
            <w:r>
              <w:rPr>
                <w:color w:val="231F20"/>
                <w:sz w:val="16"/>
              </w:rPr>
              <w:tab/>
            </w:r>
            <w:r>
              <w:rPr>
                <w:color w:val="231F20"/>
                <w:spacing w:val="-2"/>
                <w:sz w:val="16"/>
              </w:rPr>
              <w:t>Bribery.</w:t>
            </w:r>
          </w:p>
        </w:tc>
        <w:tc>
          <w:tcPr>
            <w:tcW w:w="2061" w:type="dxa"/>
          </w:tcPr>
          <w:p>
            <w:pPr>
              <w:pStyle w:val="TableParagraph"/>
              <w:spacing w:line="171" w:lineRule="exact" w:before="58"/>
              <w:ind w:left="52"/>
              <w:rPr>
                <w:sz w:val="16"/>
              </w:rPr>
            </w:pPr>
            <w:r>
              <w:rPr>
                <w:color w:val="231F20"/>
                <w:sz w:val="16"/>
              </w:rPr>
              <w:t>Imprisonment</w:t>
            </w:r>
            <w:r>
              <w:rPr>
                <w:color w:val="231F20"/>
                <w:spacing w:val="45"/>
                <w:sz w:val="16"/>
              </w:rPr>
              <w:t> </w:t>
            </w:r>
            <w:r>
              <w:rPr>
                <w:color w:val="231F20"/>
                <w:sz w:val="16"/>
              </w:rPr>
              <w:t>for</w:t>
            </w:r>
            <w:r>
              <w:rPr>
                <w:color w:val="231F20"/>
                <w:spacing w:val="46"/>
                <w:sz w:val="16"/>
              </w:rPr>
              <w:t> </w:t>
            </w:r>
            <w:r>
              <w:rPr>
                <w:color w:val="231F20"/>
                <w:sz w:val="16"/>
              </w:rPr>
              <w:t>1</w:t>
            </w:r>
            <w:r>
              <w:rPr>
                <w:color w:val="231F20"/>
                <w:spacing w:val="46"/>
                <w:sz w:val="16"/>
              </w:rPr>
              <w:t> </w:t>
            </w:r>
            <w:r>
              <w:rPr>
                <w:color w:val="231F20"/>
                <w:spacing w:val="-4"/>
                <w:sz w:val="16"/>
              </w:rPr>
              <w:t>year</w:t>
            </w:r>
          </w:p>
        </w:tc>
        <w:tc>
          <w:tcPr>
            <w:tcW w:w="1554" w:type="dxa"/>
          </w:tcPr>
          <w:p>
            <w:pPr>
              <w:pStyle w:val="TableParagraph"/>
              <w:spacing w:line="171" w:lineRule="exact" w:before="58"/>
              <w:ind w:left="147"/>
              <w:rPr>
                <w:sz w:val="16"/>
              </w:rPr>
            </w:pPr>
            <w:r>
              <w:rPr>
                <w:color w:val="231F20"/>
                <w:sz w:val="16"/>
              </w:rPr>
              <w:t>Non-</w:t>
            </w:r>
            <w:r>
              <w:rPr>
                <w:color w:val="231F20"/>
                <w:spacing w:val="-2"/>
                <w:sz w:val="16"/>
              </w:rPr>
              <w:t>cognizable.</w:t>
            </w:r>
          </w:p>
        </w:tc>
        <w:tc>
          <w:tcPr>
            <w:tcW w:w="1426" w:type="dxa"/>
          </w:tcPr>
          <w:p>
            <w:pPr>
              <w:pStyle w:val="TableParagraph"/>
              <w:spacing w:line="171" w:lineRule="exact" w:before="58"/>
              <w:ind w:left="275"/>
              <w:rPr>
                <w:sz w:val="16"/>
              </w:rPr>
            </w:pPr>
            <w:r>
              <w:rPr>
                <w:color w:val="231F20"/>
                <w:spacing w:val="-2"/>
                <w:sz w:val="16"/>
              </w:rPr>
              <w:t>Bailable.</w:t>
            </w:r>
          </w:p>
        </w:tc>
        <w:tc>
          <w:tcPr>
            <w:tcW w:w="1911" w:type="dxa"/>
          </w:tcPr>
          <w:p>
            <w:pPr>
              <w:pStyle w:val="TableParagraph"/>
              <w:spacing w:line="171" w:lineRule="exact" w:before="58"/>
              <w:ind w:left="231"/>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1" w:hRule="atLeast"/>
        </w:trPr>
        <w:tc>
          <w:tcPr>
            <w:tcW w:w="2697" w:type="dxa"/>
            <w:gridSpan w:val="2"/>
          </w:tcPr>
          <w:p>
            <w:pPr>
              <w:pStyle w:val="TableParagraph"/>
              <w:rPr>
                <w:sz w:val="12"/>
              </w:rPr>
            </w:pPr>
          </w:p>
        </w:tc>
        <w:tc>
          <w:tcPr>
            <w:tcW w:w="2061" w:type="dxa"/>
          </w:tcPr>
          <w:p>
            <w:pPr>
              <w:pStyle w:val="TableParagraph"/>
              <w:spacing w:line="171" w:lineRule="exact"/>
              <w:ind w:left="50"/>
              <w:rPr>
                <w:sz w:val="16"/>
              </w:rPr>
            </w:pPr>
            <w:r>
              <w:rPr>
                <w:color w:val="231F20"/>
                <w:sz w:val="16"/>
              </w:rPr>
              <w:t>or</w:t>
            </w:r>
            <w:r>
              <w:rPr>
                <w:color w:val="231F20"/>
                <w:spacing w:val="23"/>
                <w:sz w:val="16"/>
              </w:rPr>
              <w:t> </w:t>
            </w:r>
            <w:r>
              <w:rPr>
                <w:color w:val="231F20"/>
                <w:sz w:val="16"/>
              </w:rPr>
              <w:t>fine,</w:t>
            </w:r>
            <w:r>
              <w:rPr>
                <w:color w:val="231F20"/>
                <w:spacing w:val="25"/>
                <w:sz w:val="16"/>
              </w:rPr>
              <w:t> </w:t>
            </w:r>
            <w:r>
              <w:rPr>
                <w:color w:val="231F20"/>
                <w:sz w:val="16"/>
              </w:rPr>
              <w:t>or</w:t>
            </w:r>
            <w:r>
              <w:rPr>
                <w:color w:val="231F20"/>
                <w:spacing w:val="25"/>
                <w:sz w:val="16"/>
              </w:rPr>
              <w:t> </w:t>
            </w:r>
            <w:r>
              <w:rPr>
                <w:color w:val="231F20"/>
                <w:sz w:val="16"/>
              </w:rPr>
              <w:t>both,</w:t>
            </w:r>
            <w:r>
              <w:rPr>
                <w:color w:val="231F20"/>
                <w:spacing w:val="25"/>
                <w:sz w:val="16"/>
              </w:rPr>
              <w:t> </w:t>
            </w:r>
            <w:r>
              <w:rPr>
                <w:color w:val="231F20"/>
                <w:sz w:val="16"/>
              </w:rPr>
              <w:t>or</w:t>
            </w:r>
            <w:r>
              <w:rPr>
                <w:color w:val="231F20"/>
                <w:spacing w:val="26"/>
                <w:sz w:val="16"/>
              </w:rPr>
              <w:t> </w:t>
            </w:r>
            <w:r>
              <w:rPr>
                <w:color w:val="231F20"/>
                <w:spacing w:val="-5"/>
                <w:sz w:val="16"/>
              </w:rPr>
              <w:t>if</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spacing w:line="171" w:lineRule="exact"/>
              <w:ind w:left="231"/>
              <w:rPr>
                <w:sz w:val="16"/>
              </w:rPr>
            </w:pPr>
            <w:r>
              <w:rPr>
                <w:color w:val="231F20"/>
                <w:spacing w:val="-2"/>
                <w:sz w:val="16"/>
              </w:rPr>
              <w:t>class.</w:t>
            </w:r>
          </w:p>
        </w:tc>
      </w:tr>
      <w:tr>
        <w:trPr>
          <w:trHeight w:val="249" w:hRule="atLeast"/>
        </w:trPr>
        <w:tc>
          <w:tcPr>
            <w:tcW w:w="2697" w:type="dxa"/>
            <w:gridSpan w:val="2"/>
          </w:tcPr>
          <w:p>
            <w:pPr>
              <w:pStyle w:val="TableParagraph"/>
              <w:rPr>
                <w:sz w:val="16"/>
              </w:rPr>
            </w:pPr>
          </w:p>
        </w:tc>
        <w:tc>
          <w:tcPr>
            <w:tcW w:w="2061" w:type="dxa"/>
          </w:tcPr>
          <w:p>
            <w:pPr>
              <w:pStyle w:val="TableParagraph"/>
              <w:ind w:left="50"/>
              <w:rPr>
                <w:sz w:val="16"/>
              </w:rPr>
            </w:pPr>
            <w:r>
              <w:rPr>
                <w:color w:val="231F20"/>
                <w:sz w:val="16"/>
              </w:rPr>
              <w:t>treating</w:t>
            </w:r>
            <w:r>
              <w:rPr>
                <w:color w:val="231F20"/>
                <w:spacing w:val="38"/>
                <w:sz w:val="16"/>
              </w:rPr>
              <w:t> </w:t>
            </w:r>
            <w:r>
              <w:rPr>
                <w:color w:val="231F20"/>
                <w:sz w:val="16"/>
              </w:rPr>
              <w:t>only,</w:t>
            </w:r>
            <w:r>
              <w:rPr>
                <w:color w:val="231F20"/>
                <w:spacing w:val="38"/>
                <w:sz w:val="16"/>
              </w:rPr>
              <w:t> </w:t>
            </w:r>
            <w:r>
              <w:rPr>
                <w:color w:val="231F20"/>
                <w:sz w:val="16"/>
              </w:rPr>
              <w:t>fine</w:t>
            </w:r>
            <w:r>
              <w:rPr>
                <w:color w:val="231F20"/>
                <w:spacing w:val="39"/>
                <w:sz w:val="16"/>
              </w:rPr>
              <w:t> </w:t>
            </w:r>
            <w:r>
              <w:rPr>
                <w:color w:val="231F20"/>
                <w:spacing w:val="-2"/>
                <w:sz w:val="16"/>
              </w:rPr>
              <w:t>only.</w:t>
            </w: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rPr>
                <w:sz w:val="16"/>
              </w:rPr>
            </w:pPr>
          </w:p>
        </w:tc>
      </w:tr>
      <w:tr>
        <w:trPr>
          <w:trHeight w:val="249" w:hRule="atLeast"/>
        </w:trPr>
        <w:tc>
          <w:tcPr>
            <w:tcW w:w="2697" w:type="dxa"/>
            <w:gridSpan w:val="2"/>
          </w:tcPr>
          <w:p>
            <w:pPr>
              <w:pStyle w:val="TableParagraph"/>
              <w:tabs>
                <w:tab w:pos="770" w:val="left" w:leader="none"/>
              </w:tabs>
              <w:spacing w:line="171" w:lineRule="exact" w:before="58"/>
              <w:ind w:left="50"/>
              <w:rPr>
                <w:sz w:val="16"/>
              </w:rPr>
            </w:pPr>
            <w:r>
              <w:rPr>
                <w:color w:val="231F20"/>
                <w:spacing w:val="4"/>
                <w:sz w:val="16"/>
              </w:rPr>
              <w:t>174</w:t>
            </w:r>
            <w:r>
              <w:rPr>
                <w:color w:val="231F20"/>
                <w:sz w:val="16"/>
              </w:rPr>
              <w:tab/>
              <w:t>Undue</w:t>
            </w:r>
            <w:r>
              <w:rPr>
                <w:color w:val="231F20"/>
                <w:spacing w:val="27"/>
                <w:sz w:val="16"/>
              </w:rPr>
              <w:t> </w:t>
            </w:r>
            <w:r>
              <w:rPr>
                <w:color w:val="231F20"/>
                <w:sz w:val="16"/>
              </w:rPr>
              <w:t>influence</w:t>
            </w:r>
            <w:r>
              <w:rPr>
                <w:color w:val="231F20"/>
                <w:spacing w:val="29"/>
                <w:sz w:val="16"/>
              </w:rPr>
              <w:t> </w:t>
            </w:r>
            <w:r>
              <w:rPr>
                <w:color w:val="231F20"/>
                <w:spacing w:val="-5"/>
                <w:sz w:val="16"/>
              </w:rPr>
              <w:t>or</w:t>
            </w:r>
          </w:p>
        </w:tc>
        <w:tc>
          <w:tcPr>
            <w:tcW w:w="2061" w:type="dxa"/>
          </w:tcPr>
          <w:p>
            <w:pPr>
              <w:pStyle w:val="TableParagraph"/>
              <w:spacing w:line="171" w:lineRule="exact" w:before="58"/>
              <w:ind w:left="50"/>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1</w:t>
            </w:r>
            <w:r>
              <w:rPr>
                <w:color w:val="231F20"/>
                <w:spacing w:val="47"/>
                <w:sz w:val="16"/>
              </w:rPr>
              <w:t> </w:t>
            </w:r>
            <w:r>
              <w:rPr>
                <w:color w:val="231F20"/>
                <w:spacing w:val="-2"/>
                <w:sz w:val="16"/>
              </w:rPr>
              <w:t>year,</w:t>
            </w:r>
          </w:p>
        </w:tc>
        <w:tc>
          <w:tcPr>
            <w:tcW w:w="1554" w:type="dxa"/>
          </w:tcPr>
          <w:p>
            <w:pPr>
              <w:pStyle w:val="TableParagraph"/>
              <w:spacing w:line="171" w:lineRule="exact" w:before="58"/>
              <w:ind w:left="148"/>
              <w:rPr>
                <w:sz w:val="16"/>
              </w:rPr>
            </w:pPr>
            <w:r>
              <w:rPr>
                <w:color w:val="231F20"/>
                <w:sz w:val="16"/>
              </w:rPr>
              <w:t>Non-</w:t>
            </w:r>
            <w:r>
              <w:rPr>
                <w:color w:val="231F20"/>
                <w:spacing w:val="-2"/>
                <w:sz w:val="16"/>
              </w:rPr>
              <w:t>cognizable.</w:t>
            </w:r>
          </w:p>
        </w:tc>
        <w:tc>
          <w:tcPr>
            <w:tcW w:w="1426" w:type="dxa"/>
          </w:tcPr>
          <w:p>
            <w:pPr>
              <w:pStyle w:val="TableParagraph"/>
              <w:spacing w:line="171" w:lineRule="exact" w:before="58"/>
              <w:ind w:left="275"/>
              <w:rPr>
                <w:sz w:val="16"/>
              </w:rPr>
            </w:pPr>
            <w:r>
              <w:rPr>
                <w:color w:val="231F20"/>
                <w:spacing w:val="-2"/>
                <w:sz w:val="16"/>
              </w:rPr>
              <w:t>Bailable.</w:t>
            </w:r>
          </w:p>
        </w:tc>
        <w:tc>
          <w:tcPr>
            <w:tcW w:w="1911" w:type="dxa"/>
          </w:tcPr>
          <w:p>
            <w:pPr>
              <w:pStyle w:val="TableParagraph"/>
              <w:spacing w:line="171" w:lineRule="exact" w:before="58"/>
              <w:ind w:left="231"/>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84" w:hRule="atLeast"/>
        </w:trPr>
        <w:tc>
          <w:tcPr>
            <w:tcW w:w="2697" w:type="dxa"/>
            <w:gridSpan w:val="2"/>
          </w:tcPr>
          <w:p>
            <w:pPr>
              <w:pStyle w:val="TableParagraph"/>
              <w:spacing w:line="164" w:lineRule="exact"/>
              <w:ind w:left="770"/>
              <w:rPr>
                <w:sz w:val="16"/>
              </w:rPr>
            </w:pPr>
            <w:r>
              <w:rPr>
                <w:color w:val="231F20"/>
                <w:sz w:val="16"/>
              </w:rPr>
              <w:t>personation</w:t>
            </w:r>
            <w:r>
              <w:rPr>
                <w:color w:val="231F20"/>
                <w:spacing w:val="45"/>
                <w:sz w:val="16"/>
              </w:rPr>
              <w:t> </w:t>
            </w:r>
            <w:r>
              <w:rPr>
                <w:color w:val="231F20"/>
                <w:sz w:val="16"/>
              </w:rPr>
              <w:t>at</w:t>
            </w:r>
            <w:r>
              <w:rPr>
                <w:color w:val="231F20"/>
                <w:spacing w:val="45"/>
                <w:sz w:val="16"/>
              </w:rPr>
              <w:t> </w:t>
            </w:r>
            <w:r>
              <w:rPr>
                <w:color w:val="231F20"/>
                <w:sz w:val="16"/>
              </w:rPr>
              <w:t>an</w:t>
            </w:r>
            <w:r>
              <w:rPr>
                <w:color w:val="231F20"/>
                <w:spacing w:val="45"/>
                <w:sz w:val="16"/>
              </w:rPr>
              <w:t> </w:t>
            </w:r>
            <w:r>
              <w:rPr>
                <w:color w:val="231F20"/>
                <w:spacing w:val="-2"/>
                <w:sz w:val="16"/>
              </w:rPr>
              <w:t>election.</w:t>
            </w:r>
          </w:p>
        </w:tc>
        <w:tc>
          <w:tcPr>
            <w:tcW w:w="2061" w:type="dxa"/>
          </w:tcPr>
          <w:p>
            <w:pPr>
              <w:pStyle w:val="TableParagraph"/>
              <w:spacing w:line="164" w:lineRule="exact"/>
              <w:ind w:left="50"/>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54" w:type="dxa"/>
          </w:tcPr>
          <w:p>
            <w:pPr>
              <w:pStyle w:val="TableParagraph"/>
              <w:rPr>
                <w:sz w:val="12"/>
              </w:rPr>
            </w:pPr>
          </w:p>
        </w:tc>
        <w:tc>
          <w:tcPr>
            <w:tcW w:w="1426" w:type="dxa"/>
          </w:tcPr>
          <w:p>
            <w:pPr>
              <w:pStyle w:val="TableParagraph"/>
              <w:rPr>
                <w:sz w:val="12"/>
              </w:rPr>
            </w:pPr>
          </w:p>
        </w:tc>
        <w:tc>
          <w:tcPr>
            <w:tcW w:w="1911" w:type="dxa"/>
          </w:tcPr>
          <w:p>
            <w:pPr>
              <w:pStyle w:val="TableParagraph"/>
              <w:spacing w:line="164" w:lineRule="exact"/>
              <w:ind w:left="231"/>
              <w:rPr>
                <w:sz w:val="16"/>
              </w:rPr>
            </w:pPr>
            <w:r>
              <w:rPr>
                <w:color w:val="231F20"/>
                <w:spacing w:val="-2"/>
                <w:sz w:val="16"/>
              </w:rPr>
              <w:t>class.</w:t>
            </w:r>
          </w:p>
        </w:tc>
      </w:tr>
      <w:tr>
        <w:trPr>
          <w:trHeight w:val="314" w:hRule="atLeast"/>
        </w:trPr>
        <w:tc>
          <w:tcPr>
            <w:tcW w:w="4758" w:type="dxa"/>
            <w:gridSpan w:val="3"/>
          </w:tcPr>
          <w:p>
            <w:pPr>
              <w:pStyle w:val="TableParagraph"/>
              <w:tabs>
                <w:tab w:pos="769" w:val="left" w:leader="none"/>
              </w:tabs>
              <w:spacing w:line="171" w:lineRule="exact" w:before="123"/>
              <w:ind w:left="50"/>
              <w:rPr>
                <w:sz w:val="16"/>
              </w:rPr>
            </w:pPr>
            <w:r>
              <w:rPr>
                <w:color w:val="231F20"/>
                <w:spacing w:val="4"/>
                <w:sz w:val="16"/>
              </w:rPr>
              <w:t>175</w:t>
            </w:r>
            <w:r>
              <w:rPr>
                <w:color w:val="231F20"/>
                <w:sz w:val="16"/>
              </w:rPr>
              <w:tab/>
              <w:t>False</w:t>
            </w:r>
            <w:r>
              <w:rPr>
                <w:color w:val="231F20"/>
                <w:spacing w:val="5"/>
                <w:sz w:val="16"/>
              </w:rPr>
              <w:t> </w:t>
            </w:r>
            <w:r>
              <w:rPr>
                <w:color w:val="231F20"/>
                <w:sz w:val="16"/>
              </w:rPr>
              <w:t>statement</w:t>
            </w:r>
            <w:r>
              <w:rPr>
                <w:color w:val="231F20"/>
                <w:spacing w:val="6"/>
                <w:sz w:val="16"/>
              </w:rPr>
              <w:t> </w:t>
            </w:r>
            <w:r>
              <w:rPr>
                <w:color w:val="231F20"/>
                <w:sz w:val="16"/>
              </w:rPr>
              <w:t>in</w:t>
            </w:r>
            <w:r>
              <w:rPr>
                <w:color w:val="231F20"/>
                <w:spacing w:val="6"/>
                <w:sz w:val="16"/>
              </w:rPr>
              <w:t> </w:t>
            </w:r>
            <w:r>
              <w:rPr>
                <w:color w:val="231F20"/>
                <w:sz w:val="16"/>
              </w:rPr>
              <w:t>connection</w:t>
            </w:r>
            <w:r>
              <w:rPr>
                <w:color w:val="231F20"/>
                <w:spacing w:val="18"/>
                <w:sz w:val="16"/>
              </w:rPr>
              <w:t> </w:t>
            </w:r>
            <w:r>
              <w:rPr>
                <w:color w:val="231F20"/>
                <w:spacing w:val="-2"/>
                <w:sz w:val="16"/>
              </w:rPr>
              <w:t>Fine.</w:t>
            </w:r>
          </w:p>
        </w:tc>
        <w:tc>
          <w:tcPr>
            <w:tcW w:w="1554" w:type="dxa"/>
          </w:tcPr>
          <w:p>
            <w:pPr>
              <w:pStyle w:val="TableParagraph"/>
              <w:spacing w:line="171" w:lineRule="exact" w:before="123"/>
              <w:ind w:left="149"/>
              <w:rPr>
                <w:sz w:val="16"/>
              </w:rPr>
            </w:pPr>
            <w:r>
              <w:rPr>
                <w:color w:val="231F20"/>
                <w:sz w:val="16"/>
              </w:rPr>
              <w:t>Non-</w:t>
            </w:r>
            <w:r>
              <w:rPr>
                <w:color w:val="231F20"/>
                <w:spacing w:val="-2"/>
                <w:sz w:val="16"/>
              </w:rPr>
              <w:t>cognizable.</w:t>
            </w:r>
          </w:p>
        </w:tc>
        <w:tc>
          <w:tcPr>
            <w:tcW w:w="1426" w:type="dxa"/>
          </w:tcPr>
          <w:p>
            <w:pPr>
              <w:pStyle w:val="TableParagraph"/>
              <w:spacing w:line="171" w:lineRule="exact" w:before="123"/>
              <w:ind w:left="275"/>
              <w:rPr>
                <w:sz w:val="16"/>
              </w:rPr>
            </w:pPr>
            <w:r>
              <w:rPr>
                <w:color w:val="231F20"/>
                <w:spacing w:val="-2"/>
                <w:sz w:val="16"/>
              </w:rPr>
              <w:t>Bailable.</w:t>
            </w:r>
          </w:p>
        </w:tc>
        <w:tc>
          <w:tcPr>
            <w:tcW w:w="1911" w:type="dxa"/>
          </w:tcPr>
          <w:p>
            <w:pPr>
              <w:pStyle w:val="TableParagraph"/>
              <w:spacing w:line="171" w:lineRule="exact" w:before="123"/>
              <w:ind w:left="231"/>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51" w:hRule="atLeast"/>
        </w:trPr>
        <w:tc>
          <w:tcPr>
            <w:tcW w:w="4758" w:type="dxa"/>
            <w:gridSpan w:val="3"/>
          </w:tcPr>
          <w:p>
            <w:pPr>
              <w:pStyle w:val="TableParagraph"/>
              <w:ind w:left="770"/>
              <w:rPr>
                <w:sz w:val="16"/>
              </w:rPr>
            </w:pPr>
            <w:r>
              <w:rPr>
                <w:color w:val="231F20"/>
                <w:sz w:val="16"/>
              </w:rPr>
              <w:t>with</w:t>
            </w:r>
            <w:r>
              <w:rPr>
                <w:color w:val="231F20"/>
                <w:spacing w:val="32"/>
                <w:sz w:val="16"/>
              </w:rPr>
              <w:t> </w:t>
            </w:r>
            <w:r>
              <w:rPr>
                <w:color w:val="231F20"/>
                <w:sz w:val="16"/>
              </w:rPr>
              <w:t>an</w:t>
            </w:r>
            <w:r>
              <w:rPr>
                <w:color w:val="231F20"/>
                <w:spacing w:val="32"/>
                <w:sz w:val="16"/>
              </w:rPr>
              <w:t> </w:t>
            </w:r>
            <w:r>
              <w:rPr>
                <w:color w:val="231F20"/>
                <w:spacing w:val="-2"/>
                <w:sz w:val="16"/>
              </w:rPr>
              <w:t>election.</w:t>
            </w:r>
          </w:p>
        </w:tc>
        <w:tc>
          <w:tcPr>
            <w:tcW w:w="1554" w:type="dxa"/>
          </w:tcPr>
          <w:p>
            <w:pPr>
              <w:pStyle w:val="TableParagraph"/>
              <w:rPr>
                <w:sz w:val="16"/>
              </w:rPr>
            </w:pPr>
          </w:p>
        </w:tc>
        <w:tc>
          <w:tcPr>
            <w:tcW w:w="1426" w:type="dxa"/>
          </w:tcPr>
          <w:p>
            <w:pPr>
              <w:pStyle w:val="TableParagraph"/>
              <w:rPr>
                <w:sz w:val="16"/>
              </w:rPr>
            </w:pPr>
          </w:p>
        </w:tc>
        <w:tc>
          <w:tcPr>
            <w:tcW w:w="1911" w:type="dxa"/>
          </w:tcPr>
          <w:p>
            <w:pPr>
              <w:pStyle w:val="TableParagraph"/>
              <w:ind w:left="231"/>
              <w:rPr>
                <w:sz w:val="16"/>
              </w:rPr>
            </w:pPr>
            <w:r>
              <w:rPr>
                <w:color w:val="231F20"/>
                <w:spacing w:val="-2"/>
                <w:sz w:val="16"/>
              </w:rPr>
              <w:t>class.</w:t>
            </w:r>
          </w:p>
        </w:tc>
      </w:tr>
      <w:tr>
        <w:trPr>
          <w:trHeight w:val="249" w:hRule="atLeast"/>
        </w:trPr>
        <w:tc>
          <w:tcPr>
            <w:tcW w:w="4758" w:type="dxa"/>
            <w:gridSpan w:val="3"/>
          </w:tcPr>
          <w:p>
            <w:pPr>
              <w:pStyle w:val="TableParagraph"/>
              <w:tabs>
                <w:tab w:pos="769" w:val="left" w:leader="none"/>
                <w:tab w:pos="2747" w:val="left" w:leader="none"/>
              </w:tabs>
              <w:spacing w:line="169" w:lineRule="exact" w:before="60"/>
              <w:ind w:left="50"/>
              <w:rPr>
                <w:sz w:val="16"/>
              </w:rPr>
            </w:pPr>
            <w:r>
              <w:rPr>
                <w:color w:val="231F20"/>
                <w:spacing w:val="4"/>
                <w:sz w:val="16"/>
              </w:rPr>
              <w:t>176</w:t>
            </w:r>
            <w:r>
              <w:rPr>
                <w:color w:val="231F20"/>
                <w:sz w:val="16"/>
              </w:rPr>
              <w:tab/>
              <w:t>Illegal</w:t>
            </w:r>
            <w:r>
              <w:rPr>
                <w:color w:val="231F20"/>
                <w:spacing w:val="45"/>
                <w:sz w:val="16"/>
              </w:rPr>
              <w:t> </w:t>
            </w:r>
            <w:r>
              <w:rPr>
                <w:color w:val="231F20"/>
                <w:sz w:val="16"/>
              </w:rPr>
              <w:t>payments</w:t>
            </w:r>
            <w:r>
              <w:rPr>
                <w:color w:val="231F20"/>
                <w:spacing w:val="45"/>
                <w:sz w:val="16"/>
              </w:rPr>
              <w:t> </w:t>
            </w:r>
            <w:r>
              <w:rPr>
                <w:color w:val="231F20"/>
                <w:spacing w:val="-5"/>
                <w:sz w:val="16"/>
              </w:rPr>
              <w:t>in</w:t>
            </w:r>
            <w:r>
              <w:rPr>
                <w:color w:val="231F20"/>
                <w:sz w:val="16"/>
              </w:rPr>
              <w:tab/>
              <w:t>Fine</w:t>
            </w:r>
            <w:r>
              <w:rPr>
                <w:color w:val="231F20"/>
                <w:spacing w:val="33"/>
                <w:sz w:val="16"/>
              </w:rPr>
              <w:t> </w:t>
            </w:r>
            <w:r>
              <w:rPr>
                <w:color w:val="231F20"/>
                <w:sz w:val="16"/>
              </w:rPr>
              <w:t>of</w:t>
            </w:r>
            <w:r>
              <w:rPr>
                <w:color w:val="231F20"/>
                <w:spacing w:val="35"/>
                <w:sz w:val="16"/>
              </w:rPr>
              <w:t> </w:t>
            </w:r>
            <w:r>
              <w:rPr>
                <w:color w:val="231F20"/>
                <w:sz w:val="16"/>
              </w:rPr>
              <w:t>10,000</w:t>
            </w:r>
            <w:r>
              <w:rPr>
                <w:color w:val="231F20"/>
                <w:spacing w:val="35"/>
                <w:sz w:val="16"/>
              </w:rPr>
              <w:t> </w:t>
            </w:r>
            <w:r>
              <w:rPr>
                <w:color w:val="231F20"/>
                <w:spacing w:val="-2"/>
                <w:sz w:val="16"/>
              </w:rPr>
              <w:t>rupees.</w:t>
            </w:r>
          </w:p>
        </w:tc>
        <w:tc>
          <w:tcPr>
            <w:tcW w:w="1554" w:type="dxa"/>
          </w:tcPr>
          <w:p>
            <w:pPr>
              <w:pStyle w:val="TableParagraph"/>
              <w:spacing w:line="169" w:lineRule="exact" w:before="60"/>
              <w:ind w:left="149"/>
              <w:rPr>
                <w:sz w:val="16"/>
              </w:rPr>
            </w:pPr>
            <w:r>
              <w:rPr>
                <w:color w:val="231F20"/>
                <w:sz w:val="16"/>
              </w:rPr>
              <w:t>Non-</w:t>
            </w:r>
            <w:r>
              <w:rPr>
                <w:color w:val="231F20"/>
                <w:spacing w:val="-2"/>
                <w:sz w:val="16"/>
              </w:rPr>
              <w:t>cognizable.</w:t>
            </w:r>
          </w:p>
        </w:tc>
        <w:tc>
          <w:tcPr>
            <w:tcW w:w="1426" w:type="dxa"/>
          </w:tcPr>
          <w:p>
            <w:pPr>
              <w:pStyle w:val="TableParagraph"/>
              <w:spacing w:line="169" w:lineRule="exact" w:before="60"/>
              <w:ind w:left="275"/>
              <w:rPr>
                <w:sz w:val="16"/>
              </w:rPr>
            </w:pPr>
            <w:r>
              <w:rPr>
                <w:color w:val="231F20"/>
                <w:spacing w:val="-2"/>
                <w:sz w:val="16"/>
              </w:rPr>
              <w:t>Bailable.</w:t>
            </w:r>
          </w:p>
        </w:tc>
        <w:tc>
          <w:tcPr>
            <w:tcW w:w="1911" w:type="dxa"/>
          </w:tcPr>
          <w:p>
            <w:pPr>
              <w:pStyle w:val="TableParagraph"/>
              <w:spacing w:line="169" w:lineRule="exact" w:before="60"/>
              <w:ind w:left="231"/>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300" w:hRule="atLeast"/>
        </w:trPr>
        <w:tc>
          <w:tcPr>
            <w:tcW w:w="4758" w:type="dxa"/>
            <w:gridSpan w:val="3"/>
            <w:tcBorders>
              <w:bottom w:val="single" w:sz="4" w:space="0" w:color="231F20"/>
            </w:tcBorders>
          </w:tcPr>
          <w:p>
            <w:pPr>
              <w:pStyle w:val="TableParagraph"/>
              <w:spacing w:line="182" w:lineRule="exact"/>
              <w:ind w:left="770"/>
              <w:rPr>
                <w:sz w:val="16"/>
              </w:rPr>
            </w:pPr>
            <w:r>
              <w:rPr>
                <w:color w:val="231F20"/>
                <w:sz w:val="16"/>
              </w:rPr>
              <w:t>connection</w:t>
            </w:r>
            <w:r>
              <w:rPr>
                <w:color w:val="231F20"/>
                <w:spacing w:val="53"/>
                <w:sz w:val="16"/>
              </w:rPr>
              <w:t> </w:t>
            </w:r>
            <w:r>
              <w:rPr>
                <w:color w:val="231F20"/>
                <w:sz w:val="16"/>
              </w:rPr>
              <w:t>with</w:t>
            </w:r>
            <w:r>
              <w:rPr>
                <w:color w:val="231F20"/>
                <w:spacing w:val="53"/>
                <w:sz w:val="16"/>
              </w:rPr>
              <w:t> </w:t>
            </w:r>
            <w:r>
              <w:rPr>
                <w:color w:val="231F20"/>
                <w:spacing w:val="-2"/>
                <w:sz w:val="16"/>
              </w:rPr>
              <w:t>elections.</w:t>
            </w:r>
          </w:p>
        </w:tc>
        <w:tc>
          <w:tcPr>
            <w:tcW w:w="1554" w:type="dxa"/>
            <w:tcBorders>
              <w:bottom w:val="single" w:sz="4" w:space="0" w:color="231F20"/>
            </w:tcBorders>
          </w:tcPr>
          <w:p>
            <w:pPr>
              <w:pStyle w:val="TableParagraph"/>
              <w:rPr>
                <w:sz w:val="16"/>
              </w:rPr>
            </w:pPr>
          </w:p>
        </w:tc>
        <w:tc>
          <w:tcPr>
            <w:tcW w:w="1426" w:type="dxa"/>
            <w:tcBorders>
              <w:bottom w:val="single" w:sz="4" w:space="0" w:color="231F20"/>
            </w:tcBorders>
          </w:tcPr>
          <w:p>
            <w:pPr>
              <w:pStyle w:val="TableParagraph"/>
              <w:rPr>
                <w:sz w:val="16"/>
              </w:rPr>
            </w:pPr>
          </w:p>
        </w:tc>
        <w:tc>
          <w:tcPr>
            <w:tcW w:w="1911" w:type="dxa"/>
            <w:tcBorders>
              <w:bottom w:val="single" w:sz="4" w:space="0" w:color="231F20"/>
            </w:tcBorders>
          </w:tcPr>
          <w:p>
            <w:pPr>
              <w:pStyle w:val="TableParagraph"/>
              <w:spacing w:line="182" w:lineRule="exact"/>
              <w:ind w:left="231"/>
              <w:rPr>
                <w:sz w:val="16"/>
              </w:rPr>
            </w:pPr>
            <w:r>
              <w:rPr>
                <w:color w:val="231F20"/>
                <w:spacing w:val="-2"/>
                <w:sz w:val="16"/>
              </w:rPr>
              <w:t>class.</w:t>
            </w:r>
          </w:p>
        </w:tc>
      </w:tr>
    </w:tbl>
    <w:p>
      <w:pPr>
        <w:spacing w:after="0" w:line="182" w:lineRule="exact"/>
        <w:rPr>
          <w:sz w:val="16"/>
        </w:rPr>
        <w:sectPr>
          <w:pgSz w:w="11900" w:h="16840"/>
          <w:pgMar w:header="905" w:footer="0" w:top="1240" w:bottom="280" w:left="0" w:right="0"/>
        </w:sectPr>
      </w:pPr>
    </w:p>
    <w:p>
      <w:pPr>
        <w:pStyle w:val="BodyText"/>
        <w:spacing w:before="201"/>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2077"/>
        <w:gridCol w:w="2004"/>
        <w:gridCol w:w="1522"/>
        <w:gridCol w:w="1456"/>
        <w:gridCol w:w="1940"/>
      </w:tblGrid>
      <w:tr>
        <w:trPr>
          <w:trHeight w:val="302" w:hRule="atLeast"/>
        </w:trPr>
        <w:tc>
          <w:tcPr>
            <w:tcW w:w="650" w:type="dxa"/>
            <w:tcBorders>
              <w:top w:val="single" w:sz="4" w:space="0" w:color="231F20"/>
              <w:bottom w:val="single" w:sz="4" w:space="0" w:color="231F20"/>
            </w:tcBorders>
          </w:tcPr>
          <w:p>
            <w:pPr>
              <w:pStyle w:val="TableParagraph"/>
              <w:spacing w:before="61"/>
              <w:ind w:right="74"/>
              <w:jc w:val="center"/>
              <w:rPr>
                <w:sz w:val="16"/>
              </w:rPr>
            </w:pPr>
            <w:r>
              <w:rPr>
                <w:color w:val="231F20"/>
                <w:spacing w:val="-10"/>
                <w:sz w:val="16"/>
              </w:rPr>
              <w:t>1</w:t>
            </w:r>
          </w:p>
        </w:tc>
        <w:tc>
          <w:tcPr>
            <w:tcW w:w="2077" w:type="dxa"/>
            <w:tcBorders>
              <w:top w:val="single" w:sz="4" w:space="0" w:color="231F20"/>
              <w:bottom w:val="single" w:sz="4" w:space="0" w:color="231F20"/>
            </w:tcBorders>
          </w:tcPr>
          <w:p>
            <w:pPr>
              <w:pStyle w:val="TableParagraph"/>
              <w:spacing w:before="61"/>
              <w:ind w:right="46"/>
              <w:jc w:val="center"/>
              <w:rPr>
                <w:sz w:val="16"/>
              </w:rPr>
            </w:pPr>
            <w:r>
              <w:rPr>
                <w:color w:val="231F20"/>
                <w:spacing w:val="-10"/>
                <w:sz w:val="16"/>
              </w:rPr>
              <w:t>2</w:t>
            </w:r>
          </w:p>
        </w:tc>
        <w:tc>
          <w:tcPr>
            <w:tcW w:w="2004" w:type="dxa"/>
            <w:tcBorders>
              <w:top w:val="single" w:sz="4" w:space="0" w:color="231F20"/>
              <w:bottom w:val="single" w:sz="4" w:space="0" w:color="231F20"/>
            </w:tcBorders>
          </w:tcPr>
          <w:p>
            <w:pPr>
              <w:pStyle w:val="TableParagraph"/>
              <w:spacing w:before="61"/>
              <w:ind w:right="162"/>
              <w:jc w:val="center"/>
              <w:rPr>
                <w:sz w:val="16"/>
              </w:rPr>
            </w:pPr>
            <w:r>
              <w:rPr>
                <w:color w:val="231F20"/>
                <w:spacing w:val="-10"/>
                <w:sz w:val="16"/>
              </w:rPr>
              <w:t>3</w:t>
            </w:r>
          </w:p>
        </w:tc>
        <w:tc>
          <w:tcPr>
            <w:tcW w:w="1522" w:type="dxa"/>
            <w:tcBorders>
              <w:top w:val="single" w:sz="4" w:space="0" w:color="231F20"/>
              <w:bottom w:val="single" w:sz="4" w:space="0" w:color="231F20"/>
            </w:tcBorders>
          </w:tcPr>
          <w:p>
            <w:pPr>
              <w:pStyle w:val="TableParagraph"/>
              <w:spacing w:before="61"/>
              <w:ind w:right="328"/>
              <w:jc w:val="center"/>
              <w:rPr>
                <w:sz w:val="16"/>
              </w:rPr>
            </w:pPr>
            <w:r>
              <w:rPr>
                <w:color w:val="231F20"/>
                <w:spacing w:val="-10"/>
                <w:sz w:val="16"/>
              </w:rPr>
              <w:t>4</w:t>
            </w:r>
          </w:p>
        </w:tc>
        <w:tc>
          <w:tcPr>
            <w:tcW w:w="1456" w:type="dxa"/>
            <w:tcBorders>
              <w:top w:val="single" w:sz="4" w:space="0" w:color="231F20"/>
              <w:bottom w:val="single" w:sz="4" w:space="0" w:color="231F20"/>
            </w:tcBorders>
          </w:tcPr>
          <w:p>
            <w:pPr>
              <w:pStyle w:val="TableParagraph"/>
              <w:spacing w:before="61"/>
              <w:ind w:left="118" w:right="160"/>
              <w:jc w:val="center"/>
              <w:rPr>
                <w:sz w:val="16"/>
              </w:rPr>
            </w:pPr>
            <w:r>
              <w:rPr>
                <w:color w:val="231F20"/>
                <w:spacing w:val="-10"/>
                <w:sz w:val="16"/>
              </w:rPr>
              <w:t>5</w:t>
            </w:r>
          </w:p>
        </w:tc>
        <w:tc>
          <w:tcPr>
            <w:tcW w:w="1940" w:type="dxa"/>
            <w:tcBorders>
              <w:top w:val="single" w:sz="4" w:space="0" w:color="231F20"/>
              <w:bottom w:val="single" w:sz="4" w:space="0" w:color="231F20"/>
            </w:tcBorders>
          </w:tcPr>
          <w:p>
            <w:pPr>
              <w:pStyle w:val="TableParagraph"/>
              <w:spacing w:before="61"/>
              <w:ind w:left="134" w:right="4"/>
              <w:jc w:val="center"/>
              <w:rPr>
                <w:sz w:val="16"/>
              </w:rPr>
            </w:pPr>
            <w:r>
              <w:rPr>
                <w:color w:val="231F20"/>
                <w:spacing w:val="-10"/>
                <w:sz w:val="16"/>
              </w:rPr>
              <w:t>6</w:t>
            </w:r>
          </w:p>
        </w:tc>
      </w:tr>
      <w:tr>
        <w:trPr>
          <w:trHeight w:val="586" w:hRule="atLeast"/>
        </w:trPr>
        <w:tc>
          <w:tcPr>
            <w:tcW w:w="650" w:type="dxa"/>
            <w:tcBorders>
              <w:top w:val="single" w:sz="4" w:space="0" w:color="231F20"/>
            </w:tcBorders>
          </w:tcPr>
          <w:p>
            <w:pPr>
              <w:pStyle w:val="TableParagraph"/>
              <w:spacing w:before="143"/>
              <w:ind w:left="49"/>
              <w:rPr>
                <w:sz w:val="16"/>
              </w:rPr>
            </w:pPr>
            <w:r>
              <w:rPr>
                <w:color w:val="231F20"/>
                <w:spacing w:val="4"/>
                <w:sz w:val="16"/>
              </w:rPr>
              <w:t>177 </w:t>
            </w:r>
          </w:p>
        </w:tc>
        <w:tc>
          <w:tcPr>
            <w:tcW w:w="2077" w:type="dxa"/>
            <w:tcBorders>
              <w:top w:val="single" w:sz="4" w:space="0" w:color="231F20"/>
            </w:tcBorders>
          </w:tcPr>
          <w:p>
            <w:pPr>
              <w:pStyle w:val="TableParagraph"/>
              <w:spacing w:line="249" w:lineRule="auto" w:before="143"/>
              <w:ind w:left="119" w:right="30"/>
              <w:rPr>
                <w:sz w:val="16"/>
              </w:rPr>
            </w:pPr>
            <w:r>
              <w:rPr>
                <w:color w:val="231F20"/>
                <w:sz w:val="16"/>
              </w:rPr>
              <w:t>Failure</w:t>
            </w:r>
            <w:r>
              <w:rPr>
                <w:color w:val="231F20"/>
                <w:spacing w:val="29"/>
                <w:sz w:val="16"/>
              </w:rPr>
              <w:t> </w:t>
            </w:r>
            <w:r>
              <w:rPr>
                <w:color w:val="231F20"/>
                <w:sz w:val="16"/>
              </w:rPr>
              <w:t>to</w:t>
            </w:r>
            <w:r>
              <w:rPr>
                <w:color w:val="231F20"/>
                <w:spacing w:val="29"/>
                <w:sz w:val="16"/>
              </w:rPr>
              <w:t> </w:t>
            </w:r>
            <w:r>
              <w:rPr>
                <w:color w:val="231F20"/>
                <w:sz w:val="16"/>
              </w:rPr>
              <w:t>keep</w:t>
            </w:r>
            <w:r>
              <w:rPr>
                <w:color w:val="231F20"/>
                <w:spacing w:val="29"/>
                <w:sz w:val="16"/>
              </w:rPr>
              <w:t> </w:t>
            </w:r>
            <w:r>
              <w:rPr>
                <w:color w:val="231F20"/>
                <w:sz w:val="16"/>
              </w:rPr>
              <w:t>election</w:t>
            </w:r>
            <w:r>
              <w:rPr>
                <w:color w:val="231F20"/>
                <w:spacing w:val="40"/>
                <w:sz w:val="16"/>
              </w:rPr>
              <w:t> </w:t>
            </w:r>
            <w:r>
              <w:rPr>
                <w:color w:val="231F20"/>
                <w:spacing w:val="-2"/>
                <w:sz w:val="16"/>
              </w:rPr>
              <w:t>accounts.</w:t>
            </w:r>
          </w:p>
        </w:tc>
        <w:tc>
          <w:tcPr>
            <w:tcW w:w="2004" w:type="dxa"/>
            <w:tcBorders>
              <w:top w:val="single" w:sz="4" w:space="0" w:color="231F20"/>
            </w:tcBorders>
          </w:tcPr>
          <w:p>
            <w:pPr>
              <w:pStyle w:val="TableParagraph"/>
              <w:spacing w:before="143"/>
              <w:ind w:left="21"/>
              <w:rPr>
                <w:sz w:val="16"/>
              </w:rPr>
            </w:pPr>
            <w:r>
              <w:rPr>
                <w:color w:val="231F20"/>
                <w:sz w:val="16"/>
              </w:rPr>
              <w:t>Fine</w:t>
            </w:r>
            <w:r>
              <w:rPr>
                <w:color w:val="231F20"/>
                <w:spacing w:val="30"/>
                <w:sz w:val="16"/>
              </w:rPr>
              <w:t> </w:t>
            </w:r>
            <w:r>
              <w:rPr>
                <w:color w:val="231F20"/>
                <w:sz w:val="16"/>
              </w:rPr>
              <w:t>of</w:t>
            </w:r>
            <w:r>
              <w:rPr>
                <w:color w:val="231F20"/>
                <w:spacing w:val="30"/>
                <w:sz w:val="16"/>
              </w:rPr>
              <w:t> </w:t>
            </w:r>
            <w:r>
              <w:rPr>
                <w:color w:val="231F20"/>
                <w:sz w:val="16"/>
              </w:rPr>
              <w:t>5,000</w:t>
            </w:r>
            <w:r>
              <w:rPr>
                <w:color w:val="231F20"/>
                <w:spacing w:val="31"/>
                <w:sz w:val="16"/>
              </w:rPr>
              <w:t> </w:t>
            </w:r>
            <w:r>
              <w:rPr>
                <w:color w:val="231F20"/>
                <w:spacing w:val="-2"/>
                <w:sz w:val="16"/>
              </w:rPr>
              <w:t>rupees.</w:t>
            </w:r>
          </w:p>
        </w:tc>
        <w:tc>
          <w:tcPr>
            <w:tcW w:w="1522" w:type="dxa"/>
            <w:tcBorders>
              <w:top w:val="single" w:sz="4" w:space="0" w:color="231F20"/>
            </w:tcBorders>
          </w:tcPr>
          <w:p>
            <w:pPr>
              <w:pStyle w:val="TableParagraph"/>
              <w:spacing w:before="143"/>
              <w:ind w:left="118"/>
              <w:rPr>
                <w:sz w:val="16"/>
              </w:rPr>
            </w:pPr>
            <w:r>
              <w:rPr>
                <w:color w:val="231F20"/>
                <w:sz w:val="16"/>
              </w:rPr>
              <w:t>Non-</w:t>
            </w:r>
            <w:r>
              <w:rPr>
                <w:color w:val="231F20"/>
                <w:spacing w:val="-2"/>
                <w:sz w:val="16"/>
              </w:rPr>
              <w:t>cognizable.</w:t>
            </w:r>
          </w:p>
        </w:tc>
        <w:tc>
          <w:tcPr>
            <w:tcW w:w="1456" w:type="dxa"/>
            <w:tcBorders>
              <w:top w:val="single" w:sz="4" w:space="0" w:color="231F20"/>
            </w:tcBorders>
          </w:tcPr>
          <w:p>
            <w:pPr>
              <w:pStyle w:val="TableParagraph"/>
              <w:spacing w:before="143"/>
              <w:ind w:left="276"/>
              <w:rPr>
                <w:sz w:val="16"/>
              </w:rPr>
            </w:pPr>
            <w:r>
              <w:rPr>
                <w:color w:val="231F20"/>
                <w:spacing w:val="-2"/>
                <w:sz w:val="16"/>
              </w:rPr>
              <w:t>Bailable.</w:t>
            </w:r>
          </w:p>
        </w:tc>
        <w:tc>
          <w:tcPr>
            <w:tcW w:w="1940" w:type="dxa"/>
            <w:tcBorders>
              <w:top w:val="single" w:sz="4" w:space="0" w:color="231F20"/>
            </w:tcBorders>
          </w:tcPr>
          <w:p>
            <w:pPr>
              <w:pStyle w:val="TableParagraph"/>
              <w:spacing w:line="249" w:lineRule="auto" w:before="143"/>
              <w:ind w:left="260"/>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887" w:hRule="atLeast"/>
        </w:trPr>
        <w:tc>
          <w:tcPr>
            <w:tcW w:w="650" w:type="dxa"/>
          </w:tcPr>
          <w:p>
            <w:pPr>
              <w:pStyle w:val="TableParagraph"/>
              <w:spacing w:before="60"/>
              <w:ind w:left="49"/>
              <w:rPr>
                <w:sz w:val="16"/>
              </w:rPr>
            </w:pPr>
            <w:r>
              <w:rPr>
                <w:color w:val="231F20"/>
                <w:spacing w:val="4"/>
                <w:sz w:val="16"/>
              </w:rPr>
              <w:t>178 </w:t>
            </w:r>
          </w:p>
        </w:tc>
        <w:tc>
          <w:tcPr>
            <w:tcW w:w="2077" w:type="dxa"/>
          </w:tcPr>
          <w:p>
            <w:pPr>
              <w:pStyle w:val="TableParagraph"/>
              <w:spacing w:line="249" w:lineRule="auto" w:before="60"/>
              <w:ind w:left="119" w:right="498" w:hanging="1"/>
              <w:jc w:val="both"/>
              <w:rPr>
                <w:sz w:val="16"/>
              </w:rPr>
            </w:pPr>
            <w:r>
              <w:rPr>
                <w:color w:val="231F20"/>
                <w:sz w:val="16"/>
              </w:rPr>
              <w:t>Counterfeiting coins,</w:t>
            </w:r>
            <w:r>
              <w:rPr>
                <w:color w:val="231F20"/>
                <w:spacing w:val="40"/>
                <w:sz w:val="16"/>
              </w:rPr>
              <w:t> </w:t>
            </w:r>
            <w:r>
              <w:rPr>
                <w:color w:val="231F20"/>
                <w:sz w:val="16"/>
              </w:rPr>
              <w:t>government stamps,</w:t>
            </w:r>
            <w:r>
              <w:rPr>
                <w:color w:val="231F20"/>
                <w:spacing w:val="40"/>
                <w:sz w:val="16"/>
              </w:rPr>
              <w:t> </w:t>
            </w:r>
            <w:r>
              <w:rPr>
                <w:color w:val="231F20"/>
                <w:sz w:val="16"/>
              </w:rPr>
              <w:t>currency-notes</w:t>
            </w:r>
            <w:r>
              <w:rPr>
                <w:color w:val="231F20"/>
                <w:spacing w:val="40"/>
                <w:sz w:val="16"/>
              </w:rPr>
              <w:t> </w:t>
            </w:r>
            <w:r>
              <w:rPr>
                <w:color w:val="231F20"/>
                <w:sz w:val="16"/>
              </w:rPr>
              <w:t>or</w:t>
            </w:r>
          </w:p>
          <w:p>
            <w:pPr>
              <w:pStyle w:val="TableParagraph"/>
              <w:spacing w:before="2"/>
              <w:ind w:left="119"/>
              <w:rPr>
                <w:sz w:val="16"/>
              </w:rPr>
            </w:pPr>
            <w:r>
              <w:rPr>
                <w:color w:val="231F20"/>
                <w:sz w:val="16"/>
              </w:rPr>
              <w:t>bank-</w:t>
            </w:r>
            <w:r>
              <w:rPr>
                <w:color w:val="231F20"/>
                <w:spacing w:val="-2"/>
                <w:sz w:val="16"/>
              </w:rPr>
              <w:t>notes.</w:t>
            </w:r>
          </w:p>
        </w:tc>
        <w:tc>
          <w:tcPr>
            <w:tcW w:w="2004" w:type="dxa"/>
          </w:tcPr>
          <w:p>
            <w:pPr>
              <w:pStyle w:val="TableParagraph"/>
              <w:spacing w:line="249" w:lineRule="auto" w:before="60"/>
              <w:ind w:left="25" w:firstLine="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22" w:type="dxa"/>
          </w:tcPr>
          <w:p>
            <w:pPr>
              <w:pStyle w:val="TableParagraph"/>
              <w:spacing w:before="60"/>
              <w:ind w:left="117"/>
              <w:rPr>
                <w:sz w:val="16"/>
              </w:rPr>
            </w:pPr>
            <w:r>
              <w:rPr>
                <w:color w:val="231F20"/>
                <w:spacing w:val="-2"/>
                <w:sz w:val="16"/>
              </w:rPr>
              <w:t>Cognizable.</w:t>
            </w:r>
          </w:p>
        </w:tc>
        <w:tc>
          <w:tcPr>
            <w:tcW w:w="1456" w:type="dxa"/>
          </w:tcPr>
          <w:p>
            <w:pPr>
              <w:pStyle w:val="TableParagraph"/>
              <w:spacing w:before="60"/>
              <w:ind w:left="276"/>
              <w:rPr>
                <w:sz w:val="16"/>
              </w:rPr>
            </w:pPr>
            <w:r>
              <w:rPr>
                <w:color w:val="231F20"/>
                <w:sz w:val="16"/>
              </w:rPr>
              <w:t>Non-</w:t>
            </w:r>
            <w:r>
              <w:rPr>
                <w:color w:val="231F20"/>
                <w:spacing w:val="-2"/>
                <w:sz w:val="16"/>
              </w:rPr>
              <w:t>bailable.</w:t>
            </w:r>
          </w:p>
        </w:tc>
        <w:tc>
          <w:tcPr>
            <w:tcW w:w="1940" w:type="dxa"/>
          </w:tcPr>
          <w:p>
            <w:pPr>
              <w:pStyle w:val="TableParagraph"/>
              <w:spacing w:before="60"/>
              <w:ind w:left="26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88" w:hRule="atLeast"/>
        </w:trPr>
        <w:tc>
          <w:tcPr>
            <w:tcW w:w="650" w:type="dxa"/>
          </w:tcPr>
          <w:p>
            <w:pPr>
              <w:pStyle w:val="TableParagraph"/>
              <w:spacing w:before="60"/>
              <w:ind w:left="49"/>
              <w:rPr>
                <w:sz w:val="16"/>
              </w:rPr>
            </w:pPr>
            <w:r>
              <w:rPr>
                <w:color w:val="231F20"/>
                <w:spacing w:val="4"/>
                <w:sz w:val="16"/>
              </w:rPr>
              <w:t>179 </w:t>
            </w:r>
          </w:p>
        </w:tc>
        <w:tc>
          <w:tcPr>
            <w:tcW w:w="2077" w:type="dxa"/>
          </w:tcPr>
          <w:p>
            <w:pPr>
              <w:pStyle w:val="TableParagraph"/>
              <w:spacing w:line="249" w:lineRule="auto" w:before="60"/>
              <w:ind w:left="119" w:right="30"/>
              <w:rPr>
                <w:sz w:val="16"/>
              </w:rPr>
            </w:pPr>
            <w:r>
              <w:rPr>
                <w:color w:val="231F20"/>
                <w:sz w:val="16"/>
              </w:rPr>
              <w:t>Using as genuine forged or</w:t>
            </w:r>
            <w:r>
              <w:rPr>
                <w:color w:val="231F20"/>
                <w:spacing w:val="40"/>
                <w:sz w:val="16"/>
              </w:rPr>
              <w:t> </w:t>
            </w:r>
            <w:r>
              <w:rPr>
                <w:color w:val="231F20"/>
                <w:spacing w:val="-2"/>
                <w:sz w:val="16"/>
              </w:rPr>
              <w:t>counterfeit</w:t>
            </w:r>
            <w:r>
              <w:rPr>
                <w:color w:val="231F20"/>
                <w:spacing w:val="10"/>
                <w:sz w:val="16"/>
              </w:rPr>
              <w:t> </w:t>
            </w:r>
            <w:r>
              <w:rPr>
                <w:color w:val="231F20"/>
                <w:spacing w:val="-2"/>
                <w:sz w:val="16"/>
              </w:rPr>
              <w:t>coin, Government</w:t>
            </w:r>
            <w:r>
              <w:rPr>
                <w:color w:val="231F20"/>
                <w:spacing w:val="40"/>
                <w:sz w:val="16"/>
              </w:rPr>
              <w:t> </w:t>
            </w:r>
            <w:r>
              <w:rPr>
                <w:color w:val="231F20"/>
                <w:sz w:val="16"/>
              </w:rPr>
              <w:t>stamp</w:t>
            </w:r>
            <w:r>
              <w:rPr>
                <w:color w:val="231F20"/>
                <w:spacing w:val="40"/>
                <w:sz w:val="16"/>
              </w:rPr>
              <w:t> </w:t>
            </w:r>
            <w:r>
              <w:rPr>
                <w:color w:val="231F20"/>
                <w:sz w:val="16"/>
              </w:rPr>
              <w:t>currency-notes</w:t>
            </w:r>
            <w:r>
              <w:rPr>
                <w:color w:val="231F20"/>
                <w:spacing w:val="40"/>
                <w:sz w:val="16"/>
              </w:rPr>
              <w:t> </w:t>
            </w:r>
            <w:r>
              <w:rPr>
                <w:color w:val="231F20"/>
                <w:sz w:val="16"/>
              </w:rPr>
              <w:t>or</w:t>
            </w:r>
          </w:p>
          <w:p>
            <w:pPr>
              <w:pStyle w:val="TableParagraph"/>
              <w:spacing w:before="2"/>
              <w:ind w:left="119"/>
              <w:rPr>
                <w:sz w:val="16"/>
              </w:rPr>
            </w:pPr>
            <w:r>
              <w:rPr>
                <w:color w:val="231F20"/>
                <w:sz w:val="16"/>
              </w:rPr>
              <w:t>bank-</w:t>
            </w:r>
            <w:r>
              <w:rPr>
                <w:color w:val="231F20"/>
                <w:spacing w:val="-2"/>
                <w:sz w:val="16"/>
              </w:rPr>
              <w:t>notes.</w:t>
            </w:r>
          </w:p>
        </w:tc>
        <w:tc>
          <w:tcPr>
            <w:tcW w:w="2004" w:type="dxa"/>
          </w:tcPr>
          <w:p>
            <w:pPr>
              <w:pStyle w:val="TableParagraph"/>
              <w:spacing w:line="249" w:lineRule="auto" w:before="60"/>
              <w:ind w:left="2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22" w:type="dxa"/>
          </w:tcPr>
          <w:p>
            <w:pPr>
              <w:pStyle w:val="TableParagraph"/>
              <w:spacing w:before="60"/>
              <w:ind w:left="118"/>
              <w:rPr>
                <w:sz w:val="16"/>
              </w:rPr>
            </w:pPr>
            <w:r>
              <w:rPr>
                <w:color w:val="231F20"/>
                <w:spacing w:val="-2"/>
                <w:sz w:val="16"/>
              </w:rPr>
              <w:t>Cognizable.</w:t>
            </w:r>
          </w:p>
        </w:tc>
        <w:tc>
          <w:tcPr>
            <w:tcW w:w="1456" w:type="dxa"/>
          </w:tcPr>
          <w:p>
            <w:pPr>
              <w:pStyle w:val="TableParagraph"/>
              <w:spacing w:before="60"/>
              <w:ind w:left="278"/>
              <w:rPr>
                <w:sz w:val="16"/>
              </w:rPr>
            </w:pPr>
            <w:r>
              <w:rPr>
                <w:color w:val="231F20"/>
                <w:sz w:val="16"/>
              </w:rPr>
              <w:t>Non-</w:t>
            </w:r>
            <w:r>
              <w:rPr>
                <w:color w:val="231F20"/>
                <w:spacing w:val="-2"/>
                <w:sz w:val="16"/>
              </w:rPr>
              <w:t>bailable.</w:t>
            </w:r>
          </w:p>
        </w:tc>
        <w:tc>
          <w:tcPr>
            <w:tcW w:w="1940" w:type="dxa"/>
          </w:tcPr>
          <w:p>
            <w:pPr>
              <w:pStyle w:val="TableParagraph"/>
              <w:spacing w:before="60"/>
              <w:ind w:left="26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88" w:hRule="atLeast"/>
        </w:trPr>
        <w:tc>
          <w:tcPr>
            <w:tcW w:w="650" w:type="dxa"/>
          </w:tcPr>
          <w:p>
            <w:pPr>
              <w:pStyle w:val="TableParagraph"/>
              <w:spacing w:before="60"/>
              <w:ind w:left="49"/>
              <w:rPr>
                <w:sz w:val="16"/>
              </w:rPr>
            </w:pPr>
            <w:r>
              <w:rPr>
                <w:color w:val="231F20"/>
                <w:spacing w:val="4"/>
                <w:sz w:val="16"/>
              </w:rPr>
              <w:t>180 </w:t>
            </w:r>
          </w:p>
        </w:tc>
        <w:tc>
          <w:tcPr>
            <w:tcW w:w="2077" w:type="dxa"/>
          </w:tcPr>
          <w:p>
            <w:pPr>
              <w:pStyle w:val="TableParagraph"/>
              <w:spacing w:line="249" w:lineRule="auto" w:before="60"/>
              <w:ind w:left="119" w:right="55" w:hanging="1"/>
              <w:rPr>
                <w:sz w:val="16"/>
              </w:rPr>
            </w:pPr>
            <w:r>
              <w:rPr>
                <w:color w:val="231F20"/>
                <w:sz w:val="16"/>
              </w:rPr>
              <w:t>Possession</w:t>
            </w:r>
            <w:r>
              <w:rPr>
                <w:color w:val="231F20"/>
                <w:spacing w:val="40"/>
                <w:sz w:val="16"/>
              </w:rPr>
              <w:t> </w:t>
            </w:r>
            <w:r>
              <w:rPr>
                <w:color w:val="231F20"/>
                <w:sz w:val="16"/>
              </w:rPr>
              <w:t>of</w:t>
            </w:r>
            <w:r>
              <w:rPr>
                <w:color w:val="231F20"/>
                <w:spacing w:val="40"/>
                <w:sz w:val="16"/>
              </w:rPr>
              <w:t> </w:t>
            </w:r>
            <w:r>
              <w:rPr>
                <w:color w:val="231F20"/>
                <w:sz w:val="16"/>
              </w:rPr>
              <w:t>forged</w:t>
            </w:r>
            <w:r>
              <w:rPr>
                <w:color w:val="231F20"/>
                <w:spacing w:val="40"/>
                <w:sz w:val="16"/>
              </w:rPr>
              <w:t> </w:t>
            </w:r>
            <w:r>
              <w:rPr>
                <w:color w:val="231F20"/>
                <w:sz w:val="16"/>
              </w:rPr>
              <w:t>or</w:t>
            </w:r>
            <w:r>
              <w:rPr>
                <w:color w:val="231F20"/>
                <w:spacing w:val="40"/>
                <w:sz w:val="16"/>
              </w:rPr>
              <w:t> </w:t>
            </w:r>
            <w:r>
              <w:rPr>
                <w:color w:val="231F20"/>
                <w:sz w:val="16"/>
              </w:rPr>
              <w:t>counterfeit</w:t>
            </w:r>
            <w:r>
              <w:rPr>
                <w:color w:val="231F20"/>
                <w:spacing w:val="-3"/>
                <w:sz w:val="16"/>
              </w:rPr>
              <w:t> </w:t>
            </w:r>
            <w:r>
              <w:rPr>
                <w:color w:val="231F20"/>
                <w:sz w:val="16"/>
              </w:rPr>
              <w:t>coin,</w:t>
            </w:r>
            <w:r>
              <w:rPr>
                <w:color w:val="231F20"/>
                <w:spacing w:val="-3"/>
                <w:sz w:val="16"/>
              </w:rPr>
              <w:t> </w:t>
            </w:r>
            <w:r>
              <w:rPr>
                <w:color w:val="231F20"/>
                <w:sz w:val="16"/>
              </w:rPr>
              <w:t>Government</w:t>
            </w:r>
            <w:r>
              <w:rPr>
                <w:color w:val="231F20"/>
                <w:spacing w:val="40"/>
                <w:sz w:val="16"/>
              </w:rPr>
              <w:t> </w:t>
            </w:r>
            <w:r>
              <w:rPr>
                <w:color w:val="231F20"/>
                <w:sz w:val="16"/>
              </w:rPr>
              <w:t>stamp,</w:t>
            </w:r>
            <w:r>
              <w:rPr>
                <w:color w:val="231F20"/>
                <w:spacing w:val="40"/>
                <w:sz w:val="16"/>
              </w:rPr>
              <w:t> </w:t>
            </w:r>
            <w:r>
              <w:rPr>
                <w:color w:val="231F20"/>
                <w:sz w:val="16"/>
              </w:rPr>
              <w:t>currency-notes</w:t>
            </w:r>
            <w:r>
              <w:rPr>
                <w:color w:val="231F20"/>
                <w:spacing w:val="40"/>
                <w:sz w:val="16"/>
              </w:rPr>
              <w:t> </w:t>
            </w:r>
            <w:r>
              <w:rPr>
                <w:color w:val="231F20"/>
                <w:sz w:val="16"/>
              </w:rPr>
              <w:t>or</w:t>
            </w:r>
          </w:p>
          <w:p>
            <w:pPr>
              <w:pStyle w:val="TableParagraph"/>
              <w:spacing w:before="2"/>
              <w:ind w:left="119"/>
              <w:rPr>
                <w:sz w:val="16"/>
              </w:rPr>
            </w:pPr>
            <w:r>
              <w:rPr>
                <w:color w:val="231F20"/>
                <w:sz w:val="16"/>
              </w:rPr>
              <w:t>bank-</w:t>
            </w:r>
            <w:r>
              <w:rPr>
                <w:color w:val="231F20"/>
                <w:spacing w:val="-2"/>
                <w:sz w:val="16"/>
              </w:rPr>
              <w:t>notes.</w:t>
            </w:r>
          </w:p>
        </w:tc>
        <w:tc>
          <w:tcPr>
            <w:tcW w:w="2004" w:type="dxa"/>
          </w:tcPr>
          <w:p>
            <w:pPr>
              <w:pStyle w:val="TableParagraph"/>
              <w:spacing w:line="249" w:lineRule="auto" w:before="60"/>
              <w:ind w:left="25" w:right="143"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22" w:type="dxa"/>
          </w:tcPr>
          <w:p>
            <w:pPr>
              <w:pStyle w:val="TableParagraph"/>
              <w:spacing w:before="60"/>
              <w:ind w:left="118"/>
              <w:rPr>
                <w:sz w:val="16"/>
              </w:rPr>
            </w:pPr>
            <w:r>
              <w:rPr>
                <w:color w:val="231F20"/>
                <w:spacing w:val="-2"/>
                <w:sz w:val="16"/>
              </w:rPr>
              <w:t>Cognizable.</w:t>
            </w:r>
          </w:p>
        </w:tc>
        <w:tc>
          <w:tcPr>
            <w:tcW w:w="1456" w:type="dxa"/>
          </w:tcPr>
          <w:p>
            <w:pPr>
              <w:pStyle w:val="TableParagraph"/>
              <w:spacing w:before="60"/>
              <w:ind w:left="279"/>
              <w:rPr>
                <w:sz w:val="16"/>
              </w:rPr>
            </w:pPr>
            <w:r>
              <w:rPr>
                <w:color w:val="231F20"/>
                <w:sz w:val="16"/>
              </w:rPr>
              <w:t>Non-</w:t>
            </w:r>
            <w:r>
              <w:rPr>
                <w:color w:val="231F20"/>
                <w:spacing w:val="-2"/>
                <w:sz w:val="16"/>
              </w:rPr>
              <w:t>bailable.</w:t>
            </w:r>
          </w:p>
        </w:tc>
        <w:tc>
          <w:tcPr>
            <w:tcW w:w="1940" w:type="dxa"/>
          </w:tcPr>
          <w:p>
            <w:pPr>
              <w:pStyle w:val="TableParagraph"/>
              <w:spacing w:before="60"/>
              <w:ind w:left="26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463" w:hRule="atLeast"/>
        </w:trPr>
        <w:tc>
          <w:tcPr>
            <w:tcW w:w="650" w:type="dxa"/>
          </w:tcPr>
          <w:p>
            <w:pPr>
              <w:pStyle w:val="TableParagraph"/>
              <w:spacing w:before="60"/>
              <w:ind w:left="49"/>
              <w:rPr>
                <w:sz w:val="16"/>
              </w:rPr>
            </w:pPr>
            <w:r>
              <w:rPr>
                <w:color w:val="231F20"/>
                <w:spacing w:val="4"/>
                <w:sz w:val="16"/>
              </w:rPr>
              <w:t>181 </w:t>
            </w:r>
          </w:p>
        </w:tc>
        <w:tc>
          <w:tcPr>
            <w:tcW w:w="2077" w:type="dxa"/>
          </w:tcPr>
          <w:p>
            <w:pPr>
              <w:pStyle w:val="TableParagraph"/>
              <w:spacing w:line="249" w:lineRule="auto" w:before="60"/>
              <w:ind w:left="119" w:right="121" w:hanging="1"/>
              <w:rPr>
                <w:sz w:val="16"/>
              </w:rPr>
            </w:pPr>
            <w:r>
              <w:rPr>
                <w:color w:val="231F20"/>
                <w:sz w:val="16"/>
              </w:rPr>
              <w:t>Making, buying, selling or</w:t>
            </w:r>
            <w:r>
              <w:rPr>
                <w:color w:val="231F20"/>
                <w:spacing w:val="40"/>
                <w:sz w:val="16"/>
              </w:rPr>
              <w:t> </w:t>
            </w:r>
            <w:r>
              <w:rPr>
                <w:color w:val="231F20"/>
                <w:sz w:val="16"/>
              </w:rPr>
              <w:t>possessing</w:t>
            </w:r>
            <w:r>
              <w:rPr>
                <w:color w:val="231F20"/>
                <w:spacing w:val="40"/>
                <w:sz w:val="16"/>
              </w:rPr>
              <w:t> </w:t>
            </w:r>
            <w:r>
              <w:rPr>
                <w:color w:val="231F20"/>
                <w:sz w:val="16"/>
              </w:rPr>
              <w:t>machinery,</w:t>
            </w:r>
            <w:r>
              <w:rPr>
                <w:color w:val="231F20"/>
                <w:spacing w:val="40"/>
                <w:sz w:val="16"/>
              </w:rPr>
              <w:t> </w:t>
            </w:r>
            <w:r>
              <w:rPr>
                <w:color w:val="231F20"/>
                <w:sz w:val="16"/>
              </w:rPr>
              <w:t>instrument</w:t>
            </w:r>
            <w:r>
              <w:rPr>
                <w:color w:val="231F20"/>
                <w:spacing w:val="40"/>
                <w:sz w:val="16"/>
              </w:rPr>
              <w:t> </w:t>
            </w:r>
            <w:r>
              <w:rPr>
                <w:color w:val="231F20"/>
                <w:sz w:val="16"/>
              </w:rPr>
              <w:t>or</w:t>
            </w:r>
            <w:r>
              <w:rPr>
                <w:color w:val="231F20"/>
                <w:spacing w:val="40"/>
                <w:sz w:val="16"/>
              </w:rPr>
              <w:t> </w:t>
            </w:r>
            <w:r>
              <w:rPr>
                <w:color w:val="231F20"/>
                <w:sz w:val="16"/>
              </w:rPr>
              <w:t>material</w:t>
            </w:r>
            <w:r>
              <w:rPr>
                <w:color w:val="231F20"/>
                <w:spacing w:val="40"/>
                <w:sz w:val="16"/>
              </w:rPr>
              <w:t> </w:t>
            </w:r>
            <w:r>
              <w:rPr>
                <w:color w:val="231F20"/>
                <w:sz w:val="16"/>
              </w:rPr>
              <w:t>for</w:t>
            </w:r>
            <w:r>
              <w:rPr>
                <w:color w:val="231F20"/>
                <w:spacing w:val="40"/>
                <w:sz w:val="16"/>
              </w:rPr>
              <w:t> </w:t>
            </w:r>
            <w:r>
              <w:rPr>
                <w:color w:val="231F20"/>
                <w:sz w:val="16"/>
              </w:rPr>
              <w:t>forging</w:t>
            </w:r>
            <w:r>
              <w:rPr>
                <w:color w:val="231F20"/>
                <w:spacing w:val="40"/>
                <w:sz w:val="16"/>
              </w:rPr>
              <w:t> </w:t>
            </w:r>
            <w:r>
              <w:rPr>
                <w:color w:val="231F20"/>
                <w:sz w:val="16"/>
              </w:rPr>
              <w:t>or</w:t>
            </w:r>
            <w:r>
              <w:rPr>
                <w:color w:val="231F20"/>
                <w:spacing w:val="40"/>
                <w:sz w:val="16"/>
              </w:rPr>
              <w:t> </w:t>
            </w:r>
            <w:r>
              <w:rPr>
                <w:color w:val="231F20"/>
                <w:sz w:val="16"/>
              </w:rPr>
              <w:t>counterfeiting</w:t>
            </w:r>
            <w:r>
              <w:rPr>
                <w:color w:val="231F20"/>
                <w:spacing w:val="40"/>
                <w:sz w:val="16"/>
              </w:rPr>
              <w:t> </w:t>
            </w:r>
            <w:r>
              <w:rPr>
                <w:color w:val="231F20"/>
                <w:sz w:val="16"/>
              </w:rPr>
              <w:t>coins,</w:t>
            </w:r>
            <w:r>
              <w:rPr>
                <w:color w:val="231F20"/>
                <w:spacing w:val="40"/>
                <w:sz w:val="16"/>
              </w:rPr>
              <w:t> </w:t>
            </w:r>
            <w:r>
              <w:rPr>
                <w:color w:val="231F20"/>
                <w:sz w:val="16"/>
              </w:rPr>
              <w:t>Government</w:t>
            </w:r>
            <w:r>
              <w:rPr>
                <w:color w:val="231F20"/>
                <w:spacing w:val="40"/>
                <w:sz w:val="16"/>
              </w:rPr>
              <w:t> </w:t>
            </w:r>
            <w:r>
              <w:rPr>
                <w:color w:val="231F20"/>
                <w:sz w:val="16"/>
              </w:rPr>
              <w:t>stamp,</w:t>
            </w:r>
            <w:r>
              <w:rPr>
                <w:color w:val="231F20"/>
                <w:spacing w:val="40"/>
                <w:sz w:val="16"/>
              </w:rPr>
              <w:t> </w:t>
            </w:r>
            <w:r>
              <w:rPr>
                <w:color w:val="231F20"/>
                <w:sz w:val="16"/>
              </w:rPr>
              <w:t>currency-notes</w:t>
            </w:r>
            <w:r>
              <w:rPr>
                <w:color w:val="231F20"/>
                <w:spacing w:val="40"/>
                <w:sz w:val="16"/>
              </w:rPr>
              <w:t> </w:t>
            </w:r>
            <w:r>
              <w:rPr>
                <w:color w:val="231F20"/>
                <w:sz w:val="16"/>
              </w:rPr>
              <w:t>or</w:t>
            </w:r>
          </w:p>
          <w:p>
            <w:pPr>
              <w:pStyle w:val="TableParagraph"/>
              <w:spacing w:before="4"/>
              <w:ind w:left="119"/>
              <w:rPr>
                <w:sz w:val="16"/>
              </w:rPr>
            </w:pPr>
            <w:r>
              <w:rPr>
                <w:color w:val="231F20"/>
                <w:sz w:val="16"/>
              </w:rPr>
              <w:t>bank-</w:t>
            </w:r>
            <w:r>
              <w:rPr>
                <w:color w:val="231F20"/>
                <w:spacing w:val="-2"/>
                <w:sz w:val="16"/>
              </w:rPr>
              <w:t>notes.</w:t>
            </w:r>
          </w:p>
        </w:tc>
        <w:tc>
          <w:tcPr>
            <w:tcW w:w="2004" w:type="dxa"/>
          </w:tcPr>
          <w:p>
            <w:pPr>
              <w:pStyle w:val="TableParagraph"/>
              <w:spacing w:line="249" w:lineRule="auto" w:before="60"/>
              <w:ind w:left="2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22" w:type="dxa"/>
          </w:tcPr>
          <w:p>
            <w:pPr>
              <w:pStyle w:val="TableParagraph"/>
              <w:spacing w:before="60"/>
              <w:ind w:left="118"/>
              <w:rPr>
                <w:sz w:val="16"/>
              </w:rPr>
            </w:pPr>
            <w:r>
              <w:rPr>
                <w:color w:val="231F20"/>
                <w:spacing w:val="-2"/>
                <w:sz w:val="16"/>
              </w:rPr>
              <w:t>Cognizable.</w:t>
            </w:r>
          </w:p>
        </w:tc>
        <w:tc>
          <w:tcPr>
            <w:tcW w:w="1456" w:type="dxa"/>
          </w:tcPr>
          <w:p>
            <w:pPr>
              <w:pStyle w:val="TableParagraph"/>
              <w:spacing w:before="60"/>
              <w:ind w:left="279"/>
              <w:rPr>
                <w:sz w:val="16"/>
              </w:rPr>
            </w:pPr>
            <w:r>
              <w:rPr>
                <w:color w:val="231F20"/>
                <w:sz w:val="16"/>
              </w:rPr>
              <w:t>Non-</w:t>
            </w:r>
            <w:r>
              <w:rPr>
                <w:color w:val="231F20"/>
                <w:spacing w:val="-2"/>
                <w:sz w:val="16"/>
              </w:rPr>
              <w:t>bailable.</w:t>
            </w:r>
          </w:p>
        </w:tc>
        <w:tc>
          <w:tcPr>
            <w:tcW w:w="1940" w:type="dxa"/>
          </w:tcPr>
          <w:p>
            <w:pPr>
              <w:pStyle w:val="TableParagraph"/>
              <w:spacing w:before="60"/>
              <w:ind w:left="26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95" w:hRule="atLeast"/>
        </w:trPr>
        <w:tc>
          <w:tcPr>
            <w:tcW w:w="650" w:type="dxa"/>
          </w:tcPr>
          <w:p>
            <w:pPr>
              <w:pStyle w:val="TableParagraph"/>
              <w:spacing w:before="60"/>
              <w:ind w:left="49"/>
              <w:rPr>
                <w:sz w:val="16"/>
              </w:rPr>
            </w:pPr>
            <w:r>
              <w:rPr>
                <w:color w:val="231F20"/>
                <w:spacing w:val="-2"/>
                <w:sz w:val="16"/>
              </w:rPr>
              <w:t>182(</w:t>
            </w:r>
            <w:r>
              <w:rPr>
                <w:i/>
                <w:color w:val="231F20"/>
                <w:spacing w:val="-2"/>
                <w:sz w:val="16"/>
              </w:rPr>
              <w:t>1</w:t>
            </w:r>
            <w:r>
              <w:rPr>
                <w:color w:val="231F20"/>
                <w:spacing w:val="-2"/>
                <w:sz w:val="16"/>
              </w:rPr>
              <w:t>)</w:t>
            </w:r>
          </w:p>
        </w:tc>
        <w:tc>
          <w:tcPr>
            <w:tcW w:w="2077" w:type="dxa"/>
          </w:tcPr>
          <w:p>
            <w:pPr>
              <w:pStyle w:val="TableParagraph"/>
              <w:spacing w:line="249" w:lineRule="auto" w:before="60"/>
              <w:ind w:left="119" w:right="63" w:hanging="1"/>
              <w:rPr>
                <w:sz w:val="16"/>
              </w:rPr>
            </w:pPr>
            <w:r>
              <w:rPr>
                <w:color w:val="231F20"/>
                <w:sz w:val="16"/>
              </w:rPr>
              <w:t>Making</w:t>
            </w:r>
            <w:r>
              <w:rPr>
                <w:color w:val="231F20"/>
                <w:spacing w:val="23"/>
                <w:sz w:val="16"/>
              </w:rPr>
              <w:t> </w:t>
            </w:r>
            <w:r>
              <w:rPr>
                <w:color w:val="231F20"/>
                <w:sz w:val="16"/>
              </w:rPr>
              <w:t>or</w:t>
            </w:r>
            <w:r>
              <w:rPr>
                <w:color w:val="231F20"/>
                <w:spacing w:val="23"/>
                <w:sz w:val="16"/>
              </w:rPr>
              <w:t> </w:t>
            </w:r>
            <w:r>
              <w:rPr>
                <w:color w:val="231F20"/>
                <w:sz w:val="16"/>
              </w:rPr>
              <w:t>using</w:t>
            </w:r>
            <w:r>
              <w:rPr>
                <w:color w:val="231F20"/>
                <w:spacing w:val="23"/>
                <w:sz w:val="16"/>
              </w:rPr>
              <w:t> </w:t>
            </w:r>
            <w:r>
              <w:rPr>
                <w:color w:val="231F20"/>
                <w:sz w:val="16"/>
              </w:rPr>
              <w:t>documents</w:t>
            </w:r>
            <w:r>
              <w:rPr>
                <w:color w:val="231F20"/>
                <w:spacing w:val="40"/>
                <w:sz w:val="16"/>
              </w:rPr>
              <w:t> </w:t>
            </w:r>
            <w:r>
              <w:rPr>
                <w:color w:val="231F20"/>
                <w:sz w:val="16"/>
              </w:rPr>
              <w:t>resembling</w:t>
            </w:r>
            <w:r>
              <w:rPr>
                <w:color w:val="231F20"/>
                <w:spacing w:val="40"/>
                <w:sz w:val="16"/>
              </w:rPr>
              <w:t> </w:t>
            </w:r>
            <w:r>
              <w:rPr>
                <w:color w:val="231F20"/>
                <w:sz w:val="16"/>
              </w:rPr>
              <w:t>currency-notes</w:t>
            </w:r>
            <w:r>
              <w:rPr>
                <w:color w:val="231F20"/>
                <w:spacing w:val="40"/>
                <w:sz w:val="16"/>
              </w:rPr>
              <w:t> </w:t>
            </w:r>
            <w:r>
              <w:rPr>
                <w:color w:val="231F20"/>
                <w:sz w:val="16"/>
              </w:rPr>
              <w:t>or</w:t>
            </w:r>
            <w:r>
              <w:rPr>
                <w:color w:val="231F20"/>
                <w:spacing w:val="40"/>
                <w:sz w:val="16"/>
              </w:rPr>
              <w:t> </w:t>
            </w:r>
            <w:r>
              <w:rPr>
                <w:color w:val="231F20"/>
                <w:sz w:val="16"/>
              </w:rPr>
              <w:t>bank-notes.</w:t>
            </w:r>
          </w:p>
        </w:tc>
        <w:tc>
          <w:tcPr>
            <w:tcW w:w="2004" w:type="dxa"/>
          </w:tcPr>
          <w:p>
            <w:pPr>
              <w:pStyle w:val="TableParagraph"/>
              <w:spacing w:before="60"/>
              <w:ind w:left="30"/>
              <w:rPr>
                <w:sz w:val="16"/>
              </w:rPr>
            </w:pPr>
            <w:r>
              <w:rPr>
                <w:color w:val="231F20"/>
                <w:sz w:val="16"/>
              </w:rPr>
              <w:t>Fine</w:t>
            </w:r>
            <w:r>
              <w:rPr>
                <w:color w:val="231F20"/>
                <w:spacing w:val="23"/>
                <w:sz w:val="16"/>
              </w:rPr>
              <w:t> </w:t>
            </w:r>
            <w:r>
              <w:rPr>
                <w:color w:val="231F20"/>
                <w:sz w:val="16"/>
              </w:rPr>
              <w:t>of</w:t>
            </w:r>
            <w:r>
              <w:rPr>
                <w:color w:val="231F20"/>
                <w:spacing w:val="25"/>
                <w:sz w:val="16"/>
              </w:rPr>
              <w:t> </w:t>
            </w:r>
            <w:r>
              <w:rPr>
                <w:color w:val="231F20"/>
                <w:sz w:val="16"/>
              </w:rPr>
              <w:t>300</w:t>
            </w:r>
            <w:r>
              <w:rPr>
                <w:color w:val="231F20"/>
                <w:spacing w:val="25"/>
                <w:sz w:val="16"/>
              </w:rPr>
              <w:t> </w:t>
            </w:r>
            <w:r>
              <w:rPr>
                <w:color w:val="231F20"/>
                <w:spacing w:val="-2"/>
                <w:sz w:val="16"/>
              </w:rPr>
              <w:t>rupees.</w:t>
            </w:r>
          </w:p>
        </w:tc>
        <w:tc>
          <w:tcPr>
            <w:tcW w:w="1522" w:type="dxa"/>
          </w:tcPr>
          <w:p>
            <w:pPr>
              <w:pStyle w:val="TableParagraph"/>
              <w:spacing w:before="60"/>
              <w:ind w:left="118"/>
              <w:rPr>
                <w:sz w:val="16"/>
              </w:rPr>
            </w:pPr>
            <w:r>
              <w:rPr>
                <w:color w:val="231F20"/>
                <w:sz w:val="16"/>
              </w:rPr>
              <w:t>Non-</w:t>
            </w:r>
            <w:r>
              <w:rPr>
                <w:color w:val="231F20"/>
                <w:spacing w:val="-2"/>
                <w:sz w:val="16"/>
              </w:rPr>
              <w:t>cognizable.</w:t>
            </w:r>
          </w:p>
        </w:tc>
        <w:tc>
          <w:tcPr>
            <w:tcW w:w="1456" w:type="dxa"/>
          </w:tcPr>
          <w:p>
            <w:pPr>
              <w:pStyle w:val="TableParagraph"/>
              <w:spacing w:before="60"/>
              <w:ind w:left="276"/>
              <w:rPr>
                <w:sz w:val="16"/>
              </w:rPr>
            </w:pPr>
            <w:r>
              <w:rPr>
                <w:color w:val="231F20"/>
                <w:spacing w:val="-2"/>
                <w:sz w:val="16"/>
              </w:rPr>
              <w:t>Bailable.</w:t>
            </w:r>
          </w:p>
        </w:tc>
        <w:tc>
          <w:tcPr>
            <w:tcW w:w="1940" w:type="dxa"/>
          </w:tcPr>
          <w:p>
            <w:pPr>
              <w:pStyle w:val="TableParagraph"/>
              <w:spacing w:before="60"/>
              <w:ind w:left="260"/>
              <w:rPr>
                <w:sz w:val="16"/>
              </w:rPr>
            </w:pPr>
            <w:r>
              <w:rPr>
                <w:color w:val="231F20"/>
                <w:sz w:val="16"/>
              </w:rPr>
              <w:t>Any</w:t>
            </w:r>
            <w:r>
              <w:rPr>
                <w:color w:val="231F20"/>
                <w:spacing w:val="37"/>
                <w:sz w:val="16"/>
              </w:rPr>
              <w:t> </w:t>
            </w:r>
            <w:r>
              <w:rPr>
                <w:color w:val="231F20"/>
                <w:spacing w:val="-2"/>
                <w:sz w:val="16"/>
              </w:rPr>
              <w:t>Magistrate.</w:t>
            </w:r>
          </w:p>
        </w:tc>
      </w:tr>
      <w:tr>
        <w:trPr>
          <w:trHeight w:val="696" w:hRule="atLeast"/>
        </w:trPr>
        <w:tc>
          <w:tcPr>
            <w:tcW w:w="650" w:type="dxa"/>
          </w:tcPr>
          <w:p>
            <w:pPr>
              <w:pStyle w:val="TableParagraph"/>
              <w:spacing w:before="60"/>
              <w:ind w:left="49"/>
              <w:rPr>
                <w:sz w:val="16"/>
              </w:rPr>
            </w:pPr>
            <w:r>
              <w:rPr>
                <w:color w:val="231F20"/>
                <w:spacing w:val="-2"/>
                <w:sz w:val="16"/>
              </w:rPr>
              <w:t>182(</w:t>
            </w:r>
            <w:r>
              <w:rPr>
                <w:i/>
                <w:color w:val="231F20"/>
                <w:spacing w:val="-2"/>
                <w:sz w:val="16"/>
              </w:rPr>
              <w:t>2</w:t>
            </w:r>
            <w:r>
              <w:rPr>
                <w:color w:val="231F20"/>
                <w:spacing w:val="-2"/>
                <w:sz w:val="16"/>
              </w:rPr>
              <w:t>)</w:t>
            </w:r>
          </w:p>
        </w:tc>
        <w:tc>
          <w:tcPr>
            <w:tcW w:w="2077" w:type="dxa"/>
          </w:tcPr>
          <w:p>
            <w:pPr>
              <w:pStyle w:val="TableParagraph"/>
              <w:spacing w:line="249" w:lineRule="auto" w:before="60"/>
              <w:ind w:left="119" w:right="30" w:hanging="1"/>
              <w:rPr>
                <w:sz w:val="16"/>
              </w:rPr>
            </w:pPr>
            <w:r>
              <w:rPr>
                <w:color w:val="231F20"/>
                <w:sz w:val="16"/>
              </w:rPr>
              <w:t>On</w:t>
            </w:r>
            <w:r>
              <w:rPr>
                <w:color w:val="231F20"/>
                <w:spacing w:val="19"/>
                <w:sz w:val="16"/>
              </w:rPr>
              <w:t> </w:t>
            </w:r>
            <w:r>
              <w:rPr>
                <w:color w:val="231F20"/>
                <w:sz w:val="16"/>
              </w:rPr>
              <w:t>refusal</w:t>
            </w:r>
            <w:r>
              <w:rPr>
                <w:color w:val="231F20"/>
                <w:spacing w:val="19"/>
                <w:sz w:val="16"/>
              </w:rPr>
              <w:t> </w:t>
            </w:r>
            <w:r>
              <w:rPr>
                <w:color w:val="231F20"/>
                <w:sz w:val="16"/>
              </w:rPr>
              <w:t>to</w:t>
            </w:r>
            <w:r>
              <w:rPr>
                <w:color w:val="231F20"/>
                <w:spacing w:val="19"/>
                <w:sz w:val="16"/>
              </w:rPr>
              <w:t> </w:t>
            </w:r>
            <w:r>
              <w:rPr>
                <w:color w:val="231F20"/>
                <w:sz w:val="16"/>
              </w:rPr>
              <w:t>disclose</w:t>
            </w:r>
            <w:r>
              <w:rPr>
                <w:color w:val="231F20"/>
                <w:spacing w:val="19"/>
                <w:sz w:val="16"/>
              </w:rPr>
              <w:t> </w:t>
            </w:r>
            <w:r>
              <w:rPr>
                <w:color w:val="231F20"/>
                <w:sz w:val="16"/>
              </w:rPr>
              <w:t>the</w:t>
            </w:r>
            <w:r>
              <w:rPr>
                <w:color w:val="231F20"/>
                <w:spacing w:val="40"/>
                <w:sz w:val="16"/>
              </w:rPr>
              <w:t> </w:t>
            </w:r>
            <w:r>
              <w:rPr>
                <w:color w:val="231F20"/>
                <w:sz w:val="16"/>
              </w:rPr>
              <w:t>name</w:t>
            </w:r>
            <w:r>
              <w:rPr>
                <w:color w:val="231F20"/>
                <w:spacing w:val="39"/>
                <w:sz w:val="16"/>
              </w:rPr>
              <w:t> </w:t>
            </w:r>
            <w:r>
              <w:rPr>
                <w:color w:val="231F20"/>
                <w:sz w:val="16"/>
              </w:rPr>
              <w:t>and</w:t>
            </w:r>
            <w:r>
              <w:rPr>
                <w:color w:val="231F20"/>
                <w:spacing w:val="39"/>
                <w:sz w:val="16"/>
              </w:rPr>
              <w:t> </w:t>
            </w:r>
            <w:r>
              <w:rPr>
                <w:color w:val="231F20"/>
                <w:sz w:val="16"/>
              </w:rPr>
              <w:t>address</w:t>
            </w:r>
            <w:r>
              <w:rPr>
                <w:color w:val="231F20"/>
                <w:spacing w:val="39"/>
                <w:sz w:val="16"/>
              </w:rPr>
              <w:t> </w:t>
            </w:r>
            <w:r>
              <w:rPr>
                <w:color w:val="231F20"/>
                <w:sz w:val="16"/>
              </w:rPr>
              <w:t>of</w:t>
            </w:r>
            <w:r>
              <w:rPr>
                <w:color w:val="231F20"/>
                <w:spacing w:val="39"/>
                <w:sz w:val="16"/>
              </w:rPr>
              <w:t> </w:t>
            </w:r>
            <w:r>
              <w:rPr>
                <w:color w:val="231F20"/>
                <w:sz w:val="16"/>
              </w:rPr>
              <w:t>the</w:t>
            </w:r>
            <w:r>
              <w:rPr>
                <w:color w:val="231F20"/>
                <w:spacing w:val="40"/>
                <w:sz w:val="16"/>
              </w:rPr>
              <w:t> </w:t>
            </w:r>
            <w:r>
              <w:rPr>
                <w:color w:val="231F20"/>
                <w:spacing w:val="-2"/>
                <w:sz w:val="16"/>
              </w:rPr>
              <w:t>printer.</w:t>
            </w:r>
          </w:p>
        </w:tc>
        <w:tc>
          <w:tcPr>
            <w:tcW w:w="2004" w:type="dxa"/>
          </w:tcPr>
          <w:p>
            <w:pPr>
              <w:pStyle w:val="TableParagraph"/>
              <w:spacing w:before="60"/>
              <w:ind w:left="26"/>
              <w:rPr>
                <w:sz w:val="16"/>
              </w:rPr>
            </w:pPr>
            <w:r>
              <w:rPr>
                <w:color w:val="231F20"/>
                <w:sz w:val="16"/>
              </w:rPr>
              <w:t>Fine</w:t>
            </w:r>
            <w:r>
              <w:rPr>
                <w:color w:val="231F20"/>
                <w:spacing w:val="28"/>
                <w:sz w:val="16"/>
              </w:rPr>
              <w:t> </w:t>
            </w:r>
            <w:r>
              <w:rPr>
                <w:color w:val="231F20"/>
                <w:sz w:val="16"/>
              </w:rPr>
              <w:t>of</w:t>
            </w:r>
            <w:r>
              <w:rPr>
                <w:color w:val="231F20"/>
                <w:spacing w:val="28"/>
                <w:sz w:val="16"/>
              </w:rPr>
              <w:t> </w:t>
            </w:r>
            <w:r>
              <w:rPr>
                <w:color w:val="231F20"/>
                <w:sz w:val="16"/>
              </w:rPr>
              <w:t>600</w:t>
            </w:r>
            <w:r>
              <w:rPr>
                <w:color w:val="231F20"/>
                <w:spacing w:val="28"/>
                <w:sz w:val="16"/>
              </w:rPr>
              <w:t> </w:t>
            </w:r>
            <w:r>
              <w:rPr>
                <w:color w:val="231F20"/>
                <w:spacing w:val="-2"/>
                <w:sz w:val="16"/>
              </w:rPr>
              <w:t>rupees.</w:t>
            </w:r>
          </w:p>
        </w:tc>
        <w:tc>
          <w:tcPr>
            <w:tcW w:w="1522" w:type="dxa"/>
          </w:tcPr>
          <w:p>
            <w:pPr>
              <w:pStyle w:val="TableParagraph"/>
              <w:spacing w:before="60"/>
              <w:ind w:left="118"/>
              <w:rPr>
                <w:sz w:val="16"/>
              </w:rPr>
            </w:pPr>
            <w:r>
              <w:rPr>
                <w:color w:val="231F20"/>
                <w:sz w:val="16"/>
              </w:rPr>
              <w:t>Non-</w:t>
            </w:r>
            <w:r>
              <w:rPr>
                <w:color w:val="231F20"/>
                <w:spacing w:val="-2"/>
                <w:sz w:val="16"/>
              </w:rPr>
              <w:t>cognizable.</w:t>
            </w:r>
          </w:p>
        </w:tc>
        <w:tc>
          <w:tcPr>
            <w:tcW w:w="1456" w:type="dxa"/>
          </w:tcPr>
          <w:p>
            <w:pPr>
              <w:pStyle w:val="TableParagraph"/>
              <w:spacing w:before="60"/>
              <w:ind w:left="276"/>
              <w:rPr>
                <w:sz w:val="16"/>
              </w:rPr>
            </w:pPr>
            <w:r>
              <w:rPr>
                <w:color w:val="231F20"/>
                <w:spacing w:val="-2"/>
                <w:sz w:val="16"/>
              </w:rPr>
              <w:t>Bailable.</w:t>
            </w:r>
          </w:p>
        </w:tc>
        <w:tc>
          <w:tcPr>
            <w:tcW w:w="1940" w:type="dxa"/>
          </w:tcPr>
          <w:p>
            <w:pPr>
              <w:pStyle w:val="TableParagraph"/>
              <w:spacing w:before="60"/>
              <w:ind w:left="260"/>
              <w:rPr>
                <w:sz w:val="16"/>
              </w:rPr>
            </w:pPr>
            <w:r>
              <w:rPr>
                <w:color w:val="231F20"/>
                <w:sz w:val="16"/>
              </w:rPr>
              <w:t>Any</w:t>
            </w:r>
            <w:r>
              <w:rPr>
                <w:color w:val="231F20"/>
                <w:spacing w:val="37"/>
                <w:sz w:val="16"/>
              </w:rPr>
              <w:t> </w:t>
            </w:r>
            <w:r>
              <w:rPr>
                <w:color w:val="231F20"/>
                <w:spacing w:val="-2"/>
                <w:sz w:val="16"/>
              </w:rPr>
              <w:t>Magistrate.</w:t>
            </w:r>
          </w:p>
        </w:tc>
      </w:tr>
      <w:tr>
        <w:trPr>
          <w:trHeight w:val="1204" w:hRule="atLeast"/>
        </w:trPr>
        <w:tc>
          <w:tcPr>
            <w:tcW w:w="650" w:type="dxa"/>
          </w:tcPr>
          <w:p>
            <w:pPr>
              <w:pStyle w:val="TableParagraph"/>
              <w:spacing w:before="60"/>
              <w:ind w:left="49"/>
              <w:rPr>
                <w:sz w:val="16"/>
              </w:rPr>
            </w:pPr>
            <w:r>
              <w:rPr>
                <w:color w:val="231F20"/>
                <w:spacing w:val="4"/>
                <w:sz w:val="16"/>
              </w:rPr>
              <w:t>183 </w:t>
            </w:r>
          </w:p>
        </w:tc>
        <w:tc>
          <w:tcPr>
            <w:tcW w:w="2077" w:type="dxa"/>
          </w:tcPr>
          <w:p>
            <w:pPr>
              <w:pStyle w:val="TableParagraph"/>
              <w:spacing w:line="190" w:lineRule="atLeast" w:before="44"/>
              <w:ind w:left="119"/>
              <w:rPr>
                <w:sz w:val="16"/>
              </w:rPr>
            </w:pPr>
            <w:r>
              <w:rPr>
                <w:color w:val="231F20"/>
                <w:sz w:val="16"/>
              </w:rPr>
              <w:t>Effacing</w:t>
            </w:r>
            <w:r>
              <w:rPr>
                <w:color w:val="231F20"/>
                <w:spacing w:val="28"/>
                <w:sz w:val="16"/>
              </w:rPr>
              <w:t> </w:t>
            </w:r>
            <w:r>
              <w:rPr>
                <w:color w:val="231F20"/>
                <w:sz w:val="16"/>
              </w:rPr>
              <w:t>any</w:t>
            </w:r>
            <w:r>
              <w:rPr>
                <w:color w:val="231F20"/>
                <w:spacing w:val="28"/>
                <w:sz w:val="16"/>
              </w:rPr>
              <w:t> </w:t>
            </w:r>
            <w:r>
              <w:rPr>
                <w:color w:val="231F20"/>
                <w:sz w:val="16"/>
              </w:rPr>
              <w:t>writing</w:t>
            </w:r>
            <w:r>
              <w:rPr>
                <w:color w:val="231F20"/>
                <w:spacing w:val="28"/>
                <w:sz w:val="16"/>
              </w:rPr>
              <w:t> </w:t>
            </w:r>
            <w:r>
              <w:rPr>
                <w:color w:val="231F20"/>
                <w:sz w:val="16"/>
              </w:rPr>
              <w:t>from</w:t>
            </w:r>
            <w:r>
              <w:rPr>
                <w:color w:val="231F20"/>
                <w:spacing w:val="28"/>
                <w:sz w:val="16"/>
              </w:rPr>
              <w:t> </w:t>
            </w:r>
            <w:r>
              <w:rPr>
                <w:color w:val="231F20"/>
                <w:sz w:val="16"/>
              </w:rPr>
              <w:t>a</w:t>
            </w:r>
            <w:r>
              <w:rPr>
                <w:color w:val="231F20"/>
                <w:spacing w:val="40"/>
                <w:sz w:val="16"/>
              </w:rPr>
              <w:t> </w:t>
            </w:r>
            <w:r>
              <w:rPr>
                <w:color w:val="231F20"/>
                <w:sz w:val="16"/>
              </w:rPr>
              <w:t>substance bearing a</w:t>
            </w:r>
            <w:r>
              <w:rPr>
                <w:color w:val="231F20"/>
                <w:spacing w:val="40"/>
                <w:sz w:val="16"/>
              </w:rPr>
              <w:t> </w:t>
            </w:r>
            <w:r>
              <w:rPr>
                <w:color w:val="231F20"/>
                <w:sz w:val="16"/>
              </w:rPr>
              <w:t>Government</w:t>
            </w:r>
            <w:r>
              <w:rPr>
                <w:color w:val="231F20"/>
                <w:spacing w:val="-3"/>
                <w:sz w:val="16"/>
              </w:rPr>
              <w:t> </w:t>
            </w:r>
            <w:r>
              <w:rPr>
                <w:color w:val="231F20"/>
                <w:sz w:val="16"/>
              </w:rPr>
              <w:t>stamp,</w:t>
            </w:r>
            <w:r>
              <w:rPr>
                <w:color w:val="231F20"/>
                <w:spacing w:val="-3"/>
                <w:sz w:val="16"/>
              </w:rPr>
              <w:t> </w:t>
            </w:r>
            <w:r>
              <w:rPr>
                <w:color w:val="231F20"/>
                <w:sz w:val="16"/>
              </w:rPr>
              <w:t>removing</w:t>
            </w:r>
            <w:r>
              <w:rPr>
                <w:color w:val="231F20"/>
                <w:spacing w:val="40"/>
                <w:sz w:val="16"/>
              </w:rPr>
              <w:t> </w:t>
            </w:r>
            <w:r>
              <w:rPr>
                <w:color w:val="231F20"/>
                <w:sz w:val="16"/>
              </w:rPr>
              <w:t>from</w:t>
            </w:r>
            <w:r>
              <w:rPr>
                <w:color w:val="231F20"/>
                <w:spacing w:val="40"/>
                <w:sz w:val="16"/>
              </w:rPr>
              <w:t> </w:t>
            </w:r>
            <w:r>
              <w:rPr>
                <w:color w:val="231F20"/>
                <w:sz w:val="16"/>
              </w:rPr>
              <w:t>a</w:t>
            </w:r>
            <w:r>
              <w:rPr>
                <w:color w:val="231F20"/>
                <w:spacing w:val="40"/>
                <w:sz w:val="16"/>
              </w:rPr>
              <w:t> </w:t>
            </w:r>
            <w:r>
              <w:rPr>
                <w:color w:val="231F20"/>
                <w:sz w:val="16"/>
              </w:rPr>
              <w:t>document</w:t>
            </w:r>
            <w:r>
              <w:rPr>
                <w:color w:val="231F20"/>
                <w:spacing w:val="40"/>
                <w:sz w:val="16"/>
              </w:rPr>
              <w:t> </w:t>
            </w:r>
            <w:r>
              <w:rPr>
                <w:color w:val="231F20"/>
                <w:sz w:val="16"/>
              </w:rPr>
              <w:t>a</w:t>
            </w:r>
            <w:r>
              <w:rPr>
                <w:color w:val="231F20"/>
                <w:spacing w:val="40"/>
                <w:sz w:val="16"/>
              </w:rPr>
              <w:t> </w:t>
            </w:r>
            <w:r>
              <w:rPr>
                <w:color w:val="231F20"/>
                <w:sz w:val="16"/>
              </w:rPr>
              <w:t>stamp</w:t>
            </w:r>
            <w:r>
              <w:rPr>
                <w:color w:val="231F20"/>
                <w:spacing w:val="40"/>
                <w:sz w:val="16"/>
              </w:rPr>
              <w:t> </w:t>
            </w:r>
            <w:r>
              <w:rPr>
                <w:color w:val="231F20"/>
                <w:sz w:val="16"/>
              </w:rPr>
              <w:t>used</w:t>
            </w:r>
            <w:r>
              <w:rPr>
                <w:color w:val="231F20"/>
                <w:spacing w:val="40"/>
                <w:sz w:val="16"/>
              </w:rPr>
              <w:t> </w:t>
            </w:r>
            <w:r>
              <w:rPr>
                <w:color w:val="231F20"/>
                <w:sz w:val="16"/>
              </w:rPr>
              <w:t>for</w:t>
            </w:r>
            <w:r>
              <w:rPr>
                <w:color w:val="231F20"/>
                <w:spacing w:val="40"/>
                <w:sz w:val="16"/>
              </w:rPr>
              <w:t> </w:t>
            </w:r>
            <w:r>
              <w:rPr>
                <w:color w:val="231F20"/>
                <w:sz w:val="16"/>
              </w:rPr>
              <w:t>it,</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25"/>
                <w:sz w:val="16"/>
              </w:rPr>
              <w:t> </w:t>
            </w:r>
            <w:r>
              <w:rPr>
                <w:color w:val="231F20"/>
                <w:sz w:val="16"/>
              </w:rPr>
              <w:t>a</w:t>
            </w:r>
            <w:r>
              <w:rPr>
                <w:color w:val="231F20"/>
                <w:spacing w:val="25"/>
                <w:sz w:val="16"/>
              </w:rPr>
              <w:t> </w:t>
            </w:r>
            <w:r>
              <w:rPr>
                <w:color w:val="231F20"/>
                <w:sz w:val="16"/>
              </w:rPr>
              <w:t>loss</w:t>
            </w:r>
            <w:r>
              <w:rPr>
                <w:color w:val="231F20"/>
                <w:spacing w:val="25"/>
                <w:sz w:val="16"/>
              </w:rPr>
              <w:t> </w:t>
            </w:r>
            <w:r>
              <w:rPr>
                <w:color w:val="231F20"/>
                <w:sz w:val="16"/>
              </w:rPr>
              <w:t>to</w:t>
            </w:r>
            <w:r>
              <w:rPr>
                <w:color w:val="231F20"/>
                <w:spacing w:val="25"/>
                <w:sz w:val="16"/>
              </w:rPr>
              <w:t> </w:t>
            </w:r>
            <w:r>
              <w:rPr>
                <w:color w:val="231F20"/>
                <w:sz w:val="16"/>
              </w:rPr>
              <w:t>Government.</w:t>
            </w:r>
          </w:p>
        </w:tc>
        <w:tc>
          <w:tcPr>
            <w:tcW w:w="2004" w:type="dxa"/>
          </w:tcPr>
          <w:p>
            <w:pPr>
              <w:pStyle w:val="TableParagraph"/>
              <w:spacing w:line="249" w:lineRule="auto" w:before="60"/>
              <w:ind w:left="25" w:right="143"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22" w:type="dxa"/>
          </w:tcPr>
          <w:p>
            <w:pPr>
              <w:pStyle w:val="TableParagraph"/>
              <w:spacing w:before="60"/>
              <w:ind w:left="118"/>
              <w:rPr>
                <w:sz w:val="16"/>
              </w:rPr>
            </w:pPr>
            <w:r>
              <w:rPr>
                <w:color w:val="231F20"/>
                <w:spacing w:val="-2"/>
                <w:sz w:val="16"/>
              </w:rPr>
              <w:t>Cognizable.</w:t>
            </w:r>
          </w:p>
        </w:tc>
        <w:tc>
          <w:tcPr>
            <w:tcW w:w="1456" w:type="dxa"/>
          </w:tcPr>
          <w:p>
            <w:pPr>
              <w:pStyle w:val="TableParagraph"/>
              <w:spacing w:before="60"/>
              <w:ind w:left="276"/>
              <w:rPr>
                <w:sz w:val="16"/>
              </w:rPr>
            </w:pPr>
            <w:r>
              <w:rPr>
                <w:color w:val="231F20"/>
                <w:spacing w:val="-2"/>
                <w:sz w:val="16"/>
              </w:rPr>
              <w:t>Bailable.</w:t>
            </w:r>
          </w:p>
        </w:tc>
        <w:tc>
          <w:tcPr>
            <w:tcW w:w="1940" w:type="dxa"/>
          </w:tcPr>
          <w:p>
            <w:pPr>
              <w:pStyle w:val="TableParagraph"/>
              <w:spacing w:line="249" w:lineRule="auto" w:before="60"/>
              <w:ind w:left="261" w:hanging="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763" w:hRule="atLeast"/>
        </w:trPr>
        <w:tc>
          <w:tcPr>
            <w:tcW w:w="4731" w:type="dxa"/>
            <w:gridSpan w:val="3"/>
          </w:tcPr>
          <w:p>
            <w:pPr>
              <w:pStyle w:val="TableParagraph"/>
              <w:tabs>
                <w:tab w:pos="769" w:val="left" w:leader="none"/>
              </w:tabs>
              <w:spacing w:line="249" w:lineRule="auto" w:before="128"/>
              <w:ind w:left="769" w:right="142" w:hanging="720"/>
              <w:rPr>
                <w:sz w:val="16"/>
              </w:rPr>
            </w:pPr>
            <w:r>
              <w:rPr>
                <w:color w:val="231F20"/>
                <w:spacing w:val="5"/>
                <w:sz w:val="16"/>
              </w:rPr>
              <w:t>184</w:t>
            </w:r>
            <w:r>
              <w:rPr>
                <w:color w:val="231F20"/>
                <w:sz w:val="16"/>
              </w:rPr>
              <w:tab/>
              <w:t>Using</w:t>
            </w:r>
            <w:r>
              <w:rPr>
                <w:color w:val="231F20"/>
                <w:spacing w:val="40"/>
                <w:sz w:val="16"/>
              </w:rPr>
              <w:t> </w:t>
            </w:r>
            <w:r>
              <w:rPr>
                <w:color w:val="231F20"/>
                <w:sz w:val="16"/>
              </w:rPr>
              <w:t>a</w:t>
            </w:r>
            <w:r>
              <w:rPr>
                <w:color w:val="231F20"/>
                <w:spacing w:val="40"/>
                <w:sz w:val="16"/>
              </w:rPr>
              <w:t> </w:t>
            </w:r>
            <w:r>
              <w:rPr>
                <w:color w:val="231F20"/>
                <w:sz w:val="16"/>
              </w:rPr>
              <w:t>Government</w:t>
            </w:r>
            <w:r>
              <w:rPr>
                <w:color w:val="231F20"/>
                <w:spacing w:val="40"/>
                <w:sz w:val="16"/>
              </w:rPr>
              <w:t> </w:t>
            </w:r>
            <w:r>
              <w:rPr>
                <w:color w:val="231F20"/>
                <w:sz w:val="16"/>
              </w:rPr>
              <w:t>stamp</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known</w:t>
            </w:r>
            <w:r>
              <w:rPr>
                <w:color w:val="231F20"/>
                <w:spacing w:val="40"/>
                <w:sz w:val="16"/>
              </w:rPr>
              <w:t> </w:t>
            </w:r>
            <w:r>
              <w:rPr>
                <w:color w:val="231F20"/>
                <w:sz w:val="16"/>
              </w:rPr>
              <w:t>to</w:t>
            </w:r>
            <w:r>
              <w:rPr>
                <w:color w:val="231F20"/>
                <w:spacing w:val="40"/>
                <w:sz w:val="16"/>
              </w:rPr>
              <w:t> </w:t>
            </w:r>
            <w:r>
              <w:rPr>
                <w:color w:val="231F20"/>
                <w:sz w:val="16"/>
              </w:rPr>
              <w:t>have</w:t>
            </w:r>
            <w:r>
              <w:rPr>
                <w:color w:val="231F20"/>
                <w:spacing w:val="40"/>
                <w:sz w:val="16"/>
              </w:rPr>
              <w:t> </w:t>
            </w:r>
            <w:r>
              <w:rPr>
                <w:color w:val="231F20"/>
                <w:sz w:val="16"/>
              </w:rPr>
              <w:t>been</w:t>
            </w:r>
            <w:r>
              <w:rPr>
                <w:color w:val="231F20"/>
                <w:spacing w:val="40"/>
                <w:sz w:val="16"/>
              </w:rPr>
              <w:t> </w:t>
            </w:r>
            <w:r>
              <w:rPr>
                <w:color w:val="231F20"/>
                <w:sz w:val="16"/>
              </w:rPr>
              <w:t>before</w:t>
            </w:r>
            <w:r>
              <w:rPr>
                <w:color w:val="231F20"/>
                <w:spacing w:val="8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p>
            <w:pPr>
              <w:pStyle w:val="TableParagraph"/>
              <w:spacing w:before="1"/>
              <w:ind w:left="769"/>
              <w:rPr>
                <w:sz w:val="16"/>
              </w:rPr>
            </w:pPr>
            <w:r>
              <w:rPr>
                <w:color w:val="231F20"/>
                <w:spacing w:val="-2"/>
                <w:sz w:val="16"/>
              </w:rPr>
              <w:t>used.</w:t>
            </w:r>
          </w:p>
        </w:tc>
        <w:tc>
          <w:tcPr>
            <w:tcW w:w="1522" w:type="dxa"/>
          </w:tcPr>
          <w:p>
            <w:pPr>
              <w:pStyle w:val="TableParagraph"/>
              <w:spacing w:before="128"/>
              <w:ind w:left="119"/>
              <w:rPr>
                <w:sz w:val="16"/>
              </w:rPr>
            </w:pPr>
            <w:r>
              <w:rPr>
                <w:color w:val="231F20"/>
                <w:spacing w:val="-2"/>
                <w:sz w:val="16"/>
              </w:rPr>
              <w:t>Cognizable.</w:t>
            </w:r>
          </w:p>
        </w:tc>
        <w:tc>
          <w:tcPr>
            <w:tcW w:w="1456" w:type="dxa"/>
          </w:tcPr>
          <w:p>
            <w:pPr>
              <w:pStyle w:val="TableParagraph"/>
              <w:spacing w:before="128"/>
              <w:ind w:left="277"/>
              <w:rPr>
                <w:sz w:val="16"/>
              </w:rPr>
            </w:pPr>
            <w:r>
              <w:rPr>
                <w:color w:val="231F20"/>
                <w:spacing w:val="-2"/>
                <w:sz w:val="16"/>
              </w:rPr>
              <w:t>Bailable.</w:t>
            </w:r>
          </w:p>
        </w:tc>
        <w:tc>
          <w:tcPr>
            <w:tcW w:w="1940" w:type="dxa"/>
          </w:tcPr>
          <w:p>
            <w:pPr>
              <w:pStyle w:val="TableParagraph"/>
              <w:spacing w:before="128"/>
              <w:ind w:left="261"/>
              <w:rPr>
                <w:sz w:val="16"/>
              </w:rPr>
            </w:pPr>
            <w:r>
              <w:rPr>
                <w:color w:val="231F20"/>
                <w:sz w:val="16"/>
              </w:rPr>
              <w:t>Any</w:t>
            </w:r>
            <w:r>
              <w:rPr>
                <w:color w:val="231F20"/>
                <w:spacing w:val="37"/>
                <w:sz w:val="16"/>
              </w:rPr>
              <w:t> </w:t>
            </w:r>
            <w:r>
              <w:rPr>
                <w:color w:val="231F20"/>
                <w:spacing w:val="-2"/>
                <w:sz w:val="16"/>
              </w:rPr>
              <w:t>Magistrate.</w:t>
            </w:r>
          </w:p>
        </w:tc>
      </w:tr>
      <w:tr>
        <w:trPr>
          <w:trHeight w:val="503" w:hRule="atLeast"/>
        </w:trPr>
        <w:tc>
          <w:tcPr>
            <w:tcW w:w="4731" w:type="dxa"/>
            <w:gridSpan w:val="3"/>
          </w:tcPr>
          <w:p>
            <w:pPr>
              <w:pStyle w:val="TableParagraph"/>
              <w:tabs>
                <w:tab w:pos="769" w:val="left" w:leader="none"/>
                <w:tab w:pos="2752" w:val="left" w:leader="none"/>
              </w:tabs>
              <w:spacing w:line="249" w:lineRule="auto" w:before="60"/>
              <w:ind w:left="769" w:right="142" w:hanging="720"/>
              <w:rPr>
                <w:sz w:val="16"/>
              </w:rPr>
            </w:pPr>
            <w:r>
              <w:rPr>
                <w:color w:val="231F20"/>
                <w:spacing w:val="5"/>
                <w:sz w:val="16"/>
              </w:rPr>
              <w:t>185</w:t>
            </w:r>
            <w:r>
              <w:rPr>
                <w:color w:val="231F20"/>
                <w:sz w:val="16"/>
              </w:rPr>
              <w:tab/>
              <w:t>Erasure</w:t>
            </w:r>
            <w:r>
              <w:rPr>
                <w:color w:val="231F20"/>
                <w:spacing w:val="40"/>
                <w:sz w:val="16"/>
              </w:rPr>
              <w:t> </w:t>
            </w:r>
            <w:r>
              <w:rPr>
                <w:color w:val="231F20"/>
                <w:sz w:val="16"/>
              </w:rPr>
              <w:t>of</w:t>
            </w:r>
            <w:r>
              <w:rPr>
                <w:color w:val="231F20"/>
                <w:spacing w:val="40"/>
                <w:sz w:val="16"/>
              </w:rPr>
              <w:t> </w:t>
            </w:r>
            <w:r>
              <w:rPr>
                <w:color w:val="231F20"/>
                <w:sz w:val="16"/>
              </w:rPr>
              <w:t>mark</w:t>
            </w:r>
            <w:r>
              <w:rPr>
                <w:color w:val="231F20"/>
                <w:spacing w:val="40"/>
                <w:sz w:val="16"/>
              </w:rPr>
              <w:t> </w:t>
            </w:r>
            <w:r>
              <w:rPr>
                <w:color w:val="231F20"/>
                <w:sz w:val="16"/>
              </w:rPr>
              <w:t>denoting</w:t>
              <w:tab/>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that</w:t>
            </w:r>
            <w:r>
              <w:rPr>
                <w:color w:val="231F20"/>
                <w:spacing w:val="40"/>
                <w:sz w:val="16"/>
              </w:rPr>
              <w:t> </w:t>
            </w:r>
            <w:r>
              <w:rPr>
                <w:color w:val="231F20"/>
                <w:sz w:val="16"/>
              </w:rPr>
              <w:t>stamps</w:t>
            </w:r>
            <w:r>
              <w:rPr>
                <w:color w:val="231F20"/>
                <w:spacing w:val="40"/>
                <w:sz w:val="16"/>
              </w:rPr>
              <w:t> </w:t>
            </w:r>
            <w:r>
              <w:rPr>
                <w:color w:val="231F20"/>
                <w:sz w:val="16"/>
              </w:rPr>
              <w:t>have</w:t>
            </w:r>
            <w:r>
              <w:rPr>
                <w:color w:val="231F20"/>
                <w:spacing w:val="40"/>
                <w:sz w:val="16"/>
              </w:rPr>
              <w:t> </w:t>
            </w:r>
            <w:r>
              <w:rPr>
                <w:color w:val="231F20"/>
                <w:sz w:val="16"/>
              </w:rPr>
              <w:t>been</w:t>
            </w:r>
            <w:r>
              <w:rPr>
                <w:color w:val="231F20"/>
                <w:spacing w:val="40"/>
                <w:sz w:val="16"/>
              </w:rPr>
              <w:t> </w:t>
            </w:r>
            <w:r>
              <w:rPr>
                <w:color w:val="231F20"/>
                <w:sz w:val="16"/>
              </w:rPr>
              <w:t>used.</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22" w:type="dxa"/>
          </w:tcPr>
          <w:p>
            <w:pPr>
              <w:pStyle w:val="TableParagraph"/>
              <w:spacing w:before="60"/>
              <w:ind w:left="119"/>
              <w:rPr>
                <w:sz w:val="16"/>
              </w:rPr>
            </w:pPr>
            <w:r>
              <w:rPr>
                <w:color w:val="231F20"/>
                <w:spacing w:val="-2"/>
                <w:sz w:val="16"/>
              </w:rPr>
              <w:t>Cognizable.</w:t>
            </w:r>
          </w:p>
        </w:tc>
        <w:tc>
          <w:tcPr>
            <w:tcW w:w="1456" w:type="dxa"/>
          </w:tcPr>
          <w:p>
            <w:pPr>
              <w:pStyle w:val="TableParagraph"/>
              <w:spacing w:before="60"/>
              <w:ind w:left="277"/>
              <w:rPr>
                <w:sz w:val="16"/>
              </w:rPr>
            </w:pPr>
            <w:r>
              <w:rPr>
                <w:color w:val="231F20"/>
                <w:spacing w:val="-2"/>
                <w:sz w:val="16"/>
              </w:rPr>
              <w:t>Bailable.</w:t>
            </w:r>
          </w:p>
        </w:tc>
        <w:tc>
          <w:tcPr>
            <w:tcW w:w="1940" w:type="dxa"/>
          </w:tcPr>
          <w:p>
            <w:pPr>
              <w:pStyle w:val="TableParagraph"/>
              <w:spacing w:line="249" w:lineRule="auto" w:before="60"/>
              <w:ind w:left="26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312" w:hRule="atLeast"/>
        </w:trPr>
        <w:tc>
          <w:tcPr>
            <w:tcW w:w="4731" w:type="dxa"/>
            <w:gridSpan w:val="3"/>
          </w:tcPr>
          <w:p>
            <w:pPr>
              <w:pStyle w:val="TableParagraph"/>
              <w:tabs>
                <w:tab w:pos="769" w:val="left" w:leader="none"/>
                <w:tab w:pos="2752" w:val="left" w:leader="none"/>
              </w:tabs>
              <w:spacing w:before="60"/>
              <w:ind w:left="50"/>
              <w:rPr>
                <w:sz w:val="16"/>
              </w:rPr>
            </w:pPr>
            <w:r>
              <w:rPr>
                <w:color w:val="231F20"/>
                <w:spacing w:val="4"/>
                <w:sz w:val="16"/>
              </w:rPr>
              <w:t>186</w:t>
            </w:r>
            <w:r>
              <w:rPr>
                <w:color w:val="231F20"/>
                <w:sz w:val="16"/>
              </w:rPr>
              <w:tab/>
              <w:t>Fictitious</w:t>
            </w:r>
            <w:r>
              <w:rPr>
                <w:color w:val="231F20"/>
                <w:spacing w:val="54"/>
                <w:sz w:val="16"/>
              </w:rPr>
              <w:t> </w:t>
            </w:r>
            <w:r>
              <w:rPr>
                <w:color w:val="231F20"/>
                <w:spacing w:val="-2"/>
                <w:sz w:val="16"/>
              </w:rPr>
              <w:t>stamps.</w:t>
            </w:r>
            <w:r>
              <w:rPr>
                <w:color w:val="231F20"/>
                <w:sz w:val="16"/>
              </w:rPr>
              <w:tab/>
              <w:t>Fine</w:t>
            </w:r>
            <w:r>
              <w:rPr>
                <w:color w:val="231F20"/>
                <w:spacing w:val="26"/>
                <w:sz w:val="16"/>
              </w:rPr>
              <w:t> </w:t>
            </w:r>
            <w:r>
              <w:rPr>
                <w:color w:val="231F20"/>
                <w:sz w:val="16"/>
              </w:rPr>
              <w:t>of</w:t>
            </w:r>
            <w:r>
              <w:rPr>
                <w:color w:val="231F20"/>
                <w:spacing w:val="28"/>
                <w:sz w:val="16"/>
              </w:rPr>
              <w:t> </w:t>
            </w:r>
            <w:r>
              <w:rPr>
                <w:color w:val="231F20"/>
                <w:sz w:val="16"/>
              </w:rPr>
              <w:t>200</w:t>
            </w:r>
            <w:r>
              <w:rPr>
                <w:color w:val="231F20"/>
                <w:spacing w:val="28"/>
                <w:sz w:val="16"/>
              </w:rPr>
              <w:t> </w:t>
            </w:r>
            <w:r>
              <w:rPr>
                <w:color w:val="231F20"/>
                <w:spacing w:val="-2"/>
                <w:sz w:val="16"/>
              </w:rPr>
              <w:t>rupees.</w:t>
            </w:r>
          </w:p>
        </w:tc>
        <w:tc>
          <w:tcPr>
            <w:tcW w:w="1522" w:type="dxa"/>
          </w:tcPr>
          <w:p>
            <w:pPr>
              <w:pStyle w:val="TableParagraph"/>
              <w:spacing w:before="60"/>
              <w:ind w:left="121"/>
              <w:rPr>
                <w:sz w:val="16"/>
              </w:rPr>
            </w:pPr>
            <w:r>
              <w:rPr>
                <w:color w:val="231F20"/>
                <w:spacing w:val="-2"/>
                <w:sz w:val="16"/>
              </w:rPr>
              <w:t>Cognizable.</w:t>
            </w:r>
          </w:p>
        </w:tc>
        <w:tc>
          <w:tcPr>
            <w:tcW w:w="1456" w:type="dxa"/>
          </w:tcPr>
          <w:p>
            <w:pPr>
              <w:pStyle w:val="TableParagraph"/>
              <w:spacing w:before="60"/>
              <w:ind w:left="277"/>
              <w:rPr>
                <w:sz w:val="16"/>
              </w:rPr>
            </w:pPr>
            <w:r>
              <w:rPr>
                <w:color w:val="231F20"/>
                <w:spacing w:val="-2"/>
                <w:sz w:val="16"/>
              </w:rPr>
              <w:t>Bailable.</w:t>
            </w:r>
          </w:p>
        </w:tc>
        <w:tc>
          <w:tcPr>
            <w:tcW w:w="1940" w:type="dxa"/>
          </w:tcPr>
          <w:p>
            <w:pPr>
              <w:pStyle w:val="TableParagraph"/>
              <w:spacing w:before="60"/>
              <w:ind w:left="261"/>
              <w:rPr>
                <w:sz w:val="16"/>
              </w:rPr>
            </w:pPr>
            <w:r>
              <w:rPr>
                <w:color w:val="231F20"/>
                <w:sz w:val="16"/>
              </w:rPr>
              <w:t>Any</w:t>
            </w:r>
            <w:r>
              <w:rPr>
                <w:color w:val="231F20"/>
                <w:spacing w:val="37"/>
                <w:sz w:val="16"/>
              </w:rPr>
              <w:t> </w:t>
            </w:r>
            <w:r>
              <w:rPr>
                <w:color w:val="231F20"/>
                <w:spacing w:val="-2"/>
                <w:sz w:val="16"/>
              </w:rPr>
              <w:t>Magistrate.</w:t>
            </w:r>
          </w:p>
        </w:tc>
      </w:tr>
      <w:tr>
        <w:trPr>
          <w:trHeight w:val="244" w:hRule="atLeast"/>
        </w:trPr>
        <w:tc>
          <w:tcPr>
            <w:tcW w:w="4731" w:type="dxa"/>
            <w:gridSpan w:val="3"/>
          </w:tcPr>
          <w:p>
            <w:pPr>
              <w:pStyle w:val="TableParagraph"/>
              <w:tabs>
                <w:tab w:pos="770" w:val="left" w:leader="none"/>
              </w:tabs>
              <w:spacing w:line="164" w:lineRule="exact" w:before="60"/>
              <w:ind w:left="50"/>
              <w:rPr>
                <w:sz w:val="16"/>
              </w:rPr>
            </w:pPr>
            <w:r>
              <w:rPr>
                <w:color w:val="231F20"/>
                <w:spacing w:val="4"/>
                <w:sz w:val="16"/>
              </w:rPr>
              <w:t>187</w:t>
            </w:r>
            <w:r>
              <w:rPr>
                <w:color w:val="231F20"/>
                <w:sz w:val="16"/>
              </w:rPr>
              <w:tab/>
              <w:t>Person</w:t>
            </w:r>
            <w:r>
              <w:rPr>
                <w:color w:val="231F20"/>
                <w:spacing w:val="35"/>
                <w:sz w:val="16"/>
              </w:rPr>
              <w:t> </w:t>
            </w:r>
            <w:r>
              <w:rPr>
                <w:color w:val="231F20"/>
                <w:sz w:val="16"/>
              </w:rPr>
              <w:t>employed</w:t>
            </w:r>
            <w:r>
              <w:rPr>
                <w:color w:val="231F20"/>
                <w:spacing w:val="38"/>
                <w:sz w:val="16"/>
              </w:rPr>
              <w:t> </w:t>
            </w:r>
            <w:r>
              <w:rPr>
                <w:color w:val="231F20"/>
                <w:sz w:val="16"/>
              </w:rPr>
              <w:t>in</w:t>
            </w:r>
            <w:r>
              <w:rPr>
                <w:color w:val="231F20"/>
                <w:spacing w:val="38"/>
                <w:sz w:val="16"/>
              </w:rPr>
              <w:t> </w:t>
            </w:r>
            <w:r>
              <w:rPr>
                <w:color w:val="231F20"/>
                <w:sz w:val="16"/>
              </w:rPr>
              <w:t>a</w:t>
            </w:r>
            <w:r>
              <w:rPr>
                <w:color w:val="231F20"/>
                <w:spacing w:val="37"/>
                <w:sz w:val="16"/>
              </w:rPr>
              <w:t> </w:t>
            </w:r>
            <w:r>
              <w:rPr>
                <w:color w:val="231F20"/>
                <w:sz w:val="16"/>
              </w:rPr>
              <w:t>Mint</w:t>
            </w:r>
            <w:r>
              <w:rPr>
                <w:color w:val="231F20"/>
                <w:spacing w:val="68"/>
                <w:sz w:val="16"/>
              </w:rPr>
              <w:t> </w:t>
            </w:r>
            <w:r>
              <w:rPr>
                <w:color w:val="231F20"/>
                <w:sz w:val="16"/>
              </w:rPr>
              <w:t>Imprisonment</w:t>
            </w:r>
            <w:r>
              <w:rPr>
                <w:color w:val="231F20"/>
                <w:spacing w:val="41"/>
                <w:sz w:val="16"/>
              </w:rPr>
              <w:t> </w:t>
            </w:r>
            <w:r>
              <w:rPr>
                <w:color w:val="231F20"/>
                <w:sz w:val="16"/>
              </w:rPr>
              <w:t>for</w:t>
            </w:r>
            <w:r>
              <w:rPr>
                <w:color w:val="231F20"/>
                <w:spacing w:val="41"/>
                <w:sz w:val="16"/>
              </w:rPr>
              <w:t> </w:t>
            </w:r>
            <w:r>
              <w:rPr>
                <w:color w:val="231F20"/>
                <w:sz w:val="16"/>
              </w:rPr>
              <w:t>7</w:t>
            </w:r>
            <w:r>
              <w:rPr>
                <w:color w:val="231F20"/>
                <w:spacing w:val="42"/>
                <w:sz w:val="16"/>
              </w:rPr>
              <w:t> </w:t>
            </w:r>
            <w:r>
              <w:rPr>
                <w:color w:val="231F20"/>
                <w:spacing w:val="-2"/>
                <w:sz w:val="16"/>
              </w:rPr>
              <w:t>years</w:t>
            </w:r>
          </w:p>
        </w:tc>
        <w:tc>
          <w:tcPr>
            <w:tcW w:w="1522" w:type="dxa"/>
          </w:tcPr>
          <w:p>
            <w:pPr>
              <w:pStyle w:val="TableParagraph"/>
              <w:spacing w:line="164" w:lineRule="exact" w:before="60"/>
              <w:ind w:left="119"/>
              <w:rPr>
                <w:sz w:val="16"/>
              </w:rPr>
            </w:pPr>
            <w:r>
              <w:rPr>
                <w:color w:val="231F20"/>
                <w:spacing w:val="-2"/>
                <w:sz w:val="16"/>
              </w:rPr>
              <w:t>Cognizable.</w:t>
            </w:r>
          </w:p>
        </w:tc>
        <w:tc>
          <w:tcPr>
            <w:tcW w:w="1456" w:type="dxa"/>
          </w:tcPr>
          <w:p>
            <w:pPr>
              <w:pStyle w:val="TableParagraph"/>
              <w:spacing w:line="164" w:lineRule="exact" w:before="60"/>
              <w:ind w:left="279"/>
              <w:rPr>
                <w:sz w:val="16"/>
              </w:rPr>
            </w:pPr>
            <w:r>
              <w:rPr>
                <w:color w:val="231F20"/>
                <w:sz w:val="16"/>
              </w:rPr>
              <w:t>Non-</w:t>
            </w:r>
            <w:r>
              <w:rPr>
                <w:color w:val="231F20"/>
                <w:spacing w:val="-2"/>
                <w:sz w:val="16"/>
              </w:rPr>
              <w:t>bailable.</w:t>
            </w:r>
          </w:p>
        </w:tc>
        <w:tc>
          <w:tcPr>
            <w:tcW w:w="1940" w:type="dxa"/>
          </w:tcPr>
          <w:p>
            <w:pPr>
              <w:pStyle w:val="TableParagraph"/>
              <w:spacing w:line="164" w:lineRule="exact" w:before="60"/>
              <w:ind w:left="261"/>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835" w:hRule="atLeast"/>
        </w:trPr>
        <w:tc>
          <w:tcPr>
            <w:tcW w:w="650" w:type="dxa"/>
          </w:tcPr>
          <w:p>
            <w:pPr>
              <w:pStyle w:val="TableParagraph"/>
              <w:rPr>
                <w:sz w:val="16"/>
              </w:rPr>
            </w:pPr>
          </w:p>
        </w:tc>
        <w:tc>
          <w:tcPr>
            <w:tcW w:w="2077" w:type="dxa"/>
          </w:tcPr>
          <w:p>
            <w:pPr>
              <w:pStyle w:val="TableParagraph"/>
              <w:spacing w:line="249" w:lineRule="auto"/>
              <w:ind w:left="120" w:right="30"/>
              <w:rPr>
                <w:sz w:val="16"/>
              </w:rPr>
            </w:pPr>
            <w:r>
              <w:rPr>
                <w:color w:val="231F20"/>
                <w:sz w:val="16"/>
              </w:rPr>
              <w:t>causing coin to be of </w:t>
            </w:r>
            <w:r>
              <w:rPr>
                <w:color w:val="231F20"/>
                <w:sz w:val="16"/>
              </w:rPr>
              <w:t>a</w:t>
            </w:r>
            <w:r>
              <w:rPr>
                <w:color w:val="231F20"/>
                <w:spacing w:val="40"/>
                <w:sz w:val="16"/>
              </w:rPr>
              <w:t> </w:t>
            </w:r>
            <w:r>
              <w:rPr>
                <w:color w:val="231F20"/>
                <w:sz w:val="16"/>
              </w:rPr>
              <w:t>different</w:t>
            </w:r>
            <w:r>
              <w:rPr>
                <w:color w:val="231F20"/>
                <w:spacing w:val="40"/>
                <w:sz w:val="16"/>
              </w:rPr>
              <w:t> </w:t>
            </w:r>
            <w:r>
              <w:rPr>
                <w:color w:val="231F20"/>
                <w:sz w:val="16"/>
              </w:rPr>
              <w:t>weight</w:t>
            </w:r>
            <w:r>
              <w:rPr>
                <w:color w:val="231F20"/>
                <w:spacing w:val="40"/>
                <w:sz w:val="16"/>
              </w:rPr>
              <w:t> </w:t>
            </w:r>
            <w:r>
              <w:rPr>
                <w:color w:val="231F20"/>
                <w:sz w:val="16"/>
              </w:rPr>
              <w:t>or</w:t>
            </w:r>
          </w:p>
          <w:p>
            <w:pPr>
              <w:pStyle w:val="TableParagraph"/>
              <w:spacing w:line="249" w:lineRule="auto"/>
              <w:ind w:left="120" w:right="146"/>
              <w:rPr>
                <w:sz w:val="16"/>
              </w:rPr>
            </w:pPr>
            <w:r>
              <w:rPr>
                <w:color w:val="231F20"/>
                <w:sz w:val="16"/>
              </w:rPr>
              <w:t>composition</w:t>
            </w:r>
            <w:r>
              <w:rPr>
                <w:color w:val="231F20"/>
                <w:spacing w:val="40"/>
                <w:sz w:val="16"/>
              </w:rPr>
              <w:t> </w:t>
            </w:r>
            <w:r>
              <w:rPr>
                <w:color w:val="231F20"/>
                <w:sz w:val="16"/>
              </w:rPr>
              <w:t>from</w:t>
            </w:r>
            <w:r>
              <w:rPr>
                <w:color w:val="231F20"/>
                <w:spacing w:val="40"/>
                <w:sz w:val="16"/>
              </w:rPr>
              <w:t> </w:t>
            </w:r>
            <w:r>
              <w:rPr>
                <w:color w:val="231F20"/>
                <w:sz w:val="16"/>
              </w:rPr>
              <w:t>that</w:t>
            </w:r>
            <w:r>
              <w:rPr>
                <w:color w:val="231F20"/>
                <w:spacing w:val="40"/>
                <w:sz w:val="16"/>
              </w:rPr>
              <w:t> </w:t>
            </w:r>
            <w:r>
              <w:rPr>
                <w:color w:val="231F20"/>
                <w:sz w:val="16"/>
              </w:rPr>
              <w:t>fixed by law.</w:t>
            </w:r>
          </w:p>
        </w:tc>
        <w:tc>
          <w:tcPr>
            <w:tcW w:w="2004" w:type="dxa"/>
          </w:tcPr>
          <w:p>
            <w:pPr>
              <w:pStyle w:val="TableParagraph"/>
              <w:spacing w:line="177" w:lineRule="exact"/>
              <w:ind w:left="25"/>
              <w:rPr>
                <w:sz w:val="16"/>
              </w:rPr>
            </w:pPr>
            <w:r>
              <w:rPr>
                <w:color w:val="231F20"/>
                <w:sz w:val="16"/>
              </w:rPr>
              <w:t>and</w:t>
            </w:r>
            <w:r>
              <w:rPr>
                <w:color w:val="231F20"/>
                <w:spacing w:val="28"/>
                <w:sz w:val="16"/>
              </w:rPr>
              <w:t> </w:t>
            </w:r>
            <w:r>
              <w:rPr>
                <w:color w:val="231F20"/>
                <w:spacing w:val="-2"/>
                <w:sz w:val="16"/>
              </w:rPr>
              <w:t>fine.</w:t>
            </w:r>
          </w:p>
        </w:tc>
        <w:tc>
          <w:tcPr>
            <w:tcW w:w="1522" w:type="dxa"/>
          </w:tcPr>
          <w:p>
            <w:pPr>
              <w:pStyle w:val="TableParagraph"/>
              <w:rPr>
                <w:sz w:val="16"/>
              </w:rPr>
            </w:pPr>
          </w:p>
        </w:tc>
        <w:tc>
          <w:tcPr>
            <w:tcW w:w="1456" w:type="dxa"/>
          </w:tcPr>
          <w:p>
            <w:pPr>
              <w:pStyle w:val="TableParagraph"/>
              <w:rPr>
                <w:sz w:val="16"/>
              </w:rPr>
            </w:pPr>
          </w:p>
        </w:tc>
        <w:tc>
          <w:tcPr>
            <w:tcW w:w="1940" w:type="dxa"/>
          </w:tcPr>
          <w:p>
            <w:pPr>
              <w:pStyle w:val="TableParagraph"/>
              <w:spacing w:line="177" w:lineRule="exact"/>
              <w:ind w:left="259"/>
              <w:rPr>
                <w:sz w:val="16"/>
              </w:rPr>
            </w:pPr>
            <w:r>
              <w:rPr>
                <w:color w:val="231F20"/>
                <w:spacing w:val="-2"/>
                <w:sz w:val="16"/>
              </w:rPr>
              <w:t>class.</w:t>
            </w:r>
          </w:p>
        </w:tc>
      </w:tr>
      <w:tr>
        <w:trPr>
          <w:trHeight w:val="696" w:hRule="atLeast"/>
        </w:trPr>
        <w:tc>
          <w:tcPr>
            <w:tcW w:w="650" w:type="dxa"/>
          </w:tcPr>
          <w:p>
            <w:pPr>
              <w:pStyle w:val="TableParagraph"/>
              <w:spacing w:before="60"/>
              <w:ind w:left="50"/>
              <w:rPr>
                <w:sz w:val="16"/>
              </w:rPr>
            </w:pPr>
            <w:r>
              <w:rPr>
                <w:color w:val="231F20"/>
                <w:spacing w:val="4"/>
                <w:sz w:val="16"/>
              </w:rPr>
              <w:t>188 </w:t>
            </w:r>
          </w:p>
        </w:tc>
        <w:tc>
          <w:tcPr>
            <w:tcW w:w="2077" w:type="dxa"/>
          </w:tcPr>
          <w:p>
            <w:pPr>
              <w:pStyle w:val="TableParagraph"/>
              <w:spacing w:line="249" w:lineRule="auto" w:before="60"/>
              <w:ind w:left="120" w:right="30" w:hanging="1"/>
              <w:rPr>
                <w:sz w:val="16"/>
              </w:rPr>
            </w:pPr>
            <w:r>
              <w:rPr>
                <w:color w:val="231F20"/>
                <w:sz w:val="16"/>
              </w:rPr>
              <w:t>Unlawfully</w:t>
            </w:r>
            <w:r>
              <w:rPr>
                <w:color w:val="231F20"/>
                <w:spacing w:val="23"/>
                <w:sz w:val="16"/>
              </w:rPr>
              <w:t> </w:t>
            </w:r>
            <w:r>
              <w:rPr>
                <w:color w:val="231F20"/>
                <w:sz w:val="16"/>
              </w:rPr>
              <w:t>taking</w:t>
            </w:r>
            <w:r>
              <w:rPr>
                <w:color w:val="231F20"/>
                <w:spacing w:val="23"/>
                <w:sz w:val="16"/>
              </w:rPr>
              <w:t> </w:t>
            </w:r>
            <w:r>
              <w:rPr>
                <w:color w:val="231F20"/>
                <w:sz w:val="16"/>
              </w:rPr>
              <w:t>from</w:t>
            </w:r>
            <w:r>
              <w:rPr>
                <w:color w:val="231F20"/>
                <w:spacing w:val="23"/>
                <w:sz w:val="16"/>
              </w:rPr>
              <w:t> </w:t>
            </w:r>
            <w:r>
              <w:rPr>
                <w:color w:val="231F20"/>
                <w:sz w:val="16"/>
              </w:rPr>
              <w:t>a</w:t>
            </w:r>
            <w:r>
              <w:rPr>
                <w:color w:val="231F20"/>
                <w:spacing w:val="40"/>
                <w:sz w:val="16"/>
              </w:rPr>
              <w:t> </w:t>
            </w:r>
            <w:r>
              <w:rPr>
                <w:color w:val="231F20"/>
                <w:sz w:val="16"/>
              </w:rPr>
              <w:t>Mint</w:t>
            </w:r>
            <w:r>
              <w:rPr>
                <w:color w:val="231F20"/>
                <w:spacing w:val="40"/>
                <w:sz w:val="16"/>
              </w:rPr>
              <w:t> </w:t>
            </w:r>
            <w:r>
              <w:rPr>
                <w:color w:val="231F20"/>
                <w:sz w:val="16"/>
              </w:rPr>
              <w:t>any</w:t>
            </w:r>
            <w:r>
              <w:rPr>
                <w:color w:val="231F20"/>
                <w:spacing w:val="40"/>
                <w:sz w:val="16"/>
              </w:rPr>
              <w:t> </w:t>
            </w:r>
            <w:r>
              <w:rPr>
                <w:color w:val="231F20"/>
                <w:sz w:val="16"/>
              </w:rPr>
              <w:t>coining</w:t>
            </w:r>
          </w:p>
          <w:p>
            <w:pPr>
              <w:pStyle w:val="TableParagraph"/>
              <w:spacing w:before="2"/>
              <w:ind w:left="120"/>
              <w:rPr>
                <w:sz w:val="16"/>
              </w:rPr>
            </w:pPr>
            <w:r>
              <w:rPr>
                <w:color w:val="231F20"/>
                <w:spacing w:val="-2"/>
                <w:sz w:val="16"/>
              </w:rPr>
              <w:t>instrument.</w:t>
            </w:r>
          </w:p>
        </w:tc>
        <w:tc>
          <w:tcPr>
            <w:tcW w:w="2004" w:type="dxa"/>
          </w:tcPr>
          <w:p>
            <w:pPr>
              <w:pStyle w:val="TableParagraph"/>
              <w:spacing w:line="249" w:lineRule="auto" w:before="60"/>
              <w:ind w:left="25" w:right="14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22" w:type="dxa"/>
          </w:tcPr>
          <w:p>
            <w:pPr>
              <w:pStyle w:val="TableParagraph"/>
              <w:spacing w:before="60"/>
              <w:ind w:left="119"/>
              <w:rPr>
                <w:sz w:val="16"/>
              </w:rPr>
            </w:pPr>
            <w:r>
              <w:rPr>
                <w:color w:val="231F20"/>
                <w:spacing w:val="-2"/>
                <w:sz w:val="16"/>
              </w:rPr>
              <w:t>Cognizable.</w:t>
            </w:r>
          </w:p>
        </w:tc>
        <w:tc>
          <w:tcPr>
            <w:tcW w:w="1456" w:type="dxa"/>
          </w:tcPr>
          <w:p>
            <w:pPr>
              <w:pStyle w:val="TableParagraph"/>
              <w:spacing w:before="60"/>
              <w:ind w:left="279"/>
              <w:rPr>
                <w:sz w:val="16"/>
              </w:rPr>
            </w:pPr>
            <w:r>
              <w:rPr>
                <w:color w:val="231F20"/>
                <w:sz w:val="16"/>
              </w:rPr>
              <w:t>Non-</w:t>
            </w:r>
            <w:r>
              <w:rPr>
                <w:color w:val="231F20"/>
                <w:spacing w:val="-2"/>
                <w:sz w:val="16"/>
              </w:rPr>
              <w:t>bailable.</w:t>
            </w:r>
          </w:p>
        </w:tc>
        <w:tc>
          <w:tcPr>
            <w:tcW w:w="1940" w:type="dxa"/>
          </w:tcPr>
          <w:p>
            <w:pPr>
              <w:pStyle w:val="TableParagraph"/>
              <w:spacing w:line="249" w:lineRule="auto" w:before="60"/>
              <w:ind w:left="26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503" w:hRule="atLeast"/>
        </w:trPr>
        <w:tc>
          <w:tcPr>
            <w:tcW w:w="650" w:type="dxa"/>
          </w:tcPr>
          <w:p>
            <w:pPr>
              <w:pStyle w:val="TableParagraph"/>
              <w:spacing w:before="60"/>
              <w:ind w:left="50"/>
              <w:rPr>
                <w:sz w:val="16"/>
              </w:rPr>
            </w:pPr>
            <w:r>
              <w:rPr>
                <w:color w:val="231F20"/>
                <w:spacing w:val="-2"/>
                <w:sz w:val="16"/>
              </w:rPr>
              <w:t>189(</w:t>
            </w:r>
            <w:r>
              <w:rPr>
                <w:i/>
                <w:color w:val="231F20"/>
                <w:spacing w:val="-2"/>
                <w:sz w:val="16"/>
              </w:rPr>
              <w:t>2</w:t>
            </w:r>
            <w:r>
              <w:rPr>
                <w:color w:val="231F20"/>
                <w:spacing w:val="-2"/>
                <w:sz w:val="16"/>
              </w:rPr>
              <w:t>)</w:t>
            </w:r>
          </w:p>
        </w:tc>
        <w:tc>
          <w:tcPr>
            <w:tcW w:w="2077" w:type="dxa"/>
          </w:tcPr>
          <w:p>
            <w:pPr>
              <w:pStyle w:val="TableParagraph"/>
              <w:spacing w:line="249" w:lineRule="auto" w:before="60"/>
              <w:ind w:left="119" w:right="51" w:hanging="1"/>
              <w:rPr>
                <w:sz w:val="16"/>
              </w:rPr>
            </w:pPr>
            <w:r>
              <w:rPr>
                <w:color w:val="231F20"/>
                <w:sz w:val="16"/>
              </w:rPr>
              <w:t>Being</w:t>
            </w:r>
            <w:r>
              <w:rPr>
                <w:color w:val="231F20"/>
                <w:spacing w:val="16"/>
                <w:sz w:val="16"/>
              </w:rPr>
              <w:t> </w:t>
            </w:r>
            <w:r>
              <w:rPr>
                <w:color w:val="231F20"/>
                <w:sz w:val="16"/>
              </w:rPr>
              <w:t>member</w:t>
            </w:r>
            <w:r>
              <w:rPr>
                <w:color w:val="231F20"/>
                <w:spacing w:val="16"/>
                <w:sz w:val="16"/>
              </w:rPr>
              <w:t> </w:t>
            </w:r>
            <w:r>
              <w:rPr>
                <w:color w:val="231F20"/>
                <w:sz w:val="16"/>
              </w:rPr>
              <w:t>of</w:t>
            </w:r>
            <w:r>
              <w:rPr>
                <w:color w:val="231F20"/>
                <w:spacing w:val="16"/>
                <w:sz w:val="16"/>
              </w:rPr>
              <w:t> </w:t>
            </w:r>
            <w:r>
              <w:rPr>
                <w:color w:val="231F20"/>
                <w:sz w:val="16"/>
              </w:rPr>
              <w:t>an</w:t>
            </w:r>
            <w:r>
              <w:rPr>
                <w:color w:val="231F20"/>
                <w:spacing w:val="40"/>
                <w:sz w:val="16"/>
              </w:rPr>
              <w:t> </w:t>
            </w:r>
            <w:r>
              <w:rPr>
                <w:color w:val="231F20"/>
                <w:sz w:val="16"/>
              </w:rPr>
              <w:t>unlawful assembly.</w:t>
            </w:r>
          </w:p>
        </w:tc>
        <w:tc>
          <w:tcPr>
            <w:tcW w:w="2004" w:type="dxa"/>
          </w:tcPr>
          <w:p>
            <w:pPr>
              <w:pStyle w:val="TableParagraph"/>
              <w:spacing w:line="249" w:lineRule="auto" w:before="60"/>
              <w:ind w:left="25" w:right="143" w:hanging="1"/>
              <w:rPr>
                <w:sz w:val="16"/>
              </w:rPr>
            </w:pPr>
            <w:r>
              <w:rPr>
                <w:color w:val="231F20"/>
                <w:sz w:val="16"/>
              </w:rPr>
              <w:t>Imprisonment</w:t>
            </w:r>
            <w:r>
              <w:rPr>
                <w:color w:val="231F20"/>
                <w:spacing w:val="-2"/>
                <w:sz w:val="16"/>
              </w:rPr>
              <w:t> </w:t>
            </w:r>
            <w:r>
              <w:rPr>
                <w:color w:val="231F20"/>
                <w:sz w:val="16"/>
              </w:rPr>
              <w:t>for</w:t>
            </w:r>
            <w:r>
              <w:rPr>
                <w:color w:val="231F20"/>
                <w:spacing w:val="-2"/>
                <w:sz w:val="16"/>
              </w:rPr>
              <w:t> </w:t>
            </w:r>
            <w:r>
              <w:rPr>
                <w:color w:val="231F20"/>
                <w:sz w:val="16"/>
              </w:rPr>
              <w:t>6</w:t>
            </w:r>
            <w:r>
              <w:rPr>
                <w:color w:val="231F20"/>
                <w:spacing w:val="-2"/>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22" w:type="dxa"/>
          </w:tcPr>
          <w:p>
            <w:pPr>
              <w:pStyle w:val="TableParagraph"/>
              <w:spacing w:before="60"/>
              <w:ind w:left="118"/>
              <w:rPr>
                <w:sz w:val="16"/>
              </w:rPr>
            </w:pPr>
            <w:r>
              <w:rPr>
                <w:color w:val="231F20"/>
                <w:spacing w:val="-2"/>
                <w:sz w:val="16"/>
              </w:rPr>
              <w:t>Cognizable.</w:t>
            </w:r>
          </w:p>
        </w:tc>
        <w:tc>
          <w:tcPr>
            <w:tcW w:w="1456" w:type="dxa"/>
          </w:tcPr>
          <w:p>
            <w:pPr>
              <w:pStyle w:val="TableParagraph"/>
              <w:spacing w:before="60"/>
              <w:ind w:left="276"/>
              <w:rPr>
                <w:sz w:val="16"/>
              </w:rPr>
            </w:pPr>
            <w:r>
              <w:rPr>
                <w:color w:val="231F20"/>
                <w:spacing w:val="-2"/>
                <w:sz w:val="16"/>
              </w:rPr>
              <w:t>Bailable.</w:t>
            </w:r>
          </w:p>
        </w:tc>
        <w:tc>
          <w:tcPr>
            <w:tcW w:w="1940" w:type="dxa"/>
          </w:tcPr>
          <w:p>
            <w:pPr>
              <w:pStyle w:val="TableParagraph"/>
              <w:spacing w:before="60"/>
              <w:ind w:left="260"/>
              <w:rPr>
                <w:sz w:val="16"/>
              </w:rPr>
            </w:pPr>
            <w:r>
              <w:rPr>
                <w:color w:val="231F20"/>
                <w:sz w:val="16"/>
              </w:rPr>
              <w:t>Any</w:t>
            </w:r>
            <w:r>
              <w:rPr>
                <w:color w:val="231F20"/>
                <w:spacing w:val="37"/>
                <w:sz w:val="16"/>
              </w:rPr>
              <w:t> </w:t>
            </w:r>
            <w:r>
              <w:rPr>
                <w:color w:val="231F20"/>
                <w:spacing w:val="-2"/>
                <w:sz w:val="16"/>
              </w:rPr>
              <w:t>Magistrate.</w:t>
            </w:r>
          </w:p>
        </w:tc>
      </w:tr>
      <w:tr>
        <w:trPr>
          <w:trHeight w:val="888" w:hRule="atLeast"/>
        </w:trPr>
        <w:tc>
          <w:tcPr>
            <w:tcW w:w="650" w:type="dxa"/>
          </w:tcPr>
          <w:p>
            <w:pPr>
              <w:pStyle w:val="TableParagraph"/>
              <w:spacing w:before="60"/>
              <w:ind w:left="50"/>
              <w:rPr>
                <w:sz w:val="16"/>
              </w:rPr>
            </w:pPr>
            <w:r>
              <w:rPr>
                <w:color w:val="231F20"/>
                <w:spacing w:val="-2"/>
                <w:sz w:val="16"/>
              </w:rPr>
              <w:t>189(</w:t>
            </w:r>
            <w:r>
              <w:rPr>
                <w:i/>
                <w:color w:val="231F20"/>
                <w:spacing w:val="-2"/>
                <w:sz w:val="16"/>
              </w:rPr>
              <w:t>3</w:t>
            </w:r>
            <w:r>
              <w:rPr>
                <w:color w:val="231F20"/>
                <w:spacing w:val="-2"/>
                <w:sz w:val="16"/>
              </w:rPr>
              <w:t>)</w:t>
            </w:r>
          </w:p>
        </w:tc>
        <w:tc>
          <w:tcPr>
            <w:tcW w:w="2077" w:type="dxa"/>
          </w:tcPr>
          <w:p>
            <w:pPr>
              <w:pStyle w:val="TableParagraph"/>
              <w:spacing w:line="249" w:lineRule="auto" w:before="60"/>
              <w:ind w:left="120" w:right="17" w:hanging="1"/>
              <w:jc w:val="both"/>
              <w:rPr>
                <w:sz w:val="16"/>
              </w:rPr>
            </w:pPr>
            <w:r>
              <w:rPr>
                <w:color w:val="231F20"/>
                <w:sz w:val="16"/>
              </w:rPr>
              <w:t>Joining or continuing in an</w:t>
            </w:r>
            <w:r>
              <w:rPr>
                <w:color w:val="231F20"/>
                <w:spacing w:val="40"/>
                <w:sz w:val="16"/>
              </w:rPr>
              <w:t> </w:t>
            </w:r>
            <w:r>
              <w:rPr>
                <w:color w:val="231F20"/>
                <w:sz w:val="16"/>
              </w:rPr>
              <w:t>unlawful assembly, knowing</w:t>
            </w:r>
            <w:r>
              <w:rPr>
                <w:color w:val="231F20"/>
                <w:spacing w:val="40"/>
                <w:sz w:val="16"/>
              </w:rPr>
              <w:t> </w:t>
            </w:r>
            <w:r>
              <w:rPr>
                <w:color w:val="231F20"/>
                <w:sz w:val="16"/>
              </w:rPr>
              <w:t>that it has been commanded</w:t>
            </w:r>
            <w:r>
              <w:rPr>
                <w:color w:val="231F20"/>
                <w:spacing w:val="40"/>
                <w:sz w:val="16"/>
              </w:rPr>
              <w:t> </w:t>
            </w:r>
            <w:r>
              <w:rPr>
                <w:color w:val="231F20"/>
                <w:sz w:val="16"/>
              </w:rPr>
              <w:t>to</w:t>
            </w:r>
            <w:r>
              <w:rPr>
                <w:color w:val="231F20"/>
                <w:spacing w:val="40"/>
                <w:sz w:val="16"/>
              </w:rPr>
              <w:t> </w:t>
            </w:r>
            <w:r>
              <w:rPr>
                <w:color w:val="231F20"/>
                <w:sz w:val="16"/>
              </w:rPr>
              <w:t>disperse.</w:t>
            </w:r>
          </w:p>
        </w:tc>
        <w:tc>
          <w:tcPr>
            <w:tcW w:w="2004" w:type="dxa"/>
          </w:tcPr>
          <w:p>
            <w:pPr>
              <w:pStyle w:val="TableParagraph"/>
              <w:spacing w:line="249" w:lineRule="auto" w:before="60"/>
              <w:ind w:left="26" w:right="143"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22" w:type="dxa"/>
          </w:tcPr>
          <w:p>
            <w:pPr>
              <w:pStyle w:val="TableParagraph"/>
              <w:spacing w:before="60"/>
              <w:ind w:left="119"/>
              <w:rPr>
                <w:sz w:val="16"/>
              </w:rPr>
            </w:pPr>
            <w:r>
              <w:rPr>
                <w:color w:val="231F20"/>
                <w:spacing w:val="-2"/>
                <w:sz w:val="16"/>
              </w:rPr>
              <w:t>Cognizable.</w:t>
            </w:r>
          </w:p>
        </w:tc>
        <w:tc>
          <w:tcPr>
            <w:tcW w:w="1456" w:type="dxa"/>
          </w:tcPr>
          <w:p>
            <w:pPr>
              <w:pStyle w:val="TableParagraph"/>
              <w:spacing w:before="60"/>
              <w:ind w:left="277"/>
              <w:rPr>
                <w:sz w:val="16"/>
              </w:rPr>
            </w:pPr>
            <w:r>
              <w:rPr>
                <w:color w:val="231F20"/>
                <w:spacing w:val="-2"/>
                <w:sz w:val="16"/>
              </w:rPr>
              <w:t>Bailable.</w:t>
            </w:r>
          </w:p>
        </w:tc>
        <w:tc>
          <w:tcPr>
            <w:tcW w:w="1940" w:type="dxa"/>
          </w:tcPr>
          <w:p>
            <w:pPr>
              <w:pStyle w:val="TableParagraph"/>
              <w:spacing w:before="60"/>
              <w:ind w:left="261"/>
              <w:rPr>
                <w:sz w:val="16"/>
              </w:rPr>
            </w:pPr>
            <w:r>
              <w:rPr>
                <w:color w:val="231F20"/>
                <w:sz w:val="16"/>
              </w:rPr>
              <w:t>Any</w:t>
            </w:r>
            <w:r>
              <w:rPr>
                <w:color w:val="231F20"/>
                <w:spacing w:val="37"/>
                <w:sz w:val="16"/>
              </w:rPr>
              <w:t> </w:t>
            </w:r>
            <w:r>
              <w:rPr>
                <w:color w:val="231F20"/>
                <w:spacing w:val="-2"/>
                <w:sz w:val="16"/>
              </w:rPr>
              <w:t>Magistrate.</w:t>
            </w:r>
          </w:p>
        </w:tc>
      </w:tr>
      <w:tr>
        <w:trPr>
          <w:trHeight w:val="628" w:hRule="atLeast"/>
        </w:trPr>
        <w:tc>
          <w:tcPr>
            <w:tcW w:w="650" w:type="dxa"/>
          </w:tcPr>
          <w:p>
            <w:pPr>
              <w:pStyle w:val="TableParagraph"/>
              <w:spacing w:before="60"/>
              <w:ind w:left="50"/>
              <w:rPr>
                <w:sz w:val="16"/>
              </w:rPr>
            </w:pPr>
            <w:r>
              <w:rPr>
                <w:color w:val="231F20"/>
                <w:spacing w:val="-2"/>
                <w:sz w:val="16"/>
              </w:rPr>
              <w:t>189(</w:t>
            </w:r>
            <w:r>
              <w:rPr>
                <w:i/>
                <w:color w:val="231F20"/>
                <w:spacing w:val="-2"/>
                <w:sz w:val="16"/>
              </w:rPr>
              <w:t>4</w:t>
            </w:r>
            <w:r>
              <w:rPr>
                <w:color w:val="231F20"/>
                <w:spacing w:val="-2"/>
                <w:sz w:val="16"/>
              </w:rPr>
              <w:t>)</w:t>
            </w:r>
          </w:p>
        </w:tc>
        <w:tc>
          <w:tcPr>
            <w:tcW w:w="2077" w:type="dxa"/>
          </w:tcPr>
          <w:p>
            <w:pPr>
              <w:pStyle w:val="TableParagraph"/>
              <w:spacing w:line="249" w:lineRule="auto" w:before="60"/>
              <w:ind w:left="120" w:hanging="1"/>
              <w:rPr>
                <w:sz w:val="16"/>
              </w:rPr>
            </w:pPr>
            <w:r>
              <w:rPr>
                <w:color w:val="231F20"/>
                <w:sz w:val="16"/>
              </w:rPr>
              <w:t>Joining</w:t>
            </w:r>
            <w:r>
              <w:rPr>
                <w:color w:val="231F20"/>
                <w:spacing w:val="-3"/>
                <w:sz w:val="16"/>
              </w:rPr>
              <w:t> </w:t>
            </w:r>
            <w:r>
              <w:rPr>
                <w:color w:val="231F20"/>
                <w:sz w:val="16"/>
              </w:rPr>
              <w:t>an</w:t>
            </w:r>
            <w:r>
              <w:rPr>
                <w:color w:val="231F20"/>
                <w:spacing w:val="-3"/>
                <w:sz w:val="16"/>
              </w:rPr>
              <w:t> </w:t>
            </w:r>
            <w:r>
              <w:rPr>
                <w:color w:val="231F20"/>
                <w:sz w:val="16"/>
              </w:rPr>
              <w:t>unlawful</w:t>
            </w:r>
            <w:r>
              <w:rPr>
                <w:color w:val="231F20"/>
                <w:spacing w:val="-3"/>
                <w:sz w:val="16"/>
              </w:rPr>
              <w:t> </w:t>
            </w:r>
            <w:r>
              <w:rPr>
                <w:color w:val="231F20"/>
                <w:sz w:val="16"/>
              </w:rPr>
              <w:t>assembly</w:t>
            </w:r>
            <w:r>
              <w:rPr>
                <w:color w:val="231F20"/>
                <w:spacing w:val="40"/>
                <w:sz w:val="16"/>
              </w:rPr>
              <w:t> </w:t>
            </w:r>
            <w:r>
              <w:rPr>
                <w:color w:val="231F20"/>
                <w:sz w:val="16"/>
              </w:rPr>
              <w:t>armed</w:t>
            </w:r>
            <w:r>
              <w:rPr>
                <w:color w:val="231F20"/>
                <w:spacing w:val="40"/>
                <w:sz w:val="16"/>
              </w:rPr>
              <w:t> </w:t>
            </w:r>
            <w:r>
              <w:rPr>
                <w:color w:val="231F20"/>
                <w:sz w:val="16"/>
              </w:rPr>
              <w:t>with</w:t>
            </w:r>
            <w:r>
              <w:rPr>
                <w:color w:val="231F20"/>
                <w:spacing w:val="40"/>
                <w:sz w:val="16"/>
              </w:rPr>
              <w:t> </w:t>
            </w:r>
            <w:r>
              <w:rPr>
                <w:color w:val="231F20"/>
                <w:sz w:val="16"/>
              </w:rPr>
              <w:t>any</w:t>
            </w:r>
            <w:r>
              <w:rPr>
                <w:color w:val="231F20"/>
                <w:spacing w:val="40"/>
                <w:sz w:val="16"/>
              </w:rPr>
              <w:t> </w:t>
            </w:r>
            <w:r>
              <w:rPr>
                <w:color w:val="231F20"/>
                <w:sz w:val="16"/>
              </w:rPr>
              <w:t>deadly</w:t>
            </w:r>
          </w:p>
          <w:p>
            <w:pPr>
              <w:pStyle w:val="TableParagraph"/>
              <w:spacing w:line="164" w:lineRule="exact" w:before="2"/>
              <w:ind w:left="120"/>
              <w:rPr>
                <w:sz w:val="16"/>
              </w:rPr>
            </w:pPr>
            <w:r>
              <w:rPr>
                <w:color w:val="231F20"/>
                <w:spacing w:val="-2"/>
                <w:sz w:val="16"/>
              </w:rPr>
              <w:t>weapon.</w:t>
            </w:r>
          </w:p>
        </w:tc>
        <w:tc>
          <w:tcPr>
            <w:tcW w:w="2004" w:type="dxa"/>
          </w:tcPr>
          <w:p>
            <w:pPr>
              <w:pStyle w:val="TableParagraph"/>
              <w:spacing w:line="249" w:lineRule="auto" w:before="60"/>
              <w:ind w:left="25" w:right="143"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22" w:type="dxa"/>
          </w:tcPr>
          <w:p>
            <w:pPr>
              <w:pStyle w:val="TableParagraph"/>
              <w:spacing w:before="60"/>
              <w:ind w:left="119"/>
              <w:rPr>
                <w:sz w:val="16"/>
              </w:rPr>
            </w:pPr>
            <w:r>
              <w:rPr>
                <w:color w:val="231F20"/>
                <w:spacing w:val="-2"/>
                <w:sz w:val="16"/>
              </w:rPr>
              <w:t>Cognizable.</w:t>
            </w:r>
          </w:p>
        </w:tc>
        <w:tc>
          <w:tcPr>
            <w:tcW w:w="1456" w:type="dxa"/>
          </w:tcPr>
          <w:p>
            <w:pPr>
              <w:pStyle w:val="TableParagraph"/>
              <w:spacing w:before="60"/>
              <w:ind w:left="277"/>
              <w:rPr>
                <w:sz w:val="16"/>
              </w:rPr>
            </w:pPr>
            <w:r>
              <w:rPr>
                <w:color w:val="231F20"/>
                <w:spacing w:val="-2"/>
                <w:sz w:val="16"/>
              </w:rPr>
              <w:t>Bailable.</w:t>
            </w:r>
          </w:p>
        </w:tc>
        <w:tc>
          <w:tcPr>
            <w:tcW w:w="1940" w:type="dxa"/>
          </w:tcPr>
          <w:p>
            <w:pPr>
              <w:pStyle w:val="TableParagraph"/>
              <w:spacing w:before="60"/>
              <w:ind w:left="261"/>
              <w:rPr>
                <w:sz w:val="16"/>
              </w:rPr>
            </w:pPr>
            <w:r>
              <w:rPr>
                <w:color w:val="231F20"/>
                <w:sz w:val="16"/>
              </w:rPr>
              <w:t>Any</w:t>
            </w:r>
            <w:r>
              <w:rPr>
                <w:color w:val="231F20"/>
                <w:spacing w:val="37"/>
                <w:sz w:val="16"/>
              </w:rPr>
              <w:t> </w:t>
            </w:r>
            <w:r>
              <w:rPr>
                <w:color w:val="231F20"/>
                <w:spacing w:val="-2"/>
                <w:sz w:val="16"/>
              </w:rPr>
              <w:t>Magistrate.</w:t>
            </w:r>
          </w:p>
        </w:tc>
      </w:tr>
    </w:tbl>
    <w:p>
      <w:pPr>
        <w:pStyle w:val="BodyText"/>
        <w:spacing w:before="69"/>
      </w:pPr>
      <w:r>
        <w:rPr/>
        <mc:AlternateContent>
          <mc:Choice Requires="wps">
            <w:drawing>
              <wp:anchor distT="0" distB="0" distL="0" distR="0" allowOverlap="1" layoutInCell="1" locked="0" behindDoc="1" simplePos="0" relativeHeight="487598080">
                <wp:simplePos x="0" y="0"/>
                <wp:positionH relativeFrom="page">
                  <wp:posOffset>732027</wp:posOffset>
                </wp:positionH>
                <wp:positionV relativeFrom="paragraph">
                  <wp:posOffset>205092</wp:posOffset>
                </wp:positionV>
                <wp:extent cx="609600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16.149023pt;width:480pt;height:.1pt;mso-position-horizontal-relative:page;mso-position-vertical-relative:paragraph;z-index:-15718400;mso-wrap-distance-left:0;mso-wrap-distance-right:0" id="docshape33" coordorigin="1153,323" coordsize="9600,0" path="m1153,323l10753,323e" filled="false" stroked="true" strokeweight=".48pt" strokecolor="#231f20">
                <v:path arrowok="t"/>
                <v:stroke dashstyle="solid"/>
                <w10:wrap type="topAndBottom"/>
              </v:shape>
            </w:pict>
          </mc:Fallback>
        </mc:AlternateContent>
      </w:r>
    </w:p>
    <w:p>
      <w:pPr>
        <w:spacing w:after="0"/>
        <w:sectPr>
          <w:pgSz w:w="11900" w:h="16840"/>
          <w:pgMar w:header="905" w:footer="0" w:top="1240" w:bottom="280" w:left="0" w:right="0"/>
        </w:sectPr>
      </w:pPr>
    </w:p>
    <w:p>
      <w:pPr>
        <w:pStyle w:val="BodyText"/>
        <w:spacing w:before="206"/>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
        <w:gridCol w:w="2056"/>
        <w:gridCol w:w="2004"/>
        <w:gridCol w:w="1703"/>
        <w:gridCol w:w="1447"/>
        <w:gridCol w:w="1786"/>
      </w:tblGrid>
      <w:tr>
        <w:trPr>
          <w:trHeight w:val="302" w:hRule="atLeast"/>
        </w:trPr>
        <w:tc>
          <w:tcPr>
            <w:tcW w:w="605"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56" w:type="dxa"/>
            <w:tcBorders>
              <w:top w:val="single" w:sz="4" w:space="0" w:color="231F20"/>
              <w:bottom w:val="single" w:sz="4" w:space="0" w:color="231F20"/>
            </w:tcBorders>
          </w:tcPr>
          <w:p>
            <w:pPr>
              <w:pStyle w:val="TableParagraph"/>
              <w:spacing w:before="61"/>
              <w:ind w:right="35"/>
              <w:jc w:val="center"/>
              <w:rPr>
                <w:sz w:val="16"/>
              </w:rPr>
            </w:pPr>
            <w:r>
              <w:rPr>
                <w:color w:val="231F20"/>
                <w:spacing w:val="-10"/>
                <w:sz w:val="16"/>
              </w:rPr>
              <w:t>2</w:t>
            </w:r>
          </w:p>
        </w:tc>
        <w:tc>
          <w:tcPr>
            <w:tcW w:w="2004" w:type="dxa"/>
            <w:tcBorders>
              <w:top w:val="single" w:sz="4" w:space="0" w:color="231F20"/>
              <w:bottom w:val="single" w:sz="4" w:space="0" w:color="231F20"/>
            </w:tcBorders>
          </w:tcPr>
          <w:p>
            <w:pPr>
              <w:pStyle w:val="TableParagraph"/>
              <w:spacing w:before="61"/>
              <w:ind w:left="32" w:right="162"/>
              <w:jc w:val="center"/>
              <w:rPr>
                <w:sz w:val="16"/>
              </w:rPr>
            </w:pPr>
            <w:r>
              <w:rPr>
                <w:color w:val="231F20"/>
                <w:spacing w:val="-10"/>
                <w:sz w:val="16"/>
              </w:rPr>
              <w:t>3</w:t>
            </w:r>
          </w:p>
        </w:tc>
        <w:tc>
          <w:tcPr>
            <w:tcW w:w="1703" w:type="dxa"/>
            <w:tcBorders>
              <w:top w:val="single" w:sz="4" w:space="0" w:color="231F20"/>
              <w:bottom w:val="single" w:sz="4" w:space="0" w:color="231F20"/>
            </w:tcBorders>
          </w:tcPr>
          <w:p>
            <w:pPr>
              <w:pStyle w:val="TableParagraph"/>
              <w:spacing w:before="61"/>
              <w:ind w:right="477"/>
              <w:jc w:val="center"/>
              <w:rPr>
                <w:sz w:val="16"/>
              </w:rPr>
            </w:pPr>
            <w:r>
              <w:rPr>
                <w:color w:val="231F20"/>
                <w:spacing w:val="-10"/>
                <w:sz w:val="16"/>
              </w:rPr>
              <w:t>4</w:t>
            </w:r>
          </w:p>
        </w:tc>
        <w:tc>
          <w:tcPr>
            <w:tcW w:w="1447" w:type="dxa"/>
            <w:tcBorders>
              <w:top w:val="single" w:sz="4" w:space="0" w:color="231F20"/>
              <w:bottom w:val="single" w:sz="4" w:space="0" w:color="231F20"/>
            </w:tcBorders>
          </w:tcPr>
          <w:p>
            <w:pPr>
              <w:pStyle w:val="TableParagraph"/>
              <w:spacing w:before="61"/>
              <w:ind w:right="363"/>
              <w:jc w:val="center"/>
              <w:rPr>
                <w:sz w:val="16"/>
              </w:rPr>
            </w:pPr>
            <w:r>
              <w:rPr>
                <w:color w:val="231F20"/>
                <w:spacing w:val="-10"/>
                <w:sz w:val="16"/>
              </w:rPr>
              <w:t>5</w:t>
            </w:r>
          </w:p>
        </w:tc>
        <w:tc>
          <w:tcPr>
            <w:tcW w:w="1786" w:type="dxa"/>
            <w:tcBorders>
              <w:top w:val="single" w:sz="4" w:space="0" w:color="231F20"/>
              <w:bottom w:val="single" w:sz="4" w:space="0" w:color="231F20"/>
            </w:tcBorders>
          </w:tcPr>
          <w:p>
            <w:pPr>
              <w:pStyle w:val="TableParagraph"/>
              <w:spacing w:before="61"/>
              <w:ind w:right="25"/>
              <w:jc w:val="center"/>
              <w:rPr>
                <w:sz w:val="16"/>
              </w:rPr>
            </w:pPr>
            <w:r>
              <w:rPr>
                <w:color w:val="231F20"/>
                <w:spacing w:val="-10"/>
                <w:sz w:val="16"/>
              </w:rPr>
              <w:t>6</w:t>
            </w:r>
          </w:p>
        </w:tc>
      </w:tr>
      <w:tr>
        <w:trPr>
          <w:trHeight w:val="1143" w:hRule="atLeast"/>
        </w:trPr>
        <w:tc>
          <w:tcPr>
            <w:tcW w:w="605" w:type="dxa"/>
            <w:tcBorders>
              <w:top w:val="single" w:sz="4" w:space="0" w:color="231F20"/>
            </w:tcBorders>
          </w:tcPr>
          <w:p>
            <w:pPr>
              <w:pStyle w:val="TableParagraph"/>
              <w:spacing w:before="138"/>
              <w:rPr>
                <w:sz w:val="16"/>
              </w:rPr>
            </w:pPr>
            <w:r>
              <w:rPr>
                <w:color w:val="231F20"/>
                <w:spacing w:val="-2"/>
                <w:sz w:val="16"/>
              </w:rPr>
              <w:t>189(</w:t>
            </w:r>
            <w:r>
              <w:rPr>
                <w:i/>
                <w:color w:val="231F20"/>
                <w:spacing w:val="-2"/>
                <w:sz w:val="16"/>
              </w:rPr>
              <w:t>5</w:t>
            </w:r>
            <w:r>
              <w:rPr>
                <w:color w:val="231F20"/>
                <w:spacing w:val="-2"/>
                <w:sz w:val="16"/>
              </w:rPr>
              <w:t>)</w:t>
            </w:r>
          </w:p>
        </w:tc>
        <w:tc>
          <w:tcPr>
            <w:tcW w:w="2056" w:type="dxa"/>
            <w:tcBorders>
              <w:top w:val="single" w:sz="4" w:space="0" w:color="231F20"/>
            </w:tcBorders>
          </w:tcPr>
          <w:p>
            <w:pPr>
              <w:pStyle w:val="TableParagraph"/>
              <w:spacing w:line="249" w:lineRule="auto" w:before="138"/>
              <w:ind w:left="115" w:right="54" w:hanging="1"/>
              <w:rPr>
                <w:sz w:val="16"/>
              </w:rPr>
            </w:pPr>
            <w:r>
              <w:rPr>
                <w:color w:val="231F20"/>
                <w:sz w:val="16"/>
              </w:rPr>
              <w:t>Knowingly</w:t>
            </w:r>
            <w:r>
              <w:rPr>
                <w:color w:val="231F20"/>
                <w:spacing w:val="40"/>
                <w:sz w:val="16"/>
              </w:rPr>
              <w:t> </w:t>
            </w:r>
            <w:r>
              <w:rPr>
                <w:color w:val="231F20"/>
                <w:sz w:val="16"/>
              </w:rPr>
              <w:t>joining</w:t>
            </w:r>
            <w:r>
              <w:rPr>
                <w:color w:val="231F20"/>
                <w:spacing w:val="40"/>
                <w:sz w:val="16"/>
              </w:rPr>
              <w:t> </w:t>
            </w:r>
            <w:r>
              <w:rPr>
                <w:color w:val="231F20"/>
                <w:sz w:val="16"/>
              </w:rPr>
              <w:t>or</w:t>
            </w:r>
            <w:r>
              <w:rPr>
                <w:color w:val="231F20"/>
                <w:spacing w:val="40"/>
                <w:sz w:val="16"/>
              </w:rPr>
              <w:t> </w:t>
            </w:r>
            <w:r>
              <w:rPr>
                <w:color w:val="231F20"/>
                <w:sz w:val="16"/>
              </w:rPr>
              <w:t>continuing</w:t>
            </w:r>
            <w:r>
              <w:rPr>
                <w:color w:val="231F20"/>
                <w:spacing w:val="30"/>
                <w:sz w:val="16"/>
              </w:rPr>
              <w:t> </w:t>
            </w:r>
            <w:r>
              <w:rPr>
                <w:color w:val="231F20"/>
                <w:sz w:val="16"/>
              </w:rPr>
              <w:t>in</w:t>
            </w:r>
            <w:r>
              <w:rPr>
                <w:color w:val="231F20"/>
                <w:spacing w:val="30"/>
                <w:sz w:val="16"/>
              </w:rPr>
              <w:t> </w:t>
            </w:r>
            <w:r>
              <w:rPr>
                <w:color w:val="231F20"/>
                <w:sz w:val="16"/>
              </w:rPr>
              <w:t>any</w:t>
            </w:r>
            <w:r>
              <w:rPr>
                <w:color w:val="231F20"/>
                <w:spacing w:val="30"/>
                <w:sz w:val="16"/>
              </w:rPr>
              <w:t> </w:t>
            </w:r>
            <w:r>
              <w:rPr>
                <w:color w:val="231F20"/>
                <w:sz w:val="16"/>
              </w:rPr>
              <w:t>assembly</w:t>
            </w:r>
            <w:r>
              <w:rPr>
                <w:color w:val="231F20"/>
                <w:spacing w:val="40"/>
                <w:sz w:val="16"/>
              </w:rPr>
              <w:t> </w:t>
            </w:r>
            <w:r>
              <w:rPr>
                <w:color w:val="231F20"/>
                <w:sz w:val="16"/>
              </w:rPr>
              <w:t>of</w:t>
            </w:r>
            <w:r>
              <w:rPr>
                <w:color w:val="231F20"/>
                <w:spacing w:val="40"/>
                <w:sz w:val="16"/>
              </w:rPr>
              <w:t> </w:t>
            </w:r>
            <w:r>
              <w:rPr>
                <w:color w:val="231F20"/>
                <w:sz w:val="16"/>
              </w:rPr>
              <w:t>five</w:t>
            </w:r>
            <w:r>
              <w:rPr>
                <w:color w:val="231F20"/>
                <w:spacing w:val="40"/>
                <w:sz w:val="16"/>
              </w:rPr>
              <w:t> </w:t>
            </w:r>
            <w:r>
              <w:rPr>
                <w:color w:val="231F20"/>
                <w:sz w:val="16"/>
              </w:rPr>
              <w:t>or</w:t>
            </w:r>
            <w:r>
              <w:rPr>
                <w:color w:val="231F20"/>
                <w:spacing w:val="40"/>
                <w:sz w:val="16"/>
              </w:rPr>
              <w:t> </w:t>
            </w:r>
            <w:r>
              <w:rPr>
                <w:color w:val="231F20"/>
                <w:sz w:val="16"/>
              </w:rPr>
              <w:t>more</w:t>
            </w:r>
            <w:r>
              <w:rPr>
                <w:color w:val="231F20"/>
                <w:spacing w:val="40"/>
                <w:sz w:val="16"/>
              </w:rPr>
              <w:t> </w:t>
            </w:r>
            <w:r>
              <w:rPr>
                <w:color w:val="231F20"/>
                <w:sz w:val="16"/>
              </w:rPr>
              <w:t>persons</w:t>
            </w:r>
            <w:r>
              <w:rPr>
                <w:color w:val="231F20"/>
                <w:spacing w:val="40"/>
                <w:sz w:val="16"/>
              </w:rPr>
              <w:t> </w:t>
            </w:r>
            <w:r>
              <w:rPr>
                <w:color w:val="231F20"/>
                <w:sz w:val="16"/>
              </w:rPr>
              <w:t>after it has been commanded</w:t>
            </w:r>
            <w:r>
              <w:rPr>
                <w:color w:val="231F20"/>
                <w:spacing w:val="40"/>
                <w:sz w:val="16"/>
              </w:rPr>
              <w:t> </w:t>
            </w:r>
            <w:r>
              <w:rPr>
                <w:color w:val="231F20"/>
                <w:sz w:val="16"/>
              </w:rPr>
              <w:t>to</w:t>
            </w:r>
            <w:r>
              <w:rPr>
                <w:color w:val="231F20"/>
                <w:spacing w:val="40"/>
                <w:sz w:val="16"/>
              </w:rPr>
              <w:t> </w:t>
            </w:r>
            <w:r>
              <w:rPr>
                <w:color w:val="231F20"/>
                <w:sz w:val="16"/>
              </w:rPr>
              <w:t>disperse.</w:t>
            </w:r>
          </w:p>
        </w:tc>
        <w:tc>
          <w:tcPr>
            <w:tcW w:w="2004" w:type="dxa"/>
            <w:tcBorders>
              <w:top w:val="single" w:sz="4" w:space="0" w:color="231F20"/>
            </w:tcBorders>
          </w:tcPr>
          <w:p>
            <w:pPr>
              <w:pStyle w:val="TableParagraph"/>
              <w:spacing w:line="249" w:lineRule="auto" w:before="138"/>
              <w:ind w:left="42" w:right="143" w:hanging="7"/>
              <w:rPr>
                <w:sz w:val="16"/>
              </w:rPr>
            </w:pPr>
            <w:r>
              <w:rPr>
                <w:color w:val="231F20"/>
                <w:spacing w:val="-2"/>
                <w:sz w:val="16"/>
              </w:rPr>
              <w:t>Imprisonment for 6 </w:t>
            </w:r>
            <w:r>
              <w:rPr>
                <w:color w:val="231F20"/>
                <w:spacing w:val="-2"/>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03" w:type="dxa"/>
            <w:tcBorders>
              <w:top w:val="single" w:sz="4" w:space="0" w:color="231F20"/>
            </w:tcBorders>
          </w:tcPr>
          <w:p>
            <w:pPr>
              <w:pStyle w:val="TableParagraph"/>
              <w:spacing w:before="138"/>
              <w:ind w:left="135"/>
              <w:rPr>
                <w:sz w:val="16"/>
              </w:rPr>
            </w:pPr>
            <w:r>
              <w:rPr>
                <w:color w:val="231F20"/>
                <w:spacing w:val="-2"/>
                <w:sz w:val="16"/>
              </w:rPr>
              <w:t>Cognizable.</w:t>
            </w:r>
          </w:p>
        </w:tc>
        <w:tc>
          <w:tcPr>
            <w:tcW w:w="1447" w:type="dxa"/>
            <w:tcBorders>
              <w:top w:val="single" w:sz="4" w:space="0" w:color="231F20"/>
            </w:tcBorders>
          </w:tcPr>
          <w:p>
            <w:pPr>
              <w:pStyle w:val="TableParagraph"/>
              <w:spacing w:before="138"/>
              <w:ind w:left="112"/>
              <w:rPr>
                <w:sz w:val="16"/>
              </w:rPr>
            </w:pPr>
            <w:r>
              <w:rPr>
                <w:color w:val="231F20"/>
                <w:spacing w:val="-2"/>
                <w:sz w:val="16"/>
              </w:rPr>
              <w:t>Bailable.</w:t>
            </w:r>
          </w:p>
        </w:tc>
        <w:tc>
          <w:tcPr>
            <w:tcW w:w="1786" w:type="dxa"/>
            <w:tcBorders>
              <w:top w:val="single" w:sz="4" w:space="0" w:color="231F20"/>
            </w:tcBorders>
          </w:tcPr>
          <w:p>
            <w:pPr>
              <w:pStyle w:val="TableParagraph"/>
              <w:spacing w:before="138"/>
              <w:ind w:left="105"/>
              <w:rPr>
                <w:sz w:val="16"/>
              </w:rPr>
            </w:pPr>
            <w:r>
              <w:rPr>
                <w:color w:val="231F20"/>
                <w:sz w:val="16"/>
              </w:rPr>
              <w:t>Any</w:t>
            </w:r>
            <w:r>
              <w:rPr>
                <w:color w:val="231F20"/>
                <w:spacing w:val="37"/>
                <w:sz w:val="16"/>
              </w:rPr>
              <w:t> </w:t>
            </w:r>
            <w:r>
              <w:rPr>
                <w:color w:val="231F20"/>
                <w:spacing w:val="-2"/>
                <w:sz w:val="16"/>
              </w:rPr>
              <w:t>Magistrate.</w:t>
            </w:r>
          </w:p>
        </w:tc>
      </w:tr>
      <w:tr>
        <w:trPr>
          <w:trHeight w:val="1051" w:hRule="atLeast"/>
        </w:trPr>
        <w:tc>
          <w:tcPr>
            <w:tcW w:w="605" w:type="dxa"/>
          </w:tcPr>
          <w:p>
            <w:pPr>
              <w:pStyle w:val="TableParagraph"/>
              <w:spacing w:before="46"/>
              <w:rPr>
                <w:sz w:val="16"/>
              </w:rPr>
            </w:pPr>
            <w:r>
              <w:rPr>
                <w:color w:val="231F20"/>
                <w:spacing w:val="-2"/>
                <w:sz w:val="16"/>
              </w:rPr>
              <w:t>189(</w:t>
            </w:r>
            <w:r>
              <w:rPr>
                <w:i/>
                <w:color w:val="231F20"/>
                <w:spacing w:val="-2"/>
                <w:sz w:val="16"/>
              </w:rPr>
              <w:t>6</w:t>
            </w:r>
            <w:r>
              <w:rPr>
                <w:color w:val="231F20"/>
                <w:spacing w:val="-2"/>
                <w:sz w:val="16"/>
              </w:rPr>
              <w:t>)</w:t>
            </w:r>
          </w:p>
        </w:tc>
        <w:tc>
          <w:tcPr>
            <w:tcW w:w="2056" w:type="dxa"/>
          </w:tcPr>
          <w:p>
            <w:pPr>
              <w:pStyle w:val="TableParagraph"/>
              <w:spacing w:line="249" w:lineRule="auto" w:before="46"/>
              <w:ind w:left="115" w:right="90" w:hanging="1"/>
              <w:rPr>
                <w:sz w:val="16"/>
              </w:rPr>
            </w:pPr>
            <w:r>
              <w:rPr>
                <w:color w:val="231F20"/>
                <w:sz w:val="16"/>
              </w:rPr>
              <w:t>Hiring,</w:t>
            </w:r>
            <w:r>
              <w:rPr>
                <w:color w:val="231F20"/>
                <w:spacing w:val="40"/>
                <w:sz w:val="16"/>
              </w:rPr>
              <w:t> </w:t>
            </w:r>
            <w:r>
              <w:rPr>
                <w:color w:val="231F20"/>
                <w:sz w:val="16"/>
              </w:rPr>
              <w:t>engaging</w:t>
            </w:r>
            <w:r>
              <w:rPr>
                <w:color w:val="231F20"/>
                <w:spacing w:val="40"/>
                <w:sz w:val="16"/>
              </w:rPr>
              <w:t> </w:t>
            </w:r>
            <w:r>
              <w:rPr>
                <w:color w:val="231F20"/>
                <w:sz w:val="16"/>
              </w:rPr>
              <w:t>or</w:t>
            </w:r>
            <w:r>
              <w:rPr>
                <w:color w:val="231F20"/>
                <w:spacing w:val="40"/>
                <w:sz w:val="16"/>
              </w:rPr>
              <w:t> </w:t>
            </w:r>
            <w:r>
              <w:rPr>
                <w:color w:val="231F20"/>
                <w:sz w:val="16"/>
              </w:rPr>
              <w:t>employing</w:t>
            </w:r>
            <w:r>
              <w:rPr>
                <w:color w:val="231F20"/>
                <w:spacing w:val="40"/>
                <w:sz w:val="16"/>
              </w:rPr>
              <w:t> </w:t>
            </w:r>
            <w:r>
              <w:rPr>
                <w:color w:val="231F20"/>
                <w:sz w:val="16"/>
              </w:rPr>
              <w:t>persons</w:t>
            </w:r>
            <w:r>
              <w:rPr>
                <w:color w:val="231F20"/>
                <w:spacing w:val="40"/>
                <w:sz w:val="16"/>
              </w:rPr>
              <w:t> </w:t>
            </w:r>
            <w:r>
              <w:rPr>
                <w:color w:val="231F20"/>
                <w:sz w:val="16"/>
              </w:rPr>
              <w:t>to</w:t>
            </w:r>
            <w:r>
              <w:rPr>
                <w:color w:val="231F20"/>
                <w:spacing w:val="40"/>
                <w:sz w:val="16"/>
              </w:rPr>
              <w:t> </w:t>
            </w:r>
            <w:r>
              <w:rPr>
                <w:color w:val="231F20"/>
                <w:sz w:val="16"/>
              </w:rPr>
              <w:t>take</w:t>
            </w:r>
            <w:r>
              <w:rPr>
                <w:color w:val="231F20"/>
                <w:spacing w:val="40"/>
                <w:sz w:val="16"/>
              </w:rPr>
              <w:t> </w:t>
            </w:r>
            <w:r>
              <w:rPr>
                <w:color w:val="231F20"/>
                <w:spacing w:val="-2"/>
                <w:sz w:val="16"/>
              </w:rPr>
              <w:t>part in an unlawful assembly.</w:t>
            </w:r>
          </w:p>
        </w:tc>
        <w:tc>
          <w:tcPr>
            <w:tcW w:w="2004" w:type="dxa"/>
          </w:tcPr>
          <w:p>
            <w:pPr>
              <w:pStyle w:val="TableParagraph"/>
              <w:spacing w:line="249" w:lineRule="auto" w:before="46"/>
              <w:ind w:left="36" w:right="133"/>
              <w:rPr>
                <w:sz w:val="16"/>
              </w:rPr>
            </w:pPr>
            <w:r>
              <w:rPr>
                <w:color w:val="231F20"/>
                <w:sz w:val="16"/>
              </w:rPr>
              <w:t>The same as for a member</w:t>
            </w:r>
            <w:r>
              <w:rPr>
                <w:color w:val="231F20"/>
                <w:spacing w:val="40"/>
                <w:sz w:val="16"/>
              </w:rPr>
              <w:t> </w:t>
            </w:r>
            <w:r>
              <w:rPr>
                <w:color w:val="231F20"/>
                <w:sz w:val="16"/>
              </w:rPr>
              <w:t>of such assembly, and for</w:t>
            </w:r>
            <w:r>
              <w:rPr>
                <w:color w:val="231F20"/>
                <w:spacing w:val="40"/>
                <w:sz w:val="16"/>
              </w:rPr>
              <w:t> </w:t>
            </w:r>
            <w:r>
              <w:rPr>
                <w:color w:val="231F20"/>
                <w:sz w:val="16"/>
              </w:rPr>
              <w:t>any</w:t>
            </w:r>
            <w:r>
              <w:rPr>
                <w:color w:val="231F20"/>
                <w:spacing w:val="40"/>
                <w:sz w:val="16"/>
              </w:rPr>
              <w:t> </w:t>
            </w:r>
            <w:r>
              <w:rPr>
                <w:color w:val="231F20"/>
                <w:sz w:val="16"/>
              </w:rPr>
              <w:t>offence</w:t>
            </w:r>
            <w:r>
              <w:rPr>
                <w:color w:val="231F20"/>
                <w:spacing w:val="40"/>
                <w:sz w:val="16"/>
              </w:rPr>
              <w:t> </w:t>
            </w:r>
            <w:r>
              <w:rPr>
                <w:color w:val="231F20"/>
                <w:sz w:val="16"/>
              </w:rPr>
              <w:t>committed</w:t>
            </w:r>
            <w:r>
              <w:rPr>
                <w:color w:val="231F20"/>
                <w:spacing w:val="40"/>
                <w:sz w:val="16"/>
              </w:rPr>
              <w:t> </w:t>
            </w:r>
            <w:r>
              <w:rPr>
                <w:color w:val="231F20"/>
                <w:sz w:val="16"/>
              </w:rPr>
              <w:t>by</w:t>
            </w:r>
            <w:r>
              <w:rPr>
                <w:color w:val="231F20"/>
                <w:spacing w:val="40"/>
                <w:sz w:val="16"/>
              </w:rPr>
              <w:t> </w:t>
            </w:r>
            <w:r>
              <w:rPr>
                <w:color w:val="231F20"/>
                <w:sz w:val="16"/>
              </w:rPr>
              <w:t>any</w:t>
            </w:r>
            <w:r>
              <w:rPr>
                <w:color w:val="231F20"/>
                <w:spacing w:val="40"/>
                <w:sz w:val="16"/>
              </w:rPr>
              <w:t> </w:t>
            </w:r>
            <w:r>
              <w:rPr>
                <w:color w:val="231F20"/>
                <w:sz w:val="16"/>
              </w:rPr>
              <w:t>member</w:t>
            </w:r>
            <w:r>
              <w:rPr>
                <w:color w:val="231F20"/>
                <w:spacing w:val="40"/>
                <w:sz w:val="16"/>
              </w:rPr>
              <w:t> </w:t>
            </w:r>
            <w:r>
              <w:rPr>
                <w:color w:val="231F20"/>
                <w:sz w:val="16"/>
              </w:rPr>
              <w:t>of</w:t>
            </w:r>
            <w:r>
              <w:rPr>
                <w:color w:val="231F20"/>
                <w:spacing w:val="40"/>
                <w:sz w:val="16"/>
              </w:rPr>
              <w:t> </w:t>
            </w:r>
            <w:r>
              <w:rPr>
                <w:color w:val="231F20"/>
                <w:sz w:val="16"/>
              </w:rPr>
              <w:t>such</w:t>
            </w:r>
            <w:r>
              <w:rPr>
                <w:color w:val="231F20"/>
                <w:spacing w:val="40"/>
                <w:sz w:val="16"/>
              </w:rPr>
              <w:t> </w:t>
            </w:r>
            <w:r>
              <w:rPr>
                <w:color w:val="231F20"/>
                <w:spacing w:val="-2"/>
                <w:sz w:val="16"/>
              </w:rPr>
              <w:t>assembly.</w:t>
            </w:r>
          </w:p>
        </w:tc>
        <w:tc>
          <w:tcPr>
            <w:tcW w:w="1703" w:type="dxa"/>
          </w:tcPr>
          <w:p>
            <w:pPr>
              <w:pStyle w:val="TableParagraph"/>
              <w:spacing w:before="46"/>
              <w:ind w:left="135"/>
              <w:rPr>
                <w:sz w:val="16"/>
              </w:rPr>
            </w:pPr>
            <w:r>
              <w:rPr>
                <w:color w:val="231F20"/>
                <w:spacing w:val="-2"/>
                <w:sz w:val="16"/>
              </w:rPr>
              <w:t>Cognizable.</w:t>
            </w:r>
          </w:p>
        </w:tc>
        <w:tc>
          <w:tcPr>
            <w:tcW w:w="1447" w:type="dxa"/>
          </w:tcPr>
          <w:p>
            <w:pPr>
              <w:pStyle w:val="TableParagraph"/>
              <w:spacing w:line="249" w:lineRule="auto" w:before="46"/>
              <w:ind w:left="110" w:right="53" w:firstLine="1"/>
              <w:rPr>
                <w:sz w:val="16"/>
              </w:rPr>
            </w:pPr>
            <w:r>
              <w:rPr>
                <w:color w:val="231F20"/>
                <w:sz w:val="16"/>
              </w:rPr>
              <w:t>According as</w:t>
            </w:r>
            <w:r>
              <w:rPr>
                <w:color w:val="231F20"/>
                <w:spacing w:val="40"/>
                <w:sz w:val="16"/>
              </w:rPr>
              <w:t> </w:t>
            </w:r>
            <w:r>
              <w:rPr>
                <w:color w:val="231F20"/>
                <w:sz w:val="16"/>
              </w:rPr>
              <w:t>offence</w:t>
            </w:r>
            <w:r>
              <w:rPr>
                <w:color w:val="231F20"/>
                <w:spacing w:val="-3"/>
                <w:sz w:val="16"/>
              </w:rPr>
              <w:t> </w:t>
            </w:r>
            <w:r>
              <w:rPr>
                <w:color w:val="231F20"/>
                <w:sz w:val="16"/>
              </w:rPr>
              <w:t>is </w:t>
            </w:r>
            <w:r>
              <w:rPr>
                <w:color w:val="231F20"/>
                <w:sz w:val="16"/>
              </w:rPr>
              <w:t>bailable</w:t>
            </w:r>
            <w:r>
              <w:rPr>
                <w:color w:val="231F20"/>
                <w:spacing w:val="40"/>
                <w:sz w:val="16"/>
              </w:rPr>
              <w:t> </w:t>
            </w:r>
            <w:r>
              <w:rPr>
                <w:color w:val="231F20"/>
                <w:sz w:val="16"/>
              </w:rPr>
              <w:t>or</w:t>
            </w:r>
            <w:r>
              <w:rPr>
                <w:color w:val="231F20"/>
                <w:spacing w:val="40"/>
                <w:sz w:val="16"/>
              </w:rPr>
              <w:t> </w:t>
            </w:r>
            <w:r>
              <w:rPr>
                <w:color w:val="231F20"/>
                <w:sz w:val="16"/>
              </w:rPr>
              <w:t>non-bailable.</w:t>
            </w:r>
          </w:p>
        </w:tc>
        <w:tc>
          <w:tcPr>
            <w:tcW w:w="1786" w:type="dxa"/>
          </w:tcPr>
          <w:p>
            <w:pPr>
              <w:pStyle w:val="TableParagraph"/>
              <w:spacing w:line="249" w:lineRule="auto" w:before="46"/>
              <w:ind w:left="105" w:hanging="1"/>
              <w:rPr>
                <w:sz w:val="16"/>
              </w:rPr>
            </w:pPr>
            <w:r>
              <w:rPr>
                <w:color w:val="231F20"/>
                <w:sz w:val="16"/>
              </w:rPr>
              <w:t>The</w:t>
            </w:r>
            <w:r>
              <w:rPr>
                <w:color w:val="231F20"/>
                <w:spacing w:val="24"/>
                <w:sz w:val="16"/>
              </w:rPr>
              <w:t> </w:t>
            </w:r>
            <w:r>
              <w:rPr>
                <w:color w:val="231F20"/>
                <w:sz w:val="16"/>
              </w:rPr>
              <w:t>Court</w:t>
            </w:r>
            <w:r>
              <w:rPr>
                <w:color w:val="231F20"/>
                <w:spacing w:val="24"/>
                <w:sz w:val="16"/>
              </w:rPr>
              <w:t> </w:t>
            </w:r>
            <w:r>
              <w:rPr>
                <w:color w:val="231F20"/>
                <w:sz w:val="16"/>
              </w:rPr>
              <w:t>by</w:t>
            </w:r>
            <w:r>
              <w:rPr>
                <w:color w:val="231F20"/>
                <w:spacing w:val="24"/>
                <w:sz w:val="16"/>
              </w:rPr>
              <w:t> </w:t>
            </w:r>
            <w:r>
              <w:rPr>
                <w:color w:val="231F20"/>
                <w:sz w:val="16"/>
              </w:rPr>
              <w:t>which</w:t>
            </w:r>
            <w:r>
              <w:rPr>
                <w:color w:val="231F20"/>
                <w:spacing w:val="24"/>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triable.</w:t>
            </w:r>
          </w:p>
        </w:tc>
      </w:tr>
      <w:tr>
        <w:trPr>
          <w:trHeight w:val="475" w:hRule="atLeast"/>
        </w:trPr>
        <w:tc>
          <w:tcPr>
            <w:tcW w:w="605" w:type="dxa"/>
          </w:tcPr>
          <w:p>
            <w:pPr>
              <w:pStyle w:val="TableParagraph"/>
              <w:spacing w:before="46"/>
              <w:rPr>
                <w:sz w:val="16"/>
              </w:rPr>
            </w:pPr>
            <w:r>
              <w:rPr>
                <w:color w:val="231F20"/>
                <w:spacing w:val="-2"/>
                <w:sz w:val="16"/>
              </w:rPr>
              <w:t>189(</w:t>
            </w:r>
            <w:r>
              <w:rPr>
                <w:i/>
                <w:color w:val="231F20"/>
                <w:spacing w:val="-2"/>
                <w:sz w:val="16"/>
              </w:rPr>
              <w:t>7</w:t>
            </w:r>
            <w:r>
              <w:rPr>
                <w:color w:val="231F20"/>
                <w:spacing w:val="-2"/>
                <w:sz w:val="16"/>
              </w:rPr>
              <w:t>)</w:t>
            </w:r>
          </w:p>
        </w:tc>
        <w:tc>
          <w:tcPr>
            <w:tcW w:w="2056" w:type="dxa"/>
          </w:tcPr>
          <w:p>
            <w:pPr>
              <w:pStyle w:val="TableParagraph"/>
              <w:spacing w:line="249" w:lineRule="auto" w:before="46"/>
              <w:ind w:left="115" w:right="90"/>
              <w:rPr>
                <w:sz w:val="16"/>
              </w:rPr>
            </w:pPr>
            <w:r>
              <w:rPr>
                <w:color w:val="231F20"/>
                <w:sz w:val="16"/>
              </w:rPr>
              <w:t>Harbouring</w:t>
            </w:r>
            <w:r>
              <w:rPr>
                <w:color w:val="231F20"/>
                <w:spacing w:val="26"/>
                <w:sz w:val="16"/>
              </w:rPr>
              <w:t> </w:t>
            </w:r>
            <w:r>
              <w:rPr>
                <w:color w:val="231F20"/>
                <w:sz w:val="16"/>
              </w:rPr>
              <w:t>persons</w:t>
            </w:r>
            <w:r>
              <w:rPr>
                <w:color w:val="231F20"/>
                <w:spacing w:val="26"/>
                <w:sz w:val="16"/>
              </w:rPr>
              <w:t> </w:t>
            </w:r>
            <w:r>
              <w:rPr>
                <w:color w:val="231F20"/>
                <w:sz w:val="16"/>
              </w:rPr>
              <w:t>hired</w:t>
            </w:r>
            <w:r>
              <w:rPr>
                <w:color w:val="231F20"/>
                <w:spacing w:val="40"/>
                <w:sz w:val="16"/>
              </w:rPr>
              <w:t> </w:t>
            </w:r>
            <w:r>
              <w:rPr>
                <w:color w:val="231F20"/>
                <w:sz w:val="16"/>
              </w:rPr>
              <w:t>for</w:t>
            </w:r>
            <w:r>
              <w:rPr>
                <w:color w:val="231F20"/>
                <w:spacing w:val="21"/>
                <w:sz w:val="16"/>
              </w:rPr>
              <w:t> </w:t>
            </w:r>
            <w:r>
              <w:rPr>
                <w:color w:val="231F20"/>
                <w:sz w:val="16"/>
              </w:rPr>
              <w:t>an</w:t>
            </w:r>
            <w:r>
              <w:rPr>
                <w:color w:val="231F20"/>
                <w:spacing w:val="21"/>
                <w:sz w:val="16"/>
              </w:rPr>
              <w:t> </w:t>
            </w:r>
            <w:r>
              <w:rPr>
                <w:color w:val="231F20"/>
                <w:sz w:val="16"/>
              </w:rPr>
              <w:t>unlawful</w:t>
            </w:r>
            <w:r>
              <w:rPr>
                <w:color w:val="231F20"/>
                <w:spacing w:val="21"/>
                <w:sz w:val="16"/>
              </w:rPr>
              <w:t> </w:t>
            </w:r>
            <w:r>
              <w:rPr>
                <w:color w:val="231F20"/>
                <w:spacing w:val="-2"/>
                <w:sz w:val="16"/>
              </w:rPr>
              <w:t>assembly.</w:t>
            </w:r>
          </w:p>
        </w:tc>
        <w:tc>
          <w:tcPr>
            <w:tcW w:w="2004" w:type="dxa"/>
          </w:tcPr>
          <w:p>
            <w:pPr>
              <w:pStyle w:val="TableParagraph"/>
              <w:spacing w:line="249" w:lineRule="auto" w:before="46"/>
              <w:ind w:left="99" w:right="143" w:hanging="63"/>
              <w:rPr>
                <w:sz w:val="16"/>
              </w:rPr>
            </w:pPr>
            <w:r>
              <w:rPr>
                <w:color w:val="231F20"/>
                <w:spacing w:val="-2"/>
                <w:sz w:val="16"/>
              </w:rPr>
              <w:t>Imprisonment for 6 </w:t>
            </w:r>
            <w:r>
              <w:rPr>
                <w:color w:val="231F20"/>
                <w:spacing w:val="-2"/>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03" w:type="dxa"/>
          </w:tcPr>
          <w:p>
            <w:pPr>
              <w:pStyle w:val="TableParagraph"/>
              <w:spacing w:before="46"/>
              <w:ind w:left="135"/>
              <w:rPr>
                <w:sz w:val="16"/>
              </w:rPr>
            </w:pP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before="46"/>
              <w:ind w:left="105"/>
              <w:rPr>
                <w:sz w:val="16"/>
              </w:rPr>
            </w:pPr>
            <w:r>
              <w:rPr>
                <w:color w:val="231F20"/>
                <w:sz w:val="16"/>
              </w:rPr>
              <w:t>Any</w:t>
            </w:r>
            <w:r>
              <w:rPr>
                <w:color w:val="231F20"/>
                <w:spacing w:val="37"/>
                <w:sz w:val="16"/>
              </w:rPr>
              <w:t> </w:t>
            </w:r>
            <w:r>
              <w:rPr>
                <w:color w:val="231F20"/>
                <w:spacing w:val="-2"/>
                <w:sz w:val="16"/>
              </w:rPr>
              <w:t>Magistrate.</w:t>
            </w:r>
          </w:p>
        </w:tc>
      </w:tr>
      <w:tr>
        <w:trPr>
          <w:trHeight w:val="667" w:hRule="atLeast"/>
        </w:trPr>
        <w:tc>
          <w:tcPr>
            <w:tcW w:w="605" w:type="dxa"/>
          </w:tcPr>
          <w:p>
            <w:pPr>
              <w:pStyle w:val="TableParagraph"/>
              <w:spacing w:before="46"/>
              <w:rPr>
                <w:sz w:val="16"/>
              </w:rPr>
            </w:pPr>
            <w:r>
              <w:rPr>
                <w:color w:val="231F20"/>
                <w:spacing w:val="-2"/>
                <w:sz w:val="16"/>
              </w:rPr>
              <w:t>189(</w:t>
            </w:r>
            <w:r>
              <w:rPr>
                <w:i/>
                <w:color w:val="231F20"/>
                <w:spacing w:val="-2"/>
                <w:sz w:val="16"/>
              </w:rPr>
              <w:t>8</w:t>
            </w:r>
            <w:r>
              <w:rPr>
                <w:color w:val="231F20"/>
                <w:spacing w:val="-2"/>
                <w:sz w:val="16"/>
              </w:rPr>
              <w:t>)</w:t>
            </w:r>
          </w:p>
        </w:tc>
        <w:tc>
          <w:tcPr>
            <w:tcW w:w="2056" w:type="dxa"/>
          </w:tcPr>
          <w:p>
            <w:pPr>
              <w:pStyle w:val="TableParagraph"/>
              <w:spacing w:line="249" w:lineRule="auto" w:before="46"/>
              <w:ind w:left="115" w:right="54" w:hanging="1"/>
              <w:rPr>
                <w:sz w:val="16"/>
              </w:rPr>
            </w:pPr>
            <w:r>
              <w:rPr>
                <w:color w:val="231F20"/>
                <w:sz w:val="16"/>
              </w:rPr>
              <w:t>Being</w:t>
            </w:r>
            <w:r>
              <w:rPr>
                <w:color w:val="231F20"/>
                <w:spacing w:val="23"/>
                <w:sz w:val="16"/>
              </w:rPr>
              <w:t> </w:t>
            </w:r>
            <w:r>
              <w:rPr>
                <w:color w:val="231F20"/>
                <w:sz w:val="16"/>
              </w:rPr>
              <w:t>hired</w:t>
            </w:r>
            <w:r>
              <w:rPr>
                <w:color w:val="231F20"/>
                <w:spacing w:val="23"/>
                <w:sz w:val="16"/>
              </w:rPr>
              <w:t> </w:t>
            </w:r>
            <w:r>
              <w:rPr>
                <w:color w:val="231F20"/>
                <w:sz w:val="16"/>
              </w:rPr>
              <w:t>to</w:t>
            </w:r>
            <w:r>
              <w:rPr>
                <w:color w:val="231F20"/>
                <w:spacing w:val="23"/>
                <w:sz w:val="16"/>
              </w:rPr>
              <w:t> </w:t>
            </w:r>
            <w:r>
              <w:rPr>
                <w:color w:val="231F20"/>
                <w:sz w:val="16"/>
              </w:rPr>
              <w:t>take</w:t>
            </w:r>
            <w:r>
              <w:rPr>
                <w:color w:val="231F20"/>
                <w:spacing w:val="23"/>
                <w:sz w:val="16"/>
              </w:rPr>
              <w:t> </w:t>
            </w:r>
            <w:r>
              <w:rPr>
                <w:color w:val="231F20"/>
                <w:sz w:val="16"/>
              </w:rPr>
              <w:t>part</w:t>
            </w:r>
            <w:r>
              <w:rPr>
                <w:color w:val="231F20"/>
                <w:spacing w:val="23"/>
                <w:sz w:val="16"/>
              </w:rPr>
              <w:t> </w:t>
            </w:r>
            <w:r>
              <w:rPr>
                <w:color w:val="231F20"/>
                <w:sz w:val="16"/>
              </w:rPr>
              <w:t>in</w:t>
            </w:r>
            <w:r>
              <w:rPr>
                <w:color w:val="231F20"/>
                <w:spacing w:val="40"/>
                <w:sz w:val="16"/>
              </w:rPr>
              <w:t> </w:t>
            </w:r>
            <w:r>
              <w:rPr>
                <w:color w:val="231F20"/>
                <w:sz w:val="16"/>
              </w:rPr>
              <w:t>an unlawful assembly or</w:t>
            </w:r>
          </w:p>
          <w:p>
            <w:pPr>
              <w:pStyle w:val="TableParagraph"/>
              <w:spacing w:before="1"/>
              <w:ind w:left="115"/>
              <w:rPr>
                <w:sz w:val="16"/>
              </w:rPr>
            </w:pPr>
            <w:r>
              <w:rPr>
                <w:color w:val="231F20"/>
                <w:spacing w:val="-2"/>
                <w:sz w:val="16"/>
              </w:rPr>
              <w:t>riot.</w:t>
            </w:r>
          </w:p>
        </w:tc>
        <w:tc>
          <w:tcPr>
            <w:tcW w:w="2004" w:type="dxa"/>
          </w:tcPr>
          <w:p>
            <w:pPr>
              <w:pStyle w:val="TableParagraph"/>
              <w:spacing w:line="249" w:lineRule="auto" w:before="46"/>
              <w:ind w:left="37" w:right="143" w:hanging="1"/>
              <w:rPr>
                <w:sz w:val="16"/>
              </w:rPr>
            </w:pPr>
            <w:r>
              <w:rPr>
                <w:color w:val="231F20"/>
                <w:spacing w:val="-2"/>
                <w:sz w:val="16"/>
              </w:rPr>
              <w:t>Imprisonment for 6 </w:t>
            </w:r>
            <w:r>
              <w:rPr>
                <w:color w:val="231F20"/>
                <w:spacing w:val="-2"/>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03" w:type="dxa"/>
          </w:tcPr>
          <w:p>
            <w:pPr>
              <w:pStyle w:val="TableParagraph"/>
              <w:spacing w:before="46"/>
              <w:ind w:left="135"/>
              <w:rPr>
                <w:sz w:val="16"/>
              </w:rPr>
            </w:pP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before="46"/>
              <w:ind w:left="105"/>
              <w:rPr>
                <w:sz w:val="16"/>
              </w:rPr>
            </w:pPr>
            <w:r>
              <w:rPr>
                <w:color w:val="231F20"/>
                <w:sz w:val="16"/>
              </w:rPr>
              <w:t>Any</w:t>
            </w:r>
            <w:r>
              <w:rPr>
                <w:color w:val="231F20"/>
                <w:spacing w:val="37"/>
                <w:sz w:val="16"/>
              </w:rPr>
              <w:t> </w:t>
            </w:r>
            <w:r>
              <w:rPr>
                <w:color w:val="231F20"/>
                <w:spacing w:val="-2"/>
                <w:sz w:val="16"/>
              </w:rPr>
              <w:t>Magistrate.</w:t>
            </w:r>
          </w:p>
        </w:tc>
      </w:tr>
      <w:tr>
        <w:trPr>
          <w:trHeight w:val="477" w:hRule="atLeast"/>
        </w:trPr>
        <w:tc>
          <w:tcPr>
            <w:tcW w:w="605" w:type="dxa"/>
          </w:tcPr>
          <w:p>
            <w:pPr>
              <w:pStyle w:val="TableParagraph"/>
              <w:spacing w:before="46"/>
              <w:rPr>
                <w:sz w:val="16"/>
              </w:rPr>
            </w:pPr>
            <w:r>
              <w:rPr>
                <w:color w:val="231F20"/>
                <w:spacing w:val="8"/>
                <w:sz w:val="16"/>
              </w:rPr>
              <w:t>189(9)</w:t>
            </w:r>
          </w:p>
        </w:tc>
        <w:tc>
          <w:tcPr>
            <w:tcW w:w="2056" w:type="dxa"/>
          </w:tcPr>
          <w:p>
            <w:pPr>
              <w:pStyle w:val="TableParagraph"/>
              <w:spacing w:before="46"/>
              <w:ind w:left="115"/>
              <w:rPr>
                <w:sz w:val="16"/>
              </w:rPr>
            </w:pPr>
            <w:r>
              <w:rPr>
                <w:color w:val="231F20"/>
                <w:sz w:val="16"/>
              </w:rPr>
              <w:t>Or</w:t>
            </w:r>
            <w:r>
              <w:rPr>
                <w:color w:val="231F20"/>
                <w:spacing w:val="24"/>
                <w:sz w:val="16"/>
              </w:rPr>
              <w:t> </w:t>
            </w:r>
            <w:r>
              <w:rPr>
                <w:color w:val="231F20"/>
                <w:sz w:val="16"/>
              </w:rPr>
              <w:t>to</w:t>
            </w:r>
            <w:r>
              <w:rPr>
                <w:color w:val="231F20"/>
                <w:spacing w:val="24"/>
                <w:sz w:val="16"/>
              </w:rPr>
              <w:t> </w:t>
            </w:r>
            <w:r>
              <w:rPr>
                <w:color w:val="231F20"/>
                <w:sz w:val="16"/>
              </w:rPr>
              <w:t>go</w:t>
            </w:r>
            <w:r>
              <w:rPr>
                <w:color w:val="231F20"/>
                <w:spacing w:val="24"/>
                <w:sz w:val="16"/>
              </w:rPr>
              <w:t> </w:t>
            </w:r>
            <w:r>
              <w:rPr>
                <w:color w:val="231F20"/>
                <w:spacing w:val="-2"/>
                <w:sz w:val="16"/>
              </w:rPr>
              <w:t>armed.</w:t>
            </w:r>
          </w:p>
        </w:tc>
        <w:tc>
          <w:tcPr>
            <w:tcW w:w="2004" w:type="dxa"/>
          </w:tcPr>
          <w:p>
            <w:pPr>
              <w:pStyle w:val="TableParagraph"/>
              <w:spacing w:line="249" w:lineRule="auto" w:before="46"/>
              <w:ind w:left="36" w:right="143"/>
              <w:rPr>
                <w:sz w:val="16"/>
              </w:rPr>
            </w:pPr>
            <w:r>
              <w:rPr>
                <w:color w:val="231F20"/>
                <w:sz w:val="16"/>
              </w:rPr>
              <w:t>Imprisonment</w:t>
            </w:r>
            <w:r>
              <w:rPr>
                <w:color w:val="231F20"/>
                <w:spacing w:val="30"/>
                <w:sz w:val="16"/>
              </w:rPr>
              <w:t> </w:t>
            </w:r>
            <w:r>
              <w:rPr>
                <w:color w:val="231F20"/>
                <w:sz w:val="16"/>
              </w:rPr>
              <w:t>for</w:t>
            </w:r>
            <w:r>
              <w:rPr>
                <w:color w:val="231F20"/>
                <w:spacing w:val="30"/>
                <w:sz w:val="16"/>
              </w:rPr>
              <w:t> </w:t>
            </w:r>
            <w:r>
              <w:rPr>
                <w:color w:val="231F20"/>
                <w:sz w:val="16"/>
              </w:rPr>
              <w:t>2</w:t>
            </w:r>
            <w:r>
              <w:rPr>
                <w:color w:val="231F20"/>
                <w:spacing w:val="3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03" w:type="dxa"/>
          </w:tcPr>
          <w:p>
            <w:pPr>
              <w:pStyle w:val="TableParagraph"/>
              <w:spacing w:before="46"/>
              <w:ind w:left="135"/>
              <w:rPr>
                <w:sz w:val="16"/>
              </w:rPr>
            </w:pP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before="46"/>
              <w:ind w:left="105"/>
              <w:rPr>
                <w:sz w:val="16"/>
              </w:rPr>
            </w:pPr>
            <w:r>
              <w:rPr>
                <w:color w:val="231F20"/>
                <w:sz w:val="16"/>
              </w:rPr>
              <w:t>Any</w:t>
            </w:r>
            <w:r>
              <w:rPr>
                <w:color w:val="231F20"/>
                <w:spacing w:val="37"/>
                <w:sz w:val="16"/>
              </w:rPr>
              <w:t> </w:t>
            </w:r>
            <w:r>
              <w:rPr>
                <w:color w:val="231F20"/>
                <w:spacing w:val="-2"/>
                <w:sz w:val="16"/>
              </w:rPr>
              <w:t>Magistrate.</w:t>
            </w:r>
          </w:p>
        </w:tc>
      </w:tr>
      <w:tr>
        <w:trPr>
          <w:trHeight w:val="861" w:hRule="atLeast"/>
        </w:trPr>
        <w:tc>
          <w:tcPr>
            <w:tcW w:w="605" w:type="dxa"/>
          </w:tcPr>
          <w:p>
            <w:pPr>
              <w:pStyle w:val="TableParagraph"/>
              <w:spacing w:before="48"/>
              <w:rPr>
                <w:sz w:val="16"/>
              </w:rPr>
            </w:pPr>
            <w:r>
              <w:rPr>
                <w:color w:val="231F20"/>
                <w:spacing w:val="4"/>
                <w:sz w:val="16"/>
              </w:rPr>
              <w:t>190 </w:t>
            </w:r>
          </w:p>
        </w:tc>
        <w:tc>
          <w:tcPr>
            <w:tcW w:w="2056" w:type="dxa"/>
          </w:tcPr>
          <w:p>
            <w:pPr>
              <w:pStyle w:val="TableParagraph"/>
              <w:spacing w:line="249" w:lineRule="auto" w:before="48"/>
              <w:ind w:left="115" w:right="101"/>
              <w:rPr>
                <w:sz w:val="16"/>
              </w:rPr>
            </w:pPr>
            <w:r>
              <w:rPr>
                <w:color w:val="231F20"/>
                <w:sz w:val="16"/>
              </w:rPr>
              <w:t>Every</w:t>
            </w:r>
            <w:r>
              <w:rPr>
                <w:color w:val="231F20"/>
                <w:spacing w:val="23"/>
                <w:sz w:val="16"/>
              </w:rPr>
              <w:t> </w:t>
            </w:r>
            <w:r>
              <w:rPr>
                <w:color w:val="231F20"/>
                <w:sz w:val="16"/>
              </w:rPr>
              <w:t>member</w:t>
            </w:r>
            <w:r>
              <w:rPr>
                <w:color w:val="231F20"/>
                <w:spacing w:val="23"/>
                <w:sz w:val="16"/>
              </w:rPr>
              <w:t> </w:t>
            </w:r>
            <w:r>
              <w:rPr>
                <w:color w:val="231F20"/>
                <w:sz w:val="16"/>
              </w:rPr>
              <w:t>of</w:t>
            </w:r>
            <w:r>
              <w:rPr>
                <w:color w:val="231F20"/>
                <w:spacing w:val="23"/>
                <w:sz w:val="16"/>
              </w:rPr>
              <w:t> </w:t>
            </w:r>
            <w:r>
              <w:rPr>
                <w:color w:val="231F20"/>
                <w:sz w:val="16"/>
              </w:rPr>
              <w:t>unlawful</w:t>
            </w:r>
            <w:r>
              <w:rPr>
                <w:color w:val="231F20"/>
                <w:spacing w:val="40"/>
                <w:sz w:val="16"/>
              </w:rPr>
              <w:t> </w:t>
            </w:r>
            <w:r>
              <w:rPr>
                <w:color w:val="231F20"/>
                <w:sz w:val="16"/>
              </w:rPr>
              <w:t>assembly</w:t>
            </w:r>
            <w:r>
              <w:rPr>
                <w:color w:val="231F20"/>
                <w:spacing w:val="32"/>
                <w:sz w:val="16"/>
              </w:rPr>
              <w:t> </w:t>
            </w:r>
            <w:r>
              <w:rPr>
                <w:color w:val="231F20"/>
                <w:sz w:val="16"/>
              </w:rPr>
              <w:t>guilty</w:t>
            </w:r>
            <w:r>
              <w:rPr>
                <w:color w:val="231F20"/>
                <w:spacing w:val="32"/>
                <w:sz w:val="16"/>
              </w:rPr>
              <w:t> </w:t>
            </w:r>
            <w:r>
              <w:rPr>
                <w:color w:val="231F20"/>
                <w:sz w:val="16"/>
              </w:rPr>
              <w:t>of</w:t>
            </w:r>
            <w:r>
              <w:rPr>
                <w:color w:val="231F20"/>
                <w:spacing w:val="32"/>
                <w:sz w:val="16"/>
              </w:rPr>
              <w:t> </w:t>
            </w:r>
            <w:r>
              <w:rPr>
                <w:color w:val="231F20"/>
                <w:sz w:val="16"/>
              </w:rPr>
              <w:t>offence</w:t>
            </w:r>
            <w:r>
              <w:rPr>
                <w:color w:val="231F20"/>
                <w:spacing w:val="40"/>
                <w:sz w:val="16"/>
              </w:rPr>
              <w:t> </w:t>
            </w:r>
            <w:r>
              <w:rPr>
                <w:color w:val="231F20"/>
                <w:sz w:val="16"/>
              </w:rPr>
              <w:t>committed</w:t>
            </w:r>
            <w:r>
              <w:rPr>
                <w:color w:val="231F20"/>
                <w:spacing w:val="40"/>
                <w:sz w:val="16"/>
              </w:rPr>
              <w:t> </w:t>
            </w:r>
            <w:r>
              <w:rPr>
                <w:color w:val="231F20"/>
                <w:sz w:val="16"/>
              </w:rPr>
              <w:t>in</w:t>
            </w:r>
            <w:r>
              <w:rPr>
                <w:color w:val="231F20"/>
                <w:spacing w:val="40"/>
                <w:sz w:val="16"/>
              </w:rPr>
              <w:t> </w:t>
            </w:r>
            <w:r>
              <w:rPr>
                <w:color w:val="231F20"/>
                <w:sz w:val="16"/>
              </w:rPr>
              <w:t>prosecution</w:t>
            </w:r>
            <w:r>
              <w:rPr>
                <w:color w:val="231F20"/>
                <w:spacing w:val="40"/>
                <w:sz w:val="16"/>
              </w:rPr>
              <w:t> </w:t>
            </w:r>
            <w:r>
              <w:rPr>
                <w:color w:val="231F20"/>
                <w:sz w:val="16"/>
              </w:rPr>
              <w:t>of</w:t>
            </w:r>
            <w:r>
              <w:rPr>
                <w:color w:val="231F20"/>
                <w:spacing w:val="40"/>
                <w:sz w:val="16"/>
              </w:rPr>
              <w:t> </w:t>
            </w:r>
            <w:r>
              <w:rPr>
                <w:color w:val="231F20"/>
                <w:sz w:val="16"/>
              </w:rPr>
              <w:t>common</w:t>
            </w:r>
            <w:r>
              <w:rPr>
                <w:color w:val="231F20"/>
                <w:spacing w:val="40"/>
                <w:sz w:val="16"/>
              </w:rPr>
              <w:t> </w:t>
            </w:r>
            <w:r>
              <w:rPr>
                <w:color w:val="231F20"/>
                <w:sz w:val="16"/>
              </w:rPr>
              <w:t>object.</w:t>
            </w:r>
          </w:p>
        </w:tc>
        <w:tc>
          <w:tcPr>
            <w:tcW w:w="2004" w:type="dxa"/>
          </w:tcPr>
          <w:p>
            <w:pPr>
              <w:pStyle w:val="TableParagraph"/>
              <w:spacing w:line="249" w:lineRule="auto" w:before="48"/>
              <w:ind w:left="36" w:right="143" w:firstLine="8"/>
              <w:rPr>
                <w:sz w:val="16"/>
              </w:rPr>
            </w:pPr>
            <w:r>
              <w:rPr>
                <w:color w:val="231F20"/>
                <w:sz w:val="16"/>
              </w:rPr>
              <w:t>The</w:t>
            </w:r>
            <w:r>
              <w:rPr>
                <w:color w:val="231F20"/>
                <w:spacing w:val="20"/>
                <w:sz w:val="16"/>
              </w:rPr>
              <w:t> </w:t>
            </w:r>
            <w:r>
              <w:rPr>
                <w:color w:val="231F20"/>
                <w:sz w:val="16"/>
              </w:rPr>
              <w:t>same</w:t>
            </w:r>
            <w:r>
              <w:rPr>
                <w:color w:val="231F20"/>
                <w:spacing w:val="20"/>
                <w:sz w:val="16"/>
              </w:rPr>
              <w:t> </w:t>
            </w:r>
            <w:r>
              <w:rPr>
                <w:color w:val="231F20"/>
                <w:sz w:val="16"/>
              </w:rPr>
              <w:t>as</w:t>
            </w:r>
            <w:r>
              <w:rPr>
                <w:color w:val="231F20"/>
                <w:spacing w:val="20"/>
                <w:sz w:val="16"/>
              </w:rPr>
              <w:t> </w:t>
            </w:r>
            <w:r>
              <w:rPr>
                <w:color w:val="231F20"/>
                <w:sz w:val="16"/>
              </w:rPr>
              <w:t>for</w:t>
            </w:r>
            <w:r>
              <w:rPr>
                <w:color w:val="231F20"/>
                <w:spacing w:val="20"/>
                <w:sz w:val="16"/>
              </w:rPr>
              <w:t> </w:t>
            </w:r>
            <w:r>
              <w:rPr>
                <w:color w:val="231F20"/>
                <w:sz w:val="16"/>
              </w:rPr>
              <w:t>the</w:t>
            </w:r>
            <w:r>
              <w:rPr>
                <w:color w:val="231F20"/>
                <w:spacing w:val="40"/>
                <w:sz w:val="16"/>
              </w:rPr>
              <w:t> </w:t>
            </w:r>
            <w:r>
              <w:rPr>
                <w:color w:val="231F20"/>
                <w:spacing w:val="-2"/>
                <w:sz w:val="16"/>
              </w:rPr>
              <w:t>offence.</w:t>
            </w:r>
          </w:p>
        </w:tc>
        <w:tc>
          <w:tcPr>
            <w:tcW w:w="1703" w:type="dxa"/>
          </w:tcPr>
          <w:p>
            <w:pPr>
              <w:pStyle w:val="TableParagraph"/>
              <w:spacing w:line="249" w:lineRule="auto" w:before="48"/>
              <w:ind w:left="135" w:right="108"/>
              <w:jc w:val="both"/>
              <w:rPr>
                <w:sz w:val="16"/>
              </w:rPr>
            </w:pPr>
            <w:r>
              <w:rPr>
                <w:color w:val="231F20"/>
                <w:sz w:val="16"/>
              </w:rPr>
              <w:t>According as offence</w:t>
            </w:r>
            <w:r>
              <w:rPr>
                <w:color w:val="231F20"/>
                <w:spacing w:val="40"/>
                <w:sz w:val="16"/>
              </w:rPr>
              <w:t> </w:t>
            </w:r>
            <w:r>
              <w:rPr>
                <w:color w:val="231F20"/>
                <w:sz w:val="16"/>
              </w:rPr>
              <w:t>is cognizable or non-</w:t>
            </w:r>
            <w:r>
              <w:rPr>
                <w:color w:val="231F20"/>
                <w:spacing w:val="40"/>
                <w:sz w:val="16"/>
              </w:rPr>
              <w:t> </w:t>
            </w:r>
            <w:r>
              <w:rPr>
                <w:color w:val="231F20"/>
                <w:spacing w:val="-2"/>
                <w:sz w:val="16"/>
              </w:rPr>
              <w:t>cognizable.</w:t>
            </w:r>
          </w:p>
        </w:tc>
        <w:tc>
          <w:tcPr>
            <w:tcW w:w="1447" w:type="dxa"/>
          </w:tcPr>
          <w:p>
            <w:pPr>
              <w:pStyle w:val="TableParagraph"/>
              <w:spacing w:line="249" w:lineRule="auto" w:before="48"/>
              <w:ind w:left="112" w:right="53"/>
              <w:rPr>
                <w:sz w:val="16"/>
              </w:rPr>
            </w:pP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offence is bailable</w:t>
            </w:r>
            <w:r>
              <w:rPr>
                <w:color w:val="231F20"/>
                <w:spacing w:val="40"/>
                <w:sz w:val="16"/>
              </w:rPr>
              <w:t> </w:t>
            </w:r>
            <w:r>
              <w:rPr>
                <w:color w:val="231F20"/>
                <w:sz w:val="16"/>
              </w:rPr>
              <w:t>or</w:t>
            </w:r>
            <w:r>
              <w:rPr>
                <w:color w:val="231F20"/>
                <w:spacing w:val="40"/>
                <w:sz w:val="16"/>
              </w:rPr>
              <w:t> </w:t>
            </w:r>
            <w:r>
              <w:rPr>
                <w:color w:val="231F20"/>
                <w:sz w:val="16"/>
              </w:rPr>
              <w:t>non-bailable.</w:t>
            </w:r>
          </w:p>
        </w:tc>
        <w:tc>
          <w:tcPr>
            <w:tcW w:w="1786" w:type="dxa"/>
          </w:tcPr>
          <w:p>
            <w:pPr>
              <w:pStyle w:val="TableParagraph"/>
              <w:spacing w:line="249" w:lineRule="auto" w:before="48"/>
              <w:ind w:left="105"/>
              <w:rPr>
                <w:sz w:val="16"/>
              </w:rPr>
            </w:pPr>
            <w:r>
              <w:rPr>
                <w:color w:val="231F20"/>
                <w:sz w:val="16"/>
              </w:rPr>
              <w:t>The</w:t>
            </w:r>
            <w:r>
              <w:rPr>
                <w:color w:val="231F20"/>
                <w:spacing w:val="24"/>
                <w:sz w:val="16"/>
              </w:rPr>
              <w:t> </w:t>
            </w:r>
            <w:r>
              <w:rPr>
                <w:color w:val="231F20"/>
                <w:sz w:val="16"/>
              </w:rPr>
              <w:t>Court</w:t>
            </w:r>
            <w:r>
              <w:rPr>
                <w:color w:val="231F20"/>
                <w:spacing w:val="24"/>
                <w:sz w:val="16"/>
              </w:rPr>
              <w:t> </w:t>
            </w:r>
            <w:r>
              <w:rPr>
                <w:color w:val="231F20"/>
                <w:sz w:val="16"/>
              </w:rPr>
              <w:t>by</w:t>
            </w:r>
            <w:r>
              <w:rPr>
                <w:color w:val="231F20"/>
                <w:spacing w:val="24"/>
                <w:sz w:val="16"/>
              </w:rPr>
              <w:t> </w:t>
            </w:r>
            <w:r>
              <w:rPr>
                <w:color w:val="231F20"/>
                <w:sz w:val="16"/>
              </w:rPr>
              <w:t>which</w:t>
            </w:r>
            <w:r>
              <w:rPr>
                <w:color w:val="231F20"/>
                <w:spacing w:val="24"/>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triable.</w:t>
            </w:r>
          </w:p>
        </w:tc>
      </w:tr>
      <w:tr>
        <w:trPr>
          <w:trHeight w:val="475" w:hRule="atLeast"/>
        </w:trPr>
        <w:tc>
          <w:tcPr>
            <w:tcW w:w="605" w:type="dxa"/>
          </w:tcPr>
          <w:p>
            <w:pPr>
              <w:pStyle w:val="TableParagraph"/>
              <w:spacing w:before="46"/>
              <w:rPr>
                <w:sz w:val="16"/>
              </w:rPr>
            </w:pPr>
            <w:r>
              <w:rPr>
                <w:color w:val="231F20"/>
                <w:spacing w:val="-2"/>
                <w:sz w:val="16"/>
              </w:rPr>
              <w:t>191(</w:t>
            </w:r>
            <w:r>
              <w:rPr>
                <w:i/>
                <w:color w:val="231F20"/>
                <w:spacing w:val="-2"/>
                <w:sz w:val="16"/>
              </w:rPr>
              <w:t>2</w:t>
            </w:r>
            <w:r>
              <w:rPr>
                <w:color w:val="231F20"/>
                <w:spacing w:val="-2"/>
                <w:sz w:val="16"/>
              </w:rPr>
              <w:t>)</w:t>
            </w:r>
          </w:p>
        </w:tc>
        <w:tc>
          <w:tcPr>
            <w:tcW w:w="2056" w:type="dxa"/>
          </w:tcPr>
          <w:p>
            <w:pPr>
              <w:pStyle w:val="TableParagraph"/>
              <w:spacing w:before="46"/>
              <w:ind w:left="115"/>
              <w:rPr>
                <w:sz w:val="16"/>
              </w:rPr>
            </w:pPr>
            <w:r>
              <w:rPr>
                <w:color w:val="231F20"/>
                <w:spacing w:val="-2"/>
                <w:sz w:val="16"/>
              </w:rPr>
              <w:t>Rioting.</w:t>
            </w:r>
          </w:p>
        </w:tc>
        <w:tc>
          <w:tcPr>
            <w:tcW w:w="2004" w:type="dxa"/>
          </w:tcPr>
          <w:p>
            <w:pPr>
              <w:pStyle w:val="TableParagraph"/>
              <w:spacing w:line="249" w:lineRule="auto" w:before="46"/>
              <w:ind w:left="36" w:right="143"/>
              <w:rPr>
                <w:sz w:val="16"/>
              </w:rPr>
            </w:pPr>
            <w:r>
              <w:rPr>
                <w:color w:val="231F20"/>
                <w:sz w:val="16"/>
              </w:rPr>
              <w:t>Imprisonment</w:t>
            </w:r>
            <w:r>
              <w:rPr>
                <w:color w:val="231F20"/>
                <w:spacing w:val="20"/>
                <w:sz w:val="16"/>
              </w:rPr>
              <w:t> </w:t>
            </w:r>
            <w:r>
              <w:rPr>
                <w:color w:val="231F20"/>
                <w:sz w:val="16"/>
              </w:rPr>
              <w:t>for</w:t>
            </w:r>
            <w:r>
              <w:rPr>
                <w:color w:val="231F20"/>
                <w:spacing w:val="20"/>
                <w:sz w:val="16"/>
              </w:rPr>
              <w:t> </w:t>
            </w:r>
            <w:r>
              <w:rPr>
                <w:color w:val="231F20"/>
                <w:sz w:val="16"/>
              </w:rPr>
              <w:t>2</w:t>
            </w:r>
            <w:r>
              <w:rPr>
                <w:color w:val="231F20"/>
                <w:spacing w:val="2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03" w:type="dxa"/>
          </w:tcPr>
          <w:p>
            <w:pPr>
              <w:pStyle w:val="TableParagraph"/>
              <w:spacing w:before="46"/>
              <w:ind w:left="135"/>
              <w:rPr>
                <w:sz w:val="16"/>
              </w:rPr>
            </w:pP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before="46"/>
              <w:ind w:left="105"/>
              <w:rPr>
                <w:sz w:val="16"/>
              </w:rPr>
            </w:pPr>
            <w:r>
              <w:rPr>
                <w:color w:val="231F20"/>
                <w:sz w:val="16"/>
              </w:rPr>
              <w:t>Any</w:t>
            </w:r>
            <w:r>
              <w:rPr>
                <w:color w:val="231F20"/>
                <w:spacing w:val="37"/>
                <w:sz w:val="16"/>
              </w:rPr>
              <w:t> </w:t>
            </w:r>
            <w:r>
              <w:rPr>
                <w:color w:val="231F20"/>
                <w:spacing w:val="-2"/>
                <w:sz w:val="16"/>
              </w:rPr>
              <w:t>Magistrate.</w:t>
            </w:r>
          </w:p>
        </w:tc>
      </w:tr>
      <w:tr>
        <w:trPr>
          <w:trHeight w:val="475" w:hRule="atLeast"/>
        </w:trPr>
        <w:tc>
          <w:tcPr>
            <w:tcW w:w="605" w:type="dxa"/>
          </w:tcPr>
          <w:p>
            <w:pPr>
              <w:pStyle w:val="TableParagraph"/>
              <w:spacing w:before="46"/>
              <w:rPr>
                <w:sz w:val="16"/>
              </w:rPr>
            </w:pPr>
            <w:r>
              <w:rPr>
                <w:color w:val="231F20"/>
                <w:spacing w:val="-2"/>
                <w:sz w:val="16"/>
              </w:rPr>
              <w:t>191(</w:t>
            </w:r>
            <w:r>
              <w:rPr>
                <w:i/>
                <w:color w:val="231F20"/>
                <w:spacing w:val="-2"/>
                <w:sz w:val="16"/>
              </w:rPr>
              <w:t>3</w:t>
            </w:r>
            <w:r>
              <w:rPr>
                <w:color w:val="231F20"/>
                <w:spacing w:val="-2"/>
                <w:sz w:val="16"/>
              </w:rPr>
              <w:t>)</w:t>
            </w:r>
          </w:p>
        </w:tc>
        <w:tc>
          <w:tcPr>
            <w:tcW w:w="2056" w:type="dxa"/>
          </w:tcPr>
          <w:p>
            <w:pPr>
              <w:pStyle w:val="TableParagraph"/>
              <w:spacing w:line="249" w:lineRule="auto" w:before="46"/>
              <w:ind w:left="115" w:right="90" w:hanging="1"/>
              <w:rPr>
                <w:sz w:val="16"/>
              </w:rPr>
            </w:pPr>
            <w:r>
              <w:rPr>
                <w:color w:val="231F20"/>
                <w:sz w:val="16"/>
              </w:rPr>
              <w:t>Rioting,</w:t>
            </w:r>
            <w:r>
              <w:rPr>
                <w:color w:val="231F20"/>
                <w:spacing w:val="17"/>
                <w:sz w:val="16"/>
              </w:rPr>
              <w:t> </w:t>
            </w:r>
            <w:r>
              <w:rPr>
                <w:color w:val="231F20"/>
                <w:sz w:val="16"/>
              </w:rPr>
              <w:t>armed</w:t>
            </w:r>
            <w:r>
              <w:rPr>
                <w:color w:val="231F20"/>
                <w:spacing w:val="17"/>
                <w:sz w:val="16"/>
              </w:rPr>
              <w:t> </w:t>
            </w:r>
            <w:r>
              <w:rPr>
                <w:color w:val="231F20"/>
                <w:sz w:val="16"/>
              </w:rPr>
              <w:t>with</w:t>
            </w:r>
            <w:r>
              <w:rPr>
                <w:color w:val="231F20"/>
                <w:spacing w:val="17"/>
                <w:sz w:val="16"/>
              </w:rPr>
              <w:t> </w:t>
            </w:r>
            <w:r>
              <w:rPr>
                <w:color w:val="231F20"/>
                <w:sz w:val="16"/>
              </w:rPr>
              <w:t>a</w:t>
            </w:r>
            <w:r>
              <w:rPr>
                <w:color w:val="231F20"/>
                <w:spacing w:val="40"/>
                <w:sz w:val="16"/>
              </w:rPr>
              <w:t> </w:t>
            </w:r>
            <w:r>
              <w:rPr>
                <w:color w:val="231F20"/>
                <w:sz w:val="16"/>
              </w:rPr>
              <w:t>deadly</w:t>
            </w:r>
            <w:r>
              <w:rPr>
                <w:color w:val="231F20"/>
                <w:spacing w:val="40"/>
                <w:sz w:val="16"/>
              </w:rPr>
              <w:t> </w:t>
            </w:r>
            <w:r>
              <w:rPr>
                <w:color w:val="231F20"/>
                <w:sz w:val="16"/>
              </w:rPr>
              <w:t>weapon.</w:t>
            </w:r>
          </w:p>
        </w:tc>
        <w:tc>
          <w:tcPr>
            <w:tcW w:w="2004" w:type="dxa"/>
          </w:tcPr>
          <w:p>
            <w:pPr>
              <w:pStyle w:val="TableParagraph"/>
              <w:spacing w:line="249" w:lineRule="auto" w:before="46"/>
              <w:ind w:left="99" w:right="143" w:hanging="62"/>
              <w:rPr>
                <w:sz w:val="16"/>
              </w:rPr>
            </w:pPr>
            <w:r>
              <w:rPr>
                <w:color w:val="231F20"/>
                <w:sz w:val="16"/>
              </w:rPr>
              <w:t>Imprisonment</w:t>
            </w:r>
            <w:r>
              <w:rPr>
                <w:color w:val="231F20"/>
                <w:spacing w:val="19"/>
                <w:sz w:val="16"/>
              </w:rPr>
              <w:t> </w:t>
            </w:r>
            <w:r>
              <w:rPr>
                <w:color w:val="231F20"/>
                <w:sz w:val="16"/>
              </w:rPr>
              <w:t>for</w:t>
            </w:r>
            <w:r>
              <w:rPr>
                <w:color w:val="231F20"/>
                <w:spacing w:val="19"/>
                <w:sz w:val="16"/>
              </w:rPr>
              <w:t> </w:t>
            </w:r>
            <w:r>
              <w:rPr>
                <w:color w:val="231F20"/>
                <w:sz w:val="16"/>
              </w:rPr>
              <w:t>5</w:t>
            </w:r>
            <w:r>
              <w:rPr>
                <w:color w:val="231F20"/>
                <w:spacing w:val="19"/>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03" w:type="dxa"/>
          </w:tcPr>
          <w:p>
            <w:pPr>
              <w:pStyle w:val="TableParagraph"/>
              <w:spacing w:before="46"/>
              <w:ind w:left="135"/>
              <w:rPr>
                <w:sz w:val="16"/>
              </w:rPr>
            </w:pP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line="249" w:lineRule="auto" w:before="46"/>
              <w:ind w:left="104" w:firstLine="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859" w:hRule="atLeast"/>
        </w:trPr>
        <w:tc>
          <w:tcPr>
            <w:tcW w:w="605" w:type="dxa"/>
          </w:tcPr>
          <w:p>
            <w:pPr>
              <w:pStyle w:val="TableParagraph"/>
              <w:spacing w:before="46"/>
              <w:rPr>
                <w:sz w:val="16"/>
              </w:rPr>
            </w:pPr>
            <w:r>
              <w:rPr>
                <w:color w:val="231F20"/>
                <w:spacing w:val="4"/>
                <w:sz w:val="16"/>
              </w:rPr>
              <w:t>192 </w:t>
            </w:r>
          </w:p>
        </w:tc>
        <w:tc>
          <w:tcPr>
            <w:tcW w:w="2056" w:type="dxa"/>
          </w:tcPr>
          <w:p>
            <w:pPr>
              <w:pStyle w:val="TableParagraph"/>
              <w:spacing w:line="249" w:lineRule="auto" w:before="46"/>
              <w:ind w:left="115" w:right="90" w:hanging="1"/>
              <w:rPr>
                <w:sz w:val="16"/>
              </w:rPr>
            </w:pPr>
            <w:r>
              <w:rPr>
                <w:color w:val="231F20"/>
                <w:sz w:val="16"/>
              </w:rPr>
              <w:t>Wantonly</w:t>
            </w:r>
            <w:r>
              <w:rPr>
                <w:color w:val="231F20"/>
                <w:spacing w:val="40"/>
                <w:sz w:val="16"/>
              </w:rPr>
              <w:t> </w:t>
            </w:r>
            <w:r>
              <w:rPr>
                <w:color w:val="231F20"/>
                <w:sz w:val="16"/>
              </w:rPr>
              <w:t>giving</w:t>
            </w:r>
            <w:r>
              <w:rPr>
                <w:color w:val="231F20"/>
                <w:spacing w:val="40"/>
                <w:sz w:val="16"/>
              </w:rPr>
              <w:t> </w:t>
            </w:r>
            <w:r>
              <w:rPr>
                <w:color w:val="231F20"/>
                <w:sz w:val="16"/>
              </w:rPr>
              <w:t>provocation</w:t>
            </w:r>
            <w:r>
              <w:rPr>
                <w:color w:val="231F20"/>
                <w:spacing w:val="72"/>
                <w:w w:val="150"/>
                <w:sz w:val="16"/>
              </w:rPr>
              <w:t> </w:t>
            </w:r>
            <w:r>
              <w:rPr>
                <w:color w:val="231F20"/>
                <w:spacing w:val="-4"/>
                <w:sz w:val="16"/>
              </w:rPr>
              <w:t>with</w:t>
            </w:r>
          </w:p>
          <w:p>
            <w:pPr>
              <w:pStyle w:val="TableParagraph"/>
              <w:spacing w:line="249" w:lineRule="auto" w:before="1"/>
              <w:ind w:left="115" w:right="54"/>
              <w:rPr>
                <w:sz w:val="16"/>
              </w:rPr>
            </w:pPr>
            <w:r>
              <w:rPr>
                <w:color w:val="231F20"/>
                <w:sz w:val="16"/>
              </w:rPr>
              <w:t>intent</w:t>
            </w:r>
            <w:r>
              <w:rPr>
                <w:color w:val="231F20"/>
                <w:spacing w:val="29"/>
                <w:sz w:val="16"/>
              </w:rPr>
              <w:t> </w:t>
            </w:r>
            <w:r>
              <w:rPr>
                <w:color w:val="231F20"/>
                <w:sz w:val="16"/>
              </w:rPr>
              <w:t>to</w:t>
            </w:r>
            <w:r>
              <w:rPr>
                <w:color w:val="231F20"/>
                <w:spacing w:val="29"/>
                <w:sz w:val="16"/>
              </w:rPr>
              <w:t> </w:t>
            </w:r>
            <w:r>
              <w:rPr>
                <w:color w:val="231F20"/>
                <w:sz w:val="16"/>
              </w:rPr>
              <w:t>cause</w:t>
            </w:r>
            <w:r>
              <w:rPr>
                <w:color w:val="231F20"/>
                <w:spacing w:val="29"/>
                <w:sz w:val="16"/>
              </w:rPr>
              <w:t> </w:t>
            </w:r>
            <w:r>
              <w:rPr>
                <w:color w:val="231F20"/>
                <w:sz w:val="16"/>
              </w:rPr>
              <w:t>riot,</w:t>
            </w:r>
            <w:r>
              <w:rPr>
                <w:color w:val="231F20"/>
                <w:spacing w:val="29"/>
                <w:sz w:val="16"/>
              </w:rPr>
              <w:t> </w:t>
            </w:r>
            <w:r>
              <w:rPr>
                <w:color w:val="231F20"/>
                <w:sz w:val="16"/>
              </w:rPr>
              <w:t>if</w:t>
            </w:r>
            <w:r>
              <w:rPr>
                <w:color w:val="231F20"/>
                <w:spacing w:val="40"/>
                <w:sz w:val="16"/>
              </w:rPr>
              <w:t> </w:t>
            </w:r>
            <w:r>
              <w:rPr>
                <w:color w:val="231F20"/>
                <w:sz w:val="16"/>
              </w:rPr>
              <w:t>rioting</w:t>
            </w:r>
            <w:r>
              <w:rPr>
                <w:color w:val="231F20"/>
                <w:spacing w:val="35"/>
                <w:sz w:val="16"/>
              </w:rPr>
              <w:t> </w:t>
            </w:r>
            <w:r>
              <w:rPr>
                <w:color w:val="231F20"/>
                <w:sz w:val="16"/>
              </w:rPr>
              <w:t>be</w:t>
            </w:r>
            <w:r>
              <w:rPr>
                <w:color w:val="231F20"/>
                <w:spacing w:val="38"/>
                <w:sz w:val="16"/>
              </w:rPr>
              <w:t> </w:t>
            </w:r>
            <w:r>
              <w:rPr>
                <w:color w:val="231F20"/>
                <w:spacing w:val="-2"/>
                <w:sz w:val="16"/>
              </w:rPr>
              <w:t>committed.</w:t>
            </w:r>
          </w:p>
        </w:tc>
        <w:tc>
          <w:tcPr>
            <w:tcW w:w="2004" w:type="dxa"/>
          </w:tcPr>
          <w:p>
            <w:pPr>
              <w:pStyle w:val="TableParagraph"/>
              <w:spacing w:line="249" w:lineRule="auto" w:before="46"/>
              <w:ind w:left="37" w:right="143"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03" w:type="dxa"/>
          </w:tcPr>
          <w:p>
            <w:pPr>
              <w:pStyle w:val="TableParagraph"/>
              <w:spacing w:before="46"/>
              <w:ind w:left="135"/>
              <w:rPr>
                <w:sz w:val="16"/>
              </w:rPr>
            </w:pP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before="46"/>
              <w:ind w:left="105"/>
              <w:rPr>
                <w:sz w:val="16"/>
              </w:rPr>
            </w:pPr>
            <w:r>
              <w:rPr>
                <w:color w:val="231F20"/>
                <w:sz w:val="16"/>
              </w:rPr>
              <w:t>Any</w:t>
            </w:r>
            <w:r>
              <w:rPr>
                <w:color w:val="231F20"/>
                <w:spacing w:val="37"/>
                <w:sz w:val="16"/>
              </w:rPr>
              <w:t> </w:t>
            </w:r>
            <w:r>
              <w:rPr>
                <w:color w:val="231F20"/>
                <w:spacing w:val="-2"/>
                <w:sz w:val="16"/>
              </w:rPr>
              <w:t>Magistrate.</w:t>
            </w:r>
          </w:p>
        </w:tc>
      </w:tr>
      <w:tr>
        <w:trPr>
          <w:trHeight w:val="475" w:hRule="atLeast"/>
        </w:trPr>
        <w:tc>
          <w:tcPr>
            <w:tcW w:w="605" w:type="dxa"/>
          </w:tcPr>
          <w:p>
            <w:pPr>
              <w:pStyle w:val="TableParagraph"/>
              <w:rPr>
                <w:sz w:val="16"/>
              </w:rPr>
            </w:pPr>
          </w:p>
        </w:tc>
        <w:tc>
          <w:tcPr>
            <w:tcW w:w="2056" w:type="dxa"/>
          </w:tcPr>
          <w:p>
            <w:pPr>
              <w:pStyle w:val="TableParagraph"/>
              <w:spacing w:before="46"/>
              <w:ind w:left="115"/>
              <w:rPr>
                <w:sz w:val="16"/>
              </w:rPr>
            </w:pPr>
            <w:r>
              <w:rPr>
                <w:color w:val="231F20"/>
                <w:sz w:val="16"/>
              </w:rPr>
              <w:t>If</w:t>
            </w:r>
            <w:r>
              <w:rPr>
                <w:color w:val="231F20"/>
                <w:spacing w:val="37"/>
                <w:sz w:val="16"/>
              </w:rPr>
              <w:t> </w:t>
            </w:r>
            <w:r>
              <w:rPr>
                <w:color w:val="231F20"/>
                <w:sz w:val="16"/>
              </w:rPr>
              <w:t>not</w:t>
            </w:r>
            <w:r>
              <w:rPr>
                <w:color w:val="231F20"/>
                <w:spacing w:val="39"/>
                <w:sz w:val="16"/>
              </w:rPr>
              <w:t> </w:t>
            </w:r>
            <w:r>
              <w:rPr>
                <w:color w:val="231F20"/>
                <w:spacing w:val="-2"/>
                <w:sz w:val="16"/>
              </w:rPr>
              <w:t>committed.</w:t>
            </w:r>
          </w:p>
        </w:tc>
        <w:tc>
          <w:tcPr>
            <w:tcW w:w="2004" w:type="dxa"/>
          </w:tcPr>
          <w:p>
            <w:pPr>
              <w:pStyle w:val="TableParagraph"/>
              <w:spacing w:line="249" w:lineRule="auto" w:before="46"/>
              <w:ind w:left="36" w:right="143"/>
              <w:rPr>
                <w:sz w:val="16"/>
              </w:rPr>
            </w:pPr>
            <w:r>
              <w:rPr>
                <w:color w:val="231F20"/>
                <w:spacing w:val="-2"/>
                <w:sz w:val="16"/>
              </w:rPr>
              <w:t>Imprisonment for 6 </w:t>
            </w:r>
            <w:r>
              <w:rPr>
                <w:color w:val="231F20"/>
                <w:spacing w:val="-2"/>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03" w:type="dxa"/>
          </w:tcPr>
          <w:p>
            <w:pPr>
              <w:pStyle w:val="TableParagraph"/>
              <w:spacing w:before="46"/>
              <w:ind w:left="135"/>
              <w:rPr>
                <w:sz w:val="16"/>
              </w:rPr>
            </w:pP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before="46"/>
              <w:ind w:left="105"/>
              <w:rPr>
                <w:sz w:val="16"/>
              </w:rPr>
            </w:pPr>
            <w:r>
              <w:rPr>
                <w:color w:val="231F20"/>
                <w:sz w:val="16"/>
              </w:rPr>
              <w:t>Any</w:t>
            </w:r>
            <w:r>
              <w:rPr>
                <w:color w:val="231F20"/>
                <w:spacing w:val="37"/>
                <w:sz w:val="16"/>
              </w:rPr>
              <w:t> </w:t>
            </w:r>
            <w:r>
              <w:rPr>
                <w:color w:val="231F20"/>
                <w:spacing w:val="-2"/>
                <w:sz w:val="16"/>
              </w:rPr>
              <w:t>Magistrate.</w:t>
            </w:r>
          </w:p>
        </w:tc>
      </w:tr>
      <w:tr>
        <w:trPr>
          <w:trHeight w:val="667" w:hRule="atLeast"/>
        </w:trPr>
        <w:tc>
          <w:tcPr>
            <w:tcW w:w="605" w:type="dxa"/>
          </w:tcPr>
          <w:p>
            <w:pPr>
              <w:pStyle w:val="TableParagraph"/>
              <w:spacing w:before="46"/>
              <w:rPr>
                <w:sz w:val="16"/>
              </w:rPr>
            </w:pPr>
            <w:r>
              <w:rPr>
                <w:color w:val="231F20"/>
                <w:spacing w:val="-2"/>
                <w:sz w:val="16"/>
              </w:rPr>
              <w:t>193(</w:t>
            </w:r>
            <w:r>
              <w:rPr>
                <w:i/>
                <w:color w:val="231F20"/>
                <w:spacing w:val="-2"/>
                <w:sz w:val="16"/>
              </w:rPr>
              <w:t>1</w:t>
            </w:r>
            <w:r>
              <w:rPr>
                <w:color w:val="231F20"/>
                <w:spacing w:val="-2"/>
                <w:sz w:val="16"/>
              </w:rPr>
              <w:t>)</w:t>
            </w:r>
          </w:p>
        </w:tc>
        <w:tc>
          <w:tcPr>
            <w:tcW w:w="2056" w:type="dxa"/>
          </w:tcPr>
          <w:p>
            <w:pPr>
              <w:pStyle w:val="TableParagraph"/>
              <w:spacing w:line="249" w:lineRule="auto" w:before="46"/>
              <w:ind w:left="115" w:right="134" w:hanging="1"/>
              <w:jc w:val="both"/>
              <w:rPr>
                <w:sz w:val="16"/>
              </w:rPr>
            </w:pPr>
            <w:r>
              <w:rPr>
                <w:color w:val="231F20"/>
                <w:sz w:val="16"/>
              </w:rPr>
              <w:t>Owner or occupier of land</w:t>
            </w:r>
            <w:r>
              <w:rPr>
                <w:color w:val="231F20"/>
                <w:spacing w:val="40"/>
                <w:sz w:val="16"/>
              </w:rPr>
              <w:t> </w:t>
            </w:r>
            <w:r>
              <w:rPr>
                <w:color w:val="231F20"/>
                <w:sz w:val="16"/>
              </w:rPr>
              <w:t>not giving information of</w:t>
            </w:r>
            <w:r>
              <w:rPr>
                <w:color w:val="231F20"/>
                <w:spacing w:val="40"/>
                <w:sz w:val="16"/>
              </w:rPr>
              <w:t> </w:t>
            </w:r>
            <w:r>
              <w:rPr>
                <w:color w:val="231F20"/>
                <w:sz w:val="16"/>
              </w:rPr>
              <w:t>riot,</w:t>
            </w:r>
            <w:r>
              <w:rPr>
                <w:color w:val="231F20"/>
                <w:spacing w:val="40"/>
                <w:sz w:val="16"/>
              </w:rPr>
              <w:t> </w:t>
            </w:r>
            <w:r>
              <w:rPr>
                <w:color w:val="231F20"/>
                <w:sz w:val="16"/>
              </w:rPr>
              <w:t>etc.</w:t>
            </w:r>
          </w:p>
        </w:tc>
        <w:tc>
          <w:tcPr>
            <w:tcW w:w="2004" w:type="dxa"/>
          </w:tcPr>
          <w:p>
            <w:pPr>
              <w:pStyle w:val="TableParagraph"/>
              <w:spacing w:before="46"/>
              <w:ind w:left="39"/>
              <w:rPr>
                <w:sz w:val="16"/>
              </w:rPr>
            </w:pPr>
            <w:r>
              <w:rPr>
                <w:color w:val="231F20"/>
                <w:sz w:val="16"/>
              </w:rPr>
              <w:t>Fine</w:t>
            </w:r>
            <w:r>
              <w:rPr>
                <w:color w:val="231F20"/>
                <w:spacing w:val="29"/>
                <w:sz w:val="16"/>
              </w:rPr>
              <w:t> </w:t>
            </w:r>
            <w:r>
              <w:rPr>
                <w:color w:val="231F20"/>
                <w:sz w:val="16"/>
              </w:rPr>
              <w:t>of</w:t>
            </w:r>
            <w:r>
              <w:rPr>
                <w:color w:val="231F20"/>
                <w:spacing w:val="30"/>
                <w:sz w:val="16"/>
              </w:rPr>
              <w:t> </w:t>
            </w:r>
            <w:r>
              <w:rPr>
                <w:color w:val="231F20"/>
                <w:sz w:val="16"/>
              </w:rPr>
              <w:t>1,000</w:t>
            </w:r>
            <w:r>
              <w:rPr>
                <w:color w:val="231F20"/>
                <w:spacing w:val="31"/>
                <w:sz w:val="16"/>
              </w:rPr>
              <w:t> </w:t>
            </w:r>
            <w:r>
              <w:rPr>
                <w:color w:val="231F20"/>
                <w:spacing w:val="-2"/>
                <w:sz w:val="16"/>
              </w:rPr>
              <w:t>rupees.</w:t>
            </w:r>
          </w:p>
        </w:tc>
        <w:tc>
          <w:tcPr>
            <w:tcW w:w="1703" w:type="dxa"/>
          </w:tcPr>
          <w:p>
            <w:pPr>
              <w:pStyle w:val="TableParagraph"/>
              <w:spacing w:before="46"/>
              <w:ind w:left="135"/>
              <w:rPr>
                <w:sz w:val="16"/>
              </w:rPr>
            </w:pPr>
            <w:r>
              <w:rPr>
                <w:color w:val="231F20"/>
                <w:sz w:val="16"/>
              </w:rPr>
              <w:t>Non-</w:t>
            </w: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before="46"/>
              <w:ind w:left="105"/>
              <w:rPr>
                <w:sz w:val="16"/>
              </w:rPr>
            </w:pPr>
            <w:r>
              <w:rPr>
                <w:color w:val="231F20"/>
                <w:sz w:val="16"/>
              </w:rPr>
              <w:t>Any</w:t>
            </w:r>
            <w:r>
              <w:rPr>
                <w:color w:val="231F20"/>
                <w:spacing w:val="37"/>
                <w:sz w:val="16"/>
              </w:rPr>
              <w:t> </w:t>
            </w:r>
            <w:r>
              <w:rPr>
                <w:color w:val="231F20"/>
                <w:spacing w:val="-2"/>
                <w:sz w:val="16"/>
              </w:rPr>
              <w:t>Magistrate.</w:t>
            </w:r>
          </w:p>
        </w:tc>
      </w:tr>
      <w:tr>
        <w:trPr>
          <w:trHeight w:val="861" w:hRule="atLeast"/>
        </w:trPr>
        <w:tc>
          <w:tcPr>
            <w:tcW w:w="605" w:type="dxa"/>
          </w:tcPr>
          <w:p>
            <w:pPr>
              <w:pStyle w:val="TableParagraph"/>
              <w:spacing w:before="46"/>
              <w:rPr>
                <w:sz w:val="16"/>
              </w:rPr>
            </w:pPr>
            <w:r>
              <w:rPr>
                <w:color w:val="231F20"/>
                <w:spacing w:val="-2"/>
                <w:sz w:val="16"/>
              </w:rPr>
              <w:t>193(</w:t>
            </w:r>
            <w:r>
              <w:rPr>
                <w:i/>
                <w:color w:val="231F20"/>
                <w:spacing w:val="-2"/>
                <w:sz w:val="16"/>
              </w:rPr>
              <w:t>2</w:t>
            </w:r>
            <w:r>
              <w:rPr>
                <w:color w:val="231F20"/>
                <w:spacing w:val="-2"/>
                <w:sz w:val="16"/>
              </w:rPr>
              <w:t>)</w:t>
            </w:r>
          </w:p>
        </w:tc>
        <w:tc>
          <w:tcPr>
            <w:tcW w:w="2056" w:type="dxa"/>
          </w:tcPr>
          <w:p>
            <w:pPr>
              <w:pStyle w:val="TableParagraph"/>
              <w:spacing w:line="249" w:lineRule="auto" w:before="46"/>
              <w:ind w:left="115" w:right="78" w:hanging="1"/>
              <w:rPr>
                <w:sz w:val="16"/>
              </w:rPr>
            </w:pPr>
            <w:r>
              <w:rPr>
                <w:color w:val="231F20"/>
                <w:sz w:val="16"/>
              </w:rPr>
              <w:t>Person</w:t>
            </w:r>
            <w:r>
              <w:rPr>
                <w:color w:val="231F20"/>
                <w:spacing w:val="40"/>
                <w:sz w:val="16"/>
              </w:rPr>
              <w:t> </w:t>
            </w:r>
            <w:r>
              <w:rPr>
                <w:color w:val="231F20"/>
                <w:sz w:val="16"/>
              </w:rPr>
              <w:t>for</w:t>
            </w:r>
            <w:r>
              <w:rPr>
                <w:color w:val="231F20"/>
                <w:spacing w:val="40"/>
                <w:sz w:val="16"/>
              </w:rPr>
              <w:t> </w:t>
            </w:r>
            <w:r>
              <w:rPr>
                <w:color w:val="231F20"/>
                <w:sz w:val="16"/>
              </w:rPr>
              <w:t>whose</w:t>
            </w:r>
            <w:r>
              <w:rPr>
                <w:color w:val="231F20"/>
                <w:spacing w:val="40"/>
                <w:sz w:val="16"/>
              </w:rPr>
              <w:t> </w:t>
            </w:r>
            <w:r>
              <w:rPr>
                <w:color w:val="231F20"/>
                <w:sz w:val="16"/>
              </w:rPr>
              <w:t>benefit</w:t>
            </w:r>
            <w:r>
              <w:rPr>
                <w:color w:val="231F20"/>
                <w:spacing w:val="40"/>
                <w:sz w:val="16"/>
              </w:rPr>
              <w:t> </w:t>
            </w:r>
            <w:r>
              <w:rPr>
                <w:color w:val="231F20"/>
                <w:sz w:val="16"/>
              </w:rPr>
              <w:t>or</w:t>
            </w:r>
            <w:r>
              <w:rPr>
                <w:color w:val="231F20"/>
                <w:spacing w:val="40"/>
                <w:sz w:val="16"/>
              </w:rPr>
              <w:t> </w:t>
            </w:r>
            <w:r>
              <w:rPr>
                <w:color w:val="231F20"/>
                <w:sz w:val="16"/>
              </w:rPr>
              <w:t>on</w:t>
            </w:r>
            <w:r>
              <w:rPr>
                <w:color w:val="231F20"/>
                <w:spacing w:val="40"/>
                <w:sz w:val="16"/>
              </w:rPr>
              <w:t> </w:t>
            </w:r>
            <w:r>
              <w:rPr>
                <w:color w:val="231F20"/>
                <w:sz w:val="16"/>
              </w:rPr>
              <w:t>whose</w:t>
            </w:r>
            <w:r>
              <w:rPr>
                <w:color w:val="231F20"/>
                <w:spacing w:val="40"/>
                <w:sz w:val="16"/>
              </w:rPr>
              <w:t> </w:t>
            </w:r>
            <w:r>
              <w:rPr>
                <w:color w:val="231F20"/>
                <w:sz w:val="16"/>
              </w:rPr>
              <w:t>behalf</w:t>
            </w:r>
            <w:r>
              <w:rPr>
                <w:color w:val="231F20"/>
                <w:spacing w:val="40"/>
                <w:sz w:val="16"/>
              </w:rPr>
              <w:t> </w:t>
            </w:r>
            <w:r>
              <w:rPr>
                <w:color w:val="231F20"/>
                <w:sz w:val="16"/>
              </w:rPr>
              <w:t>a</w:t>
            </w:r>
            <w:r>
              <w:rPr>
                <w:color w:val="231F20"/>
                <w:spacing w:val="40"/>
                <w:sz w:val="16"/>
              </w:rPr>
              <w:t> </w:t>
            </w:r>
            <w:r>
              <w:rPr>
                <w:color w:val="231F20"/>
                <w:sz w:val="16"/>
              </w:rPr>
              <w:t>riot</w:t>
            </w:r>
            <w:r>
              <w:rPr>
                <w:color w:val="231F20"/>
                <w:spacing w:val="40"/>
                <w:sz w:val="16"/>
              </w:rPr>
              <w:t> </w:t>
            </w:r>
            <w:r>
              <w:rPr>
                <w:color w:val="231F20"/>
                <w:sz w:val="16"/>
              </w:rPr>
              <w:t>takes</w:t>
            </w:r>
            <w:r>
              <w:rPr>
                <w:color w:val="231F20"/>
                <w:spacing w:val="40"/>
                <w:sz w:val="16"/>
              </w:rPr>
              <w:t> </w:t>
            </w:r>
            <w:r>
              <w:rPr>
                <w:color w:val="231F20"/>
                <w:sz w:val="16"/>
              </w:rPr>
              <w:t>place</w:t>
            </w:r>
            <w:r>
              <w:rPr>
                <w:color w:val="231F20"/>
                <w:spacing w:val="40"/>
                <w:sz w:val="16"/>
              </w:rPr>
              <w:t> </w:t>
            </w:r>
            <w:r>
              <w:rPr>
                <w:color w:val="231F20"/>
                <w:sz w:val="16"/>
              </w:rPr>
              <w:t>not</w:t>
            </w:r>
            <w:r>
              <w:rPr>
                <w:color w:val="231F20"/>
                <w:spacing w:val="40"/>
                <w:sz w:val="16"/>
              </w:rPr>
              <w:t> </w:t>
            </w:r>
            <w:r>
              <w:rPr>
                <w:color w:val="231F20"/>
                <w:sz w:val="16"/>
              </w:rPr>
              <w:t>using</w:t>
            </w:r>
            <w:r>
              <w:rPr>
                <w:color w:val="231F20"/>
                <w:spacing w:val="40"/>
                <w:sz w:val="16"/>
              </w:rPr>
              <w:t> </w:t>
            </w:r>
            <w:r>
              <w:rPr>
                <w:color w:val="231F20"/>
                <w:sz w:val="16"/>
              </w:rPr>
              <w:t>all</w:t>
            </w:r>
            <w:r>
              <w:rPr>
                <w:color w:val="231F20"/>
                <w:spacing w:val="40"/>
                <w:sz w:val="16"/>
              </w:rPr>
              <w:t> </w:t>
            </w:r>
            <w:r>
              <w:rPr>
                <w:color w:val="231F20"/>
                <w:sz w:val="16"/>
              </w:rPr>
              <w:t>lawful</w:t>
            </w:r>
            <w:r>
              <w:rPr>
                <w:color w:val="231F20"/>
                <w:spacing w:val="28"/>
                <w:sz w:val="16"/>
              </w:rPr>
              <w:t> </w:t>
            </w:r>
            <w:r>
              <w:rPr>
                <w:color w:val="231F20"/>
                <w:sz w:val="16"/>
              </w:rPr>
              <w:t>means</w:t>
            </w:r>
            <w:r>
              <w:rPr>
                <w:color w:val="231F20"/>
                <w:spacing w:val="28"/>
                <w:sz w:val="16"/>
              </w:rPr>
              <w:t> </w:t>
            </w:r>
            <w:r>
              <w:rPr>
                <w:color w:val="231F20"/>
                <w:sz w:val="16"/>
              </w:rPr>
              <w:t>to</w:t>
            </w:r>
            <w:r>
              <w:rPr>
                <w:color w:val="231F20"/>
                <w:spacing w:val="28"/>
                <w:sz w:val="16"/>
              </w:rPr>
              <w:t> </w:t>
            </w:r>
            <w:r>
              <w:rPr>
                <w:color w:val="231F20"/>
                <w:sz w:val="16"/>
              </w:rPr>
              <w:t>prevent</w:t>
            </w:r>
            <w:r>
              <w:rPr>
                <w:color w:val="231F20"/>
                <w:spacing w:val="28"/>
                <w:sz w:val="16"/>
              </w:rPr>
              <w:t> </w:t>
            </w:r>
            <w:r>
              <w:rPr>
                <w:color w:val="231F20"/>
                <w:sz w:val="16"/>
              </w:rPr>
              <w:t>it.</w:t>
            </w:r>
          </w:p>
        </w:tc>
        <w:tc>
          <w:tcPr>
            <w:tcW w:w="2004" w:type="dxa"/>
          </w:tcPr>
          <w:p>
            <w:pPr>
              <w:pStyle w:val="TableParagraph"/>
              <w:spacing w:before="46"/>
              <w:ind w:left="36"/>
              <w:rPr>
                <w:sz w:val="16"/>
              </w:rPr>
            </w:pPr>
            <w:r>
              <w:rPr>
                <w:color w:val="231F20"/>
                <w:spacing w:val="-4"/>
                <w:sz w:val="16"/>
              </w:rPr>
              <w:t>Fine.</w:t>
            </w:r>
          </w:p>
        </w:tc>
        <w:tc>
          <w:tcPr>
            <w:tcW w:w="1703" w:type="dxa"/>
          </w:tcPr>
          <w:p>
            <w:pPr>
              <w:pStyle w:val="TableParagraph"/>
              <w:spacing w:before="46"/>
              <w:ind w:left="135"/>
              <w:rPr>
                <w:sz w:val="16"/>
              </w:rPr>
            </w:pPr>
            <w:r>
              <w:rPr>
                <w:color w:val="231F20"/>
                <w:sz w:val="16"/>
              </w:rPr>
              <w:t>Non-</w:t>
            </w: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before="46"/>
              <w:ind w:left="105"/>
              <w:rPr>
                <w:sz w:val="16"/>
              </w:rPr>
            </w:pPr>
            <w:r>
              <w:rPr>
                <w:color w:val="231F20"/>
                <w:sz w:val="16"/>
              </w:rPr>
              <w:t>Any</w:t>
            </w:r>
            <w:r>
              <w:rPr>
                <w:color w:val="231F20"/>
                <w:spacing w:val="37"/>
                <w:sz w:val="16"/>
              </w:rPr>
              <w:t> </w:t>
            </w:r>
            <w:r>
              <w:rPr>
                <w:color w:val="231F20"/>
                <w:spacing w:val="-2"/>
                <w:sz w:val="16"/>
              </w:rPr>
              <w:t>Magistrate.</w:t>
            </w:r>
          </w:p>
        </w:tc>
      </w:tr>
      <w:tr>
        <w:trPr>
          <w:trHeight w:val="861" w:hRule="atLeast"/>
        </w:trPr>
        <w:tc>
          <w:tcPr>
            <w:tcW w:w="605" w:type="dxa"/>
          </w:tcPr>
          <w:p>
            <w:pPr>
              <w:pStyle w:val="TableParagraph"/>
              <w:spacing w:before="48"/>
              <w:rPr>
                <w:sz w:val="16"/>
              </w:rPr>
            </w:pPr>
            <w:r>
              <w:rPr>
                <w:color w:val="231F20"/>
                <w:spacing w:val="-2"/>
                <w:sz w:val="16"/>
              </w:rPr>
              <w:t>193(</w:t>
            </w:r>
            <w:r>
              <w:rPr>
                <w:i/>
                <w:color w:val="231F20"/>
                <w:spacing w:val="-2"/>
                <w:sz w:val="16"/>
              </w:rPr>
              <w:t>3</w:t>
            </w:r>
            <w:r>
              <w:rPr>
                <w:color w:val="231F20"/>
                <w:spacing w:val="-2"/>
                <w:sz w:val="16"/>
              </w:rPr>
              <w:t>)</w:t>
            </w:r>
          </w:p>
        </w:tc>
        <w:tc>
          <w:tcPr>
            <w:tcW w:w="2056" w:type="dxa"/>
          </w:tcPr>
          <w:p>
            <w:pPr>
              <w:pStyle w:val="TableParagraph"/>
              <w:spacing w:line="249" w:lineRule="auto" w:before="48"/>
              <w:ind w:left="115"/>
              <w:rPr>
                <w:sz w:val="16"/>
              </w:rPr>
            </w:pPr>
            <w:r>
              <w:rPr>
                <w:color w:val="231F20"/>
                <w:sz w:val="16"/>
              </w:rPr>
              <w:t>Agent</w:t>
            </w:r>
            <w:r>
              <w:rPr>
                <w:color w:val="231F20"/>
                <w:spacing w:val="24"/>
                <w:sz w:val="16"/>
              </w:rPr>
              <w:t> </w:t>
            </w:r>
            <w:r>
              <w:rPr>
                <w:color w:val="231F20"/>
                <w:sz w:val="16"/>
              </w:rPr>
              <w:t>of</w:t>
            </w:r>
            <w:r>
              <w:rPr>
                <w:color w:val="231F20"/>
                <w:spacing w:val="24"/>
                <w:sz w:val="16"/>
              </w:rPr>
              <w:t> </w:t>
            </w:r>
            <w:r>
              <w:rPr>
                <w:color w:val="231F20"/>
                <w:sz w:val="16"/>
              </w:rPr>
              <w:t>owner</w:t>
            </w:r>
            <w:r>
              <w:rPr>
                <w:color w:val="231F20"/>
                <w:spacing w:val="24"/>
                <w:sz w:val="16"/>
              </w:rPr>
              <w:t> </w:t>
            </w:r>
            <w:r>
              <w:rPr>
                <w:color w:val="231F20"/>
                <w:sz w:val="16"/>
              </w:rPr>
              <w:t>or</w:t>
            </w:r>
            <w:r>
              <w:rPr>
                <w:color w:val="231F20"/>
                <w:spacing w:val="24"/>
                <w:sz w:val="16"/>
              </w:rPr>
              <w:t> </w:t>
            </w:r>
            <w:r>
              <w:rPr>
                <w:color w:val="231F20"/>
                <w:sz w:val="16"/>
              </w:rPr>
              <w:t>occupier</w:t>
            </w:r>
            <w:r>
              <w:rPr>
                <w:color w:val="231F20"/>
                <w:spacing w:val="40"/>
                <w:sz w:val="16"/>
              </w:rPr>
              <w:t> </w:t>
            </w:r>
            <w:r>
              <w:rPr>
                <w:color w:val="231F20"/>
                <w:sz w:val="16"/>
              </w:rPr>
              <w:t>for</w:t>
            </w:r>
            <w:r>
              <w:rPr>
                <w:color w:val="231F20"/>
                <w:spacing w:val="40"/>
                <w:sz w:val="16"/>
              </w:rPr>
              <w:t> </w:t>
            </w:r>
            <w:r>
              <w:rPr>
                <w:color w:val="231F20"/>
                <w:sz w:val="16"/>
              </w:rPr>
              <w:t>whose</w:t>
            </w:r>
            <w:r>
              <w:rPr>
                <w:color w:val="231F20"/>
                <w:spacing w:val="40"/>
                <w:sz w:val="16"/>
              </w:rPr>
              <w:t> </w:t>
            </w:r>
            <w:r>
              <w:rPr>
                <w:color w:val="231F20"/>
                <w:sz w:val="16"/>
              </w:rPr>
              <w:t>benefit</w:t>
            </w:r>
            <w:r>
              <w:rPr>
                <w:color w:val="231F20"/>
                <w:spacing w:val="40"/>
                <w:sz w:val="16"/>
              </w:rPr>
              <w:t> </w:t>
            </w:r>
            <w:r>
              <w:rPr>
                <w:color w:val="231F20"/>
                <w:sz w:val="16"/>
              </w:rPr>
              <w:t>a</w:t>
            </w:r>
            <w:r>
              <w:rPr>
                <w:color w:val="231F20"/>
                <w:spacing w:val="40"/>
                <w:sz w:val="16"/>
              </w:rPr>
              <w:t> </w:t>
            </w:r>
            <w:r>
              <w:rPr>
                <w:color w:val="231F20"/>
                <w:sz w:val="16"/>
              </w:rPr>
              <w:t>riot</w:t>
            </w:r>
            <w:r>
              <w:rPr>
                <w:color w:val="231F20"/>
                <w:spacing w:val="40"/>
                <w:sz w:val="16"/>
              </w:rPr>
              <w:t> </w:t>
            </w:r>
            <w:r>
              <w:rPr>
                <w:color w:val="231F20"/>
                <w:sz w:val="16"/>
              </w:rPr>
              <w:t>is</w:t>
            </w:r>
            <w:r>
              <w:rPr>
                <w:color w:val="231F20"/>
                <w:spacing w:val="40"/>
                <w:sz w:val="16"/>
              </w:rPr>
              <w:t> </w:t>
            </w:r>
            <w:r>
              <w:rPr>
                <w:color w:val="231F20"/>
                <w:sz w:val="16"/>
              </w:rPr>
              <w:t>committed</w:t>
            </w:r>
            <w:r>
              <w:rPr>
                <w:color w:val="231F20"/>
                <w:spacing w:val="40"/>
                <w:sz w:val="16"/>
              </w:rPr>
              <w:t> </w:t>
            </w:r>
            <w:r>
              <w:rPr>
                <w:color w:val="231F20"/>
                <w:sz w:val="16"/>
              </w:rPr>
              <w:t>not</w:t>
            </w:r>
            <w:r>
              <w:rPr>
                <w:color w:val="231F20"/>
                <w:spacing w:val="40"/>
                <w:sz w:val="16"/>
              </w:rPr>
              <w:t> </w:t>
            </w:r>
            <w:r>
              <w:rPr>
                <w:color w:val="231F20"/>
                <w:sz w:val="16"/>
              </w:rPr>
              <w:t>using</w:t>
            </w:r>
            <w:r>
              <w:rPr>
                <w:color w:val="231F20"/>
                <w:spacing w:val="40"/>
                <w:sz w:val="16"/>
              </w:rPr>
              <w:t> </w:t>
            </w:r>
            <w:r>
              <w:rPr>
                <w:color w:val="231F20"/>
                <w:sz w:val="16"/>
              </w:rPr>
              <w:t>all</w:t>
            </w:r>
            <w:r>
              <w:rPr>
                <w:color w:val="231F20"/>
                <w:spacing w:val="40"/>
                <w:sz w:val="16"/>
              </w:rPr>
              <w:t> </w:t>
            </w:r>
            <w:r>
              <w:rPr>
                <w:color w:val="231F20"/>
                <w:sz w:val="16"/>
              </w:rPr>
              <w:t>lawful</w:t>
            </w:r>
            <w:r>
              <w:rPr>
                <w:color w:val="231F20"/>
                <w:spacing w:val="39"/>
                <w:sz w:val="16"/>
              </w:rPr>
              <w:t> </w:t>
            </w:r>
            <w:r>
              <w:rPr>
                <w:color w:val="231F20"/>
                <w:sz w:val="16"/>
              </w:rPr>
              <w:t>means</w:t>
            </w:r>
            <w:r>
              <w:rPr>
                <w:color w:val="231F20"/>
                <w:spacing w:val="39"/>
                <w:sz w:val="16"/>
              </w:rPr>
              <w:t> </w:t>
            </w:r>
            <w:r>
              <w:rPr>
                <w:color w:val="231F20"/>
                <w:sz w:val="16"/>
              </w:rPr>
              <w:t>to</w:t>
            </w:r>
            <w:r>
              <w:rPr>
                <w:color w:val="231F20"/>
                <w:spacing w:val="39"/>
                <w:sz w:val="16"/>
              </w:rPr>
              <w:t> </w:t>
            </w:r>
            <w:r>
              <w:rPr>
                <w:color w:val="231F20"/>
                <w:sz w:val="16"/>
              </w:rPr>
              <w:t>prevent</w:t>
            </w:r>
            <w:r>
              <w:rPr>
                <w:color w:val="231F20"/>
                <w:spacing w:val="39"/>
                <w:sz w:val="16"/>
              </w:rPr>
              <w:t> </w:t>
            </w:r>
            <w:r>
              <w:rPr>
                <w:color w:val="231F20"/>
                <w:sz w:val="16"/>
              </w:rPr>
              <w:t>it.</w:t>
            </w:r>
          </w:p>
        </w:tc>
        <w:tc>
          <w:tcPr>
            <w:tcW w:w="2004" w:type="dxa"/>
          </w:tcPr>
          <w:p>
            <w:pPr>
              <w:pStyle w:val="TableParagraph"/>
              <w:spacing w:before="48"/>
              <w:ind w:left="36"/>
              <w:rPr>
                <w:sz w:val="16"/>
              </w:rPr>
            </w:pPr>
            <w:r>
              <w:rPr>
                <w:color w:val="231F20"/>
                <w:spacing w:val="-4"/>
                <w:sz w:val="16"/>
              </w:rPr>
              <w:t>Fine.</w:t>
            </w:r>
          </w:p>
        </w:tc>
        <w:tc>
          <w:tcPr>
            <w:tcW w:w="1703" w:type="dxa"/>
          </w:tcPr>
          <w:p>
            <w:pPr>
              <w:pStyle w:val="TableParagraph"/>
              <w:spacing w:before="48"/>
              <w:ind w:left="135"/>
              <w:rPr>
                <w:sz w:val="16"/>
              </w:rPr>
            </w:pPr>
            <w:r>
              <w:rPr>
                <w:color w:val="231F20"/>
                <w:sz w:val="16"/>
              </w:rPr>
              <w:t>Non-</w:t>
            </w:r>
            <w:r>
              <w:rPr>
                <w:color w:val="231F20"/>
                <w:spacing w:val="-2"/>
                <w:sz w:val="16"/>
              </w:rPr>
              <w:t>cognizable.</w:t>
            </w:r>
          </w:p>
        </w:tc>
        <w:tc>
          <w:tcPr>
            <w:tcW w:w="1447" w:type="dxa"/>
          </w:tcPr>
          <w:p>
            <w:pPr>
              <w:pStyle w:val="TableParagraph"/>
              <w:spacing w:before="48"/>
              <w:ind w:left="112"/>
              <w:rPr>
                <w:sz w:val="16"/>
              </w:rPr>
            </w:pPr>
            <w:r>
              <w:rPr>
                <w:color w:val="231F20"/>
                <w:spacing w:val="-2"/>
                <w:sz w:val="16"/>
              </w:rPr>
              <w:t>Bailable.</w:t>
            </w:r>
          </w:p>
        </w:tc>
        <w:tc>
          <w:tcPr>
            <w:tcW w:w="1786" w:type="dxa"/>
          </w:tcPr>
          <w:p>
            <w:pPr>
              <w:pStyle w:val="TableParagraph"/>
              <w:spacing w:before="48"/>
              <w:ind w:left="105"/>
              <w:rPr>
                <w:sz w:val="16"/>
              </w:rPr>
            </w:pPr>
            <w:r>
              <w:rPr>
                <w:color w:val="231F20"/>
                <w:sz w:val="16"/>
              </w:rPr>
              <w:t>Any</w:t>
            </w:r>
            <w:r>
              <w:rPr>
                <w:color w:val="231F20"/>
                <w:spacing w:val="37"/>
                <w:sz w:val="16"/>
              </w:rPr>
              <w:t> </w:t>
            </w:r>
            <w:r>
              <w:rPr>
                <w:color w:val="231F20"/>
                <w:spacing w:val="-2"/>
                <w:sz w:val="16"/>
              </w:rPr>
              <w:t>Magistrate.</w:t>
            </w:r>
          </w:p>
        </w:tc>
      </w:tr>
      <w:tr>
        <w:trPr>
          <w:trHeight w:val="667" w:hRule="atLeast"/>
        </w:trPr>
        <w:tc>
          <w:tcPr>
            <w:tcW w:w="605" w:type="dxa"/>
          </w:tcPr>
          <w:p>
            <w:pPr>
              <w:pStyle w:val="TableParagraph"/>
              <w:spacing w:before="46"/>
              <w:rPr>
                <w:sz w:val="16"/>
              </w:rPr>
            </w:pPr>
            <w:r>
              <w:rPr>
                <w:color w:val="231F20"/>
                <w:spacing w:val="-2"/>
                <w:sz w:val="16"/>
              </w:rPr>
              <w:t>194(</w:t>
            </w:r>
            <w:r>
              <w:rPr>
                <w:i/>
                <w:color w:val="231F20"/>
                <w:spacing w:val="-2"/>
                <w:sz w:val="16"/>
              </w:rPr>
              <w:t>2</w:t>
            </w:r>
            <w:r>
              <w:rPr>
                <w:color w:val="231F20"/>
                <w:spacing w:val="-2"/>
                <w:sz w:val="16"/>
              </w:rPr>
              <w:t>)</w:t>
            </w:r>
          </w:p>
        </w:tc>
        <w:tc>
          <w:tcPr>
            <w:tcW w:w="2056" w:type="dxa"/>
          </w:tcPr>
          <w:p>
            <w:pPr>
              <w:pStyle w:val="TableParagraph"/>
              <w:spacing w:before="46"/>
              <w:ind w:left="115"/>
              <w:rPr>
                <w:sz w:val="16"/>
              </w:rPr>
            </w:pPr>
            <w:r>
              <w:rPr>
                <w:color w:val="231F20"/>
                <w:sz w:val="16"/>
              </w:rPr>
              <w:t>Committing</w:t>
            </w:r>
            <w:r>
              <w:rPr>
                <w:color w:val="231F20"/>
                <w:spacing w:val="76"/>
                <w:sz w:val="16"/>
              </w:rPr>
              <w:t> </w:t>
            </w:r>
            <w:r>
              <w:rPr>
                <w:color w:val="231F20"/>
                <w:spacing w:val="-2"/>
                <w:sz w:val="16"/>
              </w:rPr>
              <w:t>affray.</w:t>
            </w:r>
          </w:p>
        </w:tc>
        <w:tc>
          <w:tcPr>
            <w:tcW w:w="2004" w:type="dxa"/>
          </w:tcPr>
          <w:p>
            <w:pPr>
              <w:pStyle w:val="TableParagraph"/>
              <w:spacing w:line="249" w:lineRule="auto" w:before="46"/>
              <w:ind w:left="36" w:right="413" w:firstLine="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one</w:t>
            </w:r>
            <w:r>
              <w:rPr>
                <w:color w:val="231F20"/>
                <w:spacing w:val="40"/>
                <w:sz w:val="16"/>
              </w:rPr>
              <w:t> </w:t>
            </w:r>
            <w:r>
              <w:rPr>
                <w:color w:val="231F20"/>
                <w:sz w:val="16"/>
              </w:rPr>
              <w:t>month,</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w:t>
            </w:r>
            <w:r>
              <w:rPr>
                <w:color w:val="231F20"/>
                <w:spacing w:val="39"/>
                <w:sz w:val="16"/>
              </w:rPr>
              <w:t> </w:t>
            </w:r>
            <w:r>
              <w:rPr>
                <w:color w:val="231F20"/>
                <w:sz w:val="16"/>
              </w:rPr>
              <w:t>rupees,</w:t>
            </w:r>
            <w:r>
              <w:rPr>
                <w:color w:val="231F20"/>
                <w:spacing w:val="39"/>
                <w:sz w:val="16"/>
              </w:rPr>
              <w:t> </w:t>
            </w:r>
            <w:r>
              <w:rPr>
                <w:color w:val="231F20"/>
                <w:sz w:val="16"/>
              </w:rPr>
              <w:t>or</w:t>
            </w:r>
            <w:r>
              <w:rPr>
                <w:color w:val="231F20"/>
                <w:spacing w:val="39"/>
                <w:sz w:val="16"/>
              </w:rPr>
              <w:t> </w:t>
            </w:r>
            <w:r>
              <w:rPr>
                <w:color w:val="231F20"/>
                <w:sz w:val="16"/>
              </w:rPr>
              <w:t>both.</w:t>
            </w:r>
          </w:p>
        </w:tc>
        <w:tc>
          <w:tcPr>
            <w:tcW w:w="1703" w:type="dxa"/>
          </w:tcPr>
          <w:p>
            <w:pPr>
              <w:pStyle w:val="TableParagraph"/>
              <w:spacing w:before="46"/>
              <w:ind w:left="135"/>
              <w:rPr>
                <w:sz w:val="16"/>
              </w:rPr>
            </w:pP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before="46"/>
              <w:ind w:left="105"/>
              <w:rPr>
                <w:sz w:val="16"/>
              </w:rPr>
            </w:pPr>
            <w:r>
              <w:rPr>
                <w:color w:val="231F20"/>
                <w:sz w:val="16"/>
              </w:rPr>
              <w:t>Any</w:t>
            </w:r>
            <w:r>
              <w:rPr>
                <w:color w:val="231F20"/>
                <w:spacing w:val="37"/>
                <w:sz w:val="16"/>
              </w:rPr>
              <w:t> </w:t>
            </w:r>
            <w:r>
              <w:rPr>
                <w:color w:val="231F20"/>
                <w:spacing w:val="-2"/>
                <w:sz w:val="16"/>
              </w:rPr>
              <w:t>Magistrate.</w:t>
            </w:r>
          </w:p>
        </w:tc>
      </w:tr>
      <w:tr>
        <w:trPr>
          <w:trHeight w:val="667" w:hRule="atLeast"/>
        </w:trPr>
        <w:tc>
          <w:tcPr>
            <w:tcW w:w="605" w:type="dxa"/>
          </w:tcPr>
          <w:p>
            <w:pPr>
              <w:pStyle w:val="TableParagraph"/>
              <w:spacing w:before="46"/>
              <w:rPr>
                <w:sz w:val="16"/>
              </w:rPr>
            </w:pPr>
            <w:r>
              <w:rPr>
                <w:color w:val="231F20"/>
                <w:spacing w:val="-2"/>
                <w:sz w:val="16"/>
              </w:rPr>
              <w:t>195(</w:t>
            </w:r>
            <w:r>
              <w:rPr>
                <w:i/>
                <w:color w:val="231F20"/>
                <w:spacing w:val="-2"/>
                <w:sz w:val="16"/>
              </w:rPr>
              <w:t>1</w:t>
            </w:r>
            <w:r>
              <w:rPr>
                <w:color w:val="231F20"/>
                <w:spacing w:val="-2"/>
                <w:sz w:val="16"/>
              </w:rPr>
              <w:t>)</w:t>
            </w:r>
          </w:p>
        </w:tc>
        <w:tc>
          <w:tcPr>
            <w:tcW w:w="2056" w:type="dxa"/>
          </w:tcPr>
          <w:p>
            <w:pPr>
              <w:pStyle w:val="TableParagraph"/>
              <w:spacing w:line="249" w:lineRule="auto" w:before="46"/>
              <w:ind w:left="115" w:right="54"/>
              <w:rPr>
                <w:sz w:val="16"/>
              </w:rPr>
            </w:pPr>
            <w:r>
              <w:rPr>
                <w:color w:val="231F20"/>
                <w:sz w:val="16"/>
              </w:rPr>
              <w:t>Assaulting</w:t>
            </w:r>
            <w:r>
              <w:rPr>
                <w:color w:val="231F20"/>
                <w:spacing w:val="26"/>
                <w:sz w:val="16"/>
              </w:rPr>
              <w:t> </w:t>
            </w:r>
            <w:r>
              <w:rPr>
                <w:color w:val="231F20"/>
                <w:sz w:val="16"/>
              </w:rPr>
              <w:t>or</w:t>
            </w:r>
            <w:r>
              <w:rPr>
                <w:color w:val="231F20"/>
                <w:spacing w:val="26"/>
                <w:sz w:val="16"/>
              </w:rPr>
              <w:t> </w:t>
            </w:r>
            <w:r>
              <w:rPr>
                <w:color w:val="231F20"/>
                <w:sz w:val="16"/>
              </w:rPr>
              <w:t>obstructing</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when</w:t>
            </w:r>
            <w:r>
              <w:rPr>
                <w:color w:val="231F20"/>
                <w:spacing w:val="40"/>
                <w:sz w:val="16"/>
              </w:rPr>
              <w:t> </w:t>
            </w:r>
            <w:r>
              <w:rPr>
                <w:color w:val="231F20"/>
                <w:sz w:val="16"/>
              </w:rPr>
              <w:t>suppressing</w:t>
            </w:r>
            <w:r>
              <w:rPr>
                <w:color w:val="231F20"/>
                <w:spacing w:val="40"/>
                <w:sz w:val="16"/>
              </w:rPr>
              <w:t> </w:t>
            </w:r>
            <w:r>
              <w:rPr>
                <w:color w:val="231F20"/>
                <w:sz w:val="16"/>
              </w:rPr>
              <w:t>riot,</w:t>
            </w:r>
            <w:r>
              <w:rPr>
                <w:color w:val="231F20"/>
                <w:spacing w:val="40"/>
                <w:sz w:val="16"/>
              </w:rPr>
              <w:t> </w:t>
            </w:r>
            <w:r>
              <w:rPr>
                <w:color w:val="231F20"/>
                <w:sz w:val="16"/>
              </w:rPr>
              <w:t>etc.</w:t>
            </w:r>
          </w:p>
        </w:tc>
        <w:tc>
          <w:tcPr>
            <w:tcW w:w="2004" w:type="dxa"/>
          </w:tcPr>
          <w:p>
            <w:pPr>
              <w:pStyle w:val="TableParagraph"/>
              <w:spacing w:line="249" w:lineRule="auto" w:before="46"/>
              <w:ind w:left="36" w:right="299"/>
              <w:rPr>
                <w:sz w:val="16"/>
              </w:rPr>
            </w:pPr>
            <w:r>
              <w:rPr>
                <w:color w:val="231F20"/>
                <w:sz w:val="16"/>
              </w:rPr>
              <w:t>Imprisonment</w:t>
            </w:r>
            <w:r>
              <w:rPr>
                <w:color w:val="231F20"/>
                <w:spacing w:val="-5"/>
                <w:sz w:val="16"/>
              </w:rPr>
              <w:t> </w:t>
            </w:r>
            <w:r>
              <w:rPr>
                <w:color w:val="231F20"/>
                <w:sz w:val="16"/>
              </w:rPr>
              <w:t>for</w:t>
            </w:r>
            <w:r>
              <w:rPr>
                <w:color w:val="231F20"/>
                <w:spacing w:val="-4"/>
                <w:sz w:val="16"/>
              </w:rPr>
              <w:t> </w:t>
            </w:r>
            <w:r>
              <w:rPr>
                <w:color w:val="231F20"/>
                <w:sz w:val="16"/>
              </w:rPr>
              <w:t>3</w:t>
            </w:r>
            <w:r>
              <w:rPr>
                <w:color w:val="231F20"/>
                <w:spacing w:val="-4"/>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25,000 rupees, or both.</w:t>
            </w:r>
          </w:p>
        </w:tc>
        <w:tc>
          <w:tcPr>
            <w:tcW w:w="1703" w:type="dxa"/>
          </w:tcPr>
          <w:p>
            <w:pPr>
              <w:pStyle w:val="TableParagraph"/>
              <w:spacing w:before="46"/>
              <w:ind w:left="135"/>
              <w:rPr>
                <w:sz w:val="16"/>
              </w:rPr>
            </w:pP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line="249" w:lineRule="auto" w:before="46"/>
              <w:ind w:left="103" w:right="609" w:firstLine="1"/>
              <w:rPr>
                <w:sz w:val="16"/>
              </w:rPr>
            </w:pPr>
            <w:r>
              <w:rPr>
                <w:color w:val="231F20"/>
                <w:sz w:val="16"/>
              </w:rPr>
              <w:t>Magistrate</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31"/>
                <w:sz w:val="16"/>
              </w:rPr>
              <w:t> </w:t>
            </w:r>
            <w:r>
              <w:rPr>
                <w:color w:val="231F20"/>
                <w:sz w:val="16"/>
              </w:rPr>
              <w:t>first</w:t>
            </w:r>
            <w:r>
              <w:rPr>
                <w:color w:val="231F20"/>
                <w:spacing w:val="31"/>
                <w:sz w:val="16"/>
              </w:rPr>
              <w:t> </w:t>
            </w:r>
            <w:r>
              <w:rPr>
                <w:color w:val="231F20"/>
                <w:spacing w:val="-2"/>
                <w:sz w:val="16"/>
              </w:rPr>
              <w:t>class.</w:t>
            </w:r>
          </w:p>
        </w:tc>
      </w:tr>
      <w:tr>
        <w:trPr>
          <w:trHeight w:val="859" w:hRule="atLeast"/>
        </w:trPr>
        <w:tc>
          <w:tcPr>
            <w:tcW w:w="605" w:type="dxa"/>
          </w:tcPr>
          <w:p>
            <w:pPr>
              <w:pStyle w:val="TableParagraph"/>
              <w:spacing w:before="46"/>
              <w:rPr>
                <w:sz w:val="16"/>
              </w:rPr>
            </w:pPr>
            <w:r>
              <w:rPr>
                <w:color w:val="231F20"/>
                <w:spacing w:val="-2"/>
                <w:sz w:val="16"/>
              </w:rPr>
              <w:t>195(</w:t>
            </w:r>
            <w:r>
              <w:rPr>
                <w:i/>
                <w:color w:val="231F20"/>
                <w:spacing w:val="-2"/>
                <w:sz w:val="16"/>
              </w:rPr>
              <w:t>2</w:t>
            </w:r>
            <w:r>
              <w:rPr>
                <w:color w:val="231F20"/>
                <w:spacing w:val="-2"/>
                <w:sz w:val="16"/>
              </w:rPr>
              <w:t>)</w:t>
            </w:r>
          </w:p>
        </w:tc>
        <w:tc>
          <w:tcPr>
            <w:tcW w:w="2056" w:type="dxa"/>
          </w:tcPr>
          <w:p>
            <w:pPr>
              <w:pStyle w:val="TableParagraph"/>
              <w:spacing w:line="249" w:lineRule="auto" w:before="46"/>
              <w:ind w:left="115" w:right="90" w:hanging="1"/>
              <w:rPr>
                <w:sz w:val="16"/>
              </w:rPr>
            </w:pPr>
            <w:r>
              <w:rPr>
                <w:color w:val="231F20"/>
                <w:sz w:val="16"/>
              </w:rPr>
              <w:t>Threatening</w:t>
            </w:r>
            <w:r>
              <w:rPr>
                <w:color w:val="231F20"/>
                <w:spacing w:val="38"/>
                <w:sz w:val="16"/>
              </w:rPr>
              <w:t> </w:t>
            </w:r>
            <w:r>
              <w:rPr>
                <w:color w:val="231F20"/>
                <w:sz w:val="16"/>
              </w:rPr>
              <w:t>to</w:t>
            </w:r>
            <w:r>
              <w:rPr>
                <w:color w:val="231F20"/>
                <w:spacing w:val="38"/>
                <w:sz w:val="16"/>
              </w:rPr>
              <w:t> </w:t>
            </w:r>
            <w:r>
              <w:rPr>
                <w:color w:val="231F20"/>
                <w:sz w:val="16"/>
              </w:rPr>
              <w:t>assault</w:t>
            </w:r>
            <w:r>
              <w:rPr>
                <w:color w:val="231F20"/>
                <w:spacing w:val="38"/>
                <w:sz w:val="16"/>
              </w:rPr>
              <w:t> </w:t>
            </w:r>
            <w:r>
              <w:rPr>
                <w:color w:val="231F20"/>
                <w:sz w:val="16"/>
              </w:rPr>
              <w:t>or</w:t>
            </w:r>
            <w:r>
              <w:rPr>
                <w:color w:val="231F20"/>
                <w:spacing w:val="40"/>
                <w:sz w:val="16"/>
              </w:rPr>
              <w:t> </w:t>
            </w:r>
            <w:r>
              <w:rPr>
                <w:color w:val="231F20"/>
                <w:sz w:val="16"/>
              </w:rPr>
              <w:t>attempting</w:t>
            </w:r>
            <w:r>
              <w:rPr>
                <w:color w:val="231F20"/>
                <w:spacing w:val="40"/>
                <w:sz w:val="16"/>
              </w:rPr>
              <w:t> </w:t>
            </w:r>
            <w:r>
              <w:rPr>
                <w:color w:val="231F20"/>
                <w:sz w:val="16"/>
              </w:rPr>
              <w:t>to</w:t>
            </w:r>
            <w:r>
              <w:rPr>
                <w:color w:val="231F20"/>
                <w:spacing w:val="40"/>
                <w:sz w:val="16"/>
              </w:rPr>
              <w:t> </w:t>
            </w:r>
            <w:r>
              <w:rPr>
                <w:color w:val="231F20"/>
                <w:sz w:val="16"/>
              </w:rPr>
              <w:t>obstruct</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when</w:t>
            </w:r>
            <w:r>
              <w:rPr>
                <w:color w:val="231F20"/>
                <w:spacing w:val="40"/>
                <w:sz w:val="16"/>
              </w:rPr>
              <w:t> </w:t>
            </w:r>
            <w:r>
              <w:rPr>
                <w:color w:val="231F20"/>
                <w:sz w:val="16"/>
              </w:rPr>
              <w:t>suppressing</w:t>
            </w:r>
            <w:r>
              <w:rPr>
                <w:color w:val="231F20"/>
                <w:spacing w:val="40"/>
                <w:sz w:val="16"/>
              </w:rPr>
              <w:t> </w:t>
            </w:r>
            <w:r>
              <w:rPr>
                <w:color w:val="231F20"/>
                <w:sz w:val="16"/>
              </w:rPr>
              <w:t>riot,</w:t>
            </w:r>
            <w:r>
              <w:rPr>
                <w:color w:val="231F20"/>
                <w:spacing w:val="40"/>
                <w:sz w:val="16"/>
              </w:rPr>
              <w:t> </w:t>
            </w:r>
            <w:r>
              <w:rPr>
                <w:color w:val="231F20"/>
                <w:sz w:val="16"/>
              </w:rPr>
              <w:t>etc.</w:t>
            </w:r>
          </w:p>
        </w:tc>
        <w:tc>
          <w:tcPr>
            <w:tcW w:w="2004" w:type="dxa"/>
          </w:tcPr>
          <w:p>
            <w:pPr>
              <w:pStyle w:val="TableParagraph"/>
              <w:spacing w:line="249" w:lineRule="auto" w:before="46"/>
              <w:ind w:left="36" w:right="163" w:hanging="1"/>
              <w:rPr>
                <w:sz w:val="16"/>
              </w:rPr>
            </w:pPr>
            <w:r>
              <w:rPr>
                <w:color w:val="231F20"/>
                <w:sz w:val="16"/>
              </w:rPr>
              <w:t>Imprisonment</w:t>
            </w:r>
            <w:r>
              <w:rPr>
                <w:color w:val="231F20"/>
                <w:spacing w:val="31"/>
                <w:sz w:val="16"/>
              </w:rPr>
              <w:t> </w:t>
            </w:r>
            <w:r>
              <w:rPr>
                <w:color w:val="231F20"/>
                <w:sz w:val="16"/>
              </w:rPr>
              <w:t>for</w:t>
            </w:r>
            <w:r>
              <w:rPr>
                <w:color w:val="231F20"/>
                <w:spacing w:val="31"/>
                <w:sz w:val="16"/>
              </w:rPr>
              <w:t> </w:t>
            </w:r>
            <w:r>
              <w:rPr>
                <w:color w:val="231F20"/>
                <w:sz w:val="16"/>
              </w:rPr>
              <w:t>1</w:t>
            </w:r>
            <w:r>
              <w:rPr>
                <w:color w:val="231F20"/>
                <w:spacing w:val="31"/>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03" w:type="dxa"/>
          </w:tcPr>
          <w:p>
            <w:pPr>
              <w:pStyle w:val="TableParagraph"/>
              <w:spacing w:before="46"/>
              <w:ind w:left="135"/>
              <w:rPr>
                <w:sz w:val="16"/>
              </w:rPr>
            </w:pPr>
            <w:r>
              <w:rPr>
                <w:color w:val="231F20"/>
                <w:sz w:val="16"/>
              </w:rPr>
              <w:t>Non-</w:t>
            </w:r>
            <w:r>
              <w:rPr>
                <w:color w:val="231F20"/>
                <w:spacing w:val="-2"/>
                <w:sz w:val="16"/>
              </w:rPr>
              <w:t>cognizable.</w:t>
            </w:r>
          </w:p>
        </w:tc>
        <w:tc>
          <w:tcPr>
            <w:tcW w:w="1447" w:type="dxa"/>
          </w:tcPr>
          <w:p>
            <w:pPr>
              <w:pStyle w:val="TableParagraph"/>
              <w:spacing w:before="46"/>
              <w:ind w:left="112"/>
              <w:rPr>
                <w:sz w:val="16"/>
              </w:rPr>
            </w:pPr>
            <w:r>
              <w:rPr>
                <w:color w:val="231F20"/>
                <w:spacing w:val="-2"/>
                <w:sz w:val="16"/>
              </w:rPr>
              <w:t>Bailable.</w:t>
            </w:r>
          </w:p>
        </w:tc>
        <w:tc>
          <w:tcPr>
            <w:tcW w:w="1786" w:type="dxa"/>
          </w:tcPr>
          <w:p>
            <w:pPr>
              <w:pStyle w:val="TableParagraph"/>
              <w:spacing w:before="46"/>
              <w:ind w:left="105"/>
              <w:rPr>
                <w:sz w:val="16"/>
              </w:rPr>
            </w:pPr>
            <w:r>
              <w:rPr>
                <w:color w:val="231F20"/>
                <w:sz w:val="16"/>
              </w:rPr>
              <w:t>Any</w:t>
            </w:r>
            <w:r>
              <w:rPr>
                <w:color w:val="231F20"/>
                <w:spacing w:val="37"/>
                <w:sz w:val="16"/>
              </w:rPr>
              <w:t> </w:t>
            </w:r>
            <w:r>
              <w:rPr>
                <w:color w:val="231F20"/>
                <w:spacing w:val="-2"/>
                <w:sz w:val="16"/>
              </w:rPr>
              <w:t>Magistrate.</w:t>
            </w:r>
          </w:p>
        </w:tc>
      </w:tr>
      <w:tr>
        <w:trPr>
          <w:trHeight w:val="1452" w:hRule="atLeast"/>
        </w:trPr>
        <w:tc>
          <w:tcPr>
            <w:tcW w:w="605" w:type="dxa"/>
            <w:tcBorders>
              <w:bottom w:val="single" w:sz="4" w:space="0" w:color="231F20"/>
            </w:tcBorders>
          </w:tcPr>
          <w:p>
            <w:pPr>
              <w:pStyle w:val="TableParagraph"/>
              <w:spacing w:before="46"/>
              <w:rPr>
                <w:sz w:val="16"/>
              </w:rPr>
            </w:pPr>
            <w:r>
              <w:rPr>
                <w:color w:val="231F20"/>
                <w:spacing w:val="-2"/>
                <w:sz w:val="16"/>
              </w:rPr>
              <w:t>196(</w:t>
            </w:r>
            <w:r>
              <w:rPr>
                <w:i/>
                <w:color w:val="231F20"/>
                <w:spacing w:val="-2"/>
                <w:sz w:val="16"/>
              </w:rPr>
              <w:t>1</w:t>
            </w:r>
            <w:r>
              <w:rPr>
                <w:color w:val="231F20"/>
                <w:spacing w:val="-2"/>
                <w:sz w:val="16"/>
              </w:rPr>
              <w:t>)</w:t>
            </w:r>
          </w:p>
        </w:tc>
        <w:tc>
          <w:tcPr>
            <w:tcW w:w="2056" w:type="dxa"/>
            <w:tcBorders>
              <w:bottom w:val="single" w:sz="4" w:space="0" w:color="231F20"/>
            </w:tcBorders>
          </w:tcPr>
          <w:p>
            <w:pPr>
              <w:pStyle w:val="TableParagraph"/>
              <w:spacing w:line="249" w:lineRule="auto" w:before="46"/>
              <w:ind w:left="115" w:right="54"/>
              <w:rPr>
                <w:sz w:val="16"/>
              </w:rPr>
            </w:pPr>
            <w:r>
              <w:rPr>
                <w:color w:val="231F20"/>
                <w:sz w:val="16"/>
              </w:rPr>
              <w:t>Promoting</w:t>
            </w:r>
            <w:r>
              <w:rPr>
                <w:color w:val="231F20"/>
                <w:spacing w:val="40"/>
                <w:sz w:val="16"/>
              </w:rPr>
              <w:t> </w:t>
            </w:r>
            <w:r>
              <w:rPr>
                <w:color w:val="231F20"/>
                <w:sz w:val="16"/>
              </w:rPr>
              <w:t>enmity</w:t>
            </w:r>
            <w:r>
              <w:rPr>
                <w:color w:val="231F20"/>
                <w:spacing w:val="40"/>
                <w:sz w:val="16"/>
              </w:rPr>
              <w:t> </w:t>
            </w:r>
            <w:r>
              <w:rPr>
                <w:color w:val="231F20"/>
                <w:sz w:val="16"/>
              </w:rPr>
              <w:t>between</w:t>
            </w:r>
            <w:r>
              <w:rPr>
                <w:color w:val="231F20"/>
                <w:spacing w:val="40"/>
                <w:sz w:val="16"/>
              </w:rPr>
              <w:t> </w:t>
            </w:r>
            <w:r>
              <w:rPr>
                <w:color w:val="231F20"/>
                <w:sz w:val="16"/>
              </w:rPr>
              <w:t>different</w:t>
            </w:r>
            <w:r>
              <w:rPr>
                <w:color w:val="231F20"/>
                <w:spacing w:val="40"/>
                <w:sz w:val="16"/>
              </w:rPr>
              <w:t> </w:t>
            </w:r>
            <w:r>
              <w:rPr>
                <w:color w:val="231F20"/>
                <w:sz w:val="16"/>
              </w:rPr>
              <w:t>groups</w:t>
            </w:r>
            <w:r>
              <w:rPr>
                <w:color w:val="231F20"/>
                <w:spacing w:val="40"/>
                <w:sz w:val="16"/>
              </w:rPr>
              <w:t> </w:t>
            </w:r>
            <w:r>
              <w:rPr>
                <w:color w:val="231F20"/>
                <w:sz w:val="16"/>
              </w:rPr>
              <w:t>on</w:t>
            </w:r>
            <w:r>
              <w:rPr>
                <w:color w:val="231F20"/>
                <w:spacing w:val="40"/>
                <w:sz w:val="16"/>
              </w:rPr>
              <w:t> </w:t>
            </w:r>
            <w:r>
              <w:rPr>
                <w:color w:val="231F20"/>
                <w:sz w:val="16"/>
              </w:rPr>
              <w:t>ground</w:t>
            </w:r>
            <w:r>
              <w:rPr>
                <w:color w:val="231F20"/>
                <w:spacing w:val="40"/>
                <w:sz w:val="16"/>
              </w:rPr>
              <w:t> </w:t>
            </w:r>
            <w:r>
              <w:rPr>
                <w:color w:val="231F20"/>
                <w:sz w:val="16"/>
              </w:rPr>
              <w:t>of</w:t>
            </w:r>
            <w:r>
              <w:rPr>
                <w:color w:val="231F20"/>
                <w:spacing w:val="40"/>
                <w:sz w:val="16"/>
              </w:rPr>
              <w:t> </w:t>
            </w:r>
            <w:r>
              <w:rPr>
                <w:color w:val="231F20"/>
                <w:sz w:val="16"/>
              </w:rPr>
              <w:t>religion,</w:t>
            </w:r>
            <w:r>
              <w:rPr>
                <w:color w:val="231F20"/>
                <w:spacing w:val="40"/>
                <w:sz w:val="16"/>
              </w:rPr>
              <w:t> </w:t>
            </w:r>
            <w:r>
              <w:rPr>
                <w:color w:val="231F20"/>
                <w:sz w:val="16"/>
              </w:rPr>
              <w:t>race,</w:t>
            </w:r>
            <w:r>
              <w:rPr>
                <w:color w:val="231F20"/>
                <w:spacing w:val="40"/>
                <w:sz w:val="16"/>
              </w:rPr>
              <w:t> </w:t>
            </w:r>
            <w:r>
              <w:rPr>
                <w:color w:val="231F20"/>
                <w:sz w:val="16"/>
              </w:rPr>
              <w:t>place</w:t>
            </w:r>
            <w:r>
              <w:rPr>
                <w:color w:val="231F20"/>
                <w:spacing w:val="40"/>
                <w:sz w:val="16"/>
              </w:rPr>
              <w:t> </w:t>
            </w:r>
            <w:r>
              <w:rPr>
                <w:color w:val="231F20"/>
                <w:sz w:val="16"/>
              </w:rPr>
              <w:t>of</w:t>
            </w:r>
            <w:r>
              <w:rPr>
                <w:color w:val="231F20"/>
                <w:spacing w:val="40"/>
                <w:sz w:val="16"/>
              </w:rPr>
              <w:t> </w:t>
            </w:r>
            <w:r>
              <w:rPr>
                <w:color w:val="231F20"/>
                <w:sz w:val="16"/>
              </w:rPr>
              <w:t>birth,</w:t>
            </w:r>
            <w:r>
              <w:rPr>
                <w:color w:val="231F20"/>
                <w:spacing w:val="40"/>
                <w:sz w:val="16"/>
              </w:rPr>
              <w:t> </w:t>
            </w:r>
            <w:r>
              <w:rPr>
                <w:color w:val="231F20"/>
                <w:sz w:val="16"/>
              </w:rPr>
              <w:t>residence,</w:t>
            </w:r>
            <w:r>
              <w:rPr>
                <w:color w:val="231F20"/>
                <w:spacing w:val="40"/>
                <w:sz w:val="16"/>
              </w:rPr>
              <w:t> </w:t>
            </w:r>
            <w:r>
              <w:rPr>
                <w:color w:val="231F20"/>
                <w:sz w:val="16"/>
              </w:rPr>
              <w:t>language,</w:t>
            </w:r>
            <w:r>
              <w:rPr>
                <w:color w:val="231F20"/>
                <w:spacing w:val="40"/>
                <w:sz w:val="16"/>
              </w:rPr>
              <w:t> </w:t>
            </w:r>
            <w:r>
              <w:rPr>
                <w:color w:val="231F20"/>
                <w:sz w:val="16"/>
              </w:rPr>
              <w:t>etc.,</w:t>
            </w:r>
            <w:r>
              <w:rPr>
                <w:color w:val="231F20"/>
                <w:spacing w:val="40"/>
                <w:sz w:val="16"/>
              </w:rPr>
              <w:t> </w:t>
            </w:r>
            <w:r>
              <w:rPr>
                <w:color w:val="231F20"/>
                <w:sz w:val="16"/>
              </w:rPr>
              <w:t>and</w:t>
            </w:r>
            <w:r>
              <w:rPr>
                <w:color w:val="231F20"/>
                <w:spacing w:val="40"/>
                <w:sz w:val="16"/>
              </w:rPr>
              <w:t> </w:t>
            </w:r>
            <w:r>
              <w:rPr>
                <w:color w:val="231F20"/>
                <w:sz w:val="16"/>
              </w:rPr>
              <w:t>doing</w:t>
            </w:r>
            <w:r>
              <w:rPr>
                <w:color w:val="231F20"/>
                <w:spacing w:val="40"/>
                <w:sz w:val="16"/>
              </w:rPr>
              <w:t> </w:t>
            </w:r>
            <w:r>
              <w:rPr>
                <w:color w:val="231F20"/>
                <w:sz w:val="16"/>
              </w:rPr>
              <w:t>acts</w:t>
            </w:r>
            <w:r>
              <w:rPr>
                <w:color w:val="231F20"/>
                <w:spacing w:val="40"/>
                <w:sz w:val="16"/>
              </w:rPr>
              <w:t> </w:t>
            </w:r>
            <w:r>
              <w:rPr>
                <w:color w:val="231F20"/>
                <w:sz w:val="16"/>
              </w:rPr>
              <w:t>prejudicial</w:t>
            </w:r>
            <w:r>
              <w:rPr>
                <w:color w:val="231F20"/>
                <w:spacing w:val="40"/>
                <w:sz w:val="16"/>
              </w:rPr>
              <w:t> </w:t>
            </w:r>
            <w:r>
              <w:rPr>
                <w:color w:val="231F20"/>
                <w:sz w:val="16"/>
              </w:rPr>
              <w:t>to</w:t>
            </w:r>
            <w:r>
              <w:rPr>
                <w:color w:val="231F20"/>
                <w:spacing w:val="40"/>
                <w:sz w:val="16"/>
              </w:rPr>
              <w:t> </w:t>
            </w:r>
            <w:r>
              <w:rPr>
                <w:color w:val="231F20"/>
                <w:sz w:val="16"/>
              </w:rPr>
              <w:t>maintenance</w:t>
            </w:r>
            <w:r>
              <w:rPr>
                <w:color w:val="231F20"/>
                <w:spacing w:val="40"/>
                <w:sz w:val="16"/>
              </w:rPr>
              <w:t> </w:t>
            </w:r>
            <w:r>
              <w:rPr>
                <w:color w:val="231F20"/>
                <w:sz w:val="16"/>
              </w:rPr>
              <w:t>of</w:t>
            </w:r>
            <w:r>
              <w:rPr>
                <w:color w:val="231F20"/>
                <w:spacing w:val="40"/>
                <w:sz w:val="16"/>
              </w:rPr>
              <w:t> </w:t>
            </w:r>
            <w:r>
              <w:rPr>
                <w:color w:val="231F20"/>
                <w:sz w:val="16"/>
              </w:rPr>
              <w:t>harmony.</w:t>
            </w:r>
          </w:p>
        </w:tc>
        <w:tc>
          <w:tcPr>
            <w:tcW w:w="2004" w:type="dxa"/>
            <w:tcBorders>
              <w:bottom w:val="single" w:sz="4" w:space="0" w:color="231F20"/>
            </w:tcBorders>
          </w:tcPr>
          <w:p>
            <w:pPr>
              <w:pStyle w:val="TableParagraph"/>
              <w:spacing w:line="249" w:lineRule="auto" w:before="46"/>
              <w:ind w:left="39" w:right="143" w:hanging="3"/>
              <w:rPr>
                <w:sz w:val="16"/>
              </w:rPr>
            </w:pPr>
            <w:r>
              <w:rPr>
                <w:color w:val="231F20"/>
                <w:sz w:val="16"/>
              </w:rPr>
              <w:t>Imprisonment</w:t>
            </w:r>
            <w:r>
              <w:rPr>
                <w:color w:val="231F20"/>
                <w:spacing w:val="30"/>
                <w:sz w:val="16"/>
              </w:rPr>
              <w:t> </w:t>
            </w:r>
            <w:r>
              <w:rPr>
                <w:color w:val="231F20"/>
                <w:sz w:val="16"/>
              </w:rPr>
              <w:t>for</w:t>
            </w:r>
            <w:r>
              <w:rPr>
                <w:color w:val="231F20"/>
                <w:spacing w:val="30"/>
                <w:sz w:val="16"/>
              </w:rPr>
              <w:t> </w:t>
            </w:r>
            <w:r>
              <w:rPr>
                <w:color w:val="231F20"/>
                <w:sz w:val="16"/>
              </w:rPr>
              <w:t>3</w:t>
            </w:r>
            <w:r>
              <w:rPr>
                <w:color w:val="231F20"/>
                <w:spacing w:val="3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03" w:type="dxa"/>
            <w:tcBorders>
              <w:bottom w:val="single" w:sz="4" w:space="0" w:color="231F20"/>
            </w:tcBorders>
          </w:tcPr>
          <w:p>
            <w:pPr>
              <w:pStyle w:val="TableParagraph"/>
              <w:spacing w:before="46"/>
              <w:ind w:left="135"/>
              <w:rPr>
                <w:sz w:val="16"/>
              </w:rPr>
            </w:pPr>
            <w:r>
              <w:rPr>
                <w:color w:val="231F20"/>
                <w:spacing w:val="-2"/>
                <w:sz w:val="16"/>
              </w:rPr>
              <w:t>Cognizable.</w:t>
            </w:r>
          </w:p>
        </w:tc>
        <w:tc>
          <w:tcPr>
            <w:tcW w:w="1447" w:type="dxa"/>
            <w:tcBorders>
              <w:bottom w:val="single" w:sz="4" w:space="0" w:color="231F20"/>
            </w:tcBorders>
          </w:tcPr>
          <w:p>
            <w:pPr>
              <w:pStyle w:val="TableParagraph"/>
              <w:spacing w:before="46"/>
              <w:ind w:left="114"/>
              <w:rPr>
                <w:sz w:val="16"/>
              </w:rPr>
            </w:pPr>
            <w:r>
              <w:rPr>
                <w:color w:val="231F20"/>
                <w:sz w:val="16"/>
              </w:rPr>
              <w:t>Non-</w:t>
            </w:r>
            <w:r>
              <w:rPr>
                <w:color w:val="231F20"/>
                <w:spacing w:val="-2"/>
                <w:sz w:val="16"/>
              </w:rPr>
              <w:t>bailable.</w:t>
            </w:r>
          </w:p>
        </w:tc>
        <w:tc>
          <w:tcPr>
            <w:tcW w:w="1786" w:type="dxa"/>
            <w:tcBorders>
              <w:bottom w:val="single" w:sz="4" w:space="0" w:color="231F20"/>
            </w:tcBorders>
          </w:tcPr>
          <w:p>
            <w:pPr>
              <w:pStyle w:val="TableParagraph"/>
              <w:spacing w:line="249" w:lineRule="auto" w:before="46"/>
              <w:ind w:left="105"/>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bl>
    <w:p>
      <w:pPr>
        <w:spacing w:after="0" w:line="249" w:lineRule="auto"/>
        <w:rPr>
          <w:sz w:val="16"/>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76"/>
        <w:gridCol w:w="1998"/>
        <w:gridCol w:w="1530"/>
        <w:gridCol w:w="1456"/>
        <w:gridCol w:w="1941"/>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76" w:type="dxa"/>
            <w:tcBorders>
              <w:top w:val="single" w:sz="4" w:space="0" w:color="231F20"/>
              <w:bottom w:val="single" w:sz="4" w:space="0" w:color="231F20"/>
            </w:tcBorders>
          </w:tcPr>
          <w:p>
            <w:pPr>
              <w:pStyle w:val="TableParagraph"/>
              <w:spacing w:before="61"/>
              <w:ind w:right="45"/>
              <w:jc w:val="center"/>
              <w:rPr>
                <w:sz w:val="16"/>
              </w:rPr>
            </w:pPr>
            <w:r>
              <w:rPr>
                <w:color w:val="231F20"/>
                <w:spacing w:val="-10"/>
                <w:sz w:val="16"/>
              </w:rPr>
              <w:t>2</w:t>
            </w:r>
          </w:p>
        </w:tc>
        <w:tc>
          <w:tcPr>
            <w:tcW w:w="1998" w:type="dxa"/>
            <w:tcBorders>
              <w:top w:val="single" w:sz="4" w:space="0" w:color="231F20"/>
              <w:bottom w:val="single" w:sz="4" w:space="0" w:color="231F20"/>
            </w:tcBorders>
          </w:tcPr>
          <w:p>
            <w:pPr>
              <w:pStyle w:val="TableParagraph"/>
              <w:spacing w:before="61"/>
              <w:ind w:right="154"/>
              <w:jc w:val="center"/>
              <w:rPr>
                <w:sz w:val="16"/>
              </w:rPr>
            </w:pPr>
            <w:r>
              <w:rPr>
                <w:color w:val="231F20"/>
                <w:spacing w:val="-10"/>
                <w:sz w:val="16"/>
              </w:rPr>
              <w:t>3</w:t>
            </w:r>
          </w:p>
        </w:tc>
        <w:tc>
          <w:tcPr>
            <w:tcW w:w="1530" w:type="dxa"/>
            <w:tcBorders>
              <w:top w:val="single" w:sz="4" w:space="0" w:color="231F20"/>
              <w:bottom w:val="single" w:sz="4" w:space="0" w:color="231F20"/>
            </w:tcBorders>
          </w:tcPr>
          <w:p>
            <w:pPr>
              <w:pStyle w:val="TableParagraph"/>
              <w:spacing w:before="61"/>
              <w:ind w:right="322"/>
              <w:jc w:val="center"/>
              <w:rPr>
                <w:sz w:val="16"/>
              </w:rPr>
            </w:pPr>
            <w:r>
              <w:rPr>
                <w:color w:val="231F20"/>
                <w:spacing w:val="-10"/>
                <w:sz w:val="16"/>
              </w:rPr>
              <w:t>4</w:t>
            </w:r>
          </w:p>
        </w:tc>
        <w:tc>
          <w:tcPr>
            <w:tcW w:w="1456" w:type="dxa"/>
            <w:tcBorders>
              <w:top w:val="single" w:sz="4" w:space="0" w:color="231F20"/>
              <w:bottom w:val="single" w:sz="4" w:space="0" w:color="231F20"/>
            </w:tcBorders>
          </w:tcPr>
          <w:p>
            <w:pPr>
              <w:pStyle w:val="TableParagraph"/>
              <w:spacing w:before="61"/>
              <w:ind w:left="116" w:right="160"/>
              <w:jc w:val="center"/>
              <w:rPr>
                <w:sz w:val="16"/>
              </w:rPr>
            </w:pPr>
            <w:r>
              <w:rPr>
                <w:color w:val="231F20"/>
                <w:spacing w:val="-10"/>
                <w:sz w:val="16"/>
              </w:rPr>
              <w:t>5</w:t>
            </w:r>
          </w:p>
        </w:tc>
        <w:tc>
          <w:tcPr>
            <w:tcW w:w="1941" w:type="dxa"/>
            <w:tcBorders>
              <w:top w:val="single" w:sz="4" w:space="0" w:color="231F20"/>
              <w:bottom w:val="single" w:sz="4" w:space="0" w:color="231F20"/>
            </w:tcBorders>
          </w:tcPr>
          <w:p>
            <w:pPr>
              <w:pStyle w:val="TableParagraph"/>
              <w:spacing w:before="61"/>
              <w:ind w:left="127"/>
              <w:jc w:val="center"/>
              <w:rPr>
                <w:sz w:val="16"/>
              </w:rPr>
            </w:pPr>
            <w:r>
              <w:rPr>
                <w:color w:val="231F20"/>
                <w:spacing w:val="-10"/>
                <w:sz w:val="16"/>
              </w:rPr>
              <w:t>6</w:t>
            </w:r>
          </w:p>
        </w:tc>
      </w:tr>
      <w:tr>
        <w:trPr>
          <w:trHeight w:val="778" w:hRule="atLeast"/>
        </w:trPr>
        <w:tc>
          <w:tcPr>
            <w:tcW w:w="600" w:type="dxa"/>
            <w:tcBorders>
              <w:top w:val="single" w:sz="4" w:space="0" w:color="231F20"/>
            </w:tcBorders>
          </w:tcPr>
          <w:p>
            <w:pPr>
              <w:pStyle w:val="TableParagraph"/>
              <w:spacing w:before="143"/>
              <w:rPr>
                <w:sz w:val="16"/>
              </w:rPr>
            </w:pPr>
            <w:r>
              <w:rPr>
                <w:color w:val="231F20"/>
                <w:spacing w:val="-2"/>
                <w:sz w:val="16"/>
              </w:rPr>
              <w:t>196(</w:t>
            </w:r>
            <w:r>
              <w:rPr>
                <w:i/>
                <w:color w:val="231F20"/>
                <w:spacing w:val="-2"/>
                <w:sz w:val="16"/>
              </w:rPr>
              <w:t>2</w:t>
            </w:r>
            <w:r>
              <w:rPr>
                <w:color w:val="231F20"/>
                <w:spacing w:val="-2"/>
                <w:sz w:val="16"/>
              </w:rPr>
              <w:t>)</w:t>
            </w:r>
          </w:p>
        </w:tc>
        <w:tc>
          <w:tcPr>
            <w:tcW w:w="2076" w:type="dxa"/>
            <w:tcBorders>
              <w:top w:val="single" w:sz="4" w:space="0" w:color="231F20"/>
            </w:tcBorders>
          </w:tcPr>
          <w:p>
            <w:pPr>
              <w:pStyle w:val="TableParagraph"/>
              <w:spacing w:line="249" w:lineRule="auto" w:before="143"/>
              <w:ind w:left="120" w:right="62"/>
              <w:jc w:val="both"/>
              <w:rPr>
                <w:sz w:val="16"/>
              </w:rPr>
            </w:pPr>
            <w:r>
              <w:rPr>
                <w:color w:val="231F20"/>
                <w:sz w:val="16"/>
              </w:rPr>
              <w:t>Promoting enmity </w:t>
            </w:r>
            <w:r>
              <w:rPr>
                <w:color w:val="231F20"/>
                <w:sz w:val="16"/>
              </w:rPr>
              <w:t>between</w:t>
            </w:r>
            <w:r>
              <w:rPr>
                <w:color w:val="231F20"/>
                <w:spacing w:val="40"/>
                <w:sz w:val="16"/>
              </w:rPr>
              <w:t> </w:t>
            </w:r>
            <w:r>
              <w:rPr>
                <w:color w:val="231F20"/>
                <w:sz w:val="16"/>
              </w:rPr>
              <w:t>classes in place of worship,</w:t>
            </w:r>
            <w:r>
              <w:rPr>
                <w:color w:val="231F20"/>
                <w:spacing w:val="40"/>
                <w:sz w:val="16"/>
              </w:rPr>
              <w:t> </w:t>
            </w:r>
            <w:r>
              <w:rPr>
                <w:color w:val="231F20"/>
                <w:spacing w:val="-4"/>
                <w:sz w:val="16"/>
              </w:rPr>
              <w:t>etc.</w:t>
            </w:r>
          </w:p>
        </w:tc>
        <w:tc>
          <w:tcPr>
            <w:tcW w:w="1998" w:type="dxa"/>
            <w:tcBorders>
              <w:top w:val="single" w:sz="4" w:space="0" w:color="231F20"/>
            </w:tcBorders>
          </w:tcPr>
          <w:p>
            <w:pPr>
              <w:pStyle w:val="TableParagraph"/>
              <w:spacing w:line="249" w:lineRule="auto" w:before="143"/>
              <w:ind w:left="26" w:right="12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5</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30" w:type="dxa"/>
            <w:tcBorders>
              <w:top w:val="single" w:sz="4" w:space="0" w:color="231F20"/>
            </w:tcBorders>
          </w:tcPr>
          <w:p>
            <w:pPr>
              <w:pStyle w:val="TableParagraph"/>
              <w:spacing w:before="143"/>
              <w:ind w:left="125"/>
              <w:rPr>
                <w:sz w:val="16"/>
              </w:rPr>
            </w:pPr>
            <w:r>
              <w:rPr>
                <w:color w:val="231F20"/>
                <w:spacing w:val="-2"/>
                <w:sz w:val="16"/>
              </w:rPr>
              <w:t>Cognizable.</w:t>
            </w:r>
          </w:p>
        </w:tc>
        <w:tc>
          <w:tcPr>
            <w:tcW w:w="1456" w:type="dxa"/>
            <w:tcBorders>
              <w:top w:val="single" w:sz="4" w:space="0" w:color="231F20"/>
            </w:tcBorders>
          </w:tcPr>
          <w:p>
            <w:pPr>
              <w:pStyle w:val="TableParagraph"/>
              <w:spacing w:before="143"/>
              <w:ind w:left="278"/>
              <w:rPr>
                <w:sz w:val="16"/>
              </w:rPr>
            </w:pPr>
            <w:r>
              <w:rPr>
                <w:color w:val="231F20"/>
                <w:sz w:val="16"/>
              </w:rPr>
              <w:t>Non-</w:t>
            </w:r>
            <w:r>
              <w:rPr>
                <w:color w:val="231F20"/>
                <w:spacing w:val="-2"/>
                <w:sz w:val="16"/>
              </w:rPr>
              <w:t>bailable.</w:t>
            </w:r>
          </w:p>
        </w:tc>
        <w:tc>
          <w:tcPr>
            <w:tcW w:w="1941" w:type="dxa"/>
            <w:tcBorders>
              <w:top w:val="single" w:sz="4" w:space="0" w:color="231F20"/>
            </w:tcBorders>
          </w:tcPr>
          <w:p>
            <w:pPr>
              <w:pStyle w:val="TableParagraph"/>
              <w:spacing w:line="249" w:lineRule="auto" w:before="143"/>
              <w:ind w:left="258"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695" w:hRule="atLeast"/>
        </w:trPr>
        <w:tc>
          <w:tcPr>
            <w:tcW w:w="600" w:type="dxa"/>
          </w:tcPr>
          <w:p>
            <w:pPr>
              <w:pStyle w:val="TableParagraph"/>
              <w:spacing w:before="60"/>
              <w:rPr>
                <w:sz w:val="16"/>
              </w:rPr>
            </w:pPr>
            <w:r>
              <w:rPr>
                <w:color w:val="231F20"/>
                <w:spacing w:val="-2"/>
                <w:sz w:val="16"/>
              </w:rPr>
              <w:t>197(</w:t>
            </w:r>
            <w:r>
              <w:rPr>
                <w:i/>
                <w:color w:val="231F20"/>
                <w:spacing w:val="-2"/>
                <w:sz w:val="16"/>
              </w:rPr>
              <w:t>1</w:t>
            </w:r>
            <w:r>
              <w:rPr>
                <w:color w:val="231F20"/>
                <w:spacing w:val="-2"/>
                <w:sz w:val="16"/>
              </w:rPr>
              <w:t>)</w:t>
            </w:r>
          </w:p>
        </w:tc>
        <w:tc>
          <w:tcPr>
            <w:tcW w:w="2076" w:type="dxa"/>
          </w:tcPr>
          <w:p>
            <w:pPr>
              <w:pStyle w:val="TableParagraph"/>
              <w:spacing w:line="249" w:lineRule="auto" w:before="60"/>
              <w:ind w:left="120" w:right="242" w:hanging="1"/>
              <w:rPr>
                <w:sz w:val="16"/>
              </w:rPr>
            </w:pPr>
            <w:r>
              <w:rPr>
                <w:color w:val="231F20"/>
                <w:sz w:val="16"/>
              </w:rPr>
              <w:t>Imputations,</w:t>
            </w:r>
            <w:r>
              <w:rPr>
                <w:color w:val="231F20"/>
                <w:spacing w:val="40"/>
                <w:sz w:val="16"/>
              </w:rPr>
              <w:t> </w:t>
            </w:r>
            <w:r>
              <w:rPr>
                <w:color w:val="231F20"/>
                <w:sz w:val="16"/>
              </w:rPr>
              <w:t>assertions</w:t>
            </w:r>
            <w:r>
              <w:rPr>
                <w:color w:val="231F20"/>
                <w:spacing w:val="40"/>
                <w:sz w:val="16"/>
              </w:rPr>
              <w:t> </w:t>
            </w:r>
            <w:r>
              <w:rPr>
                <w:color w:val="231F20"/>
                <w:sz w:val="16"/>
              </w:rPr>
              <w:t>prejudicial</w:t>
            </w:r>
            <w:r>
              <w:rPr>
                <w:color w:val="231F20"/>
                <w:spacing w:val="40"/>
                <w:sz w:val="16"/>
              </w:rPr>
              <w:t> </w:t>
            </w:r>
            <w:r>
              <w:rPr>
                <w:color w:val="231F20"/>
                <w:sz w:val="16"/>
              </w:rPr>
              <w:t>to</w:t>
            </w:r>
            <w:r>
              <w:rPr>
                <w:color w:val="231F20"/>
                <w:spacing w:val="40"/>
                <w:sz w:val="16"/>
              </w:rPr>
              <w:t> </w:t>
            </w:r>
            <w:r>
              <w:rPr>
                <w:color w:val="231F20"/>
                <w:sz w:val="16"/>
              </w:rPr>
              <w:t>national</w:t>
            </w:r>
            <w:r>
              <w:rPr>
                <w:color w:val="231F20"/>
                <w:spacing w:val="40"/>
                <w:sz w:val="16"/>
              </w:rPr>
              <w:t> </w:t>
            </w:r>
            <w:r>
              <w:rPr>
                <w:color w:val="231F20"/>
                <w:spacing w:val="-2"/>
                <w:sz w:val="16"/>
              </w:rPr>
              <w:t>integration.</w:t>
            </w:r>
          </w:p>
        </w:tc>
        <w:tc>
          <w:tcPr>
            <w:tcW w:w="1998" w:type="dxa"/>
          </w:tcPr>
          <w:p>
            <w:pPr>
              <w:pStyle w:val="TableParagraph"/>
              <w:spacing w:line="249" w:lineRule="auto" w:before="60"/>
              <w:ind w:left="26" w:right="123"/>
              <w:rPr>
                <w:sz w:val="16"/>
              </w:rPr>
            </w:pPr>
            <w:r>
              <w:rPr>
                <w:color w:val="231F20"/>
                <w:sz w:val="16"/>
              </w:rPr>
              <w:t>Imprisonment</w:t>
            </w:r>
            <w:r>
              <w:rPr>
                <w:color w:val="231F20"/>
                <w:spacing w:val="29"/>
                <w:sz w:val="16"/>
              </w:rPr>
              <w:t> </w:t>
            </w:r>
            <w:r>
              <w:rPr>
                <w:color w:val="231F20"/>
                <w:sz w:val="16"/>
              </w:rPr>
              <w:t>for</w:t>
            </w:r>
            <w:r>
              <w:rPr>
                <w:color w:val="231F20"/>
                <w:spacing w:val="29"/>
                <w:sz w:val="16"/>
              </w:rPr>
              <w:t> </w:t>
            </w:r>
            <w:r>
              <w:rPr>
                <w:color w:val="231F20"/>
                <w:sz w:val="16"/>
              </w:rPr>
              <w:t>3</w:t>
            </w:r>
            <w:r>
              <w:rPr>
                <w:color w:val="231F20"/>
                <w:spacing w:val="29"/>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30" w:type="dxa"/>
          </w:tcPr>
          <w:p>
            <w:pPr>
              <w:pStyle w:val="TableParagraph"/>
              <w:spacing w:before="60"/>
              <w:ind w:left="125"/>
              <w:rPr>
                <w:sz w:val="16"/>
              </w:rPr>
            </w:pPr>
            <w:r>
              <w:rPr>
                <w:color w:val="231F20"/>
                <w:spacing w:val="-2"/>
                <w:sz w:val="16"/>
              </w:rPr>
              <w:t>Cognizable.</w:t>
            </w:r>
          </w:p>
        </w:tc>
        <w:tc>
          <w:tcPr>
            <w:tcW w:w="1456" w:type="dxa"/>
          </w:tcPr>
          <w:p>
            <w:pPr>
              <w:pStyle w:val="TableParagraph"/>
              <w:spacing w:before="60"/>
              <w:ind w:left="278"/>
              <w:rPr>
                <w:sz w:val="16"/>
              </w:rPr>
            </w:pPr>
            <w:r>
              <w:rPr>
                <w:color w:val="231F20"/>
                <w:sz w:val="16"/>
              </w:rPr>
              <w:t>Non-</w:t>
            </w:r>
            <w:r>
              <w:rPr>
                <w:color w:val="231F20"/>
                <w:spacing w:val="-2"/>
                <w:sz w:val="16"/>
              </w:rPr>
              <w:t>bailable.</w:t>
            </w:r>
          </w:p>
        </w:tc>
        <w:tc>
          <w:tcPr>
            <w:tcW w:w="1941" w:type="dxa"/>
          </w:tcPr>
          <w:p>
            <w:pPr>
              <w:pStyle w:val="TableParagraph"/>
              <w:spacing w:line="249" w:lineRule="auto" w:before="60"/>
              <w:ind w:left="260"/>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504" w:hRule="atLeast"/>
        </w:trPr>
        <w:tc>
          <w:tcPr>
            <w:tcW w:w="600" w:type="dxa"/>
          </w:tcPr>
          <w:p>
            <w:pPr>
              <w:pStyle w:val="TableParagraph"/>
              <w:spacing w:before="60"/>
              <w:rPr>
                <w:sz w:val="16"/>
              </w:rPr>
            </w:pPr>
            <w:r>
              <w:rPr>
                <w:color w:val="231F20"/>
                <w:spacing w:val="-2"/>
                <w:sz w:val="16"/>
              </w:rPr>
              <w:t>197(</w:t>
            </w:r>
            <w:r>
              <w:rPr>
                <w:i/>
                <w:color w:val="231F20"/>
                <w:spacing w:val="-2"/>
                <w:sz w:val="16"/>
              </w:rPr>
              <w:t>2</w:t>
            </w:r>
            <w:r>
              <w:rPr>
                <w:color w:val="231F20"/>
                <w:spacing w:val="-2"/>
                <w:sz w:val="16"/>
              </w:rPr>
              <w:t>)</w:t>
            </w:r>
          </w:p>
        </w:tc>
        <w:tc>
          <w:tcPr>
            <w:tcW w:w="2076" w:type="dxa"/>
          </w:tcPr>
          <w:p>
            <w:pPr>
              <w:pStyle w:val="TableParagraph"/>
              <w:spacing w:line="249" w:lineRule="auto" w:before="60"/>
              <w:ind w:left="120"/>
              <w:rPr>
                <w:sz w:val="16"/>
              </w:rPr>
            </w:pPr>
            <w:r>
              <w:rPr>
                <w:color w:val="231F20"/>
                <w:sz w:val="16"/>
              </w:rPr>
              <w:t>If</w:t>
            </w:r>
            <w:r>
              <w:rPr>
                <w:color w:val="231F20"/>
                <w:spacing w:val="23"/>
                <w:sz w:val="16"/>
              </w:rPr>
              <w:t> </w:t>
            </w:r>
            <w:r>
              <w:rPr>
                <w:color w:val="231F20"/>
                <w:sz w:val="16"/>
              </w:rPr>
              <w:t>committed</w:t>
            </w:r>
            <w:r>
              <w:rPr>
                <w:color w:val="231F20"/>
                <w:spacing w:val="23"/>
                <w:sz w:val="16"/>
              </w:rPr>
              <w:t> </w:t>
            </w:r>
            <w:r>
              <w:rPr>
                <w:color w:val="231F20"/>
                <w:sz w:val="16"/>
              </w:rPr>
              <w:t>in</w:t>
            </w:r>
            <w:r>
              <w:rPr>
                <w:color w:val="231F20"/>
                <w:spacing w:val="23"/>
                <w:sz w:val="16"/>
              </w:rPr>
              <w:t> </w:t>
            </w:r>
            <w:r>
              <w:rPr>
                <w:color w:val="231F20"/>
                <w:sz w:val="16"/>
              </w:rPr>
              <w:t>a</w:t>
            </w:r>
            <w:r>
              <w:rPr>
                <w:color w:val="231F20"/>
                <w:spacing w:val="23"/>
                <w:sz w:val="16"/>
              </w:rPr>
              <w:t> </w:t>
            </w:r>
            <w:r>
              <w:rPr>
                <w:color w:val="231F20"/>
                <w:sz w:val="16"/>
              </w:rPr>
              <w:t>place</w:t>
            </w:r>
            <w:r>
              <w:rPr>
                <w:color w:val="231F20"/>
                <w:spacing w:val="23"/>
                <w:sz w:val="16"/>
              </w:rPr>
              <w:t> </w:t>
            </w:r>
            <w:r>
              <w:rPr>
                <w:color w:val="231F20"/>
                <w:sz w:val="16"/>
              </w:rPr>
              <w:t>of</w:t>
            </w:r>
            <w:r>
              <w:rPr>
                <w:color w:val="231F20"/>
                <w:spacing w:val="40"/>
                <w:sz w:val="16"/>
              </w:rPr>
              <w:t> </w:t>
            </w:r>
            <w:r>
              <w:rPr>
                <w:color w:val="231F20"/>
                <w:sz w:val="16"/>
              </w:rPr>
              <w:t>public</w:t>
            </w:r>
            <w:r>
              <w:rPr>
                <w:color w:val="231F20"/>
                <w:spacing w:val="40"/>
                <w:sz w:val="16"/>
              </w:rPr>
              <w:t> </w:t>
            </w:r>
            <w:r>
              <w:rPr>
                <w:color w:val="231F20"/>
                <w:sz w:val="16"/>
              </w:rPr>
              <w:t>worship,</w:t>
            </w:r>
            <w:r>
              <w:rPr>
                <w:color w:val="231F20"/>
                <w:spacing w:val="40"/>
                <w:sz w:val="16"/>
              </w:rPr>
              <w:t> </w:t>
            </w:r>
            <w:r>
              <w:rPr>
                <w:color w:val="231F20"/>
                <w:sz w:val="16"/>
              </w:rPr>
              <w:t>etc.</w:t>
            </w:r>
          </w:p>
        </w:tc>
        <w:tc>
          <w:tcPr>
            <w:tcW w:w="1998" w:type="dxa"/>
          </w:tcPr>
          <w:p>
            <w:pPr>
              <w:pStyle w:val="TableParagraph"/>
              <w:spacing w:line="249" w:lineRule="auto" w:before="60"/>
              <w:ind w:left="30" w:right="123" w:hanging="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5</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30" w:type="dxa"/>
          </w:tcPr>
          <w:p>
            <w:pPr>
              <w:pStyle w:val="TableParagraph"/>
              <w:spacing w:before="60"/>
              <w:ind w:left="126"/>
              <w:rPr>
                <w:sz w:val="16"/>
              </w:rPr>
            </w:pPr>
            <w:r>
              <w:rPr>
                <w:color w:val="231F20"/>
                <w:spacing w:val="-2"/>
                <w:sz w:val="16"/>
              </w:rPr>
              <w:t>Cognizable.</w:t>
            </w:r>
          </w:p>
        </w:tc>
        <w:tc>
          <w:tcPr>
            <w:tcW w:w="1456" w:type="dxa"/>
          </w:tcPr>
          <w:p>
            <w:pPr>
              <w:pStyle w:val="TableParagraph"/>
              <w:spacing w:before="60"/>
              <w:ind w:left="278"/>
              <w:rPr>
                <w:sz w:val="16"/>
              </w:rPr>
            </w:pPr>
            <w:r>
              <w:rPr>
                <w:color w:val="231F20"/>
                <w:sz w:val="16"/>
              </w:rPr>
              <w:t>Non-</w:t>
            </w:r>
            <w:r>
              <w:rPr>
                <w:color w:val="231F20"/>
                <w:spacing w:val="-2"/>
                <w:sz w:val="16"/>
              </w:rPr>
              <w:t>bailable.</w:t>
            </w:r>
          </w:p>
        </w:tc>
        <w:tc>
          <w:tcPr>
            <w:tcW w:w="1941" w:type="dxa"/>
          </w:tcPr>
          <w:p>
            <w:pPr>
              <w:pStyle w:val="TableParagraph"/>
              <w:spacing w:line="249" w:lineRule="auto" w:before="60"/>
              <w:ind w:left="260"/>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888" w:hRule="atLeast"/>
        </w:trPr>
        <w:tc>
          <w:tcPr>
            <w:tcW w:w="600" w:type="dxa"/>
          </w:tcPr>
          <w:p>
            <w:pPr>
              <w:pStyle w:val="TableParagraph"/>
              <w:spacing w:before="60"/>
              <w:rPr>
                <w:sz w:val="16"/>
              </w:rPr>
            </w:pPr>
            <w:r>
              <w:rPr>
                <w:color w:val="231F20"/>
                <w:spacing w:val="4"/>
                <w:sz w:val="16"/>
              </w:rPr>
              <w:t>198 </w:t>
            </w:r>
          </w:p>
        </w:tc>
        <w:tc>
          <w:tcPr>
            <w:tcW w:w="2076" w:type="dxa"/>
          </w:tcPr>
          <w:p>
            <w:pPr>
              <w:pStyle w:val="TableParagraph"/>
              <w:spacing w:line="249" w:lineRule="auto" w:before="60"/>
              <w:ind w:left="120" w:right="74" w:hanging="1"/>
              <w:rPr>
                <w:sz w:val="16"/>
              </w:rPr>
            </w:pPr>
            <w:r>
              <w:rPr>
                <w:color w:val="231F20"/>
                <w:sz w:val="16"/>
              </w:rPr>
              <w:t>Public</w:t>
            </w:r>
            <w:r>
              <w:rPr>
                <w:color w:val="231F20"/>
                <w:spacing w:val="23"/>
                <w:sz w:val="16"/>
              </w:rPr>
              <w:t> </w:t>
            </w:r>
            <w:r>
              <w:rPr>
                <w:color w:val="231F20"/>
                <w:sz w:val="16"/>
              </w:rPr>
              <w:t>servant</w:t>
            </w:r>
            <w:r>
              <w:rPr>
                <w:color w:val="231F20"/>
                <w:spacing w:val="23"/>
                <w:sz w:val="16"/>
              </w:rPr>
              <w:t> </w:t>
            </w:r>
            <w:r>
              <w:rPr>
                <w:color w:val="231F20"/>
                <w:sz w:val="16"/>
              </w:rPr>
              <w:t>disobeying</w:t>
            </w:r>
            <w:r>
              <w:rPr>
                <w:color w:val="231F20"/>
                <w:spacing w:val="40"/>
                <w:sz w:val="16"/>
              </w:rPr>
              <w:t> </w:t>
            </w:r>
            <w:r>
              <w:rPr>
                <w:color w:val="231F20"/>
                <w:sz w:val="16"/>
              </w:rPr>
              <w:t>direction</w:t>
            </w:r>
            <w:r>
              <w:rPr>
                <w:color w:val="231F20"/>
                <w:spacing w:val="31"/>
                <w:sz w:val="16"/>
              </w:rPr>
              <w:t> </w:t>
            </w:r>
            <w:r>
              <w:rPr>
                <w:color w:val="231F20"/>
                <w:sz w:val="16"/>
              </w:rPr>
              <w:t>of</w:t>
            </w:r>
            <w:r>
              <w:rPr>
                <w:color w:val="231F20"/>
                <w:spacing w:val="31"/>
                <w:sz w:val="16"/>
              </w:rPr>
              <w:t> </w:t>
            </w:r>
            <w:r>
              <w:rPr>
                <w:color w:val="231F20"/>
                <w:sz w:val="16"/>
              </w:rPr>
              <w:t>the</w:t>
            </w:r>
            <w:r>
              <w:rPr>
                <w:color w:val="231F20"/>
                <w:spacing w:val="31"/>
                <w:sz w:val="16"/>
              </w:rPr>
              <w:t> </w:t>
            </w:r>
            <w:r>
              <w:rPr>
                <w:color w:val="231F20"/>
                <w:sz w:val="16"/>
              </w:rPr>
              <w:t>law</w:t>
            </w:r>
            <w:r>
              <w:rPr>
                <w:color w:val="231F20"/>
                <w:spacing w:val="31"/>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40"/>
                <w:sz w:val="16"/>
              </w:rPr>
              <w:t> </w:t>
            </w:r>
            <w:r>
              <w:rPr>
                <w:color w:val="231F20"/>
                <w:sz w:val="16"/>
              </w:rPr>
              <w:t>injury</w:t>
            </w:r>
            <w:r>
              <w:rPr>
                <w:color w:val="231F20"/>
                <w:spacing w:val="40"/>
                <w:sz w:val="16"/>
              </w:rPr>
              <w:t> </w:t>
            </w:r>
            <w:r>
              <w:rPr>
                <w:color w:val="231F20"/>
                <w:sz w:val="16"/>
              </w:rPr>
              <w:t>to</w:t>
            </w:r>
            <w:r>
              <w:rPr>
                <w:color w:val="231F20"/>
                <w:spacing w:val="40"/>
                <w:sz w:val="16"/>
              </w:rPr>
              <w:t> </w:t>
            </w:r>
            <w:r>
              <w:rPr>
                <w:color w:val="231F20"/>
                <w:sz w:val="16"/>
              </w:rPr>
              <w:t>any</w:t>
            </w:r>
            <w:r>
              <w:rPr>
                <w:color w:val="231F20"/>
                <w:spacing w:val="40"/>
                <w:sz w:val="16"/>
              </w:rPr>
              <w:t> </w:t>
            </w:r>
            <w:r>
              <w:rPr>
                <w:color w:val="231F20"/>
                <w:sz w:val="16"/>
              </w:rPr>
              <w:t>person.</w:t>
            </w:r>
          </w:p>
        </w:tc>
        <w:tc>
          <w:tcPr>
            <w:tcW w:w="1998" w:type="dxa"/>
          </w:tcPr>
          <w:p>
            <w:pPr>
              <w:pStyle w:val="TableParagraph"/>
              <w:spacing w:line="249" w:lineRule="auto" w:before="60"/>
              <w:ind w:left="28" w:right="224" w:hanging="2"/>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30" w:type="dxa"/>
          </w:tcPr>
          <w:p>
            <w:pPr>
              <w:pStyle w:val="TableParagraph"/>
              <w:spacing w:before="60"/>
              <w:ind w:left="129"/>
              <w:rPr>
                <w:sz w:val="16"/>
              </w:rPr>
            </w:pPr>
            <w:r>
              <w:rPr>
                <w:color w:val="231F20"/>
                <w:sz w:val="16"/>
              </w:rPr>
              <w:t>Non-</w:t>
            </w:r>
            <w:r>
              <w:rPr>
                <w:color w:val="231F20"/>
                <w:spacing w:val="-2"/>
                <w:sz w:val="16"/>
              </w:rPr>
              <w:t>cognizable.</w:t>
            </w:r>
          </w:p>
        </w:tc>
        <w:tc>
          <w:tcPr>
            <w:tcW w:w="1456" w:type="dxa"/>
          </w:tcPr>
          <w:p>
            <w:pPr>
              <w:pStyle w:val="TableParagraph"/>
              <w:spacing w:before="60"/>
              <w:ind w:left="276"/>
              <w:rPr>
                <w:sz w:val="16"/>
              </w:rPr>
            </w:pPr>
            <w:r>
              <w:rPr>
                <w:color w:val="231F20"/>
                <w:spacing w:val="-2"/>
                <w:sz w:val="16"/>
              </w:rPr>
              <w:t>Bailable.</w:t>
            </w:r>
          </w:p>
        </w:tc>
        <w:tc>
          <w:tcPr>
            <w:tcW w:w="1941" w:type="dxa"/>
          </w:tcPr>
          <w:p>
            <w:pPr>
              <w:pStyle w:val="TableParagraph"/>
              <w:spacing w:line="249" w:lineRule="auto" w:before="60"/>
              <w:ind w:left="258"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887" w:hRule="atLeast"/>
        </w:trPr>
        <w:tc>
          <w:tcPr>
            <w:tcW w:w="600" w:type="dxa"/>
          </w:tcPr>
          <w:p>
            <w:pPr>
              <w:pStyle w:val="TableParagraph"/>
              <w:spacing w:before="60"/>
              <w:rPr>
                <w:sz w:val="16"/>
              </w:rPr>
            </w:pPr>
            <w:r>
              <w:rPr>
                <w:color w:val="231F20"/>
                <w:spacing w:val="4"/>
                <w:sz w:val="16"/>
              </w:rPr>
              <w:t>199 </w:t>
            </w:r>
          </w:p>
        </w:tc>
        <w:tc>
          <w:tcPr>
            <w:tcW w:w="2076" w:type="dxa"/>
          </w:tcPr>
          <w:p>
            <w:pPr>
              <w:pStyle w:val="TableParagraph"/>
              <w:spacing w:line="249" w:lineRule="auto" w:before="60"/>
              <w:ind w:left="120" w:hanging="1"/>
              <w:rPr>
                <w:sz w:val="16"/>
              </w:rPr>
            </w:pPr>
            <w:r>
              <w:rPr>
                <w:color w:val="231F20"/>
                <w:sz w:val="16"/>
              </w:rPr>
              <w:t>Public</w:t>
            </w:r>
            <w:r>
              <w:rPr>
                <w:color w:val="231F20"/>
                <w:spacing w:val="23"/>
                <w:sz w:val="16"/>
              </w:rPr>
              <w:t> </w:t>
            </w:r>
            <w:r>
              <w:rPr>
                <w:color w:val="231F20"/>
                <w:sz w:val="16"/>
              </w:rPr>
              <w:t>servant</w:t>
            </w:r>
            <w:r>
              <w:rPr>
                <w:color w:val="231F20"/>
                <w:spacing w:val="23"/>
                <w:sz w:val="16"/>
              </w:rPr>
              <w:t> </w:t>
            </w:r>
            <w:r>
              <w:rPr>
                <w:color w:val="231F20"/>
                <w:sz w:val="16"/>
              </w:rPr>
              <w:t>disobeying</w:t>
            </w:r>
            <w:r>
              <w:rPr>
                <w:color w:val="231F20"/>
                <w:spacing w:val="40"/>
                <w:sz w:val="16"/>
              </w:rPr>
              <w:t> </w:t>
            </w:r>
            <w:r>
              <w:rPr>
                <w:color w:val="231F20"/>
                <w:sz w:val="16"/>
              </w:rPr>
              <w:t>direction</w:t>
            </w:r>
            <w:r>
              <w:rPr>
                <w:color w:val="231F20"/>
                <w:spacing w:val="40"/>
                <w:sz w:val="16"/>
              </w:rPr>
              <w:t> </w:t>
            </w:r>
            <w:r>
              <w:rPr>
                <w:color w:val="231F20"/>
                <w:sz w:val="16"/>
              </w:rPr>
              <w:t>under</w:t>
            </w:r>
            <w:r>
              <w:rPr>
                <w:color w:val="231F20"/>
                <w:spacing w:val="40"/>
                <w:sz w:val="16"/>
              </w:rPr>
              <w:t> </w:t>
            </w:r>
            <w:r>
              <w:rPr>
                <w:color w:val="231F20"/>
                <w:sz w:val="16"/>
              </w:rPr>
              <w:t>law.</w:t>
            </w:r>
          </w:p>
        </w:tc>
        <w:tc>
          <w:tcPr>
            <w:tcW w:w="1998" w:type="dxa"/>
          </w:tcPr>
          <w:p>
            <w:pPr>
              <w:pStyle w:val="TableParagraph"/>
              <w:spacing w:line="249" w:lineRule="auto" w:before="60"/>
              <w:ind w:left="26" w:right="123"/>
              <w:rPr>
                <w:sz w:val="16"/>
              </w:rPr>
            </w:pPr>
            <w:r>
              <w:rPr>
                <w:color w:val="231F20"/>
                <w:sz w:val="16"/>
              </w:rPr>
              <w:t>Rigorous</w:t>
            </w:r>
            <w:r>
              <w:rPr>
                <w:color w:val="231F20"/>
                <w:spacing w:val="66"/>
                <w:sz w:val="16"/>
              </w:rPr>
              <w:t> </w:t>
            </w:r>
            <w:r>
              <w:rPr>
                <w:color w:val="231F20"/>
                <w:sz w:val="16"/>
              </w:rPr>
              <w:t>imprisonment</w:t>
            </w:r>
            <w:r>
              <w:rPr>
                <w:color w:val="231F20"/>
                <w:spacing w:val="80"/>
                <w:w w:val="150"/>
                <w:sz w:val="16"/>
              </w:rPr>
              <w:t> </w:t>
            </w:r>
            <w:r>
              <w:rPr>
                <w:color w:val="231F20"/>
                <w:sz w:val="16"/>
              </w:rPr>
              <w:t>for</w:t>
            </w:r>
            <w:r>
              <w:rPr>
                <w:color w:val="231F20"/>
                <w:spacing w:val="30"/>
                <w:sz w:val="16"/>
              </w:rPr>
              <w:t> </w:t>
            </w:r>
            <w:r>
              <w:rPr>
                <w:color w:val="231F20"/>
                <w:sz w:val="16"/>
              </w:rPr>
              <w:t>not</w:t>
            </w:r>
            <w:r>
              <w:rPr>
                <w:color w:val="231F20"/>
                <w:spacing w:val="30"/>
                <w:sz w:val="16"/>
              </w:rPr>
              <w:t> </w:t>
            </w:r>
            <w:r>
              <w:rPr>
                <w:color w:val="231F20"/>
                <w:sz w:val="16"/>
              </w:rPr>
              <w:t>less</w:t>
            </w:r>
            <w:r>
              <w:rPr>
                <w:color w:val="231F20"/>
                <w:spacing w:val="30"/>
                <w:sz w:val="16"/>
              </w:rPr>
              <w:t> </w:t>
            </w:r>
            <w:r>
              <w:rPr>
                <w:color w:val="231F20"/>
                <w:sz w:val="16"/>
              </w:rPr>
              <w:t>than</w:t>
            </w:r>
            <w:r>
              <w:rPr>
                <w:color w:val="231F20"/>
                <w:spacing w:val="30"/>
                <w:sz w:val="16"/>
              </w:rPr>
              <w:t> </w:t>
            </w:r>
            <w:r>
              <w:rPr>
                <w:color w:val="231F20"/>
                <w:sz w:val="16"/>
              </w:rPr>
              <w:t>6</w:t>
            </w:r>
            <w:r>
              <w:rPr>
                <w:color w:val="231F20"/>
                <w:spacing w:val="30"/>
                <w:sz w:val="16"/>
              </w:rPr>
              <w:t> </w:t>
            </w:r>
            <w:r>
              <w:rPr>
                <w:color w:val="231F20"/>
                <w:sz w:val="16"/>
              </w:rPr>
              <w:t>months</w:t>
            </w:r>
            <w:r>
              <w:rPr>
                <w:color w:val="231F20"/>
                <w:spacing w:val="40"/>
                <w:sz w:val="16"/>
              </w:rPr>
              <w:t> </w:t>
            </w:r>
            <w:r>
              <w:rPr>
                <w:color w:val="231F20"/>
                <w:sz w:val="16"/>
              </w:rPr>
              <w:t>which</w:t>
            </w:r>
            <w:r>
              <w:rPr>
                <w:color w:val="231F20"/>
                <w:spacing w:val="40"/>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p>
          <w:p>
            <w:pPr>
              <w:pStyle w:val="TableParagraph"/>
              <w:spacing w:before="2"/>
              <w:ind w:left="26"/>
              <w:rPr>
                <w:sz w:val="16"/>
              </w:rPr>
            </w:pPr>
            <w:r>
              <w:rPr>
                <w:color w:val="231F20"/>
                <w:sz w:val="16"/>
              </w:rPr>
              <w:t>2</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30" w:type="dxa"/>
          </w:tcPr>
          <w:p>
            <w:pPr>
              <w:pStyle w:val="TableParagraph"/>
              <w:spacing w:before="60"/>
              <w:ind w:left="125"/>
              <w:rPr>
                <w:sz w:val="16"/>
              </w:rPr>
            </w:pP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line="249" w:lineRule="auto" w:before="60"/>
              <w:ind w:left="259"/>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504" w:hRule="atLeast"/>
        </w:trPr>
        <w:tc>
          <w:tcPr>
            <w:tcW w:w="600" w:type="dxa"/>
          </w:tcPr>
          <w:p>
            <w:pPr>
              <w:pStyle w:val="TableParagraph"/>
              <w:spacing w:before="60"/>
              <w:rPr>
                <w:sz w:val="16"/>
              </w:rPr>
            </w:pPr>
            <w:r>
              <w:rPr>
                <w:color w:val="231F20"/>
                <w:spacing w:val="4"/>
                <w:sz w:val="16"/>
              </w:rPr>
              <w:t>200 </w:t>
            </w:r>
          </w:p>
        </w:tc>
        <w:tc>
          <w:tcPr>
            <w:tcW w:w="2076" w:type="dxa"/>
          </w:tcPr>
          <w:p>
            <w:pPr>
              <w:pStyle w:val="TableParagraph"/>
              <w:spacing w:line="249" w:lineRule="auto" w:before="60"/>
              <w:ind w:left="120" w:right="242" w:hanging="1"/>
              <w:rPr>
                <w:sz w:val="16"/>
              </w:rPr>
            </w:pPr>
            <w:r>
              <w:rPr>
                <w:color w:val="231F20"/>
                <w:sz w:val="16"/>
              </w:rPr>
              <w:t>Non-treatment</w:t>
            </w:r>
            <w:r>
              <w:rPr>
                <w:color w:val="231F20"/>
                <w:spacing w:val="40"/>
                <w:sz w:val="16"/>
              </w:rPr>
              <w:t> </w:t>
            </w:r>
            <w:r>
              <w:rPr>
                <w:color w:val="231F20"/>
                <w:sz w:val="16"/>
              </w:rPr>
              <w:t>of</w:t>
            </w:r>
            <w:r>
              <w:rPr>
                <w:color w:val="231F20"/>
                <w:spacing w:val="40"/>
                <w:sz w:val="16"/>
              </w:rPr>
              <w:t> </w:t>
            </w:r>
            <w:r>
              <w:rPr>
                <w:color w:val="231F20"/>
                <w:sz w:val="16"/>
              </w:rPr>
              <w:t>victim</w:t>
            </w:r>
            <w:r>
              <w:rPr>
                <w:color w:val="231F20"/>
                <w:spacing w:val="40"/>
                <w:sz w:val="16"/>
              </w:rPr>
              <w:t> </w:t>
            </w:r>
            <w:r>
              <w:rPr>
                <w:color w:val="231F20"/>
                <w:sz w:val="16"/>
              </w:rPr>
              <w:t>by</w:t>
            </w:r>
            <w:r>
              <w:rPr>
                <w:color w:val="231F20"/>
                <w:spacing w:val="40"/>
                <w:sz w:val="16"/>
              </w:rPr>
              <w:t> </w:t>
            </w:r>
            <w:r>
              <w:rPr>
                <w:color w:val="231F20"/>
                <w:sz w:val="16"/>
              </w:rPr>
              <w:t>hospital.</w:t>
            </w:r>
          </w:p>
        </w:tc>
        <w:tc>
          <w:tcPr>
            <w:tcW w:w="1998" w:type="dxa"/>
          </w:tcPr>
          <w:p>
            <w:pPr>
              <w:pStyle w:val="TableParagraph"/>
              <w:spacing w:line="249" w:lineRule="auto" w:before="60"/>
              <w:ind w:left="24" w:right="195"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30" w:type="dxa"/>
          </w:tcPr>
          <w:p>
            <w:pPr>
              <w:pStyle w:val="TableParagraph"/>
              <w:spacing w:before="60"/>
              <w:ind w:left="124"/>
              <w:rPr>
                <w:sz w:val="16"/>
              </w:rPr>
            </w:pPr>
            <w:r>
              <w:rPr>
                <w:color w:val="231F20"/>
                <w:sz w:val="16"/>
              </w:rPr>
              <w:t>Non-</w:t>
            </w: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line="249" w:lineRule="auto" w:before="60"/>
              <w:ind w:left="259"/>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696" w:hRule="atLeast"/>
        </w:trPr>
        <w:tc>
          <w:tcPr>
            <w:tcW w:w="600" w:type="dxa"/>
          </w:tcPr>
          <w:p>
            <w:pPr>
              <w:pStyle w:val="TableParagraph"/>
              <w:spacing w:before="60"/>
              <w:ind w:left="-1"/>
              <w:rPr>
                <w:sz w:val="16"/>
              </w:rPr>
            </w:pPr>
            <w:r>
              <w:rPr>
                <w:color w:val="231F20"/>
                <w:spacing w:val="4"/>
                <w:sz w:val="16"/>
              </w:rPr>
              <w:t>201 </w:t>
            </w:r>
          </w:p>
        </w:tc>
        <w:tc>
          <w:tcPr>
            <w:tcW w:w="2076" w:type="dxa"/>
          </w:tcPr>
          <w:p>
            <w:pPr>
              <w:pStyle w:val="TableParagraph"/>
              <w:spacing w:line="249" w:lineRule="auto" w:before="60"/>
              <w:ind w:left="119"/>
              <w:rPr>
                <w:sz w:val="16"/>
              </w:rPr>
            </w:pPr>
            <w:r>
              <w:rPr>
                <w:color w:val="231F20"/>
                <w:sz w:val="16"/>
              </w:rPr>
              <w:t>Public</w:t>
            </w:r>
            <w:r>
              <w:rPr>
                <w:color w:val="231F20"/>
                <w:spacing w:val="28"/>
                <w:sz w:val="16"/>
              </w:rPr>
              <w:t> </w:t>
            </w:r>
            <w:r>
              <w:rPr>
                <w:color w:val="231F20"/>
                <w:sz w:val="16"/>
              </w:rPr>
              <w:t>servant</w:t>
            </w:r>
            <w:r>
              <w:rPr>
                <w:color w:val="231F20"/>
                <w:spacing w:val="28"/>
                <w:sz w:val="16"/>
              </w:rPr>
              <w:t> </w:t>
            </w:r>
            <w:r>
              <w:rPr>
                <w:color w:val="231F20"/>
                <w:sz w:val="16"/>
              </w:rPr>
              <w:t>framing</w:t>
            </w:r>
            <w:r>
              <w:rPr>
                <w:color w:val="231F20"/>
                <w:spacing w:val="28"/>
                <w:sz w:val="16"/>
              </w:rPr>
              <w:t> </w:t>
            </w:r>
            <w:r>
              <w:rPr>
                <w:color w:val="231F20"/>
                <w:sz w:val="16"/>
              </w:rPr>
              <w:t>an</w:t>
            </w:r>
            <w:r>
              <w:rPr>
                <w:color w:val="231F20"/>
                <w:spacing w:val="40"/>
                <w:sz w:val="16"/>
              </w:rPr>
              <w:t> </w:t>
            </w:r>
            <w:r>
              <w:rPr>
                <w:color w:val="231F20"/>
                <w:sz w:val="16"/>
              </w:rPr>
              <w:t>incorrect</w:t>
            </w:r>
            <w:r>
              <w:rPr>
                <w:color w:val="231F20"/>
                <w:spacing w:val="40"/>
                <w:sz w:val="16"/>
              </w:rPr>
              <w:t> </w:t>
            </w:r>
            <w:r>
              <w:rPr>
                <w:color w:val="231F20"/>
                <w:sz w:val="16"/>
              </w:rPr>
              <w:t>document</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40"/>
                <w:sz w:val="16"/>
              </w:rPr>
              <w:t> </w:t>
            </w:r>
            <w:r>
              <w:rPr>
                <w:color w:val="231F20"/>
                <w:sz w:val="16"/>
              </w:rPr>
              <w:t>injury.</w:t>
            </w:r>
          </w:p>
        </w:tc>
        <w:tc>
          <w:tcPr>
            <w:tcW w:w="1998" w:type="dxa"/>
          </w:tcPr>
          <w:p>
            <w:pPr>
              <w:pStyle w:val="TableParagraph"/>
              <w:spacing w:line="249" w:lineRule="auto" w:before="60"/>
              <w:ind w:left="24" w:right="224"/>
              <w:rPr>
                <w:sz w:val="16"/>
              </w:rPr>
            </w:pPr>
            <w:r>
              <w:rPr>
                <w:color w:val="231F20"/>
                <w:sz w:val="16"/>
              </w:rPr>
              <w:t>Imprisonment</w:t>
            </w:r>
            <w:r>
              <w:rPr>
                <w:color w:val="231F20"/>
                <w:spacing w:val="21"/>
                <w:sz w:val="16"/>
              </w:rPr>
              <w:t> </w:t>
            </w:r>
            <w:r>
              <w:rPr>
                <w:color w:val="231F20"/>
                <w:sz w:val="16"/>
              </w:rPr>
              <w:t>for</w:t>
            </w:r>
            <w:r>
              <w:rPr>
                <w:color w:val="231F20"/>
                <w:spacing w:val="20"/>
                <w:sz w:val="16"/>
              </w:rPr>
              <w:t> </w:t>
            </w:r>
            <w:r>
              <w:rPr>
                <w:color w:val="231F20"/>
                <w:sz w:val="16"/>
              </w:rPr>
              <w:t>3 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30" w:type="dxa"/>
          </w:tcPr>
          <w:p>
            <w:pPr>
              <w:pStyle w:val="TableParagraph"/>
              <w:spacing w:before="60"/>
              <w:ind w:left="125"/>
              <w:rPr>
                <w:sz w:val="16"/>
              </w:rPr>
            </w:pP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line="249" w:lineRule="auto" w:before="60"/>
              <w:ind w:left="259"/>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695" w:hRule="atLeast"/>
        </w:trPr>
        <w:tc>
          <w:tcPr>
            <w:tcW w:w="600" w:type="dxa"/>
          </w:tcPr>
          <w:p>
            <w:pPr>
              <w:pStyle w:val="TableParagraph"/>
              <w:spacing w:before="60"/>
              <w:ind w:left="-1"/>
              <w:rPr>
                <w:sz w:val="16"/>
              </w:rPr>
            </w:pPr>
            <w:r>
              <w:rPr>
                <w:color w:val="231F20"/>
                <w:spacing w:val="4"/>
                <w:sz w:val="16"/>
              </w:rPr>
              <w:t>202 </w:t>
            </w:r>
          </w:p>
        </w:tc>
        <w:tc>
          <w:tcPr>
            <w:tcW w:w="2076" w:type="dxa"/>
          </w:tcPr>
          <w:p>
            <w:pPr>
              <w:pStyle w:val="TableParagraph"/>
              <w:spacing w:line="249" w:lineRule="auto" w:before="60"/>
              <w:ind w:left="119"/>
              <w:rPr>
                <w:sz w:val="16"/>
              </w:rPr>
            </w:pPr>
            <w:r>
              <w:rPr>
                <w:color w:val="231F20"/>
                <w:sz w:val="16"/>
              </w:rPr>
              <w:t>Public</w:t>
            </w:r>
            <w:r>
              <w:rPr>
                <w:color w:val="231F20"/>
                <w:spacing w:val="21"/>
                <w:sz w:val="16"/>
              </w:rPr>
              <w:t> </w:t>
            </w:r>
            <w:r>
              <w:rPr>
                <w:color w:val="231F20"/>
                <w:sz w:val="16"/>
              </w:rPr>
              <w:t>servant</w:t>
            </w:r>
            <w:r>
              <w:rPr>
                <w:color w:val="231F20"/>
                <w:spacing w:val="21"/>
                <w:sz w:val="16"/>
              </w:rPr>
              <w:t> </w:t>
            </w:r>
            <w:r>
              <w:rPr>
                <w:color w:val="231F20"/>
                <w:sz w:val="16"/>
              </w:rPr>
              <w:t>unlawfully</w:t>
            </w:r>
            <w:r>
              <w:rPr>
                <w:color w:val="231F20"/>
                <w:spacing w:val="40"/>
                <w:sz w:val="16"/>
              </w:rPr>
              <w:t> </w:t>
            </w:r>
            <w:r>
              <w:rPr>
                <w:color w:val="231F20"/>
                <w:sz w:val="16"/>
              </w:rPr>
              <w:t>engaging</w:t>
            </w:r>
            <w:r>
              <w:rPr>
                <w:color w:val="231F20"/>
                <w:spacing w:val="40"/>
                <w:sz w:val="16"/>
              </w:rPr>
              <w:t> </w:t>
            </w:r>
            <w:r>
              <w:rPr>
                <w:color w:val="231F20"/>
                <w:sz w:val="16"/>
              </w:rPr>
              <w:t>in</w:t>
            </w:r>
            <w:r>
              <w:rPr>
                <w:color w:val="231F20"/>
                <w:spacing w:val="40"/>
                <w:sz w:val="16"/>
              </w:rPr>
              <w:t> </w:t>
            </w:r>
            <w:r>
              <w:rPr>
                <w:color w:val="231F20"/>
                <w:sz w:val="16"/>
              </w:rPr>
              <w:t>trade.</w:t>
            </w:r>
          </w:p>
        </w:tc>
        <w:tc>
          <w:tcPr>
            <w:tcW w:w="1998" w:type="dxa"/>
          </w:tcPr>
          <w:p>
            <w:pPr>
              <w:pStyle w:val="TableParagraph"/>
              <w:spacing w:line="249" w:lineRule="auto" w:before="60"/>
              <w:ind w:left="25" w:right="224"/>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r>
              <w:rPr>
                <w:color w:val="231F20"/>
                <w:spacing w:val="40"/>
                <w:sz w:val="16"/>
              </w:rPr>
              <w:t> </w:t>
            </w:r>
            <w:r>
              <w:rPr>
                <w:color w:val="231F20"/>
                <w:sz w:val="16"/>
              </w:rPr>
              <w:t>or</w:t>
            </w:r>
            <w:r>
              <w:rPr>
                <w:color w:val="231F20"/>
                <w:spacing w:val="40"/>
                <w:sz w:val="16"/>
              </w:rPr>
              <w:t> </w:t>
            </w:r>
            <w:r>
              <w:rPr>
                <w:color w:val="231F20"/>
                <w:sz w:val="16"/>
              </w:rPr>
              <w:t>community</w:t>
            </w:r>
            <w:r>
              <w:rPr>
                <w:color w:val="231F20"/>
                <w:spacing w:val="40"/>
                <w:sz w:val="16"/>
              </w:rPr>
              <w:t> </w:t>
            </w:r>
            <w:r>
              <w:rPr>
                <w:color w:val="231F20"/>
                <w:sz w:val="16"/>
              </w:rPr>
              <w:t>service.</w:t>
            </w:r>
          </w:p>
        </w:tc>
        <w:tc>
          <w:tcPr>
            <w:tcW w:w="1530" w:type="dxa"/>
          </w:tcPr>
          <w:p>
            <w:pPr>
              <w:pStyle w:val="TableParagraph"/>
              <w:spacing w:before="60"/>
              <w:ind w:left="128"/>
              <w:rPr>
                <w:sz w:val="16"/>
              </w:rPr>
            </w:pPr>
            <w:r>
              <w:rPr>
                <w:color w:val="231F20"/>
                <w:sz w:val="16"/>
              </w:rPr>
              <w:t>Non-</w:t>
            </w: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line="249" w:lineRule="auto" w:before="60"/>
              <w:ind w:left="257" w:firstLine="2"/>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887" w:hRule="atLeast"/>
        </w:trPr>
        <w:tc>
          <w:tcPr>
            <w:tcW w:w="600" w:type="dxa"/>
          </w:tcPr>
          <w:p>
            <w:pPr>
              <w:pStyle w:val="TableParagraph"/>
              <w:spacing w:before="60"/>
              <w:ind w:left="-1"/>
              <w:rPr>
                <w:sz w:val="16"/>
              </w:rPr>
            </w:pPr>
            <w:r>
              <w:rPr>
                <w:color w:val="231F20"/>
                <w:spacing w:val="4"/>
                <w:sz w:val="16"/>
              </w:rPr>
              <w:t>203 </w:t>
            </w:r>
          </w:p>
        </w:tc>
        <w:tc>
          <w:tcPr>
            <w:tcW w:w="2076" w:type="dxa"/>
          </w:tcPr>
          <w:p>
            <w:pPr>
              <w:pStyle w:val="TableParagraph"/>
              <w:spacing w:line="249" w:lineRule="auto" w:before="60"/>
              <w:ind w:left="119" w:right="74"/>
              <w:rPr>
                <w:sz w:val="16"/>
              </w:rPr>
            </w:pPr>
            <w:r>
              <w:rPr>
                <w:color w:val="231F20"/>
                <w:sz w:val="16"/>
              </w:rPr>
              <w:t>Public</w:t>
            </w:r>
            <w:r>
              <w:rPr>
                <w:color w:val="231F20"/>
                <w:spacing w:val="21"/>
                <w:sz w:val="16"/>
              </w:rPr>
              <w:t> </w:t>
            </w:r>
            <w:r>
              <w:rPr>
                <w:color w:val="231F20"/>
                <w:sz w:val="16"/>
              </w:rPr>
              <w:t>servant</w:t>
            </w:r>
            <w:r>
              <w:rPr>
                <w:color w:val="231F20"/>
                <w:spacing w:val="21"/>
                <w:sz w:val="16"/>
              </w:rPr>
              <w:t> </w:t>
            </w:r>
            <w:r>
              <w:rPr>
                <w:color w:val="231F20"/>
                <w:sz w:val="16"/>
              </w:rPr>
              <w:t>unlawfully</w:t>
            </w:r>
            <w:r>
              <w:rPr>
                <w:color w:val="231F20"/>
                <w:spacing w:val="40"/>
                <w:sz w:val="16"/>
              </w:rPr>
              <w:t> </w:t>
            </w:r>
            <w:r>
              <w:rPr>
                <w:color w:val="231F20"/>
                <w:sz w:val="16"/>
              </w:rPr>
              <w:t>buying or bidding for</w:t>
            </w:r>
            <w:r>
              <w:rPr>
                <w:color w:val="231F20"/>
                <w:spacing w:val="40"/>
                <w:sz w:val="16"/>
              </w:rPr>
              <w:t> </w:t>
            </w:r>
            <w:r>
              <w:rPr>
                <w:color w:val="231F20"/>
                <w:spacing w:val="-2"/>
                <w:sz w:val="16"/>
              </w:rPr>
              <w:t>property.</w:t>
            </w:r>
          </w:p>
        </w:tc>
        <w:tc>
          <w:tcPr>
            <w:tcW w:w="1998" w:type="dxa"/>
          </w:tcPr>
          <w:p>
            <w:pPr>
              <w:pStyle w:val="TableParagraph"/>
              <w:spacing w:line="249" w:lineRule="auto" w:before="60"/>
              <w:ind w:left="25" w:right="224"/>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r>
              <w:rPr>
                <w:color w:val="231F20"/>
                <w:spacing w:val="40"/>
                <w:sz w:val="16"/>
              </w:rPr>
              <w:t> </w:t>
            </w:r>
            <w:r>
              <w:rPr>
                <w:color w:val="231F20"/>
                <w:sz w:val="16"/>
              </w:rPr>
              <w:t>and</w:t>
            </w:r>
            <w:r>
              <w:rPr>
                <w:color w:val="231F20"/>
                <w:spacing w:val="40"/>
                <w:sz w:val="16"/>
              </w:rPr>
              <w:t> </w:t>
            </w:r>
            <w:r>
              <w:rPr>
                <w:color w:val="231F20"/>
                <w:sz w:val="16"/>
              </w:rPr>
              <w:t>confiscation</w:t>
            </w:r>
            <w:r>
              <w:rPr>
                <w:color w:val="231F20"/>
                <w:spacing w:val="40"/>
                <w:sz w:val="16"/>
              </w:rPr>
              <w:t> </w:t>
            </w: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if</w:t>
            </w:r>
            <w:r>
              <w:rPr>
                <w:color w:val="231F20"/>
                <w:spacing w:val="40"/>
                <w:sz w:val="16"/>
              </w:rPr>
              <w:t> </w:t>
            </w:r>
            <w:r>
              <w:rPr>
                <w:color w:val="231F20"/>
                <w:sz w:val="16"/>
              </w:rPr>
              <w:t>purchased.</w:t>
            </w:r>
          </w:p>
        </w:tc>
        <w:tc>
          <w:tcPr>
            <w:tcW w:w="1530" w:type="dxa"/>
          </w:tcPr>
          <w:p>
            <w:pPr>
              <w:pStyle w:val="TableParagraph"/>
              <w:spacing w:before="60"/>
              <w:ind w:left="128"/>
              <w:rPr>
                <w:sz w:val="16"/>
              </w:rPr>
            </w:pPr>
            <w:r>
              <w:rPr>
                <w:color w:val="231F20"/>
                <w:sz w:val="16"/>
              </w:rPr>
              <w:t>Non-</w:t>
            </w: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line="249" w:lineRule="auto" w:before="60"/>
              <w:ind w:left="257" w:firstLine="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888" w:hRule="atLeast"/>
        </w:trPr>
        <w:tc>
          <w:tcPr>
            <w:tcW w:w="600" w:type="dxa"/>
          </w:tcPr>
          <w:p>
            <w:pPr>
              <w:pStyle w:val="TableParagraph"/>
              <w:spacing w:before="60"/>
              <w:ind w:left="-1"/>
              <w:rPr>
                <w:sz w:val="16"/>
              </w:rPr>
            </w:pPr>
            <w:r>
              <w:rPr>
                <w:color w:val="231F20"/>
                <w:spacing w:val="4"/>
                <w:sz w:val="16"/>
              </w:rPr>
              <w:t>204 </w:t>
            </w:r>
          </w:p>
        </w:tc>
        <w:tc>
          <w:tcPr>
            <w:tcW w:w="2076" w:type="dxa"/>
          </w:tcPr>
          <w:p>
            <w:pPr>
              <w:pStyle w:val="TableParagraph"/>
              <w:spacing w:before="60"/>
              <w:ind w:right="20"/>
              <w:jc w:val="center"/>
              <w:rPr>
                <w:sz w:val="16"/>
              </w:rPr>
            </w:pPr>
            <w:r>
              <w:rPr>
                <w:color w:val="231F20"/>
                <w:spacing w:val="-2"/>
                <w:sz w:val="16"/>
              </w:rPr>
              <w:t>Personating</w:t>
            </w:r>
            <w:r>
              <w:rPr>
                <w:color w:val="231F20"/>
                <w:spacing w:val="5"/>
                <w:sz w:val="16"/>
              </w:rPr>
              <w:t> </w:t>
            </w:r>
            <w:r>
              <w:rPr>
                <w:color w:val="231F20"/>
                <w:spacing w:val="-2"/>
                <w:sz w:val="16"/>
              </w:rPr>
              <w:t>a</w:t>
            </w:r>
            <w:r>
              <w:rPr>
                <w:color w:val="231F20"/>
                <w:spacing w:val="5"/>
                <w:sz w:val="16"/>
              </w:rPr>
              <w:t> </w:t>
            </w:r>
            <w:r>
              <w:rPr>
                <w:color w:val="231F20"/>
                <w:spacing w:val="-2"/>
                <w:sz w:val="16"/>
              </w:rPr>
              <w:t>public</w:t>
            </w:r>
            <w:r>
              <w:rPr>
                <w:color w:val="231F20"/>
                <w:spacing w:val="5"/>
                <w:sz w:val="16"/>
              </w:rPr>
              <w:t> </w:t>
            </w:r>
            <w:r>
              <w:rPr>
                <w:color w:val="231F20"/>
                <w:spacing w:val="-2"/>
                <w:sz w:val="16"/>
              </w:rPr>
              <w:t>servant.</w:t>
            </w:r>
          </w:p>
        </w:tc>
        <w:tc>
          <w:tcPr>
            <w:tcW w:w="1998" w:type="dxa"/>
          </w:tcPr>
          <w:p>
            <w:pPr>
              <w:pStyle w:val="TableParagraph"/>
              <w:spacing w:line="249" w:lineRule="auto" w:before="60"/>
              <w:ind w:left="25" w:right="195"/>
              <w:rPr>
                <w:sz w:val="16"/>
              </w:rPr>
            </w:pPr>
            <w:r>
              <w:rPr>
                <w:color w:val="231F20"/>
                <w:sz w:val="16"/>
              </w:rPr>
              <w:t>Imprisonment</w:t>
            </w:r>
            <w:r>
              <w:rPr>
                <w:color w:val="231F20"/>
                <w:spacing w:val="29"/>
                <w:sz w:val="16"/>
              </w:rPr>
              <w:t> </w:t>
            </w:r>
            <w:r>
              <w:rPr>
                <w:color w:val="231F20"/>
                <w:sz w:val="16"/>
              </w:rPr>
              <w:t>for</w:t>
            </w:r>
            <w:r>
              <w:rPr>
                <w:color w:val="231F20"/>
                <w:spacing w:val="29"/>
                <w:sz w:val="16"/>
              </w:rPr>
              <w:t> </w:t>
            </w:r>
            <w:r>
              <w:rPr>
                <w:color w:val="231F20"/>
                <w:sz w:val="16"/>
              </w:rPr>
              <w:t>not</w:t>
            </w:r>
            <w:r>
              <w:rPr>
                <w:color w:val="231F20"/>
                <w:spacing w:val="29"/>
                <w:sz w:val="16"/>
              </w:rPr>
              <w:t> </w:t>
            </w:r>
            <w:r>
              <w:rPr>
                <w:color w:val="231F20"/>
                <w:sz w:val="16"/>
              </w:rPr>
              <w:t>less</w:t>
            </w:r>
            <w:r>
              <w:rPr>
                <w:color w:val="231F20"/>
                <w:spacing w:val="40"/>
                <w:sz w:val="16"/>
              </w:rPr>
              <w:t> </w:t>
            </w:r>
            <w:r>
              <w:rPr>
                <w:color w:val="231F20"/>
                <w:sz w:val="16"/>
              </w:rPr>
              <w:t>than</w:t>
            </w:r>
            <w:r>
              <w:rPr>
                <w:color w:val="231F20"/>
                <w:spacing w:val="38"/>
                <w:sz w:val="16"/>
              </w:rPr>
              <w:t> </w:t>
            </w:r>
            <w:r>
              <w:rPr>
                <w:color w:val="231F20"/>
                <w:sz w:val="16"/>
              </w:rPr>
              <w:t>6</w:t>
            </w:r>
            <w:r>
              <w:rPr>
                <w:color w:val="231F20"/>
                <w:spacing w:val="38"/>
                <w:sz w:val="16"/>
              </w:rPr>
              <w:t> </w:t>
            </w:r>
            <w:r>
              <w:rPr>
                <w:color w:val="231F20"/>
                <w:sz w:val="16"/>
              </w:rPr>
              <w:t>months</w:t>
            </w:r>
            <w:r>
              <w:rPr>
                <w:color w:val="231F20"/>
                <w:spacing w:val="38"/>
                <w:sz w:val="16"/>
              </w:rPr>
              <w:t> </w:t>
            </w:r>
            <w:r>
              <w:rPr>
                <w:color w:val="231F20"/>
                <w:sz w:val="16"/>
              </w:rPr>
              <w:t>but</w:t>
            </w:r>
            <w:r>
              <w:rPr>
                <w:color w:val="231F20"/>
                <w:spacing w:val="38"/>
                <w:sz w:val="16"/>
              </w:rPr>
              <w:t> </w:t>
            </w:r>
            <w:r>
              <w:rPr>
                <w:color w:val="231F20"/>
                <w:sz w:val="16"/>
              </w:rPr>
              <w:t>which</w:t>
            </w:r>
            <w:r>
              <w:rPr>
                <w:color w:val="231F20"/>
                <w:spacing w:val="40"/>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30" w:type="dxa"/>
          </w:tcPr>
          <w:p>
            <w:pPr>
              <w:pStyle w:val="TableParagraph"/>
              <w:spacing w:before="60"/>
              <w:ind w:left="125"/>
              <w:rPr>
                <w:sz w:val="16"/>
              </w:rPr>
            </w:pPr>
            <w:r>
              <w:rPr>
                <w:color w:val="231F20"/>
                <w:spacing w:val="-2"/>
                <w:sz w:val="16"/>
              </w:rPr>
              <w:t>Cognizable.</w:t>
            </w:r>
          </w:p>
        </w:tc>
        <w:tc>
          <w:tcPr>
            <w:tcW w:w="1456" w:type="dxa"/>
          </w:tcPr>
          <w:p>
            <w:pPr>
              <w:pStyle w:val="TableParagraph"/>
              <w:spacing w:before="60"/>
              <w:ind w:left="277"/>
              <w:rPr>
                <w:sz w:val="16"/>
              </w:rPr>
            </w:pPr>
            <w:r>
              <w:rPr>
                <w:color w:val="231F20"/>
                <w:sz w:val="16"/>
              </w:rPr>
              <w:t>Non-</w:t>
            </w:r>
            <w:r>
              <w:rPr>
                <w:color w:val="231F20"/>
                <w:spacing w:val="-2"/>
                <w:sz w:val="16"/>
              </w:rPr>
              <w:t>bailable.</w:t>
            </w:r>
          </w:p>
        </w:tc>
        <w:tc>
          <w:tcPr>
            <w:tcW w:w="1941" w:type="dxa"/>
          </w:tcPr>
          <w:p>
            <w:pPr>
              <w:pStyle w:val="TableParagraph"/>
              <w:spacing w:before="60"/>
              <w:ind w:left="259"/>
              <w:rPr>
                <w:sz w:val="16"/>
              </w:rPr>
            </w:pPr>
            <w:r>
              <w:rPr>
                <w:color w:val="231F20"/>
                <w:sz w:val="16"/>
              </w:rPr>
              <w:t>Any</w:t>
            </w:r>
            <w:r>
              <w:rPr>
                <w:color w:val="231F20"/>
                <w:spacing w:val="37"/>
                <w:sz w:val="16"/>
              </w:rPr>
              <w:t> </w:t>
            </w:r>
            <w:r>
              <w:rPr>
                <w:color w:val="231F20"/>
                <w:spacing w:val="-2"/>
                <w:sz w:val="16"/>
              </w:rPr>
              <w:t>Magistrate.</w:t>
            </w:r>
          </w:p>
        </w:tc>
      </w:tr>
      <w:tr>
        <w:trPr>
          <w:trHeight w:val="888" w:hRule="atLeast"/>
        </w:trPr>
        <w:tc>
          <w:tcPr>
            <w:tcW w:w="600" w:type="dxa"/>
          </w:tcPr>
          <w:p>
            <w:pPr>
              <w:pStyle w:val="TableParagraph"/>
              <w:spacing w:before="60"/>
              <w:ind w:left="-1"/>
              <w:rPr>
                <w:sz w:val="16"/>
              </w:rPr>
            </w:pPr>
            <w:r>
              <w:rPr>
                <w:color w:val="231F20"/>
                <w:spacing w:val="4"/>
                <w:sz w:val="16"/>
              </w:rPr>
              <w:t>205 </w:t>
            </w:r>
          </w:p>
        </w:tc>
        <w:tc>
          <w:tcPr>
            <w:tcW w:w="2076" w:type="dxa"/>
          </w:tcPr>
          <w:p>
            <w:pPr>
              <w:pStyle w:val="TableParagraph"/>
              <w:spacing w:line="249" w:lineRule="auto" w:before="60"/>
              <w:ind w:left="119" w:right="242"/>
              <w:rPr>
                <w:sz w:val="16"/>
              </w:rPr>
            </w:pPr>
            <w:r>
              <w:rPr>
                <w:color w:val="231F20"/>
                <w:sz w:val="16"/>
              </w:rPr>
              <w:t>Wearing</w:t>
            </w:r>
            <w:r>
              <w:rPr>
                <w:color w:val="231F20"/>
                <w:spacing w:val="16"/>
                <w:sz w:val="16"/>
              </w:rPr>
              <w:t> </w:t>
            </w:r>
            <w:r>
              <w:rPr>
                <w:color w:val="231F20"/>
                <w:sz w:val="16"/>
              </w:rPr>
              <w:t>garb</w:t>
            </w:r>
            <w:r>
              <w:rPr>
                <w:color w:val="231F20"/>
                <w:spacing w:val="16"/>
                <w:sz w:val="16"/>
              </w:rPr>
              <w:t> </w:t>
            </w:r>
            <w:r>
              <w:rPr>
                <w:color w:val="231F20"/>
                <w:sz w:val="16"/>
              </w:rPr>
              <w:t>or</w:t>
            </w:r>
            <w:r>
              <w:rPr>
                <w:color w:val="231F20"/>
                <w:spacing w:val="16"/>
                <w:sz w:val="16"/>
              </w:rPr>
              <w:t> </w:t>
            </w:r>
            <w:r>
              <w:rPr>
                <w:color w:val="231F20"/>
                <w:sz w:val="16"/>
              </w:rPr>
              <w:t>carrying</w:t>
            </w:r>
            <w:r>
              <w:rPr>
                <w:color w:val="231F20"/>
                <w:spacing w:val="40"/>
                <w:sz w:val="16"/>
              </w:rPr>
              <w:t> </w:t>
            </w:r>
            <w:r>
              <w:rPr>
                <w:color w:val="231F20"/>
                <w:sz w:val="16"/>
              </w:rPr>
              <w:t>token used by public</w:t>
            </w:r>
            <w:r>
              <w:rPr>
                <w:color w:val="231F20"/>
                <w:spacing w:val="40"/>
                <w:sz w:val="16"/>
              </w:rPr>
              <w:t> </w:t>
            </w:r>
            <w:r>
              <w:rPr>
                <w:color w:val="231F20"/>
                <w:sz w:val="16"/>
              </w:rPr>
              <w:t>servant</w:t>
            </w:r>
            <w:r>
              <w:rPr>
                <w:color w:val="231F20"/>
                <w:spacing w:val="40"/>
                <w:sz w:val="16"/>
              </w:rPr>
              <w:t> </w:t>
            </w:r>
            <w:r>
              <w:rPr>
                <w:color w:val="231F20"/>
                <w:sz w:val="16"/>
              </w:rPr>
              <w:t>with</w:t>
            </w:r>
            <w:r>
              <w:rPr>
                <w:color w:val="231F20"/>
                <w:spacing w:val="40"/>
                <w:sz w:val="16"/>
              </w:rPr>
              <w:t> </w:t>
            </w:r>
            <w:r>
              <w:rPr>
                <w:color w:val="231F20"/>
                <w:sz w:val="16"/>
              </w:rPr>
              <w:t>fraudulent</w:t>
            </w:r>
          </w:p>
          <w:p>
            <w:pPr>
              <w:pStyle w:val="TableParagraph"/>
              <w:spacing w:before="2"/>
              <w:ind w:left="119"/>
              <w:rPr>
                <w:sz w:val="16"/>
              </w:rPr>
            </w:pPr>
            <w:r>
              <w:rPr>
                <w:color w:val="231F20"/>
                <w:spacing w:val="8"/>
                <w:sz w:val="16"/>
              </w:rPr>
              <w:t>intent.</w:t>
            </w:r>
          </w:p>
        </w:tc>
        <w:tc>
          <w:tcPr>
            <w:tcW w:w="1998" w:type="dxa"/>
          </w:tcPr>
          <w:p>
            <w:pPr>
              <w:pStyle w:val="TableParagraph"/>
              <w:spacing w:line="249" w:lineRule="auto" w:before="60"/>
              <w:ind w:left="25" w:right="123"/>
              <w:rPr>
                <w:sz w:val="16"/>
              </w:rPr>
            </w:pPr>
            <w:r>
              <w:rPr>
                <w:color w:val="231F20"/>
                <w:sz w:val="16"/>
              </w:rPr>
              <w:t>Imprisonment</w:t>
            </w:r>
            <w:r>
              <w:rPr>
                <w:color w:val="231F20"/>
                <w:spacing w:val="-1"/>
                <w:sz w:val="16"/>
              </w:rPr>
              <w:t> </w:t>
            </w:r>
            <w:r>
              <w:rPr>
                <w:color w:val="231F20"/>
                <w:sz w:val="16"/>
              </w:rPr>
              <w:t>for</w:t>
            </w:r>
            <w:r>
              <w:rPr>
                <w:color w:val="231F20"/>
                <w:spacing w:val="-1"/>
                <w:sz w:val="16"/>
              </w:rPr>
              <w:t> </w:t>
            </w:r>
            <w:r>
              <w:rPr>
                <w:color w:val="231F20"/>
                <w:sz w:val="16"/>
              </w:rPr>
              <w:t>3</w:t>
            </w:r>
            <w:r>
              <w:rPr>
                <w:color w:val="231F20"/>
                <w:spacing w:val="-1"/>
                <w:sz w:val="16"/>
              </w:rPr>
              <w:t> </w:t>
            </w:r>
            <w:r>
              <w:rPr>
                <w:color w:val="231F20"/>
                <w:sz w:val="16"/>
              </w:rPr>
              <w:t>months,</w:t>
            </w:r>
            <w:r>
              <w:rPr>
                <w:color w:val="231F20"/>
                <w:spacing w:val="40"/>
                <w:sz w:val="16"/>
              </w:rPr>
              <w:t> </w:t>
            </w:r>
            <w:r>
              <w:rPr>
                <w:color w:val="231F20"/>
                <w:sz w:val="16"/>
              </w:rPr>
              <w:t>or</w:t>
            </w:r>
            <w:r>
              <w:rPr>
                <w:color w:val="231F20"/>
                <w:spacing w:val="25"/>
                <w:sz w:val="16"/>
              </w:rPr>
              <w:t> </w:t>
            </w:r>
            <w:r>
              <w:rPr>
                <w:color w:val="231F20"/>
                <w:sz w:val="16"/>
              </w:rPr>
              <w:t>fine</w:t>
            </w:r>
            <w:r>
              <w:rPr>
                <w:color w:val="231F20"/>
                <w:spacing w:val="25"/>
                <w:sz w:val="16"/>
              </w:rPr>
              <w:t> </w:t>
            </w:r>
            <w:r>
              <w:rPr>
                <w:color w:val="231F20"/>
                <w:sz w:val="16"/>
              </w:rPr>
              <w:t>of</w:t>
            </w:r>
            <w:r>
              <w:rPr>
                <w:color w:val="231F20"/>
                <w:spacing w:val="25"/>
                <w:sz w:val="16"/>
              </w:rPr>
              <w:t> </w:t>
            </w:r>
            <w:r>
              <w:rPr>
                <w:color w:val="231F20"/>
                <w:sz w:val="16"/>
              </w:rPr>
              <w:t>5,000</w:t>
            </w:r>
            <w:r>
              <w:rPr>
                <w:color w:val="231F20"/>
                <w:spacing w:val="25"/>
                <w:sz w:val="16"/>
              </w:rPr>
              <w:t> </w:t>
            </w:r>
            <w:r>
              <w:rPr>
                <w:color w:val="231F20"/>
                <w:sz w:val="16"/>
              </w:rPr>
              <w:t>rupees,</w:t>
            </w:r>
            <w:r>
              <w:rPr>
                <w:color w:val="231F20"/>
                <w:spacing w:val="25"/>
                <w:sz w:val="16"/>
              </w:rPr>
              <w:t> </w:t>
            </w:r>
            <w:r>
              <w:rPr>
                <w:color w:val="231F20"/>
                <w:sz w:val="16"/>
              </w:rPr>
              <w:t>or</w:t>
            </w:r>
            <w:r>
              <w:rPr>
                <w:color w:val="231F20"/>
                <w:spacing w:val="40"/>
                <w:sz w:val="16"/>
              </w:rPr>
              <w:t> </w:t>
            </w:r>
            <w:r>
              <w:rPr>
                <w:color w:val="231F20"/>
                <w:spacing w:val="-2"/>
                <w:sz w:val="16"/>
              </w:rPr>
              <w:t>both.</w:t>
            </w:r>
          </w:p>
        </w:tc>
        <w:tc>
          <w:tcPr>
            <w:tcW w:w="1530" w:type="dxa"/>
          </w:tcPr>
          <w:p>
            <w:pPr>
              <w:pStyle w:val="TableParagraph"/>
              <w:spacing w:before="60"/>
              <w:ind w:left="125"/>
              <w:rPr>
                <w:sz w:val="16"/>
              </w:rPr>
            </w:pP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before="60"/>
              <w:ind w:left="259"/>
              <w:rPr>
                <w:sz w:val="16"/>
              </w:rPr>
            </w:pPr>
            <w:r>
              <w:rPr>
                <w:color w:val="231F20"/>
                <w:sz w:val="16"/>
              </w:rPr>
              <w:t>Any</w:t>
            </w:r>
            <w:r>
              <w:rPr>
                <w:color w:val="231F20"/>
                <w:spacing w:val="37"/>
                <w:sz w:val="16"/>
              </w:rPr>
              <w:t> </w:t>
            </w:r>
            <w:r>
              <w:rPr>
                <w:color w:val="231F20"/>
                <w:spacing w:val="-2"/>
                <w:sz w:val="16"/>
              </w:rPr>
              <w:t>Magistrate.</w:t>
            </w:r>
          </w:p>
        </w:tc>
      </w:tr>
      <w:tr>
        <w:trPr>
          <w:trHeight w:val="887" w:hRule="atLeast"/>
        </w:trPr>
        <w:tc>
          <w:tcPr>
            <w:tcW w:w="600" w:type="dxa"/>
          </w:tcPr>
          <w:p>
            <w:pPr>
              <w:pStyle w:val="TableParagraph"/>
              <w:spacing w:before="60"/>
              <w:ind w:left="-1"/>
              <w:rPr>
                <w:sz w:val="16"/>
              </w:rPr>
            </w:pPr>
            <w:r>
              <w:rPr>
                <w:color w:val="231F20"/>
                <w:spacing w:val="-2"/>
                <w:sz w:val="16"/>
              </w:rPr>
              <w:t>206(</w:t>
            </w:r>
            <w:r>
              <w:rPr>
                <w:i/>
                <w:color w:val="231F20"/>
                <w:spacing w:val="-2"/>
                <w:sz w:val="16"/>
              </w:rPr>
              <w:t>a</w:t>
            </w:r>
            <w:r>
              <w:rPr>
                <w:color w:val="231F20"/>
                <w:spacing w:val="-2"/>
                <w:sz w:val="16"/>
              </w:rPr>
              <w:t>)</w:t>
            </w:r>
          </w:p>
        </w:tc>
        <w:tc>
          <w:tcPr>
            <w:tcW w:w="2076" w:type="dxa"/>
          </w:tcPr>
          <w:p>
            <w:pPr>
              <w:pStyle w:val="TableParagraph"/>
              <w:spacing w:line="249" w:lineRule="auto" w:before="60"/>
              <w:ind w:left="119" w:hanging="1"/>
              <w:rPr>
                <w:sz w:val="16"/>
              </w:rPr>
            </w:pPr>
            <w:r>
              <w:rPr>
                <w:color w:val="231F20"/>
                <w:sz w:val="16"/>
              </w:rPr>
              <w:t>Absconding</w:t>
            </w:r>
            <w:r>
              <w:rPr>
                <w:color w:val="231F20"/>
                <w:spacing w:val="24"/>
                <w:sz w:val="16"/>
              </w:rPr>
              <w:t> </w:t>
            </w:r>
            <w:r>
              <w:rPr>
                <w:color w:val="231F20"/>
                <w:sz w:val="16"/>
              </w:rPr>
              <w:t>to</w:t>
            </w:r>
            <w:r>
              <w:rPr>
                <w:color w:val="231F20"/>
                <w:spacing w:val="24"/>
                <w:sz w:val="16"/>
              </w:rPr>
              <w:t> </w:t>
            </w:r>
            <w:r>
              <w:rPr>
                <w:color w:val="231F20"/>
                <w:sz w:val="16"/>
              </w:rPr>
              <w:t>avoid</w:t>
            </w:r>
            <w:r>
              <w:rPr>
                <w:color w:val="231F20"/>
                <w:spacing w:val="24"/>
                <w:sz w:val="16"/>
              </w:rPr>
              <w:t> </w:t>
            </w:r>
            <w:r>
              <w:rPr>
                <w:color w:val="231F20"/>
                <w:sz w:val="16"/>
              </w:rPr>
              <w:t>service</w:t>
            </w:r>
            <w:r>
              <w:rPr>
                <w:color w:val="231F20"/>
                <w:spacing w:val="40"/>
                <w:sz w:val="16"/>
              </w:rPr>
              <w:t> </w:t>
            </w:r>
            <w:r>
              <w:rPr>
                <w:color w:val="231F20"/>
                <w:sz w:val="16"/>
              </w:rPr>
              <w:t>of</w:t>
            </w:r>
            <w:r>
              <w:rPr>
                <w:color w:val="231F20"/>
                <w:spacing w:val="40"/>
                <w:sz w:val="16"/>
              </w:rPr>
              <w:t> </w:t>
            </w:r>
            <w:r>
              <w:rPr>
                <w:color w:val="231F20"/>
                <w:sz w:val="16"/>
              </w:rPr>
              <w:t>summons</w:t>
            </w:r>
            <w:r>
              <w:rPr>
                <w:color w:val="231F20"/>
                <w:spacing w:val="40"/>
                <w:sz w:val="16"/>
              </w:rPr>
              <w:t> </w:t>
            </w:r>
            <w:r>
              <w:rPr>
                <w:color w:val="231F20"/>
                <w:sz w:val="16"/>
              </w:rPr>
              <w:t>or</w:t>
            </w:r>
            <w:r>
              <w:rPr>
                <w:color w:val="231F20"/>
                <w:spacing w:val="40"/>
                <w:sz w:val="16"/>
              </w:rPr>
              <w:t> </w:t>
            </w:r>
            <w:r>
              <w:rPr>
                <w:color w:val="231F20"/>
                <w:sz w:val="16"/>
              </w:rPr>
              <w:t>other</w:t>
            </w:r>
            <w:r>
              <w:rPr>
                <w:color w:val="231F20"/>
                <w:spacing w:val="40"/>
                <w:sz w:val="16"/>
              </w:rPr>
              <w:t> </w:t>
            </w:r>
            <w:r>
              <w:rPr>
                <w:color w:val="231F20"/>
                <w:sz w:val="16"/>
              </w:rPr>
              <w:t>proceeding</w:t>
            </w:r>
            <w:r>
              <w:rPr>
                <w:color w:val="231F20"/>
                <w:spacing w:val="40"/>
                <w:sz w:val="16"/>
              </w:rPr>
              <w:t> </w:t>
            </w:r>
            <w:r>
              <w:rPr>
                <w:color w:val="231F20"/>
                <w:sz w:val="16"/>
              </w:rPr>
              <w:t>from</w:t>
            </w:r>
            <w:r>
              <w:rPr>
                <w:color w:val="231F20"/>
                <w:spacing w:val="40"/>
                <w:sz w:val="16"/>
              </w:rPr>
              <w:t> </w:t>
            </w:r>
            <w:r>
              <w:rPr>
                <w:color w:val="231F20"/>
                <w:sz w:val="16"/>
              </w:rPr>
              <w:t>a</w:t>
            </w:r>
            <w:r>
              <w:rPr>
                <w:color w:val="231F20"/>
                <w:spacing w:val="40"/>
                <w:sz w:val="16"/>
              </w:rPr>
              <w:t> </w:t>
            </w:r>
            <w:r>
              <w:rPr>
                <w:color w:val="231F20"/>
                <w:sz w:val="16"/>
              </w:rPr>
              <w:t>public</w:t>
            </w:r>
          </w:p>
          <w:p>
            <w:pPr>
              <w:pStyle w:val="TableParagraph"/>
              <w:spacing w:before="2"/>
              <w:ind w:left="119"/>
              <w:rPr>
                <w:sz w:val="16"/>
              </w:rPr>
            </w:pPr>
            <w:r>
              <w:rPr>
                <w:color w:val="231F20"/>
                <w:spacing w:val="-2"/>
                <w:sz w:val="16"/>
              </w:rPr>
              <w:t>servant.</w:t>
            </w:r>
          </w:p>
        </w:tc>
        <w:tc>
          <w:tcPr>
            <w:tcW w:w="1998" w:type="dxa"/>
          </w:tcPr>
          <w:p>
            <w:pPr>
              <w:pStyle w:val="TableParagraph"/>
              <w:spacing w:line="249" w:lineRule="auto" w:before="60"/>
              <w:ind w:left="25" w:right="244"/>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month,</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30" w:type="dxa"/>
          </w:tcPr>
          <w:p>
            <w:pPr>
              <w:pStyle w:val="TableParagraph"/>
              <w:spacing w:before="60"/>
              <w:ind w:left="128"/>
              <w:rPr>
                <w:sz w:val="16"/>
              </w:rPr>
            </w:pPr>
            <w:r>
              <w:rPr>
                <w:color w:val="231F20"/>
                <w:sz w:val="16"/>
              </w:rPr>
              <w:t>Non-</w:t>
            </w: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before="60"/>
              <w:ind w:left="259"/>
              <w:rPr>
                <w:sz w:val="16"/>
              </w:rPr>
            </w:pPr>
            <w:r>
              <w:rPr>
                <w:color w:val="231F20"/>
                <w:sz w:val="16"/>
              </w:rPr>
              <w:t>Any</w:t>
            </w:r>
            <w:r>
              <w:rPr>
                <w:color w:val="231F20"/>
                <w:spacing w:val="37"/>
                <w:sz w:val="16"/>
              </w:rPr>
              <w:t> </w:t>
            </w:r>
            <w:r>
              <w:rPr>
                <w:color w:val="231F20"/>
                <w:spacing w:val="-2"/>
                <w:sz w:val="16"/>
              </w:rPr>
              <w:t>Magistrate.</w:t>
            </w:r>
          </w:p>
        </w:tc>
      </w:tr>
      <w:tr>
        <w:trPr>
          <w:trHeight w:val="696" w:hRule="atLeast"/>
        </w:trPr>
        <w:tc>
          <w:tcPr>
            <w:tcW w:w="600" w:type="dxa"/>
          </w:tcPr>
          <w:p>
            <w:pPr>
              <w:pStyle w:val="TableParagraph"/>
              <w:spacing w:before="60"/>
              <w:ind w:left="-1"/>
              <w:rPr>
                <w:sz w:val="16"/>
              </w:rPr>
            </w:pPr>
            <w:r>
              <w:rPr>
                <w:color w:val="231F20"/>
                <w:spacing w:val="-2"/>
                <w:sz w:val="16"/>
              </w:rPr>
              <w:t>206(</w:t>
            </w:r>
            <w:r>
              <w:rPr>
                <w:i/>
                <w:color w:val="231F20"/>
                <w:spacing w:val="-2"/>
                <w:sz w:val="16"/>
              </w:rPr>
              <w:t>b</w:t>
            </w:r>
            <w:r>
              <w:rPr>
                <w:color w:val="231F20"/>
                <w:spacing w:val="-2"/>
                <w:sz w:val="16"/>
              </w:rPr>
              <w:t>)</w:t>
            </w:r>
          </w:p>
        </w:tc>
        <w:tc>
          <w:tcPr>
            <w:tcW w:w="2076" w:type="dxa"/>
          </w:tcPr>
          <w:p>
            <w:pPr>
              <w:pStyle w:val="TableParagraph"/>
              <w:spacing w:line="249" w:lineRule="auto" w:before="60"/>
              <w:ind w:left="120" w:right="74"/>
              <w:rPr>
                <w:sz w:val="16"/>
              </w:rPr>
            </w:pPr>
            <w:r>
              <w:rPr>
                <w:color w:val="231F20"/>
                <w:sz w:val="16"/>
              </w:rPr>
              <w:t>If</w:t>
            </w:r>
            <w:r>
              <w:rPr>
                <w:color w:val="231F20"/>
                <w:spacing w:val="40"/>
                <w:sz w:val="16"/>
              </w:rPr>
              <w:t> </w:t>
            </w:r>
            <w:r>
              <w:rPr>
                <w:color w:val="231F20"/>
                <w:sz w:val="16"/>
              </w:rPr>
              <w:t>summons</w:t>
            </w:r>
            <w:r>
              <w:rPr>
                <w:color w:val="231F20"/>
                <w:spacing w:val="40"/>
                <w:sz w:val="16"/>
              </w:rPr>
              <w:t> </w:t>
            </w:r>
            <w:r>
              <w:rPr>
                <w:color w:val="231F20"/>
                <w:sz w:val="16"/>
              </w:rPr>
              <w:t>or</w:t>
            </w:r>
            <w:r>
              <w:rPr>
                <w:color w:val="231F20"/>
                <w:spacing w:val="40"/>
                <w:sz w:val="16"/>
              </w:rPr>
              <w:t> </w:t>
            </w:r>
            <w:r>
              <w:rPr>
                <w:color w:val="231F20"/>
                <w:sz w:val="16"/>
              </w:rPr>
              <w:t>notice</w:t>
            </w:r>
            <w:r>
              <w:rPr>
                <w:color w:val="231F20"/>
                <w:spacing w:val="40"/>
                <w:sz w:val="16"/>
              </w:rPr>
              <w:t> </w:t>
            </w:r>
            <w:r>
              <w:rPr>
                <w:color w:val="231F20"/>
                <w:spacing w:val="-2"/>
                <w:sz w:val="16"/>
              </w:rPr>
              <w:t>require</w:t>
            </w:r>
            <w:r>
              <w:rPr>
                <w:color w:val="231F20"/>
                <w:spacing w:val="-6"/>
                <w:sz w:val="16"/>
              </w:rPr>
              <w:t> </w:t>
            </w:r>
            <w:r>
              <w:rPr>
                <w:color w:val="231F20"/>
                <w:spacing w:val="-2"/>
                <w:sz w:val="16"/>
              </w:rPr>
              <w:t>attendance</w:t>
            </w:r>
            <w:r>
              <w:rPr>
                <w:color w:val="231F20"/>
                <w:spacing w:val="-6"/>
                <w:sz w:val="16"/>
              </w:rPr>
              <w:t> </w:t>
            </w:r>
            <w:r>
              <w:rPr>
                <w:color w:val="231F20"/>
                <w:spacing w:val="-2"/>
                <w:sz w:val="16"/>
              </w:rPr>
              <w:t>in</w:t>
            </w:r>
            <w:r>
              <w:rPr>
                <w:color w:val="231F20"/>
                <w:spacing w:val="-5"/>
                <w:sz w:val="16"/>
              </w:rPr>
              <w:t> </w:t>
            </w:r>
            <w:r>
              <w:rPr>
                <w:color w:val="231F20"/>
                <w:spacing w:val="-2"/>
                <w:sz w:val="16"/>
              </w:rPr>
              <w:t>person,</w:t>
            </w:r>
            <w:r>
              <w:rPr>
                <w:color w:val="231F20"/>
                <w:spacing w:val="40"/>
                <w:sz w:val="16"/>
              </w:rPr>
              <w:t> </w:t>
            </w:r>
            <w:r>
              <w:rPr>
                <w:color w:val="231F20"/>
                <w:sz w:val="16"/>
              </w:rPr>
              <w:t>etc.,</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Court.</w:t>
            </w:r>
          </w:p>
        </w:tc>
        <w:tc>
          <w:tcPr>
            <w:tcW w:w="1998" w:type="dxa"/>
          </w:tcPr>
          <w:p>
            <w:pPr>
              <w:pStyle w:val="TableParagraph"/>
              <w:spacing w:line="249" w:lineRule="auto" w:before="60"/>
              <w:ind w:left="26" w:right="224"/>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30" w:type="dxa"/>
          </w:tcPr>
          <w:p>
            <w:pPr>
              <w:pStyle w:val="TableParagraph"/>
              <w:spacing w:before="60"/>
              <w:ind w:left="129"/>
              <w:rPr>
                <w:sz w:val="16"/>
              </w:rPr>
            </w:pPr>
            <w:r>
              <w:rPr>
                <w:color w:val="231F20"/>
                <w:sz w:val="16"/>
              </w:rPr>
              <w:t>Non-</w:t>
            </w: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before="60"/>
              <w:ind w:left="259"/>
              <w:rPr>
                <w:sz w:val="16"/>
              </w:rPr>
            </w:pPr>
            <w:r>
              <w:rPr>
                <w:color w:val="231F20"/>
                <w:sz w:val="16"/>
              </w:rPr>
              <w:t>Any</w:t>
            </w:r>
            <w:r>
              <w:rPr>
                <w:color w:val="231F20"/>
                <w:spacing w:val="37"/>
                <w:sz w:val="16"/>
              </w:rPr>
              <w:t> </w:t>
            </w:r>
            <w:r>
              <w:rPr>
                <w:color w:val="231F20"/>
                <w:spacing w:val="-2"/>
                <w:sz w:val="16"/>
              </w:rPr>
              <w:t>Magistrate.</w:t>
            </w:r>
          </w:p>
        </w:tc>
      </w:tr>
      <w:tr>
        <w:trPr>
          <w:trHeight w:val="887" w:hRule="atLeast"/>
        </w:trPr>
        <w:tc>
          <w:tcPr>
            <w:tcW w:w="600" w:type="dxa"/>
          </w:tcPr>
          <w:p>
            <w:pPr>
              <w:pStyle w:val="TableParagraph"/>
              <w:spacing w:before="60"/>
              <w:rPr>
                <w:sz w:val="16"/>
              </w:rPr>
            </w:pPr>
            <w:r>
              <w:rPr>
                <w:color w:val="231F20"/>
                <w:spacing w:val="-2"/>
                <w:sz w:val="16"/>
              </w:rPr>
              <w:t>207(</w:t>
            </w:r>
            <w:r>
              <w:rPr>
                <w:i/>
                <w:color w:val="231F20"/>
                <w:spacing w:val="-2"/>
                <w:sz w:val="16"/>
              </w:rPr>
              <w:t>a</w:t>
            </w:r>
            <w:r>
              <w:rPr>
                <w:color w:val="231F20"/>
                <w:spacing w:val="-2"/>
                <w:sz w:val="16"/>
              </w:rPr>
              <w:t>)</w:t>
            </w:r>
          </w:p>
        </w:tc>
        <w:tc>
          <w:tcPr>
            <w:tcW w:w="2076" w:type="dxa"/>
          </w:tcPr>
          <w:p>
            <w:pPr>
              <w:pStyle w:val="TableParagraph"/>
              <w:spacing w:line="249" w:lineRule="auto" w:before="60"/>
              <w:ind w:left="120"/>
              <w:rPr>
                <w:sz w:val="16"/>
              </w:rPr>
            </w:pPr>
            <w:r>
              <w:rPr>
                <w:color w:val="231F20"/>
                <w:sz w:val="16"/>
              </w:rPr>
              <w:t>Preventing</w:t>
            </w:r>
            <w:r>
              <w:rPr>
                <w:color w:val="231F20"/>
                <w:spacing w:val="40"/>
                <w:sz w:val="16"/>
              </w:rPr>
              <w:t> </w:t>
            </w:r>
            <w:r>
              <w:rPr>
                <w:color w:val="231F20"/>
                <w:sz w:val="16"/>
              </w:rPr>
              <w:t>service</w:t>
            </w:r>
            <w:r>
              <w:rPr>
                <w:color w:val="231F20"/>
                <w:spacing w:val="40"/>
                <w:sz w:val="16"/>
              </w:rPr>
              <w:t> </w:t>
            </w:r>
            <w:r>
              <w:rPr>
                <w:color w:val="231F20"/>
                <w:sz w:val="16"/>
              </w:rPr>
              <w:t>of</w:t>
            </w:r>
            <w:r>
              <w:rPr>
                <w:color w:val="231F20"/>
                <w:spacing w:val="40"/>
                <w:sz w:val="16"/>
              </w:rPr>
              <w:t> </w:t>
            </w:r>
            <w:r>
              <w:rPr>
                <w:color w:val="231F20"/>
                <w:sz w:val="16"/>
              </w:rPr>
              <w:t>summons</w:t>
            </w:r>
            <w:r>
              <w:rPr>
                <w:color w:val="231F20"/>
                <w:spacing w:val="40"/>
                <w:sz w:val="16"/>
              </w:rPr>
              <w:t> </w:t>
            </w:r>
            <w:r>
              <w:rPr>
                <w:color w:val="231F20"/>
                <w:sz w:val="16"/>
              </w:rPr>
              <w:t>or</w:t>
            </w:r>
            <w:r>
              <w:rPr>
                <w:color w:val="231F20"/>
                <w:spacing w:val="40"/>
                <w:sz w:val="16"/>
              </w:rPr>
              <w:t> </w:t>
            </w:r>
            <w:r>
              <w:rPr>
                <w:color w:val="231F20"/>
                <w:sz w:val="16"/>
              </w:rPr>
              <w:t>other</w:t>
            </w:r>
            <w:r>
              <w:rPr>
                <w:color w:val="231F20"/>
                <w:spacing w:val="40"/>
                <w:sz w:val="16"/>
              </w:rPr>
              <w:t> </w:t>
            </w:r>
            <w:r>
              <w:rPr>
                <w:color w:val="231F20"/>
                <w:sz w:val="16"/>
              </w:rPr>
              <w:t>proceeding,</w:t>
            </w:r>
            <w:r>
              <w:rPr>
                <w:color w:val="231F20"/>
                <w:spacing w:val="40"/>
                <w:sz w:val="16"/>
              </w:rPr>
              <w:t> </w:t>
            </w:r>
            <w:r>
              <w:rPr>
                <w:color w:val="231F20"/>
                <w:sz w:val="16"/>
              </w:rPr>
              <w:t>or</w:t>
            </w:r>
            <w:r>
              <w:rPr>
                <w:color w:val="231F20"/>
                <w:spacing w:val="40"/>
                <w:sz w:val="16"/>
              </w:rPr>
              <w:t> </w:t>
            </w:r>
            <w:r>
              <w:rPr>
                <w:color w:val="231F20"/>
                <w:sz w:val="16"/>
              </w:rPr>
              <w:t>preventing</w:t>
            </w:r>
            <w:r>
              <w:rPr>
                <w:color w:val="231F20"/>
                <w:spacing w:val="40"/>
                <w:sz w:val="16"/>
              </w:rPr>
              <w:t> </w:t>
            </w:r>
            <w:r>
              <w:rPr>
                <w:color w:val="231F20"/>
                <w:sz w:val="16"/>
              </w:rPr>
              <w:t>publication</w:t>
            </w:r>
            <w:r>
              <w:rPr>
                <w:color w:val="231F20"/>
                <w:spacing w:val="40"/>
                <w:sz w:val="16"/>
              </w:rPr>
              <w:t> </w:t>
            </w:r>
            <w:r>
              <w:rPr>
                <w:color w:val="231F20"/>
                <w:sz w:val="16"/>
              </w:rPr>
              <w:t>thereof.</w:t>
            </w:r>
          </w:p>
        </w:tc>
        <w:tc>
          <w:tcPr>
            <w:tcW w:w="1998" w:type="dxa"/>
          </w:tcPr>
          <w:p>
            <w:pPr>
              <w:pStyle w:val="TableParagraph"/>
              <w:spacing w:line="249" w:lineRule="auto" w:before="60"/>
              <w:ind w:left="21" w:right="244" w:firstLine="4"/>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month,</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30" w:type="dxa"/>
          </w:tcPr>
          <w:p>
            <w:pPr>
              <w:pStyle w:val="TableParagraph"/>
              <w:spacing w:before="60"/>
              <w:ind w:left="128"/>
              <w:rPr>
                <w:sz w:val="16"/>
              </w:rPr>
            </w:pPr>
            <w:r>
              <w:rPr>
                <w:color w:val="231F20"/>
                <w:sz w:val="16"/>
              </w:rPr>
              <w:t>Non-</w:t>
            </w: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before="60"/>
              <w:ind w:left="259"/>
              <w:rPr>
                <w:sz w:val="16"/>
              </w:rPr>
            </w:pPr>
            <w:r>
              <w:rPr>
                <w:color w:val="231F20"/>
                <w:sz w:val="16"/>
              </w:rPr>
              <w:t>Any</w:t>
            </w:r>
            <w:r>
              <w:rPr>
                <w:color w:val="231F20"/>
                <w:spacing w:val="37"/>
                <w:sz w:val="16"/>
              </w:rPr>
              <w:t> </w:t>
            </w:r>
            <w:r>
              <w:rPr>
                <w:color w:val="231F20"/>
                <w:spacing w:val="-2"/>
                <w:sz w:val="16"/>
              </w:rPr>
              <w:t>Magistrate.</w:t>
            </w:r>
          </w:p>
        </w:tc>
      </w:tr>
      <w:tr>
        <w:trPr>
          <w:trHeight w:val="696" w:hRule="atLeast"/>
        </w:trPr>
        <w:tc>
          <w:tcPr>
            <w:tcW w:w="600" w:type="dxa"/>
          </w:tcPr>
          <w:p>
            <w:pPr>
              <w:pStyle w:val="TableParagraph"/>
              <w:spacing w:before="60"/>
              <w:rPr>
                <w:sz w:val="16"/>
              </w:rPr>
            </w:pPr>
            <w:r>
              <w:rPr>
                <w:color w:val="231F20"/>
                <w:spacing w:val="-2"/>
                <w:sz w:val="16"/>
              </w:rPr>
              <w:t>207(</w:t>
            </w:r>
            <w:r>
              <w:rPr>
                <w:i/>
                <w:color w:val="231F20"/>
                <w:spacing w:val="-2"/>
                <w:sz w:val="16"/>
              </w:rPr>
              <w:t>b</w:t>
            </w:r>
            <w:r>
              <w:rPr>
                <w:color w:val="231F20"/>
                <w:spacing w:val="-2"/>
                <w:sz w:val="16"/>
              </w:rPr>
              <w:t>)</w:t>
            </w:r>
          </w:p>
        </w:tc>
        <w:tc>
          <w:tcPr>
            <w:tcW w:w="2076" w:type="dxa"/>
          </w:tcPr>
          <w:p>
            <w:pPr>
              <w:pStyle w:val="TableParagraph"/>
              <w:spacing w:line="249" w:lineRule="auto" w:before="60"/>
              <w:ind w:left="120" w:right="74" w:hanging="1"/>
              <w:rPr>
                <w:sz w:val="16"/>
              </w:rPr>
            </w:pPr>
            <w:r>
              <w:rPr>
                <w:color w:val="231F20"/>
                <w:sz w:val="16"/>
              </w:rPr>
              <w:t>If</w:t>
            </w:r>
            <w:r>
              <w:rPr>
                <w:color w:val="231F20"/>
                <w:spacing w:val="40"/>
                <w:sz w:val="16"/>
              </w:rPr>
              <w:t> </w:t>
            </w:r>
            <w:r>
              <w:rPr>
                <w:color w:val="231F20"/>
                <w:sz w:val="16"/>
              </w:rPr>
              <w:t>summons,</w:t>
            </w:r>
            <w:r>
              <w:rPr>
                <w:color w:val="231F20"/>
                <w:spacing w:val="40"/>
                <w:sz w:val="16"/>
              </w:rPr>
              <w:t> </w:t>
            </w:r>
            <w:r>
              <w:rPr>
                <w:color w:val="231F20"/>
                <w:sz w:val="16"/>
              </w:rPr>
              <w:t>etc.,</w:t>
            </w:r>
            <w:r>
              <w:rPr>
                <w:color w:val="231F20"/>
                <w:spacing w:val="40"/>
                <w:sz w:val="16"/>
              </w:rPr>
              <w:t> </w:t>
            </w:r>
            <w:r>
              <w:rPr>
                <w:color w:val="231F20"/>
                <w:sz w:val="16"/>
              </w:rPr>
              <w:t>require</w:t>
            </w:r>
            <w:r>
              <w:rPr>
                <w:color w:val="231F20"/>
                <w:spacing w:val="40"/>
                <w:sz w:val="16"/>
              </w:rPr>
              <w:t> </w:t>
            </w:r>
            <w:r>
              <w:rPr>
                <w:color w:val="231F20"/>
                <w:sz w:val="16"/>
              </w:rPr>
              <w:t>attendance</w:t>
            </w:r>
            <w:r>
              <w:rPr>
                <w:color w:val="231F20"/>
                <w:spacing w:val="40"/>
                <w:sz w:val="16"/>
              </w:rPr>
              <w:t> </w:t>
            </w:r>
            <w:r>
              <w:rPr>
                <w:color w:val="231F20"/>
                <w:sz w:val="16"/>
              </w:rPr>
              <w:t>in</w:t>
            </w:r>
            <w:r>
              <w:rPr>
                <w:color w:val="231F20"/>
                <w:spacing w:val="40"/>
                <w:sz w:val="16"/>
              </w:rPr>
              <w:t> </w:t>
            </w:r>
            <w:r>
              <w:rPr>
                <w:color w:val="231F20"/>
                <w:sz w:val="16"/>
              </w:rPr>
              <w:t>person,</w:t>
            </w:r>
            <w:r>
              <w:rPr>
                <w:color w:val="231F20"/>
                <w:spacing w:val="40"/>
                <w:sz w:val="16"/>
              </w:rPr>
              <w:t> </w:t>
            </w:r>
            <w:r>
              <w:rPr>
                <w:color w:val="231F20"/>
                <w:sz w:val="16"/>
              </w:rPr>
              <w:t>etc.,</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Court.</w:t>
            </w:r>
          </w:p>
        </w:tc>
        <w:tc>
          <w:tcPr>
            <w:tcW w:w="1998" w:type="dxa"/>
          </w:tcPr>
          <w:p>
            <w:pPr>
              <w:pStyle w:val="TableParagraph"/>
              <w:spacing w:line="249" w:lineRule="auto" w:before="60"/>
              <w:ind w:left="25" w:right="224" w:firstLine="1"/>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30" w:type="dxa"/>
          </w:tcPr>
          <w:p>
            <w:pPr>
              <w:pStyle w:val="TableParagraph"/>
              <w:spacing w:before="60"/>
              <w:ind w:left="129"/>
              <w:rPr>
                <w:sz w:val="16"/>
              </w:rPr>
            </w:pPr>
            <w:r>
              <w:rPr>
                <w:color w:val="231F20"/>
                <w:sz w:val="16"/>
              </w:rPr>
              <w:t>Non-</w:t>
            </w: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before="60"/>
              <w:ind w:left="259"/>
              <w:rPr>
                <w:sz w:val="16"/>
              </w:rPr>
            </w:pPr>
            <w:r>
              <w:rPr>
                <w:color w:val="231F20"/>
                <w:sz w:val="16"/>
              </w:rPr>
              <w:t>Any</w:t>
            </w:r>
            <w:r>
              <w:rPr>
                <w:color w:val="231F20"/>
                <w:spacing w:val="37"/>
                <w:sz w:val="16"/>
              </w:rPr>
              <w:t> </w:t>
            </w:r>
            <w:r>
              <w:rPr>
                <w:color w:val="231F20"/>
                <w:spacing w:val="-2"/>
                <w:sz w:val="16"/>
              </w:rPr>
              <w:t>Magistrate.</w:t>
            </w:r>
          </w:p>
        </w:tc>
      </w:tr>
      <w:tr>
        <w:trPr>
          <w:trHeight w:val="696" w:hRule="atLeast"/>
        </w:trPr>
        <w:tc>
          <w:tcPr>
            <w:tcW w:w="600" w:type="dxa"/>
          </w:tcPr>
          <w:p>
            <w:pPr>
              <w:pStyle w:val="TableParagraph"/>
              <w:spacing w:before="60"/>
              <w:rPr>
                <w:sz w:val="16"/>
              </w:rPr>
            </w:pPr>
            <w:r>
              <w:rPr>
                <w:color w:val="231F20"/>
                <w:spacing w:val="-2"/>
                <w:sz w:val="16"/>
              </w:rPr>
              <w:t>208(</w:t>
            </w:r>
            <w:r>
              <w:rPr>
                <w:i/>
                <w:color w:val="231F20"/>
                <w:spacing w:val="-2"/>
                <w:sz w:val="16"/>
              </w:rPr>
              <w:t>a</w:t>
            </w:r>
            <w:r>
              <w:rPr>
                <w:color w:val="231F20"/>
                <w:spacing w:val="-2"/>
                <w:sz w:val="16"/>
              </w:rPr>
              <w:t>)</w:t>
            </w:r>
          </w:p>
        </w:tc>
        <w:tc>
          <w:tcPr>
            <w:tcW w:w="2076" w:type="dxa"/>
          </w:tcPr>
          <w:p>
            <w:pPr>
              <w:pStyle w:val="TableParagraph"/>
              <w:spacing w:line="249" w:lineRule="auto" w:before="60"/>
              <w:ind w:left="120" w:right="74"/>
              <w:rPr>
                <w:sz w:val="16"/>
              </w:rPr>
            </w:pPr>
            <w:r>
              <w:rPr>
                <w:color w:val="231F20"/>
                <w:spacing w:val="-2"/>
                <w:sz w:val="16"/>
              </w:rPr>
              <w:t>Non-attendance</w:t>
            </w:r>
            <w:r>
              <w:rPr>
                <w:color w:val="231F20"/>
                <w:spacing w:val="-5"/>
                <w:sz w:val="16"/>
              </w:rPr>
              <w:t> </w:t>
            </w:r>
            <w:r>
              <w:rPr>
                <w:color w:val="231F20"/>
                <w:spacing w:val="-2"/>
                <w:sz w:val="16"/>
              </w:rPr>
              <w:t>in</w:t>
            </w:r>
            <w:r>
              <w:rPr>
                <w:color w:val="231F20"/>
                <w:spacing w:val="-4"/>
                <w:sz w:val="16"/>
              </w:rPr>
              <w:t> </w:t>
            </w:r>
            <w:r>
              <w:rPr>
                <w:color w:val="231F20"/>
                <w:spacing w:val="-2"/>
                <w:sz w:val="16"/>
              </w:rPr>
              <w:t>obedience</w:t>
            </w:r>
            <w:r>
              <w:rPr>
                <w:color w:val="231F20"/>
                <w:spacing w:val="40"/>
                <w:sz w:val="16"/>
              </w:rPr>
              <w:t> </w:t>
            </w:r>
            <w:r>
              <w:rPr>
                <w:color w:val="231F20"/>
                <w:sz w:val="16"/>
              </w:rPr>
              <w:t>to</w:t>
            </w:r>
            <w:r>
              <w:rPr>
                <w:color w:val="231F20"/>
                <w:spacing w:val="40"/>
                <w:sz w:val="16"/>
              </w:rPr>
              <w:t> </w:t>
            </w:r>
            <w:r>
              <w:rPr>
                <w:color w:val="231F20"/>
                <w:sz w:val="16"/>
              </w:rPr>
              <w:t>an</w:t>
            </w:r>
            <w:r>
              <w:rPr>
                <w:color w:val="231F20"/>
                <w:spacing w:val="40"/>
                <w:sz w:val="16"/>
              </w:rPr>
              <w:t> </w:t>
            </w:r>
            <w:r>
              <w:rPr>
                <w:color w:val="231F20"/>
                <w:sz w:val="16"/>
              </w:rPr>
              <w:t>order</w:t>
            </w:r>
            <w:r>
              <w:rPr>
                <w:color w:val="231F20"/>
                <w:spacing w:val="40"/>
                <w:sz w:val="16"/>
              </w:rPr>
              <w:t> </w:t>
            </w:r>
            <w:r>
              <w:rPr>
                <w:color w:val="231F20"/>
                <w:sz w:val="16"/>
              </w:rPr>
              <w:t>from</w:t>
            </w:r>
            <w:r>
              <w:rPr>
                <w:color w:val="231F20"/>
                <w:spacing w:val="40"/>
                <w:sz w:val="16"/>
              </w:rPr>
              <w:t> </w:t>
            </w:r>
            <w:r>
              <w:rPr>
                <w:color w:val="231F20"/>
                <w:sz w:val="16"/>
              </w:rPr>
              <w:t>public</w:t>
            </w:r>
          </w:p>
          <w:p>
            <w:pPr>
              <w:pStyle w:val="TableParagraph"/>
              <w:spacing w:before="2"/>
              <w:ind w:left="120"/>
              <w:rPr>
                <w:sz w:val="16"/>
              </w:rPr>
            </w:pPr>
            <w:r>
              <w:rPr>
                <w:color w:val="231F20"/>
                <w:spacing w:val="-2"/>
                <w:sz w:val="16"/>
              </w:rPr>
              <w:t>servant.</w:t>
            </w:r>
          </w:p>
        </w:tc>
        <w:tc>
          <w:tcPr>
            <w:tcW w:w="1998" w:type="dxa"/>
          </w:tcPr>
          <w:p>
            <w:pPr>
              <w:pStyle w:val="TableParagraph"/>
              <w:spacing w:line="249" w:lineRule="auto" w:before="60"/>
              <w:ind w:left="26" w:right="243"/>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month,</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30" w:type="dxa"/>
          </w:tcPr>
          <w:p>
            <w:pPr>
              <w:pStyle w:val="TableParagraph"/>
              <w:spacing w:before="60"/>
              <w:ind w:left="129"/>
              <w:rPr>
                <w:sz w:val="16"/>
              </w:rPr>
            </w:pPr>
            <w:r>
              <w:rPr>
                <w:color w:val="231F20"/>
                <w:sz w:val="16"/>
              </w:rPr>
              <w:t>Non-</w:t>
            </w: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before="60"/>
              <w:ind w:left="259"/>
              <w:rPr>
                <w:sz w:val="16"/>
              </w:rPr>
            </w:pPr>
            <w:r>
              <w:rPr>
                <w:color w:val="231F20"/>
                <w:sz w:val="16"/>
              </w:rPr>
              <w:t>Any</w:t>
            </w:r>
            <w:r>
              <w:rPr>
                <w:color w:val="231F20"/>
                <w:spacing w:val="37"/>
                <w:sz w:val="16"/>
              </w:rPr>
              <w:t> </w:t>
            </w:r>
            <w:r>
              <w:rPr>
                <w:color w:val="231F20"/>
                <w:spacing w:val="-2"/>
                <w:sz w:val="16"/>
              </w:rPr>
              <w:t>Magistrate.</w:t>
            </w:r>
          </w:p>
        </w:tc>
      </w:tr>
      <w:tr>
        <w:trPr>
          <w:trHeight w:val="244" w:hRule="atLeast"/>
        </w:trPr>
        <w:tc>
          <w:tcPr>
            <w:tcW w:w="600" w:type="dxa"/>
          </w:tcPr>
          <w:p>
            <w:pPr>
              <w:pStyle w:val="TableParagraph"/>
              <w:spacing w:line="164" w:lineRule="exact" w:before="60"/>
              <w:rPr>
                <w:sz w:val="16"/>
              </w:rPr>
            </w:pPr>
            <w:r>
              <w:rPr>
                <w:color w:val="231F20"/>
                <w:spacing w:val="-2"/>
                <w:sz w:val="16"/>
              </w:rPr>
              <w:t>208(</w:t>
            </w:r>
            <w:r>
              <w:rPr>
                <w:i/>
                <w:color w:val="231F20"/>
                <w:spacing w:val="-2"/>
                <w:sz w:val="16"/>
              </w:rPr>
              <w:t>b</w:t>
            </w:r>
            <w:r>
              <w:rPr>
                <w:color w:val="231F20"/>
                <w:spacing w:val="-2"/>
                <w:sz w:val="16"/>
              </w:rPr>
              <w:t>)</w:t>
            </w:r>
          </w:p>
        </w:tc>
        <w:tc>
          <w:tcPr>
            <w:tcW w:w="2076" w:type="dxa"/>
          </w:tcPr>
          <w:p>
            <w:pPr>
              <w:pStyle w:val="TableParagraph"/>
              <w:spacing w:line="164" w:lineRule="exact" w:before="60"/>
              <w:ind w:right="33"/>
              <w:jc w:val="center"/>
              <w:rPr>
                <w:sz w:val="16"/>
              </w:rPr>
            </w:pPr>
            <w:r>
              <w:rPr>
                <w:color w:val="231F20"/>
                <w:sz w:val="16"/>
              </w:rPr>
              <w:t>If</w:t>
            </w:r>
            <w:r>
              <w:rPr>
                <w:color w:val="231F20"/>
                <w:spacing w:val="-8"/>
                <w:sz w:val="16"/>
              </w:rPr>
              <w:t> </w:t>
            </w:r>
            <w:r>
              <w:rPr>
                <w:color w:val="231F20"/>
                <w:sz w:val="16"/>
              </w:rPr>
              <w:t>the</w:t>
            </w:r>
            <w:r>
              <w:rPr>
                <w:color w:val="231F20"/>
                <w:spacing w:val="-7"/>
                <w:sz w:val="16"/>
              </w:rPr>
              <w:t> </w:t>
            </w:r>
            <w:r>
              <w:rPr>
                <w:color w:val="231F20"/>
                <w:sz w:val="16"/>
              </w:rPr>
              <w:t>order</w:t>
            </w:r>
            <w:r>
              <w:rPr>
                <w:color w:val="231F20"/>
                <w:spacing w:val="-8"/>
                <w:sz w:val="16"/>
              </w:rPr>
              <w:t> </w:t>
            </w:r>
            <w:r>
              <w:rPr>
                <w:color w:val="231F20"/>
                <w:sz w:val="16"/>
              </w:rPr>
              <w:t>requires</w:t>
            </w:r>
            <w:r>
              <w:rPr>
                <w:color w:val="231F20"/>
                <w:spacing w:val="-7"/>
                <w:sz w:val="16"/>
              </w:rPr>
              <w:t> </w:t>
            </w:r>
            <w:r>
              <w:rPr>
                <w:color w:val="231F20"/>
                <w:spacing w:val="-2"/>
                <w:sz w:val="16"/>
              </w:rPr>
              <w:t>personal</w:t>
            </w:r>
          </w:p>
        </w:tc>
        <w:tc>
          <w:tcPr>
            <w:tcW w:w="1998" w:type="dxa"/>
          </w:tcPr>
          <w:p>
            <w:pPr>
              <w:pStyle w:val="TableParagraph"/>
              <w:spacing w:line="164" w:lineRule="exact" w:before="60"/>
              <w:ind w:right="198"/>
              <w:jc w:val="center"/>
              <w:rPr>
                <w:sz w:val="16"/>
              </w:rPr>
            </w:pPr>
            <w:r>
              <w:rPr>
                <w:color w:val="231F20"/>
                <w:sz w:val="16"/>
              </w:rPr>
              <w:t>Simple</w:t>
            </w:r>
            <w:r>
              <w:rPr>
                <w:color w:val="231F20"/>
                <w:spacing w:val="60"/>
                <w:sz w:val="16"/>
              </w:rPr>
              <w:t> </w:t>
            </w:r>
            <w:r>
              <w:rPr>
                <w:color w:val="231F20"/>
                <w:sz w:val="16"/>
              </w:rPr>
              <w:t>imprisonment</w:t>
            </w:r>
            <w:r>
              <w:rPr>
                <w:color w:val="231F20"/>
                <w:spacing w:val="60"/>
                <w:sz w:val="16"/>
              </w:rPr>
              <w:t> </w:t>
            </w:r>
            <w:r>
              <w:rPr>
                <w:color w:val="231F20"/>
                <w:spacing w:val="-5"/>
                <w:sz w:val="16"/>
              </w:rPr>
              <w:t>for</w:t>
            </w:r>
          </w:p>
        </w:tc>
        <w:tc>
          <w:tcPr>
            <w:tcW w:w="1530" w:type="dxa"/>
          </w:tcPr>
          <w:p>
            <w:pPr>
              <w:pStyle w:val="TableParagraph"/>
              <w:spacing w:line="164" w:lineRule="exact" w:before="60"/>
              <w:ind w:left="129"/>
              <w:rPr>
                <w:sz w:val="16"/>
              </w:rPr>
            </w:pPr>
            <w:r>
              <w:rPr>
                <w:color w:val="231F20"/>
                <w:sz w:val="16"/>
              </w:rPr>
              <w:t>Non-</w:t>
            </w:r>
            <w:r>
              <w:rPr>
                <w:color w:val="231F20"/>
                <w:spacing w:val="-2"/>
                <w:sz w:val="16"/>
              </w:rPr>
              <w:t>cognizable.</w:t>
            </w:r>
          </w:p>
        </w:tc>
        <w:tc>
          <w:tcPr>
            <w:tcW w:w="1456" w:type="dxa"/>
          </w:tcPr>
          <w:p>
            <w:pPr>
              <w:pStyle w:val="TableParagraph"/>
              <w:spacing w:line="164" w:lineRule="exact" w:before="60"/>
              <w:ind w:left="275"/>
              <w:rPr>
                <w:sz w:val="16"/>
              </w:rPr>
            </w:pPr>
            <w:r>
              <w:rPr>
                <w:color w:val="231F20"/>
                <w:spacing w:val="-2"/>
                <w:sz w:val="16"/>
              </w:rPr>
              <w:t>Bailable.</w:t>
            </w:r>
          </w:p>
        </w:tc>
        <w:tc>
          <w:tcPr>
            <w:tcW w:w="1941" w:type="dxa"/>
          </w:tcPr>
          <w:p>
            <w:pPr>
              <w:pStyle w:val="TableParagraph"/>
              <w:spacing w:line="164" w:lineRule="exact" w:before="60"/>
              <w:ind w:left="259"/>
              <w:rPr>
                <w:sz w:val="16"/>
              </w:rPr>
            </w:pPr>
            <w:r>
              <w:rPr>
                <w:color w:val="231F20"/>
                <w:sz w:val="16"/>
              </w:rPr>
              <w:t>Any</w:t>
            </w:r>
            <w:r>
              <w:rPr>
                <w:color w:val="231F20"/>
                <w:spacing w:val="37"/>
                <w:sz w:val="16"/>
              </w:rPr>
              <w:t> </w:t>
            </w:r>
            <w:r>
              <w:rPr>
                <w:color w:val="231F20"/>
                <w:spacing w:val="-2"/>
                <w:sz w:val="16"/>
              </w:rPr>
              <w:t>Magistrate.</w:t>
            </w:r>
          </w:p>
        </w:tc>
      </w:tr>
    </w:tbl>
    <w:p>
      <w:pPr>
        <w:spacing w:before="10"/>
        <w:ind w:left="1872" w:right="0" w:firstLine="0"/>
        <w:jc w:val="left"/>
        <w:rPr>
          <w:sz w:val="16"/>
        </w:rPr>
      </w:pPr>
      <w:r>
        <w:rPr>
          <w:color w:val="231F20"/>
          <w:sz w:val="16"/>
        </w:rPr>
        <w:t>attendance,</w:t>
      </w:r>
      <w:r>
        <w:rPr>
          <w:color w:val="231F20"/>
          <w:spacing w:val="36"/>
          <w:sz w:val="16"/>
        </w:rPr>
        <w:t> </w:t>
      </w:r>
      <w:r>
        <w:rPr>
          <w:color w:val="231F20"/>
          <w:sz w:val="16"/>
        </w:rPr>
        <w:t>etc.,</w:t>
      </w:r>
      <w:r>
        <w:rPr>
          <w:color w:val="231F20"/>
          <w:spacing w:val="36"/>
          <w:sz w:val="16"/>
        </w:rPr>
        <w:t> </w:t>
      </w:r>
      <w:r>
        <w:rPr>
          <w:color w:val="231F20"/>
          <w:sz w:val="16"/>
        </w:rPr>
        <w:t>in</w:t>
      </w:r>
      <w:r>
        <w:rPr>
          <w:color w:val="231F20"/>
          <w:spacing w:val="36"/>
          <w:sz w:val="16"/>
        </w:rPr>
        <w:t> </w:t>
      </w:r>
      <w:r>
        <w:rPr>
          <w:color w:val="231F20"/>
          <w:sz w:val="16"/>
        </w:rPr>
        <w:t>a</w:t>
      </w:r>
      <w:r>
        <w:rPr>
          <w:color w:val="231F20"/>
          <w:spacing w:val="36"/>
          <w:sz w:val="16"/>
        </w:rPr>
        <w:t> </w:t>
      </w:r>
      <w:r>
        <w:rPr>
          <w:color w:val="231F20"/>
          <w:sz w:val="16"/>
        </w:rPr>
        <w:t>Court.</w:t>
      </w:r>
      <w:r>
        <w:rPr>
          <w:color w:val="231F20"/>
          <w:spacing w:val="31"/>
          <w:sz w:val="16"/>
        </w:rPr>
        <w:t> </w:t>
      </w:r>
      <w:r>
        <w:rPr>
          <w:color w:val="231F20"/>
          <w:sz w:val="16"/>
        </w:rPr>
        <w:t>6</w:t>
      </w:r>
      <w:r>
        <w:rPr>
          <w:color w:val="231F20"/>
          <w:spacing w:val="36"/>
          <w:sz w:val="16"/>
        </w:rPr>
        <w:t> </w:t>
      </w:r>
      <w:r>
        <w:rPr>
          <w:color w:val="231F20"/>
          <w:sz w:val="16"/>
        </w:rPr>
        <w:t>months,</w:t>
      </w:r>
      <w:r>
        <w:rPr>
          <w:color w:val="231F20"/>
          <w:spacing w:val="36"/>
          <w:sz w:val="16"/>
        </w:rPr>
        <w:t> </w:t>
      </w:r>
      <w:r>
        <w:rPr>
          <w:color w:val="231F20"/>
          <w:sz w:val="16"/>
        </w:rPr>
        <w:t>or</w:t>
      </w:r>
      <w:r>
        <w:rPr>
          <w:color w:val="231F20"/>
          <w:spacing w:val="36"/>
          <w:sz w:val="16"/>
        </w:rPr>
        <w:t> </w:t>
      </w:r>
      <w:r>
        <w:rPr>
          <w:color w:val="231F20"/>
          <w:sz w:val="16"/>
        </w:rPr>
        <w:t>fine</w:t>
      </w:r>
      <w:r>
        <w:rPr>
          <w:color w:val="231F20"/>
          <w:spacing w:val="37"/>
          <w:sz w:val="16"/>
        </w:rPr>
        <w:t> </w:t>
      </w:r>
      <w:r>
        <w:rPr>
          <w:color w:val="231F20"/>
          <w:spacing w:val="-5"/>
          <w:sz w:val="16"/>
        </w:rPr>
        <w:t>of</w:t>
      </w:r>
    </w:p>
    <w:p>
      <w:pPr>
        <w:spacing w:before="8"/>
        <w:ind w:left="3855" w:right="0" w:firstLine="0"/>
        <w:jc w:val="left"/>
        <w:rPr>
          <w:sz w:val="16"/>
        </w:rPr>
      </w:pPr>
      <w:r>
        <w:rPr>
          <w:color w:val="231F20"/>
          <w:sz w:val="16"/>
        </w:rPr>
        <w:t>10,000</w:t>
      </w:r>
      <w:r>
        <w:rPr>
          <w:color w:val="231F20"/>
          <w:spacing w:val="37"/>
          <w:sz w:val="16"/>
        </w:rPr>
        <w:t> </w:t>
      </w:r>
      <w:r>
        <w:rPr>
          <w:color w:val="231F20"/>
          <w:sz w:val="16"/>
        </w:rPr>
        <w:t>rupees,</w:t>
      </w:r>
      <w:r>
        <w:rPr>
          <w:color w:val="231F20"/>
          <w:spacing w:val="39"/>
          <w:sz w:val="16"/>
        </w:rPr>
        <w:t> </w:t>
      </w:r>
      <w:r>
        <w:rPr>
          <w:color w:val="231F20"/>
          <w:sz w:val="16"/>
        </w:rPr>
        <w:t>or</w:t>
      </w:r>
      <w:r>
        <w:rPr>
          <w:color w:val="231F20"/>
          <w:spacing w:val="39"/>
          <w:sz w:val="16"/>
        </w:rPr>
        <w:t> </w:t>
      </w:r>
      <w:r>
        <w:rPr>
          <w:color w:val="231F20"/>
          <w:spacing w:val="-2"/>
          <w:sz w:val="16"/>
        </w:rPr>
        <w:t>both.</w:t>
      </w:r>
    </w:p>
    <w:p>
      <w:pPr>
        <w:pStyle w:val="BodyText"/>
        <w:spacing w:before="4"/>
        <w:rPr>
          <w:sz w:val="15"/>
        </w:rPr>
      </w:pPr>
      <w:r>
        <w:rPr/>
        <mc:AlternateContent>
          <mc:Choice Requires="wps">
            <w:drawing>
              <wp:anchor distT="0" distB="0" distL="0" distR="0" allowOverlap="1" layoutInCell="1" locked="0" behindDoc="1" simplePos="0" relativeHeight="487598592">
                <wp:simplePos x="0" y="0"/>
                <wp:positionH relativeFrom="page">
                  <wp:posOffset>732027</wp:posOffset>
                </wp:positionH>
                <wp:positionV relativeFrom="paragraph">
                  <wp:posOffset>127308</wp:posOffset>
                </wp:positionV>
                <wp:extent cx="609600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10.024267pt;width:480pt;height:.1pt;mso-position-horizontal-relative:page;mso-position-vertical-relative:paragraph;z-index:-15717888;mso-wrap-distance-left:0;mso-wrap-distance-right:0" id="docshape34" coordorigin="1153,200" coordsize="9600,0" path="m1153,200l10753,200e" filled="false" stroked="true" strokeweight=".48pt" strokecolor="#231f20">
                <v:path arrowok="t"/>
                <v:stroke dashstyle="solid"/>
                <w10:wrap type="topAndBottom"/>
              </v:shape>
            </w:pict>
          </mc:Fallback>
        </mc:AlternateContent>
      </w:r>
    </w:p>
    <w:p>
      <w:pPr>
        <w:spacing w:after="0"/>
        <w:rPr>
          <w:sz w:val="15"/>
        </w:rPr>
        <w:sectPr>
          <w:pgSz w:w="11900" w:h="16840"/>
          <w:pgMar w:header="905" w:footer="0" w:top="1240" w:bottom="280" w:left="0" w:right="0"/>
        </w:sectPr>
      </w:pPr>
    </w:p>
    <w:p>
      <w:pPr>
        <w:pStyle w:val="BodyText"/>
        <w:spacing w:before="206"/>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54"/>
        <w:gridCol w:w="1990"/>
        <w:gridCol w:w="1560"/>
        <w:gridCol w:w="1456"/>
        <w:gridCol w:w="1941"/>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54" w:type="dxa"/>
            <w:tcBorders>
              <w:top w:val="single" w:sz="4" w:space="0" w:color="231F20"/>
              <w:bottom w:val="single" w:sz="4" w:space="0" w:color="231F20"/>
            </w:tcBorders>
          </w:tcPr>
          <w:p>
            <w:pPr>
              <w:pStyle w:val="TableParagraph"/>
              <w:spacing w:before="61"/>
              <w:ind w:right="23"/>
              <w:jc w:val="center"/>
              <w:rPr>
                <w:sz w:val="16"/>
              </w:rPr>
            </w:pPr>
            <w:r>
              <w:rPr>
                <w:color w:val="231F20"/>
                <w:spacing w:val="-10"/>
                <w:sz w:val="16"/>
              </w:rPr>
              <w:t>2</w:t>
            </w:r>
          </w:p>
        </w:tc>
        <w:tc>
          <w:tcPr>
            <w:tcW w:w="1990" w:type="dxa"/>
            <w:tcBorders>
              <w:top w:val="single" w:sz="4" w:space="0" w:color="231F20"/>
              <w:bottom w:val="single" w:sz="4" w:space="0" w:color="231F20"/>
            </w:tcBorders>
          </w:tcPr>
          <w:p>
            <w:pPr>
              <w:pStyle w:val="TableParagraph"/>
              <w:spacing w:before="61"/>
              <w:ind w:right="102"/>
              <w:jc w:val="center"/>
              <w:rPr>
                <w:sz w:val="16"/>
              </w:rPr>
            </w:pPr>
            <w:r>
              <w:rPr>
                <w:color w:val="231F20"/>
                <w:spacing w:val="-10"/>
                <w:sz w:val="16"/>
              </w:rPr>
              <w:t>3</w:t>
            </w:r>
          </w:p>
        </w:tc>
        <w:tc>
          <w:tcPr>
            <w:tcW w:w="1560" w:type="dxa"/>
            <w:tcBorders>
              <w:top w:val="single" w:sz="4" w:space="0" w:color="231F20"/>
              <w:bottom w:val="single" w:sz="4" w:space="0" w:color="231F20"/>
            </w:tcBorders>
          </w:tcPr>
          <w:p>
            <w:pPr>
              <w:pStyle w:val="TableParagraph"/>
              <w:spacing w:before="61"/>
              <w:ind w:right="292"/>
              <w:jc w:val="center"/>
              <w:rPr>
                <w:sz w:val="16"/>
              </w:rPr>
            </w:pPr>
            <w:r>
              <w:rPr>
                <w:color w:val="231F20"/>
                <w:spacing w:val="-10"/>
                <w:sz w:val="16"/>
              </w:rPr>
              <w:t>4</w:t>
            </w:r>
          </w:p>
        </w:tc>
        <w:tc>
          <w:tcPr>
            <w:tcW w:w="1456" w:type="dxa"/>
            <w:tcBorders>
              <w:top w:val="single" w:sz="4" w:space="0" w:color="231F20"/>
              <w:bottom w:val="single" w:sz="4" w:space="0" w:color="231F20"/>
            </w:tcBorders>
          </w:tcPr>
          <w:p>
            <w:pPr>
              <w:pStyle w:val="TableParagraph"/>
              <w:spacing w:before="61"/>
              <w:ind w:left="116" w:right="160"/>
              <w:jc w:val="center"/>
              <w:rPr>
                <w:sz w:val="16"/>
              </w:rPr>
            </w:pPr>
            <w:r>
              <w:rPr>
                <w:color w:val="231F20"/>
                <w:spacing w:val="-10"/>
                <w:sz w:val="16"/>
              </w:rPr>
              <w:t>5</w:t>
            </w:r>
          </w:p>
        </w:tc>
        <w:tc>
          <w:tcPr>
            <w:tcW w:w="1941" w:type="dxa"/>
            <w:tcBorders>
              <w:top w:val="single" w:sz="4" w:space="0" w:color="231F20"/>
              <w:bottom w:val="single" w:sz="4" w:space="0" w:color="231F20"/>
            </w:tcBorders>
          </w:tcPr>
          <w:p>
            <w:pPr>
              <w:pStyle w:val="TableParagraph"/>
              <w:spacing w:before="61"/>
              <w:ind w:left="127"/>
              <w:jc w:val="center"/>
              <w:rPr>
                <w:sz w:val="16"/>
              </w:rPr>
            </w:pPr>
            <w:r>
              <w:rPr>
                <w:color w:val="231F20"/>
                <w:spacing w:val="-10"/>
                <w:sz w:val="16"/>
              </w:rPr>
              <w:t>6</w:t>
            </w:r>
          </w:p>
        </w:tc>
      </w:tr>
      <w:tr>
        <w:trPr>
          <w:trHeight w:val="773" w:hRule="atLeast"/>
        </w:trPr>
        <w:tc>
          <w:tcPr>
            <w:tcW w:w="600" w:type="dxa"/>
            <w:tcBorders>
              <w:top w:val="single" w:sz="4" w:space="0" w:color="231F20"/>
            </w:tcBorders>
          </w:tcPr>
          <w:p>
            <w:pPr>
              <w:pStyle w:val="TableParagraph"/>
              <w:spacing w:before="138"/>
              <w:rPr>
                <w:sz w:val="16"/>
              </w:rPr>
            </w:pPr>
            <w:r>
              <w:rPr>
                <w:color w:val="231F20"/>
                <w:spacing w:val="4"/>
                <w:sz w:val="16"/>
              </w:rPr>
              <w:t>209 </w:t>
            </w:r>
          </w:p>
        </w:tc>
        <w:tc>
          <w:tcPr>
            <w:tcW w:w="2054" w:type="dxa"/>
            <w:tcBorders>
              <w:top w:val="single" w:sz="4" w:space="0" w:color="231F20"/>
            </w:tcBorders>
          </w:tcPr>
          <w:p>
            <w:pPr>
              <w:pStyle w:val="TableParagraph"/>
              <w:spacing w:line="249" w:lineRule="auto" w:before="138"/>
              <w:ind w:left="120" w:right="110"/>
              <w:rPr>
                <w:sz w:val="16"/>
              </w:rPr>
            </w:pPr>
            <w:r>
              <w:rPr>
                <w:color w:val="231F20"/>
                <w:sz w:val="16"/>
              </w:rPr>
              <w:t>Non-appearance</w:t>
            </w:r>
            <w:r>
              <w:rPr>
                <w:color w:val="231F20"/>
                <w:spacing w:val="-5"/>
                <w:sz w:val="16"/>
              </w:rPr>
              <w:t> </w:t>
            </w:r>
            <w:r>
              <w:rPr>
                <w:color w:val="231F20"/>
                <w:sz w:val="16"/>
              </w:rPr>
              <w:t>in</w:t>
            </w:r>
            <w:r>
              <w:rPr>
                <w:color w:val="231F20"/>
                <w:spacing w:val="-4"/>
                <w:sz w:val="16"/>
              </w:rPr>
              <w:t> </w:t>
            </w:r>
            <w:r>
              <w:rPr>
                <w:color w:val="231F20"/>
                <w:sz w:val="16"/>
              </w:rPr>
              <w:t>response</w:t>
            </w:r>
            <w:r>
              <w:rPr>
                <w:color w:val="231F20"/>
                <w:spacing w:val="40"/>
                <w:sz w:val="16"/>
              </w:rPr>
              <w:t> </w:t>
            </w:r>
            <w:r>
              <w:rPr>
                <w:color w:val="231F20"/>
                <w:sz w:val="16"/>
              </w:rPr>
              <w:t>to</w:t>
            </w:r>
            <w:r>
              <w:rPr>
                <w:color w:val="231F20"/>
                <w:spacing w:val="40"/>
                <w:sz w:val="16"/>
              </w:rPr>
              <w:t> </w:t>
            </w:r>
            <w:r>
              <w:rPr>
                <w:color w:val="231F20"/>
                <w:sz w:val="16"/>
              </w:rPr>
              <w:t>a</w:t>
            </w:r>
            <w:r>
              <w:rPr>
                <w:color w:val="231F20"/>
                <w:spacing w:val="40"/>
                <w:sz w:val="16"/>
              </w:rPr>
              <w:t> </w:t>
            </w:r>
            <w:r>
              <w:rPr>
                <w:color w:val="231F20"/>
                <w:sz w:val="16"/>
              </w:rPr>
              <w:t>proclamation</w:t>
            </w:r>
            <w:r>
              <w:rPr>
                <w:color w:val="231F20"/>
                <w:spacing w:val="40"/>
                <w:sz w:val="16"/>
              </w:rPr>
              <w:t> </w:t>
            </w:r>
            <w:r>
              <w:rPr>
                <w:color w:val="231F20"/>
                <w:sz w:val="16"/>
              </w:rPr>
              <w:t>under</w:t>
            </w:r>
            <w:r>
              <w:rPr>
                <w:color w:val="231F20"/>
                <w:spacing w:val="40"/>
                <w:sz w:val="16"/>
              </w:rPr>
              <w:t> </w:t>
            </w:r>
            <w:r>
              <w:rPr>
                <w:color w:val="231F20"/>
                <w:sz w:val="16"/>
              </w:rPr>
              <w:t>section</w:t>
            </w:r>
            <w:r>
              <w:rPr>
                <w:color w:val="231F20"/>
                <w:spacing w:val="31"/>
                <w:sz w:val="16"/>
              </w:rPr>
              <w:t> </w:t>
            </w:r>
            <w:r>
              <w:rPr>
                <w:color w:val="231F20"/>
                <w:sz w:val="16"/>
              </w:rPr>
              <w:t>84</w:t>
            </w:r>
            <w:r>
              <w:rPr>
                <w:color w:val="231F20"/>
                <w:spacing w:val="31"/>
                <w:sz w:val="16"/>
              </w:rPr>
              <w:t> </w:t>
            </w:r>
            <w:r>
              <w:rPr>
                <w:color w:val="231F20"/>
                <w:sz w:val="16"/>
              </w:rPr>
              <w:t>of</w:t>
            </w:r>
            <w:r>
              <w:rPr>
                <w:color w:val="231F20"/>
                <w:spacing w:val="31"/>
                <w:sz w:val="16"/>
              </w:rPr>
              <w:t> </w:t>
            </w:r>
            <w:r>
              <w:rPr>
                <w:color w:val="231F20"/>
                <w:sz w:val="16"/>
              </w:rPr>
              <w:t>this</w:t>
            </w:r>
            <w:r>
              <w:rPr>
                <w:color w:val="231F20"/>
                <w:spacing w:val="31"/>
                <w:sz w:val="16"/>
              </w:rPr>
              <w:t> </w:t>
            </w:r>
            <w:r>
              <w:rPr>
                <w:color w:val="231F20"/>
                <w:sz w:val="16"/>
              </w:rPr>
              <w:t>Sanhita.</w:t>
            </w:r>
          </w:p>
        </w:tc>
        <w:tc>
          <w:tcPr>
            <w:tcW w:w="1990" w:type="dxa"/>
            <w:tcBorders>
              <w:top w:val="single" w:sz="4" w:space="0" w:color="231F20"/>
            </w:tcBorders>
          </w:tcPr>
          <w:p>
            <w:pPr>
              <w:pStyle w:val="TableParagraph"/>
              <w:spacing w:line="249" w:lineRule="auto" w:before="138"/>
              <w:ind w:left="43" w:right="199" w:hanging="3"/>
              <w:rPr>
                <w:sz w:val="16"/>
              </w:rPr>
            </w:pPr>
            <w:r>
              <w:rPr>
                <w:color w:val="231F20"/>
                <w:sz w:val="16"/>
              </w:rPr>
              <w:t>Imprisonment</w:t>
            </w:r>
            <w:r>
              <w:rPr>
                <w:color w:val="231F20"/>
                <w:spacing w:val="-5"/>
                <w:sz w:val="16"/>
              </w:rPr>
              <w:t> </w:t>
            </w:r>
            <w:r>
              <w:rPr>
                <w:color w:val="231F20"/>
                <w:sz w:val="16"/>
              </w:rPr>
              <w:t>for</w:t>
            </w:r>
            <w:r>
              <w:rPr>
                <w:color w:val="231F20"/>
                <w:spacing w:val="-4"/>
                <w:sz w:val="16"/>
              </w:rPr>
              <w:t> </w:t>
            </w:r>
            <w:r>
              <w:rPr>
                <w:color w:val="231F20"/>
                <w:sz w:val="16"/>
              </w:rPr>
              <w:t>3</w:t>
            </w:r>
            <w:r>
              <w:rPr>
                <w:color w:val="231F20"/>
                <w:spacing w:val="-4"/>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p>
            <w:pPr>
              <w:pStyle w:val="TableParagraph"/>
              <w:spacing w:before="1"/>
              <w:ind w:left="46"/>
              <w:rPr>
                <w:sz w:val="16"/>
              </w:rPr>
            </w:pPr>
            <w:r>
              <w:rPr>
                <w:color w:val="231F20"/>
                <w:sz w:val="16"/>
              </w:rPr>
              <w:t>or</w:t>
            </w:r>
            <w:r>
              <w:rPr>
                <w:color w:val="231F20"/>
                <w:spacing w:val="43"/>
                <w:sz w:val="16"/>
              </w:rPr>
              <w:t> </w:t>
            </w:r>
            <w:r>
              <w:rPr>
                <w:color w:val="231F20"/>
                <w:sz w:val="16"/>
              </w:rPr>
              <w:t>community</w:t>
            </w:r>
            <w:r>
              <w:rPr>
                <w:color w:val="231F20"/>
                <w:spacing w:val="46"/>
                <w:sz w:val="16"/>
              </w:rPr>
              <w:t> </w:t>
            </w:r>
            <w:r>
              <w:rPr>
                <w:color w:val="231F20"/>
                <w:spacing w:val="-2"/>
                <w:sz w:val="16"/>
              </w:rPr>
              <w:t>service.</w:t>
            </w:r>
          </w:p>
        </w:tc>
        <w:tc>
          <w:tcPr>
            <w:tcW w:w="1560" w:type="dxa"/>
            <w:tcBorders>
              <w:top w:val="single" w:sz="4" w:space="0" w:color="231F20"/>
            </w:tcBorders>
          </w:tcPr>
          <w:p>
            <w:pPr>
              <w:pStyle w:val="TableParagraph"/>
              <w:spacing w:before="138"/>
              <w:ind w:left="155"/>
              <w:rPr>
                <w:sz w:val="16"/>
              </w:rPr>
            </w:pPr>
            <w:r>
              <w:rPr>
                <w:color w:val="231F20"/>
                <w:spacing w:val="-2"/>
                <w:sz w:val="16"/>
              </w:rPr>
              <w:t>Cognizable.</w:t>
            </w:r>
          </w:p>
        </w:tc>
        <w:tc>
          <w:tcPr>
            <w:tcW w:w="1456" w:type="dxa"/>
            <w:tcBorders>
              <w:top w:val="single" w:sz="4" w:space="0" w:color="231F20"/>
            </w:tcBorders>
          </w:tcPr>
          <w:p>
            <w:pPr>
              <w:pStyle w:val="TableParagraph"/>
              <w:spacing w:before="138"/>
              <w:ind w:left="278"/>
              <w:rPr>
                <w:sz w:val="16"/>
              </w:rPr>
            </w:pPr>
            <w:r>
              <w:rPr>
                <w:color w:val="231F20"/>
                <w:sz w:val="16"/>
              </w:rPr>
              <w:t>Non-</w:t>
            </w:r>
            <w:r>
              <w:rPr>
                <w:color w:val="231F20"/>
                <w:spacing w:val="-2"/>
                <w:sz w:val="16"/>
              </w:rPr>
              <w:t>bailable.</w:t>
            </w:r>
          </w:p>
        </w:tc>
        <w:tc>
          <w:tcPr>
            <w:tcW w:w="1941" w:type="dxa"/>
            <w:tcBorders>
              <w:top w:val="single" w:sz="4" w:space="0" w:color="231F20"/>
            </w:tcBorders>
          </w:tcPr>
          <w:p>
            <w:pPr>
              <w:pStyle w:val="TableParagraph"/>
              <w:spacing w:line="249" w:lineRule="auto" w:before="138"/>
              <w:ind w:left="259"/>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1272" w:hRule="atLeast"/>
        </w:trPr>
        <w:tc>
          <w:tcPr>
            <w:tcW w:w="600" w:type="dxa"/>
          </w:tcPr>
          <w:p>
            <w:pPr>
              <w:pStyle w:val="TableParagraph"/>
              <w:rPr>
                <w:sz w:val="16"/>
              </w:rPr>
            </w:pPr>
          </w:p>
        </w:tc>
        <w:tc>
          <w:tcPr>
            <w:tcW w:w="2054" w:type="dxa"/>
          </w:tcPr>
          <w:p>
            <w:pPr>
              <w:pStyle w:val="TableParagraph"/>
              <w:spacing w:line="249" w:lineRule="auto" w:before="60"/>
              <w:ind w:left="119"/>
              <w:rPr>
                <w:sz w:val="16"/>
              </w:rPr>
            </w:pPr>
            <w:r>
              <w:rPr>
                <w:color w:val="231F20"/>
                <w:sz w:val="16"/>
              </w:rPr>
              <w:t>In</w:t>
            </w:r>
            <w:r>
              <w:rPr>
                <w:color w:val="231F20"/>
                <w:spacing w:val="20"/>
                <w:sz w:val="16"/>
              </w:rPr>
              <w:t> </w:t>
            </w:r>
            <w:r>
              <w:rPr>
                <w:color w:val="231F20"/>
                <w:sz w:val="16"/>
              </w:rPr>
              <w:t>a</w:t>
            </w:r>
            <w:r>
              <w:rPr>
                <w:color w:val="231F20"/>
                <w:spacing w:val="20"/>
                <w:sz w:val="16"/>
              </w:rPr>
              <w:t> </w:t>
            </w:r>
            <w:r>
              <w:rPr>
                <w:color w:val="231F20"/>
                <w:sz w:val="16"/>
              </w:rPr>
              <w:t>case</w:t>
            </w:r>
            <w:r>
              <w:rPr>
                <w:color w:val="231F20"/>
                <w:spacing w:val="20"/>
                <w:sz w:val="16"/>
              </w:rPr>
              <w:t> </w:t>
            </w:r>
            <w:r>
              <w:rPr>
                <w:color w:val="231F20"/>
                <w:sz w:val="16"/>
              </w:rPr>
              <w:t>where</w:t>
            </w:r>
            <w:r>
              <w:rPr>
                <w:color w:val="231F20"/>
                <w:spacing w:val="20"/>
                <w:sz w:val="16"/>
              </w:rPr>
              <w:t> </w:t>
            </w:r>
            <w:r>
              <w:rPr>
                <w:color w:val="231F20"/>
                <w:sz w:val="16"/>
              </w:rPr>
              <w:t>declaration</w:t>
            </w:r>
            <w:r>
              <w:rPr>
                <w:color w:val="231F20"/>
                <w:spacing w:val="40"/>
                <w:sz w:val="16"/>
              </w:rPr>
              <w:t> </w:t>
            </w:r>
            <w:r>
              <w:rPr>
                <w:color w:val="231F20"/>
                <w:sz w:val="16"/>
              </w:rPr>
              <w:t>has been made under</w:t>
            </w:r>
          </w:p>
          <w:p>
            <w:pPr>
              <w:pStyle w:val="TableParagraph"/>
              <w:spacing w:before="2"/>
              <w:ind w:left="119"/>
              <w:rPr>
                <w:sz w:val="16"/>
              </w:rPr>
            </w:pPr>
            <w:r>
              <w:rPr>
                <w:color w:val="231F20"/>
                <w:sz w:val="16"/>
              </w:rPr>
              <w:t>sub-section</w:t>
            </w:r>
            <w:r>
              <w:rPr>
                <w:color w:val="231F20"/>
                <w:spacing w:val="37"/>
                <w:sz w:val="16"/>
              </w:rPr>
              <w:t> </w:t>
            </w:r>
            <w:r>
              <w:rPr>
                <w:color w:val="231F20"/>
                <w:sz w:val="16"/>
              </w:rPr>
              <w:t>(</w:t>
            </w:r>
            <w:r>
              <w:rPr>
                <w:i/>
                <w:color w:val="231F20"/>
                <w:sz w:val="16"/>
              </w:rPr>
              <w:t>4</w:t>
            </w:r>
            <w:r>
              <w:rPr>
                <w:color w:val="231F20"/>
                <w:sz w:val="16"/>
              </w:rPr>
              <w:t>)</w:t>
            </w:r>
            <w:r>
              <w:rPr>
                <w:color w:val="231F20"/>
                <w:spacing w:val="38"/>
                <w:sz w:val="16"/>
              </w:rPr>
              <w:t> </w:t>
            </w:r>
            <w:r>
              <w:rPr>
                <w:color w:val="231F20"/>
                <w:spacing w:val="-5"/>
                <w:sz w:val="16"/>
              </w:rPr>
              <w:t>of</w:t>
            </w:r>
          </w:p>
          <w:p>
            <w:pPr>
              <w:pStyle w:val="TableParagraph"/>
              <w:spacing w:line="249" w:lineRule="auto" w:before="8"/>
              <w:ind w:left="119"/>
              <w:rPr>
                <w:sz w:val="16"/>
              </w:rPr>
            </w:pPr>
            <w:r>
              <w:rPr>
                <w:color w:val="231F20"/>
                <w:sz w:val="16"/>
              </w:rPr>
              <w:t>section</w:t>
            </w:r>
            <w:r>
              <w:rPr>
                <w:color w:val="231F20"/>
                <w:spacing w:val="30"/>
                <w:sz w:val="16"/>
              </w:rPr>
              <w:t> </w:t>
            </w:r>
            <w:r>
              <w:rPr>
                <w:color w:val="231F20"/>
                <w:sz w:val="16"/>
              </w:rPr>
              <w:t>84</w:t>
            </w:r>
            <w:r>
              <w:rPr>
                <w:color w:val="231F20"/>
                <w:spacing w:val="30"/>
                <w:sz w:val="16"/>
              </w:rPr>
              <w:t> </w:t>
            </w:r>
            <w:r>
              <w:rPr>
                <w:color w:val="231F20"/>
                <w:sz w:val="16"/>
              </w:rPr>
              <w:t>of</w:t>
            </w:r>
            <w:r>
              <w:rPr>
                <w:color w:val="231F20"/>
                <w:spacing w:val="30"/>
                <w:sz w:val="16"/>
              </w:rPr>
              <w:t> </w:t>
            </w:r>
            <w:r>
              <w:rPr>
                <w:color w:val="231F20"/>
                <w:sz w:val="16"/>
              </w:rPr>
              <w:t>this</w:t>
            </w:r>
            <w:r>
              <w:rPr>
                <w:color w:val="231F20"/>
                <w:spacing w:val="30"/>
                <w:sz w:val="16"/>
              </w:rPr>
              <w:t> </w:t>
            </w:r>
            <w:r>
              <w:rPr>
                <w:color w:val="231F20"/>
                <w:sz w:val="16"/>
              </w:rPr>
              <w:t>Sanhita</w:t>
            </w:r>
            <w:r>
              <w:rPr>
                <w:color w:val="231F20"/>
                <w:spacing w:val="40"/>
                <w:sz w:val="16"/>
              </w:rPr>
              <w:t> </w:t>
            </w:r>
            <w:r>
              <w:rPr>
                <w:color w:val="231F20"/>
                <w:sz w:val="16"/>
              </w:rPr>
              <w:t>pronouncing</w:t>
            </w:r>
            <w:r>
              <w:rPr>
                <w:color w:val="231F20"/>
                <w:spacing w:val="40"/>
                <w:sz w:val="16"/>
              </w:rPr>
              <w:t> </w:t>
            </w:r>
            <w:r>
              <w:rPr>
                <w:color w:val="231F20"/>
                <w:sz w:val="16"/>
              </w:rPr>
              <w:t>a</w:t>
            </w:r>
            <w:r>
              <w:rPr>
                <w:color w:val="231F20"/>
                <w:spacing w:val="40"/>
                <w:sz w:val="16"/>
              </w:rPr>
              <w:t> </w:t>
            </w:r>
            <w:r>
              <w:rPr>
                <w:color w:val="231F20"/>
                <w:sz w:val="16"/>
              </w:rPr>
              <w:t>person</w:t>
            </w:r>
            <w:r>
              <w:rPr>
                <w:color w:val="231F20"/>
                <w:spacing w:val="40"/>
                <w:sz w:val="16"/>
              </w:rPr>
              <w:t> </w:t>
            </w:r>
            <w:r>
              <w:rPr>
                <w:color w:val="231F20"/>
                <w:sz w:val="16"/>
              </w:rPr>
              <w:t>as</w:t>
            </w:r>
            <w:r>
              <w:rPr>
                <w:color w:val="231F20"/>
                <w:spacing w:val="40"/>
                <w:sz w:val="16"/>
              </w:rPr>
              <w:t> </w:t>
            </w:r>
            <w:r>
              <w:rPr>
                <w:color w:val="231F20"/>
                <w:sz w:val="16"/>
              </w:rPr>
              <w:t>proclaimed</w:t>
            </w:r>
            <w:r>
              <w:rPr>
                <w:color w:val="231F20"/>
                <w:spacing w:val="40"/>
                <w:sz w:val="16"/>
              </w:rPr>
              <w:t> </w:t>
            </w:r>
            <w:r>
              <w:rPr>
                <w:color w:val="231F20"/>
                <w:sz w:val="16"/>
              </w:rPr>
              <w:t>offender.</w:t>
            </w:r>
          </w:p>
        </w:tc>
        <w:tc>
          <w:tcPr>
            <w:tcW w:w="1990" w:type="dxa"/>
          </w:tcPr>
          <w:p>
            <w:pPr>
              <w:pStyle w:val="TableParagraph"/>
              <w:spacing w:line="249" w:lineRule="auto" w:before="60"/>
              <w:ind w:left="4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60" w:type="dxa"/>
          </w:tcPr>
          <w:p>
            <w:pPr>
              <w:pStyle w:val="TableParagraph"/>
              <w:spacing w:before="60"/>
              <w:ind w:left="155"/>
              <w:rPr>
                <w:sz w:val="16"/>
              </w:rPr>
            </w:pPr>
            <w:r>
              <w:rPr>
                <w:color w:val="231F20"/>
                <w:spacing w:val="-2"/>
                <w:sz w:val="16"/>
              </w:rPr>
              <w:t>Cognizable.</w:t>
            </w:r>
          </w:p>
        </w:tc>
        <w:tc>
          <w:tcPr>
            <w:tcW w:w="1456" w:type="dxa"/>
          </w:tcPr>
          <w:p>
            <w:pPr>
              <w:pStyle w:val="TableParagraph"/>
              <w:spacing w:before="60"/>
              <w:ind w:left="278"/>
              <w:rPr>
                <w:sz w:val="16"/>
              </w:rPr>
            </w:pPr>
            <w:r>
              <w:rPr>
                <w:color w:val="231F20"/>
                <w:sz w:val="16"/>
              </w:rPr>
              <w:t>Non-</w:t>
            </w:r>
            <w:r>
              <w:rPr>
                <w:color w:val="231F20"/>
                <w:spacing w:val="-2"/>
                <w:sz w:val="16"/>
              </w:rPr>
              <w:t>bailable.</w:t>
            </w:r>
          </w:p>
        </w:tc>
        <w:tc>
          <w:tcPr>
            <w:tcW w:w="1941" w:type="dxa"/>
          </w:tcPr>
          <w:p>
            <w:pPr>
              <w:pStyle w:val="TableParagraph"/>
              <w:spacing w:line="249" w:lineRule="auto" w:before="60"/>
              <w:ind w:left="257"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271" w:hRule="atLeast"/>
        </w:trPr>
        <w:tc>
          <w:tcPr>
            <w:tcW w:w="600" w:type="dxa"/>
          </w:tcPr>
          <w:p>
            <w:pPr>
              <w:pStyle w:val="TableParagraph"/>
              <w:spacing w:before="60"/>
              <w:ind w:left="-1"/>
              <w:rPr>
                <w:sz w:val="16"/>
              </w:rPr>
            </w:pPr>
            <w:r>
              <w:rPr>
                <w:color w:val="231F20"/>
                <w:spacing w:val="-2"/>
                <w:sz w:val="16"/>
              </w:rPr>
              <w:t>210(</w:t>
            </w:r>
            <w:r>
              <w:rPr>
                <w:i/>
                <w:color w:val="231F20"/>
                <w:spacing w:val="-2"/>
                <w:sz w:val="16"/>
              </w:rPr>
              <w:t>a</w:t>
            </w:r>
            <w:r>
              <w:rPr>
                <w:color w:val="231F20"/>
                <w:spacing w:val="-2"/>
                <w:sz w:val="16"/>
              </w:rPr>
              <w:t>)</w:t>
            </w:r>
          </w:p>
        </w:tc>
        <w:tc>
          <w:tcPr>
            <w:tcW w:w="2054" w:type="dxa"/>
          </w:tcPr>
          <w:p>
            <w:pPr>
              <w:pStyle w:val="TableParagraph"/>
              <w:spacing w:line="249" w:lineRule="auto" w:before="60"/>
              <w:ind w:left="120" w:right="176" w:hanging="1"/>
              <w:rPr>
                <w:sz w:val="16"/>
              </w:rPr>
            </w:pPr>
            <w:r>
              <w:rPr>
                <w:color w:val="231F20"/>
                <w:sz w:val="16"/>
              </w:rPr>
              <w:t>Omission</w:t>
            </w:r>
            <w:r>
              <w:rPr>
                <w:color w:val="231F20"/>
                <w:spacing w:val="40"/>
                <w:sz w:val="16"/>
              </w:rPr>
              <w:t> </w:t>
            </w:r>
            <w:r>
              <w:rPr>
                <w:color w:val="231F20"/>
                <w:sz w:val="16"/>
              </w:rPr>
              <w:t>to</w:t>
            </w:r>
            <w:r>
              <w:rPr>
                <w:color w:val="231F20"/>
                <w:spacing w:val="40"/>
                <w:sz w:val="16"/>
              </w:rPr>
              <w:t> </w:t>
            </w:r>
            <w:r>
              <w:rPr>
                <w:color w:val="231F20"/>
                <w:sz w:val="16"/>
              </w:rPr>
              <w:t>produce</w:t>
            </w:r>
            <w:r>
              <w:rPr>
                <w:color w:val="231F20"/>
                <w:spacing w:val="40"/>
                <w:sz w:val="16"/>
              </w:rPr>
              <w:t> </w:t>
            </w:r>
            <w:r>
              <w:rPr>
                <w:color w:val="231F20"/>
                <w:sz w:val="16"/>
              </w:rPr>
              <w:t>document</w:t>
            </w:r>
            <w:r>
              <w:rPr>
                <w:color w:val="231F20"/>
                <w:spacing w:val="40"/>
                <w:sz w:val="16"/>
              </w:rPr>
              <w:t> </w:t>
            </w:r>
            <w:r>
              <w:rPr>
                <w:color w:val="231F20"/>
                <w:sz w:val="16"/>
              </w:rPr>
              <w:t>to</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27"/>
                <w:sz w:val="16"/>
              </w:rPr>
              <w:t> </w:t>
            </w:r>
            <w:r>
              <w:rPr>
                <w:color w:val="231F20"/>
                <w:sz w:val="16"/>
              </w:rPr>
              <w:t>by</w:t>
            </w:r>
            <w:r>
              <w:rPr>
                <w:color w:val="231F20"/>
                <w:spacing w:val="27"/>
                <w:sz w:val="16"/>
              </w:rPr>
              <w:t> </w:t>
            </w:r>
            <w:r>
              <w:rPr>
                <w:color w:val="231F20"/>
                <w:sz w:val="16"/>
              </w:rPr>
              <w:t>person</w:t>
            </w:r>
            <w:r>
              <w:rPr>
                <w:color w:val="231F20"/>
                <w:spacing w:val="27"/>
                <w:sz w:val="16"/>
              </w:rPr>
              <w:t> </w:t>
            </w:r>
            <w:r>
              <w:rPr>
                <w:color w:val="231F20"/>
                <w:sz w:val="16"/>
              </w:rPr>
              <w:t>legally</w:t>
            </w:r>
          </w:p>
          <w:p>
            <w:pPr>
              <w:pStyle w:val="TableParagraph"/>
              <w:spacing w:line="249" w:lineRule="auto" w:before="2"/>
              <w:ind w:left="120"/>
              <w:rPr>
                <w:sz w:val="16"/>
              </w:rPr>
            </w:pPr>
            <w:r>
              <w:rPr>
                <w:color w:val="231F20"/>
                <w:sz w:val="16"/>
              </w:rPr>
              <w:t>bound</w:t>
            </w:r>
            <w:r>
              <w:rPr>
                <w:color w:val="231F20"/>
                <w:spacing w:val="19"/>
                <w:sz w:val="16"/>
              </w:rPr>
              <w:t> </w:t>
            </w:r>
            <w:r>
              <w:rPr>
                <w:color w:val="231F20"/>
                <w:sz w:val="16"/>
              </w:rPr>
              <w:t>to</w:t>
            </w:r>
            <w:r>
              <w:rPr>
                <w:color w:val="231F20"/>
                <w:spacing w:val="19"/>
                <w:sz w:val="16"/>
              </w:rPr>
              <w:t> </w:t>
            </w:r>
            <w:r>
              <w:rPr>
                <w:color w:val="231F20"/>
                <w:sz w:val="16"/>
              </w:rPr>
              <w:t>produce</w:t>
            </w:r>
            <w:r>
              <w:rPr>
                <w:color w:val="231F20"/>
                <w:spacing w:val="19"/>
                <w:sz w:val="16"/>
              </w:rPr>
              <w:t> </w:t>
            </w:r>
            <w:r>
              <w:rPr>
                <w:color w:val="231F20"/>
                <w:sz w:val="16"/>
              </w:rPr>
              <w:t>or</w:t>
            </w:r>
            <w:r>
              <w:rPr>
                <w:color w:val="231F20"/>
                <w:spacing w:val="19"/>
                <w:sz w:val="16"/>
              </w:rPr>
              <w:t> </w:t>
            </w:r>
            <w:r>
              <w:rPr>
                <w:color w:val="231F20"/>
                <w:sz w:val="16"/>
              </w:rPr>
              <w:t>deliver</w:t>
            </w:r>
            <w:r>
              <w:rPr>
                <w:color w:val="231F20"/>
                <w:spacing w:val="40"/>
                <w:sz w:val="16"/>
              </w:rPr>
              <w:t> </w:t>
            </w:r>
            <w:r>
              <w:rPr>
                <w:color w:val="231F20"/>
                <w:spacing w:val="-4"/>
                <w:sz w:val="16"/>
              </w:rPr>
              <w:t>it.</w:t>
            </w:r>
          </w:p>
        </w:tc>
        <w:tc>
          <w:tcPr>
            <w:tcW w:w="1990" w:type="dxa"/>
          </w:tcPr>
          <w:p>
            <w:pPr>
              <w:pStyle w:val="TableParagraph"/>
              <w:spacing w:line="249" w:lineRule="auto" w:before="60"/>
              <w:ind w:left="43" w:right="219" w:hanging="1"/>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month,</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60" w:type="dxa"/>
          </w:tcPr>
          <w:p>
            <w:pPr>
              <w:pStyle w:val="TableParagraph"/>
              <w:spacing w:before="60"/>
              <w:ind w:left="159"/>
              <w:rPr>
                <w:sz w:val="16"/>
              </w:rPr>
            </w:pPr>
            <w:r>
              <w:rPr>
                <w:color w:val="231F20"/>
                <w:sz w:val="16"/>
              </w:rPr>
              <w:t>Non-</w:t>
            </w: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line="249" w:lineRule="auto" w:before="60"/>
              <w:ind w:left="259" w:firstLine="2"/>
              <w:rPr>
                <w:sz w:val="16"/>
              </w:rPr>
            </w:pPr>
            <w:r>
              <w:rPr>
                <w:color w:val="231F20"/>
                <w:sz w:val="16"/>
              </w:rPr>
              <w:t>The</w:t>
            </w:r>
            <w:r>
              <w:rPr>
                <w:color w:val="231F20"/>
                <w:spacing w:val="30"/>
                <w:sz w:val="16"/>
              </w:rPr>
              <w:t> </w:t>
            </w:r>
            <w:r>
              <w:rPr>
                <w:color w:val="231F20"/>
                <w:sz w:val="16"/>
              </w:rPr>
              <w:t>Court</w:t>
            </w:r>
            <w:r>
              <w:rPr>
                <w:color w:val="231F20"/>
                <w:spacing w:val="32"/>
                <w:sz w:val="16"/>
              </w:rPr>
              <w:t> </w:t>
            </w:r>
            <w:r>
              <w:rPr>
                <w:color w:val="231F20"/>
                <w:sz w:val="16"/>
              </w:rPr>
              <w:t>in</w:t>
            </w:r>
            <w:r>
              <w:rPr>
                <w:color w:val="231F20"/>
                <w:spacing w:val="32"/>
                <w:sz w:val="16"/>
              </w:rPr>
              <w:t> </w:t>
            </w:r>
            <w:r>
              <w:rPr>
                <w:color w:val="231F20"/>
                <w:sz w:val="16"/>
              </w:rPr>
              <w:t>which</w:t>
            </w:r>
            <w:r>
              <w:rPr>
                <w:color w:val="231F20"/>
                <w:spacing w:val="32"/>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committed,</w:t>
            </w:r>
            <w:r>
              <w:rPr>
                <w:color w:val="231F20"/>
                <w:spacing w:val="40"/>
                <w:sz w:val="16"/>
              </w:rPr>
              <w:t> </w:t>
            </w:r>
            <w:r>
              <w:rPr>
                <w:color w:val="231F20"/>
                <w:sz w:val="16"/>
              </w:rPr>
              <w:t>subject</w:t>
            </w:r>
            <w:r>
              <w:rPr>
                <w:color w:val="231F20"/>
                <w:spacing w:val="18"/>
                <w:sz w:val="16"/>
              </w:rPr>
              <w:t> </w:t>
            </w:r>
            <w:r>
              <w:rPr>
                <w:color w:val="231F20"/>
                <w:sz w:val="16"/>
              </w:rPr>
              <w:t>to</w:t>
            </w:r>
            <w:r>
              <w:rPr>
                <w:color w:val="231F20"/>
                <w:spacing w:val="18"/>
                <w:sz w:val="16"/>
              </w:rPr>
              <w:t> </w:t>
            </w:r>
            <w:r>
              <w:rPr>
                <w:color w:val="231F20"/>
                <w:sz w:val="16"/>
              </w:rPr>
              <w:t>the</w:t>
            </w:r>
            <w:r>
              <w:rPr>
                <w:color w:val="231F20"/>
                <w:spacing w:val="18"/>
                <w:sz w:val="16"/>
              </w:rPr>
              <w:t> </w:t>
            </w:r>
            <w:r>
              <w:rPr>
                <w:color w:val="231F20"/>
                <w:sz w:val="16"/>
              </w:rPr>
              <w:t>provisions</w:t>
            </w:r>
            <w:r>
              <w:rPr>
                <w:color w:val="231F20"/>
                <w:spacing w:val="40"/>
                <w:sz w:val="16"/>
              </w:rPr>
              <w:t> </w:t>
            </w:r>
            <w:r>
              <w:rPr>
                <w:color w:val="231F20"/>
                <w:sz w:val="16"/>
              </w:rPr>
              <w:t>of</w:t>
            </w:r>
            <w:r>
              <w:rPr>
                <w:color w:val="231F20"/>
                <w:spacing w:val="40"/>
                <w:sz w:val="16"/>
              </w:rPr>
              <w:t> </w:t>
            </w:r>
            <w:r>
              <w:rPr>
                <w:color w:val="231F20"/>
                <w:sz w:val="16"/>
              </w:rPr>
              <w:t>Chapter</w:t>
            </w:r>
            <w:r>
              <w:rPr>
                <w:color w:val="231F20"/>
                <w:spacing w:val="40"/>
                <w:sz w:val="16"/>
              </w:rPr>
              <w:t> </w:t>
            </w:r>
            <w:r>
              <w:rPr>
                <w:color w:val="231F20"/>
                <w:sz w:val="16"/>
              </w:rPr>
              <w:t>XXVIII;</w:t>
            </w:r>
            <w:r>
              <w:rPr>
                <w:color w:val="231F20"/>
                <w:spacing w:val="40"/>
                <w:sz w:val="16"/>
              </w:rPr>
              <w:t> </w:t>
            </w:r>
            <w:r>
              <w:rPr>
                <w:color w:val="231F20"/>
                <w:sz w:val="16"/>
              </w:rPr>
              <w:t>or,</w:t>
            </w:r>
            <w:r>
              <w:rPr>
                <w:color w:val="231F20"/>
                <w:spacing w:val="40"/>
                <w:sz w:val="16"/>
              </w:rPr>
              <w:t> </w:t>
            </w:r>
            <w:r>
              <w:rPr>
                <w:color w:val="231F20"/>
                <w:sz w:val="16"/>
              </w:rPr>
              <w:t>if</w:t>
            </w:r>
            <w:r>
              <w:rPr>
                <w:color w:val="231F20"/>
                <w:spacing w:val="40"/>
                <w:sz w:val="16"/>
              </w:rPr>
              <w:t> </w:t>
            </w:r>
            <w:r>
              <w:rPr>
                <w:color w:val="231F20"/>
                <w:sz w:val="16"/>
              </w:rPr>
              <w:t>not</w:t>
            </w:r>
            <w:r>
              <w:rPr>
                <w:color w:val="231F20"/>
                <w:spacing w:val="40"/>
                <w:sz w:val="16"/>
              </w:rPr>
              <w:t> </w:t>
            </w:r>
            <w:r>
              <w:rPr>
                <w:color w:val="231F20"/>
                <w:sz w:val="16"/>
              </w:rPr>
              <w:t>committed,</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Court,</w:t>
            </w:r>
            <w:r>
              <w:rPr>
                <w:color w:val="231F20"/>
                <w:spacing w:val="40"/>
                <w:sz w:val="16"/>
              </w:rPr>
              <w:t> </w:t>
            </w:r>
            <w:r>
              <w:rPr>
                <w:color w:val="231F20"/>
                <w:sz w:val="16"/>
              </w:rPr>
              <w:t>any</w:t>
            </w:r>
            <w:r>
              <w:rPr>
                <w:color w:val="231F20"/>
                <w:spacing w:val="40"/>
                <w:sz w:val="16"/>
              </w:rPr>
              <w:t> </w:t>
            </w:r>
            <w:r>
              <w:rPr>
                <w:color w:val="231F20"/>
                <w:sz w:val="16"/>
              </w:rPr>
              <w:t>Magistrate.</w:t>
            </w:r>
          </w:p>
        </w:tc>
      </w:tr>
      <w:tr>
        <w:trPr>
          <w:trHeight w:val="1271" w:hRule="atLeast"/>
        </w:trPr>
        <w:tc>
          <w:tcPr>
            <w:tcW w:w="600" w:type="dxa"/>
          </w:tcPr>
          <w:p>
            <w:pPr>
              <w:pStyle w:val="TableParagraph"/>
              <w:spacing w:before="60"/>
              <w:rPr>
                <w:sz w:val="16"/>
              </w:rPr>
            </w:pPr>
            <w:r>
              <w:rPr>
                <w:color w:val="231F20"/>
                <w:spacing w:val="-2"/>
                <w:sz w:val="16"/>
              </w:rPr>
              <w:t>210(</w:t>
            </w:r>
            <w:r>
              <w:rPr>
                <w:i/>
                <w:color w:val="231F20"/>
                <w:spacing w:val="-2"/>
                <w:sz w:val="16"/>
              </w:rPr>
              <w:t>b</w:t>
            </w:r>
            <w:r>
              <w:rPr>
                <w:color w:val="231F20"/>
                <w:spacing w:val="-2"/>
                <w:sz w:val="16"/>
              </w:rPr>
              <w:t>)</w:t>
            </w:r>
          </w:p>
        </w:tc>
        <w:tc>
          <w:tcPr>
            <w:tcW w:w="2054" w:type="dxa"/>
          </w:tcPr>
          <w:p>
            <w:pPr>
              <w:pStyle w:val="TableParagraph"/>
              <w:spacing w:line="249" w:lineRule="auto" w:before="60"/>
              <w:ind w:left="120" w:right="70" w:hanging="1"/>
              <w:rPr>
                <w:sz w:val="16"/>
              </w:rPr>
            </w:pPr>
            <w:r>
              <w:rPr>
                <w:color w:val="231F20"/>
                <w:sz w:val="16"/>
              </w:rPr>
              <w:t>If</w:t>
            </w:r>
            <w:r>
              <w:rPr>
                <w:color w:val="231F20"/>
                <w:spacing w:val="18"/>
                <w:sz w:val="16"/>
              </w:rPr>
              <w:t> </w:t>
            </w:r>
            <w:r>
              <w:rPr>
                <w:color w:val="231F20"/>
                <w:sz w:val="16"/>
              </w:rPr>
              <w:t>the</w:t>
            </w:r>
            <w:r>
              <w:rPr>
                <w:color w:val="231F20"/>
                <w:spacing w:val="18"/>
                <w:sz w:val="16"/>
              </w:rPr>
              <w:t> </w:t>
            </w:r>
            <w:r>
              <w:rPr>
                <w:color w:val="231F20"/>
                <w:sz w:val="16"/>
              </w:rPr>
              <w:t>document</w:t>
            </w:r>
            <w:r>
              <w:rPr>
                <w:color w:val="231F20"/>
                <w:spacing w:val="18"/>
                <w:sz w:val="16"/>
              </w:rPr>
              <w:t> </w:t>
            </w:r>
            <w:r>
              <w:rPr>
                <w:color w:val="231F20"/>
                <w:sz w:val="16"/>
              </w:rPr>
              <w:t>is</w:t>
            </w:r>
            <w:r>
              <w:rPr>
                <w:color w:val="231F20"/>
                <w:spacing w:val="18"/>
                <w:sz w:val="16"/>
              </w:rPr>
              <w:t> </w:t>
            </w:r>
            <w:r>
              <w:rPr>
                <w:color w:val="231F20"/>
                <w:sz w:val="16"/>
              </w:rPr>
              <w:t>required</w:t>
            </w:r>
            <w:r>
              <w:rPr>
                <w:color w:val="231F20"/>
                <w:spacing w:val="40"/>
                <w:sz w:val="16"/>
              </w:rPr>
              <w:t> </w:t>
            </w:r>
            <w:r>
              <w:rPr>
                <w:color w:val="231F20"/>
                <w:sz w:val="16"/>
              </w:rPr>
              <w:t>to be produced in or</w:t>
            </w:r>
            <w:r>
              <w:rPr>
                <w:color w:val="231F20"/>
                <w:spacing w:val="40"/>
                <w:sz w:val="16"/>
              </w:rPr>
              <w:t> </w:t>
            </w:r>
            <w:r>
              <w:rPr>
                <w:color w:val="231F20"/>
                <w:sz w:val="16"/>
              </w:rPr>
              <w:t>delivered</w:t>
            </w:r>
            <w:r>
              <w:rPr>
                <w:color w:val="231F20"/>
                <w:spacing w:val="40"/>
                <w:sz w:val="16"/>
              </w:rPr>
              <w:t> </w:t>
            </w:r>
            <w:r>
              <w:rPr>
                <w:color w:val="231F20"/>
                <w:sz w:val="16"/>
              </w:rPr>
              <w:t>to</w:t>
            </w:r>
            <w:r>
              <w:rPr>
                <w:color w:val="231F20"/>
                <w:spacing w:val="40"/>
                <w:sz w:val="16"/>
              </w:rPr>
              <w:t> </w:t>
            </w:r>
            <w:r>
              <w:rPr>
                <w:color w:val="231F20"/>
                <w:sz w:val="16"/>
              </w:rPr>
              <w:t>a</w:t>
            </w:r>
            <w:r>
              <w:rPr>
                <w:color w:val="231F20"/>
                <w:spacing w:val="40"/>
                <w:sz w:val="16"/>
              </w:rPr>
              <w:t> </w:t>
            </w:r>
            <w:r>
              <w:rPr>
                <w:color w:val="231F20"/>
                <w:sz w:val="16"/>
              </w:rPr>
              <w:t>Court.</w:t>
            </w:r>
          </w:p>
        </w:tc>
        <w:tc>
          <w:tcPr>
            <w:tcW w:w="1990" w:type="dxa"/>
          </w:tcPr>
          <w:p>
            <w:pPr>
              <w:pStyle w:val="TableParagraph"/>
              <w:spacing w:line="249" w:lineRule="auto" w:before="60"/>
              <w:ind w:left="43" w:right="199" w:hanging="1"/>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60" w:type="dxa"/>
          </w:tcPr>
          <w:p>
            <w:pPr>
              <w:pStyle w:val="TableParagraph"/>
              <w:spacing w:before="60"/>
              <w:ind w:left="159"/>
              <w:rPr>
                <w:sz w:val="16"/>
              </w:rPr>
            </w:pPr>
            <w:r>
              <w:rPr>
                <w:color w:val="231F20"/>
                <w:sz w:val="16"/>
              </w:rPr>
              <w:t>Non-</w:t>
            </w:r>
            <w:r>
              <w:rPr>
                <w:color w:val="231F20"/>
                <w:spacing w:val="-2"/>
                <w:sz w:val="16"/>
              </w:rPr>
              <w:t>cognizable.</w:t>
            </w:r>
          </w:p>
        </w:tc>
        <w:tc>
          <w:tcPr>
            <w:tcW w:w="1456" w:type="dxa"/>
          </w:tcPr>
          <w:p>
            <w:pPr>
              <w:pStyle w:val="TableParagraph"/>
              <w:spacing w:before="60"/>
              <w:ind w:left="275"/>
              <w:rPr>
                <w:sz w:val="16"/>
              </w:rPr>
            </w:pPr>
            <w:r>
              <w:rPr>
                <w:color w:val="231F20"/>
                <w:spacing w:val="-2"/>
                <w:sz w:val="16"/>
              </w:rPr>
              <w:t>Bailable.</w:t>
            </w:r>
          </w:p>
        </w:tc>
        <w:tc>
          <w:tcPr>
            <w:tcW w:w="1941" w:type="dxa"/>
          </w:tcPr>
          <w:p>
            <w:pPr>
              <w:pStyle w:val="TableParagraph"/>
              <w:spacing w:line="249" w:lineRule="auto" w:before="60"/>
              <w:ind w:left="260" w:firstLine="2"/>
              <w:rPr>
                <w:sz w:val="16"/>
              </w:rPr>
            </w:pPr>
            <w:r>
              <w:rPr>
                <w:color w:val="231F20"/>
                <w:sz w:val="16"/>
              </w:rPr>
              <w:t>The</w:t>
            </w:r>
            <w:r>
              <w:rPr>
                <w:color w:val="231F20"/>
                <w:spacing w:val="30"/>
                <w:sz w:val="16"/>
              </w:rPr>
              <w:t> </w:t>
            </w:r>
            <w:r>
              <w:rPr>
                <w:color w:val="231F20"/>
                <w:sz w:val="16"/>
              </w:rPr>
              <w:t>Court</w:t>
            </w:r>
            <w:r>
              <w:rPr>
                <w:color w:val="231F20"/>
                <w:spacing w:val="32"/>
                <w:sz w:val="16"/>
              </w:rPr>
              <w:t> </w:t>
            </w:r>
            <w:r>
              <w:rPr>
                <w:color w:val="231F20"/>
                <w:sz w:val="16"/>
              </w:rPr>
              <w:t>in</w:t>
            </w:r>
            <w:r>
              <w:rPr>
                <w:color w:val="231F20"/>
                <w:spacing w:val="32"/>
                <w:sz w:val="16"/>
              </w:rPr>
              <w:t> </w:t>
            </w:r>
            <w:r>
              <w:rPr>
                <w:color w:val="231F20"/>
                <w:sz w:val="16"/>
              </w:rPr>
              <w:t>which</w:t>
            </w:r>
            <w:r>
              <w:rPr>
                <w:color w:val="231F20"/>
                <w:spacing w:val="32"/>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committed,</w:t>
            </w:r>
            <w:r>
              <w:rPr>
                <w:color w:val="231F20"/>
                <w:spacing w:val="40"/>
                <w:sz w:val="16"/>
              </w:rPr>
              <w:t> </w:t>
            </w:r>
            <w:r>
              <w:rPr>
                <w:color w:val="231F20"/>
                <w:sz w:val="16"/>
              </w:rPr>
              <w:t>subject</w:t>
            </w:r>
            <w:r>
              <w:rPr>
                <w:color w:val="231F20"/>
                <w:spacing w:val="18"/>
                <w:sz w:val="16"/>
              </w:rPr>
              <w:t> </w:t>
            </w:r>
            <w:r>
              <w:rPr>
                <w:color w:val="231F20"/>
                <w:sz w:val="16"/>
              </w:rPr>
              <w:t>to</w:t>
            </w:r>
            <w:r>
              <w:rPr>
                <w:color w:val="231F20"/>
                <w:spacing w:val="18"/>
                <w:sz w:val="16"/>
              </w:rPr>
              <w:t> </w:t>
            </w:r>
            <w:r>
              <w:rPr>
                <w:color w:val="231F20"/>
                <w:sz w:val="16"/>
              </w:rPr>
              <w:t>the</w:t>
            </w:r>
            <w:r>
              <w:rPr>
                <w:color w:val="231F20"/>
                <w:spacing w:val="18"/>
                <w:sz w:val="16"/>
              </w:rPr>
              <w:t> </w:t>
            </w:r>
            <w:r>
              <w:rPr>
                <w:color w:val="231F20"/>
                <w:sz w:val="16"/>
              </w:rPr>
              <w:t>provisions</w:t>
            </w:r>
            <w:r>
              <w:rPr>
                <w:color w:val="231F20"/>
                <w:spacing w:val="40"/>
                <w:sz w:val="16"/>
              </w:rPr>
              <w:t> </w:t>
            </w:r>
            <w:r>
              <w:rPr>
                <w:color w:val="231F20"/>
                <w:sz w:val="16"/>
              </w:rPr>
              <w:t>of</w:t>
            </w:r>
            <w:r>
              <w:rPr>
                <w:color w:val="231F20"/>
                <w:spacing w:val="40"/>
                <w:sz w:val="16"/>
              </w:rPr>
              <w:t> </w:t>
            </w:r>
            <w:r>
              <w:rPr>
                <w:color w:val="231F20"/>
                <w:sz w:val="16"/>
              </w:rPr>
              <w:t>Chapter</w:t>
            </w:r>
            <w:r>
              <w:rPr>
                <w:color w:val="231F20"/>
                <w:spacing w:val="40"/>
                <w:sz w:val="16"/>
              </w:rPr>
              <w:t> </w:t>
            </w:r>
            <w:r>
              <w:rPr>
                <w:color w:val="231F20"/>
                <w:sz w:val="16"/>
              </w:rPr>
              <w:t>XXVIII;</w:t>
            </w:r>
            <w:r>
              <w:rPr>
                <w:color w:val="231F20"/>
                <w:spacing w:val="40"/>
                <w:sz w:val="16"/>
              </w:rPr>
              <w:t> </w:t>
            </w:r>
            <w:r>
              <w:rPr>
                <w:color w:val="231F20"/>
                <w:sz w:val="16"/>
              </w:rPr>
              <w:t>or,</w:t>
            </w:r>
            <w:r>
              <w:rPr>
                <w:color w:val="231F20"/>
                <w:spacing w:val="40"/>
                <w:sz w:val="16"/>
              </w:rPr>
              <w:t> </w:t>
            </w:r>
            <w:r>
              <w:rPr>
                <w:color w:val="231F20"/>
                <w:sz w:val="16"/>
              </w:rPr>
              <w:t>if</w:t>
            </w:r>
            <w:r>
              <w:rPr>
                <w:color w:val="231F20"/>
                <w:spacing w:val="40"/>
                <w:sz w:val="16"/>
              </w:rPr>
              <w:t> </w:t>
            </w:r>
            <w:r>
              <w:rPr>
                <w:color w:val="231F20"/>
                <w:sz w:val="16"/>
              </w:rPr>
              <w:t>not</w:t>
            </w:r>
            <w:r>
              <w:rPr>
                <w:color w:val="231F20"/>
                <w:spacing w:val="40"/>
                <w:sz w:val="16"/>
              </w:rPr>
              <w:t> </w:t>
            </w:r>
            <w:r>
              <w:rPr>
                <w:color w:val="231F20"/>
                <w:sz w:val="16"/>
              </w:rPr>
              <w:t>committed,</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Court,</w:t>
            </w:r>
            <w:r>
              <w:rPr>
                <w:color w:val="231F20"/>
                <w:spacing w:val="40"/>
                <w:sz w:val="16"/>
              </w:rPr>
              <w:t> </w:t>
            </w:r>
            <w:r>
              <w:rPr>
                <w:color w:val="231F20"/>
                <w:sz w:val="16"/>
              </w:rPr>
              <w:t>any</w:t>
            </w:r>
            <w:r>
              <w:rPr>
                <w:color w:val="231F20"/>
                <w:spacing w:val="40"/>
                <w:sz w:val="16"/>
              </w:rPr>
              <w:t> </w:t>
            </w:r>
            <w:r>
              <w:rPr>
                <w:color w:val="231F20"/>
                <w:sz w:val="16"/>
              </w:rPr>
              <w:t>Magistrate.</w:t>
            </w:r>
          </w:p>
        </w:tc>
      </w:tr>
      <w:tr>
        <w:trPr>
          <w:trHeight w:val="244" w:hRule="atLeast"/>
        </w:trPr>
        <w:tc>
          <w:tcPr>
            <w:tcW w:w="600" w:type="dxa"/>
          </w:tcPr>
          <w:p>
            <w:pPr>
              <w:pStyle w:val="TableParagraph"/>
              <w:spacing w:line="164" w:lineRule="exact" w:before="60"/>
              <w:rPr>
                <w:sz w:val="16"/>
              </w:rPr>
            </w:pPr>
            <w:r>
              <w:rPr>
                <w:color w:val="231F20"/>
                <w:spacing w:val="-2"/>
                <w:sz w:val="16"/>
              </w:rPr>
              <w:t>211(</w:t>
            </w:r>
            <w:r>
              <w:rPr>
                <w:i/>
                <w:color w:val="231F20"/>
                <w:spacing w:val="-2"/>
                <w:sz w:val="16"/>
              </w:rPr>
              <w:t>a</w:t>
            </w:r>
            <w:r>
              <w:rPr>
                <w:color w:val="231F20"/>
                <w:spacing w:val="-2"/>
                <w:sz w:val="16"/>
              </w:rPr>
              <w:t>)</w:t>
            </w:r>
          </w:p>
        </w:tc>
        <w:tc>
          <w:tcPr>
            <w:tcW w:w="2054" w:type="dxa"/>
          </w:tcPr>
          <w:p>
            <w:pPr>
              <w:pStyle w:val="TableParagraph"/>
              <w:spacing w:line="164" w:lineRule="exact" w:before="60"/>
              <w:ind w:left="120"/>
              <w:rPr>
                <w:sz w:val="16"/>
              </w:rPr>
            </w:pPr>
            <w:r>
              <w:rPr>
                <w:color w:val="231F20"/>
                <w:sz w:val="16"/>
              </w:rPr>
              <w:t>Intentional</w:t>
            </w:r>
            <w:r>
              <w:rPr>
                <w:color w:val="231F20"/>
                <w:spacing w:val="71"/>
                <w:sz w:val="16"/>
              </w:rPr>
              <w:t> </w:t>
            </w:r>
            <w:r>
              <w:rPr>
                <w:color w:val="231F20"/>
                <w:sz w:val="16"/>
              </w:rPr>
              <w:t>omission</w:t>
            </w:r>
            <w:r>
              <w:rPr>
                <w:color w:val="231F20"/>
                <w:spacing w:val="74"/>
                <w:sz w:val="16"/>
              </w:rPr>
              <w:t> </w:t>
            </w:r>
            <w:r>
              <w:rPr>
                <w:color w:val="231F20"/>
                <w:spacing w:val="-5"/>
                <w:sz w:val="16"/>
              </w:rPr>
              <w:t>to</w:t>
            </w:r>
          </w:p>
        </w:tc>
        <w:tc>
          <w:tcPr>
            <w:tcW w:w="1990" w:type="dxa"/>
          </w:tcPr>
          <w:p>
            <w:pPr>
              <w:pStyle w:val="TableParagraph"/>
              <w:spacing w:line="164" w:lineRule="exact" w:before="60"/>
              <w:ind w:right="155"/>
              <w:jc w:val="center"/>
              <w:rPr>
                <w:sz w:val="16"/>
              </w:rPr>
            </w:pPr>
            <w:r>
              <w:rPr>
                <w:color w:val="231F20"/>
                <w:sz w:val="16"/>
              </w:rPr>
              <w:t>Simple</w:t>
            </w:r>
            <w:r>
              <w:rPr>
                <w:color w:val="231F20"/>
                <w:spacing w:val="60"/>
                <w:sz w:val="16"/>
              </w:rPr>
              <w:t> </w:t>
            </w:r>
            <w:r>
              <w:rPr>
                <w:color w:val="231F20"/>
                <w:sz w:val="16"/>
              </w:rPr>
              <w:t>imprisonment</w:t>
            </w:r>
            <w:r>
              <w:rPr>
                <w:color w:val="231F20"/>
                <w:spacing w:val="60"/>
                <w:sz w:val="16"/>
              </w:rPr>
              <w:t> </w:t>
            </w:r>
            <w:r>
              <w:rPr>
                <w:color w:val="231F20"/>
                <w:spacing w:val="-5"/>
                <w:sz w:val="16"/>
              </w:rPr>
              <w:t>for</w:t>
            </w:r>
          </w:p>
        </w:tc>
        <w:tc>
          <w:tcPr>
            <w:tcW w:w="1560" w:type="dxa"/>
          </w:tcPr>
          <w:p>
            <w:pPr>
              <w:pStyle w:val="TableParagraph"/>
              <w:spacing w:line="164" w:lineRule="exact" w:before="60"/>
              <w:ind w:left="159"/>
              <w:rPr>
                <w:sz w:val="16"/>
              </w:rPr>
            </w:pPr>
            <w:r>
              <w:rPr>
                <w:color w:val="231F20"/>
                <w:sz w:val="16"/>
              </w:rPr>
              <w:t>Non-</w:t>
            </w:r>
            <w:r>
              <w:rPr>
                <w:color w:val="231F20"/>
                <w:spacing w:val="-2"/>
                <w:sz w:val="16"/>
              </w:rPr>
              <w:t>cognizable.</w:t>
            </w:r>
          </w:p>
        </w:tc>
        <w:tc>
          <w:tcPr>
            <w:tcW w:w="1456" w:type="dxa"/>
          </w:tcPr>
          <w:p>
            <w:pPr>
              <w:pStyle w:val="TableParagraph"/>
              <w:spacing w:line="164" w:lineRule="exact" w:before="60"/>
              <w:ind w:left="276"/>
              <w:rPr>
                <w:sz w:val="16"/>
              </w:rPr>
            </w:pPr>
            <w:r>
              <w:rPr>
                <w:color w:val="231F20"/>
                <w:spacing w:val="-2"/>
                <w:sz w:val="16"/>
              </w:rPr>
              <w:t>Bailable.</w:t>
            </w:r>
          </w:p>
        </w:tc>
        <w:tc>
          <w:tcPr>
            <w:tcW w:w="1941" w:type="dxa"/>
          </w:tcPr>
          <w:p>
            <w:pPr>
              <w:pStyle w:val="TableParagraph"/>
              <w:spacing w:line="164" w:lineRule="exact" w:before="60"/>
              <w:ind w:left="260"/>
              <w:rPr>
                <w:sz w:val="16"/>
              </w:rPr>
            </w:pPr>
            <w:r>
              <w:rPr>
                <w:color w:val="231F20"/>
                <w:sz w:val="16"/>
              </w:rPr>
              <w:t>Any</w:t>
            </w:r>
            <w:r>
              <w:rPr>
                <w:color w:val="231F20"/>
                <w:spacing w:val="37"/>
                <w:sz w:val="16"/>
              </w:rPr>
              <w:t> </w:t>
            </w:r>
            <w:r>
              <w:rPr>
                <w:color w:val="231F20"/>
                <w:spacing w:val="-2"/>
                <w:sz w:val="16"/>
              </w:rPr>
              <w:t>Magistrate.</w:t>
            </w:r>
          </w:p>
        </w:tc>
      </w:tr>
    </w:tbl>
    <w:p>
      <w:pPr>
        <w:spacing w:before="6"/>
        <w:ind w:left="1872" w:right="0" w:firstLine="0"/>
        <w:jc w:val="left"/>
        <w:rPr>
          <w:sz w:val="16"/>
        </w:rPr>
      </w:pPr>
      <w:r>
        <w:rPr>
          <w:color w:val="231F20"/>
          <w:sz w:val="16"/>
        </w:rPr>
        <w:t>give</w:t>
      </w:r>
      <w:r>
        <w:rPr>
          <w:color w:val="231F20"/>
          <w:spacing w:val="39"/>
          <w:sz w:val="16"/>
        </w:rPr>
        <w:t> </w:t>
      </w:r>
      <w:r>
        <w:rPr>
          <w:color w:val="231F20"/>
          <w:sz w:val="16"/>
        </w:rPr>
        <w:t>notice</w:t>
      </w:r>
      <w:r>
        <w:rPr>
          <w:color w:val="231F20"/>
          <w:spacing w:val="40"/>
          <w:sz w:val="16"/>
        </w:rPr>
        <w:t> </w:t>
      </w:r>
      <w:r>
        <w:rPr>
          <w:color w:val="231F20"/>
          <w:sz w:val="16"/>
        </w:rPr>
        <w:t>or</w:t>
      </w:r>
      <w:r>
        <w:rPr>
          <w:color w:val="231F20"/>
          <w:spacing w:val="39"/>
          <w:sz w:val="16"/>
        </w:rPr>
        <w:t> </w:t>
      </w:r>
      <w:r>
        <w:rPr>
          <w:color w:val="231F20"/>
          <w:sz w:val="16"/>
        </w:rPr>
        <w:t>information</w:t>
      </w:r>
      <w:r>
        <w:rPr>
          <w:color w:val="231F20"/>
          <w:spacing w:val="38"/>
          <w:sz w:val="16"/>
        </w:rPr>
        <w:t>  </w:t>
      </w:r>
      <w:r>
        <w:rPr>
          <w:color w:val="231F20"/>
          <w:sz w:val="16"/>
        </w:rPr>
        <w:t>1</w:t>
      </w:r>
      <w:r>
        <w:rPr>
          <w:color w:val="231F20"/>
          <w:spacing w:val="40"/>
          <w:sz w:val="16"/>
        </w:rPr>
        <w:t> </w:t>
      </w:r>
      <w:r>
        <w:rPr>
          <w:color w:val="231F20"/>
          <w:sz w:val="16"/>
        </w:rPr>
        <w:t>month,</w:t>
      </w:r>
      <w:r>
        <w:rPr>
          <w:color w:val="231F20"/>
          <w:spacing w:val="39"/>
          <w:sz w:val="16"/>
        </w:rPr>
        <w:t> </w:t>
      </w:r>
      <w:r>
        <w:rPr>
          <w:color w:val="231F20"/>
          <w:sz w:val="16"/>
        </w:rPr>
        <w:t>or</w:t>
      </w:r>
      <w:r>
        <w:rPr>
          <w:color w:val="231F20"/>
          <w:spacing w:val="38"/>
          <w:sz w:val="16"/>
        </w:rPr>
        <w:t> </w:t>
      </w:r>
      <w:r>
        <w:rPr>
          <w:color w:val="231F20"/>
          <w:sz w:val="16"/>
        </w:rPr>
        <w:t>fine</w:t>
      </w:r>
      <w:r>
        <w:rPr>
          <w:color w:val="231F20"/>
          <w:spacing w:val="39"/>
          <w:sz w:val="16"/>
        </w:rPr>
        <w:t> </w:t>
      </w:r>
      <w:r>
        <w:rPr>
          <w:color w:val="231F20"/>
          <w:spacing w:val="-5"/>
          <w:sz w:val="16"/>
        </w:rPr>
        <w:t>of</w:t>
      </w:r>
    </w:p>
    <w:p>
      <w:pPr>
        <w:spacing w:line="249" w:lineRule="auto" w:before="8"/>
        <w:ind w:left="1872" w:right="6320" w:firstLine="0"/>
        <w:jc w:val="left"/>
        <w:rPr>
          <w:sz w:val="16"/>
        </w:rPr>
      </w:pPr>
      <w:r>
        <w:rPr>
          <w:color w:val="231F20"/>
          <w:sz w:val="16"/>
        </w:rPr>
        <w:t>to</w:t>
      </w:r>
      <w:r>
        <w:rPr>
          <w:color w:val="231F20"/>
          <w:spacing w:val="32"/>
          <w:sz w:val="16"/>
        </w:rPr>
        <w:t> </w:t>
      </w:r>
      <w:r>
        <w:rPr>
          <w:color w:val="231F20"/>
          <w:sz w:val="16"/>
        </w:rPr>
        <w:t>public</w:t>
      </w:r>
      <w:r>
        <w:rPr>
          <w:color w:val="231F20"/>
          <w:spacing w:val="32"/>
          <w:sz w:val="16"/>
        </w:rPr>
        <w:t> </w:t>
      </w:r>
      <w:r>
        <w:rPr>
          <w:color w:val="231F20"/>
          <w:sz w:val="16"/>
        </w:rPr>
        <w:t>servant</w:t>
      </w:r>
      <w:r>
        <w:rPr>
          <w:color w:val="231F20"/>
          <w:spacing w:val="32"/>
          <w:sz w:val="16"/>
        </w:rPr>
        <w:t> </w:t>
      </w:r>
      <w:r>
        <w:rPr>
          <w:color w:val="231F20"/>
          <w:sz w:val="16"/>
        </w:rPr>
        <w:t>by</w:t>
      </w:r>
      <w:r>
        <w:rPr>
          <w:color w:val="231F20"/>
          <w:spacing w:val="32"/>
          <w:sz w:val="16"/>
        </w:rPr>
        <w:t> </w:t>
      </w:r>
      <w:r>
        <w:rPr>
          <w:color w:val="231F20"/>
          <w:sz w:val="16"/>
        </w:rPr>
        <w:t>person</w:t>
      </w:r>
      <w:r>
        <w:rPr>
          <w:color w:val="231F20"/>
          <w:spacing w:val="40"/>
          <w:sz w:val="16"/>
        </w:rPr>
        <w:t> </w:t>
      </w:r>
      <w:r>
        <w:rPr>
          <w:color w:val="231F20"/>
          <w:sz w:val="16"/>
        </w:rPr>
        <w:t>5,000</w:t>
      </w:r>
      <w:r>
        <w:rPr>
          <w:color w:val="231F20"/>
          <w:spacing w:val="35"/>
          <w:sz w:val="16"/>
        </w:rPr>
        <w:t> </w:t>
      </w:r>
      <w:r>
        <w:rPr>
          <w:color w:val="231F20"/>
          <w:sz w:val="16"/>
        </w:rPr>
        <w:t>rupees,</w:t>
      </w:r>
      <w:r>
        <w:rPr>
          <w:color w:val="231F20"/>
          <w:spacing w:val="35"/>
          <w:sz w:val="16"/>
        </w:rPr>
        <w:t> </w:t>
      </w:r>
      <w:r>
        <w:rPr>
          <w:color w:val="231F20"/>
          <w:sz w:val="16"/>
        </w:rPr>
        <w:t>or</w:t>
      </w:r>
      <w:r>
        <w:rPr>
          <w:color w:val="231F20"/>
          <w:spacing w:val="35"/>
          <w:sz w:val="16"/>
        </w:rPr>
        <w:t> </w:t>
      </w:r>
      <w:r>
        <w:rPr>
          <w:color w:val="231F20"/>
          <w:sz w:val="16"/>
        </w:rPr>
        <w:t>both.</w:t>
      </w:r>
      <w:r>
        <w:rPr>
          <w:color w:val="231F20"/>
          <w:spacing w:val="40"/>
          <w:sz w:val="16"/>
        </w:rPr>
        <w:t> </w:t>
      </w:r>
      <w:r>
        <w:rPr>
          <w:color w:val="231F20"/>
          <w:sz w:val="16"/>
        </w:rPr>
        <w:t>legally bound to give it.</w:t>
      </w:r>
    </w:p>
    <w:p>
      <w:pPr>
        <w:pStyle w:val="BodyText"/>
        <w:spacing w:before="2"/>
        <w:rPr>
          <w:sz w:val="11"/>
        </w:rPr>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2060"/>
        <w:gridCol w:w="1979"/>
        <w:gridCol w:w="1563"/>
        <w:gridCol w:w="1291"/>
        <w:gridCol w:w="2128"/>
      </w:tblGrid>
      <w:tr>
        <w:trPr>
          <w:trHeight w:val="820" w:hRule="atLeast"/>
        </w:trPr>
        <w:tc>
          <w:tcPr>
            <w:tcW w:w="650" w:type="dxa"/>
          </w:tcPr>
          <w:p>
            <w:pPr>
              <w:pStyle w:val="TableParagraph"/>
              <w:spacing w:line="177" w:lineRule="exact"/>
              <w:ind w:left="50"/>
              <w:rPr>
                <w:sz w:val="16"/>
              </w:rPr>
            </w:pPr>
            <w:r>
              <w:rPr>
                <w:color w:val="231F20"/>
                <w:spacing w:val="-2"/>
                <w:sz w:val="16"/>
              </w:rPr>
              <w:t>211(</w:t>
            </w:r>
            <w:r>
              <w:rPr>
                <w:i/>
                <w:color w:val="231F20"/>
                <w:spacing w:val="-2"/>
                <w:sz w:val="16"/>
              </w:rPr>
              <w:t>b</w:t>
            </w:r>
            <w:r>
              <w:rPr>
                <w:color w:val="231F20"/>
                <w:spacing w:val="-2"/>
                <w:sz w:val="16"/>
              </w:rPr>
              <w:t>)</w:t>
            </w:r>
          </w:p>
        </w:tc>
        <w:tc>
          <w:tcPr>
            <w:tcW w:w="2060" w:type="dxa"/>
          </w:tcPr>
          <w:p>
            <w:pPr>
              <w:pStyle w:val="TableParagraph"/>
              <w:spacing w:line="249" w:lineRule="auto"/>
              <w:ind w:left="120"/>
              <w:rPr>
                <w:sz w:val="16"/>
              </w:rPr>
            </w:pPr>
            <w:r>
              <w:rPr>
                <w:color w:val="231F20"/>
                <w:sz w:val="16"/>
              </w:rPr>
              <w:t>If the notice or information</w:t>
            </w:r>
            <w:r>
              <w:rPr>
                <w:color w:val="231F20"/>
                <w:spacing w:val="40"/>
                <w:sz w:val="16"/>
              </w:rPr>
              <w:t> </w:t>
            </w:r>
            <w:r>
              <w:rPr>
                <w:color w:val="231F20"/>
                <w:sz w:val="16"/>
              </w:rPr>
              <w:t>required</w:t>
            </w:r>
            <w:r>
              <w:rPr>
                <w:color w:val="231F20"/>
                <w:spacing w:val="40"/>
                <w:sz w:val="16"/>
              </w:rPr>
              <w:t> </w:t>
            </w:r>
            <w:r>
              <w:rPr>
                <w:color w:val="231F20"/>
                <w:sz w:val="16"/>
              </w:rPr>
              <w:t>respects</w:t>
            </w:r>
            <w:r>
              <w:rPr>
                <w:color w:val="231F20"/>
                <w:spacing w:val="40"/>
                <w:sz w:val="16"/>
              </w:rPr>
              <w:t> </w:t>
            </w:r>
            <w:r>
              <w:rPr>
                <w:color w:val="231F20"/>
                <w:sz w:val="16"/>
              </w:rPr>
              <w:t>the</w:t>
            </w:r>
            <w:r>
              <w:rPr>
                <w:color w:val="231F20"/>
                <w:spacing w:val="40"/>
                <w:sz w:val="16"/>
              </w:rPr>
              <w:t> </w:t>
            </w:r>
            <w:r>
              <w:rPr>
                <w:color w:val="231F20"/>
                <w:sz w:val="16"/>
              </w:rPr>
              <w:t>commission</w:t>
            </w:r>
            <w:r>
              <w:rPr>
                <w:color w:val="231F20"/>
                <w:spacing w:val="37"/>
                <w:sz w:val="16"/>
              </w:rPr>
              <w:t> </w:t>
            </w:r>
            <w:r>
              <w:rPr>
                <w:color w:val="231F20"/>
                <w:sz w:val="16"/>
              </w:rPr>
              <w:t>of</w:t>
            </w:r>
            <w:r>
              <w:rPr>
                <w:color w:val="231F20"/>
                <w:spacing w:val="37"/>
                <w:sz w:val="16"/>
              </w:rPr>
              <w:t> </w:t>
            </w:r>
            <w:r>
              <w:rPr>
                <w:color w:val="231F20"/>
                <w:sz w:val="16"/>
              </w:rPr>
              <w:t>an</w:t>
            </w:r>
            <w:r>
              <w:rPr>
                <w:color w:val="231F20"/>
                <w:spacing w:val="37"/>
                <w:sz w:val="16"/>
              </w:rPr>
              <w:t> </w:t>
            </w:r>
            <w:r>
              <w:rPr>
                <w:color w:val="231F20"/>
                <w:sz w:val="16"/>
              </w:rPr>
              <w:t>offence,</w:t>
            </w:r>
            <w:r>
              <w:rPr>
                <w:color w:val="231F20"/>
                <w:spacing w:val="40"/>
                <w:sz w:val="16"/>
              </w:rPr>
              <w:t> </w:t>
            </w:r>
            <w:r>
              <w:rPr>
                <w:color w:val="231F20"/>
                <w:spacing w:val="-4"/>
                <w:sz w:val="16"/>
              </w:rPr>
              <w:t>etc.</w:t>
            </w:r>
          </w:p>
        </w:tc>
        <w:tc>
          <w:tcPr>
            <w:tcW w:w="1979" w:type="dxa"/>
          </w:tcPr>
          <w:p>
            <w:pPr>
              <w:pStyle w:val="TableParagraph"/>
              <w:spacing w:line="249" w:lineRule="auto"/>
              <w:ind w:left="39" w:right="193" w:hanging="2"/>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63" w:type="dxa"/>
          </w:tcPr>
          <w:p>
            <w:pPr>
              <w:pStyle w:val="TableParagraph"/>
              <w:spacing w:line="177" w:lineRule="exact"/>
              <w:ind w:left="3" w:right="111"/>
              <w:jc w:val="center"/>
              <w:rPr>
                <w:sz w:val="16"/>
              </w:rPr>
            </w:pPr>
            <w:r>
              <w:rPr>
                <w:color w:val="231F20"/>
                <w:sz w:val="16"/>
              </w:rPr>
              <w:t>Non-</w:t>
            </w:r>
            <w:r>
              <w:rPr>
                <w:color w:val="231F20"/>
                <w:spacing w:val="-2"/>
                <w:sz w:val="16"/>
              </w:rPr>
              <w:t>cognizable.</w:t>
            </w:r>
          </w:p>
        </w:tc>
        <w:tc>
          <w:tcPr>
            <w:tcW w:w="1291" w:type="dxa"/>
          </w:tcPr>
          <w:p>
            <w:pPr>
              <w:pStyle w:val="TableParagraph"/>
              <w:spacing w:line="177" w:lineRule="exact"/>
              <w:ind w:left="277"/>
              <w:rPr>
                <w:sz w:val="16"/>
              </w:rPr>
            </w:pPr>
            <w:r>
              <w:rPr>
                <w:color w:val="231F20"/>
                <w:spacing w:val="-2"/>
                <w:sz w:val="16"/>
              </w:rPr>
              <w:t>Bailable.</w:t>
            </w:r>
          </w:p>
        </w:tc>
        <w:tc>
          <w:tcPr>
            <w:tcW w:w="2128" w:type="dxa"/>
          </w:tcPr>
          <w:p>
            <w:pPr>
              <w:pStyle w:val="TableParagraph"/>
              <w:spacing w:line="177" w:lineRule="exact"/>
              <w:ind w:left="426"/>
              <w:rPr>
                <w:sz w:val="16"/>
              </w:rPr>
            </w:pPr>
            <w:r>
              <w:rPr>
                <w:color w:val="231F20"/>
                <w:sz w:val="16"/>
              </w:rPr>
              <w:t>Any</w:t>
            </w:r>
            <w:r>
              <w:rPr>
                <w:color w:val="231F20"/>
                <w:spacing w:val="37"/>
                <w:sz w:val="16"/>
              </w:rPr>
              <w:t> </w:t>
            </w:r>
            <w:r>
              <w:rPr>
                <w:color w:val="231F20"/>
                <w:spacing w:val="-2"/>
                <w:sz w:val="16"/>
              </w:rPr>
              <w:t>Magistrate.</w:t>
            </w:r>
          </w:p>
        </w:tc>
      </w:tr>
      <w:tr>
        <w:trPr>
          <w:trHeight w:val="1080" w:hRule="atLeast"/>
        </w:trPr>
        <w:tc>
          <w:tcPr>
            <w:tcW w:w="650" w:type="dxa"/>
          </w:tcPr>
          <w:p>
            <w:pPr>
              <w:pStyle w:val="TableParagraph"/>
              <w:spacing w:before="60"/>
              <w:ind w:left="50"/>
              <w:rPr>
                <w:sz w:val="16"/>
              </w:rPr>
            </w:pPr>
            <w:r>
              <w:rPr>
                <w:color w:val="231F20"/>
                <w:spacing w:val="-2"/>
                <w:sz w:val="16"/>
              </w:rPr>
              <w:t>211(</w:t>
            </w:r>
            <w:r>
              <w:rPr>
                <w:i/>
                <w:color w:val="231F20"/>
                <w:spacing w:val="-2"/>
                <w:sz w:val="16"/>
              </w:rPr>
              <w:t>c</w:t>
            </w:r>
            <w:r>
              <w:rPr>
                <w:color w:val="231F20"/>
                <w:spacing w:val="-2"/>
                <w:sz w:val="16"/>
              </w:rPr>
              <w:t>)</w:t>
            </w:r>
          </w:p>
        </w:tc>
        <w:tc>
          <w:tcPr>
            <w:tcW w:w="2060" w:type="dxa"/>
          </w:tcPr>
          <w:p>
            <w:pPr>
              <w:pStyle w:val="TableParagraph"/>
              <w:spacing w:line="249" w:lineRule="auto" w:before="60"/>
              <w:ind w:left="120" w:right="62"/>
              <w:rPr>
                <w:sz w:val="16"/>
              </w:rPr>
            </w:pPr>
            <w:r>
              <w:rPr>
                <w:color w:val="231F20"/>
                <w:sz w:val="16"/>
              </w:rPr>
              <w:t>If</w:t>
            </w:r>
            <w:r>
              <w:rPr>
                <w:color w:val="231F20"/>
                <w:spacing w:val="24"/>
                <w:sz w:val="16"/>
              </w:rPr>
              <w:t> </w:t>
            </w:r>
            <w:r>
              <w:rPr>
                <w:color w:val="231F20"/>
                <w:sz w:val="16"/>
              </w:rPr>
              <w:t>the</w:t>
            </w:r>
            <w:r>
              <w:rPr>
                <w:color w:val="231F20"/>
                <w:spacing w:val="24"/>
                <w:sz w:val="16"/>
              </w:rPr>
              <w:t> </w:t>
            </w:r>
            <w:r>
              <w:rPr>
                <w:color w:val="231F20"/>
                <w:sz w:val="16"/>
              </w:rPr>
              <w:t>notice</w:t>
            </w:r>
            <w:r>
              <w:rPr>
                <w:color w:val="231F20"/>
                <w:spacing w:val="24"/>
                <w:sz w:val="16"/>
              </w:rPr>
              <w:t> </w:t>
            </w:r>
            <w:r>
              <w:rPr>
                <w:color w:val="231F20"/>
                <w:sz w:val="16"/>
              </w:rPr>
              <w:t>or</w:t>
            </w:r>
            <w:r>
              <w:rPr>
                <w:color w:val="231F20"/>
                <w:spacing w:val="24"/>
                <w:sz w:val="16"/>
              </w:rPr>
              <w:t> </w:t>
            </w:r>
            <w:r>
              <w:rPr>
                <w:color w:val="231F20"/>
                <w:sz w:val="16"/>
              </w:rPr>
              <w:t>information</w:t>
            </w:r>
            <w:r>
              <w:rPr>
                <w:color w:val="231F20"/>
                <w:spacing w:val="40"/>
                <w:sz w:val="16"/>
              </w:rPr>
              <w:t> </w:t>
            </w:r>
            <w:r>
              <w:rPr>
                <w:color w:val="231F20"/>
                <w:sz w:val="16"/>
              </w:rPr>
              <w:t>is required by an order</w:t>
            </w:r>
            <w:r>
              <w:rPr>
                <w:color w:val="231F20"/>
                <w:spacing w:val="40"/>
                <w:sz w:val="16"/>
              </w:rPr>
              <w:t> </w:t>
            </w:r>
            <w:r>
              <w:rPr>
                <w:color w:val="231F20"/>
                <w:sz w:val="16"/>
              </w:rPr>
              <w:t>passed under sub-section (</w:t>
            </w:r>
            <w:r>
              <w:rPr>
                <w:i/>
                <w:color w:val="231F20"/>
                <w:sz w:val="16"/>
              </w:rPr>
              <w:t>1</w:t>
            </w:r>
            <w:r>
              <w:rPr>
                <w:color w:val="231F20"/>
                <w:sz w:val="16"/>
              </w:rPr>
              <w:t>)</w:t>
            </w:r>
            <w:r>
              <w:rPr>
                <w:color w:val="231F20"/>
                <w:spacing w:val="40"/>
                <w:sz w:val="16"/>
              </w:rPr>
              <w:t> </w:t>
            </w:r>
            <w:r>
              <w:rPr>
                <w:color w:val="231F20"/>
                <w:sz w:val="16"/>
              </w:rPr>
              <w:t>of</w:t>
            </w:r>
            <w:r>
              <w:rPr>
                <w:color w:val="231F20"/>
                <w:spacing w:val="40"/>
                <w:sz w:val="16"/>
              </w:rPr>
              <w:t> </w:t>
            </w:r>
            <w:r>
              <w:rPr>
                <w:color w:val="231F20"/>
                <w:sz w:val="16"/>
              </w:rPr>
              <w:t>section</w:t>
            </w:r>
            <w:r>
              <w:rPr>
                <w:color w:val="231F20"/>
                <w:spacing w:val="40"/>
                <w:sz w:val="16"/>
              </w:rPr>
              <w:t> </w:t>
            </w:r>
            <w:r>
              <w:rPr>
                <w:color w:val="231F20"/>
                <w:sz w:val="16"/>
              </w:rPr>
              <w:t>394</w:t>
            </w:r>
            <w:r>
              <w:rPr>
                <w:color w:val="231F20"/>
                <w:spacing w:val="40"/>
                <w:sz w:val="16"/>
              </w:rPr>
              <w:t> </w:t>
            </w:r>
            <w:r>
              <w:rPr>
                <w:color w:val="231F20"/>
                <w:sz w:val="16"/>
              </w:rPr>
              <w:t>of</w:t>
            </w:r>
            <w:r>
              <w:rPr>
                <w:color w:val="231F20"/>
                <w:spacing w:val="40"/>
                <w:sz w:val="16"/>
              </w:rPr>
              <w:t> </w:t>
            </w:r>
            <w:r>
              <w:rPr>
                <w:color w:val="231F20"/>
                <w:sz w:val="16"/>
              </w:rPr>
              <w:t>this</w:t>
            </w:r>
          </w:p>
          <w:p>
            <w:pPr>
              <w:pStyle w:val="TableParagraph"/>
              <w:spacing w:before="3"/>
              <w:ind w:left="120"/>
              <w:rPr>
                <w:sz w:val="16"/>
              </w:rPr>
            </w:pPr>
            <w:r>
              <w:rPr>
                <w:color w:val="231F20"/>
                <w:spacing w:val="-2"/>
                <w:sz w:val="16"/>
              </w:rPr>
              <w:t>Sanhita.</w:t>
            </w:r>
          </w:p>
        </w:tc>
        <w:tc>
          <w:tcPr>
            <w:tcW w:w="1979" w:type="dxa"/>
          </w:tcPr>
          <w:p>
            <w:pPr>
              <w:pStyle w:val="TableParagraph"/>
              <w:spacing w:line="249" w:lineRule="auto" w:before="60"/>
              <w:ind w:left="37" w:right="156"/>
              <w:rPr>
                <w:sz w:val="16"/>
              </w:rPr>
            </w:pPr>
            <w:r>
              <w:rPr>
                <w:color w:val="231F20"/>
                <w:spacing w:val="-2"/>
                <w:sz w:val="16"/>
              </w:rPr>
              <w:t>Imprisonment for 6 </w:t>
            </w:r>
            <w:r>
              <w:rPr>
                <w:color w:val="231F20"/>
                <w:spacing w:val="-2"/>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63" w:type="dxa"/>
          </w:tcPr>
          <w:p>
            <w:pPr>
              <w:pStyle w:val="TableParagraph"/>
              <w:spacing w:before="60"/>
              <w:ind w:right="111"/>
              <w:jc w:val="center"/>
              <w:rPr>
                <w:sz w:val="16"/>
              </w:rPr>
            </w:pPr>
            <w:r>
              <w:rPr>
                <w:color w:val="231F20"/>
                <w:sz w:val="16"/>
              </w:rPr>
              <w:t>Non-</w:t>
            </w:r>
            <w:r>
              <w:rPr>
                <w:color w:val="231F20"/>
                <w:spacing w:val="-2"/>
                <w:sz w:val="16"/>
              </w:rPr>
              <w:t>cognizable.</w:t>
            </w:r>
          </w:p>
        </w:tc>
        <w:tc>
          <w:tcPr>
            <w:tcW w:w="1291" w:type="dxa"/>
          </w:tcPr>
          <w:p>
            <w:pPr>
              <w:pStyle w:val="TableParagraph"/>
              <w:spacing w:before="60"/>
              <w:ind w:left="277"/>
              <w:rPr>
                <w:sz w:val="16"/>
              </w:rPr>
            </w:pPr>
            <w:r>
              <w:rPr>
                <w:color w:val="231F20"/>
                <w:spacing w:val="-2"/>
                <w:sz w:val="16"/>
              </w:rPr>
              <w:t>Bailable.</w:t>
            </w:r>
          </w:p>
        </w:tc>
        <w:tc>
          <w:tcPr>
            <w:tcW w:w="2128" w:type="dxa"/>
          </w:tcPr>
          <w:p>
            <w:pPr>
              <w:pStyle w:val="TableParagraph"/>
              <w:spacing w:before="60"/>
              <w:ind w:left="426"/>
              <w:rPr>
                <w:sz w:val="16"/>
              </w:rPr>
            </w:pPr>
            <w:r>
              <w:rPr>
                <w:color w:val="231F20"/>
                <w:sz w:val="16"/>
              </w:rPr>
              <w:t>Any</w:t>
            </w:r>
            <w:r>
              <w:rPr>
                <w:color w:val="231F20"/>
                <w:spacing w:val="37"/>
                <w:sz w:val="16"/>
              </w:rPr>
              <w:t> </w:t>
            </w:r>
            <w:r>
              <w:rPr>
                <w:color w:val="231F20"/>
                <w:spacing w:val="-2"/>
                <w:sz w:val="16"/>
              </w:rPr>
              <w:t>Magistrate.</w:t>
            </w:r>
          </w:p>
        </w:tc>
      </w:tr>
      <w:tr>
        <w:trPr>
          <w:trHeight w:val="696" w:hRule="atLeast"/>
        </w:trPr>
        <w:tc>
          <w:tcPr>
            <w:tcW w:w="650" w:type="dxa"/>
          </w:tcPr>
          <w:p>
            <w:pPr>
              <w:pStyle w:val="TableParagraph"/>
              <w:spacing w:before="60"/>
              <w:ind w:left="50"/>
              <w:rPr>
                <w:sz w:val="16"/>
              </w:rPr>
            </w:pPr>
            <w:r>
              <w:rPr>
                <w:color w:val="231F20"/>
                <w:spacing w:val="-2"/>
                <w:sz w:val="16"/>
              </w:rPr>
              <w:t>212(</w:t>
            </w:r>
            <w:r>
              <w:rPr>
                <w:i/>
                <w:color w:val="231F20"/>
                <w:spacing w:val="-2"/>
                <w:sz w:val="16"/>
              </w:rPr>
              <w:t>a</w:t>
            </w:r>
            <w:r>
              <w:rPr>
                <w:color w:val="231F20"/>
                <w:spacing w:val="-2"/>
                <w:sz w:val="16"/>
              </w:rPr>
              <w:t>)</w:t>
            </w:r>
          </w:p>
        </w:tc>
        <w:tc>
          <w:tcPr>
            <w:tcW w:w="2060" w:type="dxa"/>
          </w:tcPr>
          <w:p>
            <w:pPr>
              <w:pStyle w:val="TableParagraph"/>
              <w:spacing w:line="249" w:lineRule="auto" w:before="60"/>
              <w:ind w:left="120" w:hanging="1"/>
              <w:rPr>
                <w:sz w:val="16"/>
              </w:rPr>
            </w:pPr>
            <w:r>
              <w:rPr>
                <w:color w:val="231F20"/>
                <w:sz w:val="16"/>
              </w:rPr>
              <w:t>Knowingly</w:t>
            </w:r>
            <w:r>
              <w:rPr>
                <w:color w:val="231F20"/>
                <w:spacing w:val="23"/>
                <w:sz w:val="16"/>
              </w:rPr>
              <w:t> </w:t>
            </w:r>
            <w:r>
              <w:rPr>
                <w:color w:val="231F20"/>
                <w:sz w:val="16"/>
              </w:rPr>
              <w:t>furnishing</w:t>
            </w:r>
            <w:r>
              <w:rPr>
                <w:color w:val="231F20"/>
                <w:spacing w:val="23"/>
                <w:sz w:val="16"/>
              </w:rPr>
              <w:t> </w:t>
            </w:r>
            <w:r>
              <w:rPr>
                <w:color w:val="231F20"/>
                <w:sz w:val="16"/>
              </w:rPr>
              <w:t>false</w:t>
            </w:r>
            <w:r>
              <w:rPr>
                <w:color w:val="231F20"/>
                <w:spacing w:val="40"/>
                <w:sz w:val="16"/>
              </w:rPr>
              <w:t> </w:t>
            </w:r>
            <w:r>
              <w:rPr>
                <w:color w:val="231F20"/>
                <w:sz w:val="16"/>
              </w:rPr>
              <w:t>information</w:t>
            </w:r>
            <w:r>
              <w:rPr>
                <w:color w:val="231F20"/>
                <w:spacing w:val="40"/>
                <w:sz w:val="16"/>
              </w:rPr>
              <w:t> </w:t>
            </w:r>
            <w:r>
              <w:rPr>
                <w:color w:val="231F20"/>
                <w:sz w:val="16"/>
              </w:rPr>
              <w:t>to</w:t>
            </w:r>
            <w:r>
              <w:rPr>
                <w:color w:val="231F20"/>
                <w:spacing w:val="40"/>
                <w:sz w:val="16"/>
              </w:rPr>
              <w:t> </w:t>
            </w:r>
            <w:r>
              <w:rPr>
                <w:color w:val="231F20"/>
                <w:sz w:val="16"/>
              </w:rPr>
              <w:t>public</w:t>
            </w:r>
          </w:p>
          <w:p>
            <w:pPr>
              <w:pStyle w:val="TableParagraph"/>
              <w:spacing w:before="2"/>
              <w:ind w:left="120"/>
              <w:rPr>
                <w:sz w:val="16"/>
              </w:rPr>
            </w:pPr>
            <w:r>
              <w:rPr>
                <w:color w:val="231F20"/>
                <w:spacing w:val="-2"/>
                <w:sz w:val="16"/>
              </w:rPr>
              <w:t>servant.</w:t>
            </w:r>
          </w:p>
        </w:tc>
        <w:tc>
          <w:tcPr>
            <w:tcW w:w="1979" w:type="dxa"/>
          </w:tcPr>
          <w:p>
            <w:pPr>
              <w:pStyle w:val="TableParagraph"/>
              <w:spacing w:line="249" w:lineRule="auto" w:before="60"/>
              <w:ind w:left="36" w:right="193" w:firstLine="1"/>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63" w:type="dxa"/>
          </w:tcPr>
          <w:p>
            <w:pPr>
              <w:pStyle w:val="TableParagraph"/>
              <w:spacing w:before="60"/>
              <w:ind w:left="3" w:right="111"/>
              <w:jc w:val="center"/>
              <w:rPr>
                <w:sz w:val="16"/>
              </w:rPr>
            </w:pPr>
            <w:r>
              <w:rPr>
                <w:color w:val="231F20"/>
                <w:sz w:val="16"/>
              </w:rPr>
              <w:t>Non-</w:t>
            </w:r>
            <w:r>
              <w:rPr>
                <w:color w:val="231F20"/>
                <w:spacing w:val="-2"/>
                <w:sz w:val="16"/>
              </w:rPr>
              <w:t>cognizable.</w:t>
            </w:r>
          </w:p>
        </w:tc>
        <w:tc>
          <w:tcPr>
            <w:tcW w:w="1291" w:type="dxa"/>
          </w:tcPr>
          <w:p>
            <w:pPr>
              <w:pStyle w:val="TableParagraph"/>
              <w:spacing w:before="60"/>
              <w:ind w:left="277"/>
              <w:rPr>
                <w:sz w:val="16"/>
              </w:rPr>
            </w:pPr>
            <w:r>
              <w:rPr>
                <w:color w:val="231F20"/>
                <w:spacing w:val="-2"/>
                <w:sz w:val="16"/>
              </w:rPr>
              <w:t>Bailable.</w:t>
            </w:r>
          </w:p>
        </w:tc>
        <w:tc>
          <w:tcPr>
            <w:tcW w:w="2128" w:type="dxa"/>
          </w:tcPr>
          <w:p>
            <w:pPr>
              <w:pStyle w:val="TableParagraph"/>
              <w:spacing w:before="60"/>
              <w:ind w:left="426"/>
              <w:rPr>
                <w:sz w:val="16"/>
              </w:rPr>
            </w:pPr>
            <w:r>
              <w:rPr>
                <w:color w:val="231F20"/>
                <w:sz w:val="16"/>
              </w:rPr>
              <w:t>Any</w:t>
            </w:r>
            <w:r>
              <w:rPr>
                <w:color w:val="231F20"/>
                <w:spacing w:val="37"/>
                <w:sz w:val="16"/>
              </w:rPr>
              <w:t> </w:t>
            </w:r>
            <w:r>
              <w:rPr>
                <w:color w:val="231F20"/>
                <w:spacing w:val="-2"/>
                <w:sz w:val="16"/>
              </w:rPr>
              <w:t>Magistrate.</w:t>
            </w:r>
          </w:p>
        </w:tc>
      </w:tr>
      <w:tr>
        <w:trPr>
          <w:trHeight w:val="696" w:hRule="atLeast"/>
        </w:trPr>
        <w:tc>
          <w:tcPr>
            <w:tcW w:w="650" w:type="dxa"/>
          </w:tcPr>
          <w:p>
            <w:pPr>
              <w:pStyle w:val="TableParagraph"/>
              <w:spacing w:before="60"/>
              <w:ind w:left="50"/>
              <w:rPr>
                <w:sz w:val="16"/>
              </w:rPr>
            </w:pPr>
            <w:r>
              <w:rPr>
                <w:color w:val="231F20"/>
                <w:spacing w:val="-2"/>
                <w:sz w:val="16"/>
              </w:rPr>
              <w:t>212(</w:t>
            </w:r>
            <w:r>
              <w:rPr>
                <w:i/>
                <w:color w:val="231F20"/>
                <w:spacing w:val="-2"/>
                <w:sz w:val="16"/>
              </w:rPr>
              <w:t>b</w:t>
            </w:r>
            <w:r>
              <w:rPr>
                <w:color w:val="231F20"/>
                <w:spacing w:val="-2"/>
                <w:sz w:val="16"/>
              </w:rPr>
              <w:t>)</w:t>
            </w:r>
          </w:p>
        </w:tc>
        <w:tc>
          <w:tcPr>
            <w:tcW w:w="2060" w:type="dxa"/>
          </w:tcPr>
          <w:p>
            <w:pPr>
              <w:pStyle w:val="TableParagraph"/>
              <w:spacing w:line="249" w:lineRule="auto" w:before="60"/>
              <w:ind w:left="120" w:right="82" w:hanging="1"/>
              <w:rPr>
                <w:sz w:val="16"/>
              </w:rPr>
            </w:pPr>
            <w:r>
              <w:rPr>
                <w:color w:val="231F20"/>
                <w:sz w:val="16"/>
              </w:rPr>
              <w:t>If</w:t>
            </w:r>
            <w:r>
              <w:rPr>
                <w:color w:val="231F20"/>
                <w:spacing w:val="36"/>
                <w:sz w:val="16"/>
              </w:rPr>
              <w:t> </w:t>
            </w:r>
            <w:r>
              <w:rPr>
                <w:color w:val="231F20"/>
                <w:sz w:val="16"/>
              </w:rPr>
              <w:t>the</w:t>
            </w:r>
            <w:r>
              <w:rPr>
                <w:color w:val="231F20"/>
                <w:spacing w:val="36"/>
                <w:sz w:val="16"/>
              </w:rPr>
              <w:t> </w:t>
            </w:r>
            <w:r>
              <w:rPr>
                <w:color w:val="231F20"/>
                <w:sz w:val="16"/>
              </w:rPr>
              <w:t>information</w:t>
            </w:r>
            <w:r>
              <w:rPr>
                <w:color w:val="231F20"/>
                <w:spacing w:val="36"/>
                <w:sz w:val="16"/>
              </w:rPr>
              <w:t> </w:t>
            </w:r>
            <w:r>
              <w:rPr>
                <w:color w:val="231F20"/>
                <w:sz w:val="16"/>
              </w:rPr>
              <w:t>required</w:t>
            </w:r>
            <w:r>
              <w:rPr>
                <w:color w:val="231F20"/>
                <w:spacing w:val="40"/>
                <w:sz w:val="16"/>
              </w:rPr>
              <w:t> </w:t>
            </w:r>
            <w:r>
              <w:rPr>
                <w:color w:val="231F20"/>
                <w:sz w:val="16"/>
              </w:rPr>
              <w:t>respects</w:t>
            </w:r>
            <w:r>
              <w:rPr>
                <w:color w:val="231F20"/>
                <w:spacing w:val="75"/>
                <w:sz w:val="16"/>
              </w:rPr>
              <w:t> </w:t>
            </w:r>
            <w:r>
              <w:rPr>
                <w:color w:val="231F20"/>
                <w:sz w:val="16"/>
              </w:rPr>
              <w:t>the</w:t>
            </w:r>
            <w:r>
              <w:rPr>
                <w:color w:val="231F20"/>
                <w:spacing w:val="75"/>
                <w:sz w:val="16"/>
              </w:rPr>
              <w:t> </w:t>
            </w:r>
            <w:r>
              <w:rPr>
                <w:color w:val="231F20"/>
                <w:sz w:val="16"/>
              </w:rPr>
              <w:t>commission</w:t>
            </w:r>
            <w:r>
              <w:rPr>
                <w:color w:val="231F20"/>
                <w:spacing w:val="40"/>
                <w:sz w:val="16"/>
              </w:rPr>
              <w:t> </w:t>
            </w:r>
            <w:r>
              <w:rPr>
                <w:color w:val="231F20"/>
                <w:sz w:val="16"/>
              </w:rPr>
              <w:t>of</w:t>
            </w:r>
            <w:r>
              <w:rPr>
                <w:color w:val="231F20"/>
                <w:spacing w:val="40"/>
                <w:sz w:val="16"/>
              </w:rPr>
              <w:t> </w:t>
            </w:r>
            <w:r>
              <w:rPr>
                <w:color w:val="231F20"/>
                <w:sz w:val="16"/>
              </w:rPr>
              <w:t>an</w:t>
            </w:r>
            <w:r>
              <w:rPr>
                <w:color w:val="231F20"/>
                <w:spacing w:val="40"/>
                <w:sz w:val="16"/>
              </w:rPr>
              <w:t> </w:t>
            </w:r>
            <w:r>
              <w:rPr>
                <w:color w:val="231F20"/>
                <w:sz w:val="16"/>
              </w:rPr>
              <w:t>offence,</w:t>
            </w:r>
            <w:r>
              <w:rPr>
                <w:color w:val="231F20"/>
                <w:spacing w:val="40"/>
                <w:sz w:val="16"/>
              </w:rPr>
              <w:t> </w:t>
            </w:r>
            <w:r>
              <w:rPr>
                <w:color w:val="231F20"/>
                <w:sz w:val="16"/>
              </w:rPr>
              <w:t>etc.</w:t>
            </w:r>
          </w:p>
        </w:tc>
        <w:tc>
          <w:tcPr>
            <w:tcW w:w="1979" w:type="dxa"/>
          </w:tcPr>
          <w:p>
            <w:pPr>
              <w:pStyle w:val="TableParagraph"/>
              <w:spacing w:line="249" w:lineRule="auto" w:before="60"/>
              <w:ind w:left="35" w:right="156" w:firstLine="2"/>
              <w:rPr>
                <w:sz w:val="16"/>
              </w:rPr>
            </w:pPr>
            <w:r>
              <w:rPr>
                <w:color w:val="231F20"/>
                <w:sz w:val="16"/>
              </w:rPr>
              <w:t>Imprisonment</w:t>
            </w:r>
            <w:r>
              <w:rPr>
                <w:color w:val="231F20"/>
                <w:spacing w:val="20"/>
                <w:sz w:val="16"/>
              </w:rPr>
              <w:t> </w:t>
            </w:r>
            <w:r>
              <w:rPr>
                <w:color w:val="231F20"/>
                <w:sz w:val="16"/>
              </w:rPr>
              <w:t>for</w:t>
            </w:r>
            <w:r>
              <w:rPr>
                <w:color w:val="231F20"/>
                <w:spacing w:val="20"/>
                <w:sz w:val="16"/>
              </w:rPr>
              <w:t> </w:t>
            </w:r>
            <w:r>
              <w:rPr>
                <w:color w:val="231F20"/>
                <w:sz w:val="16"/>
              </w:rPr>
              <w:t>2</w:t>
            </w:r>
            <w:r>
              <w:rPr>
                <w:color w:val="231F20"/>
                <w:spacing w:val="2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63" w:type="dxa"/>
          </w:tcPr>
          <w:p>
            <w:pPr>
              <w:pStyle w:val="TableParagraph"/>
              <w:spacing w:before="60"/>
              <w:ind w:right="111"/>
              <w:jc w:val="center"/>
              <w:rPr>
                <w:sz w:val="16"/>
              </w:rPr>
            </w:pPr>
            <w:r>
              <w:rPr>
                <w:color w:val="231F20"/>
                <w:sz w:val="16"/>
              </w:rPr>
              <w:t>Non-</w:t>
            </w:r>
            <w:r>
              <w:rPr>
                <w:color w:val="231F20"/>
                <w:spacing w:val="-2"/>
                <w:sz w:val="16"/>
              </w:rPr>
              <w:t>cognizable.</w:t>
            </w:r>
          </w:p>
        </w:tc>
        <w:tc>
          <w:tcPr>
            <w:tcW w:w="1291" w:type="dxa"/>
          </w:tcPr>
          <w:p>
            <w:pPr>
              <w:pStyle w:val="TableParagraph"/>
              <w:spacing w:before="60"/>
              <w:ind w:left="277"/>
              <w:rPr>
                <w:sz w:val="16"/>
              </w:rPr>
            </w:pPr>
            <w:r>
              <w:rPr>
                <w:color w:val="231F20"/>
                <w:spacing w:val="-2"/>
                <w:sz w:val="16"/>
              </w:rPr>
              <w:t>Bailable.</w:t>
            </w:r>
          </w:p>
        </w:tc>
        <w:tc>
          <w:tcPr>
            <w:tcW w:w="2128" w:type="dxa"/>
          </w:tcPr>
          <w:p>
            <w:pPr>
              <w:pStyle w:val="TableParagraph"/>
              <w:spacing w:before="60"/>
              <w:ind w:left="426"/>
              <w:rPr>
                <w:sz w:val="16"/>
              </w:rPr>
            </w:pPr>
            <w:r>
              <w:rPr>
                <w:color w:val="231F20"/>
                <w:sz w:val="16"/>
              </w:rPr>
              <w:t>Any</w:t>
            </w:r>
            <w:r>
              <w:rPr>
                <w:color w:val="231F20"/>
                <w:spacing w:val="37"/>
                <w:sz w:val="16"/>
              </w:rPr>
              <w:t> </w:t>
            </w:r>
            <w:r>
              <w:rPr>
                <w:color w:val="231F20"/>
                <w:spacing w:val="-2"/>
                <w:sz w:val="16"/>
              </w:rPr>
              <w:t>Magistrate.</w:t>
            </w:r>
          </w:p>
        </w:tc>
      </w:tr>
      <w:tr>
        <w:trPr>
          <w:trHeight w:val="1271" w:hRule="atLeast"/>
        </w:trPr>
        <w:tc>
          <w:tcPr>
            <w:tcW w:w="650" w:type="dxa"/>
          </w:tcPr>
          <w:p>
            <w:pPr>
              <w:pStyle w:val="TableParagraph"/>
              <w:spacing w:before="60"/>
              <w:ind w:left="50"/>
              <w:rPr>
                <w:sz w:val="16"/>
              </w:rPr>
            </w:pPr>
            <w:r>
              <w:rPr>
                <w:color w:val="231F20"/>
                <w:spacing w:val="4"/>
                <w:sz w:val="16"/>
              </w:rPr>
              <w:t>213</w:t>
            </w:r>
          </w:p>
        </w:tc>
        <w:tc>
          <w:tcPr>
            <w:tcW w:w="2060" w:type="dxa"/>
          </w:tcPr>
          <w:p>
            <w:pPr>
              <w:pStyle w:val="TableParagraph"/>
              <w:spacing w:line="249" w:lineRule="auto" w:before="60"/>
              <w:ind w:left="120" w:hanging="1"/>
              <w:rPr>
                <w:sz w:val="16"/>
              </w:rPr>
            </w:pPr>
            <w:r>
              <w:rPr>
                <w:color w:val="231F20"/>
                <w:sz w:val="16"/>
              </w:rPr>
              <w:t>Refusing oath when duly</w:t>
            </w:r>
            <w:r>
              <w:rPr>
                <w:color w:val="231F20"/>
                <w:spacing w:val="40"/>
                <w:sz w:val="16"/>
              </w:rPr>
              <w:t> </w:t>
            </w:r>
            <w:r>
              <w:rPr>
                <w:color w:val="231F20"/>
                <w:sz w:val="16"/>
              </w:rPr>
              <w:t>required</w:t>
            </w:r>
            <w:r>
              <w:rPr>
                <w:color w:val="231F20"/>
                <w:spacing w:val="20"/>
                <w:sz w:val="16"/>
              </w:rPr>
              <w:t> </w:t>
            </w:r>
            <w:r>
              <w:rPr>
                <w:color w:val="231F20"/>
                <w:sz w:val="16"/>
              </w:rPr>
              <w:t>to</w:t>
            </w:r>
            <w:r>
              <w:rPr>
                <w:color w:val="231F20"/>
                <w:spacing w:val="20"/>
                <w:sz w:val="16"/>
              </w:rPr>
              <w:t> </w:t>
            </w:r>
            <w:r>
              <w:rPr>
                <w:color w:val="231F20"/>
                <w:sz w:val="16"/>
              </w:rPr>
              <w:t>take</w:t>
            </w:r>
            <w:r>
              <w:rPr>
                <w:color w:val="231F20"/>
                <w:spacing w:val="20"/>
                <w:sz w:val="16"/>
              </w:rPr>
              <w:t> </w:t>
            </w:r>
            <w:r>
              <w:rPr>
                <w:color w:val="231F20"/>
                <w:sz w:val="16"/>
              </w:rPr>
              <w:t>oath</w:t>
            </w:r>
            <w:r>
              <w:rPr>
                <w:color w:val="231F20"/>
                <w:spacing w:val="20"/>
                <w:sz w:val="16"/>
              </w:rPr>
              <w:t> </w:t>
            </w:r>
            <w:r>
              <w:rPr>
                <w:color w:val="231F20"/>
                <w:sz w:val="16"/>
              </w:rPr>
              <w:t>by</w:t>
            </w:r>
            <w:r>
              <w:rPr>
                <w:color w:val="231F20"/>
                <w:spacing w:val="20"/>
                <w:sz w:val="16"/>
              </w:rPr>
              <w:t> </w:t>
            </w:r>
            <w:r>
              <w:rPr>
                <w:color w:val="231F20"/>
                <w:sz w:val="16"/>
              </w:rPr>
              <w:t>a</w:t>
            </w:r>
            <w:r>
              <w:rPr>
                <w:color w:val="231F20"/>
                <w:spacing w:val="40"/>
                <w:sz w:val="16"/>
              </w:rPr>
              <w:t> </w:t>
            </w:r>
            <w:r>
              <w:rPr>
                <w:color w:val="231F20"/>
                <w:sz w:val="16"/>
              </w:rPr>
              <w:t>public</w:t>
            </w:r>
            <w:r>
              <w:rPr>
                <w:color w:val="231F20"/>
                <w:spacing w:val="40"/>
                <w:sz w:val="16"/>
              </w:rPr>
              <w:t> </w:t>
            </w:r>
            <w:r>
              <w:rPr>
                <w:color w:val="231F20"/>
                <w:sz w:val="16"/>
              </w:rPr>
              <w:t>servant.</w:t>
            </w:r>
          </w:p>
        </w:tc>
        <w:tc>
          <w:tcPr>
            <w:tcW w:w="1979" w:type="dxa"/>
          </w:tcPr>
          <w:p>
            <w:pPr>
              <w:pStyle w:val="TableParagraph"/>
              <w:spacing w:line="249" w:lineRule="auto" w:before="60"/>
              <w:ind w:left="38" w:right="193" w:hanging="1"/>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63" w:type="dxa"/>
          </w:tcPr>
          <w:p>
            <w:pPr>
              <w:pStyle w:val="TableParagraph"/>
              <w:spacing w:before="60"/>
              <w:ind w:left="4" w:right="111"/>
              <w:jc w:val="center"/>
              <w:rPr>
                <w:sz w:val="16"/>
              </w:rPr>
            </w:pPr>
            <w:r>
              <w:rPr>
                <w:color w:val="231F20"/>
                <w:sz w:val="16"/>
              </w:rPr>
              <w:t>Non-</w:t>
            </w:r>
            <w:r>
              <w:rPr>
                <w:color w:val="231F20"/>
                <w:spacing w:val="-2"/>
                <w:sz w:val="16"/>
              </w:rPr>
              <w:t>cognizable.</w:t>
            </w:r>
          </w:p>
        </w:tc>
        <w:tc>
          <w:tcPr>
            <w:tcW w:w="1291" w:type="dxa"/>
          </w:tcPr>
          <w:p>
            <w:pPr>
              <w:pStyle w:val="TableParagraph"/>
              <w:spacing w:before="60"/>
              <w:ind w:left="278"/>
              <w:rPr>
                <w:sz w:val="16"/>
              </w:rPr>
            </w:pPr>
            <w:r>
              <w:rPr>
                <w:color w:val="231F20"/>
                <w:spacing w:val="-2"/>
                <w:sz w:val="16"/>
              </w:rPr>
              <w:t>Bailable.</w:t>
            </w:r>
          </w:p>
        </w:tc>
        <w:tc>
          <w:tcPr>
            <w:tcW w:w="2128" w:type="dxa"/>
          </w:tcPr>
          <w:p>
            <w:pPr>
              <w:pStyle w:val="TableParagraph"/>
              <w:spacing w:line="249" w:lineRule="auto" w:before="60"/>
              <w:ind w:left="427" w:right="46" w:firstLine="2"/>
              <w:rPr>
                <w:sz w:val="16"/>
              </w:rPr>
            </w:pPr>
            <w:r>
              <w:rPr>
                <w:color w:val="231F20"/>
                <w:sz w:val="16"/>
              </w:rPr>
              <w:t>The</w:t>
            </w:r>
            <w:r>
              <w:rPr>
                <w:color w:val="231F20"/>
                <w:spacing w:val="30"/>
                <w:sz w:val="16"/>
              </w:rPr>
              <w:t> </w:t>
            </w:r>
            <w:r>
              <w:rPr>
                <w:color w:val="231F20"/>
                <w:sz w:val="16"/>
              </w:rPr>
              <w:t>Court</w:t>
            </w:r>
            <w:r>
              <w:rPr>
                <w:color w:val="231F20"/>
                <w:spacing w:val="32"/>
                <w:sz w:val="16"/>
              </w:rPr>
              <w:t> </w:t>
            </w:r>
            <w:r>
              <w:rPr>
                <w:color w:val="231F20"/>
                <w:sz w:val="16"/>
              </w:rPr>
              <w:t>in</w:t>
            </w:r>
            <w:r>
              <w:rPr>
                <w:color w:val="231F20"/>
                <w:spacing w:val="32"/>
                <w:sz w:val="16"/>
              </w:rPr>
              <w:t> </w:t>
            </w:r>
            <w:r>
              <w:rPr>
                <w:color w:val="231F20"/>
                <w:sz w:val="16"/>
              </w:rPr>
              <w:t>which</w:t>
            </w:r>
            <w:r>
              <w:rPr>
                <w:color w:val="231F20"/>
                <w:spacing w:val="32"/>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committed,</w:t>
            </w:r>
            <w:r>
              <w:rPr>
                <w:color w:val="231F20"/>
                <w:spacing w:val="40"/>
                <w:sz w:val="16"/>
              </w:rPr>
              <w:t> </w:t>
            </w:r>
            <w:r>
              <w:rPr>
                <w:color w:val="231F20"/>
                <w:sz w:val="16"/>
              </w:rPr>
              <w:t>subject</w:t>
            </w:r>
            <w:r>
              <w:rPr>
                <w:color w:val="231F20"/>
                <w:spacing w:val="18"/>
                <w:sz w:val="16"/>
              </w:rPr>
              <w:t> </w:t>
            </w:r>
            <w:r>
              <w:rPr>
                <w:color w:val="231F20"/>
                <w:sz w:val="16"/>
              </w:rPr>
              <w:t>to</w:t>
            </w:r>
            <w:r>
              <w:rPr>
                <w:color w:val="231F20"/>
                <w:spacing w:val="18"/>
                <w:sz w:val="16"/>
              </w:rPr>
              <w:t> </w:t>
            </w:r>
            <w:r>
              <w:rPr>
                <w:color w:val="231F20"/>
                <w:sz w:val="16"/>
              </w:rPr>
              <w:t>the</w:t>
            </w:r>
            <w:r>
              <w:rPr>
                <w:color w:val="231F20"/>
                <w:spacing w:val="18"/>
                <w:sz w:val="16"/>
              </w:rPr>
              <w:t> </w:t>
            </w:r>
            <w:r>
              <w:rPr>
                <w:color w:val="231F20"/>
                <w:sz w:val="16"/>
              </w:rPr>
              <w:t>provisions</w:t>
            </w:r>
            <w:r>
              <w:rPr>
                <w:color w:val="231F20"/>
                <w:spacing w:val="40"/>
                <w:sz w:val="16"/>
              </w:rPr>
              <w:t> </w:t>
            </w:r>
            <w:r>
              <w:rPr>
                <w:color w:val="231F20"/>
                <w:sz w:val="16"/>
              </w:rPr>
              <w:t>of</w:t>
            </w:r>
            <w:r>
              <w:rPr>
                <w:color w:val="231F20"/>
                <w:spacing w:val="40"/>
                <w:sz w:val="16"/>
              </w:rPr>
              <w:t> </w:t>
            </w:r>
            <w:r>
              <w:rPr>
                <w:color w:val="231F20"/>
                <w:sz w:val="16"/>
              </w:rPr>
              <w:t>Chapter</w:t>
            </w:r>
            <w:r>
              <w:rPr>
                <w:color w:val="231F20"/>
                <w:spacing w:val="40"/>
                <w:sz w:val="16"/>
              </w:rPr>
              <w:t> </w:t>
            </w:r>
            <w:r>
              <w:rPr>
                <w:color w:val="231F20"/>
                <w:sz w:val="16"/>
              </w:rPr>
              <w:t>XXVIII;</w:t>
            </w:r>
            <w:r>
              <w:rPr>
                <w:color w:val="231F20"/>
                <w:spacing w:val="40"/>
                <w:sz w:val="16"/>
              </w:rPr>
              <w:t> </w:t>
            </w:r>
            <w:r>
              <w:rPr>
                <w:color w:val="231F20"/>
                <w:sz w:val="16"/>
              </w:rPr>
              <w:t>or,</w:t>
            </w:r>
            <w:r>
              <w:rPr>
                <w:color w:val="231F20"/>
                <w:spacing w:val="40"/>
                <w:sz w:val="16"/>
              </w:rPr>
              <w:t> </w:t>
            </w:r>
            <w:r>
              <w:rPr>
                <w:color w:val="231F20"/>
                <w:sz w:val="16"/>
              </w:rPr>
              <w:t>if</w:t>
            </w:r>
            <w:r>
              <w:rPr>
                <w:color w:val="231F20"/>
                <w:spacing w:val="40"/>
                <w:sz w:val="16"/>
              </w:rPr>
              <w:t> </w:t>
            </w:r>
            <w:r>
              <w:rPr>
                <w:color w:val="231F20"/>
                <w:sz w:val="16"/>
              </w:rPr>
              <w:t>not</w:t>
            </w:r>
            <w:r>
              <w:rPr>
                <w:color w:val="231F20"/>
                <w:spacing w:val="40"/>
                <w:sz w:val="16"/>
              </w:rPr>
              <w:t> </w:t>
            </w:r>
            <w:r>
              <w:rPr>
                <w:color w:val="231F20"/>
                <w:sz w:val="16"/>
              </w:rPr>
              <w:t>committed,</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Court,</w:t>
            </w:r>
            <w:r>
              <w:rPr>
                <w:color w:val="231F20"/>
                <w:spacing w:val="40"/>
                <w:sz w:val="16"/>
              </w:rPr>
              <w:t> </w:t>
            </w:r>
            <w:r>
              <w:rPr>
                <w:color w:val="231F20"/>
                <w:sz w:val="16"/>
              </w:rPr>
              <w:t>any</w:t>
            </w:r>
            <w:r>
              <w:rPr>
                <w:color w:val="231F20"/>
                <w:spacing w:val="40"/>
                <w:sz w:val="16"/>
              </w:rPr>
              <w:t> </w:t>
            </w:r>
            <w:r>
              <w:rPr>
                <w:color w:val="231F20"/>
                <w:sz w:val="16"/>
              </w:rPr>
              <w:t>Magistrate.</w:t>
            </w:r>
          </w:p>
        </w:tc>
      </w:tr>
      <w:tr>
        <w:trPr>
          <w:trHeight w:val="1272" w:hRule="atLeast"/>
        </w:trPr>
        <w:tc>
          <w:tcPr>
            <w:tcW w:w="650" w:type="dxa"/>
          </w:tcPr>
          <w:p>
            <w:pPr>
              <w:pStyle w:val="TableParagraph"/>
              <w:spacing w:before="60"/>
              <w:ind w:left="50"/>
              <w:rPr>
                <w:sz w:val="16"/>
              </w:rPr>
            </w:pPr>
            <w:r>
              <w:rPr>
                <w:color w:val="231F20"/>
                <w:spacing w:val="4"/>
                <w:sz w:val="16"/>
              </w:rPr>
              <w:t>214 </w:t>
            </w:r>
          </w:p>
        </w:tc>
        <w:tc>
          <w:tcPr>
            <w:tcW w:w="2060" w:type="dxa"/>
          </w:tcPr>
          <w:p>
            <w:pPr>
              <w:pStyle w:val="TableParagraph"/>
              <w:spacing w:line="249" w:lineRule="auto" w:before="60"/>
              <w:ind w:left="120" w:right="31" w:hanging="1"/>
              <w:rPr>
                <w:sz w:val="16"/>
              </w:rPr>
            </w:pPr>
            <w:r>
              <w:rPr>
                <w:color w:val="231F20"/>
                <w:sz w:val="16"/>
              </w:rPr>
              <w:t>Being</w:t>
            </w:r>
            <w:r>
              <w:rPr>
                <w:color w:val="231F20"/>
                <w:spacing w:val="18"/>
                <w:sz w:val="16"/>
              </w:rPr>
              <w:t> </w:t>
            </w:r>
            <w:r>
              <w:rPr>
                <w:color w:val="231F20"/>
                <w:sz w:val="16"/>
              </w:rPr>
              <w:t>legally</w:t>
            </w:r>
            <w:r>
              <w:rPr>
                <w:color w:val="231F20"/>
                <w:spacing w:val="18"/>
                <w:sz w:val="16"/>
              </w:rPr>
              <w:t> </w:t>
            </w:r>
            <w:r>
              <w:rPr>
                <w:color w:val="231F20"/>
                <w:sz w:val="16"/>
              </w:rPr>
              <w:t>bound</w:t>
            </w:r>
            <w:r>
              <w:rPr>
                <w:color w:val="231F20"/>
                <w:spacing w:val="18"/>
                <w:sz w:val="16"/>
              </w:rPr>
              <w:t> </w:t>
            </w:r>
            <w:r>
              <w:rPr>
                <w:color w:val="231F20"/>
                <w:sz w:val="16"/>
              </w:rPr>
              <w:t>to</w:t>
            </w:r>
            <w:r>
              <w:rPr>
                <w:color w:val="231F20"/>
                <w:spacing w:val="18"/>
                <w:sz w:val="16"/>
              </w:rPr>
              <w:t> </w:t>
            </w:r>
            <w:r>
              <w:rPr>
                <w:color w:val="231F20"/>
                <w:sz w:val="16"/>
              </w:rPr>
              <w:t>state</w:t>
            </w:r>
            <w:r>
              <w:rPr>
                <w:color w:val="231F20"/>
                <w:spacing w:val="40"/>
                <w:sz w:val="16"/>
              </w:rPr>
              <w:t> </w:t>
            </w:r>
            <w:r>
              <w:rPr>
                <w:color w:val="231F20"/>
                <w:sz w:val="16"/>
              </w:rPr>
              <w:t>truth,</w:t>
            </w:r>
            <w:r>
              <w:rPr>
                <w:color w:val="231F20"/>
                <w:spacing w:val="40"/>
                <w:sz w:val="16"/>
              </w:rPr>
              <w:t> </w:t>
            </w:r>
            <w:r>
              <w:rPr>
                <w:color w:val="231F20"/>
                <w:sz w:val="16"/>
              </w:rPr>
              <w:t>and</w:t>
            </w:r>
            <w:r>
              <w:rPr>
                <w:color w:val="231F20"/>
                <w:spacing w:val="40"/>
                <w:sz w:val="16"/>
              </w:rPr>
              <w:t> </w:t>
            </w:r>
            <w:r>
              <w:rPr>
                <w:color w:val="231F20"/>
                <w:sz w:val="16"/>
              </w:rPr>
              <w:t>refusing</w:t>
            </w:r>
            <w:r>
              <w:rPr>
                <w:color w:val="231F20"/>
                <w:spacing w:val="40"/>
                <w:sz w:val="16"/>
              </w:rPr>
              <w:t> </w:t>
            </w:r>
            <w:r>
              <w:rPr>
                <w:color w:val="231F20"/>
                <w:sz w:val="16"/>
              </w:rPr>
              <w:t>to</w:t>
            </w:r>
            <w:r>
              <w:rPr>
                <w:color w:val="231F20"/>
                <w:spacing w:val="40"/>
                <w:sz w:val="16"/>
              </w:rPr>
              <w:t> </w:t>
            </w:r>
            <w:r>
              <w:rPr>
                <w:color w:val="231F20"/>
                <w:sz w:val="16"/>
              </w:rPr>
              <w:t>answer</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authorised</w:t>
            </w:r>
            <w:r>
              <w:rPr>
                <w:color w:val="231F20"/>
                <w:spacing w:val="40"/>
                <w:sz w:val="16"/>
              </w:rPr>
              <w:t> </w:t>
            </w:r>
            <w:r>
              <w:rPr>
                <w:color w:val="231F20"/>
                <w:sz w:val="16"/>
              </w:rPr>
              <w:t>to</w:t>
            </w:r>
            <w:r>
              <w:rPr>
                <w:color w:val="231F20"/>
                <w:spacing w:val="40"/>
                <w:sz w:val="16"/>
              </w:rPr>
              <w:t> </w:t>
            </w:r>
            <w:r>
              <w:rPr>
                <w:color w:val="231F20"/>
                <w:sz w:val="16"/>
              </w:rPr>
              <w:t>question.</w:t>
            </w:r>
          </w:p>
        </w:tc>
        <w:tc>
          <w:tcPr>
            <w:tcW w:w="1979" w:type="dxa"/>
          </w:tcPr>
          <w:p>
            <w:pPr>
              <w:pStyle w:val="TableParagraph"/>
              <w:spacing w:line="249" w:lineRule="auto" w:before="60"/>
              <w:ind w:left="38" w:right="193" w:hanging="1"/>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63" w:type="dxa"/>
          </w:tcPr>
          <w:p>
            <w:pPr>
              <w:pStyle w:val="TableParagraph"/>
              <w:spacing w:before="60"/>
              <w:ind w:left="4" w:right="111"/>
              <w:jc w:val="center"/>
              <w:rPr>
                <w:sz w:val="16"/>
              </w:rPr>
            </w:pPr>
            <w:r>
              <w:rPr>
                <w:color w:val="231F20"/>
                <w:sz w:val="16"/>
              </w:rPr>
              <w:t>Non-</w:t>
            </w:r>
            <w:r>
              <w:rPr>
                <w:color w:val="231F20"/>
                <w:spacing w:val="-2"/>
                <w:sz w:val="16"/>
              </w:rPr>
              <w:t>cognizable.</w:t>
            </w:r>
          </w:p>
        </w:tc>
        <w:tc>
          <w:tcPr>
            <w:tcW w:w="1291" w:type="dxa"/>
          </w:tcPr>
          <w:p>
            <w:pPr>
              <w:pStyle w:val="TableParagraph"/>
              <w:spacing w:before="60"/>
              <w:ind w:left="278"/>
              <w:rPr>
                <w:sz w:val="16"/>
              </w:rPr>
            </w:pPr>
            <w:r>
              <w:rPr>
                <w:color w:val="231F20"/>
                <w:spacing w:val="-2"/>
                <w:sz w:val="16"/>
              </w:rPr>
              <w:t>Bailable.</w:t>
            </w:r>
          </w:p>
        </w:tc>
        <w:tc>
          <w:tcPr>
            <w:tcW w:w="2128" w:type="dxa"/>
          </w:tcPr>
          <w:p>
            <w:pPr>
              <w:pStyle w:val="TableParagraph"/>
              <w:spacing w:line="249" w:lineRule="auto" w:before="60"/>
              <w:ind w:left="427" w:right="19" w:firstLine="2"/>
              <w:rPr>
                <w:sz w:val="16"/>
              </w:rPr>
            </w:pPr>
            <w:r>
              <w:rPr>
                <w:color w:val="231F20"/>
                <w:sz w:val="16"/>
              </w:rPr>
              <w:t>The</w:t>
            </w:r>
            <w:r>
              <w:rPr>
                <w:color w:val="231F20"/>
                <w:spacing w:val="30"/>
                <w:sz w:val="16"/>
              </w:rPr>
              <w:t> </w:t>
            </w:r>
            <w:r>
              <w:rPr>
                <w:color w:val="231F20"/>
                <w:sz w:val="16"/>
              </w:rPr>
              <w:t>Court</w:t>
            </w:r>
            <w:r>
              <w:rPr>
                <w:color w:val="231F20"/>
                <w:spacing w:val="32"/>
                <w:sz w:val="16"/>
              </w:rPr>
              <w:t> </w:t>
            </w:r>
            <w:r>
              <w:rPr>
                <w:color w:val="231F20"/>
                <w:sz w:val="16"/>
              </w:rPr>
              <w:t>in</w:t>
            </w:r>
            <w:r>
              <w:rPr>
                <w:color w:val="231F20"/>
                <w:spacing w:val="32"/>
                <w:sz w:val="16"/>
              </w:rPr>
              <w:t> </w:t>
            </w:r>
            <w:r>
              <w:rPr>
                <w:color w:val="231F20"/>
                <w:sz w:val="16"/>
              </w:rPr>
              <w:t>which</w:t>
            </w:r>
            <w:r>
              <w:rPr>
                <w:color w:val="231F20"/>
                <w:spacing w:val="32"/>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committed,</w:t>
            </w:r>
            <w:r>
              <w:rPr>
                <w:color w:val="231F20"/>
                <w:spacing w:val="40"/>
                <w:sz w:val="16"/>
              </w:rPr>
              <w:t> </w:t>
            </w:r>
            <w:r>
              <w:rPr>
                <w:color w:val="231F20"/>
                <w:sz w:val="16"/>
              </w:rPr>
              <w:t>subject</w:t>
            </w:r>
            <w:r>
              <w:rPr>
                <w:color w:val="231F20"/>
                <w:spacing w:val="18"/>
                <w:sz w:val="16"/>
              </w:rPr>
              <w:t> </w:t>
            </w:r>
            <w:r>
              <w:rPr>
                <w:color w:val="231F20"/>
                <w:sz w:val="16"/>
              </w:rPr>
              <w:t>to</w:t>
            </w:r>
            <w:r>
              <w:rPr>
                <w:color w:val="231F20"/>
                <w:spacing w:val="18"/>
                <w:sz w:val="16"/>
              </w:rPr>
              <w:t> </w:t>
            </w:r>
            <w:r>
              <w:rPr>
                <w:color w:val="231F20"/>
                <w:sz w:val="16"/>
              </w:rPr>
              <w:t>the</w:t>
            </w:r>
            <w:r>
              <w:rPr>
                <w:color w:val="231F20"/>
                <w:spacing w:val="18"/>
                <w:sz w:val="16"/>
              </w:rPr>
              <w:t> </w:t>
            </w:r>
            <w:r>
              <w:rPr>
                <w:color w:val="231F20"/>
                <w:sz w:val="16"/>
              </w:rPr>
              <w:t>provisions</w:t>
            </w:r>
            <w:r>
              <w:rPr>
                <w:color w:val="231F20"/>
                <w:spacing w:val="40"/>
                <w:sz w:val="16"/>
              </w:rPr>
              <w:t> </w:t>
            </w:r>
            <w:r>
              <w:rPr>
                <w:color w:val="231F20"/>
                <w:sz w:val="16"/>
              </w:rPr>
              <w:t>of</w:t>
            </w:r>
            <w:r>
              <w:rPr>
                <w:color w:val="231F20"/>
                <w:spacing w:val="40"/>
                <w:sz w:val="16"/>
              </w:rPr>
              <w:t> </w:t>
            </w:r>
            <w:r>
              <w:rPr>
                <w:color w:val="231F20"/>
                <w:sz w:val="16"/>
              </w:rPr>
              <w:t>Chapter</w:t>
            </w:r>
            <w:r>
              <w:rPr>
                <w:color w:val="231F20"/>
                <w:spacing w:val="40"/>
                <w:sz w:val="16"/>
              </w:rPr>
              <w:t> </w:t>
            </w:r>
            <w:r>
              <w:rPr>
                <w:color w:val="231F20"/>
                <w:sz w:val="16"/>
              </w:rPr>
              <w:t>XXVIII;</w:t>
            </w:r>
            <w:r>
              <w:rPr>
                <w:color w:val="231F20"/>
                <w:spacing w:val="40"/>
                <w:sz w:val="16"/>
              </w:rPr>
              <w:t> </w:t>
            </w:r>
            <w:r>
              <w:rPr>
                <w:color w:val="231F20"/>
                <w:sz w:val="16"/>
              </w:rPr>
              <w:t>or,</w:t>
            </w:r>
            <w:r>
              <w:rPr>
                <w:color w:val="231F20"/>
                <w:spacing w:val="40"/>
                <w:sz w:val="16"/>
              </w:rPr>
              <w:t> </w:t>
            </w:r>
            <w:r>
              <w:rPr>
                <w:color w:val="231F20"/>
                <w:sz w:val="16"/>
              </w:rPr>
              <w:t>if</w:t>
            </w:r>
            <w:r>
              <w:rPr>
                <w:color w:val="231F20"/>
                <w:spacing w:val="40"/>
                <w:sz w:val="16"/>
              </w:rPr>
              <w:t> </w:t>
            </w:r>
            <w:r>
              <w:rPr>
                <w:color w:val="231F20"/>
                <w:sz w:val="16"/>
              </w:rPr>
              <w:t>not</w:t>
            </w:r>
            <w:r>
              <w:rPr>
                <w:color w:val="231F20"/>
                <w:spacing w:val="40"/>
                <w:sz w:val="16"/>
              </w:rPr>
              <w:t> </w:t>
            </w:r>
            <w:r>
              <w:rPr>
                <w:color w:val="231F20"/>
                <w:sz w:val="16"/>
              </w:rPr>
              <w:t>committed,</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Court,</w:t>
            </w:r>
            <w:r>
              <w:rPr>
                <w:color w:val="231F20"/>
                <w:spacing w:val="40"/>
                <w:sz w:val="16"/>
              </w:rPr>
              <w:t> </w:t>
            </w:r>
            <w:r>
              <w:rPr>
                <w:color w:val="231F20"/>
                <w:sz w:val="16"/>
              </w:rPr>
              <w:t>any</w:t>
            </w:r>
            <w:r>
              <w:rPr>
                <w:color w:val="231F20"/>
                <w:spacing w:val="40"/>
                <w:sz w:val="16"/>
              </w:rPr>
              <w:t> </w:t>
            </w:r>
            <w:r>
              <w:rPr>
                <w:color w:val="231F20"/>
                <w:sz w:val="16"/>
              </w:rPr>
              <w:t>Magistrate.</w:t>
            </w:r>
          </w:p>
        </w:tc>
      </w:tr>
      <w:tr>
        <w:trPr>
          <w:trHeight w:val="1204" w:hRule="atLeast"/>
        </w:trPr>
        <w:tc>
          <w:tcPr>
            <w:tcW w:w="650" w:type="dxa"/>
          </w:tcPr>
          <w:p>
            <w:pPr>
              <w:pStyle w:val="TableParagraph"/>
              <w:spacing w:before="60"/>
              <w:ind w:left="50"/>
              <w:rPr>
                <w:sz w:val="16"/>
              </w:rPr>
            </w:pPr>
            <w:r>
              <w:rPr>
                <w:color w:val="231F20"/>
                <w:spacing w:val="4"/>
                <w:sz w:val="16"/>
              </w:rPr>
              <w:t>215 </w:t>
            </w:r>
          </w:p>
        </w:tc>
        <w:tc>
          <w:tcPr>
            <w:tcW w:w="2060" w:type="dxa"/>
          </w:tcPr>
          <w:p>
            <w:pPr>
              <w:pStyle w:val="TableParagraph"/>
              <w:spacing w:line="249" w:lineRule="auto" w:before="60"/>
              <w:ind w:left="120" w:right="185" w:hanging="1"/>
              <w:rPr>
                <w:sz w:val="16"/>
              </w:rPr>
            </w:pPr>
            <w:r>
              <w:rPr>
                <w:color w:val="231F20"/>
                <w:spacing w:val="-2"/>
                <w:sz w:val="16"/>
              </w:rPr>
              <w:t>Refusing</w:t>
            </w:r>
            <w:r>
              <w:rPr>
                <w:color w:val="231F20"/>
                <w:spacing w:val="-8"/>
                <w:sz w:val="16"/>
              </w:rPr>
              <w:t> </w:t>
            </w:r>
            <w:r>
              <w:rPr>
                <w:color w:val="231F20"/>
                <w:spacing w:val="-2"/>
                <w:sz w:val="16"/>
              </w:rPr>
              <w:t>to</w:t>
            </w:r>
            <w:r>
              <w:rPr>
                <w:color w:val="231F20"/>
                <w:spacing w:val="-7"/>
                <w:sz w:val="16"/>
              </w:rPr>
              <w:t> </w:t>
            </w:r>
            <w:r>
              <w:rPr>
                <w:color w:val="231F20"/>
                <w:spacing w:val="-2"/>
                <w:sz w:val="16"/>
              </w:rPr>
              <w:t>sign</w:t>
            </w:r>
            <w:r>
              <w:rPr>
                <w:color w:val="231F20"/>
                <w:spacing w:val="-8"/>
                <w:sz w:val="16"/>
              </w:rPr>
              <w:t> </w:t>
            </w:r>
            <w:r>
              <w:rPr>
                <w:color w:val="231F20"/>
                <w:spacing w:val="-2"/>
                <w:sz w:val="16"/>
              </w:rPr>
              <w:t>a</w:t>
            </w:r>
            <w:r>
              <w:rPr>
                <w:color w:val="231F20"/>
                <w:spacing w:val="-7"/>
                <w:sz w:val="16"/>
              </w:rPr>
              <w:t> </w:t>
            </w:r>
            <w:r>
              <w:rPr>
                <w:color w:val="231F20"/>
                <w:spacing w:val="-2"/>
                <w:sz w:val="16"/>
              </w:rPr>
              <w:t>statement</w:t>
            </w:r>
            <w:r>
              <w:rPr>
                <w:color w:val="231F20"/>
                <w:spacing w:val="40"/>
                <w:sz w:val="16"/>
              </w:rPr>
              <w:t> </w:t>
            </w:r>
            <w:r>
              <w:rPr>
                <w:color w:val="231F20"/>
                <w:sz w:val="16"/>
              </w:rPr>
              <w:t>made</w:t>
            </w:r>
            <w:r>
              <w:rPr>
                <w:color w:val="231F20"/>
                <w:spacing w:val="40"/>
                <w:sz w:val="16"/>
              </w:rPr>
              <w:t> </w:t>
            </w:r>
            <w:r>
              <w:rPr>
                <w:color w:val="231F20"/>
                <w:sz w:val="16"/>
              </w:rPr>
              <w:t>to</w:t>
            </w:r>
            <w:r>
              <w:rPr>
                <w:color w:val="231F20"/>
                <w:spacing w:val="40"/>
                <w:sz w:val="16"/>
              </w:rPr>
              <w:t> </w:t>
            </w:r>
            <w:r>
              <w:rPr>
                <w:color w:val="231F20"/>
                <w:sz w:val="16"/>
              </w:rPr>
              <w:t>a</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when legally required to</w:t>
            </w:r>
            <w:r>
              <w:rPr>
                <w:color w:val="231F20"/>
                <w:spacing w:val="80"/>
                <w:sz w:val="16"/>
              </w:rPr>
              <w:t> </w:t>
            </w:r>
            <w:r>
              <w:rPr>
                <w:color w:val="231F20"/>
                <w:sz w:val="16"/>
              </w:rPr>
              <w:t>do so.</w:t>
            </w:r>
          </w:p>
        </w:tc>
        <w:tc>
          <w:tcPr>
            <w:tcW w:w="1979" w:type="dxa"/>
          </w:tcPr>
          <w:p>
            <w:pPr>
              <w:pStyle w:val="TableParagraph"/>
              <w:spacing w:line="249" w:lineRule="auto" w:before="60"/>
              <w:ind w:left="38" w:right="193" w:hanging="1"/>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3,000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63" w:type="dxa"/>
          </w:tcPr>
          <w:p>
            <w:pPr>
              <w:pStyle w:val="TableParagraph"/>
              <w:spacing w:before="60"/>
              <w:ind w:left="4" w:right="111"/>
              <w:jc w:val="center"/>
              <w:rPr>
                <w:sz w:val="16"/>
              </w:rPr>
            </w:pPr>
            <w:r>
              <w:rPr>
                <w:color w:val="231F20"/>
                <w:sz w:val="16"/>
              </w:rPr>
              <w:t>Non-</w:t>
            </w:r>
            <w:r>
              <w:rPr>
                <w:color w:val="231F20"/>
                <w:spacing w:val="-2"/>
                <w:sz w:val="16"/>
              </w:rPr>
              <w:t>cognizable.</w:t>
            </w:r>
          </w:p>
        </w:tc>
        <w:tc>
          <w:tcPr>
            <w:tcW w:w="1291" w:type="dxa"/>
          </w:tcPr>
          <w:p>
            <w:pPr>
              <w:pStyle w:val="TableParagraph"/>
              <w:spacing w:before="60"/>
              <w:ind w:left="278"/>
              <w:rPr>
                <w:sz w:val="16"/>
              </w:rPr>
            </w:pPr>
            <w:r>
              <w:rPr>
                <w:color w:val="231F20"/>
                <w:spacing w:val="-2"/>
                <w:sz w:val="16"/>
              </w:rPr>
              <w:t>Bailable.</w:t>
            </w:r>
          </w:p>
        </w:tc>
        <w:tc>
          <w:tcPr>
            <w:tcW w:w="2128" w:type="dxa"/>
          </w:tcPr>
          <w:p>
            <w:pPr>
              <w:pStyle w:val="TableParagraph"/>
              <w:spacing w:line="190" w:lineRule="atLeast" w:before="44"/>
              <w:ind w:left="427" w:right="19" w:firstLine="2"/>
              <w:rPr>
                <w:sz w:val="16"/>
              </w:rPr>
            </w:pPr>
            <w:r>
              <w:rPr>
                <w:color w:val="231F20"/>
                <w:sz w:val="16"/>
              </w:rPr>
              <w:t>The</w:t>
            </w:r>
            <w:r>
              <w:rPr>
                <w:color w:val="231F20"/>
                <w:spacing w:val="30"/>
                <w:sz w:val="16"/>
              </w:rPr>
              <w:t> </w:t>
            </w:r>
            <w:r>
              <w:rPr>
                <w:color w:val="231F20"/>
                <w:sz w:val="16"/>
              </w:rPr>
              <w:t>Court</w:t>
            </w:r>
            <w:r>
              <w:rPr>
                <w:color w:val="231F20"/>
                <w:spacing w:val="32"/>
                <w:sz w:val="16"/>
              </w:rPr>
              <w:t> </w:t>
            </w:r>
            <w:r>
              <w:rPr>
                <w:color w:val="231F20"/>
                <w:sz w:val="16"/>
              </w:rPr>
              <w:t>in</w:t>
            </w:r>
            <w:r>
              <w:rPr>
                <w:color w:val="231F20"/>
                <w:spacing w:val="32"/>
                <w:sz w:val="16"/>
              </w:rPr>
              <w:t> </w:t>
            </w:r>
            <w:r>
              <w:rPr>
                <w:color w:val="231F20"/>
                <w:sz w:val="16"/>
              </w:rPr>
              <w:t>which</w:t>
            </w:r>
            <w:r>
              <w:rPr>
                <w:color w:val="231F20"/>
                <w:spacing w:val="32"/>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committed,</w:t>
            </w:r>
            <w:r>
              <w:rPr>
                <w:color w:val="231F20"/>
                <w:spacing w:val="40"/>
                <w:sz w:val="16"/>
              </w:rPr>
              <w:t> </w:t>
            </w:r>
            <w:r>
              <w:rPr>
                <w:color w:val="231F20"/>
                <w:sz w:val="16"/>
              </w:rPr>
              <w:t>subject</w:t>
            </w:r>
            <w:r>
              <w:rPr>
                <w:color w:val="231F20"/>
                <w:spacing w:val="18"/>
                <w:sz w:val="16"/>
              </w:rPr>
              <w:t> </w:t>
            </w:r>
            <w:r>
              <w:rPr>
                <w:color w:val="231F20"/>
                <w:sz w:val="16"/>
              </w:rPr>
              <w:t>to</w:t>
            </w:r>
            <w:r>
              <w:rPr>
                <w:color w:val="231F20"/>
                <w:spacing w:val="18"/>
                <w:sz w:val="16"/>
              </w:rPr>
              <w:t> </w:t>
            </w:r>
            <w:r>
              <w:rPr>
                <w:color w:val="231F20"/>
                <w:sz w:val="16"/>
              </w:rPr>
              <w:t>the</w:t>
            </w:r>
            <w:r>
              <w:rPr>
                <w:color w:val="231F20"/>
                <w:spacing w:val="18"/>
                <w:sz w:val="16"/>
              </w:rPr>
              <w:t> </w:t>
            </w:r>
            <w:r>
              <w:rPr>
                <w:color w:val="231F20"/>
                <w:sz w:val="16"/>
              </w:rPr>
              <w:t>provisions</w:t>
            </w:r>
            <w:r>
              <w:rPr>
                <w:color w:val="231F20"/>
                <w:spacing w:val="40"/>
                <w:sz w:val="16"/>
              </w:rPr>
              <w:t> </w:t>
            </w:r>
            <w:r>
              <w:rPr>
                <w:color w:val="231F20"/>
                <w:sz w:val="16"/>
              </w:rPr>
              <w:t>of</w:t>
            </w:r>
            <w:r>
              <w:rPr>
                <w:color w:val="231F20"/>
                <w:spacing w:val="40"/>
                <w:sz w:val="16"/>
              </w:rPr>
              <w:t> </w:t>
            </w:r>
            <w:r>
              <w:rPr>
                <w:color w:val="231F20"/>
                <w:sz w:val="16"/>
              </w:rPr>
              <w:t>Chapter</w:t>
            </w:r>
            <w:r>
              <w:rPr>
                <w:color w:val="231F20"/>
                <w:spacing w:val="40"/>
                <w:sz w:val="16"/>
              </w:rPr>
              <w:t> </w:t>
            </w:r>
            <w:r>
              <w:rPr>
                <w:color w:val="231F20"/>
                <w:sz w:val="16"/>
              </w:rPr>
              <w:t>XXVIII;</w:t>
            </w:r>
            <w:r>
              <w:rPr>
                <w:color w:val="231F20"/>
                <w:spacing w:val="40"/>
                <w:sz w:val="16"/>
              </w:rPr>
              <w:t> </w:t>
            </w:r>
            <w:r>
              <w:rPr>
                <w:color w:val="231F20"/>
                <w:sz w:val="16"/>
              </w:rPr>
              <w:t>or,</w:t>
            </w:r>
            <w:r>
              <w:rPr>
                <w:color w:val="231F20"/>
                <w:spacing w:val="40"/>
                <w:sz w:val="16"/>
              </w:rPr>
              <w:t> </w:t>
            </w:r>
            <w:r>
              <w:rPr>
                <w:color w:val="231F20"/>
                <w:sz w:val="16"/>
              </w:rPr>
              <w:t>if</w:t>
            </w:r>
            <w:r>
              <w:rPr>
                <w:color w:val="231F20"/>
                <w:spacing w:val="40"/>
                <w:sz w:val="16"/>
              </w:rPr>
              <w:t> </w:t>
            </w:r>
            <w:r>
              <w:rPr>
                <w:color w:val="231F20"/>
                <w:sz w:val="16"/>
              </w:rPr>
              <w:t>not</w:t>
            </w:r>
            <w:r>
              <w:rPr>
                <w:color w:val="231F20"/>
                <w:spacing w:val="40"/>
                <w:sz w:val="16"/>
              </w:rPr>
              <w:t> </w:t>
            </w:r>
            <w:r>
              <w:rPr>
                <w:color w:val="231F20"/>
                <w:sz w:val="16"/>
              </w:rPr>
              <w:t>committed,</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Court,</w:t>
            </w:r>
            <w:r>
              <w:rPr>
                <w:color w:val="231F20"/>
                <w:spacing w:val="40"/>
                <w:sz w:val="16"/>
              </w:rPr>
              <w:t> </w:t>
            </w:r>
            <w:r>
              <w:rPr>
                <w:color w:val="231F20"/>
                <w:sz w:val="16"/>
              </w:rPr>
              <w:t>any</w:t>
            </w:r>
            <w:r>
              <w:rPr>
                <w:color w:val="231F20"/>
                <w:spacing w:val="40"/>
                <w:sz w:val="16"/>
              </w:rPr>
              <w:t> </w:t>
            </w:r>
            <w:r>
              <w:rPr>
                <w:color w:val="231F20"/>
                <w:sz w:val="16"/>
              </w:rPr>
              <w:t>Magistrate.</w:t>
            </w:r>
          </w:p>
        </w:tc>
      </w:tr>
    </w:tbl>
    <w:p>
      <w:pPr>
        <w:pStyle w:val="BodyText"/>
        <w:spacing w:before="164"/>
      </w:pPr>
      <w:r>
        <w:rPr/>
        <mc:AlternateContent>
          <mc:Choice Requires="wps">
            <w:drawing>
              <wp:anchor distT="0" distB="0" distL="0" distR="0" allowOverlap="1" layoutInCell="1" locked="0" behindDoc="1" simplePos="0" relativeHeight="487599104">
                <wp:simplePos x="0" y="0"/>
                <wp:positionH relativeFrom="page">
                  <wp:posOffset>732027</wp:posOffset>
                </wp:positionH>
                <wp:positionV relativeFrom="paragraph">
                  <wp:posOffset>265417</wp:posOffset>
                </wp:positionV>
                <wp:extent cx="609600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20.899023pt;width:480pt;height:.1pt;mso-position-horizontal-relative:page;mso-position-vertical-relative:paragraph;z-index:-15717376;mso-wrap-distance-left:0;mso-wrap-distance-right:0" id="docshape35" coordorigin="1153,418" coordsize="9600,0" path="m1153,418l10753,418e" filled="false" stroked="true" strokeweight=".48pt" strokecolor="#231f20">
                <v:path arrowok="t"/>
                <v:stroke dashstyle="solid"/>
                <w10:wrap type="topAndBottom"/>
              </v:shape>
            </w:pict>
          </mc:Fallback>
        </mc:AlternateContent>
      </w:r>
    </w:p>
    <w:p>
      <w:pPr>
        <w:spacing w:after="0"/>
        <w:sectPr>
          <w:pgSz w:w="11900" w:h="16840"/>
          <w:pgMar w:header="905" w:footer="0" w:top="1240" w:bottom="280" w:left="0" w:right="0"/>
        </w:sectPr>
      </w:pPr>
    </w:p>
    <w:p>
      <w:pPr>
        <w:pStyle w:val="BodyText"/>
        <w:spacing w:before="201"/>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2055"/>
        <w:gridCol w:w="2008"/>
        <w:gridCol w:w="1539"/>
        <w:gridCol w:w="1288"/>
        <w:gridCol w:w="2107"/>
      </w:tblGrid>
      <w:tr>
        <w:trPr>
          <w:trHeight w:val="302" w:hRule="atLeast"/>
        </w:trPr>
        <w:tc>
          <w:tcPr>
            <w:tcW w:w="650" w:type="dxa"/>
            <w:tcBorders>
              <w:top w:val="single" w:sz="4" w:space="0" w:color="231F20"/>
              <w:bottom w:val="single" w:sz="4" w:space="0" w:color="231F20"/>
            </w:tcBorders>
          </w:tcPr>
          <w:p>
            <w:pPr>
              <w:pStyle w:val="TableParagraph"/>
              <w:spacing w:before="61"/>
              <w:ind w:right="74"/>
              <w:jc w:val="center"/>
              <w:rPr>
                <w:sz w:val="16"/>
              </w:rPr>
            </w:pPr>
            <w:r>
              <w:rPr>
                <w:color w:val="231F20"/>
                <w:spacing w:val="-10"/>
                <w:sz w:val="16"/>
              </w:rPr>
              <w:t>1</w:t>
            </w:r>
          </w:p>
        </w:tc>
        <w:tc>
          <w:tcPr>
            <w:tcW w:w="2055" w:type="dxa"/>
            <w:tcBorders>
              <w:top w:val="single" w:sz="4" w:space="0" w:color="231F20"/>
              <w:bottom w:val="single" w:sz="4" w:space="0" w:color="231F20"/>
            </w:tcBorders>
          </w:tcPr>
          <w:p>
            <w:pPr>
              <w:pStyle w:val="TableParagraph"/>
              <w:spacing w:before="61"/>
              <w:ind w:right="24"/>
              <w:jc w:val="center"/>
              <w:rPr>
                <w:sz w:val="16"/>
              </w:rPr>
            </w:pPr>
            <w:r>
              <w:rPr>
                <w:color w:val="231F20"/>
                <w:spacing w:val="-10"/>
                <w:sz w:val="16"/>
              </w:rPr>
              <w:t>2</w:t>
            </w:r>
          </w:p>
        </w:tc>
        <w:tc>
          <w:tcPr>
            <w:tcW w:w="2008" w:type="dxa"/>
            <w:tcBorders>
              <w:top w:val="single" w:sz="4" w:space="0" w:color="231F20"/>
              <w:bottom w:val="single" w:sz="4" w:space="0" w:color="231F20"/>
            </w:tcBorders>
          </w:tcPr>
          <w:p>
            <w:pPr>
              <w:pStyle w:val="TableParagraph"/>
              <w:spacing w:before="61"/>
              <w:ind w:right="122"/>
              <w:jc w:val="center"/>
              <w:rPr>
                <w:sz w:val="16"/>
              </w:rPr>
            </w:pPr>
            <w:r>
              <w:rPr>
                <w:color w:val="231F20"/>
                <w:spacing w:val="-10"/>
                <w:sz w:val="16"/>
              </w:rPr>
              <w:t>3</w:t>
            </w:r>
          </w:p>
        </w:tc>
        <w:tc>
          <w:tcPr>
            <w:tcW w:w="1539" w:type="dxa"/>
            <w:tcBorders>
              <w:top w:val="single" w:sz="4" w:space="0" w:color="231F20"/>
              <w:bottom w:val="single" w:sz="4" w:space="0" w:color="231F20"/>
            </w:tcBorders>
          </w:tcPr>
          <w:p>
            <w:pPr>
              <w:pStyle w:val="TableParagraph"/>
              <w:spacing w:before="61"/>
              <w:ind w:right="309"/>
              <w:jc w:val="center"/>
              <w:rPr>
                <w:sz w:val="16"/>
              </w:rPr>
            </w:pPr>
            <w:r>
              <w:rPr>
                <w:color w:val="231F20"/>
                <w:spacing w:val="-10"/>
                <w:sz w:val="16"/>
              </w:rPr>
              <w:t>4</w:t>
            </w:r>
          </w:p>
        </w:tc>
        <w:tc>
          <w:tcPr>
            <w:tcW w:w="1288" w:type="dxa"/>
            <w:tcBorders>
              <w:top w:val="single" w:sz="4" w:space="0" w:color="231F20"/>
              <w:bottom w:val="single" w:sz="4" w:space="0" w:color="231F20"/>
            </w:tcBorders>
          </w:tcPr>
          <w:p>
            <w:pPr>
              <w:pStyle w:val="TableParagraph"/>
              <w:spacing w:before="61"/>
              <w:ind w:left="207" w:right="82"/>
              <w:jc w:val="center"/>
              <w:rPr>
                <w:sz w:val="16"/>
              </w:rPr>
            </w:pPr>
            <w:r>
              <w:rPr>
                <w:color w:val="231F20"/>
                <w:spacing w:val="-10"/>
                <w:sz w:val="16"/>
              </w:rPr>
              <w:t>5</w:t>
            </w:r>
          </w:p>
        </w:tc>
        <w:tc>
          <w:tcPr>
            <w:tcW w:w="2107" w:type="dxa"/>
            <w:tcBorders>
              <w:top w:val="single" w:sz="4" w:space="0" w:color="231F20"/>
              <w:bottom w:val="single" w:sz="4" w:space="0" w:color="231F20"/>
            </w:tcBorders>
          </w:tcPr>
          <w:p>
            <w:pPr>
              <w:pStyle w:val="TableParagraph"/>
              <w:spacing w:before="61"/>
              <w:ind w:left="428" w:right="127"/>
              <w:jc w:val="center"/>
              <w:rPr>
                <w:sz w:val="16"/>
              </w:rPr>
            </w:pPr>
            <w:r>
              <w:rPr>
                <w:color w:val="231F20"/>
                <w:spacing w:val="-10"/>
                <w:sz w:val="16"/>
              </w:rPr>
              <w:t>6</w:t>
            </w:r>
          </w:p>
        </w:tc>
      </w:tr>
      <w:tr>
        <w:trPr>
          <w:trHeight w:val="334" w:hRule="atLeast"/>
        </w:trPr>
        <w:tc>
          <w:tcPr>
            <w:tcW w:w="650" w:type="dxa"/>
            <w:tcBorders>
              <w:top w:val="single" w:sz="4" w:space="0" w:color="231F20"/>
            </w:tcBorders>
          </w:tcPr>
          <w:p>
            <w:pPr>
              <w:pStyle w:val="TableParagraph"/>
              <w:spacing w:line="171" w:lineRule="exact" w:before="143"/>
              <w:ind w:left="50"/>
              <w:rPr>
                <w:sz w:val="16"/>
              </w:rPr>
            </w:pPr>
            <w:r>
              <w:rPr>
                <w:color w:val="231F20"/>
                <w:spacing w:val="4"/>
                <w:sz w:val="16"/>
              </w:rPr>
              <w:t>216 </w:t>
            </w:r>
          </w:p>
        </w:tc>
        <w:tc>
          <w:tcPr>
            <w:tcW w:w="2055" w:type="dxa"/>
            <w:tcBorders>
              <w:top w:val="single" w:sz="4" w:space="0" w:color="231F20"/>
            </w:tcBorders>
          </w:tcPr>
          <w:p>
            <w:pPr>
              <w:pStyle w:val="TableParagraph"/>
              <w:spacing w:line="171" w:lineRule="exact" w:before="143"/>
              <w:ind w:left="119"/>
              <w:rPr>
                <w:sz w:val="16"/>
              </w:rPr>
            </w:pPr>
            <w:r>
              <w:rPr>
                <w:color w:val="231F20"/>
                <w:sz w:val="16"/>
              </w:rPr>
              <w:t>Knowingly</w:t>
            </w:r>
            <w:r>
              <w:rPr>
                <w:color w:val="231F20"/>
                <w:spacing w:val="35"/>
                <w:sz w:val="16"/>
              </w:rPr>
              <w:t> </w:t>
            </w:r>
            <w:r>
              <w:rPr>
                <w:color w:val="231F20"/>
                <w:sz w:val="16"/>
              </w:rPr>
              <w:t>stating</w:t>
            </w:r>
            <w:r>
              <w:rPr>
                <w:color w:val="231F20"/>
                <w:spacing w:val="35"/>
                <w:sz w:val="16"/>
              </w:rPr>
              <w:t> </w:t>
            </w:r>
            <w:r>
              <w:rPr>
                <w:color w:val="231F20"/>
                <w:sz w:val="16"/>
              </w:rPr>
              <w:t>to</w:t>
            </w:r>
            <w:r>
              <w:rPr>
                <w:color w:val="231F20"/>
                <w:spacing w:val="35"/>
                <w:sz w:val="16"/>
              </w:rPr>
              <w:t> </w:t>
            </w:r>
            <w:r>
              <w:rPr>
                <w:color w:val="231F20"/>
                <w:spacing w:val="-10"/>
                <w:sz w:val="16"/>
              </w:rPr>
              <w:t>a</w:t>
            </w:r>
          </w:p>
        </w:tc>
        <w:tc>
          <w:tcPr>
            <w:tcW w:w="2008" w:type="dxa"/>
            <w:tcBorders>
              <w:top w:val="single" w:sz="4" w:space="0" w:color="231F20"/>
            </w:tcBorders>
          </w:tcPr>
          <w:p>
            <w:pPr>
              <w:pStyle w:val="TableParagraph"/>
              <w:spacing w:line="171" w:lineRule="exact" w:before="143"/>
              <w:ind w:left="47"/>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3</w:t>
            </w:r>
            <w:r>
              <w:rPr>
                <w:color w:val="231F20"/>
                <w:spacing w:val="46"/>
                <w:sz w:val="16"/>
              </w:rPr>
              <w:t> </w:t>
            </w:r>
            <w:r>
              <w:rPr>
                <w:color w:val="231F20"/>
                <w:spacing w:val="-2"/>
                <w:sz w:val="16"/>
              </w:rPr>
              <w:t>years</w:t>
            </w:r>
          </w:p>
        </w:tc>
        <w:tc>
          <w:tcPr>
            <w:tcW w:w="1539" w:type="dxa"/>
            <w:tcBorders>
              <w:top w:val="single" w:sz="4" w:space="0" w:color="231F20"/>
            </w:tcBorders>
          </w:tcPr>
          <w:p>
            <w:pPr>
              <w:pStyle w:val="TableParagraph"/>
              <w:spacing w:line="171" w:lineRule="exact" w:before="143"/>
              <w:ind w:left="136"/>
              <w:rPr>
                <w:sz w:val="16"/>
              </w:rPr>
            </w:pPr>
            <w:r>
              <w:rPr>
                <w:color w:val="231F20"/>
                <w:sz w:val="16"/>
              </w:rPr>
              <w:t>Non-</w:t>
            </w:r>
            <w:r>
              <w:rPr>
                <w:color w:val="231F20"/>
                <w:spacing w:val="-2"/>
                <w:sz w:val="16"/>
              </w:rPr>
              <w:t>cognizable.</w:t>
            </w:r>
          </w:p>
        </w:tc>
        <w:tc>
          <w:tcPr>
            <w:tcW w:w="1288" w:type="dxa"/>
            <w:tcBorders>
              <w:top w:val="single" w:sz="4" w:space="0" w:color="231F20"/>
            </w:tcBorders>
          </w:tcPr>
          <w:p>
            <w:pPr>
              <w:pStyle w:val="TableParagraph"/>
              <w:spacing w:line="171" w:lineRule="exact" w:before="143"/>
              <w:ind w:left="278"/>
              <w:rPr>
                <w:sz w:val="16"/>
              </w:rPr>
            </w:pPr>
            <w:r>
              <w:rPr>
                <w:color w:val="231F20"/>
                <w:spacing w:val="-2"/>
                <w:sz w:val="16"/>
              </w:rPr>
              <w:t>Bailable.</w:t>
            </w:r>
          </w:p>
        </w:tc>
        <w:tc>
          <w:tcPr>
            <w:tcW w:w="2107" w:type="dxa"/>
            <w:tcBorders>
              <w:top w:val="single" w:sz="4" w:space="0" w:color="231F20"/>
            </w:tcBorders>
          </w:tcPr>
          <w:p>
            <w:pPr>
              <w:pStyle w:val="TableParagraph"/>
              <w:spacing w:line="171" w:lineRule="exact" w:before="143"/>
              <w:ind w:left="430"/>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2"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public</w:t>
            </w:r>
            <w:r>
              <w:rPr>
                <w:color w:val="231F20"/>
                <w:spacing w:val="31"/>
                <w:sz w:val="16"/>
              </w:rPr>
              <w:t> </w:t>
            </w:r>
            <w:r>
              <w:rPr>
                <w:color w:val="231F20"/>
                <w:sz w:val="16"/>
              </w:rPr>
              <w:t>servant</w:t>
            </w:r>
            <w:r>
              <w:rPr>
                <w:color w:val="231F20"/>
                <w:spacing w:val="32"/>
                <w:sz w:val="16"/>
              </w:rPr>
              <w:t> </w:t>
            </w:r>
            <w:r>
              <w:rPr>
                <w:color w:val="231F20"/>
                <w:sz w:val="16"/>
              </w:rPr>
              <w:t>on</w:t>
            </w:r>
            <w:r>
              <w:rPr>
                <w:color w:val="231F20"/>
                <w:spacing w:val="31"/>
                <w:sz w:val="16"/>
              </w:rPr>
              <w:t> </w:t>
            </w:r>
            <w:r>
              <w:rPr>
                <w:color w:val="231F20"/>
                <w:sz w:val="16"/>
              </w:rPr>
              <w:t>oath</w:t>
            </w:r>
            <w:r>
              <w:rPr>
                <w:color w:val="231F20"/>
                <w:spacing w:val="32"/>
                <w:sz w:val="16"/>
              </w:rPr>
              <w:t> </w:t>
            </w:r>
            <w:r>
              <w:rPr>
                <w:color w:val="231F20"/>
                <w:spacing w:val="-5"/>
                <w:sz w:val="16"/>
              </w:rPr>
              <w:t>as</w:t>
            </w:r>
          </w:p>
        </w:tc>
        <w:tc>
          <w:tcPr>
            <w:tcW w:w="2008" w:type="dxa"/>
          </w:tcPr>
          <w:p>
            <w:pPr>
              <w:pStyle w:val="TableParagraph"/>
              <w:spacing w:line="171" w:lineRule="exact"/>
              <w:ind w:left="48"/>
              <w:rPr>
                <w:sz w:val="16"/>
              </w:rPr>
            </w:pPr>
            <w:r>
              <w:rPr>
                <w:color w:val="231F20"/>
                <w:sz w:val="16"/>
              </w:rPr>
              <w:t>and</w:t>
            </w:r>
            <w:r>
              <w:rPr>
                <w:color w:val="231F20"/>
                <w:spacing w:val="28"/>
                <w:sz w:val="16"/>
              </w:rPr>
              <w:t> </w:t>
            </w:r>
            <w:r>
              <w:rPr>
                <w:color w:val="231F20"/>
                <w:spacing w:val="-2"/>
                <w:sz w:val="16"/>
              </w:rPr>
              <w:t>fine.</w:t>
            </w: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spacing w:line="171" w:lineRule="exact"/>
              <w:ind w:left="428"/>
              <w:rPr>
                <w:sz w:val="16"/>
              </w:rPr>
            </w:pPr>
            <w:r>
              <w:rPr>
                <w:color w:val="231F20"/>
                <w:spacing w:val="-2"/>
                <w:sz w:val="16"/>
              </w:rPr>
              <w:t>class.</w:t>
            </w:r>
          </w:p>
        </w:tc>
      </w:tr>
      <w:tr>
        <w:trPr>
          <w:trHeight w:val="251" w:hRule="atLeast"/>
        </w:trPr>
        <w:tc>
          <w:tcPr>
            <w:tcW w:w="650" w:type="dxa"/>
          </w:tcPr>
          <w:p>
            <w:pPr>
              <w:pStyle w:val="TableParagraph"/>
              <w:rPr>
                <w:sz w:val="16"/>
              </w:rPr>
            </w:pPr>
          </w:p>
        </w:tc>
        <w:tc>
          <w:tcPr>
            <w:tcW w:w="2055" w:type="dxa"/>
          </w:tcPr>
          <w:p>
            <w:pPr>
              <w:pStyle w:val="TableParagraph"/>
              <w:ind w:left="120"/>
              <w:rPr>
                <w:sz w:val="16"/>
              </w:rPr>
            </w:pPr>
            <w:r>
              <w:rPr>
                <w:color w:val="231F20"/>
                <w:sz w:val="16"/>
              </w:rPr>
              <w:t>true</w:t>
            </w:r>
            <w:r>
              <w:rPr>
                <w:color w:val="231F20"/>
                <w:spacing w:val="24"/>
                <w:sz w:val="16"/>
              </w:rPr>
              <w:t> </w:t>
            </w:r>
            <w:r>
              <w:rPr>
                <w:color w:val="231F20"/>
                <w:sz w:val="16"/>
              </w:rPr>
              <w:t>that</w:t>
            </w:r>
            <w:r>
              <w:rPr>
                <w:color w:val="231F20"/>
                <w:spacing w:val="25"/>
                <w:sz w:val="16"/>
              </w:rPr>
              <w:t> </w:t>
            </w:r>
            <w:r>
              <w:rPr>
                <w:color w:val="231F20"/>
                <w:sz w:val="16"/>
              </w:rPr>
              <w:t>which</w:t>
            </w:r>
            <w:r>
              <w:rPr>
                <w:color w:val="231F20"/>
                <w:spacing w:val="25"/>
                <w:sz w:val="16"/>
              </w:rPr>
              <w:t> </w:t>
            </w:r>
            <w:r>
              <w:rPr>
                <w:color w:val="231F20"/>
                <w:sz w:val="16"/>
              </w:rPr>
              <w:t>is</w:t>
            </w:r>
            <w:r>
              <w:rPr>
                <w:color w:val="231F20"/>
                <w:spacing w:val="25"/>
                <w:sz w:val="16"/>
              </w:rPr>
              <w:t> </w:t>
            </w:r>
            <w:r>
              <w:rPr>
                <w:color w:val="231F20"/>
                <w:spacing w:val="-2"/>
                <w:sz w:val="16"/>
              </w:rPr>
              <w:t>false.</w:t>
            </w:r>
          </w:p>
        </w:tc>
        <w:tc>
          <w:tcPr>
            <w:tcW w:w="2008" w:type="dxa"/>
          </w:tcPr>
          <w:p>
            <w:pPr>
              <w:pStyle w:val="TableParagraph"/>
              <w:rPr>
                <w:sz w:val="16"/>
              </w:rPr>
            </w:pPr>
          </w:p>
        </w:tc>
        <w:tc>
          <w:tcPr>
            <w:tcW w:w="1539" w:type="dxa"/>
          </w:tcPr>
          <w:p>
            <w:pPr>
              <w:pStyle w:val="TableParagraph"/>
              <w:rPr>
                <w:sz w:val="16"/>
              </w:rPr>
            </w:pPr>
          </w:p>
        </w:tc>
        <w:tc>
          <w:tcPr>
            <w:tcW w:w="1288" w:type="dxa"/>
          </w:tcPr>
          <w:p>
            <w:pPr>
              <w:pStyle w:val="TableParagraph"/>
              <w:rPr>
                <w:sz w:val="16"/>
              </w:rPr>
            </w:pPr>
          </w:p>
        </w:tc>
        <w:tc>
          <w:tcPr>
            <w:tcW w:w="2107" w:type="dxa"/>
          </w:tcPr>
          <w:p>
            <w:pPr>
              <w:pStyle w:val="TableParagraph"/>
              <w:rPr>
                <w:sz w:val="16"/>
              </w:rPr>
            </w:pPr>
          </w:p>
        </w:tc>
      </w:tr>
      <w:tr>
        <w:trPr>
          <w:trHeight w:val="252" w:hRule="atLeast"/>
        </w:trPr>
        <w:tc>
          <w:tcPr>
            <w:tcW w:w="650" w:type="dxa"/>
          </w:tcPr>
          <w:p>
            <w:pPr>
              <w:pStyle w:val="TableParagraph"/>
              <w:spacing w:line="171" w:lineRule="exact" w:before="60"/>
              <w:ind w:left="50"/>
              <w:rPr>
                <w:sz w:val="16"/>
              </w:rPr>
            </w:pPr>
            <w:r>
              <w:rPr>
                <w:color w:val="231F20"/>
                <w:spacing w:val="4"/>
                <w:sz w:val="16"/>
              </w:rPr>
              <w:t>217 </w:t>
            </w:r>
          </w:p>
        </w:tc>
        <w:tc>
          <w:tcPr>
            <w:tcW w:w="2055" w:type="dxa"/>
          </w:tcPr>
          <w:p>
            <w:pPr>
              <w:pStyle w:val="TableParagraph"/>
              <w:spacing w:line="171" w:lineRule="exact" w:before="60"/>
              <w:ind w:left="120"/>
              <w:rPr>
                <w:sz w:val="16"/>
              </w:rPr>
            </w:pPr>
            <w:r>
              <w:rPr>
                <w:color w:val="231F20"/>
                <w:sz w:val="16"/>
              </w:rPr>
              <w:t>Giving</w:t>
            </w:r>
            <w:r>
              <w:rPr>
                <w:color w:val="231F20"/>
                <w:spacing w:val="43"/>
                <w:sz w:val="16"/>
              </w:rPr>
              <w:t> </w:t>
            </w:r>
            <w:r>
              <w:rPr>
                <w:color w:val="231F20"/>
                <w:sz w:val="16"/>
              </w:rPr>
              <w:t>false</w:t>
            </w:r>
            <w:r>
              <w:rPr>
                <w:color w:val="231F20"/>
                <w:spacing w:val="45"/>
                <w:sz w:val="16"/>
              </w:rPr>
              <w:t> </w:t>
            </w:r>
            <w:r>
              <w:rPr>
                <w:color w:val="231F20"/>
                <w:sz w:val="16"/>
              </w:rPr>
              <w:t>information</w:t>
            </w:r>
            <w:r>
              <w:rPr>
                <w:color w:val="231F20"/>
                <w:spacing w:val="45"/>
                <w:sz w:val="16"/>
              </w:rPr>
              <w:t> </w:t>
            </w:r>
            <w:r>
              <w:rPr>
                <w:color w:val="231F20"/>
                <w:spacing w:val="-5"/>
                <w:sz w:val="16"/>
              </w:rPr>
              <w:t>to</w:t>
            </w:r>
          </w:p>
        </w:tc>
        <w:tc>
          <w:tcPr>
            <w:tcW w:w="2008" w:type="dxa"/>
          </w:tcPr>
          <w:p>
            <w:pPr>
              <w:pStyle w:val="TableParagraph"/>
              <w:spacing w:line="171" w:lineRule="exact" w:before="60"/>
              <w:ind w:left="47"/>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1</w:t>
            </w:r>
            <w:r>
              <w:rPr>
                <w:color w:val="231F20"/>
                <w:spacing w:val="47"/>
                <w:sz w:val="16"/>
              </w:rPr>
              <w:t> </w:t>
            </w:r>
            <w:r>
              <w:rPr>
                <w:color w:val="231F20"/>
                <w:spacing w:val="-2"/>
                <w:sz w:val="16"/>
              </w:rPr>
              <w:t>year,</w:t>
            </w:r>
          </w:p>
        </w:tc>
        <w:tc>
          <w:tcPr>
            <w:tcW w:w="1539" w:type="dxa"/>
          </w:tcPr>
          <w:p>
            <w:pPr>
              <w:pStyle w:val="TableParagraph"/>
              <w:spacing w:line="171" w:lineRule="exact" w:before="60"/>
              <w:ind w:left="135"/>
              <w:rPr>
                <w:sz w:val="16"/>
              </w:rPr>
            </w:pPr>
            <w:r>
              <w:rPr>
                <w:color w:val="231F20"/>
                <w:sz w:val="16"/>
              </w:rPr>
              <w:t>Non-</w:t>
            </w:r>
            <w:r>
              <w:rPr>
                <w:color w:val="231F20"/>
                <w:spacing w:val="-2"/>
                <w:sz w:val="16"/>
              </w:rPr>
              <w:t>cognizable.</w:t>
            </w:r>
          </w:p>
        </w:tc>
        <w:tc>
          <w:tcPr>
            <w:tcW w:w="1288" w:type="dxa"/>
          </w:tcPr>
          <w:p>
            <w:pPr>
              <w:pStyle w:val="TableParagraph"/>
              <w:spacing w:line="171" w:lineRule="exact" w:before="60"/>
              <w:ind w:left="278"/>
              <w:rPr>
                <w:sz w:val="16"/>
              </w:rPr>
            </w:pPr>
            <w:r>
              <w:rPr>
                <w:color w:val="231F20"/>
                <w:spacing w:val="-2"/>
                <w:sz w:val="16"/>
              </w:rPr>
              <w:t>Bailable.</w:t>
            </w:r>
          </w:p>
        </w:tc>
        <w:tc>
          <w:tcPr>
            <w:tcW w:w="2107" w:type="dxa"/>
          </w:tcPr>
          <w:p>
            <w:pPr>
              <w:pStyle w:val="TableParagraph"/>
              <w:spacing w:line="171" w:lineRule="exact" w:before="60"/>
              <w:ind w:left="430"/>
              <w:rPr>
                <w:sz w:val="16"/>
              </w:rPr>
            </w:pPr>
            <w:r>
              <w:rPr>
                <w:color w:val="231F20"/>
                <w:sz w:val="16"/>
              </w:rPr>
              <w:t>Any</w:t>
            </w:r>
            <w:r>
              <w:rPr>
                <w:color w:val="231F20"/>
                <w:spacing w:val="37"/>
                <w:sz w:val="16"/>
              </w:rPr>
              <w:t> </w:t>
            </w:r>
            <w:r>
              <w:rPr>
                <w:color w:val="231F20"/>
                <w:spacing w:val="-2"/>
                <w:sz w:val="16"/>
              </w:rPr>
              <w:t>Magistrate.</w:t>
            </w:r>
          </w:p>
        </w:tc>
      </w:tr>
      <w:tr>
        <w:trPr>
          <w:trHeight w:val="191"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a</w:t>
            </w:r>
            <w:r>
              <w:rPr>
                <w:color w:val="231F20"/>
                <w:spacing w:val="26"/>
                <w:sz w:val="16"/>
              </w:rPr>
              <w:t> </w:t>
            </w:r>
            <w:r>
              <w:rPr>
                <w:color w:val="231F20"/>
                <w:sz w:val="16"/>
              </w:rPr>
              <w:t>public</w:t>
            </w:r>
            <w:r>
              <w:rPr>
                <w:color w:val="231F20"/>
                <w:spacing w:val="26"/>
                <w:sz w:val="16"/>
              </w:rPr>
              <w:t> </w:t>
            </w:r>
            <w:r>
              <w:rPr>
                <w:color w:val="231F20"/>
                <w:sz w:val="16"/>
              </w:rPr>
              <w:t>servant</w:t>
            </w:r>
            <w:r>
              <w:rPr>
                <w:color w:val="231F20"/>
                <w:spacing w:val="26"/>
                <w:sz w:val="16"/>
              </w:rPr>
              <w:t> </w:t>
            </w:r>
            <w:r>
              <w:rPr>
                <w:color w:val="231F20"/>
                <w:sz w:val="16"/>
              </w:rPr>
              <w:t>in</w:t>
            </w:r>
            <w:r>
              <w:rPr>
                <w:color w:val="231F20"/>
                <w:spacing w:val="26"/>
                <w:sz w:val="16"/>
              </w:rPr>
              <w:t> </w:t>
            </w:r>
            <w:r>
              <w:rPr>
                <w:color w:val="231F20"/>
                <w:sz w:val="16"/>
              </w:rPr>
              <w:t>order</w:t>
            </w:r>
            <w:r>
              <w:rPr>
                <w:color w:val="231F20"/>
                <w:spacing w:val="27"/>
                <w:sz w:val="16"/>
              </w:rPr>
              <w:t> </w:t>
            </w:r>
            <w:r>
              <w:rPr>
                <w:color w:val="231F20"/>
                <w:spacing w:val="-5"/>
                <w:sz w:val="16"/>
              </w:rPr>
              <w:t>to</w:t>
            </w:r>
          </w:p>
        </w:tc>
        <w:tc>
          <w:tcPr>
            <w:tcW w:w="2008" w:type="dxa"/>
          </w:tcPr>
          <w:p>
            <w:pPr>
              <w:pStyle w:val="TableParagraph"/>
              <w:spacing w:line="171" w:lineRule="exact"/>
              <w:ind w:left="50"/>
              <w:rPr>
                <w:sz w:val="16"/>
              </w:rPr>
            </w:pPr>
            <w:r>
              <w:rPr>
                <w:color w:val="231F20"/>
                <w:sz w:val="16"/>
              </w:rPr>
              <w:t>or</w:t>
            </w:r>
            <w:r>
              <w:rPr>
                <w:color w:val="231F20"/>
                <w:spacing w:val="23"/>
                <w:sz w:val="16"/>
              </w:rPr>
              <w:t> </w:t>
            </w:r>
            <w:r>
              <w:rPr>
                <w:color w:val="231F20"/>
                <w:sz w:val="16"/>
              </w:rPr>
              <w:t>with</w:t>
            </w:r>
            <w:r>
              <w:rPr>
                <w:color w:val="231F20"/>
                <w:spacing w:val="25"/>
                <w:sz w:val="16"/>
              </w:rPr>
              <w:t> </w:t>
            </w:r>
            <w:r>
              <w:rPr>
                <w:color w:val="231F20"/>
                <w:sz w:val="16"/>
              </w:rPr>
              <w:t>fine</w:t>
            </w:r>
            <w:r>
              <w:rPr>
                <w:color w:val="231F20"/>
                <w:spacing w:val="26"/>
                <w:sz w:val="16"/>
              </w:rPr>
              <w:t> </w:t>
            </w:r>
            <w:r>
              <w:rPr>
                <w:color w:val="231F20"/>
                <w:spacing w:val="-5"/>
                <w:sz w:val="16"/>
              </w:rPr>
              <w:t>of</w:t>
            </w: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191"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cause</w:t>
            </w:r>
            <w:r>
              <w:rPr>
                <w:color w:val="231F20"/>
                <w:spacing w:val="13"/>
                <w:sz w:val="16"/>
              </w:rPr>
              <w:t> </w:t>
            </w:r>
            <w:r>
              <w:rPr>
                <w:color w:val="231F20"/>
                <w:sz w:val="16"/>
              </w:rPr>
              <w:t>him</w:t>
            </w:r>
            <w:r>
              <w:rPr>
                <w:color w:val="231F20"/>
                <w:spacing w:val="14"/>
                <w:sz w:val="16"/>
              </w:rPr>
              <w:t> </w:t>
            </w:r>
            <w:r>
              <w:rPr>
                <w:color w:val="231F20"/>
                <w:sz w:val="16"/>
              </w:rPr>
              <w:t>to</w:t>
            </w:r>
            <w:r>
              <w:rPr>
                <w:color w:val="231F20"/>
                <w:spacing w:val="14"/>
                <w:sz w:val="16"/>
              </w:rPr>
              <w:t> </w:t>
            </w:r>
            <w:r>
              <w:rPr>
                <w:color w:val="231F20"/>
                <w:sz w:val="16"/>
              </w:rPr>
              <w:t>use</w:t>
            </w:r>
            <w:r>
              <w:rPr>
                <w:color w:val="231F20"/>
                <w:spacing w:val="14"/>
                <w:sz w:val="16"/>
              </w:rPr>
              <w:t> </w:t>
            </w:r>
            <w:r>
              <w:rPr>
                <w:color w:val="231F20"/>
                <w:sz w:val="16"/>
              </w:rPr>
              <w:t>his</w:t>
            </w:r>
            <w:r>
              <w:rPr>
                <w:color w:val="231F20"/>
                <w:spacing w:val="14"/>
                <w:sz w:val="16"/>
              </w:rPr>
              <w:t> </w:t>
            </w:r>
            <w:r>
              <w:rPr>
                <w:color w:val="231F20"/>
                <w:spacing w:val="-2"/>
                <w:sz w:val="16"/>
              </w:rPr>
              <w:t>lawful</w:t>
            </w:r>
          </w:p>
        </w:tc>
        <w:tc>
          <w:tcPr>
            <w:tcW w:w="2008" w:type="dxa"/>
          </w:tcPr>
          <w:p>
            <w:pPr>
              <w:pStyle w:val="TableParagraph"/>
              <w:spacing w:line="171" w:lineRule="exact"/>
              <w:ind w:left="47"/>
              <w:rPr>
                <w:sz w:val="16"/>
              </w:rPr>
            </w:pPr>
            <w:r>
              <w:rPr>
                <w:color w:val="231F20"/>
                <w:sz w:val="16"/>
              </w:rPr>
              <w:t>10,000</w:t>
            </w:r>
            <w:r>
              <w:rPr>
                <w:color w:val="231F20"/>
                <w:spacing w:val="37"/>
                <w:sz w:val="16"/>
              </w:rPr>
              <w:t> </w:t>
            </w:r>
            <w:r>
              <w:rPr>
                <w:color w:val="231F20"/>
                <w:sz w:val="16"/>
              </w:rPr>
              <w:t>rupees,</w:t>
            </w:r>
            <w:r>
              <w:rPr>
                <w:color w:val="231F20"/>
                <w:spacing w:val="39"/>
                <w:sz w:val="16"/>
              </w:rPr>
              <w:t> </w:t>
            </w:r>
            <w:r>
              <w:rPr>
                <w:color w:val="231F20"/>
                <w:sz w:val="16"/>
              </w:rPr>
              <w:t>or</w:t>
            </w:r>
            <w:r>
              <w:rPr>
                <w:color w:val="231F20"/>
                <w:spacing w:val="39"/>
                <w:sz w:val="16"/>
              </w:rPr>
              <w:t> </w:t>
            </w:r>
            <w:r>
              <w:rPr>
                <w:color w:val="231F20"/>
                <w:spacing w:val="-2"/>
                <w:sz w:val="16"/>
              </w:rPr>
              <w:t>both.</w:t>
            </w: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192"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power</w:t>
            </w:r>
            <w:r>
              <w:rPr>
                <w:color w:val="231F20"/>
                <w:spacing w:val="29"/>
                <w:sz w:val="16"/>
              </w:rPr>
              <w:t> </w:t>
            </w:r>
            <w:r>
              <w:rPr>
                <w:color w:val="231F20"/>
                <w:sz w:val="16"/>
              </w:rPr>
              <w:t>to</w:t>
            </w:r>
            <w:r>
              <w:rPr>
                <w:color w:val="231F20"/>
                <w:spacing w:val="31"/>
                <w:sz w:val="16"/>
              </w:rPr>
              <w:t> </w:t>
            </w:r>
            <w:r>
              <w:rPr>
                <w:color w:val="231F20"/>
                <w:sz w:val="16"/>
              </w:rPr>
              <w:t>the</w:t>
            </w:r>
            <w:r>
              <w:rPr>
                <w:color w:val="231F20"/>
                <w:spacing w:val="31"/>
                <w:sz w:val="16"/>
              </w:rPr>
              <w:t> </w:t>
            </w:r>
            <w:r>
              <w:rPr>
                <w:color w:val="231F20"/>
                <w:sz w:val="16"/>
              </w:rPr>
              <w:t>injury</w:t>
            </w:r>
            <w:r>
              <w:rPr>
                <w:color w:val="231F20"/>
                <w:spacing w:val="31"/>
                <w:sz w:val="16"/>
              </w:rPr>
              <w:t> </w:t>
            </w:r>
            <w:r>
              <w:rPr>
                <w:color w:val="231F20"/>
                <w:spacing w:val="-5"/>
                <w:sz w:val="16"/>
              </w:rPr>
              <w:t>or</w:t>
            </w:r>
          </w:p>
        </w:tc>
        <w:tc>
          <w:tcPr>
            <w:tcW w:w="2008" w:type="dxa"/>
          </w:tcPr>
          <w:p>
            <w:pPr>
              <w:pStyle w:val="TableParagraph"/>
              <w:rPr>
                <w:sz w:val="12"/>
              </w:rPr>
            </w:pP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251" w:hRule="atLeast"/>
        </w:trPr>
        <w:tc>
          <w:tcPr>
            <w:tcW w:w="650" w:type="dxa"/>
          </w:tcPr>
          <w:p>
            <w:pPr>
              <w:pStyle w:val="TableParagraph"/>
              <w:rPr>
                <w:sz w:val="16"/>
              </w:rPr>
            </w:pPr>
          </w:p>
        </w:tc>
        <w:tc>
          <w:tcPr>
            <w:tcW w:w="2055" w:type="dxa"/>
          </w:tcPr>
          <w:p>
            <w:pPr>
              <w:pStyle w:val="TableParagraph"/>
              <w:ind w:left="120"/>
              <w:rPr>
                <w:sz w:val="16"/>
              </w:rPr>
            </w:pPr>
            <w:r>
              <w:rPr>
                <w:color w:val="231F20"/>
                <w:sz w:val="16"/>
              </w:rPr>
              <w:t>annoyance</w:t>
            </w:r>
            <w:r>
              <w:rPr>
                <w:color w:val="231F20"/>
                <w:spacing w:val="43"/>
                <w:sz w:val="16"/>
              </w:rPr>
              <w:t> </w:t>
            </w:r>
            <w:r>
              <w:rPr>
                <w:color w:val="231F20"/>
                <w:sz w:val="16"/>
              </w:rPr>
              <w:t>of</w:t>
            </w:r>
            <w:r>
              <w:rPr>
                <w:color w:val="231F20"/>
                <w:spacing w:val="44"/>
                <w:sz w:val="16"/>
              </w:rPr>
              <w:t> </w:t>
            </w:r>
            <w:r>
              <w:rPr>
                <w:color w:val="231F20"/>
                <w:sz w:val="16"/>
              </w:rPr>
              <w:t>any</w:t>
            </w:r>
            <w:r>
              <w:rPr>
                <w:color w:val="231F20"/>
                <w:spacing w:val="44"/>
                <w:sz w:val="16"/>
              </w:rPr>
              <w:t> </w:t>
            </w:r>
            <w:r>
              <w:rPr>
                <w:color w:val="231F20"/>
                <w:spacing w:val="-2"/>
                <w:sz w:val="16"/>
              </w:rPr>
              <w:t>person.</w:t>
            </w:r>
          </w:p>
        </w:tc>
        <w:tc>
          <w:tcPr>
            <w:tcW w:w="2008" w:type="dxa"/>
          </w:tcPr>
          <w:p>
            <w:pPr>
              <w:pStyle w:val="TableParagraph"/>
              <w:rPr>
                <w:sz w:val="16"/>
              </w:rPr>
            </w:pPr>
          </w:p>
        </w:tc>
        <w:tc>
          <w:tcPr>
            <w:tcW w:w="1539" w:type="dxa"/>
          </w:tcPr>
          <w:p>
            <w:pPr>
              <w:pStyle w:val="TableParagraph"/>
              <w:rPr>
                <w:sz w:val="16"/>
              </w:rPr>
            </w:pPr>
          </w:p>
        </w:tc>
        <w:tc>
          <w:tcPr>
            <w:tcW w:w="1288" w:type="dxa"/>
          </w:tcPr>
          <w:p>
            <w:pPr>
              <w:pStyle w:val="TableParagraph"/>
              <w:rPr>
                <w:sz w:val="16"/>
              </w:rPr>
            </w:pPr>
          </w:p>
        </w:tc>
        <w:tc>
          <w:tcPr>
            <w:tcW w:w="2107" w:type="dxa"/>
          </w:tcPr>
          <w:p>
            <w:pPr>
              <w:pStyle w:val="TableParagraph"/>
              <w:rPr>
                <w:sz w:val="16"/>
              </w:rPr>
            </w:pPr>
          </w:p>
        </w:tc>
      </w:tr>
      <w:tr>
        <w:trPr>
          <w:trHeight w:val="252" w:hRule="atLeast"/>
        </w:trPr>
        <w:tc>
          <w:tcPr>
            <w:tcW w:w="650" w:type="dxa"/>
          </w:tcPr>
          <w:p>
            <w:pPr>
              <w:pStyle w:val="TableParagraph"/>
              <w:spacing w:line="171" w:lineRule="exact" w:before="60"/>
              <w:ind w:left="50"/>
              <w:rPr>
                <w:sz w:val="16"/>
              </w:rPr>
            </w:pPr>
            <w:r>
              <w:rPr>
                <w:color w:val="231F20"/>
                <w:spacing w:val="4"/>
                <w:sz w:val="16"/>
              </w:rPr>
              <w:t>218 </w:t>
            </w:r>
          </w:p>
        </w:tc>
        <w:tc>
          <w:tcPr>
            <w:tcW w:w="2055" w:type="dxa"/>
          </w:tcPr>
          <w:p>
            <w:pPr>
              <w:pStyle w:val="TableParagraph"/>
              <w:spacing w:line="171" w:lineRule="exact" w:before="60"/>
              <w:ind w:left="120"/>
              <w:rPr>
                <w:sz w:val="16"/>
              </w:rPr>
            </w:pPr>
            <w:r>
              <w:rPr>
                <w:color w:val="231F20"/>
                <w:sz w:val="16"/>
              </w:rPr>
              <w:t>Resistance</w:t>
            </w:r>
            <w:r>
              <w:rPr>
                <w:color w:val="231F20"/>
                <w:spacing w:val="36"/>
                <w:sz w:val="16"/>
              </w:rPr>
              <w:t> </w:t>
            </w:r>
            <w:r>
              <w:rPr>
                <w:color w:val="231F20"/>
                <w:sz w:val="16"/>
              </w:rPr>
              <w:t>to</w:t>
            </w:r>
            <w:r>
              <w:rPr>
                <w:color w:val="231F20"/>
                <w:spacing w:val="39"/>
                <w:sz w:val="16"/>
              </w:rPr>
              <w:t> </w:t>
            </w:r>
            <w:r>
              <w:rPr>
                <w:color w:val="231F20"/>
                <w:sz w:val="16"/>
              </w:rPr>
              <w:t>the</w:t>
            </w:r>
            <w:r>
              <w:rPr>
                <w:color w:val="231F20"/>
                <w:spacing w:val="39"/>
                <w:sz w:val="16"/>
              </w:rPr>
              <w:t> </w:t>
            </w:r>
            <w:r>
              <w:rPr>
                <w:color w:val="231F20"/>
                <w:sz w:val="16"/>
              </w:rPr>
              <w:t>taking</w:t>
            </w:r>
            <w:r>
              <w:rPr>
                <w:color w:val="231F20"/>
                <w:spacing w:val="39"/>
                <w:sz w:val="16"/>
              </w:rPr>
              <w:t> </w:t>
            </w:r>
            <w:r>
              <w:rPr>
                <w:color w:val="231F20"/>
                <w:spacing w:val="-5"/>
                <w:sz w:val="16"/>
              </w:rPr>
              <w:t>of</w:t>
            </w:r>
          </w:p>
        </w:tc>
        <w:tc>
          <w:tcPr>
            <w:tcW w:w="2008" w:type="dxa"/>
          </w:tcPr>
          <w:p>
            <w:pPr>
              <w:pStyle w:val="TableParagraph"/>
              <w:spacing w:line="171" w:lineRule="exact" w:before="60"/>
              <w:ind w:left="47"/>
              <w:rPr>
                <w:sz w:val="16"/>
              </w:rPr>
            </w:pPr>
            <w:r>
              <w:rPr>
                <w:color w:val="231F20"/>
                <w:sz w:val="16"/>
              </w:rPr>
              <w:t>Imprisonment</w:t>
            </w:r>
            <w:r>
              <w:rPr>
                <w:color w:val="231F20"/>
                <w:spacing w:val="77"/>
                <w:w w:val="150"/>
                <w:sz w:val="16"/>
              </w:rPr>
              <w:t> </w:t>
            </w:r>
            <w:r>
              <w:rPr>
                <w:color w:val="231F20"/>
                <w:spacing w:val="-5"/>
                <w:sz w:val="16"/>
              </w:rPr>
              <w:t>for</w:t>
            </w:r>
          </w:p>
        </w:tc>
        <w:tc>
          <w:tcPr>
            <w:tcW w:w="1539" w:type="dxa"/>
          </w:tcPr>
          <w:p>
            <w:pPr>
              <w:pStyle w:val="TableParagraph"/>
              <w:spacing w:line="171" w:lineRule="exact" w:before="60"/>
              <w:ind w:left="137"/>
              <w:rPr>
                <w:sz w:val="16"/>
              </w:rPr>
            </w:pPr>
            <w:r>
              <w:rPr>
                <w:color w:val="231F20"/>
                <w:sz w:val="16"/>
              </w:rPr>
              <w:t>Non-</w:t>
            </w:r>
            <w:r>
              <w:rPr>
                <w:color w:val="231F20"/>
                <w:spacing w:val="-2"/>
                <w:sz w:val="16"/>
              </w:rPr>
              <w:t>cognizable.</w:t>
            </w:r>
          </w:p>
        </w:tc>
        <w:tc>
          <w:tcPr>
            <w:tcW w:w="1288" w:type="dxa"/>
          </w:tcPr>
          <w:p>
            <w:pPr>
              <w:pStyle w:val="TableParagraph"/>
              <w:spacing w:line="171" w:lineRule="exact" w:before="60"/>
              <w:ind w:left="278"/>
              <w:rPr>
                <w:sz w:val="16"/>
              </w:rPr>
            </w:pPr>
            <w:r>
              <w:rPr>
                <w:color w:val="231F20"/>
                <w:spacing w:val="-2"/>
                <w:sz w:val="16"/>
              </w:rPr>
              <w:t>Bailable.</w:t>
            </w:r>
          </w:p>
        </w:tc>
        <w:tc>
          <w:tcPr>
            <w:tcW w:w="2107" w:type="dxa"/>
          </w:tcPr>
          <w:p>
            <w:pPr>
              <w:pStyle w:val="TableParagraph"/>
              <w:spacing w:line="171" w:lineRule="exact" w:before="60"/>
              <w:ind w:left="430"/>
              <w:rPr>
                <w:sz w:val="16"/>
              </w:rPr>
            </w:pPr>
            <w:r>
              <w:rPr>
                <w:color w:val="231F20"/>
                <w:sz w:val="16"/>
              </w:rPr>
              <w:t>Any</w:t>
            </w:r>
            <w:r>
              <w:rPr>
                <w:color w:val="231F20"/>
                <w:spacing w:val="37"/>
                <w:sz w:val="16"/>
              </w:rPr>
              <w:t> </w:t>
            </w:r>
            <w:r>
              <w:rPr>
                <w:color w:val="231F20"/>
                <w:spacing w:val="-2"/>
                <w:sz w:val="16"/>
              </w:rPr>
              <w:t>Magistrate.</w:t>
            </w:r>
          </w:p>
        </w:tc>
      </w:tr>
      <w:tr>
        <w:trPr>
          <w:trHeight w:val="191"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property</w:t>
            </w:r>
            <w:r>
              <w:rPr>
                <w:color w:val="231F20"/>
                <w:spacing w:val="36"/>
                <w:sz w:val="16"/>
              </w:rPr>
              <w:t> </w:t>
            </w:r>
            <w:r>
              <w:rPr>
                <w:color w:val="231F20"/>
                <w:sz w:val="16"/>
              </w:rPr>
              <w:t>by</w:t>
            </w:r>
            <w:r>
              <w:rPr>
                <w:color w:val="231F20"/>
                <w:spacing w:val="36"/>
                <w:sz w:val="16"/>
              </w:rPr>
              <w:t> </w:t>
            </w:r>
            <w:r>
              <w:rPr>
                <w:color w:val="231F20"/>
                <w:sz w:val="16"/>
              </w:rPr>
              <w:t>the</w:t>
            </w:r>
            <w:r>
              <w:rPr>
                <w:color w:val="231F20"/>
                <w:spacing w:val="36"/>
                <w:sz w:val="16"/>
              </w:rPr>
              <w:t> </w:t>
            </w:r>
            <w:r>
              <w:rPr>
                <w:color w:val="231F20"/>
                <w:spacing w:val="-2"/>
                <w:sz w:val="16"/>
              </w:rPr>
              <w:t>lawful</w:t>
            </w:r>
          </w:p>
        </w:tc>
        <w:tc>
          <w:tcPr>
            <w:tcW w:w="2008" w:type="dxa"/>
          </w:tcPr>
          <w:p>
            <w:pPr>
              <w:pStyle w:val="TableParagraph"/>
              <w:spacing w:line="171" w:lineRule="exact"/>
              <w:ind w:left="53"/>
              <w:rPr>
                <w:sz w:val="16"/>
              </w:rPr>
            </w:pPr>
            <w:r>
              <w:rPr>
                <w:color w:val="231F20"/>
                <w:sz w:val="16"/>
              </w:rPr>
              <w:t>6</w:t>
            </w:r>
            <w:r>
              <w:rPr>
                <w:color w:val="231F20"/>
                <w:spacing w:val="31"/>
                <w:sz w:val="16"/>
              </w:rPr>
              <w:t> </w:t>
            </w:r>
            <w:r>
              <w:rPr>
                <w:color w:val="231F20"/>
                <w:sz w:val="16"/>
              </w:rPr>
              <w:t>months,</w:t>
            </w:r>
            <w:r>
              <w:rPr>
                <w:color w:val="231F20"/>
                <w:spacing w:val="34"/>
                <w:sz w:val="16"/>
              </w:rPr>
              <w:t> </w:t>
            </w:r>
            <w:r>
              <w:rPr>
                <w:color w:val="231F20"/>
                <w:sz w:val="16"/>
              </w:rPr>
              <w:t>or</w:t>
            </w:r>
            <w:r>
              <w:rPr>
                <w:color w:val="231F20"/>
                <w:spacing w:val="33"/>
                <w:sz w:val="16"/>
              </w:rPr>
              <w:t> </w:t>
            </w:r>
            <w:r>
              <w:rPr>
                <w:color w:val="231F20"/>
                <w:sz w:val="16"/>
              </w:rPr>
              <w:t>fine</w:t>
            </w:r>
            <w:r>
              <w:rPr>
                <w:color w:val="231F20"/>
                <w:spacing w:val="34"/>
                <w:sz w:val="16"/>
              </w:rPr>
              <w:t> </w:t>
            </w:r>
            <w:r>
              <w:rPr>
                <w:color w:val="231F20"/>
                <w:spacing w:val="-5"/>
                <w:sz w:val="16"/>
              </w:rPr>
              <w:t>of</w:t>
            </w: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251" w:hRule="atLeast"/>
        </w:trPr>
        <w:tc>
          <w:tcPr>
            <w:tcW w:w="650" w:type="dxa"/>
          </w:tcPr>
          <w:p>
            <w:pPr>
              <w:pStyle w:val="TableParagraph"/>
              <w:rPr>
                <w:sz w:val="16"/>
              </w:rPr>
            </w:pPr>
          </w:p>
        </w:tc>
        <w:tc>
          <w:tcPr>
            <w:tcW w:w="2055" w:type="dxa"/>
          </w:tcPr>
          <w:p>
            <w:pPr>
              <w:pStyle w:val="TableParagraph"/>
              <w:ind w:left="120"/>
              <w:rPr>
                <w:sz w:val="16"/>
              </w:rPr>
            </w:pPr>
            <w:r>
              <w:rPr>
                <w:color w:val="231F20"/>
                <w:sz w:val="16"/>
              </w:rPr>
              <w:t>authority</w:t>
            </w:r>
            <w:r>
              <w:rPr>
                <w:color w:val="231F20"/>
                <w:spacing w:val="-2"/>
                <w:sz w:val="16"/>
              </w:rPr>
              <w:t> </w:t>
            </w:r>
            <w:r>
              <w:rPr>
                <w:color w:val="231F20"/>
                <w:sz w:val="16"/>
              </w:rPr>
              <w:t>of</w:t>
            </w:r>
            <w:r>
              <w:rPr>
                <w:color w:val="231F20"/>
                <w:spacing w:val="-2"/>
                <w:sz w:val="16"/>
              </w:rPr>
              <w:t> </w:t>
            </w:r>
            <w:r>
              <w:rPr>
                <w:color w:val="231F20"/>
                <w:sz w:val="16"/>
              </w:rPr>
              <w:t>a</w:t>
            </w:r>
            <w:r>
              <w:rPr>
                <w:color w:val="231F20"/>
                <w:spacing w:val="-2"/>
                <w:sz w:val="16"/>
              </w:rPr>
              <w:t> </w:t>
            </w:r>
            <w:r>
              <w:rPr>
                <w:color w:val="231F20"/>
                <w:sz w:val="16"/>
              </w:rPr>
              <w:t>public</w:t>
            </w:r>
            <w:r>
              <w:rPr>
                <w:color w:val="231F20"/>
                <w:spacing w:val="-2"/>
                <w:sz w:val="16"/>
              </w:rPr>
              <w:t> servant.</w:t>
            </w:r>
          </w:p>
        </w:tc>
        <w:tc>
          <w:tcPr>
            <w:tcW w:w="2008" w:type="dxa"/>
          </w:tcPr>
          <w:p>
            <w:pPr>
              <w:pStyle w:val="TableParagraph"/>
              <w:ind w:left="47"/>
              <w:rPr>
                <w:sz w:val="16"/>
              </w:rPr>
            </w:pPr>
            <w:r>
              <w:rPr>
                <w:color w:val="231F20"/>
                <w:sz w:val="16"/>
              </w:rPr>
              <w:t>10,000</w:t>
            </w:r>
            <w:r>
              <w:rPr>
                <w:color w:val="231F20"/>
                <w:spacing w:val="37"/>
                <w:sz w:val="16"/>
              </w:rPr>
              <w:t> </w:t>
            </w:r>
            <w:r>
              <w:rPr>
                <w:color w:val="231F20"/>
                <w:sz w:val="16"/>
              </w:rPr>
              <w:t>rupees,</w:t>
            </w:r>
            <w:r>
              <w:rPr>
                <w:color w:val="231F20"/>
                <w:spacing w:val="39"/>
                <w:sz w:val="16"/>
              </w:rPr>
              <w:t> </w:t>
            </w:r>
            <w:r>
              <w:rPr>
                <w:color w:val="231F20"/>
                <w:sz w:val="16"/>
              </w:rPr>
              <w:t>or</w:t>
            </w:r>
            <w:r>
              <w:rPr>
                <w:color w:val="231F20"/>
                <w:spacing w:val="39"/>
                <w:sz w:val="16"/>
              </w:rPr>
              <w:t> </w:t>
            </w:r>
            <w:r>
              <w:rPr>
                <w:color w:val="231F20"/>
                <w:spacing w:val="-2"/>
                <w:sz w:val="16"/>
              </w:rPr>
              <w:t>both.</w:t>
            </w:r>
          </w:p>
        </w:tc>
        <w:tc>
          <w:tcPr>
            <w:tcW w:w="1539" w:type="dxa"/>
          </w:tcPr>
          <w:p>
            <w:pPr>
              <w:pStyle w:val="TableParagraph"/>
              <w:rPr>
                <w:sz w:val="16"/>
              </w:rPr>
            </w:pPr>
          </w:p>
        </w:tc>
        <w:tc>
          <w:tcPr>
            <w:tcW w:w="1288" w:type="dxa"/>
          </w:tcPr>
          <w:p>
            <w:pPr>
              <w:pStyle w:val="TableParagraph"/>
              <w:rPr>
                <w:sz w:val="16"/>
              </w:rPr>
            </w:pPr>
          </w:p>
        </w:tc>
        <w:tc>
          <w:tcPr>
            <w:tcW w:w="2107" w:type="dxa"/>
          </w:tcPr>
          <w:p>
            <w:pPr>
              <w:pStyle w:val="TableParagraph"/>
              <w:rPr>
                <w:sz w:val="16"/>
              </w:rPr>
            </w:pPr>
          </w:p>
        </w:tc>
      </w:tr>
      <w:tr>
        <w:trPr>
          <w:trHeight w:val="252" w:hRule="atLeast"/>
        </w:trPr>
        <w:tc>
          <w:tcPr>
            <w:tcW w:w="650" w:type="dxa"/>
          </w:tcPr>
          <w:p>
            <w:pPr>
              <w:pStyle w:val="TableParagraph"/>
              <w:spacing w:line="171" w:lineRule="exact" w:before="60"/>
              <w:ind w:left="50"/>
              <w:rPr>
                <w:sz w:val="16"/>
              </w:rPr>
            </w:pPr>
            <w:r>
              <w:rPr>
                <w:color w:val="231F20"/>
                <w:spacing w:val="4"/>
                <w:sz w:val="16"/>
              </w:rPr>
              <w:t>219 </w:t>
            </w:r>
          </w:p>
        </w:tc>
        <w:tc>
          <w:tcPr>
            <w:tcW w:w="2055" w:type="dxa"/>
          </w:tcPr>
          <w:p>
            <w:pPr>
              <w:pStyle w:val="TableParagraph"/>
              <w:spacing w:line="171" w:lineRule="exact" w:before="60"/>
              <w:ind w:left="119"/>
              <w:rPr>
                <w:sz w:val="16"/>
              </w:rPr>
            </w:pPr>
            <w:r>
              <w:rPr>
                <w:color w:val="231F20"/>
                <w:sz w:val="16"/>
              </w:rPr>
              <w:t>Obstructing</w:t>
            </w:r>
            <w:r>
              <w:rPr>
                <w:color w:val="231F20"/>
                <w:spacing w:val="14"/>
                <w:sz w:val="16"/>
              </w:rPr>
              <w:t> </w:t>
            </w:r>
            <w:r>
              <w:rPr>
                <w:color w:val="231F20"/>
                <w:sz w:val="16"/>
              </w:rPr>
              <w:t>sale</w:t>
            </w:r>
            <w:r>
              <w:rPr>
                <w:color w:val="231F20"/>
                <w:spacing w:val="14"/>
                <w:sz w:val="16"/>
              </w:rPr>
              <w:t> </w:t>
            </w:r>
            <w:r>
              <w:rPr>
                <w:color w:val="231F20"/>
                <w:sz w:val="16"/>
              </w:rPr>
              <w:t>of</w:t>
            </w:r>
            <w:r>
              <w:rPr>
                <w:color w:val="231F20"/>
                <w:spacing w:val="15"/>
                <w:sz w:val="16"/>
              </w:rPr>
              <w:t> </w:t>
            </w:r>
            <w:r>
              <w:rPr>
                <w:color w:val="231F20"/>
                <w:spacing w:val="-2"/>
                <w:sz w:val="16"/>
              </w:rPr>
              <w:t>property</w:t>
            </w:r>
          </w:p>
        </w:tc>
        <w:tc>
          <w:tcPr>
            <w:tcW w:w="2008" w:type="dxa"/>
          </w:tcPr>
          <w:p>
            <w:pPr>
              <w:pStyle w:val="TableParagraph"/>
              <w:spacing w:line="171" w:lineRule="exact" w:before="60"/>
              <w:ind w:left="47"/>
              <w:rPr>
                <w:sz w:val="16"/>
              </w:rPr>
            </w:pPr>
            <w:r>
              <w:rPr>
                <w:color w:val="231F20"/>
                <w:spacing w:val="-2"/>
                <w:sz w:val="16"/>
              </w:rPr>
              <w:t>Imprisonment</w:t>
            </w:r>
            <w:r>
              <w:rPr>
                <w:color w:val="231F20"/>
                <w:sz w:val="16"/>
              </w:rPr>
              <w:t> </w:t>
            </w:r>
            <w:r>
              <w:rPr>
                <w:color w:val="231F20"/>
                <w:spacing w:val="-2"/>
                <w:sz w:val="16"/>
              </w:rPr>
              <w:t>for</w:t>
            </w:r>
            <w:r>
              <w:rPr>
                <w:color w:val="231F20"/>
                <w:sz w:val="16"/>
              </w:rPr>
              <w:t> </w:t>
            </w:r>
            <w:r>
              <w:rPr>
                <w:color w:val="231F20"/>
                <w:spacing w:val="-2"/>
                <w:sz w:val="16"/>
              </w:rPr>
              <w:t>1</w:t>
            </w:r>
            <w:r>
              <w:rPr>
                <w:color w:val="231F20"/>
                <w:sz w:val="16"/>
              </w:rPr>
              <w:t> </w:t>
            </w:r>
            <w:r>
              <w:rPr>
                <w:color w:val="231F20"/>
                <w:spacing w:val="-2"/>
                <w:sz w:val="16"/>
              </w:rPr>
              <w:t>month,</w:t>
            </w:r>
          </w:p>
        </w:tc>
        <w:tc>
          <w:tcPr>
            <w:tcW w:w="1539" w:type="dxa"/>
          </w:tcPr>
          <w:p>
            <w:pPr>
              <w:pStyle w:val="TableParagraph"/>
              <w:spacing w:line="171" w:lineRule="exact" w:before="60"/>
              <w:ind w:left="137"/>
              <w:rPr>
                <w:sz w:val="16"/>
              </w:rPr>
            </w:pPr>
            <w:r>
              <w:rPr>
                <w:color w:val="231F20"/>
                <w:sz w:val="16"/>
              </w:rPr>
              <w:t>Non-</w:t>
            </w:r>
            <w:r>
              <w:rPr>
                <w:color w:val="231F20"/>
                <w:spacing w:val="-2"/>
                <w:sz w:val="16"/>
              </w:rPr>
              <w:t>cognizable.</w:t>
            </w:r>
          </w:p>
        </w:tc>
        <w:tc>
          <w:tcPr>
            <w:tcW w:w="1288" w:type="dxa"/>
          </w:tcPr>
          <w:p>
            <w:pPr>
              <w:pStyle w:val="TableParagraph"/>
              <w:spacing w:line="171" w:lineRule="exact" w:before="60"/>
              <w:ind w:left="278"/>
              <w:rPr>
                <w:sz w:val="16"/>
              </w:rPr>
            </w:pPr>
            <w:r>
              <w:rPr>
                <w:color w:val="231F20"/>
                <w:spacing w:val="-2"/>
                <w:sz w:val="16"/>
              </w:rPr>
              <w:t>Bailable.</w:t>
            </w:r>
          </w:p>
        </w:tc>
        <w:tc>
          <w:tcPr>
            <w:tcW w:w="2107" w:type="dxa"/>
          </w:tcPr>
          <w:p>
            <w:pPr>
              <w:pStyle w:val="TableParagraph"/>
              <w:spacing w:line="171" w:lineRule="exact" w:before="60"/>
              <w:ind w:left="430"/>
              <w:rPr>
                <w:sz w:val="16"/>
              </w:rPr>
            </w:pPr>
            <w:r>
              <w:rPr>
                <w:color w:val="231F20"/>
                <w:sz w:val="16"/>
              </w:rPr>
              <w:t>Any</w:t>
            </w:r>
            <w:r>
              <w:rPr>
                <w:color w:val="231F20"/>
                <w:spacing w:val="37"/>
                <w:sz w:val="16"/>
              </w:rPr>
              <w:t> </w:t>
            </w:r>
            <w:r>
              <w:rPr>
                <w:color w:val="231F20"/>
                <w:spacing w:val="-2"/>
                <w:sz w:val="16"/>
              </w:rPr>
              <w:t>Magistrate.</w:t>
            </w:r>
          </w:p>
        </w:tc>
      </w:tr>
      <w:tr>
        <w:trPr>
          <w:trHeight w:val="191"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offered</w:t>
            </w:r>
            <w:r>
              <w:rPr>
                <w:color w:val="231F20"/>
                <w:spacing w:val="15"/>
                <w:sz w:val="16"/>
              </w:rPr>
              <w:t> </w:t>
            </w:r>
            <w:r>
              <w:rPr>
                <w:color w:val="231F20"/>
                <w:sz w:val="16"/>
              </w:rPr>
              <w:t>for</w:t>
            </w:r>
            <w:r>
              <w:rPr>
                <w:color w:val="231F20"/>
                <w:spacing w:val="15"/>
                <w:sz w:val="16"/>
              </w:rPr>
              <w:t> </w:t>
            </w:r>
            <w:r>
              <w:rPr>
                <w:color w:val="231F20"/>
                <w:sz w:val="16"/>
              </w:rPr>
              <w:t>sale</w:t>
            </w:r>
            <w:r>
              <w:rPr>
                <w:color w:val="231F20"/>
                <w:spacing w:val="15"/>
                <w:sz w:val="16"/>
              </w:rPr>
              <w:t> </w:t>
            </w:r>
            <w:r>
              <w:rPr>
                <w:color w:val="231F20"/>
                <w:sz w:val="16"/>
              </w:rPr>
              <w:t>by</w:t>
            </w:r>
            <w:r>
              <w:rPr>
                <w:color w:val="231F20"/>
                <w:spacing w:val="15"/>
                <w:sz w:val="16"/>
              </w:rPr>
              <w:t> </w:t>
            </w:r>
            <w:r>
              <w:rPr>
                <w:color w:val="231F20"/>
                <w:spacing w:val="-2"/>
                <w:sz w:val="16"/>
              </w:rPr>
              <w:t>authority</w:t>
            </w:r>
          </w:p>
        </w:tc>
        <w:tc>
          <w:tcPr>
            <w:tcW w:w="2008" w:type="dxa"/>
          </w:tcPr>
          <w:p>
            <w:pPr>
              <w:pStyle w:val="TableParagraph"/>
              <w:spacing w:line="171" w:lineRule="exact"/>
              <w:ind w:left="47"/>
              <w:rPr>
                <w:sz w:val="16"/>
              </w:rPr>
            </w:pPr>
            <w:r>
              <w:rPr>
                <w:color w:val="231F20"/>
                <w:sz w:val="16"/>
              </w:rPr>
              <w:t>or</w:t>
            </w:r>
            <w:r>
              <w:rPr>
                <w:color w:val="231F20"/>
                <w:spacing w:val="29"/>
                <w:sz w:val="16"/>
              </w:rPr>
              <w:t> </w:t>
            </w:r>
            <w:r>
              <w:rPr>
                <w:color w:val="231F20"/>
                <w:sz w:val="16"/>
              </w:rPr>
              <w:t>fine</w:t>
            </w:r>
            <w:r>
              <w:rPr>
                <w:color w:val="231F20"/>
                <w:spacing w:val="30"/>
                <w:sz w:val="16"/>
              </w:rPr>
              <w:t> </w:t>
            </w:r>
            <w:r>
              <w:rPr>
                <w:color w:val="231F20"/>
                <w:sz w:val="16"/>
              </w:rPr>
              <w:t>of</w:t>
            </w:r>
            <w:r>
              <w:rPr>
                <w:color w:val="231F20"/>
                <w:spacing w:val="29"/>
                <w:sz w:val="16"/>
              </w:rPr>
              <w:t> </w:t>
            </w:r>
            <w:r>
              <w:rPr>
                <w:color w:val="231F20"/>
                <w:sz w:val="16"/>
              </w:rPr>
              <w:t>5,000</w:t>
            </w:r>
            <w:r>
              <w:rPr>
                <w:color w:val="231F20"/>
                <w:spacing w:val="30"/>
                <w:sz w:val="16"/>
              </w:rPr>
              <w:t> </w:t>
            </w:r>
            <w:r>
              <w:rPr>
                <w:color w:val="231F20"/>
                <w:spacing w:val="-2"/>
                <w:sz w:val="16"/>
              </w:rPr>
              <w:t>rupees,</w:t>
            </w: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252" w:hRule="atLeast"/>
        </w:trPr>
        <w:tc>
          <w:tcPr>
            <w:tcW w:w="650" w:type="dxa"/>
          </w:tcPr>
          <w:p>
            <w:pPr>
              <w:pStyle w:val="TableParagraph"/>
              <w:rPr>
                <w:sz w:val="16"/>
              </w:rPr>
            </w:pPr>
          </w:p>
        </w:tc>
        <w:tc>
          <w:tcPr>
            <w:tcW w:w="2055" w:type="dxa"/>
          </w:tcPr>
          <w:p>
            <w:pPr>
              <w:pStyle w:val="TableParagraph"/>
              <w:ind w:left="120"/>
              <w:rPr>
                <w:sz w:val="16"/>
              </w:rPr>
            </w:pPr>
            <w:r>
              <w:rPr>
                <w:color w:val="231F20"/>
                <w:sz w:val="16"/>
              </w:rPr>
              <w:t>of</w:t>
            </w:r>
            <w:r>
              <w:rPr>
                <w:color w:val="231F20"/>
                <w:spacing w:val="25"/>
                <w:sz w:val="16"/>
              </w:rPr>
              <w:t> </w:t>
            </w:r>
            <w:r>
              <w:rPr>
                <w:color w:val="231F20"/>
                <w:sz w:val="16"/>
              </w:rPr>
              <w:t>a</w:t>
            </w:r>
            <w:r>
              <w:rPr>
                <w:color w:val="231F20"/>
                <w:spacing w:val="25"/>
                <w:sz w:val="16"/>
              </w:rPr>
              <w:t> </w:t>
            </w:r>
            <w:r>
              <w:rPr>
                <w:color w:val="231F20"/>
                <w:sz w:val="16"/>
              </w:rPr>
              <w:t>public</w:t>
            </w:r>
            <w:r>
              <w:rPr>
                <w:color w:val="231F20"/>
                <w:spacing w:val="25"/>
                <w:sz w:val="16"/>
              </w:rPr>
              <w:t> </w:t>
            </w:r>
            <w:r>
              <w:rPr>
                <w:color w:val="231F20"/>
                <w:spacing w:val="-2"/>
                <w:sz w:val="16"/>
              </w:rPr>
              <w:t>servant.</w:t>
            </w:r>
          </w:p>
        </w:tc>
        <w:tc>
          <w:tcPr>
            <w:tcW w:w="2008" w:type="dxa"/>
          </w:tcPr>
          <w:p>
            <w:pPr>
              <w:pStyle w:val="TableParagraph"/>
              <w:ind w:left="47"/>
              <w:rPr>
                <w:sz w:val="16"/>
              </w:rPr>
            </w:pPr>
            <w:r>
              <w:rPr>
                <w:color w:val="231F20"/>
                <w:sz w:val="16"/>
              </w:rPr>
              <w:t>or</w:t>
            </w:r>
            <w:r>
              <w:rPr>
                <w:color w:val="231F20"/>
                <w:spacing w:val="36"/>
                <w:sz w:val="16"/>
              </w:rPr>
              <w:t> </w:t>
            </w:r>
            <w:r>
              <w:rPr>
                <w:color w:val="231F20"/>
                <w:spacing w:val="-2"/>
                <w:sz w:val="16"/>
              </w:rPr>
              <w:t>both.</w:t>
            </w:r>
          </w:p>
        </w:tc>
        <w:tc>
          <w:tcPr>
            <w:tcW w:w="1539" w:type="dxa"/>
          </w:tcPr>
          <w:p>
            <w:pPr>
              <w:pStyle w:val="TableParagraph"/>
              <w:rPr>
                <w:sz w:val="16"/>
              </w:rPr>
            </w:pPr>
          </w:p>
        </w:tc>
        <w:tc>
          <w:tcPr>
            <w:tcW w:w="1288" w:type="dxa"/>
          </w:tcPr>
          <w:p>
            <w:pPr>
              <w:pStyle w:val="TableParagraph"/>
              <w:rPr>
                <w:sz w:val="16"/>
              </w:rPr>
            </w:pPr>
          </w:p>
        </w:tc>
        <w:tc>
          <w:tcPr>
            <w:tcW w:w="2107" w:type="dxa"/>
          </w:tcPr>
          <w:p>
            <w:pPr>
              <w:pStyle w:val="TableParagraph"/>
              <w:rPr>
                <w:sz w:val="16"/>
              </w:rPr>
            </w:pPr>
          </w:p>
        </w:tc>
      </w:tr>
      <w:tr>
        <w:trPr>
          <w:trHeight w:val="244" w:hRule="atLeast"/>
        </w:trPr>
        <w:tc>
          <w:tcPr>
            <w:tcW w:w="650" w:type="dxa"/>
          </w:tcPr>
          <w:p>
            <w:pPr>
              <w:pStyle w:val="TableParagraph"/>
              <w:spacing w:line="164" w:lineRule="exact" w:before="60"/>
              <w:ind w:left="50"/>
              <w:rPr>
                <w:sz w:val="16"/>
              </w:rPr>
            </w:pPr>
            <w:r>
              <w:rPr>
                <w:color w:val="231F20"/>
                <w:spacing w:val="4"/>
                <w:sz w:val="16"/>
              </w:rPr>
              <w:t>220 </w:t>
            </w:r>
          </w:p>
        </w:tc>
        <w:tc>
          <w:tcPr>
            <w:tcW w:w="2055" w:type="dxa"/>
          </w:tcPr>
          <w:p>
            <w:pPr>
              <w:pStyle w:val="TableParagraph"/>
              <w:spacing w:line="164" w:lineRule="exact" w:before="60"/>
              <w:ind w:left="119"/>
              <w:rPr>
                <w:sz w:val="16"/>
              </w:rPr>
            </w:pPr>
            <w:r>
              <w:rPr>
                <w:color w:val="231F20"/>
                <w:sz w:val="16"/>
              </w:rPr>
              <w:t>Illegal</w:t>
            </w:r>
            <w:r>
              <w:rPr>
                <w:color w:val="231F20"/>
                <w:spacing w:val="21"/>
                <w:sz w:val="16"/>
              </w:rPr>
              <w:t> </w:t>
            </w:r>
            <w:r>
              <w:rPr>
                <w:color w:val="231F20"/>
                <w:sz w:val="16"/>
              </w:rPr>
              <w:t>purchase</w:t>
            </w:r>
            <w:r>
              <w:rPr>
                <w:color w:val="231F20"/>
                <w:spacing w:val="21"/>
                <w:sz w:val="16"/>
              </w:rPr>
              <w:t> </w:t>
            </w:r>
            <w:r>
              <w:rPr>
                <w:color w:val="231F20"/>
                <w:sz w:val="16"/>
              </w:rPr>
              <w:t>or</w:t>
            </w:r>
            <w:r>
              <w:rPr>
                <w:color w:val="231F20"/>
                <w:spacing w:val="21"/>
                <w:sz w:val="16"/>
              </w:rPr>
              <w:t> </w:t>
            </w:r>
            <w:r>
              <w:rPr>
                <w:color w:val="231F20"/>
                <w:sz w:val="16"/>
              </w:rPr>
              <w:t>bid</w:t>
            </w:r>
            <w:r>
              <w:rPr>
                <w:color w:val="231F20"/>
                <w:spacing w:val="20"/>
                <w:sz w:val="16"/>
              </w:rPr>
              <w:t> </w:t>
            </w:r>
            <w:r>
              <w:rPr>
                <w:color w:val="231F20"/>
                <w:spacing w:val="-5"/>
                <w:sz w:val="16"/>
              </w:rPr>
              <w:t>for</w:t>
            </w:r>
          </w:p>
        </w:tc>
        <w:tc>
          <w:tcPr>
            <w:tcW w:w="2008" w:type="dxa"/>
          </w:tcPr>
          <w:p>
            <w:pPr>
              <w:pStyle w:val="TableParagraph"/>
              <w:spacing w:line="164" w:lineRule="exact" w:before="60"/>
              <w:ind w:left="47"/>
              <w:rPr>
                <w:sz w:val="16"/>
              </w:rPr>
            </w:pPr>
            <w:r>
              <w:rPr>
                <w:color w:val="231F20"/>
                <w:sz w:val="16"/>
              </w:rPr>
              <w:t>Imprisonment</w:t>
            </w:r>
            <w:r>
              <w:rPr>
                <w:color w:val="231F20"/>
                <w:spacing w:val="13"/>
                <w:sz w:val="16"/>
              </w:rPr>
              <w:t> </w:t>
            </w:r>
            <w:r>
              <w:rPr>
                <w:color w:val="231F20"/>
                <w:sz w:val="16"/>
              </w:rPr>
              <w:t>for</w:t>
            </w:r>
            <w:r>
              <w:rPr>
                <w:color w:val="231F20"/>
                <w:spacing w:val="14"/>
                <w:sz w:val="16"/>
              </w:rPr>
              <w:t> </w:t>
            </w:r>
            <w:r>
              <w:rPr>
                <w:color w:val="231F20"/>
                <w:sz w:val="16"/>
              </w:rPr>
              <w:t>1</w:t>
            </w:r>
            <w:r>
              <w:rPr>
                <w:color w:val="231F20"/>
                <w:spacing w:val="14"/>
                <w:sz w:val="16"/>
              </w:rPr>
              <w:t> </w:t>
            </w:r>
            <w:r>
              <w:rPr>
                <w:color w:val="231F20"/>
                <w:spacing w:val="-2"/>
                <w:sz w:val="16"/>
              </w:rPr>
              <w:t>month,</w:t>
            </w:r>
          </w:p>
        </w:tc>
        <w:tc>
          <w:tcPr>
            <w:tcW w:w="1539" w:type="dxa"/>
          </w:tcPr>
          <w:p>
            <w:pPr>
              <w:pStyle w:val="TableParagraph"/>
              <w:spacing w:line="164" w:lineRule="exact" w:before="60"/>
              <w:ind w:left="137"/>
              <w:rPr>
                <w:sz w:val="16"/>
              </w:rPr>
            </w:pPr>
            <w:r>
              <w:rPr>
                <w:color w:val="231F20"/>
                <w:sz w:val="16"/>
              </w:rPr>
              <w:t>Non-</w:t>
            </w:r>
            <w:r>
              <w:rPr>
                <w:color w:val="231F20"/>
                <w:spacing w:val="-2"/>
                <w:sz w:val="16"/>
              </w:rPr>
              <w:t>cognizable.</w:t>
            </w:r>
          </w:p>
        </w:tc>
        <w:tc>
          <w:tcPr>
            <w:tcW w:w="1288" w:type="dxa"/>
          </w:tcPr>
          <w:p>
            <w:pPr>
              <w:pStyle w:val="TableParagraph"/>
              <w:spacing w:line="164" w:lineRule="exact" w:before="60"/>
              <w:ind w:left="278"/>
              <w:rPr>
                <w:sz w:val="16"/>
              </w:rPr>
            </w:pPr>
            <w:r>
              <w:rPr>
                <w:color w:val="231F20"/>
                <w:spacing w:val="-2"/>
                <w:sz w:val="16"/>
              </w:rPr>
              <w:t>Bailable.</w:t>
            </w:r>
          </w:p>
        </w:tc>
        <w:tc>
          <w:tcPr>
            <w:tcW w:w="2107" w:type="dxa"/>
          </w:tcPr>
          <w:p>
            <w:pPr>
              <w:pStyle w:val="TableParagraph"/>
              <w:spacing w:line="164" w:lineRule="exact" w:before="60"/>
              <w:ind w:left="430"/>
              <w:rPr>
                <w:sz w:val="16"/>
              </w:rPr>
            </w:pPr>
            <w:r>
              <w:rPr>
                <w:color w:val="231F20"/>
                <w:sz w:val="16"/>
              </w:rPr>
              <w:t>Any</w:t>
            </w:r>
            <w:r>
              <w:rPr>
                <w:color w:val="231F20"/>
                <w:spacing w:val="37"/>
                <w:sz w:val="16"/>
              </w:rPr>
              <w:t> </w:t>
            </w:r>
            <w:r>
              <w:rPr>
                <w:color w:val="231F20"/>
                <w:spacing w:val="-2"/>
                <w:sz w:val="16"/>
              </w:rPr>
              <w:t>Magistrate.</w:t>
            </w:r>
          </w:p>
        </w:tc>
      </w:tr>
      <w:tr>
        <w:trPr>
          <w:trHeight w:val="383" w:hRule="atLeast"/>
        </w:trPr>
        <w:tc>
          <w:tcPr>
            <w:tcW w:w="9647" w:type="dxa"/>
            <w:gridSpan w:val="6"/>
          </w:tcPr>
          <w:p>
            <w:pPr>
              <w:pStyle w:val="TableParagraph"/>
              <w:spacing w:line="190" w:lineRule="atLeast"/>
              <w:ind w:left="770" w:right="4879"/>
              <w:rPr>
                <w:sz w:val="16"/>
              </w:rPr>
            </w:pPr>
            <w:r>
              <w:rPr>
                <w:color w:val="231F20"/>
                <w:sz w:val="16"/>
              </w:rPr>
              <w:t>property</w:t>
            </w:r>
            <w:r>
              <w:rPr>
                <w:color w:val="231F20"/>
                <w:spacing w:val="31"/>
                <w:sz w:val="16"/>
              </w:rPr>
              <w:t> </w:t>
            </w:r>
            <w:r>
              <w:rPr>
                <w:color w:val="231F20"/>
                <w:sz w:val="16"/>
              </w:rPr>
              <w:t>offered</w:t>
            </w:r>
            <w:r>
              <w:rPr>
                <w:color w:val="231F20"/>
                <w:spacing w:val="31"/>
                <w:sz w:val="16"/>
              </w:rPr>
              <w:t> </w:t>
            </w:r>
            <w:r>
              <w:rPr>
                <w:color w:val="231F20"/>
                <w:sz w:val="16"/>
              </w:rPr>
              <w:t>for</w:t>
            </w:r>
            <w:r>
              <w:rPr>
                <w:color w:val="231F20"/>
                <w:spacing w:val="31"/>
                <w:sz w:val="16"/>
              </w:rPr>
              <w:t> </w:t>
            </w:r>
            <w:r>
              <w:rPr>
                <w:color w:val="231F20"/>
                <w:sz w:val="16"/>
              </w:rPr>
              <w:t>sale</w:t>
            </w:r>
            <w:r>
              <w:rPr>
                <w:color w:val="231F20"/>
                <w:spacing w:val="32"/>
                <w:sz w:val="16"/>
              </w:rPr>
              <w:t> </w:t>
            </w:r>
            <w:r>
              <w:rPr>
                <w:color w:val="231F20"/>
                <w:sz w:val="16"/>
              </w:rPr>
              <w:t>by</w:t>
            </w:r>
            <w:r>
              <w:rPr>
                <w:color w:val="231F20"/>
                <w:spacing w:val="27"/>
                <w:sz w:val="16"/>
              </w:rPr>
              <w:t> </w:t>
            </w:r>
            <w:r>
              <w:rPr>
                <w:color w:val="231F20"/>
                <w:sz w:val="16"/>
              </w:rPr>
              <w:t>or</w:t>
            </w:r>
            <w:r>
              <w:rPr>
                <w:color w:val="231F20"/>
                <w:spacing w:val="29"/>
                <w:sz w:val="16"/>
              </w:rPr>
              <w:t> </w:t>
            </w:r>
            <w:r>
              <w:rPr>
                <w:color w:val="231F20"/>
                <w:sz w:val="16"/>
              </w:rPr>
              <w:t>fine</w:t>
            </w:r>
            <w:r>
              <w:rPr>
                <w:color w:val="231F20"/>
                <w:spacing w:val="29"/>
                <w:sz w:val="16"/>
              </w:rPr>
              <w:t> </w:t>
            </w:r>
            <w:r>
              <w:rPr>
                <w:color w:val="231F20"/>
                <w:sz w:val="16"/>
              </w:rPr>
              <w:t>of</w:t>
            </w:r>
            <w:r>
              <w:rPr>
                <w:color w:val="231F20"/>
                <w:spacing w:val="29"/>
                <w:sz w:val="16"/>
              </w:rPr>
              <w:t> </w:t>
            </w:r>
            <w:r>
              <w:rPr>
                <w:color w:val="231F20"/>
                <w:sz w:val="16"/>
              </w:rPr>
              <w:t>200</w:t>
            </w:r>
            <w:r>
              <w:rPr>
                <w:color w:val="231F20"/>
                <w:spacing w:val="29"/>
                <w:sz w:val="16"/>
              </w:rPr>
              <w:t> </w:t>
            </w:r>
            <w:r>
              <w:rPr>
                <w:color w:val="231F20"/>
                <w:sz w:val="16"/>
              </w:rPr>
              <w:t>rupees,</w:t>
            </w:r>
            <w:r>
              <w:rPr>
                <w:color w:val="231F20"/>
                <w:spacing w:val="40"/>
                <w:sz w:val="16"/>
              </w:rPr>
              <w:t> </w:t>
            </w:r>
            <w:r>
              <w:rPr>
                <w:color w:val="231F20"/>
                <w:sz w:val="16"/>
              </w:rPr>
              <w:t>authority</w:t>
            </w:r>
            <w:r>
              <w:rPr>
                <w:color w:val="231F20"/>
                <w:spacing w:val="40"/>
                <w:sz w:val="16"/>
              </w:rPr>
              <w:t> </w:t>
            </w:r>
            <w:r>
              <w:rPr>
                <w:color w:val="231F20"/>
                <w:sz w:val="16"/>
              </w:rPr>
              <w:t>of</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or</w:t>
            </w:r>
            <w:r>
              <w:rPr>
                <w:color w:val="231F20"/>
                <w:spacing w:val="40"/>
                <w:sz w:val="16"/>
              </w:rPr>
              <w:t> </w:t>
            </w:r>
            <w:r>
              <w:rPr>
                <w:color w:val="231F20"/>
                <w:sz w:val="16"/>
              </w:rPr>
              <w:t>both.</w:t>
            </w:r>
          </w:p>
        </w:tc>
      </w:tr>
      <w:tr>
        <w:trPr>
          <w:trHeight w:val="319" w:hRule="atLeast"/>
        </w:trPr>
        <w:tc>
          <w:tcPr>
            <w:tcW w:w="650" w:type="dxa"/>
          </w:tcPr>
          <w:p>
            <w:pPr>
              <w:pStyle w:val="TableParagraph"/>
              <w:spacing w:line="171" w:lineRule="exact" w:before="128"/>
              <w:ind w:left="50"/>
              <w:rPr>
                <w:sz w:val="16"/>
              </w:rPr>
            </w:pPr>
            <w:r>
              <w:rPr>
                <w:color w:val="231F20"/>
                <w:spacing w:val="4"/>
                <w:sz w:val="16"/>
              </w:rPr>
              <w:t>221 </w:t>
            </w:r>
          </w:p>
        </w:tc>
        <w:tc>
          <w:tcPr>
            <w:tcW w:w="2055" w:type="dxa"/>
          </w:tcPr>
          <w:p>
            <w:pPr>
              <w:pStyle w:val="TableParagraph"/>
              <w:spacing w:line="171" w:lineRule="exact" w:before="128"/>
              <w:ind w:left="119"/>
              <w:rPr>
                <w:sz w:val="16"/>
              </w:rPr>
            </w:pPr>
            <w:r>
              <w:rPr>
                <w:color w:val="231F20"/>
                <w:sz w:val="16"/>
              </w:rPr>
              <w:t>Obstructing</w:t>
            </w:r>
            <w:r>
              <w:rPr>
                <w:color w:val="231F20"/>
                <w:spacing w:val="40"/>
                <w:sz w:val="16"/>
              </w:rPr>
              <w:t> </w:t>
            </w:r>
            <w:r>
              <w:rPr>
                <w:color w:val="231F20"/>
                <w:sz w:val="16"/>
              </w:rPr>
              <w:t>public</w:t>
            </w:r>
            <w:r>
              <w:rPr>
                <w:color w:val="231F20"/>
                <w:spacing w:val="40"/>
                <w:sz w:val="16"/>
              </w:rPr>
              <w:t> </w:t>
            </w:r>
            <w:r>
              <w:rPr>
                <w:color w:val="231F20"/>
                <w:spacing w:val="-2"/>
                <w:sz w:val="16"/>
              </w:rPr>
              <w:t>servant</w:t>
            </w:r>
          </w:p>
        </w:tc>
        <w:tc>
          <w:tcPr>
            <w:tcW w:w="2008" w:type="dxa"/>
          </w:tcPr>
          <w:p>
            <w:pPr>
              <w:pStyle w:val="TableParagraph"/>
              <w:spacing w:line="171" w:lineRule="exact" w:before="128"/>
              <w:ind w:left="47"/>
              <w:rPr>
                <w:sz w:val="16"/>
              </w:rPr>
            </w:pPr>
            <w:r>
              <w:rPr>
                <w:color w:val="231F20"/>
                <w:sz w:val="16"/>
              </w:rPr>
              <w:t>Imprisonment</w:t>
            </w:r>
            <w:r>
              <w:rPr>
                <w:color w:val="231F20"/>
                <w:spacing w:val="6"/>
                <w:sz w:val="16"/>
              </w:rPr>
              <w:t> </w:t>
            </w:r>
            <w:r>
              <w:rPr>
                <w:color w:val="231F20"/>
                <w:sz w:val="16"/>
              </w:rPr>
              <w:t>for</w:t>
            </w:r>
            <w:r>
              <w:rPr>
                <w:color w:val="231F20"/>
                <w:spacing w:val="8"/>
                <w:sz w:val="16"/>
              </w:rPr>
              <w:t> </w:t>
            </w:r>
            <w:r>
              <w:rPr>
                <w:color w:val="231F20"/>
                <w:sz w:val="16"/>
              </w:rPr>
              <w:t>3</w:t>
            </w:r>
            <w:r>
              <w:rPr>
                <w:color w:val="231F20"/>
                <w:spacing w:val="9"/>
                <w:sz w:val="16"/>
              </w:rPr>
              <w:t> </w:t>
            </w:r>
            <w:r>
              <w:rPr>
                <w:color w:val="231F20"/>
                <w:spacing w:val="-2"/>
                <w:sz w:val="16"/>
              </w:rPr>
              <w:t>months,</w:t>
            </w:r>
          </w:p>
        </w:tc>
        <w:tc>
          <w:tcPr>
            <w:tcW w:w="1539" w:type="dxa"/>
          </w:tcPr>
          <w:p>
            <w:pPr>
              <w:pStyle w:val="TableParagraph"/>
              <w:spacing w:line="171" w:lineRule="exact" w:before="128"/>
              <w:ind w:left="137"/>
              <w:rPr>
                <w:sz w:val="16"/>
              </w:rPr>
            </w:pPr>
            <w:r>
              <w:rPr>
                <w:color w:val="231F20"/>
                <w:sz w:val="16"/>
              </w:rPr>
              <w:t>Non-</w:t>
            </w:r>
            <w:r>
              <w:rPr>
                <w:color w:val="231F20"/>
                <w:spacing w:val="-2"/>
                <w:sz w:val="16"/>
              </w:rPr>
              <w:t>cognizable.</w:t>
            </w:r>
          </w:p>
        </w:tc>
        <w:tc>
          <w:tcPr>
            <w:tcW w:w="1288" w:type="dxa"/>
          </w:tcPr>
          <w:p>
            <w:pPr>
              <w:pStyle w:val="TableParagraph"/>
              <w:spacing w:line="171" w:lineRule="exact" w:before="128"/>
              <w:ind w:left="278"/>
              <w:rPr>
                <w:sz w:val="16"/>
              </w:rPr>
            </w:pPr>
            <w:r>
              <w:rPr>
                <w:color w:val="231F20"/>
                <w:spacing w:val="-2"/>
                <w:sz w:val="16"/>
              </w:rPr>
              <w:t>Bailable.</w:t>
            </w:r>
          </w:p>
        </w:tc>
        <w:tc>
          <w:tcPr>
            <w:tcW w:w="2107" w:type="dxa"/>
          </w:tcPr>
          <w:p>
            <w:pPr>
              <w:pStyle w:val="TableParagraph"/>
              <w:spacing w:line="171" w:lineRule="exact" w:before="128"/>
              <w:ind w:left="430"/>
              <w:rPr>
                <w:sz w:val="16"/>
              </w:rPr>
            </w:pPr>
            <w:r>
              <w:rPr>
                <w:color w:val="231F20"/>
                <w:sz w:val="16"/>
              </w:rPr>
              <w:t>Any</w:t>
            </w:r>
            <w:r>
              <w:rPr>
                <w:color w:val="231F20"/>
                <w:spacing w:val="37"/>
                <w:sz w:val="16"/>
              </w:rPr>
              <w:t> </w:t>
            </w:r>
            <w:r>
              <w:rPr>
                <w:color w:val="231F20"/>
                <w:spacing w:val="-2"/>
                <w:sz w:val="16"/>
              </w:rPr>
              <w:t>Magistrate.</w:t>
            </w:r>
          </w:p>
        </w:tc>
      </w:tr>
      <w:tr>
        <w:trPr>
          <w:trHeight w:val="192"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in</w:t>
            </w:r>
            <w:r>
              <w:rPr>
                <w:color w:val="231F20"/>
                <w:spacing w:val="16"/>
                <w:sz w:val="16"/>
              </w:rPr>
              <w:t> </w:t>
            </w:r>
            <w:r>
              <w:rPr>
                <w:color w:val="231F20"/>
                <w:sz w:val="16"/>
              </w:rPr>
              <w:t>discharge</w:t>
            </w:r>
            <w:r>
              <w:rPr>
                <w:color w:val="231F20"/>
                <w:spacing w:val="16"/>
                <w:sz w:val="16"/>
              </w:rPr>
              <w:t> </w:t>
            </w:r>
            <w:r>
              <w:rPr>
                <w:color w:val="231F20"/>
                <w:sz w:val="16"/>
              </w:rPr>
              <w:t>of</w:t>
            </w:r>
            <w:r>
              <w:rPr>
                <w:color w:val="231F20"/>
                <w:spacing w:val="16"/>
                <w:sz w:val="16"/>
              </w:rPr>
              <w:t> </w:t>
            </w:r>
            <w:r>
              <w:rPr>
                <w:color w:val="231F20"/>
                <w:sz w:val="16"/>
              </w:rPr>
              <w:t>his</w:t>
            </w:r>
            <w:r>
              <w:rPr>
                <w:color w:val="231F20"/>
                <w:spacing w:val="16"/>
                <w:sz w:val="16"/>
              </w:rPr>
              <w:t> </w:t>
            </w:r>
            <w:r>
              <w:rPr>
                <w:color w:val="231F20"/>
                <w:spacing w:val="-2"/>
                <w:sz w:val="16"/>
              </w:rPr>
              <w:t>public</w:t>
            </w:r>
          </w:p>
        </w:tc>
        <w:tc>
          <w:tcPr>
            <w:tcW w:w="2008" w:type="dxa"/>
          </w:tcPr>
          <w:p>
            <w:pPr>
              <w:pStyle w:val="TableParagraph"/>
              <w:spacing w:line="171" w:lineRule="exact"/>
              <w:ind w:left="47"/>
              <w:rPr>
                <w:sz w:val="16"/>
              </w:rPr>
            </w:pPr>
            <w:r>
              <w:rPr>
                <w:color w:val="231F20"/>
                <w:sz w:val="16"/>
              </w:rPr>
              <w:t>or</w:t>
            </w:r>
            <w:r>
              <w:rPr>
                <w:color w:val="231F20"/>
                <w:spacing w:val="29"/>
                <w:sz w:val="16"/>
              </w:rPr>
              <w:t> </w:t>
            </w:r>
            <w:r>
              <w:rPr>
                <w:color w:val="231F20"/>
                <w:sz w:val="16"/>
              </w:rPr>
              <w:t>fine</w:t>
            </w:r>
            <w:r>
              <w:rPr>
                <w:color w:val="231F20"/>
                <w:spacing w:val="30"/>
                <w:sz w:val="16"/>
              </w:rPr>
              <w:t> </w:t>
            </w:r>
            <w:r>
              <w:rPr>
                <w:color w:val="231F20"/>
                <w:sz w:val="16"/>
              </w:rPr>
              <w:t>of</w:t>
            </w:r>
            <w:r>
              <w:rPr>
                <w:color w:val="231F20"/>
                <w:spacing w:val="29"/>
                <w:sz w:val="16"/>
              </w:rPr>
              <w:t> </w:t>
            </w:r>
            <w:r>
              <w:rPr>
                <w:color w:val="231F20"/>
                <w:sz w:val="16"/>
              </w:rPr>
              <w:t>2,500</w:t>
            </w:r>
            <w:r>
              <w:rPr>
                <w:color w:val="231F20"/>
                <w:spacing w:val="30"/>
                <w:sz w:val="16"/>
              </w:rPr>
              <w:t> </w:t>
            </w:r>
            <w:r>
              <w:rPr>
                <w:color w:val="231F20"/>
                <w:spacing w:val="-2"/>
                <w:sz w:val="16"/>
              </w:rPr>
              <w:t>rupees,</w:t>
            </w: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251" w:hRule="atLeast"/>
        </w:trPr>
        <w:tc>
          <w:tcPr>
            <w:tcW w:w="650" w:type="dxa"/>
          </w:tcPr>
          <w:p>
            <w:pPr>
              <w:pStyle w:val="TableParagraph"/>
              <w:rPr>
                <w:sz w:val="16"/>
              </w:rPr>
            </w:pPr>
          </w:p>
        </w:tc>
        <w:tc>
          <w:tcPr>
            <w:tcW w:w="2055" w:type="dxa"/>
          </w:tcPr>
          <w:p>
            <w:pPr>
              <w:pStyle w:val="TableParagraph"/>
              <w:ind w:left="120"/>
              <w:rPr>
                <w:sz w:val="16"/>
              </w:rPr>
            </w:pPr>
            <w:r>
              <w:rPr>
                <w:color w:val="231F20"/>
                <w:spacing w:val="-2"/>
                <w:sz w:val="16"/>
              </w:rPr>
              <w:t>functions.</w:t>
            </w:r>
          </w:p>
        </w:tc>
        <w:tc>
          <w:tcPr>
            <w:tcW w:w="2008" w:type="dxa"/>
          </w:tcPr>
          <w:p>
            <w:pPr>
              <w:pStyle w:val="TableParagraph"/>
              <w:ind w:left="44"/>
              <w:rPr>
                <w:sz w:val="16"/>
              </w:rPr>
            </w:pPr>
            <w:r>
              <w:rPr>
                <w:color w:val="231F20"/>
                <w:sz w:val="16"/>
              </w:rPr>
              <w:t>or</w:t>
            </w:r>
            <w:r>
              <w:rPr>
                <w:color w:val="231F20"/>
                <w:spacing w:val="36"/>
                <w:sz w:val="16"/>
              </w:rPr>
              <w:t> </w:t>
            </w:r>
            <w:r>
              <w:rPr>
                <w:color w:val="231F20"/>
                <w:spacing w:val="-2"/>
                <w:sz w:val="16"/>
              </w:rPr>
              <w:t>both.</w:t>
            </w:r>
          </w:p>
        </w:tc>
        <w:tc>
          <w:tcPr>
            <w:tcW w:w="1539" w:type="dxa"/>
          </w:tcPr>
          <w:p>
            <w:pPr>
              <w:pStyle w:val="TableParagraph"/>
              <w:rPr>
                <w:sz w:val="16"/>
              </w:rPr>
            </w:pPr>
          </w:p>
        </w:tc>
        <w:tc>
          <w:tcPr>
            <w:tcW w:w="1288" w:type="dxa"/>
          </w:tcPr>
          <w:p>
            <w:pPr>
              <w:pStyle w:val="TableParagraph"/>
              <w:rPr>
                <w:sz w:val="16"/>
              </w:rPr>
            </w:pPr>
          </w:p>
        </w:tc>
        <w:tc>
          <w:tcPr>
            <w:tcW w:w="2107" w:type="dxa"/>
          </w:tcPr>
          <w:p>
            <w:pPr>
              <w:pStyle w:val="TableParagraph"/>
              <w:rPr>
                <w:sz w:val="16"/>
              </w:rPr>
            </w:pPr>
          </w:p>
        </w:tc>
      </w:tr>
      <w:tr>
        <w:trPr>
          <w:trHeight w:val="252" w:hRule="atLeast"/>
        </w:trPr>
        <w:tc>
          <w:tcPr>
            <w:tcW w:w="650" w:type="dxa"/>
          </w:tcPr>
          <w:p>
            <w:pPr>
              <w:pStyle w:val="TableParagraph"/>
              <w:spacing w:line="171" w:lineRule="exact" w:before="60"/>
              <w:ind w:left="50"/>
              <w:rPr>
                <w:sz w:val="16"/>
              </w:rPr>
            </w:pPr>
            <w:r>
              <w:rPr>
                <w:color w:val="231F20"/>
                <w:spacing w:val="-2"/>
                <w:sz w:val="16"/>
              </w:rPr>
              <w:t>222(</w:t>
            </w:r>
            <w:r>
              <w:rPr>
                <w:i/>
                <w:color w:val="231F20"/>
                <w:spacing w:val="-2"/>
                <w:sz w:val="16"/>
              </w:rPr>
              <w:t>a</w:t>
            </w:r>
            <w:r>
              <w:rPr>
                <w:color w:val="231F20"/>
                <w:spacing w:val="-2"/>
                <w:sz w:val="16"/>
              </w:rPr>
              <w:t>)</w:t>
            </w:r>
          </w:p>
        </w:tc>
        <w:tc>
          <w:tcPr>
            <w:tcW w:w="2055" w:type="dxa"/>
          </w:tcPr>
          <w:p>
            <w:pPr>
              <w:pStyle w:val="TableParagraph"/>
              <w:spacing w:line="171" w:lineRule="exact" w:before="60"/>
              <w:ind w:left="119"/>
              <w:rPr>
                <w:sz w:val="16"/>
              </w:rPr>
            </w:pPr>
            <w:r>
              <w:rPr>
                <w:color w:val="231F20"/>
                <w:sz w:val="16"/>
              </w:rPr>
              <w:t>Omission</w:t>
            </w:r>
            <w:r>
              <w:rPr>
                <w:color w:val="231F20"/>
                <w:spacing w:val="26"/>
                <w:sz w:val="16"/>
              </w:rPr>
              <w:t> </w:t>
            </w:r>
            <w:r>
              <w:rPr>
                <w:color w:val="231F20"/>
                <w:sz w:val="16"/>
              </w:rPr>
              <w:t>to</w:t>
            </w:r>
            <w:r>
              <w:rPr>
                <w:color w:val="231F20"/>
                <w:spacing w:val="26"/>
                <w:sz w:val="16"/>
              </w:rPr>
              <w:t> </w:t>
            </w:r>
            <w:r>
              <w:rPr>
                <w:color w:val="231F20"/>
                <w:sz w:val="16"/>
              </w:rPr>
              <w:t>assist</w:t>
            </w:r>
            <w:r>
              <w:rPr>
                <w:color w:val="231F20"/>
                <w:spacing w:val="27"/>
                <w:sz w:val="16"/>
              </w:rPr>
              <w:t> </w:t>
            </w:r>
            <w:r>
              <w:rPr>
                <w:color w:val="231F20"/>
                <w:spacing w:val="-2"/>
                <w:sz w:val="16"/>
              </w:rPr>
              <w:t>public</w:t>
            </w:r>
          </w:p>
        </w:tc>
        <w:tc>
          <w:tcPr>
            <w:tcW w:w="2008" w:type="dxa"/>
          </w:tcPr>
          <w:p>
            <w:pPr>
              <w:pStyle w:val="TableParagraph"/>
              <w:spacing w:line="171" w:lineRule="exact" w:before="60"/>
              <w:ind w:left="47"/>
              <w:rPr>
                <w:sz w:val="16"/>
              </w:rPr>
            </w:pPr>
            <w:r>
              <w:rPr>
                <w:color w:val="231F20"/>
                <w:sz w:val="16"/>
              </w:rPr>
              <w:t>Simple</w:t>
            </w:r>
            <w:r>
              <w:rPr>
                <w:color w:val="231F20"/>
                <w:spacing w:val="60"/>
                <w:sz w:val="16"/>
              </w:rPr>
              <w:t> </w:t>
            </w:r>
            <w:r>
              <w:rPr>
                <w:color w:val="231F20"/>
                <w:sz w:val="16"/>
              </w:rPr>
              <w:t>imprisonment</w:t>
            </w:r>
            <w:r>
              <w:rPr>
                <w:color w:val="231F20"/>
                <w:spacing w:val="60"/>
                <w:sz w:val="16"/>
              </w:rPr>
              <w:t> </w:t>
            </w:r>
            <w:r>
              <w:rPr>
                <w:color w:val="231F20"/>
                <w:spacing w:val="-5"/>
                <w:sz w:val="16"/>
              </w:rPr>
              <w:t>for</w:t>
            </w:r>
          </w:p>
        </w:tc>
        <w:tc>
          <w:tcPr>
            <w:tcW w:w="1539" w:type="dxa"/>
          </w:tcPr>
          <w:p>
            <w:pPr>
              <w:pStyle w:val="TableParagraph"/>
              <w:spacing w:line="171" w:lineRule="exact" w:before="60"/>
              <w:ind w:left="140"/>
              <w:rPr>
                <w:sz w:val="16"/>
              </w:rPr>
            </w:pPr>
            <w:r>
              <w:rPr>
                <w:color w:val="231F20"/>
                <w:sz w:val="16"/>
              </w:rPr>
              <w:t>Non-</w:t>
            </w:r>
            <w:r>
              <w:rPr>
                <w:color w:val="231F20"/>
                <w:spacing w:val="-2"/>
                <w:sz w:val="16"/>
              </w:rPr>
              <w:t>cognizable.</w:t>
            </w:r>
          </w:p>
        </w:tc>
        <w:tc>
          <w:tcPr>
            <w:tcW w:w="1288" w:type="dxa"/>
          </w:tcPr>
          <w:p>
            <w:pPr>
              <w:pStyle w:val="TableParagraph"/>
              <w:spacing w:line="171" w:lineRule="exact" w:before="60"/>
              <w:ind w:left="278"/>
              <w:rPr>
                <w:sz w:val="16"/>
              </w:rPr>
            </w:pPr>
            <w:r>
              <w:rPr>
                <w:color w:val="231F20"/>
                <w:spacing w:val="-2"/>
                <w:sz w:val="16"/>
              </w:rPr>
              <w:t>Bailable.</w:t>
            </w:r>
          </w:p>
        </w:tc>
        <w:tc>
          <w:tcPr>
            <w:tcW w:w="2107" w:type="dxa"/>
          </w:tcPr>
          <w:p>
            <w:pPr>
              <w:pStyle w:val="TableParagraph"/>
              <w:spacing w:line="171" w:lineRule="exact" w:before="60"/>
              <w:ind w:left="430"/>
              <w:rPr>
                <w:sz w:val="16"/>
              </w:rPr>
            </w:pPr>
            <w:r>
              <w:rPr>
                <w:color w:val="231F20"/>
                <w:sz w:val="16"/>
              </w:rPr>
              <w:t>Any</w:t>
            </w:r>
            <w:r>
              <w:rPr>
                <w:color w:val="231F20"/>
                <w:spacing w:val="37"/>
                <w:sz w:val="16"/>
              </w:rPr>
              <w:t> </w:t>
            </w:r>
            <w:r>
              <w:rPr>
                <w:color w:val="231F20"/>
                <w:spacing w:val="-2"/>
                <w:sz w:val="16"/>
              </w:rPr>
              <w:t>Magistrate.</w:t>
            </w:r>
          </w:p>
        </w:tc>
      </w:tr>
      <w:tr>
        <w:trPr>
          <w:trHeight w:val="191"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servant</w:t>
            </w:r>
            <w:r>
              <w:rPr>
                <w:color w:val="231F20"/>
                <w:spacing w:val="20"/>
                <w:sz w:val="16"/>
              </w:rPr>
              <w:t> </w:t>
            </w:r>
            <w:r>
              <w:rPr>
                <w:color w:val="231F20"/>
                <w:sz w:val="16"/>
              </w:rPr>
              <w:t>when</w:t>
            </w:r>
            <w:r>
              <w:rPr>
                <w:color w:val="231F20"/>
                <w:spacing w:val="20"/>
                <w:sz w:val="16"/>
              </w:rPr>
              <w:t> </w:t>
            </w:r>
            <w:r>
              <w:rPr>
                <w:color w:val="231F20"/>
                <w:sz w:val="16"/>
              </w:rPr>
              <w:t>bound</w:t>
            </w:r>
            <w:r>
              <w:rPr>
                <w:color w:val="231F20"/>
                <w:spacing w:val="20"/>
                <w:sz w:val="16"/>
              </w:rPr>
              <w:t> </w:t>
            </w:r>
            <w:r>
              <w:rPr>
                <w:color w:val="231F20"/>
                <w:sz w:val="16"/>
              </w:rPr>
              <w:t>by</w:t>
            </w:r>
            <w:r>
              <w:rPr>
                <w:color w:val="231F20"/>
                <w:spacing w:val="20"/>
                <w:sz w:val="16"/>
              </w:rPr>
              <w:t> </w:t>
            </w:r>
            <w:r>
              <w:rPr>
                <w:color w:val="231F20"/>
                <w:spacing w:val="-5"/>
                <w:sz w:val="16"/>
              </w:rPr>
              <w:t>law</w:t>
            </w:r>
          </w:p>
        </w:tc>
        <w:tc>
          <w:tcPr>
            <w:tcW w:w="2008" w:type="dxa"/>
          </w:tcPr>
          <w:p>
            <w:pPr>
              <w:pStyle w:val="TableParagraph"/>
              <w:spacing w:line="171" w:lineRule="exact"/>
              <w:ind w:left="47"/>
              <w:rPr>
                <w:sz w:val="16"/>
              </w:rPr>
            </w:pPr>
            <w:r>
              <w:rPr>
                <w:color w:val="231F20"/>
                <w:sz w:val="16"/>
              </w:rPr>
              <w:t>1</w:t>
            </w:r>
            <w:r>
              <w:rPr>
                <w:color w:val="231F20"/>
                <w:spacing w:val="33"/>
                <w:sz w:val="16"/>
              </w:rPr>
              <w:t> </w:t>
            </w:r>
            <w:r>
              <w:rPr>
                <w:color w:val="231F20"/>
                <w:sz w:val="16"/>
              </w:rPr>
              <w:t>month,</w:t>
            </w:r>
            <w:r>
              <w:rPr>
                <w:color w:val="231F20"/>
                <w:spacing w:val="34"/>
                <w:sz w:val="16"/>
              </w:rPr>
              <w:t> </w:t>
            </w:r>
            <w:r>
              <w:rPr>
                <w:color w:val="231F20"/>
                <w:sz w:val="16"/>
              </w:rPr>
              <w:t>or</w:t>
            </w:r>
            <w:r>
              <w:rPr>
                <w:color w:val="231F20"/>
                <w:spacing w:val="34"/>
                <w:sz w:val="16"/>
              </w:rPr>
              <w:t> </w:t>
            </w:r>
            <w:r>
              <w:rPr>
                <w:color w:val="231F20"/>
                <w:sz w:val="16"/>
              </w:rPr>
              <w:t>fine</w:t>
            </w:r>
            <w:r>
              <w:rPr>
                <w:color w:val="231F20"/>
                <w:spacing w:val="34"/>
                <w:sz w:val="16"/>
              </w:rPr>
              <w:t> </w:t>
            </w:r>
            <w:r>
              <w:rPr>
                <w:color w:val="231F20"/>
                <w:spacing w:val="-5"/>
                <w:sz w:val="16"/>
              </w:rPr>
              <w:t>of</w:t>
            </w: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251" w:hRule="atLeast"/>
        </w:trPr>
        <w:tc>
          <w:tcPr>
            <w:tcW w:w="650" w:type="dxa"/>
          </w:tcPr>
          <w:p>
            <w:pPr>
              <w:pStyle w:val="TableParagraph"/>
              <w:rPr>
                <w:sz w:val="16"/>
              </w:rPr>
            </w:pPr>
          </w:p>
        </w:tc>
        <w:tc>
          <w:tcPr>
            <w:tcW w:w="2055" w:type="dxa"/>
          </w:tcPr>
          <w:p>
            <w:pPr>
              <w:pStyle w:val="TableParagraph"/>
              <w:ind w:left="120"/>
              <w:rPr>
                <w:sz w:val="16"/>
              </w:rPr>
            </w:pPr>
            <w:r>
              <w:rPr>
                <w:color w:val="231F20"/>
                <w:sz w:val="16"/>
              </w:rPr>
              <w:t>to</w:t>
            </w:r>
            <w:r>
              <w:rPr>
                <w:color w:val="231F20"/>
                <w:spacing w:val="25"/>
                <w:sz w:val="16"/>
              </w:rPr>
              <w:t> </w:t>
            </w:r>
            <w:r>
              <w:rPr>
                <w:color w:val="231F20"/>
                <w:sz w:val="16"/>
              </w:rPr>
              <w:t>give</w:t>
            </w:r>
            <w:r>
              <w:rPr>
                <w:color w:val="231F20"/>
                <w:spacing w:val="25"/>
                <w:sz w:val="16"/>
              </w:rPr>
              <w:t> </w:t>
            </w:r>
            <w:r>
              <w:rPr>
                <w:color w:val="231F20"/>
                <w:sz w:val="16"/>
              </w:rPr>
              <w:t>such</w:t>
            </w:r>
            <w:r>
              <w:rPr>
                <w:color w:val="231F20"/>
                <w:spacing w:val="26"/>
                <w:sz w:val="16"/>
              </w:rPr>
              <w:t> </w:t>
            </w:r>
            <w:r>
              <w:rPr>
                <w:color w:val="231F20"/>
                <w:spacing w:val="-2"/>
                <w:sz w:val="16"/>
              </w:rPr>
              <w:t>assistance.</w:t>
            </w:r>
          </w:p>
        </w:tc>
        <w:tc>
          <w:tcPr>
            <w:tcW w:w="2008" w:type="dxa"/>
          </w:tcPr>
          <w:p>
            <w:pPr>
              <w:pStyle w:val="TableParagraph"/>
              <w:ind w:left="47"/>
              <w:rPr>
                <w:sz w:val="16"/>
              </w:rPr>
            </w:pPr>
            <w:r>
              <w:rPr>
                <w:color w:val="231F20"/>
                <w:sz w:val="16"/>
              </w:rPr>
              <w:t>2,500</w:t>
            </w:r>
            <w:r>
              <w:rPr>
                <w:color w:val="231F20"/>
                <w:spacing w:val="38"/>
                <w:sz w:val="16"/>
              </w:rPr>
              <w:t> </w:t>
            </w:r>
            <w:r>
              <w:rPr>
                <w:color w:val="231F20"/>
                <w:sz w:val="16"/>
              </w:rPr>
              <w:t>rupees,</w:t>
            </w:r>
            <w:r>
              <w:rPr>
                <w:color w:val="231F20"/>
                <w:spacing w:val="38"/>
                <w:sz w:val="16"/>
              </w:rPr>
              <w:t> </w:t>
            </w:r>
            <w:r>
              <w:rPr>
                <w:color w:val="231F20"/>
                <w:sz w:val="16"/>
              </w:rPr>
              <w:t>or</w:t>
            </w:r>
            <w:r>
              <w:rPr>
                <w:color w:val="231F20"/>
                <w:spacing w:val="38"/>
                <w:sz w:val="16"/>
              </w:rPr>
              <w:t> </w:t>
            </w:r>
            <w:r>
              <w:rPr>
                <w:color w:val="231F20"/>
                <w:spacing w:val="-2"/>
                <w:sz w:val="16"/>
              </w:rPr>
              <w:t>both.</w:t>
            </w:r>
          </w:p>
        </w:tc>
        <w:tc>
          <w:tcPr>
            <w:tcW w:w="1539" w:type="dxa"/>
          </w:tcPr>
          <w:p>
            <w:pPr>
              <w:pStyle w:val="TableParagraph"/>
              <w:rPr>
                <w:sz w:val="16"/>
              </w:rPr>
            </w:pPr>
          </w:p>
        </w:tc>
        <w:tc>
          <w:tcPr>
            <w:tcW w:w="1288" w:type="dxa"/>
          </w:tcPr>
          <w:p>
            <w:pPr>
              <w:pStyle w:val="TableParagraph"/>
              <w:rPr>
                <w:sz w:val="16"/>
              </w:rPr>
            </w:pPr>
          </w:p>
        </w:tc>
        <w:tc>
          <w:tcPr>
            <w:tcW w:w="2107" w:type="dxa"/>
          </w:tcPr>
          <w:p>
            <w:pPr>
              <w:pStyle w:val="TableParagraph"/>
              <w:rPr>
                <w:sz w:val="16"/>
              </w:rPr>
            </w:pPr>
          </w:p>
        </w:tc>
      </w:tr>
      <w:tr>
        <w:trPr>
          <w:trHeight w:val="244" w:hRule="atLeast"/>
        </w:trPr>
        <w:tc>
          <w:tcPr>
            <w:tcW w:w="650" w:type="dxa"/>
          </w:tcPr>
          <w:p>
            <w:pPr>
              <w:pStyle w:val="TableParagraph"/>
              <w:spacing w:line="164" w:lineRule="exact" w:before="60"/>
              <w:ind w:left="50"/>
              <w:rPr>
                <w:sz w:val="16"/>
              </w:rPr>
            </w:pPr>
            <w:r>
              <w:rPr>
                <w:color w:val="231F20"/>
                <w:spacing w:val="-2"/>
                <w:sz w:val="16"/>
              </w:rPr>
              <w:t>222(</w:t>
            </w:r>
            <w:r>
              <w:rPr>
                <w:i/>
                <w:color w:val="231F20"/>
                <w:spacing w:val="-2"/>
                <w:sz w:val="16"/>
              </w:rPr>
              <w:t>b</w:t>
            </w:r>
            <w:r>
              <w:rPr>
                <w:color w:val="231F20"/>
                <w:spacing w:val="-2"/>
                <w:sz w:val="16"/>
              </w:rPr>
              <w:t>)</w:t>
            </w:r>
          </w:p>
        </w:tc>
        <w:tc>
          <w:tcPr>
            <w:tcW w:w="2055" w:type="dxa"/>
          </w:tcPr>
          <w:p>
            <w:pPr>
              <w:pStyle w:val="TableParagraph"/>
              <w:spacing w:line="164" w:lineRule="exact" w:before="60"/>
              <w:ind w:left="119"/>
              <w:rPr>
                <w:sz w:val="16"/>
              </w:rPr>
            </w:pPr>
            <w:r>
              <w:rPr>
                <w:color w:val="231F20"/>
                <w:sz w:val="16"/>
              </w:rPr>
              <w:t>Wilfully</w:t>
            </w:r>
            <w:r>
              <w:rPr>
                <w:color w:val="231F20"/>
                <w:spacing w:val="26"/>
                <w:sz w:val="16"/>
              </w:rPr>
              <w:t> </w:t>
            </w:r>
            <w:r>
              <w:rPr>
                <w:color w:val="231F20"/>
                <w:sz w:val="16"/>
              </w:rPr>
              <w:t>neglecting</w:t>
            </w:r>
            <w:r>
              <w:rPr>
                <w:color w:val="231F20"/>
                <w:spacing w:val="27"/>
                <w:sz w:val="16"/>
              </w:rPr>
              <w:t> </w:t>
            </w:r>
            <w:r>
              <w:rPr>
                <w:color w:val="231F20"/>
                <w:sz w:val="16"/>
              </w:rPr>
              <w:t>to</w:t>
            </w:r>
            <w:r>
              <w:rPr>
                <w:color w:val="231F20"/>
                <w:spacing w:val="27"/>
                <w:sz w:val="16"/>
              </w:rPr>
              <w:t> </w:t>
            </w:r>
            <w:r>
              <w:rPr>
                <w:color w:val="231F20"/>
                <w:sz w:val="16"/>
              </w:rPr>
              <w:t>aid</w:t>
            </w:r>
            <w:r>
              <w:rPr>
                <w:color w:val="231F20"/>
                <w:spacing w:val="27"/>
                <w:sz w:val="16"/>
              </w:rPr>
              <w:t> </w:t>
            </w:r>
            <w:r>
              <w:rPr>
                <w:color w:val="231F20"/>
                <w:spacing w:val="-10"/>
                <w:sz w:val="16"/>
              </w:rPr>
              <w:t>a</w:t>
            </w:r>
          </w:p>
        </w:tc>
        <w:tc>
          <w:tcPr>
            <w:tcW w:w="2008" w:type="dxa"/>
          </w:tcPr>
          <w:p>
            <w:pPr>
              <w:pStyle w:val="TableParagraph"/>
              <w:spacing w:line="164" w:lineRule="exact" w:before="60"/>
              <w:ind w:left="47"/>
              <w:rPr>
                <w:sz w:val="16"/>
              </w:rPr>
            </w:pPr>
            <w:r>
              <w:rPr>
                <w:color w:val="231F20"/>
                <w:sz w:val="16"/>
              </w:rPr>
              <w:t>Simple</w:t>
            </w:r>
            <w:r>
              <w:rPr>
                <w:color w:val="231F20"/>
                <w:spacing w:val="60"/>
                <w:sz w:val="16"/>
              </w:rPr>
              <w:t> </w:t>
            </w:r>
            <w:r>
              <w:rPr>
                <w:color w:val="231F20"/>
                <w:sz w:val="16"/>
              </w:rPr>
              <w:t>imprisonment</w:t>
            </w:r>
            <w:r>
              <w:rPr>
                <w:color w:val="231F20"/>
                <w:spacing w:val="60"/>
                <w:sz w:val="16"/>
              </w:rPr>
              <w:t> </w:t>
            </w:r>
            <w:r>
              <w:rPr>
                <w:color w:val="231F20"/>
                <w:spacing w:val="-5"/>
                <w:sz w:val="16"/>
              </w:rPr>
              <w:t>for</w:t>
            </w:r>
          </w:p>
        </w:tc>
        <w:tc>
          <w:tcPr>
            <w:tcW w:w="1539" w:type="dxa"/>
          </w:tcPr>
          <w:p>
            <w:pPr>
              <w:pStyle w:val="TableParagraph"/>
              <w:spacing w:line="164" w:lineRule="exact" w:before="60"/>
              <w:ind w:left="140"/>
              <w:rPr>
                <w:sz w:val="16"/>
              </w:rPr>
            </w:pPr>
            <w:r>
              <w:rPr>
                <w:color w:val="231F20"/>
                <w:sz w:val="16"/>
              </w:rPr>
              <w:t>Non-</w:t>
            </w:r>
            <w:r>
              <w:rPr>
                <w:color w:val="231F20"/>
                <w:spacing w:val="-2"/>
                <w:sz w:val="16"/>
              </w:rPr>
              <w:t>cognizable.</w:t>
            </w:r>
          </w:p>
        </w:tc>
        <w:tc>
          <w:tcPr>
            <w:tcW w:w="1288" w:type="dxa"/>
          </w:tcPr>
          <w:p>
            <w:pPr>
              <w:pStyle w:val="TableParagraph"/>
              <w:spacing w:line="164" w:lineRule="exact" w:before="60"/>
              <w:ind w:left="278"/>
              <w:rPr>
                <w:sz w:val="16"/>
              </w:rPr>
            </w:pPr>
            <w:r>
              <w:rPr>
                <w:color w:val="231F20"/>
                <w:spacing w:val="-2"/>
                <w:sz w:val="16"/>
              </w:rPr>
              <w:t>Bailable.</w:t>
            </w:r>
          </w:p>
        </w:tc>
        <w:tc>
          <w:tcPr>
            <w:tcW w:w="2107" w:type="dxa"/>
          </w:tcPr>
          <w:p>
            <w:pPr>
              <w:pStyle w:val="TableParagraph"/>
              <w:spacing w:line="164" w:lineRule="exact" w:before="60"/>
              <w:ind w:left="430"/>
              <w:rPr>
                <w:sz w:val="16"/>
              </w:rPr>
            </w:pPr>
            <w:r>
              <w:rPr>
                <w:color w:val="231F20"/>
                <w:sz w:val="16"/>
              </w:rPr>
              <w:t>Any</w:t>
            </w:r>
            <w:r>
              <w:rPr>
                <w:color w:val="231F20"/>
                <w:spacing w:val="37"/>
                <w:sz w:val="16"/>
              </w:rPr>
              <w:t> </w:t>
            </w:r>
            <w:r>
              <w:rPr>
                <w:color w:val="231F20"/>
                <w:spacing w:val="-2"/>
                <w:sz w:val="16"/>
              </w:rPr>
              <w:t>Magistrate.</w:t>
            </w:r>
          </w:p>
        </w:tc>
      </w:tr>
      <w:tr>
        <w:trPr>
          <w:trHeight w:val="192" w:hRule="atLeast"/>
        </w:trPr>
        <w:tc>
          <w:tcPr>
            <w:tcW w:w="9647" w:type="dxa"/>
            <w:gridSpan w:val="6"/>
          </w:tcPr>
          <w:p>
            <w:pPr>
              <w:pStyle w:val="TableParagraph"/>
              <w:spacing w:line="164" w:lineRule="exact" w:before="8"/>
              <w:ind w:left="770"/>
              <w:rPr>
                <w:sz w:val="16"/>
              </w:rPr>
            </w:pPr>
            <w:r>
              <w:rPr>
                <w:color w:val="231F20"/>
                <w:sz w:val="16"/>
              </w:rPr>
              <w:t>public</w:t>
            </w:r>
            <w:r>
              <w:rPr>
                <w:color w:val="231F20"/>
                <w:spacing w:val="27"/>
                <w:sz w:val="16"/>
              </w:rPr>
              <w:t> </w:t>
            </w:r>
            <w:r>
              <w:rPr>
                <w:color w:val="231F20"/>
                <w:sz w:val="16"/>
              </w:rPr>
              <w:t>servant</w:t>
            </w:r>
            <w:r>
              <w:rPr>
                <w:color w:val="231F20"/>
                <w:spacing w:val="28"/>
                <w:sz w:val="16"/>
              </w:rPr>
              <w:t> </w:t>
            </w:r>
            <w:r>
              <w:rPr>
                <w:color w:val="231F20"/>
                <w:sz w:val="16"/>
              </w:rPr>
              <w:t>who</w:t>
            </w:r>
            <w:r>
              <w:rPr>
                <w:color w:val="231F20"/>
                <w:spacing w:val="28"/>
                <w:sz w:val="16"/>
              </w:rPr>
              <w:t> </w:t>
            </w:r>
            <w:r>
              <w:rPr>
                <w:color w:val="231F20"/>
                <w:sz w:val="16"/>
              </w:rPr>
              <w:t>demands</w:t>
            </w:r>
            <w:r>
              <w:rPr>
                <w:color w:val="231F20"/>
                <w:spacing w:val="28"/>
                <w:sz w:val="16"/>
              </w:rPr>
              <w:t> </w:t>
            </w:r>
            <w:r>
              <w:rPr>
                <w:color w:val="231F20"/>
                <w:sz w:val="16"/>
              </w:rPr>
              <w:t>6</w:t>
            </w:r>
            <w:r>
              <w:rPr>
                <w:color w:val="231F20"/>
                <w:spacing w:val="33"/>
                <w:sz w:val="16"/>
              </w:rPr>
              <w:t> </w:t>
            </w:r>
            <w:r>
              <w:rPr>
                <w:color w:val="231F20"/>
                <w:sz w:val="16"/>
              </w:rPr>
              <w:t>months,</w:t>
            </w:r>
            <w:r>
              <w:rPr>
                <w:color w:val="231F20"/>
                <w:spacing w:val="32"/>
                <w:sz w:val="16"/>
              </w:rPr>
              <w:t> </w:t>
            </w:r>
            <w:r>
              <w:rPr>
                <w:color w:val="231F20"/>
                <w:sz w:val="16"/>
              </w:rPr>
              <w:t>or</w:t>
            </w:r>
            <w:r>
              <w:rPr>
                <w:color w:val="231F20"/>
                <w:spacing w:val="32"/>
                <w:sz w:val="16"/>
              </w:rPr>
              <w:t> </w:t>
            </w:r>
            <w:r>
              <w:rPr>
                <w:color w:val="231F20"/>
                <w:sz w:val="16"/>
              </w:rPr>
              <w:t>fine</w:t>
            </w:r>
            <w:r>
              <w:rPr>
                <w:color w:val="231F20"/>
                <w:spacing w:val="33"/>
                <w:sz w:val="16"/>
              </w:rPr>
              <w:t> </w:t>
            </w:r>
            <w:r>
              <w:rPr>
                <w:color w:val="231F20"/>
                <w:spacing w:val="-5"/>
                <w:sz w:val="16"/>
              </w:rPr>
              <w:t>of</w:t>
            </w:r>
          </w:p>
        </w:tc>
      </w:tr>
      <w:tr>
        <w:trPr>
          <w:trHeight w:val="199" w:hRule="atLeast"/>
        </w:trPr>
        <w:tc>
          <w:tcPr>
            <w:tcW w:w="650" w:type="dxa"/>
          </w:tcPr>
          <w:p>
            <w:pPr>
              <w:pStyle w:val="TableParagraph"/>
              <w:rPr>
                <w:sz w:val="12"/>
              </w:rPr>
            </w:pPr>
          </w:p>
        </w:tc>
        <w:tc>
          <w:tcPr>
            <w:tcW w:w="2055" w:type="dxa"/>
          </w:tcPr>
          <w:p>
            <w:pPr>
              <w:pStyle w:val="TableParagraph"/>
              <w:spacing w:line="165" w:lineRule="exact"/>
              <w:ind w:left="120"/>
              <w:rPr>
                <w:sz w:val="16"/>
              </w:rPr>
            </w:pPr>
            <w:r>
              <w:rPr>
                <w:color w:val="231F20"/>
                <w:sz w:val="16"/>
              </w:rPr>
              <w:t>aid</w:t>
            </w:r>
            <w:r>
              <w:rPr>
                <w:color w:val="231F20"/>
                <w:spacing w:val="30"/>
                <w:sz w:val="16"/>
              </w:rPr>
              <w:t> </w:t>
            </w:r>
            <w:r>
              <w:rPr>
                <w:color w:val="231F20"/>
                <w:sz w:val="16"/>
              </w:rPr>
              <w:t>in</w:t>
            </w:r>
            <w:r>
              <w:rPr>
                <w:color w:val="231F20"/>
                <w:spacing w:val="31"/>
                <w:sz w:val="16"/>
              </w:rPr>
              <w:t> </w:t>
            </w:r>
            <w:r>
              <w:rPr>
                <w:color w:val="231F20"/>
                <w:sz w:val="16"/>
              </w:rPr>
              <w:t>the</w:t>
            </w:r>
            <w:r>
              <w:rPr>
                <w:color w:val="231F20"/>
                <w:spacing w:val="30"/>
                <w:sz w:val="16"/>
              </w:rPr>
              <w:t> </w:t>
            </w:r>
            <w:r>
              <w:rPr>
                <w:color w:val="231F20"/>
                <w:sz w:val="16"/>
              </w:rPr>
              <w:t>execution</w:t>
            </w:r>
            <w:r>
              <w:rPr>
                <w:color w:val="231F20"/>
                <w:spacing w:val="31"/>
                <w:sz w:val="16"/>
              </w:rPr>
              <w:t> </w:t>
            </w:r>
            <w:r>
              <w:rPr>
                <w:color w:val="231F20"/>
                <w:spacing w:val="-5"/>
                <w:sz w:val="16"/>
              </w:rPr>
              <w:t>of</w:t>
            </w:r>
          </w:p>
        </w:tc>
        <w:tc>
          <w:tcPr>
            <w:tcW w:w="2008" w:type="dxa"/>
          </w:tcPr>
          <w:p>
            <w:pPr>
              <w:pStyle w:val="TableParagraph"/>
              <w:spacing w:line="165" w:lineRule="exact"/>
              <w:ind w:left="47"/>
              <w:rPr>
                <w:sz w:val="16"/>
              </w:rPr>
            </w:pPr>
            <w:r>
              <w:rPr>
                <w:color w:val="231F20"/>
                <w:sz w:val="16"/>
              </w:rPr>
              <w:t>5,000</w:t>
            </w:r>
            <w:r>
              <w:rPr>
                <w:color w:val="231F20"/>
                <w:spacing w:val="38"/>
                <w:sz w:val="16"/>
              </w:rPr>
              <w:t> </w:t>
            </w:r>
            <w:r>
              <w:rPr>
                <w:color w:val="231F20"/>
                <w:sz w:val="16"/>
              </w:rPr>
              <w:t>rupees,</w:t>
            </w:r>
            <w:r>
              <w:rPr>
                <w:color w:val="231F20"/>
                <w:spacing w:val="38"/>
                <w:sz w:val="16"/>
              </w:rPr>
              <w:t> </w:t>
            </w:r>
            <w:r>
              <w:rPr>
                <w:color w:val="231F20"/>
                <w:sz w:val="16"/>
              </w:rPr>
              <w:t>or</w:t>
            </w:r>
            <w:r>
              <w:rPr>
                <w:color w:val="231F20"/>
                <w:spacing w:val="38"/>
                <w:sz w:val="16"/>
              </w:rPr>
              <w:t> </w:t>
            </w:r>
            <w:r>
              <w:rPr>
                <w:color w:val="231F20"/>
                <w:spacing w:val="-2"/>
                <w:sz w:val="16"/>
              </w:rPr>
              <w:t>both.</w:t>
            </w: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191"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process,</w:t>
            </w:r>
            <w:r>
              <w:rPr>
                <w:color w:val="231F20"/>
                <w:spacing w:val="53"/>
                <w:sz w:val="16"/>
              </w:rPr>
              <w:t> </w:t>
            </w:r>
            <w:r>
              <w:rPr>
                <w:color w:val="231F20"/>
                <w:sz w:val="16"/>
              </w:rPr>
              <w:t>the</w:t>
            </w:r>
            <w:r>
              <w:rPr>
                <w:color w:val="231F20"/>
                <w:spacing w:val="53"/>
                <w:sz w:val="16"/>
              </w:rPr>
              <w:t> </w:t>
            </w:r>
            <w:r>
              <w:rPr>
                <w:color w:val="231F20"/>
                <w:sz w:val="16"/>
              </w:rPr>
              <w:t>prevention</w:t>
            </w:r>
            <w:r>
              <w:rPr>
                <w:color w:val="231F20"/>
                <w:spacing w:val="53"/>
                <w:sz w:val="16"/>
              </w:rPr>
              <w:t> </w:t>
            </w:r>
            <w:r>
              <w:rPr>
                <w:color w:val="231F20"/>
                <w:spacing w:val="-5"/>
                <w:sz w:val="16"/>
              </w:rPr>
              <w:t>of</w:t>
            </w:r>
          </w:p>
        </w:tc>
        <w:tc>
          <w:tcPr>
            <w:tcW w:w="2008" w:type="dxa"/>
          </w:tcPr>
          <w:p>
            <w:pPr>
              <w:pStyle w:val="TableParagraph"/>
              <w:rPr>
                <w:sz w:val="12"/>
              </w:rPr>
            </w:pP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251" w:hRule="atLeast"/>
        </w:trPr>
        <w:tc>
          <w:tcPr>
            <w:tcW w:w="650" w:type="dxa"/>
          </w:tcPr>
          <w:p>
            <w:pPr>
              <w:pStyle w:val="TableParagraph"/>
              <w:rPr>
                <w:sz w:val="16"/>
              </w:rPr>
            </w:pPr>
          </w:p>
        </w:tc>
        <w:tc>
          <w:tcPr>
            <w:tcW w:w="2055" w:type="dxa"/>
          </w:tcPr>
          <w:p>
            <w:pPr>
              <w:pStyle w:val="TableParagraph"/>
              <w:ind w:left="120"/>
              <w:rPr>
                <w:sz w:val="16"/>
              </w:rPr>
            </w:pPr>
            <w:r>
              <w:rPr>
                <w:color w:val="231F20"/>
                <w:sz w:val="16"/>
              </w:rPr>
              <w:t>offences,</w:t>
            </w:r>
            <w:r>
              <w:rPr>
                <w:color w:val="231F20"/>
                <w:spacing w:val="59"/>
                <w:sz w:val="16"/>
              </w:rPr>
              <w:t> </w:t>
            </w:r>
            <w:r>
              <w:rPr>
                <w:color w:val="231F20"/>
                <w:spacing w:val="-4"/>
                <w:sz w:val="16"/>
              </w:rPr>
              <w:t>etc.</w:t>
            </w:r>
          </w:p>
        </w:tc>
        <w:tc>
          <w:tcPr>
            <w:tcW w:w="2008" w:type="dxa"/>
          </w:tcPr>
          <w:p>
            <w:pPr>
              <w:pStyle w:val="TableParagraph"/>
              <w:rPr>
                <w:sz w:val="16"/>
              </w:rPr>
            </w:pPr>
          </w:p>
        </w:tc>
        <w:tc>
          <w:tcPr>
            <w:tcW w:w="1539" w:type="dxa"/>
          </w:tcPr>
          <w:p>
            <w:pPr>
              <w:pStyle w:val="TableParagraph"/>
              <w:rPr>
                <w:sz w:val="16"/>
              </w:rPr>
            </w:pPr>
          </w:p>
        </w:tc>
        <w:tc>
          <w:tcPr>
            <w:tcW w:w="1288" w:type="dxa"/>
          </w:tcPr>
          <w:p>
            <w:pPr>
              <w:pStyle w:val="TableParagraph"/>
              <w:rPr>
                <w:sz w:val="16"/>
              </w:rPr>
            </w:pPr>
          </w:p>
        </w:tc>
        <w:tc>
          <w:tcPr>
            <w:tcW w:w="2107" w:type="dxa"/>
          </w:tcPr>
          <w:p>
            <w:pPr>
              <w:pStyle w:val="TableParagraph"/>
              <w:rPr>
                <w:sz w:val="16"/>
              </w:rPr>
            </w:pPr>
          </w:p>
        </w:tc>
      </w:tr>
      <w:tr>
        <w:trPr>
          <w:trHeight w:val="252" w:hRule="atLeast"/>
        </w:trPr>
        <w:tc>
          <w:tcPr>
            <w:tcW w:w="650" w:type="dxa"/>
          </w:tcPr>
          <w:p>
            <w:pPr>
              <w:pStyle w:val="TableParagraph"/>
              <w:spacing w:line="171" w:lineRule="exact" w:before="60"/>
              <w:ind w:left="50"/>
              <w:rPr>
                <w:sz w:val="16"/>
              </w:rPr>
            </w:pPr>
            <w:r>
              <w:rPr>
                <w:color w:val="231F20"/>
                <w:spacing w:val="-2"/>
                <w:sz w:val="16"/>
              </w:rPr>
              <w:t>223(</w:t>
            </w:r>
            <w:r>
              <w:rPr>
                <w:i/>
                <w:color w:val="231F20"/>
                <w:spacing w:val="-2"/>
                <w:sz w:val="16"/>
              </w:rPr>
              <w:t>a</w:t>
            </w:r>
            <w:r>
              <w:rPr>
                <w:color w:val="231F20"/>
                <w:spacing w:val="-2"/>
                <w:sz w:val="16"/>
              </w:rPr>
              <w:t>)</w:t>
            </w:r>
          </w:p>
        </w:tc>
        <w:tc>
          <w:tcPr>
            <w:tcW w:w="2055" w:type="dxa"/>
          </w:tcPr>
          <w:p>
            <w:pPr>
              <w:pStyle w:val="TableParagraph"/>
              <w:spacing w:line="171" w:lineRule="exact" w:before="60"/>
              <w:ind w:left="120"/>
              <w:rPr>
                <w:sz w:val="16"/>
              </w:rPr>
            </w:pPr>
            <w:r>
              <w:rPr>
                <w:color w:val="231F20"/>
                <w:sz w:val="16"/>
              </w:rPr>
              <w:t>Disobedience</w:t>
            </w:r>
            <w:r>
              <w:rPr>
                <w:color w:val="231F20"/>
                <w:spacing w:val="25"/>
                <w:sz w:val="16"/>
              </w:rPr>
              <w:t> </w:t>
            </w:r>
            <w:r>
              <w:rPr>
                <w:color w:val="231F20"/>
                <w:sz w:val="16"/>
              </w:rPr>
              <w:t>to</w:t>
            </w:r>
            <w:r>
              <w:rPr>
                <w:color w:val="231F20"/>
                <w:spacing w:val="27"/>
                <w:sz w:val="16"/>
              </w:rPr>
              <w:t> </w:t>
            </w:r>
            <w:r>
              <w:rPr>
                <w:color w:val="231F20"/>
                <w:sz w:val="16"/>
              </w:rPr>
              <w:t>an</w:t>
            </w:r>
            <w:r>
              <w:rPr>
                <w:color w:val="231F20"/>
                <w:spacing w:val="28"/>
                <w:sz w:val="16"/>
              </w:rPr>
              <w:t> </w:t>
            </w:r>
            <w:r>
              <w:rPr>
                <w:color w:val="231F20"/>
                <w:spacing w:val="-2"/>
                <w:sz w:val="16"/>
              </w:rPr>
              <w:t>order</w:t>
            </w:r>
          </w:p>
        </w:tc>
        <w:tc>
          <w:tcPr>
            <w:tcW w:w="2008" w:type="dxa"/>
          </w:tcPr>
          <w:p>
            <w:pPr>
              <w:pStyle w:val="TableParagraph"/>
              <w:spacing w:line="171" w:lineRule="exact" w:before="60"/>
              <w:ind w:left="47"/>
              <w:rPr>
                <w:sz w:val="16"/>
              </w:rPr>
            </w:pPr>
            <w:r>
              <w:rPr>
                <w:color w:val="231F20"/>
                <w:sz w:val="16"/>
              </w:rPr>
              <w:t>Simple</w:t>
            </w:r>
            <w:r>
              <w:rPr>
                <w:color w:val="231F20"/>
                <w:spacing w:val="58"/>
                <w:sz w:val="16"/>
              </w:rPr>
              <w:t> </w:t>
            </w:r>
            <w:r>
              <w:rPr>
                <w:color w:val="231F20"/>
                <w:sz w:val="16"/>
              </w:rPr>
              <w:t>imprisonment</w:t>
            </w:r>
            <w:r>
              <w:rPr>
                <w:color w:val="231F20"/>
                <w:spacing w:val="59"/>
                <w:sz w:val="16"/>
              </w:rPr>
              <w:t> </w:t>
            </w:r>
            <w:r>
              <w:rPr>
                <w:color w:val="231F20"/>
                <w:spacing w:val="-5"/>
                <w:sz w:val="16"/>
              </w:rPr>
              <w:t>for</w:t>
            </w:r>
          </w:p>
        </w:tc>
        <w:tc>
          <w:tcPr>
            <w:tcW w:w="1539" w:type="dxa"/>
          </w:tcPr>
          <w:p>
            <w:pPr>
              <w:pStyle w:val="TableParagraph"/>
              <w:spacing w:line="171" w:lineRule="exact" w:before="60"/>
              <w:ind w:left="135"/>
              <w:rPr>
                <w:sz w:val="16"/>
              </w:rPr>
            </w:pPr>
            <w:r>
              <w:rPr>
                <w:color w:val="231F20"/>
                <w:spacing w:val="-2"/>
                <w:sz w:val="16"/>
              </w:rPr>
              <w:t>Cognizable.</w:t>
            </w:r>
          </w:p>
        </w:tc>
        <w:tc>
          <w:tcPr>
            <w:tcW w:w="1288" w:type="dxa"/>
          </w:tcPr>
          <w:p>
            <w:pPr>
              <w:pStyle w:val="TableParagraph"/>
              <w:spacing w:line="171" w:lineRule="exact" w:before="60"/>
              <w:ind w:left="278"/>
              <w:rPr>
                <w:sz w:val="16"/>
              </w:rPr>
            </w:pPr>
            <w:r>
              <w:rPr>
                <w:color w:val="231F20"/>
                <w:spacing w:val="-2"/>
                <w:sz w:val="16"/>
              </w:rPr>
              <w:t>Bailable.</w:t>
            </w:r>
          </w:p>
        </w:tc>
        <w:tc>
          <w:tcPr>
            <w:tcW w:w="2107" w:type="dxa"/>
          </w:tcPr>
          <w:p>
            <w:pPr>
              <w:pStyle w:val="TableParagraph"/>
              <w:spacing w:line="171" w:lineRule="exact" w:before="60"/>
              <w:ind w:left="430"/>
              <w:rPr>
                <w:sz w:val="16"/>
              </w:rPr>
            </w:pPr>
            <w:r>
              <w:rPr>
                <w:color w:val="231F20"/>
                <w:sz w:val="16"/>
              </w:rPr>
              <w:t>Any</w:t>
            </w:r>
            <w:r>
              <w:rPr>
                <w:color w:val="231F20"/>
                <w:spacing w:val="37"/>
                <w:sz w:val="16"/>
              </w:rPr>
              <w:t> </w:t>
            </w:r>
            <w:r>
              <w:rPr>
                <w:color w:val="231F20"/>
                <w:spacing w:val="-2"/>
                <w:sz w:val="16"/>
              </w:rPr>
              <w:t>Magistrate.</w:t>
            </w:r>
          </w:p>
        </w:tc>
      </w:tr>
      <w:tr>
        <w:trPr>
          <w:trHeight w:val="192"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lawfully</w:t>
            </w:r>
            <w:r>
              <w:rPr>
                <w:color w:val="231F20"/>
                <w:spacing w:val="21"/>
                <w:sz w:val="16"/>
              </w:rPr>
              <w:t> </w:t>
            </w:r>
            <w:r>
              <w:rPr>
                <w:color w:val="231F20"/>
                <w:sz w:val="16"/>
              </w:rPr>
              <w:t>promulgated</w:t>
            </w:r>
            <w:r>
              <w:rPr>
                <w:color w:val="231F20"/>
                <w:spacing w:val="21"/>
                <w:sz w:val="16"/>
              </w:rPr>
              <w:t> </w:t>
            </w:r>
            <w:r>
              <w:rPr>
                <w:color w:val="231F20"/>
                <w:sz w:val="16"/>
              </w:rPr>
              <w:t>by</w:t>
            </w:r>
            <w:r>
              <w:rPr>
                <w:color w:val="231F20"/>
                <w:spacing w:val="21"/>
                <w:sz w:val="16"/>
              </w:rPr>
              <w:t> </w:t>
            </w:r>
            <w:r>
              <w:rPr>
                <w:color w:val="231F20"/>
                <w:spacing w:val="-10"/>
                <w:sz w:val="16"/>
              </w:rPr>
              <w:t>a</w:t>
            </w:r>
          </w:p>
        </w:tc>
        <w:tc>
          <w:tcPr>
            <w:tcW w:w="2008" w:type="dxa"/>
          </w:tcPr>
          <w:p>
            <w:pPr>
              <w:pStyle w:val="TableParagraph"/>
              <w:spacing w:line="171" w:lineRule="exact"/>
              <w:ind w:left="47"/>
              <w:rPr>
                <w:sz w:val="16"/>
              </w:rPr>
            </w:pPr>
            <w:r>
              <w:rPr>
                <w:color w:val="231F20"/>
                <w:sz w:val="16"/>
              </w:rPr>
              <w:t>6</w:t>
            </w:r>
            <w:r>
              <w:rPr>
                <w:color w:val="231F20"/>
                <w:spacing w:val="31"/>
                <w:sz w:val="16"/>
              </w:rPr>
              <w:t> </w:t>
            </w:r>
            <w:r>
              <w:rPr>
                <w:color w:val="231F20"/>
                <w:sz w:val="16"/>
              </w:rPr>
              <w:t>months,</w:t>
            </w:r>
            <w:r>
              <w:rPr>
                <w:color w:val="231F20"/>
                <w:spacing w:val="34"/>
                <w:sz w:val="16"/>
              </w:rPr>
              <w:t> </w:t>
            </w:r>
            <w:r>
              <w:rPr>
                <w:color w:val="231F20"/>
                <w:sz w:val="16"/>
              </w:rPr>
              <w:t>or</w:t>
            </w:r>
            <w:r>
              <w:rPr>
                <w:color w:val="231F20"/>
                <w:spacing w:val="33"/>
                <w:sz w:val="16"/>
              </w:rPr>
              <w:t> </w:t>
            </w:r>
            <w:r>
              <w:rPr>
                <w:color w:val="231F20"/>
                <w:sz w:val="16"/>
              </w:rPr>
              <w:t>fine</w:t>
            </w:r>
            <w:r>
              <w:rPr>
                <w:color w:val="231F20"/>
                <w:spacing w:val="34"/>
                <w:sz w:val="16"/>
              </w:rPr>
              <w:t> </w:t>
            </w:r>
            <w:r>
              <w:rPr>
                <w:color w:val="231F20"/>
                <w:spacing w:val="-5"/>
                <w:sz w:val="16"/>
              </w:rPr>
              <w:t>of</w:t>
            </w: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192"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public</w:t>
            </w:r>
            <w:r>
              <w:rPr>
                <w:color w:val="231F20"/>
                <w:spacing w:val="26"/>
                <w:sz w:val="16"/>
              </w:rPr>
              <w:t> </w:t>
            </w:r>
            <w:r>
              <w:rPr>
                <w:color w:val="231F20"/>
                <w:sz w:val="16"/>
              </w:rPr>
              <w:t>servant,</w:t>
            </w:r>
            <w:r>
              <w:rPr>
                <w:color w:val="231F20"/>
                <w:spacing w:val="26"/>
                <w:sz w:val="16"/>
              </w:rPr>
              <w:t> </w:t>
            </w:r>
            <w:r>
              <w:rPr>
                <w:color w:val="231F20"/>
                <w:sz w:val="16"/>
              </w:rPr>
              <w:t>if</w:t>
            </w:r>
            <w:r>
              <w:rPr>
                <w:color w:val="231F20"/>
                <w:spacing w:val="27"/>
                <w:sz w:val="16"/>
              </w:rPr>
              <w:t> </w:t>
            </w:r>
            <w:r>
              <w:rPr>
                <w:color w:val="231F20"/>
                <w:spacing w:val="-4"/>
                <w:sz w:val="16"/>
              </w:rPr>
              <w:t>such</w:t>
            </w:r>
          </w:p>
        </w:tc>
        <w:tc>
          <w:tcPr>
            <w:tcW w:w="2008" w:type="dxa"/>
          </w:tcPr>
          <w:p>
            <w:pPr>
              <w:pStyle w:val="TableParagraph"/>
              <w:spacing w:line="171" w:lineRule="exact"/>
              <w:ind w:left="47"/>
              <w:rPr>
                <w:sz w:val="16"/>
              </w:rPr>
            </w:pPr>
            <w:r>
              <w:rPr>
                <w:color w:val="231F20"/>
                <w:sz w:val="16"/>
              </w:rPr>
              <w:t>2,500</w:t>
            </w:r>
            <w:r>
              <w:rPr>
                <w:color w:val="231F20"/>
                <w:spacing w:val="38"/>
                <w:sz w:val="16"/>
              </w:rPr>
              <w:t> </w:t>
            </w:r>
            <w:r>
              <w:rPr>
                <w:color w:val="231F20"/>
                <w:sz w:val="16"/>
              </w:rPr>
              <w:t>rupees,</w:t>
            </w:r>
            <w:r>
              <w:rPr>
                <w:color w:val="231F20"/>
                <w:spacing w:val="38"/>
                <w:sz w:val="16"/>
              </w:rPr>
              <w:t> </w:t>
            </w:r>
            <w:r>
              <w:rPr>
                <w:color w:val="231F20"/>
                <w:sz w:val="16"/>
              </w:rPr>
              <w:t>or</w:t>
            </w:r>
            <w:r>
              <w:rPr>
                <w:color w:val="231F20"/>
                <w:spacing w:val="38"/>
                <w:sz w:val="16"/>
              </w:rPr>
              <w:t> </w:t>
            </w:r>
            <w:r>
              <w:rPr>
                <w:color w:val="231F20"/>
                <w:spacing w:val="-2"/>
                <w:sz w:val="16"/>
              </w:rPr>
              <w:t>both.</w:t>
            </w: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191"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disobedience</w:t>
            </w:r>
            <w:r>
              <w:rPr>
                <w:color w:val="231F20"/>
                <w:spacing w:val="20"/>
                <w:sz w:val="16"/>
              </w:rPr>
              <w:t> </w:t>
            </w:r>
            <w:r>
              <w:rPr>
                <w:color w:val="231F20"/>
                <w:spacing w:val="-2"/>
                <w:sz w:val="16"/>
              </w:rPr>
              <w:t>causes</w:t>
            </w:r>
          </w:p>
        </w:tc>
        <w:tc>
          <w:tcPr>
            <w:tcW w:w="2008" w:type="dxa"/>
          </w:tcPr>
          <w:p>
            <w:pPr>
              <w:pStyle w:val="TableParagraph"/>
              <w:rPr>
                <w:sz w:val="12"/>
              </w:rPr>
            </w:pP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191"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obstruction,</w:t>
            </w:r>
            <w:r>
              <w:rPr>
                <w:color w:val="231F20"/>
                <w:spacing w:val="67"/>
                <w:sz w:val="16"/>
              </w:rPr>
              <w:t> </w:t>
            </w:r>
            <w:r>
              <w:rPr>
                <w:color w:val="231F20"/>
                <w:sz w:val="16"/>
              </w:rPr>
              <w:t>annoyance</w:t>
            </w:r>
            <w:r>
              <w:rPr>
                <w:color w:val="231F20"/>
                <w:spacing w:val="67"/>
                <w:sz w:val="16"/>
              </w:rPr>
              <w:t> </w:t>
            </w:r>
            <w:r>
              <w:rPr>
                <w:color w:val="231F20"/>
                <w:spacing w:val="-5"/>
                <w:sz w:val="16"/>
              </w:rPr>
              <w:t>or</w:t>
            </w:r>
          </w:p>
        </w:tc>
        <w:tc>
          <w:tcPr>
            <w:tcW w:w="2008" w:type="dxa"/>
          </w:tcPr>
          <w:p>
            <w:pPr>
              <w:pStyle w:val="TableParagraph"/>
              <w:rPr>
                <w:sz w:val="12"/>
              </w:rPr>
            </w:pP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192" w:hRule="atLeast"/>
        </w:trPr>
        <w:tc>
          <w:tcPr>
            <w:tcW w:w="650" w:type="dxa"/>
          </w:tcPr>
          <w:p>
            <w:pPr>
              <w:pStyle w:val="TableParagraph"/>
              <w:rPr>
                <w:sz w:val="12"/>
              </w:rPr>
            </w:pPr>
          </w:p>
        </w:tc>
        <w:tc>
          <w:tcPr>
            <w:tcW w:w="2055" w:type="dxa"/>
          </w:tcPr>
          <w:p>
            <w:pPr>
              <w:pStyle w:val="TableParagraph"/>
              <w:spacing w:line="171" w:lineRule="exact"/>
              <w:ind w:left="120"/>
              <w:rPr>
                <w:sz w:val="16"/>
              </w:rPr>
            </w:pPr>
            <w:r>
              <w:rPr>
                <w:color w:val="231F20"/>
                <w:sz w:val="16"/>
              </w:rPr>
              <w:t>injury</w:t>
            </w:r>
            <w:r>
              <w:rPr>
                <w:color w:val="231F20"/>
                <w:spacing w:val="27"/>
                <w:sz w:val="16"/>
              </w:rPr>
              <w:t> </w:t>
            </w:r>
            <w:r>
              <w:rPr>
                <w:color w:val="231F20"/>
                <w:sz w:val="16"/>
              </w:rPr>
              <w:t>to</w:t>
            </w:r>
            <w:r>
              <w:rPr>
                <w:color w:val="231F20"/>
                <w:spacing w:val="27"/>
                <w:sz w:val="16"/>
              </w:rPr>
              <w:t> </w:t>
            </w:r>
            <w:r>
              <w:rPr>
                <w:color w:val="231F20"/>
                <w:sz w:val="16"/>
              </w:rPr>
              <w:t>persons</w:t>
            </w:r>
            <w:r>
              <w:rPr>
                <w:color w:val="231F20"/>
                <w:spacing w:val="27"/>
                <w:sz w:val="16"/>
              </w:rPr>
              <w:t> </w:t>
            </w:r>
            <w:r>
              <w:rPr>
                <w:color w:val="231F20"/>
                <w:spacing w:val="-2"/>
                <w:sz w:val="16"/>
              </w:rPr>
              <w:t>lawfully</w:t>
            </w:r>
          </w:p>
        </w:tc>
        <w:tc>
          <w:tcPr>
            <w:tcW w:w="2008" w:type="dxa"/>
          </w:tcPr>
          <w:p>
            <w:pPr>
              <w:pStyle w:val="TableParagraph"/>
              <w:rPr>
                <w:sz w:val="12"/>
              </w:rPr>
            </w:pP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r>
        <w:trPr>
          <w:trHeight w:val="252" w:hRule="atLeast"/>
        </w:trPr>
        <w:tc>
          <w:tcPr>
            <w:tcW w:w="650" w:type="dxa"/>
          </w:tcPr>
          <w:p>
            <w:pPr>
              <w:pStyle w:val="TableParagraph"/>
              <w:rPr>
                <w:sz w:val="16"/>
              </w:rPr>
            </w:pPr>
          </w:p>
        </w:tc>
        <w:tc>
          <w:tcPr>
            <w:tcW w:w="2055" w:type="dxa"/>
          </w:tcPr>
          <w:p>
            <w:pPr>
              <w:pStyle w:val="TableParagraph"/>
              <w:ind w:left="120"/>
              <w:rPr>
                <w:sz w:val="16"/>
              </w:rPr>
            </w:pPr>
            <w:r>
              <w:rPr>
                <w:color w:val="231F20"/>
                <w:spacing w:val="-2"/>
                <w:sz w:val="16"/>
              </w:rPr>
              <w:t>employed.</w:t>
            </w:r>
          </w:p>
        </w:tc>
        <w:tc>
          <w:tcPr>
            <w:tcW w:w="2008" w:type="dxa"/>
          </w:tcPr>
          <w:p>
            <w:pPr>
              <w:pStyle w:val="TableParagraph"/>
              <w:rPr>
                <w:sz w:val="16"/>
              </w:rPr>
            </w:pPr>
          </w:p>
        </w:tc>
        <w:tc>
          <w:tcPr>
            <w:tcW w:w="1539" w:type="dxa"/>
          </w:tcPr>
          <w:p>
            <w:pPr>
              <w:pStyle w:val="TableParagraph"/>
              <w:rPr>
                <w:sz w:val="16"/>
              </w:rPr>
            </w:pPr>
          </w:p>
        </w:tc>
        <w:tc>
          <w:tcPr>
            <w:tcW w:w="1288" w:type="dxa"/>
          </w:tcPr>
          <w:p>
            <w:pPr>
              <w:pStyle w:val="TableParagraph"/>
              <w:rPr>
                <w:sz w:val="16"/>
              </w:rPr>
            </w:pPr>
          </w:p>
        </w:tc>
        <w:tc>
          <w:tcPr>
            <w:tcW w:w="2107" w:type="dxa"/>
          </w:tcPr>
          <w:p>
            <w:pPr>
              <w:pStyle w:val="TableParagraph"/>
              <w:rPr>
                <w:sz w:val="16"/>
              </w:rPr>
            </w:pPr>
          </w:p>
        </w:tc>
      </w:tr>
      <w:tr>
        <w:trPr>
          <w:trHeight w:val="252" w:hRule="atLeast"/>
        </w:trPr>
        <w:tc>
          <w:tcPr>
            <w:tcW w:w="650" w:type="dxa"/>
          </w:tcPr>
          <w:p>
            <w:pPr>
              <w:pStyle w:val="TableParagraph"/>
              <w:spacing w:line="171" w:lineRule="exact" w:before="60"/>
              <w:ind w:left="50"/>
              <w:rPr>
                <w:sz w:val="16"/>
              </w:rPr>
            </w:pPr>
            <w:r>
              <w:rPr>
                <w:color w:val="231F20"/>
                <w:spacing w:val="-2"/>
                <w:sz w:val="16"/>
              </w:rPr>
              <w:t>223(</w:t>
            </w:r>
            <w:r>
              <w:rPr>
                <w:i/>
                <w:color w:val="231F20"/>
                <w:spacing w:val="-2"/>
                <w:sz w:val="16"/>
              </w:rPr>
              <w:t>b</w:t>
            </w:r>
            <w:r>
              <w:rPr>
                <w:color w:val="231F20"/>
                <w:spacing w:val="-2"/>
                <w:sz w:val="16"/>
              </w:rPr>
              <w:t>)</w:t>
            </w:r>
          </w:p>
        </w:tc>
        <w:tc>
          <w:tcPr>
            <w:tcW w:w="2055" w:type="dxa"/>
          </w:tcPr>
          <w:p>
            <w:pPr>
              <w:pStyle w:val="TableParagraph"/>
              <w:spacing w:line="171" w:lineRule="exact" w:before="60"/>
              <w:ind w:left="120"/>
              <w:rPr>
                <w:sz w:val="16"/>
              </w:rPr>
            </w:pPr>
            <w:r>
              <w:rPr>
                <w:color w:val="231F20"/>
                <w:sz w:val="16"/>
              </w:rPr>
              <w:t>If</w:t>
            </w:r>
            <w:r>
              <w:rPr>
                <w:color w:val="231F20"/>
                <w:spacing w:val="14"/>
                <w:sz w:val="16"/>
              </w:rPr>
              <w:t> </w:t>
            </w:r>
            <w:r>
              <w:rPr>
                <w:color w:val="231F20"/>
                <w:sz w:val="16"/>
              </w:rPr>
              <w:t>such</w:t>
            </w:r>
            <w:r>
              <w:rPr>
                <w:color w:val="231F20"/>
                <w:spacing w:val="14"/>
                <w:sz w:val="16"/>
              </w:rPr>
              <w:t> </w:t>
            </w:r>
            <w:r>
              <w:rPr>
                <w:color w:val="231F20"/>
                <w:sz w:val="16"/>
              </w:rPr>
              <w:t>disobedience</w:t>
            </w:r>
            <w:r>
              <w:rPr>
                <w:color w:val="231F20"/>
                <w:spacing w:val="14"/>
                <w:sz w:val="16"/>
              </w:rPr>
              <w:t> </w:t>
            </w:r>
            <w:r>
              <w:rPr>
                <w:color w:val="231F20"/>
                <w:spacing w:val="-2"/>
                <w:sz w:val="16"/>
              </w:rPr>
              <w:t>causes</w:t>
            </w:r>
          </w:p>
        </w:tc>
        <w:tc>
          <w:tcPr>
            <w:tcW w:w="2008" w:type="dxa"/>
          </w:tcPr>
          <w:p>
            <w:pPr>
              <w:pStyle w:val="TableParagraph"/>
              <w:spacing w:line="171" w:lineRule="exact" w:before="60"/>
              <w:ind w:left="47"/>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1</w:t>
            </w:r>
            <w:r>
              <w:rPr>
                <w:color w:val="231F20"/>
                <w:spacing w:val="47"/>
                <w:sz w:val="16"/>
              </w:rPr>
              <w:t> </w:t>
            </w:r>
            <w:r>
              <w:rPr>
                <w:color w:val="231F20"/>
                <w:spacing w:val="-2"/>
                <w:sz w:val="16"/>
              </w:rPr>
              <w:t>year,</w:t>
            </w:r>
          </w:p>
        </w:tc>
        <w:tc>
          <w:tcPr>
            <w:tcW w:w="1539" w:type="dxa"/>
          </w:tcPr>
          <w:p>
            <w:pPr>
              <w:pStyle w:val="TableParagraph"/>
              <w:spacing w:line="171" w:lineRule="exact" w:before="60"/>
              <w:ind w:left="137"/>
              <w:rPr>
                <w:sz w:val="16"/>
              </w:rPr>
            </w:pPr>
            <w:r>
              <w:rPr>
                <w:color w:val="231F20"/>
                <w:spacing w:val="-2"/>
                <w:sz w:val="16"/>
              </w:rPr>
              <w:t>Cognizable.</w:t>
            </w:r>
          </w:p>
        </w:tc>
        <w:tc>
          <w:tcPr>
            <w:tcW w:w="1288" w:type="dxa"/>
          </w:tcPr>
          <w:p>
            <w:pPr>
              <w:pStyle w:val="TableParagraph"/>
              <w:spacing w:line="171" w:lineRule="exact" w:before="60"/>
              <w:ind w:left="278"/>
              <w:rPr>
                <w:sz w:val="16"/>
              </w:rPr>
            </w:pPr>
            <w:r>
              <w:rPr>
                <w:color w:val="231F20"/>
                <w:spacing w:val="-2"/>
                <w:sz w:val="16"/>
              </w:rPr>
              <w:t>Bailable.</w:t>
            </w:r>
          </w:p>
        </w:tc>
        <w:tc>
          <w:tcPr>
            <w:tcW w:w="2107" w:type="dxa"/>
          </w:tcPr>
          <w:p>
            <w:pPr>
              <w:pStyle w:val="TableParagraph"/>
              <w:spacing w:line="171" w:lineRule="exact" w:before="60"/>
              <w:ind w:left="430"/>
              <w:rPr>
                <w:sz w:val="16"/>
              </w:rPr>
            </w:pPr>
            <w:r>
              <w:rPr>
                <w:color w:val="231F20"/>
                <w:sz w:val="16"/>
              </w:rPr>
              <w:t>Any</w:t>
            </w:r>
            <w:r>
              <w:rPr>
                <w:color w:val="231F20"/>
                <w:spacing w:val="37"/>
                <w:sz w:val="16"/>
              </w:rPr>
              <w:t> </w:t>
            </w:r>
            <w:r>
              <w:rPr>
                <w:color w:val="231F20"/>
                <w:spacing w:val="-2"/>
                <w:sz w:val="16"/>
              </w:rPr>
              <w:t>Magistrate.</w:t>
            </w:r>
          </w:p>
        </w:tc>
      </w:tr>
      <w:tr>
        <w:trPr>
          <w:trHeight w:val="184" w:hRule="atLeast"/>
        </w:trPr>
        <w:tc>
          <w:tcPr>
            <w:tcW w:w="650" w:type="dxa"/>
          </w:tcPr>
          <w:p>
            <w:pPr>
              <w:pStyle w:val="TableParagraph"/>
              <w:rPr>
                <w:sz w:val="12"/>
              </w:rPr>
            </w:pPr>
          </w:p>
        </w:tc>
        <w:tc>
          <w:tcPr>
            <w:tcW w:w="2055" w:type="dxa"/>
          </w:tcPr>
          <w:p>
            <w:pPr>
              <w:pStyle w:val="TableParagraph"/>
              <w:spacing w:line="164" w:lineRule="exact"/>
              <w:ind w:left="120"/>
              <w:rPr>
                <w:sz w:val="16"/>
              </w:rPr>
            </w:pPr>
            <w:r>
              <w:rPr>
                <w:color w:val="231F20"/>
                <w:sz w:val="16"/>
              </w:rPr>
              <w:t>danger</w:t>
            </w:r>
            <w:r>
              <w:rPr>
                <w:color w:val="231F20"/>
                <w:spacing w:val="-2"/>
                <w:sz w:val="16"/>
              </w:rPr>
              <w:t> </w:t>
            </w:r>
            <w:r>
              <w:rPr>
                <w:color w:val="231F20"/>
                <w:sz w:val="16"/>
              </w:rPr>
              <w:t>to</w:t>
            </w:r>
            <w:r>
              <w:rPr>
                <w:color w:val="231F20"/>
                <w:spacing w:val="-2"/>
                <w:sz w:val="16"/>
              </w:rPr>
              <w:t> </w:t>
            </w:r>
            <w:r>
              <w:rPr>
                <w:color w:val="231F20"/>
                <w:sz w:val="16"/>
              </w:rPr>
              <w:t>human</w:t>
            </w:r>
            <w:r>
              <w:rPr>
                <w:color w:val="231F20"/>
                <w:spacing w:val="-2"/>
                <w:sz w:val="16"/>
              </w:rPr>
              <w:t> </w:t>
            </w:r>
            <w:r>
              <w:rPr>
                <w:color w:val="231F20"/>
                <w:sz w:val="16"/>
              </w:rPr>
              <w:t>life,</w:t>
            </w:r>
            <w:r>
              <w:rPr>
                <w:color w:val="231F20"/>
                <w:spacing w:val="-2"/>
                <w:sz w:val="16"/>
              </w:rPr>
              <w:t> health</w:t>
            </w:r>
          </w:p>
        </w:tc>
        <w:tc>
          <w:tcPr>
            <w:tcW w:w="2008" w:type="dxa"/>
          </w:tcPr>
          <w:p>
            <w:pPr>
              <w:pStyle w:val="TableParagraph"/>
              <w:spacing w:line="164" w:lineRule="exact"/>
              <w:ind w:left="47"/>
              <w:rPr>
                <w:sz w:val="16"/>
              </w:rPr>
            </w:pPr>
            <w:r>
              <w:rPr>
                <w:color w:val="231F20"/>
                <w:sz w:val="16"/>
              </w:rPr>
              <w:t>or</w:t>
            </w:r>
            <w:r>
              <w:rPr>
                <w:color w:val="231F20"/>
                <w:spacing w:val="29"/>
                <w:sz w:val="16"/>
              </w:rPr>
              <w:t> </w:t>
            </w:r>
            <w:r>
              <w:rPr>
                <w:color w:val="231F20"/>
                <w:sz w:val="16"/>
              </w:rPr>
              <w:t>fine</w:t>
            </w:r>
            <w:r>
              <w:rPr>
                <w:color w:val="231F20"/>
                <w:spacing w:val="30"/>
                <w:sz w:val="16"/>
              </w:rPr>
              <w:t> </w:t>
            </w:r>
            <w:r>
              <w:rPr>
                <w:color w:val="231F20"/>
                <w:sz w:val="16"/>
              </w:rPr>
              <w:t>of</w:t>
            </w:r>
            <w:r>
              <w:rPr>
                <w:color w:val="231F20"/>
                <w:spacing w:val="29"/>
                <w:sz w:val="16"/>
              </w:rPr>
              <w:t> </w:t>
            </w:r>
            <w:r>
              <w:rPr>
                <w:color w:val="231F20"/>
                <w:sz w:val="16"/>
              </w:rPr>
              <w:t>5,000</w:t>
            </w:r>
            <w:r>
              <w:rPr>
                <w:color w:val="231F20"/>
                <w:spacing w:val="30"/>
                <w:sz w:val="16"/>
              </w:rPr>
              <w:t> </w:t>
            </w:r>
            <w:r>
              <w:rPr>
                <w:color w:val="231F20"/>
                <w:spacing w:val="-2"/>
                <w:sz w:val="16"/>
              </w:rPr>
              <w:t>rupees,</w:t>
            </w:r>
          </w:p>
        </w:tc>
        <w:tc>
          <w:tcPr>
            <w:tcW w:w="1539" w:type="dxa"/>
          </w:tcPr>
          <w:p>
            <w:pPr>
              <w:pStyle w:val="TableParagraph"/>
              <w:rPr>
                <w:sz w:val="12"/>
              </w:rPr>
            </w:pPr>
          </w:p>
        </w:tc>
        <w:tc>
          <w:tcPr>
            <w:tcW w:w="1288" w:type="dxa"/>
          </w:tcPr>
          <w:p>
            <w:pPr>
              <w:pStyle w:val="TableParagraph"/>
              <w:rPr>
                <w:sz w:val="12"/>
              </w:rPr>
            </w:pPr>
          </w:p>
        </w:tc>
        <w:tc>
          <w:tcPr>
            <w:tcW w:w="2107" w:type="dxa"/>
          </w:tcPr>
          <w:p>
            <w:pPr>
              <w:pStyle w:val="TableParagraph"/>
              <w:rPr>
                <w:sz w:val="12"/>
              </w:rPr>
            </w:pPr>
          </w:p>
        </w:tc>
      </w:tr>
    </w:tbl>
    <w:p>
      <w:pPr>
        <w:spacing w:line="249" w:lineRule="auto" w:before="21"/>
        <w:ind w:left="1872" w:right="7417" w:firstLine="0"/>
        <w:jc w:val="left"/>
        <w:rPr>
          <w:sz w:val="16"/>
        </w:rPr>
      </w:pPr>
      <w:r>
        <w:rPr>
          <w:color w:val="231F20"/>
          <w:sz w:val="16"/>
        </w:rPr>
        <w:t>or</w:t>
      </w:r>
      <w:r>
        <w:rPr>
          <w:color w:val="231F20"/>
          <w:spacing w:val="24"/>
          <w:sz w:val="16"/>
        </w:rPr>
        <w:t> </w:t>
      </w:r>
      <w:r>
        <w:rPr>
          <w:color w:val="231F20"/>
          <w:sz w:val="16"/>
        </w:rPr>
        <w:t>safety,</w:t>
      </w:r>
      <w:r>
        <w:rPr>
          <w:color w:val="231F20"/>
          <w:spacing w:val="24"/>
          <w:sz w:val="16"/>
        </w:rPr>
        <w:t> </w:t>
      </w:r>
      <w:r>
        <w:rPr>
          <w:color w:val="231F20"/>
          <w:sz w:val="16"/>
        </w:rPr>
        <w:t>or</w:t>
      </w:r>
      <w:r>
        <w:rPr>
          <w:color w:val="231F20"/>
          <w:spacing w:val="24"/>
          <w:sz w:val="16"/>
        </w:rPr>
        <w:t> </w:t>
      </w:r>
      <w:r>
        <w:rPr>
          <w:color w:val="231F20"/>
          <w:sz w:val="16"/>
        </w:rPr>
        <w:t>causes</w:t>
      </w:r>
      <w:r>
        <w:rPr>
          <w:color w:val="231F20"/>
          <w:spacing w:val="24"/>
          <w:sz w:val="16"/>
        </w:rPr>
        <w:t> </w:t>
      </w:r>
      <w:r>
        <w:rPr>
          <w:color w:val="231F20"/>
          <w:sz w:val="16"/>
        </w:rPr>
        <w:t>or</w:t>
      </w:r>
      <w:r>
        <w:rPr>
          <w:color w:val="231F20"/>
          <w:spacing w:val="24"/>
          <w:sz w:val="16"/>
        </w:rPr>
        <w:t> </w:t>
      </w:r>
      <w:r>
        <w:rPr>
          <w:color w:val="231F20"/>
          <w:sz w:val="16"/>
        </w:rPr>
        <w:t>tends</w:t>
      </w:r>
      <w:r>
        <w:rPr>
          <w:color w:val="231F20"/>
          <w:spacing w:val="38"/>
          <w:sz w:val="16"/>
        </w:rPr>
        <w:t> </w:t>
      </w:r>
      <w:r>
        <w:rPr>
          <w:color w:val="231F20"/>
          <w:sz w:val="16"/>
        </w:rPr>
        <w:t>or</w:t>
      </w:r>
      <w:r>
        <w:rPr>
          <w:color w:val="231F20"/>
          <w:spacing w:val="33"/>
          <w:sz w:val="16"/>
        </w:rPr>
        <w:t> </w:t>
      </w:r>
      <w:r>
        <w:rPr>
          <w:color w:val="231F20"/>
          <w:sz w:val="16"/>
        </w:rPr>
        <w:t>both.</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40"/>
          <w:sz w:val="16"/>
        </w:rPr>
        <w:t> </w:t>
      </w:r>
      <w:r>
        <w:rPr>
          <w:color w:val="231F20"/>
          <w:sz w:val="16"/>
        </w:rPr>
        <w:t>a</w:t>
      </w:r>
      <w:r>
        <w:rPr>
          <w:color w:val="231F20"/>
          <w:spacing w:val="40"/>
          <w:sz w:val="16"/>
        </w:rPr>
        <w:t> </w:t>
      </w:r>
      <w:r>
        <w:rPr>
          <w:color w:val="231F20"/>
          <w:sz w:val="16"/>
        </w:rPr>
        <w:t>riot</w:t>
      </w:r>
      <w:r>
        <w:rPr>
          <w:color w:val="231F20"/>
          <w:spacing w:val="40"/>
          <w:sz w:val="16"/>
        </w:rPr>
        <w:t> </w:t>
      </w:r>
      <w:r>
        <w:rPr>
          <w:color w:val="231F20"/>
          <w:sz w:val="16"/>
        </w:rPr>
        <w:t>or</w:t>
      </w:r>
      <w:r>
        <w:rPr>
          <w:color w:val="231F20"/>
          <w:spacing w:val="40"/>
          <w:sz w:val="16"/>
        </w:rPr>
        <w:t> </w:t>
      </w:r>
      <w:r>
        <w:rPr>
          <w:color w:val="231F20"/>
          <w:sz w:val="16"/>
        </w:rPr>
        <w:t>affray.</w:t>
      </w:r>
    </w:p>
    <w:p>
      <w:pPr>
        <w:pStyle w:val="BodyText"/>
        <w:spacing w:before="1" w:after="1"/>
        <w:rPr>
          <w:sz w:val="11"/>
        </w:rPr>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2050"/>
        <w:gridCol w:w="1994"/>
        <w:gridCol w:w="1558"/>
        <w:gridCol w:w="1455"/>
        <w:gridCol w:w="1844"/>
      </w:tblGrid>
      <w:tr>
        <w:trPr>
          <w:trHeight w:val="436" w:hRule="atLeast"/>
        </w:trPr>
        <w:tc>
          <w:tcPr>
            <w:tcW w:w="650" w:type="dxa"/>
          </w:tcPr>
          <w:p>
            <w:pPr>
              <w:pStyle w:val="TableParagraph"/>
              <w:spacing w:line="177" w:lineRule="exact"/>
              <w:ind w:left="50"/>
              <w:rPr>
                <w:sz w:val="16"/>
              </w:rPr>
            </w:pPr>
            <w:r>
              <w:rPr>
                <w:color w:val="231F20"/>
                <w:spacing w:val="4"/>
                <w:sz w:val="16"/>
              </w:rPr>
              <w:t>224 </w:t>
            </w:r>
          </w:p>
        </w:tc>
        <w:tc>
          <w:tcPr>
            <w:tcW w:w="2050" w:type="dxa"/>
          </w:tcPr>
          <w:p>
            <w:pPr>
              <w:pStyle w:val="TableParagraph"/>
              <w:spacing w:line="249" w:lineRule="auto"/>
              <w:ind w:left="120" w:right="12" w:hanging="1"/>
              <w:rPr>
                <w:sz w:val="16"/>
              </w:rPr>
            </w:pPr>
            <w:r>
              <w:rPr>
                <w:color w:val="231F20"/>
                <w:sz w:val="16"/>
              </w:rPr>
              <w:t>Threat</w:t>
            </w:r>
            <w:r>
              <w:rPr>
                <w:color w:val="231F20"/>
                <w:spacing w:val="28"/>
                <w:sz w:val="16"/>
              </w:rPr>
              <w:t> </w:t>
            </w:r>
            <w:r>
              <w:rPr>
                <w:color w:val="231F20"/>
                <w:sz w:val="16"/>
              </w:rPr>
              <w:t>of</w:t>
            </w:r>
            <w:r>
              <w:rPr>
                <w:color w:val="231F20"/>
                <w:spacing w:val="28"/>
                <w:sz w:val="16"/>
              </w:rPr>
              <w:t> </w:t>
            </w:r>
            <w:r>
              <w:rPr>
                <w:color w:val="231F20"/>
                <w:sz w:val="16"/>
              </w:rPr>
              <w:t>injury</w:t>
            </w:r>
            <w:r>
              <w:rPr>
                <w:color w:val="231F20"/>
                <w:spacing w:val="28"/>
                <w:sz w:val="16"/>
              </w:rPr>
              <w:t> </w:t>
            </w:r>
            <w:r>
              <w:rPr>
                <w:color w:val="231F20"/>
                <w:sz w:val="16"/>
              </w:rPr>
              <w:t>to</w:t>
            </w:r>
            <w:r>
              <w:rPr>
                <w:color w:val="231F20"/>
                <w:spacing w:val="28"/>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etc.</w:t>
            </w:r>
          </w:p>
        </w:tc>
        <w:tc>
          <w:tcPr>
            <w:tcW w:w="1994" w:type="dxa"/>
          </w:tcPr>
          <w:p>
            <w:pPr>
              <w:pStyle w:val="TableParagraph"/>
              <w:spacing w:line="249" w:lineRule="auto"/>
              <w:ind w:left="52" w:right="153" w:hanging="4"/>
              <w:rPr>
                <w:sz w:val="16"/>
              </w:rPr>
            </w:pPr>
            <w:r>
              <w:rPr>
                <w:color w:val="231F20"/>
                <w:sz w:val="16"/>
              </w:rPr>
              <w:t>Imprisonment</w:t>
            </w:r>
            <w:r>
              <w:rPr>
                <w:color w:val="231F20"/>
                <w:spacing w:val="30"/>
                <w:sz w:val="16"/>
              </w:rPr>
              <w:t> </w:t>
            </w:r>
            <w:r>
              <w:rPr>
                <w:color w:val="231F20"/>
                <w:sz w:val="16"/>
              </w:rPr>
              <w:t>for</w:t>
            </w:r>
            <w:r>
              <w:rPr>
                <w:color w:val="231F20"/>
                <w:spacing w:val="30"/>
                <w:sz w:val="16"/>
              </w:rPr>
              <w:t> </w:t>
            </w:r>
            <w:r>
              <w:rPr>
                <w:color w:val="231F20"/>
                <w:sz w:val="16"/>
              </w:rPr>
              <w:t>2</w:t>
            </w:r>
            <w:r>
              <w:rPr>
                <w:color w:val="231F20"/>
                <w:spacing w:val="3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8" w:type="dxa"/>
          </w:tcPr>
          <w:p>
            <w:pPr>
              <w:pStyle w:val="TableParagraph"/>
              <w:spacing w:line="177" w:lineRule="exact"/>
              <w:ind w:left="156"/>
              <w:rPr>
                <w:sz w:val="16"/>
              </w:rPr>
            </w:pPr>
            <w:r>
              <w:rPr>
                <w:color w:val="231F20"/>
                <w:sz w:val="16"/>
              </w:rPr>
              <w:t>Non-</w:t>
            </w:r>
            <w:r>
              <w:rPr>
                <w:color w:val="231F20"/>
                <w:spacing w:val="-2"/>
                <w:sz w:val="16"/>
              </w:rPr>
              <w:t>cognizable.</w:t>
            </w:r>
          </w:p>
        </w:tc>
        <w:tc>
          <w:tcPr>
            <w:tcW w:w="1455" w:type="dxa"/>
          </w:tcPr>
          <w:p>
            <w:pPr>
              <w:pStyle w:val="TableParagraph"/>
              <w:spacing w:line="177" w:lineRule="exact"/>
              <w:ind w:left="278"/>
              <w:rPr>
                <w:sz w:val="16"/>
              </w:rPr>
            </w:pPr>
            <w:r>
              <w:rPr>
                <w:color w:val="231F20"/>
                <w:spacing w:val="-2"/>
                <w:sz w:val="16"/>
              </w:rPr>
              <w:t>Bailable.</w:t>
            </w:r>
          </w:p>
        </w:tc>
        <w:tc>
          <w:tcPr>
            <w:tcW w:w="1844" w:type="dxa"/>
          </w:tcPr>
          <w:p>
            <w:pPr>
              <w:pStyle w:val="TableParagraph"/>
              <w:spacing w:line="177" w:lineRule="exact"/>
              <w:ind w:left="263"/>
              <w:rPr>
                <w:sz w:val="16"/>
              </w:rPr>
            </w:pPr>
            <w:r>
              <w:rPr>
                <w:color w:val="231F20"/>
                <w:sz w:val="16"/>
              </w:rPr>
              <w:t>Any</w:t>
            </w:r>
            <w:r>
              <w:rPr>
                <w:color w:val="231F20"/>
                <w:spacing w:val="37"/>
                <w:sz w:val="16"/>
              </w:rPr>
              <w:t> </w:t>
            </w:r>
            <w:r>
              <w:rPr>
                <w:color w:val="231F20"/>
                <w:spacing w:val="-2"/>
                <w:sz w:val="16"/>
              </w:rPr>
              <w:t>Magistrate.</w:t>
            </w:r>
          </w:p>
        </w:tc>
      </w:tr>
      <w:tr>
        <w:trPr>
          <w:trHeight w:val="887" w:hRule="atLeast"/>
        </w:trPr>
        <w:tc>
          <w:tcPr>
            <w:tcW w:w="650" w:type="dxa"/>
          </w:tcPr>
          <w:p>
            <w:pPr>
              <w:pStyle w:val="TableParagraph"/>
              <w:spacing w:before="60"/>
              <w:ind w:left="50"/>
              <w:rPr>
                <w:sz w:val="16"/>
              </w:rPr>
            </w:pPr>
            <w:r>
              <w:rPr>
                <w:color w:val="231F20"/>
                <w:spacing w:val="4"/>
                <w:sz w:val="16"/>
              </w:rPr>
              <w:t>225 </w:t>
            </w:r>
          </w:p>
        </w:tc>
        <w:tc>
          <w:tcPr>
            <w:tcW w:w="2050" w:type="dxa"/>
          </w:tcPr>
          <w:p>
            <w:pPr>
              <w:pStyle w:val="TableParagraph"/>
              <w:spacing w:line="249" w:lineRule="auto" w:before="60"/>
              <w:ind w:left="120" w:right="12"/>
              <w:rPr>
                <w:sz w:val="16"/>
              </w:rPr>
            </w:pPr>
            <w:r>
              <w:rPr>
                <w:color w:val="231F20"/>
                <w:sz w:val="16"/>
              </w:rPr>
              <w:t>Threat</w:t>
            </w:r>
            <w:r>
              <w:rPr>
                <w:color w:val="231F20"/>
                <w:spacing w:val="29"/>
                <w:sz w:val="16"/>
              </w:rPr>
              <w:t> </w:t>
            </w:r>
            <w:r>
              <w:rPr>
                <w:color w:val="231F20"/>
                <w:sz w:val="16"/>
              </w:rPr>
              <w:t>of</w:t>
            </w:r>
            <w:r>
              <w:rPr>
                <w:color w:val="231F20"/>
                <w:spacing w:val="29"/>
                <w:sz w:val="16"/>
              </w:rPr>
              <w:t> </w:t>
            </w:r>
            <w:r>
              <w:rPr>
                <w:color w:val="231F20"/>
                <w:sz w:val="16"/>
              </w:rPr>
              <w:t>injury</w:t>
            </w:r>
            <w:r>
              <w:rPr>
                <w:color w:val="231F20"/>
                <w:spacing w:val="29"/>
                <w:sz w:val="16"/>
              </w:rPr>
              <w:t> </w:t>
            </w:r>
            <w:r>
              <w:rPr>
                <w:color w:val="231F20"/>
                <w:sz w:val="16"/>
              </w:rPr>
              <w:t>to</w:t>
            </w:r>
            <w:r>
              <w:rPr>
                <w:color w:val="231F20"/>
                <w:spacing w:val="29"/>
                <w:sz w:val="16"/>
              </w:rPr>
              <w:t> </w:t>
            </w:r>
            <w:r>
              <w:rPr>
                <w:color w:val="231F20"/>
                <w:sz w:val="16"/>
              </w:rPr>
              <w:t>induce</w:t>
            </w:r>
            <w:r>
              <w:rPr>
                <w:color w:val="231F20"/>
                <w:spacing w:val="40"/>
                <w:sz w:val="16"/>
              </w:rPr>
              <w:t> </w:t>
            </w:r>
            <w:r>
              <w:rPr>
                <w:color w:val="231F20"/>
                <w:sz w:val="16"/>
              </w:rPr>
              <w:t>person</w:t>
            </w:r>
            <w:r>
              <w:rPr>
                <w:color w:val="231F20"/>
                <w:spacing w:val="40"/>
                <w:sz w:val="16"/>
              </w:rPr>
              <w:t> </w:t>
            </w:r>
            <w:r>
              <w:rPr>
                <w:color w:val="231F20"/>
                <w:sz w:val="16"/>
              </w:rPr>
              <w:t>to</w:t>
            </w:r>
            <w:r>
              <w:rPr>
                <w:color w:val="231F20"/>
                <w:spacing w:val="40"/>
                <w:sz w:val="16"/>
              </w:rPr>
              <w:t> </w:t>
            </w:r>
            <w:r>
              <w:rPr>
                <w:color w:val="231F20"/>
                <w:sz w:val="16"/>
              </w:rPr>
              <w:t>refrain</w:t>
            </w:r>
            <w:r>
              <w:rPr>
                <w:color w:val="231F20"/>
                <w:spacing w:val="40"/>
                <w:sz w:val="16"/>
              </w:rPr>
              <w:t> </w:t>
            </w:r>
            <w:r>
              <w:rPr>
                <w:color w:val="231F20"/>
                <w:sz w:val="16"/>
              </w:rPr>
              <w:t>from</w:t>
            </w:r>
          </w:p>
          <w:p>
            <w:pPr>
              <w:pStyle w:val="TableParagraph"/>
              <w:spacing w:line="249" w:lineRule="auto" w:before="2"/>
              <w:ind w:left="120" w:right="12"/>
              <w:rPr>
                <w:sz w:val="16"/>
              </w:rPr>
            </w:pPr>
            <w:r>
              <w:rPr>
                <w:color w:val="231F20"/>
                <w:sz w:val="16"/>
              </w:rPr>
              <w:t>applying</w:t>
            </w:r>
            <w:r>
              <w:rPr>
                <w:color w:val="231F20"/>
                <w:spacing w:val="40"/>
                <w:sz w:val="16"/>
              </w:rPr>
              <w:t> </w:t>
            </w:r>
            <w:r>
              <w:rPr>
                <w:color w:val="231F20"/>
                <w:sz w:val="16"/>
              </w:rPr>
              <w:t>for</w:t>
            </w:r>
            <w:r>
              <w:rPr>
                <w:color w:val="231F20"/>
                <w:spacing w:val="40"/>
                <w:sz w:val="16"/>
              </w:rPr>
              <w:t> </w:t>
            </w:r>
            <w:r>
              <w:rPr>
                <w:color w:val="231F20"/>
                <w:sz w:val="16"/>
              </w:rPr>
              <w:t>protection</w:t>
            </w:r>
            <w:r>
              <w:rPr>
                <w:color w:val="231F20"/>
                <w:spacing w:val="40"/>
                <w:sz w:val="16"/>
              </w:rPr>
              <w:t> </w:t>
            </w:r>
            <w:r>
              <w:rPr>
                <w:color w:val="231F20"/>
                <w:sz w:val="16"/>
              </w:rPr>
              <w:t>to</w:t>
            </w:r>
            <w:r>
              <w:rPr>
                <w:color w:val="231F20"/>
                <w:spacing w:val="40"/>
                <w:sz w:val="16"/>
              </w:rPr>
              <w:t> </w:t>
            </w:r>
            <w:r>
              <w:rPr>
                <w:color w:val="231F20"/>
                <w:sz w:val="16"/>
              </w:rPr>
              <w:t>public</w:t>
            </w:r>
            <w:r>
              <w:rPr>
                <w:color w:val="231F20"/>
                <w:spacing w:val="40"/>
                <w:sz w:val="16"/>
              </w:rPr>
              <w:t> </w:t>
            </w:r>
            <w:r>
              <w:rPr>
                <w:color w:val="231F20"/>
                <w:sz w:val="16"/>
              </w:rPr>
              <w:t>servant.</w:t>
            </w:r>
          </w:p>
        </w:tc>
        <w:tc>
          <w:tcPr>
            <w:tcW w:w="1994" w:type="dxa"/>
          </w:tcPr>
          <w:p>
            <w:pPr>
              <w:pStyle w:val="TableParagraph"/>
              <w:spacing w:line="249" w:lineRule="auto" w:before="60"/>
              <w:ind w:left="52" w:right="109"/>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8" w:type="dxa"/>
          </w:tcPr>
          <w:p>
            <w:pPr>
              <w:pStyle w:val="TableParagraph"/>
              <w:spacing w:before="60"/>
              <w:ind w:left="154"/>
              <w:rPr>
                <w:sz w:val="16"/>
              </w:rPr>
            </w:pPr>
            <w:r>
              <w:rPr>
                <w:color w:val="231F20"/>
                <w:sz w:val="16"/>
              </w:rPr>
              <w:t>Non-</w:t>
            </w:r>
            <w:r>
              <w:rPr>
                <w:color w:val="231F20"/>
                <w:spacing w:val="-2"/>
                <w:sz w:val="16"/>
              </w:rPr>
              <w:t>cognizable.</w:t>
            </w:r>
          </w:p>
        </w:tc>
        <w:tc>
          <w:tcPr>
            <w:tcW w:w="1455" w:type="dxa"/>
          </w:tcPr>
          <w:p>
            <w:pPr>
              <w:pStyle w:val="TableParagraph"/>
              <w:spacing w:before="60"/>
              <w:ind w:left="278"/>
              <w:rPr>
                <w:sz w:val="16"/>
              </w:rPr>
            </w:pPr>
            <w:r>
              <w:rPr>
                <w:color w:val="231F20"/>
                <w:spacing w:val="-2"/>
                <w:sz w:val="16"/>
              </w:rPr>
              <w:t>Bailable.</w:t>
            </w:r>
          </w:p>
        </w:tc>
        <w:tc>
          <w:tcPr>
            <w:tcW w:w="1844" w:type="dxa"/>
          </w:tcPr>
          <w:p>
            <w:pPr>
              <w:pStyle w:val="TableParagraph"/>
              <w:spacing w:before="60"/>
              <w:ind w:left="263"/>
              <w:rPr>
                <w:sz w:val="16"/>
              </w:rPr>
            </w:pPr>
            <w:r>
              <w:rPr>
                <w:color w:val="231F20"/>
                <w:sz w:val="16"/>
              </w:rPr>
              <w:t>Any</w:t>
            </w:r>
            <w:r>
              <w:rPr>
                <w:color w:val="231F20"/>
                <w:spacing w:val="37"/>
                <w:sz w:val="16"/>
              </w:rPr>
              <w:t> </w:t>
            </w:r>
            <w:r>
              <w:rPr>
                <w:color w:val="231F20"/>
                <w:spacing w:val="-2"/>
                <w:sz w:val="16"/>
              </w:rPr>
              <w:t>Magistrate.</w:t>
            </w:r>
          </w:p>
        </w:tc>
      </w:tr>
      <w:tr>
        <w:trPr>
          <w:trHeight w:val="696" w:hRule="atLeast"/>
        </w:trPr>
        <w:tc>
          <w:tcPr>
            <w:tcW w:w="650" w:type="dxa"/>
          </w:tcPr>
          <w:p>
            <w:pPr>
              <w:pStyle w:val="TableParagraph"/>
              <w:spacing w:before="60"/>
              <w:ind w:left="50"/>
              <w:rPr>
                <w:sz w:val="16"/>
              </w:rPr>
            </w:pPr>
            <w:r>
              <w:rPr>
                <w:color w:val="231F20"/>
                <w:spacing w:val="4"/>
                <w:sz w:val="16"/>
              </w:rPr>
              <w:t>226</w:t>
            </w:r>
          </w:p>
        </w:tc>
        <w:tc>
          <w:tcPr>
            <w:tcW w:w="2050" w:type="dxa"/>
          </w:tcPr>
          <w:p>
            <w:pPr>
              <w:pStyle w:val="TableParagraph"/>
              <w:spacing w:line="249" w:lineRule="auto" w:before="60"/>
              <w:ind w:left="120" w:right="12"/>
              <w:rPr>
                <w:sz w:val="16"/>
              </w:rPr>
            </w:pPr>
            <w:r>
              <w:rPr>
                <w:color w:val="231F20"/>
                <w:sz w:val="16"/>
              </w:rPr>
              <w:t>Attempt</w:t>
            </w:r>
            <w:r>
              <w:rPr>
                <w:color w:val="231F20"/>
                <w:spacing w:val="40"/>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z w:val="16"/>
              </w:rPr>
              <w:t>suicide</w:t>
            </w:r>
            <w:r>
              <w:rPr>
                <w:color w:val="231F20"/>
                <w:spacing w:val="40"/>
                <w:sz w:val="16"/>
              </w:rPr>
              <w:t> </w:t>
            </w:r>
            <w:r>
              <w:rPr>
                <w:color w:val="231F20"/>
                <w:sz w:val="16"/>
              </w:rPr>
              <w:t>to</w:t>
            </w:r>
            <w:r>
              <w:rPr>
                <w:color w:val="231F20"/>
                <w:spacing w:val="40"/>
                <w:sz w:val="16"/>
              </w:rPr>
              <w:t> </w:t>
            </w:r>
            <w:r>
              <w:rPr>
                <w:color w:val="231F20"/>
                <w:sz w:val="16"/>
              </w:rPr>
              <w:t>compel</w:t>
            </w:r>
            <w:r>
              <w:rPr>
                <w:color w:val="231F20"/>
                <w:spacing w:val="40"/>
                <w:sz w:val="16"/>
              </w:rPr>
              <w:t> </w:t>
            </w:r>
            <w:r>
              <w:rPr>
                <w:color w:val="231F20"/>
                <w:sz w:val="16"/>
              </w:rPr>
              <w:t>or</w:t>
            </w:r>
            <w:r>
              <w:rPr>
                <w:color w:val="231F20"/>
                <w:spacing w:val="40"/>
                <w:sz w:val="16"/>
              </w:rPr>
              <w:t> </w:t>
            </w:r>
            <w:r>
              <w:rPr>
                <w:color w:val="231F20"/>
                <w:sz w:val="16"/>
              </w:rPr>
              <w:t>restraint</w:t>
            </w:r>
            <w:r>
              <w:rPr>
                <w:color w:val="231F20"/>
                <w:spacing w:val="40"/>
                <w:sz w:val="16"/>
              </w:rPr>
              <w:t> </w:t>
            </w:r>
            <w:r>
              <w:rPr>
                <w:color w:val="231F20"/>
                <w:sz w:val="16"/>
              </w:rPr>
              <w:t>exercise of lawful power.</w:t>
            </w:r>
          </w:p>
        </w:tc>
        <w:tc>
          <w:tcPr>
            <w:tcW w:w="1994" w:type="dxa"/>
          </w:tcPr>
          <w:p>
            <w:pPr>
              <w:pStyle w:val="TableParagraph"/>
              <w:spacing w:line="249" w:lineRule="auto" w:before="60"/>
              <w:ind w:left="52" w:right="109"/>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r>
              <w:rPr>
                <w:color w:val="231F20"/>
                <w:spacing w:val="40"/>
                <w:sz w:val="16"/>
              </w:rPr>
              <w:t> </w:t>
            </w:r>
            <w:r>
              <w:rPr>
                <w:color w:val="231F20"/>
                <w:sz w:val="16"/>
              </w:rPr>
              <w:t>or</w:t>
            </w:r>
            <w:r>
              <w:rPr>
                <w:color w:val="231F20"/>
                <w:spacing w:val="40"/>
                <w:sz w:val="16"/>
              </w:rPr>
              <w:t> </w:t>
            </w:r>
            <w:r>
              <w:rPr>
                <w:color w:val="231F20"/>
                <w:sz w:val="16"/>
              </w:rPr>
              <w:t>community</w:t>
            </w:r>
            <w:r>
              <w:rPr>
                <w:color w:val="231F20"/>
                <w:spacing w:val="40"/>
                <w:sz w:val="16"/>
              </w:rPr>
              <w:t> </w:t>
            </w:r>
            <w:r>
              <w:rPr>
                <w:color w:val="231F20"/>
                <w:sz w:val="16"/>
              </w:rPr>
              <w:t>service.</w:t>
            </w:r>
          </w:p>
        </w:tc>
        <w:tc>
          <w:tcPr>
            <w:tcW w:w="1558" w:type="dxa"/>
          </w:tcPr>
          <w:p>
            <w:pPr>
              <w:pStyle w:val="TableParagraph"/>
              <w:spacing w:before="60"/>
              <w:ind w:left="154"/>
              <w:rPr>
                <w:sz w:val="16"/>
              </w:rPr>
            </w:pPr>
            <w:r>
              <w:rPr>
                <w:color w:val="231F20"/>
                <w:sz w:val="16"/>
              </w:rPr>
              <w:t>Non-</w:t>
            </w:r>
            <w:r>
              <w:rPr>
                <w:color w:val="231F20"/>
                <w:spacing w:val="-2"/>
                <w:sz w:val="16"/>
              </w:rPr>
              <w:t>cognizable.</w:t>
            </w:r>
          </w:p>
        </w:tc>
        <w:tc>
          <w:tcPr>
            <w:tcW w:w="1455" w:type="dxa"/>
          </w:tcPr>
          <w:p>
            <w:pPr>
              <w:pStyle w:val="TableParagraph"/>
              <w:spacing w:before="60"/>
              <w:ind w:left="277"/>
              <w:rPr>
                <w:sz w:val="16"/>
              </w:rPr>
            </w:pPr>
            <w:r>
              <w:rPr>
                <w:color w:val="231F20"/>
                <w:spacing w:val="-2"/>
                <w:sz w:val="16"/>
              </w:rPr>
              <w:t>Bailable.</w:t>
            </w:r>
          </w:p>
        </w:tc>
        <w:tc>
          <w:tcPr>
            <w:tcW w:w="1844" w:type="dxa"/>
          </w:tcPr>
          <w:p>
            <w:pPr>
              <w:pStyle w:val="TableParagraph"/>
              <w:spacing w:before="60"/>
              <w:ind w:left="262"/>
              <w:rPr>
                <w:sz w:val="16"/>
              </w:rPr>
            </w:pPr>
            <w:r>
              <w:rPr>
                <w:color w:val="231F20"/>
                <w:sz w:val="16"/>
              </w:rPr>
              <w:t>Any</w:t>
            </w:r>
            <w:r>
              <w:rPr>
                <w:color w:val="231F20"/>
                <w:spacing w:val="37"/>
                <w:sz w:val="16"/>
              </w:rPr>
              <w:t> </w:t>
            </w:r>
            <w:r>
              <w:rPr>
                <w:color w:val="231F20"/>
                <w:spacing w:val="-2"/>
                <w:sz w:val="16"/>
              </w:rPr>
              <w:t>Magistrate.</w:t>
            </w:r>
          </w:p>
        </w:tc>
      </w:tr>
      <w:tr>
        <w:trPr>
          <w:trHeight w:val="695" w:hRule="atLeast"/>
        </w:trPr>
        <w:tc>
          <w:tcPr>
            <w:tcW w:w="650" w:type="dxa"/>
          </w:tcPr>
          <w:p>
            <w:pPr>
              <w:pStyle w:val="TableParagraph"/>
              <w:spacing w:before="60"/>
              <w:ind w:left="50"/>
              <w:rPr>
                <w:sz w:val="16"/>
              </w:rPr>
            </w:pPr>
            <w:r>
              <w:rPr>
                <w:color w:val="231F20"/>
                <w:spacing w:val="-2"/>
                <w:sz w:val="16"/>
              </w:rPr>
              <w:t>229(</w:t>
            </w:r>
            <w:r>
              <w:rPr>
                <w:i/>
                <w:color w:val="231F20"/>
                <w:spacing w:val="-2"/>
                <w:sz w:val="16"/>
              </w:rPr>
              <w:t>1</w:t>
            </w:r>
            <w:r>
              <w:rPr>
                <w:color w:val="231F20"/>
                <w:spacing w:val="-2"/>
                <w:sz w:val="16"/>
              </w:rPr>
              <w:t>)</w:t>
            </w:r>
          </w:p>
        </w:tc>
        <w:tc>
          <w:tcPr>
            <w:tcW w:w="2050" w:type="dxa"/>
          </w:tcPr>
          <w:p>
            <w:pPr>
              <w:pStyle w:val="TableParagraph"/>
              <w:spacing w:line="249" w:lineRule="auto" w:before="60"/>
              <w:ind w:left="120" w:right="124" w:hanging="1"/>
              <w:rPr>
                <w:sz w:val="16"/>
              </w:rPr>
            </w:pPr>
            <w:r>
              <w:rPr>
                <w:color w:val="231F20"/>
                <w:sz w:val="16"/>
              </w:rPr>
              <w:t>Intentionally</w:t>
            </w:r>
            <w:r>
              <w:rPr>
                <w:color w:val="231F20"/>
                <w:spacing w:val="40"/>
                <w:sz w:val="16"/>
              </w:rPr>
              <w:t> </w:t>
            </w:r>
            <w:r>
              <w:rPr>
                <w:color w:val="231F20"/>
                <w:sz w:val="16"/>
              </w:rPr>
              <w:t>giving</w:t>
            </w:r>
            <w:r>
              <w:rPr>
                <w:color w:val="231F20"/>
                <w:spacing w:val="40"/>
                <w:sz w:val="16"/>
              </w:rPr>
              <w:t> </w:t>
            </w:r>
            <w:r>
              <w:rPr>
                <w:color w:val="231F20"/>
                <w:sz w:val="16"/>
              </w:rPr>
              <w:t>or</w:t>
            </w:r>
            <w:r>
              <w:rPr>
                <w:color w:val="231F20"/>
                <w:spacing w:val="40"/>
                <w:sz w:val="16"/>
              </w:rPr>
              <w:t> </w:t>
            </w:r>
            <w:r>
              <w:rPr>
                <w:color w:val="231F20"/>
                <w:sz w:val="16"/>
              </w:rPr>
              <w:t>fabricating</w:t>
            </w:r>
            <w:r>
              <w:rPr>
                <w:color w:val="231F20"/>
                <w:spacing w:val="29"/>
                <w:sz w:val="16"/>
              </w:rPr>
              <w:t> </w:t>
            </w:r>
            <w:r>
              <w:rPr>
                <w:color w:val="231F20"/>
                <w:sz w:val="16"/>
              </w:rPr>
              <w:t>false</w:t>
            </w:r>
            <w:r>
              <w:rPr>
                <w:color w:val="231F20"/>
                <w:spacing w:val="29"/>
                <w:sz w:val="16"/>
              </w:rPr>
              <w:t> </w:t>
            </w:r>
            <w:r>
              <w:rPr>
                <w:color w:val="231F20"/>
                <w:sz w:val="16"/>
              </w:rPr>
              <w:t>evidence</w:t>
            </w:r>
            <w:r>
              <w:rPr>
                <w:color w:val="231F20"/>
                <w:spacing w:val="40"/>
                <w:sz w:val="16"/>
              </w:rPr>
              <w:t> </w:t>
            </w:r>
            <w:r>
              <w:rPr>
                <w:color w:val="231F20"/>
                <w:sz w:val="16"/>
              </w:rPr>
              <w:t>in a judicial proceeding.</w:t>
            </w:r>
          </w:p>
        </w:tc>
        <w:tc>
          <w:tcPr>
            <w:tcW w:w="1994" w:type="dxa"/>
          </w:tcPr>
          <w:p>
            <w:pPr>
              <w:pStyle w:val="TableParagraph"/>
              <w:spacing w:line="249" w:lineRule="auto" w:before="60"/>
              <w:ind w:left="52" w:right="109" w:firstLine="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10,000</w:t>
            </w:r>
            <w:r>
              <w:rPr>
                <w:color w:val="231F20"/>
                <w:spacing w:val="40"/>
                <w:sz w:val="16"/>
              </w:rPr>
              <w:t> </w:t>
            </w:r>
            <w:r>
              <w:rPr>
                <w:color w:val="231F20"/>
                <w:sz w:val="16"/>
              </w:rPr>
              <w:t>rupees.</w:t>
            </w:r>
          </w:p>
        </w:tc>
        <w:tc>
          <w:tcPr>
            <w:tcW w:w="1558" w:type="dxa"/>
          </w:tcPr>
          <w:p>
            <w:pPr>
              <w:pStyle w:val="TableParagraph"/>
              <w:spacing w:before="60"/>
              <w:ind w:left="155"/>
              <w:rPr>
                <w:sz w:val="16"/>
              </w:rPr>
            </w:pPr>
            <w:r>
              <w:rPr>
                <w:color w:val="231F20"/>
                <w:sz w:val="16"/>
              </w:rPr>
              <w:t>Non-</w:t>
            </w:r>
            <w:r>
              <w:rPr>
                <w:color w:val="231F20"/>
                <w:spacing w:val="-2"/>
                <w:sz w:val="16"/>
              </w:rPr>
              <w:t>cognizable.</w:t>
            </w:r>
          </w:p>
        </w:tc>
        <w:tc>
          <w:tcPr>
            <w:tcW w:w="1455" w:type="dxa"/>
          </w:tcPr>
          <w:p>
            <w:pPr>
              <w:pStyle w:val="TableParagraph"/>
              <w:spacing w:before="60"/>
              <w:ind w:left="277"/>
              <w:rPr>
                <w:sz w:val="16"/>
              </w:rPr>
            </w:pPr>
            <w:r>
              <w:rPr>
                <w:color w:val="231F20"/>
                <w:spacing w:val="-2"/>
                <w:sz w:val="16"/>
              </w:rPr>
              <w:t>Bailable.</w:t>
            </w:r>
          </w:p>
        </w:tc>
        <w:tc>
          <w:tcPr>
            <w:tcW w:w="1844" w:type="dxa"/>
          </w:tcPr>
          <w:p>
            <w:pPr>
              <w:pStyle w:val="TableParagraph"/>
              <w:spacing w:line="249" w:lineRule="auto" w:before="60"/>
              <w:ind w:left="262"/>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504" w:hRule="atLeast"/>
        </w:trPr>
        <w:tc>
          <w:tcPr>
            <w:tcW w:w="650" w:type="dxa"/>
          </w:tcPr>
          <w:p>
            <w:pPr>
              <w:pStyle w:val="TableParagraph"/>
              <w:spacing w:before="60"/>
              <w:ind w:left="50"/>
              <w:rPr>
                <w:sz w:val="16"/>
              </w:rPr>
            </w:pPr>
            <w:r>
              <w:rPr>
                <w:color w:val="231F20"/>
                <w:spacing w:val="-2"/>
                <w:sz w:val="16"/>
              </w:rPr>
              <w:t>229(</w:t>
            </w:r>
            <w:r>
              <w:rPr>
                <w:i/>
                <w:color w:val="231F20"/>
                <w:spacing w:val="-2"/>
                <w:sz w:val="16"/>
              </w:rPr>
              <w:t>2</w:t>
            </w:r>
            <w:r>
              <w:rPr>
                <w:color w:val="231F20"/>
                <w:spacing w:val="-2"/>
                <w:sz w:val="16"/>
              </w:rPr>
              <w:t>)</w:t>
            </w:r>
          </w:p>
        </w:tc>
        <w:tc>
          <w:tcPr>
            <w:tcW w:w="2050" w:type="dxa"/>
          </w:tcPr>
          <w:p>
            <w:pPr>
              <w:pStyle w:val="TableParagraph"/>
              <w:spacing w:line="249" w:lineRule="auto" w:before="60"/>
              <w:ind w:left="120" w:right="12" w:hanging="1"/>
              <w:rPr>
                <w:sz w:val="16"/>
              </w:rPr>
            </w:pPr>
            <w:r>
              <w:rPr>
                <w:color w:val="231F20"/>
                <w:sz w:val="16"/>
              </w:rPr>
              <w:t>Giving</w:t>
            </w:r>
            <w:r>
              <w:rPr>
                <w:color w:val="231F20"/>
                <w:spacing w:val="40"/>
                <w:sz w:val="16"/>
              </w:rPr>
              <w:t> </w:t>
            </w:r>
            <w:r>
              <w:rPr>
                <w:color w:val="231F20"/>
                <w:sz w:val="16"/>
              </w:rPr>
              <w:t>or</w:t>
            </w:r>
            <w:r>
              <w:rPr>
                <w:color w:val="231F20"/>
                <w:spacing w:val="40"/>
                <w:sz w:val="16"/>
              </w:rPr>
              <w:t> </w:t>
            </w:r>
            <w:r>
              <w:rPr>
                <w:color w:val="231F20"/>
                <w:sz w:val="16"/>
              </w:rPr>
              <w:t>fabricating</w:t>
            </w:r>
            <w:r>
              <w:rPr>
                <w:color w:val="231F20"/>
                <w:spacing w:val="40"/>
                <w:sz w:val="16"/>
              </w:rPr>
              <w:t> </w:t>
            </w:r>
            <w:r>
              <w:rPr>
                <w:color w:val="231F20"/>
                <w:sz w:val="16"/>
              </w:rPr>
              <w:t>false</w:t>
            </w:r>
            <w:r>
              <w:rPr>
                <w:color w:val="231F20"/>
                <w:spacing w:val="40"/>
                <w:sz w:val="16"/>
              </w:rPr>
              <w:t> </w:t>
            </w:r>
            <w:r>
              <w:rPr>
                <w:color w:val="231F20"/>
                <w:sz w:val="16"/>
              </w:rPr>
              <w:t>evidence</w:t>
            </w:r>
            <w:r>
              <w:rPr>
                <w:color w:val="231F20"/>
                <w:spacing w:val="28"/>
                <w:sz w:val="16"/>
              </w:rPr>
              <w:t> </w:t>
            </w:r>
            <w:r>
              <w:rPr>
                <w:color w:val="231F20"/>
                <w:sz w:val="16"/>
              </w:rPr>
              <w:t>in</w:t>
            </w:r>
            <w:r>
              <w:rPr>
                <w:color w:val="231F20"/>
                <w:spacing w:val="28"/>
                <w:sz w:val="16"/>
              </w:rPr>
              <w:t> </w:t>
            </w:r>
            <w:r>
              <w:rPr>
                <w:color w:val="231F20"/>
                <w:sz w:val="16"/>
              </w:rPr>
              <w:t>any</w:t>
            </w:r>
            <w:r>
              <w:rPr>
                <w:color w:val="231F20"/>
                <w:spacing w:val="28"/>
                <w:sz w:val="16"/>
              </w:rPr>
              <w:t> </w:t>
            </w:r>
            <w:r>
              <w:rPr>
                <w:color w:val="231F20"/>
                <w:sz w:val="16"/>
              </w:rPr>
              <w:t>other</w:t>
            </w:r>
            <w:r>
              <w:rPr>
                <w:color w:val="231F20"/>
                <w:spacing w:val="28"/>
                <w:sz w:val="16"/>
              </w:rPr>
              <w:t> </w:t>
            </w:r>
            <w:r>
              <w:rPr>
                <w:color w:val="231F20"/>
                <w:sz w:val="16"/>
              </w:rPr>
              <w:t>case.</w:t>
            </w:r>
          </w:p>
        </w:tc>
        <w:tc>
          <w:tcPr>
            <w:tcW w:w="1994" w:type="dxa"/>
          </w:tcPr>
          <w:p>
            <w:pPr>
              <w:pStyle w:val="TableParagraph"/>
              <w:spacing w:line="249" w:lineRule="auto" w:before="60"/>
              <w:ind w:left="54" w:right="109" w:hanging="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5,000</w:t>
            </w:r>
            <w:r>
              <w:rPr>
                <w:color w:val="231F20"/>
                <w:spacing w:val="40"/>
                <w:sz w:val="16"/>
              </w:rPr>
              <w:t> </w:t>
            </w:r>
            <w:r>
              <w:rPr>
                <w:color w:val="231F20"/>
                <w:sz w:val="16"/>
              </w:rPr>
              <w:t>rupees.</w:t>
            </w:r>
          </w:p>
        </w:tc>
        <w:tc>
          <w:tcPr>
            <w:tcW w:w="1558" w:type="dxa"/>
          </w:tcPr>
          <w:p>
            <w:pPr>
              <w:pStyle w:val="TableParagraph"/>
              <w:spacing w:before="60"/>
              <w:ind w:left="155"/>
              <w:rPr>
                <w:sz w:val="16"/>
              </w:rPr>
            </w:pPr>
            <w:r>
              <w:rPr>
                <w:color w:val="231F20"/>
                <w:sz w:val="16"/>
              </w:rPr>
              <w:t>Non-</w:t>
            </w:r>
            <w:r>
              <w:rPr>
                <w:color w:val="231F20"/>
                <w:spacing w:val="-2"/>
                <w:sz w:val="16"/>
              </w:rPr>
              <w:t>cognizable.</w:t>
            </w:r>
          </w:p>
        </w:tc>
        <w:tc>
          <w:tcPr>
            <w:tcW w:w="1455" w:type="dxa"/>
          </w:tcPr>
          <w:p>
            <w:pPr>
              <w:pStyle w:val="TableParagraph"/>
              <w:spacing w:before="60"/>
              <w:ind w:left="277"/>
              <w:rPr>
                <w:sz w:val="16"/>
              </w:rPr>
            </w:pPr>
            <w:r>
              <w:rPr>
                <w:color w:val="231F20"/>
                <w:spacing w:val="-2"/>
                <w:sz w:val="16"/>
              </w:rPr>
              <w:t>Bailable.</w:t>
            </w:r>
          </w:p>
        </w:tc>
        <w:tc>
          <w:tcPr>
            <w:tcW w:w="1844" w:type="dxa"/>
          </w:tcPr>
          <w:p>
            <w:pPr>
              <w:pStyle w:val="TableParagraph"/>
              <w:spacing w:before="60"/>
              <w:ind w:left="262"/>
              <w:rPr>
                <w:sz w:val="16"/>
              </w:rPr>
            </w:pPr>
            <w:r>
              <w:rPr>
                <w:color w:val="231F20"/>
                <w:sz w:val="16"/>
              </w:rPr>
              <w:t>Any</w:t>
            </w:r>
            <w:r>
              <w:rPr>
                <w:color w:val="231F20"/>
                <w:spacing w:val="37"/>
                <w:sz w:val="16"/>
              </w:rPr>
              <w:t> </w:t>
            </w:r>
            <w:r>
              <w:rPr>
                <w:color w:val="231F20"/>
                <w:spacing w:val="-2"/>
                <w:sz w:val="16"/>
              </w:rPr>
              <w:t>Magistrate.</w:t>
            </w:r>
          </w:p>
        </w:tc>
      </w:tr>
      <w:tr>
        <w:trPr>
          <w:trHeight w:val="628" w:hRule="atLeast"/>
        </w:trPr>
        <w:tc>
          <w:tcPr>
            <w:tcW w:w="650" w:type="dxa"/>
          </w:tcPr>
          <w:p>
            <w:pPr>
              <w:pStyle w:val="TableParagraph"/>
              <w:spacing w:before="60"/>
              <w:ind w:left="50"/>
              <w:rPr>
                <w:sz w:val="16"/>
              </w:rPr>
            </w:pPr>
            <w:r>
              <w:rPr>
                <w:color w:val="231F20"/>
                <w:spacing w:val="-2"/>
                <w:sz w:val="16"/>
              </w:rPr>
              <w:t>230(</w:t>
            </w:r>
            <w:r>
              <w:rPr>
                <w:i/>
                <w:color w:val="231F20"/>
                <w:spacing w:val="-2"/>
                <w:sz w:val="16"/>
              </w:rPr>
              <w:t>1</w:t>
            </w:r>
            <w:r>
              <w:rPr>
                <w:color w:val="231F20"/>
                <w:spacing w:val="-2"/>
                <w:sz w:val="16"/>
              </w:rPr>
              <w:t>)</w:t>
            </w:r>
          </w:p>
        </w:tc>
        <w:tc>
          <w:tcPr>
            <w:tcW w:w="2050" w:type="dxa"/>
          </w:tcPr>
          <w:p>
            <w:pPr>
              <w:pStyle w:val="TableParagraph"/>
              <w:spacing w:line="190" w:lineRule="atLeast" w:before="38"/>
              <w:ind w:left="120" w:right="12" w:hanging="1"/>
              <w:rPr>
                <w:sz w:val="16"/>
              </w:rPr>
            </w:pPr>
            <w:r>
              <w:rPr>
                <w:color w:val="231F20"/>
                <w:sz w:val="16"/>
              </w:rPr>
              <w:t>Giving</w:t>
            </w:r>
            <w:r>
              <w:rPr>
                <w:color w:val="231F20"/>
                <w:spacing w:val="18"/>
                <w:sz w:val="16"/>
              </w:rPr>
              <w:t> </w:t>
            </w:r>
            <w:r>
              <w:rPr>
                <w:color w:val="231F20"/>
                <w:sz w:val="16"/>
              </w:rPr>
              <w:t>or</w:t>
            </w:r>
            <w:r>
              <w:rPr>
                <w:color w:val="231F20"/>
                <w:spacing w:val="18"/>
                <w:sz w:val="16"/>
              </w:rPr>
              <w:t> </w:t>
            </w:r>
            <w:r>
              <w:rPr>
                <w:color w:val="231F20"/>
                <w:sz w:val="16"/>
              </w:rPr>
              <w:t>fabricating</w:t>
            </w:r>
            <w:r>
              <w:rPr>
                <w:color w:val="231F20"/>
                <w:spacing w:val="18"/>
                <w:sz w:val="16"/>
              </w:rPr>
              <w:t> </w:t>
            </w:r>
            <w:r>
              <w:rPr>
                <w:color w:val="231F20"/>
                <w:sz w:val="16"/>
              </w:rPr>
              <w:t>false</w:t>
            </w:r>
            <w:r>
              <w:rPr>
                <w:color w:val="231F20"/>
                <w:spacing w:val="40"/>
                <w:sz w:val="16"/>
              </w:rPr>
              <w:t> </w:t>
            </w:r>
            <w:r>
              <w:rPr>
                <w:color w:val="231F20"/>
                <w:sz w:val="16"/>
              </w:rPr>
              <w:t>evidence</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40"/>
                <w:sz w:val="16"/>
              </w:rPr>
              <w:t> </w:t>
            </w:r>
            <w:r>
              <w:rPr>
                <w:color w:val="231F20"/>
                <w:sz w:val="16"/>
              </w:rPr>
              <w:t>any</w:t>
            </w:r>
            <w:r>
              <w:rPr>
                <w:color w:val="231F20"/>
                <w:spacing w:val="40"/>
                <w:sz w:val="16"/>
              </w:rPr>
              <w:t> </w:t>
            </w:r>
            <w:r>
              <w:rPr>
                <w:color w:val="231F20"/>
                <w:sz w:val="16"/>
              </w:rPr>
              <w:t>person</w:t>
            </w:r>
            <w:r>
              <w:rPr>
                <w:color w:val="231F20"/>
                <w:spacing w:val="40"/>
                <w:sz w:val="16"/>
              </w:rPr>
              <w:t> </w:t>
            </w:r>
            <w:r>
              <w:rPr>
                <w:color w:val="231F20"/>
                <w:sz w:val="16"/>
              </w:rPr>
              <w:t>to</w:t>
            </w:r>
            <w:r>
              <w:rPr>
                <w:color w:val="231F20"/>
                <w:spacing w:val="40"/>
                <w:sz w:val="16"/>
              </w:rPr>
              <w:t> </w:t>
            </w:r>
            <w:r>
              <w:rPr>
                <w:color w:val="231F20"/>
                <w:sz w:val="16"/>
              </w:rPr>
              <w:t>be</w:t>
            </w:r>
          </w:p>
        </w:tc>
        <w:tc>
          <w:tcPr>
            <w:tcW w:w="1994" w:type="dxa"/>
          </w:tcPr>
          <w:p>
            <w:pPr>
              <w:pStyle w:val="TableParagraph"/>
              <w:spacing w:line="190" w:lineRule="atLeast" w:before="38"/>
              <w:ind w:left="53" w:right="211"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rigorous</w:t>
            </w:r>
            <w:r>
              <w:rPr>
                <w:color w:val="231F20"/>
                <w:spacing w:val="40"/>
                <w:sz w:val="16"/>
              </w:rPr>
              <w:t> </w:t>
            </w:r>
            <w:r>
              <w:rPr>
                <w:color w:val="231F20"/>
                <w:sz w:val="16"/>
              </w:rPr>
              <w:t>imprisonment</w:t>
            </w:r>
            <w:r>
              <w:rPr>
                <w:color w:val="231F20"/>
                <w:spacing w:val="8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p>
        </w:tc>
        <w:tc>
          <w:tcPr>
            <w:tcW w:w="1558" w:type="dxa"/>
          </w:tcPr>
          <w:p>
            <w:pPr>
              <w:pStyle w:val="TableParagraph"/>
              <w:spacing w:before="60"/>
              <w:ind w:left="156"/>
              <w:rPr>
                <w:sz w:val="16"/>
              </w:rPr>
            </w:pPr>
            <w:r>
              <w:rPr>
                <w:color w:val="231F20"/>
                <w:sz w:val="16"/>
              </w:rPr>
              <w:t>Non-</w:t>
            </w:r>
            <w:r>
              <w:rPr>
                <w:color w:val="231F20"/>
                <w:spacing w:val="-2"/>
                <w:sz w:val="16"/>
              </w:rPr>
              <w:t>cognizable.</w:t>
            </w:r>
          </w:p>
        </w:tc>
        <w:tc>
          <w:tcPr>
            <w:tcW w:w="1455" w:type="dxa"/>
          </w:tcPr>
          <w:p>
            <w:pPr>
              <w:pStyle w:val="TableParagraph"/>
              <w:spacing w:before="60"/>
              <w:ind w:left="277"/>
              <w:rPr>
                <w:sz w:val="16"/>
              </w:rPr>
            </w:pPr>
            <w:r>
              <w:rPr>
                <w:color w:val="231F20"/>
                <w:sz w:val="16"/>
              </w:rPr>
              <w:t>Non-</w:t>
            </w:r>
            <w:r>
              <w:rPr>
                <w:color w:val="231F20"/>
                <w:spacing w:val="-2"/>
                <w:sz w:val="16"/>
              </w:rPr>
              <w:t>bailable.</w:t>
            </w:r>
          </w:p>
        </w:tc>
        <w:tc>
          <w:tcPr>
            <w:tcW w:w="1844" w:type="dxa"/>
          </w:tcPr>
          <w:p>
            <w:pPr>
              <w:pStyle w:val="TableParagraph"/>
              <w:spacing w:before="60"/>
              <w:ind w:left="26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bl>
    <w:p>
      <w:pPr>
        <w:spacing w:before="11"/>
        <w:ind w:left="1872" w:right="0" w:firstLine="0"/>
        <w:jc w:val="left"/>
        <w:rPr>
          <w:sz w:val="16"/>
        </w:rPr>
      </w:pPr>
      <w:r>
        <w:rPr>
          <w:color w:val="231F20"/>
          <w:sz w:val="16"/>
        </w:rPr>
        <w:t>convicted</w:t>
      </w:r>
      <w:r>
        <w:rPr>
          <w:color w:val="231F20"/>
          <w:spacing w:val="24"/>
          <w:sz w:val="16"/>
        </w:rPr>
        <w:t> </w:t>
      </w:r>
      <w:r>
        <w:rPr>
          <w:color w:val="231F20"/>
          <w:sz w:val="16"/>
        </w:rPr>
        <w:t>of</w:t>
      </w:r>
      <w:r>
        <w:rPr>
          <w:color w:val="231F20"/>
          <w:spacing w:val="25"/>
          <w:sz w:val="16"/>
        </w:rPr>
        <w:t> </w:t>
      </w:r>
      <w:r>
        <w:rPr>
          <w:color w:val="231F20"/>
          <w:sz w:val="16"/>
        </w:rPr>
        <w:t>capital</w:t>
      </w:r>
      <w:r>
        <w:rPr>
          <w:color w:val="231F20"/>
          <w:spacing w:val="25"/>
          <w:sz w:val="16"/>
        </w:rPr>
        <w:t> </w:t>
      </w:r>
      <w:r>
        <w:rPr>
          <w:color w:val="231F20"/>
          <w:sz w:val="16"/>
        </w:rPr>
        <w:t>offence.</w:t>
      </w:r>
      <w:r>
        <w:rPr>
          <w:color w:val="231F20"/>
          <w:spacing w:val="40"/>
          <w:sz w:val="16"/>
        </w:rPr>
        <w:t> </w:t>
      </w:r>
      <w:r>
        <w:rPr>
          <w:color w:val="231F20"/>
          <w:sz w:val="16"/>
        </w:rPr>
        <w:t>50,000</w:t>
      </w:r>
      <w:r>
        <w:rPr>
          <w:color w:val="231F20"/>
          <w:spacing w:val="34"/>
          <w:sz w:val="16"/>
        </w:rPr>
        <w:t> </w:t>
      </w:r>
      <w:r>
        <w:rPr>
          <w:color w:val="231F20"/>
          <w:spacing w:val="-2"/>
          <w:sz w:val="16"/>
        </w:rPr>
        <w:t>rupees.</w:t>
      </w:r>
    </w:p>
    <w:p>
      <w:pPr>
        <w:pStyle w:val="BodyText"/>
        <w:spacing w:before="1"/>
        <w:rPr>
          <w:sz w:val="9"/>
        </w:rPr>
      </w:pPr>
      <w:r>
        <w:rPr/>
        <mc:AlternateContent>
          <mc:Choice Requires="wps">
            <w:drawing>
              <wp:anchor distT="0" distB="0" distL="0" distR="0" allowOverlap="1" layoutInCell="1" locked="0" behindDoc="1" simplePos="0" relativeHeight="487599616">
                <wp:simplePos x="0" y="0"/>
                <wp:positionH relativeFrom="page">
                  <wp:posOffset>732027</wp:posOffset>
                </wp:positionH>
                <wp:positionV relativeFrom="paragraph">
                  <wp:posOffset>81591</wp:posOffset>
                </wp:positionV>
                <wp:extent cx="609600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6.424561pt;width:480pt;height:.1pt;mso-position-horizontal-relative:page;mso-position-vertical-relative:paragraph;z-index:-15716864;mso-wrap-distance-left:0;mso-wrap-distance-right:0" id="docshape36" coordorigin="1153,128" coordsize="9600,0" path="m1153,128l10753,128e" filled="false" stroked="true" strokeweight=".48pt" strokecolor="#231f20">
                <v:path arrowok="t"/>
                <v:stroke dashstyle="solid"/>
                <w10:wrap type="topAndBottom"/>
              </v:shape>
            </w:pict>
          </mc:Fallback>
        </mc:AlternateContent>
      </w:r>
    </w:p>
    <w:p>
      <w:pPr>
        <w:spacing w:after="0"/>
        <w:rPr>
          <w:sz w:val="9"/>
        </w:rPr>
        <w:sectPr>
          <w:pgSz w:w="11900" w:h="16840"/>
          <w:pgMar w:header="905" w:footer="0" w:top="1240" w:bottom="280" w:left="0" w:right="0"/>
        </w:sectPr>
      </w:pPr>
    </w:p>
    <w:p>
      <w:pPr>
        <w:pStyle w:val="BodyText"/>
        <w:spacing w:before="206"/>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61"/>
        <w:gridCol w:w="1965"/>
        <w:gridCol w:w="1644"/>
        <w:gridCol w:w="1573"/>
        <w:gridCol w:w="1754"/>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61" w:type="dxa"/>
            <w:tcBorders>
              <w:top w:val="single" w:sz="4" w:space="0" w:color="231F20"/>
              <w:bottom w:val="single" w:sz="4" w:space="0" w:color="231F20"/>
            </w:tcBorders>
          </w:tcPr>
          <w:p>
            <w:pPr>
              <w:pStyle w:val="TableParagraph"/>
              <w:spacing w:before="61"/>
              <w:ind w:left="129" w:right="159"/>
              <w:jc w:val="center"/>
              <w:rPr>
                <w:sz w:val="16"/>
              </w:rPr>
            </w:pPr>
            <w:r>
              <w:rPr>
                <w:color w:val="231F20"/>
                <w:spacing w:val="-10"/>
                <w:sz w:val="16"/>
              </w:rPr>
              <w:t>2</w:t>
            </w:r>
          </w:p>
        </w:tc>
        <w:tc>
          <w:tcPr>
            <w:tcW w:w="1965" w:type="dxa"/>
            <w:tcBorders>
              <w:top w:val="single" w:sz="4" w:space="0" w:color="231F20"/>
              <w:bottom w:val="single" w:sz="4" w:space="0" w:color="231F20"/>
            </w:tcBorders>
          </w:tcPr>
          <w:p>
            <w:pPr>
              <w:pStyle w:val="TableParagraph"/>
              <w:spacing w:before="61"/>
              <w:ind w:left="55" w:right="146"/>
              <w:jc w:val="center"/>
              <w:rPr>
                <w:sz w:val="16"/>
              </w:rPr>
            </w:pPr>
            <w:r>
              <w:rPr>
                <w:color w:val="231F20"/>
                <w:spacing w:val="-10"/>
                <w:sz w:val="16"/>
              </w:rPr>
              <w:t>3</w:t>
            </w:r>
          </w:p>
        </w:tc>
        <w:tc>
          <w:tcPr>
            <w:tcW w:w="1644" w:type="dxa"/>
            <w:tcBorders>
              <w:top w:val="single" w:sz="4" w:space="0" w:color="231F20"/>
              <w:bottom w:val="single" w:sz="4" w:space="0" w:color="231F20"/>
            </w:tcBorders>
          </w:tcPr>
          <w:p>
            <w:pPr>
              <w:pStyle w:val="TableParagraph"/>
              <w:spacing w:before="61"/>
              <w:ind w:right="340"/>
              <w:jc w:val="center"/>
              <w:rPr>
                <w:sz w:val="16"/>
              </w:rPr>
            </w:pPr>
            <w:r>
              <w:rPr>
                <w:color w:val="231F20"/>
                <w:spacing w:val="-10"/>
                <w:sz w:val="16"/>
              </w:rPr>
              <w:t>4</w:t>
            </w:r>
          </w:p>
        </w:tc>
        <w:tc>
          <w:tcPr>
            <w:tcW w:w="1573" w:type="dxa"/>
            <w:tcBorders>
              <w:top w:val="single" w:sz="4" w:space="0" w:color="231F20"/>
              <w:bottom w:val="single" w:sz="4" w:space="0" w:color="231F20"/>
            </w:tcBorders>
          </w:tcPr>
          <w:p>
            <w:pPr>
              <w:pStyle w:val="TableParagraph"/>
              <w:spacing w:before="61"/>
              <w:ind w:right="293"/>
              <w:jc w:val="center"/>
              <w:rPr>
                <w:sz w:val="16"/>
              </w:rPr>
            </w:pPr>
            <w:r>
              <w:rPr>
                <w:color w:val="231F20"/>
                <w:spacing w:val="-10"/>
                <w:sz w:val="16"/>
              </w:rPr>
              <w:t>5</w:t>
            </w:r>
          </w:p>
        </w:tc>
        <w:tc>
          <w:tcPr>
            <w:tcW w:w="1754" w:type="dxa"/>
            <w:tcBorders>
              <w:top w:val="single" w:sz="4" w:space="0" w:color="231F20"/>
              <w:bottom w:val="single" w:sz="4" w:space="0" w:color="231F20"/>
            </w:tcBorders>
          </w:tcPr>
          <w:p>
            <w:pPr>
              <w:pStyle w:val="TableParagraph"/>
              <w:spacing w:before="61"/>
              <w:ind w:right="49"/>
              <w:jc w:val="center"/>
              <w:rPr>
                <w:sz w:val="16"/>
              </w:rPr>
            </w:pPr>
            <w:r>
              <w:rPr>
                <w:color w:val="231F20"/>
                <w:spacing w:val="-10"/>
                <w:sz w:val="16"/>
              </w:rPr>
              <w:t>6</w:t>
            </w:r>
          </w:p>
        </w:tc>
      </w:tr>
      <w:tr>
        <w:trPr>
          <w:trHeight w:val="757" w:hRule="atLeast"/>
        </w:trPr>
        <w:tc>
          <w:tcPr>
            <w:tcW w:w="600" w:type="dxa"/>
            <w:tcBorders>
              <w:top w:val="single" w:sz="4" w:space="0" w:color="231F20"/>
            </w:tcBorders>
          </w:tcPr>
          <w:p>
            <w:pPr>
              <w:pStyle w:val="TableParagraph"/>
              <w:spacing w:before="133"/>
              <w:rPr>
                <w:sz w:val="16"/>
              </w:rPr>
            </w:pPr>
            <w:r>
              <w:rPr>
                <w:color w:val="231F20"/>
                <w:spacing w:val="-2"/>
                <w:sz w:val="16"/>
              </w:rPr>
              <w:t>230(</w:t>
            </w:r>
            <w:r>
              <w:rPr>
                <w:i/>
                <w:color w:val="231F20"/>
                <w:spacing w:val="-2"/>
                <w:sz w:val="16"/>
              </w:rPr>
              <w:t>2</w:t>
            </w:r>
            <w:r>
              <w:rPr>
                <w:color w:val="231F20"/>
                <w:spacing w:val="-2"/>
                <w:sz w:val="16"/>
              </w:rPr>
              <w:t>)</w:t>
            </w:r>
          </w:p>
        </w:tc>
        <w:tc>
          <w:tcPr>
            <w:tcW w:w="2061" w:type="dxa"/>
            <w:tcBorders>
              <w:top w:val="single" w:sz="4" w:space="0" w:color="231F20"/>
            </w:tcBorders>
          </w:tcPr>
          <w:p>
            <w:pPr>
              <w:pStyle w:val="TableParagraph"/>
              <w:spacing w:line="249" w:lineRule="auto" w:before="133"/>
              <w:ind w:left="120" w:right="121"/>
              <w:rPr>
                <w:sz w:val="16"/>
              </w:rPr>
            </w:pPr>
            <w:r>
              <w:rPr>
                <w:color w:val="231F20"/>
                <w:sz w:val="16"/>
              </w:rPr>
              <w:t>If</w:t>
            </w:r>
            <w:r>
              <w:rPr>
                <w:color w:val="231F20"/>
                <w:spacing w:val="40"/>
                <w:sz w:val="16"/>
              </w:rPr>
              <w:t> </w:t>
            </w:r>
            <w:r>
              <w:rPr>
                <w:color w:val="231F20"/>
                <w:sz w:val="16"/>
              </w:rPr>
              <w:t>innocent</w:t>
            </w:r>
            <w:r>
              <w:rPr>
                <w:color w:val="231F20"/>
                <w:spacing w:val="40"/>
                <w:sz w:val="16"/>
              </w:rPr>
              <w:t> </w:t>
            </w:r>
            <w:r>
              <w:rPr>
                <w:color w:val="231F20"/>
                <w:sz w:val="16"/>
              </w:rPr>
              <w:t>person</w:t>
            </w:r>
            <w:r>
              <w:rPr>
                <w:color w:val="231F20"/>
                <w:spacing w:val="40"/>
                <w:sz w:val="16"/>
              </w:rPr>
              <w:t> </w:t>
            </w:r>
            <w:r>
              <w:rPr>
                <w:color w:val="231F20"/>
                <w:sz w:val="16"/>
              </w:rPr>
              <w:t>be</w:t>
            </w:r>
            <w:r>
              <w:rPr>
                <w:color w:val="231F20"/>
                <w:spacing w:val="40"/>
                <w:sz w:val="16"/>
              </w:rPr>
              <w:t> </w:t>
            </w:r>
            <w:r>
              <w:rPr>
                <w:color w:val="231F20"/>
                <w:sz w:val="16"/>
              </w:rPr>
              <w:t>thereby</w:t>
            </w:r>
            <w:r>
              <w:rPr>
                <w:color w:val="231F20"/>
                <w:spacing w:val="40"/>
                <w:sz w:val="16"/>
              </w:rPr>
              <w:t> </w:t>
            </w:r>
            <w:r>
              <w:rPr>
                <w:color w:val="231F20"/>
                <w:sz w:val="16"/>
              </w:rPr>
              <w:t>convicted</w:t>
            </w:r>
            <w:r>
              <w:rPr>
                <w:color w:val="231F20"/>
                <w:spacing w:val="40"/>
                <w:sz w:val="16"/>
              </w:rPr>
              <w:t> </w:t>
            </w:r>
            <w:r>
              <w:rPr>
                <w:color w:val="231F20"/>
                <w:sz w:val="16"/>
              </w:rPr>
              <w:t>and</w:t>
            </w:r>
            <w:r>
              <w:rPr>
                <w:color w:val="231F20"/>
                <w:spacing w:val="40"/>
                <w:sz w:val="16"/>
              </w:rPr>
              <w:t> </w:t>
            </w:r>
            <w:r>
              <w:rPr>
                <w:color w:val="231F20"/>
                <w:spacing w:val="-2"/>
                <w:sz w:val="16"/>
              </w:rPr>
              <w:t>executed.</w:t>
            </w:r>
          </w:p>
        </w:tc>
        <w:tc>
          <w:tcPr>
            <w:tcW w:w="1965" w:type="dxa"/>
            <w:tcBorders>
              <w:top w:val="single" w:sz="4" w:space="0" w:color="231F20"/>
            </w:tcBorders>
          </w:tcPr>
          <w:p>
            <w:pPr>
              <w:pStyle w:val="TableParagraph"/>
              <w:spacing w:before="133"/>
              <w:ind w:left="36"/>
              <w:rPr>
                <w:sz w:val="16"/>
              </w:rPr>
            </w:pPr>
            <w:r>
              <w:rPr>
                <w:color w:val="231F20"/>
                <w:sz w:val="16"/>
              </w:rPr>
              <w:t>Death,</w:t>
            </w:r>
            <w:r>
              <w:rPr>
                <w:color w:val="231F20"/>
                <w:spacing w:val="28"/>
                <w:sz w:val="16"/>
              </w:rPr>
              <w:t> </w:t>
            </w:r>
            <w:r>
              <w:rPr>
                <w:color w:val="231F20"/>
                <w:sz w:val="16"/>
              </w:rPr>
              <w:t>or</w:t>
            </w:r>
            <w:r>
              <w:rPr>
                <w:color w:val="231F20"/>
                <w:spacing w:val="29"/>
                <w:sz w:val="16"/>
              </w:rPr>
              <w:t> </w:t>
            </w:r>
            <w:r>
              <w:rPr>
                <w:color w:val="231F20"/>
                <w:sz w:val="16"/>
              </w:rPr>
              <w:t>as</w:t>
            </w:r>
            <w:r>
              <w:rPr>
                <w:color w:val="231F20"/>
                <w:spacing w:val="29"/>
                <w:sz w:val="16"/>
              </w:rPr>
              <w:t> </w:t>
            </w:r>
            <w:r>
              <w:rPr>
                <w:color w:val="231F20"/>
                <w:spacing w:val="-2"/>
                <w:sz w:val="16"/>
              </w:rPr>
              <w:t>above.</w:t>
            </w:r>
          </w:p>
        </w:tc>
        <w:tc>
          <w:tcPr>
            <w:tcW w:w="1644" w:type="dxa"/>
            <w:tcBorders>
              <w:top w:val="single" w:sz="4" w:space="0" w:color="231F20"/>
            </w:tcBorders>
          </w:tcPr>
          <w:p>
            <w:pPr>
              <w:pStyle w:val="TableParagraph"/>
              <w:spacing w:before="133"/>
              <w:ind w:left="111"/>
              <w:rPr>
                <w:sz w:val="16"/>
              </w:rPr>
            </w:pPr>
            <w:r>
              <w:rPr>
                <w:color w:val="231F20"/>
                <w:sz w:val="16"/>
              </w:rPr>
              <w:t>Non-</w:t>
            </w:r>
            <w:r>
              <w:rPr>
                <w:color w:val="231F20"/>
                <w:spacing w:val="-2"/>
                <w:sz w:val="16"/>
              </w:rPr>
              <w:t>cognizable.</w:t>
            </w:r>
          </w:p>
        </w:tc>
        <w:tc>
          <w:tcPr>
            <w:tcW w:w="1573" w:type="dxa"/>
            <w:tcBorders>
              <w:top w:val="single" w:sz="4" w:space="0" w:color="231F20"/>
            </w:tcBorders>
          </w:tcPr>
          <w:p>
            <w:pPr>
              <w:pStyle w:val="TableParagraph"/>
              <w:spacing w:before="133"/>
              <w:ind w:left="90"/>
              <w:rPr>
                <w:sz w:val="16"/>
              </w:rPr>
            </w:pPr>
            <w:r>
              <w:rPr>
                <w:color w:val="231F20"/>
                <w:sz w:val="16"/>
              </w:rPr>
              <w:t>Non-</w:t>
            </w:r>
            <w:r>
              <w:rPr>
                <w:color w:val="231F20"/>
                <w:spacing w:val="-2"/>
                <w:sz w:val="16"/>
              </w:rPr>
              <w:t>bailable.</w:t>
            </w:r>
          </w:p>
        </w:tc>
        <w:tc>
          <w:tcPr>
            <w:tcW w:w="1754" w:type="dxa"/>
            <w:tcBorders>
              <w:top w:val="single" w:sz="4" w:space="0" w:color="231F20"/>
            </w:tcBorders>
          </w:tcPr>
          <w:p>
            <w:pPr>
              <w:pStyle w:val="TableParagraph"/>
              <w:spacing w:before="133"/>
              <w:ind w:left="77"/>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430" w:hRule="atLeast"/>
        </w:trPr>
        <w:tc>
          <w:tcPr>
            <w:tcW w:w="600" w:type="dxa"/>
          </w:tcPr>
          <w:p>
            <w:pPr>
              <w:pStyle w:val="TableParagraph"/>
              <w:spacing w:before="48"/>
              <w:rPr>
                <w:sz w:val="16"/>
              </w:rPr>
            </w:pPr>
            <w:r>
              <w:rPr>
                <w:color w:val="231F20"/>
                <w:spacing w:val="4"/>
                <w:sz w:val="16"/>
              </w:rPr>
              <w:t>231 </w:t>
            </w:r>
          </w:p>
        </w:tc>
        <w:tc>
          <w:tcPr>
            <w:tcW w:w="2061" w:type="dxa"/>
          </w:tcPr>
          <w:p>
            <w:pPr>
              <w:pStyle w:val="TableParagraph"/>
              <w:spacing w:line="247" w:lineRule="auto" w:before="48"/>
              <w:ind w:left="120" w:right="121" w:hanging="1"/>
              <w:rPr>
                <w:sz w:val="16"/>
              </w:rPr>
            </w:pPr>
            <w:r>
              <w:rPr>
                <w:color w:val="231F20"/>
                <w:sz w:val="16"/>
              </w:rPr>
              <w:t>Giving</w:t>
            </w:r>
            <w:r>
              <w:rPr>
                <w:color w:val="231F20"/>
                <w:spacing w:val="18"/>
                <w:sz w:val="16"/>
              </w:rPr>
              <w:t> </w:t>
            </w:r>
            <w:r>
              <w:rPr>
                <w:color w:val="231F20"/>
                <w:sz w:val="16"/>
              </w:rPr>
              <w:t>or</w:t>
            </w:r>
            <w:r>
              <w:rPr>
                <w:color w:val="231F20"/>
                <w:spacing w:val="18"/>
                <w:sz w:val="16"/>
              </w:rPr>
              <w:t> </w:t>
            </w:r>
            <w:r>
              <w:rPr>
                <w:color w:val="231F20"/>
                <w:sz w:val="16"/>
              </w:rPr>
              <w:t>fabricating</w:t>
            </w:r>
            <w:r>
              <w:rPr>
                <w:color w:val="231F20"/>
                <w:spacing w:val="18"/>
                <w:sz w:val="16"/>
              </w:rPr>
              <w:t> </w:t>
            </w:r>
            <w:r>
              <w:rPr>
                <w:color w:val="231F20"/>
                <w:sz w:val="16"/>
              </w:rPr>
              <w:t>false</w:t>
            </w:r>
            <w:r>
              <w:rPr>
                <w:color w:val="231F20"/>
                <w:spacing w:val="40"/>
                <w:sz w:val="16"/>
              </w:rPr>
              <w:t> </w:t>
            </w:r>
            <w:r>
              <w:rPr>
                <w:color w:val="231F20"/>
                <w:sz w:val="16"/>
              </w:rPr>
              <w:t>evidence</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procure</w:t>
            </w:r>
            <w:r>
              <w:rPr>
                <w:color w:val="231F20"/>
                <w:spacing w:val="40"/>
                <w:sz w:val="16"/>
              </w:rPr>
              <w:t> </w:t>
            </w:r>
            <w:r>
              <w:rPr>
                <w:color w:val="231F20"/>
                <w:sz w:val="16"/>
              </w:rPr>
              <w:t>conviction</w:t>
            </w:r>
            <w:r>
              <w:rPr>
                <w:color w:val="231F20"/>
                <w:spacing w:val="40"/>
                <w:sz w:val="16"/>
              </w:rPr>
              <w:t> </w:t>
            </w:r>
            <w:r>
              <w:rPr>
                <w:color w:val="231F20"/>
                <w:sz w:val="16"/>
              </w:rPr>
              <w:t>of</w:t>
            </w:r>
            <w:r>
              <w:rPr>
                <w:color w:val="231F20"/>
                <w:spacing w:val="40"/>
                <w:sz w:val="16"/>
              </w:rPr>
              <w:t> </w:t>
            </w:r>
            <w:r>
              <w:rPr>
                <w:color w:val="231F20"/>
                <w:sz w:val="16"/>
              </w:rPr>
              <w:t>an</w:t>
            </w:r>
            <w:r>
              <w:rPr>
                <w:color w:val="231F20"/>
                <w:spacing w:val="40"/>
                <w:sz w:val="16"/>
              </w:rPr>
              <w:t> </w:t>
            </w:r>
            <w:r>
              <w:rPr>
                <w:color w:val="231F20"/>
                <w:sz w:val="16"/>
              </w:rPr>
              <w:t>offence</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p>
          <w:p>
            <w:pPr>
              <w:pStyle w:val="TableParagraph"/>
              <w:spacing w:before="6"/>
              <w:ind w:left="120"/>
              <w:rPr>
                <w:sz w:val="16"/>
              </w:rPr>
            </w:pPr>
            <w:r>
              <w:rPr>
                <w:color w:val="231F20"/>
                <w:sz w:val="16"/>
              </w:rPr>
              <w:t>7</w:t>
            </w:r>
            <w:r>
              <w:rPr>
                <w:color w:val="231F20"/>
                <w:spacing w:val="21"/>
                <w:sz w:val="16"/>
              </w:rPr>
              <w:t> </w:t>
            </w:r>
            <w:r>
              <w:rPr>
                <w:color w:val="231F20"/>
                <w:sz w:val="16"/>
              </w:rPr>
              <w:t>years,</w:t>
            </w:r>
            <w:r>
              <w:rPr>
                <w:color w:val="231F20"/>
                <w:spacing w:val="21"/>
                <w:sz w:val="16"/>
              </w:rPr>
              <w:t> </w:t>
            </w:r>
            <w:r>
              <w:rPr>
                <w:color w:val="231F20"/>
                <w:sz w:val="16"/>
              </w:rPr>
              <w:t>or</w:t>
            </w:r>
            <w:r>
              <w:rPr>
                <w:color w:val="231F20"/>
                <w:spacing w:val="21"/>
                <w:sz w:val="16"/>
              </w:rPr>
              <w:t> </w:t>
            </w:r>
            <w:r>
              <w:rPr>
                <w:color w:val="231F20"/>
                <w:spacing w:val="-2"/>
                <w:sz w:val="16"/>
              </w:rPr>
              <w:t>upwards.</w:t>
            </w:r>
          </w:p>
        </w:tc>
        <w:tc>
          <w:tcPr>
            <w:tcW w:w="1965" w:type="dxa"/>
          </w:tcPr>
          <w:p>
            <w:pPr>
              <w:pStyle w:val="TableParagraph"/>
              <w:spacing w:before="48"/>
              <w:ind w:left="36"/>
              <w:rPr>
                <w:sz w:val="16"/>
              </w:rPr>
            </w:pPr>
            <w:r>
              <w:rPr>
                <w:color w:val="231F20"/>
                <w:sz w:val="16"/>
              </w:rPr>
              <w:t>The</w:t>
            </w:r>
            <w:r>
              <w:rPr>
                <w:color w:val="231F20"/>
                <w:spacing w:val="4"/>
                <w:sz w:val="16"/>
              </w:rPr>
              <w:t> </w:t>
            </w:r>
            <w:r>
              <w:rPr>
                <w:color w:val="231F20"/>
                <w:sz w:val="16"/>
              </w:rPr>
              <w:t>same</w:t>
            </w:r>
            <w:r>
              <w:rPr>
                <w:color w:val="231F20"/>
                <w:spacing w:val="4"/>
                <w:sz w:val="16"/>
              </w:rPr>
              <w:t> </w:t>
            </w:r>
            <w:r>
              <w:rPr>
                <w:color w:val="231F20"/>
                <w:sz w:val="16"/>
              </w:rPr>
              <w:t>as</w:t>
            </w:r>
            <w:r>
              <w:rPr>
                <w:color w:val="231F20"/>
                <w:spacing w:val="4"/>
                <w:sz w:val="16"/>
              </w:rPr>
              <w:t> </w:t>
            </w:r>
            <w:r>
              <w:rPr>
                <w:color w:val="231F20"/>
                <w:sz w:val="16"/>
              </w:rPr>
              <w:t>for</w:t>
            </w:r>
            <w:r>
              <w:rPr>
                <w:color w:val="231F20"/>
                <w:spacing w:val="4"/>
                <w:sz w:val="16"/>
              </w:rPr>
              <w:t> </w:t>
            </w:r>
            <w:r>
              <w:rPr>
                <w:color w:val="231F20"/>
                <w:sz w:val="16"/>
              </w:rPr>
              <w:t>the</w:t>
            </w:r>
            <w:r>
              <w:rPr>
                <w:color w:val="231F20"/>
                <w:spacing w:val="4"/>
                <w:sz w:val="16"/>
              </w:rPr>
              <w:t> </w:t>
            </w:r>
            <w:r>
              <w:rPr>
                <w:color w:val="231F20"/>
                <w:spacing w:val="-2"/>
                <w:sz w:val="16"/>
              </w:rPr>
              <w:t>offence.</w:t>
            </w:r>
          </w:p>
        </w:tc>
        <w:tc>
          <w:tcPr>
            <w:tcW w:w="1644" w:type="dxa"/>
          </w:tcPr>
          <w:p>
            <w:pPr>
              <w:pStyle w:val="TableParagraph"/>
              <w:spacing w:before="48"/>
              <w:ind w:left="111"/>
              <w:rPr>
                <w:sz w:val="16"/>
              </w:rPr>
            </w:pPr>
            <w:r>
              <w:rPr>
                <w:color w:val="231F20"/>
                <w:sz w:val="16"/>
              </w:rPr>
              <w:t>Non-</w:t>
            </w:r>
            <w:r>
              <w:rPr>
                <w:color w:val="231F20"/>
                <w:spacing w:val="-2"/>
                <w:sz w:val="16"/>
              </w:rPr>
              <w:t>cognizable.</w:t>
            </w:r>
          </w:p>
        </w:tc>
        <w:tc>
          <w:tcPr>
            <w:tcW w:w="1573" w:type="dxa"/>
          </w:tcPr>
          <w:p>
            <w:pPr>
              <w:pStyle w:val="TableParagraph"/>
              <w:spacing w:before="48"/>
              <w:ind w:left="90"/>
              <w:rPr>
                <w:sz w:val="16"/>
              </w:rPr>
            </w:pPr>
            <w:r>
              <w:rPr>
                <w:color w:val="231F20"/>
                <w:sz w:val="16"/>
              </w:rPr>
              <w:t>Non-</w:t>
            </w:r>
            <w:r>
              <w:rPr>
                <w:color w:val="231F20"/>
                <w:spacing w:val="-2"/>
                <w:sz w:val="16"/>
              </w:rPr>
              <w:t>bailable.</w:t>
            </w:r>
          </w:p>
        </w:tc>
        <w:tc>
          <w:tcPr>
            <w:tcW w:w="1754" w:type="dxa"/>
          </w:tcPr>
          <w:p>
            <w:pPr>
              <w:pStyle w:val="TableParagraph"/>
              <w:spacing w:before="48"/>
              <w:ind w:left="77"/>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69" w:hRule="atLeast"/>
        </w:trPr>
        <w:tc>
          <w:tcPr>
            <w:tcW w:w="600" w:type="dxa"/>
          </w:tcPr>
          <w:p>
            <w:pPr>
              <w:pStyle w:val="TableParagraph"/>
              <w:spacing w:before="48"/>
              <w:rPr>
                <w:sz w:val="16"/>
              </w:rPr>
            </w:pPr>
            <w:r>
              <w:rPr>
                <w:color w:val="231F20"/>
                <w:spacing w:val="-2"/>
                <w:sz w:val="16"/>
              </w:rPr>
              <w:t>232(</w:t>
            </w:r>
            <w:r>
              <w:rPr>
                <w:i/>
                <w:color w:val="231F20"/>
                <w:spacing w:val="-2"/>
                <w:sz w:val="16"/>
              </w:rPr>
              <w:t>1</w:t>
            </w:r>
            <w:r>
              <w:rPr>
                <w:color w:val="231F20"/>
                <w:spacing w:val="-2"/>
                <w:sz w:val="16"/>
              </w:rPr>
              <w:t>)</w:t>
            </w:r>
          </w:p>
        </w:tc>
        <w:tc>
          <w:tcPr>
            <w:tcW w:w="2061" w:type="dxa"/>
          </w:tcPr>
          <w:p>
            <w:pPr>
              <w:pStyle w:val="TableParagraph"/>
              <w:spacing w:line="249" w:lineRule="auto" w:before="48"/>
              <w:ind w:left="120" w:hanging="1"/>
              <w:rPr>
                <w:sz w:val="16"/>
              </w:rPr>
            </w:pPr>
            <w:r>
              <w:rPr>
                <w:color w:val="231F20"/>
                <w:sz w:val="16"/>
              </w:rPr>
              <w:t>Threatening</w:t>
            </w:r>
            <w:r>
              <w:rPr>
                <w:color w:val="231F20"/>
                <w:spacing w:val="40"/>
                <w:sz w:val="16"/>
              </w:rPr>
              <w:t> </w:t>
            </w:r>
            <w:r>
              <w:rPr>
                <w:color w:val="231F20"/>
                <w:sz w:val="16"/>
              </w:rPr>
              <w:t>any</w:t>
            </w:r>
            <w:r>
              <w:rPr>
                <w:color w:val="231F20"/>
                <w:spacing w:val="40"/>
                <w:sz w:val="16"/>
              </w:rPr>
              <w:t> </w:t>
            </w:r>
            <w:r>
              <w:rPr>
                <w:color w:val="231F20"/>
                <w:sz w:val="16"/>
              </w:rPr>
              <w:t>person</w:t>
            </w:r>
            <w:r>
              <w:rPr>
                <w:color w:val="231F20"/>
                <w:spacing w:val="40"/>
                <w:sz w:val="16"/>
              </w:rPr>
              <w:t> </w:t>
            </w:r>
            <w:r>
              <w:rPr>
                <w:color w:val="231F20"/>
                <w:sz w:val="16"/>
              </w:rPr>
              <w:t>to</w:t>
            </w:r>
            <w:r>
              <w:rPr>
                <w:color w:val="231F20"/>
                <w:spacing w:val="40"/>
                <w:sz w:val="16"/>
              </w:rPr>
              <w:t> </w:t>
            </w:r>
            <w:r>
              <w:rPr>
                <w:color w:val="231F20"/>
                <w:sz w:val="16"/>
              </w:rPr>
              <w:t>give</w:t>
            </w:r>
            <w:r>
              <w:rPr>
                <w:color w:val="231F20"/>
                <w:spacing w:val="40"/>
                <w:sz w:val="16"/>
              </w:rPr>
              <w:t> </w:t>
            </w:r>
            <w:r>
              <w:rPr>
                <w:color w:val="231F20"/>
                <w:sz w:val="16"/>
              </w:rPr>
              <w:t>false</w:t>
            </w:r>
            <w:r>
              <w:rPr>
                <w:color w:val="231F20"/>
                <w:spacing w:val="40"/>
                <w:sz w:val="16"/>
              </w:rPr>
              <w:t> </w:t>
            </w:r>
            <w:r>
              <w:rPr>
                <w:color w:val="231F20"/>
                <w:sz w:val="16"/>
              </w:rPr>
              <w:t>evidence.</w:t>
            </w:r>
          </w:p>
        </w:tc>
        <w:tc>
          <w:tcPr>
            <w:tcW w:w="1965" w:type="dxa"/>
          </w:tcPr>
          <w:p>
            <w:pPr>
              <w:pStyle w:val="TableParagraph"/>
              <w:spacing w:line="249" w:lineRule="auto" w:before="48"/>
              <w:ind w:left="36" w:right="260"/>
              <w:rPr>
                <w:sz w:val="16"/>
              </w:rPr>
            </w:pPr>
            <w:r>
              <w:rPr>
                <w:color w:val="231F20"/>
                <w:sz w:val="16"/>
              </w:rPr>
              <w:t>Imprisonment</w:t>
            </w:r>
            <w:r>
              <w:rPr>
                <w:color w:val="231F20"/>
                <w:spacing w:val="-5"/>
                <w:sz w:val="16"/>
              </w:rPr>
              <w:t> </w:t>
            </w:r>
            <w:r>
              <w:rPr>
                <w:color w:val="231F20"/>
                <w:sz w:val="16"/>
              </w:rPr>
              <w:t>for</w:t>
            </w:r>
            <w:r>
              <w:rPr>
                <w:color w:val="231F20"/>
                <w:spacing w:val="-4"/>
                <w:sz w:val="16"/>
              </w:rPr>
              <w:t> </w:t>
            </w:r>
            <w:r>
              <w:rPr>
                <w:color w:val="231F20"/>
                <w:sz w:val="16"/>
              </w:rPr>
              <w:t>7</w:t>
            </w:r>
            <w:r>
              <w:rPr>
                <w:color w:val="231F20"/>
                <w:spacing w:val="-4"/>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644" w:type="dxa"/>
          </w:tcPr>
          <w:p>
            <w:pPr>
              <w:pStyle w:val="TableParagraph"/>
              <w:spacing w:before="48"/>
              <w:ind w:left="111"/>
              <w:rPr>
                <w:sz w:val="16"/>
              </w:rPr>
            </w:pPr>
            <w:r>
              <w:rPr>
                <w:color w:val="231F20"/>
                <w:spacing w:val="-2"/>
                <w:sz w:val="16"/>
              </w:rPr>
              <w:t>Cognizable.</w:t>
            </w:r>
          </w:p>
        </w:tc>
        <w:tc>
          <w:tcPr>
            <w:tcW w:w="1573" w:type="dxa"/>
          </w:tcPr>
          <w:p>
            <w:pPr>
              <w:pStyle w:val="TableParagraph"/>
              <w:spacing w:before="48"/>
              <w:ind w:left="92"/>
              <w:rPr>
                <w:sz w:val="16"/>
              </w:rPr>
            </w:pPr>
            <w:r>
              <w:rPr>
                <w:color w:val="231F20"/>
                <w:sz w:val="16"/>
              </w:rPr>
              <w:t>Non-</w:t>
            </w:r>
            <w:r>
              <w:rPr>
                <w:color w:val="231F20"/>
                <w:spacing w:val="-2"/>
                <w:sz w:val="16"/>
              </w:rPr>
              <w:t>bailable.</w:t>
            </w:r>
          </w:p>
        </w:tc>
        <w:tc>
          <w:tcPr>
            <w:tcW w:w="1754" w:type="dxa"/>
          </w:tcPr>
          <w:p>
            <w:pPr>
              <w:pStyle w:val="TableParagraph"/>
              <w:spacing w:line="247" w:lineRule="auto" w:before="48"/>
              <w:ind w:left="77" w:right="54"/>
              <w:jc w:val="both"/>
              <w:rPr>
                <w:sz w:val="16"/>
              </w:rPr>
            </w:pPr>
            <w:r>
              <w:rPr>
                <w:color w:val="231F20"/>
                <w:sz w:val="16"/>
              </w:rPr>
              <w:t>Court by which </w:t>
            </w:r>
            <w:r>
              <w:rPr>
                <w:color w:val="231F20"/>
                <w:sz w:val="16"/>
              </w:rPr>
              <w:t>offence</w:t>
            </w:r>
            <w:r>
              <w:rPr>
                <w:color w:val="231F20"/>
                <w:spacing w:val="40"/>
                <w:sz w:val="16"/>
              </w:rPr>
              <w:t> </w:t>
            </w:r>
            <w:r>
              <w:rPr>
                <w:color w:val="231F20"/>
                <w:sz w:val="16"/>
              </w:rPr>
              <w:t>of giving false evidence</w:t>
            </w:r>
            <w:r>
              <w:rPr>
                <w:color w:val="231F20"/>
                <w:spacing w:val="40"/>
                <w:sz w:val="16"/>
              </w:rPr>
              <w:t> </w:t>
            </w:r>
            <w:r>
              <w:rPr>
                <w:color w:val="231F20"/>
                <w:sz w:val="16"/>
              </w:rPr>
              <w:t>is</w:t>
            </w:r>
            <w:r>
              <w:rPr>
                <w:color w:val="231F20"/>
                <w:spacing w:val="40"/>
                <w:sz w:val="16"/>
              </w:rPr>
              <w:t> </w:t>
            </w:r>
            <w:r>
              <w:rPr>
                <w:color w:val="231F20"/>
                <w:sz w:val="16"/>
              </w:rPr>
              <w:t>triable.</w:t>
            </w:r>
          </w:p>
        </w:tc>
      </w:tr>
      <w:tr>
        <w:trPr>
          <w:trHeight w:val="1238" w:hRule="atLeast"/>
        </w:trPr>
        <w:tc>
          <w:tcPr>
            <w:tcW w:w="600" w:type="dxa"/>
          </w:tcPr>
          <w:p>
            <w:pPr>
              <w:pStyle w:val="TableParagraph"/>
              <w:spacing w:before="51"/>
              <w:rPr>
                <w:sz w:val="16"/>
              </w:rPr>
            </w:pPr>
            <w:r>
              <w:rPr>
                <w:color w:val="231F20"/>
                <w:spacing w:val="-2"/>
                <w:sz w:val="16"/>
              </w:rPr>
              <w:t>232(</w:t>
            </w:r>
            <w:r>
              <w:rPr>
                <w:i/>
                <w:color w:val="231F20"/>
                <w:spacing w:val="-2"/>
                <w:sz w:val="16"/>
              </w:rPr>
              <w:t>2</w:t>
            </w:r>
            <w:r>
              <w:rPr>
                <w:color w:val="231F20"/>
                <w:spacing w:val="-2"/>
                <w:sz w:val="16"/>
              </w:rPr>
              <w:t>)</w:t>
            </w:r>
          </w:p>
        </w:tc>
        <w:tc>
          <w:tcPr>
            <w:tcW w:w="2061" w:type="dxa"/>
          </w:tcPr>
          <w:p>
            <w:pPr>
              <w:pStyle w:val="TableParagraph"/>
              <w:spacing w:line="247" w:lineRule="auto" w:before="51"/>
              <w:ind w:left="120" w:hanging="1"/>
              <w:rPr>
                <w:sz w:val="16"/>
              </w:rPr>
            </w:pPr>
            <w:r>
              <w:rPr>
                <w:color w:val="231F20"/>
                <w:sz w:val="16"/>
              </w:rPr>
              <w:t>If</w:t>
            </w:r>
            <w:r>
              <w:rPr>
                <w:color w:val="231F20"/>
                <w:spacing w:val="40"/>
                <w:sz w:val="16"/>
              </w:rPr>
              <w:t> </w:t>
            </w:r>
            <w:r>
              <w:rPr>
                <w:color w:val="231F20"/>
                <w:sz w:val="16"/>
              </w:rPr>
              <w:t>innocent</w:t>
            </w:r>
            <w:r>
              <w:rPr>
                <w:color w:val="231F20"/>
                <w:spacing w:val="40"/>
                <w:sz w:val="16"/>
              </w:rPr>
              <w:t> </w:t>
            </w:r>
            <w:r>
              <w:rPr>
                <w:color w:val="231F20"/>
                <w:sz w:val="16"/>
              </w:rPr>
              <w:t>person</w:t>
            </w:r>
            <w:r>
              <w:rPr>
                <w:color w:val="231F20"/>
                <w:spacing w:val="40"/>
                <w:sz w:val="16"/>
              </w:rPr>
              <w:t> </w:t>
            </w:r>
            <w:r>
              <w:rPr>
                <w:color w:val="231F20"/>
                <w:sz w:val="16"/>
              </w:rPr>
              <w:t>is</w:t>
            </w:r>
            <w:r>
              <w:rPr>
                <w:color w:val="231F20"/>
                <w:spacing w:val="40"/>
                <w:sz w:val="16"/>
              </w:rPr>
              <w:t> </w:t>
            </w:r>
            <w:r>
              <w:rPr>
                <w:color w:val="231F20"/>
                <w:sz w:val="16"/>
              </w:rPr>
              <w:t>convicted</w:t>
            </w:r>
            <w:r>
              <w:rPr>
                <w:color w:val="231F20"/>
                <w:spacing w:val="31"/>
                <w:sz w:val="16"/>
              </w:rPr>
              <w:t> </w:t>
            </w:r>
            <w:r>
              <w:rPr>
                <w:color w:val="231F20"/>
                <w:sz w:val="16"/>
              </w:rPr>
              <w:t>and</w:t>
            </w:r>
            <w:r>
              <w:rPr>
                <w:color w:val="231F20"/>
                <w:spacing w:val="31"/>
                <w:sz w:val="16"/>
              </w:rPr>
              <w:t> </w:t>
            </w:r>
            <w:r>
              <w:rPr>
                <w:color w:val="231F20"/>
                <w:sz w:val="16"/>
              </w:rPr>
              <w:t>sentenced</w:t>
            </w:r>
            <w:r>
              <w:rPr>
                <w:color w:val="231F20"/>
                <w:spacing w:val="31"/>
                <w:sz w:val="16"/>
              </w:rPr>
              <w:t> </w:t>
            </w:r>
            <w:r>
              <w:rPr>
                <w:color w:val="231F20"/>
                <w:sz w:val="16"/>
              </w:rPr>
              <w:t>in</w:t>
            </w:r>
            <w:r>
              <w:rPr>
                <w:color w:val="231F20"/>
                <w:spacing w:val="40"/>
                <w:sz w:val="16"/>
              </w:rPr>
              <w:t> </w:t>
            </w:r>
            <w:r>
              <w:rPr>
                <w:color w:val="231F20"/>
                <w:sz w:val="16"/>
              </w:rPr>
              <w:t>consequence</w:t>
            </w:r>
            <w:r>
              <w:rPr>
                <w:color w:val="231F20"/>
                <w:spacing w:val="40"/>
                <w:sz w:val="16"/>
              </w:rPr>
              <w:t> </w:t>
            </w:r>
            <w:r>
              <w:rPr>
                <w:color w:val="231F20"/>
                <w:sz w:val="16"/>
              </w:rPr>
              <w:t>of</w:t>
            </w:r>
            <w:r>
              <w:rPr>
                <w:color w:val="231F20"/>
                <w:spacing w:val="40"/>
                <w:sz w:val="16"/>
              </w:rPr>
              <w:t> </w:t>
            </w:r>
            <w:r>
              <w:rPr>
                <w:color w:val="231F20"/>
                <w:sz w:val="16"/>
              </w:rPr>
              <w:t>false</w:t>
            </w:r>
            <w:r>
              <w:rPr>
                <w:color w:val="231F20"/>
                <w:spacing w:val="40"/>
                <w:sz w:val="16"/>
              </w:rPr>
              <w:t> </w:t>
            </w:r>
            <w:r>
              <w:rPr>
                <w:color w:val="231F20"/>
                <w:sz w:val="16"/>
              </w:rPr>
              <w:t>evidence</w:t>
            </w:r>
            <w:r>
              <w:rPr>
                <w:color w:val="231F20"/>
                <w:spacing w:val="40"/>
                <w:sz w:val="16"/>
              </w:rPr>
              <w:t> </w:t>
            </w:r>
            <w:r>
              <w:rPr>
                <w:color w:val="231F20"/>
                <w:sz w:val="16"/>
              </w:rPr>
              <w:t>with</w:t>
            </w:r>
            <w:r>
              <w:rPr>
                <w:color w:val="231F20"/>
                <w:spacing w:val="40"/>
                <w:sz w:val="16"/>
              </w:rPr>
              <w:t> </w:t>
            </w:r>
            <w:r>
              <w:rPr>
                <w:color w:val="231F20"/>
                <w:sz w:val="16"/>
              </w:rPr>
              <w:t>death,</w:t>
            </w:r>
            <w:r>
              <w:rPr>
                <w:color w:val="231F20"/>
                <w:spacing w:val="40"/>
                <w:sz w:val="16"/>
              </w:rPr>
              <w:t> </w:t>
            </w:r>
            <w:r>
              <w:rPr>
                <w:color w:val="231F20"/>
                <w:sz w:val="16"/>
              </w:rPr>
              <w:t>or</w:t>
            </w:r>
          </w:p>
          <w:p>
            <w:pPr>
              <w:pStyle w:val="TableParagraph"/>
              <w:spacing w:line="244" w:lineRule="auto"/>
              <w:ind w:left="120" w:right="12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more</w:t>
            </w:r>
            <w:r>
              <w:rPr>
                <w:color w:val="231F20"/>
                <w:spacing w:val="40"/>
                <w:sz w:val="16"/>
              </w:rPr>
              <w:t> </w:t>
            </w:r>
            <w:r>
              <w:rPr>
                <w:color w:val="231F20"/>
                <w:sz w:val="16"/>
              </w:rPr>
              <w:t>than</w:t>
            </w:r>
            <w:r>
              <w:rPr>
                <w:color w:val="231F20"/>
                <w:spacing w:val="40"/>
                <w:sz w:val="16"/>
              </w:rPr>
              <w:t> </w:t>
            </w:r>
            <w:r>
              <w:rPr>
                <w:color w:val="231F20"/>
                <w:sz w:val="16"/>
              </w:rPr>
              <w:t>7</w:t>
            </w:r>
            <w:r>
              <w:rPr>
                <w:color w:val="231F20"/>
                <w:spacing w:val="40"/>
                <w:sz w:val="16"/>
              </w:rPr>
              <w:t> </w:t>
            </w:r>
            <w:r>
              <w:rPr>
                <w:color w:val="231F20"/>
                <w:sz w:val="16"/>
              </w:rPr>
              <w:t>years.</w:t>
            </w:r>
          </w:p>
        </w:tc>
        <w:tc>
          <w:tcPr>
            <w:tcW w:w="1965" w:type="dxa"/>
          </w:tcPr>
          <w:p>
            <w:pPr>
              <w:pStyle w:val="TableParagraph"/>
              <w:spacing w:line="244" w:lineRule="auto" w:before="51"/>
              <w:ind w:left="36" w:right="109" w:hanging="3"/>
              <w:rPr>
                <w:sz w:val="16"/>
              </w:rPr>
            </w:pPr>
            <w:r>
              <w:rPr>
                <w:color w:val="231F20"/>
                <w:sz w:val="16"/>
              </w:rPr>
              <w:t>The</w:t>
            </w:r>
            <w:r>
              <w:rPr>
                <w:color w:val="231F20"/>
                <w:spacing w:val="24"/>
                <w:sz w:val="16"/>
              </w:rPr>
              <w:t> </w:t>
            </w:r>
            <w:r>
              <w:rPr>
                <w:color w:val="231F20"/>
                <w:sz w:val="16"/>
              </w:rPr>
              <w:t>same</w:t>
            </w:r>
            <w:r>
              <w:rPr>
                <w:color w:val="231F20"/>
                <w:spacing w:val="23"/>
                <w:sz w:val="16"/>
              </w:rPr>
              <w:t> </w:t>
            </w:r>
            <w:r>
              <w:rPr>
                <w:color w:val="231F20"/>
                <w:sz w:val="16"/>
              </w:rPr>
              <w:t>as</w:t>
            </w:r>
            <w:r>
              <w:rPr>
                <w:color w:val="231F20"/>
                <w:spacing w:val="22"/>
                <w:sz w:val="16"/>
              </w:rPr>
              <w:t> </w:t>
            </w:r>
            <w:r>
              <w:rPr>
                <w:color w:val="231F20"/>
                <w:sz w:val="16"/>
              </w:rPr>
              <w:t>for</w:t>
            </w:r>
            <w:r>
              <w:rPr>
                <w:color w:val="231F20"/>
                <w:spacing w:val="23"/>
                <w:sz w:val="16"/>
              </w:rPr>
              <w:t> </w:t>
            </w:r>
            <w:r>
              <w:rPr>
                <w:color w:val="231F20"/>
                <w:sz w:val="16"/>
              </w:rPr>
              <w:t>the</w:t>
            </w:r>
            <w:r>
              <w:rPr>
                <w:color w:val="231F20"/>
                <w:spacing w:val="40"/>
                <w:sz w:val="16"/>
              </w:rPr>
              <w:t> </w:t>
            </w:r>
            <w:r>
              <w:rPr>
                <w:color w:val="231F20"/>
                <w:spacing w:val="-2"/>
                <w:sz w:val="16"/>
              </w:rPr>
              <w:t>offence.</w:t>
            </w:r>
          </w:p>
        </w:tc>
        <w:tc>
          <w:tcPr>
            <w:tcW w:w="1644" w:type="dxa"/>
          </w:tcPr>
          <w:p>
            <w:pPr>
              <w:pStyle w:val="TableParagraph"/>
              <w:spacing w:before="51"/>
              <w:ind w:left="172"/>
              <w:rPr>
                <w:sz w:val="16"/>
              </w:rPr>
            </w:pPr>
            <w:r>
              <w:rPr>
                <w:color w:val="231F20"/>
                <w:spacing w:val="-2"/>
                <w:sz w:val="16"/>
              </w:rPr>
              <w:t>Cognizable.</w:t>
            </w:r>
          </w:p>
        </w:tc>
        <w:tc>
          <w:tcPr>
            <w:tcW w:w="1573" w:type="dxa"/>
          </w:tcPr>
          <w:p>
            <w:pPr>
              <w:pStyle w:val="TableParagraph"/>
              <w:spacing w:before="51"/>
              <w:ind w:left="90"/>
              <w:rPr>
                <w:sz w:val="16"/>
              </w:rPr>
            </w:pPr>
            <w:r>
              <w:rPr>
                <w:color w:val="231F20"/>
                <w:sz w:val="16"/>
              </w:rPr>
              <w:t>Non-</w:t>
            </w:r>
            <w:r>
              <w:rPr>
                <w:color w:val="231F20"/>
                <w:spacing w:val="-2"/>
                <w:sz w:val="16"/>
              </w:rPr>
              <w:t>bailable.</w:t>
            </w:r>
          </w:p>
        </w:tc>
        <w:tc>
          <w:tcPr>
            <w:tcW w:w="1754" w:type="dxa"/>
          </w:tcPr>
          <w:p>
            <w:pPr>
              <w:pStyle w:val="TableParagraph"/>
              <w:spacing w:line="247" w:lineRule="auto" w:before="51"/>
              <w:ind w:left="77" w:right="54"/>
              <w:jc w:val="both"/>
              <w:rPr>
                <w:sz w:val="16"/>
              </w:rPr>
            </w:pPr>
            <w:r>
              <w:rPr>
                <w:color w:val="231F20"/>
                <w:sz w:val="16"/>
              </w:rPr>
              <w:t>Court by which </w:t>
            </w:r>
            <w:r>
              <w:rPr>
                <w:color w:val="231F20"/>
                <w:sz w:val="16"/>
              </w:rPr>
              <w:t>offence</w:t>
            </w:r>
            <w:r>
              <w:rPr>
                <w:color w:val="231F20"/>
                <w:spacing w:val="40"/>
                <w:sz w:val="16"/>
              </w:rPr>
              <w:t> </w:t>
            </w:r>
            <w:r>
              <w:rPr>
                <w:color w:val="231F20"/>
                <w:sz w:val="16"/>
              </w:rPr>
              <w:t>of giving false evidence</w:t>
            </w:r>
            <w:r>
              <w:rPr>
                <w:color w:val="231F20"/>
                <w:spacing w:val="40"/>
                <w:sz w:val="16"/>
              </w:rPr>
              <w:t> </w:t>
            </w:r>
            <w:r>
              <w:rPr>
                <w:color w:val="231F20"/>
                <w:sz w:val="16"/>
              </w:rPr>
              <w:t>is</w:t>
            </w:r>
            <w:r>
              <w:rPr>
                <w:color w:val="231F20"/>
                <w:spacing w:val="40"/>
                <w:sz w:val="16"/>
              </w:rPr>
              <w:t> </w:t>
            </w:r>
            <w:r>
              <w:rPr>
                <w:color w:val="231F20"/>
                <w:sz w:val="16"/>
              </w:rPr>
              <w:t>triable.</w:t>
            </w:r>
          </w:p>
        </w:tc>
      </w:tr>
      <w:tr>
        <w:trPr>
          <w:trHeight w:val="861" w:hRule="atLeast"/>
        </w:trPr>
        <w:tc>
          <w:tcPr>
            <w:tcW w:w="600" w:type="dxa"/>
          </w:tcPr>
          <w:p>
            <w:pPr>
              <w:pStyle w:val="TableParagraph"/>
              <w:spacing w:before="51"/>
              <w:rPr>
                <w:sz w:val="16"/>
              </w:rPr>
            </w:pPr>
            <w:r>
              <w:rPr>
                <w:color w:val="231F20"/>
                <w:spacing w:val="4"/>
                <w:sz w:val="16"/>
              </w:rPr>
              <w:t>233 </w:t>
            </w:r>
          </w:p>
        </w:tc>
        <w:tc>
          <w:tcPr>
            <w:tcW w:w="2061" w:type="dxa"/>
          </w:tcPr>
          <w:p>
            <w:pPr>
              <w:pStyle w:val="TableParagraph"/>
              <w:spacing w:line="247" w:lineRule="auto" w:before="51"/>
              <w:ind w:left="120" w:right="72"/>
              <w:rPr>
                <w:sz w:val="16"/>
              </w:rPr>
            </w:pPr>
            <w:r>
              <w:rPr>
                <w:color w:val="231F20"/>
                <w:sz w:val="16"/>
              </w:rPr>
              <w:t>Using in a judicial</w:t>
            </w:r>
            <w:r>
              <w:rPr>
                <w:color w:val="231F20"/>
                <w:spacing w:val="40"/>
                <w:sz w:val="16"/>
              </w:rPr>
              <w:t> </w:t>
            </w:r>
            <w:r>
              <w:rPr>
                <w:color w:val="231F20"/>
                <w:sz w:val="16"/>
              </w:rPr>
              <w:t>proceeding evidence known</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false</w:t>
            </w:r>
            <w:r>
              <w:rPr>
                <w:color w:val="231F20"/>
                <w:spacing w:val="40"/>
                <w:sz w:val="16"/>
              </w:rPr>
              <w:t> </w:t>
            </w:r>
            <w:r>
              <w:rPr>
                <w:color w:val="231F20"/>
                <w:sz w:val="16"/>
              </w:rPr>
              <w:t>or</w:t>
            </w:r>
            <w:r>
              <w:rPr>
                <w:color w:val="231F20"/>
                <w:spacing w:val="40"/>
                <w:sz w:val="16"/>
              </w:rPr>
              <w:t> </w:t>
            </w:r>
            <w:r>
              <w:rPr>
                <w:color w:val="231F20"/>
                <w:sz w:val="16"/>
              </w:rPr>
              <w:t>fabricated.</w:t>
            </w:r>
          </w:p>
        </w:tc>
        <w:tc>
          <w:tcPr>
            <w:tcW w:w="1965" w:type="dxa"/>
          </w:tcPr>
          <w:p>
            <w:pPr>
              <w:pStyle w:val="TableParagraph"/>
              <w:spacing w:line="244" w:lineRule="auto" w:before="51"/>
              <w:ind w:left="36"/>
              <w:rPr>
                <w:sz w:val="16"/>
              </w:rPr>
            </w:pPr>
            <w:r>
              <w:rPr>
                <w:color w:val="231F20"/>
                <w:sz w:val="16"/>
              </w:rPr>
              <w:t>The</w:t>
            </w:r>
            <w:r>
              <w:rPr>
                <w:color w:val="231F20"/>
                <w:spacing w:val="22"/>
                <w:sz w:val="16"/>
              </w:rPr>
              <w:t> </w:t>
            </w:r>
            <w:r>
              <w:rPr>
                <w:color w:val="231F20"/>
                <w:sz w:val="16"/>
              </w:rPr>
              <w:t>same</w:t>
            </w:r>
            <w:r>
              <w:rPr>
                <w:color w:val="231F20"/>
                <w:spacing w:val="22"/>
                <w:sz w:val="16"/>
              </w:rPr>
              <w:t> </w:t>
            </w:r>
            <w:r>
              <w:rPr>
                <w:color w:val="231F20"/>
                <w:sz w:val="16"/>
              </w:rPr>
              <w:t>as</w:t>
            </w:r>
            <w:r>
              <w:rPr>
                <w:color w:val="231F20"/>
                <w:spacing w:val="22"/>
                <w:sz w:val="16"/>
              </w:rPr>
              <w:t> </w:t>
            </w:r>
            <w:r>
              <w:rPr>
                <w:color w:val="231F20"/>
                <w:sz w:val="16"/>
              </w:rPr>
              <w:t>for</w:t>
            </w:r>
            <w:r>
              <w:rPr>
                <w:color w:val="231F20"/>
                <w:spacing w:val="22"/>
                <w:sz w:val="16"/>
              </w:rPr>
              <w:t> </w:t>
            </w:r>
            <w:r>
              <w:rPr>
                <w:color w:val="231F20"/>
                <w:sz w:val="16"/>
              </w:rPr>
              <w:t>giving</w:t>
            </w:r>
            <w:r>
              <w:rPr>
                <w:color w:val="231F20"/>
                <w:spacing w:val="22"/>
                <w:sz w:val="16"/>
              </w:rPr>
              <w:t> </w:t>
            </w:r>
            <w:r>
              <w:rPr>
                <w:color w:val="231F20"/>
                <w:sz w:val="16"/>
              </w:rPr>
              <w:t>or</w:t>
            </w:r>
            <w:r>
              <w:rPr>
                <w:color w:val="231F20"/>
                <w:spacing w:val="40"/>
                <w:sz w:val="16"/>
              </w:rPr>
              <w:t> </w:t>
            </w:r>
            <w:r>
              <w:rPr>
                <w:color w:val="231F20"/>
                <w:sz w:val="16"/>
              </w:rPr>
              <w:t>fabricating</w:t>
            </w:r>
            <w:r>
              <w:rPr>
                <w:color w:val="231F20"/>
                <w:spacing w:val="38"/>
                <w:sz w:val="16"/>
              </w:rPr>
              <w:t> </w:t>
            </w:r>
            <w:r>
              <w:rPr>
                <w:color w:val="231F20"/>
                <w:sz w:val="16"/>
              </w:rPr>
              <w:t>false</w:t>
            </w:r>
            <w:r>
              <w:rPr>
                <w:color w:val="231F20"/>
                <w:spacing w:val="38"/>
                <w:sz w:val="16"/>
              </w:rPr>
              <w:t> </w:t>
            </w:r>
            <w:r>
              <w:rPr>
                <w:color w:val="231F20"/>
                <w:spacing w:val="-2"/>
                <w:sz w:val="16"/>
              </w:rPr>
              <w:t>evidence.</w:t>
            </w:r>
          </w:p>
        </w:tc>
        <w:tc>
          <w:tcPr>
            <w:tcW w:w="1644" w:type="dxa"/>
          </w:tcPr>
          <w:p>
            <w:pPr>
              <w:pStyle w:val="TableParagraph"/>
              <w:spacing w:before="51"/>
              <w:ind w:left="111"/>
              <w:rPr>
                <w:sz w:val="16"/>
              </w:rPr>
            </w:pPr>
            <w:r>
              <w:rPr>
                <w:color w:val="231F20"/>
                <w:sz w:val="16"/>
              </w:rPr>
              <w:t>Non-</w:t>
            </w:r>
            <w:r>
              <w:rPr>
                <w:color w:val="231F20"/>
                <w:spacing w:val="-2"/>
                <w:sz w:val="16"/>
              </w:rPr>
              <w:t>cognizable.</w:t>
            </w:r>
          </w:p>
        </w:tc>
        <w:tc>
          <w:tcPr>
            <w:tcW w:w="1573" w:type="dxa"/>
          </w:tcPr>
          <w:p>
            <w:pPr>
              <w:pStyle w:val="TableParagraph"/>
              <w:spacing w:line="247" w:lineRule="auto" w:before="51"/>
              <w:ind w:left="90" w:right="74"/>
              <w:rPr>
                <w:sz w:val="16"/>
              </w:rPr>
            </w:pPr>
            <w:r>
              <w:rPr>
                <w:color w:val="231F20"/>
                <w:sz w:val="16"/>
              </w:rPr>
              <w:t>According as </w:t>
            </w:r>
            <w:r>
              <w:rPr>
                <w:color w:val="231F20"/>
                <w:sz w:val="16"/>
              </w:rPr>
              <w:t>offence</w:t>
            </w:r>
            <w:r>
              <w:rPr>
                <w:color w:val="231F20"/>
                <w:spacing w:val="40"/>
                <w:sz w:val="16"/>
              </w:rPr>
              <w:t> </w:t>
            </w:r>
            <w:r>
              <w:rPr>
                <w:color w:val="231F20"/>
                <w:sz w:val="16"/>
              </w:rPr>
              <w:t>of giving such</w:t>
            </w:r>
            <w:r>
              <w:rPr>
                <w:color w:val="231F20"/>
                <w:spacing w:val="40"/>
                <w:sz w:val="16"/>
              </w:rPr>
              <w:t> </w:t>
            </w:r>
            <w:r>
              <w:rPr>
                <w:color w:val="231F20"/>
                <w:sz w:val="16"/>
              </w:rPr>
              <w:t>evidence is bailable</w:t>
            </w:r>
            <w:r>
              <w:rPr>
                <w:color w:val="231F20"/>
                <w:spacing w:val="40"/>
                <w:sz w:val="16"/>
              </w:rPr>
              <w:t> </w:t>
            </w:r>
            <w:r>
              <w:rPr>
                <w:color w:val="231F20"/>
                <w:sz w:val="16"/>
              </w:rPr>
              <w:t>or</w:t>
            </w:r>
            <w:r>
              <w:rPr>
                <w:color w:val="231F20"/>
                <w:spacing w:val="40"/>
                <w:sz w:val="16"/>
              </w:rPr>
              <w:t> </w:t>
            </w:r>
            <w:r>
              <w:rPr>
                <w:color w:val="231F20"/>
                <w:sz w:val="16"/>
              </w:rPr>
              <w:t>non-bailable.</w:t>
            </w:r>
          </w:p>
        </w:tc>
        <w:tc>
          <w:tcPr>
            <w:tcW w:w="1754" w:type="dxa"/>
          </w:tcPr>
          <w:p>
            <w:pPr>
              <w:pStyle w:val="TableParagraph"/>
              <w:spacing w:line="247" w:lineRule="auto" w:before="51"/>
              <w:ind w:left="77" w:right="36" w:hanging="2"/>
              <w:jc w:val="both"/>
              <w:rPr>
                <w:sz w:val="16"/>
              </w:rPr>
            </w:pPr>
            <w:r>
              <w:rPr>
                <w:color w:val="231F20"/>
                <w:sz w:val="16"/>
              </w:rPr>
              <w:t>Court by which offence</w:t>
            </w:r>
            <w:r>
              <w:rPr>
                <w:color w:val="231F20"/>
                <w:spacing w:val="40"/>
                <w:sz w:val="16"/>
              </w:rPr>
              <w:t> </w:t>
            </w:r>
            <w:r>
              <w:rPr>
                <w:color w:val="231F20"/>
                <w:sz w:val="16"/>
              </w:rPr>
              <w:t>of giving or fabricating</w:t>
            </w:r>
            <w:r>
              <w:rPr>
                <w:color w:val="231F20"/>
                <w:spacing w:val="40"/>
                <w:sz w:val="16"/>
              </w:rPr>
              <w:t> </w:t>
            </w:r>
            <w:r>
              <w:rPr>
                <w:color w:val="231F20"/>
                <w:sz w:val="16"/>
              </w:rPr>
              <w:t>false</w:t>
            </w:r>
            <w:r>
              <w:rPr>
                <w:color w:val="231F20"/>
                <w:spacing w:val="26"/>
                <w:sz w:val="16"/>
              </w:rPr>
              <w:t> </w:t>
            </w:r>
            <w:r>
              <w:rPr>
                <w:color w:val="231F20"/>
                <w:sz w:val="16"/>
              </w:rPr>
              <w:t>evidence</w:t>
            </w:r>
            <w:r>
              <w:rPr>
                <w:color w:val="231F20"/>
                <w:spacing w:val="26"/>
                <w:sz w:val="16"/>
              </w:rPr>
              <w:t> </w:t>
            </w:r>
            <w:r>
              <w:rPr>
                <w:color w:val="231F20"/>
                <w:sz w:val="16"/>
              </w:rPr>
              <w:t>is</w:t>
            </w:r>
            <w:r>
              <w:rPr>
                <w:color w:val="231F20"/>
                <w:spacing w:val="26"/>
                <w:sz w:val="16"/>
              </w:rPr>
              <w:t> </w:t>
            </w:r>
            <w:r>
              <w:rPr>
                <w:color w:val="231F20"/>
                <w:spacing w:val="-2"/>
                <w:sz w:val="16"/>
              </w:rPr>
              <w:t>triable.</w:t>
            </w:r>
          </w:p>
        </w:tc>
      </w:tr>
      <w:tr>
        <w:trPr>
          <w:trHeight w:val="1048" w:hRule="atLeast"/>
        </w:trPr>
        <w:tc>
          <w:tcPr>
            <w:tcW w:w="600" w:type="dxa"/>
          </w:tcPr>
          <w:p>
            <w:pPr>
              <w:pStyle w:val="TableParagraph"/>
              <w:spacing w:before="48"/>
              <w:rPr>
                <w:sz w:val="16"/>
              </w:rPr>
            </w:pPr>
            <w:r>
              <w:rPr>
                <w:color w:val="231F20"/>
                <w:spacing w:val="4"/>
                <w:sz w:val="16"/>
              </w:rPr>
              <w:t>234 </w:t>
            </w:r>
          </w:p>
        </w:tc>
        <w:tc>
          <w:tcPr>
            <w:tcW w:w="2061" w:type="dxa"/>
          </w:tcPr>
          <w:p>
            <w:pPr>
              <w:pStyle w:val="TableParagraph"/>
              <w:spacing w:line="247" w:lineRule="auto" w:before="48"/>
              <w:ind w:left="120" w:right="65"/>
              <w:rPr>
                <w:sz w:val="16"/>
              </w:rPr>
            </w:pPr>
            <w:r>
              <w:rPr>
                <w:color w:val="231F20"/>
                <w:spacing w:val="-2"/>
                <w:sz w:val="16"/>
              </w:rPr>
              <w:t>Knowingly</w:t>
            </w:r>
            <w:r>
              <w:rPr>
                <w:color w:val="231F20"/>
                <w:spacing w:val="-4"/>
                <w:sz w:val="16"/>
              </w:rPr>
              <w:t> </w:t>
            </w:r>
            <w:r>
              <w:rPr>
                <w:color w:val="231F20"/>
                <w:spacing w:val="-2"/>
                <w:sz w:val="16"/>
              </w:rPr>
              <w:t>issuing</w:t>
            </w:r>
            <w:r>
              <w:rPr>
                <w:color w:val="231F20"/>
                <w:spacing w:val="-4"/>
                <w:sz w:val="16"/>
              </w:rPr>
              <w:t> </w:t>
            </w:r>
            <w:r>
              <w:rPr>
                <w:color w:val="231F20"/>
                <w:spacing w:val="-2"/>
                <w:sz w:val="16"/>
              </w:rPr>
              <w:t>or</w:t>
            </w:r>
            <w:r>
              <w:rPr>
                <w:color w:val="231F20"/>
                <w:spacing w:val="-4"/>
                <w:sz w:val="16"/>
              </w:rPr>
              <w:t> </w:t>
            </w:r>
            <w:r>
              <w:rPr>
                <w:color w:val="231F20"/>
                <w:spacing w:val="-2"/>
                <w:sz w:val="16"/>
              </w:rPr>
              <w:t>signing</w:t>
            </w:r>
            <w:r>
              <w:rPr>
                <w:color w:val="231F20"/>
                <w:spacing w:val="40"/>
                <w:sz w:val="16"/>
              </w:rPr>
              <w:t> </w:t>
            </w:r>
            <w:r>
              <w:rPr>
                <w:color w:val="231F20"/>
                <w:sz w:val="16"/>
              </w:rPr>
              <w:t>a</w:t>
            </w:r>
            <w:r>
              <w:rPr>
                <w:color w:val="231F20"/>
                <w:spacing w:val="40"/>
                <w:sz w:val="16"/>
              </w:rPr>
              <w:t> </w:t>
            </w:r>
            <w:r>
              <w:rPr>
                <w:color w:val="231F20"/>
                <w:sz w:val="16"/>
              </w:rPr>
              <w:t>false</w:t>
            </w:r>
            <w:r>
              <w:rPr>
                <w:color w:val="231F20"/>
                <w:spacing w:val="40"/>
                <w:sz w:val="16"/>
              </w:rPr>
              <w:t> </w:t>
            </w:r>
            <w:r>
              <w:rPr>
                <w:color w:val="231F20"/>
                <w:sz w:val="16"/>
              </w:rPr>
              <w:t>certificate</w:t>
            </w:r>
            <w:r>
              <w:rPr>
                <w:color w:val="231F20"/>
                <w:spacing w:val="40"/>
                <w:sz w:val="16"/>
              </w:rPr>
              <w:t> </w:t>
            </w:r>
            <w:r>
              <w:rPr>
                <w:color w:val="231F20"/>
                <w:sz w:val="16"/>
              </w:rPr>
              <w:t>relating</w:t>
            </w:r>
            <w:r>
              <w:rPr>
                <w:color w:val="231F20"/>
                <w:spacing w:val="40"/>
                <w:sz w:val="16"/>
              </w:rPr>
              <w:t> </w:t>
            </w:r>
            <w:r>
              <w:rPr>
                <w:color w:val="231F20"/>
                <w:sz w:val="16"/>
              </w:rPr>
              <w:t>to</w:t>
            </w:r>
            <w:r>
              <w:rPr>
                <w:color w:val="231F20"/>
                <w:spacing w:val="40"/>
                <w:sz w:val="16"/>
              </w:rPr>
              <w:t> </w:t>
            </w:r>
            <w:r>
              <w:rPr>
                <w:color w:val="231F20"/>
                <w:sz w:val="16"/>
              </w:rPr>
              <w:t>any</w:t>
            </w:r>
            <w:r>
              <w:rPr>
                <w:color w:val="231F20"/>
                <w:spacing w:val="40"/>
                <w:sz w:val="16"/>
              </w:rPr>
              <w:t> </w:t>
            </w:r>
            <w:r>
              <w:rPr>
                <w:color w:val="231F20"/>
                <w:sz w:val="16"/>
              </w:rPr>
              <w:t>fact</w:t>
            </w:r>
            <w:r>
              <w:rPr>
                <w:color w:val="231F20"/>
                <w:spacing w:val="40"/>
                <w:sz w:val="16"/>
              </w:rPr>
              <w:t> </w:t>
            </w:r>
            <w:r>
              <w:rPr>
                <w:color w:val="231F20"/>
                <w:sz w:val="16"/>
              </w:rPr>
              <w:t>of</w:t>
            </w:r>
            <w:r>
              <w:rPr>
                <w:color w:val="231F20"/>
                <w:spacing w:val="40"/>
                <w:sz w:val="16"/>
              </w:rPr>
              <w:t> </w:t>
            </w:r>
            <w:r>
              <w:rPr>
                <w:color w:val="231F20"/>
                <w:sz w:val="16"/>
              </w:rPr>
              <w:t>which</w:t>
            </w:r>
            <w:r>
              <w:rPr>
                <w:color w:val="231F20"/>
                <w:spacing w:val="40"/>
                <w:sz w:val="16"/>
              </w:rPr>
              <w:t> </w:t>
            </w:r>
            <w:r>
              <w:rPr>
                <w:color w:val="231F20"/>
                <w:sz w:val="16"/>
              </w:rPr>
              <w:t>such</w:t>
            </w:r>
            <w:r>
              <w:rPr>
                <w:color w:val="231F20"/>
                <w:spacing w:val="40"/>
                <w:sz w:val="16"/>
              </w:rPr>
              <w:t> </w:t>
            </w:r>
            <w:r>
              <w:rPr>
                <w:color w:val="231F20"/>
                <w:sz w:val="16"/>
              </w:rPr>
              <w:t>certificate is by law</w:t>
            </w:r>
            <w:r>
              <w:rPr>
                <w:color w:val="231F20"/>
                <w:spacing w:val="40"/>
                <w:sz w:val="16"/>
              </w:rPr>
              <w:t> </w:t>
            </w:r>
            <w:r>
              <w:rPr>
                <w:color w:val="231F20"/>
                <w:sz w:val="16"/>
              </w:rPr>
              <w:t>admissible</w:t>
            </w:r>
            <w:r>
              <w:rPr>
                <w:color w:val="231F20"/>
                <w:spacing w:val="40"/>
                <w:sz w:val="16"/>
              </w:rPr>
              <w:t> </w:t>
            </w:r>
            <w:r>
              <w:rPr>
                <w:color w:val="231F20"/>
                <w:sz w:val="16"/>
              </w:rPr>
              <w:t>in</w:t>
            </w:r>
            <w:r>
              <w:rPr>
                <w:color w:val="231F20"/>
                <w:spacing w:val="40"/>
                <w:sz w:val="16"/>
              </w:rPr>
              <w:t> </w:t>
            </w:r>
            <w:r>
              <w:rPr>
                <w:color w:val="231F20"/>
                <w:sz w:val="16"/>
              </w:rPr>
              <w:t>evidence.</w:t>
            </w:r>
          </w:p>
        </w:tc>
        <w:tc>
          <w:tcPr>
            <w:tcW w:w="1965" w:type="dxa"/>
          </w:tcPr>
          <w:p>
            <w:pPr>
              <w:pStyle w:val="TableParagraph"/>
              <w:spacing w:line="249" w:lineRule="auto" w:before="48"/>
              <w:ind w:left="32" w:right="166" w:firstLine="4"/>
              <w:rPr>
                <w:sz w:val="16"/>
              </w:rPr>
            </w:pPr>
            <w:r>
              <w:rPr>
                <w:color w:val="231F20"/>
                <w:sz w:val="16"/>
              </w:rPr>
              <w:t>The</w:t>
            </w:r>
            <w:r>
              <w:rPr>
                <w:color w:val="231F20"/>
                <w:spacing w:val="18"/>
                <w:sz w:val="16"/>
              </w:rPr>
              <w:t> </w:t>
            </w:r>
            <w:r>
              <w:rPr>
                <w:color w:val="231F20"/>
                <w:sz w:val="16"/>
              </w:rPr>
              <w:t>same</w:t>
            </w:r>
            <w:r>
              <w:rPr>
                <w:color w:val="231F20"/>
                <w:spacing w:val="18"/>
                <w:sz w:val="16"/>
              </w:rPr>
              <w:t> </w:t>
            </w:r>
            <w:r>
              <w:rPr>
                <w:color w:val="231F20"/>
                <w:sz w:val="16"/>
              </w:rPr>
              <w:t>as</w:t>
            </w:r>
            <w:r>
              <w:rPr>
                <w:color w:val="231F20"/>
                <w:spacing w:val="18"/>
                <w:sz w:val="16"/>
              </w:rPr>
              <w:t> </w:t>
            </w:r>
            <w:r>
              <w:rPr>
                <w:color w:val="231F20"/>
                <w:sz w:val="16"/>
              </w:rPr>
              <w:t>for</w:t>
            </w:r>
            <w:r>
              <w:rPr>
                <w:color w:val="231F20"/>
                <w:spacing w:val="18"/>
                <w:sz w:val="16"/>
              </w:rPr>
              <w:t> </w:t>
            </w:r>
            <w:r>
              <w:rPr>
                <w:color w:val="231F20"/>
                <w:sz w:val="16"/>
              </w:rPr>
              <w:t>giving</w:t>
            </w:r>
            <w:r>
              <w:rPr>
                <w:color w:val="231F20"/>
                <w:spacing w:val="40"/>
                <w:sz w:val="16"/>
              </w:rPr>
              <w:t> </w:t>
            </w:r>
            <w:r>
              <w:rPr>
                <w:color w:val="231F20"/>
                <w:sz w:val="16"/>
              </w:rPr>
              <w:t>false</w:t>
            </w:r>
            <w:r>
              <w:rPr>
                <w:color w:val="231F20"/>
                <w:spacing w:val="40"/>
                <w:sz w:val="16"/>
              </w:rPr>
              <w:t> </w:t>
            </w:r>
            <w:r>
              <w:rPr>
                <w:color w:val="231F20"/>
                <w:sz w:val="16"/>
              </w:rPr>
              <w:t>evidence.</w:t>
            </w:r>
          </w:p>
        </w:tc>
        <w:tc>
          <w:tcPr>
            <w:tcW w:w="1644" w:type="dxa"/>
          </w:tcPr>
          <w:p>
            <w:pPr>
              <w:pStyle w:val="TableParagraph"/>
              <w:spacing w:before="48"/>
              <w:ind w:left="111"/>
              <w:rPr>
                <w:sz w:val="16"/>
              </w:rPr>
            </w:pPr>
            <w:r>
              <w:rPr>
                <w:color w:val="231F20"/>
                <w:sz w:val="16"/>
              </w:rPr>
              <w:t>Non-</w:t>
            </w:r>
            <w:r>
              <w:rPr>
                <w:color w:val="231F20"/>
                <w:spacing w:val="-2"/>
                <w:sz w:val="16"/>
              </w:rPr>
              <w:t>cognizable.</w:t>
            </w:r>
          </w:p>
        </w:tc>
        <w:tc>
          <w:tcPr>
            <w:tcW w:w="1573" w:type="dxa"/>
          </w:tcPr>
          <w:p>
            <w:pPr>
              <w:pStyle w:val="TableParagraph"/>
              <w:spacing w:before="48"/>
              <w:ind w:left="90"/>
              <w:rPr>
                <w:sz w:val="16"/>
              </w:rPr>
            </w:pPr>
            <w:r>
              <w:rPr>
                <w:color w:val="231F20"/>
                <w:spacing w:val="-2"/>
                <w:sz w:val="16"/>
              </w:rPr>
              <w:t>Bailable.</w:t>
            </w:r>
          </w:p>
        </w:tc>
        <w:tc>
          <w:tcPr>
            <w:tcW w:w="1754" w:type="dxa"/>
          </w:tcPr>
          <w:p>
            <w:pPr>
              <w:pStyle w:val="TableParagraph"/>
              <w:spacing w:line="247" w:lineRule="auto" w:before="48"/>
              <w:ind w:left="77" w:right="54" w:firstLine="2"/>
              <w:jc w:val="both"/>
              <w:rPr>
                <w:sz w:val="16"/>
              </w:rPr>
            </w:pPr>
            <w:r>
              <w:rPr>
                <w:color w:val="231F20"/>
                <w:sz w:val="16"/>
              </w:rPr>
              <w:t>Court by which offence</w:t>
            </w:r>
            <w:r>
              <w:rPr>
                <w:color w:val="231F20"/>
                <w:spacing w:val="40"/>
                <w:sz w:val="16"/>
              </w:rPr>
              <w:t> </w:t>
            </w:r>
            <w:r>
              <w:rPr>
                <w:color w:val="231F20"/>
                <w:sz w:val="16"/>
              </w:rPr>
              <w:t>of giving false </w:t>
            </w:r>
            <w:r>
              <w:rPr>
                <w:color w:val="231F20"/>
                <w:sz w:val="16"/>
              </w:rPr>
              <w:t>evidence</w:t>
            </w:r>
            <w:r>
              <w:rPr>
                <w:color w:val="231F20"/>
                <w:spacing w:val="40"/>
                <w:sz w:val="16"/>
              </w:rPr>
              <w:t> </w:t>
            </w:r>
            <w:r>
              <w:rPr>
                <w:color w:val="231F20"/>
                <w:sz w:val="16"/>
              </w:rPr>
              <w:t>is</w:t>
            </w:r>
            <w:r>
              <w:rPr>
                <w:color w:val="231F20"/>
                <w:spacing w:val="40"/>
                <w:sz w:val="16"/>
              </w:rPr>
              <w:t> </w:t>
            </w:r>
            <w:r>
              <w:rPr>
                <w:color w:val="231F20"/>
                <w:sz w:val="16"/>
              </w:rPr>
              <w:t>triable.</w:t>
            </w:r>
          </w:p>
        </w:tc>
      </w:tr>
      <w:tr>
        <w:trPr>
          <w:trHeight w:val="669" w:hRule="atLeast"/>
        </w:trPr>
        <w:tc>
          <w:tcPr>
            <w:tcW w:w="600" w:type="dxa"/>
          </w:tcPr>
          <w:p>
            <w:pPr>
              <w:pStyle w:val="TableParagraph"/>
              <w:spacing w:before="51"/>
              <w:rPr>
                <w:sz w:val="16"/>
              </w:rPr>
            </w:pPr>
            <w:r>
              <w:rPr>
                <w:color w:val="231F20"/>
                <w:spacing w:val="4"/>
                <w:sz w:val="16"/>
              </w:rPr>
              <w:t>235 </w:t>
            </w:r>
          </w:p>
        </w:tc>
        <w:tc>
          <w:tcPr>
            <w:tcW w:w="2061" w:type="dxa"/>
          </w:tcPr>
          <w:p>
            <w:pPr>
              <w:pStyle w:val="TableParagraph"/>
              <w:spacing w:line="247" w:lineRule="auto" w:before="51"/>
              <w:ind w:left="120"/>
              <w:rPr>
                <w:sz w:val="16"/>
              </w:rPr>
            </w:pPr>
            <w:r>
              <w:rPr>
                <w:color w:val="231F20"/>
                <w:sz w:val="16"/>
              </w:rPr>
              <w:t>Using</w:t>
            </w:r>
            <w:r>
              <w:rPr>
                <w:color w:val="231F20"/>
                <w:spacing w:val="34"/>
                <w:sz w:val="16"/>
              </w:rPr>
              <w:t> </w:t>
            </w:r>
            <w:r>
              <w:rPr>
                <w:color w:val="231F20"/>
                <w:sz w:val="16"/>
              </w:rPr>
              <w:t>as</w:t>
            </w:r>
            <w:r>
              <w:rPr>
                <w:color w:val="231F20"/>
                <w:spacing w:val="34"/>
                <w:sz w:val="16"/>
              </w:rPr>
              <w:t> </w:t>
            </w:r>
            <w:r>
              <w:rPr>
                <w:color w:val="231F20"/>
                <w:sz w:val="16"/>
              </w:rPr>
              <w:t>a</w:t>
            </w:r>
            <w:r>
              <w:rPr>
                <w:color w:val="231F20"/>
                <w:spacing w:val="36"/>
                <w:sz w:val="16"/>
              </w:rPr>
              <w:t> </w:t>
            </w:r>
            <w:r>
              <w:rPr>
                <w:color w:val="231F20"/>
                <w:sz w:val="16"/>
              </w:rPr>
              <w:t>true</w:t>
            </w:r>
            <w:r>
              <w:rPr>
                <w:color w:val="231F20"/>
                <w:spacing w:val="36"/>
                <w:sz w:val="16"/>
              </w:rPr>
              <w:t> </w:t>
            </w:r>
            <w:r>
              <w:rPr>
                <w:color w:val="231F20"/>
                <w:sz w:val="16"/>
              </w:rPr>
              <w:t>certificate</w:t>
            </w:r>
            <w:r>
              <w:rPr>
                <w:color w:val="231F20"/>
                <w:spacing w:val="40"/>
                <w:sz w:val="16"/>
              </w:rPr>
              <w:t> </w:t>
            </w:r>
            <w:r>
              <w:rPr>
                <w:color w:val="231F20"/>
                <w:sz w:val="16"/>
              </w:rPr>
              <w:t>one known to be false in a</w:t>
            </w:r>
            <w:r>
              <w:rPr>
                <w:color w:val="231F20"/>
                <w:spacing w:val="40"/>
                <w:sz w:val="16"/>
              </w:rPr>
              <w:t> </w:t>
            </w:r>
            <w:r>
              <w:rPr>
                <w:color w:val="231F20"/>
                <w:sz w:val="16"/>
              </w:rPr>
              <w:t>material</w:t>
            </w:r>
            <w:r>
              <w:rPr>
                <w:color w:val="231F20"/>
                <w:spacing w:val="40"/>
                <w:sz w:val="16"/>
              </w:rPr>
              <w:t> </w:t>
            </w:r>
            <w:r>
              <w:rPr>
                <w:color w:val="231F20"/>
                <w:sz w:val="16"/>
              </w:rPr>
              <w:t>point.</w:t>
            </w:r>
          </w:p>
        </w:tc>
        <w:tc>
          <w:tcPr>
            <w:tcW w:w="1965" w:type="dxa"/>
          </w:tcPr>
          <w:p>
            <w:pPr>
              <w:pStyle w:val="TableParagraph"/>
              <w:spacing w:line="244" w:lineRule="auto" w:before="51"/>
              <w:ind w:left="36" w:right="109" w:hanging="3"/>
              <w:rPr>
                <w:sz w:val="16"/>
              </w:rPr>
            </w:pPr>
            <w:r>
              <w:rPr>
                <w:color w:val="231F20"/>
                <w:sz w:val="16"/>
              </w:rPr>
              <w:t>The</w:t>
            </w:r>
            <w:r>
              <w:rPr>
                <w:color w:val="231F20"/>
                <w:spacing w:val="19"/>
                <w:sz w:val="16"/>
              </w:rPr>
              <w:t> </w:t>
            </w:r>
            <w:r>
              <w:rPr>
                <w:color w:val="231F20"/>
                <w:sz w:val="16"/>
              </w:rPr>
              <w:t>same</w:t>
            </w:r>
            <w:r>
              <w:rPr>
                <w:color w:val="231F20"/>
                <w:spacing w:val="19"/>
                <w:sz w:val="16"/>
              </w:rPr>
              <w:t> </w:t>
            </w:r>
            <w:r>
              <w:rPr>
                <w:color w:val="231F20"/>
                <w:sz w:val="16"/>
              </w:rPr>
              <w:t>as</w:t>
            </w:r>
            <w:r>
              <w:rPr>
                <w:color w:val="231F20"/>
                <w:spacing w:val="18"/>
                <w:sz w:val="16"/>
              </w:rPr>
              <w:t> </w:t>
            </w:r>
            <w:r>
              <w:rPr>
                <w:color w:val="231F20"/>
                <w:sz w:val="16"/>
              </w:rPr>
              <w:t>for</w:t>
            </w:r>
            <w:r>
              <w:rPr>
                <w:color w:val="231F20"/>
                <w:spacing w:val="18"/>
                <w:sz w:val="16"/>
              </w:rPr>
              <w:t> </w:t>
            </w:r>
            <w:r>
              <w:rPr>
                <w:color w:val="231F20"/>
                <w:sz w:val="16"/>
              </w:rPr>
              <w:t>giving</w:t>
            </w:r>
            <w:r>
              <w:rPr>
                <w:color w:val="231F20"/>
                <w:spacing w:val="40"/>
                <w:sz w:val="16"/>
              </w:rPr>
              <w:t> </w:t>
            </w:r>
            <w:r>
              <w:rPr>
                <w:color w:val="231F20"/>
                <w:sz w:val="16"/>
              </w:rPr>
              <w:t>false</w:t>
            </w:r>
            <w:r>
              <w:rPr>
                <w:color w:val="231F20"/>
                <w:spacing w:val="40"/>
                <w:sz w:val="16"/>
              </w:rPr>
              <w:t> </w:t>
            </w:r>
            <w:r>
              <w:rPr>
                <w:color w:val="231F20"/>
                <w:sz w:val="16"/>
              </w:rPr>
              <w:t>evidence.</w:t>
            </w:r>
          </w:p>
        </w:tc>
        <w:tc>
          <w:tcPr>
            <w:tcW w:w="1644" w:type="dxa"/>
          </w:tcPr>
          <w:p>
            <w:pPr>
              <w:pStyle w:val="TableParagraph"/>
              <w:spacing w:before="51"/>
              <w:ind w:left="111"/>
              <w:rPr>
                <w:sz w:val="16"/>
              </w:rPr>
            </w:pPr>
            <w:r>
              <w:rPr>
                <w:color w:val="231F20"/>
                <w:sz w:val="16"/>
              </w:rPr>
              <w:t>Non-</w:t>
            </w:r>
            <w:r>
              <w:rPr>
                <w:color w:val="231F20"/>
                <w:spacing w:val="-2"/>
                <w:sz w:val="16"/>
              </w:rPr>
              <w:t>cognizable.</w:t>
            </w:r>
          </w:p>
        </w:tc>
        <w:tc>
          <w:tcPr>
            <w:tcW w:w="1573" w:type="dxa"/>
          </w:tcPr>
          <w:p>
            <w:pPr>
              <w:pStyle w:val="TableParagraph"/>
              <w:spacing w:before="51"/>
              <w:ind w:left="90"/>
              <w:rPr>
                <w:sz w:val="16"/>
              </w:rPr>
            </w:pPr>
            <w:r>
              <w:rPr>
                <w:color w:val="231F20"/>
                <w:spacing w:val="-2"/>
                <w:sz w:val="16"/>
              </w:rPr>
              <w:t>Bailable.</w:t>
            </w:r>
          </w:p>
        </w:tc>
        <w:tc>
          <w:tcPr>
            <w:tcW w:w="1754" w:type="dxa"/>
          </w:tcPr>
          <w:p>
            <w:pPr>
              <w:pStyle w:val="TableParagraph"/>
              <w:spacing w:line="247" w:lineRule="auto" w:before="51"/>
              <w:ind w:left="74" w:right="54" w:firstLine="5"/>
              <w:jc w:val="both"/>
              <w:rPr>
                <w:sz w:val="16"/>
              </w:rPr>
            </w:pPr>
            <w:r>
              <w:rPr>
                <w:color w:val="231F20"/>
                <w:sz w:val="16"/>
              </w:rPr>
              <w:t>Court by which offence</w:t>
            </w:r>
            <w:r>
              <w:rPr>
                <w:color w:val="231F20"/>
                <w:spacing w:val="40"/>
                <w:sz w:val="16"/>
              </w:rPr>
              <w:t> </w:t>
            </w:r>
            <w:r>
              <w:rPr>
                <w:color w:val="231F20"/>
                <w:sz w:val="16"/>
              </w:rPr>
              <w:t>of giving false </w:t>
            </w:r>
            <w:r>
              <w:rPr>
                <w:color w:val="231F20"/>
                <w:sz w:val="16"/>
              </w:rPr>
              <w:t>evidence</w:t>
            </w:r>
            <w:r>
              <w:rPr>
                <w:color w:val="231F20"/>
                <w:spacing w:val="40"/>
                <w:sz w:val="16"/>
              </w:rPr>
              <w:t> </w:t>
            </w:r>
            <w:r>
              <w:rPr>
                <w:color w:val="231F20"/>
                <w:sz w:val="16"/>
              </w:rPr>
              <w:t>is</w:t>
            </w:r>
            <w:r>
              <w:rPr>
                <w:color w:val="231F20"/>
                <w:spacing w:val="40"/>
                <w:sz w:val="16"/>
              </w:rPr>
              <w:t> </w:t>
            </w:r>
            <w:r>
              <w:rPr>
                <w:color w:val="231F20"/>
                <w:sz w:val="16"/>
              </w:rPr>
              <w:t>triable.</w:t>
            </w:r>
          </w:p>
        </w:tc>
      </w:tr>
      <w:tr>
        <w:trPr>
          <w:trHeight w:val="672" w:hRule="atLeast"/>
        </w:trPr>
        <w:tc>
          <w:tcPr>
            <w:tcW w:w="600" w:type="dxa"/>
          </w:tcPr>
          <w:p>
            <w:pPr>
              <w:pStyle w:val="TableParagraph"/>
              <w:spacing w:before="48"/>
              <w:rPr>
                <w:sz w:val="16"/>
              </w:rPr>
            </w:pPr>
            <w:r>
              <w:rPr>
                <w:color w:val="231F20"/>
                <w:spacing w:val="4"/>
                <w:sz w:val="16"/>
              </w:rPr>
              <w:t>236 </w:t>
            </w:r>
          </w:p>
        </w:tc>
        <w:tc>
          <w:tcPr>
            <w:tcW w:w="2061" w:type="dxa"/>
          </w:tcPr>
          <w:p>
            <w:pPr>
              <w:pStyle w:val="TableParagraph"/>
              <w:spacing w:line="249" w:lineRule="auto" w:before="48"/>
              <w:ind w:left="120" w:right="61"/>
              <w:jc w:val="both"/>
              <w:rPr>
                <w:sz w:val="16"/>
              </w:rPr>
            </w:pPr>
            <w:r>
              <w:rPr>
                <w:color w:val="231F20"/>
                <w:sz w:val="16"/>
              </w:rPr>
              <w:t>False statement made in any</w:t>
            </w:r>
            <w:r>
              <w:rPr>
                <w:color w:val="231F20"/>
                <w:spacing w:val="40"/>
                <w:sz w:val="16"/>
              </w:rPr>
              <w:t> </w:t>
            </w:r>
            <w:r>
              <w:rPr>
                <w:color w:val="231F20"/>
                <w:sz w:val="16"/>
              </w:rPr>
              <w:t>declaration which is by law</w:t>
            </w:r>
            <w:r>
              <w:rPr>
                <w:color w:val="231F20"/>
                <w:spacing w:val="40"/>
                <w:sz w:val="16"/>
              </w:rPr>
              <w:t> </w:t>
            </w:r>
            <w:r>
              <w:rPr>
                <w:color w:val="231F20"/>
                <w:sz w:val="16"/>
              </w:rPr>
              <w:t>receivable</w:t>
            </w:r>
            <w:r>
              <w:rPr>
                <w:color w:val="231F20"/>
                <w:spacing w:val="40"/>
                <w:sz w:val="16"/>
              </w:rPr>
              <w:t> </w:t>
            </w:r>
            <w:r>
              <w:rPr>
                <w:color w:val="231F20"/>
                <w:sz w:val="16"/>
              </w:rPr>
              <w:t>as</w:t>
            </w:r>
            <w:r>
              <w:rPr>
                <w:color w:val="231F20"/>
                <w:spacing w:val="40"/>
                <w:sz w:val="16"/>
              </w:rPr>
              <w:t> </w:t>
            </w:r>
            <w:r>
              <w:rPr>
                <w:color w:val="231F20"/>
                <w:sz w:val="16"/>
              </w:rPr>
              <w:t>evidence.</w:t>
            </w:r>
          </w:p>
        </w:tc>
        <w:tc>
          <w:tcPr>
            <w:tcW w:w="1965" w:type="dxa"/>
          </w:tcPr>
          <w:p>
            <w:pPr>
              <w:pStyle w:val="TableParagraph"/>
              <w:spacing w:line="249" w:lineRule="auto" w:before="48"/>
              <w:ind w:left="36" w:right="166"/>
              <w:rPr>
                <w:sz w:val="16"/>
              </w:rPr>
            </w:pPr>
            <w:r>
              <w:rPr>
                <w:color w:val="231F20"/>
                <w:sz w:val="16"/>
              </w:rPr>
              <w:t>The</w:t>
            </w:r>
            <w:r>
              <w:rPr>
                <w:color w:val="231F20"/>
                <w:spacing w:val="18"/>
                <w:sz w:val="16"/>
              </w:rPr>
              <w:t> </w:t>
            </w:r>
            <w:r>
              <w:rPr>
                <w:color w:val="231F20"/>
                <w:sz w:val="16"/>
              </w:rPr>
              <w:t>same</w:t>
            </w:r>
            <w:r>
              <w:rPr>
                <w:color w:val="231F20"/>
                <w:spacing w:val="18"/>
                <w:sz w:val="16"/>
              </w:rPr>
              <w:t> </w:t>
            </w:r>
            <w:r>
              <w:rPr>
                <w:color w:val="231F20"/>
                <w:sz w:val="16"/>
              </w:rPr>
              <w:t>as</w:t>
            </w:r>
            <w:r>
              <w:rPr>
                <w:color w:val="231F20"/>
                <w:spacing w:val="18"/>
                <w:sz w:val="16"/>
              </w:rPr>
              <w:t> </w:t>
            </w:r>
            <w:r>
              <w:rPr>
                <w:color w:val="231F20"/>
                <w:sz w:val="16"/>
              </w:rPr>
              <w:t>for</w:t>
            </w:r>
            <w:r>
              <w:rPr>
                <w:color w:val="231F20"/>
                <w:spacing w:val="18"/>
                <w:sz w:val="16"/>
              </w:rPr>
              <w:t> </w:t>
            </w:r>
            <w:r>
              <w:rPr>
                <w:color w:val="231F20"/>
                <w:sz w:val="16"/>
              </w:rPr>
              <w:t>giving</w:t>
            </w:r>
            <w:r>
              <w:rPr>
                <w:color w:val="231F20"/>
                <w:spacing w:val="40"/>
                <w:sz w:val="16"/>
              </w:rPr>
              <w:t> </w:t>
            </w:r>
            <w:r>
              <w:rPr>
                <w:color w:val="231F20"/>
                <w:sz w:val="16"/>
              </w:rPr>
              <w:t>false</w:t>
            </w:r>
            <w:r>
              <w:rPr>
                <w:color w:val="231F20"/>
                <w:spacing w:val="40"/>
                <w:sz w:val="16"/>
              </w:rPr>
              <w:t> </w:t>
            </w:r>
            <w:r>
              <w:rPr>
                <w:color w:val="231F20"/>
                <w:sz w:val="16"/>
              </w:rPr>
              <w:t>evidence.</w:t>
            </w:r>
          </w:p>
        </w:tc>
        <w:tc>
          <w:tcPr>
            <w:tcW w:w="1644" w:type="dxa"/>
          </w:tcPr>
          <w:p>
            <w:pPr>
              <w:pStyle w:val="TableParagraph"/>
              <w:spacing w:before="48"/>
              <w:ind w:left="111"/>
              <w:rPr>
                <w:sz w:val="16"/>
              </w:rPr>
            </w:pPr>
            <w:r>
              <w:rPr>
                <w:color w:val="231F20"/>
                <w:sz w:val="16"/>
              </w:rPr>
              <w:t>Non-</w:t>
            </w:r>
            <w:r>
              <w:rPr>
                <w:color w:val="231F20"/>
                <w:spacing w:val="-2"/>
                <w:sz w:val="16"/>
              </w:rPr>
              <w:t>cognizable.</w:t>
            </w:r>
          </w:p>
        </w:tc>
        <w:tc>
          <w:tcPr>
            <w:tcW w:w="1573" w:type="dxa"/>
          </w:tcPr>
          <w:p>
            <w:pPr>
              <w:pStyle w:val="TableParagraph"/>
              <w:spacing w:before="48"/>
              <w:ind w:left="90"/>
              <w:rPr>
                <w:sz w:val="16"/>
              </w:rPr>
            </w:pPr>
            <w:r>
              <w:rPr>
                <w:color w:val="231F20"/>
                <w:spacing w:val="-2"/>
                <w:sz w:val="16"/>
              </w:rPr>
              <w:t>Bailable.</w:t>
            </w:r>
          </w:p>
        </w:tc>
        <w:tc>
          <w:tcPr>
            <w:tcW w:w="1754" w:type="dxa"/>
          </w:tcPr>
          <w:p>
            <w:pPr>
              <w:pStyle w:val="TableParagraph"/>
              <w:spacing w:line="249" w:lineRule="auto" w:before="48"/>
              <w:ind w:left="74" w:right="54" w:firstLine="5"/>
              <w:jc w:val="both"/>
              <w:rPr>
                <w:sz w:val="16"/>
              </w:rPr>
            </w:pPr>
            <w:r>
              <w:rPr>
                <w:color w:val="231F20"/>
                <w:sz w:val="16"/>
              </w:rPr>
              <w:t>Court by which offence</w:t>
            </w:r>
            <w:r>
              <w:rPr>
                <w:color w:val="231F20"/>
                <w:spacing w:val="40"/>
                <w:sz w:val="16"/>
              </w:rPr>
              <w:t> </w:t>
            </w:r>
            <w:r>
              <w:rPr>
                <w:color w:val="231F20"/>
                <w:sz w:val="16"/>
              </w:rPr>
              <w:t>of giving false </w:t>
            </w:r>
            <w:r>
              <w:rPr>
                <w:color w:val="231F20"/>
                <w:sz w:val="16"/>
              </w:rPr>
              <w:t>evidence</w:t>
            </w:r>
            <w:r>
              <w:rPr>
                <w:color w:val="231F20"/>
                <w:spacing w:val="40"/>
                <w:sz w:val="16"/>
              </w:rPr>
              <w:t> </w:t>
            </w:r>
            <w:r>
              <w:rPr>
                <w:color w:val="231F20"/>
                <w:sz w:val="16"/>
              </w:rPr>
              <w:t>is</w:t>
            </w:r>
            <w:r>
              <w:rPr>
                <w:color w:val="231F20"/>
                <w:spacing w:val="40"/>
                <w:sz w:val="16"/>
              </w:rPr>
              <w:t> </w:t>
            </w:r>
            <w:r>
              <w:rPr>
                <w:color w:val="231F20"/>
                <w:sz w:val="16"/>
              </w:rPr>
              <w:t>triable.</w:t>
            </w:r>
          </w:p>
        </w:tc>
      </w:tr>
      <w:tr>
        <w:trPr>
          <w:trHeight w:val="669" w:hRule="atLeast"/>
        </w:trPr>
        <w:tc>
          <w:tcPr>
            <w:tcW w:w="600" w:type="dxa"/>
          </w:tcPr>
          <w:p>
            <w:pPr>
              <w:pStyle w:val="TableParagraph"/>
              <w:spacing w:before="48"/>
              <w:rPr>
                <w:sz w:val="16"/>
              </w:rPr>
            </w:pPr>
            <w:r>
              <w:rPr>
                <w:color w:val="231F20"/>
                <w:spacing w:val="4"/>
                <w:sz w:val="16"/>
              </w:rPr>
              <w:t>237 </w:t>
            </w:r>
          </w:p>
        </w:tc>
        <w:tc>
          <w:tcPr>
            <w:tcW w:w="2061" w:type="dxa"/>
          </w:tcPr>
          <w:p>
            <w:pPr>
              <w:pStyle w:val="TableParagraph"/>
              <w:spacing w:line="247" w:lineRule="auto" w:before="48"/>
              <w:ind w:left="120" w:right="121" w:hanging="1"/>
              <w:rPr>
                <w:sz w:val="16"/>
              </w:rPr>
            </w:pPr>
            <w:r>
              <w:rPr>
                <w:color w:val="231F20"/>
                <w:sz w:val="16"/>
              </w:rPr>
              <w:t>Using as true any such</w:t>
            </w:r>
            <w:r>
              <w:rPr>
                <w:color w:val="231F20"/>
                <w:spacing w:val="40"/>
                <w:sz w:val="16"/>
              </w:rPr>
              <w:t> </w:t>
            </w:r>
            <w:r>
              <w:rPr>
                <w:color w:val="231F20"/>
                <w:sz w:val="16"/>
              </w:rPr>
              <w:t>declaration</w:t>
            </w:r>
            <w:r>
              <w:rPr>
                <w:color w:val="231F20"/>
                <w:spacing w:val="28"/>
                <w:sz w:val="16"/>
              </w:rPr>
              <w:t> </w:t>
            </w:r>
            <w:r>
              <w:rPr>
                <w:color w:val="231F20"/>
                <w:sz w:val="16"/>
              </w:rPr>
              <w:t>known</w:t>
            </w:r>
            <w:r>
              <w:rPr>
                <w:color w:val="231F20"/>
                <w:spacing w:val="28"/>
                <w:sz w:val="16"/>
              </w:rPr>
              <w:t> </w:t>
            </w:r>
            <w:r>
              <w:rPr>
                <w:color w:val="231F20"/>
                <w:sz w:val="16"/>
              </w:rPr>
              <w:t>to</w:t>
            </w:r>
            <w:r>
              <w:rPr>
                <w:color w:val="231F20"/>
                <w:spacing w:val="28"/>
                <w:sz w:val="16"/>
              </w:rPr>
              <w:t> </w:t>
            </w:r>
            <w:r>
              <w:rPr>
                <w:color w:val="231F20"/>
                <w:sz w:val="16"/>
              </w:rPr>
              <w:t>be</w:t>
            </w:r>
            <w:r>
              <w:rPr>
                <w:color w:val="231F20"/>
                <w:spacing w:val="40"/>
                <w:sz w:val="16"/>
              </w:rPr>
              <w:t> </w:t>
            </w:r>
            <w:r>
              <w:rPr>
                <w:color w:val="231F20"/>
                <w:spacing w:val="-2"/>
                <w:sz w:val="16"/>
              </w:rPr>
              <w:t>false.</w:t>
            </w:r>
          </w:p>
        </w:tc>
        <w:tc>
          <w:tcPr>
            <w:tcW w:w="1965" w:type="dxa"/>
          </w:tcPr>
          <w:p>
            <w:pPr>
              <w:pStyle w:val="TableParagraph"/>
              <w:spacing w:line="249" w:lineRule="auto" w:before="48"/>
              <w:ind w:left="31" w:right="166" w:firstLine="5"/>
              <w:rPr>
                <w:sz w:val="16"/>
              </w:rPr>
            </w:pPr>
            <w:r>
              <w:rPr>
                <w:color w:val="231F20"/>
                <w:sz w:val="16"/>
              </w:rPr>
              <w:t>The</w:t>
            </w:r>
            <w:r>
              <w:rPr>
                <w:color w:val="231F20"/>
                <w:spacing w:val="18"/>
                <w:sz w:val="16"/>
              </w:rPr>
              <w:t> </w:t>
            </w:r>
            <w:r>
              <w:rPr>
                <w:color w:val="231F20"/>
                <w:sz w:val="16"/>
              </w:rPr>
              <w:t>same</w:t>
            </w:r>
            <w:r>
              <w:rPr>
                <w:color w:val="231F20"/>
                <w:spacing w:val="18"/>
                <w:sz w:val="16"/>
              </w:rPr>
              <w:t> </w:t>
            </w:r>
            <w:r>
              <w:rPr>
                <w:color w:val="231F20"/>
                <w:sz w:val="16"/>
              </w:rPr>
              <w:t>as</w:t>
            </w:r>
            <w:r>
              <w:rPr>
                <w:color w:val="231F20"/>
                <w:spacing w:val="18"/>
                <w:sz w:val="16"/>
              </w:rPr>
              <w:t> </w:t>
            </w:r>
            <w:r>
              <w:rPr>
                <w:color w:val="231F20"/>
                <w:sz w:val="16"/>
              </w:rPr>
              <w:t>for</w:t>
            </w:r>
            <w:r>
              <w:rPr>
                <w:color w:val="231F20"/>
                <w:spacing w:val="18"/>
                <w:sz w:val="16"/>
              </w:rPr>
              <w:t> </w:t>
            </w:r>
            <w:r>
              <w:rPr>
                <w:color w:val="231F20"/>
                <w:sz w:val="16"/>
              </w:rPr>
              <w:t>giving</w:t>
            </w:r>
            <w:r>
              <w:rPr>
                <w:color w:val="231F20"/>
                <w:spacing w:val="40"/>
                <w:sz w:val="16"/>
              </w:rPr>
              <w:t> </w:t>
            </w:r>
            <w:r>
              <w:rPr>
                <w:color w:val="231F20"/>
                <w:sz w:val="16"/>
              </w:rPr>
              <w:t>false</w:t>
            </w:r>
            <w:r>
              <w:rPr>
                <w:color w:val="231F20"/>
                <w:spacing w:val="40"/>
                <w:sz w:val="16"/>
              </w:rPr>
              <w:t> </w:t>
            </w:r>
            <w:r>
              <w:rPr>
                <w:color w:val="231F20"/>
                <w:sz w:val="16"/>
              </w:rPr>
              <w:t>evidence.</w:t>
            </w:r>
          </w:p>
        </w:tc>
        <w:tc>
          <w:tcPr>
            <w:tcW w:w="1644" w:type="dxa"/>
          </w:tcPr>
          <w:p>
            <w:pPr>
              <w:pStyle w:val="TableParagraph"/>
              <w:spacing w:before="48"/>
              <w:ind w:left="111"/>
              <w:rPr>
                <w:sz w:val="16"/>
              </w:rPr>
            </w:pPr>
            <w:r>
              <w:rPr>
                <w:color w:val="231F20"/>
                <w:sz w:val="16"/>
              </w:rPr>
              <w:t>Non-</w:t>
            </w:r>
            <w:r>
              <w:rPr>
                <w:color w:val="231F20"/>
                <w:spacing w:val="-2"/>
                <w:sz w:val="16"/>
              </w:rPr>
              <w:t>cognizable.</w:t>
            </w:r>
          </w:p>
        </w:tc>
        <w:tc>
          <w:tcPr>
            <w:tcW w:w="1573" w:type="dxa"/>
          </w:tcPr>
          <w:p>
            <w:pPr>
              <w:pStyle w:val="TableParagraph"/>
              <w:spacing w:before="48"/>
              <w:ind w:left="90"/>
              <w:rPr>
                <w:sz w:val="16"/>
              </w:rPr>
            </w:pPr>
            <w:r>
              <w:rPr>
                <w:color w:val="231F20"/>
                <w:spacing w:val="-2"/>
                <w:sz w:val="16"/>
              </w:rPr>
              <w:t>Bailable.</w:t>
            </w:r>
          </w:p>
        </w:tc>
        <w:tc>
          <w:tcPr>
            <w:tcW w:w="1754" w:type="dxa"/>
          </w:tcPr>
          <w:p>
            <w:pPr>
              <w:pStyle w:val="TableParagraph"/>
              <w:spacing w:line="247" w:lineRule="auto" w:before="48"/>
              <w:ind w:left="76" w:right="54" w:firstLine="2"/>
              <w:jc w:val="both"/>
              <w:rPr>
                <w:sz w:val="16"/>
              </w:rPr>
            </w:pPr>
            <w:r>
              <w:rPr>
                <w:color w:val="231F20"/>
                <w:sz w:val="16"/>
              </w:rPr>
              <w:t>Court by which offence</w:t>
            </w:r>
            <w:r>
              <w:rPr>
                <w:color w:val="231F20"/>
                <w:spacing w:val="40"/>
                <w:sz w:val="16"/>
              </w:rPr>
              <w:t> </w:t>
            </w:r>
            <w:r>
              <w:rPr>
                <w:color w:val="231F20"/>
                <w:sz w:val="16"/>
              </w:rPr>
              <w:t>of giving false </w:t>
            </w:r>
            <w:r>
              <w:rPr>
                <w:color w:val="231F20"/>
                <w:sz w:val="16"/>
              </w:rPr>
              <w:t>evidence</w:t>
            </w:r>
            <w:r>
              <w:rPr>
                <w:color w:val="231F20"/>
                <w:spacing w:val="40"/>
                <w:sz w:val="16"/>
              </w:rPr>
              <w:t> </w:t>
            </w:r>
            <w:r>
              <w:rPr>
                <w:color w:val="231F20"/>
                <w:sz w:val="16"/>
              </w:rPr>
              <w:t>is</w:t>
            </w:r>
            <w:r>
              <w:rPr>
                <w:color w:val="231F20"/>
                <w:spacing w:val="40"/>
                <w:sz w:val="16"/>
              </w:rPr>
              <w:t> </w:t>
            </w:r>
            <w:r>
              <w:rPr>
                <w:color w:val="231F20"/>
                <w:sz w:val="16"/>
              </w:rPr>
              <w:t>triable.</w:t>
            </w:r>
          </w:p>
        </w:tc>
      </w:tr>
      <w:tr>
        <w:trPr>
          <w:trHeight w:val="1238" w:hRule="atLeast"/>
        </w:trPr>
        <w:tc>
          <w:tcPr>
            <w:tcW w:w="600" w:type="dxa"/>
          </w:tcPr>
          <w:p>
            <w:pPr>
              <w:pStyle w:val="TableParagraph"/>
              <w:spacing w:before="51"/>
              <w:rPr>
                <w:sz w:val="16"/>
              </w:rPr>
            </w:pPr>
            <w:r>
              <w:rPr>
                <w:color w:val="231F20"/>
                <w:spacing w:val="-2"/>
                <w:sz w:val="16"/>
              </w:rPr>
              <w:t>238(</w:t>
            </w:r>
            <w:r>
              <w:rPr>
                <w:i/>
                <w:color w:val="231F20"/>
                <w:spacing w:val="-2"/>
                <w:sz w:val="16"/>
              </w:rPr>
              <w:t>a</w:t>
            </w:r>
            <w:r>
              <w:rPr>
                <w:color w:val="231F20"/>
                <w:spacing w:val="-2"/>
                <w:sz w:val="16"/>
              </w:rPr>
              <w:t>)</w:t>
            </w:r>
          </w:p>
        </w:tc>
        <w:tc>
          <w:tcPr>
            <w:tcW w:w="2061" w:type="dxa"/>
          </w:tcPr>
          <w:p>
            <w:pPr>
              <w:pStyle w:val="TableParagraph"/>
              <w:spacing w:line="247" w:lineRule="auto" w:before="51"/>
              <w:ind w:left="120"/>
              <w:rPr>
                <w:sz w:val="16"/>
              </w:rPr>
            </w:pPr>
            <w:r>
              <w:rPr>
                <w:color w:val="231F20"/>
                <w:sz w:val="16"/>
              </w:rPr>
              <w:t>Causing</w:t>
            </w:r>
            <w:r>
              <w:rPr>
                <w:color w:val="231F20"/>
                <w:spacing w:val="40"/>
                <w:sz w:val="16"/>
              </w:rPr>
              <w:t> </w:t>
            </w:r>
            <w:r>
              <w:rPr>
                <w:color w:val="231F20"/>
                <w:sz w:val="16"/>
              </w:rPr>
              <w:t>disappearance</w:t>
            </w:r>
            <w:r>
              <w:rPr>
                <w:color w:val="231F20"/>
                <w:spacing w:val="40"/>
                <w:sz w:val="16"/>
              </w:rPr>
              <w:t> </w:t>
            </w:r>
            <w:r>
              <w:rPr>
                <w:color w:val="231F20"/>
                <w:sz w:val="16"/>
              </w:rPr>
              <w:t>of</w:t>
            </w:r>
            <w:r>
              <w:rPr>
                <w:color w:val="231F20"/>
                <w:spacing w:val="40"/>
                <w:sz w:val="16"/>
              </w:rPr>
              <w:t> </w:t>
            </w:r>
            <w:r>
              <w:rPr>
                <w:color w:val="231F20"/>
                <w:sz w:val="16"/>
              </w:rPr>
              <w:t>evidence</w:t>
            </w:r>
            <w:r>
              <w:rPr>
                <w:color w:val="231F20"/>
                <w:spacing w:val="40"/>
                <w:sz w:val="16"/>
              </w:rPr>
              <w:t> </w:t>
            </w:r>
            <w:r>
              <w:rPr>
                <w:color w:val="231F20"/>
                <w:sz w:val="16"/>
              </w:rPr>
              <w:t>of</w:t>
            </w:r>
            <w:r>
              <w:rPr>
                <w:color w:val="231F20"/>
                <w:spacing w:val="40"/>
                <w:sz w:val="16"/>
              </w:rPr>
              <w:t> </w:t>
            </w:r>
            <w:r>
              <w:rPr>
                <w:color w:val="231F20"/>
                <w:sz w:val="16"/>
              </w:rPr>
              <w:t>an</w:t>
            </w:r>
            <w:r>
              <w:rPr>
                <w:color w:val="231F20"/>
                <w:spacing w:val="40"/>
                <w:sz w:val="16"/>
              </w:rPr>
              <w:t> </w:t>
            </w:r>
            <w:r>
              <w:rPr>
                <w:color w:val="231F20"/>
                <w:sz w:val="16"/>
              </w:rPr>
              <w:t>offence</w:t>
            </w:r>
            <w:r>
              <w:rPr>
                <w:color w:val="231F20"/>
                <w:spacing w:val="40"/>
                <w:sz w:val="16"/>
              </w:rPr>
              <w:t> </w:t>
            </w:r>
            <w:r>
              <w:rPr>
                <w:color w:val="231F20"/>
                <w:sz w:val="16"/>
              </w:rPr>
              <w:t>committed,</w:t>
            </w:r>
            <w:r>
              <w:rPr>
                <w:color w:val="231F20"/>
                <w:spacing w:val="35"/>
                <w:sz w:val="16"/>
              </w:rPr>
              <w:t> </w:t>
            </w:r>
            <w:r>
              <w:rPr>
                <w:color w:val="231F20"/>
                <w:sz w:val="16"/>
              </w:rPr>
              <w:t>or</w:t>
            </w:r>
            <w:r>
              <w:rPr>
                <w:color w:val="231F20"/>
                <w:spacing w:val="35"/>
                <w:sz w:val="16"/>
              </w:rPr>
              <w:t> </w:t>
            </w:r>
            <w:r>
              <w:rPr>
                <w:color w:val="231F20"/>
                <w:sz w:val="16"/>
              </w:rPr>
              <w:t>giving</w:t>
            </w:r>
            <w:r>
              <w:rPr>
                <w:color w:val="231F20"/>
                <w:spacing w:val="35"/>
                <w:sz w:val="16"/>
              </w:rPr>
              <w:t> </w:t>
            </w:r>
            <w:r>
              <w:rPr>
                <w:color w:val="231F20"/>
                <w:sz w:val="16"/>
              </w:rPr>
              <w:t>false</w:t>
            </w:r>
            <w:r>
              <w:rPr>
                <w:color w:val="231F20"/>
                <w:spacing w:val="40"/>
                <w:sz w:val="16"/>
              </w:rPr>
              <w:t> </w:t>
            </w:r>
            <w:r>
              <w:rPr>
                <w:color w:val="231F20"/>
                <w:sz w:val="16"/>
              </w:rPr>
              <w:t>information</w:t>
            </w:r>
            <w:r>
              <w:rPr>
                <w:color w:val="231F20"/>
                <w:spacing w:val="40"/>
                <w:sz w:val="16"/>
              </w:rPr>
              <w:t> </w:t>
            </w:r>
            <w:r>
              <w:rPr>
                <w:color w:val="231F20"/>
                <w:sz w:val="16"/>
              </w:rPr>
              <w:t>touching</w:t>
            </w:r>
            <w:r>
              <w:rPr>
                <w:color w:val="231F20"/>
                <w:spacing w:val="40"/>
                <w:sz w:val="16"/>
              </w:rPr>
              <w:t> </w:t>
            </w:r>
            <w:r>
              <w:rPr>
                <w:color w:val="231F20"/>
                <w:sz w:val="16"/>
              </w:rPr>
              <w:t>it</w:t>
            </w:r>
            <w:r>
              <w:rPr>
                <w:color w:val="231F20"/>
                <w:spacing w:val="40"/>
                <w:sz w:val="16"/>
              </w:rPr>
              <w:t> </w:t>
            </w:r>
            <w:r>
              <w:rPr>
                <w:color w:val="231F20"/>
                <w:sz w:val="16"/>
              </w:rPr>
              <w:t>to</w:t>
            </w:r>
            <w:r>
              <w:rPr>
                <w:color w:val="231F20"/>
                <w:spacing w:val="40"/>
                <w:sz w:val="16"/>
              </w:rPr>
              <w:t> </w:t>
            </w:r>
            <w:r>
              <w:rPr>
                <w:color w:val="231F20"/>
                <w:sz w:val="16"/>
              </w:rPr>
              <w:t>screen</w:t>
            </w:r>
            <w:r>
              <w:rPr>
                <w:color w:val="231F20"/>
                <w:spacing w:val="40"/>
                <w:sz w:val="16"/>
              </w:rPr>
              <w:t> </w:t>
            </w:r>
            <w:r>
              <w:rPr>
                <w:color w:val="231F20"/>
                <w:sz w:val="16"/>
              </w:rPr>
              <w:t>the</w:t>
            </w:r>
            <w:r>
              <w:rPr>
                <w:color w:val="231F20"/>
                <w:spacing w:val="40"/>
                <w:sz w:val="16"/>
              </w:rPr>
              <w:t> </w:t>
            </w:r>
            <w:r>
              <w:rPr>
                <w:color w:val="231F20"/>
                <w:sz w:val="16"/>
              </w:rPr>
              <w:t>offender,</w:t>
            </w:r>
            <w:r>
              <w:rPr>
                <w:color w:val="231F20"/>
                <w:spacing w:val="40"/>
                <w:sz w:val="16"/>
              </w:rPr>
              <w:t> </w:t>
            </w:r>
            <w:r>
              <w:rPr>
                <w:color w:val="231F20"/>
                <w:sz w:val="16"/>
              </w:rPr>
              <w:t>if</w:t>
            </w:r>
            <w:r>
              <w:rPr>
                <w:color w:val="231F20"/>
                <w:spacing w:val="40"/>
                <w:sz w:val="16"/>
              </w:rPr>
              <w:t> </w:t>
            </w:r>
            <w:r>
              <w:rPr>
                <w:color w:val="231F20"/>
                <w:sz w:val="16"/>
              </w:rPr>
              <w:t>a</w:t>
            </w:r>
            <w:r>
              <w:rPr>
                <w:color w:val="231F20"/>
                <w:spacing w:val="40"/>
                <w:sz w:val="16"/>
              </w:rPr>
              <w:t> </w:t>
            </w:r>
            <w:r>
              <w:rPr>
                <w:color w:val="231F20"/>
                <w:sz w:val="16"/>
              </w:rPr>
              <w:t>capital</w:t>
            </w:r>
            <w:r>
              <w:rPr>
                <w:color w:val="231F20"/>
                <w:spacing w:val="40"/>
                <w:sz w:val="16"/>
              </w:rPr>
              <w:t> </w:t>
            </w:r>
            <w:r>
              <w:rPr>
                <w:color w:val="231F20"/>
                <w:sz w:val="16"/>
              </w:rPr>
              <w:t>offence.</w:t>
            </w:r>
          </w:p>
        </w:tc>
        <w:tc>
          <w:tcPr>
            <w:tcW w:w="1965" w:type="dxa"/>
          </w:tcPr>
          <w:p>
            <w:pPr>
              <w:pStyle w:val="TableParagraph"/>
              <w:spacing w:line="244" w:lineRule="auto" w:before="51"/>
              <w:ind w:left="34" w:firstLine="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644" w:type="dxa"/>
          </w:tcPr>
          <w:p>
            <w:pPr>
              <w:pStyle w:val="TableParagraph"/>
              <w:spacing w:line="247" w:lineRule="auto" w:before="51"/>
              <w:ind w:left="111" w:right="82"/>
              <w:rPr>
                <w:sz w:val="16"/>
              </w:rPr>
            </w:pPr>
            <w:r>
              <w:rPr>
                <w:color w:val="231F20"/>
                <w:sz w:val="16"/>
              </w:rPr>
              <w:t>According as the</w:t>
            </w:r>
            <w:r>
              <w:rPr>
                <w:color w:val="231F20"/>
                <w:spacing w:val="40"/>
                <w:sz w:val="16"/>
              </w:rPr>
              <w:t> </w:t>
            </w:r>
            <w:r>
              <w:rPr>
                <w:color w:val="231F20"/>
                <w:sz w:val="16"/>
              </w:rPr>
              <w:t>offence</w:t>
            </w:r>
            <w:r>
              <w:rPr>
                <w:color w:val="231F20"/>
                <w:spacing w:val="20"/>
                <w:sz w:val="16"/>
              </w:rPr>
              <w:t> </w:t>
            </w:r>
            <w:r>
              <w:rPr>
                <w:color w:val="231F20"/>
                <w:sz w:val="16"/>
              </w:rPr>
              <w:t>in</w:t>
            </w:r>
            <w:r>
              <w:rPr>
                <w:color w:val="231F20"/>
                <w:spacing w:val="24"/>
                <w:sz w:val="16"/>
              </w:rPr>
              <w:t> </w:t>
            </w:r>
            <w:r>
              <w:rPr>
                <w:color w:val="231F20"/>
                <w:sz w:val="16"/>
              </w:rPr>
              <w:t>relation</w:t>
            </w:r>
            <w:r>
              <w:rPr>
                <w:color w:val="231F20"/>
                <w:spacing w:val="25"/>
                <w:sz w:val="16"/>
              </w:rPr>
              <w:t> </w:t>
            </w:r>
            <w:r>
              <w:rPr>
                <w:color w:val="231F20"/>
                <w:sz w:val="16"/>
              </w:rPr>
              <w:t>to</w:t>
            </w:r>
            <w:r>
              <w:rPr>
                <w:color w:val="231F20"/>
                <w:spacing w:val="40"/>
                <w:sz w:val="16"/>
              </w:rPr>
              <w:t> </w:t>
            </w:r>
            <w:r>
              <w:rPr>
                <w:color w:val="231F20"/>
                <w:sz w:val="16"/>
              </w:rPr>
              <w:t>which</w:t>
            </w:r>
            <w:r>
              <w:rPr>
                <w:color w:val="231F20"/>
                <w:spacing w:val="40"/>
                <w:sz w:val="16"/>
              </w:rPr>
              <w:t> </w:t>
            </w:r>
            <w:r>
              <w:rPr>
                <w:color w:val="231F20"/>
                <w:sz w:val="16"/>
              </w:rPr>
              <w:t>disappearance</w:t>
            </w:r>
            <w:r>
              <w:rPr>
                <w:color w:val="231F20"/>
                <w:spacing w:val="40"/>
                <w:sz w:val="16"/>
              </w:rPr>
              <w:t> </w:t>
            </w:r>
            <w:r>
              <w:rPr>
                <w:color w:val="231F20"/>
                <w:sz w:val="16"/>
              </w:rPr>
              <w:t>of evidence is caused</w:t>
            </w:r>
            <w:r>
              <w:rPr>
                <w:color w:val="231F20"/>
                <w:spacing w:val="40"/>
                <w:sz w:val="16"/>
              </w:rPr>
              <w:t> </w:t>
            </w:r>
            <w:r>
              <w:rPr>
                <w:color w:val="231F20"/>
                <w:sz w:val="16"/>
              </w:rPr>
              <w:t>is</w:t>
            </w:r>
            <w:r>
              <w:rPr>
                <w:color w:val="231F20"/>
                <w:spacing w:val="20"/>
                <w:sz w:val="16"/>
              </w:rPr>
              <w:t> </w:t>
            </w:r>
            <w:r>
              <w:rPr>
                <w:color w:val="231F20"/>
                <w:sz w:val="16"/>
              </w:rPr>
              <w:t>cognizable</w:t>
            </w:r>
            <w:r>
              <w:rPr>
                <w:color w:val="231F20"/>
                <w:spacing w:val="20"/>
                <w:sz w:val="16"/>
              </w:rPr>
              <w:t> </w:t>
            </w:r>
            <w:r>
              <w:rPr>
                <w:color w:val="231F20"/>
                <w:sz w:val="16"/>
              </w:rPr>
              <w:t>or</w:t>
            </w:r>
            <w:r>
              <w:rPr>
                <w:color w:val="231F20"/>
                <w:spacing w:val="20"/>
                <w:sz w:val="16"/>
              </w:rPr>
              <w:t> </w:t>
            </w:r>
            <w:r>
              <w:rPr>
                <w:color w:val="231F20"/>
                <w:sz w:val="16"/>
              </w:rPr>
              <w:t>non-</w:t>
            </w:r>
            <w:r>
              <w:rPr>
                <w:color w:val="231F20"/>
                <w:spacing w:val="40"/>
                <w:sz w:val="16"/>
              </w:rPr>
              <w:t> </w:t>
            </w:r>
            <w:r>
              <w:rPr>
                <w:color w:val="231F20"/>
                <w:spacing w:val="-2"/>
                <w:sz w:val="16"/>
              </w:rPr>
              <w:t>cognizable.</w:t>
            </w:r>
          </w:p>
        </w:tc>
        <w:tc>
          <w:tcPr>
            <w:tcW w:w="1573" w:type="dxa"/>
          </w:tcPr>
          <w:p>
            <w:pPr>
              <w:pStyle w:val="TableParagraph"/>
              <w:spacing w:before="51"/>
              <w:ind w:left="90"/>
              <w:rPr>
                <w:sz w:val="16"/>
              </w:rPr>
            </w:pPr>
            <w:r>
              <w:rPr>
                <w:color w:val="231F20"/>
                <w:spacing w:val="-2"/>
                <w:sz w:val="16"/>
              </w:rPr>
              <w:t>Bailable.</w:t>
            </w:r>
          </w:p>
        </w:tc>
        <w:tc>
          <w:tcPr>
            <w:tcW w:w="1754" w:type="dxa"/>
          </w:tcPr>
          <w:p>
            <w:pPr>
              <w:pStyle w:val="TableParagraph"/>
              <w:spacing w:before="51"/>
              <w:ind w:left="76"/>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69" w:hRule="atLeast"/>
        </w:trPr>
        <w:tc>
          <w:tcPr>
            <w:tcW w:w="600" w:type="dxa"/>
          </w:tcPr>
          <w:p>
            <w:pPr>
              <w:pStyle w:val="TableParagraph"/>
              <w:spacing w:before="51"/>
              <w:rPr>
                <w:sz w:val="16"/>
              </w:rPr>
            </w:pPr>
            <w:r>
              <w:rPr>
                <w:color w:val="231F20"/>
                <w:spacing w:val="-2"/>
                <w:sz w:val="16"/>
              </w:rPr>
              <w:t>238(</w:t>
            </w:r>
            <w:r>
              <w:rPr>
                <w:i/>
                <w:color w:val="231F20"/>
                <w:spacing w:val="-2"/>
                <w:sz w:val="16"/>
              </w:rPr>
              <w:t>b</w:t>
            </w:r>
            <w:r>
              <w:rPr>
                <w:color w:val="231F20"/>
                <w:spacing w:val="-2"/>
                <w:sz w:val="16"/>
              </w:rPr>
              <w:t>)</w:t>
            </w:r>
          </w:p>
        </w:tc>
        <w:tc>
          <w:tcPr>
            <w:tcW w:w="2061" w:type="dxa"/>
          </w:tcPr>
          <w:p>
            <w:pPr>
              <w:pStyle w:val="TableParagraph"/>
              <w:spacing w:line="247" w:lineRule="auto" w:before="51"/>
              <w:ind w:left="120"/>
              <w:rPr>
                <w:sz w:val="16"/>
              </w:rPr>
            </w:pPr>
            <w:r>
              <w:rPr>
                <w:color w:val="231F20"/>
                <w:sz w:val="16"/>
              </w:rPr>
              <w:t>If</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p>
        </w:tc>
        <w:tc>
          <w:tcPr>
            <w:tcW w:w="1965" w:type="dxa"/>
          </w:tcPr>
          <w:p>
            <w:pPr>
              <w:pStyle w:val="TableParagraph"/>
              <w:spacing w:line="244" w:lineRule="auto" w:before="51"/>
              <w:ind w:left="35"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644" w:type="dxa"/>
          </w:tcPr>
          <w:p>
            <w:pPr>
              <w:pStyle w:val="TableParagraph"/>
              <w:spacing w:before="51"/>
              <w:ind w:left="110"/>
              <w:rPr>
                <w:sz w:val="16"/>
              </w:rPr>
            </w:pPr>
            <w:r>
              <w:rPr>
                <w:color w:val="231F20"/>
                <w:sz w:val="16"/>
              </w:rPr>
              <w:t>Non-</w:t>
            </w:r>
            <w:r>
              <w:rPr>
                <w:color w:val="231F20"/>
                <w:spacing w:val="-2"/>
                <w:sz w:val="16"/>
              </w:rPr>
              <w:t>cognizable.</w:t>
            </w:r>
          </w:p>
        </w:tc>
        <w:tc>
          <w:tcPr>
            <w:tcW w:w="1573" w:type="dxa"/>
          </w:tcPr>
          <w:p>
            <w:pPr>
              <w:pStyle w:val="TableParagraph"/>
              <w:spacing w:before="51"/>
              <w:ind w:left="90"/>
              <w:rPr>
                <w:sz w:val="16"/>
              </w:rPr>
            </w:pPr>
            <w:r>
              <w:rPr>
                <w:color w:val="231F20"/>
                <w:spacing w:val="-2"/>
                <w:sz w:val="16"/>
              </w:rPr>
              <w:t>Bailable.</w:t>
            </w:r>
          </w:p>
        </w:tc>
        <w:tc>
          <w:tcPr>
            <w:tcW w:w="1754" w:type="dxa"/>
          </w:tcPr>
          <w:p>
            <w:pPr>
              <w:pStyle w:val="TableParagraph"/>
              <w:spacing w:line="244" w:lineRule="auto" w:before="51"/>
              <w:ind w:left="77"/>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861" w:hRule="atLeast"/>
        </w:trPr>
        <w:tc>
          <w:tcPr>
            <w:tcW w:w="600" w:type="dxa"/>
          </w:tcPr>
          <w:p>
            <w:pPr>
              <w:pStyle w:val="TableParagraph"/>
              <w:spacing w:before="48"/>
              <w:rPr>
                <w:sz w:val="16"/>
              </w:rPr>
            </w:pPr>
            <w:r>
              <w:rPr>
                <w:color w:val="231F20"/>
                <w:spacing w:val="-2"/>
                <w:sz w:val="16"/>
              </w:rPr>
              <w:t>238(</w:t>
            </w:r>
            <w:r>
              <w:rPr>
                <w:i/>
                <w:color w:val="231F20"/>
                <w:spacing w:val="-2"/>
                <w:sz w:val="16"/>
              </w:rPr>
              <w:t>c</w:t>
            </w:r>
            <w:r>
              <w:rPr>
                <w:color w:val="231F20"/>
                <w:spacing w:val="-2"/>
                <w:sz w:val="16"/>
              </w:rPr>
              <w:t>)</w:t>
            </w:r>
          </w:p>
        </w:tc>
        <w:tc>
          <w:tcPr>
            <w:tcW w:w="2061" w:type="dxa"/>
          </w:tcPr>
          <w:p>
            <w:pPr>
              <w:pStyle w:val="TableParagraph"/>
              <w:spacing w:line="249" w:lineRule="auto" w:before="48"/>
              <w:ind w:left="120" w:hanging="1"/>
              <w:rPr>
                <w:sz w:val="16"/>
              </w:rPr>
            </w:pPr>
            <w:r>
              <w:rPr>
                <w:color w:val="231F20"/>
                <w:sz w:val="16"/>
              </w:rPr>
              <w:t>If</w:t>
            </w:r>
            <w:r>
              <w:rPr>
                <w:color w:val="231F20"/>
                <w:spacing w:val="20"/>
                <w:sz w:val="16"/>
              </w:rPr>
              <w:t> </w:t>
            </w:r>
            <w:r>
              <w:rPr>
                <w:color w:val="231F20"/>
                <w:sz w:val="16"/>
              </w:rPr>
              <w:t>punishable</w:t>
            </w:r>
            <w:r>
              <w:rPr>
                <w:color w:val="231F20"/>
                <w:spacing w:val="20"/>
                <w:sz w:val="16"/>
              </w:rPr>
              <w:t> </w:t>
            </w:r>
            <w:r>
              <w:rPr>
                <w:color w:val="231F20"/>
                <w:sz w:val="16"/>
              </w:rPr>
              <w:t>with</w:t>
            </w:r>
            <w:r>
              <w:rPr>
                <w:color w:val="231F20"/>
                <w:spacing w:val="20"/>
                <w:sz w:val="16"/>
              </w:rPr>
              <w:t> </w:t>
            </w:r>
            <w:r>
              <w:rPr>
                <w:color w:val="231F20"/>
                <w:sz w:val="16"/>
              </w:rPr>
              <w:t>less</w:t>
            </w:r>
            <w:r>
              <w:rPr>
                <w:color w:val="231F20"/>
                <w:spacing w:val="20"/>
                <w:sz w:val="16"/>
              </w:rPr>
              <w:t> </w:t>
            </w:r>
            <w:r>
              <w:rPr>
                <w:color w:val="231F20"/>
                <w:sz w:val="16"/>
              </w:rPr>
              <w:t>than</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imprisonment.</w:t>
            </w:r>
          </w:p>
        </w:tc>
        <w:tc>
          <w:tcPr>
            <w:tcW w:w="1965" w:type="dxa"/>
          </w:tcPr>
          <w:p>
            <w:pPr>
              <w:pStyle w:val="TableParagraph"/>
              <w:spacing w:line="247" w:lineRule="auto" w:before="48"/>
              <w:ind w:left="36" w:right="10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one-</w:t>
            </w:r>
            <w:r>
              <w:rPr>
                <w:color w:val="231F20"/>
                <w:spacing w:val="40"/>
                <w:sz w:val="16"/>
              </w:rPr>
              <w:t> </w:t>
            </w:r>
            <w:r>
              <w:rPr>
                <w:color w:val="231F20"/>
                <w:sz w:val="16"/>
              </w:rPr>
              <w:t>fourth</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longest</w:t>
            </w:r>
            <w:r>
              <w:rPr>
                <w:color w:val="231F20"/>
                <w:spacing w:val="36"/>
                <w:sz w:val="16"/>
              </w:rPr>
              <w:t> </w:t>
            </w:r>
            <w:r>
              <w:rPr>
                <w:color w:val="231F20"/>
                <w:sz w:val="16"/>
              </w:rPr>
              <w:t>term</w:t>
            </w:r>
            <w:r>
              <w:rPr>
                <w:color w:val="231F20"/>
                <w:spacing w:val="40"/>
                <w:sz w:val="16"/>
              </w:rPr>
              <w:t> </w:t>
            </w:r>
            <w:r>
              <w:rPr>
                <w:color w:val="231F20"/>
                <w:sz w:val="16"/>
              </w:rPr>
              <w:t>provided</w:t>
            </w:r>
            <w:r>
              <w:rPr>
                <w:color w:val="231F20"/>
                <w:spacing w:val="40"/>
                <w:sz w:val="16"/>
              </w:rPr>
              <w:t> </w:t>
            </w:r>
            <w:r>
              <w:rPr>
                <w:color w:val="231F20"/>
                <w:sz w:val="16"/>
              </w:rPr>
              <w:t>for</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644" w:type="dxa"/>
          </w:tcPr>
          <w:p>
            <w:pPr>
              <w:pStyle w:val="TableParagraph"/>
              <w:spacing w:before="48"/>
              <w:ind w:left="111"/>
              <w:rPr>
                <w:sz w:val="16"/>
              </w:rPr>
            </w:pPr>
            <w:r>
              <w:rPr>
                <w:color w:val="231F20"/>
                <w:sz w:val="16"/>
              </w:rPr>
              <w:t>Non-</w:t>
            </w:r>
            <w:r>
              <w:rPr>
                <w:color w:val="231F20"/>
                <w:spacing w:val="-2"/>
                <w:sz w:val="16"/>
              </w:rPr>
              <w:t>cognizable.</w:t>
            </w:r>
          </w:p>
        </w:tc>
        <w:tc>
          <w:tcPr>
            <w:tcW w:w="1573" w:type="dxa"/>
          </w:tcPr>
          <w:p>
            <w:pPr>
              <w:pStyle w:val="TableParagraph"/>
              <w:spacing w:before="48"/>
              <w:ind w:left="90"/>
              <w:rPr>
                <w:sz w:val="16"/>
              </w:rPr>
            </w:pPr>
            <w:r>
              <w:rPr>
                <w:color w:val="231F20"/>
                <w:spacing w:val="-2"/>
                <w:sz w:val="16"/>
              </w:rPr>
              <w:t>Bailable.</w:t>
            </w:r>
          </w:p>
        </w:tc>
        <w:tc>
          <w:tcPr>
            <w:tcW w:w="1754" w:type="dxa"/>
          </w:tcPr>
          <w:p>
            <w:pPr>
              <w:pStyle w:val="TableParagraph"/>
              <w:spacing w:line="249" w:lineRule="auto" w:before="48"/>
              <w:ind w:left="77" w:right="352"/>
              <w:rPr>
                <w:sz w:val="16"/>
              </w:rPr>
            </w:pPr>
            <w:r>
              <w:rPr>
                <w:color w:val="231F20"/>
                <w:sz w:val="16"/>
              </w:rPr>
              <w:t>Court</w:t>
            </w:r>
            <w:r>
              <w:rPr>
                <w:color w:val="231F20"/>
                <w:spacing w:val="17"/>
                <w:sz w:val="16"/>
              </w:rPr>
              <w:t> </w:t>
            </w:r>
            <w:r>
              <w:rPr>
                <w:color w:val="231F20"/>
                <w:sz w:val="16"/>
              </w:rPr>
              <w:t>by</w:t>
            </w:r>
            <w:r>
              <w:rPr>
                <w:color w:val="231F20"/>
                <w:spacing w:val="17"/>
                <w:sz w:val="16"/>
              </w:rPr>
              <w:t> </w:t>
            </w:r>
            <w:r>
              <w:rPr>
                <w:color w:val="231F20"/>
                <w:sz w:val="16"/>
              </w:rPr>
              <w:t>which</w:t>
            </w:r>
            <w:r>
              <w:rPr>
                <w:color w:val="231F20"/>
                <w:spacing w:val="17"/>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triable.</w:t>
            </w:r>
          </w:p>
        </w:tc>
      </w:tr>
      <w:tr>
        <w:trPr>
          <w:trHeight w:val="859" w:hRule="atLeast"/>
        </w:trPr>
        <w:tc>
          <w:tcPr>
            <w:tcW w:w="600" w:type="dxa"/>
          </w:tcPr>
          <w:p>
            <w:pPr>
              <w:pStyle w:val="TableParagraph"/>
              <w:spacing w:before="51"/>
              <w:rPr>
                <w:sz w:val="16"/>
              </w:rPr>
            </w:pPr>
            <w:r>
              <w:rPr>
                <w:color w:val="231F20"/>
                <w:spacing w:val="4"/>
                <w:sz w:val="16"/>
              </w:rPr>
              <w:t>239 </w:t>
            </w:r>
          </w:p>
        </w:tc>
        <w:tc>
          <w:tcPr>
            <w:tcW w:w="2061" w:type="dxa"/>
          </w:tcPr>
          <w:p>
            <w:pPr>
              <w:pStyle w:val="TableParagraph"/>
              <w:spacing w:line="247" w:lineRule="auto" w:before="51"/>
              <w:ind w:left="120" w:right="91" w:hanging="1"/>
              <w:rPr>
                <w:sz w:val="16"/>
              </w:rPr>
            </w:pPr>
            <w:r>
              <w:rPr>
                <w:color w:val="231F20"/>
                <w:sz w:val="16"/>
              </w:rPr>
              <w:t>Intentional</w:t>
            </w:r>
            <w:r>
              <w:rPr>
                <w:color w:val="231F20"/>
                <w:spacing w:val="40"/>
                <w:sz w:val="16"/>
              </w:rPr>
              <w:t> </w:t>
            </w:r>
            <w:r>
              <w:rPr>
                <w:color w:val="231F20"/>
                <w:sz w:val="16"/>
              </w:rPr>
              <w:t>omission</w:t>
            </w:r>
            <w:r>
              <w:rPr>
                <w:color w:val="231F20"/>
                <w:spacing w:val="40"/>
                <w:sz w:val="16"/>
              </w:rPr>
              <w:t> </w:t>
            </w:r>
            <w:r>
              <w:rPr>
                <w:color w:val="231F20"/>
                <w:sz w:val="16"/>
              </w:rPr>
              <w:t>to</w:t>
            </w:r>
            <w:r>
              <w:rPr>
                <w:color w:val="231F20"/>
                <w:spacing w:val="40"/>
                <w:sz w:val="16"/>
              </w:rPr>
              <w:t> </w:t>
            </w:r>
            <w:r>
              <w:rPr>
                <w:color w:val="231F20"/>
                <w:sz w:val="16"/>
              </w:rPr>
              <w:t>give</w:t>
            </w:r>
            <w:r>
              <w:rPr>
                <w:color w:val="231F20"/>
                <w:spacing w:val="40"/>
                <w:sz w:val="16"/>
              </w:rPr>
              <w:t> </w:t>
            </w:r>
            <w:r>
              <w:rPr>
                <w:color w:val="231F20"/>
                <w:sz w:val="16"/>
              </w:rPr>
              <w:t>information</w:t>
            </w:r>
            <w:r>
              <w:rPr>
                <w:color w:val="231F20"/>
                <w:spacing w:val="40"/>
                <w:sz w:val="16"/>
              </w:rPr>
              <w:t> </w:t>
            </w:r>
            <w:r>
              <w:rPr>
                <w:color w:val="231F20"/>
                <w:sz w:val="16"/>
              </w:rPr>
              <w:t>of</w:t>
            </w:r>
            <w:r>
              <w:rPr>
                <w:color w:val="231F20"/>
                <w:spacing w:val="40"/>
                <w:sz w:val="16"/>
              </w:rPr>
              <w:t> </w:t>
            </w:r>
            <w:r>
              <w:rPr>
                <w:color w:val="231F20"/>
                <w:sz w:val="16"/>
              </w:rPr>
              <w:t>an</w:t>
            </w:r>
            <w:r>
              <w:rPr>
                <w:color w:val="231F20"/>
                <w:spacing w:val="40"/>
                <w:sz w:val="16"/>
              </w:rPr>
              <w:t> </w:t>
            </w:r>
            <w:r>
              <w:rPr>
                <w:color w:val="231F20"/>
                <w:sz w:val="16"/>
              </w:rPr>
              <w:t>offence</w:t>
            </w:r>
            <w:r>
              <w:rPr>
                <w:color w:val="231F20"/>
                <w:spacing w:val="22"/>
                <w:sz w:val="16"/>
              </w:rPr>
              <w:t> </w:t>
            </w:r>
            <w:r>
              <w:rPr>
                <w:color w:val="231F20"/>
                <w:sz w:val="16"/>
              </w:rPr>
              <w:t>by</w:t>
            </w:r>
            <w:r>
              <w:rPr>
                <w:color w:val="231F20"/>
                <w:spacing w:val="22"/>
                <w:sz w:val="16"/>
              </w:rPr>
              <w:t> </w:t>
            </w:r>
            <w:r>
              <w:rPr>
                <w:color w:val="231F20"/>
                <w:sz w:val="16"/>
              </w:rPr>
              <w:t>a</w:t>
            </w:r>
            <w:r>
              <w:rPr>
                <w:color w:val="231F20"/>
                <w:spacing w:val="22"/>
                <w:sz w:val="16"/>
              </w:rPr>
              <w:t> </w:t>
            </w:r>
            <w:r>
              <w:rPr>
                <w:color w:val="231F20"/>
                <w:sz w:val="16"/>
              </w:rPr>
              <w:t>person</w:t>
            </w:r>
            <w:r>
              <w:rPr>
                <w:color w:val="231F20"/>
                <w:spacing w:val="22"/>
                <w:sz w:val="16"/>
              </w:rPr>
              <w:t> </w:t>
            </w:r>
            <w:r>
              <w:rPr>
                <w:color w:val="231F20"/>
                <w:sz w:val="16"/>
              </w:rPr>
              <w:t>legally</w:t>
            </w:r>
            <w:r>
              <w:rPr>
                <w:color w:val="231F20"/>
                <w:spacing w:val="40"/>
                <w:sz w:val="16"/>
              </w:rPr>
              <w:t> </w:t>
            </w:r>
            <w:r>
              <w:rPr>
                <w:color w:val="231F20"/>
                <w:sz w:val="16"/>
              </w:rPr>
              <w:t>bound</w:t>
            </w:r>
            <w:r>
              <w:rPr>
                <w:color w:val="231F20"/>
                <w:spacing w:val="40"/>
                <w:sz w:val="16"/>
              </w:rPr>
              <w:t> </w:t>
            </w:r>
            <w:r>
              <w:rPr>
                <w:color w:val="231F20"/>
                <w:sz w:val="16"/>
              </w:rPr>
              <w:t>to</w:t>
            </w:r>
            <w:r>
              <w:rPr>
                <w:color w:val="231F20"/>
                <w:spacing w:val="40"/>
                <w:sz w:val="16"/>
              </w:rPr>
              <w:t> </w:t>
            </w:r>
            <w:r>
              <w:rPr>
                <w:color w:val="231F20"/>
                <w:sz w:val="16"/>
              </w:rPr>
              <w:t>inform.</w:t>
            </w:r>
          </w:p>
        </w:tc>
        <w:tc>
          <w:tcPr>
            <w:tcW w:w="1965" w:type="dxa"/>
          </w:tcPr>
          <w:p>
            <w:pPr>
              <w:pStyle w:val="TableParagraph"/>
              <w:spacing w:before="51"/>
              <w:ind w:left="37"/>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9" w:lineRule="auto" w:before="3"/>
              <w:ind w:left="36" w:right="166" w:hanging="4"/>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34"/>
                <w:sz w:val="16"/>
              </w:rPr>
              <w:t> </w:t>
            </w:r>
            <w:r>
              <w:rPr>
                <w:color w:val="231F20"/>
                <w:sz w:val="16"/>
              </w:rPr>
              <w:t>rupees,</w:t>
            </w:r>
            <w:r>
              <w:rPr>
                <w:color w:val="231F20"/>
                <w:spacing w:val="34"/>
                <w:sz w:val="16"/>
              </w:rPr>
              <w:t> </w:t>
            </w:r>
            <w:r>
              <w:rPr>
                <w:color w:val="231F20"/>
                <w:sz w:val="16"/>
              </w:rPr>
              <w:t>or</w:t>
            </w:r>
            <w:r>
              <w:rPr>
                <w:color w:val="231F20"/>
                <w:spacing w:val="34"/>
                <w:sz w:val="16"/>
              </w:rPr>
              <w:t> </w:t>
            </w:r>
            <w:r>
              <w:rPr>
                <w:color w:val="231F20"/>
                <w:sz w:val="16"/>
              </w:rPr>
              <w:t>both.</w:t>
            </w:r>
          </w:p>
        </w:tc>
        <w:tc>
          <w:tcPr>
            <w:tcW w:w="1644" w:type="dxa"/>
          </w:tcPr>
          <w:p>
            <w:pPr>
              <w:pStyle w:val="TableParagraph"/>
              <w:spacing w:before="51"/>
              <w:ind w:left="111"/>
              <w:rPr>
                <w:sz w:val="16"/>
              </w:rPr>
            </w:pPr>
            <w:r>
              <w:rPr>
                <w:color w:val="231F20"/>
                <w:sz w:val="16"/>
              </w:rPr>
              <w:t>Non-</w:t>
            </w:r>
            <w:r>
              <w:rPr>
                <w:color w:val="231F20"/>
                <w:spacing w:val="-2"/>
                <w:sz w:val="16"/>
              </w:rPr>
              <w:t>cognizable.</w:t>
            </w:r>
          </w:p>
        </w:tc>
        <w:tc>
          <w:tcPr>
            <w:tcW w:w="1573" w:type="dxa"/>
          </w:tcPr>
          <w:p>
            <w:pPr>
              <w:pStyle w:val="TableParagraph"/>
              <w:spacing w:before="51"/>
              <w:ind w:left="90"/>
              <w:rPr>
                <w:sz w:val="16"/>
              </w:rPr>
            </w:pPr>
            <w:r>
              <w:rPr>
                <w:color w:val="231F20"/>
                <w:spacing w:val="-2"/>
                <w:sz w:val="16"/>
              </w:rPr>
              <w:t>Bailable.</w:t>
            </w:r>
          </w:p>
        </w:tc>
        <w:tc>
          <w:tcPr>
            <w:tcW w:w="1754" w:type="dxa"/>
          </w:tcPr>
          <w:p>
            <w:pPr>
              <w:pStyle w:val="TableParagraph"/>
              <w:spacing w:before="51"/>
              <w:ind w:left="77"/>
              <w:rPr>
                <w:sz w:val="16"/>
              </w:rPr>
            </w:pPr>
            <w:r>
              <w:rPr>
                <w:color w:val="231F20"/>
                <w:sz w:val="16"/>
              </w:rPr>
              <w:t>Any</w:t>
            </w:r>
            <w:r>
              <w:rPr>
                <w:color w:val="231F20"/>
                <w:spacing w:val="37"/>
                <w:sz w:val="16"/>
              </w:rPr>
              <w:t> </w:t>
            </w:r>
            <w:r>
              <w:rPr>
                <w:color w:val="231F20"/>
                <w:spacing w:val="-2"/>
                <w:sz w:val="16"/>
              </w:rPr>
              <w:t>Magistrate.</w:t>
            </w:r>
          </w:p>
        </w:tc>
      </w:tr>
      <w:tr>
        <w:trPr>
          <w:trHeight w:val="669" w:hRule="atLeast"/>
        </w:trPr>
        <w:tc>
          <w:tcPr>
            <w:tcW w:w="600" w:type="dxa"/>
          </w:tcPr>
          <w:p>
            <w:pPr>
              <w:pStyle w:val="TableParagraph"/>
              <w:spacing w:before="51"/>
              <w:rPr>
                <w:sz w:val="16"/>
              </w:rPr>
            </w:pPr>
            <w:r>
              <w:rPr>
                <w:color w:val="231F20"/>
                <w:spacing w:val="4"/>
                <w:sz w:val="16"/>
              </w:rPr>
              <w:t>240 </w:t>
            </w:r>
          </w:p>
        </w:tc>
        <w:tc>
          <w:tcPr>
            <w:tcW w:w="2061" w:type="dxa"/>
          </w:tcPr>
          <w:p>
            <w:pPr>
              <w:pStyle w:val="TableParagraph"/>
              <w:spacing w:line="244" w:lineRule="auto" w:before="51"/>
              <w:ind w:left="120"/>
              <w:rPr>
                <w:sz w:val="16"/>
              </w:rPr>
            </w:pPr>
            <w:r>
              <w:rPr>
                <w:color w:val="231F20"/>
                <w:sz w:val="16"/>
              </w:rPr>
              <w:t>Giving</w:t>
            </w:r>
            <w:r>
              <w:rPr>
                <w:color w:val="231F20"/>
                <w:spacing w:val="34"/>
                <w:sz w:val="16"/>
              </w:rPr>
              <w:t> </w:t>
            </w:r>
            <w:r>
              <w:rPr>
                <w:color w:val="231F20"/>
                <w:sz w:val="16"/>
              </w:rPr>
              <w:t>false</w:t>
            </w:r>
            <w:r>
              <w:rPr>
                <w:color w:val="231F20"/>
                <w:spacing w:val="34"/>
                <w:sz w:val="16"/>
              </w:rPr>
              <w:t> </w:t>
            </w:r>
            <w:r>
              <w:rPr>
                <w:color w:val="231F20"/>
                <w:sz w:val="16"/>
              </w:rPr>
              <w:t>information</w:t>
            </w:r>
            <w:r>
              <w:rPr>
                <w:color w:val="231F20"/>
                <w:spacing w:val="40"/>
                <w:sz w:val="16"/>
              </w:rPr>
              <w:t> </w:t>
            </w:r>
            <w:r>
              <w:rPr>
                <w:color w:val="231F20"/>
                <w:sz w:val="16"/>
              </w:rPr>
              <w:t>respecting</w:t>
            </w:r>
            <w:r>
              <w:rPr>
                <w:color w:val="231F20"/>
                <w:spacing w:val="40"/>
                <w:sz w:val="16"/>
              </w:rPr>
              <w:t> </w:t>
            </w:r>
            <w:r>
              <w:rPr>
                <w:color w:val="231F20"/>
                <w:sz w:val="16"/>
              </w:rPr>
              <w:t>an</w:t>
            </w:r>
            <w:r>
              <w:rPr>
                <w:color w:val="231F20"/>
                <w:spacing w:val="40"/>
                <w:sz w:val="16"/>
              </w:rPr>
              <w:t> </w:t>
            </w:r>
            <w:r>
              <w:rPr>
                <w:color w:val="231F20"/>
                <w:sz w:val="16"/>
              </w:rPr>
              <w:t>offence</w:t>
            </w:r>
          </w:p>
          <w:p>
            <w:pPr>
              <w:pStyle w:val="TableParagraph"/>
              <w:spacing w:before="4"/>
              <w:ind w:left="120"/>
              <w:rPr>
                <w:sz w:val="16"/>
              </w:rPr>
            </w:pPr>
            <w:r>
              <w:rPr>
                <w:color w:val="231F20"/>
                <w:spacing w:val="-2"/>
                <w:sz w:val="16"/>
              </w:rPr>
              <w:t>committed.</w:t>
            </w:r>
          </w:p>
        </w:tc>
        <w:tc>
          <w:tcPr>
            <w:tcW w:w="1965" w:type="dxa"/>
          </w:tcPr>
          <w:p>
            <w:pPr>
              <w:pStyle w:val="TableParagraph"/>
              <w:spacing w:line="244" w:lineRule="auto" w:before="51"/>
              <w:ind w:left="98" w:right="66" w:hanging="68"/>
              <w:rPr>
                <w:sz w:val="16"/>
              </w:rPr>
            </w:pPr>
            <w:r>
              <w:rPr>
                <w:color w:val="231F20"/>
                <w:sz w:val="16"/>
              </w:rPr>
              <w:t>Imprisonment</w:t>
            </w:r>
            <w:r>
              <w:rPr>
                <w:color w:val="231F20"/>
                <w:spacing w:val="31"/>
                <w:sz w:val="16"/>
              </w:rPr>
              <w:t> </w:t>
            </w:r>
            <w:r>
              <w:rPr>
                <w:color w:val="231F20"/>
                <w:sz w:val="16"/>
              </w:rPr>
              <w:t>for</w:t>
            </w:r>
            <w:r>
              <w:rPr>
                <w:color w:val="231F20"/>
                <w:spacing w:val="31"/>
                <w:sz w:val="16"/>
              </w:rPr>
              <w:t> </w:t>
            </w:r>
            <w:r>
              <w:rPr>
                <w:color w:val="231F20"/>
                <w:sz w:val="16"/>
              </w:rPr>
              <w:t>2</w:t>
            </w:r>
            <w:r>
              <w:rPr>
                <w:color w:val="231F20"/>
                <w:spacing w:val="31"/>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644" w:type="dxa"/>
          </w:tcPr>
          <w:p>
            <w:pPr>
              <w:pStyle w:val="TableParagraph"/>
              <w:spacing w:before="51"/>
              <w:ind w:left="111"/>
              <w:rPr>
                <w:sz w:val="16"/>
              </w:rPr>
            </w:pPr>
            <w:r>
              <w:rPr>
                <w:color w:val="231F20"/>
                <w:sz w:val="16"/>
              </w:rPr>
              <w:t>Non-</w:t>
            </w:r>
            <w:r>
              <w:rPr>
                <w:color w:val="231F20"/>
                <w:spacing w:val="-2"/>
                <w:sz w:val="16"/>
              </w:rPr>
              <w:t>cognizable.</w:t>
            </w:r>
          </w:p>
        </w:tc>
        <w:tc>
          <w:tcPr>
            <w:tcW w:w="1573" w:type="dxa"/>
          </w:tcPr>
          <w:p>
            <w:pPr>
              <w:pStyle w:val="TableParagraph"/>
              <w:spacing w:before="51"/>
              <w:ind w:left="90"/>
              <w:rPr>
                <w:sz w:val="16"/>
              </w:rPr>
            </w:pPr>
            <w:r>
              <w:rPr>
                <w:color w:val="231F20"/>
                <w:spacing w:val="-2"/>
                <w:sz w:val="16"/>
              </w:rPr>
              <w:t>Bailable.</w:t>
            </w:r>
          </w:p>
        </w:tc>
        <w:tc>
          <w:tcPr>
            <w:tcW w:w="1754" w:type="dxa"/>
          </w:tcPr>
          <w:p>
            <w:pPr>
              <w:pStyle w:val="TableParagraph"/>
              <w:spacing w:before="51"/>
              <w:ind w:left="77"/>
              <w:rPr>
                <w:sz w:val="16"/>
              </w:rPr>
            </w:pPr>
            <w:r>
              <w:rPr>
                <w:color w:val="231F20"/>
                <w:sz w:val="16"/>
              </w:rPr>
              <w:t>Any</w:t>
            </w:r>
            <w:r>
              <w:rPr>
                <w:color w:val="231F20"/>
                <w:spacing w:val="37"/>
                <w:sz w:val="16"/>
              </w:rPr>
              <w:t> </w:t>
            </w:r>
            <w:r>
              <w:rPr>
                <w:color w:val="231F20"/>
                <w:spacing w:val="-2"/>
                <w:sz w:val="16"/>
              </w:rPr>
              <w:t>Magistrate.</w:t>
            </w:r>
          </w:p>
        </w:tc>
      </w:tr>
      <w:tr>
        <w:trPr>
          <w:trHeight w:val="682" w:hRule="atLeast"/>
        </w:trPr>
        <w:tc>
          <w:tcPr>
            <w:tcW w:w="600" w:type="dxa"/>
            <w:tcBorders>
              <w:bottom w:val="single" w:sz="4" w:space="0" w:color="231F20"/>
            </w:tcBorders>
          </w:tcPr>
          <w:p>
            <w:pPr>
              <w:pStyle w:val="TableParagraph"/>
              <w:spacing w:before="48"/>
              <w:rPr>
                <w:sz w:val="16"/>
              </w:rPr>
            </w:pPr>
            <w:r>
              <w:rPr>
                <w:color w:val="231F20"/>
                <w:spacing w:val="4"/>
                <w:sz w:val="16"/>
              </w:rPr>
              <w:t>241 </w:t>
            </w:r>
          </w:p>
        </w:tc>
        <w:tc>
          <w:tcPr>
            <w:tcW w:w="2061" w:type="dxa"/>
            <w:tcBorders>
              <w:bottom w:val="single" w:sz="4" w:space="0" w:color="231F20"/>
            </w:tcBorders>
          </w:tcPr>
          <w:p>
            <w:pPr>
              <w:pStyle w:val="TableParagraph"/>
              <w:spacing w:line="249" w:lineRule="auto" w:before="48"/>
              <w:ind w:left="120"/>
              <w:rPr>
                <w:sz w:val="16"/>
              </w:rPr>
            </w:pPr>
            <w:r>
              <w:rPr>
                <w:color w:val="231F20"/>
                <w:sz w:val="16"/>
              </w:rPr>
              <w:t>Secreting</w:t>
            </w:r>
            <w:r>
              <w:rPr>
                <w:color w:val="231F20"/>
                <w:spacing w:val="30"/>
                <w:sz w:val="16"/>
              </w:rPr>
              <w:t> </w:t>
            </w:r>
            <w:r>
              <w:rPr>
                <w:color w:val="231F20"/>
                <w:sz w:val="16"/>
              </w:rPr>
              <w:t>or</w:t>
            </w:r>
            <w:r>
              <w:rPr>
                <w:color w:val="231F20"/>
                <w:spacing w:val="30"/>
                <w:sz w:val="16"/>
              </w:rPr>
              <w:t> </w:t>
            </w:r>
            <w:r>
              <w:rPr>
                <w:color w:val="231F20"/>
                <w:sz w:val="16"/>
              </w:rPr>
              <w:t>destroying</w:t>
            </w:r>
            <w:r>
              <w:rPr>
                <w:color w:val="231F20"/>
                <w:spacing w:val="30"/>
                <w:sz w:val="16"/>
              </w:rPr>
              <w:t> </w:t>
            </w:r>
            <w:r>
              <w:rPr>
                <w:color w:val="231F20"/>
                <w:sz w:val="16"/>
              </w:rPr>
              <w:t>any</w:t>
            </w:r>
            <w:r>
              <w:rPr>
                <w:color w:val="231F20"/>
                <w:spacing w:val="40"/>
                <w:sz w:val="16"/>
              </w:rPr>
              <w:t> </w:t>
            </w:r>
            <w:r>
              <w:rPr>
                <w:color w:val="231F20"/>
                <w:sz w:val="16"/>
              </w:rPr>
              <w:t>document</w:t>
            </w:r>
            <w:r>
              <w:rPr>
                <w:color w:val="231F20"/>
                <w:spacing w:val="40"/>
                <w:sz w:val="16"/>
              </w:rPr>
              <w:t> </w:t>
            </w:r>
            <w:r>
              <w:rPr>
                <w:color w:val="231F20"/>
                <w:sz w:val="16"/>
              </w:rPr>
              <w:t>to</w:t>
            </w:r>
            <w:r>
              <w:rPr>
                <w:color w:val="231F20"/>
                <w:spacing w:val="40"/>
                <w:sz w:val="16"/>
              </w:rPr>
              <w:t> </w:t>
            </w:r>
            <w:r>
              <w:rPr>
                <w:color w:val="231F20"/>
                <w:sz w:val="16"/>
              </w:rPr>
              <w:t>prevent</w:t>
            </w:r>
            <w:r>
              <w:rPr>
                <w:color w:val="231F20"/>
                <w:spacing w:val="40"/>
                <w:sz w:val="16"/>
              </w:rPr>
              <w:t> </w:t>
            </w:r>
            <w:r>
              <w:rPr>
                <w:color w:val="231F20"/>
                <w:sz w:val="16"/>
              </w:rPr>
              <w:t>its</w:t>
            </w:r>
            <w:r>
              <w:rPr>
                <w:color w:val="231F20"/>
                <w:spacing w:val="40"/>
                <w:sz w:val="16"/>
              </w:rPr>
              <w:t> </w:t>
            </w:r>
            <w:r>
              <w:rPr>
                <w:color w:val="231F20"/>
                <w:sz w:val="16"/>
              </w:rPr>
              <w:t>production</w:t>
            </w:r>
            <w:r>
              <w:rPr>
                <w:color w:val="231F20"/>
                <w:spacing w:val="40"/>
                <w:sz w:val="16"/>
              </w:rPr>
              <w:t> </w:t>
            </w:r>
            <w:r>
              <w:rPr>
                <w:color w:val="231F20"/>
                <w:sz w:val="16"/>
              </w:rPr>
              <w:t>as</w:t>
            </w:r>
            <w:r>
              <w:rPr>
                <w:color w:val="231F20"/>
                <w:spacing w:val="40"/>
                <w:sz w:val="16"/>
              </w:rPr>
              <w:t> </w:t>
            </w:r>
            <w:r>
              <w:rPr>
                <w:color w:val="231F20"/>
                <w:sz w:val="16"/>
              </w:rPr>
              <w:t>evidence.</w:t>
            </w:r>
          </w:p>
        </w:tc>
        <w:tc>
          <w:tcPr>
            <w:tcW w:w="1965" w:type="dxa"/>
            <w:tcBorders>
              <w:bottom w:val="single" w:sz="4" w:space="0" w:color="231F20"/>
            </w:tcBorders>
          </w:tcPr>
          <w:p>
            <w:pPr>
              <w:pStyle w:val="TableParagraph"/>
              <w:spacing w:line="249" w:lineRule="auto" w:before="48"/>
              <w:ind w:left="36" w:right="142" w:firstLine="1"/>
              <w:rPr>
                <w:sz w:val="16"/>
              </w:rPr>
            </w:pPr>
            <w:r>
              <w:rPr>
                <w:color w:val="231F20"/>
                <w:sz w:val="16"/>
              </w:rPr>
              <w:t>Imprisonment</w:t>
            </w:r>
            <w:r>
              <w:rPr>
                <w:color w:val="231F20"/>
                <w:spacing w:val="28"/>
                <w:sz w:val="16"/>
              </w:rPr>
              <w:t> </w:t>
            </w:r>
            <w:r>
              <w:rPr>
                <w:color w:val="231F20"/>
                <w:sz w:val="16"/>
              </w:rPr>
              <w:t>for</w:t>
            </w:r>
            <w:r>
              <w:rPr>
                <w:color w:val="231F20"/>
                <w:spacing w:val="28"/>
                <w:sz w:val="16"/>
              </w:rPr>
              <w:t> </w:t>
            </w:r>
            <w:r>
              <w:rPr>
                <w:color w:val="231F20"/>
                <w:sz w:val="16"/>
              </w:rPr>
              <w:t>3</w:t>
            </w:r>
            <w:r>
              <w:rPr>
                <w:color w:val="231F20"/>
                <w:spacing w:val="28"/>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644" w:type="dxa"/>
            <w:tcBorders>
              <w:bottom w:val="single" w:sz="4" w:space="0" w:color="231F20"/>
            </w:tcBorders>
          </w:tcPr>
          <w:p>
            <w:pPr>
              <w:pStyle w:val="TableParagraph"/>
              <w:spacing w:before="48"/>
              <w:ind w:left="111"/>
              <w:rPr>
                <w:sz w:val="16"/>
              </w:rPr>
            </w:pPr>
            <w:r>
              <w:rPr>
                <w:color w:val="231F20"/>
                <w:sz w:val="16"/>
              </w:rPr>
              <w:t>Non-</w:t>
            </w:r>
            <w:r>
              <w:rPr>
                <w:color w:val="231F20"/>
                <w:spacing w:val="-2"/>
                <w:sz w:val="16"/>
              </w:rPr>
              <w:t>cognizable.</w:t>
            </w:r>
          </w:p>
        </w:tc>
        <w:tc>
          <w:tcPr>
            <w:tcW w:w="1573" w:type="dxa"/>
            <w:tcBorders>
              <w:bottom w:val="single" w:sz="4" w:space="0" w:color="231F20"/>
            </w:tcBorders>
          </w:tcPr>
          <w:p>
            <w:pPr>
              <w:pStyle w:val="TableParagraph"/>
              <w:spacing w:before="48"/>
              <w:ind w:left="90"/>
              <w:rPr>
                <w:sz w:val="16"/>
              </w:rPr>
            </w:pPr>
            <w:r>
              <w:rPr>
                <w:color w:val="231F20"/>
                <w:spacing w:val="-2"/>
                <w:sz w:val="16"/>
              </w:rPr>
              <w:t>Bailable.</w:t>
            </w:r>
          </w:p>
        </w:tc>
        <w:tc>
          <w:tcPr>
            <w:tcW w:w="1754" w:type="dxa"/>
            <w:tcBorders>
              <w:bottom w:val="single" w:sz="4" w:space="0" w:color="231F20"/>
            </w:tcBorders>
          </w:tcPr>
          <w:p>
            <w:pPr>
              <w:pStyle w:val="TableParagraph"/>
              <w:spacing w:line="249" w:lineRule="auto" w:before="48"/>
              <w:ind w:left="77"/>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bl>
    <w:p>
      <w:pPr>
        <w:spacing w:after="0" w:line="249" w:lineRule="auto"/>
        <w:rPr>
          <w:sz w:val="16"/>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
        <w:gridCol w:w="2134"/>
        <w:gridCol w:w="2032"/>
        <w:gridCol w:w="1567"/>
        <w:gridCol w:w="1289"/>
        <w:gridCol w:w="2075"/>
      </w:tblGrid>
      <w:tr>
        <w:trPr>
          <w:trHeight w:val="302" w:hRule="atLeast"/>
        </w:trPr>
        <w:tc>
          <w:tcPr>
            <w:tcW w:w="502" w:type="dxa"/>
            <w:tcBorders>
              <w:top w:val="single" w:sz="4" w:space="0" w:color="231F20"/>
              <w:bottom w:val="single" w:sz="4" w:space="0" w:color="231F20"/>
            </w:tcBorders>
          </w:tcPr>
          <w:p>
            <w:pPr>
              <w:pStyle w:val="TableParagraph"/>
              <w:spacing w:before="61"/>
              <w:ind w:right="223"/>
              <w:jc w:val="right"/>
              <w:rPr>
                <w:sz w:val="16"/>
              </w:rPr>
            </w:pPr>
            <w:r>
              <w:rPr>
                <w:color w:val="231F20"/>
                <w:spacing w:val="-10"/>
                <w:sz w:val="16"/>
              </w:rPr>
              <w:t>1</w:t>
            </w:r>
          </w:p>
        </w:tc>
        <w:tc>
          <w:tcPr>
            <w:tcW w:w="2134" w:type="dxa"/>
            <w:tcBorders>
              <w:top w:val="single" w:sz="4" w:space="0" w:color="231F20"/>
              <w:bottom w:val="single" w:sz="4" w:space="0" w:color="231F20"/>
            </w:tcBorders>
          </w:tcPr>
          <w:p>
            <w:pPr>
              <w:pStyle w:val="TableParagraph"/>
              <w:spacing w:before="61"/>
              <w:ind w:left="150" w:right="60"/>
              <w:jc w:val="center"/>
              <w:rPr>
                <w:sz w:val="16"/>
              </w:rPr>
            </w:pPr>
            <w:r>
              <w:rPr>
                <w:color w:val="231F20"/>
                <w:spacing w:val="-10"/>
                <w:sz w:val="16"/>
              </w:rPr>
              <w:t>2</w:t>
            </w:r>
          </w:p>
        </w:tc>
        <w:tc>
          <w:tcPr>
            <w:tcW w:w="2032" w:type="dxa"/>
            <w:tcBorders>
              <w:top w:val="single" w:sz="4" w:space="0" w:color="231F20"/>
              <w:bottom w:val="single" w:sz="4" w:space="0" w:color="231F20"/>
            </w:tcBorders>
          </w:tcPr>
          <w:p>
            <w:pPr>
              <w:pStyle w:val="TableParagraph"/>
              <w:spacing w:before="61"/>
              <w:ind w:right="108"/>
              <w:jc w:val="center"/>
              <w:rPr>
                <w:sz w:val="16"/>
              </w:rPr>
            </w:pPr>
            <w:r>
              <w:rPr>
                <w:color w:val="231F20"/>
                <w:spacing w:val="-10"/>
                <w:sz w:val="16"/>
              </w:rPr>
              <w:t>3</w:t>
            </w:r>
          </w:p>
        </w:tc>
        <w:tc>
          <w:tcPr>
            <w:tcW w:w="1567" w:type="dxa"/>
            <w:tcBorders>
              <w:top w:val="single" w:sz="4" w:space="0" w:color="231F20"/>
              <w:bottom w:val="single" w:sz="4" w:space="0" w:color="231F20"/>
            </w:tcBorders>
          </w:tcPr>
          <w:p>
            <w:pPr>
              <w:pStyle w:val="TableParagraph"/>
              <w:spacing w:before="61"/>
              <w:ind w:right="347"/>
              <w:jc w:val="center"/>
              <w:rPr>
                <w:sz w:val="16"/>
              </w:rPr>
            </w:pPr>
            <w:r>
              <w:rPr>
                <w:color w:val="231F20"/>
                <w:spacing w:val="-10"/>
                <w:sz w:val="16"/>
              </w:rPr>
              <w:t>4</w:t>
            </w:r>
          </w:p>
        </w:tc>
        <w:tc>
          <w:tcPr>
            <w:tcW w:w="1289" w:type="dxa"/>
            <w:tcBorders>
              <w:top w:val="single" w:sz="4" w:space="0" w:color="231F20"/>
              <w:bottom w:val="single" w:sz="4" w:space="0" w:color="231F20"/>
            </w:tcBorders>
          </w:tcPr>
          <w:p>
            <w:pPr>
              <w:pStyle w:val="TableParagraph"/>
              <w:spacing w:before="61"/>
              <w:ind w:left="58"/>
              <w:jc w:val="center"/>
              <w:rPr>
                <w:sz w:val="16"/>
              </w:rPr>
            </w:pPr>
            <w:r>
              <w:rPr>
                <w:color w:val="231F20"/>
                <w:spacing w:val="-10"/>
                <w:sz w:val="16"/>
              </w:rPr>
              <w:t>5</w:t>
            </w:r>
          </w:p>
        </w:tc>
        <w:tc>
          <w:tcPr>
            <w:tcW w:w="2075" w:type="dxa"/>
            <w:tcBorders>
              <w:top w:val="single" w:sz="4" w:space="0" w:color="231F20"/>
              <w:bottom w:val="single" w:sz="4" w:space="0" w:color="231F20"/>
            </w:tcBorders>
          </w:tcPr>
          <w:p>
            <w:pPr>
              <w:pStyle w:val="TableParagraph"/>
              <w:spacing w:before="61"/>
              <w:ind w:left="309" w:right="44"/>
              <w:jc w:val="center"/>
              <w:rPr>
                <w:sz w:val="16"/>
              </w:rPr>
            </w:pPr>
            <w:r>
              <w:rPr>
                <w:color w:val="231F20"/>
                <w:spacing w:val="-10"/>
                <w:sz w:val="16"/>
              </w:rPr>
              <w:t>6</w:t>
            </w:r>
          </w:p>
        </w:tc>
      </w:tr>
      <w:tr>
        <w:trPr>
          <w:trHeight w:val="1402" w:hRule="atLeast"/>
        </w:trPr>
        <w:tc>
          <w:tcPr>
            <w:tcW w:w="502" w:type="dxa"/>
            <w:tcBorders>
              <w:top w:val="single" w:sz="4" w:space="0" w:color="231F20"/>
            </w:tcBorders>
          </w:tcPr>
          <w:p>
            <w:pPr>
              <w:pStyle w:val="TableParagraph"/>
              <w:spacing w:before="148"/>
              <w:ind w:right="216"/>
              <w:jc w:val="right"/>
              <w:rPr>
                <w:sz w:val="16"/>
              </w:rPr>
            </w:pPr>
            <w:r>
              <w:rPr>
                <w:color w:val="231F20"/>
                <w:spacing w:val="4"/>
                <w:sz w:val="16"/>
              </w:rPr>
              <w:t>242 </w:t>
            </w:r>
          </w:p>
        </w:tc>
        <w:tc>
          <w:tcPr>
            <w:tcW w:w="2134" w:type="dxa"/>
            <w:tcBorders>
              <w:top w:val="single" w:sz="4" w:space="0" w:color="231F20"/>
            </w:tcBorders>
          </w:tcPr>
          <w:p>
            <w:pPr>
              <w:pStyle w:val="TableParagraph"/>
              <w:spacing w:line="261" w:lineRule="auto" w:before="148"/>
              <w:ind w:left="217" w:right="137" w:hanging="1"/>
              <w:rPr>
                <w:sz w:val="16"/>
              </w:rPr>
            </w:pPr>
            <w:r>
              <w:rPr>
                <w:color w:val="231F20"/>
                <w:sz w:val="16"/>
              </w:rPr>
              <w:t>False</w:t>
            </w:r>
            <w:r>
              <w:rPr>
                <w:color w:val="231F20"/>
                <w:spacing w:val="35"/>
                <w:sz w:val="16"/>
              </w:rPr>
              <w:t> </w:t>
            </w:r>
            <w:r>
              <w:rPr>
                <w:color w:val="231F20"/>
                <w:sz w:val="16"/>
              </w:rPr>
              <w:t>personation</w:t>
            </w:r>
            <w:r>
              <w:rPr>
                <w:color w:val="231F20"/>
                <w:spacing w:val="40"/>
                <w:sz w:val="16"/>
              </w:rPr>
              <w:t> </w:t>
            </w:r>
            <w:r>
              <w:rPr>
                <w:color w:val="231F20"/>
                <w:sz w:val="16"/>
              </w:rPr>
              <w:t>for</w:t>
            </w:r>
            <w:r>
              <w:rPr>
                <w:color w:val="231F20"/>
                <w:spacing w:val="40"/>
                <w:sz w:val="16"/>
              </w:rPr>
              <w:t> </w:t>
            </w:r>
            <w:r>
              <w:rPr>
                <w:color w:val="231F20"/>
                <w:sz w:val="16"/>
              </w:rPr>
              <w:t>the</w:t>
            </w:r>
            <w:r>
              <w:rPr>
                <w:color w:val="231F20"/>
                <w:spacing w:val="40"/>
                <w:sz w:val="16"/>
              </w:rPr>
              <w:t> </w:t>
            </w:r>
            <w:r>
              <w:rPr>
                <w:color w:val="231F20"/>
                <w:sz w:val="16"/>
              </w:rPr>
              <w:t>purpose</w:t>
            </w:r>
            <w:r>
              <w:rPr>
                <w:color w:val="231F20"/>
                <w:spacing w:val="40"/>
                <w:sz w:val="16"/>
              </w:rPr>
              <w:t> </w:t>
            </w:r>
            <w:r>
              <w:rPr>
                <w:color w:val="231F20"/>
                <w:sz w:val="16"/>
              </w:rPr>
              <w:t>of</w:t>
            </w:r>
            <w:r>
              <w:rPr>
                <w:color w:val="231F20"/>
                <w:spacing w:val="40"/>
                <w:sz w:val="16"/>
              </w:rPr>
              <w:t> </w:t>
            </w:r>
            <w:r>
              <w:rPr>
                <w:color w:val="231F20"/>
                <w:sz w:val="16"/>
              </w:rPr>
              <w:t>any</w:t>
            </w:r>
            <w:r>
              <w:rPr>
                <w:color w:val="231F20"/>
                <w:spacing w:val="40"/>
                <w:sz w:val="16"/>
              </w:rPr>
              <w:t> </w:t>
            </w:r>
            <w:r>
              <w:rPr>
                <w:color w:val="231F20"/>
                <w:sz w:val="16"/>
              </w:rPr>
              <w:t>act</w:t>
            </w:r>
            <w:r>
              <w:rPr>
                <w:color w:val="231F20"/>
                <w:spacing w:val="40"/>
                <w:sz w:val="16"/>
              </w:rPr>
              <w:t> </w:t>
            </w:r>
            <w:r>
              <w:rPr>
                <w:color w:val="231F20"/>
                <w:sz w:val="16"/>
              </w:rPr>
              <w:t>or</w:t>
            </w:r>
            <w:r>
              <w:rPr>
                <w:color w:val="231F20"/>
                <w:spacing w:val="40"/>
                <w:sz w:val="16"/>
              </w:rPr>
              <w:t> </w:t>
            </w:r>
            <w:r>
              <w:rPr>
                <w:color w:val="231F20"/>
                <w:sz w:val="16"/>
              </w:rPr>
              <w:t>proceeding in a suit or</w:t>
            </w:r>
            <w:r>
              <w:rPr>
                <w:color w:val="231F20"/>
                <w:spacing w:val="40"/>
                <w:sz w:val="16"/>
              </w:rPr>
              <w:t> </w:t>
            </w:r>
            <w:r>
              <w:rPr>
                <w:color w:val="231F20"/>
                <w:sz w:val="16"/>
              </w:rPr>
              <w:t>criminal</w:t>
            </w:r>
            <w:r>
              <w:rPr>
                <w:color w:val="231F20"/>
                <w:spacing w:val="40"/>
                <w:sz w:val="16"/>
              </w:rPr>
              <w:t> </w:t>
            </w:r>
            <w:r>
              <w:rPr>
                <w:color w:val="231F20"/>
                <w:sz w:val="16"/>
              </w:rPr>
              <w:t>prosecution,</w:t>
            </w:r>
            <w:r>
              <w:rPr>
                <w:color w:val="231F20"/>
                <w:spacing w:val="40"/>
                <w:sz w:val="16"/>
              </w:rPr>
              <w:t> </w:t>
            </w:r>
            <w:r>
              <w:rPr>
                <w:color w:val="231F20"/>
                <w:sz w:val="16"/>
              </w:rPr>
              <w:t>or</w:t>
            </w:r>
            <w:r>
              <w:rPr>
                <w:color w:val="231F20"/>
                <w:spacing w:val="40"/>
                <w:sz w:val="16"/>
              </w:rPr>
              <w:t> </w:t>
            </w:r>
            <w:r>
              <w:rPr>
                <w:color w:val="231F20"/>
                <w:sz w:val="16"/>
              </w:rPr>
              <w:t>for</w:t>
            </w:r>
            <w:r>
              <w:rPr>
                <w:color w:val="231F20"/>
                <w:spacing w:val="40"/>
                <w:sz w:val="16"/>
              </w:rPr>
              <w:t> </w:t>
            </w:r>
            <w:r>
              <w:rPr>
                <w:color w:val="231F20"/>
                <w:sz w:val="16"/>
              </w:rPr>
              <w:t>becoming</w:t>
            </w:r>
            <w:r>
              <w:rPr>
                <w:color w:val="231F20"/>
                <w:spacing w:val="40"/>
                <w:sz w:val="16"/>
              </w:rPr>
              <w:t> </w:t>
            </w:r>
            <w:r>
              <w:rPr>
                <w:color w:val="231F20"/>
                <w:sz w:val="16"/>
              </w:rPr>
              <w:t>bail</w:t>
            </w:r>
            <w:r>
              <w:rPr>
                <w:color w:val="231F20"/>
                <w:spacing w:val="40"/>
                <w:sz w:val="16"/>
              </w:rPr>
              <w:t> </w:t>
            </w:r>
            <w:r>
              <w:rPr>
                <w:color w:val="231F20"/>
                <w:sz w:val="16"/>
              </w:rPr>
              <w:t>or</w:t>
            </w:r>
            <w:r>
              <w:rPr>
                <w:color w:val="231F20"/>
                <w:spacing w:val="40"/>
                <w:sz w:val="16"/>
              </w:rPr>
              <w:t> </w:t>
            </w:r>
            <w:r>
              <w:rPr>
                <w:color w:val="231F20"/>
                <w:spacing w:val="-2"/>
                <w:sz w:val="16"/>
              </w:rPr>
              <w:t>security.</w:t>
            </w:r>
          </w:p>
        </w:tc>
        <w:tc>
          <w:tcPr>
            <w:tcW w:w="2032" w:type="dxa"/>
            <w:tcBorders>
              <w:top w:val="single" w:sz="4" w:space="0" w:color="231F20"/>
            </w:tcBorders>
          </w:tcPr>
          <w:p>
            <w:pPr>
              <w:pStyle w:val="TableParagraph"/>
              <w:spacing w:line="256" w:lineRule="auto" w:before="148"/>
              <w:ind w:left="66" w:right="84"/>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67" w:type="dxa"/>
            <w:tcBorders>
              <w:top w:val="single" w:sz="4" w:space="0" w:color="231F20"/>
            </w:tcBorders>
          </w:tcPr>
          <w:p>
            <w:pPr>
              <w:pStyle w:val="TableParagraph"/>
              <w:spacing w:before="148"/>
              <w:ind w:left="131"/>
              <w:rPr>
                <w:sz w:val="16"/>
              </w:rPr>
            </w:pPr>
            <w:r>
              <w:rPr>
                <w:color w:val="231F20"/>
                <w:sz w:val="16"/>
              </w:rPr>
              <w:t>Non-</w:t>
            </w:r>
            <w:r>
              <w:rPr>
                <w:color w:val="231F20"/>
                <w:spacing w:val="-2"/>
                <w:sz w:val="16"/>
              </w:rPr>
              <w:t>cognizable.</w:t>
            </w:r>
          </w:p>
        </w:tc>
        <w:tc>
          <w:tcPr>
            <w:tcW w:w="1289" w:type="dxa"/>
            <w:tcBorders>
              <w:top w:val="single" w:sz="4" w:space="0" w:color="231F20"/>
            </w:tcBorders>
          </w:tcPr>
          <w:p>
            <w:pPr>
              <w:pStyle w:val="TableParagraph"/>
              <w:spacing w:before="148"/>
              <w:ind w:left="307"/>
              <w:rPr>
                <w:sz w:val="16"/>
              </w:rPr>
            </w:pPr>
            <w:r>
              <w:rPr>
                <w:color w:val="231F20"/>
                <w:spacing w:val="-2"/>
                <w:sz w:val="16"/>
              </w:rPr>
              <w:t>Bailable.</w:t>
            </w:r>
          </w:p>
        </w:tc>
        <w:tc>
          <w:tcPr>
            <w:tcW w:w="2075" w:type="dxa"/>
            <w:tcBorders>
              <w:top w:val="single" w:sz="4" w:space="0" w:color="231F20"/>
            </w:tcBorders>
          </w:tcPr>
          <w:p>
            <w:pPr>
              <w:pStyle w:val="TableParagraph"/>
              <w:spacing w:line="256" w:lineRule="auto" w:before="148"/>
              <w:ind w:left="396"/>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519" w:hRule="atLeast"/>
        </w:trPr>
        <w:tc>
          <w:tcPr>
            <w:tcW w:w="502" w:type="dxa"/>
          </w:tcPr>
          <w:p>
            <w:pPr>
              <w:pStyle w:val="TableParagraph"/>
              <w:spacing w:before="65"/>
              <w:ind w:right="216"/>
              <w:jc w:val="right"/>
              <w:rPr>
                <w:sz w:val="16"/>
              </w:rPr>
            </w:pPr>
            <w:r>
              <w:rPr>
                <w:color w:val="231F20"/>
                <w:spacing w:val="4"/>
                <w:sz w:val="16"/>
              </w:rPr>
              <w:t>243 </w:t>
            </w:r>
          </w:p>
        </w:tc>
        <w:tc>
          <w:tcPr>
            <w:tcW w:w="2134" w:type="dxa"/>
          </w:tcPr>
          <w:p>
            <w:pPr>
              <w:pStyle w:val="TableParagraph"/>
              <w:spacing w:line="256" w:lineRule="auto" w:before="65"/>
              <w:ind w:left="217" w:right="137" w:hanging="1"/>
              <w:rPr>
                <w:sz w:val="16"/>
              </w:rPr>
            </w:pPr>
            <w:r>
              <w:rPr>
                <w:color w:val="231F20"/>
                <w:sz w:val="16"/>
              </w:rPr>
              <w:t>Fraudulent</w:t>
            </w:r>
            <w:r>
              <w:rPr>
                <w:color w:val="231F20"/>
                <w:spacing w:val="35"/>
                <w:sz w:val="16"/>
              </w:rPr>
              <w:t> </w:t>
            </w:r>
            <w:r>
              <w:rPr>
                <w:color w:val="231F20"/>
                <w:sz w:val="16"/>
              </w:rPr>
              <w:t>removal</w:t>
            </w:r>
            <w:r>
              <w:rPr>
                <w:color w:val="231F20"/>
                <w:spacing w:val="34"/>
                <w:sz w:val="16"/>
              </w:rPr>
              <w:t> </w:t>
            </w:r>
            <w:r>
              <w:rPr>
                <w:color w:val="231F20"/>
                <w:sz w:val="16"/>
              </w:rPr>
              <w:t>or</w:t>
            </w:r>
            <w:r>
              <w:rPr>
                <w:color w:val="231F20"/>
                <w:spacing w:val="40"/>
                <w:sz w:val="16"/>
              </w:rPr>
              <w:t> </w:t>
            </w:r>
            <w:r>
              <w:rPr>
                <w:color w:val="231F20"/>
                <w:sz w:val="16"/>
              </w:rPr>
              <w:t>concealment,</w:t>
            </w:r>
            <w:r>
              <w:rPr>
                <w:color w:val="231F20"/>
                <w:spacing w:val="40"/>
                <w:sz w:val="16"/>
              </w:rPr>
              <w:t> </w:t>
            </w:r>
            <w:r>
              <w:rPr>
                <w:color w:val="231F20"/>
                <w:sz w:val="16"/>
              </w:rPr>
              <w:t>etc.,</w:t>
            </w:r>
            <w:r>
              <w:rPr>
                <w:color w:val="231F20"/>
                <w:spacing w:val="40"/>
                <w:sz w:val="16"/>
              </w:rPr>
              <w:t> </w:t>
            </w:r>
            <w:r>
              <w:rPr>
                <w:color w:val="231F20"/>
                <w:sz w:val="16"/>
              </w:rPr>
              <w:t>of</w:t>
            </w:r>
          </w:p>
          <w:p>
            <w:pPr>
              <w:pStyle w:val="TableParagraph"/>
              <w:spacing w:line="261" w:lineRule="auto" w:before="5"/>
              <w:ind w:left="217" w:right="181"/>
              <w:rPr>
                <w:sz w:val="16"/>
              </w:rPr>
            </w:pPr>
            <w:r>
              <w:rPr>
                <w:color w:val="231F20"/>
                <w:sz w:val="16"/>
              </w:rPr>
              <w:t>property</w:t>
            </w:r>
            <w:r>
              <w:rPr>
                <w:color w:val="231F20"/>
                <w:spacing w:val="40"/>
                <w:sz w:val="16"/>
              </w:rPr>
              <w:t> </w:t>
            </w:r>
            <w:r>
              <w:rPr>
                <w:color w:val="231F20"/>
                <w:sz w:val="16"/>
              </w:rPr>
              <w:t>to</w:t>
            </w:r>
            <w:r>
              <w:rPr>
                <w:color w:val="231F20"/>
                <w:spacing w:val="40"/>
                <w:sz w:val="16"/>
              </w:rPr>
              <w:t> </w:t>
            </w:r>
            <w:r>
              <w:rPr>
                <w:color w:val="231F20"/>
                <w:sz w:val="16"/>
              </w:rPr>
              <w:t>prevent</w:t>
            </w:r>
            <w:r>
              <w:rPr>
                <w:color w:val="231F20"/>
                <w:spacing w:val="40"/>
                <w:sz w:val="16"/>
              </w:rPr>
              <w:t> </w:t>
            </w:r>
            <w:r>
              <w:rPr>
                <w:color w:val="231F20"/>
                <w:sz w:val="16"/>
              </w:rPr>
              <w:t>its</w:t>
            </w:r>
            <w:r>
              <w:rPr>
                <w:color w:val="231F20"/>
                <w:spacing w:val="40"/>
                <w:sz w:val="16"/>
              </w:rPr>
              <w:t> </w:t>
            </w:r>
            <w:r>
              <w:rPr>
                <w:color w:val="231F20"/>
                <w:sz w:val="16"/>
              </w:rPr>
              <w:t>seizure</w:t>
            </w:r>
            <w:r>
              <w:rPr>
                <w:color w:val="231F20"/>
                <w:spacing w:val="19"/>
                <w:sz w:val="16"/>
              </w:rPr>
              <w:t> </w:t>
            </w:r>
            <w:r>
              <w:rPr>
                <w:color w:val="231F20"/>
                <w:sz w:val="16"/>
              </w:rPr>
              <w:t>as</w:t>
            </w:r>
            <w:r>
              <w:rPr>
                <w:color w:val="231F20"/>
                <w:spacing w:val="19"/>
                <w:sz w:val="16"/>
              </w:rPr>
              <w:t> </w:t>
            </w:r>
            <w:r>
              <w:rPr>
                <w:color w:val="231F20"/>
                <w:sz w:val="16"/>
              </w:rPr>
              <w:t>a</w:t>
            </w:r>
            <w:r>
              <w:rPr>
                <w:color w:val="231F20"/>
                <w:spacing w:val="19"/>
                <w:sz w:val="16"/>
              </w:rPr>
              <w:t> </w:t>
            </w:r>
            <w:r>
              <w:rPr>
                <w:color w:val="231F20"/>
                <w:sz w:val="16"/>
              </w:rPr>
              <w:t>forfeiture</w:t>
            </w:r>
            <w:r>
              <w:rPr>
                <w:color w:val="231F20"/>
                <w:spacing w:val="19"/>
                <w:sz w:val="16"/>
              </w:rPr>
              <w:t> </w:t>
            </w:r>
            <w:r>
              <w:rPr>
                <w:color w:val="231F20"/>
                <w:sz w:val="16"/>
              </w:rPr>
              <w:t>or</w:t>
            </w:r>
            <w:r>
              <w:rPr>
                <w:color w:val="231F20"/>
                <w:spacing w:val="40"/>
                <w:sz w:val="16"/>
              </w:rPr>
              <w:t> </w:t>
            </w:r>
            <w:r>
              <w:rPr>
                <w:color w:val="231F20"/>
                <w:sz w:val="16"/>
              </w:rPr>
              <w:t>in</w:t>
            </w:r>
            <w:r>
              <w:rPr>
                <w:color w:val="231F20"/>
                <w:spacing w:val="40"/>
                <w:sz w:val="16"/>
              </w:rPr>
              <w:t> </w:t>
            </w:r>
            <w:r>
              <w:rPr>
                <w:color w:val="231F20"/>
                <w:sz w:val="16"/>
              </w:rPr>
              <w:t>satisfaction</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fine</w:t>
            </w:r>
            <w:r>
              <w:rPr>
                <w:color w:val="231F20"/>
                <w:spacing w:val="40"/>
                <w:sz w:val="16"/>
              </w:rPr>
              <w:t> </w:t>
            </w:r>
            <w:r>
              <w:rPr>
                <w:color w:val="231F20"/>
                <w:sz w:val="16"/>
              </w:rPr>
              <w:t>under</w:t>
            </w:r>
            <w:r>
              <w:rPr>
                <w:color w:val="231F20"/>
                <w:spacing w:val="40"/>
                <w:sz w:val="16"/>
              </w:rPr>
              <w:t> </w:t>
            </w:r>
            <w:r>
              <w:rPr>
                <w:color w:val="231F20"/>
                <w:sz w:val="16"/>
              </w:rPr>
              <w:t>sentence,</w:t>
            </w:r>
            <w:r>
              <w:rPr>
                <w:color w:val="231F20"/>
                <w:spacing w:val="40"/>
                <w:sz w:val="16"/>
              </w:rPr>
              <w:t> </w:t>
            </w:r>
            <w:r>
              <w:rPr>
                <w:color w:val="231F20"/>
                <w:sz w:val="16"/>
              </w:rPr>
              <w:t>or</w:t>
            </w:r>
            <w:r>
              <w:rPr>
                <w:color w:val="231F20"/>
                <w:spacing w:val="40"/>
                <w:sz w:val="16"/>
              </w:rPr>
              <w:t> </w:t>
            </w:r>
            <w:r>
              <w:rPr>
                <w:color w:val="231F20"/>
                <w:sz w:val="16"/>
              </w:rPr>
              <w:t>in</w:t>
            </w:r>
            <w:r>
              <w:rPr>
                <w:color w:val="231F20"/>
                <w:spacing w:val="40"/>
                <w:sz w:val="16"/>
              </w:rPr>
              <w:t> </w:t>
            </w:r>
            <w:r>
              <w:rPr>
                <w:color w:val="231F20"/>
                <w:sz w:val="16"/>
              </w:rPr>
              <w:t>execution</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decree.</w:t>
            </w:r>
          </w:p>
        </w:tc>
        <w:tc>
          <w:tcPr>
            <w:tcW w:w="2032" w:type="dxa"/>
          </w:tcPr>
          <w:p>
            <w:pPr>
              <w:pStyle w:val="TableParagraph"/>
              <w:spacing w:line="256" w:lineRule="auto" w:before="65"/>
              <w:ind w:left="66" w:right="84"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p>
          <w:p>
            <w:pPr>
              <w:pStyle w:val="TableParagraph"/>
              <w:spacing w:before="5"/>
              <w:ind w:left="65"/>
              <w:rPr>
                <w:sz w:val="16"/>
              </w:rPr>
            </w:pPr>
            <w:r>
              <w:rPr>
                <w:color w:val="231F20"/>
                <w:sz w:val="16"/>
              </w:rPr>
              <w:t>or</w:t>
            </w:r>
            <w:r>
              <w:rPr>
                <w:color w:val="231F20"/>
                <w:spacing w:val="36"/>
                <w:sz w:val="16"/>
              </w:rPr>
              <w:t> </w:t>
            </w:r>
            <w:r>
              <w:rPr>
                <w:color w:val="231F20"/>
                <w:spacing w:val="-2"/>
                <w:sz w:val="16"/>
              </w:rPr>
              <w:t>both.</w:t>
            </w:r>
          </w:p>
        </w:tc>
        <w:tc>
          <w:tcPr>
            <w:tcW w:w="1567" w:type="dxa"/>
          </w:tcPr>
          <w:p>
            <w:pPr>
              <w:pStyle w:val="TableParagraph"/>
              <w:spacing w:before="65"/>
              <w:ind w:left="132"/>
              <w:rPr>
                <w:sz w:val="16"/>
              </w:rPr>
            </w:pPr>
            <w:r>
              <w:rPr>
                <w:color w:val="231F20"/>
                <w:sz w:val="16"/>
              </w:rPr>
              <w:t>Non-</w:t>
            </w:r>
            <w:r>
              <w:rPr>
                <w:color w:val="231F20"/>
                <w:spacing w:val="-2"/>
                <w:sz w:val="16"/>
              </w:rPr>
              <w:t>cognizable.</w:t>
            </w:r>
          </w:p>
        </w:tc>
        <w:tc>
          <w:tcPr>
            <w:tcW w:w="1289" w:type="dxa"/>
          </w:tcPr>
          <w:p>
            <w:pPr>
              <w:pStyle w:val="TableParagraph"/>
              <w:spacing w:before="65"/>
              <w:ind w:left="307"/>
              <w:rPr>
                <w:sz w:val="16"/>
              </w:rPr>
            </w:pPr>
            <w:r>
              <w:rPr>
                <w:color w:val="231F20"/>
                <w:spacing w:val="-2"/>
                <w:sz w:val="16"/>
              </w:rPr>
              <w:t>Bailable.</w:t>
            </w:r>
          </w:p>
        </w:tc>
        <w:tc>
          <w:tcPr>
            <w:tcW w:w="2075" w:type="dxa"/>
          </w:tcPr>
          <w:p>
            <w:pPr>
              <w:pStyle w:val="TableParagraph"/>
              <w:spacing w:before="65"/>
              <w:ind w:left="396"/>
              <w:rPr>
                <w:sz w:val="16"/>
              </w:rPr>
            </w:pPr>
            <w:r>
              <w:rPr>
                <w:color w:val="231F20"/>
                <w:sz w:val="16"/>
              </w:rPr>
              <w:t>Any</w:t>
            </w:r>
            <w:r>
              <w:rPr>
                <w:color w:val="231F20"/>
                <w:spacing w:val="37"/>
                <w:sz w:val="16"/>
              </w:rPr>
              <w:t> </w:t>
            </w:r>
            <w:r>
              <w:rPr>
                <w:color w:val="231F20"/>
                <w:spacing w:val="-2"/>
                <w:sz w:val="16"/>
              </w:rPr>
              <w:t>Magistrate.</w:t>
            </w:r>
          </w:p>
        </w:tc>
      </w:tr>
      <w:tr>
        <w:trPr>
          <w:trHeight w:val="246" w:hRule="atLeast"/>
        </w:trPr>
        <w:tc>
          <w:tcPr>
            <w:tcW w:w="502" w:type="dxa"/>
          </w:tcPr>
          <w:p>
            <w:pPr>
              <w:pStyle w:val="TableParagraph"/>
              <w:spacing w:line="164" w:lineRule="exact" w:before="63"/>
              <w:ind w:right="216"/>
              <w:jc w:val="right"/>
              <w:rPr>
                <w:sz w:val="16"/>
              </w:rPr>
            </w:pPr>
            <w:r>
              <w:rPr>
                <w:color w:val="231F20"/>
                <w:spacing w:val="4"/>
                <w:sz w:val="16"/>
              </w:rPr>
              <w:t>244 </w:t>
            </w:r>
          </w:p>
        </w:tc>
        <w:tc>
          <w:tcPr>
            <w:tcW w:w="2134" w:type="dxa"/>
          </w:tcPr>
          <w:p>
            <w:pPr>
              <w:pStyle w:val="TableParagraph"/>
              <w:spacing w:line="164" w:lineRule="exact" w:before="63"/>
              <w:ind w:left="150"/>
              <w:jc w:val="center"/>
              <w:rPr>
                <w:sz w:val="16"/>
              </w:rPr>
            </w:pPr>
            <w:r>
              <w:rPr>
                <w:color w:val="231F20"/>
                <w:sz w:val="16"/>
              </w:rPr>
              <w:t>Claiming</w:t>
            </w:r>
            <w:r>
              <w:rPr>
                <w:color w:val="231F20"/>
                <w:spacing w:val="56"/>
                <w:sz w:val="16"/>
              </w:rPr>
              <w:t> </w:t>
            </w:r>
            <w:r>
              <w:rPr>
                <w:color w:val="231F20"/>
                <w:sz w:val="16"/>
              </w:rPr>
              <w:t>property</w:t>
            </w:r>
            <w:r>
              <w:rPr>
                <w:color w:val="231F20"/>
                <w:spacing w:val="56"/>
                <w:sz w:val="16"/>
              </w:rPr>
              <w:t> </w:t>
            </w:r>
            <w:r>
              <w:rPr>
                <w:color w:val="231F20"/>
                <w:spacing w:val="-2"/>
                <w:sz w:val="16"/>
              </w:rPr>
              <w:t>without</w:t>
            </w:r>
          </w:p>
        </w:tc>
        <w:tc>
          <w:tcPr>
            <w:tcW w:w="2032" w:type="dxa"/>
          </w:tcPr>
          <w:p>
            <w:pPr>
              <w:pStyle w:val="TableParagraph"/>
              <w:spacing w:line="164" w:lineRule="exact" w:before="63"/>
              <w:ind w:left="47" w:right="108"/>
              <w:jc w:val="center"/>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2</w:t>
            </w:r>
            <w:r>
              <w:rPr>
                <w:color w:val="231F20"/>
                <w:spacing w:val="46"/>
                <w:sz w:val="16"/>
              </w:rPr>
              <w:t> </w:t>
            </w:r>
            <w:r>
              <w:rPr>
                <w:color w:val="231F20"/>
                <w:spacing w:val="-2"/>
                <w:sz w:val="16"/>
              </w:rPr>
              <w:t>years,</w:t>
            </w:r>
          </w:p>
        </w:tc>
        <w:tc>
          <w:tcPr>
            <w:tcW w:w="1567" w:type="dxa"/>
          </w:tcPr>
          <w:p>
            <w:pPr>
              <w:pStyle w:val="TableParagraph"/>
              <w:spacing w:line="164" w:lineRule="exact" w:before="63"/>
              <w:ind w:left="133"/>
              <w:rPr>
                <w:sz w:val="16"/>
              </w:rPr>
            </w:pPr>
            <w:r>
              <w:rPr>
                <w:color w:val="231F20"/>
                <w:sz w:val="16"/>
              </w:rPr>
              <w:t>Non-</w:t>
            </w:r>
            <w:r>
              <w:rPr>
                <w:color w:val="231F20"/>
                <w:spacing w:val="-2"/>
                <w:sz w:val="16"/>
              </w:rPr>
              <w:t>cognizable.</w:t>
            </w:r>
          </w:p>
        </w:tc>
        <w:tc>
          <w:tcPr>
            <w:tcW w:w="1289" w:type="dxa"/>
          </w:tcPr>
          <w:p>
            <w:pPr>
              <w:pStyle w:val="TableParagraph"/>
              <w:spacing w:line="164" w:lineRule="exact" w:before="63"/>
              <w:ind w:left="307"/>
              <w:rPr>
                <w:sz w:val="16"/>
              </w:rPr>
            </w:pPr>
            <w:r>
              <w:rPr>
                <w:color w:val="231F20"/>
                <w:spacing w:val="-2"/>
                <w:sz w:val="16"/>
              </w:rPr>
              <w:t>Bailable.</w:t>
            </w:r>
          </w:p>
        </w:tc>
        <w:tc>
          <w:tcPr>
            <w:tcW w:w="2075" w:type="dxa"/>
          </w:tcPr>
          <w:p>
            <w:pPr>
              <w:pStyle w:val="TableParagraph"/>
              <w:spacing w:line="164" w:lineRule="exact" w:before="63"/>
              <w:ind w:left="396"/>
              <w:rPr>
                <w:sz w:val="16"/>
              </w:rPr>
            </w:pPr>
            <w:r>
              <w:rPr>
                <w:color w:val="231F20"/>
                <w:sz w:val="16"/>
              </w:rPr>
              <w:t>Any</w:t>
            </w:r>
            <w:r>
              <w:rPr>
                <w:color w:val="231F20"/>
                <w:spacing w:val="37"/>
                <w:sz w:val="16"/>
              </w:rPr>
              <w:t> </w:t>
            </w:r>
            <w:r>
              <w:rPr>
                <w:color w:val="231F20"/>
                <w:spacing w:val="-2"/>
                <w:sz w:val="16"/>
              </w:rPr>
              <w:t>Magistrate.</w:t>
            </w:r>
          </w:p>
        </w:tc>
      </w:tr>
    </w:tbl>
    <w:p>
      <w:pPr>
        <w:spacing w:line="264" w:lineRule="auto" w:before="14"/>
        <w:ind w:left="1872" w:right="6930" w:firstLine="0"/>
        <w:jc w:val="both"/>
        <w:rPr>
          <w:sz w:val="16"/>
        </w:rPr>
      </w:pPr>
      <w:r>
        <w:rPr>
          <w:color w:val="231F20"/>
          <w:sz w:val="16"/>
        </w:rPr>
        <w:t>right, or practising deception or fine, or both.</w:t>
      </w:r>
      <w:r>
        <w:rPr>
          <w:color w:val="231F20"/>
          <w:spacing w:val="40"/>
          <w:sz w:val="16"/>
        </w:rPr>
        <w:t> </w:t>
      </w:r>
      <w:r>
        <w:rPr>
          <w:color w:val="231F20"/>
          <w:sz w:val="16"/>
        </w:rPr>
        <w:t>touching</w:t>
      </w:r>
      <w:r>
        <w:rPr>
          <w:color w:val="231F20"/>
          <w:spacing w:val="40"/>
          <w:sz w:val="16"/>
        </w:rPr>
        <w:t> </w:t>
      </w:r>
      <w:r>
        <w:rPr>
          <w:color w:val="231F20"/>
          <w:sz w:val="16"/>
        </w:rPr>
        <w:t>any</w:t>
      </w:r>
      <w:r>
        <w:rPr>
          <w:color w:val="231F20"/>
          <w:spacing w:val="40"/>
          <w:sz w:val="16"/>
        </w:rPr>
        <w:t> </w:t>
      </w:r>
      <w:r>
        <w:rPr>
          <w:color w:val="231F20"/>
          <w:sz w:val="16"/>
        </w:rPr>
        <w:t>right</w:t>
      </w:r>
      <w:r>
        <w:rPr>
          <w:color w:val="231F20"/>
          <w:spacing w:val="40"/>
          <w:sz w:val="16"/>
        </w:rPr>
        <w:t> </w:t>
      </w:r>
      <w:r>
        <w:rPr>
          <w:color w:val="231F20"/>
          <w:sz w:val="16"/>
        </w:rPr>
        <w:t>to</w:t>
      </w:r>
      <w:r>
        <w:rPr>
          <w:color w:val="231F20"/>
          <w:spacing w:val="40"/>
          <w:sz w:val="16"/>
        </w:rPr>
        <w:t> </w:t>
      </w:r>
      <w:r>
        <w:rPr>
          <w:color w:val="231F20"/>
          <w:sz w:val="16"/>
        </w:rPr>
        <w:t>it,</w:t>
      </w:r>
      <w:r>
        <w:rPr>
          <w:color w:val="231F20"/>
          <w:spacing w:val="40"/>
          <w:sz w:val="16"/>
        </w:rPr>
        <w:t> </w:t>
      </w:r>
      <w:r>
        <w:rPr>
          <w:color w:val="231F20"/>
          <w:sz w:val="16"/>
        </w:rPr>
        <w:t>to</w:t>
      </w:r>
    </w:p>
    <w:p>
      <w:pPr>
        <w:spacing w:line="261" w:lineRule="auto" w:before="0"/>
        <w:ind w:left="1872" w:right="8101" w:firstLine="0"/>
        <w:jc w:val="both"/>
        <w:rPr>
          <w:sz w:val="16"/>
        </w:rPr>
      </w:pPr>
      <w:r>
        <w:rPr>
          <w:color w:val="231F20"/>
          <w:sz w:val="16"/>
        </w:rPr>
        <w:t>prevent its being taken as a</w:t>
      </w:r>
      <w:r>
        <w:rPr>
          <w:color w:val="231F20"/>
          <w:spacing w:val="40"/>
          <w:sz w:val="16"/>
        </w:rPr>
        <w:t> </w:t>
      </w:r>
      <w:r>
        <w:rPr>
          <w:color w:val="231F20"/>
          <w:sz w:val="16"/>
        </w:rPr>
        <w:t>forfeiture, or in satisfaction</w:t>
      </w:r>
      <w:r>
        <w:rPr>
          <w:color w:val="231F20"/>
          <w:spacing w:val="80"/>
          <w:sz w:val="16"/>
        </w:rPr>
        <w:t> </w:t>
      </w:r>
      <w:r>
        <w:rPr>
          <w:color w:val="231F20"/>
          <w:sz w:val="16"/>
        </w:rPr>
        <w:t>of a fine under sentence, or</w:t>
      </w:r>
      <w:r>
        <w:rPr>
          <w:color w:val="231F20"/>
          <w:spacing w:val="80"/>
          <w:sz w:val="16"/>
        </w:rPr>
        <w:t> </w:t>
      </w:r>
      <w:r>
        <w:rPr>
          <w:color w:val="231F20"/>
          <w:sz w:val="16"/>
        </w:rPr>
        <w:t>in</w:t>
      </w:r>
      <w:r>
        <w:rPr>
          <w:color w:val="231F20"/>
          <w:spacing w:val="40"/>
          <w:sz w:val="16"/>
        </w:rPr>
        <w:t> </w:t>
      </w:r>
      <w:r>
        <w:rPr>
          <w:color w:val="231F20"/>
          <w:sz w:val="16"/>
        </w:rPr>
        <w:t>execution</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decree.</w:t>
      </w:r>
    </w:p>
    <w:p>
      <w:pPr>
        <w:pStyle w:val="BodyText"/>
        <w:spacing w:before="5"/>
        <w:rPr>
          <w:sz w:val="10"/>
        </w:rPr>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49"/>
        <w:gridCol w:w="2032"/>
        <w:gridCol w:w="1553"/>
        <w:gridCol w:w="1288"/>
        <w:gridCol w:w="2075"/>
      </w:tblGrid>
      <w:tr>
        <w:trPr>
          <w:trHeight w:val="1048" w:hRule="atLeast"/>
        </w:trPr>
        <w:tc>
          <w:tcPr>
            <w:tcW w:w="600" w:type="dxa"/>
          </w:tcPr>
          <w:p>
            <w:pPr>
              <w:pStyle w:val="TableParagraph"/>
              <w:spacing w:line="177" w:lineRule="exact"/>
              <w:rPr>
                <w:sz w:val="16"/>
              </w:rPr>
            </w:pPr>
            <w:r>
              <w:rPr>
                <w:color w:val="231F20"/>
                <w:spacing w:val="4"/>
                <w:sz w:val="16"/>
              </w:rPr>
              <w:t>245 </w:t>
            </w:r>
          </w:p>
        </w:tc>
        <w:tc>
          <w:tcPr>
            <w:tcW w:w="2049" w:type="dxa"/>
          </w:tcPr>
          <w:p>
            <w:pPr>
              <w:pStyle w:val="TableParagraph"/>
              <w:spacing w:line="261" w:lineRule="auto"/>
              <w:ind w:left="120" w:right="47" w:hanging="1"/>
              <w:rPr>
                <w:sz w:val="16"/>
              </w:rPr>
            </w:pPr>
            <w:r>
              <w:rPr>
                <w:color w:val="231F20"/>
                <w:sz w:val="16"/>
              </w:rPr>
              <w:t>Fraudulently</w:t>
            </w:r>
            <w:r>
              <w:rPr>
                <w:color w:val="231F20"/>
                <w:spacing w:val="40"/>
                <w:sz w:val="16"/>
              </w:rPr>
              <w:t> </w:t>
            </w:r>
            <w:r>
              <w:rPr>
                <w:color w:val="231F20"/>
                <w:sz w:val="16"/>
              </w:rPr>
              <w:t>suffering</w:t>
            </w:r>
            <w:r>
              <w:rPr>
                <w:color w:val="231F20"/>
                <w:spacing w:val="40"/>
                <w:sz w:val="16"/>
              </w:rPr>
              <w:t> </w:t>
            </w:r>
            <w:r>
              <w:rPr>
                <w:color w:val="231F20"/>
                <w:sz w:val="16"/>
              </w:rPr>
              <w:t>a</w:t>
            </w:r>
            <w:r>
              <w:rPr>
                <w:color w:val="231F20"/>
                <w:spacing w:val="40"/>
                <w:sz w:val="16"/>
              </w:rPr>
              <w:t> </w:t>
            </w:r>
            <w:r>
              <w:rPr>
                <w:color w:val="231F20"/>
                <w:sz w:val="16"/>
              </w:rPr>
              <w:t>decree</w:t>
            </w:r>
            <w:r>
              <w:rPr>
                <w:color w:val="231F20"/>
                <w:spacing w:val="40"/>
                <w:sz w:val="16"/>
              </w:rPr>
              <w:t> </w:t>
            </w:r>
            <w:r>
              <w:rPr>
                <w:color w:val="231F20"/>
                <w:sz w:val="16"/>
              </w:rPr>
              <w:t>to</w:t>
            </w:r>
            <w:r>
              <w:rPr>
                <w:color w:val="231F20"/>
                <w:spacing w:val="40"/>
                <w:sz w:val="16"/>
              </w:rPr>
              <w:t> </w:t>
            </w:r>
            <w:r>
              <w:rPr>
                <w:color w:val="231F20"/>
                <w:sz w:val="16"/>
              </w:rPr>
              <w:t>pass</w:t>
            </w:r>
            <w:r>
              <w:rPr>
                <w:color w:val="231F20"/>
                <w:spacing w:val="40"/>
                <w:sz w:val="16"/>
              </w:rPr>
              <w:t> </w:t>
            </w:r>
            <w:r>
              <w:rPr>
                <w:color w:val="231F20"/>
                <w:sz w:val="16"/>
              </w:rPr>
              <w:t>for</w:t>
            </w:r>
            <w:r>
              <w:rPr>
                <w:color w:val="231F20"/>
                <w:spacing w:val="40"/>
                <w:sz w:val="16"/>
              </w:rPr>
              <w:t> </w:t>
            </w:r>
            <w:r>
              <w:rPr>
                <w:color w:val="231F20"/>
                <w:sz w:val="16"/>
              </w:rPr>
              <w:t>a</w:t>
            </w:r>
            <w:r>
              <w:rPr>
                <w:color w:val="231F20"/>
                <w:spacing w:val="40"/>
                <w:sz w:val="16"/>
              </w:rPr>
              <w:t> </w:t>
            </w:r>
            <w:r>
              <w:rPr>
                <w:color w:val="231F20"/>
                <w:sz w:val="16"/>
              </w:rPr>
              <w:t>sum</w:t>
            </w:r>
            <w:r>
              <w:rPr>
                <w:color w:val="231F20"/>
                <w:spacing w:val="40"/>
                <w:sz w:val="16"/>
              </w:rPr>
              <w:t> </w:t>
            </w:r>
            <w:r>
              <w:rPr>
                <w:color w:val="231F20"/>
                <w:sz w:val="16"/>
              </w:rPr>
              <w:t>not</w:t>
            </w:r>
            <w:r>
              <w:rPr>
                <w:color w:val="231F20"/>
                <w:spacing w:val="19"/>
                <w:sz w:val="16"/>
              </w:rPr>
              <w:t> </w:t>
            </w:r>
            <w:r>
              <w:rPr>
                <w:color w:val="231F20"/>
                <w:sz w:val="16"/>
              </w:rPr>
              <w:t>due,</w:t>
            </w:r>
            <w:r>
              <w:rPr>
                <w:color w:val="231F20"/>
                <w:spacing w:val="19"/>
                <w:sz w:val="16"/>
              </w:rPr>
              <w:t> </w:t>
            </w:r>
            <w:r>
              <w:rPr>
                <w:color w:val="231F20"/>
                <w:sz w:val="16"/>
              </w:rPr>
              <w:t>or</w:t>
            </w:r>
            <w:r>
              <w:rPr>
                <w:color w:val="231F20"/>
                <w:spacing w:val="19"/>
                <w:sz w:val="16"/>
              </w:rPr>
              <w:t> </w:t>
            </w:r>
            <w:r>
              <w:rPr>
                <w:color w:val="231F20"/>
                <w:sz w:val="16"/>
              </w:rPr>
              <w:t>suffering</w:t>
            </w:r>
            <w:r>
              <w:rPr>
                <w:color w:val="231F20"/>
                <w:spacing w:val="19"/>
                <w:sz w:val="16"/>
              </w:rPr>
              <w:t> </w:t>
            </w:r>
            <w:r>
              <w:rPr>
                <w:color w:val="231F20"/>
                <w:sz w:val="16"/>
              </w:rPr>
              <w:t>decree</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executed</w:t>
            </w:r>
            <w:r>
              <w:rPr>
                <w:color w:val="231F20"/>
                <w:spacing w:val="40"/>
                <w:sz w:val="16"/>
              </w:rPr>
              <w:t> </w:t>
            </w:r>
            <w:r>
              <w:rPr>
                <w:color w:val="231F20"/>
                <w:sz w:val="16"/>
              </w:rPr>
              <w:t>after</w:t>
            </w:r>
            <w:r>
              <w:rPr>
                <w:color w:val="231F20"/>
                <w:spacing w:val="40"/>
                <w:sz w:val="16"/>
              </w:rPr>
              <w:t> </w:t>
            </w:r>
            <w:r>
              <w:rPr>
                <w:color w:val="231F20"/>
                <w:sz w:val="16"/>
              </w:rPr>
              <w:t>it</w:t>
            </w:r>
            <w:r>
              <w:rPr>
                <w:color w:val="231F20"/>
                <w:spacing w:val="40"/>
                <w:sz w:val="16"/>
              </w:rPr>
              <w:t> </w:t>
            </w:r>
            <w:r>
              <w:rPr>
                <w:color w:val="231F20"/>
                <w:sz w:val="16"/>
              </w:rPr>
              <w:t>has</w:t>
            </w:r>
            <w:r>
              <w:rPr>
                <w:color w:val="231F20"/>
                <w:spacing w:val="40"/>
                <w:sz w:val="16"/>
              </w:rPr>
              <w:t> </w:t>
            </w:r>
            <w:r>
              <w:rPr>
                <w:color w:val="231F20"/>
                <w:sz w:val="16"/>
              </w:rPr>
              <w:t>been</w:t>
            </w:r>
            <w:r>
              <w:rPr>
                <w:color w:val="231F20"/>
                <w:spacing w:val="40"/>
                <w:sz w:val="16"/>
              </w:rPr>
              <w:t> </w:t>
            </w:r>
            <w:r>
              <w:rPr>
                <w:color w:val="231F20"/>
                <w:sz w:val="16"/>
              </w:rPr>
              <w:t>satisfied.</w:t>
            </w:r>
          </w:p>
        </w:tc>
        <w:tc>
          <w:tcPr>
            <w:tcW w:w="2032" w:type="dxa"/>
          </w:tcPr>
          <w:p>
            <w:pPr>
              <w:pStyle w:val="TableParagraph"/>
              <w:spacing w:line="264" w:lineRule="auto"/>
              <w:ind w:left="53" w:right="84"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3" w:type="dxa"/>
          </w:tcPr>
          <w:p>
            <w:pPr>
              <w:pStyle w:val="TableParagraph"/>
              <w:spacing w:line="177" w:lineRule="exact"/>
              <w:ind w:left="118"/>
              <w:rPr>
                <w:sz w:val="16"/>
              </w:rPr>
            </w:pPr>
            <w:r>
              <w:rPr>
                <w:color w:val="231F20"/>
                <w:sz w:val="16"/>
              </w:rPr>
              <w:t>Non-</w:t>
            </w:r>
            <w:r>
              <w:rPr>
                <w:color w:val="231F20"/>
                <w:spacing w:val="-2"/>
                <w:sz w:val="16"/>
              </w:rPr>
              <w:t>cognizable.</w:t>
            </w:r>
          </w:p>
        </w:tc>
        <w:tc>
          <w:tcPr>
            <w:tcW w:w="1288" w:type="dxa"/>
          </w:tcPr>
          <w:p>
            <w:pPr>
              <w:pStyle w:val="TableParagraph"/>
              <w:spacing w:line="177" w:lineRule="exact"/>
              <w:ind w:left="125" w:right="207"/>
              <w:jc w:val="center"/>
              <w:rPr>
                <w:sz w:val="16"/>
              </w:rPr>
            </w:pPr>
            <w:r>
              <w:rPr>
                <w:color w:val="231F20"/>
                <w:spacing w:val="-2"/>
                <w:sz w:val="16"/>
              </w:rPr>
              <w:t>Bailable.</w:t>
            </w:r>
          </w:p>
        </w:tc>
        <w:tc>
          <w:tcPr>
            <w:tcW w:w="2075" w:type="dxa"/>
          </w:tcPr>
          <w:p>
            <w:pPr>
              <w:pStyle w:val="TableParagraph"/>
              <w:spacing w:line="264" w:lineRule="auto"/>
              <w:ind w:left="398" w:hanging="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520" w:hRule="atLeast"/>
        </w:trPr>
        <w:tc>
          <w:tcPr>
            <w:tcW w:w="600" w:type="dxa"/>
          </w:tcPr>
          <w:p>
            <w:pPr>
              <w:pStyle w:val="TableParagraph"/>
              <w:spacing w:before="63"/>
              <w:rPr>
                <w:sz w:val="16"/>
              </w:rPr>
            </w:pPr>
            <w:r>
              <w:rPr>
                <w:color w:val="231F20"/>
                <w:spacing w:val="4"/>
                <w:sz w:val="16"/>
              </w:rPr>
              <w:t>246 </w:t>
            </w:r>
          </w:p>
        </w:tc>
        <w:tc>
          <w:tcPr>
            <w:tcW w:w="2049" w:type="dxa"/>
          </w:tcPr>
          <w:p>
            <w:pPr>
              <w:pStyle w:val="TableParagraph"/>
              <w:spacing w:before="63"/>
              <w:ind w:left="119"/>
              <w:rPr>
                <w:sz w:val="16"/>
              </w:rPr>
            </w:pPr>
            <w:r>
              <w:rPr>
                <w:color w:val="231F20"/>
                <w:sz w:val="16"/>
              </w:rPr>
              <w:t>False</w:t>
            </w:r>
            <w:r>
              <w:rPr>
                <w:color w:val="231F20"/>
                <w:spacing w:val="21"/>
                <w:sz w:val="16"/>
              </w:rPr>
              <w:t> </w:t>
            </w:r>
            <w:r>
              <w:rPr>
                <w:color w:val="231F20"/>
                <w:sz w:val="16"/>
              </w:rPr>
              <w:t>claim</w:t>
            </w:r>
            <w:r>
              <w:rPr>
                <w:color w:val="231F20"/>
                <w:spacing w:val="21"/>
                <w:sz w:val="16"/>
              </w:rPr>
              <w:t> </w:t>
            </w:r>
            <w:r>
              <w:rPr>
                <w:color w:val="231F20"/>
                <w:sz w:val="16"/>
              </w:rPr>
              <w:t>in</w:t>
            </w:r>
            <w:r>
              <w:rPr>
                <w:color w:val="231F20"/>
                <w:spacing w:val="21"/>
                <w:sz w:val="16"/>
              </w:rPr>
              <w:t> </w:t>
            </w:r>
            <w:r>
              <w:rPr>
                <w:color w:val="231F20"/>
                <w:sz w:val="16"/>
              </w:rPr>
              <w:t>a</w:t>
            </w:r>
            <w:r>
              <w:rPr>
                <w:color w:val="231F20"/>
                <w:spacing w:val="21"/>
                <w:sz w:val="16"/>
              </w:rPr>
              <w:t> </w:t>
            </w:r>
            <w:r>
              <w:rPr>
                <w:color w:val="231F20"/>
                <w:spacing w:val="-2"/>
                <w:sz w:val="16"/>
              </w:rPr>
              <w:t>Court.</w:t>
            </w:r>
          </w:p>
        </w:tc>
        <w:tc>
          <w:tcPr>
            <w:tcW w:w="2032" w:type="dxa"/>
          </w:tcPr>
          <w:p>
            <w:pPr>
              <w:pStyle w:val="TableParagraph"/>
              <w:spacing w:line="264" w:lineRule="auto" w:before="63"/>
              <w:ind w:left="53" w:right="84"/>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3" w:type="dxa"/>
          </w:tcPr>
          <w:p>
            <w:pPr>
              <w:pStyle w:val="TableParagraph"/>
              <w:spacing w:before="63"/>
              <w:ind w:left="118"/>
              <w:rPr>
                <w:sz w:val="16"/>
              </w:rPr>
            </w:pPr>
            <w:r>
              <w:rPr>
                <w:color w:val="231F20"/>
                <w:sz w:val="16"/>
              </w:rPr>
              <w:t>Non-</w:t>
            </w:r>
            <w:r>
              <w:rPr>
                <w:color w:val="231F20"/>
                <w:spacing w:val="-2"/>
                <w:sz w:val="16"/>
              </w:rPr>
              <w:t>cognizable.</w:t>
            </w:r>
          </w:p>
        </w:tc>
        <w:tc>
          <w:tcPr>
            <w:tcW w:w="1288" w:type="dxa"/>
          </w:tcPr>
          <w:p>
            <w:pPr>
              <w:pStyle w:val="TableParagraph"/>
              <w:spacing w:before="63"/>
              <w:ind w:left="125" w:right="206"/>
              <w:jc w:val="center"/>
              <w:rPr>
                <w:sz w:val="16"/>
              </w:rPr>
            </w:pPr>
            <w:r>
              <w:rPr>
                <w:color w:val="231F20"/>
                <w:spacing w:val="-2"/>
                <w:sz w:val="16"/>
              </w:rPr>
              <w:t>Bailable.</w:t>
            </w:r>
          </w:p>
        </w:tc>
        <w:tc>
          <w:tcPr>
            <w:tcW w:w="2075" w:type="dxa"/>
          </w:tcPr>
          <w:p>
            <w:pPr>
              <w:pStyle w:val="TableParagraph"/>
              <w:spacing w:line="264" w:lineRule="auto" w:before="63"/>
              <w:ind w:left="396"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118" w:hRule="atLeast"/>
        </w:trPr>
        <w:tc>
          <w:tcPr>
            <w:tcW w:w="600" w:type="dxa"/>
          </w:tcPr>
          <w:p>
            <w:pPr>
              <w:pStyle w:val="TableParagraph"/>
              <w:spacing w:before="65"/>
              <w:rPr>
                <w:sz w:val="16"/>
              </w:rPr>
            </w:pPr>
            <w:r>
              <w:rPr>
                <w:color w:val="231F20"/>
                <w:spacing w:val="4"/>
                <w:sz w:val="16"/>
              </w:rPr>
              <w:t>247 </w:t>
            </w:r>
          </w:p>
        </w:tc>
        <w:tc>
          <w:tcPr>
            <w:tcW w:w="2049" w:type="dxa"/>
          </w:tcPr>
          <w:p>
            <w:pPr>
              <w:pStyle w:val="TableParagraph"/>
              <w:spacing w:line="259" w:lineRule="auto" w:before="65"/>
              <w:ind w:left="120" w:right="167"/>
              <w:rPr>
                <w:sz w:val="16"/>
              </w:rPr>
            </w:pPr>
            <w:r>
              <w:rPr>
                <w:color w:val="231F20"/>
                <w:sz w:val="16"/>
              </w:rPr>
              <w:t>Fraudulently</w:t>
            </w:r>
            <w:r>
              <w:rPr>
                <w:color w:val="231F20"/>
                <w:spacing w:val="40"/>
                <w:sz w:val="16"/>
              </w:rPr>
              <w:t> </w:t>
            </w:r>
            <w:r>
              <w:rPr>
                <w:color w:val="231F20"/>
                <w:sz w:val="16"/>
              </w:rPr>
              <w:t>obtaining</w:t>
            </w:r>
            <w:r>
              <w:rPr>
                <w:color w:val="231F20"/>
                <w:spacing w:val="40"/>
                <w:sz w:val="16"/>
              </w:rPr>
              <w:t> </w:t>
            </w:r>
            <w:r>
              <w:rPr>
                <w:color w:val="231F20"/>
                <w:sz w:val="16"/>
              </w:rPr>
              <w:t>a</w:t>
            </w:r>
            <w:r>
              <w:rPr>
                <w:color w:val="231F20"/>
                <w:spacing w:val="40"/>
                <w:sz w:val="16"/>
              </w:rPr>
              <w:t> </w:t>
            </w:r>
            <w:r>
              <w:rPr>
                <w:color w:val="231F20"/>
                <w:sz w:val="16"/>
              </w:rPr>
              <w:t>decree for a sum not due,</w:t>
            </w:r>
            <w:r>
              <w:rPr>
                <w:color w:val="231F20"/>
                <w:spacing w:val="40"/>
                <w:sz w:val="16"/>
              </w:rPr>
              <w:t> </w:t>
            </w:r>
            <w:r>
              <w:rPr>
                <w:color w:val="231F20"/>
                <w:sz w:val="16"/>
              </w:rPr>
              <w:t>or causing a decree to be</w:t>
            </w:r>
            <w:r>
              <w:rPr>
                <w:color w:val="231F20"/>
                <w:spacing w:val="40"/>
                <w:sz w:val="16"/>
              </w:rPr>
              <w:t> </w:t>
            </w:r>
            <w:r>
              <w:rPr>
                <w:color w:val="231F20"/>
                <w:sz w:val="16"/>
              </w:rPr>
              <w:t>executed</w:t>
            </w:r>
            <w:r>
              <w:rPr>
                <w:color w:val="231F20"/>
                <w:spacing w:val="24"/>
                <w:sz w:val="16"/>
              </w:rPr>
              <w:t> </w:t>
            </w:r>
            <w:r>
              <w:rPr>
                <w:color w:val="231F20"/>
                <w:sz w:val="16"/>
              </w:rPr>
              <w:t>after</w:t>
            </w:r>
            <w:r>
              <w:rPr>
                <w:color w:val="231F20"/>
                <w:spacing w:val="24"/>
                <w:sz w:val="16"/>
              </w:rPr>
              <w:t> </w:t>
            </w:r>
            <w:r>
              <w:rPr>
                <w:color w:val="231F20"/>
                <w:sz w:val="16"/>
              </w:rPr>
              <w:t>it</w:t>
            </w:r>
            <w:r>
              <w:rPr>
                <w:color w:val="231F20"/>
                <w:spacing w:val="24"/>
                <w:sz w:val="16"/>
              </w:rPr>
              <w:t> </w:t>
            </w:r>
            <w:r>
              <w:rPr>
                <w:color w:val="231F20"/>
                <w:sz w:val="16"/>
              </w:rPr>
              <w:t>has</w:t>
            </w:r>
            <w:r>
              <w:rPr>
                <w:color w:val="231F20"/>
                <w:spacing w:val="24"/>
                <w:sz w:val="16"/>
              </w:rPr>
              <w:t> </w:t>
            </w:r>
            <w:r>
              <w:rPr>
                <w:color w:val="231F20"/>
                <w:sz w:val="16"/>
              </w:rPr>
              <w:t>been</w:t>
            </w:r>
            <w:r>
              <w:rPr>
                <w:color w:val="231F20"/>
                <w:spacing w:val="40"/>
                <w:sz w:val="16"/>
              </w:rPr>
              <w:t> </w:t>
            </w:r>
            <w:r>
              <w:rPr>
                <w:color w:val="231F20"/>
                <w:spacing w:val="-2"/>
                <w:sz w:val="16"/>
              </w:rPr>
              <w:t>satisfied.</w:t>
            </w:r>
          </w:p>
        </w:tc>
        <w:tc>
          <w:tcPr>
            <w:tcW w:w="2032" w:type="dxa"/>
          </w:tcPr>
          <w:p>
            <w:pPr>
              <w:pStyle w:val="TableParagraph"/>
              <w:spacing w:line="256" w:lineRule="auto" w:before="65"/>
              <w:ind w:left="53" w:right="84"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3" w:type="dxa"/>
          </w:tcPr>
          <w:p>
            <w:pPr>
              <w:pStyle w:val="TableParagraph"/>
              <w:spacing w:before="65"/>
              <w:ind w:left="118"/>
              <w:rPr>
                <w:sz w:val="16"/>
              </w:rPr>
            </w:pPr>
            <w:r>
              <w:rPr>
                <w:color w:val="231F20"/>
                <w:sz w:val="16"/>
              </w:rPr>
              <w:t>Non-</w:t>
            </w:r>
            <w:r>
              <w:rPr>
                <w:color w:val="231F20"/>
                <w:spacing w:val="-2"/>
                <w:sz w:val="16"/>
              </w:rPr>
              <w:t>cognizable.</w:t>
            </w:r>
          </w:p>
        </w:tc>
        <w:tc>
          <w:tcPr>
            <w:tcW w:w="1288" w:type="dxa"/>
          </w:tcPr>
          <w:p>
            <w:pPr>
              <w:pStyle w:val="TableParagraph"/>
              <w:spacing w:before="65"/>
              <w:ind w:left="125" w:right="206"/>
              <w:jc w:val="center"/>
              <w:rPr>
                <w:sz w:val="16"/>
              </w:rPr>
            </w:pPr>
            <w:r>
              <w:rPr>
                <w:color w:val="231F20"/>
                <w:spacing w:val="-2"/>
                <w:sz w:val="16"/>
              </w:rPr>
              <w:t>Bailable.</w:t>
            </w:r>
          </w:p>
        </w:tc>
        <w:tc>
          <w:tcPr>
            <w:tcW w:w="2075" w:type="dxa"/>
          </w:tcPr>
          <w:p>
            <w:pPr>
              <w:pStyle w:val="TableParagraph"/>
              <w:spacing w:line="256" w:lineRule="auto" w:before="65"/>
              <w:ind w:left="398" w:hanging="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720" w:hRule="atLeast"/>
        </w:trPr>
        <w:tc>
          <w:tcPr>
            <w:tcW w:w="600" w:type="dxa"/>
          </w:tcPr>
          <w:p>
            <w:pPr>
              <w:pStyle w:val="TableParagraph"/>
              <w:spacing w:before="65"/>
              <w:rPr>
                <w:sz w:val="16"/>
              </w:rPr>
            </w:pPr>
            <w:r>
              <w:rPr>
                <w:color w:val="231F20"/>
                <w:spacing w:val="-2"/>
                <w:sz w:val="16"/>
              </w:rPr>
              <w:t>248(</w:t>
            </w:r>
            <w:r>
              <w:rPr>
                <w:i/>
                <w:color w:val="231F20"/>
                <w:spacing w:val="-2"/>
                <w:sz w:val="16"/>
              </w:rPr>
              <w:t>a</w:t>
            </w:r>
            <w:r>
              <w:rPr>
                <w:color w:val="231F20"/>
                <w:spacing w:val="-2"/>
                <w:sz w:val="16"/>
              </w:rPr>
              <w:t>)</w:t>
            </w:r>
          </w:p>
        </w:tc>
        <w:tc>
          <w:tcPr>
            <w:tcW w:w="2049" w:type="dxa"/>
          </w:tcPr>
          <w:p>
            <w:pPr>
              <w:pStyle w:val="TableParagraph"/>
              <w:spacing w:line="264" w:lineRule="auto" w:before="65"/>
              <w:ind w:left="120" w:right="47"/>
              <w:rPr>
                <w:sz w:val="16"/>
              </w:rPr>
            </w:pPr>
            <w:r>
              <w:rPr>
                <w:color w:val="231F20"/>
                <w:sz w:val="16"/>
              </w:rPr>
              <w:t>False</w:t>
            </w:r>
            <w:r>
              <w:rPr>
                <w:color w:val="231F20"/>
                <w:spacing w:val="40"/>
                <w:sz w:val="16"/>
              </w:rPr>
              <w:t> </w:t>
            </w:r>
            <w:r>
              <w:rPr>
                <w:color w:val="231F20"/>
                <w:sz w:val="16"/>
              </w:rPr>
              <w:t>charge</w:t>
            </w:r>
            <w:r>
              <w:rPr>
                <w:color w:val="231F20"/>
                <w:spacing w:val="40"/>
                <w:sz w:val="16"/>
              </w:rPr>
              <w:t> </w:t>
            </w:r>
            <w:r>
              <w:rPr>
                <w:color w:val="231F20"/>
                <w:sz w:val="16"/>
              </w:rPr>
              <w:t>of</w:t>
            </w:r>
            <w:r>
              <w:rPr>
                <w:color w:val="231F20"/>
                <w:spacing w:val="40"/>
                <w:sz w:val="16"/>
              </w:rPr>
              <w:t> </w:t>
            </w:r>
            <w:r>
              <w:rPr>
                <w:color w:val="231F20"/>
                <w:sz w:val="16"/>
              </w:rPr>
              <w:t>offence</w:t>
            </w:r>
            <w:r>
              <w:rPr>
                <w:color w:val="231F20"/>
                <w:spacing w:val="40"/>
                <w:sz w:val="16"/>
              </w:rPr>
              <w:t> </w:t>
            </w:r>
            <w:r>
              <w:rPr>
                <w:color w:val="231F20"/>
                <w:sz w:val="16"/>
              </w:rPr>
              <w:t>made</w:t>
            </w:r>
            <w:r>
              <w:rPr>
                <w:color w:val="231F20"/>
                <w:spacing w:val="28"/>
                <w:sz w:val="16"/>
              </w:rPr>
              <w:t> </w:t>
            </w:r>
            <w:r>
              <w:rPr>
                <w:color w:val="231F20"/>
                <w:sz w:val="16"/>
              </w:rPr>
              <w:t>with</w:t>
            </w:r>
            <w:r>
              <w:rPr>
                <w:color w:val="231F20"/>
                <w:spacing w:val="28"/>
                <w:sz w:val="16"/>
              </w:rPr>
              <w:t> </w:t>
            </w:r>
            <w:r>
              <w:rPr>
                <w:color w:val="231F20"/>
                <w:sz w:val="16"/>
              </w:rPr>
              <w:t>intent</w:t>
            </w:r>
            <w:r>
              <w:rPr>
                <w:color w:val="231F20"/>
                <w:spacing w:val="28"/>
                <w:sz w:val="16"/>
              </w:rPr>
              <w:t> </w:t>
            </w:r>
            <w:r>
              <w:rPr>
                <w:color w:val="231F20"/>
                <w:sz w:val="16"/>
              </w:rPr>
              <w:t>to</w:t>
            </w:r>
            <w:r>
              <w:rPr>
                <w:color w:val="231F20"/>
                <w:spacing w:val="28"/>
                <w:sz w:val="16"/>
              </w:rPr>
              <w:t> </w:t>
            </w:r>
            <w:r>
              <w:rPr>
                <w:color w:val="231F20"/>
                <w:sz w:val="16"/>
              </w:rPr>
              <w:t>injure.</w:t>
            </w:r>
          </w:p>
        </w:tc>
        <w:tc>
          <w:tcPr>
            <w:tcW w:w="2032" w:type="dxa"/>
          </w:tcPr>
          <w:p>
            <w:pPr>
              <w:pStyle w:val="TableParagraph"/>
              <w:spacing w:line="264" w:lineRule="auto" w:before="65"/>
              <w:ind w:left="51" w:right="84"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5</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2</w:t>
            </w:r>
            <w:r>
              <w:rPr>
                <w:color w:val="231F20"/>
                <w:spacing w:val="40"/>
                <w:sz w:val="16"/>
              </w:rPr>
              <w:t> </w:t>
            </w:r>
            <w:r>
              <w:rPr>
                <w:color w:val="231F20"/>
                <w:sz w:val="16"/>
              </w:rPr>
              <w:t>lakh</w:t>
            </w:r>
            <w:r>
              <w:rPr>
                <w:color w:val="231F20"/>
                <w:spacing w:val="40"/>
                <w:sz w:val="16"/>
              </w:rPr>
              <w:t> </w:t>
            </w:r>
            <w:r>
              <w:rPr>
                <w:color w:val="231F20"/>
                <w:sz w:val="16"/>
              </w:rPr>
              <w:t>rupees,</w:t>
            </w:r>
          </w:p>
          <w:p>
            <w:pPr>
              <w:pStyle w:val="TableParagraph"/>
              <w:spacing w:line="178" w:lineRule="exact"/>
              <w:ind w:left="53"/>
              <w:rPr>
                <w:sz w:val="16"/>
              </w:rPr>
            </w:pPr>
            <w:r>
              <w:rPr>
                <w:color w:val="231F20"/>
                <w:sz w:val="16"/>
              </w:rPr>
              <w:t>or</w:t>
            </w:r>
            <w:r>
              <w:rPr>
                <w:color w:val="231F20"/>
                <w:spacing w:val="36"/>
                <w:sz w:val="16"/>
              </w:rPr>
              <w:t> </w:t>
            </w:r>
            <w:r>
              <w:rPr>
                <w:color w:val="231F20"/>
                <w:spacing w:val="-2"/>
                <w:sz w:val="16"/>
              </w:rPr>
              <w:t>both.</w:t>
            </w:r>
          </w:p>
        </w:tc>
        <w:tc>
          <w:tcPr>
            <w:tcW w:w="1553" w:type="dxa"/>
          </w:tcPr>
          <w:p>
            <w:pPr>
              <w:pStyle w:val="TableParagraph"/>
              <w:spacing w:before="65"/>
              <w:ind w:left="118"/>
              <w:rPr>
                <w:sz w:val="16"/>
              </w:rPr>
            </w:pPr>
            <w:r>
              <w:rPr>
                <w:color w:val="231F20"/>
                <w:sz w:val="16"/>
              </w:rPr>
              <w:t>Non-</w:t>
            </w:r>
            <w:r>
              <w:rPr>
                <w:color w:val="231F20"/>
                <w:spacing w:val="-2"/>
                <w:sz w:val="16"/>
              </w:rPr>
              <w:t>cognizable.</w:t>
            </w:r>
          </w:p>
        </w:tc>
        <w:tc>
          <w:tcPr>
            <w:tcW w:w="1288" w:type="dxa"/>
          </w:tcPr>
          <w:p>
            <w:pPr>
              <w:pStyle w:val="TableParagraph"/>
              <w:spacing w:before="65"/>
              <w:ind w:left="125" w:right="206"/>
              <w:jc w:val="center"/>
              <w:rPr>
                <w:sz w:val="16"/>
              </w:rPr>
            </w:pPr>
            <w:r>
              <w:rPr>
                <w:color w:val="231F20"/>
                <w:spacing w:val="-2"/>
                <w:sz w:val="16"/>
              </w:rPr>
              <w:t>Bailable.</w:t>
            </w:r>
          </w:p>
        </w:tc>
        <w:tc>
          <w:tcPr>
            <w:tcW w:w="2075" w:type="dxa"/>
          </w:tcPr>
          <w:p>
            <w:pPr>
              <w:pStyle w:val="TableParagraph"/>
              <w:spacing w:line="264" w:lineRule="auto" w:before="65"/>
              <w:ind w:left="399" w:hanging="2"/>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1320" w:hRule="atLeast"/>
        </w:trPr>
        <w:tc>
          <w:tcPr>
            <w:tcW w:w="600" w:type="dxa"/>
          </w:tcPr>
          <w:p>
            <w:pPr>
              <w:pStyle w:val="TableParagraph"/>
              <w:spacing w:before="65"/>
              <w:rPr>
                <w:sz w:val="16"/>
              </w:rPr>
            </w:pPr>
            <w:r>
              <w:rPr>
                <w:color w:val="231F20"/>
                <w:spacing w:val="-2"/>
                <w:sz w:val="16"/>
              </w:rPr>
              <w:t>248(</w:t>
            </w:r>
            <w:r>
              <w:rPr>
                <w:i/>
                <w:color w:val="231F20"/>
                <w:spacing w:val="-2"/>
                <w:sz w:val="16"/>
              </w:rPr>
              <w:t>b</w:t>
            </w:r>
            <w:r>
              <w:rPr>
                <w:color w:val="231F20"/>
                <w:spacing w:val="-2"/>
                <w:sz w:val="16"/>
              </w:rPr>
              <w:t>)</w:t>
            </w:r>
          </w:p>
        </w:tc>
        <w:tc>
          <w:tcPr>
            <w:tcW w:w="2049" w:type="dxa"/>
          </w:tcPr>
          <w:p>
            <w:pPr>
              <w:pStyle w:val="TableParagraph"/>
              <w:spacing w:line="261" w:lineRule="auto" w:before="65"/>
              <w:ind w:left="120" w:right="60" w:hanging="1"/>
              <w:rPr>
                <w:sz w:val="16"/>
              </w:rPr>
            </w:pPr>
            <w:r>
              <w:rPr>
                <w:color w:val="231F20"/>
                <w:sz w:val="16"/>
              </w:rPr>
              <w:t>Criminal</w:t>
            </w:r>
            <w:r>
              <w:rPr>
                <w:color w:val="231F20"/>
                <w:spacing w:val="40"/>
                <w:sz w:val="16"/>
              </w:rPr>
              <w:t> </w:t>
            </w:r>
            <w:r>
              <w:rPr>
                <w:color w:val="231F20"/>
                <w:sz w:val="16"/>
              </w:rPr>
              <w:t>proceeding</w:t>
            </w:r>
            <w:r>
              <w:rPr>
                <w:color w:val="231F20"/>
                <w:spacing w:val="40"/>
                <w:sz w:val="16"/>
              </w:rPr>
              <w:t> </w:t>
            </w:r>
            <w:r>
              <w:rPr>
                <w:color w:val="231F20"/>
                <w:sz w:val="16"/>
              </w:rPr>
              <w:t>instituted</w:t>
            </w:r>
            <w:r>
              <w:rPr>
                <w:color w:val="231F20"/>
                <w:spacing w:val="24"/>
                <w:sz w:val="16"/>
              </w:rPr>
              <w:t> </w:t>
            </w:r>
            <w:r>
              <w:rPr>
                <w:color w:val="231F20"/>
                <w:sz w:val="16"/>
              </w:rPr>
              <w:t>on</w:t>
            </w:r>
            <w:r>
              <w:rPr>
                <w:color w:val="231F20"/>
                <w:spacing w:val="24"/>
                <w:sz w:val="16"/>
              </w:rPr>
              <w:t> </w:t>
            </w:r>
            <w:r>
              <w:rPr>
                <w:color w:val="231F20"/>
                <w:sz w:val="16"/>
              </w:rPr>
              <w:t>a</w:t>
            </w:r>
            <w:r>
              <w:rPr>
                <w:color w:val="231F20"/>
                <w:spacing w:val="24"/>
                <w:sz w:val="16"/>
              </w:rPr>
              <w:t> </w:t>
            </w:r>
            <w:r>
              <w:rPr>
                <w:color w:val="231F20"/>
                <w:sz w:val="16"/>
              </w:rPr>
              <w:t>false</w:t>
            </w:r>
            <w:r>
              <w:rPr>
                <w:color w:val="231F20"/>
                <w:spacing w:val="24"/>
                <w:sz w:val="16"/>
              </w:rPr>
              <w:t> </w:t>
            </w:r>
            <w:r>
              <w:rPr>
                <w:color w:val="231F20"/>
                <w:sz w:val="16"/>
              </w:rPr>
              <w:t>charge</w:t>
            </w:r>
            <w:r>
              <w:rPr>
                <w:color w:val="231F20"/>
                <w:spacing w:val="40"/>
                <w:sz w:val="16"/>
              </w:rPr>
              <w:t> </w:t>
            </w:r>
            <w:r>
              <w:rPr>
                <w:color w:val="231F20"/>
                <w:sz w:val="16"/>
              </w:rPr>
              <w:t>of</w:t>
            </w:r>
            <w:r>
              <w:rPr>
                <w:color w:val="231F20"/>
                <w:spacing w:val="40"/>
                <w:sz w:val="16"/>
              </w:rPr>
              <w:t> </w:t>
            </w:r>
            <w:r>
              <w:rPr>
                <w:color w:val="231F20"/>
                <w:sz w:val="16"/>
              </w:rPr>
              <w:t>an</w:t>
            </w:r>
            <w:r>
              <w:rPr>
                <w:color w:val="231F20"/>
                <w:spacing w:val="40"/>
                <w:sz w:val="16"/>
              </w:rPr>
              <w:t> </w:t>
            </w:r>
            <w:r>
              <w:rPr>
                <w:color w:val="231F20"/>
                <w:sz w:val="16"/>
              </w:rPr>
              <w:t>offence</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death,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ten</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upwards.</w:t>
            </w:r>
          </w:p>
        </w:tc>
        <w:tc>
          <w:tcPr>
            <w:tcW w:w="2032" w:type="dxa"/>
          </w:tcPr>
          <w:p>
            <w:pPr>
              <w:pStyle w:val="TableParagraph"/>
              <w:spacing w:line="264" w:lineRule="auto" w:before="65"/>
              <w:ind w:left="58" w:right="84" w:hanging="6"/>
              <w:rPr>
                <w:sz w:val="16"/>
              </w:rPr>
            </w:pPr>
            <w:r>
              <w:rPr>
                <w:color w:val="231F20"/>
                <w:sz w:val="16"/>
              </w:rPr>
              <w:t>Imprisonment</w:t>
            </w:r>
            <w:r>
              <w:rPr>
                <w:color w:val="231F20"/>
                <w:spacing w:val="21"/>
                <w:sz w:val="16"/>
              </w:rPr>
              <w:t> </w:t>
            </w:r>
            <w:r>
              <w:rPr>
                <w:color w:val="231F20"/>
                <w:sz w:val="16"/>
              </w:rPr>
              <w:t>for</w:t>
            </w:r>
            <w:r>
              <w:rPr>
                <w:color w:val="231F20"/>
                <w:spacing w:val="21"/>
                <w:sz w:val="16"/>
              </w:rPr>
              <w:t> </w:t>
            </w:r>
            <w:r>
              <w:rPr>
                <w:color w:val="231F20"/>
                <w:sz w:val="16"/>
              </w:rPr>
              <w:t>10</w:t>
            </w:r>
            <w:r>
              <w:rPr>
                <w:color w:val="231F20"/>
                <w:spacing w:val="21"/>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3" w:type="dxa"/>
          </w:tcPr>
          <w:p>
            <w:pPr>
              <w:pStyle w:val="TableParagraph"/>
              <w:spacing w:before="65"/>
              <w:ind w:left="119"/>
              <w:rPr>
                <w:sz w:val="16"/>
              </w:rPr>
            </w:pPr>
            <w:r>
              <w:rPr>
                <w:color w:val="231F20"/>
                <w:sz w:val="16"/>
              </w:rPr>
              <w:t>Non-</w:t>
            </w:r>
            <w:r>
              <w:rPr>
                <w:color w:val="231F20"/>
                <w:spacing w:val="-2"/>
                <w:sz w:val="16"/>
              </w:rPr>
              <w:t>cognizable.</w:t>
            </w:r>
          </w:p>
        </w:tc>
        <w:tc>
          <w:tcPr>
            <w:tcW w:w="1288" w:type="dxa"/>
          </w:tcPr>
          <w:p>
            <w:pPr>
              <w:pStyle w:val="TableParagraph"/>
              <w:spacing w:before="65"/>
              <w:ind w:left="125" w:right="206"/>
              <w:jc w:val="center"/>
              <w:rPr>
                <w:sz w:val="16"/>
              </w:rPr>
            </w:pPr>
            <w:r>
              <w:rPr>
                <w:color w:val="231F20"/>
                <w:spacing w:val="-2"/>
                <w:sz w:val="16"/>
              </w:rPr>
              <w:t>Bailable.</w:t>
            </w:r>
          </w:p>
        </w:tc>
        <w:tc>
          <w:tcPr>
            <w:tcW w:w="2075" w:type="dxa"/>
          </w:tcPr>
          <w:p>
            <w:pPr>
              <w:pStyle w:val="TableParagraph"/>
              <w:spacing w:before="65"/>
              <w:ind w:left="39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720" w:hRule="atLeast"/>
        </w:trPr>
        <w:tc>
          <w:tcPr>
            <w:tcW w:w="600" w:type="dxa"/>
          </w:tcPr>
          <w:p>
            <w:pPr>
              <w:pStyle w:val="TableParagraph"/>
              <w:spacing w:before="65"/>
              <w:rPr>
                <w:sz w:val="16"/>
              </w:rPr>
            </w:pPr>
            <w:r>
              <w:rPr>
                <w:color w:val="231F20"/>
                <w:spacing w:val="-2"/>
                <w:sz w:val="16"/>
              </w:rPr>
              <w:t>249(</w:t>
            </w:r>
            <w:r>
              <w:rPr>
                <w:i/>
                <w:color w:val="231F20"/>
                <w:spacing w:val="-2"/>
                <w:sz w:val="16"/>
              </w:rPr>
              <w:t>a</w:t>
            </w:r>
            <w:r>
              <w:rPr>
                <w:color w:val="231F20"/>
                <w:spacing w:val="-2"/>
                <w:sz w:val="16"/>
              </w:rPr>
              <w:t>)</w:t>
            </w:r>
          </w:p>
        </w:tc>
        <w:tc>
          <w:tcPr>
            <w:tcW w:w="2049" w:type="dxa"/>
          </w:tcPr>
          <w:p>
            <w:pPr>
              <w:pStyle w:val="TableParagraph"/>
              <w:spacing w:line="259" w:lineRule="auto" w:before="65"/>
              <w:ind w:left="120" w:right="47" w:hanging="1"/>
              <w:rPr>
                <w:sz w:val="16"/>
              </w:rPr>
            </w:pPr>
            <w:r>
              <w:rPr>
                <w:color w:val="231F20"/>
                <w:sz w:val="16"/>
              </w:rPr>
              <w:t>Harbouring</w:t>
            </w:r>
            <w:r>
              <w:rPr>
                <w:color w:val="231F20"/>
                <w:spacing w:val="25"/>
                <w:sz w:val="16"/>
              </w:rPr>
              <w:t> </w:t>
            </w:r>
            <w:r>
              <w:rPr>
                <w:color w:val="231F20"/>
                <w:sz w:val="16"/>
              </w:rPr>
              <w:t>an</w:t>
            </w:r>
            <w:r>
              <w:rPr>
                <w:color w:val="231F20"/>
                <w:spacing w:val="25"/>
                <w:sz w:val="16"/>
              </w:rPr>
              <w:t> </w:t>
            </w:r>
            <w:r>
              <w:rPr>
                <w:color w:val="231F20"/>
                <w:sz w:val="16"/>
              </w:rPr>
              <w:t>offender,</w:t>
            </w:r>
            <w:r>
              <w:rPr>
                <w:color w:val="231F20"/>
                <w:spacing w:val="25"/>
                <w:sz w:val="16"/>
              </w:rPr>
              <w:t> </w:t>
            </w:r>
            <w:r>
              <w:rPr>
                <w:color w:val="231F20"/>
                <w:sz w:val="16"/>
              </w:rPr>
              <w:t>if</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death.</w:t>
            </w:r>
          </w:p>
        </w:tc>
        <w:tc>
          <w:tcPr>
            <w:tcW w:w="2032" w:type="dxa"/>
          </w:tcPr>
          <w:p>
            <w:pPr>
              <w:pStyle w:val="TableParagraph"/>
              <w:spacing w:line="264" w:lineRule="auto" w:before="65"/>
              <w:ind w:left="54" w:right="84"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5</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3" w:type="dxa"/>
          </w:tcPr>
          <w:p>
            <w:pPr>
              <w:pStyle w:val="TableParagraph"/>
              <w:spacing w:before="65"/>
              <w:ind w:left="119"/>
              <w:rPr>
                <w:sz w:val="16"/>
              </w:rPr>
            </w:pPr>
            <w:r>
              <w:rPr>
                <w:color w:val="231F20"/>
                <w:spacing w:val="-2"/>
                <w:sz w:val="16"/>
              </w:rPr>
              <w:t>Cognizable.</w:t>
            </w:r>
          </w:p>
        </w:tc>
        <w:tc>
          <w:tcPr>
            <w:tcW w:w="1288" w:type="dxa"/>
          </w:tcPr>
          <w:p>
            <w:pPr>
              <w:pStyle w:val="TableParagraph"/>
              <w:spacing w:before="65"/>
              <w:ind w:left="125" w:right="206"/>
              <w:jc w:val="center"/>
              <w:rPr>
                <w:sz w:val="16"/>
              </w:rPr>
            </w:pPr>
            <w:r>
              <w:rPr>
                <w:color w:val="231F20"/>
                <w:spacing w:val="-2"/>
                <w:sz w:val="16"/>
              </w:rPr>
              <w:t>Bailable.</w:t>
            </w:r>
          </w:p>
        </w:tc>
        <w:tc>
          <w:tcPr>
            <w:tcW w:w="2075" w:type="dxa"/>
          </w:tcPr>
          <w:p>
            <w:pPr>
              <w:pStyle w:val="TableParagraph"/>
              <w:spacing w:line="264" w:lineRule="auto" w:before="65"/>
              <w:ind w:left="396" w:firstLine="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921" w:hRule="atLeast"/>
        </w:trPr>
        <w:tc>
          <w:tcPr>
            <w:tcW w:w="600" w:type="dxa"/>
          </w:tcPr>
          <w:p>
            <w:pPr>
              <w:pStyle w:val="TableParagraph"/>
              <w:spacing w:before="65"/>
              <w:rPr>
                <w:sz w:val="16"/>
              </w:rPr>
            </w:pPr>
            <w:r>
              <w:rPr>
                <w:color w:val="231F20"/>
                <w:spacing w:val="-2"/>
                <w:sz w:val="16"/>
              </w:rPr>
              <w:t>249(</w:t>
            </w:r>
            <w:r>
              <w:rPr>
                <w:i/>
                <w:color w:val="231F20"/>
                <w:spacing w:val="-2"/>
                <w:sz w:val="16"/>
              </w:rPr>
              <w:t>b</w:t>
            </w:r>
            <w:r>
              <w:rPr>
                <w:color w:val="231F20"/>
                <w:spacing w:val="-2"/>
                <w:sz w:val="16"/>
              </w:rPr>
              <w:t>)</w:t>
            </w:r>
          </w:p>
        </w:tc>
        <w:tc>
          <w:tcPr>
            <w:tcW w:w="2049" w:type="dxa"/>
          </w:tcPr>
          <w:p>
            <w:pPr>
              <w:pStyle w:val="TableParagraph"/>
              <w:spacing w:line="261" w:lineRule="auto" w:before="65"/>
              <w:ind w:left="120" w:right="231"/>
              <w:rPr>
                <w:sz w:val="16"/>
              </w:rPr>
            </w:pPr>
            <w:r>
              <w:rPr>
                <w:color w:val="231F20"/>
                <w:sz w:val="16"/>
              </w:rPr>
              <w:t>If</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39"/>
                <w:sz w:val="16"/>
              </w:rPr>
              <w:t> </w:t>
            </w:r>
            <w:r>
              <w:rPr>
                <w:color w:val="231F20"/>
                <w:sz w:val="16"/>
              </w:rPr>
              <w:t>for</w:t>
            </w:r>
            <w:r>
              <w:rPr>
                <w:color w:val="231F20"/>
                <w:spacing w:val="39"/>
                <w:sz w:val="16"/>
              </w:rPr>
              <w:t> </w:t>
            </w:r>
            <w:r>
              <w:rPr>
                <w:color w:val="231F20"/>
                <w:sz w:val="16"/>
              </w:rPr>
              <w:t>life</w:t>
            </w:r>
            <w:r>
              <w:rPr>
                <w:color w:val="231F20"/>
                <w:spacing w:val="38"/>
                <w:sz w:val="16"/>
              </w:rPr>
              <w:t> </w:t>
            </w:r>
            <w:r>
              <w:rPr>
                <w:color w:val="231F20"/>
                <w:sz w:val="16"/>
              </w:rPr>
              <w:t>or</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p>
        </w:tc>
        <w:tc>
          <w:tcPr>
            <w:tcW w:w="2032" w:type="dxa"/>
          </w:tcPr>
          <w:p>
            <w:pPr>
              <w:pStyle w:val="TableParagraph"/>
              <w:spacing w:line="264" w:lineRule="auto" w:before="65"/>
              <w:ind w:left="52" w:right="84"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3" w:type="dxa"/>
          </w:tcPr>
          <w:p>
            <w:pPr>
              <w:pStyle w:val="TableParagraph"/>
              <w:spacing w:before="65"/>
              <w:ind w:left="119"/>
              <w:rPr>
                <w:sz w:val="16"/>
              </w:rPr>
            </w:pPr>
            <w:r>
              <w:rPr>
                <w:color w:val="231F20"/>
                <w:spacing w:val="-2"/>
                <w:sz w:val="16"/>
              </w:rPr>
              <w:t>Cognizable.</w:t>
            </w:r>
          </w:p>
        </w:tc>
        <w:tc>
          <w:tcPr>
            <w:tcW w:w="1288" w:type="dxa"/>
          </w:tcPr>
          <w:p>
            <w:pPr>
              <w:pStyle w:val="TableParagraph"/>
              <w:spacing w:before="65"/>
              <w:ind w:left="125" w:right="206"/>
              <w:jc w:val="center"/>
              <w:rPr>
                <w:sz w:val="16"/>
              </w:rPr>
            </w:pPr>
            <w:r>
              <w:rPr>
                <w:color w:val="231F20"/>
                <w:spacing w:val="-2"/>
                <w:sz w:val="16"/>
              </w:rPr>
              <w:t>Bailable.</w:t>
            </w:r>
          </w:p>
        </w:tc>
        <w:tc>
          <w:tcPr>
            <w:tcW w:w="2075" w:type="dxa"/>
          </w:tcPr>
          <w:p>
            <w:pPr>
              <w:pStyle w:val="TableParagraph"/>
              <w:spacing w:line="264" w:lineRule="auto" w:before="65"/>
              <w:ind w:left="398"/>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118" w:hRule="atLeast"/>
        </w:trPr>
        <w:tc>
          <w:tcPr>
            <w:tcW w:w="600" w:type="dxa"/>
          </w:tcPr>
          <w:p>
            <w:pPr>
              <w:pStyle w:val="TableParagraph"/>
              <w:spacing w:before="65"/>
              <w:rPr>
                <w:sz w:val="16"/>
              </w:rPr>
            </w:pPr>
            <w:r>
              <w:rPr>
                <w:color w:val="231F20"/>
                <w:spacing w:val="-2"/>
                <w:sz w:val="16"/>
              </w:rPr>
              <w:t>249(</w:t>
            </w:r>
            <w:r>
              <w:rPr>
                <w:i/>
                <w:color w:val="231F20"/>
                <w:spacing w:val="-2"/>
                <w:sz w:val="16"/>
              </w:rPr>
              <w:t>c</w:t>
            </w:r>
            <w:r>
              <w:rPr>
                <w:color w:val="231F20"/>
                <w:spacing w:val="-2"/>
                <w:sz w:val="16"/>
              </w:rPr>
              <w:t>)</w:t>
            </w:r>
          </w:p>
        </w:tc>
        <w:tc>
          <w:tcPr>
            <w:tcW w:w="2049" w:type="dxa"/>
          </w:tcPr>
          <w:p>
            <w:pPr>
              <w:pStyle w:val="TableParagraph"/>
              <w:spacing w:line="259" w:lineRule="auto" w:before="65"/>
              <w:ind w:left="120" w:right="47"/>
              <w:rPr>
                <w:sz w:val="16"/>
              </w:rPr>
            </w:pPr>
            <w:r>
              <w:rPr>
                <w:color w:val="231F20"/>
                <w:sz w:val="16"/>
              </w:rPr>
              <w:t>If</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and</w:t>
            </w:r>
            <w:r>
              <w:rPr>
                <w:color w:val="231F20"/>
                <w:spacing w:val="40"/>
                <w:sz w:val="16"/>
              </w:rPr>
              <w:t> </w:t>
            </w:r>
            <w:r>
              <w:rPr>
                <w:color w:val="231F20"/>
                <w:sz w:val="16"/>
              </w:rPr>
              <w:t>not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p>
        </w:tc>
        <w:tc>
          <w:tcPr>
            <w:tcW w:w="2032" w:type="dxa"/>
          </w:tcPr>
          <w:p>
            <w:pPr>
              <w:pStyle w:val="TableParagraph"/>
              <w:spacing w:line="259" w:lineRule="auto" w:before="65"/>
              <w:ind w:left="51" w:right="117"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one-</w:t>
            </w:r>
            <w:r>
              <w:rPr>
                <w:color w:val="231F20"/>
                <w:spacing w:val="40"/>
                <w:sz w:val="16"/>
              </w:rPr>
              <w:t> </w:t>
            </w:r>
            <w:r>
              <w:rPr>
                <w:color w:val="231F20"/>
                <w:sz w:val="16"/>
              </w:rPr>
              <w:t>fourth</w:t>
            </w:r>
            <w:r>
              <w:rPr>
                <w:color w:val="231F20"/>
                <w:spacing w:val="37"/>
                <w:sz w:val="16"/>
              </w:rPr>
              <w:t> </w:t>
            </w:r>
            <w:r>
              <w:rPr>
                <w:color w:val="231F20"/>
                <w:sz w:val="16"/>
              </w:rPr>
              <w:t>of</w:t>
            </w:r>
            <w:r>
              <w:rPr>
                <w:color w:val="231F20"/>
                <w:spacing w:val="37"/>
                <w:sz w:val="16"/>
              </w:rPr>
              <w:t> </w:t>
            </w:r>
            <w:r>
              <w:rPr>
                <w:color w:val="231F20"/>
                <w:sz w:val="16"/>
              </w:rPr>
              <w:t>the</w:t>
            </w:r>
            <w:r>
              <w:rPr>
                <w:color w:val="231F20"/>
                <w:spacing w:val="37"/>
                <w:sz w:val="16"/>
              </w:rPr>
              <w:t> </w:t>
            </w:r>
            <w:r>
              <w:rPr>
                <w:color w:val="231F20"/>
                <w:sz w:val="16"/>
              </w:rPr>
              <w:t>longest</w:t>
            </w:r>
            <w:r>
              <w:rPr>
                <w:color w:val="231F20"/>
                <w:spacing w:val="37"/>
                <w:sz w:val="16"/>
              </w:rPr>
              <w:t> </w:t>
            </w:r>
            <w:r>
              <w:rPr>
                <w:color w:val="231F20"/>
                <w:sz w:val="16"/>
              </w:rPr>
              <w:t>term,</w:t>
            </w:r>
            <w:r>
              <w:rPr>
                <w:color w:val="231F20"/>
                <w:spacing w:val="40"/>
                <w:sz w:val="16"/>
              </w:rPr>
              <w:t> </w:t>
            </w:r>
            <w:r>
              <w:rPr>
                <w:color w:val="231F20"/>
                <w:sz w:val="16"/>
              </w:rPr>
              <w:t>and</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descriptions,</w:t>
            </w:r>
            <w:r>
              <w:rPr>
                <w:color w:val="231F20"/>
                <w:spacing w:val="40"/>
                <w:sz w:val="16"/>
              </w:rPr>
              <w:t> </w:t>
            </w:r>
            <w:r>
              <w:rPr>
                <w:color w:val="231F20"/>
                <w:sz w:val="16"/>
              </w:rPr>
              <w:t>provided</w:t>
            </w:r>
            <w:r>
              <w:rPr>
                <w:color w:val="231F20"/>
                <w:spacing w:val="40"/>
                <w:sz w:val="16"/>
              </w:rPr>
              <w:t> </w:t>
            </w:r>
            <w:r>
              <w:rPr>
                <w:color w:val="231F20"/>
                <w:sz w:val="16"/>
              </w:rPr>
              <w:t>for</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3" w:type="dxa"/>
          </w:tcPr>
          <w:p>
            <w:pPr>
              <w:pStyle w:val="TableParagraph"/>
              <w:spacing w:before="65"/>
              <w:ind w:left="119"/>
              <w:rPr>
                <w:sz w:val="16"/>
              </w:rPr>
            </w:pPr>
            <w:r>
              <w:rPr>
                <w:color w:val="231F20"/>
                <w:spacing w:val="-2"/>
                <w:sz w:val="16"/>
              </w:rPr>
              <w:t>Cognizable.</w:t>
            </w:r>
          </w:p>
        </w:tc>
        <w:tc>
          <w:tcPr>
            <w:tcW w:w="1288" w:type="dxa"/>
          </w:tcPr>
          <w:p>
            <w:pPr>
              <w:pStyle w:val="TableParagraph"/>
              <w:spacing w:before="65"/>
              <w:ind w:left="125" w:right="206"/>
              <w:jc w:val="center"/>
              <w:rPr>
                <w:sz w:val="16"/>
              </w:rPr>
            </w:pPr>
            <w:r>
              <w:rPr>
                <w:color w:val="231F20"/>
                <w:spacing w:val="-2"/>
                <w:sz w:val="16"/>
              </w:rPr>
              <w:t>Bailable.</w:t>
            </w:r>
          </w:p>
        </w:tc>
        <w:tc>
          <w:tcPr>
            <w:tcW w:w="2075" w:type="dxa"/>
          </w:tcPr>
          <w:p>
            <w:pPr>
              <w:pStyle w:val="TableParagraph"/>
              <w:spacing w:line="256" w:lineRule="auto" w:before="65"/>
              <w:ind w:left="398"/>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001" w:hRule="atLeast"/>
        </w:trPr>
        <w:tc>
          <w:tcPr>
            <w:tcW w:w="600" w:type="dxa"/>
            <w:tcBorders>
              <w:bottom w:val="single" w:sz="4" w:space="0" w:color="231F20"/>
            </w:tcBorders>
          </w:tcPr>
          <w:p>
            <w:pPr>
              <w:pStyle w:val="TableParagraph"/>
              <w:spacing w:before="65"/>
              <w:rPr>
                <w:sz w:val="16"/>
              </w:rPr>
            </w:pPr>
            <w:r>
              <w:rPr>
                <w:color w:val="231F20"/>
                <w:spacing w:val="-2"/>
                <w:sz w:val="16"/>
              </w:rPr>
              <w:t>250(</w:t>
            </w:r>
            <w:r>
              <w:rPr>
                <w:i/>
                <w:color w:val="231F20"/>
                <w:spacing w:val="-2"/>
                <w:sz w:val="16"/>
              </w:rPr>
              <w:t>a</w:t>
            </w:r>
            <w:r>
              <w:rPr>
                <w:color w:val="231F20"/>
                <w:spacing w:val="-2"/>
                <w:sz w:val="16"/>
              </w:rPr>
              <w:t>)</w:t>
            </w:r>
          </w:p>
        </w:tc>
        <w:tc>
          <w:tcPr>
            <w:tcW w:w="2049" w:type="dxa"/>
            <w:tcBorders>
              <w:bottom w:val="single" w:sz="4" w:space="0" w:color="231F20"/>
            </w:tcBorders>
          </w:tcPr>
          <w:p>
            <w:pPr>
              <w:pStyle w:val="TableParagraph"/>
              <w:spacing w:line="259" w:lineRule="auto" w:before="65"/>
              <w:ind w:left="120" w:right="82"/>
              <w:rPr>
                <w:sz w:val="16"/>
              </w:rPr>
            </w:pPr>
            <w:r>
              <w:rPr>
                <w:color w:val="231F20"/>
                <w:sz w:val="16"/>
              </w:rPr>
              <w:t>Taking</w:t>
            </w:r>
            <w:r>
              <w:rPr>
                <w:color w:val="231F20"/>
                <w:spacing w:val="29"/>
                <w:sz w:val="16"/>
              </w:rPr>
              <w:t> </w:t>
            </w:r>
            <w:r>
              <w:rPr>
                <w:color w:val="231F20"/>
                <w:sz w:val="16"/>
              </w:rPr>
              <w:t>gift,</w:t>
            </w:r>
            <w:r>
              <w:rPr>
                <w:color w:val="231F20"/>
                <w:spacing w:val="29"/>
                <w:sz w:val="16"/>
              </w:rPr>
              <w:t> </w:t>
            </w:r>
            <w:r>
              <w:rPr>
                <w:color w:val="231F20"/>
                <w:sz w:val="16"/>
              </w:rPr>
              <w:t>etc.,</w:t>
            </w:r>
            <w:r>
              <w:rPr>
                <w:color w:val="231F20"/>
                <w:spacing w:val="29"/>
                <w:sz w:val="16"/>
              </w:rPr>
              <w:t> </w:t>
            </w:r>
            <w:r>
              <w:rPr>
                <w:color w:val="231F20"/>
                <w:sz w:val="16"/>
              </w:rPr>
              <w:t>to</w:t>
            </w:r>
            <w:r>
              <w:rPr>
                <w:color w:val="231F20"/>
                <w:spacing w:val="29"/>
                <w:sz w:val="16"/>
              </w:rPr>
              <w:t> </w:t>
            </w:r>
            <w:r>
              <w:rPr>
                <w:color w:val="231F20"/>
                <w:sz w:val="16"/>
              </w:rPr>
              <w:t>screen</w:t>
            </w:r>
            <w:r>
              <w:rPr>
                <w:color w:val="231F20"/>
                <w:spacing w:val="40"/>
                <w:sz w:val="16"/>
              </w:rPr>
              <w:t> </w:t>
            </w:r>
            <w:r>
              <w:rPr>
                <w:color w:val="231F20"/>
                <w:sz w:val="16"/>
              </w:rPr>
              <w:t>an</w:t>
            </w:r>
            <w:r>
              <w:rPr>
                <w:color w:val="231F20"/>
                <w:spacing w:val="40"/>
                <w:sz w:val="16"/>
              </w:rPr>
              <w:t> </w:t>
            </w:r>
            <w:r>
              <w:rPr>
                <w:color w:val="231F20"/>
                <w:sz w:val="16"/>
              </w:rPr>
              <w:t>offender</w:t>
            </w:r>
            <w:r>
              <w:rPr>
                <w:color w:val="231F20"/>
                <w:spacing w:val="40"/>
                <w:sz w:val="16"/>
              </w:rPr>
              <w:t> </w:t>
            </w:r>
            <w:r>
              <w:rPr>
                <w:color w:val="231F20"/>
                <w:sz w:val="16"/>
              </w:rPr>
              <w:t>from</w:t>
            </w:r>
            <w:r>
              <w:rPr>
                <w:color w:val="231F20"/>
                <w:spacing w:val="40"/>
                <w:sz w:val="16"/>
              </w:rPr>
              <w:t> </w:t>
            </w:r>
            <w:r>
              <w:rPr>
                <w:color w:val="231F20"/>
                <w:sz w:val="16"/>
              </w:rPr>
              <w:t>punishment</w:t>
            </w:r>
            <w:r>
              <w:rPr>
                <w:color w:val="231F20"/>
                <w:spacing w:val="40"/>
                <w:sz w:val="16"/>
              </w:rPr>
              <w:t> </w:t>
            </w:r>
            <w:r>
              <w:rPr>
                <w:color w:val="231F20"/>
                <w:sz w:val="16"/>
              </w:rPr>
              <w:t>if</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death.</w:t>
            </w:r>
          </w:p>
        </w:tc>
        <w:tc>
          <w:tcPr>
            <w:tcW w:w="2032" w:type="dxa"/>
            <w:tcBorders>
              <w:bottom w:val="single" w:sz="4" w:space="0" w:color="231F20"/>
            </w:tcBorders>
          </w:tcPr>
          <w:p>
            <w:pPr>
              <w:pStyle w:val="TableParagraph"/>
              <w:spacing w:line="264" w:lineRule="auto" w:before="65"/>
              <w:ind w:left="53" w:right="84"/>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3" w:type="dxa"/>
            <w:tcBorders>
              <w:bottom w:val="single" w:sz="4" w:space="0" w:color="231F20"/>
            </w:tcBorders>
          </w:tcPr>
          <w:p>
            <w:pPr>
              <w:pStyle w:val="TableParagraph"/>
              <w:spacing w:before="65"/>
              <w:ind w:left="118"/>
              <w:rPr>
                <w:sz w:val="16"/>
              </w:rPr>
            </w:pPr>
            <w:r>
              <w:rPr>
                <w:color w:val="231F20"/>
                <w:spacing w:val="-2"/>
                <w:sz w:val="16"/>
              </w:rPr>
              <w:t>Cognizable.</w:t>
            </w:r>
          </w:p>
        </w:tc>
        <w:tc>
          <w:tcPr>
            <w:tcW w:w="1288" w:type="dxa"/>
            <w:tcBorders>
              <w:bottom w:val="single" w:sz="4" w:space="0" w:color="231F20"/>
            </w:tcBorders>
          </w:tcPr>
          <w:p>
            <w:pPr>
              <w:pStyle w:val="TableParagraph"/>
              <w:spacing w:before="65"/>
              <w:ind w:left="125" w:right="207"/>
              <w:jc w:val="center"/>
              <w:rPr>
                <w:sz w:val="16"/>
              </w:rPr>
            </w:pPr>
            <w:r>
              <w:rPr>
                <w:color w:val="231F20"/>
                <w:spacing w:val="-2"/>
                <w:sz w:val="16"/>
              </w:rPr>
              <w:t>Bailable.</w:t>
            </w:r>
          </w:p>
        </w:tc>
        <w:tc>
          <w:tcPr>
            <w:tcW w:w="2075" w:type="dxa"/>
            <w:tcBorders>
              <w:bottom w:val="single" w:sz="4" w:space="0" w:color="231F20"/>
            </w:tcBorders>
          </w:tcPr>
          <w:p>
            <w:pPr>
              <w:pStyle w:val="TableParagraph"/>
              <w:spacing w:line="264" w:lineRule="auto" w:before="65"/>
              <w:ind w:left="397" w:right="139"/>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bl>
    <w:p>
      <w:pPr>
        <w:spacing w:after="0" w:line="264" w:lineRule="auto"/>
        <w:rPr>
          <w:sz w:val="16"/>
        </w:rPr>
        <w:sectPr>
          <w:pgSz w:w="11900" w:h="16840"/>
          <w:pgMar w:header="905" w:footer="0" w:top="1240" w:bottom="280" w:left="0" w:right="0"/>
        </w:sectPr>
      </w:pPr>
    </w:p>
    <w:p>
      <w:pPr>
        <w:pStyle w:val="BodyText"/>
        <w:spacing w:before="206"/>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80"/>
        <w:gridCol w:w="1998"/>
        <w:gridCol w:w="1552"/>
        <w:gridCol w:w="1288"/>
        <w:gridCol w:w="2078"/>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80" w:type="dxa"/>
            <w:tcBorders>
              <w:top w:val="single" w:sz="4" w:space="0" w:color="231F20"/>
              <w:bottom w:val="single" w:sz="4" w:space="0" w:color="231F20"/>
            </w:tcBorders>
          </w:tcPr>
          <w:p>
            <w:pPr>
              <w:pStyle w:val="TableParagraph"/>
              <w:spacing w:before="61"/>
              <w:ind w:right="49"/>
              <w:jc w:val="center"/>
              <w:rPr>
                <w:sz w:val="16"/>
              </w:rPr>
            </w:pPr>
            <w:r>
              <w:rPr>
                <w:color w:val="231F20"/>
                <w:spacing w:val="-10"/>
                <w:sz w:val="16"/>
              </w:rPr>
              <w:t>2</w:t>
            </w:r>
          </w:p>
        </w:tc>
        <w:tc>
          <w:tcPr>
            <w:tcW w:w="1998" w:type="dxa"/>
            <w:tcBorders>
              <w:top w:val="single" w:sz="4" w:space="0" w:color="231F20"/>
              <w:bottom w:val="single" w:sz="4" w:space="0" w:color="231F20"/>
            </w:tcBorders>
          </w:tcPr>
          <w:p>
            <w:pPr>
              <w:pStyle w:val="TableParagraph"/>
              <w:spacing w:before="61"/>
              <w:ind w:right="162"/>
              <w:jc w:val="center"/>
              <w:rPr>
                <w:sz w:val="16"/>
              </w:rPr>
            </w:pPr>
            <w:r>
              <w:rPr>
                <w:color w:val="231F20"/>
                <w:spacing w:val="-10"/>
                <w:sz w:val="16"/>
              </w:rPr>
              <w:t>3</w:t>
            </w:r>
          </w:p>
        </w:tc>
        <w:tc>
          <w:tcPr>
            <w:tcW w:w="1552" w:type="dxa"/>
            <w:tcBorders>
              <w:top w:val="single" w:sz="4" w:space="0" w:color="231F20"/>
              <w:bottom w:val="single" w:sz="4" w:space="0" w:color="231F20"/>
            </w:tcBorders>
          </w:tcPr>
          <w:p>
            <w:pPr>
              <w:pStyle w:val="TableParagraph"/>
              <w:spacing w:before="61"/>
              <w:ind w:right="352"/>
              <w:jc w:val="center"/>
              <w:rPr>
                <w:sz w:val="16"/>
              </w:rPr>
            </w:pPr>
            <w:r>
              <w:rPr>
                <w:color w:val="231F20"/>
                <w:spacing w:val="-10"/>
                <w:sz w:val="16"/>
              </w:rPr>
              <w:t>4</w:t>
            </w:r>
          </w:p>
        </w:tc>
        <w:tc>
          <w:tcPr>
            <w:tcW w:w="1288" w:type="dxa"/>
            <w:tcBorders>
              <w:top w:val="single" w:sz="4" w:space="0" w:color="231F20"/>
              <w:bottom w:val="single" w:sz="4" w:space="0" w:color="231F20"/>
            </w:tcBorders>
          </w:tcPr>
          <w:p>
            <w:pPr>
              <w:pStyle w:val="TableParagraph"/>
              <w:spacing w:before="61"/>
              <w:ind w:left="151" w:right="82"/>
              <w:jc w:val="center"/>
              <w:rPr>
                <w:sz w:val="16"/>
              </w:rPr>
            </w:pPr>
            <w:r>
              <w:rPr>
                <w:color w:val="231F20"/>
                <w:spacing w:val="-10"/>
                <w:sz w:val="16"/>
              </w:rPr>
              <w:t>5</w:t>
            </w:r>
          </w:p>
        </w:tc>
        <w:tc>
          <w:tcPr>
            <w:tcW w:w="2078" w:type="dxa"/>
            <w:tcBorders>
              <w:top w:val="single" w:sz="4" w:space="0" w:color="231F20"/>
              <w:bottom w:val="single" w:sz="4" w:space="0" w:color="231F20"/>
            </w:tcBorders>
          </w:tcPr>
          <w:p>
            <w:pPr>
              <w:pStyle w:val="TableParagraph"/>
              <w:spacing w:before="61"/>
              <w:ind w:left="274"/>
              <w:jc w:val="center"/>
              <w:rPr>
                <w:sz w:val="16"/>
              </w:rPr>
            </w:pPr>
            <w:r>
              <w:rPr>
                <w:color w:val="231F20"/>
                <w:spacing w:val="-10"/>
                <w:sz w:val="16"/>
              </w:rPr>
              <w:t>6</w:t>
            </w:r>
          </w:p>
        </w:tc>
      </w:tr>
      <w:tr>
        <w:trPr>
          <w:trHeight w:val="1004" w:hRule="atLeast"/>
        </w:trPr>
        <w:tc>
          <w:tcPr>
            <w:tcW w:w="600" w:type="dxa"/>
            <w:tcBorders>
              <w:top w:val="single" w:sz="4" w:space="0" w:color="231F20"/>
            </w:tcBorders>
          </w:tcPr>
          <w:p>
            <w:pPr>
              <w:pStyle w:val="TableParagraph"/>
              <w:spacing w:before="143"/>
              <w:rPr>
                <w:sz w:val="16"/>
              </w:rPr>
            </w:pPr>
            <w:r>
              <w:rPr>
                <w:color w:val="231F20"/>
                <w:spacing w:val="-2"/>
                <w:sz w:val="16"/>
              </w:rPr>
              <w:t>250(</w:t>
            </w:r>
            <w:r>
              <w:rPr>
                <w:i/>
                <w:color w:val="231F20"/>
                <w:spacing w:val="-2"/>
                <w:sz w:val="16"/>
              </w:rPr>
              <w:t>b</w:t>
            </w:r>
            <w:r>
              <w:rPr>
                <w:color w:val="231F20"/>
                <w:spacing w:val="-2"/>
                <w:sz w:val="16"/>
              </w:rPr>
              <w:t>)</w:t>
            </w:r>
          </w:p>
        </w:tc>
        <w:tc>
          <w:tcPr>
            <w:tcW w:w="2080" w:type="dxa"/>
            <w:tcBorders>
              <w:top w:val="single" w:sz="4" w:space="0" w:color="231F20"/>
            </w:tcBorders>
          </w:tcPr>
          <w:p>
            <w:pPr>
              <w:pStyle w:val="TableParagraph"/>
              <w:spacing w:line="264" w:lineRule="auto" w:before="143"/>
              <w:ind w:left="120" w:right="262" w:hanging="1"/>
              <w:rPr>
                <w:sz w:val="16"/>
              </w:rPr>
            </w:pPr>
            <w:r>
              <w:rPr>
                <w:color w:val="231F20"/>
                <w:sz w:val="16"/>
              </w:rPr>
              <w:t>If</w:t>
            </w:r>
            <w:r>
              <w:rPr>
                <w:color w:val="231F20"/>
                <w:spacing w:val="40"/>
                <w:sz w:val="16"/>
              </w:rPr>
              <w:t> </w:t>
            </w:r>
            <w:r>
              <w:rPr>
                <w:color w:val="231F20"/>
                <w:sz w:val="16"/>
              </w:rPr>
              <w:t>punishable with</w:t>
            </w:r>
            <w:r>
              <w:rPr>
                <w:color w:val="231F20"/>
                <w:spacing w:val="40"/>
                <w:sz w:val="16"/>
              </w:rPr>
              <w:t> </w:t>
            </w:r>
            <w:r>
              <w:rPr>
                <w:color w:val="231F20"/>
                <w:sz w:val="16"/>
              </w:rPr>
              <w:t>imprisonment</w:t>
            </w:r>
            <w:r>
              <w:rPr>
                <w:color w:val="231F20"/>
                <w:spacing w:val="39"/>
                <w:sz w:val="16"/>
              </w:rPr>
              <w:t> </w:t>
            </w:r>
            <w:r>
              <w:rPr>
                <w:color w:val="231F20"/>
                <w:sz w:val="16"/>
              </w:rPr>
              <w:t>for</w:t>
            </w:r>
            <w:r>
              <w:rPr>
                <w:color w:val="231F20"/>
                <w:spacing w:val="39"/>
                <w:sz w:val="16"/>
              </w:rPr>
              <w:t> </w:t>
            </w:r>
            <w:r>
              <w:rPr>
                <w:color w:val="231F20"/>
                <w:sz w:val="16"/>
              </w:rPr>
              <w:t>life</w:t>
            </w:r>
            <w:r>
              <w:rPr>
                <w:color w:val="231F20"/>
                <w:spacing w:val="38"/>
                <w:sz w:val="16"/>
              </w:rPr>
              <w:t> </w:t>
            </w:r>
            <w:r>
              <w:rPr>
                <w:color w:val="231F20"/>
                <w:sz w:val="16"/>
              </w:rPr>
              <w:t>or</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p>
        </w:tc>
        <w:tc>
          <w:tcPr>
            <w:tcW w:w="1998" w:type="dxa"/>
            <w:tcBorders>
              <w:top w:val="single" w:sz="4" w:space="0" w:color="231F20"/>
            </w:tcBorders>
          </w:tcPr>
          <w:p>
            <w:pPr>
              <w:pStyle w:val="TableParagraph"/>
              <w:spacing w:line="264" w:lineRule="auto" w:before="143"/>
              <w:ind w:left="16" w:right="123"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2" w:type="dxa"/>
            <w:tcBorders>
              <w:top w:val="single" w:sz="4" w:space="0" w:color="231F20"/>
            </w:tcBorders>
          </w:tcPr>
          <w:p>
            <w:pPr>
              <w:pStyle w:val="TableParagraph"/>
              <w:spacing w:before="143"/>
              <w:ind w:left="122"/>
              <w:rPr>
                <w:sz w:val="16"/>
              </w:rPr>
            </w:pPr>
            <w:r>
              <w:rPr>
                <w:color w:val="231F20"/>
                <w:spacing w:val="-2"/>
                <w:sz w:val="16"/>
              </w:rPr>
              <w:t>Cognizable.</w:t>
            </w:r>
          </w:p>
        </w:tc>
        <w:tc>
          <w:tcPr>
            <w:tcW w:w="1288" w:type="dxa"/>
            <w:tcBorders>
              <w:top w:val="single" w:sz="4" w:space="0" w:color="231F20"/>
            </w:tcBorders>
          </w:tcPr>
          <w:p>
            <w:pPr>
              <w:pStyle w:val="TableParagraph"/>
              <w:spacing w:before="143"/>
              <w:ind w:left="307"/>
              <w:rPr>
                <w:sz w:val="16"/>
              </w:rPr>
            </w:pPr>
            <w:r>
              <w:rPr>
                <w:color w:val="231F20"/>
                <w:spacing w:val="-2"/>
                <w:sz w:val="16"/>
              </w:rPr>
              <w:t>Bailable.</w:t>
            </w:r>
          </w:p>
        </w:tc>
        <w:tc>
          <w:tcPr>
            <w:tcW w:w="2078" w:type="dxa"/>
            <w:tcBorders>
              <w:top w:val="single" w:sz="4" w:space="0" w:color="231F20"/>
            </w:tcBorders>
          </w:tcPr>
          <w:p>
            <w:pPr>
              <w:pStyle w:val="TableParagraph"/>
              <w:spacing w:line="264" w:lineRule="auto" w:before="143"/>
              <w:ind w:left="40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264" w:hRule="atLeast"/>
        </w:trPr>
        <w:tc>
          <w:tcPr>
            <w:tcW w:w="600" w:type="dxa"/>
          </w:tcPr>
          <w:p>
            <w:pPr>
              <w:pStyle w:val="TableParagraph"/>
              <w:spacing w:line="179" w:lineRule="exact" w:before="65"/>
              <w:rPr>
                <w:sz w:val="16"/>
              </w:rPr>
            </w:pPr>
            <w:r>
              <w:rPr>
                <w:color w:val="231F20"/>
                <w:spacing w:val="-2"/>
                <w:sz w:val="16"/>
              </w:rPr>
              <w:t>250(</w:t>
            </w:r>
            <w:r>
              <w:rPr>
                <w:i/>
                <w:color w:val="231F20"/>
                <w:spacing w:val="-2"/>
                <w:sz w:val="16"/>
              </w:rPr>
              <w:t>c</w:t>
            </w:r>
            <w:r>
              <w:rPr>
                <w:color w:val="231F20"/>
                <w:spacing w:val="-2"/>
                <w:sz w:val="16"/>
              </w:rPr>
              <w:t>)</w:t>
            </w:r>
          </w:p>
        </w:tc>
        <w:tc>
          <w:tcPr>
            <w:tcW w:w="2080" w:type="dxa"/>
          </w:tcPr>
          <w:p>
            <w:pPr>
              <w:pStyle w:val="TableParagraph"/>
              <w:spacing w:line="179" w:lineRule="exact" w:before="65"/>
              <w:ind w:left="120"/>
              <w:rPr>
                <w:sz w:val="16"/>
              </w:rPr>
            </w:pPr>
            <w:r>
              <w:rPr>
                <w:color w:val="231F20"/>
                <w:sz w:val="16"/>
              </w:rPr>
              <w:t>If</w:t>
            </w:r>
            <w:r>
              <w:rPr>
                <w:color w:val="231F20"/>
                <w:spacing w:val="25"/>
                <w:sz w:val="16"/>
              </w:rPr>
              <w:t> </w:t>
            </w:r>
            <w:r>
              <w:rPr>
                <w:color w:val="231F20"/>
                <w:sz w:val="16"/>
              </w:rPr>
              <w:t>punishable</w:t>
            </w:r>
            <w:r>
              <w:rPr>
                <w:color w:val="231F20"/>
                <w:spacing w:val="27"/>
                <w:sz w:val="16"/>
              </w:rPr>
              <w:t> </w:t>
            </w:r>
            <w:r>
              <w:rPr>
                <w:color w:val="231F20"/>
                <w:spacing w:val="-4"/>
                <w:sz w:val="16"/>
              </w:rPr>
              <w:t>with</w:t>
            </w:r>
          </w:p>
        </w:tc>
        <w:tc>
          <w:tcPr>
            <w:tcW w:w="1998" w:type="dxa"/>
          </w:tcPr>
          <w:p>
            <w:pPr>
              <w:pStyle w:val="TableParagraph"/>
              <w:spacing w:line="179" w:lineRule="exact" w:before="65"/>
              <w:ind w:left="17"/>
              <w:rPr>
                <w:sz w:val="16"/>
              </w:rPr>
            </w:pPr>
            <w:r>
              <w:rPr>
                <w:color w:val="231F20"/>
                <w:sz w:val="16"/>
              </w:rPr>
              <w:t>Imprisonment</w:t>
            </w:r>
            <w:r>
              <w:rPr>
                <w:color w:val="231F20"/>
                <w:spacing w:val="61"/>
                <w:sz w:val="16"/>
              </w:rPr>
              <w:t> </w:t>
            </w:r>
            <w:r>
              <w:rPr>
                <w:color w:val="231F20"/>
                <w:sz w:val="16"/>
              </w:rPr>
              <w:t>for</w:t>
            </w:r>
            <w:r>
              <w:rPr>
                <w:color w:val="231F20"/>
                <w:spacing w:val="64"/>
                <w:sz w:val="16"/>
              </w:rPr>
              <w:t> </w:t>
            </w:r>
            <w:r>
              <w:rPr>
                <w:color w:val="231F20"/>
                <w:spacing w:val="-4"/>
                <w:sz w:val="16"/>
              </w:rPr>
              <w:t>one-</w:t>
            </w:r>
          </w:p>
        </w:tc>
        <w:tc>
          <w:tcPr>
            <w:tcW w:w="1552" w:type="dxa"/>
          </w:tcPr>
          <w:p>
            <w:pPr>
              <w:pStyle w:val="TableParagraph"/>
              <w:spacing w:line="179" w:lineRule="exact" w:before="65"/>
              <w:ind w:left="122"/>
              <w:rPr>
                <w:sz w:val="16"/>
              </w:rPr>
            </w:pPr>
            <w:r>
              <w:rPr>
                <w:color w:val="231F20"/>
                <w:spacing w:val="-2"/>
                <w:sz w:val="16"/>
              </w:rPr>
              <w:t>Cognizable.</w:t>
            </w:r>
          </w:p>
        </w:tc>
        <w:tc>
          <w:tcPr>
            <w:tcW w:w="1288" w:type="dxa"/>
          </w:tcPr>
          <w:p>
            <w:pPr>
              <w:pStyle w:val="TableParagraph"/>
              <w:spacing w:line="179" w:lineRule="exact" w:before="65"/>
              <w:ind w:left="307"/>
              <w:rPr>
                <w:sz w:val="16"/>
              </w:rPr>
            </w:pPr>
            <w:r>
              <w:rPr>
                <w:color w:val="231F20"/>
                <w:spacing w:val="-2"/>
                <w:sz w:val="16"/>
              </w:rPr>
              <w:t>Bailable.</w:t>
            </w:r>
          </w:p>
        </w:tc>
        <w:tc>
          <w:tcPr>
            <w:tcW w:w="2078" w:type="dxa"/>
          </w:tcPr>
          <w:p>
            <w:pPr>
              <w:pStyle w:val="TableParagraph"/>
              <w:spacing w:line="179" w:lineRule="exact" w:before="65"/>
              <w:ind w:left="402"/>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667" w:hRule="atLeast"/>
        </w:trPr>
        <w:tc>
          <w:tcPr>
            <w:tcW w:w="600" w:type="dxa"/>
          </w:tcPr>
          <w:p>
            <w:pPr>
              <w:pStyle w:val="TableParagraph"/>
              <w:rPr>
                <w:sz w:val="16"/>
              </w:rPr>
            </w:pPr>
          </w:p>
        </w:tc>
        <w:tc>
          <w:tcPr>
            <w:tcW w:w="2080" w:type="dxa"/>
          </w:tcPr>
          <w:p>
            <w:pPr>
              <w:pStyle w:val="TableParagraph"/>
              <w:spacing w:line="264" w:lineRule="auto" w:before="8"/>
              <w:ind w:left="120"/>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10</w:t>
            </w:r>
            <w:r>
              <w:rPr>
                <w:color w:val="231F20"/>
                <w:spacing w:val="40"/>
                <w:sz w:val="16"/>
              </w:rPr>
              <w:t> </w:t>
            </w:r>
            <w:r>
              <w:rPr>
                <w:color w:val="231F20"/>
                <w:sz w:val="16"/>
              </w:rPr>
              <w:t>years.</w:t>
            </w:r>
          </w:p>
        </w:tc>
        <w:tc>
          <w:tcPr>
            <w:tcW w:w="1998" w:type="dxa"/>
          </w:tcPr>
          <w:p>
            <w:pPr>
              <w:pStyle w:val="TableParagraph"/>
              <w:spacing w:line="264" w:lineRule="auto" w:before="8"/>
              <w:ind w:left="16" w:right="158" w:hanging="2"/>
              <w:rPr>
                <w:sz w:val="16"/>
              </w:rPr>
            </w:pPr>
            <w:r>
              <w:rPr>
                <w:color w:val="231F20"/>
                <w:sz w:val="16"/>
              </w:rPr>
              <w:t>fourth</w:t>
            </w:r>
            <w:r>
              <w:rPr>
                <w:color w:val="231F20"/>
                <w:spacing w:val="37"/>
                <w:sz w:val="16"/>
              </w:rPr>
              <w:t> </w:t>
            </w:r>
            <w:r>
              <w:rPr>
                <w:color w:val="231F20"/>
                <w:sz w:val="16"/>
              </w:rPr>
              <w:t>of</w:t>
            </w:r>
            <w:r>
              <w:rPr>
                <w:color w:val="231F20"/>
                <w:spacing w:val="37"/>
                <w:sz w:val="16"/>
              </w:rPr>
              <w:t> </w:t>
            </w:r>
            <w:r>
              <w:rPr>
                <w:color w:val="231F20"/>
                <w:sz w:val="16"/>
              </w:rPr>
              <w:t>the</w:t>
            </w:r>
            <w:r>
              <w:rPr>
                <w:color w:val="231F20"/>
                <w:spacing w:val="37"/>
                <w:sz w:val="16"/>
              </w:rPr>
              <w:t> </w:t>
            </w:r>
            <w:r>
              <w:rPr>
                <w:color w:val="231F20"/>
                <w:sz w:val="16"/>
              </w:rPr>
              <w:t>longest</w:t>
            </w:r>
            <w:r>
              <w:rPr>
                <w:color w:val="231F20"/>
                <w:spacing w:val="37"/>
                <w:sz w:val="16"/>
              </w:rPr>
              <w:t> </w:t>
            </w:r>
            <w:r>
              <w:rPr>
                <w:color w:val="231F20"/>
                <w:sz w:val="16"/>
              </w:rPr>
              <w:t>term</w:t>
            </w:r>
            <w:r>
              <w:rPr>
                <w:color w:val="231F20"/>
                <w:spacing w:val="40"/>
                <w:sz w:val="16"/>
              </w:rPr>
              <w:t> </w:t>
            </w:r>
            <w:r>
              <w:rPr>
                <w:color w:val="231F20"/>
                <w:sz w:val="16"/>
              </w:rPr>
              <w:t>provided</w:t>
            </w:r>
            <w:r>
              <w:rPr>
                <w:color w:val="231F20"/>
                <w:spacing w:val="40"/>
                <w:sz w:val="16"/>
              </w:rPr>
              <w:t> </w:t>
            </w:r>
            <w:r>
              <w:rPr>
                <w:color w:val="231F20"/>
                <w:sz w:val="16"/>
              </w:rPr>
              <w:t>for</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2" w:type="dxa"/>
          </w:tcPr>
          <w:p>
            <w:pPr>
              <w:pStyle w:val="TableParagraph"/>
              <w:rPr>
                <w:sz w:val="16"/>
              </w:rPr>
            </w:pPr>
          </w:p>
        </w:tc>
        <w:tc>
          <w:tcPr>
            <w:tcW w:w="1288" w:type="dxa"/>
          </w:tcPr>
          <w:p>
            <w:pPr>
              <w:pStyle w:val="TableParagraph"/>
              <w:rPr>
                <w:sz w:val="16"/>
              </w:rPr>
            </w:pPr>
          </w:p>
        </w:tc>
        <w:tc>
          <w:tcPr>
            <w:tcW w:w="2078" w:type="dxa"/>
          </w:tcPr>
          <w:p>
            <w:pPr>
              <w:pStyle w:val="TableParagraph"/>
              <w:spacing w:before="8"/>
              <w:ind w:left="402"/>
              <w:rPr>
                <w:sz w:val="16"/>
              </w:rPr>
            </w:pPr>
            <w:r>
              <w:rPr>
                <w:color w:val="231F20"/>
                <w:spacing w:val="-2"/>
                <w:sz w:val="16"/>
              </w:rPr>
              <w:t>class.</w:t>
            </w:r>
          </w:p>
        </w:tc>
      </w:tr>
      <w:tr>
        <w:trPr>
          <w:trHeight w:val="1127" w:hRule="atLeast"/>
        </w:trPr>
        <w:tc>
          <w:tcPr>
            <w:tcW w:w="600" w:type="dxa"/>
          </w:tcPr>
          <w:p>
            <w:pPr>
              <w:pStyle w:val="TableParagraph"/>
              <w:spacing w:before="65"/>
              <w:rPr>
                <w:sz w:val="16"/>
              </w:rPr>
            </w:pPr>
            <w:r>
              <w:rPr>
                <w:color w:val="231F20"/>
                <w:spacing w:val="-2"/>
                <w:sz w:val="16"/>
              </w:rPr>
              <w:t>251(</w:t>
            </w:r>
            <w:r>
              <w:rPr>
                <w:i/>
                <w:color w:val="231F20"/>
                <w:spacing w:val="-2"/>
                <w:sz w:val="16"/>
              </w:rPr>
              <w:t>a</w:t>
            </w:r>
            <w:r>
              <w:rPr>
                <w:color w:val="231F20"/>
                <w:spacing w:val="-2"/>
                <w:sz w:val="16"/>
              </w:rPr>
              <w:t>)</w:t>
            </w:r>
          </w:p>
        </w:tc>
        <w:tc>
          <w:tcPr>
            <w:tcW w:w="2080" w:type="dxa"/>
          </w:tcPr>
          <w:p>
            <w:pPr>
              <w:pStyle w:val="TableParagraph"/>
              <w:spacing w:line="264" w:lineRule="auto" w:before="65"/>
              <w:ind w:left="120" w:right="35" w:hanging="1"/>
              <w:jc w:val="both"/>
              <w:rPr>
                <w:sz w:val="16"/>
              </w:rPr>
            </w:pPr>
            <w:r>
              <w:rPr>
                <w:color w:val="231F20"/>
                <w:sz w:val="16"/>
              </w:rPr>
              <w:t>Offering</w:t>
            </w:r>
            <w:r>
              <w:rPr>
                <w:color w:val="231F20"/>
                <w:spacing w:val="40"/>
                <w:sz w:val="16"/>
              </w:rPr>
              <w:t> </w:t>
            </w:r>
            <w:r>
              <w:rPr>
                <w:color w:val="231F20"/>
                <w:sz w:val="16"/>
              </w:rPr>
              <w:t>gift</w:t>
            </w:r>
            <w:r>
              <w:rPr>
                <w:color w:val="231F20"/>
                <w:spacing w:val="40"/>
                <w:sz w:val="16"/>
              </w:rPr>
              <w:t> </w:t>
            </w:r>
            <w:r>
              <w:rPr>
                <w:color w:val="231F20"/>
                <w:sz w:val="16"/>
              </w:rPr>
              <w:t>or</w:t>
            </w:r>
            <w:r>
              <w:rPr>
                <w:color w:val="231F20"/>
                <w:spacing w:val="40"/>
                <w:sz w:val="16"/>
              </w:rPr>
              <w:t> </w:t>
            </w:r>
            <w:r>
              <w:rPr>
                <w:color w:val="231F20"/>
                <w:sz w:val="16"/>
              </w:rPr>
              <w:t>restoration</w:t>
            </w:r>
            <w:r>
              <w:rPr>
                <w:color w:val="231F20"/>
                <w:spacing w:val="40"/>
                <w:sz w:val="16"/>
              </w:rPr>
              <w:t> </w:t>
            </w:r>
            <w:r>
              <w:rPr>
                <w:color w:val="231F20"/>
                <w:sz w:val="16"/>
              </w:rPr>
              <w:t>of property in consideration</w:t>
            </w:r>
            <w:r>
              <w:rPr>
                <w:color w:val="231F20"/>
                <w:spacing w:val="40"/>
                <w:sz w:val="16"/>
              </w:rPr>
              <w:t> </w:t>
            </w:r>
            <w:r>
              <w:rPr>
                <w:color w:val="231F20"/>
                <w:sz w:val="16"/>
              </w:rPr>
              <w:t>of screening offender if 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punishable</w:t>
            </w:r>
            <w:r>
              <w:rPr>
                <w:color w:val="231F20"/>
                <w:spacing w:val="40"/>
                <w:sz w:val="16"/>
              </w:rPr>
              <w:t> </w:t>
            </w:r>
            <w:r>
              <w:rPr>
                <w:color w:val="231F20"/>
                <w:sz w:val="16"/>
              </w:rPr>
              <w:t>with</w:t>
            </w:r>
          </w:p>
          <w:p>
            <w:pPr>
              <w:pStyle w:val="TableParagraph"/>
              <w:spacing w:line="181" w:lineRule="exact"/>
              <w:ind w:left="120"/>
              <w:rPr>
                <w:sz w:val="16"/>
              </w:rPr>
            </w:pPr>
            <w:r>
              <w:rPr>
                <w:color w:val="231F20"/>
                <w:spacing w:val="-2"/>
                <w:sz w:val="16"/>
              </w:rPr>
              <w:t>death.</w:t>
            </w:r>
          </w:p>
        </w:tc>
        <w:tc>
          <w:tcPr>
            <w:tcW w:w="1998" w:type="dxa"/>
          </w:tcPr>
          <w:p>
            <w:pPr>
              <w:pStyle w:val="TableParagraph"/>
              <w:spacing w:line="264" w:lineRule="auto" w:before="65"/>
              <w:ind w:left="17" w:right="12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2" w:type="dxa"/>
          </w:tcPr>
          <w:p>
            <w:pPr>
              <w:pStyle w:val="TableParagraph"/>
              <w:spacing w:before="65"/>
              <w:ind w:left="121"/>
              <w:rPr>
                <w:sz w:val="16"/>
              </w:rPr>
            </w:pPr>
            <w:r>
              <w:rPr>
                <w:color w:val="231F20"/>
                <w:sz w:val="16"/>
              </w:rPr>
              <w:t>Non-</w:t>
            </w:r>
            <w:r>
              <w:rPr>
                <w:color w:val="231F20"/>
                <w:spacing w:val="-2"/>
                <w:sz w:val="16"/>
              </w:rPr>
              <w:t>cognizable.</w:t>
            </w:r>
          </w:p>
        </w:tc>
        <w:tc>
          <w:tcPr>
            <w:tcW w:w="1288" w:type="dxa"/>
          </w:tcPr>
          <w:p>
            <w:pPr>
              <w:pStyle w:val="TableParagraph"/>
              <w:spacing w:before="65"/>
              <w:ind w:left="307"/>
              <w:rPr>
                <w:sz w:val="16"/>
              </w:rPr>
            </w:pPr>
            <w:r>
              <w:rPr>
                <w:color w:val="231F20"/>
                <w:spacing w:val="-2"/>
                <w:sz w:val="16"/>
              </w:rPr>
              <w:t>Bailable.</w:t>
            </w:r>
          </w:p>
        </w:tc>
        <w:tc>
          <w:tcPr>
            <w:tcW w:w="2078" w:type="dxa"/>
          </w:tcPr>
          <w:p>
            <w:pPr>
              <w:pStyle w:val="TableParagraph"/>
              <w:spacing w:line="264" w:lineRule="auto" w:before="65"/>
              <w:ind w:left="400"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928" w:hRule="atLeast"/>
        </w:trPr>
        <w:tc>
          <w:tcPr>
            <w:tcW w:w="600" w:type="dxa"/>
          </w:tcPr>
          <w:p>
            <w:pPr>
              <w:pStyle w:val="TableParagraph"/>
              <w:spacing w:before="65"/>
              <w:rPr>
                <w:sz w:val="16"/>
              </w:rPr>
            </w:pPr>
            <w:r>
              <w:rPr>
                <w:color w:val="231F20"/>
                <w:spacing w:val="-2"/>
                <w:sz w:val="16"/>
              </w:rPr>
              <w:t>251(</w:t>
            </w:r>
            <w:r>
              <w:rPr>
                <w:i/>
                <w:color w:val="231F20"/>
                <w:spacing w:val="-2"/>
                <w:sz w:val="16"/>
              </w:rPr>
              <w:t>b</w:t>
            </w:r>
            <w:r>
              <w:rPr>
                <w:color w:val="231F20"/>
                <w:spacing w:val="-2"/>
                <w:sz w:val="16"/>
              </w:rPr>
              <w:t>)</w:t>
            </w:r>
          </w:p>
        </w:tc>
        <w:tc>
          <w:tcPr>
            <w:tcW w:w="2080" w:type="dxa"/>
          </w:tcPr>
          <w:p>
            <w:pPr>
              <w:pStyle w:val="TableParagraph"/>
              <w:spacing w:line="264" w:lineRule="auto" w:before="65"/>
              <w:ind w:left="120" w:right="262"/>
              <w:rPr>
                <w:sz w:val="16"/>
              </w:rPr>
            </w:pPr>
            <w:r>
              <w:rPr>
                <w:color w:val="231F20"/>
                <w:sz w:val="16"/>
              </w:rPr>
              <w:t>If</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39"/>
                <w:sz w:val="16"/>
              </w:rPr>
              <w:t> </w:t>
            </w:r>
            <w:r>
              <w:rPr>
                <w:color w:val="231F20"/>
                <w:sz w:val="16"/>
              </w:rPr>
              <w:t>for</w:t>
            </w:r>
            <w:r>
              <w:rPr>
                <w:color w:val="231F20"/>
                <w:spacing w:val="39"/>
                <w:sz w:val="16"/>
              </w:rPr>
              <w:t> </w:t>
            </w:r>
            <w:r>
              <w:rPr>
                <w:color w:val="231F20"/>
                <w:sz w:val="16"/>
              </w:rPr>
              <w:t>life</w:t>
            </w:r>
            <w:r>
              <w:rPr>
                <w:color w:val="231F20"/>
                <w:spacing w:val="38"/>
                <w:sz w:val="16"/>
              </w:rPr>
              <w:t> </w:t>
            </w:r>
            <w:r>
              <w:rPr>
                <w:color w:val="231F20"/>
                <w:sz w:val="16"/>
              </w:rPr>
              <w:t>or</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p>
        </w:tc>
        <w:tc>
          <w:tcPr>
            <w:tcW w:w="1998" w:type="dxa"/>
          </w:tcPr>
          <w:p>
            <w:pPr>
              <w:pStyle w:val="TableParagraph"/>
              <w:spacing w:line="264" w:lineRule="auto" w:before="65"/>
              <w:ind w:left="16" w:right="123"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2" w:type="dxa"/>
          </w:tcPr>
          <w:p>
            <w:pPr>
              <w:pStyle w:val="TableParagraph"/>
              <w:spacing w:before="65"/>
              <w:ind w:left="121"/>
              <w:rPr>
                <w:sz w:val="16"/>
              </w:rPr>
            </w:pPr>
            <w:r>
              <w:rPr>
                <w:color w:val="231F20"/>
                <w:sz w:val="16"/>
              </w:rPr>
              <w:t>Non-</w:t>
            </w:r>
            <w:r>
              <w:rPr>
                <w:color w:val="231F20"/>
                <w:spacing w:val="-2"/>
                <w:sz w:val="16"/>
              </w:rPr>
              <w:t>cognizable.</w:t>
            </w:r>
          </w:p>
        </w:tc>
        <w:tc>
          <w:tcPr>
            <w:tcW w:w="1288" w:type="dxa"/>
          </w:tcPr>
          <w:p>
            <w:pPr>
              <w:pStyle w:val="TableParagraph"/>
              <w:spacing w:before="65"/>
              <w:ind w:left="307"/>
              <w:rPr>
                <w:sz w:val="16"/>
              </w:rPr>
            </w:pPr>
            <w:r>
              <w:rPr>
                <w:color w:val="231F20"/>
                <w:spacing w:val="-2"/>
                <w:sz w:val="16"/>
              </w:rPr>
              <w:t>Bailable.</w:t>
            </w:r>
          </w:p>
        </w:tc>
        <w:tc>
          <w:tcPr>
            <w:tcW w:w="2078" w:type="dxa"/>
          </w:tcPr>
          <w:p>
            <w:pPr>
              <w:pStyle w:val="TableParagraph"/>
              <w:spacing w:line="264" w:lineRule="auto" w:before="65"/>
              <w:ind w:left="40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928" w:hRule="atLeast"/>
        </w:trPr>
        <w:tc>
          <w:tcPr>
            <w:tcW w:w="600" w:type="dxa"/>
          </w:tcPr>
          <w:p>
            <w:pPr>
              <w:pStyle w:val="TableParagraph"/>
              <w:spacing w:before="68"/>
              <w:rPr>
                <w:sz w:val="16"/>
              </w:rPr>
            </w:pPr>
            <w:r>
              <w:rPr>
                <w:color w:val="231F20"/>
                <w:spacing w:val="-2"/>
                <w:sz w:val="16"/>
              </w:rPr>
              <w:t>251(</w:t>
            </w:r>
            <w:r>
              <w:rPr>
                <w:i/>
                <w:color w:val="231F20"/>
                <w:spacing w:val="-2"/>
                <w:sz w:val="16"/>
              </w:rPr>
              <w:t>c</w:t>
            </w:r>
            <w:r>
              <w:rPr>
                <w:color w:val="231F20"/>
                <w:spacing w:val="-2"/>
                <w:sz w:val="16"/>
              </w:rPr>
              <w:t>)</w:t>
            </w:r>
          </w:p>
        </w:tc>
        <w:tc>
          <w:tcPr>
            <w:tcW w:w="2080" w:type="dxa"/>
          </w:tcPr>
          <w:p>
            <w:pPr>
              <w:pStyle w:val="TableParagraph"/>
              <w:spacing w:line="264" w:lineRule="auto" w:before="68"/>
              <w:ind w:left="120" w:right="229"/>
              <w:rPr>
                <w:sz w:val="16"/>
              </w:rPr>
            </w:pPr>
            <w:r>
              <w:rPr>
                <w:color w:val="231F20"/>
                <w:sz w:val="16"/>
              </w:rPr>
              <w:t>If</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10</w:t>
            </w:r>
            <w:r>
              <w:rPr>
                <w:color w:val="231F20"/>
                <w:spacing w:val="40"/>
                <w:sz w:val="16"/>
              </w:rPr>
              <w:t> </w:t>
            </w:r>
            <w:r>
              <w:rPr>
                <w:color w:val="231F20"/>
                <w:sz w:val="16"/>
              </w:rPr>
              <w:t>years.</w:t>
            </w:r>
          </w:p>
        </w:tc>
        <w:tc>
          <w:tcPr>
            <w:tcW w:w="1998" w:type="dxa"/>
          </w:tcPr>
          <w:p>
            <w:pPr>
              <w:pStyle w:val="TableParagraph"/>
              <w:spacing w:line="264" w:lineRule="auto" w:before="68"/>
              <w:ind w:left="12" w:right="122" w:firstLine="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one-</w:t>
            </w:r>
            <w:r>
              <w:rPr>
                <w:color w:val="231F20"/>
                <w:spacing w:val="40"/>
                <w:sz w:val="16"/>
              </w:rPr>
              <w:t> </w:t>
            </w:r>
            <w:r>
              <w:rPr>
                <w:color w:val="231F20"/>
                <w:sz w:val="16"/>
              </w:rPr>
              <w:t>fourth</w:t>
            </w:r>
            <w:r>
              <w:rPr>
                <w:color w:val="231F20"/>
                <w:spacing w:val="38"/>
                <w:sz w:val="16"/>
              </w:rPr>
              <w:t> </w:t>
            </w:r>
            <w:r>
              <w:rPr>
                <w:color w:val="231F20"/>
                <w:sz w:val="16"/>
              </w:rPr>
              <w:t>of</w:t>
            </w:r>
            <w:r>
              <w:rPr>
                <w:color w:val="231F20"/>
                <w:spacing w:val="38"/>
                <w:sz w:val="16"/>
              </w:rPr>
              <w:t> </w:t>
            </w:r>
            <w:r>
              <w:rPr>
                <w:color w:val="231F20"/>
                <w:sz w:val="16"/>
              </w:rPr>
              <w:t>the</w:t>
            </w:r>
            <w:r>
              <w:rPr>
                <w:color w:val="231F20"/>
                <w:spacing w:val="38"/>
                <w:sz w:val="16"/>
              </w:rPr>
              <w:t> </w:t>
            </w:r>
            <w:r>
              <w:rPr>
                <w:color w:val="231F20"/>
                <w:sz w:val="16"/>
              </w:rPr>
              <w:t>longest</w:t>
            </w:r>
            <w:r>
              <w:rPr>
                <w:color w:val="231F20"/>
                <w:spacing w:val="38"/>
                <w:sz w:val="16"/>
              </w:rPr>
              <w:t> </w:t>
            </w:r>
            <w:r>
              <w:rPr>
                <w:color w:val="231F20"/>
                <w:sz w:val="16"/>
              </w:rPr>
              <w:t>term,</w:t>
            </w:r>
            <w:r>
              <w:rPr>
                <w:color w:val="231F20"/>
                <w:spacing w:val="40"/>
                <w:sz w:val="16"/>
              </w:rPr>
              <w:t> </w:t>
            </w:r>
            <w:r>
              <w:rPr>
                <w:color w:val="231F20"/>
                <w:sz w:val="16"/>
              </w:rPr>
              <w:t>provided</w:t>
            </w:r>
            <w:r>
              <w:rPr>
                <w:color w:val="231F20"/>
                <w:spacing w:val="40"/>
                <w:sz w:val="16"/>
              </w:rPr>
              <w:t> </w:t>
            </w:r>
            <w:r>
              <w:rPr>
                <w:color w:val="231F20"/>
                <w:sz w:val="16"/>
              </w:rPr>
              <w:t>for</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2" w:type="dxa"/>
          </w:tcPr>
          <w:p>
            <w:pPr>
              <w:pStyle w:val="TableParagraph"/>
              <w:spacing w:before="68"/>
              <w:ind w:left="122"/>
              <w:rPr>
                <w:sz w:val="16"/>
              </w:rPr>
            </w:pPr>
            <w:r>
              <w:rPr>
                <w:color w:val="231F20"/>
                <w:sz w:val="16"/>
              </w:rPr>
              <w:t>Non-</w:t>
            </w:r>
            <w:r>
              <w:rPr>
                <w:color w:val="231F20"/>
                <w:spacing w:val="-2"/>
                <w:sz w:val="16"/>
              </w:rPr>
              <w:t>cognizable.</w:t>
            </w:r>
          </w:p>
        </w:tc>
        <w:tc>
          <w:tcPr>
            <w:tcW w:w="1288" w:type="dxa"/>
          </w:tcPr>
          <w:p>
            <w:pPr>
              <w:pStyle w:val="TableParagraph"/>
              <w:spacing w:before="68"/>
              <w:ind w:left="307"/>
              <w:rPr>
                <w:sz w:val="16"/>
              </w:rPr>
            </w:pPr>
            <w:r>
              <w:rPr>
                <w:color w:val="231F20"/>
                <w:spacing w:val="-2"/>
                <w:sz w:val="16"/>
              </w:rPr>
              <w:t>Bailable.</w:t>
            </w:r>
          </w:p>
        </w:tc>
        <w:tc>
          <w:tcPr>
            <w:tcW w:w="2078" w:type="dxa"/>
          </w:tcPr>
          <w:p>
            <w:pPr>
              <w:pStyle w:val="TableParagraph"/>
              <w:spacing w:line="264" w:lineRule="auto" w:before="68"/>
              <w:ind w:left="40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329" w:hRule="atLeast"/>
        </w:trPr>
        <w:tc>
          <w:tcPr>
            <w:tcW w:w="600" w:type="dxa"/>
          </w:tcPr>
          <w:p>
            <w:pPr>
              <w:pStyle w:val="TableParagraph"/>
              <w:spacing w:before="65"/>
              <w:rPr>
                <w:sz w:val="16"/>
              </w:rPr>
            </w:pPr>
            <w:r>
              <w:rPr>
                <w:color w:val="231F20"/>
                <w:spacing w:val="4"/>
                <w:sz w:val="16"/>
              </w:rPr>
              <w:t>252 </w:t>
            </w:r>
          </w:p>
        </w:tc>
        <w:tc>
          <w:tcPr>
            <w:tcW w:w="2080" w:type="dxa"/>
          </w:tcPr>
          <w:p>
            <w:pPr>
              <w:pStyle w:val="TableParagraph"/>
              <w:spacing w:before="65"/>
              <w:ind w:left="119"/>
              <w:rPr>
                <w:sz w:val="16"/>
              </w:rPr>
            </w:pPr>
            <w:r>
              <w:rPr>
                <w:color w:val="231F20"/>
                <w:sz w:val="16"/>
              </w:rPr>
              <w:t>Taking</w:t>
            </w:r>
            <w:r>
              <w:rPr>
                <w:color w:val="231F20"/>
                <w:spacing w:val="30"/>
                <w:sz w:val="16"/>
              </w:rPr>
              <w:t> </w:t>
            </w:r>
            <w:r>
              <w:rPr>
                <w:color w:val="231F20"/>
                <w:sz w:val="16"/>
              </w:rPr>
              <w:t>gift</w:t>
            </w:r>
            <w:r>
              <w:rPr>
                <w:color w:val="231F20"/>
                <w:spacing w:val="33"/>
                <w:sz w:val="16"/>
              </w:rPr>
              <w:t> </w:t>
            </w:r>
            <w:r>
              <w:rPr>
                <w:color w:val="231F20"/>
                <w:sz w:val="16"/>
              </w:rPr>
              <w:t>to</w:t>
            </w:r>
            <w:r>
              <w:rPr>
                <w:color w:val="231F20"/>
                <w:spacing w:val="32"/>
                <w:sz w:val="16"/>
              </w:rPr>
              <w:t> </w:t>
            </w:r>
            <w:r>
              <w:rPr>
                <w:color w:val="231F20"/>
                <w:sz w:val="16"/>
              </w:rPr>
              <w:t>help</w:t>
            </w:r>
            <w:r>
              <w:rPr>
                <w:color w:val="231F20"/>
                <w:spacing w:val="33"/>
                <w:sz w:val="16"/>
              </w:rPr>
              <w:t> </w:t>
            </w:r>
            <w:r>
              <w:rPr>
                <w:color w:val="231F20"/>
                <w:spacing w:val="-7"/>
                <w:sz w:val="16"/>
              </w:rPr>
              <w:t>to</w:t>
            </w:r>
          </w:p>
          <w:p>
            <w:pPr>
              <w:pStyle w:val="TableParagraph"/>
              <w:spacing w:line="264" w:lineRule="auto" w:before="18"/>
              <w:ind w:left="120" w:right="9" w:hanging="1"/>
              <w:rPr>
                <w:sz w:val="16"/>
              </w:rPr>
            </w:pPr>
            <w:r>
              <w:rPr>
                <w:color w:val="231F20"/>
                <w:sz w:val="16"/>
              </w:rPr>
              <w:t>recover</w:t>
            </w:r>
            <w:r>
              <w:rPr>
                <w:color w:val="231F20"/>
                <w:spacing w:val="79"/>
                <w:sz w:val="16"/>
              </w:rPr>
              <w:t> </w:t>
            </w:r>
            <w:r>
              <w:rPr>
                <w:color w:val="231F20"/>
                <w:sz w:val="16"/>
              </w:rPr>
              <w:t>movable</w:t>
            </w:r>
            <w:r>
              <w:rPr>
                <w:color w:val="231F20"/>
                <w:spacing w:val="79"/>
                <w:sz w:val="16"/>
              </w:rPr>
              <w:t> </w:t>
            </w:r>
            <w:r>
              <w:rPr>
                <w:color w:val="231F20"/>
                <w:sz w:val="16"/>
              </w:rPr>
              <w:t>property</w:t>
            </w:r>
            <w:r>
              <w:rPr>
                <w:color w:val="231F20"/>
                <w:spacing w:val="40"/>
                <w:sz w:val="16"/>
              </w:rPr>
              <w:t> </w:t>
            </w:r>
            <w:r>
              <w:rPr>
                <w:color w:val="231F20"/>
                <w:sz w:val="16"/>
              </w:rPr>
              <w:t>of which a person has been</w:t>
            </w:r>
            <w:r>
              <w:rPr>
                <w:color w:val="231F20"/>
                <w:spacing w:val="40"/>
                <w:sz w:val="16"/>
              </w:rPr>
              <w:t> </w:t>
            </w:r>
            <w:r>
              <w:rPr>
                <w:color w:val="231F20"/>
                <w:sz w:val="16"/>
              </w:rPr>
              <w:t>deprived</w:t>
            </w:r>
            <w:r>
              <w:rPr>
                <w:color w:val="231F20"/>
                <w:spacing w:val="40"/>
                <w:sz w:val="16"/>
              </w:rPr>
              <w:t> </w:t>
            </w:r>
            <w:r>
              <w:rPr>
                <w:color w:val="231F20"/>
                <w:sz w:val="16"/>
              </w:rPr>
              <w:t>by</w:t>
            </w:r>
            <w:r>
              <w:rPr>
                <w:color w:val="231F20"/>
                <w:spacing w:val="40"/>
                <w:sz w:val="16"/>
              </w:rPr>
              <w:t> </w:t>
            </w:r>
            <w:r>
              <w:rPr>
                <w:color w:val="231F20"/>
                <w:sz w:val="16"/>
              </w:rPr>
              <w:t>an</w:t>
            </w:r>
            <w:r>
              <w:rPr>
                <w:color w:val="231F20"/>
                <w:spacing w:val="40"/>
                <w:sz w:val="16"/>
              </w:rPr>
              <w:t> </w:t>
            </w:r>
            <w:r>
              <w:rPr>
                <w:color w:val="231F20"/>
                <w:sz w:val="16"/>
              </w:rPr>
              <w:t>offence</w:t>
            </w:r>
            <w:r>
              <w:rPr>
                <w:color w:val="231F20"/>
                <w:spacing w:val="40"/>
                <w:sz w:val="16"/>
              </w:rPr>
              <w:t> </w:t>
            </w:r>
            <w:r>
              <w:rPr>
                <w:color w:val="231F20"/>
                <w:sz w:val="16"/>
              </w:rPr>
              <w:t>without causing apprehension</w:t>
            </w:r>
            <w:r>
              <w:rPr>
                <w:color w:val="231F20"/>
                <w:spacing w:val="40"/>
                <w:sz w:val="16"/>
              </w:rPr>
              <w:t> </w:t>
            </w:r>
            <w:r>
              <w:rPr>
                <w:color w:val="231F20"/>
                <w:sz w:val="16"/>
              </w:rPr>
              <w:t>of</w:t>
            </w:r>
            <w:r>
              <w:rPr>
                <w:color w:val="231F20"/>
                <w:spacing w:val="40"/>
                <w:sz w:val="16"/>
              </w:rPr>
              <w:t> </w:t>
            </w:r>
            <w:r>
              <w:rPr>
                <w:color w:val="231F20"/>
                <w:sz w:val="16"/>
              </w:rPr>
              <w:t>offender.</w:t>
            </w:r>
          </w:p>
        </w:tc>
        <w:tc>
          <w:tcPr>
            <w:tcW w:w="1998" w:type="dxa"/>
          </w:tcPr>
          <w:p>
            <w:pPr>
              <w:pStyle w:val="TableParagraph"/>
              <w:spacing w:line="264" w:lineRule="auto" w:before="65"/>
              <w:ind w:left="17" w:right="12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2" w:type="dxa"/>
          </w:tcPr>
          <w:p>
            <w:pPr>
              <w:pStyle w:val="TableParagraph"/>
              <w:spacing w:before="65"/>
              <w:ind w:left="122"/>
              <w:rPr>
                <w:sz w:val="16"/>
              </w:rPr>
            </w:pPr>
            <w:r>
              <w:rPr>
                <w:color w:val="231F20"/>
                <w:spacing w:val="-2"/>
                <w:sz w:val="16"/>
              </w:rPr>
              <w:t>Cognizable.</w:t>
            </w:r>
          </w:p>
        </w:tc>
        <w:tc>
          <w:tcPr>
            <w:tcW w:w="1288" w:type="dxa"/>
          </w:tcPr>
          <w:p>
            <w:pPr>
              <w:pStyle w:val="TableParagraph"/>
              <w:spacing w:before="65"/>
              <w:ind w:left="307"/>
              <w:rPr>
                <w:sz w:val="16"/>
              </w:rPr>
            </w:pPr>
            <w:r>
              <w:rPr>
                <w:color w:val="231F20"/>
                <w:spacing w:val="-2"/>
                <w:sz w:val="16"/>
              </w:rPr>
              <w:t>Bailable.</w:t>
            </w:r>
          </w:p>
        </w:tc>
        <w:tc>
          <w:tcPr>
            <w:tcW w:w="2078" w:type="dxa"/>
          </w:tcPr>
          <w:p>
            <w:pPr>
              <w:pStyle w:val="TableParagraph"/>
              <w:spacing w:line="264" w:lineRule="auto" w:before="65"/>
              <w:ind w:left="402" w:hanging="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465" w:hRule="atLeast"/>
        </w:trPr>
        <w:tc>
          <w:tcPr>
            <w:tcW w:w="600" w:type="dxa"/>
          </w:tcPr>
          <w:p>
            <w:pPr>
              <w:pStyle w:val="TableParagraph"/>
              <w:spacing w:before="65"/>
              <w:rPr>
                <w:sz w:val="16"/>
              </w:rPr>
            </w:pPr>
            <w:r>
              <w:rPr>
                <w:color w:val="231F20"/>
                <w:spacing w:val="-2"/>
                <w:sz w:val="16"/>
              </w:rPr>
              <w:t>253(</w:t>
            </w:r>
            <w:r>
              <w:rPr>
                <w:i/>
                <w:color w:val="231F20"/>
                <w:spacing w:val="-2"/>
                <w:sz w:val="16"/>
              </w:rPr>
              <w:t>a</w:t>
            </w:r>
            <w:r>
              <w:rPr>
                <w:color w:val="231F20"/>
                <w:spacing w:val="-2"/>
                <w:sz w:val="16"/>
              </w:rPr>
              <w:t>)</w:t>
            </w:r>
          </w:p>
        </w:tc>
        <w:tc>
          <w:tcPr>
            <w:tcW w:w="2080" w:type="dxa"/>
          </w:tcPr>
          <w:p>
            <w:pPr>
              <w:pStyle w:val="TableParagraph"/>
              <w:spacing w:line="200" w:lineRule="atLeast" w:before="45"/>
              <w:ind w:left="120"/>
              <w:rPr>
                <w:sz w:val="16"/>
              </w:rPr>
            </w:pPr>
            <w:r>
              <w:rPr>
                <w:color w:val="231F20"/>
                <w:sz w:val="16"/>
              </w:rPr>
              <w:t>Harbouring an offender </w:t>
            </w:r>
            <w:r>
              <w:rPr>
                <w:color w:val="231F20"/>
                <w:sz w:val="16"/>
              </w:rPr>
              <w:t>who</w:t>
            </w:r>
            <w:r>
              <w:rPr>
                <w:color w:val="231F20"/>
                <w:spacing w:val="40"/>
                <w:sz w:val="16"/>
              </w:rPr>
              <w:t> </w:t>
            </w:r>
            <w:r>
              <w:rPr>
                <w:color w:val="231F20"/>
                <w:sz w:val="16"/>
              </w:rPr>
              <w:t>has</w:t>
            </w:r>
            <w:r>
              <w:rPr>
                <w:color w:val="231F20"/>
                <w:spacing w:val="40"/>
                <w:sz w:val="16"/>
              </w:rPr>
              <w:t> </w:t>
            </w:r>
            <w:r>
              <w:rPr>
                <w:color w:val="231F20"/>
                <w:sz w:val="16"/>
              </w:rPr>
              <w:t>escaped</w:t>
            </w:r>
            <w:r>
              <w:rPr>
                <w:color w:val="231F20"/>
                <w:spacing w:val="40"/>
                <w:sz w:val="16"/>
              </w:rPr>
              <w:t> </w:t>
            </w:r>
            <w:r>
              <w:rPr>
                <w:color w:val="231F20"/>
                <w:sz w:val="16"/>
              </w:rPr>
              <w:t>from</w:t>
            </w:r>
            <w:r>
              <w:rPr>
                <w:color w:val="231F20"/>
                <w:spacing w:val="40"/>
                <w:sz w:val="16"/>
              </w:rPr>
              <w:t> </w:t>
            </w:r>
            <w:r>
              <w:rPr>
                <w:color w:val="231F20"/>
                <w:sz w:val="16"/>
              </w:rPr>
              <w:t>custody,</w:t>
            </w:r>
          </w:p>
        </w:tc>
        <w:tc>
          <w:tcPr>
            <w:tcW w:w="1998" w:type="dxa"/>
          </w:tcPr>
          <w:p>
            <w:pPr>
              <w:pStyle w:val="TableParagraph"/>
              <w:spacing w:line="200" w:lineRule="atLeast" w:before="45"/>
              <w:ind w:left="20" w:right="123" w:hanging="4"/>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2" w:type="dxa"/>
          </w:tcPr>
          <w:p>
            <w:pPr>
              <w:pStyle w:val="TableParagraph"/>
              <w:spacing w:before="65"/>
              <w:ind w:left="122"/>
              <w:rPr>
                <w:sz w:val="16"/>
              </w:rPr>
            </w:pPr>
            <w:r>
              <w:rPr>
                <w:color w:val="231F20"/>
                <w:spacing w:val="-2"/>
                <w:sz w:val="16"/>
              </w:rPr>
              <w:t>Cognizable.</w:t>
            </w:r>
          </w:p>
        </w:tc>
        <w:tc>
          <w:tcPr>
            <w:tcW w:w="1288" w:type="dxa"/>
          </w:tcPr>
          <w:p>
            <w:pPr>
              <w:pStyle w:val="TableParagraph"/>
              <w:spacing w:before="65"/>
              <w:ind w:left="307"/>
              <w:rPr>
                <w:sz w:val="16"/>
              </w:rPr>
            </w:pPr>
            <w:r>
              <w:rPr>
                <w:color w:val="231F20"/>
                <w:spacing w:val="-2"/>
                <w:sz w:val="16"/>
              </w:rPr>
              <w:t>Bailable.</w:t>
            </w:r>
          </w:p>
        </w:tc>
        <w:tc>
          <w:tcPr>
            <w:tcW w:w="2078" w:type="dxa"/>
          </w:tcPr>
          <w:p>
            <w:pPr>
              <w:pStyle w:val="TableParagraph"/>
              <w:spacing w:line="200" w:lineRule="atLeast" w:before="45"/>
              <w:ind w:left="401" w:firstLine="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667" w:hRule="atLeast"/>
        </w:trPr>
        <w:tc>
          <w:tcPr>
            <w:tcW w:w="600" w:type="dxa"/>
          </w:tcPr>
          <w:p>
            <w:pPr>
              <w:pStyle w:val="TableParagraph"/>
              <w:rPr>
                <w:sz w:val="16"/>
              </w:rPr>
            </w:pPr>
          </w:p>
        </w:tc>
        <w:tc>
          <w:tcPr>
            <w:tcW w:w="2080" w:type="dxa"/>
          </w:tcPr>
          <w:p>
            <w:pPr>
              <w:pStyle w:val="TableParagraph"/>
              <w:spacing w:line="264" w:lineRule="auto" w:before="8"/>
              <w:ind w:left="120" w:right="5"/>
              <w:rPr>
                <w:sz w:val="16"/>
              </w:rPr>
            </w:pPr>
            <w:r>
              <w:rPr>
                <w:color w:val="231F20"/>
                <w:sz w:val="16"/>
              </w:rPr>
              <w:t>or</w:t>
            </w:r>
            <w:r>
              <w:rPr>
                <w:color w:val="231F20"/>
                <w:spacing w:val="40"/>
                <w:sz w:val="16"/>
              </w:rPr>
              <w:t> </w:t>
            </w:r>
            <w:r>
              <w:rPr>
                <w:color w:val="231F20"/>
                <w:sz w:val="16"/>
              </w:rPr>
              <w:t>whose</w:t>
            </w:r>
            <w:r>
              <w:rPr>
                <w:color w:val="231F20"/>
                <w:spacing w:val="40"/>
                <w:sz w:val="16"/>
              </w:rPr>
              <w:t> </w:t>
            </w:r>
            <w:r>
              <w:rPr>
                <w:color w:val="231F20"/>
                <w:sz w:val="16"/>
              </w:rPr>
              <w:t>apprehension</w:t>
            </w:r>
            <w:r>
              <w:rPr>
                <w:color w:val="231F20"/>
                <w:spacing w:val="40"/>
                <w:sz w:val="16"/>
              </w:rPr>
              <w:t> </w:t>
            </w:r>
            <w:r>
              <w:rPr>
                <w:color w:val="231F20"/>
                <w:sz w:val="16"/>
              </w:rPr>
              <w:t>has</w:t>
            </w:r>
            <w:r>
              <w:rPr>
                <w:color w:val="231F20"/>
                <w:spacing w:val="40"/>
                <w:sz w:val="16"/>
              </w:rPr>
              <w:t> </w:t>
            </w:r>
            <w:r>
              <w:rPr>
                <w:color w:val="231F20"/>
                <w:sz w:val="16"/>
              </w:rPr>
              <w:t>been</w:t>
            </w:r>
            <w:r>
              <w:rPr>
                <w:color w:val="231F20"/>
                <w:spacing w:val="26"/>
                <w:sz w:val="16"/>
              </w:rPr>
              <w:t> </w:t>
            </w:r>
            <w:r>
              <w:rPr>
                <w:color w:val="231F20"/>
                <w:sz w:val="16"/>
              </w:rPr>
              <w:t>ordered,</w:t>
            </w:r>
            <w:r>
              <w:rPr>
                <w:color w:val="231F20"/>
                <w:spacing w:val="26"/>
                <w:sz w:val="16"/>
              </w:rPr>
              <w:t> </w:t>
            </w:r>
            <w:r>
              <w:rPr>
                <w:color w:val="231F20"/>
                <w:sz w:val="16"/>
              </w:rPr>
              <w:t>if</w:t>
            </w:r>
            <w:r>
              <w:rPr>
                <w:color w:val="231F20"/>
                <w:spacing w:val="26"/>
                <w:sz w:val="16"/>
              </w:rPr>
              <w:t> </w:t>
            </w:r>
            <w:r>
              <w:rPr>
                <w:color w:val="231F20"/>
                <w:sz w:val="16"/>
              </w:rPr>
              <w:t>the</w:t>
            </w:r>
            <w:r>
              <w:rPr>
                <w:color w:val="231F20"/>
                <w:spacing w:val="26"/>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death.</w:t>
            </w:r>
          </w:p>
        </w:tc>
        <w:tc>
          <w:tcPr>
            <w:tcW w:w="1998" w:type="dxa"/>
          </w:tcPr>
          <w:p>
            <w:pPr>
              <w:pStyle w:val="TableParagraph"/>
              <w:rPr>
                <w:sz w:val="16"/>
              </w:rPr>
            </w:pPr>
          </w:p>
        </w:tc>
        <w:tc>
          <w:tcPr>
            <w:tcW w:w="1552" w:type="dxa"/>
          </w:tcPr>
          <w:p>
            <w:pPr>
              <w:pStyle w:val="TableParagraph"/>
              <w:rPr>
                <w:sz w:val="16"/>
              </w:rPr>
            </w:pPr>
          </w:p>
        </w:tc>
        <w:tc>
          <w:tcPr>
            <w:tcW w:w="1288" w:type="dxa"/>
          </w:tcPr>
          <w:p>
            <w:pPr>
              <w:pStyle w:val="TableParagraph"/>
              <w:rPr>
                <w:sz w:val="16"/>
              </w:rPr>
            </w:pPr>
          </w:p>
        </w:tc>
        <w:tc>
          <w:tcPr>
            <w:tcW w:w="2078" w:type="dxa"/>
          </w:tcPr>
          <w:p>
            <w:pPr>
              <w:pStyle w:val="TableParagraph"/>
              <w:rPr>
                <w:sz w:val="16"/>
              </w:rPr>
            </w:pPr>
          </w:p>
        </w:tc>
      </w:tr>
      <w:tr>
        <w:trPr>
          <w:trHeight w:val="926" w:hRule="atLeast"/>
        </w:trPr>
        <w:tc>
          <w:tcPr>
            <w:tcW w:w="600" w:type="dxa"/>
          </w:tcPr>
          <w:p>
            <w:pPr>
              <w:pStyle w:val="TableParagraph"/>
              <w:spacing w:before="65"/>
              <w:rPr>
                <w:sz w:val="16"/>
              </w:rPr>
            </w:pPr>
            <w:r>
              <w:rPr>
                <w:color w:val="231F20"/>
                <w:spacing w:val="-2"/>
                <w:sz w:val="16"/>
              </w:rPr>
              <w:t>253(</w:t>
            </w:r>
            <w:r>
              <w:rPr>
                <w:i/>
                <w:color w:val="231F20"/>
                <w:spacing w:val="-2"/>
                <w:sz w:val="16"/>
              </w:rPr>
              <w:t>b</w:t>
            </w:r>
            <w:r>
              <w:rPr>
                <w:color w:val="231F20"/>
                <w:spacing w:val="-2"/>
                <w:sz w:val="16"/>
              </w:rPr>
              <w:t>)</w:t>
            </w:r>
          </w:p>
        </w:tc>
        <w:tc>
          <w:tcPr>
            <w:tcW w:w="2080" w:type="dxa"/>
          </w:tcPr>
          <w:p>
            <w:pPr>
              <w:pStyle w:val="TableParagraph"/>
              <w:spacing w:line="264" w:lineRule="auto" w:before="65"/>
              <w:ind w:left="120" w:right="261"/>
              <w:rPr>
                <w:sz w:val="16"/>
              </w:rPr>
            </w:pPr>
            <w:r>
              <w:rPr>
                <w:color w:val="231F20"/>
                <w:sz w:val="16"/>
              </w:rPr>
              <w:t>If</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39"/>
                <w:sz w:val="16"/>
              </w:rPr>
              <w:t> </w:t>
            </w:r>
            <w:r>
              <w:rPr>
                <w:color w:val="231F20"/>
                <w:sz w:val="16"/>
              </w:rPr>
              <w:t>for</w:t>
            </w:r>
            <w:r>
              <w:rPr>
                <w:color w:val="231F20"/>
                <w:spacing w:val="39"/>
                <w:sz w:val="16"/>
              </w:rPr>
              <w:t> </w:t>
            </w:r>
            <w:r>
              <w:rPr>
                <w:color w:val="231F20"/>
                <w:sz w:val="16"/>
              </w:rPr>
              <w:t>life</w:t>
            </w:r>
            <w:r>
              <w:rPr>
                <w:color w:val="231F20"/>
                <w:spacing w:val="39"/>
                <w:sz w:val="16"/>
              </w:rPr>
              <w:t> </w:t>
            </w:r>
            <w:r>
              <w:rPr>
                <w:color w:val="231F20"/>
                <w:sz w:val="16"/>
              </w:rPr>
              <w:t>or</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p>
        </w:tc>
        <w:tc>
          <w:tcPr>
            <w:tcW w:w="1998" w:type="dxa"/>
          </w:tcPr>
          <w:p>
            <w:pPr>
              <w:pStyle w:val="TableParagraph"/>
              <w:spacing w:line="264" w:lineRule="auto" w:before="65"/>
              <w:ind w:left="17" w:right="12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with</w:t>
            </w:r>
            <w:r>
              <w:rPr>
                <w:color w:val="231F20"/>
                <w:spacing w:val="40"/>
                <w:sz w:val="16"/>
              </w:rPr>
              <w:t> </w:t>
            </w:r>
            <w:r>
              <w:rPr>
                <w:color w:val="231F20"/>
                <w:sz w:val="16"/>
              </w:rPr>
              <w:t>or</w:t>
            </w:r>
            <w:r>
              <w:rPr>
                <w:color w:val="231F20"/>
                <w:spacing w:val="40"/>
                <w:sz w:val="16"/>
              </w:rPr>
              <w:t> </w:t>
            </w:r>
            <w:r>
              <w:rPr>
                <w:color w:val="231F20"/>
                <w:sz w:val="16"/>
              </w:rPr>
              <w:t>without</w:t>
            </w:r>
            <w:r>
              <w:rPr>
                <w:color w:val="231F20"/>
                <w:spacing w:val="40"/>
                <w:sz w:val="16"/>
              </w:rPr>
              <w:t> </w:t>
            </w:r>
            <w:r>
              <w:rPr>
                <w:color w:val="231F20"/>
                <w:sz w:val="16"/>
              </w:rPr>
              <w:t>fine.</w:t>
            </w:r>
          </w:p>
        </w:tc>
        <w:tc>
          <w:tcPr>
            <w:tcW w:w="1552" w:type="dxa"/>
          </w:tcPr>
          <w:p>
            <w:pPr>
              <w:pStyle w:val="TableParagraph"/>
              <w:spacing w:before="65"/>
              <w:ind w:left="122"/>
              <w:rPr>
                <w:sz w:val="16"/>
              </w:rPr>
            </w:pPr>
            <w:r>
              <w:rPr>
                <w:color w:val="231F20"/>
                <w:spacing w:val="-2"/>
                <w:sz w:val="16"/>
              </w:rPr>
              <w:t>Cognizable.</w:t>
            </w:r>
          </w:p>
        </w:tc>
        <w:tc>
          <w:tcPr>
            <w:tcW w:w="1288" w:type="dxa"/>
          </w:tcPr>
          <w:p>
            <w:pPr>
              <w:pStyle w:val="TableParagraph"/>
              <w:spacing w:before="65"/>
              <w:ind w:left="307"/>
              <w:rPr>
                <w:sz w:val="16"/>
              </w:rPr>
            </w:pPr>
            <w:r>
              <w:rPr>
                <w:color w:val="231F20"/>
                <w:spacing w:val="-2"/>
                <w:sz w:val="16"/>
              </w:rPr>
              <w:t>Bailable.</w:t>
            </w:r>
          </w:p>
        </w:tc>
        <w:tc>
          <w:tcPr>
            <w:tcW w:w="2078" w:type="dxa"/>
          </w:tcPr>
          <w:p>
            <w:pPr>
              <w:pStyle w:val="TableParagraph"/>
              <w:spacing w:line="264" w:lineRule="auto" w:before="65"/>
              <w:ind w:left="40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926" w:hRule="atLeast"/>
        </w:trPr>
        <w:tc>
          <w:tcPr>
            <w:tcW w:w="600" w:type="dxa"/>
          </w:tcPr>
          <w:p>
            <w:pPr>
              <w:pStyle w:val="TableParagraph"/>
              <w:spacing w:before="65"/>
              <w:rPr>
                <w:sz w:val="16"/>
              </w:rPr>
            </w:pPr>
            <w:r>
              <w:rPr>
                <w:color w:val="231F20"/>
                <w:spacing w:val="-2"/>
                <w:sz w:val="16"/>
              </w:rPr>
              <w:t>253(</w:t>
            </w:r>
            <w:r>
              <w:rPr>
                <w:i/>
                <w:color w:val="231F20"/>
                <w:spacing w:val="-2"/>
                <w:sz w:val="16"/>
              </w:rPr>
              <w:t>c</w:t>
            </w:r>
            <w:r>
              <w:rPr>
                <w:color w:val="231F20"/>
                <w:spacing w:val="-2"/>
                <w:sz w:val="16"/>
              </w:rPr>
              <w:t>)</w:t>
            </w:r>
          </w:p>
        </w:tc>
        <w:tc>
          <w:tcPr>
            <w:tcW w:w="2080" w:type="dxa"/>
          </w:tcPr>
          <w:p>
            <w:pPr>
              <w:pStyle w:val="TableParagraph"/>
              <w:spacing w:line="264" w:lineRule="auto" w:before="65"/>
              <w:ind w:left="120" w:right="229"/>
              <w:rPr>
                <w:sz w:val="16"/>
              </w:rPr>
            </w:pPr>
            <w:r>
              <w:rPr>
                <w:color w:val="231F20"/>
                <w:sz w:val="16"/>
              </w:rPr>
              <w:t>If</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and</w:t>
            </w:r>
            <w:r>
              <w:rPr>
                <w:color w:val="231F20"/>
                <w:spacing w:val="40"/>
                <w:sz w:val="16"/>
              </w:rPr>
              <w:t> </w:t>
            </w:r>
            <w:r>
              <w:rPr>
                <w:color w:val="231F20"/>
                <w:sz w:val="16"/>
              </w:rPr>
              <w:t>not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p>
        </w:tc>
        <w:tc>
          <w:tcPr>
            <w:tcW w:w="1998" w:type="dxa"/>
          </w:tcPr>
          <w:p>
            <w:pPr>
              <w:pStyle w:val="TableParagraph"/>
              <w:spacing w:line="264" w:lineRule="auto" w:before="65"/>
              <w:ind w:left="16" w:right="158"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one-</w:t>
            </w:r>
            <w:r>
              <w:rPr>
                <w:color w:val="231F20"/>
                <w:spacing w:val="40"/>
                <w:sz w:val="16"/>
              </w:rPr>
              <w:t> </w:t>
            </w:r>
            <w:r>
              <w:rPr>
                <w:color w:val="231F20"/>
                <w:sz w:val="16"/>
              </w:rPr>
              <w:t>fourth</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longest</w:t>
            </w:r>
            <w:r>
              <w:rPr>
                <w:color w:val="231F20"/>
                <w:spacing w:val="36"/>
                <w:sz w:val="16"/>
              </w:rPr>
              <w:t> </w:t>
            </w:r>
            <w:r>
              <w:rPr>
                <w:color w:val="231F20"/>
                <w:sz w:val="16"/>
              </w:rPr>
              <w:t>term</w:t>
            </w:r>
            <w:r>
              <w:rPr>
                <w:color w:val="231F20"/>
                <w:spacing w:val="40"/>
                <w:sz w:val="16"/>
              </w:rPr>
              <w:t> </w:t>
            </w:r>
            <w:r>
              <w:rPr>
                <w:color w:val="231F20"/>
                <w:sz w:val="16"/>
              </w:rPr>
              <w:t>provided</w:t>
            </w:r>
            <w:r>
              <w:rPr>
                <w:color w:val="231F20"/>
                <w:spacing w:val="40"/>
                <w:sz w:val="16"/>
              </w:rPr>
              <w:t> </w:t>
            </w:r>
            <w:r>
              <w:rPr>
                <w:color w:val="231F20"/>
                <w:sz w:val="16"/>
              </w:rPr>
              <w:t>for</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2" w:type="dxa"/>
          </w:tcPr>
          <w:p>
            <w:pPr>
              <w:pStyle w:val="TableParagraph"/>
              <w:spacing w:before="65"/>
              <w:ind w:left="122"/>
              <w:rPr>
                <w:sz w:val="16"/>
              </w:rPr>
            </w:pPr>
            <w:r>
              <w:rPr>
                <w:color w:val="231F20"/>
                <w:spacing w:val="-2"/>
                <w:sz w:val="16"/>
              </w:rPr>
              <w:t>Cognizable.</w:t>
            </w:r>
          </w:p>
        </w:tc>
        <w:tc>
          <w:tcPr>
            <w:tcW w:w="1288" w:type="dxa"/>
          </w:tcPr>
          <w:p>
            <w:pPr>
              <w:pStyle w:val="TableParagraph"/>
              <w:spacing w:before="65"/>
              <w:ind w:left="307"/>
              <w:rPr>
                <w:sz w:val="16"/>
              </w:rPr>
            </w:pPr>
            <w:r>
              <w:rPr>
                <w:color w:val="231F20"/>
                <w:spacing w:val="-2"/>
                <w:sz w:val="16"/>
              </w:rPr>
              <w:t>Bailable.</w:t>
            </w:r>
          </w:p>
        </w:tc>
        <w:tc>
          <w:tcPr>
            <w:tcW w:w="2078" w:type="dxa"/>
          </w:tcPr>
          <w:p>
            <w:pPr>
              <w:pStyle w:val="TableParagraph"/>
              <w:spacing w:line="264" w:lineRule="auto" w:before="65"/>
              <w:ind w:left="40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264" w:hRule="atLeast"/>
        </w:trPr>
        <w:tc>
          <w:tcPr>
            <w:tcW w:w="600" w:type="dxa"/>
          </w:tcPr>
          <w:p>
            <w:pPr>
              <w:pStyle w:val="TableParagraph"/>
              <w:spacing w:line="179" w:lineRule="exact" w:before="65"/>
              <w:rPr>
                <w:sz w:val="16"/>
              </w:rPr>
            </w:pPr>
            <w:r>
              <w:rPr>
                <w:color w:val="231F20"/>
                <w:spacing w:val="4"/>
                <w:sz w:val="16"/>
              </w:rPr>
              <w:t>254 </w:t>
            </w:r>
          </w:p>
        </w:tc>
        <w:tc>
          <w:tcPr>
            <w:tcW w:w="2080" w:type="dxa"/>
          </w:tcPr>
          <w:p>
            <w:pPr>
              <w:pStyle w:val="TableParagraph"/>
              <w:spacing w:line="179" w:lineRule="exact" w:before="65"/>
              <w:ind w:left="120"/>
              <w:rPr>
                <w:sz w:val="16"/>
              </w:rPr>
            </w:pPr>
            <w:r>
              <w:rPr>
                <w:color w:val="231F20"/>
                <w:sz w:val="16"/>
              </w:rPr>
              <w:t>Harbouring</w:t>
            </w:r>
            <w:r>
              <w:rPr>
                <w:color w:val="231F20"/>
                <w:spacing w:val="29"/>
                <w:sz w:val="16"/>
              </w:rPr>
              <w:t> </w:t>
            </w:r>
            <w:r>
              <w:rPr>
                <w:color w:val="231F20"/>
                <w:sz w:val="16"/>
              </w:rPr>
              <w:t>robbers</w:t>
            </w:r>
            <w:r>
              <w:rPr>
                <w:color w:val="231F20"/>
                <w:spacing w:val="30"/>
                <w:sz w:val="16"/>
              </w:rPr>
              <w:t> </w:t>
            </w:r>
            <w:r>
              <w:rPr>
                <w:color w:val="231F20"/>
                <w:spacing w:val="-5"/>
                <w:sz w:val="16"/>
              </w:rPr>
              <w:t>or</w:t>
            </w:r>
          </w:p>
        </w:tc>
        <w:tc>
          <w:tcPr>
            <w:tcW w:w="1998" w:type="dxa"/>
          </w:tcPr>
          <w:p>
            <w:pPr>
              <w:pStyle w:val="TableParagraph"/>
              <w:spacing w:line="179" w:lineRule="exact" w:before="65"/>
              <w:ind w:left="17"/>
              <w:rPr>
                <w:sz w:val="16"/>
              </w:rPr>
            </w:pPr>
            <w:r>
              <w:rPr>
                <w:color w:val="231F20"/>
                <w:sz w:val="16"/>
              </w:rPr>
              <w:t>Rigorous</w:t>
            </w:r>
            <w:r>
              <w:rPr>
                <w:color w:val="231F20"/>
                <w:spacing w:val="56"/>
                <w:sz w:val="16"/>
              </w:rPr>
              <w:t> </w:t>
            </w:r>
            <w:r>
              <w:rPr>
                <w:color w:val="231F20"/>
                <w:spacing w:val="-2"/>
                <w:sz w:val="16"/>
              </w:rPr>
              <w:t>imprisonment</w:t>
            </w:r>
          </w:p>
        </w:tc>
        <w:tc>
          <w:tcPr>
            <w:tcW w:w="1552" w:type="dxa"/>
          </w:tcPr>
          <w:p>
            <w:pPr>
              <w:pStyle w:val="TableParagraph"/>
              <w:spacing w:line="179" w:lineRule="exact" w:before="65"/>
              <w:ind w:left="122"/>
              <w:rPr>
                <w:sz w:val="16"/>
              </w:rPr>
            </w:pPr>
            <w:r>
              <w:rPr>
                <w:color w:val="231F20"/>
                <w:spacing w:val="-2"/>
                <w:sz w:val="16"/>
              </w:rPr>
              <w:t>Cognizable.</w:t>
            </w:r>
          </w:p>
        </w:tc>
        <w:tc>
          <w:tcPr>
            <w:tcW w:w="1288" w:type="dxa"/>
          </w:tcPr>
          <w:p>
            <w:pPr>
              <w:pStyle w:val="TableParagraph"/>
              <w:spacing w:line="179" w:lineRule="exact" w:before="65"/>
              <w:ind w:left="307"/>
              <w:rPr>
                <w:sz w:val="16"/>
              </w:rPr>
            </w:pPr>
            <w:r>
              <w:rPr>
                <w:color w:val="231F20"/>
                <w:spacing w:val="-2"/>
                <w:sz w:val="16"/>
              </w:rPr>
              <w:t>Bailable.</w:t>
            </w:r>
          </w:p>
        </w:tc>
        <w:tc>
          <w:tcPr>
            <w:tcW w:w="2078" w:type="dxa"/>
          </w:tcPr>
          <w:p>
            <w:pPr>
              <w:pStyle w:val="TableParagraph"/>
              <w:spacing w:line="179" w:lineRule="exact" w:before="65"/>
              <w:ind w:left="402"/>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63" w:hRule="atLeast"/>
        </w:trPr>
        <w:tc>
          <w:tcPr>
            <w:tcW w:w="600" w:type="dxa"/>
          </w:tcPr>
          <w:p>
            <w:pPr>
              <w:pStyle w:val="TableParagraph"/>
              <w:rPr>
                <w:sz w:val="16"/>
              </w:rPr>
            </w:pPr>
          </w:p>
        </w:tc>
        <w:tc>
          <w:tcPr>
            <w:tcW w:w="2080" w:type="dxa"/>
          </w:tcPr>
          <w:p>
            <w:pPr>
              <w:pStyle w:val="TableParagraph"/>
              <w:spacing w:before="8"/>
              <w:ind w:left="120"/>
              <w:rPr>
                <w:sz w:val="16"/>
              </w:rPr>
            </w:pPr>
            <w:r>
              <w:rPr>
                <w:color w:val="231F20"/>
                <w:spacing w:val="-2"/>
                <w:sz w:val="16"/>
              </w:rPr>
              <w:t>dacoits.</w:t>
            </w:r>
          </w:p>
        </w:tc>
        <w:tc>
          <w:tcPr>
            <w:tcW w:w="1998" w:type="dxa"/>
          </w:tcPr>
          <w:p>
            <w:pPr>
              <w:pStyle w:val="TableParagraph"/>
              <w:spacing w:before="8"/>
              <w:ind w:left="17"/>
              <w:rPr>
                <w:sz w:val="16"/>
              </w:rPr>
            </w:pPr>
            <w:r>
              <w:rPr>
                <w:color w:val="231F20"/>
                <w:sz w:val="16"/>
              </w:rPr>
              <w:t>for</w:t>
            </w:r>
            <w:r>
              <w:rPr>
                <w:color w:val="231F20"/>
                <w:spacing w:val="25"/>
                <w:sz w:val="16"/>
              </w:rPr>
              <w:t> </w:t>
            </w:r>
            <w:r>
              <w:rPr>
                <w:color w:val="231F20"/>
                <w:sz w:val="16"/>
              </w:rPr>
              <w:t>7</w:t>
            </w:r>
            <w:r>
              <w:rPr>
                <w:color w:val="231F20"/>
                <w:spacing w:val="25"/>
                <w:sz w:val="16"/>
              </w:rPr>
              <w:t> </w:t>
            </w:r>
            <w:r>
              <w:rPr>
                <w:color w:val="231F20"/>
                <w:sz w:val="16"/>
              </w:rPr>
              <w:t>years</w:t>
            </w:r>
            <w:r>
              <w:rPr>
                <w:color w:val="231F20"/>
                <w:spacing w:val="25"/>
                <w:sz w:val="16"/>
              </w:rPr>
              <w:t> </w:t>
            </w:r>
            <w:r>
              <w:rPr>
                <w:color w:val="231F20"/>
                <w:sz w:val="16"/>
              </w:rPr>
              <w:t>and</w:t>
            </w:r>
            <w:r>
              <w:rPr>
                <w:color w:val="231F20"/>
                <w:spacing w:val="25"/>
                <w:sz w:val="16"/>
              </w:rPr>
              <w:t> </w:t>
            </w:r>
            <w:r>
              <w:rPr>
                <w:color w:val="231F20"/>
                <w:spacing w:val="-2"/>
                <w:sz w:val="16"/>
              </w:rPr>
              <w:t>fine.</w:t>
            </w:r>
          </w:p>
        </w:tc>
        <w:tc>
          <w:tcPr>
            <w:tcW w:w="1552" w:type="dxa"/>
          </w:tcPr>
          <w:p>
            <w:pPr>
              <w:pStyle w:val="TableParagraph"/>
              <w:rPr>
                <w:sz w:val="16"/>
              </w:rPr>
            </w:pPr>
          </w:p>
        </w:tc>
        <w:tc>
          <w:tcPr>
            <w:tcW w:w="1288" w:type="dxa"/>
          </w:tcPr>
          <w:p>
            <w:pPr>
              <w:pStyle w:val="TableParagraph"/>
              <w:rPr>
                <w:sz w:val="16"/>
              </w:rPr>
            </w:pPr>
          </w:p>
        </w:tc>
        <w:tc>
          <w:tcPr>
            <w:tcW w:w="2078" w:type="dxa"/>
          </w:tcPr>
          <w:p>
            <w:pPr>
              <w:pStyle w:val="TableParagraph"/>
              <w:spacing w:before="8"/>
              <w:ind w:left="402"/>
              <w:rPr>
                <w:sz w:val="16"/>
              </w:rPr>
            </w:pPr>
            <w:r>
              <w:rPr>
                <w:color w:val="231F20"/>
                <w:spacing w:val="-2"/>
                <w:sz w:val="16"/>
              </w:rPr>
              <w:t>class.</w:t>
            </w:r>
          </w:p>
        </w:tc>
      </w:tr>
      <w:tr>
        <w:trPr>
          <w:trHeight w:val="249" w:hRule="atLeast"/>
        </w:trPr>
        <w:tc>
          <w:tcPr>
            <w:tcW w:w="600" w:type="dxa"/>
          </w:tcPr>
          <w:p>
            <w:pPr>
              <w:pStyle w:val="TableParagraph"/>
              <w:spacing w:line="164" w:lineRule="exact" w:before="65"/>
              <w:rPr>
                <w:sz w:val="16"/>
              </w:rPr>
            </w:pPr>
            <w:r>
              <w:rPr>
                <w:color w:val="231F20"/>
                <w:spacing w:val="4"/>
                <w:sz w:val="16"/>
              </w:rPr>
              <w:t>255</w:t>
            </w:r>
          </w:p>
        </w:tc>
        <w:tc>
          <w:tcPr>
            <w:tcW w:w="2080" w:type="dxa"/>
          </w:tcPr>
          <w:p>
            <w:pPr>
              <w:pStyle w:val="TableParagraph"/>
              <w:spacing w:line="164" w:lineRule="exact" w:before="65"/>
              <w:ind w:left="119"/>
              <w:rPr>
                <w:sz w:val="16"/>
              </w:rPr>
            </w:pPr>
            <w:r>
              <w:rPr>
                <w:color w:val="231F20"/>
                <w:sz w:val="16"/>
              </w:rPr>
              <w:t>Public</w:t>
            </w:r>
            <w:r>
              <w:rPr>
                <w:color w:val="231F20"/>
                <w:spacing w:val="28"/>
                <w:sz w:val="16"/>
              </w:rPr>
              <w:t> </w:t>
            </w:r>
            <w:r>
              <w:rPr>
                <w:color w:val="231F20"/>
                <w:sz w:val="16"/>
              </w:rPr>
              <w:t>servant</w:t>
            </w:r>
            <w:r>
              <w:rPr>
                <w:color w:val="231F20"/>
                <w:spacing w:val="29"/>
                <w:sz w:val="16"/>
              </w:rPr>
              <w:t> </w:t>
            </w:r>
            <w:r>
              <w:rPr>
                <w:color w:val="231F20"/>
                <w:sz w:val="16"/>
              </w:rPr>
              <w:t>disobeying</w:t>
            </w:r>
            <w:r>
              <w:rPr>
                <w:color w:val="231F20"/>
                <w:spacing w:val="29"/>
                <w:sz w:val="16"/>
              </w:rPr>
              <w:t> </w:t>
            </w:r>
            <w:r>
              <w:rPr>
                <w:color w:val="231F20"/>
                <w:spacing w:val="-10"/>
                <w:sz w:val="16"/>
              </w:rPr>
              <w:t>a</w:t>
            </w:r>
          </w:p>
        </w:tc>
        <w:tc>
          <w:tcPr>
            <w:tcW w:w="1998" w:type="dxa"/>
          </w:tcPr>
          <w:p>
            <w:pPr>
              <w:pStyle w:val="TableParagraph"/>
              <w:spacing w:line="164" w:lineRule="exact" w:before="65"/>
              <w:ind w:left="19"/>
              <w:rPr>
                <w:sz w:val="16"/>
              </w:rPr>
            </w:pPr>
            <w:r>
              <w:rPr>
                <w:color w:val="231F20"/>
                <w:sz w:val="16"/>
              </w:rPr>
              <w:t>Imprisonment</w:t>
            </w:r>
            <w:r>
              <w:rPr>
                <w:color w:val="231F20"/>
                <w:spacing w:val="26"/>
                <w:sz w:val="16"/>
              </w:rPr>
              <w:t> </w:t>
            </w:r>
            <w:r>
              <w:rPr>
                <w:color w:val="231F20"/>
                <w:sz w:val="16"/>
              </w:rPr>
              <w:t>for</w:t>
            </w:r>
            <w:r>
              <w:rPr>
                <w:color w:val="231F20"/>
                <w:spacing w:val="26"/>
                <w:sz w:val="16"/>
              </w:rPr>
              <w:t> </w:t>
            </w:r>
            <w:r>
              <w:rPr>
                <w:color w:val="231F20"/>
                <w:sz w:val="16"/>
              </w:rPr>
              <w:t>2</w:t>
            </w:r>
            <w:r>
              <w:rPr>
                <w:color w:val="231F20"/>
                <w:spacing w:val="27"/>
                <w:sz w:val="16"/>
              </w:rPr>
              <w:t> </w:t>
            </w:r>
            <w:r>
              <w:rPr>
                <w:color w:val="231F20"/>
                <w:spacing w:val="-2"/>
                <w:sz w:val="16"/>
              </w:rPr>
              <w:t>years,</w:t>
            </w:r>
          </w:p>
        </w:tc>
        <w:tc>
          <w:tcPr>
            <w:tcW w:w="1552" w:type="dxa"/>
          </w:tcPr>
          <w:p>
            <w:pPr>
              <w:pStyle w:val="TableParagraph"/>
              <w:spacing w:line="164" w:lineRule="exact" w:before="65"/>
              <w:ind w:left="121"/>
              <w:rPr>
                <w:sz w:val="16"/>
              </w:rPr>
            </w:pPr>
            <w:r>
              <w:rPr>
                <w:color w:val="231F20"/>
                <w:sz w:val="16"/>
              </w:rPr>
              <w:t>Non-</w:t>
            </w:r>
            <w:r>
              <w:rPr>
                <w:color w:val="231F20"/>
                <w:spacing w:val="-2"/>
                <w:sz w:val="16"/>
              </w:rPr>
              <w:t>cognizable.</w:t>
            </w:r>
          </w:p>
        </w:tc>
        <w:tc>
          <w:tcPr>
            <w:tcW w:w="1288" w:type="dxa"/>
          </w:tcPr>
          <w:p>
            <w:pPr>
              <w:pStyle w:val="TableParagraph"/>
              <w:spacing w:line="164" w:lineRule="exact" w:before="65"/>
              <w:ind w:left="307"/>
              <w:rPr>
                <w:sz w:val="16"/>
              </w:rPr>
            </w:pPr>
            <w:r>
              <w:rPr>
                <w:color w:val="231F20"/>
                <w:spacing w:val="-2"/>
                <w:sz w:val="16"/>
              </w:rPr>
              <w:t>Bailable.</w:t>
            </w:r>
          </w:p>
        </w:tc>
        <w:tc>
          <w:tcPr>
            <w:tcW w:w="2078" w:type="dxa"/>
          </w:tcPr>
          <w:p>
            <w:pPr>
              <w:pStyle w:val="TableParagraph"/>
              <w:spacing w:line="164" w:lineRule="exact" w:before="65"/>
              <w:ind w:left="401"/>
              <w:rPr>
                <w:sz w:val="16"/>
              </w:rPr>
            </w:pPr>
            <w:r>
              <w:rPr>
                <w:color w:val="231F20"/>
                <w:sz w:val="16"/>
              </w:rPr>
              <w:t>Any</w:t>
            </w:r>
            <w:r>
              <w:rPr>
                <w:color w:val="231F20"/>
                <w:spacing w:val="37"/>
                <w:sz w:val="16"/>
              </w:rPr>
              <w:t> </w:t>
            </w:r>
            <w:r>
              <w:rPr>
                <w:color w:val="231F20"/>
                <w:spacing w:val="-2"/>
                <w:sz w:val="16"/>
              </w:rPr>
              <w:t>Magistrate.</w:t>
            </w:r>
          </w:p>
        </w:tc>
      </w:tr>
    </w:tbl>
    <w:p>
      <w:pPr>
        <w:spacing w:line="264" w:lineRule="auto" w:before="19"/>
        <w:ind w:left="1872" w:right="6884" w:firstLine="0"/>
        <w:jc w:val="left"/>
        <w:rPr>
          <w:sz w:val="16"/>
        </w:rPr>
      </w:pPr>
      <w:r>
        <w:rPr>
          <w:color w:val="231F20"/>
          <w:sz w:val="16"/>
        </w:rPr>
        <w:t>direction</w:t>
      </w:r>
      <w:r>
        <w:rPr>
          <w:color w:val="231F20"/>
          <w:spacing w:val="31"/>
          <w:sz w:val="16"/>
        </w:rPr>
        <w:t> </w:t>
      </w:r>
      <w:r>
        <w:rPr>
          <w:color w:val="231F20"/>
          <w:sz w:val="16"/>
        </w:rPr>
        <w:t>of</w:t>
      </w:r>
      <w:r>
        <w:rPr>
          <w:color w:val="231F20"/>
          <w:spacing w:val="31"/>
          <w:sz w:val="16"/>
        </w:rPr>
        <w:t> </w:t>
      </w:r>
      <w:r>
        <w:rPr>
          <w:color w:val="231F20"/>
          <w:sz w:val="16"/>
        </w:rPr>
        <w:t>law</w:t>
      </w:r>
      <w:r>
        <w:rPr>
          <w:color w:val="231F20"/>
          <w:spacing w:val="31"/>
          <w:sz w:val="16"/>
        </w:rPr>
        <w:t> </w:t>
      </w:r>
      <w:r>
        <w:rPr>
          <w:color w:val="231F20"/>
          <w:sz w:val="16"/>
        </w:rPr>
        <w:t>with</w:t>
      </w:r>
      <w:r>
        <w:rPr>
          <w:color w:val="231F20"/>
          <w:spacing w:val="31"/>
          <w:sz w:val="16"/>
        </w:rPr>
        <w:t> </w:t>
      </w:r>
      <w:r>
        <w:rPr>
          <w:color w:val="231F20"/>
          <w:sz w:val="16"/>
        </w:rPr>
        <w:t>intent</w:t>
      </w:r>
      <w:r>
        <w:rPr>
          <w:color w:val="231F20"/>
          <w:spacing w:val="40"/>
          <w:sz w:val="16"/>
        </w:rPr>
        <w:t> </w:t>
      </w:r>
      <w:r>
        <w:rPr>
          <w:color w:val="231F20"/>
          <w:sz w:val="16"/>
        </w:rPr>
        <w:t>or</w:t>
      </w:r>
      <w:r>
        <w:rPr>
          <w:color w:val="231F20"/>
          <w:spacing w:val="31"/>
          <w:sz w:val="16"/>
        </w:rPr>
        <w:t> </w:t>
      </w:r>
      <w:r>
        <w:rPr>
          <w:color w:val="231F20"/>
          <w:sz w:val="16"/>
        </w:rPr>
        <w:t>fine,</w:t>
      </w:r>
      <w:r>
        <w:rPr>
          <w:color w:val="231F20"/>
          <w:spacing w:val="31"/>
          <w:sz w:val="16"/>
        </w:rPr>
        <w:t> </w:t>
      </w:r>
      <w:r>
        <w:rPr>
          <w:color w:val="231F20"/>
          <w:sz w:val="16"/>
        </w:rPr>
        <w:t>or</w:t>
      </w:r>
      <w:r>
        <w:rPr>
          <w:color w:val="231F20"/>
          <w:spacing w:val="31"/>
          <w:sz w:val="16"/>
        </w:rPr>
        <w:t> </w:t>
      </w:r>
      <w:r>
        <w:rPr>
          <w:color w:val="231F20"/>
          <w:sz w:val="16"/>
        </w:rPr>
        <w:t>both.</w:t>
      </w:r>
      <w:r>
        <w:rPr>
          <w:color w:val="231F20"/>
          <w:spacing w:val="40"/>
          <w:sz w:val="16"/>
        </w:rPr>
        <w:t> </w:t>
      </w:r>
      <w:r>
        <w:rPr>
          <w:color w:val="231F20"/>
          <w:sz w:val="16"/>
        </w:rPr>
        <w:t>to</w:t>
      </w:r>
      <w:r>
        <w:rPr>
          <w:color w:val="231F20"/>
          <w:spacing w:val="40"/>
          <w:sz w:val="16"/>
        </w:rPr>
        <w:t> </w:t>
      </w:r>
      <w:r>
        <w:rPr>
          <w:color w:val="231F20"/>
          <w:sz w:val="16"/>
        </w:rPr>
        <w:t>save</w:t>
      </w:r>
      <w:r>
        <w:rPr>
          <w:color w:val="231F20"/>
          <w:spacing w:val="40"/>
          <w:sz w:val="16"/>
        </w:rPr>
        <w:t> </w:t>
      </w:r>
      <w:r>
        <w:rPr>
          <w:color w:val="231F20"/>
          <w:sz w:val="16"/>
        </w:rPr>
        <w:t>person</w:t>
      </w:r>
      <w:r>
        <w:rPr>
          <w:color w:val="231F20"/>
          <w:spacing w:val="40"/>
          <w:sz w:val="16"/>
        </w:rPr>
        <w:t> </w:t>
      </w:r>
      <w:r>
        <w:rPr>
          <w:color w:val="231F20"/>
          <w:sz w:val="16"/>
        </w:rPr>
        <w:t>from</w:t>
      </w:r>
    </w:p>
    <w:p>
      <w:pPr>
        <w:spacing w:line="264" w:lineRule="auto" w:before="0"/>
        <w:ind w:left="1872" w:right="8192" w:firstLine="0"/>
        <w:jc w:val="left"/>
        <w:rPr>
          <w:sz w:val="16"/>
        </w:rPr>
      </w:pPr>
      <w:r>
        <w:rPr>
          <w:color w:val="231F20"/>
          <w:sz w:val="16"/>
        </w:rPr>
        <w:t>punishment,</w:t>
      </w:r>
      <w:r>
        <w:rPr>
          <w:color w:val="231F20"/>
          <w:spacing w:val="40"/>
          <w:sz w:val="16"/>
        </w:rPr>
        <w:t> </w:t>
      </w:r>
      <w:r>
        <w:rPr>
          <w:color w:val="231F20"/>
          <w:sz w:val="16"/>
        </w:rPr>
        <w:t>or</w:t>
      </w:r>
      <w:r>
        <w:rPr>
          <w:color w:val="231F20"/>
          <w:spacing w:val="40"/>
          <w:sz w:val="16"/>
        </w:rPr>
        <w:t> </w:t>
      </w:r>
      <w:r>
        <w:rPr>
          <w:color w:val="231F20"/>
          <w:sz w:val="16"/>
        </w:rPr>
        <w:t>property</w:t>
      </w:r>
      <w:r>
        <w:rPr>
          <w:color w:val="231F20"/>
          <w:spacing w:val="40"/>
          <w:sz w:val="16"/>
        </w:rPr>
        <w:t> </w:t>
      </w:r>
      <w:r>
        <w:rPr>
          <w:color w:val="231F20"/>
          <w:sz w:val="16"/>
        </w:rPr>
        <w:t>from</w:t>
      </w:r>
      <w:r>
        <w:rPr>
          <w:color w:val="231F20"/>
          <w:spacing w:val="40"/>
          <w:sz w:val="16"/>
        </w:rPr>
        <w:t> </w:t>
      </w:r>
      <w:r>
        <w:rPr>
          <w:color w:val="231F20"/>
          <w:sz w:val="16"/>
        </w:rPr>
        <w:t>forfeiture.</w:t>
      </w:r>
    </w:p>
    <w:p>
      <w:pPr>
        <w:pStyle w:val="BodyText"/>
        <w:spacing w:before="8" w:after="1"/>
        <w:rPr>
          <w:sz w:val="10"/>
        </w:rPr>
      </w:pPr>
    </w:p>
    <w:tbl>
      <w:tblPr>
        <w:tblW w:w="0" w:type="auto"/>
        <w:jc w:val="left"/>
        <w:tblInd w:w="1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gridCol w:w="2041"/>
        <w:gridCol w:w="1568"/>
        <w:gridCol w:w="1290"/>
        <w:gridCol w:w="1984"/>
      </w:tblGrid>
      <w:tr>
        <w:trPr>
          <w:trHeight w:val="189" w:hRule="atLeast"/>
        </w:trPr>
        <w:tc>
          <w:tcPr>
            <w:tcW w:w="2675" w:type="dxa"/>
          </w:tcPr>
          <w:p>
            <w:pPr>
              <w:pStyle w:val="TableParagraph"/>
              <w:tabs>
                <w:tab w:pos="720" w:val="left" w:leader="none"/>
              </w:tabs>
              <w:spacing w:line="169" w:lineRule="exact"/>
              <w:ind w:right="131"/>
              <w:jc w:val="right"/>
              <w:rPr>
                <w:sz w:val="16"/>
              </w:rPr>
            </w:pPr>
            <w:r>
              <w:rPr>
                <w:color w:val="231F20"/>
                <w:spacing w:val="4"/>
                <w:sz w:val="16"/>
              </w:rPr>
              <w:t>256</w:t>
            </w:r>
            <w:r>
              <w:rPr>
                <w:color w:val="231F20"/>
                <w:sz w:val="16"/>
              </w:rPr>
              <w:tab/>
              <w:t>Public</w:t>
            </w:r>
            <w:r>
              <w:rPr>
                <w:color w:val="231F20"/>
                <w:spacing w:val="34"/>
                <w:sz w:val="16"/>
              </w:rPr>
              <w:t> </w:t>
            </w:r>
            <w:r>
              <w:rPr>
                <w:color w:val="231F20"/>
                <w:sz w:val="16"/>
              </w:rPr>
              <w:t>servant</w:t>
            </w:r>
            <w:r>
              <w:rPr>
                <w:color w:val="231F20"/>
                <w:spacing w:val="36"/>
                <w:sz w:val="16"/>
              </w:rPr>
              <w:t> </w:t>
            </w:r>
            <w:r>
              <w:rPr>
                <w:color w:val="231F20"/>
                <w:sz w:val="16"/>
              </w:rPr>
              <w:t>framing</w:t>
            </w:r>
            <w:r>
              <w:rPr>
                <w:color w:val="231F20"/>
                <w:spacing w:val="37"/>
                <w:sz w:val="16"/>
              </w:rPr>
              <w:t> </w:t>
            </w:r>
            <w:r>
              <w:rPr>
                <w:color w:val="231F20"/>
                <w:spacing w:val="-5"/>
                <w:sz w:val="16"/>
              </w:rPr>
              <w:t>an</w:t>
            </w:r>
          </w:p>
        </w:tc>
        <w:tc>
          <w:tcPr>
            <w:tcW w:w="2041" w:type="dxa"/>
          </w:tcPr>
          <w:p>
            <w:pPr>
              <w:pStyle w:val="TableParagraph"/>
              <w:spacing w:line="169" w:lineRule="exact"/>
              <w:ind w:left="72"/>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3</w:t>
            </w:r>
            <w:r>
              <w:rPr>
                <w:color w:val="231F20"/>
                <w:spacing w:val="46"/>
                <w:sz w:val="16"/>
              </w:rPr>
              <w:t> </w:t>
            </w:r>
            <w:r>
              <w:rPr>
                <w:color w:val="231F20"/>
                <w:spacing w:val="-2"/>
                <w:sz w:val="16"/>
              </w:rPr>
              <w:t>years,</w:t>
            </w:r>
          </w:p>
        </w:tc>
        <w:tc>
          <w:tcPr>
            <w:tcW w:w="1568" w:type="dxa"/>
          </w:tcPr>
          <w:p>
            <w:pPr>
              <w:pStyle w:val="TableParagraph"/>
              <w:spacing w:line="169" w:lineRule="exact"/>
              <w:ind w:left="134"/>
              <w:rPr>
                <w:sz w:val="16"/>
              </w:rPr>
            </w:pPr>
            <w:r>
              <w:rPr>
                <w:color w:val="231F20"/>
                <w:spacing w:val="-2"/>
                <w:sz w:val="16"/>
              </w:rPr>
              <w:t>Cognizable.</w:t>
            </w:r>
          </w:p>
        </w:tc>
        <w:tc>
          <w:tcPr>
            <w:tcW w:w="1290" w:type="dxa"/>
          </w:tcPr>
          <w:p>
            <w:pPr>
              <w:pStyle w:val="TableParagraph"/>
              <w:spacing w:line="169" w:lineRule="exact"/>
              <w:ind w:left="117" w:right="210"/>
              <w:jc w:val="center"/>
              <w:rPr>
                <w:sz w:val="16"/>
              </w:rPr>
            </w:pPr>
            <w:r>
              <w:rPr>
                <w:color w:val="231F20"/>
                <w:spacing w:val="-2"/>
                <w:sz w:val="16"/>
              </w:rPr>
              <w:t>Bailable.</w:t>
            </w:r>
          </w:p>
        </w:tc>
        <w:tc>
          <w:tcPr>
            <w:tcW w:w="1984" w:type="dxa"/>
          </w:tcPr>
          <w:p>
            <w:pPr>
              <w:pStyle w:val="TableParagraph"/>
              <w:spacing w:line="169" w:lineRule="exact"/>
              <w:ind w:left="396"/>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01" w:hRule="atLeast"/>
        </w:trPr>
        <w:tc>
          <w:tcPr>
            <w:tcW w:w="2675" w:type="dxa"/>
          </w:tcPr>
          <w:p>
            <w:pPr>
              <w:pStyle w:val="TableParagraph"/>
              <w:spacing w:line="176" w:lineRule="exact" w:before="5"/>
              <w:ind w:right="70"/>
              <w:jc w:val="right"/>
              <w:rPr>
                <w:sz w:val="16"/>
              </w:rPr>
            </w:pPr>
            <w:r>
              <w:rPr>
                <w:color w:val="231F20"/>
                <w:sz w:val="16"/>
              </w:rPr>
              <w:t>incorrect</w:t>
            </w:r>
            <w:r>
              <w:rPr>
                <w:color w:val="231F20"/>
                <w:spacing w:val="34"/>
                <w:sz w:val="16"/>
              </w:rPr>
              <w:t> </w:t>
            </w:r>
            <w:r>
              <w:rPr>
                <w:color w:val="231F20"/>
                <w:sz w:val="16"/>
              </w:rPr>
              <w:t>record</w:t>
            </w:r>
            <w:r>
              <w:rPr>
                <w:color w:val="231F20"/>
                <w:spacing w:val="34"/>
                <w:sz w:val="16"/>
              </w:rPr>
              <w:t> </w:t>
            </w:r>
            <w:r>
              <w:rPr>
                <w:color w:val="231F20"/>
                <w:sz w:val="16"/>
              </w:rPr>
              <w:t>or</w:t>
            </w:r>
            <w:r>
              <w:rPr>
                <w:color w:val="231F20"/>
                <w:spacing w:val="35"/>
                <w:sz w:val="16"/>
              </w:rPr>
              <w:t> </w:t>
            </w:r>
            <w:r>
              <w:rPr>
                <w:color w:val="231F20"/>
                <w:spacing w:val="-2"/>
                <w:sz w:val="16"/>
              </w:rPr>
              <w:t>writing</w:t>
            </w:r>
          </w:p>
        </w:tc>
        <w:tc>
          <w:tcPr>
            <w:tcW w:w="2041" w:type="dxa"/>
          </w:tcPr>
          <w:p>
            <w:pPr>
              <w:pStyle w:val="TableParagraph"/>
              <w:spacing w:line="176" w:lineRule="exact" w:before="5"/>
              <w:ind w:left="73"/>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1"/>
                <w:sz w:val="16"/>
              </w:rPr>
              <w:t> </w:t>
            </w:r>
            <w:r>
              <w:rPr>
                <w:color w:val="231F20"/>
                <w:spacing w:val="-2"/>
                <w:sz w:val="16"/>
              </w:rPr>
              <w:t>both.</w:t>
            </w:r>
          </w:p>
        </w:tc>
        <w:tc>
          <w:tcPr>
            <w:tcW w:w="1568" w:type="dxa"/>
          </w:tcPr>
          <w:p>
            <w:pPr>
              <w:pStyle w:val="TableParagraph"/>
              <w:rPr>
                <w:sz w:val="14"/>
              </w:rPr>
            </w:pPr>
          </w:p>
        </w:tc>
        <w:tc>
          <w:tcPr>
            <w:tcW w:w="1290" w:type="dxa"/>
          </w:tcPr>
          <w:p>
            <w:pPr>
              <w:pStyle w:val="TableParagraph"/>
              <w:rPr>
                <w:sz w:val="14"/>
              </w:rPr>
            </w:pPr>
          </w:p>
        </w:tc>
        <w:tc>
          <w:tcPr>
            <w:tcW w:w="1984" w:type="dxa"/>
          </w:tcPr>
          <w:p>
            <w:pPr>
              <w:pStyle w:val="TableParagraph"/>
              <w:spacing w:line="176" w:lineRule="exact" w:before="5"/>
              <w:ind w:left="396"/>
              <w:rPr>
                <w:sz w:val="16"/>
              </w:rPr>
            </w:pPr>
            <w:r>
              <w:rPr>
                <w:color w:val="231F20"/>
                <w:spacing w:val="-2"/>
                <w:sz w:val="16"/>
              </w:rPr>
              <w:t>class.</w:t>
            </w:r>
          </w:p>
        </w:tc>
      </w:tr>
      <w:tr>
        <w:trPr>
          <w:trHeight w:val="201" w:hRule="atLeast"/>
        </w:trPr>
        <w:tc>
          <w:tcPr>
            <w:tcW w:w="2675" w:type="dxa"/>
          </w:tcPr>
          <w:p>
            <w:pPr>
              <w:pStyle w:val="TableParagraph"/>
              <w:spacing w:line="176" w:lineRule="exact" w:before="5"/>
              <w:ind w:right="84"/>
              <w:jc w:val="right"/>
              <w:rPr>
                <w:sz w:val="16"/>
              </w:rPr>
            </w:pPr>
            <w:r>
              <w:rPr>
                <w:color w:val="231F20"/>
                <w:sz w:val="16"/>
              </w:rPr>
              <w:t>with</w:t>
            </w:r>
            <w:r>
              <w:rPr>
                <w:color w:val="231F20"/>
                <w:spacing w:val="36"/>
                <w:sz w:val="16"/>
              </w:rPr>
              <w:t> </w:t>
            </w:r>
            <w:r>
              <w:rPr>
                <w:color w:val="231F20"/>
                <w:sz w:val="16"/>
              </w:rPr>
              <w:t>intent</w:t>
            </w:r>
            <w:r>
              <w:rPr>
                <w:color w:val="231F20"/>
                <w:spacing w:val="36"/>
                <w:sz w:val="16"/>
              </w:rPr>
              <w:t> </w:t>
            </w:r>
            <w:r>
              <w:rPr>
                <w:color w:val="231F20"/>
                <w:sz w:val="16"/>
              </w:rPr>
              <w:t>to</w:t>
            </w:r>
            <w:r>
              <w:rPr>
                <w:color w:val="231F20"/>
                <w:spacing w:val="36"/>
                <w:sz w:val="16"/>
              </w:rPr>
              <w:t> </w:t>
            </w:r>
            <w:r>
              <w:rPr>
                <w:color w:val="231F20"/>
                <w:sz w:val="16"/>
              </w:rPr>
              <w:t>save</w:t>
            </w:r>
            <w:r>
              <w:rPr>
                <w:color w:val="231F20"/>
                <w:spacing w:val="36"/>
                <w:sz w:val="16"/>
              </w:rPr>
              <w:t> </w:t>
            </w:r>
            <w:r>
              <w:rPr>
                <w:color w:val="231F20"/>
                <w:spacing w:val="-2"/>
                <w:sz w:val="16"/>
              </w:rPr>
              <w:t>person</w:t>
            </w:r>
          </w:p>
        </w:tc>
        <w:tc>
          <w:tcPr>
            <w:tcW w:w="2041" w:type="dxa"/>
          </w:tcPr>
          <w:p>
            <w:pPr>
              <w:pStyle w:val="TableParagraph"/>
              <w:rPr>
                <w:sz w:val="14"/>
              </w:rPr>
            </w:pPr>
          </w:p>
        </w:tc>
        <w:tc>
          <w:tcPr>
            <w:tcW w:w="1568" w:type="dxa"/>
          </w:tcPr>
          <w:p>
            <w:pPr>
              <w:pStyle w:val="TableParagraph"/>
              <w:rPr>
                <w:sz w:val="14"/>
              </w:rPr>
            </w:pPr>
          </w:p>
        </w:tc>
        <w:tc>
          <w:tcPr>
            <w:tcW w:w="1290" w:type="dxa"/>
          </w:tcPr>
          <w:p>
            <w:pPr>
              <w:pStyle w:val="TableParagraph"/>
              <w:rPr>
                <w:sz w:val="14"/>
              </w:rPr>
            </w:pPr>
          </w:p>
        </w:tc>
        <w:tc>
          <w:tcPr>
            <w:tcW w:w="1984" w:type="dxa"/>
          </w:tcPr>
          <w:p>
            <w:pPr>
              <w:pStyle w:val="TableParagraph"/>
              <w:rPr>
                <w:sz w:val="14"/>
              </w:rPr>
            </w:pPr>
          </w:p>
        </w:tc>
      </w:tr>
      <w:tr>
        <w:trPr>
          <w:trHeight w:val="201" w:hRule="atLeast"/>
        </w:trPr>
        <w:tc>
          <w:tcPr>
            <w:tcW w:w="2675" w:type="dxa"/>
          </w:tcPr>
          <w:p>
            <w:pPr>
              <w:pStyle w:val="TableParagraph"/>
              <w:spacing w:line="176" w:lineRule="exact" w:before="5"/>
              <w:ind w:left="770"/>
              <w:rPr>
                <w:sz w:val="16"/>
              </w:rPr>
            </w:pPr>
            <w:r>
              <w:rPr>
                <w:color w:val="231F20"/>
                <w:sz w:val="16"/>
              </w:rPr>
              <w:t>from</w:t>
            </w:r>
            <w:r>
              <w:rPr>
                <w:color w:val="231F20"/>
                <w:spacing w:val="55"/>
                <w:sz w:val="16"/>
              </w:rPr>
              <w:t> </w:t>
            </w:r>
            <w:r>
              <w:rPr>
                <w:color w:val="231F20"/>
                <w:sz w:val="16"/>
              </w:rPr>
              <w:t>punishment,</w:t>
            </w:r>
            <w:r>
              <w:rPr>
                <w:color w:val="231F20"/>
                <w:spacing w:val="55"/>
                <w:sz w:val="16"/>
              </w:rPr>
              <w:t> </w:t>
            </w:r>
            <w:r>
              <w:rPr>
                <w:color w:val="231F20"/>
                <w:spacing w:val="-5"/>
                <w:sz w:val="16"/>
              </w:rPr>
              <w:t>or</w:t>
            </w:r>
          </w:p>
        </w:tc>
        <w:tc>
          <w:tcPr>
            <w:tcW w:w="2041" w:type="dxa"/>
          </w:tcPr>
          <w:p>
            <w:pPr>
              <w:pStyle w:val="TableParagraph"/>
              <w:rPr>
                <w:sz w:val="14"/>
              </w:rPr>
            </w:pPr>
          </w:p>
        </w:tc>
        <w:tc>
          <w:tcPr>
            <w:tcW w:w="1568" w:type="dxa"/>
          </w:tcPr>
          <w:p>
            <w:pPr>
              <w:pStyle w:val="TableParagraph"/>
              <w:rPr>
                <w:sz w:val="14"/>
              </w:rPr>
            </w:pPr>
          </w:p>
        </w:tc>
        <w:tc>
          <w:tcPr>
            <w:tcW w:w="1290" w:type="dxa"/>
          </w:tcPr>
          <w:p>
            <w:pPr>
              <w:pStyle w:val="TableParagraph"/>
              <w:rPr>
                <w:sz w:val="14"/>
              </w:rPr>
            </w:pPr>
          </w:p>
        </w:tc>
        <w:tc>
          <w:tcPr>
            <w:tcW w:w="1984" w:type="dxa"/>
          </w:tcPr>
          <w:p>
            <w:pPr>
              <w:pStyle w:val="TableParagraph"/>
              <w:rPr>
                <w:sz w:val="14"/>
              </w:rPr>
            </w:pPr>
          </w:p>
        </w:tc>
      </w:tr>
      <w:tr>
        <w:trPr>
          <w:trHeight w:val="510" w:hRule="atLeast"/>
        </w:trPr>
        <w:tc>
          <w:tcPr>
            <w:tcW w:w="2675" w:type="dxa"/>
          </w:tcPr>
          <w:p>
            <w:pPr>
              <w:pStyle w:val="TableParagraph"/>
              <w:spacing w:before="5"/>
              <w:ind w:left="770"/>
              <w:rPr>
                <w:sz w:val="16"/>
              </w:rPr>
            </w:pPr>
            <w:r>
              <w:rPr>
                <w:color w:val="231F20"/>
                <w:sz w:val="16"/>
              </w:rPr>
              <w:t>property</w:t>
            </w:r>
            <w:r>
              <w:rPr>
                <w:color w:val="231F20"/>
                <w:spacing w:val="54"/>
                <w:sz w:val="16"/>
              </w:rPr>
              <w:t> </w:t>
            </w:r>
            <w:r>
              <w:rPr>
                <w:color w:val="231F20"/>
                <w:sz w:val="16"/>
              </w:rPr>
              <w:t>from</w:t>
            </w:r>
            <w:r>
              <w:rPr>
                <w:color w:val="231F20"/>
                <w:spacing w:val="56"/>
                <w:sz w:val="16"/>
              </w:rPr>
              <w:t> </w:t>
            </w:r>
            <w:r>
              <w:rPr>
                <w:color w:val="231F20"/>
                <w:spacing w:val="-2"/>
                <w:sz w:val="16"/>
              </w:rPr>
              <w:t>forfeiture.</w:t>
            </w:r>
          </w:p>
          <w:p>
            <w:pPr>
              <w:pStyle w:val="TableParagraph"/>
              <w:tabs>
                <w:tab w:pos="770" w:val="left" w:leader="none"/>
              </w:tabs>
              <w:spacing w:line="164" w:lineRule="exact" w:before="138"/>
              <w:ind w:left="50"/>
              <w:rPr>
                <w:sz w:val="16"/>
              </w:rPr>
            </w:pPr>
            <w:r>
              <w:rPr>
                <w:color w:val="231F20"/>
                <w:spacing w:val="4"/>
                <w:sz w:val="16"/>
              </w:rPr>
              <w:t>257</w:t>
            </w:r>
            <w:r>
              <w:rPr>
                <w:color w:val="231F20"/>
                <w:sz w:val="16"/>
              </w:rPr>
              <w:tab/>
              <w:t>Public</w:t>
            </w:r>
            <w:r>
              <w:rPr>
                <w:color w:val="231F20"/>
                <w:spacing w:val="21"/>
                <w:sz w:val="16"/>
              </w:rPr>
              <w:t> </w:t>
            </w:r>
            <w:r>
              <w:rPr>
                <w:color w:val="231F20"/>
                <w:sz w:val="16"/>
              </w:rPr>
              <w:t>servant</w:t>
            </w:r>
            <w:r>
              <w:rPr>
                <w:color w:val="231F20"/>
                <w:spacing w:val="21"/>
                <w:sz w:val="16"/>
              </w:rPr>
              <w:t> </w:t>
            </w:r>
            <w:r>
              <w:rPr>
                <w:color w:val="231F20"/>
                <w:sz w:val="16"/>
              </w:rPr>
              <w:t>in</w:t>
            </w:r>
            <w:r>
              <w:rPr>
                <w:color w:val="231F20"/>
                <w:spacing w:val="21"/>
                <w:sz w:val="16"/>
              </w:rPr>
              <w:t> </w:t>
            </w:r>
            <w:r>
              <w:rPr>
                <w:color w:val="231F20"/>
                <w:sz w:val="16"/>
              </w:rPr>
              <w:t>a</w:t>
            </w:r>
            <w:r>
              <w:rPr>
                <w:color w:val="231F20"/>
                <w:spacing w:val="21"/>
                <w:sz w:val="16"/>
              </w:rPr>
              <w:t> </w:t>
            </w:r>
            <w:r>
              <w:rPr>
                <w:color w:val="231F20"/>
                <w:spacing w:val="-2"/>
                <w:sz w:val="16"/>
              </w:rPr>
              <w:t>judicial</w:t>
            </w:r>
          </w:p>
        </w:tc>
        <w:tc>
          <w:tcPr>
            <w:tcW w:w="2041" w:type="dxa"/>
          </w:tcPr>
          <w:p>
            <w:pPr>
              <w:pStyle w:val="TableParagraph"/>
              <w:spacing w:before="143"/>
              <w:rPr>
                <w:sz w:val="16"/>
              </w:rPr>
            </w:pPr>
          </w:p>
          <w:p>
            <w:pPr>
              <w:pStyle w:val="TableParagraph"/>
              <w:spacing w:line="164" w:lineRule="exact"/>
              <w:ind w:left="72"/>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7</w:t>
            </w:r>
            <w:r>
              <w:rPr>
                <w:color w:val="231F20"/>
                <w:spacing w:val="46"/>
                <w:sz w:val="16"/>
              </w:rPr>
              <w:t> </w:t>
            </w:r>
            <w:r>
              <w:rPr>
                <w:color w:val="231F20"/>
                <w:spacing w:val="-2"/>
                <w:sz w:val="16"/>
              </w:rPr>
              <w:t>years,</w:t>
            </w:r>
          </w:p>
        </w:tc>
        <w:tc>
          <w:tcPr>
            <w:tcW w:w="1568" w:type="dxa"/>
          </w:tcPr>
          <w:p>
            <w:pPr>
              <w:pStyle w:val="TableParagraph"/>
              <w:spacing w:before="143"/>
              <w:rPr>
                <w:sz w:val="16"/>
              </w:rPr>
            </w:pPr>
          </w:p>
          <w:p>
            <w:pPr>
              <w:pStyle w:val="TableParagraph"/>
              <w:spacing w:line="164" w:lineRule="exact"/>
              <w:ind w:left="133"/>
              <w:rPr>
                <w:sz w:val="16"/>
              </w:rPr>
            </w:pPr>
            <w:r>
              <w:rPr>
                <w:color w:val="231F20"/>
                <w:sz w:val="16"/>
              </w:rPr>
              <w:t>Non-</w:t>
            </w:r>
            <w:r>
              <w:rPr>
                <w:color w:val="231F20"/>
                <w:spacing w:val="-2"/>
                <w:sz w:val="16"/>
              </w:rPr>
              <w:t>cognizable.</w:t>
            </w:r>
          </w:p>
        </w:tc>
        <w:tc>
          <w:tcPr>
            <w:tcW w:w="1290" w:type="dxa"/>
          </w:tcPr>
          <w:p>
            <w:pPr>
              <w:pStyle w:val="TableParagraph"/>
              <w:spacing w:before="143"/>
              <w:rPr>
                <w:sz w:val="16"/>
              </w:rPr>
            </w:pPr>
          </w:p>
          <w:p>
            <w:pPr>
              <w:pStyle w:val="TableParagraph"/>
              <w:spacing w:line="164" w:lineRule="exact"/>
              <w:ind w:left="117" w:right="210"/>
              <w:jc w:val="center"/>
              <w:rPr>
                <w:sz w:val="16"/>
              </w:rPr>
            </w:pPr>
            <w:r>
              <w:rPr>
                <w:color w:val="231F20"/>
                <w:spacing w:val="-2"/>
                <w:sz w:val="16"/>
              </w:rPr>
              <w:t>Bailable.</w:t>
            </w:r>
          </w:p>
        </w:tc>
        <w:tc>
          <w:tcPr>
            <w:tcW w:w="1984" w:type="dxa"/>
          </w:tcPr>
          <w:p>
            <w:pPr>
              <w:pStyle w:val="TableParagraph"/>
              <w:spacing w:before="143"/>
              <w:rPr>
                <w:sz w:val="16"/>
              </w:rPr>
            </w:pPr>
          </w:p>
          <w:p>
            <w:pPr>
              <w:pStyle w:val="TableParagraph"/>
              <w:spacing w:line="164" w:lineRule="exact"/>
              <w:ind w:left="396"/>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bl>
    <w:p>
      <w:pPr>
        <w:tabs>
          <w:tab w:pos="9072" w:val="left" w:leader="none"/>
        </w:tabs>
        <w:spacing w:before="25"/>
        <w:ind w:left="1872" w:right="0" w:firstLine="0"/>
        <w:jc w:val="left"/>
        <w:rPr>
          <w:sz w:val="16"/>
        </w:rPr>
      </w:pPr>
      <w:r>
        <w:rPr>
          <w:color w:val="231F20"/>
          <w:sz w:val="16"/>
        </w:rPr>
        <w:t>proceeding</w:t>
      </w:r>
      <w:r>
        <w:rPr>
          <w:color w:val="231F20"/>
          <w:spacing w:val="22"/>
          <w:sz w:val="16"/>
        </w:rPr>
        <w:t> </w:t>
      </w:r>
      <w:r>
        <w:rPr>
          <w:color w:val="231F20"/>
          <w:sz w:val="16"/>
        </w:rPr>
        <w:t>corruptly</w:t>
      </w:r>
      <w:r>
        <w:rPr>
          <w:color w:val="231F20"/>
          <w:spacing w:val="23"/>
          <w:sz w:val="16"/>
        </w:rPr>
        <w:t> </w:t>
      </w:r>
      <w:r>
        <w:rPr>
          <w:color w:val="231F20"/>
          <w:sz w:val="16"/>
        </w:rPr>
        <w:t>making</w:t>
      </w:r>
      <w:r>
        <w:rPr>
          <w:color w:val="231F20"/>
          <w:spacing w:val="35"/>
          <w:sz w:val="16"/>
        </w:rPr>
        <w:t> </w:t>
      </w:r>
      <w:r>
        <w:rPr>
          <w:color w:val="231F20"/>
          <w:sz w:val="16"/>
        </w:rPr>
        <w:t>or</w:t>
      </w:r>
      <w:r>
        <w:rPr>
          <w:color w:val="231F20"/>
          <w:spacing w:val="29"/>
          <w:sz w:val="16"/>
        </w:rPr>
        <w:t> </w:t>
      </w:r>
      <w:r>
        <w:rPr>
          <w:color w:val="231F20"/>
          <w:sz w:val="16"/>
        </w:rPr>
        <w:t>fine,</w:t>
      </w:r>
      <w:r>
        <w:rPr>
          <w:color w:val="231F20"/>
          <w:spacing w:val="30"/>
          <w:sz w:val="16"/>
        </w:rPr>
        <w:t> </w:t>
      </w:r>
      <w:r>
        <w:rPr>
          <w:color w:val="231F20"/>
          <w:sz w:val="16"/>
        </w:rPr>
        <w:t>or</w:t>
      </w:r>
      <w:r>
        <w:rPr>
          <w:color w:val="231F20"/>
          <w:spacing w:val="28"/>
          <w:sz w:val="16"/>
        </w:rPr>
        <w:t> </w:t>
      </w:r>
      <w:r>
        <w:rPr>
          <w:color w:val="231F20"/>
          <w:spacing w:val="-2"/>
          <w:sz w:val="16"/>
        </w:rPr>
        <w:t>both.</w:t>
      </w:r>
      <w:r>
        <w:rPr>
          <w:color w:val="231F20"/>
          <w:sz w:val="16"/>
        </w:rPr>
        <w:tab/>
      </w:r>
      <w:r>
        <w:rPr>
          <w:color w:val="231F20"/>
          <w:spacing w:val="-2"/>
          <w:sz w:val="16"/>
        </w:rPr>
        <w:t>class.</w:t>
      </w:r>
    </w:p>
    <w:p>
      <w:pPr>
        <w:spacing w:line="249" w:lineRule="auto" w:before="8"/>
        <w:ind w:left="1872" w:right="7967" w:firstLine="0"/>
        <w:jc w:val="left"/>
        <w:rPr>
          <w:sz w:val="16"/>
        </w:rPr>
      </w:pPr>
      <w:r>
        <w:rPr>
          <w:color w:val="231F20"/>
          <w:sz w:val="16"/>
        </w:rPr>
        <w:t>and</w:t>
      </w:r>
      <w:r>
        <w:rPr>
          <w:color w:val="231F20"/>
          <w:spacing w:val="40"/>
          <w:sz w:val="16"/>
        </w:rPr>
        <w:t> </w:t>
      </w:r>
      <w:r>
        <w:rPr>
          <w:color w:val="231F20"/>
          <w:sz w:val="16"/>
        </w:rPr>
        <w:t>pronouncing</w:t>
      </w:r>
      <w:r>
        <w:rPr>
          <w:color w:val="231F20"/>
          <w:spacing w:val="40"/>
          <w:sz w:val="16"/>
        </w:rPr>
        <w:t> </w:t>
      </w:r>
      <w:r>
        <w:rPr>
          <w:color w:val="231F20"/>
          <w:sz w:val="16"/>
        </w:rPr>
        <w:t>an</w:t>
      </w:r>
      <w:r>
        <w:rPr>
          <w:color w:val="231F20"/>
          <w:spacing w:val="40"/>
          <w:sz w:val="16"/>
        </w:rPr>
        <w:t> </w:t>
      </w:r>
      <w:r>
        <w:rPr>
          <w:color w:val="231F20"/>
          <w:sz w:val="16"/>
        </w:rPr>
        <w:t>order,</w:t>
      </w:r>
      <w:r>
        <w:rPr>
          <w:color w:val="231F20"/>
          <w:spacing w:val="40"/>
          <w:sz w:val="16"/>
        </w:rPr>
        <w:t> </w:t>
      </w:r>
      <w:r>
        <w:rPr>
          <w:color w:val="231F20"/>
          <w:sz w:val="16"/>
        </w:rPr>
        <w:t>report,</w:t>
      </w:r>
      <w:r>
        <w:rPr>
          <w:color w:val="231F20"/>
          <w:spacing w:val="36"/>
          <w:sz w:val="16"/>
        </w:rPr>
        <w:t> </w:t>
      </w:r>
      <w:r>
        <w:rPr>
          <w:color w:val="231F20"/>
          <w:sz w:val="16"/>
        </w:rPr>
        <w:t>etc.</w:t>
      </w:r>
      <w:r>
        <w:rPr>
          <w:color w:val="231F20"/>
          <w:spacing w:val="36"/>
          <w:sz w:val="16"/>
        </w:rPr>
        <w:t> </w:t>
      </w:r>
      <w:r>
        <w:rPr>
          <w:color w:val="231F20"/>
          <w:sz w:val="16"/>
        </w:rPr>
        <w:t>contrary</w:t>
      </w:r>
      <w:r>
        <w:rPr>
          <w:color w:val="231F20"/>
          <w:spacing w:val="36"/>
          <w:sz w:val="16"/>
        </w:rPr>
        <w:t> </w:t>
      </w:r>
      <w:r>
        <w:rPr>
          <w:color w:val="231F20"/>
          <w:sz w:val="16"/>
        </w:rPr>
        <w:t>to</w:t>
      </w:r>
      <w:r>
        <w:rPr>
          <w:color w:val="231F20"/>
          <w:spacing w:val="36"/>
          <w:sz w:val="16"/>
        </w:rPr>
        <w:t> </w:t>
      </w:r>
      <w:r>
        <w:rPr>
          <w:color w:val="231F20"/>
          <w:sz w:val="16"/>
        </w:rPr>
        <w:t>law.</w:t>
      </w:r>
    </w:p>
    <w:p>
      <w:pPr>
        <w:pStyle w:val="BodyText"/>
        <w:spacing w:before="9"/>
        <w:rPr>
          <w:sz w:val="9"/>
        </w:rPr>
      </w:pPr>
      <w:r>
        <w:rPr/>
        <mc:AlternateContent>
          <mc:Choice Requires="wps">
            <w:drawing>
              <wp:anchor distT="0" distB="0" distL="0" distR="0" allowOverlap="1" layoutInCell="1" locked="0" behindDoc="1" simplePos="0" relativeHeight="487600128">
                <wp:simplePos x="0" y="0"/>
                <wp:positionH relativeFrom="page">
                  <wp:posOffset>732027</wp:posOffset>
                </wp:positionH>
                <wp:positionV relativeFrom="paragraph">
                  <wp:posOffset>86671</wp:posOffset>
                </wp:positionV>
                <wp:extent cx="609600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6.824561pt;width:480pt;height:.1pt;mso-position-horizontal-relative:page;mso-position-vertical-relative:paragraph;z-index:-15716352;mso-wrap-distance-left:0;mso-wrap-distance-right:0" id="docshape37" coordorigin="1153,136" coordsize="9600,0" path="m1153,136l10753,136e" filled="false" stroked="true" strokeweight=".48pt" strokecolor="#231f20">
                <v:path arrowok="t"/>
                <v:stroke dashstyle="solid"/>
                <w10:wrap type="topAndBottom"/>
              </v:shape>
            </w:pict>
          </mc:Fallback>
        </mc:AlternateContent>
      </w:r>
    </w:p>
    <w:p>
      <w:pPr>
        <w:spacing w:after="0"/>
        <w:rPr>
          <w:sz w:val="9"/>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63"/>
        <w:gridCol w:w="2017"/>
        <w:gridCol w:w="1762"/>
        <w:gridCol w:w="1276"/>
        <w:gridCol w:w="1880"/>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63" w:type="dxa"/>
            <w:tcBorders>
              <w:top w:val="single" w:sz="4" w:space="0" w:color="231F20"/>
              <w:bottom w:val="single" w:sz="4" w:space="0" w:color="231F20"/>
            </w:tcBorders>
          </w:tcPr>
          <w:p>
            <w:pPr>
              <w:pStyle w:val="TableParagraph"/>
              <w:spacing w:before="61"/>
              <w:ind w:left="20" w:right="52"/>
              <w:jc w:val="center"/>
              <w:rPr>
                <w:sz w:val="16"/>
              </w:rPr>
            </w:pPr>
            <w:r>
              <w:rPr>
                <w:color w:val="231F20"/>
                <w:spacing w:val="-10"/>
                <w:sz w:val="16"/>
              </w:rPr>
              <w:t>2</w:t>
            </w:r>
          </w:p>
        </w:tc>
        <w:tc>
          <w:tcPr>
            <w:tcW w:w="2017" w:type="dxa"/>
            <w:tcBorders>
              <w:top w:val="single" w:sz="4" w:space="0" w:color="231F20"/>
              <w:bottom w:val="single" w:sz="4" w:space="0" w:color="231F20"/>
            </w:tcBorders>
          </w:tcPr>
          <w:p>
            <w:pPr>
              <w:pStyle w:val="TableParagraph"/>
              <w:spacing w:before="61"/>
              <w:ind w:right="147"/>
              <w:jc w:val="center"/>
              <w:rPr>
                <w:sz w:val="16"/>
              </w:rPr>
            </w:pPr>
            <w:r>
              <w:rPr>
                <w:color w:val="231F20"/>
                <w:spacing w:val="-10"/>
                <w:sz w:val="16"/>
              </w:rPr>
              <w:t>3</w:t>
            </w:r>
          </w:p>
        </w:tc>
        <w:tc>
          <w:tcPr>
            <w:tcW w:w="1762" w:type="dxa"/>
            <w:tcBorders>
              <w:top w:val="single" w:sz="4" w:space="0" w:color="231F20"/>
              <w:bottom w:val="single" w:sz="4" w:space="0" w:color="231F20"/>
            </w:tcBorders>
          </w:tcPr>
          <w:p>
            <w:pPr>
              <w:pStyle w:val="TableParagraph"/>
              <w:spacing w:before="61"/>
              <w:ind w:left="556"/>
              <w:rPr>
                <w:sz w:val="16"/>
              </w:rPr>
            </w:pPr>
            <w:r>
              <w:rPr>
                <w:color w:val="231F20"/>
                <w:spacing w:val="-10"/>
                <w:sz w:val="16"/>
              </w:rPr>
              <w:t>4</w:t>
            </w:r>
          </w:p>
        </w:tc>
        <w:tc>
          <w:tcPr>
            <w:tcW w:w="1276" w:type="dxa"/>
            <w:tcBorders>
              <w:top w:val="single" w:sz="4" w:space="0" w:color="231F20"/>
              <w:bottom w:val="single" w:sz="4" w:space="0" w:color="231F20"/>
            </w:tcBorders>
          </w:tcPr>
          <w:p>
            <w:pPr>
              <w:pStyle w:val="TableParagraph"/>
              <w:spacing w:before="61"/>
              <w:ind w:right="340"/>
              <w:jc w:val="center"/>
              <w:rPr>
                <w:sz w:val="16"/>
              </w:rPr>
            </w:pPr>
            <w:r>
              <w:rPr>
                <w:color w:val="231F20"/>
                <w:spacing w:val="-10"/>
                <w:sz w:val="16"/>
              </w:rPr>
              <w:t>5</w:t>
            </w:r>
          </w:p>
        </w:tc>
        <w:tc>
          <w:tcPr>
            <w:tcW w:w="1880" w:type="dxa"/>
            <w:tcBorders>
              <w:top w:val="single" w:sz="4" w:space="0" w:color="231F20"/>
              <w:bottom w:val="single" w:sz="4" w:space="0" w:color="231F20"/>
            </w:tcBorders>
          </w:tcPr>
          <w:p>
            <w:pPr>
              <w:pStyle w:val="TableParagraph"/>
              <w:spacing w:before="61"/>
              <w:ind w:left="79" w:right="7"/>
              <w:jc w:val="center"/>
              <w:rPr>
                <w:sz w:val="16"/>
              </w:rPr>
            </w:pPr>
            <w:r>
              <w:rPr>
                <w:color w:val="231F20"/>
                <w:spacing w:val="-10"/>
                <w:sz w:val="16"/>
              </w:rPr>
              <w:t>6</w:t>
            </w:r>
          </w:p>
        </w:tc>
      </w:tr>
      <w:tr>
        <w:trPr>
          <w:trHeight w:val="1162" w:hRule="atLeast"/>
        </w:trPr>
        <w:tc>
          <w:tcPr>
            <w:tcW w:w="600" w:type="dxa"/>
            <w:tcBorders>
              <w:top w:val="single" w:sz="4" w:space="0" w:color="231F20"/>
            </w:tcBorders>
          </w:tcPr>
          <w:p>
            <w:pPr>
              <w:pStyle w:val="TableParagraph"/>
              <w:spacing w:before="143"/>
              <w:rPr>
                <w:sz w:val="16"/>
              </w:rPr>
            </w:pPr>
            <w:r>
              <w:rPr>
                <w:color w:val="231F20"/>
                <w:spacing w:val="4"/>
                <w:sz w:val="16"/>
              </w:rPr>
              <w:t>258 </w:t>
            </w:r>
          </w:p>
        </w:tc>
        <w:tc>
          <w:tcPr>
            <w:tcW w:w="2063" w:type="dxa"/>
            <w:tcBorders>
              <w:top w:val="single" w:sz="4" w:space="0" w:color="231F20"/>
            </w:tcBorders>
          </w:tcPr>
          <w:p>
            <w:pPr>
              <w:pStyle w:val="TableParagraph"/>
              <w:spacing w:line="249" w:lineRule="auto" w:before="143"/>
              <w:ind w:left="120" w:right="199" w:hanging="1"/>
              <w:rPr>
                <w:sz w:val="16"/>
              </w:rPr>
            </w:pPr>
            <w:r>
              <w:rPr>
                <w:color w:val="231F20"/>
                <w:sz w:val="16"/>
              </w:rPr>
              <w:t>Commitment</w:t>
            </w:r>
            <w:r>
              <w:rPr>
                <w:color w:val="231F20"/>
                <w:spacing w:val="40"/>
                <w:sz w:val="16"/>
              </w:rPr>
              <w:t> </w:t>
            </w:r>
            <w:r>
              <w:rPr>
                <w:color w:val="231F20"/>
                <w:sz w:val="16"/>
              </w:rPr>
              <w:t>for</w:t>
            </w:r>
            <w:r>
              <w:rPr>
                <w:color w:val="231F20"/>
                <w:spacing w:val="40"/>
                <w:sz w:val="16"/>
              </w:rPr>
              <w:t> </w:t>
            </w:r>
            <w:r>
              <w:rPr>
                <w:color w:val="231F20"/>
                <w:sz w:val="16"/>
              </w:rPr>
              <w:t>trial</w:t>
            </w:r>
            <w:r>
              <w:rPr>
                <w:color w:val="231F20"/>
                <w:spacing w:val="40"/>
                <w:sz w:val="16"/>
              </w:rPr>
              <w:t> </w:t>
            </w:r>
            <w:r>
              <w:rPr>
                <w:color w:val="231F20"/>
                <w:sz w:val="16"/>
              </w:rPr>
              <w:t>or</w:t>
            </w:r>
            <w:r>
              <w:rPr>
                <w:color w:val="231F20"/>
                <w:spacing w:val="40"/>
                <w:sz w:val="16"/>
              </w:rPr>
              <w:t> </w:t>
            </w:r>
            <w:r>
              <w:rPr>
                <w:color w:val="231F20"/>
                <w:sz w:val="16"/>
              </w:rPr>
              <w:t>confinement</w:t>
            </w:r>
            <w:r>
              <w:rPr>
                <w:color w:val="231F20"/>
                <w:spacing w:val="37"/>
                <w:sz w:val="16"/>
              </w:rPr>
              <w:t> </w:t>
            </w:r>
            <w:r>
              <w:rPr>
                <w:color w:val="231F20"/>
                <w:sz w:val="16"/>
              </w:rPr>
              <w:t>by</w:t>
            </w:r>
            <w:r>
              <w:rPr>
                <w:color w:val="231F20"/>
                <w:spacing w:val="37"/>
                <w:sz w:val="16"/>
              </w:rPr>
              <w:t> </w:t>
            </w:r>
            <w:r>
              <w:rPr>
                <w:color w:val="231F20"/>
                <w:sz w:val="16"/>
              </w:rPr>
              <w:t>a</w:t>
            </w:r>
            <w:r>
              <w:rPr>
                <w:color w:val="231F20"/>
                <w:spacing w:val="37"/>
                <w:sz w:val="16"/>
              </w:rPr>
              <w:t> </w:t>
            </w:r>
            <w:r>
              <w:rPr>
                <w:color w:val="231F20"/>
                <w:sz w:val="16"/>
              </w:rPr>
              <w:t>person</w:t>
            </w:r>
            <w:r>
              <w:rPr>
                <w:color w:val="231F20"/>
                <w:spacing w:val="40"/>
                <w:sz w:val="16"/>
              </w:rPr>
              <w:t> </w:t>
            </w:r>
            <w:r>
              <w:rPr>
                <w:color w:val="231F20"/>
                <w:sz w:val="16"/>
              </w:rPr>
              <w:t>having</w:t>
            </w:r>
            <w:r>
              <w:rPr>
                <w:color w:val="231F20"/>
                <w:spacing w:val="40"/>
                <w:sz w:val="16"/>
              </w:rPr>
              <w:t> </w:t>
            </w:r>
            <w:r>
              <w:rPr>
                <w:color w:val="231F20"/>
                <w:sz w:val="16"/>
              </w:rPr>
              <w:t>authority,</w:t>
            </w:r>
            <w:r>
              <w:rPr>
                <w:color w:val="231F20"/>
                <w:spacing w:val="40"/>
                <w:sz w:val="16"/>
              </w:rPr>
              <w:t> </w:t>
            </w:r>
            <w:r>
              <w:rPr>
                <w:color w:val="231F20"/>
                <w:sz w:val="16"/>
              </w:rPr>
              <w:t>who</w:t>
            </w:r>
            <w:r>
              <w:rPr>
                <w:color w:val="231F20"/>
                <w:spacing w:val="40"/>
                <w:sz w:val="16"/>
              </w:rPr>
              <w:t> </w:t>
            </w:r>
            <w:r>
              <w:rPr>
                <w:color w:val="231F20"/>
                <w:sz w:val="16"/>
              </w:rPr>
              <w:t>knows</w:t>
            </w:r>
            <w:r>
              <w:rPr>
                <w:color w:val="231F20"/>
                <w:spacing w:val="40"/>
                <w:sz w:val="16"/>
              </w:rPr>
              <w:t> </w:t>
            </w:r>
            <w:r>
              <w:rPr>
                <w:color w:val="231F20"/>
                <w:sz w:val="16"/>
              </w:rPr>
              <w:t>that</w:t>
            </w:r>
            <w:r>
              <w:rPr>
                <w:color w:val="231F20"/>
                <w:spacing w:val="40"/>
                <w:sz w:val="16"/>
              </w:rPr>
              <w:t> </w:t>
            </w:r>
            <w:r>
              <w:rPr>
                <w:color w:val="231F20"/>
                <w:sz w:val="16"/>
              </w:rPr>
              <w:t>he</w:t>
            </w:r>
            <w:r>
              <w:rPr>
                <w:color w:val="231F20"/>
                <w:spacing w:val="40"/>
                <w:sz w:val="16"/>
              </w:rPr>
              <w:t> </w:t>
            </w:r>
            <w:r>
              <w:rPr>
                <w:color w:val="231F20"/>
                <w:sz w:val="16"/>
              </w:rPr>
              <w:t>is</w:t>
            </w:r>
            <w:r>
              <w:rPr>
                <w:color w:val="231F20"/>
                <w:spacing w:val="40"/>
                <w:sz w:val="16"/>
              </w:rPr>
              <w:t> </w:t>
            </w:r>
            <w:r>
              <w:rPr>
                <w:color w:val="231F20"/>
                <w:sz w:val="16"/>
              </w:rPr>
              <w:t>acting</w:t>
            </w:r>
            <w:r>
              <w:rPr>
                <w:color w:val="231F20"/>
                <w:spacing w:val="40"/>
                <w:sz w:val="16"/>
              </w:rPr>
              <w:t> </w:t>
            </w:r>
            <w:r>
              <w:rPr>
                <w:color w:val="231F20"/>
                <w:sz w:val="16"/>
              </w:rPr>
              <w:t>contrary</w:t>
            </w:r>
            <w:r>
              <w:rPr>
                <w:color w:val="231F20"/>
                <w:spacing w:val="40"/>
                <w:sz w:val="16"/>
              </w:rPr>
              <w:t> </w:t>
            </w:r>
            <w:r>
              <w:rPr>
                <w:color w:val="231F20"/>
                <w:sz w:val="16"/>
              </w:rPr>
              <w:t>to</w:t>
            </w:r>
            <w:r>
              <w:rPr>
                <w:color w:val="231F20"/>
                <w:spacing w:val="40"/>
                <w:sz w:val="16"/>
              </w:rPr>
              <w:t> </w:t>
            </w:r>
            <w:r>
              <w:rPr>
                <w:color w:val="231F20"/>
                <w:sz w:val="16"/>
              </w:rPr>
              <w:t>law.</w:t>
            </w:r>
          </w:p>
        </w:tc>
        <w:tc>
          <w:tcPr>
            <w:tcW w:w="2017" w:type="dxa"/>
            <w:tcBorders>
              <w:top w:val="single" w:sz="4" w:space="0" w:color="231F20"/>
            </w:tcBorders>
          </w:tcPr>
          <w:p>
            <w:pPr>
              <w:pStyle w:val="TableParagraph"/>
              <w:spacing w:line="249" w:lineRule="auto" w:before="143"/>
              <w:ind w:left="39" w:right="113" w:hanging="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62" w:type="dxa"/>
            <w:tcBorders>
              <w:top w:val="single" w:sz="4" w:space="0" w:color="231F20"/>
            </w:tcBorders>
          </w:tcPr>
          <w:p>
            <w:pPr>
              <w:pStyle w:val="TableParagraph"/>
              <w:spacing w:before="143"/>
              <w:ind w:left="117"/>
              <w:rPr>
                <w:sz w:val="16"/>
              </w:rPr>
            </w:pPr>
            <w:r>
              <w:rPr>
                <w:color w:val="231F20"/>
                <w:sz w:val="16"/>
              </w:rPr>
              <w:t>Non-</w:t>
            </w:r>
            <w:r>
              <w:rPr>
                <w:color w:val="231F20"/>
                <w:spacing w:val="-2"/>
                <w:sz w:val="16"/>
              </w:rPr>
              <w:t>cognizable.</w:t>
            </w:r>
          </w:p>
        </w:tc>
        <w:tc>
          <w:tcPr>
            <w:tcW w:w="1276" w:type="dxa"/>
            <w:tcBorders>
              <w:top w:val="single" w:sz="4" w:space="0" w:color="231F20"/>
            </w:tcBorders>
          </w:tcPr>
          <w:p>
            <w:pPr>
              <w:pStyle w:val="TableParagraph"/>
              <w:spacing w:before="143"/>
              <w:ind w:left="157"/>
              <w:rPr>
                <w:sz w:val="16"/>
              </w:rPr>
            </w:pPr>
            <w:r>
              <w:rPr>
                <w:color w:val="231F20"/>
                <w:spacing w:val="-2"/>
                <w:sz w:val="16"/>
              </w:rPr>
              <w:t>Bailable.</w:t>
            </w:r>
          </w:p>
        </w:tc>
        <w:tc>
          <w:tcPr>
            <w:tcW w:w="1880" w:type="dxa"/>
            <w:tcBorders>
              <w:top w:val="single" w:sz="4" w:space="0" w:color="231F20"/>
            </w:tcBorders>
          </w:tcPr>
          <w:p>
            <w:pPr>
              <w:pStyle w:val="TableParagraph"/>
              <w:spacing w:line="249" w:lineRule="auto" w:before="143"/>
              <w:ind w:left="20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1271" w:hRule="atLeast"/>
        </w:trPr>
        <w:tc>
          <w:tcPr>
            <w:tcW w:w="600" w:type="dxa"/>
          </w:tcPr>
          <w:p>
            <w:pPr>
              <w:pStyle w:val="TableParagraph"/>
              <w:spacing w:before="60"/>
              <w:rPr>
                <w:sz w:val="16"/>
              </w:rPr>
            </w:pPr>
            <w:r>
              <w:rPr>
                <w:color w:val="231F20"/>
                <w:spacing w:val="-2"/>
                <w:sz w:val="16"/>
              </w:rPr>
              <w:t>259(</w:t>
            </w:r>
            <w:r>
              <w:rPr>
                <w:i/>
                <w:color w:val="231F20"/>
                <w:spacing w:val="-2"/>
                <w:sz w:val="16"/>
              </w:rPr>
              <w:t>a</w:t>
            </w:r>
            <w:r>
              <w:rPr>
                <w:color w:val="231F20"/>
                <w:spacing w:val="-2"/>
                <w:sz w:val="16"/>
              </w:rPr>
              <w:t>)</w:t>
            </w:r>
          </w:p>
        </w:tc>
        <w:tc>
          <w:tcPr>
            <w:tcW w:w="2063" w:type="dxa"/>
          </w:tcPr>
          <w:p>
            <w:pPr>
              <w:pStyle w:val="TableParagraph"/>
              <w:spacing w:line="249" w:lineRule="auto" w:before="60"/>
              <w:ind w:left="120" w:right="199" w:hanging="1"/>
              <w:rPr>
                <w:sz w:val="16"/>
              </w:rPr>
            </w:pPr>
            <w:r>
              <w:rPr>
                <w:color w:val="231F20"/>
                <w:sz w:val="16"/>
              </w:rPr>
              <w:t>Intentional</w:t>
            </w:r>
            <w:r>
              <w:rPr>
                <w:color w:val="231F20"/>
                <w:spacing w:val="40"/>
                <w:sz w:val="16"/>
              </w:rPr>
              <w:t> </w:t>
            </w:r>
            <w:r>
              <w:rPr>
                <w:color w:val="231F20"/>
                <w:sz w:val="16"/>
              </w:rPr>
              <w:t>omission</w:t>
            </w:r>
            <w:r>
              <w:rPr>
                <w:color w:val="231F20"/>
                <w:spacing w:val="40"/>
                <w:sz w:val="16"/>
              </w:rPr>
              <w:t> </w:t>
            </w:r>
            <w:r>
              <w:rPr>
                <w:color w:val="231F20"/>
                <w:sz w:val="16"/>
              </w:rPr>
              <w:t>to</w:t>
            </w:r>
            <w:r>
              <w:rPr>
                <w:color w:val="231F20"/>
                <w:spacing w:val="40"/>
                <w:sz w:val="16"/>
              </w:rPr>
              <w:t> </w:t>
            </w:r>
            <w:r>
              <w:rPr>
                <w:color w:val="231F20"/>
                <w:sz w:val="16"/>
              </w:rPr>
              <w:t>apprehend</w:t>
            </w:r>
            <w:r>
              <w:rPr>
                <w:color w:val="231F20"/>
                <w:spacing w:val="35"/>
                <w:sz w:val="16"/>
              </w:rPr>
              <w:t> </w:t>
            </w:r>
            <w:r>
              <w:rPr>
                <w:color w:val="231F20"/>
                <w:sz w:val="16"/>
              </w:rPr>
              <w:t>on</w:t>
            </w:r>
            <w:r>
              <w:rPr>
                <w:color w:val="231F20"/>
                <w:spacing w:val="34"/>
                <w:sz w:val="16"/>
              </w:rPr>
              <w:t> </w:t>
            </w:r>
            <w:r>
              <w:rPr>
                <w:color w:val="231F20"/>
                <w:sz w:val="16"/>
              </w:rPr>
              <w:t>the</w:t>
            </w:r>
            <w:r>
              <w:rPr>
                <w:color w:val="231F20"/>
                <w:spacing w:val="35"/>
                <w:sz w:val="16"/>
              </w:rPr>
              <w:t> </w:t>
            </w:r>
            <w:r>
              <w:rPr>
                <w:color w:val="231F20"/>
                <w:sz w:val="16"/>
              </w:rPr>
              <w:t>part</w:t>
            </w:r>
            <w:r>
              <w:rPr>
                <w:color w:val="231F20"/>
                <w:spacing w:val="34"/>
                <w:sz w:val="16"/>
              </w:rPr>
              <w:t> </w:t>
            </w:r>
            <w:r>
              <w:rPr>
                <w:color w:val="231F20"/>
                <w:sz w:val="16"/>
              </w:rPr>
              <w:t>of</w:t>
            </w:r>
            <w:r>
              <w:rPr>
                <w:color w:val="231F20"/>
                <w:spacing w:val="40"/>
                <w:sz w:val="16"/>
              </w:rPr>
              <w:t> </w:t>
            </w:r>
            <w:r>
              <w:rPr>
                <w:color w:val="231F20"/>
                <w:sz w:val="16"/>
              </w:rPr>
              <w:t>a public servant bound by</w:t>
            </w:r>
            <w:r>
              <w:rPr>
                <w:color w:val="231F20"/>
                <w:spacing w:val="40"/>
                <w:sz w:val="16"/>
              </w:rPr>
              <w:t> </w:t>
            </w:r>
            <w:r>
              <w:rPr>
                <w:color w:val="231F20"/>
                <w:sz w:val="16"/>
              </w:rPr>
              <w:t>law</w:t>
            </w:r>
            <w:r>
              <w:rPr>
                <w:color w:val="231F20"/>
                <w:spacing w:val="40"/>
                <w:sz w:val="16"/>
              </w:rPr>
              <w:t> </w:t>
            </w:r>
            <w:r>
              <w:rPr>
                <w:color w:val="231F20"/>
                <w:sz w:val="16"/>
              </w:rPr>
              <w:t>to</w:t>
            </w:r>
            <w:r>
              <w:rPr>
                <w:color w:val="231F20"/>
                <w:spacing w:val="40"/>
                <w:sz w:val="16"/>
              </w:rPr>
              <w:t> </w:t>
            </w:r>
            <w:r>
              <w:rPr>
                <w:color w:val="231F20"/>
                <w:sz w:val="16"/>
              </w:rPr>
              <w:t>apprehend</w:t>
            </w:r>
            <w:r>
              <w:rPr>
                <w:color w:val="231F20"/>
                <w:spacing w:val="40"/>
                <w:sz w:val="16"/>
              </w:rPr>
              <w:t> </w:t>
            </w:r>
            <w:r>
              <w:rPr>
                <w:color w:val="231F20"/>
                <w:sz w:val="16"/>
              </w:rPr>
              <w:t>an</w:t>
            </w:r>
            <w:r>
              <w:rPr>
                <w:color w:val="231F20"/>
                <w:spacing w:val="40"/>
                <w:sz w:val="16"/>
              </w:rPr>
              <w:t> </w:t>
            </w:r>
            <w:r>
              <w:rPr>
                <w:color w:val="231F20"/>
                <w:sz w:val="16"/>
              </w:rPr>
              <w:t>offender,</w:t>
            </w:r>
            <w:r>
              <w:rPr>
                <w:color w:val="231F20"/>
                <w:spacing w:val="40"/>
                <w:sz w:val="16"/>
              </w:rPr>
              <w:t> </w:t>
            </w:r>
            <w:r>
              <w:rPr>
                <w:color w:val="231F20"/>
                <w:sz w:val="16"/>
              </w:rPr>
              <w:t>if</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80"/>
                <w:sz w:val="16"/>
              </w:rPr>
              <w:t> </w:t>
            </w:r>
            <w:r>
              <w:rPr>
                <w:color w:val="231F20"/>
                <w:sz w:val="16"/>
              </w:rPr>
              <w:t>is</w:t>
            </w:r>
            <w:r>
              <w:rPr>
                <w:color w:val="231F20"/>
                <w:spacing w:val="37"/>
                <w:sz w:val="16"/>
              </w:rPr>
              <w:t> </w:t>
            </w:r>
            <w:r>
              <w:rPr>
                <w:color w:val="231F20"/>
                <w:sz w:val="16"/>
              </w:rPr>
              <w:t>punishable</w:t>
            </w:r>
            <w:r>
              <w:rPr>
                <w:color w:val="231F20"/>
                <w:spacing w:val="37"/>
                <w:sz w:val="16"/>
              </w:rPr>
              <w:t> </w:t>
            </w:r>
            <w:r>
              <w:rPr>
                <w:color w:val="231F20"/>
                <w:sz w:val="16"/>
              </w:rPr>
              <w:t>with</w:t>
            </w:r>
            <w:r>
              <w:rPr>
                <w:color w:val="231F20"/>
                <w:spacing w:val="37"/>
                <w:sz w:val="16"/>
              </w:rPr>
              <w:t> </w:t>
            </w:r>
            <w:r>
              <w:rPr>
                <w:color w:val="231F20"/>
                <w:sz w:val="16"/>
              </w:rPr>
              <w:t>death.</w:t>
            </w:r>
          </w:p>
        </w:tc>
        <w:tc>
          <w:tcPr>
            <w:tcW w:w="2017" w:type="dxa"/>
          </w:tcPr>
          <w:p>
            <w:pPr>
              <w:pStyle w:val="TableParagraph"/>
              <w:spacing w:line="249" w:lineRule="auto" w:before="60"/>
              <w:ind w:left="39" w:right="113"/>
              <w:rPr>
                <w:sz w:val="16"/>
              </w:rPr>
            </w:pPr>
            <w:r>
              <w:rPr>
                <w:color w:val="231F20"/>
                <w:sz w:val="16"/>
              </w:rPr>
              <w:t>Imprisonment</w:t>
            </w:r>
            <w:r>
              <w:rPr>
                <w:color w:val="231F20"/>
                <w:spacing w:val="29"/>
                <w:sz w:val="16"/>
              </w:rPr>
              <w:t> </w:t>
            </w:r>
            <w:r>
              <w:rPr>
                <w:color w:val="231F20"/>
                <w:sz w:val="16"/>
              </w:rPr>
              <w:t>for</w:t>
            </w:r>
            <w:r>
              <w:rPr>
                <w:color w:val="231F20"/>
                <w:spacing w:val="29"/>
                <w:sz w:val="16"/>
              </w:rPr>
              <w:t> </w:t>
            </w:r>
            <w:r>
              <w:rPr>
                <w:color w:val="231F20"/>
                <w:sz w:val="16"/>
              </w:rPr>
              <w:t>7</w:t>
            </w:r>
            <w:r>
              <w:rPr>
                <w:color w:val="231F20"/>
                <w:spacing w:val="29"/>
                <w:sz w:val="16"/>
              </w:rPr>
              <w:t> </w:t>
            </w:r>
            <w:r>
              <w:rPr>
                <w:color w:val="231F20"/>
                <w:sz w:val="16"/>
              </w:rPr>
              <w:t>years,</w:t>
            </w:r>
            <w:r>
              <w:rPr>
                <w:color w:val="231F20"/>
                <w:spacing w:val="40"/>
                <w:sz w:val="16"/>
              </w:rPr>
              <w:t> </w:t>
            </w:r>
            <w:r>
              <w:rPr>
                <w:color w:val="231F20"/>
                <w:sz w:val="16"/>
              </w:rPr>
              <w:t>with</w:t>
            </w:r>
            <w:r>
              <w:rPr>
                <w:color w:val="231F20"/>
                <w:spacing w:val="40"/>
                <w:sz w:val="16"/>
              </w:rPr>
              <w:t> </w:t>
            </w:r>
            <w:r>
              <w:rPr>
                <w:color w:val="231F20"/>
                <w:sz w:val="16"/>
              </w:rPr>
              <w:t>or</w:t>
            </w:r>
            <w:r>
              <w:rPr>
                <w:color w:val="231F20"/>
                <w:spacing w:val="40"/>
                <w:sz w:val="16"/>
              </w:rPr>
              <w:t> </w:t>
            </w:r>
            <w:r>
              <w:rPr>
                <w:color w:val="231F20"/>
                <w:sz w:val="16"/>
              </w:rPr>
              <w:t>without</w:t>
            </w:r>
            <w:r>
              <w:rPr>
                <w:color w:val="231F20"/>
                <w:spacing w:val="40"/>
                <w:sz w:val="16"/>
              </w:rPr>
              <w:t> </w:t>
            </w:r>
            <w:r>
              <w:rPr>
                <w:color w:val="231F20"/>
                <w:sz w:val="16"/>
              </w:rPr>
              <w:t>fine.</w:t>
            </w:r>
          </w:p>
        </w:tc>
        <w:tc>
          <w:tcPr>
            <w:tcW w:w="1762" w:type="dxa"/>
          </w:tcPr>
          <w:p>
            <w:pPr>
              <w:pStyle w:val="TableParagraph"/>
              <w:spacing w:line="249" w:lineRule="auto" w:before="60"/>
              <w:ind w:left="120" w:right="26"/>
              <w:rPr>
                <w:sz w:val="16"/>
              </w:rPr>
            </w:pPr>
            <w:r>
              <w:rPr>
                <w:color w:val="231F20"/>
                <w:sz w:val="16"/>
              </w:rPr>
              <w:t>According</w:t>
            </w:r>
            <w:r>
              <w:rPr>
                <w:color w:val="231F20"/>
                <w:spacing w:val="40"/>
                <w:sz w:val="16"/>
              </w:rPr>
              <w:t> </w:t>
            </w:r>
            <w:r>
              <w:rPr>
                <w:color w:val="231F20"/>
                <w:sz w:val="16"/>
              </w:rPr>
              <w:t>as</w:t>
            </w:r>
            <w:r>
              <w:rPr>
                <w:color w:val="231F20"/>
                <w:spacing w:val="40"/>
                <w:sz w:val="16"/>
              </w:rPr>
              <w:t> </w:t>
            </w:r>
            <w:r>
              <w:rPr>
                <w:color w:val="231F20"/>
                <w:sz w:val="16"/>
              </w:rPr>
              <w:t>the</w:t>
            </w:r>
            <w:r>
              <w:rPr>
                <w:color w:val="231F20"/>
                <w:spacing w:val="40"/>
                <w:sz w:val="16"/>
              </w:rPr>
              <w:t> </w:t>
            </w:r>
            <w:r>
              <w:rPr>
                <w:color w:val="231F20"/>
                <w:sz w:val="16"/>
              </w:rPr>
              <w:t>offence</w:t>
            </w:r>
            <w:r>
              <w:rPr>
                <w:color w:val="231F20"/>
                <w:spacing w:val="37"/>
                <w:sz w:val="16"/>
              </w:rPr>
              <w:t> </w:t>
            </w:r>
            <w:r>
              <w:rPr>
                <w:color w:val="231F20"/>
                <w:sz w:val="16"/>
              </w:rPr>
              <w:t>in</w:t>
            </w:r>
            <w:r>
              <w:rPr>
                <w:color w:val="231F20"/>
                <w:spacing w:val="37"/>
                <w:sz w:val="16"/>
              </w:rPr>
              <w:t> </w:t>
            </w:r>
            <w:r>
              <w:rPr>
                <w:color w:val="231F20"/>
                <w:sz w:val="16"/>
              </w:rPr>
              <w:t>relation</w:t>
            </w:r>
            <w:r>
              <w:rPr>
                <w:color w:val="231F20"/>
                <w:spacing w:val="37"/>
                <w:sz w:val="16"/>
              </w:rPr>
              <w:t> </w:t>
            </w:r>
            <w:r>
              <w:rPr>
                <w:color w:val="231F20"/>
                <w:sz w:val="16"/>
              </w:rPr>
              <w:t>to</w:t>
            </w:r>
            <w:r>
              <w:rPr>
                <w:color w:val="231F20"/>
                <w:spacing w:val="40"/>
                <w:sz w:val="16"/>
              </w:rPr>
              <w:t> </w:t>
            </w:r>
            <w:r>
              <w:rPr>
                <w:color w:val="231F20"/>
                <w:sz w:val="16"/>
              </w:rPr>
              <w:t>which</w:t>
            </w:r>
            <w:r>
              <w:rPr>
                <w:color w:val="231F20"/>
                <w:spacing w:val="40"/>
                <w:sz w:val="16"/>
              </w:rPr>
              <w:t> </w:t>
            </w:r>
            <w:r>
              <w:rPr>
                <w:color w:val="231F20"/>
                <w:sz w:val="16"/>
              </w:rPr>
              <w:t>such</w:t>
            </w:r>
            <w:r>
              <w:rPr>
                <w:color w:val="231F20"/>
                <w:spacing w:val="40"/>
                <w:sz w:val="16"/>
              </w:rPr>
              <w:t> </w:t>
            </w:r>
            <w:r>
              <w:rPr>
                <w:color w:val="231F20"/>
                <w:sz w:val="16"/>
              </w:rPr>
              <w:t>omission</w:t>
            </w:r>
            <w:r>
              <w:rPr>
                <w:color w:val="231F20"/>
                <w:spacing w:val="40"/>
                <w:sz w:val="16"/>
              </w:rPr>
              <w:t> </w:t>
            </w:r>
            <w:r>
              <w:rPr>
                <w:color w:val="231F20"/>
                <w:sz w:val="16"/>
              </w:rPr>
              <w:t>has been made is</w:t>
            </w:r>
            <w:r>
              <w:rPr>
                <w:color w:val="231F20"/>
                <w:spacing w:val="40"/>
                <w:sz w:val="16"/>
              </w:rPr>
              <w:t> </w:t>
            </w:r>
            <w:r>
              <w:rPr>
                <w:color w:val="231F20"/>
                <w:sz w:val="16"/>
              </w:rPr>
              <w:t>cognizable</w:t>
            </w:r>
            <w:r>
              <w:rPr>
                <w:color w:val="231F20"/>
                <w:spacing w:val="40"/>
                <w:sz w:val="16"/>
              </w:rPr>
              <w:t> </w:t>
            </w:r>
            <w:r>
              <w:rPr>
                <w:color w:val="231F20"/>
                <w:sz w:val="16"/>
              </w:rPr>
              <w:t>or</w:t>
            </w:r>
            <w:r>
              <w:rPr>
                <w:color w:val="231F20"/>
                <w:spacing w:val="40"/>
                <w:sz w:val="16"/>
              </w:rPr>
              <w:t> </w:t>
            </w:r>
            <w:r>
              <w:rPr>
                <w:color w:val="231F20"/>
                <w:sz w:val="16"/>
              </w:rPr>
              <w:t>non-</w:t>
            </w:r>
            <w:r>
              <w:rPr>
                <w:color w:val="231F20"/>
                <w:spacing w:val="40"/>
                <w:sz w:val="16"/>
              </w:rPr>
              <w:t> </w:t>
            </w:r>
            <w:r>
              <w:rPr>
                <w:color w:val="231F20"/>
                <w:spacing w:val="-2"/>
                <w:sz w:val="16"/>
              </w:rPr>
              <w:t>cognizable.</w:t>
            </w:r>
          </w:p>
        </w:tc>
        <w:tc>
          <w:tcPr>
            <w:tcW w:w="1276" w:type="dxa"/>
          </w:tcPr>
          <w:p>
            <w:pPr>
              <w:pStyle w:val="TableParagraph"/>
              <w:spacing w:before="60"/>
              <w:ind w:left="157"/>
              <w:rPr>
                <w:sz w:val="16"/>
              </w:rPr>
            </w:pPr>
            <w:r>
              <w:rPr>
                <w:color w:val="231F20"/>
                <w:spacing w:val="-2"/>
                <w:sz w:val="16"/>
              </w:rPr>
              <w:t>Bailable.</w:t>
            </w:r>
          </w:p>
        </w:tc>
        <w:tc>
          <w:tcPr>
            <w:tcW w:w="1880" w:type="dxa"/>
          </w:tcPr>
          <w:p>
            <w:pPr>
              <w:pStyle w:val="TableParagraph"/>
              <w:spacing w:line="249" w:lineRule="auto" w:before="60"/>
              <w:ind w:left="20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696" w:hRule="atLeast"/>
        </w:trPr>
        <w:tc>
          <w:tcPr>
            <w:tcW w:w="600" w:type="dxa"/>
          </w:tcPr>
          <w:p>
            <w:pPr>
              <w:pStyle w:val="TableParagraph"/>
              <w:spacing w:before="60"/>
              <w:rPr>
                <w:sz w:val="16"/>
              </w:rPr>
            </w:pPr>
            <w:r>
              <w:rPr>
                <w:color w:val="231F20"/>
                <w:spacing w:val="-2"/>
                <w:sz w:val="16"/>
              </w:rPr>
              <w:t>259(</w:t>
            </w:r>
            <w:r>
              <w:rPr>
                <w:i/>
                <w:color w:val="231F20"/>
                <w:spacing w:val="-2"/>
                <w:sz w:val="16"/>
              </w:rPr>
              <w:t>b</w:t>
            </w:r>
            <w:r>
              <w:rPr>
                <w:color w:val="231F20"/>
                <w:spacing w:val="-2"/>
                <w:sz w:val="16"/>
              </w:rPr>
              <w:t>)</w:t>
            </w:r>
          </w:p>
        </w:tc>
        <w:tc>
          <w:tcPr>
            <w:tcW w:w="2063" w:type="dxa"/>
          </w:tcPr>
          <w:p>
            <w:pPr>
              <w:pStyle w:val="TableParagraph"/>
              <w:spacing w:line="249" w:lineRule="auto" w:before="60"/>
              <w:ind w:left="120"/>
              <w:rPr>
                <w:sz w:val="16"/>
              </w:rPr>
            </w:pPr>
            <w:r>
              <w:rPr>
                <w:color w:val="231F20"/>
                <w:sz w:val="16"/>
              </w:rPr>
              <w:t>If</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p>
        </w:tc>
        <w:tc>
          <w:tcPr>
            <w:tcW w:w="2017" w:type="dxa"/>
          </w:tcPr>
          <w:p>
            <w:pPr>
              <w:pStyle w:val="TableParagraph"/>
              <w:spacing w:line="249" w:lineRule="auto" w:before="60"/>
              <w:ind w:left="39" w:right="113"/>
              <w:rPr>
                <w:sz w:val="16"/>
              </w:rPr>
            </w:pPr>
            <w:r>
              <w:rPr>
                <w:color w:val="231F20"/>
                <w:sz w:val="16"/>
              </w:rPr>
              <w:t>Imprisonment</w:t>
            </w:r>
            <w:r>
              <w:rPr>
                <w:color w:val="231F20"/>
                <w:spacing w:val="30"/>
                <w:sz w:val="16"/>
              </w:rPr>
              <w:t> </w:t>
            </w:r>
            <w:r>
              <w:rPr>
                <w:color w:val="231F20"/>
                <w:sz w:val="16"/>
              </w:rPr>
              <w:t>for</w:t>
            </w:r>
            <w:r>
              <w:rPr>
                <w:color w:val="231F20"/>
                <w:spacing w:val="30"/>
                <w:sz w:val="16"/>
              </w:rPr>
              <w:t> </w:t>
            </w:r>
            <w:r>
              <w:rPr>
                <w:color w:val="231F20"/>
                <w:sz w:val="16"/>
              </w:rPr>
              <w:t>3</w:t>
            </w:r>
            <w:r>
              <w:rPr>
                <w:color w:val="231F20"/>
                <w:spacing w:val="30"/>
                <w:sz w:val="16"/>
              </w:rPr>
              <w:t> </w:t>
            </w:r>
            <w:r>
              <w:rPr>
                <w:color w:val="231F20"/>
                <w:sz w:val="16"/>
              </w:rPr>
              <w:t>years,</w:t>
            </w:r>
            <w:r>
              <w:rPr>
                <w:color w:val="231F20"/>
                <w:spacing w:val="40"/>
                <w:sz w:val="16"/>
              </w:rPr>
              <w:t> </w:t>
            </w:r>
            <w:r>
              <w:rPr>
                <w:color w:val="231F20"/>
                <w:sz w:val="16"/>
              </w:rPr>
              <w:t>with</w:t>
            </w:r>
            <w:r>
              <w:rPr>
                <w:color w:val="231F20"/>
                <w:spacing w:val="40"/>
                <w:sz w:val="16"/>
              </w:rPr>
              <w:t> </w:t>
            </w:r>
            <w:r>
              <w:rPr>
                <w:color w:val="231F20"/>
                <w:sz w:val="16"/>
              </w:rPr>
              <w:t>or</w:t>
            </w:r>
            <w:r>
              <w:rPr>
                <w:color w:val="231F20"/>
                <w:spacing w:val="40"/>
                <w:sz w:val="16"/>
              </w:rPr>
              <w:t> </w:t>
            </w:r>
            <w:r>
              <w:rPr>
                <w:color w:val="231F20"/>
                <w:sz w:val="16"/>
              </w:rPr>
              <w:t>without</w:t>
            </w:r>
            <w:r>
              <w:rPr>
                <w:color w:val="231F20"/>
                <w:spacing w:val="40"/>
                <w:sz w:val="16"/>
              </w:rPr>
              <w:t> </w:t>
            </w:r>
            <w:r>
              <w:rPr>
                <w:color w:val="231F20"/>
                <w:sz w:val="16"/>
              </w:rPr>
              <w:t>fine.</w:t>
            </w:r>
          </w:p>
        </w:tc>
        <w:tc>
          <w:tcPr>
            <w:tcW w:w="1762" w:type="dxa"/>
          </w:tcPr>
          <w:p>
            <w:pPr>
              <w:pStyle w:val="TableParagraph"/>
              <w:spacing w:before="60"/>
              <w:ind w:left="120"/>
              <w:rPr>
                <w:sz w:val="16"/>
              </w:rPr>
            </w:pPr>
            <w:r>
              <w:rPr>
                <w:color w:val="231F20"/>
                <w:spacing w:val="-2"/>
                <w:sz w:val="16"/>
              </w:rPr>
              <w:t>Cognizable.</w:t>
            </w:r>
          </w:p>
        </w:tc>
        <w:tc>
          <w:tcPr>
            <w:tcW w:w="1276" w:type="dxa"/>
          </w:tcPr>
          <w:p>
            <w:pPr>
              <w:pStyle w:val="TableParagraph"/>
              <w:spacing w:before="60"/>
              <w:ind w:left="157"/>
              <w:rPr>
                <w:sz w:val="16"/>
              </w:rPr>
            </w:pPr>
            <w:r>
              <w:rPr>
                <w:color w:val="231F20"/>
                <w:spacing w:val="-2"/>
                <w:sz w:val="16"/>
              </w:rPr>
              <w:t>Bailable.</w:t>
            </w:r>
          </w:p>
        </w:tc>
        <w:tc>
          <w:tcPr>
            <w:tcW w:w="1880" w:type="dxa"/>
          </w:tcPr>
          <w:p>
            <w:pPr>
              <w:pStyle w:val="TableParagraph"/>
              <w:spacing w:line="249" w:lineRule="auto" w:before="60"/>
              <w:ind w:left="20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695" w:hRule="atLeast"/>
        </w:trPr>
        <w:tc>
          <w:tcPr>
            <w:tcW w:w="600" w:type="dxa"/>
          </w:tcPr>
          <w:p>
            <w:pPr>
              <w:pStyle w:val="TableParagraph"/>
              <w:spacing w:before="60"/>
              <w:rPr>
                <w:sz w:val="16"/>
              </w:rPr>
            </w:pPr>
            <w:r>
              <w:rPr>
                <w:color w:val="231F20"/>
                <w:spacing w:val="-2"/>
                <w:sz w:val="16"/>
              </w:rPr>
              <w:t>259(</w:t>
            </w:r>
            <w:r>
              <w:rPr>
                <w:i/>
                <w:color w:val="231F20"/>
                <w:spacing w:val="-2"/>
                <w:sz w:val="16"/>
              </w:rPr>
              <w:t>c</w:t>
            </w:r>
            <w:r>
              <w:rPr>
                <w:color w:val="231F20"/>
                <w:spacing w:val="-2"/>
                <w:sz w:val="16"/>
              </w:rPr>
              <w:t>)</w:t>
            </w:r>
          </w:p>
        </w:tc>
        <w:tc>
          <w:tcPr>
            <w:tcW w:w="2063" w:type="dxa"/>
          </w:tcPr>
          <w:p>
            <w:pPr>
              <w:pStyle w:val="TableParagraph"/>
              <w:spacing w:line="249" w:lineRule="auto" w:before="60"/>
              <w:ind w:left="120" w:right="212"/>
              <w:rPr>
                <w:sz w:val="16"/>
              </w:rPr>
            </w:pPr>
            <w:r>
              <w:rPr>
                <w:color w:val="231F20"/>
                <w:sz w:val="16"/>
              </w:rPr>
              <w:t>If</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10</w:t>
            </w:r>
            <w:r>
              <w:rPr>
                <w:color w:val="231F20"/>
                <w:spacing w:val="40"/>
                <w:sz w:val="16"/>
              </w:rPr>
              <w:t> </w:t>
            </w:r>
            <w:r>
              <w:rPr>
                <w:color w:val="231F20"/>
                <w:sz w:val="16"/>
              </w:rPr>
              <w:t>years.</w:t>
            </w:r>
          </w:p>
        </w:tc>
        <w:tc>
          <w:tcPr>
            <w:tcW w:w="2017" w:type="dxa"/>
          </w:tcPr>
          <w:p>
            <w:pPr>
              <w:pStyle w:val="TableParagraph"/>
              <w:spacing w:line="249" w:lineRule="auto" w:before="60"/>
              <w:ind w:left="39" w:right="113"/>
              <w:rPr>
                <w:sz w:val="16"/>
              </w:rPr>
            </w:pPr>
            <w:r>
              <w:rPr>
                <w:color w:val="231F20"/>
                <w:sz w:val="16"/>
              </w:rPr>
              <w:t>Imprisonment</w:t>
            </w:r>
            <w:r>
              <w:rPr>
                <w:color w:val="231F20"/>
                <w:spacing w:val="30"/>
                <w:sz w:val="16"/>
              </w:rPr>
              <w:t> </w:t>
            </w:r>
            <w:r>
              <w:rPr>
                <w:color w:val="231F20"/>
                <w:sz w:val="16"/>
              </w:rPr>
              <w:t>for</w:t>
            </w:r>
            <w:r>
              <w:rPr>
                <w:color w:val="231F20"/>
                <w:spacing w:val="30"/>
                <w:sz w:val="16"/>
              </w:rPr>
              <w:t> </w:t>
            </w:r>
            <w:r>
              <w:rPr>
                <w:color w:val="231F20"/>
                <w:sz w:val="16"/>
              </w:rPr>
              <w:t>2</w:t>
            </w:r>
            <w:r>
              <w:rPr>
                <w:color w:val="231F20"/>
                <w:spacing w:val="30"/>
                <w:sz w:val="16"/>
              </w:rPr>
              <w:t> </w:t>
            </w:r>
            <w:r>
              <w:rPr>
                <w:color w:val="231F20"/>
                <w:sz w:val="16"/>
              </w:rPr>
              <w:t>years,</w:t>
            </w:r>
            <w:r>
              <w:rPr>
                <w:color w:val="231F20"/>
                <w:spacing w:val="40"/>
                <w:sz w:val="16"/>
              </w:rPr>
              <w:t> </w:t>
            </w:r>
            <w:r>
              <w:rPr>
                <w:color w:val="231F20"/>
                <w:sz w:val="16"/>
              </w:rPr>
              <w:t>with</w:t>
            </w:r>
            <w:r>
              <w:rPr>
                <w:color w:val="231F20"/>
                <w:spacing w:val="40"/>
                <w:sz w:val="16"/>
              </w:rPr>
              <w:t> </w:t>
            </w:r>
            <w:r>
              <w:rPr>
                <w:color w:val="231F20"/>
                <w:sz w:val="16"/>
              </w:rPr>
              <w:t>or</w:t>
            </w:r>
            <w:r>
              <w:rPr>
                <w:color w:val="231F20"/>
                <w:spacing w:val="40"/>
                <w:sz w:val="16"/>
              </w:rPr>
              <w:t> </w:t>
            </w:r>
            <w:r>
              <w:rPr>
                <w:color w:val="231F20"/>
                <w:sz w:val="16"/>
              </w:rPr>
              <w:t>without</w:t>
            </w:r>
            <w:r>
              <w:rPr>
                <w:color w:val="231F20"/>
                <w:spacing w:val="40"/>
                <w:sz w:val="16"/>
              </w:rPr>
              <w:t> </w:t>
            </w:r>
            <w:r>
              <w:rPr>
                <w:color w:val="231F20"/>
                <w:sz w:val="16"/>
              </w:rPr>
              <w:t>fine.</w:t>
            </w:r>
          </w:p>
        </w:tc>
        <w:tc>
          <w:tcPr>
            <w:tcW w:w="1762" w:type="dxa"/>
          </w:tcPr>
          <w:p>
            <w:pPr>
              <w:pStyle w:val="TableParagraph"/>
              <w:spacing w:before="60"/>
              <w:ind w:left="120"/>
              <w:rPr>
                <w:sz w:val="16"/>
              </w:rPr>
            </w:pPr>
            <w:r>
              <w:rPr>
                <w:color w:val="231F20"/>
                <w:spacing w:val="-2"/>
                <w:sz w:val="16"/>
              </w:rPr>
              <w:t>Cognizable.</w:t>
            </w:r>
          </w:p>
        </w:tc>
        <w:tc>
          <w:tcPr>
            <w:tcW w:w="1276" w:type="dxa"/>
          </w:tcPr>
          <w:p>
            <w:pPr>
              <w:pStyle w:val="TableParagraph"/>
              <w:spacing w:before="60"/>
              <w:ind w:left="157"/>
              <w:rPr>
                <w:sz w:val="16"/>
              </w:rPr>
            </w:pPr>
            <w:r>
              <w:rPr>
                <w:color w:val="231F20"/>
                <w:spacing w:val="-2"/>
                <w:sz w:val="16"/>
              </w:rPr>
              <w:t>Bailable.</w:t>
            </w:r>
          </w:p>
        </w:tc>
        <w:tc>
          <w:tcPr>
            <w:tcW w:w="1880" w:type="dxa"/>
          </w:tcPr>
          <w:p>
            <w:pPr>
              <w:pStyle w:val="TableParagraph"/>
              <w:spacing w:line="249" w:lineRule="auto" w:before="60"/>
              <w:ind w:left="20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1271" w:hRule="atLeast"/>
        </w:trPr>
        <w:tc>
          <w:tcPr>
            <w:tcW w:w="600" w:type="dxa"/>
          </w:tcPr>
          <w:p>
            <w:pPr>
              <w:pStyle w:val="TableParagraph"/>
              <w:spacing w:before="60"/>
              <w:rPr>
                <w:sz w:val="16"/>
              </w:rPr>
            </w:pPr>
            <w:r>
              <w:rPr>
                <w:color w:val="231F20"/>
                <w:spacing w:val="-2"/>
                <w:sz w:val="16"/>
              </w:rPr>
              <w:t>260(</w:t>
            </w:r>
            <w:r>
              <w:rPr>
                <w:i/>
                <w:color w:val="231F20"/>
                <w:spacing w:val="-2"/>
                <w:sz w:val="16"/>
              </w:rPr>
              <w:t>a</w:t>
            </w:r>
            <w:r>
              <w:rPr>
                <w:color w:val="231F20"/>
                <w:spacing w:val="-2"/>
                <w:sz w:val="16"/>
              </w:rPr>
              <w:t>)</w:t>
            </w:r>
          </w:p>
        </w:tc>
        <w:tc>
          <w:tcPr>
            <w:tcW w:w="2063" w:type="dxa"/>
          </w:tcPr>
          <w:p>
            <w:pPr>
              <w:pStyle w:val="TableParagraph"/>
              <w:spacing w:line="249" w:lineRule="auto" w:before="60"/>
              <w:ind w:left="120" w:right="70" w:hanging="1"/>
              <w:rPr>
                <w:sz w:val="16"/>
              </w:rPr>
            </w:pPr>
            <w:r>
              <w:rPr>
                <w:color w:val="231F20"/>
                <w:sz w:val="16"/>
              </w:rPr>
              <w:t>Intentional</w:t>
            </w:r>
            <w:r>
              <w:rPr>
                <w:color w:val="231F20"/>
                <w:spacing w:val="40"/>
                <w:sz w:val="16"/>
              </w:rPr>
              <w:t> </w:t>
            </w:r>
            <w:r>
              <w:rPr>
                <w:color w:val="231F20"/>
                <w:sz w:val="16"/>
              </w:rPr>
              <w:t>omission</w:t>
            </w:r>
            <w:r>
              <w:rPr>
                <w:color w:val="231F20"/>
                <w:spacing w:val="40"/>
                <w:sz w:val="16"/>
              </w:rPr>
              <w:t> </w:t>
            </w:r>
            <w:r>
              <w:rPr>
                <w:color w:val="231F20"/>
                <w:sz w:val="16"/>
              </w:rPr>
              <w:t>to</w:t>
            </w:r>
            <w:r>
              <w:rPr>
                <w:color w:val="231F20"/>
                <w:spacing w:val="40"/>
                <w:sz w:val="16"/>
              </w:rPr>
              <w:t> </w:t>
            </w:r>
            <w:r>
              <w:rPr>
                <w:color w:val="231F20"/>
                <w:sz w:val="16"/>
              </w:rPr>
              <w:t>apprehend</w:t>
            </w:r>
            <w:r>
              <w:rPr>
                <w:color w:val="231F20"/>
                <w:spacing w:val="29"/>
                <w:sz w:val="16"/>
              </w:rPr>
              <w:t> </w:t>
            </w:r>
            <w:r>
              <w:rPr>
                <w:color w:val="231F20"/>
                <w:sz w:val="16"/>
              </w:rPr>
              <w:t>on</w:t>
            </w:r>
            <w:r>
              <w:rPr>
                <w:color w:val="231F20"/>
                <w:spacing w:val="28"/>
                <w:sz w:val="16"/>
              </w:rPr>
              <w:t> </w:t>
            </w:r>
            <w:r>
              <w:rPr>
                <w:color w:val="231F20"/>
                <w:sz w:val="16"/>
              </w:rPr>
              <w:t>the</w:t>
            </w:r>
            <w:r>
              <w:rPr>
                <w:color w:val="231F20"/>
                <w:spacing w:val="29"/>
                <w:sz w:val="16"/>
              </w:rPr>
              <w:t> </w:t>
            </w:r>
            <w:r>
              <w:rPr>
                <w:color w:val="231F20"/>
                <w:sz w:val="16"/>
              </w:rPr>
              <w:t>part</w:t>
            </w:r>
            <w:r>
              <w:rPr>
                <w:color w:val="231F20"/>
                <w:spacing w:val="28"/>
                <w:sz w:val="16"/>
              </w:rPr>
              <w:t> </w:t>
            </w:r>
            <w:r>
              <w:rPr>
                <w:color w:val="231F20"/>
                <w:sz w:val="16"/>
              </w:rPr>
              <w:t>of</w:t>
            </w:r>
            <w:r>
              <w:rPr>
                <w:color w:val="231F20"/>
                <w:spacing w:val="29"/>
                <w:sz w:val="16"/>
              </w:rPr>
              <w:t> </w:t>
            </w:r>
            <w:r>
              <w:rPr>
                <w:color w:val="231F20"/>
                <w:sz w:val="16"/>
              </w:rPr>
              <w:t>a</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bound</w:t>
            </w:r>
            <w:r>
              <w:rPr>
                <w:color w:val="231F20"/>
                <w:spacing w:val="40"/>
                <w:sz w:val="16"/>
              </w:rPr>
              <w:t> </w:t>
            </w:r>
            <w:r>
              <w:rPr>
                <w:color w:val="231F20"/>
                <w:sz w:val="16"/>
              </w:rPr>
              <w:t>by</w:t>
            </w:r>
            <w:r>
              <w:rPr>
                <w:color w:val="231F20"/>
                <w:spacing w:val="40"/>
                <w:sz w:val="16"/>
              </w:rPr>
              <w:t> </w:t>
            </w:r>
            <w:r>
              <w:rPr>
                <w:color w:val="231F20"/>
                <w:sz w:val="16"/>
              </w:rPr>
              <w:t>law</w:t>
            </w:r>
            <w:r>
              <w:rPr>
                <w:color w:val="231F20"/>
                <w:spacing w:val="40"/>
                <w:sz w:val="16"/>
              </w:rPr>
              <w:t> </w:t>
            </w:r>
            <w:r>
              <w:rPr>
                <w:color w:val="231F20"/>
                <w:sz w:val="16"/>
              </w:rPr>
              <w:t>to</w:t>
            </w:r>
            <w:r>
              <w:rPr>
                <w:color w:val="231F20"/>
                <w:spacing w:val="40"/>
                <w:sz w:val="16"/>
              </w:rPr>
              <w:t> </w:t>
            </w:r>
            <w:r>
              <w:rPr>
                <w:color w:val="231F20"/>
                <w:sz w:val="16"/>
              </w:rPr>
              <w:t>apprehend</w:t>
            </w:r>
            <w:r>
              <w:rPr>
                <w:color w:val="231F20"/>
                <w:spacing w:val="40"/>
                <w:sz w:val="16"/>
              </w:rPr>
              <w:t> </w:t>
            </w:r>
            <w:r>
              <w:rPr>
                <w:color w:val="231F20"/>
                <w:sz w:val="16"/>
              </w:rPr>
              <w:t>person</w:t>
            </w:r>
            <w:r>
              <w:rPr>
                <w:color w:val="231F20"/>
                <w:spacing w:val="40"/>
                <w:sz w:val="16"/>
              </w:rPr>
              <w:t> </w:t>
            </w:r>
            <w:r>
              <w:rPr>
                <w:color w:val="231F20"/>
                <w:sz w:val="16"/>
              </w:rPr>
              <w:t>under</w:t>
            </w:r>
            <w:r>
              <w:rPr>
                <w:color w:val="231F20"/>
                <w:spacing w:val="40"/>
                <w:sz w:val="16"/>
              </w:rPr>
              <w:t> </w:t>
            </w:r>
            <w:r>
              <w:rPr>
                <w:color w:val="231F20"/>
                <w:sz w:val="16"/>
              </w:rPr>
              <w:t>sentence</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Court</w:t>
            </w:r>
            <w:r>
              <w:rPr>
                <w:color w:val="231F20"/>
                <w:spacing w:val="40"/>
                <w:sz w:val="16"/>
              </w:rPr>
              <w:t> </w:t>
            </w:r>
            <w:r>
              <w:rPr>
                <w:color w:val="231F20"/>
                <w:sz w:val="16"/>
              </w:rPr>
              <w:t>if</w:t>
            </w:r>
            <w:r>
              <w:rPr>
                <w:color w:val="231F20"/>
                <w:spacing w:val="31"/>
                <w:sz w:val="16"/>
              </w:rPr>
              <w:t> </w:t>
            </w:r>
            <w:r>
              <w:rPr>
                <w:color w:val="231F20"/>
                <w:sz w:val="16"/>
              </w:rPr>
              <w:t>under</w:t>
            </w:r>
            <w:r>
              <w:rPr>
                <w:color w:val="231F20"/>
                <w:spacing w:val="31"/>
                <w:sz w:val="16"/>
              </w:rPr>
              <w:t> </w:t>
            </w:r>
            <w:r>
              <w:rPr>
                <w:color w:val="231F20"/>
                <w:sz w:val="16"/>
              </w:rPr>
              <w:t>sentence</w:t>
            </w:r>
            <w:r>
              <w:rPr>
                <w:color w:val="231F20"/>
                <w:spacing w:val="31"/>
                <w:sz w:val="16"/>
              </w:rPr>
              <w:t> </w:t>
            </w:r>
            <w:r>
              <w:rPr>
                <w:color w:val="231F20"/>
                <w:sz w:val="16"/>
              </w:rPr>
              <w:t>of</w:t>
            </w:r>
            <w:r>
              <w:rPr>
                <w:color w:val="231F20"/>
                <w:spacing w:val="31"/>
                <w:sz w:val="16"/>
              </w:rPr>
              <w:t> </w:t>
            </w:r>
            <w:r>
              <w:rPr>
                <w:color w:val="231F20"/>
                <w:sz w:val="16"/>
              </w:rPr>
              <w:t>death.</w:t>
            </w:r>
          </w:p>
        </w:tc>
        <w:tc>
          <w:tcPr>
            <w:tcW w:w="2017" w:type="dxa"/>
          </w:tcPr>
          <w:p>
            <w:pPr>
              <w:pStyle w:val="TableParagraph"/>
              <w:spacing w:line="249" w:lineRule="auto" w:before="60"/>
              <w:ind w:left="39" w:right="11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 for 14 years,</w:t>
            </w:r>
            <w:r>
              <w:rPr>
                <w:color w:val="231F20"/>
                <w:spacing w:val="40"/>
                <w:sz w:val="16"/>
              </w:rPr>
              <w:t> </w:t>
            </w:r>
            <w:r>
              <w:rPr>
                <w:color w:val="231F20"/>
                <w:sz w:val="16"/>
              </w:rPr>
              <w:t>with</w:t>
            </w:r>
            <w:r>
              <w:rPr>
                <w:color w:val="231F20"/>
                <w:spacing w:val="40"/>
                <w:sz w:val="16"/>
              </w:rPr>
              <w:t> </w:t>
            </w:r>
            <w:r>
              <w:rPr>
                <w:color w:val="231F20"/>
                <w:sz w:val="16"/>
              </w:rPr>
              <w:t>or</w:t>
            </w:r>
            <w:r>
              <w:rPr>
                <w:color w:val="231F20"/>
                <w:spacing w:val="40"/>
                <w:sz w:val="16"/>
              </w:rPr>
              <w:t> </w:t>
            </w:r>
            <w:r>
              <w:rPr>
                <w:color w:val="231F20"/>
                <w:sz w:val="16"/>
              </w:rPr>
              <w:t>without</w:t>
            </w:r>
            <w:r>
              <w:rPr>
                <w:color w:val="231F20"/>
                <w:spacing w:val="40"/>
                <w:sz w:val="16"/>
              </w:rPr>
              <w:t> </w:t>
            </w:r>
            <w:r>
              <w:rPr>
                <w:color w:val="231F20"/>
                <w:sz w:val="16"/>
              </w:rPr>
              <w:t>fine.</w:t>
            </w:r>
          </w:p>
        </w:tc>
        <w:tc>
          <w:tcPr>
            <w:tcW w:w="1762" w:type="dxa"/>
          </w:tcPr>
          <w:p>
            <w:pPr>
              <w:pStyle w:val="TableParagraph"/>
              <w:spacing w:before="60"/>
              <w:ind w:left="120"/>
              <w:rPr>
                <w:sz w:val="16"/>
              </w:rPr>
            </w:pPr>
            <w:r>
              <w:rPr>
                <w:color w:val="231F20"/>
                <w:spacing w:val="-2"/>
                <w:sz w:val="16"/>
              </w:rPr>
              <w:t>Cognizable.</w:t>
            </w:r>
          </w:p>
        </w:tc>
        <w:tc>
          <w:tcPr>
            <w:tcW w:w="1276" w:type="dxa"/>
          </w:tcPr>
          <w:p>
            <w:pPr>
              <w:pStyle w:val="TableParagraph"/>
              <w:spacing w:before="60"/>
              <w:ind w:left="160"/>
              <w:rPr>
                <w:sz w:val="16"/>
              </w:rPr>
            </w:pPr>
            <w:r>
              <w:rPr>
                <w:color w:val="231F20"/>
                <w:sz w:val="16"/>
              </w:rPr>
              <w:t>Non-</w:t>
            </w:r>
            <w:r>
              <w:rPr>
                <w:color w:val="231F20"/>
                <w:spacing w:val="-2"/>
                <w:sz w:val="16"/>
              </w:rPr>
              <w:t>bailable.</w:t>
            </w:r>
          </w:p>
        </w:tc>
        <w:tc>
          <w:tcPr>
            <w:tcW w:w="1880" w:type="dxa"/>
          </w:tcPr>
          <w:p>
            <w:pPr>
              <w:pStyle w:val="TableParagraph"/>
              <w:spacing w:before="60"/>
              <w:ind w:left="20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88" w:hRule="atLeast"/>
        </w:trPr>
        <w:tc>
          <w:tcPr>
            <w:tcW w:w="600" w:type="dxa"/>
          </w:tcPr>
          <w:p>
            <w:pPr>
              <w:pStyle w:val="TableParagraph"/>
              <w:spacing w:before="60"/>
              <w:rPr>
                <w:sz w:val="16"/>
              </w:rPr>
            </w:pPr>
            <w:r>
              <w:rPr>
                <w:color w:val="231F20"/>
                <w:spacing w:val="-2"/>
                <w:sz w:val="16"/>
              </w:rPr>
              <w:t>260(</w:t>
            </w:r>
            <w:r>
              <w:rPr>
                <w:i/>
                <w:color w:val="231F20"/>
                <w:spacing w:val="-2"/>
                <w:sz w:val="16"/>
              </w:rPr>
              <w:t>b</w:t>
            </w:r>
            <w:r>
              <w:rPr>
                <w:color w:val="231F20"/>
                <w:spacing w:val="-2"/>
                <w:sz w:val="16"/>
              </w:rPr>
              <w:t>)</w:t>
            </w:r>
          </w:p>
        </w:tc>
        <w:tc>
          <w:tcPr>
            <w:tcW w:w="2063" w:type="dxa"/>
          </w:tcPr>
          <w:p>
            <w:pPr>
              <w:pStyle w:val="TableParagraph"/>
              <w:spacing w:line="249" w:lineRule="auto" w:before="60"/>
              <w:ind w:left="120"/>
              <w:rPr>
                <w:sz w:val="16"/>
              </w:rPr>
            </w:pPr>
            <w:r>
              <w:rPr>
                <w:color w:val="231F20"/>
                <w:sz w:val="16"/>
              </w:rPr>
              <w:t>If</w:t>
            </w:r>
            <w:r>
              <w:rPr>
                <w:color w:val="231F20"/>
                <w:spacing w:val="40"/>
                <w:sz w:val="16"/>
              </w:rPr>
              <w:t> </w:t>
            </w:r>
            <w:r>
              <w:rPr>
                <w:color w:val="231F20"/>
                <w:sz w:val="16"/>
              </w:rPr>
              <w:t>under</w:t>
            </w:r>
            <w:r>
              <w:rPr>
                <w:color w:val="231F20"/>
                <w:spacing w:val="40"/>
                <w:sz w:val="16"/>
              </w:rPr>
              <w:t> </w:t>
            </w:r>
            <w:r>
              <w:rPr>
                <w:color w:val="231F20"/>
                <w:sz w:val="16"/>
              </w:rPr>
              <w:t>sentence</w:t>
            </w:r>
            <w:r>
              <w:rPr>
                <w:color w:val="231F20"/>
                <w:spacing w:val="40"/>
                <w:sz w:val="16"/>
              </w:rPr>
              <w:t> </w:t>
            </w:r>
            <w:r>
              <w:rPr>
                <w:color w:val="231F20"/>
                <w:sz w:val="16"/>
              </w:rPr>
              <w:t>of</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or upwards.</w:t>
            </w:r>
          </w:p>
        </w:tc>
        <w:tc>
          <w:tcPr>
            <w:tcW w:w="2017" w:type="dxa"/>
          </w:tcPr>
          <w:p>
            <w:pPr>
              <w:pStyle w:val="TableParagraph"/>
              <w:spacing w:line="249" w:lineRule="auto" w:before="60"/>
              <w:ind w:left="39" w:right="11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with</w:t>
            </w:r>
            <w:r>
              <w:rPr>
                <w:color w:val="231F20"/>
                <w:spacing w:val="40"/>
                <w:sz w:val="16"/>
              </w:rPr>
              <w:t> </w:t>
            </w:r>
            <w:r>
              <w:rPr>
                <w:color w:val="231F20"/>
                <w:sz w:val="16"/>
              </w:rPr>
              <w:t>or</w:t>
            </w:r>
            <w:r>
              <w:rPr>
                <w:color w:val="231F20"/>
                <w:spacing w:val="40"/>
                <w:sz w:val="16"/>
              </w:rPr>
              <w:t> </w:t>
            </w:r>
            <w:r>
              <w:rPr>
                <w:color w:val="231F20"/>
                <w:sz w:val="16"/>
              </w:rPr>
              <w:t>without</w:t>
            </w:r>
            <w:r>
              <w:rPr>
                <w:color w:val="231F20"/>
                <w:spacing w:val="40"/>
                <w:sz w:val="16"/>
              </w:rPr>
              <w:t> </w:t>
            </w:r>
            <w:r>
              <w:rPr>
                <w:color w:val="231F20"/>
                <w:sz w:val="16"/>
              </w:rPr>
              <w:t>fine.</w:t>
            </w:r>
          </w:p>
        </w:tc>
        <w:tc>
          <w:tcPr>
            <w:tcW w:w="1762" w:type="dxa"/>
          </w:tcPr>
          <w:p>
            <w:pPr>
              <w:pStyle w:val="TableParagraph"/>
              <w:spacing w:before="60"/>
              <w:ind w:left="120"/>
              <w:rPr>
                <w:sz w:val="16"/>
              </w:rPr>
            </w:pPr>
            <w:r>
              <w:rPr>
                <w:color w:val="231F20"/>
                <w:spacing w:val="-2"/>
                <w:sz w:val="16"/>
              </w:rPr>
              <w:t>Cognizable.</w:t>
            </w:r>
          </w:p>
        </w:tc>
        <w:tc>
          <w:tcPr>
            <w:tcW w:w="1276" w:type="dxa"/>
          </w:tcPr>
          <w:p>
            <w:pPr>
              <w:pStyle w:val="TableParagraph"/>
              <w:spacing w:before="60"/>
              <w:ind w:left="160"/>
              <w:rPr>
                <w:sz w:val="16"/>
              </w:rPr>
            </w:pPr>
            <w:r>
              <w:rPr>
                <w:color w:val="231F20"/>
                <w:sz w:val="16"/>
              </w:rPr>
              <w:t>Non-</w:t>
            </w:r>
            <w:r>
              <w:rPr>
                <w:color w:val="231F20"/>
                <w:spacing w:val="-2"/>
                <w:sz w:val="16"/>
              </w:rPr>
              <w:t>bailable.</w:t>
            </w:r>
          </w:p>
        </w:tc>
        <w:tc>
          <w:tcPr>
            <w:tcW w:w="1880" w:type="dxa"/>
          </w:tcPr>
          <w:p>
            <w:pPr>
              <w:pStyle w:val="TableParagraph"/>
              <w:spacing w:line="249" w:lineRule="auto" w:before="60"/>
              <w:ind w:left="20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888" w:hRule="atLeast"/>
        </w:trPr>
        <w:tc>
          <w:tcPr>
            <w:tcW w:w="600" w:type="dxa"/>
          </w:tcPr>
          <w:p>
            <w:pPr>
              <w:pStyle w:val="TableParagraph"/>
              <w:spacing w:before="60"/>
              <w:rPr>
                <w:sz w:val="16"/>
              </w:rPr>
            </w:pPr>
            <w:r>
              <w:rPr>
                <w:color w:val="231F20"/>
                <w:spacing w:val="-2"/>
                <w:sz w:val="16"/>
              </w:rPr>
              <w:t>260(</w:t>
            </w:r>
            <w:r>
              <w:rPr>
                <w:i/>
                <w:color w:val="231F20"/>
                <w:spacing w:val="-2"/>
                <w:sz w:val="16"/>
              </w:rPr>
              <w:t>c</w:t>
            </w:r>
            <w:r>
              <w:rPr>
                <w:color w:val="231F20"/>
                <w:spacing w:val="-2"/>
                <w:sz w:val="16"/>
              </w:rPr>
              <w:t>)</w:t>
            </w:r>
          </w:p>
        </w:tc>
        <w:tc>
          <w:tcPr>
            <w:tcW w:w="2063" w:type="dxa"/>
          </w:tcPr>
          <w:p>
            <w:pPr>
              <w:pStyle w:val="TableParagraph"/>
              <w:spacing w:line="249" w:lineRule="auto" w:before="60"/>
              <w:ind w:left="120"/>
              <w:rPr>
                <w:sz w:val="16"/>
              </w:rPr>
            </w:pPr>
            <w:r>
              <w:rPr>
                <w:color w:val="231F20"/>
                <w:sz w:val="16"/>
              </w:rPr>
              <w:t>If</w:t>
            </w:r>
            <w:r>
              <w:rPr>
                <w:color w:val="231F20"/>
                <w:spacing w:val="40"/>
                <w:sz w:val="16"/>
              </w:rPr>
              <w:t> </w:t>
            </w:r>
            <w:r>
              <w:rPr>
                <w:color w:val="231F20"/>
                <w:sz w:val="16"/>
              </w:rPr>
              <w:t>under</w:t>
            </w:r>
            <w:r>
              <w:rPr>
                <w:color w:val="231F20"/>
                <w:spacing w:val="40"/>
                <w:sz w:val="16"/>
              </w:rPr>
              <w:t> </w:t>
            </w:r>
            <w:r>
              <w:rPr>
                <w:color w:val="231F20"/>
                <w:sz w:val="16"/>
              </w:rPr>
              <w:t>sentence</w:t>
            </w:r>
            <w:r>
              <w:rPr>
                <w:color w:val="231F20"/>
                <w:spacing w:val="40"/>
                <w:sz w:val="16"/>
              </w:rPr>
              <w:t> </w:t>
            </w:r>
            <w:r>
              <w:rPr>
                <w:color w:val="231F20"/>
                <w:sz w:val="16"/>
              </w:rPr>
              <w:t>of</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lawfully</w:t>
            </w:r>
            <w:r>
              <w:rPr>
                <w:color w:val="231F20"/>
                <w:spacing w:val="40"/>
                <w:sz w:val="16"/>
              </w:rPr>
              <w:t> </w:t>
            </w:r>
            <w:r>
              <w:rPr>
                <w:color w:val="231F20"/>
                <w:sz w:val="16"/>
              </w:rPr>
              <w:t>committed</w:t>
            </w:r>
            <w:r>
              <w:rPr>
                <w:color w:val="231F20"/>
                <w:spacing w:val="40"/>
                <w:sz w:val="16"/>
              </w:rPr>
              <w:t> </w:t>
            </w:r>
            <w:r>
              <w:rPr>
                <w:color w:val="231F20"/>
                <w:sz w:val="16"/>
              </w:rPr>
              <w:t>to</w:t>
            </w:r>
            <w:r>
              <w:rPr>
                <w:color w:val="231F20"/>
                <w:spacing w:val="40"/>
                <w:sz w:val="16"/>
              </w:rPr>
              <w:t> </w:t>
            </w:r>
            <w:r>
              <w:rPr>
                <w:color w:val="231F20"/>
                <w:sz w:val="16"/>
              </w:rPr>
              <w:t>custody.</w:t>
            </w:r>
          </w:p>
        </w:tc>
        <w:tc>
          <w:tcPr>
            <w:tcW w:w="2017" w:type="dxa"/>
          </w:tcPr>
          <w:p>
            <w:pPr>
              <w:pStyle w:val="TableParagraph"/>
              <w:spacing w:line="249" w:lineRule="auto" w:before="60"/>
              <w:ind w:left="39" w:right="11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62" w:type="dxa"/>
          </w:tcPr>
          <w:p>
            <w:pPr>
              <w:pStyle w:val="TableParagraph"/>
              <w:spacing w:before="60"/>
              <w:ind w:left="120"/>
              <w:rPr>
                <w:sz w:val="16"/>
              </w:rPr>
            </w:pPr>
            <w:r>
              <w:rPr>
                <w:color w:val="231F20"/>
                <w:spacing w:val="-2"/>
                <w:sz w:val="16"/>
              </w:rPr>
              <w:t>Cognizable.</w:t>
            </w:r>
          </w:p>
        </w:tc>
        <w:tc>
          <w:tcPr>
            <w:tcW w:w="1276" w:type="dxa"/>
          </w:tcPr>
          <w:p>
            <w:pPr>
              <w:pStyle w:val="TableParagraph"/>
              <w:spacing w:before="60"/>
              <w:ind w:left="157"/>
              <w:rPr>
                <w:sz w:val="16"/>
              </w:rPr>
            </w:pPr>
            <w:r>
              <w:rPr>
                <w:color w:val="231F20"/>
                <w:spacing w:val="-2"/>
                <w:sz w:val="16"/>
              </w:rPr>
              <w:t>Bailable.</w:t>
            </w:r>
          </w:p>
        </w:tc>
        <w:tc>
          <w:tcPr>
            <w:tcW w:w="1880" w:type="dxa"/>
          </w:tcPr>
          <w:p>
            <w:pPr>
              <w:pStyle w:val="TableParagraph"/>
              <w:spacing w:line="249" w:lineRule="auto" w:before="60"/>
              <w:ind w:left="20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695" w:hRule="atLeast"/>
        </w:trPr>
        <w:tc>
          <w:tcPr>
            <w:tcW w:w="600" w:type="dxa"/>
          </w:tcPr>
          <w:p>
            <w:pPr>
              <w:pStyle w:val="TableParagraph"/>
              <w:spacing w:before="60"/>
              <w:rPr>
                <w:sz w:val="16"/>
              </w:rPr>
            </w:pPr>
            <w:r>
              <w:rPr>
                <w:color w:val="231F20"/>
                <w:spacing w:val="4"/>
                <w:sz w:val="16"/>
              </w:rPr>
              <w:t>261 </w:t>
            </w:r>
          </w:p>
        </w:tc>
        <w:tc>
          <w:tcPr>
            <w:tcW w:w="2063" w:type="dxa"/>
          </w:tcPr>
          <w:p>
            <w:pPr>
              <w:pStyle w:val="TableParagraph"/>
              <w:spacing w:line="249" w:lineRule="auto" w:before="60"/>
              <w:ind w:left="120"/>
              <w:rPr>
                <w:sz w:val="16"/>
              </w:rPr>
            </w:pPr>
            <w:r>
              <w:rPr>
                <w:color w:val="231F20"/>
                <w:sz w:val="16"/>
              </w:rPr>
              <w:t>Escape</w:t>
            </w:r>
            <w:r>
              <w:rPr>
                <w:color w:val="231F20"/>
                <w:spacing w:val="40"/>
                <w:sz w:val="16"/>
              </w:rPr>
              <w:t> </w:t>
            </w:r>
            <w:r>
              <w:rPr>
                <w:color w:val="231F20"/>
                <w:sz w:val="16"/>
              </w:rPr>
              <w:t>from</w:t>
            </w:r>
            <w:r>
              <w:rPr>
                <w:color w:val="231F20"/>
                <w:spacing w:val="40"/>
                <w:sz w:val="16"/>
              </w:rPr>
              <w:t> </w:t>
            </w:r>
            <w:r>
              <w:rPr>
                <w:color w:val="231F20"/>
                <w:sz w:val="16"/>
              </w:rPr>
              <w:t>confinement</w:t>
            </w:r>
            <w:r>
              <w:rPr>
                <w:color w:val="231F20"/>
                <w:spacing w:val="40"/>
                <w:sz w:val="16"/>
              </w:rPr>
              <w:t> </w:t>
            </w:r>
            <w:r>
              <w:rPr>
                <w:color w:val="231F20"/>
                <w:sz w:val="16"/>
              </w:rPr>
              <w:t>negligently</w:t>
            </w:r>
            <w:r>
              <w:rPr>
                <w:color w:val="231F20"/>
                <w:spacing w:val="40"/>
                <w:sz w:val="16"/>
              </w:rPr>
              <w:t> </w:t>
            </w:r>
            <w:r>
              <w:rPr>
                <w:color w:val="231F20"/>
                <w:sz w:val="16"/>
              </w:rPr>
              <w:t>suffered</w:t>
            </w:r>
            <w:r>
              <w:rPr>
                <w:color w:val="231F20"/>
                <w:spacing w:val="40"/>
                <w:sz w:val="16"/>
              </w:rPr>
              <w:t> </w:t>
            </w:r>
            <w:r>
              <w:rPr>
                <w:color w:val="231F20"/>
                <w:sz w:val="16"/>
              </w:rPr>
              <w:t>by</w:t>
            </w:r>
            <w:r>
              <w:rPr>
                <w:color w:val="231F20"/>
                <w:spacing w:val="40"/>
                <w:sz w:val="16"/>
              </w:rPr>
              <w:t> </w:t>
            </w:r>
            <w:r>
              <w:rPr>
                <w:color w:val="231F20"/>
                <w:sz w:val="16"/>
              </w:rPr>
              <w:t>a</w:t>
            </w:r>
            <w:r>
              <w:rPr>
                <w:color w:val="231F20"/>
                <w:spacing w:val="40"/>
                <w:sz w:val="16"/>
              </w:rPr>
              <w:t> </w:t>
            </w:r>
            <w:r>
              <w:rPr>
                <w:color w:val="231F20"/>
                <w:sz w:val="16"/>
              </w:rPr>
              <w:t>public</w:t>
            </w:r>
            <w:r>
              <w:rPr>
                <w:color w:val="231F20"/>
                <w:spacing w:val="40"/>
                <w:sz w:val="16"/>
              </w:rPr>
              <w:t> </w:t>
            </w:r>
            <w:r>
              <w:rPr>
                <w:color w:val="231F20"/>
                <w:sz w:val="16"/>
              </w:rPr>
              <w:t>servant.</w:t>
            </w:r>
          </w:p>
        </w:tc>
        <w:tc>
          <w:tcPr>
            <w:tcW w:w="2017" w:type="dxa"/>
          </w:tcPr>
          <w:p>
            <w:pPr>
              <w:pStyle w:val="TableParagraph"/>
              <w:spacing w:line="249" w:lineRule="auto" w:before="60"/>
              <w:ind w:left="39" w:right="229"/>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28"/>
                <w:sz w:val="16"/>
              </w:rPr>
              <w:t> </w:t>
            </w:r>
            <w:r>
              <w:rPr>
                <w:color w:val="231F20"/>
                <w:sz w:val="16"/>
              </w:rPr>
              <w:t>years,</w:t>
            </w:r>
            <w:r>
              <w:rPr>
                <w:color w:val="231F20"/>
                <w:spacing w:val="28"/>
                <w:sz w:val="16"/>
              </w:rPr>
              <w:t> </w:t>
            </w:r>
            <w:r>
              <w:rPr>
                <w:color w:val="231F20"/>
                <w:sz w:val="16"/>
              </w:rPr>
              <w:t>or</w:t>
            </w:r>
            <w:r>
              <w:rPr>
                <w:color w:val="231F20"/>
                <w:spacing w:val="29"/>
                <w:sz w:val="16"/>
              </w:rPr>
              <w:t> </w:t>
            </w:r>
            <w:r>
              <w:rPr>
                <w:color w:val="231F20"/>
                <w:sz w:val="16"/>
              </w:rPr>
              <w:t>fine,</w:t>
            </w:r>
            <w:r>
              <w:rPr>
                <w:color w:val="231F20"/>
                <w:spacing w:val="28"/>
                <w:sz w:val="16"/>
              </w:rPr>
              <w:t> </w:t>
            </w:r>
            <w:r>
              <w:rPr>
                <w:color w:val="231F20"/>
                <w:sz w:val="16"/>
              </w:rPr>
              <w:t>or</w:t>
            </w:r>
            <w:r>
              <w:rPr>
                <w:color w:val="231F20"/>
                <w:spacing w:val="29"/>
                <w:sz w:val="16"/>
              </w:rPr>
              <w:t> </w:t>
            </w:r>
            <w:r>
              <w:rPr>
                <w:color w:val="231F20"/>
                <w:spacing w:val="-2"/>
                <w:sz w:val="16"/>
              </w:rPr>
              <w:t>both.</w:t>
            </w:r>
          </w:p>
        </w:tc>
        <w:tc>
          <w:tcPr>
            <w:tcW w:w="1762" w:type="dxa"/>
          </w:tcPr>
          <w:p>
            <w:pPr>
              <w:pStyle w:val="TableParagraph"/>
              <w:spacing w:before="60"/>
              <w:ind w:left="123"/>
              <w:rPr>
                <w:sz w:val="16"/>
              </w:rPr>
            </w:pPr>
            <w:r>
              <w:rPr>
                <w:color w:val="231F20"/>
                <w:sz w:val="16"/>
              </w:rPr>
              <w:t>Non-</w:t>
            </w:r>
            <w:r>
              <w:rPr>
                <w:color w:val="231F20"/>
                <w:spacing w:val="-2"/>
                <w:sz w:val="16"/>
              </w:rPr>
              <w:t>cognizable.</w:t>
            </w:r>
          </w:p>
        </w:tc>
        <w:tc>
          <w:tcPr>
            <w:tcW w:w="1276" w:type="dxa"/>
          </w:tcPr>
          <w:p>
            <w:pPr>
              <w:pStyle w:val="TableParagraph"/>
              <w:spacing w:before="60"/>
              <w:ind w:left="157"/>
              <w:rPr>
                <w:sz w:val="16"/>
              </w:rPr>
            </w:pPr>
            <w:r>
              <w:rPr>
                <w:color w:val="231F20"/>
                <w:spacing w:val="-2"/>
                <w:sz w:val="16"/>
              </w:rPr>
              <w:t>Bailable.</w:t>
            </w:r>
          </w:p>
        </w:tc>
        <w:tc>
          <w:tcPr>
            <w:tcW w:w="1880" w:type="dxa"/>
          </w:tcPr>
          <w:p>
            <w:pPr>
              <w:pStyle w:val="TableParagraph"/>
              <w:spacing w:before="60"/>
              <w:ind w:left="201"/>
              <w:rPr>
                <w:sz w:val="16"/>
              </w:rPr>
            </w:pPr>
            <w:r>
              <w:rPr>
                <w:color w:val="231F20"/>
                <w:sz w:val="16"/>
              </w:rPr>
              <w:t>Any</w:t>
            </w:r>
            <w:r>
              <w:rPr>
                <w:color w:val="231F20"/>
                <w:spacing w:val="37"/>
                <w:sz w:val="16"/>
              </w:rPr>
              <w:t> </w:t>
            </w:r>
            <w:r>
              <w:rPr>
                <w:color w:val="231F20"/>
                <w:spacing w:val="-2"/>
                <w:sz w:val="16"/>
              </w:rPr>
              <w:t>Magistrate.</w:t>
            </w:r>
          </w:p>
        </w:tc>
      </w:tr>
      <w:tr>
        <w:trPr>
          <w:trHeight w:val="696" w:hRule="atLeast"/>
        </w:trPr>
        <w:tc>
          <w:tcPr>
            <w:tcW w:w="600" w:type="dxa"/>
          </w:tcPr>
          <w:p>
            <w:pPr>
              <w:pStyle w:val="TableParagraph"/>
              <w:spacing w:before="60"/>
              <w:rPr>
                <w:sz w:val="16"/>
              </w:rPr>
            </w:pPr>
            <w:r>
              <w:rPr>
                <w:color w:val="231F20"/>
                <w:spacing w:val="4"/>
                <w:sz w:val="16"/>
              </w:rPr>
              <w:t>262 </w:t>
            </w:r>
          </w:p>
        </w:tc>
        <w:tc>
          <w:tcPr>
            <w:tcW w:w="2063" w:type="dxa"/>
          </w:tcPr>
          <w:p>
            <w:pPr>
              <w:pStyle w:val="TableParagraph"/>
              <w:spacing w:line="249" w:lineRule="auto" w:before="60"/>
              <w:ind w:left="120" w:right="199" w:hanging="1"/>
              <w:rPr>
                <w:sz w:val="16"/>
              </w:rPr>
            </w:pPr>
            <w:r>
              <w:rPr>
                <w:color w:val="231F20"/>
                <w:sz w:val="16"/>
              </w:rPr>
              <w:t>Resistance</w:t>
            </w:r>
            <w:r>
              <w:rPr>
                <w:color w:val="231F20"/>
                <w:spacing w:val="40"/>
                <w:sz w:val="16"/>
              </w:rPr>
              <w:t> </w:t>
            </w:r>
            <w:r>
              <w:rPr>
                <w:color w:val="231F20"/>
                <w:sz w:val="16"/>
              </w:rPr>
              <w:t>or</w:t>
            </w:r>
            <w:r>
              <w:rPr>
                <w:color w:val="231F20"/>
                <w:spacing w:val="40"/>
                <w:sz w:val="16"/>
              </w:rPr>
              <w:t> </w:t>
            </w:r>
            <w:r>
              <w:rPr>
                <w:color w:val="231F20"/>
                <w:sz w:val="16"/>
              </w:rPr>
              <w:t>obstruction</w:t>
            </w:r>
            <w:r>
              <w:rPr>
                <w:color w:val="231F20"/>
                <w:spacing w:val="40"/>
                <w:sz w:val="16"/>
              </w:rPr>
              <w:t> </w:t>
            </w:r>
            <w:r>
              <w:rPr>
                <w:color w:val="231F20"/>
                <w:sz w:val="16"/>
              </w:rPr>
              <w:t>by a person to his lawful</w:t>
            </w:r>
            <w:r>
              <w:rPr>
                <w:color w:val="231F20"/>
                <w:spacing w:val="40"/>
                <w:sz w:val="16"/>
              </w:rPr>
              <w:t> </w:t>
            </w:r>
            <w:r>
              <w:rPr>
                <w:color w:val="231F20"/>
                <w:spacing w:val="-2"/>
                <w:sz w:val="16"/>
              </w:rPr>
              <w:t>apprehension.</w:t>
            </w:r>
          </w:p>
        </w:tc>
        <w:tc>
          <w:tcPr>
            <w:tcW w:w="2017" w:type="dxa"/>
          </w:tcPr>
          <w:p>
            <w:pPr>
              <w:pStyle w:val="TableParagraph"/>
              <w:spacing w:line="249" w:lineRule="auto" w:before="60"/>
              <w:ind w:left="39" w:right="113" w:hanging="1"/>
              <w:rPr>
                <w:sz w:val="16"/>
              </w:rPr>
            </w:pPr>
            <w:r>
              <w:rPr>
                <w:color w:val="231F20"/>
                <w:sz w:val="16"/>
              </w:rPr>
              <w:t>Imprisonment</w:t>
            </w:r>
            <w:r>
              <w:rPr>
                <w:color w:val="231F20"/>
                <w:spacing w:val="30"/>
                <w:sz w:val="16"/>
              </w:rPr>
              <w:t> </w:t>
            </w:r>
            <w:r>
              <w:rPr>
                <w:color w:val="231F20"/>
                <w:sz w:val="16"/>
              </w:rPr>
              <w:t>for</w:t>
            </w:r>
            <w:r>
              <w:rPr>
                <w:color w:val="231F20"/>
                <w:spacing w:val="30"/>
                <w:sz w:val="16"/>
              </w:rPr>
              <w:t> </w:t>
            </w:r>
            <w:r>
              <w:rPr>
                <w:color w:val="231F20"/>
                <w:sz w:val="16"/>
              </w:rPr>
              <w:t>2</w:t>
            </w:r>
            <w:r>
              <w:rPr>
                <w:color w:val="231F20"/>
                <w:spacing w:val="3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62" w:type="dxa"/>
          </w:tcPr>
          <w:p>
            <w:pPr>
              <w:pStyle w:val="TableParagraph"/>
              <w:spacing w:before="60"/>
              <w:ind w:left="121"/>
              <w:rPr>
                <w:sz w:val="16"/>
              </w:rPr>
            </w:pPr>
            <w:r>
              <w:rPr>
                <w:color w:val="231F20"/>
                <w:spacing w:val="-2"/>
                <w:sz w:val="16"/>
              </w:rPr>
              <w:t>Cognizable.</w:t>
            </w:r>
          </w:p>
        </w:tc>
        <w:tc>
          <w:tcPr>
            <w:tcW w:w="1276" w:type="dxa"/>
          </w:tcPr>
          <w:p>
            <w:pPr>
              <w:pStyle w:val="TableParagraph"/>
              <w:spacing w:before="60"/>
              <w:ind w:left="157"/>
              <w:rPr>
                <w:sz w:val="16"/>
              </w:rPr>
            </w:pPr>
            <w:r>
              <w:rPr>
                <w:color w:val="231F20"/>
                <w:spacing w:val="-2"/>
                <w:sz w:val="16"/>
              </w:rPr>
              <w:t>Bailable.</w:t>
            </w:r>
          </w:p>
        </w:tc>
        <w:tc>
          <w:tcPr>
            <w:tcW w:w="1880" w:type="dxa"/>
          </w:tcPr>
          <w:p>
            <w:pPr>
              <w:pStyle w:val="TableParagraph"/>
              <w:spacing w:before="60"/>
              <w:ind w:left="201"/>
              <w:rPr>
                <w:sz w:val="16"/>
              </w:rPr>
            </w:pPr>
            <w:r>
              <w:rPr>
                <w:color w:val="231F20"/>
                <w:sz w:val="16"/>
              </w:rPr>
              <w:t>Any</w:t>
            </w:r>
            <w:r>
              <w:rPr>
                <w:color w:val="231F20"/>
                <w:spacing w:val="37"/>
                <w:sz w:val="16"/>
              </w:rPr>
              <w:t> </w:t>
            </w:r>
            <w:r>
              <w:rPr>
                <w:color w:val="231F20"/>
                <w:spacing w:val="-2"/>
                <w:sz w:val="16"/>
              </w:rPr>
              <w:t>Magistrate.</w:t>
            </w:r>
          </w:p>
        </w:tc>
      </w:tr>
      <w:tr>
        <w:trPr>
          <w:trHeight w:val="888" w:hRule="atLeast"/>
        </w:trPr>
        <w:tc>
          <w:tcPr>
            <w:tcW w:w="600" w:type="dxa"/>
          </w:tcPr>
          <w:p>
            <w:pPr>
              <w:pStyle w:val="TableParagraph"/>
              <w:spacing w:before="60"/>
              <w:rPr>
                <w:sz w:val="16"/>
              </w:rPr>
            </w:pPr>
            <w:r>
              <w:rPr>
                <w:color w:val="231F20"/>
                <w:spacing w:val="-2"/>
                <w:sz w:val="16"/>
              </w:rPr>
              <w:t>263(</w:t>
            </w:r>
            <w:r>
              <w:rPr>
                <w:i/>
                <w:color w:val="231F20"/>
                <w:spacing w:val="-2"/>
                <w:sz w:val="16"/>
              </w:rPr>
              <w:t>a</w:t>
            </w:r>
            <w:r>
              <w:rPr>
                <w:color w:val="231F20"/>
                <w:spacing w:val="-2"/>
                <w:sz w:val="16"/>
              </w:rPr>
              <w:t>)</w:t>
            </w:r>
          </w:p>
        </w:tc>
        <w:tc>
          <w:tcPr>
            <w:tcW w:w="2063" w:type="dxa"/>
          </w:tcPr>
          <w:p>
            <w:pPr>
              <w:pStyle w:val="TableParagraph"/>
              <w:spacing w:line="249" w:lineRule="auto" w:before="60"/>
              <w:ind w:left="120" w:right="102" w:hanging="1"/>
              <w:rPr>
                <w:sz w:val="16"/>
              </w:rPr>
            </w:pPr>
            <w:r>
              <w:rPr>
                <w:color w:val="231F20"/>
                <w:sz w:val="16"/>
              </w:rPr>
              <w:t>Resistance</w:t>
            </w:r>
            <w:r>
              <w:rPr>
                <w:color w:val="231F20"/>
                <w:spacing w:val="40"/>
                <w:sz w:val="16"/>
              </w:rPr>
              <w:t> </w:t>
            </w:r>
            <w:r>
              <w:rPr>
                <w:color w:val="231F20"/>
                <w:sz w:val="16"/>
              </w:rPr>
              <w:t>or</w:t>
            </w:r>
            <w:r>
              <w:rPr>
                <w:color w:val="231F20"/>
                <w:spacing w:val="40"/>
                <w:sz w:val="16"/>
              </w:rPr>
              <w:t> </w:t>
            </w:r>
            <w:r>
              <w:rPr>
                <w:color w:val="231F20"/>
                <w:sz w:val="16"/>
              </w:rPr>
              <w:t>obstruction</w:t>
            </w:r>
            <w:r>
              <w:rPr>
                <w:color w:val="231F20"/>
                <w:spacing w:val="40"/>
                <w:sz w:val="16"/>
              </w:rPr>
              <w:t> </w:t>
            </w:r>
            <w:r>
              <w:rPr>
                <w:color w:val="231F20"/>
                <w:sz w:val="16"/>
              </w:rPr>
              <w:t>to</w:t>
            </w:r>
            <w:r>
              <w:rPr>
                <w:color w:val="231F20"/>
                <w:spacing w:val="35"/>
                <w:sz w:val="16"/>
              </w:rPr>
              <w:t> </w:t>
            </w:r>
            <w:r>
              <w:rPr>
                <w:color w:val="231F20"/>
                <w:sz w:val="16"/>
              </w:rPr>
              <w:t>the</w:t>
            </w:r>
            <w:r>
              <w:rPr>
                <w:color w:val="231F20"/>
                <w:spacing w:val="35"/>
                <w:sz w:val="16"/>
              </w:rPr>
              <w:t> </w:t>
            </w:r>
            <w:r>
              <w:rPr>
                <w:color w:val="231F20"/>
                <w:sz w:val="16"/>
              </w:rPr>
              <w:t>lawful</w:t>
            </w:r>
            <w:r>
              <w:rPr>
                <w:color w:val="231F20"/>
                <w:spacing w:val="35"/>
                <w:sz w:val="16"/>
              </w:rPr>
              <w:t> </w:t>
            </w:r>
            <w:r>
              <w:rPr>
                <w:color w:val="231F20"/>
                <w:sz w:val="16"/>
              </w:rPr>
              <w:t>apprehension</w:t>
            </w:r>
            <w:r>
              <w:rPr>
                <w:color w:val="231F20"/>
                <w:spacing w:val="40"/>
                <w:sz w:val="16"/>
              </w:rPr>
              <w:t> </w:t>
            </w:r>
            <w:r>
              <w:rPr>
                <w:color w:val="231F20"/>
                <w:sz w:val="16"/>
              </w:rPr>
              <w:t>of</w:t>
            </w:r>
            <w:r>
              <w:rPr>
                <w:color w:val="231F20"/>
                <w:spacing w:val="35"/>
                <w:sz w:val="16"/>
              </w:rPr>
              <w:t> </w:t>
            </w:r>
            <w:r>
              <w:rPr>
                <w:color w:val="231F20"/>
                <w:sz w:val="16"/>
              </w:rPr>
              <w:t>any</w:t>
            </w:r>
            <w:r>
              <w:rPr>
                <w:color w:val="231F20"/>
                <w:spacing w:val="35"/>
                <w:sz w:val="16"/>
              </w:rPr>
              <w:t> </w:t>
            </w:r>
            <w:r>
              <w:rPr>
                <w:color w:val="231F20"/>
                <w:sz w:val="16"/>
              </w:rPr>
              <w:t>person,</w:t>
            </w:r>
            <w:r>
              <w:rPr>
                <w:color w:val="231F20"/>
                <w:spacing w:val="35"/>
                <w:sz w:val="16"/>
              </w:rPr>
              <w:t> </w:t>
            </w:r>
            <w:r>
              <w:rPr>
                <w:color w:val="231F20"/>
                <w:sz w:val="16"/>
              </w:rPr>
              <w:t>or</w:t>
            </w:r>
            <w:r>
              <w:rPr>
                <w:color w:val="231F20"/>
                <w:spacing w:val="35"/>
                <w:sz w:val="16"/>
              </w:rPr>
              <w:t> </w:t>
            </w:r>
            <w:r>
              <w:rPr>
                <w:color w:val="231F20"/>
                <w:sz w:val="16"/>
              </w:rPr>
              <w:t>rescuing</w:t>
            </w:r>
            <w:r>
              <w:rPr>
                <w:color w:val="231F20"/>
                <w:spacing w:val="40"/>
                <w:sz w:val="16"/>
              </w:rPr>
              <w:t> </w:t>
            </w:r>
            <w:r>
              <w:rPr>
                <w:color w:val="231F20"/>
                <w:sz w:val="16"/>
              </w:rPr>
              <w:t>him</w:t>
            </w:r>
            <w:r>
              <w:rPr>
                <w:color w:val="231F20"/>
                <w:spacing w:val="40"/>
                <w:sz w:val="16"/>
              </w:rPr>
              <w:t> </w:t>
            </w:r>
            <w:r>
              <w:rPr>
                <w:color w:val="231F20"/>
                <w:sz w:val="16"/>
              </w:rPr>
              <w:t>from</w:t>
            </w:r>
            <w:r>
              <w:rPr>
                <w:color w:val="231F20"/>
                <w:spacing w:val="40"/>
                <w:sz w:val="16"/>
              </w:rPr>
              <w:t> </w:t>
            </w:r>
            <w:r>
              <w:rPr>
                <w:color w:val="231F20"/>
                <w:sz w:val="16"/>
              </w:rPr>
              <w:t>lawful</w:t>
            </w:r>
            <w:r>
              <w:rPr>
                <w:color w:val="231F20"/>
                <w:spacing w:val="40"/>
                <w:sz w:val="16"/>
              </w:rPr>
              <w:t> </w:t>
            </w:r>
            <w:r>
              <w:rPr>
                <w:color w:val="231F20"/>
                <w:sz w:val="16"/>
              </w:rPr>
              <w:t>custody.</w:t>
            </w:r>
          </w:p>
        </w:tc>
        <w:tc>
          <w:tcPr>
            <w:tcW w:w="2017" w:type="dxa"/>
          </w:tcPr>
          <w:p>
            <w:pPr>
              <w:pStyle w:val="TableParagraph"/>
              <w:spacing w:line="249" w:lineRule="auto" w:before="60"/>
              <w:ind w:left="37" w:right="113"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762" w:type="dxa"/>
          </w:tcPr>
          <w:p>
            <w:pPr>
              <w:pStyle w:val="TableParagraph"/>
              <w:spacing w:before="60"/>
              <w:ind w:left="120"/>
              <w:rPr>
                <w:sz w:val="16"/>
              </w:rPr>
            </w:pPr>
            <w:r>
              <w:rPr>
                <w:color w:val="231F20"/>
                <w:spacing w:val="-2"/>
                <w:sz w:val="16"/>
              </w:rPr>
              <w:t>Cognizable.</w:t>
            </w:r>
          </w:p>
        </w:tc>
        <w:tc>
          <w:tcPr>
            <w:tcW w:w="1276" w:type="dxa"/>
          </w:tcPr>
          <w:p>
            <w:pPr>
              <w:pStyle w:val="TableParagraph"/>
              <w:spacing w:before="60"/>
              <w:ind w:left="157"/>
              <w:rPr>
                <w:sz w:val="16"/>
              </w:rPr>
            </w:pPr>
            <w:r>
              <w:rPr>
                <w:color w:val="231F20"/>
                <w:spacing w:val="-2"/>
                <w:sz w:val="16"/>
              </w:rPr>
              <w:t>Bailable.</w:t>
            </w:r>
          </w:p>
        </w:tc>
        <w:tc>
          <w:tcPr>
            <w:tcW w:w="1880" w:type="dxa"/>
          </w:tcPr>
          <w:p>
            <w:pPr>
              <w:pStyle w:val="TableParagraph"/>
              <w:spacing w:before="60"/>
              <w:ind w:left="201"/>
              <w:rPr>
                <w:sz w:val="16"/>
              </w:rPr>
            </w:pPr>
            <w:r>
              <w:rPr>
                <w:color w:val="231F20"/>
                <w:sz w:val="16"/>
              </w:rPr>
              <w:t>Any</w:t>
            </w:r>
            <w:r>
              <w:rPr>
                <w:color w:val="231F20"/>
                <w:spacing w:val="37"/>
                <w:sz w:val="16"/>
              </w:rPr>
              <w:t> </w:t>
            </w:r>
            <w:r>
              <w:rPr>
                <w:color w:val="231F20"/>
                <w:spacing w:val="-2"/>
                <w:sz w:val="16"/>
              </w:rPr>
              <w:t>Magistrate.</w:t>
            </w:r>
          </w:p>
        </w:tc>
      </w:tr>
      <w:tr>
        <w:trPr>
          <w:trHeight w:val="887" w:hRule="atLeast"/>
        </w:trPr>
        <w:tc>
          <w:tcPr>
            <w:tcW w:w="600" w:type="dxa"/>
          </w:tcPr>
          <w:p>
            <w:pPr>
              <w:pStyle w:val="TableParagraph"/>
              <w:spacing w:before="60"/>
              <w:rPr>
                <w:sz w:val="16"/>
              </w:rPr>
            </w:pPr>
            <w:r>
              <w:rPr>
                <w:color w:val="231F20"/>
                <w:spacing w:val="-2"/>
                <w:sz w:val="16"/>
              </w:rPr>
              <w:t>263(</w:t>
            </w:r>
            <w:r>
              <w:rPr>
                <w:i/>
                <w:color w:val="231F20"/>
                <w:spacing w:val="-2"/>
                <w:sz w:val="16"/>
              </w:rPr>
              <w:t>b</w:t>
            </w:r>
            <w:r>
              <w:rPr>
                <w:color w:val="231F20"/>
                <w:spacing w:val="-2"/>
                <w:sz w:val="16"/>
              </w:rPr>
              <w:t>)</w:t>
            </w:r>
          </w:p>
        </w:tc>
        <w:tc>
          <w:tcPr>
            <w:tcW w:w="2063" w:type="dxa"/>
          </w:tcPr>
          <w:p>
            <w:pPr>
              <w:pStyle w:val="TableParagraph"/>
              <w:spacing w:line="249" w:lineRule="auto" w:before="60"/>
              <w:ind w:left="120" w:right="124"/>
              <w:jc w:val="both"/>
              <w:rPr>
                <w:sz w:val="16"/>
              </w:rPr>
            </w:pPr>
            <w:r>
              <w:rPr>
                <w:color w:val="231F20"/>
                <w:sz w:val="16"/>
              </w:rPr>
              <w:t>If charged with an offence</w:t>
            </w:r>
            <w:r>
              <w:rPr>
                <w:color w:val="231F20"/>
                <w:spacing w:val="40"/>
                <w:sz w:val="16"/>
              </w:rPr>
              <w:t> </w:t>
            </w:r>
            <w:r>
              <w:rPr>
                <w:color w:val="231F20"/>
                <w:sz w:val="16"/>
              </w:rPr>
              <w:t>punishable with imprison-</w:t>
            </w:r>
            <w:r>
              <w:rPr>
                <w:color w:val="231F20"/>
                <w:spacing w:val="40"/>
                <w:sz w:val="16"/>
              </w:rPr>
              <w:t> </w:t>
            </w:r>
            <w:r>
              <w:rPr>
                <w:color w:val="231F20"/>
                <w:sz w:val="16"/>
              </w:rPr>
              <w:t>ment for life or imprison-</w:t>
            </w:r>
            <w:r>
              <w:rPr>
                <w:color w:val="231F20"/>
                <w:spacing w:val="40"/>
                <w:sz w:val="16"/>
              </w:rPr>
              <w:t> </w:t>
            </w:r>
            <w:r>
              <w:rPr>
                <w:color w:val="231F20"/>
                <w:sz w:val="16"/>
              </w:rPr>
              <w:t>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p>
        </w:tc>
        <w:tc>
          <w:tcPr>
            <w:tcW w:w="2017" w:type="dxa"/>
          </w:tcPr>
          <w:p>
            <w:pPr>
              <w:pStyle w:val="TableParagraph"/>
              <w:spacing w:line="249" w:lineRule="auto" w:before="60"/>
              <w:ind w:left="39" w:right="11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762" w:type="dxa"/>
          </w:tcPr>
          <w:p>
            <w:pPr>
              <w:pStyle w:val="TableParagraph"/>
              <w:spacing w:before="60"/>
              <w:ind w:left="120"/>
              <w:rPr>
                <w:sz w:val="16"/>
              </w:rPr>
            </w:pPr>
            <w:r>
              <w:rPr>
                <w:color w:val="231F20"/>
                <w:spacing w:val="-2"/>
                <w:sz w:val="16"/>
              </w:rPr>
              <w:t>Cognizable.</w:t>
            </w:r>
          </w:p>
        </w:tc>
        <w:tc>
          <w:tcPr>
            <w:tcW w:w="1276" w:type="dxa"/>
          </w:tcPr>
          <w:p>
            <w:pPr>
              <w:pStyle w:val="TableParagraph"/>
              <w:spacing w:before="60"/>
              <w:ind w:left="160"/>
              <w:rPr>
                <w:sz w:val="16"/>
              </w:rPr>
            </w:pPr>
            <w:r>
              <w:rPr>
                <w:color w:val="231F20"/>
                <w:sz w:val="16"/>
              </w:rPr>
              <w:t>Non-</w:t>
            </w:r>
            <w:r>
              <w:rPr>
                <w:color w:val="231F20"/>
                <w:spacing w:val="-2"/>
                <w:sz w:val="16"/>
              </w:rPr>
              <w:t>bailable.</w:t>
            </w:r>
          </w:p>
        </w:tc>
        <w:tc>
          <w:tcPr>
            <w:tcW w:w="1880" w:type="dxa"/>
          </w:tcPr>
          <w:p>
            <w:pPr>
              <w:pStyle w:val="TableParagraph"/>
              <w:spacing w:line="249" w:lineRule="auto" w:before="60"/>
              <w:ind w:left="200"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503" w:hRule="atLeast"/>
        </w:trPr>
        <w:tc>
          <w:tcPr>
            <w:tcW w:w="600" w:type="dxa"/>
          </w:tcPr>
          <w:p>
            <w:pPr>
              <w:pStyle w:val="TableParagraph"/>
              <w:spacing w:before="60"/>
              <w:rPr>
                <w:sz w:val="16"/>
              </w:rPr>
            </w:pPr>
            <w:r>
              <w:rPr>
                <w:color w:val="231F20"/>
                <w:spacing w:val="-2"/>
                <w:sz w:val="16"/>
              </w:rPr>
              <w:t>263(</w:t>
            </w:r>
            <w:r>
              <w:rPr>
                <w:i/>
                <w:color w:val="231F20"/>
                <w:spacing w:val="-2"/>
                <w:sz w:val="16"/>
              </w:rPr>
              <w:t>c</w:t>
            </w:r>
            <w:r>
              <w:rPr>
                <w:color w:val="231F20"/>
                <w:spacing w:val="-2"/>
                <w:sz w:val="16"/>
              </w:rPr>
              <w:t>)</w:t>
            </w:r>
          </w:p>
        </w:tc>
        <w:tc>
          <w:tcPr>
            <w:tcW w:w="2063" w:type="dxa"/>
          </w:tcPr>
          <w:p>
            <w:pPr>
              <w:pStyle w:val="TableParagraph"/>
              <w:spacing w:line="249" w:lineRule="auto" w:before="60"/>
              <w:ind w:left="120" w:right="199"/>
              <w:rPr>
                <w:sz w:val="16"/>
              </w:rPr>
            </w:pPr>
            <w:r>
              <w:rPr>
                <w:color w:val="231F20"/>
                <w:sz w:val="16"/>
              </w:rPr>
              <w:t>If</w:t>
            </w:r>
            <w:r>
              <w:rPr>
                <w:color w:val="231F20"/>
                <w:spacing w:val="22"/>
                <w:sz w:val="16"/>
              </w:rPr>
              <w:t> </w:t>
            </w:r>
            <w:r>
              <w:rPr>
                <w:color w:val="231F20"/>
                <w:sz w:val="16"/>
              </w:rPr>
              <w:t>charged</w:t>
            </w:r>
            <w:r>
              <w:rPr>
                <w:color w:val="231F20"/>
                <w:spacing w:val="22"/>
                <w:sz w:val="16"/>
              </w:rPr>
              <w:t> </w:t>
            </w:r>
            <w:r>
              <w:rPr>
                <w:color w:val="231F20"/>
                <w:sz w:val="16"/>
              </w:rPr>
              <w:t>with</w:t>
            </w:r>
            <w:r>
              <w:rPr>
                <w:color w:val="231F20"/>
                <w:spacing w:val="22"/>
                <w:sz w:val="16"/>
              </w:rPr>
              <w:t> </w:t>
            </w:r>
            <w:r>
              <w:rPr>
                <w:color w:val="231F20"/>
                <w:sz w:val="16"/>
              </w:rPr>
              <w:t>offence</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death.</w:t>
            </w:r>
          </w:p>
        </w:tc>
        <w:tc>
          <w:tcPr>
            <w:tcW w:w="2017" w:type="dxa"/>
          </w:tcPr>
          <w:p>
            <w:pPr>
              <w:pStyle w:val="TableParagraph"/>
              <w:spacing w:line="249" w:lineRule="auto" w:before="60"/>
              <w:ind w:left="39" w:right="113"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762" w:type="dxa"/>
          </w:tcPr>
          <w:p>
            <w:pPr>
              <w:pStyle w:val="TableParagraph"/>
              <w:spacing w:before="60"/>
              <w:ind w:left="120"/>
              <w:rPr>
                <w:sz w:val="16"/>
              </w:rPr>
            </w:pPr>
            <w:r>
              <w:rPr>
                <w:color w:val="231F20"/>
                <w:spacing w:val="-2"/>
                <w:sz w:val="16"/>
              </w:rPr>
              <w:t>Cognizable.</w:t>
            </w:r>
          </w:p>
        </w:tc>
        <w:tc>
          <w:tcPr>
            <w:tcW w:w="1276" w:type="dxa"/>
          </w:tcPr>
          <w:p>
            <w:pPr>
              <w:pStyle w:val="TableParagraph"/>
              <w:spacing w:before="60"/>
              <w:ind w:left="160"/>
              <w:rPr>
                <w:sz w:val="16"/>
              </w:rPr>
            </w:pPr>
            <w:r>
              <w:rPr>
                <w:color w:val="231F20"/>
                <w:sz w:val="16"/>
              </w:rPr>
              <w:t>Non-</w:t>
            </w:r>
            <w:r>
              <w:rPr>
                <w:color w:val="231F20"/>
                <w:spacing w:val="-2"/>
                <w:sz w:val="16"/>
              </w:rPr>
              <w:t>bailable.</w:t>
            </w:r>
          </w:p>
        </w:tc>
        <w:tc>
          <w:tcPr>
            <w:tcW w:w="1880" w:type="dxa"/>
          </w:tcPr>
          <w:p>
            <w:pPr>
              <w:pStyle w:val="TableParagraph"/>
              <w:spacing w:line="249" w:lineRule="auto" w:before="60"/>
              <w:ind w:left="200"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887" w:hRule="atLeast"/>
        </w:trPr>
        <w:tc>
          <w:tcPr>
            <w:tcW w:w="600" w:type="dxa"/>
          </w:tcPr>
          <w:p>
            <w:pPr>
              <w:pStyle w:val="TableParagraph"/>
              <w:spacing w:before="60"/>
              <w:rPr>
                <w:sz w:val="16"/>
              </w:rPr>
            </w:pPr>
            <w:r>
              <w:rPr>
                <w:color w:val="231F20"/>
                <w:spacing w:val="-2"/>
                <w:sz w:val="16"/>
              </w:rPr>
              <w:t>263(</w:t>
            </w:r>
            <w:r>
              <w:rPr>
                <w:i/>
                <w:color w:val="231F20"/>
                <w:spacing w:val="-2"/>
                <w:sz w:val="16"/>
              </w:rPr>
              <w:t>d</w:t>
            </w:r>
            <w:r>
              <w:rPr>
                <w:color w:val="231F20"/>
                <w:spacing w:val="-2"/>
                <w:sz w:val="16"/>
              </w:rPr>
              <w:t>)</w:t>
            </w:r>
          </w:p>
        </w:tc>
        <w:tc>
          <w:tcPr>
            <w:tcW w:w="2063" w:type="dxa"/>
          </w:tcPr>
          <w:p>
            <w:pPr>
              <w:pStyle w:val="TableParagraph"/>
              <w:spacing w:line="249" w:lineRule="auto" w:before="60"/>
              <w:ind w:left="120" w:right="169"/>
              <w:jc w:val="both"/>
              <w:rPr>
                <w:sz w:val="16"/>
              </w:rPr>
            </w:pPr>
            <w:r>
              <w:rPr>
                <w:color w:val="231F20"/>
                <w:sz w:val="16"/>
              </w:rPr>
              <w:t>If the person is sentenced</w:t>
            </w:r>
            <w:r>
              <w:rPr>
                <w:color w:val="231F20"/>
                <w:spacing w:val="40"/>
                <w:sz w:val="16"/>
              </w:rPr>
              <w:t> </w:t>
            </w:r>
            <w:r>
              <w:rPr>
                <w:color w:val="231F20"/>
                <w:sz w:val="16"/>
              </w:rPr>
              <w:t>to imprisonment for life,</w:t>
            </w:r>
            <w:r>
              <w:rPr>
                <w:color w:val="231F20"/>
                <w:spacing w:val="8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p>
          <w:p>
            <w:pPr>
              <w:pStyle w:val="TableParagraph"/>
              <w:spacing w:before="2"/>
              <w:ind w:left="120"/>
              <w:jc w:val="both"/>
              <w:rPr>
                <w:sz w:val="16"/>
              </w:rPr>
            </w:pPr>
            <w:r>
              <w:rPr>
                <w:color w:val="231F20"/>
                <w:sz w:val="16"/>
              </w:rPr>
              <w:t>10</w:t>
            </w:r>
            <w:r>
              <w:rPr>
                <w:color w:val="231F20"/>
                <w:spacing w:val="24"/>
                <w:sz w:val="16"/>
              </w:rPr>
              <w:t> </w:t>
            </w:r>
            <w:r>
              <w:rPr>
                <w:color w:val="231F20"/>
                <w:sz w:val="16"/>
              </w:rPr>
              <w:t>years,</w:t>
            </w:r>
            <w:r>
              <w:rPr>
                <w:color w:val="231F20"/>
                <w:spacing w:val="24"/>
                <w:sz w:val="16"/>
              </w:rPr>
              <w:t> </w:t>
            </w:r>
            <w:r>
              <w:rPr>
                <w:color w:val="231F20"/>
                <w:sz w:val="16"/>
              </w:rPr>
              <w:t>or</w:t>
            </w:r>
            <w:r>
              <w:rPr>
                <w:color w:val="231F20"/>
                <w:spacing w:val="25"/>
                <w:sz w:val="16"/>
              </w:rPr>
              <w:t> </w:t>
            </w:r>
            <w:r>
              <w:rPr>
                <w:color w:val="231F20"/>
                <w:spacing w:val="-2"/>
                <w:sz w:val="16"/>
              </w:rPr>
              <w:t>upwards.</w:t>
            </w:r>
          </w:p>
        </w:tc>
        <w:tc>
          <w:tcPr>
            <w:tcW w:w="2017" w:type="dxa"/>
          </w:tcPr>
          <w:p>
            <w:pPr>
              <w:pStyle w:val="TableParagraph"/>
              <w:spacing w:line="249" w:lineRule="auto" w:before="60"/>
              <w:ind w:left="39" w:right="11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762" w:type="dxa"/>
          </w:tcPr>
          <w:p>
            <w:pPr>
              <w:pStyle w:val="TableParagraph"/>
              <w:spacing w:before="60"/>
              <w:ind w:left="120"/>
              <w:rPr>
                <w:sz w:val="16"/>
              </w:rPr>
            </w:pPr>
            <w:r>
              <w:rPr>
                <w:color w:val="231F20"/>
                <w:spacing w:val="-2"/>
                <w:sz w:val="16"/>
              </w:rPr>
              <w:t>Cognizable.</w:t>
            </w:r>
          </w:p>
        </w:tc>
        <w:tc>
          <w:tcPr>
            <w:tcW w:w="1276" w:type="dxa"/>
          </w:tcPr>
          <w:p>
            <w:pPr>
              <w:pStyle w:val="TableParagraph"/>
              <w:spacing w:before="60"/>
              <w:ind w:left="160"/>
              <w:rPr>
                <w:sz w:val="16"/>
              </w:rPr>
            </w:pPr>
            <w:r>
              <w:rPr>
                <w:color w:val="231F20"/>
                <w:sz w:val="16"/>
              </w:rPr>
              <w:t>Non-</w:t>
            </w:r>
            <w:r>
              <w:rPr>
                <w:color w:val="231F20"/>
                <w:spacing w:val="-2"/>
                <w:sz w:val="16"/>
              </w:rPr>
              <w:t>bailable.</w:t>
            </w:r>
          </w:p>
        </w:tc>
        <w:tc>
          <w:tcPr>
            <w:tcW w:w="1880" w:type="dxa"/>
          </w:tcPr>
          <w:p>
            <w:pPr>
              <w:pStyle w:val="TableParagraph"/>
              <w:spacing w:line="249" w:lineRule="auto" w:before="60"/>
              <w:ind w:left="200"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628" w:hRule="atLeast"/>
        </w:trPr>
        <w:tc>
          <w:tcPr>
            <w:tcW w:w="600" w:type="dxa"/>
          </w:tcPr>
          <w:p>
            <w:pPr>
              <w:pStyle w:val="TableParagraph"/>
              <w:spacing w:before="60"/>
              <w:rPr>
                <w:sz w:val="16"/>
              </w:rPr>
            </w:pPr>
            <w:r>
              <w:rPr>
                <w:color w:val="231F20"/>
                <w:spacing w:val="-2"/>
                <w:sz w:val="16"/>
              </w:rPr>
              <w:t>263(</w:t>
            </w:r>
            <w:r>
              <w:rPr>
                <w:i/>
                <w:color w:val="231F20"/>
                <w:spacing w:val="-2"/>
                <w:sz w:val="16"/>
              </w:rPr>
              <w:t>e</w:t>
            </w:r>
            <w:r>
              <w:rPr>
                <w:color w:val="231F20"/>
                <w:spacing w:val="-2"/>
                <w:sz w:val="16"/>
              </w:rPr>
              <w:t>)</w:t>
            </w:r>
          </w:p>
        </w:tc>
        <w:tc>
          <w:tcPr>
            <w:tcW w:w="2063" w:type="dxa"/>
          </w:tcPr>
          <w:p>
            <w:pPr>
              <w:pStyle w:val="TableParagraph"/>
              <w:spacing w:before="60"/>
              <w:ind w:left="52" w:right="32"/>
              <w:jc w:val="center"/>
              <w:rPr>
                <w:sz w:val="16"/>
              </w:rPr>
            </w:pPr>
            <w:r>
              <w:rPr>
                <w:color w:val="231F20"/>
                <w:sz w:val="16"/>
              </w:rPr>
              <w:t>If</w:t>
            </w:r>
            <w:r>
              <w:rPr>
                <w:color w:val="231F20"/>
                <w:spacing w:val="30"/>
                <w:sz w:val="16"/>
              </w:rPr>
              <w:t> </w:t>
            </w:r>
            <w:r>
              <w:rPr>
                <w:color w:val="231F20"/>
                <w:sz w:val="16"/>
              </w:rPr>
              <w:t>under</w:t>
            </w:r>
            <w:r>
              <w:rPr>
                <w:color w:val="231F20"/>
                <w:spacing w:val="31"/>
                <w:sz w:val="16"/>
              </w:rPr>
              <w:t> </w:t>
            </w:r>
            <w:r>
              <w:rPr>
                <w:color w:val="231F20"/>
                <w:sz w:val="16"/>
              </w:rPr>
              <w:t>sentence</w:t>
            </w:r>
            <w:r>
              <w:rPr>
                <w:color w:val="231F20"/>
                <w:spacing w:val="30"/>
                <w:sz w:val="16"/>
              </w:rPr>
              <w:t> </w:t>
            </w:r>
            <w:r>
              <w:rPr>
                <w:color w:val="231F20"/>
                <w:sz w:val="16"/>
              </w:rPr>
              <w:t>of</w:t>
            </w:r>
            <w:r>
              <w:rPr>
                <w:color w:val="231F20"/>
                <w:spacing w:val="31"/>
                <w:sz w:val="16"/>
              </w:rPr>
              <w:t> </w:t>
            </w:r>
            <w:r>
              <w:rPr>
                <w:color w:val="231F20"/>
                <w:spacing w:val="-2"/>
                <w:sz w:val="16"/>
              </w:rPr>
              <w:t>death.</w:t>
            </w:r>
          </w:p>
        </w:tc>
        <w:tc>
          <w:tcPr>
            <w:tcW w:w="2017" w:type="dxa"/>
          </w:tcPr>
          <w:p>
            <w:pPr>
              <w:pStyle w:val="TableParagraph"/>
              <w:spacing w:line="190" w:lineRule="atLeast" w:before="38"/>
              <w:ind w:left="39" w:right="11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762" w:type="dxa"/>
          </w:tcPr>
          <w:p>
            <w:pPr>
              <w:pStyle w:val="TableParagraph"/>
              <w:spacing w:before="60"/>
              <w:ind w:left="120"/>
              <w:rPr>
                <w:sz w:val="16"/>
              </w:rPr>
            </w:pPr>
            <w:r>
              <w:rPr>
                <w:color w:val="231F20"/>
                <w:spacing w:val="-2"/>
                <w:sz w:val="16"/>
              </w:rPr>
              <w:t>Cognizable.</w:t>
            </w:r>
          </w:p>
        </w:tc>
        <w:tc>
          <w:tcPr>
            <w:tcW w:w="1276" w:type="dxa"/>
          </w:tcPr>
          <w:p>
            <w:pPr>
              <w:pStyle w:val="TableParagraph"/>
              <w:spacing w:before="60"/>
              <w:ind w:left="160"/>
              <w:rPr>
                <w:sz w:val="16"/>
              </w:rPr>
            </w:pPr>
            <w:r>
              <w:rPr>
                <w:color w:val="231F20"/>
                <w:sz w:val="16"/>
              </w:rPr>
              <w:t>Non-</w:t>
            </w:r>
            <w:r>
              <w:rPr>
                <w:color w:val="231F20"/>
                <w:spacing w:val="-2"/>
                <w:sz w:val="16"/>
              </w:rPr>
              <w:t>bailable.</w:t>
            </w:r>
          </w:p>
        </w:tc>
        <w:tc>
          <w:tcPr>
            <w:tcW w:w="1880" w:type="dxa"/>
          </w:tcPr>
          <w:p>
            <w:pPr>
              <w:pStyle w:val="TableParagraph"/>
              <w:spacing w:before="60"/>
              <w:ind w:left="201"/>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bl>
    <w:p>
      <w:pPr>
        <w:tabs>
          <w:tab w:pos="1872" w:val="left" w:leader="none"/>
        </w:tabs>
        <w:spacing w:line="249" w:lineRule="auto" w:before="131"/>
        <w:ind w:left="1872" w:right="7967" w:hanging="720"/>
        <w:jc w:val="left"/>
        <w:rPr>
          <w:sz w:val="16"/>
        </w:rPr>
      </w:pPr>
      <w:r>
        <w:rPr/>
        <mc:AlternateContent>
          <mc:Choice Requires="wps">
            <w:drawing>
              <wp:anchor distT="0" distB="0" distL="0" distR="0" allowOverlap="1" layoutInCell="1" locked="0" behindDoc="1" simplePos="0" relativeHeight="487600640">
                <wp:simplePos x="0" y="0"/>
                <wp:positionH relativeFrom="page">
                  <wp:posOffset>732027</wp:posOffset>
                </wp:positionH>
                <wp:positionV relativeFrom="paragraph">
                  <wp:posOffset>595376</wp:posOffset>
                </wp:positionV>
                <wp:extent cx="609600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46.880001pt;width:480pt;height:.1pt;mso-position-horizontal-relative:page;mso-position-vertical-relative:paragraph;z-index:-15715840;mso-wrap-distance-left:0;mso-wrap-distance-right:0" id="docshape38" coordorigin="1153,938" coordsize="9600,0" path="m1153,938l10753,938e" filled="false" stroked="true" strokeweight=".48pt" strokecolor="#231f20">
                <v:path arrowok="t"/>
                <v:stroke dashstyle="solid"/>
                <w10:wrap type="topAndBottom"/>
              </v:shape>
            </w:pict>
          </mc:Fallback>
        </mc:AlternateContent>
      </w:r>
      <w:r>
        <w:rPr>
          <w:color w:val="231F20"/>
          <w:spacing w:val="5"/>
          <w:sz w:val="16"/>
        </w:rPr>
        <w:t>264</w:t>
      </w:r>
      <w:r>
        <w:rPr>
          <w:color w:val="231F20"/>
          <w:sz w:val="16"/>
        </w:rPr>
        <w:tab/>
        <w:t>Omission</w:t>
      </w:r>
      <w:r>
        <w:rPr>
          <w:color w:val="231F20"/>
          <w:spacing w:val="40"/>
          <w:sz w:val="16"/>
        </w:rPr>
        <w:t> </w:t>
      </w:r>
      <w:r>
        <w:rPr>
          <w:color w:val="231F20"/>
          <w:sz w:val="16"/>
        </w:rPr>
        <w:t>to</w:t>
      </w:r>
      <w:r>
        <w:rPr>
          <w:color w:val="231F20"/>
          <w:spacing w:val="40"/>
          <w:sz w:val="16"/>
        </w:rPr>
        <w:t> </w:t>
      </w:r>
      <w:r>
        <w:rPr>
          <w:color w:val="231F20"/>
          <w:sz w:val="16"/>
        </w:rPr>
        <w:t>apprehend,</w:t>
      </w:r>
      <w:r>
        <w:rPr>
          <w:color w:val="231F20"/>
          <w:spacing w:val="40"/>
          <w:sz w:val="16"/>
        </w:rPr>
        <w:t> </w:t>
      </w:r>
      <w:r>
        <w:rPr>
          <w:color w:val="231F20"/>
          <w:sz w:val="16"/>
        </w:rPr>
        <w:t>or</w:t>
      </w:r>
      <w:r>
        <w:rPr>
          <w:color w:val="231F20"/>
          <w:spacing w:val="40"/>
          <w:sz w:val="16"/>
        </w:rPr>
        <w:t> </w:t>
      </w:r>
      <w:r>
        <w:rPr>
          <w:color w:val="231F20"/>
          <w:sz w:val="16"/>
        </w:rPr>
        <w:t>sufferance</w:t>
      </w:r>
      <w:r>
        <w:rPr>
          <w:color w:val="231F20"/>
          <w:spacing w:val="40"/>
          <w:sz w:val="16"/>
        </w:rPr>
        <w:t> </w:t>
      </w:r>
      <w:r>
        <w:rPr>
          <w:color w:val="231F20"/>
          <w:sz w:val="16"/>
        </w:rPr>
        <w:t>of</w:t>
      </w:r>
      <w:r>
        <w:rPr>
          <w:color w:val="231F20"/>
          <w:spacing w:val="40"/>
          <w:sz w:val="16"/>
        </w:rPr>
        <w:t> </w:t>
      </w:r>
      <w:r>
        <w:rPr>
          <w:color w:val="231F20"/>
          <w:sz w:val="16"/>
        </w:rPr>
        <w:t>escape</w:t>
      </w:r>
      <w:r>
        <w:rPr>
          <w:color w:val="231F20"/>
          <w:spacing w:val="40"/>
          <w:sz w:val="16"/>
        </w:rPr>
        <w:t> </w:t>
      </w:r>
      <w:r>
        <w:rPr>
          <w:color w:val="231F20"/>
          <w:sz w:val="16"/>
        </w:rPr>
        <w:t>on</w:t>
      </w:r>
      <w:r>
        <w:rPr>
          <w:color w:val="231F20"/>
          <w:spacing w:val="40"/>
          <w:sz w:val="16"/>
        </w:rPr>
        <w:t> </w:t>
      </w:r>
      <w:r>
        <w:rPr>
          <w:color w:val="231F20"/>
          <w:sz w:val="16"/>
        </w:rPr>
        <w:t>part</w:t>
      </w:r>
      <w:r>
        <w:rPr>
          <w:color w:val="231F20"/>
          <w:spacing w:val="40"/>
          <w:sz w:val="16"/>
        </w:rPr>
        <w:t> </w:t>
      </w:r>
      <w:r>
        <w:rPr>
          <w:color w:val="231F20"/>
          <w:sz w:val="16"/>
        </w:rPr>
        <w:t>of</w:t>
      </w:r>
      <w:r>
        <w:rPr>
          <w:color w:val="231F20"/>
          <w:spacing w:val="8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in</w:t>
      </w:r>
      <w:r>
        <w:rPr>
          <w:color w:val="231F20"/>
          <w:spacing w:val="40"/>
          <w:sz w:val="16"/>
        </w:rPr>
        <w:t> </w:t>
      </w:r>
      <w:r>
        <w:rPr>
          <w:color w:val="231F20"/>
          <w:sz w:val="16"/>
        </w:rPr>
        <w:t>cases</w:t>
      </w:r>
      <w:r>
        <w:rPr>
          <w:color w:val="231F20"/>
          <w:spacing w:val="40"/>
          <w:sz w:val="16"/>
        </w:rPr>
        <w:t> </w:t>
      </w:r>
      <w:r>
        <w:rPr>
          <w:color w:val="231F20"/>
          <w:sz w:val="16"/>
        </w:rPr>
        <w:t>not</w:t>
      </w:r>
      <w:r>
        <w:rPr>
          <w:color w:val="231F20"/>
          <w:spacing w:val="38"/>
          <w:sz w:val="16"/>
        </w:rPr>
        <w:t> </w:t>
      </w:r>
      <w:r>
        <w:rPr>
          <w:color w:val="231F20"/>
          <w:sz w:val="16"/>
        </w:rPr>
        <w:t>otherwise</w:t>
      </w:r>
      <w:r>
        <w:rPr>
          <w:color w:val="231F20"/>
          <w:spacing w:val="38"/>
          <w:sz w:val="16"/>
        </w:rPr>
        <w:t> </w:t>
      </w:r>
      <w:r>
        <w:rPr>
          <w:color w:val="231F20"/>
          <w:sz w:val="16"/>
        </w:rPr>
        <w:t>provided</w:t>
      </w:r>
      <w:r>
        <w:rPr>
          <w:color w:val="231F20"/>
          <w:spacing w:val="38"/>
          <w:sz w:val="16"/>
        </w:rPr>
        <w:t> </w:t>
      </w:r>
      <w:r>
        <w:rPr>
          <w:color w:val="231F20"/>
          <w:sz w:val="16"/>
        </w:rPr>
        <w:t>for:—</w:t>
      </w:r>
    </w:p>
    <w:p>
      <w:pPr>
        <w:spacing w:after="0" w:line="249" w:lineRule="auto"/>
        <w:jc w:val="left"/>
        <w:rPr>
          <w:sz w:val="16"/>
        </w:rPr>
        <w:sectPr>
          <w:pgSz w:w="11900" w:h="16840"/>
          <w:pgMar w:header="905" w:footer="0" w:top="1240" w:bottom="280" w:left="0" w:right="0"/>
        </w:sectPr>
      </w:pPr>
    </w:p>
    <w:p>
      <w:pPr>
        <w:pStyle w:val="BodyText"/>
        <w:spacing w:before="206"/>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2174"/>
        <w:gridCol w:w="1989"/>
        <w:gridCol w:w="1599"/>
        <w:gridCol w:w="1454"/>
        <w:gridCol w:w="1882"/>
      </w:tblGrid>
      <w:tr>
        <w:trPr>
          <w:trHeight w:val="302" w:hRule="atLeast"/>
        </w:trPr>
        <w:tc>
          <w:tcPr>
            <w:tcW w:w="550" w:type="dxa"/>
            <w:tcBorders>
              <w:top w:val="single" w:sz="4" w:space="0" w:color="231F20"/>
              <w:bottom w:val="single" w:sz="4" w:space="0" w:color="231F20"/>
            </w:tcBorders>
          </w:tcPr>
          <w:p>
            <w:pPr>
              <w:pStyle w:val="TableParagraph"/>
              <w:spacing w:before="61"/>
              <w:ind w:right="221"/>
              <w:jc w:val="right"/>
              <w:rPr>
                <w:sz w:val="16"/>
              </w:rPr>
            </w:pPr>
            <w:r>
              <w:rPr>
                <w:color w:val="231F20"/>
                <w:spacing w:val="-10"/>
                <w:sz w:val="16"/>
              </w:rPr>
              <w:t>1</w:t>
            </w:r>
          </w:p>
        </w:tc>
        <w:tc>
          <w:tcPr>
            <w:tcW w:w="2174" w:type="dxa"/>
            <w:tcBorders>
              <w:top w:val="single" w:sz="4" w:space="0" w:color="231F20"/>
              <w:bottom w:val="single" w:sz="4" w:space="0" w:color="231F20"/>
            </w:tcBorders>
          </w:tcPr>
          <w:p>
            <w:pPr>
              <w:pStyle w:val="TableParagraph"/>
              <w:spacing w:before="61"/>
              <w:ind w:left="125" w:right="71"/>
              <w:jc w:val="center"/>
              <w:rPr>
                <w:sz w:val="16"/>
              </w:rPr>
            </w:pPr>
            <w:r>
              <w:rPr>
                <w:color w:val="231F20"/>
                <w:spacing w:val="-10"/>
                <w:sz w:val="16"/>
              </w:rPr>
              <w:t>2</w:t>
            </w:r>
          </w:p>
        </w:tc>
        <w:tc>
          <w:tcPr>
            <w:tcW w:w="1989" w:type="dxa"/>
            <w:tcBorders>
              <w:top w:val="single" w:sz="4" w:space="0" w:color="231F20"/>
              <w:bottom w:val="single" w:sz="4" w:space="0" w:color="231F20"/>
            </w:tcBorders>
          </w:tcPr>
          <w:p>
            <w:pPr>
              <w:pStyle w:val="TableParagraph"/>
              <w:spacing w:before="61"/>
              <w:ind w:right="141"/>
              <w:jc w:val="center"/>
              <w:rPr>
                <w:sz w:val="16"/>
              </w:rPr>
            </w:pPr>
            <w:r>
              <w:rPr>
                <w:color w:val="231F20"/>
                <w:spacing w:val="-10"/>
                <w:sz w:val="16"/>
              </w:rPr>
              <w:t>3</w:t>
            </w:r>
          </w:p>
        </w:tc>
        <w:tc>
          <w:tcPr>
            <w:tcW w:w="1599" w:type="dxa"/>
            <w:tcBorders>
              <w:top w:val="single" w:sz="4" w:space="0" w:color="231F20"/>
              <w:bottom w:val="single" w:sz="4" w:space="0" w:color="231F20"/>
            </w:tcBorders>
          </w:tcPr>
          <w:p>
            <w:pPr>
              <w:pStyle w:val="TableParagraph"/>
              <w:spacing w:before="61"/>
              <w:ind w:right="369"/>
              <w:jc w:val="center"/>
              <w:rPr>
                <w:sz w:val="16"/>
              </w:rPr>
            </w:pPr>
            <w:r>
              <w:rPr>
                <w:color w:val="231F20"/>
                <w:spacing w:val="-10"/>
                <w:sz w:val="16"/>
              </w:rPr>
              <w:t>4</w:t>
            </w:r>
          </w:p>
        </w:tc>
        <w:tc>
          <w:tcPr>
            <w:tcW w:w="1454" w:type="dxa"/>
            <w:tcBorders>
              <w:top w:val="single" w:sz="4" w:space="0" w:color="231F20"/>
              <w:bottom w:val="single" w:sz="4" w:space="0" w:color="231F20"/>
            </w:tcBorders>
          </w:tcPr>
          <w:p>
            <w:pPr>
              <w:pStyle w:val="TableParagraph"/>
              <w:spacing w:before="61"/>
              <w:ind w:left="11" w:right="169"/>
              <w:jc w:val="center"/>
              <w:rPr>
                <w:sz w:val="16"/>
              </w:rPr>
            </w:pPr>
            <w:r>
              <w:rPr>
                <w:color w:val="231F20"/>
                <w:spacing w:val="-10"/>
                <w:sz w:val="16"/>
              </w:rPr>
              <w:t>5</w:t>
            </w:r>
          </w:p>
        </w:tc>
        <w:tc>
          <w:tcPr>
            <w:tcW w:w="1882" w:type="dxa"/>
            <w:tcBorders>
              <w:top w:val="single" w:sz="4" w:space="0" w:color="231F20"/>
              <w:bottom w:val="single" w:sz="4" w:space="0" w:color="231F20"/>
            </w:tcBorders>
          </w:tcPr>
          <w:p>
            <w:pPr>
              <w:pStyle w:val="TableParagraph"/>
              <w:spacing w:before="61"/>
              <w:ind w:left="74"/>
              <w:jc w:val="center"/>
              <w:rPr>
                <w:sz w:val="16"/>
              </w:rPr>
            </w:pPr>
            <w:r>
              <w:rPr>
                <w:color w:val="231F20"/>
                <w:spacing w:val="-10"/>
                <w:sz w:val="16"/>
              </w:rPr>
              <w:t>6</w:t>
            </w:r>
          </w:p>
        </w:tc>
      </w:tr>
      <w:tr>
        <w:trPr>
          <w:trHeight w:val="577" w:hRule="atLeast"/>
        </w:trPr>
        <w:tc>
          <w:tcPr>
            <w:tcW w:w="550" w:type="dxa"/>
            <w:tcBorders>
              <w:top w:val="single" w:sz="4" w:space="0" w:color="231F20"/>
            </w:tcBorders>
          </w:tcPr>
          <w:p>
            <w:pPr>
              <w:pStyle w:val="TableParagraph"/>
              <w:rPr>
                <w:sz w:val="16"/>
              </w:rPr>
            </w:pPr>
          </w:p>
        </w:tc>
        <w:tc>
          <w:tcPr>
            <w:tcW w:w="2174" w:type="dxa"/>
            <w:tcBorders>
              <w:top w:val="single" w:sz="4" w:space="0" w:color="231F20"/>
            </w:tcBorders>
          </w:tcPr>
          <w:p>
            <w:pPr>
              <w:pStyle w:val="TableParagraph"/>
              <w:spacing w:line="252" w:lineRule="auto" w:before="132"/>
              <w:ind w:left="219" w:hanging="3"/>
              <w:rPr>
                <w:sz w:val="16"/>
              </w:rPr>
            </w:pPr>
            <w:r>
              <w:rPr>
                <w:color w:val="231F20"/>
                <w:sz w:val="16"/>
              </w:rPr>
              <w:t>(</w:t>
            </w:r>
            <w:r>
              <w:rPr>
                <w:i/>
                <w:color w:val="231F20"/>
                <w:sz w:val="16"/>
              </w:rPr>
              <w:t>a</w:t>
            </w:r>
            <w:r>
              <w:rPr>
                <w:color w:val="231F20"/>
                <w:sz w:val="16"/>
              </w:rPr>
              <w:t>)</w:t>
            </w:r>
            <w:r>
              <w:rPr>
                <w:color w:val="231F20"/>
                <w:spacing w:val="33"/>
                <w:sz w:val="16"/>
              </w:rPr>
              <w:t> </w:t>
            </w:r>
            <w:r>
              <w:rPr>
                <w:color w:val="231F20"/>
                <w:sz w:val="16"/>
              </w:rPr>
              <w:t>in</w:t>
            </w:r>
            <w:r>
              <w:rPr>
                <w:color w:val="231F20"/>
                <w:spacing w:val="30"/>
                <w:sz w:val="16"/>
              </w:rPr>
              <w:t> </w:t>
            </w:r>
            <w:r>
              <w:rPr>
                <w:color w:val="231F20"/>
                <w:sz w:val="16"/>
              </w:rPr>
              <w:t>case</w:t>
            </w:r>
            <w:r>
              <w:rPr>
                <w:color w:val="231F20"/>
                <w:spacing w:val="30"/>
                <w:sz w:val="16"/>
              </w:rPr>
              <w:t> </w:t>
            </w:r>
            <w:r>
              <w:rPr>
                <w:color w:val="231F20"/>
                <w:sz w:val="16"/>
              </w:rPr>
              <w:t>of</w:t>
            </w:r>
            <w:r>
              <w:rPr>
                <w:color w:val="231F20"/>
                <w:spacing w:val="26"/>
                <w:sz w:val="16"/>
              </w:rPr>
              <w:t> </w:t>
            </w:r>
            <w:r>
              <w:rPr>
                <w:color w:val="231F20"/>
                <w:sz w:val="16"/>
              </w:rPr>
              <w:t>intentiona</w:t>
            </w:r>
            <w:r>
              <w:rPr>
                <w:color w:val="231F20"/>
                <w:sz w:val="16"/>
              </w:rPr>
              <w:t>l</w:t>
            </w:r>
            <w:r>
              <w:rPr>
                <w:color w:val="231F20"/>
                <w:spacing w:val="40"/>
                <w:sz w:val="16"/>
              </w:rPr>
              <w:t> </w:t>
            </w:r>
            <w:r>
              <w:rPr>
                <w:color w:val="231F20"/>
                <w:sz w:val="16"/>
              </w:rPr>
              <w:t>omission</w:t>
            </w:r>
            <w:r>
              <w:rPr>
                <w:color w:val="231F20"/>
                <w:spacing w:val="40"/>
                <w:sz w:val="16"/>
              </w:rPr>
              <w:t> </w:t>
            </w:r>
            <w:r>
              <w:rPr>
                <w:color w:val="231F20"/>
                <w:sz w:val="16"/>
              </w:rPr>
              <w:t>or</w:t>
            </w:r>
            <w:r>
              <w:rPr>
                <w:color w:val="231F20"/>
                <w:spacing w:val="40"/>
                <w:sz w:val="16"/>
              </w:rPr>
              <w:t> </w:t>
            </w:r>
            <w:r>
              <w:rPr>
                <w:color w:val="231F20"/>
                <w:sz w:val="16"/>
              </w:rPr>
              <w:t>sufferance;</w:t>
            </w:r>
          </w:p>
        </w:tc>
        <w:tc>
          <w:tcPr>
            <w:tcW w:w="1989" w:type="dxa"/>
            <w:tcBorders>
              <w:top w:val="single" w:sz="4" w:space="0" w:color="231F20"/>
            </w:tcBorders>
          </w:tcPr>
          <w:p>
            <w:pPr>
              <w:pStyle w:val="TableParagraph"/>
              <w:spacing w:line="252" w:lineRule="auto" w:before="132"/>
              <w:ind w:left="24" w:right="134" w:hanging="4"/>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99" w:type="dxa"/>
            <w:tcBorders>
              <w:top w:val="single" w:sz="4" w:space="0" w:color="231F20"/>
            </w:tcBorders>
          </w:tcPr>
          <w:p>
            <w:pPr>
              <w:pStyle w:val="TableParagraph"/>
              <w:spacing w:before="132"/>
              <w:ind w:left="107"/>
              <w:rPr>
                <w:sz w:val="16"/>
              </w:rPr>
            </w:pPr>
            <w:r>
              <w:rPr>
                <w:color w:val="231F20"/>
                <w:sz w:val="16"/>
              </w:rPr>
              <w:t>Non-</w:t>
            </w:r>
            <w:r>
              <w:rPr>
                <w:color w:val="231F20"/>
                <w:spacing w:val="-2"/>
                <w:sz w:val="16"/>
              </w:rPr>
              <w:t>cognizable.</w:t>
            </w:r>
          </w:p>
        </w:tc>
        <w:tc>
          <w:tcPr>
            <w:tcW w:w="1454" w:type="dxa"/>
            <w:tcBorders>
              <w:top w:val="single" w:sz="4" w:space="0" w:color="231F20"/>
            </w:tcBorders>
          </w:tcPr>
          <w:p>
            <w:pPr>
              <w:pStyle w:val="TableParagraph"/>
              <w:spacing w:before="133"/>
              <w:ind w:left="337"/>
              <w:rPr>
                <w:sz w:val="16"/>
              </w:rPr>
            </w:pPr>
            <w:r>
              <w:rPr>
                <w:color w:val="231F20"/>
                <w:spacing w:val="-2"/>
                <w:sz w:val="16"/>
              </w:rPr>
              <w:t>Bailable.</w:t>
            </w:r>
          </w:p>
        </w:tc>
        <w:tc>
          <w:tcPr>
            <w:tcW w:w="1882" w:type="dxa"/>
            <w:tcBorders>
              <w:top w:val="single" w:sz="4" w:space="0" w:color="231F20"/>
            </w:tcBorders>
          </w:tcPr>
          <w:p>
            <w:pPr>
              <w:pStyle w:val="TableParagraph"/>
              <w:spacing w:line="249" w:lineRule="auto" w:before="133"/>
              <w:ind w:left="204" w:hanging="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499" w:hRule="atLeast"/>
        </w:trPr>
        <w:tc>
          <w:tcPr>
            <w:tcW w:w="550" w:type="dxa"/>
          </w:tcPr>
          <w:p>
            <w:pPr>
              <w:pStyle w:val="TableParagraph"/>
              <w:rPr>
                <w:sz w:val="16"/>
              </w:rPr>
            </w:pPr>
          </w:p>
        </w:tc>
        <w:tc>
          <w:tcPr>
            <w:tcW w:w="2174" w:type="dxa"/>
          </w:tcPr>
          <w:p>
            <w:pPr>
              <w:pStyle w:val="TableParagraph"/>
              <w:spacing w:line="244" w:lineRule="auto" w:before="60"/>
              <w:ind w:left="220"/>
              <w:rPr>
                <w:sz w:val="16"/>
              </w:rPr>
            </w:pPr>
            <w:r>
              <w:rPr>
                <w:color w:val="231F20"/>
                <w:sz w:val="16"/>
              </w:rPr>
              <w:t>(</w:t>
            </w:r>
            <w:r>
              <w:rPr>
                <w:i/>
                <w:color w:val="231F20"/>
                <w:sz w:val="16"/>
              </w:rPr>
              <w:t>b</w:t>
            </w:r>
            <w:r>
              <w:rPr>
                <w:color w:val="231F20"/>
                <w:sz w:val="16"/>
              </w:rPr>
              <w:t>)</w:t>
            </w:r>
            <w:r>
              <w:rPr>
                <w:color w:val="231F20"/>
                <w:spacing w:val="23"/>
                <w:sz w:val="16"/>
              </w:rPr>
              <w:t> </w:t>
            </w:r>
            <w:r>
              <w:rPr>
                <w:color w:val="231F20"/>
                <w:sz w:val="16"/>
              </w:rPr>
              <w:t>in</w:t>
            </w:r>
            <w:r>
              <w:rPr>
                <w:color w:val="231F20"/>
                <w:spacing w:val="23"/>
                <w:sz w:val="16"/>
              </w:rPr>
              <w:t> </w:t>
            </w:r>
            <w:r>
              <w:rPr>
                <w:color w:val="231F20"/>
                <w:sz w:val="16"/>
              </w:rPr>
              <w:t>case</w:t>
            </w:r>
            <w:r>
              <w:rPr>
                <w:color w:val="231F20"/>
                <w:spacing w:val="23"/>
                <w:sz w:val="16"/>
              </w:rPr>
              <w:t> </w:t>
            </w:r>
            <w:r>
              <w:rPr>
                <w:color w:val="231F20"/>
                <w:sz w:val="16"/>
              </w:rPr>
              <w:t>of</w:t>
            </w:r>
            <w:r>
              <w:rPr>
                <w:color w:val="231F20"/>
                <w:spacing w:val="23"/>
                <w:sz w:val="16"/>
              </w:rPr>
              <w:t> </w:t>
            </w:r>
            <w:r>
              <w:rPr>
                <w:color w:val="231F20"/>
                <w:sz w:val="16"/>
              </w:rPr>
              <w:t>negligent</w:t>
            </w:r>
            <w:r>
              <w:rPr>
                <w:color w:val="231F20"/>
                <w:spacing w:val="40"/>
                <w:sz w:val="16"/>
              </w:rPr>
              <w:t> </w:t>
            </w:r>
            <w:r>
              <w:rPr>
                <w:color w:val="231F20"/>
                <w:sz w:val="16"/>
              </w:rPr>
              <w:t>omission</w:t>
            </w:r>
            <w:r>
              <w:rPr>
                <w:color w:val="231F20"/>
                <w:spacing w:val="37"/>
                <w:sz w:val="16"/>
              </w:rPr>
              <w:t> </w:t>
            </w:r>
            <w:r>
              <w:rPr>
                <w:color w:val="231F20"/>
                <w:sz w:val="16"/>
              </w:rPr>
              <w:t>or</w:t>
            </w:r>
            <w:r>
              <w:rPr>
                <w:color w:val="231F20"/>
                <w:spacing w:val="37"/>
                <w:sz w:val="16"/>
              </w:rPr>
              <w:t> </w:t>
            </w:r>
            <w:r>
              <w:rPr>
                <w:color w:val="231F20"/>
                <w:spacing w:val="-2"/>
                <w:sz w:val="16"/>
              </w:rPr>
              <w:t>sufferance</w:t>
            </w:r>
            <w:r>
              <w:rPr>
                <w:color w:val="231F20"/>
                <w:spacing w:val="-2"/>
                <w:sz w:val="16"/>
              </w:rPr>
              <w:t>.</w:t>
            </w:r>
          </w:p>
        </w:tc>
        <w:tc>
          <w:tcPr>
            <w:tcW w:w="1989" w:type="dxa"/>
          </w:tcPr>
          <w:p>
            <w:pPr>
              <w:pStyle w:val="TableParagraph"/>
              <w:spacing w:line="244" w:lineRule="auto" w:before="60"/>
              <w:ind w:left="23" w:right="218"/>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28"/>
                <w:sz w:val="16"/>
              </w:rPr>
              <w:t> </w:t>
            </w:r>
            <w:r>
              <w:rPr>
                <w:color w:val="231F20"/>
                <w:sz w:val="16"/>
              </w:rPr>
              <w:t>years,</w:t>
            </w:r>
            <w:r>
              <w:rPr>
                <w:color w:val="231F20"/>
                <w:spacing w:val="28"/>
                <w:sz w:val="16"/>
              </w:rPr>
              <w:t> </w:t>
            </w:r>
            <w:r>
              <w:rPr>
                <w:color w:val="231F20"/>
                <w:sz w:val="16"/>
              </w:rPr>
              <w:t>or</w:t>
            </w:r>
            <w:r>
              <w:rPr>
                <w:color w:val="231F20"/>
                <w:spacing w:val="29"/>
                <w:sz w:val="16"/>
              </w:rPr>
              <w:t> </w:t>
            </w:r>
            <w:r>
              <w:rPr>
                <w:color w:val="231F20"/>
                <w:sz w:val="16"/>
              </w:rPr>
              <w:t>fine,</w:t>
            </w:r>
            <w:r>
              <w:rPr>
                <w:color w:val="231F20"/>
                <w:spacing w:val="28"/>
                <w:sz w:val="16"/>
              </w:rPr>
              <w:t> </w:t>
            </w:r>
            <w:r>
              <w:rPr>
                <w:color w:val="231F20"/>
                <w:sz w:val="16"/>
              </w:rPr>
              <w:t>or</w:t>
            </w:r>
            <w:r>
              <w:rPr>
                <w:color w:val="231F20"/>
                <w:spacing w:val="29"/>
                <w:sz w:val="16"/>
              </w:rPr>
              <w:t> </w:t>
            </w:r>
            <w:r>
              <w:rPr>
                <w:color w:val="231F20"/>
                <w:spacing w:val="-2"/>
                <w:sz w:val="16"/>
              </w:rPr>
              <w:t>both.</w:t>
            </w:r>
          </w:p>
        </w:tc>
        <w:tc>
          <w:tcPr>
            <w:tcW w:w="1599" w:type="dxa"/>
          </w:tcPr>
          <w:p>
            <w:pPr>
              <w:pStyle w:val="TableParagraph"/>
              <w:spacing w:before="60"/>
              <w:ind w:left="140"/>
              <w:rPr>
                <w:sz w:val="16"/>
              </w:rPr>
            </w:pPr>
            <w:r>
              <w:rPr>
                <w:color w:val="231F20"/>
                <w:sz w:val="16"/>
              </w:rPr>
              <w:t>Non-</w:t>
            </w:r>
            <w:r>
              <w:rPr>
                <w:color w:val="231F20"/>
                <w:spacing w:val="-2"/>
                <w:sz w:val="16"/>
              </w:rPr>
              <w:t>cognizable.</w:t>
            </w:r>
          </w:p>
        </w:tc>
        <w:tc>
          <w:tcPr>
            <w:tcW w:w="1454" w:type="dxa"/>
          </w:tcPr>
          <w:p>
            <w:pPr>
              <w:pStyle w:val="TableParagraph"/>
              <w:spacing w:before="60"/>
              <w:ind w:left="338"/>
              <w:rPr>
                <w:sz w:val="16"/>
              </w:rPr>
            </w:pPr>
            <w:r>
              <w:rPr>
                <w:color w:val="231F20"/>
                <w:spacing w:val="-2"/>
                <w:sz w:val="16"/>
              </w:rPr>
              <w:t>Bailable.</w:t>
            </w:r>
          </w:p>
        </w:tc>
        <w:tc>
          <w:tcPr>
            <w:tcW w:w="1882" w:type="dxa"/>
          </w:tcPr>
          <w:p>
            <w:pPr>
              <w:pStyle w:val="TableParagraph"/>
              <w:spacing w:before="60"/>
              <w:ind w:left="204"/>
              <w:rPr>
                <w:sz w:val="16"/>
              </w:rPr>
            </w:pPr>
            <w:r>
              <w:rPr>
                <w:color w:val="231F20"/>
                <w:sz w:val="16"/>
              </w:rPr>
              <w:t>Any</w:t>
            </w:r>
            <w:r>
              <w:rPr>
                <w:color w:val="231F20"/>
                <w:spacing w:val="37"/>
                <w:sz w:val="16"/>
              </w:rPr>
              <w:t> </w:t>
            </w:r>
            <w:r>
              <w:rPr>
                <w:color w:val="231F20"/>
                <w:spacing w:val="-2"/>
                <w:sz w:val="16"/>
              </w:rPr>
              <w:t>Magistrate.</w:t>
            </w:r>
          </w:p>
        </w:tc>
      </w:tr>
      <w:tr>
        <w:trPr>
          <w:trHeight w:val="880" w:hRule="atLeast"/>
        </w:trPr>
        <w:tc>
          <w:tcPr>
            <w:tcW w:w="550" w:type="dxa"/>
          </w:tcPr>
          <w:p>
            <w:pPr>
              <w:pStyle w:val="TableParagraph"/>
              <w:spacing w:before="60"/>
              <w:ind w:right="214"/>
              <w:jc w:val="right"/>
              <w:rPr>
                <w:sz w:val="16"/>
              </w:rPr>
            </w:pPr>
            <w:r>
              <w:rPr>
                <w:color w:val="231F20"/>
                <w:spacing w:val="4"/>
                <w:sz w:val="16"/>
              </w:rPr>
              <w:t>265 </w:t>
            </w:r>
          </w:p>
        </w:tc>
        <w:tc>
          <w:tcPr>
            <w:tcW w:w="2174" w:type="dxa"/>
          </w:tcPr>
          <w:p>
            <w:pPr>
              <w:pStyle w:val="TableParagraph"/>
              <w:spacing w:line="247" w:lineRule="auto" w:before="60"/>
              <w:ind w:left="220" w:right="17"/>
              <w:rPr>
                <w:sz w:val="16"/>
              </w:rPr>
            </w:pPr>
            <w:r>
              <w:rPr>
                <w:color w:val="231F20"/>
                <w:sz w:val="16"/>
              </w:rPr>
              <w:t>Resistance</w:t>
            </w:r>
            <w:r>
              <w:rPr>
                <w:color w:val="231F20"/>
                <w:spacing w:val="38"/>
                <w:sz w:val="16"/>
              </w:rPr>
              <w:t> </w:t>
            </w:r>
            <w:r>
              <w:rPr>
                <w:color w:val="231F20"/>
                <w:sz w:val="16"/>
              </w:rPr>
              <w:t>or</w:t>
            </w:r>
            <w:r>
              <w:rPr>
                <w:color w:val="231F20"/>
                <w:spacing w:val="38"/>
                <w:sz w:val="16"/>
              </w:rPr>
              <w:t> </w:t>
            </w:r>
            <w:r>
              <w:rPr>
                <w:color w:val="231F20"/>
                <w:sz w:val="16"/>
              </w:rPr>
              <w:t>obstruction</w:t>
            </w:r>
            <w:r>
              <w:rPr>
                <w:color w:val="231F20"/>
                <w:spacing w:val="38"/>
                <w:sz w:val="16"/>
              </w:rPr>
              <w:t> </w:t>
            </w:r>
            <w:r>
              <w:rPr>
                <w:color w:val="231F20"/>
                <w:sz w:val="16"/>
              </w:rPr>
              <w:t>to</w:t>
            </w:r>
            <w:r>
              <w:rPr>
                <w:color w:val="231F20"/>
                <w:spacing w:val="40"/>
                <w:sz w:val="16"/>
              </w:rPr>
              <w:t> </w:t>
            </w:r>
            <w:r>
              <w:rPr>
                <w:color w:val="231F20"/>
                <w:sz w:val="16"/>
              </w:rPr>
              <w:t>lawful</w:t>
            </w:r>
            <w:r>
              <w:rPr>
                <w:color w:val="231F20"/>
                <w:spacing w:val="40"/>
                <w:sz w:val="16"/>
              </w:rPr>
              <w:t> </w:t>
            </w:r>
            <w:r>
              <w:rPr>
                <w:color w:val="231F20"/>
                <w:sz w:val="16"/>
              </w:rPr>
              <w:t>apprehension,</w:t>
            </w:r>
            <w:r>
              <w:rPr>
                <w:color w:val="231F20"/>
                <w:spacing w:val="40"/>
                <w:sz w:val="16"/>
              </w:rPr>
              <w:t> </w:t>
            </w:r>
            <w:r>
              <w:rPr>
                <w:color w:val="231F20"/>
                <w:sz w:val="16"/>
              </w:rPr>
              <w:t>or</w:t>
            </w:r>
            <w:r>
              <w:rPr>
                <w:color w:val="231F20"/>
                <w:spacing w:val="40"/>
                <w:sz w:val="16"/>
              </w:rPr>
              <w:t> </w:t>
            </w:r>
            <w:r>
              <w:rPr>
                <w:color w:val="231F20"/>
                <w:sz w:val="16"/>
              </w:rPr>
              <w:t>escape</w:t>
            </w:r>
            <w:r>
              <w:rPr>
                <w:color w:val="231F20"/>
                <w:spacing w:val="40"/>
                <w:sz w:val="16"/>
              </w:rPr>
              <w:t> </w:t>
            </w:r>
            <w:r>
              <w:rPr>
                <w:color w:val="231F20"/>
                <w:sz w:val="16"/>
              </w:rPr>
              <w:t>or</w:t>
            </w:r>
            <w:r>
              <w:rPr>
                <w:color w:val="231F20"/>
                <w:spacing w:val="40"/>
                <w:sz w:val="16"/>
              </w:rPr>
              <w:t> </w:t>
            </w:r>
            <w:r>
              <w:rPr>
                <w:color w:val="231F20"/>
                <w:sz w:val="16"/>
              </w:rPr>
              <w:t>rescue</w:t>
            </w:r>
            <w:r>
              <w:rPr>
                <w:color w:val="231F20"/>
                <w:spacing w:val="40"/>
                <w:sz w:val="16"/>
              </w:rPr>
              <w:t> </w:t>
            </w:r>
            <w:r>
              <w:rPr>
                <w:color w:val="231F20"/>
                <w:sz w:val="16"/>
              </w:rPr>
              <w:t>in</w:t>
            </w:r>
            <w:r>
              <w:rPr>
                <w:color w:val="231F20"/>
                <w:spacing w:val="40"/>
                <w:sz w:val="16"/>
              </w:rPr>
              <w:t> </w:t>
            </w:r>
            <w:r>
              <w:rPr>
                <w:color w:val="231F20"/>
                <w:sz w:val="16"/>
              </w:rPr>
              <w:t>cases</w:t>
            </w:r>
            <w:r>
              <w:rPr>
                <w:color w:val="231F20"/>
                <w:spacing w:val="40"/>
                <w:sz w:val="16"/>
              </w:rPr>
              <w:t> </w:t>
            </w:r>
            <w:r>
              <w:rPr>
                <w:color w:val="231F20"/>
                <w:sz w:val="16"/>
              </w:rPr>
              <w:t>not</w:t>
            </w:r>
            <w:r>
              <w:rPr>
                <w:color w:val="231F20"/>
                <w:spacing w:val="40"/>
                <w:sz w:val="16"/>
              </w:rPr>
              <w:t> </w:t>
            </w:r>
            <w:r>
              <w:rPr>
                <w:color w:val="231F20"/>
                <w:sz w:val="16"/>
              </w:rPr>
              <w:t>otherwise</w:t>
            </w:r>
            <w:r>
              <w:rPr>
                <w:color w:val="231F20"/>
                <w:spacing w:val="40"/>
                <w:sz w:val="16"/>
              </w:rPr>
              <w:t> </w:t>
            </w:r>
            <w:r>
              <w:rPr>
                <w:color w:val="231F20"/>
                <w:sz w:val="16"/>
              </w:rPr>
              <w:t>provided</w:t>
            </w:r>
            <w:r>
              <w:rPr>
                <w:color w:val="231F20"/>
                <w:spacing w:val="40"/>
                <w:sz w:val="16"/>
              </w:rPr>
              <w:t> </w:t>
            </w:r>
            <w:r>
              <w:rPr>
                <w:color w:val="231F20"/>
                <w:sz w:val="16"/>
              </w:rPr>
              <w:t>for.</w:t>
            </w:r>
          </w:p>
        </w:tc>
        <w:tc>
          <w:tcPr>
            <w:tcW w:w="1989" w:type="dxa"/>
          </w:tcPr>
          <w:p>
            <w:pPr>
              <w:pStyle w:val="TableParagraph"/>
              <w:spacing w:before="60"/>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before="4"/>
              <w:ind w:left="27"/>
              <w:rPr>
                <w:sz w:val="16"/>
              </w:rPr>
            </w:pPr>
            <w:r>
              <w:rPr>
                <w:color w:val="231F20"/>
                <w:sz w:val="16"/>
              </w:rPr>
              <w:t>6</w:t>
            </w:r>
            <w:r>
              <w:rPr>
                <w:color w:val="231F20"/>
                <w:spacing w:val="32"/>
                <w:sz w:val="16"/>
              </w:rPr>
              <w:t> </w:t>
            </w:r>
            <w:r>
              <w:rPr>
                <w:color w:val="231F20"/>
                <w:sz w:val="16"/>
              </w:rPr>
              <w:t>months,</w:t>
            </w:r>
            <w:r>
              <w:rPr>
                <w:color w:val="231F20"/>
                <w:spacing w:val="32"/>
                <w:sz w:val="16"/>
              </w:rPr>
              <w:t> </w:t>
            </w:r>
            <w:r>
              <w:rPr>
                <w:color w:val="231F20"/>
                <w:sz w:val="16"/>
              </w:rPr>
              <w:t>or</w:t>
            </w:r>
            <w:r>
              <w:rPr>
                <w:color w:val="231F20"/>
                <w:spacing w:val="33"/>
                <w:sz w:val="16"/>
              </w:rPr>
              <w:t> </w:t>
            </w:r>
            <w:r>
              <w:rPr>
                <w:color w:val="231F20"/>
                <w:sz w:val="16"/>
              </w:rPr>
              <w:t>fine,</w:t>
            </w:r>
            <w:r>
              <w:rPr>
                <w:color w:val="231F20"/>
                <w:spacing w:val="33"/>
                <w:sz w:val="16"/>
              </w:rPr>
              <w:t> </w:t>
            </w:r>
            <w:r>
              <w:rPr>
                <w:color w:val="231F20"/>
                <w:sz w:val="16"/>
              </w:rPr>
              <w:t>or</w:t>
            </w:r>
            <w:r>
              <w:rPr>
                <w:color w:val="231F20"/>
                <w:spacing w:val="34"/>
                <w:sz w:val="16"/>
              </w:rPr>
              <w:t> </w:t>
            </w:r>
            <w:r>
              <w:rPr>
                <w:color w:val="231F20"/>
                <w:spacing w:val="-2"/>
                <w:sz w:val="16"/>
              </w:rPr>
              <w:t>both.</w:t>
            </w:r>
          </w:p>
        </w:tc>
        <w:tc>
          <w:tcPr>
            <w:tcW w:w="1599" w:type="dxa"/>
          </w:tcPr>
          <w:p>
            <w:pPr>
              <w:pStyle w:val="TableParagraph"/>
              <w:spacing w:before="60"/>
              <w:ind w:left="137"/>
              <w:rPr>
                <w:sz w:val="16"/>
              </w:rPr>
            </w:pPr>
            <w:r>
              <w:rPr>
                <w:color w:val="231F20"/>
                <w:spacing w:val="-2"/>
                <w:sz w:val="16"/>
              </w:rPr>
              <w:t>Cognizable.</w:t>
            </w:r>
          </w:p>
        </w:tc>
        <w:tc>
          <w:tcPr>
            <w:tcW w:w="1454" w:type="dxa"/>
          </w:tcPr>
          <w:p>
            <w:pPr>
              <w:pStyle w:val="TableParagraph"/>
              <w:spacing w:before="60"/>
              <w:ind w:left="338"/>
              <w:rPr>
                <w:sz w:val="16"/>
              </w:rPr>
            </w:pPr>
            <w:r>
              <w:rPr>
                <w:color w:val="231F20"/>
                <w:spacing w:val="-2"/>
                <w:sz w:val="16"/>
              </w:rPr>
              <w:t>Bailable.</w:t>
            </w:r>
          </w:p>
        </w:tc>
        <w:tc>
          <w:tcPr>
            <w:tcW w:w="1882" w:type="dxa"/>
          </w:tcPr>
          <w:p>
            <w:pPr>
              <w:pStyle w:val="TableParagraph"/>
              <w:spacing w:before="60"/>
              <w:ind w:left="204"/>
              <w:rPr>
                <w:sz w:val="16"/>
              </w:rPr>
            </w:pPr>
            <w:r>
              <w:rPr>
                <w:color w:val="231F20"/>
                <w:sz w:val="16"/>
              </w:rPr>
              <w:t>Any</w:t>
            </w:r>
            <w:r>
              <w:rPr>
                <w:color w:val="231F20"/>
                <w:spacing w:val="37"/>
                <w:sz w:val="16"/>
              </w:rPr>
              <w:t> </w:t>
            </w:r>
            <w:r>
              <w:rPr>
                <w:color w:val="231F20"/>
                <w:spacing w:val="-2"/>
                <w:sz w:val="16"/>
              </w:rPr>
              <w:t>Magistrate.</w:t>
            </w:r>
          </w:p>
        </w:tc>
      </w:tr>
      <w:tr>
        <w:trPr>
          <w:trHeight w:val="878" w:hRule="atLeast"/>
        </w:trPr>
        <w:tc>
          <w:tcPr>
            <w:tcW w:w="550" w:type="dxa"/>
          </w:tcPr>
          <w:p>
            <w:pPr>
              <w:pStyle w:val="TableParagraph"/>
              <w:spacing w:before="58"/>
              <w:ind w:right="214"/>
              <w:jc w:val="right"/>
              <w:rPr>
                <w:sz w:val="16"/>
              </w:rPr>
            </w:pPr>
            <w:r>
              <w:rPr>
                <w:color w:val="231F20"/>
                <w:spacing w:val="4"/>
                <w:sz w:val="16"/>
              </w:rPr>
              <w:t>266 </w:t>
            </w:r>
          </w:p>
        </w:tc>
        <w:tc>
          <w:tcPr>
            <w:tcW w:w="2174" w:type="dxa"/>
          </w:tcPr>
          <w:p>
            <w:pPr>
              <w:pStyle w:val="TableParagraph"/>
              <w:spacing w:line="249" w:lineRule="auto" w:before="58"/>
              <w:ind w:left="220"/>
              <w:rPr>
                <w:sz w:val="16"/>
              </w:rPr>
            </w:pPr>
            <w:r>
              <w:rPr>
                <w:color w:val="231F20"/>
                <w:sz w:val="16"/>
              </w:rPr>
              <w:t>Violation</w:t>
            </w:r>
            <w:r>
              <w:rPr>
                <w:color w:val="231F20"/>
                <w:spacing w:val="40"/>
                <w:sz w:val="16"/>
              </w:rPr>
              <w:t> </w:t>
            </w:r>
            <w:r>
              <w:rPr>
                <w:color w:val="231F20"/>
                <w:sz w:val="16"/>
              </w:rPr>
              <w:t>of</w:t>
            </w:r>
            <w:r>
              <w:rPr>
                <w:color w:val="231F20"/>
                <w:spacing w:val="40"/>
                <w:sz w:val="16"/>
              </w:rPr>
              <w:t> </w:t>
            </w:r>
            <w:r>
              <w:rPr>
                <w:color w:val="231F20"/>
                <w:sz w:val="16"/>
              </w:rPr>
              <w:t>condition</w:t>
            </w:r>
            <w:r>
              <w:rPr>
                <w:color w:val="231F20"/>
                <w:spacing w:val="40"/>
                <w:sz w:val="16"/>
              </w:rPr>
              <w:t> </w:t>
            </w:r>
            <w:r>
              <w:rPr>
                <w:color w:val="231F20"/>
                <w:sz w:val="16"/>
              </w:rPr>
              <w:t>of</w:t>
            </w:r>
            <w:r>
              <w:rPr>
                <w:color w:val="231F20"/>
                <w:spacing w:val="40"/>
                <w:sz w:val="16"/>
              </w:rPr>
              <w:t> </w:t>
            </w:r>
            <w:r>
              <w:rPr>
                <w:color w:val="231F20"/>
                <w:sz w:val="16"/>
              </w:rPr>
              <w:t>remission</w:t>
            </w:r>
            <w:r>
              <w:rPr>
                <w:color w:val="231F20"/>
                <w:spacing w:val="46"/>
                <w:sz w:val="16"/>
              </w:rPr>
              <w:t> </w:t>
            </w:r>
            <w:r>
              <w:rPr>
                <w:color w:val="231F20"/>
                <w:sz w:val="16"/>
              </w:rPr>
              <w:t>of</w:t>
            </w:r>
            <w:r>
              <w:rPr>
                <w:color w:val="231F20"/>
                <w:spacing w:val="46"/>
                <w:sz w:val="16"/>
              </w:rPr>
              <w:t> </w:t>
            </w:r>
            <w:r>
              <w:rPr>
                <w:color w:val="231F20"/>
                <w:spacing w:val="-2"/>
                <w:sz w:val="16"/>
              </w:rPr>
              <w:t>punishment.</w:t>
            </w:r>
          </w:p>
        </w:tc>
        <w:tc>
          <w:tcPr>
            <w:tcW w:w="1989" w:type="dxa"/>
          </w:tcPr>
          <w:p>
            <w:pPr>
              <w:pStyle w:val="TableParagraph"/>
              <w:spacing w:line="247" w:lineRule="auto" w:before="58"/>
              <w:ind w:left="23"/>
              <w:rPr>
                <w:sz w:val="16"/>
              </w:rPr>
            </w:pPr>
            <w:r>
              <w:rPr>
                <w:color w:val="231F20"/>
                <w:sz w:val="16"/>
              </w:rPr>
              <w:t>Punishment</w:t>
            </w:r>
            <w:r>
              <w:rPr>
                <w:color w:val="231F20"/>
                <w:spacing w:val="40"/>
                <w:sz w:val="16"/>
              </w:rPr>
              <w:t> </w:t>
            </w:r>
            <w:r>
              <w:rPr>
                <w:color w:val="231F20"/>
                <w:sz w:val="16"/>
              </w:rPr>
              <w:t>of</w:t>
            </w:r>
            <w:r>
              <w:rPr>
                <w:color w:val="231F20"/>
                <w:spacing w:val="40"/>
                <w:sz w:val="16"/>
              </w:rPr>
              <w:t> </w:t>
            </w:r>
            <w:r>
              <w:rPr>
                <w:color w:val="231F20"/>
                <w:sz w:val="16"/>
              </w:rPr>
              <w:t>original</w:t>
            </w:r>
            <w:r>
              <w:rPr>
                <w:color w:val="231F20"/>
                <w:spacing w:val="40"/>
                <w:sz w:val="16"/>
              </w:rPr>
              <w:t> </w:t>
            </w:r>
            <w:r>
              <w:rPr>
                <w:color w:val="231F20"/>
                <w:sz w:val="16"/>
              </w:rPr>
              <w:t>sentence,</w:t>
            </w:r>
            <w:r>
              <w:rPr>
                <w:color w:val="231F20"/>
                <w:spacing w:val="30"/>
                <w:sz w:val="16"/>
              </w:rPr>
              <w:t> </w:t>
            </w:r>
            <w:r>
              <w:rPr>
                <w:color w:val="231F20"/>
                <w:sz w:val="16"/>
              </w:rPr>
              <w:t>or</w:t>
            </w:r>
            <w:r>
              <w:rPr>
                <w:color w:val="231F20"/>
                <w:spacing w:val="30"/>
                <w:sz w:val="16"/>
              </w:rPr>
              <w:t> </w:t>
            </w:r>
            <w:r>
              <w:rPr>
                <w:color w:val="231F20"/>
                <w:sz w:val="16"/>
              </w:rPr>
              <w:t>if</w:t>
            </w:r>
            <w:r>
              <w:rPr>
                <w:color w:val="231F20"/>
                <w:spacing w:val="30"/>
                <w:sz w:val="16"/>
              </w:rPr>
              <w:t> </w:t>
            </w:r>
            <w:r>
              <w:rPr>
                <w:color w:val="231F20"/>
                <w:sz w:val="16"/>
              </w:rPr>
              <w:t>part</w:t>
            </w:r>
            <w:r>
              <w:rPr>
                <w:color w:val="231F20"/>
                <w:spacing w:val="30"/>
                <w:sz w:val="16"/>
              </w:rPr>
              <w:t> </w:t>
            </w:r>
            <w:r>
              <w:rPr>
                <w:color w:val="231F20"/>
                <w:sz w:val="16"/>
              </w:rPr>
              <w:t>of</w:t>
            </w:r>
            <w:r>
              <w:rPr>
                <w:color w:val="231F20"/>
                <w:spacing w:val="30"/>
                <w:sz w:val="16"/>
              </w:rPr>
              <w:t> </w:t>
            </w:r>
            <w:r>
              <w:rPr>
                <w:color w:val="231F20"/>
                <w:sz w:val="16"/>
              </w:rPr>
              <w:t>the</w:t>
            </w:r>
            <w:r>
              <w:rPr>
                <w:color w:val="231F20"/>
                <w:spacing w:val="40"/>
                <w:sz w:val="16"/>
              </w:rPr>
              <w:t> </w:t>
            </w:r>
            <w:r>
              <w:rPr>
                <w:color w:val="231F20"/>
                <w:sz w:val="16"/>
              </w:rPr>
              <w:t>punishment</w:t>
            </w:r>
            <w:r>
              <w:rPr>
                <w:color w:val="231F20"/>
                <w:spacing w:val="40"/>
                <w:sz w:val="16"/>
              </w:rPr>
              <w:t> </w:t>
            </w:r>
            <w:r>
              <w:rPr>
                <w:color w:val="231F20"/>
                <w:sz w:val="16"/>
              </w:rPr>
              <w:t>has</w:t>
            </w:r>
            <w:r>
              <w:rPr>
                <w:color w:val="231F20"/>
                <w:spacing w:val="40"/>
                <w:sz w:val="16"/>
              </w:rPr>
              <w:t> </w:t>
            </w:r>
            <w:r>
              <w:rPr>
                <w:color w:val="231F20"/>
                <w:sz w:val="16"/>
              </w:rPr>
              <w:t>been</w:t>
            </w:r>
            <w:r>
              <w:rPr>
                <w:color w:val="231F20"/>
                <w:spacing w:val="40"/>
                <w:sz w:val="16"/>
              </w:rPr>
              <w:t> </w:t>
            </w:r>
            <w:r>
              <w:rPr>
                <w:color w:val="231F20"/>
                <w:sz w:val="16"/>
              </w:rPr>
              <w:t>undergone,</w:t>
            </w:r>
            <w:r>
              <w:rPr>
                <w:color w:val="231F20"/>
                <w:spacing w:val="40"/>
                <w:sz w:val="16"/>
              </w:rPr>
              <w:t> </w:t>
            </w:r>
            <w:r>
              <w:rPr>
                <w:color w:val="231F20"/>
                <w:sz w:val="16"/>
              </w:rPr>
              <w:t>the</w:t>
            </w:r>
            <w:r>
              <w:rPr>
                <w:color w:val="231F20"/>
                <w:spacing w:val="40"/>
                <w:sz w:val="16"/>
              </w:rPr>
              <w:t> </w:t>
            </w:r>
            <w:r>
              <w:rPr>
                <w:color w:val="231F20"/>
                <w:sz w:val="16"/>
              </w:rPr>
              <w:t>residue.</w:t>
            </w:r>
          </w:p>
        </w:tc>
        <w:tc>
          <w:tcPr>
            <w:tcW w:w="1599" w:type="dxa"/>
          </w:tcPr>
          <w:p>
            <w:pPr>
              <w:pStyle w:val="TableParagraph"/>
              <w:spacing w:before="58"/>
              <w:ind w:left="137"/>
              <w:rPr>
                <w:sz w:val="16"/>
              </w:rPr>
            </w:pPr>
            <w:r>
              <w:rPr>
                <w:color w:val="231F20"/>
                <w:spacing w:val="-2"/>
                <w:sz w:val="16"/>
              </w:rPr>
              <w:t>Cognizable.</w:t>
            </w:r>
          </w:p>
        </w:tc>
        <w:tc>
          <w:tcPr>
            <w:tcW w:w="1454" w:type="dxa"/>
          </w:tcPr>
          <w:p>
            <w:pPr>
              <w:pStyle w:val="TableParagraph"/>
              <w:spacing w:before="58"/>
              <w:ind w:left="340"/>
              <w:rPr>
                <w:sz w:val="16"/>
              </w:rPr>
            </w:pPr>
            <w:r>
              <w:rPr>
                <w:color w:val="231F20"/>
                <w:sz w:val="16"/>
              </w:rPr>
              <w:t>Non-</w:t>
            </w:r>
            <w:r>
              <w:rPr>
                <w:color w:val="231F20"/>
                <w:spacing w:val="-2"/>
                <w:sz w:val="16"/>
              </w:rPr>
              <w:t>bailable.</w:t>
            </w:r>
          </w:p>
        </w:tc>
        <w:tc>
          <w:tcPr>
            <w:tcW w:w="1882" w:type="dxa"/>
          </w:tcPr>
          <w:p>
            <w:pPr>
              <w:pStyle w:val="TableParagraph"/>
              <w:spacing w:line="247" w:lineRule="auto" w:before="58"/>
              <w:ind w:left="204" w:hanging="3"/>
              <w:rPr>
                <w:sz w:val="16"/>
              </w:rPr>
            </w:pPr>
            <w:r>
              <w:rPr>
                <w:color w:val="231F20"/>
                <w:sz w:val="16"/>
              </w:rPr>
              <w:t>The</w:t>
            </w:r>
            <w:r>
              <w:rPr>
                <w:color w:val="231F20"/>
                <w:spacing w:val="25"/>
                <w:sz w:val="16"/>
              </w:rPr>
              <w:t> </w:t>
            </w:r>
            <w:r>
              <w:rPr>
                <w:color w:val="231F20"/>
                <w:sz w:val="16"/>
              </w:rPr>
              <w:t>Court</w:t>
            </w:r>
            <w:r>
              <w:rPr>
                <w:color w:val="231F20"/>
                <w:spacing w:val="24"/>
                <w:sz w:val="16"/>
              </w:rPr>
              <w:t> </w:t>
            </w:r>
            <w:r>
              <w:rPr>
                <w:color w:val="231F20"/>
                <w:sz w:val="16"/>
              </w:rPr>
              <w:t>by</w:t>
            </w:r>
            <w:r>
              <w:rPr>
                <w:color w:val="231F20"/>
                <w:spacing w:val="24"/>
                <w:sz w:val="16"/>
              </w:rPr>
              <w:t> </w:t>
            </w:r>
            <w:r>
              <w:rPr>
                <w:color w:val="231F20"/>
                <w:sz w:val="16"/>
              </w:rPr>
              <w:t>which</w:t>
            </w:r>
            <w:r>
              <w:rPr>
                <w:color w:val="231F20"/>
                <w:spacing w:val="24"/>
                <w:sz w:val="16"/>
              </w:rPr>
              <w:t> </w:t>
            </w:r>
            <w:r>
              <w:rPr>
                <w:color w:val="231F20"/>
                <w:sz w:val="16"/>
              </w:rPr>
              <w:t>the</w:t>
            </w:r>
            <w:r>
              <w:rPr>
                <w:color w:val="231F20"/>
                <w:spacing w:val="40"/>
                <w:sz w:val="16"/>
              </w:rPr>
              <w:t> </w:t>
            </w:r>
            <w:r>
              <w:rPr>
                <w:color w:val="231F20"/>
                <w:sz w:val="16"/>
              </w:rPr>
              <w:t>original</w:t>
            </w:r>
            <w:r>
              <w:rPr>
                <w:color w:val="231F20"/>
                <w:spacing w:val="40"/>
                <w:sz w:val="16"/>
              </w:rPr>
              <w:t> </w:t>
            </w:r>
            <w:r>
              <w:rPr>
                <w:color w:val="231F20"/>
                <w:sz w:val="16"/>
              </w:rPr>
              <w:t>offence</w:t>
            </w:r>
            <w:r>
              <w:rPr>
                <w:color w:val="231F20"/>
                <w:spacing w:val="40"/>
                <w:sz w:val="16"/>
              </w:rPr>
              <w:t> </w:t>
            </w:r>
            <w:r>
              <w:rPr>
                <w:color w:val="231F20"/>
                <w:sz w:val="16"/>
              </w:rPr>
              <w:t>was</w:t>
            </w:r>
            <w:r>
              <w:rPr>
                <w:color w:val="231F20"/>
                <w:spacing w:val="40"/>
                <w:sz w:val="16"/>
              </w:rPr>
              <w:t> </w:t>
            </w:r>
            <w:r>
              <w:rPr>
                <w:color w:val="231F20"/>
                <w:spacing w:val="-2"/>
                <w:sz w:val="16"/>
              </w:rPr>
              <w:t>triable.</w:t>
            </w:r>
          </w:p>
        </w:tc>
      </w:tr>
      <w:tr>
        <w:trPr>
          <w:trHeight w:val="1452" w:hRule="atLeast"/>
        </w:trPr>
        <w:tc>
          <w:tcPr>
            <w:tcW w:w="550" w:type="dxa"/>
          </w:tcPr>
          <w:p>
            <w:pPr>
              <w:pStyle w:val="TableParagraph"/>
              <w:spacing w:before="58"/>
              <w:ind w:right="216"/>
              <w:jc w:val="right"/>
              <w:rPr>
                <w:sz w:val="16"/>
              </w:rPr>
            </w:pPr>
            <w:r>
              <w:rPr>
                <w:color w:val="231F20"/>
                <w:spacing w:val="4"/>
                <w:sz w:val="16"/>
              </w:rPr>
              <w:t>267 </w:t>
            </w:r>
          </w:p>
        </w:tc>
        <w:tc>
          <w:tcPr>
            <w:tcW w:w="2174" w:type="dxa"/>
          </w:tcPr>
          <w:p>
            <w:pPr>
              <w:pStyle w:val="TableParagraph"/>
              <w:spacing w:line="247" w:lineRule="auto" w:before="58"/>
              <w:ind w:left="220" w:right="81" w:hanging="1"/>
              <w:rPr>
                <w:sz w:val="16"/>
              </w:rPr>
            </w:pPr>
            <w:r>
              <w:rPr>
                <w:color w:val="231F20"/>
                <w:sz w:val="16"/>
              </w:rPr>
              <w:t>Intentional</w:t>
            </w:r>
            <w:r>
              <w:rPr>
                <w:color w:val="231F20"/>
                <w:spacing w:val="40"/>
                <w:sz w:val="16"/>
              </w:rPr>
              <w:t> </w:t>
            </w:r>
            <w:r>
              <w:rPr>
                <w:color w:val="231F20"/>
                <w:sz w:val="16"/>
              </w:rPr>
              <w:t>insult</w:t>
            </w:r>
            <w:r>
              <w:rPr>
                <w:color w:val="231F20"/>
                <w:spacing w:val="40"/>
                <w:sz w:val="16"/>
              </w:rPr>
              <w:t> </w:t>
            </w:r>
            <w:r>
              <w:rPr>
                <w:color w:val="231F20"/>
                <w:sz w:val="16"/>
              </w:rPr>
              <w:t>or</w:t>
            </w:r>
            <w:r>
              <w:rPr>
                <w:color w:val="231F20"/>
                <w:spacing w:val="40"/>
                <w:sz w:val="16"/>
              </w:rPr>
              <w:t> </w:t>
            </w:r>
            <w:r>
              <w:rPr>
                <w:color w:val="231F20"/>
                <w:sz w:val="16"/>
              </w:rPr>
              <w:t>interruption</w:t>
            </w:r>
            <w:r>
              <w:rPr>
                <w:color w:val="231F20"/>
                <w:spacing w:val="40"/>
                <w:sz w:val="16"/>
              </w:rPr>
              <w:t> </w:t>
            </w:r>
            <w:r>
              <w:rPr>
                <w:color w:val="231F20"/>
                <w:sz w:val="16"/>
              </w:rPr>
              <w:t>to</w:t>
            </w:r>
            <w:r>
              <w:rPr>
                <w:color w:val="231F20"/>
                <w:spacing w:val="40"/>
                <w:sz w:val="16"/>
              </w:rPr>
              <w:t> </w:t>
            </w:r>
            <w:r>
              <w:rPr>
                <w:color w:val="231F20"/>
                <w:sz w:val="16"/>
              </w:rPr>
              <w:t>a</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29"/>
                <w:sz w:val="16"/>
              </w:rPr>
              <w:t> </w:t>
            </w:r>
            <w:r>
              <w:rPr>
                <w:color w:val="231F20"/>
                <w:sz w:val="16"/>
              </w:rPr>
              <w:t>sitting</w:t>
            </w:r>
            <w:r>
              <w:rPr>
                <w:color w:val="231F20"/>
                <w:spacing w:val="29"/>
                <w:sz w:val="16"/>
              </w:rPr>
              <w:t> </w:t>
            </w:r>
            <w:r>
              <w:rPr>
                <w:color w:val="231F20"/>
                <w:sz w:val="16"/>
              </w:rPr>
              <w:t>in</w:t>
            </w:r>
            <w:r>
              <w:rPr>
                <w:color w:val="231F20"/>
                <w:spacing w:val="29"/>
                <w:sz w:val="16"/>
              </w:rPr>
              <w:t> </w:t>
            </w:r>
            <w:r>
              <w:rPr>
                <w:color w:val="231F20"/>
                <w:sz w:val="16"/>
              </w:rPr>
              <w:t>any</w:t>
            </w:r>
            <w:r>
              <w:rPr>
                <w:color w:val="231F20"/>
                <w:spacing w:val="29"/>
                <w:sz w:val="16"/>
              </w:rPr>
              <w:t> </w:t>
            </w:r>
            <w:r>
              <w:rPr>
                <w:color w:val="231F20"/>
                <w:sz w:val="16"/>
              </w:rPr>
              <w:t>stage</w:t>
            </w:r>
            <w:r>
              <w:rPr>
                <w:color w:val="231F20"/>
                <w:spacing w:val="40"/>
                <w:sz w:val="16"/>
              </w:rPr>
              <w:t> </w:t>
            </w:r>
            <w:r>
              <w:rPr>
                <w:color w:val="231F20"/>
                <w:sz w:val="16"/>
              </w:rPr>
              <w:t>of a judicial proceeding.</w:t>
            </w:r>
          </w:p>
        </w:tc>
        <w:tc>
          <w:tcPr>
            <w:tcW w:w="1989" w:type="dxa"/>
          </w:tcPr>
          <w:p>
            <w:pPr>
              <w:pStyle w:val="TableParagraph"/>
              <w:spacing w:line="249" w:lineRule="auto" w:before="58"/>
              <w:ind w:left="25" w:right="218" w:hanging="3"/>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99" w:type="dxa"/>
          </w:tcPr>
          <w:p>
            <w:pPr>
              <w:pStyle w:val="TableParagraph"/>
              <w:spacing w:before="58"/>
              <w:ind w:left="140"/>
              <w:rPr>
                <w:sz w:val="16"/>
              </w:rPr>
            </w:pPr>
            <w:r>
              <w:rPr>
                <w:color w:val="231F20"/>
                <w:sz w:val="16"/>
              </w:rPr>
              <w:t>Non-</w:t>
            </w:r>
            <w:r>
              <w:rPr>
                <w:color w:val="231F20"/>
                <w:spacing w:val="-2"/>
                <w:sz w:val="16"/>
              </w:rPr>
              <w:t>cognizable.</w:t>
            </w:r>
          </w:p>
        </w:tc>
        <w:tc>
          <w:tcPr>
            <w:tcW w:w="1454" w:type="dxa"/>
          </w:tcPr>
          <w:p>
            <w:pPr>
              <w:pStyle w:val="TableParagraph"/>
              <w:spacing w:before="58"/>
              <w:ind w:left="338"/>
              <w:rPr>
                <w:sz w:val="16"/>
              </w:rPr>
            </w:pPr>
            <w:r>
              <w:rPr>
                <w:color w:val="231F20"/>
                <w:spacing w:val="-2"/>
                <w:sz w:val="16"/>
              </w:rPr>
              <w:t>Bailable.</w:t>
            </w:r>
          </w:p>
        </w:tc>
        <w:tc>
          <w:tcPr>
            <w:tcW w:w="1882" w:type="dxa"/>
          </w:tcPr>
          <w:p>
            <w:pPr>
              <w:pStyle w:val="TableParagraph"/>
              <w:spacing w:line="247" w:lineRule="auto" w:before="58"/>
              <w:ind w:left="199" w:right="63" w:firstLine="6"/>
              <w:rPr>
                <w:sz w:val="16"/>
              </w:rPr>
            </w:pPr>
            <w:r>
              <w:rPr>
                <w:color w:val="231F20"/>
                <w:sz w:val="16"/>
              </w:rPr>
              <w:t>The</w:t>
            </w:r>
            <w:r>
              <w:rPr>
                <w:color w:val="231F20"/>
                <w:spacing w:val="23"/>
                <w:sz w:val="16"/>
              </w:rPr>
              <w:t> </w:t>
            </w:r>
            <w:r>
              <w:rPr>
                <w:color w:val="231F20"/>
                <w:sz w:val="16"/>
              </w:rPr>
              <w:t>Court</w:t>
            </w:r>
            <w:r>
              <w:rPr>
                <w:color w:val="231F20"/>
                <w:spacing w:val="24"/>
                <w:sz w:val="16"/>
              </w:rPr>
              <w:t> </w:t>
            </w:r>
            <w:r>
              <w:rPr>
                <w:color w:val="231F20"/>
                <w:sz w:val="16"/>
              </w:rPr>
              <w:t>in</w:t>
            </w:r>
            <w:r>
              <w:rPr>
                <w:color w:val="231F20"/>
                <w:spacing w:val="24"/>
                <w:sz w:val="16"/>
              </w:rPr>
              <w:t> </w:t>
            </w:r>
            <w:r>
              <w:rPr>
                <w:color w:val="231F20"/>
                <w:sz w:val="16"/>
              </w:rPr>
              <w:t>which</w:t>
            </w:r>
            <w:r>
              <w:rPr>
                <w:color w:val="231F20"/>
                <w:spacing w:val="24"/>
                <w:sz w:val="16"/>
              </w:rPr>
              <w:t> </w:t>
            </w:r>
            <w:r>
              <w:rPr>
                <w:color w:val="231F20"/>
                <w:sz w:val="16"/>
              </w:rPr>
              <w:t>the</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z w:val="16"/>
              </w:rPr>
              <w:t>committed,</w:t>
            </w:r>
            <w:r>
              <w:rPr>
                <w:color w:val="231F20"/>
                <w:spacing w:val="40"/>
                <w:sz w:val="16"/>
              </w:rPr>
              <w:t> </w:t>
            </w:r>
            <w:r>
              <w:rPr>
                <w:color w:val="231F20"/>
                <w:sz w:val="16"/>
              </w:rPr>
              <w:t>subject</w:t>
            </w:r>
            <w:r>
              <w:rPr>
                <w:color w:val="231F20"/>
                <w:spacing w:val="40"/>
                <w:sz w:val="16"/>
              </w:rPr>
              <w:t> </w:t>
            </w:r>
            <w:r>
              <w:rPr>
                <w:color w:val="231F20"/>
                <w:sz w:val="16"/>
              </w:rPr>
              <w:t>to</w:t>
            </w:r>
            <w:r>
              <w:rPr>
                <w:color w:val="231F20"/>
                <w:spacing w:val="40"/>
                <w:sz w:val="16"/>
              </w:rPr>
              <w:t> </w:t>
            </w:r>
            <w:r>
              <w:rPr>
                <w:color w:val="231F20"/>
                <w:sz w:val="16"/>
              </w:rPr>
              <w:t>the</w:t>
            </w:r>
            <w:r>
              <w:rPr>
                <w:color w:val="231F20"/>
                <w:spacing w:val="40"/>
                <w:sz w:val="16"/>
              </w:rPr>
              <w:t> </w:t>
            </w:r>
            <w:r>
              <w:rPr>
                <w:color w:val="231F20"/>
                <w:sz w:val="16"/>
              </w:rPr>
              <w:t>provisions</w:t>
            </w:r>
            <w:r>
              <w:rPr>
                <w:color w:val="231F20"/>
                <w:spacing w:val="40"/>
                <w:sz w:val="16"/>
              </w:rPr>
              <w:t> </w:t>
            </w:r>
            <w:r>
              <w:rPr>
                <w:color w:val="231F20"/>
                <w:sz w:val="16"/>
              </w:rPr>
              <w:t>of</w:t>
            </w:r>
            <w:r>
              <w:rPr>
                <w:color w:val="231F20"/>
                <w:spacing w:val="40"/>
                <w:sz w:val="16"/>
              </w:rPr>
              <w:t> </w:t>
            </w:r>
            <w:r>
              <w:rPr>
                <w:color w:val="231F20"/>
                <w:sz w:val="16"/>
              </w:rPr>
              <w:t>Chapter</w:t>
            </w:r>
            <w:r>
              <w:rPr>
                <w:color w:val="231F20"/>
                <w:spacing w:val="40"/>
                <w:sz w:val="16"/>
              </w:rPr>
              <w:t> </w:t>
            </w:r>
            <w:r>
              <w:rPr>
                <w:color w:val="231F20"/>
                <w:sz w:val="16"/>
              </w:rPr>
              <w:t>XXVIII;</w:t>
            </w:r>
            <w:r>
              <w:rPr>
                <w:color w:val="231F20"/>
                <w:spacing w:val="40"/>
                <w:sz w:val="16"/>
              </w:rPr>
              <w:t> </w:t>
            </w:r>
            <w:r>
              <w:rPr>
                <w:color w:val="231F20"/>
                <w:sz w:val="16"/>
              </w:rPr>
              <w:t>or,</w:t>
            </w:r>
            <w:r>
              <w:rPr>
                <w:color w:val="231F20"/>
                <w:spacing w:val="40"/>
                <w:sz w:val="16"/>
              </w:rPr>
              <w:t> </w:t>
            </w:r>
            <w:r>
              <w:rPr>
                <w:color w:val="231F20"/>
                <w:sz w:val="16"/>
              </w:rPr>
              <w:t>if</w:t>
            </w:r>
            <w:r>
              <w:rPr>
                <w:color w:val="231F20"/>
                <w:spacing w:val="40"/>
                <w:sz w:val="16"/>
              </w:rPr>
              <w:t> </w:t>
            </w:r>
            <w:r>
              <w:rPr>
                <w:color w:val="231F20"/>
                <w:sz w:val="16"/>
              </w:rPr>
              <w:t>not</w:t>
            </w:r>
            <w:r>
              <w:rPr>
                <w:color w:val="231F20"/>
                <w:spacing w:val="40"/>
                <w:sz w:val="16"/>
              </w:rPr>
              <w:t> </w:t>
            </w:r>
            <w:r>
              <w:rPr>
                <w:color w:val="231F20"/>
                <w:sz w:val="16"/>
              </w:rPr>
              <w:t>committed,</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Court,</w:t>
            </w:r>
            <w:r>
              <w:rPr>
                <w:color w:val="231F20"/>
                <w:spacing w:val="40"/>
                <w:sz w:val="16"/>
              </w:rPr>
              <w:t> </w:t>
            </w:r>
            <w:r>
              <w:rPr>
                <w:color w:val="231F20"/>
                <w:sz w:val="16"/>
              </w:rPr>
              <w:t>any</w:t>
            </w:r>
            <w:r>
              <w:rPr>
                <w:color w:val="231F20"/>
                <w:spacing w:val="40"/>
                <w:sz w:val="16"/>
              </w:rPr>
              <w:t> </w:t>
            </w:r>
            <w:r>
              <w:rPr>
                <w:color w:val="231F20"/>
                <w:sz w:val="16"/>
              </w:rPr>
              <w:t>Magistrate.</w:t>
            </w:r>
          </w:p>
        </w:tc>
      </w:tr>
      <w:tr>
        <w:trPr>
          <w:trHeight w:val="499" w:hRule="atLeast"/>
        </w:trPr>
        <w:tc>
          <w:tcPr>
            <w:tcW w:w="550" w:type="dxa"/>
          </w:tcPr>
          <w:p>
            <w:pPr>
              <w:pStyle w:val="TableParagraph"/>
              <w:spacing w:before="60"/>
              <w:ind w:right="214"/>
              <w:jc w:val="right"/>
              <w:rPr>
                <w:sz w:val="16"/>
              </w:rPr>
            </w:pPr>
            <w:r>
              <w:rPr>
                <w:color w:val="231F20"/>
                <w:spacing w:val="4"/>
                <w:sz w:val="16"/>
              </w:rPr>
              <w:t>268 </w:t>
            </w:r>
          </w:p>
        </w:tc>
        <w:tc>
          <w:tcPr>
            <w:tcW w:w="2174" w:type="dxa"/>
          </w:tcPr>
          <w:p>
            <w:pPr>
              <w:pStyle w:val="TableParagraph"/>
              <w:spacing w:before="60"/>
              <w:ind w:left="125"/>
              <w:jc w:val="center"/>
              <w:rPr>
                <w:sz w:val="16"/>
              </w:rPr>
            </w:pPr>
            <w:r>
              <w:rPr>
                <w:color w:val="231F20"/>
                <w:sz w:val="16"/>
              </w:rPr>
              <w:t>Personation</w:t>
            </w:r>
            <w:r>
              <w:rPr>
                <w:color w:val="231F20"/>
                <w:spacing w:val="38"/>
                <w:sz w:val="16"/>
              </w:rPr>
              <w:t> </w:t>
            </w:r>
            <w:r>
              <w:rPr>
                <w:color w:val="231F20"/>
                <w:sz w:val="16"/>
              </w:rPr>
              <w:t>of</w:t>
            </w:r>
            <w:r>
              <w:rPr>
                <w:color w:val="231F20"/>
                <w:spacing w:val="38"/>
                <w:sz w:val="16"/>
              </w:rPr>
              <w:t> </w:t>
            </w:r>
            <w:r>
              <w:rPr>
                <w:color w:val="231F20"/>
                <w:sz w:val="16"/>
              </w:rPr>
              <w:t>an</w:t>
            </w:r>
            <w:r>
              <w:rPr>
                <w:color w:val="231F20"/>
                <w:spacing w:val="38"/>
                <w:sz w:val="16"/>
              </w:rPr>
              <w:t> </w:t>
            </w:r>
            <w:r>
              <w:rPr>
                <w:color w:val="231F20"/>
                <w:spacing w:val="-2"/>
                <w:sz w:val="16"/>
              </w:rPr>
              <w:t>assessor.</w:t>
            </w:r>
          </w:p>
        </w:tc>
        <w:tc>
          <w:tcPr>
            <w:tcW w:w="1989" w:type="dxa"/>
          </w:tcPr>
          <w:p>
            <w:pPr>
              <w:pStyle w:val="TableParagraph"/>
              <w:spacing w:line="244" w:lineRule="auto" w:before="60"/>
              <w:ind w:left="23" w:right="134"/>
              <w:rPr>
                <w:sz w:val="16"/>
              </w:rPr>
            </w:pPr>
            <w:r>
              <w:rPr>
                <w:color w:val="231F20"/>
                <w:sz w:val="16"/>
              </w:rPr>
              <w:t>Imprisonment</w:t>
            </w:r>
            <w:r>
              <w:rPr>
                <w:color w:val="231F20"/>
                <w:spacing w:val="20"/>
                <w:sz w:val="16"/>
              </w:rPr>
              <w:t> </w:t>
            </w:r>
            <w:r>
              <w:rPr>
                <w:color w:val="231F20"/>
                <w:sz w:val="16"/>
              </w:rPr>
              <w:t>for</w:t>
            </w:r>
            <w:r>
              <w:rPr>
                <w:color w:val="231F20"/>
                <w:spacing w:val="20"/>
                <w:sz w:val="16"/>
              </w:rPr>
              <w:t> </w:t>
            </w:r>
            <w:r>
              <w:rPr>
                <w:color w:val="231F20"/>
                <w:sz w:val="16"/>
              </w:rPr>
              <w:t>2</w:t>
            </w:r>
            <w:r>
              <w:rPr>
                <w:color w:val="231F20"/>
                <w:spacing w:val="2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99" w:type="dxa"/>
          </w:tcPr>
          <w:p>
            <w:pPr>
              <w:pStyle w:val="TableParagraph"/>
              <w:spacing w:before="60"/>
              <w:ind w:left="137"/>
              <w:rPr>
                <w:sz w:val="16"/>
              </w:rPr>
            </w:pPr>
            <w:r>
              <w:rPr>
                <w:color w:val="231F20"/>
                <w:sz w:val="16"/>
              </w:rPr>
              <w:t>Non-</w:t>
            </w:r>
            <w:r>
              <w:rPr>
                <w:color w:val="231F20"/>
                <w:spacing w:val="-2"/>
                <w:sz w:val="16"/>
              </w:rPr>
              <w:t>cognizable.</w:t>
            </w:r>
          </w:p>
        </w:tc>
        <w:tc>
          <w:tcPr>
            <w:tcW w:w="1454" w:type="dxa"/>
          </w:tcPr>
          <w:p>
            <w:pPr>
              <w:pStyle w:val="TableParagraph"/>
              <w:spacing w:before="60"/>
              <w:ind w:left="338"/>
              <w:rPr>
                <w:sz w:val="16"/>
              </w:rPr>
            </w:pPr>
            <w:r>
              <w:rPr>
                <w:color w:val="231F20"/>
                <w:spacing w:val="-2"/>
                <w:sz w:val="16"/>
              </w:rPr>
              <w:t>Bailable.</w:t>
            </w:r>
          </w:p>
        </w:tc>
        <w:tc>
          <w:tcPr>
            <w:tcW w:w="1882" w:type="dxa"/>
          </w:tcPr>
          <w:p>
            <w:pPr>
              <w:pStyle w:val="TableParagraph"/>
              <w:spacing w:line="244" w:lineRule="auto" w:before="60"/>
              <w:ind w:left="204"/>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688" w:hRule="atLeast"/>
        </w:trPr>
        <w:tc>
          <w:tcPr>
            <w:tcW w:w="550" w:type="dxa"/>
          </w:tcPr>
          <w:p>
            <w:pPr>
              <w:pStyle w:val="TableParagraph"/>
              <w:spacing w:before="60"/>
              <w:ind w:right="214"/>
              <w:jc w:val="right"/>
              <w:rPr>
                <w:sz w:val="16"/>
              </w:rPr>
            </w:pPr>
            <w:r>
              <w:rPr>
                <w:color w:val="231F20"/>
                <w:spacing w:val="4"/>
                <w:sz w:val="16"/>
              </w:rPr>
              <w:t>269 </w:t>
            </w:r>
          </w:p>
        </w:tc>
        <w:tc>
          <w:tcPr>
            <w:tcW w:w="2174" w:type="dxa"/>
          </w:tcPr>
          <w:p>
            <w:pPr>
              <w:pStyle w:val="TableParagraph"/>
              <w:spacing w:line="247" w:lineRule="auto" w:before="60"/>
              <w:ind w:left="220" w:right="81" w:hanging="1"/>
              <w:rPr>
                <w:sz w:val="16"/>
              </w:rPr>
            </w:pPr>
            <w:r>
              <w:rPr>
                <w:color w:val="231F20"/>
                <w:sz w:val="16"/>
              </w:rPr>
              <w:t>Failure</w:t>
            </w:r>
            <w:r>
              <w:rPr>
                <w:color w:val="231F20"/>
                <w:spacing w:val="17"/>
                <w:sz w:val="16"/>
              </w:rPr>
              <w:t> </w:t>
            </w:r>
            <w:r>
              <w:rPr>
                <w:color w:val="231F20"/>
                <w:sz w:val="16"/>
              </w:rPr>
              <w:t>by</w:t>
            </w:r>
            <w:r>
              <w:rPr>
                <w:color w:val="231F20"/>
                <w:spacing w:val="16"/>
                <w:sz w:val="16"/>
              </w:rPr>
              <w:t> </w:t>
            </w:r>
            <w:r>
              <w:rPr>
                <w:color w:val="231F20"/>
                <w:sz w:val="16"/>
              </w:rPr>
              <w:t>person</w:t>
            </w:r>
            <w:r>
              <w:rPr>
                <w:color w:val="231F20"/>
                <w:spacing w:val="17"/>
                <w:sz w:val="16"/>
              </w:rPr>
              <w:t> </w:t>
            </w:r>
            <w:r>
              <w:rPr>
                <w:color w:val="231F20"/>
                <w:sz w:val="16"/>
              </w:rPr>
              <w:t>released</w:t>
            </w:r>
            <w:r>
              <w:rPr>
                <w:color w:val="231F20"/>
                <w:spacing w:val="40"/>
                <w:sz w:val="16"/>
              </w:rPr>
              <w:t> </w:t>
            </w:r>
            <w:r>
              <w:rPr>
                <w:color w:val="231F20"/>
                <w:sz w:val="16"/>
              </w:rPr>
              <w:t>on bond or bail bond to</w:t>
            </w:r>
            <w:r>
              <w:rPr>
                <w:color w:val="231F20"/>
                <w:spacing w:val="40"/>
                <w:sz w:val="16"/>
              </w:rPr>
              <w:t> </w:t>
            </w:r>
            <w:r>
              <w:rPr>
                <w:color w:val="231F20"/>
                <w:sz w:val="16"/>
              </w:rPr>
              <w:t>appear</w:t>
            </w:r>
            <w:r>
              <w:rPr>
                <w:color w:val="231F20"/>
                <w:spacing w:val="40"/>
                <w:sz w:val="16"/>
              </w:rPr>
              <w:t> </w:t>
            </w:r>
            <w:r>
              <w:rPr>
                <w:color w:val="231F20"/>
                <w:sz w:val="16"/>
              </w:rPr>
              <w:t>in</w:t>
            </w:r>
            <w:r>
              <w:rPr>
                <w:color w:val="231F20"/>
                <w:spacing w:val="40"/>
                <w:sz w:val="16"/>
              </w:rPr>
              <w:t> </w:t>
            </w:r>
            <w:r>
              <w:rPr>
                <w:color w:val="231F20"/>
                <w:sz w:val="16"/>
              </w:rPr>
              <w:t>Court.</w:t>
            </w:r>
          </w:p>
        </w:tc>
        <w:tc>
          <w:tcPr>
            <w:tcW w:w="1989" w:type="dxa"/>
          </w:tcPr>
          <w:p>
            <w:pPr>
              <w:pStyle w:val="TableParagraph"/>
              <w:spacing w:line="244" w:lineRule="auto" w:before="60"/>
              <w:ind w:left="23" w:right="134"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99" w:type="dxa"/>
          </w:tcPr>
          <w:p>
            <w:pPr>
              <w:pStyle w:val="TableParagraph"/>
              <w:spacing w:before="60"/>
              <w:ind w:left="137"/>
              <w:rPr>
                <w:sz w:val="16"/>
              </w:rPr>
            </w:pPr>
            <w:r>
              <w:rPr>
                <w:color w:val="231F20"/>
                <w:spacing w:val="-2"/>
                <w:sz w:val="16"/>
              </w:rPr>
              <w:t>Cognizable.</w:t>
            </w:r>
          </w:p>
        </w:tc>
        <w:tc>
          <w:tcPr>
            <w:tcW w:w="1454" w:type="dxa"/>
          </w:tcPr>
          <w:p>
            <w:pPr>
              <w:pStyle w:val="TableParagraph"/>
              <w:spacing w:before="60"/>
              <w:ind w:left="340"/>
              <w:rPr>
                <w:sz w:val="16"/>
              </w:rPr>
            </w:pPr>
            <w:r>
              <w:rPr>
                <w:color w:val="231F20"/>
                <w:sz w:val="16"/>
              </w:rPr>
              <w:t>Non-</w:t>
            </w:r>
            <w:r>
              <w:rPr>
                <w:color w:val="231F20"/>
                <w:spacing w:val="-2"/>
                <w:sz w:val="16"/>
              </w:rPr>
              <w:t>bailable.</w:t>
            </w:r>
          </w:p>
        </w:tc>
        <w:tc>
          <w:tcPr>
            <w:tcW w:w="1882" w:type="dxa"/>
          </w:tcPr>
          <w:p>
            <w:pPr>
              <w:pStyle w:val="TableParagraph"/>
              <w:spacing w:before="60"/>
              <w:ind w:left="204"/>
              <w:rPr>
                <w:sz w:val="16"/>
              </w:rPr>
            </w:pPr>
            <w:r>
              <w:rPr>
                <w:color w:val="231F20"/>
                <w:sz w:val="16"/>
              </w:rPr>
              <w:t>Any</w:t>
            </w:r>
            <w:r>
              <w:rPr>
                <w:color w:val="231F20"/>
                <w:spacing w:val="37"/>
                <w:sz w:val="16"/>
              </w:rPr>
              <w:t> </w:t>
            </w:r>
            <w:r>
              <w:rPr>
                <w:color w:val="231F20"/>
                <w:spacing w:val="-2"/>
                <w:sz w:val="16"/>
              </w:rPr>
              <w:t>Magistrate.</w:t>
            </w:r>
          </w:p>
        </w:tc>
      </w:tr>
      <w:tr>
        <w:trPr>
          <w:trHeight w:val="813" w:hRule="atLeast"/>
        </w:trPr>
        <w:tc>
          <w:tcPr>
            <w:tcW w:w="550" w:type="dxa"/>
          </w:tcPr>
          <w:p>
            <w:pPr>
              <w:pStyle w:val="TableParagraph"/>
              <w:spacing w:before="58"/>
              <w:ind w:right="214"/>
              <w:jc w:val="right"/>
              <w:rPr>
                <w:sz w:val="16"/>
              </w:rPr>
            </w:pPr>
            <w:r>
              <w:rPr>
                <w:color w:val="231F20"/>
                <w:spacing w:val="4"/>
                <w:sz w:val="16"/>
              </w:rPr>
              <w:t>271 </w:t>
            </w:r>
          </w:p>
        </w:tc>
        <w:tc>
          <w:tcPr>
            <w:tcW w:w="2174" w:type="dxa"/>
          </w:tcPr>
          <w:p>
            <w:pPr>
              <w:pStyle w:val="TableParagraph"/>
              <w:spacing w:line="249" w:lineRule="auto" w:before="58"/>
              <w:ind w:left="220"/>
              <w:rPr>
                <w:sz w:val="16"/>
              </w:rPr>
            </w:pPr>
            <w:r>
              <w:rPr>
                <w:color w:val="231F20"/>
                <w:sz w:val="16"/>
              </w:rPr>
              <w:t>Negligently</w:t>
            </w:r>
            <w:r>
              <w:rPr>
                <w:color w:val="231F20"/>
                <w:spacing w:val="40"/>
                <w:sz w:val="16"/>
              </w:rPr>
              <w:t> </w:t>
            </w:r>
            <w:r>
              <w:rPr>
                <w:color w:val="231F20"/>
                <w:sz w:val="16"/>
              </w:rPr>
              <w:t>doing</w:t>
            </w:r>
            <w:r>
              <w:rPr>
                <w:color w:val="231F20"/>
                <w:spacing w:val="40"/>
                <w:sz w:val="16"/>
              </w:rPr>
              <w:t> </w:t>
            </w:r>
            <w:r>
              <w:rPr>
                <w:color w:val="231F20"/>
                <w:sz w:val="16"/>
              </w:rPr>
              <w:t>any</w:t>
            </w:r>
            <w:r>
              <w:rPr>
                <w:color w:val="231F20"/>
                <w:spacing w:val="40"/>
                <w:sz w:val="16"/>
              </w:rPr>
              <w:t> </w:t>
            </w:r>
            <w:r>
              <w:rPr>
                <w:color w:val="231F20"/>
                <w:sz w:val="16"/>
              </w:rPr>
              <w:t>act</w:t>
            </w:r>
            <w:r>
              <w:rPr>
                <w:color w:val="231F20"/>
                <w:spacing w:val="40"/>
                <w:sz w:val="16"/>
              </w:rPr>
              <w:t> </w:t>
            </w:r>
            <w:r>
              <w:rPr>
                <w:color w:val="231F20"/>
                <w:sz w:val="16"/>
              </w:rPr>
              <w:t>known to be likely to spread</w:t>
            </w:r>
          </w:p>
          <w:p>
            <w:pPr>
              <w:pStyle w:val="TableParagraph"/>
              <w:spacing w:line="188" w:lineRule="exact"/>
              <w:ind w:left="220"/>
              <w:rPr>
                <w:sz w:val="16"/>
              </w:rPr>
            </w:pPr>
            <w:r>
              <w:rPr>
                <w:color w:val="231F20"/>
                <w:sz w:val="16"/>
              </w:rPr>
              <w:t>infection</w:t>
            </w:r>
            <w:r>
              <w:rPr>
                <w:color w:val="231F20"/>
                <w:spacing w:val="28"/>
                <w:sz w:val="16"/>
              </w:rPr>
              <w:t> </w:t>
            </w:r>
            <w:r>
              <w:rPr>
                <w:color w:val="231F20"/>
                <w:sz w:val="16"/>
              </w:rPr>
              <w:t>of</w:t>
            </w:r>
            <w:r>
              <w:rPr>
                <w:color w:val="231F20"/>
                <w:spacing w:val="28"/>
                <w:sz w:val="16"/>
              </w:rPr>
              <w:t> </w:t>
            </w:r>
            <w:r>
              <w:rPr>
                <w:color w:val="231F20"/>
                <w:sz w:val="16"/>
              </w:rPr>
              <w:t>any</w:t>
            </w:r>
            <w:r>
              <w:rPr>
                <w:color w:val="231F20"/>
                <w:spacing w:val="28"/>
                <w:sz w:val="16"/>
              </w:rPr>
              <w:t> </w:t>
            </w:r>
            <w:r>
              <w:rPr>
                <w:color w:val="231F20"/>
                <w:sz w:val="16"/>
              </w:rPr>
              <w:t>disease</w:t>
            </w:r>
            <w:r>
              <w:rPr>
                <w:color w:val="231F20"/>
                <w:spacing w:val="40"/>
                <w:sz w:val="16"/>
              </w:rPr>
              <w:t> </w:t>
            </w:r>
            <w:r>
              <w:rPr>
                <w:color w:val="231F20"/>
                <w:sz w:val="16"/>
              </w:rPr>
              <w:t>dangerous</w:t>
            </w:r>
            <w:r>
              <w:rPr>
                <w:color w:val="231F20"/>
                <w:spacing w:val="40"/>
                <w:sz w:val="16"/>
              </w:rPr>
              <w:t> </w:t>
            </w:r>
            <w:r>
              <w:rPr>
                <w:color w:val="231F20"/>
                <w:sz w:val="16"/>
              </w:rPr>
              <w:t>to</w:t>
            </w:r>
            <w:r>
              <w:rPr>
                <w:color w:val="231F20"/>
                <w:spacing w:val="40"/>
                <w:sz w:val="16"/>
              </w:rPr>
              <w:t> </w:t>
            </w:r>
            <w:r>
              <w:rPr>
                <w:color w:val="231F20"/>
                <w:sz w:val="16"/>
              </w:rPr>
              <w:t>life.</w:t>
            </w:r>
          </w:p>
        </w:tc>
        <w:tc>
          <w:tcPr>
            <w:tcW w:w="1989" w:type="dxa"/>
          </w:tcPr>
          <w:p>
            <w:pPr>
              <w:pStyle w:val="TableParagraph"/>
              <w:spacing w:before="58"/>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before="8"/>
              <w:ind w:left="23"/>
              <w:rPr>
                <w:sz w:val="16"/>
              </w:rPr>
            </w:pPr>
            <w:r>
              <w:rPr>
                <w:color w:val="231F20"/>
                <w:sz w:val="16"/>
              </w:rPr>
              <w:t>6</w:t>
            </w:r>
            <w:r>
              <w:rPr>
                <w:color w:val="231F20"/>
                <w:spacing w:val="33"/>
                <w:sz w:val="16"/>
              </w:rPr>
              <w:t> </w:t>
            </w:r>
            <w:r>
              <w:rPr>
                <w:color w:val="231F20"/>
                <w:sz w:val="16"/>
              </w:rPr>
              <w:t>months,</w:t>
            </w:r>
            <w:r>
              <w:rPr>
                <w:color w:val="231F20"/>
                <w:spacing w:val="33"/>
                <w:sz w:val="16"/>
              </w:rPr>
              <w:t> </w:t>
            </w:r>
            <w:r>
              <w:rPr>
                <w:color w:val="231F20"/>
                <w:sz w:val="16"/>
              </w:rPr>
              <w:t>or</w:t>
            </w:r>
            <w:r>
              <w:rPr>
                <w:color w:val="231F20"/>
                <w:spacing w:val="33"/>
                <w:sz w:val="16"/>
              </w:rPr>
              <w:t> </w:t>
            </w:r>
            <w:r>
              <w:rPr>
                <w:color w:val="231F20"/>
                <w:sz w:val="16"/>
              </w:rPr>
              <w:t>fine,</w:t>
            </w:r>
            <w:r>
              <w:rPr>
                <w:color w:val="231F20"/>
                <w:spacing w:val="33"/>
                <w:sz w:val="16"/>
              </w:rPr>
              <w:t> </w:t>
            </w:r>
            <w:r>
              <w:rPr>
                <w:color w:val="231F20"/>
                <w:sz w:val="16"/>
              </w:rPr>
              <w:t>or</w:t>
            </w:r>
            <w:r>
              <w:rPr>
                <w:color w:val="231F20"/>
                <w:spacing w:val="34"/>
                <w:sz w:val="16"/>
              </w:rPr>
              <w:t> </w:t>
            </w:r>
            <w:r>
              <w:rPr>
                <w:color w:val="231F20"/>
                <w:spacing w:val="-2"/>
                <w:sz w:val="16"/>
              </w:rPr>
              <w:t>both.</w:t>
            </w:r>
          </w:p>
        </w:tc>
        <w:tc>
          <w:tcPr>
            <w:tcW w:w="1599" w:type="dxa"/>
          </w:tcPr>
          <w:p>
            <w:pPr>
              <w:pStyle w:val="TableParagraph"/>
              <w:spacing w:before="58"/>
              <w:ind w:left="137"/>
              <w:rPr>
                <w:sz w:val="16"/>
              </w:rPr>
            </w:pPr>
            <w:r>
              <w:rPr>
                <w:color w:val="231F20"/>
                <w:spacing w:val="-2"/>
                <w:sz w:val="16"/>
              </w:rPr>
              <w:t>Cognizable.</w:t>
            </w:r>
          </w:p>
        </w:tc>
        <w:tc>
          <w:tcPr>
            <w:tcW w:w="1454" w:type="dxa"/>
          </w:tcPr>
          <w:p>
            <w:pPr>
              <w:pStyle w:val="TableParagraph"/>
              <w:spacing w:before="58"/>
              <w:ind w:left="338"/>
              <w:rPr>
                <w:sz w:val="16"/>
              </w:rPr>
            </w:pPr>
            <w:r>
              <w:rPr>
                <w:color w:val="231F20"/>
                <w:spacing w:val="-2"/>
                <w:sz w:val="16"/>
              </w:rPr>
              <w:t>Bailable.</w:t>
            </w:r>
          </w:p>
        </w:tc>
        <w:tc>
          <w:tcPr>
            <w:tcW w:w="1882" w:type="dxa"/>
          </w:tcPr>
          <w:p>
            <w:pPr>
              <w:pStyle w:val="TableParagraph"/>
              <w:spacing w:before="58"/>
              <w:ind w:left="204"/>
              <w:rPr>
                <w:sz w:val="16"/>
              </w:rPr>
            </w:pPr>
            <w:r>
              <w:rPr>
                <w:color w:val="231F20"/>
                <w:sz w:val="16"/>
              </w:rPr>
              <w:t>Any</w:t>
            </w:r>
            <w:r>
              <w:rPr>
                <w:color w:val="231F20"/>
                <w:spacing w:val="37"/>
                <w:sz w:val="16"/>
              </w:rPr>
              <w:t> </w:t>
            </w:r>
            <w:r>
              <w:rPr>
                <w:color w:val="231F20"/>
                <w:spacing w:val="-2"/>
                <w:sz w:val="16"/>
              </w:rPr>
              <w:t>Magistrate.</w:t>
            </w:r>
          </w:p>
        </w:tc>
      </w:tr>
      <w:tr>
        <w:trPr>
          <w:trHeight w:val="880" w:hRule="atLeast"/>
        </w:trPr>
        <w:tc>
          <w:tcPr>
            <w:tcW w:w="4713" w:type="dxa"/>
            <w:gridSpan w:val="3"/>
          </w:tcPr>
          <w:p>
            <w:pPr>
              <w:pStyle w:val="TableParagraph"/>
              <w:tabs>
                <w:tab w:pos="769" w:val="left" w:leader="none"/>
              </w:tabs>
              <w:spacing w:line="244" w:lineRule="auto" w:before="124"/>
              <w:ind w:left="769" w:right="175" w:hanging="720"/>
              <w:rPr>
                <w:sz w:val="16"/>
              </w:rPr>
            </w:pPr>
            <w:r>
              <w:rPr>
                <w:color w:val="231F20"/>
                <w:spacing w:val="5"/>
                <w:sz w:val="16"/>
              </w:rPr>
              <w:t>272</w:t>
            </w:r>
            <w:r>
              <w:rPr>
                <w:color w:val="231F20"/>
                <w:sz w:val="16"/>
              </w:rPr>
              <w:tab/>
              <w:t>Malignantly</w:t>
            </w:r>
            <w:r>
              <w:rPr>
                <w:color w:val="231F20"/>
                <w:spacing w:val="33"/>
                <w:sz w:val="16"/>
              </w:rPr>
              <w:t> </w:t>
            </w:r>
            <w:r>
              <w:rPr>
                <w:color w:val="231F20"/>
                <w:sz w:val="16"/>
              </w:rPr>
              <w:t>doing</w:t>
            </w:r>
            <w:r>
              <w:rPr>
                <w:color w:val="231F20"/>
                <w:spacing w:val="33"/>
                <w:sz w:val="16"/>
              </w:rPr>
              <w:t> </w:t>
            </w:r>
            <w:r>
              <w:rPr>
                <w:color w:val="231F20"/>
                <w:sz w:val="16"/>
              </w:rPr>
              <w:t>any</w:t>
            </w:r>
            <w:r>
              <w:rPr>
                <w:color w:val="231F20"/>
                <w:spacing w:val="33"/>
                <w:sz w:val="16"/>
              </w:rPr>
              <w:t> </w:t>
            </w:r>
            <w:r>
              <w:rPr>
                <w:color w:val="231F20"/>
                <w:sz w:val="16"/>
              </w:rPr>
              <w:t>act</w:t>
            </w:r>
            <w:r>
              <w:rPr>
                <w:color w:val="231F20"/>
                <w:spacing w:val="80"/>
                <w:sz w:val="16"/>
              </w:rPr>
              <w:t> </w:t>
            </w:r>
            <w:r>
              <w:rPr>
                <w:color w:val="231F20"/>
                <w:sz w:val="16"/>
              </w:rPr>
              <w:t>Imprisonment</w:t>
            </w:r>
            <w:r>
              <w:rPr>
                <w:color w:val="231F20"/>
                <w:spacing w:val="33"/>
                <w:sz w:val="16"/>
              </w:rPr>
              <w:t> </w:t>
            </w:r>
            <w:r>
              <w:rPr>
                <w:color w:val="231F20"/>
                <w:sz w:val="16"/>
              </w:rPr>
              <w:t>for</w:t>
            </w:r>
            <w:r>
              <w:rPr>
                <w:color w:val="231F20"/>
                <w:spacing w:val="33"/>
                <w:sz w:val="16"/>
              </w:rPr>
              <w:t> </w:t>
            </w:r>
            <w:r>
              <w:rPr>
                <w:color w:val="231F20"/>
                <w:sz w:val="16"/>
              </w:rPr>
              <w:t>2</w:t>
            </w:r>
            <w:r>
              <w:rPr>
                <w:color w:val="231F20"/>
                <w:spacing w:val="33"/>
                <w:sz w:val="16"/>
              </w:rPr>
              <w:t> </w:t>
            </w:r>
            <w:r>
              <w:rPr>
                <w:color w:val="231F20"/>
                <w:sz w:val="16"/>
              </w:rPr>
              <w:t>years,</w:t>
            </w:r>
            <w:r>
              <w:rPr>
                <w:color w:val="231F20"/>
                <w:spacing w:val="40"/>
                <w:sz w:val="16"/>
              </w:rPr>
              <w:t> </w:t>
            </w:r>
            <w:r>
              <w:rPr>
                <w:color w:val="231F20"/>
                <w:sz w:val="16"/>
              </w:rPr>
              <w:t>known</w:t>
            </w:r>
            <w:r>
              <w:rPr>
                <w:color w:val="231F20"/>
                <w:spacing w:val="39"/>
                <w:sz w:val="16"/>
              </w:rPr>
              <w:t> </w:t>
            </w:r>
            <w:r>
              <w:rPr>
                <w:color w:val="231F20"/>
                <w:sz w:val="16"/>
              </w:rPr>
              <w:t>to</w:t>
            </w:r>
            <w:r>
              <w:rPr>
                <w:color w:val="231F20"/>
                <w:spacing w:val="39"/>
                <w:sz w:val="16"/>
              </w:rPr>
              <w:t> </w:t>
            </w:r>
            <w:r>
              <w:rPr>
                <w:color w:val="231F20"/>
                <w:sz w:val="16"/>
              </w:rPr>
              <w:t>be</w:t>
            </w:r>
            <w:r>
              <w:rPr>
                <w:color w:val="231F20"/>
                <w:spacing w:val="39"/>
                <w:sz w:val="16"/>
              </w:rPr>
              <w:t> </w:t>
            </w:r>
            <w:r>
              <w:rPr>
                <w:color w:val="231F20"/>
                <w:sz w:val="16"/>
              </w:rPr>
              <w:t>likely</w:t>
            </w:r>
            <w:r>
              <w:rPr>
                <w:color w:val="231F20"/>
                <w:spacing w:val="39"/>
                <w:sz w:val="16"/>
              </w:rPr>
              <w:t> </w:t>
            </w:r>
            <w:r>
              <w:rPr>
                <w:color w:val="231F20"/>
                <w:sz w:val="16"/>
              </w:rPr>
              <w:t>to</w:t>
            </w:r>
            <w:r>
              <w:rPr>
                <w:color w:val="231F20"/>
                <w:spacing w:val="39"/>
                <w:sz w:val="16"/>
              </w:rPr>
              <w:t> </w:t>
            </w:r>
            <w:r>
              <w:rPr>
                <w:color w:val="231F20"/>
                <w:sz w:val="16"/>
              </w:rPr>
              <w:t>spread</w:t>
            </w:r>
            <w:r>
              <w:rPr>
                <w:color w:val="231F20"/>
                <w:spacing w:val="35"/>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p>
            <w:pPr>
              <w:pStyle w:val="TableParagraph"/>
              <w:spacing w:before="4"/>
              <w:ind w:left="769"/>
              <w:rPr>
                <w:sz w:val="16"/>
              </w:rPr>
            </w:pPr>
            <w:r>
              <w:rPr>
                <w:color w:val="231F20"/>
                <w:sz w:val="16"/>
              </w:rPr>
              <w:t>infection</w:t>
            </w:r>
            <w:r>
              <w:rPr>
                <w:color w:val="231F20"/>
                <w:spacing w:val="32"/>
                <w:sz w:val="16"/>
              </w:rPr>
              <w:t> </w:t>
            </w:r>
            <w:r>
              <w:rPr>
                <w:color w:val="231F20"/>
                <w:sz w:val="16"/>
              </w:rPr>
              <w:t>of</w:t>
            </w:r>
            <w:r>
              <w:rPr>
                <w:color w:val="231F20"/>
                <w:spacing w:val="32"/>
                <w:sz w:val="16"/>
              </w:rPr>
              <w:t> </w:t>
            </w:r>
            <w:r>
              <w:rPr>
                <w:color w:val="231F20"/>
                <w:sz w:val="16"/>
              </w:rPr>
              <w:t>any</w:t>
            </w:r>
            <w:r>
              <w:rPr>
                <w:color w:val="231F20"/>
                <w:spacing w:val="33"/>
                <w:sz w:val="16"/>
              </w:rPr>
              <w:t> </w:t>
            </w:r>
            <w:r>
              <w:rPr>
                <w:color w:val="231F20"/>
                <w:spacing w:val="-2"/>
                <w:sz w:val="16"/>
              </w:rPr>
              <w:t>disease</w:t>
            </w:r>
          </w:p>
          <w:p>
            <w:pPr>
              <w:pStyle w:val="TableParagraph"/>
              <w:spacing w:line="164" w:lineRule="exact" w:before="8"/>
              <w:ind w:left="769"/>
              <w:rPr>
                <w:sz w:val="16"/>
              </w:rPr>
            </w:pPr>
            <w:r>
              <w:rPr>
                <w:color w:val="231F20"/>
                <w:sz w:val="16"/>
              </w:rPr>
              <w:t>dangerous</w:t>
            </w:r>
            <w:r>
              <w:rPr>
                <w:color w:val="231F20"/>
                <w:spacing w:val="27"/>
                <w:sz w:val="16"/>
              </w:rPr>
              <w:t> </w:t>
            </w:r>
            <w:r>
              <w:rPr>
                <w:color w:val="231F20"/>
                <w:sz w:val="16"/>
              </w:rPr>
              <w:t>to</w:t>
            </w:r>
            <w:r>
              <w:rPr>
                <w:color w:val="231F20"/>
                <w:spacing w:val="28"/>
                <w:sz w:val="16"/>
              </w:rPr>
              <w:t> </w:t>
            </w:r>
            <w:r>
              <w:rPr>
                <w:color w:val="231F20"/>
                <w:spacing w:val="-2"/>
                <w:sz w:val="16"/>
              </w:rPr>
              <w:t>life.</w:t>
            </w:r>
          </w:p>
        </w:tc>
        <w:tc>
          <w:tcPr>
            <w:tcW w:w="1599" w:type="dxa"/>
          </w:tcPr>
          <w:p>
            <w:pPr>
              <w:pStyle w:val="TableParagraph"/>
              <w:spacing w:before="124"/>
              <w:ind w:left="137"/>
              <w:rPr>
                <w:sz w:val="16"/>
              </w:rPr>
            </w:pPr>
            <w:r>
              <w:rPr>
                <w:color w:val="231F20"/>
                <w:spacing w:val="-2"/>
                <w:sz w:val="16"/>
              </w:rPr>
              <w:t>Cognizable.</w:t>
            </w:r>
          </w:p>
        </w:tc>
        <w:tc>
          <w:tcPr>
            <w:tcW w:w="1454" w:type="dxa"/>
          </w:tcPr>
          <w:p>
            <w:pPr>
              <w:pStyle w:val="TableParagraph"/>
              <w:spacing w:before="124"/>
              <w:ind w:left="338"/>
              <w:rPr>
                <w:sz w:val="16"/>
              </w:rPr>
            </w:pPr>
            <w:r>
              <w:rPr>
                <w:color w:val="231F20"/>
                <w:spacing w:val="-2"/>
                <w:sz w:val="16"/>
              </w:rPr>
              <w:t>Bailable.</w:t>
            </w:r>
          </w:p>
        </w:tc>
        <w:tc>
          <w:tcPr>
            <w:tcW w:w="1882" w:type="dxa"/>
          </w:tcPr>
          <w:p>
            <w:pPr>
              <w:pStyle w:val="TableParagraph"/>
              <w:spacing w:before="124"/>
              <w:ind w:left="204"/>
              <w:rPr>
                <w:sz w:val="16"/>
              </w:rPr>
            </w:pPr>
            <w:r>
              <w:rPr>
                <w:color w:val="231F20"/>
                <w:sz w:val="16"/>
              </w:rPr>
              <w:t>Any</w:t>
            </w:r>
            <w:r>
              <w:rPr>
                <w:color w:val="231F20"/>
                <w:spacing w:val="37"/>
                <w:sz w:val="16"/>
              </w:rPr>
              <w:t> </w:t>
            </w:r>
            <w:r>
              <w:rPr>
                <w:color w:val="231F20"/>
                <w:spacing w:val="-2"/>
                <w:sz w:val="16"/>
              </w:rPr>
              <w:t>Magistrate.</w:t>
            </w:r>
          </w:p>
        </w:tc>
      </w:tr>
      <w:tr>
        <w:trPr>
          <w:trHeight w:val="564" w:hRule="atLeast"/>
        </w:trPr>
        <w:tc>
          <w:tcPr>
            <w:tcW w:w="2724" w:type="dxa"/>
            <w:gridSpan w:val="2"/>
          </w:tcPr>
          <w:p>
            <w:pPr>
              <w:pStyle w:val="TableParagraph"/>
              <w:tabs>
                <w:tab w:pos="770" w:val="left" w:leader="none"/>
              </w:tabs>
              <w:spacing w:line="249" w:lineRule="auto" w:before="123"/>
              <w:ind w:left="769" w:right="137" w:hanging="720"/>
              <w:rPr>
                <w:sz w:val="16"/>
              </w:rPr>
            </w:pPr>
            <w:r>
              <w:rPr>
                <w:color w:val="231F20"/>
                <w:spacing w:val="5"/>
                <w:sz w:val="16"/>
              </w:rPr>
              <w:t>273</w:t>
            </w:r>
            <w:r>
              <w:rPr>
                <w:color w:val="231F20"/>
                <w:sz w:val="16"/>
              </w:rPr>
              <w:tab/>
              <w:t>Knowingly</w:t>
            </w:r>
            <w:r>
              <w:rPr>
                <w:color w:val="231F20"/>
                <w:spacing w:val="22"/>
                <w:sz w:val="16"/>
              </w:rPr>
              <w:t> </w:t>
            </w:r>
            <w:r>
              <w:rPr>
                <w:color w:val="231F20"/>
                <w:sz w:val="16"/>
              </w:rPr>
              <w:t>disobeying</w:t>
            </w:r>
            <w:r>
              <w:rPr>
                <w:color w:val="231F20"/>
                <w:spacing w:val="22"/>
                <w:sz w:val="16"/>
              </w:rPr>
              <w:t> </w:t>
            </w:r>
            <w:r>
              <w:rPr>
                <w:color w:val="231F20"/>
                <w:sz w:val="16"/>
              </w:rPr>
              <w:t>any</w:t>
            </w:r>
            <w:r>
              <w:rPr>
                <w:color w:val="231F20"/>
                <w:spacing w:val="40"/>
                <w:sz w:val="16"/>
              </w:rPr>
              <w:t> </w:t>
            </w:r>
            <w:r>
              <w:rPr>
                <w:color w:val="231F20"/>
                <w:sz w:val="16"/>
              </w:rPr>
              <w:t>quarantine</w:t>
            </w:r>
            <w:r>
              <w:rPr>
                <w:color w:val="231F20"/>
                <w:spacing w:val="40"/>
                <w:sz w:val="16"/>
              </w:rPr>
              <w:t> </w:t>
            </w:r>
            <w:r>
              <w:rPr>
                <w:color w:val="231F20"/>
                <w:sz w:val="16"/>
              </w:rPr>
              <w:t>rule.</w:t>
            </w:r>
          </w:p>
        </w:tc>
        <w:tc>
          <w:tcPr>
            <w:tcW w:w="1989" w:type="dxa"/>
          </w:tcPr>
          <w:p>
            <w:pPr>
              <w:pStyle w:val="TableParagraph"/>
              <w:spacing w:before="123"/>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before="8"/>
              <w:ind w:left="26"/>
              <w:rPr>
                <w:sz w:val="16"/>
              </w:rPr>
            </w:pPr>
            <w:r>
              <w:rPr>
                <w:color w:val="231F20"/>
                <w:sz w:val="16"/>
              </w:rPr>
              <w:t>6</w:t>
            </w:r>
            <w:r>
              <w:rPr>
                <w:color w:val="231F20"/>
                <w:spacing w:val="30"/>
                <w:sz w:val="16"/>
              </w:rPr>
              <w:t> </w:t>
            </w:r>
            <w:r>
              <w:rPr>
                <w:color w:val="231F20"/>
                <w:sz w:val="16"/>
              </w:rPr>
              <w:t>months,</w:t>
            </w:r>
            <w:r>
              <w:rPr>
                <w:color w:val="231F20"/>
                <w:spacing w:val="32"/>
                <w:sz w:val="16"/>
              </w:rPr>
              <w:t> </w:t>
            </w:r>
            <w:r>
              <w:rPr>
                <w:color w:val="231F20"/>
                <w:sz w:val="16"/>
              </w:rPr>
              <w:t>or</w:t>
            </w:r>
            <w:r>
              <w:rPr>
                <w:color w:val="231F20"/>
                <w:spacing w:val="32"/>
                <w:sz w:val="16"/>
              </w:rPr>
              <w:t> </w:t>
            </w:r>
            <w:r>
              <w:rPr>
                <w:color w:val="231F20"/>
                <w:sz w:val="16"/>
              </w:rPr>
              <w:t>fine,</w:t>
            </w:r>
            <w:r>
              <w:rPr>
                <w:color w:val="231F20"/>
                <w:spacing w:val="32"/>
                <w:sz w:val="16"/>
              </w:rPr>
              <w:t> </w:t>
            </w:r>
            <w:r>
              <w:rPr>
                <w:color w:val="231F20"/>
                <w:sz w:val="16"/>
              </w:rPr>
              <w:t>or</w:t>
            </w:r>
            <w:r>
              <w:rPr>
                <w:color w:val="231F20"/>
                <w:spacing w:val="33"/>
                <w:sz w:val="16"/>
              </w:rPr>
              <w:t> </w:t>
            </w:r>
            <w:r>
              <w:rPr>
                <w:color w:val="231F20"/>
                <w:spacing w:val="-2"/>
                <w:sz w:val="16"/>
              </w:rPr>
              <w:t>both.</w:t>
            </w:r>
          </w:p>
        </w:tc>
        <w:tc>
          <w:tcPr>
            <w:tcW w:w="1599" w:type="dxa"/>
          </w:tcPr>
          <w:p>
            <w:pPr>
              <w:pStyle w:val="TableParagraph"/>
              <w:spacing w:before="123"/>
              <w:ind w:left="137"/>
              <w:rPr>
                <w:sz w:val="16"/>
              </w:rPr>
            </w:pPr>
            <w:r>
              <w:rPr>
                <w:color w:val="231F20"/>
                <w:sz w:val="16"/>
              </w:rPr>
              <w:t>Non-</w:t>
            </w:r>
            <w:r>
              <w:rPr>
                <w:color w:val="231F20"/>
                <w:spacing w:val="-2"/>
                <w:sz w:val="16"/>
              </w:rPr>
              <w:t>cognizable.</w:t>
            </w:r>
          </w:p>
        </w:tc>
        <w:tc>
          <w:tcPr>
            <w:tcW w:w="1454" w:type="dxa"/>
          </w:tcPr>
          <w:p>
            <w:pPr>
              <w:pStyle w:val="TableParagraph"/>
              <w:spacing w:before="123"/>
              <w:ind w:left="338"/>
              <w:rPr>
                <w:sz w:val="16"/>
              </w:rPr>
            </w:pPr>
            <w:r>
              <w:rPr>
                <w:color w:val="231F20"/>
                <w:spacing w:val="-2"/>
                <w:sz w:val="16"/>
              </w:rPr>
              <w:t>Bailable.</w:t>
            </w:r>
          </w:p>
        </w:tc>
        <w:tc>
          <w:tcPr>
            <w:tcW w:w="1882" w:type="dxa"/>
          </w:tcPr>
          <w:p>
            <w:pPr>
              <w:pStyle w:val="TableParagraph"/>
              <w:spacing w:before="123"/>
              <w:ind w:left="204"/>
              <w:rPr>
                <w:sz w:val="16"/>
              </w:rPr>
            </w:pPr>
            <w:r>
              <w:rPr>
                <w:color w:val="231F20"/>
                <w:sz w:val="16"/>
              </w:rPr>
              <w:t>Any</w:t>
            </w:r>
            <w:r>
              <w:rPr>
                <w:color w:val="231F20"/>
                <w:spacing w:val="37"/>
                <w:sz w:val="16"/>
              </w:rPr>
              <w:t> </w:t>
            </w:r>
            <w:r>
              <w:rPr>
                <w:color w:val="231F20"/>
                <w:spacing w:val="-2"/>
                <w:sz w:val="16"/>
              </w:rPr>
              <w:t>Magistrate.</w:t>
            </w:r>
          </w:p>
        </w:tc>
      </w:tr>
      <w:tr>
        <w:trPr>
          <w:trHeight w:val="688" w:hRule="atLeast"/>
        </w:trPr>
        <w:tc>
          <w:tcPr>
            <w:tcW w:w="2724" w:type="dxa"/>
            <w:gridSpan w:val="2"/>
          </w:tcPr>
          <w:p>
            <w:pPr>
              <w:pStyle w:val="TableParagraph"/>
              <w:tabs>
                <w:tab w:pos="770" w:val="left" w:leader="none"/>
              </w:tabs>
              <w:spacing w:line="247" w:lineRule="auto" w:before="58"/>
              <w:ind w:left="769" w:right="137" w:hanging="720"/>
              <w:rPr>
                <w:sz w:val="16"/>
              </w:rPr>
            </w:pPr>
            <w:r>
              <w:rPr>
                <w:color w:val="231F20"/>
                <w:spacing w:val="5"/>
                <w:sz w:val="16"/>
              </w:rPr>
              <w:t>274</w:t>
            </w:r>
            <w:r>
              <w:rPr>
                <w:color w:val="231F20"/>
                <w:sz w:val="16"/>
              </w:rPr>
              <w:tab/>
              <w:t>Adulterating</w:t>
            </w:r>
            <w:r>
              <w:rPr>
                <w:color w:val="231F20"/>
                <w:spacing w:val="28"/>
                <w:sz w:val="16"/>
              </w:rPr>
              <w:t> </w:t>
            </w:r>
            <w:r>
              <w:rPr>
                <w:color w:val="231F20"/>
                <w:sz w:val="16"/>
              </w:rPr>
              <w:t>food</w:t>
            </w:r>
            <w:r>
              <w:rPr>
                <w:color w:val="231F20"/>
                <w:spacing w:val="28"/>
                <w:sz w:val="16"/>
              </w:rPr>
              <w:t> </w:t>
            </w:r>
            <w:r>
              <w:rPr>
                <w:color w:val="231F20"/>
                <w:sz w:val="16"/>
              </w:rPr>
              <w:t>or</w:t>
            </w:r>
            <w:r>
              <w:rPr>
                <w:color w:val="231F20"/>
                <w:spacing w:val="28"/>
                <w:sz w:val="16"/>
              </w:rPr>
              <w:t> </w:t>
            </w:r>
            <w:r>
              <w:rPr>
                <w:color w:val="231F20"/>
                <w:sz w:val="16"/>
              </w:rPr>
              <w:t>drink</w:t>
            </w:r>
            <w:r>
              <w:rPr>
                <w:color w:val="231F20"/>
                <w:spacing w:val="40"/>
                <w:sz w:val="16"/>
              </w:rPr>
              <w:t> </w:t>
            </w:r>
            <w:r>
              <w:rPr>
                <w:color w:val="231F20"/>
                <w:sz w:val="16"/>
              </w:rPr>
              <w:t>intended</w:t>
            </w:r>
            <w:r>
              <w:rPr>
                <w:color w:val="231F20"/>
                <w:spacing w:val="30"/>
                <w:sz w:val="16"/>
              </w:rPr>
              <w:t> </w:t>
            </w:r>
            <w:r>
              <w:rPr>
                <w:color w:val="231F20"/>
                <w:sz w:val="16"/>
              </w:rPr>
              <w:t>for</w:t>
            </w:r>
            <w:r>
              <w:rPr>
                <w:color w:val="231F20"/>
                <w:spacing w:val="30"/>
                <w:sz w:val="16"/>
              </w:rPr>
              <w:t> </w:t>
            </w:r>
            <w:r>
              <w:rPr>
                <w:color w:val="231F20"/>
                <w:sz w:val="16"/>
              </w:rPr>
              <w:t>sale,</w:t>
            </w:r>
            <w:r>
              <w:rPr>
                <w:color w:val="231F20"/>
                <w:spacing w:val="30"/>
                <w:sz w:val="16"/>
              </w:rPr>
              <w:t> </w:t>
            </w:r>
            <w:r>
              <w:rPr>
                <w:color w:val="231F20"/>
                <w:sz w:val="16"/>
              </w:rPr>
              <w:t>so</w:t>
            </w:r>
            <w:r>
              <w:rPr>
                <w:color w:val="231F20"/>
                <w:spacing w:val="30"/>
                <w:sz w:val="16"/>
              </w:rPr>
              <w:t> </w:t>
            </w:r>
            <w:r>
              <w:rPr>
                <w:color w:val="231F20"/>
                <w:sz w:val="16"/>
              </w:rPr>
              <w:t>as</w:t>
            </w:r>
            <w:r>
              <w:rPr>
                <w:color w:val="231F20"/>
                <w:spacing w:val="30"/>
                <w:sz w:val="16"/>
              </w:rPr>
              <w:t> </w:t>
            </w:r>
            <w:r>
              <w:rPr>
                <w:color w:val="231F20"/>
                <w:sz w:val="16"/>
              </w:rPr>
              <w:t>to</w:t>
            </w:r>
            <w:r>
              <w:rPr>
                <w:color w:val="231F20"/>
                <w:spacing w:val="40"/>
                <w:sz w:val="16"/>
              </w:rPr>
              <w:t> </w:t>
            </w:r>
            <w:r>
              <w:rPr>
                <w:color w:val="231F20"/>
                <w:sz w:val="16"/>
              </w:rPr>
              <w:t>make</w:t>
            </w:r>
            <w:r>
              <w:rPr>
                <w:color w:val="231F20"/>
                <w:spacing w:val="40"/>
                <w:sz w:val="16"/>
              </w:rPr>
              <w:t> </w:t>
            </w:r>
            <w:r>
              <w:rPr>
                <w:color w:val="231F20"/>
                <w:sz w:val="16"/>
              </w:rPr>
              <w:t>the</w:t>
            </w:r>
            <w:r>
              <w:rPr>
                <w:color w:val="231F20"/>
                <w:spacing w:val="40"/>
                <w:sz w:val="16"/>
              </w:rPr>
              <w:t> </w:t>
            </w:r>
            <w:r>
              <w:rPr>
                <w:color w:val="231F20"/>
                <w:sz w:val="16"/>
              </w:rPr>
              <w:t>same</w:t>
            </w:r>
            <w:r>
              <w:rPr>
                <w:color w:val="231F20"/>
                <w:spacing w:val="40"/>
                <w:sz w:val="16"/>
              </w:rPr>
              <w:t> </w:t>
            </w:r>
            <w:r>
              <w:rPr>
                <w:color w:val="231F20"/>
                <w:sz w:val="16"/>
              </w:rPr>
              <w:t>noxious.</w:t>
            </w:r>
          </w:p>
        </w:tc>
        <w:tc>
          <w:tcPr>
            <w:tcW w:w="1989" w:type="dxa"/>
          </w:tcPr>
          <w:p>
            <w:pPr>
              <w:pStyle w:val="TableParagraph"/>
              <w:spacing w:before="58"/>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4" w:lineRule="auto" w:before="8"/>
              <w:ind w:left="27" w:right="218" w:hanging="5"/>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32"/>
                <w:sz w:val="16"/>
              </w:rPr>
              <w:t> </w:t>
            </w:r>
            <w:r>
              <w:rPr>
                <w:color w:val="231F20"/>
                <w:sz w:val="16"/>
              </w:rPr>
              <w:t>rupees,</w:t>
            </w:r>
            <w:r>
              <w:rPr>
                <w:color w:val="231F20"/>
                <w:spacing w:val="32"/>
                <w:sz w:val="16"/>
              </w:rPr>
              <w:t> </w:t>
            </w:r>
            <w:r>
              <w:rPr>
                <w:color w:val="231F20"/>
                <w:sz w:val="16"/>
              </w:rPr>
              <w:t>or</w:t>
            </w:r>
            <w:r>
              <w:rPr>
                <w:color w:val="231F20"/>
                <w:spacing w:val="32"/>
                <w:sz w:val="16"/>
              </w:rPr>
              <w:t> </w:t>
            </w:r>
            <w:r>
              <w:rPr>
                <w:color w:val="231F20"/>
                <w:sz w:val="16"/>
              </w:rPr>
              <w:t>both.</w:t>
            </w:r>
          </w:p>
        </w:tc>
        <w:tc>
          <w:tcPr>
            <w:tcW w:w="1599" w:type="dxa"/>
          </w:tcPr>
          <w:p>
            <w:pPr>
              <w:pStyle w:val="TableParagraph"/>
              <w:spacing w:before="58"/>
              <w:ind w:left="137"/>
              <w:rPr>
                <w:sz w:val="16"/>
              </w:rPr>
            </w:pPr>
            <w:r>
              <w:rPr>
                <w:color w:val="231F20"/>
                <w:sz w:val="16"/>
              </w:rPr>
              <w:t>Non-</w:t>
            </w:r>
            <w:r>
              <w:rPr>
                <w:color w:val="231F20"/>
                <w:spacing w:val="-2"/>
                <w:sz w:val="16"/>
              </w:rPr>
              <w:t>cognizable.</w:t>
            </w:r>
          </w:p>
        </w:tc>
        <w:tc>
          <w:tcPr>
            <w:tcW w:w="1454" w:type="dxa"/>
          </w:tcPr>
          <w:p>
            <w:pPr>
              <w:pStyle w:val="TableParagraph"/>
              <w:spacing w:before="58"/>
              <w:ind w:left="338"/>
              <w:rPr>
                <w:sz w:val="16"/>
              </w:rPr>
            </w:pPr>
            <w:r>
              <w:rPr>
                <w:color w:val="231F20"/>
                <w:spacing w:val="-2"/>
                <w:sz w:val="16"/>
              </w:rPr>
              <w:t>Bailable.</w:t>
            </w:r>
          </w:p>
        </w:tc>
        <w:tc>
          <w:tcPr>
            <w:tcW w:w="1882" w:type="dxa"/>
          </w:tcPr>
          <w:p>
            <w:pPr>
              <w:pStyle w:val="TableParagraph"/>
              <w:spacing w:before="58"/>
              <w:ind w:left="204"/>
              <w:rPr>
                <w:sz w:val="16"/>
              </w:rPr>
            </w:pPr>
            <w:r>
              <w:rPr>
                <w:color w:val="231F20"/>
                <w:sz w:val="16"/>
              </w:rPr>
              <w:t>Any</w:t>
            </w:r>
            <w:r>
              <w:rPr>
                <w:color w:val="231F20"/>
                <w:spacing w:val="37"/>
                <w:sz w:val="16"/>
              </w:rPr>
              <w:t> </w:t>
            </w:r>
            <w:r>
              <w:rPr>
                <w:color w:val="231F20"/>
                <w:spacing w:val="-2"/>
                <w:sz w:val="16"/>
              </w:rPr>
              <w:t>Magistrate.</w:t>
            </w:r>
          </w:p>
        </w:tc>
      </w:tr>
      <w:tr>
        <w:trPr>
          <w:trHeight w:val="691" w:hRule="atLeast"/>
        </w:trPr>
        <w:tc>
          <w:tcPr>
            <w:tcW w:w="2724" w:type="dxa"/>
            <w:gridSpan w:val="2"/>
          </w:tcPr>
          <w:p>
            <w:pPr>
              <w:pStyle w:val="TableParagraph"/>
              <w:tabs>
                <w:tab w:pos="769" w:val="left" w:leader="none"/>
              </w:tabs>
              <w:spacing w:line="247" w:lineRule="auto" w:before="60"/>
              <w:ind w:left="769" w:right="60" w:hanging="720"/>
              <w:rPr>
                <w:sz w:val="16"/>
              </w:rPr>
            </w:pPr>
            <w:r>
              <w:rPr>
                <w:color w:val="231F20"/>
                <w:spacing w:val="5"/>
                <w:sz w:val="16"/>
              </w:rPr>
              <w:t>275</w:t>
            </w:r>
            <w:r>
              <w:rPr>
                <w:color w:val="231F20"/>
                <w:sz w:val="16"/>
              </w:rPr>
              <w:tab/>
              <w:t>Selling any food or drink as</w:t>
            </w:r>
            <w:r>
              <w:rPr>
                <w:color w:val="231F20"/>
                <w:spacing w:val="40"/>
                <w:sz w:val="16"/>
              </w:rPr>
              <w:t> </w:t>
            </w:r>
            <w:r>
              <w:rPr>
                <w:color w:val="231F20"/>
                <w:sz w:val="16"/>
              </w:rPr>
              <w:t>food</w:t>
            </w:r>
            <w:r>
              <w:rPr>
                <w:color w:val="231F20"/>
                <w:spacing w:val="40"/>
                <w:sz w:val="16"/>
              </w:rPr>
              <w:t> </w:t>
            </w:r>
            <w:r>
              <w:rPr>
                <w:color w:val="231F20"/>
                <w:sz w:val="16"/>
              </w:rPr>
              <w:t>and</w:t>
            </w:r>
            <w:r>
              <w:rPr>
                <w:color w:val="231F20"/>
                <w:spacing w:val="40"/>
                <w:sz w:val="16"/>
              </w:rPr>
              <w:t> </w:t>
            </w:r>
            <w:r>
              <w:rPr>
                <w:color w:val="231F20"/>
                <w:sz w:val="16"/>
              </w:rPr>
              <w:t>drink,</w:t>
            </w:r>
            <w:r>
              <w:rPr>
                <w:color w:val="231F20"/>
                <w:spacing w:val="40"/>
                <w:sz w:val="16"/>
              </w:rPr>
              <w:t> </w:t>
            </w:r>
            <w:r>
              <w:rPr>
                <w:color w:val="231F20"/>
                <w:sz w:val="16"/>
              </w:rPr>
              <w:t>knowing</w:t>
            </w:r>
            <w:r>
              <w:rPr>
                <w:color w:val="231F20"/>
                <w:spacing w:val="40"/>
                <w:sz w:val="16"/>
              </w:rPr>
              <w:t> </w:t>
            </w:r>
            <w:r>
              <w:rPr>
                <w:color w:val="231F20"/>
                <w:sz w:val="16"/>
              </w:rPr>
              <w:t>the</w:t>
            </w:r>
            <w:r>
              <w:rPr>
                <w:color w:val="231F20"/>
                <w:spacing w:val="40"/>
                <w:sz w:val="16"/>
              </w:rPr>
              <w:t> </w:t>
            </w:r>
            <w:r>
              <w:rPr>
                <w:color w:val="231F20"/>
                <w:sz w:val="16"/>
              </w:rPr>
              <w:t>same</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noxious.</w:t>
            </w:r>
          </w:p>
        </w:tc>
        <w:tc>
          <w:tcPr>
            <w:tcW w:w="1989" w:type="dxa"/>
          </w:tcPr>
          <w:p>
            <w:pPr>
              <w:pStyle w:val="TableParagraph"/>
              <w:spacing w:before="60"/>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4" w:lineRule="auto" w:before="8"/>
              <w:ind w:left="23" w:right="218"/>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34"/>
                <w:sz w:val="16"/>
              </w:rPr>
              <w:t> </w:t>
            </w:r>
            <w:r>
              <w:rPr>
                <w:color w:val="231F20"/>
                <w:sz w:val="16"/>
              </w:rPr>
              <w:t>rupees,</w:t>
            </w:r>
            <w:r>
              <w:rPr>
                <w:color w:val="231F20"/>
                <w:spacing w:val="34"/>
                <w:sz w:val="16"/>
              </w:rPr>
              <w:t> </w:t>
            </w:r>
            <w:r>
              <w:rPr>
                <w:color w:val="231F20"/>
                <w:sz w:val="16"/>
              </w:rPr>
              <w:t>or</w:t>
            </w:r>
            <w:r>
              <w:rPr>
                <w:color w:val="231F20"/>
                <w:spacing w:val="34"/>
                <w:sz w:val="16"/>
              </w:rPr>
              <w:t> </w:t>
            </w:r>
            <w:r>
              <w:rPr>
                <w:color w:val="231F20"/>
                <w:sz w:val="16"/>
              </w:rPr>
              <w:t>both.</w:t>
            </w:r>
          </w:p>
        </w:tc>
        <w:tc>
          <w:tcPr>
            <w:tcW w:w="1599" w:type="dxa"/>
          </w:tcPr>
          <w:p>
            <w:pPr>
              <w:pStyle w:val="TableParagraph"/>
              <w:spacing w:before="60"/>
              <w:ind w:left="137"/>
              <w:rPr>
                <w:sz w:val="16"/>
              </w:rPr>
            </w:pPr>
            <w:r>
              <w:rPr>
                <w:color w:val="231F20"/>
                <w:sz w:val="16"/>
              </w:rPr>
              <w:t>Non-</w:t>
            </w:r>
            <w:r>
              <w:rPr>
                <w:color w:val="231F20"/>
                <w:spacing w:val="-2"/>
                <w:sz w:val="16"/>
              </w:rPr>
              <w:t>cognizable.</w:t>
            </w:r>
          </w:p>
        </w:tc>
        <w:tc>
          <w:tcPr>
            <w:tcW w:w="1454" w:type="dxa"/>
          </w:tcPr>
          <w:p>
            <w:pPr>
              <w:pStyle w:val="TableParagraph"/>
              <w:spacing w:before="60"/>
              <w:ind w:left="338"/>
              <w:rPr>
                <w:sz w:val="16"/>
              </w:rPr>
            </w:pPr>
            <w:r>
              <w:rPr>
                <w:color w:val="231F20"/>
                <w:spacing w:val="-2"/>
                <w:sz w:val="16"/>
              </w:rPr>
              <w:t>Bailable.</w:t>
            </w:r>
          </w:p>
        </w:tc>
        <w:tc>
          <w:tcPr>
            <w:tcW w:w="1882" w:type="dxa"/>
          </w:tcPr>
          <w:p>
            <w:pPr>
              <w:pStyle w:val="TableParagraph"/>
              <w:spacing w:before="60"/>
              <w:ind w:left="204"/>
              <w:rPr>
                <w:sz w:val="16"/>
              </w:rPr>
            </w:pPr>
            <w:r>
              <w:rPr>
                <w:color w:val="231F20"/>
                <w:sz w:val="16"/>
              </w:rPr>
              <w:t>Any</w:t>
            </w:r>
            <w:r>
              <w:rPr>
                <w:color w:val="231F20"/>
                <w:spacing w:val="37"/>
                <w:sz w:val="16"/>
              </w:rPr>
              <w:t> </w:t>
            </w:r>
            <w:r>
              <w:rPr>
                <w:color w:val="231F20"/>
                <w:spacing w:val="-2"/>
                <w:sz w:val="16"/>
              </w:rPr>
              <w:t>Magistrate.</w:t>
            </w:r>
          </w:p>
        </w:tc>
      </w:tr>
      <w:tr>
        <w:trPr>
          <w:trHeight w:val="1260" w:hRule="atLeast"/>
        </w:trPr>
        <w:tc>
          <w:tcPr>
            <w:tcW w:w="2724" w:type="dxa"/>
            <w:gridSpan w:val="2"/>
          </w:tcPr>
          <w:p>
            <w:pPr>
              <w:pStyle w:val="TableParagraph"/>
              <w:tabs>
                <w:tab w:pos="769" w:val="left" w:leader="none"/>
              </w:tabs>
              <w:spacing w:line="247" w:lineRule="auto" w:before="60"/>
              <w:ind w:left="769" w:right="76" w:hanging="720"/>
              <w:rPr>
                <w:sz w:val="16"/>
              </w:rPr>
            </w:pPr>
            <w:r>
              <w:rPr>
                <w:color w:val="231F20"/>
                <w:spacing w:val="5"/>
                <w:sz w:val="16"/>
              </w:rPr>
              <w:t>276</w:t>
            </w:r>
            <w:r>
              <w:rPr>
                <w:color w:val="231F20"/>
                <w:sz w:val="16"/>
              </w:rPr>
              <w:tab/>
              <w:t>Adulterating</w:t>
            </w:r>
            <w:r>
              <w:rPr>
                <w:color w:val="231F20"/>
                <w:spacing w:val="40"/>
                <w:sz w:val="16"/>
              </w:rPr>
              <w:t> </w:t>
            </w:r>
            <w:r>
              <w:rPr>
                <w:color w:val="231F20"/>
                <w:sz w:val="16"/>
              </w:rPr>
              <w:t>any</w:t>
            </w:r>
            <w:r>
              <w:rPr>
                <w:color w:val="231F20"/>
                <w:spacing w:val="40"/>
                <w:sz w:val="16"/>
              </w:rPr>
              <w:t> </w:t>
            </w:r>
            <w:r>
              <w:rPr>
                <w:color w:val="231F20"/>
                <w:sz w:val="16"/>
              </w:rPr>
              <w:t>drug</w:t>
            </w:r>
            <w:r>
              <w:rPr>
                <w:color w:val="231F20"/>
                <w:spacing w:val="40"/>
                <w:sz w:val="16"/>
              </w:rPr>
              <w:t> </w:t>
            </w:r>
            <w:r>
              <w:rPr>
                <w:color w:val="231F20"/>
                <w:sz w:val="16"/>
              </w:rPr>
              <w:t>or</w:t>
            </w:r>
            <w:r>
              <w:rPr>
                <w:color w:val="231F20"/>
                <w:spacing w:val="40"/>
                <w:sz w:val="16"/>
              </w:rPr>
              <w:t> </w:t>
            </w:r>
            <w:r>
              <w:rPr>
                <w:color w:val="231F20"/>
                <w:sz w:val="16"/>
              </w:rPr>
              <w:t>medical</w:t>
            </w:r>
            <w:r>
              <w:rPr>
                <w:color w:val="231F20"/>
                <w:spacing w:val="-3"/>
                <w:sz w:val="16"/>
              </w:rPr>
              <w:t> </w:t>
            </w:r>
            <w:r>
              <w:rPr>
                <w:color w:val="231F20"/>
                <w:sz w:val="16"/>
              </w:rPr>
              <w:t>preparation</w:t>
            </w:r>
            <w:r>
              <w:rPr>
                <w:color w:val="231F20"/>
                <w:spacing w:val="-3"/>
                <w:sz w:val="16"/>
              </w:rPr>
              <w:t> </w:t>
            </w:r>
            <w:r>
              <w:rPr>
                <w:color w:val="231F20"/>
                <w:sz w:val="16"/>
              </w:rPr>
              <w:t>intended</w:t>
            </w:r>
            <w:r>
              <w:rPr>
                <w:color w:val="231F20"/>
                <w:spacing w:val="40"/>
                <w:sz w:val="16"/>
              </w:rPr>
              <w:t> </w:t>
            </w:r>
            <w:r>
              <w:rPr>
                <w:color w:val="231F20"/>
                <w:sz w:val="16"/>
              </w:rPr>
              <w:t>for sale so as to lessen its</w:t>
            </w:r>
            <w:r>
              <w:rPr>
                <w:color w:val="231F20"/>
                <w:spacing w:val="40"/>
                <w:sz w:val="16"/>
              </w:rPr>
              <w:t> </w:t>
            </w:r>
            <w:r>
              <w:rPr>
                <w:color w:val="231F20"/>
                <w:sz w:val="16"/>
              </w:rPr>
              <w:t>efficacy,</w:t>
            </w:r>
            <w:r>
              <w:rPr>
                <w:color w:val="231F20"/>
                <w:spacing w:val="40"/>
                <w:sz w:val="16"/>
              </w:rPr>
              <w:t> </w:t>
            </w:r>
            <w:r>
              <w:rPr>
                <w:color w:val="231F20"/>
                <w:sz w:val="16"/>
              </w:rPr>
              <w:t>or</w:t>
            </w:r>
            <w:r>
              <w:rPr>
                <w:color w:val="231F20"/>
                <w:spacing w:val="40"/>
                <w:sz w:val="16"/>
              </w:rPr>
              <w:t> </w:t>
            </w:r>
            <w:r>
              <w:rPr>
                <w:color w:val="231F20"/>
                <w:sz w:val="16"/>
              </w:rPr>
              <w:t>to</w:t>
            </w:r>
            <w:r>
              <w:rPr>
                <w:color w:val="231F20"/>
                <w:spacing w:val="40"/>
                <w:sz w:val="16"/>
              </w:rPr>
              <w:t> </w:t>
            </w:r>
            <w:r>
              <w:rPr>
                <w:color w:val="231F20"/>
                <w:sz w:val="16"/>
              </w:rPr>
              <w:t>change</w:t>
            </w:r>
            <w:r>
              <w:rPr>
                <w:color w:val="231F20"/>
                <w:spacing w:val="40"/>
                <w:sz w:val="16"/>
              </w:rPr>
              <w:t> </w:t>
            </w:r>
            <w:r>
              <w:rPr>
                <w:color w:val="231F20"/>
                <w:sz w:val="16"/>
              </w:rPr>
              <w:t>its</w:t>
            </w:r>
            <w:r>
              <w:rPr>
                <w:color w:val="231F20"/>
                <w:spacing w:val="40"/>
                <w:sz w:val="16"/>
              </w:rPr>
              <w:t> </w:t>
            </w:r>
            <w:r>
              <w:rPr>
                <w:color w:val="231F20"/>
                <w:sz w:val="16"/>
              </w:rPr>
              <w:t>operation,</w:t>
            </w:r>
            <w:r>
              <w:rPr>
                <w:color w:val="231F20"/>
                <w:spacing w:val="40"/>
                <w:sz w:val="16"/>
              </w:rPr>
              <w:t> </w:t>
            </w:r>
            <w:r>
              <w:rPr>
                <w:color w:val="231F20"/>
                <w:sz w:val="16"/>
              </w:rPr>
              <w:t>or</w:t>
            </w:r>
            <w:r>
              <w:rPr>
                <w:color w:val="231F20"/>
                <w:spacing w:val="40"/>
                <w:sz w:val="16"/>
              </w:rPr>
              <w:t> </w:t>
            </w:r>
            <w:r>
              <w:rPr>
                <w:color w:val="231F20"/>
                <w:sz w:val="16"/>
              </w:rPr>
              <w:t>to</w:t>
            </w:r>
            <w:r>
              <w:rPr>
                <w:color w:val="231F20"/>
                <w:spacing w:val="40"/>
                <w:sz w:val="16"/>
              </w:rPr>
              <w:t> </w:t>
            </w:r>
            <w:r>
              <w:rPr>
                <w:color w:val="231F20"/>
                <w:sz w:val="16"/>
              </w:rPr>
              <w:t>make</w:t>
            </w:r>
            <w:r>
              <w:rPr>
                <w:color w:val="231F20"/>
                <w:spacing w:val="40"/>
                <w:sz w:val="16"/>
              </w:rPr>
              <w:t> </w:t>
            </w:r>
            <w:r>
              <w:rPr>
                <w:color w:val="231F20"/>
                <w:sz w:val="16"/>
              </w:rPr>
              <w:t>it</w:t>
            </w:r>
          </w:p>
          <w:p>
            <w:pPr>
              <w:pStyle w:val="TableParagraph"/>
              <w:spacing w:before="3"/>
              <w:ind w:left="769"/>
              <w:rPr>
                <w:sz w:val="16"/>
              </w:rPr>
            </w:pPr>
            <w:r>
              <w:rPr>
                <w:color w:val="231F20"/>
                <w:spacing w:val="-2"/>
                <w:sz w:val="16"/>
              </w:rPr>
              <w:t>noxious.</w:t>
            </w:r>
          </w:p>
        </w:tc>
        <w:tc>
          <w:tcPr>
            <w:tcW w:w="1989" w:type="dxa"/>
          </w:tcPr>
          <w:p>
            <w:pPr>
              <w:pStyle w:val="TableParagraph"/>
              <w:spacing w:line="247" w:lineRule="auto" w:before="60"/>
              <w:ind w:left="23" w:right="187"/>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99" w:type="dxa"/>
          </w:tcPr>
          <w:p>
            <w:pPr>
              <w:pStyle w:val="TableParagraph"/>
              <w:spacing w:before="60"/>
              <w:ind w:left="136"/>
              <w:rPr>
                <w:sz w:val="16"/>
              </w:rPr>
            </w:pPr>
            <w:r>
              <w:rPr>
                <w:color w:val="231F20"/>
                <w:sz w:val="16"/>
              </w:rPr>
              <w:t>Non-</w:t>
            </w:r>
            <w:r>
              <w:rPr>
                <w:color w:val="231F20"/>
                <w:spacing w:val="-2"/>
                <w:sz w:val="16"/>
              </w:rPr>
              <w:t>cognizable.</w:t>
            </w:r>
          </w:p>
        </w:tc>
        <w:tc>
          <w:tcPr>
            <w:tcW w:w="1454" w:type="dxa"/>
          </w:tcPr>
          <w:p>
            <w:pPr>
              <w:pStyle w:val="TableParagraph"/>
              <w:spacing w:before="60"/>
              <w:ind w:left="337"/>
              <w:rPr>
                <w:sz w:val="16"/>
              </w:rPr>
            </w:pPr>
            <w:r>
              <w:rPr>
                <w:color w:val="231F20"/>
                <w:sz w:val="16"/>
              </w:rPr>
              <w:t>Non-</w:t>
            </w:r>
            <w:r>
              <w:rPr>
                <w:color w:val="231F20"/>
                <w:spacing w:val="-2"/>
                <w:sz w:val="16"/>
              </w:rPr>
              <w:t>bailable.</w:t>
            </w:r>
          </w:p>
        </w:tc>
        <w:tc>
          <w:tcPr>
            <w:tcW w:w="1882" w:type="dxa"/>
          </w:tcPr>
          <w:p>
            <w:pPr>
              <w:pStyle w:val="TableParagraph"/>
              <w:spacing w:before="60"/>
              <w:ind w:left="203"/>
              <w:rPr>
                <w:sz w:val="16"/>
              </w:rPr>
            </w:pPr>
            <w:r>
              <w:rPr>
                <w:color w:val="231F20"/>
                <w:sz w:val="16"/>
              </w:rPr>
              <w:t>Any</w:t>
            </w:r>
            <w:r>
              <w:rPr>
                <w:color w:val="231F20"/>
                <w:spacing w:val="37"/>
                <w:sz w:val="16"/>
              </w:rPr>
              <w:t> </w:t>
            </w:r>
            <w:r>
              <w:rPr>
                <w:color w:val="231F20"/>
                <w:spacing w:val="-2"/>
                <w:sz w:val="16"/>
              </w:rPr>
              <w:t>Magistrate.</w:t>
            </w:r>
          </w:p>
        </w:tc>
      </w:tr>
      <w:tr>
        <w:trPr>
          <w:trHeight w:val="688" w:hRule="atLeast"/>
        </w:trPr>
        <w:tc>
          <w:tcPr>
            <w:tcW w:w="2724" w:type="dxa"/>
            <w:gridSpan w:val="2"/>
          </w:tcPr>
          <w:p>
            <w:pPr>
              <w:pStyle w:val="TableParagraph"/>
              <w:tabs>
                <w:tab w:pos="769" w:val="left" w:leader="none"/>
              </w:tabs>
              <w:spacing w:before="58"/>
              <w:ind w:left="49"/>
              <w:rPr>
                <w:sz w:val="16"/>
              </w:rPr>
            </w:pPr>
            <w:r>
              <w:rPr>
                <w:color w:val="231F20"/>
                <w:spacing w:val="4"/>
                <w:sz w:val="16"/>
              </w:rPr>
              <w:t>277</w:t>
            </w:r>
            <w:r>
              <w:rPr>
                <w:color w:val="231F20"/>
                <w:sz w:val="16"/>
              </w:rPr>
              <w:tab/>
              <w:t>Sale</w:t>
            </w:r>
            <w:r>
              <w:rPr>
                <w:color w:val="231F20"/>
                <w:spacing w:val="18"/>
                <w:sz w:val="16"/>
              </w:rPr>
              <w:t> </w:t>
            </w:r>
            <w:r>
              <w:rPr>
                <w:color w:val="231F20"/>
                <w:sz w:val="16"/>
              </w:rPr>
              <w:t>of</w:t>
            </w:r>
            <w:r>
              <w:rPr>
                <w:color w:val="231F20"/>
                <w:spacing w:val="17"/>
                <w:sz w:val="16"/>
              </w:rPr>
              <w:t> </w:t>
            </w:r>
            <w:r>
              <w:rPr>
                <w:color w:val="231F20"/>
                <w:sz w:val="16"/>
              </w:rPr>
              <w:t>adulterated</w:t>
            </w:r>
            <w:r>
              <w:rPr>
                <w:color w:val="231F20"/>
                <w:spacing w:val="18"/>
                <w:sz w:val="16"/>
              </w:rPr>
              <w:t> </w:t>
            </w:r>
            <w:r>
              <w:rPr>
                <w:color w:val="231F20"/>
                <w:spacing w:val="-2"/>
                <w:sz w:val="16"/>
              </w:rPr>
              <w:t>drugs.</w:t>
            </w:r>
          </w:p>
        </w:tc>
        <w:tc>
          <w:tcPr>
            <w:tcW w:w="1989" w:type="dxa"/>
          </w:tcPr>
          <w:p>
            <w:pPr>
              <w:pStyle w:val="TableParagraph"/>
              <w:spacing w:before="58"/>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4" w:lineRule="auto" w:before="8"/>
              <w:ind w:left="23" w:right="218"/>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34"/>
                <w:sz w:val="16"/>
              </w:rPr>
              <w:t> </w:t>
            </w:r>
            <w:r>
              <w:rPr>
                <w:color w:val="231F20"/>
                <w:sz w:val="16"/>
              </w:rPr>
              <w:t>rupees,</w:t>
            </w:r>
            <w:r>
              <w:rPr>
                <w:color w:val="231F20"/>
                <w:spacing w:val="34"/>
                <w:sz w:val="16"/>
              </w:rPr>
              <w:t> </w:t>
            </w:r>
            <w:r>
              <w:rPr>
                <w:color w:val="231F20"/>
                <w:sz w:val="16"/>
              </w:rPr>
              <w:t>or</w:t>
            </w:r>
            <w:r>
              <w:rPr>
                <w:color w:val="231F20"/>
                <w:spacing w:val="34"/>
                <w:sz w:val="16"/>
              </w:rPr>
              <w:t> </w:t>
            </w:r>
            <w:r>
              <w:rPr>
                <w:color w:val="231F20"/>
                <w:sz w:val="16"/>
              </w:rPr>
              <w:t>both.</w:t>
            </w:r>
          </w:p>
        </w:tc>
        <w:tc>
          <w:tcPr>
            <w:tcW w:w="1599" w:type="dxa"/>
          </w:tcPr>
          <w:p>
            <w:pPr>
              <w:pStyle w:val="TableParagraph"/>
              <w:spacing w:before="58"/>
              <w:ind w:left="136"/>
              <w:rPr>
                <w:sz w:val="16"/>
              </w:rPr>
            </w:pPr>
            <w:r>
              <w:rPr>
                <w:color w:val="231F20"/>
                <w:sz w:val="16"/>
              </w:rPr>
              <w:t>Non-</w:t>
            </w:r>
            <w:r>
              <w:rPr>
                <w:color w:val="231F20"/>
                <w:spacing w:val="-2"/>
                <w:sz w:val="16"/>
              </w:rPr>
              <w:t>cognizable.</w:t>
            </w:r>
          </w:p>
        </w:tc>
        <w:tc>
          <w:tcPr>
            <w:tcW w:w="1454" w:type="dxa"/>
          </w:tcPr>
          <w:p>
            <w:pPr>
              <w:pStyle w:val="TableParagraph"/>
              <w:spacing w:before="58"/>
              <w:ind w:left="337"/>
              <w:rPr>
                <w:sz w:val="16"/>
              </w:rPr>
            </w:pPr>
            <w:r>
              <w:rPr>
                <w:color w:val="231F20"/>
                <w:spacing w:val="-2"/>
                <w:sz w:val="16"/>
              </w:rPr>
              <w:t>Bailable.</w:t>
            </w:r>
          </w:p>
        </w:tc>
        <w:tc>
          <w:tcPr>
            <w:tcW w:w="1882" w:type="dxa"/>
          </w:tcPr>
          <w:p>
            <w:pPr>
              <w:pStyle w:val="TableParagraph"/>
              <w:spacing w:before="58"/>
              <w:ind w:left="203"/>
              <w:rPr>
                <w:sz w:val="16"/>
              </w:rPr>
            </w:pPr>
            <w:r>
              <w:rPr>
                <w:color w:val="231F20"/>
                <w:sz w:val="16"/>
              </w:rPr>
              <w:t>Any</w:t>
            </w:r>
            <w:r>
              <w:rPr>
                <w:color w:val="231F20"/>
                <w:spacing w:val="37"/>
                <w:sz w:val="16"/>
              </w:rPr>
              <w:t> </w:t>
            </w:r>
            <w:r>
              <w:rPr>
                <w:color w:val="231F20"/>
                <w:spacing w:val="-2"/>
                <w:sz w:val="16"/>
              </w:rPr>
              <w:t>Magistrate.</w:t>
            </w:r>
          </w:p>
        </w:tc>
      </w:tr>
      <w:tr>
        <w:trPr>
          <w:trHeight w:val="691" w:hRule="atLeast"/>
        </w:trPr>
        <w:tc>
          <w:tcPr>
            <w:tcW w:w="2724" w:type="dxa"/>
            <w:gridSpan w:val="2"/>
          </w:tcPr>
          <w:p>
            <w:pPr>
              <w:pStyle w:val="TableParagraph"/>
              <w:tabs>
                <w:tab w:pos="769" w:val="left" w:leader="none"/>
              </w:tabs>
              <w:spacing w:line="249" w:lineRule="auto" w:before="60"/>
              <w:ind w:left="769" w:right="195" w:hanging="720"/>
              <w:rPr>
                <w:sz w:val="16"/>
              </w:rPr>
            </w:pPr>
            <w:r>
              <w:rPr>
                <w:color w:val="231F20"/>
                <w:spacing w:val="5"/>
                <w:sz w:val="16"/>
              </w:rPr>
              <w:t>278</w:t>
            </w:r>
            <w:r>
              <w:rPr>
                <w:color w:val="231F20"/>
                <w:sz w:val="16"/>
              </w:rPr>
              <w:tab/>
              <w:t>Knowingly selling of </w:t>
            </w:r>
            <w:r>
              <w:rPr>
                <w:color w:val="231F20"/>
                <w:sz w:val="16"/>
              </w:rPr>
              <w:t>drug</w:t>
            </w:r>
            <w:r>
              <w:rPr>
                <w:color w:val="231F20"/>
                <w:spacing w:val="40"/>
                <w:sz w:val="16"/>
              </w:rPr>
              <w:t> </w:t>
            </w:r>
            <w:r>
              <w:rPr>
                <w:color w:val="231F20"/>
                <w:sz w:val="16"/>
              </w:rPr>
              <w:t>as a different drug or</w:t>
            </w:r>
          </w:p>
          <w:p>
            <w:pPr>
              <w:pStyle w:val="TableParagraph"/>
              <w:spacing w:line="180" w:lineRule="exact"/>
              <w:ind w:left="769"/>
              <w:rPr>
                <w:sz w:val="16"/>
              </w:rPr>
            </w:pPr>
            <w:r>
              <w:rPr>
                <w:color w:val="231F20"/>
                <w:spacing w:val="-2"/>
                <w:sz w:val="16"/>
              </w:rPr>
              <w:t>preparation.</w:t>
            </w:r>
          </w:p>
        </w:tc>
        <w:tc>
          <w:tcPr>
            <w:tcW w:w="1989" w:type="dxa"/>
          </w:tcPr>
          <w:p>
            <w:pPr>
              <w:pStyle w:val="TableParagraph"/>
              <w:spacing w:before="60"/>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4" w:lineRule="auto" w:before="8"/>
              <w:ind w:left="23" w:right="218"/>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34"/>
                <w:sz w:val="16"/>
              </w:rPr>
              <w:t> </w:t>
            </w:r>
            <w:r>
              <w:rPr>
                <w:color w:val="231F20"/>
                <w:sz w:val="16"/>
              </w:rPr>
              <w:t>rupees,</w:t>
            </w:r>
            <w:r>
              <w:rPr>
                <w:color w:val="231F20"/>
                <w:spacing w:val="34"/>
                <w:sz w:val="16"/>
              </w:rPr>
              <w:t> </w:t>
            </w:r>
            <w:r>
              <w:rPr>
                <w:color w:val="231F20"/>
                <w:sz w:val="16"/>
              </w:rPr>
              <w:t>or</w:t>
            </w:r>
            <w:r>
              <w:rPr>
                <w:color w:val="231F20"/>
                <w:spacing w:val="34"/>
                <w:sz w:val="16"/>
              </w:rPr>
              <w:t> </w:t>
            </w:r>
            <w:r>
              <w:rPr>
                <w:color w:val="231F20"/>
                <w:sz w:val="16"/>
              </w:rPr>
              <w:t>both.</w:t>
            </w:r>
          </w:p>
        </w:tc>
        <w:tc>
          <w:tcPr>
            <w:tcW w:w="1599" w:type="dxa"/>
          </w:tcPr>
          <w:p>
            <w:pPr>
              <w:pStyle w:val="TableParagraph"/>
              <w:spacing w:before="60"/>
              <w:ind w:left="136"/>
              <w:rPr>
                <w:sz w:val="16"/>
              </w:rPr>
            </w:pPr>
            <w:r>
              <w:rPr>
                <w:color w:val="231F20"/>
                <w:sz w:val="16"/>
              </w:rPr>
              <w:t>Non-</w:t>
            </w:r>
            <w:r>
              <w:rPr>
                <w:color w:val="231F20"/>
                <w:spacing w:val="-2"/>
                <w:sz w:val="16"/>
              </w:rPr>
              <w:t>cognizable.</w:t>
            </w:r>
          </w:p>
        </w:tc>
        <w:tc>
          <w:tcPr>
            <w:tcW w:w="1454" w:type="dxa"/>
          </w:tcPr>
          <w:p>
            <w:pPr>
              <w:pStyle w:val="TableParagraph"/>
              <w:spacing w:before="60"/>
              <w:ind w:left="337"/>
              <w:rPr>
                <w:sz w:val="16"/>
              </w:rPr>
            </w:pPr>
            <w:r>
              <w:rPr>
                <w:color w:val="231F20"/>
                <w:spacing w:val="-2"/>
                <w:sz w:val="16"/>
              </w:rPr>
              <w:t>Bailable.</w:t>
            </w:r>
          </w:p>
        </w:tc>
        <w:tc>
          <w:tcPr>
            <w:tcW w:w="1882" w:type="dxa"/>
          </w:tcPr>
          <w:p>
            <w:pPr>
              <w:pStyle w:val="TableParagraph"/>
              <w:spacing w:before="60"/>
              <w:ind w:left="203"/>
              <w:rPr>
                <w:sz w:val="16"/>
              </w:rPr>
            </w:pPr>
            <w:r>
              <w:rPr>
                <w:color w:val="231F20"/>
                <w:sz w:val="16"/>
              </w:rPr>
              <w:t>Any</w:t>
            </w:r>
            <w:r>
              <w:rPr>
                <w:color w:val="231F20"/>
                <w:spacing w:val="37"/>
                <w:sz w:val="16"/>
              </w:rPr>
              <w:t> </w:t>
            </w:r>
            <w:r>
              <w:rPr>
                <w:color w:val="231F20"/>
                <w:spacing w:val="-2"/>
                <w:sz w:val="16"/>
              </w:rPr>
              <w:t>Magistrate.</w:t>
            </w:r>
          </w:p>
        </w:tc>
      </w:tr>
      <w:tr>
        <w:trPr>
          <w:trHeight w:val="691" w:hRule="atLeast"/>
        </w:trPr>
        <w:tc>
          <w:tcPr>
            <w:tcW w:w="2724" w:type="dxa"/>
            <w:gridSpan w:val="2"/>
          </w:tcPr>
          <w:p>
            <w:pPr>
              <w:pStyle w:val="TableParagraph"/>
              <w:tabs>
                <w:tab w:pos="769" w:val="left" w:leader="none"/>
              </w:tabs>
              <w:spacing w:before="60"/>
              <w:ind w:left="49"/>
              <w:rPr>
                <w:sz w:val="16"/>
              </w:rPr>
            </w:pPr>
            <w:r>
              <w:rPr>
                <w:color w:val="231F20"/>
                <w:spacing w:val="4"/>
                <w:sz w:val="16"/>
              </w:rPr>
              <w:t>279</w:t>
            </w:r>
            <w:r>
              <w:rPr>
                <w:color w:val="231F20"/>
                <w:sz w:val="16"/>
              </w:rPr>
              <w:tab/>
              <w:t>Fouling</w:t>
            </w:r>
            <w:r>
              <w:rPr>
                <w:color w:val="231F20"/>
                <w:spacing w:val="18"/>
                <w:sz w:val="16"/>
              </w:rPr>
              <w:t> </w:t>
            </w:r>
            <w:r>
              <w:rPr>
                <w:color w:val="231F20"/>
                <w:sz w:val="16"/>
              </w:rPr>
              <w:t>water</w:t>
            </w:r>
            <w:r>
              <w:rPr>
                <w:color w:val="231F20"/>
                <w:spacing w:val="20"/>
                <w:sz w:val="16"/>
              </w:rPr>
              <w:t> </w:t>
            </w:r>
            <w:r>
              <w:rPr>
                <w:color w:val="231F20"/>
                <w:sz w:val="16"/>
              </w:rPr>
              <w:t>of</w:t>
            </w:r>
            <w:r>
              <w:rPr>
                <w:color w:val="231F20"/>
                <w:spacing w:val="20"/>
                <w:sz w:val="16"/>
              </w:rPr>
              <w:t> </w:t>
            </w:r>
            <w:r>
              <w:rPr>
                <w:color w:val="231F20"/>
                <w:spacing w:val="-2"/>
                <w:sz w:val="16"/>
              </w:rPr>
              <w:t>public</w:t>
            </w:r>
          </w:p>
          <w:p>
            <w:pPr>
              <w:pStyle w:val="TableParagraph"/>
              <w:spacing w:before="4"/>
              <w:ind w:left="769"/>
              <w:rPr>
                <w:sz w:val="16"/>
              </w:rPr>
            </w:pPr>
            <w:r>
              <w:rPr>
                <w:color w:val="231F20"/>
                <w:sz w:val="16"/>
              </w:rPr>
              <w:t>spring</w:t>
            </w:r>
            <w:r>
              <w:rPr>
                <w:color w:val="231F20"/>
                <w:spacing w:val="35"/>
                <w:sz w:val="16"/>
              </w:rPr>
              <w:t> </w:t>
            </w:r>
            <w:r>
              <w:rPr>
                <w:color w:val="231F20"/>
                <w:sz w:val="16"/>
              </w:rPr>
              <w:t>or</w:t>
            </w:r>
            <w:r>
              <w:rPr>
                <w:color w:val="231F20"/>
                <w:spacing w:val="35"/>
                <w:sz w:val="16"/>
              </w:rPr>
              <w:t> </w:t>
            </w:r>
            <w:r>
              <w:rPr>
                <w:color w:val="231F20"/>
                <w:spacing w:val="-2"/>
                <w:sz w:val="16"/>
              </w:rPr>
              <w:t>reservoir.</w:t>
            </w:r>
          </w:p>
        </w:tc>
        <w:tc>
          <w:tcPr>
            <w:tcW w:w="1989" w:type="dxa"/>
          </w:tcPr>
          <w:p>
            <w:pPr>
              <w:pStyle w:val="TableParagraph"/>
              <w:spacing w:before="60"/>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9" w:lineRule="auto" w:before="4"/>
              <w:ind w:left="23" w:right="218" w:firstLine="5"/>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34"/>
                <w:sz w:val="16"/>
              </w:rPr>
              <w:t> </w:t>
            </w:r>
            <w:r>
              <w:rPr>
                <w:color w:val="231F20"/>
                <w:sz w:val="16"/>
              </w:rPr>
              <w:t>rupees,</w:t>
            </w:r>
            <w:r>
              <w:rPr>
                <w:color w:val="231F20"/>
                <w:spacing w:val="34"/>
                <w:sz w:val="16"/>
              </w:rPr>
              <w:t> </w:t>
            </w:r>
            <w:r>
              <w:rPr>
                <w:color w:val="231F20"/>
                <w:sz w:val="16"/>
              </w:rPr>
              <w:t>or</w:t>
            </w:r>
            <w:r>
              <w:rPr>
                <w:color w:val="231F20"/>
                <w:spacing w:val="34"/>
                <w:sz w:val="16"/>
              </w:rPr>
              <w:t> </w:t>
            </w:r>
            <w:r>
              <w:rPr>
                <w:color w:val="231F20"/>
                <w:sz w:val="16"/>
              </w:rPr>
              <w:t>both.</w:t>
            </w:r>
          </w:p>
        </w:tc>
        <w:tc>
          <w:tcPr>
            <w:tcW w:w="1599" w:type="dxa"/>
          </w:tcPr>
          <w:p>
            <w:pPr>
              <w:pStyle w:val="TableParagraph"/>
              <w:spacing w:before="60"/>
              <w:ind w:left="136"/>
              <w:rPr>
                <w:sz w:val="16"/>
              </w:rPr>
            </w:pPr>
            <w:r>
              <w:rPr>
                <w:color w:val="231F20"/>
                <w:spacing w:val="-2"/>
                <w:sz w:val="16"/>
              </w:rPr>
              <w:t>Cognizable.</w:t>
            </w:r>
          </w:p>
        </w:tc>
        <w:tc>
          <w:tcPr>
            <w:tcW w:w="1454" w:type="dxa"/>
          </w:tcPr>
          <w:p>
            <w:pPr>
              <w:pStyle w:val="TableParagraph"/>
              <w:spacing w:before="60"/>
              <w:ind w:left="337"/>
              <w:rPr>
                <w:sz w:val="16"/>
              </w:rPr>
            </w:pPr>
            <w:r>
              <w:rPr>
                <w:color w:val="231F20"/>
                <w:spacing w:val="-2"/>
                <w:sz w:val="16"/>
              </w:rPr>
              <w:t>Bailable.</w:t>
            </w:r>
          </w:p>
        </w:tc>
        <w:tc>
          <w:tcPr>
            <w:tcW w:w="1882" w:type="dxa"/>
          </w:tcPr>
          <w:p>
            <w:pPr>
              <w:pStyle w:val="TableParagraph"/>
              <w:spacing w:before="60"/>
              <w:ind w:left="203"/>
              <w:rPr>
                <w:sz w:val="16"/>
              </w:rPr>
            </w:pPr>
            <w:r>
              <w:rPr>
                <w:color w:val="231F20"/>
                <w:sz w:val="16"/>
              </w:rPr>
              <w:t>Any</w:t>
            </w:r>
            <w:r>
              <w:rPr>
                <w:color w:val="231F20"/>
                <w:spacing w:val="37"/>
                <w:sz w:val="16"/>
              </w:rPr>
              <w:t> </w:t>
            </w:r>
            <w:r>
              <w:rPr>
                <w:color w:val="231F20"/>
                <w:spacing w:val="-2"/>
                <w:sz w:val="16"/>
              </w:rPr>
              <w:t>Magistrate.</w:t>
            </w:r>
          </w:p>
        </w:tc>
      </w:tr>
      <w:tr>
        <w:trPr>
          <w:trHeight w:val="550" w:hRule="atLeast"/>
        </w:trPr>
        <w:tc>
          <w:tcPr>
            <w:tcW w:w="2724" w:type="dxa"/>
            <w:gridSpan w:val="2"/>
            <w:tcBorders>
              <w:bottom w:val="single" w:sz="4" w:space="0" w:color="231F20"/>
            </w:tcBorders>
          </w:tcPr>
          <w:p>
            <w:pPr>
              <w:pStyle w:val="TableParagraph"/>
              <w:tabs>
                <w:tab w:pos="769" w:val="left" w:leader="none"/>
              </w:tabs>
              <w:spacing w:line="244" w:lineRule="auto" w:before="60"/>
              <w:ind w:left="769" w:right="574" w:hanging="720"/>
              <w:rPr>
                <w:sz w:val="16"/>
              </w:rPr>
            </w:pPr>
            <w:r>
              <w:rPr>
                <w:color w:val="231F20"/>
                <w:spacing w:val="5"/>
                <w:sz w:val="16"/>
              </w:rPr>
              <w:t>280</w:t>
            </w:r>
            <w:r>
              <w:rPr>
                <w:color w:val="231F20"/>
                <w:sz w:val="16"/>
              </w:rPr>
              <w:tab/>
              <w:t>Making</w:t>
            </w:r>
            <w:r>
              <w:rPr>
                <w:color w:val="231F20"/>
                <w:spacing w:val="30"/>
                <w:sz w:val="16"/>
              </w:rPr>
              <w:t> </w:t>
            </w:r>
            <w:r>
              <w:rPr>
                <w:color w:val="231F20"/>
                <w:sz w:val="16"/>
              </w:rPr>
              <w:t>atmospher</w:t>
            </w:r>
            <w:r>
              <w:rPr>
                <w:color w:val="231F20"/>
                <w:sz w:val="16"/>
              </w:rPr>
              <w:t>e</w:t>
            </w:r>
            <w:r>
              <w:rPr>
                <w:color w:val="231F20"/>
                <w:spacing w:val="40"/>
                <w:sz w:val="16"/>
              </w:rPr>
              <w:t> </w:t>
            </w:r>
            <w:r>
              <w:rPr>
                <w:color w:val="231F20"/>
                <w:sz w:val="16"/>
              </w:rPr>
              <w:t>noxious</w:t>
            </w:r>
            <w:r>
              <w:rPr>
                <w:color w:val="231F20"/>
                <w:spacing w:val="40"/>
                <w:sz w:val="16"/>
              </w:rPr>
              <w:t> </w:t>
            </w:r>
            <w:r>
              <w:rPr>
                <w:color w:val="231F20"/>
                <w:sz w:val="16"/>
              </w:rPr>
              <w:t>to</w:t>
            </w:r>
            <w:r>
              <w:rPr>
                <w:color w:val="231F20"/>
                <w:spacing w:val="40"/>
                <w:sz w:val="16"/>
              </w:rPr>
              <w:t> </w:t>
            </w:r>
            <w:r>
              <w:rPr>
                <w:color w:val="231F20"/>
                <w:sz w:val="16"/>
              </w:rPr>
              <w:t>health.</w:t>
            </w:r>
          </w:p>
        </w:tc>
        <w:tc>
          <w:tcPr>
            <w:tcW w:w="1989" w:type="dxa"/>
            <w:tcBorders>
              <w:bottom w:val="single" w:sz="4" w:space="0" w:color="231F20"/>
            </w:tcBorders>
          </w:tcPr>
          <w:p>
            <w:pPr>
              <w:pStyle w:val="TableParagraph"/>
              <w:spacing w:before="60"/>
              <w:ind w:left="23"/>
              <w:rPr>
                <w:sz w:val="16"/>
              </w:rPr>
            </w:pPr>
            <w:r>
              <w:rPr>
                <w:color w:val="231F20"/>
                <w:sz w:val="16"/>
              </w:rPr>
              <w:t>Fine</w:t>
            </w:r>
            <w:r>
              <w:rPr>
                <w:color w:val="231F20"/>
                <w:spacing w:val="30"/>
                <w:sz w:val="16"/>
              </w:rPr>
              <w:t> </w:t>
            </w:r>
            <w:r>
              <w:rPr>
                <w:color w:val="231F20"/>
                <w:sz w:val="16"/>
              </w:rPr>
              <w:t>of</w:t>
            </w:r>
            <w:r>
              <w:rPr>
                <w:color w:val="231F20"/>
                <w:spacing w:val="30"/>
                <w:sz w:val="16"/>
              </w:rPr>
              <w:t> </w:t>
            </w:r>
            <w:r>
              <w:rPr>
                <w:color w:val="231F20"/>
                <w:sz w:val="16"/>
              </w:rPr>
              <w:t>1,000</w:t>
            </w:r>
            <w:r>
              <w:rPr>
                <w:color w:val="231F20"/>
                <w:spacing w:val="31"/>
                <w:sz w:val="16"/>
              </w:rPr>
              <w:t> </w:t>
            </w:r>
            <w:r>
              <w:rPr>
                <w:color w:val="231F20"/>
                <w:spacing w:val="-2"/>
                <w:sz w:val="16"/>
              </w:rPr>
              <w:t>rupees.</w:t>
            </w:r>
          </w:p>
        </w:tc>
        <w:tc>
          <w:tcPr>
            <w:tcW w:w="1599" w:type="dxa"/>
            <w:tcBorders>
              <w:bottom w:val="single" w:sz="4" w:space="0" w:color="231F20"/>
            </w:tcBorders>
          </w:tcPr>
          <w:p>
            <w:pPr>
              <w:pStyle w:val="TableParagraph"/>
              <w:spacing w:before="60"/>
              <w:ind w:left="136"/>
              <w:rPr>
                <w:sz w:val="16"/>
              </w:rPr>
            </w:pPr>
            <w:r>
              <w:rPr>
                <w:color w:val="231F20"/>
                <w:sz w:val="16"/>
              </w:rPr>
              <w:t>Non-</w:t>
            </w:r>
            <w:r>
              <w:rPr>
                <w:color w:val="231F20"/>
                <w:spacing w:val="-2"/>
                <w:sz w:val="16"/>
              </w:rPr>
              <w:t>cognizable.</w:t>
            </w:r>
          </w:p>
        </w:tc>
        <w:tc>
          <w:tcPr>
            <w:tcW w:w="1454" w:type="dxa"/>
            <w:tcBorders>
              <w:bottom w:val="single" w:sz="4" w:space="0" w:color="231F20"/>
            </w:tcBorders>
          </w:tcPr>
          <w:p>
            <w:pPr>
              <w:pStyle w:val="TableParagraph"/>
              <w:spacing w:before="60"/>
              <w:ind w:left="337"/>
              <w:rPr>
                <w:sz w:val="16"/>
              </w:rPr>
            </w:pPr>
            <w:r>
              <w:rPr>
                <w:color w:val="231F20"/>
                <w:spacing w:val="-2"/>
                <w:sz w:val="16"/>
              </w:rPr>
              <w:t>Bailable.</w:t>
            </w:r>
          </w:p>
        </w:tc>
        <w:tc>
          <w:tcPr>
            <w:tcW w:w="1882" w:type="dxa"/>
            <w:tcBorders>
              <w:bottom w:val="single" w:sz="4" w:space="0" w:color="231F20"/>
            </w:tcBorders>
          </w:tcPr>
          <w:p>
            <w:pPr>
              <w:pStyle w:val="TableParagraph"/>
              <w:spacing w:before="60"/>
              <w:ind w:left="203"/>
              <w:rPr>
                <w:sz w:val="16"/>
              </w:rPr>
            </w:pPr>
            <w:r>
              <w:rPr>
                <w:color w:val="231F20"/>
                <w:sz w:val="16"/>
              </w:rPr>
              <w:t>Any</w:t>
            </w:r>
            <w:r>
              <w:rPr>
                <w:color w:val="231F20"/>
                <w:spacing w:val="37"/>
                <w:sz w:val="16"/>
              </w:rPr>
              <w:t> </w:t>
            </w:r>
            <w:r>
              <w:rPr>
                <w:color w:val="231F20"/>
                <w:spacing w:val="-2"/>
                <w:sz w:val="16"/>
              </w:rPr>
              <w:t>Magistrate.</w:t>
            </w:r>
          </w:p>
        </w:tc>
      </w:tr>
    </w:tbl>
    <w:p>
      <w:pPr>
        <w:spacing w:after="0"/>
        <w:rPr>
          <w:sz w:val="16"/>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
        <w:gridCol w:w="2153"/>
        <w:gridCol w:w="2027"/>
        <w:gridCol w:w="1523"/>
        <w:gridCol w:w="1290"/>
        <w:gridCol w:w="2107"/>
      </w:tblGrid>
      <w:tr>
        <w:trPr>
          <w:trHeight w:val="302" w:hRule="atLeast"/>
        </w:trPr>
        <w:tc>
          <w:tcPr>
            <w:tcW w:w="502" w:type="dxa"/>
            <w:tcBorders>
              <w:top w:val="single" w:sz="4" w:space="0" w:color="231F20"/>
              <w:bottom w:val="single" w:sz="4" w:space="0" w:color="231F20"/>
            </w:tcBorders>
          </w:tcPr>
          <w:p>
            <w:pPr>
              <w:pStyle w:val="TableParagraph"/>
              <w:spacing w:before="61"/>
              <w:ind w:right="223"/>
              <w:jc w:val="right"/>
              <w:rPr>
                <w:sz w:val="16"/>
              </w:rPr>
            </w:pPr>
            <w:r>
              <w:rPr>
                <w:color w:val="231F20"/>
                <w:spacing w:val="-10"/>
                <w:sz w:val="16"/>
              </w:rPr>
              <w:t>1</w:t>
            </w:r>
          </w:p>
        </w:tc>
        <w:tc>
          <w:tcPr>
            <w:tcW w:w="2153" w:type="dxa"/>
            <w:tcBorders>
              <w:top w:val="single" w:sz="4" w:space="0" w:color="231F20"/>
              <w:bottom w:val="single" w:sz="4" w:space="0" w:color="231F20"/>
            </w:tcBorders>
          </w:tcPr>
          <w:p>
            <w:pPr>
              <w:pStyle w:val="TableParagraph"/>
              <w:spacing w:before="61"/>
              <w:ind w:left="83" w:right="12"/>
              <w:jc w:val="center"/>
              <w:rPr>
                <w:sz w:val="16"/>
              </w:rPr>
            </w:pPr>
            <w:r>
              <w:rPr>
                <w:color w:val="231F20"/>
                <w:spacing w:val="-10"/>
                <w:sz w:val="16"/>
              </w:rPr>
              <w:t>2</w:t>
            </w:r>
          </w:p>
        </w:tc>
        <w:tc>
          <w:tcPr>
            <w:tcW w:w="2027" w:type="dxa"/>
            <w:tcBorders>
              <w:top w:val="single" w:sz="4" w:space="0" w:color="231F20"/>
              <w:bottom w:val="single" w:sz="4" w:space="0" w:color="231F20"/>
            </w:tcBorders>
          </w:tcPr>
          <w:p>
            <w:pPr>
              <w:pStyle w:val="TableParagraph"/>
              <w:spacing w:before="61"/>
              <w:ind w:right="141"/>
              <w:jc w:val="center"/>
              <w:rPr>
                <w:sz w:val="16"/>
              </w:rPr>
            </w:pPr>
            <w:r>
              <w:rPr>
                <w:color w:val="231F20"/>
                <w:spacing w:val="-10"/>
                <w:sz w:val="16"/>
              </w:rPr>
              <w:t>3</w:t>
            </w:r>
          </w:p>
        </w:tc>
        <w:tc>
          <w:tcPr>
            <w:tcW w:w="1523" w:type="dxa"/>
            <w:tcBorders>
              <w:top w:val="single" w:sz="4" w:space="0" w:color="231F20"/>
              <w:bottom w:val="single" w:sz="4" w:space="0" w:color="231F20"/>
            </w:tcBorders>
          </w:tcPr>
          <w:p>
            <w:pPr>
              <w:pStyle w:val="TableParagraph"/>
              <w:spacing w:before="61"/>
              <w:ind w:right="331"/>
              <w:jc w:val="center"/>
              <w:rPr>
                <w:sz w:val="16"/>
              </w:rPr>
            </w:pPr>
            <w:r>
              <w:rPr>
                <w:color w:val="231F20"/>
                <w:spacing w:val="-10"/>
                <w:sz w:val="16"/>
              </w:rPr>
              <w:t>4</w:t>
            </w:r>
          </w:p>
        </w:tc>
        <w:tc>
          <w:tcPr>
            <w:tcW w:w="1290" w:type="dxa"/>
            <w:tcBorders>
              <w:top w:val="single" w:sz="4" w:space="0" w:color="231F20"/>
              <w:bottom w:val="single" w:sz="4" w:space="0" w:color="231F20"/>
            </w:tcBorders>
          </w:tcPr>
          <w:p>
            <w:pPr>
              <w:pStyle w:val="TableParagraph"/>
              <w:spacing w:before="61"/>
              <w:ind w:left="210" w:right="93"/>
              <w:jc w:val="center"/>
              <w:rPr>
                <w:sz w:val="16"/>
              </w:rPr>
            </w:pPr>
            <w:r>
              <w:rPr>
                <w:color w:val="231F20"/>
                <w:spacing w:val="-10"/>
                <w:sz w:val="16"/>
              </w:rPr>
              <w:t>5</w:t>
            </w:r>
          </w:p>
        </w:tc>
        <w:tc>
          <w:tcPr>
            <w:tcW w:w="2107" w:type="dxa"/>
            <w:tcBorders>
              <w:top w:val="single" w:sz="4" w:space="0" w:color="231F20"/>
              <w:bottom w:val="single" w:sz="4" w:space="0" w:color="231F20"/>
            </w:tcBorders>
          </w:tcPr>
          <w:p>
            <w:pPr>
              <w:pStyle w:val="TableParagraph"/>
              <w:spacing w:before="61"/>
              <w:ind w:left="418" w:right="127"/>
              <w:jc w:val="center"/>
              <w:rPr>
                <w:sz w:val="16"/>
              </w:rPr>
            </w:pPr>
            <w:r>
              <w:rPr>
                <w:color w:val="231F20"/>
                <w:spacing w:val="-10"/>
                <w:sz w:val="16"/>
              </w:rPr>
              <w:t>6</w:t>
            </w:r>
          </w:p>
        </w:tc>
      </w:tr>
      <w:tr>
        <w:trPr>
          <w:trHeight w:val="771" w:hRule="atLeast"/>
        </w:trPr>
        <w:tc>
          <w:tcPr>
            <w:tcW w:w="502" w:type="dxa"/>
            <w:tcBorders>
              <w:top w:val="single" w:sz="4" w:space="0" w:color="231F20"/>
            </w:tcBorders>
          </w:tcPr>
          <w:p>
            <w:pPr>
              <w:pStyle w:val="TableParagraph"/>
              <w:spacing w:before="138"/>
              <w:ind w:right="216"/>
              <w:jc w:val="right"/>
              <w:rPr>
                <w:sz w:val="16"/>
              </w:rPr>
            </w:pPr>
            <w:r>
              <w:rPr>
                <w:color w:val="231F20"/>
                <w:spacing w:val="4"/>
                <w:sz w:val="16"/>
              </w:rPr>
              <w:t>281 </w:t>
            </w:r>
          </w:p>
        </w:tc>
        <w:tc>
          <w:tcPr>
            <w:tcW w:w="2153" w:type="dxa"/>
            <w:tcBorders>
              <w:top w:val="single" w:sz="4" w:space="0" w:color="231F20"/>
            </w:tcBorders>
          </w:tcPr>
          <w:p>
            <w:pPr>
              <w:pStyle w:val="TableParagraph"/>
              <w:spacing w:line="249" w:lineRule="auto" w:before="138"/>
              <w:ind w:left="217" w:right="248" w:hanging="1"/>
              <w:rPr>
                <w:sz w:val="16"/>
              </w:rPr>
            </w:pPr>
            <w:r>
              <w:rPr>
                <w:color w:val="231F20"/>
                <w:sz w:val="16"/>
              </w:rPr>
              <w:t>Rash driving or riding on</w:t>
            </w:r>
            <w:r>
              <w:rPr>
                <w:color w:val="231F20"/>
                <w:spacing w:val="40"/>
                <w:sz w:val="16"/>
              </w:rPr>
              <w:t> </w:t>
            </w:r>
            <w:r>
              <w:rPr>
                <w:color w:val="231F20"/>
                <w:sz w:val="16"/>
              </w:rPr>
              <w:t>a public way.</w:t>
            </w:r>
          </w:p>
        </w:tc>
        <w:tc>
          <w:tcPr>
            <w:tcW w:w="2027" w:type="dxa"/>
            <w:tcBorders>
              <w:top w:val="single" w:sz="4" w:space="0" w:color="231F20"/>
            </w:tcBorders>
          </w:tcPr>
          <w:p>
            <w:pPr>
              <w:pStyle w:val="TableParagraph"/>
              <w:spacing w:before="138"/>
              <w:ind w:left="47"/>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9" w:lineRule="auto" w:before="8"/>
              <w:ind w:left="47" w:right="215"/>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w:t>
            </w:r>
            <w:r>
              <w:rPr>
                <w:color w:val="231F20"/>
                <w:spacing w:val="34"/>
                <w:sz w:val="16"/>
              </w:rPr>
              <w:t> </w:t>
            </w:r>
            <w:r>
              <w:rPr>
                <w:color w:val="231F20"/>
                <w:sz w:val="16"/>
              </w:rPr>
              <w:t>rupees,</w:t>
            </w:r>
            <w:r>
              <w:rPr>
                <w:color w:val="231F20"/>
                <w:spacing w:val="34"/>
                <w:sz w:val="16"/>
              </w:rPr>
              <w:t> </w:t>
            </w:r>
            <w:r>
              <w:rPr>
                <w:color w:val="231F20"/>
                <w:sz w:val="16"/>
              </w:rPr>
              <w:t>or</w:t>
            </w:r>
            <w:r>
              <w:rPr>
                <w:color w:val="231F20"/>
                <w:spacing w:val="34"/>
                <w:sz w:val="16"/>
              </w:rPr>
              <w:t> </w:t>
            </w:r>
            <w:r>
              <w:rPr>
                <w:color w:val="231F20"/>
                <w:sz w:val="16"/>
              </w:rPr>
              <w:t>both.</w:t>
            </w:r>
          </w:p>
        </w:tc>
        <w:tc>
          <w:tcPr>
            <w:tcW w:w="1523" w:type="dxa"/>
            <w:tcBorders>
              <w:top w:val="single" w:sz="4" w:space="0" w:color="231F20"/>
            </w:tcBorders>
          </w:tcPr>
          <w:p>
            <w:pPr>
              <w:pStyle w:val="TableParagraph"/>
              <w:spacing w:before="138"/>
              <w:ind w:left="117"/>
              <w:rPr>
                <w:sz w:val="16"/>
              </w:rPr>
            </w:pPr>
            <w:r>
              <w:rPr>
                <w:color w:val="231F20"/>
                <w:spacing w:val="-2"/>
                <w:sz w:val="16"/>
              </w:rPr>
              <w:t>Cognizable.</w:t>
            </w:r>
          </w:p>
        </w:tc>
        <w:tc>
          <w:tcPr>
            <w:tcW w:w="1290" w:type="dxa"/>
            <w:tcBorders>
              <w:top w:val="single" w:sz="4" w:space="0" w:color="231F20"/>
            </w:tcBorders>
          </w:tcPr>
          <w:p>
            <w:pPr>
              <w:pStyle w:val="TableParagraph"/>
              <w:spacing w:before="138"/>
              <w:ind w:left="275"/>
              <w:rPr>
                <w:sz w:val="16"/>
              </w:rPr>
            </w:pPr>
            <w:r>
              <w:rPr>
                <w:color w:val="231F20"/>
                <w:spacing w:val="-2"/>
                <w:sz w:val="16"/>
              </w:rPr>
              <w:t>Bailable.</w:t>
            </w:r>
          </w:p>
        </w:tc>
        <w:tc>
          <w:tcPr>
            <w:tcW w:w="2107" w:type="dxa"/>
            <w:tcBorders>
              <w:top w:val="single" w:sz="4" w:space="0" w:color="231F20"/>
            </w:tcBorders>
          </w:tcPr>
          <w:p>
            <w:pPr>
              <w:pStyle w:val="TableParagraph"/>
              <w:spacing w:before="138"/>
              <w:ind w:left="425"/>
              <w:rPr>
                <w:sz w:val="16"/>
              </w:rPr>
            </w:pPr>
            <w:r>
              <w:rPr>
                <w:color w:val="231F20"/>
                <w:sz w:val="16"/>
              </w:rPr>
              <w:t>Any</w:t>
            </w:r>
            <w:r>
              <w:rPr>
                <w:color w:val="231F20"/>
                <w:spacing w:val="37"/>
                <w:sz w:val="16"/>
              </w:rPr>
              <w:t> </w:t>
            </w:r>
            <w:r>
              <w:rPr>
                <w:color w:val="231F20"/>
                <w:spacing w:val="-2"/>
                <w:sz w:val="16"/>
              </w:rPr>
              <w:t>Magistrate.</w:t>
            </w:r>
          </w:p>
        </w:tc>
      </w:tr>
      <w:tr>
        <w:trPr>
          <w:trHeight w:val="688" w:hRule="atLeast"/>
        </w:trPr>
        <w:tc>
          <w:tcPr>
            <w:tcW w:w="502" w:type="dxa"/>
          </w:tcPr>
          <w:p>
            <w:pPr>
              <w:pStyle w:val="TableParagraph"/>
              <w:spacing w:before="58"/>
              <w:ind w:right="216"/>
              <w:jc w:val="right"/>
              <w:rPr>
                <w:sz w:val="16"/>
              </w:rPr>
            </w:pPr>
            <w:r>
              <w:rPr>
                <w:color w:val="231F20"/>
                <w:spacing w:val="4"/>
                <w:sz w:val="16"/>
              </w:rPr>
              <w:t>282 </w:t>
            </w:r>
          </w:p>
        </w:tc>
        <w:tc>
          <w:tcPr>
            <w:tcW w:w="2153" w:type="dxa"/>
          </w:tcPr>
          <w:p>
            <w:pPr>
              <w:pStyle w:val="TableParagraph"/>
              <w:spacing w:before="58"/>
              <w:ind w:left="83"/>
              <w:jc w:val="center"/>
              <w:rPr>
                <w:sz w:val="16"/>
              </w:rPr>
            </w:pPr>
            <w:r>
              <w:rPr>
                <w:color w:val="231F20"/>
                <w:sz w:val="16"/>
              </w:rPr>
              <w:t>Rash</w:t>
            </w:r>
            <w:r>
              <w:rPr>
                <w:color w:val="231F20"/>
                <w:spacing w:val="32"/>
                <w:sz w:val="16"/>
              </w:rPr>
              <w:t> </w:t>
            </w:r>
            <w:r>
              <w:rPr>
                <w:color w:val="231F20"/>
                <w:sz w:val="16"/>
              </w:rPr>
              <w:t>navigation</w:t>
            </w:r>
            <w:r>
              <w:rPr>
                <w:color w:val="231F20"/>
                <w:spacing w:val="33"/>
                <w:sz w:val="16"/>
              </w:rPr>
              <w:t> </w:t>
            </w:r>
            <w:r>
              <w:rPr>
                <w:color w:val="231F20"/>
                <w:sz w:val="16"/>
              </w:rPr>
              <w:t>of</w:t>
            </w:r>
            <w:r>
              <w:rPr>
                <w:color w:val="231F20"/>
                <w:spacing w:val="33"/>
                <w:sz w:val="16"/>
              </w:rPr>
              <w:t> </w:t>
            </w:r>
            <w:r>
              <w:rPr>
                <w:color w:val="231F20"/>
                <w:spacing w:val="-2"/>
                <w:sz w:val="16"/>
              </w:rPr>
              <w:t>vessel.</w:t>
            </w:r>
          </w:p>
        </w:tc>
        <w:tc>
          <w:tcPr>
            <w:tcW w:w="2027" w:type="dxa"/>
          </w:tcPr>
          <w:p>
            <w:pPr>
              <w:pStyle w:val="TableParagraph"/>
              <w:spacing w:before="58"/>
              <w:ind w:left="47"/>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4" w:lineRule="auto" w:before="8"/>
              <w:ind w:left="47" w:right="215"/>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10,000</w:t>
            </w:r>
            <w:r>
              <w:rPr>
                <w:color w:val="231F20"/>
                <w:spacing w:val="36"/>
                <w:sz w:val="16"/>
              </w:rPr>
              <w:t> </w:t>
            </w:r>
            <w:r>
              <w:rPr>
                <w:color w:val="231F20"/>
                <w:sz w:val="16"/>
              </w:rPr>
              <w:t>rupees,</w:t>
            </w:r>
            <w:r>
              <w:rPr>
                <w:color w:val="231F20"/>
                <w:spacing w:val="36"/>
                <w:sz w:val="16"/>
              </w:rPr>
              <w:t> </w:t>
            </w:r>
            <w:r>
              <w:rPr>
                <w:color w:val="231F20"/>
                <w:sz w:val="16"/>
              </w:rPr>
              <w:t>or</w:t>
            </w:r>
            <w:r>
              <w:rPr>
                <w:color w:val="231F20"/>
                <w:spacing w:val="36"/>
                <w:sz w:val="16"/>
              </w:rPr>
              <w:t> </w:t>
            </w:r>
            <w:r>
              <w:rPr>
                <w:color w:val="231F20"/>
                <w:sz w:val="16"/>
              </w:rPr>
              <w:t>both.</w:t>
            </w:r>
          </w:p>
        </w:tc>
        <w:tc>
          <w:tcPr>
            <w:tcW w:w="1523" w:type="dxa"/>
          </w:tcPr>
          <w:p>
            <w:pPr>
              <w:pStyle w:val="TableParagraph"/>
              <w:spacing w:before="58"/>
              <w:ind w:left="117"/>
              <w:rPr>
                <w:sz w:val="16"/>
              </w:rPr>
            </w:pPr>
            <w:r>
              <w:rPr>
                <w:color w:val="231F20"/>
                <w:spacing w:val="-2"/>
                <w:sz w:val="16"/>
              </w:rPr>
              <w:t>Cognizable.</w:t>
            </w:r>
          </w:p>
        </w:tc>
        <w:tc>
          <w:tcPr>
            <w:tcW w:w="1290" w:type="dxa"/>
          </w:tcPr>
          <w:p>
            <w:pPr>
              <w:pStyle w:val="TableParagraph"/>
              <w:spacing w:before="58"/>
              <w:ind w:left="275"/>
              <w:rPr>
                <w:sz w:val="16"/>
              </w:rPr>
            </w:pPr>
            <w:r>
              <w:rPr>
                <w:color w:val="231F20"/>
                <w:spacing w:val="-2"/>
                <w:sz w:val="16"/>
              </w:rPr>
              <w:t>Bailable.</w:t>
            </w:r>
          </w:p>
        </w:tc>
        <w:tc>
          <w:tcPr>
            <w:tcW w:w="2107" w:type="dxa"/>
          </w:tcPr>
          <w:p>
            <w:pPr>
              <w:pStyle w:val="TableParagraph"/>
              <w:spacing w:before="58"/>
              <w:ind w:left="425"/>
              <w:rPr>
                <w:sz w:val="16"/>
              </w:rPr>
            </w:pPr>
            <w:r>
              <w:rPr>
                <w:color w:val="231F20"/>
                <w:sz w:val="16"/>
              </w:rPr>
              <w:t>Any</w:t>
            </w:r>
            <w:r>
              <w:rPr>
                <w:color w:val="231F20"/>
                <w:spacing w:val="37"/>
                <w:sz w:val="16"/>
              </w:rPr>
              <w:t> </w:t>
            </w:r>
            <w:r>
              <w:rPr>
                <w:color w:val="231F20"/>
                <w:spacing w:val="-2"/>
                <w:sz w:val="16"/>
              </w:rPr>
              <w:t>Magistrate.</w:t>
            </w:r>
          </w:p>
        </w:tc>
      </w:tr>
      <w:tr>
        <w:trPr>
          <w:trHeight w:val="691" w:hRule="atLeast"/>
        </w:trPr>
        <w:tc>
          <w:tcPr>
            <w:tcW w:w="502" w:type="dxa"/>
          </w:tcPr>
          <w:p>
            <w:pPr>
              <w:pStyle w:val="TableParagraph"/>
              <w:spacing w:before="60"/>
              <w:ind w:right="216"/>
              <w:jc w:val="right"/>
              <w:rPr>
                <w:sz w:val="16"/>
              </w:rPr>
            </w:pPr>
            <w:r>
              <w:rPr>
                <w:color w:val="231F20"/>
                <w:spacing w:val="4"/>
                <w:sz w:val="16"/>
              </w:rPr>
              <w:t>283 </w:t>
            </w:r>
          </w:p>
        </w:tc>
        <w:tc>
          <w:tcPr>
            <w:tcW w:w="2153" w:type="dxa"/>
          </w:tcPr>
          <w:p>
            <w:pPr>
              <w:pStyle w:val="TableParagraph"/>
              <w:spacing w:line="249" w:lineRule="auto" w:before="60"/>
              <w:ind w:left="217" w:hanging="1"/>
              <w:rPr>
                <w:sz w:val="16"/>
              </w:rPr>
            </w:pPr>
            <w:r>
              <w:rPr>
                <w:color w:val="231F20"/>
                <w:sz w:val="16"/>
              </w:rPr>
              <w:t>Exhibition</w:t>
            </w:r>
            <w:r>
              <w:rPr>
                <w:color w:val="231F20"/>
                <w:spacing w:val="25"/>
                <w:sz w:val="16"/>
              </w:rPr>
              <w:t> </w:t>
            </w:r>
            <w:r>
              <w:rPr>
                <w:color w:val="231F20"/>
                <w:sz w:val="16"/>
              </w:rPr>
              <w:t>of</w:t>
            </w:r>
            <w:r>
              <w:rPr>
                <w:color w:val="231F20"/>
                <w:spacing w:val="25"/>
                <w:sz w:val="16"/>
              </w:rPr>
              <w:t> </w:t>
            </w:r>
            <w:r>
              <w:rPr>
                <w:color w:val="231F20"/>
                <w:sz w:val="16"/>
              </w:rPr>
              <w:t>a</w:t>
            </w:r>
            <w:r>
              <w:rPr>
                <w:color w:val="231F20"/>
                <w:spacing w:val="25"/>
                <w:sz w:val="16"/>
              </w:rPr>
              <w:t> </w:t>
            </w:r>
            <w:r>
              <w:rPr>
                <w:color w:val="231F20"/>
                <w:sz w:val="16"/>
              </w:rPr>
              <w:t>false</w:t>
            </w:r>
            <w:r>
              <w:rPr>
                <w:color w:val="231F20"/>
                <w:spacing w:val="25"/>
                <w:sz w:val="16"/>
              </w:rPr>
              <w:t> </w:t>
            </w:r>
            <w:r>
              <w:rPr>
                <w:color w:val="231F20"/>
                <w:sz w:val="16"/>
              </w:rPr>
              <w:t>light,</w:t>
            </w:r>
            <w:r>
              <w:rPr>
                <w:color w:val="231F20"/>
                <w:spacing w:val="40"/>
                <w:sz w:val="16"/>
              </w:rPr>
              <w:t> </w:t>
            </w:r>
            <w:r>
              <w:rPr>
                <w:color w:val="231F20"/>
                <w:sz w:val="16"/>
              </w:rPr>
              <w:t>mark</w:t>
            </w:r>
            <w:r>
              <w:rPr>
                <w:color w:val="231F20"/>
                <w:spacing w:val="40"/>
                <w:sz w:val="16"/>
              </w:rPr>
              <w:t> </w:t>
            </w:r>
            <w:r>
              <w:rPr>
                <w:color w:val="231F20"/>
                <w:sz w:val="16"/>
              </w:rPr>
              <w:t>or</w:t>
            </w:r>
            <w:r>
              <w:rPr>
                <w:color w:val="231F20"/>
                <w:spacing w:val="40"/>
                <w:sz w:val="16"/>
              </w:rPr>
              <w:t> </w:t>
            </w:r>
            <w:r>
              <w:rPr>
                <w:color w:val="231F20"/>
                <w:sz w:val="16"/>
              </w:rPr>
              <w:t>buoy.</w:t>
            </w:r>
          </w:p>
        </w:tc>
        <w:tc>
          <w:tcPr>
            <w:tcW w:w="2027" w:type="dxa"/>
          </w:tcPr>
          <w:p>
            <w:pPr>
              <w:pStyle w:val="TableParagraph"/>
              <w:spacing w:line="249" w:lineRule="auto" w:before="60"/>
              <w:ind w:left="41" w:firstLine="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r>
              <w:rPr>
                <w:color w:val="231F20"/>
                <w:spacing w:val="40"/>
                <w:sz w:val="16"/>
              </w:rPr>
              <w:t> </w:t>
            </w:r>
            <w:r>
              <w:rPr>
                <w:color w:val="231F20"/>
                <w:sz w:val="16"/>
              </w:rPr>
              <w:t>which</w:t>
            </w:r>
            <w:r>
              <w:rPr>
                <w:color w:val="231F20"/>
                <w:spacing w:val="40"/>
                <w:sz w:val="16"/>
              </w:rPr>
              <w:t> </w:t>
            </w:r>
            <w:r>
              <w:rPr>
                <w:color w:val="231F20"/>
                <w:sz w:val="16"/>
              </w:rPr>
              <w:t>shall</w:t>
            </w:r>
            <w:r>
              <w:rPr>
                <w:color w:val="231F20"/>
                <w:spacing w:val="40"/>
                <w:sz w:val="16"/>
              </w:rPr>
              <w:t> </w:t>
            </w:r>
            <w:r>
              <w:rPr>
                <w:color w:val="231F20"/>
                <w:sz w:val="16"/>
              </w:rPr>
              <w:t>not</w:t>
            </w:r>
          </w:p>
          <w:p>
            <w:pPr>
              <w:pStyle w:val="TableParagraph"/>
              <w:spacing w:line="180" w:lineRule="exact"/>
              <w:ind w:left="47"/>
              <w:rPr>
                <w:sz w:val="16"/>
              </w:rPr>
            </w:pPr>
            <w:r>
              <w:rPr>
                <w:color w:val="231F20"/>
                <w:sz w:val="16"/>
              </w:rPr>
              <w:t>be</w:t>
            </w:r>
            <w:r>
              <w:rPr>
                <w:color w:val="231F20"/>
                <w:spacing w:val="30"/>
                <w:sz w:val="16"/>
              </w:rPr>
              <w:t> </w:t>
            </w:r>
            <w:r>
              <w:rPr>
                <w:color w:val="231F20"/>
                <w:sz w:val="16"/>
              </w:rPr>
              <w:t>less</w:t>
            </w:r>
            <w:r>
              <w:rPr>
                <w:color w:val="231F20"/>
                <w:spacing w:val="30"/>
                <w:sz w:val="16"/>
              </w:rPr>
              <w:t> </w:t>
            </w:r>
            <w:r>
              <w:rPr>
                <w:color w:val="231F20"/>
                <w:sz w:val="16"/>
              </w:rPr>
              <w:t>than</w:t>
            </w:r>
            <w:r>
              <w:rPr>
                <w:color w:val="231F20"/>
                <w:spacing w:val="30"/>
                <w:sz w:val="16"/>
              </w:rPr>
              <w:t> </w:t>
            </w:r>
            <w:r>
              <w:rPr>
                <w:color w:val="231F20"/>
                <w:sz w:val="16"/>
              </w:rPr>
              <w:t>10,000</w:t>
            </w:r>
            <w:r>
              <w:rPr>
                <w:color w:val="231F20"/>
                <w:spacing w:val="30"/>
                <w:sz w:val="16"/>
              </w:rPr>
              <w:t> </w:t>
            </w:r>
            <w:r>
              <w:rPr>
                <w:color w:val="231F20"/>
                <w:spacing w:val="-2"/>
                <w:sz w:val="16"/>
              </w:rPr>
              <w:t>rupees.</w:t>
            </w:r>
          </w:p>
        </w:tc>
        <w:tc>
          <w:tcPr>
            <w:tcW w:w="1523" w:type="dxa"/>
          </w:tcPr>
          <w:p>
            <w:pPr>
              <w:pStyle w:val="TableParagraph"/>
              <w:spacing w:before="60"/>
              <w:ind w:left="117"/>
              <w:rPr>
                <w:sz w:val="16"/>
              </w:rPr>
            </w:pPr>
            <w:r>
              <w:rPr>
                <w:color w:val="231F20"/>
                <w:spacing w:val="-2"/>
                <w:sz w:val="16"/>
              </w:rPr>
              <w:t>Cognizable.</w:t>
            </w:r>
          </w:p>
        </w:tc>
        <w:tc>
          <w:tcPr>
            <w:tcW w:w="1290" w:type="dxa"/>
          </w:tcPr>
          <w:p>
            <w:pPr>
              <w:pStyle w:val="TableParagraph"/>
              <w:spacing w:before="60"/>
              <w:ind w:left="275"/>
              <w:rPr>
                <w:sz w:val="16"/>
              </w:rPr>
            </w:pPr>
            <w:r>
              <w:rPr>
                <w:color w:val="231F20"/>
                <w:spacing w:val="-2"/>
                <w:sz w:val="16"/>
              </w:rPr>
              <w:t>Bailable.</w:t>
            </w:r>
          </w:p>
        </w:tc>
        <w:tc>
          <w:tcPr>
            <w:tcW w:w="2107" w:type="dxa"/>
          </w:tcPr>
          <w:p>
            <w:pPr>
              <w:pStyle w:val="TableParagraph"/>
              <w:spacing w:line="249" w:lineRule="auto" w:before="60"/>
              <w:ind w:left="425" w:hanging="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688" w:hRule="atLeast"/>
        </w:trPr>
        <w:tc>
          <w:tcPr>
            <w:tcW w:w="502" w:type="dxa"/>
          </w:tcPr>
          <w:p>
            <w:pPr>
              <w:pStyle w:val="TableParagraph"/>
              <w:spacing w:before="60"/>
              <w:ind w:right="217"/>
              <w:jc w:val="right"/>
              <w:rPr>
                <w:sz w:val="16"/>
              </w:rPr>
            </w:pPr>
            <w:r>
              <w:rPr>
                <w:color w:val="231F20"/>
                <w:spacing w:val="4"/>
                <w:sz w:val="16"/>
              </w:rPr>
              <w:t>284 </w:t>
            </w:r>
          </w:p>
        </w:tc>
        <w:tc>
          <w:tcPr>
            <w:tcW w:w="2153" w:type="dxa"/>
          </w:tcPr>
          <w:p>
            <w:pPr>
              <w:pStyle w:val="TableParagraph"/>
              <w:spacing w:line="247" w:lineRule="auto" w:before="60"/>
              <w:ind w:left="217" w:hanging="1"/>
              <w:rPr>
                <w:sz w:val="16"/>
              </w:rPr>
            </w:pPr>
            <w:r>
              <w:rPr>
                <w:color w:val="231F20"/>
                <w:sz w:val="16"/>
              </w:rPr>
              <w:t>Conveying</w:t>
            </w:r>
            <w:r>
              <w:rPr>
                <w:color w:val="231F20"/>
                <w:spacing w:val="30"/>
                <w:sz w:val="16"/>
              </w:rPr>
              <w:t> </w:t>
            </w:r>
            <w:r>
              <w:rPr>
                <w:color w:val="231F20"/>
                <w:sz w:val="16"/>
              </w:rPr>
              <w:t>person</w:t>
            </w:r>
            <w:r>
              <w:rPr>
                <w:color w:val="231F20"/>
                <w:spacing w:val="30"/>
                <w:sz w:val="16"/>
              </w:rPr>
              <w:t> </w:t>
            </w:r>
            <w:r>
              <w:rPr>
                <w:color w:val="231F20"/>
                <w:sz w:val="16"/>
              </w:rPr>
              <w:t>by</w:t>
            </w:r>
            <w:r>
              <w:rPr>
                <w:color w:val="231F20"/>
                <w:spacing w:val="30"/>
                <w:sz w:val="16"/>
              </w:rPr>
              <w:t> </w:t>
            </w:r>
            <w:r>
              <w:rPr>
                <w:color w:val="231F20"/>
                <w:sz w:val="16"/>
              </w:rPr>
              <w:t>water</w:t>
            </w:r>
            <w:r>
              <w:rPr>
                <w:color w:val="231F20"/>
                <w:spacing w:val="40"/>
                <w:sz w:val="16"/>
              </w:rPr>
              <w:t> </w:t>
            </w:r>
            <w:r>
              <w:rPr>
                <w:color w:val="231F20"/>
                <w:sz w:val="16"/>
              </w:rPr>
              <w:t>for</w:t>
            </w:r>
            <w:r>
              <w:rPr>
                <w:color w:val="231F20"/>
                <w:spacing w:val="40"/>
                <w:sz w:val="16"/>
              </w:rPr>
              <w:t> </w:t>
            </w:r>
            <w:r>
              <w:rPr>
                <w:color w:val="231F20"/>
                <w:sz w:val="16"/>
              </w:rPr>
              <w:t>hire</w:t>
            </w:r>
            <w:r>
              <w:rPr>
                <w:color w:val="231F20"/>
                <w:spacing w:val="40"/>
                <w:sz w:val="16"/>
              </w:rPr>
              <w:t> </w:t>
            </w:r>
            <w:r>
              <w:rPr>
                <w:color w:val="231F20"/>
                <w:sz w:val="16"/>
              </w:rPr>
              <w:t>in</w:t>
            </w:r>
            <w:r>
              <w:rPr>
                <w:color w:val="231F20"/>
                <w:spacing w:val="40"/>
                <w:sz w:val="16"/>
              </w:rPr>
              <w:t> </w:t>
            </w:r>
            <w:r>
              <w:rPr>
                <w:color w:val="231F20"/>
                <w:sz w:val="16"/>
              </w:rPr>
              <w:t>unsafe</w:t>
            </w:r>
            <w:r>
              <w:rPr>
                <w:color w:val="231F20"/>
                <w:spacing w:val="40"/>
                <w:sz w:val="16"/>
              </w:rPr>
              <w:t> </w:t>
            </w:r>
            <w:r>
              <w:rPr>
                <w:color w:val="231F20"/>
                <w:sz w:val="16"/>
              </w:rPr>
              <w:t>or</w:t>
            </w:r>
            <w:r>
              <w:rPr>
                <w:color w:val="231F20"/>
                <w:spacing w:val="40"/>
                <w:sz w:val="16"/>
              </w:rPr>
              <w:t> </w:t>
            </w:r>
            <w:r>
              <w:rPr>
                <w:color w:val="231F20"/>
                <w:sz w:val="16"/>
              </w:rPr>
              <w:t>overloaded</w:t>
            </w:r>
            <w:r>
              <w:rPr>
                <w:color w:val="231F20"/>
                <w:spacing w:val="40"/>
                <w:sz w:val="16"/>
              </w:rPr>
              <w:t> </w:t>
            </w:r>
            <w:r>
              <w:rPr>
                <w:color w:val="231F20"/>
                <w:sz w:val="16"/>
              </w:rPr>
              <w:t>vessel.</w:t>
            </w:r>
          </w:p>
        </w:tc>
        <w:tc>
          <w:tcPr>
            <w:tcW w:w="2027" w:type="dxa"/>
          </w:tcPr>
          <w:p>
            <w:pPr>
              <w:pStyle w:val="TableParagraph"/>
              <w:spacing w:before="60"/>
              <w:ind w:left="47"/>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9" w:lineRule="auto" w:before="4"/>
              <w:ind w:left="47" w:right="215"/>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34"/>
                <w:sz w:val="16"/>
              </w:rPr>
              <w:t> </w:t>
            </w:r>
            <w:r>
              <w:rPr>
                <w:color w:val="231F20"/>
                <w:sz w:val="16"/>
              </w:rPr>
              <w:t>rupees,</w:t>
            </w:r>
            <w:r>
              <w:rPr>
                <w:color w:val="231F20"/>
                <w:spacing w:val="34"/>
                <w:sz w:val="16"/>
              </w:rPr>
              <w:t> </w:t>
            </w:r>
            <w:r>
              <w:rPr>
                <w:color w:val="231F20"/>
                <w:sz w:val="16"/>
              </w:rPr>
              <w:t>or</w:t>
            </w:r>
            <w:r>
              <w:rPr>
                <w:color w:val="231F20"/>
                <w:spacing w:val="34"/>
                <w:sz w:val="16"/>
              </w:rPr>
              <w:t> </w:t>
            </w:r>
            <w:r>
              <w:rPr>
                <w:color w:val="231F20"/>
                <w:sz w:val="16"/>
              </w:rPr>
              <w:t>both.</w:t>
            </w:r>
          </w:p>
        </w:tc>
        <w:tc>
          <w:tcPr>
            <w:tcW w:w="1523" w:type="dxa"/>
          </w:tcPr>
          <w:p>
            <w:pPr>
              <w:pStyle w:val="TableParagraph"/>
              <w:spacing w:before="60"/>
              <w:ind w:left="117"/>
              <w:rPr>
                <w:sz w:val="16"/>
              </w:rPr>
            </w:pPr>
            <w:r>
              <w:rPr>
                <w:color w:val="231F20"/>
                <w:spacing w:val="-2"/>
                <w:sz w:val="16"/>
              </w:rPr>
              <w:t>Cognizable.</w:t>
            </w:r>
          </w:p>
        </w:tc>
        <w:tc>
          <w:tcPr>
            <w:tcW w:w="1290" w:type="dxa"/>
          </w:tcPr>
          <w:p>
            <w:pPr>
              <w:pStyle w:val="TableParagraph"/>
              <w:spacing w:before="60"/>
              <w:ind w:left="275"/>
              <w:rPr>
                <w:sz w:val="16"/>
              </w:rPr>
            </w:pPr>
            <w:r>
              <w:rPr>
                <w:color w:val="231F20"/>
                <w:spacing w:val="-2"/>
                <w:sz w:val="16"/>
              </w:rPr>
              <w:t>Bailable.</w:t>
            </w:r>
          </w:p>
        </w:tc>
        <w:tc>
          <w:tcPr>
            <w:tcW w:w="2107" w:type="dxa"/>
          </w:tcPr>
          <w:p>
            <w:pPr>
              <w:pStyle w:val="TableParagraph"/>
              <w:spacing w:before="60"/>
              <w:ind w:left="425"/>
              <w:rPr>
                <w:sz w:val="16"/>
              </w:rPr>
            </w:pPr>
            <w:r>
              <w:rPr>
                <w:color w:val="231F20"/>
                <w:sz w:val="16"/>
              </w:rPr>
              <w:t>Any</w:t>
            </w:r>
            <w:r>
              <w:rPr>
                <w:color w:val="231F20"/>
                <w:spacing w:val="37"/>
                <w:sz w:val="16"/>
              </w:rPr>
              <w:t> </w:t>
            </w:r>
            <w:r>
              <w:rPr>
                <w:color w:val="231F20"/>
                <w:spacing w:val="-2"/>
                <w:sz w:val="16"/>
              </w:rPr>
              <w:t>Magistrate.</w:t>
            </w:r>
          </w:p>
        </w:tc>
      </w:tr>
      <w:tr>
        <w:trPr>
          <w:trHeight w:val="691" w:hRule="atLeast"/>
        </w:trPr>
        <w:tc>
          <w:tcPr>
            <w:tcW w:w="502" w:type="dxa"/>
          </w:tcPr>
          <w:p>
            <w:pPr>
              <w:pStyle w:val="TableParagraph"/>
              <w:spacing w:before="58"/>
              <w:ind w:right="217"/>
              <w:jc w:val="right"/>
              <w:rPr>
                <w:sz w:val="16"/>
              </w:rPr>
            </w:pPr>
            <w:r>
              <w:rPr>
                <w:color w:val="231F20"/>
                <w:spacing w:val="4"/>
                <w:sz w:val="16"/>
              </w:rPr>
              <w:t>285 </w:t>
            </w:r>
          </w:p>
        </w:tc>
        <w:tc>
          <w:tcPr>
            <w:tcW w:w="2153" w:type="dxa"/>
          </w:tcPr>
          <w:p>
            <w:pPr>
              <w:pStyle w:val="TableParagraph"/>
              <w:spacing w:line="249" w:lineRule="auto" w:before="58"/>
              <w:ind w:left="217" w:right="137" w:hanging="1"/>
              <w:rPr>
                <w:sz w:val="16"/>
              </w:rPr>
            </w:pPr>
            <w:r>
              <w:rPr>
                <w:color w:val="231F20"/>
                <w:sz w:val="16"/>
              </w:rPr>
              <w:t>Causing danger or</w:t>
            </w:r>
            <w:r>
              <w:rPr>
                <w:color w:val="231F20"/>
                <w:spacing w:val="40"/>
                <w:sz w:val="16"/>
              </w:rPr>
              <w:t> </w:t>
            </w:r>
            <w:r>
              <w:rPr>
                <w:color w:val="231F20"/>
                <w:sz w:val="16"/>
              </w:rPr>
              <w:t>obstruction</w:t>
            </w:r>
            <w:r>
              <w:rPr>
                <w:color w:val="231F20"/>
                <w:spacing w:val="18"/>
                <w:sz w:val="16"/>
              </w:rPr>
              <w:t> </w:t>
            </w:r>
            <w:r>
              <w:rPr>
                <w:color w:val="231F20"/>
                <w:sz w:val="16"/>
              </w:rPr>
              <w:t>in</w:t>
            </w:r>
            <w:r>
              <w:rPr>
                <w:color w:val="231F20"/>
                <w:spacing w:val="18"/>
                <w:sz w:val="16"/>
              </w:rPr>
              <w:t> </w:t>
            </w:r>
            <w:r>
              <w:rPr>
                <w:color w:val="231F20"/>
                <w:sz w:val="16"/>
              </w:rPr>
              <w:t>public</w:t>
            </w:r>
            <w:r>
              <w:rPr>
                <w:color w:val="231F20"/>
                <w:spacing w:val="18"/>
                <w:sz w:val="16"/>
              </w:rPr>
              <w:t> </w:t>
            </w:r>
            <w:r>
              <w:rPr>
                <w:color w:val="231F20"/>
                <w:sz w:val="16"/>
              </w:rPr>
              <w:t>way</w:t>
            </w:r>
            <w:r>
              <w:rPr>
                <w:color w:val="231F20"/>
                <w:spacing w:val="40"/>
                <w:sz w:val="16"/>
              </w:rPr>
              <w:t> </w:t>
            </w:r>
            <w:r>
              <w:rPr>
                <w:color w:val="231F20"/>
                <w:sz w:val="16"/>
              </w:rPr>
              <w:t>or</w:t>
            </w:r>
            <w:r>
              <w:rPr>
                <w:color w:val="231F20"/>
                <w:spacing w:val="40"/>
                <w:sz w:val="16"/>
              </w:rPr>
              <w:t> </w:t>
            </w:r>
            <w:r>
              <w:rPr>
                <w:color w:val="231F20"/>
                <w:sz w:val="16"/>
              </w:rPr>
              <w:t>line</w:t>
            </w:r>
            <w:r>
              <w:rPr>
                <w:color w:val="231F20"/>
                <w:spacing w:val="40"/>
                <w:sz w:val="16"/>
              </w:rPr>
              <w:t> </w:t>
            </w:r>
            <w:r>
              <w:rPr>
                <w:color w:val="231F20"/>
                <w:sz w:val="16"/>
              </w:rPr>
              <w:t>of</w:t>
            </w:r>
            <w:r>
              <w:rPr>
                <w:color w:val="231F20"/>
                <w:spacing w:val="40"/>
                <w:sz w:val="16"/>
              </w:rPr>
              <w:t> </w:t>
            </w:r>
            <w:r>
              <w:rPr>
                <w:color w:val="231F20"/>
                <w:sz w:val="16"/>
              </w:rPr>
              <w:t>navigation.</w:t>
            </w:r>
          </w:p>
        </w:tc>
        <w:tc>
          <w:tcPr>
            <w:tcW w:w="2027" w:type="dxa"/>
          </w:tcPr>
          <w:p>
            <w:pPr>
              <w:pStyle w:val="TableParagraph"/>
              <w:spacing w:before="58"/>
              <w:ind w:left="47"/>
              <w:rPr>
                <w:sz w:val="16"/>
              </w:rPr>
            </w:pPr>
            <w:r>
              <w:rPr>
                <w:color w:val="231F20"/>
                <w:sz w:val="16"/>
              </w:rPr>
              <w:t>Fine</w:t>
            </w:r>
            <w:r>
              <w:rPr>
                <w:color w:val="231F20"/>
                <w:spacing w:val="30"/>
                <w:sz w:val="16"/>
              </w:rPr>
              <w:t> </w:t>
            </w:r>
            <w:r>
              <w:rPr>
                <w:color w:val="231F20"/>
                <w:sz w:val="16"/>
              </w:rPr>
              <w:t>of</w:t>
            </w:r>
            <w:r>
              <w:rPr>
                <w:color w:val="231F20"/>
                <w:spacing w:val="30"/>
                <w:sz w:val="16"/>
              </w:rPr>
              <w:t> </w:t>
            </w:r>
            <w:r>
              <w:rPr>
                <w:color w:val="231F20"/>
                <w:sz w:val="16"/>
              </w:rPr>
              <w:t>5,000</w:t>
            </w:r>
            <w:r>
              <w:rPr>
                <w:color w:val="231F20"/>
                <w:spacing w:val="31"/>
                <w:sz w:val="16"/>
              </w:rPr>
              <w:t> </w:t>
            </w:r>
            <w:r>
              <w:rPr>
                <w:color w:val="231F20"/>
                <w:spacing w:val="-2"/>
                <w:sz w:val="16"/>
              </w:rPr>
              <w:t>rupees.</w:t>
            </w:r>
          </w:p>
        </w:tc>
        <w:tc>
          <w:tcPr>
            <w:tcW w:w="1523" w:type="dxa"/>
          </w:tcPr>
          <w:p>
            <w:pPr>
              <w:pStyle w:val="TableParagraph"/>
              <w:spacing w:before="58"/>
              <w:ind w:left="118"/>
              <w:rPr>
                <w:sz w:val="16"/>
              </w:rPr>
            </w:pPr>
            <w:r>
              <w:rPr>
                <w:color w:val="231F20"/>
                <w:spacing w:val="-2"/>
                <w:sz w:val="16"/>
              </w:rPr>
              <w:t>Cognizable.</w:t>
            </w:r>
          </w:p>
        </w:tc>
        <w:tc>
          <w:tcPr>
            <w:tcW w:w="1290" w:type="dxa"/>
          </w:tcPr>
          <w:p>
            <w:pPr>
              <w:pStyle w:val="TableParagraph"/>
              <w:spacing w:before="58"/>
              <w:ind w:left="275"/>
              <w:rPr>
                <w:sz w:val="16"/>
              </w:rPr>
            </w:pPr>
            <w:r>
              <w:rPr>
                <w:color w:val="231F20"/>
                <w:spacing w:val="-2"/>
                <w:sz w:val="16"/>
              </w:rPr>
              <w:t>Bailable.</w:t>
            </w:r>
          </w:p>
        </w:tc>
        <w:tc>
          <w:tcPr>
            <w:tcW w:w="2107" w:type="dxa"/>
          </w:tcPr>
          <w:p>
            <w:pPr>
              <w:pStyle w:val="TableParagraph"/>
              <w:spacing w:before="58"/>
              <w:ind w:left="425"/>
              <w:rPr>
                <w:sz w:val="16"/>
              </w:rPr>
            </w:pPr>
            <w:r>
              <w:rPr>
                <w:color w:val="231F20"/>
                <w:sz w:val="16"/>
              </w:rPr>
              <w:t>Any</w:t>
            </w:r>
            <w:r>
              <w:rPr>
                <w:color w:val="231F20"/>
                <w:spacing w:val="37"/>
                <w:sz w:val="16"/>
              </w:rPr>
              <w:t> </w:t>
            </w:r>
            <w:r>
              <w:rPr>
                <w:color w:val="231F20"/>
                <w:spacing w:val="-2"/>
                <w:sz w:val="16"/>
              </w:rPr>
              <w:t>Magistrate.</w:t>
            </w:r>
          </w:p>
        </w:tc>
      </w:tr>
      <w:tr>
        <w:trPr>
          <w:trHeight w:val="688" w:hRule="atLeast"/>
        </w:trPr>
        <w:tc>
          <w:tcPr>
            <w:tcW w:w="502" w:type="dxa"/>
          </w:tcPr>
          <w:p>
            <w:pPr>
              <w:pStyle w:val="TableParagraph"/>
              <w:spacing w:before="58"/>
              <w:ind w:right="216"/>
              <w:jc w:val="right"/>
              <w:rPr>
                <w:sz w:val="16"/>
              </w:rPr>
            </w:pPr>
            <w:r>
              <w:rPr>
                <w:color w:val="231F20"/>
                <w:spacing w:val="4"/>
                <w:sz w:val="16"/>
              </w:rPr>
              <w:t>286 </w:t>
            </w:r>
          </w:p>
        </w:tc>
        <w:tc>
          <w:tcPr>
            <w:tcW w:w="2153" w:type="dxa"/>
          </w:tcPr>
          <w:p>
            <w:pPr>
              <w:pStyle w:val="TableParagraph"/>
              <w:spacing w:line="247" w:lineRule="auto" w:before="58"/>
              <w:ind w:left="217" w:right="248"/>
              <w:rPr>
                <w:sz w:val="16"/>
              </w:rPr>
            </w:pPr>
            <w:r>
              <w:rPr>
                <w:color w:val="231F20"/>
                <w:sz w:val="16"/>
              </w:rPr>
              <w:t>Negligent</w:t>
            </w:r>
            <w:r>
              <w:rPr>
                <w:color w:val="231F20"/>
                <w:spacing w:val="25"/>
                <w:sz w:val="16"/>
              </w:rPr>
              <w:t> </w:t>
            </w:r>
            <w:r>
              <w:rPr>
                <w:color w:val="231F20"/>
                <w:sz w:val="16"/>
              </w:rPr>
              <w:t>conduct</w:t>
            </w:r>
            <w:r>
              <w:rPr>
                <w:color w:val="231F20"/>
                <w:spacing w:val="25"/>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z w:val="16"/>
              </w:rPr>
              <w:t>poisonous</w:t>
            </w:r>
            <w:r>
              <w:rPr>
                <w:color w:val="231F20"/>
                <w:spacing w:val="40"/>
                <w:sz w:val="16"/>
              </w:rPr>
              <w:t> </w:t>
            </w:r>
            <w:r>
              <w:rPr>
                <w:color w:val="231F20"/>
                <w:spacing w:val="-2"/>
                <w:sz w:val="16"/>
              </w:rPr>
              <w:t>substance.</w:t>
            </w:r>
          </w:p>
        </w:tc>
        <w:tc>
          <w:tcPr>
            <w:tcW w:w="2027" w:type="dxa"/>
          </w:tcPr>
          <w:p>
            <w:pPr>
              <w:pStyle w:val="TableParagraph"/>
              <w:spacing w:before="58"/>
              <w:ind w:left="47"/>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4" w:lineRule="auto" w:before="8"/>
              <w:ind w:left="49" w:right="215" w:hanging="4"/>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33"/>
                <w:sz w:val="16"/>
              </w:rPr>
              <w:t> </w:t>
            </w:r>
            <w:r>
              <w:rPr>
                <w:color w:val="231F20"/>
                <w:sz w:val="16"/>
              </w:rPr>
              <w:t>rupees,</w:t>
            </w:r>
            <w:r>
              <w:rPr>
                <w:color w:val="231F20"/>
                <w:spacing w:val="33"/>
                <w:sz w:val="16"/>
              </w:rPr>
              <w:t> </w:t>
            </w:r>
            <w:r>
              <w:rPr>
                <w:color w:val="231F20"/>
                <w:sz w:val="16"/>
              </w:rPr>
              <w:t>or</w:t>
            </w:r>
            <w:r>
              <w:rPr>
                <w:color w:val="231F20"/>
                <w:spacing w:val="33"/>
                <w:sz w:val="16"/>
              </w:rPr>
              <w:t> </w:t>
            </w:r>
            <w:r>
              <w:rPr>
                <w:color w:val="231F20"/>
                <w:sz w:val="16"/>
              </w:rPr>
              <w:t>both.</w:t>
            </w:r>
          </w:p>
        </w:tc>
        <w:tc>
          <w:tcPr>
            <w:tcW w:w="1523" w:type="dxa"/>
          </w:tcPr>
          <w:p>
            <w:pPr>
              <w:pStyle w:val="TableParagraph"/>
              <w:spacing w:before="58"/>
              <w:ind w:left="117"/>
              <w:rPr>
                <w:sz w:val="16"/>
              </w:rPr>
            </w:pPr>
            <w:r>
              <w:rPr>
                <w:color w:val="231F20"/>
                <w:spacing w:val="-2"/>
                <w:sz w:val="16"/>
              </w:rPr>
              <w:t>Cognizable.</w:t>
            </w:r>
          </w:p>
        </w:tc>
        <w:tc>
          <w:tcPr>
            <w:tcW w:w="1290" w:type="dxa"/>
          </w:tcPr>
          <w:p>
            <w:pPr>
              <w:pStyle w:val="TableParagraph"/>
              <w:spacing w:before="58"/>
              <w:ind w:left="275"/>
              <w:rPr>
                <w:sz w:val="16"/>
              </w:rPr>
            </w:pPr>
            <w:r>
              <w:rPr>
                <w:color w:val="231F20"/>
                <w:spacing w:val="-2"/>
                <w:sz w:val="16"/>
              </w:rPr>
              <w:t>Bailable.</w:t>
            </w:r>
          </w:p>
        </w:tc>
        <w:tc>
          <w:tcPr>
            <w:tcW w:w="2107" w:type="dxa"/>
          </w:tcPr>
          <w:p>
            <w:pPr>
              <w:pStyle w:val="TableParagraph"/>
              <w:spacing w:before="58"/>
              <w:ind w:left="425"/>
              <w:rPr>
                <w:sz w:val="16"/>
              </w:rPr>
            </w:pPr>
            <w:r>
              <w:rPr>
                <w:color w:val="231F20"/>
                <w:sz w:val="16"/>
              </w:rPr>
              <w:t>Any</w:t>
            </w:r>
            <w:r>
              <w:rPr>
                <w:color w:val="231F20"/>
                <w:spacing w:val="37"/>
                <w:sz w:val="16"/>
              </w:rPr>
              <w:t> </w:t>
            </w:r>
            <w:r>
              <w:rPr>
                <w:color w:val="231F20"/>
                <w:spacing w:val="-2"/>
                <w:sz w:val="16"/>
              </w:rPr>
              <w:t>Magistrate.</w:t>
            </w:r>
          </w:p>
        </w:tc>
      </w:tr>
      <w:tr>
        <w:trPr>
          <w:trHeight w:val="691" w:hRule="atLeast"/>
        </w:trPr>
        <w:tc>
          <w:tcPr>
            <w:tcW w:w="502" w:type="dxa"/>
          </w:tcPr>
          <w:p>
            <w:pPr>
              <w:pStyle w:val="TableParagraph"/>
              <w:spacing w:before="60"/>
              <w:ind w:right="216"/>
              <w:jc w:val="right"/>
              <w:rPr>
                <w:sz w:val="16"/>
              </w:rPr>
            </w:pPr>
            <w:r>
              <w:rPr>
                <w:color w:val="231F20"/>
                <w:spacing w:val="4"/>
                <w:sz w:val="16"/>
              </w:rPr>
              <w:t>287 </w:t>
            </w:r>
          </w:p>
        </w:tc>
        <w:tc>
          <w:tcPr>
            <w:tcW w:w="2153" w:type="dxa"/>
          </w:tcPr>
          <w:p>
            <w:pPr>
              <w:pStyle w:val="TableParagraph"/>
              <w:spacing w:line="247" w:lineRule="auto" w:before="60"/>
              <w:ind w:left="217" w:right="248"/>
              <w:rPr>
                <w:sz w:val="16"/>
              </w:rPr>
            </w:pPr>
            <w:r>
              <w:rPr>
                <w:color w:val="231F20"/>
                <w:sz w:val="16"/>
              </w:rPr>
              <w:t>Negligent</w:t>
            </w:r>
            <w:r>
              <w:rPr>
                <w:color w:val="231F20"/>
                <w:spacing w:val="25"/>
                <w:sz w:val="16"/>
              </w:rPr>
              <w:t> </w:t>
            </w:r>
            <w:r>
              <w:rPr>
                <w:color w:val="231F20"/>
                <w:sz w:val="16"/>
              </w:rPr>
              <w:t>conduct</w:t>
            </w:r>
            <w:r>
              <w:rPr>
                <w:color w:val="231F20"/>
                <w:spacing w:val="25"/>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z w:val="16"/>
              </w:rPr>
              <w:t>fire</w:t>
            </w:r>
            <w:r>
              <w:rPr>
                <w:color w:val="231F20"/>
                <w:spacing w:val="40"/>
                <w:sz w:val="16"/>
              </w:rPr>
              <w:t> </w:t>
            </w:r>
            <w:r>
              <w:rPr>
                <w:color w:val="231F20"/>
                <w:sz w:val="16"/>
              </w:rPr>
              <w:t>or</w:t>
            </w:r>
            <w:r>
              <w:rPr>
                <w:color w:val="231F20"/>
                <w:spacing w:val="40"/>
                <w:sz w:val="16"/>
              </w:rPr>
              <w:t> </w:t>
            </w:r>
            <w:r>
              <w:rPr>
                <w:color w:val="231F20"/>
                <w:sz w:val="16"/>
              </w:rPr>
              <w:t>combustible</w:t>
            </w:r>
            <w:r>
              <w:rPr>
                <w:color w:val="231F20"/>
                <w:spacing w:val="40"/>
                <w:sz w:val="16"/>
              </w:rPr>
              <w:t> </w:t>
            </w:r>
            <w:r>
              <w:rPr>
                <w:color w:val="231F20"/>
                <w:sz w:val="16"/>
              </w:rPr>
              <w:t>matter.</w:t>
            </w:r>
          </w:p>
        </w:tc>
        <w:tc>
          <w:tcPr>
            <w:tcW w:w="2027" w:type="dxa"/>
          </w:tcPr>
          <w:p>
            <w:pPr>
              <w:pStyle w:val="TableParagraph"/>
              <w:spacing w:before="60"/>
              <w:ind w:left="47"/>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4" w:lineRule="auto" w:before="8"/>
              <w:ind w:left="46" w:right="215" w:firstLine="1"/>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2,000</w:t>
            </w:r>
            <w:r>
              <w:rPr>
                <w:color w:val="231F20"/>
                <w:spacing w:val="34"/>
                <w:sz w:val="16"/>
              </w:rPr>
              <w:t> </w:t>
            </w:r>
            <w:r>
              <w:rPr>
                <w:color w:val="231F20"/>
                <w:sz w:val="16"/>
              </w:rPr>
              <w:t>rupees,</w:t>
            </w:r>
            <w:r>
              <w:rPr>
                <w:color w:val="231F20"/>
                <w:spacing w:val="34"/>
                <w:sz w:val="16"/>
              </w:rPr>
              <w:t> </w:t>
            </w:r>
            <w:r>
              <w:rPr>
                <w:color w:val="231F20"/>
                <w:sz w:val="16"/>
              </w:rPr>
              <w:t>or</w:t>
            </w:r>
            <w:r>
              <w:rPr>
                <w:color w:val="231F20"/>
                <w:spacing w:val="34"/>
                <w:sz w:val="16"/>
              </w:rPr>
              <w:t> </w:t>
            </w:r>
            <w:r>
              <w:rPr>
                <w:color w:val="231F20"/>
                <w:sz w:val="16"/>
              </w:rPr>
              <w:t>both.</w:t>
            </w:r>
          </w:p>
        </w:tc>
        <w:tc>
          <w:tcPr>
            <w:tcW w:w="1523" w:type="dxa"/>
          </w:tcPr>
          <w:p>
            <w:pPr>
              <w:pStyle w:val="TableParagraph"/>
              <w:spacing w:before="60"/>
              <w:ind w:left="117"/>
              <w:rPr>
                <w:sz w:val="16"/>
              </w:rPr>
            </w:pPr>
            <w:r>
              <w:rPr>
                <w:color w:val="231F20"/>
                <w:spacing w:val="-2"/>
                <w:sz w:val="16"/>
              </w:rPr>
              <w:t>Cognizable.</w:t>
            </w:r>
          </w:p>
        </w:tc>
        <w:tc>
          <w:tcPr>
            <w:tcW w:w="1290" w:type="dxa"/>
          </w:tcPr>
          <w:p>
            <w:pPr>
              <w:pStyle w:val="TableParagraph"/>
              <w:spacing w:before="60"/>
              <w:ind w:left="275"/>
              <w:rPr>
                <w:sz w:val="16"/>
              </w:rPr>
            </w:pPr>
            <w:r>
              <w:rPr>
                <w:color w:val="231F20"/>
                <w:spacing w:val="-2"/>
                <w:sz w:val="16"/>
              </w:rPr>
              <w:t>Bailable.</w:t>
            </w:r>
          </w:p>
        </w:tc>
        <w:tc>
          <w:tcPr>
            <w:tcW w:w="2107" w:type="dxa"/>
          </w:tcPr>
          <w:p>
            <w:pPr>
              <w:pStyle w:val="TableParagraph"/>
              <w:spacing w:before="60"/>
              <w:ind w:left="425"/>
              <w:rPr>
                <w:sz w:val="16"/>
              </w:rPr>
            </w:pPr>
            <w:r>
              <w:rPr>
                <w:color w:val="231F20"/>
                <w:sz w:val="16"/>
              </w:rPr>
              <w:t>Any</w:t>
            </w:r>
            <w:r>
              <w:rPr>
                <w:color w:val="231F20"/>
                <w:spacing w:val="37"/>
                <w:sz w:val="16"/>
              </w:rPr>
              <w:t> </w:t>
            </w:r>
            <w:r>
              <w:rPr>
                <w:color w:val="231F20"/>
                <w:spacing w:val="-2"/>
                <w:sz w:val="16"/>
              </w:rPr>
              <w:t>Magistrate.</w:t>
            </w:r>
          </w:p>
        </w:tc>
      </w:tr>
      <w:tr>
        <w:trPr>
          <w:trHeight w:val="688" w:hRule="atLeast"/>
        </w:trPr>
        <w:tc>
          <w:tcPr>
            <w:tcW w:w="502" w:type="dxa"/>
          </w:tcPr>
          <w:p>
            <w:pPr>
              <w:pStyle w:val="TableParagraph"/>
              <w:spacing w:before="60"/>
              <w:ind w:right="216"/>
              <w:jc w:val="right"/>
              <w:rPr>
                <w:sz w:val="16"/>
              </w:rPr>
            </w:pPr>
            <w:r>
              <w:rPr>
                <w:color w:val="231F20"/>
                <w:spacing w:val="4"/>
                <w:sz w:val="16"/>
              </w:rPr>
              <w:t>288 </w:t>
            </w:r>
          </w:p>
        </w:tc>
        <w:tc>
          <w:tcPr>
            <w:tcW w:w="2153" w:type="dxa"/>
          </w:tcPr>
          <w:p>
            <w:pPr>
              <w:pStyle w:val="TableParagraph"/>
              <w:spacing w:line="247" w:lineRule="auto" w:before="60"/>
              <w:ind w:left="217" w:right="248"/>
              <w:rPr>
                <w:sz w:val="16"/>
              </w:rPr>
            </w:pPr>
            <w:r>
              <w:rPr>
                <w:color w:val="231F20"/>
                <w:sz w:val="16"/>
              </w:rPr>
              <w:t>Negligent</w:t>
            </w:r>
            <w:r>
              <w:rPr>
                <w:color w:val="231F20"/>
                <w:spacing w:val="25"/>
                <w:sz w:val="16"/>
              </w:rPr>
              <w:t> </w:t>
            </w:r>
            <w:r>
              <w:rPr>
                <w:color w:val="231F20"/>
                <w:sz w:val="16"/>
              </w:rPr>
              <w:t>conduct</w:t>
            </w:r>
            <w:r>
              <w:rPr>
                <w:color w:val="231F20"/>
                <w:spacing w:val="25"/>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z w:val="16"/>
              </w:rPr>
              <w:t>explosive</w:t>
            </w:r>
            <w:r>
              <w:rPr>
                <w:color w:val="231F20"/>
                <w:spacing w:val="40"/>
                <w:sz w:val="16"/>
              </w:rPr>
              <w:t> </w:t>
            </w:r>
            <w:r>
              <w:rPr>
                <w:color w:val="231F20"/>
                <w:spacing w:val="-2"/>
                <w:sz w:val="16"/>
              </w:rPr>
              <w:t>substance.</w:t>
            </w:r>
          </w:p>
        </w:tc>
        <w:tc>
          <w:tcPr>
            <w:tcW w:w="2027" w:type="dxa"/>
          </w:tcPr>
          <w:p>
            <w:pPr>
              <w:pStyle w:val="TableParagraph"/>
              <w:spacing w:before="60"/>
              <w:ind w:left="47"/>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9" w:lineRule="auto" w:before="4"/>
              <w:ind w:left="49" w:right="215" w:hanging="4"/>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33"/>
                <w:sz w:val="16"/>
              </w:rPr>
              <w:t> </w:t>
            </w:r>
            <w:r>
              <w:rPr>
                <w:color w:val="231F20"/>
                <w:sz w:val="16"/>
              </w:rPr>
              <w:t>rupees,</w:t>
            </w:r>
            <w:r>
              <w:rPr>
                <w:color w:val="231F20"/>
                <w:spacing w:val="33"/>
                <w:sz w:val="16"/>
              </w:rPr>
              <w:t> </w:t>
            </w:r>
            <w:r>
              <w:rPr>
                <w:color w:val="231F20"/>
                <w:sz w:val="16"/>
              </w:rPr>
              <w:t>or</w:t>
            </w:r>
            <w:r>
              <w:rPr>
                <w:color w:val="231F20"/>
                <w:spacing w:val="33"/>
                <w:sz w:val="16"/>
              </w:rPr>
              <w:t> </w:t>
            </w:r>
            <w:r>
              <w:rPr>
                <w:color w:val="231F20"/>
                <w:sz w:val="16"/>
              </w:rPr>
              <w:t>both.</w:t>
            </w:r>
          </w:p>
        </w:tc>
        <w:tc>
          <w:tcPr>
            <w:tcW w:w="1523" w:type="dxa"/>
          </w:tcPr>
          <w:p>
            <w:pPr>
              <w:pStyle w:val="TableParagraph"/>
              <w:spacing w:before="60"/>
              <w:ind w:left="117"/>
              <w:rPr>
                <w:sz w:val="16"/>
              </w:rPr>
            </w:pPr>
            <w:r>
              <w:rPr>
                <w:color w:val="231F20"/>
                <w:spacing w:val="-2"/>
                <w:sz w:val="16"/>
              </w:rPr>
              <w:t>Cognizable.</w:t>
            </w:r>
          </w:p>
        </w:tc>
        <w:tc>
          <w:tcPr>
            <w:tcW w:w="1290" w:type="dxa"/>
          </w:tcPr>
          <w:p>
            <w:pPr>
              <w:pStyle w:val="TableParagraph"/>
              <w:spacing w:before="60"/>
              <w:ind w:left="275"/>
              <w:rPr>
                <w:sz w:val="16"/>
              </w:rPr>
            </w:pPr>
            <w:r>
              <w:rPr>
                <w:color w:val="231F20"/>
                <w:spacing w:val="-2"/>
                <w:sz w:val="16"/>
              </w:rPr>
              <w:t>Bailable.</w:t>
            </w:r>
          </w:p>
        </w:tc>
        <w:tc>
          <w:tcPr>
            <w:tcW w:w="2107" w:type="dxa"/>
          </w:tcPr>
          <w:p>
            <w:pPr>
              <w:pStyle w:val="TableParagraph"/>
              <w:spacing w:before="60"/>
              <w:ind w:left="425"/>
              <w:rPr>
                <w:sz w:val="16"/>
              </w:rPr>
            </w:pPr>
            <w:r>
              <w:rPr>
                <w:color w:val="231F20"/>
                <w:sz w:val="16"/>
              </w:rPr>
              <w:t>Any</w:t>
            </w:r>
            <w:r>
              <w:rPr>
                <w:color w:val="231F20"/>
                <w:spacing w:val="37"/>
                <w:sz w:val="16"/>
              </w:rPr>
              <w:t> </w:t>
            </w:r>
            <w:r>
              <w:rPr>
                <w:color w:val="231F20"/>
                <w:spacing w:val="-2"/>
                <w:sz w:val="16"/>
              </w:rPr>
              <w:t>Magistrate.</w:t>
            </w:r>
          </w:p>
        </w:tc>
      </w:tr>
      <w:tr>
        <w:trPr>
          <w:trHeight w:val="691" w:hRule="atLeast"/>
        </w:trPr>
        <w:tc>
          <w:tcPr>
            <w:tcW w:w="502" w:type="dxa"/>
          </w:tcPr>
          <w:p>
            <w:pPr>
              <w:pStyle w:val="TableParagraph"/>
              <w:spacing w:before="58"/>
              <w:ind w:right="216"/>
              <w:jc w:val="right"/>
              <w:rPr>
                <w:sz w:val="16"/>
              </w:rPr>
            </w:pPr>
            <w:r>
              <w:rPr>
                <w:color w:val="231F20"/>
                <w:spacing w:val="4"/>
                <w:sz w:val="16"/>
              </w:rPr>
              <w:t>289 </w:t>
            </w:r>
          </w:p>
        </w:tc>
        <w:tc>
          <w:tcPr>
            <w:tcW w:w="2153" w:type="dxa"/>
          </w:tcPr>
          <w:p>
            <w:pPr>
              <w:pStyle w:val="TableParagraph"/>
              <w:spacing w:line="249" w:lineRule="auto" w:before="58"/>
              <w:ind w:left="217" w:right="248"/>
              <w:rPr>
                <w:sz w:val="16"/>
              </w:rPr>
            </w:pPr>
            <w:r>
              <w:rPr>
                <w:color w:val="231F20"/>
                <w:sz w:val="16"/>
              </w:rPr>
              <w:t>Negligent</w:t>
            </w:r>
            <w:r>
              <w:rPr>
                <w:color w:val="231F20"/>
                <w:spacing w:val="25"/>
                <w:sz w:val="16"/>
              </w:rPr>
              <w:t> </w:t>
            </w:r>
            <w:r>
              <w:rPr>
                <w:color w:val="231F20"/>
                <w:sz w:val="16"/>
              </w:rPr>
              <w:t>conduct</w:t>
            </w:r>
            <w:r>
              <w:rPr>
                <w:color w:val="231F20"/>
                <w:spacing w:val="25"/>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z w:val="16"/>
              </w:rPr>
              <w:t>machinery.</w:t>
            </w:r>
          </w:p>
        </w:tc>
        <w:tc>
          <w:tcPr>
            <w:tcW w:w="2027" w:type="dxa"/>
          </w:tcPr>
          <w:p>
            <w:pPr>
              <w:pStyle w:val="TableParagraph"/>
              <w:spacing w:before="58"/>
              <w:ind w:left="47"/>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9" w:lineRule="auto" w:before="8"/>
              <w:ind w:left="47" w:right="215"/>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34"/>
                <w:sz w:val="16"/>
              </w:rPr>
              <w:t> </w:t>
            </w:r>
            <w:r>
              <w:rPr>
                <w:color w:val="231F20"/>
                <w:sz w:val="16"/>
              </w:rPr>
              <w:t>rupees,</w:t>
            </w:r>
            <w:r>
              <w:rPr>
                <w:color w:val="231F20"/>
                <w:spacing w:val="34"/>
                <w:sz w:val="16"/>
              </w:rPr>
              <w:t> </w:t>
            </w:r>
            <w:r>
              <w:rPr>
                <w:color w:val="231F20"/>
                <w:sz w:val="16"/>
              </w:rPr>
              <w:t>or</w:t>
            </w:r>
            <w:r>
              <w:rPr>
                <w:color w:val="231F20"/>
                <w:spacing w:val="34"/>
                <w:sz w:val="16"/>
              </w:rPr>
              <w:t> </w:t>
            </w:r>
            <w:r>
              <w:rPr>
                <w:color w:val="231F20"/>
                <w:sz w:val="16"/>
              </w:rPr>
              <w:t>both.</w:t>
            </w:r>
          </w:p>
        </w:tc>
        <w:tc>
          <w:tcPr>
            <w:tcW w:w="1523" w:type="dxa"/>
          </w:tcPr>
          <w:p>
            <w:pPr>
              <w:pStyle w:val="TableParagraph"/>
              <w:spacing w:before="58"/>
              <w:ind w:left="117"/>
              <w:rPr>
                <w:sz w:val="16"/>
              </w:rPr>
            </w:pPr>
            <w:r>
              <w:rPr>
                <w:color w:val="231F20"/>
                <w:sz w:val="16"/>
              </w:rPr>
              <w:t>Non-</w:t>
            </w:r>
            <w:r>
              <w:rPr>
                <w:color w:val="231F20"/>
                <w:spacing w:val="-2"/>
                <w:sz w:val="16"/>
              </w:rPr>
              <w:t>cognizable.</w:t>
            </w:r>
          </w:p>
        </w:tc>
        <w:tc>
          <w:tcPr>
            <w:tcW w:w="1290" w:type="dxa"/>
          </w:tcPr>
          <w:p>
            <w:pPr>
              <w:pStyle w:val="TableParagraph"/>
              <w:spacing w:before="58"/>
              <w:ind w:left="275"/>
              <w:rPr>
                <w:sz w:val="16"/>
              </w:rPr>
            </w:pPr>
            <w:r>
              <w:rPr>
                <w:color w:val="231F20"/>
                <w:spacing w:val="-2"/>
                <w:sz w:val="16"/>
              </w:rPr>
              <w:t>Bailable.</w:t>
            </w:r>
          </w:p>
        </w:tc>
        <w:tc>
          <w:tcPr>
            <w:tcW w:w="2107" w:type="dxa"/>
          </w:tcPr>
          <w:p>
            <w:pPr>
              <w:pStyle w:val="TableParagraph"/>
              <w:spacing w:before="58"/>
              <w:ind w:left="425"/>
              <w:rPr>
                <w:sz w:val="16"/>
              </w:rPr>
            </w:pPr>
            <w:r>
              <w:rPr>
                <w:color w:val="231F20"/>
                <w:sz w:val="16"/>
              </w:rPr>
              <w:t>Any</w:t>
            </w:r>
            <w:r>
              <w:rPr>
                <w:color w:val="231F20"/>
                <w:spacing w:val="37"/>
                <w:sz w:val="16"/>
              </w:rPr>
              <w:t> </w:t>
            </w:r>
            <w:r>
              <w:rPr>
                <w:color w:val="231F20"/>
                <w:spacing w:val="-2"/>
                <w:sz w:val="16"/>
              </w:rPr>
              <w:t>Magistrate.</w:t>
            </w:r>
          </w:p>
        </w:tc>
      </w:tr>
      <w:tr>
        <w:trPr>
          <w:trHeight w:val="880" w:hRule="atLeast"/>
        </w:trPr>
        <w:tc>
          <w:tcPr>
            <w:tcW w:w="502" w:type="dxa"/>
          </w:tcPr>
          <w:p>
            <w:pPr>
              <w:pStyle w:val="TableParagraph"/>
              <w:spacing w:before="58"/>
              <w:ind w:right="216"/>
              <w:jc w:val="right"/>
              <w:rPr>
                <w:sz w:val="16"/>
              </w:rPr>
            </w:pPr>
            <w:r>
              <w:rPr>
                <w:color w:val="231F20"/>
                <w:spacing w:val="4"/>
                <w:sz w:val="16"/>
              </w:rPr>
              <w:t>290 </w:t>
            </w:r>
          </w:p>
        </w:tc>
        <w:tc>
          <w:tcPr>
            <w:tcW w:w="2153" w:type="dxa"/>
          </w:tcPr>
          <w:p>
            <w:pPr>
              <w:pStyle w:val="TableParagraph"/>
              <w:spacing w:line="247" w:lineRule="auto" w:before="58"/>
              <w:ind w:left="217"/>
              <w:rPr>
                <w:sz w:val="16"/>
              </w:rPr>
            </w:pPr>
            <w:r>
              <w:rPr>
                <w:color w:val="231F20"/>
                <w:sz w:val="16"/>
              </w:rPr>
              <w:t>Negligent</w:t>
            </w:r>
            <w:r>
              <w:rPr>
                <w:color w:val="231F20"/>
                <w:spacing w:val="40"/>
                <w:sz w:val="16"/>
              </w:rPr>
              <w:t> </w:t>
            </w:r>
            <w:r>
              <w:rPr>
                <w:color w:val="231F20"/>
                <w:sz w:val="16"/>
              </w:rPr>
              <w:t>conduct</w:t>
            </w:r>
            <w:r>
              <w:rPr>
                <w:color w:val="231F20"/>
                <w:spacing w:val="40"/>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z w:val="16"/>
              </w:rPr>
              <w:t>pulling</w:t>
            </w:r>
            <w:r>
              <w:rPr>
                <w:color w:val="231F20"/>
                <w:spacing w:val="40"/>
                <w:sz w:val="16"/>
              </w:rPr>
              <w:t> </w:t>
            </w:r>
            <w:r>
              <w:rPr>
                <w:color w:val="231F20"/>
                <w:sz w:val="16"/>
              </w:rPr>
              <w:t>down,</w:t>
            </w:r>
            <w:r>
              <w:rPr>
                <w:color w:val="231F20"/>
                <w:spacing w:val="40"/>
                <w:sz w:val="16"/>
              </w:rPr>
              <w:t> </w:t>
            </w:r>
            <w:r>
              <w:rPr>
                <w:color w:val="231F20"/>
                <w:sz w:val="16"/>
              </w:rPr>
              <w:t>repairing</w:t>
            </w:r>
            <w:r>
              <w:rPr>
                <w:color w:val="231F20"/>
                <w:spacing w:val="40"/>
                <w:sz w:val="16"/>
              </w:rPr>
              <w:t> </w:t>
            </w:r>
            <w:r>
              <w:rPr>
                <w:color w:val="231F20"/>
                <w:sz w:val="16"/>
              </w:rPr>
              <w:t>or</w:t>
            </w:r>
            <w:r>
              <w:rPr>
                <w:color w:val="231F20"/>
                <w:spacing w:val="40"/>
                <w:sz w:val="16"/>
              </w:rPr>
              <w:t> </w:t>
            </w:r>
            <w:r>
              <w:rPr>
                <w:color w:val="231F20"/>
                <w:sz w:val="16"/>
              </w:rPr>
              <w:t>constructing</w:t>
            </w:r>
            <w:r>
              <w:rPr>
                <w:color w:val="231F20"/>
                <w:spacing w:val="40"/>
                <w:sz w:val="16"/>
              </w:rPr>
              <w:t> </w:t>
            </w:r>
            <w:r>
              <w:rPr>
                <w:color w:val="231F20"/>
                <w:sz w:val="16"/>
              </w:rPr>
              <w:t>buildings, etc.</w:t>
            </w:r>
          </w:p>
        </w:tc>
        <w:tc>
          <w:tcPr>
            <w:tcW w:w="2027" w:type="dxa"/>
          </w:tcPr>
          <w:p>
            <w:pPr>
              <w:pStyle w:val="TableParagraph"/>
              <w:spacing w:before="58"/>
              <w:ind w:left="47"/>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44" w:lineRule="auto" w:before="8"/>
              <w:ind w:left="47" w:right="215" w:firstLine="2"/>
              <w:rPr>
                <w:sz w:val="16"/>
              </w:rPr>
            </w:pP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34"/>
                <w:sz w:val="16"/>
              </w:rPr>
              <w:t> </w:t>
            </w:r>
            <w:r>
              <w:rPr>
                <w:color w:val="231F20"/>
                <w:sz w:val="16"/>
              </w:rPr>
              <w:t>rupees,</w:t>
            </w:r>
            <w:r>
              <w:rPr>
                <w:color w:val="231F20"/>
                <w:spacing w:val="34"/>
                <w:sz w:val="16"/>
              </w:rPr>
              <w:t> </w:t>
            </w:r>
            <w:r>
              <w:rPr>
                <w:color w:val="231F20"/>
                <w:sz w:val="16"/>
              </w:rPr>
              <w:t>or</w:t>
            </w:r>
            <w:r>
              <w:rPr>
                <w:color w:val="231F20"/>
                <w:spacing w:val="34"/>
                <w:sz w:val="16"/>
              </w:rPr>
              <w:t> </w:t>
            </w:r>
            <w:r>
              <w:rPr>
                <w:color w:val="231F20"/>
                <w:sz w:val="16"/>
              </w:rPr>
              <w:t>both.</w:t>
            </w:r>
          </w:p>
        </w:tc>
        <w:tc>
          <w:tcPr>
            <w:tcW w:w="1523" w:type="dxa"/>
          </w:tcPr>
          <w:p>
            <w:pPr>
              <w:pStyle w:val="TableParagraph"/>
              <w:spacing w:before="58"/>
              <w:ind w:left="117"/>
              <w:rPr>
                <w:sz w:val="16"/>
              </w:rPr>
            </w:pPr>
            <w:r>
              <w:rPr>
                <w:color w:val="231F20"/>
                <w:sz w:val="16"/>
              </w:rPr>
              <w:t>Non-</w:t>
            </w:r>
            <w:r>
              <w:rPr>
                <w:color w:val="231F20"/>
                <w:spacing w:val="-2"/>
                <w:sz w:val="16"/>
              </w:rPr>
              <w:t>cognizable.</w:t>
            </w:r>
          </w:p>
        </w:tc>
        <w:tc>
          <w:tcPr>
            <w:tcW w:w="1290" w:type="dxa"/>
          </w:tcPr>
          <w:p>
            <w:pPr>
              <w:pStyle w:val="TableParagraph"/>
              <w:spacing w:before="58"/>
              <w:ind w:left="275"/>
              <w:rPr>
                <w:sz w:val="16"/>
              </w:rPr>
            </w:pPr>
            <w:r>
              <w:rPr>
                <w:color w:val="231F20"/>
                <w:spacing w:val="-2"/>
                <w:sz w:val="16"/>
              </w:rPr>
              <w:t>Bailable.</w:t>
            </w:r>
          </w:p>
        </w:tc>
        <w:tc>
          <w:tcPr>
            <w:tcW w:w="2107" w:type="dxa"/>
          </w:tcPr>
          <w:p>
            <w:pPr>
              <w:pStyle w:val="TableParagraph"/>
              <w:spacing w:before="58"/>
              <w:ind w:left="425"/>
              <w:rPr>
                <w:sz w:val="16"/>
              </w:rPr>
            </w:pPr>
            <w:r>
              <w:rPr>
                <w:color w:val="231F20"/>
                <w:sz w:val="16"/>
              </w:rPr>
              <w:t>Any</w:t>
            </w:r>
            <w:r>
              <w:rPr>
                <w:color w:val="231F20"/>
                <w:spacing w:val="37"/>
                <w:sz w:val="16"/>
              </w:rPr>
              <w:t> </w:t>
            </w:r>
            <w:r>
              <w:rPr>
                <w:color w:val="231F20"/>
                <w:spacing w:val="-2"/>
                <w:sz w:val="16"/>
              </w:rPr>
              <w:t>Magistrate.</w:t>
            </w:r>
          </w:p>
        </w:tc>
      </w:tr>
      <w:tr>
        <w:trPr>
          <w:trHeight w:val="623" w:hRule="atLeast"/>
        </w:trPr>
        <w:tc>
          <w:tcPr>
            <w:tcW w:w="502" w:type="dxa"/>
          </w:tcPr>
          <w:p>
            <w:pPr>
              <w:pStyle w:val="TableParagraph"/>
              <w:spacing w:before="60"/>
              <w:ind w:right="216"/>
              <w:jc w:val="right"/>
              <w:rPr>
                <w:sz w:val="16"/>
              </w:rPr>
            </w:pPr>
            <w:r>
              <w:rPr>
                <w:color w:val="231F20"/>
                <w:spacing w:val="4"/>
                <w:sz w:val="16"/>
              </w:rPr>
              <w:t>291 </w:t>
            </w:r>
          </w:p>
        </w:tc>
        <w:tc>
          <w:tcPr>
            <w:tcW w:w="2153" w:type="dxa"/>
          </w:tcPr>
          <w:p>
            <w:pPr>
              <w:pStyle w:val="TableParagraph"/>
              <w:spacing w:line="244" w:lineRule="auto" w:before="60"/>
              <w:ind w:left="217" w:right="248"/>
              <w:rPr>
                <w:sz w:val="16"/>
              </w:rPr>
            </w:pPr>
            <w:r>
              <w:rPr>
                <w:color w:val="231F20"/>
                <w:sz w:val="16"/>
              </w:rPr>
              <w:t>Negligent</w:t>
            </w:r>
            <w:r>
              <w:rPr>
                <w:color w:val="231F20"/>
                <w:spacing w:val="25"/>
                <w:sz w:val="16"/>
              </w:rPr>
              <w:t> </w:t>
            </w:r>
            <w:r>
              <w:rPr>
                <w:color w:val="231F20"/>
                <w:sz w:val="16"/>
              </w:rPr>
              <w:t>conduct</w:t>
            </w:r>
            <w:r>
              <w:rPr>
                <w:color w:val="231F20"/>
                <w:spacing w:val="25"/>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z w:val="16"/>
              </w:rPr>
              <w:t>animal.</w:t>
            </w:r>
          </w:p>
        </w:tc>
        <w:tc>
          <w:tcPr>
            <w:tcW w:w="2027" w:type="dxa"/>
          </w:tcPr>
          <w:p>
            <w:pPr>
              <w:pStyle w:val="TableParagraph"/>
              <w:spacing w:line="244" w:lineRule="auto" w:before="60"/>
              <w:ind w:left="48" w:right="215"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6</w:t>
            </w:r>
            <w:r>
              <w:rPr>
                <w:color w:val="231F20"/>
                <w:spacing w:val="40"/>
                <w:sz w:val="16"/>
              </w:rPr>
              <w:t> </w:t>
            </w:r>
            <w:r>
              <w:rPr>
                <w:color w:val="231F20"/>
                <w:sz w:val="16"/>
              </w:rPr>
              <w:t>months,</w:t>
            </w:r>
            <w:r>
              <w:rPr>
                <w:color w:val="231F20"/>
                <w:spacing w:val="35"/>
                <w:sz w:val="16"/>
              </w:rPr>
              <w:t> </w:t>
            </w:r>
            <w:r>
              <w:rPr>
                <w:color w:val="231F20"/>
                <w:sz w:val="16"/>
              </w:rPr>
              <w:t>or</w:t>
            </w:r>
            <w:r>
              <w:rPr>
                <w:color w:val="231F20"/>
                <w:spacing w:val="35"/>
                <w:sz w:val="16"/>
              </w:rPr>
              <w:t> </w:t>
            </w:r>
            <w:r>
              <w:rPr>
                <w:color w:val="231F20"/>
                <w:sz w:val="16"/>
              </w:rPr>
              <w:t>fine</w:t>
            </w:r>
            <w:r>
              <w:rPr>
                <w:color w:val="231F20"/>
                <w:spacing w:val="35"/>
                <w:sz w:val="16"/>
              </w:rPr>
              <w:t> </w:t>
            </w:r>
            <w:r>
              <w:rPr>
                <w:color w:val="231F20"/>
                <w:sz w:val="16"/>
              </w:rPr>
              <w:t>of</w:t>
            </w:r>
            <w:r>
              <w:rPr>
                <w:color w:val="231F20"/>
                <w:spacing w:val="35"/>
                <w:sz w:val="16"/>
              </w:rPr>
              <w:t> </w:t>
            </w:r>
            <w:r>
              <w:rPr>
                <w:color w:val="231F20"/>
                <w:sz w:val="16"/>
              </w:rPr>
              <w:t>5,000</w:t>
            </w:r>
          </w:p>
          <w:p>
            <w:pPr>
              <w:pStyle w:val="TableParagraph"/>
              <w:spacing w:line="164" w:lineRule="exact" w:before="4"/>
              <w:ind w:left="47"/>
              <w:rPr>
                <w:sz w:val="16"/>
              </w:rPr>
            </w:pPr>
            <w:r>
              <w:rPr>
                <w:color w:val="231F20"/>
                <w:sz w:val="16"/>
              </w:rPr>
              <w:t>rupees,</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23" w:type="dxa"/>
          </w:tcPr>
          <w:p>
            <w:pPr>
              <w:pStyle w:val="TableParagraph"/>
              <w:spacing w:before="60"/>
              <w:ind w:left="117"/>
              <w:rPr>
                <w:sz w:val="16"/>
              </w:rPr>
            </w:pPr>
            <w:r>
              <w:rPr>
                <w:color w:val="231F20"/>
                <w:spacing w:val="-2"/>
                <w:sz w:val="16"/>
              </w:rPr>
              <w:t>Cognizable.</w:t>
            </w:r>
          </w:p>
        </w:tc>
        <w:tc>
          <w:tcPr>
            <w:tcW w:w="1290" w:type="dxa"/>
          </w:tcPr>
          <w:p>
            <w:pPr>
              <w:pStyle w:val="TableParagraph"/>
              <w:spacing w:before="60"/>
              <w:ind w:left="275"/>
              <w:rPr>
                <w:sz w:val="16"/>
              </w:rPr>
            </w:pPr>
            <w:r>
              <w:rPr>
                <w:color w:val="231F20"/>
                <w:spacing w:val="-2"/>
                <w:sz w:val="16"/>
              </w:rPr>
              <w:t>Bailable.</w:t>
            </w:r>
          </w:p>
        </w:tc>
        <w:tc>
          <w:tcPr>
            <w:tcW w:w="2107" w:type="dxa"/>
          </w:tcPr>
          <w:p>
            <w:pPr>
              <w:pStyle w:val="TableParagraph"/>
              <w:spacing w:before="60"/>
              <w:ind w:left="425"/>
              <w:rPr>
                <w:sz w:val="16"/>
              </w:rPr>
            </w:pPr>
            <w:r>
              <w:rPr>
                <w:color w:val="231F20"/>
                <w:sz w:val="16"/>
              </w:rPr>
              <w:t>Any</w:t>
            </w:r>
            <w:r>
              <w:rPr>
                <w:color w:val="231F20"/>
                <w:spacing w:val="37"/>
                <w:sz w:val="16"/>
              </w:rPr>
              <w:t> </w:t>
            </w:r>
            <w:r>
              <w:rPr>
                <w:color w:val="231F20"/>
                <w:spacing w:val="-2"/>
                <w:sz w:val="16"/>
              </w:rPr>
              <w:t>Magistrate.</w:t>
            </w:r>
          </w:p>
        </w:tc>
      </w:tr>
    </w:tbl>
    <w:p>
      <w:pPr>
        <w:tabs>
          <w:tab w:pos="1872" w:val="left" w:leader="none"/>
          <w:tab w:pos="5952" w:val="left" w:leader="none"/>
          <w:tab w:pos="7632" w:val="left" w:leader="none"/>
          <w:tab w:pos="9072" w:val="left" w:leader="none"/>
        </w:tabs>
        <w:spacing w:line="249" w:lineRule="auto" w:before="124"/>
        <w:ind w:left="1872" w:right="1697" w:hanging="720"/>
        <w:jc w:val="left"/>
        <w:rPr>
          <w:sz w:val="16"/>
        </w:rPr>
      </w:pPr>
      <w:r>
        <w:rPr>
          <w:color w:val="231F20"/>
          <w:spacing w:val="5"/>
          <w:sz w:val="16"/>
        </w:rPr>
        <w:t>292</w:t>
      </w:r>
      <w:r>
        <w:rPr>
          <w:color w:val="231F20"/>
          <w:sz w:val="16"/>
        </w:rPr>
        <w:tab/>
        <w:t>Committing</w:t>
      </w:r>
      <w:r>
        <w:rPr>
          <w:color w:val="231F20"/>
          <w:spacing w:val="40"/>
          <w:sz w:val="16"/>
        </w:rPr>
        <w:t> </w:t>
      </w:r>
      <w:r>
        <w:rPr>
          <w:color w:val="231F20"/>
          <w:sz w:val="16"/>
        </w:rPr>
        <w:t>public</w:t>
      </w:r>
      <w:r>
        <w:rPr>
          <w:color w:val="231F20"/>
          <w:spacing w:val="40"/>
          <w:sz w:val="16"/>
        </w:rPr>
        <w:t> </w:t>
      </w:r>
      <w:r>
        <w:rPr>
          <w:color w:val="231F20"/>
          <w:sz w:val="16"/>
        </w:rPr>
        <w:t>nuisance</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w:t>
      </w:r>
      <w:r>
        <w:rPr>
          <w:color w:val="231F20"/>
          <w:spacing w:val="40"/>
          <w:sz w:val="16"/>
        </w:rPr>
        <w:t> </w:t>
      </w:r>
      <w:r>
        <w:rPr>
          <w:color w:val="231F20"/>
          <w:sz w:val="16"/>
        </w:rPr>
        <w:t>rupees.</w:t>
        <w:tab/>
      </w:r>
      <w:r>
        <w:rPr>
          <w:color w:val="231F20"/>
          <w:spacing w:val="-2"/>
          <w:sz w:val="16"/>
        </w:rPr>
        <w:t>Non-cognizable.</w:t>
      </w:r>
      <w:r>
        <w:rPr>
          <w:color w:val="231F20"/>
          <w:sz w:val="16"/>
        </w:rPr>
        <w:tab/>
      </w:r>
      <w:r>
        <w:rPr>
          <w:color w:val="231F20"/>
          <w:spacing w:val="-2"/>
          <w:sz w:val="16"/>
        </w:rPr>
        <w:t>Bailable.</w:t>
      </w:r>
      <w:r>
        <w:rPr>
          <w:color w:val="231F20"/>
          <w:sz w:val="16"/>
        </w:rPr>
        <w:tab/>
        <w:t>Any</w:t>
      </w:r>
      <w:r>
        <w:rPr>
          <w:color w:val="231F20"/>
          <w:spacing w:val="40"/>
          <w:sz w:val="16"/>
        </w:rPr>
        <w:t> </w:t>
      </w:r>
      <w:r>
        <w:rPr>
          <w:color w:val="231F20"/>
          <w:sz w:val="16"/>
        </w:rPr>
        <w:t>Magistrate.</w:t>
      </w:r>
      <w:r>
        <w:rPr>
          <w:color w:val="231F20"/>
          <w:spacing w:val="40"/>
          <w:sz w:val="16"/>
        </w:rPr>
        <w:t> </w:t>
      </w:r>
      <w:r>
        <w:rPr>
          <w:color w:val="231F20"/>
          <w:sz w:val="16"/>
        </w:rPr>
        <w:t>in</w:t>
      </w:r>
      <w:r>
        <w:rPr>
          <w:color w:val="231F20"/>
          <w:spacing w:val="40"/>
          <w:sz w:val="16"/>
        </w:rPr>
        <w:t> </w:t>
      </w:r>
      <w:r>
        <w:rPr>
          <w:color w:val="231F20"/>
          <w:sz w:val="16"/>
        </w:rPr>
        <w:t>cases</w:t>
      </w:r>
      <w:r>
        <w:rPr>
          <w:color w:val="231F20"/>
          <w:spacing w:val="40"/>
          <w:sz w:val="16"/>
        </w:rPr>
        <w:t> </w:t>
      </w:r>
      <w:r>
        <w:rPr>
          <w:color w:val="231F20"/>
          <w:sz w:val="16"/>
        </w:rPr>
        <w:t>not</w:t>
      </w:r>
      <w:r>
        <w:rPr>
          <w:color w:val="231F20"/>
          <w:spacing w:val="40"/>
          <w:sz w:val="16"/>
        </w:rPr>
        <w:t> </w:t>
      </w:r>
      <w:r>
        <w:rPr>
          <w:color w:val="231F20"/>
          <w:sz w:val="16"/>
        </w:rPr>
        <w:t>otherwise</w:t>
      </w:r>
    </w:p>
    <w:p>
      <w:pPr>
        <w:spacing w:line="180" w:lineRule="exact" w:before="0"/>
        <w:ind w:left="1872" w:right="0" w:firstLine="0"/>
        <w:jc w:val="left"/>
        <w:rPr>
          <w:sz w:val="16"/>
        </w:rPr>
      </w:pPr>
      <w:r>
        <w:rPr>
          <w:color w:val="231F20"/>
          <w:sz w:val="16"/>
        </w:rPr>
        <w:t>provided</w:t>
      </w:r>
      <w:r>
        <w:rPr>
          <w:color w:val="231F20"/>
          <w:spacing w:val="45"/>
          <w:sz w:val="16"/>
        </w:rPr>
        <w:t> </w:t>
      </w:r>
      <w:r>
        <w:rPr>
          <w:color w:val="231F20"/>
          <w:spacing w:val="-4"/>
          <w:sz w:val="16"/>
        </w:rPr>
        <w:t>for.</w:t>
      </w:r>
    </w:p>
    <w:p>
      <w:pPr>
        <w:pStyle w:val="BodyText"/>
        <w:spacing w:before="8"/>
        <w:rPr>
          <w:sz w:val="11"/>
        </w:rPr>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960"/>
        <w:gridCol w:w="2100"/>
        <w:gridCol w:w="1381"/>
        <w:gridCol w:w="1454"/>
        <w:gridCol w:w="2107"/>
      </w:tblGrid>
      <w:tr>
        <w:trPr>
          <w:trHeight w:val="623" w:hRule="atLeast"/>
        </w:trPr>
        <w:tc>
          <w:tcPr>
            <w:tcW w:w="600" w:type="dxa"/>
          </w:tcPr>
          <w:p>
            <w:pPr>
              <w:pStyle w:val="TableParagraph"/>
              <w:spacing w:line="177" w:lineRule="exact"/>
              <w:rPr>
                <w:sz w:val="16"/>
              </w:rPr>
            </w:pPr>
            <w:r>
              <w:rPr>
                <w:color w:val="231F20"/>
                <w:spacing w:val="4"/>
                <w:sz w:val="16"/>
              </w:rPr>
              <w:t>293 </w:t>
            </w:r>
          </w:p>
        </w:tc>
        <w:tc>
          <w:tcPr>
            <w:tcW w:w="1960" w:type="dxa"/>
          </w:tcPr>
          <w:p>
            <w:pPr>
              <w:pStyle w:val="TableParagraph"/>
              <w:spacing w:line="247" w:lineRule="auto"/>
              <w:ind w:left="120" w:right="37" w:hanging="1"/>
              <w:rPr>
                <w:sz w:val="16"/>
              </w:rPr>
            </w:pPr>
            <w:r>
              <w:rPr>
                <w:color w:val="231F20"/>
                <w:sz w:val="16"/>
              </w:rPr>
              <w:t>Continuance</w:t>
            </w:r>
            <w:r>
              <w:rPr>
                <w:color w:val="231F20"/>
                <w:spacing w:val="40"/>
                <w:sz w:val="16"/>
              </w:rPr>
              <w:t> </w:t>
            </w:r>
            <w:r>
              <w:rPr>
                <w:color w:val="231F20"/>
                <w:sz w:val="16"/>
              </w:rPr>
              <w:t>of</w:t>
            </w:r>
            <w:r>
              <w:rPr>
                <w:color w:val="231F20"/>
                <w:spacing w:val="40"/>
                <w:sz w:val="16"/>
              </w:rPr>
              <w:t> </w:t>
            </w:r>
            <w:r>
              <w:rPr>
                <w:color w:val="231F20"/>
                <w:sz w:val="16"/>
              </w:rPr>
              <w:t>nuisance</w:t>
            </w:r>
            <w:r>
              <w:rPr>
                <w:color w:val="231F20"/>
                <w:spacing w:val="40"/>
                <w:sz w:val="16"/>
              </w:rPr>
              <w:t> </w:t>
            </w:r>
            <w:r>
              <w:rPr>
                <w:color w:val="231F20"/>
                <w:sz w:val="16"/>
              </w:rPr>
              <w:t>after</w:t>
            </w:r>
            <w:r>
              <w:rPr>
                <w:color w:val="231F20"/>
                <w:spacing w:val="40"/>
                <w:sz w:val="16"/>
              </w:rPr>
              <w:t> </w:t>
            </w:r>
            <w:r>
              <w:rPr>
                <w:color w:val="231F20"/>
                <w:sz w:val="16"/>
              </w:rPr>
              <w:t>injunction</w:t>
            </w:r>
            <w:r>
              <w:rPr>
                <w:color w:val="231F20"/>
                <w:spacing w:val="40"/>
                <w:sz w:val="16"/>
              </w:rPr>
              <w:t> </w:t>
            </w:r>
            <w:r>
              <w:rPr>
                <w:color w:val="231F20"/>
                <w:sz w:val="16"/>
              </w:rPr>
              <w:t>to</w:t>
            </w:r>
            <w:r>
              <w:rPr>
                <w:color w:val="231F20"/>
                <w:spacing w:val="40"/>
                <w:sz w:val="16"/>
              </w:rPr>
              <w:t> </w:t>
            </w:r>
            <w:r>
              <w:rPr>
                <w:color w:val="231F20"/>
                <w:spacing w:val="-2"/>
                <w:sz w:val="16"/>
              </w:rPr>
              <w:t>discontinue.</w:t>
            </w:r>
          </w:p>
        </w:tc>
        <w:tc>
          <w:tcPr>
            <w:tcW w:w="2100" w:type="dxa"/>
          </w:tcPr>
          <w:p>
            <w:pPr>
              <w:pStyle w:val="TableParagraph"/>
              <w:spacing w:line="247" w:lineRule="auto"/>
              <w:ind w:left="139" w:right="221" w:firstLine="4"/>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6</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381" w:type="dxa"/>
          </w:tcPr>
          <w:p>
            <w:pPr>
              <w:pStyle w:val="TableParagraph"/>
              <w:spacing w:line="177" w:lineRule="exact"/>
              <w:ind w:left="140"/>
              <w:rPr>
                <w:sz w:val="16"/>
              </w:rPr>
            </w:pPr>
            <w:r>
              <w:rPr>
                <w:color w:val="231F20"/>
                <w:spacing w:val="-2"/>
                <w:sz w:val="16"/>
              </w:rPr>
              <w:t>Cognizable.</w:t>
            </w:r>
          </w:p>
        </w:tc>
        <w:tc>
          <w:tcPr>
            <w:tcW w:w="1454" w:type="dxa"/>
          </w:tcPr>
          <w:p>
            <w:pPr>
              <w:pStyle w:val="TableParagraph"/>
              <w:spacing w:line="177" w:lineRule="exact"/>
              <w:ind w:left="169" w:right="158"/>
              <w:jc w:val="center"/>
              <w:rPr>
                <w:sz w:val="16"/>
              </w:rPr>
            </w:pPr>
            <w:r>
              <w:rPr>
                <w:color w:val="231F20"/>
                <w:spacing w:val="-2"/>
                <w:sz w:val="16"/>
              </w:rPr>
              <w:t>Bailable.</w:t>
            </w:r>
          </w:p>
        </w:tc>
        <w:tc>
          <w:tcPr>
            <w:tcW w:w="2107" w:type="dxa"/>
          </w:tcPr>
          <w:p>
            <w:pPr>
              <w:pStyle w:val="TableParagraph"/>
              <w:spacing w:line="177" w:lineRule="exact"/>
              <w:ind w:left="301" w:right="428"/>
              <w:jc w:val="center"/>
              <w:rPr>
                <w:sz w:val="16"/>
              </w:rPr>
            </w:pPr>
            <w:r>
              <w:rPr>
                <w:color w:val="231F20"/>
                <w:sz w:val="16"/>
              </w:rPr>
              <w:t>Any</w:t>
            </w:r>
            <w:r>
              <w:rPr>
                <w:color w:val="231F20"/>
                <w:spacing w:val="37"/>
                <w:sz w:val="16"/>
              </w:rPr>
              <w:t> </w:t>
            </w:r>
            <w:r>
              <w:rPr>
                <w:color w:val="231F20"/>
                <w:spacing w:val="-2"/>
                <w:sz w:val="16"/>
              </w:rPr>
              <w:t>Magistrate.</w:t>
            </w:r>
          </w:p>
        </w:tc>
      </w:tr>
      <w:tr>
        <w:trPr>
          <w:trHeight w:val="1828" w:hRule="atLeast"/>
        </w:trPr>
        <w:tc>
          <w:tcPr>
            <w:tcW w:w="600" w:type="dxa"/>
          </w:tcPr>
          <w:p>
            <w:pPr>
              <w:pStyle w:val="TableParagraph"/>
              <w:spacing w:before="60"/>
              <w:rPr>
                <w:sz w:val="16"/>
              </w:rPr>
            </w:pPr>
            <w:r>
              <w:rPr>
                <w:color w:val="231F20"/>
                <w:spacing w:val="-2"/>
                <w:sz w:val="16"/>
              </w:rPr>
              <w:t>294(</w:t>
            </w:r>
            <w:r>
              <w:rPr>
                <w:i/>
                <w:color w:val="231F20"/>
                <w:spacing w:val="-2"/>
                <w:sz w:val="16"/>
              </w:rPr>
              <w:t>2</w:t>
            </w:r>
            <w:r>
              <w:rPr>
                <w:color w:val="231F20"/>
                <w:spacing w:val="-2"/>
                <w:sz w:val="16"/>
              </w:rPr>
              <w:t>)</w:t>
            </w:r>
          </w:p>
        </w:tc>
        <w:tc>
          <w:tcPr>
            <w:tcW w:w="1960" w:type="dxa"/>
          </w:tcPr>
          <w:p>
            <w:pPr>
              <w:pStyle w:val="TableParagraph"/>
              <w:spacing w:line="244" w:lineRule="auto" w:before="60"/>
              <w:ind w:left="119" w:right="37"/>
              <w:rPr>
                <w:sz w:val="16"/>
              </w:rPr>
            </w:pPr>
            <w:r>
              <w:rPr>
                <w:color w:val="231F20"/>
                <w:sz w:val="16"/>
              </w:rPr>
              <w:t>Sale,</w:t>
            </w:r>
            <w:r>
              <w:rPr>
                <w:color w:val="231F20"/>
                <w:spacing w:val="17"/>
                <w:sz w:val="16"/>
              </w:rPr>
              <w:t> </w:t>
            </w:r>
            <w:r>
              <w:rPr>
                <w:color w:val="231F20"/>
                <w:sz w:val="16"/>
              </w:rPr>
              <w:t>etc.,</w:t>
            </w:r>
            <w:r>
              <w:rPr>
                <w:color w:val="231F20"/>
                <w:spacing w:val="17"/>
                <w:sz w:val="16"/>
              </w:rPr>
              <w:t> </w:t>
            </w:r>
            <w:r>
              <w:rPr>
                <w:color w:val="231F20"/>
                <w:sz w:val="16"/>
              </w:rPr>
              <w:t>of</w:t>
            </w:r>
            <w:r>
              <w:rPr>
                <w:color w:val="231F20"/>
                <w:spacing w:val="17"/>
                <w:sz w:val="16"/>
              </w:rPr>
              <w:t> </w:t>
            </w:r>
            <w:r>
              <w:rPr>
                <w:color w:val="231F20"/>
                <w:sz w:val="16"/>
              </w:rPr>
              <w:t>obscene</w:t>
            </w:r>
            <w:r>
              <w:rPr>
                <w:color w:val="231F20"/>
                <w:spacing w:val="40"/>
                <w:sz w:val="16"/>
              </w:rPr>
              <w:t> </w:t>
            </w:r>
            <w:r>
              <w:rPr>
                <w:color w:val="231F20"/>
                <w:sz w:val="16"/>
              </w:rPr>
              <w:t>books,</w:t>
            </w:r>
            <w:r>
              <w:rPr>
                <w:color w:val="231F20"/>
                <w:spacing w:val="40"/>
                <w:sz w:val="16"/>
              </w:rPr>
              <w:t> </w:t>
            </w:r>
            <w:r>
              <w:rPr>
                <w:color w:val="231F20"/>
                <w:sz w:val="16"/>
              </w:rPr>
              <w:t>etc.</w:t>
            </w:r>
          </w:p>
        </w:tc>
        <w:tc>
          <w:tcPr>
            <w:tcW w:w="2100" w:type="dxa"/>
          </w:tcPr>
          <w:p>
            <w:pPr>
              <w:pStyle w:val="TableParagraph"/>
              <w:spacing w:line="247" w:lineRule="auto" w:before="60"/>
              <w:ind w:left="142"/>
              <w:rPr>
                <w:sz w:val="16"/>
              </w:rPr>
            </w:pPr>
            <w:r>
              <w:rPr>
                <w:color w:val="231F20"/>
                <w:sz w:val="16"/>
              </w:rPr>
              <w:t>On</w:t>
            </w:r>
            <w:r>
              <w:rPr>
                <w:color w:val="231F20"/>
                <w:spacing w:val="40"/>
                <w:sz w:val="16"/>
              </w:rPr>
              <w:t> </w:t>
            </w:r>
            <w:r>
              <w:rPr>
                <w:color w:val="231F20"/>
                <w:sz w:val="16"/>
              </w:rPr>
              <w:t>first</w:t>
            </w:r>
            <w:r>
              <w:rPr>
                <w:color w:val="231F20"/>
                <w:spacing w:val="40"/>
                <w:sz w:val="16"/>
              </w:rPr>
              <w:t> </w:t>
            </w:r>
            <w:r>
              <w:rPr>
                <w:color w:val="231F20"/>
                <w:sz w:val="16"/>
              </w:rPr>
              <w:t>conviction,</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with</w:t>
            </w:r>
            <w:r>
              <w:rPr>
                <w:color w:val="231F20"/>
                <w:spacing w:val="40"/>
                <w:sz w:val="16"/>
              </w:rPr>
              <w:t> </w:t>
            </w:r>
            <w:r>
              <w:rPr>
                <w:color w:val="231F20"/>
                <w:sz w:val="16"/>
              </w:rPr>
              <w:t>fine</w:t>
            </w:r>
            <w:r>
              <w:rPr>
                <w:color w:val="231F20"/>
                <w:spacing w:val="40"/>
                <w:sz w:val="16"/>
              </w:rPr>
              <w:t> </w:t>
            </w:r>
            <w:r>
              <w:rPr>
                <w:color w:val="231F20"/>
                <w:sz w:val="16"/>
              </w:rPr>
              <w:t>of</w:t>
            </w:r>
          </w:p>
          <w:p>
            <w:pPr>
              <w:pStyle w:val="TableParagraph"/>
              <w:spacing w:line="247" w:lineRule="auto" w:before="3"/>
              <w:ind w:left="142" w:right="221"/>
              <w:rPr>
                <w:sz w:val="16"/>
              </w:rPr>
            </w:pPr>
            <w:r>
              <w:rPr>
                <w:color w:val="231F20"/>
                <w:sz w:val="16"/>
              </w:rPr>
              <w:t>5,000</w:t>
            </w:r>
            <w:r>
              <w:rPr>
                <w:color w:val="231F20"/>
                <w:spacing w:val="26"/>
                <w:sz w:val="16"/>
              </w:rPr>
              <w:t> </w:t>
            </w:r>
            <w:r>
              <w:rPr>
                <w:color w:val="231F20"/>
                <w:sz w:val="16"/>
              </w:rPr>
              <w:t>rupees,</w:t>
            </w:r>
            <w:r>
              <w:rPr>
                <w:color w:val="231F20"/>
                <w:spacing w:val="26"/>
                <w:sz w:val="16"/>
              </w:rPr>
              <w:t> </w:t>
            </w:r>
            <w:r>
              <w:rPr>
                <w:color w:val="231F20"/>
                <w:sz w:val="16"/>
              </w:rPr>
              <w:t>and,</w:t>
            </w:r>
            <w:r>
              <w:rPr>
                <w:color w:val="231F20"/>
                <w:spacing w:val="26"/>
                <w:sz w:val="16"/>
              </w:rPr>
              <w:t> </w:t>
            </w:r>
            <w:r>
              <w:rPr>
                <w:color w:val="231F20"/>
                <w:sz w:val="16"/>
              </w:rPr>
              <w:t>in</w:t>
            </w:r>
            <w:r>
              <w:rPr>
                <w:color w:val="231F20"/>
                <w:spacing w:val="26"/>
                <w:sz w:val="16"/>
              </w:rPr>
              <w:t> </w:t>
            </w:r>
            <w:r>
              <w:rPr>
                <w:color w:val="231F20"/>
                <w:sz w:val="16"/>
              </w:rPr>
              <w:t>the</w:t>
            </w:r>
            <w:r>
              <w:rPr>
                <w:color w:val="231F20"/>
                <w:spacing w:val="40"/>
                <w:sz w:val="16"/>
              </w:rPr>
              <w:t> </w:t>
            </w:r>
            <w:r>
              <w:rPr>
                <w:color w:val="231F20"/>
                <w:sz w:val="16"/>
              </w:rPr>
              <w:t>event</w:t>
            </w:r>
            <w:r>
              <w:rPr>
                <w:color w:val="231F20"/>
                <w:spacing w:val="40"/>
                <w:sz w:val="16"/>
              </w:rPr>
              <w:t> </w:t>
            </w:r>
            <w:r>
              <w:rPr>
                <w:color w:val="231F20"/>
                <w:sz w:val="16"/>
              </w:rPr>
              <w:t>of</w:t>
            </w:r>
            <w:r>
              <w:rPr>
                <w:color w:val="231F20"/>
                <w:spacing w:val="40"/>
                <w:sz w:val="16"/>
              </w:rPr>
              <w:t> </w:t>
            </w:r>
            <w:r>
              <w:rPr>
                <w:color w:val="231F20"/>
                <w:sz w:val="16"/>
              </w:rPr>
              <w:t>second</w:t>
            </w:r>
            <w:r>
              <w:rPr>
                <w:color w:val="231F20"/>
                <w:spacing w:val="40"/>
                <w:sz w:val="16"/>
              </w:rPr>
              <w:t> </w:t>
            </w:r>
            <w:r>
              <w:rPr>
                <w:color w:val="231F20"/>
                <w:sz w:val="16"/>
              </w:rPr>
              <w:t>or</w:t>
            </w:r>
            <w:r>
              <w:rPr>
                <w:color w:val="231F20"/>
                <w:spacing w:val="40"/>
                <w:sz w:val="16"/>
              </w:rPr>
              <w:t> </w:t>
            </w:r>
            <w:r>
              <w:rPr>
                <w:color w:val="231F20"/>
                <w:sz w:val="16"/>
              </w:rPr>
              <w:t>subsequent</w:t>
            </w:r>
            <w:r>
              <w:rPr>
                <w:color w:val="231F20"/>
                <w:spacing w:val="40"/>
                <w:sz w:val="16"/>
              </w:rPr>
              <w:t> </w:t>
            </w:r>
            <w:r>
              <w:rPr>
                <w:color w:val="231F20"/>
                <w:sz w:val="16"/>
              </w:rPr>
              <w:t>conviction,</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p>
          <w:p>
            <w:pPr>
              <w:pStyle w:val="TableParagraph"/>
              <w:spacing w:line="244" w:lineRule="auto"/>
              <w:ind w:left="142" w:right="398"/>
              <w:rPr>
                <w:sz w:val="16"/>
              </w:rPr>
            </w:pPr>
            <w:r>
              <w:rPr>
                <w:color w:val="231F20"/>
                <w:sz w:val="16"/>
              </w:rPr>
              <w:t>5</w:t>
            </w:r>
            <w:r>
              <w:rPr>
                <w:color w:val="231F20"/>
                <w:spacing w:val="16"/>
                <w:sz w:val="16"/>
              </w:rPr>
              <w:t> </w:t>
            </w:r>
            <w:r>
              <w:rPr>
                <w:color w:val="231F20"/>
                <w:sz w:val="16"/>
              </w:rPr>
              <w:t>years,</w:t>
            </w:r>
            <w:r>
              <w:rPr>
                <w:color w:val="231F20"/>
                <w:spacing w:val="16"/>
                <w:sz w:val="16"/>
              </w:rPr>
              <w:t> </w:t>
            </w:r>
            <w:r>
              <w:rPr>
                <w:color w:val="231F20"/>
                <w:sz w:val="16"/>
              </w:rPr>
              <w:t>and</w:t>
            </w:r>
            <w:r>
              <w:rPr>
                <w:color w:val="231F20"/>
                <w:spacing w:val="16"/>
                <w:sz w:val="16"/>
              </w:rPr>
              <w:t> </w:t>
            </w:r>
            <w:r>
              <w:rPr>
                <w:color w:val="231F20"/>
                <w:sz w:val="16"/>
              </w:rPr>
              <w:t>with</w:t>
            </w:r>
            <w:r>
              <w:rPr>
                <w:color w:val="231F20"/>
                <w:spacing w:val="16"/>
                <w:sz w:val="16"/>
              </w:rPr>
              <w:t> </w:t>
            </w:r>
            <w:r>
              <w:rPr>
                <w:color w:val="231F20"/>
                <w:sz w:val="16"/>
              </w:rPr>
              <w:t>fin</w:t>
            </w:r>
            <w:r>
              <w:rPr>
                <w:color w:val="231F20"/>
                <w:sz w:val="16"/>
              </w:rPr>
              <w:t>e</w:t>
            </w:r>
            <w:r>
              <w:rPr>
                <w:color w:val="231F20"/>
                <w:spacing w:val="40"/>
                <w:sz w:val="16"/>
              </w:rPr>
              <w:t> </w:t>
            </w:r>
            <w:r>
              <w:rPr>
                <w:color w:val="231F20"/>
                <w:sz w:val="16"/>
              </w:rPr>
              <w:t>of</w:t>
            </w:r>
            <w:r>
              <w:rPr>
                <w:color w:val="231F20"/>
                <w:spacing w:val="40"/>
                <w:sz w:val="16"/>
              </w:rPr>
              <w:t> </w:t>
            </w:r>
            <w:r>
              <w:rPr>
                <w:color w:val="231F20"/>
                <w:sz w:val="16"/>
              </w:rPr>
              <w:t>10,000</w:t>
            </w:r>
            <w:r>
              <w:rPr>
                <w:color w:val="231F20"/>
                <w:spacing w:val="40"/>
                <w:sz w:val="16"/>
              </w:rPr>
              <w:t> </w:t>
            </w:r>
            <w:r>
              <w:rPr>
                <w:color w:val="231F20"/>
                <w:sz w:val="16"/>
              </w:rPr>
              <w:t>rupees.</w:t>
            </w:r>
          </w:p>
        </w:tc>
        <w:tc>
          <w:tcPr>
            <w:tcW w:w="1381" w:type="dxa"/>
          </w:tcPr>
          <w:p>
            <w:pPr>
              <w:pStyle w:val="TableParagraph"/>
              <w:spacing w:before="60"/>
              <w:ind w:left="137"/>
              <w:rPr>
                <w:sz w:val="16"/>
              </w:rPr>
            </w:pPr>
            <w:r>
              <w:rPr>
                <w:color w:val="231F20"/>
                <w:spacing w:val="-2"/>
                <w:sz w:val="16"/>
              </w:rPr>
              <w:t>Cognizable.</w:t>
            </w:r>
          </w:p>
        </w:tc>
        <w:tc>
          <w:tcPr>
            <w:tcW w:w="1454" w:type="dxa"/>
          </w:tcPr>
          <w:p>
            <w:pPr>
              <w:pStyle w:val="TableParagraph"/>
              <w:spacing w:before="60"/>
              <w:ind w:left="168" w:right="158"/>
              <w:jc w:val="center"/>
              <w:rPr>
                <w:sz w:val="16"/>
              </w:rPr>
            </w:pPr>
            <w:r>
              <w:rPr>
                <w:color w:val="231F20"/>
                <w:spacing w:val="-2"/>
                <w:sz w:val="16"/>
              </w:rPr>
              <w:t>Bailable.</w:t>
            </w:r>
          </w:p>
        </w:tc>
        <w:tc>
          <w:tcPr>
            <w:tcW w:w="2107" w:type="dxa"/>
          </w:tcPr>
          <w:p>
            <w:pPr>
              <w:pStyle w:val="TableParagraph"/>
              <w:spacing w:before="60"/>
              <w:ind w:left="301" w:right="428"/>
              <w:jc w:val="center"/>
              <w:rPr>
                <w:sz w:val="16"/>
              </w:rPr>
            </w:pPr>
            <w:r>
              <w:rPr>
                <w:color w:val="231F20"/>
                <w:sz w:val="16"/>
              </w:rPr>
              <w:t>Any</w:t>
            </w:r>
            <w:r>
              <w:rPr>
                <w:color w:val="231F20"/>
                <w:spacing w:val="37"/>
                <w:sz w:val="16"/>
              </w:rPr>
              <w:t> </w:t>
            </w:r>
            <w:r>
              <w:rPr>
                <w:color w:val="231F20"/>
                <w:spacing w:val="-2"/>
                <w:sz w:val="16"/>
              </w:rPr>
              <w:t>Magistrate.</w:t>
            </w:r>
          </w:p>
        </w:tc>
      </w:tr>
      <w:tr>
        <w:trPr>
          <w:trHeight w:val="1932" w:hRule="atLeast"/>
        </w:trPr>
        <w:tc>
          <w:tcPr>
            <w:tcW w:w="600" w:type="dxa"/>
            <w:tcBorders>
              <w:bottom w:val="single" w:sz="4" w:space="0" w:color="231F20"/>
            </w:tcBorders>
          </w:tcPr>
          <w:p>
            <w:pPr>
              <w:pStyle w:val="TableParagraph"/>
              <w:spacing w:before="60"/>
              <w:ind w:left="-1"/>
              <w:rPr>
                <w:sz w:val="16"/>
              </w:rPr>
            </w:pPr>
            <w:r>
              <w:rPr>
                <w:color w:val="231F20"/>
                <w:spacing w:val="4"/>
                <w:sz w:val="16"/>
              </w:rPr>
              <w:t>295 </w:t>
            </w:r>
          </w:p>
        </w:tc>
        <w:tc>
          <w:tcPr>
            <w:tcW w:w="1960" w:type="dxa"/>
            <w:tcBorders>
              <w:bottom w:val="single" w:sz="4" w:space="0" w:color="231F20"/>
            </w:tcBorders>
          </w:tcPr>
          <w:p>
            <w:pPr>
              <w:pStyle w:val="TableParagraph"/>
              <w:spacing w:line="249" w:lineRule="auto" w:before="60"/>
              <w:ind w:left="119" w:right="37"/>
              <w:rPr>
                <w:sz w:val="16"/>
              </w:rPr>
            </w:pPr>
            <w:r>
              <w:rPr>
                <w:color w:val="231F20"/>
                <w:sz w:val="16"/>
              </w:rPr>
              <w:t>Sale,</w:t>
            </w:r>
            <w:r>
              <w:rPr>
                <w:color w:val="231F20"/>
                <w:spacing w:val="17"/>
                <w:sz w:val="16"/>
              </w:rPr>
              <w:t> </w:t>
            </w:r>
            <w:r>
              <w:rPr>
                <w:color w:val="231F20"/>
                <w:sz w:val="16"/>
              </w:rPr>
              <w:t>etc.,</w:t>
            </w:r>
            <w:r>
              <w:rPr>
                <w:color w:val="231F20"/>
                <w:spacing w:val="17"/>
                <w:sz w:val="16"/>
              </w:rPr>
              <w:t> </w:t>
            </w:r>
            <w:r>
              <w:rPr>
                <w:color w:val="231F20"/>
                <w:sz w:val="16"/>
              </w:rPr>
              <w:t>of</w:t>
            </w:r>
            <w:r>
              <w:rPr>
                <w:color w:val="231F20"/>
                <w:spacing w:val="17"/>
                <w:sz w:val="16"/>
              </w:rPr>
              <w:t> </w:t>
            </w:r>
            <w:r>
              <w:rPr>
                <w:color w:val="231F20"/>
                <w:sz w:val="16"/>
              </w:rPr>
              <w:t>obscene</w:t>
            </w:r>
            <w:r>
              <w:rPr>
                <w:color w:val="231F20"/>
                <w:spacing w:val="40"/>
                <w:sz w:val="16"/>
              </w:rPr>
              <w:t> </w:t>
            </w:r>
            <w:r>
              <w:rPr>
                <w:color w:val="231F20"/>
                <w:sz w:val="16"/>
              </w:rPr>
              <w:t>objects</w:t>
            </w:r>
            <w:r>
              <w:rPr>
                <w:color w:val="231F20"/>
                <w:spacing w:val="40"/>
                <w:sz w:val="16"/>
              </w:rPr>
              <w:t> </w:t>
            </w:r>
            <w:r>
              <w:rPr>
                <w:color w:val="231F20"/>
                <w:sz w:val="16"/>
              </w:rPr>
              <w:t>to</w:t>
            </w:r>
            <w:r>
              <w:rPr>
                <w:color w:val="231F20"/>
                <w:spacing w:val="40"/>
                <w:sz w:val="16"/>
              </w:rPr>
              <w:t> </w:t>
            </w:r>
            <w:r>
              <w:rPr>
                <w:color w:val="231F20"/>
                <w:sz w:val="16"/>
              </w:rPr>
              <w:t>child.</w:t>
            </w:r>
          </w:p>
        </w:tc>
        <w:tc>
          <w:tcPr>
            <w:tcW w:w="2100" w:type="dxa"/>
            <w:tcBorders>
              <w:bottom w:val="single" w:sz="4" w:space="0" w:color="231F20"/>
            </w:tcBorders>
          </w:tcPr>
          <w:p>
            <w:pPr>
              <w:pStyle w:val="TableParagraph"/>
              <w:spacing w:line="247" w:lineRule="auto" w:before="60"/>
              <w:ind w:left="142"/>
              <w:rPr>
                <w:sz w:val="16"/>
              </w:rPr>
            </w:pPr>
            <w:r>
              <w:rPr>
                <w:color w:val="231F20"/>
                <w:sz w:val="16"/>
              </w:rPr>
              <w:t>On</w:t>
            </w:r>
            <w:r>
              <w:rPr>
                <w:color w:val="231F20"/>
                <w:spacing w:val="40"/>
                <w:sz w:val="16"/>
              </w:rPr>
              <w:t> </w:t>
            </w:r>
            <w:r>
              <w:rPr>
                <w:color w:val="231F20"/>
                <w:sz w:val="16"/>
              </w:rPr>
              <w:t>first</w:t>
            </w:r>
            <w:r>
              <w:rPr>
                <w:color w:val="231F20"/>
                <w:spacing w:val="40"/>
                <w:sz w:val="16"/>
              </w:rPr>
              <w:t> </w:t>
            </w:r>
            <w:r>
              <w:rPr>
                <w:color w:val="231F20"/>
                <w:sz w:val="16"/>
              </w:rPr>
              <w:t>conviction,</w:t>
            </w:r>
            <w:r>
              <w:rPr>
                <w:color w:val="231F20"/>
                <w:spacing w:val="40"/>
                <w:sz w:val="16"/>
              </w:rPr>
              <w:t> </w:t>
            </w:r>
            <w:r>
              <w:rPr>
                <w:color w:val="231F20"/>
                <w:sz w:val="16"/>
              </w:rPr>
              <w:t>with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with</w:t>
            </w:r>
            <w:r>
              <w:rPr>
                <w:color w:val="231F20"/>
                <w:spacing w:val="40"/>
                <w:sz w:val="16"/>
              </w:rPr>
              <w:t> </w:t>
            </w:r>
            <w:r>
              <w:rPr>
                <w:color w:val="231F20"/>
                <w:sz w:val="16"/>
              </w:rPr>
              <w:t>fine</w:t>
            </w:r>
            <w:r>
              <w:rPr>
                <w:color w:val="231F20"/>
                <w:spacing w:val="40"/>
                <w:sz w:val="16"/>
              </w:rPr>
              <w:t> </w:t>
            </w:r>
            <w:r>
              <w:rPr>
                <w:color w:val="231F20"/>
                <w:sz w:val="16"/>
              </w:rPr>
              <w:t>of</w:t>
            </w:r>
          </w:p>
          <w:p>
            <w:pPr>
              <w:pStyle w:val="TableParagraph"/>
              <w:spacing w:line="247" w:lineRule="auto" w:before="3"/>
              <w:ind w:left="142" w:right="277"/>
              <w:rPr>
                <w:sz w:val="16"/>
              </w:rPr>
            </w:pPr>
            <w:r>
              <w:rPr>
                <w:color w:val="231F20"/>
                <w:sz w:val="16"/>
              </w:rPr>
              <w:t>2,000</w:t>
            </w:r>
            <w:r>
              <w:rPr>
                <w:color w:val="231F20"/>
                <w:spacing w:val="28"/>
                <w:sz w:val="16"/>
              </w:rPr>
              <w:t> </w:t>
            </w:r>
            <w:r>
              <w:rPr>
                <w:color w:val="231F20"/>
                <w:sz w:val="16"/>
              </w:rPr>
              <w:t>rupees,</w:t>
            </w:r>
            <w:r>
              <w:rPr>
                <w:color w:val="231F20"/>
                <w:spacing w:val="28"/>
                <w:sz w:val="16"/>
              </w:rPr>
              <w:t> </w:t>
            </w:r>
            <w:r>
              <w:rPr>
                <w:color w:val="231F20"/>
                <w:sz w:val="16"/>
              </w:rPr>
              <w:t>and</w:t>
            </w:r>
            <w:r>
              <w:rPr>
                <w:color w:val="231F20"/>
                <w:spacing w:val="28"/>
                <w:sz w:val="16"/>
              </w:rPr>
              <w:t> </w:t>
            </w:r>
            <w:r>
              <w:rPr>
                <w:color w:val="231F20"/>
                <w:sz w:val="16"/>
              </w:rPr>
              <w:t>in</w:t>
            </w:r>
            <w:r>
              <w:rPr>
                <w:color w:val="231F20"/>
                <w:spacing w:val="28"/>
                <w:sz w:val="16"/>
              </w:rPr>
              <w:t> </w:t>
            </w:r>
            <w:r>
              <w:rPr>
                <w:color w:val="231F20"/>
                <w:sz w:val="16"/>
              </w:rPr>
              <w:t>the</w:t>
            </w:r>
            <w:r>
              <w:rPr>
                <w:color w:val="231F20"/>
                <w:spacing w:val="40"/>
                <w:sz w:val="16"/>
              </w:rPr>
              <w:t> </w:t>
            </w:r>
            <w:r>
              <w:rPr>
                <w:color w:val="231F20"/>
                <w:sz w:val="16"/>
              </w:rPr>
              <w:t>event</w:t>
            </w:r>
            <w:r>
              <w:rPr>
                <w:color w:val="231F20"/>
                <w:spacing w:val="40"/>
                <w:sz w:val="16"/>
              </w:rPr>
              <w:t> </w:t>
            </w:r>
            <w:r>
              <w:rPr>
                <w:color w:val="231F20"/>
                <w:sz w:val="16"/>
              </w:rPr>
              <w:t>of</w:t>
            </w:r>
            <w:r>
              <w:rPr>
                <w:color w:val="231F20"/>
                <w:spacing w:val="40"/>
                <w:sz w:val="16"/>
              </w:rPr>
              <w:t> </w:t>
            </w:r>
            <w:r>
              <w:rPr>
                <w:color w:val="231F20"/>
                <w:sz w:val="16"/>
              </w:rPr>
              <w:t>second</w:t>
            </w:r>
            <w:r>
              <w:rPr>
                <w:color w:val="231F20"/>
                <w:spacing w:val="40"/>
                <w:sz w:val="16"/>
              </w:rPr>
              <w:t> </w:t>
            </w:r>
            <w:r>
              <w:rPr>
                <w:color w:val="231F20"/>
                <w:sz w:val="16"/>
              </w:rPr>
              <w:t>or</w:t>
            </w:r>
            <w:r>
              <w:rPr>
                <w:color w:val="231F20"/>
                <w:spacing w:val="40"/>
                <w:sz w:val="16"/>
              </w:rPr>
              <w:t> </w:t>
            </w:r>
            <w:r>
              <w:rPr>
                <w:color w:val="231F20"/>
                <w:sz w:val="16"/>
              </w:rPr>
              <w:t>subsequent</w:t>
            </w:r>
            <w:r>
              <w:rPr>
                <w:color w:val="231F20"/>
                <w:spacing w:val="40"/>
                <w:sz w:val="16"/>
              </w:rPr>
              <w:t> </w:t>
            </w:r>
            <w:r>
              <w:rPr>
                <w:color w:val="231F20"/>
                <w:sz w:val="16"/>
              </w:rPr>
              <w:t>conviction,</w:t>
            </w:r>
            <w:r>
              <w:rPr>
                <w:color w:val="231F20"/>
                <w:spacing w:val="40"/>
                <w:sz w:val="16"/>
              </w:rPr>
              <w:t> </w:t>
            </w:r>
            <w:r>
              <w:rPr>
                <w:color w:val="231F20"/>
                <w:sz w:val="16"/>
              </w:rPr>
              <w:t>with</w:t>
            </w:r>
            <w:r>
              <w:rPr>
                <w:color w:val="231F20"/>
                <w:spacing w:val="77"/>
                <w:sz w:val="16"/>
              </w:rPr>
              <w:t> </w:t>
            </w:r>
            <w:r>
              <w:rPr>
                <w:color w:val="231F20"/>
                <w:sz w:val="16"/>
              </w:rPr>
              <w:t>imprisonment</w:t>
            </w:r>
            <w:r>
              <w:rPr>
                <w:color w:val="231F20"/>
                <w:spacing w:val="77"/>
                <w:sz w:val="16"/>
              </w:rPr>
              <w:t> </w:t>
            </w:r>
            <w:r>
              <w:rPr>
                <w:color w:val="231F20"/>
                <w:sz w:val="16"/>
              </w:rPr>
              <w:t>for</w:t>
            </w:r>
            <w:r>
              <w:rPr>
                <w:color w:val="231F20"/>
                <w:spacing w:val="40"/>
                <w:sz w:val="16"/>
              </w:rPr>
              <w:t> </w:t>
            </w:r>
            <w:r>
              <w:rPr>
                <w:color w:val="231F20"/>
                <w:sz w:val="16"/>
              </w:rPr>
              <w:t>7</w:t>
            </w:r>
            <w:r>
              <w:rPr>
                <w:color w:val="231F20"/>
                <w:spacing w:val="17"/>
                <w:sz w:val="16"/>
              </w:rPr>
              <w:t> </w:t>
            </w:r>
            <w:r>
              <w:rPr>
                <w:color w:val="231F20"/>
                <w:sz w:val="16"/>
              </w:rPr>
              <w:t>years,</w:t>
            </w:r>
            <w:r>
              <w:rPr>
                <w:color w:val="231F20"/>
                <w:spacing w:val="17"/>
                <w:sz w:val="16"/>
              </w:rPr>
              <w:t> </w:t>
            </w:r>
            <w:r>
              <w:rPr>
                <w:color w:val="231F20"/>
                <w:sz w:val="16"/>
              </w:rPr>
              <w:t>and</w:t>
            </w:r>
            <w:r>
              <w:rPr>
                <w:color w:val="231F20"/>
                <w:spacing w:val="17"/>
                <w:sz w:val="16"/>
              </w:rPr>
              <w:t> </w:t>
            </w:r>
            <w:r>
              <w:rPr>
                <w:color w:val="231F20"/>
                <w:sz w:val="16"/>
              </w:rPr>
              <w:t>with</w:t>
            </w:r>
            <w:r>
              <w:rPr>
                <w:color w:val="231F20"/>
                <w:spacing w:val="17"/>
                <w:sz w:val="16"/>
              </w:rPr>
              <w:t> </w:t>
            </w:r>
            <w:r>
              <w:rPr>
                <w:color w:val="231F20"/>
                <w:sz w:val="16"/>
              </w:rPr>
              <w:t>fine</w:t>
            </w:r>
            <w:r>
              <w:rPr>
                <w:color w:val="231F20"/>
                <w:spacing w:val="17"/>
                <w:sz w:val="16"/>
              </w:rPr>
              <w:t> </w:t>
            </w:r>
            <w:r>
              <w:rPr>
                <w:color w:val="231F20"/>
                <w:sz w:val="16"/>
              </w:rPr>
              <w:t>of</w:t>
            </w:r>
            <w:r>
              <w:rPr>
                <w:color w:val="231F20"/>
                <w:spacing w:val="40"/>
                <w:sz w:val="16"/>
              </w:rPr>
              <w:t> </w:t>
            </w:r>
            <w:r>
              <w:rPr>
                <w:color w:val="231F20"/>
                <w:sz w:val="16"/>
              </w:rPr>
              <w:t>5,000</w:t>
            </w:r>
            <w:r>
              <w:rPr>
                <w:color w:val="231F20"/>
                <w:spacing w:val="40"/>
                <w:sz w:val="16"/>
              </w:rPr>
              <w:t> </w:t>
            </w:r>
            <w:r>
              <w:rPr>
                <w:color w:val="231F20"/>
                <w:sz w:val="16"/>
              </w:rPr>
              <w:t>rupees.</w:t>
            </w:r>
          </w:p>
        </w:tc>
        <w:tc>
          <w:tcPr>
            <w:tcW w:w="1381" w:type="dxa"/>
            <w:tcBorders>
              <w:bottom w:val="single" w:sz="4" w:space="0" w:color="231F20"/>
            </w:tcBorders>
          </w:tcPr>
          <w:p>
            <w:pPr>
              <w:pStyle w:val="TableParagraph"/>
              <w:spacing w:before="60"/>
              <w:ind w:left="137"/>
              <w:rPr>
                <w:sz w:val="16"/>
              </w:rPr>
            </w:pPr>
            <w:r>
              <w:rPr>
                <w:color w:val="231F20"/>
                <w:spacing w:val="-2"/>
                <w:sz w:val="16"/>
              </w:rPr>
              <w:t>Cognizable.</w:t>
            </w:r>
          </w:p>
        </w:tc>
        <w:tc>
          <w:tcPr>
            <w:tcW w:w="1454" w:type="dxa"/>
            <w:tcBorders>
              <w:bottom w:val="single" w:sz="4" w:space="0" w:color="231F20"/>
            </w:tcBorders>
          </w:tcPr>
          <w:p>
            <w:pPr>
              <w:pStyle w:val="TableParagraph"/>
              <w:spacing w:before="60"/>
              <w:ind w:left="168" w:right="158"/>
              <w:jc w:val="center"/>
              <w:rPr>
                <w:sz w:val="16"/>
              </w:rPr>
            </w:pPr>
            <w:r>
              <w:rPr>
                <w:color w:val="231F20"/>
                <w:spacing w:val="-2"/>
                <w:sz w:val="16"/>
              </w:rPr>
              <w:t>Bailable.</w:t>
            </w:r>
          </w:p>
        </w:tc>
        <w:tc>
          <w:tcPr>
            <w:tcW w:w="2107" w:type="dxa"/>
            <w:tcBorders>
              <w:bottom w:val="single" w:sz="4" w:space="0" w:color="231F20"/>
            </w:tcBorders>
          </w:tcPr>
          <w:p>
            <w:pPr>
              <w:pStyle w:val="TableParagraph"/>
              <w:spacing w:before="60"/>
              <w:ind w:left="301" w:right="428"/>
              <w:jc w:val="center"/>
              <w:rPr>
                <w:sz w:val="16"/>
              </w:rPr>
            </w:pPr>
            <w:r>
              <w:rPr>
                <w:color w:val="231F20"/>
                <w:sz w:val="16"/>
              </w:rPr>
              <w:t>Any</w:t>
            </w:r>
            <w:r>
              <w:rPr>
                <w:color w:val="231F20"/>
                <w:spacing w:val="37"/>
                <w:sz w:val="16"/>
              </w:rPr>
              <w:t> </w:t>
            </w:r>
            <w:r>
              <w:rPr>
                <w:color w:val="231F20"/>
                <w:spacing w:val="-2"/>
                <w:sz w:val="16"/>
              </w:rPr>
              <w:t>Magistrate.</w:t>
            </w:r>
          </w:p>
        </w:tc>
      </w:tr>
    </w:tbl>
    <w:p>
      <w:pPr>
        <w:spacing w:after="0"/>
        <w:jc w:val="center"/>
        <w:rPr>
          <w:sz w:val="16"/>
        </w:rPr>
        <w:sectPr>
          <w:pgSz w:w="11900" w:h="16840"/>
          <w:pgMar w:header="905" w:footer="0" w:top="1240" w:bottom="280" w:left="0" w:right="0"/>
        </w:sectPr>
      </w:pPr>
    </w:p>
    <w:p>
      <w:pPr>
        <w:pStyle w:val="BodyText"/>
        <w:spacing w:before="206"/>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74"/>
        <w:gridCol w:w="1983"/>
        <w:gridCol w:w="1545"/>
        <w:gridCol w:w="1455"/>
        <w:gridCol w:w="1940"/>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74" w:type="dxa"/>
            <w:tcBorders>
              <w:top w:val="single" w:sz="4" w:space="0" w:color="231F20"/>
              <w:bottom w:val="single" w:sz="4" w:space="0" w:color="231F20"/>
            </w:tcBorders>
          </w:tcPr>
          <w:p>
            <w:pPr>
              <w:pStyle w:val="TableParagraph"/>
              <w:spacing w:before="61"/>
              <w:ind w:right="43"/>
              <w:jc w:val="center"/>
              <w:rPr>
                <w:sz w:val="16"/>
              </w:rPr>
            </w:pPr>
            <w:r>
              <w:rPr>
                <w:color w:val="231F20"/>
                <w:spacing w:val="-10"/>
                <w:sz w:val="16"/>
              </w:rPr>
              <w:t>2</w:t>
            </w:r>
          </w:p>
        </w:tc>
        <w:tc>
          <w:tcPr>
            <w:tcW w:w="1983" w:type="dxa"/>
            <w:tcBorders>
              <w:top w:val="single" w:sz="4" w:space="0" w:color="231F20"/>
              <w:bottom w:val="single" w:sz="4" w:space="0" w:color="231F20"/>
            </w:tcBorders>
          </w:tcPr>
          <w:p>
            <w:pPr>
              <w:pStyle w:val="TableParagraph"/>
              <w:spacing w:before="61"/>
              <w:ind w:right="135"/>
              <w:jc w:val="center"/>
              <w:rPr>
                <w:sz w:val="16"/>
              </w:rPr>
            </w:pPr>
            <w:r>
              <w:rPr>
                <w:color w:val="231F20"/>
                <w:spacing w:val="-10"/>
                <w:sz w:val="16"/>
              </w:rPr>
              <w:t>3</w:t>
            </w:r>
          </w:p>
        </w:tc>
        <w:tc>
          <w:tcPr>
            <w:tcW w:w="1545" w:type="dxa"/>
            <w:tcBorders>
              <w:top w:val="single" w:sz="4" w:space="0" w:color="231F20"/>
              <w:bottom w:val="single" w:sz="4" w:space="0" w:color="231F20"/>
            </w:tcBorders>
          </w:tcPr>
          <w:p>
            <w:pPr>
              <w:pStyle w:val="TableParagraph"/>
              <w:spacing w:before="61"/>
              <w:ind w:right="303"/>
              <w:jc w:val="center"/>
              <w:rPr>
                <w:sz w:val="16"/>
              </w:rPr>
            </w:pPr>
            <w:r>
              <w:rPr>
                <w:color w:val="231F20"/>
                <w:spacing w:val="-10"/>
                <w:sz w:val="16"/>
              </w:rPr>
              <w:t>4</w:t>
            </w:r>
          </w:p>
        </w:tc>
        <w:tc>
          <w:tcPr>
            <w:tcW w:w="1455" w:type="dxa"/>
            <w:tcBorders>
              <w:top w:val="single" w:sz="4" w:space="0" w:color="231F20"/>
              <w:bottom w:val="single" w:sz="4" w:space="0" w:color="231F20"/>
            </w:tcBorders>
          </w:tcPr>
          <w:p>
            <w:pPr>
              <w:pStyle w:val="TableParagraph"/>
              <w:spacing w:before="61"/>
              <w:ind w:right="39"/>
              <w:jc w:val="center"/>
              <w:rPr>
                <w:sz w:val="16"/>
              </w:rPr>
            </w:pPr>
            <w:r>
              <w:rPr>
                <w:color w:val="231F20"/>
                <w:spacing w:val="-10"/>
                <w:sz w:val="16"/>
              </w:rPr>
              <w:t>5</w:t>
            </w:r>
          </w:p>
        </w:tc>
        <w:tc>
          <w:tcPr>
            <w:tcW w:w="1940" w:type="dxa"/>
            <w:tcBorders>
              <w:top w:val="single" w:sz="4" w:space="0" w:color="231F20"/>
              <w:bottom w:val="single" w:sz="4" w:space="0" w:color="231F20"/>
            </w:tcBorders>
          </w:tcPr>
          <w:p>
            <w:pPr>
              <w:pStyle w:val="TableParagraph"/>
              <w:spacing w:before="61"/>
              <w:ind w:left="134"/>
              <w:jc w:val="center"/>
              <w:rPr>
                <w:sz w:val="16"/>
              </w:rPr>
            </w:pPr>
            <w:r>
              <w:rPr>
                <w:color w:val="231F20"/>
                <w:spacing w:val="-10"/>
                <w:sz w:val="16"/>
              </w:rPr>
              <w:t>6</w:t>
            </w:r>
          </w:p>
        </w:tc>
      </w:tr>
      <w:tr>
        <w:trPr>
          <w:trHeight w:val="797" w:hRule="atLeast"/>
        </w:trPr>
        <w:tc>
          <w:tcPr>
            <w:tcW w:w="600" w:type="dxa"/>
            <w:tcBorders>
              <w:top w:val="single" w:sz="4" w:space="0" w:color="231F20"/>
            </w:tcBorders>
          </w:tcPr>
          <w:p>
            <w:pPr>
              <w:pStyle w:val="TableParagraph"/>
              <w:spacing w:before="143"/>
              <w:rPr>
                <w:sz w:val="16"/>
              </w:rPr>
            </w:pPr>
            <w:r>
              <w:rPr>
                <w:color w:val="231F20"/>
                <w:spacing w:val="4"/>
                <w:sz w:val="16"/>
              </w:rPr>
              <w:t>296 </w:t>
            </w:r>
          </w:p>
        </w:tc>
        <w:tc>
          <w:tcPr>
            <w:tcW w:w="2074" w:type="dxa"/>
            <w:tcBorders>
              <w:top w:val="single" w:sz="4" w:space="0" w:color="231F20"/>
            </w:tcBorders>
          </w:tcPr>
          <w:p>
            <w:pPr>
              <w:pStyle w:val="TableParagraph"/>
              <w:spacing w:before="143"/>
              <w:ind w:left="120"/>
              <w:rPr>
                <w:sz w:val="16"/>
              </w:rPr>
            </w:pPr>
            <w:r>
              <w:rPr>
                <w:color w:val="231F20"/>
                <w:sz w:val="16"/>
              </w:rPr>
              <w:t>Obscene</w:t>
            </w:r>
            <w:r>
              <w:rPr>
                <w:color w:val="231F20"/>
                <w:spacing w:val="21"/>
                <w:sz w:val="16"/>
              </w:rPr>
              <w:t> </w:t>
            </w:r>
            <w:r>
              <w:rPr>
                <w:color w:val="231F20"/>
                <w:sz w:val="16"/>
              </w:rPr>
              <w:t>acts</w:t>
            </w:r>
            <w:r>
              <w:rPr>
                <w:color w:val="231F20"/>
                <w:spacing w:val="23"/>
                <w:sz w:val="16"/>
              </w:rPr>
              <w:t> </w:t>
            </w:r>
            <w:r>
              <w:rPr>
                <w:color w:val="231F20"/>
                <w:sz w:val="16"/>
              </w:rPr>
              <w:t>and</w:t>
            </w:r>
            <w:r>
              <w:rPr>
                <w:color w:val="231F20"/>
                <w:spacing w:val="23"/>
                <w:sz w:val="16"/>
              </w:rPr>
              <w:t> </w:t>
            </w:r>
            <w:r>
              <w:rPr>
                <w:color w:val="231F20"/>
                <w:spacing w:val="-2"/>
                <w:sz w:val="16"/>
              </w:rPr>
              <w:t>songs.</w:t>
            </w:r>
          </w:p>
        </w:tc>
        <w:tc>
          <w:tcPr>
            <w:tcW w:w="1983" w:type="dxa"/>
            <w:tcBorders>
              <w:top w:val="single" w:sz="4" w:space="0" w:color="231F20"/>
            </w:tcBorders>
          </w:tcPr>
          <w:p>
            <w:pPr>
              <w:pStyle w:val="TableParagraph"/>
              <w:spacing w:before="143"/>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64" w:lineRule="auto" w:before="13"/>
              <w:ind w:left="23" w:right="278"/>
              <w:rPr>
                <w:sz w:val="16"/>
              </w:rPr>
            </w:pPr>
            <w:r>
              <w:rPr>
                <w:color w:val="231F20"/>
                <w:sz w:val="16"/>
              </w:rPr>
              <w:t>3</w:t>
            </w:r>
            <w:r>
              <w:rPr>
                <w:color w:val="231F20"/>
                <w:spacing w:val="40"/>
                <w:sz w:val="16"/>
              </w:rPr>
              <w:t> </w:t>
            </w:r>
            <w:r>
              <w:rPr>
                <w:color w:val="231F20"/>
                <w:sz w:val="16"/>
              </w:rPr>
              <w:t>months,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of</w:t>
            </w:r>
            <w:r>
              <w:rPr>
                <w:color w:val="231F20"/>
                <w:spacing w:val="40"/>
                <w:sz w:val="16"/>
              </w:rPr>
              <w:t> </w:t>
            </w:r>
            <w:r>
              <w:rPr>
                <w:color w:val="231F20"/>
                <w:sz w:val="16"/>
              </w:rPr>
              <w:t>1,000</w:t>
            </w:r>
            <w:r>
              <w:rPr>
                <w:color w:val="231F20"/>
                <w:spacing w:val="34"/>
                <w:sz w:val="16"/>
              </w:rPr>
              <w:t> </w:t>
            </w:r>
            <w:r>
              <w:rPr>
                <w:color w:val="231F20"/>
                <w:sz w:val="16"/>
              </w:rPr>
              <w:t>rupees,</w:t>
            </w:r>
            <w:r>
              <w:rPr>
                <w:color w:val="231F20"/>
                <w:spacing w:val="34"/>
                <w:sz w:val="16"/>
              </w:rPr>
              <w:t> </w:t>
            </w:r>
            <w:r>
              <w:rPr>
                <w:color w:val="231F20"/>
                <w:sz w:val="16"/>
              </w:rPr>
              <w:t>or</w:t>
            </w:r>
            <w:r>
              <w:rPr>
                <w:color w:val="231F20"/>
                <w:spacing w:val="34"/>
                <w:sz w:val="16"/>
              </w:rPr>
              <w:t> </w:t>
            </w:r>
            <w:r>
              <w:rPr>
                <w:color w:val="231F20"/>
                <w:sz w:val="16"/>
              </w:rPr>
              <w:t>both.</w:t>
            </w:r>
          </w:p>
        </w:tc>
        <w:tc>
          <w:tcPr>
            <w:tcW w:w="1545" w:type="dxa"/>
            <w:tcBorders>
              <w:top w:val="single" w:sz="4" w:space="0" w:color="231F20"/>
            </w:tcBorders>
          </w:tcPr>
          <w:p>
            <w:pPr>
              <w:pStyle w:val="TableParagraph"/>
              <w:spacing w:before="143"/>
              <w:ind w:left="142"/>
              <w:rPr>
                <w:sz w:val="16"/>
              </w:rPr>
            </w:pPr>
            <w:r>
              <w:rPr>
                <w:color w:val="231F20"/>
                <w:spacing w:val="-2"/>
                <w:sz w:val="16"/>
              </w:rPr>
              <w:t>Cognizable.</w:t>
            </w:r>
          </w:p>
        </w:tc>
        <w:tc>
          <w:tcPr>
            <w:tcW w:w="1455" w:type="dxa"/>
            <w:tcBorders>
              <w:top w:val="single" w:sz="4" w:space="0" w:color="231F20"/>
            </w:tcBorders>
          </w:tcPr>
          <w:p>
            <w:pPr>
              <w:pStyle w:val="TableParagraph"/>
              <w:spacing w:before="143"/>
              <w:ind w:left="277"/>
              <w:rPr>
                <w:sz w:val="16"/>
              </w:rPr>
            </w:pPr>
            <w:r>
              <w:rPr>
                <w:color w:val="231F20"/>
                <w:spacing w:val="-2"/>
                <w:sz w:val="16"/>
              </w:rPr>
              <w:t>Bailable.</w:t>
            </w:r>
          </w:p>
        </w:tc>
        <w:tc>
          <w:tcPr>
            <w:tcW w:w="1940" w:type="dxa"/>
            <w:tcBorders>
              <w:top w:val="single" w:sz="4" w:space="0" w:color="231F20"/>
            </w:tcBorders>
          </w:tcPr>
          <w:p>
            <w:pPr>
              <w:pStyle w:val="TableParagraph"/>
              <w:spacing w:before="143"/>
              <w:ind w:left="262"/>
              <w:rPr>
                <w:sz w:val="16"/>
              </w:rPr>
            </w:pPr>
            <w:r>
              <w:rPr>
                <w:color w:val="231F20"/>
                <w:sz w:val="16"/>
              </w:rPr>
              <w:t>Any</w:t>
            </w:r>
            <w:r>
              <w:rPr>
                <w:color w:val="231F20"/>
                <w:spacing w:val="37"/>
                <w:sz w:val="16"/>
              </w:rPr>
              <w:t> </w:t>
            </w:r>
            <w:r>
              <w:rPr>
                <w:color w:val="231F20"/>
                <w:spacing w:val="-2"/>
                <w:sz w:val="16"/>
              </w:rPr>
              <w:t>Magistrate.</w:t>
            </w:r>
          </w:p>
        </w:tc>
      </w:tr>
      <w:tr>
        <w:trPr>
          <w:trHeight w:val="720" w:hRule="atLeast"/>
        </w:trPr>
        <w:tc>
          <w:tcPr>
            <w:tcW w:w="600" w:type="dxa"/>
          </w:tcPr>
          <w:p>
            <w:pPr>
              <w:pStyle w:val="TableParagraph"/>
              <w:spacing w:before="65"/>
              <w:rPr>
                <w:sz w:val="16"/>
              </w:rPr>
            </w:pPr>
            <w:r>
              <w:rPr>
                <w:color w:val="231F20"/>
                <w:spacing w:val="-2"/>
                <w:sz w:val="16"/>
              </w:rPr>
              <w:t>297(</w:t>
            </w:r>
            <w:r>
              <w:rPr>
                <w:i/>
                <w:color w:val="231F20"/>
                <w:spacing w:val="-2"/>
                <w:sz w:val="16"/>
              </w:rPr>
              <w:t>1</w:t>
            </w:r>
            <w:r>
              <w:rPr>
                <w:color w:val="231F20"/>
                <w:spacing w:val="-2"/>
                <w:sz w:val="16"/>
              </w:rPr>
              <w:t>)</w:t>
            </w:r>
          </w:p>
        </w:tc>
        <w:tc>
          <w:tcPr>
            <w:tcW w:w="2074" w:type="dxa"/>
          </w:tcPr>
          <w:p>
            <w:pPr>
              <w:pStyle w:val="TableParagraph"/>
              <w:spacing w:before="65"/>
              <w:ind w:left="120"/>
              <w:rPr>
                <w:sz w:val="16"/>
              </w:rPr>
            </w:pPr>
            <w:r>
              <w:rPr>
                <w:color w:val="231F20"/>
                <w:sz w:val="16"/>
              </w:rPr>
              <w:t>Keeping</w:t>
            </w:r>
            <w:r>
              <w:rPr>
                <w:color w:val="231F20"/>
                <w:spacing w:val="39"/>
                <w:sz w:val="16"/>
              </w:rPr>
              <w:t> </w:t>
            </w:r>
            <w:r>
              <w:rPr>
                <w:color w:val="231F20"/>
                <w:sz w:val="16"/>
              </w:rPr>
              <w:t>a</w:t>
            </w:r>
            <w:r>
              <w:rPr>
                <w:color w:val="231F20"/>
                <w:spacing w:val="39"/>
                <w:sz w:val="16"/>
              </w:rPr>
              <w:t> </w:t>
            </w:r>
            <w:r>
              <w:rPr>
                <w:color w:val="231F20"/>
                <w:sz w:val="16"/>
              </w:rPr>
              <w:t>lottery</w:t>
            </w:r>
            <w:r>
              <w:rPr>
                <w:color w:val="231F20"/>
                <w:spacing w:val="39"/>
                <w:sz w:val="16"/>
              </w:rPr>
              <w:t> </w:t>
            </w:r>
            <w:r>
              <w:rPr>
                <w:color w:val="231F20"/>
                <w:spacing w:val="-2"/>
                <w:sz w:val="16"/>
              </w:rPr>
              <w:t>office.</w:t>
            </w:r>
          </w:p>
        </w:tc>
        <w:tc>
          <w:tcPr>
            <w:tcW w:w="1983" w:type="dxa"/>
          </w:tcPr>
          <w:p>
            <w:pPr>
              <w:pStyle w:val="TableParagraph"/>
              <w:spacing w:before="65"/>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line="264" w:lineRule="auto" w:before="13"/>
              <w:ind w:left="23" w:right="278"/>
              <w:rPr>
                <w:sz w:val="16"/>
              </w:rPr>
            </w:pPr>
            <w:r>
              <w:rPr>
                <w:color w:val="231F20"/>
                <w:sz w:val="16"/>
              </w:rPr>
              <w:t>6</w:t>
            </w:r>
            <w:r>
              <w:rPr>
                <w:color w:val="231F20"/>
                <w:spacing w:val="28"/>
                <w:sz w:val="16"/>
              </w:rPr>
              <w:t> </w:t>
            </w:r>
            <w:r>
              <w:rPr>
                <w:color w:val="231F20"/>
                <w:sz w:val="16"/>
              </w:rPr>
              <w:t>months,</w:t>
            </w:r>
            <w:r>
              <w:rPr>
                <w:color w:val="231F20"/>
                <w:spacing w:val="28"/>
                <w:sz w:val="16"/>
              </w:rPr>
              <w:t> </w:t>
            </w:r>
            <w:r>
              <w:rPr>
                <w:color w:val="231F20"/>
                <w:sz w:val="16"/>
              </w:rPr>
              <w:t>or</w:t>
            </w:r>
            <w:r>
              <w:rPr>
                <w:color w:val="231F20"/>
                <w:spacing w:val="28"/>
                <w:sz w:val="16"/>
              </w:rPr>
              <w:t> </w:t>
            </w:r>
            <w:r>
              <w:rPr>
                <w:color w:val="231F20"/>
                <w:sz w:val="16"/>
              </w:rPr>
              <w:t>fine,</w:t>
            </w:r>
            <w:r>
              <w:rPr>
                <w:color w:val="231F20"/>
                <w:spacing w:val="28"/>
                <w:sz w:val="16"/>
              </w:rPr>
              <w:t> </w:t>
            </w:r>
            <w:r>
              <w:rPr>
                <w:color w:val="231F20"/>
                <w:sz w:val="16"/>
              </w:rPr>
              <w:t>or</w:t>
            </w:r>
            <w:r>
              <w:rPr>
                <w:color w:val="231F20"/>
                <w:spacing w:val="40"/>
                <w:sz w:val="16"/>
              </w:rPr>
              <w:t> </w:t>
            </w:r>
            <w:r>
              <w:rPr>
                <w:color w:val="231F20"/>
                <w:spacing w:val="-2"/>
                <w:sz w:val="16"/>
              </w:rPr>
              <w:t>both.</w:t>
            </w:r>
          </w:p>
        </w:tc>
        <w:tc>
          <w:tcPr>
            <w:tcW w:w="1545" w:type="dxa"/>
          </w:tcPr>
          <w:p>
            <w:pPr>
              <w:pStyle w:val="TableParagraph"/>
              <w:spacing w:before="65"/>
              <w:ind w:left="142"/>
              <w:rPr>
                <w:sz w:val="16"/>
              </w:rPr>
            </w:pPr>
            <w:r>
              <w:rPr>
                <w:color w:val="231F20"/>
                <w:sz w:val="16"/>
              </w:rPr>
              <w:t>Non-</w:t>
            </w:r>
            <w:r>
              <w:rPr>
                <w:color w:val="231F20"/>
                <w:spacing w:val="-2"/>
                <w:sz w:val="16"/>
              </w:rPr>
              <w:t>cognizable.</w:t>
            </w:r>
          </w:p>
        </w:tc>
        <w:tc>
          <w:tcPr>
            <w:tcW w:w="1455" w:type="dxa"/>
          </w:tcPr>
          <w:p>
            <w:pPr>
              <w:pStyle w:val="TableParagraph"/>
              <w:spacing w:before="65"/>
              <w:ind w:left="277"/>
              <w:rPr>
                <w:sz w:val="16"/>
              </w:rPr>
            </w:pPr>
            <w:r>
              <w:rPr>
                <w:color w:val="231F20"/>
                <w:spacing w:val="-2"/>
                <w:sz w:val="16"/>
              </w:rPr>
              <w:t>Bailable.</w:t>
            </w:r>
          </w:p>
        </w:tc>
        <w:tc>
          <w:tcPr>
            <w:tcW w:w="1940" w:type="dxa"/>
          </w:tcPr>
          <w:p>
            <w:pPr>
              <w:pStyle w:val="TableParagraph"/>
              <w:spacing w:before="65"/>
              <w:ind w:left="262"/>
              <w:rPr>
                <w:sz w:val="16"/>
              </w:rPr>
            </w:pPr>
            <w:r>
              <w:rPr>
                <w:color w:val="231F20"/>
                <w:sz w:val="16"/>
              </w:rPr>
              <w:t>Any</w:t>
            </w:r>
            <w:r>
              <w:rPr>
                <w:color w:val="231F20"/>
                <w:spacing w:val="37"/>
                <w:sz w:val="16"/>
              </w:rPr>
              <w:t> </w:t>
            </w:r>
            <w:r>
              <w:rPr>
                <w:color w:val="231F20"/>
                <w:spacing w:val="-2"/>
                <w:sz w:val="16"/>
              </w:rPr>
              <w:t>Magistrate.</w:t>
            </w:r>
          </w:p>
        </w:tc>
      </w:tr>
      <w:tr>
        <w:trPr>
          <w:trHeight w:val="518" w:hRule="atLeast"/>
        </w:trPr>
        <w:tc>
          <w:tcPr>
            <w:tcW w:w="600" w:type="dxa"/>
          </w:tcPr>
          <w:p>
            <w:pPr>
              <w:pStyle w:val="TableParagraph"/>
              <w:spacing w:before="65"/>
              <w:rPr>
                <w:sz w:val="16"/>
              </w:rPr>
            </w:pPr>
            <w:r>
              <w:rPr>
                <w:color w:val="231F20"/>
                <w:spacing w:val="-2"/>
                <w:sz w:val="16"/>
              </w:rPr>
              <w:t>297(</w:t>
            </w:r>
            <w:r>
              <w:rPr>
                <w:i/>
                <w:color w:val="231F20"/>
                <w:spacing w:val="-2"/>
                <w:sz w:val="16"/>
              </w:rPr>
              <w:t>2</w:t>
            </w:r>
            <w:r>
              <w:rPr>
                <w:color w:val="231F20"/>
                <w:spacing w:val="-2"/>
                <w:sz w:val="16"/>
              </w:rPr>
              <w:t>)</w:t>
            </w:r>
          </w:p>
        </w:tc>
        <w:tc>
          <w:tcPr>
            <w:tcW w:w="2074" w:type="dxa"/>
          </w:tcPr>
          <w:p>
            <w:pPr>
              <w:pStyle w:val="TableParagraph"/>
              <w:spacing w:line="256" w:lineRule="auto" w:before="65"/>
              <w:ind w:left="120" w:right="542"/>
              <w:rPr>
                <w:sz w:val="16"/>
              </w:rPr>
            </w:pPr>
            <w:r>
              <w:rPr>
                <w:color w:val="231F20"/>
                <w:sz w:val="16"/>
              </w:rPr>
              <w:t>Publishing</w:t>
            </w:r>
            <w:r>
              <w:rPr>
                <w:color w:val="231F20"/>
                <w:spacing w:val="33"/>
                <w:sz w:val="16"/>
              </w:rPr>
              <w:t> </w:t>
            </w:r>
            <w:r>
              <w:rPr>
                <w:color w:val="231F20"/>
                <w:sz w:val="16"/>
              </w:rPr>
              <w:t>proposals</w:t>
            </w:r>
            <w:r>
              <w:rPr>
                <w:color w:val="231F20"/>
                <w:spacing w:val="40"/>
                <w:sz w:val="16"/>
              </w:rPr>
              <w:t> </w:t>
            </w:r>
            <w:r>
              <w:rPr>
                <w:color w:val="231F20"/>
                <w:sz w:val="16"/>
              </w:rPr>
              <w:t>relating</w:t>
            </w:r>
            <w:r>
              <w:rPr>
                <w:color w:val="231F20"/>
                <w:spacing w:val="42"/>
                <w:sz w:val="16"/>
              </w:rPr>
              <w:t> </w:t>
            </w:r>
            <w:r>
              <w:rPr>
                <w:color w:val="231F20"/>
                <w:sz w:val="16"/>
              </w:rPr>
              <w:t>to</w:t>
            </w:r>
            <w:r>
              <w:rPr>
                <w:color w:val="231F20"/>
                <w:spacing w:val="44"/>
                <w:sz w:val="16"/>
              </w:rPr>
              <w:t> </w:t>
            </w:r>
            <w:r>
              <w:rPr>
                <w:color w:val="231F20"/>
                <w:spacing w:val="-2"/>
                <w:sz w:val="16"/>
              </w:rPr>
              <w:t>lotteries.</w:t>
            </w:r>
          </w:p>
        </w:tc>
        <w:tc>
          <w:tcPr>
            <w:tcW w:w="1983" w:type="dxa"/>
          </w:tcPr>
          <w:p>
            <w:pPr>
              <w:pStyle w:val="TableParagraph"/>
              <w:spacing w:before="65"/>
              <w:ind w:left="22"/>
              <w:rPr>
                <w:sz w:val="16"/>
              </w:rPr>
            </w:pPr>
            <w:r>
              <w:rPr>
                <w:color w:val="231F20"/>
                <w:sz w:val="16"/>
              </w:rPr>
              <w:t>Fine</w:t>
            </w:r>
            <w:r>
              <w:rPr>
                <w:color w:val="231F20"/>
                <w:spacing w:val="30"/>
                <w:sz w:val="16"/>
              </w:rPr>
              <w:t> </w:t>
            </w:r>
            <w:r>
              <w:rPr>
                <w:color w:val="231F20"/>
                <w:sz w:val="16"/>
              </w:rPr>
              <w:t>of</w:t>
            </w:r>
            <w:r>
              <w:rPr>
                <w:color w:val="231F20"/>
                <w:spacing w:val="30"/>
                <w:sz w:val="16"/>
              </w:rPr>
              <w:t> </w:t>
            </w:r>
            <w:r>
              <w:rPr>
                <w:color w:val="231F20"/>
                <w:sz w:val="16"/>
              </w:rPr>
              <w:t>5,000</w:t>
            </w:r>
            <w:r>
              <w:rPr>
                <w:color w:val="231F20"/>
                <w:spacing w:val="31"/>
                <w:sz w:val="16"/>
              </w:rPr>
              <w:t> </w:t>
            </w:r>
            <w:r>
              <w:rPr>
                <w:color w:val="231F20"/>
                <w:spacing w:val="-2"/>
                <w:sz w:val="16"/>
              </w:rPr>
              <w:t>rupees.</w:t>
            </w:r>
          </w:p>
        </w:tc>
        <w:tc>
          <w:tcPr>
            <w:tcW w:w="1545" w:type="dxa"/>
          </w:tcPr>
          <w:p>
            <w:pPr>
              <w:pStyle w:val="TableParagraph"/>
              <w:spacing w:before="65"/>
              <w:ind w:left="142"/>
              <w:rPr>
                <w:sz w:val="16"/>
              </w:rPr>
            </w:pPr>
            <w:r>
              <w:rPr>
                <w:color w:val="231F20"/>
                <w:sz w:val="16"/>
              </w:rPr>
              <w:t>Non-</w:t>
            </w:r>
            <w:r>
              <w:rPr>
                <w:color w:val="231F20"/>
                <w:spacing w:val="-2"/>
                <w:sz w:val="16"/>
              </w:rPr>
              <w:t>cognizable.</w:t>
            </w:r>
          </w:p>
        </w:tc>
        <w:tc>
          <w:tcPr>
            <w:tcW w:w="1455" w:type="dxa"/>
          </w:tcPr>
          <w:p>
            <w:pPr>
              <w:pStyle w:val="TableParagraph"/>
              <w:spacing w:before="65"/>
              <w:ind w:left="277"/>
              <w:rPr>
                <w:sz w:val="16"/>
              </w:rPr>
            </w:pPr>
            <w:r>
              <w:rPr>
                <w:color w:val="231F20"/>
                <w:spacing w:val="-2"/>
                <w:sz w:val="16"/>
              </w:rPr>
              <w:t>Bailable.</w:t>
            </w:r>
          </w:p>
        </w:tc>
        <w:tc>
          <w:tcPr>
            <w:tcW w:w="1940" w:type="dxa"/>
          </w:tcPr>
          <w:p>
            <w:pPr>
              <w:pStyle w:val="TableParagraph"/>
              <w:spacing w:before="65"/>
              <w:ind w:left="262"/>
              <w:rPr>
                <w:sz w:val="16"/>
              </w:rPr>
            </w:pPr>
            <w:r>
              <w:rPr>
                <w:color w:val="231F20"/>
                <w:sz w:val="16"/>
              </w:rPr>
              <w:t>Any</w:t>
            </w:r>
            <w:r>
              <w:rPr>
                <w:color w:val="231F20"/>
                <w:spacing w:val="37"/>
                <w:sz w:val="16"/>
              </w:rPr>
              <w:t> </w:t>
            </w:r>
            <w:r>
              <w:rPr>
                <w:color w:val="231F20"/>
                <w:spacing w:val="-2"/>
                <w:sz w:val="16"/>
              </w:rPr>
              <w:t>Magistrate.</w:t>
            </w:r>
          </w:p>
        </w:tc>
      </w:tr>
      <w:tr>
        <w:trPr>
          <w:trHeight w:val="921" w:hRule="atLeast"/>
        </w:trPr>
        <w:tc>
          <w:tcPr>
            <w:tcW w:w="600" w:type="dxa"/>
          </w:tcPr>
          <w:p>
            <w:pPr>
              <w:pStyle w:val="TableParagraph"/>
              <w:spacing w:before="65"/>
              <w:rPr>
                <w:sz w:val="16"/>
              </w:rPr>
            </w:pPr>
            <w:r>
              <w:rPr>
                <w:color w:val="231F20"/>
                <w:spacing w:val="4"/>
                <w:sz w:val="16"/>
              </w:rPr>
              <w:t>298 </w:t>
            </w:r>
          </w:p>
        </w:tc>
        <w:tc>
          <w:tcPr>
            <w:tcW w:w="2074" w:type="dxa"/>
          </w:tcPr>
          <w:p>
            <w:pPr>
              <w:pStyle w:val="TableParagraph"/>
              <w:spacing w:line="261" w:lineRule="auto" w:before="65"/>
              <w:ind w:left="120" w:right="73"/>
              <w:rPr>
                <w:sz w:val="16"/>
              </w:rPr>
            </w:pPr>
            <w:r>
              <w:rPr>
                <w:color w:val="231F20"/>
                <w:sz w:val="16"/>
              </w:rPr>
              <w:t>Defiling,</w:t>
            </w:r>
            <w:r>
              <w:rPr>
                <w:color w:val="231F20"/>
                <w:spacing w:val="40"/>
                <w:sz w:val="16"/>
              </w:rPr>
              <w:t> </w:t>
            </w:r>
            <w:r>
              <w:rPr>
                <w:color w:val="231F20"/>
                <w:sz w:val="16"/>
              </w:rPr>
              <w:t>etc.,</w:t>
            </w:r>
            <w:r>
              <w:rPr>
                <w:color w:val="231F20"/>
                <w:spacing w:val="40"/>
                <w:sz w:val="16"/>
              </w:rPr>
              <w:t> </w:t>
            </w:r>
            <w:r>
              <w:rPr>
                <w:color w:val="231F20"/>
                <w:sz w:val="16"/>
              </w:rPr>
              <w:t>place</w:t>
            </w:r>
            <w:r>
              <w:rPr>
                <w:color w:val="231F20"/>
                <w:spacing w:val="40"/>
                <w:sz w:val="16"/>
              </w:rPr>
              <w:t> </w:t>
            </w:r>
            <w:r>
              <w:rPr>
                <w:color w:val="231F20"/>
                <w:sz w:val="16"/>
              </w:rPr>
              <w:t>of</w:t>
            </w:r>
            <w:r>
              <w:rPr>
                <w:color w:val="231F20"/>
                <w:spacing w:val="40"/>
                <w:sz w:val="16"/>
              </w:rPr>
              <w:t> </w:t>
            </w:r>
            <w:r>
              <w:rPr>
                <w:color w:val="231F20"/>
                <w:sz w:val="16"/>
              </w:rPr>
              <w:t>worship,</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insult</w:t>
            </w:r>
            <w:r>
              <w:rPr>
                <w:color w:val="231F20"/>
                <w:spacing w:val="25"/>
                <w:sz w:val="16"/>
              </w:rPr>
              <w:t> </w:t>
            </w:r>
            <w:r>
              <w:rPr>
                <w:color w:val="231F20"/>
                <w:sz w:val="16"/>
              </w:rPr>
              <w:t>the</w:t>
            </w:r>
            <w:r>
              <w:rPr>
                <w:color w:val="231F20"/>
                <w:spacing w:val="25"/>
                <w:sz w:val="16"/>
              </w:rPr>
              <w:t> </w:t>
            </w:r>
            <w:r>
              <w:rPr>
                <w:color w:val="231F20"/>
                <w:sz w:val="16"/>
              </w:rPr>
              <w:t>religion</w:t>
            </w:r>
            <w:r>
              <w:rPr>
                <w:color w:val="231F20"/>
                <w:spacing w:val="25"/>
                <w:sz w:val="16"/>
              </w:rPr>
              <w:t> </w:t>
            </w:r>
            <w:r>
              <w:rPr>
                <w:color w:val="231F20"/>
                <w:sz w:val="16"/>
              </w:rPr>
              <w:t>of</w:t>
            </w:r>
            <w:r>
              <w:rPr>
                <w:color w:val="231F20"/>
                <w:spacing w:val="25"/>
                <w:sz w:val="16"/>
              </w:rPr>
              <w:t> </w:t>
            </w:r>
            <w:r>
              <w:rPr>
                <w:color w:val="231F20"/>
                <w:sz w:val="16"/>
              </w:rPr>
              <w:t>any</w:t>
            </w:r>
            <w:r>
              <w:rPr>
                <w:color w:val="231F20"/>
                <w:spacing w:val="40"/>
                <w:sz w:val="16"/>
              </w:rPr>
              <w:t> </w:t>
            </w:r>
            <w:r>
              <w:rPr>
                <w:color w:val="231F20"/>
                <w:spacing w:val="-2"/>
                <w:sz w:val="16"/>
              </w:rPr>
              <w:t>class.</w:t>
            </w:r>
          </w:p>
        </w:tc>
        <w:tc>
          <w:tcPr>
            <w:tcW w:w="1983" w:type="dxa"/>
          </w:tcPr>
          <w:p>
            <w:pPr>
              <w:pStyle w:val="TableParagraph"/>
              <w:spacing w:before="65"/>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before="18"/>
              <w:ind w:left="21"/>
              <w:rPr>
                <w:sz w:val="16"/>
              </w:rPr>
            </w:pPr>
            <w:r>
              <w:rPr>
                <w:color w:val="231F20"/>
                <w:sz w:val="16"/>
              </w:rPr>
              <w:t>2</w:t>
            </w:r>
            <w:r>
              <w:rPr>
                <w:color w:val="231F20"/>
                <w:spacing w:val="30"/>
                <w:sz w:val="16"/>
              </w:rPr>
              <w:t> </w:t>
            </w:r>
            <w:r>
              <w:rPr>
                <w:color w:val="231F20"/>
                <w:sz w:val="16"/>
              </w:rPr>
              <w:t>years,</w:t>
            </w:r>
            <w:r>
              <w:rPr>
                <w:color w:val="231F20"/>
                <w:spacing w:val="28"/>
                <w:sz w:val="16"/>
              </w:rPr>
              <w:t> </w:t>
            </w:r>
            <w:r>
              <w:rPr>
                <w:color w:val="231F20"/>
                <w:sz w:val="16"/>
              </w:rPr>
              <w:t>or</w:t>
            </w:r>
            <w:r>
              <w:rPr>
                <w:color w:val="231F20"/>
                <w:spacing w:val="29"/>
                <w:sz w:val="16"/>
              </w:rPr>
              <w:t> </w:t>
            </w:r>
            <w:r>
              <w:rPr>
                <w:color w:val="231F20"/>
                <w:sz w:val="16"/>
              </w:rPr>
              <w:t>fine,</w:t>
            </w:r>
            <w:r>
              <w:rPr>
                <w:color w:val="231F20"/>
                <w:spacing w:val="28"/>
                <w:sz w:val="16"/>
              </w:rPr>
              <w:t> </w:t>
            </w:r>
            <w:r>
              <w:rPr>
                <w:color w:val="231F20"/>
                <w:sz w:val="16"/>
              </w:rPr>
              <w:t>or</w:t>
            </w:r>
            <w:r>
              <w:rPr>
                <w:color w:val="231F20"/>
                <w:spacing w:val="29"/>
                <w:sz w:val="16"/>
              </w:rPr>
              <w:t> </w:t>
            </w:r>
            <w:r>
              <w:rPr>
                <w:color w:val="231F20"/>
                <w:spacing w:val="-4"/>
                <w:sz w:val="16"/>
              </w:rPr>
              <w:t>both.</w:t>
            </w:r>
          </w:p>
        </w:tc>
        <w:tc>
          <w:tcPr>
            <w:tcW w:w="1545" w:type="dxa"/>
          </w:tcPr>
          <w:p>
            <w:pPr>
              <w:pStyle w:val="TableParagraph"/>
              <w:spacing w:before="65"/>
              <w:ind w:left="142"/>
              <w:rPr>
                <w:sz w:val="16"/>
              </w:rPr>
            </w:pPr>
            <w:r>
              <w:rPr>
                <w:color w:val="231F20"/>
                <w:spacing w:val="-2"/>
                <w:sz w:val="16"/>
              </w:rPr>
              <w:t>Cognizable.</w:t>
            </w:r>
          </w:p>
        </w:tc>
        <w:tc>
          <w:tcPr>
            <w:tcW w:w="1455" w:type="dxa"/>
          </w:tcPr>
          <w:p>
            <w:pPr>
              <w:pStyle w:val="TableParagraph"/>
              <w:spacing w:before="65"/>
              <w:ind w:left="280"/>
              <w:rPr>
                <w:sz w:val="16"/>
              </w:rPr>
            </w:pPr>
            <w:r>
              <w:rPr>
                <w:color w:val="231F20"/>
                <w:sz w:val="16"/>
              </w:rPr>
              <w:t>Non-</w:t>
            </w:r>
            <w:r>
              <w:rPr>
                <w:color w:val="231F20"/>
                <w:spacing w:val="-2"/>
                <w:sz w:val="16"/>
              </w:rPr>
              <w:t>bailable.</w:t>
            </w:r>
          </w:p>
        </w:tc>
        <w:tc>
          <w:tcPr>
            <w:tcW w:w="1940" w:type="dxa"/>
          </w:tcPr>
          <w:p>
            <w:pPr>
              <w:pStyle w:val="TableParagraph"/>
              <w:spacing w:before="65"/>
              <w:ind w:left="262"/>
              <w:rPr>
                <w:sz w:val="16"/>
              </w:rPr>
            </w:pPr>
            <w:r>
              <w:rPr>
                <w:color w:val="231F20"/>
                <w:sz w:val="16"/>
              </w:rPr>
              <w:t>Any</w:t>
            </w:r>
            <w:r>
              <w:rPr>
                <w:color w:val="231F20"/>
                <w:spacing w:val="37"/>
                <w:sz w:val="16"/>
              </w:rPr>
              <w:t> </w:t>
            </w:r>
            <w:r>
              <w:rPr>
                <w:color w:val="231F20"/>
                <w:spacing w:val="-2"/>
                <w:sz w:val="16"/>
              </w:rPr>
              <w:t>Magistrate.</w:t>
            </w:r>
          </w:p>
        </w:tc>
      </w:tr>
      <w:tr>
        <w:trPr>
          <w:trHeight w:val="1118" w:hRule="atLeast"/>
        </w:trPr>
        <w:tc>
          <w:tcPr>
            <w:tcW w:w="600" w:type="dxa"/>
          </w:tcPr>
          <w:p>
            <w:pPr>
              <w:pStyle w:val="TableParagraph"/>
              <w:spacing w:before="65"/>
              <w:rPr>
                <w:sz w:val="16"/>
              </w:rPr>
            </w:pPr>
            <w:r>
              <w:rPr>
                <w:color w:val="231F20"/>
                <w:spacing w:val="4"/>
                <w:sz w:val="16"/>
              </w:rPr>
              <w:t>299 </w:t>
            </w:r>
          </w:p>
        </w:tc>
        <w:tc>
          <w:tcPr>
            <w:tcW w:w="2074" w:type="dxa"/>
          </w:tcPr>
          <w:p>
            <w:pPr>
              <w:pStyle w:val="TableParagraph"/>
              <w:spacing w:line="259" w:lineRule="auto" w:before="65"/>
              <w:ind w:left="120" w:right="73"/>
              <w:rPr>
                <w:sz w:val="16"/>
              </w:rPr>
            </w:pPr>
            <w:r>
              <w:rPr>
                <w:color w:val="231F20"/>
                <w:sz w:val="16"/>
              </w:rPr>
              <w:t>Deliberate</w:t>
            </w:r>
            <w:r>
              <w:rPr>
                <w:color w:val="231F20"/>
                <w:spacing w:val="40"/>
                <w:sz w:val="16"/>
              </w:rPr>
              <w:t> </w:t>
            </w:r>
            <w:r>
              <w:rPr>
                <w:color w:val="231F20"/>
                <w:sz w:val="16"/>
              </w:rPr>
              <w:t>and</w:t>
            </w:r>
            <w:r>
              <w:rPr>
                <w:color w:val="231F20"/>
                <w:spacing w:val="40"/>
                <w:sz w:val="16"/>
              </w:rPr>
              <w:t> </w:t>
            </w:r>
            <w:r>
              <w:rPr>
                <w:color w:val="231F20"/>
                <w:sz w:val="16"/>
              </w:rPr>
              <w:t>malicious</w:t>
            </w:r>
            <w:r>
              <w:rPr>
                <w:color w:val="231F20"/>
                <w:spacing w:val="40"/>
                <w:sz w:val="16"/>
              </w:rPr>
              <w:t> </w:t>
            </w:r>
            <w:r>
              <w:rPr>
                <w:color w:val="231F20"/>
                <w:sz w:val="16"/>
              </w:rPr>
              <w:t>acts,</w:t>
            </w:r>
            <w:r>
              <w:rPr>
                <w:color w:val="231F20"/>
                <w:spacing w:val="40"/>
                <w:sz w:val="16"/>
              </w:rPr>
              <w:t> </w:t>
            </w:r>
            <w:r>
              <w:rPr>
                <w:color w:val="231F20"/>
                <w:sz w:val="16"/>
              </w:rPr>
              <w:t>intended</w:t>
            </w:r>
            <w:r>
              <w:rPr>
                <w:color w:val="231F20"/>
                <w:spacing w:val="40"/>
                <w:sz w:val="16"/>
              </w:rPr>
              <w:t> </w:t>
            </w:r>
            <w:r>
              <w:rPr>
                <w:color w:val="231F20"/>
                <w:sz w:val="16"/>
              </w:rPr>
              <w:t>to</w:t>
            </w:r>
            <w:r>
              <w:rPr>
                <w:color w:val="231F20"/>
                <w:spacing w:val="40"/>
                <w:sz w:val="16"/>
              </w:rPr>
              <w:t> </w:t>
            </w:r>
            <w:r>
              <w:rPr>
                <w:color w:val="231F20"/>
                <w:sz w:val="16"/>
              </w:rPr>
              <w:t>outrage</w:t>
            </w:r>
            <w:r>
              <w:rPr>
                <w:color w:val="231F20"/>
                <w:spacing w:val="40"/>
                <w:sz w:val="16"/>
              </w:rPr>
              <w:t> </w:t>
            </w:r>
            <w:r>
              <w:rPr>
                <w:color w:val="231F20"/>
                <w:sz w:val="16"/>
              </w:rPr>
              <w:t>religious</w:t>
            </w:r>
            <w:r>
              <w:rPr>
                <w:color w:val="231F20"/>
                <w:spacing w:val="40"/>
                <w:sz w:val="16"/>
              </w:rPr>
              <w:t> </w:t>
            </w:r>
            <w:r>
              <w:rPr>
                <w:color w:val="231F20"/>
                <w:sz w:val="16"/>
              </w:rPr>
              <w:t>feelings</w:t>
            </w:r>
            <w:r>
              <w:rPr>
                <w:color w:val="231F20"/>
                <w:spacing w:val="40"/>
                <w:sz w:val="16"/>
              </w:rPr>
              <w:t> </w:t>
            </w:r>
            <w:r>
              <w:rPr>
                <w:color w:val="231F20"/>
                <w:sz w:val="16"/>
              </w:rPr>
              <w:t>of</w:t>
            </w:r>
            <w:r>
              <w:rPr>
                <w:color w:val="231F20"/>
                <w:spacing w:val="40"/>
                <w:sz w:val="16"/>
              </w:rPr>
              <w:t> </w:t>
            </w:r>
            <w:r>
              <w:rPr>
                <w:color w:val="231F20"/>
                <w:sz w:val="16"/>
              </w:rPr>
              <w:t>any</w:t>
            </w:r>
            <w:r>
              <w:rPr>
                <w:color w:val="231F20"/>
                <w:spacing w:val="40"/>
                <w:sz w:val="16"/>
              </w:rPr>
              <w:t> </w:t>
            </w:r>
            <w:r>
              <w:rPr>
                <w:color w:val="231F20"/>
                <w:sz w:val="16"/>
              </w:rPr>
              <w:t>class by insulting its religion</w:t>
            </w:r>
            <w:r>
              <w:rPr>
                <w:color w:val="231F20"/>
                <w:spacing w:val="40"/>
                <w:sz w:val="16"/>
              </w:rPr>
              <w:t> </w:t>
            </w:r>
            <w:r>
              <w:rPr>
                <w:color w:val="231F20"/>
                <w:sz w:val="16"/>
              </w:rPr>
              <w:t>or religious beliefs.</w:t>
            </w:r>
          </w:p>
        </w:tc>
        <w:tc>
          <w:tcPr>
            <w:tcW w:w="1983" w:type="dxa"/>
          </w:tcPr>
          <w:p>
            <w:pPr>
              <w:pStyle w:val="TableParagraph"/>
              <w:spacing w:before="65"/>
              <w:ind w:left="2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before="13"/>
              <w:ind w:left="23"/>
              <w:rPr>
                <w:sz w:val="16"/>
              </w:rPr>
            </w:pPr>
            <w:r>
              <w:rPr>
                <w:color w:val="231F20"/>
                <w:sz w:val="16"/>
              </w:rPr>
              <w:t>3</w:t>
            </w:r>
            <w:r>
              <w:rPr>
                <w:color w:val="231F20"/>
                <w:spacing w:val="28"/>
                <w:sz w:val="16"/>
              </w:rPr>
              <w:t> </w:t>
            </w:r>
            <w:r>
              <w:rPr>
                <w:color w:val="231F20"/>
                <w:sz w:val="16"/>
              </w:rPr>
              <w:t>years,</w:t>
            </w:r>
            <w:r>
              <w:rPr>
                <w:color w:val="231F20"/>
                <w:spacing w:val="28"/>
                <w:sz w:val="16"/>
              </w:rPr>
              <w:t> </w:t>
            </w:r>
            <w:r>
              <w:rPr>
                <w:color w:val="231F20"/>
                <w:sz w:val="16"/>
              </w:rPr>
              <w:t>or</w:t>
            </w:r>
            <w:r>
              <w:rPr>
                <w:color w:val="231F20"/>
                <w:spacing w:val="29"/>
                <w:sz w:val="16"/>
              </w:rPr>
              <w:t> </w:t>
            </w:r>
            <w:r>
              <w:rPr>
                <w:color w:val="231F20"/>
                <w:sz w:val="16"/>
              </w:rPr>
              <w:t>fine,</w:t>
            </w:r>
            <w:r>
              <w:rPr>
                <w:color w:val="231F20"/>
                <w:spacing w:val="28"/>
                <w:sz w:val="16"/>
              </w:rPr>
              <w:t> </w:t>
            </w:r>
            <w:r>
              <w:rPr>
                <w:color w:val="231F20"/>
                <w:sz w:val="16"/>
              </w:rPr>
              <w:t>or</w:t>
            </w:r>
            <w:r>
              <w:rPr>
                <w:color w:val="231F20"/>
                <w:spacing w:val="29"/>
                <w:sz w:val="16"/>
              </w:rPr>
              <w:t> </w:t>
            </w:r>
            <w:r>
              <w:rPr>
                <w:color w:val="231F20"/>
                <w:spacing w:val="-2"/>
                <w:sz w:val="16"/>
              </w:rPr>
              <w:t>both.</w:t>
            </w:r>
          </w:p>
        </w:tc>
        <w:tc>
          <w:tcPr>
            <w:tcW w:w="1545" w:type="dxa"/>
          </w:tcPr>
          <w:p>
            <w:pPr>
              <w:pStyle w:val="TableParagraph"/>
              <w:spacing w:before="65"/>
              <w:ind w:left="142"/>
              <w:rPr>
                <w:sz w:val="16"/>
              </w:rPr>
            </w:pPr>
            <w:r>
              <w:rPr>
                <w:color w:val="231F20"/>
                <w:spacing w:val="-2"/>
                <w:sz w:val="16"/>
              </w:rPr>
              <w:t>Cognizable.</w:t>
            </w:r>
          </w:p>
        </w:tc>
        <w:tc>
          <w:tcPr>
            <w:tcW w:w="1455" w:type="dxa"/>
          </w:tcPr>
          <w:p>
            <w:pPr>
              <w:pStyle w:val="TableParagraph"/>
              <w:spacing w:before="65"/>
              <w:ind w:left="280"/>
              <w:rPr>
                <w:sz w:val="16"/>
              </w:rPr>
            </w:pPr>
            <w:r>
              <w:rPr>
                <w:color w:val="231F20"/>
                <w:sz w:val="16"/>
              </w:rPr>
              <w:t>Non-</w:t>
            </w:r>
            <w:r>
              <w:rPr>
                <w:color w:val="231F20"/>
                <w:spacing w:val="-2"/>
                <w:sz w:val="16"/>
              </w:rPr>
              <w:t>bailable.</w:t>
            </w:r>
          </w:p>
        </w:tc>
        <w:tc>
          <w:tcPr>
            <w:tcW w:w="1940" w:type="dxa"/>
          </w:tcPr>
          <w:p>
            <w:pPr>
              <w:pStyle w:val="TableParagraph"/>
              <w:spacing w:line="256" w:lineRule="auto" w:before="65"/>
              <w:ind w:left="261"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520" w:hRule="atLeast"/>
        </w:trPr>
        <w:tc>
          <w:tcPr>
            <w:tcW w:w="600" w:type="dxa"/>
          </w:tcPr>
          <w:p>
            <w:pPr>
              <w:pStyle w:val="TableParagraph"/>
              <w:spacing w:before="65"/>
              <w:rPr>
                <w:sz w:val="16"/>
              </w:rPr>
            </w:pPr>
            <w:r>
              <w:rPr>
                <w:color w:val="231F20"/>
                <w:spacing w:val="4"/>
                <w:sz w:val="16"/>
              </w:rPr>
              <w:t>300 </w:t>
            </w:r>
          </w:p>
        </w:tc>
        <w:tc>
          <w:tcPr>
            <w:tcW w:w="2074" w:type="dxa"/>
          </w:tcPr>
          <w:p>
            <w:pPr>
              <w:pStyle w:val="TableParagraph"/>
              <w:spacing w:line="264" w:lineRule="auto" w:before="65"/>
              <w:ind w:left="120" w:right="73"/>
              <w:rPr>
                <w:sz w:val="16"/>
              </w:rPr>
            </w:pPr>
            <w:r>
              <w:rPr>
                <w:color w:val="231F20"/>
                <w:sz w:val="16"/>
              </w:rPr>
              <w:t>Disturbing</w:t>
            </w:r>
            <w:r>
              <w:rPr>
                <w:color w:val="231F20"/>
                <w:spacing w:val="-1"/>
                <w:sz w:val="16"/>
              </w:rPr>
              <w:t> </w:t>
            </w:r>
            <w:r>
              <w:rPr>
                <w:color w:val="231F20"/>
                <w:sz w:val="16"/>
              </w:rPr>
              <w:t>religious</w:t>
            </w:r>
            <w:r>
              <w:rPr>
                <w:color w:val="231F20"/>
                <w:spacing w:val="40"/>
                <w:sz w:val="16"/>
              </w:rPr>
              <w:t> </w:t>
            </w:r>
            <w:r>
              <w:rPr>
                <w:color w:val="231F20"/>
                <w:spacing w:val="-2"/>
                <w:sz w:val="16"/>
              </w:rPr>
              <w:t>assembly.</w:t>
            </w:r>
          </w:p>
        </w:tc>
        <w:tc>
          <w:tcPr>
            <w:tcW w:w="1983" w:type="dxa"/>
          </w:tcPr>
          <w:p>
            <w:pPr>
              <w:pStyle w:val="TableParagraph"/>
              <w:spacing w:line="264" w:lineRule="auto" w:before="65"/>
              <w:ind w:left="86" w:right="181" w:hanging="6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45" w:type="dxa"/>
          </w:tcPr>
          <w:p>
            <w:pPr>
              <w:pStyle w:val="TableParagraph"/>
              <w:spacing w:before="65"/>
              <w:ind w:left="142"/>
              <w:rPr>
                <w:sz w:val="16"/>
              </w:rPr>
            </w:pPr>
            <w:r>
              <w:rPr>
                <w:color w:val="231F20"/>
                <w:spacing w:val="-2"/>
                <w:sz w:val="16"/>
              </w:rPr>
              <w:t>Cognizable.</w:t>
            </w:r>
          </w:p>
        </w:tc>
        <w:tc>
          <w:tcPr>
            <w:tcW w:w="1455" w:type="dxa"/>
          </w:tcPr>
          <w:p>
            <w:pPr>
              <w:pStyle w:val="TableParagraph"/>
              <w:spacing w:before="65"/>
              <w:ind w:left="277"/>
              <w:rPr>
                <w:sz w:val="16"/>
              </w:rPr>
            </w:pPr>
            <w:r>
              <w:rPr>
                <w:color w:val="231F20"/>
                <w:spacing w:val="-2"/>
                <w:sz w:val="16"/>
              </w:rPr>
              <w:t>Bailable.</w:t>
            </w:r>
          </w:p>
        </w:tc>
        <w:tc>
          <w:tcPr>
            <w:tcW w:w="1940" w:type="dxa"/>
          </w:tcPr>
          <w:p>
            <w:pPr>
              <w:pStyle w:val="TableParagraph"/>
              <w:spacing w:before="65"/>
              <w:ind w:left="262"/>
              <w:rPr>
                <w:sz w:val="16"/>
              </w:rPr>
            </w:pPr>
            <w:r>
              <w:rPr>
                <w:color w:val="231F20"/>
                <w:sz w:val="16"/>
              </w:rPr>
              <w:t>Any</w:t>
            </w:r>
            <w:r>
              <w:rPr>
                <w:color w:val="231F20"/>
                <w:spacing w:val="37"/>
                <w:sz w:val="16"/>
              </w:rPr>
              <w:t> </w:t>
            </w:r>
            <w:r>
              <w:rPr>
                <w:color w:val="231F20"/>
                <w:spacing w:val="-2"/>
                <w:sz w:val="16"/>
              </w:rPr>
              <w:t>Magistrate.</w:t>
            </w:r>
          </w:p>
        </w:tc>
      </w:tr>
      <w:tr>
        <w:trPr>
          <w:trHeight w:val="520" w:hRule="atLeast"/>
        </w:trPr>
        <w:tc>
          <w:tcPr>
            <w:tcW w:w="600" w:type="dxa"/>
          </w:tcPr>
          <w:p>
            <w:pPr>
              <w:pStyle w:val="TableParagraph"/>
              <w:spacing w:before="63"/>
              <w:rPr>
                <w:sz w:val="16"/>
              </w:rPr>
            </w:pPr>
            <w:r>
              <w:rPr>
                <w:color w:val="231F20"/>
                <w:spacing w:val="4"/>
                <w:sz w:val="16"/>
              </w:rPr>
              <w:t>301 </w:t>
            </w:r>
          </w:p>
        </w:tc>
        <w:tc>
          <w:tcPr>
            <w:tcW w:w="2074" w:type="dxa"/>
          </w:tcPr>
          <w:p>
            <w:pPr>
              <w:pStyle w:val="TableParagraph"/>
              <w:spacing w:line="264" w:lineRule="auto" w:before="63"/>
              <w:ind w:left="120" w:right="179" w:hanging="1"/>
              <w:rPr>
                <w:sz w:val="16"/>
              </w:rPr>
            </w:pPr>
            <w:r>
              <w:rPr>
                <w:color w:val="231F20"/>
                <w:sz w:val="16"/>
              </w:rPr>
              <w:t>Trespassing</w:t>
            </w:r>
            <w:r>
              <w:rPr>
                <w:color w:val="231F20"/>
                <w:spacing w:val="20"/>
                <w:sz w:val="16"/>
              </w:rPr>
              <w:t> </w:t>
            </w:r>
            <w:r>
              <w:rPr>
                <w:color w:val="231F20"/>
                <w:sz w:val="16"/>
              </w:rPr>
              <w:t>on</w:t>
            </w:r>
            <w:r>
              <w:rPr>
                <w:color w:val="231F20"/>
                <w:spacing w:val="20"/>
                <w:sz w:val="16"/>
              </w:rPr>
              <w:t> </w:t>
            </w:r>
            <w:r>
              <w:rPr>
                <w:color w:val="231F20"/>
                <w:sz w:val="16"/>
              </w:rPr>
              <w:t>burial</w:t>
            </w:r>
            <w:r>
              <w:rPr>
                <w:color w:val="231F20"/>
                <w:spacing w:val="40"/>
                <w:sz w:val="16"/>
              </w:rPr>
              <w:t> </w:t>
            </w:r>
            <w:r>
              <w:rPr>
                <w:color w:val="231F20"/>
                <w:sz w:val="16"/>
              </w:rPr>
              <w:t>places,</w:t>
            </w:r>
            <w:r>
              <w:rPr>
                <w:color w:val="231F20"/>
                <w:spacing w:val="40"/>
                <w:sz w:val="16"/>
              </w:rPr>
              <w:t> </w:t>
            </w:r>
            <w:r>
              <w:rPr>
                <w:color w:val="231F20"/>
                <w:sz w:val="16"/>
              </w:rPr>
              <w:t>etc.</w:t>
            </w:r>
          </w:p>
        </w:tc>
        <w:tc>
          <w:tcPr>
            <w:tcW w:w="1983" w:type="dxa"/>
          </w:tcPr>
          <w:p>
            <w:pPr>
              <w:pStyle w:val="TableParagraph"/>
              <w:spacing w:line="264" w:lineRule="auto" w:before="63"/>
              <w:ind w:left="21" w:right="167"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45" w:type="dxa"/>
          </w:tcPr>
          <w:p>
            <w:pPr>
              <w:pStyle w:val="TableParagraph"/>
              <w:spacing w:before="63"/>
              <w:ind w:left="142"/>
              <w:rPr>
                <w:sz w:val="16"/>
              </w:rPr>
            </w:pPr>
            <w:r>
              <w:rPr>
                <w:color w:val="231F20"/>
                <w:spacing w:val="-2"/>
                <w:sz w:val="16"/>
              </w:rPr>
              <w:t>Cognizable.</w:t>
            </w:r>
          </w:p>
        </w:tc>
        <w:tc>
          <w:tcPr>
            <w:tcW w:w="1455" w:type="dxa"/>
          </w:tcPr>
          <w:p>
            <w:pPr>
              <w:pStyle w:val="TableParagraph"/>
              <w:spacing w:before="63"/>
              <w:ind w:left="277"/>
              <w:rPr>
                <w:sz w:val="16"/>
              </w:rPr>
            </w:pPr>
            <w:r>
              <w:rPr>
                <w:color w:val="231F20"/>
                <w:spacing w:val="-2"/>
                <w:sz w:val="16"/>
              </w:rPr>
              <w:t>Bailable.</w:t>
            </w:r>
          </w:p>
        </w:tc>
        <w:tc>
          <w:tcPr>
            <w:tcW w:w="1940" w:type="dxa"/>
          </w:tcPr>
          <w:p>
            <w:pPr>
              <w:pStyle w:val="TableParagraph"/>
              <w:spacing w:before="63"/>
              <w:ind w:left="262"/>
              <w:rPr>
                <w:sz w:val="16"/>
              </w:rPr>
            </w:pPr>
            <w:r>
              <w:rPr>
                <w:color w:val="231F20"/>
                <w:sz w:val="16"/>
              </w:rPr>
              <w:t>Any</w:t>
            </w:r>
            <w:r>
              <w:rPr>
                <w:color w:val="231F20"/>
                <w:spacing w:val="37"/>
                <w:sz w:val="16"/>
              </w:rPr>
              <w:t> </w:t>
            </w:r>
            <w:r>
              <w:rPr>
                <w:color w:val="231F20"/>
                <w:spacing w:val="-2"/>
                <w:sz w:val="16"/>
              </w:rPr>
              <w:t>Magistrate.</w:t>
            </w:r>
          </w:p>
        </w:tc>
      </w:tr>
      <w:tr>
        <w:trPr>
          <w:trHeight w:val="720" w:hRule="atLeast"/>
        </w:trPr>
        <w:tc>
          <w:tcPr>
            <w:tcW w:w="600" w:type="dxa"/>
          </w:tcPr>
          <w:p>
            <w:pPr>
              <w:pStyle w:val="TableParagraph"/>
              <w:spacing w:before="65"/>
              <w:rPr>
                <w:sz w:val="16"/>
              </w:rPr>
            </w:pPr>
            <w:r>
              <w:rPr>
                <w:color w:val="231F20"/>
                <w:spacing w:val="4"/>
                <w:sz w:val="16"/>
              </w:rPr>
              <w:t>302 </w:t>
            </w:r>
          </w:p>
        </w:tc>
        <w:tc>
          <w:tcPr>
            <w:tcW w:w="2074" w:type="dxa"/>
          </w:tcPr>
          <w:p>
            <w:pPr>
              <w:pStyle w:val="TableParagraph"/>
              <w:spacing w:line="259" w:lineRule="auto" w:before="65"/>
              <w:ind w:left="120"/>
              <w:rPr>
                <w:sz w:val="16"/>
              </w:rPr>
            </w:pPr>
            <w:r>
              <w:rPr>
                <w:color w:val="231F20"/>
                <w:sz w:val="16"/>
              </w:rPr>
              <w:t>Uttering</w:t>
            </w:r>
            <w:r>
              <w:rPr>
                <w:color w:val="231F20"/>
                <w:spacing w:val="40"/>
                <w:sz w:val="16"/>
              </w:rPr>
              <w:t> </w:t>
            </w:r>
            <w:r>
              <w:rPr>
                <w:color w:val="231F20"/>
                <w:sz w:val="16"/>
              </w:rPr>
              <w:t>words,</w:t>
            </w:r>
            <w:r>
              <w:rPr>
                <w:color w:val="231F20"/>
                <w:spacing w:val="40"/>
                <w:sz w:val="16"/>
              </w:rPr>
              <w:t> </w:t>
            </w:r>
            <w:r>
              <w:rPr>
                <w:color w:val="231F20"/>
                <w:sz w:val="16"/>
              </w:rPr>
              <w:t>etc.,</w:t>
            </w:r>
            <w:r>
              <w:rPr>
                <w:color w:val="231F20"/>
                <w:spacing w:val="40"/>
                <w:sz w:val="16"/>
              </w:rPr>
              <w:t> </w:t>
            </w:r>
            <w:r>
              <w:rPr>
                <w:color w:val="231F20"/>
                <w:sz w:val="16"/>
              </w:rPr>
              <w:t>with</w:t>
            </w:r>
            <w:r>
              <w:rPr>
                <w:color w:val="231F20"/>
                <w:spacing w:val="40"/>
                <w:sz w:val="16"/>
              </w:rPr>
              <w:t> </w:t>
            </w:r>
            <w:r>
              <w:rPr>
                <w:color w:val="231F20"/>
                <w:sz w:val="16"/>
              </w:rPr>
              <w:t>deliberate</w:t>
            </w:r>
            <w:r>
              <w:rPr>
                <w:color w:val="231F20"/>
                <w:spacing w:val="31"/>
                <w:sz w:val="16"/>
              </w:rPr>
              <w:t> </w:t>
            </w:r>
            <w:r>
              <w:rPr>
                <w:color w:val="231F20"/>
                <w:sz w:val="16"/>
              </w:rPr>
              <w:t>intent</w:t>
            </w:r>
            <w:r>
              <w:rPr>
                <w:color w:val="231F20"/>
                <w:spacing w:val="31"/>
                <w:sz w:val="16"/>
              </w:rPr>
              <w:t> </w:t>
            </w:r>
            <w:r>
              <w:rPr>
                <w:color w:val="231F20"/>
                <w:sz w:val="16"/>
              </w:rPr>
              <w:t>to</w:t>
            </w:r>
            <w:r>
              <w:rPr>
                <w:color w:val="231F20"/>
                <w:spacing w:val="31"/>
                <w:sz w:val="16"/>
              </w:rPr>
              <w:t> </w:t>
            </w:r>
            <w:r>
              <w:rPr>
                <w:color w:val="231F20"/>
                <w:sz w:val="16"/>
              </w:rPr>
              <w:t>wound</w:t>
            </w:r>
            <w:r>
              <w:rPr>
                <w:color w:val="231F20"/>
                <w:spacing w:val="40"/>
                <w:sz w:val="16"/>
              </w:rPr>
              <w:t> </w:t>
            </w:r>
            <w:r>
              <w:rPr>
                <w:color w:val="231F20"/>
                <w:sz w:val="16"/>
              </w:rPr>
              <w:t>religious</w:t>
            </w:r>
            <w:r>
              <w:rPr>
                <w:color w:val="231F20"/>
                <w:spacing w:val="40"/>
                <w:sz w:val="16"/>
              </w:rPr>
              <w:t> </w:t>
            </w:r>
            <w:r>
              <w:rPr>
                <w:color w:val="231F20"/>
                <w:sz w:val="16"/>
              </w:rPr>
              <w:t>feelings.</w:t>
            </w:r>
          </w:p>
        </w:tc>
        <w:tc>
          <w:tcPr>
            <w:tcW w:w="1983" w:type="dxa"/>
          </w:tcPr>
          <w:p>
            <w:pPr>
              <w:pStyle w:val="TableParagraph"/>
              <w:spacing w:line="256" w:lineRule="auto" w:before="65"/>
              <w:ind w:left="28" w:right="167" w:hanging="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45" w:type="dxa"/>
          </w:tcPr>
          <w:p>
            <w:pPr>
              <w:pStyle w:val="TableParagraph"/>
              <w:spacing w:before="65"/>
              <w:ind w:left="141"/>
              <w:rPr>
                <w:sz w:val="16"/>
              </w:rPr>
            </w:pPr>
            <w:r>
              <w:rPr>
                <w:color w:val="231F20"/>
                <w:sz w:val="16"/>
              </w:rPr>
              <w:t>Non-</w:t>
            </w:r>
            <w:r>
              <w:rPr>
                <w:color w:val="231F20"/>
                <w:spacing w:val="-2"/>
                <w:sz w:val="16"/>
              </w:rPr>
              <w:t>cognizable.</w:t>
            </w:r>
          </w:p>
        </w:tc>
        <w:tc>
          <w:tcPr>
            <w:tcW w:w="1455" w:type="dxa"/>
          </w:tcPr>
          <w:p>
            <w:pPr>
              <w:pStyle w:val="TableParagraph"/>
              <w:spacing w:before="65"/>
              <w:ind w:left="277"/>
              <w:rPr>
                <w:sz w:val="16"/>
              </w:rPr>
            </w:pPr>
            <w:r>
              <w:rPr>
                <w:color w:val="231F20"/>
                <w:spacing w:val="-2"/>
                <w:sz w:val="16"/>
              </w:rPr>
              <w:t>Bailable.</w:t>
            </w:r>
          </w:p>
        </w:tc>
        <w:tc>
          <w:tcPr>
            <w:tcW w:w="1940" w:type="dxa"/>
          </w:tcPr>
          <w:p>
            <w:pPr>
              <w:pStyle w:val="TableParagraph"/>
              <w:spacing w:before="65"/>
              <w:ind w:left="262"/>
              <w:rPr>
                <w:sz w:val="16"/>
              </w:rPr>
            </w:pPr>
            <w:r>
              <w:rPr>
                <w:color w:val="231F20"/>
                <w:sz w:val="16"/>
              </w:rPr>
              <w:t>Any</w:t>
            </w:r>
            <w:r>
              <w:rPr>
                <w:color w:val="231F20"/>
                <w:spacing w:val="37"/>
                <w:sz w:val="16"/>
              </w:rPr>
              <w:t> </w:t>
            </w:r>
            <w:r>
              <w:rPr>
                <w:color w:val="231F20"/>
                <w:spacing w:val="-2"/>
                <w:sz w:val="16"/>
              </w:rPr>
              <w:t>Magistrate.</w:t>
            </w:r>
          </w:p>
        </w:tc>
      </w:tr>
      <w:tr>
        <w:trPr>
          <w:trHeight w:val="919" w:hRule="atLeast"/>
        </w:trPr>
        <w:tc>
          <w:tcPr>
            <w:tcW w:w="600" w:type="dxa"/>
          </w:tcPr>
          <w:p>
            <w:pPr>
              <w:pStyle w:val="TableParagraph"/>
              <w:spacing w:before="65"/>
              <w:rPr>
                <w:sz w:val="16"/>
              </w:rPr>
            </w:pPr>
            <w:r>
              <w:rPr>
                <w:color w:val="231F20"/>
                <w:spacing w:val="-2"/>
                <w:sz w:val="16"/>
              </w:rPr>
              <w:t>303(</w:t>
            </w:r>
            <w:r>
              <w:rPr>
                <w:i/>
                <w:color w:val="231F20"/>
                <w:spacing w:val="-2"/>
                <w:sz w:val="16"/>
              </w:rPr>
              <w:t>2</w:t>
            </w:r>
            <w:r>
              <w:rPr>
                <w:color w:val="231F20"/>
                <w:spacing w:val="-2"/>
                <w:sz w:val="16"/>
              </w:rPr>
              <w:t>)</w:t>
            </w:r>
          </w:p>
        </w:tc>
        <w:tc>
          <w:tcPr>
            <w:tcW w:w="2074" w:type="dxa"/>
          </w:tcPr>
          <w:p>
            <w:pPr>
              <w:pStyle w:val="TableParagraph"/>
              <w:spacing w:before="65"/>
              <w:ind w:left="119"/>
              <w:rPr>
                <w:sz w:val="16"/>
              </w:rPr>
            </w:pPr>
            <w:r>
              <w:rPr>
                <w:color w:val="231F20"/>
                <w:spacing w:val="8"/>
                <w:sz w:val="16"/>
              </w:rPr>
              <w:t>Theft.</w:t>
            </w:r>
          </w:p>
        </w:tc>
        <w:tc>
          <w:tcPr>
            <w:tcW w:w="1983" w:type="dxa"/>
          </w:tcPr>
          <w:p>
            <w:pPr>
              <w:pStyle w:val="TableParagraph"/>
              <w:spacing w:line="261" w:lineRule="auto" w:before="65"/>
              <w:ind w:left="23" w:right="278"/>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be</w:t>
            </w:r>
            <w:r>
              <w:rPr>
                <w:color w:val="231F20"/>
                <w:spacing w:val="40"/>
                <w:sz w:val="16"/>
              </w:rPr>
              <w:t> </w:t>
            </w:r>
            <w:r>
              <w:rPr>
                <w:color w:val="231F20"/>
                <w:sz w:val="16"/>
              </w:rPr>
              <w:t>less</w:t>
            </w:r>
            <w:r>
              <w:rPr>
                <w:color w:val="231F20"/>
                <w:spacing w:val="40"/>
                <w:sz w:val="16"/>
              </w:rPr>
              <w:t> </w:t>
            </w:r>
            <w:r>
              <w:rPr>
                <w:color w:val="231F20"/>
                <w:sz w:val="16"/>
              </w:rPr>
              <w:t>than</w:t>
            </w:r>
          </w:p>
          <w:p>
            <w:pPr>
              <w:pStyle w:val="TableParagraph"/>
              <w:spacing w:line="261" w:lineRule="auto"/>
              <w:ind w:left="23" w:right="167"/>
              <w:rPr>
                <w:sz w:val="16"/>
              </w:rPr>
            </w:pPr>
            <w:r>
              <w:rPr>
                <w:color w:val="231F20"/>
                <w:sz w:val="16"/>
              </w:rPr>
              <w:t>1 year but which may</w:t>
            </w:r>
            <w:r>
              <w:rPr>
                <w:color w:val="231F20"/>
                <w:spacing w:val="40"/>
                <w:sz w:val="16"/>
              </w:rPr>
              <w:t> </w:t>
            </w:r>
            <w:r>
              <w:rPr>
                <w:color w:val="231F20"/>
                <w:sz w:val="16"/>
              </w:rPr>
              <w:t>extend to 5 years and fine.</w:t>
            </w:r>
          </w:p>
        </w:tc>
        <w:tc>
          <w:tcPr>
            <w:tcW w:w="1545" w:type="dxa"/>
          </w:tcPr>
          <w:p>
            <w:pPr>
              <w:pStyle w:val="TableParagraph"/>
              <w:spacing w:before="65"/>
              <w:ind w:left="142"/>
              <w:rPr>
                <w:sz w:val="16"/>
              </w:rPr>
            </w:pPr>
            <w:r>
              <w:rPr>
                <w:color w:val="231F20"/>
                <w:spacing w:val="-2"/>
                <w:sz w:val="16"/>
              </w:rPr>
              <w:t>Cognizable.</w:t>
            </w:r>
          </w:p>
        </w:tc>
        <w:tc>
          <w:tcPr>
            <w:tcW w:w="1455" w:type="dxa"/>
          </w:tcPr>
          <w:p>
            <w:pPr>
              <w:pStyle w:val="TableParagraph"/>
              <w:spacing w:before="65"/>
              <w:ind w:left="280"/>
              <w:rPr>
                <w:sz w:val="16"/>
              </w:rPr>
            </w:pPr>
            <w:r>
              <w:rPr>
                <w:color w:val="231F20"/>
                <w:sz w:val="16"/>
              </w:rPr>
              <w:t>Non-</w:t>
            </w:r>
            <w:r>
              <w:rPr>
                <w:color w:val="231F20"/>
                <w:spacing w:val="-2"/>
                <w:sz w:val="16"/>
              </w:rPr>
              <w:t>bailable.</w:t>
            </w:r>
          </w:p>
        </w:tc>
        <w:tc>
          <w:tcPr>
            <w:tcW w:w="1940" w:type="dxa"/>
          </w:tcPr>
          <w:p>
            <w:pPr>
              <w:pStyle w:val="TableParagraph"/>
              <w:spacing w:before="65"/>
              <w:ind w:left="262"/>
              <w:rPr>
                <w:sz w:val="16"/>
              </w:rPr>
            </w:pPr>
            <w:r>
              <w:rPr>
                <w:color w:val="231F20"/>
                <w:sz w:val="16"/>
              </w:rPr>
              <w:t>Any</w:t>
            </w:r>
            <w:r>
              <w:rPr>
                <w:color w:val="231F20"/>
                <w:spacing w:val="37"/>
                <w:sz w:val="16"/>
              </w:rPr>
              <w:t> </w:t>
            </w:r>
            <w:r>
              <w:rPr>
                <w:color w:val="231F20"/>
                <w:spacing w:val="-2"/>
                <w:sz w:val="16"/>
              </w:rPr>
              <w:t>Magistrate.</w:t>
            </w:r>
          </w:p>
        </w:tc>
      </w:tr>
      <w:tr>
        <w:trPr>
          <w:trHeight w:val="1120" w:hRule="atLeast"/>
        </w:trPr>
        <w:tc>
          <w:tcPr>
            <w:tcW w:w="600" w:type="dxa"/>
          </w:tcPr>
          <w:p>
            <w:pPr>
              <w:pStyle w:val="TableParagraph"/>
              <w:rPr>
                <w:sz w:val="16"/>
              </w:rPr>
            </w:pPr>
          </w:p>
        </w:tc>
        <w:tc>
          <w:tcPr>
            <w:tcW w:w="2074" w:type="dxa"/>
          </w:tcPr>
          <w:p>
            <w:pPr>
              <w:pStyle w:val="TableParagraph"/>
              <w:spacing w:line="264" w:lineRule="auto" w:before="63"/>
              <w:ind w:left="120" w:right="179"/>
              <w:rPr>
                <w:sz w:val="16"/>
              </w:rPr>
            </w:pPr>
            <w:r>
              <w:rPr>
                <w:color w:val="231F20"/>
                <w:sz w:val="16"/>
              </w:rPr>
              <w:t>Where</w:t>
            </w:r>
            <w:r>
              <w:rPr>
                <w:color w:val="231F20"/>
                <w:spacing w:val="40"/>
                <w:sz w:val="16"/>
              </w:rPr>
              <w:t> </w:t>
            </w:r>
            <w:r>
              <w:rPr>
                <w:color w:val="231F20"/>
                <w:sz w:val="16"/>
              </w:rPr>
              <w:t>value</w:t>
            </w:r>
            <w:r>
              <w:rPr>
                <w:color w:val="231F20"/>
                <w:spacing w:val="40"/>
                <w:sz w:val="16"/>
              </w:rPr>
              <w:t> </w:t>
            </w: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is</w:t>
            </w:r>
            <w:r>
              <w:rPr>
                <w:color w:val="231F20"/>
                <w:spacing w:val="25"/>
                <w:sz w:val="16"/>
              </w:rPr>
              <w:t> </w:t>
            </w:r>
            <w:r>
              <w:rPr>
                <w:color w:val="231F20"/>
                <w:sz w:val="16"/>
              </w:rPr>
              <w:t>less</w:t>
            </w:r>
            <w:r>
              <w:rPr>
                <w:color w:val="231F20"/>
                <w:spacing w:val="26"/>
                <w:sz w:val="16"/>
              </w:rPr>
              <w:t> </w:t>
            </w:r>
            <w:r>
              <w:rPr>
                <w:color w:val="231F20"/>
                <w:sz w:val="16"/>
              </w:rPr>
              <w:t>than</w:t>
            </w:r>
            <w:r>
              <w:rPr>
                <w:color w:val="231F20"/>
                <w:spacing w:val="26"/>
                <w:sz w:val="16"/>
              </w:rPr>
              <w:t> </w:t>
            </w:r>
            <w:r>
              <w:rPr>
                <w:color w:val="231F20"/>
                <w:sz w:val="16"/>
              </w:rPr>
              <w:t>5,000</w:t>
            </w:r>
            <w:r>
              <w:rPr>
                <w:color w:val="231F20"/>
                <w:spacing w:val="26"/>
                <w:sz w:val="16"/>
              </w:rPr>
              <w:t> </w:t>
            </w:r>
            <w:r>
              <w:rPr>
                <w:color w:val="231F20"/>
                <w:spacing w:val="-2"/>
                <w:sz w:val="16"/>
              </w:rPr>
              <w:t>rupees.</w:t>
            </w:r>
          </w:p>
        </w:tc>
        <w:tc>
          <w:tcPr>
            <w:tcW w:w="1983" w:type="dxa"/>
          </w:tcPr>
          <w:p>
            <w:pPr>
              <w:pStyle w:val="TableParagraph"/>
              <w:spacing w:line="261" w:lineRule="auto" w:before="63"/>
              <w:ind w:left="23" w:right="167"/>
              <w:rPr>
                <w:sz w:val="16"/>
              </w:rPr>
            </w:pPr>
            <w:r>
              <w:rPr>
                <w:color w:val="231F20"/>
                <w:sz w:val="16"/>
              </w:rPr>
              <w:t>Upon</w:t>
            </w:r>
            <w:r>
              <w:rPr>
                <w:color w:val="231F20"/>
                <w:spacing w:val="40"/>
                <w:sz w:val="16"/>
              </w:rPr>
              <w:t> </w:t>
            </w:r>
            <w:r>
              <w:rPr>
                <w:color w:val="231F20"/>
                <w:sz w:val="16"/>
              </w:rPr>
              <w:t>return</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value</w:t>
            </w:r>
            <w:r>
              <w:rPr>
                <w:color w:val="231F20"/>
                <w:spacing w:val="40"/>
                <w:sz w:val="16"/>
              </w:rPr>
              <w:t> </w:t>
            </w: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or</w:t>
            </w:r>
            <w:r>
              <w:rPr>
                <w:color w:val="231F20"/>
                <w:spacing w:val="40"/>
                <w:sz w:val="16"/>
              </w:rPr>
              <w:t> </w:t>
            </w:r>
            <w:r>
              <w:rPr>
                <w:color w:val="231F20"/>
                <w:sz w:val="16"/>
              </w:rPr>
              <w:t>restoration</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stolen</w:t>
            </w:r>
            <w:r>
              <w:rPr>
                <w:color w:val="231F20"/>
                <w:spacing w:val="40"/>
                <w:sz w:val="16"/>
              </w:rPr>
              <w:t> </w:t>
            </w:r>
            <w:r>
              <w:rPr>
                <w:color w:val="231F20"/>
                <w:sz w:val="16"/>
              </w:rPr>
              <w:t>property,</w:t>
            </w:r>
            <w:r>
              <w:rPr>
                <w:color w:val="231F20"/>
                <w:spacing w:val="40"/>
                <w:sz w:val="16"/>
              </w:rPr>
              <w:t> </w:t>
            </w:r>
            <w:r>
              <w:rPr>
                <w:color w:val="231F20"/>
                <w:sz w:val="16"/>
              </w:rPr>
              <w:t>shall be punished with</w:t>
            </w:r>
            <w:r>
              <w:rPr>
                <w:color w:val="231F20"/>
                <w:spacing w:val="40"/>
                <w:sz w:val="16"/>
              </w:rPr>
              <w:t> </w:t>
            </w:r>
            <w:r>
              <w:rPr>
                <w:color w:val="231F20"/>
                <w:sz w:val="16"/>
              </w:rPr>
              <w:t>community</w:t>
            </w:r>
            <w:r>
              <w:rPr>
                <w:color w:val="231F20"/>
                <w:spacing w:val="40"/>
                <w:sz w:val="16"/>
              </w:rPr>
              <w:t> </w:t>
            </w:r>
            <w:r>
              <w:rPr>
                <w:color w:val="231F20"/>
                <w:sz w:val="16"/>
              </w:rPr>
              <w:t>service.</w:t>
            </w:r>
          </w:p>
        </w:tc>
        <w:tc>
          <w:tcPr>
            <w:tcW w:w="1545" w:type="dxa"/>
          </w:tcPr>
          <w:p>
            <w:pPr>
              <w:pStyle w:val="TableParagraph"/>
              <w:spacing w:before="63"/>
              <w:ind w:left="142"/>
              <w:rPr>
                <w:sz w:val="16"/>
              </w:rPr>
            </w:pPr>
            <w:r>
              <w:rPr>
                <w:color w:val="231F20"/>
                <w:sz w:val="16"/>
              </w:rPr>
              <w:t>Non-</w:t>
            </w:r>
            <w:r>
              <w:rPr>
                <w:color w:val="231F20"/>
                <w:spacing w:val="-2"/>
                <w:sz w:val="16"/>
              </w:rPr>
              <w:t>cognizable.</w:t>
            </w:r>
          </w:p>
        </w:tc>
        <w:tc>
          <w:tcPr>
            <w:tcW w:w="1455" w:type="dxa"/>
          </w:tcPr>
          <w:p>
            <w:pPr>
              <w:pStyle w:val="TableParagraph"/>
              <w:spacing w:before="63"/>
              <w:ind w:left="277"/>
              <w:rPr>
                <w:sz w:val="16"/>
              </w:rPr>
            </w:pPr>
            <w:r>
              <w:rPr>
                <w:color w:val="231F20"/>
                <w:spacing w:val="-2"/>
                <w:sz w:val="16"/>
              </w:rPr>
              <w:t>Bailable.</w:t>
            </w:r>
          </w:p>
        </w:tc>
        <w:tc>
          <w:tcPr>
            <w:tcW w:w="1940" w:type="dxa"/>
          </w:tcPr>
          <w:p>
            <w:pPr>
              <w:pStyle w:val="TableParagraph"/>
              <w:spacing w:before="63"/>
              <w:ind w:left="262"/>
              <w:rPr>
                <w:sz w:val="16"/>
              </w:rPr>
            </w:pPr>
            <w:r>
              <w:rPr>
                <w:color w:val="231F20"/>
                <w:sz w:val="16"/>
              </w:rPr>
              <w:t>Any</w:t>
            </w:r>
            <w:r>
              <w:rPr>
                <w:color w:val="231F20"/>
                <w:spacing w:val="37"/>
                <w:sz w:val="16"/>
              </w:rPr>
              <w:t> </w:t>
            </w:r>
            <w:r>
              <w:rPr>
                <w:color w:val="231F20"/>
                <w:spacing w:val="-2"/>
                <w:sz w:val="16"/>
              </w:rPr>
              <w:t>Magistrate.</w:t>
            </w:r>
          </w:p>
        </w:tc>
      </w:tr>
      <w:tr>
        <w:trPr>
          <w:trHeight w:val="518" w:hRule="atLeast"/>
        </w:trPr>
        <w:tc>
          <w:tcPr>
            <w:tcW w:w="600" w:type="dxa"/>
          </w:tcPr>
          <w:p>
            <w:pPr>
              <w:pStyle w:val="TableParagraph"/>
              <w:spacing w:before="65"/>
              <w:rPr>
                <w:sz w:val="16"/>
              </w:rPr>
            </w:pPr>
            <w:r>
              <w:rPr>
                <w:color w:val="231F20"/>
                <w:spacing w:val="-2"/>
                <w:sz w:val="16"/>
              </w:rPr>
              <w:t>304(</w:t>
            </w:r>
            <w:r>
              <w:rPr>
                <w:i/>
                <w:color w:val="231F20"/>
                <w:spacing w:val="-2"/>
                <w:sz w:val="16"/>
              </w:rPr>
              <w:t>2</w:t>
            </w:r>
            <w:r>
              <w:rPr>
                <w:color w:val="231F20"/>
                <w:spacing w:val="-2"/>
                <w:sz w:val="16"/>
              </w:rPr>
              <w:t>)</w:t>
            </w:r>
          </w:p>
        </w:tc>
        <w:tc>
          <w:tcPr>
            <w:tcW w:w="2074" w:type="dxa"/>
          </w:tcPr>
          <w:p>
            <w:pPr>
              <w:pStyle w:val="TableParagraph"/>
              <w:spacing w:before="65"/>
              <w:ind w:left="119"/>
              <w:rPr>
                <w:sz w:val="16"/>
              </w:rPr>
            </w:pPr>
            <w:r>
              <w:rPr>
                <w:color w:val="231F20"/>
                <w:spacing w:val="-2"/>
                <w:sz w:val="16"/>
              </w:rPr>
              <w:t>Snatching.</w:t>
            </w:r>
          </w:p>
        </w:tc>
        <w:tc>
          <w:tcPr>
            <w:tcW w:w="1983" w:type="dxa"/>
          </w:tcPr>
          <w:p>
            <w:pPr>
              <w:pStyle w:val="TableParagraph"/>
              <w:spacing w:line="256" w:lineRule="auto" w:before="65"/>
              <w:ind w:left="23" w:right="71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45" w:type="dxa"/>
          </w:tcPr>
          <w:p>
            <w:pPr>
              <w:pStyle w:val="TableParagraph"/>
              <w:spacing w:before="65"/>
              <w:ind w:left="142"/>
              <w:rPr>
                <w:sz w:val="16"/>
              </w:rPr>
            </w:pPr>
            <w:r>
              <w:rPr>
                <w:color w:val="231F20"/>
                <w:spacing w:val="-2"/>
                <w:sz w:val="16"/>
              </w:rPr>
              <w:t>Cognizable.</w:t>
            </w:r>
          </w:p>
        </w:tc>
        <w:tc>
          <w:tcPr>
            <w:tcW w:w="1455" w:type="dxa"/>
          </w:tcPr>
          <w:p>
            <w:pPr>
              <w:pStyle w:val="TableParagraph"/>
              <w:spacing w:before="65"/>
              <w:ind w:left="280"/>
              <w:rPr>
                <w:sz w:val="16"/>
              </w:rPr>
            </w:pPr>
            <w:r>
              <w:rPr>
                <w:color w:val="231F20"/>
                <w:sz w:val="16"/>
              </w:rPr>
              <w:t>Non-</w:t>
            </w:r>
            <w:r>
              <w:rPr>
                <w:color w:val="231F20"/>
                <w:spacing w:val="-2"/>
                <w:sz w:val="16"/>
              </w:rPr>
              <w:t>bailable.</w:t>
            </w:r>
          </w:p>
        </w:tc>
        <w:tc>
          <w:tcPr>
            <w:tcW w:w="1940" w:type="dxa"/>
          </w:tcPr>
          <w:p>
            <w:pPr>
              <w:pStyle w:val="TableParagraph"/>
              <w:spacing w:before="65"/>
              <w:ind w:left="262"/>
              <w:rPr>
                <w:sz w:val="16"/>
              </w:rPr>
            </w:pPr>
            <w:r>
              <w:rPr>
                <w:color w:val="231F20"/>
                <w:sz w:val="16"/>
              </w:rPr>
              <w:t>Any</w:t>
            </w:r>
            <w:r>
              <w:rPr>
                <w:color w:val="231F20"/>
                <w:spacing w:val="37"/>
                <w:sz w:val="16"/>
              </w:rPr>
              <w:t> </w:t>
            </w:r>
            <w:r>
              <w:rPr>
                <w:color w:val="231F20"/>
                <w:spacing w:val="-2"/>
                <w:sz w:val="16"/>
              </w:rPr>
              <w:t>Magistrate.</w:t>
            </w:r>
          </w:p>
        </w:tc>
      </w:tr>
      <w:tr>
        <w:trPr>
          <w:trHeight w:val="720" w:hRule="atLeast"/>
        </w:trPr>
        <w:tc>
          <w:tcPr>
            <w:tcW w:w="600" w:type="dxa"/>
          </w:tcPr>
          <w:p>
            <w:pPr>
              <w:pStyle w:val="TableParagraph"/>
              <w:spacing w:before="65"/>
              <w:rPr>
                <w:sz w:val="16"/>
              </w:rPr>
            </w:pPr>
            <w:r>
              <w:rPr>
                <w:color w:val="231F20"/>
                <w:spacing w:val="4"/>
                <w:sz w:val="16"/>
              </w:rPr>
              <w:t>305 </w:t>
            </w:r>
          </w:p>
        </w:tc>
        <w:tc>
          <w:tcPr>
            <w:tcW w:w="2074" w:type="dxa"/>
          </w:tcPr>
          <w:p>
            <w:pPr>
              <w:pStyle w:val="TableParagraph"/>
              <w:spacing w:line="259" w:lineRule="auto" w:before="65"/>
              <w:ind w:left="120" w:right="73" w:hanging="1"/>
              <w:rPr>
                <w:sz w:val="16"/>
              </w:rPr>
            </w:pPr>
            <w:r>
              <w:rPr>
                <w:color w:val="231F20"/>
                <w:sz w:val="16"/>
              </w:rPr>
              <w:t>Theft</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dwelling</w:t>
            </w:r>
            <w:r>
              <w:rPr>
                <w:color w:val="231F20"/>
                <w:spacing w:val="40"/>
                <w:sz w:val="16"/>
              </w:rPr>
              <w:t> </w:t>
            </w:r>
            <w:r>
              <w:rPr>
                <w:color w:val="231F20"/>
                <w:sz w:val="16"/>
              </w:rPr>
              <w:t>house,</w:t>
            </w:r>
            <w:r>
              <w:rPr>
                <w:color w:val="231F20"/>
                <w:spacing w:val="40"/>
                <w:sz w:val="16"/>
              </w:rPr>
              <w:t> </w:t>
            </w:r>
            <w:r>
              <w:rPr>
                <w:color w:val="231F20"/>
                <w:sz w:val="16"/>
              </w:rPr>
              <w:t>or</w:t>
            </w:r>
            <w:r>
              <w:rPr>
                <w:color w:val="231F20"/>
                <w:spacing w:val="40"/>
                <w:sz w:val="16"/>
              </w:rPr>
              <w:t> </w:t>
            </w:r>
            <w:r>
              <w:rPr>
                <w:color w:val="231F20"/>
                <w:sz w:val="16"/>
              </w:rPr>
              <w:t>means</w:t>
            </w:r>
            <w:r>
              <w:rPr>
                <w:color w:val="231F20"/>
                <w:spacing w:val="40"/>
                <w:sz w:val="16"/>
              </w:rPr>
              <w:t> </w:t>
            </w:r>
            <w:r>
              <w:rPr>
                <w:color w:val="231F20"/>
                <w:sz w:val="16"/>
              </w:rPr>
              <w:t>of</w:t>
            </w:r>
            <w:r>
              <w:rPr>
                <w:color w:val="231F20"/>
                <w:spacing w:val="40"/>
                <w:sz w:val="16"/>
              </w:rPr>
              <w:t> </w:t>
            </w:r>
            <w:r>
              <w:rPr>
                <w:color w:val="231F20"/>
                <w:sz w:val="16"/>
              </w:rPr>
              <w:t>transportation</w:t>
            </w:r>
            <w:r>
              <w:rPr>
                <w:color w:val="231F20"/>
                <w:spacing w:val="40"/>
                <w:sz w:val="16"/>
              </w:rPr>
              <w:t> </w:t>
            </w:r>
            <w:r>
              <w:rPr>
                <w:color w:val="231F20"/>
                <w:sz w:val="16"/>
              </w:rPr>
              <w:t>or</w:t>
            </w:r>
            <w:r>
              <w:rPr>
                <w:color w:val="231F20"/>
                <w:spacing w:val="40"/>
                <w:sz w:val="16"/>
              </w:rPr>
              <w:t> </w:t>
            </w:r>
            <w:r>
              <w:rPr>
                <w:color w:val="231F20"/>
                <w:sz w:val="16"/>
              </w:rPr>
              <w:t>place</w:t>
            </w:r>
            <w:r>
              <w:rPr>
                <w:color w:val="231F20"/>
                <w:spacing w:val="40"/>
                <w:sz w:val="16"/>
              </w:rPr>
              <w:t> </w:t>
            </w:r>
            <w:r>
              <w:rPr>
                <w:color w:val="231F20"/>
                <w:sz w:val="16"/>
              </w:rPr>
              <w:t>of</w:t>
            </w:r>
            <w:r>
              <w:rPr>
                <w:color w:val="231F20"/>
                <w:spacing w:val="40"/>
                <w:sz w:val="16"/>
              </w:rPr>
              <w:t> </w:t>
            </w:r>
            <w:r>
              <w:rPr>
                <w:color w:val="231F20"/>
                <w:sz w:val="16"/>
              </w:rPr>
              <w:t>worship,</w:t>
            </w:r>
            <w:r>
              <w:rPr>
                <w:color w:val="231F20"/>
                <w:spacing w:val="40"/>
                <w:sz w:val="16"/>
              </w:rPr>
              <w:t> </w:t>
            </w:r>
            <w:r>
              <w:rPr>
                <w:color w:val="231F20"/>
                <w:sz w:val="16"/>
              </w:rPr>
              <w:t>etc.</w:t>
            </w:r>
          </w:p>
        </w:tc>
        <w:tc>
          <w:tcPr>
            <w:tcW w:w="1983" w:type="dxa"/>
          </w:tcPr>
          <w:p>
            <w:pPr>
              <w:pStyle w:val="TableParagraph"/>
              <w:spacing w:line="264" w:lineRule="auto" w:before="65"/>
              <w:ind w:left="23" w:right="71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45" w:type="dxa"/>
          </w:tcPr>
          <w:p>
            <w:pPr>
              <w:pStyle w:val="TableParagraph"/>
              <w:spacing w:before="65"/>
              <w:ind w:left="142"/>
              <w:rPr>
                <w:sz w:val="16"/>
              </w:rPr>
            </w:pPr>
            <w:r>
              <w:rPr>
                <w:color w:val="231F20"/>
                <w:spacing w:val="-2"/>
                <w:sz w:val="16"/>
              </w:rPr>
              <w:t>Cognizable.</w:t>
            </w:r>
          </w:p>
        </w:tc>
        <w:tc>
          <w:tcPr>
            <w:tcW w:w="1455" w:type="dxa"/>
          </w:tcPr>
          <w:p>
            <w:pPr>
              <w:pStyle w:val="TableParagraph"/>
              <w:spacing w:before="65"/>
              <w:ind w:left="280"/>
              <w:rPr>
                <w:sz w:val="16"/>
              </w:rPr>
            </w:pPr>
            <w:r>
              <w:rPr>
                <w:color w:val="231F20"/>
                <w:sz w:val="16"/>
              </w:rPr>
              <w:t>Non-</w:t>
            </w:r>
            <w:r>
              <w:rPr>
                <w:color w:val="231F20"/>
                <w:spacing w:val="-2"/>
                <w:sz w:val="16"/>
              </w:rPr>
              <w:t>bailable.</w:t>
            </w:r>
          </w:p>
        </w:tc>
        <w:tc>
          <w:tcPr>
            <w:tcW w:w="1940" w:type="dxa"/>
          </w:tcPr>
          <w:p>
            <w:pPr>
              <w:pStyle w:val="TableParagraph"/>
              <w:spacing w:before="65"/>
              <w:ind w:left="262"/>
              <w:rPr>
                <w:sz w:val="16"/>
              </w:rPr>
            </w:pPr>
            <w:r>
              <w:rPr>
                <w:color w:val="231F20"/>
                <w:sz w:val="16"/>
              </w:rPr>
              <w:t>Any</w:t>
            </w:r>
            <w:r>
              <w:rPr>
                <w:color w:val="231F20"/>
                <w:spacing w:val="37"/>
                <w:sz w:val="16"/>
              </w:rPr>
              <w:t> </w:t>
            </w:r>
            <w:r>
              <w:rPr>
                <w:color w:val="231F20"/>
                <w:spacing w:val="-2"/>
                <w:sz w:val="16"/>
              </w:rPr>
              <w:t>Magistrate.</w:t>
            </w:r>
          </w:p>
        </w:tc>
      </w:tr>
      <w:tr>
        <w:trPr>
          <w:trHeight w:val="720" w:hRule="atLeast"/>
        </w:trPr>
        <w:tc>
          <w:tcPr>
            <w:tcW w:w="600" w:type="dxa"/>
          </w:tcPr>
          <w:p>
            <w:pPr>
              <w:pStyle w:val="TableParagraph"/>
              <w:spacing w:before="65"/>
              <w:rPr>
                <w:sz w:val="16"/>
              </w:rPr>
            </w:pPr>
            <w:r>
              <w:rPr>
                <w:color w:val="231F20"/>
                <w:spacing w:val="4"/>
                <w:sz w:val="16"/>
              </w:rPr>
              <w:t>306 </w:t>
            </w:r>
          </w:p>
        </w:tc>
        <w:tc>
          <w:tcPr>
            <w:tcW w:w="2074" w:type="dxa"/>
          </w:tcPr>
          <w:p>
            <w:pPr>
              <w:pStyle w:val="TableParagraph"/>
              <w:spacing w:line="259" w:lineRule="auto" w:before="65"/>
              <w:ind w:left="120" w:right="191" w:hanging="1"/>
              <w:jc w:val="both"/>
              <w:rPr>
                <w:sz w:val="16"/>
              </w:rPr>
            </w:pPr>
            <w:r>
              <w:rPr>
                <w:color w:val="231F20"/>
                <w:sz w:val="16"/>
              </w:rPr>
              <w:t>Theft by clerk or servant</w:t>
            </w:r>
            <w:r>
              <w:rPr>
                <w:color w:val="231F20"/>
                <w:spacing w:val="80"/>
                <w:sz w:val="16"/>
              </w:rPr>
              <w:t> </w:t>
            </w:r>
            <w:r>
              <w:rPr>
                <w:color w:val="231F20"/>
                <w:sz w:val="16"/>
              </w:rPr>
              <w:t>of property in possession</w:t>
            </w:r>
            <w:r>
              <w:rPr>
                <w:color w:val="231F20"/>
                <w:spacing w:val="40"/>
                <w:sz w:val="16"/>
              </w:rPr>
              <w:t> </w:t>
            </w:r>
            <w:r>
              <w:rPr>
                <w:color w:val="231F20"/>
                <w:sz w:val="16"/>
              </w:rPr>
              <w:t>of</w:t>
            </w:r>
            <w:r>
              <w:rPr>
                <w:color w:val="231F20"/>
                <w:spacing w:val="40"/>
                <w:sz w:val="16"/>
              </w:rPr>
              <w:t> </w:t>
            </w:r>
            <w:r>
              <w:rPr>
                <w:color w:val="231F20"/>
                <w:sz w:val="16"/>
              </w:rPr>
              <w:t>master</w:t>
            </w:r>
            <w:r>
              <w:rPr>
                <w:color w:val="231F20"/>
                <w:spacing w:val="40"/>
                <w:sz w:val="16"/>
              </w:rPr>
              <w:t> </w:t>
            </w:r>
            <w:r>
              <w:rPr>
                <w:color w:val="231F20"/>
                <w:sz w:val="16"/>
              </w:rPr>
              <w:t>or</w:t>
            </w:r>
            <w:r>
              <w:rPr>
                <w:color w:val="231F20"/>
                <w:spacing w:val="40"/>
                <w:sz w:val="16"/>
              </w:rPr>
              <w:t> </w:t>
            </w:r>
            <w:r>
              <w:rPr>
                <w:color w:val="231F20"/>
                <w:sz w:val="16"/>
              </w:rPr>
              <w:t>employer.</w:t>
            </w:r>
          </w:p>
        </w:tc>
        <w:tc>
          <w:tcPr>
            <w:tcW w:w="1983" w:type="dxa"/>
          </w:tcPr>
          <w:p>
            <w:pPr>
              <w:pStyle w:val="TableParagraph"/>
              <w:spacing w:line="264" w:lineRule="auto" w:before="65"/>
              <w:ind w:left="23" w:right="716"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45" w:type="dxa"/>
          </w:tcPr>
          <w:p>
            <w:pPr>
              <w:pStyle w:val="TableParagraph"/>
              <w:spacing w:before="65"/>
              <w:ind w:left="142"/>
              <w:rPr>
                <w:sz w:val="16"/>
              </w:rPr>
            </w:pPr>
            <w:r>
              <w:rPr>
                <w:color w:val="231F20"/>
                <w:spacing w:val="-2"/>
                <w:sz w:val="16"/>
              </w:rPr>
              <w:t>Cognizable.</w:t>
            </w:r>
          </w:p>
        </w:tc>
        <w:tc>
          <w:tcPr>
            <w:tcW w:w="1455" w:type="dxa"/>
          </w:tcPr>
          <w:p>
            <w:pPr>
              <w:pStyle w:val="TableParagraph"/>
              <w:spacing w:before="65"/>
              <w:ind w:left="280"/>
              <w:rPr>
                <w:sz w:val="16"/>
              </w:rPr>
            </w:pPr>
            <w:r>
              <w:rPr>
                <w:color w:val="231F20"/>
                <w:sz w:val="16"/>
              </w:rPr>
              <w:t>Non-</w:t>
            </w:r>
            <w:r>
              <w:rPr>
                <w:color w:val="231F20"/>
                <w:spacing w:val="-2"/>
                <w:sz w:val="16"/>
              </w:rPr>
              <w:t>bailable.</w:t>
            </w:r>
          </w:p>
        </w:tc>
        <w:tc>
          <w:tcPr>
            <w:tcW w:w="1940" w:type="dxa"/>
          </w:tcPr>
          <w:p>
            <w:pPr>
              <w:pStyle w:val="TableParagraph"/>
              <w:spacing w:before="65"/>
              <w:ind w:left="262"/>
              <w:rPr>
                <w:sz w:val="16"/>
              </w:rPr>
            </w:pPr>
            <w:r>
              <w:rPr>
                <w:color w:val="231F20"/>
                <w:sz w:val="16"/>
              </w:rPr>
              <w:t>Any</w:t>
            </w:r>
            <w:r>
              <w:rPr>
                <w:color w:val="231F20"/>
                <w:spacing w:val="37"/>
                <w:sz w:val="16"/>
              </w:rPr>
              <w:t> </w:t>
            </w:r>
            <w:r>
              <w:rPr>
                <w:color w:val="231F20"/>
                <w:spacing w:val="-2"/>
                <w:sz w:val="16"/>
              </w:rPr>
              <w:t>Magistrate.</w:t>
            </w:r>
          </w:p>
        </w:tc>
      </w:tr>
      <w:tr>
        <w:trPr>
          <w:trHeight w:val="921" w:hRule="atLeast"/>
        </w:trPr>
        <w:tc>
          <w:tcPr>
            <w:tcW w:w="600" w:type="dxa"/>
          </w:tcPr>
          <w:p>
            <w:pPr>
              <w:pStyle w:val="TableParagraph"/>
              <w:spacing w:before="65"/>
              <w:rPr>
                <w:sz w:val="16"/>
              </w:rPr>
            </w:pPr>
            <w:r>
              <w:rPr>
                <w:color w:val="231F20"/>
                <w:spacing w:val="4"/>
                <w:sz w:val="16"/>
              </w:rPr>
              <w:t>307 </w:t>
            </w:r>
          </w:p>
        </w:tc>
        <w:tc>
          <w:tcPr>
            <w:tcW w:w="2074" w:type="dxa"/>
          </w:tcPr>
          <w:p>
            <w:pPr>
              <w:pStyle w:val="TableParagraph"/>
              <w:spacing w:line="259" w:lineRule="auto" w:before="65"/>
              <w:ind w:left="120" w:right="254"/>
              <w:jc w:val="both"/>
              <w:rPr>
                <w:sz w:val="16"/>
              </w:rPr>
            </w:pPr>
            <w:r>
              <w:rPr>
                <w:color w:val="231F20"/>
                <w:sz w:val="16"/>
              </w:rPr>
              <w:t>Theft after preparation</w:t>
            </w:r>
            <w:r>
              <w:rPr>
                <w:color w:val="231F20"/>
                <w:spacing w:val="40"/>
                <w:sz w:val="16"/>
              </w:rPr>
              <w:t> </w:t>
            </w:r>
            <w:r>
              <w:rPr>
                <w:color w:val="231F20"/>
                <w:sz w:val="16"/>
              </w:rPr>
              <w:t>made for causing death,</w:t>
            </w:r>
            <w:r>
              <w:rPr>
                <w:color w:val="231F20"/>
                <w:spacing w:val="40"/>
                <w:sz w:val="16"/>
              </w:rPr>
              <w:t> </w:t>
            </w:r>
            <w:r>
              <w:rPr>
                <w:color w:val="231F20"/>
                <w:sz w:val="16"/>
              </w:rPr>
              <w:t>hurt</w:t>
            </w:r>
            <w:r>
              <w:rPr>
                <w:color w:val="231F20"/>
                <w:spacing w:val="33"/>
                <w:sz w:val="16"/>
              </w:rPr>
              <w:t> </w:t>
            </w:r>
            <w:r>
              <w:rPr>
                <w:color w:val="231F20"/>
                <w:sz w:val="16"/>
              </w:rPr>
              <w:t>or</w:t>
            </w:r>
            <w:r>
              <w:rPr>
                <w:color w:val="231F20"/>
                <w:spacing w:val="36"/>
                <w:sz w:val="16"/>
              </w:rPr>
              <w:t> </w:t>
            </w:r>
            <w:r>
              <w:rPr>
                <w:color w:val="231F20"/>
                <w:sz w:val="16"/>
              </w:rPr>
              <w:t>restraint</w:t>
            </w:r>
            <w:r>
              <w:rPr>
                <w:color w:val="231F20"/>
                <w:spacing w:val="36"/>
                <w:sz w:val="16"/>
              </w:rPr>
              <w:t> </w:t>
            </w:r>
            <w:r>
              <w:rPr>
                <w:color w:val="231F20"/>
                <w:sz w:val="16"/>
              </w:rPr>
              <w:t>in</w:t>
            </w:r>
            <w:r>
              <w:rPr>
                <w:color w:val="231F20"/>
                <w:spacing w:val="36"/>
                <w:sz w:val="16"/>
              </w:rPr>
              <w:t> </w:t>
            </w:r>
            <w:r>
              <w:rPr>
                <w:color w:val="231F20"/>
                <w:spacing w:val="-4"/>
                <w:sz w:val="16"/>
              </w:rPr>
              <w:t>order</w:t>
            </w:r>
          </w:p>
          <w:p>
            <w:pPr>
              <w:pStyle w:val="TableParagraph"/>
              <w:spacing w:before="4"/>
              <w:ind w:left="120"/>
              <w:jc w:val="both"/>
              <w:rPr>
                <w:sz w:val="16"/>
              </w:rPr>
            </w:pPr>
            <w:r>
              <w:rPr>
                <w:color w:val="231F20"/>
                <w:sz w:val="16"/>
              </w:rPr>
              <w:t>to</w:t>
            </w:r>
            <w:r>
              <w:rPr>
                <w:color w:val="231F20"/>
                <w:spacing w:val="46"/>
                <w:sz w:val="16"/>
              </w:rPr>
              <w:t> </w:t>
            </w:r>
            <w:r>
              <w:rPr>
                <w:color w:val="231F20"/>
                <w:sz w:val="16"/>
              </w:rPr>
              <w:t>the</w:t>
            </w:r>
            <w:r>
              <w:rPr>
                <w:color w:val="231F20"/>
                <w:spacing w:val="46"/>
                <w:sz w:val="16"/>
              </w:rPr>
              <w:t> </w:t>
            </w:r>
            <w:r>
              <w:rPr>
                <w:color w:val="231F20"/>
                <w:sz w:val="16"/>
              </w:rPr>
              <w:t>committing</w:t>
            </w:r>
            <w:r>
              <w:rPr>
                <w:color w:val="231F20"/>
                <w:spacing w:val="46"/>
                <w:sz w:val="16"/>
              </w:rPr>
              <w:t> </w:t>
            </w:r>
            <w:r>
              <w:rPr>
                <w:color w:val="231F20"/>
                <w:sz w:val="16"/>
              </w:rPr>
              <w:t>of</w:t>
            </w:r>
            <w:r>
              <w:rPr>
                <w:color w:val="231F20"/>
                <w:spacing w:val="47"/>
                <w:sz w:val="16"/>
              </w:rPr>
              <w:t> </w:t>
            </w:r>
            <w:r>
              <w:rPr>
                <w:color w:val="231F20"/>
                <w:spacing w:val="-2"/>
                <w:sz w:val="16"/>
              </w:rPr>
              <w:t>theft.</w:t>
            </w:r>
          </w:p>
        </w:tc>
        <w:tc>
          <w:tcPr>
            <w:tcW w:w="1983" w:type="dxa"/>
          </w:tcPr>
          <w:p>
            <w:pPr>
              <w:pStyle w:val="TableParagraph"/>
              <w:spacing w:line="264" w:lineRule="auto" w:before="65"/>
              <w:ind w:left="29" w:right="278" w:hanging="7"/>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45" w:type="dxa"/>
          </w:tcPr>
          <w:p>
            <w:pPr>
              <w:pStyle w:val="TableParagraph"/>
              <w:spacing w:before="65"/>
              <w:ind w:left="142"/>
              <w:rPr>
                <w:sz w:val="16"/>
              </w:rPr>
            </w:pPr>
            <w:r>
              <w:rPr>
                <w:color w:val="231F20"/>
                <w:spacing w:val="-2"/>
                <w:sz w:val="16"/>
              </w:rPr>
              <w:t>Cognizable.</w:t>
            </w:r>
          </w:p>
        </w:tc>
        <w:tc>
          <w:tcPr>
            <w:tcW w:w="1455" w:type="dxa"/>
          </w:tcPr>
          <w:p>
            <w:pPr>
              <w:pStyle w:val="TableParagraph"/>
              <w:spacing w:before="65"/>
              <w:ind w:left="280"/>
              <w:rPr>
                <w:sz w:val="16"/>
              </w:rPr>
            </w:pPr>
            <w:r>
              <w:rPr>
                <w:color w:val="231F20"/>
                <w:sz w:val="16"/>
              </w:rPr>
              <w:t>Non-</w:t>
            </w:r>
            <w:r>
              <w:rPr>
                <w:color w:val="231F20"/>
                <w:spacing w:val="-2"/>
                <w:sz w:val="16"/>
              </w:rPr>
              <w:t>bailable.</w:t>
            </w:r>
          </w:p>
        </w:tc>
        <w:tc>
          <w:tcPr>
            <w:tcW w:w="1940" w:type="dxa"/>
          </w:tcPr>
          <w:p>
            <w:pPr>
              <w:pStyle w:val="TableParagraph"/>
              <w:spacing w:line="264" w:lineRule="auto" w:before="65"/>
              <w:ind w:left="264" w:hanging="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518" w:hRule="atLeast"/>
        </w:trPr>
        <w:tc>
          <w:tcPr>
            <w:tcW w:w="600" w:type="dxa"/>
          </w:tcPr>
          <w:p>
            <w:pPr>
              <w:pStyle w:val="TableParagraph"/>
              <w:spacing w:before="65"/>
              <w:rPr>
                <w:sz w:val="16"/>
              </w:rPr>
            </w:pPr>
            <w:r>
              <w:rPr>
                <w:color w:val="231F20"/>
                <w:spacing w:val="-2"/>
                <w:sz w:val="16"/>
              </w:rPr>
              <w:t>308(</w:t>
            </w:r>
            <w:r>
              <w:rPr>
                <w:i/>
                <w:color w:val="231F20"/>
                <w:spacing w:val="-2"/>
                <w:sz w:val="16"/>
              </w:rPr>
              <w:t>2</w:t>
            </w:r>
            <w:r>
              <w:rPr>
                <w:color w:val="231F20"/>
                <w:spacing w:val="-2"/>
                <w:sz w:val="16"/>
              </w:rPr>
              <w:t>)</w:t>
            </w:r>
          </w:p>
        </w:tc>
        <w:tc>
          <w:tcPr>
            <w:tcW w:w="2074" w:type="dxa"/>
          </w:tcPr>
          <w:p>
            <w:pPr>
              <w:pStyle w:val="TableParagraph"/>
              <w:spacing w:before="65"/>
              <w:ind w:left="119"/>
              <w:rPr>
                <w:sz w:val="16"/>
              </w:rPr>
            </w:pPr>
            <w:r>
              <w:rPr>
                <w:color w:val="231F20"/>
                <w:spacing w:val="-2"/>
                <w:sz w:val="16"/>
              </w:rPr>
              <w:t>Extortion.</w:t>
            </w:r>
          </w:p>
        </w:tc>
        <w:tc>
          <w:tcPr>
            <w:tcW w:w="1983" w:type="dxa"/>
          </w:tcPr>
          <w:p>
            <w:pPr>
              <w:pStyle w:val="TableParagraph"/>
              <w:spacing w:line="256" w:lineRule="auto" w:before="65"/>
              <w:ind w:left="23" w:right="278"/>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26"/>
                <w:sz w:val="16"/>
              </w:rPr>
              <w:t> </w:t>
            </w:r>
            <w:r>
              <w:rPr>
                <w:color w:val="231F20"/>
                <w:sz w:val="16"/>
              </w:rPr>
              <w:t>or</w:t>
            </w:r>
            <w:r>
              <w:rPr>
                <w:color w:val="231F20"/>
                <w:spacing w:val="26"/>
                <w:sz w:val="16"/>
              </w:rPr>
              <w:t> </w:t>
            </w:r>
            <w:r>
              <w:rPr>
                <w:color w:val="231F20"/>
                <w:sz w:val="16"/>
              </w:rPr>
              <w:t>fine,</w:t>
            </w:r>
            <w:r>
              <w:rPr>
                <w:color w:val="231F20"/>
                <w:spacing w:val="26"/>
                <w:sz w:val="16"/>
              </w:rPr>
              <w:t> </w:t>
            </w:r>
            <w:r>
              <w:rPr>
                <w:color w:val="231F20"/>
                <w:sz w:val="16"/>
              </w:rPr>
              <w:t>or</w:t>
            </w:r>
            <w:r>
              <w:rPr>
                <w:color w:val="231F20"/>
                <w:spacing w:val="26"/>
                <w:sz w:val="16"/>
              </w:rPr>
              <w:t> </w:t>
            </w:r>
            <w:r>
              <w:rPr>
                <w:color w:val="231F20"/>
                <w:sz w:val="16"/>
              </w:rPr>
              <w:t>both.</w:t>
            </w:r>
          </w:p>
        </w:tc>
        <w:tc>
          <w:tcPr>
            <w:tcW w:w="1545" w:type="dxa"/>
          </w:tcPr>
          <w:p>
            <w:pPr>
              <w:pStyle w:val="TableParagraph"/>
              <w:spacing w:before="65"/>
              <w:ind w:left="142"/>
              <w:rPr>
                <w:sz w:val="16"/>
              </w:rPr>
            </w:pPr>
            <w:r>
              <w:rPr>
                <w:color w:val="231F20"/>
                <w:spacing w:val="-2"/>
                <w:sz w:val="16"/>
              </w:rPr>
              <w:t>Cognizable.</w:t>
            </w:r>
          </w:p>
        </w:tc>
        <w:tc>
          <w:tcPr>
            <w:tcW w:w="1455" w:type="dxa"/>
          </w:tcPr>
          <w:p>
            <w:pPr>
              <w:pStyle w:val="TableParagraph"/>
              <w:spacing w:before="65"/>
              <w:ind w:left="280"/>
              <w:rPr>
                <w:sz w:val="16"/>
              </w:rPr>
            </w:pPr>
            <w:r>
              <w:rPr>
                <w:color w:val="231F20"/>
                <w:sz w:val="16"/>
              </w:rPr>
              <w:t>Non-</w:t>
            </w:r>
            <w:r>
              <w:rPr>
                <w:color w:val="231F20"/>
                <w:spacing w:val="-2"/>
                <w:sz w:val="16"/>
              </w:rPr>
              <w:t>bailable.</w:t>
            </w:r>
          </w:p>
        </w:tc>
        <w:tc>
          <w:tcPr>
            <w:tcW w:w="1940" w:type="dxa"/>
          </w:tcPr>
          <w:p>
            <w:pPr>
              <w:pStyle w:val="TableParagraph"/>
              <w:spacing w:line="256" w:lineRule="auto" w:before="65"/>
              <w:ind w:left="260" w:firstLine="3"/>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720" w:hRule="atLeast"/>
        </w:trPr>
        <w:tc>
          <w:tcPr>
            <w:tcW w:w="600" w:type="dxa"/>
          </w:tcPr>
          <w:p>
            <w:pPr>
              <w:pStyle w:val="TableParagraph"/>
              <w:spacing w:before="65"/>
              <w:rPr>
                <w:sz w:val="16"/>
              </w:rPr>
            </w:pPr>
            <w:r>
              <w:rPr>
                <w:color w:val="231F20"/>
                <w:spacing w:val="-2"/>
                <w:sz w:val="16"/>
              </w:rPr>
              <w:t>308(</w:t>
            </w:r>
            <w:r>
              <w:rPr>
                <w:i/>
                <w:color w:val="231F20"/>
                <w:spacing w:val="-2"/>
                <w:sz w:val="16"/>
              </w:rPr>
              <w:t>3</w:t>
            </w:r>
            <w:r>
              <w:rPr>
                <w:color w:val="231F20"/>
                <w:spacing w:val="-2"/>
                <w:sz w:val="16"/>
              </w:rPr>
              <w:t>)</w:t>
            </w:r>
          </w:p>
        </w:tc>
        <w:tc>
          <w:tcPr>
            <w:tcW w:w="2074" w:type="dxa"/>
          </w:tcPr>
          <w:p>
            <w:pPr>
              <w:pStyle w:val="TableParagraph"/>
              <w:spacing w:line="264" w:lineRule="auto" w:before="65"/>
              <w:ind w:left="120" w:right="179" w:hanging="1"/>
              <w:rPr>
                <w:sz w:val="16"/>
              </w:rPr>
            </w:pPr>
            <w:r>
              <w:rPr>
                <w:color w:val="231F20"/>
                <w:sz w:val="16"/>
              </w:rPr>
              <w:t>Putting</w:t>
            </w:r>
            <w:r>
              <w:rPr>
                <w:color w:val="231F20"/>
                <w:spacing w:val="40"/>
                <w:sz w:val="16"/>
              </w:rPr>
              <w:t> </w:t>
            </w:r>
            <w:r>
              <w:rPr>
                <w:color w:val="231F20"/>
                <w:sz w:val="16"/>
              </w:rPr>
              <w:t>or</w:t>
            </w:r>
            <w:r>
              <w:rPr>
                <w:color w:val="231F20"/>
                <w:spacing w:val="40"/>
                <w:sz w:val="16"/>
              </w:rPr>
              <w:t> </w:t>
            </w:r>
            <w:r>
              <w:rPr>
                <w:color w:val="231F20"/>
                <w:sz w:val="16"/>
              </w:rPr>
              <w:t>attempting</w:t>
            </w:r>
            <w:r>
              <w:rPr>
                <w:color w:val="231F20"/>
                <w:spacing w:val="40"/>
                <w:sz w:val="16"/>
              </w:rPr>
              <w:t> </w:t>
            </w:r>
            <w:r>
              <w:rPr>
                <w:color w:val="231F20"/>
                <w:sz w:val="16"/>
              </w:rPr>
              <w:t>to</w:t>
            </w:r>
            <w:r>
              <w:rPr>
                <w:color w:val="231F20"/>
                <w:spacing w:val="40"/>
                <w:sz w:val="16"/>
              </w:rPr>
              <w:t> </w:t>
            </w:r>
            <w:r>
              <w:rPr>
                <w:color w:val="231F20"/>
                <w:sz w:val="16"/>
              </w:rPr>
              <w:t>put in fear of injury, in</w:t>
            </w:r>
          </w:p>
          <w:p>
            <w:pPr>
              <w:pStyle w:val="TableParagraph"/>
              <w:spacing w:line="178" w:lineRule="exact"/>
              <w:ind w:left="120"/>
              <w:rPr>
                <w:sz w:val="16"/>
              </w:rPr>
            </w:pPr>
            <w:r>
              <w:rPr>
                <w:color w:val="231F20"/>
                <w:sz w:val="16"/>
              </w:rPr>
              <w:t>order</w:t>
            </w:r>
            <w:r>
              <w:rPr>
                <w:color w:val="231F20"/>
                <w:spacing w:val="45"/>
                <w:sz w:val="16"/>
              </w:rPr>
              <w:t> </w:t>
            </w:r>
            <w:r>
              <w:rPr>
                <w:color w:val="231F20"/>
                <w:sz w:val="16"/>
              </w:rPr>
              <w:t>to</w:t>
            </w:r>
            <w:r>
              <w:rPr>
                <w:color w:val="231F20"/>
                <w:spacing w:val="48"/>
                <w:sz w:val="16"/>
              </w:rPr>
              <w:t> </w:t>
            </w:r>
            <w:r>
              <w:rPr>
                <w:color w:val="231F20"/>
                <w:sz w:val="16"/>
              </w:rPr>
              <w:t>commit</w:t>
            </w:r>
            <w:r>
              <w:rPr>
                <w:color w:val="231F20"/>
                <w:spacing w:val="48"/>
                <w:sz w:val="16"/>
              </w:rPr>
              <w:t> </w:t>
            </w:r>
            <w:r>
              <w:rPr>
                <w:color w:val="231F20"/>
                <w:spacing w:val="-2"/>
                <w:sz w:val="16"/>
              </w:rPr>
              <w:t>extortion.</w:t>
            </w:r>
          </w:p>
        </w:tc>
        <w:tc>
          <w:tcPr>
            <w:tcW w:w="1983" w:type="dxa"/>
          </w:tcPr>
          <w:p>
            <w:pPr>
              <w:pStyle w:val="TableParagraph"/>
              <w:spacing w:line="264" w:lineRule="auto" w:before="65"/>
              <w:ind w:left="23" w:right="167"/>
              <w:rPr>
                <w:sz w:val="16"/>
              </w:rPr>
            </w:pPr>
            <w:r>
              <w:rPr>
                <w:color w:val="231F20"/>
                <w:sz w:val="16"/>
              </w:rPr>
              <w:t>Imprisonment</w:t>
            </w:r>
            <w:r>
              <w:rPr>
                <w:color w:val="231F20"/>
                <w:spacing w:val="30"/>
                <w:sz w:val="16"/>
              </w:rPr>
              <w:t> </w:t>
            </w:r>
            <w:r>
              <w:rPr>
                <w:color w:val="231F20"/>
                <w:sz w:val="16"/>
              </w:rPr>
              <w:t>for</w:t>
            </w:r>
            <w:r>
              <w:rPr>
                <w:color w:val="231F20"/>
                <w:spacing w:val="30"/>
                <w:sz w:val="16"/>
              </w:rPr>
              <w:t> </w:t>
            </w:r>
            <w:r>
              <w:rPr>
                <w:color w:val="231F20"/>
                <w:sz w:val="16"/>
              </w:rPr>
              <w:t>2</w:t>
            </w:r>
            <w:r>
              <w:rPr>
                <w:color w:val="231F20"/>
                <w:spacing w:val="3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45" w:type="dxa"/>
          </w:tcPr>
          <w:p>
            <w:pPr>
              <w:pStyle w:val="TableParagraph"/>
              <w:spacing w:before="65"/>
              <w:ind w:left="143"/>
              <w:rPr>
                <w:sz w:val="16"/>
              </w:rPr>
            </w:pPr>
            <w:r>
              <w:rPr>
                <w:color w:val="231F20"/>
                <w:spacing w:val="-2"/>
                <w:sz w:val="16"/>
              </w:rPr>
              <w:t>Cognizable.</w:t>
            </w:r>
          </w:p>
        </w:tc>
        <w:tc>
          <w:tcPr>
            <w:tcW w:w="1455" w:type="dxa"/>
          </w:tcPr>
          <w:p>
            <w:pPr>
              <w:pStyle w:val="TableParagraph"/>
              <w:spacing w:before="65"/>
              <w:ind w:left="277"/>
              <w:rPr>
                <w:sz w:val="16"/>
              </w:rPr>
            </w:pPr>
            <w:r>
              <w:rPr>
                <w:color w:val="231F20"/>
                <w:spacing w:val="-2"/>
                <w:sz w:val="16"/>
              </w:rPr>
              <w:t>Bailable.</w:t>
            </w:r>
          </w:p>
        </w:tc>
        <w:tc>
          <w:tcPr>
            <w:tcW w:w="1940" w:type="dxa"/>
          </w:tcPr>
          <w:p>
            <w:pPr>
              <w:pStyle w:val="TableParagraph"/>
              <w:spacing w:before="65"/>
              <w:ind w:left="262"/>
              <w:rPr>
                <w:sz w:val="16"/>
              </w:rPr>
            </w:pPr>
            <w:r>
              <w:rPr>
                <w:color w:val="231F20"/>
                <w:sz w:val="16"/>
              </w:rPr>
              <w:t>Any</w:t>
            </w:r>
            <w:r>
              <w:rPr>
                <w:color w:val="231F20"/>
                <w:spacing w:val="37"/>
                <w:sz w:val="16"/>
              </w:rPr>
              <w:t> </w:t>
            </w:r>
            <w:r>
              <w:rPr>
                <w:color w:val="231F20"/>
                <w:spacing w:val="-2"/>
                <w:sz w:val="16"/>
              </w:rPr>
              <w:t>Magistrate.</w:t>
            </w:r>
          </w:p>
        </w:tc>
      </w:tr>
      <w:tr>
        <w:trPr>
          <w:trHeight w:val="1001" w:hRule="atLeast"/>
        </w:trPr>
        <w:tc>
          <w:tcPr>
            <w:tcW w:w="600" w:type="dxa"/>
            <w:tcBorders>
              <w:bottom w:val="single" w:sz="4" w:space="0" w:color="231F20"/>
            </w:tcBorders>
          </w:tcPr>
          <w:p>
            <w:pPr>
              <w:pStyle w:val="TableParagraph"/>
              <w:spacing w:before="65"/>
              <w:rPr>
                <w:sz w:val="16"/>
              </w:rPr>
            </w:pPr>
            <w:r>
              <w:rPr>
                <w:color w:val="231F20"/>
                <w:spacing w:val="-2"/>
                <w:sz w:val="16"/>
              </w:rPr>
              <w:t>308(</w:t>
            </w:r>
            <w:r>
              <w:rPr>
                <w:i/>
                <w:color w:val="231F20"/>
                <w:spacing w:val="-2"/>
                <w:sz w:val="16"/>
              </w:rPr>
              <w:t>4</w:t>
            </w:r>
            <w:r>
              <w:rPr>
                <w:color w:val="231F20"/>
                <w:spacing w:val="-2"/>
                <w:sz w:val="16"/>
              </w:rPr>
              <w:t>)</w:t>
            </w:r>
          </w:p>
        </w:tc>
        <w:tc>
          <w:tcPr>
            <w:tcW w:w="2074" w:type="dxa"/>
            <w:tcBorders>
              <w:bottom w:val="single" w:sz="4" w:space="0" w:color="231F20"/>
            </w:tcBorders>
          </w:tcPr>
          <w:p>
            <w:pPr>
              <w:pStyle w:val="TableParagraph"/>
              <w:spacing w:line="259" w:lineRule="auto" w:before="65"/>
              <w:ind w:left="120" w:right="179" w:hanging="1"/>
              <w:rPr>
                <w:sz w:val="16"/>
              </w:rPr>
            </w:pPr>
            <w:r>
              <w:rPr>
                <w:color w:val="231F20"/>
                <w:sz w:val="16"/>
              </w:rPr>
              <w:t>Putting</w:t>
            </w:r>
            <w:r>
              <w:rPr>
                <w:color w:val="231F20"/>
                <w:spacing w:val="40"/>
                <w:sz w:val="16"/>
              </w:rPr>
              <w:t> </w:t>
            </w:r>
            <w:r>
              <w:rPr>
                <w:color w:val="231F20"/>
                <w:sz w:val="16"/>
              </w:rPr>
              <w:t>or</w:t>
            </w:r>
            <w:r>
              <w:rPr>
                <w:color w:val="231F20"/>
                <w:spacing w:val="40"/>
                <w:sz w:val="16"/>
              </w:rPr>
              <w:t> </w:t>
            </w:r>
            <w:r>
              <w:rPr>
                <w:color w:val="231F20"/>
                <w:sz w:val="16"/>
              </w:rPr>
              <w:t>attempting</w:t>
            </w:r>
            <w:r>
              <w:rPr>
                <w:color w:val="231F20"/>
                <w:spacing w:val="40"/>
                <w:sz w:val="16"/>
              </w:rPr>
              <w:t> </w:t>
            </w:r>
            <w:r>
              <w:rPr>
                <w:color w:val="231F20"/>
                <w:sz w:val="16"/>
              </w:rPr>
              <w:t>to</w:t>
            </w:r>
            <w:r>
              <w:rPr>
                <w:color w:val="231F20"/>
                <w:spacing w:val="40"/>
                <w:sz w:val="16"/>
              </w:rPr>
              <w:t> </w:t>
            </w:r>
            <w:r>
              <w:rPr>
                <w:color w:val="231F20"/>
                <w:sz w:val="16"/>
              </w:rPr>
              <w:t>put</w:t>
            </w:r>
            <w:r>
              <w:rPr>
                <w:color w:val="231F20"/>
                <w:spacing w:val="40"/>
                <w:sz w:val="16"/>
              </w:rPr>
              <w:t> </w:t>
            </w:r>
            <w:r>
              <w:rPr>
                <w:color w:val="231F20"/>
                <w:sz w:val="16"/>
              </w:rPr>
              <w:t>a</w:t>
            </w:r>
            <w:r>
              <w:rPr>
                <w:color w:val="231F20"/>
                <w:spacing w:val="40"/>
                <w:sz w:val="16"/>
              </w:rPr>
              <w:t> </w:t>
            </w:r>
            <w:r>
              <w:rPr>
                <w:color w:val="231F20"/>
                <w:sz w:val="16"/>
              </w:rPr>
              <w:t>person</w:t>
            </w:r>
            <w:r>
              <w:rPr>
                <w:color w:val="231F20"/>
                <w:spacing w:val="40"/>
                <w:sz w:val="16"/>
              </w:rPr>
              <w:t> </w:t>
            </w:r>
            <w:r>
              <w:rPr>
                <w:color w:val="231F20"/>
                <w:sz w:val="16"/>
              </w:rPr>
              <w:t>in</w:t>
            </w:r>
            <w:r>
              <w:rPr>
                <w:color w:val="231F20"/>
                <w:spacing w:val="40"/>
                <w:sz w:val="16"/>
              </w:rPr>
              <w:t> </w:t>
            </w:r>
            <w:r>
              <w:rPr>
                <w:color w:val="231F20"/>
                <w:sz w:val="16"/>
              </w:rPr>
              <w:t>fear</w:t>
            </w:r>
            <w:r>
              <w:rPr>
                <w:color w:val="231F20"/>
                <w:spacing w:val="40"/>
                <w:sz w:val="16"/>
              </w:rPr>
              <w:t> </w:t>
            </w:r>
            <w:r>
              <w:rPr>
                <w:color w:val="231F20"/>
                <w:sz w:val="16"/>
              </w:rPr>
              <w:t>of</w:t>
            </w:r>
            <w:r>
              <w:rPr>
                <w:color w:val="231F20"/>
                <w:spacing w:val="40"/>
                <w:sz w:val="16"/>
              </w:rPr>
              <w:t> </w:t>
            </w:r>
            <w:r>
              <w:rPr>
                <w:color w:val="231F20"/>
                <w:sz w:val="16"/>
              </w:rPr>
              <w:t>death</w:t>
            </w:r>
            <w:r>
              <w:rPr>
                <w:color w:val="231F20"/>
                <w:spacing w:val="26"/>
                <w:sz w:val="16"/>
              </w:rPr>
              <w:t> </w:t>
            </w:r>
            <w:r>
              <w:rPr>
                <w:color w:val="231F20"/>
                <w:sz w:val="16"/>
              </w:rPr>
              <w:t>or</w:t>
            </w:r>
            <w:r>
              <w:rPr>
                <w:color w:val="231F20"/>
                <w:spacing w:val="26"/>
                <w:sz w:val="16"/>
              </w:rPr>
              <w:t> </w:t>
            </w:r>
            <w:r>
              <w:rPr>
                <w:color w:val="231F20"/>
                <w:sz w:val="16"/>
              </w:rPr>
              <w:t>grievous</w:t>
            </w:r>
            <w:r>
              <w:rPr>
                <w:color w:val="231F20"/>
                <w:spacing w:val="26"/>
                <w:sz w:val="16"/>
              </w:rPr>
              <w:t> </w:t>
            </w:r>
            <w:r>
              <w:rPr>
                <w:color w:val="231F20"/>
                <w:sz w:val="16"/>
              </w:rPr>
              <w:t>hurt</w:t>
            </w:r>
            <w:r>
              <w:rPr>
                <w:color w:val="231F20"/>
                <w:spacing w:val="26"/>
                <w:sz w:val="16"/>
              </w:rPr>
              <w:t> </w:t>
            </w:r>
            <w:r>
              <w:rPr>
                <w:color w:val="231F20"/>
                <w:sz w:val="16"/>
              </w:rPr>
              <w:t>in</w:t>
            </w:r>
          </w:p>
          <w:p>
            <w:pPr>
              <w:pStyle w:val="TableParagraph"/>
              <w:spacing w:before="4"/>
              <w:ind w:left="120"/>
              <w:rPr>
                <w:sz w:val="16"/>
              </w:rPr>
            </w:pPr>
            <w:r>
              <w:rPr>
                <w:color w:val="231F20"/>
                <w:sz w:val="16"/>
              </w:rPr>
              <w:t>order</w:t>
            </w:r>
            <w:r>
              <w:rPr>
                <w:color w:val="231F20"/>
                <w:spacing w:val="45"/>
                <w:sz w:val="16"/>
              </w:rPr>
              <w:t> </w:t>
            </w:r>
            <w:r>
              <w:rPr>
                <w:color w:val="231F20"/>
                <w:sz w:val="16"/>
              </w:rPr>
              <w:t>to</w:t>
            </w:r>
            <w:r>
              <w:rPr>
                <w:color w:val="231F20"/>
                <w:spacing w:val="48"/>
                <w:sz w:val="16"/>
              </w:rPr>
              <w:t> </w:t>
            </w:r>
            <w:r>
              <w:rPr>
                <w:color w:val="231F20"/>
                <w:sz w:val="16"/>
              </w:rPr>
              <w:t>commit</w:t>
            </w:r>
            <w:r>
              <w:rPr>
                <w:color w:val="231F20"/>
                <w:spacing w:val="48"/>
                <w:sz w:val="16"/>
              </w:rPr>
              <w:t> </w:t>
            </w:r>
            <w:r>
              <w:rPr>
                <w:color w:val="231F20"/>
                <w:spacing w:val="-2"/>
                <w:sz w:val="16"/>
              </w:rPr>
              <w:t>extortion.</w:t>
            </w:r>
          </w:p>
        </w:tc>
        <w:tc>
          <w:tcPr>
            <w:tcW w:w="1983" w:type="dxa"/>
            <w:tcBorders>
              <w:bottom w:val="single" w:sz="4" w:space="0" w:color="231F20"/>
            </w:tcBorders>
          </w:tcPr>
          <w:p>
            <w:pPr>
              <w:pStyle w:val="TableParagraph"/>
              <w:spacing w:line="264" w:lineRule="auto" w:before="65"/>
              <w:ind w:left="20" w:right="716" w:firstLine="4"/>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45" w:type="dxa"/>
            <w:tcBorders>
              <w:bottom w:val="single" w:sz="4" w:space="0" w:color="231F20"/>
            </w:tcBorders>
          </w:tcPr>
          <w:p>
            <w:pPr>
              <w:pStyle w:val="TableParagraph"/>
              <w:spacing w:before="65"/>
              <w:ind w:left="142"/>
              <w:rPr>
                <w:sz w:val="16"/>
              </w:rPr>
            </w:pPr>
            <w:r>
              <w:rPr>
                <w:color w:val="231F20"/>
                <w:spacing w:val="-2"/>
                <w:sz w:val="16"/>
              </w:rPr>
              <w:t>Cognizable.</w:t>
            </w:r>
          </w:p>
        </w:tc>
        <w:tc>
          <w:tcPr>
            <w:tcW w:w="1455" w:type="dxa"/>
            <w:tcBorders>
              <w:bottom w:val="single" w:sz="4" w:space="0" w:color="231F20"/>
            </w:tcBorders>
          </w:tcPr>
          <w:p>
            <w:pPr>
              <w:pStyle w:val="TableParagraph"/>
              <w:spacing w:before="65"/>
              <w:ind w:left="280"/>
              <w:rPr>
                <w:sz w:val="16"/>
              </w:rPr>
            </w:pPr>
            <w:r>
              <w:rPr>
                <w:color w:val="231F20"/>
                <w:sz w:val="16"/>
              </w:rPr>
              <w:t>Non-</w:t>
            </w:r>
            <w:r>
              <w:rPr>
                <w:color w:val="231F20"/>
                <w:spacing w:val="-2"/>
                <w:sz w:val="16"/>
              </w:rPr>
              <w:t>bailable.</w:t>
            </w:r>
          </w:p>
        </w:tc>
        <w:tc>
          <w:tcPr>
            <w:tcW w:w="1940" w:type="dxa"/>
            <w:tcBorders>
              <w:bottom w:val="single" w:sz="4" w:space="0" w:color="231F20"/>
            </w:tcBorders>
          </w:tcPr>
          <w:p>
            <w:pPr>
              <w:pStyle w:val="TableParagraph"/>
              <w:spacing w:line="264" w:lineRule="auto" w:before="65"/>
              <w:ind w:left="264" w:hanging="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bl>
    <w:p>
      <w:pPr>
        <w:spacing w:after="0" w:line="264" w:lineRule="auto"/>
        <w:rPr>
          <w:sz w:val="16"/>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75"/>
        <w:gridCol w:w="2009"/>
        <w:gridCol w:w="1581"/>
        <w:gridCol w:w="1425"/>
        <w:gridCol w:w="1909"/>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75" w:type="dxa"/>
            <w:tcBorders>
              <w:top w:val="single" w:sz="4" w:space="0" w:color="231F20"/>
              <w:bottom w:val="single" w:sz="4" w:space="0" w:color="231F20"/>
            </w:tcBorders>
          </w:tcPr>
          <w:p>
            <w:pPr>
              <w:pStyle w:val="TableParagraph"/>
              <w:spacing w:before="61"/>
              <w:ind w:left="265" w:right="309"/>
              <w:jc w:val="center"/>
              <w:rPr>
                <w:sz w:val="16"/>
              </w:rPr>
            </w:pPr>
            <w:r>
              <w:rPr>
                <w:color w:val="231F20"/>
                <w:spacing w:val="-10"/>
                <w:sz w:val="16"/>
              </w:rPr>
              <w:t>2</w:t>
            </w:r>
          </w:p>
        </w:tc>
        <w:tc>
          <w:tcPr>
            <w:tcW w:w="2009" w:type="dxa"/>
            <w:tcBorders>
              <w:top w:val="single" w:sz="4" w:space="0" w:color="231F20"/>
              <w:bottom w:val="single" w:sz="4" w:space="0" w:color="231F20"/>
            </w:tcBorders>
          </w:tcPr>
          <w:p>
            <w:pPr>
              <w:pStyle w:val="TableParagraph"/>
              <w:spacing w:before="61"/>
              <w:ind w:right="163"/>
              <w:jc w:val="center"/>
              <w:rPr>
                <w:sz w:val="16"/>
              </w:rPr>
            </w:pPr>
            <w:r>
              <w:rPr>
                <w:color w:val="231F20"/>
                <w:spacing w:val="-10"/>
                <w:sz w:val="16"/>
              </w:rPr>
              <w:t>3</w:t>
            </w:r>
          </w:p>
        </w:tc>
        <w:tc>
          <w:tcPr>
            <w:tcW w:w="1581" w:type="dxa"/>
            <w:tcBorders>
              <w:top w:val="single" w:sz="4" w:space="0" w:color="231F20"/>
              <w:bottom w:val="single" w:sz="4" w:space="0" w:color="231F20"/>
            </w:tcBorders>
          </w:tcPr>
          <w:p>
            <w:pPr>
              <w:pStyle w:val="TableParagraph"/>
              <w:spacing w:before="61"/>
              <w:ind w:right="393"/>
              <w:jc w:val="center"/>
              <w:rPr>
                <w:sz w:val="16"/>
              </w:rPr>
            </w:pPr>
            <w:r>
              <w:rPr>
                <w:color w:val="231F20"/>
                <w:spacing w:val="-10"/>
                <w:sz w:val="16"/>
              </w:rPr>
              <w:t>4</w:t>
            </w:r>
          </w:p>
        </w:tc>
        <w:tc>
          <w:tcPr>
            <w:tcW w:w="1425" w:type="dxa"/>
            <w:tcBorders>
              <w:top w:val="single" w:sz="4" w:space="0" w:color="231F20"/>
              <w:bottom w:val="single" w:sz="4" w:space="0" w:color="231F20"/>
            </w:tcBorders>
          </w:tcPr>
          <w:p>
            <w:pPr>
              <w:pStyle w:val="TableParagraph"/>
              <w:spacing w:before="61"/>
              <w:ind w:right="135"/>
              <w:jc w:val="center"/>
              <w:rPr>
                <w:sz w:val="16"/>
              </w:rPr>
            </w:pPr>
            <w:r>
              <w:rPr>
                <w:color w:val="231F20"/>
                <w:spacing w:val="-10"/>
                <w:sz w:val="16"/>
              </w:rPr>
              <w:t>5</w:t>
            </w:r>
          </w:p>
        </w:tc>
        <w:tc>
          <w:tcPr>
            <w:tcW w:w="1909" w:type="dxa"/>
            <w:tcBorders>
              <w:top w:val="single" w:sz="4" w:space="0" w:color="231F20"/>
              <w:bottom w:val="single" w:sz="4" w:space="0" w:color="231F20"/>
            </w:tcBorders>
          </w:tcPr>
          <w:p>
            <w:pPr>
              <w:pStyle w:val="TableParagraph"/>
              <w:spacing w:before="61"/>
              <w:ind w:left="99"/>
              <w:jc w:val="center"/>
              <w:rPr>
                <w:sz w:val="16"/>
              </w:rPr>
            </w:pPr>
            <w:r>
              <w:rPr>
                <w:color w:val="231F20"/>
                <w:spacing w:val="-10"/>
                <w:sz w:val="16"/>
              </w:rPr>
              <w:t>6</w:t>
            </w:r>
          </w:p>
        </w:tc>
      </w:tr>
      <w:tr>
        <w:trPr>
          <w:trHeight w:val="761" w:hRule="atLeast"/>
        </w:trPr>
        <w:tc>
          <w:tcPr>
            <w:tcW w:w="600" w:type="dxa"/>
            <w:tcBorders>
              <w:top w:val="single" w:sz="4" w:space="0" w:color="231F20"/>
            </w:tcBorders>
          </w:tcPr>
          <w:p>
            <w:pPr>
              <w:pStyle w:val="TableParagraph"/>
              <w:spacing w:before="138"/>
              <w:rPr>
                <w:sz w:val="16"/>
              </w:rPr>
            </w:pPr>
            <w:r>
              <w:rPr>
                <w:color w:val="231F20"/>
                <w:spacing w:val="-2"/>
                <w:sz w:val="16"/>
              </w:rPr>
              <w:t>308(</w:t>
            </w:r>
            <w:r>
              <w:rPr>
                <w:i/>
                <w:color w:val="231F20"/>
                <w:spacing w:val="-2"/>
                <w:sz w:val="16"/>
              </w:rPr>
              <w:t>5</w:t>
            </w:r>
            <w:r>
              <w:rPr>
                <w:color w:val="231F20"/>
                <w:spacing w:val="-2"/>
                <w:sz w:val="16"/>
              </w:rPr>
              <w:t>)</w:t>
            </w:r>
          </w:p>
        </w:tc>
        <w:tc>
          <w:tcPr>
            <w:tcW w:w="2075" w:type="dxa"/>
            <w:tcBorders>
              <w:top w:val="single" w:sz="4" w:space="0" w:color="231F20"/>
            </w:tcBorders>
          </w:tcPr>
          <w:p>
            <w:pPr>
              <w:pStyle w:val="TableParagraph"/>
              <w:spacing w:line="249" w:lineRule="auto" w:before="138"/>
              <w:ind w:left="120" w:right="37"/>
              <w:rPr>
                <w:sz w:val="16"/>
              </w:rPr>
            </w:pPr>
            <w:r>
              <w:rPr>
                <w:color w:val="231F20"/>
                <w:sz w:val="16"/>
              </w:rPr>
              <w:t>Extortion</w:t>
            </w:r>
            <w:r>
              <w:rPr>
                <w:color w:val="231F20"/>
                <w:spacing w:val="40"/>
                <w:sz w:val="16"/>
              </w:rPr>
              <w:t> </w:t>
            </w:r>
            <w:r>
              <w:rPr>
                <w:color w:val="231F20"/>
                <w:sz w:val="16"/>
              </w:rPr>
              <w:t>by</w:t>
            </w:r>
            <w:r>
              <w:rPr>
                <w:color w:val="231F20"/>
                <w:spacing w:val="40"/>
                <w:sz w:val="16"/>
              </w:rPr>
              <w:t> </w:t>
            </w:r>
            <w:r>
              <w:rPr>
                <w:color w:val="231F20"/>
                <w:sz w:val="16"/>
              </w:rPr>
              <w:t>putting</w:t>
            </w:r>
            <w:r>
              <w:rPr>
                <w:color w:val="231F20"/>
                <w:spacing w:val="40"/>
                <w:sz w:val="16"/>
              </w:rPr>
              <w:t> </w:t>
            </w:r>
            <w:r>
              <w:rPr>
                <w:color w:val="231F20"/>
                <w:sz w:val="16"/>
              </w:rPr>
              <w:t>a</w:t>
            </w:r>
            <w:r>
              <w:rPr>
                <w:color w:val="231F20"/>
                <w:spacing w:val="40"/>
                <w:sz w:val="16"/>
              </w:rPr>
              <w:t> </w:t>
            </w:r>
            <w:r>
              <w:rPr>
                <w:color w:val="231F20"/>
                <w:sz w:val="16"/>
              </w:rPr>
              <w:t>person</w:t>
            </w:r>
            <w:r>
              <w:rPr>
                <w:color w:val="231F20"/>
                <w:spacing w:val="23"/>
                <w:sz w:val="16"/>
              </w:rPr>
              <w:t> </w:t>
            </w:r>
            <w:r>
              <w:rPr>
                <w:color w:val="231F20"/>
                <w:sz w:val="16"/>
              </w:rPr>
              <w:t>in</w:t>
            </w:r>
            <w:r>
              <w:rPr>
                <w:color w:val="231F20"/>
                <w:spacing w:val="23"/>
                <w:sz w:val="16"/>
              </w:rPr>
              <w:t> </w:t>
            </w:r>
            <w:r>
              <w:rPr>
                <w:color w:val="231F20"/>
                <w:sz w:val="16"/>
              </w:rPr>
              <w:t>fear</w:t>
            </w:r>
            <w:r>
              <w:rPr>
                <w:color w:val="231F20"/>
                <w:spacing w:val="23"/>
                <w:sz w:val="16"/>
              </w:rPr>
              <w:t> </w:t>
            </w:r>
            <w:r>
              <w:rPr>
                <w:color w:val="231F20"/>
                <w:sz w:val="16"/>
              </w:rPr>
              <w:t>of</w:t>
            </w:r>
            <w:r>
              <w:rPr>
                <w:color w:val="231F20"/>
                <w:spacing w:val="23"/>
                <w:sz w:val="16"/>
              </w:rPr>
              <w:t> </w:t>
            </w:r>
            <w:r>
              <w:rPr>
                <w:color w:val="231F20"/>
                <w:sz w:val="16"/>
              </w:rPr>
              <w:t>death</w:t>
            </w:r>
            <w:r>
              <w:rPr>
                <w:color w:val="231F20"/>
                <w:spacing w:val="23"/>
                <w:sz w:val="16"/>
              </w:rPr>
              <w:t> </w:t>
            </w:r>
            <w:r>
              <w:rPr>
                <w:color w:val="231F20"/>
                <w:sz w:val="16"/>
              </w:rPr>
              <w:t>or</w:t>
            </w:r>
            <w:r>
              <w:rPr>
                <w:color w:val="231F20"/>
                <w:spacing w:val="40"/>
                <w:sz w:val="16"/>
              </w:rPr>
              <w:t> </w:t>
            </w:r>
            <w:r>
              <w:rPr>
                <w:color w:val="231F20"/>
                <w:sz w:val="16"/>
              </w:rPr>
              <w:t>grievous</w:t>
            </w:r>
            <w:r>
              <w:rPr>
                <w:color w:val="231F20"/>
                <w:spacing w:val="40"/>
                <w:sz w:val="16"/>
              </w:rPr>
              <w:t> </w:t>
            </w:r>
            <w:r>
              <w:rPr>
                <w:color w:val="231F20"/>
                <w:sz w:val="16"/>
              </w:rPr>
              <w:t>hurt.</w:t>
            </w:r>
          </w:p>
        </w:tc>
        <w:tc>
          <w:tcPr>
            <w:tcW w:w="2009" w:type="dxa"/>
            <w:tcBorders>
              <w:top w:val="single" w:sz="4" w:space="0" w:color="231F20"/>
            </w:tcBorders>
          </w:tcPr>
          <w:p>
            <w:pPr>
              <w:pStyle w:val="TableParagraph"/>
              <w:spacing w:line="249" w:lineRule="auto" w:before="138"/>
              <w:ind w:left="21" w:right="677" w:firstLine="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28"/>
                <w:sz w:val="16"/>
              </w:rPr>
              <w:t> </w:t>
            </w:r>
            <w:r>
              <w:rPr>
                <w:color w:val="231F20"/>
                <w:sz w:val="16"/>
              </w:rPr>
              <w:t>years</w:t>
            </w:r>
            <w:r>
              <w:rPr>
                <w:color w:val="231F20"/>
                <w:spacing w:val="29"/>
                <w:sz w:val="16"/>
              </w:rPr>
              <w:t> </w:t>
            </w:r>
            <w:r>
              <w:rPr>
                <w:color w:val="231F20"/>
                <w:sz w:val="16"/>
              </w:rPr>
              <w:t>and</w:t>
            </w:r>
            <w:r>
              <w:rPr>
                <w:color w:val="231F20"/>
                <w:spacing w:val="29"/>
                <w:sz w:val="16"/>
              </w:rPr>
              <w:t> </w:t>
            </w:r>
            <w:r>
              <w:rPr>
                <w:color w:val="231F20"/>
                <w:spacing w:val="-4"/>
                <w:sz w:val="16"/>
              </w:rPr>
              <w:t>fine.</w:t>
            </w:r>
          </w:p>
        </w:tc>
        <w:tc>
          <w:tcPr>
            <w:tcW w:w="1581" w:type="dxa"/>
            <w:tcBorders>
              <w:top w:val="single" w:sz="4" w:space="0" w:color="231F20"/>
            </w:tcBorders>
          </w:tcPr>
          <w:p>
            <w:pPr>
              <w:pStyle w:val="TableParagraph"/>
              <w:spacing w:before="138"/>
              <w:ind w:left="178"/>
              <w:rPr>
                <w:sz w:val="16"/>
              </w:rPr>
            </w:pPr>
            <w:r>
              <w:rPr>
                <w:color w:val="231F20"/>
                <w:spacing w:val="-2"/>
                <w:sz w:val="16"/>
              </w:rPr>
              <w:t>Cognizable.</w:t>
            </w:r>
          </w:p>
        </w:tc>
        <w:tc>
          <w:tcPr>
            <w:tcW w:w="1425" w:type="dxa"/>
            <w:tcBorders>
              <w:top w:val="single" w:sz="4" w:space="0" w:color="231F20"/>
            </w:tcBorders>
          </w:tcPr>
          <w:p>
            <w:pPr>
              <w:pStyle w:val="TableParagraph"/>
              <w:spacing w:before="138"/>
              <w:ind w:left="279"/>
              <w:rPr>
                <w:sz w:val="16"/>
              </w:rPr>
            </w:pPr>
            <w:r>
              <w:rPr>
                <w:color w:val="231F20"/>
                <w:sz w:val="16"/>
              </w:rPr>
              <w:t>Non-</w:t>
            </w:r>
            <w:r>
              <w:rPr>
                <w:color w:val="231F20"/>
                <w:spacing w:val="-2"/>
                <w:sz w:val="16"/>
              </w:rPr>
              <w:t>bailable.</w:t>
            </w:r>
          </w:p>
        </w:tc>
        <w:tc>
          <w:tcPr>
            <w:tcW w:w="1909" w:type="dxa"/>
            <w:tcBorders>
              <w:top w:val="single" w:sz="4" w:space="0" w:color="231F20"/>
            </w:tcBorders>
          </w:tcPr>
          <w:p>
            <w:pPr>
              <w:pStyle w:val="TableParagraph"/>
              <w:spacing w:line="249" w:lineRule="auto" w:before="138"/>
              <w:ind w:left="228"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420" w:hRule="atLeast"/>
        </w:trPr>
        <w:tc>
          <w:tcPr>
            <w:tcW w:w="600" w:type="dxa"/>
          </w:tcPr>
          <w:p>
            <w:pPr>
              <w:pStyle w:val="TableParagraph"/>
              <w:spacing w:before="48"/>
              <w:rPr>
                <w:sz w:val="16"/>
              </w:rPr>
            </w:pPr>
            <w:r>
              <w:rPr>
                <w:color w:val="231F20"/>
                <w:spacing w:val="-2"/>
                <w:sz w:val="16"/>
              </w:rPr>
              <w:t>308(</w:t>
            </w:r>
            <w:r>
              <w:rPr>
                <w:i/>
                <w:color w:val="231F20"/>
                <w:spacing w:val="-2"/>
                <w:sz w:val="16"/>
              </w:rPr>
              <w:t>6</w:t>
            </w:r>
            <w:r>
              <w:rPr>
                <w:color w:val="231F20"/>
                <w:spacing w:val="-2"/>
                <w:sz w:val="16"/>
              </w:rPr>
              <w:t>)</w:t>
            </w:r>
          </w:p>
        </w:tc>
        <w:tc>
          <w:tcPr>
            <w:tcW w:w="2075" w:type="dxa"/>
          </w:tcPr>
          <w:p>
            <w:pPr>
              <w:pStyle w:val="TableParagraph"/>
              <w:spacing w:before="48"/>
              <w:ind w:left="120"/>
              <w:rPr>
                <w:sz w:val="16"/>
              </w:rPr>
            </w:pPr>
            <w:r>
              <w:rPr>
                <w:color w:val="231F20"/>
                <w:sz w:val="16"/>
              </w:rPr>
              <w:t>Putting</w:t>
            </w:r>
            <w:r>
              <w:rPr>
                <w:color w:val="231F20"/>
                <w:spacing w:val="29"/>
                <w:sz w:val="16"/>
              </w:rPr>
              <w:t> </w:t>
            </w:r>
            <w:r>
              <w:rPr>
                <w:color w:val="231F20"/>
                <w:sz w:val="16"/>
              </w:rPr>
              <w:t>a</w:t>
            </w:r>
            <w:r>
              <w:rPr>
                <w:color w:val="231F20"/>
                <w:spacing w:val="31"/>
                <w:sz w:val="16"/>
              </w:rPr>
              <w:t> </w:t>
            </w:r>
            <w:r>
              <w:rPr>
                <w:color w:val="231F20"/>
                <w:sz w:val="16"/>
              </w:rPr>
              <w:t>person</w:t>
            </w:r>
            <w:r>
              <w:rPr>
                <w:color w:val="231F20"/>
                <w:spacing w:val="31"/>
                <w:sz w:val="16"/>
              </w:rPr>
              <w:t> </w:t>
            </w:r>
            <w:r>
              <w:rPr>
                <w:color w:val="231F20"/>
                <w:sz w:val="16"/>
              </w:rPr>
              <w:t>in</w:t>
            </w:r>
            <w:r>
              <w:rPr>
                <w:color w:val="231F20"/>
                <w:spacing w:val="31"/>
                <w:sz w:val="16"/>
              </w:rPr>
              <w:t> </w:t>
            </w:r>
            <w:r>
              <w:rPr>
                <w:color w:val="231F20"/>
                <w:spacing w:val="-4"/>
                <w:sz w:val="16"/>
              </w:rPr>
              <w:t>fear</w:t>
            </w:r>
          </w:p>
          <w:p>
            <w:pPr>
              <w:pStyle w:val="TableParagraph"/>
              <w:spacing w:line="247" w:lineRule="auto" w:before="8"/>
              <w:ind w:left="120" w:right="37"/>
              <w:rPr>
                <w:sz w:val="16"/>
              </w:rPr>
            </w:pPr>
            <w:r>
              <w:rPr>
                <w:color w:val="231F20"/>
                <w:sz w:val="16"/>
              </w:rPr>
              <w:t>of</w:t>
            </w:r>
            <w:r>
              <w:rPr>
                <w:color w:val="231F20"/>
                <w:spacing w:val="31"/>
                <w:sz w:val="16"/>
              </w:rPr>
              <w:t> </w:t>
            </w:r>
            <w:r>
              <w:rPr>
                <w:color w:val="231F20"/>
                <w:sz w:val="16"/>
              </w:rPr>
              <w:t>accusation</w:t>
            </w:r>
            <w:r>
              <w:rPr>
                <w:color w:val="231F20"/>
                <w:spacing w:val="31"/>
                <w:sz w:val="16"/>
              </w:rPr>
              <w:t> </w:t>
            </w:r>
            <w:r>
              <w:rPr>
                <w:color w:val="231F20"/>
                <w:sz w:val="16"/>
              </w:rPr>
              <w:t>of</w:t>
            </w:r>
            <w:r>
              <w:rPr>
                <w:color w:val="231F20"/>
                <w:spacing w:val="31"/>
                <w:sz w:val="16"/>
              </w:rPr>
              <w:t> </w:t>
            </w:r>
            <w:r>
              <w:rPr>
                <w:color w:val="231F20"/>
                <w:sz w:val="16"/>
              </w:rPr>
              <w:t>an</w:t>
            </w:r>
            <w:r>
              <w:rPr>
                <w:color w:val="231F20"/>
                <w:spacing w:val="31"/>
                <w:sz w:val="16"/>
              </w:rPr>
              <w:t> </w:t>
            </w:r>
            <w:r>
              <w:rPr>
                <w:color w:val="231F20"/>
                <w:sz w:val="16"/>
              </w:rPr>
              <w:t>offence</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death,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in</w:t>
            </w:r>
            <w:r>
              <w:rPr>
                <w:color w:val="231F20"/>
                <w:spacing w:val="40"/>
                <w:sz w:val="16"/>
              </w:rPr>
              <w:t> </w:t>
            </w:r>
            <w:r>
              <w:rPr>
                <w:color w:val="231F20"/>
                <w:sz w:val="16"/>
              </w:rPr>
              <w:t>order</w:t>
            </w:r>
            <w:r>
              <w:rPr>
                <w:color w:val="231F20"/>
                <w:spacing w:val="40"/>
                <w:sz w:val="16"/>
              </w:rPr>
              <w:t> </w:t>
            </w:r>
            <w:r>
              <w:rPr>
                <w:color w:val="231F20"/>
                <w:sz w:val="16"/>
              </w:rPr>
              <w:t>to</w:t>
            </w:r>
            <w:r>
              <w:rPr>
                <w:color w:val="231F20"/>
                <w:spacing w:val="40"/>
                <w:sz w:val="16"/>
              </w:rPr>
              <w:t> </w:t>
            </w:r>
            <w:r>
              <w:rPr>
                <w:color w:val="231F20"/>
                <w:sz w:val="16"/>
              </w:rPr>
              <w:t>commit</w:t>
            </w:r>
          </w:p>
          <w:p>
            <w:pPr>
              <w:pStyle w:val="TableParagraph"/>
              <w:spacing w:before="3"/>
              <w:ind w:left="120"/>
              <w:rPr>
                <w:sz w:val="16"/>
              </w:rPr>
            </w:pPr>
            <w:r>
              <w:rPr>
                <w:color w:val="231F20"/>
                <w:spacing w:val="-2"/>
                <w:sz w:val="16"/>
              </w:rPr>
              <w:t>extortion.</w:t>
            </w:r>
          </w:p>
        </w:tc>
        <w:tc>
          <w:tcPr>
            <w:tcW w:w="2009" w:type="dxa"/>
          </w:tcPr>
          <w:p>
            <w:pPr>
              <w:pStyle w:val="TableParagraph"/>
              <w:spacing w:line="249" w:lineRule="auto" w:before="48"/>
              <w:ind w:left="27" w:right="677"/>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25"/>
                <w:sz w:val="16"/>
              </w:rPr>
              <w:t> </w:t>
            </w:r>
            <w:r>
              <w:rPr>
                <w:color w:val="231F20"/>
                <w:sz w:val="16"/>
              </w:rPr>
              <w:t>years</w:t>
            </w:r>
            <w:r>
              <w:rPr>
                <w:color w:val="231F20"/>
                <w:spacing w:val="25"/>
                <w:sz w:val="16"/>
              </w:rPr>
              <w:t> </w:t>
            </w:r>
            <w:r>
              <w:rPr>
                <w:color w:val="231F20"/>
                <w:sz w:val="16"/>
              </w:rPr>
              <w:t>and</w:t>
            </w:r>
            <w:r>
              <w:rPr>
                <w:color w:val="231F20"/>
                <w:spacing w:val="26"/>
                <w:sz w:val="16"/>
              </w:rPr>
              <w:t> </w:t>
            </w:r>
            <w:r>
              <w:rPr>
                <w:color w:val="231F20"/>
                <w:spacing w:val="-2"/>
                <w:sz w:val="16"/>
              </w:rPr>
              <w:t>fine.</w:t>
            </w:r>
          </w:p>
        </w:tc>
        <w:tc>
          <w:tcPr>
            <w:tcW w:w="1581" w:type="dxa"/>
          </w:tcPr>
          <w:p>
            <w:pPr>
              <w:pStyle w:val="TableParagraph"/>
              <w:spacing w:before="48"/>
              <w:ind w:left="178"/>
              <w:rPr>
                <w:sz w:val="16"/>
              </w:rPr>
            </w:pPr>
            <w:r>
              <w:rPr>
                <w:color w:val="231F20"/>
                <w:spacing w:val="-2"/>
                <w:sz w:val="16"/>
              </w:rPr>
              <w:t>Cognizable.</w:t>
            </w:r>
          </w:p>
        </w:tc>
        <w:tc>
          <w:tcPr>
            <w:tcW w:w="1425" w:type="dxa"/>
          </w:tcPr>
          <w:p>
            <w:pPr>
              <w:pStyle w:val="TableParagraph"/>
              <w:spacing w:before="48"/>
              <w:ind w:left="277"/>
              <w:rPr>
                <w:sz w:val="16"/>
              </w:rPr>
            </w:pPr>
            <w:r>
              <w:rPr>
                <w:color w:val="231F20"/>
                <w:spacing w:val="-2"/>
                <w:sz w:val="16"/>
              </w:rPr>
              <w:t>Bailable.</w:t>
            </w:r>
          </w:p>
        </w:tc>
        <w:tc>
          <w:tcPr>
            <w:tcW w:w="1909" w:type="dxa"/>
          </w:tcPr>
          <w:p>
            <w:pPr>
              <w:pStyle w:val="TableParagraph"/>
              <w:spacing w:line="249" w:lineRule="auto" w:before="48"/>
              <w:ind w:left="230"/>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048" w:hRule="atLeast"/>
        </w:trPr>
        <w:tc>
          <w:tcPr>
            <w:tcW w:w="600" w:type="dxa"/>
          </w:tcPr>
          <w:p>
            <w:pPr>
              <w:pStyle w:val="TableParagraph"/>
              <w:spacing w:before="39"/>
              <w:rPr>
                <w:sz w:val="16"/>
              </w:rPr>
            </w:pPr>
            <w:r>
              <w:rPr>
                <w:color w:val="231F20"/>
                <w:spacing w:val="-2"/>
                <w:sz w:val="16"/>
              </w:rPr>
              <w:t>308(</w:t>
            </w:r>
            <w:r>
              <w:rPr>
                <w:i/>
                <w:color w:val="231F20"/>
                <w:spacing w:val="-2"/>
                <w:sz w:val="16"/>
              </w:rPr>
              <w:t>7</w:t>
            </w:r>
            <w:r>
              <w:rPr>
                <w:color w:val="231F20"/>
                <w:spacing w:val="-2"/>
                <w:sz w:val="16"/>
              </w:rPr>
              <w:t>)</w:t>
            </w:r>
          </w:p>
        </w:tc>
        <w:tc>
          <w:tcPr>
            <w:tcW w:w="2075" w:type="dxa"/>
          </w:tcPr>
          <w:p>
            <w:pPr>
              <w:pStyle w:val="TableParagraph"/>
              <w:spacing w:line="247" w:lineRule="auto" w:before="39"/>
              <w:ind w:left="120"/>
              <w:rPr>
                <w:sz w:val="16"/>
              </w:rPr>
            </w:pPr>
            <w:r>
              <w:rPr>
                <w:color w:val="231F20"/>
                <w:sz w:val="16"/>
              </w:rPr>
              <w:t>Extortion</w:t>
            </w:r>
            <w:r>
              <w:rPr>
                <w:color w:val="231F20"/>
                <w:spacing w:val="40"/>
                <w:sz w:val="16"/>
              </w:rPr>
              <w:t> </w:t>
            </w:r>
            <w:r>
              <w:rPr>
                <w:color w:val="231F20"/>
                <w:sz w:val="16"/>
              </w:rPr>
              <w:t>by</w:t>
            </w:r>
            <w:r>
              <w:rPr>
                <w:color w:val="231F20"/>
                <w:spacing w:val="40"/>
                <w:sz w:val="16"/>
              </w:rPr>
              <w:t> </w:t>
            </w:r>
            <w:r>
              <w:rPr>
                <w:color w:val="231F20"/>
                <w:sz w:val="16"/>
              </w:rPr>
              <w:t>threat</w:t>
            </w:r>
            <w:r>
              <w:rPr>
                <w:color w:val="231F20"/>
                <w:spacing w:val="40"/>
                <w:sz w:val="16"/>
              </w:rPr>
              <w:t> </w:t>
            </w:r>
            <w:r>
              <w:rPr>
                <w:color w:val="231F20"/>
                <w:sz w:val="16"/>
              </w:rPr>
              <w:t>of</w:t>
            </w:r>
            <w:r>
              <w:rPr>
                <w:color w:val="231F20"/>
                <w:spacing w:val="40"/>
                <w:sz w:val="16"/>
              </w:rPr>
              <w:t> </w:t>
            </w:r>
            <w:r>
              <w:rPr>
                <w:color w:val="231F20"/>
                <w:sz w:val="16"/>
              </w:rPr>
              <w:t>accusation</w:t>
            </w:r>
            <w:r>
              <w:rPr>
                <w:color w:val="231F20"/>
                <w:spacing w:val="40"/>
                <w:sz w:val="16"/>
              </w:rPr>
              <w:t> </w:t>
            </w:r>
            <w:r>
              <w:rPr>
                <w:color w:val="231F20"/>
                <w:sz w:val="16"/>
              </w:rPr>
              <w:t>of</w:t>
            </w:r>
            <w:r>
              <w:rPr>
                <w:color w:val="231F20"/>
                <w:spacing w:val="40"/>
                <w:sz w:val="16"/>
              </w:rPr>
              <w:t> </w:t>
            </w:r>
            <w:r>
              <w:rPr>
                <w:color w:val="231F20"/>
                <w:sz w:val="16"/>
              </w:rPr>
              <w:t>an</w:t>
            </w:r>
            <w:r>
              <w:rPr>
                <w:color w:val="231F20"/>
                <w:spacing w:val="40"/>
                <w:sz w:val="16"/>
              </w:rPr>
              <w:t> </w:t>
            </w:r>
            <w:r>
              <w:rPr>
                <w:color w:val="231F20"/>
                <w:sz w:val="16"/>
              </w:rPr>
              <w:t>offence</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death,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p>
        </w:tc>
        <w:tc>
          <w:tcPr>
            <w:tcW w:w="2009" w:type="dxa"/>
          </w:tcPr>
          <w:p>
            <w:pPr>
              <w:pStyle w:val="TableParagraph"/>
              <w:spacing w:line="244" w:lineRule="auto" w:before="39"/>
              <w:ind w:left="25" w:right="677" w:firstLine="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25"/>
                <w:sz w:val="16"/>
              </w:rPr>
              <w:t> </w:t>
            </w:r>
            <w:r>
              <w:rPr>
                <w:color w:val="231F20"/>
                <w:sz w:val="16"/>
              </w:rPr>
              <w:t>years</w:t>
            </w:r>
            <w:r>
              <w:rPr>
                <w:color w:val="231F20"/>
                <w:spacing w:val="26"/>
                <w:sz w:val="16"/>
              </w:rPr>
              <w:t> </w:t>
            </w:r>
            <w:r>
              <w:rPr>
                <w:color w:val="231F20"/>
                <w:sz w:val="16"/>
              </w:rPr>
              <w:t>and</w:t>
            </w:r>
            <w:r>
              <w:rPr>
                <w:color w:val="231F20"/>
                <w:spacing w:val="26"/>
                <w:sz w:val="16"/>
              </w:rPr>
              <w:t> </w:t>
            </w:r>
            <w:r>
              <w:rPr>
                <w:color w:val="231F20"/>
                <w:spacing w:val="-2"/>
                <w:sz w:val="16"/>
              </w:rPr>
              <w:t>fine.</w:t>
            </w:r>
          </w:p>
        </w:tc>
        <w:tc>
          <w:tcPr>
            <w:tcW w:w="1581" w:type="dxa"/>
          </w:tcPr>
          <w:p>
            <w:pPr>
              <w:pStyle w:val="TableParagraph"/>
              <w:spacing w:before="39"/>
              <w:ind w:left="178"/>
              <w:rPr>
                <w:sz w:val="16"/>
              </w:rPr>
            </w:pPr>
            <w:r>
              <w:rPr>
                <w:color w:val="231F20"/>
                <w:spacing w:val="-2"/>
                <w:sz w:val="16"/>
              </w:rPr>
              <w:t>Cognizable.</w:t>
            </w:r>
          </w:p>
        </w:tc>
        <w:tc>
          <w:tcPr>
            <w:tcW w:w="1425" w:type="dxa"/>
          </w:tcPr>
          <w:p>
            <w:pPr>
              <w:pStyle w:val="TableParagraph"/>
              <w:spacing w:before="39"/>
              <w:ind w:left="277"/>
              <w:rPr>
                <w:sz w:val="16"/>
              </w:rPr>
            </w:pPr>
            <w:r>
              <w:rPr>
                <w:color w:val="231F20"/>
                <w:spacing w:val="-2"/>
                <w:sz w:val="16"/>
              </w:rPr>
              <w:t>Bailable.</w:t>
            </w:r>
          </w:p>
        </w:tc>
        <w:tc>
          <w:tcPr>
            <w:tcW w:w="1909" w:type="dxa"/>
          </w:tcPr>
          <w:p>
            <w:pPr>
              <w:pStyle w:val="TableParagraph"/>
              <w:spacing w:line="244" w:lineRule="auto" w:before="39"/>
              <w:ind w:left="230"/>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480" w:hRule="atLeast"/>
        </w:trPr>
        <w:tc>
          <w:tcPr>
            <w:tcW w:w="600" w:type="dxa"/>
          </w:tcPr>
          <w:p>
            <w:pPr>
              <w:pStyle w:val="TableParagraph"/>
              <w:spacing w:before="60"/>
              <w:rPr>
                <w:sz w:val="16"/>
              </w:rPr>
            </w:pPr>
            <w:r>
              <w:rPr>
                <w:color w:val="231F20"/>
                <w:spacing w:val="-2"/>
                <w:sz w:val="16"/>
              </w:rPr>
              <w:t>309(</w:t>
            </w:r>
            <w:r>
              <w:rPr>
                <w:i/>
                <w:color w:val="231F20"/>
                <w:spacing w:val="-2"/>
                <w:sz w:val="16"/>
              </w:rPr>
              <w:t>4</w:t>
            </w:r>
            <w:r>
              <w:rPr>
                <w:color w:val="231F20"/>
                <w:spacing w:val="-2"/>
                <w:sz w:val="16"/>
              </w:rPr>
              <w:t>)</w:t>
            </w:r>
          </w:p>
        </w:tc>
        <w:tc>
          <w:tcPr>
            <w:tcW w:w="2075" w:type="dxa"/>
          </w:tcPr>
          <w:p>
            <w:pPr>
              <w:pStyle w:val="TableParagraph"/>
              <w:spacing w:before="60"/>
              <w:ind w:left="120"/>
              <w:rPr>
                <w:sz w:val="16"/>
              </w:rPr>
            </w:pPr>
            <w:r>
              <w:rPr>
                <w:color w:val="231F20"/>
                <w:spacing w:val="-2"/>
                <w:sz w:val="16"/>
              </w:rPr>
              <w:t>Robbery.</w:t>
            </w:r>
          </w:p>
        </w:tc>
        <w:tc>
          <w:tcPr>
            <w:tcW w:w="2009" w:type="dxa"/>
          </w:tcPr>
          <w:p>
            <w:pPr>
              <w:pStyle w:val="TableParagraph"/>
              <w:spacing w:line="244" w:lineRule="auto" w:before="60"/>
              <w:ind w:left="27" w:right="260"/>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81" w:type="dxa"/>
          </w:tcPr>
          <w:p>
            <w:pPr>
              <w:pStyle w:val="TableParagraph"/>
              <w:spacing w:before="60"/>
              <w:ind w:left="178"/>
              <w:rPr>
                <w:sz w:val="16"/>
              </w:rPr>
            </w:pPr>
            <w:r>
              <w:rPr>
                <w:color w:val="231F20"/>
                <w:spacing w:val="-2"/>
                <w:sz w:val="16"/>
              </w:rPr>
              <w:t>Cognizable.</w:t>
            </w:r>
          </w:p>
        </w:tc>
        <w:tc>
          <w:tcPr>
            <w:tcW w:w="1425" w:type="dxa"/>
          </w:tcPr>
          <w:p>
            <w:pPr>
              <w:pStyle w:val="TableParagraph"/>
              <w:spacing w:before="60"/>
              <w:ind w:left="279"/>
              <w:rPr>
                <w:sz w:val="16"/>
              </w:rPr>
            </w:pPr>
            <w:r>
              <w:rPr>
                <w:color w:val="231F20"/>
                <w:sz w:val="16"/>
              </w:rPr>
              <w:t>Non-</w:t>
            </w:r>
            <w:r>
              <w:rPr>
                <w:color w:val="231F20"/>
                <w:spacing w:val="-2"/>
                <w:sz w:val="16"/>
              </w:rPr>
              <w:t>bailable.</w:t>
            </w:r>
          </w:p>
        </w:tc>
        <w:tc>
          <w:tcPr>
            <w:tcW w:w="1909" w:type="dxa"/>
          </w:tcPr>
          <w:p>
            <w:pPr>
              <w:pStyle w:val="TableParagraph"/>
              <w:spacing w:line="244" w:lineRule="auto" w:before="60"/>
              <w:ind w:left="229" w:firstLine="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650" w:hRule="atLeast"/>
        </w:trPr>
        <w:tc>
          <w:tcPr>
            <w:tcW w:w="600" w:type="dxa"/>
          </w:tcPr>
          <w:p>
            <w:pPr>
              <w:pStyle w:val="TableParagraph"/>
              <w:rPr>
                <w:sz w:val="16"/>
              </w:rPr>
            </w:pPr>
          </w:p>
        </w:tc>
        <w:tc>
          <w:tcPr>
            <w:tcW w:w="2075" w:type="dxa"/>
          </w:tcPr>
          <w:p>
            <w:pPr>
              <w:pStyle w:val="TableParagraph"/>
              <w:spacing w:line="247" w:lineRule="auto" w:before="41"/>
              <w:ind w:left="120" w:right="156"/>
              <w:rPr>
                <w:sz w:val="16"/>
              </w:rPr>
            </w:pPr>
            <w:r>
              <w:rPr>
                <w:color w:val="231F20"/>
                <w:sz w:val="16"/>
              </w:rPr>
              <w:t>If</w:t>
            </w:r>
            <w:r>
              <w:rPr>
                <w:color w:val="231F20"/>
                <w:spacing w:val="36"/>
                <w:sz w:val="16"/>
              </w:rPr>
              <w:t> </w:t>
            </w:r>
            <w:r>
              <w:rPr>
                <w:color w:val="231F20"/>
                <w:sz w:val="16"/>
              </w:rPr>
              <w:t>robbery</w:t>
            </w:r>
            <w:r>
              <w:rPr>
                <w:color w:val="231F20"/>
                <w:spacing w:val="36"/>
                <w:sz w:val="16"/>
              </w:rPr>
              <w:t> </w:t>
            </w:r>
            <w:r>
              <w:rPr>
                <w:color w:val="231F20"/>
                <w:sz w:val="16"/>
              </w:rPr>
              <w:t>committed</w:t>
            </w:r>
            <w:r>
              <w:rPr>
                <w:color w:val="231F20"/>
                <w:spacing w:val="36"/>
                <w:sz w:val="16"/>
              </w:rPr>
              <w:t> </w:t>
            </w:r>
            <w:r>
              <w:rPr>
                <w:color w:val="231F20"/>
                <w:sz w:val="16"/>
              </w:rPr>
              <w:t>on</w:t>
            </w:r>
            <w:r>
              <w:rPr>
                <w:color w:val="231F20"/>
                <w:spacing w:val="40"/>
                <w:sz w:val="16"/>
              </w:rPr>
              <w:t> </w:t>
            </w:r>
            <w:r>
              <w:rPr>
                <w:color w:val="231F20"/>
                <w:sz w:val="16"/>
              </w:rPr>
              <w:t>highway</w:t>
            </w:r>
            <w:r>
              <w:rPr>
                <w:color w:val="231F20"/>
                <w:spacing w:val="40"/>
                <w:sz w:val="16"/>
              </w:rPr>
              <w:t> </w:t>
            </w:r>
            <w:r>
              <w:rPr>
                <w:color w:val="231F20"/>
                <w:sz w:val="16"/>
              </w:rPr>
              <w:t>between</w:t>
            </w:r>
            <w:r>
              <w:rPr>
                <w:color w:val="231F20"/>
                <w:spacing w:val="40"/>
                <w:sz w:val="16"/>
              </w:rPr>
              <w:t> </w:t>
            </w:r>
            <w:r>
              <w:rPr>
                <w:color w:val="231F20"/>
                <w:sz w:val="16"/>
              </w:rPr>
              <w:t>sunset</w:t>
            </w:r>
            <w:r>
              <w:rPr>
                <w:color w:val="231F20"/>
                <w:spacing w:val="40"/>
                <w:sz w:val="16"/>
              </w:rPr>
              <w:t> </w:t>
            </w:r>
            <w:r>
              <w:rPr>
                <w:color w:val="231F20"/>
                <w:sz w:val="16"/>
              </w:rPr>
              <w:t>and</w:t>
            </w:r>
            <w:r>
              <w:rPr>
                <w:color w:val="231F20"/>
                <w:spacing w:val="40"/>
                <w:sz w:val="16"/>
              </w:rPr>
              <w:t> </w:t>
            </w:r>
            <w:r>
              <w:rPr>
                <w:color w:val="231F20"/>
                <w:sz w:val="16"/>
              </w:rPr>
              <w:t>sunrise.</w:t>
            </w:r>
          </w:p>
        </w:tc>
        <w:tc>
          <w:tcPr>
            <w:tcW w:w="2009" w:type="dxa"/>
          </w:tcPr>
          <w:p>
            <w:pPr>
              <w:pStyle w:val="TableParagraph"/>
              <w:spacing w:line="244" w:lineRule="auto" w:before="41"/>
              <w:ind w:left="27" w:right="313" w:firstLine="4"/>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14</w:t>
            </w:r>
            <w:r>
              <w:rPr>
                <w:color w:val="231F20"/>
                <w:spacing w:val="40"/>
                <w:sz w:val="16"/>
              </w:rPr>
              <w:t> </w:t>
            </w:r>
            <w:r>
              <w:rPr>
                <w:color w:val="231F20"/>
                <w:sz w:val="16"/>
              </w:rPr>
              <w:t>years.</w:t>
            </w:r>
          </w:p>
        </w:tc>
        <w:tc>
          <w:tcPr>
            <w:tcW w:w="1581" w:type="dxa"/>
          </w:tcPr>
          <w:p>
            <w:pPr>
              <w:pStyle w:val="TableParagraph"/>
              <w:spacing w:before="41"/>
              <w:ind w:left="178"/>
              <w:rPr>
                <w:sz w:val="16"/>
              </w:rPr>
            </w:pPr>
            <w:r>
              <w:rPr>
                <w:color w:val="231F20"/>
                <w:spacing w:val="-2"/>
                <w:sz w:val="16"/>
              </w:rPr>
              <w:t>Cognizable.</w:t>
            </w:r>
          </w:p>
        </w:tc>
        <w:tc>
          <w:tcPr>
            <w:tcW w:w="1425" w:type="dxa"/>
          </w:tcPr>
          <w:p>
            <w:pPr>
              <w:pStyle w:val="TableParagraph"/>
              <w:spacing w:before="41"/>
              <w:ind w:left="279"/>
              <w:rPr>
                <w:sz w:val="16"/>
              </w:rPr>
            </w:pPr>
            <w:r>
              <w:rPr>
                <w:color w:val="231F20"/>
                <w:sz w:val="16"/>
              </w:rPr>
              <w:t>Non-</w:t>
            </w:r>
            <w:r>
              <w:rPr>
                <w:color w:val="231F20"/>
                <w:spacing w:val="-2"/>
                <w:sz w:val="16"/>
              </w:rPr>
              <w:t>bailable.</w:t>
            </w:r>
          </w:p>
        </w:tc>
        <w:tc>
          <w:tcPr>
            <w:tcW w:w="1909" w:type="dxa"/>
          </w:tcPr>
          <w:p>
            <w:pPr>
              <w:pStyle w:val="TableParagraph"/>
              <w:spacing w:line="244" w:lineRule="auto" w:before="41"/>
              <w:ind w:left="230" w:firstLine="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460" w:hRule="atLeast"/>
        </w:trPr>
        <w:tc>
          <w:tcPr>
            <w:tcW w:w="600" w:type="dxa"/>
          </w:tcPr>
          <w:p>
            <w:pPr>
              <w:pStyle w:val="TableParagraph"/>
              <w:spacing w:before="39"/>
              <w:rPr>
                <w:sz w:val="16"/>
              </w:rPr>
            </w:pPr>
            <w:r>
              <w:rPr>
                <w:color w:val="231F20"/>
                <w:spacing w:val="-2"/>
                <w:sz w:val="16"/>
              </w:rPr>
              <w:t>309(</w:t>
            </w:r>
            <w:r>
              <w:rPr>
                <w:i/>
                <w:color w:val="231F20"/>
                <w:spacing w:val="-2"/>
                <w:sz w:val="16"/>
              </w:rPr>
              <w:t>5</w:t>
            </w:r>
            <w:r>
              <w:rPr>
                <w:color w:val="231F20"/>
                <w:spacing w:val="-2"/>
                <w:sz w:val="16"/>
              </w:rPr>
              <w:t>)</w:t>
            </w:r>
          </w:p>
        </w:tc>
        <w:tc>
          <w:tcPr>
            <w:tcW w:w="2075" w:type="dxa"/>
          </w:tcPr>
          <w:p>
            <w:pPr>
              <w:pStyle w:val="TableParagraph"/>
              <w:spacing w:line="249" w:lineRule="auto" w:before="39"/>
              <w:ind w:left="120" w:right="156" w:hanging="1"/>
              <w:rPr>
                <w:sz w:val="16"/>
              </w:rPr>
            </w:pPr>
            <w:r>
              <w:rPr>
                <w:color w:val="231F20"/>
                <w:sz w:val="16"/>
              </w:rPr>
              <w:t>Attempt</w:t>
            </w:r>
            <w:r>
              <w:rPr>
                <w:color w:val="231F20"/>
                <w:spacing w:val="40"/>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pacing w:val="-2"/>
                <w:sz w:val="16"/>
              </w:rPr>
              <w:t>robbery.</w:t>
            </w:r>
          </w:p>
        </w:tc>
        <w:tc>
          <w:tcPr>
            <w:tcW w:w="2009" w:type="dxa"/>
          </w:tcPr>
          <w:p>
            <w:pPr>
              <w:pStyle w:val="TableParagraph"/>
              <w:spacing w:line="249" w:lineRule="auto" w:before="39"/>
              <w:ind w:left="27" w:right="260"/>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81" w:type="dxa"/>
          </w:tcPr>
          <w:p>
            <w:pPr>
              <w:pStyle w:val="TableParagraph"/>
              <w:spacing w:before="39"/>
              <w:ind w:left="178"/>
              <w:rPr>
                <w:sz w:val="16"/>
              </w:rPr>
            </w:pPr>
            <w:r>
              <w:rPr>
                <w:color w:val="231F20"/>
                <w:spacing w:val="-2"/>
                <w:sz w:val="16"/>
              </w:rPr>
              <w:t>Cognizable.</w:t>
            </w:r>
          </w:p>
        </w:tc>
        <w:tc>
          <w:tcPr>
            <w:tcW w:w="1425" w:type="dxa"/>
          </w:tcPr>
          <w:p>
            <w:pPr>
              <w:pStyle w:val="TableParagraph"/>
              <w:spacing w:before="39"/>
              <w:ind w:left="279"/>
              <w:rPr>
                <w:sz w:val="16"/>
              </w:rPr>
            </w:pPr>
            <w:r>
              <w:rPr>
                <w:color w:val="231F20"/>
                <w:sz w:val="16"/>
              </w:rPr>
              <w:t>Non-</w:t>
            </w:r>
            <w:r>
              <w:rPr>
                <w:color w:val="231F20"/>
                <w:spacing w:val="-2"/>
                <w:sz w:val="16"/>
              </w:rPr>
              <w:t>bailable.</w:t>
            </w:r>
          </w:p>
        </w:tc>
        <w:tc>
          <w:tcPr>
            <w:tcW w:w="1909" w:type="dxa"/>
          </w:tcPr>
          <w:p>
            <w:pPr>
              <w:pStyle w:val="TableParagraph"/>
              <w:spacing w:line="249" w:lineRule="auto" w:before="39"/>
              <w:ind w:left="230"/>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647" w:hRule="atLeast"/>
        </w:trPr>
        <w:tc>
          <w:tcPr>
            <w:tcW w:w="600" w:type="dxa"/>
          </w:tcPr>
          <w:p>
            <w:pPr>
              <w:pStyle w:val="TableParagraph"/>
              <w:spacing w:before="39"/>
              <w:rPr>
                <w:sz w:val="16"/>
              </w:rPr>
            </w:pPr>
            <w:r>
              <w:rPr>
                <w:color w:val="231F20"/>
                <w:spacing w:val="-2"/>
                <w:sz w:val="16"/>
              </w:rPr>
              <w:t>309(</w:t>
            </w:r>
            <w:r>
              <w:rPr>
                <w:i/>
                <w:color w:val="231F20"/>
                <w:spacing w:val="-2"/>
                <w:sz w:val="16"/>
              </w:rPr>
              <w:t>6</w:t>
            </w:r>
            <w:r>
              <w:rPr>
                <w:color w:val="231F20"/>
                <w:spacing w:val="-2"/>
                <w:sz w:val="16"/>
              </w:rPr>
              <w:t>)</w:t>
            </w:r>
          </w:p>
        </w:tc>
        <w:tc>
          <w:tcPr>
            <w:tcW w:w="2075" w:type="dxa"/>
          </w:tcPr>
          <w:p>
            <w:pPr>
              <w:pStyle w:val="TableParagraph"/>
              <w:spacing w:before="39"/>
              <w:ind w:left="120"/>
              <w:rPr>
                <w:sz w:val="16"/>
              </w:rPr>
            </w:pPr>
            <w:r>
              <w:rPr>
                <w:color w:val="231F20"/>
                <w:sz w:val="16"/>
              </w:rPr>
              <w:t>Causing</w:t>
            </w:r>
            <w:r>
              <w:rPr>
                <w:color w:val="231F20"/>
                <w:spacing w:val="28"/>
                <w:sz w:val="16"/>
              </w:rPr>
              <w:t> </w:t>
            </w:r>
            <w:r>
              <w:rPr>
                <w:color w:val="231F20"/>
                <w:spacing w:val="-2"/>
                <w:sz w:val="16"/>
              </w:rPr>
              <w:t>hurt.</w:t>
            </w:r>
          </w:p>
        </w:tc>
        <w:tc>
          <w:tcPr>
            <w:tcW w:w="2009" w:type="dxa"/>
          </w:tcPr>
          <w:p>
            <w:pPr>
              <w:pStyle w:val="TableParagraph"/>
              <w:spacing w:line="247" w:lineRule="auto" w:before="39"/>
              <w:ind w:left="27" w:right="25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rigorous</w:t>
            </w:r>
            <w:r>
              <w:rPr>
                <w:color w:val="231F20"/>
                <w:spacing w:val="40"/>
                <w:sz w:val="16"/>
              </w:rPr>
              <w:t> </w:t>
            </w:r>
            <w:r>
              <w:rPr>
                <w:color w:val="231F20"/>
                <w:sz w:val="16"/>
              </w:rPr>
              <w:t>imprisonment</w:t>
            </w:r>
            <w:r>
              <w:rPr>
                <w:color w:val="231F20"/>
                <w:spacing w:val="8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81" w:type="dxa"/>
          </w:tcPr>
          <w:p>
            <w:pPr>
              <w:pStyle w:val="TableParagraph"/>
              <w:spacing w:before="39"/>
              <w:ind w:left="178"/>
              <w:rPr>
                <w:sz w:val="16"/>
              </w:rPr>
            </w:pPr>
            <w:r>
              <w:rPr>
                <w:color w:val="231F20"/>
                <w:spacing w:val="-2"/>
                <w:sz w:val="16"/>
              </w:rPr>
              <w:t>Cognizable.</w:t>
            </w:r>
          </w:p>
        </w:tc>
        <w:tc>
          <w:tcPr>
            <w:tcW w:w="1425" w:type="dxa"/>
          </w:tcPr>
          <w:p>
            <w:pPr>
              <w:pStyle w:val="TableParagraph"/>
              <w:spacing w:before="39"/>
              <w:ind w:left="279"/>
              <w:rPr>
                <w:sz w:val="16"/>
              </w:rPr>
            </w:pPr>
            <w:r>
              <w:rPr>
                <w:color w:val="231F20"/>
                <w:sz w:val="16"/>
              </w:rPr>
              <w:t>Non-</w:t>
            </w:r>
            <w:r>
              <w:rPr>
                <w:color w:val="231F20"/>
                <w:spacing w:val="-2"/>
                <w:sz w:val="16"/>
              </w:rPr>
              <w:t>bailable.</w:t>
            </w:r>
          </w:p>
        </w:tc>
        <w:tc>
          <w:tcPr>
            <w:tcW w:w="1909" w:type="dxa"/>
          </w:tcPr>
          <w:p>
            <w:pPr>
              <w:pStyle w:val="TableParagraph"/>
              <w:spacing w:line="244" w:lineRule="auto" w:before="39"/>
              <w:ind w:left="230" w:firstLine="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650" w:hRule="atLeast"/>
        </w:trPr>
        <w:tc>
          <w:tcPr>
            <w:tcW w:w="600" w:type="dxa"/>
          </w:tcPr>
          <w:p>
            <w:pPr>
              <w:pStyle w:val="TableParagraph"/>
              <w:spacing w:before="39"/>
              <w:rPr>
                <w:sz w:val="16"/>
              </w:rPr>
            </w:pPr>
            <w:r>
              <w:rPr>
                <w:color w:val="231F20"/>
                <w:spacing w:val="-2"/>
                <w:sz w:val="16"/>
              </w:rPr>
              <w:t>310(</w:t>
            </w:r>
            <w:r>
              <w:rPr>
                <w:i/>
                <w:color w:val="231F20"/>
                <w:spacing w:val="-2"/>
                <w:sz w:val="16"/>
              </w:rPr>
              <w:t>2</w:t>
            </w:r>
            <w:r>
              <w:rPr>
                <w:color w:val="231F20"/>
                <w:spacing w:val="-2"/>
                <w:sz w:val="16"/>
              </w:rPr>
              <w:t>)</w:t>
            </w:r>
          </w:p>
        </w:tc>
        <w:tc>
          <w:tcPr>
            <w:tcW w:w="2075" w:type="dxa"/>
          </w:tcPr>
          <w:p>
            <w:pPr>
              <w:pStyle w:val="TableParagraph"/>
              <w:spacing w:before="39"/>
              <w:ind w:left="120"/>
              <w:rPr>
                <w:sz w:val="16"/>
              </w:rPr>
            </w:pPr>
            <w:r>
              <w:rPr>
                <w:color w:val="231F20"/>
                <w:spacing w:val="-2"/>
                <w:sz w:val="16"/>
              </w:rPr>
              <w:t>Dacoity.</w:t>
            </w:r>
          </w:p>
        </w:tc>
        <w:tc>
          <w:tcPr>
            <w:tcW w:w="2009" w:type="dxa"/>
          </w:tcPr>
          <w:p>
            <w:pPr>
              <w:pStyle w:val="TableParagraph"/>
              <w:spacing w:line="247" w:lineRule="auto" w:before="39"/>
              <w:ind w:left="27" w:right="25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rigorous</w:t>
            </w:r>
            <w:r>
              <w:rPr>
                <w:color w:val="231F20"/>
                <w:spacing w:val="40"/>
                <w:sz w:val="16"/>
              </w:rPr>
              <w:t> </w:t>
            </w:r>
            <w:r>
              <w:rPr>
                <w:color w:val="231F20"/>
                <w:sz w:val="16"/>
              </w:rPr>
              <w:t>imprisonment</w:t>
            </w:r>
            <w:r>
              <w:rPr>
                <w:color w:val="231F20"/>
                <w:spacing w:val="8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81" w:type="dxa"/>
          </w:tcPr>
          <w:p>
            <w:pPr>
              <w:pStyle w:val="TableParagraph"/>
              <w:spacing w:before="39"/>
              <w:ind w:left="178"/>
              <w:rPr>
                <w:sz w:val="16"/>
              </w:rPr>
            </w:pPr>
            <w:r>
              <w:rPr>
                <w:color w:val="231F20"/>
                <w:spacing w:val="-2"/>
                <w:sz w:val="16"/>
              </w:rPr>
              <w:t>Cognizable.</w:t>
            </w:r>
          </w:p>
        </w:tc>
        <w:tc>
          <w:tcPr>
            <w:tcW w:w="1425" w:type="dxa"/>
          </w:tcPr>
          <w:p>
            <w:pPr>
              <w:pStyle w:val="TableParagraph"/>
              <w:spacing w:before="39"/>
              <w:ind w:left="279"/>
              <w:rPr>
                <w:sz w:val="16"/>
              </w:rPr>
            </w:pPr>
            <w:r>
              <w:rPr>
                <w:color w:val="231F20"/>
                <w:sz w:val="16"/>
              </w:rPr>
              <w:t>Non-</w:t>
            </w:r>
            <w:r>
              <w:rPr>
                <w:color w:val="231F20"/>
                <w:spacing w:val="-2"/>
                <w:sz w:val="16"/>
              </w:rPr>
              <w:t>bailable.</w:t>
            </w:r>
          </w:p>
        </w:tc>
        <w:tc>
          <w:tcPr>
            <w:tcW w:w="1909" w:type="dxa"/>
          </w:tcPr>
          <w:p>
            <w:pPr>
              <w:pStyle w:val="TableParagraph"/>
              <w:spacing w:before="39"/>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40" w:hRule="atLeast"/>
        </w:trPr>
        <w:tc>
          <w:tcPr>
            <w:tcW w:w="600" w:type="dxa"/>
          </w:tcPr>
          <w:p>
            <w:pPr>
              <w:pStyle w:val="TableParagraph"/>
              <w:spacing w:before="41"/>
              <w:rPr>
                <w:sz w:val="16"/>
              </w:rPr>
            </w:pPr>
            <w:r>
              <w:rPr>
                <w:color w:val="231F20"/>
                <w:spacing w:val="-2"/>
                <w:sz w:val="16"/>
              </w:rPr>
              <w:t>310(</w:t>
            </w:r>
            <w:r>
              <w:rPr>
                <w:i/>
                <w:color w:val="231F20"/>
                <w:spacing w:val="-2"/>
                <w:sz w:val="16"/>
              </w:rPr>
              <w:t>3</w:t>
            </w:r>
            <w:r>
              <w:rPr>
                <w:color w:val="231F20"/>
                <w:spacing w:val="-2"/>
                <w:sz w:val="16"/>
              </w:rPr>
              <w:t>)</w:t>
            </w:r>
          </w:p>
        </w:tc>
        <w:tc>
          <w:tcPr>
            <w:tcW w:w="2075" w:type="dxa"/>
          </w:tcPr>
          <w:p>
            <w:pPr>
              <w:pStyle w:val="TableParagraph"/>
              <w:spacing w:before="41"/>
              <w:ind w:left="120"/>
              <w:rPr>
                <w:sz w:val="16"/>
              </w:rPr>
            </w:pPr>
            <w:r>
              <w:rPr>
                <w:color w:val="231F20"/>
                <w:sz w:val="16"/>
              </w:rPr>
              <w:t>Murder</w:t>
            </w:r>
            <w:r>
              <w:rPr>
                <w:color w:val="231F20"/>
                <w:spacing w:val="30"/>
                <w:sz w:val="16"/>
              </w:rPr>
              <w:t> </w:t>
            </w:r>
            <w:r>
              <w:rPr>
                <w:color w:val="231F20"/>
                <w:sz w:val="16"/>
              </w:rPr>
              <w:t>in</w:t>
            </w:r>
            <w:r>
              <w:rPr>
                <w:color w:val="231F20"/>
                <w:spacing w:val="30"/>
                <w:sz w:val="16"/>
              </w:rPr>
              <w:t> </w:t>
            </w:r>
            <w:r>
              <w:rPr>
                <w:color w:val="231F20"/>
                <w:spacing w:val="-2"/>
                <w:sz w:val="16"/>
              </w:rPr>
              <w:t>dacoity.</w:t>
            </w:r>
          </w:p>
        </w:tc>
        <w:tc>
          <w:tcPr>
            <w:tcW w:w="2009" w:type="dxa"/>
          </w:tcPr>
          <w:p>
            <w:pPr>
              <w:pStyle w:val="TableParagraph"/>
              <w:spacing w:line="247" w:lineRule="auto" w:before="41"/>
              <w:ind w:left="27" w:right="100"/>
              <w:rPr>
                <w:sz w:val="16"/>
              </w:rPr>
            </w:pPr>
            <w:r>
              <w:rPr>
                <w:color w:val="231F20"/>
                <w:sz w:val="16"/>
              </w:rPr>
              <w:t>Death,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81" w:type="dxa"/>
          </w:tcPr>
          <w:p>
            <w:pPr>
              <w:pStyle w:val="TableParagraph"/>
              <w:spacing w:before="41"/>
              <w:ind w:left="178"/>
              <w:rPr>
                <w:sz w:val="16"/>
              </w:rPr>
            </w:pPr>
            <w:r>
              <w:rPr>
                <w:color w:val="231F20"/>
                <w:spacing w:val="-2"/>
                <w:sz w:val="16"/>
              </w:rPr>
              <w:t>Cognizable.</w:t>
            </w:r>
          </w:p>
        </w:tc>
        <w:tc>
          <w:tcPr>
            <w:tcW w:w="1425" w:type="dxa"/>
          </w:tcPr>
          <w:p>
            <w:pPr>
              <w:pStyle w:val="TableParagraph"/>
              <w:spacing w:before="41"/>
              <w:ind w:left="279"/>
              <w:rPr>
                <w:sz w:val="16"/>
              </w:rPr>
            </w:pPr>
            <w:r>
              <w:rPr>
                <w:color w:val="231F20"/>
                <w:sz w:val="16"/>
              </w:rPr>
              <w:t>Non-</w:t>
            </w:r>
            <w:r>
              <w:rPr>
                <w:color w:val="231F20"/>
                <w:spacing w:val="-2"/>
                <w:sz w:val="16"/>
              </w:rPr>
              <w:t>bailable.</w:t>
            </w:r>
          </w:p>
        </w:tc>
        <w:tc>
          <w:tcPr>
            <w:tcW w:w="1909" w:type="dxa"/>
          </w:tcPr>
          <w:p>
            <w:pPr>
              <w:pStyle w:val="TableParagraph"/>
              <w:spacing w:before="41"/>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458" w:hRule="atLeast"/>
        </w:trPr>
        <w:tc>
          <w:tcPr>
            <w:tcW w:w="600" w:type="dxa"/>
          </w:tcPr>
          <w:p>
            <w:pPr>
              <w:pStyle w:val="TableParagraph"/>
              <w:spacing w:before="41"/>
              <w:rPr>
                <w:sz w:val="16"/>
              </w:rPr>
            </w:pPr>
            <w:r>
              <w:rPr>
                <w:color w:val="231F20"/>
                <w:spacing w:val="-2"/>
                <w:sz w:val="16"/>
              </w:rPr>
              <w:t>310(</w:t>
            </w:r>
            <w:r>
              <w:rPr>
                <w:i/>
                <w:color w:val="231F20"/>
                <w:spacing w:val="-2"/>
                <w:sz w:val="16"/>
              </w:rPr>
              <w:t>4</w:t>
            </w:r>
            <w:r>
              <w:rPr>
                <w:color w:val="231F20"/>
                <w:spacing w:val="-2"/>
                <w:sz w:val="16"/>
              </w:rPr>
              <w:t>)</w:t>
            </w:r>
          </w:p>
        </w:tc>
        <w:tc>
          <w:tcPr>
            <w:tcW w:w="2075" w:type="dxa"/>
          </w:tcPr>
          <w:p>
            <w:pPr>
              <w:pStyle w:val="TableParagraph"/>
              <w:spacing w:line="244" w:lineRule="auto" w:before="41"/>
              <w:ind w:left="120"/>
              <w:rPr>
                <w:sz w:val="16"/>
              </w:rPr>
            </w:pPr>
            <w:r>
              <w:rPr>
                <w:color w:val="231F20"/>
                <w:sz w:val="16"/>
              </w:rPr>
              <w:t>Making</w:t>
            </w:r>
            <w:r>
              <w:rPr>
                <w:color w:val="231F20"/>
                <w:spacing w:val="40"/>
                <w:sz w:val="16"/>
              </w:rPr>
              <w:t> </w:t>
            </w:r>
            <w:r>
              <w:rPr>
                <w:color w:val="231F20"/>
                <w:sz w:val="16"/>
              </w:rPr>
              <w:t>preparation</w:t>
            </w:r>
            <w:r>
              <w:rPr>
                <w:color w:val="231F20"/>
                <w:spacing w:val="40"/>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z w:val="16"/>
              </w:rPr>
              <w:t>dacoity.</w:t>
            </w:r>
          </w:p>
        </w:tc>
        <w:tc>
          <w:tcPr>
            <w:tcW w:w="2009" w:type="dxa"/>
          </w:tcPr>
          <w:p>
            <w:pPr>
              <w:pStyle w:val="TableParagraph"/>
              <w:spacing w:line="244" w:lineRule="auto" w:before="41"/>
              <w:ind w:left="27" w:right="313" w:hanging="1"/>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81" w:type="dxa"/>
          </w:tcPr>
          <w:p>
            <w:pPr>
              <w:pStyle w:val="TableParagraph"/>
              <w:spacing w:before="41"/>
              <w:ind w:left="178"/>
              <w:rPr>
                <w:sz w:val="16"/>
              </w:rPr>
            </w:pPr>
            <w:r>
              <w:rPr>
                <w:color w:val="231F20"/>
                <w:spacing w:val="-2"/>
                <w:sz w:val="16"/>
              </w:rPr>
              <w:t>Cognizable.</w:t>
            </w:r>
          </w:p>
        </w:tc>
        <w:tc>
          <w:tcPr>
            <w:tcW w:w="1425" w:type="dxa"/>
          </w:tcPr>
          <w:p>
            <w:pPr>
              <w:pStyle w:val="TableParagraph"/>
              <w:spacing w:before="41"/>
              <w:ind w:left="279"/>
              <w:rPr>
                <w:sz w:val="16"/>
              </w:rPr>
            </w:pPr>
            <w:r>
              <w:rPr>
                <w:color w:val="231F20"/>
                <w:sz w:val="16"/>
              </w:rPr>
              <w:t>Non-</w:t>
            </w:r>
            <w:r>
              <w:rPr>
                <w:color w:val="231F20"/>
                <w:spacing w:val="-2"/>
                <w:sz w:val="16"/>
              </w:rPr>
              <w:t>bailable.</w:t>
            </w:r>
          </w:p>
        </w:tc>
        <w:tc>
          <w:tcPr>
            <w:tcW w:w="1909" w:type="dxa"/>
          </w:tcPr>
          <w:p>
            <w:pPr>
              <w:pStyle w:val="TableParagraph"/>
              <w:spacing w:before="41"/>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40" w:hRule="atLeast"/>
        </w:trPr>
        <w:tc>
          <w:tcPr>
            <w:tcW w:w="600" w:type="dxa"/>
          </w:tcPr>
          <w:p>
            <w:pPr>
              <w:pStyle w:val="TableParagraph"/>
              <w:spacing w:before="39"/>
              <w:rPr>
                <w:sz w:val="16"/>
              </w:rPr>
            </w:pPr>
            <w:r>
              <w:rPr>
                <w:color w:val="231F20"/>
                <w:spacing w:val="-2"/>
                <w:sz w:val="16"/>
              </w:rPr>
              <w:t>310(</w:t>
            </w:r>
            <w:r>
              <w:rPr>
                <w:i/>
                <w:color w:val="231F20"/>
                <w:spacing w:val="-2"/>
                <w:sz w:val="16"/>
              </w:rPr>
              <w:t>5</w:t>
            </w:r>
            <w:r>
              <w:rPr>
                <w:color w:val="231F20"/>
                <w:spacing w:val="-2"/>
                <w:sz w:val="16"/>
              </w:rPr>
              <w:t>)</w:t>
            </w:r>
          </w:p>
        </w:tc>
        <w:tc>
          <w:tcPr>
            <w:tcW w:w="2075" w:type="dxa"/>
          </w:tcPr>
          <w:p>
            <w:pPr>
              <w:pStyle w:val="TableParagraph"/>
              <w:spacing w:line="249" w:lineRule="auto" w:before="39"/>
              <w:ind w:left="120" w:right="152"/>
              <w:jc w:val="both"/>
              <w:rPr>
                <w:sz w:val="16"/>
              </w:rPr>
            </w:pPr>
            <w:r>
              <w:rPr>
                <w:color w:val="231F20"/>
                <w:sz w:val="16"/>
              </w:rPr>
              <w:t>Being one of five or more</w:t>
            </w:r>
            <w:r>
              <w:rPr>
                <w:color w:val="231F20"/>
                <w:spacing w:val="40"/>
                <w:sz w:val="16"/>
              </w:rPr>
              <w:t> </w:t>
            </w:r>
            <w:r>
              <w:rPr>
                <w:color w:val="231F20"/>
                <w:sz w:val="16"/>
              </w:rPr>
              <w:t>persons assembled for the</w:t>
            </w:r>
            <w:r>
              <w:rPr>
                <w:color w:val="231F20"/>
                <w:spacing w:val="40"/>
                <w:sz w:val="16"/>
              </w:rPr>
              <w:t> </w:t>
            </w:r>
            <w:r>
              <w:rPr>
                <w:color w:val="231F20"/>
                <w:sz w:val="16"/>
              </w:rPr>
              <w:t>purpose</w:t>
            </w:r>
            <w:r>
              <w:rPr>
                <w:color w:val="231F20"/>
                <w:spacing w:val="40"/>
                <w:sz w:val="16"/>
              </w:rPr>
              <w:t> </w:t>
            </w:r>
            <w:r>
              <w:rPr>
                <w:color w:val="231F20"/>
                <w:sz w:val="16"/>
              </w:rPr>
              <w:t>of</w:t>
            </w:r>
            <w:r>
              <w:rPr>
                <w:color w:val="231F20"/>
                <w:spacing w:val="40"/>
                <w:sz w:val="16"/>
              </w:rPr>
              <w:t> </w:t>
            </w:r>
            <w:r>
              <w:rPr>
                <w:color w:val="231F20"/>
                <w:sz w:val="16"/>
              </w:rPr>
              <w:t>committing</w:t>
            </w:r>
          </w:p>
          <w:p>
            <w:pPr>
              <w:pStyle w:val="TableParagraph"/>
              <w:spacing w:line="181" w:lineRule="exact"/>
              <w:ind w:left="120"/>
              <w:rPr>
                <w:sz w:val="16"/>
              </w:rPr>
            </w:pPr>
            <w:r>
              <w:rPr>
                <w:color w:val="231F20"/>
                <w:spacing w:val="-2"/>
                <w:sz w:val="16"/>
              </w:rPr>
              <w:t>dacoity.</w:t>
            </w:r>
          </w:p>
        </w:tc>
        <w:tc>
          <w:tcPr>
            <w:tcW w:w="2009" w:type="dxa"/>
          </w:tcPr>
          <w:p>
            <w:pPr>
              <w:pStyle w:val="TableParagraph"/>
              <w:spacing w:line="249" w:lineRule="auto" w:before="39"/>
              <w:ind w:left="20" w:right="260" w:firstLine="6"/>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81" w:type="dxa"/>
          </w:tcPr>
          <w:p>
            <w:pPr>
              <w:pStyle w:val="TableParagraph"/>
              <w:spacing w:before="39"/>
              <w:ind w:left="178"/>
              <w:rPr>
                <w:sz w:val="16"/>
              </w:rPr>
            </w:pPr>
            <w:r>
              <w:rPr>
                <w:color w:val="231F20"/>
                <w:spacing w:val="-2"/>
                <w:sz w:val="16"/>
              </w:rPr>
              <w:t>Cognizable.</w:t>
            </w:r>
          </w:p>
        </w:tc>
        <w:tc>
          <w:tcPr>
            <w:tcW w:w="1425" w:type="dxa"/>
          </w:tcPr>
          <w:p>
            <w:pPr>
              <w:pStyle w:val="TableParagraph"/>
              <w:spacing w:before="39"/>
              <w:ind w:left="279"/>
              <w:rPr>
                <w:sz w:val="16"/>
              </w:rPr>
            </w:pPr>
            <w:r>
              <w:rPr>
                <w:color w:val="231F20"/>
                <w:sz w:val="16"/>
              </w:rPr>
              <w:t>Non-</w:t>
            </w:r>
            <w:r>
              <w:rPr>
                <w:color w:val="231F20"/>
                <w:spacing w:val="-2"/>
                <w:sz w:val="16"/>
              </w:rPr>
              <w:t>bailable.</w:t>
            </w:r>
          </w:p>
        </w:tc>
        <w:tc>
          <w:tcPr>
            <w:tcW w:w="1909" w:type="dxa"/>
          </w:tcPr>
          <w:p>
            <w:pPr>
              <w:pStyle w:val="TableParagraph"/>
              <w:spacing w:before="39"/>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40" w:hRule="atLeast"/>
        </w:trPr>
        <w:tc>
          <w:tcPr>
            <w:tcW w:w="600" w:type="dxa"/>
          </w:tcPr>
          <w:p>
            <w:pPr>
              <w:pStyle w:val="TableParagraph"/>
              <w:spacing w:before="39"/>
              <w:rPr>
                <w:sz w:val="16"/>
              </w:rPr>
            </w:pPr>
            <w:r>
              <w:rPr>
                <w:color w:val="231F20"/>
                <w:spacing w:val="-2"/>
                <w:sz w:val="16"/>
              </w:rPr>
              <w:t>310(</w:t>
            </w:r>
            <w:r>
              <w:rPr>
                <w:i/>
                <w:color w:val="231F20"/>
                <w:spacing w:val="-2"/>
                <w:sz w:val="16"/>
              </w:rPr>
              <w:t>6</w:t>
            </w:r>
            <w:r>
              <w:rPr>
                <w:color w:val="231F20"/>
                <w:spacing w:val="-2"/>
                <w:sz w:val="16"/>
              </w:rPr>
              <w:t>)</w:t>
            </w:r>
          </w:p>
        </w:tc>
        <w:tc>
          <w:tcPr>
            <w:tcW w:w="2075" w:type="dxa"/>
          </w:tcPr>
          <w:p>
            <w:pPr>
              <w:pStyle w:val="TableParagraph"/>
              <w:spacing w:line="249" w:lineRule="auto" w:before="39"/>
              <w:ind w:left="120" w:right="37"/>
              <w:rPr>
                <w:sz w:val="16"/>
              </w:rPr>
            </w:pPr>
            <w:r>
              <w:rPr>
                <w:color w:val="231F20"/>
                <w:sz w:val="16"/>
              </w:rPr>
              <w:t>Belonging to a gang of</w:t>
            </w:r>
            <w:r>
              <w:rPr>
                <w:color w:val="231F20"/>
                <w:spacing w:val="40"/>
                <w:sz w:val="16"/>
              </w:rPr>
              <w:t> </w:t>
            </w:r>
            <w:r>
              <w:rPr>
                <w:color w:val="231F20"/>
                <w:sz w:val="16"/>
              </w:rPr>
              <w:t>persons</w:t>
            </w:r>
            <w:r>
              <w:rPr>
                <w:color w:val="231F20"/>
                <w:spacing w:val="34"/>
                <w:sz w:val="16"/>
              </w:rPr>
              <w:t> </w:t>
            </w:r>
            <w:r>
              <w:rPr>
                <w:color w:val="231F20"/>
                <w:sz w:val="16"/>
              </w:rPr>
              <w:t>associated</w:t>
            </w:r>
            <w:r>
              <w:rPr>
                <w:color w:val="231F20"/>
                <w:spacing w:val="34"/>
                <w:sz w:val="16"/>
              </w:rPr>
              <w:t> </w:t>
            </w:r>
            <w:r>
              <w:rPr>
                <w:color w:val="231F20"/>
                <w:sz w:val="16"/>
              </w:rPr>
              <w:t>for</w:t>
            </w:r>
            <w:r>
              <w:rPr>
                <w:color w:val="231F20"/>
                <w:spacing w:val="34"/>
                <w:sz w:val="16"/>
              </w:rPr>
              <w:t> </w:t>
            </w:r>
            <w:r>
              <w:rPr>
                <w:color w:val="231F20"/>
                <w:sz w:val="16"/>
              </w:rPr>
              <w:t>the</w:t>
            </w:r>
            <w:r>
              <w:rPr>
                <w:color w:val="231F20"/>
                <w:spacing w:val="40"/>
                <w:sz w:val="16"/>
              </w:rPr>
              <w:t> </w:t>
            </w:r>
            <w:r>
              <w:rPr>
                <w:color w:val="231F20"/>
                <w:sz w:val="16"/>
              </w:rPr>
              <w:t>purpose</w:t>
            </w:r>
            <w:r>
              <w:rPr>
                <w:color w:val="231F20"/>
                <w:spacing w:val="40"/>
                <w:sz w:val="16"/>
              </w:rPr>
              <w:t> </w:t>
            </w:r>
            <w:r>
              <w:rPr>
                <w:color w:val="231F20"/>
                <w:sz w:val="16"/>
              </w:rPr>
              <w:t>of</w:t>
            </w:r>
            <w:r>
              <w:rPr>
                <w:color w:val="231F20"/>
                <w:spacing w:val="40"/>
                <w:sz w:val="16"/>
              </w:rPr>
              <w:t> </w:t>
            </w:r>
            <w:r>
              <w:rPr>
                <w:color w:val="231F20"/>
                <w:sz w:val="16"/>
              </w:rPr>
              <w:t>habitually</w:t>
            </w:r>
          </w:p>
          <w:p>
            <w:pPr>
              <w:pStyle w:val="TableParagraph"/>
              <w:spacing w:line="181" w:lineRule="exact"/>
              <w:ind w:left="120"/>
              <w:rPr>
                <w:sz w:val="16"/>
              </w:rPr>
            </w:pPr>
            <w:r>
              <w:rPr>
                <w:color w:val="231F20"/>
                <w:sz w:val="16"/>
              </w:rPr>
              <w:t>committing</w:t>
            </w:r>
            <w:r>
              <w:rPr>
                <w:color w:val="231F20"/>
                <w:spacing w:val="75"/>
                <w:sz w:val="16"/>
              </w:rPr>
              <w:t> </w:t>
            </w:r>
            <w:r>
              <w:rPr>
                <w:color w:val="231F20"/>
                <w:spacing w:val="-2"/>
                <w:sz w:val="16"/>
              </w:rPr>
              <w:t>dacoity.</w:t>
            </w:r>
          </w:p>
        </w:tc>
        <w:tc>
          <w:tcPr>
            <w:tcW w:w="2009" w:type="dxa"/>
          </w:tcPr>
          <w:p>
            <w:pPr>
              <w:pStyle w:val="TableParagraph"/>
              <w:spacing w:before="39"/>
              <w:ind w:left="27"/>
              <w:rPr>
                <w:sz w:val="16"/>
              </w:rPr>
            </w:pPr>
            <w:r>
              <w:rPr>
                <w:color w:val="231F20"/>
                <w:sz w:val="16"/>
              </w:rPr>
              <w:t>Imprisonment</w:t>
            </w:r>
            <w:r>
              <w:rPr>
                <w:color w:val="231F20"/>
                <w:spacing w:val="55"/>
                <w:sz w:val="16"/>
              </w:rPr>
              <w:t> </w:t>
            </w:r>
            <w:r>
              <w:rPr>
                <w:color w:val="231F20"/>
                <w:sz w:val="16"/>
              </w:rPr>
              <w:t>for</w:t>
            </w:r>
            <w:r>
              <w:rPr>
                <w:color w:val="231F20"/>
                <w:spacing w:val="55"/>
                <w:sz w:val="16"/>
              </w:rPr>
              <w:t> </w:t>
            </w:r>
            <w:r>
              <w:rPr>
                <w:color w:val="231F20"/>
                <w:spacing w:val="-2"/>
                <w:sz w:val="16"/>
              </w:rPr>
              <w:t>life,</w:t>
            </w:r>
          </w:p>
          <w:p>
            <w:pPr>
              <w:pStyle w:val="TableParagraph"/>
              <w:spacing w:line="249" w:lineRule="auto" w:before="8"/>
              <w:ind w:left="25" w:right="100" w:firstLine="2"/>
              <w:rPr>
                <w:sz w:val="16"/>
              </w:rPr>
            </w:pPr>
            <w:r>
              <w:rPr>
                <w:color w:val="231F20"/>
                <w:sz w:val="16"/>
              </w:rPr>
              <w:t>or</w:t>
            </w:r>
            <w:r>
              <w:rPr>
                <w:color w:val="231F20"/>
                <w:spacing w:val="40"/>
                <w:sz w:val="16"/>
              </w:rPr>
              <w:t> </w:t>
            </w: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81" w:type="dxa"/>
          </w:tcPr>
          <w:p>
            <w:pPr>
              <w:pStyle w:val="TableParagraph"/>
              <w:spacing w:before="39"/>
              <w:ind w:left="178"/>
              <w:rPr>
                <w:sz w:val="16"/>
              </w:rPr>
            </w:pPr>
            <w:r>
              <w:rPr>
                <w:color w:val="231F20"/>
                <w:spacing w:val="-2"/>
                <w:sz w:val="16"/>
              </w:rPr>
              <w:t>Cognizable.</w:t>
            </w:r>
          </w:p>
        </w:tc>
        <w:tc>
          <w:tcPr>
            <w:tcW w:w="1425" w:type="dxa"/>
          </w:tcPr>
          <w:p>
            <w:pPr>
              <w:pStyle w:val="TableParagraph"/>
              <w:spacing w:before="39"/>
              <w:ind w:left="279"/>
              <w:rPr>
                <w:sz w:val="16"/>
              </w:rPr>
            </w:pPr>
            <w:r>
              <w:rPr>
                <w:color w:val="231F20"/>
                <w:sz w:val="16"/>
              </w:rPr>
              <w:t>Non-</w:t>
            </w:r>
            <w:r>
              <w:rPr>
                <w:color w:val="231F20"/>
                <w:spacing w:val="-2"/>
                <w:sz w:val="16"/>
              </w:rPr>
              <w:t>bailable.</w:t>
            </w:r>
          </w:p>
        </w:tc>
        <w:tc>
          <w:tcPr>
            <w:tcW w:w="1909" w:type="dxa"/>
          </w:tcPr>
          <w:p>
            <w:pPr>
              <w:pStyle w:val="TableParagraph"/>
              <w:spacing w:before="39"/>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52" w:hRule="atLeast"/>
        </w:trPr>
        <w:tc>
          <w:tcPr>
            <w:tcW w:w="600" w:type="dxa"/>
          </w:tcPr>
          <w:p>
            <w:pPr>
              <w:pStyle w:val="TableParagraph"/>
              <w:spacing w:before="39"/>
              <w:rPr>
                <w:sz w:val="16"/>
              </w:rPr>
            </w:pPr>
            <w:r>
              <w:rPr>
                <w:color w:val="231F20"/>
                <w:spacing w:val="4"/>
                <w:sz w:val="16"/>
              </w:rPr>
              <w:t>311 </w:t>
            </w:r>
          </w:p>
        </w:tc>
        <w:tc>
          <w:tcPr>
            <w:tcW w:w="2075" w:type="dxa"/>
          </w:tcPr>
          <w:p>
            <w:pPr>
              <w:pStyle w:val="TableParagraph"/>
              <w:spacing w:line="249" w:lineRule="auto" w:before="39"/>
              <w:ind w:left="120" w:hanging="1"/>
              <w:rPr>
                <w:sz w:val="16"/>
              </w:rPr>
            </w:pPr>
            <w:r>
              <w:rPr>
                <w:color w:val="231F20"/>
                <w:sz w:val="16"/>
              </w:rPr>
              <w:t>Robbery</w:t>
            </w:r>
            <w:r>
              <w:rPr>
                <w:color w:val="231F20"/>
                <w:spacing w:val="40"/>
                <w:sz w:val="16"/>
              </w:rPr>
              <w:t> </w:t>
            </w:r>
            <w:r>
              <w:rPr>
                <w:color w:val="231F20"/>
                <w:sz w:val="16"/>
              </w:rPr>
              <w:t>or</w:t>
            </w:r>
            <w:r>
              <w:rPr>
                <w:color w:val="231F20"/>
                <w:spacing w:val="40"/>
                <w:sz w:val="16"/>
              </w:rPr>
              <w:t> </w:t>
            </w:r>
            <w:r>
              <w:rPr>
                <w:color w:val="231F20"/>
                <w:sz w:val="16"/>
              </w:rPr>
              <w:t>dacoity,</w:t>
            </w:r>
            <w:r>
              <w:rPr>
                <w:color w:val="231F20"/>
                <w:spacing w:val="40"/>
                <w:sz w:val="16"/>
              </w:rPr>
              <w:t> </w:t>
            </w:r>
            <w:r>
              <w:rPr>
                <w:color w:val="231F20"/>
                <w:sz w:val="16"/>
              </w:rPr>
              <w:t>with</w:t>
            </w:r>
            <w:r>
              <w:rPr>
                <w:color w:val="231F20"/>
                <w:spacing w:val="40"/>
                <w:sz w:val="16"/>
              </w:rPr>
              <w:t> </w:t>
            </w:r>
            <w:r>
              <w:rPr>
                <w:color w:val="231F20"/>
                <w:sz w:val="16"/>
              </w:rPr>
              <w:t>attempt</w:t>
            </w:r>
            <w:r>
              <w:rPr>
                <w:color w:val="231F20"/>
                <w:spacing w:val="34"/>
                <w:sz w:val="16"/>
              </w:rPr>
              <w:t> </w:t>
            </w:r>
            <w:r>
              <w:rPr>
                <w:color w:val="231F20"/>
                <w:sz w:val="16"/>
              </w:rPr>
              <w:t>to</w:t>
            </w:r>
            <w:r>
              <w:rPr>
                <w:color w:val="231F20"/>
                <w:spacing w:val="34"/>
                <w:sz w:val="16"/>
              </w:rPr>
              <w:t> </w:t>
            </w:r>
            <w:r>
              <w:rPr>
                <w:color w:val="231F20"/>
                <w:sz w:val="16"/>
              </w:rPr>
              <w:t>cause</w:t>
            </w:r>
            <w:r>
              <w:rPr>
                <w:color w:val="231F20"/>
                <w:spacing w:val="34"/>
                <w:sz w:val="16"/>
              </w:rPr>
              <w:t> </w:t>
            </w:r>
            <w:r>
              <w:rPr>
                <w:color w:val="231F20"/>
                <w:sz w:val="16"/>
              </w:rPr>
              <w:t>death</w:t>
            </w:r>
            <w:r>
              <w:rPr>
                <w:color w:val="231F20"/>
                <w:spacing w:val="34"/>
                <w:sz w:val="16"/>
              </w:rPr>
              <w:t> </w:t>
            </w:r>
            <w:r>
              <w:rPr>
                <w:color w:val="231F20"/>
                <w:sz w:val="16"/>
              </w:rPr>
              <w:t>or</w:t>
            </w:r>
            <w:r>
              <w:rPr>
                <w:color w:val="231F20"/>
                <w:spacing w:val="40"/>
                <w:sz w:val="16"/>
              </w:rPr>
              <w:t> </w:t>
            </w:r>
            <w:r>
              <w:rPr>
                <w:color w:val="231F20"/>
                <w:sz w:val="16"/>
              </w:rPr>
              <w:t>grievous</w:t>
            </w:r>
            <w:r>
              <w:rPr>
                <w:color w:val="231F20"/>
                <w:spacing w:val="40"/>
                <w:sz w:val="16"/>
              </w:rPr>
              <w:t> </w:t>
            </w:r>
            <w:r>
              <w:rPr>
                <w:color w:val="231F20"/>
                <w:sz w:val="16"/>
              </w:rPr>
              <w:t>hurt.</w:t>
            </w:r>
          </w:p>
        </w:tc>
        <w:tc>
          <w:tcPr>
            <w:tcW w:w="2009" w:type="dxa"/>
          </w:tcPr>
          <w:p>
            <w:pPr>
              <w:pStyle w:val="TableParagraph"/>
              <w:spacing w:line="249" w:lineRule="auto" w:before="39"/>
              <w:ind w:left="27" w:right="31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7</w:t>
            </w:r>
            <w:r>
              <w:rPr>
                <w:color w:val="231F20"/>
                <w:spacing w:val="40"/>
                <w:sz w:val="16"/>
              </w:rPr>
              <w:t> </w:t>
            </w:r>
            <w:r>
              <w:rPr>
                <w:color w:val="231F20"/>
                <w:sz w:val="16"/>
              </w:rPr>
              <w:t>years.</w:t>
            </w:r>
          </w:p>
        </w:tc>
        <w:tc>
          <w:tcPr>
            <w:tcW w:w="1581" w:type="dxa"/>
          </w:tcPr>
          <w:p>
            <w:pPr>
              <w:pStyle w:val="TableParagraph"/>
              <w:spacing w:before="39"/>
              <w:ind w:left="178"/>
              <w:rPr>
                <w:sz w:val="16"/>
              </w:rPr>
            </w:pPr>
            <w:r>
              <w:rPr>
                <w:color w:val="231F20"/>
                <w:spacing w:val="-2"/>
                <w:sz w:val="16"/>
              </w:rPr>
              <w:t>Cognizable.</w:t>
            </w:r>
          </w:p>
        </w:tc>
        <w:tc>
          <w:tcPr>
            <w:tcW w:w="1425" w:type="dxa"/>
          </w:tcPr>
          <w:p>
            <w:pPr>
              <w:pStyle w:val="TableParagraph"/>
              <w:spacing w:before="39"/>
              <w:ind w:left="279"/>
              <w:rPr>
                <w:sz w:val="16"/>
              </w:rPr>
            </w:pPr>
            <w:r>
              <w:rPr>
                <w:color w:val="231F20"/>
                <w:sz w:val="16"/>
              </w:rPr>
              <w:t>Non-</w:t>
            </w:r>
            <w:r>
              <w:rPr>
                <w:color w:val="231F20"/>
                <w:spacing w:val="-2"/>
                <w:sz w:val="16"/>
              </w:rPr>
              <w:t>bailable.</w:t>
            </w:r>
          </w:p>
        </w:tc>
        <w:tc>
          <w:tcPr>
            <w:tcW w:w="1909" w:type="dxa"/>
          </w:tcPr>
          <w:p>
            <w:pPr>
              <w:pStyle w:val="TableParagraph"/>
              <w:spacing w:before="39"/>
              <w:ind w:left="230"/>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48" w:hRule="atLeast"/>
        </w:trPr>
        <w:tc>
          <w:tcPr>
            <w:tcW w:w="600" w:type="dxa"/>
          </w:tcPr>
          <w:p>
            <w:pPr>
              <w:pStyle w:val="TableParagraph"/>
              <w:spacing w:before="39"/>
              <w:rPr>
                <w:sz w:val="16"/>
              </w:rPr>
            </w:pPr>
            <w:r>
              <w:rPr>
                <w:color w:val="231F20"/>
                <w:spacing w:val="4"/>
                <w:sz w:val="16"/>
              </w:rPr>
              <w:t>312 </w:t>
            </w:r>
          </w:p>
        </w:tc>
        <w:tc>
          <w:tcPr>
            <w:tcW w:w="2075" w:type="dxa"/>
          </w:tcPr>
          <w:p>
            <w:pPr>
              <w:pStyle w:val="TableParagraph"/>
              <w:spacing w:line="247" w:lineRule="auto" w:before="39"/>
              <w:ind w:left="120" w:right="156" w:hanging="1"/>
              <w:rPr>
                <w:sz w:val="16"/>
              </w:rPr>
            </w:pPr>
            <w:r>
              <w:rPr>
                <w:color w:val="231F20"/>
                <w:sz w:val="16"/>
              </w:rPr>
              <w:t>Attempt to commit </w:t>
            </w:r>
            <w:r>
              <w:rPr>
                <w:color w:val="231F20"/>
                <w:sz w:val="16"/>
              </w:rPr>
              <w:t>robbery</w:t>
            </w:r>
            <w:r>
              <w:rPr>
                <w:color w:val="231F20"/>
                <w:spacing w:val="40"/>
                <w:sz w:val="16"/>
              </w:rPr>
              <w:t> </w:t>
            </w:r>
            <w:r>
              <w:rPr>
                <w:color w:val="231F20"/>
                <w:sz w:val="16"/>
              </w:rPr>
              <w:t>or</w:t>
            </w:r>
            <w:r>
              <w:rPr>
                <w:color w:val="231F20"/>
                <w:spacing w:val="40"/>
                <w:sz w:val="16"/>
              </w:rPr>
              <w:t> </w:t>
            </w:r>
            <w:r>
              <w:rPr>
                <w:color w:val="231F20"/>
                <w:sz w:val="16"/>
              </w:rPr>
              <w:t>dacoity</w:t>
            </w:r>
            <w:r>
              <w:rPr>
                <w:color w:val="231F20"/>
                <w:spacing w:val="40"/>
                <w:sz w:val="16"/>
              </w:rPr>
              <w:t> </w:t>
            </w:r>
            <w:r>
              <w:rPr>
                <w:color w:val="231F20"/>
                <w:sz w:val="16"/>
              </w:rPr>
              <w:t>when</w:t>
            </w:r>
            <w:r>
              <w:rPr>
                <w:color w:val="231F20"/>
                <w:spacing w:val="40"/>
                <w:sz w:val="16"/>
              </w:rPr>
              <w:t> </w:t>
            </w:r>
            <w:r>
              <w:rPr>
                <w:color w:val="231F20"/>
                <w:sz w:val="16"/>
              </w:rPr>
              <w:t>armed</w:t>
            </w:r>
            <w:r>
              <w:rPr>
                <w:color w:val="231F20"/>
                <w:spacing w:val="40"/>
                <w:sz w:val="16"/>
              </w:rPr>
              <w:t> </w:t>
            </w:r>
            <w:r>
              <w:rPr>
                <w:color w:val="231F20"/>
                <w:sz w:val="16"/>
              </w:rPr>
              <w:t>with</w:t>
            </w:r>
            <w:r>
              <w:rPr>
                <w:color w:val="231F20"/>
                <w:spacing w:val="40"/>
                <w:sz w:val="16"/>
              </w:rPr>
              <w:t> </w:t>
            </w:r>
            <w:r>
              <w:rPr>
                <w:color w:val="231F20"/>
                <w:sz w:val="16"/>
              </w:rPr>
              <w:t>deadly</w:t>
            </w:r>
            <w:r>
              <w:rPr>
                <w:color w:val="231F20"/>
                <w:spacing w:val="40"/>
                <w:sz w:val="16"/>
              </w:rPr>
              <w:t> </w:t>
            </w:r>
            <w:r>
              <w:rPr>
                <w:color w:val="231F20"/>
                <w:sz w:val="16"/>
              </w:rPr>
              <w:t>weapon.</w:t>
            </w:r>
          </w:p>
        </w:tc>
        <w:tc>
          <w:tcPr>
            <w:tcW w:w="2009" w:type="dxa"/>
          </w:tcPr>
          <w:p>
            <w:pPr>
              <w:pStyle w:val="TableParagraph"/>
              <w:spacing w:line="244" w:lineRule="auto" w:before="39"/>
              <w:ind w:left="24" w:right="394" w:firstLine="2"/>
              <w:rPr>
                <w:sz w:val="16"/>
              </w:rPr>
            </w:pPr>
            <w:r>
              <w:rPr>
                <w:color w:val="231F20"/>
                <w:sz w:val="16"/>
              </w:rPr>
              <w:t>Imprisonment for </w:t>
            </w:r>
            <w:r>
              <w:rPr>
                <w:color w:val="231F20"/>
                <w:sz w:val="16"/>
              </w:rPr>
              <w:t>not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7</w:t>
            </w:r>
            <w:r>
              <w:rPr>
                <w:color w:val="231F20"/>
                <w:spacing w:val="40"/>
                <w:sz w:val="16"/>
              </w:rPr>
              <w:t> </w:t>
            </w:r>
            <w:r>
              <w:rPr>
                <w:color w:val="231F20"/>
                <w:sz w:val="16"/>
              </w:rPr>
              <w:t>years.</w:t>
            </w:r>
          </w:p>
        </w:tc>
        <w:tc>
          <w:tcPr>
            <w:tcW w:w="1581" w:type="dxa"/>
          </w:tcPr>
          <w:p>
            <w:pPr>
              <w:pStyle w:val="TableParagraph"/>
              <w:spacing w:before="39"/>
              <w:ind w:left="178"/>
              <w:rPr>
                <w:sz w:val="16"/>
              </w:rPr>
            </w:pPr>
            <w:r>
              <w:rPr>
                <w:color w:val="231F20"/>
                <w:spacing w:val="-2"/>
                <w:sz w:val="16"/>
              </w:rPr>
              <w:t>Cognizable.</w:t>
            </w:r>
          </w:p>
        </w:tc>
        <w:tc>
          <w:tcPr>
            <w:tcW w:w="1425" w:type="dxa"/>
          </w:tcPr>
          <w:p>
            <w:pPr>
              <w:pStyle w:val="TableParagraph"/>
              <w:spacing w:before="39"/>
              <w:ind w:left="280"/>
              <w:rPr>
                <w:sz w:val="16"/>
              </w:rPr>
            </w:pPr>
            <w:r>
              <w:rPr>
                <w:color w:val="231F20"/>
                <w:sz w:val="16"/>
              </w:rPr>
              <w:t>Non-</w:t>
            </w:r>
            <w:r>
              <w:rPr>
                <w:color w:val="231F20"/>
                <w:spacing w:val="-2"/>
                <w:sz w:val="16"/>
              </w:rPr>
              <w:t>bailable.</w:t>
            </w:r>
          </w:p>
        </w:tc>
        <w:tc>
          <w:tcPr>
            <w:tcW w:w="1909" w:type="dxa"/>
          </w:tcPr>
          <w:p>
            <w:pPr>
              <w:pStyle w:val="TableParagraph"/>
              <w:spacing w:before="39"/>
              <w:ind w:left="230"/>
              <w:rPr>
                <w:sz w:val="16"/>
              </w:rPr>
            </w:pPr>
            <w:r>
              <w:rPr>
                <w:color w:val="231F20"/>
                <w:sz w:val="16"/>
              </w:rPr>
              <w:t>Court of</w:t>
            </w:r>
            <w:r>
              <w:rPr>
                <w:color w:val="231F20"/>
                <w:spacing w:val="2"/>
                <w:sz w:val="16"/>
              </w:rPr>
              <w:t> </w:t>
            </w:r>
            <w:r>
              <w:rPr>
                <w:color w:val="231F20"/>
                <w:spacing w:val="-2"/>
                <w:sz w:val="16"/>
              </w:rPr>
              <w:t>Session.</w:t>
            </w:r>
          </w:p>
        </w:tc>
      </w:tr>
      <w:tr>
        <w:trPr>
          <w:trHeight w:val="840" w:hRule="atLeast"/>
        </w:trPr>
        <w:tc>
          <w:tcPr>
            <w:tcW w:w="600" w:type="dxa"/>
          </w:tcPr>
          <w:p>
            <w:pPr>
              <w:pStyle w:val="TableParagraph"/>
              <w:spacing w:before="39"/>
              <w:rPr>
                <w:sz w:val="16"/>
              </w:rPr>
            </w:pPr>
            <w:r>
              <w:rPr>
                <w:color w:val="231F20"/>
                <w:spacing w:val="4"/>
                <w:sz w:val="16"/>
              </w:rPr>
              <w:t>313 </w:t>
            </w:r>
          </w:p>
        </w:tc>
        <w:tc>
          <w:tcPr>
            <w:tcW w:w="2075" w:type="dxa"/>
          </w:tcPr>
          <w:p>
            <w:pPr>
              <w:pStyle w:val="TableParagraph"/>
              <w:spacing w:line="247" w:lineRule="auto" w:before="39"/>
              <w:ind w:left="120" w:right="37" w:hanging="1"/>
              <w:rPr>
                <w:sz w:val="16"/>
              </w:rPr>
            </w:pPr>
            <w:r>
              <w:rPr>
                <w:color w:val="231F20"/>
                <w:sz w:val="16"/>
              </w:rPr>
              <w:t>Belonging to a wandering</w:t>
            </w:r>
            <w:r>
              <w:rPr>
                <w:color w:val="231F20"/>
                <w:spacing w:val="40"/>
                <w:sz w:val="16"/>
              </w:rPr>
              <w:t> </w:t>
            </w:r>
            <w:r>
              <w:rPr>
                <w:color w:val="231F20"/>
                <w:sz w:val="16"/>
              </w:rPr>
              <w:t>gang</w:t>
            </w:r>
            <w:r>
              <w:rPr>
                <w:color w:val="231F20"/>
                <w:spacing w:val="40"/>
                <w:sz w:val="16"/>
              </w:rPr>
              <w:t> </w:t>
            </w:r>
            <w:r>
              <w:rPr>
                <w:color w:val="231F20"/>
                <w:sz w:val="16"/>
              </w:rPr>
              <w:t>of</w:t>
            </w:r>
            <w:r>
              <w:rPr>
                <w:color w:val="231F20"/>
                <w:spacing w:val="40"/>
                <w:sz w:val="16"/>
              </w:rPr>
              <w:t> </w:t>
            </w:r>
            <w:r>
              <w:rPr>
                <w:color w:val="231F20"/>
                <w:sz w:val="16"/>
              </w:rPr>
              <w:t>persons</w:t>
            </w:r>
            <w:r>
              <w:rPr>
                <w:color w:val="231F20"/>
                <w:spacing w:val="40"/>
                <w:sz w:val="16"/>
              </w:rPr>
              <w:t> </w:t>
            </w:r>
            <w:r>
              <w:rPr>
                <w:color w:val="231F20"/>
                <w:sz w:val="16"/>
              </w:rPr>
              <w:t>associated</w:t>
            </w:r>
            <w:r>
              <w:rPr>
                <w:color w:val="231F20"/>
                <w:spacing w:val="40"/>
                <w:sz w:val="16"/>
              </w:rPr>
              <w:t> </w:t>
            </w:r>
            <w:r>
              <w:rPr>
                <w:color w:val="231F20"/>
                <w:sz w:val="16"/>
              </w:rPr>
              <w:t>for the purpose of habitually</w:t>
            </w:r>
            <w:r>
              <w:rPr>
                <w:color w:val="231F20"/>
                <w:spacing w:val="40"/>
                <w:sz w:val="16"/>
              </w:rPr>
              <w:t> </w:t>
            </w:r>
            <w:r>
              <w:rPr>
                <w:color w:val="231F20"/>
                <w:sz w:val="16"/>
              </w:rPr>
              <w:t>committing</w:t>
            </w:r>
            <w:r>
              <w:rPr>
                <w:color w:val="231F20"/>
                <w:spacing w:val="40"/>
                <w:sz w:val="16"/>
              </w:rPr>
              <w:t> </w:t>
            </w:r>
            <w:r>
              <w:rPr>
                <w:color w:val="231F20"/>
                <w:sz w:val="16"/>
              </w:rPr>
              <w:t>thefts.</w:t>
            </w:r>
          </w:p>
        </w:tc>
        <w:tc>
          <w:tcPr>
            <w:tcW w:w="2009" w:type="dxa"/>
          </w:tcPr>
          <w:p>
            <w:pPr>
              <w:pStyle w:val="TableParagraph"/>
              <w:spacing w:line="249" w:lineRule="auto" w:before="39"/>
              <w:ind w:left="26" w:right="260" w:firstLine="1"/>
              <w:rPr>
                <w:sz w:val="16"/>
              </w:rPr>
            </w:pPr>
            <w:r>
              <w:rPr>
                <w:color w:val="231F20"/>
                <w:sz w:val="16"/>
              </w:rPr>
              <w:t>Rigorous</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81" w:type="dxa"/>
          </w:tcPr>
          <w:p>
            <w:pPr>
              <w:pStyle w:val="TableParagraph"/>
              <w:spacing w:before="39"/>
              <w:ind w:left="178"/>
              <w:rPr>
                <w:sz w:val="16"/>
              </w:rPr>
            </w:pPr>
            <w:r>
              <w:rPr>
                <w:color w:val="231F20"/>
                <w:spacing w:val="-2"/>
                <w:sz w:val="16"/>
              </w:rPr>
              <w:t>Cognizable.</w:t>
            </w:r>
          </w:p>
        </w:tc>
        <w:tc>
          <w:tcPr>
            <w:tcW w:w="1425" w:type="dxa"/>
          </w:tcPr>
          <w:p>
            <w:pPr>
              <w:pStyle w:val="TableParagraph"/>
              <w:spacing w:before="39"/>
              <w:ind w:left="279"/>
              <w:rPr>
                <w:sz w:val="16"/>
              </w:rPr>
            </w:pPr>
            <w:r>
              <w:rPr>
                <w:color w:val="231F20"/>
                <w:sz w:val="16"/>
              </w:rPr>
              <w:t>Non-</w:t>
            </w:r>
            <w:r>
              <w:rPr>
                <w:color w:val="231F20"/>
                <w:spacing w:val="-2"/>
                <w:sz w:val="16"/>
              </w:rPr>
              <w:t>bailable.</w:t>
            </w:r>
          </w:p>
        </w:tc>
        <w:tc>
          <w:tcPr>
            <w:tcW w:w="1909" w:type="dxa"/>
          </w:tcPr>
          <w:p>
            <w:pPr>
              <w:pStyle w:val="TableParagraph"/>
              <w:spacing w:line="249" w:lineRule="auto" w:before="39"/>
              <w:ind w:left="230"/>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840" w:hRule="atLeast"/>
        </w:trPr>
        <w:tc>
          <w:tcPr>
            <w:tcW w:w="600" w:type="dxa"/>
          </w:tcPr>
          <w:p>
            <w:pPr>
              <w:pStyle w:val="TableParagraph"/>
              <w:spacing w:before="39"/>
              <w:rPr>
                <w:sz w:val="16"/>
              </w:rPr>
            </w:pPr>
            <w:r>
              <w:rPr>
                <w:color w:val="231F20"/>
                <w:spacing w:val="4"/>
                <w:sz w:val="16"/>
              </w:rPr>
              <w:t>314 </w:t>
            </w:r>
          </w:p>
        </w:tc>
        <w:tc>
          <w:tcPr>
            <w:tcW w:w="2075" w:type="dxa"/>
          </w:tcPr>
          <w:p>
            <w:pPr>
              <w:pStyle w:val="TableParagraph"/>
              <w:spacing w:line="247" w:lineRule="auto" w:before="39"/>
              <w:ind w:left="120" w:right="37" w:hanging="1"/>
              <w:rPr>
                <w:sz w:val="16"/>
              </w:rPr>
            </w:pPr>
            <w:r>
              <w:rPr>
                <w:color w:val="231F20"/>
                <w:sz w:val="16"/>
              </w:rPr>
              <w:t>Dishonest</w:t>
            </w:r>
            <w:r>
              <w:rPr>
                <w:color w:val="231F20"/>
                <w:spacing w:val="40"/>
                <w:sz w:val="16"/>
              </w:rPr>
              <w:t> </w:t>
            </w:r>
            <w:r>
              <w:rPr>
                <w:color w:val="231F20"/>
                <w:sz w:val="16"/>
              </w:rPr>
              <w:t>misappropriation</w:t>
            </w:r>
            <w:r>
              <w:rPr>
                <w:color w:val="231F20"/>
                <w:spacing w:val="40"/>
                <w:sz w:val="16"/>
              </w:rPr>
              <w:t> </w:t>
            </w:r>
            <w:r>
              <w:rPr>
                <w:color w:val="231F20"/>
                <w:sz w:val="16"/>
              </w:rPr>
              <w:t>of</w:t>
            </w:r>
            <w:r>
              <w:rPr>
                <w:color w:val="231F20"/>
                <w:spacing w:val="40"/>
                <w:sz w:val="16"/>
              </w:rPr>
              <w:t> </w:t>
            </w:r>
            <w:r>
              <w:rPr>
                <w:color w:val="231F20"/>
                <w:sz w:val="16"/>
              </w:rPr>
              <w:t>movable</w:t>
            </w:r>
            <w:r>
              <w:rPr>
                <w:color w:val="231F20"/>
                <w:spacing w:val="40"/>
                <w:sz w:val="16"/>
              </w:rPr>
              <w:t> </w:t>
            </w:r>
            <w:r>
              <w:rPr>
                <w:color w:val="231F20"/>
                <w:sz w:val="16"/>
              </w:rPr>
              <w:t>property,</w:t>
            </w:r>
            <w:r>
              <w:rPr>
                <w:color w:val="231F20"/>
                <w:spacing w:val="40"/>
                <w:sz w:val="16"/>
              </w:rPr>
              <w:t> </w:t>
            </w:r>
            <w:r>
              <w:rPr>
                <w:color w:val="231F20"/>
                <w:sz w:val="16"/>
              </w:rPr>
              <w:t>or</w:t>
            </w:r>
            <w:r>
              <w:rPr>
                <w:color w:val="231F20"/>
                <w:spacing w:val="40"/>
                <w:sz w:val="16"/>
              </w:rPr>
              <w:t> </w:t>
            </w:r>
            <w:r>
              <w:rPr>
                <w:color w:val="231F20"/>
                <w:sz w:val="16"/>
              </w:rPr>
              <w:t>converting</w:t>
            </w:r>
            <w:r>
              <w:rPr>
                <w:color w:val="231F20"/>
                <w:spacing w:val="40"/>
                <w:sz w:val="16"/>
              </w:rPr>
              <w:t> </w:t>
            </w:r>
            <w:r>
              <w:rPr>
                <w:color w:val="231F20"/>
                <w:sz w:val="16"/>
              </w:rPr>
              <w:t>it</w:t>
            </w:r>
            <w:r>
              <w:rPr>
                <w:color w:val="231F20"/>
                <w:spacing w:val="40"/>
                <w:sz w:val="16"/>
              </w:rPr>
              <w:t> </w:t>
            </w:r>
            <w:r>
              <w:rPr>
                <w:color w:val="231F20"/>
                <w:sz w:val="16"/>
              </w:rPr>
              <w:t>to</w:t>
            </w:r>
            <w:r>
              <w:rPr>
                <w:color w:val="231F20"/>
                <w:spacing w:val="40"/>
                <w:sz w:val="16"/>
              </w:rPr>
              <w:t> </w:t>
            </w:r>
            <w:r>
              <w:rPr>
                <w:color w:val="231F20"/>
                <w:sz w:val="16"/>
              </w:rPr>
              <w:t>one's</w:t>
            </w:r>
          </w:p>
          <w:p>
            <w:pPr>
              <w:pStyle w:val="TableParagraph"/>
              <w:spacing w:before="2"/>
              <w:ind w:left="120"/>
              <w:rPr>
                <w:sz w:val="16"/>
              </w:rPr>
            </w:pPr>
            <w:r>
              <w:rPr>
                <w:color w:val="231F20"/>
                <w:sz w:val="16"/>
              </w:rPr>
              <w:t>own</w:t>
            </w:r>
            <w:r>
              <w:rPr>
                <w:color w:val="231F20"/>
                <w:spacing w:val="16"/>
                <w:sz w:val="16"/>
              </w:rPr>
              <w:t> </w:t>
            </w:r>
            <w:r>
              <w:rPr>
                <w:color w:val="231F20"/>
                <w:spacing w:val="-4"/>
                <w:sz w:val="16"/>
              </w:rPr>
              <w:t>use.</w:t>
            </w:r>
          </w:p>
        </w:tc>
        <w:tc>
          <w:tcPr>
            <w:tcW w:w="2009" w:type="dxa"/>
          </w:tcPr>
          <w:p>
            <w:pPr>
              <w:pStyle w:val="TableParagraph"/>
              <w:spacing w:line="247" w:lineRule="auto" w:before="39"/>
              <w:ind w:left="24" w:right="210" w:firstLine="2"/>
              <w:rPr>
                <w:sz w:val="16"/>
              </w:rPr>
            </w:pPr>
            <w:r>
              <w:rPr>
                <w:color w:val="231F20"/>
                <w:sz w:val="16"/>
              </w:rPr>
              <w:t>Imprisonment</w:t>
            </w:r>
            <w:r>
              <w:rPr>
                <w:color w:val="231F20"/>
                <w:spacing w:val="31"/>
                <w:sz w:val="16"/>
              </w:rPr>
              <w:t> </w:t>
            </w:r>
            <w:r>
              <w:rPr>
                <w:color w:val="231F20"/>
                <w:sz w:val="16"/>
              </w:rPr>
              <w:t>of</w:t>
            </w:r>
            <w:r>
              <w:rPr>
                <w:color w:val="231F20"/>
                <w:spacing w:val="31"/>
                <w:sz w:val="16"/>
              </w:rPr>
              <w:t> </w:t>
            </w:r>
            <w:r>
              <w:rPr>
                <w:color w:val="231F20"/>
                <w:sz w:val="16"/>
              </w:rPr>
              <w:t>not</w:t>
            </w:r>
            <w:r>
              <w:rPr>
                <w:color w:val="231F20"/>
                <w:spacing w:val="31"/>
                <w:sz w:val="16"/>
              </w:rPr>
              <w:t> </w:t>
            </w:r>
            <w:r>
              <w:rPr>
                <w:color w:val="231F20"/>
                <w:sz w:val="16"/>
              </w:rPr>
              <w:t>less</w:t>
            </w:r>
            <w:r>
              <w:rPr>
                <w:color w:val="231F20"/>
                <w:spacing w:val="40"/>
                <w:sz w:val="16"/>
              </w:rPr>
              <w:t> </w:t>
            </w:r>
            <w:r>
              <w:rPr>
                <w:color w:val="231F20"/>
                <w:sz w:val="16"/>
              </w:rPr>
              <w:t>than</w:t>
            </w:r>
            <w:r>
              <w:rPr>
                <w:color w:val="231F20"/>
                <w:spacing w:val="27"/>
                <w:sz w:val="16"/>
              </w:rPr>
              <w:t> </w:t>
            </w:r>
            <w:r>
              <w:rPr>
                <w:color w:val="231F20"/>
                <w:sz w:val="16"/>
              </w:rPr>
              <w:t>6</w:t>
            </w:r>
            <w:r>
              <w:rPr>
                <w:color w:val="231F20"/>
                <w:spacing w:val="27"/>
                <w:sz w:val="16"/>
              </w:rPr>
              <w:t> </w:t>
            </w:r>
            <w:r>
              <w:rPr>
                <w:color w:val="231F20"/>
                <w:sz w:val="16"/>
              </w:rPr>
              <w:t>months</w:t>
            </w:r>
            <w:r>
              <w:rPr>
                <w:color w:val="231F20"/>
                <w:spacing w:val="27"/>
                <w:sz w:val="16"/>
              </w:rPr>
              <w:t> </w:t>
            </w:r>
            <w:r>
              <w:rPr>
                <w:color w:val="231F20"/>
                <w:sz w:val="16"/>
              </w:rPr>
              <w:t>but</w:t>
            </w:r>
            <w:r>
              <w:rPr>
                <w:color w:val="231F20"/>
                <w:spacing w:val="27"/>
                <w:sz w:val="16"/>
              </w:rPr>
              <w:t> </w:t>
            </w:r>
            <w:r>
              <w:rPr>
                <w:color w:val="231F20"/>
                <w:sz w:val="16"/>
              </w:rPr>
              <w:t>which</w:t>
            </w:r>
            <w:r>
              <w:rPr>
                <w:color w:val="231F20"/>
                <w:spacing w:val="40"/>
                <w:sz w:val="16"/>
              </w:rPr>
              <w:t> </w:t>
            </w:r>
            <w:r>
              <w:rPr>
                <w:color w:val="231F20"/>
                <w:sz w:val="16"/>
              </w:rPr>
              <w:t>may</w:t>
            </w:r>
            <w:r>
              <w:rPr>
                <w:color w:val="231F20"/>
                <w:spacing w:val="40"/>
                <w:sz w:val="16"/>
              </w:rPr>
              <w:t> </w:t>
            </w:r>
            <w:r>
              <w:rPr>
                <w:color w:val="231F20"/>
                <w:sz w:val="16"/>
              </w:rPr>
              <w:t>extend</w:t>
            </w:r>
            <w:r>
              <w:rPr>
                <w:color w:val="231F20"/>
                <w:spacing w:val="40"/>
                <w:sz w:val="16"/>
              </w:rPr>
              <w:t> </w:t>
            </w:r>
            <w:r>
              <w:rPr>
                <w:color w:val="231F20"/>
                <w:sz w:val="16"/>
              </w:rPr>
              <w:t>to</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81" w:type="dxa"/>
          </w:tcPr>
          <w:p>
            <w:pPr>
              <w:pStyle w:val="TableParagraph"/>
              <w:spacing w:before="39"/>
              <w:ind w:left="178"/>
              <w:rPr>
                <w:sz w:val="16"/>
              </w:rPr>
            </w:pPr>
            <w:r>
              <w:rPr>
                <w:color w:val="231F20"/>
                <w:sz w:val="16"/>
              </w:rPr>
              <w:t>Non-</w:t>
            </w:r>
            <w:r>
              <w:rPr>
                <w:color w:val="231F20"/>
                <w:spacing w:val="-2"/>
                <w:sz w:val="16"/>
              </w:rPr>
              <w:t>cognizable.</w:t>
            </w:r>
          </w:p>
        </w:tc>
        <w:tc>
          <w:tcPr>
            <w:tcW w:w="1425" w:type="dxa"/>
          </w:tcPr>
          <w:p>
            <w:pPr>
              <w:pStyle w:val="TableParagraph"/>
              <w:spacing w:before="39"/>
              <w:ind w:left="277"/>
              <w:rPr>
                <w:sz w:val="16"/>
              </w:rPr>
            </w:pPr>
            <w:r>
              <w:rPr>
                <w:color w:val="231F20"/>
                <w:spacing w:val="-2"/>
                <w:sz w:val="16"/>
              </w:rPr>
              <w:t>Bailable.</w:t>
            </w:r>
          </w:p>
        </w:tc>
        <w:tc>
          <w:tcPr>
            <w:tcW w:w="1909" w:type="dxa"/>
          </w:tcPr>
          <w:p>
            <w:pPr>
              <w:pStyle w:val="TableParagraph"/>
              <w:spacing w:before="39"/>
              <w:ind w:left="230"/>
              <w:rPr>
                <w:sz w:val="16"/>
              </w:rPr>
            </w:pPr>
            <w:r>
              <w:rPr>
                <w:color w:val="231F20"/>
                <w:sz w:val="16"/>
              </w:rPr>
              <w:t>Any</w:t>
            </w:r>
            <w:r>
              <w:rPr>
                <w:color w:val="231F20"/>
                <w:spacing w:val="28"/>
                <w:sz w:val="16"/>
              </w:rPr>
              <w:t> </w:t>
            </w:r>
            <w:r>
              <w:rPr>
                <w:color w:val="231F20"/>
                <w:spacing w:val="-2"/>
                <w:sz w:val="16"/>
              </w:rPr>
              <w:t>Magistrate.</w:t>
            </w:r>
          </w:p>
        </w:tc>
      </w:tr>
      <w:tr>
        <w:trPr>
          <w:trHeight w:val="222" w:hRule="atLeast"/>
        </w:trPr>
        <w:tc>
          <w:tcPr>
            <w:tcW w:w="600" w:type="dxa"/>
          </w:tcPr>
          <w:p>
            <w:pPr>
              <w:pStyle w:val="TableParagraph"/>
              <w:spacing w:line="164" w:lineRule="exact" w:before="39"/>
              <w:rPr>
                <w:sz w:val="16"/>
              </w:rPr>
            </w:pPr>
            <w:r>
              <w:rPr>
                <w:color w:val="231F20"/>
                <w:spacing w:val="4"/>
                <w:sz w:val="16"/>
              </w:rPr>
              <w:t>315 </w:t>
            </w:r>
          </w:p>
        </w:tc>
        <w:tc>
          <w:tcPr>
            <w:tcW w:w="2075" w:type="dxa"/>
          </w:tcPr>
          <w:p>
            <w:pPr>
              <w:pStyle w:val="TableParagraph"/>
              <w:spacing w:line="164" w:lineRule="exact" w:before="39"/>
              <w:ind w:left="120"/>
              <w:rPr>
                <w:sz w:val="16"/>
              </w:rPr>
            </w:pPr>
            <w:r>
              <w:rPr>
                <w:color w:val="231F20"/>
                <w:sz w:val="16"/>
              </w:rPr>
              <w:t>Dishonest</w:t>
            </w:r>
            <w:r>
              <w:rPr>
                <w:color w:val="231F20"/>
                <w:spacing w:val="71"/>
                <w:sz w:val="16"/>
              </w:rPr>
              <w:t> </w:t>
            </w:r>
            <w:r>
              <w:rPr>
                <w:color w:val="231F20"/>
                <w:spacing w:val="-2"/>
                <w:sz w:val="16"/>
              </w:rPr>
              <w:t>misappropriation</w:t>
            </w:r>
          </w:p>
        </w:tc>
        <w:tc>
          <w:tcPr>
            <w:tcW w:w="2009" w:type="dxa"/>
          </w:tcPr>
          <w:p>
            <w:pPr>
              <w:pStyle w:val="TableParagraph"/>
              <w:spacing w:line="164" w:lineRule="exact" w:before="39"/>
              <w:ind w:left="27"/>
              <w:rPr>
                <w:sz w:val="16"/>
              </w:rPr>
            </w:pPr>
            <w:r>
              <w:rPr>
                <w:color w:val="231F20"/>
                <w:sz w:val="16"/>
              </w:rPr>
              <w:t>Imprisonment</w:t>
            </w:r>
            <w:r>
              <w:rPr>
                <w:color w:val="231F20"/>
                <w:spacing w:val="77"/>
                <w:w w:val="150"/>
                <w:sz w:val="16"/>
              </w:rPr>
              <w:t> </w:t>
            </w:r>
            <w:r>
              <w:rPr>
                <w:color w:val="231F20"/>
                <w:spacing w:val="-5"/>
                <w:sz w:val="16"/>
              </w:rPr>
              <w:t>for</w:t>
            </w:r>
          </w:p>
        </w:tc>
        <w:tc>
          <w:tcPr>
            <w:tcW w:w="1581" w:type="dxa"/>
          </w:tcPr>
          <w:p>
            <w:pPr>
              <w:pStyle w:val="TableParagraph"/>
              <w:spacing w:line="164" w:lineRule="exact" w:before="39"/>
              <w:ind w:left="178"/>
              <w:rPr>
                <w:sz w:val="16"/>
              </w:rPr>
            </w:pPr>
            <w:r>
              <w:rPr>
                <w:color w:val="231F20"/>
                <w:sz w:val="16"/>
              </w:rPr>
              <w:t>Non-</w:t>
            </w:r>
            <w:r>
              <w:rPr>
                <w:color w:val="231F20"/>
                <w:spacing w:val="-2"/>
                <w:sz w:val="16"/>
              </w:rPr>
              <w:t>cognizable.</w:t>
            </w:r>
          </w:p>
        </w:tc>
        <w:tc>
          <w:tcPr>
            <w:tcW w:w="1425" w:type="dxa"/>
          </w:tcPr>
          <w:p>
            <w:pPr>
              <w:pStyle w:val="TableParagraph"/>
              <w:spacing w:line="164" w:lineRule="exact" w:before="39"/>
              <w:ind w:left="277"/>
              <w:rPr>
                <w:sz w:val="16"/>
              </w:rPr>
            </w:pPr>
            <w:r>
              <w:rPr>
                <w:color w:val="231F20"/>
                <w:spacing w:val="-2"/>
                <w:sz w:val="16"/>
              </w:rPr>
              <w:t>Bailable.</w:t>
            </w:r>
          </w:p>
        </w:tc>
        <w:tc>
          <w:tcPr>
            <w:tcW w:w="1909" w:type="dxa"/>
          </w:tcPr>
          <w:p>
            <w:pPr>
              <w:pStyle w:val="TableParagraph"/>
              <w:spacing w:line="164" w:lineRule="exact" w:before="39"/>
              <w:ind w:left="230"/>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bl>
    <w:p>
      <w:pPr>
        <w:tabs>
          <w:tab w:pos="3853" w:val="left" w:leader="none"/>
          <w:tab w:pos="9074" w:val="left" w:leader="none"/>
        </w:tabs>
        <w:spacing w:before="10"/>
        <w:ind w:left="1872" w:right="0" w:firstLine="0"/>
        <w:jc w:val="left"/>
        <w:rPr>
          <w:sz w:val="16"/>
        </w:rPr>
      </w:pPr>
      <w:r>
        <w:rPr>
          <w:color w:val="231F20"/>
          <w:sz w:val="16"/>
        </w:rPr>
        <w:t>of</w:t>
      </w:r>
      <w:r>
        <w:rPr>
          <w:color w:val="231F20"/>
          <w:spacing w:val="35"/>
          <w:sz w:val="16"/>
        </w:rPr>
        <w:t> </w:t>
      </w:r>
      <w:r>
        <w:rPr>
          <w:color w:val="231F20"/>
          <w:sz w:val="16"/>
        </w:rPr>
        <w:t>property</w:t>
      </w:r>
      <w:r>
        <w:rPr>
          <w:color w:val="231F20"/>
          <w:spacing w:val="36"/>
          <w:sz w:val="16"/>
        </w:rPr>
        <w:t> </w:t>
      </w:r>
      <w:r>
        <w:rPr>
          <w:color w:val="231F20"/>
          <w:sz w:val="16"/>
        </w:rPr>
        <w:t>possessed</w:t>
      </w:r>
      <w:r>
        <w:rPr>
          <w:color w:val="231F20"/>
          <w:spacing w:val="36"/>
          <w:sz w:val="16"/>
        </w:rPr>
        <w:t> </w:t>
      </w:r>
      <w:r>
        <w:rPr>
          <w:color w:val="231F20"/>
          <w:spacing w:val="-5"/>
          <w:sz w:val="16"/>
        </w:rPr>
        <w:t>by</w:t>
      </w:r>
      <w:r>
        <w:rPr>
          <w:color w:val="231F20"/>
          <w:sz w:val="16"/>
        </w:rPr>
        <w:tab/>
        <w:t>3</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2"/>
          <w:sz w:val="16"/>
        </w:rPr>
        <w:t>fine.</w:t>
      </w:r>
      <w:r>
        <w:rPr>
          <w:color w:val="231F20"/>
          <w:sz w:val="16"/>
        </w:rPr>
        <w:tab/>
      </w:r>
      <w:r>
        <w:rPr>
          <w:color w:val="231F20"/>
          <w:spacing w:val="-2"/>
          <w:sz w:val="16"/>
        </w:rPr>
        <w:t>class.</w:t>
      </w:r>
    </w:p>
    <w:p>
      <w:pPr>
        <w:spacing w:line="249" w:lineRule="auto" w:before="3"/>
        <w:ind w:left="1872" w:right="8043" w:firstLine="0"/>
        <w:jc w:val="left"/>
        <w:rPr>
          <w:sz w:val="16"/>
        </w:rPr>
      </w:pPr>
      <w:r>
        <w:rPr>
          <w:color w:val="231F20"/>
          <w:sz w:val="16"/>
        </w:rPr>
        <w:t>deceased</w:t>
      </w:r>
      <w:r>
        <w:rPr>
          <w:color w:val="231F20"/>
          <w:spacing w:val="28"/>
          <w:sz w:val="16"/>
        </w:rPr>
        <w:t> </w:t>
      </w:r>
      <w:r>
        <w:rPr>
          <w:color w:val="231F20"/>
          <w:sz w:val="16"/>
        </w:rPr>
        <w:t>person</w:t>
      </w:r>
      <w:r>
        <w:rPr>
          <w:color w:val="231F20"/>
          <w:spacing w:val="28"/>
          <w:sz w:val="16"/>
        </w:rPr>
        <w:t> </w:t>
      </w:r>
      <w:r>
        <w:rPr>
          <w:color w:val="231F20"/>
          <w:sz w:val="16"/>
        </w:rPr>
        <w:t>at</w:t>
      </w:r>
      <w:r>
        <w:rPr>
          <w:color w:val="231F20"/>
          <w:spacing w:val="28"/>
          <w:sz w:val="16"/>
        </w:rPr>
        <w:t> </w:t>
      </w:r>
      <w:r>
        <w:rPr>
          <w:color w:val="231F20"/>
          <w:sz w:val="16"/>
        </w:rPr>
        <w:t>the</w:t>
      </w:r>
      <w:r>
        <w:rPr>
          <w:color w:val="231F20"/>
          <w:spacing w:val="28"/>
          <w:sz w:val="16"/>
        </w:rPr>
        <w:t> </w:t>
      </w:r>
      <w:r>
        <w:rPr>
          <w:color w:val="231F20"/>
          <w:sz w:val="16"/>
        </w:rPr>
        <w:t>time</w:t>
      </w:r>
      <w:r>
        <w:rPr>
          <w:color w:val="231F20"/>
          <w:spacing w:val="40"/>
          <w:sz w:val="16"/>
        </w:rPr>
        <w:t> </w:t>
      </w:r>
      <w:r>
        <w:rPr>
          <w:color w:val="231F20"/>
          <w:sz w:val="16"/>
        </w:rPr>
        <w:t>of</w:t>
      </w:r>
      <w:r>
        <w:rPr>
          <w:color w:val="231F20"/>
          <w:spacing w:val="40"/>
          <w:sz w:val="16"/>
        </w:rPr>
        <w:t> </w:t>
      </w:r>
      <w:r>
        <w:rPr>
          <w:color w:val="231F20"/>
          <w:sz w:val="16"/>
        </w:rPr>
        <w:t>his</w:t>
      </w:r>
      <w:r>
        <w:rPr>
          <w:color w:val="231F20"/>
          <w:spacing w:val="40"/>
          <w:sz w:val="16"/>
        </w:rPr>
        <w:t> </w:t>
      </w:r>
      <w:r>
        <w:rPr>
          <w:color w:val="231F20"/>
          <w:sz w:val="16"/>
        </w:rPr>
        <w:t>death.</w:t>
      </w:r>
    </w:p>
    <w:p>
      <w:pPr>
        <w:pStyle w:val="BodyText"/>
        <w:spacing w:before="11"/>
        <w:rPr>
          <w:sz w:val="8"/>
        </w:rPr>
      </w:pPr>
      <w:r>
        <w:rPr/>
        <mc:AlternateContent>
          <mc:Choice Requires="wps">
            <w:drawing>
              <wp:anchor distT="0" distB="0" distL="0" distR="0" allowOverlap="1" layoutInCell="1" locked="0" behindDoc="1" simplePos="0" relativeHeight="487601152">
                <wp:simplePos x="0" y="0"/>
                <wp:positionH relativeFrom="page">
                  <wp:posOffset>732027</wp:posOffset>
                </wp:positionH>
                <wp:positionV relativeFrom="paragraph">
                  <wp:posOffset>80726</wp:posOffset>
                </wp:positionV>
                <wp:extent cx="609600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6.356406pt;width:480pt;height:.1pt;mso-position-horizontal-relative:page;mso-position-vertical-relative:paragraph;z-index:-15715328;mso-wrap-distance-left:0;mso-wrap-distance-right:0" id="docshape39" coordorigin="1153,127" coordsize="9600,0" path="m1153,127l10753,127e" filled="false" stroked="true" strokeweight=".48pt" strokecolor="#231f20">
                <v:path arrowok="t"/>
                <v:stroke dashstyle="solid"/>
                <w10:wrap type="topAndBottom"/>
              </v:shape>
            </w:pict>
          </mc:Fallback>
        </mc:AlternateContent>
      </w:r>
    </w:p>
    <w:p>
      <w:pPr>
        <w:spacing w:after="0"/>
        <w:rPr>
          <w:sz w:val="8"/>
        </w:rPr>
        <w:sectPr>
          <w:pgSz w:w="11900" w:h="16840"/>
          <w:pgMar w:header="905" w:footer="0" w:top="1240" w:bottom="280" w:left="0" w:right="0"/>
        </w:sectPr>
      </w:pPr>
    </w:p>
    <w:p>
      <w:pPr>
        <w:pStyle w:val="BodyText"/>
        <w:spacing w:before="206"/>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2067"/>
        <w:gridCol w:w="2039"/>
        <w:gridCol w:w="1553"/>
        <w:gridCol w:w="1425"/>
        <w:gridCol w:w="1910"/>
      </w:tblGrid>
      <w:tr>
        <w:trPr>
          <w:trHeight w:val="302" w:hRule="atLeast"/>
        </w:trPr>
        <w:tc>
          <w:tcPr>
            <w:tcW w:w="650" w:type="dxa"/>
            <w:tcBorders>
              <w:top w:val="single" w:sz="4" w:space="0" w:color="231F20"/>
              <w:bottom w:val="single" w:sz="4" w:space="0" w:color="231F20"/>
            </w:tcBorders>
          </w:tcPr>
          <w:p>
            <w:pPr>
              <w:pStyle w:val="TableParagraph"/>
              <w:spacing w:before="61"/>
              <w:ind w:right="74"/>
              <w:jc w:val="center"/>
              <w:rPr>
                <w:sz w:val="16"/>
              </w:rPr>
            </w:pPr>
            <w:r>
              <w:rPr>
                <w:color w:val="231F20"/>
                <w:spacing w:val="-10"/>
                <w:sz w:val="16"/>
              </w:rPr>
              <w:t>1</w:t>
            </w:r>
          </w:p>
        </w:tc>
        <w:tc>
          <w:tcPr>
            <w:tcW w:w="2067" w:type="dxa"/>
            <w:tcBorders>
              <w:top w:val="single" w:sz="4" w:space="0" w:color="231F20"/>
              <w:bottom w:val="single" w:sz="4" w:space="0" w:color="231F20"/>
            </w:tcBorders>
          </w:tcPr>
          <w:p>
            <w:pPr>
              <w:pStyle w:val="TableParagraph"/>
              <w:spacing w:before="61"/>
              <w:ind w:right="36"/>
              <w:jc w:val="center"/>
              <w:rPr>
                <w:sz w:val="16"/>
              </w:rPr>
            </w:pPr>
            <w:r>
              <w:rPr>
                <w:color w:val="231F20"/>
                <w:spacing w:val="-10"/>
                <w:sz w:val="16"/>
              </w:rPr>
              <w:t>2</w:t>
            </w:r>
          </w:p>
        </w:tc>
        <w:tc>
          <w:tcPr>
            <w:tcW w:w="2039" w:type="dxa"/>
            <w:tcBorders>
              <w:top w:val="single" w:sz="4" w:space="0" w:color="231F20"/>
              <w:bottom w:val="single" w:sz="4" w:space="0" w:color="231F20"/>
            </w:tcBorders>
          </w:tcPr>
          <w:p>
            <w:pPr>
              <w:pStyle w:val="TableParagraph"/>
              <w:spacing w:before="61"/>
              <w:ind w:left="7" w:right="184"/>
              <w:jc w:val="center"/>
              <w:rPr>
                <w:sz w:val="16"/>
              </w:rPr>
            </w:pPr>
            <w:r>
              <w:rPr>
                <w:color w:val="231F20"/>
                <w:spacing w:val="-10"/>
                <w:sz w:val="16"/>
              </w:rPr>
              <w:t>3</w:t>
            </w:r>
          </w:p>
        </w:tc>
        <w:tc>
          <w:tcPr>
            <w:tcW w:w="1553" w:type="dxa"/>
            <w:tcBorders>
              <w:top w:val="single" w:sz="4" w:space="0" w:color="231F20"/>
              <w:bottom w:val="single" w:sz="4" w:space="0" w:color="231F20"/>
            </w:tcBorders>
          </w:tcPr>
          <w:p>
            <w:pPr>
              <w:pStyle w:val="TableParagraph"/>
              <w:spacing w:before="61"/>
              <w:ind w:right="409"/>
              <w:jc w:val="center"/>
              <w:rPr>
                <w:sz w:val="16"/>
              </w:rPr>
            </w:pPr>
            <w:r>
              <w:rPr>
                <w:color w:val="231F20"/>
                <w:spacing w:val="-10"/>
                <w:sz w:val="16"/>
              </w:rPr>
              <w:t>4</w:t>
            </w:r>
          </w:p>
        </w:tc>
        <w:tc>
          <w:tcPr>
            <w:tcW w:w="1425" w:type="dxa"/>
            <w:tcBorders>
              <w:top w:val="single" w:sz="4" w:space="0" w:color="231F20"/>
              <w:bottom w:val="single" w:sz="4" w:space="0" w:color="231F20"/>
            </w:tcBorders>
          </w:tcPr>
          <w:p>
            <w:pPr>
              <w:pStyle w:val="TableParagraph"/>
              <w:spacing w:before="61"/>
              <w:ind w:left="12" w:right="135"/>
              <w:jc w:val="center"/>
              <w:rPr>
                <w:sz w:val="16"/>
              </w:rPr>
            </w:pPr>
            <w:r>
              <w:rPr>
                <w:color w:val="231F20"/>
                <w:spacing w:val="-10"/>
                <w:sz w:val="16"/>
              </w:rPr>
              <w:t>5</w:t>
            </w:r>
          </w:p>
        </w:tc>
        <w:tc>
          <w:tcPr>
            <w:tcW w:w="1910" w:type="dxa"/>
            <w:tcBorders>
              <w:top w:val="single" w:sz="4" w:space="0" w:color="231F20"/>
              <w:bottom w:val="single" w:sz="4" w:space="0" w:color="231F20"/>
            </w:tcBorders>
          </w:tcPr>
          <w:p>
            <w:pPr>
              <w:pStyle w:val="TableParagraph"/>
              <w:spacing w:before="61"/>
              <w:ind w:left="110"/>
              <w:jc w:val="center"/>
              <w:rPr>
                <w:sz w:val="16"/>
              </w:rPr>
            </w:pPr>
            <w:r>
              <w:rPr>
                <w:color w:val="231F20"/>
                <w:spacing w:val="-10"/>
                <w:sz w:val="16"/>
              </w:rPr>
              <w:t>6</w:t>
            </w:r>
          </w:p>
        </w:tc>
      </w:tr>
      <w:tr>
        <w:trPr>
          <w:trHeight w:val="332" w:hRule="atLeast"/>
        </w:trPr>
        <w:tc>
          <w:tcPr>
            <w:tcW w:w="650" w:type="dxa"/>
            <w:tcBorders>
              <w:top w:val="single" w:sz="4" w:space="0" w:color="231F20"/>
            </w:tcBorders>
          </w:tcPr>
          <w:p>
            <w:pPr>
              <w:pStyle w:val="TableParagraph"/>
              <w:rPr>
                <w:sz w:val="16"/>
              </w:rPr>
            </w:pPr>
          </w:p>
        </w:tc>
        <w:tc>
          <w:tcPr>
            <w:tcW w:w="2067" w:type="dxa"/>
            <w:tcBorders>
              <w:top w:val="single" w:sz="4" w:space="0" w:color="231F20"/>
            </w:tcBorders>
          </w:tcPr>
          <w:p>
            <w:pPr>
              <w:pStyle w:val="TableParagraph"/>
              <w:spacing w:line="174" w:lineRule="exact" w:before="138"/>
              <w:ind w:left="120"/>
              <w:rPr>
                <w:sz w:val="16"/>
              </w:rPr>
            </w:pPr>
            <w:r>
              <w:rPr>
                <w:color w:val="231F20"/>
                <w:sz w:val="16"/>
              </w:rPr>
              <w:t>If</w:t>
            </w:r>
            <w:r>
              <w:rPr>
                <w:color w:val="231F20"/>
                <w:spacing w:val="24"/>
                <w:sz w:val="16"/>
              </w:rPr>
              <w:t> </w:t>
            </w:r>
            <w:r>
              <w:rPr>
                <w:color w:val="231F20"/>
                <w:sz w:val="16"/>
              </w:rPr>
              <w:t>by</w:t>
            </w:r>
            <w:r>
              <w:rPr>
                <w:color w:val="231F20"/>
                <w:spacing w:val="25"/>
                <w:sz w:val="16"/>
              </w:rPr>
              <w:t> </w:t>
            </w:r>
            <w:r>
              <w:rPr>
                <w:color w:val="231F20"/>
                <w:sz w:val="16"/>
              </w:rPr>
              <w:t>clerk</w:t>
            </w:r>
            <w:r>
              <w:rPr>
                <w:color w:val="231F20"/>
                <w:spacing w:val="25"/>
                <w:sz w:val="16"/>
              </w:rPr>
              <w:t> </w:t>
            </w:r>
            <w:r>
              <w:rPr>
                <w:color w:val="231F20"/>
                <w:sz w:val="16"/>
              </w:rPr>
              <w:t>or</w:t>
            </w:r>
            <w:r>
              <w:rPr>
                <w:color w:val="231F20"/>
                <w:spacing w:val="25"/>
                <w:sz w:val="16"/>
              </w:rPr>
              <w:t> </w:t>
            </w:r>
            <w:r>
              <w:rPr>
                <w:color w:val="231F20"/>
                <w:spacing w:val="-2"/>
                <w:sz w:val="16"/>
              </w:rPr>
              <w:t>person</w:t>
            </w:r>
          </w:p>
        </w:tc>
        <w:tc>
          <w:tcPr>
            <w:tcW w:w="2039" w:type="dxa"/>
            <w:tcBorders>
              <w:top w:val="single" w:sz="4" w:space="0" w:color="231F20"/>
            </w:tcBorders>
          </w:tcPr>
          <w:p>
            <w:pPr>
              <w:pStyle w:val="TableParagraph"/>
              <w:spacing w:line="174" w:lineRule="exact" w:before="138"/>
              <w:ind w:left="30"/>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7</w:t>
            </w:r>
            <w:r>
              <w:rPr>
                <w:color w:val="231F20"/>
                <w:spacing w:val="46"/>
                <w:sz w:val="16"/>
              </w:rPr>
              <w:t> </w:t>
            </w:r>
            <w:r>
              <w:rPr>
                <w:color w:val="231F20"/>
                <w:spacing w:val="-2"/>
                <w:sz w:val="16"/>
              </w:rPr>
              <w:t>years.</w:t>
            </w:r>
          </w:p>
        </w:tc>
        <w:tc>
          <w:tcPr>
            <w:tcW w:w="1553" w:type="dxa"/>
            <w:tcBorders>
              <w:top w:val="single" w:sz="4" w:space="0" w:color="231F20"/>
            </w:tcBorders>
          </w:tcPr>
          <w:p>
            <w:pPr>
              <w:pStyle w:val="TableParagraph"/>
              <w:spacing w:line="174" w:lineRule="exact" w:before="138"/>
              <w:ind w:left="151"/>
              <w:rPr>
                <w:sz w:val="16"/>
              </w:rPr>
            </w:pPr>
            <w:r>
              <w:rPr>
                <w:color w:val="231F20"/>
                <w:sz w:val="16"/>
              </w:rPr>
              <w:t>Non-</w:t>
            </w:r>
            <w:r>
              <w:rPr>
                <w:color w:val="231F20"/>
                <w:spacing w:val="-2"/>
                <w:sz w:val="16"/>
              </w:rPr>
              <w:t>cognizable.</w:t>
            </w:r>
          </w:p>
        </w:tc>
        <w:tc>
          <w:tcPr>
            <w:tcW w:w="1425" w:type="dxa"/>
            <w:tcBorders>
              <w:top w:val="single" w:sz="4" w:space="0" w:color="231F20"/>
            </w:tcBorders>
          </w:tcPr>
          <w:p>
            <w:pPr>
              <w:pStyle w:val="TableParagraph"/>
              <w:spacing w:line="174" w:lineRule="exact" w:before="138"/>
              <w:ind w:left="278"/>
              <w:rPr>
                <w:sz w:val="16"/>
              </w:rPr>
            </w:pPr>
            <w:r>
              <w:rPr>
                <w:color w:val="231F20"/>
                <w:spacing w:val="-2"/>
                <w:sz w:val="16"/>
              </w:rPr>
              <w:t>Bailable.</w:t>
            </w:r>
          </w:p>
        </w:tc>
        <w:tc>
          <w:tcPr>
            <w:tcW w:w="1910" w:type="dxa"/>
            <w:tcBorders>
              <w:top w:val="single" w:sz="4" w:space="0" w:color="231F20"/>
            </w:tcBorders>
          </w:tcPr>
          <w:p>
            <w:pPr>
              <w:pStyle w:val="TableParagraph"/>
              <w:spacing w:line="174" w:lineRule="exact" w:before="138"/>
              <w:ind w:left="235"/>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56" w:hRule="atLeast"/>
        </w:trPr>
        <w:tc>
          <w:tcPr>
            <w:tcW w:w="650" w:type="dxa"/>
          </w:tcPr>
          <w:p>
            <w:pPr>
              <w:pStyle w:val="TableParagraph"/>
              <w:rPr>
                <w:sz w:val="16"/>
              </w:rPr>
            </w:pPr>
          </w:p>
        </w:tc>
        <w:tc>
          <w:tcPr>
            <w:tcW w:w="2067" w:type="dxa"/>
          </w:tcPr>
          <w:p>
            <w:pPr>
              <w:pStyle w:val="TableParagraph"/>
              <w:spacing w:before="3"/>
              <w:ind w:left="120"/>
              <w:rPr>
                <w:sz w:val="16"/>
              </w:rPr>
            </w:pPr>
            <w:r>
              <w:rPr>
                <w:color w:val="231F20"/>
                <w:sz w:val="16"/>
              </w:rPr>
              <w:t>employed</w:t>
            </w:r>
            <w:r>
              <w:rPr>
                <w:color w:val="231F20"/>
                <w:spacing w:val="25"/>
                <w:sz w:val="16"/>
              </w:rPr>
              <w:t> </w:t>
            </w:r>
            <w:r>
              <w:rPr>
                <w:color w:val="231F20"/>
                <w:sz w:val="16"/>
              </w:rPr>
              <w:t>by</w:t>
            </w:r>
            <w:r>
              <w:rPr>
                <w:color w:val="231F20"/>
                <w:spacing w:val="27"/>
                <w:sz w:val="16"/>
              </w:rPr>
              <w:t> </w:t>
            </w:r>
            <w:r>
              <w:rPr>
                <w:color w:val="231F20"/>
                <w:spacing w:val="-2"/>
                <w:sz w:val="16"/>
              </w:rPr>
              <w:t>deceased.</w:t>
            </w:r>
          </w:p>
        </w:tc>
        <w:tc>
          <w:tcPr>
            <w:tcW w:w="2039" w:type="dxa"/>
          </w:tcPr>
          <w:p>
            <w:pPr>
              <w:pStyle w:val="TableParagraph"/>
              <w:rPr>
                <w:sz w:val="16"/>
              </w:rPr>
            </w:pP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spacing w:before="3"/>
              <w:ind w:left="235"/>
              <w:rPr>
                <w:sz w:val="16"/>
              </w:rPr>
            </w:pPr>
            <w:r>
              <w:rPr>
                <w:color w:val="231F20"/>
                <w:spacing w:val="-2"/>
                <w:sz w:val="16"/>
              </w:rPr>
              <w:t>class.</w:t>
            </w:r>
          </w:p>
        </w:tc>
      </w:tr>
      <w:tr>
        <w:trPr>
          <w:trHeight w:val="256" w:hRule="atLeast"/>
        </w:trPr>
        <w:tc>
          <w:tcPr>
            <w:tcW w:w="650" w:type="dxa"/>
          </w:tcPr>
          <w:p>
            <w:pPr>
              <w:pStyle w:val="TableParagraph"/>
              <w:spacing w:line="174" w:lineRule="exact" w:before="63"/>
              <w:ind w:left="50"/>
              <w:rPr>
                <w:sz w:val="16"/>
              </w:rPr>
            </w:pPr>
            <w:r>
              <w:rPr>
                <w:color w:val="231F20"/>
                <w:spacing w:val="-2"/>
                <w:sz w:val="16"/>
              </w:rPr>
              <w:t>316(</w:t>
            </w:r>
            <w:r>
              <w:rPr>
                <w:i/>
                <w:color w:val="231F20"/>
                <w:spacing w:val="-2"/>
                <w:sz w:val="16"/>
              </w:rPr>
              <w:t>2</w:t>
            </w:r>
            <w:r>
              <w:rPr>
                <w:color w:val="231F20"/>
                <w:spacing w:val="-2"/>
                <w:sz w:val="16"/>
              </w:rPr>
              <w:t>)</w:t>
            </w:r>
          </w:p>
        </w:tc>
        <w:tc>
          <w:tcPr>
            <w:tcW w:w="2067" w:type="dxa"/>
          </w:tcPr>
          <w:p>
            <w:pPr>
              <w:pStyle w:val="TableParagraph"/>
              <w:spacing w:line="174" w:lineRule="exact" w:before="63"/>
              <w:ind w:left="120"/>
              <w:rPr>
                <w:sz w:val="16"/>
              </w:rPr>
            </w:pPr>
            <w:r>
              <w:rPr>
                <w:color w:val="231F20"/>
                <w:sz w:val="16"/>
              </w:rPr>
              <w:t>Criminal</w:t>
            </w:r>
            <w:r>
              <w:rPr>
                <w:color w:val="231F20"/>
                <w:spacing w:val="33"/>
                <w:sz w:val="16"/>
              </w:rPr>
              <w:t> </w:t>
            </w:r>
            <w:r>
              <w:rPr>
                <w:color w:val="231F20"/>
                <w:sz w:val="16"/>
              </w:rPr>
              <w:t>breach</w:t>
            </w:r>
            <w:r>
              <w:rPr>
                <w:color w:val="231F20"/>
                <w:spacing w:val="34"/>
                <w:sz w:val="16"/>
              </w:rPr>
              <w:t> </w:t>
            </w:r>
            <w:r>
              <w:rPr>
                <w:color w:val="231F20"/>
                <w:sz w:val="16"/>
              </w:rPr>
              <w:t>of</w:t>
            </w:r>
            <w:r>
              <w:rPr>
                <w:color w:val="231F20"/>
                <w:spacing w:val="34"/>
                <w:sz w:val="16"/>
              </w:rPr>
              <w:t> </w:t>
            </w:r>
            <w:r>
              <w:rPr>
                <w:color w:val="231F20"/>
                <w:spacing w:val="-2"/>
                <w:sz w:val="16"/>
              </w:rPr>
              <w:t>trust.</w:t>
            </w:r>
          </w:p>
        </w:tc>
        <w:tc>
          <w:tcPr>
            <w:tcW w:w="2039" w:type="dxa"/>
          </w:tcPr>
          <w:p>
            <w:pPr>
              <w:pStyle w:val="TableParagraph"/>
              <w:spacing w:line="174" w:lineRule="exact" w:before="63"/>
              <w:ind w:left="30"/>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5</w:t>
            </w:r>
            <w:r>
              <w:rPr>
                <w:color w:val="231F20"/>
                <w:spacing w:val="46"/>
                <w:sz w:val="16"/>
              </w:rPr>
              <w:t> </w:t>
            </w:r>
            <w:r>
              <w:rPr>
                <w:color w:val="231F20"/>
                <w:spacing w:val="-2"/>
                <w:sz w:val="16"/>
              </w:rPr>
              <w:t>years,</w:t>
            </w:r>
          </w:p>
        </w:tc>
        <w:tc>
          <w:tcPr>
            <w:tcW w:w="1553" w:type="dxa"/>
          </w:tcPr>
          <w:p>
            <w:pPr>
              <w:pStyle w:val="TableParagraph"/>
              <w:spacing w:line="174" w:lineRule="exact" w:before="63"/>
              <w:ind w:left="151"/>
              <w:rPr>
                <w:sz w:val="16"/>
              </w:rPr>
            </w:pPr>
            <w:r>
              <w:rPr>
                <w:color w:val="231F20"/>
                <w:spacing w:val="-2"/>
                <w:sz w:val="16"/>
              </w:rPr>
              <w:t>Cognizable.</w:t>
            </w:r>
          </w:p>
        </w:tc>
        <w:tc>
          <w:tcPr>
            <w:tcW w:w="1425" w:type="dxa"/>
          </w:tcPr>
          <w:p>
            <w:pPr>
              <w:pStyle w:val="TableParagraph"/>
              <w:spacing w:line="174" w:lineRule="exact" w:before="63"/>
              <w:ind w:left="281"/>
              <w:rPr>
                <w:sz w:val="16"/>
              </w:rPr>
            </w:pPr>
            <w:r>
              <w:rPr>
                <w:color w:val="231F20"/>
                <w:sz w:val="16"/>
              </w:rPr>
              <w:t>Non-</w:t>
            </w:r>
            <w:r>
              <w:rPr>
                <w:color w:val="231F20"/>
                <w:spacing w:val="-2"/>
                <w:sz w:val="16"/>
              </w:rPr>
              <w:t>bailable.</w:t>
            </w:r>
          </w:p>
        </w:tc>
        <w:tc>
          <w:tcPr>
            <w:tcW w:w="1910" w:type="dxa"/>
          </w:tcPr>
          <w:p>
            <w:pPr>
              <w:pStyle w:val="TableParagraph"/>
              <w:spacing w:line="174" w:lineRule="exact" w:before="63"/>
              <w:ind w:left="236"/>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56" w:hRule="atLeast"/>
        </w:trPr>
        <w:tc>
          <w:tcPr>
            <w:tcW w:w="650" w:type="dxa"/>
          </w:tcPr>
          <w:p>
            <w:pPr>
              <w:pStyle w:val="TableParagraph"/>
              <w:rPr>
                <w:sz w:val="16"/>
              </w:rPr>
            </w:pPr>
          </w:p>
        </w:tc>
        <w:tc>
          <w:tcPr>
            <w:tcW w:w="2067" w:type="dxa"/>
          </w:tcPr>
          <w:p>
            <w:pPr>
              <w:pStyle w:val="TableParagraph"/>
              <w:rPr>
                <w:sz w:val="16"/>
              </w:rPr>
            </w:pPr>
          </w:p>
        </w:tc>
        <w:tc>
          <w:tcPr>
            <w:tcW w:w="2039" w:type="dxa"/>
          </w:tcPr>
          <w:p>
            <w:pPr>
              <w:pStyle w:val="TableParagraph"/>
              <w:spacing w:before="3"/>
              <w:ind w:left="30"/>
              <w:rPr>
                <w:sz w:val="16"/>
              </w:rPr>
            </w:pPr>
            <w:r>
              <w:rPr>
                <w:color w:val="231F20"/>
                <w:sz w:val="16"/>
              </w:rPr>
              <w:t>or</w:t>
            </w:r>
            <w:r>
              <w:rPr>
                <w:color w:val="231F20"/>
                <w:spacing w:val="32"/>
                <w:sz w:val="16"/>
              </w:rPr>
              <w:t> </w:t>
            </w:r>
            <w:r>
              <w:rPr>
                <w:color w:val="231F20"/>
                <w:sz w:val="16"/>
              </w:rPr>
              <w:t>fine,</w:t>
            </w:r>
            <w:r>
              <w:rPr>
                <w:color w:val="231F20"/>
                <w:spacing w:val="32"/>
                <w:sz w:val="16"/>
              </w:rPr>
              <w:t> </w:t>
            </w:r>
            <w:r>
              <w:rPr>
                <w:color w:val="231F20"/>
                <w:sz w:val="16"/>
              </w:rPr>
              <w:t>or</w:t>
            </w:r>
            <w:r>
              <w:rPr>
                <w:color w:val="231F20"/>
                <w:spacing w:val="31"/>
                <w:sz w:val="16"/>
              </w:rPr>
              <w:t> </w:t>
            </w:r>
            <w:r>
              <w:rPr>
                <w:color w:val="231F20"/>
                <w:spacing w:val="-2"/>
                <w:sz w:val="16"/>
              </w:rPr>
              <w:t>both.</w:t>
            </w: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spacing w:before="3"/>
              <w:ind w:left="235"/>
              <w:rPr>
                <w:sz w:val="16"/>
              </w:rPr>
            </w:pPr>
            <w:r>
              <w:rPr>
                <w:color w:val="231F20"/>
                <w:spacing w:val="-2"/>
                <w:sz w:val="16"/>
              </w:rPr>
              <w:t>class.</w:t>
            </w:r>
          </w:p>
        </w:tc>
      </w:tr>
      <w:tr>
        <w:trPr>
          <w:trHeight w:val="254" w:hRule="atLeast"/>
        </w:trPr>
        <w:tc>
          <w:tcPr>
            <w:tcW w:w="650" w:type="dxa"/>
          </w:tcPr>
          <w:p>
            <w:pPr>
              <w:pStyle w:val="TableParagraph"/>
              <w:spacing w:line="171" w:lineRule="exact" w:before="63"/>
              <w:ind w:left="50"/>
              <w:rPr>
                <w:sz w:val="16"/>
              </w:rPr>
            </w:pPr>
            <w:r>
              <w:rPr>
                <w:color w:val="231F20"/>
                <w:spacing w:val="-2"/>
                <w:sz w:val="16"/>
              </w:rPr>
              <w:t>316(</w:t>
            </w:r>
            <w:r>
              <w:rPr>
                <w:i/>
                <w:color w:val="231F20"/>
                <w:spacing w:val="-2"/>
                <w:sz w:val="16"/>
              </w:rPr>
              <w:t>3</w:t>
            </w:r>
            <w:r>
              <w:rPr>
                <w:color w:val="231F20"/>
                <w:spacing w:val="-2"/>
                <w:sz w:val="16"/>
              </w:rPr>
              <w:t>)</w:t>
            </w:r>
          </w:p>
        </w:tc>
        <w:tc>
          <w:tcPr>
            <w:tcW w:w="2067" w:type="dxa"/>
          </w:tcPr>
          <w:p>
            <w:pPr>
              <w:pStyle w:val="TableParagraph"/>
              <w:spacing w:line="171" w:lineRule="exact" w:before="63"/>
              <w:ind w:left="119"/>
              <w:rPr>
                <w:sz w:val="16"/>
              </w:rPr>
            </w:pPr>
            <w:r>
              <w:rPr>
                <w:color w:val="231F20"/>
                <w:sz w:val="16"/>
              </w:rPr>
              <w:t>Criminal</w:t>
            </w:r>
            <w:r>
              <w:rPr>
                <w:color w:val="231F20"/>
                <w:spacing w:val="27"/>
                <w:sz w:val="16"/>
              </w:rPr>
              <w:t> </w:t>
            </w:r>
            <w:r>
              <w:rPr>
                <w:color w:val="231F20"/>
                <w:sz w:val="16"/>
              </w:rPr>
              <w:t>breach</w:t>
            </w:r>
            <w:r>
              <w:rPr>
                <w:color w:val="231F20"/>
                <w:spacing w:val="27"/>
                <w:sz w:val="16"/>
              </w:rPr>
              <w:t> </w:t>
            </w:r>
            <w:r>
              <w:rPr>
                <w:color w:val="231F20"/>
                <w:sz w:val="16"/>
              </w:rPr>
              <w:t>of</w:t>
            </w:r>
            <w:r>
              <w:rPr>
                <w:color w:val="231F20"/>
                <w:spacing w:val="27"/>
                <w:sz w:val="16"/>
              </w:rPr>
              <w:t> </w:t>
            </w:r>
            <w:r>
              <w:rPr>
                <w:color w:val="231F20"/>
                <w:sz w:val="16"/>
              </w:rPr>
              <w:t>trust</w:t>
            </w:r>
            <w:r>
              <w:rPr>
                <w:color w:val="231F20"/>
                <w:spacing w:val="28"/>
                <w:sz w:val="16"/>
              </w:rPr>
              <w:t> </w:t>
            </w:r>
            <w:r>
              <w:rPr>
                <w:color w:val="231F20"/>
                <w:spacing w:val="-5"/>
                <w:sz w:val="16"/>
              </w:rPr>
              <w:t>by</w:t>
            </w:r>
          </w:p>
        </w:tc>
        <w:tc>
          <w:tcPr>
            <w:tcW w:w="2039" w:type="dxa"/>
          </w:tcPr>
          <w:p>
            <w:pPr>
              <w:pStyle w:val="TableParagraph"/>
              <w:spacing w:line="171" w:lineRule="exact" w:before="63"/>
              <w:ind w:left="30"/>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7</w:t>
            </w:r>
            <w:r>
              <w:rPr>
                <w:color w:val="231F20"/>
                <w:spacing w:val="47"/>
                <w:sz w:val="16"/>
              </w:rPr>
              <w:t> </w:t>
            </w:r>
            <w:r>
              <w:rPr>
                <w:color w:val="231F20"/>
                <w:spacing w:val="-2"/>
                <w:sz w:val="16"/>
              </w:rPr>
              <w:t>years</w:t>
            </w:r>
          </w:p>
        </w:tc>
        <w:tc>
          <w:tcPr>
            <w:tcW w:w="1553" w:type="dxa"/>
          </w:tcPr>
          <w:p>
            <w:pPr>
              <w:pStyle w:val="TableParagraph"/>
              <w:spacing w:line="171" w:lineRule="exact" w:before="63"/>
              <w:ind w:left="151"/>
              <w:rPr>
                <w:sz w:val="16"/>
              </w:rPr>
            </w:pPr>
            <w:r>
              <w:rPr>
                <w:color w:val="231F20"/>
                <w:spacing w:val="-2"/>
                <w:sz w:val="16"/>
              </w:rPr>
              <w:t>Cognizable.</w:t>
            </w:r>
          </w:p>
        </w:tc>
        <w:tc>
          <w:tcPr>
            <w:tcW w:w="1425" w:type="dxa"/>
          </w:tcPr>
          <w:p>
            <w:pPr>
              <w:pStyle w:val="TableParagraph"/>
              <w:spacing w:line="171" w:lineRule="exact" w:before="63"/>
              <w:ind w:left="281"/>
              <w:rPr>
                <w:sz w:val="16"/>
              </w:rPr>
            </w:pPr>
            <w:r>
              <w:rPr>
                <w:color w:val="231F20"/>
                <w:sz w:val="16"/>
              </w:rPr>
              <w:t>Non-</w:t>
            </w:r>
            <w:r>
              <w:rPr>
                <w:color w:val="231F20"/>
                <w:spacing w:val="-2"/>
                <w:sz w:val="16"/>
              </w:rPr>
              <w:t>bailable.</w:t>
            </w:r>
          </w:p>
        </w:tc>
        <w:tc>
          <w:tcPr>
            <w:tcW w:w="1910" w:type="dxa"/>
          </w:tcPr>
          <w:p>
            <w:pPr>
              <w:pStyle w:val="TableParagraph"/>
              <w:spacing w:line="171" w:lineRule="exact" w:before="63"/>
              <w:ind w:left="236"/>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54" w:hRule="atLeast"/>
        </w:trPr>
        <w:tc>
          <w:tcPr>
            <w:tcW w:w="650" w:type="dxa"/>
          </w:tcPr>
          <w:p>
            <w:pPr>
              <w:pStyle w:val="TableParagraph"/>
              <w:rPr>
                <w:sz w:val="16"/>
              </w:rPr>
            </w:pPr>
          </w:p>
        </w:tc>
        <w:tc>
          <w:tcPr>
            <w:tcW w:w="2067" w:type="dxa"/>
          </w:tcPr>
          <w:p>
            <w:pPr>
              <w:pStyle w:val="TableParagraph"/>
              <w:ind w:left="120"/>
              <w:rPr>
                <w:sz w:val="16"/>
              </w:rPr>
            </w:pPr>
            <w:r>
              <w:rPr>
                <w:color w:val="231F20"/>
                <w:sz w:val="16"/>
              </w:rPr>
              <w:t>a</w:t>
            </w:r>
            <w:r>
              <w:rPr>
                <w:color w:val="231F20"/>
                <w:spacing w:val="35"/>
                <w:sz w:val="16"/>
              </w:rPr>
              <w:t> </w:t>
            </w:r>
            <w:r>
              <w:rPr>
                <w:color w:val="231F20"/>
                <w:sz w:val="16"/>
              </w:rPr>
              <w:t>carrier,</w:t>
            </w:r>
            <w:r>
              <w:rPr>
                <w:color w:val="231F20"/>
                <w:spacing w:val="35"/>
                <w:sz w:val="16"/>
              </w:rPr>
              <w:t> </w:t>
            </w:r>
            <w:r>
              <w:rPr>
                <w:color w:val="231F20"/>
                <w:sz w:val="16"/>
              </w:rPr>
              <w:t>wharfinger,</w:t>
            </w:r>
            <w:r>
              <w:rPr>
                <w:color w:val="231F20"/>
                <w:spacing w:val="36"/>
                <w:sz w:val="16"/>
              </w:rPr>
              <w:t> </w:t>
            </w:r>
            <w:r>
              <w:rPr>
                <w:color w:val="231F20"/>
                <w:spacing w:val="-4"/>
                <w:sz w:val="16"/>
              </w:rPr>
              <w:t>etc.</w:t>
            </w:r>
          </w:p>
        </w:tc>
        <w:tc>
          <w:tcPr>
            <w:tcW w:w="2039" w:type="dxa"/>
          </w:tcPr>
          <w:p>
            <w:pPr>
              <w:pStyle w:val="TableParagraph"/>
              <w:ind w:left="30"/>
              <w:rPr>
                <w:sz w:val="16"/>
              </w:rPr>
            </w:pPr>
            <w:r>
              <w:rPr>
                <w:color w:val="231F20"/>
                <w:sz w:val="16"/>
              </w:rPr>
              <w:t>and</w:t>
            </w:r>
            <w:r>
              <w:rPr>
                <w:color w:val="231F20"/>
                <w:spacing w:val="28"/>
                <w:sz w:val="16"/>
              </w:rPr>
              <w:t> </w:t>
            </w:r>
            <w:r>
              <w:rPr>
                <w:color w:val="231F20"/>
                <w:spacing w:val="-2"/>
                <w:sz w:val="16"/>
              </w:rPr>
              <w:t>fine.</w:t>
            </w: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ind w:left="234"/>
              <w:rPr>
                <w:sz w:val="16"/>
              </w:rPr>
            </w:pPr>
            <w:r>
              <w:rPr>
                <w:color w:val="231F20"/>
                <w:spacing w:val="-2"/>
                <w:sz w:val="16"/>
              </w:rPr>
              <w:t>class.</w:t>
            </w:r>
          </w:p>
        </w:tc>
      </w:tr>
      <w:tr>
        <w:trPr>
          <w:trHeight w:val="256" w:hRule="atLeast"/>
        </w:trPr>
        <w:tc>
          <w:tcPr>
            <w:tcW w:w="650" w:type="dxa"/>
          </w:tcPr>
          <w:p>
            <w:pPr>
              <w:pStyle w:val="TableParagraph"/>
              <w:spacing w:line="174" w:lineRule="exact" w:before="63"/>
              <w:ind w:left="50"/>
              <w:rPr>
                <w:sz w:val="16"/>
              </w:rPr>
            </w:pPr>
            <w:r>
              <w:rPr>
                <w:color w:val="231F20"/>
                <w:spacing w:val="-2"/>
                <w:sz w:val="16"/>
              </w:rPr>
              <w:t>316(</w:t>
            </w:r>
            <w:r>
              <w:rPr>
                <w:i/>
                <w:color w:val="231F20"/>
                <w:spacing w:val="-2"/>
                <w:sz w:val="16"/>
              </w:rPr>
              <w:t>4</w:t>
            </w:r>
            <w:r>
              <w:rPr>
                <w:color w:val="231F20"/>
                <w:spacing w:val="-2"/>
                <w:sz w:val="16"/>
              </w:rPr>
              <w:t>)</w:t>
            </w:r>
          </w:p>
        </w:tc>
        <w:tc>
          <w:tcPr>
            <w:tcW w:w="2067" w:type="dxa"/>
          </w:tcPr>
          <w:p>
            <w:pPr>
              <w:pStyle w:val="TableParagraph"/>
              <w:spacing w:line="174" w:lineRule="exact" w:before="63"/>
              <w:ind w:left="119"/>
              <w:rPr>
                <w:sz w:val="16"/>
              </w:rPr>
            </w:pPr>
            <w:r>
              <w:rPr>
                <w:color w:val="231F20"/>
                <w:sz w:val="16"/>
              </w:rPr>
              <w:t>Criminal</w:t>
            </w:r>
            <w:r>
              <w:rPr>
                <w:color w:val="231F20"/>
                <w:spacing w:val="27"/>
                <w:sz w:val="16"/>
              </w:rPr>
              <w:t> </w:t>
            </w:r>
            <w:r>
              <w:rPr>
                <w:color w:val="231F20"/>
                <w:sz w:val="16"/>
              </w:rPr>
              <w:t>breach</w:t>
            </w:r>
            <w:r>
              <w:rPr>
                <w:color w:val="231F20"/>
                <w:spacing w:val="27"/>
                <w:sz w:val="16"/>
              </w:rPr>
              <w:t> </w:t>
            </w:r>
            <w:r>
              <w:rPr>
                <w:color w:val="231F20"/>
                <w:sz w:val="16"/>
              </w:rPr>
              <w:t>of</w:t>
            </w:r>
            <w:r>
              <w:rPr>
                <w:color w:val="231F20"/>
                <w:spacing w:val="27"/>
                <w:sz w:val="16"/>
              </w:rPr>
              <w:t> </w:t>
            </w:r>
            <w:r>
              <w:rPr>
                <w:color w:val="231F20"/>
                <w:sz w:val="16"/>
              </w:rPr>
              <w:t>trust</w:t>
            </w:r>
            <w:r>
              <w:rPr>
                <w:color w:val="231F20"/>
                <w:spacing w:val="28"/>
                <w:sz w:val="16"/>
              </w:rPr>
              <w:t> </w:t>
            </w:r>
            <w:r>
              <w:rPr>
                <w:color w:val="231F20"/>
                <w:spacing w:val="-5"/>
                <w:sz w:val="16"/>
              </w:rPr>
              <w:t>by</w:t>
            </w:r>
          </w:p>
        </w:tc>
        <w:tc>
          <w:tcPr>
            <w:tcW w:w="2039" w:type="dxa"/>
          </w:tcPr>
          <w:p>
            <w:pPr>
              <w:pStyle w:val="TableParagraph"/>
              <w:spacing w:line="174" w:lineRule="exact" w:before="63"/>
              <w:ind w:left="30"/>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7</w:t>
            </w:r>
            <w:r>
              <w:rPr>
                <w:color w:val="231F20"/>
                <w:spacing w:val="47"/>
                <w:sz w:val="16"/>
              </w:rPr>
              <w:t> </w:t>
            </w:r>
            <w:r>
              <w:rPr>
                <w:color w:val="231F20"/>
                <w:spacing w:val="-2"/>
                <w:sz w:val="16"/>
              </w:rPr>
              <w:t>years</w:t>
            </w:r>
          </w:p>
        </w:tc>
        <w:tc>
          <w:tcPr>
            <w:tcW w:w="1553" w:type="dxa"/>
          </w:tcPr>
          <w:p>
            <w:pPr>
              <w:pStyle w:val="TableParagraph"/>
              <w:spacing w:line="174" w:lineRule="exact" w:before="63"/>
              <w:ind w:left="151"/>
              <w:rPr>
                <w:sz w:val="16"/>
              </w:rPr>
            </w:pPr>
            <w:r>
              <w:rPr>
                <w:color w:val="231F20"/>
                <w:spacing w:val="-2"/>
                <w:sz w:val="16"/>
              </w:rPr>
              <w:t>Cognizable.</w:t>
            </w:r>
          </w:p>
        </w:tc>
        <w:tc>
          <w:tcPr>
            <w:tcW w:w="1425" w:type="dxa"/>
          </w:tcPr>
          <w:p>
            <w:pPr>
              <w:pStyle w:val="TableParagraph"/>
              <w:spacing w:line="174" w:lineRule="exact" w:before="63"/>
              <w:ind w:left="281"/>
              <w:rPr>
                <w:sz w:val="16"/>
              </w:rPr>
            </w:pPr>
            <w:r>
              <w:rPr>
                <w:color w:val="231F20"/>
                <w:sz w:val="16"/>
              </w:rPr>
              <w:t>Non-</w:t>
            </w:r>
            <w:r>
              <w:rPr>
                <w:color w:val="231F20"/>
                <w:spacing w:val="-2"/>
                <w:sz w:val="16"/>
              </w:rPr>
              <w:t>bailable.</w:t>
            </w:r>
          </w:p>
        </w:tc>
        <w:tc>
          <w:tcPr>
            <w:tcW w:w="1910" w:type="dxa"/>
          </w:tcPr>
          <w:p>
            <w:pPr>
              <w:pStyle w:val="TableParagraph"/>
              <w:spacing w:line="174" w:lineRule="exact" w:before="63"/>
              <w:ind w:left="236"/>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56" w:hRule="atLeast"/>
        </w:trPr>
        <w:tc>
          <w:tcPr>
            <w:tcW w:w="650" w:type="dxa"/>
          </w:tcPr>
          <w:p>
            <w:pPr>
              <w:pStyle w:val="TableParagraph"/>
              <w:rPr>
                <w:sz w:val="16"/>
              </w:rPr>
            </w:pPr>
          </w:p>
        </w:tc>
        <w:tc>
          <w:tcPr>
            <w:tcW w:w="2067" w:type="dxa"/>
          </w:tcPr>
          <w:p>
            <w:pPr>
              <w:pStyle w:val="TableParagraph"/>
              <w:spacing w:before="3"/>
              <w:ind w:left="120"/>
              <w:rPr>
                <w:sz w:val="16"/>
              </w:rPr>
            </w:pPr>
            <w:r>
              <w:rPr>
                <w:color w:val="231F20"/>
                <w:sz w:val="16"/>
              </w:rPr>
              <w:t>a</w:t>
            </w:r>
            <w:r>
              <w:rPr>
                <w:color w:val="231F20"/>
                <w:spacing w:val="28"/>
                <w:sz w:val="16"/>
              </w:rPr>
              <w:t> </w:t>
            </w:r>
            <w:r>
              <w:rPr>
                <w:color w:val="231F20"/>
                <w:sz w:val="16"/>
              </w:rPr>
              <w:t>clerk</w:t>
            </w:r>
            <w:r>
              <w:rPr>
                <w:color w:val="231F20"/>
                <w:spacing w:val="28"/>
                <w:sz w:val="16"/>
              </w:rPr>
              <w:t> </w:t>
            </w:r>
            <w:r>
              <w:rPr>
                <w:color w:val="231F20"/>
                <w:sz w:val="16"/>
              </w:rPr>
              <w:t>or</w:t>
            </w:r>
            <w:r>
              <w:rPr>
                <w:color w:val="231F20"/>
                <w:spacing w:val="29"/>
                <w:sz w:val="16"/>
              </w:rPr>
              <w:t> </w:t>
            </w:r>
            <w:r>
              <w:rPr>
                <w:color w:val="231F20"/>
                <w:spacing w:val="-2"/>
                <w:sz w:val="16"/>
              </w:rPr>
              <w:t>servant.</w:t>
            </w:r>
          </w:p>
        </w:tc>
        <w:tc>
          <w:tcPr>
            <w:tcW w:w="2039" w:type="dxa"/>
          </w:tcPr>
          <w:p>
            <w:pPr>
              <w:pStyle w:val="TableParagraph"/>
              <w:spacing w:before="3"/>
              <w:ind w:left="30"/>
              <w:rPr>
                <w:sz w:val="16"/>
              </w:rPr>
            </w:pPr>
            <w:r>
              <w:rPr>
                <w:color w:val="231F20"/>
                <w:sz w:val="16"/>
              </w:rPr>
              <w:t>and</w:t>
            </w:r>
            <w:r>
              <w:rPr>
                <w:color w:val="231F20"/>
                <w:spacing w:val="28"/>
                <w:sz w:val="16"/>
              </w:rPr>
              <w:t> </w:t>
            </w:r>
            <w:r>
              <w:rPr>
                <w:color w:val="231F20"/>
                <w:spacing w:val="-2"/>
                <w:sz w:val="16"/>
              </w:rPr>
              <w:t>fine.</w:t>
            </w: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spacing w:before="3"/>
              <w:ind w:left="234"/>
              <w:rPr>
                <w:sz w:val="16"/>
              </w:rPr>
            </w:pPr>
            <w:r>
              <w:rPr>
                <w:color w:val="231F20"/>
                <w:spacing w:val="-2"/>
                <w:sz w:val="16"/>
              </w:rPr>
              <w:t>class.</w:t>
            </w:r>
          </w:p>
        </w:tc>
      </w:tr>
      <w:tr>
        <w:trPr>
          <w:trHeight w:val="256" w:hRule="atLeast"/>
        </w:trPr>
        <w:tc>
          <w:tcPr>
            <w:tcW w:w="650" w:type="dxa"/>
          </w:tcPr>
          <w:p>
            <w:pPr>
              <w:pStyle w:val="TableParagraph"/>
              <w:spacing w:line="174" w:lineRule="exact" w:before="63"/>
              <w:ind w:left="50"/>
              <w:rPr>
                <w:sz w:val="16"/>
              </w:rPr>
            </w:pPr>
            <w:r>
              <w:rPr>
                <w:color w:val="231F20"/>
                <w:spacing w:val="-2"/>
                <w:sz w:val="16"/>
              </w:rPr>
              <w:t>316(</w:t>
            </w:r>
            <w:r>
              <w:rPr>
                <w:i/>
                <w:color w:val="231F20"/>
                <w:spacing w:val="-2"/>
                <w:sz w:val="16"/>
              </w:rPr>
              <w:t>5</w:t>
            </w:r>
            <w:r>
              <w:rPr>
                <w:color w:val="231F20"/>
                <w:spacing w:val="-2"/>
                <w:sz w:val="16"/>
              </w:rPr>
              <w:t>)</w:t>
            </w:r>
          </w:p>
        </w:tc>
        <w:tc>
          <w:tcPr>
            <w:tcW w:w="2067" w:type="dxa"/>
          </w:tcPr>
          <w:p>
            <w:pPr>
              <w:pStyle w:val="TableParagraph"/>
              <w:spacing w:line="174" w:lineRule="exact" w:before="63"/>
              <w:ind w:left="119"/>
              <w:rPr>
                <w:sz w:val="16"/>
              </w:rPr>
            </w:pPr>
            <w:r>
              <w:rPr>
                <w:color w:val="231F20"/>
                <w:sz w:val="16"/>
              </w:rPr>
              <w:t>Criminal</w:t>
            </w:r>
            <w:r>
              <w:rPr>
                <w:color w:val="231F20"/>
                <w:spacing w:val="27"/>
                <w:sz w:val="16"/>
              </w:rPr>
              <w:t> </w:t>
            </w:r>
            <w:r>
              <w:rPr>
                <w:color w:val="231F20"/>
                <w:sz w:val="16"/>
              </w:rPr>
              <w:t>breach</w:t>
            </w:r>
            <w:r>
              <w:rPr>
                <w:color w:val="231F20"/>
                <w:spacing w:val="27"/>
                <w:sz w:val="16"/>
              </w:rPr>
              <w:t> </w:t>
            </w:r>
            <w:r>
              <w:rPr>
                <w:color w:val="231F20"/>
                <w:sz w:val="16"/>
              </w:rPr>
              <w:t>of</w:t>
            </w:r>
            <w:r>
              <w:rPr>
                <w:color w:val="231F20"/>
                <w:spacing w:val="27"/>
                <w:sz w:val="16"/>
              </w:rPr>
              <w:t> </w:t>
            </w:r>
            <w:r>
              <w:rPr>
                <w:color w:val="231F20"/>
                <w:sz w:val="16"/>
              </w:rPr>
              <w:t>trust</w:t>
            </w:r>
            <w:r>
              <w:rPr>
                <w:color w:val="231F20"/>
                <w:spacing w:val="28"/>
                <w:sz w:val="16"/>
              </w:rPr>
              <w:t> </w:t>
            </w:r>
            <w:r>
              <w:rPr>
                <w:color w:val="231F20"/>
                <w:spacing w:val="-5"/>
                <w:sz w:val="16"/>
              </w:rPr>
              <w:t>by</w:t>
            </w:r>
          </w:p>
        </w:tc>
        <w:tc>
          <w:tcPr>
            <w:tcW w:w="2039" w:type="dxa"/>
          </w:tcPr>
          <w:p>
            <w:pPr>
              <w:pStyle w:val="TableParagraph"/>
              <w:spacing w:line="174" w:lineRule="exact" w:before="63"/>
              <w:ind w:left="30"/>
              <w:rPr>
                <w:sz w:val="16"/>
              </w:rPr>
            </w:pPr>
            <w:r>
              <w:rPr>
                <w:color w:val="231F20"/>
                <w:sz w:val="16"/>
              </w:rPr>
              <w:t>Imprisonment</w:t>
            </w:r>
            <w:r>
              <w:rPr>
                <w:color w:val="231F20"/>
                <w:spacing w:val="50"/>
                <w:sz w:val="16"/>
              </w:rPr>
              <w:t> </w:t>
            </w:r>
            <w:r>
              <w:rPr>
                <w:color w:val="231F20"/>
                <w:sz w:val="16"/>
              </w:rPr>
              <w:t>for</w:t>
            </w:r>
            <w:r>
              <w:rPr>
                <w:color w:val="231F20"/>
                <w:spacing w:val="51"/>
                <w:sz w:val="16"/>
              </w:rPr>
              <w:t> </w:t>
            </w:r>
            <w:r>
              <w:rPr>
                <w:color w:val="231F20"/>
                <w:sz w:val="16"/>
              </w:rPr>
              <w:t>life,</w:t>
            </w:r>
            <w:r>
              <w:rPr>
                <w:color w:val="231F20"/>
                <w:spacing w:val="51"/>
                <w:sz w:val="16"/>
              </w:rPr>
              <w:t> </w:t>
            </w:r>
            <w:r>
              <w:rPr>
                <w:color w:val="231F20"/>
                <w:spacing w:val="-5"/>
                <w:sz w:val="16"/>
              </w:rPr>
              <w:t>or</w:t>
            </w:r>
          </w:p>
        </w:tc>
        <w:tc>
          <w:tcPr>
            <w:tcW w:w="1553" w:type="dxa"/>
          </w:tcPr>
          <w:p>
            <w:pPr>
              <w:pStyle w:val="TableParagraph"/>
              <w:spacing w:line="174" w:lineRule="exact" w:before="63"/>
              <w:ind w:left="151"/>
              <w:rPr>
                <w:sz w:val="16"/>
              </w:rPr>
            </w:pPr>
            <w:r>
              <w:rPr>
                <w:color w:val="231F20"/>
                <w:spacing w:val="-2"/>
                <w:sz w:val="16"/>
              </w:rPr>
              <w:t>Cognizable.</w:t>
            </w:r>
          </w:p>
        </w:tc>
        <w:tc>
          <w:tcPr>
            <w:tcW w:w="1425" w:type="dxa"/>
          </w:tcPr>
          <w:p>
            <w:pPr>
              <w:pStyle w:val="TableParagraph"/>
              <w:spacing w:line="174" w:lineRule="exact" w:before="63"/>
              <w:ind w:left="281"/>
              <w:rPr>
                <w:sz w:val="16"/>
              </w:rPr>
            </w:pPr>
            <w:r>
              <w:rPr>
                <w:color w:val="231F20"/>
                <w:sz w:val="16"/>
              </w:rPr>
              <w:t>Non-</w:t>
            </w:r>
            <w:r>
              <w:rPr>
                <w:color w:val="231F20"/>
                <w:spacing w:val="-2"/>
                <w:sz w:val="16"/>
              </w:rPr>
              <w:t>bailable.</w:t>
            </w:r>
          </w:p>
        </w:tc>
        <w:tc>
          <w:tcPr>
            <w:tcW w:w="1910" w:type="dxa"/>
          </w:tcPr>
          <w:p>
            <w:pPr>
              <w:pStyle w:val="TableParagraph"/>
              <w:spacing w:line="174" w:lineRule="exact" w:before="63"/>
              <w:ind w:left="236"/>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50" w:type="dxa"/>
          </w:tcPr>
          <w:p>
            <w:pPr>
              <w:pStyle w:val="TableParagraph"/>
              <w:rPr>
                <w:sz w:val="12"/>
              </w:rPr>
            </w:pPr>
          </w:p>
        </w:tc>
        <w:tc>
          <w:tcPr>
            <w:tcW w:w="2067" w:type="dxa"/>
          </w:tcPr>
          <w:p>
            <w:pPr>
              <w:pStyle w:val="TableParagraph"/>
              <w:spacing w:line="174" w:lineRule="exact" w:before="3"/>
              <w:ind w:left="120"/>
              <w:rPr>
                <w:sz w:val="16"/>
              </w:rPr>
            </w:pPr>
            <w:r>
              <w:rPr>
                <w:color w:val="231F20"/>
                <w:sz w:val="16"/>
              </w:rPr>
              <w:t>public</w:t>
            </w:r>
            <w:r>
              <w:rPr>
                <w:color w:val="231F20"/>
                <w:spacing w:val="26"/>
                <w:sz w:val="16"/>
              </w:rPr>
              <w:t> </w:t>
            </w:r>
            <w:r>
              <w:rPr>
                <w:color w:val="231F20"/>
                <w:sz w:val="16"/>
              </w:rPr>
              <w:t>servant</w:t>
            </w:r>
            <w:r>
              <w:rPr>
                <w:color w:val="231F20"/>
                <w:spacing w:val="26"/>
                <w:sz w:val="16"/>
              </w:rPr>
              <w:t> </w:t>
            </w:r>
            <w:r>
              <w:rPr>
                <w:color w:val="231F20"/>
                <w:sz w:val="16"/>
              </w:rPr>
              <w:t>or</w:t>
            </w:r>
            <w:r>
              <w:rPr>
                <w:color w:val="231F20"/>
                <w:spacing w:val="26"/>
                <w:sz w:val="16"/>
              </w:rPr>
              <w:t> </w:t>
            </w:r>
            <w:r>
              <w:rPr>
                <w:color w:val="231F20"/>
                <w:sz w:val="16"/>
              </w:rPr>
              <w:t>by</w:t>
            </w:r>
            <w:r>
              <w:rPr>
                <w:color w:val="231F20"/>
                <w:spacing w:val="27"/>
                <w:sz w:val="16"/>
              </w:rPr>
              <w:t> </w:t>
            </w:r>
            <w:r>
              <w:rPr>
                <w:color w:val="231F20"/>
                <w:spacing w:val="-2"/>
                <w:sz w:val="16"/>
              </w:rPr>
              <w:t>banker,</w:t>
            </w:r>
          </w:p>
        </w:tc>
        <w:tc>
          <w:tcPr>
            <w:tcW w:w="2039" w:type="dxa"/>
          </w:tcPr>
          <w:p>
            <w:pPr>
              <w:pStyle w:val="TableParagraph"/>
              <w:spacing w:line="174" w:lineRule="exact" w:before="3"/>
              <w:ind w:left="30"/>
              <w:rPr>
                <w:sz w:val="16"/>
              </w:rPr>
            </w:pPr>
            <w:r>
              <w:rPr>
                <w:color w:val="231F20"/>
                <w:sz w:val="16"/>
              </w:rPr>
              <w:t>imprisonment</w:t>
            </w:r>
            <w:r>
              <w:rPr>
                <w:color w:val="231F20"/>
                <w:spacing w:val="46"/>
                <w:sz w:val="16"/>
              </w:rPr>
              <w:t> </w:t>
            </w:r>
            <w:r>
              <w:rPr>
                <w:color w:val="231F20"/>
                <w:sz w:val="16"/>
              </w:rPr>
              <w:t>for</w:t>
            </w:r>
            <w:r>
              <w:rPr>
                <w:color w:val="231F20"/>
                <w:spacing w:val="47"/>
                <w:sz w:val="16"/>
              </w:rPr>
              <w:t> </w:t>
            </w:r>
            <w:r>
              <w:rPr>
                <w:color w:val="231F20"/>
                <w:sz w:val="16"/>
              </w:rPr>
              <w:t>10</w:t>
            </w:r>
            <w:r>
              <w:rPr>
                <w:color w:val="231F20"/>
                <w:spacing w:val="47"/>
                <w:sz w:val="16"/>
              </w:rPr>
              <w:t> </w:t>
            </w:r>
            <w:r>
              <w:rPr>
                <w:color w:val="231F20"/>
                <w:spacing w:val="-2"/>
                <w:sz w:val="16"/>
              </w:rPr>
              <w:t>years</w:t>
            </w: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spacing w:line="174" w:lineRule="exact" w:before="3"/>
              <w:ind w:left="235"/>
              <w:rPr>
                <w:sz w:val="16"/>
              </w:rPr>
            </w:pPr>
            <w:r>
              <w:rPr>
                <w:color w:val="231F20"/>
                <w:spacing w:val="-2"/>
                <w:sz w:val="16"/>
              </w:rPr>
              <w:t>class.</w:t>
            </w:r>
          </w:p>
        </w:tc>
      </w:tr>
      <w:tr>
        <w:trPr>
          <w:trHeight w:val="254" w:hRule="atLeast"/>
        </w:trPr>
        <w:tc>
          <w:tcPr>
            <w:tcW w:w="650" w:type="dxa"/>
          </w:tcPr>
          <w:p>
            <w:pPr>
              <w:pStyle w:val="TableParagraph"/>
              <w:rPr>
                <w:sz w:val="16"/>
              </w:rPr>
            </w:pPr>
          </w:p>
        </w:tc>
        <w:tc>
          <w:tcPr>
            <w:tcW w:w="2067" w:type="dxa"/>
          </w:tcPr>
          <w:p>
            <w:pPr>
              <w:pStyle w:val="TableParagraph"/>
              <w:spacing w:before="3"/>
              <w:ind w:left="120"/>
              <w:rPr>
                <w:sz w:val="16"/>
              </w:rPr>
            </w:pPr>
            <w:r>
              <w:rPr>
                <w:color w:val="231F20"/>
                <w:sz w:val="16"/>
              </w:rPr>
              <w:t>merchant</w:t>
            </w:r>
            <w:r>
              <w:rPr>
                <w:color w:val="231F20"/>
                <w:spacing w:val="45"/>
                <w:sz w:val="16"/>
              </w:rPr>
              <w:t> </w:t>
            </w:r>
            <w:r>
              <w:rPr>
                <w:color w:val="231F20"/>
                <w:sz w:val="16"/>
              </w:rPr>
              <w:t>or</w:t>
            </w:r>
            <w:r>
              <w:rPr>
                <w:color w:val="231F20"/>
                <w:spacing w:val="45"/>
                <w:sz w:val="16"/>
              </w:rPr>
              <w:t> </w:t>
            </w:r>
            <w:r>
              <w:rPr>
                <w:color w:val="231F20"/>
                <w:sz w:val="16"/>
              </w:rPr>
              <w:t>agent,</w:t>
            </w:r>
            <w:r>
              <w:rPr>
                <w:color w:val="231F20"/>
                <w:spacing w:val="46"/>
                <w:sz w:val="16"/>
              </w:rPr>
              <w:t> </w:t>
            </w:r>
            <w:r>
              <w:rPr>
                <w:color w:val="231F20"/>
                <w:spacing w:val="-4"/>
                <w:sz w:val="16"/>
              </w:rPr>
              <w:t>etc.</w:t>
            </w:r>
          </w:p>
        </w:tc>
        <w:tc>
          <w:tcPr>
            <w:tcW w:w="2039" w:type="dxa"/>
          </w:tcPr>
          <w:p>
            <w:pPr>
              <w:pStyle w:val="TableParagraph"/>
              <w:spacing w:before="3"/>
              <w:ind w:left="30"/>
              <w:rPr>
                <w:sz w:val="16"/>
              </w:rPr>
            </w:pPr>
            <w:r>
              <w:rPr>
                <w:color w:val="231F20"/>
                <w:sz w:val="16"/>
              </w:rPr>
              <w:t>and</w:t>
            </w:r>
            <w:r>
              <w:rPr>
                <w:color w:val="231F20"/>
                <w:spacing w:val="29"/>
                <w:sz w:val="16"/>
              </w:rPr>
              <w:t> </w:t>
            </w:r>
            <w:r>
              <w:rPr>
                <w:color w:val="231F20"/>
                <w:spacing w:val="-2"/>
                <w:sz w:val="16"/>
              </w:rPr>
              <w:t>fine.</w:t>
            </w: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rPr>
                <w:sz w:val="16"/>
              </w:rPr>
            </w:pPr>
          </w:p>
        </w:tc>
      </w:tr>
      <w:tr>
        <w:trPr>
          <w:trHeight w:val="254" w:hRule="atLeast"/>
        </w:trPr>
        <w:tc>
          <w:tcPr>
            <w:tcW w:w="650" w:type="dxa"/>
          </w:tcPr>
          <w:p>
            <w:pPr>
              <w:pStyle w:val="TableParagraph"/>
              <w:spacing w:line="174" w:lineRule="exact" w:before="60"/>
              <w:ind w:left="50"/>
              <w:rPr>
                <w:sz w:val="16"/>
              </w:rPr>
            </w:pPr>
            <w:r>
              <w:rPr>
                <w:color w:val="231F20"/>
                <w:spacing w:val="-2"/>
                <w:sz w:val="16"/>
              </w:rPr>
              <w:t>317(</w:t>
            </w:r>
            <w:r>
              <w:rPr>
                <w:i/>
                <w:color w:val="231F20"/>
                <w:spacing w:val="-2"/>
                <w:sz w:val="16"/>
              </w:rPr>
              <w:t>2</w:t>
            </w:r>
            <w:r>
              <w:rPr>
                <w:color w:val="231F20"/>
                <w:spacing w:val="-2"/>
                <w:sz w:val="16"/>
              </w:rPr>
              <w:t>)</w:t>
            </w:r>
          </w:p>
        </w:tc>
        <w:tc>
          <w:tcPr>
            <w:tcW w:w="2067" w:type="dxa"/>
          </w:tcPr>
          <w:p>
            <w:pPr>
              <w:pStyle w:val="TableParagraph"/>
              <w:spacing w:line="174" w:lineRule="exact" w:before="60"/>
              <w:ind w:left="120"/>
              <w:rPr>
                <w:sz w:val="16"/>
              </w:rPr>
            </w:pPr>
            <w:r>
              <w:rPr>
                <w:color w:val="231F20"/>
                <w:sz w:val="16"/>
              </w:rPr>
              <w:t>Dishonestly</w:t>
            </w:r>
            <w:r>
              <w:rPr>
                <w:color w:val="231F20"/>
                <w:spacing w:val="57"/>
                <w:sz w:val="16"/>
              </w:rPr>
              <w:t> </w:t>
            </w:r>
            <w:r>
              <w:rPr>
                <w:color w:val="231F20"/>
                <w:spacing w:val="-2"/>
                <w:sz w:val="16"/>
              </w:rPr>
              <w:t>receiving</w:t>
            </w:r>
          </w:p>
        </w:tc>
        <w:tc>
          <w:tcPr>
            <w:tcW w:w="2039" w:type="dxa"/>
          </w:tcPr>
          <w:p>
            <w:pPr>
              <w:pStyle w:val="TableParagraph"/>
              <w:spacing w:line="174" w:lineRule="exact" w:before="60"/>
              <w:ind w:left="30"/>
              <w:rPr>
                <w:sz w:val="16"/>
              </w:rPr>
            </w:pPr>
            <w:r>
              <w:rPr>
                <w:color w:val="231F20"/>
                <w:sz w:val="16"/>
              </w:rPr>
              <w:t>Imprisonment</w:t>
            </w:r>
            <w:r>
              <w:rPr>
                <w:color w:val="231F20"/>
                <w:spacing w:val="33"/>
                <w:sz w:val="16"/>
              </w:rPr>
              <w:t> </w:t>
            </w:r>
            <w:r>
              <w:rPr>
                <w:color w:val="231F20"/>
                <w:sz w:val="16"/>
              </w:rPr>
              <w:t>for</w:t>
            </w:r>
            <w:r>
              <w:rPr>
                <w:color w:val="231F20"/>
                <w:spacing w:val="34"/>
                <w:sz w:val="16"/>
              </w:rPr>
              <w:t> </w:t>
            </w:r>
            <w:r>
              <w:rPr>
                <w:color w:val="231F20"/>
                <w:sz w:val="16"/>
              </w:rPr>
              <w:t>3</w:t>
            </w:r>
            <w:r>
              <w:rPr>
                <w:color w:val="231F20"/>
                <w:spacing w:val="34"/>
                <w:sz w:val="16"/>
              </w:rPr>
              <w:t> </w:t>
            </w:r>
            <w:r>
              <w:rPr>
                <w:color w:val="231F20"/>
                <w:spacing w:val="-2"/>
                <w:sz w:val="16"/>
              </w:rPr>
              <w:t>years,</w:t>
            </w:r>
          </w:p>
        </w:tc>
        <w:tc>
          <w:tcPr>
            <w:tcW w:w="1553" w:type="dxa"/>
          </w:tcPr>
          <w:p>
            <w:pPr>
              <w:pStyle w:val="TableParagraph"/>
              <w:spacing w:line="174" w:lineRule="exact" w:before="60"/>
              <w:ind w:left="151"/>
              <w:rPr>
                <w:sz w:val="16"/>
              </w:rPr>
            </w:pPr>
            <w:r>
              <w:rPr>
                <w:color w:val="231F20"/>
                <w:spacing w:val="-2"/>
                <w:sz w:val="16"/>
              </w:rPr>
              <w:t>Cognizable.</w:t>
            </w:r>
          </w:p>
        </w:tc>
        <w:tc>
          <w:tcPr>
            <w:tcW w:w="1425" w:type="dxa"/>
          </w:tcPr>
          <w:p>
            <w:pPr>
              <w:pStyle w:val="TableParagraph"/>
              <w:spacing w:line="174" w:lineRule="exact" w:before="60"/>
              <w:ind w:left="281"/>
              <w:rPr>
                <w:sz w:val="16"/>
              </w:rPr>
            </w:pPr>
            <w:r>
              <w:rPr>
                <w:color w:val="231F20"/>
                <w:sz w:val="16"/>
              </w:rPr>
              <w:t>Non-</w:t>
            </w:r>
            <w:r>
              <w:rPr>
                <w:color w:val="231F20"/>
                <w:spacing w:val="-2"/>
                <w:sz w:val="16"/>
              </w:rPr>
              <w:t>bailable.</w:t>
            </w:r>
          </w:p>
        </w:tc>
        <w:tc>
          <w:tcPr>
            <w:tcW w:w="1910" w:type="dxa"/>
          </w:tcPr>
          <w:p>
            <w:pPr>
              <w:pStyle w:val="TableParagraph"/>
              <w:spacing w:line="174" w:lineRule="exact" w:before="60"/>
              <w:ind w:left="235"/>
              <w:rPr>
                <w:sz w:val="16"/>
              </w:rPr>
            </w:pPr>
            <w:r>
              <w:rPr>
                <w:color w:val="231F20"/>
                <w:sz w:val="16"/>
              </w:rPr>
              <w:t>Any</w:t>
            </w:r>
            <w:r>
              <w:rPr>
                <w:color w:val="231F20"/>
                <w:spacing w:val="37"/>
                <w:sz w:val="16"/>
              </w:rPr>
              <w:t> </w:t>
            </w:r>
            <w:r>
              <w:rPr>
                <w:color w:val="231F20"/>
                <w:spacing w:val="-2"/>
                <w:sz w:val="16"/>
              </w:rPr>
              <w:t>Magistrate.</w:t>
            </w:r>
          </w:p>
        </w:tc>
      </w:tr>
      <w:tr>
        <w:trPr>
          <w:trHeight w:val="196" w:hRule="atLeast"/>
        </w:trPr>
        <w:tc>
          <w:tcPr>
            <w:tcW w:w="650" w:type="dxa"/>
          </w:tcPr>
          <w:p>
            <w:pPr>
              <w:pStyle w:val="TableParagraph"/>
              <w:rPr>
                <w:sz w:val="12"/>
              </w:rPr>
            </w:pPr>
          </w:p>
        </w:tc>
        <w:tc>
          <w:tcPr>
            <w:tcW w:w="2067" w:type="dxa"/>
          </w:tcPr>
          <w:p>
            <w:pPr>
              <w:pStyle w:val="TableParagraph"/>
              <w:spacing w:line="174" w:lineRule="exact" w:before="3"/>
              <w:ind w:left="120"/>
              <w:rPr>
                <w:sz w:val="16"/>
              </w:rPr>
            </w:pPr>
            <w:r>
              <w:rPr>
                <w:color w:val="231F20"/>
                <w:sz w:val="16"/>
              </w:rPr>
              <w:t>stolen</w:t>
            </w:r>
            <w:r>
              <w:rPr>
                <w:color w:val="231F20"/>
                <w:spacing w:val="53"/>
                <w:sz w:val="16"/>
              </w:rPr>
              <w:t> </w:t>
            </w:r>
            <w:r>
              <w:rPr>
                <w:color w:val="231F20"/>
                <w:sz w:val="16"/>
              </w:rPr>
              <w:t>property</w:t>
            </w:r>
            <w:r>
              <w:rPr>
                <w:color w:val="231F20"/>
                <w:spacing w:val="53"/>
                <w:sz w:val="16"/>
              </w:rPr>
              <w:t> </w:t>
            </w:r>
            <w:r>
              <w:rPr>
                <w:color w:val="231F20"/>
                <w:spacing w:val="-2"/>
                <w:sz w:val="16"/>
              </w:rPr>
              <w:t>knowing</w:t>
            </w:r>
          </w:p>
        </w:tc>
        <w:tc>
          <w:tcPr>
            <w:tcW w:w="2039" w:type="dxa"/>
          </w:tcPr>
          <w:p>
            <w:pPr>
              <w:pStyle w:val="TableParagraph"/>
              <w:spacing w:line="174" w:lineRule="exact" w:before="3"/>
              <w:ind w:left="30"/>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256" w:hRule="atLeast"/>
        </w:trPr>
        <w:tc>
          <w:tcPr>
            <w:tcW w:w="650" w:type="dxa"/>
          </w:tcPr>
          <w:p>
            <w:pPr>
              <w:pStyle w:val="TableParagraph"/>
              <w:rPr>
                <w:sz w:val="16"/>
              </w:rPr>
            </w:pPr>
          </w:p>
        </w:tc>
        <w:tc>
          <w:tcPr>
            <w:tcW w:w="2067" w:type="dxa"/>
          </w:tcPr>
          <w:p>
            <w:pPr>
              <w:pStyle w:val="TableParagraph"/>
              <w:spacing w:before="3"/>
              <w:ind w:left="120"/>
              <w:rPr>
                <w:sz w:val="16"/>
              </w:rPr>
            </w:pPr>
            <w:r>
              <w:rPr>
                <w:color w:val="231F20"/>
                <w:sz w:val="16"/>
              </w:rPr>
              <w:t>it</w:t>
            </w:r>
            <w:r>
              <w:rPr>
                <w:color w:val="231F20"/>
                <w:spacing w:val="26"/>
                <w:sz w:val="16"/>
              </w:rPr>
              <w:t> </w:t>
            </w:r>
            <w:r>
              <w:rPr>
                <w:color w:val="231F20"/>
                <w:sz w:val="16"/>
              </w:rPr>
              <w:t>to</w:t>
            </w:r>
            <w:r>
              <w:rPr>
                <w:color w:val="231F20"/>
                <w:spacing w:val="26"/>
                <w:sz w:val="16"/>
              </w:rPr>
              <w:t> </w:t>
            </w:r>
            <w:r>
              <w:rPr>
                <w:color w:val="231F20"/>
                <w:sz w:val="16"/>
              </w:rPr>
              <w:t>be</w:t>
            </w:r>
            <w:r>
              <w:rPr>
                <w:color w:val="231F20"/>
                <w:spacing w:val="26"/>
                <w:sz w:val="16"/>
              </w:rPr>
              <w:t> </w:t>
            </w:r>
            <w:r>
              <w:rPr>
                <w:color w:val="231F20"/>
                <w:spacing w:val="-2"/>
                <w:sz w:val="16"/>
              </w:rPr>
              <w:t>stolen.</w:t>
            </w:r>
          </w:p>
        </w:tc>
        <w:tc>
          <w:tcPr>
            <w:tcW w:w="2039" w:type="dxa"/>
          </w:tcPr>
          <w:p>
            <w:pPr>
              <w:pStyle w:val="TableParagraph"/>
              <w:rPr>
                <w:sz w:val="16"/>
              </w:rPr>
            </w:pP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rPr>
                <w:sz w:val="16"/>
              </w:rPr>
            </w:pPr>
          </w:p>
        </w:tc>
      </w:tr>
      <w:tr>
        <w:trPr>
          <w:trHeight w:val="256" w:hRule="atLeast"/>
        </w:trPr>
        <w:tc>
          <w:tcPr>
            <w:tcW w:w="650" w:type="dxa"/>
          </w:tcPr>
          <w:p>
            <w:pPr>
              <w:pStyle w:val="TableParagraph"/>
              <w:spacing w:line="174" w:lineRule="exact" w:before="63"/>
              <w:ind w:left="50"/>
              <w:rPr>
                <w:sz w:val="16"/>
              </w:rPr>
            </w:pPr>
            <w:r>
              <w:rPr>
                <w:color w:val="231F20"/>
                <w:spacing w:val="-2"/>
                <w:sz w:val="16"/>
              </w:rPr>
              <w:t>317(</w:t>
            </w:r>
            <w:r>
              <w:rPr>
                <w:i/>
                <w:color w:val="231F20"/>
                <w:spacing w:val="-2"/>
                <w:sz w:val="16"/>
              </w:rPr>
              <w:t>3</w:t>
            </w:r>
            <w:r>
              <w:rPr>
                <w:color w:val="231F20"/>
                <w:spacing w:val="-2"/>
                <w:sz w:val="16"/>
              </w:rPr>
              <w:t>)</w:t>
            </w:r>
          </w:p>
        </w:tc>
        <w:tc>
          <w:tcPr>
            <w:tcW w:w="2067" w:type="dxa"/>
          </w:tcPr>
          <w:p>
            <w:pPr>
              <w:pStyle w:val="TableParagraph"/>
              <w:spacing w:line="174" w:lineRule="exact" w:before="63"/>
              <w:ind w:left="120"/>
              <w:rPr>
                <w:sz w:val="16"/>
              </w:rPr>
            </w:pPr>
            <w:r>
              <w:rPr>
                <w:color w:val="231F20"/>
                <w:sz w:val="16"/>
              </w:rPr>
              <w:t>Dishonestly</w:t>
            </w:r>
            <w:r>
              <w:rPr>
                <w:color w:val="231F20"/>
                <w:spacing w:val="57"/>
                <w:sz w:val="16"/>
              </w:rPr>
              <w:t> </w:t>
            </w:r>
            <w:r>
              <w:rPr>
                <w:color w:val="231F20"/>
                <w:spacing w:val="-2"/>
                <w:sz w:val="16"/>
              </w:rPr>
              <w:t>receiving</w:t>
            </w:r>
          </w:p>
        </w:tc>
        <w:tc>
          <w:tcPr>
            <w:tcW w:w="2039" w:type="dxa"/>
          </w:tcPr>
          <w:p>
            <w:pPr>
              <w:pStyle w:val="TableParagraph"/>
              <w:spacing w:line="174" w:lineRule="exact" w:before="63"/>
              <w:ind w:left="30"/>
              <w:rPr>
                <w:sz w:val="16"/>
              </w:rPr>
            </w:pPr>
            <w:r>
              <w:rPr>
                <w:color w:val="231F20"/>
                <w:sz w:val="16"/>
              </w:rPr>
              <w:t>Imprisonment</w:t>
            </w:r>
            <w:r>
              <w:rPr>
                <w:color w:val="231F20"/>
                <w:spacing w:val="50"/>
                <w:sz w:val="16"/>
              </w:rPr>
              <w:t> </w:t>
            </w:r>
            <w:r>
              <w:rPr>
                <w:color w:val="231F20"/>
                <w:sz w:val="16"/>
              </w:rPr>
              <w:t>for</w:t>
            </w:r>
            <w:r>
              <w:rPr>
                <w:color w:val="231F20"/>
                <w:spacing w:val="51"/>
                <w:sz w:val="16"/>
              </w:rPr>
              <w:t> </w:t>
            </w:r>
            <w:r>
              <w:rPr>
                <w:color w:val="231F20"/>
                <w:sz w:val="16"/>
              </w:rPr>
              <w:t>life,</w:t>
            </w:r>
            <w:r>
              <w:rPr>
                <w:color w:val="231F20"/>
                <w:spacing w:val="51"/>
                <w:sz w:val="16"/>
              </w:rPr>
              <w:t> </w:t>
            </w:r>
            <w:r>
              <w:rPr>
                <w:color w:val="231F20"/>
                <w:spacing w:val="-5"/>
                <w:sz w:val="16"/>
              </w:rPr>
              <w:t>or</w:t>
            </w:r>
          </w:p>
        </w:tc>
        <w:tc>
          <w:tcPr>
            <w:tcW w:w="1553" w:type="dxa"/>
          </w:tcPr>
          <w:p>
            <w:pPr>
              <w:pStyle w:val="TableParagraph"/>
              <w:spacing w:line="174" w:lineRule="exact" w:before="63"/>
              <w:ind w:left="151"/>
              <w:rPr>
                <w:sz w:val="16"/>
              </w:rPr>
            </w:pPr>
            <w:r>
              <w:rPr>
                <w:color w:val="231F20"/>
                <w:spacing w:val="-2"/>
                <w:sz w:val="16"/>
              </w:rPr>
              <w:t>Cognizable.</w:t>
            </w:r>
          </w:p>
        </w:tc>
        <w:tc>
          <w:tcPr>
            <w:tcW w:w="1425" w:type="dxa"/>
          </w:tcPr>
          <w:p>
            <w:pPr>
              <w:pStyle w:val="TableParagraph"/>
              <w:spacing w:line="174" w:lineRule="exact" w:before="63"/>
              <w:ind w:left="281"/>
              <w:rPr>
                <w:sz w:val="16"/>
              </w:rPr>
            </w:pPr>
            <w:r>
              <w:rPr>
                <w:color w:val="231F20"/>
                <w:sz w:val="16"/>
              </w:rPr>
              <w:t>Non-</w:t>
            </w:r>
            <w:r>
              <w:rPr>
                <w:color w:val="231F20"/>
                <w:spacing w:val="-2"/>
                <w:sz w:val="16"/>
              </w:rPr>
              <w:t>bailable.</w:t>
            </w:r>
          </w:p>
        </w:tc>
        <w:tc>
          <w:tcPr>
            <w:tcW w:w="1910" w:type="dxa"/>
          </w:tcPr>
          <w:p>
            <w:pPr>
              <w:pStyle w:val="TableParagraph"/>
              <w:spacing w:line="174" w:lineRule="exact" w:before="63"/>
              <w:ind w:left="23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6" w:hRule="atLeast"/>
        </w:trPr>
        <w:tc>
          <w:tcPr>
            <w:tcW w:w="650" w:type="dxa"/>
          </w:tcPr>
          <w:p>
            <w:pPr>
              <w:pStyle w:val="TableParagraph"/>
              <w:rPr>
                <w:sz w:val="12"/>
              </w:rPr>
            </w:pPr>
          </w:p>
        </w:tc>
        <w:tc>
          <w:tcPr>
            <w:tcW w:w="2067" w:type="dxa"/>
          </w:tcPr>
          <w:p>
            <w:pPr>
              <w:pStyle w:val="TableParagraph"/>
              <w:spacing w:line="174" w:lineRule="exact" w:before="3"/>
              <w:ind w:left="120"/>
              <w:rPr>
                <w:sz w:val="16"/>
              </w:rPr>
            </w:pPr>
            <w:r>
              <w:rPr>
                <w:color w:val="231F20"/>
                <w:sz w:val="16"/>
              </w:rPr>
              <w:t>stolen</w:t>
            </w:r>
            <w:r>
              <w:rPr>
                <w:color w:val="231F20"/>
                <w:spacing w:val="48"/>
                <w:sz w:val="16"/>
              </w:rPr>
              <w:t> </w:t>
            </w:r>
            <w:r>
              <w:rPr>
                <w:color w:val="231F20"/>
                <w:sz w:val="16"/>
              </w:rPr>
              <w:t>property,</w:t>
            </w:r>
            <w:r>
              <w:rPr>
                <w:color w:val="231F20"/>
                <w:spacing w:val="48"/>
                <w:sz w:val="16"/>
              </w:rPr>
              <w:t> </w:t>
            </w:r>
            <w:r>
              <w:rPr>
                <w:color w:val="231F20"/>
                <w:spacing w:val="-2"/>
                <w:sz w:val="16"/>
              </w:rPr>
              <w:t>knowing</w:t>
            </w:r>
          </w:p>
        </w:tc>
        <w:tc>
          <w:tcPr>
            <w:tcW w:w="2039" w:type="dxa"/>
          </w:tcPr>
          <w:p>
            <w:pPr>
              <w:pStyle w:val="TableParagraph"/>
              <w:spacing w:line="174" w:lineRule="exact" w:before="3"/>
              <w:ind w:left="29"/>
              <w:rPr>
                <w:sz w:val="16"/>
              </w:rPr>
            </w:pPr>
            <w:r>
              <w:rPr>
                <w:color w:val="231F20"/>
                <w:sz w:val="16"/>
              </w:rPr>
              <w:t>rigorous</w:t>
            </w:r>
            <w:r>
              <w:rPr>
                <w:color w:val="231F20"/>
                <w:spacing w:val="57"/>
                <w:sz w:val="16"/>
              </w:rPr>
              <w:t> </w:t>
            </w:r>
            <w:r>
              <w:rPr>
                <w:color w:val="231F20"/>
                <w:spacing w:val="-2"/>
                <w:sz w:val="16"/>
              </w:rPr>
              <w:t>imprisonment</w:t>
            </w: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194" w:hRule="atLeast"/>
        </w:trPr>
        <w:tc>
          <w:tcPr>
            <w:tcW w:w="650" w:type="dxa"/>
          </w:tcPr>
          <w:p>
            <w:pPr>
              <w:pStyle w:val="TableParagraph"/>
              <w:rPr>
                <w:sz w:val="12"/>
              </w:rPr>
            </w:pPr>
          </w:p>
        </w:tc>
        <w:tc>
          <w:tcPr>
            <w:tcW w:w="2067" w:type="dxa"/>
          </w:tcPr>
          <w:p>
            <w:pPr>
              <w:pStyle w:val="TableParagraph"/>
              <w:spacing w:line="171" w:lineRule="exact" w:before="3"/>
              <w:ind w:left="120"/>
              <w:rPr>
                <w:sz w:val="16"/>
              </w:rPr>
            </w:pPr>
            <w:r>
              <w:rPr>
                <w:color w:val="231F20"/>
                <w:sz w:val="16"/>
              </w:rPr>
              <w:t>that</w:t>
            </w:r>
            <w:r>
              <w:rPr>
                <w:color w:val="231F20"/>
                <w:spacing w:val="26"/>
                <w:sz w:val="16"/>
              </w:rPr>
              <w:t> </w:t>
            </w:r>
            <w:r>
              <w:rPr>
                <w:color w:val="231F20"/>
                <w:sz w:val="16"/>
              </w:rPr>
              <w:t>it</w:t>
            </w:r>
            <w:r>
              <w:rPr>
                <w:color w:val="231F20"/>
                <w:spacing w:val="26"/>
                <w:sz w:val="16"/>
              </w:rPr>
              <w:t> </w:t>
            </w:r>
            <w:r>
              <w:rPr>
                <w:color w:val="231F20"/>
                <w:sz w:val="16"/>
              </w:rPr>
              <w:t>was</w:t>
            </w:r>
            <w:r>
              <w:rPr>
                <w:color w:val="231F20"/>
                <w:spacing w:val="26"/>
                <w:sz w:val="16"/>
              </w:rPr>
              <w:t> </w:t>
            </w:r>
            <w:r>
              <w:rPr>
                <w:color w:val="231F20"/>
                <w:sz w:val="16"/>
              </w:rPr>
              <w:t>obtained</w:t>
            </w:r>
            <w:r>
              <w:rPr>
                <w:color w:val="231F20"/>
                <w:spacing w:val="27"/>
                <w:sz w:val="16"/>
              </w:rPr>
              <w:t> </w:t>
            </w:r>
            <w:r>
              <w:rPr>
                <w:color w:val="231F20"/>
                <w:spacing w:val="-5"/>
                <w:sz w:val="16"/>
              </w:rPr>
              <w:t>by</w:t>
            </w:r>
          </w:p>
        </w:tc>
        <w:tc>
          <w:tcPr>
            <w:tcW w:w="2039" w:type="dxa"/>
          </w:tcPr>
          <w:p>
            <w:pPr>
              <w:pStyle w:val="TableParagraph"/>
              <w:spacing w:line="171" w:lineRule="exact" w:before="3"/>
              <w:ind w:left="35"/>
              <w:rPr>
                <w:sz w:val="16"/>
              </w:rPr>
            </w:pPr>
            <w:r>
              <w:rPr>
                <w:color w:val="231F20"/>
                <w:sz w:val="16"/>
              </w:rPr>
              <w:t>for</w:t>
            </w:r>
            <w:r>
              <w:rPr>
                <w:color w:val="231F20"/>
                <w:spacing w:val="25"/>
                <w:sz w:val="16"/>
              </w:rPr>
              <w:t> </w:t>
            </w:r>
            <w:r>
              <w:rPr>
                <w:color w:val="231F20"/>
                <w:sz w:val="16"/>
              </w:rPr>
              <w:t>10</w:t>
            </w:r>
            <w:r>
              <w:rPr>
                <w:color w:val="231F20"/>
                <w:spacing w:val="25"/>
                <w:sz w:val="16"/>
              </w:rPr>
              <w:t> </w:t>
            </w:r>
            <w:r>
              <w:rPr>
                <w:color w:val="231F20"/>
                <w:sz w:val="16"/>
              </w:rPr>
              <w:t>years</w:t>
            </w:r>
            <w:r>
              <w:rPr>
                <w:color w:val="231F20"/>
                <w:spacing w:val="25"/>
                <w:sz w:val="16"/>
              </w:rPr>
              <w:t> </w:t>
            </w:r>
            <w:r>
              <w:rPr>
                <w:color w:val="231F20"/>
                <w:sz w:val="16"/>
              </w:rPr>
              <w:t>and</w:t>
            </w:r>
            <w:r>
              <w:rPr>
                <w:color w:val="231F20"/>
                <w:spacing w:val="26"/>
                <w:sz w:val="16"/>
              </w:rPr>
              <w:t> </w:t>
            </w:r>
            <w:r>
              <w:rPr>
                <w:color w:val="231F20"/>
                <w:spacing w:val="-2"/>
                <w:sz w:val="16"/>
              </w:rPr>
              <w:t>fine.</w:t>
            </w: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254" w:hRule="atLeast"/>
        </w:trPr>
        <w:tc>
          <w:tcPr>
            <w:tcW w:w="650" w:type="dxa"/>
          </w:tcPr>
          <w:p>
            <w:pPr>
              <w:pStyle w:val="TableParagraph"/>
              <w:rPr>
                <w:sz w:val="16"/>
              </w:rPr>
            </w:pPr>
          </w:p>
        </w:tc>
        <w:tc>
          <w:tcPr>
            <w:tcW w:w="2067" w:type="dxa"/>
          </w:tcPr>
          <w:p>
            <w:pPr>
              <w:pStyle w:val="TableParagraph"/>
              <w:ind w:left="120"/>
              <w:rPr>
                <w:sz w:val="16"/>
              </w:rPr>
            </w:pPr>
            <w:r>
              <w:rPr>
                <w:color w:val="231F20"/>
                <w:spacing w:val="-2"/>
                <w:sz w:val="16"/>
              </w:rPr>
              <w:t>dacoity.</w:t>
            </w:r>
          </w:p>
        </w:tc>
        <w:tc>
          <w:tcPr>
            <w:tcW w:w="2039" w:type="dxa"/>
          </w:tcPr>
          <w:p>
            <w:pPr>
              <w:pStyle w:val="TableParagraph"/>
              <w:rPr>
                <w:sz w:val="16"/>
              </w:rPr>
            </w:pP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rPr>
                <w:sz w:val="16"/>
              </w:rPr>
            </w:pPr>
          </w:p>
        </w:tc>
      </w:tr>
      <w:tr>
        <w:trPr>
          <w:trHeight w:val="256" w:hRule="atLeast"/>
        </w:trPr>
        <w:tc>
          <w:tcPr>
            <w:tcW w:w="650" w:type="dxa"/>
          </w:tcPr>
          <w:p>
            <w:pPr>
              <w:pStyle w:val="TableParagraph"/>
              <w:spacing w:line="174" w:lineRule="exact" w:before="63"/>
              <w:ind w:left="50"/>
              <w:rPr>
                <w:sz w:val="16"/>
              </w:rPr>
            </w:pPr>
            <w:r>
              <w:rPr>
                <w:color w:val="231F20"/>
                <w:spacing w:val="-2"/>
                <w:sz w:val="16"/>
              </w:rPr>
              <w:t>317(</w:t>
            </w:r>
            <w:r>
              <w:rPr>
                <w:i/>
                <w:color w:val="231F20"/>
                <w:spacing w:val="-2"/>
                <w:sz w:val="16"/>
              </w:rPr>
              <w:t>4</w:t>
            </w:r>
            <w:r>
              <w:rPr>
                <w:color w:val="231F20"/>
                <w:spacing w:val="-2"/>
                <w:sz w:val="16"/>
              </w:rPr>
              <w:t>)</w:t>
            </w:r>
          </w:p>
        </w:tc>
        <w:tc>
          <w:tcPr>
            <w:tcW w:w="2067" w:type="dxa"/>
          </w:tcPr>
          <w:p>
            <w:pPr>
              <w:pStyle w:val="TableParagraph"/>
              <w:spacing w:line="174" w:lineRule="exact" w:before="63"/>
              <w:ind w:left="120"/>
              <w:rPr>
                <w:sz w:val="16"/>
              </w:rPr>
            </w:pPr>
            <w:r>
              <w:rPr>
                <w:color w:val="231F20"/>
                <w:sz w:val="16"/>
              </w:rPr>
              <w:t>Habitually</w:t>
            </w:r>
            <w:r>
              <w:rPr>
                <w:color w:val="231F20"/>
                <w:spacing w:val="28"/>
                <w:sz w:val="16"/>
              </w:rPr>
              <w:t> </w:t>
            </w:r>
            <w:r>
              <w:rPr>
                <w:color w:val="231F20"/>
                <w:sz w:val="16"/>
              </w:rPr>
              <w:t>dealing</w:t>
            </w:r>
            <w:r>
              <w:rPr>
                <w:color w:val="231F20"/>
                <w:spacing w:val="28"/>
                <w:sz w:val="16"/>
              </w:rPr>
              <w:t> </w:t>
            </w:r>
            <w:r>
              <w:rPr>
                <w:color w:val="231F20"/>
                <w:sz w:val="16"/>
              </w:rPr>
              <w:t>in</w:t>
            </w:r>
            <w:r>
              <w:rPr>
                <w:color w:val="231F20"/>
                <w:spacing w:val="29"/>
                <w:sz w:val="16"/>
              </w:rPr>
              <w:t> </w:t>
            </w:r>
            <w:r>
              <w:rPr>
                <w:color w:val="231F20"/>
                <w:spacing w:val="-2"/>
                <w:sz w:val="16"/>
              </w:rPr>
              <w:t>stolen</w:t>
            </w:r>
          </w:p>
        </w:tc>
        <w:tc>
          <w:tcPr>
            <w:tcW w:w="2039" w:type="dxa"/>
          </w:tcPr>
          <w:p>
            <w:pPr>
              <w:pStyle w:val="TableParagraph"/>
              <w:spacing w:line="174" w:lineRule="exact" w:before="63"/>
              <w:ind w:left="30"/>
              <w:rPr>
                <w:sz w:val="16"/>
              </w:rPr>
            </w:pPr>
            <w:r>
              <w:rPr>
                <w:color w:val="231F20"/>
                <w:sz w:val="16"/>
              </w:rPr>
              <w:t>Imprisonment</w:t>
            </w:r>
            <w:r>
              <w:rPr>
                <w:color w:val="231F20"/>
                <w:spacing w:val="50"/>
                <w:sz w:val="16"/>
              </w:rPr>
              <w:t> </w:t>
            </w:r>
            <w:r>
              <w:rPr>
                <w:color w:val="231F20"/>
                <w:sz w:val="16"/>
              </w:rPr>
              <w:t>for</w:t>
            </w:r>
            <w:r>
              <w:rPr>
                <w:color w:val="231F20"/>
                <w:spacing w:val="51"/>
                <w:sz w:val="16"/>
              </w:rPr>
              <w:t> </w:t>
            </w:r>
            <w:r>
              <w:rPr>
                <w:color w:val="231F20"/>
                <w:sz w:val="16"/>
              </w:rPr>
              <w:t>life,</w:t>
            </w:r>
            <w:r>
              <w:rPr>
                <w:color w:val="231F20"/>
                <w:spacing w:val="51"/>
                <w:sz w:val="16"/>
              </w:rPr>
              <w:t> </w:t>
            </w:r>
            <w:r>
              <w:rPr>
                <w:color w:val="231F20"/>
                <w:spacing w:val="-5"/>
                <w:sz w:val="16"/>
              </w:rPr>
              <w:t>or</w:t>
            </w:r>
          </w:p>
        </w:tc>
        <w:tc>
          <w:tcPr>
            <w:tcW w:w="1553" w:type="dxa"/>
          </w:tcPr>
          <w:p>
            <w:pPr>
              <w:pStyle w:val="TableParagraph"/>
              <w:spacing w:line="174" w:lineRule="exact" w:before="63"/>
              <w:ind w:left="151"/>
              <w:rPr>
                <w:sz w:val="16"/>
              </w:rPr>
            </w:pPr>
            <w:r>
              <w:rPr>
                <w:color w:val="231F20"/>
                <w:spacing w:val="-2"/>
                <w:sz w:val="16"/>
              </w:rPr>
              <w:t>Cognizable.</w:t>
            </w:r>
          </w:p>
        </w:tc>
        <w:tc>
          <w:tcPr>
            <w:tcW w:w="1425" w:type="dxa"/>
          </w:tcPr>
          <w:p>
            <w:pPr>
              <w:pStyle w:val="TableParagraph"/>
              <w:spacing w:line="174" w:lineRule="exact" w:before="63"/>
              <w:ind w:left="281"/>
              <w:rPr>
                <w:sz w:val="16"/>
              </w:rPr>
            </w:pPr>
            <w:r>
              <w:rPr>
                <w:color w:val="231F20"/>
                <w:sz w:val="16"/>
              </w:rPr>
              <w:t>Non-</w:t>
            </w:r>
            <w:r>
              <w:rPr>
                <w:color w:val="231F20"/>
                <w:spacing w:val="-2"/>
                <w:sz w:val="16"/>
              </w:rPr>
              <w:t>bailable.</w:t>
            </w:r>
          </w:p>
        </w:tc>
        <w:tc>
          <w:tcPr>
            <w:tcW w:w="1910" w:type="dxa"/>
          </w:tcPr>
          <w:p>
            <w:pPr>
              <w:pStyle w:val="TableParagraph"/>
              <w:spacing w:line="174" w:lineRule="exact" w:before="63"/>
              <w:ind w:left="235"/>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6" w:hRule="atLeast"/>
        </w:trPr>
        <w:tc>
          <w:tcPr>
            <w:tcW w:w="650" w:type="dxa"/>
          </w:tcPr>
          <w:p>
            <w:pPr>
              <w:pStyle w:val="TableParagraph"/>
              <w:rPr>
                <w:sz w:val="12"/>
              </w:rPr>
            </w:pPr>
          </w:p>
        </w:tc>
        <w:tc>
          <w:tcPr>
            <w:tcW w:w="2067" w:type="dxa"/>
          </w:tcPr>
          <w:p>
            <w:pPr>
              <w:pStyle w:val="TableParagraph"/>
              <w:spacing w:line="174" w:lineRule="exact" w:before="3"/>
              <w:ind w:left="120"/>
              <w:rPr>
                <w:sz w:val="16"/>
              </w:rPr>
            </w:pPr>
            <w:r>
              <w:rPr>
                <w:color w:val="231F20"/>
                <w:spacing w:val="-2"/>
                <w:sz w:val="16"/>
              </w:rPr>
              <w:t>property.</w:t>
            </w:r>
          </w:p>
        </w:tc>
        <w:tc>
          <w:tcPr>
            <w:tcW w:w="2039" w:type="dxa"/>
          </w:tcPr>
          <w:p>
            <w:pPr>
              <w:pStyle w:val="TableParagraph"/>
              <w:spacing w:line="174" w:lineRule="exact" w:before="3"/>
              <w:ind w:left="30"/>
              <w:rPr>
                <w:sz w:val="16"/>
              </w:rPr>
            </w:pPr>
            <w:r>
              <w:rPr>
                <w:color w:val="231F20"/>
                <w:sz w:val="16"/>
              </w:rPr>
              <w:t>imprisonment</w:t>
            </w:r>
            <w:r>
              <w:rPr>
                <w:color w:val="231F20"/>
                <w:spacing w:val="46"/>
                <w:sz w:val="16"/>
              </w:rPr>
              <w:t> </w:t>
            </w:r>
            <w:r>
              <w:rPr>
                <w:color w:val="231F20"/>
                <w:sz w:val="16"/>
              </w:rPr>
              <w:t>for</w:t>
            </w:r>
            <w:r>
              <w:rPr>
                <w:color w:val="231F20"/>
                <w:spacing w:val="47"/>
                <w:sz w:val="16"/>
              </w:rPr>
              <w:t> </w:t>
            </w:r>
            <w:r>
              <w:rPr>
                <w:color w:val="231F20"/>
                <w:sz w:val="16"/>
              </w:rPr>
              <w:t>10</w:t>
            </w:r>
            <w:r>
              <w:rPr>
                <w:color w:val="231F20"/>
                <w:spacing w:val="47"/>
                <w:sz w:val="16"/>
              </w:rPr>
              <w:t> </w:t>
            </w:r>
            <w:r>
              <w:rPr>
                <w:color w:val="231F20"/>
                <w:spacing w:val="-2"/>
                <w:sz w:val="16"/>
              </w:rPr>
              <w:t>years</w:t>
            </w: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256" w:hRule="atLeast"/>
        </w:trPr>
        <w:tc>
          <w:tcPr>
            <w:tcW w:w="650" w:type="dxa"/>
          </w:tcPr>
          <w:p>
            <w:pPr>
              <w:pStyle w:val="TableParagraph"/>
              <w:rPr>
                <w:sz w:val="16"/>
              </w:rPr>
            </w:pPr>
          </w:p>
        </w:tc>
        <w:tc>
          <w:tcPr>
            <w:tcW w:w="2067" w:type="dxa"/>
          </w:tcPr>
          <w:p>
            <w:pPr>
              <w:pStyle w:val="TableParagraph"/>
              <w:rPr>
                <w:sz w:val="16"/>
              </w:rPr>
            </w:pPr>
          </w:p>
        </w:tc>
        <w:tc>
          <w:tcPr>
            <w:tcW w:w="2039" w:type="dxa"/>
          </w:tcPr>
          <w:p>
            <w:pPr>
              <w:pStyle w:val="TableParagraph"/>
              <w:spacing w:before="3"/>
              <w:ind w:left="30"/>
              <w:rPr>
                <w:sz w:val="16"/>
              </w:rPr>
            </w:pPr>
            <w:r>
              <w:rPr>
                <w:color w:val="231F20"/>
                <w:sz w:val="16"/>
              </w:rPr>
              <w:t>and</w:t>
            </w:r>
            <w:r>
              <w:rPr>
                <w:color w:val="231F20"/>
                <w:spacing w:val="29"/>
                <w:sz w:val="16"/>
              </w:rPr>
              <w:t> </w:t>
            </w:r>
            <w:r>
              <w:rPr>
                <w:color w:val="231F20"/>
                <w:spacing w:val="-2"/>
                <w:sz w:val="16"/>
              </w:rPr>
              <w:t>fine.</w:t>
            </w: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rPr>
                <w:sz w:val="16"/>
              </w:rPr>
            </w:pPr>
          </w:p>
        </w:tc>
      </w:tr>
      <w:tr>
        <w:trPr>
          <w:trHeight w:val="246" w:hRule="atLeast"/>
        </w:trPr>
        <w:tc>
          <w:tcPr>
            <w:tcW w:w="650" w:type="dxa"/>
          </w:tcPr>
          <w:p>
            <w:pPr>
              <w:pStyle w:val="TableParagraph"/>
              <w:spacing w:line="164" w:lineRule="exact" w:before="63"/>
              <w:ind w:left="50"/>
              <w:rPr>
                <w:sz w:val="16"/>
              </w:rPr>
            </w:pPr>
            <w:r>
              <w:rPr>
                <w:color w:val="231F20"/>
                <w:spacing w:val="-2"/>
                <w:sz w:val="16"/>
              </w:rPr>
              <w:t>317(</w:t>
            </w:r>
            <w:r>
              <w:rPr>
                <w:i/>
                <w:color w:val="231F20"/>
                <w:spacing w:val="-2"/>
                <w:sz w:val="16"/>
              </w:rPr>
              <w:t>5</w:t>
            </w:r>
            <w:r>
              <w:rPr>
                <w:color w:val="231F20"/>
                <w:spacing w:val="-2"/>
                <w:sz w:val="16"/>
              </w:rPr>
              <w:t>)</w:t>
            </w:r>
          </w:p>
        </w:tc>
        <w:tc>
          <w:tcPr>
            <w:tcW w:w="2067" w:type="dxa"/>
          </w:tcPr>
          <w:p>
            <w:pPr>
              <w:pStyle w:val="TableParagraph"/>
              <w:spacing w:line="164" w:lineRule="exact" w:before="63"/>
              <w:ind w:left="120"/>
              <w:rPr>
                <w:sz w:val="16"/>
              </w:rPr>
            </w:pPr>
            <w:r>
              <w:rPr>
                <w:color w:val="231F20"/>
                <w:sz w:val="16"/>
              </w:rPr>
              <w:t>Assisting</w:t>
            </w:r>
            <w:r>
              <w:rPr>
                <w:color w:val="231F20"/>
                <w:spacing w:val="28"/>
                <w:sz w:val="16"/>
              </w:rPr>
              <w:t> </w:t>
            </w:r>
            <w:r>
              <w:rPr>
                <w:color w:val="231F20"/>
                <w:sz w:val="16"/>
              </w:rPr>
              <w:t>in</w:t>
            </w:r>
            <w:r>
              <w:rPr>
                <w:color w:val="231F20"/>
                <w:spacing w:val="28"/>
                <w:sz w:val="16"/>
              </w:rPr>
              <w:t> </w:t>
            </w:r>
            <w:r>
              <w:rPr>
                <w:color w:val="231F20"/>
                <w:sz w:val="16"/>
              </w:rPr>
              <w:t>concealment</w:t>
            </w:r>
            <w:r>
              <w:rPr>
                <w:color w:val="231F20"/>
                <w:spacing w:val="29"/>
                <w:sz w:val="16"/>
              </w:rPr>
              <w:t> </w:t>
            </w:r>
            <w:r>
              <w:rPr>
                <w:color w:val="231F20"/>
                <w:spacing w:val="-5"/>
                <w:sz w:val="16"/>
              </w:rPr>
              <w:t>or</w:t>
            </w:r>
          </w:p>
        </w:tc>
        <w:tc>
          <w:tcPr>
            <w:tcW w:w="2039" w:type="dxa"/>
          </w:tcPr>
          <w:p>
            <w:pPr>
              <w:pStyle w:val="TableParagraph"/>
              <w:spacing w:line="164" w:lineRule="exact" w:before="63"/>
              <w:ind w:left="30"/>
              <w:rPr>
                <w:sz w:val="16"/>
              </w:rPr>
            </w:pPr>
            <w:r>
              <w:rPr>
                <w:color w:val="231F20"/>
                <w:sz w:val="16"/>
              </w:rPr>
              <w:t>Imprisonment</w:t>
            </w:r>
            <w:r>
              <w:rPr>
                <w:color w:val="231F20"/>
                <w:spacing w:val="33"/>
                <w:sz w:val="16"/>
              </w:rPr>
              <w:t> </w:t>
            </w:r>
            <w:r>
              <w:rPr>
                <w:color w:val="231F20"/>
                <w:sz w:val="16"/>
              </w:rPr>
              <w:t>for</w:t>
            </w:r>
            <w:r>
              <w:rPr>
                <w:color w:val="231F20"/>
                <w:spacing w:val="34"/>
                <w:sz w:val="16"/>
              </w:rPr>
              <w:t> </w:t>
            </w:r>
            <w:r>
              <w:rPr>
                <w:color w:val="231F20"/>
                <w:sz w:val="16"/>
              </w:rPr>
              <w:t>3</w:t>
            </w:r>
            <w:r>
              <w:rPr>
                <w:color w:val="231F20"/>
                <w:spacing w:val="34"/>
                <w:sz w:val="16"/>
              </w:rPr>
              <w:t> </w:t>
            </w:r>
            <w:r>
              <w:rPr>
                <w:color w:val="231F20"/>
                <w:spacing w:val="-2"/>
                <w:sz w:val="16"/>
              </w:rPr>
              <w:t>years,</w:t>
            </w:r>
          </w:p>
        </w:tc>
        <w:tc>
          <w:tcPr>
            <w:tcW w:w="1553" w:type="dxa"/>
          </w:tcPr>
          <w:p>
            <w:pPr>
              <w:pStyle w:val="TableParagraph"/>
              <w:spacing w:line="164" w:lineRule="exact" w:before="63"/>
              <w:ind w:left="152"/>
              <w:rPr>
                <w:sz w:val="16"/>
              </w:rPr>
            </w:pPr>
            <w:r>
              <w:rPr>
                <w:color w:val="231F20"/>
                <w:spacing w:val="-2"/>
                <w:sz w:val="16"/>
              </w:rPr>
              <w:t>Cognizable.</w:t>
            </w:r>
          </w:p>
        </w:tc>
        <w:tc>
          <w:tcPr>
            <w:tcW w:w="1425" w:type="dxa"/>
          </w:tcPr>
          <w:p>
            <w:pPr>
              <w:pStyle w:val="TableParagraph"/>
              <w:spacing w:line="164" w:lineRule="exact" w:before="63"/>
              <w:ind w:left="278"/>
              <w:rPr>
                <w:sz w:val="16"/>
              </w:rPr>
            </w:pPr>
            <w:r>
              <w:rPr>
                <w:color w:val="231F20"/>
                <w:sz w:val="16"/>
              </w:rPr>
              <w:t>Non-</w:t>
            </w:r>
            <w:r>
              <w:rPr>
                <w:color w:val="231F20"/>
                <w:spacing w:val="-2"/>
                <w:sz w:val="16"/>
              </w:rPr>
              <w:t>bailable.</w:t>
            </w:r>
          </w:p>
        </w:tc>
        <w:tc>
          <w:tcPr>
            <w:tcW w:w="1910" w:type="dxa"/>
          </w:tcPr>
          <w:p>
            <w:pPr>
              <w:pStyle w:val="TableParagraph"/>
              <w:spacing w:line="164" w:lineRule="exact" w:before="63"/>
              <w:ind w:left="235"/>
              <w:rPr>
                <w:sz w:val="16"/>
              </w:rPr>
            </w:pPr>
            <w:r>
              <w:rPr>
                <w:color w:val="231F20"/>
                <w:sz w:val="16"/>
              </w:rPr>
              <w:t>Any</w:t>
            </w:r>
            <w:r>
              <w:rPr>
                <w:color w:val="231F20"/>
                <w:spacing w:val="37"/>
                <w:sz w:val="16"/>
              </w:rPr>
              <w:t> </w:t>
            </w:r>
            <w:r>
              <w:rPr>
                <w:color w:val="231F20"/>
                <w:spacing w:val="-2"/>
                <w:sz w:val="16"/>
              </w:rPr>
              <w:t>Magistrate.</w:t>
            </w:r>
          </w:p>
        </w:tc>
      </w:tr>
      <w:tr>
        <w:trPr>
          <w:trHeight w:val="388" w:hRule="atLeast"/>
        </w:trPr>
        <w:tc>
          <w:tcPr>
            <w:tcW w:w="9644" w:type="dxa"/>
            <w:gridSpan w:val="6"/>
          </w:tcPr>
          <w:p>
            <w:pPr>
              <w:pStyle w:val="TableParagraph"/>
              <w:spacing w:line="190" w:lineRule="atLeast"/>
              <w:ind w:left="770" w:right="5308"/>
              <w:rPr>
                <w:sz w:val="16"/>
              </w:rPr>
            </w:pPr>
            <w:r>
              <w:rPr>
                <w:color w:val="231F20"/>
                <w:sz w:val="16"/>
              </w:rPr>
              <w:t>disposal</w:t>
            </w:r>
            <w:r>
              <w:rPr>
                <w:color w:val="231F20"/>
                <w:spacing w:val="34"/>
                <w:sz w:val="16"/>
              </w:rPr>
              <w:t> </w:t>
            </w:r>
            <w:r>
              <w:rPr>
                <w:color w:val="231F20"/>
                <w:sz w:val="16"/>
              </w:rPr>
              <w:t>of</w:t>
            </w:r>
            <w:r>
              <w:rPr>
                <w:color w:val="231F20"/>
                <w:spacing w:val="34"/>
                <w:sz w:val="16"/>
              </w:rPr>
              <w:t> </w:t>
            </w:r>
            <w:r>
              <w:rPr>
                <w:color w:val="231F20"/>
                <w:sz w:val="16"/>
              </w:rPr>
              <w:t>stolen</w:t>
            </w:r>
            <w:r>
              <w:rPr>
                <w:color w:val="231F20"/>
                <w:spacing w:val="34"/>
                <w:sz w:val="16"/>
              </w:rPr>
              <w:t> </w:t>
            </w:r>
            <w:r>
              <w:rPr>
                <w:color w:val="231F20"/>
                <w:sz w:val="16"/>
              </w:rPr>
              <w:t>property,</w:t>
            </w:r>
            <w:r>
              <w:rPr>
                <w:color w:val="231F20"/>
                <w:spacing w:val="40"/>
                <w:sz w:val="16"/>
              </w:rPr>
              <w:t> </w:t>
            </w:r>
            <w:r>
              <w:rPr>
                <w:color w:val="231F20"/>
                <w:sz w:val="16"/>
              </w:rPr>
              <w:t>or</w:t>
            </w:r>
            <w:r>
              <w:rPr>
                <w:color w:val="231F20"/>
                <w:spacing w:val="34"/>
                <w:sz w:val="16"/>
              </w:rPr>
              <w:t> </w:t>
            </w:r>
            <w:r>
              <w:rPr>
                <w:color w:val="231F20"/>
                <w:sz w:val="16"/>
              </w:rPr>
              <w:t>fine,</w:t>
            </w:r>
            <w:r>
              <w:rPr>
                <w:color w:val="231F20"/>
                <w:spacing w:val="34"/>
                <w:sz w:val="16"/>
              </w:rPr>
              <w:t> </w:t>
            </w:r>
            <w:r>
              <w:rPr>
                <w:color w:val="231F20"/>
                <w:sz w:val="16"/>
              </w:rPr>
              <w:t>or</w:t>
            </w:r>
            <w:r>
              <w:rPr>
                <w:color w:val="231F20"/>
                <w:spacing w:val="34"/>
                <w:sz w:val="16"/>
              </w:rPr>
              <w:t> </w:t>
            </w:r>
            <w:r>
              <w:rPr>
                <w:color w:val="231F20"/>
                <w:sz w:val="16"/>
              </w:rPr>
              <w:t>both.</w:t>
            </w:r>
            <w:r>
              <w:rPr>
                <w:color w:val="231F20"/>
                <w:spacing w:val="40"/>
                <w:sz w:val="16"/>
              </w:rPr>
              <w:t> </w:t>
            </w:r>
            <w:r>
              <w:rPr>
                <w:color w:val="231F20"/>
                <w:sz w:val="16"/>
              </w:rPr>
              <w:t>knowing</w:t>
            </w:r>
            <w:r>
              <w:rPr>
                <w:color w:val="231F20"/>
                <w:spacing w:val="40"/>
                <w:sz w:val="16"/>
              </w:rPr>
              <w:t> </w:t>
            </w:r>
            <w:r>
              <w:rPr>
                <w:color w:val="231F20"/>
                <w:sz w:val="16"/>
              </w:rPr>
              <w:t>it</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stolen.</w:t>
            </w:r>
          </w:p>
        </w:tc>
      </w:tr>
      <w:tr>
        <w:trPr>
          <w:trHeight w:val="326" w:hRule="atLeast"/>
        </w:trPr>
        <w:tc>
          <w:tcPr>
            <w:tcW w:w="650" w:type="dxa"/>
          </w:tcPr>
          <w:p>
            <w:pPr>
              <w:pStyle w:val="TableParagraph"/>
              <w:spacing w:line="174" w:lineRule="exact" w:before="133"/>
              <w:ind w:left="50"/>
              <w:rPr>
                <w:sz w:val="16"/>
              </w:rPr>
            </w:pPr>
            <w:r>
              <w:rPr>
                <w:color w:val="231F20"/>
                <w:spacing w:val="-2"/>
                <w:sz w:val="16"/>
              </w:rPr>
              <w:t>318(</w:t>
            </w:r>
            <w:r>
              <w:rPr>
                <w:i/>
                <w:color w:val="231F20"/>
                <w:spacing w:val="-2"/>
                <w:sz w:val="16"/>
              </w:rPr>
              <w:t>2</w:t>
            </w:r>
            <w:r>
              <w:rPr>
                <w:color w:val="231F20"/>
                <w:spacing w:val="-2"/>
                <w:sz w:val="16"/>
              </w:rPr>
              <w:t>)</w:t>
            </w:r>
          </w:p>
        </w:tc>
        <w:tc>
          <w:tcPr>
            <w:tcW w:w="2067" w:type="dxa"/>
          </w:tcPr>
          <w:p>
            <w:pPr>
              <w:pStyle w:val="TableParagraph"/>
              <w:spacing w:line="174" w:lineRule="exact" w:before="133"/>
              <w:ind w:left="120"/>
              <w:rPr>
                <w:sz w:val="16"/>
              </w:rPr>
            </w:pPr>
            <w:r>
              <w:rPr>
                <w:color w:val="231F20"/>
                <w:spacing w:val="-2"/>
                <w:sz w:val="16"/>
              </w:rPr>
              <w:t>Cheating.</w:t>
            </w:r>
          </w:p>
        </w:tc>
        <w:tc>
          <w:tcPr>
            <w:tcW w:w="2039" w:type="dxa"/>
          </w:tcPr>
          <w:p>
            <w:pPr>
              <w:pStyle w:val="TableParagraph"/>
              <w:spacing w:line="174" w:lineRule="exact" w:before="133"/>
              <w:ind w:left="27"/>
              <w:rPr>
                <w:sz w:val="16"/>
              </w:rPr>
            </w:pPr>
            <w:r>
              <w:rPr>
                <w:color w:val="231F20"/>
                <w:sz w:val="16"/>
              </w:rPr>
              <w:t>Imprisonment</w:t>
            </w:r>
            <w:r>
              <w:rPr>
                <w:color w:val="231F20"/>
                <w:spacing w:val="46"/>
                <w:sz w:val="16"/>
              </w:rPr>
              <w:t> </w:t>
            </w:r>
            <w:r>
              <w:rPr>
                <w:color w:val="231F20"/>
                <w:sz w:val="16"/>
              </w:rPr>
              <w:t>for</w:t>
            </w:r>
            <w:r>
              <w:rPr>
                <w:color w:val="231F20"/>
                <w:spacing w:val="45"/>
                <w:sz w:val="16"/>
              </w:rPr>
              <w:t> </w:t>
            </w:r>
            <w:r>
              <w:rPr>
                <w:color w:val="231F20"/>
                <w:sz w:val="16"/>
              </w:rPr>
              <w:t>3</w:t>
            </w:r>
            <w:r>
              <w:rPr>
                <w:color w:val="231F20"/>
                <w:spacing w:val="46"/>
                <w:sz w:val="16"/>
              </w:rPr>
              <w:t> </w:t>
            </w:r>
            <w:r>
              <w:rPr>
                <w:color w:val="231F20"/>
                <w:spacing w:val="-2"/>
                <w:sz w:val="16"/>
              </w:rPr>
              <w:t>years,</w:t>
            </w:r>
          </w:p>
        </w:tc>
        <w:tc>
          <w:tcPr>
            <w:tcW w:w="1553" w:type="dxa"/>
          </w:tcPr>
          <w:p>
            <w:pPr>
              <w:pStyle w:val="TableParagraph"/>
              <w:spacing w:line="174" w:lineRule="exact" w:before="133"/>
              <w:ind w:left="151"/>
              <w:rPr>
                <w:sz w:val="16"/>
              </w:rPr>
            </w:pPr>
            <w:r>
              <w:rPr>
                <w:color w:val="231F20"/>
                <w:sz w:val="16"/>
              </w:rPr>
              <w:t>Non-</w:t>
            </w:r>
            <w:r>
              <w:rPr>
                <w:color w:val="231F20"/>
                <w:spacing w:val="-2"/>
                <w:sz w:val="16"/>
              </w:rPr>
              <w:t>cognizable.</w:t>
            </w:r>
          </w:p>
        </w:tc>
        <w:tc>
          <w:tcPr>
            <w:tcW w:w="1425" w:type="dxa"/>
          </w:tcPr>
          <w:p>
            <w:pPr>
              <w:pStyle w:val="TableParagraph"/>
              <w:spacing w:line="174" w:lineRule="exact" w:before="133"/>
              <w:ind w:left="278"/>
              <w:rPr>
                <w:sz w:val="16"/>
              </w:rPr>
            </w:pPr>
            <w:r>
              <w:rPr>
                <w:color w:val="231F20"/>
                <w:spacing w:val="-2"/>
                <w:sz w:val="16"/>
              </w:rPr>
              <w:t>Bailable.</w:t>
            </w:r>
          </w:p>
        </w:tc>
        <w:tc>
          <w:tcPr>
            <w:tcW w:w="1910" w:type="dxa"/>
          </w:tcPr>
          <w:p>
            <w:pPr>
              <w:pStyle w:val="TableParagraph"/>
              <w:spacing w:line="174" w:lineRule="exact" w:before="133"/>
              <w:ind w:left="235"/>
              <w:rPr>
                <w:sz w:val="16"/>
              </w:rPr>
            </w:pPr>
            <w:r>
              <w:rPr>
                <w:color w:val="231F20"/>
                <w:sz w:val="16"/>
              </w:rPr>
              <w:t>Any</w:t>
            </w:r>
            <w:r>
              <w:rPr>
                <w:color w:val="231F20"/>
                <w:spacing w:val="37"/>
                <w:sz w:val="16"/>
              </w:rPr>
              <w:t> </w:t>
            </w:r>
            <w:r>
              <w:rPr>
                <w:color w:val="231F20"/>
                <w:spacing w:val="-2"/>
                <w:sz w:val="16"/>
              </w:rPr>
              <w:t>Magistrate.</w:t>
            </w:r>
          </w:p>
        </w:tc>
      </w:tr>
      <w:tr>
        <w:trPr>
          <w:trHeight w:val="256" w:hRule="atLeast"/>
        </w:trPr>
        <w:tc>
          <w:tcPr>
            <w:tcW w:w="650" w:type="dxa"/>
          </w:tcPr>
          <w:p>
            <w:pPr>
              <w:pStyle w:val="TableParagraph"/>
              <w:rPr>
                <w:sz w:val="16"/>
              </w:rPr>
            </w:pPr>
          </w:p>
        </w:tc>
        <w:tc>
          <w:tcPr>
            <w:tcW w:w="2067" w:type="dxa"/>
          </w:tcPr>
          <w:p>
            <w:pPr>
              <w:pStyle w:val="TableParagraph"/>
              <w:rPr>
                <w:sz w:val="16"/>
              </w:rPr>
            </w:pPr>
          </w:p>
        </w:tc>
        <w:tc>
          <w:tcPr>
            <w:tcW w:w="2039" w:type="dxa"/>
          </w:tcPr>
          <w:p>
            <w:pPr>
              <w:pStyle w:val="TableParagraph"/>
              <w:spacing w:before="3"/>
              <w:ind w:left="30"/>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rPr>
                <w:sz w:val="16"/>
              </w:rPr>
            </w:pPr>
          </w:p>
        </w:tc>
      </w:tr>
      <w:tr>
        <w:trPr>
          <w:trHeight w:val="256" w:hRule="atLeast"/>
        </w:trPr>
        <w:tc>
          <w:tcPr>
            <w:tcW w:w="650" w:type="dxa"/>
          </w:tcPr>
          <w:p>
            <w:pPr>
              <w:pStyle w:val="TableParagraph"/>
              <w:spacing w:line="174" w:lineRule="exact" w:before="63"/>
              <w:ind w:left="50"/>
              <w:rPr>
                <w:sz w:val="16"/>
              </w:rPr>
            </w:pPr>
            <w:r>
              <w:rPr>
                <w:color w:val="231F20"/>
                <w:spacing w:val="-2"/>
                <w:sz w:val="16"/>
              </w:rPr>
              <w:t>318(</w:t>
            </w:r>
            <w:r>
              <w:rPr>
                <w:i/>
                <w:color w:val="231F20"/>
                <w:spacing w:val="-2"/>
                <w:sz w:val="16"/>
              </w:rPr>
              <w:t>3</w:t>
            </w:r>
            <w:r>
              <w:rPr>
                <w:color w:val="231F20"/>
                <w:spacing w:val="-2"/>
                <w:sz w:val="16"/>
              </w:rPr>
              <w:t>)</w:t>
            </w:r>
          </w:p>
        </w:tc>
        <w:tc>
          <w:tcPr>
            <w:tcW w:w="2067" w:type="dxa"/>
          </w:tcPr>
          <w:p>
            <w:pPr>
              <w:pStyle w:val="TableParagraph"/>
              <w:spacing w:line="174" w:lineRule="exact" w:before="63"/>
              <w:ind w:left="119"/>
              <w:rPr>
                <w:sz w:val="16"/>
              </w:rPr>
            </w:pPr>
            <w:r>
              <w:rPr>
                <w:color w:val="231F20"/>
                <w:sz w:val="16"/>
              </w:rPr>
              <w:t>Cheating</w:t>
            </w:r>
            <w:r>
              <w:rPr>
                <w:color w:val="231F20"/>
                <w:spacing w:val="32"/>
                <w:sz w:val="16"/>
              </w:rPr>
              <w:t> </w:t>
            </w:r>
            <w:r>
              <w:rPr>
                <w:color w:val="231F20"/>
                <w:sz w:val="16"/>
              </w:rPr>
              <w:t>a</w:t>
            </w:r>
            <w:r>
              <w:rPr>
                <w:color w:val="231F20"/>
                <w:spacing w:val="32"/>
                <w:sz w:val="16"/>
              </w:rPr>
              <w:t> </w:t>
            </w:r>
            <w:r>
              <w:rPr>
                <w:color w:val="231F20"/>
                <w:sz w:val="16"/>
              </w:rPr>
              <w:t>person</w:t>
            </w:r>
            <w:r>
              <w:rPr>
                <w:color w:val="231F20"/>
                <w:spacing w:val="32"/>
                <w:sz w:val="16"/>
              </w:rPr>
              <w:t> </w:t>
            </w:r>
            <w:r>
              <w:rPr>
                <w:color w:val="231F20"/>
                <w:spacing w:val="-4"/>
                <w:sz w:val="16"/>
              </w:rPr>
              <w:t>whose</w:t>
            </w:r>
          </w:p>
        </w:tc>
        <w:tc>
          <w:tcPr>
            <w:tcW w:w="2039" w:type="dxa"/>
          </w:tcPr>
          <w:p>
            <w:pPr>
              <w:pStyle w:val="TableParagraph"/>
              <w:spacing w:line="174" w:lineRule="exact" w:before="63"/>
              <w:ind w:left="30"/>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5</w:t>
            </w:r>
            <w:r>
              <w:rPr>
                <w:color w:val="231F20"/>
                <w:spacing w:val="46"/>
                <w:sz w:val="16"/>
              </w:rPr>
              <w:t> </w:t>
            </w:r>
            <w:r>
              <w:rPr>
                <w:color w:val="231F20"/>
                <w:spacing w:val="-2"/>
                <w:sz w:val="16"/>
              </w:rPr>
              <w:t>years,</w:t>
            </w:r>
          </w:p>
        </w:tc>
        <w:tc>
          <w:tcPr>
            <w:tcW w:w="1553" w:type="dxa"/>
          </w:tcPr>
          <w:p>
            <w:pPr>
              <w:pStyle w:val="TableParagraph"/>
              <w:spacing w:line="174" w:lineRule="exact" w:before="63"/>
              <w:ind w:left="151"/>
              <w:rPr>
                <w:sz w:val="16"/>
              </w:rPr>
            </w:pPr>
            <w:r>
              <w:rPr>
                <w:color w:val="231F20"/>
                <w:sz w:val="16"/>
              </w:rPr>
              <w:t>Non-</w:t>
            </w:r>
            <w:r>
              <w:rPr>
                <w:color w:val="231F20"/>
                <w:spacing w:val="-2"/>
                <w:sz w:val="16"/>
              </w:rPr>
              <w:t>cognizable.</w:t>
            </w:r>
          </w:p>
        </w:tc>
        <w:tc>
          <w:tcPr>
            <w:tcW w:w="1425" w:type="dxa"/>
          </w:tcPr>
          <w:p>
            <w:pPr>
              <w:pStyle w:val="TableParagraph"/>
              <w:spacing w:line="174" w:lineRule="exact" w:before="63"/>
              <w:ind w:left="278"/>
              <w:rPr>
                <w:sz w:val="16"/>
              </w:rPr>
            </w:pPr>
            <w:r>
              <w:rPr>
                <w:color w:val="231F20"/>
                <w:spacing w:val="-2"/>
                <w:sz w:val="16"/>
              </w:rPr>
              <w:t>Bailable.</w:t>
            </w:r>
          </w:p>
        </w:tc>
        <w:tc>
          <w:tcPr>
            <w:tcW w:w="1910" w:type="dxa"/>
          </w:tcPr>
          <w:p>
            <w:pPr>
              <w:pStyle w:val="TableParagraph"/>
              <w:spacing w:line="174" w:lineRule="exact" w:before="63"/>
              <w:ind w:left="235"/>
              <w:rPr>
                <w:sz w:val="16"/>
              </w:rPr>
            </w:pPr>
            <w:r>
              <w:rPr>
                <w:color w:val="231F20"/>
                <w:sz w:val="16"/>
              </w:rPr>
              <w:t>Any</w:t>
            </w:r>
            <w:r>
              <w:rPr>
                <w:color w:val="231F20"/>
                <w:spacing w:val="37"/>
                <w:sz w:val="16"/>
              </w:rPr>
              <w:t> </w:t>
            </w:r>
            <w:r>
              <w:rPr>
                <w:color w:val="231F20"/>
                <w:spacing w:val="-2"/>
                <w:sz w:val="16"/>
              </w:rPr>
              <w:t>Magistrate.</w:t>
            </w:r>
          </w:p>
        </w:tc>
      </w:tr>
      <w:tr>
        <w:trPr>
          <w:trHeight w:val="196" w:hRule="atLeast"/>
        </w:trPr>
        <w:tc>
          <w:tcPr>
            <w:tcW w:w="650" w:type="dxa"/>
          </w:tcPr>
          <w:p>
            <w:pPr>
              <w:pStyle w:val="TableParagraph"/>
              <w:rPr>
                <w:sz w:val="12"/>
              </w:rPr>
            </w:pPr>
          </w:p>
        </w:tc>
        <w:tc>
          <w:tcPr>
            <w:tcW w:w="2067" w:type="dxa"/>
          </w:tcPr>
          <w:p>
            <w:pPr>
              <w:pStyle w:val="TableParagraph"/>
              <w:spacing w:line="174" w:lineRule="exact" w:before="3"/>
              <w:ind w:left="120"/>
              <w:rPr>
                <w:sz w:val="16"/>
              </w:rPr>
            </w:pPr>
            <w:r>
              <w:rPr>
                <w:color w:val="231F20"/>
                <w:sz w:val="16"/>
              </w:rPr>
              <w:t>interest</w:t>
            </w:r>
            <w:r>
              <w:rPr>
                <w:color w:val="231F20"/>
                <w:spacing w:val="42"/>
                <w:sz w:val="16"/>
              </w:rPr>
              <w:t> </w:t>
            </w:r>
            <w:r>
              <w:rPr>
                <w:color w:val="231F20"/>
                <w:sz w:val="16"/>
              </w:rPr>
              <w:t>the</w:t>
            </w:r>
            <w:r>
              <w:rPr>
                <w:color w:val="231F20"/>
                <w:spacing w:val="42"/>
                <w:sz w:val="16"/>
              </w:rPr>
              <w:t> </w:t>
            </w:r>
            <w:r>
              <w:rPr>
                <w:color w:val="231F20"/>
                <w:sz w:val="16"/>
              </w:rPr>
              <w:t>offender</w:t>
            </w:r>
            <w:r>
              <w:rPr>
                <w:color w:val="231F20"/>
                <w:spacing w:val="42"/>
                <w:sz w:val="16"/>
              </w:rPr>
              <w:t> </w:t>
            </w:r>
            <w:r>
              <w:rPr>
                <w:color w:val="231F20"/>
                <w:spacing w:val="-5"/>
                <w:sz w:val="16"/>
              </w:rPr>
              <w:t>was</w:t>
            </w:r>
          </w:p>
        </w:tc>
        <w:tc>
          <w:tcPr>
            <w:tcW w:w="2039" w:type="dxa"/>
          </w:tcPr>
          <w:p>
            <w:pPr>
              <w:pStyle w:val="TableParagraph"/>
              <w:spacing w:line="174" w:lineRule="exact" w:before="3"/>
              <w:ind w:left="31"/>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194" w:hRule="atLeast"/>
        </w:trPr>
        <w:tc>
          <w:tcPr>
            <w:tcW w:w="650" w:type="dxa"/>
          </w:tcPr>
          <w:p>
            <w:pPr>
              <w:pStyle w:val="TableParagraph"/>
              <w:rPr>
                <w:sz w:val="12"/>
              </w:rPr>
            </w:pPr>
          </w:p>
        </w:tc>
        <w:tc>
          <w:tcPr>
            <w:tcW w:w="2067" w:type="dxa"/>
          </w:tcPr>
          <w:p>
            <w:pPr>
              <w:pStyle w:val="TableParagraph"/>
              <w:spacing w:line="171" w:lineRule="exact" w:before="3"/>
              <w:ind w:left="120"/>
              <w:rPr>
                <w:sz w:val="16"/>
              </w:rPr>
            </w:pPr>
            <w:r>
              <w:rPr>
                <w:color w:val="231F20"/>
                <w:sz w:val="16"/>
              </w:rPr>
              <w:t>bound,</w:t>
            </w:r>
            <w:r>
              <w:rPr>
                <w:color w:val="231F20"/>
                <w:spacing w:val="19"/>
                <w:sz w:val="16"/>
              </w:rPr>
              <w:t> </w:t>
            </w:r>
            <w:r>
              <w:rPr>
                <w:color w:val="231F20"/>
                <w:sz w:val="16"/>
              </w:rPr>
              <w:t>either</w:t>
            </w:r>
            <w:r>
              <w:rPr>
                <w:color w:val="231F20"/>
                <w:spacing w:val="19"/>
                <w:sz w:val="16"/>
              </w:rPr>
              <w:t> </w:t>
            </w:r>
            <w:r>
              <w:rPr>
                <w:color w:val="231F20"/>
                <w:sz w:val="16"/>
              </w:rPr>
              <w:t>by</w:t>
            </w:r>
            <w:r>
              <w:rPr>
                <w:color w:val="231F20"/>
                <w:spacing w:val="19"/>
                <w:sz w:val="16"/>
              </w:rPr>
              <w:t> </w:t>
            </w:r>
            <w:r>
              <w:rPr>
                <w:color w:val="231F20"/>
                <w:sz w:val="16"/>
              </w:rPr>
              <w:t>law</w:t>
            </w:r>
            <w:r>
              <w:rPr>
                <w:color w:val="231F20"/>
                <w:spacing w:val="19"/>
                <w:sz w:val="16"/>
              </w:rPr>
              <w:t> </w:t>
            </w:r>
            <w:r>
              <w:rPr>
                <w:color w:val="231F20"/>
                <w:sz w:val="16"/>
              </w:rPr>
              <w:t>or</w:t>
            </w:r>
            <w:r>
              <w:rPr>
                <w:color w:val="231F20"/>
                <w:spacing w:val="19"/>
                <w:sz w:val="16"/>
              </w:rPr>
              <w:t> </w:t>
            </w:r>
            <w:r>
              <w:rPr>
                <w:color w:val="231F20"/>
                <w:spacing w:val="-5"/>
                <w:sz w:val="16"/>
              </w:rPr>
              <w:t>by</w:t>
            </w:r>
          </w:p>
        </w:tc>
        <w:tc>
          <w:tcPr>
            <w:tcW w:w="2039" w:type="dxa"/>
          </w:tcPr>
          <w:p>
            <w:pPr>
              <w:pStyle w:val="TableParagraph"/>
              <w:rPr>
                <w:sz w:val="12"/>
              </w:rPr>
            </w:pP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254" w:hRule="atLeast"/>
        </w:trPr>
        <w:tc>
          <w:tcPr>
            <w:tcW w:w="650" w:type="dxa"/>
          </w:tcPr>
          <w:p>
            <w:pPr>
              <w:pStyle w:val="TableParagraph"/>
              <w:rPr>
                <w:sz w:val="16"/>
              </w:rPr>
            </w:pPr>
          </w:p>
        </w:tc>
        <w:tc>
          <w:tcPr>
            <w:tcW w:w="2067" w:type="dxa"/>
          </w:tcPr>
          <w:p>
            <w:pPr>
              <w:pStyle w:val="TableParagraph"/>
              <w:ind w:left="120"/>
              <w:rPr>
                <w:sz w:val="16"/>
              </w:rPr>
            </w:pPr>
            <w:r>
              <w:rPr>
                <w:color w:val="231F20"/>
                <w:sz w:val="16"/>
              </w:rPr>
              <w:t>legal</w:t>
            </w:r>
            <w:r>
              <w:rPr>
                <w:color w:val="231F20"/>
                <w:spacing w:val="51"/>
                <w:sz w:val="16"/>
              </w:rPr>
              <w:t> </w:t>
            </w:r>
            <w:r>
              <w:rPr>
                <w:color w:val="231F20"/>
                <w:sz w:val="16"/>
              </w:rPr>
              <w:t>contract,</w:t>
            </w:r>
            <w:r>
              <w:rPr>
                <w:color w:val="231F20"/>
                <w:spacing w:val="52"/>
                <w:sz w:val="16"/>
              </w:rPr>
              <w:t> </w:t>
            </w:r>
            <w:r>
              <w:rPr>
                <w:color w:val="231F20"/>
                <w:sz w:val="16"/>
              </w:rPr>
              <w:t>to</w:t>
            </w:r>
            <w:r>
              <w:rPr>
                <w:color w:val="231F20"/>
                <w:spacing w:val="52"/>
                <w:sz w:val="16"/>
              </w:rPr>
              <w:t> </w:t>
            </w:r>
            <w:r>
              <w:rPr>
                <w:color w:val="231F20"/>
                <w:spacing w:val="-2"/>
                <w:sz w:val="16"/>
              </w:rPr>
              <w:t>protect.</w:t>
            </w:r>
          </w:p>
        </w:tc>
        <w:tc>
          <w:tcPr>
            <w:tcW w:w="2039" w:type="dxa"/>
          </w:tcPr>
          <w:p>
            <w:pPr>
              <w:pStyle w:val="TableParagraph"/>
              <w:rPr>
                <w:sz w:val="16"/>
              </w:rPr>
            </w:pP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rPr>
                <w:sz w:val="16"/>
              </w:rPr>
            </w:pPr>
          </w:p>
        </w:tc>
      </w:tr>
      <w:tr>
        <w:trPr>
          <w:trHeight w:val="256" w:hRule="atLeast"/>
        </w:trPr>
        <w:tc>
          <w:tcPr>
            <w:tcW w:w="650" w:type="dxa"/>
          </w:tcPr>
          <w:p>
            <w:pPr>
              <w:pStyle w:val="TableParagraph"/>
              <w:spacing w:line="174" w:lineRule="exact" w:before="63"/>
              <w:ind w:left="50"/>
              <w:rPr>
                <w:sz w:val="16"/>
              </w:rPr>
            </w:pPr>
            <w:r>
              <w:rPr>
                <w:color w:val="231F20"/>
                <w:spacing w:val="-2"/>
                <w:sz w:val="16"/>
              </w:rPr>
              <w:t>318(</w:t>
            </w:r>
            <w:r>
              <w:rPr>
                <w:i/>
                <w:color w:val="231F20"/>
                <w:spacing w:val="-2"/>
                <w:sz w:val="16"/>
              </w:rPr>
              <w:t>4</w:t>
            </w:r>
            <w:r>
              <w:rPr>
                <w:color w:val="231F20"/>
                <w:spacing w:val="-2"/>
                <w:sz w:val="16"/>
              </w:rPr>
              <w:t>)</w:t>
            </w:r>
          </w:p>
        </w:tc>
        <w:tc>
          <w:tcPr>
            <w:tcW w:w="2067" w:type="dxa"/>
          </w:tcPr>
          <w:p>
            <w:pPr>
              <w:pStyle w:val="TableParagraph"/>
              <w:spacing w:line="174" w:lineRule="exact" w:before="63"/>
              <w:ind w:left="119"/>
              <w:rPr>
                <w:sz w:val="16"/>
              </w:rPr>
            </w:pPr>
            <w:r>
              <w:rPr>
                <w:color w:val="231F20"/>
                <w:sz w:val="16"/>
              </w:rPr>
              <w:t>Cheating</w:t>
            </w:r>
            <w:r>
              <w:rPr>
                <w:color w:val="231F20"/>
                <w:spacing w:val="34"/>
                <w:sz w:val="16"/>
              </w:rPr>
              <w:t> </w:t>
            </w:r>
            <w:r>
              <w:rPr>
                <w:color w:val="231F20"/>
                <w:sz w:val="16"/>
              </w:rPr>
              <w:t>and</w:t>
            </w:r>
            <w:r>
              <w:rPr>
                <w:color w:val="231F20"/>
                <w:spacing w:val="34"/>
                <w:sz w:val="16"/>
              </w:rPr>
              <w:t> </w:t>
            </w:r>
            <w:r>
              <w:rPr>
                <w:color w:val="231F20"/>
                <w:spacing w:val="-2"/>
                <w:sz w:val="16"/>
              </w:rPr>
              <w:t>dishonestly</w:t>
            </w:r>
          </w:p>
        </w:tc>
        <w:tc>
          <w:tcPr>
            <w:tcW w:w="2039" w:type="dxa"/>
          </w:tcPr>
          <w:p>
            <w:pPr>
              <w:pStyle w:val="TableParagraph"/>
              <w:spacing w:line="174" w:lineRule="exact" w:before="63"/>
              <w:ind w:left="30"/>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7</w:t>
            </w:r>
            <w:r>
              <w:rPr>
                <w:color w:val="231F20"/>
                <w:spacing w:val="47"/>
                <w:sz w:val="16"/>
              </w:rPr>
              <w:t> </w:t>
            </w:r>
            <w:r>
              <w:rPr>
                <w:color w:val="231F20"/>
                <w:spacing w:val="-2"/>
                <w:sz w:val="16"/>
              </w:rPr>
              <w:t>years</w:t>
            </w:r>
          </w:p>
        </w:tc>
        <w:tc>
          <w:tcPr>
            <w:tcW w:w="1553" w:type="dxa"/>
          </w:tcPr>
          <w:p>
            <w:pPr>
              <w:pStyle w:val="TableParagraph"/>
              <w:spacing w:line="174" w:lineRule="exact" w:before="63"/>
              <w:ind w:left="151"/>
              <w:rPr>
                <w:sz w:val="16"/>
              </w:rPr>
            </w:pPr>
            <w:r>
              <w:rPr>
                <w:color w:val="231F20"/>
                <w:spacing w:val="-2"/>
                <w:sz w:val="16"/>
              </w:rPr>
              <w:t>Cognizable.</w:t>
            </w:r>
          </w:p>
        </w:tc>
        <w:tc>
          <w:tcPr>
            <w:tcW w:w="1425" w:type="dxa"/>
          </w:tcPr>
          <w:p>
            <w:pPr>
              <w:pStyle w:val="TableParagraph"/>
              <w:spacing w:line="174" w:lineRule="exact" w:before="63"/>
              <w:ind w:left="281"/>
              <w:rPr>
                <w:sz w:val="16"/>
              </w:rPr>
            </w:pPr>
            <w:r>
              <w:rPr>
                <w:color w:val="231F20"/>
                <w:sz w:val="16"/>
              </w:rPr>
              <w:t>Non-</w:t>
            </w:r>
            <w:r>
              <w:rPr>
                <w:color w:val="231F20"/>
                <w:spacing w:val="-2"/>
                <w:sz w:val="16"/>
              </w:rPr>
              <w:t>bailable.</w:t>
            </w:r>
          </w:p>
        </w:tc>
        <w:tc>
          <w:tcPr>
            <w:tcW w:w="1910" w:type="dxa"/>
          </w:tcPr>
          <w:p>
            <w:pPr>
              <w:pStyle w:val="TableParagraph"/>
              <w:spacing w:line="174" w:lineRule="exact" w:before="63"/>
              <w:ind w:left="236"/>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50" w:type="dxa"/>
          </w:tcPr>
          <w:p>
            <w:pPr>
              <w:pStyle w:val="TableParagraph"/>
              <w:rPr>
                <w:sz w:val="12"/>
              </w:rPr>
            </w:pPr>
          </w:p>
        </w:tc>
        <w:tc>
          <w:tcPr>
            <w:tcW w:w="2067" w:type="dxa"/>
          </w:tcPr>
          <w:p>
            <w:pPr>
              <w:pStyle w:val="TableParagraph"/>
              <w:spacing w:line="174" w:lineRule="exact" w:before="3"/>
              <w:ind w:left="120"/>
              <w:rPr>
                <w:sz w:val="16"/>
              </w:rPr>
            </w:pPr>
            <w:r>
              <w:rPr>
                <w:color w:val="231F20"/>
                <w:sz w:val="16"/>
              </w:rPr>
              <w:t>inducing</w:t>
            </w:r>
            <w:r>
              <w:rPr>
                <w:color w:val="231F20"/>
                <w:spacing w:val="29"/>
                <w:sz w:val="16"/>
              </w:rPr>
              <w:t> </w:t>
            </w:r>
            <w:r>
              <w:rPr>
                <w:color w:val="231F20"/>
                <w:sz w:val="16"/>
              </w:rPr>
              <w:t>delivery</w:t>
            </w:r>
            <w:r>
              <w:rPr>
                <w:color w:val="231F20"/>
                <w:spacing w:val="29"/>
                <w:sz w:val="16"/>
              </w:rPr>
              <w:t> </w:t>
            </w:r>
            <w:r>
              <w:rPr>
                <w:color w:val="231F20"/>
                <w:spacing w:val="-5"/>
                <w:sz w:val="16"/>
              </w:rPr>
              <w:t>of</w:t>
            </w:r>
          </w:p>
        </w:tc>
        <w:tc>
          <w:tcPr>
            <w:tcW w:w="2039" w:type="dxa"/>
          </w:tcPr>
          <w:p>
            <w:pPr>
              <w:pStyle w:val="TableParagraph"/>
              <w:spacing w:line="174" w:lineRule="exact" w:before="3"/>
              <w:ind w:left="30"/>
              <w:rPr>
                <w:sz w:val="16"/>
              </w:rPr>
            </w:pPr>
            <w:r>
              <w:rPr>
                <w:color w:val="231F20"/>
                <w:sz w:val="16"/>
              </w:rPr>
              <w:t>and</w:t>
            </w:r>
            <w:r>
              <w:rPr>
                <w:color w:val="231F20"/>
                <w:spacing w:val="28"/>
                <w:sz w:val="16"/>
              </w:rPr>
              <w:t> </w:t>
            </w:r>
            <w:r>
              <w:rPr>
                <w:color w:val="231F20"/>
                <w:spacing w:val="-2"/>
                <w:sz w:val="16"/>
              </w:rPr>
              <w:t>fine.</w:t>
            </w: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spacing w:line="174" w:lineRule="exact" w:before="3"/>
              <w:ind w:left="234"/>
              <w:rPr>
                <w:sz w:val="16"/>
              </w:rPr>
            </w:pPr>
            <w:r>
              <w:rPr>
                <w:color w:val="231F20"/>
                <w:spacing w:val="-2"/>
                <w:sz w:val="16"/>
              </w:rPr>
              <w:t>class.</w:t>
            </w:r>
          </w:p>
        </w:tc>
      </w:tr>
      <w:tr>
        <w:trPr>
          <w:trHeight w:val="256" w:hRule="atLeast"/>
        </w:trPr>
        <w:tc>
          <w:tcPr>
            <w:tcW w:w="650" w:type="dxa"/>
          </w:tcPr>
          <w:p>
            <w:pPr>
              <w:pStyle w:val="TableParagraph"/>
              <w:rPr>
                <w:sz w:val="16"/>
              </w:rPr>
            </w:pPr>
          </w:p>
        </w:tc>
        <w:tc>
          <w:tcPr>
            <w:tcW w:w="2067" w:type="dxa"/>
          </w:tcPr>
          <w:p>
            <w:pPr>
              <w:pStyle w:val="TableParagraph"/>
              <w:spacing w:before="3"/>
              <w:ind w:left="120"/>
              <w:rPr>
                <w:sz w:val="16"/>
              </w:rPr>
            </w:pPr>
            <w:r>
              <w:rPr>
                <w:color w:val="231F20"/>
                <w:spacing w:val="-2"/>
                <w:sz w:val="16"/>
              </w:rPr>
              <w:t>property.</w:t>
            </w:r>
          </w:p>
        </w:tc>
        <w:tc>
          <w:tcPr>
            <w:tcW w:w="2039" w:type="dxa"/>
          </w:tcPr>
          <w:p>
            <w:pPr>
              <w:pStyle w:val="TableParagraph"/>
              <w:rPr>
                <w:sz w:val="16"/>
              </w:rPr>
            </w:pP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rPr>
                <w:sz w:val="16"/>
              </w:rPr>
            </w:pPr>
          </w:p>
        </w:tc>
      </w:tr>
      <w:tr>
        <w:trPr>
          <w:trHeight w:val="256" w:hRule="atLeast"/>
        </w:trPr>
        <w:tc>
          <w:tcPr>
            <w:tcW w:w="650" w:type="dxa"/>
          </w:tcPr>
          <w:p>
            <w:pPr>
              <w:pStyle w:val="TableParagraph"/>
              <w:spacing w:line="174" w:lineRule="exact" w:before="63"/>
              <w:ind w:left="50"/>
              <w:rPr>
                <w:sz w:val="16"/>
              </w:rPr>
            </w:pPr>
            <w:r>
              <w:rPr>
                <w:color w:val="231F20"/>
                <w:spacing w:val="-2"/>
                <w:sz w:val="16"/>
              </w:rPr>
              <w:t>319(</w:t>
            </w:r>
            <w:r>
              <w:rPr>
                <w:i/>
                <w:color w:val="231F20"/>
                <w:spacing w:val="-2"/>
                <w:sz w:val="16"/>
              </w:rPr>
              <w:t>2</w:t>
            </w:r>
            <w:r>
              <w:rPr>
                <w:color w:val="231F20"/>
                <w:spacing w:val="-2"/>
                <w:sz w:val="16"/>
              </w:rPr>
              <w:t>)</w:t>
            </w:r>
          </w:p>
        </w:tc>
        <w:tc>
          <w:tcPr>
            <w:tcW w:w="2067" w:type="dxa"/>
          </w:tcPr>
          <w:p>
            <w:pPr>
              <w:pStyle w:val="TableParagraph"/>
              <w:spacing w:line="174" w:lineRule="exact" w:before="63"/>
              <w:ind w:left="120"/>
              <w:rPr>
                <w:sz w:val="16"/>
              </w:rPr>
            </w:pPr>
            <w:r>
              <w:rPr>
                <w:color w:val="231F20"/>
                <w:sz w:val="16"/>
              </w:rPr>
              <w:t>Cheating</w:t>
            </w:r>
            <w:r>
              <w:rPr>
                <w:color w:val="231F20"/>
                <w:spacing w:val="44"/>
                <w:sz w:val="16"/>
              </w:rPr>
              <w:t> </w:t>
            </w:r>
            <w:r>
              <w:rPr>
                <w:color w:val="231F20"/>
                <w:sz w:val="16"/>
              </w:rPr>
              <w:t>by</w:t>
            </w:r>
            <w:r>
              <w:rPr>
                <w:color w:val="231F20"/>
                <w:spacing w:val="43"/>
                <w:sz w:val="16"/>
              </w:rPr>
              <w:t> </w:t>
            </w:r>
            <w:r>
              <w:rPr>
                <w:color w:val="231F20"/>
                <w:spacing w:val="-2"/>
                <w:sz w:val="16"/>
              </w:rPr>
              <w:t>personation.</w:t>
            </w:r>
          </w:p>
        </w:tc>
        <w:tc>
          <w:tcPr>
            <w:tcW w:w="2039" w:type="dxa"/>
          </w:tcPr>
          <w:p>
            <w:pPr>
              <w:pStyle w:val="TableParagraph"/>
              <w:spacing w:line="174" w:lineRule="exact" w:before="63"/>
              <w:ind w:left="30"/>
              <w:rPr>
                <w:sz w:val="16"/>
              </w:rPr>
            </w:pPr>
            <w:r>
              <w:rPr>
                <w:color w:val="231F20"/>
                <w:sz w:val="16"/>
              </w:rPr>
              <w:t>Imprisonment</w:t>
            </w:r>
            <w:r>
              <w:rPr>
                <w:color w:val="231F20"/>
                <w:spacing w:val="33"/>
                <w:sz w:val="16"/>
              </w:rPr>
              <w:t> </w:t>
            </w:r>
            <w:r>
              <w:rPr>
                <w:color w:val="231F20"/>
                <w:sz w:val="16"/>
              </w:rPr>
              <w:t>for</w:t>
            </w:r>
            <w:r>
              <w:rPr>
                <w:color w:val="231F20"/>
                <w:spacing w:val="34"/>
                <w:sz w:val="16"/>
              </w:rPr>
              <w:t> </w:t>
            </w:r>
            <w:r>
              <w:rPr>
                <w:color w:val="231F20"/>
                <w:sz w:val="16"/>
              </w:rPr>
              <w:t>5</w:t>
            </w:r>
            <w:r>
              <w:rPr>
                <w:color w:val="231F20"/>
                <w:spacing w:val="34"/>
                <w:sz w:val="16"/>
              </w:rPr>
              <w:t> </w:t>
            </w:r>
            <w:r>
              <w:rPr>
                <w:color w:val="231F20"/>
                <w:spacing w:val="-2"/>
                <w:sz w:val="16"/>
              </w:rPr>
              <w:t>years,</w:t>
            </w:r>
          </w:p>
        </w:tc>
        <w:tc>
          <w:tcPr>
            <w:tcW w:w="1553" w:type="dxa"/>
          </w:tcPr>
          <w:p>
            <w:pPr>
              <w:pStyle w:val="TableParagraph"/>
              <w:spacing w:line="174" w:lineRule="exact" w:before="63"/>
              <w:ind w:left="151"/>
              <w:rPr>
                <w:sz w:val="16"/>
              </w:rPr>
            </w:pPr>
            <w:r>
              <w:rPr>
                <w:color w:val="231F20"/>
                <w:spacing w:val="-2"/>
                <w:sz w:val="16"/>
              </w:rPr>
              <w:t>Cognizable</w:t>
            </w:r>
          </w:p>
        </w:tc>
        <w:tc>
          <w:tcPr>
            <w:tcW w:w="1425" w:type="dxa"/>
          </w:tcPr>
          <w:p>
            <w:pPr>
              <w:pStyle w:val="TableParagraph"/>
              <w:spacing w:line="174" w:lineRule="exact" w:before="63"/>
              <w:ind w:left="278"/>
              <w:rPr>
                <w:sz w:val="16"/>
              </w:rPr>
            </w:pPr>
            <w:r>
              <w:rPr>
                <w:color w:val="231F20"/>
                <w:spacing w:val="-2"/>
                <w:sz w:val="16"/>
              </w:rPr>
              <w:t>Bailable.</w:t>
            </w:r>
          </w:p>
        </w:tc>
        <w:tc>
          <w:tcPr>
            <w:tcW w:w="1910" w:type="dxa"/>
          </w:tcPr>
          <w:p>
            <w:pPr>
              <w:pStyle w:val="TableParagraph"/>
              <w:spacing w:line="174" w:lineRule="exact" w:before="63"/>
              <w:ind w:left="235"/>
              <w:rPr>
                <w:sz w:val="16"/>
              </w:rPr>
            </w:pPr>
            <w:r>
              <w:rPr>
                <w:color w:val="231F20"/>
                <w:sz w:val="16"/>
              </w:rPr>
              <w:t>Any</w:t>
            </w:r>
            <w:r>
              <w:rPr>
                <w:color w:val="231F20"/>
                <w:spacing w:val="37"/>
                <w:sz w:val="16"/>
              </w:rPr>
              <w:t> </w:t>
            </w:r>
            <w:r>
              <w:rPr>
                <w:color w:val="231F20"/>
                <w:spacing w:val="-2"/>
                <w:sz w:val="16"/>
              </w:rPr>
              <w:t>Magistrate.</w:t>
            </w:r>
          </w:p>
        </w:tc>
      </w:tr>
      <w:tr>
        <w:trPr>
          <w:trHeight w:val="254" w:hRule="atLeast"/>
        </w:trPr>
        <w:tc>
          <w:tcPr>
            <w:tcW w:w="650" w:type="dxa"/>
          </w:tcPr>
          <w:p>
            <w:pPr>
              <w:pStyle w:val="TableParagraph"/>
              <w:rPr>
                <w:sz w:val="16"/>
              </w:rPr>
            </w:pPr>
          </w:p>
        </w:tc>
        <w:tc>
          <w:tcPr>
            <w:tcW w:w="2067" w:type="dxa"/>
          </w:tcPr>
          <w:p>
            <w:pPr>
              <w:pStyle w:val="TableParagraph"/>
              <w:rPr>
                <w:sz w:val="16"/>
              </w:rPr>
            </w:pPr>
          </w:p>
        </w:tc>
        <w:tc>
          <w:tcPr>
            <w:tcW w:w="2039" w:type="dxa"/>
          </w:tcPr>
          <w:p>
            <w:pPr>
              <w:pStyle w:val="TableParagraph"/>
              <w:spacing w:before="3"/>
              <w:ind w:left="30"/>
              <w:rPr>
                <w:sz w:val="16"/>
              </w:rPr>
            </w:pPr>
            <w:r>
              <w:rPr>
                <w:color w:val="231F20"/>
                <w:sz w:val="16"/>
              </w:rPr>
              <w:t>or</w:t>
            </w:r>
            <w:r>
              <w:rPr>
                <w:color w:val="231F20"/>
                <w:spacing w:val="25"/>
                <w:sz w:val="16"/>
              </w:rPr>
              <w:t> </w:t>
            </w:r>
            <w:r>
              <w:rPr>
                <w:color w:val="231F20"/>
                <w:sz w:val="16"/>
              </w:rPr>
              <w:t>with</w:t>
            </w:r>
            <w:r>
              <w:rPr>
                <w:color w:val="231F20"/>
                <w:spacing w:val="25"/>
                <w:sz w:val="16"/>
              </w:rPr>
              <w:t> </w:t>
            </w:r>
            <w:r>
              <w:rPr>
                <w:color w:val="231F20"/>
                <w:sz w:val="16"/>
              </w:rPr>
              <w:t>fine,</w:t>
            </w:r>
            <w:r>
              <w:rPr>
                <w:color w:val="231F20"/>
                <w:spacing w:val="26"/>
                <w:sz w:val="16"/>
              </w:rPr>
              <w:t> </w:t>
            </w:r>
            <w:r>
              <w:rPr>
                <w:color w:val="231F20"/>
                <w:sz w:val="16"/>
              </w:rPr>
              <w:t>or</w:t>
            </w:r>
            <w:r>
              <w:rPr>
                <w:color w:val="231F20"/>
                <w:spacing w:val="25"/>
                <w:sz w:val="16"/>
              </w:rPr>
              <w:t> </w:t>
            </w:r>
            <w:r>
              <w:rPr>
                <w:color w:val="231F20"/>
                <w:sz w:val="16"/>
              </w:rPr>
              <w:t>with</w:t>
            </w:r>
            <w:r>
              <w:rPr>
                <w:color w:val="231F20"/>
                <w:spacing w:val="26"/>
                <w:sz w:val="16"/>
              </w:rPr>
              <w:t> </w:t>
            </w:r>
            <w:r>
              <w:rPr>
                <w:color w:val="231F20"/>
                <w:spacing w:val="-2"/>
                <w:sz w:val="16"/>
              </w:rPr>
              <w:t>both.</w:t>
            </w: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rPr>
                <w:sz w:val="16"/>
              </w:rPr>
            </w:pPr>
          </w:p>
        </w:tc>
      </w:tr>
      <w:tr>
        <w:trPr>
          <w:trHeight w:val="254" w:hRule="atLeast"/>
        </w:trPr>
        <w:tc>
          <w:tcPr>
            <w:tcW w:w="650" w:type="dxa"/>
          </w:tcPr>
          <w:p>
            <w:pPr>
              <w:pStyle w:val="TableParagraph"/>
              <w:spacing w:line="174" w:lineRule="exact" w:before="60"/>
              <w:ind w:left="50"/>
              <w:rPr>
                <w:sz w:val="16"/>
              </w:rPr>
            </w:pPr>
            <w:r>
              <w:rPr>
                <w:color w:val="231F20"/>
                <w:spacing w:val="4"/>
                <w:sz w:val="16"/>
              </w:rPr>
              <w:t>320 </w:t>
            </w:r>
          </w:p>
        </w:tc>
        <w:tc>
          <w:tcPr>
            <w:tcW w:w="2067" w:type="dxa"/>
          </w:tcPr>
          <w:p>
            <w:pPr>
              <w:pStyle w:val="TableParagraph"/>
              <w:spacing w:line="174" w:lineRule="exact" w:before="60"/>
              <w:ind w:left="119"/>
              <w:rPr>
                <w:sz w:val="16"/>
              </w:rPr>
            </w:pPr>
            <w:r>
              <w:rPr>
                <w:color w:val="231F20"/>
                <w:sz w:val="16"/>
              </w:rPr>
              <w:t>Fraudulent</w:t>
            </w:r>
            <w:r>
              <w:rPr>
                <w:color w:val="231F20"/>
                <w:spacing w:val="46"/>
                <w:sz w:val="16"/>
              </w:rPr>
              <w:t> </w:t>
            </w:r>
            <w:r>
              <w:rPr>
                <w:color w:val="231F20"/>
                <w:sz w:val="16"/>
              </w:rPr>
              <w:t>removal</w:t>
            </w:r>
            <w:r>
              <w:rPr>
                <w:color w:val="231F20"/>
                <w:spacing w:val="49"/>
                <w:sz w:val="16"/>
              </w:rPr>
              <w:t> </w:t>
            </w:r>
            <w:r>
              <w:rPr>
                <w:color w:val="231F20"/>
                <w:spacing w:val="-5"/>
                <w:sz w:val="16"/>
              </w:rPr>
              <w:t>or</w:t>
            </w:r>
          </w:p>
        </w:tc>
        <w:tc>
          <w:tcPr>
            <w:tcW w:w="2039" w:type="dxa"/>
          </w:tcPr>
          <w:p>
            <w:pPr>
              <w:pStyle w:val="TableParagraph"/>
              <w:spacing w:line="174" w:lineRule="exact" w:before="60"/>
              <w:ind w:left="30"/>
              <w:rPr>
                <w:sz w:val="16"/>
              </w:rPr>
            </w:pPr>
            <w:r>
              <w:rPr>
                <w:color w:val="231F20"/>
                <w:sz w:val="16"/>
              </w:rPr>
              <w:t>Imprisonment</w:t>
            </w:r>
            <w:r>
              <w:rPr>
                <w:color w:val="231F20"/>
                <w:spacing w:val="47"/>
                <w:sz w:val="16"/>
              </w:rPr>
              <w:t> </w:t>
            </w:r>
            <w:r>
              <w:rPr>
                <w:color w:val="231F20"/>
                <w:sz w:val="16"/>
              </w:rPr>
              <w:t>of</w:t>
            </w:r>
            <w:r>
              <w:rPr>
                <w:color w:val="231F20"/>
                <w:spacing w:val="48"/>
                <w:sz w:val="16"/>
              </w:rPr>
              <w:t> </w:t>
            </w:r>
            <w:r>
              <w:rPr>
                <w:color w:val="231F20"/>
                <w:sz w:val="16"/>
              </w:rPr>
              <w:t>not</w:t>
            </w:r>
            <w:r>
              <w:rPr>
                <w:color w:val="231F20"/>
                <w:spacing w:val="48"/>
                <w:sz w:val="16"/>
              </w:rPr>
              <w:t> </w:t>
            </w:r>
            <w:r>
              <w:rPr>
                <w:color w:val="231F20"/>
                <w:spacing w:val="-5"/>
                <w:sz w:val="16"/>
              </w:rPr>
              <w:t>be</w:t>
            </w:r>
          </w:p>
        </w:tc>
        <w:tc>
          <w:tcPr>
            <w:tcW w:w="1553" w:type="dxa"/>
          </w:tcPr>
          <w:p>
            <w:pPr>
              <w:pStyle w:val="TableParagraph"/>
              <w:spacing w:line="174" w:lineRule="exact" w:before="60"/>
              <w:ind w:left="149"/>
              <w:rPr>
                <w:sz w:val="16"/>
              </w:rPr>
            </w:pPr>
            <w:r>
              <w:rPr>
                <w:color w:val="231F20"/>
                <w:sz w:val="16"/>
              </w:rPr>
              <w:t>Non-</w:t>
            </w:r>
            <w:r>
              <w:rPr>
                <w:color w:val="231F20"/>
                <w:spacing w:val="-2"/>
                <w:sz w:val="16"/>
              </w:rPr>
              <w:t>cognizable.</w:t>
            </w:r>
          </w:p>
        </w:tc>
        <w:tc>
          <w:tcPr>
            <w:tcW w:w="1425" w:type="dxa"/>
          </w:tcPr>
          <w:p>
            <w:pPr>
              <w:pStyle w:val="TableParagraph"/>
              <w:spacing w:line="174" w:lineRule="exact" w:before="60"/>
              <w:ind w:left="278"/>
              <w:rPr>
                <w:sz w:val="16"/>
              </w:rPr>
            </w:pPr>
            <w:r>
              <w:rPr>
                <w:color w:val="231F20"/>
                <w:spacing w:val="-2"/>
                <w:sz w:val="16"/>
              </w:rPr>
              <w:t>Bailable.</w:t>
            </w:r>
          </w:p>
        </w:tc>
        <w:tc>
          <w:tcPr>
            <w:tcW w:w="1910" w:type="dxa"/>
          </w:tcPr>
          <w:p>
            <w:pPr>
              <w:pStyle w:val="TableParagraph"/>
              <w:spacing w:line="174" w:lineRule="exact" w:before="60"/>
              <w:ind w:left="235"/>
              <w:rPr>
                <w:sz w:val="16"/>
              </w:rPr>
            </w:pPr>
            <w:r>
              <w:rPr>
                <w:color w:val="231F20"/>
                <w:sz w:val="16"/>
              </w:rPr>
              <w:t>Any</w:t>
            </w:r>
            <w:r>
              <w:rPr>
                <w:color w:val="231F20"/>
                <w:spacing w:val="37"/>
                <w:sz w:val="16"/>
              </w:rPr>
              <w:t> </w:t>
            </w:r>
            <w:r>
              <w:rPr>
                <w:color w:val="231F20"/>
                <w:spacing w:val="-2"/>
                <w:sz w:val="16"/>
              </w:rPr>
              <w:t>Magistrate.</w:t>
            </w:r>
          </w:p>
        </w:tc>
      </w:tr>
      <w:tr>
        <w:trPr>
          <w:trHeight w:val="186" w:hRule="atLeast"/>
        </w:trPr>
        <w:tc>
          <w:tcPr>
            <w:tcW w:w="650" w:type="dxa"/>
          </w:tcPr>
          <w:p>
            <w:pPr>
              <w:pStyle w:val="TableParagraph"/>
              <w:rPr>
                <w:sz w:val="12"/>
              </w:rPr>
            </w:pPr>
          </w:p>
        </w:tc>
        <w:tc>
          <w:tcPr>
            <w:tcW w:w="2067" w:type="dxa"/>
          </w:tcPr>
          <w:p>
            <w:pPr>
              <w:pStyle w:val="TableParagraph"/>
              <w:spacing w:line="164" w:lineRule="exact" w:before="3"/>
              <w:ind w:left="120"/>
              <w:rPr>
                <w:sz w:val="16"/>
              </w:rPr>
            </w:pPr>
            <w:r>
              <w:rPr>
                <w:color w:val="231F20"/>
                <w:sz w:val="16"/>
              </w:rPr>
              <w:t>concealment</w:t>
            </w:r>
            <w:r>
              <w:rPr>
                <w:color w:val="231F20"/>
                <w:spacing w:val="58"/>
                <w:sz w:val="16"/>
              </w:rPr>
              <w:t> </w:t>
            </w:r>
            <w:r>
              <w:rPr>
                <w:color w:val="231F20"/>
                <w:sz w:val="16"/>
              </w:rPr>
              <w:t>of</w:t>
            </w:r>
            <w:r>
              <w:rPr>
                <w:color w:val="231F20"/>
                <w:spacing w:val="59"/>
                <w:sz w:val="16"/>
              </w:rPr>
              <w:t> </w:t>
            </w:r>
            <w:r>
              <w:rPr>
                <w:color w:val="231F20"/>
                <w:spacing w:val="-2"/>
                <w:sz w:val="16"/>
              </w:rPr>
              <w:t>property,</w:t>
            </w:r>
          </w:p>
        </w:tc>
        <w:tc>
          <w:tcPr>
            <w:tcW w:w="2039" w:type="dxa"/>
          </w:tcPr>
          <w:p>
            <w:pPr>
              <w:pStyle w:val="TableParagraph"/>
              <w:spacing w:line="164" w:lineRule="exact" w:before="3"/>
              <w:ind w:left="30"/>
              <w:rPr>
                <w:sz w:val="16"/>
              </w:rPr>
            </w:pPr>
            <w:r>
              <w:rPr>
                <w:color w:val="231F20"/>
                <w:sz w:val="16"/>
              </w:rPr>
              <w:t>less</w:t>
            </w:r>
            <w:r>
              <w:rPr>
                <w:color w:val="231F20"/>
                <w:spacing w:val="29"/>
                <w:sz w:val="16"/>
              </w:rPr>
              <w:t> </w:t>
            </w:r>
            <w:r>
              <w:rPr>
                <w:color w:val="231F20"/>
                <w:sz w:val="16"/>
              </w:rPr>
              <w:t>than</w:t>
            </w:r>
            <w:r>
              <w:rPr>
                <w:color w:val="231F20"/>
                <w:spacing w:val="30"/>
                <w:sz w:val="16"/>
              </w:rPr>
              <w:t> </w:t>
            </w:r>
            <w:r>
              <w:rPr>
                <w:color w:val="231F20"/>
                <w:sz w:val="16"/>
              </w:rPr>
              <w:t>6</w:t>
            </w:r>
            <w:r>
              <w:rPr>
                <w:color w:val="231F20"/>
                <w:spacing w:val="29"/>
                <w:sz w:val="16"/>
              </w:rPr>
              <w:t> </w:t>
            </w:r>
            <w:r>
              <w:rPr>
                <w:color w:val="231F20"/>
                <w:sz w:val="16"/>
              </w:rPr>
              <w:t>months</w:t>
            </w:r>
            <w:r>
              <w:rPr>
                <w:color w:val="231F20"/>
                <w:spacing w:val="30"/>
                <w:sz w:val="16"/>
              </w:rPr>
              <w:t> </w:t>
            </w:r>
            <w:r>
              <w:rPr>
                <w:color w:val="231F20"/>
                <w:spacing w:val="-5"/>
                <w:sz w:val="16"/>
              </w:rPr>
              <w:t>but</w:t>
            </w: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196" w:hRule="atLeast"/>
        </w:trPr>
        <w:tc>
          <w:tcPr>
            <w:tcW w:w="9644" w:type="dxa"/>
            <w:gridSpan w:val="6"/>
          </w:tcPr>
          <w:p>
            <w:pPr>
              <w:pStyle w:val="TableParagraph"/>
              <w:spacing w:line="164" w:lineRule="exact" w:before="13"/>
              <w:ind w:left="770"/>
              <w:rPr>
                <w:sz w:val="16"/>
              </w:rPr>
            </w:pPr>
            <w:r>
              <w:rPr>
                <w:color w:val="231F20"/>
                <w:sz w:val="16"/>
              </w:rPr>
              <w:t>etc.,</w:t>
            </w:r>
            <w:r>
              <w:rPr>
                <w:color w:val="231F20"/>
                <w:spacing w:val="45"/>
                <w:sz w:val="16"/>
              </w:rPr>
              <w:t> </w:t>
            </w:r>
            <w:r>
              <w:rPr>
                <w:color w:val="231F20"/>
                <w:sz w:val="16"/>
              </w:rPr>
              <w:t>to</w:t>
            </w:r>
            <w:r>
              <w:rPr>
                <w:color w:val="231F20"/>
                <w:spacing w:val="45"/>
                <w:sz w:val="16"/>
              </w:rPr>
              <w:t> </w:t>
            </w:r>
            <w:r>
              <w:rPr>
                <w:color w:val="231F20"/>
                <w:sz w:val="16"/>
              </w:rPr>
              <w:t>prevent</w:t>
            </w:r>
            <w:r>
              <w:rPr>
                <w:color w:val="231F20"/>
                <w:spacing w:val="46"/>
                <w:sz w:val="16"/>
              </w:rPr>
              <w:t> </w:t>
            </w:r>
            <w:r>
              <w:rPr>
                <w:color w:val="231F20"/>
                <w:sz w:val="16"/>
              </w:rPr>
              <w:t>distribution</w:t>
            </w:r>
            <w:r>
              <w:rPr>
                <w:color w:val="231F20"/>
                <w:spacing w:val="49"/>
                <w:sz w:val="16"/>
              </w:rPr>
              <w:t> </w:t>
            </w:r>
            <w:r>
              <w:rPr>
                <w:color w:val="231F20"/>
                <w:sz w:val="16"/>
              </w:rPr>
              <w:t>which</w:t>
            </w:r>
            <w:r>
              <w:rPr>
                <w:color w:val="231F20"/>
                <w:spacing w:val="43"/>
                <w:sz w:val="16"/>
              </w:rPr>
              <w:t> </w:t>
            </w:r>
            <w:r>
              <w:rPr>
                <w:color w:val="231F20"/>
                <w:sz w:val="16"/>
              </w:rPr>
              <w:t>may</w:t>
            </w:r>
            <w:r>
              <w:rPr>
                <w:color w:val="231F20"/>
                <w:spacing w:val="43"/>
                <w:sz w:val="16"/>
              </w:rPr>
              <w:t> </w:t>
            </w:r>
            <w:r>
              <w:rPr>
                <w:color w:val="231F20"/>
                <w:sz w:val="16"/>
              </w:rPr>
              <w:t>extend</w:t>
            </w:r>
            <w:r>
              <w:rPr>
                <w:color w:val="231F20"/>
                <w:spacing w:val="43"/>
                <w:sz w:val="16"/>
              </w:rPr>
              <w:t> </w:t>
            </w:r>
            <w:r>
              <w:rPr>
                <w:color w:val="231F20"/>
                <w:spacing w:val="-5"/>
                <w:sz w:val="16"/>
              </w:rPr>
              <w:t>to</w:t>
            </w:r>
          </w:p>
        </w:tc>
      </w:tr>
      <w:tr>
        <w:trPr>
          <w:trHeight w:val="266" w:hRule="atLeast"/>
        </w:trPr>
        <w:tc>
          <w:tcPr>
            <w:tcW w:w="2717" w:type="dxa"/>
            <w:gridSpan w:val="2"/>
          </w:tcPr>
          <w:p>
            <w:pPr>
              <w:pStyle w:val="TableParagraph"/>
              <w:spacing w:line="177" w:lineRule="exact"/>
              <w:ind w:left="770"/>
              <w:rPr>
                <w:sz w:val="16"/>
              </w:rPr>
            </w:pPr>
            <w:r>
              <w:rPr>
                <w:color w:val="231F20"/>
                <w:sz w:val="16"/>
              </w:rPr>
              <w:t>among</w:t>
            </w:r>
            <w:r>
              <w:rPr>
                <w:color w:val="231F20"/>
                <w:spacing w:val="44"/>
                <w:sz w:val="16"/>
              </w:rPr>
              <w:t> </w:t>
            </w:r>
            <w:r>
              <w:rPr>
                <w:color w:val="231F20"/>
                <w:spacing w:val="-2"/>
                <w:sz w:val="16"/>
              </w:rPr>
              <w:t>creditors.</w:t>
            </w:r>
          </w:p>
        </w:tc>
        <w:tc>
          <w:tcPr>
            <w:tcW w:w="2039" w:type="dxa"/>
          </w:tcPr>
          <w:p>
            <w:pPr>
              <w:pStyle w:val="TableParagraph"/>
              <w:spacing w:line="177" w:lineRule="exact"/>
              <w:ind w:left="30"/>
              <w:rPr>
                <w:sz w:val="16"/>
              </w:rPr>
            </w:pPr>
            <w:r>
              <w:rPr>
                <w:color w:val="231F20"/>
                <w:sz w:val="16"/>
              </w:rPr>
              <w:t>2</w:t>
            </w:r>
            <w:r>
              <w:rPr>
                <w:color w:val="231F20"/>
                <w:spacing w:val="28"/>
                <w:sz w:val="16"/>
              </w:rPr>
              <w:t> </w:t>
            </w:r>
            <w:r>
              <w:rPr>
                <w:color w:val="231F20"/>
                <w:sz w:val="16"/>
              </w:rPr>
              <w:t>years,</w:t>
            </w:r>
            <w:r>
              <w:rPr>
                <w:color w:val="231F20"/>
                <w:spacing w:val="28"/>
                <w:sz w:val="16"/>
              </w:rPr>
              <w:t> </w:t>
            </w:r>
            <w:r>
              <w:rPr>
                <w:color w:val="231F20"/>
                <w:sz w:val="16"/>
              </w:rPr>
              <w:t>or</w:t>
            </w:r>
            <w:r>
              <w:rPr>
                <w:color w:val="231F20"/>
                <w:spacing w:val="29"/>
                <w:sz w:val="16"/>
              </w:rPr>
              <w:t> </w:t>
            </w:r>
            <w:r>
              <w:rPr>
                <w:color w:val="231F20"/>
                <w:sz w:val="16"/>
              </w:rPr>
              <w:t>fine,</w:t>
            </w:r>
            <w:r>
              <w:rPr>
                <w:color w:val="231F20"/>
                <w:spacing w:val="28"/>
                <w:sz w:val="16"/>
              </w:rPr>
              <w:t> </w:t>
            </w:r>
            <w:r>
              <w:rPr>
                <w:color w:val="231F20"/>
                <w:sz w:val="16"/>
              </w:rPr>
              <w:t>or</w:t>
            </w:r>
            <w:r>
              <w:rPr>
                <w:color w:val="231F20"/>
                <w:spacing w:val="29"/>
                <w:sz w:val="16"/>
              </w:rPr>
              <w:t> </w:t>
            </w:r>
            <w:r>
              <w:rPr>
                <w:color w:val="231F20"/>
                <w:spacing w:val="-2"/>
                <w:sz w:val="16"/>
              </w:rPr>
              <w:t>both.</w:t>
            </w: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rPr>
                <w:sz w:val="16"/>
              </w:rPr>
            </w:pPr>
          </w:p>
        </w:tc>
      </w:tr>
      <w:tr>
        <w:trPr>
          <w:trHeight w:val="256" w:hRule="atLeast"/>
        </w:trPr>
        <w:tc>
          <w:tcPr>
            <w:tcW w:w="2717" w:type="dxa"/>
            <w:gridSpan w:val="2"/>
          </w:tcPr>
          <w:p>
            <w:pPr>
              <w:pStyle w:val="TableParagraph"/>
              <w:tabs>
                <w:tab w:pos="770" w:val="left" w:leader="none"/>
              </w:tabs>
              <w:spacing w:line="174" w:lineRule="exact" w:before="63"/>
              <w:ind w:left="50"/>
              <w:rPr>
                <w:sz w:val="16"/>
              </w:rPr>
            </w:pPr>
            <w:r>
              <w:rPr>
                <w:color w:val="231F20"/>
                <w:spacing w:val="4"/>
                <w:sz w:val="16"/>
              </w:rPr>
              <w:t>321</w:t>
            </w:r>
            <w:r>
              <w:rPr>
                <w:color w:val="231F20"/>
                <w:sz w:val="16"/>
              </w:rPr>
              <w:tab/>
              <w:t>Dishonest</w:t>
            </w:r>
            <w:r>
              <w:rPr>
                <w:color w:val="231F20"/>
                <w:spacing w:val="39"/>
                <w:sz w:val="16"/>
              </w:rPr>
              <w:t> </w:t>
            </w:r>
            <w:r>
              <w:rPr>
                <w:color w:val="231F20"/>
                <w:sz w:val="16"/>
              </w:rPr>
              <w:t>or</w:t>
            </w:r>
            <w:r>
              <w:rPr>
                <w:color w:val="231F20"/>
                <w:spacing w:val="40"/>
                <w:sz w:val="16"/>
              </w:rPr>
              <w:t> </w:t>
            </w:r>
            <w:r>
              <w:rPr>
                <w:color w:val="231F20"/>
                <w:spacing w:val="-2"/>
                <w:sz w:val="16"/>
              </w:rPr>
              <w:t>fraudulently</w:t>
            </w:r>
          </w:p>
        </w:tc>
        <w:tc>
          <w:tcPr>
            <w:tcW w:w="2039" w:type="dxa"/>
          </w:tcPr>
          <w:p>
            <w:pPr>
              <w:pStyle w:val="TableParagraph"/>
              <w:spacing w:line="174" w:lineRule="exact" w:before="63"/>
              <w:ind w:left="30"/>
              <w:rPr>
                <w:sz w:val="16"/>
              </w:rPr>
            </w:pPr>
            <w:r>
              <w:rPr>
                <w:color w:val="231F20"/>
                <w:sz w:val="16"/>
              </w:rPr>
              <w:t>Imprisonment</w:t>
            </w:r>
            <w:r>
              <w:rPr>
                <w:color w:val="231F20"/>
                <w:spacing w:val="33"/>
                <w:sz w:val="16"/>
              </w:rPr>
              <w:t> </w:t>
            </w:r>
            <w:r>
              <w:rPr>
                <w:color w:val="231F20"/>
                <w:sz w:val="16"/>
              </w:rPr>
              <w:t>for</w:t>
            </w:r>
            <w:r>
              <w:rPr>
                <w:color w:val="231F20"/>
                <w:spacing w:val="34"/>
                <w:sz w:val="16"/>
              </w:rPr>
              <w:t> </w:t>
            </w:r>
            <w:r>
              <w:rPr>
                <w:color w:val="231F20"/>
                <w:sz w:val="16"/>
              </w:rPr>
              <w:t>2</w:t>
            </w:r>
            <w:r>
              <w:rPr>
                <w:color w:val="231F20"/>
                <w:spacing w:val="34"/>
                <w:sz w:val="16"/>
              </w:rPr>
              <w:t> </w:t>
            </w:r>
            <w:r>
              <w:rPr>
                <w:color w:val="231F20"/>
                <w:spacing w:val="-2"/>
                <w:sz w:val="16"/>
              </w:rPr>
              <w:t>years,</w:t>
            </w:r>
          </w:p>
        </w:tc>
        <w:tc>
          <w:tcPr>
            <w:tcW w:w="1553" w:type="dxa"/>
          </w:tcPr>
          <w:p>
            <w:pPr>
              <w:pStyle w:val="TableParagraph"/>
              <w:spacing w:line="174" w:lineRule="exact" w:before="63"/>
              <w:ind w:left="151"/>
              <w:rPr>
                <w:sz w:val="16"/>
              </w:rPr>
            </w:pPr>
            <w:r>
              <w:rPr>
                <w:color w:val="231F20"/>
                <w:sz w:val="16"/>
              </w:rPr>
              <w:t>Non-</w:t>
            </w:r>
            <w:r>
              <w:rPr>
                <w:color w:val="231F20"/>
                <w:spacing w:val="-2"/>
                <w:sz w:val="16"/>
              </w:rPr>
              <w:t>cognizable.</w:t>
            </w:r>
          </w:p>
        </w:tc>
        <w:tc>
          <w:tcPr>
            <w:tcW w:w="1425" w:type="dxa"/>
          </w:tcPr>
          <w:p>
            <w:pPr>
              <w:pStyle w:val="TableParagraph"/>
              <w:spacing w:line="174" w:lineRule="exact" w:before="63"/>
              <w:ind w:left="278"/>
              <w:rPr>
                <w:sz w:val="16"/>
              </w:rPr>
            </w:pPr>
            <w:r>
              <w:rPr>
                <w:color w:val="231F20"/>
                <w:spacing w:val="-2"/>
                <w:sz w:val="16"/>
              </w:rPr>
              <w:t>Bailable.</w:t>
            </w:r>
          </w:p>
        </w:tc>
        <w:tc>
          <w:tcPr>
            <w:tcW w:w="1910" w:type="dxa"/>
          </w:tcPr>
          <w:p>
            <w:pPr>
              <w:pStyle w:val="TableParagraph"/>
              <w:spacing w:line="174" w:lineRule="exact" w:before="63"/>
              <w:ind w:left="235"/>
              <w:rPr>
                <w:sz w:val="16"/>
              </w:rPr>
            </w:pPr>
            <w:r>
              <w:rPr>
                <w:color w:val="231F20"/>
                <w:sz w:val="16"/>
              </w:rPr>
              <w:t>Any</w:t>
            </w:r>
            <w:r>
              <w:rPr>
                <w:color w:val="231F20"/>
                <w:spacing w:val="37"/>
                <w:sz w:val="16"/>
              </w:rPr>
              <w:t> </w:t>
            </w:r>
            <w:r>
              <w:rPr>
                <w:color w:val="231F20"/>
                <w:spacing w:val="-2"/>
                <w:sz w:val="16"/>
              </w:rPr>
              <w:t>Magistrate.</w:t>
            </w:r>
          </w:p>
        </w:tc>
      </w:tr>
      <w:tr>
        <w:trPr>
          <w:trHeight w:val="194" w:hRule="atLeast"/>
        </w:trPr>
        <w:tc>
          <w:tcPr>
            <w:tcW w:w="2717" w:type="dxa"/>
            <w:gridSpan w:val="2"/>
          </w:tcPr>
          <w:p>
            <w:pPr>
              <w:pStyle w:val="TableParagraph"/>
              <w:spacing w:line="171" w:lineRule="exact" w:before="3"/>
              <w:ind w:left="770"/>
              <w:rPr>
                <w:sz w:val="16"/>
              </w:rPr>
            </w:pPr>
            <w:r>
              <w:rPr>
                <w:color w:val="231F20"/>
                <w:sz w:val="16"/>
              </w:rPr>
              <w:t>preventing</w:t>
            </w:r>
            <w:r>
              <w:rPr>
                <w:color w:val="231F20"/>
                <w:spacing w:val="45"/>
                <w:sz w:val="16"/>
              </w:rPr>
              <w:t> </w:t>
            </w:r>
            <w:r>
              <w:rPr>
                <w:color w:val="231F20"/>
                <w:sz w:val="16"/>
              </w:rPr>
              <w:t>from</w:t>
            </w:r>
            <w:r>
              <w:rPr>
                <w:color w:val="231F20"/>
                <w:spacing w:val="45"/>
                <w:sz w:val="16"/>
              </w:rPr>
              <w:t> </w:t>
            </w:r>
            <w:r>
              <w:rPr>
                <w:color w:val="231F20"/>
                <w:spacing w:val="-2"/>
                <w:sz w:val="16"/>
              </w:rPr>
              <w:t>being</w:t>
            </w:r>
          </w:p>
        </w:tc>
        <w:tc>
          <w:tcPr>
            <w:tcW w:w="2039" w:type="dxa"/>
          </w:tcPr>
          <w:p>
            <w:pPr>
              <w:pStyle w:val="TableParagraph"/>
              <w:spacing w:line="171" w:lineRule="exact" w:before="3"/>
              <w:ind w:left="29"/>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194" w:hRule="atLeast"/>
        </w:trPr>
        <w:tc>
          <w:tcPr>
            <w:tcW w:w="2717" w:type="dxa"/>
            <w:gridSpan w:val="2"/>
          </w:tcPr>
          <w:p>
            <w:pPr>
              <w:pStyle w:val="TableParagraph"/>
              <w:spacing w:line="174" w:lineRule="exact"/>
              <w:ind w:left="770"/>
              <w:rPr>
                <w:sz w:val="16"/>
              </w:rPr>
            </w:pPr>
            <w:r>
              <w:rPr>
                <w:color w:val="231F20"/>
                <w:sz w:val="16"/>
              </w:rPr>
              <w:t>made</w:t>
            </w:r>
            <w:r>
              <w:rPr>
                <w:color w:val="231F20"/>
                <w:spacing w:val="24"/>
                <w:sz w:val="16"/>
              </w:rPr>
              <w:t> </w:t>
            </w:r>
            <w:r>
              <w:rPr>
                <w:color w:val="231F20"/>
                <w:sz w:val="16"/>
              </w:rPr>
              <w:t>available</w:t>
            </w:r>
            <w:r>
              <w:rPr>
                <w:color w:val="231F20"/>
                <w:spacing w:val="25"/>
                <w:sz w:val="16"/>
              </w:rPr>
              <w:t> </w:t>
            </w:r>
            <w:r>
              <w:rPr>
                <w:color w:val="231F20"/>
                <w:sz w:val="16"/>
              </w:rPr>
              <w:t>for</w:t>
            </w:r>
            <w:r>
              <w:rPr>
                <w:color w:val="231F20"/>
                <w:spacing w:val="25"/>
                <w:sz w:val="16"/>
              </w:rPr>
              <w:t> </w:t>
            </w:r>
            <w:r>
              <w:rPr>
                <w:color w:val="231F20"/>
                <w:spacing w:val="-5"/>
                <w:sz w:val="16"/>
              </w:rPr>
              <w:t>his</w:t>
            </w:r>
          </w:p>
        </w:tc>
        <w:tc>
          <w:tcPr>
            <w:tcW w:w="2039" w:type="dxa"/>
          </w:tcPr>
          <w:p>
            <w:pPr>
              <w:pStyle w:val="TableParagraph"/>
              <w:rPr>
                <w:sz w:val="12"/>
              </w:rPr>
            </w:pP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196" w:hRule="atLeast"/>
        </w:trPr>
        <w:tc>
          <w:tcPr>
            <w:tcW w:w="2717" w:type="dxa"/>
            <w:gridSpan w:val="2"/>
          </w:tcPr>
          <w:p>
            <w:pPr>
              <w:pStyle w:val="TableParagraph"/>
              <w:spacing w:line="174" w:lineRule="exact" w:before="3"/>
              <w:ind w:left="770"/>
              <w:rPr>
                <w:sz w:val="16"/>
              </w:rPr>
            </w:pPr>
            <w:r>
              <w:rPr>
                <w:color w:val="231F20"/>
                <w:sz w:val="16"/>
              </w:rPr>
              <w:t>creditors</w:t>
            </w:r>
            <w:r>
              <w:rPr>
                <w:color w:val="231F20"/>
                <w:spacing w:val="25"/>
                <w:sz w:val="16"/>
              </w:rPr>
              <w:t> </w:t>
            </w:r>
            <w:r>
              <w:rPr>
                <w:color w:val="231F20"/>
                <w:sz w:val="16"/>
              </w:rPr>
              <w:t>a</w:t>
            </w:r>
            <w:r>
              <w:rPr>
                <w:color w:val="231F20"/>
                <w:spacing w:val="25"/>
                <w:sz w:val="16"/>
              </w:rPr>
              <w:t> </w:t>
            </w:r>
            <w:r>
              <w:rPr>
                <w:color w:val="231F20"/>
                <w:sz w:val="16"/>
              </w:rPr>
              <w:t>debt</w:t>
            </w:r>
            <w:r>
              <w:rPr>
                <w:color w:val="231F20"/>
                <w:spacing w:val="25"/>
                <w:sz w:val="16"/>
              </w:rPr>
              <w:t> </w:t>
            </w:r>
            <w:r>
              <w:rPr>
                <w:color w:val="231F20"/>
                <w:sz w:val="16"/>
              </w:rPr>
              <w:t>or</w:t>
            </w:r>
            <w:r>
              <w:rPr>
                <w:color w:val="231F20"/>
                <w:spacing w:val="25"/>
                <w:sz w:val="16"/>
              </w:rPr>
              <w:t> </w:t>
            </w:r>
            <w:r>
              <w:rPr>
                <w:color w:val="231F20"/>
                <w:spacing w:val="-2"/>
                <w:sz w:val="16"/>
              </w:rPr>
              <w:t>demand</w:t>
            </w:r>
          </w:p>
        </w:tc>
        <w:tc>
          <w:tcPr>
            <w:tcW w:w="2039" w:type="dxa"/>
          </w:tcPr>
          <w:p>
            <w:pPr>
              <w:pStyle w:val="TableParagraph"/>
              <w:rPr>
                <w:sz w:val="12"/>
              </w:rPr>
            </w:pP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256" w:hRule="atLeast"/>
        </w:trPr>
        <w:tc>
          <w:tcPr>
            <w:tcW w:w="2717" w:type="dxa"/>
            <w:gridSpan w:val="2"/>
          </w:tcPr>
          <w:p>
            <w:pPr>
              <w:pStyle w:val="TableParagraph"/>
              <w:spacing w:before="3"/>
              <w:ind w:left="770"/>
              <w:rPr>
                <w:sz w:val="16"/>
              </w:rPr>
            </w:pPr>
            <w:r>
              <w:rPr>
                <w:color w:val="231F20"/>
                <w:sz w:val="16"/>
              </w:rPr>
              <w:t>due</w:t>
            </w:r>
            <w:r>
              <w:rPr>
                <w:color w:val="231F20"/>
                <w:spacing w:val="25"/>
                <w:sz w:val="16"/>
              </w:rPr>
              <w:t> </w:t>
            </w:r>
            <w:r>
              <w:rPr>
                <w:color w:val="231F20"/>
                <w:sz w:val="16"/>
              </w:rPr>
              <w:t>to</w:t>
            </w:r>
            <w:r>
              <w:rPr>
                <w:color w:val="231F20"/>
                <w:spacing w:val="27"/>
                <w:sz w:val="16"/>
              </w:rPr>
              <w:t> </w:t>
            </w:r>
            <w:r>
              <w:rPr>
                <w:color w:val="231F20"/>
                <w:sz w:val="16"/>
              </w:rPr>
              <w:t>the</w:t>
            </w:r>
            <w:r>
              <w:rPr>
                <w:color w:val="231F20"/>
                <w:spacing w:val="28"/>
                <w:sz w:val="16"/>
              </w:rPr>
              <w:t> </w:t>
            </w:r>
            <w:r>
              <w:rPr>
                <w:color w:val="231F20"/>
                <w:spacing w:val="-2"/>
                <w:sz w:val="16"/>
              </w:rPr>
              <w:t>offender.</w:t>
            </w:r>
          </w:p>
        </w:tc>
        <w:tc>
          <w:tcPr>
            <w:tcW w:w="2039" w:type="dxa"/>
          </w:tcPr>
          <w:p>
            <w:pPr>
              <w:pStyle w:val="TableParagraph"/>
              <w:rPr>
                <w:sz w:val="16"/>
              </w:rPr>
            </w:pPr>
          </w:p>
        </w:tc>
        <w:tc>
          <w:tcPr>
            <w:tcW w:w="1553" w:type="dxa"/>
          </w:tcPr>
          <w:p>
            <w:pPr>
              <w:pStyle w:val="TableParagraph"/>
              <w:rPr>
                <w:sz w:val="16"/>
              </w:rPr>
            </w:pPr>
          </w:p>
        </w:tc>
        <w:tc>
          <w:tcPr>
            <w:tcW w:w="1425" w:type="dxa"/>
          </w:tcPr>
          <w:p>
            <w:pPr>
              <w:pStyle w:val="TableParagraph"/>
              <w:rPr>
                <w:sz w:val="16"/>
              </w:rPr>
            </w:pPr>
          </w:p>
        </w:tc>
        <w:tc>
          <w:tcPr>
            <w:tcW w:w="1910" w:type="dxa"/>
          </w:tcPr>
          <w:p>
            <w:pPr>
              <w:pStyle w:val="TableParagraph"/>
              <w:rPr>
                <w:sz w:val="16"/>
              </w:rPr>
            </w:pPr>
          </w:p>
        </w:tc>
      </w:tr>
      <w:tr>
        <w:trPr>
          <w:trHeight w:val="256" w:hRule="atLeast"/>
        </w:trPr>
        <w:tc>
          <w:tcPr>
            <w:tcW w:w="2717" w:type="dxa"/>
            <w:gridSpan w:val="2"/>
          </w:tcPr>
          <w:p>
            <w:pPr>
              <w:pStyle w:val="TableParagraph"/>
              <w:tabs>
                <w:tab w:pos="769" w:val="left" w:leader="none"/>
              </w:tabs>
              <w:spacing w:line="174" w:lineRule="exact" w:before="63"/>
              <w:ind w:left="50"/>
              <w:rPr>
                <w:sz w:val="16"/>
              </w:rPr>
            </w:pPr>
            <w:r>
              <w:rPr>
                <w:color w:val="231F20"/>
                <w:spacing w:val="4"/>
                <w:sz w:val="16"/>
              </w:rPr>
              <w:t>322</w:t>
            </w:r>
            <w:r>
              <w:rPr>
                <w:color w:val="231F20"/>
                <w:sz w:val="16"/>
              </w:rPr>
              <w:tab/>
              <w:t>Dishonest</w:t>
            </w:r>
            <w:r>
              <w:rPr>
                <w:color w:val="231F20"/>
                <w:spacing w:val="34"/>
                <w:sz w:val="16"/>
              </w:rPr>
              <w:t> </w:t>
            </w:r>
            <w:r>
              <w:rPr>
                <w:color w:val="231F20"/>
                <w:sz w:val="16"/>
              </w:rPr>
              <w:t>or</w:t>
            </w:r>
            <w:r>
              <w:rPr>
                <w:color w:val="231F20"/>
                <w:spacing w:val="34"/>
                <w:sz w:val="16"/>
              </w:rPr>
              <w:t> </w:t>
            </w:r>
            <w:r>
              <w:rPr>
                <w:color w:val="231F20"/>
                <w:spacing w:val="-2"/>
                <w:sz w:val="16"/>
              </w:rPr>
              <w:t>fraudulent</w:t>
            </w:r>
          </w:p>
        </w:tc>
        <w:tc>
          <w:tcPr>
            <w:tcW w:w="2039" w:type="dxa"/>
          </w:tcPr>
          <w:p>
            <w:pPr>
              <w:pStyle w:val="TableParagraph"/>
              <w:spacing w:line="174" w:lineRule="exact" w:before="63"/>
              <w:ind w:left="26"/>
              <w:rPr>
                <w:sz w:val="16"/>
              </w:rPr>
            </w:pPr>
            <w:r>
              <w:rPr>
                <w:color w:val="231F20"/>
                <w:sz w:val="16"/>
              </w:rPr>
              <w:t>Imprisonment</w:t>
            </w:r>
            <w:r>
              <w:rPr>
                <w:color w:val="231F20"/>
                <w:spacing w:val="33"/>
                <w:sz w:val="16"/>
              </w:rPr>
              <w:t> </w:t>
            </w:r>
            <w:r>
              <w:rPr>
                <w:color w:val="231F20"/>
                <w:sz w:val="16"/>
              </w:rPr>
              <w:t>for</w:t>
            </w:r>
            <w:r>
              <w:rPr>
                <w:color w:val="231F20"/>
                <w:spacing w:val="34"/>
                <w:sz w:val="16"/>
              </w:rPr>
              <w:t> </w:t>
            </w:r>
            <w:r>
              <w:rPr>
                <w:color w:val="231F20"/>
                <w:sz w:val="16"/>
              </w:rPr>
              <w:t>3</w:t>
            </w:r>
            <w:r>
              <w:rPr>
                <w:color w:val="231F20"/>
                <w:spacing w:val="34"/>
                <w:sz w:val="16"/>
              </w:rPr>
              <w:t> </w:t>
            </w:r>
            <w:r>
              <w:rPr>
                <w:color w:val="231F20"/>
                <w:spacing w:val="-2"/>
                <w:sz w:val="16"/>
              </w:rPr>
              <w:t>years,</w:t>
            </w:r>
          </w:p>
        </w:tc>
        <w:tc>
          <w:tcPr>
            <w:tcW w:w="1553" w:type="dxa"/>
          </w:tcPr>
          <w:p>
            <w:pPr>
              <w:pStyle w:val="TableParagraph"/>
              <w:spacing w:line="174" w:lineRule="exact" w:before="63"/>
              <w:ind w:left="151"/>
              <w:rPr>
                <w:sz w:val="16"/>
              </w:rPr>
            </w:pPr>
            <w:r>
              <w:rPr>
                <w:color w:val="231F20"/>
                <w:sz w:val="16"/>
              </w:rPr>
              <w:t>Non-</w:t>
            </w:r>
            <w:r>
              <w:rPr>
                <w:color w:val="231F20"/>
                <w:spacing w:val="-2"/>
                <w:sz w:val="16"/>
              </w:rPr>
              <w:t>cognizable.</w:t>
            </w:r>
          </w:p>
        </w:tc>
        <w:tc>
          <w:tcPr>
            <w:tcW w:w="1425" w:type="dxa"/>
          </w:tcPr>
          <w:p>
            <w:pPr>
              <w:pStyle w:val="TableParagraph"/>
              <w:spacing w:line="174" w:lineRule="exact" w:before="63"/>
              <w:ind w:left="278"/>
              <w:rPr>
                <w:sz w:val="16"/>
              </w:rPr>
            </w:pPr>
            <w:r>
              <w:rPr>
                <w:color w:val="231F20"/>
                <w:spacing w:val="-2"/>
                <w:sz w:val="16"/>
              </w:rPr>
              <w:t>Bailable.</w:t>
            </w:r>
          </w:p>
        </w:tc>
        <w:tc>
          <w:tcPr>
            <w:tcW w:w="1910" w:type="dxa"/>
          </w:tcPr>
          <w:p>
            <w:pPr>
              <w:pStyle w:val="TableParagraph"/>
              <w:spacing w:line="174" w:lineRule="exact" w:before="63"/>
              <w:ind w:left="235"/>
              <w:rPr>
                <w:sz w:val="16"/>
              </w:rPr>
            </w:pPr>
            <w:r>
              <w:rPr>
                <w:color w:val="231F20"/>
                <w:sz w:val="16"/>
              </w:rPr>
              <w:t>Any</w:t>
            </w:r>
            <w:r>
              <w:rPr>
                <w:color w:val="231F20"/>
                <w:spacing w:val="37"/>
                <w:sz w:val="16"/>
              </w:rPr>
              <w:t> </w:t>
            </w:r>
            <w:r>
              <w:rPr>
                <w:color w:val="231F20"/>
                <w:spacing w:val="-2"/>
                <w:sz w:val="16"/>
              </w:rPr>
              <w:t>Magistrate.</w:t>
            </w:r>
          </w:p>
        </w:tc>
      </w:tr>
      <w:tr>
        <w:trPr>
          <w:trHeight w:val="196" w:hRule="atLeast"/>
        </w:trPr>
        <w:tc>
          <w:tcPr>
            <w:tcW w:w="2717" w:type="dxa"/>
            <w:gridSpan w:val="2"/>
          </w:tcPr>
          <w:p>
            <w:pPr>
              <w:pStyle w:val="TableParagraph"/>
              <w:spacing w:line="174" w:lineRule="exact" w:before="3"/>
              <w:ind w:left="770"/>
              <w:rPr>
                <w:sz w:val="16"/>
              </w:rPr>
            </w:pPr>
            <w:r>
              <w:rPr>
                <w:color w:val="231F20"/>
                <w:sz w:val="16"/>
              </w:rPr>
              <w:t>execution</w:t>
            </w:r>
            <w:r>
              <w:rPr>
                <w:color w:val="231F20"/>
                <w:spacing w:val="32"/>
                <w:sz w:val="16"/>
              </w:rPr>
              <w:t> </w:t>
            </w:r>
            <w:r>
              <w:rPr>
                <w:color w:val="231F20"/>
                <w:sz w:val="16"/>
              </w:rPr>
              <w:t>of</w:t>
            </w:r>
            <w:r>
              <w:rPr>
                <w:color w:val="231F20"/>
                <w:spacing w:val="32"/>
                <w:sz w:val="16"/>
              </w:rPr>
              <w:t> </w:t>
            </w:r>
            <w:r>
              <w:rPr>
                <w:color w:val="231F20"/>
                <w:sz w:val="16"/>
              </w:rPr>
              <w:t>deed</w:t>
            </w:r>
            <w:r>
              <w:rPr>
                <w:color w:val="231F20"/>
                <w:spacing w:val="32"/>
                <w:sz w:val="16"/>
              </w:rPr>
              <w:t> </w:t>
            </w:r>
            <w:r>
              <w:rPr>
                <w:color w:val="231F20"/>
                <w:spacing w:val="-5"/>
                <w:sz w:val="16"/>
              </w:rPr>
              <w:t>of</w:t>
            </w:r>
          </w:p>
        </w:tc>
        <w:tc>
          <w:tcPr>
            <w:tcW w:w="2039" w:type="dxa"/>
          </w:tcPr>
          <w:p>
            <w:pPr>
              <w:pStyle w:val="TableParagraph"/>
              <w:spacing w:line="174" w:lineRule="exact" w:before="3"/>
              <w:ind w:left="30"/>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194" w:hRule="atLeast"/>
        </w:trPr>
        <w:tc>
          <w:tcPr>
            <w:tcW w:w="2717" w:type="dxa"/>
            <w:gridSpan w:val="2"/>
          </w:tcPr>
          <w:p>
            <w:pPr>
              <w:pStyle w:val="TableParagraph"/>
              <w:spacing w:line="171" w:lineRule="exact" w:before="3"/>
              <w:ind w:left="770"/>
              <w:rPr>
                <w:sz w:val="16"/>
              </w:rPr>
            </w:pPr>
            <w:r>
              <w:rPr>
                <w:color w:val="231F20"/>
                <w:sz w:val="16"/>
              </w:rPr>
              <w:t>transfer</w:t>
            </w:r>
            <w:r>
              <w:rPr>
                <w:color w:val="231F20"/>
                <w:spacing w:val="40"/>
                <w:sz w:val="16"/>
              </w:rPr>
              <w:t> </w:t>
            </w:r>
            <w:r>
              <w:rPr>
                <w:color w:val="231F20"/>
                <w:sz w:val="16"/>
              </w:rPr>
              <w:t>containing</w:t>
            </w:r>
            <w:r>
              <w:rPr>
                <w:color w:val="231F20"/>
                <w:spacing w:val="42"/>
                <w:sz w:val="16"/>
              </w:rPr>
              <w:t> </w:t>
            </w:r>
            <w:r>
              <w:rPr>
                <w:color w:val="231F20"/>
                <w:sz w:val="16"/>
              </w:rPr>
              <w:t>a</w:t>
            </w:r>
            <w:r>
              <w:rPr>
                <w:color w:val="231F20"/>
                <w:spacing w:val="42"/>
                <w:sz w:val="16"/>
              </w:rPr>
              <w:t> </w:t>
            </w:r>
            <w:r>
              <w:rPr>
                <w:color w:val="231F20"/>
                <w:spacing w:val="-2"/>
                <w:sz w:val="16"/>
              </w:rPr>
              <w:t>false</w:t>
            </w:r>
          </w:p>
        </w:tc>
        <w:tc>
          <w:tcPr>
            <w:tcW w:w="2039" w:type="dxa"/>
          </w:tcPr>
          <w:p>
            <w:pPr>
              <w:pStyle w:val="TableParagraph"/>
              <w:rPr>
                <w:sz w:val="12"/>
              </w:rPr>
            </w:pP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184" w:hRule="atLeast"/>
        </w:trPr>
        <w:tc>
          <w:tcPr>
            <w:tcW w:w="2717" w:type="dxa"/>
            <w:gridSpan w:val="2"/>
          </w:tcPr>
          <w:p>
            <w:pPr>
              <w:pStyle w:val="TableParagraph"/>
              <w:spacing w:line="164" w:lineRule="exact"/>
              <w:ind w:left="770"/>
              <w:rPr>
                <w:sz w:val="16"/>
              </w:rPr>
            </w:pPr>
            <w:r>
              <w:rPr>
                <w:color w:val="231F20"/>
                <w:sz w:val="16"/>
              </w:rPr>
              <w:t>statement</w:t>
            </w:r>
            <w:r>
              <w:rPr>
                <w:color w:val="231F20"/>
                <w:spacing w:val="50"/>
                <w:sz w:val="16"/>
              </w:rPr>
              <w:t> </w:t>
            </w:r>
            <w:r>
              <w:rPr>
                <w:color w:val="231F20"/>
                <w:sz w:val="16"/>
              </w:rPr>
              <w:t>of</w:t>
            </w:r>
            <w:r>
              <w:rPr>
                <w:color w:val="231F20"/>
                <w:spacing w:val="53"/>
                <w:sz w:val="16"/>
              </w:rPr>
              <w:t> </w:t>
            </w:r>
            <w:r>
              <w:rPr>
                <w:color w:val="231F20"/>
                <w:spacing w:val="-2"/>
                <w:sz w:val="16"/>
              </w:rPr>
              <w:t>consideration.</w:t>
            </w:r>
          </w:p>
        </w:tc>
        <w:tc>
          <w:tcPr>
            <w:tcW w:w="2039" w:type="dxa"/>
          </w:tcPr>
          <w:p>
            <w:pPr>
              <w:pStyle w:val="TableParagraph"/>
              <w:rPr>
                <w:sz w:val="12"/>
              </w:rPr>
            </w:pPr>
          </w:p>
        </w:tc>
        <w:tc>
          <w:tcPr>
            <w:tcW w:w="1553" w:type="dxa"/>
          </w:tcPr>
          <w:p>
            <w:pPr>
              <w:pStyle w:val="TableParagraph"/>
              <w:rPr>
                <w:sz w:val="12"/>
              </w:rPr>
            </w:pPr>
          </w:p>
        </w:tc>
        <w:tc>
          <w:tcPr>
            <w:tcW w:w="1425" w:type="dxa"/>
          </w:tcPr>
          <w:p>
            <w:pPr>
              <w:pStyle w:val="TableParagraph"/>
              <w:rPr>
                <w:sz w:val="12"/>
              </w:rPr>
            </w:pPr>
          </w:p>
        </w:tc>
        <w:tc>
          <w:tcPr>
            <w:tcW w:w="1910" w:type="dxa"/>
          </w:tcPr>
          <w:p>
            <w:pPr>
              <w:pStyle w:val="TableParagraph"/>
              <w:rPr>
                <w:sz w:val="12"/>
              </w:rPr>
            </w:pPr>
          </w:p>
        </w:tc>
      </w:tr>
      <w:tr>
        <w:trPr>
          <w:trHeight w:val="326" w:hRule="atLeast"/>
        </w:trPr>
        <w:tc>
          <w:tcPr>
            <w:tcW w:w="4756" w:type="dxa"/>
            <w:gridSpan w:val="3"/>
          </w:tcPr>
          <w:p>
            <w:pPr>
              <w:pStyle w:val="TableParagraph"/>
              <w:tabs>
                <w:tab w:pos="769" w:val="left" w:leader="none"/>
                <w:tab w:pos="2743" w:val="left" w:leader="none"/>
              </w:tabs>
              <w:spacing w:line="174" w:lineRule="exact" w:before="133"/>
              <w:ind w:left="50"/>
              <w:rPr>
                <w:sz w:val="16"/>
              </w:rPr>
            </w:pPr>
            <w:r>
              <w:rPr>
                <w:color w:val="231F20"/>
                <w:spacing w:val="4"/>
                <w:sz w:val="16"/>
              </w:rPr>
              <w:t>323</w:t>
            </w:r>
            <w:r>
              <w:rPr>
                <w:color w:val="231F20"/>
                <w:sz w:val="16"/>
              </w:rPr>
              <w:tab/>
              <w:t>Fraudulent</w:t>
            </w:r>
            <w:r>
              <w:rPr>
                <w:color w:val="231F20"/>
                <w:spacing w:val="38"/>
                <w:sz w:val="16"/>
              </w:rPr>
              <w:t> </w:t>
            </w:r>
            <w:r>
              <w:rPr>
                <w:color w:val="231F20"/>
                <w:sz w:val="16"/>
              </w:rPr>
              <w:t>removal</w:t>
            </w:r>
            <w:r>
              <w:rPr>
                <w:color w:val="231F20"/>
                <w:spacing w:val="40"/>
                <w:sz w:val="16"/>
              </w:rPr>
              <w:t> </w:t>
            </w:r>
            <w:r>
              <w:rPr>
                <w:color w:val="231F20"/>
                <w:spacing w:val="-5"/>
                <w:sz w:val="16"/>
              </w:rPr>
              <w:t>or</w:t>
            </w:r>
            <w:r>
              <w:rPr>
                <w:color w:val="231F20"/>
                <w:sz w:val="16"/>
              </w:rPr>
              <w:tab/>
              <w:t>Imprisonment</w:t>
            </w:r>
            <w:r>
              <w:rPr>
                <w:color w:val="231F20"/>
                <w:spacing w:val="31"/>
                <w:sz w:val="16"/>
              </w:rPr>
              <w:t> </w:t>
            </w:r>
            <w:r>
              <w:rPr>
                <w:color w:val="231F20"/>
                <w:sz w:val="16"/>
              </w:rPr>
              <w:t>for</w:t>
            </w:r>
            <w:r>
              <w:rPr>
                <w:color w:val="231F20"/>
                <w:spacing w:val="34"/>
                <w:sz w:val="16"/>
              </w:rPr>
              <w:t> </w:t>
            </w:r>
            <w:r>
              <w:rPr>
                <w:color w:val="231F20"/>
                <w:sz w:val="16"/>
              </w:rPr>
              <w:t>3</w:t>
            </w:r>
            <w:r>
              <w:rPr>
                <w:color w:val="231F20"/>
                <w:spacing w:val="34"/>
                <w:sz w:val="16"/>
              </w:rPr>
              <w:t> </w:t>
            </w:r>
            <w:r>
              <w:rPr>
                <w:color w:val="231F20"/>
                <w:spacing w:val="-2"/>
                <w:sz w:val="16"/>
              </w:rPr>
              <w:t>years,</w:t>
            </w:r>
          </w:p>
        </w:tc>
        <w:tc>
          <w:tcPr>
            <w:tcW w:w="1553" w:type="dxa"/>
          </w:tcPr>
          <w:p>
            <w:pPr>
              <w:pStyle w:val="TableParagraph"/>
              <w:spacing w:line="174" w:lineRule="exact" w:before="133"/>
              <w:ind w:left="151"/>
              <w:rPr>
                <w:sz w:val="16"/>
              </w:rPr>
            </w:pPr>
            <w:r>
              <w:rPr>
                <w:color w:val="231F20"/>
                <w:sz w:val="16"/>
              </w:rPr>
              <w:t>Non-</w:t>
            </w:r>
            <w:r>
              <w:rPr>
                <w:color w:val="231F20"/>
                <w:spacing w:val="-2"/>
                <w:sz w:val="16"/>
              </w:rPr>
              <w:t>cognizable.</w:t>
            </w:r>
          </w:p>
        </w:tc>
        <w:tc>
          <w:tcPr>
            <w:tcW w:w="3335" w:type="dxa"/>
            <w:gridSpan w:val="2"/>
          </w:tcPr>
          <w:p>
            <w:pPr>
              <w:pStyle w:val="TableParagraph"/>
              <w:tabs>
                <w:tab w:pos="1660" w:val="left" w:leader="none"/>
              </w:tabs>
              <w:spacing w:line="174" w:lineRule="exact" w:before="133"/>
              <w:ind w:left="278"/>
              <w:rPr>
                <w:sz w:val="16"/>
              </w:rPr>
            </w:pPr>
            <w:r>
              <w:rPr>
                <w:color w:val="231F20"/>
                <w:spacing w:val="-2"/>
                <w:sz w:val="16"/>
              </w:rPr>
              <w:t>Bailable.</w:t>
            </w:r>
            <w:r>
              <w:rPr>
                <w:color w:val="231F20"/>
                <w:sz w:val="16"/>
              </w:rPr>
              <w:tab/>
              <w:t>Any</w:t>
            </w:r>
            <w:r>
              <w:rPr>
                <w:color w:val="231F20"/>
                <w:spacing w:val="37"/>
                <w:sz w:val="16"/>
              </w:rPr>
              <w:t> </w:t>
            </w:r>
            <w:r>
              <w:rPr>
                <w:color w:val="231F20"/>
                <w:spacing w:val="-2"/>
                <w:sz w:val="16"/>
              </w:rPr>
              <w:t>Magistrate.</w:t>
            </w:r>
          </w:p>
        </w:tc>
      </w:tr>
      <w:tr>
        <w:trPr>
          <w:trHeight w:val="196" w:hRule="atLeast"/>
        </w:trPr>
        <w:tc>
          <w:tcPr>
            <w:tcW w:w="4756" w:type="dxa"/>
            <w:gridSpan w:val="3"/>
          </w:tcPr>
          <w:p>
            <w:pPr>
              <w:pStyle w:val="TableParagraph"/>
              <w:tabs>
                <w:tab w:pos="2747" w:val="left" w:leader="none"/>
              </w:tabs>
              <w:spacing w:line="174" w:lineRule="exact" w:before="3"/>
              <w:ind w:left="770"/>
              <w:rPr>
                <w:sz w:val="16"/>
              </w:rPr>
            </w:pPr>
            <w:r>
              <w:rPr>
                <w:color w:val="231F20"/>
                <w:sz w:val="16"/>
              </w:rPr>
              <w:t>concealment</w:t>
            </w:r>
            <w:r>
              <w:rPr>
                <w:color w:val="231F20"/>
                <w:spacing w:val="58"/>
                <w:sz w:val="16"/>
              </w:rPr>
              <w:t> </w:t>
            </w:r>
            <w:r>
              <w:rPr>
                <w:color w:val="231F20"/>
                <w:sz w:val="16"/>
              </w:rPr>
              <w:t>of</w:t>
            </w:r>
            <w:r>
              <w:rPr>
                <w:color w:val="231F20"/>
                <w:spacing w:val="59"/>
                <w:sz w:val="16"/>
              </w:rPr>
              <w:t> </w:t>
            </w:r>
            <w:r>
              <w:rPr>
                <w:color w:val="231F20"/>
                <w:spacing w:val="-2"/>
                <w:sz w:val="16"/>
              </w:rPr>
              <w:t>property,</w:t>
            </w:r>
            <w:r>
              <w:rPr>
                <w:color w:val="231F20"/>
                <w:sz w:val="16"/>
              </w:rPr>
              <w:tab/>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3"/>
                <w:sz w:val="16"/>
              </w:rPr>
              <w:t> </w:t>
            </w:r>
            <w:r>
              <w:rPr>
                <w:color w:val="231F20"/>
                <w:spacing w:val="-2"/>
                <w:sz w:val="16"/>
              </w:rPr>
              <w:t>both.</w:t>
            </w:r>
          </w:p>
        </w:tc>
        <w:tc>
          <w:tcPr>
            <w:tcW w:w="1553" w:type="dxa"/>
          </w:tcPr>
          <w:p>
            <w:pPr>
              <w:pStyle w:val="TableParagraph"/>
              <w:rPr>
                <w:sz w:val="12"/>
              </w:rPr>
            </w:pPr>
          </w:p>
        </w:tc>
        <w:tc>
          <w:tcPr>
            <w:tcW w:w="3335" w:type="dxa"/>
            <w:gridSpan w:val="2"/>
          </w:tcPr>
          <w:p>
            <w:pPr>
              <w:pStyle w:val="TableParagraph"/>
              <w:rPr>
                <w:sz w:val="12"/>
              </w:rPr>
            </w:pPr>
          </w:p>
        </w:tc>
      </w:tr>
      <w:tr>
        <w:trPr>
          <w:trHeight w:val="196" w:hRule="atLeast"/>
        </w:trPr>
        <w:tc>
          <w:tcPr>
            <w:tcW w:w="4756" w:type="dxa"/>
            <w:gridSpan w:val="3"/>
          </w:tcPr>
          <w:p>
            <w:pPr>
              <w:pStyle w:val="TableParagraph"/>
              <w:spacing w:line="174" w:lineRule="exact" w:before="3"/>
              <w:ind w:left="770"/>
              <w:rPr>
                <w:sz w:val="16"/>
              </w:rPr>
            </w:pPr>
            <w:r>
              <w:rPr>
                <w:color w:val="231F20"/>
                <w:sz w:val="16"/>
              </w:rPr>
              <w:t>of</w:t>
            </w:r>
            <w:r>
              <w:rPr>
                <w:color w:val="231F20"/>
                <w:spacing w:val="31"/>
                <w:sz w:val="16"/>
              </w:rPr>
              <w:t> </w:t>
            </w:r>
            <w:r>
              <w:rPr>
                <w:color w:val="231F20"/>
                <w:sz w:val="16"/>
              </w:rPr>
              <w:t>himself</w:t>
            </w:r>
            <w:r>
              <w:rPr>
                <w:color w:val="231F20"/>
                <w:spacing w:val="34"/>
                <w:sz w:val="16"/>
              </w:rPr>
              <w:t> </w:t>
            </w:r>
            <w:r>
              <w:rPr>
                <w:color w:val="231F20"/>
                <w:sz w:val="16"/>
              </w:rPr>
              <w:t>or</w:t>
            </w:r>
            <w:r>
              <w:rPr>
                <w:color w:val="231F20"/>
                <w:spacing w:val="33"/>
                <w:sz w:val="16"/>
              </w:rPr>
              <w:t> </w:t>
            </w:r>
            <w:r>
              <w:rPr>
                <w:color w:val="231F20"/>
                <w:sz w:val="16"/>
              </w:rPr>
              <w:t>any</w:t>
            </w:r>
            <w:r>
              <w:rPr>
                <w:color w:val="231F20"/>
                <w:spacing w:val="34"/>
                <w:sz w:val="16"/>
              </w:rPr>
              <w:t> </w:t>
            </w:r>
            <w:r>
              <w:rPr>
                <w:color w:val="231F20"/>
                <w:spacing w:val="-2"/>
                <w:sz w:val="16"/>
              </w:rPr>
              <w:t>other</w:t>
            </w:r>
          </w:p>
        </w:tc>
        <w:tc>
          <w:tcPr>
            <w:tcW w:w="1553" w:type="dxa"/>
          </w:tcPr>
          <w:p>
            <w:pPr>
              <w:pStyle w:val="TableParagraph"/>
              <w:rPr>
                <w:sz w:val="12"/>
              </w:rPr>
            </w:pPr>
          </w:p>
        </w:tc>
        <w:tc>
          <w:tcPr>
            <w:tcW w:w="3335" w:type="dxa"/>
            <w:gridSpan w:val="2"/>
          </w:tcPr>
          <w:p>
            <w:pPr>
              <w:pStyle w:val="TableParagraph"/>
              <w:rPr>
                <w:sz w:val="12"/>
              </w:rPr>
            </w:pPr>
          </w:p>
        </w:tc>
      </w:tr>
      <w:tr>
        <w:trPr>
          <w:trHeight w:val="196" w:hRule="atLeast"/>
        </w:trPr>
        <w:tc>
          <w:tcPr>
            <w:tcW w:w="4756" w:type="dxa"/>
            <w:gridSpan w:val="3"/>
          </w:tcPr>
          <w:p>
            <w:pPr>
              <w:pStyle w:val="TableParagraph"/>
              <w:spacing w:line="174" w:lineRule="exact" w:before="3"/>
              <w:ind w:left="770"/>
              <w:rPr>
                <w:sz w:val="16"/>
              </w:rPr>
            </w:pPr>
            <w:r>
              <w:rPr>
                <w:color w:val="231F20"/>
                <w:sz w:val="16"/>
              </w:rPr>
              <w:t>person</w:t>
            </w:r>
            <w:r>
              <w:rPr>
                <w:color w:val="231F20"/>
                <w:spacing w:val="31"/>
                <w:sz w:val="16"/>
              </w:rPr>
              <w:t> </w:t>
            </w:r>
            <w:r>
              <w:rPr>
                <w:color w:val="231F20"/>
                <w:sz w:val="16"/>
              </w:rPr>
              <w:t>or</w:t>
            </w:r>
            <w:r>
              <w:rPr>
                <w:color w:val="231F20"/>
                <w:spacing w:val="32"/>
                <w:sz w:val="16"/>
              </w:rPr>
              <w:t> </w:t>
            </w:r>
            <w:r>
              <w:rPr>
                <w:color w:val="231F20"/>
                <w:sz w:val="16"/>
              </w:rPr>
              <w:t>assisting</w:t>
            </w:r>
            <w:r>
              <w:rPr>
                <w:color w:val="231F20"/>
                <w:spacing w:val="31"/>
                <w:sz w:val="16"/>
              </w:rPr>
              <w:t> </w:t>
            </w:r>
            <w:r>
              <w:rPr>
                <w:color w:val="231F20"/>
                <w:sz w:val="16"/>
              </w:rPr>
              <w:t>in</w:t>
            </w:r>
            <w:r>
              <w:rPr>
                <w:color w:val="231F20"/>
                <w:spacing w:val="32"/>
                <w:sz w:val="16"/>
              </w:rPr>
              <w:t> </w:t>
            </w:r>
            <w:r>
              <w:rPr>
                <w:color w:val="231F20"/>
                <w:spacing w:val="-5"/>
                <w:sz w:val="16"/>
              </w:rPr>
              <w:t>the</w:t>
            </w:r>
          </w:p>
        </w:tc>
        <w:tc>
          <w:tcPr>
            <w:tcW w:w="1553" w:type="dxa"/>
          </w:tcPr>
          <w:p>
            <w:pPr>
              <w:pStyle w:val="TableParagraph"/>
              <w:rPr>
                <w:sz w:val="12"/>
              </w:rPr>
            </w:pPr>
          </w:p>
        </w:tc>
        <w:tc>
          <w:tcPr>
            <w:tcW w:w="3335" w:type="dxa"/>
            <w:gridSpan w:val="2"/>
          </w:tcPr>
          <w:p>
            <w:pPr>
              <w:pStyle w:val="TableParagraph"/>
              <w:rPr>
                <w:sz w:val="12"/>
              </w:rPr>
            </w:pPr>
          </w:p>
        </w:tc>
      </w:tr>
      <w:tr>
        <w:trPr>
          <w:trHeight w:val="194" w:hRule="atLeast"/>
        </w:trPr>
        <w:tc>
          <w:tcPr>
            <w:tcW w:w="4756" w:type="dxa"/>
            <w:gridSpan w:val="3"/>
          </w:tcPr>
          <w:p>
            <w:pPr>
              <w:pStyle w:val="TableParagraph"/>
              <w:spacing w:line="171" w:lineRule="exact" w:before="3"/>
              <w:ind w:left="770"/>
              <w:rPr>
                <w:sz w:val="16"/>
              </w:rPr>
            </w:pPr>
            <w:r>
              <w:rPr>
                <w:color w:val="231F20"/>
                <w:sz w:val="16"/>
              </w:rPr>
              <w:t>doing</w:t>
            </w:r>
            <w:r>
              <w:rPr>
                <w:color w:val="231F20"/>
                <w:spacing w:val="38"/>
                <w:sz w:val="16"/>
              </w:rPr>
              <w:t> </w:t>
            </w:r>
            <w:r>
              <w:rPr>
                <w:color w:val="231F20"/>
                <w:sz w:val="16"/>
              </w:rPr>
              <w:t>thereof,</w:t>
            </w:r>
            <w:r>
              <w:rPr>
                <w:color w:val="231F20"/>
                <w:spacing w:val="38"/>
                <w:sz w:val="16"/>
              </w:rPr>
              <w:t> </w:t>
            </w:r>
            <w:r>
              <w:rPr>
                <w:color w:val="231F20"/>
                <w:sz w:val="16"/>
              </w:rPr>
              <w:t>or</w:t>
            </w:r>
            <w:r>
              <w:rPr>
                <w:color w:val="231F20"/>
                <w:spacing w:val="38"/>
                <w:sz w:val="16"/>
              </w:rPr>
              <w:t> </w:t>
            </w:r>
            <w:r>
              <w:rPr>
                <w:color w:val="231F20"/>
                <w:spacing w:val="-2"/>
                <w:sz w:val="16"/>
              </w:rPr>
              <w:t>dishonestly</w:t>
            </w:r>
          </w:p>
        </w:tc>
        <w:tc>
          <w:tcPr>
            <w:tcW w:w="1553" w:type="dxa"/>
          </w:tcPr>
          <w:p>
            <w:pPr>
              <w:pStyle w:val="TableParagraph"/>
              <w:rPr>
                <w:sz w:val="12"/>
              </w:rPr>
            </w:pPr>
          </w:p>
        </w:tc>
        <w:tc>
          <w:tcPr>
            <w:tcW w:w="3335" w:type="dxa"/>
            <w:gridSpan w:val="2"/>
          </w:tcPr>
          <w:p>
            <w:pPr>
              <w:pStyle w:val="TableParagraph"/>
              <w:rPr>
                <w:sz w:val="12"/>
              </w:rPr>
            </w:pPr>
          </w:p>
        </w:tc>
      </w:tr>
      <w:tr>
        <w:trPr>
          <w:trHeight w:val="194" w:hRule="atLeast"/>
        </w:trPr>
        <w:tc>
          <w:tcPr>
            <w:tcW w:w="4756" w:type="dxa"/>
            <w:gridSpan w:val="3"/>
          </w:tcPr>
          <w:p>
            <w:pPr>
              <w:pStyle w:val="TableParagraph"/>
              <w:spacing w:line="174" w:lineRule="exact"/>
              <w:ind w:left="770"/>
              <w:rPr>
                <w:sz w:val="16"/>
              </w:rPr>
            </w:pPr>
            <w:r>
              <w:rPr>
                <w:color w:val="231F20"/>
                <w:sz w:val="16"/>
              </w:rPr>
              <w:t>releasing</w:t>
            </w:r>
            <w:r>
              <w:rPr>
                <w:color w:val="231F20"/>
                <w:spacing w:val="28"/>
                <w:sz w:val="16"/>
              </w:rPr>
              <w:t> </w:t>
            </w:r>
            <w:r>
              <w:rPr>
                <w:color w:val="231F20"/>
                <w:sz w:val="16"/>
              </w:rPr>
              <w:t>any</w:t>
            </w:r>
            <w:r>
              <w:rPr>
                <w:color w:val="231F20"/>
                <w:spacing w:val="28"/>
                <w:sz w:val="16"/>
              </w:rPr>
              <w:t> </w:t>
            </w:r>
            <w:r>
              <w:rPr>
                <w:color w:val="231F20"/>
                <w:sz w:val="16"/>
              </w:rPr>
              <w:t>demand</w:t>
            </w:r>
            <w:r>
              <w:rPr>
                <w:color w:val="231F20"/>
                <w:spacing w:val="28"/>
                <w:sz w:val="16"/>
              </w:rPr>
              <w:t> </w:t>
            </w:r>
            <w:r>
              <w:rPr>
                <w:color w:val="231F20"/>
                <w:spacing w:val="-5"/>
                <w:sz w:val="16"/>
              </w:rPr>
              <w:t>or</w:t>
            </w:r>
          </w:p>
        </w:tc>
        <w:tc>
          <w:tcPr>
            <w:tcW w:w="1553" w:type="dxa"/>
          </w:tcPr>
          <w:p>
            <w:pPr>
              <w:pStyle w:val="TableParagraph"/>
              <w:rPr>
                <w:sz w:val="12"/>
              </w:rPr>
            </w:pPr>
          </w:p>
        </w:tc>
        <w:tc>
          <w:tcPr>
            <w:tcW w:w="3335" w:type="dxa"/>
            <w:gridSpan w:val="2"/>
          </w:tcPr>
          <w:p>
            <w:pPr>
              <w:pStyle w:val="TableParagraph"/>
              <w:rPr>
                <w:sz w:val="12"/>
              </w:rPr>
            </w:pPr>
          </w:p>
        </w:tc>
      </w:tr>
      <w:tr>
        <w:trPr>
          <w:trHeight w:val="358" w:hRule="atLeast"/>
        </w:trPr>
        <w:tc>
          <w:tcPr>
            <w:tcW w:w="4756" w:type="dxa"/>
            <w:gridSpan w:val="3"/>
            <w:tcBorders>
              <w:bottom w:val="single" w:sz="4" w:space="0" w:color="231F20"/>
            </w:tcBorders>
          </w:tcPr>
          <w:p>
            <w:pPr>
              <w:pStyle w:val="TableParagraph"/>
              <w:spacing w:before="3"/>
              <w:ind w:left="770"/>
              <w:rPr>
                <w:sz w:val="16"/>
              </w:rPr>
            </w:pPr>
            <w:r>
              <w:rPr>
                <w:color w:val="231F20"/>
                <w:sz w:val="16"/>
              </w:rPr>
              <w:t>claim</w:t>
            </w:r>
            <w:r>
              <w:rPr>
                <w:color w:val="231F20"/>
                <w:spacing w:val="25"/>
                <w:sz w:val="16"/>
              </w:rPr>
              <w:t> </w:t>
            </w:r>
            <w:r>
              <w:rPr>
                <w:color w:val="231F20"/>
                <w:sz w:val="16"/>
              </w:rPr>
              <w:t>to</w:t>
            </w:r>
            <w:r>
              <w:rPr>
                <w:color w:val="231F20"/>
                <w:spacing w:val="25"/>
                <w:sz w:val="16"/>
              </w:rPr>
              <w:t> </w:t>
            </w:r>
            <w:r>
              <w:rPr>
                <w:color w:val="231F20"/>
                <w:sz w:val="16"/>
              </w:rPr>
              <w:t>which</w:t>
            </w:r>
            <w:r>
              <w:rPr>
                <w:color w:val="231F20"/>
                <w:spacing w:val="25"/>
                <w:sz w:val="16"/>
              </w:rPr>
              <w:t> </w:t>
            </w:r>
            <w:r>
              <w:rPr>
                <w:color w:val="231F20"/>
                <w:sz w:val="16"/>
              </w:rPr>
              <w:t>he</w:t>
            </w:r>
            <w:r>
              <w:rPr>
                <w:color w:val="231F20"/>
                <w:spacing w:val="25"/>
                <w:sz w:val="16"/>
              </w:rPr>
              <w:t> </w:t>
            </w:r>
            <w:r>
              <w:rPr>
                <w:color w:val="231F20"/>
                <w:sz w:val="16"/>
              </w:rPr>
              <w:t>is</w:t>
            </w:r>
            <w:r>
              <w:rPr>
                <w:color w:val="231F20"/>
                <w:spacing w:val="26"/>
                <w:sz w:val="16"/>
              </w:rPr>
              <w:t> </w:t>
            </w:r>
            <w:r>
              <w:rPr>
                <w:color w:val="231F20"/>
                <w:spacing w:val="-2"/>
                <w:sz w:val="16"/>
              </w:rPr>
              <w:t>entitled.</w:t>
            </w:r>
          </w:p>
        </w:tc>
        <w:tc>
          <w:tcPr>
            <w:tcW w:w="1553" w:type="dxa"/>
            <w:tcBorders>
              <w:bottom w:val="single" w:sz="4" w:space="0" w:color="231F20"/>
            </w:tcBorders>
          </w:tcPr>
          <w:p>
            <w:pPr>
              <w:pStyle w:val="TableParagraph"/>
              <w:rPr>
                <w:sz w:val="16"/>
              </w:rPr>
            </w:pPr>
          </w:p>
        </w:tc>
        <w:tc>
          <w:tcPr>
            <w:tcW w:w="3335" w:type="dxa"/>
            <w:gridSpan w:val="2"/>
            <w:tcBorders>
              <w:bottom w:val="single" w:sz="4" w:space="0" w:color="231F20"/>
            </w:tcBorders>
          </w:tcPr>
          <w:p>
            <w:pPr>
              <w:pStyle w:val="TableParagraph"/>
              <w:rPr>
                <w:sz w:val="16"/>
              </w:rPr>
            </w:pPr>
          </w:p>
        </w:tc>
      </w:tr>
    </w:tbl>
    <w:p>
      <w:pPr>
        <w:spacing w:after="0"/>
        <w:rPr>
          <w:sz w:val="16"/>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62"/>
        <w:gridCol w:w="2051"/>
        <w:gridCol w:w="1554"/>
        <w:gridCol w:w="1424"/>
        <w:gridCol w:w="1910"/>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62" w:type="dxa"/>
            <w:tcBorders>
              <w:top w:val="single" w:sz="4" w:space="0" w:color="231F20"/>
              <w:bottom w:val="single" w:sz="4" w:space="0" w:color="231F20"/>
            </w:tcBorders>
          </w:tcPr>
          <w:p>
            <w:pPr>
              <w:pStyle w:val="TableParagraph"/>
              <w:spacing w:before="61"/>
              <w:ind w:right="31"/>
              <w:jc w:val="center"/>
              <w:rPr>
                <w:sz w:val="16"/>
              </w:rPr>
            </w:pPr>
            <w:r>
              <w:rPr>
                <w:color w:val="231F20"/>
                <w:spacing w:val="-10"/>
                <w:sz w:val="16"/>
              </w:rPr>
              <w:t>2</w:t>
            </w:r>
          </w:p>
        </w:tc>
        <w:tc>
          <w:tcPr>
            <w:tcW w:w="2051" w:type="dxa"/>
            <w:tcBorders>
              <w:top w:val="single" w:sz="4" w:space="0" w:color="231F20"/>
              <w:bottom w:val="single" w:sz="4" w:space="0" w:color="231F20"/>
            </w:tcBorders>
          </w:tcPr>
          <w:p>
            <w:pPr>
              <w:pStyle w:val="TableParagraph"/>
              <w:spacing w:before="61"/>
              <w:ind w:right="179"/>
              <w:jc w:val="center"/>
              <w:rPr>
                <w:sz w:val="16"/>
              </w:rPr>
            </w:pPr>
            <w:r>
              <w:rPr>
                <w:color w:val="231F20"/>
                <w:spacing w:val="-10"/>
                <w:sz w:val="16"/>
              </w:rPr>
              <w:t>3</w:t>
            </w:r>
          </w:p>
        </w:tc>
        <w:tc>
          <w:tcPr>
            <w:tcW w:w="1554" w:type="dxa"/>
            <w:tcBorders>
              <w:top w:val="single" w:sz="4" w:space="0" w:color="231F20"/>
              <w:bottom w:val="single" w:sz="4" w:space="0" w:color="231F20"/>
            </w:tcBorders>
          </w:tcPr>
          <w:p>
            <w:pPr>
              <w:pStyle w:val="TableParagraph"/>
              <w:spacing w:before="61"/>
              <w:ind w:right="424"/>
              <w:jc w:val="center"/>
              <w:rPr>
                <w:sz w:val="16"/>
              </w:rPr>
            </w:pPr>
            <w:r>
              <w:rPr>
                <w:color w:val="231F20"/>
                <w:spacing w:val="-10"/>
                <w:sz w:val="16"/>
              </w:rPr>
              <w:t>4</w:t>
            </w:r>
          </w:p>
        </w:tc>
        <w:tc>
          <w:tcPr>
            <w:tcW w:w="1424" w:type="dxa"/>
            <w:tcBorders>
              <w:top w:val="single" w:sz="4" w:space="0" w:color="231F20"/>
              <w:bottom w:val="single" w:sz="4" w:space="0" w:color="231F20"/>
            </w:tcBorders>
          </w:tcPr>
          <w:p>
            <w:pPr>
              <w:pStyle w:val="TableParagraph"/>
              <w:spacing w:before="61"/>
              <w:ind w:right="138"/>
              <w:jc w:val="center"/>
              <w:rPr>
                <w:sz w:val="16"/>
              </w:rPr>
            </w:pPr>
            <w:r>
              <w:rPr>
                <w:color w:val="231F20"/>
                <w:spacing w:val="-10"/>
                <w:sz w:val="16"/>
              </w:rPr>
              <w:t>5</w:t>
            </w:r>
          </w:p>
        </w:tc>
        <w:tc>
          <w:tcPr>
            <w:tcW w:w="1910" w:type="dxa"/>
            <w:tcBorders>
              <w:top w:val="single" w:sz="4" w:space="0" w:color="231F20"/>
              <w:bottom w:val="single" w:sz="4" w:space="0" w:color="231F20"/>
            </w:tcBorders>
          </w:tcPr>
          <w:p>
            <w:pPr>
              <w:pStyle w:val="TableParagraph"/>
              <w:spacing w:before="61"/>
              <w:ind w:left="110" w:right="14"/>
              <w:jc w:val="center"/>
              <w:rPr>
                <w:sz w:val="16"/>
              </w:rPr>
            </w:pPr>
            <w:r>
              <w:rPr>
                <w:color w:val="231F20"/>
                <w:spacing w:val="-10"/>
                <w:sz w:val="16"/>
              </w:rPr>
              <w:t>6</w:t>
            </w:r>
          </w:p>
        </w:tc>
      </w:tr>
      <w:tr>
        <w:trPr>
          <w:trHeight w:val="586" w:hRule="atLeast"/>
        </w:trPr>
        <w:tc>
          <w:tcPr>
            <w:tcW w:w="600" w:type="dxa"/>
            <w:tcBorders>
              <w:top w:val="single" w:sz="4" w:space="0" w:color="231F20"/>
            </w:tcBorders>
          </w:tcPr>
          <w:p>
            <w:pPr>
              <w:pStyle w:val="TableParagraph"/>
              <w:spacing w:before="143"/>
              <w:rPr>
                <w:sz w:val="16"/>
              </w:rPr>
            </w:pPr>
            <w:r>
              <w:rPr>
                <w:color w:val="231F20"/>
                <w:spacing w:val="-2"/>
                <w:sz w:val="16"/>
              </w:rPr>
              <w:t>324(</w:t>
            </w:r>
            <w:r>
              <w:rPr>
                <w:i/>
                <w:color w:val="231F20"/>
                <w:spacing w:val="-2"/>
                <w:sz w:val="16"/>
              </w:rPr>
              <w:t>2</w:t>
            </w:r>
            <w:r>
              <w:rPr>
                <w:color w:val="231F20"/>
                <w:spacing w:val="-2"/>
                <w:sz w:val="16"/>
              </w:rPr>
              <w:t>)</w:t>
            </w:r>
          </w:p>
        </w:tc>
        <w:tc>
          <w:tcPr>
            <w:tcW w:w="2062" w:type="dxa"/>
            <w:tcBorders>
              <w:top w:val="single" w:sz="4" w:space="0" w:color="231F20"/>
            </w:tcBorders>
          </w:tcPr>
          <w:p>
            <w:pPr>
              <w:pStyle w:val="TableParagraph"/>
              <w:spacing w:before="143"/>
              <w:ind w:left="119"/>
              <w:rPr>
                <w:sz w:val="16"/>
              </w:rPr>
            </w:pPr>
            <w:r>
              <w:rPr>
                <w:color w:val="231F20"/>
                <w:spacing w:val="-2"/>
                <w:sz w:val="16"/>
              </w:rPr>
              <w:t>Mischief.</w:t>
            </w:r>
          </w:p>
        </w:tc>
        <w:tc>
          <w:tcPr>
            <w:tcW w:w="2051" w:type="dxa"/>
            <w:tcBorders>
              <w:top w:val="single" w:sz="4" w:space="0" w:color="231F20"/>
            </w:tcBorders>
          </w:tcPr>
          <w:p>
            <w:pPr>
              <w:pStyle w:val="TableParagraph"/>
              <w:spacing w:before="143"/>
              <w:ind w:left="40"/>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before="8"/>
              <w:ind w:left="40"/>
              <w:rPr>
                <w:sz w:val="16"/>
              </w:rPr>
            </w:pPr>
            <w:r>
              <w:rPr>
                <w:color w:val="231F20"/>
                <w:sz w:val="16"/>
              </w:rPr>
              <w:t>6</w:t>
            </w:r>
            <w:r>
              <w:rPr>
                <w:color w:val="231F20"/>
                <w:spacing w:val="33"/>
                <w:sz w:val="16"/>
              </w:rPr>
              <w:t> </w:t>
            </w:r>
            <w:r>
              <w:rPr>
                <w:color w:val="231F20"/>
                <w:sz w:val="16"/>
              </w:rPr>
              <w:t>months,</w:t>
            </w:r>
            <w:r>
              <w:rPr>
                <w:color w:val="231F20"/>
                <w:spacing w:val="33"/>
                <w:sz w:val="16"/>
              </w:rPr>
              <w:t> </w:t>
            </w:r>
            <w:r>
              <w:rPr>
                <w:color w:val="231F20"/>
                <w:sz w:val="16"/>
              </w:rPr>
              <w:t>or</w:t>
            </w:r>
            <w:r>
              <w:rPr>
                <w:color w:val="231F20"/>
                <w:spacing w:val="33"/>
                <w:sz w:val="16"/>
              </w:rPr>
              <w:t> </w:t>
            </w:r>
            <w:r>
              <w:rPr>
                <w:color w:val="231F20"/>
                <w:sz w:val="16"/>
              </w:rPr>
              <w:t>fine,</w:t>
            </w:r>
            <w:r>
              <w:rPr>
                <w:color w:val="231F20"/>
                <w:spacing w:val="33"/>
                <w:sz w:val="16"/>
              </w:rPr>
              <w:t> </w:t>
            </w:r>
            <w:r>
              <w:rPr>
                <w:color w:val="231F20"/>
                <w:sz w:val="16"/>
              </w:rPr>
              <w:t>or</w:t>
            </w:r>
            <w:r>
              <w:rPr>
                <w:color w:val="231F20"/>
                <w:spacing w:val="34"/>
                <w:sz w:val="16"/>
              </w:rPr>
              <w:t> </w:t>
            </w:r>
            <w:r>
              <w:rPr>
                <w:color w:val="231F20"/>
                <w:spacing w:val="-2"/>
                <w:sz w:val="16"/>
              </w:rPr>
              <w:t>both.</w:t>
            </w:r>
          </w:p>
        </w:tc>
        <w:tc>
          <w:tcPr>
            <w:tcW w:w="1554" w:type="dxa"/>
            <w:tcBorders>
              <w:top w:val="single" w:sz="4" w:space="0" w:color="231F20"/>
            </w:tcBorders>
          </w:tcPr>
          <w:p>
            <w:pPr>
              <w:pStyle w:val="TableParagraph"/>
              <w:spacing w:before="143"/>
              <w:ind w:left="149"/>
              <w:rPr>
                <w:sz w:val="16"/>
              </w:rPr>
            </w:pPr>
            <w:r>
              <w:rPr>
                <w:color w:val="231F20"/>
                <w:sz w:val="16"/>
              </w:rPr>
              <w:t>Non-</w:t>
            </w:r>
            <w:r>
              <w:rPr>
                <w:color w:val="231F20"/>
                <w:spacing w:val="-2"/>
                <w:sz w:val="16"/>
              </w:rPr>
              <w:t>cognizable.</w:t>
            </w:r>
          </w:p>
        </w:tc>
        <w:tc>
          <w:tcPr>
            <w:tcW w:w="1424" w:type="dxa"/>
            <w:tcBorders>
              <w:top w:val="single" w:sz="4" w:space="0" w:color="231F20"/>
            </w:tcBorders>
          </w:tcPr>
          <w:p>
            <w:pPr>
              <w:pStyle w:val="TableParagraph"/>
              <w:spacing w:before="143"/>
              <w:ind w:left="275"/>
              <w:rPr>
                <w:sz w:val="16"/>
              </w:rPr>
            </w:pPr>
            <w:r>
              <w:rPr>
                <w:color w:val="231F20"/>
                <w:spacing w:val="-2"/>
                <w:sz w:val="16"/>
              </w:rPr>
              <w:t>Bailable.</w:t>
            </w:r>
          </w:p>
        </w:tc>
        <w:tc>
          <w:tcPr>
            <w:tcW w:w="1910" w:type="dxa"/>
            <w:tcBorders>
              <w:top w:val="single" w:sz="4" w:space="0" w:color="231F20"/>
            </w:tcBorders>
          </w:tcPr>
          <w:p>
            <w:pPr>
              <w:pStyle w:val="TableParagraph"/>
              <w:spacing w:before="143"/>
              <w:ind w:left="228"/>
              <w:rPr>
                <w:sz w:val="16"/>
              </w:rPr>
            </w:pPr>
            <w:r>
              <w:rPr>
                <w:color w:val="231F20"/>
                <w:sz w:val="16"/>
              </w:rPr>
              <w:t>Any</w:t>
            </w:r>
            <w:r>
              <w:rPr>
                <w:color w:val="231F20"/>
                <w:spacing w:val="37"/>
                <w:sz w:val="16"/>
              </w:rPr>
              <w:t> </w:t>
            </w:r>
            <w:r>
              <w:rPr>
                <w:color w:val="231F20"/>
                <w:spacing w:val="-2"/>
                <w:sz w:val="16"/>
              </w:rPr>
              <w:t>Magistrate.</w:t>
            </w:r>
          </w:p>
        </w:tc>
      </w:tr>
      <w:tr>
        <w:trPr>
          <w:trHeight w:val="1080" w:hRule="atLeast"/>
        </w:trPr>
        <w:tc>
          <w:tcPr>
            <w:tcW w:w="600" w:type="dxa"/>
          </w:tcPr>
          <w:p>
            <w:pPr>
              <w:pStyle w:val="TableParagraph"/>
              <w:spacing w:before="60"/>
              <w:rPr>
                <w:sz w:val="16"/>
              </w:rPr>
            </w:pPr>
            <w:r>
              <w:rPr>
                <w:color w:val="231F20"/>
                <w:spacing w:val="-2"/>
                <w:sz w:val="16"/>
              </w:rPr>
              <w:t>324(</w:t>
            </w:r>
            <w:r>
              <w:rPr>
                <w:i/>
                <w:color w:val="231F20"/>
                <w:spacing w:val="-2"/>
                <w:sz w:val="16"/>
              </w:rPr>
              <w:t>3</w:t>
            </w:r>
            <w:r>
              <w:rPr>
                <w:color w:val="231F20"/>
                <w:spacing w:val="-2"/>
                <w:sz w:val="16"/>
              </w:rPr>
              <w:t>)</w:t>
            </w:r>
          </w:p>
        </w:tc>
        <w:tc>
          <w:tcPr>
            <w:tcW w:w="2062" w:type="dxa"/>
          </w:tcPr>
          <w:p>
            <w:pPr>
              <w:pStyle w:val="TableParagraph"/>
              <w:spacing w:line="249" w:lineRule="auto" w:before="60"/>
              <w:ind w:left="120" w:hanging="1"/>
              <w:rPr>
                <w:sz w:val="16"/>
              </w:rPr>
            </w:pPr>
            <w:r>
              <w:rPr>
                <w:color w:val="231F20"/>
                <w:sz w:val="16"/>
              </w:rPr>
              <w:t>Mischief causing loss or</w:t>
            </w:r>
            <w:r>
              <w:rPr>
                <w:color w:val="231F20"/>
                <w:spacing w:val="40"/>
                <w:sz w:val="16"/>
              </w:rPr>
              <w:t> </w:t>
            </w:r>
            <w:r>
              <w:rPr>
                <w:color w:val="231F20"/>
                <w:sz w:val="16"/>
              </w:rPr>
              <w:t>damage</w:t>
            </w:r>
            <w:r>
              <w:rPr>
                <w:color w:val="231F20"/>
                <w:spacing w:val="39"/>
                <w:sz w:val="16"/>
              </w:rPr>
              <w:t> </w:t>
            </w:r>
            <w:r>
              <w:rPr>
                <w:color w:val="231F20"/>
                <w:sz w:val="16"/>
              </w:rPr>
              <w:t>to</w:t>
            </w:r>
            <w:r>
              <w:rPr>
                <w:color w:val="231F20"/>
                <w:spacing w:val="39"/>
                <w:sz w:val="16"/>
              </w:rPr>
              <w:t> </w:t>
            </w:r>
            <w:r>
              <w:rPr>
                <w:color w:val="231F20"/>
                <w:sz w:val="16"/>
              </w:rPr>
              <w:t>any</w:t>
            </w:r>
            <w:r>
              <w:rPr>
                <w:color w:val="231F20"/>
                <w:spacing w:val="39"/>
                <w:sz w:val="16"/>
              </w:rPr>
              <w:t> </w:t>
            </w:r>
            <w:r>
              <w:rPr>
                <w:color w:val="231F20"/>
                <w:sz w:val="16"/>
              </w:rPr>
              <w:t>property</w:t>
            </w:r>
            <w:r>
              <w:rPr>
                <w:color w:val="231F20"/>
                <w:spacing w:val="40"/>
                <w:sz w:val="16"/>
              </w:rPr>
              <w:t> </w:t>
            </w:r>
            <w:r>
              <w:rPr>
                <w:color w:val="231F20"/>
                <w:sz w:val="16"/>
              </w:rPr>
              <w:t>including</w:t>
            </w:r>
            <w:r>
              <w:rPr>
                <w:color w:val="231F20"/>
                <w:spacing w:val="40"/>
                <w:sz w:val="16"/>
              </w:rPr>
              <w:t> </w:t>
            </w:r>
            <w:r>
              <w:rPr>
                <w:color w:val="231F20"/>
                <w:sz w:val="16"/>
              </w:rPr>
              <w:t>property</w:t>
            </w:r>
            <w:r>
              <w:rPr>
                <w:color w:val="231F20"/>
                <w:spacing w:val="40"/>
                <w:sz w:val="16"/>
              </w:rPr>
              <w:t> </w:t>
            </w:r>
            <w:r>
              <w:rPr>
                <w:color w:val="231F20"/>
                <w:sz w:val="16"/>
              </w:rPr>
              <w:t>of</w:t>
            </w:r>
            <w:r>
              <w:rPr>
                <w:color w:val="231F20"/>
                <w:spacing w:val="40"/>
                <w:sz w:val="16"/>
              </w:rPr>
              <w:t> </w:t>
            </w:r>
            <w:r>
              <w:rPr>
                <w:color w:val="231F20"/>
                <w:sz w:val="16"/>
              </w:rPr>
              <w:t>Government</w:t>
            </w:r>
            <w:r>
              <w:rPr>
                <w:color w:val="231F20"/>
                <w:spacing w:val="40"/>
                <w:sz w:val="16"/>
              </w:rPr>
              <w:t> </w:t>
            </w:r>
            <w:r>
              <w:rPr>
                <w:color w:val="231F20"/>
                <w:sz w:val="16"/>
              </w:rPr>
              <w:t>or</w:t>
            </w:r>
            <w:r>
              <w:rPr>
                <w:color w:val="231F20"/>
                <w:spacing w:val="40"/>
                <w:sz w:val="16"/>
              </w:rPr>
              <w:t> </w:t>
            </w:r>
            <w:r>
              <w:rPr>
                <w:color w:val="231F20"/>
                <w:sz w:val="16"/>
              </w:rPr>
              <w:t>Local</w:t>
            </w:r>
          </w:p>
          <w:p>
            <w:pPr>
              <w:pStyle w:val="TableParagraph"/>
              <w:spacing w:before="3"/>
              <w:ind w:left="120"/>
              <w:rPr>
                <w:sz w:val="16"/>
              </w:rPr>
            </w:pPr>
            <w:r>
              <w:rPr>
                <w:color w:val="231F20"/>
                <w:spacing w:val="-2"/>
                <w:sz w:val="16"/>
              </w:rPr>
              <w:t>Authority.</w:t>
            </w:r>
          </w:p>
        </w:tc>
        <w:tc>
          <w:tcPr>
            <w:tcW w:w="2051" w:type="dxa"/>
          </w:tcPr>
          <w:p>
            <w:pPr>
              <w:pStyle w:val="TableParagraph"/>
              <w:spacing w:line="249" w:lineRule="auto" w:before="60"/>
              <w:ind w:left="40" w:right="179"/>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4" w:type="dxa"/>
          </w:tcPr>
          <w:p>
            <w:pPr>
              <w:pStyle w:val="TableParagraph"/>
              <w:spacing w:before="60"/>
              <w:ind w:left="147"/>
              <w:rPr>
                <w:sz w:val="16"/>
              </w:rPr>
            </w:pPr>
            <w:r>
              <w:rPr>
                <w:color w:val="231F20"/>
                <w:sz w:val="16"/>
              </w:rPr>
              <w:t>Non-</w:t>
            </w:r>
            <w:r>
              <w:rPr>
                <w:color w:val="231F20"/>
                <w:spacing w:val="-2"/>
                <w:sz w:val="16"/>
              </w:rPr>
              <w:t>cognizable.</w:t>
            </w:r>
          </w:p>
        </w:tc>
        <w:tc>
          <w:tcPr>
            <w:tcW w:w="1424" w:type="dxa"/>
          </w:tcPr>
          <w:p>
            <w:pPr>
              <w:pStyle w:val="TableParagraph"/>
              <w:spacing w:before="60"/>
              <w:ind w:left="275"/>
              <w:rPr>
                <w:sz w:val="16"/>
              </w:rPr>
            </w:pPr>
            <w:r>
              <w:rPr>
                <w:color w:val="231F20"/>
                <w:spacing w:val="-2"/>
                <w:sz w:val="16"/>
              </w:rPr>
              <w:t>Bailable.</w:t>
            </w:r>
          </w:p>
        </w:tc>
        <w:tc>
          <w:tcPr>
            <w:tcW w:w="1910" w:type="dxa"/>
          </w:tcPr>
          <w:p>
            <w:pPr>
              <w:pStyle w:val="TableParagraph"/>
              <w:spacing w:before="60"/>
              <w:ind w:left="228"/>
              <w:rPr>
                <w:sz w:val="16"/>
              </w:rPr>
            </w:pPr>
            <w:r>
              <w:rPr>
                <w:color w:val="231F20"/>
                <w:sz w:val="16"/>
              </w:rPr>
              <w:t>Any</w:t>
            </w:r>
            <w:r>
              <w:rPr>
                <w:color w:val="231F20"/>
                <w:spacing w:val="37"/>
                <w:sz w:val="16"/>
              </w:rPr>
              <w:t> </w:t>
            </w:r>
            <w:r>
              <w:rPr>
                <w:color w:val="231F20"/>
                <w:spacing w:val="-2"/>
                <w:sz w:val="16"/>
              </w:rPr>
              <w:t>Magistrate.</w:t>
            </w:r>
          </w:p>
        </w:tc>
      </w:tr>
      <w:tr>
        <w:trPr>
          <w:trHeight w:val="887" w:hRule="atLeast"/>
        </w:trPr>
        <w:tc>
          <w:tcPr>
            <w:tcW w:w="600" w:type="dxa"/>
          </w:tcPr>
          <w:p>
            <w:pPr>
              <w:pStyle w:val="TableParagraph"/>
              <w:spacing w:before="60"/>
              <w:rPr>
                <w:sz w:val="16"/>
              </w:rPr>
            </w:pPr>
            <w:r>
              <w:rPr>
                <w:color w:val="231F20"/>
                <w:spacing w:val="-2"/>
                <w:sz w:val="16"/>
              </w:rPr>
              <w:t>324(</w:t>
            </w:r>
            <w:r>
              <w:rPr>
                <w:i/>
                <w:color w:val="231F20"/>
                <w:spacing w:val="-2"/>
                <w:sz w:val="16"/>
              </w:rPr>
              <w:t>4</w:t>
            </w:r>
            <w:r>
              <w:rPr>
                <w:color w:val="231F20"/>
                <w:spacing w:val="-2"/>
                <w:sz w:val="16"/>
              </w:rPr>
              <w:t>)</w:t>
            </w:r>
          </w:p>
        </w:tc>
        <w:tc>
          <w:tcPr>
            <w:tcW w:w="2062" w:type="dxa"/>
          </w:tcPr>
          <w:p>
            <w:pPr>
              <w:pStyle w:val="TableParagraph"/>
              <w:spacing w:line="249" w:lineRule="auto" w:before="60"/>
              <w:ind w:left="120" w:hanging="1"/>
              <w:rPr>
                <w:sz w:val="16"/>
              </w:rPr>
            </w:pPr>
            <w:r>
              <w:rPr>
                <w:color w:val="231F20"/>
                <w:sz w:val="16"/>
              </w:rPr>
              <w:t>Mischief causing loss or</w:t>
            </w:r>
            <w:r>
              <w:rPr>
                <w:color w:val="231F20"/>
                <w:spacing w:val="40"/>
                <w:sz w:val="16"/>
              </w:rPr>
              <w:t> </w:t>
            </w:r>
            <w:r>
              <w:rPr>
                <w:color w:val="231F20"/>
                <w:sz w:val="16"/>
              </w:rPr>
              <w:t>damage</w:t>
            </w:r>
            <w:r>
              <w:rPr>
                <w:color w:val="231F20"/>
                <w:spacing w:val="40"/>
                <w:sz w:val="16"/>
              </w:rPr>
              <w:t> </w:t>
            </w:r>
            <w:r>
              <w:rPr>
                <w:color w:val="231F20"/>
                <w:sz w:val="16"/>
              </w:rPr>
              <w:t>to</w:t>
            </w:r>
            <w:r>
              <w:rPr>
                <w:color w:val="231F20"/>
                <w:spacing w:val="40"/>
                <w:sz w:val="16"/>
              </w:rPr>
              <w:t> </w:t>
            </w:r>
            <w:r>
              <w:rPr>
                <w:color w:val="231F20"/>
                <w:sz w:val="16"/>
              </w:rPr>
              <w:t>the</w:t>
            </w:r>
            <w:r>
              <w:rPr>
                <w:color w:val="231F20"/>
                <w:spacing w:val="40"/>
                <w:sz w:val="16"/>
              </w:rPr>
              <w:t> </w:t>
            </w:r>
            <w:r>
              <w:rPr>
                <w:color w:val="231F20"/>
                <w:sz w:val="16"/>
              </w:rPr>
              <w:t>amount</w:t>
            </w:r>
            <w:r>
              <w:rPr>
                <w:color w:val="231F20"/>
                <w:spacing w:val="40"/>
                <w:sz w:val="16"/>
              </w:rPr>
              <w:t> </w:t>
            </w:r>
            <w:r>
              <w:rPr>
                <w:color w:val="231F20"/>
                <w:sz w:val="16"/>
              </w:rPr>
              <w:t>of</w:t>
            </w:r>
            <w:r>
              <w:rPr>
                <w:color w:val="231F20"/>
                <w:spacing w:val="40"/>
                <w:sz w:val="16"/>
              </w:rPr>
              <w:t> </w:t>
            </w:r>
            <w:r>
              <w:rPr>
                <w:color w:val="231F20"/>
                <w:sz w:val="16"/>
              </w:rPr>
              <w:t>twenty</w:t>
            </w:r>
            <w:r>
              <w:rPr>
                <w:color w:val="231F20"/>
                <w:spacing w:val="28"/>
                <w:sz w:val="16"/>
              </w:rPr>
              <w:t> </w:t>
            </w:r>
            <w:r>
              <w:rPr>
                <w:color w:val="231F20"/>
                <w:sz w:val="16"/>
              </w:rPr>
              <w:t>thousand</w:t>
            </w:r>
            <w:r>
              <w:rPr>
                <w:color w:val="231F20"/>
                <w:spacing w:val="28"/>
                <w:sz w:val="16"/>
              </w:rPr>
              <w:t> </w:t>
            </w:r>
            <w:r>
              <w:rPr>
                <w:color w:val="231F20"/>
                <w:sz w:val="16"/>
              </w:rPr>
              <w:t>rupees</w:t>
            </w:r>
            <w:r>
              <w:rPr>
                <w:color w:val="231F20"/>
                <w:spacing w:val="28"/>
                <w:sz w:val="16"/>
              </w:rPr>
              <w:t> </w:t>
            </w:r>
            <w:r>
              <w:rPr>
                <w:color w:val="231F20"/>
                <w:sz w:val="16"/>
              </w:rPr>
              <w:t>but</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2</w:t>
            </w:r>
            <w:r>
              <w:rPr>
                <w:color w:val="231F20"/>
                <w:spacing w:val="40"/>
                <w:sz w:val="16"/>
              </w:rPr>
              <w:t> </w:t>
            </w:r>
            <w:r>
              <w:rPr>
                <w:color w:val="231F20"/>
                <w:sz w:val="16"/>
              </w:rPr>
              <w:t>lakh</w:t>
            </w:r>
            <w:r>
              <w:rPr>
                <w:color w:val="231F20"/>
                <w:spacing w:val="40"/>
                <w:sz w:val="16"/>
              </w:rPr>
              <w:t> </w:t>
            </w:r>
            <w:r>
              <w:rPr>
                <w:color w:val="231F20"/>
                <w:sz w:val="16"/>
              </w:rPr>
              <w:t>rupees.</w:t>
            </w:r>
          </w:p>
        </w:tc>
        <w:tc>
          <w:tcPr>
            <w:tcW w:w="2051" w:type="dxa"/>
          </w:tcPr>
          <w:p>
            <w:pPr>
              <w:pStyle w:val="TableParagraph"/>
              <w:spacing w:line="249" w:lineRule="auto" w:before="60"/>
              <w:ind w:left="41" w:right="179" w:hanging="1"/>
              <w:rPr>
                <w:sz w:val="16"/>
              </w:rPr>
            </w:pPr>
            <w:r>
              <w:rPr>
                <w:color w:val="231F20"/>
                <w:sz w:val="16"/>
              </w:rPr>
              <w:t>Imprisonment</w:t>
            </w:r>
            <w:r>
              <w:rPr>
                <w:color w:val="231F20"/>
                <w:spacing w:val="29"/>
                <w:sz w:val="16"/>
              </w:rPr>
              <w:t> </w:t>
            </w:r>
            <w:r>
              <w:rPr>
                <w:color w:val="231F20"/>
                <w:sz w:val="16"/>
              </w:rPr>
              <w:t>for</w:t>
            </w:r>
            <w:r>
              <w:rPr>
                <w:color w:val="231F20"/>
                <w:spacing w:val="29"/>
                <w:sz w:val="16"/>
              </w:rPr>
              <w:t> </w:t>
            </w:r>
            <w:r>
              <w:rPr>
                <w:color w:val="231F20"/>
                <w:sz w:val="16"/>
              </w:rPr>
              <w:t>2</w:t>
            </w:r>
            <w:r>
              <w:rPr>
                <w:color w:val="231F20"/>
                <w:spacing w:val="29"/>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4" w:type="dxa"/>
          </w:tcPr>
          <w:p>
            <w:pPr>
              <w:pStyle w:val="TableParagraph"/>
              <w:spacing w:before="60"/>
              <w:ind w:left="149"/>
              <w:rPr>
                <w:sz w:val="16"/>
              </w:rPr>
            </w:pPr>
            <w:r>
              <w:rPr>
                <w:color w:val="231F20"/>
                <w:sz w:val="16"/>
              </w:rPr>
              <w:t>Non-</w:t>
            </w:r>
            <w:r>
              <w:rPr>
                <w:color w:val="231F20"/>
                <w:spacing w:val="-2"/>
                <w:sz w:val="16"/>
              </w:rPr>
              <w:t>cognizable.</w:t>
            </w:r>
          </w:p>
        </w:tc>
        <w:tc>
          <w:tcPr>
            <w:tcW w:w="1424" w:type="dxa"/>
          </w:tcPr>
          <w:p>
            <w:pPr>
              <w:pStyle w:val="TableParagraph"/>
              <w:spacing w:before="60"/>
              <w:ind w:left="275"/>
              <w:rPr>
                <w:sz w:val="16"/>
              </w:rPr>
            </w:pPr>
            <w:r>
              <w:rPr>
                <w:color w:val="231F20"/>
                <w:spacing w:val="-2"/>
                <w:sz w:val="16"/>
              </w:rPr>
              <w:t>Bailable.</w:t>
            </w:r>
          </w:p>
        </w:tc>
        <w:tc>
          <w:tcPr>
            <w:tcW w:w="1910" w:type="dxa"/>
          </w:tcPr>
          <w:p>
            <w:pPr>
              <w:pStyle w:val="TableParagraph"/>
              <w:spacing w:before="60"/>
              <w:ind w:left="228"/>
              <w:rPr>
                <w:sz w:val="16"/>
              </w:rPr>
            </w:pPr>
            <w:r>
              <w:rPr>
                <w:color w:val="231F20"/>
                <w:sz w:val="16"/>
              </w:rPr>
              <w:t>Any</w:t>
            </w:r>
            <w:r>
              <w:rPr>
                <w:color w:val="231F20"/>
                <w:spacing w:val="37"/>
                <w:sz w:val="16"/>
              </w:rPr>
              <w:t> </w:t>
            </w:r>
            <w:r>
              <w:rPr>
                <w:color w:val="231F20"/>
                <w:spacing w:val="-2"/>
                <w:sz w:val="16"/>
              </w:rPr>
              <w:t>Magistrate.</w:t>
            </w:r>
          </w:p>
        </w:tc>
      </w:tr>
      <w:tr>
        <w:trPr>
          <w:trHeight w:val="696" w:hRule="atLeast"/>
        </w:trPr>
        <w:tc>
          <w:tcPr>
            <w:tcW w:w="600" w:type="dxa"/>
          </w:tcPr>
          <w:p>
            <w:pPr>
              <w:pStyle w:val="TableParagraph"/>
              <w:spacing w:before="60"/>
              <w:rPr>
                <w:sz w:val="16"/>
              </w:rPr>
            </w:pPr>
            <w:r>
              <w:rPr>
                <w:color w:val="231F20"/>
                <w:spacing w:val="-2"/>
                <w:sz w:val="16"/>
              </w:rPr>
              <w:t>324(</w:t>
            </w:r>
            <w:r>
              <w:rPr>
                <w:i/>
                <w:color w:val="231F20"/>
                <w:spacing w:val="-2"/>
                <w:sz w:val="16"/>
              </w:rPr>
              <w:t>5</w:t>
            </w:r>
            <w:r>
              <w:rPr>
                <w:color w:val="231F20"/>
                <w:spacing w:val="-2"/>
                <w:sz w:val="16"/>
              </w:rPr>
              <w:t>)</w:t>
            </w:r>
          </w:p>
        </w:tc>
        <w:tc>
          <w:tcPr>
            <w:tcW w:w="2062" w:type="dxa"/>
          </w:tcPr>
          <w:p>
            <w:pPr>
              <w:pStyle w:val="TableParagraph"/>
              <w:spacing w:line="249" w:lineRule="auto" w:before="60"/>
              <w:ind w:left="120" w:hanging="1"/>
              <w:rPr>
                <w:sz w:val="16"/>
              </w:rPr>
            </w:pPr>
            <w:r>
              <w:rPr>
                <w:color w:val="231F20"/>
                <w:sz w:val="16"/>
              </w:rPr>
              <w:t>Mischief causing loss or</w:t>
            </w:r>
            <w:r>
              <w:rPr>
                <w:color w:val="231F20"/>
                <w:spacing w:val="40"/>
                <w:sz w:val="16"/>
              </w:rPr>
              <w:t> </w:t>
            </w:r>
            <w:r>
              <w:rPr>
                <w:color w:val="231F20"/>
                <w:sz w:val="16"/>
              </w:rPr>
              <w:t>damage</w:t>
            </w:r>
            <w:r>
              <w:rPr>
                <w:color w:val="231F20"/>
                <w:spacing w:val="40"/>
                <w:sz w:val="16"/>
              </w:rPr>
              <w:t> </w:t>
            </w:r>
            <w:r>
              <w:rPr>
                <w:color w:val="231F20"/>
                <w:sz w:val="16"/>
              </w:rPr>
              <w:t>to</w:t>
            </w:r>
            <w:r>
              <w:rPr>
                <w:color w:val="231F20"/>
                <w:spacing w:val="40"/>
                <w:sz w:val="16"/>
              </w:rPr>
              <w:t> </w:t>
            </w:r>
            <w:r>
              <w:rPr>
                <w:color w:val="231F20"/>
                <w:sz w:val="16"/>
              </w:rPr>
              <w:t>the</w:t>
            </w:r>
            <w:r>
              <w:rPr>
                <w:color w:val="231F20"/>
                <w:spacing w:val="40"/>
                <w:sz w:val="16"/>
              </w:rPr>
              <w:t> </w:t>
            </w:r>
            <w:r>
              <w:rPr>
                <w:color w:val="231F20"/>
                <w:sz w:val="16"/>
              </w:rPr>
              <w:t>amount</w:t>
            </w:r>
            <w:r>
              <w:rPr>
                <w:color w:val="231F20"/>
                <w:spacing w:val="40"/>
                <w:sz w:val="16"/>
              </w:rPr>
              <w:t> </w:t>
            </w:r>
            <w:r>
              <w:rPr>
                <w:color w:val="231F20"/>
                <w:sz w:val="16"/>
              </w:rPr>
              <w:t>of</w:t>
            </w:r>
            <w:r>
              <w:rPr>
                <w:color w:val="231F20"/>
                <w:spacing w:val="40"/>
                <w:sz w:val="16"/>
              </w:rPr>
              <w:t> </w:t>
            </w:r>
            <w:r>
              <w:rPr>
                <w:color w:val="231F20"/>
                <w:sz w:val="16"/>
              </w:rPr>
              <w:t>one</w:t>
            </w:r>
            <w:r>
              <w:rPr>
                <w:color w:val="231F20"/>
                <w:spacing w:val="17"/>
                <w:sz w:val="16"/>
              </w:rPr>
              <w:t> </w:t>
            </w:r>
            <w:r>
              <w:rPr>
                <w:color w:val="231F20"/>
                <w:sz w:val="16"/>
              </w:rPr>
              <w:t>lakh</w:t>
            </w:r>
            <w:r>
              <w:rPr>
                <w:color w:val="231F20"/>
                <w:spacing w:val="17"/>
                <w:sz w:val="16"/>
              </w:rPr>
              <w:t> </w:t>
            </w:r>
            <w:r>
              <w:rPr>
                <w:color w:val="231F20"/>
                <w:sz w:val="16"/>
              </w:rPr>
              <w:t>rupees</w:t>
            </w:r>
            <w:r>
              <w:rPr>
                <w:color w:val="231F20"/>
                <w:spacing w:val="17"/>
                <w:sz w:val="16"/>
              </w:rPr>
              <w:t> </w:t>
            </w:r>
            <w:r>
              <w:rPr>
                <w:color w:val="231F20"/>
                <w:sz w:val="16"/>
              </w:rPr>
              <w:t>or</w:t>
            </w:r>
            <w:r>
              <w:rPr>
                <w:color w:val="231F20"/>
                <w:spacing w:val="17"/>
                <w:sz w:val="16"/>
              </w:rPr>
              <w:t> </w:t>
            </w:r>
            <w:r>
              <w:rPr>
                <w:color w:val="231F20"/>
                <w:sz w:val="16"/>
              </w:rPr>
              <w:t>upwards.</w:t>
            </w:r>
          </w:p>
        </w:tc>
        <w:tc>
          <w:tcPr>
            <w:tcW w:w="2051" w:type="dxa"/>
          </w:tcPr>
          <w:p>
            <w:pPr>
              <w:pStyle w:val="TableParagraph"/>
              <w:spacing w:line="249" w:lineRule="auto" w:before="60"/>
              <w:ind w:left="40" w:right="179"/>
              <w:rPr>
                <w:sz w:val="16"/>
              </w:rPr>
            </w:pPr>
            <w:r>
              <w:rPr>
                <w:color w:val="231F20"/>
                <w:sz w:val="16"/>
              </w:rPr>
              <w:t>Imprisonment</w:t>
            </w:r>
            <w:r>
              <w:rPr>
                <w:color w:val="231F20"/>
                <w:spacing w:val="28"/>
                <w:sz w:val="16"/>
              </w:rPr>
              <w:t> </w:t>
            </w:r>
            <w:r>
              <w:rPr>
                <w:color w:val="231F20"/>
                <w:sz w:val="16"/>
              </w:rPr>
              <w:t>for</w:t>
            </w:r>
            <w:r>
              <w:rPr>
                <w:color w:val="231F20"/>
                <w:spacing w:val="28"/>
                <w:sz w:val="16"/>
              </w:rPr>
              <w:t> </w:t>
            </w:r>
            <w:r>
              <w:rPr>
                <w:color w:val="231F20"/>
                <w:sz w:val="16"/>
              </w:rPr>
              <w:t>5</w:t>
            </w:r>
            <w:r>
              <w:rPr>
                <w:color w:val="231F20"/>
                <w:spacing w:val="28"/>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4" w:type="dxa"/>
          </w:tcPr>
          <w:p>
            <w:pPr>
              <w:pStyle w:val="TableParagraph"/>
              <w:spacing w:before="60"/>
              <w:ind w:left="149"/>
              <w:rPr>
                <w:sz w:val="16"/>
              </w:rPr>
            </w:pPr>
            <w:r>
              <w:rPr>
                <w:color w:val="231F20"/>
                <w:spacing w:val="-2"/>
                <w:sz w:val="16"/>
              </w:rPr>
              <w:t>Cognizable.</w:t>
            </w:r>
          </w:p>
        </w:tc>
        <w:tc>
          <w:tcPr>
            <w:tcW w:w="1424" w:type="dxa"/>
          </w:tcPr>
          <w:p>
            <w:pPr>
              <w:pStyle w:val="TableParagraph"/>
              <w:spacing w:before="60"/>
              <w:ind w:left="275"/>
              <w:rPr>
                <w:sz w:val="16"/>
              </w:rPr>
            </w:pPr>
            <w:r>
              <w:rPr>
                <w:color w:val="231F20"/>
                <w:spacing w:val="-2"/>
                <w:sz w:val="16"/>
              </w:rPr>
              <w:t>Bailable.</w:t>
            </w:r>
          </w:p>
        </w:tc>
        <w:tc>
          <w:tcPr>
            <w:tcW w:w="1910" w:type="dxa"/>
          </w:tcPr>
          <w:p>
            <w:pPr>
              <w:pStyle w:val="TableParagraph"/>
              <w:spacing w:line="249" w:lineRule="auto" w:before="60"/>
              <w:ind w:left="228"/>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1271" w:hRule="atLeast"/>
        </w:trPr>
        <w:tc>
          <w:tcPr>
            <w:tcW w:w="600" w:type="dxa"/>
          </w:tcPr>
          <w:p>
            <w:pPr>
              <w:pStyle w:val="TableParagraph"/>
              <w:spacing w:before="60"/>
              <w:rPr>
                <w:sz w:val="16"/>
              </w:rPr>
            </w:pPr>
            <w:r>
              <w:rPr>
                <w:color w:val="231F20"/>
                <w:spacing w:val="-2"/>
                <w:sz w:val="16"/>
              </w:rPr>
              <w:t>324(</w:t>
            </w:r>
            <w:r>
              <w:rPr>
                <w:i/>
                <w:color w:val="231F20"/>
                <w:spacing w:val="-2"/>
                <w:sz w:val="16"/>
              </w:rPr>
              <w:t>6</w:t>
            </w:r>
            <w:r>
              <w:rPr>
                <w:color w:val="231F20"/>
                <w:spacing w:val="-2"/>
                <w:sz w:val="16"/>
              </w:rPr>
              <w:t>)</w:t>
            </w:r>
          </w:p>
        </w:tc>
        <w:tc>
          <w:tcPr>
            <w:tcW w:w="2062" w:type="dxa"/>
          </w:tcPr>
          <w:p>
            <w:pPr>
              <w:pStyle w:val="TableParagraph"/>
              <w:spacing w:line="249" w:lineRule="auto" w:before="60"/>
              <w:ind w:left="120" w:right="49" w:hanging="1"/>
              <w:rPr>
                <w:sz w:val="16"/>
              </w:rPr>
            </w:pPr>
            <w:r>
              <w:rPr>
                <w:color w:val="231F20"/>
                <w:sz w:val="16"/>
              </w:rPr>
              <w:t>Mischief</w:t>
            </w:r>
            <w:r>
              <w:rPr>
                <w:color w:val="231F20"/>
                <w:spacing w:val="40"/>
                <w:sz w:val="16"/>
              </w:rPr>
              <w:t> </w:t>
            </w:r>
            <w:r>
              <w:rPr>
                <w:color w:val="231F20"/>
                <w:sz w:val="16"/>
              </w:rPr>
              <w:t>with</w:t>
            </w:r>
            <w:r>
              <w:rPr>
                <w:color w:val="231F20"/>
                <w:spacing w:val="40"/>
                <w:sz w:val="16"/>
              </w:rPr>
              <w:t> </w:t>
            </w:r>
            <w:r>
              <w:rPr>
                <w:color w:val="231F20"/>
                <w:sz w:val="16"/>
              </w:rPr>
              <w:t>preparation</w:t>
            </w:r>
            <w:r>
              <w:rPr>
                <w:color w:val="231F20"/>
                <w:spacing w:val="40"/>
                <w:sz w:val="16"/>
              </w:rPr>
              <w:t> </w:t>
            </w:r>
            <w:r>
              <w:rPr>
                <w:color w:val="231F20"/>
                <w:sz w:val="16"/>
              </w:rPr>
              <w:t>for</w:t>
            </w:r>
            <w:r>
              <w:rPr>
                <w:color w:val="231F20"/>
                <w:spacing w:val="40"/>
                <w:sz w:val="16"/>
              </w:rPr>
              <w:t> </w:t>
            </w:r>
            <w:r>
              <w:rPr>
                <w:color w:val="231F20"/>
                <w:sz w:val="16"/>
              </w:rPr>
              <w:t>causing</w:t>
            </w:r>
            <w:r>
              <w:rPr>
                <w:color w:val="231F20"/>
                <w:spacing w:val="40"/>
                <w:sz w:val="16"/>
              </w:rPr>
              <w:t> </w:t>
            </w:r>
            <w:r>
              <w:rPr>
                <w:color w:val="231F20"/>
                <w:sz w:val="16"/>
              </w:rPr>
              <w:t>to</w:t>
            </w:r>
            <w:r>
              <w:rPr>
                <w:color w:val="231F20"/>
                <w:spacing w:val="40"/>
                <w:sz w:val="16"/>
              </w:rPr>
              <w:t> </w:t>
            </w:r>
            <w:r>
              <w:rPr>
                <w:color w:val="231F20"/>
                <w:sz w:val="16"/>
              </w:rPr>
              <w:t>any</w:t>
            </w:r>
            <w:r>
              <w:rPr>
                <w:color w:val="231F20"/>
                <w:spacing w:val="40"/>
                <w:sz w:val="16"/>
              </w:rPr>
              <w:t> </w:t>
            </w:r>
            <w:r>
              <w:rPr>
                <w:color w:val="231F20"/>
                <w:sz w:val="16"/>
              </w:rPr>
              <w:t>person</w:t>
            </w:r>
            <w:r>
              <w:rPr>
                <w:color w:val="231F20"/>
                <w:spacing w:val="40"/>
                <w:sz w:val="16"/>
              </w:rPr>
              <w:t> </w:t>
            </w:r>
            <w:r>
              <w:rPr>
                <w:color w:val="231F20"/>
                <w:sz w:val="16"/>
              </w:rPr>
              <w:t>death,</w:t>
            </w:r>
            <w:r>
              <w:rPr>
                <w:color w:val="231F20"/>
                <w:spacing w:val="24"/>
                <w:sz w:val="16"/>
              </w:rPr>
              <w:t> </w:t>
            </w:r>
            <w:r>
              <w:rPr>
                <w:color w:val="231F20"/>
                <w:sz w:val="16"/>
              </w:rPr>
              <w:t>or</w:t>
            </w:r>
            <w:r>
              <w:rPr>
                <w:color w:val="231F20"/>
                <w:spacing w:val="24"/>
                <w:sz w:val="16"/>
              </w:rPr>
              <w:t> </w:t>
            </w:r>
            <w:r>
              <w:rPr>
                <w:color w:val="231F20"/>
                <w:sz w:val="16"/>
              </w:rPr>
              <w:t>hurt,</w:t>
            </w:r>
            <w:r>
              <w:rPr>
                <w:color w:val="231F20"/>
                <w:spacing w:val="24"/>
                <w:sz w:val="16"/>
              </w:rPr>
              <w:t> </w:t>
            </w:r>
            <w:r>
              <w:rPr>
                <w:color w:val="231F20"/>
                <w:sz w:val="16"/>
              </w:rPr>
              <w:t>or</w:t>
            </w:r>
            <w:r>
              <w:rPr>
                <w:color w:val="231F20"/>
                <w:spacing w:val="24"/>
                <w:sz w:val="16"/>
              </w:rPr>
              <w:t> </w:t>
            </w:r>
            <w:r>
              <w:rPr>
                <w:color w:val="231F20"/>
                <w:sz w:val="16"/>
              </w:rPr>
              <w:t>wrongful</w:t>
            </w:r>
            <w:r>
              <w:rPr>
                <w:color w:val="231F20"/>
                <w:spacing w:val="40"/>
                <w:sz w:val="16"/>
              </w:rPr>
              <w:t> </w:t>
            </w:r>
            <w:r>
              <w:rPr>
                <w:color w:val="231F20"/>
                <w:sz w:val="16"/>
              </w:rPr>
              <w:t>restraint,</w:t>
            </w:r>
            <w:r>
              <w:rPr>
                <w:color w:val="231F20"/>
                <w:spacing w:val="40"/>
                <w:sz w:val="16"/>
              </w:rPr>
              <w:t> </w:t>
            </w:r>
            <w:r>
              <w:rPr>
                <w:color w:val="231F20"/>
                <w:sz w:val="16"/>
              </w:rPr>
              <w:t>or</w:t>
            </w:r>
            <w:r>
              <w:rPr>
                <w:color w:val="231F20"/>
                <w:spacing w:val="40"/>
                <w:sz w:val="16"/>
              </w:rPr>
              <w:t> </w:t>
            </w:r>
            <w:r>
              <w:rPr>
                <w:color w:val="231F20"/>
                <w:sz w:val="16"/>
              </w:rPr>
              <w:t>fear</w:t>
            </w:r>
            <w:r>
              <w:rPr>
                <w:color w:val="231F20"/>
                <w:spacing w:val="40"/>
                <w:sz w:val="16"/>
              </w:rPr>
              <w:t> </w:t>
            </w:r>
            <w:r>
              <w:rPr>
                <w:color w:val="231F20"/>
                <w:sz w:val="16"/>
              </w:rPr>
              <w:t>of</w:t>
            </w:r>
            <w:r>
              <w:rPr>
                <w:color w:val="231F20"/>
                <w:spacing w:val="40"/>
                <w:sz w:val="16"/>
              </w:rPr>
              <w:t> </w:t>
            </w:r>
            <w:r>
              <w:rPr>
                <w:color w:val="231F20"/>
                <w:sz w:val="16"/>
              </w:rPr>
              <w:t>death,</w:t>
            </w:r>
            <w:r>
              <w:rPr>
                <w:color w:val="231F20"/>
                <w:spacing w:val="40"/>
                <w:sz w:val="16"/>
              </w:rPr>
              <w:t> </w:t>
            </w:r>
            <w:r>
              <w:rPr>
                <w:color w:val="231F20"/>
                <w:sz w:val="16"/>
              </w:rPr>
              <w:t>or</w:t>
            </w:r>
            <w:r>
              <w:rPr>
                <w:color w:val="231F20"/>
                <w:spacing w:val="35"/>
                <w:sz w:val="16"/>
              </w:rPr>
              <w:t> </w:t>
            </w:r>
            <w:r>
              <w:rPr>
                <w:color w:val="231F20"/>
                <w:sz w:val="16"/>
              </w:rPr>
              <w:t>of</w:t>
            </w:r>
            <w:r>
              <w:rPr>
                <w:color w:val="231F20"/>
                <w:spacing w:val="35"/>
                <w:sz w:val="16"/>
              </w:rPr>
              <w:t> </w:t>
            </w:r>
            <w:r>
              <w:rPr>
                <w:color w:val="231F20"/>
                <w:sz w:val="16"/>
              </w:rPr>
              <w:t>hurt,</w:t>
            </w:r>
            <w:r>
              <w:rPr>
                <w:color w:val="231F20"/>
                <w:spacing w:val="35"/>
                <w:sz w:val="16"/>
              </w:rPr>
              <w:t> </w:t>
            </w:r>
            <w:r>
              <w:rPr>
                <w:color w:val="231F20"/>
                <w:sz w:val="16"/>
              </w:rPr>
              <w:t>or</w:t>
            </w:r>
            <w:r>
              <w:rPr>
                <w:color w:val="231F20"/>
                <w:spacing w:val="35"/>
                <w:sz w:val="16"/>
              </w:rPr>
              <w:t> </w:t>
            </w:r>
            <w:r>
              <w:rPr>
                <w:color w:val="231F20"/>
                <w:sz w:val="16"/>
              </w:rPr>
              <w:t>of</w:t>
            </w:r>
            <w:r>
              <w:rPr>
                <w:color w:val="231F20"/>
                <w:spacing w:val="35"/>
                <w:sz w:val="16"/>
              </w:rPr>
              <w:t> </w:t>
            </w:r>
            <w:r>
              <w:rPr>
                <w:color w:val="231F20"/>
                <w:sz w:val="16"/>
              </w:rPr>
              <w:t>wrongful</w:t>
            </w:r>
            <w:r>
              <w:rPr>
                <w:color w:val="231F20"/>
                <w:spacing w:val="40"/>
                <w:sz w:val="16"/>
              </w:rPr>
              <w:t> </w:t>
            </w:r>
            <w:r>
              <w:rPr>
                <w:color w:val="231F20"/>
                <w:spacing w:val="-2"/>
                <w:sz w:val="16"/>
              </w:rPr>
              <w:t>restraint.</w:t>
            </w:r>
          </w:p>
        </w:tc>
        <w:tc>
          <w:tcPr>
            <w:tcW w:w="2051" w:type="dxa"/>
          </w:tcPr>
          <w:p>
            <w:pPr>
              <w:pStyle w:val="TableParagraph"/>
              <w:spacing w:line="249" w:lineRule="auto" w:before="60"/>
              <w:ind w:left="39" w:right="179" w:firstLine="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5</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4" w:type="dxa"/>
          </w:tcPr>
          <w:p>
            <w:pPr>
              <w:pStyle w:val="TableParagraph"/>
              <w:spacing w:before="60"/>
              <w:ind w:left="149"/>
              <w:rPr>
                <w:sz w:val="16"/>
              </w:rPr>
            </w:pPr>
            <w:r>
              <w:rPr>
                <w:color w:val="231F20"/>
                <w:spacing w:val="-2"/>
                <w:sz w:val="16"/>
              </w:rPr>
              <w:t>Cognizable.</w:t>
            </w:r>
          </w:p>
        </w:tc>
        <w:tc>
          <w:tcPr>
            <w:tcW w:w="1424" w:type="dxa"/>
          </w:tcPr>
          <w:p>
            <w:pPr>
              <w:pStyle w:val="TableParagraph"/>
              <w:spacing w:before="60"/>
              <w:ind w:left="275"/>
              <w:rPr>
                <w:sz w:val="16"/>
              </w:rPr>
            </w:pPr>
            <w:r>
              <w:rPr>
                <w:color w:val="231F20"/>
                <w:spacing w:val="-2"/>
                <w:sz w:val="16"/>
              </w:rPr>
              <w:t>Bailable.</w:t>
            </w:r>
          </w:p>
        </w:tc>
        <w:tc>
          <w:tcPr>
            <w:tcW w:w="1910" w:type="dxa"/>
          </w:tcPr>
          <w:p>
            <w:pPr>
              <w:pStyle w:val="TableParagraph"/>
              <w:spacing w:line="249" w:lineRule="auto" w:before="60"/>
              <w:ind w:left="226" w:firstLine="2"/>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503" w:hRule="atLeast"/>
        </w:trPr>
        <w:tc>
          <w:tcPr>
            <w:tcW w:w="600" w:type="dxa"/>
          </w:tcPr>
          <w:p>
            <w:pPr>
              <w:pStyle w:val="TableParagraph"/>
              <w:spacing w:before="60"/>
              <w:rPr>
                <w:sz w:val="16"/>
              </w:rPr>
            </w:pPr>
            <w:r>
              <w:rPr>
                <w:color w:val="231F20"/>
                <w:spacing w:val="4"/>
                <w:sz w:val="16"/>
              </w:rPr>
              <w:t>325 </w:t>
            </w:r>
          </w:p>
        </w:tc>
        <w:tc>
          <w:tcPr>
            <w:tcW w:w="2062" w:type="dxa"/>
          </w:tcPr>
          <w:p>
            <w:pPr>
              <w:pStyle w:val="TableParagraph"/>
              <w:spacing w:line="249" w:lineRule="auto" w:before="60"/>
              <w:ind w:left="120"/>
              <w:rPr>
                <w:sz w:val="16"/>
              </w:rPr>
            </w:pPr>
            <w:r>
              <w:rPr>
                <w:color w:val="231F20"/>
                <w:sz w:val="16"/>
              </w:rPr>
              <w:t>Mischief</w:t>
            </w:r>
            <w:r>
              <w:rPr>
                <w:color w:val="231F20"/>
                <w:spacing w:val="15"/>
                <w:sz w:val="16"/>
              </w:rPr>
              <w:t> </w:t>
            </w:r>
            <w:r>
              <w:rPr>
                <w:color w:val="231F20"/>
                <w:sz w:val="16"/>
              </w:rPr>
              <w:t>by</w:t>
            </w:r>
            <w:r>
              <w:rPr>
                <w:color w:val="231F20"/>
                <w:spacing w:val="15"/>
                <w:sz w:val="16"/>
              </w:rPr>
              <w:t> </w:t>
            </w:r>
            <w:r>
              <w:rPr>
                <w:color w:val="231F20"/>
                <w:sz w:val="16"/>
              </w:rPr>
              <w:t>killing</w:t>
            </w:r>
            <w:r>
              <w:rPr>
                <w:color w:val="231F20"/>
                <w:spacing w:val="15"/>
                <w:sz w:val="16"/>
              </w:rPr>
              <w:t> </w:t>
            </w:r>
            <w:r>
              <w:rPr>
                <w:color w:val="231F20"/>
                <w:sz w:val="16"/>
              </w:rPr>
              <w:t>or</w:t>
            </w:r>
            <w:r>
              <w:rPr>
                <w:color w:val="231F20"/>
                <w:spacing w:val="40"/>
                <w:sz w:val="16"/>
              </w:rPr>
              <w:t> </w:t>
            </w:r>
            <w:r>
              <w:rPr>
                <w:color w:val="231F20"/>
                <w:sz w:val="16"/>
              </w:rPr>
              <w:t>maiming</w:t>
            </w:r>
            <w:r>
              <w:rPr>
                <w:color w:val="231F20"/>
                <w:spacing w:val="40"/>
                <w:sz w:val="16"/>
              </w:rPr>
              <w:t> </w:t>
            </w:r>
            <w:r>
              <w:rPr>
                <w:color w:val="231F20"/>
                <w:sz w:val="16"/>
              </w:rPr>
              <w:t>animal.</w:t>
            </w:r>
          </w:p>
        </w:tc>
        <w:tc>
          <w:tcPr>
            <w:tcW w:w="2051" w:type="dxa"/>
          </w:tcPr>
          <w:p>
            <w:pPr>
              <w:pStyle w:val="TableParagraph"/>
              <w:spacing w:line="249" w:lineRule="auto" w:before="60"/>
              <w:ind w:left="35" w:right="179" w:firstLine="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5</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4" w:type="dxa"/>
          </w:tcPr>
          <w:p>
            <w:pPr>
              <w:pStyle w:val="TableParagraph"/>
              <w:spacing w:before="60"/>
              <w:ind w:left="149"/>
              <w:rPr>
                <w:sz w:val="16"/>
              </w:rPr>
            </w:pPr>
            <w:r>
              <w:rPr>
                <w:color w:val="231F20"/>
                <w:spacing w:val="-2"/>
                <w:sz w:val="16"/>
              </w:rPr>
              <w:t>Cognizable.</w:t>
            </w:r>
          </w:p>
        </w:tc>
        <w:tc>
          <w:tcPr>
            <w:tcW w:w="1424" w:type="dxa"/>
          </w:tcPr>
          <w:p>
            <w:pPr>
              <w:pStyle w:val="TableParagraph"/>
              <w:spacing w:before="60"/>
              <w:ind w:left="275"/>
              <w:rPr>
                <w:sz w:val="16"/>
              </w:rPr>
            </w:pPr>
            <w:r>
              <w:rPr>
                <w:color w:val="231F20"/>
                <w:spacing w:val="-2"/>
                <w:sz w:val="16"/>
              </w:rPr>
              <w:t>Bailable.</w:t>
            </w:r>
          </w:p>
        </w:tc>
        <w:tc>
          <w:tcPr>
            <w:tcW w:w="1910" w:type="dxa"/>
          </w:tcPr>
          <w:p>
            <w:pPr>
              <w:pStyle w:val="TableParagraph"/>
              <w:spacing w:line="249" w:lineRule="auto" w:before="60"/>
              <w:ind w:left="228"/>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888" w:hRule="atLeast"/>
        </w:trPr>
        <w:tc>
          <w:tcPr>
            <w:tcW w:w="600" w:type="dxa"/>
          </w:tcPr>
          <w:p>
            <w:pPr>
              <w:pStyle w:val="TableParagraph"/>
              <w:spacing w:before="60"/>
              <w:rPr>
                <w:sz w:val="16"/>
              </w:rPr>
            </w:pPr>
            <w:r>
              <w:rPr>
                <w:color w:val="231F20"/>
                <w:spacing w:val="-2"/>
                <w:sz w:val="16"/>
              </w:rPr>
              <w:t>326(</w:t>
            </w:r>
            <w:r>
              <w:rPr>
                <w:i/>
                <w:color w:val="231F20"/>
                <w:spacing w:val="-2"/>
                <w:sz w:val="16"/>
              </w:rPr>
              <w:t>a</w:t>
            </w:r>
            <w:r>
              <w:rPr>
                <w:color w:val="231F20"/>
                <w:spacing w:val="-2"/>
                <w:sz w:val="16"/>
              </w:rPr>
              <w:t>)</w:t>
            </w:r>
          </w:p>
        </w:tc>
        <w:tc>
          <w:tcPr>
            <w:tcW w:w="2062" w:type="dxa"/>
          </w:tcPr>
          <w:p>
            <w:pPr>
              <w:pStyle w:val="TableParagraph"/>
              <w:spacing w:line="249" w:lineRule="auto" w:before="60"/>
              <w:ind w:left="120" w:right="49" w:hanging="1"/>
              <w:rPr>
                <w:sz w:val="16"/>
              </w:rPr>
            </w:pPr>
            <w:r>
              <w:rPr>
                <w:color w:val="231F20"/>
                <w:sz w:val="16"/>
              </w:rPr>
              <w:t>Mischief by causing</w:t>
            </w:r>
            <w:r>
              <w:rPr>
                <w:color w:val="231F20"/>
                <w:spacing w:val="40"/>
                <w:sz w:val="16"/>
              </w:rPr>
              <w:t> </w:t>
            </w:r>
            <w:r>
              <w:rPr>
                <w:color w:val="231F20"/>
                <w:sz w:val="16"/>
              </w:rPr>
              <w:t>diminution</w:t>
            </w:r>
            <w:r>
              <w:rPr>
                <w:color w:val="231F20"/>
                <w:spacing w:val="29"/>
                <w:sz w:val="16"/>
              </w:rPr>
              <w:t> </w:t>
            </w:r>
            <w:r>
              <w:rPr>
                <w:color w:val="231F20"/>
                <w:sz w:val="16"/>
              </w:rPr>
              <w:t>of</w:t>
            </w:r>
            <w:r>
              <w:rPr>
                <w:color w:val="231F20"/>
                <w:spacing w:val="29"/>
                <w:sz w:val="16"/>
              </w:rPr>
              <w:t> </w:t>
            </w:r>
            <w:r>
              <w:rPr>
                <w:color w:val="231F20"/>
                <w:sz w:val="16"/>
              </w:rPr>
              <w:t>supply</w:t>
            </w:r>
            <w:r>
              <w:rPr>
                <w:color w:val="231F20"/>
                <w:spacing w:val="29"/>
                <w:sz w:val="16"/>
              </w:rPr>
              <w:t> </w:t>
            </w:r>
            <w:r>
              <w:rPr>
                <w:color w:val="231F20"/>
                <w:sz w:val="16"/>
              </w:rPr>
              <w:t>of</w:t>
            </w:r>
            <w:r>
              <w:rPr>
                <w:color w:val="231F20"/>
                <w:spacing w:val="40"/>
                <w:sz w:val="16"/>
              </w:rPr>
              <w:t> </w:t>
            </w:r>
            <w:r>
              <w:rPr>
                <w:color w:val="231F20"/>
                <w:sz w:val="16"/>
              </w:rPr>
              <w:t>water</w:t>
            </w:r>
            <w:r>
              <w:rPr>
                <w:color w:val="231F20"/>
                <w:spacing w:val="40"/>
                <w:sz w:val="16"/>
              </w:rPr>
              <w:t> </w:t>
            </w:r>
            <w:r>
              <w:rPr>
                <w:color w:val="231F20"/>
                <w:sz w:val="16"/>
              </w:rPr>
              <w:t>for</w:t>
            </w:r>
            <w:r>
              <w:rPr>
                <w:color w:val="231F20"/>
                <w:spacing w:val="40"/>
                <w:sz w:val="16"/>
              </w:rPr>
              <w:t> </w:t>
            </w:r>
            <w:r>
              <w:rPr>
                <w:color w:val="231F20"/>
                <w:sz w:val="16"/>
              </w:rPr>
              <w:t>agricultural</w:t>
            </w:r>
            <w:r>
              <w:rPr>
                <w:color w:val="231F20"/>
                <w:spacing w:val="40"/>
                <w:sz w:val="16"/>
              </w:rPr>
              <w:t> </w:t>
            </w:r>
            <w:r>
              <w:rPr>
                <w:color w:val="231F20"/>
                <w:sz w:val="16"/>
              </w:rPr>
              <w:t>purposes,</w:t>
            </w:r>
            <w:r>
              <w:rPr>
                <w:color w:val="231F20"/>
                <w:spacing w:val="40"/>
                <w:sz w:val="16"/>
              </w:rPr>
              <w:t> </w:t>
            </w:r>
            <w:r>
              <w:rPr>
                <w:color w:val="231F20"/>
                <w:sz w:val="16"/>
              </w:rPr>
              <w:t>etc.</w:t>
            </w:r>
          </w:p>
        </w:tc>
        <w:tc>
          <w:tcPr>
            <w:tcW w:w="2051" w:type="dxa"/>
          </w:tcPr>
          <w:p>
            <w:pPr>
              <w:pStyle w:val="TableParagraph"/>
              <w:spacing w:line="249" w:lineRule="auto" w:before="60"/>
              <w:ind w:left="41" w:right="179" w:hanging="1"/>
              <w:rPr>
                <w:sz w:val="16"/>
              </w:rPr>
            </w:pPr>
            <w:r>
              <w:rPr>
                <w:color w:val="231F20"/>
                <w:sz w:val="16"/>
              </w:rPr>
              <w:t>Imprisonment</w:t>
            </w:r>
            <w:r>
              <w:rPr>
                <w:color w:val="231F20"/>
                <w:spacing w:val="27"/>
                <w:sz w:val="16"/>
              </w:rPr>
              <w:t> </w:t>
            </w:r>
            <w:r>
              <w:rPr>
                <w:color w:val="231F20"/>
                <w:sz w:val="16"/>
              </w:rPr>
              <w:t>for</w:t>
            </w:r>
            <w:r>
              <w:rPr>
                <w:color w:val="231F20"/>
                <w:spacing w:val="27"/>
                <w:sz w:val="16"/>
              </w:rPr>
              <w:t> </w:t>
            </w:r>
            <w:r>
              <w:rPr>
                <w:color w:val="231F20"/>
                <w:sz w:val="16"/>
              </w:rPr>
              <w:t>5</w:t>
            </w:r>
            <w:r>
              <w:rPr>
                <w:color w:val="231F20"/>
                <w:spacing w:val="27"/>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4" w:type="dxa"/>
          </w:tcPr>
          <w:p>
            <w:pPr>
              <w:pStyle w:val="TableParagraph"/>
              <w:spacing w:before="60"/>
              <w:ind w:left="149"/>
              <w:rPr>
                <w:sz w:val="16"/>
              </w:rPr>
            </w:pPr>
            <w:r>
              <w:rPr>
                <w:color w:val="231F20"/>
                <w:spacing w:val="-2"/>
                <w:sz w:val="16"/>
              </w:rPr>
              <w:t>Cognizable.</w:t>
            </w:r>
          </w:p>
        </w:tc>
        <w:tc>
          <w:tcPr>
            <w:tcW w:w="1424" w:type="dxa"/>
          </w:tcPr>
          <w:p>
            <w:pPr>
              <w:pStyle w:val="TableParagraph"/>
              <w:spacing w:before="60"/>
              <w:ind w:left="275"/>
              <w:rPr>
                <w:sz w:val="16"/>
              </w:rPr>
            </w:pPr>
            <w:r>
              <w:rPr>
                <w:color w:val="231F20"/>
                <w:spacing w:val="-2"/>
                <w:sz w:val="16"/>
              </w:rPr>
              <w:t>Bailable.</w:t>
            </w:r>
          </w:p>
        </w:tc>
        <w:tc>
          <w:tcPr>
            <w:tcW w:w="1910" w:type="dxa"/>
          </w:tcPr>
          <w:p>
            <w:pPr>
              <w:pStyle w:val="TableParagraph"/>
              <w:spacing w:line="249" w:lineRule="auto" w:before="60"/>
              <w:ind w:left="228"/>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1271" w:hRule="atLeast"/>
        </w:trPr>
        <w:tc>
          <w:tcPr>
            <w:tcW w:w="600" w:type="dxa"/>
          </w:tcPr>
          <w:p>
            <w:pPr>
              <w:pStyle w:val="TableParagraph"/>
              <w:spacing w:before="60"/>
              <w:rPr>
                <w:sz w:val="16"/>
              </w:rPr>
            </w:pPr>
            <w:r>
              <w:rPr>
                <w:color w:val="231F20"/>
                <w:spacing w:val="-2"/>
                <w:sz w:val="16"/>
              </w:rPr>
              <w:t>326(</w:t>
            </w:r>
            <w:r>
              <w:rPr>
                <w:i/>
                <w:color w:val="231F20"/>
                <w:spacing w:val="-2"/>
                <w:sz w:val="16"/>
              </w:rPr>
              <w:t>b</w:t>
            </w:r>
            <w:r>
              <w:rPr>
                <w:color w:val="231F20"/>
                <w:spacing w:val="-2"/>
                <w:sz w:val="16"/>
              </w:rPr>
              <w:t>)</w:t>
            </w:r>
          </w:p>
        </w:tc>
        <w:tc>
          <w:tcPr>
            <w:tcW w:w="2062" w:type="dxa"/>
          </w:tcPr>
          <w:p>
            <w:pPr>
              <w:pStyle w:val="TableParagraph"/>
              <w:spacing w:line="249" w:lineRule="auto" w:before="60"/>
              <w:ind w:left="120"/>
              <w:rPr>
                <w:sz w:val="16"/>
              </w:rPr>
            </w:pPr>
            <w:r>
              <w:rPr>
                <w:color w:val="231F20"/>
                <w:sz w:val="16"/>
              </w:rPr>
              <w:t>Mischief</w:t>
            </w:r>
            <w:r>
              <w:rPr>
                <w:color w:val="231F20"/>
                <w:spacing w:val="18"/>
                <w:sz w:val="16"/>
              </w:rPr>
              <w:t> </w:t>
            </w:r>
            <w:r>
              <w:rPr>
                <w:color w:val="231F20"/>
                <w:sz w:val="16"/>
              </w:rPr>
              <w:t>by</w:t>
            </w:r>
            <w:r>
              <w:rPr>
                <w:color w:val="231F20"/>
                <w:spacing w:val="18"/>
                <w:sz w:val="16"/>
              </w:rPr>
              <w:t> </w:t>
            </w:r>
            <w:r>
              <w:rPr>
                <w:color w:val="231F20"/>
                <w:sz w:val="16"/>
              </w:rPr>
              <w:t>injury</w:t>
            </w:r>
            <w:r>
              <w:rPr>
                <w:color w:val="231F20"/>
                <w:spacing w:val="18"/>
                <w:sz w:val="16"/>
              </w:rPr>
              <w:t> </w:t>
            </w:r>
            <w:r>
              <w:rPr>
                <w:color w:val="231F20"/>
                <w:sz w:val="16"/>
              </w:rPr>
              <w:t>to</w:t>
            </w:r>
            <w:r>
              <w:rPr>
                <w:color w:val="231F20"/>
                <w:spacing w:val="18"/>
                <w:sz w:val="16"/>
              </w:rPr>
              <w:t> </w:t>
            </w:r>
            <w:r>
              <w:rPr>
                <w:color w:val="231F20"/>
                <w:sz w:val="16"/>
              </w:rPr>
              <w:t>public</w:t>
            </w:r>
            <w:r>
              <w:rPr>
                <w:color w:val="231F20"/>
                <w:spacing w:val="40"/>
                <w:sz w:val="16"/>
              </w:rPr>
              <w:t> </w:t>
            </w:r>
            <w:r>
              <w:rPr>
                <w:color w:val="231F20"/>
                <w:sz w:val="16"/>
              </w:rPr>
              <w:t>road, bridge, navigable river,</w:t>
            </w:r>
            <w:r>
              <w:rPr>
                <w:color w:val="231F20"/>
                <w:spacing w:val="40"/>
                <w:sz w:val="16"/>
              </w:rPr>
              <w:t> </w:t>
            </w:r>
            <w:r>
              <w:rPr>
                <w:color w:val="231F20"/>
                <w:sz w:val="16"/>
              </w:rPr>
              <w:t>or</w:t>
            </w:r>
            <w:r>
              <w:rPr>
                <w:color w:val="231F20"/>
                <w:spacing w:val="40"/>
                <w:sz w:val="16"/>
              </w:rPr>
              <w:t> </w:t>
            </w:r>
            <w:r>
              <w:rPr>
                <w:color w:val="231F20"/>
                <w:sz w:val="16"/>
              </w:rPr>
              <w:t>navigable</w:t>
            </w:r>
            <w:r>
              <w:rPr>
                <w:color w:val="231F20"/>
                <w:spacing w:val="40"/>
                <w:sz w:val="16"/>
              </w:rPr>
              <w:t> </w:t>
            </w:r>
            <w:r>
              <w:rPr>
                <w:color w:val="231F20"/>
                <w:sz w:val="16"/>
              </w:rPr>
              <w:t>channel,</w:t>
            </w:r>
            <w:r>
              <w:rPr>
                <w:color w:val="231F20"/>
                <w:spacing w:val="40"/>
                <w:sz w:val="16"/>
              </w:rPr>
              <w:t> </w:t>
            </w:r>
            <w:r>
              <w:rPr>
                <w:color w:val="231F20"/>
                <w:sz w:val="16"/>
              </w:rPr>
              <w:t>and</w:t>
            </w:r>
            <w:r>
              <w:rPr>
                <w:color w:val="231F20"/>
                <w:spacing w:val="40"/>
                <w:sz w:val="16"/>
              </w:rPr>
              <w:t> </w:t>
            </w:r>
            <w:r>
              <w:rPr>
                <w:color w:val="231F20"/>
                <w:sz w:val="16"/>
              </w:rPr>
              <w:t>rendering</w:t>
            </w:r>
            <w:r>
              <w:rPr>
                <w:color w:val="231F20"/>
                <w:spacing w:val="40"/>
                <w:sz w:val="16"/>
              </w:rPr>
              <w:t> </w:t>
            </w:r>
            <w:r>
              <w:rPr>
                <w:color w:val="231F20"/>
                <w:sz w:val="16"/>
              </w:rPr>
              <w:t>it</w:t>
            </w:r>
            <w:r>
              <w:rPr>
                <w:color w:val="231F20"/>
                <w:spacing w:val="40"/>
                <w:sz w:val="16"/>
              </w:rPr>
              <w:t> </w:t>
            </w:r>
            <w:r>
              <w:rPr>
                <w:color w:val="231F20"/>
                <w:sz w:val="16"/>
              </w:rPr>
              <w:t>impassable</w:t>
            </w:r>
            <w:r>
              <w:rPr>
                <w:color w:val="231F20"/>
                <w:spacing w:val="40"/>
                <w:sz w:val="16"/>
              </w:rPr>
              <w:t> </w:t>
            </w:r>
            <w:r>
              <w:rPr>
                <w:color w:val="231F20"/>
                <w:sz w:val="16"/>
              </w:rPr>
              <w:t>or</w:t>
            </w:r>
            <w:r>
              <w:rPr>
                <w:color w:val="231F20"/>
                <w:spacing w:val="40"/>
                <w:sz w:val="16"/>
              </w:rPr>
              <w:t> </w:t>
            </w:r>
            <w:r>
              <w:rPr>
                <w:color w:val="231F20"/>
                <w:sz w:val="16"/>
              </w:rPr>
              <w:t>less</w:t>
            </w:r>
            <w:r>
              <w:rPr>
                <w:color w:val="231F20"/>
                <w:spacing w:val="40"/>
                <w:sz w:val="16"/>
              </w:rPr>
              <w:t> </w:t>
            </w:r>
            <w:r>
              <w:rPr>
                <w:color w:val="231F20"/>
                <w:sz w:val="16"/>
              </w:rPr>
              <w:t>safe</w:t>
            </w:r>
            <w:r>
              <w:rPr>
                <w:color w:val="231F20"/>
                <w:spacing w:val="40"/>
                <w:sz w:val="16"/>
              </w:rPr>
              <w:t> </w:t>
            </w:r>
            <w:r>
              <w:rPr>
                <w:color w:val="231F20"/>
                <w:sz w:val="16"/>
              </w:rPr>
              <w:t>for</w:t>
            </w:r>
            <w:r>
              <w:rPr>
                <w:color w:val="231F20"/>
                <w:spacing w:val="40"/>
                <w:sz w:val="16"/>
              </w:rPr>
              <w:t> </w:t>
            </w:r>
            <w:r>
              <w:rPr>
                <w:color w:val="231F20"/>
                <w:sz w:val="16"/>
              </w:rPr>
              <w:t>travelling</w:t>
            </w:r>
            <w:r>
              <w:rPr>
                <w:color w:val="231F20"/>
                <w:spacing w:val="40"/>
                <w:sz w:val="16"/>
              </w:rPr>
              <w:t> </w:t>
            </w:r>
            <w:r>
              <w:rPr>
                <w:color w:val="231F20"/>
                <w:sz w:val="16"/>
              </w:rPr>
              <w:t>or</w:t>
            </w:r>
          </w:p>
          <w:p>
            <w:pPr>
              <w:pStyle w:val="TableParagraph"/>
              <w:spacing w:before="4"/>
              <w:ind w:left="120"/>
              <w:rPr>
                <w:sz w:val="16"/>
              </w:rPr>
            </w:pPr>
            <w:r>
              <w:rPr>
                <w:color w:val="231F20"/>
                <w:sz w:val="16"/>
              </w:rPr>
              <w:t>conveying</w:t>
            </w:r>
            <w:r>
              <w:rPr>
                <w:color w:val="231F20"/>
                <w:spacing w:val="80"/>
                <w:sz w:val="16"/>
              </w:rPr>
              <w:t> </w:t>
            </w:r>
            <w:r>
              <w:rPr>
                <w:color w:val="231F20"/>
                <w:spacing w:val="-2"/>
                <w:sz w:val="16"/>
              </w:rPr>
              <w:t>property.</w:t>
            </w:r>
          </w:p>
        </w:tc>
        <w:tc>
          <w:tcPr>
            <w:tcW w:w="2051" w:type="dxa"/>
          </w:tcPr>
          <w:p>
            <w:pPr>
              <w:pStyle w:val="TableParagraph"/>
              <w:spacing w:line="249" w:lineRule="auto" w:before="60"/>
              <w:ind w:left="40" w:right="179" w:hanging="1"/>
              <w:rPr>
                <w:sz w:val="16"/>
              </w:rPr>
            </w:pPr>
            <w:r>
              <w:rPr>
                <w:color w:val="231F20"/>
                <w:sz w:val="16"/>
              </w:rPr>
              <w:t>Imprisonment</w:t>
            </w:r>
            <w:r>
              <w:rPr>
                <w:color w:val="231F20"/>
                <w:spacing w:val="28"/>
                <w:sz w:val="16"/>
              </w:rPr>
              <w:t> </w:t>
            </w:r>
            <w:r>
              <w:rPr>
                <w:color w:val="231F20"/>
                <w:sz w:val="16"/>
              </w:rPr>
              <w:t>for</w:t>
            </w:r>
            <w:r>
              <w:rPr>
                <w:color w:val="231F20"/>
                <w:spacing w:val="28"/>
                <w:sz w:val="16"/>
              </w:rPr>
              <w:t> </w:t>
            </w:r>
            <w:r>
              <w:rPr>
                <w:color w:val="231F20"/>
                <w:sz w:val="16"/>
              </w:rPr>
              <w:t>5</w:t>
            </w:r>
            <w:r>
              <w:rPr>
                <w:color w:val="231F20"/>
                <w:spacing w:val="28"/>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4" w:type="dxa"/>
          </w:tcPr>
          <w:p>
            <w:pPr>
              <w:pStyle w:val="TableParagraph"/>
              <w:spacing w:before="60"/>
              <w:ind w:left="149"/>
              <w:rPr>
                <w:sz w:val="16"/>
              </w:rPr>
            </w:pPr>
            <w:r>
              <w:rPr>
                <w:color w:val="231F20"/>
                <w:spacing w:val="-2"/>
                <w:sz w:val="16"/>
              </w:rPr>
              <w:t>Cognizable.</w:t>
            </w:r>
          </w:p>
        </w:tc>
        <w:tc>
          <w:tcPr>
            <w:tcW w:w="1424" w:type="dxa"/>
          </w:tcPr>
          <w:p>
            <w:pPr>
              <w:pStyle w:val="TableParagraph"/>
              <w:spacing w:before="60"/>
              <w:ind w:left="275"/>
              <w:rPr>
                <w:sz w:val="16"/>
              </w:rPr>
            </w:pPr>
            <w:r>
              <w:rPr>
                <w:color w:val="231F20"/>
                <w:spacing w:val="-2"/>
                <w:sz w:val="16"/>
              </w:rPr>
              <w:t>Bailable.</w:t>
            </w:r>
          </w:p>
        </w:tc>
        <w:tc>
          <w:tcPr>
            <w:tcW w:w="1910" w:type="dxa"/>
          </w:tcPr>
          <w:p>
            <w:pPr>
              <w:pStyle w:val="TableParagraph"/>
              <w:spacing w:line="249" w:lineRule="auto" w:before="60"/>
              <w:ind w:left="229" w:hanging="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888" w:hRule="atLeast"/>
        </w:trPr>
        <w:tc>
          <w:tcPr>
            <w:tcW w:w="600" w:type="dxa"/>
          </w:tcPr>
          <w:p>
            <w:pPr>
              <w:pStyle w:val="TableParagraph"/>
              <w:spacing w:before="60"/>
              <w:rPr>
                <w:sz w:val="16"/>
              </w:rPr>
            </w:pPr>
            <w:r>
              <w:rPr>
                <w:color w:val="231F20"/>
                <w:spacing w:val="-2"/>
                <w:sz w:val="16"/>
              </w:rPr>
              <w:t>326(</w:t>
            </w:r>
            <w:r>
              <w:rPr>
                <w:i/>
                <w:color w:val="231F20"/>
                <w:spacing w:val="-2"/>
                <w:sz w:val="16"/>
              </w:rPr>
              <w:t>c</w:t>
            </w:r>
            <w:r>
              <w:rPr>
                <w:color w:val="231F20"/>
                <w:spacing w:val="-2"/>
                <w:sz w:val="16"/>
              </w:rPr>
              <w:t>)</w:t>
            </w:r>
          </w:p>
        </w:tc>
        <w:tc>
          <w:tcPr>
            <w:tcW w:w="2062" w:type="dxa"/>
          </w:tcPr>
          <w:p>
            <w:pPr>
              <w:pStyle w:val="TableParagraph"/>
              <w:spacing w:line="249" w:lineRule="auto" w:before="60"/>
              <w:ind w:left="120" w:right="99" w:hanging="1"/>
              <w:rPr>
                <w:sz w:val="16"/>
              </w:rPr>
            </w:pPr>
            <w:r>
              <w:rPr>
                <w:color w:val="231F20"/>
                <w:sz w:val="16"/>
              </w:rPr>
              <w:t>Mischief by causing</w:t>
            </w:r>
            <w:r>
              <w:rPr>
                <w:color w:val="231F20"/>
                <w:spacing w:val="40"/>
                <w:sz w:val="16"/>
              </w:rPr>
              <w:t> </w:t>
            </w:r>
            <w:r>
              <w:rPr>
                <w:color w:val="231F20"/>
                <w:sz w:val="16"/>
              </w:rPr>
              <w:t>inundation</w:t>
            </w:r>
            <w:r>
              <w:rPr>
                <w:color w:val="231F20"/>
                <w:spacing w:val="40"/>
                <w:sz w:val="16"/>
              </w:rPr>
              <w:t> </w:t>
            </w:r>
            <w:r>
              <w:rPr>
                <w:color w:val="231F20"/>
                <w:sz w:val="16"/>
              </w:rPr>
              <w:t>or</w:t>
            </w:r>
            <w:r>
              <w:rPr>
                <w:color w:val="231F20"/>
                <w:spacing w:val="40"/>
                <w:sz w:val="16"/>
              </w:rPr>
              <w:t> </w:t>
            </w:r>
            <w:r>
              <w:rPr>
                <w:color w:val="231F20"/>
                <w:sz w:val="16"/>
              </w:rPr>
              <w:t>obstruction</w:t>
            </w:r>
            <w:r>
              <w:rPr>
                <w:color w:val="231F20"/>
                <w:spacing w:val="40"/>
                <w:sz w:val="16"/>
              </w:rPr>
              <w:t> </w:t>
            </w:r>
            <w:r>
              <w:rPr>
                <w:color w:val="231F20"/>
                <w:sz w:val="16"/>
              </w:rPr>
              <w:t>to</w:t>
            </w:r>
            <w:r>
              <w:rPr>
                <w:color w:val="231F20"/>
                <w:spacing w:val="23"/>
                <w:sz w:val="16"/>
              </w:rPr>
              <w:t> </w:t>
            </w:r>
            <w:r>
              <w:rPr>
                <w:color w:val="231F20"/>
                <w:sz w:val="16"/>
              </w:rPr>
              <w:t>public</w:t>
            </w:r>
            <w:r>
              <w:rPr>
                <w:color w:val="231F20"/>
                <w:spacing w:val="23"/>
                <w:sz w:val="16"/>
              </w:rPr>
              <w:t> </w:t>
            </w:r>
            <w:r>
              <w:rPr>
                <w:color w:val="231F20"/>
                <w:sz w:val="16"/>
              </w:rPr>
              <w:t>drainage</w:t>
            </w:r>
            <w:r>
              <w:rPr>
                <w:color w:val="231F20"/>
                <w:spacing w:val="23"/>
                <w:sz w:val="16"/>
              </w:rPr>
              <w:t> </w:t>
            </w:r>
            <w:r>
              <w:rPr>
                <w:color w:val="231F20"/>
                <w:sz w:val="16"/>
              </w:rPr>
              <w:t>attended</w:t>
            </w:r>
            <w:r>
              <w:rPr>
                <w:color w:val="231F20"/>
                <w:spacing w:val="40"/>
                <w:sz w:val="16"/>
              </w:rPr>
              <w:t> </w:t>
            </w:r>
            <w:r>
              <w:rPr>
                <w:color w:val="231F20"/>
                <w:sz w:val="16"/>
              </w:rPr>
              <w:t>with</w:t>
            </w:r>
            <w:r>
              <w:rPr>
                <w:color w:val="231F20"/>
                <w:spacing w:val="40"/>
                <w:sz w:val="16"/>
              </w:rPr>
              <w:t> </w:t>
            </w:r>
            <w:r>
              <w:rPr>
                <w:color w:val="231F20"/>
                <w:sz w:val="16"/>
              </w:rPr>
              <w:t>damage.</w:t>
            </w:r>
          </w:p>
        </w:tc>
        <w:tc>
          <w:tcPr>
            <w:tcW w:w="2051" w:type="dxa"/>
          </w:tcPr>
          <w:p>
            <w:pPr>
              <w:pStyle w:val="TableParagraph"/>
              <w:spacing w:line="249" w:lineRule="auto" w:before="60"/>
              <w:ind w:left="40" w:right="11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5</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30"/>
                <w:sz w:val="16"/>
              </w:rPr>
              <w:t> </w:t>
            </w:r>
            <w:r>
              <w:rPr>
                <w:color w:val="231F20"/>
                <w:sz w:val="16"/>
              </w:rPr>
              <w:t>with</w:t>
            </w:r>
            <w:r>
              <w:rPr>
                <w:color w:val="231F20"/>
                <w:spacing w:val="29"/>
                <w:sz w:val="16"/>
              </w:rPr>
              <w:t> </w:t>
            </w:r>
            <w:r>
              <w:rPr>
                <w:color w:val="231F20"/>
                <w:sz w:val="16"/>
              </w:rPr>
              <w:t>fine,</w:t>
            </w:r>
            <w:r>
              <w:rPr>
                <w:color w:val="231F20"/>
                <w:spacing w:val="29"/>
                <w:sz w:val="16"/>
              </w:rPr>
              <w:t> </w:t>
            </w:r>
            <w:r>
              <w:rPr>
                <w:color w:val="231F20"/>
                <w:sz w:val="16"/>
              </w:rPr>
              <w:t>or</w:t>
            </w:r>
            <w:r>
              <w:rPr>
                <w:color w:val="231F20"/>
                <w:spacing w:val="29"/>
                <w:sz w:val="16"/>
              </w:rPr>
              <w:t> </w:t>
            </w:r>
            <w:r>
              <w:rPr>
                <w:color w:val="231F20"/>
                <w:sz w:val="16"/>
              </w:rPr>
              <w:t>with</w:t>
            </w:r>
            <w:r>
              <w:rPr>
                <w:color w:val="231F20"/>
                <w:spacing w:val="29"/>
                <w:sz w:val="16"/>
              </w:rPr>
              <w:t> </w:t>
            </w:r>
            <w:r>
              <w:rPr>
                <w:color w:val="231F20"/>
                <w:sz w:val="16"/>
              </w:rPr>
              <w:t>both.</w:t>
            </w:r>
          </w:p>
        </w:tc>
        <w:tc>
          <w:tcPr>
            <w:tcW w:w="1554" w:type="dxa"/>
          </w:tcPr>
          <w:p>
            <w:pPr>
              <w:pStyle w:val="TableParagraph"/>
              <w:spacing w:before="60"/>
              <w:ind w:left="149"/>
              <w:rPr>
                <w:sz w:val="16"/>
              </w:rPr>
            </w:pPr>
            <w:r>
              <w:rPr>
                <w:color w:val="231F20"/>
                <w:spacing w:val="-2"/>
                <w:sz w:val="16"/>
              </w:rPr>
              <w:t>Cognizable.</w:t>
            </w:r>
          </w:p>
        </w:tc>
        <w:tc>
          <w:tcPr>
            <w:tcW w:w="1424" w:type="dxa"/>
          </w:tcPr>
          <w:p>
            <w:pPr>
              <w:pStyle w:val="TableParagraph"/>
              <w:spacing w:before="60"/>
              <w:ind w:left="275"/>
              <w:rPr>
                <w:sz w:val="16"/>
              </w:rPr>
            </w:pPr>
            <w:r>
              <w:rPr>
                <w:color w:val="231F20"/>
                <w:spacing w:val="-2"/>
                <w:sz w:val="16"/>
              </w:rPr>
              <w:t>Bailable.</w:t>
            </w:r>
          </w:p>
        </w:tc>
        <w:tc>
          <w:tcPr>
            <w:tcW w:w="1910" w:type="dxa"/>
          </w:tcPr>
          <w:p>
            <w:pPr>
              <w:pStyle w:val="TableParagraph"/>
              <w:spacing w:line="249" w:lineRule="auto" w:before="60"/>
              <w:ind w:left="228"/>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1080" w:hRule="atLeast"/>
        </w:trPr>
        <w:tc>
          <w:tcPr>
            <w:tcW w:w="600" w:type="dxa"/>
          </w:tcPr>
          <w:p>
            <w:pPr>
              <w:pStyle w:val="TableParagraph"/>
              <w:spacing w:before="60"/>
              <w:rPr>
                <w:sz w:val="16"/>
              </w:rPr>
            </w:pPr>
            <w:r>
              <w:rPr>
                <w:color w:val="231F20"/>
                <w:spacing w:val="-2"/>
                <w:sz w:val="16"/>
              </w:rPr>
              <w:t>326(</w:t>
            </w:r>
            <w:r>
              <w:rPr>
                <w:i/>
                <w:color w:val="231F20"/>
                <w:spacing w:val="-2"/>
                <w:sz w:val="16"/>
              </w:rPr>
              <w:t>d</w:t>
            </w:r>
            <w:r>
              <w:rPr>
                <w:color w:val="231F20"/>
                <w:spacing w:val="-2"/>
                <w:sz w:val="16"/>
              </w:rPr>
              <w:t>)</w:t>
            </w:r>
          </w:p>
        </w:tc>
        <w:tc>
          <w:tcPr>
            <w:tcW w:w="2062" w:type="dxa"/>
          </w:tcPr>
          <w:p>
            <w:pPr>
              <w:pStyle w:val="TableParagraph"/>
              <w:spacing w:line="249" w:lineRule="auto" w:before="60"/>
              <w:ind w:left="120" w:right="49"/>
              <w:rPr>
                <w:sz w:val="16"/>
              </w:rPr>
            </w:pPr>
            <w:r>
              <w:rPr>
                <w:color w:val="231F20"/>
                <w:sz w:val="16"/>
              </w:rPr>
              <w:t>Mischief</w:t>
            </w:r>
            <w:r>
              <w:rPr>
                <w:color w:val="231F20"/>
                <w:spacing w:val="25"/>
                <w:sz w:val="16"/>
              </w:rPr>
              <w:t> </w:t>
            </w:r>
            <w:r>
              <w:rPr>
                <w:color w:val="231F20"/>
                <w:sz w:val="16"/>
              </w:rPr>
              <w:t>by</w:t>
            </w:r>
            <w:r>
              <w:rPr>
                <w:color w:val="231F20"/>
                <w:spacing w:val="25"/>
                <w:sz w:val="16"/>
              </w:rPr>
              <w:t> </w:t>
            </w:r>
            <w:r>
              <w:rPr>
                <w:color w:val="231F20"/>
                <w:sz w:val="16"/>
              </w:rPr>
              <w:t>destroying</w:t>
            </w:r>
            <w:r>
              <w:rPr>
                <w:color w:val="231F20"/>
                <w:spacing w:val="25"/>
                <w:sz w:val="16"/>
              </w:rPr>
              <w:t> </w:t>
            </w:r>
            <w:r>
              <w:rPr>
                <w:color w:val="231F20"/>
                <w:sz w:val="16"/>
              </w:rPr>
              <w:t>or</w:t>
            </w:r>
            <w:r>
              <w:rPr>
                <w:color w:val="231F20"/>
                <w:spacing w:val="40"/>
                <w:sz w:val="16"/>
              </w:rPr>
              <w:t> </w:t>
            </w:r>
            <w:r>
              <w:rPr>
                <w:color w:val="231F20"/>
                <w:sz w:val="16"/>
              </w:rPr>
              <w:t>moving</w:t>
            </w:r>
            <w:r>
              <w:rPr>
                <w:color w:val="231F20"/>
                <w:spacing w:val="40"/>
                <w:sz w:val="16"/>
              </w:rPr>
              <w:t> </w:t>
            </w:r>
            <w:r>
              <w:rPr>
                <w:color w:val="231F20"/>
                <w:sz w:val="16"/>
              </w:rPr>
              <w:t>or</w:t>
            </w:r>
            <w:r>
              <w:rPr>
                <w:color w:val="231F20"/>
                <w:spacing w:val="40"/>
                <w:sz w:val="16"/>
              </w:rPr>
              <w:t> </w:t>
            </w:r>
            <w:r>
              <w:rPr>
                <w:color w:val="231F20"/>
                <w:sz w:val="16"/>
              </w:rPr>
              <w:t>rendering</w:t>
            </w:r>
            <w:r>
              <w:rPr>
                <w:color w:val="231F20"/>
                <w:spacing w:val="40"/>
                <w:sz w:val="16"/>
              </w:rPr>
              <w:t> </w:t>
            </w:r>
            <w:r>
              <w:rPr>
                <w:color w:val="231F20"/>
                <w:sz w:val="16"/>
              </w:rPr>
              <w:t>less</w:t>
            </w:r>
            <w:r>
              <w:rPr>
                <w:color w:val="231F20"/>
                <w:spacing w:val="40"/>
                <w:sz w:val="16"/>
              </w:rPr>
              <w:t> </w:t>
            </w:r>
            <w:r>
              <w:rPr>
                <w:color w:val="231F20"/>
                <w:sz w:val="16"/>
              </w:rPr>
              <w:t>useful a lighthouse or</w:t>
            </w:r>
            <w:r>
              <w:rPr>
                <w:color w:val="231F20"/>
                <w:spacing w:val="40"/>
                <w:sz w:val="16"/>
              </w:rPr>
              <w:t> </w:t>
            </w:r>
            <w:r>
              <w:rPr>
                <w:color w:val="231F20"/>
                <w:sz w:val="16"/>
              </w:rPr>
              <w:t>seamark,</w:t>
            </w:r>
            <w:r>
              <w:rPr>
                <w:color w:val="231F20"/>
                <w:spacing w:val="32"/>
                <w:sz w:val="16"/>
              </w:rPr>
              <w:t> </w:t>
            </w:r>
            <w:r>
              <w:rPr>
                <w:color w:val="231F20"/>
                <w:sz w:val="16"/>
              </w:rPr>
              <w:t>or</w:t>
            </w:r>
            <w:r>
              <w:rPr>
                <w:color w:val="231F20"/>
                <w:spacing w:val="32"/>
                <w:sz w:val="16"/>
              </w:rPr>
              <w:t> </w:t>
            </w:r>
            <w:r>
              <w:rPr>
                <w:color w:val="231F20"/>
                <w:sz w:val="16"/>
              </w:rPr>
              <w:t>by</w:t>
            </w:r>
            <w:r>
              <w:rPr>
                <w:color w:val="231F20"/>
                <w:spacing w:val="32"/>
                <w:sz w:val="16"/>
              </w:rPr>
              <w:t> </w:t>
            </w:r>
            <w:r>
              <w:rPr>
                <w:color w:val="231F20"/>
                <w:sz w:val="16"/>
              </w:rPr>
              <w:t>exhibiting</w:t>
            </w:r>
            <w:r>
              <w:rPr>
                <w:color w:val="231F20"/>
                <w:spacing w:val="40"/>
                <w:sz w:val="16"/>
              </w:rPr>
              <w:t> </w:t>
            </w:r>
            <w:r>
              <w:rPr>
                <w:color w:val="231F20"/>
                <w:sz w:val="16"/>
              </w:rPr>
              <w:t>false</w:t>
            </w:r>
            <w:r>
              <w:rPr>
                <w:color w:val="231F20"/>
                <w:spacing w:val="40"/>
                <w:sz w:val="16"/>
              </w:rPr>
              <w:t> </w:t>
            </w:r>
            <w:r>
              <w:rPr>
                <w:color w:val="231F20"/>
                <w:sz w:val="16"/>
              </w:rPr>
              <w:t>lights.</w:t>
            </w:r>
          </w:p>
        </w:tc>
        <w:tc>
          <w:tcPr>
            <w:tcW w:w="2051" w:type="dxa"/>
          </w:tcPr>
          <w:p>
            <w:pPr>
              <w:pStyle w:val="TableParagraph"/>
              <w:spacing w:line="249" w:lineRule="auto" w:before="60"/>
              <w:ind w:left="42" w:right="179" w:hanging="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4" w:type="dxa"/>
          </w:tcPr>
          <w:p>
            <w:pPr>
              <w:pStyle w:val="TableParagraph"/>
              <w:spacing w:before="60"/>
              <w:ind w:left="149"/>
              <w:rPr>
                <w:sz w:val="16"/>
              </w:rPr>
            </w:pPr>
            <w:r>
              <w:rPr>
                <w:color w:val="231F20"/>
                <w:spacing w:val="-2"/>
                <w:sz w:val="16"/>
              </w:rPr>
              <w:t>Cognizable.</w:t>
            </w:r>
          </w:p>
        </w:tc>
        <w:tc>
          <w:tcPr>
            <w:tcW w:w="1424" w:type="dxa"/>
          </w:tcPr>
          <w:p>
            <w:pPr>
              <w:pStyle w:val="TableParagraph"/>
              <w:spacing w:before="60"/>
              <w:ind w:left="275"/>
              <w:rPr>
                <w:sz w:val="16"/>
              </w:rPr>
            </w:pPr>
            <w:r>
              <w:rPr>
                <w:color w:val="231F20"/>
                <w:spacing w:val="-2"/>
                <w:sz w:val="16"/>
              </w:rPr>
              <w:t>Bailable.</w:t>
            </w:r>
          </w:p>
        </w:tc>
        <w:tc>
          <w:tcPr>
            <w:tcW w:w="1910" w:type="dxa"/>
          </w:tcPr>
          <w:p>
            <w:pPr>
              <w:pStyle w:val="TableParagraph"/>
              <w:spacing w:line="249" w:lineRule="auto" w:before="60"/>
              <w:ind w:left="229" w:hanging="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695" w:hRule="atLeast"/>
        </w:trPr>
        <w:tc>
          <w:tcPr>
            <w:tcW w:w="600" w:type="dxa"/>
          </w:tcPr>
          <w:p>
            <w:pPr>
              <w:pStyle w:val="TableParagraph"/>
              <w:spacing w:before="60"/>
              <w:rPr>
                <w:sz w:val="16"/>
              </w:rPr>
            </w:pPr>
            <w:r>
              <w:rPr>
                <w:color w:val="231F20"/>
                <w:spacing w:val="-2"/>
                <w:sz w:val="16"/>
              </w:rPr>
              <w:t>326(</w:t>
            </w:r>
            <w:r>
              <w:rPr>
                <w:i/>
                <w:color w:val="231F20"/>
                <w:spacing w:val="-2"/>
                <w:sz w:val="16"/>
              </w:rPr>
              <w:t>e</w:t>
            </w:r>
            <w:r>
              <w:rPr>
                <w:color w:val="231F20"/>
                <w:spacing w:val="-2"/>
                <w:sz w:val="16"/>
              </w:rPr>
              <w:t>)</w:t>
            </w:r>
          </w:p>
        </w:tc>
        <w:tc>
          <w:tcPr>
            <w:tcW w:w="2062" w:type="dxa"/>
          </w:tcPr>
          <w:p>
            <w:pPr>
              <w:pStyle w:val="TableParagraph"/>
              <w:spacing w:line="249" w:lineRule="auto" w:before="60"/>
              <w:ind w:left="120" w:right="168"/>
              <w:jc w:val="both"/>
              <w:rPr>
                <w:sz w:val="16"/>
              </w:rPr>
            </w:pPr>
            <w:r>
              <w:rPr>
                <w:color w:val="231F20"/>
                <w:sz w:val="16"/>
              </w:rPr>
              <w:t>Mischief by destroying </w:t>
            </w:r>
            <w:r>
              <w:rPr>
                <w:color w:val="231F20"/>
                <w:sz w:val="16"/>
              </w:rPr>
              <w:t>or</w:t>
            </w:r>
            <w:r>
              <w:rPr>
                <w:color w:val="231F20"/>
                <w:spacing w:val="40"/>
                <w:sz w:val="16"/>
              </w:rPr>
              <w:t> </w:t>
            </w:r>
            <w:r>
              <w:rPr>
                <w:color w:val="231F20"/>
                <w:sz w:val="16"/>
              </w:rPr>
              <w:t>moving, etc., a landmark</w:t>
            </w:r>
            <w:r>
              <w:rPr>
                <w:color w:val="231F20"/>
                <w:spacing w:val="40"/>
                <w:sz w:val="16"/>
              </w:rPr>
              <w:t> </w:t>
            </w:r>
            <w:r>
              <w:rPr>
                <w:color w:val="231F20"/>
                <w:sz w:val="16"/>
              </w:rPr>
              <w:t>fixed</w:t>
            </w:r>
            <w:r>
              <w:rPr>
                <w:color w:val="231F20"/>
                <w:spacing w:val="35"/>
                <w:sz w:val="16"/>
              </w:rPr>
              <w:t> </w:t>
            </w:r>
            <w:r>
              <w:rPr>
                <w:color w:val="231F20"/>
                <w:sz w:val="16"/>
              </w:rPr>
              <w:t>by</w:t>
            </w:r>
            <w:r>
              <w:rPr>
                <w:color w:val="231F20"/>
                <w:spacing w:val="35"/>
                <w:sz w:val="16"/>
              </w:rPr>
              <w:t> </w:t>
            </w:r>
            <w:r>
              <w:rPr>
                <w:color w:val="231F20"/>
                <w:sz w:val="16"/>
              </w:rPr>
              <w:t>public</w:t>
            </w:r>
            <w:r>
              <w:rPr>
                <w:color w:val="231F20"/>
                <w:spacing w:val="35"/>
                <w:sz w:val="16"/>
              </w:rPr>
              <w:t> </w:t>
            </w:r>
            <w:r>
              <w:rPr>
                <w:color w:val="231F20"/>
                <w:sz w:val="16"/>
              </w:rPr>
              <w:t>authority.</w:t>
            </w:r>
          </w:p>
        </w:tc>
        <w:tc>
          <w:tcPr>
            <w:tcW w:w="2051" w:type="dxa"/>
          </w:tcPr>
          <w:p>
            <w:pPr>
              <w:pStyle w:val="TableParagraph"/>
              <w:spacing w:line="249" w:lineRule="auto" w:before="60"/>
              <w:ind w:left="39" w:right="179"/>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54" w:type="dxa"/>
          </w:tcPr>
          <w:p>
            <w:pPr>
              <w:pStyle w:val="TableParagraph"/>
              <w:spacing w:before="60"/>
              <w:ind w:left="148"/>
              <w:rPr>
                <w:sz w:val="16"/>
              </w:rPr>
            </w:pPr>
            <w:r>
              <w:rPr>
                <w:color w:val="231F20"/>
                <w:sz w:val="16"/>
              </w:rPr>
              <w:t>Non-</w:t>
            </w:r>
            <w:r>
              <w:rPr>
                <w:color w:val="231F20"/>
                <w:spacing w:val="-2"/>
                <w:sz w:val="16"/>
              </w:rPr>
              <w:t>cognizable.</w:t>
            </w:r>
          </w:p>
        </w:tc>
        <w:tc>
          <w:tcPr>
            <w:tcW w:w="1424" w:type="dxa"/>
          </w:tcPr>
          <w:p>
            <w:pPr>
              <w:pStyle w:val="TableParagraph"/>
              <w:spacing w:before="60"/>
              <w:ind w:left="275"/>
              <w:rPr>
                <w:sz w:val="16"/>
              </w:rPr>
            </w:pPr>
            <w:r>
              <w:rPr>
                <w:color w:val="231F20"/>
                <w:spacing w:val="-2"/>
                <w:sz w:val="16"/>
              </w:rPr>
              <w:t>Bailable.</w:t>
            </w:r>
          </w:p>
        </w:tc>
        <w:tc>
          <w:tcPr>
            <w:tcW w:w="1910" w:type="dxa"/>
          </w:tcPr>
          <w:p>
            <w:pPr>
              <w:pStyle w:val="TableParagraph"/>
              <w:spacing w:before="60"/>
              <w:ind w:left="228"/>
              <w:rPr>
                <w:sz w:val="16"/>
              </w:rPr>
            </w:pPr>
            <w:r>
              <w:rPr>
                <w:color w:val="231F20"/>
                <w:sz w:val="16"/>
              </w:rPr>
              <w:t>Any</w:t>
            </w:r>
            <w:r>
              <w:rPr>
                <w:color w:val="231F20"/>
                <w:spacing w:val="37"/>
                <w:sz w:val="16"/>
              </w:rPr>
              <w:t> </w:t>
            </w:r>
            <w:r>
              <w:rPr>
                <w:color w:val="231F20"/>
                <w:spacing w:val="-2"/>
                <w:sz w:val="16"/>
              </w:rPr>
              <w:t>Magistrate.</w:t>
            </w:r>
          </w:p>
        </w:tc>
      </w:tr>
      <w:tr>
        <w:trPr>
          <w:trHeight w:val="696" w:hRule="atLeast"/>
        </w:trPr>
        <w:tc>
          <w:tcPr>
            <w:tcW w:w="600" w:type="dxa"/>
          </w:tcPr>
          <w:p>
            <w:pPr>
              <w:pStyle w:val="TableParagraph"/>
              <w:spacing w:before="60"/>
              <w:rPr>
                <w:sz w:val="16"/>
              </w:rPr>
            </w:pPr>
            <w:r>
              <w:rPr>
                <w:color w:val="231F20"/>
                <w:spacing w:val="-2"/>
                <w:sz w:val="16"/>
              </w:rPr>
              <w:t>326(</w:t>
            </w:r>
            <w:r>
              <w:rPr>
                <w:i/>
                <w:color w:val="231F20"/>
                <w:spacing w:val="-2"/>
                <w:sz w:val="16"/>
              </w:rPr>
              <w:t>f</w:t>
            </w:r>
            <w:r>
              <w:rPr>
                <w:color w:val="231F20"/>
                <w:spacing w:val="-2"/>
                <w:sz w:val="16"/>
              </w:rPr>
              <w:t>)</w:t>
            </w:r>
          </w:p>
        </w:tc>
        <w:tc>
          <w:tcPr>
            <w:tcW w:w="2062" w:type="dxa"/>
          </w:tcPr>
          <w:p>
            <w:pPr>
              <w:pStyle w:val="TableParagraph"/>
              <w:spacing w:line="249" w:lineRule="auto" w:before="60"/>
              <w:ind w:left="120" w:hanging="1"/>
              <w:rPr>
                <w:sz w:val="16"/>
              </w:rPr>
            </w:pPr>
            <w:r>
              <w:rPr>
                <w:color w:val="231F20"/>
                <w:sz w:val="16"/>
              </w:rPr>
              <w:t>Mischief by fire or explosive</w:t>
            </w:r>
            <w:r>
              <w:rPr>
                <w:color w:val="231F20"/>
                <w:spacing w:val="40"/>
                <w:sz w:val="16"/>
              </w:rPr>
              <w:t> </w:t>
            </w:r>
            <w:r>
              <w:rPr>
                <w:color w:val="231F20"/>
                <w:sz w:val="16"/>
              </w:rPr>
              <w:t>substance</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cause damage.</w:t>
            </w:r>
          </w:p>
        </w:tc>
        <w:tc>
          <w:tcPr>
            <w:tcW w:w="2051" w:type="dxa"/>
          </w:tcPr>
          <w:p>
            <w:pPr>
              <w:pStyle w:val="TableParagraph"/>
              <w:spacing w:line="249" w:lineRule="auto" w:before="60"/>
              <w:ind w:left="40" w:right="179"/>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4" w:type="dxa"/>
          </w:tcPr>
          <w:p>
            <w:pPr>
              <w:pStyle w:val="TableParagraph"/>
              <w:spacing w:before="60"/>
              <w:ind w:left="149"/>
              <w:rPr>
                <w:sz w:val="16"/>
              </w:rPr>
            </w:pPr>
            <w:r>
              <w:rPr>
                <w:color w:val="231F20"/>
                <w:spacing w:val="-2"/>
                <w:sz w:val="16"/>
              </w:rPr>
              <w:t>Cognizable.</w:t>
            </w:r>
          </w:p>
        </w:tc>
        <w:tc>
          <w:tcPr>
            <w:tcW w:w="1424" w:type="dxa"/>
          </w:tcPr>
          <w:p>
            <w:pPr>
              <w:pStyle w:val="TableParagraph"/>
              <w:spacing w:before="60"/>
              <w:ind w:left="275"/>
              <w:rPr>
                <w:sz w:val="16"/>
              </w:rPr>
            </w:pPr>
            <w:r>
              <w:rPr>
                <w:color w:val="231F20"/>
                <w:spacing w:val="-2"/>
                <w:sz w:val="16"/>
              </w:rPr>
              <w:t>Bailable.</w:t>
            </w:r>
          </w:p>
        </w:tc>
        <w:tc>
          <w:tcPr>
            <w:tcW w:w="1910" w:type="dxa"/>
          </w:tcPr>
          <w:p>
            <w:pPr>
              <w:pStyle w:val="TableParagraph"/>
              <w:spacing w:line="249" w:lineRule="auto" w:before="60"/>
              <w:ind w:left="227" w:firstLine="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696" w:hRule="atLeast"/>
        </w:trPr>
        <w:tc>
          <w:tcPr>
            <w:tcW w:w="600" w:type="dxa"/>
          </w:tcPr>
          <w:p>
            <w:pPr>
              <w:pStyle w:val="TableParagraph"/>
              <w:spacing w:before="60"/>
              <w:rPr>
                <w:sz w:val="16"/>
              </w:rPr>
            </w:pPr>
            <w:r>
              <w:rPr>
                <w:color w:val="231F20"/>
                <w:spacing w:val="-2"/>
                <w:sz w:val="16"/>
              </w:rPr>
              <w:t>326(</w:t>
            </w:r>
            <w:r>
              <w:rPr>
                <w:i/>
                <w:color w:val="231F20"/>
                <w:spacing w:val="-2"/>
                <w:sz w:val="16"/>
              </w:rPr>
              <w:t>g</w:t>
            </w:r>
            <w:r>
              <w:rPr>
                <w:color w:val="231F20"/>
                <w:spacing w:val="-2"/>
                <w:sz w:val="16"/>
              </w:rPr>
              <w:t>)</w:t>
            </w:r>
          </w:p>
        </w:tc>
        <w:tc>
          <w:tcPr>
            <w:tcW w:w="2062" w:type="dxa"/>
          </w:tcPr>
          <w:p>
            <w:pPr>
              <w:pStyle w:val="TableParagraph"/>
              <w:spacing w:line="249" w:lineRule="auto" w:before="60"/>
              <w:ind w:left="120" w:hanging="1"/>
              <w:rPr>
                <w:sz w:val="16"/>
              </w:rPr>
            </w:pPr>
            <w:r>
              <w:rPr>
                <w:color w:val="231F20"/>
                <w:sz w:val="16"/>
              </w:rPr>
              <w:t>Mischief by fire or explosive</w:t>
            </w:r>
            <w:r>
              <w:rPr>
                <w:color w:val="231F20"/>
                <w:spacing w:val="40"/>
                <w:sz w:val="16"/>
              </w:rPr>
              <w:t> </w:t>
            </w:r>
            <w:r>
              <w:rPr>
                <w:color w:val="231F20"/>
                <w:sz w:val="16"/>
              </w:rPr>
              <w:t>substance</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destroy</w:t>
            </w:r>
            <w:r>
              <w:rPr>
                <w:color w:val="231F20"/>
                <w:spacing w:val="40"/>
                <w:sz w:val="16"/>
              </w:rPr>
              <w:t> </w:t>
            </w:r>
            <w:r>
              <w:rPr>
                <w:color w:val="231F20"/>
                <w:sz w:val="16"/>
              </w:rPr>
              <w:t>a</w:t>
            </w:r>
            <w:r>
              <w:rPr>
                <w:color w:val="231F20"/>
                <w:spacing w:val="40"/>
                <w:sz w:val="16"/>
              </w:rPr>
              <w:t> </w:t>
            </w:r>
            <w:r>
              <w:rPr>
                <w:color w:val="231F20"/>
                <w:sz w:val="16"/>
              </w:rPr>
              <w:t>house,</w:t>
            </w:r>
            <w:r>
              <w:rPr>
                <w:color w:val="231F20"/>
                <w:spacing w:val="40"/>
                <w:sz w:val="16"/>
              </w:rPr>
              <w:t> </w:t>
            </w:r>
            <w:r>
              <w:rPr>
                <w:color w:val="231F20"/>
                <w:sz w:val="16"/>
              </w:rPr>
              <w:t>etc.</w:t>
            </w:r>
          </w:p>
        </w:tc>
        <w:tc>
          <w:tcPr>
            <w:tcW w:w="2051" w:type="dxa"/>
          </w:tcPr>
          <w:p>
            <w:pPr>
              <w:pStyle w:val="TableParagraph"/>
              <w:spacing w:line="249" w:lineRule="auto" w:before="60"/>
              <w:ind w:left="40"/>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4" w:type="dxa"/>
          </w:tcPr>
          <w:p>
            <w:pPr>
              <w:pStyle w:val="TableParagraph"/>
              <w:spacing w:before="60"/>
              <w:ind w:left="149"/>
              <w:rPr>
                <w:sz w:val="16"/>
              </w:rPr>
            </w:pPr>
            <w:r>
              <w:rPr>
                <w:color w:val="231F20"/>
                <w:spacing w:val="-2"/>
                <w:sz w:val="16"/>
              </w:rPr>
              <w:t>Cognizable.</w:t>
            </w:r>
          </w:p>
        </w:tc>
        <w:tc>
          <w:tcPr>
            <w:tcW w:w="1424" w:type="dxa"/>
          </w:tcPr>
          <w:p>
            <w:pPr>
              <w:pStyle w:val="TableParagraph"/>
              <w:spacing w:before="60"/>
              <w:ind w:left="277"/>
              <w:rPr>
                <w:sz w:val="16"/>
              </w:rPr>
            </w:pPr>
            <w:r>
              <w:rPr>
                <w:color w:val="231F20"/>
                <w:sz w:val="16"/>
              </w:rPr>
              <w:t>Non-</w:t>
            </w:r>
            <w:r>
              <w:rPr>
                <w:color w:val="231F20"/>
                <w:spacing w:val="-2"/>
                <w:sz w:val="16"/>
              </w:rPr>
              <w:t>bailable.</w:t>
            </w:r>
          </w:p>
        </w:tc>
        <w:tc>
          <w:tcPr>
            <w:tcW w:w="1910" w:type="dxa"/>
          </w:tcPr>
          <w:p>
            <w:pPr>
              <w:pStyle w:val="TableParagraph"/>
              <w:spacing w:before="60"/>
              <w:ind w:left="22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87" w:hRule="atLeast"/>
        </w:trPr>
        <w:tc>
          <w:tcPr>
            <w:tcW w:w="600" w:type="dxa"/>
          </w:tcPr>
          <w:p>
            <w:pPr>
              <w:pStyle w:val="TableParagraph"/>
              <w:spacing w:before="60"/>
              <w:rPr>
                <w:sz w:val="16"/>
              </w:rPr>
            </w:pPr>
            <w:r>
              <w:rPr>
                <w:color w:val="231F20"/>
                <w:spacing w:val="-2"/>
                <w:sz w:val="16"/>
              </w:rPr>
              <w:t>327(</w:t>
            </w:r>
            <w:r>
              <w:rPr>
                <w:i/>
                <w:color w:val="231F20"/>
                <w:spacing w:val="-2"/>
                <w:sz w:val="16"/>
              </w:rPr>
              <w:t>1</w:t>
            </w:r>
            <w:r>
              <w:rPr>
                <w:color w:val="231F20"/>
                <w:spacing w:val="-2"/>
                <w:sz w:val="16"/>
              </w:rPr>
              <w:t>)</w:t>
            </w:r>
          </w:p>
        </w:tc>
        <w:tc>
          <w:tcPr>
            <w:tcW w:w="2062" w:type="dxa"/>
          </w:tcPr>
          <w:p>
            <w:pPr>
              <w:pStyle w:val="TableParagraph"/>
              <w:spacing w:line="249" w:lineRule="auto" w:before="60"/>
              <w:ind w:left="120" w:right="212"/>
              <w:rPr>
                <w:sz w:val="16"/>
              </w:rPr>
            </w:pPr>
            <w:r>
              <w:rPr>
                <w:color w:val="231F20"/>
                <w:sz w:val="16"/>
              </w:rPr>
              <w:t>Mischief</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destroy</w:t>
            </w:r>
            <w:r>
              <w:rPr>
                <w:color w:val="231F20"/>
                <w:spacing w:val="22"/>
                <w:sz w:val="16"/>
              </w:rPr>
              <w:t> </w:t>
            </w:r>
            <w:r>
              <w:rPr>
                <w:color w:val="231F20"/>
                <w:sz w:val="16"/>
              </w:rPr>
              <w:t>or</w:t>
            </w:r>
            <w:r>
              <w:rPr>
                <w:color w:val="231F20"/>
                <w:spacing w:val="22"/>
                <w:sz w:val="16"/>
              </w:rPr>
              <w:t> </w:t>
            </w:r>
            <w:r>
              <w:rPr>
                <w:color w:val="231F20"/>
                <w:sz w:val="16"/>
              </w:rPr>
              <w:t>make</w:t>
            </w:r>
            <w:r>
              <w:rPr>
                <w:color w:val="231F20"/>
                <w:spacing w:val="22"/>
                <w:sz w:val="16"/>
              </w:rPr>
              <w:t> </w:t>
            </w:r>
            <w:r>
              <w:rPr>
                <w:color w:val="231F20"/>
                <w:sz w:val="16"/>
              </w:rPr>
              <w:t>unsafe</w:t>
            </w:r>
            <w:r>
              <w:rPr>
                <w:color w:val="231F20"/>
                <w:spacing w:val="22"/>
                <w:sz w:val="16"/>
              </w:rPr>
              <w:t> </w:t>
            </w:r>
            <w:r>
              <w:rPr>
                <w:color w:val="231F20"/>
                <w:sz w:val="16"/>
              </w:rPr>
              <w:t>a</w:t>
            </w:r>
            <w:r>
              <w:rPr>
                <w:color w:val="231F20"/>
                <w:spacing w:val="40"/>
                <w:sz w:val="16"/>
              </w:rPr>
              <w:t> </w:t>
            </w:r>
            <w:r>
              <w:rPr>
                <w:color w:val="231F20"/>
                <w:sz w:val="16"/>
              </w:rPr>
              <w:t>decked vessel or a vessel</w:t>
            </w:r>
            <w:r>
              <w:rPr>
                <w:color w:val="231F20"/>
                <w:spacing w:val="40"/>
                <w:sz w:val="16"/>
              </w:rPr>
              <w:t> </w:t>
            </w:r>
            <w:r>
              <w:rPr>
                <w:color w:val="231F20"/>
                <w:sz w:val="16"/>
              </w:rPr>
              <w:t>of</w:t>
            </w:r>
            <w:r>
              <w:rPr>
                <w:color w:val="231F20"/>
                <w:spacing w:val="40"/>
                <w:sz w:val="16"/>
              </w:rPr>
              <w:t> </w:t>
            </w:r>
            <w:r>
              <w:rPr>
                <w:color w:val="231F20"/>
                <w:sz w:val="16"/>
              </w:rPr>
              <w:t>20</w:t>
            </w:r>
            <w:r>
              <w:rPr>
                <w:color w:val="231F20"/>
                <w:spacing w:val="40"/>
                <w:sz w:val="16"/>
              </w:rPr>
              <w:t> </w:t>
            </w:r>
            <w:r>
              <w:rPr>
                <w:color w:val="231F20"/>
                <w:sz w:val="16"/>
              </w:rPr>
              <w:t>tonnes</w:t>
            </w:r>
            <w:r>
              <w:rPr>
                <w:color w:val="231F20"/>
                <w:spacing w:val="40"/>
                <w:sz w:val="16"/>
              </w:rPr>
              <w:t> </w:t>
            </w:r>
            <w:r>
              <w:rPr>
                <w:color w:val="231F20"/>
                <w:sz w:val="16"/>
              </w:rPr>
              <w:t>burden.</w:t>
            </w:r>
          </w:p>
        </w:tc>
        <w:tc>
          <w:tcPr>
            <w:tcW w:w="2051" w:type="dxa"/>
          </w:tcPr>
          <w:p>
            <w:pPr>
              <w:pStyle w:val="TableParagraph"/>
              <w:spacing w:line="249" w:lineRule="auto" w:before="60"/>
              <w:ind w:left="44" w:right="179" w:hanging="5"/>
              <w:rPr>
                <w:sz w:val="16"/>
              </w:rPr>
            </w:pPr>
            <w:r>
              <w:rPr>
                <w:color w:val="231F20"/>
                <w:sz w:val="16"/>
              </w:rPr>
              <w:t>Imprisonment</w:t>
            </w:r>
            <w:r>
              <w:rPr>
                <w:color w:val="231F20"/>
                <w:spacing w:val="21"/>
                <w:sz w:val="16"/>
              </w:rPr>
              <w:t> </w:t>
            </w:r>
            <w:r>
              <w:rPr>
                <w:color w:val="231F20"/>
                <w:sz w:val="16"/>
              </w:rPr>
              <w:t>for</w:t>
            </w:r>
            <w:r>
              <w:rPr>
                <w:color w:val="231F20"/>
                <w:spacing w:val="21"/>
                <w:sz w:val="16"/>
              </w:rPr>
              <w:t> </w:t>
            </w:r>
            <w:r>
              <w:rPr>
                <w:color w:val="231F20"/>
                <w:sz w:val="16"/>
              </w:rPr>
              <w:t>10</w:t>
            </w:r>
            <w:r>
              <w:rPr>
                <w:color w:val="231F20"/>
                <w:spacing w:val="21"/>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4" w:type="dxa"/>
          </w:tcPr>
          <w:p>
            <w:pPr>
              <w:pStyle w:val="TableParagraph"/>
              <w:spacing w:before="60"/>
              <w:ind w:left="149"/>
              <w:rPr>
                <w:sz w:val="16"/>
              </w:rPr>
            </w:pPr>
            <w:r>
              <w:rPr>
                <w:color w:val="231F20"/>
                <w:spacing w:val="-2"/>
                <w:sz w:val="16"/>
              </w:rPr>
              <w:t>Cognizable.</w:t>
            </w:r>
          </w:p>
        </w:tc>
        <w:tc>
          <w:tcPr>
            <w:tcW w:w="1424" w:type="dxa"/>
          </w:tcPr>
          <w:p>
            <w:pPr>
              <w:pStyle w:val="TableParagraph"/>
              <w:spacing w:before="60"/>
              <w:ind w:left="275"/>
              <w:rPr>
                <w:sz w:val="16"/>
              </w:rPr>
            </w:pPr>
            <w:r>
              <w:rPr>
                <w:color w:val="231F20"/>
                <w:sz w:val="16"/>
              </w:rPr>
              <w:t>Non-</w:t>
            </w:r>
            <w:r>
              <w:rPr>
                <w:color w:val="231F20"/>
                <w:spacing w:val="-2"/>
                <w:sz w:val="16"/>
              </w:rPr>
              <w:t>bailable.</w:t>
            </w:r>
          </w:p>
        </w:tc>
        <w:tc>
          <w:tcPr>
            <w:tcW w:w="1910" w:type="dxa"/>
          </w:tcPr>
          <w:p>
            <w:pPr>
              <w:pStyle w:val="TableParagraph"/>
              <w:spacing w:before="60"/>
              <w:ind w:left="22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72" w:hRule="atLeast"/>
        </w:trPr>
        <w:tc>
          <w:tcPr>
            <w:tcW w:w="600" w:type="dxa"/>
            <w:tcBorders>
              <w:bottom w:val="single" w:sz="4" w:space="0" w:color="231F20"/>
            </w:tcBorders>
          </w:tcPr>
          <w:p>
            <w:pPr>
              <w:pStyle w:val="TableParagraph"/>
              <w:spacing w:before="60"/>
              <w:rPr>
                <w:sz w:val="16"/>
              </w:rPr>
            </w:pPr>
            <w:r>
              <w:rPr>
                <w:color w:val="231F20"/>
                <w:spacing w:val="-2"/>
                <w:sz w:val="16"/>
              </w:rPr>
              <w:t>327(</w:t>
            </w:r>
            <w:r>
              <w:rPr>
                <w:i/>
                <w:color w:val="231F20"/>
                <w:spacing w:val="-2"/>
                <w:sz w:val="16"/>
              </w:rPr>
              <w:t>2</w:t>
            </w:r>
            <w:r>
              <w:rPr>
                <w:color w:val="231F20"/>
                <w:spacing w:val="-2"/>
                <w:sz w:val="16"/>
              </w:rPr>
              <w:t>)</w:t>
            </w:r>
          </w:p>
        </w:tc>
        <w:tc>
          <w:tcPr>
            <w:tcW w:w="2062" w:type="dxa"/>
            <w:tcBorders>
              <w:bottom w:val="single" w:sz="4" w:space="0" w:color="231F20"/>
            </w:tcBorders>
          </w:tcPr>
          <w:p>
            <w:pPr>
              <w:pStyle w:val="TableParagraph"/>
              <w:spacing w:line="249" w:lineRule="auto" w:before="60"/>
              <w:ind w:left="120" w:right="49"/>
              <w:rPr>
                <w:sz w:val="16"/>
              </w:rPr>
            </w:pPr>
            <w:r>
              <w:rPr>
                <w:color w:val="231F20"/>
                <w:sz w:val="16"/>
              </w:rPr>
              <w:t>The</w:t>
            </w:r>
            <w:r>
              <w:rPr>
                <w:color w:val="231F20"/>
                <w:spacing w:val="20"/>
                <w:sz w:val="16"/>
              </w:rPr>
              <w:t> </w:t>
            </w:r>
            <w:r>
              <w:rPr>
                <w:color w:val="231F20"/>
                <w:sz w:val="16"/>
              </w:rPr>
              <w:t>mischief</w:t>
            </w:r>
            <w:r>
              <w:rPr>
                <w:color w:val="231F20"/>
                <w:spacing w:val="20"/>
                <w:sz w:val="16"/>
              </w:rPr>
              <w:t> </w:t>
            </w:r>
            <w:r>
              <w:rPr>
                <w:color w:val="231F20"/>
                <w:sz w:val="16"/>
              </w:rPr>
              <w:t>described</w:t>
            </w:r>
            <w:r>
              <w:rPr>
                <w:color w:val="231F20"/>
                <w:spacing w:val="20"/>
                <w:sz w:val="16"/>
              </w:rPr>
              <w:t> </w:t>
            </w:r>
            <w:r>
              <w:rPr>
                <w:color w:val="231F20"/>
                <w:sz w:val="16"/>
              </w:rPr>
              <w:t>in</w:t>
            </w:r>
            <w:r>
              <w:rPr>
                <w:color w:val="231F20"/>
                <w:spacing w:val="40"/>
                <w:sz w:val="16"/>
              </w:rPr>
              <w:t> </w:t>
            </w:r>
            <w:r>
              <w:rPr>
                <w:color w:val="231F20"/>
                <w:sz w:val="16"/>
              </w:rPr>
              <w:t>the</w:t>
            </w:r>
            <w:r>
              <w:rPr>
                <w:color w:val="231F20"/>
                <w:spacing w:val="40"/>
                <w:sz w:val="16"/>
              </w:rPr>
              <w:t> </w:t>
            </w:r>
            <w:r>
              <w:rPr>
                <w:color w:val="231F20"/>
                <w:sz w:val="16"/>
              </w:rPr>
              <w:t>last</w:t>
            </w:r>
            <w:r>
              <w:rPr>
                <w:color w:val="231F20"/>
                <w:spacing w:val="40"/>
                <w:sz w:val="16"/>
              </w:rPr>
              <w:t> </w:t>
            </w:r>
            <w:r>
              <w:rPr>
                <w:color w:val="231F20"/>
                <w:sz w:val="16"/>
              </w:rPr>
              <w:t>section</w:t>
            </w:r>
            <w:r>
              <w:rPr>
                <w:color w:val="231F20"/>
                <w:spacing w:val="40"/>
                <w:sz w:val="16"/>
              </w:rPr>
              <w:t> </w:t>
            </w:r>
            <w:r>
              <w:rPr>
                <w:color w:val="231F20"/>
                <w:sz w:val="16"/>
              </w:rPr>
              <w:t>when</w:t>
            </w:r>
            <w:r>
              <w:rPr>
                <w:color w:val="231F20"/>
                <w:spacing w:val="40"/>
                <w:sz w:val="16"/>
              </w:rPr>
              <w:t> </w:t>
            </w:r>
            <w:r>
              <w:rPr>
                <w:color w:val="231F20"/>
                <w:sz w:val="16"/>
              </w:rPr>
              <w:t>committed</w:t>
            </w:r>
            <w:r>
              <w:rPr>
                <w:color w:val="231F20"/>
                <w:spacing w:val="32"/>
                <w:sz w:val="16"/>
              </w:rPr>
              <w:t> </w:t>
            </w:r>
            <w:r>
              <w:rPr>
                <w:color w:val="231F20"/>
                <w:sz w:val="16"/>
              </w:rPr>
              <w:t>by</w:t>
            </w:r>
            <w:r>
              <w:rPr>
                <w:color w:val="231F20"/>
                <w:spacing w:val="32"/>
                <w:sz w:val="16"/>
              </w:rPr>
              <w:t> </w:t>
            </w:r>
            <w:r>
              <w:rPr>
                <w:color w:val="231F20"/>
                <w:sz w:val="16"/>
              </w:rPr>
              <w:t>fire</w:t>
            </w:r>
            <w:r>
              <w:rPr>
                <w:color w:val="231F20"/>
                <w:spacing w:val="32"/>
                <w:sz w:val="16"/>
              </w:rPr>
              <w:t> </w:t>
            </w:r>
            <w:r>
              <w:rPr>
                <w:color w:val="231F20"/>
                <w:sz w:val="16"/>
              </w:rPr>
              <w:t>or</w:t>
            </w:r>
            <w:r>
              <w:rPr>
                <w:color w:val="231F20"/>
                <w:spacing w:val="32"/>
                <w:sz w:val="16"/>
              </w:rPr>
              <w:t> </w:t>
            </w:r>
            <w:r>
              <w:rPr>
                <w:color w:val="231F20"/>
                <w:sz w:val="16"/>
              </w:rPr>
              <w:t>any</w:t>
            </w:r>
            <w:r>
              <w:rPr>
                <w:color w:val="231F20"/>
                <w:spacing w:val="40"/>
                <w:sz w:val="16"/>
              </w:rPr>
              <w:t> </w:t>
            </w:r>
            <w:r>
              <w:rPr>
                <w:color w:val="231F20"/>
                <w:sz w:val="16"/>
              </w:rPr>
              <w:t>explosive</w:t>
            </w:r>
            <w:r>
              <w:rPr>
                <w:color w:val="231F20"/>
                <w:spacing w:val="40"/>
                <w:sz w:val="16"/>
              </w:rPr>
              <w:t> </w:t>
            </w:r>
            <w:r>
              <w:rPr>
                <w:color w:val="231F20"/>
                <w:sz w:val="16"/>
              </w:rPr>
              <w:t>substance.</w:t>
            </w:r>
          </w:p>
        </w:tc>
        <w:tc>
          <w:tcPr>
            <w:tcW w:w="2051" w:type="dxa"/>
            <w:tcBorders>
              <w:bottom w:val="single" w:sz="4" w:space="0" w:color="231F20"/>
            </w:tcBorders>
          </w:tcPr>
          <w:p>
            <w:pPr>
              <w:pStyle w:val="TableParagraph"/>
              <w:spacing w:line="249" w:lineRule="auto" w:before="60"/>
              <w:ind w:left="37" w:firstLine="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54" w:type="dxa"/>
            <w:tcBorders>
              <w:bottom w:val="single" w:sz="4" w:space="0" w:color="231F20"/>
            </w:tcBorders>
          </w:tcPr>
          <w:p>
            <w:pPr>
              <w:pStyle w:val="TableParagraph"/>
              <w:spacing w:before="60"/>
              <w:ind w:left="149"/>
              <w:rPr>
                <w:sz w:val="16"/>
              </w:rPr>
            </w:pPr>
            <w:r>
              <w:rPr>
                <w:color w:val="231F20"/>
                <w:spacing w:val="-2"/>
                <w:sz w:val="16"/>
              </w:rPr>
              <w:t>Cognizable.</w:t>
            </w:r>
          </w:p>
        </w:tc>
        <w:tc>
          <w:tcPr>
            <w:tcW w:w="1424" w:type="dxa"/>
            <w:tcBorders>
              <w:bottom w:val="single" w:sz="4" w:space="0" w:color="231F20"/>
            </w:tcBorders>
          </w:tcPr>
          <w:p>
            <w:pPr>
              <w:pStyle w:val="TableParagraph"/>
              <w:spacing w:before="60"/>
              <w:ind w:left="277"/>
              <w:rPr>
                <w:sz w:val="16"/>
              </w:rPr>
            </w:pPr>
            <w:r>
              <w:rPr>
                <w:color w:val="231F20"/>
                <w:sz w:val="16"/>
              </w:rPr>
              <w:t>Non-</w:t>
            </w:r>
            <w:r>
              <w:rPr>
                <w:color w:val="231F20"/>
                <w:spacing w:val="-2"/>
                <w:sz w:val="16"/>
              </w:rPr>
              <w:t>bailable.</w:t>
            </w:r>
          </w:p>
        </w:tc>
        <w:tc>
          <w:tcPr>
            <w:tcW w:w="1910" w:type="dxa"/>
            <w:tcBorders>
              <w:bottom w:val="single" w:sz="4" w:space="0" w:color="231F20"/>
            </w:tcBorders>
          </w:tcPr>
          <w:p>
            <w:pPr>
              <w:pStyle w:val="TableParagraph"/>
              <w:spacing w:before="60"/>
              <w:ind w:left="228"/>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bl>
    <w:p>
      <w:pPr>
        <w:spacing w:after="0"/>
        <w:rPr>
          <w:sz w:val="16"/>
        </w:rPr>
        <w:sectPr>
          <w:pgSz w:w="11900" w:h="16840"/>
          <w:pgMar w:header="905" w:footer="0" w:top="1240" w:bottom="280" w:left="0" w:right="0"/>
        </w:sectPr>
      </w:pPr>
    </w:p>
    <w:p>
      <w:pPr>
        <w:pStyle w:val="BodyText"/>
        <w:spacing w:before="206"/>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46"/>
        <w:gridCol w:w="2047"/>
        <w:gridCol w:w="1404"/>
        <w:gridCol w:w="1590"/>
        <w:gridCol w:w="1911"/>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46" w:type="dxa"/>
            <w:tcBorders>
              <w:top w:val="single" w:sz="4" w:space="0" w:color="231F20"/>
              <w:bottom w:val="single" w:sz="4" w:space="0" w:color="231F20"/>
            </w:tcBorders>
          </w:tcPr>
          <w:p>
            <w:pPr>
              <w:pStyle w:val="TableParagraph"/>
              <w:spacing w:before="61"/>
              <w:ind w:right="15"/>
              <w:jc w:val="center"/>
              <w:rPr>
                <w:sz w:val="16"/>
              </w:rPr>
            </w:pPr>
            <w:r>
              <w:rPr>
                <w:color w:val="231F20"/>
                <w:spacing w:val="-10"/>
                <w:sz w:val="16"/>
              </w:rPr>
              <w:t>2</w:t>
            </w:r>
          </w:p>
        </w:tc>
        <w:tc>
          <w:tcPr>
            <w:tcW w:w="2047" w:type="dxa"/>
            <w:tcBorders>
              <w:top w:val="single" w:sz="4" w:space="0" w:color="231F20"/>
              <w:bottom w:val="single" w:sz="4" w:space="0" w:color="231F20"/>
            </w:tcBorders>
          </w:tcPr>
          <w:p>
            <w:pPr>
              <w:pStyle w:val="TableParagraph"/>
              <w:spacing w:before="61"/>
              <w:ind w:right="143"/>
              <w:jc w:val="center"/>
              <w:rPr>
                <w:sz w:val="16"/>
              </w:rPr>
            </w:pPr>
            <w:r>
              <w:rPr>
                <w:color w:val="231F20"/>
                <w:spacing w:val="-10"/>
                <w:sz w:val="16"/>
              </w:rPr>
              <w:t>3</w:t>
            </w:r>
          </w:p>
        </w:tc>
        <w:tc>
          <w:tcPr>
            <w:tcW w:w="1404" w:type="dxa"/>
            <w:tcBorders>
              <w:top w:val="single" w:sz="4" w:space="0" w:color="231F20"/>
              <w:bottom w:val="single" w:sz="4" w:space="0" w:color="231F20"/>
            </w:tcBorders>
          </w:tcPr>
          <w:p>
            <w:pPr>
              <w:pStyle w:val="TableParagraph"/>
              <w:spacing w:before="61"/>
              <w:ind w:left="39" w:right="273"/>
              <w:jc w:val="center"/>
              <w:rPr>
                <w:sz w:val="16"/>
              </w:rPr>
            </w:pPr>
            <w:r>
              <w:rPr>
                <w:color w:val="231F20"/>
                <w:spacing w:val="-10"/>
                <w:sz w:val="16"/>
              </w:rPr>
              <w:t>4</w:t>
            </w:r>
          </w:p>
        </w:tc>
        <w:tc>
          <w:tcPr>
            <w:tcW w:w="1590" w:type="dxa"/>
            <w:tcBorders>
              <w:top w:val="single" w:sz="4" w:space="0" w:color="231F20"/>
              <w:bottom w:val="single" w:sz="4" w:space="0" w:color="231F20"/>
            </w:tcBorders>
          </w:tcPr>
          <w:p>
            <w:pPr>
              <w:pStyle w:val="TableParagraph"/>
              <w:spacing w:before="61"/>
              <w:ind w:left="33"/>
              <w:jc w:val="center"/>
              <w:rPr>
                <w:sz w:val="16"/>
              </w:rPr>
            </w:pPr>
            <w:r>
              <w:rPr>
                <w:color w:val="231F20"/>
                <w:spacing w:val="-10"/>
                <w:sz w:val="16"/>
              </w:rPr>
              <w:t>5</w:t>
            </w:r>
          </w:p>
        </w:tc>
        <w:tc>
          <w:tcPr>
            <w:tcW w:w="1911" w:type="dxa"/>
            <w:tcBorders>
              <w:top w:val="single" w:sz="4" w:space="0" w:color="231F20"/>
              <w:bottom w:val="single" w:sz="4" w:space="0" w:color="231F20"/>
            </w:tcBorders>
          </w:tcPr>
          <w:p>
            <w:pPr>
              <w:pStyle w:val="TableParagraph"/>
              <w:spacing w:before="61"/>
              <w:ind w:left="103"/>
              <w:jc w:val="center"/>
              <w:rPr>
                <w:sz w:val="16"/>
              </w:rPr>
            </w:pPr>
            <w:r>
              <w:rPr>
                <w:color w:val="231F20"/>
                <w:spacing w:val="-10"/>
                <w:sz w:val="16"/>
              </w:rPr>
              <w:t>6</w:t>
            </w:r>
          </w:p>
        </w:tc>
      </w:tr>
      <w:tr>
        <w:trPr>
          <w:trHeight w:val="332" w:hRule="atLeast"/>
        </w:trPr>
        <w:tc>
          <w:tcPr>
            <w:tcW w:w="600" w:type="dxa"/>
            <w:tcBorders>
              <w:top w:val="single" w:sz="4" w:space="0" w:color="231F20"/>
            </w:tcBorders>
          </w:tcPr>
          <w:p>
            <w:pPr>
              <w:pStyle w:val="TableParagraph"/>
              <w:spacing w:line="174" w:lineRule="exact" w:before="138"/>
              <w:rPr>
                <w:sz w:val="16"/>
              </w:rPr>
            </w:pPr>
            <w:r>
              <w:rPr>
                <w:color w:val="231F20"/>
                <w:spacing w:val="4"/>
                <w:sz w:val="16"/>
              </w:rPr>
              <w:t>328 </w:t>
            </w:r>
          </w:p>
        </w:tc>
        <w:tc>
          <w:tcPr>
            <w:tcW w:w="2046" w:type="dxa"/>
            <w:tcBorders>
              <w:top w:val="single" w:sz="4" w:space="0" w:color="231F20"/>
            </w:tcBorders>
          </w:tcPr>
          <w:p>
            <w:pPr>
              <w:pStyle w:val="TableParagraph"/>
              <w:spacing w:line="174" w:lineRule="exact" w:before="138"/>
              <w:ind w:left="120"/>
              <w:rPr>
                <w:sz w:val="16"/>
              </w:rPr>
            </w:pPr>
            <w:r>
              <w:rPr>
                <w:color w:val="231F20"/>
                <w:sz w:val="16"/>
              </w:rPr>
              <w:t>Running</w:t>
            </w:r>
            <w:r>
              <w:rPr>
                <w:color w:val="231F20"/>
                <w:spacing w:val="33"/>
                <w:sz w:val="16"/>
              </w:rPr>
              <w:t> </w:t>
            </w:r>
            <w:r>
              <w:rPr>
                <w:color w:val="231F20"/>
                <w:sz w:val="16"/>
              </w:rPr>
              <w:t>vessel</w:t>
            </w:r>
            <w:r>
              <w:rPr>
                <w:color w:val="231F20"/>
                <w:spacing w:val="33"/>
                <w:sz w:val="16"/>
              </w:rPr>
              <w:t> </w:t>
            </w:r>
            <w:r>
              <w:rPr>
                <w:color w:val="231F20"/>
                <w:sz w:val="16"/>
              </w:rPr>
              <w:t>with</w:t>
            </w:r>
            <w:r>
              <w:rPr>
                <w:color w:val="231F20"/>
                <w:spacing w:val="34"/>
                <w:sz w:val="16"/>
              </w:rPr>
              <w:t> </w:t>
            </w:r>
            <w:r>
              <w:rPr>
                <w:color w:val="231F20"/>
                <w:spacing w:val="-2"/>
                <w:sz w:val="16"/>
              </w:rPr>
              <w:t>intent</w:t>
            </w:r>
          </w:p>
        </w:tc>
        <w:tc>
          <w:tcPr>
            <w:tcW w:w="2047" w:type="dxa"/>
            <w:tcBorders>
              <w:top w:val="single" w:sz="4" w:space="0" w:color="231F20"/>
            </w:tcBorders>
          </w:tcPr>
          <w:p>
            <w:pPr>
              <w:pStyle w:val="TableParagraph"/>
              <w:spacing w:line="174" w:lineRule="exact" w:before="138"/>
              <w:ind w:left="47"/>
              <w:rPr>
                <w:sz w:val="16"/>
              </w:rPr>
            </w:pPr>
            <w:r>
              <w:rPr>
                <w:color w:val="231F20"/>
                <w:sz w:val="16"/>
              </w:rPr>
              <w:t>Imprisonment</w:t>
            </w:r>
            <w:r>
              <w:rPr>
                <w:color w:val="231F20"/>
                <w:spacing w:val="30"/>
                <w:sz w:val="16"/>
              </w:rPr>
              <w:t> </w:t>
            </w:r>
            <w:r>
              <w:rPr>
                <w:color w:val="231F20"/>
                <w:sz w:val="16"/>
              </w:rPr>
              <w:t>for</w:t>
            </w:r>
            <w:r>
              <w:rPr>
                <w:color w:val="231F20"/>
                <w:spacing w:val="30"/>
                <w:sz w:val="16"/>
              </w:rPr>
              <w:t> </w:t>
            </w:r>
            <w:r>
              <w:rPr>
                <w:color w:val="231F20"/>
                <w:sz w:val="16"/>
              </w:rPr>
              <w:t>10</w:t>
            </w:r>
            <w:r>
              <w:rPr>
                <w:color w:val="231F20"/>
                <w:spacing w:val="31"/>
                <w:sz w:val="16"/>
              </w:rPr>
              <w:t> </w:t>
            </w:r>
            <w:r>
              <w:rPr>
                <w:color w:val="231F20"/>
                <w:spacing w:val="-2"/>
                <w:sz w:val="16"/>
              </w:rPr>
              <w:t>years</w:t>
            </w:r>
          </w:p>
        </w:tc>
        <w:tc>
          <w:tcPr>
            <w:tcW w:w="1404" w:type="dxa"/>
            <w:tcBorders>
              <w:top w:val="single" w:sz="4" w:space="0" w:color="231F20"/>
            </w:tcBorders>
          </w:tcPr>
          <w:p>
            <w:pPr>
              <w:pStyle w:val="TableParagraph"/>
              <w:spacing w:line="174" w:lineRule="exact" w:before="138"/>
              <w:ind w:right="273"/>
              <w:jc w:val="center"/>
              <w:rPr>
                <w:sz w:val="16"/>
              </w:rPr>
            </w:pPr>
            <w:r>
              <w:rPr>
                <w:color w:val="231F20"/>
                <w:spacing w:val="-2"/>
                <w:sz w:val="16"/>
              </w:rPr>
              <w:t>Cognizable.</w:t>
            </w:r>
          </w:p>
        </w:tc>
        <w:tc>
          <w:tcPr>
            <w:tcW w:w="1590" w:type="dxa"/>
            <w:tcBorders>
              <w:top w:val="single" w:sz="4" w:space="0" w:color="231F20"/>
            </w:tcBorders>
          </w:tcPr>
          <w:p>
            <w:pPr>
              <w:pStyle w:val="TableParagraph"/>
              <w:spacing w:line="174" w:lineRule="exact" w:before="138"/>
              <w:ind w:left="440"/>
              <w:rPr>
                <w:sz w:val="16"/>
              </w:rPr>
            </w:pPr>
            <w:r>
              <w:rPr>
                <w:color w:val="231F20"/>
                <w:sz w:val="16"/>
              </w:rPr>
              <w:t>Non-</w:t>
            </w:r>
            <w:r>
              <w:rPr>
                <w:color w:val="231F20"/>
                <w:spacing w:val="-2"/>
                <w:sz w:val="16"/>
              </w:rPr>
              <w:t>bailable.</w:t>
            </w:r>
          </w:p>
        </w:tc>
        <w:tc>
          <w:tcPr>
            <w:tcW w:w="1911" w:type="dxa"/>
            <w:tcBorders>
              <w:top w:val="single" w:sz="4" w:space="0" w:color="231F20"/>
            </w:tcBorders>
          </w:tcPr>
          <w:p>
            <w:pPr>
              <w:pStyle w:val="TableParagraph"/>
              <w:spacing w:line="174" w:lineRule="exact" w:before="138"/>
              <w:ind w:left="233"/>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56" w:hRule="atLeast"/>
        </w:trPr>
        <w:tc>
          <w:tcPr>
            <w:tcW w:w="600" w:type="dxa"/>
          </w:tcPr>
          <w:p>
            <w:pPr>
              <w:pStyle w:val="TableParagraph"/>
              <w:rPr>
                <w:sz w:val="16"/>
              </w:rPr>
            </w:pPr>
          </w:p>
        </w:tc>
        <w:tc>
          <w:tcPr>
            <w:tcW w:w="2046" w:type="dxa"/>
          </w:tcPr>
          <w:p>
            <w:pPr>
              <w:pStyle w:val="TableParagraph"/>
              <w:spacing w:before="3"/>
              <w:ind w:left="120"/>
              <w:rPr>
                <w:sz w:val="16"/>
              </w:rPr>
            </w:pPr>
            <w:r>
              <w:rPr>
                <w:color w:val="231F20"/>
                <w:sz w:val="16"/>
              </w:rPr>
              <w:t>to</w:t>
            </w:r>
            <w:r>
              <w:rPr>
                <w:color w:val="231F20"/>
                <w:spacing w:val="47"/>
                <w:sz w:val="16"/>
              </w:rPr>
              <w:t> </w:t>
            </w:r>
            <w:r>
              <w:rPr>
                <w:color w:val="231F20"/>
                <w:sz w:val="16"/>
              </w:rPr>
              <w:t>commit</w:t>
            </w:r>
            <w:r>
              <w:rPr>
                <w:color w:val="231F20"/>
                <w:spacing w:val="49"/>
                <w:sz w:val="16"/>
              </w:rPr>
              <w:t> </w:t>
            </w:r>
            <w:r>
              <w:rPr>
                <w:color w:val="231F20"/>
                <w:sz w:val="16"/>
              </w:rPr>
              <w:t>theft,</w:t>
            </w:r>
            <w:r>
              <w:rPr>
                <w:color w:val="231F20"/>
                <w:spacing w:val="50"/>
                <w:sz w:val="16"/>
              </w:rPr>
              <w:t> </w:t>
            </w:r>
            <w:r>
              <w:rPr>
                <w:color w:val="231F20"/>
                <w:spacing w:val="-4"/>
                <w:sz w:val="16"/>
              </w:rPr>
              <w:t>etc.</w:t>
            </w:r>
          </w:p>
        </w:tc>
        <w:tc>
          <w:tcPr>
            <w:tcW w:w="2047" w:type="dxa"/>
          </w:tcPr>
          <w:p>
            <w:pPr>
              <w:pStyle w:val="TableParagraph"/>
              <w:spacing w:before="3"/>
              <w:ind w:left="51"/>
              <w:rPr>
                <w:sz w:val="16"/>
              </w:rPr>
            </w:pPr>
            <w:r>
              <w:rPr>
                <w:color w:val="231F20"/>
                <w:sz w:val="16"/>
              </w:rPr>
              <w:t>and</w:t>
            </w:r>
            <w:r>
              <w:rPr>
                <w:color w:val="231F20"/>
                <w:spacing w:val="29"/>
                <w:sz w:val="16"/>
              </w:rPr>
              <w:t> </w:t>
            </w:r>
            <w:r>
              <w:rPr>
                <w:color w:val="231F20"/>
                <w:spacing w:val="-2"/>
                <w:sz w:val="16"/>
              </w:rPr>
              <w:t>fine.</w:t>
            </w: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2"/>
                <w:sz w:val="16"/>
              </w:rPr>
              <w:t>329(</w:t>
            </w:r>
            <w:r>
              <w:rPr>
                <w:i/>
                <w:color w:val="231F20"/>
                <w:spacing w:val="-2"/>
                <w:sz w:val="16"/>
              </w:rPr>
              <w:t>3</w:t>
            </w:r>
            <w:r>
              <w:rPr>
                <w:color w:val="231F20"/>
                <w:spacing w:val="-2"/>
                <w:sz w:val="16"/>
              </w:rPr>
              <w:t>)</w:t>
            </w:r>
          </w:p>
        </w:tc>
        <w:tc>
          <w:tcPr>
            <w:tcW w:w="2046" w:type="dxa"/>
          </w:tcPr>
          <w:p>
            <w:pPr>
              <w:pStyle w:val="TableParagraph"/>
              <w:spacing w:line="174" w:lineRule="exact" w:before="63"/>
              <w:ind w:left="119"/>
              <w:rPr>
                <w:sz w:val="16"/>
              </w:rPr>
            </w:pPr>
            <w:r>
              <w:rPr>
                <w:color w:val="231F20"/>
                <w:sz w:val="16"/>
              </w:rPr>
              <w:t>Criminal</w:t>
            </w:r>
            <w:r>
              <w:rPr>
                <w:color w:val="231F20"/>
                <w:spacing w:val="45"/>
                <w:sz w:val="16"/>
              </w:rPr>
              <w:t> </w:t>
            </w:r>
            <w:r>
              <w:rPr>
                <w:color w:val="231F20"/>
                <w:spacing w:val="-2"/>
                <w:sz w:val="16"/>
              </w:rPr>
              <w:t>trespass.</w:t>
            </w:r>
          </w:p>
        </w:tc>
        <w:tc>
          <w:tcPr>
            <w:tcW w:w="2047" w:type="dxa"/>
          </w:tcPr>
          <w:p>
            <w:pPr>
              <w:pStyle w:val="TableParagraph"/>
              <w:spacing w:line="174" w:lineRule="exact" w:before="63"/>
              <w:ind w:left="51"/>
              <w:rPr>
                <w:sz w:val="16"/>
              </w:rPr>
            </w:pPr>
            <w:r>
              <w:rPr>
                <w:color w:val="231F20"/>
                <w:sz w:val="16"/>
              </w:rPr>
              <w:t>Imprisonment</w:t>
            </w:r>
            <w:r>
              <w:rPr>
                <w:color w:val="231F20"/>
                <w:spacing w:val="77"/>
                <w:w w:val="150"/>
                <w:sz w:val="16"/>
              </w:rPr>
              <w:t> </w:t>
            </w:r>
            <w:r>
              <w:rPr>
                <w:color w:val="231F20"/>
                <w:spacing w:val="-5"/>
                <w:sz w:val="16"/>
              </w:rPr>
              <w:t>for</w:t>
            </w:r>
          </w:p>
        </w:tc>
        <w:tc>
          <w:tcPr>
            <w:tcW w:w="1404" w:type="dxa"/>
          </w:tcPr>
          <w:p>
            <w:pPr>
              <w:pStyle w:val="TableParagraph"/>
              <w:spacing w:line="174" w:lineRule="exact" w:before="63"/>
              <w:ind w:right="273"/>
              <w:jc w:val="center"/>
              <w:rPr>
                <w:sz w:val="16"/>
              </w:rPr>
            </w:pPr>
            <w:r>
              <w:rPr>
                <w:color w:val="231F20"/>
                <w:spacing w:val="-2"/>
                <w:sz w:val="16"/>
              </w:rPr>
              <w:t>Cognizable.</w:t>
            </w:r>
          </w:p>
        </w:tc>
        <w:tc>
          <w:tcPr>
            <w:tcW w:w="1590" w:type="dxa"/>
          </w:tcPr>
          <w:p>
            <w:pPr>
              <w:pStyle w:val="TableParagraph"/>
              <w:spacing w:line="174" w:lineRule="exact" w:before="63"/>
              <w:ind w:left="440"/>
              <w:rPr>
                <w:sz w:val="16"/>
              </w:rPr>
            </w:pPr>
            <w:r>
              <w:rPr>
                <w:color w:val="231F20"/>
                <w:spacing w:val="-2"/>
                <w:sz w:val="16"/>
              </w:rPr>
              <w:t>Bailable.</w:t>
            </w:r>
          </w:p>
        </w:tc>
        <w:tc>
          <w:tcPr>
            <w:tcW w:w="1911" w:type="dxa"/>
          </w:tcPr>
          <w:p>
            <w:pPr>
              <w:pStyle w:val="TableParagraph"/>
              <w:spacing w:line="174" w:lineRule="exact" w:before="63"/>
              <w:ind w:left="233"/>
              <w:rPr>
                <w:sz w:val="16"/>
              </w:rPr>
            </w:pPr>
            <w:r>
              <w:rPr>
                <w:color w:val="231F20"/>
                <w:sz w:val="16"/>
              </w:rPr>
              <w:t>Any</w:t>
            </w:r>
            <w:r>
              <w:rPr>
                <w:color w:val="231F20"/>
                <w:spacing w:val="37"/>
                <w:sz w:val="16"/>
              </w:rPr>
              <w:t> </w:t>
            </w:r>
            <w:r>
              <w:rPr>
                <w:color w:val="231F20"/>
                <w:spacing w:val="-2"/>
                <w:sz w:val="16"/>
              </w:rPr>
              <w:t>Magistrate.</w:t>
            </w:r>
          </w:p>
        </w:tc>
      </w:tr>
      <w:tr>
        <w:trPr>
          <w:trHeight w:val="196" w:hRule="atLeast"/>
        </w:trPr>
        <w:tc>
          <w:tcPr>
            <w:tcW w:w="600" w:type="dxa"/>
          </w:tcPr>
          <w:p>
            <w:pPr>
              <w:pStyle w:val="TableParagraph"/>
              <w:rPr>
                <w:sz w:val="12"/>
              </w:rPr>
            </w:pPr>
          </w:p>
        </w:tc>
        <w:tc>
          <w:tcPr>
            <w:tcW w:w="2046" w:type="dxa"/>
          </w:tcPr>
          <w:p>
            <w:pPr>
              <w:pStyle w:val="TableParagraph"/>
              <w:rPr>
                <w:sz w:val="12"/>
              </w:rPr>
            </w:pPr>
          </w:p>
        </w:tc>
        <w:tc>
          <w:tcPr>
            <w:tcW w:w="2047" w:type="dxa"/>
          </w:tcPr>
          <w:p>
            <w:pPr>
              <w:pStyle w:val="TableParagraph"/>
              <w:spacing w:line="174" w:lineRule="exact" w:before="3"/>
              <w:ind w:left="51"/>
              <w:rPr>
                <w:sz w:val="16"/>
              </w:rPr>
            </w:pPr>
            <w:r>
              <w:rPr>
                <w:color w:val="231F20"/>
                <w:sz w:val="16"/>
              </w:rPr>
              <w:t>3</w:t>
            </w:r>
            <w:r>
              <w:rPr>
                <w:color w:val="231F20"/>
                <w:spacing w:val="31"/>
                <w:sz w:val="16"/>
              </w:rPr>
              <w:t> </w:t>
            </w:r>
            <w:r>
              <w:rPr>
                <w:color w:val="231F20"/>
                <w:sz w:val="16"/>
              </w:rPr>
              <w:t>months,</w:t>
            </w:r>
            <w:r>
              <w:rPr>
                <w:color w:val="231F20"/>
                <w:spacing w:val="34"/>
                <w:sz w:val="16"/>
              </w:rPr>
              <w:t> </w:t>
            </w:r>
            <w:r>
              <w:rPr>
                <w:color w:val="231F20"/>
                <w:sz w:val="16"/>
              </w:rPr>
              <w:t>or</w:t>
            </w:r>
            <w:r>
              <w:rPr>
                <w:color w:val="231F20"/>
                <w:spacing w:val="33"/>
                <w:sz w:val="16"/>
              </w:rPr>
              <w:t> </w:t>
            </w:r>
            <w:r>
              <w:rPr>
                <w:color w:val="231F20"/>
                <w:sz w:val="16"/>
              </w:rPr>
              <w:t>fine</w:t>
            </w:r>
            <w:r>
              <w:rPr>
                <w:color w:val="231F20"/>
                <w:spacing w:val="34"/>
                <w:sz w:val="16"/>
              </w:rPr>
              <w:t> </w:t>
            </w:r>
            <w:r>
              <w:rPr>
                <w:color w:val="231F20"/>
                <w:spacing w:val="-5"/>
                <w:sz w:val="16"/>
              </w:rPr>
              <w:t>of</w:t>
            </w: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254" w:hRule="atLeast"/>
        </w:trPr>
        <w:tc>
          <w:tcPr>
            <w:tcW w:w="600" w:type="dxa"/>
          </w:tcPr>
          <w:p>
            <w:pPr>
              <w:pStyle w:val="TableParagraph"/>
              <w:rPr>
                <w:sz w:val="16"/>
              </w:rPr>
            </w:pPr>
          </w:p>
        </w:tc>
        <w:tc>
          <w:tcPr>
            <w:tcW w:w="2046" w:type="dxa"/>
          </w:tcPr>
          <w:p>
            <w:pPr>
              <w:pStyle w:val="TableParagraph"/>
              <w:rPr>
                <w:sz w:val="16"/>
              </w:rPr>
            </w:pPr>
          </w:p>
        </w:tc>
        <w:tc>
          <w:tcPr>
            <w:tcW w:w="2047" w:type="dxa"/>
          </w:tcPr>
          <w:p>
            <w:pPr>
              <w:pStyle w:val="TableParagraph"/>
              <w:spacing w:before="3"/>
              <w:ind w:left="51"/>
              <w:rPr>
                <w:sz w:val="16"/>
              </w:rPr>
            </w:pPr>
            <w:r>
              <w:rPr>
                <w:color w:val="231F20"/>
                <w:sz w:val="16"/>
              </w:rPr>
              <w:t>5,000</w:t>
            </w:r>
            <w:r>
              <w:rPr>
                <w:color w:val="231F20"/>
                <w:spacing w:val="38"/>
                <w:sz w:val="16"/>
              </w:rPr>
              <w:t> </w:t>
            </w:r>
            <w:r>
              <w:rPr>
                <w:color w:val="231F20"/>
                <w:sz w:val="16"/>
              </w:rPr>
              <w:t>rupees,</w:t>
            </w:r>
            <w:r>
              <w:rPr>
                <w:color w:val="231F20"/>
                <w:spacing w:val="38"/>
                <w:sz w:val="16"/>
              </w:rPr>
              <w:t> </w:t>
            </w:r>
            <w:r>
              <w:rPr>
                <w:color w:val="231F20"/>
                <w:sz w:val="16"/>
              </w:rPr>
              <w:t>or</w:t>
            </w:r>
            <w:r>
              <w:rPr>
                <w:color w:val="231F20"/>
                <w:spacing w:val="38"/>
                <w:sz w:val="16"/>
              </w:rPr>
              <w:t> </w:t>
            </w:r>
            <w:r>
              <w:rPr>
                <w:color w:val="231F20"/>
                <w:spacing w:val="-2"/>
                <w:sz w:val="16"/>
              </w:rPr>
              <w:t>both.</w:t>
            </w: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254" w:hRule="atLeast"/>
        </w:trPr>
        <w:tc>
          <w:tcPr>
            <w:tcW w:w="600" w:type="dxa"/>
          </w:tcPr>
          <w:p>
            <w:pPr>
              <w:pStyle w:val="TableParagraph"/>
              <w:spacing w:line="174" w:lineRule="exact" w:before="60"/>
              <w:rPr>
                <w:sz w:val="16"/>
              </w:rPr>
            </w:pPr>
            <w:r>
              <w:rPr>
                <w:color w:val="231F20"/>
                <w:spacing w:val="-2"/>
                <w:sz w:val="16"/>
              </w:rPr>
              <w:t>329(</w:t>
            </w:r>
            <w:r>
              <w:rPr>
                <w:i/>
                <w:color w:val="231F20"/>
                <w:spacing w:val="-2"/>
                <w:sz w:val="16"/>
              </w:rPr>
              <w:t>4</w:t>
            </w:r>
            <w:r>
              <w:rPr>
                <w:color w:val="231F20"/>
                <w:spacing w:val="-2"/>
                <w:sz w:val="16"/>
              </w:rPr>
              <w:t>)</w:t>
            </w:r>
          </w:p>
        </w:tc>
        <w:tc>
          <w:tcPr>
            <w:tcW w:w="2046" w:type="dxa"/>
          </w:tcPr>
          <w:p>
            <w:pPr>
              <w:pStyle w:val="TableParagraph"/>
              <w:spacing w:line="174" w:lineRule="exact" w:before="60"/>
              <w:ind w:left="120"/>
              <w:rPr>
                <w:sz w:val="16"/>
              </w:rPr>
            </w:pPr>
            <w:r>
              <w:rPr>
                <w:color w:val="231F20"/>
                <w:sz w:val="16"/>
              </w:rPr>
              <w:t>House-</w:t>
            </w:r>
            <w:r>
              <w:rPr>
                <w:color w:val="231F20"/>
                <w:spacing w:val="-2"/>
                <w:sz w:val="16"/>
              </w:rPr>
              <w:t>trespass.</w:t>
            </w:r>
          </w:p>
        </w:tc>
        <w:tc>
          <w:tcPr>
            <w:tcW w:w="2047" w:type="dxa"/>
          </w:tcPr>
          <w:p>
            <w:pPr>
              <w:pStyle w:val="TableParagraph"/>
              <w:spacing w:line="174" w:lineRule="exact" w:before="60"/>
              <w:ind w:left="51"/>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1</w:t>
            </w:r>
            <w:r>
              <w:rPr>
                <w:color w:val="231F20"/>
                <w:spacing w:val="47"/>
                <w:sz w:val="16"/>
              </w:rPr>
              <w:t> </w:t>
            </w:r>
            <w:r>
              <w:rPr>
                <w:color w:val="231F20"/>
                <w:spacing w:val="-2"/>
                <w:sz w:val="16"/>
              </w:rPr>
              <w:t>year,</w:t>
            </w:r>
          </w:p>
        </w:tc>
        <w:tc>
          <w:tcPr>
            <w:tcW w:w="1404" w:type="dxa"/>
          </w:tcPr>
          <w:p>
            <w:pPr>
              <w:pStyle w:val="TableParagraph"/>
              <w:spacing w:line="174" w:lineRule="exact" w:before="60"/>
              <w:ind w:right="273"/>
              <w:jc w:val="center"/>
              <w:rPr>
                <w:sz w:val="16"/>
              </w:rPr>
            </w:pPr>
            <w:r>
              <w:rPr>
                <w:color w:val="231F20"/>
                <w:spacing w:val="-2"/>
                <w:sz w:val="16"/>
              </w:rPr>
              <w:t>Cognizable.</w:t>
            </w:r>
          </w:p>
        </w:tc>
        <w:tc>
          <w:tcPr>
            <w:tcW w:w="1590" w:type="dxa"/>
          </w:tcPr>
          <w:p>
            <w:pPr>
              <w:pStyle w:val="TableParagraph"/>
              <w:spacing w:line="174" w:lineRule="exact" w:before="60"/>
              <w:ind w:left="440"/>
              <w:rPr>
                <w:sz w:val="16"/>
              </w:rPr>
            </w:pPr>
            <w:r>
              <w:rPr>
                <w:color w:val="231F20"/>
                <w:spacing w:val="-2"/>
                <w:sz w:val="16"/>
              </w:rPr>
              <w:t>Bailable.</w:t>
            </w:r>
          </w:p>
        </w:tc>
        <w:tc>
          <w:tcPr>
            <w:tcW w:w="1911" w:type="dxa"/>
          </w:tcPr>
          <w:p>
            <w:pPr>
              <w:pStyle w:val="TableParagraph"/>
              <w:spacing w:line="174" w:lineRule="exact" w:before="60"/>
              <w:ind w:left="233"/>
              <w:rPr>
                <w:sz w:val="16"/>
              </w:rPr>
            </w:pPr>
            <w:r>
              <w:rPr>
                <w:color w:val="231F20"/>
                <w:sz w:val="16"/>
              </w:rPr>
              <w:t>Any</w:t>
            </w:r>
            <w:r>
              <w:rPr>
                <w:color w:val="231F20"/>
                <w:spacing w:val="37"/>
                <w:sz w:val="16"/>
              </w:rPr>
              <w:t> </w:t>
            </w:r>
            <w:r>
              <w:rPr>
                <w:color w:val="231F20"/>
                <w:spacing w:val="-2"/>
                <w:sz w:val="16"/>
              </w:rPr>
              <w:t>Magistrate.</w:t>
            </w:r>
          </w:p>
        </w:tc>
      </w:tr>
      <w:tr>
        <w:trPr>
          <w:trHeight w:val="196" w:hRule="atLeast"/>
        </w:trPr>
        <w:tc>
          <w:tcPr>
            <w:tcW w:w="600" w:type="dxa"/>
          </w:tcPr>
          <w:p>
            <w:pPr>
              <w:pStyle w:val="TableParagraph"/>
              <w:rPr>
                <w:sz w:val="12"/>
              </w:rPr>
            </w:pPr>
          </w:p>
        </w:tc>
        <w:tc>
          <w:tcPr>
            <w:tcW w:w="2046" w:type="dxa"/>
          </w:tcPr>
          <w:p>
            <w:pPr>
              <w:pStyle w:val="TableParagraph"/>
              <w:rPr>
                <w:sz w:val="12"/>
              </w:rPr>
            </w:pPr>
          </w:p>
        </w:tc>
        <w:tc>
          <w:tcPr>
            <w:tcW w:w="2047" w:type="dxa"/>
          </w:tcPr>
          <w:p>
            <w:pPr>
              <w:pStyle w:val="TableParagraph"/>
              <w:spacing w:line="174" w:lineRule="exact" w:before="3"/>
              <w:ind w:left="51"/>
              <w:rPr>
                <w:sz w:val="16"/>
              </w:rPr>
            </w:pPr>
            <w:r>
              <w:rPr>
                <w:color w:val="231F20"/>
                <w:sz w:val="16"/>
              </w:rPr>
              <w:t>or</w:t>
            </w:r>
            <w:r>
              <w:rPr>
                <w:color w:val="231F20"/>
                <w:spacing w:val="29"/>
                <w:sz w:val="16"/>
              </w:rPr>
              <w:t> </w:t>
            </w:r>
            <w:r>
              <w:rPr>
                <w:color w:val="231F20"/>
                <w:sz w:val="16"/>
              </w:rPr>
              <w:t>fine</w:t>
            </w:r>
            <w:r>
              <w:rPr>
                <w:color w:val="231F20"/>
                <w:spacing w:val="30"/>
                <w:sz w:val="16"/>
              </w:rPr>
              <w:t> </w:t>
            </w:r>
            <w:r>
              <w:rPr>
                <w:color w:val="231F20"/>
                <w:sz w:val="16"/>
              </w:rPr>
              <w:t>of</w:t>
            </w:r>
            <w:r>
              <w:rPr>
                <w:color w:val="231F20"/>
                <w:spacing w:val="29"/>
                <w:sz w:val="16"/>
              </w:rPr>
              <w:t> </w:t>
            </w:r>
            <w:r>
              <w:rPr>
                <w:color w:val="231F20"/>
                <w:sz w:val="16"/>
              </w:rPr>
              <w:t>5,000</w:t>
            </w:r>
            <w:r>
              <w:rPr>
                <w:color w:val="231F20"/>
                <w:spacing w:val="30"/>
                <w:sz w:val="16"/>
              </w:rPr>
              <w:t> </w:t>
            </w:r>
            <w:r>
              <w:rPr>
                <w:color w:val="231F20"/>
                <w:spacing w:val="-2"/>
                <w:sz w:val="16"/>
              </w:rPr>
              <w:t>rupees,</w:t>
            </w: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256" w:hRule="atLeast"/>
        </w:trPr>
        <w:tc>
          <w:tcPr>
            <w:tcW w:w="600" w:type="dxa"/>
          </w:tcPr>
          <w:p>
            <w:pPr>
              <w:pStyle w:val="TableParagraph"/>
              <w:rPr>
                <w:sz w:val="16"/>
              </w:rPr>
            </w:pPr>
          </w:p>
        </w:tc>
        <w:tc>
          <w:tcPr>
            <w:tcW w:w="2046" w:type="dxa"/>
          </w:tcPr>
          <w:p>
            <w:pPr>
              <w:pStyle w:val="TableParagraph"/>
              <w:rPr>
                <w:sz w:val="16"/>
              </w:rPr>
            </w:pPr>
          </w:p>
        </w:tc>
        <w:tc>
          <w:tcPr>
            <w:tcW w:w="2047" w:type="dxa"/>
          </w:tcPr>
          <w:p>
            <w:pPr>
              <w:pStyle w:val="TableParagraph"/>
              <w:spacing w:before="3"/>
              <w:ind w:left="51"/>
              <w:rPr>
                <w:sz w:val="16"/>
              </w:rPr>
            </w:pPr>
            <w:r>
              <w:rPr>
                <w:color w:val="231F20"/>
                <w:sz w:val="16"/>
              </w:rPr>
              <w:t>or</w:t>
            </w:r>
            <w:r>
              <w:rPr>
                <w:color w:val="231F20"/>
                <w:spacing w:val="36"/>
                <w:sz w:val="16"/>
              </w:rPr>
              <w:t> </w:t>
            </w:r>
            <w:r>
              <w:rPr>
                <w:color w:val="231F20"/>
                <w:spacing w:val="-2"/>
                <w:sz w:val="16"/>
              </w:rPr>
              <w:t>both.</w:t>
            </w: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2"/>
                <w:sz w:val="16"/>
              </w:rPr>
              <w:t>331(</w:t>
            </w:r>
            <w:r>
              <w:rPr>
                <w:i/>
                <w:color w:val="231F20"/>
                <w:spacing w:val="-2"/>
                <w:sz w:val="16"/>
              </w:rPr>
              <w:t>1</w:t>
            </w:r>
            <w:r>
              <w:rPr>
                <w:color w:val="231F20"/>
                <w:spacing w:val="-2"/>
                <w:sz w:val="16"/>
              </w:rPr>
              <w:t>)</w:t>
            </w:r>
          </w:p>
        </w:tc>
        <w:tc>
          <w:tcPr>
            <w:tcW w:w="2046" w:type="dxa"/>
          </w:tcPr>
          <w:p>
            <w:pPr>
              <w:pStyle w:val="TableParagraph"/>
              <w:spacing w:line="174" w:lineRule="exact" w:before="63"/>
              <w:ind w:left="120"/>
              <w:rPr>
                <w:sz w:val="16"/>
              </w:rPr>
            </w:pPr>
            <w:r>
              <w:rPr>
                <w:color w:val="231F20"/>
                <w:sz w:val="16"/>
              </w:rPr>
              <w:t>Lurking</w:t>
            </w:r>
            <w:r>
              <w:rPr>
                <w:color w:val="231F20"/>
                <w:spacing w:val="44"/>
                <w:sz w:val="16"/>
              </w:rPr>
              <w:t> </w:t>
            </w:r>
            <w:r>
              <w:rPr>
                <w:color w:val="231F20"/>
                <w:sz w:val="16"/>
              </w:rPr>
              <w:t>house-trespass</w:t>
            </w:r>
            <w:r>
              <w:rPr>
                <w:color w:val="231F20"/>
                <w:spacing w:val="44"/>
                <w:sz w:val="16"/>
              </w:rPr>
              <w:t> </w:t>
            </w:r>
            <w:r>
              <w:rPr>
                <w:color w:val="231F20"/>
                <w:spacing w:val="-5"/>
                <w:sz w:val="16"/>
              </w:rPr>
              <w:t>or</w:t>
            </w:r>
          </w:p>
        </w:tc>
        <w:tc>
          <w:tcPr>
            <w:tcW w:w="2047" w:type="dxa"/>
          </w:tcPr>
          <w:p>
            <w:pPr>
              <w:pStyle w:val="TableParagraph"/>
              <w:spacing w:line="174" w:lineRule="exact" w:before="63"/>
              <w:ind w:left="51"/>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2</w:t>
            </w:r>
            <w:r>
              <w:rPr>
                <w:color w:val="231F20"/>
                <w:spacing w:val="47"/>
                <w:sz w:val="16"/>
              </w:rPr>
              <w:t> </w:t>
            </w:r>
            <w:r>
              <w:rPr>
                <w:color w:val="231F20"/>
                <w:spacing w:val="-2"/>
                <w:sz w:val="16"/>
              </w:rPr>
              <w:t>years</w:t>
            </w:r>
          </w:p>
        </w:tc>
        <w:tc>
          <w:tcPr>
            <w:tcW w:w="1404" w:type="dxa"/>
          </w:tcPr>
          <w:p>
            <w:pPr>
              <w:pStyle w:val="TableParagraph"/>
              <w:spacing w:line="174" w:lineRule="exact" w:before="63"/>
              <w:ind w:left="3" w:right="273"/>
              <w:jc w:val="center"/>
              <w:rPr>
                <w:sz w:val="16"/>
              </w:rPr>
            </w:pPr>
            <w:r>
              <w:rPr>
                <w:color w:val="231F20"/>
                <w:spacing w:val="-2"/>
                <w:sz w:val="16"/>
              </w:rPr>
              <w:t>Cognizable.</w:t>
            </w:r>
          </w:p>
        </w:tc>
        <w:tc>
          <w:tcPr>
            <w:tcW w:w="1590" w:type="dxa"/>
          </w:tcPr>
          <w:p>
            <w:pPr>
              <w:pStyle w:val="TableParagraph"/>
              <w:spacing w:line="174" w:lineRule="exact" w:before="63"/>
              <w:ind w:left="443"/>
              <w:rPr>
                <w:sz w:val="16"/>
              </w:rPr>
            </w:pPr>
            <w:r>
              <w:rPr>
                <w:color w:val="231F20"/>
                <w:sz w:val="16"/>
              </w:rPr>
              <w:t>Non-</w:t>
            </w:r>
            <w:r>
              <w:rPr>
                <w:color w:val="231F20"/>
                <w:spacing w:val="-2"/>
                <w:sz w:val="16"/>
              </w:rPr>
              <w:t>bailable.</w:t>
            </w:r>
          </w:p>
        </w:tc>
        <w:tc>
          <w:tcPr>
            <w:tcW w:w="1911" w:type="dxa"/>
          </w:tcPr>
          <w:p>
            <w:pPr>
              <w:pStyle w:val="TableParagraph"/>
              <w:spacing w:line="174" w:lineRule="exact" w:before="63"/>
              <w:ind w:left="233"/>
              <w:rPr>
                <w:sz w:val="16"/>
              </w:rPr>
            </w:pPr>
            <w:r>
              <w:rPr>
                <w:color w:val="231F20"/>
                <w:sz w:val="16"/>
              </w:rPr>
              <w:t>Any</w:t>
            </w:r>
            <w:r>
              <w:rPr>
                <w:color w:val="231F20"/>
                <w:spacing w:val="37"/>
                <w:sz w:val="16"/>
              </w:rPr>
              <w:t> </w:t>
            </w:r>
            <w:r>
              <w:rPr>
                <w:color w:val="231F20"/>
                <w:spacing w:val="-2"/>
                <w:sz w:val="16"/>
              </w:rPr>
              <w:t>Magistrate.</w:t>
            </w:r>
          </w:p>
        </w:tc>
      </w:tr>
      <w:tr>
        <w:trPr>
          <w:trHeight w:val="256" w:hRule="atLeast"/>
        </w:trPr>
        <w:tc>
          <w:tcPr>
            <w:tcW w:w="600" w:type="dxa"/>
          </w:tcPr>
          <w:p>
            <w:pPr>
              <w:pStyle w:val="TableParagraph"/>
              <w:rPr>
                <w:sz w:val="16"/>
              </w:rPr>
            </w:pPr>
          </w:p>
        </w:tc>
        <w:tc>
          <w:tcPr>
            <w:tcW w:w="2046" w:type="dxa"/>
          </w:tcPr>
          <w:p>
            <w:pPr>
              <w:pStyle w:val="TableParagraph"/>
              <w:spacing w:before="3"/>
              <w:ind w:left="120"/>
              <w:rPr>
                <w:sz w:val="16"/>
              </w:rPr>
            </w:pPr>
            <w:r>
              <w:rPr>
                <w:color w:val="231F20"/>
                <w:sz w:val="16"/>
              </w:rPr>
              <w:t>house-</w:t>
            </w:r>
            <w:r>
              <w:rPr>
                <w:color w:val="231F20"/>
                <w:spacing w:val="-2"/>
                <w:sz w:val="16"/>
              </w:rPr>
              <w:t>breaking.</w:t>
            </w:r>
          </w:p>
        </w:tc>
        <w:tc>
          <w:tcPr>
            <w:tcW w:w="2047" w:type="dxa"/>
          </w:tcPr>
          <w:p>
            <w:pPr>
              <w:pStyle w:val="TableParagraph"/>
              <w:spacing w:before="3"/>
              <w:ind w:left="51"/>
              <w:rPr>
                <w:sz w:val="16"/>
              </w:rPr>
            </w:pPr>
            <w:r>
              <w:rPr>
                <w:color w:val="231F20"/>
                <w:sz w:val="16"/>
              </w:rPr>
              <w:t>and</w:t>
            </w:r>
            <w:r>
              <w:rPr>
                <w:color w:val="231F20"/>
                <w:spacing w:val="29"/>
                <w:sz w:val="16"/>
              </w:rPr>
              <w:t> </w:t>
            </w:r>
            <w:r>
              <w:rPr>
                <w:color w:val="231F20"/>
                <w:spacing w:val="-2"/>
                <w:sz w:val="16"/>
              </w:rPr>
              <w:t>fine.</w:t>
            </w: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508" w:hRule="atLeast"/>
        </w:trPr>
        <w:tc>
          <w:tcPr>
            <w:tcW w:w="600" w:type="dxa"/>
          </w:tcPr>
          <w:p>
            <w:pPr>
              <w:pStyle w:val="TableParagraph"/>
              <w:spacing w:before="63"/>
              <w:rPr>
                <w:sz w:val="16"/>
              </w:rPr>
            </w:pPr>
            <w:r>
              <w:rPr>
                <w:color w:val="231F20"/>
                <w:spacing w:val="-2"/>
                <w:sz w:val="16"/>
              </w:rPr>
              <w:t>331(</w:t>
            </w:r>
            <w:r>
              <w:rPr>
                <w:i/>
                <w:color w:val="231F20"/>
                <w:spacing w:val="-2"/>
                <w:sz w:val="16"/>
              </w:rPr>
              <w:t>2</w:t>
            </w:r>
            <w:r>
              <w:rPr>
                <w:color w:val="231F20"/>
                <w:spacing w:val="-2"/>
                <w:sz w:val="16"/>
              </w:rPr>
              <w:t>)</w:t>
            </w:r>
          </w:p>
        </w:tc>
        <w:tc>
          <w:tcPr>
            <w:tcW w:w="2046" w:type="dxa"/>
          </w:tcPr>
          <w:p>
            <w:pPr>
              <w:pStyle w:val="TableParagraph"/>
              <w:spacing w:line="249" w:lineRule="auto" w:before="63"/>
              <w:ind w:left="120" w:right="152"/>
              <w:rPr>
                <w:sz w:val="16"/>
              </w:rPr>
            </w:pPr>
            <w:r>
              <w:rPr>
                <w:color w:val="231F20"/>
                <w:sz w:val="16"/>
              </w:rPr>
              <w:t>Lurking</w:t>
            </w:r>
            <w:r>
              <w:rPr>
                <w:color w:val="231F20"/>
                <w:spacing w:val="35"/>
                <w:sz w:val="16"/>
              </w:rPr>
              <w:t> </w:t>
            </w:r>
            <w:r>
              <w:rPr>
                <w:color w:val="231F20"/>
                <w:sz w:val="16"/>
              </w:rPr>
              <w:t>house-trespass</w:t>
            </w:r>
            <w:r>
              <w:rPr>
                <w:color w:val="231F20"/>
                <w:spacing w:val="35"/>
                <w:sz w:val="16"/>
              </w:rPr>
              <w:t> </w:t>
            </w:r>
            <w:r>
              <w:rPr>
                <w:color w:val="231F20"/>
                <w:sz w:val="16"/>
              </w:rPr>
              <w:t>or</w:t>
            </w:r>
            <w:r>
              <w:rPr>
                <w:color w:val="231F20"/>
                <w:spacing w:val="40"/>
                <w:sz w:val="16"/>
              </w:rPr>
              <w:t> </w:t>
            </w:r>
            <w:r>
              <w:rPr>
                <w:color w:val="231F20"/>
                <w:sz w:val="16"/>
              </w:rPr>
              <w:t>house-breaking</w:t>
            </w:r>
            <w:r>
              <w:rPr>
                <w:color w:val="231F20"/>
                <w:spacing w:val="40"/>
                <w:sz w:val="16"/>
              </w:rPr>
              <w:t> </w:t>
            </w:r>
            <w:r>
              <w:rPr>
                <w:color w:val="231F20"/>
                <w:sz w:val="16"/>
              </w:rPr>
              <w:t>by</w:t>
            </w:r>
            <w:r>
              <w:rPr>
                <w:color w:val="231F20"/>
                <w:spacing w:val="40"/>
                <w:sz w:val="16"/>
              </w:rPr>
              <w:t> </w:t>
            </w:r>
            <w:r>
              <w:rPr>
                <w:color w:val="231F20"/>
                <w:sz w:val="16"/>
              </w:rPr>
              <w:t>night.</w:t>
            </w:r>
          </w:p>
        </w:tc>
        <w:tc>
          <w:tcPr>
            <w:tcW w:w="2047" w:type="dxa"/>
          </w:tcPr>
          <w:p>
            <w:pPr>
              <w:pStyle w:val="TableParagraph"/>
              <w:spacing w:line="249" w:lineRule="auto" w:before="63"/>
              <w:ind w:left="51" w:right="18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404" w:type="dxa"/>
          </w:tcPr>
          <w:p>
            <w:pPr>
              <w:pStyle w:val="TableParagraph"/>
              <w:spacing w:before="63"/>
              <w:ind w:left="3" w:right="273"/>
              <w:jc w:val="center"/>
              <w:rPr>
                <w:sz w:val="16"/>
              </w:rPr>
            </w:pPr>
            <w:r>
              <w:rPr>
                <w:color w:val="231F20"/>
                <w:spacing w:val="-2"/>
                <w:sz w:val="16"/>
              </w:rPr>
              <w:t>Cognizable.</w:t>
            </w:r>
          </w:p>
        </w:tc>
        <w:tc>
          <w:tcPr>
            <w:tcW w:w="1590" w:type="dxa"/>
          </w:tcPr>
          <w:p>
            <w:pPr>
              <w:pStyle w:val="TableParagraph"/>
              <w:spacing w:before="63"/>
              <w:ind w:left="443"/>
              <w:rPr>
                <w:sz w:val="16"/>
              </w:rPr>
            </w:pPr>
            <w:r>
              <w:rPr>
                <w:color w:val="231F20"/>
                <w:sz w:val="16"/>
              </w:rPr>
              <w:t>Non-</w:t>
            </w:r>
            <w:r>
              <w:rPr>
                <w:color w:val="231F20"/>
                <w:spacing w:val="-2"/>
                <w:sz w:val="16"/>
              </w:rPr>
              <w:t>bailable.</w:t>
            </w:r>
          </w:p>
        </w:tc>
        <w:tc>
          <w:tcPr>
            <w:tcW w:w="1911" w:type="dxa"/>
          </w:tcPr>
          <w:p>
            <w:pPr>
              <w:pStyle w:val="TableParagraph"/>
              <w:spacing w:before="63"/>
              <w:ind w:left="233"/>
              <w:rPr>
                <w:sz w:val="16"/>
              </w:rPr>
            </w:pPr>
            <w:r>
              <w:rPr>
                <w:color w:val="231F20"/>
                <w:sz w:val="16"/>
              </w:rPr>
              <w:t>Any</w:t>
            </w:r>
            <w:r>
              <w:rPr>
                <w:color w:val="231F20"/>
                <w:spacing w:val="37"/>
                <w:sz w:val="16"/>
              </w:rPr>
              <w:t> </w:t>
            </w:r>
            <w:r>
              <w:rPr>
                <w:color w:val="231F20"/>
                <w:spacing w:val="-2"/>
                <w:sz w:val="16"/>
              </w:rPr>
              <w:t>Magistrate.</w:t>
            </w:r>
          </w:p>
        </w:tc>
      </w:tr>
      <w:tr>
        <w:trPr>
          <w:trHeight w:val="256" w:hRule="atLeast"/>
        </w:trPr>
        <w:tc>
          <w:tcPr>
            <w:tcW w:w="600" w:type="dxa"/>
          </w:tcPr>
          <w:p>
            <w:pPr>
              <w:pStyle w:val="TableParagraph"/>
              <w:spacing w:line="174" w:lineRule="exact" w:before="63"/>
              <w:rPr>
                <w:sz w:val="16"/>
              </w:rPr>
            </w:pPr>
            <w:r>
              <w:rPr>
                <w:color w:val="231F20"/>
                <w:spacing w:val="-2"/>
                <w:sz w:val="16"/>
              </w:rPr>
              <w:t>331(</w:t>
            </w:r>
            <w:r>
              <w:rPr>
                <w:i/>
                <w:color w:val="231F20"/>
                <w:spacing w:val="-2"/>
                <w:sz w:val="16"/>
              </w:rPr>
              <w:t>3</w:t>
            </w:r>
            <w:r>
              <w:rPr>
                <w:color w:val="231F20"/>
                <w:spacing w:val="-2"/>
                <w:sz w:val="16"/>
              </w:rPr>
              <w:t>)</w:t>
            </w:r>
          </w:p>
        </w:tc>
        <w:tc>
          <w:tcPr>
            <w:tcW w:w="2046" w:type="dxa"/>
          </w:tcPr>
          <w:p>
            <w:pPr>
              <w:pStyle w:val="TableParagraph"/>
              <w:spacing w:line="174" w:lineRule="exact" w:before="63"/>
              <w:ind w:left="120"/>
              <w:rPr>
                <w:sz w:val="16"/>
              </w:rPr>
            </w:pPr>
            <w:r>
              <w:rPr>
                <w:color w:val="231F20"/>
                <w:sz w:val="16"/>
              </w:rPr>
              <w:t>Lurking</w:t>
            </w:r>
            <w:r>
              <w:rPr>
                <w:color w:val="231F20"/>
                <w:spacing w:val="44"/>
                <w:sz w:val="16"/>
              </w:rPr>
              <w:t> </w:t>
            </w:r>
            <w:r>
              <w:rPr>
                <w:color w:val="231F20"/>
                <w:sz w:val="16"/>
              </w:rPr>
              <w:t>house-trespass</w:t>
            </w:r>
            <w:r>
              <w:rPr>
                <w:color w:val="231F20"/>
                <w:spacing w:val="44"/>
                <w:sz w:val="16"/>
              </w:rPr>
              <w:t> </w:t>
            </w:r>
            <w:r>
              <w:rPr>
                <w:color w:val="231F20"/>
                <w:spacing w:val="-5"/>
                <w:sz w:val="16"/>
              </w:rPr>
              <w:t>or</w:t>
            </w:r>
          </w:p>
        </w:tc>
        <w:tc>
          <w:tcPr>
            <w:tcW w:w="2047" w:type="dxa"/>
          </w:tcPr>
          <w:p>
            <w:pPr>
              <w:pStyle w:val="TableParagraph"/>
              <w:spacing w:line="174" w:lineRule="exact" w:before="63"/>
              <w:ind w:left="51"/>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3</w:t>
            </w:r>
            <w:r>
              <w:rPr>
                <w:color w:val="231F20"/>
                <w:spacing w:val="47"/>
                <w:sz w:val="16"/>
              </w:rPr>
              <w:t> </w:t>
            </w:r>
            <w:r>
              <w:rPr>
                <w:color w:val="231F20"/>
                <w:spacing w:val="-2"/>
                <w:sz w:val="16"/>
              </w:rPr>
              <w:t>years</w:t>
            </w:r>
          </w:p>
        </w:tc>
        <w:tc>
          <w:tcPr>
            <w:tcW w:w="1404" w:type="dxa"/>
          </w:tcPr>
          <w:p>
            <w:pPr>
              <w:pStyle w:val="TableParagraph"/>
              <w:spacing w:line="174" w:lineRule="exact" w:before="63"/>
              <w:ind w:left="3" w:right="273"/>
              <w:jc w:val="center"/>
              <w:rPr>
                <w:sz w:val="16"/>
              </w:rPr>
            </w:pPr>
            <w:r>
              <w:rPr>
                <w:color w:val="231F20"/>
                <w:spacing w:val="-2"/>
                <w:sz w:val="16"/>
              </w:rPr>
              <w:t>Cognizable.</w:t>
            </w:r>
          </w:p>
        </w:tc>
        <w:tc>
          <w:tcPr>
            <w:tcW w:w="1590" w:type="dxa"/>
          </w:tcPr>
          <w:p>
            <w:pPr>
              <w:pStyle w:val="TableParagraph"/>
              <w:spacing w:line="174" w:lineRule="exact" w:before="63"/>
              <w:ind w:left="443"/>
              <w:rPr>
                <w:sz w:val="16"/>
              </w:rPr>
            </w:pPr>
            <w:r>
              <w:rPr>
                <w:color w:val="231F20"/>
                <w:sz w:val="16"/>
              </w:rPr>
              <w:t>Non-</w:t>
            </w:r>
            <w:r>
              <w:rPr>
                <w:color w:val="231F20"/>
                <w:spacing w:val="-2"/>
                <w:sz w:val="16"/>
              </w:rPr>
              <w:t>bailable.</w:t>
            </w:r>
          </w:p>
        </w:tc>
        <w:tc>
          <w:tcPr>
            <w:tcW w:w="1911" w:type="dxa"/>
          </w:tcPr>
          <w:p>
            <w:pPr>
              <w:pStyle w:val="TableParagraph"/>
              <w:spacing w:line="174" w:lineRule="exact" w:before="63"/>
              <w:ind w:left="233"/>
              <w:rPr>
                <w:sz w:val="16"/>
              </w:rPr>
            </w:pPr>
            <w:r>
              <w:rPr>
                <w:color w:val="231F20"/>
                <w:sz w:val="16"/>
              </w:rPr>
              <w:t>Any</w:t>
            </w:r>
            <w:r>
              <w:rPr>
                <w:color w:val="231F20"/>
                <w:spacing w:val="37"/>
                <w:sz w:val="16"/>
              </w:rPr>
              <w:t> </w:t>
            </w:r>
            <w:r>
              <w:rPr>
                <w:color w:val="231F20"/>
                <w:spacing w:val="-2"/>
                <w:sz w:val="16"/>
              </w:rPr>
              <w:t>Magistrate.</w:t>
            </w: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house-breaking</w:t>
            </w:r>
            <w:r>
              <w:rPr>
                <w:color w:val="231F20"/>
                <w:spacing w:val="36"/>
                <w:sz w:val="16"/>
              </w:rPr>
              <w:t> </w:t>
            </w:r>
            <w:r>
              <w:rPr>
                <w:color w:val="231F20"/>
                <w:sz w:val="16"/>
              </w:rPr>
              <w:t>in</w:t>
            </w:r>
            <w:r>
              <w:rPr>
                <w:color w:val="231F20"/>
                <w:spacing w:val="36"/>
                <w:sz w:val="16"/>
              </w:rPr>
              <w:t> </w:t>
            </w:r>
            <w:r>
              <w:rPr>
                <w:color w:val="231F20"/>
                <w:sz w:val="16"/>
              </w:rPr>
              <w:t>order</w:t>
            </w:r>
            <w:r>
              <w:rPr>
                <w:color w:val="231F20"/>
                <w:spacing w:val="36"/>
                <w:sz w:val="16"/>
              </w:rPr>
              <w:t> </w:t>
            </w:r>
            <w:r>
              <w:rPr>
                <w:color w:val="231F20"/>
                <w:spacing w:val="-5"/>
                <w:sz w:val="16"/>
              </w:rPr>
              <w:t>to</w:t>
            </w:r>
          </w:p>
        </w:tc>
        <w:tc>
          <w:tcPr>
            <w:tcW w:w="2047" w:type="dxa"/>
          </w:tcPr>
          <w:p>
            <w:pPr>
              <w:pStyle w:val="TableParagraph"/>
              <w:spacing w:line="174" w:lineRule="exact" w:before="3"/>
              <w:ind w:left="51"/>
              <w:rPr>
                <w:sz w:val="16"/>
              </w:rPr>
            </w:pPr>
            <w:r>
              <w:rPr>
                <w:color w:val="231F20"/>
                <w:sz w:val="16"/>
              </w:rPr>
              <w:t>and</w:t>
            </w:r>
            <w:r>
              <w:rPr>
                <w:color w:val="231F20"/>
                <w:spacing w:val="28"/>
                <w:sz w:val="16"/>
              </w:rPr>
              <w:t> </w:t>
            </w:r>
            <w:r>
              <w:rPr>
                <w:color w:val="231F20"/>
                <w:spacing w:val="-2"/>
                <w:sz w:val="16"/>
              </w:rPr>
              <w:t>fine.</w:t>
            </w: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the</w:t>
            </w:r>
            <w:r>
              <w:rPr>
                <w:color w:val="231F20"/>
                <w:spacing w:val="36"/>
                <w:sz w:val="16"/>
              </w:rPr>
              <w:t> </w:t>
            </w:r>
            <w:r>
              <w:rPr>
                <w:color w:val="231F20"/>
                <w:sz w:val="16"/>
              </w:rPr>
              <w:t>commission</w:t>
            </w:r>
            <w:r>
              <w:rPr>
                <w:color w:val="231F20"/>
                <w:spacing w:val="38"/>
                <w:sz w:val="16"/>
              </w:rPr>
              <w:t> </w:t>
            </w:r>
            <w:r>
              <w:rPr>
                <w:color w:val="231F20"/>
                <w:sz w:val="16"/>
              </w:rPr>
              <w:t>of</w:t>
            </w:r>
            <w:r>
              <w:rPr>
                <w:color w:val="231F20"/>
                <w:spacing w:val="38"/>
                <w:sz w:val="16"/>
              </w:rPr>
              <w:t> </w:t>
            </w:r>
            <w:r>
              <w:rPr>
                <w:color w:val="231F20"/>
                <w:spacing w:val="-5"/>
                <w:sz w:val="16"/>
              </w:rPr>
              <w:t>an</w:t>
            </w:r>
          </w:p>
        </w:tc>
        <w:tc>
          <w:tcPr>
            <w:tcW w:w="2047" w:type="dxa"/>
          </w:tcPr>
          <w:p>
            <w:pPr>
              <w:pStyle w:val="TableParagraph"/>
              <w:rPr>
                <w:sz w:val="12"/>
              </w:rPr>
            </w:pP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offence</w:t>
            </w:r>
            <w:r>
              <w:rPr>
                <w:color w:val="231F20"/>
                <w:spacing w:val="40"/>
                <w:sz w:val="16"/>
              </w:rPr>
              <w:t> </w:t>
            </w:r>
            <w:r>
              <w:rPr>
                <w:color w:val="231F20"/>
                <w:sz w:val="16"/>
              </w:rPr>
              <w:t>punishable</w:t>
            </w:r>
            <w:r>
              <w:rPr>
                <w:color w:val="231F20"/>
                <w:spacing w:val="40"/>
                <w:sz w:val="16"/>
              </w:rPr>
              <w:t> </w:t>
            </w:r>
            <w:r>
              <w:rPr>
                <w:color w:val="231F20"/>
                <w:spacing w:val="-4"/>
                <w:sz w:val="16"/>
              </w:rPr>
              <w:t>with</w:t>
            </w:r>
          </w:p>
        </w:tc>
        <w:tc>
          <w:tcPr>
            <w:tcW w:w="2047" w:type="dxa"/>
          </w:tcPr>
          <w:p>
            <w:pPr>
              <w:pStyle w:val="TableParagraph"/>
              <w:rPr>
                <w:sz w:val="12"/>
              </w:rPr>
            </w:pP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254" w:hRule="atLeast"/>
        </w:trPr>
        <w:tc>
          <w:tcPr>
            <w:tcW w:w="600" w:type="dxa"/>
          </w:tcPr>
          <w:p>
            <w:pPr>
              <w:pStyle w:val="TableParagraph"/>
              <w:rPr>
                <w:sz w:val="16"/>
              </w:rPr>
            </w:pPr>
          </w:p>
        </w:tc>
        <w:tc>
          <w:tcPr>
            <w:tcW w:w="2046" w:type="dxa"/>
          </w:tcPr>
          <w:p>
            <w:pPr>
              <w:pStyle w:val="TableParagraph"/>
              <w:spacing w:before="3"/>
              <w:ind w:left="120"/>
              <w:rPr>
                <w:sz w:val="16"/>
              </w:rPr>
            </w:pPr>
            <w:r>
              <w:rPr>
                <w:color w:val="231F20"/>
                <w:spacing w:val="-2"/>
                <w:sz w:val="16"/>
              </w:rPr>
              <w:t>imprisonment.</w:t>
            </w:r>
          </w:p>
        </w:tc>
        <w:tc>
          <w:tcPr>
            <w:tcW w:w="2047" w:type="dxa"/>
          </w:tcPr>
          <w:p>
            <w:pPr>
              <w:pStyle w:val="TableParagraph"/>
              <w:rPr>
                <w:sz w:val="16"/>
              </w:rPr>
            </w:pP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254" w:hRule="atLeast"/>
        </w:trPr>
        <w:tc>
          <w:tcPr>
            <w:tcW w:w="600" w:type="dxa"/>
          </w:tcPr>
          <w:p>
            <w:pPr>
              <w:pStyle w:val="TableParagraph"/>
              <w:rPr>
                <w:sz w:val="16"/>
              </w:rPr>
            </w:pPr>
          </w:p>
        </w:tc>
        <w:tc>
          <w:tcPr>
            <w:tcW w:w="2046" w:type="dxa"/>
          </w:tcPr>
          <w:p>
            <w:pPr>
              <w:pStyle w:val="TableParagraph"/>
              <w:spacing w:line="174" w:lineRule="exact" w:before="60"/>
              <w:ind w:left="120"/>
              <w:rPr>
                <w:sz w:val="16"/>
              </w:rPr>
            </w:pPr>
            <w:r>
              <w:rPr>
                <w:color w:val="231F20"/>
                <w:sz w:val="16"/>
              </w:rPr>
              <w:t>If</w:t>
            </w:r>
            <w:r>
              <w:rPr>
                <w:color w:val="231F20"/>
                <w:spacing w:val="34"/>
                <w:sz w:val="16"/>
              </w:rPr>
              <w:t> </w:t>
            </w:r>
            <w:r>
              <w:rPr>
                <w:color w:val="231F20"/>
                <w:sz w:val="16"/>
              </w:rPr>
              <w:t>the</w:t>
            </w:r>
            <w:r>
              <w:rPr>
                <w:color w:val="231F20"/>
                <w:spacing w:val="35"/>
                <w:sz w:val="16"/>
              </w:rPr>
              <w:t> </w:t>
            </w:r>
            <w:r>
              <w:rPr>
                <w:color w:val="231F20"/>
                <w:sz w:val="16"/>
              </w:rPr>
              <w:t>offence</w:t>
            </w:r>
            <w:r>
              <w:rPr>
                <w:color w:val="231F20"/>
                <w:spacing w:val="34"/>
                <w:sz w:val="16"/>
              </w:rPr>
              <w:t> </w:t>
            </w:r>
            <w:r>
              <w:rPr>
                <w:color w:val="231F20"/>
                <w:sz w:val="16"/>
              </w:rPr>
              <w:t>be</w:t>
            </w:r>
            <w:r>
              <w:rPr>
                <w:color w:val="231F20"/>
                <w:spacing w:val="35"/>
                <w:sz w:val="16"/>
              </w:rPr>
              <w:t> </w:t>
            </w:r>
            <w:r>
              <w:rPr>
                <w:color w:val="231F20"/>
                <w:spacing w:val="-2"/>
                <w:sz w:val="16"/>
              </w:rPr>
              <w:t>theft.</w:t>
            </w:r>
          </w:p>
        </w:tc>
        <w:tc>
          <w:tcPr>
            <w:tcW w:w="2047" w:type="dxa"/>
          </w:tcPr>
          <w:p>
            <w:pPr>
              <w:pStyle w:val="TableParagraph"/>
              <w:spacing w:line="174" w:lineRule="exact" w:before="60"/>
              <w:ind w:left="51"/>
              <w:rPr>
                <w:sz w:val="16"/>
              </w:rPr>
            </w:pPr>
            <w:r>
              <w:rPr>
                <w:color w:val="231F20"/>
                <w:sz w:val="16"/>
              </w:rPr>
              <w:t>Imprisonment</w:t>
            </w:r>
            <w:r>
              <w:rPr>
                <w:color w:val="231F20"/>
                <w:spacing w:val="14"/>
                <w:sz w:val="16"/>
              </w:rPr>
              <w:t> </w:t>
            </w:r>
            <w:r>
              <w:rPr>
                <w:color w:val="231F20"/>
                <w:sz w:val="16"/>
              </w:rPr>
              <w:t>for</w:t>
            </w:r>
            <w:r>
              <w:rPr>
                <w:color w:val="231F20"/>
                <w:spacing w:val="14"/>
                <w:sz w:val="16"/>
              </w:rPr>
              <w:t> </w:t>
            </w:r>
            <w:r>
              <w:rPr>
                <w:color w:val="231F20"/>
                <w:sz w:val="16"/>
              </w:rPr>
              <w:t>10</w:t>
            </w:r>
            <w:r>
              <w:rPr>
                <w:color w:val="231F20"/>
                <w:spacing w:val="15"/>
                <w:sz w:val="16"/>
              </w:rPr>
              <w:t> </w:t>
            </w:r>
            <w:r>
              <w:rPr>
                <w:color w:val="231F20"/>
                <w:spacing w:val="-2"/>
                <w:sz w:val="16"/>
              </w:rPr>
              <w:t>years.</w:t>
            </w:r>
          </w:p>
        </w:tc>
        <w:tc>
          <w:tcPr>
            <w:tcW w:w="1404" w:type="dxa"/>
          </w:tcPr>
          <w:p>
            <w:pPr>
              <w:pStyle w:val="TableParagraph"/>
              <w:spacing w:line="174" w:lineRule="exact" w:before="60"/>
              <w:ind w:left="4" w:right="273"/>
              <w:jc w:val="center"/>
              <w:rPr>
                <w:sz w:val="16"/>
              </w:rPr>
            </w:pPr>
            <w:r>
              <w:rPr>
                <w:color w:val="231F20"/>
                <w:spacing w:val="-2"/>
                <w:sz w:val="16"/>
              </w:rPr>
              <w:t>Cognizable.</w:t>
            </w:r>
          </w:p>
        </w:tc>
        <w:tc>
          <w:tcPr>
            <w:tcW w:w="1590" w:type="dxa"/>
          </w:tcPr>
          <w:p>
            <w:pPr>
              <w:pStyle w:val="TableParagraph"/>
              <w:spacing w:line="174" w:lineRule="exact" w:before="60"/>
              <w:ind w:left="443"/>
              <w:rPr>
                <w:sz w:val="16"/>
              </w:rPr>
            </w:pPr>
            <w:r>
              <w:rPr>
                <w:color w:val="231F20"/>
                <w:sz w:val="16"/>
              </w:rPr>
              <w:t>Non-</w:t>
            </w:r>
            <w:r>
              <w:rPr>
                <w:color w:val="231F20"/>
                <w:spacing w:val="-2"/>
                <w:sz w:val="16"/>
              </w:rPr>
              <w:t>bailable.</w:t>
            </w:r>
          </w:p>
        </w:tc>
        <w:tc>
          <w:tcPr>
            <w:tcW w:w="1911" w:type="dxa"/>
          </w:tcPr>
          <w:p>
            <w:pPr>
              <w:pStyle w:val="TableParagraph"/>
              <w:spacing w:line="174" w:lineRule="exact" w:before="60"/>
              <w:ind w:left="233"/>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56" w:hRule="atLeast"/>
        </w:trPr>
        <w:tc>
          <w:tcPr>
            <w:tcW w:w="600" w:type="dxa"/>
          </w:tcPr>
          <w:p>
            <w:pPr>
              <w:pStyle w:val="TableParagraph"/>
              <w:rPr>
                <w:sz w:val="16"/>
              </w:rPr>
            </w:pPr>
          </w:p>
        </w:tc>
        <w:tc>
          <w:tcPr>
            <w:tcW w:w="2046" w:type="dxa"/>
          </w:tcPr>
          <w:p>
            <w:pPr>
              <w:pStyle w:val="TableParagraph"/>
              <w:rPr>
                <w:sz w:val="16"/>
              </w:rPr>
            </w:pPr>
          </w:p>
        </w:tc>
        <w:tc>
          <w:tcPr>
            <w:tcW w:w="2047" w:type="dxa"/>
          </w:tcPr>
          <w:p>
            <w:pPr>
              <w:pStyle w:val="TableParagraph"/>
              <w:rPr>
                <w:sz w:val="16"/>
              </w:rPr>
            </w:pP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spacing w:before="3"/>
              <w:ind w:left="233"/>
              <w:rPr>
                <w:sz w:val="16"/>
              </w:rPr>
            </w:pPr>
            <w:r>
              <w:rPr>
                <w:color w:val="231F20"/>
                <w:spacing w:val="-2"/>
                <w:sz w:val="16"/>
              </w:rPr>
              <w:t>class.</w:t>
            </w:r>
          </w:p>
        </w:tc>
      </w:tr>
      <w:tr>
        <w:trPr>
          <w:trHeight w:val="256" w:hRule="atLeast"/>
        </w:trPr>
        <w:tc>
          <w:tcPr>
            <w:tcW w:w="600" w:type="dxa"/>
          </w:tcPr>
          <w:p>
            <w:pPr>
              <w:pStyle w:val="TableParagraph"/>
              <w:spacing w:line="174" w:lineRule="exact" w:before="63"/>
              <w:rPr>
                <w:sz w:val="16"/>
              </w:rPr>
            </w:pPr>
            <w:r>
              <w:rPr>
                <w:color w:val="231F20"/>
                <w:spacing w:val="-2"/>
                <w:sz w:val="16"/>
              </w:rPr>
              <w:t>331(</w:t>
            </w:r>
            <w:r>
              <w:rPr>
                <w:i/>
                <w:color w:val="231F20"/>
                <w:spacing w:val="-2"/>
                <w:sz w:val="16"/>
              </w:rPr>
              <w:t>4</w:t>
            </w:r>
            <w:r>
              <w:rPr>
                <w:color w:val="231F20"/>
                <w:spacing w:val="-2"/>
                <w:sz w:val="16"/>
              </w:rPr>
              <w:t>)</w:t>
            </w:r>
          </w:p>
        </w:tc>
        <w:tc>
          <w:tcPr>
            <w:tcW w:w="2046" w:type="dxa"/>
          </w:tcPr>
          <w:p>
            <w:pPr>
              <w:pStyle w:val="TableParagraph"/>
              <w:spacing w:line="174" w:lineRule="exact" w:before="63"/>
              <w:ind w:left="120"/>
              <w:rPr>
                <w:sz w:val="16"/>
              </w:rPr>
            </w:pPr>
            <w:r>
              <w:rPr>
                <w:color w:val="231F20"/>
                <w:sz w:val="16"/>
              </w:rPr>
              <w:t>Lurking</w:t>
            </w:r>
            <w:r>
              <w:rPr>
                <w:color w:val="231F20"/>
                <w:spacing w:val="44"/>
                <w:sz w:val="16"/>
              </w:rPr>
              <w:t> </w:t>
            </w:r>
            <w:r>
              <w:rPr>
                <w:color w:val="231F20"/>
                <w:sz w:val="16"/>
              </w:rPr>
              <w:t>house-trespass</w:t>
            </w:r>
            <w:r>
              <w:rPr>
                <w:color w:val="231F20"/>
                <w:spacing w:val="44"/>
                <w:sz w:val="16"/>
              </w:rPr>
              <w:t> </w:t>
            </w:r>
            <w:r>
              <w:rPr>
                <w:color w:val="231F20"/>
                <w:spacing w:val="-5"/>
                <w:sz w:val="16"/>
              </w:rPr>
              <w:t>or</w:t>
            </w:r>
          </w:p>
        </w:tc>
        <w:tc>
          <w:tcPr>
            <w:tcW w:w="2047" w:type="dxa"/>
          </w:tcPr>
          <w:p>
            <w:pPr>
              <w:pStyle w:val="TableParagraph"/>
              <w:spacing w:line="174" w:lineRule="exact" w:before="63"/>
              <w:ind w:left="51"/>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5</w:t>
            </w:r>
            <w:r>
              <w:rPr>
                <w:color w:val="231F20"/>
                <w:spacing w:val="47"/>
                <w:sz w:val="16"/>
              </w:rPr>
              <w:t> </w:t>
            </w:r>
            <w:r>
              <w:rPr>
                <w:color w:val="231F20"/>
                <w:spacing w:val="-2"/>
                <w:sz w:val="16"/>
              </w:rPr>
              <w:t>years</w:t>
            </w:r>
          </w:p>
        </w:tc>
        <w:tc>
          <w:tcPr>
            <w:tcW w:w="1404" w:type="dxa"/>
          </w:tcPr>
          <w:p>
            <w:pPr>
              <w:pStyle w:val="TableParagraph"/>
              <w:spacing w:line="174" w:lineRule="exact" w:before="63"/>
              <w:ind w:left="3" w:right="273"/>
              <w:jc w:val="center"/>
              <w:rPr>
                <w:sz w:val="16"/>
              </w:rPr>
            </w:pPr>
            <w:r>
              <w:rPr>
                <w:color w:val="231F20"/>
                <w:spacing w:val="-2"/>
                <w:sz w:val="16"/>
              </w:rPr>
              <w:t>Cognizable.</w:t>
            </w:r>
          </w:p>
        </w:tc>
        <w:tc>
          <w:tcPr>
            <w:tcW w:w="1590" w:type="dxa"/>
          </w:tcPr>
          <w:p>
            <w:pPr>
              <w:pStyle w:val="TableParagraph"/>
              <w:spacing w:line="174" w:lineRule="exact" w:before="63"/>
              <w:ind w:left="443"/>
              <w:rPr>
                <w:sz w:val="16"/>
              </w:rPr>
            </w:pPr>
            <w:r>
              <w:rPr>
                <w:color w:val="231F20"/>
                <w:sz w:val="16"/>
              </w:rPr>
              <w:t>Non-</w:t>
            </w:r>
            <w:r>
              <w:rPr>
                <w:color w:val="231F20"/>
                <w:spacing w:val="-2"/>
                <w:sz w:val="16"/>
              </w:rPr>
              <w:t>bailable.</w:t>
            </w:r>
          </w:p>
        </w:tc>
        <w:tc>
          <w:tcPr>
            <w:tcW w:w="1911" w:type="dxa"/>
          </w:tcPr>
          <w:p>
            <w:pPr>
              <w:pStyle w:val="TableParagraph"/>
              <w:spacing w:line="174" w:lineRule="exact" w:before="63"/>
              <w:ind w:left="233"/>
              <w:rPr>
                <w:sz w:val="16"/>
              </w:rPr>
            </w:pPr>
            <w:r>
              <w:rPr>
                <w:color w:val="231F20"/>
                <w:sz w:val="16"/>
              </w:rPr>
              <w:t>Any</w:t>
            </w:r>
            <w:r>
              <w:rPr>
                <w:color w:val="231F20"/>
                <w:spacing w:val="37"/>
                <w:sz w:val="16"/>
              </w:rPr>
              <w:t> </w:t>
            </w:r>
            <w:r>
              <w:rPr>
                <w:color w:val="231F20"/>
                <w:spacing w:val="-2"/>
                <w:sz w:val="16"/>
              </w:rPr>
              <w:t>Magistrate.</w:t>
            </w: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house-breaking</w:t>
            </w:r>
            <w:r>
              <w:rPr>
                <w:color w:val="231F20"/>
                <w:spacing w:val="39"/>
                <w:sz w:val="16"/>
              </w:rPr>
              <w:t> </w:t>
            </w:r>
            <w:r>
              <w:rPr>
                <w:color w:val="231F20"/>
                <w:sz w:val="16"/>
              </w:rPr>
              <w:t>by</w:t>
            </w:r>
            <w:r>
              <w:rPr>
                <w:color w:val="231F20"/>
                <w:spacing w:val="39"/>
                <w:sz w:val="16"/>
              </w:rPr>
              <w:t> </w:t>
            </w:r>
            <w:r>
              <w:rPr>
                <w:color w:val="231F20"/>
                <w:spacing w:val="-2"/>
                <w:sz w:val="16"/>
              </w:rPr>
              <w:t>night</w:t>
            </w:r>
          </w:p>
        </w:tc>
        <w:tc>
          <w:tcPr>
            <w:tcW w:w="2047" w:type="dxa"/>
          </w:tcPr>
          <w:p>
            <w:pPr>
              <w:pStyle w:val="TableParagraph"/>
              <w:spacing w:line="174" w:lineRule="exact" w:before="3"/>
              <w:ind w:left="51"/>
              <w:rPr>
                <w:sz w:val="16"/>
              </w:rPr>
            </w:pPr>
            <w:r>
              <w:rPr>
                <w:color w:val="231F20"/>
                <w:sz w:val="16"/>
              </w:rPr>
              <w:t>and</w:t>
            </w:r>
            <w:r>
              <w:rPr>
                <w:color w:val="231F20"/>
                <w:spacing w:val="29"/>
                <w:sz w:val="16"/>
              </w:rPr>
              <w:t> </w:t>
            </w:r>
            <w:r>
              <w:rPr>
                <w:color w:val="231F20"/>
                <w:spacing w:val="-2"/>
                <w:sz w:val="16"/>
              </w:rPr>
              <w:t>fine.</w:t>
            </w: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in</w:t>
            </w:r>
            <w:r>
              <w:rPr>
                <w:color w:val="231F20"/>
                <w:spacing w:val="30"/>
                <w:sz w:val="16"/>
              </w:rPr>
              <w:t> </w:t>
            </w:r>
            <w:r>
              <w:rPr>
                <w:color w:val="231F20"/>
                <w:sz w:val="16"/>
              </w:rPr>
              <w:t>order</w:t>
            </w:r>
            <w:r>
              <w:rPr>
                <w:color w:val="231F20"/>
                <w:spacing w:val="32"/>
                <w:sz w:val="16"/>
              </w:rPr>
              <w:t> </w:t>
            </w:r>
            <w:r>
              <w:rPr>
                <w:color w:val="231F20"/>
                <w:sz w:val="16"/>
              </w:rPr>
              <w:t>to</w:t>
            </w:r>
            <w:r>
              <w:rPr>
                <w:color w:val="231F20"/>
                <w:spacing w:val="32"/>
                <w:sz w:val="16"/>
              </w:rPr>
              <w:t> </w:t>
            </w:r>
            <w:r>
              <w:rPr>
                <w:color w:val="231F20"/>
                <w:sz w:val="16"/>
              </w:rPr>
              <w:t>the</w:t>
            </w:r>
            <w:r>
              <w:rPr>
                <w:color w:val="231F20"/>
                <w:spacing w:val="32"/>
                <w:sz w:val="16"/>
              </w:rPr>
              <w:t> </w:t>
            </w:r>
            <w:r>
              <w:rPr>
                <w:color w:val="231F20"/>
                <w:spacing w:val="-2"/>
                <w:sz w:val="16"/>
              </w:rPr>
              <w:t>commission</w:t>
            </w:r>
          </w:p>
        </w:tc>
        <w:tc>
          <w:tcPr>
            <w:tcW w:w="2047" w:type="dxa"/>
          </w:tcPr>
          <w:p>
            <w:pPr>
              <w:pStyle w:val="TableParagraph"/>
              <w:rPr>
                <w:sz w:val="12"/>
              </w:rPr>
            </w:pP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448" w:hRule="atLeast"/>
        </w:trPr>
        <w:tc>
          <w:tcPr>
            <w:tcW w:w="600" w:type="dxa"/>
          </w:tcPr>
          <w:p>
            <w:pPr>
              <w:pStyle w:val="TableParagraph"/>
              <w:rPr>
                <w:sz w:val="16"/>
              </w:rPr>
            </w:pPr>
          </w:p>
        </w:tc>
        <w:tc>
          <w:tcPr>
            <w:tcW w:w="2046" w:type="dxa"/>
          </w:tcPr>
          <w:p>
            <w:pPr>
              <w:pStyle w:val="TableParagraph"/>
              <w:spacing w:line="249" w:lineRule="auto" w:before="3"/>
              <w:ind w:left="120" w:right="152"/>
              <w:rPr>
                <w:sz w:val="16"/>
              </w:rPr>
            </w:pPr>
            <w:r>
              <w:rPr>
                <w:color w:val="231F20"/>
                <w:sz w:val="16"/>
              </w:rPr>
              <w:t>of</w:t>
            </w:r>
            <w:r>
              <w:rPr>
                <w:color w:val="231F20"/>
                <w:spacing w:val="27"/>
                <w:sz w:val="16"/>
              </w:rPr>
              <w:t> </w:t>
            </w:r>
            <w:r>
              <w:rPr>
                <w:color w:val="231F20"/>
                <w:sz w:val="16"/>
              </w:rPr>
              <w:t>an</w:t>
            </w:r>
            <w:r>
              <w:rPr>
                <w:color w:val="231F20"/>
                <w:spacing w:val="27"/>
                <w:sz w:val="16"/>
              </w:rPr>
              <w:t> </w:t>
            </w:r>
            <w:r>
              <w:rPr>
                <w:color w:val="231F20"/>
                <w:sz w:val="16"/>
              </w:rPr>
              <w:t>offence</w:t>
            </w:r>
            <w:r>
              <w:rPr>
                <w:color w:val="231F20"/>
                <w:spacing w:val="27"/>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imprisonment.</w:t>
            </w:r>
          </w:p>
        </w:tc>
        <w:tc>
          <w:tcPr>
            <w:tcW w:w="2047" w:type="dxa"/>
          </w:tcPr>
          <w:p>
            <w:pPr>
              <w:pStyle w:val="TableParagraph"/>
              <w:rPr>
                <w:sz w:val="16"/>
              </w:rPr>
            </w:pP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256" w:hRule="atLeast"/>
        </w:trPr>
        <w:tc>
          <w:tcPr>
            <w:tcW w:w="600" w:type="dxa"/>
          </w:tcPr>
          <w:p>
            <w:pPr>
              <w:pStyle w:val="TableParagraph"/>
              <w:rPr>
                <w:sz w:val="16"/>
              </w:rPr>
            </w:pPr>
          </w:p>
        </w:tc>
        <w:tc>
          <w:tcPr>
            <w:tcW w:w="2046" w:type="dxa"/>
          </w:tcPr>
          <w:p>
            <w:pPr>
              <w:pStyle w:val="TableParagraph"/>
              <w:spacing w:line="174" w:lineRule="exact" w:before="63"/>
              <w:ind w:left="120"/>
              <w:rPr>
                <w:sz w:val="16"/>
              </w:rPr>
            </w:pPr>
            <w:r>
              <w:rPr>
                <w:color w:val="231F20"/>
                <w:sz w:val="16"/>
              </w:rPr>
              <w:t>If</w:t>
            </w:r>
            <w:r>
              <w:rPr>
                <w:color w:val="231F20"/>
                <w:spacing w:val="34"/>
                <w:sz w:val="16"/>
              </w:rPr>
              <w:t> </w:t>
            </w:r>
            <w:r>
              <w:rPr>
                <w:color w:val="231F20"/>
                <w:sz w:val="16"/>
              </w:rPr>
              <w:t>the</w:t>
            </w:r>
            <w:r>
              <w:rPr>
                <w:color w:val="231F20"/>
                <w:spacing w:val="35"/>
                <w:sz w:val="16"/>
              </w:rPr>
              <w:t> </w:t>
            </w:r>
            <w:r>
              <w:rPr>
                <w:color w:val="231F20"/>
                <w:sz w:val="16"/>
              </w:rPr>
              <w:t>offence</w:t>
            </w:r>
            <w:r>
              <w:rPr>
                <w:color w:val="231F20"/>
                <w:spacing w:val="34"/>
                <w:sz w:val="16"/>
              </w:rPr>
              <w:t> </w:t>
            </w:r>
            <w:r>
              <w:rPr>
                <w:color w:val="231F20"/>
                <w:sz w:val="16"/>
              </w:rPr>
              <w:t>be</w:t>
            </w:r>
            <w:r>
              <w:rPr>
                <w:color w:val="231F20"/>
                <w:spacing w:val="35"/>
                <w:sz w:val="16"/>
              </w:rPr>
              <w:t> </w:t>
            </w:r>
            <w:r>
              <w:rPr>
                <w:color w:val="231F20"/>
                <w:spacing w:val="-2"/>
                <w:sz w:val="16"/>
              </w:rPr>
              <w:t>theft.</w:t>
            </w:r>
          </w:p>
        </w:tc>
        <w:tc>
          <w:tcPr>
            <w:tcW w:w="2047" w:type="dxa"/>
          </w:tcPr>
          <w:p>
            <w:pPr>
              <w:pStyle w:val="TableParagraph"/>
              <w:spacing w:line="174" w:lineRule="exact" w:before="63"/>
              <w:ind w:left="51"/>
              <w:rPr>
                <w:sz w:val="16"/>
              </w:rPr>
            </w:pPr>
            <w:r>
              <w:rPr>
                <w:color w:val="231F20"/>
                <w:sz w:val="16"/>
              </w:rPr>
              <w:t>Imprisonment</w:t>
            </w:r>
            <w:r>
              <w:rPr>
                <w:color w:val="231F20"/>
                <w:spacing w:val="77"/>
                <w:w w:val="150"/>
                <w:sz w:val="16"/>
              </w:rPr>
              <w:t> </w:t>
            </w:r>
            <w:r>
              <w:rPr>
                <w:color w:val="231F20"/>
                <w:spacing w:val="-5"/>
                <w:sz w:val="16"/>
              </w:rPr>
              <w:t>for</w:t>
            </w:r>
          </w:p>
        </w:tc>
        <w:tc>
          <w:tcPr>
            <w:tcW w:w="1404" w:type="dxa"/>
          </w:tcPr>
          <w:p>
            <w:pPr>
              <w:pStyle w:val="TableParagraph"/>
              <w:spacing w:line="174" w:lineRule="exact" w:before="63"/>
              <w:ind w:left="4" w:right="273"/>
              <w:jc w:val="center"/>
              <w:rPr>
                <w:sz w:val="16"/>
              </w:rPr>
            </w:pPr>
            <w:r>
              <w:rPr>
                <w:color w:val="231F20"/>
                <w:spacing w:val="-2"/>
                <w:sz w:val="16"/>
              </w:rPr>
              <w:t>Cognizable.</w:t>
            </w:r>
          </w:p>
        </w:tc>
        <w:tc>
          <w:tcPr>
            <w:tcW w:w="1590" w:type="dxa"/>
          </w:tcPr>
          <w:p>
            <w:pPr>
              <w:pStyle w:val="TableParagraph"/>
              <w:spacing w:line="174" w:lineRule="exact" w:before="63"/>
              <w:ind w:left="443"/>
              <w:rPr>
                <w:sz w:val="16"/>
              </w:rPr>
            </w:pPr>
            <w:r>
              <w:rPr>
                <w:color w:val="231F20"/>
                <w:sz w:val="16"/>
              </w:rPr>
              <w:t>Non-</w:t>
            </w:r>
            <w:r>
              <w:rPr>
                <w:color w:val="231F20"/>
                <w:spacing w:val="-2"/>
                <w:sz w:val="16"/>
              </w:rPr>
              <w:t>bailable.</w:t>
            </w:r>
          </w:p>
        </w:tc>
        <w:tc>
          <w:tcPr>
            <w:tcW w:w="1911" w:type="dxa"/>
          </w:tcPr>
          <w:p>
            <w:pPr>
              <w:pStyle w:val="TableParagraph"/>
              <w:spacing w:line="174" w:lineRule="exact" w:before="63"/>
              <w:ind w:left="233"/>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56" w:hRule="atLeast"/>
        </w:trPr>
        <w:tc>
          <w:tcPr>
            <w:tcW w:w="600" w:type="dxa"/>
          </w:tcPr>
          <w:p>
            <w:pPr>
              <w:pStyle w:val="TableParagraph"/>
              <w:rPr>
                <w:sz w:val="16"/>
              </w:rPr>
            </w:pPr>
          </w:p>
        </w:tc>
        <w:tc>
          <w:tcPr>
            <w:tcW w:w="2046" w:type="dxa"/>
          </w:tcPr>
          <w:p>
            <w:pPr>
              <w:pStyle w:val="TableParagraph"/>
              <w:rPr>
                <w:sz w:val="16"/>
              </w:rPr>
            </w:pPr>
          </w:p>
        </w:tc>
        <w:tc>
          <w:tcPr>
            <w:tcW w:w="2047" w:type="dxa"/>
          </w:tcPr>
          <w:p>
            <w:pPr>
              <w:pStyle w:val="TableParagraph"/>
              <w:spacing w:before="3"/>
              <w:ind w:left="51"/>
              <w:rPr>
                <w:sz w:val="16"/>
              </w:rPr>
            </w:pPr>
            <w:r>
              <w:rPr>
                <w:color w:val="231F20"/>
                <w:sz w:val="16"/>
              </w:rPr>
              <w:t>14</w:t>
            </w:r>
            <w:r>
              <w:rPr>
                <w:color w:val="231F20"/>
                <w:spacing w:val="30"/>
                <w:sz w:val="16"/>
              </w:rPr>
              <w:t> </w:t>
            </w:r>
            <w:r>
              <w:rPr>
                <w:color w:val="231F20"/>
                <w:spacing w:val="-2"/>
                <w:sz w:val="16"/>
              </w:rPr>
              <w:t>years.</w:t>
            </w: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spacing w:before="3"/>
              <w:ind w:left="233"/>
              <w:rPr>
                <w:sz w:val="16"/>
              </w:rPr>
            </w:pPr>
            <w:r>
              <w:rPr>
                <w:color w:val="231F20"/>
                <w:spacing w:val="-2"/>
                <w:sz w:val="16"/>
              </w:rPr>
              <w:t>class.</w:t>
            </w:r>
          </w:p>
        </w:tc>
      </w:tr>
      <w:tr>
        <w:trPr>
          <w:trHeight w:val="256" w:hRule="atLeast"/>
        </w:trPr>
        <w:tc>
          <w:tcPr>
            <w:tcW w:w="600" w:type="dxa"/>
          </w:tcPr>
          <w:p>
            <w:pPr>
              <w:pStyle w:val="TableParagraph"/>
              <w:spacing w:line="174" w:lineRule="exact" w:before="63"/>
              <w:rPr>
                <w:sz w:val="16"/>
              </w:rPr>
            </w:pPr>
            <w:r>
              <w:rPr>
                <w:color w:val="231F20"/>
                <w:spacing w:val="-2"/>
                <w:sz w:val="16"/>
              </w:rPr>
              <w:t>331(</w:t>
            </w:r>
            <w:r>
              <w:rPr>
                <w:i/>
                <w:color w:val="231F20"/>
                <w:spacing w:val="-2"/>
                <w:sz w:val="16"/>
              </w:rPr>
              <w:t>5</w:t>
            </w:r>
            <w:r>
              <w:rPr>
                <w:color w:val="231F20"/>
                <w:spacing w:val="-2"/>
                <w:sz w:val="16"/>
              </w:rPr>
              <w:t>)</w:t>
            </w:r>
          </w:p>
        </w:tc>
        <w:tc>
          <w:tcPr>
            <w:tcW w:w="2046" w:type="dxa"/>
          </w:tcPr>
          <w:p>
            <w:pPr>
              <w:pStyle w:val="TableParagraph"/>
              <w:spacing w:line="174" w:lineRule="exact" w:before="63"/>
              <w:ind w:left="120"/>
              <w:rPr>
                <w:sz w:val="16"/>
              </w:rPr>
            </w:pPr>
            <w:r>
              <w:rPr>
                <w:color w:val="231F20"/>
                <w:sz w:val="16"/>
              </w:rPr>
              <w:t>Lurking</w:t>
            </w:r>
            <w:r>
              <w:rPr>
                <w:color w:val="231F20"/>
                <w:spacing w:val="44"/>
                <w:sz w:val="16"/>
              </w:rPr>
              <w:t> </w:t>
            </w:r>
            <w:r>
              <w:rPr>
                <w:color w:val="231F20"/>
                <w:sz w:val="16"/>
              </w:rPr>
              <w:t>house-trespass</w:t>
            </w:r>
            <w:r>
              <w:rPr>
                <w:color w:val="231F20"/>
                <w:spacing w:val="44"/>
                <w:sz w:val="16"/>
              </w:rPr>
              <w:t> </w:t>
            </w:r>
            <w:r>
              <w:rPr>
                <w:color w:val="231F20"/>
                <w:spacing w:val="-5"/>
                <w:sz w:val="16"/>
              </w:rPr>
              <w:t>or</w:t>
            </w:r>
          </w:p>
        </w:tc>
        <w:tc>
          <w:tcPr>
            <w:tcW w:w="2047" w:type="dxa"/>
          </w:tcPr>
          <w:p>
            <w:pPr>
              <w:pStyle w:val="TableParagraph"/>
              <w:spacing w:line="174" w:lineRule="exact" w:before="63"/>
              <w:ind w:left="51"/>
              <w:rPr>
                <w:sz w:val="16"/>
              </w:rPr>
            </w:pPr>
            <w:r>
              <w:rPr>
                <w:color w:val="231F20"/>
                <w:sz w:val="16"/>
              </w:rPr>
              <w:t>Imprisonment</w:t>
            </w:r>
            <w:r>
              <w:rPr>
                <w:color w:val="231F20"/>
                <w:spacing w:val="77"/>
                <w:w w:val="150"/>
                <w:sz w:val="16"/>
              </w:rPr>
              <w:t> </w:t>
            </w:r>
            <w:r>
              <w:rPr>
                <w:color w:val="231F20"/>
                <w:spacing w:val="-5"/>
                <w:sz w:val="16"/>
              </w:rPr>
              <w:t>for</w:t>
            </w:r>
          </w:p>
        </w:tc>
        <w:tc>
          <w:tcPr>
            <w:tcW w:w="1404" w:type="dxa"/>
          </w:tcPr>
          <w:p>
            <w:pPr>
              <w:pStyle w:val="TableParagraph"/>
              <w:spacing w:line="174" w:lineRule="exact" w:before="63"/>
              <w:ind w:left="4" w:right="273"/>
              <w:jc w:val="center"/>
              <w:rPr>
                <w:sz w:val="16"/>
              </w:rPr>
            </w:pPr>
            <w:r>
              <w:rPr>
                <w:color w:val="231F20"/>
                <w:spacing w:val="-2"/>
                <w:sz w:val="16"/>
              </w:rPr>
              <w:t>Cognizable.</w:t>
            </w:r>
          </w:p>
        </w:tc>
        <w:tc>
          <w:tcPr>
            <w:tcW w:w="1590" w:type="dxa"/>
          </w:tcPr>
          <w:p>
            <w:pPr>
              <w:pStyle w:val="TableParagraph"/>
              <w:spacing w:line="174" w:lineRule="exact" w:before="63"/>
              <w:ind w:left="443"/>
              <w:rPr>
                <w:sz w:val="16"/>
              </w:rPr>
            </w:pPr>
            <w:r>
              <w:rPr>
                <w:color w:val="231F20"/>
                <w:sz w:val="16"/>
              </w:rPr>
              <w:t>Non-</w:t>
            </w:r>
            <w:r>
              <w:rPr>
                <w:color w:val="231F20"/>
                <w:spacing w:val="-2"/>
                <w:sz w:val="16"/>
              </w:rPr>
              <w:t>bailable.</w:t>
            </w:r>
          </w:p>
        </w:tc>
        <w:tc>
          <w:tcPr>
            <w:tcW w:w="1911" w:type="dxa"/>
          </w:tcPr>
          <w:p>
            <w:pPr>
              <w:pStyle w:val="TableParagraph"/>
              <w:spacing w:line="174" w:lineRule="exact" w:before="63"/>
              <w:ind w:left="233"/>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house-breaking</w:t>
            </w:r>
            <w:r>
              <w:rPr>
                <w:color w:val="231F20"/>
                <w:spacing w:val="66"/>
                <w:sz w:val="16"/>
              </w:rPr>
              <w:t> </w:t>
            </w:r>
            <w:r>
              <w:rPr>
                <w:color w:val="231F20"/>
                <w:spacing w:val="-4"/>
                <w:sz w:val="16"/>
              </w:rPr>
              <w:t>after</w:t>
            </w:r>
          </w:p>
        </w:tc>
        <w:tc>
          <w:tcPr>
            <w:tcW w:w="2047" w:type="dxa"/>
          </w:tcPr>
          <w:p>
            <w:pPr>
              <w:pStyle w:val="TableParagraph"/>
              <w:spacing w:line="174" w:lineRule="exact" w:before="3"/>
              <w:ind w:left="51"/>
              <w:rPr>
                <w:sz w:val="16"/>
              </w:rPr>
            </w:pPr>
            <w:r>
              <w:rPr>
                <w:color w:val="231F20"/>
                <w:sz w:val="16"/>
              </w:rPr>
              <w:t>10</w:t>
            </w:r>
            <w:r>
              <w:rPr>
                <w:color w:val="231F20"/>
                <w:spacing w:val="25"/>
                <w:sz w:val="16"/>
              </w:rPr>
              <w:t> </w:t>
            </w:r>
            <w:r>
              <w:rPr>
                <w:color w:val="231F20"/>
                <w:sz w:val="16"/>
              </w:rPr>
              <w:t>years</w:t>
            </w:r>
            <w:r>
              <w:rPr>
                <w:color w:val="231F20"/>
                <w:spacing w:val="25"/>
                <w:sz w:val="16"/>
              </w:rPr>
              <w:t> </w:t>
            </w:r>
            <w:r>
              <w:rPr>
                <w:color w:val="231F20"/>
                <w:sz w:val="16"/>
              </w:rPr>
              <w:t>and</w:t>
            </w:r>
            <w:r>
              <w:rPr>
                <w:color w:val="231F20"/>
                <w:spacing w:val="26"/>
                <w:sz w:val="16"/>
              </w:rPr>
              <w:t> </w:t>
            </w:r>
            <w:r>
              <w:rPr>
                <w:color w:val="231F20"/>
                <w:spacing w:val="-2"/>
                <w:sz w:val="16"/>
              </w:rPr>
              <w:t>fine.</w:t>
            </w: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spacing w:line="174" w:lineRule="exact" w:before="3"/>
              <w:ind w:left="233"/>
              <w:rPr>
                <w:sz w:val="16"/>
              </w:rPr>
            </w:pPr>
            <w:r>
              <w:rPr>
                <w:color w:val="231F20"/>
                <w:spacing w:val="-2"/>
                <w:sz w:val="16"/>
              </w:rPr>
              <w:t>class.</w:t>
            </w:r>
          </w:p>
        </w:tc>
      </w:tr>
      <w:tr>
        <w:trPr>
          <w:trHeight w:val="448" w:hRule="atLeast"/>
        </w:trPr>
        <w:tc>
          <w:tcPr>
            <w:tcW w:w="600" w:type="dxa"/>
          </w:tcPr>
          <w:p>
            <w:pPr>
              <w:pStyle w:val="TableParagraph"/>
              <w:rPr>
                <w:sz w:val="16"/>
              </w:rPr>
            </w:pPr>
          </w:p>
        </w:tc>
        <w:tc>
          <w:tcPr>
            <w:tcW w:w="2046" w:type="dxa"/>
          </w:tcPr>
          <w:p>
            <w:pPr>
              <w:pStyle w:val="TableParagraph"/>
              <w:spacing w:line="249" w:lineRule="auto" w:before="3"/>
              <w:ind w:left="120" w:right="152"/>
              <w:rPr>
                <w:sz w:val="16"/>
              </w:rPr>
            </w:pPr>
            <w:r>
              <w:rPr>
                <w:color w:val="231F20"/>
                <w:sz w:val="16"/>
              </w:rPr>
              <w:t>preparation</w:t>
            </w:r>
            <w:r>
              <w:rPr>
                <w:color w:val="231F20"/>
                <w:spacing w:val="40"/>
                <w:sz w:val="16"/>
              </w:rPr>
              <w:t> </w:t>
            </w:r>
            <w:r>
              <w:rPr>
                <w:color w:val="231F20"/>
                <w:sz w:val="16"/>
              </w:rPr>
              <w:t>made</w:t>
            </w:r>
            <w:r>
              <w:rPr>
                <w:color w:val="231F20"/>
                <w:spacing w:val="40"/>
                <w:sz w:val="16"/>
              </w:rPr>
              <w:t> </w:t>
            </w:r>
            <w:r>
              <w:rPr>
                <w:color w:val="231F20"/>
                <w:sz w:val="16"/>
              </w:rPr>
              <w:t>for</w:t>
            </w:r>
            <w:r>
              <w:rPr>
                <w:color w:val="231F20"/>
                <w:spacing w:val="40"/>
                <w:sz w:val="16"/>
              </w:rPr>
              <w:t> </w:t>
            </w:r>
            <w:r>
              <w:rPr>
                <w:color w:val="231F20"/>
                <w:sz w:val="16"/>
              </w:rPr>
              <w:t>causing</w:t>
            </w:r>
            <w:r>
              <w:rPr>
                <w:color w:val="231F20"/>
                <w:spacing w:val="21"/>
                <w:sz w:val="16"/>
              </w:rPr>
              <w:t> </w:t>
            </w:r>
            <w:r>
              <w:rPr>
                <w:color w:val="231F20"/>
                <w:sz w:val="16"/>
              </w:rPr>
              <w:t>hurt,</w:t>
            </w:r>
            <w:r>
              <w:rPr>
                <w:color w:val="231F20"/>
                <w:spacing w:val="21"/>
                <w:sz w:val="16"/>
              </w:rPr>
              <w:t> </w:t>
            </w:r>
            <w:r>
              <w:rPr>
                <w:color w:val="231F20"/>
                <w:sz w:val="16"/>
              </w:rPr>
              <w:t>assault,</w:t>
            </w:r>
            <w:r>
              <w:rPr>
                <w:color w:val="231F20"/>
                <w:spacing w:val="21"/>
                <w:sz w:val="16"/>
              </w:rPr>
              <w:t> </w:t>
            </w:r>
            <w:r>
              <w:rPr>
                <w:color w:val="231F20"/>
                <w:sz w:val="16"/>
              </w:rPr>
              <w:t>etc.</w:t>
            </w:r>
          </w:p>
        </w:tc>
        <w:tc>
          <w:tcPr>
            <w:tcW w:w="2047" w:type="dxa"/>
          </w:tcPr>
          <w:p>
            <w:pPr>
              <w:pStyle w:val="TableParagraph"/>
              <w:rPr>
                <w:sz w:val="16"/>
              </w:rPr>
            </w:pP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2"/>
                <w:sz w:val="16"/>
              </w:rPr>
              <w:t>331(</w:t>
            </w:r>
            <w:r>
              <w:rPr>
                <w:i/>
                <w:color w:val="231F20"/>
                <w:spacing w:val="-2"/>
                <w:sz w:val="16"/>
              </w:rPr>
              <w:t>6</w:t>
            </w:r>
            <w:r>
              <w:rPr>
                <w:color w:val="231F20"/>
                <w:spacing w:val="-2"/>
                <w:sz w:val="16"/>
              </w:rPr>
              <w:t>)</w:t>
            </w:r>
          </w:p>
        </w:tc>
        <w:tc>
          <w:tcPr>
            <w:tcW w:w="2046" w:type="dxa"/>
          </w:tcPr>
          <w:p>
            <w:pPr>
              <w:pStyle w:val="TableParagraph"/>
              <w:spacing w:line="174" w:lineRule="exact" w:before="63"/>
              <w:ind w:left="120"/>
              <w:rPr>
                <w:sz w:val="16"/>
              </w:rPr>
            </w:pPr>
            <w:r>
              <w:rPr>
                <w:color w:val="231F20"/>
                <w:sz w:val="16"/>
              </w:rPr>
              <w:t>Lurking</w:t>
            </w:r>
            <w:r>
              <w:rPr>
                <w:color w:val="231F20"/>
                <w:spacing w:val="44"/>
                <w:sz w:val="16"/>
              </w:rPr>
              <w:t> </w:t>
            </w:r>
            <w:r>
              <w:rPr>
                <w:color w:val="231F20"/>
                <w:sz w:val="16"/>
              </w:rPr>
              <w:t>house-trespass</w:t>
            </w:r>
            <w:r>
              <w:rPr>
                <w:color w:val="231F20"/>
                <w:spacing w:val="44"/>
                <w:sz w:val="16"/>
              </w:rPr>
              <w:t> </w:t>
            </w:r>
            <w:r>
              <w:rPr>
                <w:color w:val="231F20"/>
                <w:spacing w:val="-5"/>
                <w:sz w:val="16"/>
              </w:rPr>
              <w:t>or</w:t>
            </w:r>
          </w:p>
        </w:tc>
        <w:tc>
          <w:tcPr>
            <w:tcW w:w="2047" w:type="dxa"/>
          </w:tcPr>
          <w:p>
            <w:pPr>
              <w:pStyle w:val="TableParagraph"/>
              <w:spacing w:line="174" w:lineRule="exact" w:before="63"/>
              <w:ind w:left="51"/>
              <w:rPr>
                <w:sz w:val="16"/>
              </w:rPr>
            </w:pPr>
            <w:r>
              <w:rPr>
                <w:color w:val="231F20"/>
                <w:sz w:val="16"/>
              </w:rPr>
              <w:t>Imprisonment</w:t>
            </w:r>
            <w:r>
              <w:rPr>
                <w:color w:val="231F20"/>
                <w:spacing w:val="77"/>
                <w:w w:val="150"/>
                <w:sz w:val="16"/>
              </w:rPr>
              <w:t> </w:t>
            </w:r>
            <w:r>
              <w:rPr>
                <w:color w:val="231F20"/>
                <w:spacing w:val="-5"/>
                <w:sz w:val="16"/>
              </w:rPr>
              <w:t>for</w:t>
            </w:r>
          </w:p>
        </w:tc>
        <w:tc>
          <w:tcPr>
            <w:tcW w:w="1404" w:type="dxa"/>
          </w:tcPr>
          <w:p>
            <w:pPr>
              <w:pStyle w:val="TableParagraph"/>
              <w:spacing w:line="174" w:lineRule="exact" w:before="63"/>
              <w:ind w:left="4" w:right="273"/>
              <w:jc w:val="center"/>
              <w:rPr>
                <w:sz w:val="16"/>
              </w:rPr>
            </w:pPr>
            <w:r>
              <w:rPr>
                <w:color w:val="231F20"/>
                <w:spacing w:val="-2"/>
                <w:sz w:val="16"/>
              </w:rPr>
              <w:t>Cognizable.</w:t>
            </w:r>
          </w:p>
        </w:tc>
        <w:tc>
          <w:tcPr>
            <w:tcW w:w="1590" w:type="dxa"/>
          </w:tcPr>
          <w:p>
            <w:pPr>
              <w:pStyle w:val="TableParagraph"/>
              <w:spacing w:line="174" w:lineRule="exact" w:before="63"/>
              <w:ind w:left="443"/>
              <w:rPr>
                <w:sz w:val="16"/>
              </w:rPr>
            </w:pPr>
            <w:r>
              <w:rPr>
                <w:color w:val="231F20"/>
                <w:sz w:val="16"/>
              </w:rPr>
              <w:t>Non-</w:t>
            </w:r>
            <w:r>
              <w:rPr>
                <w:color w:val="231F20"/>
                <w:spacing w:val="-2"/>
                <w:sz w:val="16"/>
              </w:rPr>
              <w:t>bailable.</w:t>
            </w:r>
          </w:p>
        </w:tc>
        <w:tc>
          <w:tcPr>
            <w:tcW w:w="1911" w:type="dxa"/>
          </w:tcPr>
          <w:p>
            <w:pPr>
              <w:pStyle w:val="TableParagraph"/>
              <w:spacing w:line="174" w:lineRule="exact" w:before="63"/>
              <w:ind w:left="233"/>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house-breaking</w:t>
            </w:r>
            <w:r>
              <w:rPr>
                <w:color w:val="231F20"/>
                <w:spacing w:val="39"/>
                <w:sz w:val="16"/>
              </w:rPr>
              <w:t> </w:t>
            </w:r>
            <w:r>
              <w:rPr>
                <w:color w:val="231F20"/>
                <w:sz w:val="16"/>
              </w:rPr>
              <w:t>by</w:t>
            </w:r>
            <w:r>
              <w:rPr>
                <w:color w:val="231F20"/>
                <w:spacing w:val="39"/>
                <w:sz w:val="16"/>
              </w:rPr>
              <w:t> </w:t>
            </w:r>
            <w:r>
              <w:rPr>
                <w:color w:val="231F20"/>
                <w:spacing w:val="-2"/>
                <w:sz w:val="16"/>
              </w:rPr>
              <w:t>night,</w:t>
            </w:r>
          </w:p>
        </w:tc>
        <w:tc>
          <w:tcPr>
            <w:tcW w:w="2047" w:type="dxa"/>
          </w:tcPr>
          <w:p>
            <w:pPr>
              <w:pStyle w:val="TableParagraph"/>
              <w:spacing w:line="174" w:lineRule="exact" w:before="3"/>
              <w:ind w:left="50"/>
              <w:rPr>
                <w:sz w:val="16"/>
              </w:rPr>
            </w:pPr>
            <w:r>
              <w:rPr>
                <w:color w:val="231F20"/>
                <w:sz w:val="16"/>
              </w:rPr>
              <w:t>14</w:t>
            </w:r>
            <w:r>
              <w:rPr>
                <w:color w:val="231F20"/>
                <w:spacing w:val="26"/>
                <w:sz w:val="16"/>
              </w:rPr>
              <w:t> </w:t>
            </w:r>
            <w:r>
              <w:rPr>
                <w:color w:val="231F20"/>
                <w:sz w:val="16"/>
              </w:rPr>
              <w:t>years</w:t>
            </w:r>
            <w:r>
              <w:rPr>
                <w:color w:val="231F20"/>
                <w:spacing w:val="26"/>
                <w:sz w:val="16"/>
              </w:rPr>
              <w:t> </w:t>
            </w:r>
            <w:r>
              <w:rPr>
                <w:color w:val="231F20"/>
                <w:sz w:val="16"/>
              </w:rPr>
              <w:t>and</w:t>
            </w:r>
            <w:r>
              <w:rPr>
                <w:color w:val="231F20"/>
                <w:spacing w:val="26"/>
                <w:sz w:val="16"/>
              </w:rPr>
              <w:t> </w:t>
            </w:r>
            <w:r>
              <w:rPr>
                <w:color w:val="231F20"/>
                <w:spacing w:val="-2"/>
                <w:sz w:val="16"/>
              </w:rPr>
              <w:t>fine.</w:t>
            </w: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spacing w:line="174" w:lineRule="exact" w:before="3"/>
              <w:ind w:left="233"/>
              <w:rPr>
                <w:sz w:val="16"/>
              </w:rPr>
            </w:pPr>
            <w:r>
              <w:rPr>
                <w:color w:val="231F20"/>
                <w:spacing w:val="-2"/>
                <w:sz w:val="16"/>
              </w:rPr>
              <w:t>class.</w:t>
            </w: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after</w:t>
            </w:r>
            <w:r>
              <w:rPr>
                <w:color w:val="231F20"/>
                <w:spacing w:val="50"/>
                <w:sz w:val="16"/>
              </w:rPr>
              <w:t> </w:t>
            </w:r>
            <w:r>
              <w:rPr>
                <w:color w:val="231F20"/>
                <w:sz w:val="16"/>
              </w:rPr>
              <w:t>preparation</w:t>
            </w:r>
            <w:r>
              <w:rPr>
                <w:color w:val="231F20"/>
                <w:spacing w:val="51"/>
                <w:sz w:val="16"/>
              </w:rPr>
              <w:t> </w:t>
            </w:r>
            <w:r>
              <w:rPr>
                <w:color w:val="231F20"/>
                <w:sz w:val="16"/>
              </w:rPr>
              <w:t>made</w:t>
            </w:r>
            <w:r>
              <w:rPr>
                <w:color w:val="231F20"/>
                <w:spacing w:val="51"/>
                <w:sz w:val="16"/>
              </w:rPr>
              <w:t> </w:t>
            </w:r>
            <w:r>
              <w:rPr>
                <w:color w:val="231F20"/>
                <w:spacing w:val="-5"/>
                <w:sz w:val="16"/>
              </w:rPr>
              <w:t>for</w:t>
            </w:r>
          </w:p>
        </w:tc>
        <w:tc>
          <w:tcPr>
            <w:tcW w:w="2047" w:type="dxa"/>
          </w:tcPr>
          <w:p>
            <w:pPr>
              <w:pStyle w:val="TableParagraph"/>
              <w:rPr>
                <w:sz w:val="12"/>
              </w:rPr>
            </w:pP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256" w:hRule="atLeast"/>
        </w:trPr>
        <w:tc>
          <w:tcPr>
            <w:tcW w:w="600" w:type="dxa"/>
          </w:tcPr>
          <w:p>
            <w:pPr>
              <w:pStyle w:val="TableParagraph"/>
              <w:rPr>
                <w:sz w:val="16"/>
              </w:rPr>
            </w:pPr>
          </w:p>
        </w:tc>
        <w:tc>
          <w:tcPr>
            <w:tcW w:w="2046" w:type="dxa"/>
          </w:tcPr>
          <w:p>
            <w:pPr>
              <w:pStyle w:val="TableParagraph"/>
              <w:spacing w:before="3"/>
              <w:ind w:left="120"/>
              <w:rPr>
                <w:sz w:val="16"/>
              </w:rPr>
            </w:pPr>
            <w:r>
              <w:rPr>
                <w:color w:val="231F20"/>
                <w:sz w:val="16"/>
              </w:rPr>
              <w:t>causing</w:t>
            </w:r>
            <w:r>
              <w:rPr>
                <w:color w:val="231F20"/>
                <w:spacing w:val="34"/>
                <w:sz w:val="16"/>
              </w:rPr>
              <w:t> </w:t>
            </w:r>
            <w:r>
              <w:rPr>
                <w:color w:val="231F20"/>
                <w:sz w:val="16"/>
              </w:rPr>
              <w:t>hurt,</w:t>
            </w:r>
            <w:r>
              <w:rPr>
                <w:color w:val="231F20"/>
                <w:spacing w:val="34"/>
                <w:sz w:val="16"/>
              </w:rPr>
              <w:t> </w:t>
            </w:r>
            <w:r>
              <w:rPr>
                <w:color w:val="231F20"/>
                <w:spacing w:val="-4"/>
                <w:sz w:val="16"/>
              </w:rPr>
              <w:t>etc.</w:t>
            </w:r>
          </w:p>
        </w:tc>
        <w:tc>
          <w:tcPr>
            <w:tcW w:w="2047" w:type="dxa"/>
          </w:tcPr>
          <w:p>
            <w:pPr>
              <w:pStyle w:val="TableParagraph"/>
              <w:rPr>
                <w:sz w:val="16"/>
              </w:rPr>
            </w:pP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448" w:hRule="atLeast"/>
        </w:trPr>
        <w:tc>
          <w:tcPr>
            <w:tcW w:w="600" w:type="dxa"/>
          </w:tcPr>
          <w:p>
            <w:pPr>
              <w:pStyle w:val="TableParagraph"/>
              <w:spacing w:before="63"/>
              <w:rPr>
                <w:sz w:val="16"/>
              </w:rPr>
            </w:pPr>
            <w:r>
              <w:rPr>
                <w:color w:val="231F20"/>
                <w:spacing w:val="-2"/>
                <w:sz w:val="16"/>
              </w:rPr>
              <w:t>331(</w:t>
            </w:r>
            <w:r>
              <w:rPr>
                <w:i/>
                <w:color w:val="231F20"/>
                <w:spacing w:val="-2"/>
                <w:sz w:val="16"/>
              </w:rPr>
              <w:t>7</w:t>
            </w:r>
            <w:r>
              <w:rPr>
                <w:color w:val="231F20"/>
                <w:spacing w:val="-2"/>
                <w:sz w:val="16"/>
              </w:rPr>
              <w:t>)</w:t>
            </w:r>
          </w:p>
        </w:tc>
        <w:tc>
          <w:tcPr>
            <w:tcW w:w="2046" w:type="dxa"/>
          </w:tcPr>
          <w:p>
            <w:pPr>
              <w:pStyle w:val="TableParagraph"/>
              <w:spacing w:line="190" w:lineRule="atLeast" w:before="48"/>
              <w:ind w:left="120" w:hanging="1"/>
              <w:rPr>
                <w:sz w:val="16"/>
              </w:rPr>
            </w:pPr>
            <w:r>
              <w:rPr>
                <w:color w:val="231F20"/>
                <w:sz w:val="16"/>
              </w:rPr>
              <w:t>Grievous hurt caused whilst</w:t>
            </w:r>
            <w:r>
              <w:rPr>
                <w:color w:val="231F20"/>
                <w:spacing w:val="40"/>
                <w:sz w:val="16"/>
              </w:rPr>
              <w:t> </w:t>
            </w:r>
            <w:r>
              <w:rPr>
                <w:color w:val="231F20"/>
                <w:sz w:val="16"/>
              </w:rPr>
              <w:t>committing</w:t>
            </w:r>
            <w:r>
              <w:rPr>
                <w:color w:val="231F20"/>
                <w:spacing w:val="48"/>
                <w:sz w:val="16"/>
              </w:rPr>
              <w:t> </w:t>
            </w:r>
            <w:r>
              <w:rPr>
                <w:color w:val="231F20"/>
                <w:sz w:val="16"/>
              </w:rPr>
              <w:t>lurking</w:t>
            </w:r>
            <w:r>
              <w:rPr>
                <w:color w:val="231F20"/>
                <w:spacing w:val="49"/>
                <w:sz w:val="16"/>
              </w:rPr>
              <w:t> </w:t>
            </w:r>
            <w:r>
              <w:rPr>
                <w:color w:val="231F20"/>
                <w:spacing w:val="-2"/>
                <w:sz w:val="16"/>
              </w:rPr>
              <w:t>house-</w:t>
            </w:r>
          </w:p>
        </w:tc>
        <w:tc>
          <w:tcPr>
            <w:tcW w:w="2047" w:type="dxa"/>
          </w:tcPr>
          <w:p>
            <w:pPr>
              <w:pStyle w:val="TableParagraph"/>
              <w:spacing w:line="190" w:lineRule="atLeast" w:before="48"/>
              <w:ind w:left="51" w:right="182"/>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25"/>
                <w:sz w:val="16"/>
              </w:rPr>
              <w:t> </w:t>
            </w:r>
            <w:r>
              <w:rPr>
                <w:color w:val="231F20"/>
                <w:sz w:val="16"/>
              </w:rPr>
              <w:t>for</w:t>
            </w:r>
            <w:r>
              <w:rPr>
                <w:color w:val="231F20"/>
                <w:spacing w:val="27"/>
                <w:sz w:val="16"/>
              </w:rPr>
              <w:t> </w:t>
            </w:r>
            <w:r>
              <w:rPr>
                <w:color w:val="231F20"/>
                <w:sz w:val="16"/>
              </w:rPr>
              <w:t>10</w:t>
            </w:r>
            <w:r>
              <w:rPr>
                <w:color w:val="231F20"/>
                <w:spacing w:val="28"/>
                <w:sz w:val="16"/>
              </w:rPr>
              <w:t> </w:t>
            </w:r>
            <w:r>
              <w:rPr>
                <w:color w:val="231F20"/>
                <w:spacing w:val="-2"/>
                <w:sz w:val="16"/>
              </w:rPr>
              <w:t>years</w:t>
            </w:r>
          </w:p>
        </w:tc>
        <w:tc>
          <w:tcPr>
            <w:tcW w:w="1404" w:type="dxa"/>
          </w:tcPr>
          <w:p>
            <w:pPr>
              <w:pStyle w:val="TableParagraph"/>
              <w:spacing w:before="63"/>
              <w:ind w:left="3" w:right="273"/>
              <w:jc w:val="center"/>
              <w:rPr>
                <w:sz w:val="16"/>
              </w:rPr>
            </w:pPr>
            <w:r>
              <w:rPr>
                <w:color w:val="231F20"/>
                <w:spacing w:val="-2"/>
                <w:sz w:val="16"/>
              </w:rPr>
              <w:t>Cognizable.</w:t>
            </w:r>
          </w:p>
        </w:tc>
        <w:tc>
          <w:tcPr>
            <w:tcW w:w="1590" w:type="dxa"/>
          </w:tcPr>
          <w:p>
            <w:pPr>
              <w:pStyle w:val="TableParagraph"/>
              <w:spacing w:before="63"/>
              <w:ind w:left="443"/>
              <w:rPr>
                <w:sz w:val="16"/>
              </w:rPr>
            </w:pPr>
            <w:r>
              <w:rPr>
                <w:color w:val="231F20"/>
                <w:sz w:val="16"/>
              </w:rPr>
              <w:t>Non-</w:t>
            </w:r>
            <w:r>
              <w:rPr>
                <w:color w:val="231F20"/>
                <w:spacing w:val="-2"/>
                <w:sz w:val="16"/>
              </w:rPr>
              <w:t>bailable.</w:t>
            </w:r>
          </w:p>
        </w:tc>
        <w:tc>
          <w:tcPr>
            <w:tcW w:w="1911" w:type="dxa"/>
          </w:tcPr>
          <w:p>
            <w:pPr>
              <w:pStyle w:val="TableParagraph"/>
              <w:spacing w:before="63"/>
              <w:ind w:left="233"/>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256" w:hRule="atLeast"/>
        </w:trPr>
        <w:tc>
          <w:tcPr>
            <w:tcW w:w="600" w:type="dxa"/>
          </w:tcPr>
          <w:p>
            <w:pPr>
              <w:pStyle w:val="TableParagraph"/>
              <w:rPr>
                <w:sz w:val="16"/>
              </w:rPr>
            </w:pPr>
          </w:p>
        </w:tc>
        <w:tc>
          <w:tcPr>
            <w:tcW w:w="2046" w:type="dxa"/>
          </w:tcPr>
          <w:p>
            <w:pPr>
              <w:pStyle w:val="TableParagraph"/>
              <w:spacing w:before="3"/>
              <w:ind w:left="120"/>
              <w:rPr>
                <w:sz w:val="16"/>
              </w:rPr>
            </w:pPr>
            <w:r>
              <w:rPr>
                <w:color w:val="231F20"/>
                <w:sz w:val="16"/>
              </w:rPr>
              <w:t>trespass</w:t>
            </w:r>
            <w:r>
              <w:rPr>
                <w:color w:val="231F20"/>
                <w:spacing w:val="39"/>
                <w:sz w:val="16"/>
              </w:rPr>
              <w:t> </w:t>
            </w:r>
            <w:r>
              <w:rPr>
                <w:color w:val="231F20"/>
                <w:sz w:val="16"/>
              </w:rPr>
              <w:t>or</w:t>
            </w:r>
            <w:r>
              <w:rPr>
                <w:color w:val="231F20"/>
                <w:spacing w:val="39"/>
                <w:sz w:val="16"/>
              </w:rPr>
              <w:t> </w:t>
            </w:r>
            <w:r>
              <w:rPr>
                <w:color w:val="231F20"/>
                <w:sz w:val="16"/>
              </w:rPr>
              <w:t>house-</w:t>
            </w:r>
            <w:r>
              <w:rPr>
                <w:color w:val="231F20"/>
                <w:spacing w:val="-2"/>
                <w:sz w:val="16"/>
              </w:rPr>
              <w:t>breaking.</w:t>
            </w:r>
          </w:p>
        </w:tc>
        <w:tc>
          <w:tcPr>
            <w:tcW w:w="2047" w:type="dxa"/>
          </w:tcPr>
          <w:p>
            <w:pPr>
              <w:pStyle w:val="TableParagraph"/>
              <w:spacing w:before="3"/>
              <w:ind w:left="50"/>
              <w:rPr>
                <w:sz w:val="16"/>
              </w:rPr>
            </w:pPr>
            <w:r>
              <w:rPr>
                <w:color w:val="231F20"/>
                <w:sz w:val="16"/>
              </w:rPr>
              <w:t>and</w:t>
            </w:r>
            <w:r>
              <w:rPr>
                <w:color w:val="231F20"/>
                <w:spacing w:val="29"/>
                <w:sz w:val="16"/>
              </w:rPr>
              <w:t> </w:t>
            </w:r>
            <w:r>
              <w:rPr>
                <w:color w:val="231F20"/>
                <w:spacing w:val="-2"/>
                <w:sz w:val="16"/>
              </w:rPr>
              <w:t>fine.</w:t>
            </w: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2"/>
                <w:sz w:val="16"/>
              </w:rPr>
              <w:t>331(</w:t>
            </w:r>
            <w:r>
              <w:rPr>
                <w:i/>
                <w:color w:val="231F20"/>
                <w:spacing w:val="-2"/>
                <w:sz w:val="16"/>
              </w:rPr>
              <w:t>8</w:t>
            </w:r>
            <w:r>
              <w:rPr>
                <w:color w:val="231F20"/>
                <w:spacing w:val="-2"/>
                <w:sz w:val="16"/>
              </w:rPr>
              <w:t>)</w:t>
            </w:r>
          </w:p>
        </w:tc>
        <w:tc>
          <w:tcPr>
            <w:tcW w:w="2046" w:type="dxa"/>
          </w:tcPr>
          <w:p>
            <w:pPr>
              <w:pStyle w:val="TableParagraph"/>
              <w:spacing w:line="174" w:lineRule="exact" w:before="63"/>
              <w:ind w:left="119"/>
              <w:rPr>
                <w:sz w:val="16"/>
              </w:rPr>
            </w:pPr>
            <w:r>
              <w:rPr>
                <w:color w:val="231F20"/>
                <w:sz w:val="16"/>
              </w:rPr>
              <w:t>Death</w:t>
            </w:r>
            <w:r>
              <w:rPr>
                <w:color w:val="231F20"/>
                <w:spacing w:val="33"/>
                <w:sz w:val="16"/>
              </w:rPr>
              <w:t> </w:t>
            </w:r>
            <w:r>
              <w:rPr>
                <w:color w:val="231F20"/>
                <w:sz w:val="16"/>
              </w:rPr>
              <w:t>or</w:t>
            </w:r>
            <w:r>
              <w:rPr>
                <w:color w:val="231F20"/>
                <w:spacing w:val="33"/>
                <w:sz w:val="16"/>
              </w:rPr>
              <w:t> </w:t>
            </w:r>
            <w:r>
              <w:rPr>
                <w:color w:val="231F20"/>
                <w:sz w:val="16"/>
              </w:rPr>
              <w:t>grievous</w:t>
            </w:r>
            <w:r>
              <w:rPr>
                <w:color w:val="231F20"/>
                <w:spacing w:val="33"/>
                <w:sz w:val="16"/>
              </w:rPr>
              <w:t> </w:t>
            </w:r>
            <w:r>
              <w:rPr>
                <w:color w:val="231F20"/>
                <w:spacing w:val="-4"/>
                <w:sz w:val="16"/>
              </w:rPr>
              <w:t>hurt</w:t>
            </w:r>
          </w:p>
        </w:tc>
        <w:tc>
          <w:tcPr>
            <w:tcW w:w="2047" w:type="dxa"/>
          </w:tcPr>
          <w:p>
            <w:pPr>
              <w:pStyle w:val="TableParagraph"/>
              <w:spacing w:line="174" w:lineRule="exact" w:before="63"/>
              <w:ind w:left="51"/>
              <w:rPr>
                <w:sz w:val="16"/>
              </w:rPr>
            </w:pPr>
            <w:r>
              <w:rPr>
                <w:color w:val="231F20"/>
                <w:sz w:val="16"/>
              </w:rPr>
              <w:t>Imprisonment</w:t>
            </w:r>
            <w:r>
              <w:rPr>
                <w:color w:val="231F20"/>
                <w:spacing w:val="50"/>
                <w:sz w:val="16"/>
              </w:rPr>
              <w:t> </w:t>
            </w:r>
            <w:r>
              <w:rPr>
                <w:color w:val="231F20"/>
                <w:sz w:val="16"/>
              </w:rPr>
              <w:t>for</w:t>
            </w:r>
            <w:r>
              <w:rPr>
                <w:color w:val="231F20"/>
                <w:spacing w:val="51"/>
                <w:sz w:val="16"/>
              </w:rPr>
              <w:t> </w:t>
            </w:r>
            <w:r>
              <w:rPr>
                <w:color w:val="231F20"/>
                <w:sz w:val="16"/>
              </w:rPr>
              <w:t>life,</w:t>
            </w:r>
            <w:r>
              <w:rPr>
                <w:color w:val="231F20"/>
                <w:spacing w:val="51"/>
                <w:sz w:val="16"/>
              </w:rPr>
              <w:t> </w:t>
            </w:r>
            <w:r>
              <w:rPr>
                <w:color w:val="231F20"/>
                <w:spacing w:val="-5"/>
                <w:sz w:val="16"/>
              </w:rPr>
              <w:t>or</w:t>
            </w:r>
          </w:p>
        </w:tc>
        <w:tc>
          <w:tcPr>
            <w:tcW w:w="1404" w:type="dxa"/>
          </w:tcPr>
          <w:p>
            <w:pPr>
              <w:pStyle w:val="TableParagraph"/>
              <w:spacing w:line="174" w:lineRule="exact" w:before="63"/>
              <w:ind w:left="3" w:right="273"/>
              <w:jc w:val="center"/>
              <w:rPr>
                <w:sz w:val="16"/>
              </w:rPr>
            </w:pPr>
            <w:r>
              <w:rPr>
                <w:color w:val="231F20"/>
                <w:spacing w:val="-2"/>
                <w:sz w:val="16"/>
              </w:rPr>
              <w:t>Cognizable.</w:t>
            </w:r>
          </w:p>
        </w:tc>
        <w:tc>
          <w:tcPr>
            <w:tcW w:w="1590" w:type="dxa"/>
          </w:tcPr>
          <w:p>
            <w:pPr>
              <w:pStyle w:val="TableParagraph"/>
              <w:spacing w:line="174" w:lineRule="exact" w:before="63"/>
              <w:ind w:left="443"/>
              <w:rPr>
                <w:sz w:val="16"/>
              </w:rPr>
            </w:pPr>
            <w:r>
              <w:rPr>
                <w:color w:val="231F20"/>
                <w:sz w:val="16"/>
              </w:rPr>
              <w:t>Non-</w:t>
            </w:r>
            <w:r>
              <w:rPr>
                <w:color w:val="231F20"/>
                <w:spacing w:val="-2"/>
                <w:sz w:val="16"/>
              </w:rPr>
              <w:t>bailable.</w:t>
            </w:r>
          </w:p>
        </w:tc>
        <w:tc>
          <w:tcPr>
            <w:tcW w:w="1911" w:type="dxa"/>
          </w:tcPr>
          <w:p>
            <w:pPr>
              <w:pStyle w:val="TableParagraph"/>
              <w:spacing w:line="174" w:lineRule="exact" w:before="63"/>
              <w:ind w:left="233"/>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caused</w:t>
            </w:r>
            <w:r>
              <w:rPr>
                <w:color w:val="231F20"/>
                <w:spacing w:val="21"/>
                <w:sz w:val="16"/>
              </w:rPr>
              <w:t> </w:t>
            </w:r>
            <w:r>
              <w:rPr>
                <w:color w:val="231F20"/>
                <w:sz w:val="16"/>
              </w:rPr>
              <w:t>by</w:t>
            </w:r>
            <w:r>
              <w:rPr>
                <w:color w:val="231F20"/>
                <w:spacing w:val="21"/>
                <w:sz w:val="16"/>
              </w:rPr>
              <w:t> </w:t>
            </w:r>
            <w:r>
              <w:rPr>
                <w:color w:val="231F20"/>
                <w:sz w:val="16"/>
              </w:rPr>
              <w:t>one</w:t>
            </w:r>
            <w:r>
              <w:rPr>
                <w:color w:val="231F20"/>
                <w:spacing w:val="21"/>
                <w:sz w:val="16"/>
              </w:rPr>
              <w:t> </w:t>
            </w:r>
            <w:r>
              <w:rPr>
                <w:color w:val="231F20"/>
                <w:sz w:val="16"/>
              </w:rPr>
              <w:t>of</w:t>
            </w:r>
            <w:r>
              <w:rPr>
                <w:color w:val="231F20"/>
                <w:spacing w:val="21"/>
                <w:sz w:val="16"/>
              </w:rPr>
              <w:t> </w:t>
            </w:r>
            <w:r>
              <w:rPr>
                <w:color w:val="231F20"/>
                <w:spacing w:val="-2"/>
                <w:sz w:val="16"/>
              </w:rPr>
              <w:t>several</w:t>
            </w:r>
          </w:p>
        </w:tc>
        <w:tc>
          <w:tcPr>
            <w:tcW w:w="2047" w:type="dxa"/>
          </w:tcPr>
          <w:p>
            <w:pPr>
              <w:pStyle w:val="TableParagraph"/>
              <w:spacing w:line="174" w:lineRule="exact" w:before="3"/>
              <w:ind w:left="51"/>
              <w:rPr>
                <w:sz w:val="16"/>
              </w:rPr>
            </w:pPr>
            <w:r>
              <w:rPr>
                <w:color w:val="231F20"/>
                <w:sz w:val="16"/>
              </w:rPr>
              <w:t>imprisonment</w:t>
            </w:r>
            <w:r>
              <w:rPr>
                <w:color w:val="231F20"/>
                <w:spacing w:val="34"/>
                <w:sz w:val="16"/>
              </w:rPr>
              <w:t> </w:t>
            </w:r>
            <w:r>
              <w:rPr>
                <w:color w:val="231F20"/>
                <w:sz w:val="16"/>
              </w:rPr>
              <w:t>for</w:t>
            </w:r>
            <w:r>
              <w:rPr>
                <w:color w:val="231F20"/>
                <w:spacing w:val="34"/>
                <w:sz w:val="16"/>
              </w:rPr>
              <w:t> </w:t>
            </w:r>
            <w:r>
              <w:rPr>
                <w:color w:val="231F20"/>
                <w:sz w:val="16"/>
              </w:rPr>
              <w:t>10</w:t>
            </w:r>
            <w:r>
              <w:rPr>
                <w:color w:val="231F20"/>
                <w:spacing w:val="35"/>
                <w:sz w:val="16"/>
              </w:rPr>
              <w:t> </w:t>
            </w:r>
            <w:r>
              <w:rPr>
                <w:color w:val="231F20"/>
                <w:spacing w:val="-2"/>
                <w:sz w:val="16"/>
              </w:rPr>
              <w:t>years</w:t>
            </w: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persons</w:t>
            </w:r>
            <w:r>
              <w:rPr>
                <w:color w:val="231F20"/>
                <w:spacing w:val="50"/>
                <w:sz w:val="16"/>
              </w:rPr>
              <w:t> </w:t>
            </w:r>
            <w:r>
              <w:rPr>
                <w:color w:val="231F20"/>
                <w:sz w:val="16"/>
              </w:rPr>
              <w:t>jointly</w:t>
            </w:r>
            <w:r>
              <w:rPr>
                <w:color w:val="231F20"/>
                <w:spacing w:val="52"/>
                <w:sz w:val="16"/>
              </w:rPr>
              <w:t> </w:t>
            </w:r>
            <w:r>
              <w:rPr>
                <w:color w:val="231F20"/>
                <w:spacing w:val="-2"/>
                <w:sz w:val="16"/>
              </w:rPr>
              <w:t>concerned</w:t>
            </w:r>
          </w:p>
        </w:tc>
        <w:tc>
          <w:tcPr>
            <w:tcW w:w="2047" w:type="dxa"/>
          </w:tcPr>
          <w:p>
            <w:pPr>
              <w:pStyle w:val="TableParagraph"/>
              <w:spacing w:line="174" w:lineRule="exact" w:before="3"/>
              <w:ind w:left="51"/>
              <w:rPr>
                <w:sz w:val="16"/>
              </w:rPr>
            </w:pPr>
            <w:r>
              <w:rPr>
                <w:color w:val="231F20"/>
                <w:sz w:val="16"/>
              </w:rPr>
              <w:t>and</w:t>
            </w:r>
            <w:r>
              <w:rPr>
                <w:color w:val="231F20"/>
                <w:spacing w:val="29"/>
                <w:sz w:val="16"/>
              </w:rPr>
              <w:t> </w:t>
            </w:r>
            <w:r>
              <w:rPr>
                <w:color w:val="231F20"/>
                <w:spacing w:val="-2"/>
                <w:sz w:val="16"/>
              </w:rPr>
              <w:t>fine.</w:t>
            </w: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448" w:hRule="atLeast"/>
        </w:trPr>
        <w:tc>
          <w:tcPr>
            <w:tcW w:w="600" w:type="dxa"/>
          </w:tcPr>
          <w:p>
            <w:pPr>
              <w:pStyle w:val="TableParagraph"/>
              <w:rPr>
                <w:sz w:val="16"/>
              </w:rPr>
            </w:pPr>
          </w:p>
        </w:tc>
        <w:tc>
          <w:tcPr>
            <w:tcW w:w="2046" w:type="dxa"/>
          </w:tcPr>
          <w:p>
            <w:pPr>
              <w:pStyle w:val="TableParagraph"/>
              <w:spacing w:line="249" w:lineRule="auto" w:before="3"/>
              <w:ind w:left="120"/>
              <w:rPr>
                <w:sz w:val="16"/>
              </w:rPr>
            </w:pPr>
            <w:r>
              <w:rPr>
                <w:color w:val="231F20"/>
                <w:sz w:val="16"/>
              </w:rPr>
              <w:t>in</w:t>
            </w:r>
            <w:r>
              <w:rPr>
                <w:color w:val="231F20"/>
                <w:spacing w:val="27"/>
                <w:sz w:val="16"/>
              </w:rPr>
              <w:t> </w:t>
            </w:r>
            <w:r>
              <w:rPr>
                <w:color w:val="231F20"/>
                <w:sz w:val="16"/>
              </w:rPr>
              <w:t>house-breaking</w:t>
            </w:r>
            <w:r>
              <w:rPr>
                <w:color w:val="231F20"/>
                <w:spacing w:val="27"/>
                <w:sz w:val="16"/>
              </w:rPr>
              <w:t> </w:t>
            </w:r>
            <w:r>
              <w:rPr>
                <w:color w:val="231F20"/>
                <w:sz w:val="16"/>
              </w:rPr>
              <w:t>by</w:t>
            </w:r>
            <w:r>
              <w:rPr>
                <w:color w:val="231F20"/>
                <w:spacing w:val="27"/>
                <w:sz w:val="16"/>
              </w:rPr>
              <w:t> </w:t>
            </w:r>
            <w:r>
              <w:rPr>
                <w:color w:val="231F20"/>
                <w:sz w:val="16"/>
              </w:rPr>
              <w:t>night,</w:t>
            </w:r>
            <w:r>
              <w:rPr>
                <w:color w:val="231F20"/>
                <w:spacing w:val="40"/>
                <w:sz w:val="16"/>
              </w:rPr>
              <w:t> </w:t>
            </w:r>
            <w:r>
              <w:rPr>
                <w:color w:val="231F20"/>
                <w:spacing w:val="-4"/>
                <w:sz w:val="16"/>
              </w:rPr>
              <w:t>etc.</w:t>
            </w:r>
          </w:p>
        </w:tc>
        <w:tc>
          <w:tcPr>
            <w:tcW w:w="2047" w:type="dxa"/>
          </w:tcPr>
          <w:p>
            <w:pPr>
              <w:pStyle w:val="TableParagraph"/>
              <w:rPr>
                <w:sz w:val="16"/>
              </w:rPr>
            </w:pP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2"/>
                <w:sz w:val="16"/>
              </w:rPr>
              <w:t>332(</w:t>
            </w:r>
            <w:r>
              <w:rPr>
                <w:i/>
                <w:color w:val="231F20"/>
                <w:spacing w:val="-2"/>
                <w:sz w:val="16"/>
              </w:rPr>
              <w:t>a</w:t>
            </w:r>
            <w:r>
              <w:rPr>
                <w:color w:val="231F20"/>
                <w:spacing w:val="-2"/>
                <w:sz w:val="16"/>
              </w:rPr>
              <w:t>)</w:t>
            </w:r>
          </w:p>
        </w:tc>
        <w:tc>
          <w:tcPr>
            <w:tcW w:w="2046" w:type="dxa"/>
          </w:tcPr>
          <w:p>
            <w:pPr>
              <w:pStyle w:val="TableParagraph"/>
              <w:spacing w:line="174" w:lineRule="exact" w:before="63"/>
              <w:ind w:left="120"/>
              <w:rPr>
                <w:sz w:val="16"/>
              </w:rPr>
            </w:pPr>
            <w:r>
              <w:rPr>
                <w:color w:val="231F20"/>
                <w:sz w:val="16"/>
              </w:rPr>
              <w:t>House-trespass</w:t>
            </w:r>
            <w:r>
              <w:rPr>
                <w:color w:val="231F20"/>
                <w:spacing w:val="37"/>
                <w:sz w:val="16"/>
              </w:rPr>
              <w:t> </w:t>
            </w:r>
            <w:r>
              <w:rPr>
                <w:color w:val="231F20"/>
                <w:sz w:val="16"/>
              </w:rPr>
              <w:t>in</w:t>
            </w:r>
            <w:r>
              <w:rPr>
                <w:color w:val="231F20"/>
                <w:spacing w:val="37"/>
                <w:sz w:val="16"/>
              </w:rPr>
              <w:t> </w:t>
            </w:r>
            <w:r>
              <w:rPr>
                <w:color w:val="231F20"/>
                <w:sz w:val="16"/>
              </w:rPr>
              <w:t>order</w:t>
            </w:r>
            <w:r>
              <w:rPr>
                <w:color w:val="231F20"/>
                <w:spacing w:val="37"/>
                <w:sz w:val="16"/>
              </w:rPr>
              <w:t> </w:t>
            </w:r>
            <w:r>
              <w:rPr>
                <w:color w:val="231F20"/>
                <w:spacing w:val="-5"/>
                <w:sz w:val="16"/>
              </w:rPr>
              <w:t>to</w:t>
            </w:r>
          </w:p>
        </w:tc>
        <w:tc>
          <w:tcPr>
            <w:tcW w:w="2047" w:type="dxa"/>
          </w:tcPr>
          <w:p>
            <w:pPr>
              <w:pStyle w:val="TableParagraph"/>
              <w:spacing w:line="174" w:lineRule="exact" w:before="63"/>
              <w:ind w:left="51"/>
              <w:rPr>
                <w:sz w:val="16"/>
              </w:rPr>
            </w:pPr>
            <w:r>
              <w:rPr>
                <w:color w:val="231F20"/>
                <w:sz w:val="16"/>
              </w:rPr>
              <w:t>Imprisonment</w:t>
            </w:r>
            <w:r>
              <w:rPr>
                <w:color w:val="231F20"/>
                <w:spacing w:val="50"/>
                <w:sz w:val="16"/>
              </w:rPr>
              <w:t> </w:t>
            </w:r>
            <w:r>
              <w:rPr>
                <w:color w:val="231F20"/>
                <w:sz w:val="16"/>
              </w:rPr>
              <w:t>for</w:t>
            </w:r>
            <w:r>
              <w:rPr>
                <w:color w:val="231F20"/>
                <w:spacing w:val="51"/>
                <w:sz w:val="16"/>
              </w:rPr>
              <w:t> </w:t>
            </w:r>
            <w:r>
              <w:rPr>
                <w:color w:val="231F20"/>
                <w:sz w:val="16"/>
              </w:rPr>
              <w:t>life,</w:t>
            </w:r>
            <w:r>
              <w:rPr>
                <w:color w:val="231F20"/>
                <w:spacing w:val="51"/>
                <w:sz w:val="16"/>
              </w:rPr>
              <w:t> </w:t>
            </w:r>
            <w:r>
              <w:rPr>
                <w:color w:val="231F20"/>
                <w:spacing w:val="-5"/>
                <w:sz w:val="16"/>
              </w:rPr>
              <w:t>or</w:t>
            </w:r>
          </w:p>
        </w:tc>
        <w:tc>
          <w:tcPr>
            <w:tcW w:w="1404" w:type="dxa"/>
          </w:tcPr>
          <w:p>
            <w:pPr>
              <w:pStyle w:val="TableParagraph"/>
              <w:spacing w:line="174" w:lineRule="exact" w:before="63"/>
              <w:ind w:left="3" w:right="273"/>
              <w:jc w:val="center"/>
              <w:rPr>
                <w:sz w:val="16"/>
              </w:rPr>
            </w:pPr>
            <w:r>
              <w:rPr>
                <w:color w:val="231F20"/>
                <w:spacing w:val="-2"/>
                <w:sz w:val="16"/>
              </w:rPr>
              <w:t>Cognizable.</w:t>
            </w:r>
          </w:p>
        </w:tc>
        <w:tc>
          <w:tcPr>
            <w:tcW w:w="1590" w:type="dxa"/>
          </w:tcPr>
          <w:p>
            <w:pPr>
              <w:pStyle w:val="TableParagraph"/>
              <w:spacing w:line="174" w:lineRule="exact" w:before="63"/>
              <w:ind w:left="443"/>
              <w:rPr>
                <w:sz w:val="16"/>
              </w:rPr>
            </w:pPr>
            <w:r>
              <w:rPr>
                <w:color w:val="231F20"/>
                <w:sz w:val="16"/>
              </w:rPr>
              <w:t>Non-</w:t>
            </w:r>
            <w:r>
              <w:rPr>
                <w:color w:val="231F20"/>
                <w:spacing w:val="-2"/>
                <w:sz w:val="16"/>
              </w:rPr>
              <w:t>bailable.</w:t>
            </w:r>
          </w:p>
        </w:tc>
        <w:tc>
          <w:tcPr>
            <w:tcW w:w="1911" w:type="dxa"/>
          </w:tcPr>
          <w:p>
            <w:pPr>
              <w:pStyle w:val="TableParagraph"/>
              <w:spacing w:line="174" w:lineRule="exact" w:before="63"/>
              <w:ind w:left="233"/>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the</w:t>
            </w:r>
            <w:r>
              <w:rPr>
                <w:color w:val="231F20"/>
                <w:spacing w:val="36"/>
                <w:sz w:val="16"/>
              </w:rPr>
              <w:t> </w:t>
            </w:r>
            <w:r>
              <w:rPr>
                <w:color w:val="231F20"/>
                <w:sz w:val="16"/>
              </w:rPr>
              <w:t>commission</w:t>
            </w:r>
            <w:r>
              <w:rPr>
                <w:color w:val="231F20"/>
                <w:spacing w:val="38"/>
                <w:sz w:val="16"/>
              </w:rPr>
              <w:t> </w:t>
            </w:r>
            <w:r>
              <w:rPr>
                <w:color w:val="231F20"/>
                <w:sz w:val="16"/>
              </w:rPr>
              <w:t>of</w:t>
            </w:r>
            <w:r>
              <w:rPr>
                <w:color w:val="231F20"/>
                <w:spacing w:val="38"/>
                <w:sz w:val="16"/>
              </w:rPr>
              <w:t> </w:t>
            </w:r>
            <w:r>
              <w:rPr>
                <w:color w:val="231F20"/>
                <w:spacing w:val="-5"/>
                <w:sz w:val="16"/>
              </w:rPr>
              <w:t>an</w:t>
            </w:r>
          </w:p>
        </w:tc>
        <w:tc>
          <w:tcPr>
            <w:tcW w:w="2047" w:type="dxa"/>
          </w:tcPr>
          <w:p>
            <w:pPr>
              <w:pStyle w:val="TableParagraph"/>
              <w:spacing w:line="174" w:lineRule="exact" w:before="3"/>
              <w:ind w:left="51"/>
              <w:rPr>
                <w:sz w:val="16"/>
              </w:rPr>
            </w:pPr>
            <w:r>
              <w:rPr>
                <w:color w:val="231F20"/>
                <w:sz w:val="16"/>
              </w:rPr>
              <w:t>rigorous</w:t>
            </w:r>
            <w:r>
              <w:rPr>
                <w:color w:val="231F20"/>
                <w:spacing w:val="64"/>
                <w:sz w:val="16"/>
              </w:rPr>
              <w:t> </w:t>
            </w:r>
            <w:r>
              <w:rPr>
                <w:color w:val="231F20"/>
                <w:sz w:val="16"/>
              </w:rPr>
              <w:t>imprisonment</w:t>
            </w:r>
            <w:r>
              <w:rPr>
                <w:color w:val="231F20"/>
                <w:spacing w:val="64"/>
                <w:sz w:val="16"/>
              </w:rPr>
              <w:t> </w:t>
            </w:r>
            <w:r>
              <w:rPr>
                <w:color w:val="231F20"/>
                <w:spacing w:val="-5"/>
                <w:sz w:val="16"/>
              </w:rPr>
              <w:t>for</w:t>
            </w: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offence</w:t>
            </w:r>
            <w:r>
              <w:rPr>
                <w:color w:val="231F20"/>
                <w:spacing w:val="40"/>
                <w:sz w:val="16"/>
              </w:rPr>
              <w:t> </w:t>
            </w:r>
            <w:r>
              <w:rPr>
                <w:color w:val="231F20"/>
                <w:sz w:val="16"/>
              </w:rPr>
              <w:t>punishable</w:t>
            </w:r>
            <w:r>
              <w:rPr>
                <w:color w:val="231F20"/>
                <w:spacing w:val="40"/>
                <w:sz w:val="16"/>
              </w:rPr>
              <w:t> </w:t>
            </w:r>
            <w:r>
              <w:rPr>
                <w:color w:val="231F20"/>
                <w:spacing w:val="-4"/>
                <w:sz w:val="16"/>
              </w:rPr>
              <w:t>with</w:t>
            </w:r>
          </w:p>
        </w:tc>
        <w:tc>
          <w:tcPr>
            <w:tcW w:w="2047" w:type="dxa"/>
          </w:tcPr>
          <w:p>
            <w:pPr>
              <w:pStyle w:val="TableParagraph"/>
              <w:spacing w:line="174" w:lineRule="exact" w:before="3"/>
              <w:ind w:left="50"/>
              <w:rPr>
                <w:sz w:val="16"/>
              </w:rPr>
            </w:pPr>
            <w:r>
              <w:rPr>
                <w:color w:val="231F20"/>
                <w:sz w:val="16"/>
              </w:rPr>
              <w:t>10</w:t>
            </w:r>
            <w:r>
              <w:rPr>
                <w:color w:val="231F20"/>
                <w:spacing w:val="26"/>
                <w:sz w:val="16"/>
              </w:rPr>
              <w:t> </w:t>
            </w:r>
            <w:r>
              <w:rPr>
                <w:color w:val="231F20"/>
                <w:sz w:val="16"/>
              </w:rPr>
              <w:t>years</w:t>
            </w:r>
            <w:r>
              <w:rPr>
                <w:color w:val="231F20"/>
                <w:spacing w:val="26"/>
                <w:sz w:val="16"/>
              </w:rPr>
              <w:t> </w:t>
            </w:r>
            <w:r>
              <w:rPr>
                <w:color w:val="231F20"/>
                <w:sz w:val="16"/>
              </w:rPr>
              <w:t>and</w:t>
            </w:r>
            <w:r>
              <w:rPr>
                <w:color w:val="231F20"/>
                <w:spacing w:val="26"/>
                <w:sz w:val="16"/>
              </w:rPr>
              <w:t> </w:t>
            </w:r>
            <w:r>
              <w:rPr>
                <w:color w:val="231F20"/>
                <w:spacing w:val="-2"/>
                <w:sz w:val="16"/>
              </w:rPr>
              <w:t>fine.</w:t>
            </w: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256" w:hRule="atLeast"/>
        </w:trPr>
        <w:tc>
          <w:tcPr>
            <w:tcW w:w="600" w:type="dxa"/>
          </w:tcPr>
          <w:p>
            <w:pPr>
              <w:pStyle w:val="TableParagraph"/>
              <w:rPr>
                <w:sz w:val="16"/>
              </w:rPr>
            </w:pPr>
          </w:p>
        </w:tc>
        <w:tc>
          <w:tcPr>
            <w:tcW w:w="2046" w:type="dxa"/>
          </w:tcPr>
          <w:p>
            <w:pPr>
              <w:pStyle w:val="TableParagraph"/>
              <w:spacing w:before="3"/>
              <w:ind w:left="120"/>
              <w:rPr>
                <w:sz w:val="16"/>
              </w:rPr>
            </w:pPr>
            <w:r>
              <w:rPr>
                <w:color w:val="231F20"/>
                <w:spacing w:val="-2"/>
                <w:sz w:val="16"/>
              </w:rPr>
              <w:t>death.</w:t>
            </w:r>
          </w:p>
        </w:tc>
        <w:tc>
          <w:tcPr>
            <w:tcW w:w="2047" w:type="dxa"/>
          </w:tcPr>
          <w:p>
            <w:pPr>
              <w:pStyle w:val="TableParagraph"/>
              <w:rPr>
                <w:sz w:val="16"/>
              </w:rPr>
            </w:pP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448" w:hRule="atLeast"/>
        </w:trPr>
        <w:tc>
          <w:tcPr>
            <w:tcW w:w="600" w:type="dxa"/>
          </w:tcPr>
          <w:p>
            <w:pPr>
              <w:pStyle w:val="TableParagraph"/>
              <w:spacing w:before="63"/>
              <w:rPr>
                <w:sz w:val="16"/>
              </w:rPr>
            </w:pPr>
            <w:r>
              <w:rPr>
                <w:color w:val="231F20"/>
                <w:spacing w:val="-2"/>
                <w:sz w:val="16"/>
              </w:rPr>
              <w:t>332(</w:t>
            </w:r>
            <w:r>
              <w:rPr>
                <w:i/>
                <w:color w:val="231F20"/>
                <w:spacing w:val="-2"/>
                <w:sz w:val="16"/>
              </w:rPr>
              <w:t>b</w:t>
            </w:r>
            <w:r>
              <w:rPr>
                <w:color w:val="231F20"/>
                <w:spacing w:val="-2"/>
                <w:sz w:val="16"/>
              </w:rPr>
              <w:t>)</w:t>
            </w:r>
          </w:p>
        </w:tc>
        <w:tc>
          <w:tcPr>
            <w:tcW w:w="2046" w:type="dxa"/>
          </w:tcPr>
          <w:p>
            <w:pPr>
              <w:pStyle w:val="TableParagraph"/>
              <w:spacing w:line="190" w:lineRule="atLeast" w:before="48"/>
              <w:ind w:left="120"/>
              <w:rPr>
                <w:sz w:val="16"/>
              </w:rPr>
            </w:pPr>
            <w:r>
              <w:rPr>
                <w:color w:val="231F20"/>
                <w:sz w:val="16"/>
              </w:rPr>
              <w:t>House-trespass</w:t>
            </w:r>
            <w:r>
              <w:rPr>
                <w:color w:val="231F20"/>
                <w:spacing w:val="29"/>
                <w:sz w:val="16"/>
              </w:rPr>
              <w:t> </w:t>
            </w:r>
            <w:r>
              <w:rPr>
                <w:color w:val="231F20"/>
                <w:sz w:val="16"/>
              </w:rPr>
              <w:t>in</w:t>
            </w:r>
            <w:r>
              <w:rPr>
                <w:color w:val="231F20"/>
                <w:spacing w:val="29"/>
                <w:sz w:val="16"/>
              </w:rPr>
              <w:t> </w:t>
            </w:r>
            <w:r>
              <w:rPr>
                <w:color w:val="231F20"/>
                <w:sz w:val="16"/>
              </w:rPr>
              <w:t>order</w:t>
            </w:r>
            <w:r>
              <w:rPr>
                <w:color w:val="231F20"/>
                <w:spacing w:val="29"/>
                <w:sz w:val="16"/>
              </w:rPr>
              <w:t> </w:t>
            </w:r>
            <w:r>
              <w:rPr>
                <w:color w:val="231F20"/>
                <w:sz w:val="16"/>
              </w:rPr>
              <w:t>to</w:t>
            </w:r>
            <w:r>
              <w:rPr>
                <w:color w:val="231F20"/>
                <w:spacing w:val="40"/>
                <w:sz w:val="16"/>
              </w:rPr>
              <w:t> </w:t>
            </w:r>
            <w:r>
              <w:rPr>
                <w:color w:val="231F20"/>
                <w:sz w:val="16"/>
              </w:rPr>
              <w:t>the</w:t>
            </w:r>
            <w:r>
              <w:rPr>
                <w:color w:val="231F20"/>
                <w:spacing w:val="40"/>
                <w:sz w:val="16"/>
              </w:rPr>
              <w:t> </w:t>
            </w:r>
            <w:r>
              <w:rPr>
                <w:color w:val="231F20"/>
                <w:sz w:val="16"/>
              </w:rPr>
              <w:t>commission</w:t>
            </w:r>
            <w:r>
              <w:rPr>
                <w:color w:val="231F20"/>
                <w:spacing w:val="40"/>
                <w:sz w:val="16"/>
              </w:rPr>
              <w:t> </w:t>
            </w:r>
            <w:r>
              <w:rPr>
                <w:color w:val="231F20"/>
                <w:sz w:val="16"/>
              </w:rPr>
              <w:t>of</w:t>
            </w:r>
            <w:r>
              <w:rPr>
                <w:color w:val="231F20"/>
                <w:spacing w:val="40"/>
                <w:sz w:val="16"/>
              </w:rPr>
              <w:t> </w:t>
            </w:r>
            <w:r>
              <w:rPr>
                <w:color w:val="231F20"/>
                <w:sz w:val="16"/>
              </w:rPr>
              <w:t>an</w:t>
            </w:r>
          </w:p>
        </w:tc>
        <w:tc>
          <w:tcPr>
            <w:tcW w:w="2047" w:type="dxa"/>
          </w:tcPr>
          <w:p>
            <w:pPr>
              <w:pStyle w:val="TableParagraph"/>
              <w:spacing w:line="190" w:lineRule="atLeast" w:before="48"/>
              <w:ind w:left="51" w:right="69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25"/>
                <w:sz w:val="16"/>
              </w:rPr>
              <w:t> </w:t>
            </w:r>
            <w:r>
              <w:rPr>
                <w:color w:val="231F20"/>
                <w:sz w:val="16"/>
              </w:rPr>
              <w:t>years</w:t>
            </w:r>
            <w:r>
              <w:rPr>
                <w:color w:val="231F20"/>
                <w:spacing w:val="25"/>
                <w:sz w:val="16"/>
              </w:rPr>
              <w:t> </w:t>
            </w:r>
            <w:r>
              <w:rPr>
                <w:color w:val="231F20"/>
                <w:sz w:val="16"/>
              </w:rPr>
              <w:t>and</w:t>
            </w:r>
            <w:r>
              <w:rPr>
                <w:color w:val="231F20"/>
                <w:spacing w:val="26"/>
                <w:sz w:val="16"/>
              </w:rPr>
              <w:t> </w:t>
            </w:r>
            <w:r>
              <w:rPr>
                <w:color w:val="231F20"/>
                <w:spacing w:val="-2"/>
                <w:sz w:val="16"/>
              </w:rPr>
              <w:t>fine.</w:t>
            </w:r>
          </w:p>
        </w:tc>
        <w:tc>
          <w:tcPr>
            <w:tcW w:w="1404" w:type="dxa"/>
          </w:tcPr>
          <w:p>
            <w:pPr>
              <w:pStyle w:val="TableParagraph"/>
              <w:spacing w:before="63"/>
              <w:ind w:left="3" w:right="273"/>
              <w:jc w:val="center"/>
              <w:rPr>
                <w:sz w:val="16"/>
              </w:rPr>
            </w:pPr>
            <w:r>
              <w:rPr>
                <w:color w:val="231F20"/>
                <w:spacing w:val="-2"/>
                <w:sz w:val="16"/>
              </w:rPr>
              <w:t>Cognizable.</w:t>
            </w:r>
          </w:p>
        </w:tc>
        <w:tc>
          <w:tcPr>
            <w:tcW w:w="1590" w:type="dxa"/>
          </w:tcPr>
          <w:p>
            <w:pPr>
              <w:pStyle w:val="TableParagraph"/>
              <w:spacing w:before="63"/>
              <w:ind w:left="443"/>
              <w:rPr>
                <w:sz w:val="16"/>
              </w:rPr>
            </w:pPr>
            <w:r>
              <w:rPr>
                <w:color w:val="231F20"/>
                <w:sz w:val="16"/>
              </w:rPr>
              <w:t>Non-</w:t>
            </w:r>
            <w:r>
              <w:rPr>
                <w:color w:val="231F20"/>
                <w:spacing w:val="-2"/>
                <w:sz w:val="16"/>
              </w:rPr>
              <w:t>bailable.</w:t>
            </w:r>
          </w:p>
        </w:tc>
        <w:tc>
          <w:tcPr>
            <w:tcW w:w="1911" w:type="dxa"/>
          </w:tcPr>
          <w:p>
            <w:pPr>
              <w:pStyle w:val="TableParagraph"/>
              <w:spacing w:before="63"/>
              <w:ind w:left="233"/>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offence</w:t>
            </w:r>
            <w:r>
              <w:rPr>
                <w:color w:val="231F20"/>
                <w:spacing w:val="40"/>
                <w:sz w:val="16"/>
              </w:rPr>
              <w:t> </w:t>
            </w:r>
            <w:r>
              <w:rPr>
                <w:color w:val="231F20"/>
                <w:sz w:val="16"/>
              </w:rPr>
              <w:t>punishable</w:t>
            </w:r>
            <w:r>
              <w:rPr>
                <w:color w:val="231F20"/>
                <w:spacing w:val="40"/>
                <w:sz w:val="16"/>
              </w:rPr>
              <w:t> </w:t>
            </w:r>
            <w:r>
              <w:rPr>
                <w:color w:val="231F20"/>
                <w:spacing w:val="-4"/>
                <w:sz w:val="16"/>
              </w:rPr>
              <w:t>with</w:t>
            </w:r>
          </w:p>
        </w:tc>
        <w:tc>
          <w:tcPr>
            <w:tcW w:w="2047" w:type="dxa"/>
          </w:tcPr>
          <w:p>
            <w:pPr>
              <w:pStyle w:val="TableParagraph"/>
              <w:rPr>
                <w:sz w:val="12"/>
              </w:rPr>
            </w:pP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256" w:hRule="atLeast"/>
        </w:trPr>
        <w:tc>
          <w:tcPr>
            <w:tcW w:w="600" w:type="dxa"/>
          </w:tcPr>
          <w:p>
            <w:pPr>
              <w:pStyle w:val="TableParagraph"/>
              <w:rPr>
                <w:sz w:val="16"/>
              </w:rPr>
            </w:pPr>
          </w:p>
        </w:tc>
        <w:tc>
          <w:tcPr>
            <w:tcW w:w="2046" w:type="dxa"/>
          </w:tcPr>
          <w:p>
            <w:pPr>
              <w:pStyle w:val="TableParagraph"/>
              <w:spacing w:before="3"/>
              <w:ind w:left="120"/>
              <w:rPr>
                <w:sz w:val="16"/>
              </w:rPr>
            </w:pPr>
            <w:r>
              <w:rPr>
                <w:color w:val="231F20"/>
                <w:sz w:val="16"/>
              </w:rPr>
              <w:t>imprisonment</w:t>
            </w:r>
            <w:r>
              <w:rPr>
                <w:color w:val="231F20"/>
                <w:spacing w:val="55"/>
                <w:sz w:val="16"/>
              </w:rPr>
              <w:t> </w:t>
            </w:r>
            <w:r>
              <w:rPr>
                <w:color w:val="231F20"/>
                <w:sz w:val="16"/>
              </w:rPr>
              <w:t>for</w:t>
            </w:r>
            <w:r>
              <w:rPr>
                <w:color w:val="231F20"/>
                <w:spacing w:val="55"/>
                <w:sz w:val="16"/>
              </w:rPr>
              <w:t> </w:t>
            </w:r>
            <w:r>
              <w:rPr>
                <w:color w:val="231F20"/>
                <w:spacing w:val="-2"/>
                <w:sz w:val="16"/>
              </w:rPr>
              <w:t>life.</w:t>
            </w:r>
          </w:p>
        </w:tc>
        <w:tc>
          <w:tcPr>
            <w:tcW w:w="2047" w:type="dxa"/>
          </w:tcPr>
          <w:p>
            <w:pPr>
              <w:pStyle w:val="TableParagraph"/>
              <w:rPr>
                <w:sz w:val="16"/>
              </w:rPr>
            </w:pP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2"/>
                <w:sz w:val="16"/>
              </w:rPr>
              <w:t>332(</w:t>
            </w:r>
            <w:r>
              <w:rPr>
                <w:i/>
                <w:color w:val="231F20"/>
                <w:spacing w:val="-2"/>
                <w:sz w:val="16"/>
              </w:rPr>
              <w:t>c</w:t>
            </w:r>
            <w:r>
              <w:rPr>
                <w:color w:val="231F20"/>
                <w:spacing w:val="-2"/>
                <w:sz w:val="16"/>
              </w:rPr>
              <w:t>)</w:t>
            </w:r>
          </w:p>
        </w:tc>
        <w:tc>
          <w:tcPr>
            <w:tcW w:w="2046" w:type="dxa"/>
          </w:tcPr>
          <w:p>
            <w:pPr>
              <w:pStyle w:val="TableParagraph"/>
              <w:spacing w:line="174" w:lineRule="exact" w:before="63"/>
              <w:ind w:left="120"/>
              <w:rPr>
                <w:sz w:val="16"/>
              </w:rPr>
            </w:pPr>
            <w:r>
              <w:rPr>
                <w:color w:val="231F20"/>
                <w:sz w:val="16"/>
              </w:rPr>
              <w:t>House-trespass</w:t>
            </w:r>
            <w:r>
              <w:rPr>
                <w:color w:val="231F20"/>
                <w:spacing w:val="37"/>
                <w:sz w:val="16"/>
              </w:rPr>
              <w:t> </w:t>
            </w:r>
            <w:r>
              <w:rPr>
                <w:color w:val="231F20"/>
                <w:sz w:val="16"/>
              </w:rPr>
              <w:t>in</w:t>
            </w:r>
            <w:r>
              <w:rPr>
                <w:color w:val="231F20"/>
                <w:spacing w:val="37"/>
                <w:sz w:val="16"/>
              </w:rPr>
              <w:t> </w:t>
            </w:r>
            <w:r>
              <w:rPr>
                <w:color w:val="231F20"/>
                <w:sz w:val="16"/>
              </w:rPr>
              <w:t>order</w:t>
            </w:r>
            <w:r>
              <w:rPr>
                <w:color w:val="231F20"/>
                <w:spacing w:val="37"/>
                <w:sz w:val="16"/>
              </w:rPr>
              <w:t> </w:t>
            </w:r>
            <w:r>
              <w:rPr>
                <w:color w:val="231F20"/>
                <w:spacing w:val="-5"/>
                <w:sz w:val="16"/>
              </w:rPr>
              <w:t>to</w:t>
            </w:r>
          </w:p>
        </w:tc>
        <w:tc>
          <w:tcPr>
            <w:tcW w:w="2047" w:type="dxa"/>
          </w:tcPr>
          <w:p>
            <w:pPr>
              <w:pStyle w:val="TableParagraph"/>
              <w:spacing w:line="174" w:lineRule="exact" w:before="63"/>
              <w:ind w:left="51"/>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2</w:t>
            </w:r>
            <w:r>
              <w:rPr>
                <w:color w:val="231F20"/>
                <w:spacing w:val="47"/>
                <w:sz w:val="16"/>
              </w:rPr>
              <w:t> </w:t>
            </w:r>
            <w:r>
              <w:rPr>
                <w:color w:val="231F20"/>
                <w:spacing w:val="-2"/>
                <w:sz w:val="16"/>
              </w:rPr>
              <w:t>years</w:t>
            </w:r>
          </w:p>
        </w:tc>
        <w:tc>
          <w:tcPr>
            <w:tcW w:w="1404" w:type="dxa"/>
          </w:tcPr>
          <w:p>
            <w:pPr>
              <w:pStyle w:val="TableParagraph"/>
              <w:spacing w:line="174" w:lineRule="exact" w:before="63"/>
              <w:ind w:right="273"/>
              <w:jc w:val="center"/>
              <w:rPr>
                <w:sz w:val="16"/>
              </w:rPr>
            </w:pPr>
            <w:r>
              <w:rPr>
                <w:color w:val="231F20"/>
                <w:spacing w:val="-2"/>
                <w:sz w:val="16"/>
              </w:rPr>
              <w:t>Cognizable.</w:t>
            </w:r>
          </w:p>
        </w:tc>
        <w:tc>
          <w:tcPr>
            <w:tcW w:w="1590" w:type="dxa"/>
          </w:tcPr>
          <w:p>
            <w:pPr>
              <w:pStyle w:val="TableParagraph"/>
              <w:spacing w:line="174" w:lineRule="exact" w:before="63"/>
              <w:ind w:left="440"/>
              <w:rPr>
                <w:sz w:val="16"/>
              </w:rPr>
            </w:pPr>
            <w:r>
              <w:rPr>
                <w:color w:val="231F20"/>
                <w:spacing w:val="-2"/>
                <w:sz w:val="16"/>
              </w:rPr>
              <w:t>Bailable.</w:t>
            </w:r>
          </w:p>
        </w:tc>
        <w:tc>
          <w:tcPr>
            <w:tcW w:w="1911" w:type="dxa"/>
          </w:tcPr>
          <w:p>
            <w:pPr>
              <w:pStyle w:val="TableParagraph"/>
              <w:spacing w:line="174" w:lineRule="exact" w:before="63"/>
              <w:ind w:left="233"/>
              <w:rPr>
                <w:sz w:val="16"/>
              </w:rPr>
            </w:pPr>
            <w:r>
              <w:rPr>
                <w:color w:val="231F20"/>
                <w:sz w:val="16"/>
              </w:rPr>
              <w:t>Any</w:t>
            </w:r>
            <w:r>
              <w:rPr>
                <w:color w:val="231F20"/>
                <w:spacing w:val="37"/>
                <w:sz w:val="16"/>
              </w:rPr>
              <w:t> </w:t>
            </w:r>
            <w:r>
              <w:rPr>
                <w:color w:val="231F20"/>
                <w:spacing w:val="-2"/>
                <w:sz w:val="16"/>
              </w:rPr>
              <w:t>Magistrate.</w:t>
            </w:r>
          </w:p>
        </w:tc>
      </w:tr>
      <w:tr>
        <w:trPr>
          <w:trHeight w:val="196" w:hRule="atLeast"/>
        </w:trPr>
        <w:tc>
          <w:tcPr>
            <w:tcW w:w="600" w:type="dxa"/>
          </w:tcPr>
          <w:p>
            <w:pPr>
              <w:pStyle w:val="TableParagraph"/>
              <w:rPr>
                <w:sz w:val="12"/>
              </w:rPr>
            </w:pPr>
          </w:p>
        </w:tc>
        <w:tc>
          <w:tcPr>
            <w:tcW w:w="2046" w:type="dxa"/>
          </w:tcPr>
          <w:p>
            <w:pPr>
              <w:pStyle w:val="TableParagraph"/>
              <w:spacing w:line="174" w:lineRule="exact" w:before="3"/>
              <w:ind w:left="120"/>
              <w:rPr>
                <w:sz w:val="16"/>
              </w:rPr>
            </w:pPr>
            <w:r>
              <w:rPr>
                <w:color w:val="231F20"/>
                <w:sz w:val="16"/>
              </w:rPr>
              <w:t>the</w:t>
            </w:r>
            <w:r>
              <w:rPr>
                <w:color w:val="231F20"/>
                <w:spacing w:val="36"/>
                <w:sz w:val="16"/>
              </w:rPr>
              <w:t> </w:t>
            </w:r>
            <w:r>
              <w:rPr>
                <w:color w:val="231F20"/>
                <w:sz w:val="16"/>
              </w:rPr>
              <w:t>commission</w:t>
            </w:r>
            <w:r>
              <w:rPr>
                <w:color w:val="231F20"/>
                <w:spacing w:val="38"/>
                <w:sz w:val="16"/>
              </w:rPr>
              <w:t> </w:t>
            </w:r>
            <w:r>
              <w:rPr>
                <w:color w:val="231F20"/>
                <w:sz w:val="16"/>
              </w:rPr>
              <w:t>of</w:t>
            </w:r>
            <w:r>
              <w:rPr>
                <w:color w:val="231F20"/>
                <w:spacing w:val="38"/>
                <w:sz w:val="16"/>
              </w:rPr>
              <w:t> </w:t>
            </w:r>
            <w:r>
              <w:rPr>
                <w:color w:val="231F20"/>
                <w:spacing w:val="-5"/>
                <w:sz w:val="16"/>
              </w:rPr>
              <w:t>an</w:t>
            </w:r>
          </w:p>
        </w:tc>
        <w:tc>
          <w:tcPr>
            <w:tcW w:w="2047" w:type="dxa"/>
          </w:tcPr>
          <w:p>
            <w:pPr>
              <w:pStyle w:val="TableParagraph"/>
              <w:spacing w:line="174" w:lineRule="exact" w:before="3"/>
              <w:ind w:left="47"/>
              <w:rPr>
                <w:sz w:val="16"/>
              </w:rPr>
            </w:pPr>
            <w:r>
              <w:rPr>
                <w:color w:val="231F20"/>
                <w:sz w:val="16"/>
              </w:rPr>
              <w:t>and</w:t>
            </w:r>
            <w:r>
              <w:rPr>
                <w:color w:val="231F20"/>
                <w:spacing w:val="31"/>
                <w:sz w:val="16"/>
              </w:rPr>
              <w:t> </w:t>
            </w:r>
            <w:r>
              <w:rPr>
                <w:color w:val="231F20"/>
                <w:spacing w:val="-2"/>
                <w:sz w:val="16"/>
              </w:rPr>
              <w:t>fine.</w:t>
            </w:r>
          </w:p>
        </w:tc>
        <w:tc>
          <w:tcPr>
            <w:tcW w:w="1404" w:type="dxa"/>
          </w:tcPr>
          <w:p>
            <w:pPr>
              <w:pStyle w:val="TableParagraph"/>
              <w:rPr>
                <w:sz w:val="12"/>
              </w:rPr>
            </w:pPr>
          </w:p>
        </w:tc>
        <w:tc>
          <w:tcPr>
            <w:tcW w:w="1590" w:type="dxa"/>
          </w:tcPr>
          <w:p>
            <w:pPr>
              <w:pStyle w:val="TableParagraph"/>
              <w:rPr>
                <w:sz w:val="12"/>
              </w:rPr>
            </w:pPr>
          </w:p>
        </w:tc>
        <w:tc>
          <w:tcPr>
            <w:tcW w:w="1911" w:type="dxa"/>
          </w:tcPr>
          <w:p>
            <w:pPr>
              <w:pStyle w:val="TableParagraph"/>
              <w:rPr>
                <w:sz w:val="12"/>
              </w:rPr>
            </w:pPr>
          </w:p>
        </w:tc>
      </w:tr>
      <w:tr>
        <w:trPr>
          <w:trHeight w:val="448" w:hRule="atLeast"/>
        </w:trPr>
        <w:tc>
          <w:tcPr>
            <w:tcW w:w="600" w:type="dxa"/>
          </w:tcPr>
          <w:p>
            <w:pPr>
              <w:pStyle w:val="TableParagraph"/>
              <w:rPr>
                <w:sz w:val="16"/>
              </w:rPr>
            </w:pPr>
          </w:p>
        </w:tc>
        <w:tc>
          <w:tcPr>
            <w:tcW w:w="2046" w:type="dxa"/>
          </w:tcPr>
          <w:p>
            <w:pPr>
              <w:pStyle w:val="TableParagraph"/>
              <w:spacing w:line="249" w:lineRule="auto" w:before="3"/>
              <w:ind w:left="120"/>
              <w:rPr>
                <w:sz w:val="16"/>
              </w:rPr>
            </w:pPr>
            <w:r>
              <w:rPr>
                <w:color w:val="231F20"/>
                <w:sz w:val="16"/>
              </w:rPr>
              <w:t>offence</w:t>
            </w:r>
            <w:r>
              <w:rPr>
                <w:color w:val="231F20"/>
                <w:spacing w:val="32"/>
                <w:sz w:val="16"/>
              </w:rPr>
              <w:t> </w:t>
            </w:r>
            <w:r>
              <w:rPr>
                <w:color w:val="231F20"/>
                <w:sz w:val="16"/>
              </w:rPr>
              <w:t>punishable</w:t>
            </w:r>
            <w:r>
              <w:rPr>
                <w:color w:val="231F20"/>
                <w:spacing w:val="32"/>
                <w:sz w:val="16"/>
              </w:rPr>
              <w:t> </w:t>
            </w:r>
            <w:r>
              <w:rPr>
                <w:color w:val="231F20"/>
                <w:sz w:val="16"/>
              </w:rPr>
              <w:t>with</w:t>
            </w:r>
            <w:r>
              <w:rPr>
                <w:color w:val="231F20"/>
                <w:spacing w:val="40"/>
                <w:sz w:val="16"/>
              </w:rPr>
              <w:t> </w:t>
            </w:r>
            <w:r>
              <w:rPr>
                <w:color w:val="231F20"/>
                <w:spacing w:val="-2"/>
                <w:sz w:val="16"/>
              </w:rPr>
              <w:t>imprisonment.</w:t>
            </w:r>
          </w:p>
        </w:tc>
        <w:tc>
          <w:tcPr>
            <w:tcW w:w="2047" w:type="dxa"/>
          </w:tcPr>
          <w:p>
            <w:pPr>
              <w:pStyle w:val="TableParagraph"/>
              <w:rPr>
                <w:sz w:val="16"/>
              </w:rPr>
            </w:pPr>
          </w:p>
        </w:tc>
        <w:tc>
          <w:tcPr>
            <w:tcW w:w="1404" w:type="dxa"/>
          </w:tcPr>
          <w:p>
            <w:pPr>
              <w:pStyle w:val="TableParagraph"/>
              <w:rPr>
                <w:sz w:val="16"/>
              </w:rPr>
            </w:pPr>
          </w:p>
        </w:tc>
        <w:tc>
          <w:tcPr>
            <w:tcW w:w="1590" w:type="dxa"/>
          </w:tcPr>
          <w:p>
            <w:pPr>
              <w:pStyle w:val="TableParagraph"/>
              <w:rPr>
                <w:sz w:val="16"/>
              </w:rPr>
            </w:pPr>
          </w:p>
        </w:tc>
        <w:tc>
          <w:tcPr>
            <w:tcW w:w="1911" w:type="dxa"/>
          </w:tcPr>
          <w:p>
            <w:pPr>
              <w:pStyle w:val="TableParagraph"/>
              <w:rPr>
                <w:sz w:val="16"/>
              </w:rPr>
            </w:pPr>
          </w:p>
        </w:tc>
      </w:tr>
      <w:tr>
        <w:trPr>
          <w:trHeight w:val="418" w:hRule="atLeast"/>
        </w:trPr>
        <w:tc>
          <w:tcPr>
            <w:tcW w:w="600" w:type="dxa"/>
            <w:tcBorders>
              <w:bottom w:val="single" w:sz="4" w:space="0" w:color="231F20"/>
            </w:tcBorders>
          </w:tcPr>
          <w:p>
            <w:pPr>
              <w:pStyle w:val="TableParagraph"/>
              <w:rPr>
                <w:sz w:val="16"/>
              </w:rPr>
            </w:pPr>
          </w:p>
        </w:tc>
        <w:tc>
          <w:tcPr>
            <w:tcW w:w="2046" w:type="dxa"/>
            <w:tcBorders>
              <w:bottom w:val="single" w:sz="4" w:space="0" w:color="231F20"/>
            </w:tcBorders>
          </w:tcPr>
          <w:p>
            <w:pPr>
              <w:pStyle w:val="TableParagraph"/>
              <w:spacing w:before="63"/>
              <w:ind w:left="120"/>
              <w:rPr>
                <w:sz w:val="16"/>
              </w:rPr>
            </w:pPr>
            <w:r>
              <w:rPr>
                <w:color w:val="231F20"/>
                <w:sz w:val="16"/>
              </w:rPr>
              <w:t>If</w:t>
            </w:r>
            <w:r>
              <w:rPr>
                <w:color w:val="231F20"/>
                <w:spacing w:val="34"/>
                <w:sz w:val="16"/>
              </w:rPr>
              <w:t> </w:t>
            </w:r>
            <w:r>
              <w:rPr>
                <w:color w:val="231F20"/>
                <w:sz w:val="16"/>
              </w:rPr>
              <w:t>the</w:t>
            </w:r>
            <w:r>
              <w:rPr>
                <w:color w:val="231F20"/>
                <w:spacing w:val="35"/>
                <w:sz w:val="16"/>
              </w:rPr>
              <w:t> </w:t>
            </w:r>
            <w:r>
              <w:rPr>
                <w:color w:val="231F20"/>
                <w:sz w:val="16"/>
              </w:rPr>
              <w:t>offence</w:t>
            </w:r>
            <w:r>
              <w:rPr>
                <w:color w:val="231F20"/>
                <w:spacing w:val="34"/>
                <w:sz w:val="16"/>
              </w:rPr>
              <w:t> </w:t>
            </w:r>
            <w:r>
              <w:rPr>
                <w:color w:val="231F20"/>
                <w:sz w:val="16"/>
              </w:rPr>
              <w:t>is</w:t>
            </w:r>
            <w:r>
              <w:rPr>
                <w:color w:val="231F20"/>
                <w:spacing w:val="35"/>
                <w:sz w:val="16"/>
              </w:rPr>
              <w:t> </w:t>
            </w:r>
            <w:r>
              <w:rPr>
                <w:color w:val="231F20"/>
                <w:spacing w:val="-2"/>
                <w:sz w:val="16"/>
              </w:rPr>
              <w:t>theft.</w:t>
            </w:r>
          </w:p>
        </w:tc>
        <w:tc>
          <w:tcPr>
            <w:tcW w:w="2047" w:type="dxa"/>
            <w:tcBorders>
              <w:bottom w:val="single" w:sz="4" w:space="0" w:color="231F20"/>
            </w:tcBorders>
          </w:tcPr>
          <w:p>
            <w:pPr>
              <w:pStyle w:val="TableParagraph"/>
              <w:spacing w:before="63"/>
              <w:ind w:left="51"/>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7</w:t>
            </w:r>
            <w:r>
              <w:rPr>
                <w:color w:val="231F20"/>
                <w:spacing w:val="46"/>
                <w:sz w:val="16"/>
              </w:rPr>
              <w:t> </w:t>
            </w:r>
            <w:r>
              <w:rPr>
                <w:color w:val="231F20"/>
                <w:spacing w:val="-2"/>
                <w:sz w:val="16"/>
              </w:rPr>
              <w:t>years.</w:t>
            </w:r>
          </w:p>
        </w:tc>
        <w:tc>
          <w:tcPr>
            <w:tcW w:w="1404" w:type="dxa"/>
            <w:tcBorders>
              <w:bottom w:val="single" w:sz="4" w:space="0" w:color="231F20"/>
            </w:tcBorders>
          </w:tcPr>
          <w:p>
            <w:pPr>
              <w:pStyle w:val="TableParagraph"/>
              <w:spacing w:before="63"/>
              <w:ind w:left="3" w:right="273"/>
              <w:jc w:val="center"/>
              <w:rPr>
                <w:sz w:val="16"/>
              </w:rPr>
            </w:pPr>
            <w:r>
              <w:rPr>
                <w:color w:val="231F20"/>
                <w:spacing w:val="-2"/>
                <w:sz w:val="16"/>
              </w:rPr>
              <w:t>Cognizable.</w:t>
            </w:r>
          </w:p>
        </w:tc>
        <w:tc>
          <w:tcPr>
            <w:tcW w:w="1590" w:type="dxa"/>
            <w:tcBorders>
              <w:bottom w:val="single" w:sz="4" w:space="0" w:color="231F20"/>
            </w:tcBorders>
          </w:tcPr>
          <w:p>
            <w:pPr>
              <w:pStyle w:val="TableParagraph"/>
              <w:spacing w:before="63"/>
              <w:ind w:left="443"/>
              <w:rPr>
                <w:sz w:val="16"/>
              </w:rPr>
            </w:pPr>
            <w:r>
              <w:rPr>
                <w:color w:val="231F20"/>
                <w:sz w:val="16"/>
              </w:rPr>
              <w:t>Non-</w:t>
            </w:r>
            <w:r>
              <w:rPr>
                <w:color w:val="231F20"/>
                <w:spacing w:val="-2"/>
                <w:sz w:val="16"/>
              </w:rPr>
              <w:t>bailable.</w:t>
            </w:r>
          </w:p>
        </w:tc>
        <w:tc>
          <w:tcPr>
            <w:tcW w:w="1911" w:type="dxa"/>
            <w:tcBorders>
              <w:bottom w:val="single" w:sz="4" w:space="0" w:color="231F20"/>
            </w:tcBorders>
          </w:tcPr>
          <w:p>
            <w:pPr>
              <w:pStyle w:val="TableParagraph"/>
              <w:spacing w:before="63"/>
              <w:ind w:left="233"/>
              <w:rPr>
                <w:sz w:val="16"/>
              </w:rPr>
            </w:pPr>
            <w:r>
              <w:rPr>
                <w:color w:val="231F20"/>
                <w:sz w:val="16"/>
              </w:rPr>
              <w:t>Any</w:t>
            </w:r>
            <w:r>
              <w:rPr>
                <w:color w:val="231F20"/>
                <w:spacing w:val="37"/>
                <w:sz w:val="16"/>
              </w:rPr>
              <w:t> </w:t>
            </w:r>
            <w:r>
              <w:rPr>
                <w:color w:val="231F20"/>
                <w:spacing w:val="-2"/>
                <w:sz w:val="16"/>
              </w:rPr>
              <w:t>Magistrate.</w:t>
            </w:r>
          </w:p>
        </w:tc>
      </w:tr>
    </w:tbl>
    <w:p>
      <w:pPr>
        <w:spacing w:after="0"/>
        <w:rPr>
          <w:sz w:val="16"/>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32"/>
        <w:gridCol w:w="2066"/>
        <w:gridCol w:w="1404"/>
        <w:gridCol w:w="1588"/>
        <w:gridCol w:w="1909"/>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32" w:type="dxa"/>
            <w:tcBorders>
              <w:top w:val="single" w:sz="4" w:space="0" w:color="231F20"/>
              <w:bottom w:val="single" w:sz="4" w:space="0" w:color="231F20"/>
            </w:tcBorders>
          </w:tcPr>
          <w:p>
            <w:pPr>
              <w:pStyle w:val="TableParagraph"/>
              <w:spacing w:before="61"/>
              <w:ind w:right="1"/>
              <w:jc w:val="center"/>
              <w:rPr>
                <w:sz w:val="16"/>
              </w:rPr>
            </w:pPr>
            <w:r>
              <w:rPr>
                <w:color w:val="231F20"/>
                <w:spacing w:val="-10"/>
                <w:sz w:val="16"/>
              </w:rPr>
              <w:t>2</w:t>
            </w:r>
          </w:p>
        </w:tc>
        <w:tc>
          <w:tcPr>
            <w:tcW w:w="2066" w:type="dxa"/>
            <w:tcBorders>
              <w:top w:val="single" w:sz="4" w:space="0" w:color="231F20"/>
              <w:bottom w:val="single" w:sz="4" w:space="0" w:color="231F20"/>
            </w:tcBorders>
          </w:tcPr>
          <w:p>
            <w:pPr>
              <w:pStyle w:val="TableParagraph"/>
              <w:spacing w:before="61"/>
              <w:ind w:right="134"/>
              <w:jc w:val="center"/>
              <w:rPr>
                <w:sz w:val="16"/>
              </w:rPr>
            </w:pPr>
            <w:r>
              <w:rPr>
                <w:color w:val="231F20"/>
                <w:spacing w:val="-10"/>
                <w:sz w:val="16"/>
              </w:rPr>
              <w:t>3</w:t>
            </w:r>
          </w:p>
        </w:tc>
        <w:tc>
          <w:tcPr>
            <w:tcW w:w="1404" w:type="dxa"/>
            <w:tcBorders>
              <w:top w:val="single" w:sz="4" w:space="0" w:color="231F20"/>
              <w:bottom w:val="single" w:sz="4" w:space="0" w:color="231F20"/>
            </w:tcBorders>
          </w:tcPr>
          <w:p>
            <w:pPr>
              <w:pStyle w:val="TableParagraph"/>
              <w:spacing w:before="61"/>
              <w:ind w:left="29" w:right="273"/>
              <w:jc w:val="center"/>
              <w:rPr>
                <w:sz w:val="16"/>
              </w:rPr>
            </w:pPr>
            <w:r>
              <w:rPr>
                <w:color w:val="231F20"/>
                <w:spacing w:val="-10"/>
                <w:sz w:val="16"/>
              </w:rPr>
              <w:t>4</w:t>
            </w:r>
          </w:p>
        </w:tc>
        <w:tc>
          <w:tcPr>
            <w:tcW w:w="1588" w:type="dxa"/>
            <w:tcBorders>
              <w:top w:val="single" w:sz="4" w:space="0" w:color="231F20"/>
              <w:bottom w:val="single" w:sz="4" w:space="0" w:color="231F20"/>
            </w:tcBorders>
          </w:tcPr>
          <w:p>
            <w:pPr>
              <w:pStyle w:val="TableParagraph"/>
              <w:spacing w:before="61"/>
              <w:ind w:left="25"/>
              <w:jc w:val="center"/>
              <w:rPr>
                <w:sz w:val="16"/>
              </w:rPr>
            </w:pPr>
            <w:r>
              <w:rPr>
                <w:color w:val="231F20"/>
                <w:spacing w:val="-10"/>
                <w:sz w:val="16"/>
              </w:rPr>
              <w:t>5</w:t>
            </w:r>
          </w:p>
        </w:tc>
        <w:tc>
          <w:tcPr>
            <w:tcW w:w="1909" w:type="dxa"/>
            <w:tcBorders>
              <w:top w:val="single" w:sz="4" w:space="0" w:color="231F20"/>
              <w:bottom w:val="single" w:sz="4" w:space="0" w:color="231F20"/>
            </w:tcBorders>
          </w:tcPr>
          <w:p>
            <w:pPr>
              <w:pStyle w:val="TableParagraph"/>
              <w:spacing w:before="61"/>
              <w:ind w:left="99"/>
              <w:jc w:val="center"/>
              <w:rPr>
                <w:sz w:val="16"/>
              </w:rPr>
            </w:pPr>
            <w:r>
              <w:rPr>
                <w:color w:val="231F20"/>
                <w:spacing w:val="-10"/>
                <w:sz w:val="16"/>
              </w:rPr>
              <w:t>6</w:t>
            </w:r>
          </w:p>
        </w:tc>
      </w:tr>
      <w:tr>
        <w:trPr>
          <w:trHeight w:val="826" w:hRule="atLeast"/>
        </w:trPr>
        <w:tc>
          <w:tcPr>
            <w:tcW w:w="600" w:type="dxa"/>
            <w:tcBorders>
              <w:top w:val="single" w:sz="4" w:space="0" w:color="231F20"/>
            </w:tcBorders>
          </w:tcPr>
          <w:p>
            <w:pPr>
              <w:pStyle w:val="TableParagraph"/>
              <w:spacing w:before="153"/>
              <w:rPr>
                <w:sz w:val="16"/>
              </w:rPr>
            </w:pPr>
            <w:r>
              <w:rPr>
                <w:color w:val="231F20"/>
                <w:spacing w:val="4"/>
                <w:sz w:val="16"/>
              </w:rPr>
              <w:t>333 </w:t>
            </w:r>
          </w:p>
        </w:tc>
        <w:tc>
          <w:tcPr>
            <w:tcW w:w="2032" w:type="dxa"/>
            <w:tcBorders>
              <w:top w:val="single" w:sz="4" w:space="0" w:color="231F20"/>
            </w:tcBorders>
          </w:tcPr>
          <w:p>
            <w:pPr>
              <w:pStyle w:val="TableParagraph"/>
              <w:spacing w:line="259" w:lineRule="auto" w:before="153"/>
              <w:ind w:left="120" w:right="84" w:hanging="1"/>
              <w:rPr>
                <w:sz w:val="16"/>
              </w:rPr>
            </w:pPr>
            <w:r>
              <w:rPr>
                <w:color w:val="231F20"/>
                <w:sz w:val="16"/>
              </w:rPr>
              <w:t>House-trespass,</w:t>
            </w:r>
            <w:r>
              <w:rPr>
                <w:color w:val="231F20"/>
                <w:spacing w:val="40"/>
                <w:sz w:val="16"/>
              </w:rPr>
              <w:t> </w:t>
            </w:r>
            <w:r>
              <w:rPr>
                <w:color w:val="231F20"/>
                <w:sz w:val="16"/>
              </w:rPr>
              <w:t>having</w:t>
            </w:r>
            <w:r>
              <w:rPr>
                <w:color w:val="231F20"/>
                <w:spacing w:val="40"/>
                <w:sz w:val="16"/>
              </w:rPr>
              <w:t> </w:t>
            </w:r>
            <w:r>
              <w:rPr>
                <w:color w:val="231F20"/>
                <w:sz w:val="16"/>
              </w:rPr>
              <w:t>made</w:t>
            </w:r>
            <w:r>
              <w:rPr>
                <w:color w:val="231F20"/>
                <w:spacing w:val="40"/>
                <w:sz w:val="16"/>
              </w:rPr>
              <w:t> </w:t>
            </w:r>
            <w:r>
              <w:rPr>
                <w:color w:val="231F20"/>
                <w:sz w:val="16"/>
              </w:rPr>
              <w:t>preparation</w:t>
            </w:r>
            <w:r>
              <w:rPr>
                <w:color w:val="231F20"/>
                <w:spacing w:val="40"/>
                <w:sz w:val="16"/>
              </w:rPr>
              <w:t> </w:t>
            </w:r>
            <w:r>
              <w:rPr>
                <w:color w:val="231F20"/>
                <w:sz w:val="16"/>
              </w:rPr>
              <w:t>for</w:t>
            </w:r>
            <w:r>
              <w:rPr>
                <w:color w:val="231F20"/>
                <w:spacing w:val="40"/>
                <w:sz w:val="16"/>
              </w:rPr>
              <w:t> </w:t>
            </w:r>
            <w:r>
              <w:rPr>
                <w:color w:val="231F20"/>
                <w:sz w:val="16"/>
              </w:rPr>
              <w:t>causing</w:t>
            </w:r>
            <w:r>
              <w:rPr>
                <w:color w:val="231F20"/>
                <w:spacing w:val="21"/>
                <w:sz w:val="16"/>
              </w:rPr>
              <w:t> </w:t>
            </w:r>
            <w:r>
              <w:rPr>
                <w:color w:val="231F20"/>
                <w:sz w:val="16"/>
              </w:rPr>
              <w:t>hurt,</w:t>
            </w:r>
            <w:r>
              <w:rPr>
                <w:color w:val="231F20"/>
                <w:spacing w:val="21"/>
                <w:sz w:val="16"/>
              </w:rPr>
              <w:t> </w:t>
            </w:r>
            <w:r>
              <w:rPr>
                <w:color w:val="231F20"/>
                <w:sz w:val="16"/>
              </w:rPr>
              <w:t>assault,</w:t>
            </w:r>
            <w:r>
              <w:rPr>
                <w:color w:val="231F20"/>
                <w:spacing w:val="21"/>
                <w:sz w:val="16"/>
              </w:rPr>
              <w:t> </w:t>
            </w:r>
            <w:r>
              <w:rPr>
                <w:color w:val="231F20"/>
                <w:sz w:val="16"/>
              </w:rPr>
              <w:t>etc.</w:t>
            </w:r>
          </w:p>
        </w:tc>
        <w:tc>
          <w:tcPr>
            <w:tcW w:w="2066" w:type="dxa"/>
            <w:tcBorders>
              <w:top w:val="single" w:sz="4" w:space="0" w:color="231F20"/>
            </w:tcBorders>
          </w:tcPr>
          <w:p>
            <w:pPr>
              <w:pStyle w:val="TableParagraph"/>
              <w:spacing w:line="256" w:lineRule="auto" w:before="153"/>
              <w:ind w:left="70" w:right="100"/>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404" w:type="dxa"/>
            <w:tcBorders>
              <w:top w:val="single" w:sz="4" w:space="0" w:color="231F20"/>
            </w:tcBorders>
          </w:tcPr>
          <w:p>
            <w:pPr>
              <w:pStyle w:val="TableParagraph"/>
              <w:spacing w:before="153"/>
              <w:ind w:left="2" w:right="273"/>
              <w:jc w:val="center"/>
              <w:rPr>
                <w:sz w:val="16"/>
              </w:rPr>
            </w:pPr>
            <w:r>
              <w:rPr>
                <w:color w:val="231F20"/>
                <w:spacing w:val="-2"/>
                <w:sz w:val="16"/>
              </w:rPr>
              <w:t>Cognizable.</w:t>
            </w:r>
          </w:p>
        </w:tc>
        <w:tc>
          <w:tcPr>
            <w:tcW w:w="1588" w:type="dxa"/>
            <w:tcBorders>
              <w:top w:val="single" w:sz="4" w:space="0" w:color="231F20"/>
            </w:tcBorders>
          </w:tcPr>
          <w:p>
            <w:pPr>
              <w:pStyle w:val="TableParagraph"/>
              <w:spacing w:before="153"/>
              <w:ind w:left="442"/>
              <w:rPr>
                <w:sz w:val="16"/>
              </w:rPr>
            </w:pPr>
            <w:r>
              <w:rPr>
                <w:color w:val="231F20"/>
                <w:sz w:val="16"/>
              </w:rPr>
              <w:t>Non-</w:t>
            </w:r>
            <w:r>
              <w:rPr>
                <w:color w:val="231F20"/>
                <w:spacing w:val="-2"/>
                <w:sz w:val="16"/>
              </w:rPr>
              <w:t>bailable.</w:t>
            </w:r>
          </w:p>
        </w:tc>
        <w:tc>
          <w:tcPr>
            <w:tcW w:w="1909" w:type="dxa"/>
            <w:tcBorders>
              <w:top w:val="single" w:sz="4" w:space="0" w:color="231F20"/>
            </w:tcBorders>
          </w:tcPr>
          <w:p>
            <w:pPr>
              <w:pStyle w:val="TableParagraph"/>
              <w:spacing w:before="153"/>
              <w:ind w:left="230"/>
              <w:rPr>
                <w:sz w:val="16"/>
              </w:rPr>
            </w:pPr>
            <w:r>
              <w:rPr>
                <w:color w:val="231F20"/>
                <w:sz w:val="16"/>
              </w:rPr>
              <w:t>Any</w:t>
            </w:r>
            <w:r>
              <w:rPr>
                <w:color w:val="231F20"/>
                <w:spacing w:val="37"/>
                <w:sz w:val="16"/>
              </w:rPr>
              <w:t> </w:t>
            </w:r>
            <w:r>
              <w:rPr>
                <w:color w:val="231F20"/>
                <w:spacing w:val="-2"/>
                <w:sz w:val="16"/>
              </w:rPr>
              <w:t>Magistrate.</w:t>
            </w:r>
          </w:p>
        </w:tc>
      </w:tr>
      <w:tr>
        <w:trPr>
          <w:trHeight w:val="1161" w:hRule="atLeast"/>
        </w:trPr>
        <w:tc>
          <w:tcPr>
            <w:tcW w:w="600" w:type="dxa"/>
          </w:tcPr>
          <w:p>
            <w:pPr>
              <w:pStyle w:val="TableParagraph"/>
              <w:spacing w:before="84"/>
              <w:rPr>
                <w:sz w:val="16"/>
              </w:rPr>
            </w:pPr>
            <w:r>
              <w:rPr>
                <w:color w:val="231F20"/>
                <w:spacing w:val="-2"/>
                <w:sz w:val="16"/>
              </w:rPr>
              <w:t>334(</w:t>
            </w:r>
            <w:r>
              <w:rPr>
                <w:i/>
                <w:color w:val="231F20"/>
                <w:spacing w:val="-2"/>
                <w:sz w:val="16"/>
              </w:rPr>
              <w:t>1</w:t>
            </w:r>
            <w:r>
              <w:rPr>
                <w:color w:val="231F20"/>
                <w:spacing w:val="-2"/>
                <w:sz w:val="16"/>
              </w:rPr>
              <w:t>)</w:t>
            </w:r>
          </w:p>
        </w:tc>
        <w:tc>
          <w:tcPr>
            <w:tcW w:w="2032" w:type="dxa"/>
          </w:tcPr>
          <w:p>
            <w:pPr>
              <w:pStyle w:val="TableParagraph"/>
              <w:spacing w:line="261" w:lineRule="auto" w:before="84"/>
              <w:ind w:left="120" w:right="17" w:hanging="1"/>
              <w:rPr>
                <w:sz w:val="16"/>
              </w:rPr>
            </w:pPr>
            <w:r>
              <w:rPr>
                <w:color w:val="231F20"/>
                <w:sz w:val="16"/>
              </w:rPr>
              <w:t>Dishonestly</w:t>
            </w:r>
            <w:r>
              <w:rPr>
                <w:color w:val="231F20"/>
                <w:spacing w:val="40"/>
                <w:sz w:val="16"/>
              </w:rPr>
              <w:t> </w:t>
            </w:r>
            <w:r>
              <w:rPr>
                <w:color w:val="231F20"/>
                <w:sz w:val="16"/>
              </w:rPr>
              <w:t>breaking</w:t>
            </w:r>
            <w:r>
              <w:rPr>
                <w:color w:val="231F20"/>
                <w:spacing w:val="40"/>
                <w:sz w:val="16"/>
              </w:rPr>
              <w:t> </w:t>
            </w:r>
            <w:r>
              <w:rPr>
                <w:color w:val="231F20"/>
                <w:sz w:val="16"/>
              </w:rPr>
              <w:t>open</w:t>
            </w:r>
            <w:r>
              <w:rPr>
                <w:color w:val="231F20"/>
                <w:spacing w:val="40"/>
                <w:sz w:val="16"/>
              </w:rPr>
              <w:t> </w:t>
            </w:r>
            <w:r>
              <w:rPr>
                <w:color w:val="231F20"/>
                <w:sz w:val="16"/>
              </w:rPr>
              <w:t>or</w:t>
            </w:r>
            <w:r>
              <w:rPr>
                <w:color w:val="231F20"/>
                <w:spacing w:val="40"/>
                <w:sz w:val="16"/>
              </w:rPr>
              <w:t> </w:t>
            </w:r>
            <w:r>
              <w:rPr>
                <w:color w:val="231F20"/>
                <w:sz w:val="16"/>
              </w:rPr>
              <w:t>unfastening</w:t>
            </w:r>
            <w:r>
              <w:rPr>
                <w:color w:val="231F20"/>
                <w:spacing w:val="40"/>
                <w:sz w:val="16"/>
              </w:rPr>
              <w:t> </w:t>
            </w:r>
            <w:r>
              <w:rPr>
                <w:color w:val="231F20"/>
                <w:sz w:val="16"/>
              </w:rPr>
              <w:t>any</w:t>
            </w:r>
            <w:r>
              <w:rPr>
                <w:color w:val="231F20"/>
                <w:spacing w:val="40"/>
                <w:sz w:val="16"/>
              </w:rPr>
              <w:t> </w:t>
            </w:r>
            <w:r>
              <w:rPr>
                <w:color w:val="231F20"/>
                <w:sz w:val="16"/>
              </w:rPr>
              <w:t>closed</w:t>
            </w:r>
            <w:r>
              <w:rPr>
                <w:color w:val="231F20"/>
                <w:spacing w:val="40"/>
                <w:sz w:val="16"/>
              </w:rPr>
              <w:t> </w:t>
            </w:r>
            <w:r>
              <w:rPr>
                <w:color w:val="231F20"/>
                <w:sz w:val="16"/>
              </w:rPr>
              <w:t>receptacle</w:t>
            </w:r>
            <w:r>
              <w:rPr>
                <w:color w:val="231F20"/>
                <w:spacing w:val="40"/>
                <w:sz w:val="16"/>
              </w:rPr>
              <w:t> </w:t>
            </w:r>
            <w:r>
              <w:rPr>
                <w:color w:val="231F20"/>
                <w:sz w:val="16"/>
              </w:rPr>
              <w:t>containing</w:t>
            </w:r>
            <w:r>
              <w:rPr>
                <w:color w:val="231F20"/>
                <w:spacing w:val="40"/>
                <w:sz w:val="16"/>
              </w:rPr>
              <w:t> </w:t>
            </w:r>
            <w:r>
              <w:rPr>
                <w:color w:val="231F20"/>
                <w:sz w:val="16"/>
              </w:rPr>
              <w:t>or</w:t>
            </w:r>
            <w:r>
              <w:rPr>
                <w:color w:val="231F20"/>
                <w:spacing w:val="40"/>
                <w:sz w:val="16"/>
              </w:rPr>
              <w:t> </w:t>
            </w:r>
            <w:r>
              <w:rPr>
                <w:color w:val="231F20"/>
                <w:sz w:val="16"/>
              </w:rPr>
              <w:t>supposed</w:t>
            </w:r>
            <w:r>
              <w:rPr>
                <w:color w:val="231F20"/>
                <w:spacing w:val="40"/>
                <w:sz w:val="16"/>
              </w:rPr>
              <w:t> </w:t>
            </w:r>
            <w:r>
              <w:rPr>
                <w:color w:val="231F20"/>
                <w:sz w:val="16"/>
              </w:rPr>
              <w:t>to</w:t>
            </w:r>
            <w:r>
              <w:rPr>
                <w:color w:val="231F20"/>
                <w:spacing w:val="40"/>
                <w:sz w:val="16"/>
              </w:rPr>
              <w:t> </w:t>
            </w:r>
            <w:r>
              <w:rPr>
                <w:color w:val="231F20"/>
                <w:sz w:val="16"/>
              </w:rPr>
              <w:t>contain</w:t>
            </w:r>
            <w:r>
              <w:rPr>
                <w:color w:val="231F20"/>
                <w:spacing w:val="40"/>
                <w:sz w:val="16"/>
              </w:rPr>
              <w:t> </w:t>
            </w:r>
            <w:r>
              <w:rPr>
                <w:color w:val="231F20"/>
                <w:spacing w:val="-2"/>
                <w:sz w:val="16"/>
              </w:rPr>
              <w:t>property.</w:t>
            </w:r>
          </w:p>
        </w:tc>
        <w:tc>
          <w:tcPr>
            <w:tcW w:w="2066" w:type="dxa"/>
          </w:tcPr>
          <w:p>
            <w:pPr>
              <w:pStyle w:val="TableParagraph"/>
              <w:spacing w:line="264" w:lineRule="auto" w:before="84"/>
              <w:ind w:left="70" w:right="100"/>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404" w:type="dxa"/>
          </w:tcPr>
          <w:p>
            <w:pPr>
              <w:pStyle w:val="TableParagraph"/>
              <w:spacing w:before="84"/>
              <w:ind w:left="2" w:right="273"/>
              <w:jc w:val="center"/>
              <w:rPr>
                <w:sz w:val="16"/>
              </w:rPr>
            </w:pPr>
            <w:r>
              <w:rPr>
                <w:color w:val="231F20"/>
                <w:spacing w:val="-2"/>
                <w:sz w:val="16"/>
              </w:rPr>
              <w:t>Cognizable.</w:t>
            </w:r>
          </w:p>
        </w:tc>
        <w:tc>
          <w:tcPr>
            <w:tcW w:w="1588" w:type="dxa"/>
          </w:tcPr>
          <w:p>
            <w:pPr>
              <w:pStyle w:val="TableParagraph"/>
              <w:spacing w:before="84"/>
              <w:ind w:left="442"/>
              <w:rPr>
                <w:sz w:val="16"/>
              </w:rPr>
            </w:pPr>
            <w:r>
              <w:rPr>
                <w:color w:val="231F20"/>
                <w:sz w:val="16"/>
              </w:rPr>
              <w:t>Non-</w:t>
            </w:r>
            <w:r>
              <w:rPr>
                <w:color w:val="231F20"/>
                <w:spacing w:val="-2"/>
                <w:sz w:val="16"/>
              </w:rPr>
              <w:t>bailable.</w:t>
            </w:r>
          </w:p>
        </w:tc>
        <w:tc>
          <w:tcPr>
            <w:tcW w:w="1909" w:type="dxa"/>
          </w:tcPr>
          <w:p>
            <w:pPr>
              <w:pStyle w:val="TableParagraph"/>
              <w:spacing w:before="84"/>
              <w:ind w:left="230"/>
              <w:rPr>
                <w:sz w:val="16"/>
              </w:rPr>
            </w:pPr>
            <w:r>
              <w:rPr>
                <w:color w:val="231F20"/>
                <w:sz w:val="16"/>
              </w:rPr>
              <w:t>Any</w:t>
            </w:r>
            <w:r>
              <w:rPr>
                <w:color w:val="231F20"/>
                <w:spacing w:val="37"/>
                <w:sz w:val="16"/>
              </w:rPr>
              <w:t> </w:t>
            </w:r>
            <w:r>
              <w:rPr>
                <w:color w:val="231F20"/>
                <w:spacing w:val="-2"/>
                <w:sz w:val="16"/>
              </w:rPr>
              <w:t>Magistrate.</w:t>
            </w:r>
          </w:p>
        </w:tc>
      </w:tr>
      <w:tr>
        <w:trPr>
          <w:trHeight w:val="268" w:hRule="atLeast"/>
        </w:trPr>
        <w:tc>
          <w:tcPr>
            <w:tcW w:w="600" w:type="dxa"/>
          </w:tcPr>
          <w:p>
            <w:pPr>
              <w:pStyle w:val="TableParagraph"/>
              <w:spacing w:line="164" w:lineRule="exact" w:before="84"/>
              <w:rPr>
                <w:sz w:val="16"/>
              </w:rPr>
            </w:pPr>
            <w:r>
              <w:rPr>
                <w:color w:val="231F20"/>
                <w:spacing w:val="-2"/>
                <w:sz w:val="16"/>
              </w:rPr>
              <w:t>334(</w:t>
            </w:r>
            <w:r>
              <w:rPr>
                <w:i/>
                <w:color w:val="231F20"/>
                <w:spacing w:val="-2"/>
                <w:sz w:val="16"/>
              </w:rPr>
              <w:t>2</w:t>
            </w:r>
            <w:r>
              <w:rPr>
                <w:color w:val="231F20"/>
                <w:spacing w:val="-2"/>
                <w:sz w:val="16"/>
              </w:rPr>
              <w:t>)</w:t>
            </w:r>
          </w:p>
        </w:tc>
        <w:tc>
          <w:tcPr>
            <w:tcW w:w="2032" w:type="dxa"/>
          </w:tcPr>
          <w:p>
            <w:pPr>
              <w:pStyle w:val="TableParagraph"/>
              <w:spacing w:line="164" w:lineRule="exact" w:before="84"/>
              <w:ind w:left="27" w:right="108"/>
              <w:jc w:val="center"/>
              <w:rPr>
                <w:sz w:val="16"/>
              </w:rPr>
            </w:pPr>
            <w:r>
              <w:rPr>
                <w:color w:val="231F20"/>
                <w:sz w:val="16"/>
              </w:rPr>
              <w:t>Being</w:t>
            </w:r>
            <w:r>
              <w:rPr>
                <w:color w:val="231F20"/>
                <w:spacing w:val="28"/>
                <w:sz w:val="16"/>
              </w:rPr>
              <w:t> </w:t>
            </w:r>
            <w:r>
              <w:rPr>
                <w:color w:val="231F20"/>
                <w:sz w:val="16"/>
              </w:rPr>
              <w:t>entrusted</w:t>
            </w:r>
            <w:r>
              <w:rPr>
                <w:color w:val="231F20"/>
                <w:spacing w:val="28"/>
                <w:sz w:val="16"/>
              </w:rPr>
              <w:t> </w:t>
            </w:r>
            <w:r>
              <w:rPr>
                <w:color w:val="231F20"/>
                <w:sz w:val="16"/>
              </w:rPr>
              <w:t>with</w:t>
            </w:r>
            <w:r>
              <w:rPr>
                <w:color w:val="231F20"/>
                <w:spacing w:val="28"/>
                <w:sz w:val="16"/>
              </w:rPr>
              <w:t> </w:t>
            </w:r>
            <w:r>
              <w:rPr>
                <w:color w:val="231F20"/>
                <w:spacing w:val="-5"/>
                <w:sz w:val="16"/>
              </w:rPr>
              <w:t>any</w:t>
            </w:r>
          </w:p>
        </w:tc>
        <w:tc>
          <w:tcPr>
            <w:tcW w:w="2066" w:type="dxa"/>
          </w:tcPr>
          <w:p>
            <w:pPr>
              <w:pStyle w:val="TableParagraph"/>
              <w:spacing w:line="164" w:lineRule="exact" w:before="84"/>
              <w:ind w:left="45" w:right="134"/>
              <w:jc w:val="center"/>
              <w:rPr>
                <w:sz w:val="16"/>
              </w:rPr>
            </w:pPr>
            <w:r>
              <w:rPr>
                <w:color w:val="231F20"/>
                <w:sz w:val="16"/>
              </w:rPr>
              <w:t>Imprisonment</w:t>
            </w:r>
            <w:r>
              <w:rPr>
                <w:color w:val="231F20"/>
                <w:spacing w:val="45"/>
                <w:sz w:val="16"/>
              </w:rPr>
              <w:t> </w:t>
            </w:r>
            <w:r>
              <w:rPr>
                <w:color w:val="231F20"/>
                <w:sz w:val="16"/>
              </w:rPr>
              <w:t>for</w:t>
            </w:r>
            <w:r>
              <w:rPr>
                <w:color w:val="231F20"/>
                <w:spacing w:val="45"/>
                <w:sz w:val="16"/>
              </w:rPr>
              <w:t> </w:t>
            </w:r>
            <w:r>
              <w:rPr>
                <w:color w:val="231F20"/>
                <w:sz w:val="16"/>
              </w:rPr>
              <w:t>3</w:t>
            </w:r>
            <w:r>
              <w:rPr>
                <w:color w:val="231F20"/>
                <w:spacing w:val="46"/>
                <w:sz w:val="16"/>
              </w:rPr>
              <w:t> </w:t>
            </w:r>
            <w:r>
              <w:rPr>
                <w:color w:val="231F20"/>
                <w:spacing w:val="-2"/>
                <w:sz w:val="16"/>
              </w:rPr>
              <w:t>years,</w:t>
            </w:r>
          </w:p>
        </w:tc>
        <w:tc>
          <w:tcPr>
            <w:tcW w:w="1404" w:type="dxa"/>
          </w:tcPr>
          <w:p>
            <w:pPr>
              <w:pStyle w:val="TableParagraph"/>
              <w:spacing w:line="164" w:lineRule="exact" w:before="84"/>
              <w:ind w:right="273"/>
              <w:jc w:val="center"/>
              <w:rPr>
                <w:sz w:val="16"/>
              </w:rPr>
            </w:pPr>
            <w:r>
              <w:rPr>
                <w:color w:val="231F20"/>
                <w:spacing w:val="-2"/>
                <w:sz w:val="16"/>
              </w:rPr>
              <w:t>Cognizable.</w:t>
            </w:r>
          </w:p>
        </w:tc>
        <w:tc>
          <w:tcPr>
            <w:tcW w:w="1588" w:type="dxa"/>
          </w:tcPr>
          <w:p>
            <w:pPr>
              <w:pStyle w:val="TableParagraph"/>
              <w:spacing w:line="164" w:lineRule="exact" w:before="84"/>
              <w:ind w:left="440"/>
              <w:rPr>
                <w:sz w:val="16"/>
              </w:rPr>
            </w:pPr>
            <w:r>
              <w:rPr>
                <w:color w:val="231F20"/>
                <w:spacing w:val="-2"/>
                <w:sz w:val="16"/>
              </w:rPr>
              <w:t>Bailable.</w:t>
            </w:r>
          </w:p>
        </w:tc>
        <w:tc>
          <w:tcPr>
            <w:tcW w:w="1909" w:type="dxa"/>
          </w:tcPr>
          <w:p>
            <w:pPr>
              <w:pStyle w:val="TableParagraph"/>
              <w:spacing w:line="164" w:lineRule="exact" w:before="84"/>
              <w:ind w:left="230"/>
              <w:rPr>
                <w:sz w:val="16"/>
              </w:rPr>
            </w:pPr>
            <w:r>
              <w:rPr>
                <w:color w:val="231F20"/>
                <w:sz w:val="16"/>
              </w:rPr>
              <w:t>Any</w:t>
            </w:r>
            <w:r>
              <w:rPr>
                <w:color w:val="231F20"/>
                <w:spacing w:val="37"/>
                <w:sz w:val="16"/>
              </w:rPr>
              <w:t> </w:t>
            </w:r>
            <w:r>
              <w:rPr>
                <w:color w:val="231F20"/>
                <w:spacing w:val="-2"/>
                <w:sz w:val="16"/>
              </w:rPr>
              <w:t>Magistrate.</w:t>
            </w:r>
          </w:p>
        </w:tc>
      </w:tr>
    </w:tbl>
    <w:p>
      <w:pPr>
        <w:spacing w:line="264" w:lineRule="auto" w:before="9"/>
        <w:ind w:left="1872" w:right="6884" w:firstLine="0"/>
        <w:jc w:val="left"/>
        <w:rPr>
          <w:sz w:val="16"/>
        </w:rPr>
      </w:pPr>
      <w:r>
        <w:rPr>
          <w:color w:val="231F20"/>
          <w:sz w:val="16"/>
        </w:rPr>
        <w:t>closed</w:t>
      </w:r>
      <w:r>
        <w:rPr>
          <w:color w:val="231F20"/>
          <w:spacing w:val="31"/>
          <w:sz w:val="16"/>
        </w:rPr>
        <w:t> </w:t>
      </w:r>
      <w:r>
        <w:rPr>
          <w:color w:val="231F20"/>
          <w:sz w:val="16"/>
        </w:rPr>
        <w:t>receptacle</w:t>
      </w:r>
      <w:r>
        <w:rPr>
          <w:color w:val="231F20"/>
          <w:spacing w:val="31"/>
          <w:sz w:val="16"/>
        </w:rPr>
        <w:t> </w:t>
      </w:r>
      <w:r>
        <w:rPr>
          <w:color w:val="231F20"/>
          <w:sz w:val="16"/>
        </w:rPr>
        <w:t>containing</w:t>
      </w:r>
      <w:r>
        <w:rPr>
          <w:color w:val="231F20"/>
          <w:spacing w:val="40"/>
          <w:sz w:val="16"/>
        </w:rPr>
        <w:t> </w:t>
      </w:r>
      <w:r>
        <w:rPr>
          <w:color w:val="231F20"/>
          <w:sz w:val="16"/>
        </w:rPr>
        <w:t>or</w:t>
      </w:r>
      <w:r>
        <w:rPr>
          <w:color w:val="231F20"/>
          <w:spacing w:val="31"/>
          <w:sz w:val="16"/>
        </w:rPr>
        <w:t> </w:t>
      </w:r>
      <w:r>
        <w:rPr>
          <w:color w:val="231F20"/>
          <w:sz w:val="16"/>
        </w:rPr>
        <w:t>fine,</w:t>
      </w:r>
      <w:r>
        <w:rPr>
          <w:color w:val="231F20"/>
          <w:spacing w:val="33"/>
          <w:sz w:val="16"/>
        </w:rPr>
        <w:t> </w:t>
      </w:r>
      <w:r>
        <w:rPr>
          <w:color w:val="231F20"/>
          <w:sz w:val="16"/>
        </w:rPr>
        <w:t>or</w:t>
      </w:r>
      <w:r>
        <w:rPr>
          <w:color w:val="231F20"/>
          <w:spacing w:val="33"/>
          <w:sz w:val="16"/>
        </w:rPr>
        <w:t> </w:t>
      </w:r>
      <w:r>
        <w:rPr>
          <w:color w:val="231F20"/>
          <w:sz w:val="16"/>
        </w:rPr>
        <w:t>both.</w:t>
      </w:r>
      <w:r>
        <w:rPr>
          <w:color w:val="231F20"/>
          <w:spacing w:val="40"/>
          <w:sz w:val="16"/>
        </w:rPr>
        <w:t> </w:t>
      </w:r>
      <w:r>
        <w:rPr>
          <w:color w:val="231F20"/>
          <w:sz w:val="16"/>
        </w:rPr>
        <w:t>or</w:t>
      </w:r>
      <w:r>
        <w:rPr>
          <w:color w:val="231F20"/>
          <w:spacing w:val="40"/>
          <w:sz w:val="16"/>
        </w:rPr>
        <w:t> </w:t>
      </w:r>
      <w:r>
        <w:rPr>
          <w:color w:val="231F20"/>
          <w:sz w:val="16"/>
        </w:rPr>
        <w:t>supposed</w:t>
      </w:r>
      <w:r>
        <w:rPr>
          <w:color w:val="231F20"/>
          <w:spacing w:val="40"/>
          <w:sz w:val="16"/>
        </w:rPr>
        <w:t> </w:t>
      </w:r>
      <w:r>
        <w:rPr>
          <w:color w:val="231F20"/>
          <w:sz w:val="16"/>
        </w:rPr>
        <w:t>to</w:t>
      </w:r>
      <w:r>
        <w:rPr>
          <w:color w:val="231F20"/>
          <w:spacing w:val="40"/>
          <w:sz w:val="16"/>
        </w:rPr>
        <w:t> </w:t>
      </w:r>
      <w:r>
        <w:rPr>
          <w:color w:val="231F20"/>
          <w:sz w:val="16"/>
        </w:rPr>
        <w:t>contain</w:t>
      </w:r>
      <w:r>
        <w:rPr>
          <w:color w:val="231F20"/>
          <w:spacing w:val="40"/>
          <w:sz w:val="16"/>
        </w:rPr>
        <w:t> </w:t>
      </w:r>
      <w:r>
        <w:rPr>
          <w:color w:val="231F20"/>
          <w:sz w:val="16"/>
        </w:rPr>
        <w:t>any</w:t>
      </w:r>
    </w:p>
    <w:p>
      <w:pPr>
        <w:spacing w:line="256" w:lineRule="auto" w:before="0"/>
        <w:ind w:left="1872" w:right="8192" w:firstLine="0"/>
        <w:jc w:val="left"/>
        <w:rPr>
          <w:sz w:val="16"/>
        </w:rPr>
      </w:pPr>
      <w:r>
        <w:rPr>
          <w:color w:val="231F20"/>
          <w:sz w:val="16"/>
        </w:rPr>
        <w:t>property,</w:t>
      </w:r>
      <w:r>
        <w:rPr>
          <w:color w:val="231F20"/>
          <w:spacing w:val="40"/>
          <w:sz w:val="16"/>
        </w:rPr>
        <w:t> </w:t>
      </w:r>
      <w:r>
        <w:rPr>
          <w:color w:val="231F20"/>
          <w:sz w:val="16"/>
        </w:rPr>
        <w:t>and</w:t>
      </w:r>
      <w:r>
        <w:rPr>
          <w:color w:val="231F20"/>
          <w:spacing w:val="40"/>
          <w:sz w:val="16"/>
        </w:rPr>
        <w:t> </w:t>
      </w:r>
      <w:r>
        <w:rPr>
          <w:color w:val="231F20"/>
          <w:sz w:val="16"/>
        </w:rPr>
        <w:t>fraudulently</w:t>
      </w:r>
      <w:r>
        <w:rPr>
          <w:color w:val="231F20"/>
          <w:spacing w:val="40"/>
          <w:sz w:val="16"/>
        </w:rPr>
        <w:t> </w:t>
      </w:r>
      <w:r>
        <w:rPr>
          <w:color w:val="231F20"/>
          <w:sz w:val="16"/>
        </w:rPr>
        <w:t>opening</w:t>
      </w:r>
      <w:r>
        <w:rPr>
          <w:color w:val="231F20"/>
          <w:spacing w:val="40"/>
          <w:sz w:val="16"/>
        </w:rPr>
        <w:t> </w:t>
      </w:r>
      <w:r>
        <w:rPr>
          <w:color w:val="231F20"/>
          <w:sz w:val="16"/>
        </w:rPr>
        <w:t>the</w:t>
      </w:r>
      <w:r>
        <w:rPr>
          <w:color w:val="231F20"/>
          <w:spacing w:val="40"/>
          <w:sz w:val="16"/>
        </w:rPr>
        <w:t> </w:t>
      </w:r>
      <w:r>
        <w:rPr>
          <w:color w:val="231F20"/>
          <w:sz w:val="16"/>
        </w:rPr>
        <w:t>same.</w:t>
      </w:r>
    </w:p>
    <w:p>
      <w:pPr>
        <w:pStyle w:val="BodyText"/>
        <w:spacing w:before="7" w:after="1"/>
        <w:rPr>
          <w:sz w:val="14"/>
        </w:rPr>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73"/>
        <w:gridCol w:w="2025"/>
        <w:gridCol w:w="1567"/>
        <w:gridCol w:w="1426"/>
        <w:gridCol w:w="1909"/>
      </w:tblGrid>
      <w:tr>
        <w:trPr>
          <w:trHeight w:val="470" w:hRule="atLeast"/>
        </w:trPr>
        <w:tc>
          <w:tcPr>
            <w:tcW w:w="600" w:type="dxa"/>
          </w:tcPr>
          <w:p>
            <w:pPr>
              <w:pStyle w:val="TableParagraph"/>
              <w:spacing w:line="177" w:lineRule="exact"/>
              <w:rPr>
                <w:sz w:val="16"/>
              </w:rPr>
            </w:pPr>
            <w:r>
              <w:rPr>
                <w:color w:val="231F20"/>
                <w:spacing w:val="-2"/>
                <w:sz w:val="16"/>
              </w:rPr>
              <w:t>336(</w:t>
            </w:r>
            <w:r>
              <w:rPr>
                <w:i/>
                <w:color w:val="231F20"/>
                <w:spacing w:val="-2"/>
                <w:sz w:val="16"/>
              </w:rPr>
              <w:t>2</w:t>
            </w:r>
            <w:r>
              <w:rPr>
                <w:color w:val="231F20"/>
                <w:spacing w:val="-2"/>
                <w:sz w:val="16"/>
              </w:rPr>
              <w:t>)</w:t>
            </w:r>
          </w:p>
        </w:tc>
        <w:tc>
          <w:tcPr>
            <w:tcW w:w="2073" w:type="dxa"/>
          </w:tcPr>
          <w:p>
            <w:pPr>
              <w:pStyle w:val="TableParagraph"/>
              <w:spacing w:line="177" w:lineRule="exact"/>
              <w:ind w:left="119"/>
              <w:rPr>
                <w:sz w:val="16"/>
              </w:rPr>
            </w:pPr>
            <w:r>
              <w:rPr>
                <w:color w:val="231F20"/>
                <w:spacing w:val="-2"/>
                <w:sz w:val="16"/>
              </w:rPr>
              <w:t>Forgery.</w:t>
            </w:r>
          </w:p>
        </w:tc>
        <w:tc>
          <w:tcPr>
            <w:tcW w:w="2025" w:type="dxa"/>
          </w:tcPr>
          <w:p>
            <w:pPr>
              <w:pStyle w:val="TableParagraph"/>
              <w:spacing w:line="264" w:lineRule="auto"/>
              <w:ind w:left="29" w:right="100"/>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67" w:type="dxa"/>
          </w:tcPr>
          <w:p>
            <w:pPr>
              <w:pStyle w:val="TableParagraph"/>
              <w:spacing w:line="177" w:lineRule="exact"/>
              <w:ind w:left="164"/>
              <w:rPr>
                <w:sz w:val="16"/>
              </w:rPr>
            </w:pPr>
            <w:r>
              <w:rPr>
                <w:color w:val="231F20"/>
                <w:sz w:val="16"/>
              </w:rPr>
              <w:t>Non-</w:t>
            </w:r>
            <w:r>
              <w:rPr>
                <w:color w:val="231F20"/>
                <w:spacing w:val="-2"/>
                <w:sz w:val="16"/>
              </w:rPr>
              <w:t>cognizable.</w:t>
            </w:r>
          </w:p>
        </w:tc>
        <w:tc>
          <w:tcPr>
            <w:tcW w:w="1426" w:type="dxa"/>
          </w:tcPr>
          <w:p>
            <w:pPr>
              <w:pStyle w:val="TableParagraph"/>
              <w:spacing w:line="177" w:lineRule="exact"/>
              <w:ind w:left="277"/>
              <w:rPr>
                <w:sz w:val="16"/>
              </w:rPr>
            </w:pPr>
            <w:r>
              <w:rPr>
                <w:color w:val="231F20"/>
                <w:spacing w:val="-2"/>
                <w:sz w:val="16"/>
              </w:rPr>
              <w:t>Bailable.</w:t>
            </w:r>
          </w:p>
        </w:tc>
        <w:tc>
          <w:tcPr>
            <w:tcW w:w="1909" w:type="dxa"/>
          </w:tcPr>
          <w:p>
            <w:pPr>
              <w:pStyle w:val="TableParagraph"/>
              <w:spacing w:line="264" w:lineRule="auto"/>
              <w:ind w:left="228"/>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561" w:hRule="atLeast"/>
        </w:trPr>
        <w:tc>
          <w:tcPr>
            <w:tcW w:w="600" w:type="dxa"/>
          </w:tcPr>
          <w:p>
            <w:pPr>
              <w:pStyle w:val="TableParagraph"/>
              <w:spacing w:before="84"/>
              <w:rPr>
                <w:sz w:val="16"/>
              </w:rPr>
            </w:pPr>
            <w:r>
              <w:rPr>
                <w:color w:val="231F20"/>
                <w:spacing w:val="-2"/>
                <w:sz w:val="16"/>
              </w:rPr>
              <w:t>336(</w:t>
            </w:r>
            <w:r>
              <w:rPr>
                <w:i/>
                <w:color w:val="231F20"/>
                <w:spacing w:val="-2"/>
                <w:sz w:val="16"/>
              </w:rPr>
              <w:t>3</w:t>
            </w:r>
            <w:r>
              <w:rPr>
                <w:color w:val="231F20"/>
                <w:spacing w:val="-2"/>
                <w:sz w:val="16"/>
              </w:rPr>
              <w:t>)</w:t>
            </w:r>
          </w:p>
        </w:tc>
        <w:tc>
          <w:tcPr>
            <w:tcW w:w="2073" w:type="dxa"/>
          </w:tcPr>
          <w:p>
            <w:pPr>
              <w:pStyle w:val="TableParagraph"/>
              <w:spacing w:line="264" w:lineRule="auto" w:before="84"/>
              <w:ind w:left="120" w:right="26" w:hanging="1"/>
              <w:rPr>
                <w:sz w:val="16"/>
              </w:rPr>
            </w:pPr>
            <w:r>
              <w:rPr>
                <w:color w:val="231F20"/>
                <w:sz w:val="16"/>
              </w:rPr>
              <w:t>Forgery</w:t>
            </w:r>
            <w:r>
              <w:rPr>
                <w:color w:val="231F20"/>
                <w:spacing w:val="30"/>
                <w:sz w:val="16"/>
              </w:rPr>
              <w:t> </w:t>
            </w:r>
            <w:r>
              <w:rPr>
                <w:color w:val="231F20"/>
                <w:sz w:val="16"/>
              </w:rPr>
              <w:t>for</w:t>
            </w:r>
            <w:r>
              <w:rPr>
                <w:color w:val="231F20"/>
                <w:spacing w:val="30"/>
                <w:sz w:val="16"/>
              </w:rPr>
              <w:t> </w:t>
            </w:r>
            <w:r>
              <w:rPr>
                <w:color w:val="231F20"/>
                <w:sz w:val="16"/>
              </w:rPr>
              <w:t>the</w:t>
            </w:r>
            <w:r>
              <w:rPr>
                <w:color w:val="231F20"/>
                <w:spacing w:val="31"/>
                <w:sz w:val="16"/>
              </w:rPr>
              <w:t> </w:t>
            </w:r>
            <w:r>
              <w:rPr>
                <w:color w:val="231F20"/>
                <w:sz w:val="16"/>
              </w:rPr>
              <w:t>purpose</w:t>
            </w:r>
            <w:r>
              <w:rPr>
                <w:color w:val="231F20"/>
                <w:spacing w:val="30"/>
                <w:sz w:val="16"/>
              </w:rPr>
              <w:t> </w:t>
            </w:r>
            <w:r>
              <w:rPr>
                <w:color w:val="231F20"/>
                <w:sz w:val="16"/>
              </w:rPr>
              <w:t>of</w:t>
            </w:r>
            <w:r>
              <w:rPr>
                <w:color w:val="231F20"/>
                <w:spacing w:val="40"/>
                <w:sz w:val="16"/>
              </w:rPr>
              <w:t> </w:t>
            </w:r>
            <w:r>
              <w:rPr>
                <w:color w:val="231F20"/>
                <w:spacing w:val="-2"/>
                <w:sz w:val="16"/>
              </w:rPr>
              <w:t>cheating.</w:t>
            </w:r>
          </w:p>
        </w:tc>
        <w:tc>
          <w:tcPr>
            <w:tcW w:w="2025" w:type="dxa"/>
          </w:tcPr>
          <w:p>
            <w:pPr>
              <w:pStyle w:val="TableParagraph"/>
              <w:spacing w:line="264" w:lineRule="auto" w:before="84"/>
              <w:ind w:left="29" w:right="100"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67" w:type="dxa"/>
          </w:tcPr>
          <w:p>
            <w:pPr>
              <w:pStyle w:val="TableParagraph"/>
              <w:spacing w:before="84"/>
              <w:ind w:left="164"/>
              <w:rPr>
                <w:sz w:val="16"/>
              </w:rPr>
            </w:pPr>
            <w:r>
              <w:rPr>
                <w:color w:val="231F20"/>
                <w:spacing w:val="-2"/>
                <w:sz w:val="16"/>
              </w:rPr>
              <w:t>Cognizable.</w:t>
            </w:r>
          </w:p>
        </w:tc>
        <w:tc>
          <w:tcPr>
            <w:tcW w:w="1426" w:type="dxa"/>
          </w:tcPr>
          <w:p>
            <w:pPr>
              <w:pStyle w:val="TableParagraph"/>
              <w:spacing w:before="84"/>
              <w:ind w:left="279"/>
              <w:rPr>
                <w:sz w:val="16"/>
              </w:rPr>
            </w:pPr>
            <w:r>
              <w:rPr>
                <w:color w:val="231F20"/>
                <w:sz w:val="16"/>
              </w:rPr>
              <w:t>Non-</w:t>
            </w:r>
            <w:r>
              <w:rPr>
                <w:color w:val="231F20"/>
                <w:spacing w:val="-2"/>
                <w:sz w:val="16"/>
              </w:rPr>
              <w:t>bailable.</w:t>
            </w:r>
          </w:p>
        </w:tc>
        <w:tc>
          <w:tcPr>
            <w:tcW w:w="1909" w:type="dxa"/>
          </w:tcPr>
          <w:p>
            <w:pPr>
              <w:pStyle w:val="TableParagraph"/>
              <w:spacing w:line="264" w:lineRule="auto" w:before="84"/>
              <w:ind w:left="227" w:firstLine="2"/>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156" w:hRule="atLeast"/>
        </w:trPr>
        <w:tc>
          <w:tcPr>
            <w:tcW w:w="600" w:type="dxa"/>
          </w:tcPr>
          <w:p>
            <w:pPr>
              <w:pStyle w:val="TableParagraph"/>
              <w:spacing w:before="84"/>
              <w:rPr>
                <w:sz w:val="16"/>
              </w:rPr>
            </w:pPr>
            <w:r>
              <w:rPr>
                <w:color w:val="231F20"/>
                <w:spacing w:val="-2"/>
                <w:sz w:val="16"/>
              </w:rPr>
              <w:t>336(</w:t>
            </w:r>
            <w:r>
              <w:rPr>
                <w:i/>
                <w:color w:val="231F20"/>
                <w:spacing w:val="-2"/>
                <w:sz w:val="16"/>
              </w:rPr>
              <w:t>4</w:t>
            </w:r>
            <w:r>
              <w:rPr>
                <w:color w:val="231F20"/>
                <w:spacing w:val="-2"/>
                <w:sz w:val="16"/>
              </w:rPr>
              <w:t>)</w:t>
            </w:r>
          </w:p>
        </w:tc>
        <w:tc>
          <w:tcPr>
            <w:tcW w:w="2073" w:type="dxa"/>
          </w:tcPr>
          <w:p>
            <w:pPr>
              <w:pStyle w:val="TableParagraph"/>
              <w:spacing w:line="261" w:lineRule="auto" w:before="84"/>
              <w:ind w:left="120" w:right="26" w:hanging="1"/>
              <w:rPr>
                <w:sz w:val="16"/>
              </w:rPr>
            </w:pPr>
            <w:r>
              <w:rPr>
                <w:color w:val="231F20"/>
                <w:sz w:val="16"/>
              </w:rPr>
              <w:t>Forgery</w:t>
            </w:r>
            <w:r>
              <w:rPr>
                <w:color w:val="231F20"/>
                <w:spacing w:val="40"/>
                <w:sz w:val="16"/>
              </w:rPr>
              <w:t> </w:t>
            </w:r>
            <w:r>
              <w:rPr>
                <w:color w:val="231F20"/>
                <w:sz w:val="16"/>
              </w:rPr>
              <w:t>for</w:t>
            </w:r>
            <w:r>
              <w:rPr>
                <w:color w:val="231F20"/>
                <w:spacing w:val="40"/>
                <w:sz w:val="16"/>
              </w:rPr>
              <w:t> </w:t>
            </w:r>
            <w:r>
              <w:rPr>
                <w:color w:val="231F20"/>
                <w:sz w:val="16"/>
              </w:rPr>
              <w:t>the</w:t>
            </w:r>
            <w:r>
              <w:rPr>
                <w:color w:val="231F20"/>
                <w:spacing w:val="40"/>
                <w:sz w:val="16"/>
              </w:rPr>
              <w:t> </w:t>
            </w:r>
            <w:r>
              <w:rPr>
                <w:color w:val="231F20"/>
                <w:sz w:val="16"/>
              </w:rPr>
              <w:t>purpose</w:t>
            </w:r>
            <w:r>
              <w:rPr>
                <w:color w:val="231F20"/>
                <w:spacing w:val="40"/>
                <w:sz w:val="16"/>
              </w:rPr>
              <w:t> </w:t>
            </w:r>
            <w:r>
              <w:rPr>
                <w:color w:val="231F20"/>
                <w:sz w:val="16"/>
              </w:rPr>
              <w:t>of</w:t>
            </w:r>
            <w:r>
              <w:rPr>
                <w:color w:val="231F20"/>
                <w:spacing w:val="40"/>
                <w:sz w:val="16"/>
              </w:rPr>
              <w:t> </w:t>
            </w:r>
            <w:r>
              <w:rPr>
                <w:color w:val="231F20"/>
                <w:sz w:val="16"/>
              </w:rPr>
              <w:t>harming</w:t>
            </w:r>
            <w:r>
              <w:rPr>
                <w:color w:val="231F20"/>
                <w:spacing w:val="40"/>
                <w:sz w:val="16"/>
              </w:rPr>
              <w:t> </w:t>
            </w:r>
            <w:r>
              <w:rPr>
                <w:color w:val="231F20"/>
                <w:sz w:val="16"/>
              </w:rPr>
              <w:t>the</w:t>
            </w:r>
            <w:r>
              <w:rPr>
                <w:color w:val="231F20"/>
                <w:spacing w:val="40"/>
                <w:sz w:val="16"/>
              </w:rPr>
              <w:t> </w:t>
            </w:r>
            <w:r>
              <w:rPr>
                <w:color w:val="231F20"/>
                <w:sz w:val="16"/>
              </w:rPr>
              <w:t>reputation</w:t>
            </w:r>
            <w:r>
              <w:rPr>
                <w:color w:val="231F20"/>
                <w:spacing w:val="40"/>
                <w:sz w:val="16"/>
              </w:rPr>
              <w:t> </w:t>
            </w:r>
            <w:r>
              <w:rPr>
                <w:color w:val="231F20"/>
                <w:sz w:val="16"/>
              </w:rPr>
              <w:t>of</w:t>
            </w:r>
            <w:r>
              <w:rPr>
                <w:color w:val="231F20"/>
                <w:spacing w:val="40"/>
                <w:sz w:val="16"/>
              </w:rPr>
              <w:t> </w:t>
            </w:r>
            <w:r>
              <w:rPr>
                <w:color w:val="231F20"/>
                <w:sz w:val="16"/>
              </w:rPr>
              <w:t>any</w:t>
            </w:r>
            <w:r>
              <w:rPr>
                <w:color w:val="231F20"/>
                <w:spacing w:val="33"/>
                <w:sz w:val="16"/>
              </w:rPr>
              <w:t> </w:t>
            </w:r>
            <w:r>
              <w:rPr>
                <w:color w:val="231F20"/>
                <w:sz w:val="16"/>
              </w:rPr>
              <w:t>person</w:t>
            </w:r>
            <w:r>
              <w:rPr>
                <w:color w:val="231F20"/>
                <w:spacing w:val="33"/>
                <w:sz w:val="16"/>
              </w:rPr>
              <w:t> </w:t>
            </w:r>
            <w:r>
              <w:rPr>
                <w:color w:val="231F20"/>
                <w:sz w:val="16"/>
              </w:rPr>
              <w:t>or</w:t>
            </w:r>
            <w:r>
              <w:rPr>
                <w:color w:val="231F20"/>
                <w:spacing w:val="33"/>
                <w:sz w:val="16"/>
              </w:rPr>
              <w:t> </w:t>
            </w:r>
            <w:r>
              <w:rPr>
                <w:color w:val="231F20"/>
                <w:sz w:val="16"/>
              </w:rPr>
              <w:t>knowing</w:t>
            </w:r>
            <w:r>
              <w:rPr>
                <w:color w:val="231F20"/>
                <w:spacing w:val="33"/>
                <w:sz w:val="16"/>
              </w:rPr>
              <w:t> </w:t>
            </w:r>
            <w:r>
              <w:rPr>
                <w:color w:val="231F20"/>
                <w:sz w:val="16"/>
              </w:rPr>
              <w:t>that</w:t>
            </w:r>
            <w:r>
              <w:rPr>
                <w:color w:val="231F20"/>
                <w:spacing w:val="40"/>
                <w:sz w:val="16"/>
              </w:rPr>
              <w:t> </w:t>
            </w:r>
            <w:r>
              <w:rPr>
                <w:color w:val="231F20"/>
                <w:sz w:val="16"/>
              </w:rPr>
              <w:t>it is likely to be used for</w:t>
            </w:r>
          </w:p>
          <w:p>
            <w:pPr>
              <w:pStyle w:val="TableParagraph"/>
              <w:spacing w:line="179" w:lineRule="exact"/>
              <w:ind w:left="120"/>
              <w:rPr>
                <w:sz w:val="16"/>
              </w:rPr>
            </w:pPr>
            <w:r>
              <w:rPr>
                <w:color w:val="231F20"/>
                <w:sz w:val="16"/>
              </w:rPr>
              <w:t>that</w:t>
            </w:r>
            <w:r>
              <w:rPr>
                <w:color w:val="231F20"/>
                <w:spacing w:val="44"/>
                <w:sz w:val="16"/>
              </w:rPr>
              <w:t> </w:t>
            </w:r>
            <w:r>
              <w:rPr>
                <w:color w:val="231F20"/>
                <w:spacing w:val="-2"/>
                <w:sz w:val="16"/>
              </w:rPr>
              <w:t>purpose.</w:t>
            </w:r>
          </w:p>
        </w:tc>
        <w:tc>
          <w:tcPr>
            <w:tcW w:w="2025" w:type="dxa"/>
          </w:tcPr>
          <w:p>
            <w:pPr>
              <w:pStyle w:val="TableParagraph"/>
              <w:spacing w:line="256" w:lineRule="auto" w:before="84"/>
              <w:ind w:left="29" w:right="100" w:firstLine="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67" w:type="dxa"/>
          </w:tcPr>
          <w:p>
            <w:pPr>
              <w:pStyle w:val="TableParagraph"/>
              <w:spacing w:before="84"/>
              <w:ind w:left="164"/>
              <w:rPr>
                <w:sz w:val="16"/>
              </w:rPr>
            </w:pPr>
            <w:r>
              <w:rPr>
                <w:color w:val="231F20"/>
                <w:spacing w:val="-2"/>
                <w:sz w:val="16"/>
              </w:rPr>
              <w:t>Cognizable.</w:t>
            </w:r>
          </w:p>
        </w:tc>
        <w:tc>
          <w:tcPr>
            <w:tcW w:w="1426" w:type="dxa"/>
          </w:tcPr>
          <w:p>
            <w:pPr>
              <w:pStyle w:val="TableParagraph"/>
              <w:spacing w:before="84"/>
              <w:ind w:left="277"/>
              <w:rPr>
                <w:sz w:val="16"/>
              </w:rPr>
            </w:pPr>
            <w:r>
              <w:rPr>
                <w:color w:val="231F20"/>
                <w:spacing w:val="-2"/>
                <w:sz w:val="16"/>
              </w:rPr>
              <w:t>Bailable.</w:t>
            </w:r>
          </w:p>
        </w:tc>
        <w:tc>
          <w:tcPr>
            <w:tcW w:w="1909" w:type="dxa"/>
          </w:tcPr>
          <w:p>
            <w:pPr>
              <w:pStyle w:val="TableParagraph"/>
              <w:spacing w:line="256" w:lineRule="auto" w:before="84"/>
              <w:ind w:left="227" w:firstLine="1"/>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960" w:hRule="atLeast"/>
        </w:trPr>
        <w:tc>
          <w:tcPr>
            <w:tcW w:w="600" w:type="dxa"/>
          </w:tcPr>
          <w:p>
            <w:pPr>
              <w:pStyle w:val="TableParagraph"/>
              <w:spacing w:before="84"/>
              <w:rPr>
                <w:sz w:val="16"/>
              </w:rPr>
            </w:pPr>
            <w:r>
              <w:rPr>
                <w:color w:val="231F20"/>
                <w:spacing w:val="4"/>
                <w:sz w:val="16"/>
              </w:rPr>
              <w:t>337 </w:t>
            </w:r>
          </w:p>
        </w:tc>
        <w:tc>
          <w:tcPr>
            <w:tcW w:w="2073" w:type="dxa"/>
          </w:tcPr>
          <w:p>
            <w:pPr>
              <w:pStyle w:val="TableParagraph"/>
              <w:spacing w:line="261" w:lineRule="auto" w:before="84"/>
              <w:ind w:left="120" w:right="106" w:hanging="1"/>
              <w:rPr>
                <w:sz w:val="16"/>
              </w:rPr>
            </w:pPr>
            <w:r>
              <w:rPr>
                <w:color w:val="231F20"/>
                <w:sz w:val="16"/>
              </w:rPr>
              <w:t>Forgery</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record</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Court</w:t>
            </w:r>
            <w:r>
              <w:rPr>
                <w:color w:val="231F20"/>
                <w:spacing w:val="20"/>
                <w:sz w:val="16"/>
              </w:rPr>
              <w:t> </w:t>
            </w:r>
            <w:r>
              <w:rPr>
                <w:color w:val="231F20"/>
                <w:sz w:val="16"/>
              </w:rPr>
              <w:t>or</w:t>
            </w:r>
            <w:r>
              <w:rPr>
                <w:color w:val="231F20"/>
                <w:spacing w:val="20"/>
                <w:sz w:val="16"/>
              </w:rPr>
              <w:t> </w:t>
            </w:r>
            <w:r>
              <w:rPr>
                <w:color w:val="231F20"/>
                <w:sz w:val="16"/>
              </w:rPr>
              <w:t>of</w:t>
            </w:r>
            <w:r>
              <w:rPr>
                <w:color w:val="231F20"/>
                <w:spacing w:val="20"/>
                <w:sz w:val="16"/>
              </w:rPr>
              <w:t> </w:t>
            </w:r>
            <w:r>
              <w:rPr>
                <w:color w:val="231F20"/>
                <w:sz w:val="16"/>
              </w:rPr>
              <w:t>a</w:t>
            </w:r>
            <w:r>
              <w:rPr>
                <w:color w:val="231F20"/>
                <w:spacing w:val="20"/>
                <w:sz w:val="16"/>
              </w:rPr>
              <w:t> </w:t>
            </w:r>
            <w:r>
              <w:rPr>
                <w:color w:val="231F20"/>
                <w:sz w:val="16"/>
              </w:rPr>
              <w:t>Registrar</w:t>
            </w:r>
            <w:r>
              <w:rPr>
                <w:color w:val="231F20"/>
                <w:spacing w:val="20"/>
                <w:sz w:val="16"/>
              </w:rPr>
              <w:t> </w:t>
            </w:r>
            <w:r>
              <w:rPr>
                <w:color w:val="231F20"/>
                <w:sz w:val="16"/>
              </w:rPr>
              <w:t>of</w:t>
            </w:r>
            <w:r>
              <w:rPr>
                <w:color w:val="231F20"/>
                <w:spacing w:val="40"/>
                <w:sz w:val="16"/>
              </w:rPr>
              <w:t> </w:t>
            </w:r>
            <w:r>
              <w:rPr>
                <w:color w:val="231F20"/>
                <w:sz w:val="16"/>
              </w:rPr>
              <w:t>Births,</w:t>
            </w:r>
            <w:r>
              <w:rPr>
                <w:color w:val="231F20"/>
                <w:spacing w:val="40"/>
                <w:sz w:val="16"/>
              </w:rPr>
              <w:t> </w:t>
            </w:r>
            <w:r>
              <w:rPr>
                <w:color w:val="231F20"/>
                <w:sz w:val="16"/>
              </w:rPr>
              <w:t>etc.,</w:t>
            </w:r>
            <w:r>
              <w:rPr>
                <w:color w:val="231F20"/>
                <w:spacing w:val="40"/>
                <w:sz w:val="16"/>
              </w:rPr>
              <w:t> </w:t>
            </w:r>
            <w:r>
              <w:rPr>
                <w:color w:val="231F20"/>
                <w:sz w:val="16"/>
              </w:rPr>
              <w:t>kept</w:t>
            </w:r>
            <w:r>
              <w:rPr>
                <w:color w:val="231F20"/>
                <w:spacing w:val="40"/>
                <w:sz w:val="16"/>
              </w:rPr>
              <w:t> </w:t>
            </w:r>
            <w:r>
              <w:rPr>
                <w:color w:val="231F20"/>
                <w:sz w:val="16"/>
              </w:rPr>
              <w:t>by</w:t>
            </w:r>
            <w:r>
              <w:rPr>
                <w:color w:val="231F20"/>
                <w:spacing w:val="40"/>
                <w:sz w:val="16"/>
              </w:rPr>
              <w:t> </w:t>
            </w:r>
            <w:r>
              <w:rPr>
                <w:color w:val="231F20"/>
                <w:sz w:val="16"/>
              </w:rPr>
              <w:t>a</w:t>
            </w:r>
            <w:r>
              <w:rPr>
                <w:color w:val="231F20"/>
                <w:spacing w:val="40"/>
                <w:sz w:val="16"/>
              </w:rPr>
              <w:t> </w:t>
            </w:r>
            <w:r>
              <w:rPr>
                <w:color w:val="231F20"/>
                <w:sz w:val="16"/>
              </w:rPr>
              <w:t>public</w:t>
            </w:r>
            <w:r>
              <w:rPr>
                <w:color w:val="231F20"/>
                <w:spacing w:val="40"/>
                <w:sz w:val="16"/>
              </w:rPr>
              <w:t> </w:t>
            </w:r>
            <w:r>
              <w:rPr>
                <w:color w:val="231F20"/>
                <w:sz w:val="16"/>
              </w:rPr>
              <w:t>servant.</w:t>
            </w:r>
          </w:p>
        </w:tc>
        <w:tc>
          <w:tcPr>
            <w:tcW w:w="2025" w:type="dxa"/>
          </w:tcPr>
          <w:p>
            <w:pPr>
              <w:pStyle w:val="TableParagraph"/>
              <w:spacing w:line="264" w:lineRule="auto" w:before="84"/>
              <w:ind w:left="34" w:right="100" w:hanging="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67" w:type="dxa"/>
          </w:tcPr>
          <w:p>
            <w:pPr>
              <w:pStyle w:val="TableParagraph"/>
              <w:spacing w:before="84"/>
              <w:ind w:left="161"/>
              <w:rPr>
                <w:sz w:val="16"/>
              </w:rPr>
            </w:pPr>
            <w:r>
              <w:rPr>
                <w:color w:val="231F20"/>
                <w:sz w:val="16"/>
              </w:rPr>
              <w:t>Non-</w:t>
            </w:r>
            <w:r>
              <w:rPr>
                <w:color w:val="231F20"/>
                <w:spacing w:val="-2"/>
                <w:sz w:val="16"/>
              </w:rPr>
              <w:t>cognizable.</w:t>
            </w:r>
          </w:p>
        </w:tc>
        <w:tc>
          <w:tcPr>
            <w:tcW w:w="1426" w:type="dxa"/>
          </w:tcPr>
          <w:p>
            <w:pPr>
              <w:pStyle w:val="TableParagraph"/>
              <w:spacing w:before="84"/>
              <w:ind w:left="273"/>
              <w:rPr>
                <w:sz w:val="16"/>
              </w:rPr>
            </w:pPr>
            <w:r>
              <w:rPr>
                <w:color w:val="231F20"/>
                <w:sz w:val="16"/>
              </w:rPr>
              <w:t>Non-</w:t>
            </w:r>
            <w:r>
              <w:rPr>
                <w:color w:val="231F20"/>
                <w:spacing w:val="-2"/>
                <w:sz w:val="16"/>
              </w:rPr>
              <w:t>bailable.</w:t>
            </w:r>
          </w:p>
        </w:tc>
        <w:tc>
          <w:tcPr>
            <w:tcW w:w="1909" w:type="dxa"/>
          </w:tcPr>
          <w:p>
            <w:pPr>
              <w:pStyle w:val="TableParagraph"/>
              <w:spacing w:line="264" w:lineRule="auto" w:before="84"/>
              <w:ind w:left="229"/>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161" w:hRule="atLeast"/>
        </w:trPr>
        <w:tc>
          <w:tcPr>
            <w:tcW w:w="600" w:type="dxa"/>
          </w:tcPr>
          <w:p>
            <w:pPr>
              <w:pStyle w:val="TableParagraph"/>
              <w:spacing w:before="84"/>
              <w:rPr>
                <w:sz w:val="16"/>
              </w:rPr>
            </w:pPr>
            <w:r>
              <w:rPr>
                <w:color w:val="231F20"/>
                <w:spacing w:val="4"/>
                <w:sz w:val="16"/>
              </w:rPr>
              <w:t>338 </w:t>
            </w:r>
          </w:p>
        </w:tc>
        <w:tc>
          <w:tcPr>
            <w:tcW w:w="2073" w:type="dxa"/>
          </w:tcPr>
          <w:p>
            <w:pPr>
              <w:pStyle w:val="TableParagraph"/>
              <w:spacing w:line="261" w:lineRule="auto" w:before="84"/>
              <w:ind w:left="120" w:right="106" w:hanging="1"/>
              <w:rPr>
                <w:sz w:val="16"/>
              </w:rPr>
            </w:pPr>
            <w:r>
              <w:rPr>
                <w:color w:val="231F20"/>
                <w:sz w:val="16"/>
              </w:rPr>
              <w:t>Forgery</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valuable</w:t>
            </w:r>
            <w:r>
              <w:rPr>
                <w:color w:val="231F20"/>
                <w:spacing w:val="40"/>
                <w:sz w:val="16"/>
              </w:rPr>
              <w:t> </w:t>
            </w:r>
            <w:r>
              <w:rPr>
                <w:color w:val="231F20"/>
                <w:sz w:val="16"/>
              </w:rPr>
              <w:t>security,</w:t>
            </w:r>
            <w:r>
              <w:rPr>
                <w:color w:val="231F20"/>
                <w:spacing w:val="28"/>
                <w:sz w:val="16"/>
              </w:rPr>
              <w:t> </w:t>
            </w:r>
            <w:r>
              <w:rPr>
                <w:color w:val="231F20"/>
                <w:sz w:val="16"/>
              </w:rPr>
              <w:t>will,</w:t>
            </w:r>
            <w:r>
              <w:rPr>
                <w:color w:val="231F20"/>
                <w:spacing w:val="28"/>
                <w:sz w:val="16"/>
              </w:rPr>
              <w:t> </w:t>
            </w:r>
            <w:r>
              <w:rPr>
                <w:color w:val="231F20"/>
                <w:sz w:val="16"/>
              </w:rPr>
              <w:t>or</w:t>
            </w:r>
            <w:r>
              <w:rPr>
                <w:color w:val="231F20"/>
                <w:spacing w:val="28"/>
                <w:sz w:val="16"/>
              </w:rPr>
              <w:t> </w:t>
            </w:r>
            <w:r>
              <w:rPr>
                <w:color w:val="231F20"/>
                <w:sz w:val="16"/>
              </w:rPr>
              <w:t>authority</w:t>
            </w:r>
            <w:r>
              <w:rPr>
                <w:color w:val="231F20"/>
                <w:spacing w:val="40"/>
                <w:sz w:val="16"/>
              </w:rPr>
              <w:t> </w:t>
            </w:r>
            <w:r>
              <w:rPr>
                <w:color w:val="231F20"/>
                <w:sz w:val="16"/>
              </w:rPr>
              <w:t>to</w:t>
            </w:r>
            <w:r>
              <w:rPr>
                <w:color w:val="231F20"/>
                <w:spacing w:val="40"/>
                <w:sz w:val="16"/>
              </w:rPr>
              <w:t> </w:t>
            </w:r>
            <w:r>
              <w:rPr>
                <w:color w:val="231F20"/>
                <w:sz w:val="16"/>
              </w:rPr>
              <w:t>make</w:t>
            </w:r>
            <w:r>
              <w:rPr>
                <w:color w:val="231F20"/>
                <w:spacing w:val="40"/>
                <w:sz w:val="16"/>
              </w:rPr>
              <w:t> </w:t>
            </w:r>
            <w:r>
              <w:rPr>
                <w:color w:val="231F20"/>
                <w:sz w:val="16"/>
              </w:rPr>
              <w:t>or</w:t>
            </w:r>
            <w:r>
              <w:rPr>
                <w:color w:val="231F20"/>
                <w:spacing w:val="40"/>
                <w:sz w:val="16"/>
              </w:rPr>
              <w:t> </w:t>
            </w:r>
            <w:r>
              <w:rPr>
                <w:color w:val="231F20"/>
                <w:sz w:val="16"/>
              </w:rPr>
              <w:t>transfer</w:t>
            </w:r>
            <w:r>
              <w:rPr>
                <w:color w:val="231F20"/>
                <w:spacing w:val="40"/>
                <w:sz w:val="16"/>
              </w:rPr>
              <w:t> </w:t>
            </w:r>
            <w:r>
              <w:rPr>
                <w:color w:val="231F20"/>
                <w:sz w:val="16"/>
              </w:rPr>
              <w:t>any</w:t>
            </w:r>
            <w:r>
              <w:rPr>
                <w:color w:val="231F20"/>
                <w:spacing w:val="40"/>
                <w:sz w:val="16"/>
              </w:rPr>
              <w:t> </w:t>
            </w:r>
            <w:r>
              <w:rPr>
                <w:color w:val="231F20"/>
                <w:sz w:val="16"/>
              </w:rPr>
              <w:t>valuable</w:t>
            </w:r>
            <w:r>
              <w:rPr>
                <w:color w:val="231F20"/>
                <w:spacing w:val="40"/>
                <w:sz w:val="16"/>
              </w:rPr>
              <w:t> </w:t>
            </w:r>
            <w:r>
              <w:rPr>
                <w:color w:val="231F20"/>
                <w:sz w:val="16"/>
              </w:rPr>
              <w:t>security,</w:t>
            </w:r>
            <w:r>
              <w:rPr>
                <w:color w:val="231F20"/>
                <w:spacing w:val="40"/>
                <w:sz w:val="16"/>
              </w:rPr>
              <w:t> </w:t>
            </w:r>
            <w:r>
              <w:rPr>
                <w:color w:val="231F20"/>
                <w:sz w:val="16"/>
              </w:rPr>
              <w:t>or</w:t>
            </w:r>
            <w:r>
              <w:rPr>
                <w:color w:val="231F20"/>
                <w:spacing w:val="40"/>
                <w:sz w:val="16"/>
              </w:rPr>
              <w:t> </w:t>
            </w:r>
            <w:r>
              <w:rPr>
                <w:color w:val="231F20"/>
                <w:sz w:val="16"/>
              </w:rPr>
              <w:t>to</w:t>
            </w:r>
            <w:r>
              <w:rPr>
                <w:color w:val="231F20"/>
                <w:spacing w:val="40"/>
                <w:sz w:val="16"/>
              </w:rPr>
              <w:t> </w:t>
            </w:r>
            <w:r>
              <w:rPr>
                <w:color w:val="231F20"/>
                <w:sz w:val="16"/>
              </w:rPr>
              <w:t>receive</w:t>
            </w:r>
            <w:r>
              <w:rPr>
                <w:color w:val="231F20"/>
                <w:spacing w:val="40"/>
                <w:sz w:val="16"/>
              </w:rPr>
              <w:t> </w:t>
            </w:r>
            <w:r>
              <w:rPr>
                <w:color w:val="231F20"/>
                <w:sz w:val="16"/>
              </w:rPr>
              <w:t>any</w:t>
            </w:r>
            <w:r>
              <w:rPr>
                <w:color w:val="231F20"/>
                <w:spacing w:val="40"/>
                <w:sz w:val="16"/>
              </w:rPr>
              <w:t> </w:t>
            </w:r>
            <w:r>
              <w:rPr>
                <w:color w:val="231F20"/>
                <w:sz w:val="16"/>
              </w:rPr>
              <w:t>money,</w:t>
            </w:r>
            <w:r>
              <w:rPr>
                <w:color w:val="231F20"/>
                <w:spacing w:val="40"/>
                <w:sz w:val="16"/>
              </w:rPr>
              <w:t> </w:t>
            </w:r>
            <w:r>
              <w:rPr>
                <w:color w:val="231F20"/>
                <w:sz w:val="16"/>
              </w:rPr>
              <w:t>etc.</w:t>
            </w:r>
          </w:p>
        </w:tc>
        <w:tc>
          <w:tcPr>
            <w:tcW w:w="2025" w:type="dxa"/>
          </w:tcPr>
          <w:p>
            <w:pPr>
              <w:pStyle w:val="TableParagraph"/>
              <w:spacing w:line="264" w:lineRule="auto" w:before="84"/>
              <w:ind w:left="29" w:right="458"/>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67" w:type="dxa"/>
          </w:tcPr>
          <w:p>
            <w:pPr>
              <w:pStyle w:val="TableParagraph"/>
              <w:spacing w:before="84"/>
              <w:ind w:left="164"/>
              <w:rPr>
                <w:sz w:val="16"/>
              </w:rPr>
            </w:pPr>
            <w:r>
              <w:rPr>
                <w:color w:val="231F20"/>
                <w:sz w:val="16"/>
              </w:rPr>
              <w:t>Non-</w:t>
            </w:r>
            <w:r>
              <w:rPr>
                <w:color w:val="231F20"/>
                <w:spacing w:val="-2"/>
                <w:sz w:val="16"/>
              </w:rPr>
              <w:t>cognizable.</w:t>
            </w:r>
          </w:p>
        </w:tc>
        <w:tc>
          <w:tcPr>
            <w:tcW w:w="1426" w:type="dxa"/>
          </w:tcPr>
          <w:p>
            <w:pPr>
              <w:pStyle w:val="TableParagraph"/>
              <w:spacing w:before="84"/>
              <w:ind w:left="275"/>
              <w:rPr>
                <w:sz w:val="16"/>
              </w:rPr>
            </w:pPr>
            <w:r>
              <w:rPr>
                <w:color w:val="231F20"/>
                <w:sz w:val="16"/>
              </w:rPr>
              <w:t>Non-</w:t>
            </w:r>
            <w:r>
              <w:rPr>
                <w:color w:val="231F20"/>
                <w:spacing w:val="-2"/>
                <w:sz w:val="16"/>
              </w:rPr>
              <w:t>bailable.</w:t>
            </w:r>
          </w:p>
        </w:tc>
        <w:tc>
          <w:tcPr>
            <w:tcW w:w="1909" w:type="dxa"/>
          </w:tcPr>
          <w:p>
            <w:pPr>
              <w:pStyle w:val="TableParagraph"/>
              <w:spacing w:line="264" w:lineRule="auto" w:before="84"/>
              <w:ind w:left="228" w:firstLine="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758" w:hRule="atLeast"/>
        </w:trPr>
        <w:tc>
          <w:tcPr>
            <w:tcW w:w="600" w:type="dxa"/>
          </w:tcPr>
          <w:p>
            <w:pPr>
              <w:pStyle w:val="TableParagraph"/>
              <w:rPr>
                <w:sz w:val="16"/>
              </w:rPr>
            </w:pPr>
          </w:p>
        </w:tc>
        <w:tc>
          <w:tcPr>
            <w:tcW w:w="2073" w:type="dxa"/>
          </w:tcPr>
          <w:p>
            <w:pPr>
              <w:pStyle w:val="TableParagraph"/>
              <w:spacing w:line="259" w:lineRule="auto" w:before="84"/>
              <w:ind w:left="120" w:right="71"/>
              <w:jc w:val="both"/>
              <w:rPr>
                <w:sz w:val="16"/>
              </w:rPr>
            </w:pPr>
            <w:r>
              <w:rPr>
                <w:color w:val="231F20"/>
                <w:sz w:val="16"/>
              </w:rPr>
              <w:t>When the valuable security</w:t>
            </w:r>
            <w:r>
              <w:rPr>
                <w:color w:val="231F20"/>
                <w:spacing w:val="40"/>
                <w:sz w:val="16"/>
              </w:rPr>
              <w:t> </w:t>
            </w:r>
            <w:r>
              <w:rPr>
                <w:color w:val="231F20"/>
                <w:sz w:val="16"/>
              </w:rPr>
              <w:t>is a promissory note of the</w:t>
            </w:r>
            <w:r>
              <w:rPr>
                <w:color w:val="231F20"/>
                <w:spacing w:val="40"/>
                <w:sz w:val="16"/>
              </w:rPr>
              <w:t> </w:t>
            </w:r>
            <w:r>
              <w:rPr>
                <w:color w:val="231F20"/>
                <w:sz w:val="16"/>
              </w:rPr>
              <w:t>Central</w:t>
            </w:r>
            <w:r>
              <w:rPr>
                <w:color w:val="231F20"/>
                <w:spacing w:val="40"/>
                <w:sz w:val="16"/>
              </w:rPr>
              <w:t> </w:t>
            </w:r>
            <w:r>
              <w:rPr>
                <w:color w:val="231F20"/>
                <w:sz w:val="16"/>
              </w:rPr>
              <w:t>Government.</w:t>
            </w:r>
          </w:p>
        </w:tc>
        <w:tc>
          <w:tcPr>
            <w:tcW w:w="2025" w:type="dxa"/>
          </w:tcPr>
          <w:p>
            <w:pPr>
              <w:pStyle w:val="TableParagraph"/>
              <w:spacing w:line="259" w:lineRule="auto" w:before="84"/>
              <w:ind w:left="29" w:right="428"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10</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67" w:type="dxa"/>
          </w:tcPr>
          <w:p>
            <w:pPr>
              <w:pStyle w:val="TableParagraph"/>
              <w:spacing w:before="84"/>
              <w:ind w:left="164"/>
              <w:rPr>
                <w:sz w:val="16"/>
              </w:rPr>
            </w:pPr>
            <w:r>
              <w:rPr>
                <w:color w:val="231F20"/>
                <w:spacing w:val="-2"/>
                <w:sz w:val="16"/>
              </w:rPr>
              <w:t>Cognizable.</w:t>
            </w:r>
          </w:p>
        </w:tc>
        <w:tc>
          <w:tcPr>
            <w:tcW w:w="1426" w:type="dxa"/>
          </w:tcPr>
          <w:p>
            <w:pPr>
              <w:pStyle w:val="TableParagraph"/>
              <w:spacing w:before="84"/>
              <w:ind w:left="279"/>
              <w:rPr>
                <w:sz w:val="16"/>
              </w:rPr>
            </w:pPr>
            <w:r>
              <w:rPr>
                <w:color w:val="231F20"/>
                <w:sz w:val="16"/>
              </w:rPr>
              <w:t>Non-</w:t>
            </w:r>
            <w:r>
              <w:rPr>
                <w:color w:val="231F20"/>
                <w:spacing w:val="-2"/>
                <w:sz w:val="16"/>
              </w:rPr>
              <w:t>bailable.</w:t>
            </w:r>
          </w:p>
        </w:tc>
        <w:tc>
          <w:tcPr>
            <w:tcW w:w="1909" w:type="dxa"/>
          </w:tcPr>
          <w:p>
            <w:pPr>
              <w:pStyle w:val="TableParagraph"/>
              <w:spacing w:line="264" w:lineRule="auto" w:before="84"/>
              <w:ind w:left="228" w:firstLine="1"/>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r>
        <w:trPr>
          <w:trHeight w:val="1363" w:hRule="atLeast"/>
        </w:trPr>
        <w:tc>
          <w:tcPr>
            <w:tcW w:w="600" w:type="dxa"/>
          </w:tcPr>
          <w:p>
            <w:pPr>
              <w:pStyle w:val="TableParagraph"/>
              <w:spacing w:before="84"/>
              <w:rPr>
                <w:sz w:val="16"/>
              </w:rPr>
            </w:pPr>
            <w:r>
              <w:rPr>
                <w:color w:val="231F20"/>
                <w:spacing w:val="4"/>
                <w:sz w:val="16"/>
              </w:rPr>
              <w:t>339 </w:t>
            </w:r>
          </w:p>
        </w:tc>
        <w:tc>
          <w:tcPr>
            <w:tcW w:w="2073" w:type="dxa"/>
          </w:tcPr>
          <w:p>
            <w:pPr>
              <w:pStyle w:val="TableParagraph"/>
              <w:spacing w:line="261" w:lineRule="auto" w:before="84"/>
              <w:ind w:left="120" w:right="26"/>
              <w:rPr>
                <w:sz w:val="16"/>
              </w:rPr>
            </w:pPr>
            <w:r>
              <w:rPr>
                <w:color w:val="231F20"/>
                <w:sz w:val="16"/>
              </w:rPr>
              <w:t>Having</w:t>
            </w:r>
            <w:r>
              <w:rPr>
                <w:color w:val="231F20"/>
                <w:spacing w:val="40"/>
                <w:sz w:val="16"/>
              </w:rPr>
              <w:t> </w:t>
            </w:r>
            <w:r>
              <w:rPr>
                <w:color w:val="231F20"/>
                <w:sz w:val="16"/>
              </w:rPr>
              <w:t>possession</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document,</w:t>
            </w:r>
            <w:r>
              <w:rPr>
                <w:color w:val="231F20"/>
                <w:spacing w:val="25"/>
                <w:sz w:val="16"/>
              </w:rPr>
              <w:t> </w:t>
            </w:r>
            <w:r>
              <w:rPr>
                <w:color w:val="231F20"/>
                <w:sz w:val="16"/>
              </w:rPr>
              <w:t>knowing</w:t>
            </w:r>
            <w:r>
              <w:rPr>
                <w:color w:val="231F20"/>
                <w:spacing w:val="25"/>
                <w:sz w:val="16"/>
              </w:rPr>
              <w:t> </w:t>
            </w:r>
            <w:r>
              <w:rPr>
                <w:color w:val="231F20"/>
                <w:sz w:val="16"/>
              </w:rPr>
              <w:t>it</w:t>
            </w:r>
            <w:r>
              <w:rPr>
                <w:color w:val="231F20"/>
                <w:spacing w:val="25"/>
                <w:sz w:val="16"/>
              </w:rPr>
              <w:t> </w:t>
            </w:r>
            <w:r>
              <w:rPr>
                <w:color w:val="231F20"/>
                <w:sz w:val="16"/>
              </w:rPr>
              <w:t>to</w:t>
            </w:r>
            <w:r>
              <w:rPr>
                <w:color w:val="231F20"/>
                <w:spacing w:val="25"/>
                <w:sz w:val="16"/>
              </w:rPr>
              <w:t> </w:t>
            </w:r>
            <w:r>
              <w:rPr>
                <w:color w:val="231F20"/>
                <w:sz w:val="16"/>
              </w:rPr>
              <w:t>be</w:t>
            </w:r>
            <w:r>
              <w:rPr>
                <w:color w:val="231F20"/>
                <w:spacing w:val="40"/>
                <w:sz w:val="16"/>
              </w:rPr>
              <w:t> </w:t>
            </w:r>
            <w:r>
              <w:rPr>
                <w:color w:val="231F20"/>
                <w:sz w:val="16"/>
              </w:rPr>
              <w:t>forged,</w:t>
            </w:r>
            <w:r>
              <w:rPr>
                <w:color w:val="231F20"/>
                <w:spacing w:val="24"/>
                <w:sz w:val="16"/>
              </w:rPr>
              <w:t> </w:t>
            </w:r>
            <w:r>
              <w:rPr>
                <w:color w:val="231F20"/>
                <w:sz w:val="16"/>
              </w:rPr>
              <w:t>with</w:t>
            </w:r>
            <w:r>
              <w:rPr>
                <w:color w:val="231F20"/>
                <w:spacing w:val="24"/>
                <w:sz w:val="16"/>
              </w:rPr>
              <w:t> </w:t>
            </w:r>
            <w:r>
              <w:rPr>
                <w:color w:val="231F20"/>
                <w:sz w:val="16"/>
              </w:rPr>
              <w:t>intent</w:t>
            </w:r>
            <w:r>
              <w:rPr>
                <w:color w:val="231F20"/>
                <w:spacing w:val="24"/>
                <w:sz w:val="16"/>
              </w:rPr>
              <w:t> </w:t>
            </w:r>
            <w:r>
              <w:rPr>
                <w:color w:val="231F20"/>
                <w:sz w:val="16"/>
              </w:rPr>
              <w:t>to</w:t>
            </w:r>
            <w:r>
              <w:rPr>
                <w:color w:val="231F20"/>
                <w:spacing w:val="24"/>
                <w:sz w:val="16"/>
              </w:rPr>
              <w:t> </w:t>
            </w:r>
            <w:r>
              <w:rPr>
                <w:color w:val="231F20"/>
                <w:sz w:val="16"/>
              </w:rPr>
              <w:t>use</w:t>
            </w:r>
            <w:r>
              <w:rPr>
                <w:color w:val="231F20"/>
                <w:spacing w:val="24"/>
                <w:sz w:val="16"/>
              </w:rPr>
              <w:t> </w:t>
            </w:r>
            <w:r>
              <w:rPr>
                <w:color w:val="231F20"/>
                <w:sz w:val="16"/>
              </w:rPr>
              <w:t>it</w:t>
            </w:r>
            <w:r>
              <w:rPr>
                <w:color w:val="231F20"/>
                <w:spacing w:val="40"/>
                <w:sz w:val="16"/>
              </w:rPr>
              <w:t> </w:t>
            </w:r>
            <w:r>
              <w:rPr>
                <w:color w:val="231F20"/>
                <w:sz w:val="16"/>
              </w:rPr>
              <w:t>as</w:t>
            </w:r>
            <w:r>
              <w:rPr>
                <w:color w:val="231F20"/>
                <w:spacing w:val="21"/>
                <w:sz w:val="16"/>
              </w:rPr>
              <w:t> </w:t>
            </w:r>
            <w:r>
              <w:rPr>
                <w:color w:val="231F20"/>
                <w:sz w:val="16"/>
              </w:rPr>
              <w:t>genuine;</w:t>
            </w:r>
            <w:r>
              <w:rPr>
                <w:color w:val="231F20"/>
                <w:spacing w:val="21"/>
                <w:sz w:val="16"/>
              </w:rPr>
              <w:t> </w:t>
            </w:r>
            <w:r>
              <w:rPr>
                <w:color w:val="231F20"/>
                <w:sz w:val="16"/>
              </w:rPr>
              <w:t>if</w:t>
            </w:r>
            <w:r>
              <w:rPr>
                <w:color w:val="231F20"/>
                <w:spacing w:val="21"/>
                <w:sz w:val="16"/>
              </w:rPr>
              <w:t> </w:t>
            </w:r>
            <w:r>
              <w:rPr>
                <w:color w:val="231F20"/>
                <w:sz w:val="16"/>
              </w:rPr>
              <w:t>the</w:t>
            </w:r>
            <w:r>
              <w:rPr>
                <w:color w:val="231F20"/>
                <w:spacing w:val="21"/>
                <w:sz w:val="16"/>
              </w:rPr>
              <w:t> </w:t>
            </w:r>
            <w:r>
              <w:rPr>
                <w:color w:val="231F20"/>
                <w:sz w:val="16"/>
              </w:rPr>
              <w:t>document</w:t>
            </w:r>
            <w:r>
              <w:rPr>
                <w:color w:val="231F20"/>
                <w:spacing w:val="40"/>
                <w:sz w:val="16"/>
              </w:rPr>
              <w:t> </w:t>
            </w:r>
            <w:r>
              <w:rPr>
                <w:color w:val="231F20"/>
                <w:sz w:val="16"/>
              </w:rPr>
              <w:t>is</w:t>
            </w:r>
            <w:r>
              <w:rPr>
                <w:color w:val="231F20"/>
                <w:spacing w:val="40"/>
                <w:sz w:val="16"/>
              </w:rPr>
              <w:t> </w:t>
            </w:r>
            <w:r>
              <w:rPr>
                <w:color w:val="231F20"/>
                <w:sz w:val="16"/>
              </w:rPr>
              <w:t>one</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description</w:t>
            </w:r>
            <w:r>
              <w:rPr>
                <w:color w:val="231F20"/>
                <w:spacing w:val="40"/>
                <w:sz w:val="16"/>
              </w:rPr>
              <w:t> </w:t>
            </w:r>
            <w:r>
              <w:rPr>
                <w:color w:val="231F20"/>
                <w:sz w:val="16"/>
              </w:rPr>
              <w:t>mentioned</w:t>
            </w:r>
            <w:r>
              <w:rPr>
                <w:color w:val="231F20"/>
                <w:spacing w:val="40"/>
                <w:sz w:val="16"/>
              </w:rPr>
              <w:t> </w:t>
            </w:r>
            <w:r>
              <w:rPr>
                <w:color w:val="231F20"/>
                <w:sz w:val="16"/>
              </w:rPr>
              <w:t>in</w:t>
            </w:r>
            <w:r>
              <w:rPr>
                <w:color w:val="231F20"/>
                <w:spacing w:val="40"/>
                <w:sz w:val="16"/>
              </w:rPr>
              <w:t> </w:t>
            </w:r>
            <w:r>
              <w:rPr>
                <w:color w:val="231F20"/>
                <w:sz w:val="16"/>
              </w:rPr>
              <w:t>section</w:t>
            </w:r>
            <w:r>
              <w:rPr>
                <w:color w:val="231F20"/>
                <w:spacing w:val="40"/>
                <w:sz w:val="16"/>
              </w:rPr>
              <w:t> </w:t>
            </w:r>
            <w:r>
              <w:rPr>
                <w:color w:val="231F20"/>
                <w:sz w:val="16"/>
              </w:rPr>
              <w:t>337.</w:t>
            </w:r>
          </w:p>
        </w:tc>
        <w:tc>
          <w:tcPr>
            <w:tcW w:w="2025" w:type="dxa"/>
          </w:tcPr>
          <w:p>
            <w:pPr>
              <w:pStyle w:val="TableParagraph"/>
              <w:spacing w:line="264" w:lineRule="auto" w:before="84"/>
              <w:ind w:left="29" w:right="75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7</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67" w:type="dxa"/>
          </w:tcPr>
          <w:p>
            <w:pPr>
              <w:pStyle w:val="TableParagraph"/>
              <w:spacing w:before="84"/>
              <w:ind w:left="164"/>
              <w:rPr>
                <w:sz w:val="16"/>
              </w:rPr>
            </w:pPr>
            <w:r>
              <w:rPr>
                <w:color w:val="231F20"/>
                <w:spacing w:val="-2"/>
                <w:sz w:val="16"/>
              </w:rPr>
              <w:t>Cognizable.</w:t>
            </w:r>
          </w:p>
        </w:tc>
        <w:tc>
          <w:tcPr>
            <w:tcW w:w="1426" w:type="dxa"/>
          </w:tcPr>
          <w:p>
            <w:pPr>
              <w:pStyle w:val="TableParagraph"/>
              <w:spacing w:before="84"/>
              <w:ind w:left="277"/>
              <w:rPr>
                <w:sz w:val="16"/>
              </w:rPr>
            </w:pPr>
            <w:r>
              <w:rPr>
                <w:color w:val="231F20"/>
                <w:spacing w:val="-2"/>
                <w:sz w:val="16"/>
              </w:rPr>
              <w:t>Bailable.</w:t>
            </w:r>
          </w:p>
        </w:tc>
        <w:tc>
          <w:tcPr>
            <w:tcW w:w="1909" w:type="dxa"/>
          </w:tcPr>
          <w:p>
            <w:pPr>
              <w:pStyle w:val="TableParagraph"/>
              <w:spacing w:line="264" w:lineRule="auto" w:before="84"/>
              <w:ind w:left="230" w:hanging="2"/>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758" w:hRule="atLeast"/>
        </w:trPr>
        <w:tc>
          <w:tcPr>
            <w:tcW w:w="600" w:type="dxa"/>
          </w:tcPr>
          <w:p>
            <w:pPr>
              <w:pStyle w:val="TableParagraph"/>
              <w:rPr>
                <w:sz w:val="16"/>
              </w:rPr>
            </w:pPr>
          </w:p>
        </w:tc>
        <w:tc>
          <w:tcPr>
            <w:tcW w:w="2073" w:type="dxa"/>
          </w:tcPr>
          <w:p>
            <w:pPr>
              <w:pStyle w:val="TableParagraph"/>
              <w:spacing w:line="259" w:lineRule="auto" w:before="84"/>
              <w:ind w:left="120" w:right="106"/>
              <w:rPr>
                <w:sz w:val="16"/>
              </w:rPr>
            </w:pPr>
            <w:r>
              <w:rPr>
                <w:color w:val="231F20"/>
                <w:sz w:val="16"/>
              </w:rPr>
              <w:t>If</w:t>
            </w:r>
            <w:r>
              <w:rPr>
                <w:color w:val="231F20"/>
                <w:spacing w:val="35"/>
                <w:sz w:val="16"/>
              </w:rPr>
              <w:t> </w:t>
            </w:r>
            <w:r>
              <w:rPr>
                <w:color w:val="231F20"/>
                <w:sz w:val="16"/>
              </w:rPr>
              <w:t>the</w:t>
            </w:r>
            <w:r>
              <w:rPr>
                <w:color w:val="231F20"/>
                <w:spacing w:val="35"/>
                <w:sz w:val="16"/>
              </w:rPr>
              <w:t> </w:t>
            </w:r>
            <w:r>
              <w:rPr>
                <w:color w:val="231F20"/>
                <w:sz w:val="16"/>
              </w:rPr>
              <w:t>document</w:t>
            </w:r>
            <w:r>
              <w:rPr>
                <w:color w:val="231F20"/>
                <w:spacing w:val="35"/>
                <w:sz w:val="16"/>
              </w:rPr>
              <w:t> </w:t>
            </w:r>
            <w:r>
              <w:rPr>
                <w:color w:val="231F20"/>
                <w:sz w:val="16"/>
              </w:rPr>
              <w:t>is</w:t>
            </w:r>
            <w:r>
              <w:rPr>
                <w:color w:val="231F20"/>
                <w:spacing w:val="35"/>
                <w:sz w:val="16"/>
              </w:rPr>
              <w:t> </w:t>
            </w:r>
            <w:r>
              <w:rPr>
                <w:color w:val="231F20"/>
                <w:sz w:val="16"/>
              </w:rPr>
              <w:t>one</w:t>
            </w:r>
            <w:r>
              <w:rPr>
                <w:color w:val="231F20"/>
                <w:spacing w:val="35"/>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description</w:t>
            </w:r>
            <w:r>
              <w:rPr>
                <w:color w:val="231F20"/>
                <w:spacing w:val="40"/>
                <w:sz w:val="16"/>
              </w:rPr>
              <w:t> </w:t>
            </w:r>
            <w:r>
              <w:rPr>
                <w:color w:val="231F20"/>
                <w:sz w:val="16"/>
              </w:rPr>
              <w:t>mentioned</w:t>
            </w:r>
            <w:r>
              <w:rPr>
                <w:color w:val="231F20"/>
                <w:spacing w:val="40"/>
                <w:sz w:val="16"/>
              </w:rPr>
              <w:t> </w:t>
            </w:r>
            <w:r>
              <w:rPr>
                <w:color w:val="231F20"/>
                <w:sz w:val="16"/>
              </w:rPr>
              <w:t>in</w:t>
            </w:r>
            <w:r>
              <w:rPr>
                <w:color w:val="231F20"/>
                <w:spacing w:val="40"/>
                <w:sz w:val="16"/>
              </w:rPr>
              <w:t> </w:t>
            </w:r>
            <w:r>
              <w:rPr>
                <w:color w:val="231F20"/>
                <w:sz w:val="16"/>
              </w:rPr>
              <w:t>section</w:t>
            </w:r>
            <w:r>
              <w:rPr>
                <w:color w:val="231F20"/>
                <w:spacing w:val="40"/>
                <w:sz w:val="16"/>
              </w:rPr>
              <w:t> </w:t>
            </w:r>
            <w:r>
              <w:rPr>
                <w:color w:val="231F20"/>
                <w:sz w:val="16"/>
              </w:rPr>
              <w:t>338.</w:t>
            </w:r>
          </w:p>
        </w:tc>
        <w:tc>
          <w:tcPr>
            <w:tcW w:w="2025" w:type="dxa"/>
          </w:tcPr>
          <w:p>
            <w:pPr>
              <w:pStyle w:val="TableParagraph"/>
              <w:spacing w:line="256" w:lineRule="auto" w:before="84"/>
              <w:ind w:left="29" w:right="38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p>
          <w:p>
            <w:pPr>
              <w:pStyle w:val="TableParagraph"/>
              <w:spacing w:before="5"/>
              <w:ind w:left="29"/>
              <w:rPr>
                <w:sz w:val="16"/>
              </w:rPr>
            </w:pPr>
            <w:r>
              <w:rPr>
                <w:color w:val="231F20"/>
                <w:sz w:val="16"/>
              </w:rPr>
              <w:t>7</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67" w:type="dxa"/>
          </w:tcPr>
          <w:p>
            <w:pPr>
              <w:pStyle w:val="TableParagraph"/>
              <w:spacing w:before="84"/>
              <w:ind w:left="162"/>
              <w:rPr>
                <w:sz w:val="16"/>
              </w:rPr>
            </w:pPr>
            <w:r>
              <w:rPr>
                <w:color w:val="231F20"/>
                <w:sz w:val="16"/>
              </w:rPr>
              <w:t>Non-</w:t>
            </w:r>
            <w:r>
              <w:rPr>
                <w:color w:val="231F20"/>
                <w:spacing w:val="-2"/>
                <w:sz w:val="16"/>
              </w:rPr>
              <w:t>cognizable.</w:t>
            </w:r>
          </w:p>
        </w:tc>
        <w:tc>
          <w:tcPr>
            <w:tcW w:w="1426" w:type="dxa"/>
          </w:tcPr>
          <w:p>
            <w:pPr>
              <w:pStyle w:val="TableParagraph"/>
              <w:spacing w:before="84"/>
              <w:ind w:left="277"/>
              <w:rPr>
                <w:sz w:val="16"/>
              </w:rPr>
            </w:pPr>
            <w:r>
              <w:rPr>
                <w:color w:val="231F20"/>
                <w:spacing w:val="-2"/>
                <w:sz w:val="16"/>
              </w:rPr>
              <w:t>Bailable.</w:t>
            </w:r>
          </w:p>
        </w:tc>
        <w:tc>
          <w:tcPr>
            <w:tcW w:w="1909" w:type="dxa"/>
          </w:tcPr>
          <w:p>
            <w:pPr>
              <w:pStyle w:val="TableParagraph"/>
              <w:spacing w:line="256" w:lineRule="auto" w:before="84"/>
              <w:ind w:left="228"/>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758" w:hRule="atLeast"/>
        </w:trPr>
        <w:tc>
          <w:tcPr>
            <w:tcW w:w="600" w:type="dxa"/>
          </w:tcPr>
          <w:p>
            <w:pPr>
              <w:pStyle w:val="TableParagraph"/>
              <w:spacing w:before="84"/>
              <w:rPr>
                <w:sz w:val="16"/>
              </w:rPr>
            </w:pPr>
            <w:r>
              <w:rPr>
                <w:color w:val="231F20"/>
                <w:spacing w:val="-2"/>
                <w:sz w:val="16"/>
              </w:rPr>
              <w:t>340(</w:t>
            </w:r>
            <w:r>
              <w:rPr>
                <w:i/>
                <w:color w:val="231F20"/>
                <w:spacing w:val="-2"/>
                <w:sz w:val="16"/>
              </w:rPr>
              <w:t>2</w:t>
            </w:r>
            <w:r>
              <w:rPr>
                <w:color w:val="231F20"/>
                <w:spacing w:val="-2"/>
                <w:sz w:val="16"/>
              </w:rPr>
              <w:t>)</w:t>
            </w:r>
          </w:p>
        </w:tc>
        <w:tc>
          <w:tcPr>
            <w:tcW w:w="2073" w:type="dxa"/>
          </w:tcPr>
          <w:p>
            <w:pPr>
              <w:pStyle w:val="TableParagraph"/>
              <w:spacing w:line="259" w:lineRule="auto" w:before="84"/>
              <w:ind w:left="120" w:right="106"/>
              <w:rPr>
                <w:sz w:val="16"/>
              </w:rPr>
            </w:pPr>
            <w:r>
              <w:rPr>
                <w:color w:val="231F20"/>
                <w:sz w:val="16"/>
              </w:rPr>
              <w:t>Using as genuine a forged</w:t>
            </w:r>
            <w:r>
              <w:rPr>
                <w:color w:val="231F20"/>
                <w:spacing w:val="40"/>
                <w:sz w:val="16"/>
              </w:rPr>
              <w:t> </w:t>
            </w:r>
            <w:r>
              <w:rPr>
                <w:color w:val="231F20"/>
                <w:sz w:val="16"/>
              </w:rPr>
              <w:t>document</w:t>
            </w:r>
            <w:r>
              <w:rPr>
                <w:color w:val="231F20"/>
                <w:spacing w:val="21"/>
                <w:sz w:val="16"/>
              </w:rPr>
              <w:t> </w:t>
            </w:r>
            <w:r>
              <w:rPr>
                <w:color w:val="231F20"/>
                <w:sz w:val="16"/>
              </w:rPr>
              <w:t>which</w:t>
            </w:r>
            <w:r>
              <w:rPr>
                <w:color w:val="231F20"/>
                <w:spacing w:val="21"/>
                <w:sz w:val="16"/>
              </w:rPr>
              <w:t> </w:t>
            </w:r>
            <w:r>
              <w:rPr>
                <w:color w:val="231F20"/>
                <w:sz w:val="16"/>
              </w:rPr>
              <w:t>is</w:t>
            </w:r>
            <w:r>
              <w:rPr>
                <w:color w:val="231F20"/>
                <w:spacing w:val="21"/>
                <w:sz w:val="16"/>
              </w:rPr>
              <w:t> </w:t>
            </w:r>
            <w:r>
              <w:rPr>
                <w:color w:val="231F20"/>
                <w:sz w:val="16"/>
              </w:rPr>
              <w:t>known</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forged.</w:t>
            </w:r>
          </w:p>
        </w:tc>
        <w:tc>
          <w:tcPr>
            <w:tcW w:w="2025" w:type="dxa"/>
          </w:tcPr>
          <w:p>
            <w:pPr>
              <w:pStyle w:val="TableParagraph"/>
              <w:spacing w:line="264" w:lineRule="auto" w:before="84"/>
              <w:ind w:left="29" w:right="309"/>
              <w:rPr>
                <w:sz w:val="16"/>
              </w:rPr>
            </w:pPr>
            <w:r>
              <w:rPr>
                <w:color w:val="231F20"/>
                <w:sz w:val="16"/>
              </w:rPr>
              <w:t>Punishment</w:t>
            </w:r>
            <w:r>
              <w:rPr>
                <w:color w:val="231F20"/>
                <w:spacing w:val="40"/>
                <w:sz w:val="16"/>
              </w:rPr>
              <w:t> </w:t>
            </w:r>
            <w:r>
              <w:rPr>
                <w:color w:val="231F20"/>
                <w:sz w:val="16"/>
              </w:rPr>
              <w:t>for</w:t>
            </w:r>
            <w:r>
              <w:rPr>
                <w:color w:val="231F20"/>
                <w:spacing w:val="40"/>
                <w:sz w:val="16"/>
              </w:rPr>
              <w:t> </w:t>
            </w:r>
            <w:r>
              <w:rPr>
                <w:color w:val="231F20"/>
                <w:sz w:val="16"/>
              </w:rPr>
              <w:t>forgery</w:t>
            </w:r>
            <w:r>
              <w:rPr>
                <w:color w:val="231F20"/>
                <w:spacing w:val="40"/>
                <w:sz w:val="16"/>
              </w:rPr>
              <w:t> </w:t>
            </w:r>
            <w:r>
              <w:rPr>
                <w:color w:val="231F20"/>
                <w:sz w:val="16"/>
              </w:rPr>
              <w:t>of</w:t>
            </w:r>
            <w:r>
              <w:rPr>
                <w:color w:val="231F20"/>
                <w:spacing w:val="40"/>
                <w:sz w:val="16"/>
              </w:rPr>
              <w:t> </w:t>
            </w:r>
            <w:r>
              <w:rPr>
                <w:color w:val="231F20"/>
                <w:sz w:val="16"/>
              </w:rPr>
              <w:t>such</w:t>
            </w:r>
            <w:r>
              <w:rPr>
                <w:color w:val="231F20"/>
                <w:spacing w:val="40"/>
                <w:sz w:val="16"/>
              </w:rPr>
              <w:t> </w:t>
            </w:r>
            <w:r>
              <w:rPr>
                <w:color w:val="231F20"/>
                <w:sz w:val="16"/>
              </w:rPr>
              <w:t>document.</w:t>
            </w:r>
          </w:p>
        </w:tc>
        <w:tc>
          <w:tcPr>
            <w:tcW w:w="1567" w:type="dxa"/>
          </w:tcPr>
          <w:p>
            <w:pPr>
              <w:pStyle w:val="TableParagraph"/>
              <w:spacing w:before="84"/>
              <w:ind w:left="164"/>
              <w:rPr>
                <w:sz w:val="16"/>
              </w:rPr>
            </w:pPr>
            <w:r>
              <w:rPr>
                <w:color w:val="231F20"/>
                <w:spacing w:val="-2"/>
                <w:sz w:val="16"/>
              </w:rPr>
              <w:t>Cognizable.</w:t>
            </w:r>
          </w:p>
        </w:tc>
        <w:tc>
          <w:tcPr>
            <w:tcW w:w="1426" w:type="dxa"/>
          </w:tcPr>
          <w:p>
            <w:pPr>
              <w:pStyle w:val="TableParagraph"/>
              <w:spacing w:before="84"/>
              <w:ind w:left="277"/>
              <w:rPr>
                <w:sz w:val="16"/>
              </w:rPr>
            </w:pPr>
            <w:r>
              <w:rPr>
                <w:color w:val="231F20"/>
                <w:spacing w:val="-2"/>
                <w:sz w:val="16"/>
              </w:rPr>
              <w:t>Bailable.</w:t>
            </w:r>
          </w:p>
        </w:tc>
        <w:tc>
          <w:tcPr>
            <w:tcW w:w="1909" w:type="dxa"/>
          </w:tcPr>
          <w:p>
            <w:pPr>
              <w:pStyle w:val="TableParagraph"/>
              <w:spacing w:line="264" w:lineRule="auto" w:before="84"/>
              <w:ind w:left="226" w:firstLine="2"/>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1817" w:hRule="atLeast"/>
        </w:trPr>
        <w:tc>
          <w:tcPr>
            <w:tcW w:w="600" w:type="dxa"/>
            <w:tcBorders>
              <w:bottom w:val="single" w:sz="4" w:space="0" w:color="231F20"/>
            </w:tcBorders>
          </w:tcPr>
          <w:p>
            <w:pPr>
              <w:pStyle w:val="TableParagraph"/>
              <w:spacing w:before="84"/>
              <w:rPr>
                <w:sz w:val="16"/>
              </w:rPr>
            </w:pPr>
            <w:r>
              <w:rPr>
                <w:color w:val="231F20"/>
                <w:spacing w:val="-2"/>
                <w:sz w:val="16"/>
              </w:rPr>
              <w:t>341(</w:t>
            </w:r>
            <w:r>
              <w:rPr>
                <w:i/>
                <w:color w:val="231F20"/>
                <w:spacing w:val="-2"/>
                <w:sz w:val="16"/>
              </w:rPr>
              <w:t>1</w:t>
            </w:r>
            <w:r>
              <w:rPr>
                <w:color w:val="231F20"/>
                <w:spacing w:val="-2"/>
                <w:sz w:val="16"/>
              </w:rPr>
              <w:t>)</w:t>
            </w:r>
          </w:p>
        </w:tc>
        <w:tc>
          <w:tcPr>
            <w:tcW w:w="2073" w:type="dxa"/>
            <w:tcBorders>
              <w:bottom w:val="single" w:sz="4" w:space="0" w:color="231F20"/>
            </w:tcBorders>
          </w:tcPr>
          <w:p>
            <w:pPr>
              <w:pStyle w:val="TableParagraph"/>
              <w:spacing w:line="261" w:lineRule="auto" w:before="84"/>
              <w:ind w:left="120" w:right="26" w:hanging="1"/>
              <w:rPr>
                <w:sz w:val="16"/>
              </w:rPr>
            </w:pPr>
            <w:r>
              <w:rPr>
                <w:color w:val="231F20"/>
                <w:sz w:val="16"/>
              </w:rPr>
              <w:t>Making</w:t>
            </w:r>
            <w:r>
              <w:rPr>
                <w:color w:val="231F20"/>
                <w:spacing w:val="40"/>
                <w:sz w:val="16"/>
              </w:rPr>
              <w:t> </w:t>
            </w:r>
            <w:r>
              <w:rPr>
                <w:color w:val="231F20"/>
                <w:sz w:val="16"/>
              </w:rPr>
              <w:t>or</w:t>
            </w:r>
            <w:r>
              <w:rPr>
                <w:color w:val="231F20"/>
                <w:spacing w:val="40"/>
                <w:sz w:val="16"/>
              </w:rPr>
              <w:t> </w:t>
            </w:r>
            <w:r>
              <w:rPr>
                <w:color w:val="231F20"/>
                <w:sz w:val="16"/>
              </w:rPr>
              <w:t>counterfeiting</w:t>
            </w:r>
            <w:r>
              <w:rPr>
                <w:color w:val="231F20"/>
                <w:spacing w:val="40"/>
                <w:sz w:val="16"/>
              </w:rPr>
              <w:t> </w:t>
            </w:r>
            <w:r>
              <w:rPr>
                <w:color w:val="231F20"/>
                <w:sz w:val="16"/>
              </w:rPr>
              <w:t>a</w:t>
            </w:r>
            <w:r>
              <w:rPr>
                <w:color w:val="231F20"/>
                <w:spacing w:val="40"/>
                <w:sz w:val="16"/>
              </w:rPr>
              <w:t> </w:t>
            </w:r>
            <w:r>
              <w:rPr>
                <w:color w:val="231F20"/>
                <w:sz w:val="16"/>
              </w:rPr>
              <w:t>seal,</w:t>
            </w:r>
            <w:r>
              <w:rPr>
                <w:color w:val="231F20"/>
                <w:spacing w:val="37"/>
                <w:sz w:val="16"/>
              </w:rPr>
              <w:t> </w:t>
            </w:r>
            <w:r>
              <w:rPr>
                <w:color w:val="231F20"/>
                <w:sz w:val="16"/>
              </w:rPr>
              <w:t>plate,</w:t>
            </w:r>
            <w:r>
              <w:rPr>
                <w:color w:val="231F20"/>
                <w:spacing w:val="37"/>
                <w:sz w:val="16"/>
              </w:rPr>
              <w:t> </w:t>
            </w:r>
            <w:r>
              <w:rPr>
                <w:color w:val="231F20"/>
                <w:sz w:val="16"/>
              </w:rPr>
              <w:t>etc.,</w:t>
            </w:r>
            <w:r>
              <w:rPr>
                <w:color w:val="231F20"/>
                <w:spacing w:val="37"/>
                <w:sz w:val="16"/>
              </w:rPr>
              <w:t> </w:t>
            </w:r>
            <w:r>
              <w:rPr>
                <w:color w:val="231F20"/>
                <w:sz w:val="16"/>
              </w:rPr>
              <w:t>with</w:t>
            </w:r>
            <w:r>
              <w:rPr>
                <w:color w:val="231F20"/>
                <w:spacing w:val="37"/>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z w:val="16"/>
              </w:rPr>
              <w:t>a</w:t>
            </w:r>
            <w:r>
              <w:rPr>
                <w:color w:val="231F20"/>
                <w:spacing w:val="40"/>
                <w:sz w:val="16"/>
              </w:rPr>
              <w:t> </w:t>
            </w:r>
            <w:r>
              <w:rPr>
                <w:color w:val="231F20"/>
                <w:sz w:val="16"/>
              </w:rPr>
              <w:t>forgery</w:t>
            </w:r>
            <w:r>
              <w:rPr>
                <w:color w:val="231F20"/>
                <w:spacing w:val="40"/>
                <w:sz w:val="16"/>
              </w:rPr>
              <w:t> </w:t>
            </w:r>
            <w:r>
              <w:rPr>
                <w:color w:val="231F20"/>
                <w:sz w:val="16"/>
              </w:rPr>
              <w:t>punishable</w:t>
            </w:r>
            <w:r>
              <w:rPr>
                <w:color w:val="231F20"/>
                <w:spacing w:val="-2"/>
                <w:sz w:val="16"/>
              </w:rPr>
              <w:t> </w:t>
            </w:r>
            <w:r>
              <w:rPr>
                <w:color w:val="231F20"/>
                <w:sz w:val="16"/>
              </w:rPr>
              <w:t>under</w:t>
            </w:r>
            <w:r>
              <w:rPr>
                <w:color w:val="231F20"/>
                <w:spacing w:val="-2"/>
                <w:sz w:val="16"/>
              </w:rPr>
              <w:t> </w:t>
            </w:r>
            <w:r>
              <w:rPr>
                <w:color w:val="231F20"/>
                <w:sz w:val="16"/>
              </w:rPr>
              <w:t>section</w:t>
            </w:r>
            <w:r>
              <w:rPr>
                <w:color w:val="231F20"/>
                <w:spacing w:val="-2"/>
                <w:sz w:val="16"/>
              </w:rPr>
              <w:t> </w:t>
            </w:r>
            <w:r>
              <w:rPr>
                <w:color w:val="231F20"/>
                <w:sz w:val="16"/>
              </w:rPr>
              <w:t>338</w:t>
            </w:r>
            <w:r>
              <w:rPr>
                <w:color w:val="231F20"/>
                <w:spacing w:val="40"/>
                <w:sz w:val="16"/>
              </w:rPr>
              <w:t> </w:t>
            </w:r>
            <w:r>
              <w:rPr>
                <w:color w:val="231F20"/>
                <w:sz w:val="16"/>
              </w:rPr>
              <w:t>or</w:t>
            </w:r>
            <w:r>
              <w:rPr>
                <w:color w:val="231F20"/>
                <w:spacing w:val="40"/>
                <w:sz w:val="16"/>
              </w:rPr>
              <w:t> </w:t>
            </w:r>
            <w:r>
              <w:rPr>
                <w:color w:val="231F20"/>
                <w:sz w:val="16"/>
              </w:rPr>
              <w:t>possessing</w:t>
            </w:r>
            <w:r>
              <w:rPr>
                <w:color w:val="231F20"/>
                <w:spacing w:val="40"/>
                <w:sz w:val="16"/>
              </w:rPr>
              <w:t> </w:t>
            </w:r>
            <w:r>
              <w:rPr>
                <w:color w:val="231F20"/>
                <w:sz w:val="16"/>
              </w:rPr>
              <w:t>with</w:t>
            </w:r>
            <w:r>
              <w:rPr>
                <w:color w:val="231F20"/>
                <w:spacing w:val="40"/>
                <w:sz w:val="16"/>
              </w:rPr>
              <w:t> </w:t>
            </w:r>
            <w:r>
              <w:rPr>
                <w:color w:val="231F20"/>
                <w:sz w:val="16"/>
              </w:rPr>
              <w:t>like</w:t>
            </w:r>
            <w:r>
              <w:rPr>
                <w:color w:val="231F20"/>
                <w:spacing w:val="40"/>
                <w:sz w:val="16"/>
              </w:rPr>
              <w:t> </w:t>
            </w:r>
            <w:r>
              <w:rPr>
                <w:color w:val="231F20"/>
                <w:sz w:val="16"/>
              </w:rPr>
              <w:t>intent</w:t>
            </w:r>
            <w:r>
              <w:rPr>
                <w:color w:val="231F20"/>
                <w:spacing w:val="40"/>
                <w:sz w:val="16"/>
              </w:rPr>
              <w:t> </w:t>
            </w:r>
            <w:r>
              <w:rPr>
                <w:color w:val="231F20"/>
                <w:sz w:val="16"/>
              </w:rPr>
              <w:t>any</w:t>
            </w:r>
            <w:r>
              <w:rPr>
                <w:color w:val="231F20"/>
                <w:spacing w:val="40"/>
                <w:sz w:val="16"/>
              </w:rPr>
              <w:t> </w:t>
            </w:r>
            <w:r>
              <w:rPr>
                <w:color w:val="231F20"/>
                <w:sz w:val="16"/>
              </w:rPr>
              <w:t>such</w:t>
            </w:r>
            <w:r>
              <w:rPr>
                <w:color w:val="231F20"/>
                <w:spacing w:val="40"/>
                <w:sz w:val="16"/>
              </w:rPr>
              <w:t> </w:t>
            </w:r>
            <w:r>
              <w:rPr>
                <w:color w:val="231F20"/>
                <w:sz w:val="16"/>
              </w:rPr>
              <w:t>seal,</w:t>
            </w:r>
            <w:r>
              <w:rPr>
                <w:color w:val="231F20"/>
                <w:spacing w:val="40"/>
                <w:sz w:val="16"/>
              </w:rPr>
              <w:t> </w:t>
            </w:r>
            <w:r>
              <w:rPr>
                <w:color w:val="231F20"/>
                <w:sz w:val="16"/>
              </w:rPr>
              <w:t>plate,</w:t>
            </w:r>
            <w:r>
              <w:rPr>
                <w:color w:val="231F20"/>
                <w:spacing w:val="40"/>
                <w:sz w:val="16"/>
              </w:rPr>
              <w:t> </w:t>
            </w:r>
            <w:r>
              <w:rPr>
                <w:color w:val="231F20"/>
                <w:sz w:val="16"/>
              </w:rPr>
              <w:t>etc.,</w:t>
            </w:r>
            <w:r>
              <w:rPr>
                <w:color w:val="231F20"/>
                <w:spacing w:val="40"/>
                <w:sz w:val="16"/>
              </w:rPr>
              <w:t> </w:t>
            </w:r>
            <w:r>
              <w:rPr>
                <w:color w:val="231F20"/>
                <w:sz w:val="16"/>
              </w:rPr>
              <w:t>knowing</w:t>
            </w:r>
            <w:r>
              <w:rPr>
                <w:color w:val="231F20"/>
                <w:spacing w:val="40"/>
                <w:sz w:val="16"/>
              </w:rPr>
              <w:t> </w:t>
            </w:r>
            <w:r>
              <w:rPr>
                <w:color w:val="231F20"/>
                <w:sz w:val="16"/>
              </w:rPr>
              <w:t>the</w:t>
            </w:r>
            <w:r>
              <w:rPr>
                <w:color w:val="231F20"/>
                <w:spacing w:val="40"/>
                <w:sz w:val="16"/>
              </w:rPr>
              <w:t> </w:t>
            </w:r>
            <w:r>
              <w:rPr>
                <w:color w:val="231F20"/>
                <w:sz w:val="16"/>
              </w:rPr>
              <w:t>same</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counterfeit.</w:t>
            </w:r>
          </w:p>
        </w:tc>
        <w:tc>
          <w:tcPr>
            <w:tcW w:w="2025" w:type="dxa"/>
            <w:tcBorders>
              <w:bottom w:val="single" w:sz="4" w:space="0" w:color="231F20"/>
            </w:tcBorders>
          </w:tcPr>
          <w:p>
            <w:pPr>
              <w:pStyle w:val="TableParagraph"/>
              <w:spacing w:line="264" w:lineRule="auto" w:before="84"/>
              <w:ind w:left="29" w:right="38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p>
          <w:p>
            <w:pPr>
              <w:pStyle w:val="TableParagraph"/>
              <w:spacing w:line="182" w:lineRule="exact"/>
              <w:ind w:left="29"/>
              <w:rPr>
                <w:sz w:val="16"/>
              </w:rPr>
            </w:pPr>
            <w:r>
              <w:rPr>
                <w:color w:val="231F20"/>
                <w:sz w:val="16"/>
              </w:rPr>
              <w:t>7</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67" w:type="dxa"/>
            <w:tcBorders>
              <w:bottom w:val="single" w:sz="4" w:space="0" w:color="231F20"/>
            </w:tcBorders>
          </w:tcPr>
          <w:p>
            <w:pPr>
              <w:pStyle w:val="TableParagraph"/>
              <w:spacing w:before="84"/>
              <w:ind w:left="164"/>
              <w:rPr>
                <w:sz w:val="16"/>
              </w:rPr>
            </w:pPr>
            <w:r>
              <w:rPr>
                <w:color w:val="231F20"/>
                <w:spacing w:val="-2"/>
                <w:sz w:val="16"/>
              </w:rPr>
              <w:t>Cognizable.</w:t>
            </w:r>
          </w:p>
        </w:tc>
        <w:tc>
          <w:tcPr>
            <w:tcW w:w="1426" w:type="dxa"/>
            <w:tcBorders>
              <w:bottom w:val="single" w:sz="4" w:space="0" w:color="231F20"/>
            </w:tcBorders>
          </w:tcPr>
          <w:p>
            <w:pPr>
              <w:pStyle w:val="TableParagraph"/>
              <w:spacing w:before="84"/>
              <w:ind w:left="277"/>
              <w:rPr>
                <w:sz w:val="16"/>
              </w:rPr>
            </w:pPr>
            <w:r>
              <w:rPr>
                <w:color w:val="231F20"/>
                <w:spacing w:val="-2"/>
                <w:sz w:val="16"/>
              </w:rPr>
              <w:t>Bailable.</w:t>
            </w:r>
          </w:p>
        </w:tc>
        <w:tc>
          <w:tcPr>
            <w:tcW w:w="1909" w:type="dxa"/>
            <w:tcBorders>
              <w:bottom w:val="single" w:sz="4" w:space="0" w:color="231F20"/>
            </w:tcBorders>
          </w:tcPr>
          <w:p>
            <w:pPr>
              <w:pStyle w:val="TableParagraph"/>
              <w:spacing w:line="264" w:lineRule="auto" w:before="84"/>
              <w:ind w:left="228"/>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bl>
    <w:p>
      <w:pPr>
        <w:spacing w:after="0" w:line="264" w:lineRule="auto"/>
        <w:rPr>
          <w:sz w:val="16"/>
        </w:rPr>
        <w:sectPr>
          <w:pgSz w:w="11900" w:h="16840"/>
          <w:pgMar w:header="905" w:footer="0" w:top="1240" w:bottom="280" w:left="0" w:right="0"/>
        </w:sectPr>
      </w:pPr>
    </w:p>
    <w:p>
      <w:pPr>
        <w:pStyle w:val="BodyText"/>
        <w:spacing w:before="206"/>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2077"/>
        <w:gridCol w:w="1994"/>
        <w:gridCol w:w="1591"/>
        <w:gridCol w:w="1428"/>
        <w:gridCol w:w="1912"/>
      </w:tblGrid>
      <w:tr>
        <w:trPr>
          <w:trHeight w:val="302" w:hRule="atLeast"/>
        </w:trPr>
        <w:tc>
          <w:tcPr>
            <w:tcW w:w="600"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77" w:type="dxa"/>
            <w:tcBorders>
              <w:top w:val="single" w:sz="4" w:space="0" w:color="231F20"/>
              <w:bottom w:val="single" w:sz="4" w:space="0" w:color="231F20"/>
            </w:tcBorders>
          </w:tcPr>
          <w:p>
            <w:pPr>
              <w:pStyle w:val="TableParagraph"/>
              <w:spacing w:before="61"/>
              <w:ind w:right="46"/>
              <w:jc w:val="center"/>
              <w:rPr>
                <w:sz w:val="16"/>
              </w:rPr>
            </w:pPr>
            <w:r>
              <w:rPr>
                <w:color w:val="231F20"/>
                <w:spacing w:val="-10"/>
                <w:sz w:val="16"/>
              </w:rPr>
              <w:t>2</w:t>
            </w:r>
          </w:p>
        </w:tc>
        <w:tc>
          <w:tcPr>
            <w:tcW w:w="1994" w:type="dxa"/>
            <w:tcBorders>
              <w:top w:val="single" w:sz="4" w:space="0" w:color="231F20"/>
              <w:bottom w:val="single" w:sz="4" w:space="0" w:color="231F20"/>
            </w:tcBorders>
          </w:tcPr>
          <w:p>
            <w:pPr>
              <w:pStyle w:val="TableParagraph"/>
              <w:spacing w:before="61"/>
              <w:ind w:right="152"/>
              <w:jc w:val="center"/>
              <w:rPr>
                <w:sz w:val="16"/>
              </w:rPr>
            </w:pPr>
            <w:r>
              <w:rPr>
                <w:color w:val="231F20"/>
                <w:spacing w:val="-10"/>
                <w:sz w:val="16"/>
              </w:rPr>
              <w:t>3</w:t>
            </w:r>
          </w:p>
        </w:tc>
        <w:tc>
          <w:tcPr>
            <w:tcW w:w="1591" w:type="dxa"/>
            <w:tcBorders>
              <w:top w:val="single" w:sz="4" w:space="0" w:color="231F20"/>
              <w:bottom w:val="single" w:sz="4" w:space="0" w:color="231F20"/>
            </w:tcBorders>
          </w:tcPr>
          <w:p>
            <w:pPr>
              <w:pStyle w:val="TableParagraph"/>
              <w:spacing w:before="61"/>
              <w:ind w:right="377"/>
              <w:jc w:val="center"/>
              <w:rPr>
                <w:sz w:val="16"/>
              </w:rPr>
            </w:pPr>
            <w:r>
              <w:rPr>
                <w:color w:val="231F20"/>
                <w:spacing w:val="-10"/>
                <w:sz w:val="16"/>
              </w:rPr>
              <w:t>4</w:t>
            </w:r>
          </w:p>
        </w:tc>
        <w:tc>
          <w:tcPr>
            <w:tcW w:w="1428" w:type="dxa"/>
            <w:tcBorders>
              <w:top w:val="single" w:sz="4" w:space="0" w:color="231F20"/>
              <w:bottom w:val="single" w:sz="4" w:space="0" w:color="231F20"/>
            </w:tcBorders>
          </w:tcPr>
          <w:p>
            <w:pPr>
              <w:pStyle w:val="TableParagraph"/>
              <w:spacing w:before="61"/>
              <w:ind w:right="132"/>
              <w:jc w:val="center"/>
              <w:rPr>
                <w:sz w:val="16"/>
              </w:rPr>
            </w:pPr>
            <w:r>
              <w:rPr>
                <w:color w:val="231F20"/>
                <w:spacing w:val="-10"/>
                <w:sz w:val="16"/>
              </w:rPr>
              <w:t>5</w:t>
            </w:r>
          </w:p>
        </w:tc>
        <w:tc>
          <w:tcPr>
            <w:tcW w:w="1912" w:type="dxa"/>
            <w:tcBorders>
              <w:top w:val="single" w:sz="4" w:space="0" w:color="231F20"/>
              <w:bottom w:val="single" w:sz="4" w:space="0" w:color="231F20"/>
            </w:tcBorders>
          </w:tcPr>
          <w:p>
            <w:pPr>
              <w:pStyle w:val="TableParagraph"/>
              <w:spacing w:before="61"/>
              <w:ind w:left="96"/>
              <w:jc w:val="center"/>
              <w:rPr>
                <w:sz w:val="16"/>
              </w:rPr>
            </w:pPr>
            <w:r>
              <w:rPr>
                <w:color w:val="231F20"/>
                <w:spacing w:val="-10"/>
                <w:sz w:val="16"/>
              </w:rPr>
              <w:t>6</w:t>
            </w:r>
          </w:p>
        </w:tc>
      </w:tr>
      <w:tr>
        <w:trPr>
          <w:trHeight w:val="327" w:hRule="atLeast"/>
        </w:trPr>
        <w:tc>
          <w:tcPr>
            <w:tcW w:w="600" w:type="dxa"/>
            <w:tcBorders>
              <w:top w:val="single" w:sz="4" w:space="0" w:color="231F20"/>
            </w:tcBorders>
          </w:tcPr>
          <w:p>
            <w:pPr>
              <w:pStyle w:val="TableParagraph"/>
              <w:spacing w:line="174" w:lineRule="exact" w:before="133"/>
              <w:rPr>
                <w:sz w:val="16"/>
              </w:rPr>
            </w:pPr>
            <w:r>
              <w:rPr>
                <w:color w:val="231F20"/>
                <w:spacing w:val="-2"/>
                <w:sz w:val="16"/>
              </w:rPr>
              <w:t>341(</w:t>
            </w:r>
            <w:r>
              <w:rPr>
                <w:i/>
                <w:color w:val="231F20"/>
                <w:spacing w:val="-2"/>
                <w:sz w:val="16"/>
              </w:rPr>
              <w:t>2</w:t>
            </w:r>
            <w:r>
              <w:rPr>
                <w:color w:val="231F20"/>
                <w:spacing w:val="-2"/>
                <w:sz w:val="16"/>
              </w:rPr>
              <w:t>)</w:t>
            </w:r>
          </w:p>
        </w:tc>
        <w:tc>
          <w:tcPr>
            <w:tcW w:w="2077" w:type="dxa"/>
            <w:tcBorders>
              <w:top w:val="single" w:sz="4" w:space="0" w:color="231F20"/>
            </w:tcBorders>
          </w:tcPr>
          <w:p>
            <w:pPr>
              <w:pStyle w:val="TableParagraph"/>
              <w:spacing w:line="174" w:lineRule="exact" w:before="133"/>
              <w:ind w:left="119"/>
              <w:rPr>
                <w:sz w:val="16"/>
              </w:rPr>
            </w:pPr>
            <w:r>
              <w:rPr>
                <w:color w:val="231F20"/>
                <w:sz w:val="16"/>
              </w:rPr>
              <w:t>Making</w:t>
            </w:r>
            <w:r>
              <w:rPr>
                <w:color w:val="231F20"/>
                <w:spacing w:val="43"/>
                <w:sz w:val="16"/>
              </w:rPr>
              <w:t> </w:t>
            </w:r>
            <w:r>
              <w:rPr>
                <w:color w:val="231F20"/>
                <w:sz w:val="16"/>
              </w:rPr>
              <w:t>or</w:t>
            </w:r>
            <w:r>
              <w:rPr>
                <w:color w:val="231F20"/>
                <w:spacing w:val="45"/>
                <w:sz w:val="16"/>
              </w:rPr>
              <w:t> </w:t>
            </w:r>
            <w:r>
              <w:rPr>
                <w:color w:val="231F20"/>
                <w:sz w:val="16"/>
              </w:rPr>
              <w:t>counterfeiting</w:t>
            </w:r>
            <w:r>
              <w:rPr>
                <w:color w:val="231F20"/>
                <w:spacing w:val="45"/>
                <w:sz w:val="16"/>
              </w:rPr>
              <w:t> </w:t>
            </w:r>
            <w:r>
              <w:rPr>
                <w:color w:val="231F20"/>
                <w:spacing w:val="-10"/>
                <w:sz w:val="16"/>
              </w:rPr>
              <w:t>a</w:t>
            </w:r>
          </w:p>
        </w:tc>
        <w:tc>
          <w:tcPr>
            <w:tcW w:w="1994" w:type="dxa"/>
            <w:tcBorders>
              <w:top w:val="single" w:sz="4" w:space="0" w:color="231F20"/>
            </w:tcBorders>
          </w:tcPr>
          <w:p>
            <w:pPr>
              <w:pStyle w:val="TableParagraph"/>
              <w:spacing w:line="174" w:lineRule="exact" w:before="133"/>
              <w:ind w:left="20"/>
              <w:rPr>
                <w:sz w:val="16"/>
              </w:rPr>
            </w:pPr>
            <w:r>
              <w:rPr>
                <w:color w:val="231F20"/>
                <w:sz w:val="16"/>
              </w:rPr>
              <w:t>Imprisonment</w:t>
            </w:r>
            <w:r>
              <w:rPr>
                <w:color w:val="231F20"/>
                <w:spacing w:val="77"/>
                <w:w w:val="150"/>
                <w:sz w:val="16"/>
              </w:rPr>
              <w:t> </w:t>
            </w:r>
            <w:r>
              <w:rPr>
                <w:color w:val="231F20"/>
                <w:spacing w:val="-5"/>
                <w:sz w:val="16"/>
              </w:rPr>
              <w:t>for</w:t>
            </w:r>
          </w:p>
        </w:tc>
        <w:tc>
          <w:tcPr>
            <w:tcW w:w="1591" w:type="dxa"/>
            <w:tcBorders>
              <w:top w:val="single" w:sz="4" w:space="0" w:color="231F20"/>
            </w:tcBorders>
          </w:tcPr>
          <w:p>
            <w:pPr>
              <w:pStyle w:val="TableParagraph"/>
              <w:spacing w:line="174" w:lineRule="exact" w:before="133"/>
              <w:ind w:left="186"/>
              <w:rPr>
                <w:sz w:val="16"/>
              </w:rPr>
            </w:pPr>
            <w:r>
              <w:rPr>
                <w:color w:val="231F20"/>
                <w:spacing w:val="-2"/>
                <w:sz w:val="16"/>
              </w:rPr>
              <w:t>Cognizable.</w:t>
            </w:r>
          </w:p>
        </w:tc>
        <w:tc>
          <w:tcPr>
            <w:tcW w:w="1428" w:type="dxa"/>
            <w:tcBorders>
              <w:top w:val="single" w:sz="4" w:space="0" w:color="231F20"/>
            </w:tcBorders>
          </w:tcPr>
          <w:p>
            <w:pPr>
              <w:pStyle w:val="TableParagraph"/>
              <w:spacing w:line="174" w:lineRule="exact" w:before="133"/>
              <w:ind w:left="275"/>
              <w:rPr>
                <w:sz w:val="16"/>
              </w:rPr>
            </w:pPr>
            <w:r>
              <w:rPr>
                <w:color w:val="231F20"/>
                <w:spacing w:val="-2"/>
                <w:sz w:val="16"/>
              </w:rPr>
              <w:t>Bailable.</w:t>
            </w:r>
          </w:p>
        </w:tc>
        <w:tc>
          <w:tcPr>
            <w:tcW w:w="1912" w:type="dxa"/>
            <w:tcBorders>
              <w:top w:val="single" w:sz="4" w:space="0" w:color="231F20"/>
            </w:tcBorders>
          </w:tcPr>
          <w:p>
            <w:pPr>
              <w:pStyle w:val="TableParagraph"/>
              <w:spacing w:line="174" w:lineRule="exact" w:before="133"/>
              <w:ind w:left="230"/>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seal,</w:t>
            </w:r>
            <w:r>
              <w:rPr>
                <w:color w:val="231F20"/>
                <w:spacing w:val="36"/>
                <w:sz w:val="16"/>
              </w:rPr>
              <w:t> </w:t>
            </w:r>
            <w:r>
              <w:rPr>
                <w:color w:val="231F20"/>
                <w:sz w:val="16"/>
              </w:rPr>
              <w:t>plate,</w:t>
            </w:r>
            <w:r>
              <w:rPr>
                <w:color w:val="231F20"/>
                <w:spacing w:val="38"/>
                <w:sz w:val="16"/>
              </w:rPr>
              <w:t> </w:t>
            </w:r>
            <w:r>
              <w:rPr>
                <w:color w:val="231F20"/>
                <w:sz w:val="16"/>
              </w:rPr>
              <w:t>etc.,</w:t>
            </w:r>
            <w:r>
              <w:rPr>
                <w:color w:val="231F20"/>
                <w:spacing w:val="38"/>
                <w:sz w:val="16"/>
              </w:rPr>
              <w:t> </w:t>
            </w:r>
            <w:r>
              <w:rPr>
                <w:color w:val="231F20"/>
                <w:sz w:val="16"/>
              </w:rPr>
              <w:t>with</w:t>
            </w:r>
            <w:r>
              <w:rPr>
                <w:color w:val="231F20"/>
                <w:spacing w:val="38"/>
                <w:sz w:val="16"/>
              </w:rPr>
              <w:t> </w:t>
            </w:r>
            <w:r>
              <w:rPr>
                <w:color w:val="231F20"/>
                <w:spacing w:val="-2"/>
                <w:sz w:val="16"/>
              </w:rPr>
              <w:t>intent</w:t>
            </w:r>
          </w:p>
        </w:tc>
        <w:tc>
          <w:tcPr>
            <w:tcW w:w="1994" w:type="dxa"/>
          </w:tcPr>
          <w:p>
            <w:pPr>
              <w:pStyle w:val="TableParagraph"/>
              <w:spacing w:line="174" w:lineRule="exact" w:before="3"/>
              <w:ind w:left="20"/>
              <w:rPr>
                <w:sz w:val="16"/>
              </w:rPr>
            </w:pPr>
            <w:r>
              <w:rPr>
                <w:color w:val="231F20"/>
                <w:sz w:val="16"/>
              </w:rPr>
              <w:t>7</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spacing w:line="174" w:lineRule="exact" w:before="3"/>
              <w:ind w:left="231"/>
              <w:rPr>
                <w:sz w:val="16"/>
              </w:rPr>
            </w:pPr>
            <w:r>
              <w:rPr>
                <w:color w:val="231F20"/>
                <w:spacing w:val="-2"/>
                <w:sz w:val="16"/>
              </w:rPr>
              <w:t>class.</w:t>
            </w:r>
          </w:p>
        </w:tc>
      </w:tr>
      <w:tr>
        <w:trPr>
          <w:trHeight w:val="388"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to</w:t>
            </w:r>
            <w:r>
              <w:rPr>
                <w:color w:val="231F20"/>
                <w:spacing w:val="36"/>
                <w:sz w:val="16"/>
              </w:rPr>
              <w:t> </w:t>
            </w:r>
            <w:r>
              <w:rPr>
                <w:color w:val="231F20"/>
                <w:sz w:val="16"/>
              </w:rPr>
              <w:t>commit</w:t>
            </w:r>
            <w:r>
              <w:rPr>
                <w:color w:val="231F20"/>
                <w:spacing w:val="36"/>
                <w:sz w:val="16"/>
              </w:rPr>
              <w:t> </w:t>
            </w:r>
            <w:r>
              <w:rPr>
                <w:color w:val="231F20"/>
                <w:sz w:val="16"/>
              </w:rPr>
              <w:t>a</w:t>
            </w:r>
            <w:r>
              <w:rPr>
                <w:color w:val="231F20"/>
                <w:spacing w:val="36"/>
                <w:sz w:val="16"/>
              </w:rPr>
              <w:t> </w:t>
            </w:r>
            <w:r>
              <w:rPr>
                <w:color w:val="231F20"/>
                <w:spacing w:val="-2"/>
                <w:sz w:val="16"/>
              </w:rPr>
              <w:t>forgery</w:t>
            </w:r>
          </w:p>
          <w:p>
            <w:pPr>
              <w:pStyle w:val="TableParagraph"/>
              <w:spacing w:line="174" w:lineRule="exact" w:before="8"/>
              <w:ind w:left="120"/>
              <w:rPr>
                <w:sz w:val="16"/>
              </w:rPr>
            </w:pPr>
            <w:r>
              <w:rPr>
                <w:color w:val="231F20"/>
                <w:sz w:val="16"/>
              </w:rPr>
              <w:t>punishable</w:t>
            </w:r>
            <w:r>
              <w:rPr>
                <w:color w:val="231F20"/>
                <w:spacing w:val="51"/>
                <w:sz w:val="16"/>
              </w:rPr>
              <w:t> </w:t>
            </w:r>
            <w:r>
              <w:rPr>
                <w:color w:val="231F20"/>
                <w:sz w:val="16"/>
              </w:rPr>
              <w:t>otherwise</w:t>
            </w:r>
            <w:r>
              <w:rPr>
                <w:color w:val="231F20"/>
                <w:spacing w:val="52"/>
                <w:sz w:val="16"/>
              </w:rPr>
              <w:t> </w:t>
            </w:r>
            <w:r>
              <w:rPr>
                <w:color w:val="231F20"/>
                <w:spacing w:val="-4"/>
                <w:sz w:val="16"/>
              </w:rPr>
              <w:t>than</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under</w:t>
            </w:r>
            <w:r>
              <w:rPr>
                <w:color w:val="231F20"/>
                <w:spacing w:val="33"/>
                <w:sz w:val="16"/>
              </w:rPr>
              <w:t> </w:t>
            </w:r>
            <w:r>
              <w:rPr>
                <w:color w:val="231F20"/>
                <w:sz w:val="16"/>
              </w:rPr>
              <w:t>section</w:t>
            </w:r>
            <w:r>
              <w:rPr>
                <w:color w:val="231F20"/>
                <w:spacing w:val="33"/>
                <w:sz w:val="16"/>
              </w:rPr>
              <w:t> </w:t>
            </w:r>
            <w:r>
              <w:rPr>
                <w:color w:val="231F20"/>
                <w:sz w:val="16"/>
              </w:rPr>
              <w:t>338</w:t>
            </w:r>
            <w:r>
              <w:rPr>
                <w:color w:val="231F20"/>
                <w:spacing w:val="33"/>
                <w:sz w:val="16"/>
              </w:rPr>
              <w:t> </w:t>
            </w:r>
            <w:r>
              <w:rPr>
                <w:color w:val="231F20"/>
                <w:spacing w:val="-5"/>
                <w:sz w:val="16"/>
              </w:rPr>
              <w:t>or</w:t>
            </w:r>
          </w:p>
        </w:tc>
        <w:tc>
          <w:tcPr>
            <w:tcW w:w="1994" w:type="dxa"/>
          </w:tcPr>
          <w:p>
            <w:pPr>
              <w:pStyle w:val="TableParagraph"/>
              <w:rPr>
                <w:sz w:val="12"/>
              </w:rPr>
            </w:pP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rPr>
                <w:sz w:val="12"/>
              </w:rPr>
            </w:pP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possessing</w:t>
            </w:r>
            <w:r>
              <w:rPr>
                <w:color w:val="231F20"/>
                <w:spacing w:val="34"/>
                <w:sz w:val="16"/>
              </w:rPr>
              <w:t> </w:t>
            </w:r>
            <w:r>
              <w:rPr>
                <w:color w:val="231F20"/>
                <w:sz w:val="16"/>
              </w:rPr>
              <w:t>with</w:t>
            </w:r>
            <w:r>
              <w:rPr>
                <w:color w:val="231F20"/>
                <w:spacing w:val="34"/>
                <w:sz w:val="16"/>
              </w:rPr>
              <w:t> </w:t>
            </w:r>
            <w:r>
              <w:rPr>
                <w:color w:val="231F20"/>
                <w:sz w:val="16"/>
              </w:rPr>
              <w:t>like</w:t>
            </w:r>
            <w:r>
              <w:rPr>
                <w:color w:val="231F20"/>
                <w:spacing w:val="34"/>
                <w:sz w:val="16"/>
              </w:rPr>
              <w:t> </w:t>
            </w:r>
            <w:r>
              <w:rPr>
                <w:color w:val="231F20"/>
                <w:spacing w:val="-2"/>
                <w:sz w:val="16"/>
              </w:rPr>
              <w:t>intent</w:t>
            </w:r>
          </w:p>
        </w:tc>
        <w:tc>
          <w:tcPr>
            <w:tcW w:w="1994" w:type="dxa"/>
          </w:tcPr>
          <w:p>
            <w:pPr>
              <w:pStyle w:val="TableParagraph"/>
              <w:rPr>
                <w:sz w:val="12"/>
              </w:rPr>
            </w:pP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rPr>
                <w:sz w:val="12"/>
              </w:rPr>
            </w:pP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any</w:t>
            </w:r>
            <w:r>
              <w:rPr>
                <w:color w:val="231F20"/>
                <w:spacing w:val="31"/>
                <w:sz w:val="16"/>
              </w:rPr>
              <w:t> </w:t>
            </w:r>
            <w:r>
              <w:rPr>
                <w:color w:val="231F20"/>
                <w:sz w:val="16"/>
              </w:rPr>
              <w:t>such</w:t>
            </w:r>
            <w:r>
              <w:rPr>
                <w:color w:val="231F20"/>
                <w:spacing w:val="31"/>
                <w:sz w:val="16"/>
              </w:rPr>
              <w:t> </w:t>
            </w:r>
            <w:r>
              <w:rPr>
                <w:color w:val="231F20"/>
                <w:sz w:val="16"/>
              </w:rPr>
              <w:t>seal,</w:t>
            </w:r>
            <w:r>
              <w:rPr>
                <w:color w:val="231F20"/>
                <w:spacing w:val="31"/>
                <w:sz w:val="16"/>
              </w:rPr>
              <w:t> </w:t>
            </w:r>
            <w:r>
              <w:rPr>
                <w:color w:val="231F20"/>
                <w:sz w:val="16"/>
              </w:rPr>
              <w:t>plate,</w:t>
            </w:r>
            <w:r>
              <w:rPr>
                <w:color w:val="231F20"/>
                <w:spacing w:val="31"/>
                <w:sz w:val="16"/>
              </w:rPr>
              <w:t> </w:t>
            </w:r>
            <w:r>
              <w:rPr>
                <w:color w:val="231F20"/>
                <w:spacing w:val="-2"/>
                <w:sz w:val="16"/>
              </w:rPr>
              <w:t>etc.,</w:t>
            </w:r>
          </w:p>
        </w:tc>
        <w:tc>
          <w:tcPr>
            <w:tcW w:w="1994" w:type="dxa"/>
          </w:tcPr>
          <w:p>
            <w:pPr>
              <w:pStyle w:val="TableParagraph"/>
              <w:rPr>
                <w:sz w:val="12"/>
              </w:rPr>
            </w:pP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rPr>
                <w:sz w:val="12"/>
              </w:rPr>
            </w:pP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knowing</w:t>
            </w:r>
            <w:r>
              <w:rPr>
                <w:color w:val="231F20"/>
                <w:spacing w:val="26"/>
                <w:sz w:val="16"/>
              </w:rPr>
              <w:t> </w:t>
            </w:r>
            <w:r>
              <w:rPr>
                <w:color w:val="231F20"/>
                <w:sz w:val="16"/>
              </w:rPr>
              <w:t>the</w:t>
            </w:r>
            <w:r>
              <w:rPr>
                <w:color w:val="231F20"/>
                <w:spacing w:val="26"/>
                <w:sz w:val="16"/>
              </w:rPr>
              <w:t> </w:t>
            </w:r>
            <w:r>
              <w:rPr>
                <w:color w:val="231F20"/>
                <w:sz w:val="16"/>
              </w:rPr>
              <w:t>same</w:t>
            </w:r>
            <w:r>
              <w:rPr>
                <w:color w:val="231F20"/>
                <w:spacing w:val="26"/>
                <w:sz w:val="16"/>
              </w:rPr>
              <w:t> </w:t>
            </w:r>
            <w:r>
              <w:rPr>
                <w:color w:val="231F20"/>
                <w:sz w:val="16"/>
              </w:rPr>
              <w:t>to</w:t>
            </w:r>
            <w:r>
              <w:rPr>
                <w:color w:val="231F20"/>
                <w:spacing w:val="26"/>
                <w:sz w:val="16"/>
              </w:rPr>
              <w:t> </w:t>
            </w:r>
            <w:r>
              <w:rPr>
                <w:color w:val="231F20"/>
                <w:spacing w:val="-5"/>
                <w:sz w:val="16"/>
              </w:rPr>
              <w:t>be</w:t>
            </w:r>
          </w:p>
        </w:tc>
        <w:tc>
          <w:tcPr>
            <w:tcW w:w="1994" w:type="dxa"/>
          </w:tcPr>
          <w:p>
            <w:pPr>
              <w:pStyle w:val="TableParagraph"/>
              <w:rPr>
                <w:sz w:val="12"/>
              </w:rPr>
            </w:pP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rPr>
                <w:sz w:val="12"/>
              </w:rPr>
            </w:pPr>
          </w:p>
        </w:tc>
      </w:tr>
      <w:tr>
        <w:trPr>
          <w:trHeight w:val="254"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pacing w:val="-2"/>
                <w:sz w:val="16"/>
              </w:rPr>
              <w:t>counterfeit.</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4" w:hRule="atLeast"/>
        </w:trPr>
        <w:tc>
          <w:tcPr>
            <w:tcW w:w="600" w:type="dxa"/>
          </w:tcPr>
          <w:p>
            <w:pPr>
              <w:pStyle w:val="TableParagraph"/>
              <w:spacing w:line="174" w:lineRule="exact" w:before="60"/>
              <w:rPr>
                <w:sz w:val="16"/>
              </w:rPr>
            </w:pPr>
            <w:r>
              <w:rPr>
                <w:color w:val="231F20"/>
                <w:spacing w:val="-2"/>
                <w:sz w:val="16"/>
              </w:rPr>
              <w:t>341(</w:t>
            </w:r>
            <w:r>
              <w:rPr>
                <w:i/>
                <w:color w:val="231F20"/>
                <w:spacing w:val="-2"/>
                <w:sz w:val="16"/>
              </w:rPr>
              <w:t>3</w:t>
            </w:r>
            <w:r>
              <w:rPr>
                <w:color w:val="231F20"/>
                <w:spacing w:val="-2"/>
                <w:sz w:val="16"/>
              </w:rPr>
              <w:t>)</w:t>
            </w:r>
          </w:p>
        </w:tc>
        <w:tc>
          <w:tcPr>
            <w:tcW w:w="2077" w:type="dxa"/>
          </w:tcPr>
          <w:p>
            <w:pPr>
              <w:pStyle w:val="TableParagraph"/>
              <w:spacing w:line="174" w:lineRule="exact" w:before="60"/>
              <w:ind w:left="119"/>
              <w:rPr>
                <w:sz w:val="16"/>
              </w:rPr>
            </w:pPr>
            <w:r>
              <w:rPr>
                <w:color w:val="231F20"/>
                <w:sz w:val="16"/>
              </w:rPr>
              <w:t>Possesses</w:t>
            </w:r>
            <w:r>
              <w:rPr>
                <w:color w:val="231F20"/>
                <w:spacing w:val="27"/>
                <w:sz w:val="16"/>
              </w:rPr>
              <w:t> </w:t>
            </w:r>
            <w:r>
              <w:rPr>
                <w:color w:val="231F20"/>
                <w:sz w:val="16"/>
              </w:rPr>
              <w:t>any</w:t>
            </w:r>
            <w:r>
              <w:rPr>
                <w:color w:val="231F20"/>
                <w:spacing w:val="28"/>
                <w:sz w:val="16"/>
              </w:rPr>
              <w:t> </w:t>
            </w:r>
            <w:r>
              <w:rPr>
                <w:color w:val="231F20"/>
                <w:sz w:val="16"/>
              </w:rPr>
              <w:t>seal,</w:t>
            </w:r>
            <w:r>
              <w:rPr>
                <w:color w:val="231F20"/>
                <w:spacing w:val="27"/>
                <w:sz w:val="16"/>
              </w:rPr>
              <w:t> </w:t>
            </w:r>
            <w:r>
              <w:rPr>
                <w:color w:val="231F20"/>
                <w:sz w:val="16"/>
              </w:rPr>
              <w:t>plate</w:t>
            </w:r>
            <w:r>
              <w:rPr>
                <w:color w:val="231F20"/>
                <w:spacing w:val="28"/>
                <w:sz w:val="16"/>
              </w:rPr>
              <w:t> </w:t>
            </w:r>
            <w:r>
              <w:rPr>
                <w:color w:val="231F20"/>
                <w:spacing w:val="-5"/>
                <w:sz w:val="16"/>
              </w:rPr>
              <w:t>or</w:t>
            </w:r>
          </w:p>
        </w:tc>
        <w:tc>
          <w:tcPr>
            <w:tcW w:w="1994" w:type="dxa"/>
          </w:tcPr>
          <w:p>
            <w:pPr>
              <w:pStyle w:val="TableParagraph"/>
              <w:spacing w:line="174" w:lineRule="exact" w:before="60"/>
              <w:ind w:left="20"/>
              <w:rPr>
                <w:sz w:val="16"/>
              </w:rPr>
            </w:pPr>
            <w:r>
              <w:rPr>
                <w:color w:val="231F20"/>
                <w:sz w:val="16"/>
              </w:rPr>
              <w:t>Imprisonment</w:t>
            </w:r>
            <w:r>
              <w:rPr>
                <w:color w:val="231F20"/>
                <w:spacing w:val="77"/>
                <w:w w:val="150"/>
                <w:sz w:val="16"/>
              </w:rPr>
              <w:t> </w:t>
            </w:r>
            <w:r>
              <w:rPr>
                <w:color w:val="231F20"/>
                <w:spacing w:val="-5"/>
                <w:sz w:val="16"/>
              </w:rPr>
              <w:t>for</w:t>
            </w:r>
          </w:p>
        </w:tc>
        <w:tc>
          <w:tcPr>
            <w:tcW w:w="1591" w:type="dxa"/>
          </w:tcPr>
          <w:p>
            <w:pPr>
              <w:pStyle w:val="TableParagraph"/>
              <w:spacing w:line="174" w:lineRule="exact" w:before="60"/>
              <w:ind w:left="186"/>
              <w:rPr>
                <w:sz w:val="16"/>
              </w:rPr>
            </w:pPr>
            <w:r>
              <w:rPr>
                <w:color w:val="231F20"/>
                <w:spacing w:val="-2"/>
                <w:sz w:val="16"/>
              </w:rPr>
              <w:t>Cognizable.</w:t>
            </w:r>
          </w:p>
        </w:tc>
        <w:tc>
          <w:tcPr>
            <w:tcW w:w="1428" w:type="dxa"/>
          </w:tcPr>
          <w:p>
            <w:pPr>
              <w:pStyle w:val="TableParagraph"/>
              <w:spacing w:line="174" w:lineRule="exact" w:before="60"/>
              <w:ind w:left="275"/>
              <w:rPr>
                <w:sz w:val="16"/>
              </w:rPr>
            </w:pPr>
            <w:r>
              <w:rPr>
                <w:color w:val="231F20"/>
                <w:spacing w:val="-2"/>
                <w:sz w:val="16"/>
              </w:rPr>
              <w:t>Bailable.</w:t>
            </w:r>
          </w:p>
        </w:tc>
        <w:tc>
          <w:tcPr>
            <w:tcW w:w="1912" w:type="dxa"/>
          </w:tcPr>
          <w:p>
            <w:pPr>
              <w:pStyle w:val="TableParagraph"/>
              <w:spacing w:line="174" w:lineRule="exact" w:before="60"/>
              <w:ind w:left="230"/>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other</w:t>
            </w:r>
            <w:r>
              <w:rPr>
                <w:color w:val="231F20"/>
                <w:spacing w:val="55"/>
                <w:sz w:val="16"/>
              </w:rPr>
              <w:t> </w:t>
            </w:r>
            <w:r>
              <w:rPr>
                <w:color w:val="231F20"/>
                <w:sz w:val="16"/>
              </w:rPr>
              <w:t>instrument</w:t>
            </w:r>
            <w:r>
              <w:rPr>
                <w:color w:val="231F20"/>
                <w:spacing w:val="55"/>
                <w:sz w:val="16"/>
              </w:rPr>
              <w:t> </w:t>
            </w:r>
            <w:r>
              <w:rPr>
                <w:color w:val="231F20"/>
                <w:spacing w:val="-2"/>
                <w:sz w:val="16"/>
              </w:rPr>
              <w:t>knowing</w:t>
            </w:r>
          </w:p>
        </w:tc>
        <w:tc>
          <w:tcPr>
            <w:tcW w:w="1994" w:type="dxa"/>
          </w:tcPr>
          <w:p>
            <w:pPr>
              <w:pStyle w:val="TableParagraph"/>
              <w:spacing w:line="174" w:lineRule="exact" w:before="3"/>
              <w:ind w:left="20"/>
              <w:rPr>
                <w:sz w:val="16"/>
              </w:rPr>
            </w:pPr>
            <w:r>
              <w:rPr>
                <w:color w:val="231F20"/>
                <w:sz w:val="16"/>
              </w:rPr>
              <w:t>3</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spacing w:line="174" w:lineRule="exact" w:before="3"/>
              <w:ind w:left="231"/>
              <w:rPr>
                <w:sz w:val="16"/>
              </w:rPr>
            </w:pPr>
            <w:r>
              <w:rPr>
                <w:color w:val="231F20"/>
                <w:spacing w:val="-2"/>
                <w:sz w:val="16"/>
              </w:rPr>
              <w:t>class.</w:t>
            </w:r>
          </w:p>
        </w:tc>
      </w:tr>
      <w:tr>
        <w:trPr>
          <w:trHeight w:val="256"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the</w:t>
            </w:r>
            <w:r>
              <w:rPr>
                <w:color w:val="231F20"/>
                <w:spacing w:val="31"/>
                <w:sz w:val="16"/>
              </w:rPr>
              <w:t> </w:t>
            </w:r>
            <w:r>
              <w:rPr>
                <w:color w:val="231F20"/>
                <w:sz w:val="16"/>
              </w:rPr>
              <w:t>same</w:t>
            </w:r>
            <w:r>
              <w:rPr>
                <w:color w:val="231F20"/>
                <w:spacing w:val="31"/>
                <w:sz w:val="16"/>
              </w:rPr>
              <w:t> </w:t>
            </w:r>
            <w:r>
              <w:rPr>
                <w:color w:val="231F20"/>
                <w:sz w:val="16"/>
              </w:rPr>
              <w:t>to</w:t>
            </w:r>
            <w:r>
              <w:rPr>
                <w:color w:val="231F20"/>
                <w:spacing w:val="31"/>
                <w:sz w:val="16"/>
              </w:rPr>
              <w:t> </w:t>
            </w:r>
            <w:r>
              <w:rPr>
                <w:color w:val="231F20"/>
                <w:sz w:val="16"/>
              </w:rPr>
              <w:t>be</w:t>
            </w:r>
            <w:r>
              <w:rPr>
                <w:color w:val="231F20"/>
                <w:spacing w:val="32"/>
                <w:sz w:val="16"/>
              </w:rPr>
              <w:t> </w:t>
            </w:r>
            <w:r>
              <w:rPr>
                <w:color w:val="231F20"/>
                <w:spacing w:val="-2"/>
                <w:sz w:val="16"/>
              </w:rPr>
              <w:t>counterfeit.</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2"/>
                <w:sz w:val="16"/>
              </w:rPr>
              <w:t>341(</w:t>
            </w:r>
            <w:r>
              <w:rPr>
                <w:i/>
                <w:color w:val="231F20"/>
                <w:spacing w:val="-2"/>
                <w:sz w:val="16"/>
              </w:rPr>
              <w:t>4</w:t>
            </w:r>
            <w:r>
              <w:rPr>
                <w:color w:val="231F20"/>
                <w:spacing w:val="-2"/>
                <w:sz w:val="16"/>
              </w:rPr>
              <w:t>)</w:t>
            </w:r>
          </w:p>
        </w:tc>
        <w:tc>
          <w:tcPr>
            <w:tcW w:w="2077" w:type="dxa"/>
          </w:tcPr>
          <w:p>
            <w:pPr>
              <w:pStyle w:val="TableParagraph"/>
              <w:spacing w:line="174" w:lineRule="exact" w:before="63"/>
              <w:ind w:left="119"/>
              <w:rPr>
                <w:sz w:val="16"/>
              </w:rPr>
            </w:pPr>
            <w:r>
              <w:rPr>
                <w:color w:val="231F20"/>
                <w:sz w:val="16"/>
              </w:rPr>
              <w:t>Fraudulently</w:t>
            </w:r>
            <w:r>
              <w:rPr>
                <w:color w:val="231F20"/>
                <w:spacing w:val="37"/>
                <w:sz w:val="16"/>
              </w:rPr>
              <w:t> </w:t>
            </w:r>
            <w:r>
              <w:rPr>
                <w:color w:val="231F20"/>
                <w:sz w:val="16"/>
              </w:rPr>
              <w:t>or</w:t>
            </w:r>
            <w:r>
              <w:rPr>
                <w:color w:val="231F20"/>
                <w:spacing w:val="37"/>
                <w:sz w:val="16"/>
              </w:rPr>
              <w:t> </w:t>
            </w:r>
            <w:r>
              <w:rPr>
                <w:color w:val="231F20"/>
                <w:spacing w:val="-2"/>
                <w:sz w:val="16"/>
              </w:rPr>
              <w:t>dishonestly</w:t>
            </w:r>
          </w:p>
        </w:tc>
        <w:tc>
          <w:tcPr>
            <w:tcW w:w="1994" w:type="dxa"/>
          </w:tcPr>
          <w:p>
            <w:pPr>
              <w:pStyle w:val="TableParagraph"/>
              <w:spacing w:line="174" w:lineRule="exact" w:before="63"/>
              <w:ind w:left="20"/>
              <w:rPr>
                <w:sz w:val="16"/>
              </w:rPr>
            </w:pPr>
            <w:r>
              <w:rPr>
                <w:color w:val="231F20"/>
                <w:sz w:val="16"/>
              </w:rPr>
              <w:t>Same</w:t>
            </w:r>
            <w:r>
              <w:rPr>
                <w:color w:val="231F20"/>
                <w:spacing w:val="13"/>
                <w:sz w:val="16"/>
              </w:rPr>
              <w:t> </w:t>
            </w:r>
            <w:r>
              <w:rPr>
                <w:color w:val="231F20"/>
                <w:sz w:val="16"/>
              </w:rPr>
              <w:t>as</w:t>
            </w:r>
            <w:r>
              <w:rPr>
                <w:color w:val="231F20"/>
                <w:spacing w:val="13"/>
                <w:sz w:val="16"/>
              </w:rPr>
              <w:t> </w:t>
            </w:r>
            <w:r>
              <w:rPr>
                <w:color w:val="231F20"/>
                <w:sz w:val="16"/>
              </w:rPr>
              <w:t>if</w:t>
            </w:r>
            <w:r>
              <w:rPr>
                <w:color w:val="231F20"/>
                <w:spacing w:val="14"/>
                <w:sz w:val="16"/>
              </w:rPr>
              <w:t> </w:t>
            </w:r>
            <w:r>
              <w:rPr>
                <w:color w:val="231F20"/>
                <w:sz w:val="16"/>
              </w:rPr>
              <w:t>he</w:t>
            </w:r>
            <w:r>
              <w:rPr>
                <w:color w:val="231F20"/>
                <w:spacing w:val="13"/>
                <w:sz w:val="16"/>
              </w:rPr>
              <w:t> </w:t>
            </w:r>
            <w:r>
              <w:rPr>
                <w:color w:val="231F20"/>
                <w:sz w:val="16"/>
              </w:rPr>
              <w:t>had</w:t>
            </w:r>
            <w:r>
              <w:rPr>
                <w:color w:val="231F20"/>
                <w:spacing w:val="14"/>
                <w:sz w:val="16"/>
              </w:rPr>
              <w:t> </w:t>
            </w:r>
            <w:r>
              <w:rPr>
                <w:color w:val="231F20"/>
                <w:spacing w:val="-4"/>
                <w:sz w:val="16"/>
              </w:rPr>
              <w:t>made</w:t>
            </w:r>
          </w:p>
        </w:tc>
        <w:tc>
          <w:tcPr>
            <w:tcW w:w="1591" w:type="dxa"/>
          </w:tcPr>
          <w:p>
            <w:pPr>
              <w:pStyle w:val="TableParagraph"/>
              <w:spacing w:line="174" w:lineRule="exact" w:before="63"/>
              <w:ind w:left="186"/>
              <w:rPr>
                <w:sz w:val="16"/>
              </w:rPr>
            </w:pPr>
            <w:r>
              <w:rPr>
                <w:color w:val="231F20"/>
                <w:spacing w:val="-2"/>
                <w:sz w:val="16"/>
              </w:rPr>
              <w:t>Cognizable.</w:t>
            </w:r>
          </w:p>
        </w:tc>
        <w:tc>
          <w:tcPr>
            <w:tcW w:w="1428" w:type="dxa"/>
          </w:tcPr>
          <w:p>
            <w:pPr>
              <w:pStyle w:val="TableParagraph"/>
              <w:spacing w:line="174" w:lineRule="exact" w:before="63"/>
              <w:ind w:left="275"/>
              <w:rPr>
                <w:sz w:val="16"/>
              </w:rPr>
            </w:pPr>
            <w:r>
              <w:rPr>
                <w:color w:val="231F20"/>
                <w:spacing w:val="-2"/>
                <w:sz w:val="16"/>
              </w:rPr>
              <w:t>Bailable.</w:t>
            </w:r>
          </w:p>
        </w:tc>
        <w:tc>
          <w:tcPr>
            <w:tcW w:w="1912" w:type="dxa"/>
          </w:tcPr>
          <w:p>
            <w:pPr>
              <w:pStyle w:val="TableParagraph"/>
              <w:spacing w:line="174" w:lineRule="exact" w:before="63"/>
              <w:ind w:left="230"/>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uses</w:t>
            </w:r>
            <w:r>
              <w:rPr>
                <w:color w:val="231F20"/>
                <w:spacing w:val="17"/>
                <w:sz w:val="16"/>
              </w:rPr>
              <w:t> </w:t>
            </w:r>
            <w:r>
              <w:rPr>
                <w:color w:val="231F20"/>
                <w:sz w:val="16"/>
              </w:rPr>
              <w:t>as</w:t>
            </w:r>
            <w:r>
              <w:rPr>
                <w:color w:val="231F20"/>
                <w:spacing w:val="17"/>
                <w:sz w:val="16"/>
              </w:rPr>
              <w:t> </w:t>
            </w:r>
            <w:r>
              <w:rPr>
                <w:color w:val="231F20"/>
                <w:sz w:val="16"/>
              </w:rPr>
              <w:t>genuine</w:t>
            </w:r>
            <w:r>
              <w:rPr>
                <w:color w:val="231F20"/>
                <w:spacing w:val="17"/>
                <w:sz w:val="16"/>
              </w:rPr>
              <w:t> </w:t>
            </w:r>
            <w:r>
              <w:rPr>
                <w:color w:val="231F20"/>
                <w:sz w:val="16"/>
              </w:rPr>
              <w:t>any</w:t>
            </w:r>
            <w:r>
              <w:rPr>
                <w:color w:val="231F20"/>
                <w:spacing w:val="17"/>
                <w:sz w:val="16"/>
              </w:rPr>
              <w:t> </w:t>
            </w:r>
            <w:r>
              <w:rPr>
                <w:color w:val="231F20"/>
                <w:spacing w:val="-2"/>
                <w:sz w:val="16"/>
              </w:rPr>
              <w:t>seal,</w:t>
            </w:r>
          </w:p>
        </w:tc>
        <w:tc>
          <w:tcPr>
            <w:tcW w:w="1994" w:type="dxa"/>
          </w:tcPr>
          <w:p>
            <w:pPr>
              <w:pStyle w:val="TableParagraph"/>
              <w:spacing w:line="174" w:lineRule="exact" w:before="3"/>
              <w:ind w:left="20"/>
              <w:rPr>
                <w:sz w:val="16"/>
              </w:rPr>
            </w:pPr>
            <w:r>
              <w:rPr>
                <w:color w:val="231F20"/>
                <w:sz w:val="16"/>
              </w:rPr>
              <w:t>or</w:t>
            </w:r>
            <w:r>
              <w:rPr>
                <w:color w:val="231F20"/>
                <w:spacing w:val="43"/>
                <w:sz w:val="16"/>
              </w:rPr>
              <w:t> </w:t>
            </w:r>
            <w:r>
              <w:rPr>
                <w:color w:val="231F20"/>
                <w:sz w:val="16"/>
              </w:rPr>
              <w:t>counterfeited</w:t>
            </w:r>
            <w:r>
              <w:rPr>
                <w:color w:val="231F20"/>
                <w:spacing w:val="46"/>
                <w:sz w:val="16"/>
              </w:rPr>
              <w:t> </w:t>
            </w:r>
            <w:r>
              <w:rPr>
                <w:color w:val="231F20"/>
                <w:spacing w:val="-4"/>
                <w:sz w:val="16"/>
              </w:rPr>
              <w:t>such</w:t>
            </w: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spacing w:line="174" w:lineRule="exact" w:before="3"/>
              <w:ind w:left="230"/>
              <w:rPr>
                <w:sz w:val="16"/>
              </w:rPr>
            </w:pPr>
            <w:r>
              <w:rPr>
                <w:color w:val="231F20"/>
                <w:spacing w:val="-2"/>
                <w:sz w:val="16"/>
              </w:rPr>
              <w:t>class.</w:t>
            </w:r>
          </w:p>
        </w:tc>
      </w:tr>
      <w:tr>
        <w:trPr>
          <w:trHeight w:val="388"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plate</w:t>
            </w:r>
            <w:r>
              <w:rPr>
                <w:color w:val="231F20"/>
                <w:spacing w:val="42"/>
                <w:sz w:val="16"/>
              </w:rPr>
              <w:t> </w:t>
            </w:r>
            <w:r>
              <w:rPr>
                <w:color w:val="231F20"/>
                <w:sz w:val="16"/>
              </w:rPr>
              <w:t>or</w:t>
            </w:r>
            <w:r>
              <w:rPr>
                <w:color w:val="231F20"/>
                <w:spacing w:val="42"/>
                <w:sz w:val="16"/>
              </w:rPr>
              <w:t> </w:t>
            </w:r>
            <w:r>
              <w:rPr>
                <w:color w:val="231F20"/>
                <w:sz w:val="16"/>
              </w:rPr>
              <w:t>other</w:t>
            </w:r>
            <w:r>
              <w:rPr>
                <w:color w:val="231F20"/>
                <w:spacing w:val="43"/>
                <w:sz w:val="16"/>
              </w:rPr>
              <w:t> </w:t>
            </w:r>
            <w:r>
              <w:rPr>
                <w:color w:val="231F20"/>
                <w:spacing w:val="-2"/>
                <w:sz w:val="16"/>
              </w:rPr>
              <w:t>instrument</w:t>
            </w:r>
          </w:p>
          <w:p>
            <w:pPr>
              <w:pStyle w:val="TableParagraph"/>
              <w:spacing w:line="174" w:lineRule="exact" w:before="8"/>
              <w:ind w:left="120"/>
              <w:rPr>
                <w:sz w:val="16"/>
              </w:rPr>
            </w:pPr>
            <w:r>
              <w:rPr>
                <w:color w:val="231F20"/>
                <w:sz w:val="16"/>
              </w:rPr>
              <w:t>knowing</w:t>
            </w:r>
            <w:r>
              <w:rPr>
                <w:color w:val="231F20"/>
                <w:spacing w:val="33"/>
                <w:sz w:val="16"/>
              </w:rPr>
              <w:t> </w:t>
            </w:r>
            <w:r>
              <w:rPr>
                <w:color w:val="231F20"/>
                <w:sz w:val="16"/>
              </w:rPr>
              <w:t>or</w:t>
            </w:r>
            <w:r>
              <w:rPr>
                <w:color w:val="231F20"/>
                <w:spacing w:val="33"/>
                <w:sz w:val="16"/>
              </w:rPr>
              <w:t> </w:t>
            </w:r>
            <w:r>
              <w:rPr>
                <w:color w:val="231F20"/>
                <w:sz w:val="16"/>
              </w:rPr>
              <w:t>having</w:t>
            </w:r>
            <w:r>
              <w:rPr>
                <w:color w:val="231F20"/>
                <w:spacing w:val="33"/>
                <w:sz w:val="16"/>
              </w:rPr>
              <w:t> </w:t>
            </w:r>
            <w:r>
              <w:rPr>
                <w:color w:val="231F20"/>
                <w:spacing w:val="-2"/>
                <w:sz w:val="16"/>
              </w:rPr>
              <w:t>reason</w:t>
            </w:r>
          </w:p>
        </w:tc>
        <w:tc>
          <w:tcPr>
            <w:tcW w:w="1994" w:type="dxa"/>
          </w:tcPr>
          <w:p>
            <w:pPr>
              <w:pStyle w:val="TableParagraph"/>
              <w:spacing w:before="3"/>
              <w:ind w:left="20"/>
              <w:rPr>
                <w:sz w:val="16"/>
              </w:rPr>
            </w:pPr>
            <w:r>
              <w:rPr>
                <w:color w:val="231F20"/>
                <w:sz w:val="16"/>
              </w:rPr>
              <w:t>seal,</w:t>
            </w:r>
            <w:r>
              <w:rPr>
                <w:color w:val="231F20"/>
                <w:spacing w:val="33"/>
                <w:sz w:val="16"/>
              </w:rPr>
              <w:t> </w:t>
            </w:r>
            <w:r>
              <w:rPr>
                <w:color w:val="231F20"/>
                <w:sz w:val="16"/>
              </w:rPr>
              <w:t>plate</w:t>
            </w:r>
            <w:r>
              <w:rPr>
                <w:color w:val="231F20"/>
                <w:spacing w:val="35"/>
                <w:sz w:val="16"/>
              </w:rPr>
              <w:t> </w:t>
            </w:r>
            <w:r>
              <w:rPr>
                <w:color w:val="231F20"/>
                <w:sz w:val="16"/>
              </w:rPr>
              <w:t>or</w:t>
            </w:r>
            <w:r>
              <w:rPr>
                <w:color w:val="231F20"/>
                <w:spacing w:val="35"/>
                <w:sz w:val="16"/>
              </w:rPr>
              <w:t> </w:t>
            </w:r>
            <w:r>
              <w:rPr>
                <w:color w:val="231F20"/>
                <w:spacing w:val="-2"/>
                <w:sz w:val="16"/>
              </w:rPr>
              <w:t>other</w:t>
            </w:r>
          </w:p>
          <w:p>
            <w:pPr>
              <w:pStyle w:val="TableParagraph"/>
              <w:spacing w:line="174" w:lineRule="exact" w:before="8"/>
              <w:ind w:left="20"/>
              <w:rPr>
                <w:sz w:val="16"/>
              </w:rPr>
            </w:pPr>
            <w:r>
              <w:rPr>
                <w:color w:val="231F20"/>
                <w:spacing w:val="-2"/>
                <w:sz w:val="16"/>
              </w:rPr>
              <w:t>instrument.</w:t>
            </w: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to</w:t>
            </w:r>
            <w:r>
              <w:rPr>
                <w:color w:val="231F20"/>
                <w:spacing w:val="25"/>
                <w:sz w:val="16"/>
              </w:rPr>
              <w:t> </w:t>
            </w:r>
            <w:r>
              <w:rPr>
                <w:color w:val="231F20"/>
                <w:sz w:val="16"/>
              </w:rPr>
              <w:t>believe</w:t>
            </w:r>
            <w:r>
              <w:rPr>
                <w:color w:val="231F20"/>
                <w:spacing w:val="26"/>
                <w:sz w:val="16"/>
              </w:rPr>
              <w:t> </w:t>
            </w:r>
            <w:r>
              <w:rPr>
                <w:color w:val="231F20"/>
                <w:sz w:val="16"/>
              </w:rPr>
              <w:t>the</w:t>
            </w:r>
            <w:r>
              <w:rPr>
                <w:color w:val="231F20"/>
                <w:spacing w:val="25"/>
                <w:sz w:val="16"/>
              </w:rPr>
              <w:t> </w:t>
            </w:r>
            <w:r>
              <w:rPr>
                <w:color w:val="231F20"/>
                <w:sz w:val="16"/>
              </w:rPr>
              <w:t>same</w:t>
            </w:r>
            <w:r>
              <w:rPr>
                <w:color w:val="231F20"/>
                <w:spacing w:val="26"/>
                <w:sz w:val="16"/>
              </w:rPr>
              <w:t> </w:t>
            </w:r>
            <w:r>
              <w:rPr>
                <w:color w:val="231F20"/>
                <w:sz w:val="16"/>
              </w:rPr>
              <w:t>to</w:t>
            </w:r>
            <w:r>
              <w:rPr>
                <w:color w:val="231F20"/>
                <w:spacing w:val="26"/>
                <w:sz w:val="16"/>
              </w:rPr>
              <w:t> </w:t>
            </w:r>
            <w:r>
              <w:rPr>
                <w:color w:val="231F20"/>
                <w:spacing w:val="-5"/>
                <w:sz w:val="16"/>
              </w:rPr>
              <w:t>be</w:t>
            </w:r>
          </w:p>
        </w:tc>
        <w:tc>
          <w:tcPr>
            <w:tcW w:w="1994" w:type="dxa"/>
          </w:tcPr>
          <w:p>
            <w:pPr>
              <w:pStyle w:val="TableParagraph"/>
              <w:rPr>
                <w:sz w:val="12"/>
              </w:rPr>
            </w:pP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rPr>
                <w:sz w:val="12"/>
              </w:rPr>
            </w:pPr>
          </w:p>
        </w:tc>
      </w:tr>
      <w:tr>
        <w:trPr>
          <w:trHeight w:val="256"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pacing w:val="-2"/>
                <w:sz w:val="16"/>
              </w:rPr>
              <w:t>counterfeit.</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2"/>
                <w:sz w:val="16"/>
              </w:rPr>
              <w:t>342(</w:t>
            </w:r>
            <w:r>
              <w:rPr>
                <w:i/>
                <w:color w:val="231F20"/>
                <w:spacing w:val="-2"/>
                <w:sz w:val="16"/>
              </w:rPr>
              <w:t>1</w:t>
            </w:r>
            <w:r>
              <w:rPr>
                <w:color w:val="231F20"/>
                <w:spacing w:val="-2"/>
                <w:sz w:val="16"/>
              </w:rPr>
              <w:t>)</w:t>
            </w:r>
          </w:p>
        </w:tc>
        <w:tc>
          <w:tcPr>
            <w:tcW w:w="2077" w:type="dxa"/>
          </w:tcPr>
          <w:p>
            <w:pPr>
              <w:pStyle w:val="TableParagraph"/>
              <w:spacing w:line="174" w:lineRule="exact" w:before="63"/>
              <w:ind w:left="120"/>
              <w:rPr>
                <w:sz w:val="16"/>
              </w:rPr>
            </w:pPr>
            <w:r>
              <w:rPr>
                <w:color w:val="231F20"/>
                <w:sz w:val="16"/>
              </w:rPr>
              <w:t>Counterfeiting</w:t>
            </w:r>
            <w:r>
              <w:rPr>
                <w:color w:val="231F20"/>
                <w:spacing w:val="37"/>
                <w:sz w:val="16"/>
              </w:rPr>
              <w:t> </w:t>
            </w:r>
            <w:r>
              <w:rPr>
                <w:color w:val="231F20"/>
                <w:sz w:val="16"/>
              </w:rPr>
              <w:t>a</w:t>
            </w:r>
            <w:r>
              <w:rPr>
                <w:color w:val="231F20"/>
                <w:spacing w:val="37"/>
                <w:sz w:val="16"/>
              </w:rPr>
              <w:t> </w:t>
            </w:r>
            <w:r>
              <w:rPr>
                <w:color w:val="231F20"/>
                <w:sz w:val="16"/>
              </w:rPr>
              <w:t>device</w:t>
            </w:r>
            <w:r>
              <w:rPr>
                <w:color w:val="231F20"/>
                <w:spacing w:val="37"/>
                <w:sz w:val="16"/>
              </w:rPr>
              <w:t> </w:t>
            </w:r>
            <w:r>
              <w:rPr>
                <w:color w:val="231F20"/>
                <w:spacing w:val="-5"/>
                <w:sz w:val="16"/>
              </w:rPr>
              <w:t>or</w:t>
            </w:r>
          </w:p>
        </w:tc>
        <w:tc>
          <w:tcPr>
            <w:tcW w:w="1994" w:type="dxa"/>
          </w:tcPr>
          <w:p>
            <w:pPr>
              <w:pStyle w:val="TableParagraph"/>
              <w:spacing w:line="174" w:lineRule="exact" w:before="63"/>
              <w:ind w:left="20"/>
              <w:rPr>
                <w:sz w:val="16"/>
              </w:rPr>
            </w:pPr>
            <w:r>
              <w:rPr>
                <w:color w:val="231F20"/>
                <w:sz w:val="16"/>
              </w:rPr>
              <w:t>Imprisonment</w:t>
            </w:r>
            <w:r>
              <w:rPr>
                <w:color w:val="231F20"/>
                <w:spacing w:val="50"/>
                <w:sz w:val="16"/>
              </w:rPr>
              <w:t> </w:t>
            </w:r>
            <w:r>
              <w:rPr>
                <w:color w:val="231F20"/>
                <w:sz w:val="16"/>
              </w:rPr>
              <w:t>for</w:t>
            </w:r>
            <w:r>
              <w:rPr>
                <w:color w:val="231F20"/>
                <w:spacing w:val="51"/>
                <w:sz w:val="16"/>
              </w:rPr>
              <w:t> </w:t>
            </w:r>
            <w:r>
              <w:rPr>
                <w:color w:val="231F20"/>
                <w:sz w:val="16"/>
              </w:rPr>
              <w:t>life,</w:t>
            </w:r>
            <w:r>
              <w:rPr>
                <w:color w:val="231F20"/>
                <w:spacing w:val="51"/>
                <w:sz w:val="16"/>
              </w:rPr>
              <w:t> </w:t>
            </w:r>
            <w:r>
              <w:rPr>
                <w:color w:val="231F20"/>
                <w:spacing w:val="-5"/>
                <w:sz w:val="16"/>
              </w:rPr>
              <w:t>or</w:t>
            </w:r>
          </w:p>
        </w:tc>
        <w:tc>
          <w:tcPr>
            <w:tcW w:w="1591" w:type="dxa"/>
          </w:tcPr>
          <w:p>
            <w:pPr>
              <w:pStyle w:val="TableParagraph"/>
              <w:spacing w:line="174" w:lineRule="exact" w:before="63"/>
              <w:ind w:left="186"/>
              <w:rPr>
                <w:sz w:val="16"/>
              </w:rPr>
            </w:pPr>
            <w:r>
              <w:rPr>
                <w:color w:val="231F20"/>
                <w:sz w:val="16"/>
              </w:rPr>
              <w:t>Non-</w:t>
            </w:r>
            <w:r>
              <w:rPr>
                <w:color w:val="231F20"/>
                <w:spacing w:val="-2"/>
                <w:sz w:val="16"/>
              </w:rPr>
              <w:t>cognizable.</w:t>
            </w:r>
          </w:p>
        </w:tc>
        <w:tc>
          <w:tcPr>
            <w:tcW w:w="1428" w:type="dxa"/>
          </w:tcPr>
          <w:p>
            <w:pPr>
              <w:pStyle w:val="TableParagraph"/>
              <w:spacing w:line="174" w:lineRule="exact" w:before="63"/>
              <w:ind w:left="275"/>
              <w:rPr>
                <w:sz w:val="16"/>
              </w:rPr>
            </w:pPr>
            <w:r>
              <w:rPr>
                <w:color w:val="231F20"/>
                <w:spacing w:val="-2"/>
                <w:sz w:val="16"/>
              </w:rPr>
              <w:t>Bailable.</w:t>
            </w:r>
          </w:p>
        </w:tc>
        <w:tc>
          <w:tcPr>
            <w:tcW w:w="1912" w:type="dxa"/>
          </w:tcPr>
          <w:p>
            <w:pPr>
              <w:pStyle w:val="TableParagraph"/>
              <w:spacing w:line="174" w:lineRule="exact" w:before="63"/>
              <w:ind w:left="230"/>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mark</w:t>
            </w:r>
            <w:r>
              <w:rPr>
                <w:color w:val="231F20"/>
                <w:spacing w:val="16"/>
                <w:sz w:val="16"/>
              </w:rPr>
              <w:t> </w:t>
            </w:r>
            <w:r>
              <w:rPr>
                <w:color w:val="231F20"/>
                <w:sz w:val="16"/>
              </w:rPr>
              <w:t>used</w:t>
            </w:r>
            <w:r>
              <w:rPr>
                <w:color w:val="231F20"/>
                <w:spacing w:val="16"/>
                <w:sz w:val="16"/>
              </w:rPr>
              <w:t> </w:t>
            </w:r>
            <w:r>
              <w:rPr>
                <w:color w:val="231F20"/>
                <w:sz w:val="16"/>
              </w:rPr>
              <w:t>for</w:t>
            </w:r>
            <w:r>
              <w:rPr>
                <w:color w:val="231F20"/>
                <w:spacing w:val="17"/>
                <w:sz w:val="16"/>
              </w:rPr>
              <w:t> </w:t>
            </w:r>
            <w:r>
              <w:rPr>
                <w:color w:val="231F20"/>
                <w:spacing w:val="-2"/>
                <w:sz w:val="16"/>
              </w:rPr>
              <w:t>authenticating</w:t>
            </w:r>
          </w:p>
        </w:tc>
        <w:tc>
          <w:tcPr>
            <w:tcW w:w="1994" w:type="dxa"/>
          </w:tcPr>
          <w:p>
            <w:pPr>
              <w:pStyle w:val="TableParagraph"/>
              <w:spacing w:line="174" w:lineRule="exact" w:before="3"/>
              <w:ind w:left="20"/>
              <w:rPr>
                <w:sz w:val="16"/>
              </w:rPr>
            </w:pPr>
            <w:r>
              <w:rPr>
                <w:color w:val="231F20"/>
                <w:sz w:val="16"/>
              </w:rPr>
              <w:t>imprisonment</w:t>
            </w:r>
            <w:r>
              <w:rPr>
                <w:color w:val="231F20"/>
                <w:spacing w:val="78"/>
                <w:w w:val="150"/>
                <w:sz w:val="16"/>
              </w:rPr>
              <w:t> </w:t>
            </w:r>
            <w:r>
              <w:rPr>
                <w:color w:val="231F20"/>
                <w:spacing w:val="-5"/>
                <w:sz w:val="16"/>
              </w:rPr>
              <w:t>for</w:t>
            </w: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spacing w:line="174" w:lineRule="exact" w:before="3"/>
              <w:ind w:left="230"/>
              <w:rPr>
                <w:sz w:val="16"/>
              </w:rPr>
            </w:pPr>
            <w:r>
              <w:rPr>
                <w:color w:val="231F20"/>
                <w:spacing w:val="-2"/>
                <w:sz w:val="16"/>
              </w:rPr>
              <w:t>class.</w:t>
            </w:r>
          </w:p>
        </w:tc>
      </w:tr>
      <w:tr>
        <w:trPr>
          <w:trHeight w:val="388"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documents</w:t>
            </w:r>
            <w:r>
              <w:rPr>
                <w:color w:val="231F20"/>
                <w:spacing w:val="30"/>
                <w:sz w:val="16"/>
              </w:rPr>
              <w:t> </w:t>
            </w:r>
            <w:r>
              <w:rPr>
                <w:color w:val="231F20"/>
                <w:sz w:val="16"/>
              </w:rPr>
              <w:t>described</w:t>
            </w:r>
            <w:r>
              <w:rPr>
                <w:color w:val="231F20"/>
                <w:spacing w:val="30"/>
                <w:sz w:val="16"/>
              </w:rPr>
              <w:t> </w:t>
            </w:r>
            <w:r>
              <w:rPr>
                <w:color w:val="231F20"/>
                <w:spacing w:val="-5"/>
                <w:sz w:val="16"/>
              </w:rPr>
              <w:t>in</w:t>
            </w:r>
          </w:p>
          <w:p>
            <w:pPr>
              <w:pStyle w:val="TableParagraph"/>
              <w:spacing w:line="174" w:lineRule="exact" w:before="8"/>
              <w:ind w:left="120"/>
              <w:rPr>
                <w:sz w:val="16"/>
              </w:rPr>
            </w:pPr>
            <w:r>
              <w:rPr>
                <w:color w:val="231F20"/>
                <w:sz w:val="16"/>
              </w:rPr>
              <w:t>section</w:t>
            </w:r>
            <w:r>
              <w:rPr>
                <w:color w:val="231F20"/>
                <w:spacing w:val="31"/>
                <w:sz w:val="16"/>
              </w:rPr>
              <w:t> </w:t>
            </w:r>
            <w:r>
              <w:rPr>
                <w:color w:val="231F20"/>
                <w:sz w:val="16"/>
              </w:rPr>
              <w:t>338</w:t>
            </w:r>
            <w:r>
              <w:rPr>
                <w:color w:val="231F20"/>
                <w:spacing w:val="31"/>
                <w:sz w:val="16"/>
              </w:rPr>
              <w:t> </w:t>
            </w:r>
            <w:r>
              <w:rPr>
                <w:color w:val="231F20"/>
                <w:sz w:val="16"/>
              </w:rPr>
              <w:t>or</w:t>
            </w:r>
            <w:r>
              <w:rPr>
                <w:color w:val="231F20"/>
                <w:spacing w:val="31"/>
                <w:sz w:val="16"/>
              </w:rPr>
              <w:t> </w:t>
            </w:r>
            <w:r>
              <w:rPr>
                <w:color w:val="231F20"/>
                <w:spacing w:val="-2"/>
                <w:sz w:val="16"/>
              </w:rPr>
              <w:t>possessing</w:t>
            </w:r>
          </w:p>
        </w:tc>
        <w:tc>
          <w:tcPr>
            <w:tcW w:w="1994" w:type="dxa"/>
          </w:tcPr>
          <w:p>
            <w:pPr>
              <w:pStyle w:val="TableParagraph"/>
              <w:spacing w:before="3"/>
              <w:ind w:left="21"/>
              <w:rPr>
                <w:sz w:val="16"/>
              </w:rPr>
            </w:pPr>
            <w:r>
              <w:rPr>
                <w:color w:val="231F20"/>
                <w:sz w:val="16"/>
              </w:rPr>
              <w:t>7</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counterfeit</w:t>
            </w:r>
            <w:r>
              <w:rPr>
                <w:color w:val="231F20"/>
                <w:spacing w:val="29"/>
                <w:sz w:val="16"/>
              </w:rPr>
              <w:t> </w:t>
            </w:r>
            <w:r>
              <w:rPr>
                <w:color w:val="231F20"/>
                <w:sz w:val="16"/>
              </w:rPr>
              <w:t>marked</w:t>
            </w:r>
            <w:r>
              <w:rPr>
                <w:color w:val="231F20"/>
                <w:spacing w:val="30"/>
                <w:sz w:val="16"/>
              </w:rPr>
              <w:t> </w:t>
            </w:r>
            <w:r>
              <w:rPr>
                <w:color w:val="231F20"/>
                <w:spacing w:val="-2"/>
                <w:sz w:val="16"/>
              </w:rPr>
              <w:t>material.</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2"/>
                <w:sz w:val="16"/>
              </w:rPr>
              <w:t>342(</w:t>
            </w:r>
            <w:r>
              <w:rPr>
                <w:i/>
                <w:color w:val="231F20"/>
                <w:spacing w:val="-2"/>
                <w:sz w:val="16"/>
              </w:rPr>
              <w:t>2</w:t>
            </w:r>
            <w:r>
              <w:rPr>
                <w:color w:val="231F20"/>
                <w:spacing w:val="-2"/>
                <w:sz w:val="16"/>
              </w:rPr>
              <w:t>)</w:t>
            </w:r>
          </w:p>
        </w:tc>
        <w:tc>
          <w:tcPr>
            <w:tcW w:w="2077" w:type="dxa"/>
          </w:tcPr>
          <w:p>
            <w:pPr>
              <w:pStyle w:val="TableParagraph"/>
              <w:spacing w:line="174" w:lineRule="exact" w:before="63"/>
              <w:ind w:left="120"/>
              <w:rPr>
                <w:sz w:val="16"/>
              </w:rPr>
            </w:pPr>
            <w:r>
              <w:rPr>
                <w:color w:val="231F20"/>
                <w:sz w:val="16"/>
              </w:rPr>
              <w:t>Counterfeiting</w:t>
            </w:r>
            <w:r>
              <w:rPr>
                <w:color w:val="231F20"/>
                <w:spacing w:val="37"/>
                <w:sz w:val="16"/>
              </w:rPr>
              <w:t> </w:t>
            </w:r>
            <w:r>
              <w:rPr>
                <w:color w:val="231F20"/>
                <w:sz w:val="16"/>
              </w:rPr>
              <w:t>a</w:t>
            </w:r>
            <w:r>
              <w:rPr>
                <w:color w:val="231F20"/>
                <w:spacing w:val="37"/>
                <w:sz w:val="16"/>
              </w:rPr>
              <w:t> </w:t>
            </w:r>
            <w:r>
              <w:rPr>
                <w:color w:val="231F20"/>
                <w:sz w:val="16"/>
              </w:rPr>
              <w:t>device</w:t>
            </w:r>
            <w:r>
              <w:rPr>
                <w:color w:val="231F20"/>
                <w:spacing w:val="37"/>
                <w:sz w:val="16"/>
              </w:rPr>
              <w:t> </w:t>
            </w:r>
            <w:r>
              <w:rPr>
                <w:color w:val="231F20"/>
                <w:spacing w:val="-5"/>
                <w:sz w:val="16"/>
              </w:rPr>
              <w:t>or</w:t>
            </w:r>
          </w:p>
        </w:tc>
        <w:tc>
          <w:tcPr>
            <w:tcW w:w="1994" w:type="dxa"/>
          </w:tcPr>
          <w:p>
            <w:pPr>
              <w:pStyle w:val="TableParagraph"/>
              <w:spacing w:line="174" w:lineRule="exact" w:before="63"/>
              <w:ind w:left="20"/>
              <w:rPr>
                <w:sz w:val="16"/>
              </w:rPr>
            </w:pPr>
            <w:r>
              <w:rPr>
                <w:color w:val="231F20"/>
                <w:sz w:val="16"/>
              </w:rPr>
              <w:t>Imprisonment</w:t>
            </w:r>
            <w:r>
              <w:rPr>
                <w:color w:val="231F20"/>
                <w:spacing w:val="77"/>
                <w:w w:val="150"/>
                <w:sz w:val="16"/>
              </w:rPr>
              <w:t> </w:t>
            </w:r>
            <w:r>
              <w:rPr>
                <w:color w:val="231F20"/>
                <w:spacing w:val="-5"/>
                <w:sz w:val="16"/>
              </w:rPr>
              <w:t>for</w:t>
            </w:r>
          </w:p>
        </w:tc>
        <w:tc>
          <w:tcPr>
            <w:tcW w:w="1591" w:type="dxa"/>
          </w:tcPr>
          <w:p>
            <w:pPr>
              <w:pStyle w:val="TableParagraph"/>
              <w:spacing w:line="174" w:lineRule="exact" w:before="63"/>
              <w:ind w:left="186"/>
              <w:rPr>
                <w:sz w:val="16"/>
              </w:rPr>
            </w:pPr>
            <w:r>
              <w:rPr>
                <w:color w:val="231F20"/>
                <w:sz w:val="16"/>
              </w:rPr>
              <w:t>Non-</w:t>
            </w:r>
            <w:r>
              <w:rPr>
                <w:color w:val="231F20"/>
                <w:spacing w:val="-2"/>
                <w:sz w:val="16"/>
              </w:rPr>
              <w:t>cognizable.</w:t>
            </w:r>
          </w:p>
        </w:tc>
        <w:tc>
          <w:tcPr>
            <w:tcW w:w="1428" w:type="dxa"/>
          </w:tcPr>
          <w:p>
            <w:pPr>
              <w:pStyle w:val="TableParagraph"/>
              <w:spacing w:line="174" w:lineRule="exact" w:before="63"/>
              <w:ind w:left="275"/>
              <w:rPr>
                <w:sz w:val="16"/>
              </w:rPr>
            </w:pPr>
            <w:r>
              <w:rPr>
                <w:color w:val="231F20"/>
                <w:sz w:val="16"/>
              </w:rPr>
              <w:t>Non-</w:t>
            </w:r>
            <w:r>
              <w:rPr>
                <w:color w:val="231F20"/>
                <w:spacing w:val="-2"/>
                <w:sz w:val="16"/>
              </w:rPr>
              <w:t>bailable.</w:t>
            </w:r>
          </w:p>
        </w:tc>
        <w:tc>
          <w:tcPr>
            <w:tcW w:w="1912" w:type="dxa"/>
          </w:tcPr>
          <w:p>
            <w:pPr>
              <w:pStyle w:val="TableParagraph"/>
              <w:spacing w:line="174" w:lineRule="exact" w:before="63"/>
              <w:ind w:left="231"/>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mark</w:t>
            </w:r>
            <w:r>
              <w:rPr>
                <w:color w:val="231F20"/>
                <w:spacing w:val="16"/>
                <w:sz w:val="16"/>
              </w:rPr>
              <w:t> </w:t>
            </w:r>
            <w:r>
              <w:rPr>
                <w:color w:val="231F20"/>
                <w:sz w:val="16"/>
              </w:rPr>
              <w:t>used</w:t>
            </w:r>
            <w:r>
              <w:rPr>
                <w:color w:val="231F20"/>
                <w:spacing w:val="16"/>
                <w:sz w:val="16"/>
              </w:rPr>
              <w:t> </w:t>
            </w:r>
            <w:r>
              <w:rPr>
                <w:color w:val="231F20"/>
                <w:sz w:val="16"/>
              </w:rPr>
              <w:t>for</w:t>
            </w:r>
            <w:r>
              <w:rPr>
                <w:color w:val="231F20"/>
                <w:spacing w:val="17"/>
                <w:sz w:val="16"/>
              </w:rPr>
              <w:t> </w:t>
            </w:r>
            <w:r>
              <w:rPr>
                <w:color w:val="231F20"/>
                <w:spacing w:val="-2"/>
                <w:sz w:val="16"/>
              </w:rPr>
              <w:t>authenticating</w:t>
            </w:r>
          </w:p>
        </w:tc>
        <w:tc>
          <w:tcPr>
            <w:tcW w:w="1994" w:type="dxa"/>
          </w:tcPr>
          <w:p>
            <w:pPr>
              <w:pStyle w:val="TableParagraph"/>
              <w:spacing w:line="174" w:lineRule="exact" w:before="3"/>
              <w:ind w:left="20"/>
              <w:rPr>
                <w:sz w:val="16"/>
              </w:rPr>
            </w:pPr>
            <w:r>
              <w:rPr>
                <w:color w:val="231F20"/>
                <w:sz w:val="16"/>
              </w:rPr>
              <w:t>7</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spacing w:line="174" w:lineRule="exact" w:before="3"/>
              <w:ind w:left="230"/>
              <w:rPr>
                <w:sz w:val="16"/>
              </w:rPr>
            </w:pPr>
            <w:r>
              <w:rPr>
                <w:color w:val="231F20"/>
                <w:spacing w:val="-2"/>
                <w:sz w:val="16"/>
              </w:rPr>
              <w:t>class.</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documents</w:t>
            </w:r>
            <w:r>
              <w:rPr>
                <w:color w:val="231F20"/>
                <w:spacing w:val="49"/>
                <w:sz w:val="16"/>
              </w:rPr>
              <w:t> </w:t>
            </w:r>
            <w:r>
              <w:rPr>
                <w:color w:val="231F20"/>
                <w:sz w:val="16"/>
              </w:rPr>
              <w:t>other</w:t>
            </w:r>
            <w:r>
              <w:rPr>
                <w:color w:val="231F20"/>
                <w:spacing w:val="49"/>
                <w:sz w:val="16"/>
              </w:rPr>
              <w:t> </w:t>
            </w:r>
            <w:r>
              <w:rPr>
                <w:color w:val="231F20"/>
                <w:sz w:val="16"/>
              </w:rPr>
              <w:t>than</w:t>
            </w:r>
            <w:r>
              <w:rPr>
                <w:color w:val="231F20"/>
                <w:spacing w:val="49"/>
                <w:sz w:val="16"/>
              </w:rPr>
              <w:t> </w:t>
            </w:r>
            <w:r>
              <w:rPr>
                <w:color w:val="231F20"/>
                <w:spacing w:val="-2"/>
                <w:sz w:val="16"/>
              </w:rPr>
              <w:t>those</w:t>
            </w:r>
          </w:p>
        </w:tc>
        <w:tc>
          <w:tcPr>
            <w:tcW w:w="1994" w:type="dxa"/>
          </w:tcPr>
          <w:p>
            <w:pPr>
              <w:pStyle w:val="TableParagraph"/>
              <w:rPr>
                <w:sz w:val="12"/>
              </w:rPr>
            </w:pP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rPr>
                <w:sz w:val="12"/>
              </w:rPr>
            </w:pPr>
          </w:p>
        </w:tc>
      </w:tr>
      <w:tr>
        <w:trPr>
          <w:trHeight w:val="388"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described</w:t>
            </w:r>
            <w:r>
              <w:rPr>
                <w:color w:val="231F20"/>
                <w:spacing w:val="27"/>
                <w:sz w:val="16"/>
              </w:rPr>
              <w:t> </w:t>
            </w:r>
            <w:r>
              <w:rPr>
                <w:color w:val="231F20"/>
                <w:sz w:val="16"/>
              </w:rPr>
              <w:t>in</w:t>
            </w:r>
            <w:r>
              <w:rPr>
                <w:color w:val="231F20"/>
                <w:spacing w:val="27"/>
                <w:sz w:val="16"/>
              </w:rPr>
              <w:t> </w:t>
            </w:r>
            <w:r>
              <w:rPr>
                <w:color w:val="231F20"/>
                <w:sz w:val="16"/>
              </w:rPr>
              <w:t>section</w:t>
            </w:r>
            <w:r>
              <w:rPr>
                <w:color w:val="231F20"/>
                <w:spacing w:val="27"/>
                <w:sz w:val="16"/>
              </w:rPr>
              <w:t> </w:t>
            </w:r>
            <w:r>
              <w:rPr>
                <w:color w:val="231F20"/>
                <w:sz w:val="16"/>
              </w:rPr>
              <w:t>338</w:t>
            </w:r>
            <w:r>
              <w:rPr>
                <w:color w:val="231F20"/>
                <w:spacing w:val="28"/>
                <w:sz w:val="16"/>
              </w:rPr>
              <w:t> </w:t>
            </w:r>
            <w:r>
              <w:rPr>
                <w:color w:val="231F20"/>
                <w:spacing w:val="-5"/>
                <w:sz w:val="16"/>
              </w:rPr>
              <w:t>or</w:t>
            </w:r>
          </w:p>
          <w:p>
            <w:pPr>
              <w:pStyle w:val="TableParagraph"/>
              <w:spacing w:line="174" w:lineRule="exact" w:before="8"/>
              <w:ind w:left="120"/>
              <w:rPr>
                <w:sz w:val="16"/>
              </w:rPr>
            </w:pPr>
            <w:r>
              <w:rPr>
                <w:color w:val="231F20"/>
                <w:sz w:val="16"/>
              </w:rPr>
              <w:t>possessing</w:t>
            </w:r>
            <w:r>
              <w:rPr>
                <w:color w:val="231F20"/>
                <w:spacing w:val="52"/>
                <w:sz w:val="16"/>
              </w:rPr>
              <w:t> </w:t>
            </w:r>
            <w:r>
              <w:rPr>
                <w:color w:val="231F20"/>
                <w:spacing w:val="-2"/>
                <w:sz w:val="16"/>
              </w:rPr>
              <w:t>counterfeit</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marked</w:t>
            </w:r>
            <w:r>
              <w:rPr>
                <w:color w:val="231F20"/>
                <w:spacing w:val="48"/>
                <w:sz w:val="16"/>
              </w:rPr>
              <w:t> </w:t>
            </w:r>
            <w:r>
              <w:rPr>
                <w:color w:val="231F20"/>
                <w:spacing w:val="-2"/>
                <w:sz w:val="16"/>
              </w:rPr>
              <w:t>material.</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4"/>
                <w:sz w:val="16"/>
              </w:rPr>
              <w:t>343 </w:t>
            </w:r>
          </w:p>
        </w:tc>
        <w:tc>
          <w:tcPr>
            <w:tcW w:w="2077" w:type="dxa"/>
          </w:tcPr>
          <w:p>
            <w:pPr>
              <w:pStyle w:val="TableParagraph"/>
              <w:spacing w:line="174" w:lineRule="exact" w:before="63"/>
              <w:ind w:left="120"/>
              <w:rPr>
                <w:sz w:val="16"/>
              </w:rPr>
            </w:pPr>
            <w:r>
              <w:rPr>
                <w:color w:val="231F20"/>
                <w:sz w:val="16"/>
              </w:rPr>
              <w:t>Fraudulently</w:t>
            </w:r>
            <w:r>
              <w:rPr>
                <w:color w:val="231F20"/>
                <w:spacing w:val="45"/>
                <w:sz w:val="16"/>
              </w:rPr>
              <w:t> </w:t>
            </w:r>
            <w:r>
              <w:rPr>
                <w:color w:val="231F20"/>
                <w:sz w:val="16"/>
              </w:rPr>
              <w:t>destroying</w:t>
            </w:r>
            <w:r>
              <w:rPr>
                <w:color w:val="231F20"/>
                <w:spacing w:val="45"/>
                <w:sz w:val="16"/>
              </w:rPr>
              <w:t> </w:t>
            </w:r>
            <w:r>
              <w:rPr>
                <w:color w:val="231F20"/>
                <w:spacing w:val="-5"/>
                <w:sz w:val="16"/>
              </w:rPr>
              <w:t>or</w:t>
            </w:r>
          </w:p>
        </w:tc>
        <w:tc>
          <w:tcPr>
            <w:tcW w:w="1994" w:type="dxa"/>
          </w:tcPr>
          <w:p>
            <w:pPr>
              <w:pStyle w:val="TableParagraph"/>
              <w:spacing w:line="174" w:lineRule="exact" w:before="63"/>
              <w:ind w:left="20"/>
              <w:rPr>
                <w:sz w:val="16"/>
              </w:rPr>
            </w:pPr>
            <w:r>
              <w:rPr>
                <w:color w:val="231F20"/>
                <w:sz w:val="16"/>
              </w:rPr>
              <w:t>Imprisonment</w:t>
            </w:r>
            <w:r>
              <w:rPr>
                <w:color w:val="231F20"/>
                <w:spacing w:val="55"/>
                <w:sz w:val="16"/>
              </w:rPr>
              <w:t> </w:t>
            </w:r>
            <w:r>
              <w:rPr>
                <w:color w:val="231F20"/>
                <w:sz w:val="16"/>
              </w:rPr>
              <w:t>for</w:t>
            </w:r>
            <w:r>
              <w:rPr>
                <w:color w:val="231F20"/>
                <w:spacing w:val="55"/>
                <w:sz w:val="16"/>
              </w:rPr>
              <w:t> </w:t>
            </w:r>
            <w:r>
              <w:rPr>
                <w:color w:val="231F20"/>
                <w:spacing w:val="-2"/>
                <w:sz w:val="16"/>
              </w:rPr>
              <w:t>life,</w:t>
            </w:r>
          </w:p>
        </w:tc>
        <w:tc>
          <w:tcPr>
            <w:tcW w:w="1591" w:type="dxa"/>
          </w:tcPr>
          <w:p>
            <w:pPr>
              <w:pStyle w:val="TableParagraph"/>
              <w:spacing w:line="174" w:lineRule="exact" w:before="63"/>
              <w:ind w:left="186"/>
              <w:rPr>
                <w:sz w:val="16"/>
              </w:rPr>
            </w:pPr>
            <w:r>
              <w:rPr>
                <w:color w:val="231F20"/>
                <w:sz w:val="16"/>
              </w:rPr>
              <w:t>Non-</w:t>
            </w:r>
            <w:r>
              <w:rPr>
                <w:color w:val="231F20"/>
                <w:spacing w:val="-2"/>
                <w:sz w:val="16"/>
              </w:rPr>
              <w:t>cognizable.</w:t>
            </w:r>
          </w:p>
        </w:tc>
        <w:tc>
          <w:tcPr>
            <w:tcW w:w="1428" w:type="dxa"/>
          </w:tcPr>
          <w:p>
            <w:pPr>
              <w:pStyle w:val="TableParagraph"/>
              <w:spacing w:line="174" w:lineRule="exact" w:before="63"/>
              <w:ind w:left="275"/>
              <w:rPr>
                <w:sz w:val="16"/>
              </w:rPr>
            </w:pPr>
            <w:r>
              <w:rPr>
                <w:color w:val="231F20"/>
                <w:sz w:val="16"/>
              </w:rPr>
              <w:t>Non-</w:t>
            </w:r>
            <w:r>
              <w:rPr>
                <w:color w:val="231F20"/>
                <w:spacing w:val="-2"/>
                <w:sz w:val="16"/>
              </w:rPr>
              <w:t>bailable.</w:t>
            </w:r>
          </w:p>
        </w:tc>
        <w:tc>
          <w:tcPr>
            <w:tcW w:w="1912" w:type="dxa"/>
          </w:tcPr>
          <w:p>
            <w:pPr>
              <w:pStyle w:val="TableParagraph"/>
              <w:spacing w:line="174" w:lineRule="exact" w:before="63"/>
              <w:ind w:left="231"/>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defacing,</w:t>
            </w:r>
            <w:r>
              <w:rPr>
                <w:color w:val="231F20"/>
                <w:spacing w:val="52"/>
                <w:sz w:val="16"/>
              </w:rPr>
              <w:t> </w:t>
            </w:r>
            <w:r>
              <w:rPr>
                <w:color w:val="231F20"/>
                <w:sz w:val="16"/>
              </w:rPr>
              <w:t>or</w:t>
            </w:r>
            <w:r>
              <w:rPr>
                <w:color w:val="231F20"/>
                <w:spacing w:val="52"/>
                <w:sz w:val="16"/>
              </w:rPr>
              <w:t> </w:t>
            </w:r>
            <w:r>
              <w:rPr>
                <w:color w:val="231F20"/>
                <w:sz w:val="16"/>
              </w:rPr>
              <w:t>attempting</w:t>
            </w:r>
            <w:r>
              <w:rPr>
                <w:color w:val="231F20"/>
                <w:spacing w:val="52"/>
                <w:sz w:val="16"/>
              </w:rPr>
              <w:t> </w:t>
            </w:r>
            <w:r>
              <w:rPr>
                <w:color w:val="231F20"/>
                <w:spacing w:val="-5"/>
                <w:sz w:val="16"/>
              </w:rPr>
              <w:t>to</w:t>
            </w:r>
          </w:p>
        </w:tc>
        <w:tc>
          <w:tcPr>
            <w:tcW w:w="1994" w:type="dxa"/>
          </w:tcPr>
          <w:p>
            <w:pPr>
              <w:pStyle w:val="TableParagraph"/>
              <w:spacing w:line="174" w:lineRule="exact" w:before="3"/>
              <w:ind w:left="20"/>
              <w:rPr>
                <w:sz w:val="16"/>
              </w:rPr>
            </w:pPr>
            <w:r>
              <w:rPr>
                <w:color w:val="231F20"/>
                <w:sz w:val="16"/>
              </w:rPr>
              <w:t>or</w:t>
            </w:r>
            <w:r>
              <w:rPr>
                <w:color w:val="231F20"/>
                <w:spacing w:val="60"/>
                <w:sz w:val="16"/>
              </w:rPr>
              <w:t> </w:t>
            </w:r>
            <w:r>
              <w:rPr>
                <w:color w:val="231F20"/>
                <w:sz w:val="16"/>
              </w:rPr>
              <w:t>imprisonment</w:t>
            </w:r>
            <w:r>
              <w:rPr>
                <w:color w:val="231F20"/>
                <w:spacing w:val="60"/>
                <w:sz w:val="16"/>
              </w:rPr>
              <w:t> </w:t>
            </w:r>
            <w:r>
              <w:rPr>
                <w:color w:val="231F20"/>
                <w:spacing w:val="-5"/>
                <w:sz w:val="16"/>
              </w:rPr>
              <w:t>for</w:t>
            </w: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spacing w:line="174" w:lineRule="exact" w:before="3"/>
              <w:ind w:left="230"/>
              <w:rPr>
                <w:sz w:val="16"/>
              </w:rPr>
            </w:pPr>
            <w:r>
              <w:rPr>
                <w:color w:val="231F20"/>
                <w:spacing w:val="-2"/>
                <w:sz w:val="16"/>
              </w:rPr>
              <w:t>class.</w:t>
            </w:r>
          </w:p>
        </w:tc>
      </w:tr>
      <w:tr>
        <w:trPr>
          <w:trHeight w:val="448" w:hRule="atLeast"/>
        </w:trPr>
        <w:tc>
          <w:tcPr>
            <w:tcW w:w="600" w:type="dxa"/>
          </w:tcPr>
          <w:p>
            <w:pPr>
              <w:pStyle w:val="TableParagraph"/>
              <w:rPr>
                <w:sz w:val="16"/>
              </w:rPr>
            </w:pPr>
          </w:p>
        </w:tc>
        <w:tc>
          <w:tcPr>
            <w:tcW w:w="2077" w:type="dxa"/>
          </w:tcPr>
          <w:p>
            <w:pPr>
              <w:pStyle w:val="TableParagraph"/>
              <w:spacing w:line="249" w:lineRule="auto" w:before="3"/>
              <w:ind w:left="120" w:right="30"/>
              <w:rPr>
                <w:sz w:val="16"/>
              </w:rPr>
            </w:pPr>
            <w:r>
              <w:rPr>
                <w:color w:val="231F20"/>
                <w:sz w:val="16"/>
              </w:rPr>
              <w:t>destroy</w:t>
            </w:r>
            <w:r>
              <w:rPr>
                <w:color w:val="231F20"/>
                <w:spacing w:val="24"/>
                <w:sz w:val="16"/>
              </w:rPr>
              <w:t> </w:t>
            </w:r>
            <w:r>
              <w:rPr>
                <w:color w:val="231F20"/>
                <w:sz w:val="16"/>
              </w:rPr>
              <w:t>or</w:t>
            </w:r>
            <w:r>
              <w:rPr>
                <w:color w:val="231F20"/>
                <w:spacing w:val="24"/>
                <w:sz w:val="16"/>
              </w:rPr>
              <w:t> </w:t>
            </w:r>
            <w:r>
              <w:rPr>
                <w:color w:val="231F20"/>
                <w:sz w:val="16"/>
              </w:rPr>
              <w:t>deface,</w:t>
            </w:r>
            <w:r>
              <w:rPr>
                <w:color w:val="231F20"/>
                <w:spacing w:val="24"/>
                <w:sz w:val="16"/>
              </w:rPr>
              <w:t> </w:t>
            </w:r>
            <w:r>
              <w:rPr>
                <w:color w:val="231F20"/>
                <w:sz w:val="16"/>
              </w:rPr>
              <w:t>or</w:t>
            </w:r>
            <w:r>
              <w:rPr>
                <w:color w:val="231F20"/>
                <w:spacing w:val="40"/>
                <w:sz w:val="16"/>
              </w:rPr>
              <w:t> </w:t>
            </w:r>
            <w:r>
              <w:rPr>
                <w:color w:val="231F20"/>
                <w:sz w:val="16"/>
              </w:rPr>
              <w:t>secreting,</w:t>
            </w:r>
            <w:r>
              <w:rPr>
                <w:color w:val="231F20"/>
                <w:spacing w:val="26"/>
                <w:sz w:val="16"/>
              </w:rPr>
              <w:t> </w:t>
            </w:r>
            <w:r>
              <w:rPr>
                <w:color w:val="231F20"/>
                <w:sz w:val="16"/>
              </w:rPr>
              <w:t>a</w:t>
            </w:r>
            <w:r>
              <w:rPr>
                <w:color w:val="231F20"/>
                <w:spacing w:val="26"/>
                <w:sz w:val="16"/>
              </w:rPr>
              <w:t> </w:t>
            </w:r>
            <w:r>
              <w:rPr>
                <w:color w:val="231F20"/>
                <w:sz w:val="16"/>
              </w:rPr>
              <w:t>will,</w:t>
            </w:r>
            <w:r>
              <w:rPr>
                <w:color w:val="231F20"/>
                <w:spacing w:val="27"/>
                <w:sz w:val="16"/>
              </w:rPr>
              <w:t> </w:t>
            </w:r>
            <w:r>
              <w:rPr>
                <w:color w:val="231F20"/>
                <w:spacing w:val="-4"/>
                <w:sz w:val="16"/>
              </w:rPr>
              <w:t>etc.</w:t>
            </w:r>
          </w:p>
        </w:tc>
        <w:tc>
          <w:tcPr>
            <w:tcW w:w="1994" w:type="dxa"/>
          </w:tcPr>
          <w:p>
            <w:pPr>
              <w:pStyle w:val="TableParagraph"/>
              <w:spacing w:before="3"/>
              <w:ind w:left="20"/>
              <w:rPr>
                <w:sz w:val="16"/>
              </w:rPr>
            </w:pPr>
            <w:r>
              <w:rPr>
                <w:color w:val="231F20"/>
                <w:sz w:val="16"/>
              </w:rPr>
              <w:t>7</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4"/>
                <w:sz w:val="16"/>
              </w:rPr>
              <w:t>344 </w:t>
            </w:r>
          </w:p>
        </w:tc>
        <w:tc>
          <w:tcPr>
            <w:tcW w:w="2077" w:type="dxa"/>
          </w:tcPr>
          <w:p>
            <w:pPr>
              <w:pStyle w:val="TableParagraph"/>
              <w:spacing w:line="174" w:lineRule="exact" w:before="63"/>
              <w:ind w:left="120"/>
              <w:rPr>
                <w:sz w:val="16"/>
              </w:rPr>
            </w:pPr>
            <w:r>
              <w:rPr>
                <w:color w:val="231F20"/>
                <w:sz w:val="16"/>
              </w:rPr>
              <w:t>Falsification</w:t>
            </w:r>
            <w:r>
              <w:rPr>
                <w:color w:val="231F20"/>
                <w:spacing w:val="45"/>
                <w:sz w:val="16"/>
              </w:rPr>
              <w:t> </w:t>
            </w:r>
            <w:r>
              <w:rPr>
                <w:color w:val="231F20"/>
                <w:sz w:val="16"/>
              </w:rPr>
              <w:t>of</w:t>
            </w:r>
            <w:r>
              <w:rPr>
                <w:color w:val="231F20"/>
                <w:spacing w:val="46"/>
                <w:sz w:val="16"/>
              </w:rPr>
              <w:t> </w:t>
            </w:r>
            <w:r>
              <w:rPr>
                <w:color w:val="231F20"/>
                <w:spacing w:val="-2"/>
                <w:sz w:val="16"/>
              </w:rPr>
              <w:t>accounts.</w:t>
            </w:r>
          </w:p>
        </w:tc>
        <w:tc>
          <w:tcPr>
            <w:tcW w:w="1994" w:type="dxa"/>
          </w:tcPr>
          <w:p>
            <w:pPr>
              <w:pStyle w:val="TableParagraph"/>
              <w:spacing w:line="174" w:lineRule="exact" w:before="63"/>
              <w:ind w:left="20"/>
              <w:rPr>
                <w:sz w:val="16"/>
              </w:rPr>
            </w:pPr>
            <w:r>
              <w:rPr>
                <w:color w:val="231F20"/>
                <w:sz w:val="16"/>
              </w:rPr>
              <w:t>Imprisonment</w:t>
            </w:r>
            <w:r>
              <w:rPr>
                <w:color w:val="231F20"/>
                <w:spacing w:val="77"/>
                <w:w w:val="150"/>
                <w:sz w:val="16"/>
              </w:rPr>
              <w:t> </w:t>
            </w:r>
            <w:r>
              <w:rPr>
                <w:color w:val="231F20"/>
                <w:spacing w:val="-5"/>
                <w:sz w:val="16"/>
              </w:rPr>
              <w:t>for</w:t>
            </w:r>
          </w:p>
        </w:tc>
        <w:tc>
          <w:tcPr>
            <w:tcW w:w="1591" w:type="dxa"/>
          </w:tcPr>
          <w:p>
            <w:pPr>
              <w:pStyle w:val="TableParagraph"/>
              <w:spacing w:line="174" w:lineRule="exact" w:before="63"/>
              <w:ind w:left="186"/>
              <w:rPr>
                <w:sz w:val="16"/>
              </w:rPr>
            </w:pPr>
            <w:r>
              <w:rPr>
                <w:color w:val="231F20"/>
                <w:sz w:val="16"/>
              </w:rPr>
              <w:t>Non-</w:t>
            </w:r>
            <w:r>
              <w:rPr>
                <w:color w:val="231F20"/>
                <w:spacing w:val="-2"/>
                <w:sz w:val="16"/>
              </w:rPr>
              <w:t>cognizable.</w:t>
            </w:r>
          </w:p>
        </w:tc>
        <w:tc>
          <w:tcPr>
            <w:tcW w:w="1428" w:type="dxa"/>
          </w:tcPr>
          <w:p>
            <w:pPr>
              <w:pStyle w:val="TableParagraph"/>
              <w:spacing w:line="174" w:lineRule="exact" w:before="63"/>
              <w:ind w:left="275"/>
              <w:rPr>
                <w:sz w:val="16"/>
              </w:rPr>
            </w:pPr>
            <w:r>
              <w:rPr>
                <w:color w:val="231F20"/>
                <w:spacing w:val="-2"/>
                <w:sz w:val="16"/>
              </w:rPr>
              <w:t>Bailable.</w:t>
            </w:r>
          </w:p>
        </w:tc>
        <w:tc>
          <w:tcPr>
            <w:tcW w:w="1912" w:type="dxa"/>
          </w:tcPr>
          <w:p>
            <w:pPr>
              <w:pStyle w:val="TableParagraph"/>
              <w:spacing w:line="174" w:lineRule="exact" w:before="63"/>
              <w:ind w:left="230"/>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256" w:hRule="atLeast"/>
        </w:trPr>
        <w:tc>
          <w:tcPr>
            <w:tcW w:w="600" w:type="dxa"/>
          </w:tcPr>
          <w:p>
            <w:pPr>
              <w:pStyle w:val="TableParagraph"/>
              <w:rPr>
                <w:sz w:val="16"/>
              </w:rPr>
            </w:pPr>
          </w:p>
        </w:tc>
        <w:tc>
          <w:tcPr>
            <w:tcW w:w="2077" w:type="dxa"/>
          </w:tcPr>
          <w:p>
            <w:pPr>
              <w:pStyle w:val="TableParagraph"/>
              <w:rPr>
                <w:sz w:val="16"/>
              </w:rPr>
            </w:pPr>
          </w:p>
        </w:tc>
        <w:tc>
          <w:tcPr>
            <w:tcW w:w="1994" w:type="dxa"/>
          </w:tcPr>
          <w:p>
            <w:pPr>
              <w:pStyle w:val="TableParagraph"/>
              <w:spacing w:before="3"/>
              <w:ind w:left="20"/>
              <w:rPr>
                <w:sz w:val="16"/>
              </w:rPr>
            </w:pPr>
            <w:r>
              <w:rPr>
                <w:color w:val="231F20"/>
                <w:sz w:val="16"/>
              </w:rPr>
              <w:t>7</w:t>
            </w:r>
            <w:r>
              <w:rPr>
                <w:color w:val="231F20"/>
                <w:spacing w:val="28"/>
                <w:sz w:val="16"/>
              </w:rPr>
              <w:t> </w:t>
            </w:r>
            <w:r>
              <w:rPr>
                <w:color w:val="231F20"/>
                <w:sz w:val="16"/>
              </w:rPr>
              <w:t>years,</w:t>
            </w:r>
            <w:r>
              <w:rPr>
                <w:color w:val="231F20"/>
                <w:spacing w:val="28"/>
                <w:sz w:val="16"/>
              </w:rPr>
              <w:t> </w:t>
            </w:r>
            <w:r>
              <w:rPr>
                <w:color w:val="231F20"/>
                <w:sz w:val="16"/>
              </w:rPr>
              <w:t>or</w:t>
            </w:r>
            <w:r>
              <w:rPr>
                <w:color w:val="231F20"/>
                <w:spacing w:val="29"/>
                <w:sz w:val="16"/>
              </w:rPr>
              <w:t> </w:t>
            </w:r>
            <w:r>
              <w:rPr>
                <w:color w:val="231F20"/>
                <w:sz w:val="16"/>
              </w:rPr>
              <w:t>fine,</w:t>
            </w:r>
            <w:r>
              <w:rPr>
                <w:color w:val="231F20"/>
                <w:spacing w:val="28"/>
                <w:sz w:val="16"/>
              </w:rPr>
              <w:t> </w:t>
            </w:r>
            <w:r>
              <w:rPr>
                <w:color w:val="231F20"/>
                <w:sz w:val="16"/>
              </w:rPr>
              <w:t>or</w:t>
            </w:r>
            <w:r>
              <w:rPr>
                <w:color w:val="231F20"/>
                <w:spacing w:val="29"/>
                <w:sz w:val="16"/>
              </w:rPr>
              <w:t> </w:t>
            </w:r>
            <w:r>
              <w:rPr>
                <w:color w:val="231F20"/>
                <w:spacing w:val="-2"/>
                <w:sz w:val="16"/>
              </w:rPr>
              <w:t>both.</w:t>
            </w: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spacing w:before="3"/>
              <w:ind w:left="228"/>
              <w:rPr>
                <w:sz w:val="16"/>
              </w:rPr>
            </w:pPr>
            <w:r>
              <w:rPr>
                <w:color w:val="231F20"/>
                <w:spacing w:val="-2"/>
                <w:sz w:val="16"/>
              </w:rPr>
              <w:t>class.</w:t>
            </w:r>
          </w:p>
        </w:tc>
      </w:tr>
      <w:tr>
        <w:trPr>
          <w:trHeight w:val="256" w:hRule="atLeast"/>
        </w:trPr>
        <w:tc>
          <w:tcPr>
            <w:tcW w:w="600" w:type="dxa"/>
          </w:tcPr>
          <w:p>
            <w:pPr>
              <w:pStyle w:val="TableParagraph"/>
              <w:spacing w:line="174" w:lineRule="exact" w:before="63"/>
              <w:rPr>
                <w:sz w:val="16"/>
              </w:rPr>
            </w:pPr>
            <w:r>
              <w:rPr>
                <w:color w:val="231F20"/>
                <w:spacing w:val="-2"/>
                <w:sz w:val="16"/>
              </w:rPr>
              <w:t>345(</w:t>
            </w:r>
            <w:r>
              <w:rPr>
                <w:i/>
                <w:color w:val="231F20"/>
                <w:spacing w:val="-2"/>
                <w:sz w:val="16"/>
              </w:rPr>
              <w:t>3</w:t>
            </w:r>
            <w:r>
              <w:rPr>
                <w:color w:val="231F20"/>
                <w:spacing w:val="-2"/>
                <w:sz w:val="16"/>
              </w:rPr>
              <w:t>)</w:t>
            </w:r>
          </w:p>
        </w:tc>
        <w:tc>
          <w:tcPr>
            <w:tcW w:w="2077" w:type="dxa"/>
          </w:tcPr>
          <w:p>
            <w:pPr>
              <w:pStyle w:val="TableParagraph"/>
              <w:spacing w:line="174" w:lineRule="exact" w:before="63"/>
              <w:ind w:left="120"/>
              <w:rPr>
                <w:sz w:val="16"/>
              </w:rPr>
            </w:pPr>
            <w:r>
              <w:rPr>
                <w:color w:val="231F20"/>
                <w:sz w:val="16"/>
              </w:rPr>
              <w:t>Using</w:t>
            </w:r>
            <w:r>
              <w:rPr>
                <w:color w:val="231F20"/>
                <w:spacing w:val="30"/>
                <w:sz w:val="16"/>
              </w:rPr>
              <w:t> </w:t>
            </w:r>
            <w:r>
              <w:rPr>
                <w:color w:val="231F20"/>
                <w:sz w:val="16"/>
              </w:rPr>
              <w:t>a</w:t>
            </w:r>
            <w:r>
              <w:rPr>
                <w:color w:val="231F20"/>
                <w:spacing w:val="30"/>
                <w:sz w:val="16"/>
              </w:rPr>
              <w:t> </w:t>
            </w:r>
            <w:r>
              <w:rPr>
                <w:color w:val="231F20"/>
                <w:sz w:val="16"/>
              </w:rPr>
              <w:t>false</w:t>
            </w:r>
            <w:r>
              <w:rPr>
                <w:color w:val="231F20"/>
                <w:spacing w:val="31"/>
                <w:sz w:val="16"/>
              </w:rPr>
              <w:t> </w:t>
            </w:r>
            <w:r>
              <w:rPr>
                <w:color w:val="231F20"/>
                <w:spacing w:val="-2"/>
                <w:sz w:val="16"/>
              </w:rPr>
              <w:t>property</w:t>
            </w:r>
          </w:p>
        </w:tc>
        <w:tc>
          <w:tcPr>
            <w:tcW w:w="1994" w:type="dxa"/>
          </w:tcPr>
          <w:p>
            <w:pPr>
              <w:pStyle w:val="TableParagraph"/>
              <w:spacing w:line="174" w:lineRule="exact" w:before="63"/>
              <w:ind w:left="20"/>
              <w:rPr>
                <w:sz w:val="16"/>
              </w:rPr>
            </w:pPr>
            <w:r>
              <w:rPr>
                <w:color w:val="231F20"/>
                <w:sz w:val="16"/>
              </w:rPr>
              <w:t>Imprisonment</w:t>
            </w:r>
            <w:r>
              <w:rPr>
                <w:color w:val="231F20"/>
                <w:spacing w:val="46"/>
                <w:sz w:val="16"/>
              </w:rPr>
              <w:t> </w:t>
            </w:r>
            <w:r>
              <w:rPr>
                <w:color w:val="231F20"/>
                <w:sz w:val="16"/>
              </w:rPr>
              <w:t>for</w:t>
            </w:r>
            <w:r>
              <w:rPr>
                <w:color w:val="231F20"/>
                <w:spacing w:val="46"/>
                <w:sz w:val="16"/>
              </w:rPr>
              <w:t> </w:t>
            </w:r>
            <w:r>
              <w:rPr>
                <w:color w:val="231F20"/>
                <w:sz w:val="16"/>
              </w:rPr>
              <w:t>1</w:t>
            </w:r>
            <w:r>
              <w:rPr>
                <w:color w:val="231F20"/>
                <w:spacing w:val="47"/>
                <w:sz w:val="16"/>
              </w:rPr>
              <w:t> </w:t>
            </w:r>
            <w:r>
              <w:rPr>
                <w:color w:val="231F20"/>
                <w:spacing w:val="-2"/>
                <w:sz w:val="16"/>
              </w:rPr>
              <w:t>year,</w:t>
            </w:r>
          </w:p>
        </w:tc>
        <w:tc>
          <w:tcPr>
            <w:tcW w:w="1591" w:type="dxa"/>
          </w:tcPr>
          <w:p>
            <w:pPr>
              <w:pStyle w:val="TableParagraph"/>
              <w:spacing w:line="174" w:lineRule="exact" w:before="63"/>
              <w:ind w:left="185"/>
              <w:rPr>
                <w:sz w:val="16"/>
              </w:rPr>
            </w:pPr>
            <w:r>
              <w:rPr>
                <w:color w:val="231F20"/>
                <w:sz w:val="16"/>
              </w:rPr>
              <w:t>Non-</w:t>
            </w:r>
            <w:r>
              <w:rPr>
                <w:color w:val="231F20"/>
                <w:spacing w:val="-2"/>
                <w:sz w:val="16"/>
              </w:rPr>
              <w:t>cognizable.</w:t>
            </w:r>
          </w:p>
        </w:tc>
        <w:tc>
          <w:tcPr>
            <w:tcW w:w="1428" w:type="dxa"/>
          </w:tcPr>
          <w:p>
            <w:pPr>
              <w:pStyle w:val="TableParagraph"/>
              <w:spacing w:line="174" w:lineRule="exact" w:before="63"/>
              <w:ind w:left="275"/>
              <w:rPr>
                <w:sz w:val="16"/>
              </w:rPr>
            </w:pPr>
            <w:r>
              <w:rPr>
                <w:color w:val="231F20"/>
                <w:spacing w:val="-2"/>
                <w:sz w:val="16"/>
              </w:rPr>
              <w:t>Bailable.</w:t>
            </w:r>
          </w:p>
        </w:tc>
        <w:tc>
          <w:tcPr>
            <w:tcW w:w="1912" w:type="dxa"/>
          </w:tcPr>
          <w:p>
            <w:pPr>
              <w:pStyle w:val="TableParagraph"/>
              <w:spacing w:line="174" w:lineRule="exact" w:before="63"/>
              <w:ind w:left="230"/>
              <w:rPr>
                <w:sz w:val="16"/>
              </w:rPr>
            </w:pPr>
            <w:r>
              <w:rPr>
                <w:color w:val="231F20"/>
                <w:sz w:val="16"/>
              </w:rPr>
              <w:t>Any</w:t>
            </w:r>
            <w:r>
              <w:rPr>
                <w:color w:val="231F20"/>
                <w:spacing w:val="37"/>
                <w:sz w:val="16"/>
              </w:rPr>
              <w:t> </w:t>
            </w:r>
            <w:r>
              <w:rPr>
                <w:color w:val="231F20"/>
                <w:spacing w:val="-2"/>
                <w:sz w:val="16"/>
              </w:rPr>
              <w:t>Magistrate.</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mark</w:t>
            </w:r>
            <w:r>
              <w:rPr>
                <w:color w:val="231F20"/>
                <w:spacing w:val="43"/>
                <w:sz w:val="16"/>
              </w:rPr>
              <w:t> </w:t>
            </w:r>
            <w:r>
              <w:rPr>
                <w:color w:val="231F20"/>
                <w:sz w:val="16"/>
              </w:rPr>
              <w:t>with</w:t>
            </w:r>
            <w:r>
              <w:rPr>
                <w:color w:val="231F20"/>
                <w:spacing w:val="44"/>
                <w:sz w:val="16"/>
              </w:rPr>
              <w:t> </w:t>
            </w:r>
            <w:r>
              <w:rPr>
                <w:color w:val="231F20"/>
                <w:sz w:val="16"/>
              </w:rPr>
              <w:t>intent</w:t>
            </w:r>
            <w:r>
              <w:rPr>
                <w:color w:val="231F20"/>
                <w:spacing w:val="44"/>
                <w:sz w:val="16"/>
              </w:rPr>
              <w:t> </w:t>
            </w:r>
            <w:r>
              <w:rPr>
                <w:color w:val="231F20"/>
                <w:spacing w:val="-5"/>
                <w:sz w:val="16"/>
              </w:rPr>
              <w:t>to</w:t>
            </w:r>
          </w:p>
        </w:tc>
        <w:tc>
          <w:tcPr>
            <w:tcW w:w="1994" w:type="dxa"/>
          </w:tcPr>
          <w:p>
            <w:pPr>
              <w:pStyle w:val="TableParagraph"/>
              <w:spacing w:line="174" w:lineRule="exact" w:before="3"/>
              <w:ind w:left="20"/>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rPr>
                <w:sz w:val="12"/>
              </w:rPr>
            </w:pPr>
          </w:p>
        </w:tc>
      </w:tr>
      <w:tr>
        <w:trPr>
          <w:trHeight w:val="448" w:hRule="atLeast"/>
        </w:trPr>
        <w:tc>
          <w:tcPr>
            <w:tcW w:w="600" w:type="dxa"/>
          </w:tcPr>
          <w:p>
            <w:pPr>
              <w:pStyle w:val="TableParagraph"/>
              <w:rPr>
                <w:sz w:val="16"/>
              </w:rPr>
            </w:pPr>
          </w:p>
        </w:tc>
        <w:tc>
          <w:tcPr>
            <w:tcW w:w="2077" w:type="dxa"/>
          </w:tcPr>
          <w:p>
            <w:pPr>
              <w:pStyle w:val="TableParagraph"/>
              <w:spacing w:line="249" w:lineRule="auto" w:before="3"/>
              <w:ind w:left="120" w:right="146"/>
              <w:rPr>
                <w:sz w:val="16"/>
              </w:rPr>
            </w:pPr>
            <w:r>
              <w:rPr>
                <w:color w:val="231F20"/>
                <w:sz w:val="16"/>
              </w:rPr>
              <w:t>deceive</w:t>
            </w:r>
            <w:r>
              <w:rPr>
                <w:color w:val="231F20"/>
                <w:spacing w:val="19"/>
                <w:sz w:val="16"/>
              </w:rPr>
              <w:t> </w:t>
            </w:r>
            <w:r>
              <w:rPr>
                <w:color w:val="231F20"/>
                <w:sz w:val="16"/>
              </w:rPr>
              <w:t>or</w:t>
            </w:r>
            <w:r>
              <w:rPr>
                <w:color w:val="231F20"/>
                <w:spacing w:val="19"/>
                <w:sz w:val="16"/>
              </w:rPr>
              <w:t> </w:t>
            </w:r>
            <w:r>
              <w:rPr>
                <w:color w:val="231F20"/>
                <w:sz w:val="16"/>
              </w:rPr>
              <w:t>injure</w:t>
            </w:r>
            <w:r>
              <w:rPr>
                <w:color w:val="231F20"/>
                <w:spacing w:val="19"/>
                <w:sz w:val="16"/>
              </w:rPr>
              <w:t> </w:t>
            </w:r>
            <w:r>
              <w:rPr>
                <w:color w:val="231F20"/>
                <w:sz w:val="16"/>
              </w:rPr>
              <w:t>any</w:t>
            </w:r>
            <w:r>
              <w:rPr>
                <w:color w:val="231F20"/>
                <w:spacing w:val="40"/>
                <w:sz w:val="16"/>
              </w:rPr>
              <w:t> </w:t>
            </w:r>
            <w:r>
              <w:rPr>
                <w:color w:val="231F20"/>
                <w:spacing w:val="-2"/>
                <w:sz w:val="16"/>
              </w:rPr>
              <w:t>person.</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4"/>
                <w:sz w:val="16"/>
              </w:rPr>
              <w:t>346 </w:t>
            </w:r>
          </w:p>
        </w:tc>
        <w:tc>
          <w:tcPr>
            <w:tcW w:w="2077" w:type="dxa"/>
          </w:tcPr>
          <w:p>
            <w:pPr>
              <w:pStyle w:val="TableParagraph"/>
              <w:spacing w:line="174" w:lineRule="exact" w:before="63"/>
              <w:ind w:left="119"/>
              <w:rPr>
                <w:sz w:val="16"/>
              </w:rPr>
            </w:pPr>
            <w:r>
              <w:rPr>
                <w:color w:val="231F20"/>
                <w:sz w:val="16"/>
              </w:rPr>
              <w:t>Removing,</w:t>
            </w:r>
            <w:r>
              <w:rPr>
                <w:color w:val="231F20"/>
                <w:spacing w:val="51"/>
                <w:sz w:val="16"/>
              </w:rPr>
              <w:t> </w:t>
            </w:r>
            <w:r>
              <w:rPr>
                <w:color w:val="231F20"/>
                <w:sz w:val="16"/>
              </w:rPr>
              <w:t>destroying</w:t>
            </w:r>
            <w:r>
              <w:rPr>
                <w:color w:val="231F20"/>
                <w:spacing w:val="52"/>
                <w:sz w:val="16"/>
              </w:rPr>
              <w:t> </w:t>
            </w:r>
            <w:r>
              <w:rPr>
                <w:color w:val="231F20"/>
                <w:spacing w:val="-5"/>
                <w:sz w:val="16"/>
              </w:rPr>
              <w:t>or</w:t>
            </w:r>
          </w:p>
        </w:tc>
        <w:tc>
          <w:tcPr>
            <w:tcW w:w="1994" w:type="dxa"/>
          </w:tcPr>
          <w:p>
            <w:pPr>
              <w:pStyle w:val="TableParagraph"/>
              <w:spacing w:line="174" w:lineRule="exact" w:before="63"/>
              <w:ind w:left="20"/>
              <w:rPr>
                <w:sz w:val="16"/>
              </w:rPr>
            </w:pPr>
            <w:r>
              <w:rPr>
                <w:color w:val="231F20"/>
                <w:sz w:val="16"/>
              </w:rPr>
              <w:t>Imprisonment</w:t>
            </w:r>
            <w:r>
              <w:rPr>
                <w:color w:val="231F20"/>
                <w:spacing w:val="33"/>
                <w:sz w:val="16"/>
              </w:rPr>
              <w:t> </w:t>
            </w:r>
            <w:r>
              <w:rPr>
                <w:color w:val="231F20"/>
                <w:sz w:val="16"/>
              </w:rPr>
              <w:t>for</w:t>
            </w:r>
            <w:r>
              <w:rPr>
                <w:color w:val="231F20"/>
                <w:spacing w:val="34"/>
                <w:sz w:val="16"/>
              </w:rPr>
              <w:t> </w:t>
            </w:r>
            <w:r>
              <w:rPr>
                <w:color w:val="231F20"/>
                <w:sz w:val="16"/>
              </w:rPr>
              <w:t>1</w:t>
            </w:r>
            <w:r>
              <w:rPr>
                <w:color w:val="231F20"/>
                <w:spacing w:val="34"/>
                <w:sz w:val="16"/>
              </w:rPr>
              <w:t> </w:t>
            </w:r>
            <w:r>
              <w:rPr>
                <w:color w:val="231F20"/>
                <w:spacing w:val="-2"/>
                <w:sz w:val="16"/>
              </w:rPr>
              <w:t>year,</w:t>
            </w:r>
          </w:p>
        </w:tc>
        <w:tc>
          <w:tcPr>
            <w:tcW w:w="1591" w:type="dxa"/>
          </w:tcPr>
          <w:p>
            <w:pPr>
              <w:pStyle w:val="TableParagraph"/>
              <w:spacing w:line="174" w:lineRule="exact" w:before="63"/>
              <w:ind w:left="186"/>
              <w:rPr>
                <w:sz w:val="16"/>
              </w:rPr>
            </w:pPr>
            <w:r>
              <w:rPr>
                <w:color w:val="231F20"/>
                <w:sz w:val="16"/>
              </w:rPr>
              <w:t>Non-</w:t>
            </w:r>
            <w:r>
              <w:rPr>
                <w:color w:val="231F20"/>
                <w:spacing w:val="-2"/>
                <w:sz w:val="16"/>
              </w:rPr>
              <w:t>cognizable.</w:t>
            </w:r>
          </w:p>
        </w:tc>
        <w:tc>
          <w:tcPr>
            <w:tcW w:w="1428" w:type="dxa"/>
          </w:tcPr>
          <w:p>
            <w:pPr>
              <w:pStyle w:val="TableParagraph"/>
              <w:spacing w:line="174" w:lineRule="exact" w:before="63"/>
              <w:ind w:left="275"/>
              <w:rPr>
                <w:sz w:val="16"/>
              </w:rPr>
            </w:pPr>
            <w:r>
              <w:rPr>
                <w:color w:val="231F20"/>
                <w:spacing w:val="-2"/>
                <w:sz w:val="16"/>
              </w:rPr>
              <w:t>Bailable.</w:t>
            </w:r>
          </w:p>
        </w:tc>
        <w:tc>
          <w:tcPr>
            <w:tcW w:w="1912" w:type="dxa"/>
          </w:tcPr>
          <w:p>
            <w:pPr>
              <w:pStyle w:val="TableParagraph"/>
              <w:spacing w:line="174" w:lineRule="exact" w:before="63"/>
              <w:ind w:left="230"/>
              <w:rPr>
                <w:sz w:val="16"/>
              </w:rPr>
            </w:pPr>
            <w:r>
              <w:rPr>
                <w:color w:val="231F20"/>
                <w:sz w:val="16"/>
              </w:rPr>
              <w:t>Any</w:t>
            </w:r>
            <w:r>
              <w:rPr>
                <w:color w:val="231F20"/>
                <w:spacing w:val="37"/>
                <w:sz w:val="16"/>
              </w:rPr>
              <w:t> </w:t>
            </w:r>
            <w:r>
              <w:rPr>
                <w:color w:val="231F20"/>
                <w:spacing w:val="-2"/>
                <w:sz w:val="16"/>
              </w:rPr>
              <w:t>Magistrate.</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defacing</w:t>
            </w:r>
            <w:r>
              <w:rPr>
                <w:color w:val="231F20"/>
                <w:spacing w:val="57"/>
                <w:sz w:val="16"/>
              </w:rPr>
              <w:t> </w:t>
            </w:r>
            <w:r>
              <w:rPr>
                <w:color w:val="231F20"/>
                <w:sz w:val="16"/>
              </w:rPr>
              <w:t>property</w:t>
            </w:r>
            <w:r>
              <w:rPr>
                <w:color w:val="231F20"/>
                <w:spacing w:val="57"/>
                <w:sz w:val="16"/>
              </w:rPr>
              <w:t> </w:t>
            </w:r>
            <w:r>
              <w:rPr>
                <w:color w:val="231F20"/>
                <w:spacing w:val="-4"/>
                <w:sz w:val="16"/>
              </w:rPr>
              <w:t>mark</w:t>
            </w:r>
          </w:p>
        </w:tc>
        <w:tc>
          <w:tcPr>
            <w:tcW w:w="1994" w:type="dxa"/>
          </w:tcPr>
          <w:p>
            <w:pPr>
              <w:pStyle w:val="TableParagraph"/>
              <w:spacing w:line="174" w:lineRule="exact" w:before="3"/>
              <w:ind w:left="20"/>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rPr>
                <w:sz w:val="12"/>
              </w:rPr>
            </w:pPr>
          </w:p>
        </w:tc>
      </w:tr>
      <w:tr>
        <w:trPr>
          <w:trHeight w:val="256"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with</w:t>
            </w:r>
            <w:r>
              <w:rPr>
                <w:color w:val="231F20"/>
                <w:spacing w:val="30"/>
                <w:sz w:val="16"/>
              </w:rPr>
              <w:t> </w:t>
            </w:r>
            <w:r>
              <w:rPr>
                <w:color w:val="231F20"/>
                <w:sz w:val="16"/>
              </w:rPr>
              <w:t>intent</w:t>
            </w:r>
            <w:r>
              <w:rPr>
                <w:color w:val="231F20"/>
                <w:spacing w:val="31"/>
                <w:sz w:val="16"/>
              </w:rPr>
              <w:t> </w:t>
            </w:r>
            <w:r>
              <w:rPr>
                <w:color w:val="231F20"/>
                <w:sz w:val="16"/>
              </w:rPr>
              <w:t>to</w:t>
            </w:r>
            <w:r>
              <w:rPr>
                <w:color w:val="231F20"/>
                <w:spacing w:val="30"/>
                <w:sz w:val="16"/>
              </w:rPr>
              <w:t> </w:t>
            </w:r>
            <w:r>
              <w:rPr>
                <w:color w:val="231F20"/>
                <w:sz w:val="16"/>
              </w:rPr>
              <w:t>cause</w:t>
            </w:r>
            <w:r>
              <w:rPr>
                <w:color w:val="231F20"/>
                <w:spacing w:val="31"/>
                <w:sz w:val="16"/>
              </w:rPr>
              <w:t> </w:t>
            </w:r>
            <w:r>
              <w:rPr>
                <w:color w:val="231F20"/>
                <w:spacing w:val="-2"/>
                <w:sz w:val="16"/>
              </w:rPr>
              <w:t>injury.</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2"/>
                <w:sz w:val="16"/>
              </w:rPr>
              <w:t>347(</w:t>
            </w:r>
            <w:r>
              <w:rPr>
                <w:i/>
                <w:color w:val="231F20"/>
                <w:spacing w:val="-2"/>
                <w:sz w:val="16"/>
              </w:rPr>
              <w:t>1</w:t>
            </w:r>
            <w:r>
              <w:rPr>
                <w:color w:val="231F20"/>
                <w:spacing w:val="-2"/>
                <w:sz w:val="16"/>
              </w:rPr>
              <w:t>)</w:t>
            </w:r>
          </w:p>
        </w:tc>
        <w:tc>
          <w:tcPr>
            <w:tcW w:w="2077" w:type="dxa"/>
          </w:tcPr>
          <w:p>
            <w:pPr>
              <w:pStyle w:val="TableParagraph"/>
              <w:spacing w:line="174" w:lineRule="exact" w:before="63"/>
              <w:ind w:left="120"/>
              <w:rPr>
                <w:sz w:val="16"/>
              </w:rPr>
            </w:pPr>
            <w:r>
              <w:rPr>
                <w:color w:val="231F20"/>
                <w:sz w:val="16"/>
              </w:rPr>
              <w:t>Counterfeiting</w:t>
            </w:r>
            <w:r>
              <w:rPr>
                <w:color w:val="231F20"/>
                <w:spacing w:val="58"/>
                <w:sz w:val="16"/>
              </w:rPr>
              <w:t> </w:t>
            </w:r>
            <w:r>
              <w:rPr>
                <w:color w:val="231F20"/>
                <w:sz w:val="16"/>
              </w:rPr>
              <w:t>a</w:t>
            </w:r>
            <w:r>
              <w:rPr>
                <w:color w:val="231F20"/>
                <w:spacing w:val="58"/>
                <w:sz w:val="16"/>
              </w:rPr>
              <w:t> </w:t>
            </w:r>
            <w:r>
              <w:rPr>
                <w:color w:val="231F20"/>
                <w:spacing w:val="-2"/>
                <w:sz w:val="16"/>
              </w:rPr>
              <w:t>property</w:t>
            </w:r>
          </w:p>
        </w:tc>
        <w:tc>
          <w:tcPr>
            <w:tcW w:w="1994" w:type="dxa"/>
          </w:tcPr>
          <w:p>
            <w:pPr>
              <w:pStyle w:val="TableParagraph"/>
              <w:spacing w:line="174" w:lineRule="exact" w:before="63"/>
              <w:ind w:left="20"/>
              <w:rPr>
                <w:sz w:val="16"/>
              </w:rPr>
            </w:pPr>
            <w:r>
              <w:rPr>
                <w:color w:val="231F20"/>
                <w:sz w:val="16"/>
              </w:rPr>
              <w:t>Imprisonment</w:t>
            </w:r>
            <w:r>
              <w:rPr>
                <w:color w:val="231F20"/>
                <w:spacing w:val="33"/>
                <w:sz w:val="16"/>
              </w:rPr>
              <w:t> </w:t>
            </w:r>
            <w:r>
              <w:rPr>
                <w:color w:val="231F20"/>
                <w:sz w:val="16"/>
              </w:rPr>
              <w:t>for</w:t>
            </w:r>
            <w:r>
              <w:rPr>
                <w:color w:val="231F20"/>
                <w:spacing w:val="34"/>
                <w:sz w:val="16"/>
              </w:rPr>
              <w:t> </w:t>
            </w:r>
            <w:r>
              <w:rPr>
                <w:color w:val="231F20"/>
                <w:sz w:val="16"/>
              </w:rPr>
              <w:t>2</w:t>
            </w:r>
            <w:r>
              <w:rPr>
                <w:color w:val="231F20"/>
                <w:spacing w:val="34"/>
                <w:sz w:val="16"/>
              </w:rPr>
              <w:t> </w:t>
            </w:r>
            <w:r>
              <w:rPr>
                <w:color w:val="231F20"/>
                <w:spacing w:val="-2"/>
                <w:sz w:val="16"/>
              </w:rPr>
              <w:t>years,</w:t>
            </w:r>
          </w:p>
        </w:tc>
        <w:tc>
          <w:tcPr>
            <w:tcW w:w="1591" w:type="dxa"/>
          </w:tcPr>
          <w:p>
            <w:pPr>
              <w:pStyle w:val="TableParagraph"/>
              <w:spacing w:line="174" w:lineRule="exact" w:before="63"/>
              <w:ind w:left="186"/>
              <w:rPr>
                <w:sz w:val="16"/>
              </w:rPr>
            </w:pPr>
            <w:r>
              <w:rPr>
                <w:color w:val="231F20"/>
                <w:sz w:val="16"/>
              </w:rPr>
              <w:t>Non-</w:t>
            </w:r>
            <w:r>
              <w:rPr>
                <w:color w:val="231F20"/>
                <w:spacing w:val="-2"/>
                <w:sz w:val="16"/>
              </w:rPr>
              <w:t>cognizable.</w:t>
            </w:r>
          </w:p>
        </w:tc>
        <w:tc>
          <w:tcPr>
            <w:tcW w:w="1428" w:type="dxa"/>
          </w:tcPr>
          <w:p>
            <w:pPr>
              <w:pStyle w:val="TableParagraph"/>
              <w:spacing w:line="174" w:lineRule="exact" w:before="63"/>
              <w:ind w:left="275"/>
              <w:rPr>
                <w:sz w:val="16"/>
              </w:rPr>
            </w:pPr>
            <w:r>
              <w:rPr>
                <w:color w:val="231F20"/>
                <w:spacing w:val="-2"/>
                <w:sz w:val="16"/>
              </w:rPr>
              <w:t>Bailable.</w:t>
            </w:r>
          </w:p>
        </w:tc>
        <w:tc>
          <w:tcPr>
            <w:tcW w:w="1912" w:type="dxa"/>
          </w:tcPr>
          <w:p>
            <w:pPr>
              <w:pStyle w:val="TableParagraph"/>
              <w:spacing w:line="174" w:lineRule="exact" w:before="63"/>
              <w:ind w:left="230"/>
              <w:rPr>
                <w:sz w:val="16"/>
              </w:rPr>
            </w:pPr>
            <w:r>
              <w:rPr>
                <w:color w:val="231F20"/>
                <w:sz w:val="16"/>
              </w:rPr>
              <w:t>Any</w:t>
            </w:r>
            <w:r>
              <w:rPr>
                <w:color w:val="231F20"/>
                <w:spacing w:val="37"/>
                <w:sz w:val="16"/>
              </w:rPr>
              <w:t> </w:t>
            </w:r>
            <w:r>
              <w:rPr>
                <w:color w:val="231F20"/>
                <w:spacing w:val="-2"/>
                <w:sz w:val="16"/>
              </w:rPr>
              <w:t>Magistrate.</w:t>
            </w:r>
          </w:p>
        </w:tc>
      </w:tr>
      <w:tr>
        <w:trPr>
          <w:trHeight w:val="388"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mark</w:t>
            </w:r>
            <w:r>
              <w:rPr>
                <w:color w:val="231F20"/>
                <w:spacing w:val="31"/>
                <w:sz w:val="16"/>
              </w:rPr>
              <w:t> </w:t>
            </w:r>
            <w:r>
              <w:rPr>
                <w:color w:val="231F20"/>
                <w:sz w:val="16"/>
              </w:rPr>
              <w:t>used</w:t>
            </w:r>
            <w:r>
              <w:rPr>
                <w:color w:val="231F20"/>
                <w:spacing w:val="31"/>
                <w:sz w:val="16"/>
              </w:rPr>
              <w:t> </w:t>
            </w:r>
            <w:r>
              <w:rPr>
                <w:color w:val="231F20"/>
                <w:sz w:val="16"/>
              </w:rPr>
              <w:t>by</w:t>
            </w:r>
            <w:r>
              <w:rPr>
                <w:color w:val="231F20"/>
                <w:spacing w:val="31"/>
                <w:sz w:val="16"/>
              </w:rPr>
              <w:t> </w:t>
            </w:r>
            <w:r>
              <w:rPr>
                <w:color w:val="231F20"/>
                <w:sz w:val="16"/>
              </w:rPr>
              <w:t>another,</w:t>
            </w:r>
            <w:r>
              <w:rPr>
                <w:color w:val="231F20"/>
                <w:spacing w:val="31"/>
                <w:sz w:val="16"/>
              </w:rPr>
              <w:t> </w:t>
            </w:r>
            <w:r>
              <w:rPr>
                <w:color w:val="231F20"/>
                <w:spacing w:val="-4"/>
                <w:sz w:val="16"/>
              </w:rPr>
              <w:t>with</w:t>
            </w:r>
          </w:p>
          <w:p>
            <w:pPr>
              <w:pStyle w:val="TableParagraph"/>
              <w:spacing w:line="174" w:lineRule="exact" w:before="8"/>
              <w:ind w:left="120"/>
              <w:rPr>
                <w:sz w:val="16"/>
              </w:rPr>
            </w:pPr>
            <w:r>
              <w:rPr>
                <w:color w:val="231F20"/>
                <w:sz w:val="16"/>
              </w:rPr>
              <w:t>intent</w:t>
            </w:r>
            <w:r>
              <w:rPr>
                <w:color w:val="231F20"/>
                <w:spacing w:val="31"/>
                <w:sz w:val="16"/>
              </w:rPr>
              <w:t> </w:t>
            </w:r>
            <w:r>
              <w:rPr>
                <w:color w:val="231F20"/>
                <w:sz w:val="16"/>
              </w:rPr>
              <w:t>to</w:t>
            </w:r>
            <w:r>
              <w:rPr>
                <w:color w:val="231F20"/>
                <w:spacing w:val="32"/>
                <w:sz w:val="16"/>
              </w:rPr>
              <w:t> </w:t>
            </w:r>
            <w:r>
              <w:rPr>
                <w:color w:val="231F20"/>
                <w:sz w:val="16"/>
              </w:rPr>
              <w:t>cause</w:t>
            </w:r>
            <w:r>
              <w:rPr>
                <w:color w:val="231F20"/>
                <w:spacing w:val="31"/>
                <w:sz w:val="16"/>
              </w:rPr>
              <w:t> </w:t>
            </w:r>
            <w:r>
              <w:rPr>
                <w:color w:val="231F20"/>
                <w:sz w:val="16"/>
              </w:rPr>
              <w:t>damage</w:t>
            </w:r>
            <w:r>
              <w:rPr>
                <w:color w:val="231F20"/>
                <w:spacing w:val="32"/>
                <w:sz w:val="16"/>
              </w:rPr>
              <w:t> </w:t>
            </w:r>
            <w:r>
              <w:rPr>
                <w:color w:val="231F20"/>
                <w:spacing w:val="-5"/>
                <w:sz w:val="16"/>
              </w:rPr>
              <w:t>or</w:t>
            </w:r>
          </w:p>
        </w:tc>
        <w:tc>
          <w:tcPr>
            <w:tcW w:w="1994" w:type="dxa"/>
          </w:tcPr>
          <w:p>
            <w:pPr>
              <w:pStyle w:val="TableParagraph"/>
              <w:spacing w:before="3"/>
              <w:ind w:left="20"/>
              <w:rPr>
                <w:sz w:val="16"/>
              </w:rPr>
            </w:pPr>
            <w:r>
              <w:rPr>
                <w:color w:val="231F20"/>
                <w:sz w:val="16"/>
              </w:rPr>
              <w:t>or</w:t>
            </w:r>
            <w:r>
              <w:rPr>
                <w:color w:val="231F20"/>
                <w:spacing w:val="30"/>
                <w:sz w:val="16"/>
              </w:rPr>
              <w:t> </w:t>
            </w:r>
            <w:r>
              <w:rPr>
                <w:color w:val="231F20"/>
                <w:sz w:val="16"/>
              </w:rPr>
              <w:t>fine,</w:t>
            </w:r>
            <w:r>
              <w:rPr>
                <w:color w:val="231F20"/>
                <w:spacing w:val="32"/>
                <w:sz w:val="16"/>
              </w:rPr>
              <w:t> </w:t>
            </w:r>
            <w:r>
              <w:rPr>
                <w:color w:val="231F20"/>
                <w:sz w:val="16"/>
              </w:rPr>
              <w:t>or</w:t>
            </w:r>
            <w:r>
              <w:rPr>
                <w:color w:val="231F20"/>
                <w:spacing w:val="32"/>
                <w:sz w:val="16"/>
              </w:rPr>
              <w:t> </w:t>
            </w:r>
            <w:r>
              <w:rPr>
                <w:color w:val="231F20"/>
                <w:spacing w:val="-2"/>
                <w:sz w:val="16"/>
              </w:rPr>
              <w:t>both.</w:t>
            </w: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pacing w:val="-2"/>
                <w:sz w:val="16"/>
              </w:rPr>
              <w:t>injury.</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2"/>
                <w:sz w:val="16"/>
              </w:rPr>
              <w:t>347(</w:t>
            </w:r>
            <w:r>
              <w:rPr>
                <w:i/>
                <w:color w:val="231F20"/>
                <w:spacing w:val="-2"/>
                <w:sz w:val="16"/>
              </w:rPr>
              <w:t>2</w:t>
            </w:r>
            <w:r>
              <w:rPr>
                <w:color w:val="231F20"/>
                <w:spacing w:val="-2"/>
                <w:sz w:val="16"/>
              </w:rPr>
              <w:t>)</w:t>
            </w:r>
          </w:p>
        </w:tc>
        <w:tc>
          <w:tcPr>
            <w:tcW w:w="2077" w:type="dxa"/>
          </w:tcPr>
          <w:p>
            <w:pPr>
              <w:pStyle w:val="TableParagraph"/>
              <w:spacing w:line="174" w:lineRule="exact" w:before="63"/>
              <w:ind w:left="120"/>
              <w:rPr>
                <w:sz w:val="16"/>
              </w:rPr>
            </w:pPr>
            <w:r>
              <w:rPr>
                <w:color w:val="231F20"/>
                <w:sz w:val="16"/>
              </w:rPr>
              <w:t>Counterfeiting</w:t>
            </w:r>
            <w:r>
              <w:rPr>
                <w:color w:val="231F20"/>
                <w:spacing w:val="58"/>
                <w:sz w:val="16"/>
              </w:rPr>
              <w:t> </w:t>
            </w:r>
            <w:r>
              <w:rPr>
                <w:color w:val="231F20"/>
                <w:sz w:val="16"/>
              </w:rPr>
              <w:t>a</w:t>
            </w:r>
            <w:r>
              <w:rPr>
                <w:color w:val="231F20"/>
                <w:spacing w:val="58"/>
                <w:sz w:val="16"/>
              </w:rPr>
              <w:t> </w:t>
            </w:r>
            <w:r>
              <w:rPr>
                <w:color w:val="231F20"/>
                <w:spacing w:val="-2"/>
                <w:sz w:val="16"/>
              </w:rPr>
              <w:t>property</w:t>
            </w:r>
          </w:p>
        </w:tc>
        <w:tc>
          <w:tcPr>
            <w:tcW w:w="1994" w:type="dxa"/>
          </w:tcPr>
          <w:p>
            <w:pPr>
              <w:pStyle w:val="TableParagraph"/>
              <w:spacing w:line="174" w:lineRule="exact" w:before="63"/>
              <w:ind w:left="20"/>
              <w:rPr>
                <w:sz w:val="16"/>
              </w:rPr>
            </w:pPr>
            <w:r>
              <w:rPr>
                <w:color w:val="231F20"/>
                <w:sz w:val="16"/>
              </w:rPr>
              <w:t>Imprisonment</w:t>
            </w:r>
            <w:r>
              <w:rPr>
                <w:color w:val="231F20"/>
                <w:spacing w:val="77"/>
                <w:w w:val="150"/>
                <w:sz w:val="16"/>
              </w:rPr>
              <w:t> </w:t>
            </w:r>
            <w:r>
              <w:rPr>
                <w:color w:val="231F20"/>
                <w:spacing w:val="-5"/>
                <w:sz w:val="16"/>
              </w:rPr>
              <w:t>for</w:t>
            </w:r>
          </w:p>
        </w:tc>
        <w:tc>
          <w:tcPr>
            <w:tcW w:w="1591" w:type="dxa"/>
          </w:tcPr>
          <w:p>
            <w:pPr>
              <w:pStyle w:val="TableParagraph"/>
              <w:spacing w:line="174" w:lineRule="exact" w:before="63"/>
              <w:ind w:left="186"/>
              <w:rPr>
                <w:sz w:val="16"/>
              </w:rPr>
            </w:pPr>
            <w:r>
              <w:rPr>
                <w:color w:val="231F20"/>
                <w:sz w:val="16"/>
              </w:rPr>
              <w:t>Non-</w:t>
            </w:r>
            <w:r>
              <w:rPr>
                <w:color w:val="231F20"/>
                <w:spacing w:val="-2"/>
                <w:sz w:val="16"/>
              </w:rPr>
              <w:t>cognizable.</w:t>
            </w:r>
          </w:p>
        </w:tc>
        <w:tc>
          <w:tcPr>
            <w:tcW w:w="1428" w:type="dxa"/>
          </w:tcPr>
          <w:p>
            <w:pPr>
              <w:pStyle w:val="TableParagraph"/>
              <w:spacing w:line="174" w:lineRule="exact" w:before="63"/>
              <w:ind w:left="275"/>
              <w:rPr>
                <w:sz w:val="16"/>
              </w:rPr>
            </w:pPr>
            <w:r>
              <w:rPr>
                <w:color w:val="231F20"/>
                <w:spacing w:val="-2"/>
                <w:sz w:val="16"/>
              </w:rPr>
              <w:t>Bailable.</w:t>
            </w:r>
          </w:p>
        </w:tc>
        <w:tc>
          <w:tcPr>
            <w:tcW w:w="1912" w:type="dxa"/>
          </w:tcPr>
          <w:p>
            <w:pPr>
              <w:pStyle w:val="TableParagraph"/>
              <w:spacing w:line="174" w:lineRule="exact" w:before="63"/>
              <w:ind w:left="230"/>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mark</w:t>
            </w:r>
            <w:r>
              <w:rPr>
                <w:color w:val="231F20"/>
                <w:spacing w:val="12"/>
                <w:sz w:val="16"/>
              </w:rPr>
              <w:t> </w:t>
            </w:r>
            <w:r>
              <w:rPr>
                <w:color w:val="231F20"/>
                <w:sz w:val="16"/>
              </w:rPr>
              <w:t>used</w:t>
            </w:r>
            <w:r>
              <w:rPr>
                <w:color w:val="231F20"/>
                <w:spacing w:val="12"/>
                <w:sz w:val="16"/>
              </w:rPr>
              <w:t> </w:t>
            </w:r>
            <w:r>
              <w:rPr>
                <w:color w:val="231F20"/>
                <w:sz w:val="16"/>
              </w:rPr>
              <w:t>by</w:t>
            </w:r>
            <w:r>
              <w:rPr>
                <w:color w:val="231F20"/>
                <w:spacing w:val="12"/>
                <w:sz w:val="16"/>
              </w:rPr>
              <w:t> </w:t>
            </w:r>
            <w:r>
              <w:rPr>
                <w:color w:val="231F20"/>
                <w:sz w:val="16"/>
              </w:rPr>
              <w:t>a</w:t>
            </w:r>
            <w:r>
              <w:rPr>
                <w:color w:val="231F20"/>
                <w:spacing w:val="13"/>
                <w:sz w:val="16"/>
              </w:rPr>
              <w:t> </w:t>
            </w:r>
            <w:r>
              <w:rPr>
                <w:color w:val="231F20"/>
                <w:spacing w:val="-2"/>
                <w:sz w:val="16"/>
              </w:rPr>
              <w:t>public</w:t>
            </w:r>
          </w:p>
        </w:tc>
        <w:tc>
          <w:tcPr>
            <w:tcW w:w="1994" w:type="dxa"/>
          </w:tcPr>
          <w:p>
            <w:pPr>
              <w:pStyle w:val="TableParagraph"/>
              <w:spacing w:line="174" w:lineRule="exact" w:before="3"/>
              <w:ind w:left="20"/>
              <w:rPr>
                <w:sz w:val="16"/>
              </w:rPr>
            </w:pPr>
            <w:r>
              <w:rPr>
                <w:color w:val="231F20"/>
                <w:sz w:val="16"/>
              </w:rPr>
              <w:t>3</w:t>
            </w:r>
            <w:r>
              <w:rPr>
                <w:color w:val="231F20"/>
                <w:spacing w:val="24"/>
                <w:sz w:val="16"/>
              </w:rPr>
              <w:t> </w:t>
            </w:r>
            <w:r>
              <w:rPr>
                <w:color w:val="231F20"/>
                <w:sz w:val="16"/>
              </w:rPr>
              <w:t>years</w:t>
            </w:r>
            <w:r>
              <w:rPr>
                <w:color w:val="231F20"/>
                <w:spacing w:val="24"/>
                <w:sz w:val="16"/>
              </w:rPr>
              <w:t> </w:t>
            </w:r>
            <w:r>
              <w:rPr>
                <w:color w:val="231F20"/>
                <w:sz w:val="16"/>
              </w:rPr>
              <w:t>and</w:t>
            </w:r>
            <w:r>
              <w:rPr>
                <w:color w:val="231F20"/>
                <w:spacing w:val="24"/>
                <w:sz w:val="16"/>
              </w:rPr>
              <w:t> </w:t>
            </w:r>
            <w:r>
              <w:rPr>
                <w:color w:val="231F20"/>
                <w:spacing w:val="-4"/>
                <w:sz w:val="16"/>
              </w:rPr>
              <w:t>fine.</w:t>
            </w: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spacing w:line="174" w:lineRule="exact" w:before="3"/>
              <w:ind w:left="230"/>
              <w:rPr>
                <w:sz w:val="16"/>
              </w:rPr>
            </w:pPr>
            <w:r>
              <w:rPr>
                <w:color w:val="231F20"/>
                <w:spacing w:val="-2"/>
                <w:sz w:val="16"/>
              </w:rPr>
              <w:t>class.</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servant,</w:t>
            </w:r>
            <w:r>
              <w:rPr>
                <w:color w:val="231F20"/>
                <w:spacing w:val="30"/>
                <w:sz w:val="16"/>
              </w:rPr>
              <w:t> </w:t>
            </w:r>
            <w:r>
              <w:rPr>
                <w:color w:val="231F20"/>
                <w:sz w:val="16"/>
              </w:rPr>
              <w:t>or</w:t>
            </w:r>
            <w:r>
              <w:rPr>
                <w:color w:val="231F20"/>
                <w:spacing w:val="31"/>
                <w:sz w:val="16"/>
              </w:rPr>
              <w:t> </w:t>
            </w:r>
            <w:r>
              <w:rPr>
                <w:color w:val="231F20"/>
                <w:sz w:val="16"/>
              </w:rPr>
              <w:t>any</w:t>
            </w:r>
            <w:r>
              <w:rPr>
                <w:color w:val="231F20"/>
                <w:spacing w:val="30"/>
                <w:sz w:val="16"/>
              </w:rPr>
              <w:t> </w:t>
            </w:r>
            <w:r>
              <w:rPr>
                <w:color w:val="231F20"/>
                <w:sz w:val="16"/>
              </w:rPr>
              <w:t>mark</w:t>
            </w:r>
            <w:r>
              <w:rPr>
                <w:color w:val="231F20"/>
                <w:spacing w:val="31"/>
                <w:sz w:val="16"/>
              </w:rPr>
              <w:t> </w:t>
            </w:r>
            <w:r>
              <w:rPr>
                <w:color w:val="231F20"/>
                <w:spacing w:val="-4"/>
                <w:sz w:val="16"/>
              </w:rPr>
              <w:t>used</w:t>
            </w:r>
          </w:p>
        </w:tc>
        <w:tc>
          <w:tcPr>
            <w:tcW w:w="1994" w:type="dxa"/>
          </w:tcPr>
          <w:p>
            <w:pPr>
              <w:pStyle w:val="TableParagraph"/>
              <w:rPr>
                <w:sz w:val="12"/>
              </w:rPr>
            </w:pP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rPr>
                <w:sz w:val="12"/>
              </w:rPr>
            </w:pPr>
          </w:p>
        </w:tc>
      </w:tr>
      <w:tr>
        <w:trPr>
          <w:trHeight w:val="388"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by</w:t>
            </w:r>
            <w:r>
              <w:rPr>
                <w:color w:val="231F20"/>
                <w:spacing w:val="32"/>
                <w:sz w:val="16"/>
              </w:rPr>
              <w:t> </w:t>
            </w:r>
            <w:r>
              <w:rPr>
                <w:color w:val="231F20"/>
                <w:sz w:val="16"/>
              </w:rPr>
              <w:t>him</w:t>
            </w:r>
            <w:r>
              <w:rPr>
                <w:color w:val="231F20"/>
                <w:spacing w:val="33"/>
                <w:sz w:val="16"/>
              </w:rPr>
              <w:t> </w:t>
            </w:r>
            <w:r>
              <w:rPr>
                <w:color w:val="231F20"/>
                <w:sz w:val="16"/>
              </w:rPr>
              <w:t>to</w:t>
            </w:r>
            <w:r>
              <w:rPr>
                <w:color w:val="231F20"/>
                <w:spacing w:val="33"/>
                <w:sz w:val="16"/>
              </w:rPr>
              <w:t> </w:t>
            </w:r>
            <w:r>
              <w:rPr>
                <w:color w:val="231F20"/>
                <w:sz w:val="16"/>
              </w:rPr>
              <w:t>denote</w:t>
            </w:r>
            <w:r>
              <w:rPr>
                <w:color w:val="231F20"/>
                <w:spacing w:val="33"/>
                <w:sz w:val="16"/>
              </w:rPr>
              <w:t> </w:t>
            </w:r>
            <w:r>
              <w:rPr>
                <w:color w:val="231F20"/>
                <w:spacing w:val="-5"/>
                <w:sz w:val="16"/>
              </w:rPr>
              <w:t>the</w:t>
            </w:r>
          </w:p>
          <w:p>
            <w:pPr>
              <w:pStyle w:val="TableParagraph"/>
              <w:spacing w:line="174" w:lineRule="exact" w:before="8"/>
              <w:ind w:left="120"/>
              <w:rPr>
                <w:sz w:val="16"/>
              </w:rPr>
            </w:pPr>
            <w:r>
              <w:rPr>
                <w:color w:val="231F20"/>
                <w:sz w:val="16"/>
              </w:rPr>
              <w:t>manufacture,</w:t>
            </w:r>
            <w:r>
              <w:rPr>
                <w:color w:val="231F20"/>
                <w:spacing w:val="46"/>
                <w:sz w:val="16"/>
              </w:rPr>
              <w:t> </w:t>
            </w:r>
            <w:r>
              <w:rPr>
                <w:color w:val="231F20"/>
                <w:sz w:val="16"/>
              </w:rPr>
              <w:t>quality,</w:t>
            </w:r>
            <w:r>
              <w:rPr>
                <w:color w:val="231F20"/>
                <w:spacing w:val="47"/>
                <w:sz w:val="16"/>
              </w:rPr>
              <w:t> </w:t>
            </w:r>
            <w:r>
              <w:rPr>
                <w:color w:val="231F20"/>
                <w:spacing w:val="-2"/>
                <w:sz w:val="16"/>
              </w:rPr>
              <w:t>etc.,</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of</w:t>
            </w:r>
            <w:r>
              <w:rPr>
                <w:color w:val="231F20"/>
                <w:spacing w:val="38"/>
                <w:sz w:val="16"/>
              </w:rPr>
              <w:t> </w:t>
            </w:r>
            <w:r>
              <w:rPr>
                <w:color w:val="231F20"/>
                <w:sz w:val="16"/>
              </w:rPr>
              <w:t>any</w:t>
            </w:r>
            <w:r>
              <w:rPr>
                <w:color w:val="231F20"/>
                <w:spacing w:val="39"/>
                <w:sz w:val="16"/>
              </w:rPr>
              <w:t> </w:t>
            </w:r>
            <w:r>
              <w:rPr>
                <w:color w:val="231F20"/>
                <w:spacing w:val="-2"/>
                <w:sz w:val="16"/>
              </w:rPr>
              <w:t>property.</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256" w:hRule="atLeast"/>
        </w:trPr>
        <w:tc>
          <w:tcPr>
            <w:tcW w:w="600" w:type="dxa"/>
          </w:tcPr>
          <w:p>
            <w:pPr>
              <w:pStyle w:val="TableParagraph"/>
              <w:spacing w:line="174" w:lineRule="exact" w:before="63"/>
              <w:rPr>
                <w:sz w:val="16"/>
              </w:rPr>
            </w:pPr>
            <w:r>
              <w:rPr>
                <w:color w:val="231F20"/>
                <w:spacing w:val="4"/>
                <w:sz w:val="16"/>
              </w:rPr>
              <w:t>348 </w:t>
            </w:r>
          </w:p>
        </w:tc>
        <w:tc>
          <w:tcPr>
            <w:tcW w:w="2077" w:type="dxa"/>
          </w:tcPr>
          <w:p>
            <w:pPr>
              <w:pStyle w:val="TableParagraph"/>
              <w:spacing w:line="174" w:lineRule="exact" w:before="63"/>
              <w:ind w:left="119"/>
              <w:rPr>
                <w:sz w:val="16"/>
              </w:rPr>
            </w:pPr>
            <w:r>
              <w:rPr>
                <w:color w:val="231F20"/>
                <w:sz w:val="16"/>
              </w:rPr>
              <w:t>Fraudulently</w:t>
            </w:r>
            <w:r>
              <w:rPr>
                <w:color w:val="231F20"/>
                <w:spacing w:val="41"/>
                <w:sz w:val="16"/>
              </w:rPr>
              <w:t> </w:t>
            </w:r>
            <w:r>
              <w:rPr>
                <w:color w:val="231F20"/>
                <w:sz w:val="16"/>
              </w:rPr>
              <w:t>making</w:t>
            </w:r>
            <w:r>
              <w:rPr>
                <w:color w:val="231F20"/>
                <w:spacing w:val="41"/>
                <w:sz w:val="16"/>
              </w:rPr>
              <w:t> </w:t>
            </w:r>
            <w:r>
              <w:rPr>
                <w:color w:val="231F20"/>
                <w:spacing w:val="-5"/>
                <w:sz w:val="16"/>
              </w:rPr>
              <w:t>or</w:t>
            </w:r>
          </w:p>
        </w:tc>
        <w:tc>
          <w:tcPr>
            <w:tcW w:w="1994" w:type="dxa"/>
          </w:tcPr>
          <w:p>
            <w:pPr>
              <w:pStyle w:val="TableParagraph"/>
              <w:spacing w:line="174" w:lineRule="exact" w:before="63"/>
              <w:ind w:left="20"/>
              <w:rPr>
                <w:sz w:val="16"/>
              </w:rPr>
            </w:pPr>
            <w:r>
              <w:rPr>
                <w:color w:val="231F20"/>
                <w:sz w:val="16"/>
              </w:rPr>
              <w:t>Imprisonment</w:t>
            </w:r>
            <w:r>
              <w:rPr>
                <w:color w:val="231F20"/>
                <w:spacing w:val="77"/>
                <w:w w:val="150"/>
                <w:sz w:val="16"/>
              </w:rPr>
              <w:t> </w:t>
            </w:r>
            <w:r>
              <w:rPr>
                <w:color w:val="231F20"/>
                <w:spacing w:val="-5"/>
                <w:sz w:val="16"/>
              </w:rPr>
              <w:t>for</w:t>
            </w:r>
          </w:p>
        </w:tc>
        <w:tc>
          <w:tcPr>
            <w:tcW w:w="1591" w:type="dxa"/>
          </w:tcPr>
          <w:p>
            <w:pPr>
              <w:pStyle w:val="TableParagraph"/>
              <w:spacing w:line="174" w:lineRule="exact" w:before="63"/>
              <w:ind w:left="186"/>
              <w:rPr>
                <w:sz w:val="16"/>
              </w:rPr>
            </w:pPr>
            <w:r>
              <w:rPr>
                <w:color w:val="231F20"/>
                <w:sz w:val="16"/>
              </w:rPr>
              <w:t>Non-</w:t>
            </w:r>
            <w:r>
              <w:rPr>
                <w:color w:val="231F20"/>
                <w:spacing w:val="-2"/>
                <w:sz w:val="16"/>
              </w:rPr>
              <w:t>cognizable.</w:t>
            </w:r>
          </w:p>
        </w:tc>
        <w:tc>
          <w:tcPr>
            <w:tcW w:w="1428" w:type="dxa"/>
          </w:tcPr>
          <w:p>
            <w:pPr>
              <w:pStyle w:val="TableParagraph"/>
              <w:spacing w:line="174" w:lineRule="exact" w:before="63"/>
              <w:ind w:left="275"/>
              <w:rPr>
                <w:sz w:val="16"/>
              </w:rPr>
            </w:pPr>
            <w:r>
              <w:rPr>
                <w:color w:val="231F20"/>
                <w:spacing w:val="-2"/>
                <w:sz w:val="16"/>
              </w:rPr>
              <w:t>Bailable.</w:t>
            </w:r>
          </w:p>
        </w:tc>
        <w:tc>
          <w:tcPr>
            <w:tcW w:w="1912" w:type="dxa"/>
          </w:tcPr>
          <w:p>
            <w:pPr>
              <w:pStyle w:val="TableParagraph"/>
              <w:spacing w:line="174" w:lineRule="exact" w:before="63"/>
              <w:ind w:left="230"/>
              <w:rPr>
                <w:sz w:val="16"/>
              </w:rPr>
            </w:pPr>
            <w:r>
              <w:rPr>
                <w:color w:val="231F20"/>
                <w:sz w:val="16"/>
              </w:rPr>
              <w:t>Magistrate</w:t>
            </w:r>
            <w:r>
              <w:rPr>
                <w:color w:val="231F20"/>
                <w:spacing w:val="37"/>
                <w:sz w:val="16"/>
              </w:rPr>
              <w:t> </w:t>
            </w:r>
            <w:r>
              <w:rPr>
                <w:color w:val="231F20"/>
                <w:sz w:val="16"/>
              </w:rPr>
              <w:t>of</w:t>
            </w:r>
            <w:r>
              <w:rPr>
                <w:color w:val="231F20"/>
                <w:spacing w:val="39"/>
                <w:sz w:val="16"/>
              </w:rPr>
              <w:t> </w:t>
            </w:r>
            <w:r>
              <w:rPr>
                <w:color w:val="231F20"/>
                <w:sz w:val="16"/>
              </w:rPr>
              <w:t>the</w:t>
            </w:r>
            <w:r>
              <w:rPr>
                <w:color w:val="231F20"/>
                <w:spacing w:val="39"/>
                <w:sz w:val="16"/>
              </w:rPr>
              <w:t> </w:t>
            </w:r>
            <w:r>
              <w:rPr>
                <w:color w:val="231F20"/>
                <w:spacing w:val="-2"/>
                <w:sz w:val="16"/>
              </w:rPr>
              <w:t>first</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having</w:t>
            </w:r>
            <w:r>
              <w:rPr>
                <w:color w:val="231F20"/>
                <w:spacing w:val="34"/>
                <w:sz w:val="16"/>
              </w:rPr>
              <w:t> </w:t>
            </w:r>
            <w:r>
              <w:rPr>
                <w:color w:val="231F20"/>
                <w:sz w:val="16"/>
              </w:rPr>
              <w:t>possession</w:t>
            </w:r>
            <w:r>
              <w:rPr>
                <w:color w:val="231F20"/>
                <w:spacing w:val="34"/>
                <w:sz w:val="16"/>
              </w:rPr>
              <w:t> </w:t>
            </w:r>
            <w:r>
              <w:rPr>
                <w:color w:val="231F20"/>
                <w:sz w:val="16"/>
              </w:rPr>
              <w:t>of</w:t>
            </w:r>
            <w:r>
              <w:rPr>
                <w:color w:val="231F20"/>
                <w:spacing w:val="34"/>
                <w:sz w:val="16"/>
              </w:rPr>
              <w:t> </w:t>
            </w:r>
            <w:r>
              <w:rPr>
                <w:color w:val="231F20"/>
                <w:spacing w:val="-5"/>
                <w:sz w:val="16"/>
              </w:rPr>
              <w:t>any</w:t>
            </w:r>
          </w:p>
        </w:tc>
        <w:tc>
          <w:tcPr>
            <w:tcW w:w="1994" w:type="dxa"/>
          </w:tcPr>
          <w:p>
            <w:pPr>
              <w:pStyle w:val="TableParagraph"/>
              <w:spacing w:line="174" w:lineRule="exact" w:before="3"/>
              <w:ind w:left="18"/>
              <w:rPr>
                <w:sz w:val="16"/>
              </w:rPr>
            </w:pPr>
            <w:r>
              <w:rPr>
                <w:color w:val="231F20"/>
                <w:sz w:val="16"/>
              </w:rPr>
              <w:t>3</w:t>
            </w:r>
            <w:r>
              <w:rPr>
                <w:color w:val="231F20"/>
                <w:spacing w:val="28"/>
                <w:sz w:val="16"/>
              </w:rPr>
              <w:t> </w:t>
            </w:r>
            <w:r>
              <w:rPr>
                <w:color w:val="231F20"/>
                <w:sz w:val="16"/>
              </w:rPr>
              <w:t>years,</w:t>
            </w:r>
            <w:r>
              <w:rPr>
                <w:color w:val="231F20"/>
                <w:spacing w:val="29"/>
                <w:sz w:val="16"/>
              </w:rPr>
              <w:t> </w:t>
            </w:r>
            <w:r>
              <w:rPr>
                <w:color w:val="231F20"/>
                <w:sz w:val="16"/>
              </w:rPr>
              <w:t>or</w:t>
            </w:r>
            <w:r>
              <w:rPr>
                <w:color w:val="231F20"/>
                <w:spacing w:val="29"/>
                <w:sz w:val="16"/>
              </w:rPr>
              <w:t> </w:t>
            </w:r>
            <w:r>
              <w:rPr>
                <w:color w:val="231F20"/>
                <w:sz w:val="16"/>
              </w:rPr>
              <w:t>fine,</w:t>
            </w:r>
            <w:r>
              <w:rPr>
                <w:color w:val="231F20"/>
                <w:spacing w:val="28"/>
                <w:sz w:val="16"/>
              </w:rPr>
              <w:t> </w:t>
            </w:r>
            <w:r>
              <w:rPr>
                <w:color w:val="231F20"/>
                <w:sz w:val="16"/>
              </w:rPr>
              <w:t>or</w:t>
            </w:r>
            <w:r>
              <w:rPr>
                <w:color w:val="231F20"/>
                <w:spacing w:val="29"/>
                <w:sz w:val="16"/>
              </w:rPr>
              <w:t> </w:t>
            </w:r>
            <w:r>
              <w:rPr>
                <w:color w:val="231F20"/>
                <w:spacing w:val="-2"/>
                <w:sz w:val="16"/>
              </w:rPr>
              <w:t>both.</w:t>
            </w: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spacing w:line="174" w:lineRule="exact" w:before="3"/>
              <w:ind w:left="228"/>
              <w:rPr>
                <w:sz w:val="16"/>
              </w:rPr>
            </w:pPr>
            <w:r>
              <w:rPr>
                <w:color w:val="231F20"/>
                <w:spacing w:val="-2"/>
                <w:sz w:val="16"/>
              </w:rPr>
              <w:t>class.</w:t>
            </w:r>
          </w:p>
        </w:tc>
      </w:tr>
      <w:tr>
        <w:trPr>
          <w:trHeight w:val="196" w:hRule="atLeast"/>
        </w:trPr>
        <w:tc>
          <w:tcPr>
            <w:tcW w:w="600" w:type="dxa"/>
          </w:tcPr>
          <w:p>
            <w:pPr>
              <w:pStyle w:val="TableParagraph"/>
              <w:rPr>
                <w:sz w:val="12"/>
              </w:rPr>
            </w:pPr>
          </w:p>
        </w:tc>
        <w:tc>
          <w:tcPr>
            <w:tcW w:w="2077" w:type="dxa"/>
          </w:tcPr>
          <w:p>
            <w:pPr>
              <w:pStyle w:val="TableParagraph"/>
              <w:spacing w:line="174" w:lineRule="exact" w:before="3"/>
              <w:ind w:left="120"/>
              <w:rPr>
                <w:sz w:val="16"/>
              </w:rPr>
            </w:pPr>
            <w:r>
              <w:rPr>
                <w:color w:val="231F20"/>
                <w:sz w:val="16"/>
              </w:rPr>
              <w:t>die,</w:t>
            </w:r>
            <w:r>
              <w:rPr>
                <w:color w:val="231F20"/>
                <w:spacing w:val="32"/>
                <w:sz w:val="16"/>
              </w:rPr>
              <w:t> </w:t>
            </w:r>
            <w:r>
              <w:rPr>
                <w:color w:val="231F20"/>
                <w:sz w:val="16"/>
              </w:rPr>
              <w:t>plate</w:t>
            </w:r>
            <w:r>
              <w:rPr>
                <w:color w:val="231F20"/>
                <w:spacing w:val="34"/>
                <w:sz w:val="16"/>
              </w:rPr>
              <w:t> </w:t>
            </w:r>
            <w:r>
              <w:rPr>
                <w:color w:val="231F20"/>
                <w:sz w:val="16"/>
              </w:rPr>
              <w:t>or</w:t>
            </w:r>
            <w:r>
              <w:rPr>
                <w:color w:val="231F20"/>
                <w:spacing w:val="34"/>
                <w:sz w:val="16"/>
              </w:rPr>
              <w:t> </w:t>
            </w:r>
            <w:r>
              <w:rPr>
                <w:color w:val="231F20"/>
                <w:spacing w:val="-2"/>
                <w:sz w:val="16"/>
              </w:rPr>
              <w:t>other</w:t>
            </w:r>
          </w:p>
        </w:tc>
        <w:tc>
          <w:tcPr>
            <w:tcW w:w="1994" w:type="dxa"/>
          </w:tcPr>
          <w:p>
            <w:pPr>
              <w:pStyle w:val="TableParagraph"/>
              <w:rPr>
                <w:sz w:val="12"/>
              </w:rPr>
            </w:pPr>
          </w:p>
        </w:tc>
        <w:tc>
          <w:tcPr>
            <w:tcW w:w="1591" w:type="dxa"/>
          </w:tcPr>
          <w:p>
            <w:pPr>
              <w:pStyle w:val="TableParagraph"/>
              <w:rPr>
                <w:sz w:val="12"/>
              </w:rPr>
            </w:pPr>
          </w:p>
        </w:tc>
        <w:tc>
          <w:tcPr>
            <w:tcW w:w="1428" w:type="dxa"/>
          </w:tcPr>
          <w:p>
            <w:pPr>
              <w:pStyle w:val="TableParagraph"/>
              <w:rPr>
                <w:sz w:val="12"/>
              </w:rPr>
            </w:pPr>
          </w:p>
        </w:tc>
        <w:tc>
          <w:tcPr>
            <w:tcW w:w="1912" w:type="dxa"/>
          </w:tcPr>
          <w:p>
            <w:pPr>
              <w:pStyle w:val="TableParagraph"/>
              <w:rPr>
                <w:sz w:val="12"/>
              </w:rPr>
            </w:pPr>
          </w:p>
        </w:tc>
      </w:tr>
      <w:tr>
        <w:trPr>
          <w:trHeight w:val="388" w:hRule="atLeast"/>
        </w:trPr>
        <w:tc>
          <w:tcPr>
            <w:tcW w:w="600" w:type="dxa"/>
          </w:tcPr>
          <w:p>
            <w:pPr>
              <w:pStyle w:val="TableParagraph"/>
              <w:rPr>
                <w:sz w:val="16"/>
              </w:rPr>
            </w:pPr>
          </w:p>
        </w:tc>
        <w:tc>
          <w:tcPr>
            <w:tcW w:w="2077" w:type="dxa"/>
          </w:tcPr>
          <w:p>
            <w:pPr>
              <w:pStyle w:val="TableParagraph"/>
              <w:spacing w:before="3"/>
              <w:ind w:left="120"/>
              <w:rPr>
                <w:sz w:val="16"/>
              </w:rPr>
            </w:pPr>
            <w:r>
              <w:rPr>
                <w:color w:val="231F20"/>
                <w:sz w:val="16"/>
              </w:rPr>
              <w:t>instrument</w:t>
            </w:r>
            <w:r>
              <w:rPr>
                <w:color w:val="231F20"/>
                <w:spacing w:val="76"/>
                <w:sz w:val="16"/>
              </w:rPr>
              <w:t> </w:t>
            </w:r>
            <w:r>
              <w:rPr>
                <w:color w:val="231F20"/>
                <w:spacing w:val="-5"/>
                <w:sz w:val="16"/>
              </w:rPr>
              <w:t>for</w:t>
            </w:r>
          </w:p>
          <w:p>
            <w:pPr>
              <w:pStyle w:val="TableParagraph"/>
              <w:spacing w:line="174" w:lineRule="exact" w:before="8"/>
              <w:ind w:left="120"/>
              <w:rPr>
                <w:sz w:val="16"/>
              </w:rPr>
            </w:pPr>
            <w:r>
              <w:rPr>
                <w:color w:val="231F20"/>
                <w:sz w:val="16"/>
              </w:rPr>
              <w:t>counterfeiting</w:t>
            </w:r>
            <w:r>
              <w:rPr>
                <w:color w:val="231F20"/>
                <w:spacing w:val="46"/>
                <w:sz w:val="16"/>
              </w:rPr>
              <w:t> </w:t>
            </w:r>
            <w:r>
              <w:rPr>
                <w:color w:val="231F20"/>
                <w:sz w:val="16"/>
              </w:rPr>
              <w:t>any</w:t>
            </w:r>
            <w:r>
              <w:rPr>
                <w:color w:val="231F20"/>
                <w:spacing w:val="49"/>
                <w:sz w:val="16"/>
              </w:rPr>
              <w:t> </w:t>
            </w:r>
            <w:r>
              <w:rPr>
                <w:color w:val="231F20"/>
                <w:spacing w:val="-2"/>
                <w:sz w:val="16"/>
              </w:rPr>
              <w:t>public</w:t>
            </w:r>
          </w:p>
        </w:tc>
        <w:tc>
          <w:tcPr>
            <w:tcW w:w="1994" w:type="dxa"/>
          </w:tcPr>
          <w:p>
            <w:pPr>
              <w:pStyle w:val="TableParagraph"/>
              <w:rPr>
                <w:sz w:val="16"/>
              </w:rPr>
            </w:pPr>
          </w:p>
        </w:tc>
        <w:tc>
          <w:tcPr>
            <w:tcW w:w="1591" w:type="dxa"/>
          </w:tcPr>
          <w:p>
            <w:pPr>
              <w:pStyle w:val="TableParagraph"/>
              <w:rPr>
                <w:sz w:val="16"/>
              </w:rPr>
            </w:pPr>
          </w:p>
        </w:tc>
        <w:tc>
          <w:tcPr>
            <w:tcW w:w="1428" w:type="dxa"/>
          </w:tcPr>
          <w:p>
            <w:pPr>
              <w:pStyle w:val="TableParagraph"/>
              <w:rPr>
                <w:sz w:val="16"/>
              </w:rPr>
            </w:pPr>
          </w:p>
        </w:tc>
        <w:tc>
          <w:tcPr>
            <w:tcW w:w="1912" w:type="dxa"/>
          </w:tcPr>
          <w:p>
            <w:pPr>
              <w:pStyle w:val="TableParagraph"/>
              <w:rPr>
                <w:sz w:val="16"/>
              </w:rPr>
            </w:pPr>
          </w:p>
        </w:tc>
      </w:tr>
      <w:tr>
        <w:trPr>
          <w:trHeight w:val="377" w:hRule="atLeast"/>
        </w:trPr>
        <w:tc>
          <w:tcPr>
            <w:tcW w:w="600" w:type="dxa"/>
            <w:tcBorders>
              <w:bottom w:val="single" w:sz="4" w:space="0" w:color="231F20"/>
            </w:tcBorders>
          </w:tcPr>
          <w:p>
            <w:pPr>
              <w:pStyle w:val="TableParagraph"/>
              <w:rPr>
                <w:sz w:val="16"/>
              </w:rPr>
            </w:pPr>
          </w:p>
        </w:tc>
        <w:tc>
          <w:tcPr>
            <w:tcW w:w="2077" w:type="dxa"/>
            <w:tcBorders>
              <w:bottom w:val="single" w:sz="4" w:space="0" w:color="231F20"/>
            </w:tcBorders>
          </w:tcPr>
          <w:p>
            <w:pPr>
              <w:pStyle w:val="TableParagraph"/>
              <w:spacing w:before="3"/>
              <w:ind w:left="120"/>
              <w:rPr>
                <w:sz w:val="16"/>
              </w:rPr>
            </w:pPr>
            <w:r>
              <w:rPr>
                <w:color w:val="231F20"/>
                <w:sz w:val="16"/>
              </w:rPr>
              <w:t>or</w:t>
            </w:r>
            <w:r>
              <w:rPr>
                <w:color w:val="231F20"/>
                <w:spacing w:val="51"/>
                <w:sz w:val="16"/>
              </w:rPr>
              <w:t> </w:t>
            </w:r>
            <w:r>
              <w:rPr>
                <w:color w:val="231F20"/>
                <w:sz w:val="16"/>
              </w:rPr>
              <w:t>private</w:t>
            </w:r>
            <w:r>
              <w:rPr>
                <w:color w:val="231F20"/>
                <w:spacing w:val="54"/>
                <w:sz w:val="16"/>
              </w:rPr>
              <w:t> </w:t>
            </w:r>
            <w:r>
              <w:rPr>
                <w:color w:val="231F20"/>
                <w:sz w:val="16"/>
              </w:rPr>
              <w:t>property</w:t>
            </w:r>
            <w:r>
              <w:rPr>
                <w:color w:val="231F20"/>
                <w:spacing w:val="54"/>
                <w:sz w:val="16"/>
              </w:rPr>
              <w:t> </w:t>
            </w:r>
            <w:r>
              <w:rPr>
                <w:color w:val="231F20"/>
                <w:spacing w:val="-2"/>
                <w:sz w:val="16"/>
              </w:rPr>
              <w:t>mark.</w:t>
            </w:r>
          </w:p>
        </w:tc>
        <w:tc>
          <w:tcPr>
            <w:tcW w:w="1994" w:type="dxa"/>
            <w:tcBorders>
              <w:bottom w:val="single" w:sz="4" w:space="0" w:color="231F20"/>
            </w:tcBorders>
          </w:tcPr>
          <w:p>
            <w:pPr>
              <w:pStyle w:val="TableParagraph"/>
              <w:rPr>
                <w:sz w:val="16"/>
              </w:rPr>
            </w:pPr>
          </w:p>
        </w:tc>
        <w:tc>
          <w:tcPr>
            <w:tcW w:w="1591" w:type="dxa"/>
            <w:tcBorders>
              <w:bottom w:val="single" w:sz="4" w:space="0" w:color="231F20"/>
            </w:tcBorders>
          </w:tcPr>
          <w:p>
            <w:pPr>
              <w:pStyle w:val="TableParagraph"/>
              <w:rPr>
                <w:sz w:val="16"/>
              </w:rPr>
            </w:pPr>
          </w:p>
        </w:tc>
        <w:tc>
          <w:tcPr>
            <w:tcW w:w="1428" w:type="dxa"/>
            <w:tcBorders>
              <w:bottom w:val="single" w:sz="4" w:space="0" w:color="231F20"/>
            </w:tcBorders>
          </w:tcPr>
          <w:p>
            <w:pPr>
              <w:pStyle w:val="TableParagraph"/>
              <w:rPr>
                <w:sz w:val="16"/>
              </w:rPr>
            </w:pPr>
          </w:p>
        </w:tc>
        <w:tc>
          <w:tcPr>
            <w:tcW w:w="1912" w:type="dxa"/>
            <w:tcBorders>
              <w:bottom w:val="single" w:sz="4" w:space="0" w:color="231F20"/>
            </w:tcBorders>
          </w:tcPr>
          <w:p>
            <w:pPr>
              <w:pStyle w:val="TableParagraph"/>
              <w:rPr>
                <w:sz w:val="16"/>
              </w:rPr>
            </w:pPr>
          </w:p>
        </w:tc>
      </w:tr>
    </w:tbl>
    <w:p>
      <w:pPr>
        <w:spacing w:after="0"/>
        <w:rPr>
          <w:sz w:val="16"/>
        </w:rPr>
        <w:sectPr>
          <w:pgSz w:w="11900" w:h="16840"/>
          <w:pgMar w:header="905" w:footer="0" w:top="1240" w:bottom="280" w:left="0" w:right="0"/>
        </w:sectPr>
      </w:pPr>
    </w:p>
    <w:p>
      <w:pPr>
        <w:pStyle w:val="BodyText"/>
        <w:spacing w:before="201"/>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2063"/>
        <w:gridCol w:w="2092"/>
        <w:gridCol w:w="1516"/>
        <w:gridCol w:w="1426"/>
        <w:gridCol w:w="1909"/>
      </w:tblGrid>
      <w:tr>
        <w:trPr>
          <w:trHeight w:val="302" w:hRule="atLeast"/>
        </w:trPr>
        <w:tc>
          <w:tcPr>
            <w:tcW w:w="596"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63" w:type="dxa"/>
            <w:tcBorders>
              <w:top w:val="single" w:sz="4" w:space="0" w:color="231F20"/>
              <w:bottom w:val="single" w:sz="4" w:space="0" w:color="231F20"/>
            </w:tcBorders>
          </w:tcPr>
          <w:p>
            <w:pPr>
              <w:pStyle w:val="TableParagraph"/>
              <w:spacing w:before="61"/>
              <w:ind w:left="20" w:right="44"/>
              <w:jc w:val="center"/>
              <w:rPr>
                <w:sz w:val="16"/>
              </w:rPr>
            </w:pPr>
            <w:r>
              <w:rPr>
                <w:color w:val="231F20"/>
                <w:spacing w:val="-10"/>
                <w:sz w:val="16"/>
              </w:rPr>
              <w:t>2</w:t>
            </w:r>
          </w:p>
        </w:tc>
        <w:tc>
          <w:tcPr>
            <w:tcW w:w="2092" w:type="dxa"/>
            <w:tcBorders>
              <w:top w:val="single" w:sz="4" w:space="0" w:color="231F20"/>
              <w:bottom w:val="single" w:sz="4" w:space="0" w:color="231F20"/>
            </w:tcBorders>
          </w:tcPr>
          <w:p>
            <w:pPr>
              <w:pStyle w:val="TableParagraph"/>
              <w:spacing w:before="61"/>
              <w:ind w:right="214"/>
              <w:jc w:val="center"/>
              <w:rPr>
                <w:sz w:val="16"/>
              </w:rPr>
            </w:pPr>
            <w:r>
              <w:rPr>
                <w:color w:val="231F20"/>
                <w:spacing w:val="-10"/>
                <w:sz w:val="16"/>
              </w:rPr>
              <w:t>3</w:t>
            </w:r>
          </w:p>
        </w:tc>
        <w:tc>
          <w:tcPr>
            <w:tcW w:w="1516" w:type="dxa"/>
            <w:tcBorders>
              <w:top w:val="single" w:sz="4" w:space="0" w:color="231F20"/>
              <w:bottom w:val="single" w:sz="4" w:space="0" w:color="231F20"/>
            </w:tcBorders>
          </w:tcPr>
          <w:p>
            <w:pPr>
              <w:pStyle w:val="TableParagraph"/>
              <w:spacing w:before="61"/>
              <w:ind w:left="485"/>
              <w:rPr>
                <w:sz w:val="16"/>
              </w:rPr>
            </w:pPr>
            <w:r>
              <w:rPr>
                <w:color w:val="231F20"/>
                <w:spacing w:val="-10"/>
                <w:sz w:val="16"/>
              </w:rPr>
              <w:t>4</w:t>
            </w:r>
          </w:p>
        </w:tc>
        <w:tc>
          <w:tcPr>
            <w:tcW w:w="1426" w:type="dxa"/>
            <w:tcBorders>
              <w:top w:val="single" w:sz="4" w:space="0" w:color="231F20"/>
              <w:bottom w:val="single" w:sz="4" w:space="0" w:color="231F20"/>
            </w:tcBorders>
          </w:tcPr>
          <w:p>
            <w:pPr>
              <w:pStyle w:val="TableParagraph"/>
              <w:spacing w:before="61"/>
              <w:ind w:right="140"/>
              <w:jc w:val="center"/>
              <w:rPr>
                <w:sz w:val="16"/>
              </w:rPr>
            </w:pPr>
            <w:r>
              <w:rPr>
                <w:color w:val="231F20"/>
                <w:spacing w:val="-10"/>
                <w:sz w:val="16"/>
              </w:rPr>
              <w:t>5</w:t>
            </w:r>
          </w:p>
        </w:tc>
        <w:tc>
          <w:tcPr>
            <w:tcW w:w="1909" w:type="dxa"/>
            <w:tcBorders>
              <w:top w:val="single" w:sz="4" w:space="0" w:color="231F20"/>
              <w:bottom w:val="single" w:sz="4" w:space="0" w:color="231F20"/>
            </w:tcBorders>
          </w:tcPr>
          <w:p>
            <w:pPr>
              <w:pStyle w:val="TableParagraph"/>
              <w:spacing w:before="61"/>
              <w:ind w:left="99" w:right="6"/>
              <w:jc w:val="center"/>
              <w:rPr>
                <w:sz w:val="16"/>
              </w:rPr>
            </w:pPr>
            <w:r>
              <w:rPr>
                <w:color w:val="231F20"/>
                <w:spacing w:val="-10"/>
                <w:sz w:val="16"/>
              </w:rPr>
              <w:t>6</w:t>
            </w:r>
          </w:p>
        </w:tc>
      </w:tr>
      <w:tr>
        <w:trPr>
          <w:trHeight w:val="783" w:hRule="atLeast"/>
        </w:trPr>
        <w:tc>
          <w:tcPr>
            <w:tcW w:w="596" w:type="dxa"/>
            <w:tcBorders>
              <w:top w:val="single" w:sz="4" w:space="0" w:color="231F20"/>
            </w:tcBorders>
          </w:tcPr>
          <w:p>
            <w:pPr>
              <w:pStyle w:val="TableParagraph"/>
              <w:spacing w:before="148"/>
              <w:rPr>
                <w:sz w:val="16"/>
              </w:rPr>
            </w:pPr>
            <w:r>
              <w:rPr>
                <w:color w:val="231F20"/>
                <w:spacing w:val="4"/>
                <w:sz w:val="16"/>
              </w:rPr>
              <w:t>349 </w:t>
            </w:r>
          </w:p>
        </w:tc>
        <w:tc>
          <w:tcPr>
            <w:tcW w:w="2063" w:type="dxa"/>
            <w:tcBorders>
              <w:top w:val="single" w:sz="4" w:space="0" w:color="231F20"/>
            </w:tcBorders>
          </w:tcPr>
          <w:p>
            <w:pPr>
              <w:pStyle w:val="TableParagraph"/>
              <w:spacing w:line="249" w:lineRule="auto" w:before="148"/>
              <w:ind w:left="124" w:hanging="1"/>
              <w:rPr>
                <w:sz w:val="16"/>
              </w:rPr>
            </w:pPr>
            <w:r>
              <w:rPr>
                <w:color w:val="231F20"/>
                <w:sz w:val="16"/>
              </w:rPr>
              <w:t>Knowingly selling goods</w:t>
            </w:r>
            <w:r>
              <w:rPr>
                <w:color w:val="231F20"/>
                <w:spacing w:val="40"/>
                <w:sz w:val="16"/>
              </w:rPr>
              <w:t> </w:t>
            </w:r>
            <w:r>
              <w:rPr>
                <w:color w:val="231F20"/>
                <w:sz w:val="16"/>
              </w:rPr>
              <w:t>marked</w:t>
            </w:r>
            <w:r>
              <w:rPr>
                <w:color w:val="231F20"/>
                <w:spacing w:val="34"/>
                <w:sz w:val="16"/>
              </w:rPr>
              <w:t> </w:t>
            </w:r>
            <w:r>
              <w:rPr>
                <w:color w:val="231F20"/>
                <w:sz w:val="16"/>
              </w:rPr>
              <w:t>with</w:t>
            </w:r>
            <w:r>
              <w:rPr>
                <w:color w:val="231F20"/>
                <w:spacing w:val="34"/>
                <w:sz w:val="16"/>
              </w:rPr>
              <w:t> </w:t>
            </w:r>
            <w:r>
              <w:rPr>
                <w:color w:val="231F20"/>
                <w:sz w:val="16"/>
              </w:rPr>
              <w:t>a</w:t>
            </w:r>
            <w:r>
              <w:rPr>
                <w:color w:val="231F20"/>
                <w:spacing w:val="34"/>
                <w:sz w:val="16"/>
              </w:rPr>
              <w:t> </w:t>
            </w:r>
            <w:r>
              <w:rPr>
                <w:color w:val="231F20"/>
                <w:sz w:val="16"/>
              </w:rPr>
              <w:t>counterfeit</w:t>
            </w:r>
            <w:r>
              <w:rPr>
                <w:color w:val="231F20"/>
                <w:spacing w:val="40"/>
                <w:sz w:val="16"/>
              </w:rPr>
              <w:t> </w:t>
            </w:r>
            <w:r>
              <w:rPr>
                <w:color w:val="231F20"/>
                <w:sz w:val="16"/>
              </w:rPr>
              <w:t>property</w:t>
            </w:r>
            <w:r>
              <w:rPr>
                <w:color w:val="231F20"/>
                <w:spacing w:val="40"/>
                <w:sz w:val="16"/>
              </w:rPr>
              <w:t> </w:t>
            </w:r>
            <w:r>
              <w:rPr>
                <w:color w:val="231F20"/>
                <w:sz w:val="16"/>
              </w:rPr>
              <w:t>mark.</w:t>
            </w:r>
          </w:p>
        </w:tc>
        <w:tc>
          <w:tcPr>
            <w:tcW w:w="2092" w:type="dxa"/>
            <w:tcBorders>
              <w:top w:val="single" w:sz="4" w:space="0" w:color="231F20"/>
            </w:tcBorders>
          </w:tcPr>
          <w:p>
            <w:pPr>
              <w:pStyle w:val="TableParagraph"/>
              <w:spacing w:before="148"/>
              <w:ind w:left="43"/>
              <w:rPr>
                <w:sz w:val="16"/>
              </w:rPr>
            </w:pPr>
            <w:r>
              <w:rPr>
                <w:color w:val="231F20"/>
                <w:sz w:val="16"/>
              </w:rPr>
              <w:t>Imprisonment</w:t>
            </w:r>
            <w:r>
              <w:rPr>
                <w:color w:val="231F20"/>
                <w:spacing w:val="77"/>
                <w:w w:val="150"/>
                <w:sz w:val="16"/>
              </w:rPr>
              <w:t> </w:t>
            </w:r>
            <w:r>
              <w:rPr>
                <w:color w:val="231F20"/>
                <w:spacing w:val="-5"/>
                <w:sz w:val="16"/>
              </w:rPr>
              <w:t>for</w:t>
            </w:r>
          </w:p>
          <w:p>
            <w:pPr>
              <w:pStyle w:val="TableParagraph"/>
              <w:spacing w:before="8"/>
              <w:ind w:left="42"/>
              <w:rPr>
                <w:sz w:val="16"/>
              </w:rPr>
            </w:pPr>
            <w:r>
              <w:rPr>
                <w:color w:val="231F20"/>
                <w:sz w:val="16"/>
              </w:rPr>
              <w:t>1</w:t>
            </w:r>
            <w:r>
              <w:rPr>
                <w:color w:val="231F20"/>
                <w:spacing w:val="29"/>
                <w:sz w:val="16"/>
              </w:rPr>
              <w:t> </w:t>
            </w:r>
            <w:r>
              <w:rPr>
                <w:color w:val="231F20"/>
                <w:sz w:val="16"/>
              </w:rPr>
              <w:t>year,</w:t>
            </w:r>
            <w:r>
              <w:rPr>
                <w:color w:val="231F20"/>
                <w:spacing w:val="29"/>
                <w:sz w:val="16"/>
              </w:rPr>
              <w:t> </w:t>
            </w:r>
            <w:r>
              <w:rPr>
                <w:color w:val="231F20"/>
                <w:sz w:val="16"/>
              </w:rPr>
              <w:t>or</w:t>
            </w:r>
            <w:r>
              <w:rPr>
                <w:color w:val="231F20"/>
                <w:spacing w:val="29"/>
                <w:sz w:val="16"/>
              </w:rPr>
              <w:t> </w:t>
            </w:r>
            <w:r>
              <w:rPr>
                <w:color w:val="231F20"/>
                <w:sz w:val="16"/>
              </w:rPr>
              <w:t>fine,</w:t>
            </w:r>
            <w:r>
              <w:rPr>
                <w:color w:val="231F20"/>
                <w:spacing w:val="29"/>
                <w:sz w:val="16"/>
              </w:rPr>
              <w:t> </w:t>
            </w:r>
            <w:r>
              <w:rPr>
                <w:color w:val="231F20"/>
                <w:sz w:val="16"/>
              </w:rPr>
              <w:t>or</w:t>
            </w:r>
            <w:r>
              <w:rPr>
                <w:color w:val="231F20"/>
                <w:spacing w:val="29"/>
                <w:sz w:val="16"/>
              </w:rPr>
              <w:t> </w:t>
            </w:r>
            <w:r>
              <w:rPr>
                <w:color w:val="231F20"/>
                <w:spacing w:val="-2"/>
                <w:sz w:val="16"/>
              </w:rPr>
              <w:t>both.</w:t>
            </w:r>
          </w:p>
        </w:tc>
        <w:tc>
          <w:tcPr>
            <w:tcW w:w="1516" w:type="dxa"/>
            <w:tcBorders>
              <w:top w:val="single" w:sz="4" w:space="0" w:color="231F20"/>
            </w:tcBorders>
          </w:tcPr>
          <w:p>
            <w:pPr>
              <w:pStyle w:val="TableParagraph"/>
              <w:spacing w:before="148"/>
              <w:ind w:left="111"/>
              <w:rPr>
                <w:sz w:val="16"/>
              </w:rPr>
            </w:pPr>
            <w:r>
              <w:rPr>
                <w:color w:val="231F20"/>
                <w:sz w:val="16"/>
              </w:rPr>
              <w:t>Non-</w:t>
            </w:r>
            <w:r>
              <w:rPr>
                <w:color w:val="231F20"/>
                <w:spacing w:val="-2"/>
                <w:sz w:val="16"/>
              </w:rPr>
              <w:t>cognizable.</w:t>
            </w:r>
          </w:p>
        </w:tc>
        <w:tc>
          <w:tcPr>
            <w:tcW w:w="1426" w:type="dxa"/>
            <w:tcBorders>
              <w:top w:val="single" w:sz="4" w:space="0" w:color="231F20"/>
            </w:tcBorders>
          </w:tcPr>
          <w:p>
            <w:pPr>
              <w:pStyle w:val="TableParagraph"/>
              <w:spacing w:before="148"/>
              <w:ind w:left="275"/>
              <w:rPr>
                <w:sz w:val="16"/>
              </w:rPr>
            </w:pPr>
            <w:r>
              <w:rPr>
                <w:color w:val="231F20"/>
                <w:spacing w:val="-2"/>
                <w:sz w:val="16"/>
              </w:rPr>
              <w:t>Bailable.</w:t>
            </w:r>
          </w:p>
        </w:tc>
        <w:tc>
          <w:tcPr>
            <w:tcW w:w="1909" w:type="dxa"/>
            <w:tcBorders>
              <w:top w:val="single" w:sz="4" w:space="0" w:color="231F20"/>
            </w:tcBorders>
          </w:tcPr>
          <w:p>
            <w:pPr>
              <w:pStyle w:val="TableParagraph"/>
              <w:spacing w:before="148"/>
              <w:ind w:left="226"/>
              <w:rPr>
                <w:sz w:val="16"/>
              </w:rPr>
            </w:pPr>
            <w:r>
              <w:rPr>
                <w:color w:val="231F20"/>
                <w:sz w:val="16"/>
              </w:rPr>
              <w:t>Any</w:t>
            </w:r>
            <w:r>
              <w:rPr>
                <w:color w:val="231F20"/>
                <w:spacing w:val="37"/>
                <w:sz w:val="16"/>
              </w:rPr>
              <w:t> </w:t>
            </w:r>
            <w:r>
              <w:rPr>
                <w:color w:val="231F20"/>
                <w:spacing w:val="-2"/>
                <w:sz w:val="16"/>
              </w:rPr>
              <w:t>Magistrate.</w:t>
            </w:r>
          </w:p>
        </w:tc>
      </w:tr>
      <w:tr>
        <w:trPr>
          <w:trHeight w:val="1655" w:hRule="atLeast"/>
        </w:trPr>
        <w:tc>
          <w:tcPr>
            <w:tcW w:w="596" w:type="dxa"/>
          </w:tcPr>
          <w:p>
            <w:pPr>
              <w:pStyle w:val="TableParagraph"/>
              <w:spacing w:before="60"/>
              <w:rPr>
                <w:sz w:val="16"/>
              </w:rPr>
            </w:pPr>
            <w:r>
              <w:rPr>
                <w:color w:val="231F20"/>
                <w:spacing w:val="-2"/>
                <w:sz w:val="16"/>
              </w:rPr>
              <w:t>350(</w:t>
            </w:r>
            <w:r>
              <w:rPr>
                <w:i/>
                <w:color w:val="231F20"/>
                <w:spacing w:val="-2"/>
                <w:sz w:val="16"/>
              </w:rPr>
              <w:t>1</w:t>
            </w:r>
            <w:r>
              <w:rPr>
                <w:color w:val="231F20"/>
                <w:spacing w:val="-2"/>
                <w:sz w:val="16"/>
              </w:rPr>
              <w:t>)</w:t>
            </w:r>
          </w:p>
        </w:tc>
        <w:tc>
          <w:tcPr>
            <w:tcW w:w="2063" w:type="dxa"/>
          </w:tcPr>
          <w:p>
            <w:pPr>
              <w:pStyle w:val="TableParagraph"/>
              <w:spacing w:line="249" w:lineRule="auto" w:before="60"/>
              <w:ind w:left="124" w:right="199"/>
              <w:rPr>
                <w:sz w:val="16"/>
              </w:rPr>
            </w:pPr>
            <w:r>
              <w:rPr>
                <w:color w:val="231F20"/>
                <w:sz w:val="16"/>
              </w:rPr>
              <w:t>Fraudulently</w:t>
            </w:r>
            <w:r>
              <w:rPr>
                <w:color w:val="231F20"/>
                <w:spacing w:val="40"/>
                <w:sz w:val="16"/>
              </w:rPr>
              <w:t> </w:t>
            </w:r>
            <w:r>
              <w:rPr>
                <w:color w:val="231F20"/>
                <w:sz w:val="16"/>
              </w:rPr>
              <w:t>making</w:t>
            </w:r>
            <w:r>
              <w:rPr>
                <w:color w:val="231F20"/>
                <w:spacing w:val="40"/>
                <w:sz w:val="16"/>
              </w:rPr>
              <w:t> </w:t>
            </w:r>
            <w:r>
              <w:rPr>
                <w:color w:val="231F20"/>
                <w:sz w:val="16"/>
              </w:rPr>
              <w:t>a</w:t>
            </w:r>
            <w:r>
              <w:rPr>
                <w:color w:val="231F20"/>
                <w:spacing w:val="40"/>
                <w:sz w:val="16"/>
              </w:rPr>
              <w:t> </w:t>
            </w:r>
            <w:r>
              <w:rPr>
                <w:color w:val="231F20"/>
                <w:sz w:val="16"/>
              </w:rPr>
              <w:t>false</w:t>
            </w:r>
            <w:r>
              <w:rPr>
                <w:color w:val="231F20"/>
                <w:spacing w:val="40"/>
                <w:sz w:val="16"/>
              </w:rPr>
              <w:t> </w:t>
            </w:r>
            <w:r>
              <w:rPr>
                <w:color w:val="231F20"/>
                <w:sz w:val="16"/>
              </w:rPr>
              <w:t>mark</w:t>
            </w:r>
            <w:r>
              <w:rPr>
                <w:color w:val="231F20"/>
                <w:spacing w:val="40"/>
                <w:sz w:val="16"/>
              </w:rPr>
              <w:t> </w:t>
            </w:r>
            <w:r>
              <w:rPr>
                <w:color w:val="231F20"/>
                <w:sz w:val="16"/>
              </w:rPr>
              <w:t>upon</w:t>
            </w:r>
            <w:r>
              <w:rPr>
                <w:color w:val="231F20"/>
                <w:spacing w:val="40"/>
                <w:sz w:val="16"/>
              </w:rPr>
              <w:t> </w:t>
            </w:r>
            <w:r>
              <w:rPr>
                <w:color w:val="231F20"/>
                <w:sz w:val="16"/>
              </w:rPr>
              <w:t>any</w:t>
            </w:r>
            <w:r>
              <w:rPr>
                <w:color w:val="231F20"/>
                <w:spacing w:val="40"/>
                <w:sz w:val="16"/>
              </w:rPr>
              <w:t> </w:t>
            </w:r>
            <w:r>
              <w:rPr>
                <w:color w:val="231F20"/>
                <w:sz w:val="16"/>
              </w:rPr>
              <w:t>package</w:t>
            </w:r>
            <w:r>
              <w:rPr>
                <w:color w:val="231F20"/>
                <w:spacing w:val="40"/>
                <w:sz w:val="16"/>
              </w:rPr>
              <w:t> </w:t>
            </w:r>
            <w:r>
              <w:rPr>
                <w:color w:val="231F20"/>
                <w:sz w:val="16"/>
              </w:rPr>
              <w:t>or</w:t>
            </w:r>
            <w:r>
              <w:rPr>
                <w:color w:val="231F20"/>
                <w:spacing w:val="40"/>
                <w:sz w:val="16"/>
              </w:rPr>
              <w:t> </w:t>
            </w:r>
            <w:r>
              <w:rPr>
                <w:color w:val="231F20"/>
                <w:sz w:val="16"/>
              </w:rPr>
              <w:t>receptacle</w:t>
            </w:r>
            <w:r>
              <w:rPr>
                <w:color w:val="231F20"/>
                <w:spacing w:val="40"/>
                <w:sz w:val="16"/>
              </w:rPr>
              <w:t> </w:t>
            </w:r>
            <w:r>
              <w:rPr>
                <w:color w:val="231F20"/>
                <w:sz w:val="16"/>
              </w:rPr>
              <w:t>containing</w:t>
            </w:r>
            <w:r>
              <w:rPr>
                <w:color w:val="231F20"/>
                <w:spacing w:val="40"/>
                <w:sz w:val="16"/>
              </w:rPr>
              <w:t> </w:t>
            </w:r>
            <w:r>
              <w:rPr>
                <w:color w:val="231F20"/>
                <w:sz w:val="16"/>
              </w:rPr>
              <w:t>goods,</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40"/>
                <w:sz w:val="16"/>
              </w:rPr>
              <w:t> </w:t>
            </w:r>
            <w:r>
              <w:rPr>
                <w:color w:val="231F20"/>
                <w:sz w:val="16"/>
              </w:rPr>
              <w:t>it</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believed</w:t>
            </w:r>
            <w:r>
              <w:rPr>
                <w:color w:val="231F20"/>
                <w:spacing w:val="35"/>
                <w:sz w:val="16"/>
              </w:rPr>
              <w:t> </w:t>
            </w:r>
            <w:r>
              <w:rPr>
                <w:color w:val="231F20"/>
                <w:sz w:val="16"/>
              </w:rPr>
              <w:t>that</w:t>
            </w:r>
            <w:r>
              <w:rPr>
                <w:color w:val="231F20"/>
                <w:spacing w:val="35"/>
                <w:sz w:val="16"/>
              </w:rPr>
              <w:t> </w:t>
            </w:r>
            <w:r>
              <w:rPr>
                <w:color w:val="231F20"/>
                <w:sz w:val="16"/>
              </w:rPr>
              <w:t>it</w:t>
            </w:r>
            <w:r>
              <w:rPr>
                <w:color w:val="231F20"/>
                <w:spacing w:val="35"/>
                <w:sz w:val="16"/>
              </w:rPr>
              <w:t> </w:t>
            </w:r>
            <w:r>
              <w:rPr>
                <w:color w:val="231F20"/>
                <w:sz w:val="16"/>
              </w:rPr>
              <w:t>contains</w:t>
            </w:r>
            <w:r>
              <w:rPr>
                <w:color w:val="231F20"/>
                <w:spacing w:val="40"/>
                <w:sz w:val="16"/>
              </w:rPr>
              <w:t> </w:t>
            </w:r>
            <w:r>
              <w:rPr>
                <w:color w:val="231F20"/>
                <w:sz w:val="16"/>
              </w:rPr>
              <w:t>goods,</w:t>
            </w:r>
            <w:r>
              <w:rPr>
                <w:color w:val="231F20"/>
                <w:spacing w:val="17"/>
                <w:sz w:val="16"/>
              </w:rPr>
              <w:t> </w:t>
            </w:r>
            <w:r>
              <w:rPr>
                <w:color w:val="231F20"/>
                <w:sz w:val="16"/>
              </w:rPr>
              <w:t>which</w:t>
            </w:r>
            <w:r>
              <w:rPr>
                <w:color w:val="231F20"/>
                <w:spacing w:val="17"/>
                <w:sz w:val="16"/>
              </w:rPr>
              <w:t> </w:t>
            </w:r>
            <w:r>
              <w:rPr>
                <w:color w:val="231F20"/>
                <w:sz w:val="16"/>
              </w:rPr>
              <w:t>it</w:t>
            </w:r>
            <w:r>
              <w:rPr>
                <w:color w:val="231F20"/>
                <w:spacing w:val="17"/>
                <w:sz w:val="16"/>
              </w:rPr>
              <w:t> </w:t>
            </w:r>
            <w:r>
              <w:rPr>
                <w:color w:val="231F20"/>
                <w:sz w:val="16"/>
              </w:rPr>
              <w:t>does</w:t>
            </w:r>
            <w:r>
              <w:rPr>
                <w:color w:val="231F20"/>
                <w:spacing w:val="17"/>
                <w:sz w:val="16"/>
              </w:rPr>
              <w:t> </w:t>
            </w:r>
            <w:r>
              <w:rPr>
                <w:color w:val="231F20"/>
                <w:sz w:val="16"/>
              </w:rPr>
              <w:t>not</w:t>
            </w:r>
            <w:r>
              <w:rPr>
                <w:color w:val="231F20"/>
                <w:spacing w:val="40"/>
                <w:sz w:val="16"/>
              </w:rPr>
              <w:t> </w:t>
            </w:r>
            <w:r>
              <w:rPr>
                <w:color w:val="231F20"/>
                <w:sz w:val="16"/>
              </w:rPr>
              <w:t>contain,</w:t>
            </w:r>
            <w:r>
              <w:rPr>
                <w:color w:val="231F20"/>
                <w:spacing w:val="40"/>
                <w:sz w:val="16"/>
              </w:rPr>
              <w:t> </w:t>
            </w:r>
            <w:r>
              <w:rPr>
                <w:color w:val="231F20"/>
                <w:sz w:val="16"/>
              </w:rPr>
              <w:t>etc.</w:t>
            </w:r>
          </w:p>
        </w:tc>
        <w:tc>
          <w:tcPr>
            <w:tcW w:w="2092" w:type="dxa"/>
          </w:tcPr>
          <w:p>
            <w:pPr>
              <w:pStyle w:val="TableParagraph"/>
              <w:spacing w:line="249" w:lineRule="auto" w:before="60"/>
              <w:ind w:left="46" w:right="213" w:hanging="3"/>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16" w:type="dxa"/>
          </w:tcPr>
          <w:p>
            <w:pPr>
              <w:pStyle w:val="TableParagraph"/>
              <w:spacing w:before="60"/>
              <w:ind w:left="111"/>
              <w:rPr>
                <w:sz w:val="16"/>
              </w:rPr>
            </w:pPr>
            <w:r>
              <w:rPr>
                <w:color w:val="231F20"/>
                <w:sz w:val="16"/>
              </w:rPr>
              <w:t>Non-</w:t>
            </w:r>
            <w:r>
              <w:rPr>
                <w:color w:val="231F20"/>
                <w:spacing w:val="-2"/>
                <w:sz w:val="16"/>
              </w:rPr>
              <w:t>cognizable.</w:t>
            </w:r>
          </w:p>
        </w:tc>
        <w:tc>
          <w:tcPr>
            <w:tcW w:w="1426" w:type="dxa"/>
          </w:tcPr>
          <w:p>
            <w:pPr>
              <w:pStyle w:val="TableParagraph"/>
              <w:spacing w:before="60"/>
              <w:ind w:left="275"/>
              <w:rPr>
                <w:sz w:val="16"/>
              </w:rPr>
            </w:pPr>
            <w:r>
              <w:rPr>
                <w:color w:val="231F20"/>
                <w:spacing w:val="-2"/>
                <w:sz w:val="16"/>
              </w:rPr>
              <w:t>Bailable.</w:t>
            </w:r>
          </w:p>
        </w:tc>
        <w:tc>
          <w:tcPr>
            <w:tcW w:w="1909" w:type="dxa"/>
          </w:tcPr>
          <w:p>
            <w:pPr>
              <w:pStyle w:val="TableParagraph"/>
              <w:spacing w:before="60"/>
              <w:ind w:left="226"/>
              <w:rPr>
                <w:sz w:val="16"/>
              </w:rPr>
            </w:pPr>
            <w:r>
              <w:rPr>
                <w:color w:val="231F20"/>
                <w:sz w:val="16"/>
              </w:rPr>
              <w:t>Any</w:t>
            </w:r>
            <w:r>
              <w:rPr>
                <w:color w:val="231F20"/>
                <w:spacing w:val="37"/>
                <w:sz w:val="16"/>
              </w:rPr>
              <w:t> </w:t>
            </w:r>
            <w:r>
              <w:rPr>
                <w:color w:val="231F20"/>
                <w:spacing w:val="-2"/>
                <w:sz w:val="16"/>
              </w:rPr>
              <w:t>Magistrate.</w:t>
            </w:r>
          </w:p>
        </w:tc>
      </w:tr>
      <w:tr>
        <w:trPr>
          <w:trHeight w:val="504" w:hRule="atLeast"/>
        </w:trPr>
        <w:tc>
          <w:tcPr>
            <w:tcW w:w="596" w:type="dxa"/>
          </w:tcPr>
          <w:p>
            <w:pPr>
              <w:pStyle w:val="TableParagraph"/>
              <w:spacing w:before="60"/>
              <w:rPr>
                <w:sz w:val="16"/>
              </w:rPr>
            </w:pPr>
            <w:r>
              <w:rPr>
                <w:color w:val="231F20"/>
                <w:spacing w:val="-2"/>
                <w:sz w:val="16"/>
              </w:rPr>
              <w:t>350(</w:t>
            </w:r>
            <w:r>
              <w:rPr>
                <w:i/>
                <w:color w:val="231F20"/>
                <w:spacing w:val="-2"/>
                <w:sz w:val="16"/>
              </w:rPr>
              <w:t>2</w:t>
            </w:r>
            <w:r>
              <w:rPr>
                <w:color w:val="231F20"/>
                <w:spacing w:val="-2"/>
                <w:sz w:val="16"/>
              </w:rPr>
              <w:t>)</w:t>
            </w:r>
          </w:p>
        </w:tc>
        <w:tc>
          <w:tcPr>
            <w:tcW w:w="2063" w:type="dxa"/>
          </w:tcPr>
          <w:p>
            <w:pPr>
              <w:pStyle w:val="TableParagraph"/>
              <w:spacing w:line="249" w:lineRule="auto" w:before="60"/>
              <w:ind w:left="124" w:right="199" w:hanging="1"/>
              <w:rPr>
                <w:sz w:val="16"/>
              </w:rPr>
            </w:pPr>
            <w:r>
              <w:rPr>
                <w:color w:val="231F20"/>
                <w:sz w:val="16"/>
              </w:rPr>
              <w:t>Making use of any such</w:t>
            </w:r>
            <w:r>
              <w:rPr>
                <w:color w:val="231F20"/>
                <w:spacing w:val="40"/>
                <w:sz w:val="16"/>
              </w:rPr>
              <w:t> </w:t>
            </w:r>
            <w:r>
              <w:rPr>
                <w:color w:val="231F20"/>
                <w:sz w:val="16"/>
              </w:rPr>
              <w:t>false</w:t>
            </w:r>
            <w:r>
              <w:rPr>
                <w:color w:val="231F20"/>
                <w:spacing w:val="40"/>
                <w:sz w:val="16"/>
              </w:rPr>
              <w:t> </w:t>
            </w:r>
            <w:r>
              <w:rPr>
                <w:color w:val="231F20"/>
                <w:sz w:val="16"/>
              </w:rPr>
              <w:t>mark.</w:t>
            </w:r>
          </w:p>
        </w:tc>
        <w:tc>
          <w:tcPr>
            <w:tcW w:w="2092" w:type="dxa"/>
          </w:tcPr>
          <w:p>
            <w:pPr>
              <w:pStyle w:val="TableParagraph"/>
              <w:spacing w:line="249" w:lineRule="auto" w:before="60"/>
              <w:ind w:left="42" w:right="21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16" w:type="dxa"/>
          </w:tcPr>
          <w:p>
            <w:pPr>
              <w:pStyle w:val="TableParagraph"/>
              <w:spacing w:before="60"/>
              <w:ind w:left="111"/>
              <w:rPr>
                <w:sz w:val="16"/>
              </w:rPr>
            </w:pPr>
            <w:r>
              <w:rPr>
                <w:color w:val="231F20"/>
                <w:sz w:val="16"/>
              </w:rPr>
              <w:t>Non-</w:t>
            </w:r>
            <w:r>
              <w:rPr>
                <w:color w:val="231F20"/>
                <w:spacing w:val="-2"/>
                <w:sz w:val="16"/>
              </w:rPr>
              <w:t>cognizable.</w:t>
            </w:r>
          </w:p>
        </w:tc>
        <w:tc>
          <w:tcPr>
            <w:tcW w:w="1426" w:type="dxa"/>
          </w:tcPr>
          <w:p>
            <w:pPr>
              <w:pStyle w:val="TableParagraph"/>
              <w:spacing w:before="60"/>
              <w:ind w:left="275"/>
              <w:rPr>
                <w:sz w:val="16"/>
              </w:rPr>
            </w:pPr>
            <w:r>
              <w:rPr>
                <w:color w:val="231F20"/>
                <w:spacing w:val="-2"/>
                <w:sz w:val="16"/>
              </w:rPr>
              <w:t>Bailable.</w:t>
            </w:r>
          </w:p>
        </w:tc>
        <w:tc>
          <w:tcPr>
            <w:tcW w:w="1909" w:type="dxa"/>
          </w:tcPr>
          <w:p>
            <w:pPr>
              <w:pStyle w:val="TableParagraph"/>
              <w:spacing w:before="60"/>
              <w:ind w:left="226"/>
              <w:rPr>
                <w:sz w:val="16"/>
              </w:rPr>
            </w:pPr>
            <w:r>
              <w:rPr>
                <w:color w:val="231F20"/>
                <w:sz w:val="16"/>
              </w:rPr>
              <w:t>Any</w:t>
            </w:r>
            <w:r>
              <w:rPr>
                <w:color w:val="231F20"/>
                <w:spacing w:val="37"/>
                <w:sz w:val="16"/>
              </w:rPr>
              <w:t> </w:t>
            </w:r>
            <w:r>
              <w:rPr>
                <w:color w:val="231F20"/>
                <w:spacing w:val="-2"/>
                <w:sz w:val="16"/>
              </w:rPr>
              <w:t>Magistrate.</w:t>
            </w:r>
          </w:p>
        </w:tc>
      </w:tr>
      <w:tr>
        <w:trPr>
          <w:trHeight w:val="504" w:hRule="atLeast"/>
        </w:trPr>
        <w:tc>
          <w:tcPr>
            <w:tcW w:w="596" w:type="dxa"/>
          </w:tcPr>
          <w:p>
            <w:pPr>
              <w:pStyle w:val="TableParagraph"/>
              <w:spacing w:before="60"/>
              <w:rPr>
                <w:sz w:val="16"/>
              </w:rPr>
            </w:pPr>
            <w:r>
              <w:rPr>
                <w:color w:val="231F20"/>
                <w:spacing w:val="-2"/>
                <w:sz w:val="16"/>
              </w:rPr>
              <w:t>351(</w:t>
            </w:r>
            <w:r>
              <w:rPr>
                <w:i/>
                <w:color w:val="231F20"/>
                <w:spacing w:val="-2"/>
                <w:sz w:val="16"/>
              </w:rPr>
              <w:t>2</w:t>
            </w:r>
            <w:r>
              <w:rPr>
                <w:color w:val="231F20"/>
                <w:spacing w:val="-2"/>
                <w:sz w:val="16"/>
              </w:rPr>
              <w:t>)</w:t>
            </w:r>
          </w:p>
        </w:tc>
        <w:tc>
          <w:tcPr>
            <w:tcW w:w="2063" w:type="dxa"/>
          </w:tcPr>
          <w:p>
            <w:pPr>
              <w:pStyle w:val="TableParagraph"/>
              <w:spacing w:before="60"/>
              <w:ind w:left="124"/>
              <w:rPr>
                <w:sz w:val="16"/>
              </w:rPr>
            </w:pPr>
            <w:r>
              <w:rPr>
                <w:color w:val="231F20"/>
                <w:sz w:val="16"/>
              </w:rPr>
              <w:t>Criminal</w:t>
            </w:r>
            <w:r>
              <w:rPr>
                <w:color w:val="231F20"/>
                <w:spacing w:val="56"/>
                <w:sz w:val="16"/>
              </w:rPr>
              <w:t> </w:t>
            </w:r>
            <w:r>
              <w:rPr>
                <w:color w:val="231F20"/>
                <w:spacing w:val="-2"/>
                <w:sz w:val="16"/>
              </w:rPr>
              <w:t>intimidation.</w:t>
            </w:r>
          </w:p>
        </w:tc>
        <w:tc>
          <w:tcPr>
            <w:tcW w:w="2092" w:type="dxa"/>
          </w:tcPr>
          <w:p>
            <w:pPr>
              <w:pStyle w:val="TableParagraph"/>
              <w:spacing w:line="249" w:lineRule="auto" w:before="60"/>
              <w:ind w:left="43" w:right="216" w:hanging="1"/>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16" w:type="dxa"/>
          </w:tcPr>
          <w:p>
            <w:pPr>
              <w:pStyle w:val="TableParagraph"/>
              <w:spacing w:before="60"/>
              <w:ind w:left="111"/>
              <w:rPr>
                <w:sz w:val="16"/>
              </w:rPr>
            </w:pPr>
            <w:r>
              <w:rPr>
                <w:color w:val="231F20"/>
                <w:sz w:val="16"/>
              </w:rPr>
              <w:t>Non-</w:t>
            </w:r>
            <w:r>
              <w:rPr>
                <w:color w:val="231F20"/>
                <w:spacing w:val="-2"/>
                <w:sz w:val="16"/>
              </w:rPr>
              <w:t>cognizable</w:t>
            </w:r>
          </w:p>
        </w:tc>
        <w:tc>
          <w:tcPr>
            <w:tcW w:w="1426" w:type="dxa"/>
          </w:tcPr>
          <w:p>
            <w:pPr>
              <w:pStyle w:val="TableParagraph"/>
              <w:spacing w:before="60"/>
              <w:ind w:left="275"/>
              <w:rPr>
                <w:sz w:val="16"/>
              </w:rPr>
            </w:pPr>
            <w:r>
              <w:rPr>
                <w:color w:val="231F20"/>
                <w:spacing w:val="-2"/>
                <w:sz w:val="16"/>
              </w:rPr>
              <w:t>Bailable</w:t>
            </w:r>
          </w:p>
        </w:tc>
        <w:tc>
          <w:tcPr>
            <w:tcW w:w="1909" w:type="dxa"/>
          </w:tcPr>
          <w:p>
            <w:pPr>
              <w:pStyle w:val="TableParagraph"/>
              <w:spacing w:before="60"/>
              <w:ind w:left="226"/>
              <w:rPr>
                <w:sz w:val="16"/>
              </w:rPr>
            </w:pPr>
            <w:r>
              <w:rPr>
                <w:color w:val="231F20"/>
                <w:sz w:val="16"/>
              </w:rPr>
              <w:t>Any</w:t>
            </w:r>
            <w:r>
              <w:rPr>
                <w:color w:val="231F20"/>
                <w:spacing w:val="37"/>
                <w:sz w:val="16"/>
              </w:rPr>
              <w:t> </w:t>
            </w:r>
            <w:r>
              <w:rPr>
                <w:color w:val="231F20"/>
                <w:spacing w:val="-2"/>
                <w:sz w:val="16"/>
              </w:rPr>
              <w:t>Magistrate.</w:t>
            </w:r>
          </w:p>
        </w:tc>
      </w:tr>
      <w:tr>
        <w:trPr>
          <w:trHeight w:val="504" w:hRule="atLeast"/>
        </w:trPr>
        <w:tc>
          <w:tcPr>
            <w:tcW w:w="596" w:type="dxa"/>
          </w:tcPr>
          <w:p>
            <w:pPr>
              <w:pStyle w:val="TableParagraph"/>
              <w:spacing w:before="60"/>
              <w:rPr>
                <w:sz w:val="16"/>
              </w:rPr>
            </w:pPr>
            <w:r>
              <w:rPr>
                <w:color w:val="231F20"/>
                <w:spacing w:val="-2"/>
                <w:sz w:val="16"/>
              </w:rPr>
              <w:t>351(</w:t>
            </w:r>
            <w:r>
              <w:rPr>
                <w:i/>
                <w:color w:val="231F20"/>
                <w:spacing w:val="-2"/>
                <w:sz w:val="16"/>
              </w:rPr>
              <w:t>3</w:t>
            </w:r>
            <w:r>
              <w:rPr>
                <w:color w:val="231F20"/>
                <w:spacing w:val="-2"/>
                <w:sz w:val="16"/>
              </w:rPr>
              <w:t>)</w:t>
            </w:r>
          </w:p>
        </w:tc>
        <w:tc>
          <w:tcPr>
            <w:tcW w:w="2063" w:type="dxa"/>
          </w:tcPr>
          <w:p>
            <w:pPr>
              <w:pStyle w:val="TableParagraph"/>
              <w:spacing w:line="249" w:lineRule="auto" w:before="60"/>
              <w:ind w:left="124" w:right="70" w:hanging="1"/>
              <w:rPr>
                <w:sz w:val="16"/>
              </w:rPr>
            </w:pPr>
            <w:r>
              <w:rPr>
                <w:color w:val="231F20"/>
                <w:sz w:val="16"/>
              </w:rPr>
              <w:t>If</w:t>
            </w:r>
            <w:r>
              <w:rPr>
                <w:color w:val="231F20"/>
                <w:spacing w:val="23"/>
                <w:sz w:val="16"/>
              </w:rPr>
              <w:t> </w:t>
            </w:r>
            <w:r>
              <w:rPr>
                <w:color w:val="231F20"/>
                <w:sz w:val="16"/>
              </w:rPr>
              <w:t>threat</w:t>
            </w:r>
            <w:r>
              <w:rPr>
                <w:color w:val="231F20"/>
                <w:spacing w:val="23"/>
                <w:sz w:val="16"/>
              </w:rPr>
              <w:t> </w:t>
            </w:r>
            <w:r>
              <w:rPr>
                <w:color w:val="231F20"/>
                <w:sz w:val="16"/>
              </w:rPr>
              <w:t>be</w:t>
            </w:r>
            <w:r>
              <w:rPr>
                <w:color w:val="231F20"/>
                <w:spacing w:val="23"/>
                <w:sz w:val="16"/>
              </w:rPr>
              <w:t> </w:t>
            </w:r>
            <w:r>
              <w:rPr>
                <w:color w:val="231F20"/>
                <w:sz w:val="16"/>
              </w:rPr>
              <w:t>to</w:t>
            </w:r>
            <w:r>
              <w:rPr>
                <w:color w:val="231F20"/>
                <w:spacing w:val="23"/>
                <w:sz w:val="16"/>
              </w:rPr>
              <w:t> </w:t>
            </w:r>
            <w:r>
              <w:rPr>
                <w:color w:val="231F20"/>
                <w:sz w:val="16"/>
              </w:rPr>
              <w:t>cause</w:t>
            </w:r>
            <w:r>
              <w:rPr>
                <w:color w:val="231F20"/>
                <w:spacing w:val="23"/>
                <w:sz w:val="16"/>
              </w:rPr>
              <w:t> </w:t>
            </w:r>
            <w:r>
              <w:rPr>
                <w:color w:val="231F20"/>
                <w:sz w:val="16"/>
              </w:rPr>
              <w:t>death</w:t>
            </w:r>
            <w:r>
              <w:rPr>
                <w:color w:val="231F20"/>
                <w:spacing w:val="40"/>
                <w:sz w:val="16"/>
              </w:rPr>
              <w:t> </w:t>
            </w:r>
            <w:r>
              <w:rPr>
                <w:color w:val="231F20"/>
                <w:sz w:val="16"/>
              </w:rPr>
              <w:t>or</w:t>
            </w:r>
            <w:r>
              <w:rPr>
                <w:color w:val="231F20"/>
                <w:spacing w:val="40"/>
                <w:sz w:val="16"/>
              </w:rPr>
              <w:t> </w:t>
            </w:r>
            <w:r>
              <w:rPr>
                <w:color w:val="231F20"/>
                <w:sz w:val="16"/>
              </w:rPr>
              <w:t>grievous</w:t>
            </w:r>
            <w:r>
              <w:rPr>
                <w:color w:val="231F20"/>
                <w:spacing w:val="40"/>
                <w:sz w:val="16"/>
              </w:rPr>
              <w:t> </w:t>
            </w:r>
            <w:r>
              <w:rPr>
                <w:color w:val="231F20"/>
                <w:sz w:val="16"/>
              </w:rPr>
              <w:t>hurt,</w:t>
            </w:r>
            <w:r>
              <w:rPr>
                <w:color w:val="231F20"/>
                <w:spacing w:val="40"/>
                <w:sz w:val="16"/>
              </w:rPr>
              <w:t> </w:t>
            </w:r>
            <w:r>
              <w:rPr>
                <w:color w:val="231F20"/>
                <w:sz w:val="16"/>
              </w:rPr>
              <w:t>etc.</w:t>
            </w:r>
          </w:p>
        </w:tc>
        <w:tc>
          <w:tcPr>
            <w:tcW w:w="2092" w:type="dxa"/>
          </w:tcPr>
          <w:p>
            <w:pPr>
              <w:pStyle w:val="TableParagraph"/>
              <w:spacing w:line="249" w:lineRule="auto" w:before="60"/>
              <w:ind w:left="48" w:right="216" w:hanging="4"/>
              <w:rPr>
                <w:sz w:val="16"/>
              </w:rPr>
            </w:pPr>
            <w:r>
              <w:rPr>
                <w:color w:val="231F20"/>
                <w:sz w:val="16"/>
              </w:rPr>
              <w:t>Imprisonment</w:t>
            </w:r>
            <w:r>
              <w:rPr>
                <w:color w:val="231F20"/>
                <w:spacing w:val="27"/>
                <w:sz w:val="16"/>
              </w:rPr>
              <w:t> </w:t>
            </w:r>
            <w:r>
              <w:rPr>
                <w:color w:val="231F20"/>
                <w:sz w:val="16"/>
              </w:rPr>
              <w:t>for</w:t>
            </w:r>
            <w:r>
              <w:rPr>
                <w:color w:val="231F20"/>
                <w:spacing w:val="27"/>
                <w:sz w:val="16"/>
              </w:rPr>
              <w:t> </w:t>
            </w:r>
            <w:r>
              <w:rPr>
                <w:color w:val="231F20"/>
                <w:sz w:val="16"/>
              </w:rPr>
              <w:t>7</w:t>
            </w:r>
            <w:r>
              <w:rPr>
                <w:color w:val="231F20"/>
                <w:spacing w:val="27"/>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16" w:type="dxa"/>
          </w:tcPr>
          <w:p>
            <w:pPr>
              <w:pStyle w:val="TableParagraph"/>
              <w:spacing w:before="60"/>
              <w:ind w:left="111"/>
              <w:rPr>
                <w:sz w:val="16"/>
              </w:rPr>
            </w:pPr>
            <w:r>
              <w:rPr>
                <w:color w:val="231F20"/>
                <w:sz w:val="16"/>
              </w:rPr>
              <w:t>Non-</w:t>
            </w:r>
            <w:r>
              <w:rPr>
                <w:color w:val="231F20"/>
                <w:spacing w:val="-2"/>
                <w:sz w:val="16"/>
              </w:rPr>
              <w:t>cognizable</w:t>
            </w:r>
          </w:p>
        </w:tc>
        <w:tc>
          <w:tcPr>
            <w:tcW w:w="1426" w:type="dxa"/>
          </w:tcPr>
          <w:p>
            <w:pPr>
              <w:pStyle w:val="TableParagraph"/>
              <w:spacing w:before="60"/>
              <w:ind w:left="275"/>
              <w:rPr>
                <w:sz w:val="16"/>
              </w:rPr>
            </w:pPr>
            <w:r>
              <w:rPr>
                <w:color w:val="231F20"/>
                <w:spacing w:val="-2"/>
                <w:sz w:val="16"/>
              </w:rPr>
              <w:t>Bailable</w:t>
            </w:r>
          </w:p>
        </w:tc>
        <w:tc>
          <w:tcPr>
            <w:tcW w:w="1909" w:type="dxa"/>
          </w:tcPr>
          <w:p>
            <w:pPr>
              <w:pStyle w:val="TableParagraph"/>
              <w:spacing w:line="249" w:lineRule="auto" w:before="60"/>
              <w:ind w:left="281" w:hanging="55"/>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1079" w:hRule="atLeast"/>
        </w:trPr>
        <w:tc>
          <w:tcPr>
            <w:tcW w:w="596" w:type="dxa"/>
          </w:tcPr>
          <w:p>
            <w:pPr>
              <w:pStyle w:val="TableParagraph"/>
              <w:spacing w:before="60"/>
              <w:rPr>
                <w:sz w:val="16"/>
              </w:rPr>
            </w:pPr>
            <w:r>
              <w:rPr>
                <w:color w:val="231F20"/>
                <w:spacing w:val="-2"/>
                <w:sz w:val="16"/>
              </w:rPr>
              <w:t>351(</w:t>
            </w:r>
            <w:r>
              <w:rPr>
                <w:i/>
                <w:color w:val="231F20"/>
                <w:spacing w:val="-2"/>
                <w:sz w:val="16"/>
              </w:rPr>
              <w:t>4</w:t>
            </w:r>
            <w:r>
              <w:rPr>
                <w:color w:val="231F20"/>
                <w:spacing w:val="-2"/>
                <w:sz w:val="16"/>
              </w:rPr>
              <w:t>)</w:t>
            </w:r>
          </w:p>
        </w:tc>
        <w:tc>
          <w:tcPr>
            <w:tcW w:w="2063" w:type="dxa"/>
          </w:tcPr>
          <w:p>
            <w:pPr>
              <w:pStyle w:val="TableParagraph"/>
              <w:spacing w:line="249" w:lineRule="auto" w:before="60"/>
              <w:ind w:left="124" w:right="12"/>
              <w:rPr>
                <w:sz w:val="16"/>
              </w:rPr>
            </w:pPr>
            <w:r>
              <w:rPr>
                <w:color w:val="231F20"/>
                <w:sz w:val="16"/>
              </w:rPr>
              <w:t>Criminal</w:t>
            </w:r>
            <w:r>
              <w:rPr>
                <w:color w:val="231F20"/>
                <w:spacing w:val="40"/>
                <w:sz w:val="16"/>
              </w:rPr>
              <w:t> </w:t>
            </w:r>
            <w:r>
              <w:rPr>
                <w:color w:val="231F20"/>
                <w:sz w:val="16"/>
              </w:rPr>
              <w:t>intimidation</w:t>
            </w:r>
            <w:r>
              <w:rPr>
                <w:color w:val="231F20"/>
                <w:spacing w:val="40"/>
                <w:sz w:val="16"/>
              </w:rPr>
              <w:t> </w:t>
            </w:r>
            <w:r>
              <w:rPr>
                <w:color w:val="231F20"/>
                <w:sz w:val="16"/>
              </w:rPr>
              <w:t>by</w:t>
            </w:r>
            <w:r>
              <w:rPr>
                <w:color w:val="231F20"/>
                <w:spacing w:val="40"/>
                <w:sz w:val="16"/>
              </w:rPr>
              <w:t> </w:t>
            </w:r>
            <w:r>
              <w:rPr>
                <w:color w:val="231F20"/>
                <w:sz w:val="16"/>
              </w:rPr>
              <w:t>anonymous</w:t>
            </w:r>
            <w:r>
              <w:rPr>
                <w:color w:val="231F20"/>
                <w:spacing w:val="40"/>
                <w:sz w:val="16"/>
              </w:rPr>
              <w:t> </w:t>
            </w:r>
            <w:r>
              <w:rPr>
                <w:color w:val="231F20"/>
                <w:sz w:val="16"/>
              </w:rPr>
              <w:t>communication</w:t>
            </w:r>
            <w:r>
              <w:rPr>
                <w:color w:val="231F20"/>
                <w:spacing w:val="40"/>
                <w:sz w:val="16"/>
              </w:rPr>
              <w:t> </w:t>
            </w:r>
            <w:r>
              <w:rPr>
                <w:color w:val="231F20"/>
                <w:sz w:val="16"/>
              </w:rPr>
              <w:t>or</w:t>
            </w:r>
            <w:r>
              <w:rPr>
                <w:color w:val="231F20"/>
                <w:spacing w:val="40"/>
                <w:sz w:val="16"/>
              </w:rPr>
              <w:t> </w:t>
            </w:r>
            <w:r>
              <w:rPr>
                <w:color w:val="231F20"/>
                <w:sz w:val="16"/>
              </w:rPr>
              <w:t>having</w:t>
            </w:r>
            <w:r>
              <w:rPr>
                <w:color w:val="231F20"/>
                <w:spacing w:val="40"/>
                <w:sz w:val="16"/>
              </w:rPr>
              <w:t> </w:t>
            </w:r>
            <w:r>
              <w:rPr>
                <w:color w:val="231F20"/>
                <w:sz w:val="16"/>
              </w:rPr>
              <w:t>taken</w:t>
            </w:r>
            <w:r>
              <w:rPr>
                <w:color w:val="231F20"/>
                <w:spacing w:val="40"/>
                <w:sz w:val="16"/>
              </w:rPr>
              <w:t> </w:t>
            </w:r>
            <w:r>
              <w:rPr>
                <w:color w:val="231F20"/>
                <w:sz w:val="16"/>
              </w:rPr>
              <w:t>precaution</w:t>
            </w:r>
            <w:r>
              <w:rPr>
                <w:color w:val="231F20"/>
                <w:spacing w:val="40"/>
                <w:sz w:val="16"/>
              </w:rPr>
              <w:t> </w:t>
            </w:r>
            <w:r>
              <w:rPr>
                <w:color w:val="231F20"/>
                <w:sz w:val="16"/>
              </w:rPr>
              <w:t>to</w:t>
            </w:r>
            <w:r>
              <w:rPr>
                <w:color w:val="231F20"/>
                <w:spacing w:val="40"/>
                <w:sz w:val="16"/>
              </w:rPr>
              <w:t> </w:t>
            </w:r>
            <w:r>
              <w:rPr>
                <w:color w:val="231F20"/>
                <w:sz w:val="16"/>
              </w:rPr>
              <w:t>conceal</w:t>
            </w:r>
            <w:r>
              <w:rPr>
                <w:color w:val="231F20"/>
                <w:spacing w:val="40"/>
                <w:sz w:val="16"/>
              </w:rPr>
              <w:t> </w:t>
            </w:r>
            <w:r>
              <w:rPr>
                <w:color w:val="231F20"/>
                <w:sz w:val="16"/>
              </w:rPr>
              <w:t>whence</w:t>
            </w:r>
            <w:r>
              <w:rPr>
                <w:color w:val="231F20"/>
                <w:spacing w:val="40"/>
                <w:sz w:val="16"/>
              </w:rPr>
              <w:t> </w:t>
            </w:r>
            <w:r>
              <w:rPr>
                <w:color w:val="231F20"/>
                <w:sz w:val="16"/>
              </w:rPr>
              <w:t>the</w:t>
            </w:r>
          </w:p>
          <w:p>
            <w:pPr>
              <w:pStyle w:val="TableParagraph"/>
              <w:spacing w:before="3"/>
              <w:ind w:left="124"/>
              <w:rPr>
                <w:sz w:val="16"/>
              </w:rPr>
            </w:pPr>
            <w:r>
              <w:rPr>
                <w:color w:val="231F20"/>
                <w:sz w:val="16"/>
              </w:rPr>
              <w:t>threat</w:t>
            </w:r>
            <w:r>
              <w:rPr>
                <w:color w:val="231F20"/>
                <w:spacing w:val="62"/>
                <w:sz w:val="16"/>
              </w:rPr>
              <w:t> </w:t>
            </w:r>
            <w:r>
              <w:rPr>
                <w:color w:val="231F20"/>
                <w:spacing w:val="-2"/>
                <w:sz w:val="16"/>
              </w:rPr>
              <w:t>comes.</w:t>
            </w:r>
          </w:p>
        </w:tc>
        <w:tc>
          <w:tcPr>
            <w:tcW w:w="2092" w:type="dxa"/>
          </w:tcPr>
          <w:p>
            <w:pPr>
              <w:pStyle w:val="TableParagraph"/>
              <w:spacing w:line="249" w:lineRule="auto" w:before="60"/>
              <w:ind w:left="43" w:right="216"/>
              <w:rPr>
                <w:sz w:val="16"/>
              </w:rPr>
            </w:pPr>
            <w:r>
              <w:rPr>
                <w:color w:val="231F20"/>
                <w:sz w:val="16"/>
              </w:rPr>
              <w:t>Imprisonment</w:t>
            </w:r>
            <w:r>
              <w:rPr>
                <w:color w:val="231F20"/>
                <w:spacing w:val="29"/>
                <w:sz w:val="16"/>
              </w:rPr>
              <w:t> </w:t>
            </w:r>
            <w:r>
              <w:rPr>
                <w:color w:val="231F20"/>
                <w:sz w:val="16"/>
              </w:rPr>
              <w:t>for</w:t>
            </w:r>
            <w:r>
              <w:rPr>
                <w:color w:val="231F20"/>
                <w:spacing w:val="29"/>
                <w:sz w:val="16"/>
              </w:rPr>
              <w:t> </w:t>
            </w:r>
            <w:r>
              <w:rPr>
                <w:color w:val="231F20"/>
                <w:sz w:val="16"/>
              </w:rPr>
              <w:t>2</w:t>
            </w:r>
            <w:r>
              <w:rPr>
                <w:color w:val="231F20"/>
                <w:spacing w:val="29"/>
                <w:sz w:val="16"/>
              </w:rPr>
              <w:t> </w:t>
            </w:r>
            <w:r>
              <w:rPr>
                <w:color w:val="231F20"/>
                <w:sz w:val="16"/>
              </w:rPr>
              <w:t>years,</w:t>
            </w:r>
            <w:r>
              <w:rPr>
                <w:color w:val="231F20"/>
                <w:spacing w:val="40"/>
                <w:sz w:val="16"/>
              </w:rPr>
              <w:t> </w:t>
            </w:r>
            <w:r>
              <w:rPr>
                <w:color w:val="231F20"/>
                <w:sz w:val="16"/>
              </w:rPr>
              <w:t>in</w:t>
            </w:r>
            <w:r>
              <w:rPr>
                <w:color w:val="231F20"/>
                <w:spacing w:val="40"/>
                <w:sz w:val="16"/>
              </w:rPr>
              <w:t> </w:t>
            </w:r>
            <w:r>
              <w:rPr>
                <w:color w:val="231F20"/>
                <w:sz w:val="16"/>
              </w:rPr>
              <w:t>addition</w:t>
            </w:r>
            <w:r>
              <w:rPr>
                <w:color w:val="231F20"/>
                <w:spacing w:val="40"/>
                <w:sz w:val="16"/>
              </w:rPr>
              <w:t> </w:t>
            </w:r>
            <w:r>
              <w:rPr>
                <w:color w:val="231F20"/>
                <w:sz w:val="16"/>
              </w:rPr>
              <w:t>to</w:t>
            </w:r>
            <w:r>
              <w:rPr>
                <w:color w:val="231F20"/>
                <w:spacing w:val="40"/>
                <w:sz w:val="16"/>
              </w:rPr>
              <w:t> </w:t>
            </w:r>
            <w:r>
              <w:rPr>
                <w:color w:val="231F20"/>
                <w:sz w:val="16"/>
              </w:rPr>
              <w:t>the</w:t>
            </w:r>
            <w:r>
              <w:rPr>
                <w:color w:val="231F20"/>
                <w:spacing w:val="40"/>
                <w:sz w:val="16"/>
              </w:rPr>
              <w:t> </w:t>
            </w:r>
            <w:r>
              <w:rPr>
                <w:color w:val="231F20"/>
                <w:sz w:val="16"/>
              </w:rPr>
              <w:t>punishment</w:t>
            </w:r>
            <w:r>
              <w:rPr>
                <w:color w:val="231F20"/>
                <w:spacing w:val="40"/>
                <w:sz w:val="16"/>
              </w:rPr>
              <w:t> </w:t>
            </w:r>
            <w:r>
              <w:rPr>
                <w:color w:val="231F20"/>
                <w:sz w:val="16"/>
              </w:rPr>
              <w:t>under</w:t>
            </w:r>
          </w:p>
          <w:p>
            <w:pPr>
              <w:pStyle w:val="TableParagraph"/>
              <w:spacing w:before="2"/>
              <w:ind w:left="43"/>
              <w:rPr>
                <w:sz w:val="16"/>
              </w:rPr>
            </w:pPr>
            <w:r>
              <w:rPr>
                <w:color w:val="231F20"/>
                <w:sz w:val="16"/>
              </w:rPr>
              <w:t>section</w:t>
            </w:r>
            <w:r>
              <w:rPr>
                <w:color w:val="231F20"/>
                <w:spacing w:val="66"/>
                <w:sz w:val="16"/>
              </w:rPr>
              <w:t> </w:t>
            </w:r>
            <w:r>
              <w:rPr>
                <w:color w:val="231F20"/>
                <w:spacing w:val="-2"/>
                <w:sz w:val="16"/>
              </w:rPr>
              <w:t>351(</w:t>
            </w:r>
            <w:r>
              <w:rPr>
                <w:i/>
                <w:color w:val="231F20"/>
                <w:spacing w:val="-2"/>
                <w:sz w:val="16"/>
              </w:rPr>
              <w:t>1</w:t>
            </w:r>
            <w:r>
              <w:rPr>
                <w:color w:val="231F20"/>
                <w:spacing w:val="-2"/>
                <w:sz w:val="16"/>
              </w:rPr>
              <w:t>).</w:t>
            </w:r>
          </w:p>
        </w:tc>
        <w:tc>
          <w:tcPr>
            <w:tcW w:w="1516" w:type="dxa"/>
          </w:tcPr>
          <w:p>
            <w:pPr>
              <w:pStyle w:val="TableParagraph"/>
              <w:spacing w:before="60"/>
              <w:ind w:left="111"/>
              <w:rPr>
                <w:sz w:val="16"/>
              </w:rPr>
            </w:pPr>
            <w:r>
              <w:rPr>
                <w:color w:val="231F20"/>
                <w:sz w:val="16"/>
              </w:rPr>
              <w:t>Non-</w:t>
            </w:r>
            <w:r>
              <w:rPr>
                <w:color w:val="231F20"/>
                <w:spacing w:val="-2"/>
                <w:sz w:val="16"/>
              </w:rPr>
              <w:t>cognizable.</w:t>
            </w:r>
          </w:p>
        </w:tc>
        <w:tc>
          <w:tcPr>
            <w:tcW w:w="1426" w:type="dxa"/>
          </w:tcPr>
          <w:p>
            <w:pPr>
              <w:pStyle w:val="TableParagraph"/>
              <w:spacing w:before="60"/>
              <w:ind w:left="275"/>
              <w:rPr>
                <w:sz w:val="16"/>
              </w:rPr>
            </w:pPr>
            <w:r>
              <w:rPr>
                <w:color w:val="231F20"/>
                <w:spacing w:val="-2"/>
                <w:sz w:val="16"/>
              </w:rPr>
              <w:t>Bailable.</w:t>
            </w:r>
          </w:p>
        </w:tc>
        <w:tc>
          <w:tcPr>
            <w:tcW w:w="1909" w:type="dxa"/>
          </w:tcPr>
          <w:p>
            <w:pPr>
              <w:pStyle w:val="TableParagraph"/>
              <w:spacing w:line="249" w:lineRule="auto" w:before="60"/>
              <w:ind w:left="226"/>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503" w:hRule="atLeast"/>
        </w:trPr>
        <w:tc>
          <w:tcPr>
            <w:tcW w:w="596" w:type="dxa"/>
          </w:tcPr>
          <w:p>
            <w:pPr>
              <w:pStyle w:val="TableParagraph"/>
              <w:spacing w:before="60"/>
              <w:rPr>
                <w:sz w:val="16"/>
              </w:rPr>
            </w:pPr>
            <w:r>
              <w:rPr>
                <w:color w:val="231F20"/>
                <w:spacing w:val="4"/>
                <w:sz w:val="16"/>
              </w:rPr>
              <w:t>352 </w:t>
            </w:r>
          </w:p>
        </w:tc>
        <w:tc>
          <w:tcPr>
            <w:tcW w:w="2063" w:type="dxa"/>
          </w:tcPr>
          <w:p>
            <w:pPr>
              <w:pStyle w:val="TableParagraph"/>
              <w:spacing w:line="249" w:lineRule="auto" w:before="60"/>
              <w:ind w:left="124" w:hanging="1"/>
              <w:rPr>
                <w:sz w:val="16"/>
              </w:rPr>
            </w:pPr>
            <w:r>
              <w:rPr>
                <w:color w:val="231F20"/>
                <w:sz w:val="16"/>
              </w:rPr>
              <w:t>Insult</w:t>
            </w:r>
            <w:r>
              <w:rPr>
                <w:color w:val="231F20"/>
                <w:spacing w:val="40"/>
                <w:sz w:val="16"/>
              </w:rPr>
              <w:t> </w:t>
            </w:r>
            <w:r>
              <w:rPr>
                <w:color w:val="231F20"/>
                <w:sz w:val="16"/>
              </w:rPr>
              <w:t>intended</w:t>
            </w:r>
            <w:r>
              <w:rPr>
                <w:color w:val="231F20"/>
                <w:spacing w:val="40"/>
                <w:sz w:val="16"/>
              </w:rPr>
              <w:t> </w:t>
            </w:r>
            <w:r>
              <w:rPr>
                <w:color w:val="231F20"/>
                <w:sz w:val="16"/>
              </w:rPr>
              <w:t>to</w:t>
            </w:r>
            <w:r>
              <w:rPr>
                <w:color w:val="231F20"/>
                <w:spacing w:val="40"/>
                <w:sz w:val="16"/>
              </w:rPr>
              <w:t> </w:t>
            </w:r>
            <w:r>
              <w:rPr>
                <w:color w:val="231F20"/>
                <w:sz w:val="16"/>
              </w:rPr>
              <w:t>provoke</w:t>
            </w:r>
            <w:r>
              <w:rPr>
                <w:color w:val="231F20"/>
                <w:spacing w:val="40"/>
                <w:sz w:val="16"/>
              </w:rPr>
              <w:t> </w:t>
            </w:r>
            <w:r>
              <w:rPr>
                <w:color w:val="231F20"/>
                <w:sz w:val="16"/>
              </w:rPr>
              <w:t>breach</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peace.</w:t>
            </w:r>
          </w:p>
        </w:tc>
        <w:tc>
          <w:tcPr>
            <w:tcW w:w="2092" w:type="dxa"/>
          </w:tcPr>
          <w:p>
            <w:pPr>
              <w:pStyle w:val="TableParagraph"/>
              <w:spacing w:line="249" w:lineRule="auto" w:before="60"/>
              <w:ind w:left="43" w:right="216" w:hanging="1"/>
              <w:rPr>
                <w:sz w:val="16"/>
              </w:rPr>
            </w:pPr>
            <w:r>
              <w:rPr>
                <w:color w:val="231F20"/>
                <w:sz w:val="16"/>
              </w:rPr>
              <w:t>Imprisonment</w:t>
            </w:r>
            <w:r>
              <w:rPr>
                <w:color w:val="231F20"/>
                <w:spacing w:val="30"/>
                <w:sz w:val="16"/>
              </w:rPr>
              <w:t> </w:t>
            </w:r>
            <w:r>
              <w:rPr>
                <w:color w:val="231F20"/>
                <w:sz w:val="16"/>
              </w:rPr>
              <w:t>for</w:t>
            </w:r>
            <w:r>
              <w:rPr>
                <w:color w:val="231F20"/>
                <w:spacing w:val="30"/>
                <w:sz w:val="16"/>
              </w:rPr>
              <w:t> </w:t>
            </w:r>
            <w:r>
              <w:rPr>
                <w:color w:val="231F20"/>
                <w:sz w:val="16"/>
              </w:rPr>
              <w:t>2</w:t>
            </w:r>
            <w:r>
              <w:rPr>
                <w:color w:val="231F20"/>
                <w:spacing w:val="3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16" w:type="dxa"/>
          </w:tcPr>
          <w:p>
            <w:pPr>
              <w:pStyle w:val="TableParagraph"/>
              <w:spacing w:before="60"/>
              <w:ind w:left="111"/>
              <w:rPr>
                <w:sz w:val="16"/>
              </w:rPr>
            </w:pPr>
            <w:r>
              <w:rPr>
                <w:color w:val="231F20"/>
                <w:sz w:val="16"/>
              </w:rPr>
              <w:t>Non-</w:t>
            </w:r>
            <w:r>
              <w:rPr>
                <w:color w:val="231F20"/>
                <w:spacing w:val="-2"/>
                <w:sz w:val="16"/>
              </w:rPr>
              <w:t>cognizable.</w:t>
            </w:r>
          </w:p>
        </w:tc>
        <w:tc>
          <w:tcPr>
            <w:tcW w:w="1426" w:type="dxa"/>
          </w:tcPr>
          <w:p>
            <w:pPr>
              <w:pStyle w:val="TableParagraph"/>
              <w:spacing w:before="60"/>
              <w:ind w:left="275"/>
              <w:rPr>
                <w:sz w:val="16"/>
              </w:rPr>
            </w:pPr>
            <w:r>
              <w:rPr>
                <w:color w:val="231F20"/>
                <w:spacing w:val="-2"/>
                <w:sz w:val="16"/>
              </w:rPr>
              <w:t>Bailable.</w:t>
            </w:r>
          </w:p>
        </w:tc>
        <w:tc>
          <w:tcPr>
            <w:tcW w:w="1909" w:type="dxa"/>
          </w:tcPr>
          <w:p>
            <w:pPr>
              <w:pStyle w:val="TableParagraph"/>
              <w:spacing w:before="60"/>
              <w:ind w:left="226"/>
              <w:rPr>
                <w:sz w:val="16"/>
              </w:rPr>
            </w:pPr>
            <w:r>
              <w:rPr>
                <w:color w:val="231F20"/>
                <w:sz w:val="16"/>
              </w:rPr>
              <w:t>Any</w:t>
            </w:r>
            <w:r>
              <w:rPr>
                <w:color w:val="231F20"/>
                <w:spacing w:val="37"/>
                <w:sz w:val="16"/>
              </w:rPr>
              <w:t> </w:t>
            </w:r>
            <w:r>
              <w:rPr>
                <w:color w:val="231F20"/>
                <w:spacing w:val="-2"/>
                <w:sz w:val="16"/>
              </w:rPr>
              <w:t>Magistrate.</w:t>
            </w:r>
          </w:p>
        </w:tc>
      </w:tr>
      <w:tr>
        <w:trPr>
          <w:trHeight w:val="883" w:hRule="atLeast"/>
        </w:trPr>
        <w:tc>
          <w:tcPr>
            <w:tcW w:w="596" w:type="dxa"/>
          </w:tcPr>
          <w:p>
            <w:pPr>
              <w:pStyle w:val="TableParagraph"/>
              <w:spacing w:before="60"/>
              <w:rPr>
                <w:sz w:val="16"/>
              </w:rPr>
            </w:pPr>
            <w:r>
              <w:rPr>
                <w:color w:val="231F20"/>
                <w:spacing w:val="-2"/>
                <w:sz w:val="16"/>
              </w:rPr>
              <w:t>353(</w:t>
            </w:r>
            <w:r>
              <w:rPr>
                <w:i/>
                <w:color w:val="231F20"/>
                <w:spacing w:val="-2"/>
                <w:sz w:val="16"/>
              </w:rPr>
              <w:t>1</w:t>
            </w:r>
            <w:r>
              <w:rPr>
                <w:color w:val="231F20"/>
                <w:spacing w:val="-2"/>
                <w:sz w:val="16"/>
              </w:rPr>
              <w:t>)</w:t>
            </w:r>
          </w:p>
        </w:tc>
        <w:tc>
          <w:tcPr>
            <w:tcW w:w="2063" w:type="dxa"/>
          </w:tcPr>
          <w:p>
            <w:pPr>
              <w:pStyle w:val="TableParagraph"/>
              <w:spacing w:line="247" w:lineRule="auto" w:before="60"/>
              <w:ind w:left="124" w:right="70" w:hanging="1"/>
              <w:rPr>
                <w:sz w:val="16"/>
              </w:rPr>
            </w:pPr>
            <w:r>
              <w:rPr>
                <w:color w:val="231F20"/>
                <w:sz w:val="16"/>
              </w:rPr>
              <w:t>False</w:t>
            </w:r>
            <w:r>
              <w:rPr>
                <w:color w:val="231F20"/>
                <w:spacing w:val="40"/>
                <w:sz w:val="16"/>
              </w:rPr>
              <w:t> </w:t>
            </w:r>
            <w:r>
              <w:rPr>
                <w:color w:val="231F20"/>
                <w:sz w:val="16"/>
              </w:rPr>
              <w:t>statement,</w:t>
            </w:r>
            <w:r>
              <w:rPr>
                <w:color w:val="231F20"/>
                <w:spacing w:val="40"/>
                <w:sz w:val="16"/>
              </w:rPr>
              <w:t> </w:t>
            </w:r>
            <w:r>
              <w:rPr>
                <w:color w:val="231F20"/>
                <w:sz w:val="16"/>
              </w:rPr>
              <w:t>rumour,</w:t>
            </w:r>
            <w:r>
              <w:rPr>
                <w:color w:val="231F20"/>
                <w:spacing w:val="40"/>
                <w:sz w:val="16"/>
              </w:rPr>
              <w:t> </w:t>
            </w:r>
            <w:r>
              <w:rPr>
                <w:color w:val="231F20"/>
                <w:sz w:val="16"/>
              </w:rPr>
              <w:t>etc.,</w:t>
            </w:r>
            <w:r>
              <w:rPr>
                <w:color w:val="231F20"/>
                <w:spacing w:val="40"/>
                <w:sz w:val="16"/>
              </w:rPr>
              <w:t> </w:t>
            </w:r>
            <w:r>
              <w:rPr>
                <w:color w:val="231F20"/>
                <w:sz w:val="16"/>
              </w:rPr>
              <w:t>circulated</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29"/>
                <w:sz w:val="16"/>
              </w:rPr>
              <w:t> </w:t>
            </w:r>
            <w:r>
              <w:rPr>
                <w:color w:val="231F20"/>
                <w:sz w:val="16"/>
              </w:rPr>
              <w:t>cause</w:t>
            </w:r>
            <w:r>
              <w:rPr>
                <w:color w:val="231F20"/>
                <w:spacing w:val="29"/>
                <w:sz w:val="16"/>
              </w:rPr>
              <w:t> </w:t>
            </w:r>
            <w:r>
              <w:rPr>
                <w:color w:val="231F20"/>
                <w:sz w:val="16"/>
              </w:rPr>
              <w:t>mutiny</w:t>
            </w:r>
            <w:r>
              <w:rPr>
                <w:color w:val="231F20"/>
                <w:spacing w:val="29"/>
                <w:sz w:val="16"/>
              </w:rPr>
              <w:t> </w:t>
            </w:r>
            <w:r>
              <w:rPr>
                <w:color w:val="231F20"/>
                <w:sz w:val="16"/>
              </w:rPr>
              <w:t>or</w:t>
            </w:r>
            <w:r>
              <w:rPr>
                <w:color w:val="231F20"/>
                <w:spacing w:val="29"/>
                <w:sz w:val="16"/>
              </w:rPr>
              <w:t> </w:t>
            </w:r>
            <w:r>
              <w:rPr>
                <w:color w:val="231F20"/>
                <w:sz w:val="16"/>
              </w:rPr>
              <w:t>offence</w:t>
            </w:r>
            <w:r>
              <w:rPr>
                <w:color w:val="231F20"/>
                <w:spacing w:val="40"/>
                <w:sz w:val="16"/>
              </w:rPr>
              <w:t> </w:t>
            </w:r>
            <w:r>
              <w:rPr>
                <w:color w:val="231F20"/>
                <w:sz w:val="16"/>
              </w:rPr>
              <w:t>against</w:t>
            </w:r>
            <w:r>
              <w:rPr>
                <w:color w:val="231F20"/>
                <w:spacing w:val="40"/>
                <w:sz w:val="16"/>
              </w:rPr>
              <w:t> </w:t>
            </w:r>
            <w:r>
              <w:rPr>
                <w:color w:val="231F20"/>
                <w:sz w:val="16"/>
              </w:rPr>
              <w:t>the</w:t>
            </w:r>
            <w:r>
              <w:rPr>
                <w:color w:val="231F20"/>
                <w:spacing w:val="40"/>
                <w:sz w:val="16"/>
              </w:rPr>
              <w:t> </w:t>
            </w:r>
            <w:r>
              <w:rPr>
                <w:color w:val="231F20"/>
                <w:sz w:val="16"/>
              </w:rPr>
              <w:t>public</w:t>
            </w:r>
            <w:r>
              <w:rPr>
                <w:color w:val="231F20"/>
                <w:spacing w:val="40"/>
                <w:sz w:val="16"/>
              </w:rPr>
              <w:t> </w:t>
            </w:r>
            <w:r>
              <w:rPr>
                <w:color w:val="231F20"/>
                <w:sz w:val="16"/>
              </w:rPr>
              <w:t>peace.</w:t>
            </w:r>
          </w:p>
        </w:tc>
        <w:tc>
          <w:tcPr>
            <w:tcW w:w="2092" w:type="dxa"/>
          </w:tcPr>
          <w:p>
            <w:pPr>
              <w:pStyle w:val="TableParagraph"/>
              <w:spacing w:line="249" w:lineRule="auto" w:before="60"/>
              <w:ind w:left="41" w:right="216" w:firstLine="1"/>
              <w:rPr>
                <w:sz w:val="16"/>
              </w:rPr>
            </w:pPr>
            <w:r>
              <w:rPr>
                <w:color w:val="231F20"/>
                <w:sz w:val="16"/>
              </w:rPr>
              <w:t>Imprisonment</w:t>
            </w:r>
            <w:r>
              <w:rPr>
                <w:color w:val="231F20"/>
                <w:spacing w:val="30"/>
                <w:sz w:val="16"/>
              </w:rPr>
              <w:t> </w:t>
            </w:r>
            <w:r>
              <w:rPr>
                <w:color w:val="231F20"/>
                <w:sz w:val="16"/>
              </w:rPr>
              <w:t>for</w:t>
            </w:r>
            <w:r>
              <w:rPr>
                <w:color w:val="231F20"/>
                <w:spacing w:val="30"/>
                <w:sz w:val="16"/>
              </w:rPr>
              <w:t> </w:t>
            </w:r>
            <w:r>
              <w:rPr>
                <w:color w:val="231F20"/>
                <w:sz w:val="16"/>
              </w:rPr>
              <w:t>3</w:t>
            </w:r>
            <w:r>
              <w:rPr>
                <w:color w:val="231F20"/>
                <w:spacing w:val="3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16" w:type="dxa"/>
          </w:tcPr>
          <w:p>
            <w:pPr>
              <w:pStyle w:val="TableParagraph"/>
              <w:spacing w:before="60"/>
              <w:ind w:left="111"/>
              <w:rPr>
                <w:sz w:val="16"/>
              </w:rPr>
            </w:pPr>
            <w:r>
              <w:rPr>
                <w:color w:val="231F20"/>
                <w:sz w:val="16"/>
              </w:rPr>
              <w:t>Non-</w:t>
            </w:r>
            <w:r>
              <w:rPr>
                <w:color w:val="231F20"/>
                <w:spacing w:val="-2"/>
                <w:sz w:val="16"/>
              </w:rPr>
              <w:t>cognizable.</w:t>
            </w:r>
          </w:p>
        </w:tc>
        <w:tc>
          <w:tcPr>
            <w:tcW w:w="1426" w:type="dxa"/>
          </w:tcPr>
          <w:p>
            <w:pPr>
              <w:pStyle w:val="TableParagraph"/>
              <w:spacing w:before="60"/>
              <w:ind w:left="273"/>
              <w:rPr>
                <w:sz w:val="16"/>
              </w:rPr>
            </w:pPr>
            <w:r>
              <w:rPr>
                <w:color w:val="231F20"/>
                <w:sz w:val="16"/>
              </w:rPr>
              <w:t>Non-</w:t>
            </w:r>
            <w:r>
              <w:rPr>
                <w:color w:val="231F20"/>
                <w:spacing w:val="-2"/>
                <w:sz w:val="16"/>
              </w:rPr>
              <w:t>bailable.</w:t>
            </w:r>
          </w:p>
        </w:tc>
        <w:tc>
          <w:tcPr>
            <w:tcW w:w="1909" w:type="dxa"/>
          </w:tcPr>
          <w:p>
            <w:pPr>
              <w:pStyle w:val="TableParagraph"/>
              <w:spacing w:before="60"/>
              <w:ind w:left="227"/>
              <w:rPr>
                <w:sz w:val="16"/>
              </w:rPr>
            </w:pPr>
            <w:r>
              <w:rPr>
                <w:color w:val="231F20"/>
                <w:sz w:val="16"/>
              </w:rPr>
              <w:t>Any</w:t>
            </w:r>
            <w:r>
              <w:rPr>
                <w:color w:val="231F20"/>
                <w:spacing w:val="37"/>
                <w:sz w:val="16"/>
              </w:rPr>
              <w:t> </w:t>
            </w:r>
            <w:r>
              <w:rPr>
                <w:color w:val="231F20"/>
                <w:spacing w:val="-2"/>
                <w:sz w:val="16"/>
              </w:rPr>
              <w:t>Magistrate.</w:t>
            </w:r>
          </w:p>
        </w:tc>
      </w:tr>
      <w:tr>
        <w:trPr>
          <w:trHeight w:val="904" w:hRule="atLeast"/>
        </w:trPr>
        <w:tc>
          <w:tcPr>
            <w:tcW w:w="596" w:type="dxa"/>
          </w:tcPr>
          <w:p>
            <w:pPr>
              <w:pStyle w:val="TableParagraph"/>
              <w:spacing w:before="60"/>
              <w:rPr>
                <w:sz w:val="16"/>
              </w:rPr>
            </w:pPr>
            <w:r>
              <w:rPr>
                <w:color w:val="231F20"/>
                <w:spacing w:val="-2"/>
                <w:sz w:val="16"/>
              </w:rPr>
              <w:t>353(</w:t>
            </w:r>
            <w:r>
              <w:rPr>
                <w:i/>
                <w:color w:val="231F20"/>
                <w:spacing w:val="-2"/>
                <w:sz w:val="16"/>
              </w:rPr>
              <w:t>2</w:t>
            </w:r>
            <w:r>
              <w:rPr>
                <w:color w:val="231F20"/>
                <w:spacing w:val="-2"/>
                <w:sz w:val="16"/>
              </w:rPr>
              <w:t>)</w:t>
            </w:r>
          </w:p>
        </w:tc>
        <w:tc>
          <w:tcPr>
            <w:tcW w:w="2063" w:type="dxa"/>
          </w:tcPr>
          <w:p>
            <w:pPr>
              <w:pStyle w:val="TableParagraph"/>
              <w:spacing w:line="249" w:lineRule="auto" w:before="60"/>
              <w:ind w:left="124" w:right="70" w:hanging="1"/>
              <w:rPr>
                <w:sz w:val="16"/>
              </w:rPr>
            </w:pPr>
            <w:r>
              <w:rPr>
                <w:color w:val="231F20"/>
                <w:sz w:val="16"/>
              </w:rPr>
              <w:t>False</w:t>
            </w:r>
            <w:r>
              <w:rPr>
                <w:color w:val="231F20"/>
                <w:spacing w:val="40"/>
                <w:sz w:val="16"/>
              </w:rPr>
              <w:t> </w:t>
            </w:r>
            <w:r>
              <w:rPr>
                <w:color w:val="231F20"/>
                <w:sz w:val="16"/>
              </w:rPr>
              <w:t>statement,</w:t>
            </w:r>
            <w:r>
              <w:rPr>
                <w:color w:val="231F20"/>
                <w:spacing w:val="40"/>
                <w:sz w:val="16"/>
              </w:rPr>
              <w:t> </w:t>
            </w:r>
            <w:r>
              <w:rPr>
                <w:color w:val="231F20"/>
                <w:sz w:val="16"/>
              </w:rPr>
              <w:t>rumour,</w:t>
            </w:r>
            <w:r>
              <w:rPr>
                <w:color w:val="231F20"/>
                <w:spacing w:val="40"/>
                <w:sz w:val="16"/>
              </w:rPr>
              <w:t> </w:t>
            </w:r>
            <w:r>
              <w:rPr>
                <w:color w:val="231F20"/>
                <w:sz w:val="16"/>
              </w:rPr>
              <w:t>etc.,</w:t>
            </w:r>
            <w:r>
              <w:rPr>
                <w:color w:val="231F20"/>
                <w:spacing w:val="39"/>
                <w:sz w:val="16"/>
              </w:rPr>
              <w:t> </w:t>
            </w:r>
            <w:r>
              <w:rPr>
                <w:color w:val="231F20"/>
                <w:sz w:val="16"/>
              </w:rPr>
              <w:t>with</w:t>
            </w:r>
            <w:r>
              <w:rPr>
                <w:color w:val="231F20"/>
                <w:spacing w:val="39"/>
                <w:sz w:val="16"/>
              </w:rPr>
              <w:t> </w:t>
            </w:r>
            <w:r>
              <w:rPr>
                <w:color w:val="231F20"/>
                <w:sz w:val="16"/>
              </w:rPr>
              <w:t>intent</w:t>
            </w:r>
            <w:r>
              <w:rPr>
                <w:color w:val="231F20"/>
                <w:spacing w:val="39"/>
                <w:sz w:val="16"/>
              </w:rPr>
              <w:t> </w:t>
            </w:r>
            <w:r>
              <w:rPr>
                <w:color w:val="231F20"/>
                <w:sz w:val="16"/>
              </w:rPr>
              <w:t>to</w:t>
            </w:r>
            <w:r>
              <w:rPr>
                <w:color w:val="231F20"/>
                <w:spacing w:val="39"/>
                <w:sz w:val="16"/>
              </w:rPr>
              <w:t> </w:t>
            </w:r>
            <w:r>
              <w:rPr>
                <w:color w:val="231F20"/>
                <w:sz w:val="16"/>
              </w:rPr>
              <w:t>create</w:t>
            </w:r>
            <w:r>
              <w:rPr>
                <w:color w:val="231F20"/>
                <w:spacing w:val="40"/>
                <w:sz w:val="16"/>
              </w:rPr>
              <w:t> </w:t>
            </w:r>
            <w:r>
              <w:rPr>
                <w:color w:val="231F20"/>
                <w:sz w:val="16"/>
              </w:rPr>
              <w:t>enmity,</w:t>
            </w:r>
            <w:r>
              <w:rPr>
                <w:color w:val="231F20"/>
                <w:spacing w:val="40"/>
                <w:sz w:val="16"/>
              </w:rPr>
              <w:t> </w:t>
            </w:r>
            <w:r>
              <w:rPr>
                <w:color w:val="231F20"/>
                <w:sz w:val="16"/>
              </w:rPr>
              <w:t>hatred</w:t>
            </w:r>
            <w:r>
              <w:rPr>
                <w:color w:val="231F20"/>
                <w:spacing w:val="40"/>
                <w:sz w:val="16"/>
              </w:rPr>
              <w:t> </w:t>
            </w:r>
            <w:r>
              <w:rPr>
                <w:color w:val="231F20"/>
                <w:sz w:val="16"/>
              </w:rPr>
              <w:t>or</w:t>
            </w:r>
            <w:r>
              <w:rPr>
                <w:color w:val="231F20"/>
                <w:spacing w:val="40"/>
                <w:sz w:val="16"/>
              </w:rPr>
              <w:t> </w:t>
            </w:r>
            <w:r>
              <w:rPr>
                <w:color w:val="231F20"/>
                <w:sz w:val="16"/>
              </w:rPr>
              <w:t>ill-will</w:t>
            </w:r>
            <w:r>
              <w:rPr>
                <w:color w:val="231F20"/>
                <w:spacing w:val="40"/>
                <w:sz w:val="16"/>
              </w:rPr>
              <w:t> </w:t>
            </w:r>
            <w:r>
              <w:rPr>
                <w:color w:val="231F20"/>
                <w:sz w:val="16"/>
              </w:rPr>
              <w:t>between</w:t>
            </w:r>
            <w:r>
              <w:rPr>
                <w:color w:val="231F20"/>
                <w:spacing w:val="40"/>
                <w:sz w:val="16"/>
              </w:rPr>
              <w:t> </w:t>
            </w:r>
            <w:r>
              <w:rPr>
                <w:color w:val="231F20"/>
                <w:sz w:val="16"/>
              </w:rPr>
              <w:t>different</w:t>
            </w:r>
            <w:r>
              <w:rPr>
                <w:color w:val="231F20"/>
                <w:spacing w:val="40"/>
                <w:sz w:val="16"/>
              </w:rPr>
              <w:t> </w:t>
            </w:r>
            <w:r>
              <w:rPr>
                <w:color w:val="231F20"/>
                <w:sz w:val="16"/>
              </w:rPr>
              <w:t>classes.</w:t>
            </w:r>
          </w:p>
        </w:tc>
        <w:tc>
          <w:tcPr>
            <w:tcW w:w="2092" w:type="dxa"/>
          </w:tcPr>
          <w:p>
            <w:pPr>
              <w:pStyle w:val="TableParagraph"/>
              <w:spacing w:line="249" w:lineRule="auto" w:before="60"/>
              <w:ind w:left="43" w:right="216"/>
              <w:rPr>
                <w:sz w:val="16"/>
              </w:rPr>
            </w:pPr>
            <w:r>
              <w:rPr>
                <w:color w:val="231F20"/>
                <w:sz w:val="16"/>
              </w:rPr>
              <w:t>Imprisonment</w:t>
            </w:r>
            <w:r>
              <w:rPr>
                <w:color w:val="231F20"/>
                <w:spacing w:val="19"/>
                <w:sz w:val="16"/>
              </w:rPr>
              <w:t> </w:t>
            </w:r>
            <w:r>
              <w:rPr>
                <w:color w:val="231F20"/>
                <w:sz w:val="16"/>
              </w:rPr>
              <w:t>for</w:t>
            </w:r>
            <w:r>
              <w:rPr>
                <w:color w:val="231F20"/>
                <w:spacing w:val="19"/>
                <w:sz w:val="16"/>
              </w:rPr>
              <w:t> </w:t>
            </w:r>
            <w:r>
              <w:rPr>
                <w:color w:val="231F20"/>
                <w:sz w:val="16"/>
              </w:rPr>
              <w:t>3</w:t>
            </w:r>
            <w:r>
              <w:rPr>
                <w:color w:val="231F20"/>
                <w:spacing w:val="19"/>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16" w:type="dxa"/>
          </w:tcPr>
          <w:p>
            <w:pPr>
              <w:pStyle w:val="TableParagraph"/>
              <w:spacing w:before="60"/>
              <w:ind w:left="111"/>
              <w:rPr>
                <w:sz w:val="16"/>
              </w:rPr>
            </w:pPr>
            <w:r>
              <w:rPr>
                <w:color w:val="231F20"/>
                <w:spacing w:val="-2"/>
                <w:sz w:val="16"/>
              </w:rPr>
              <w:t>Cognizable.</w:t>
            </w:r>
          </w:p>
        </w:tc>
        <w:tc>
          <w:tcPr>
            <w:tcW w:w="1426" w:type="dxa"/>
          </w:tcPr>
          <w:p>
            <w:pPr>
              <w:pStyle w:val="TableParagraph"/>
              <w:spacing w:before="60"/>
              <w:ind w:left="275"/>
              <w:rPr>
                <w:sz w:val="16"/>
              </w:rPr>
            </w:pPr>
            <w:r>
              <w:rPr>
                <w:color w:val="231F20"/>
                <w:sz w:val="16"/>
              </w:rPr>
              <w:t>Non-</w:t>
            </w:r>
            <w:r>
              <w:rPr>
                <w:color w:val="231F20"/>
                <w:spacing w:val="-2"/>
                <w:sz w:val="16"/>
              </w:rPr>
              <w:t>bailable.</w:t>
            </w:r>
          </w:p>
        </w:tc>
        <w:tc>
          <w:tcPr>
            <w:tcW w:w="1909" w:type="dxa"/>
          </w:tcPr>
          <w:p>
            <w:pPr>
              <w:pStyle w:val="TableParagraph"/>
              <w:spacing w:before="60"/>
              <w:ind w:left="226"/>
              <w:rPr>
                <w:sz w:val="16"/>
              </w:rPr>
            </w:pPr>
            <w:r>
              <w:rPr>
                <w:color w:val="231F20"/>
                <w:sz w:val="16"/>
              </w:rPr>
              <w:t>Any</w:t>
            </w:r>
            <w:r>
              <w:rPr>
                <w:color w:val="231F20"/>
                <w:spacing w:val="37"/>
                <w:sz w:val="16"/>
              </w:rPr>
              <w:t> </w:t>
            </w:r>
            <w:r>
              <w:rPr>
                <w:color w:val="231F20"/>
                <w:spacing w:val="-2"/>
                <w:sz w:val="16"/>
              </w:rPr>
              <w:t>Magistrate.</w:t>
            </w:r>
          </w:p>
        </w:tc>
      </w:tr>
      <w:tr>
        <w:trPr>
          <w:trHeight w:val="1087" w:hRule="atLeast"/>
        </w:trPr>
        <w:tc>
          <w:tcPr>
            <w:tcW w:w="596" w:type="dxa"/>
          </w:tcPr>
          <w:p>
            <w:pPr>
              <w:pStyle w:val="TableParagraph"/>
              <w:spacing w:before="77"/>
              <w:rPr>
                <w:sz w:val="16"/>
              </w:rPr>
            </w:pPr>
            <w:r>
              <w:rPr>
                <w:color w:val="231F20"/>
                <w:spacing w:val="8"/>
                <w:sz w:val="16"/>
              </w:rPr>
              <w:t>353(3)</w:t>
            </w:r>
          </w:p>
        </w:tc>
        <w:tc>
          <w:tcPr>
            <w:tcW w:w="2063" w:type="dxa"/>
          </w:tcPr>
          <w:p>
            <w:pPr>
              <w:pStyle w:val="TableParagraph"/>
              <w:spacing w:line="249" w:lineRule="auto" w:before="77"/>
              <w:ind w:left="104" w:right="94"/>
              <w:rPr>
                <w:sz w:val="16"/>
              </w:rPr>
            </w:pPr>
            <w:r>
              <w:rPr>
                <w:color w:val="231F20"/>
                <w:sz w:val="16"/>
              </w:rPr>
              <w:t>False</w:t>
            </w:r>
            <w:r>
              <w:rPr>
                <w:color w:val="231F20"/>
                <w:spacing w:val="40"/>
                <w:sz w:val="16"/>
              </w:rPr>
              <w:t> </w:t>
            </w:r>
            <w:r>
              <w:rPr>
                <w:color w:val="231F20"/>
                <w:sz w:val="16"/>
              </w:rPr>
              <w:t>statement,</w:t>
            </w:r>
            <w:r>
              <w:rPr>
                <w:color w:val="231F20"/>
                <w:spacing w:val="40"/>
                <w:sz w:val="16"/>
              </w:rPr>
              <w:t> </w:t>
            </w:r>
            <w:r>
              <w:rPr>
                <w:color w:val="231F20"/>
                <w:sz w:val="16"/>
              </w:rPr>
              <w:t>rumour,</w:t>
            </w:r>
            <w:r>
              <w:rPr>
                <w:color w:val="231F20"/>
                <w:spacing w:val="40"/>
                <w:sz w:val="16"/>
              </w:rPr>
              <w:t> </w:t>
            </w:r>
            <w:r>
              <w:rPr>
                <w:color w:val="231F20"/>
                <w:sz w:val="16"/>
              </w:rPr>
              <w:t>etc.,</w:t>
            </w:r>
            <w:r>
              <w:rPr>
                <w:color w:val="231F20"/>
                <w:spacing w:val="40"/>
                <w:sz w:val="16"/>
              </w:rPr>
              <w:t> </w:t>
            </w:r>
            <w:r>
              <w:rPr>
                <w:color w:val="231F20"/>
                <w:sz w:val="16"/>
              </w:rPr>
              <w:t>made</w:t>
            </w:r>
            <w:r>
              <w:rPr>
                <w:color w:val="231F20"/>
                <w:spacing w:val="40"/>
                <w:sz w:val="16"/>
              </w:rPr>
              <w:t> </w:t>
            </w:r>
            <w:r>
              <w:rPr>
                <w:color w:val="231F20"/>
                <w:sz w:val="16"/>
              </w:rPr>
              <w:t>in</w:t>
            </w:r>
            <w:r>
              <w:rPr>
                <w:color w:val="231F20"/>
                <w:spacing w:val="40"/>
                <w:sz w:val="16"/>
              </w:rPr>
              <w:t> </w:t>
            </w:r>
            <w:r>
              <w:rPr>
                <w:color w:val="231F20"/>
                <w:sz w:val="16"/>
              </w:rPr>
              <w:t>place</w:t>
            </w:r>
            <w:r>
              <w:rPr>
                <w:color w:val="231F20"/>
                <w:spacing w:val="40"/>
                <w:sz w:val="16"/>
              </w:rPr>
              <w:t> </w:t>
            </w:r>
            <w:r>
              <w:rPr>
                <w:color w:val="231F20"/>
                <w:sz w:val="16"/>
              </w:rPr>
              <w:t>of</w:t>
            </w:r>
            <w:r>
              <w:rPr>
                <w:color w:val="231F20"/>
                <w:spacing w:val="40"/>
                <w:sz w:val="16"/>
              </w:rPr>
              <w:t> </w:t>
            </w:r>
            <w:r>
              <w:rPr>
                <w:color w:val="231F20"/>
                <w:sz w:val="16"/>
              </w:rPr>
              <w:t>worship,</w:t>
            </w:r>
            <w:r>
              <w:rPr>
                <w:color w:val="231F20"/>
                <w:spacing w:val="40"/>
                <w:sz w:val="16"/>
              </w:rPr>
              <w:t> </w:t>
            </w:r>
            <w:r>
              <w:rPr>
                <w:color w:val="231F20"/>
                <w:sz w:val="16"/>
              </w:rPr>
              <w:t>etc.,</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35"/>
                <w:sz w:val="16"/>
              </w:rPr>
              <w:t> </w:t>
            </w:r>
            <w:r>
              <w:rPr>
                <w:color w:val="231F20"/>
                <w:sz w:val="16"/>
              </w:rPr>
              <w:t>create</w:t>
            </w:r>
            <w:r>
              <w:rPr>
                <w:color w:val="231F20"/>
                <w:spacing w:val="35"/>
                <w:sz w:val="16"/>
              </w:rPr>
              <w:t> </w:t>
            </w:r>
            <w:r>
              <w:rPr>
                <w:color w:val="231F20"/>
                <w:sz w:val="16"/>
              </w:rPr>
              <w:t>enmity,</w:t>
            </w:r>
            <w:r>
              <w:rPr>
                <w:color w:val="231F20"/>
                <w:spacing w:val="35"/>
                <w:sz w:val="16"/>
              </w:rPr>
              <w:t> </w:t>
            </w:r>
            <w:r>
              <w:rPr>
                <w:color w:val="231F20"/>
                <w:sz w:val="16"/>
              </w:rPr>
              <w:t>hatred</w:t>
            </w:r>
            <w:r>
              <w:rPr>
                <w:color w:val="231F20"/>
                <w:spacing w:val="35"/>
                <w:sz w:val="16"/>
              </w:rPr>
              <w:t> </w:t>
            </w:r>
            <w:r>
              <w:rPr>
                <w:color w:val="231F20"/>
                <w:sz w:val="16"/>
              </w:rPr>
              <w:t>or</w:t>
            </w:r>
            <w:r>
              <w:rPr>
                <w:color w:val="231F20"/>
                <w:spacing w:val="40"/>
                <w:sz w:val="16"/>
              </w:rPr>
              <w:t> </w:t>
            </w:r>
            <w:r>
              <w:rPr>
                <w:color w:val="231F20"/>
                <w:spacing w:val="-2"/>
                <w:sz w:val="16"/>
              </w:rPr>
              <w:t>ill-will.</w:t>
            </w:r>
          </w:p>
        </w:tc>
        <w:tc>
          <w:tcPr>
            <w:tcW w:w="2092" w:type="dxa"/>
          </w:tcPr>
          <w:p>
            <w:pPr>
              <w:pStyle w:val="TableParagraph"/>
              <w:spacing w:line="249" w:lineRule="auto" w:before="77"/>
              <w:ind w:left="100" w:right="39"/>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5</w:t>
            </w:r>
            <w:r>
              <w:rPr>
                <w:color w:val="231F20"/>
                <w:spacing w:val="40"/>
                <w:sz w:val="16"/>
              </w:rPr>
              <w:t> </w:t>
            </w:r>
            <w:r>
              <w:rPr>
                <w:color w:val="231F20"/>
                <w:sz w:val="16"/>
              </w:rPr>
              <w:t>years</w:t>
            </w:r>
            <w:r>
              <w:rPr>
                <w:color w:val="231F20"/>
                <w:spacing w:val="40"/>
                <w:sz w:val="16"/>
              </w:rPr>
              <w:t> </w:t>
            </w:r>
            <w:r>
              <w:rPr>
                <w:color w:val="231F20"/>
                <w:sz w:val="16"/>
              </w:rPr>
              <w:t>and</w:t>
            </w:r>
            <w:r>
              <w:rPr>
                <w:color w:val="231F20"/>
                <w:spacing w:val="40"/>
                <w:sz w:val="16"/>
              </w:rPr>
              <w:t> </w:t>
            </w:r>
            <w:r>
              <w:rPr>
                <w:color w:val="231F20"/>
                <w:sz w:val="16"/>
              </w:rPr>
              <w:t>fine.</w:t>
            </w:r>
          </w:p>
        </w:tc>
        <w:tc>
          <w:tcPr>
            <w:tcW w:w="1516" w:type="dxa"/>
          </w:tcPr>
          <w:p>
            <w:pPr>
              <w:pStyle w:val="TableParagraph"/>
              <w:spacing w:before="77"/>
              <w:ind w:left="111"/>
              <w:rPr>
                <w:sz w:val="16"/>
              </w:rPr>
            </w:pPr>
            <w:r>
              <w:rPr>
                <w:color w:val="231F20"/>
                <w:spacing w:val="-2"/>
                <w:sz w:val="16"/>
              </w:rPr>
              <w:t>Cognizable.</w:t>
            </w:r>
          </w:p>
        </w:tc>
        <w:tc>
          <w:tcPr>
            <w:tcW w:w="1426" w:type="dxa"/>
          </w:tcPr>
          <w:p>
            <w:pPr>
              <w:pStyle w:val="TableParagraph"/>
              <w:spacing w:before="77"/>
              <w:ind w:left="277"/>
              <w:rPr>
                <w:sz w:val="16"/>
              </w:rPr>
            </w:pPr>
            <w:r>
              <w:rPr>
                <w:color w:val="231F20"/>
                <w:sz w:val="16"/>
              </w:rPr>
              <w:t>Non-</w:t>
            </w:r>
            <w:r>
              <w:rPr>
                <w:color w:val="231F20"/>
                <w:spacing w:val="-2"/>
                <w:sz w:val="16"/>
              </w:rPr>
              <w:t>bailable.</w:t>
            </w:r>
          </w:p>
        </w:tc>
        <w:tc>
          <w:tcPr>
            <w:tcW w:w="1909" w:type="dxa"/>
          </w:tcPr>
          <w:p>
            <w:pPr>
              <w:pStyle w:val="TableParagraph"/>
              <w:spacing w:before="77"/>
              <w:ind w:right="489"/>
              <w:jc w:val="right"/>
              <w:rPr>
                <w:sz w:val="16"/>
              </w:rPr>
            </w:pPr>
            <w:r>
              <w:rPr>
                <w:color w:val="231F20"/>
                <w:sz w:val="16"/>
              </w:rPr>
              <w:t>Any</w:t>
            </w:r>
            <w:r>
              <w:rPr>
                <w:color w:val="231F20"/>
                <w:spacing w:val="37"/>
                <w:sz w:val="16"/>
              </w:rPr>
              <w:t> </w:t>
            </w:r>
            <w:r>
              <w:rPr>
                <w:color w:val="231F20"/>
                <w:spacing w:val="-2"/>
                <w:sz w:val="16"/>
              </w:rPr>
              <w:t>Magistrate.</w:t>
            </w:r>
          </w:p>
        </w:tc>
      </w:tr>
      <w:tr>
        <w:trPr>
          <w:trHeight w:val="868" w:hRule="atLeast"/>
        </w:trPr>
        <w:tc>
          <w:tcPr>
            <w:tcW w:w="596" w:type="dxa"/>
          </w:tcPr>
          <w:p>
            <w:pPr>
              <w:pStyle w:val="TableParagraph"/>
              <w:spacing w:before="51"/>
              <w:rPr>
                <w:sz w:val="16"/>
              </w:rPr>
            </w:pPr>
            <w:r>
              <w:rPr>
                <w:color w:val="231F20"/>
                <w:spacing w:val="4"/>
                <w:sz w:val="16"/>
              </w:rPr>
              <w:t>354 </w:t>
            </w:r>
          </w:p>
        </w:tc>
        <w:tc>
          <w:tcPr>
            <w:tcW w:w="2063" w:type="dxa"/>
          </w:tcPr>
          <w:p>
            <w:pPr>
              <w:pStyle w:val="TableParagraph"/>
              <w:spacing w:line="249" w:lineRule="auto" w:before="51"/>
              <w:ind w:left="104" w:right="199"/>
              <w:rPr>
                <w:sz w:val="16"/>
              </w:rPr>
            </w:pPr>
            <w:r>
              <w:rPr>
                <w:color w:val="231F20"/>
                <w:sz w:val="16"/>
              </w:rPr>
              <w:t>Act caused by inducing a</w:t>
            </w:r>
            <w:r>
              <w:rPr>
                <w:color w:val="231F20"/>
                <w:spacing w:val="40"/>
                <w:sz w:val="16"/>
              </w:rPr>
              <w:t> </w:t>
            </w:r>
            <w:r>
              <w:rPr>
                <w:color w:val="231F20"/>
                <w:sz w:val="16"/>
              </w:rPr>
              <w:t>person</w:t>
            </w:r>
            <w:r>
              <w:rPr>
                <w:color w:val="231F20"/>
                <w:spacing w:val="34"/>
                <w:sz w:val="16"/>
              </w:rPr>
              <w:t> </w:t>
            </w:r>
            <w:r>
              <w:rPr>
                <w:color w:val="231F20"/>
                <w:sz w:val="16"/>
              </w:rPr>
              <w:t>to</w:t>
            </w:r>
            <w:r>
              <w:rPr>
                <w:color w:val="231F20"/>
                <w:spacing w:val="34"/>
                <w:sz w:val="16"/>
              </w:rPr>
              <w:t> </w:t>
            </w:r>
            <w:r>
              <w:rPr>
                <w:color w:val="231F20"/>
                <w:sz w:val="16"/>
              </w:rPr>
              <w:t>believe</w:t>
            </w:r>
            <w:r>
              <w:rPr>
                <w:color w:val="231F20"/>
                <w:spacing w:val="34"/>
                <w:sz w:val="16"/>
              </w:rPr>
              <w:t> </w:t>
            </w:r>
            <w:r>
              <w:rPr>
                <w:color w:val="231F20"/>
                <w:sz w:val="16"/>
              </w:rPr>
              <w:t>that</w:t>
            </w:r>
            <w:r>
              <w:rPr>
                <w:color w:val="231F20"/>
                <w:spacing w:val="34"/>
                <w:sz w:val="16"/>
              </w:rPr>
              <w:t> </w:t>
            </w:r>
            <w:r>
              <w:rPr>
                <w:color w:val="231F20"/>
                <w:sz w:val="16"/>
              </w:rPr>
              <w:t>he</w:t>
            </w:r>
            <w:r>
              <w:rPr>
                <w:color w:val="231F20"/>
                <w:spacing w:val="40"/>
                <w:sz w:val="16"/>
              </w:rPr>
              <w:t> </w:t>
            </w:r>
            <w:r>
              <w:rPr>
                <w:color w:val="231F20"/>
                <w:sz w:val="16"/>
              </w:rPr>
              <w:t>will be rendered an object</w:t>
            </w:r>
            <w:r>
              <w:rPr>
                <w:color w:val="231F20"/>
                <w:spacing w:val="40"/>
                <w:sz w:val="16"/>
              </w:rPr>
              <w:t> </w:t>
            </w:r>
            <w:r>
              <w:rPr>
                <w:color w:val="231F20"/>
                <w:sz w:val="16"/>
              </w:rPr>
              <w:t>of</w:t>
            </w:r>
            <w:r>
              <w:rPr>
                <w:color w:val="231F20"/>
                <w:spacing w:val="40"/>
                <w:sz w:val="16"/>
              </w:rPr>
              <w:t> </w:t>
            </w:r>
            <w:r>
              <w:rPr>
                <w:color w:val="231F20"/>
                <w:sz w:val="16"/>
              </w:rPr>
              <w:t>Divine</w:t>
            </w:r>
            <w:r>
              <w:rPr>
                <w:color w:val="231F20"/>
                <w:spacing w:val="40"/>
                <w:sz w:val="16"/>
              </w:rPr>
              <w:t> </w:t>
            </w:r>
            <w:r>
              <w:rPr>
                <w:color w:val="231F20"/>
                <w:sz w:val="16"/>
              </w:rPr>
              <w:t>displeasure.</w:t>
            </w:r>
          </w:p>
        </w:tc>
        <w:tc>
          <w:tcPr>
            <w:tcW w:w="2092" w:type="dxa"/>
          </w:tcPr>
          <w:p>
            <w:pPr>
              <w:pStyle w:val="TableParagraph"/>
              <w:spacing w:line="249" w:lineRule="auto" w:before="51"/>
              <w:ind w:left="100" w:right="216"/>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1</w:t>
            </w:r>
            <w:r>
              <w:rPr>
                <w:color w:val="231F20"/>
                <w:spacing w:val="40"/>
                <w:sz w:val="16"/>
              </w:rPr>
              <w:t> </w:t>
            </w:r>
            <w:r>
              <w:rPr>
                <w:color w:val="231F20"/>
                <w:sz w:val="16"/>
              </w:rPr>
              <w:t>year,</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p>
        </w:tc>
        <w:tc>
          <w:tcPr>
            <w:tcW w:w="1516" w:type="dxa"/>
          </w:tcPr>
          <w:p>
            <w:pPr>
              <w:pStyle w:val="TableParagraph"/>
              <w:spacing w:before="51"/>
              <w:ind w:left="111"/>
              <w:rPr>
                <w:sz w:val="16"/>
              </w:rPr>
            </w:pPr>
            <w:r>
              <w:rPr>
                <w:color w:val="231F20"/>
                <w:sz w:val="16"/>
              </w:rPr>
              <w:t>Non-</w:t>
            </w:r>
            <w:r>
              <w:rPr>
                <w:color w:val="231F20"/>
                <w:spacing w:val="-2"/>
                <w:sz w:val="16"/>
              </w:rPr>
              <w:t>cognizable.</w:t>
            </w:r>
          </w:p>
        </w:tc>
        <w:tc>
          <w:tcPr>
            <w:tcW w:w="1426" w:type="dxa"/>
          </w:tcPr>
          <w:p>
            <w:pPr>
              <w:pStyle w:val="TableParagraph"/>
              <w:spacing w:before="51"/>
              <w:ind w:left="275"/>
              <w:rPr>
                <w:sz w:val="16"/>
              </w:rPr>
            </w:pPr>
            <w:r>
              <w:rPr>
                <w:color w:val="231F20"/>
                <w:spacing w:val="-2"/>
                <w:sz w:val="16"/>
              </w:rPr>
              <w:t>Bailable.</w:t>
            </w:r>
          </w:p>
        </w:tc>
        <w:tc>
          <w:tcPr>
            <w:tcW w:w="1909" w:type="dxa"/>
          </w:tcPr>
          <w:p>
            <w:pPr>
              <w:pStyle w:val="TableParagraph"/>
              <w:spacing w:before="51"/>
              <w:ind w:right="489"/>
              <w:jc w:val="right"/>
              <w:rPr>
                <w:sz w:val="16"/>
              </w:rPr>
            </w:pPr>
            <w:r>
              <w:rPr>
                <w:color w:val="231F20"/>
                <w:sz w:val="16"/>
              </w:rPr>
              <w:t>Any</w:t>
            </w:r>
            <w:r>
              <w:rPr>
                <w:color w:val="231F20"/>
                <w:spacing w:val="37"/>
                <w:sz w:val="16"/>
              </w:rPr>
              <w:t> </w:t>
            </w:r>
            <w:r>
              <w:rPr>
                <w:color w:val="231F20"/>
                <w:spacing w:val="-2"/>
                <w:sz w:val="16"/>
              </w:rPr>
              <w:t>Magistrate.</w:t>
            </w:r>
          </w:p>
        </w:tc>
      </w:tr>
      <w:tr>
        <w:trPr>
          <w:trHeight w:val="868" w:hRule="atLeast"/>
        </w:trPr>
        <w:tc>
          <w:tcPr>
            <w:tcW w:w="596" w:type="dxa"/>
          </w:tcPr>
          <w:p>
            <w:pPr>
              <w:pStyle w:val="TableParagraph"/>
              <w:spacing w:before="51"/>
              <w:rPr>
                <w:sz w:val="16"/>
              </w:rPr>
            </w:pPr>
            <w:r>
              <w:rPr>
                <w:color w:val="231F20"/>
                <w:spacing w:val="4"/>
                <w:sz w:val="16"/>
              </w:rPr>
              <w:t>355 </w:t>
            </w:r>
          </w:p>
        </w:tc>
        <w:tc>
          <w:tcPr>
            <w:tcW w:w="2063" w:type="dxa"/>
          </w:tcPr>
          <w:p>
            <w:pPr>
              <w:pStyle w:val="TableParagraph"/>
              <w:spacing w:line="249" w:lineRule="auto" w:before="51"/>
              <w:ind w:left="104" w:right="172" w:hanging="1"/>
              <w:rPr>
                <w:sz w:val="16"/>
              </w:rPr>
            </w:pPr>
            <w:r>
              <w:rPr>
                <w:color w:val="231F20"/>
                <w:sz w:val="16"/>
              </w:rPr>
              <w:t>Appearing in a public</w:t>
            </w:r>
            <w:r>
              <w:rPr>
                <w:color w:val="231F20"/>
                <w:spacing w:val="80"/>
                <w:sz w:val="16"/>
              </w:rPr>
              <w:t> </w:t>
            </w:r>
            <w:r>
              <w:rPr>
                <w:color w:val="231F20"/>
                <w:sz w:val="16"/>
              </w:rPr>
              <w:t>place,</w:t>
            </w:r>
            <w:r>
              <w:rPr>
                <w:color w:val="231F20"/>
                <w:spacing w:val="40"/>
                <w:sz w:val="16"/>
              </w:rPr>
              <w:t> </w:t>
            </w:r>
            <w:r>
              <w:rPr>
                <w:color w:val="231F20"/>
                <w:sz w:val="16"/>
              </w:rPr>
              <w:t>etc.,</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state</w:t>
            </w:r>
            <w:r>
              <w:rPr>
                <w:color w:val="231F20"/>
                <w:spacing w:val="40"/>
                <w:sz w:val="16"/>
              </w:rPr>
              <w:t> </w:t>
            </w:r>
            <w:r>
              <w:rPr>
                <w:color w:val="231F20"/>
                <w:sz w:val="16"/>
              </w:rPr>
              <w:t>of</w:t>
            </w:r>
            <w:r>
              <w:rPr>
                <w:color w:val="231F20"/>
                <w:spacing w:val="40"/>
                <w:sz w:val="16"/>
              </w:rPr>
              <w:t> </w:t>
            </w:r>
            <w:r>
              <w:rPr>
                <w:color w:val="231F20"/>
                <w:sz w:val="16"/>
              </w:rPr>
              <w:t>intoxication,</w:t>
            </w:r>
            <w:r>
              <w:rPr>
                <w:color w:val="231F20"/>
                <w:spacing w:val="40"/>
                <w:sz w:val="16"/>
              </w:rPr>
              <w:t> </w:t>
            </w:r>
            <w:r>
              <w:rPr>
                <w:color w:val="231F20"/>
                <w:sz w:val="16"/>
              </w:rPr>
              <w:t>and</w:t>
            </w:r>
            <w:r>
              <w:rPr>
                <w:color w:val="231F20"/>
                <w:spacing w:val="40"/>
                <w:sz w:val="16"/>
              </w:rPr>
              <w:t> </w:t>
            </w:r>
            <w:r>
              <w:rPr>
                <w:color w:val="231F20"/>
                <w:sz w:val="16"/>
              </w:rPr>
              <w:t>causing</w:t>
            </w:r>
            <w:r>
              <w:rPr>
                <w:color w:val="231F20"/>
                <w:spacing w:val="40"/>
                <w:sz w:val="16"/>
              </w:rPr>
              <w:t> </w:t>
            </w:r>
            <w:r>
              <w:rPr>
                <w:color w:val="231F20"/>
                <w:sz w:val="16"/>
              </w:rPr>
              <w:t>annoyance</w:t>
            </w:r>
            <w:r>
              <w:rPr>
                <w:color w:val="231F20"/>
                <w:spacing w:val="40"/>
                <w:sz w:val="16"/>
              </w:rPr>
              <w:t> </w:t>
            </w:r>
            <w:r>
              <w:rPr>
                <w:color w:val="231F20"/>
                <w:sz w:val="16"/>
              </w:rPr>
              <w:t>to</w:t>
            </w:r>
            <w:r>
              <w:rPr>
                <w:color w:val="231F20"/>
                <w:spacing w:val="40"/>
                <w:sz w:val="16"/>
              </w:rPr>
              <w:t> </w:t>
            </w:r>
            <w:r>
              <w:rPr>
                <w:color w:val="231F20"/>
                <w:sz w:val="16"/>
              </w:rPr>
              <w:t>any</w:t>
            </w:r>
            <w:r>
              <w:rPr>
                <w:color w:val="231F20"/>
                <w:spacing w:val="40"/>
                <w:sz w:val="16"/>
              </w:rPr>
              <w:t> </w:t>
            </w:r>
            <w:r>
              <w:rPr>
                <w:color w:val="231F20"/>
                <w:sz w:val="16"/>
              </w:rPr>
              <w:t>person.</w:t>
            </w:r>
          </w:p>
        </w:tc>
        <w:tc>
          <w:tcPr>
            <w:tcW w:w="2092" w:type="dxa"/>
          </w:tcPr>
          <w:p>
            <w:pPr>
              <w:pStyle w:val="TableParagraph"/>
              <w:spacing w:line="249" w:lineRule="auto" w:before="51"/>
              <w:ind w:left="100" w:right="163"/>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24</w:t>
            </w:r>
            <w:r>
              <w:rPr>
                <w:color w:val="231F20"/>
                <w:spacing w:val="26"/>
                <w:sz w:val="16"/>
              </w:rPr>
              <w:t> </w:t>
            </w:r>
            <w:r>
              <w:rPr>
                <w:color w:val="231F20"/>
                <w:sz w:val="16"/>
              </w:rPr>
              <w:t>hours,</w:t>
            </w:r>
            <w:r>
              <w:rPr>
                <w:color w:val="231F20"/>
                <w:spacing w:val="26"/>
                <w:sz w:val="16"/>
              </w:rPr>
              <w:t> </w:t>
            </w:r>
            <w:r>
              <w:rPr>
                <w:color w:val="231F20"/>
                <w:sz w:val="16"/>
              </w:rPr>
              <w:t>or</w:t>
            </w:r>
            <w:r>
              <w:rPr>
                <w:color w:val="231F20"/>
                <w:spacing w:val="26"/>
                <w:sz w:val="16"/>
              </w:rPr>
              <w:t> </w:t>
            </w:r>
            <w:r>
              <w:rPr>
                <w:color w:val="231F20"/>
                <w:sz w:val="16"/>
              </w:rPr>
              <w:t>fine</w:t>
            </w:r>
            <w:r>
              <w:rPr>
                <w:color w:val="231F20"/>
                <w:spacing w:val="26"/>
                <w:sz w:val="16"/>
              </w:rPr>
              <w:t> </w:t>
            </w:r>
            <w:r>
              <w:rPr>
                <w:color w:val="231F20"/>
                <w:sz w:val="16"/>
              </w:rPr>
              <w:t>of</w:t>
            </w:r>
            <w:r>
              <w:rPr>
                <w:color w:val="231F20"/>
                <w:spacing w:val="26"/>
                <w:sz w:val="16"/>
              </w:rPr>
              <w:t> </w:t>
            </w:r>
            <w:r>
              <w:rPr>
                <w:color w:val="231F20"/>
                <w:sz w:val="16"/>
              </w:rPr>
              <w:t>1,000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r>
              <w:rPr>
                <w:color w:val="231F20"/>
                <w:spacing w:val="40"/>
                <w:sz w:val="16"/>
              </w:rPr>
              <w:t> </w:t>
            </w:r>
            <w:r>
              <w:rPr>
                <w:color w:val="231F20"/>
                <w:sz w:val="16"/>
              </w:rPr>
              <w:t>or</w:t>
            </w:r>
            <w:r>
              <w:rPr>
                <w:color w:val="231F20"/>
                <w:spacing w:val="40"/>
                <w:sz w:val="16"/>
              </w:rPr>
              <w:t> </w:t>
            </w:r>
            <w:r>
              <w:rPr>
                <w:color w:val="231F20"/>
                <w:sz w:val="16"/>
              </w:rPr>
              <w:t>with</w:t>
            </w:r>
            <w:r>
              <w:rPr>
                <w:color w:val="231F20"/>
                <w:spacing w:val="40"/>
                <w:sz w:val="16"/>
              </w:rPr>
              <w:t> </w:t>
            </w:r>
            <w:r>
              <w:rPr>
                <w:color w:val="231F20"/>
                <w:sz w:val="16"/>
              </w:rPr>
              <w:t>community</w:t>
            </w:r>
            <w:r>
              <w:rPr>
                <w:color w:val="231F20"/>
                <w:spacing w:val="40"/>
                <w:sz w:val="16"/>
              </w:rPr>
              <w:t> </w:t>
            </w:r>
            <w:r>
              <w:rPr>
                <w:color w:val="231F20"/>
                <w:sz w:val="16"/>
              </w:rPr>
              <w:t>service.</w:t>
            </w:r>
          </w:p>
        </w:tc>
        <w:tc>
          <w:tcPr>
            <w:tcW w:w="1516" w:type="dxa"/>
          </w:tcPr>
          <w:p>
            <w:pPr>
              <w:pStyle w:val="TableParagraph"/>
              <w:spacing w:before="51"/>
              <w:ind w:left="111"/>
              <w:rPr>
                <w:sz w:val="16"/>
              </w:rPr>
            </w:pPr>
            <w:r>
              <w:rPr>
                <w:color w:val="231F20"/>
                <w:sz w:val="16"/>
              </w:rPr>
              <w:t>Non-</w:t>
            </w:r>
            <w:r>
              <w:rPr>
                <w:color w:val="231F20"/>
                <w:spacing w:val="-2"/>
                <w:sz w:val="16"/>
              </w:rPr>
              <w:t>cognizable.</w:t>
            </w:r>
          </w:p>
        </w:tc>
        <w:tc>
          <w:tcPr>
            <w:tcW w:w="1426" w:type="dxa"/>
          </w:tcPr>
          <w:p>
            <w:pPr>
              <w:pStyle w:val="TableParagraph"/>
              <w:spacing w:before="51"/>
              <w:ind w:left="275"/>
              <w:rPr>
                <w:sz w:val="16"/>
              </w:rPr>
            </w:pPr>
            <w:r>
              <w:rPr>
                <w:color w:val="231F20"/>
                <w:spacing w:val="-2"/>
                <w:sz w:val="16"/>
              </w:rPr>
              <w:t>Bailable.</w:t>
            </w:r>
          </w:p>
        </w:tc>
        <w:tc>
          <w:tcPr>
            <w:tcW w:w="1909" w:type="dxa"/>
          </w:tcPr>
          <w:p>
            <w:pPr>
              <w:pStyle w:val="TableParagraph"/>
              <w:spacing w:before="51"/>
              <w:ind w:right="489"/>
              <w:jc w:val="right"/>
              <w:rPr>
                <w:sz w:val="16"/>
              </w:rPr>
            </w:pPr>
            <w:r>
              <w:rPr>
                <w:color w:val="231F20"/>
                <w:sz w:val="16"/>
              </w:rPr>
              <w:t>Any</w:t>
            </w:r>
            <w:r>
              <w:rPr>
                <w:color w:val="231F20"/>
                <w:spacing w:val="37"/>
                <w:sz w:val="16"/>
              </w:rPr>
              <w:t> </w:t>
            </w:r>
            <w:r>
              <w:rPr>
                <w:color w:val="231F20"/>
                <w:spacing w:val="-2"/>
                <w:sz w:val="16"/>
              </w:rPr>
              <w:t>Magistrate.</w:t>
            </w:r>
          </w:p>
        </w:tc>
      </w:tr>
      <w:tr>
        <w:trPr>
          <w:trHeight w:val="2210" w:hRule="atLeast"/>
        </w:trPr>
        <w:tc>
          <w:tcPr>
            <w:tcW w:w="596" w:type="dxa"/>
          </w:tcPr>
          <w:p>
            <w:pPr>
              <w:pStyle w:val="TableParagraph"/>
              <w:spacing w:before="51"/>
              <w:rPr>
                <w:sz w:val="16"/>
              </w:rPr>
            </w:pPr>
            <w:r>
              <w:rPr>
                <w:color w:val="231F20"/>
                <w:spacing w:val="8"/>
                <w:sz w:val="16"/>
              </w:rPr>
              <w:t>356(2)</w:t>
            </w:r>
          </w:p>
        </w:tc>
        <w:tc>
          <w:tcPr>
            <w:tcW w:w="2063" w:type="dxa"/>
          </w:tcPr>
          <w:p>
            <w:pPr>
              <w:pStyle w:val="TableParagraph"/>
              <w:spacing w:line="249" w:lineRule="auto" w:before="51"/>
              <w:ind w:left="104" w:right="118"/>
              <w:rPr>
                <w:sz w:val="16"/>
              </w:rPr>
            </w:pPr>
            <w:r>
              <w:rPr>
                <w:color w:val="231F20"/>
                <w:sz w:val="16"/>
              </w:rPr>
              <w:t>Defamation</w:t>
            </w:r>
            <w:r>
              <w:rPr>
                <w:color w:val="231F20"/>
                <w:spacing w:val="40"/>
                <w:sz w:val="16"/>
              </w:rPr>
              <w:t> </w:t>
            </w:r>
            <w:r>
              <w:rPr>
                <w:color w:val="231F20"/>
                <w:sz w:val="16"/>
              </w:rPr>
              <w:t>against</w:t>
            </w:r>
            <w:r>
              <w:rPr>
                <w:color w:val="231F20"/>
                <w:spacing w:val="40"/>
                <w:sz w:val="16"/>
              </w:rPr>
              <w:t> </w:t>
            </w:r>
            <w:r>
              <w:rPr>
                <w:color w:val="231F20"/>
                <w:sz w:val="16"/>
              </w:rPr>
              <w:t>the</w:t>
            </w:r>
            <w:r>
              <w:rPr>
                <w:color w:val="231F20"/>
                <w:spacing w:val="40"/>
                <w:sz w:val="16"/>
              </w:rPr>
              <w:t> </w:t>
            </w:r>
            <w:r>
              <w:rPr>
                <w:color w:val="231F20"/>
                <w:sz w:val="16"/>
              </w:rPr>
              <w:t>President</w:t>
            </w:r>
            <w:r>
              <w:rPr>
                <w:color w:val="231F20"/>
                <w:spacing w:val="40"/>
                <w:sz w:val="16"/>
              </w:rPr>
              <w:t> </w:t>
            </w:r>
            <w:r>
              <w:rPr>
                <w:color w:val="231F20"/>
                <w:sz w:val="16"/>
              </w:rPr>
              <w:t>or</w:t>
            </w:r>
            <w:r>
              <w:rPr>
                <w:color w:val="231F20"/>
                <w:spacing w:val="40"/>
                <w:sz w:val="16"/>
              </w:rPr>
              <w:t> </w:t>
            </w:r>
            <w:r>
              <w:rPr>
                <w:color w:val="231F20"/>
                <w:sz w:val="16"/>
              </w:rPr>
              <w:t>the</w:t>
            </w:r>
            <w:r>
              <w:rPr>
                <w:color w:val="231F20"/>
                <w:spacing w:val="40"/>
                <w:sz w:val="16"/>
              </w:rPr>
              <w:t> </w:t>
            </w:r>
            <w:r>
              <w:rPr>
                <w:color w:val="231F20"/>
                <w:sz w:val="16"/>
              </w:rPr>
              <w:t>Vice-</w:t>
            </w:r>
            <w:r>
              <w:rPr>
                <w:color w:val="231F20"/>
                <w:spacing w:val="40"/>
                <w:sz w:val="16"/>
              </w:rPr>
              <w:t> </w:t>
            </w:r>
            <w:r>
              <w:rPr>
                <w:color w:val="231F20"/>
                <w:sz w:val="16"/>
              </w:rPr>
              <w:t>President</w:t>
            </w:r>
            <w:r>
              <w:rPr>
                <w:color w:val="231F20"/>
                <w:spacing w:val="40"/>
                <w:sz w:val="16"/>
              </w:rPr>
              <w:t> </w:t>
            </w:r>
            <w:r>
              <w:rPr>
                <w:color w:val="231F20"/>
                <w:sz w:val="16"/>
              </w:rPr>
              <w:t>or</w:t>
            </w:r>
            <w:r>
              <w:rPr>
                <w:color w:val="231F20"/>
                <w:spacing w:val="40"/>
                <w:sz w:val="16"/>
              </w:rPr>
              <w:t> </w:t>
            </w:r>
            <w:r>
              <w:rPr>
                <w:color w:val="231F20"/>
                <w:sz w:val="16"/>
              </w:rPr>
              <w:t>the</w:t>
            </w:r>
            <w:r>
              <w:rPr>
                <w:color w:val="231F20"/>
                <w:spacing w:val="40"/>
                <w:sz w:val="16"/>
              </w:rPr>
              <w:t> </w:t>
            </w:r>
            <w:r>
              <w:rPr>
                <w:color w:val="231F20"/>
                <w:sz w:val="16"/>
              </w:rPr>
              <w:t>Governor</w:t>
            </w:r>
            <w:r>
              <w:rPr>
                <w:color w:val="231F20"/>
                <w:spacing w:val="40"/>
                <w:sz w:val="16"/>
              </w:rPr>
              <w:t> </w:t>
            </w:r>
            <w:r>
              <w:rPr>
                <w:color w:val="231F20"/>
                <w:sz w:val="16"/>
              </w:rPr>
              <w:t>of</w:t>
            </w:r>
            <w:r>
              <w:rPr>
                <w:color w:val="231F20"/>
                <w:spacing w:val="29"/>
                <w:sz w:val="16"/>
              </w:rPr>
              <w:t> </w:t>
            </w:r>
            <w:r>
              <w:rPr>
                <w:color w:val="231F20"/>
                <w:sz w:val="16"/>
              </w:rPr>
              <w:t>a</w:t>
            </w:r>
            <w:r>
              <w:rPr>
                <w:color w:val="231F20"/>
                <w:spacing w:val="29"/>
                <w:sz w:val="16"/>
              </w:rPr>
              <w:t> </w:t>
            </w:r>
            <w:r>
              <w:rPr>
                <w:color w:val="231F20"/>
                <w:sz w:val="16"/>
              </w:rPr>
              <w:t>State</w:t>
            </w:r>
            <w:r>
              <w:rPr>
                <w:color w:val="231F20"/>
                <w:spacing w:val="29"/>
                <w:sz w:val="16"/>
              </w:rPr>
              <w:t> </w:t>
            </w:r>
            <w:r>
              <w:rPr>
                <w:color w:val="231F20"/>
                <w:sz w:val="16"/>
              </w:rPr>
              <w:t>or Administrator</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Union</w:t>
            </w:r>
            <w:r>
              <w:rPr>
                <w:color w:val="231F20"/>
                <w:spacing w:val="40"/>
                <w:sz w:val="16"/>
              </w:rPr>
              <w:t> </w:t>
            </w:r>
            <w:r>
              <w:rPr>
                <w:color w:val="231F20"/>
                <w:sz w:val="16"/>
              </w:rPr>
              <w:t>territory</w:t>
            </w:r>
            <w:r>
              <w:rPr>
                <w:color w:val="231F20"/>
                <w:spacing w:val="40"/>
                <w:sz w:val="16"/>
              </w:rPr>
              <w:t> </w:t>
            </w:r>
            <w:r>
              <w:rPr>
                <w:color w:val="231F20"/>
                <w:sz w:val="16"/>
              </w:rPr>
              <w:t>or</w:t>
            </w:r>
            <w:r>
              <w:rPr>
                <w:color w:val="231F20"/>
                <w:spacing w:val="40"/>
                <w:sz w:val="16"/>
              </w:rPr>
              <w:t> </w:t>
            </w:r>
            <w:r>
              <w:rPr>
                <w:color w:val="231F20"/>
                <w:sz w:val="16"/>
              </w:rPr>
              <w:t>a</w:t>
            </w:r>
            <w:r>
              <w:rPr>
                <w:color w:val="231F20"/>
                <w:spacing w:val="40"/>
                <w:sz w:val="16"/>
              </w:rPr>
              <w:t> </w:t>
            </w:r>
            <w:r>
              <w:rPr>
                <w:color w:val="231F20"/>
                <w:sz w:val="16"/>
              </w:rPr>
              <w:t>Minister</w:t>
            </w:r>
            <w:r>
              <w:rPr>
                <w:color w:val="231F20"/>
                <w:spacing w:val="40"/>
                <w:sz w:val="16"/>
              </w:rPr>
              <w:t> </w:t>
            </w:r>
            <w:r>
              <w:rPr>
                <w:color w:val="231F20"/>
                <w:sz w:val="16"/>
              </w:rPr>
              <w:t>in</w:t>
            </w:r>
            <w:r>
              <w:rPr>
                <w:color w:val="231F20"/>
                <w:spacing w:val="40"/>
                <w:sz w:val="16"/>
              </w:rPr>
              <w:t> </w:t>
            </w:r>
            <w:r>
              <w:rPr>
                <w:color w:val="231F20"/>
                <w:sz w:val="16"/>
              </w:rPr>
              <w:t>respect</w:t>
            </w:r>
            <w:r>
              <w:rPr>
                <w:color w:val="231F20"/>
                <w:spacing w:val="40"/>
                <w:sz w:val="16"/>
              </w:rPr>
              <w:t> </w:t>
            </w:r>
            <w:r>
              <w:rPr>
                <w:color w:val="231F20"/>
                <w:sz w:val="16"/>
              </w:rPr>
              <w:t>of</w:t>
            </w:r>
            <w:r>
              <w:rPr>
                <w:color w:val="231F20"/>
                <w:spacing w:val="40"/>
                <w:sz w:val="16"/>
              </w:rPr>
              <w:t> </w:t>
            </w:r>
            <w:r>
              <w:rPr>
                <w:color w:val="231F20"/>
                <w:sz w:val="16"/>
              </w:rPr>
              <w:t>his</w:t>
            </w:r>
            <w:r>
              <w:rPr>
                <w:color w:val="231F20"/>
                <w:spacing w:val="40"/>
                <w:sz w:val="16"/>
              </w:rPr>
              <w:t> </w:t>
            </w:r>
            <w:r>
              <w:rPr>
                <w:color w:val="231F20"/>
                <w:sz w:val="16"/>
              </w:rPr>
              <w:t>conduct</w:t>
            </w:r>
            <w:r>
              <w:rPr>
                <w:color w:val="231F20"/>
                <w:spacing w:val="22"/>
                <w:sz w:val="16"/>
              </w:rPr>
              <w:t> </w:t>
            </w:r>
            <w:r>
              <w:rPr>
                <w:color w:val="231F20"/>
                <w:sz w:val="16"/>
              </w:rPr>
              <w:t>in</w:t>
            </w:r>
            <w:r>
              <w:rPr>
                <w:color w:val="231F20"/>
                <w:spacing w:val="22"/>
                <w:sz w:val="16"/>
              </w:rPr>
              <w:t> </w:t>
            </w:r>
            <w:r>
              <w:rPr>
                <w:color w:val="231F20"/>
                <w:sz w:val="16"/>
              </w:rPr>
              <w:t>the</w:t>
            </w:r>
            <w:r>
              <w:rPr>
                <w:color w:val="231F20"/>
                <w:spacing w:val="22"/>
                <w:sz w:val="16"/>
              </w:rPr>
              <w:t> </w:t>
            </w:r>
            <w:r>
              <w:rPr>
                <w:color w:val="231F20"/>
                <w:sz w:val="16"/>
              </w:rPr>
              <w:t>discharge</w:t>
            </w:r>
            <w:r>
              <w:rPr>
                <w:color w:val="231F20"/>
                <w:spacing w:val="22"/>
                <w:sz w:val="16"/>
              </w:rPr>
              <w:t> </w:t>
            </w:r>
            <w:r>
              <w:rPr>
                <w:color w:val="231F20"/>
                <w:sz w:val="16"/>
              </w:rPr>
              <w:t>of</w:t>
            </w:r>
            <w:r>
              <w:rPr>
                <w:color w:val="231F20"/>
                <w:spacing w:val="40"/>
                <w:sz w:val="16"/>
              </w:rPr>
              <w:t> </w:t>
            </w:r>
            <w:r>
              <w:rPr>
                <w:color w:val="231F20"/>
                <w:sz w:val="16"/>
              </w:rPr>
              <w:t>his</w:t>
            </w:r>
            <w:r>
              <w:rPr>
                <w:color w:val="231F20"/>
                <w:spacing w:val="40"/>
                <w:sz w:val="16"/>
              </w:rPr>
              <w:t> </w:t>
            </w:r>
            <w:r>
              <w:rPr>
                <w:color w:val="231F20"/>
                <w:sz w:val="16"/>
              </w:rPr>
              <w:t>public</w:t>
            </w:r>
            <w:r>
              <w:rPr>
                <w:color w:val="231F20"/>
                <w:spacing w:val="40"/>
                <w:sz w:val="16"/>
              </w:rPr>
              <w:t> </w:t>
            </w:r>
            <w:r>
              <w:rPr>
                <w:color w:val="231F20"/>
                <w:sz w:val="16"/>
              </w:rPr>
              <w:t>functions</w:t>
            </w:r>
            <w:r>
              <w:rPr>
                <w:color w:val="231F20"/>
                <w:spacing w:val="40"/>
                <w:sz w:val="16"/>
              </w:rPr>
              <w:t> </w:t>
            </w:r>
            <w:r>
              <w:rPr>
                <w:color w:val="231F20"/>
                <w:sz w:val="16"/>
              </w:rPr>
              <w:t>when</w:t>
            </w:r>
            <w:r>
              <w:rPr>
                <w:color w:val="231F20"/>
                <w:spacing w:val="40"/>
                <w:sz w:val="16"/>
              </w:rPr>
              <w:t> </w:t>
            </w:r>
            <w:r>
              <w:rPr>
                <w:color w:val="231F20"/>
                <w:sz w:val="16"/>
              </w:rPr>
              <w:t>instituted</w:t>
            </w:r>
            <w:r>
              <w:rPr>
                <w:color w:val="231F20"/>
                <w:spacing w:val="40"/>
                <w:sz w:val="16"/>
              </w:rPr>
              <w:t> </w:t>
            </w:r>
            <w:r>
              <w:rPr>
                <w:color w:val="231F20"/>
                <w:sz w:val="16"/>
              </w:rPr>
              <w:t>upon</w:t>
            </w:r>
            <w:r>
              <w:rPr>
                <w:color w:val="231F20"/>
                <w:spacing w:val="40"/>
                <w:sz w:val="16"/>
              </w:rPr>
              <w:t> </w:t>
            </w:r>
            <w:r>
              <w:rPr>
                <w:color w:val="231F20"/>
                <w:sz w:val="16"/>
              </w:rPr>
              <w:t>a</w:t>
            </w:r>
            <w:r>
              <w:rPr>
                <w:color w:val="231F20"/>
                <w:spacing w:val="80"/>
                <w:sz w:val="16"/>
              </w:rPr>
              <w:t> </w:t>
            </w:r>
            <w:r>
              <w:rPr>
                <w:color w:val="231F20"/>
                <w:sz w:val="16"/>
              </w:rPr>
              <w:t>complaint</w:t>
            </w:r>
            <w:r>
              <w:rPr>
                <w:color w:val="231F20"/>
                <w:spacing w:val="40"/>
                <w:sz w:val="16"/>
              </w:rPr>
              <w:t> </w:t>
            </w:r>
            <w:r>
              <w:rPr>
                <w:color w:val="231F20"/>
                <w:sz w:val="16"/>
              </w:rPr>
              <w:t>made</w:t>
            </w:r>
            <w:r>
              <w:rPr>
                <w:color w:val="231F20"/>
                <w:spacing w:val="40"/>
                <w:sz w:val="16"/>
              </w:rPr>
              <w:t> </w:t>
            </w:r>
            <w:r>
              <w:rPr>
                <w:color w:val="231F20"/>
                <w:sz w:val="16"/>
              </w:rPr>
              <w:t>by</w:t>
            </w:r>
            <w:r>
              <w:rPr>
                <w:color w:val="231F20"/>
                <w:spacing w:val="40"/>
                <w:sz w:val="16"/>
              </w:rPr>
              <w:t> </w:t>
            </w:r>
            <w:r>
              <w:rPr>
                <w:color w:val="231F20"/>
                <w:sz w:val="16"/>
              </w:rPr>
              <w:t>the</w:t>
            </w:r>
            <w:r>
              <w:rPr>
                <w:color w:val="231F20"/>
                <w:spacing w:val="40"/>
                <w:sz w:val="16"/>
              </w:rPr>
              <w:t> </w:t>
            </w:r>
            <w:r>
              <w:rPr>
                <w:color w:val="231F20"/>
                <w:sz w:val="16"/>
              </w:rPr>
              <w:t>Public</w:t>
            </w:r>
            <w:r>
              <w:rPr>
                <w:color w:val="231F20"/>
                <w:spacing w:val="40"/>
                <w:sz w:val="16"/>
              </w:rPr>
              <w:t> </w:t>
            </w:r>
            <w:r>
              <w:rPr>
                <w:color w:val="231F20"/>
                <w:sz w:val="16"/>
              </w:rPr>
              <w:t>Prosecutor.</w:t>
            </w:r>
          </w:p>
        </w:tc>
        <w:tc>
          <w:tcPr>
            <w:tcW w:w="2092" w:type="dxa"/>
          </w:tcPr>
          <w:p>
            <w:pPr>
              <w:pStyle w:val="TableParagraph"/>
              <w:spacing w:line="249" w:lineRule="auto" w:before="51"/>
              <w:ind w:left="100" w:right="39"/>
              <w:rPr>
                <w:sz w:val="16"/>
              </w:rPr>
            </w:pPr>
            <w:r>
              <w:rPr>
                <w:color w:val="231F20"/>
                <w:sz w:val="16"/>
              </w:rPr>
              <w:t>Simple</w:t>
            </w:r>
            <w:r>
              <w:rPr>
                <w:color w:val="231F20"/>
                <w:spacing w:val="37"/>
                <w:sz w:val="16"/>
              </w:rPr>
              <w:t> </w:t>
            </w:r>
            <w:r>
              <w:rPr>
                <w:color w:val="231F20"/>
                <w:sz w:val="16"/>
              </w:rPr>
              <w:t>imprisonment</w:t>
            </w:r>
            <w:r>
              <w:rPr>
                <w:color w:val="231F20"/>
                <w:spacing w:val="37"/>
                <w:sz w:val="16"/>
              </w:rPr>
              <w:t> </w:t>
            </w:r>
            <w:r>
              <w:rPr>
                <w:color w:val="231F20"/>
                <w:sz w:val="16"/>
              </w:rPr>
              <w:t>for</w:t>
            </w:r>
            <w:r>
              <w:rPr>
                <w:color w:val="231F20"/>
                <w:spacing w:val="37"/>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r>
              <w:rPr>
                <w:color w:val="231F20"/>
                <w:spacing w:val="40"/>
                <w:sz w:val="16"/>
              </w:rPr>
              <w:t> </w:t>
            </w:r>
            <w:r>
              <w:rPr>
                <w:color w:val="231F20"/>
                <w:sz w:val="16"/>
              </w:rPr>
              <w:t>or</w:t>
            </w:r>
            <w:r>
              <w:rPr>
                <w:color w:val="231F20"/>
                <w:spacing w:val="40"/>
                <w:sz w:val="16"/>
              </w:rPr>
              <w:t> </w:t>
            </w:r>
            <w:r>
              <w:rPr>
                <w:color w:val="231F20"/>
                <w:sz w:val="16"/>
              </w:rPr>
              <w:t>community</w:t>
            </w:r>
            <w:r>
              <w:rPr>
                <w:color w:val="231F20"/>
                <w:spacing w:val="40"/>
                <w:sz w:val="16"/>
              </w:rPr>
              <w:t> </w:t>
            </w:r>
            <w:r>
              <w:rPr>
                <w:color w:val="231F20"/>
                <w:sz w:val="16"/>
              </w:rPr>
              <w:t>service.</w:t>
            </w:r>
          </w:p>
        </w:tc>
        <w:tc>
          <w:tcPr>
            <w:tcW w:w="1516" w:type="dxa"/>
          </w:tcPr>
          <w:p>
            <w:pPr>
              <w:pStyle w:val="TableParagraph"/>
              <w:spacing w:before="51"/>
              <w:ind w:left="111"/>
              <w:rPr>
                <w:sz w:val="16"/>
              </w:rPr>
            </w:pPr>
            <w:r>
              <w:rPr>
                <w:color w:val="231F20"/>
                <w:sz w:val="16"/>
              </w:rPr>
              <w:t>Non-</w:t>
            </w:r>
            <w:r>
              <w:rPr>
                <w:color w:val="231F20"/>
                <w:spacing w:val="-2"/>
                <w:sz w:val="16"/>
              </w:rPr>
              <w:t>cognizable.</w:t>
            </w:r>
          </w:p>
        </w:tc>
        <w:tc>
          <w:tcPr>
            <w:tcW w:w="1426" w:type="dxa"/>
          </w:tcPr>
          <w:p>
            <w:pPr>
              <w:pStyle w:val="TableParagraph"/>
              <w:spacing w:before="51"/>
              <w:ind w:left="275"/>
              <w:rPr>
                <w:sz w:val="16"/>
              </w:rPr>
            </w:pPr>
            <w:r>
              <w:rPr>
                <w:color w:val="231F20"/>
                <w:spacing w:val="-2"/>
                <w:sz w:val="16"/>
              </w:rPr>
              <w:t>Bailable.</w:t>
            </w:r>
          </w:p>
        </w:tc>
        <w:tc>
          <w:tcPr>
            <w:tcW w:w="1909" w:type="dxa"/>
          </w:tcPr>
          <w:p>
            <w:pPr>
              <w:pStyle w:val="TableParagraph"/>
              <w:spacing w:before="51"/>
              <w:ind w:right="444"/>
              <w:jc w:val="right"/>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644" w:hRule="atLeast"/>
        </w:trPr>
        <w:tc>
          <w:tcPr>
            <w:tcW w:w="596" w:type="dxa"/>
            <w:tcBorders>
              <w:bottom w:val="single" w:sz="4" w:space="0" w:color="231F20"/>
            </w:tcBorders>
          </w:tcPr>
          <w:p>
            <w:pPr>
              <w:pStyle w:val="TableParagraph"/>
              <w:rPr>
                <w:sz w:val="16"/>
              </w:rPr>
            </w:pPr>
          </w:p>
        </w:tc>
        <w:tc>
          <w:tcPr>
            <w:tcW w:w="2063" w:type="dxa"/>
            <w:tcBorders>
              <w:bottom w:val="single" w:sz="4" w:space="0" w:color="231F20"/>
            </w:tcBorders>
          </w:tcPr>
          <w:p>
            <w:pPr>
              <w:pStyle w:val="TableParagraph"/>
              <w:spacing w:line="249" w:lineRule="auto" w:before="48"/>
              <w:ind w:left="104" w:right="199"/>
              <w:rPr>
                <w:sz w:val="16"/>
              </w:rPr>
            </w:pPr>
            <w:r>
              <w:rPr>
                <w:color w:val="231F20"/>
                <w:sz w:val="16"/>
              </w:rPr>
              <w:t>Defamation</w:t>
            </w:r>
            <w:r>
              <w:rPr>
                <w:color w:val="231F20"/>
                <w:spacing w:val="40"/>
                <w:sz w:val="16"/>
              </w:rPr>
              <w:t> </w:t>
            </w:r>
            <w:r>
              <w:rPr>
                <w:color w:val="231F20"/>
                <w:sz w:val="16"/>
              </w:rPr>
              <w:t>in</w:t>
            </w:r>
            <w:r>
              <w:rPr>
                <w:color w:val="231F20"/>
                <w:spacing w:val="40"/>
                <w:sz w:val="16"/>
              </w:rPr>
              <w:t> </w:t>
            </w:r>
            <w:r>
              <w:rPr>
                <w:color w:val="231F20"/>
                <w:sz w:val="16"/>
              </w:rPr>
              <w:t>any</w:t>
            </w:r>
            <w:r>
              <w:rPr>
                <w:color w:val="231F20"/>
                <w:spacing w:val="40"/>
                <w:sz w:val="16"/>
              </w:rPr>
              <w:t> </w:t>
            </w:r>
            <w:r>
              <w:rPr>
                <w:color w:val="231F20"/>
                <w:sz w:val="16"/>
              </w:rPr>
              <w:t>other</w:t>
            </w:r>
            <w:r>
              <w:rPr>
                <w:color w:val="231F20"/>
                <w:spacing w:val="40"/>
                <w:sz w:val="16"/>
              </w:rPr>
              <w:t> </w:t>
            </w:r>
            <w:r>
              <w:rPr>
                <w:color w:val="231F20"/>
                <w:spacing w:val="-2"/>
                <w:sz w:val="16"/>
              </w:rPr>
              <w:t>case.</w:t>
            </w:r>
          </w:p>
        </w:tc>
        <w:tc>
          <w:tcPr>
            <w:tcW w:w="2092" w:type="dxa"/>
            <w:tcBorders>
              <w:bottom w:val="single" w:sz="4" w:space="0" w:color="231F20"/>
            </w:tcBorders>
          </w:tcPr>
          <w:p>
            <w:pPr>
              <w:pStyle w:val="TableParagraph"/>
              <w:spacing w:line="249" w:lineRule="auto" w:before="48"/>
              <w:ind w:left="100" w:right="39"/>
              <w:rPr>
                <w:sz w:val="16"/>
              </w:rPr>
            </w:pPr>
            <w:r>
              <w:rPr>
                <w:color w:val="231F20"/>
                <w:sz w:val="16"/>
              </w:rPr>
              <w:t>Simple</w:t>
            </w:r>
            <w:r>
              <w:rPr>
                <w:color w:val="231F20"/>
                <w:spacing w:val="37"/>
                <w:sz w:val="16"/>
              </w:rPr>
              <w:t> </w:t>
            </w:r>
            <w:r>
              <w:rPr>
                <w:color w:val="231F20"/>
                <w:sz w:val="16"/>
              </w:rPr>
              <w:t>imprisonment</w:t>
            </w:r>
            <w:r>
              <w:rPr>
                <w:color w:val="231F20"/>
                <w:spacing w:val="37"/>
                <w:sz w:val="16"/>
              </w:rPr>
              <w:t> </w:t>
            </w:r>
            <w:r>
              <w:rPr>
                <w:color w:val="231F20"/>
                <w:sz w:val="16"/>
              </w:rPr>
              <w:t>for</w:t>
            </w:r>
            <w:r>
              <w:rPr>
                <w:color w:val="231F20"/>
                <w:spacing w:val="37"/>
                <w:sz w:val="16"/>
              </w:rPr>
              <w:t> </w:t>
            </w:r>
            <w:r>
              <w:rPr>
                <w:color w:val="231F20"/>
                <w:sz w:val="16"/>
              </w:rPr>
              <w:t>2</w:t>
            </w:r>
            <w:r>
              <w:rPr>
                <w:color w:val="231F20"/>
                <w:spacing w:val="40"/>
                <w:sz w:val="16"/>
              </w:rPr>
              <w:t> </w:t>
            </w:r>
            <w:r>
              <w:rPr>
                <w:color w:val="231F20"/>
                <w:sz w:val="16"/>
              </w:rPr>
              <w:t>years,</w:t>
            </w:r>
            <w:r>
              <w:rPr>
                <w:color w:val="231F20"/>
                <w:spacing w:val="40"/>
                <w:sz w:val="16"/>
              </w:rPr>
              <w:t> </w:t>
            </w:r>
            <w:r>
              <w:rPr>
                <w:color w:val="231F20"/>
                <w:sz w:val="16"/>
              </w:rPr>
              <w:t>or</w:t>
            </w:r>
            <w:r>
              <w:rPr>
                <w:color w:val="231F20"/>
                <w:spacing w:val="40"/>
                <w:sz w:val="16"/>
              </w:rPr>
              <w:t> </w:t>
            </w:r>
            <w:r>
              <w:rPr>
                <w:color w:val="231F20"/>
                <w:sz w:val="16"/>
              </w:rPr>
              <w:t>fine</w:t>
            </w:r>
            <w:r>
              <w:rPr>
                <w:color w:val="231F20"/>
                <w:spacing w:val="40"/>
                <w:sz w:val="16"/>
              </w:rPr>
              <w:t> </w:t>
            </w:r>
            <w:r>
              <w:rPr>
                <w:color w:val="231F20"/>
                <w:sz w:val="16"/>
              </w:rPr>
              <w:t>or</w:t>
            </w:r>
            <w:r>
              <w:rPr>
                <w:color w:val="231F20"/>
                <w:spacing w:val="40"/>
                <w:sz w:val="16"/>
              </w:rPr>
              <w:t> </w:t>
            </w:r>
            <w:r>
              <w:rPr>
                <w:color w:val="231F20"/>
                <w:sz w:val="16"/>
              </w:rPr>
              <w:t>both,</w:t>
            </w:r>
            <w:r>
              <w:rPr>
                <w:color w:val="231F20"/>
                <w:spacing w:val="40"/>
                <w:sz w:val="16"/>
              </w:rPr>
              <w:t> </w:t>
            </w:r>
            <w:r>
              <w:rPr>
                <w:color w:val="231F20"/>
                <w:sz w:val="16"/>
              </w:rPr>
              <w:t>or</w:t>
            </w:r>
            <w:r>
              <w:rPr>
                <w:color w:val="231F20"/>
                <w:spacing w:val="40"/>
                <w:sz w:val="16"/>
              </w:rPr>
              <w:t> </w:t>
            </w:r>
            <w:r>
              <w:rPr>
                <w:color w:val="231F20"/>
                <w:sz w:val="16"/>
              </w:rPr>
              <w:t>community</w:t>
            </w:r>
            <w:r>
              <w:rPr>
                <w:color w:val="231F20"/>
                <w:spacing w:val="40"/>
                <w:sz w:val="16"/>
              </w:rPr>
              <w:t> </w:t>
            </w:r>
            <w:r>
              <w:rPr>
                <w:color w:val="231F20"/>
                <w:sz w:val="16"/>
              </w:rPr>
              <w:t>service.</w:t>
            </w:r>
          </w:p>
        </w:tc>
        <w:tc>
          <w:tcPr>
            <w:tcW w:w="1516" w:type="dxa"/>
            <w:tcBorders>
              <w:bottom w:val="single" w:sz="4" w:space="0" w:color="231F20"/>
            </w:tcBorders>
          </w:tcPr>
          <w:p>
            <w:pPr>
              <w:pStyle w:val="TableParagraph"/>
              <w:spacing w:before="48"/>
              <w:ind w:left="111"/>
              <w:rPr>
                <w:sz w:val="16"/>
              </w:rPr>
            </w:pPr>
            <w:r>
              <w:rPr>
                <w:color w:val="231F20"/>
                <w:sz w:val="16"/>
              </w:rPr>
              <w:t>Non-</w:t>
            </w:r>
            <w:r>
              <w:rPr>
                <w:color w:val="231F20"/>
                <w:spacing w:val="-2"/>
                <w:sz w:val="16"/>
              </w:rPr>
              <w:t>cognizable.</w:t>
            </w:r>
          </w:p>
        </w:tc>
        <w:tc>
          <w:tcPr>
            <w:tcW w:w="1426" w:type="dxa"/>
            <w:tcBorders>
              <w:bottom w:val="single" w:sz="4" w:space="0" w:color="231F20"/>
            </w:tcBorders>
          </w:tcPr>
          <w:p>
            <w:pPr>
              <w:pStyle w:val="TableParagraph"/>
              <w:spacing w:before="48"/>
              <w:ind w:left="275"/>
              <w:rPr>
                <w:sz w:val="16"/>
              </w:rPr>
            </w:pPr>
            <w:r>
              <w:rPr>
                <w:color w:val="231F20"/>
                <w:spacing w:val="-2"/>
                <w:sz w:val="16"/>
              </w:rPr>
              <w:t>Bailable.</w:t>
            </w:r>
          </w:p>
        </w:tc>
        <w:tc>
          <w:tcPr>
            <w:tcW w:w="1909" w:type="dxa"/>
            <w:tcBorders>
              <w:bottom w:val="single" w:sz="4" w:space="0" w:color="231F20"/>
            </w:tcBorders>
          </w:tcPr>
          <w:p>
            <w:pPr>
              <w:pStyle w:val="TableParagraph"/>
              <w:spacing w:line="249" w:lineRule="auto" w:before="48"/>
              <w:ind w:left="289"/>
              <w:rPr>
                <w:sz w:val="16"/>
              </w:rPr>
            </w:pPr>
            <w:r>
              <w:rPr>
                <w:color w:val="231F20"/>
                <w:sz w:val="16"/>
              </w:rPr>
              <w:t>Magistrate</w:t>
            </w:r>
            <w:r>
              <w:rPr>
                <w:color w:val="231F20"/>
                <w:spacing w:val="35"/>
                <w:sz w:val="16"/>
              </w:rPr>
              <w:t> </w:t>
            </w:r>
            <w:r>
              <w:rPr>
                <w:color w:val="231F20"/>
                <w:sz w:val="16"/>
              </w:rPr>
              <w:t>of</w:t>
            </w:r>
            <w:r>
              <w:rPr>
                <w:color w:val="231F20"/>
                <w:spacing w:val="35"/>
                <w:sz w:val="16"/>
              </w:rPr>
              <w:t> </w:t>
            </w:r>
            <w:r>
              <w:rPr>
                <w:color w:val="231F20"/>
                <w:sz w:val="16"/>
              </w:rPr>
              <w:t>the</w:t>
            </w:r>
            <w:r>
              <w:rPr>
                <w:color w:val="231F20"/>
                <w:spacing w:val="35"/>
                <w:sz w:val="16"/>
              </w:rPr>
              <w:t> </w:t>
            </w:r>
            <w:r>
              <w:rPr>
                <w:color w:val="231F20"/>
                <w:sz w:val="16"/>
              </w:rPr>
              <w:t>first</w:t>
            </w:r>
            <w:r>
              <w:rPr>
                <w:color w:val="231F20"/>
                <w:spacing w:val="40"/>
                <w:sz w:val="16"/>
              </w:rPr>
              <w:t> </w:t>
            </w:r>
            <w:r>
              <w:rPr>
                <w:color w:val="231F20"/>
                <w:spacing w:val="-2"/>
                <w:sz w:val="16"/>
              </w:rPr>
              <w:t>class.</w:t>
            </w:r>
          </w:p>
        </w:tc>
      </w:tr>
    </w:tbl>
    <w:p>
      <w:pPr>
        <w:spacing w:after="0" w:line="249" w:lineRule="auto"/>
        <w:rPr>
          <w:sz w:val="16"/>
        </w:rPr>
        <w:sectPr>
          <w:pgSz w:w="11900" w:h="16840"/>
          <w:pgMar w:header="905" w:footer="0" w:top="1240" w:bottom="280" w:left="0" w:right="0"/>
        </w:sectPr>
      </w:pPr>
    </w:p>
    <w:p>
      <w:pPr>
        <w:pStyle w:val="BodyText"/>
        <w:spacing w:before="206"/>
      </w:pPr>
    </w:p>
    <w:tbl>
      <w:tblPr>
        <w:tblW w:w="0" w:type="auto"/>
        <w:jc w:val="left"/>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2039"/>
        <w:gridCol w:w="1931"/>
        <w:gridCol w:w="1525"/>
        <w:gridCol w:w="1291"/>
        <w:gridCol w:w="2226"/>
      </w:tblGrid>
      <w:tr>
        <w:trPr>
          <w:trHeight w:val="302" w:hRule="atLeast"/>
        </w:trPr>
        <w:tc>
          <w:tcPr>
            <w:tcW w:w="591" w:type="dxa"/>
            <w:tcBorders>
              <w:top w:val="single" w:sz="4" w:space="0" w:color="231F20"/>
              <w:bottom w:val="single" w:sz="4" w:space="0" w:color="231F20"/>
            </w:tcBorders>
          </w:tcPr>
          <w:p>
            <w:pPr>
              <w:pStyle w:val="TableParagraph"/>
              <w:spacing w:before="61"/>
              <w:ind w:left="196"/>
              <w:rPr>
                <w:sz w:val="16"/>
              </w:rPr>
            </w:pPr>
            <w:r>
              <w:rPr>
                <w:color w:val="231F20"/>
                <w:spacing w:val="-10"/>
                <w:sz w:val="16"/>
              </w:rPr>
              <w:t>1</w:t>
            </w:r>
          </w:p>
        </w:tc>
        <w:tc>
          <w:tcPr>
            <w:tcW w:w="2039" w:type="dxa"/>
            <w:tcBorders>
              <w:top w:val="single" w:sz="4" w:space="0" w:color="231F20"/>
              <w:bottom w:val="single" w:sz="4" w:space="0" w:color="231F20"/>
            </w:tcBorders>
          </w:tcPr>
          <w:p>
            <w:pPr>
              <w:pStyle w:val="TableParagraph"/>
              <w:spacing w:before="61"/>
              <w:ind w:left="184" w:right="177"/>
              <w:jc w:val="center"/>
              <w:rPr>
                <w:sz w:val="16"/>
              </w:rPr>
            </w:pPr>
            <w:r>
              <w:rPr>
                <w:color w:val="231F20"/>
                <w:spacing w:val="-10"/>
                <w:sz w:val="16"/>
              </w:rPr>
              <w:t>2</w:t>
            </w:r>
          </w:p>
        </w:tc>
        <w:tc>
          <w:tcPr>
            <w:tcW w:w="1931" w:type="dxa"/>
            <w:tcBorders>
              <w:top w:val="single" w:sz="4" w:space="0" w:color="231F20"/>
              <w:bottom w:val="single" w:sz="4" w:space="0" w:color="231F20"/>
            </w:tcBorders>
          </w:tcPr>
          <w:p>
            <w:pPr>
              <w:pStyle w:val="TableParagraph"/>
              <w:spacing w:before="61"/>
              <w:ind w:left="2"/>
              <w:jc w:val="center"/>
              <w:rPr>
                <w:sz w:val="16"/>
              </w:rPr>
            </w:pPr>
            <w:r>
              <w:rPr>
                <w:color w:val="231F20"/>
                <w:spacing w:val="-10"/>
                <w:sz w:val="16"/>
              </w:rPr>
              <w:t>3</w:t>
            </w:r>
          </w:p>
        </w:tc>
        <w:tc>
          <w:tcPr>
            <w:tcW w:w="1525" w:type="dxa"/>
            <w:tcBorders>
              <w:top w:val="single" w:sz="4" w:space="0" w:color="231F20"/>
              <w:bottom w:val="single" w:sz="4" w:space="0" w:color="231F20"/>
            </w:tcBorders>
          </w:tcPr>
          <w:p>
            <w:pPr>
              <w:pStyle w:val="TableParagraph"/>
              <w:spacing w:before="61"/>
              <w:ind w:left="66" w:right="157"/>
              <w:jc w:val="center"/>
              <w:rPr>
                <w:sz w:val="16"/>
              </w:rPr>
            </w:pPr>
            <w:r>
              <w:rPr>
                <w:color w:val="231F20"/>
                <w:spacing w:val="-10"/>
                <w:sz w:val="16"/>
              </w:rPr>
              <w:t>4</w:t>
            </w:r>
          </w:p>
        </w:tc>
        <w:tc>
          <w:tcPr>
            <w:tcW w:w="1291" w:type="dxa"/>
            <w:tcBorders>
              <w:top w:val="single" w:sz="4" w:space="0" w:color="231F20"/>
              <w:bottom w:val="single" w:sz="4" w:space="0" w:color="231F20"/>
            </w:tcBorders>
          </w:tcPr>
          <w:p>
            <w:pPr>
              <w:pStyle w:val="TableParagraph"/>
              <w:spacing w:before="61"/>
              <w:ind w:right="426"/>
              <w:jc w:val="right"/>
              <w:rPr>
                <w:sz w:val="16"/>
              </w:rPr>
            </w:pPr>
            <w:r>
              <w:rPr>
                <w:color w:val="231F20"/>
                <w:spacing w:val="-10"/>
                <w:sz w:val="16"/>
              </w:rPr>
              <w:t>5</w:t>
            </w:r>
          </w:p>
        </w:tc>
        <w:tc>
          <w:tcPr>
            <w:tcW w:w="2226" w:type="dxa"/>
            <w:tcBorders>
              <w:top w:val="single" w:sz="4" w:space="0" w:color="231F20"/>
              <w:bottom w:val="single" w:sz="4" w:space="0" w:color="231F20"/>
            </w:tcBorders>
          </w:tcPr>
          <w:p>
            <w:pPr>
              <w:pStyle w:val="TableParagraph"/>
              <w:spacing w:before="61"/>
              <w:ind w:left="408"/>
              <w:jc w:val="center"/>
              <w:rPr>
                <w:sz w:val="16"/>
              </w:rPr>
            </w:pPr>
            <w:r>
              <w:rPr>
                <w:color w:val="231F20"/>
                <w:spacing w:val="-10"/>
                <w:sz w:val="16"/>
              </w:rPr>
              <w:t>6</w:t>
            </w:r>
          </w:p>
        </w:tc>
      </w:tr>
      <w:tr>
        <w:trPr>
          <w:trHeight w:val="2684" w:hRule="atLeast"/>
        </w:trPr>
        <w:tc>
          <w:tcPr>
            <w:tcW w:w="591" w:type="dxa"/>
            <w:tcBorders>
              <w:top w:val="single" w:sz="4" w:space="0" w:color="231F20"/>
            </w:tcBorders>
          </w:tcPr>
          <w:p>
            <w:pPr>
              <w:pStyle w:val="TableParagraph"/>
              <w:spacing w:before="138"/>
              <w:rPr>
                <w:sz w:val="16"/>
              </w:rPr>
            </w:pPr>
            <w:r>
              <w:rPr>
                <w:color w:val="231F20"/>
                <w:spacing w:val="-2"/>
                <w:sz w:val="16"/>
              </w:rPr>
              <w:t>356(</w:t>
            </w:r>
            <w:r>
              <w:rPr>
                <w:i/>
                <w:color w:val="231F20"/>
                <w:spacing w:val="-2"/>
                <w:sz w:val="16"/>
              </w:rPr>
              <w:t>3</w:t>
            </w:r>
            <w:r>
              <w:rPr>
                <w:color w:val="231F20"/>
                <w:spacing w:val="-2"/>
                <w:sz w:val="16"/>
              </w:rPr>
              <w:t>)</w:t>
            </w:r>
          </w:p>
        </w:tc>
        <w:tc>
          <w:tcPr>
            <w:tcW w:w="2039" w:type="dxa"/>
            <w:tcBorders>
              <w:top w:val="single" w:sz="4" w:space="0" w:color="231F20"/>
            </w:tcBorders>
          </w:tcPr>
          <w:p>
            <w:pPr>
              <w:pStyle w:val="TableParagraph"/>
              <w:spacing w:line="249" w:lineRule="auto" w:before="138"/>
              <w:ind w:left="109" w:right="89"/>
              <w:rPr>
                <w:sz w:val="16"/>
              </w:rPr>
            </w:pPr>
            <w:r>
              <w:rPr>
                <w:color w:val="231F20"/>
                <w:sz w:val="16"/>
              </w:rPr>
              <w:t>Printing</w:t>
            </w:r>
            <w:r>
              <w:rPr>
                <w:color w:val="231F20"/>
                <w:spacing w:val="40"/>
                <w:sz w:val="16"/>
              </w:rPr>
              <w:t> </w:t>
            </w:r>
            <w:r>
              <w:rPr>
                <w:color w:val="231F20"/>
                <w:sz w:val="16"/>
              </w:rPr>
              <w:t>or</w:t>
            </w:r>
            <w:r>
              <w:rPr>
                <w:color w:val="231F20"/>
                <w:spacing w:val="40"/>
                <w:sz w:val="16"/>
              </w:rPr>
              <w:t> </w:t>
            </w:r>
            <w:r>
              <w:rPr>
                <w:color w:val="231F20"/>
                <w:sz w:val="16"/>
              </w:rPr>
              <w:t>engraving</w:t>
            </w:r>
            <w:r>
              <w:rPr>
                <w:color w:val="231F20"/>
                <w:spacing w:val="40"/>
                <w:sz w:val="16"/>
              </w:rPr>
              <w:t> </w:t>
            </w:r>
            <w:r>
              <w:rPr>
                <w:color w:val="231F20"/>
                <w:sz w:val="16"/>
              </w:rPr>
              <w:t>matter</w:t>
            </w:r>
            <w:r>
              <w:rPr>
                <w:color w:val="231F20"/>
                <w:spacing w:val="40"/>
                <w:sz w:val="16"/>
              </w:rPr>
              <w:t> </w:t>
            </w:r>
            <w:r>
              <w:rPr>
                <w:color w:val="231F20"/>
                <w:sz w:val="16"/>
              </w:rPr>
              <w:t>knowing</w:t>
            </w:r>
            <w:r>
              <w:rPr>
                <w:color w:val="231F20"/>
                <w:spacing w:val="40"/>
                <w:sz w:val="16"/>
              </w:rPr>
              <w:t> </w:t>
            </w:r>
            <w:r>
              <w:rPr>
                <w:color w:val="231F20"/>
                <w:sz w:val="16"/>
              </w:rPr>
              <w:t>it</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defamatory</w:t>
            </w:r>
            <w:r>
              <w:rPr>
                <w:color w:val="231F20"/>
                <w:spacing w:val="40"/>
                <w:sz w:val="16"/>
              </w:rPr>
              <w:t> </w:t>
            </w:r>
            <w:r>
              <w:rPr>
                <w:color w:val="231F20"/>
                <w:sz w:val="16"/>
              </w:rPr>
              <w:t>against</w:t>
            </w:r>
            <w:r>
              <w:rPr>
                <w:color w:val="231F20"/>
                <w:spacing w:val="40"/>
                <w:sz w:val="16"/>
              </w:rPr>
              <w:t> </w:t>
            </w:r>
            <w:r>
              <w:rPr>
                <w:color w:val="231F20"/>
                <w:sz w:val="16"/>
              </w:rPr>
              <w:t>the</w:t>
            </w:r>
            <w:r>
              <w:rPr>
                <w:color w:val="231F20"/>
                <w:spacing w:val="40"/>
                <w:sz w:val="16"/>
              </w:rPr>
              <w:t> </w:t>
            </w:r>
            <w:r>
              <w:rPr>
                <w:color w:val="231F20"/>
                <w:sz w:val="16"/>
              </w:rPr>
              <w:t>President</w:t>
            </w:r>
            <w:r>
              <w:rPr>
                <w:color w:val="231F20"/>
                <w:spacing w:val="40"/>
                <w:sz w:val="16"/>
              </w:rPr>
              <w:t> </w:t>
            </w:r>
            <w:r>
              <w:rPr>
                <w:color w:val="231F20"/>
                <w:sz w:val="16"/>
              </w:rPr>
              <w:t>or</w:t>
            </w:r>
            <w:r>
              <w:rPr>
                <w:color w:val="231F20"/>
                <w:spacing w:val="40"/>
                <w:sz w:val="16"/>
              </w:rPr>
              <w:t> </w:t>
            </w:r>
            <w:r>
              <w:rPr>
                <w:color w:val="231F20"/>
                <w:sz w:val="16"/>
              </w:rPr>
              <w:t>the</w:t>
            </w:r>
            <w:r>
              <w:rPr>
                <w:color w:val="231F20"/>
                <w:spacing w:val="40"/>
                <w:sz w:val="16"/>
              </w:rPr>
              <w:t> </w:t>
            </w:r>
            <w:r>
              <w:rPr>
                <w:color w:val="231F20"/>
                <w:sz w:val="16"/>
              </w:rPr>
              <w:t>Vice-</w:t>
            </w:r>
            <w:r>
              <w:rPr>
                <w:color w:val="231F20"/>
                <w:spacing w:val="40"/>
                <w:sz w:val="16"/>
              </w:rPr>
              <w:t> </w:t>
            </w:r>
            <w:r>
              <w:rPr>
                <w:color w:val="231F20"/>
                <w:sz w:val="16"/>
              </w:rPr>
              <w:t>President</w:t>
            </w:r>
            <w:r>
              <w:rPr>
                <w:color w:val="231F20"/>
                <w:spacing w:val="40"/>
                <w:sz w:val="16"/>
              </w:rPr>
              <w:t> </w:t>
            </w:r>
            <w:r>
              <w:rPr>
                <w:color w:val="231F20"/>
                <w:sz w:val="16"/>
              </w:rPr>
              <w:t>or</w:t>
            </w:r>
            <w:r>
              <w:rPr>
                <w:color w:val="231F20"/>
                <w:spacing w:val="40"/>
                <w:sz w:val="16"/>
              </w:rPr>
              <w:t> </w:t>
            </w:r>
            <w:r>
              <w:rPr>
                <w:color w:val="231F20"/>
                <w:sz w:val="16"/>
              </w:rPr>
              <w:t>the</w:t>
            </w:r>
            <w:r>
              <w:rPr>
                <w:color w:val="231F20"/>
                <w:spacing w:val="40"/>
                <w:sz w:val="16"/>
              </w:rPr>
              <w:t> </w:t>
            </w:r>
            <w:r>
              <w:rPr>
                <w:color w:val="231F20"/>
                <w:sz w:val="16"/>
              </w:rPr>
              <w:t>Governor</w:t>
            </w:r>
            <w:r>
              <w:rPr>
                <w:color w:val="231F20"/>
                <w:spacing w:val="40"/>
                <w:sz w:val="16"/>
              </w:rPr>
              <w:t> </w:t>
            </w:r>
            <w:r>
              <w:rPr>
                <w:color w:val="231F20"/>
                <w:sz w:val="16"/>
              </w:rPr>
              <w:t>of</w:t>
            </w:r>
            <w:r>
              <w:rPr>
                <w:color w:val="231F20"/>
                <w:spacing w:val="29"/>
                <w:sz w:val="16"/>
              </w:rPr>
              <w:t> </w:t>
            </w:r>
            <w:r>
              <w:rPr>
                <w:color w:val="231F20"/>
                <w:sz w:val="16"/>
              </w:rPr>
              <w:t>a</w:t>
            </w:r>
            <w:r>
              <w:rPr>
                <w:color w:val="231F20"/>
                <w:spacing w:val="29"/>
                <w:sz w:val="16"/>
              </w:rPr>
              <w:t> </w:t>
            </w:r>
            <w:r>
              <w:rPr>
                <w:color w:val="231F20"/>
                <w:sz w:val="16"/>
              </w:rPr>
              <w:t>State</w:t>
            </w:r>
            <w:r>
              <w:rPr>
                <w:color w:val="231F20"/>
                <w:spacing w:val="29"/>
                <w:sz w:val="16"/>
              </w:rPr>
              <w:t> </w:t>
            </w:r>
            <w:r>
              <w:rPr>
                <w:color w:val="231F20"/>
                <w:sz w:val="16"/>
              </w:rPr>
              <w:t>or Administrator</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Union</w:t>
            </w:r>
            <w:r>
              <w:rPr>
                <w:color w:val="231F20"/>
                <w:spacing w:val="40"/>
                <w:sz w:val="16"/>
              </w:rPr>
              <w:t> </w:t>
            </w:r>
            <w:r>
              <w:rPr>
                <w:color w:val="231F20"/>
                <w:sz w:val="16"/>
              </w:rPr>
              <w:t>territory</w:t>
            </w:r>
            <w:r>
              <w:rPr>
                <w:color w:val="231F20"/>
                <w:spacing w:val="40"/>
                <w:sz w:val="16"/>
              </w:rPr>
              <w:t> </w:t>
            </w:r>
            <w:r>
              <w:rPr>
                <w:color w:val="231F20"/>
                <w:sz w:val="16"/>
              </w:rPr>
              <w:t>or</w:t>
            </w:r>
            <w:r>
              <w:rPr>
                <w:color w:val="231F20"/>
                <w:spacing w:val="40"/>
                <w:sz w:val="16"/>
              </w:rPr>
              <w:t> </w:t>
            </w:r>
            <w:r>
              <w:rPr>
                <w:color w:val="231F20"/>
                <w:sz w:val="16"/>
              </w:rPr>
              <w:t>a</w:t>
            </w:r>
            <w:r>
              <w:rPr>
                <w:color w:val="231F20"/>
                <w:spacing w:val="40"/>
                <w:sz w:val="16"/>
              </w:rPr>
              <w:t> </w:t>
            </w:r>
            <w:r>
              <w:rPr>
                <w:color w:val="231F20"/>
                <w:sz w:val="16"/>
              </w:rPr>
              <w:t>Minister</w:t>
            </w:r>
            <w:r>
              <w:rPr>
                <w:color w:val="231F20"/>
                <w:spacing w:val="40"/>
                <w:sz w:val="16"/>
              </w:rPr>
              <w:t> </w:t>
            </w:r>
            <w:r>
              <w:rPr>
                <w:color w:val="231F20"/>
                <w:sz w:val="16"/>
              </w:rPr>
              <w:t>in</w:t>
            </w:r>
            <w:r>
              <w:rPr>
                <w:color w:val="231F20"/>
                <w:spacing w:val="40"/>
                <w:sz w:val="16"/>
              </w:rPr>
              <w:t> </w:t>
            </w:r>
            <w:r>
              <w:rPr>
                <w:color w:val="231F20"/>
                <w:sz w:val="16"/>
              </w:rPr>
              <w:t>respect</w:t>
            </w:r>
            <w:r>
              <w:rPr>
                <w:color w:val="231F20"/>
                <w:spacing w:val="40"/>
                <w:sz w:val="16"/>
              </w:rPr>
              <w:t> </w:t>
            </w:r>
            <w:r>
              <w:rPr>
                <w:color w:val="231F20"/>
                <w:sz w:val="16"/>
              </w:rPr>
              <w:t>of</w:t>
            </w:r>
            <w:r>
              <w:rPr>
                <w:color w:val="231F20"/>
                <w:spacing w:val="40"/>
                <w:sz w:val="16"/>
              </w:rPr>
              <w:t> </w:t>
            </w:r>
            <w:r>
              <w:rPr>
                <w:color w:val="231F20"/>
                <w:sz w:val="16"/>
              </w:rPr>
              <w:t>his</w:t>
            </w:r>
            <w:r>
              <w:rPr>
                <w:color w:val="231F20"/>
                <w:spacing w:val="40"/>
                <w:sz w:val="16"/>
              </w:rPr>
              <w:t> </w:t>
            </w:r>
            <w:r>
              <w:rPr>
                <w:color w:val="231F20"/>
                <w:sz w:val="16"/>
              </w:rPr>
              <w:t>conduct</w:t>
            </w:r>
            <w:r>
              <w:rPr>
                <w:color w:val="231F20"/>
                <w:spacing w:val="22"/>
                <w:sz w:val="16"/>
              </w:rPr>
              <w:t> </w:t>
            </w:r>
            <w:r>
              <w:rPr>
                <w:color w:val="231F20"/>
                <w:sz w:val="16"/>
              </w:rPr>
              <w:t>in</w:t>
            </w:r>
            <w:r>
              <w:rPr>
                <w:color w:val="231F20"/>
                <w:spacing w:val="22"/>
                <w:sz w:val="16"/>
              </w:rPr>
              <w:t> </w:t>
            </w:r>
            <w:r>
              <w:rPr>
                <w:color w:val="231F20"/>
                <w:sz w:val="16"/>
              </w:rPr>
              <w:t>the</w:t>
            </w:r>
            <w:r>
              <w:rPr>
                <w:color w:val="231F20"/>
                <w:spacing w:val="22"/>
                <w:sz w:val="16"/>
              </w:rPr>
              <w:t> </w:t>
            </w:r>
            <w:r>
              <w:rPr>
                <w:color w:val="231F20"/>
                <w:sz w:val="16"/>
              </w:rPr>
              <w:t>discharge</w:t>
            </w:r>
            <w:r>
              <w:rPr>
                <w:color w:val="231F20"/>
                <w:spacing w:val="22"/>
                <w:sz w:val="16"/>
              </w:rPr>
              <w:t> </w:t>
            </w:r>
            <w:r>
              <w:rPr>
                <w:color w:val="231F20"/>
                <w:sz w:val="16"/>
              </w:rPr>
              <w:t>of</w:t>
            </w:r>
            <w:r>
              <w:rPr>
                <w:color w:val="231F20"/>
                <w:spacing w:val="40"/>
                <w:sz w:val="16"/>
              </w:rPr>
              <w:t> </w:t>
            </w:r>
            <w:r>
              <w:rPr>
                <w:color w:val="231F20"/>
                <w:sz w:val="16"/>
              </w:rPr>
              <w:t>his</w:t>
            </w:r>
            <w:r>
              <w:rPr>
                <w:color w:val="231F20"/>
                <w:spacing w:val="40"/>
                <w:sz w:val="16"/>
              </w:rPr>
              <w:t> </w:t>
            </w:r>
            <w:r>
              <w:rPr>
                <w:color w:val="231F20"/>
                <w:sz w:val="16"/>
              </w:rPr>
              <w:t>public</w:t>
            </w:r>
            <w:r>
              <w:rPr>
                <w:color w:val="231F20"/>
                <w:spacing w:val="40"/>
                <w:sz w:val="16"/>
              </w:rPr>
              <w:t> </w:t>
            </w:r>
            <w:r>
              <w:rPr>
                <w:color w:val="231F20"/>
                <w:sz w:val="16"/>
              </w:rPr>
              <w:t>functions</w:t>
            </w:r>
            <w:r>
              <w:rPr>
                <w:color w:val="231F20"/>
                <w:spacing w:val="40"/>
                <w:sz w:val="16"/>
              </w:rPr>
              <w:t> </w:t>
            </w:r>
            <w:r>
              <w:rPr>
                <w:color w:val="231F20"/>
                <w:sz w:val="16"/>
              </w:rPr>
              <w:t>when</w:t>
            </w:r>
            <w:r>
              <w:rPr>
                <w:color w:val="231F20"/>
                <w:spacing w:val="40"/>
                <w:sz w:val="16"/>
              </w:rPr>
              <w:t> </w:t>
            </w:r>
            <w:r>
              <w:rPr>
                <w:color w:val="231F20"/>
                <w:sz w:val="16"/>
              </w:rPr>
              <w:t>instituted</w:t>
            </w:r>
            <w:r>
              <w:rPr>
                <w:color w:val="231F20"/>
                <w:spacing w:val="40"/>
                <w:sz w:val="16"/>
              </w:rPr>
              <w:t> </w:t>
            </w:r>
            <w:r>
              <w:rPr>
                <w:color w:val="231F20"/>
                <w:sz w:val="16"/>
              </w:rPr>
              <w:t>upon</w:t>
            </w:r>
            <w:r>
              <w:rPr>
                <w:color w:val="231F20"/>
                <w:spacing w:val="40"/>
                <w:sz w:val="16"/>
              </w:rPr>
              <w:t> </w:t>
            </w:r>
            <w:r>
              <w:rPr>
                <w:color w:val="231F20"/>
                <w:sz w:val="16"/>
              </w:rPr>
              <w:t>a</w:t>
            </w:r>
            <w:r>
              <w:rPr>
                <w:color w:val="231F20"/>
                <w:spacing w:val="80"/>
                <w:sz w:val="16"/>
              </w:rPr>
              <w:t> </w:t>
            </w:r>
            <w:r>
              <w:rPr>
                <w:color w:val="231F20"/>
                <w:sz w:val="16"/>
              </w:rPr>
              <w:t>complaint</w:t>
            </w:r>
            <w:r>
              <w:rPr>
                <w:color w:val="231F20"/>
                <w:spacing w:val="40"/>
                <w:sz w:val="16"/>
              </w:rPr>
              <w:t> </w:t>
            </w:r>
            <w:r>
              <w:rPr>
                <w:color w:val="231F20"/>
                <w:sz w:val="16"/>
              </w:rPr>
              <w:t>made</w:t>
            </w:r>
            <w:r>
              <w:rPr>
                <w:color w:val="231F20"/>
                <w:spacing w:val="40"/>
                <w:sz w:val="16"/>
              </w:rPr>
              <w:t> </w:t>
            </w:r>
            <w:r>
              <w:rPr>
                <w:color w:val="231F20"/>
                <w:sz w:val="16"/>
              </w:rPr>
              <w:t>by</w:t>
            </w:r>
            <w:r>
              <w:rPr>
                <w:color w:val="231F20"/>
                <w:spacing w:val="40"/>
                <w:sz w:val="16"/>
              </w:rPr>
              <w:t> </w:t>
            </w:r>
            <w:r>
              <w:rPr>
                <w:color w:val="231F20"/>
                <w:sz w:val="16"/>
              </w:rPr>
              <w:t>the</w:t>
            </w:r>
            <w:r>
              <w:rPr>
                <w:color w:val="231F20"/>
                <w:spacing w:val="40"/>
                <w:sz w:val="16"/>
              </w:rPr>
              <w:t> </w:t>
            </w:r>
            <w:r>
              <w:rPr>
                <w:color w:val="231F20"/>
                <w:sz w:val="16"/>
              </w:rPr>
              <w:t>Public</w:t>
            </w:r>
            <w:r>
              <w:rPr>
                <w:color w:val="231F20"/>
                <w:spacing w:val="40"/>
                <w:sz w:val="16"/>
              </w:rPr>
              <w:t> </w:t>
            </w:r>
            <w:r>
              <w:rPr>
                <w:color w:val="231F20"/>
                <w:sz w:val="16"/>
              </w:rPr>
              <w:t>Prosecutor.</w:t>
            </w:r>
          </w:p>
        </w:tc>
        <w:tc>
          <w:tcPr>
            <w:tcW w:w="1931" w:type="dxa"/>
            <w:tcBorders>
              <w:top w:val="single" w:sz="4" w:space="0" w:color="231F20"/>
            </w:tcBorders>
          </w:tcPr>
          <w:p>
            <w:pPr>
              <w:pStyle w:val="TableParagraph"/>
              <w:spacing w:line="249" w:lineRule="auto" w:before="138"/>
              <w:ind w:left="67" w:right="115"/>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28"/>
                <w:sz w:val="16"/>
              </w:rPr>
              <w:t> </w:t>
            </w:r>
            <w:r>
              <w:rPr>
                <w:color w:val="231F20"/>
                <w:sz w:val="16"/>
              </w:rPr>
              <w:t>years,</w:t>
            </w:r>
            <w:r>
              <w:rPr>
                <w:color w:val="231F20"/>
                <w:spacing w:val="28"/>
                <w:sz w:val="16"/>
              </w:rPr>
              <w:t> </w:t>
            </w:r>
            <w:r>
              <w:rPr>
                <w:color w:val="231F20"/>
                <w:sz w:val="16"/>
              </w:rPr>
              <w:t>or</w:t>
            </w:r>
            <w:r>
              <w:rPr>
                <w:color w:val="231F20"/>
                <w:spacing w:val="29"/>
                <w:sz w:val="16"/>
              </w:rPr>
              <w:t> </w:t>
            </w:r>
            <w:r>
              <w:rPr>
                <w:color w:val="231F20"/>
                <w:sz w:val="16"/>
              </w:rPr>
              <w:t>fine,</w:t>
            </w:r>
            <w:r>
              <w:rPr>
                <w:color w:val="231F20"/>
                <w:spacing w:val="28"/>
                <w:sz w:val="16"/>
              </w:rPr>
              <w:t> </w:t>
            </w:r>
            <w:r>
              <w:rPr>
                <w:color w:val="231F20"/>
                <w:sz w:val="16"/>
              </w:rPr>
              <w:t>or</w:t>
            </w:r>
            <w:r>
              <w:rPr>
                <w:color w:val="231F20"/>
                <w:spacing w:val="29"/>
                <w:sz w:val="16"/>
              </w:rPr>
              <w:t> </w:t>
            </w:r>
            <w:r>
              <w:rPr>
                <w:color w:val="231F20"/>
                <w:spacing w:val="-2"/>
                <w:sz w:val="16"/>
              </w:rPr>
              <w:t>both.</w:t>
            </w:r>
          </w:p>
        </w:tc>
        <w:tc>
          <w:tcPr>
            <w:tcW w:w="1525" w:type="dxa"/>
            <w:tcBorders>
              <w:top w:val="single" w:sz="4" w:space="0" w:color="231F20"/>
            </w:tcBorders>
          </w:tcPr>
          <w:p>
            <w:pPr>
              <w:pStyle w:val="TableParagraph"/>
              <w:spacing w:before="138"/>
              <w:ind w:right="157"/>
              <w:jc w:val="center"/>
              <w:rPr>
                <w:sz w:val="16"/>
              </w:rPr>
            </w:pPr>
            <w:r>
              <w:rPr>
                <w:color w:val="231F20"/>
                <w:sz w:val="16"/>
              </w:rPr>
              <w:t>Non-</w:t>
            </w:r>
            <w:r>
              <w:rPr>
                <w:color w:val="231F20"/>
                <w:spacing w:val="-2"/>
                <w:sz w:val="16"/>
              </w:rPr>
              <w:t>cognizable.</w:t>
            </w:r>
          </w:p>
        </w:tc>
        <w:tc>
          <w:tcPr>
            <w:tcW w:w="1291" w:type="dxa"/>
            <w:tcBorders>
              <w:top w:val="single" w:sz="4" w:space="0" w:color="231F20"/>
            </w:tcBorders>
          </w:tcPr>
          <w:p>
            <w:pPr>
              <w:pStyle w:val="TableParagraph"/>
              <w:spacing w:before="138"/>
              <w:ind w:right="428"/>
              <w:jc w:val="right"/>
              <w:rPr>
                <w:sz w:val="16"/>
              </w:rPr>
            </w:pPr>
            <w:r>
              <w:rPr>
                <w:color w:val="231F20"/>
                <w:spacing w:val="-2"/>
                <w:sz w:val="16"/>
              </w:rPr>
              <w:t>Bailable.</w:t>
            </w:r>
          </w:p>
        </w:tc>
        <w:tc>
          <w:tcPr>
            <w:tcW w:w="2226" w:type="dxa"/>
            <w:tcBorders>
              <w:top w:val="single" w:sz="4" w:space="0" w:color="231F20"/>
            </w:tcBorders>
          </w:tcPr>
          <w:p>
            <w:pPr>
              <w:pStyle w:val="TableParagraph"/>
              <w:spacing w:before="138"/>
              <w:ind w:left="42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866" w:hRule="atLeast"/>
        </w:trPr>
        <w:tc>
          <w:tcPr>
            <w:tcW w:w="591" w:type="dxa"/>
          </w:tcPr>
          <w:p>
            <w:pPr>
              <w:pStyle w:val="TableParagraph"/>
              <w:rPr>
                <w:sz w:val="16"/>
              </w:rPr>
            </w:pPr>
          </w:p>
        </w:tc>
        <w:tc>
          <w:tcPr>
            <w:tcW w:w="2039" w:type="dxa"/>
          </w:tcPr>
          <w:p>
            <w:pPr>
              <w:pStyle w:val="TableParagraph"/>
              <w:spacing w:line="249" w:lineRule="auto" w:before="51"/>
              <w:ind w:left="109" w:right="108"/>
              <w:rPr>
                <w:sz w:val="16"/>
              </w:rPr>
            </w:pPr>
            <w:r>
              <w:rPr>
                <w:color w:val="231F20"/>
                <w:sz w:val="16"/>
              </w:rPr>
              <w:t>Printing</w:t>
            </w:r>
            <w:r>
              <w:rPr>
                <w:color w:val="231F20"/>
                <w:spacing w:val="40"/>
                <w:sz w:val="16"/>
              </w:rPr>
              <w:t> </w:t>
            </w:r>
            <w:r>
              <w:rPr>
                <w:color w:val="231F20"/>
                <w:sz w:val="16"/>
              </w:rPr>
              <w:t>or</w:t>
            </w:r>
            <w:r>
              <w:rPr>
                <w:color w:val="231F20"/>
                <w:spacing w:val="40"/>
                <w:sz w:val="16"/>
              </w:rPr>
              <w:t> </w:t>
            </w:r>
            <w:r>
              <w:rPr>
                <w:color w:val="231F20"/>
                <w:sz w:val="16"/>
              </w:rPr>
              <w:t>engraving</w:t>
            </w:r>
            <w:r>
              <w:rPr>
                <w:color w:val="231F20"/>
                <w:spacing w:val="40"/>
                <w:sz w:val="16"/>
              </w:rPr>
              <w:t> </w:t>
            </w:r>
            <w:r>
              <w:rPr>
                <w:color w:val="231F20"/>
                <w:sz w:val="16"/>
              </w:rPr>
              <w:t>matter</w:t>
            </w:r>
            <w:r>
              <w:rPr>
                <w:color w:val="231F20"/>
                <w:spacing w:val="40"/>
                <w:sz w:val="16"/>
              </w:rPr>
              <w:t> </w:t>
            </w:r>
            <w:r>
              <w:rPr>
                <w:color w:val="231F20"/>
                <w:sz w:val="16"/>
              </w:rPr>
              <w:t>knowing</w:t>
            </w:r>
            <w:r>
              <w:rPr>
                <w:color w:val="231F20"/>
                <w:spacing w:val="40"/>
                <w:sz w:val="16"/>
              </w:rPr>
              <w:t> </w:t>
            </w:r>
            <w:r>
              <w:rPr>
                <w:color w:val="231F20"/>
                <w:sz w:val="16"/>
              </w:rPr>
              <w:t>it</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defamatory,</w:t>
            </w:r>
            <w:r>
              <w:rPr>
                <w:color w:val="231F20"/>
                <w:spacing w:val="40"/>
                <w:sz w:val="16"/>
              </w:rPr>
              <w:t> </w:t>
            </w:r>
            <w:r>
              <w:rPr>
                <w:color w:val="231F20"/>
                <w:sz w:val="16"/>
              </w:rPr>
              <w:t>in</w:t>
            </w:r>
            <w:r>
              <w:rPr>
                <w:color w:val="231F20"/>
                <w:spacing w:val="40"/>
                <w:sz w:val="16"/>
              </w:rPr>
              <w:t> </w:t>
            </w:r>
            <w:r>
              <w:rPr>
                <w:color w:val="231F20"/>
                <w:sz w:val="16"/>
              </w:rPr>
              <w:t>any</w:t>
            </w:r>
            <w:r>
              <w:rPr>
                <w:color w:val="231F20"/>
                <w:spacing w:val="40"/>
                <w:sz w:val="16"/>
              </w:rPr>
              <w:t> </w:t>
            </w:r>
            <w:r>
              <w:rPr>
                <w:color w:val="231F20"/>
                <w:sz w:val="16"/>
              </w:rPr>
              <w:t>other</w:t>
            </w:r>
            <w:r>
              <w:rPr>
                <w:color w:val="231F20"/>
                <w:spacing w:val="40"/>
                <w:sz w:val="16"/>
              </w:rPr>
              <w:t> </w:t>
            </w:r>
            <w:r>
              <w:rPr>
                <w:color w:val="231F20"/>
                <w:spacing w:val="-2"/>
                <w:sz w:val="16"/>
              </w:rPr>
              <w:t>case.</w:t>
            </w:r>
          </w:p>
        </w:tc>
        <w:tc>
          <w:tcPr>
            <w:tcW w:w="1931" w:type="dxa"/>
          </w:tcPr>
          <w:p>
            <w:pPr>
              <w:pStyle w:val="TableParagraph"/>
              <w:spacing w:line="249" w:lineRule="auto" w:before="51"/>
              <w:ind w:left="67" w:right="115"/>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28"/>
                <w:sz w:val="16"/>
              </w:rPr>
              <w:t> </w:t>
            </w:r>
            <w:r>
              <w:rPr>
                <w:color w:val="231F20"/>
                <w:sz w:val="16"/>
              </w:rPr>
              <w:t>years,</w:t>
            </w:r>
            <w:r>
              <w:rPr>
                <w:color w:val="231F20"/>
                <w:spacing w:val="28"/>
                <w:sz w:val="16"/>
              </w:rPr>
              <w:t> </w:t>
            </w:r>
            <w:r>
              <w:rPr>
                <w:color w:val="231F20"/>
                <w:sz w:val="16"/>
              </w:rPr>
              <w:t>or</w:t>
            </w:r>
            <w:r>
              <w:rPr>
                <w:color w:val="231F20"/>
                <w:spacing w:val="29"/>
                <w:sz w:val="16"/>
              </w:rPr>
              <w:t> </w:t>
            </w:r>
            <w:r>
              <w:rPr>
                <w:color w:val="231F20"/>
                <w:sz w:val="16"/>
              </w:rPr>
              <w:t>fine,</w:t>
            </w:r>
            <w:r>
              <w:rPr>
                <w:color w:val="231F20"/>
                <w:spacing w:val="28"/>
                <w:sz w:val="16"/>
              </w:rPr>
              <w:t> </w:t>
            </w:r>
            <w:r>
              <w:rPr>
                <w:color w:val="231F20"/>
                <w:sz w:val="16"/>
              </w:rPr>
              <w:t>or</w:t>
            </w:r>
            <w:r>
              <w:rPr>
                <w:color w:val="231F20"/>
                <w:spacing w:val="29"/>
                <w:sz w:val="16"/>
              </w:rPr>
              <w:t> </w:t>
            </w:r>
            <w:r>
              <w:rPr>
                <w:color w:val="231F20"/>
                <w:spacing w:val="-2"/>
                <w:sz w:val="16"/>
              </w:rPr>
              <w:t>both.</w:t>
            </w:r>
          </w:p>
        </w:tc>
        <w:tc>
          <w:tcPr>
            <w:tcW w:w="1525" w:type="dxa"/>
          </w:tcPr>
          <w:p>
            <w:pPr>
              <w:pStyle w:val="TableParagraph"/>
              <w:spacing w:before="51"/>
              <w:ind w:right="157"/>
              <w:jc w:val="center"/>
              <w:rPr>
                <w:sz w:val="16"/>
              </w:rPr>
            </w:pPr>
            <w:r>
              <w:rPr>
                <w:color w:val="231F20"/>
                <w:sz w:val="16"/>
              </w:rPr>
              <w:t>Non-</w:t>
            </w:r>
            <w:r>
              <w:rPr>
                <w:color w:val="231F20"/>
                <w:spacing w:val="-2"/>
                <w:sz w:val="16"/>
              </w:rPr>
              <w:t>cognizable.</w:t>
            </w:r>
          </w:p>
        </w:tc>
        <w:tc>
          <w:tcPr>
            <w:tcW w:w="1291" w:type="dxa"/>
          </w:tcPr>
          <w:p>
            <w:pPr>
              <w:pStyle w:val="TableParagraph"/>
              <w:spacing w:before="51"/>
              <w:ind w:right="427"/>
              <w:jc w:val="right"/>
              <w:rPr>
                <w:sz w:val="16"/>
              </w:rPr>
            </w:pPr>
            <w:r>
              <w:rPr>
                <w:color w:val="231F20"/>
                <w:spacing w:val="-2"/>
                <w:sz w:val="16"/>
              </w:rPr>
              <w:t>Bailable.</w:t>
            </w:r>
          </w:p>
        </w:tc>
        <w:tc>
          <w:tcPr>
            <w:tcW w:w="2226" w:type="dxa"/>
          </w:tcPr>
          <w:p>
            <w:pPr>
              <w:pStyle w:val="TableParagraph"/>
              <w:spacing w:line="249" w:lineRule="auto" w:before="51"/>
              <w:ind w:left="422"/>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2978" w:hRule="atLeast"/>
        </w:trPr>
        <w:tc>
          <w:tcPr>
            <w:tcW w:w="591" w:type="dxa"/>
          </w:tcPr>
          <w:p>
            <w:pPr>
              <w:pStyle w:val="TableParagraph"/>
              <w:spacing w:before="48"/>
              <w:rPr>
                <w:sz w:val="16"/>
              </w:rPr>
            </w:pPr>
            <w:r>
              <w:rPr>
                <w:color w:val="231F20"/>
                <w:spacing w:val="-2"/>
                <w:sz w:val="16"/>
              </w:rPr>
              <w:t>356(</w:t>
            </w:r>
            <w:r>
              <w:rPr>
                <w:i/>
                <w:color w:val="231F20"/>
                <w:spacing w:val="-2"/>
                <w:sz w:val="16"/>
              </w:rPr>
              <w:t>4</w:t>
            </w:r>
            <w:r>
              <w:rPr>
                <w:color w:val="231F20"/>
                <w:spacing w:val="-2"/>
                <w:sz w:val="16"/>
              </w:rPr>
              <w:t>)</w:t>
            </w:r>
          </w:p>
        </w:tc>
        <w:tc>
          <w:tcPr>
            <w:tcW w:w="2039" w:type="dxa"/>
          </w:tcPr>
          <w:p>
            <w:pPr>
              <w:pStyle w:val="TableParagraph"/>
              <w:spacing w:line="249" w:lineRule="auto" w:before="48"/>
              <w:ind w:left="109" w:hanging="1"/>
              <w:rPr>
                <w:sz w:val="16"/>
              </w:rPr>
            </w:pPr>
            <w:r>
              <w:rPr>
                <w:color w:val="231F20"/>
                <w:sz w:val="16"/>
              </w:rPr>
              <w:t>Sale</w:t>
            </w:r>
            <w:r>
              <w:rPr>
                <w:color w:val="231F20"/>
                <w:spacing w:val="20"/>
                <w:sz w:val="16"/>
              </w:rPr>
              <w:t> </w:t>
            </w:r>
            <w:r>
              <w:rPr>
                <w:color w:val="231F20"/>
                <w:sz w:val="16"/>
              </w:rPr>
              <w:t>of</w:t>
            </w:r>
            <w:r>
              <w:rPr>
                <w:color w:val="231F20"/>
                <w:spacing w:val="20"/>
                <w:sz w:val="16"/>
              </w:rPr>
              <w:t> </w:t>
            </w:r>
            <w:r>
              <w:rPr>
                <w:color w:val="231F20"/>
                <w:sz w:val="16"/>
              </w:rPr>
              <w:t>printed</w:t>
            </w:r>
            <w:r>
              <w:rPr>
                <w:color w:val="231F20"/>
                <w:spacing w:val="20"/>
                <w:sz w:val="16"/>
              </w:rPr>
              <w:t> </w:t>
            </w:r>
            <w:r>
              <w:rPr>
                <w:color w:val="231F20"/>
                <w:sz w:val="16"/>
              </w:rPr>
              <w:t>or</w:t>
            </w:r>
            <w:r>
              <w:rPr>
                <w:color w:val="231F20"/>
                <w:spacing w:val="20"/>
                <w:sz w:val="16"/>
              </w:rPr>
              <w:t> </w:t>
            </w:r>
            <w:r>
              <w:rPr>
                <w:color w:val="231F20"/>
                <w:sz w:val="16"/>
              </w:rPr>
              <w:t>engraved</w:t>
            </w:r>
            <w:r>
              <w:rPr>
                <w:color w:val="231F20"/>
                <w:spacing w:val="40"/>
                <w:sz w:val="16"/>
              </w:rPr>
              <w:t> </w:t>
            </w:r>
            <w:r>
              <w:rPr>
                <w:color w:val="231F20"/>
                <w:sz w:val="16"/>
              </w:rPr>
              <w:t>substance</w:t>
            </w:r>
            <w:r>
              <w:rPr>
                <w:color w:val="231F20"/>
                <w:spacing w:val="40"/>
                <w:sz w:val="16"/>
              </w:rPr>
              <w:t> </w:t>
            </w:r>
            <w:r>
              <w:rPr>
                <w:color w:val="231F20"/>
                <w:sz w:val="16"/>
              </w:rPr>
              <w:t>containing</w:t>
            </w:r>
          </w:p>
          <w:p>
            <w:pPr>
              <w:pStyle w:val="TableParagraph"/>
              <w:spacing w:line="249" w:lineRule="auto" w:before="2"/>
              <w:ind w:left="109" w:right="66"/>
              <w:rPr>
                <w:sz w:val="16"/>
              </w:rPr>
            </w:pPr>
            <w:r>
              <w:rPr>
                <w:color w:val="231F20"/>
                <w:sz w:val="16"/>
              </w:rPr>
              <w:t>defamatory</w:t>
            </w:r>
            <w:r>
              <w:rPr>
                <w:color w:val="231F20"/>
                <w:spacing w:val="40"/>
                <w:sz w:val="16"/>
              </w:rPr>
              <w:t> </w:t>
            </w:r>
            <w:r>
              <w:rPr>
                <w:color w:val="231F20"/>
                <w:sz w:val="16"/>
              </w:rPr>
              <w:t>matter,</w:t>
            </w:r>
            <w:r>
              <w:rPr>
                <w:color w:val="231F20"/>
                <w:spacing w:val="80"/>
                <w:sz w:val="16"/>
              </w:rPr>
              <w:t> </w:t>
            </w:r>
            <w:r>
              <w:rPr>
                <w:color w:val="231F20"/>
                <w:sz w:val="16"/>
              </w:rPr>
              <w:t>knowing</w:t>
            </w:r>
            <w:r>
              <w:rPr>
                <w:color w:val="231F20"/>
                <w:spacing w:val="31"/>
                <w:sz w:val="16"/>
              </w:rPr>
              <w:t> </w:t>
            </w:r>
            <w:r>
              <w:rPr>
                <w:color w:val="231F20"/>
                <w:sz w:val="16"/>
              </w:rPr>
              <w:t>it</w:t>
            </w:r>
            <w:r>
              <w:rPr>
                <w:color w:val="231F20"/>
                <w:spacing w:val="31"/>
                <w:sz w:val="16"/>
              </w:rPr>
              <w:t> </w:t>
            </w:r>
            <w:r>
              <w:rPr>
                <w:color w:val="231F20"/>
                <w:sz w:val="16"/>
              </w:rPr>
              <w:t>to</w:t>
            </w:r>
            <w:r>
              <w:rPr>
                <w:color w:val="231F20"/>
                <w:spacing w:val="31"/>
                <w:sz w:val="16"/>
              </w:rPr>
              <w:t> </w:t>
            </w:r>
            <w:r>
              <w:rPr>
                <w:color w:val="231F20"/>
                <w:sz w:val="16"/>
              </w:rPr>
              <w:t>contain</w:t>
            </w:r>
            <w:r>
              <w:rPr>
                <w:color w:val="231F20"/>
                <w:spacing w:val="31"/>
                <w:sz w:val="16"/>
              </w:rPr>
              <w:t> </w:t>
            </w:r>
            <w:r>
              <w:rPr>
                <w:color w:val="231F20"/>
                <w:sz w:val="16"/>
              </w:rPr>
              <w:t>such</w:t>
            </w:r>
            <w:r>
              <w:rPr>
                <w:color w:val="231F20"/>
                <w:spacing w:val="40"/>
                <w:sz w:val="16"/>
              </w:rPr>
              <w:t> </w:t>
            </w:r>
            <w:r>
              <w:rPr>
                <w:color w:val="231F20"/>
                <w:sz w:val="16"/>
              </w:rPr>
              <w:t>matter</w:t>
            </w:r>
            <w:r>
              <w:rPr>
                <w:color w:val="231F20"/>
                <w:spacing w:val="40"/>
                <w:sz w:val="16"/>
              </w:rPr>
              <w:t> </w:t>
            </w:r>
            <w:r>
              <w:rPr>
                <w:color w:val="231F20"/>
                <w:sz w:val="16"/>
              </w:rPr>
              <w:t>against</w:t>
            </w:r>
            <w:r>
              <w:rPr>
                <w:color w:val="231F20"/>
                <w:spacing w:val="40"/>
                <w:sz w:val="16"/>
              </w:rPr>
              <w:t> </w:t>
            </w:r>
            <w:r>
              <w:rPr>
                <w:color w:val="231F20"/>
                <w:sz w:val="16"/>
              </w:rPr>
              <w:t>the</w:t>
            </w:r>
            <w:r>
              <w:rPr>
                <w:color w:val="231F20"/>
                <w:spacing w:val="80"/>
                <w:sz w:val="16"/>
              </w:rPr>
              <w:t> </w:t>
            </w:r>
            <w:r>
              <w:rPr>
                <w:color w:val="231F20"/>
                <w:sz w:val="16"/>
              </w:rPr>
              <w:t>President</w:t>
            </w:r>
            <w:r>
              <w:rPr>
                <w:color w:val="231F20"/>
                <w:spacing w:val="40"/>
                <w:sz w:val="16"/>
              </w:rPr>
              <w:t> </w:t>
            </w:r>
            <w:r>
              <w:rPr>
                <w:color w:val="231F20"/>
                <w:sz w:val="16"/>
              </w:rPr>
              <w:t>or</w:t>
            </w:r>
            <w:r>
              <w:rPr>
                <w:color w:val="231F20"/>
                <w:spacing w:val="40"/>
                <w:sz w:val="16"/>
              </w:rPr>
              <w:t> </w:t>
            </w:r>
            <w:r>
              <w:rPr>
                <w:color w:val="231F20"/>
                <w:sz w:val="16"/>
              </w:rPr>
              <w:t>the</w:t>
            </w:r>
            <w:r>
              <w:rPr>
                <w:color w:val="231F20"/>
                <w:spacing w:val="40"/>
                <w:sz w:val="16"/>
              </w:rPr>
              <w:t> </w:t>
            </w:r>
            <w:r>
              <w:rPr>
                <w:color w:val="231F20"/>
                <w:sz w:val="16"/>
              </w:rPr>
              <w:t>Vice-</w:t>
            </w:r>
            <w:r>
              <w:rPr>
                <w:color w:val="231F20"/>
                <w:spacing w:val="40"/>
                <w:sz w:val="16"/>
              </w:rPr>
              <w:t> </w:t>
            </w:r>
            <w:r>
              <w:rPr>
                <w:color w:val="231F20"/>
                <w:sz w:val="16"/>
              </w:rPr>
              <w:t>President</w:t>
            </w:r>
            <w:r>
              <w:rPr>
                <w:color w:val="231F20"/>
                <w:spacing w:val="40"/>
                <w:sz w:val="16"/>
              </w:rPr>
              <w:t> </w:t>
            </w:r>
            <w:r>
              <w:rPr>
                <w:color w:val="231F20"/>
                <w:sz w:val="16"/>
              </w:rPr>
              <w:t>or</w:t>
            </w:r>
            <w:r>
              <w:rPr>
                <w:color w:val="231F20"/>
                <w:spacing w:val="40"/>
                <w:sz w:val="16"/>
              </w:rPr>
              <w:t> </w:t>
            </w:r>
            <w:r>
              <w:rPr>
                <w:color w:val="231F20"/>
                <w:sz w:val="16"/>
              </w:rPr>
              <w:t>the</w:t>
            </w:r>
            <w:r>
              <w:rPr>
                <w:color w:val="231F20"/>
                <w:spacing w:val="40"/>
                <w:sz w:val="16"/>
              </w:rPr>
              <w:t> </w:t>
            </w:r>
            <w:r>
              <w:rPr>
                <w:color w:val="231F20"/>
                <w:sz w:val="16"/>
              </w:rPr>
              <w:t>Governor</w:t>
            </w:r>
            <w:r>
              <w:rPr>
                <w:color w:val="231F20"/>
                <w:spacing w:val="40"/>
                <w:sz w:val="16"/>
              </w:rPr>
              <w:t> </w:t>
            </w:r>
            <w:r>
              <w:rPr>
                <w:color w:val="231F20"/>
                <w:sz w:val="16"/>
              </w:rPr>
              <w:t>of</w:t>
            </w:r>
            <w:r>
              <w:rPr>
                <w:color w:val="231F20"/>
                <w:spacing w:val="29"/>
                <w:sz w:val="16"/>
              </w:rPr>
              <w:t> </w:t>
            </w:r>
            <w:r>
              <w:rPr>
                <w:color w:val="231F20"/>
                <w:sz w:val="16"/>
              </w:rPr>
              <w:t>a</w:t>
            </w:r>
            <w:r>
              <w:rPr>
                <w:color w:val="231F20"/>
                <w:spacing w:val="29"/>
                <w:sz w:val="16"/>
              </w:rPr>
              <w:t> </w:t>
            </w:r>
            <w:r>
              <w:rPr>
                <w:color w:val="231F20"/>
                <w:sz w:val="16"/>
              </w:rPr>
              <w:t>State</w:t>
            </w:r>
            <w:r>
              <w:rPr>
                <w:color w:val="231F20"/>
                <w:spacing w:val="29"/>
                <w:sz w:val="16"/>
              </w:rPr>
              <w:t> </w:t>
            </w:r>
            <w:r>
              <w:rPr>
                <w:color w:val="231F20"/>
                <w:sz w:val="16"/>
              </w:rPr>
              <w:t>or Administrator</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Union</w:t>
            </w:r>
            <w:r>
              <w:rPr>
                <w:color w:val="231F20"/>
                <w:spacing w:val="40"/>
                <w:sz w:val="16"/>
              </w:rPr>
              <w:t> </w:t>
            </w:r>
            <w:r>
              <w:rPr>
                <w:color w:val="231F20"/>
                <w:sz w:val="16"/>
              </w:rPr>
              <w:t>territory</w:t>
            </w:r>
            <w:r>
              <w:rPr>
                <w:color w:val="231F20"/>
                <w:spacing w:val="40"/>
                <w:sz w:val="16"/>
              </w:rPr>
              <w:t> </w:t>
            </w:r>
            <w:r>
              <w:rPr>
                <w:color w:val="231F20"/>
                <w:sz w:val="16"/>
              </w:rPr>
              <w:t>or</w:t>
            </w:r>
            <w:r>
              <w:rPr>
                <w:color w:val="231F20"/>
                <w:spacing w:val="40"/>
                <w:sz w:val="16"/>
              </w:rPr>
              <w:t> </w:t>
            </w:r>
            <w:r>
              <w:rPr>
                <w:color w:val="231F20"/>
                <w:sz w:val="16"/>
              </w:rPr>
              <w:t>a</w:t>
            </w:r>
            <w:r>
              <w:rPr>
                <w:color w:val="231F20"/>
                <w:spacing w:val="40"/>
                <w:sz w:val="16"/>
              </w:rPr>
              <w:t> </w:t>
            </w:r>
            <w:r>
              <w:rPr>
                <w:color w:val="231F20"/>
                <w:sz w:val="16"/>
              </w:rPr>
              <w:t>Minister</w:t>
            </w:r>
            <w:r>
              <w:rPr>
                <w:color w:val="231F20"/>
                <w:spacing w:val="40"/>
                <w:sz w:val="16"/>
              </w:rPr>
              <w:t> </w:t>
            </w:r>
            <w:r>
              <w:rPr>
                <w:color w:val="231F20"/>
                <w:sz w:val="16"/>
              </w:rPr>
              <w:t>in</w:t>
            </w:r>
            <w:r>
              <w:rPr>
                <w:color w:val="231F20"/>
                <w:spacing w:val="40"/>
                <w:sz w:val="16"/>
              </w:rPr>
              <w:t> </w:t>
            </w:r>
            <w:r>
              <w:rPr>
                <w:color w:val="231F20"/>
                <w:sz w:val="16"/>
              </w:rPr>
              <w:t>respect</w:t>
            </w:r>
            <w:r>
              <w:rPr>
                <w:color w:val="231F20"/>
                <w:spacing w:val="40"/>
                <w:sz w:val="16"/>
              </w:rPr>
              <w:t> </w:t>
            </w:r>
            <w:r>
              <w:rPr>
                <w:color w:val="231F20"/>
                <w:sz w:val="16"/>
              </w:rPr>
              <w:t>of</w:t>
            </w:r>
            <w:r>
              <w:rPr>
                <w:color w:val="231F20"/>
                <w:spacing w:val="40"/>
                <w:sz w:val="16"/>
              </w:rPr>
              <w:t> </w:t>
            </w:r>
            <w:r>
              <w:rPr>
                <w:color w:val="231F20"/>
                <w:sz w:val="16"/>
              </w:rPr>
              <w:t>his</w:t>
            </w:r>
            <w:r>
              <w:rPr>
                <w:color w:val="231F20"/>
                <w:spacing w:val="40"/>
                <w:sz w:val="16"/>
              </w:rPr>
              <w:t> </w:t>
            </w:r>
            <w:r>
              <w:rPr>
                <w:color w:val="231F20"/>
                <w:sz w:val="16"/>
              </w:rPr>
              <w:t>conduct</w:t>
            </w:r>
            <w:r>
              <w:rPr>
                <w:color w:val="231F20"/>
                <w:spacing w:val="22"/>
                <w:sz w:val="16"/>
              </w:rPr>
              <w:t> </w:t>
            </w:r>
            <w:r>
              <w:rPr>
                <w:color w:val="231F20"/>
                <w:sz w:val="16"/>
              </w:rPr>
              <w:t>in</w:t>
            </w:r>
            <w:r>
              <w:rPr>
                <w:color w:val="231F20"/>
                <w:spacing w:val="22"/>
                <w:sz w:val="16"/>
              </w:rPr>
              <w:t> </w:t>
            </w:r>
            <w:r>
              <w:rPr>
                <w:color w:val="231F20"/>
                <w:sz w:val="16"/>
              </w:rPr>
              <w:t>the</w:t>
            </w:r>
            <w:r>
              <w:rPr>
                <w:color w:val="231F20"/>
                <w:spacing w:val="22"/>
                <w:sz w:val="16"/>
              </w:rPr>
              <w:t> </w:t>
            </w:r>
            <w:r>
              <w:rPr>
                <w:color w:val="231F20"/>
                <w:sz w:val="16"/>
              </w:rPr>
              <w:t>discharge</w:t>
            </w:r>
            <w:r>
              <w:rPr>
                <w:color w:val="231F20"/>
                <w:spacing w:val="22"/>
                <w:sz w:val="16"/>
              </w:rPr>
              <w:t> </w:t>
            </w:r>
            <w:r>
              <w:rPr>
                <w:color w:val="231F20"/>
                <w:sz w:val="16"/>
              </w:rPr>
              <w:t>of</w:t>
            </w:r>
            <w:r>
              <w:rPr>
                <w:color w:val="231F20"/>
                <w:spacing w:val="40"/>
                <w:sz w:val="16"/>
              </w:rPr>
              <w:t> </w:t>
            </w:r>
            <w:r>
              <w:rPr>
                <w:color w:val="231F20"/>
                <w:sz w:val="16"/>
              </w:rPr>
              <w:t>his</w:t>
            </w:r>
            <w:r>
              <w:rPr>
                <w:color w:val="231F20"/>
                <w:spacing w:val="40"/>
                <w:sz w:val="16"/>
              </w:rPr>
              <w:t> </w:t>
            </w:r>
            <w:r>
              <w:rPr>
                <w:color w:val="231F20"/>
                <w:sz w:val="16"/>
              </w:rPr>
              <w:t>public</w:t>
            </w:r>
            <w:r>
              <w:rPr>
                <w:color w:val="231F20"/>
                <w:spacing w:val="40"/>
                <w:sz w:val="16"/>
              </w:rPr>
              <w:t> </w:t>
            </w:r>
            <w:r>
              <w:rPr>
                <w:color w:val="231F20"/>
                <w:sz w:val="16"/>
              </w:rPr>
              <w:t>functions</w:t>
            </w:r>
            <w:r>
              <w:rPr>
                <w:color w:val="231F20"/>
                <w:spacing w:val="40"/>
                <w:sz w:val="16"/>
              </w:rPr>
              <w:t> </w:t>
            </w:r>
            <w:r>
              <w:rPr>
                <w:color w:val="231F20"/>
                <w:sz w:val="16"/>
              </w:rPr>
              <w:t>when</w:t>
            </w:r>
            <w:r>
              <w:rPr>
                <w:color w:val="231F20"/>
                <w:spacing w:val="40"/>
                <w:sz w:val="16"/>
              </w:rPr>
              <w:t> </w:t>
            </w:r>
            <w:r>
              <w:rPr>
                <w:color w:val="231F20"/>
                <w:sz w:val="16"/>
              </w:rPr>
              <w:t>instituted</w:t>
            </w:r>
            <w:r>
              <w:rPr>
                <w:color w:val="231F20"/>
                <w:spacing w:val="40"/>
                <w:sz w:val="16"/>
              </w:rPr>
              <w:t> </w:t>
            </w:r>
            <w:r>
              <w:rPr>
                <w:color w:val="231F20"/>
                <w:sz w:val="16"/>
              </w:rPr>
              <w:t>upon</w:t>
            </w:r>
            <w:r>
              <w:rPr>
                <w:color w:val="231F20"/>
                <w:spacing w:val="40"/>
                <w:sz w:val="16"/>
              </w:rPr>
              <w:t> </w:t>
            </w:r>
            <w:r>
              <w:rPr>
                <w:color w:val="231F20"/>
                <w:sz w:val="16"/>
              </w:rPr>
              <w:t>a</w:t>
            </w:r>
            <w:r>
              <w:rPr>
                <w:color w:val="231F20"/>
                <w:spacing w:val="80"/>
                <w:sz w:val="16"/>
              </w:rPr>
              <w:t> </w:t>
            </w:r>
            <w:r>
              <w:rPr>
                <w:color w:val="231F20"/>
                <w:sz w:val="16"/>
              </w:rPr>
              <w:t>complaint</w:t>
            </w:r>
            <w:r>
              <w:rPr>
                <w:color w:val="231F20"/>
                <w:spacing w:val="40"/>
                <w:sz w:val="16"/>
              </w:rPr>
              <w:t> </w:t>
            </w:r>
            <w:r>
              <w:rPr>
                <w:color w:val="231F20"/>
                <w:sz w:val="16"/>
              </w:rPr>
              <w:t>made</w:t>
            </w:r>
            <w:r>
              <w:rPr>
                <w:color w:val="231F20"/>
                <w:spacing w:val="40"/>
                <w:sz w:val="16"/>
              </w:rPr>
              <w:t> </w:t>
            </w:r>
            <w:r>
              <w:rPr>
                <w:color w:val="231F20"/>
                <w:sz w:val="16"/>
              </w:rPr>
              <w:t>by</w:t>
            </w:r>
            <w:r>
              <w:rPr>
                <w:color w:val="231F20"/>
                <w:spacing w:val="40"/>
                <w:sz w:val="16"/>
              </w:rPr>
              <w:t> </w:t>
            </w:r>
            <w:r>
              <w:rPr>
                <w:color w:val="231F20"/>
                <w:sz w:val="16"/>
              </w:rPr>
              <w:t>the</w:t>
            </w:r>
            <w:r>
              <w:rPr>
                <w:color w:val="231F20"/>
                <w:spacing w:val="40"/>
                <w:sz w:val="16"/>
              </w:rPr>
              <w:t> </w:t>
            </w:r>
            <w:r>
              <w:rPr>
                <w:color w:val="231F20"/>
                <w:sz w:val="16"/>
              </w:rPr>
              <w:t>Public</w:t>
            </w:r>
            <w:r>
              <w:rPr>
                <w:color w:val="231F20"/>
                <w:spacing w:val="40"/>
                <w:sz w:val="16"/>
              </w:rPr>
              <w:t> </w:t>
            </w:r>
            <w:r>
              <w:rPr>
                <w:color w:val="231F20"/>
                <w:sz w:val="16"/>
              </w:rPr>
              <w:t>Prosecutor.</w:t>
            </w:r>
          </w:p>
        </w:tc>
        <w:tc>
          <w:tcPr>
            <w:tcW w:w="1931" w:type="dxa"/>
          </w:tcPr>
          <w:p>
            <w:pPr>
              <w:pStyle w:val="TableParagraph"/>
              <w:spacing w:line="249" w:lineRule="auto" w:before="48"/>
              <w:ind w:left="67" w:right="115"/>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28"/>
                <w:sz w:val="16"/>
              </w:rPr>
              <w:t> </w:t>
            </w:r>
            <w:r>
              <w:rPr>
                <w:color w:val="231F20"/>
                <w:sz w:val="16"/>
              </w:rPr>
              <w:t>years,</w:t>
            </w:r>
            <w:r>
              <w:rPr>
                <w:color w:val="231F20"/>
                <w:spacing w:val="28"/>
                <w:sz w:val="16"/>
              </w:rPr>
              <w:t> </w:t>
            </w:r>
            <w:r>
              <w:rPr>
                <w:color w:val="231F20"/>
                <w:sz w:val="16"/>
              </w:rPr>
              <w:t>or</w:t>
            </w:r>
            <w:r>
              <w:rPr>
                <w:color w:val="231F20"/>
                <w:spacing w:val="29"/>
                <w:sz w:val="16"/>
              </w:rPr>
              <w:t> </w:t>
            </w:r>
            <w:r>
              <w:rPr>
                <w:color w:val="231F20"/>
                <w:sz w:val="16"/>
              </w:rPr>
              <w:t>fine,</w:t>
            </w:r>
            <w:r>
              <w:rPr>
                <w:color w:val="231F20"/>
                <w:spacing w:val="28"/>
                <w:sz w:val="16"/>
              </w:rPr>
              <w:t> </w:t>
            </w:r>
            <w:r>
              <w:rPr>
                <w:color w:val="231F20"/>
                <w:sz w:val="16"/>
              </w:rPr>
              <w:t>or</w:t>
            </w:r>
            <w:r>
              <w:rPr>
                <w:color w:val="231F20"/>
                <w:spacing w:val="29"/>
                <w:sz w:val="16"/>
              </w:rPr>
              <w:t> </w:t>
            </w:r>
            <w:r>
              <w:rPr>
                <w:color w:val="231F20"/>
                <w:spacing w:val="-2"/>
                <w:sz w:val="16"/>
              </w:rPr>
              <w:t>both.</w:t>
            </w:r>
          </w:p>
        </w:tc>
        <w:tc>
          <w:tcPr>
            <w:tcW w:w="1525" w:type="dxa"/>
          </w:tcPr>
          <w:p>
            <w:pPr>
              <w:pStyle w:val="TableParagraph"/>
              <w:spacing w:before="48"/>
              <w:ind w:right="157"/>
              <w:jc w:val="center"/>
              <w:rPr>
                <w:sz w:val="16"/>
              </w:rPr>
            </w:pPr>
            <w:r>
              <w:rPr>
                <w:color w:val="231F20"/>
                <w:sz w:val="16"/>
              </w:rPr>
              <w:t>Non-</w:t>
            </w:r>
            <w:r>
              <w:rPr>
                <w:color w:val="231F20"/>
                <w:spacing w:val="-2"/>
                <w:sz w:val="16"/>
              </w:rPr>
              <w:t>cognizable.</w:t>
            </w:r>
          </w:p>
        </w:tc>
        <w:tc>
          <w:tcPr>
            <w:tcW w:w="1291" w:type="dxa"/>
          </w:tcPr>
          <w:p>
            <w:pPr>
              <w:pStyle w:val="TableParagraph"/>
              <w:spacing w:before="48"/>
              <w:ind w:right="428"/>
              <w:jc w:val="right"/>
              <w:rPr>
                <w:sz w:val="16"/>
              </w:rPr>
            </w:pPr>
            <w:r>
              <w:rPr>
                <w:color w:val="231F20"/>
                <w:spacing w:val="-2"/>
                <w:sz w:val="16"/>
              </w:rPr>
              <w:t>Bailable.</w:t>
            </w:r>
          </w:p>
        </w:tc>
        <w:tc>
          <w:tcPr>
            <w:tcW w:w="2226" w:type="dxa"/>
          </w:tcPr>
          <w:p>
            <w:pPr>
              <w:pStyle w:val="TableParagraph"/>
              <w:spacing w:before="48"/>
              <w:ind w:left="422"/>
              <w:rPr>
                <w:sz w:val="16"/>
              </w:rPr>
            </w:pPr>
            <w:r>
              <w:rPr>
                <w:color w:val="231F20"/>
                <w:sz w:val="16"/>
              </w:rPr>
              <w:t>Court</w:t>
            </w:r>
            <w:r>
              <w:rPr>
                <w:color w:val="231F20"/>
                <w:spacing w:val="25"/>
                <w:sz w:val="16"/>
              </w:rPr>
              <w:t> </w:t>
            </w:r>
            <w:r>
              <w:rPr>
                <w:color w:val="231F20"/>
                <w:sz w:val="16"/>
              </w:rPr>
              <w:t>of</w:t>
            </w:r>
            <w:r>
              <w:rPr>
                <w:color w:val="231F20"/>
                <w:spacing w:val="26"/>
                <w:sz w:val="16"/>
              </w:rPr>
              <w:t> </w:t>
            </w:r>
            <w:r>
              <w:rPr>
                <w:color w:val="231F20"/>
                <w:spacing w:val="-2"/>
                <w:sz w:val="16"/>
              </w:rPr>
              <w:t>Session.</w:t>
            </w:r>
          </w:p>
        </w:tc>
      </w:tr>
      <w:tr>
        <w:trPr>
          <w:trHeight w:val="1060" w:hRule="atLeast"/>
        </w:trPr>
        <w:tc>
          <w:tcPr>
            <w:tcW w:w="591" w:type="dxa"/>
          </w:tcPr>
          <w:p>
            <w:pPr>
              <w:pStyle w:val="TableParagraph"/>
              <w:rPr>
                <w:sz w:val="16"/>
              </w:rPr>
            </w:pPr>
          </w:p>
        </w:tc>
        <w:tc>
          <w:tcPr>
            <w:tcW w:w="2039" w:type="dxa"/>
          </w:tcPr>
          <w:p>
            <w:pPr>
              <w:pStyle w:val="TableParagraph"/>
              <w:spacing w:line="249" w:lineRule="auto" w:before="51"/>
              <w:ind w:left="109"/>
              <w:rPr>
                <w:sz w:val="16"/>
              </w:rPr>
            </w:pPr>
            <w:r>
              <w:rPr>
                <w:color w:val="231F20"/>
                <w:sz w:val="16"/>
              </w:rPr>
              <w:t>Sale</w:t>
            </w:r>
            <w:r>
              <w:rPr>
                <w:color w:val="231F20"/>
                <w:spacing w:val="20"/>
                <w:sz w:val="16"/>
              </w:rPr>
              <w:t> </w:t>
            </w:r>
            <w:r>
              <w:rPr>
                <w:color w:val="231F20"/>
                <w:sz w:val="16"/>
              </w:rPr>
              <w:t>of</w:t>
            </w:r>
            <w:r>
              <w:rPr>
                <w:color w:val="231F20"/>
                <w:spacing w:val="20"/>
                <w:sz w:val="16"/>
              </w:rPr>
              <w:t> </w:t>
            </w:r>
            <w:r>
              <w:rPr>
                <w:color w:val="231F20"/>
                <w:sz w:val="16"/>
              </w:rPr>
              <w:t>printed</w:t>
            </w:r>
            <w:r>
              <w:rPr>
                <w:color w:val="231F20"/>
                <w:spacing w:val="20"/>
                <w:sz w:val="16"/>
              </w:rPr>
              <w:t> </w:t>
            </w:r>
            <w:r>
              <w:rPr>
                <w:color w:val="231F20"/>
                <w:sz w:val="16"/>
              </w:rPr>
              <w:t>or</w:t>
            </w:r>
            <w:r>
              <w:rPr>
                <w:color w:val="231F20"/>
                <w:spacing w:val="20"/>
                <w:sz w:val="16"/>
              </w:rPr>
              <w:t> </w:t>
            </w:r>
            <w:r>
              <w:rPr>
                <w:color w:val="231F20"/>
                <w:sz w:val="16"/>
              </w:rPr>
              <w:t>engraved</w:t>
            </w:r>
            <w:r>
              <w:rPr>
                <w:color w:val="231F20"/>
                <w:spacing w:val="40"/>
                <w:sz w:val="16"/>
              </w:rPr>
              <w:t> </w:t>
            </w:r>
            <w:r>
              <w:rPr>
                <w:color w:val="231F20"/>
                <w:sz w:val="16"/>
              </w:rPr>
              <w:t>substance</w:t>
            </w:r>
            <w:r>
              <w:rPr>
                <w:color w:val="231F20"/>
                <w:spacing w:val="40"/>
                <w:sz w:val="16"/>
              </w:rPr>
              <w:t> </w:t>
            </w:r>
            <w:r>
              <w:rPr>
                <w:color w:val="231F20"/>
                <w:sz w:val="16"/>
              </w:rPr>
              <w:t>containing</w:t>
            </w:r>
          </w:p>
          <w:p>
            <w:pPr>
              <w:pStyle w:val="TableParagraph"/>
              <w:spacing w:line="249" w:lineRule="auto" w:before="1"/>
              <w:ind w:left="109" w:right="92"/>
              <w:rPr>
                <w:sz w:val="16"/>
              </w:rPr>
            </w:pPr>
            <w:r>
              <w:rPr>
                <w:color w:val="231F20"/>
                <w:sz w:val="16"/>
              </w:rPr>
              <w:t>defamatory</w:t>
            </w:r>
            <w:r>
              <w:rPr>
                <w:color w:val="231F20"/>
                <w:spacing w:val="40"/>
                <w:sz w:val="16"/>
              </w:rPr>
              <w:t> </w:t>
            </w:r>
            <w:r>
              <w:rPr>
                <w:color w:val="231F20"/>
                <w:sz w:val="16"/>
              </w:rPr>
              <w:t>matter,</w:t>
            </w:r>
            <w:r>
              <w:rPr>
                <w:color w:val="231F20"/>
                <w:spacing w:val="40"/>
                <w:sz w:val="16"/>
              </w:rPr>
              <w:t> </w:t>
            </w:r>
            <w:r>
              <w:rPr>
                <w:color w:val="231F20"/>
                <w:sz w:val="16"/>
              </w:rPr>
              <w:t>knowing</w:t>
            </w:r>
            <w:r>
              <w:rPr>
                <w:color w:val="231F20"/>
                <w:spacing w:val="27"/>
                <w:sz w:val="16"/>
              </w:rPr>
              <w:t> </w:t>
            </w:r>
            <w:r>
              <w:rPr>
                <w:color w:val="231F20"/>
                <w:sz w:val="16"/>
              </w:rPr>
              <w:t>it</w:t>
            </w:r>
            <w:r>
              <w:rPr>
                <w:color w:val="231F20"/>
                <w:spacing w:val="27"/>
                <w:sz w:val="16"/>
              </w:rPr>
              <w:t> </w:t>
            </w:r>
            <w:r>
              <w:rPr>
                <w:color w:val="231F20"/>
                <w:sz w:val="16"/>
              </w:rPr>
              <w:t>to</w:t>
            </w:r>
            <w:r>
              <w:rPr>
                <w:color w:val="231F20"/>
                <w:spacing w:val="27"/>
                <w:sz w:val="16"/>
              </w:rPr>
              <w:t> </w:t>
            </w:r>
            <w:r>
              <w:rPr>
                <w:color w:val="231F20"/>
                <w:sz w:val="16"/>
              </w:rPr>
              <w:t>contain</w:t>
            </w:r>
            <w:r>
              <w:rPr>
                <w:color w:val="231F20"/>
                <w:spacing w:val="27"/>
                <w:sz w:val="16"/>
              </w:rPr>
              <w:t> </w:t>
            </w:r>
            <w:r>
              <w:rPr>
                <w:color w:val="231F20"/>
                <w:sz w:val="16"/>
              </w:rPr>
              <w:t>such</w:t>
            </w:r>
            <w:r>
              <w:rPr>
                <w:color w:val="231F20"/>
                <w:spacing w:val="40"/>
                <w:sz w:val="16"/>
              </w:rPr>
              <w:t> </w:t>
            </w:r>
            <w:r>
              <w:rPr>
                <w:color w:val="231F20"/>
                <w:sz w:val="16"/>
              </w:rPr>
              <w:t>matter</w:t>
            </w:r>
            <w:r>
              <w:rPr>
                <w:color w:val="231F20"/>
                <w:spacing w:val="40"/>
                <w:sz w:val="16"/>
              </w:rPr>
              <w:t> </w:t>
            </w:r>
            <w:r>
              <w:rPr>
                <w:color w:val="231F20"/>
                <w:sz w:val="16"/>
              </w:rPr>
              <w:t>in</w:t>
            </w:r>
            <w:r>
              <w:rPr>
                <w:color w:val="231F20"/>
                <w:spacing w:val="40"/>
                <w:sz w:val="16"/>
              </w:rPr>
              <w:t> </w:t>
            </w:r>
            <w:r>
              <w:rPr>
                <w:color w:val="231F20"/>
                <w:sz w:val="16"/>
              </w:rPr>
              <w:t>any</w:t>
            </w:r>
            <w:r>
              <w:rPr>
                <w:color w:val="231F20"/>
                <w:spacing w:val="40"/>
                <w:sz w:val="16"/>
              </w:rPr>
              <w:t> </w:t>
            </w:r>
            <w:r>
              <w:rPr>
                <w:color w:val="231F20"/>
                <w:sz w:val="16"/>
              </w:rPr>
              <w:t>other</w:t>
            </w:r>
            <w:r>
              <w:rPr>
                <w:color w:val="231F20"/>
                <w:spacing w:val="40"/>
                <w:sz w:val="16"/>
              </w:rPr>
              <w:t> </w:t>
            </w:r>
            <w:r>
              <w:rPr>
                <w:color w:val="231F20"/>
                <w:sz w:val="16"/>
              </w:rPr>
              <w:t>case.</w:t>
            </w:r>
          </w:p>
        </w:tc>
        <w:tc>
          <w:tcPr>
            <w:tcW w:w="1931" w:type="dxa"/>
          </w:tcPr>
          <w:p>
            <w:pPr>
              <w:pStyle w:val="TableParagraph"/>
              <w:spacing w:line="249" w:lineRule="auto" w:before="51"/>
              <w:ind w:left="67" w:right="115"/>
              <w:rPr>
                <w:sz w:val="16"/>
              </w:rPr>
            </w:pPr>
            <w:r>
              <w:rPr>
                <w:color w:val="231F20"/>
                <w:sz w:val="16"/>
              </w:rPr>
              <w:t>Simple</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2</w:t>
            </w:r>
            <w:r>
              <w:rPr>
                <w:color w:val="231F20"/>
                <w:spacing w:val="28"/>
                <w:sz w:val="16"/>
              </w:rPr>
              <w:t> </w:t>
            </w:r>
            <w:r>
              <w:rPr>
                <w:color w:val="231F20"/>
                <w:sz w:val="16"/>
              </w:rPr>
              <w:t>years,</w:t>
            </w:r>
            <w:r>
              <w:rPr>
                <w:color w:val="231F20"/>
                <w:spacing w:val="28"/>
                <w:sz w:val="16"/>
              </w:rPr>
              <w:t> </w:t>
            </w:r>
            <w:r>
              <w:rPr>
                <w:color w:val="231F20"/>
                <w:sz w:val="16"/>
              </w:rPr>
              <w:t>or</w:t>
            </w:r>
            <w:r>
              <w:rPr>
                <w:color w:val="231F20"/>
                <w:spacing w:val="29"/>
                <w:sz w:val="16"/>
              </w:rPr>
              <w:t> </w:t>
            </w:r>
            <w:r>
              <w:rPr>
                <w:color w:val="231F20"/>
                <w:sz w:val="16"/>
              </w:rPr>
              <w:t>fine,</w:t>
            </w:r>
            <w:r>
              <w:rPr>
                <w:color w:val="231F20"/>
                <w:spacing w:val="28"/>
                <w:sz w:val="16"/>
              </w:rPr>
              <w:t> </w:t>
            </w:r>
            <w:r>
              <w:rPr>
                <w:color w:val="231F20"/>
                <w:sz w:val="16"/>
              </w:rPr>
              <w:t>or</w:t>
            </w:r>
            <w:r>
              <w:rPr>
                <w:color w:val="231F20"/>
                <w:spacing w:val="29"/>
                <w:sz w:val="16"/>
              </w:rPr>
              <w:t> </w:t>
            </w:r>
            <w:r>
              <w:rPr>
                <w:color w:val="231F20"/>
                <w:spacing w:val="-2"/>
                <w:sz w:val="16"/>
              </w:rPr>
              <w:t>both.</w:t>
            </w:r>
          </w:p>
        </w:tc>
        <w:tc>
          <w:tcPr>
            <w:tcW w:w="1525" w:type="dxa"/>
          </w:tcPr>
          <w:p>
            <w:pPr>
              <w:pStyle w:val="TableParagraph"/>
              <w:spacing w:before="51"/>
              <w:ind w:right="157"/>
              <w:jc w:val="center"/>
              <w:rPr>
                <w:sz w:val="16"/>
              </w:rPr>
            </w:pPr>
            <w:r>
              <w:rPr>
                <w:color w:val="231F20"/>
                <w:sz w:val="16"/>
              </w:rPr>
              <w:t>Non-</w:t>
            </w:r>
            <w:r>
              <w:rPr>
                <w:color w:val="231F20"/>
                <w:spacing w:val="-2"/>
                <w:sz w:val="16"/>
              </w:rPr>
              <w:t>cognizable.</w:t>
            </w:r>
          </w:p>
        </w:tc>
        <w:tc>
          <w:tcPr>
            <w:tcW w:w="1291" w:type="dxa"/>
          </w:tcPr>
          <w:p>
            <w:pPr>
              <w:pStyle w:val="TableParagraph"/>
              <w:spacing w:before="51"/>
              <w:ind w:right="427"/>
              <w:jc w:val="right"/>
              <w:rPr>
                <w:sz w:val="16"/>
              </w:rPr>
            </w:pPr>
            <w:r>
              <w:rPr>
                <w:color w:val="231F20"/>
                <w:spacing w:val="-2"/>
                <w:sz w:val="16"/>
              </w:rPr>
              <w:t>Bailable.</w:t>
            </w:r>
          </w:p>
        </w:tc>
        <w:tc>
          <w:tcPr>
            <w:tcW w:w="2226" w:type="dxa"/>
          </w:tcPr>
          <w:p>
            <w:pPr>
              <w:pStyle w:val="TableParagraph"/>
              <w:spacing w:line="249" w:lineRule="auto" w:before="51"/>
              <w:ind w:left="422"/>
              <w:rPr>
                <w:sz w:val="16"/>
              </w:rPr>
            </w:pPr>
            <w:r>
              <w:rPr>
                <w:color w:val="231F20"/>
                <w:sz w:val="16"/>
              </w:rPr>
              <w:t>Magistrate</w:t>
            </w:r>
            <w:r>
              <w:rPr>
                <w:color w:val="231F20"/>
                <w:spacing w:val="36"/>
                <w:sz w:val="16"/>
              </w:rPr>
              <w:t> </w:t>
            </w:r>
            <w:r>
              <w:rPr>
                <w:color w:val="231F20"/>
                <w:sz w:val="16"/>
              </w:rPr>
              <w:t>of</w:t>
            </w:r>
            <w:r>
              <w:rPr>
                <w:color w:val="231F20"/>
                <w:spacing w:val="36"/>
                <w:sz w:val="16"/>
              </w:rPr>
              <w:t> </w:t>
            </w:r>
            <w:r>
              <w:rPr>
                <w:color w:val="231F20"/>
                <w:sz w:val="16"/>
              </w:rPr>
              <w:t>the</w:t>
            </w:r>
            <w:r>
              <w:rPr>
                <w:color w:val="231F20"/>
                <w:spacing w:val="36"/>
                <w:sz w:val="16"/>
              </w:rPr>
              <w:t> </w:t>
            </w:r>
            <w:r>
              <w:rPr>
                <w:color w:val="231F20"/>
                <w:sz w:val="16"/>
              </w:rPr>
              <w:t>first</w:t>
            </w:r>
            <w:r>
              <w:rPr>
                <w:color w:val="231F20"/>
                <w:spacing w:val="40"/>
                <w:sz w:val="16"/>
              </w:rPr>
              <w:t> </w:t>
            </w:r>
            <w:r>
              <w:rPr>
                <w:color w:val="231F20"/>
                <w:spacing w:val="-2"/>
                <w:sz w:val="16"/>
              </w:rPr>
              <w:t>class.</w:t>
            </w:r>
          </w:p>
        </w:tc>
      </w:tr>
      <w:tr>
        <w:trPr>
          <w:trHeight w:val="1390" w:hRule="atLeast"/>
        </w:trPr>
        <w:tc>
          <w:tcPr>
            <w:tcW w:w="591" w:type="dxa"/>
            <w:tcBorders>
              <w:bottom w:val="single" w:sz="4" w:space="0" w:color="231F20"/>
            </w:tcBorders>
          </w:tcPr>
          <w:p>
            <w:pPr>
              <w:pStyle w:val="TableParagraph"/>
              <w:spacing w:before="51"/>
              <w:rPr>
                <w:sz w:val="16"/>
              </w:rPr>
            </w:pPr>
            <w:r>
              <w:rPr>
                <w:color w:val="231F20"/>
                <w:spacing w:val="4"/>
                <w:sz w:val="16"/>
              </w:rPr>
              <w:t>357 </w:t>
            </w:r>
          </w:p>
        </w:tc>
        <w:tc>
          <w:tcPr>
            <w:tcW w:w="2039" w:type="dxa"/>
            <w:tcBorders>
              <w:bottom w:val="single" w:sz="4" w:space="0" w:color="231F20"/>
            </w:tcBorders>
          </w:tcPr>
          <w:p>
            <w:pPr>
              <w:pStyle w:val="TableParagraph"/>
              <w:spacing w:line="190" w:lineRule="atLeast" w:before="40"/>
              <w:ind w:left="109" w:right="108" w:hanging="1"/>
              <w:rPr>
                <w:sz w:val="16"/>
              </w:rPr>
            </w:pPr>
            <w:r>
              <w:rPr>
                <w:color w:val="231F20"/>
                <w:sz w:val="16"/>
              </w:rPr>
              <w:t>Being</w:t>
            </w:r>
            <w:r>
              <w:rPr>
                <w:color w:val="231F20"/>
                <w:spacing w:val="40"/>
                <w:sz w:val="16"/>
              </w:rPr>
              <w:t> </w:t>
            </w:r>
            <w:r>
              <w:rPr>
                <w:color w:val="231F20"/>
                <w:sz w:val="16"/>
              </w:rPr>
              <w:t>bound</w:t>
            </w:r>
            <w:r>
              <w:rPr>
                <w:color w:val="231F20"/>
                <w:spacing w:val="40"/>
                <w:sz w:val="16"/>
              </w:rPr>
              <w:t> </w:t>
            </w:r>
            <w:r>
              <w:rPr>
                <w:color w:val="231F20"/>
                <w:sz w:val="16"/>
              </w:rPr>
              <w:t>to</w:t>
            </w:r>
            <w:r>
              <w:rPr>
                <w:color w:val="231F20"/>
                <w:spacing w:val="40"/>
                <w:sz w:val="16"/>
              </w:rPr>
              <w:t> </w:t>
            </w:r>
            <w:r>
              <w:rPr>
                <w:color w:val="231F20"/>
                <w:sz w:val="16"/>
              </w:rPr>
              <w:t>attend</w:t>
            </w:r>
            <w:r>
              <w:rPr>
                <w:color w:val="231F20"/>
                <w:spacing w:val="40"/>
                <w:sz w:val="16"/>
              </w:rPr>
              <w:t> </w:t>
            </w:r>
            <w:r>
              <w:rPr>
                <w:color w:val="231F20"/>
                <w:sz w:val="16"/>
              </w:rPr>
              <w:t>on</w:t>
            </w:r>
            <w:r>
              <w:rPr>
                <w:color w:val="231F20"/>
                <w:spacing w:val="40"/>
                <w:sz w:val="16"/>
              </w:rPr>
              <w:t> </w:t>
            </w:r>
            <w:r>
              <w:rPr>
                <w:color w:val="231F20"/>
                <w:sz w:val="16"/>
              </w:rPr>
              <w:t>or</w:t>
            </w:r>
            <w:r>
              <w:rPr>
                <w:color w:val="231F20"/>
                <w:spacing w:val="40"/>
                <w:sz w:val="16"/>
              </w:rPr>
              <w:t> </w:t>
            </w:r>
            <w:r>
              <w:rPr>
                <w:color w:val="231F20"/>
                <w:sz w:val="16"/>
              </w:rPr>
              <w:t>supply</w:t>
            </w:r>
            <w:r>
              <w:rPr>
                <w:color w:val="231F20"/>
                <w:spacing w:val="40"/>
                <w:sz w:val="16"/>
              </w:rPr>
              <w:t> </w:t>
            </w:r>
            <w:r>
              <w:rPr>
                <w:color w:val="231F20"/>
                <w:sz w:val="16"/>
              </w:rPr>
              <w:t>the</w:t>
            </w:r>
            <w:r>
              <w:rPr>
                <w:color w:val="231F20"/>
                <w:spacing w:val="40"/>
                <w:sz w:val="16"/>
              </w:rPr>
              <w:t> </w:t>
            </w:r>
            <w:r>
              <w:rPr>
                <w:color w:val="231F20"/>
                <w:sz w:val="16"/>
              </w:rPr>
              <w:t>wants</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person</w:t>
            </w:r>
            <w:r>
              <w:rPr>
                <w:color w:val="231F20"/>
                <w:spacing w:val="40"/>
                <w:sz w:val="16"/>
              </w:rPr>
              <w:t> </w:t>
            </w:r>
            <w:r>
              <w:rPr>
                <w:color w:val="231F20"/>
                <w:sz w:val="16"/>
              </w:rPr>
              <w:t>who</w:t>
            </w:r>
            <w:r>
              <w:rPr>
                <w:color w:val="231F20"/>
                <w:spacing w:val="40"/>
                <w:sz w:val="16"/>
              </w:rPr>
              <w:t> </w:t>
            </w:r>
            <w:r>
              <w:rPr>
                <w:color w:val="231F20"/>
                <w:sz w:val="16"/>
              </w:rPr>
              <w:t>is</w:t>
            </w:r>
            <w:r>
              <w:rPr>
                <w:color w:val="231F20"/>
                <w:spacing w:val="40"/>
                <w:sz w:val="16"/>
              </w:rPr>
              <w:t> </w:t>
            </w:r>
            <w:r>
              <w:rPr>
                <w:color w:val="231F20"/>
                <w:sz w:val="16"/>
              </w:rPr>
              <w:t>helpless</w:t>
            </w:r>
            <w:r>
              <w:rPr>
                <w:color w:val="231F20"/>
                <w:spacing w:val="40"/>
                <w:sz w:val="16"/>
              </w:rPr>
              <w:t> </w:t>
            </w:r>
            <w:r>
              <w:rPr>
                <w:color w:val="231F20"/>
                <w:sz w:val="16"/>
              </w:rPr>
              <w:t>from</w:t>
            </w:r>
            <w:r>
              <w:rPr>
                <w:color w:val="231F20"/>
                <w:spacing w:val="40"/>
                <w:sz w:val="16"/>
              </w:rPr>
              <w:t> </w:t>
            </w:r>
            <w:r>
              <w:rPr>
                <w:color w:val="231F20"/>
                <w:sz w:val="16"/>
              </w:rPr>
              <w:t>youth,</w:t>
            </w:r>
            <w:r>
              <w:rPr>
                <w:color w:val="231F20"/>
                <w:spacing w:val="40"/>
                <w:sz w:val="16"/>
              </w:rPr>
              <w:t> </w:t>
            </w:r>
            <w:r>
              <w:rPr>
                <w:color w:val="231F20"/>
                <w:sz w:val="16"/>
              </w:rPr>
              <w:t>unsoundness</w:t>
            </w:r>
            <w:r>
              <w:rPr>
                <w:color w:val="231F20"/>
                <w:spacing w:val="40"/>
                <w:sz w:val="16"/>
              </w:rPr>
              <w:t> </w:t>
            </w:r>
            <w:r>
              <w:rPr>
                <w:color w:val="231F20"/>
                <w:sz w:val="16"/>
              </w:rPr>
              <w:t>of mind or disease, and</w:t>
            </w:r>
            <w:r>
              <w:rPr>
                <w:color w:val="231F20"/>
                <w:spacing w:val="40"/>
                <w:sz w:val="16"/>
              </w:rPr>
              <w:t> </w:t>
            </w:r>
            <w:r>
              <w:rPr>
                <w:color w:val="231F20"/>
                <w:sz w:val="16"/>
              </w:rPr>
              <w:t>voluntarily</w:t>
            </w:r>
            <w:r>
              <w:rPr>
                <w:color w:val="231F20"/>
                <w:spacing w:val="40"/>
                <w:sz w:val="16"/>
              </w:rPr>
              <w:t> </w:t>
            </w:r>
            <w:r>
              <w:rPr>
                <w:color w:val="231F20"/>
                <w:sz w:val="16"/>
              </w:rPr>
              <w:t>omitting</w:t>
            </w:r>
            <w:r>
              <w:rPr>
                <w:color w:val="231F20"/>
                <w:spacing w:val="40"/>
                <w:sz w:val="16"/>
              </w:rPr>
              <w:t> </w:t>
            </w:r>
            <w:r>
              <w:rPr>
                <w:color w:val="231F20"/>
                <w:sz w:val="16"/>
              </w:rPr>
              <w:t>to</w:t>
            </w:r>
            <w:r>
              <w:rPr>
                <w:color w:val="231F20"/>
                <w:spacing w:val="40"/>
                <w:sz w:val="16"/>
              </w:rPr>
              <w:t> </w:t>
            </w:r>
            <w:r>
              <w:rPr>
                <w:color w:val="231F20"/>
                <w:sz w:val="16"/>
              </w:rPr>
              <w:t>do</w:t>
            </w:r>
            <w:r>
              <w:rPr>
                <w:color w:val="231F20"/>
                <w:spacing w:val="40"/>
                <w:sz w:val="16"/>
              </w:rPr>
              <w:t> </w:t>
            </w:r>
            <w:r>
              <w:rPr>
                <w:color w:val="231F20"/>
                <w:spacing w:val="-4"/>
                <w:sz w:val="16"/>
              </w:rPr>
              <w:t>so.</w:t>
            </w:r>
          </w:p>
        </w:tc>
        <w:tc>
          <w:tcPr>
            <w:tcW w:w="1931" w:type="dxa"/>
            <w:tcBorders>
              <w:bottom w:val="single" w:sz="4" w:space="0" w:color="231F20"/>
            </w:tcBorders>
          </w:tcPr>
          <w:p>
            <w:pPr>
              <w:pStyle w:val="TableParagraph"/>
              <w:spacing w:line="249" w:lineRule="auto" w:before="51"/>
              <w:ind w:left="67" w:right="115"/>
              <w:rPr>
                <w:sz w:val="16"/>
              </w:rPr>
            </w:pP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3</w:t>
            </w:r>
            <w:r>
              <w:rPr>
                <w:color w:val="231F20"/>
                <w:spacing w:val="40"/>
                <w:sz w:val="16"/>
              </w:rPr>
              <w:t> </w:t>
            </w:r>
            <w:r>
              <w:rPr>
                <w:color w:val="231F20"/>
                <w:sz w:val="16"/>
              </w:rPr>
              <w:t>months,</w:t>
            </w:r>
            <w:r>
              <w:rPr>
                <w:color w:val="231F20"/>
                <w:spacing w:val="36"/>
                <w:sz w:val="16"/>
              </w:rPr>
              <w:t> </w:t>
            </w:r>
            <w:r>
              <w:rPr>
                <w:color w:val="231F20"/>
                <w:sz w:val="16"/>
              </w:rPr>
              <w:t>or</w:t>
            </w:r>
            <w:r>
              <w:rPr>
                <w:color w:val="231F20"/>
                <w:spacing w:val="36"/>
                <w:sz w:val="16"/>
              </w:rPr>
              <w:t> </w:t>
            </w:r>
            <w:r>
              <w:rPr>
                <w:color w:val="231F20"/>
                <w:sz w:val="16"/>
              </w:rPr>
              <w:t>fine</w:t>
            </w:r>
            <w:r>
              <w:rPr>
                <w:color w:val="231F20"/>
                <w:spacing w:val="36"/>
                <w:sz w:val="16"/>
              </w:rPr>
              <w:t> </w:t>
            </w:r>
            <w:r>
              <w:rPr>
                <w:color w:val="231F20"/>
                <w:sz w:val="16"/>
              </w:rPr>
              <w:t>of</w:t>
            </w:r>
            <w:r>
              <w:rPr>
                <w:color w:val="231F20"/>
                <w:spacing w:val="36"/>
                <w:sz w:val="16"/>
              </w:rPr>
              <w:t> </w:t>
            </w:r>
            <w:r>
              <w:rPr>
                <w:color w:val="231F20"/>
                <w:sz w:val="16"/>
              </w:rPr>
              <w:t>5,000</w:t>
            </w:r>
            <w:r>
              <w:rPr>
                <w:color w:val="231F20"/>
                <w:spacing w:val="40"/>
                <w:sz w:val="16"/>
              </w:rPr>
              <w:t> </w:t>
            </w:r>
            <w:r>
              <w:rPr>
                <w:color w:val="231F20"/>
                <w:sz w:val="16"/>
              </w:rPr>
              <w:t>rupees,</w:t>
            </w:r>
            <w:r>
              <w:rPr>
                <w:color w:val="231F20"/>
                <w:spacing w:val="40"/>
                <w:sz w:val="16"/>
              </w:rPr>
              <w:t> </w:t>
            </w:r>
            <w:r>
              <w:rPr>
                <w:color w:val="231F20"/>
                <w:sz w:val="16"/>
              </w:rPr>
              <w:t>or</w:t>
            </w:r>
            <w:r>
              <w:rPr>
                <w:color w:val="231F20"/>
                <w:spacing w:val="40"/>
                <w:sz w:val="16"/>
              </w:rPr>
              <w:t> </w:t>
            </w:r>
            <w:r>
              <w:rPr>
                <w:color w:val="231F20"/>
                <w:sz w:val="16"/>
              </w:rPr>
              <w:t>both.</w:t>
            </w:r>
          </w:p>
        </w:tc>
        <w:tc>
          <w:tcPr>
            <w:tcW w:w="1525" w:type="dxa"/>
            <w:tcBorders>
              <w:bottom w:val="single" w:sz="4" w:space="0" w:color="231F20"/>
            </w:tcBorders>
          </w:tcPr>
          <w:p>
            <w:pPr>
              <w:pStyle w:val="TableParagraph"/>
              <w:spacing w:before="51"/>
              <w:ind w:right="157"/>
              <w:jc w:val="center"/>
              <w:rPr>
                <w:sz w:val="16"/>
              </w:rPr>
            </w:pPr>
            <w:r>
              <w:rPr>
                <w:color w:val="231F20"/>
                <w:sz w:val="16"/>
              </w:rPr>
              <w:t>Non-</w:t>
            </w:r>
            <w:r>
              <w:rPr>
                <w:color w:val="231F20"/>
                <w:spacing w:val="-2"/>
                <w:sz w:val="16"/>
              </w:rPr>
              <w:t>cognizable.</w:t>
            </w:r>
          </w:p>
        </w:tc>
        <w:tc>
          <w:tcPr>
            <w:tcW w:w="1291" w:type="dxa"/>
            <w:tcBorders>
              <w:bottom w:val="single" w:sz="4" w:space="0" w:color="231F20"/>
            </w:tcBorders>
          </w:tcPr>
          <w:p>
            <w:pPr>
              <w:pStyle w:val="TableParagraph"/>
              <w:spacing w:before="51"/>
              <w:ind w:right="427"/>
              <w:jc w:val="right"/>
              <w:rPr>
                <w:sz w:val="16"/>
              </w:rPr>
            </w:pPr>
            <w:r>
              <w:rPr>
                <w:color w:val="231F20"/>
                <w:spacing w:val="-2"/>
                <w:sz w:val="16"/>
              </w:rPr>
              <w:t>Bailable.</w:t>
            </w:r>
          </w:p>
        </w:tc>
        <w:tc>
          <w:tcPr>
            <w:tcW w:w="2226" w:type="dxa"/>
            <w:tcBorders>
              <w:bottom w:val="single" w:sz="4" w:space="0" w:color="231F20"/>
            </w:tcBorders>
          </w:tcPr>
          <w:p>
            <w:pPr>
              <w:pStyle w:val="TableParagraph"/>
              <w:spacing w:before="51"/>
              <w:ind w:left="422"/>
              <w:rPr>
                <w:sz w:val="16"/>
              </w:rPr>
            </w:pPr>
            <w:r>
              <w:rPr>
                <w:color w:val="231F20"/>
                <w:sz w:val="16"/>
              </w:rPr>
              <w:t>Any</w:t>
            </w:r>
            <w:r>
              <w:rPr>
                <w:color w:val="231F20"/>
                <w:spacing w:val="37"/>
                <w:sz w:val="16"/>
              </w:rPr>
              <w:t> </w:t>
            </w:r>
            <w:r>
              <w:rPr>
                <w:color w:val="231F20"/>
                <w:spacing w:val="-2"/>
                <w:sz w:val="16"/>
              </w:rPr>
              <w:t>Magistrate.</w:t>
            </w:r>
          </w:p>
        </w:tc>
      </w:tr>
    </w:tbl>
    <w:p>
      <w:pPr>
        <w:pStyle w:val="BodyText"/>
        <w:rPr>
          <w:sz w:val="16"/>
        </w:rPr>
      </w:pPr>
    </w:p>
    <w:p>
      <w:pPr>
        <w:pStyle w:val="BodyText"/>
        <w:spacing w:before="166"/>
        <w:rPr>
          <w:sz w:val="16"/>
        </w:rPr>
      </w:pPr>
    </w:p>
    <w:p>
      <w:pPr>
        <w:pStyle w:val="ListParagraph"/>
        <w:numPr>
          <w:ilvl w:val="0"/>
          <w:numId w:val="221"/>
        </w:numPr>
        <w:tabs>
          <w:tab w:pos="157" w:val="left" w:leader="none"/>
        </w:tabs>
        <w:spacing w:line="240" w:lineRule="auto" w:before="0" w:after="0"/>
        <w:ind w:left="157" w:right="0" w:hanging="152"/>
        <w:jc w:val="center"/>
        <w:rPr>
          <w:color w:val="231F20"/>
          <w:sz w:val="14"/>
        </w:rPr>
      </w:pPr>
      <w:r>
        <w:rPr>
          <w:color w:val="231F20"/>
          <w:sz w:val="16"/>
        </w:rPr>
        <w:t>—CLASSIFICATION</w:t>
      </w:r>
      <w:r>
        <w:rPr>
          <w:color w:val="231F20"/>
          <w:spacing w:val="53"/>
          <w:sz w:val="16"/>
        </w:rPr>
        <w:t> </w:t>
      </w:r>
      <w:r>
        <w:rPr>
          <w:color w:val="231F20"/>
          <w:sz w:val="16"/>
        </w:rPr>
        <w:t>OF</w:t>
      </w:r>
      <w:r>
        <w:rPr>
          <w:color w:val="231F20"/>
          <w:spacing w:val="55"/>
          <w:sz w:val="16"/>
        </w:rPr>
        <w:t> </w:t>
      </w:r>
      <w:r>
        <w:rPr>
          <w:color w:val="231F20"/>
          <w:sz w:val="16"/>
        </w:rPr>
        <w:t>OFFENCES</w:t>
      </w:r>
      <w:r>
        <w:rPr>
          <w:color w:val="231F20"/>
          <w:spacing w:val="41"/>
          <w:sz w:val="16"/>
        </w:rPr>
        <w:t> </w:t>
      </w:r>
      <w:r>
        <w:rPr>
          <w:color w:val="231F20"/>
          <w:sz w:val="16"/>
        </w:rPr>
        <w:t>AGAINST</w:t>
      </w:r>
      <w:r>
        <w:rPr>
          <w:color w:val="231F20"/>
          <w:spacing w:val="46"/>
          <w:sz w:val="16"/>
        </w:rPr>
        <w:t> </w:t>
      </w:r>
      <w:r>
        <w:rPr>
          <w:color w:val="231F20"/>
          <w:sz w:val="16"/>
        </w:rPr>
        <w:t>OTHER</w:t>
      </w:r>
      <w:r>
        <w:rPr>
          <w:color w:val="231F20"/>
          <w:spacing w:val="55"/>
          <w:sz w:val="16"/>
        </w:rPr>
        <w:t> </w:t>
      </w:r>
      <w:r>
        <w:rPr>
          <w:color w:val="231F20"/>
          <w:spacing w:val="-4"/>
          <w:sz w:val="16"/>
        </w:rPr>
        <w:t>LAWS</w:t>
      </w:r>
    </w:p>
    <w:p>
      <w:pPr>
        <w:pStyle w:val="BodyText"/>
        <w:spacing w:before="7"/>
        <w:rPr>
          <w:sz w:val="16"/>
        </w:rPr>
      </w:pPr>
      <w:r>
        <w:rPr/>
        <mc:AlternateContent>
          <mc:Choice Requires="wps">
            <w:drawing>
              <wp:anchor distT="0" distB="0" distL="0" distR="0" allowOverlap="1" layoutInCell="1" locked="0" behindDoc="1" simplePos="0" relativeHeight="487601664">
                <wp:simplePos x="0" y="0"/>
                <wp:positionH relativeFrom="page">
                  <wp:posOffset>732027</wp:posOffset>
                </wp:positionH>
                <wp:positionV relativeFrom="paragraph">
                  <wp:posOffset>136681</wp:posOffset>
                </wp:positionV>
                <wp:extent cx="609600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10.762343pt;width:480pt;height:.1pt;mso-position-horizontal-relative:page;mso-position-vertical-relative:paragraph;z-index:-15714816;mso-wrap-distance-left:0;mso-wrap-distance-right:0" id="docshape40" coordorigin="1153,215" coordsize="9600,0" path="m1153,215l10753,215e" filled="false" stroked="true" strokeweight=".48pt" strokecolor="#231f20">
                <v:path arrowok="t"/>
                <v:stroke dashstyle="solid"/>
                <w10:wrap type="topAndBottom"/>
              </v:shape>
            </w:pict>
          </mc:Fallback>
        </mc:AlternateContent>
      </w:r>
    </w:p>
    <w:p>
      <w:pPr>
        <w:tabs>
          <w:tab w:pos="6499" w:val="left" w:leader="none"/>
          <w:tab w:pos="8271" w:val="left" w:leader="none"/>
          <w:tab w:pos="8343" w:val="left" w:leader="none"/>
          <w:tab w:pos="9663" w:val="left" w:leader="none"/>
          <w:tab w:pos="9912" w:val="left" w:leader="none"/>
        </w:tabs>
        <w:spacing w:line="249" w:lineRule="auto" w:before="100" w:after="26"/>
        <w:ind w:left="6423" w:right="1257" w:hanging="3087"/>
        <w:jc w:val="left"/>
        <w:rPr>
          <w:sz w:val="16"/>
        </w:rPr>
      </w:pPr>
      <w:r>
        <w:rPr>
          <w:color w:val="231F20"/>
          <w:spacing w:val="-2"/>
          <w:sz w:val="16"/>
        </w:rPr>
        <w:t>Offence</w:t>
      </w:r>
      <w:r>
        <w:rPr>
          <w:color w:val="231F20"/>
          <w:sz w:val="16"/>
        </w:rPr>
        <w:tab/>
        <w:tab/>
        <w:t>Cognizable</w:t>
      </w:r>
      <w:r>
        <w:rPr>
          <w:color w:val="231F20"/>
          <w:spacing w:val="40"/>
          <w:sz w:val="16"/>
        </w:rPr>
        <w:t> </w:t>
      </w:r>
      <w:r>
        <w:rPr>
          <w:color w:val="231F20"/>
          <w:sz w:val="16"/>
        </w:rPr>
        <w:t>or</w:t>
        <w:tab/>
        <w:tab/>
        <w:t>Bailable or</w:t>
        <w:tab/>
        <w:t>By</w:t>
      </w:r>
      <w:r>
        <w:rPr>
          <w:color w:val="231F20"/>
          <w:spacing w:val="16"/>
          <w:sz w:val="16"/>
        </w:rPr>
        <w:t> </w:t>
      </w:r>
      <w:r>
        <w:rPr>
          <w:color w:val="231F20"/>
          <w:sz w:val="16"/>
        </w:rPr>
        <w:t>what</w:t>
      </w:r>
      <w:r>
        <w:rPr>
          <w:color w:val="231F20"/>
          <w:spacing w:val="16"/>
          <w:sz w:val="16"/>
        </w:rPr>
        <w:t> </w:t>
      </w:r>
      <w:r>
        <w:rPr>
          <w:color w:val="231F20"/>
          <w:sz w:val="16"/>
        </w:rPr>
        <w:t>court</w:t>
      </w:r>
      <w:r>
        <w:rPr>
          <w:color w:val="231F20"/>
          <w:spacing w:val="40"/>
          <w:sz w:val="16"/>
        </w:rPr>
        <w:t> </w:t>
      </w:r>
      <w:r>
        <w:rPr>
          <w:color w:val="231F20"/>
          <w:spacing w:val="-2"/>
          <w:sz w:val="16"/>
        </w:rPr>
        <w:t>non-cognizable.</w:t>
      </w:r>
      <w:r>
        <w:rPr>
          <w:color w:val="231F20"/>
          <w:sz w:val="16"/>
        </w:rPr>
        <w:tab/>
      </w:r>
      <w:r>
        <w:rPr>
          <w:color w:val="231F20"/>
          <w:spacing w:val="-2"/>
          <w:sz w:val="16"/>
        </w:rPr>
        <w:t>non-bailable.</w:t>
      </w:r>
      <w:r>
        <w:rPr>
          <w:color w:val="231F20"/>
          <w:sz w:val="16"/>
        </w:rPr>
        <w:tab/>
        <w:tab/>
      </w:r>
      <w:r>
        <w:rPr>
          <w:color w:val="231F20"/>
          <w:spacing w:val="-2"/>
          <w:sz w:val="16"/>
        </w:rPr>
        <w:t>triable.</w:t>
      </w:r>
    </w:p>
    <w:p>
      <w:pPr>
        <w:pStyle w:val="BodyText"/>
        <w:spacing w:line="20" w:lineRule="exact"/>
        <w:ind w:left="1152"/>
        <w:rPr>
          <w:sz w:val="2"/>
        </w:rPr>
      </w:pPr>
      <w:r>
        <w:rPr>
          <w:sz w:val="2"/>
        </w:rPr>
        <mc:AlternateContent>
          <mc:Choice Requires="wps">
            <w:drawing>
              <wp:inline distT="0" distB="0" distL="0" distR="0">
                <wp:extent cx="6096000" cy="6350"/>
                <wp:effectExtent l="9525" t="0" r="0" b="3175"/>
                <wp:docPr id="46" name="Group 46"/>
                <wp:cNvGraphicFramePr>
                  <a:graphicFrameLocks/>
                </wp:cNvGraphicFramePr>
                <a:graphic>
                  <a:graphicData uri="http://schemas.microsoft.com/office/word/2010/wordprocessingGroup">
                    <wpg:wgp>
                      <wpg:cNvPr id="46" name="Group 46"/>
                      <wpg:cNvGrpSpPr/>
                      <wpg:grpSpPr>
                        <a:xfrm>
                          <a:off x="0" y="0"/>
                          <a:ext cx="6096000" cy="6350"/>
                          <a:chExt cx="6096000" cy="6350"/>
                        </a:xfrm>
                      </wpg:grpSpPr>
                      <wps:wsp>
                        <wps:cNvPr id="47" name="Graphic 47"/>
                        <wps:cNvSpPr/>
                        <wps:spPr>
                          <a:xfrm>
                            <a:off x="0" y="3047"/>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480pt;height:.5pt;mso-position-horizontal-relative:char;mso-position-vertical-relative:line" id="docshapegroup41" coordorigin="0,0" coordsize="9600,10">
                <v:line style="position:absolute" from="0,5" to="9600,5" stroked="true" strokeweight=".48pt" strokecolor="#231f20">
                  <v:stroke dashstyle="solid"/>
                </v:line>
              </v:group>
            </w:pict>
          </mc:Fallback>
        </mc:AlternateContent>
      </w:r>
      <w:r>
        <w:rPr>
          <w:sz w:val="2"/>
        </w:rPr>
      </w:r>
    </w:p>
    <w:p>
      <w:pPr>
        <w:tabs>
          <w:tab w:pos="6927" w:val="left" w:leader="none"/>
          <w:tab w:pos="8669" w:val="left" w:leader="none"/>
          <w:tab w:pos="10109" w:val="left" w:leader="none"/>
        </w:tabs>
        <w:spacing w:before="46"/>
        <w:ind w:left="3567" w:right="0" w:firstLine="0"/>
        <w:jc w:val="left"/>
        <w:rPr>
          <w:sz w:val="16"/>
        </w:rPr>
      </w:pPr>
      <w:r>
        <w:rPr/>
        <mc:AlternateContent>
          <mc:Choice Requires="wps">
            <w:drawing>
              <wp:anchor distT="0" distB="0" distL="0" distR="0" allowOverlap="1" layoutInCell="1" locked="0" behindDoc="1" simplePos="0" relativeHeight="487602688">
                <wp:simplePos x="0" y="0"/>
                <wp:positionH relativeFrom="page">
                  <wp:posOffset>732027</wp:posOffset>
                </wp:positionH>
                <wp:positionV relativeFrom="paragraph">
                  <wp:posOffset>173228</wp:posOffset>
                </wp:positionV>
                <wp:extent cx="609600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13.64pt;width:480pt;height:.1pt;mso-position-horizontal-relative:page;mso-position-vertical-relative:paragraph;z-index:-15713792;mso-wrap-distance-left:0;mso-wrap-distance-right:0" id="docshape42" coordorigin="1153,273" coordsize="9600,0" path="m1153,273l10753,273e" filled="false" stroked="true" strokeweight=".48pt" strokecolor="#231f20">
                <v:path arrowok="t"/>
                <v:stroke dashstyle="solid"/>
                <w10:wrap type="topAndBottom"/>
              </v:shape>
            </w:pict>
          </mc:Fallback>
        </mc:AlternateContent>
      </w:r>
      <w:r>
        <w:rPr>
          <w:color w:val="231F20"/>
          <w:spacing w:val="-10"/>
          <w:sz w:val="16"/>
        </w:rPr>
        <w:t>1</w:t>
      </w:r>
      <w:r>
        <w:rPr>
          <w:color w:val="231F20"/>
          <w:sz w:val="16"/>
        </w:rPr>
        <w:tab/>
      </w:r>
      <w:r>
        <w:rPr>
          <w:color w:val="231F20"/>
          <w:spacing w:val="-10"/>
          <w:sz w:val="16"/>
        </w:rPr>
        <w:t>2</w:t>
      </w:r>
      <w:r>
        <w:rPr>
          <w:color w:val="231F20"/>
          <w:sz w:val="16"/>
        </w:rPr>
        <w:tab/>
      </w:r>
      <w:r>
        <w:rPr>
          <w:color w:val="231F20"/>
          <w:spacing w:val="-10"/>
          <w:sz w:val="16"/>
        </w:rPr>
        <w:t>3</w:t>
      </w:r>
      <w:r>
        <w:rPr>
          <w:color w:val="231F20"/>
          <w:sz w:val="16"/>
        </w:rPr>
        <w:tab/>
      </w:r>
      <w:r>
        <w:rPr>
          <w:color w:val="231F20"/>
          <w:spacing w:val="-10"/>
          <w:sz w:val="16"/>
        </w:rPr>
        <w:t>4</w:t>
      </w:r>
    </w:p>
    <w:p>
      <w:pPr>
        <w:pStyle w:val="BodyText"/>
        <w:spacing w:before="1"/>
        <w:rPr>
          <w:sz w:val="6"/>
        </w:rPr>
      </w:pPr>
    </w:p>
    <w:p>
      <w:pPr>
        <w:spacing w:after="0"/>
        <w:rPr>
          <w:sz w:val="6"/>
        </w:rPr>
        <w:sectPr>
          <w:pgSz w:w="11900" w:h="16840"/>
          <w:pgMar w:header="905" w:footer="0" w:top="1240" w:bottom="280" w:left="0" w:right="0"/>
        </w:sectPr>
      </w:pPr>
    </w:p>
    <w:p>
      <w:pPr>
        <w:spacing w:line="208" w:lineRule="auto" w:before="101"/>
        <w:ind w:left="1130" w:right="220" w:firstLine="0"/>
        <w:jc w:val="left"/>
        <w:rPr>
          <w:sz w:val="16"/>
        </w:rPr>
      </w:pPr>
      <w:r>
        <w:rPr>
          <w:color w:val="231F20"/>
          <w:sz w:val="16"/>
        </w:rPr>
        <w:t>If</w:t>
      </w:r>
      <w:r>
        <w:rPr>
          <w:color w:val="231F20"/>
          <w:spacing w:val="40"/>
          <w:sz w:val="16"/>
        </w:rPr>
        <w:t> </w:t>
      </w:r>
      <w:r>
        <w:rPr>
          <w:color w:val="231F20"/>
          <w:sz w:val="16"/>
        </w:rPr>
        <w:t>punishable</w:t>
      </w:r>
      <w:r>
        <w:rPr>
          <w:color w:val="231F20"/>
          <w:spacing w:val="40"/>
          <w:sz w:val="16"/>
        </w:rPr>
        <w:t> </w:t>
      </w:r>
      <w:r>
        <w:rPr>
          <w:color w:val="231F20"/>
          <w:sz w:val="16"/>
        </w:rPr>
        <w:t>with</w:t>
      </w:r>
      <w:r>
        <w:rPr>
          <w:color w:val="231F20"/>
          <w:spacing w:val="40"/>
          <w:sz w:val="16"/>
        </w:rPr>
        <w:t> </w:t>
      </w:r>
      <w:r>
        <w:rPr>
          <w:color w:val="231F20"/>
          <w:sz w:val="16"/>
        </w:rPr>
        <w:t>death,</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38"/>
          <w:sz w:val="16"/>
        </w:rPr>
        <w:t> </w:t>
      </w:r>
      <w:r>
        <w:rPr>
          <w:color w:val="231F20"/>
          <w:sz w:val="16"/>
        </w:rPr>
        <w:t>or</w:t>
      </w:r>
      <w:r>
        <w:rPr>
          <w:color w:val="231F20"/>
          <w:spacing w:val="40"/>
          <w:sz w:val="16"/>
        </w:rPr>
        <w:t> </w:t>
      </w:r>
      <w:r>
        <w:rPr>
          <w:color w:val="231F20"/>
          <w:sz w:val="16"/>
        </w:rPr>
        <w:t>imprisonment</w:t>
      </w:r>
      <w:r>
        <w:rPr>
          <w:color w:val="231F20"/>
          <w:spacing w:val="40"/>
          <w:sz w:val="16"/>
        </w:rPr>
        <w:t> </w:t>
      </w:r>
      <w:r>
        <w:rPr>
          <w:color w:val="231F20"/>
          <w:sz w:val="16"/>
        </w:rPr>
        <w:t>for</w:t>
      </w:r>
      <w:r>
        <w:rPr>
          <w:color w:val="231F20"/>
          <w:spacing w:val="40"/>
          <w:sz w:val="16"/>
        </w:rPr>
        <w:t> </w:t>
      </w:r>
      <w:r>
        <w:rPr>
          <w:color w:val="231F20"/>
          <w:sz w:val="16"/>
        </w:rPr>
        <w:t>more</w:t>
      </w:r>
      <w:r>
        <w:rPr>
          <w:color w:val="231F20"/>
          <w:spacing w:val="40"/>
          <w:sz w:val="16"/>
        </w:rPr>
        <w:t> </w:t>
      </w:r>
      <w:r>
        <w:rPr>
          <w:color w:val="231F20"/>
          <w:sz w:val="16"/>
        </w:rPr>
        <w:t>than</w:t>
      </w:r>
      <w:r>
        <w:rPr>
          <w:color w:val="231F20"/>
          <w:spacing w:val="40"/>
          <w:sz w:val="16"/>
        </w:rPr>
        <w:t> </w:t>
      </w:r>
      <w:r>
        <w:rPr>
          <w:color w:val="231F20"/>
          <w:sz w:val="16"/>
        </w:rPr>
        <w:t>7</w:t>
      </w:r>
      <w:r>
        <w:rPr>
          <w:color w:val="231F20"/>
          <w:spacing w:val="40"/>
          <w:sz w:val="16"/>
        </w:rPr>
        <w:t> </w:t>
      </w:r>
      <w:r>
        <w:rPr>
          <w:color w:val="231F20"/>
          <w:sz w:val="16"/>
        </w:rPr>
        <w:t>years.</w:t>
      </w:r>
    </w:p>
    <w:p>
      <w:pPr>
        <w:spacing w:line="208" w:lineRule="auto" w:before="160"/>
        <w:ind w:left="1130" w:right="0" w:firstLine="0"/>
        <w:jc w:val="left"/>
        <w:rPr>
          <w:sz w:val="16"/>
        </w:rPr>
      </w:pPr>
      <w:r>
        <w:rPr>
          <w:color w:val="231F20"/>
          <w:sz w:val="16"/>
        </w:rPr>
        <w:t>If</w:t>
      </w:r>
      <w:r>
        <w:rPr>
          <w:color w:val="231F20"/>
          <w:spacing w:val="27"/>
          <w:sz w:val="16"/>
        </w:rPr>
        <w:t> </w:t>
      </w:r>
      <w:r>
        <w:rPr>
          <w:color w:val="231F20"/>
          <w:sz w:val="16"/>
        </w:rPr>
        <w:t>punishable</w:t>
      </w:r>
      <w:r>
        <w:rPr>
          <w:color w:val="231F20"/>
          <w:spacing w:val="27"/>
          <w:sz w:val="16"/>
        </w:rPr>
        <w:t> </w:t>
      </w:r>
      <w:r>
        <w:rPr>
          <w:color w:val="231F20"/>
          <w:sz w:val="16"/>
        </w:rPr>
        <w:t>with</w:t>
      </w:r>
      <w:r>
        <w:rPr>
          <w:color w:val="231F20"/>
          <w:spacing w:val="27"/>
          <w:sz w:val="16"/>
        </w:rPr>
        <w:t> </w:t>
      </w:r>
      <w:r>
        <w:rPr>
          <w:color w:val="231F20"/>
          <w:sz w:val="16"/>
        </w:rPr>
        <w:t>imprisonment</w:t>
      </w:r>
      <w:r>
        <w:rPr>
          <w:color w:val="231F20"/>
          <w:spacing w:val="27"/>
          <w:sz w:val="16"/>
        </w:rPr>
        <w:t> </w:t>
      </w:r>
      <w:r>
        <w:rPr>
          <w:color w:val="231F20"/>
          <w:sz w:val="16"/>
        </w:rPr>
        <w:t>for</w:t>
      </w:r>
      <w:r>
        <w:rPr>
          <w:color w:val="231F20"/>
          <w:spacing w:val="27"/>
          <w:sz w:val="16"/>
        </w:rPr>
        <w:t> </w:t>
      </w:r>
      <w:r>
        <w:rPr>
          <w:color w:val="231F20"/>
          <w:sz w:val="16"/>
        </w:rPr>
        <w:t>3</w:t>
      </w:r>
      <w:r>
        <w:rPr>
          <w:color w:val="231F20"/>
          <w:spacing w:val="27"/>
          <w:sz w:val="16"/>
        </w:rPr>
        <w:t> </w:t>
      </w:r>
      <w:r>
        <w:rPr>
          <w:color w:val="231F20"/>
          <w:sz w:val="16"/>
        </w:rPr>
        <w:t>years</w:t>
      </w:r>
      <w:r>
        <w:rPr>
          <w:color w:val="231F20"/>
          <w:spacing w:val="26"/>
          <w:sz w:val="16"/>
        </w:rPr>
        <w:t> </w:t>
      </w:r>
      <w:r>
        <w:rPr>
          <w:color w:val="231F20"/>
          <w:sz w:val="16"/>
        </w:rPr>
        <w:t>and</w:t>
      </w:r>
      <w:r>
        <w:rPr>
          <w:color w:val="231F20"/>
          <w:spacing w:val="27"/>
          <w:sz w:val="16"/>
        </w:rPr>
        <w:t> </w:t>
      </w:r>
      <w:r>
        <w:rPr>
          <w:color w:val="231F20"/>
          <w:sz w:val="16"/>
        </w:rPr>
        <w:t>upwards</w:t>
      </w:r>
      <w:r>
        <w:rPr>
          <w:color w:val="231F20"/>
          <w:spacing w:val="27"/>
          <w:sz w:val="16"/>
        </w:rPr>
        <w:t> </w:t>
      </w:r>
      <w:r>
        <w:rPr>
          <w:color w:val="231F20"/>
          <w:sz w:val="16"/>
        </w:rPr>
        <w:t>but</w:t>
      </w:r>
      <w:r>
        <w:rPr>
          <w:color w:val="231F20"/>
          <w:spacing w:val="27"/>
          <w:sz w:val="16"/>
        </w:rPr>
        <w:t> </w:t>
      </w:r>
      <w:r>
        <w:rPr>
          <w:color w:val="231F20"/>
          <w:sz w:val="16"/>
        </w:rPr>
        <w:t>not more</w:t>
      </w:r>
      <w:r>
        <w:rPr>
          <w:color w:val="231F20"/>
          <w:spacing w:val="40"/>
          <w:sz w:val="16"/>
        </w:rPr>
        <w:t> </w:t>
      </w:r>
      <w:r>
        <w:rPr>
          <w:color w:val="231F20"/>
          <w:sz w:val="16"/>
        </w:rPr>
        <w:t>than</w:t>
      </w:r>
      <w:r>
        <w:rPr>
          <w:color w:val="231F20"/>
          <w:spacing w:val="40"/>
          <w:sz w:val="16"/>
        </w:rPr>
        <w:t> </w:t>
      </w:r>
      <w:r>
        <w:rPr>
          <w:color w:val="231F20"/>
          <w:sz w:val="16"/>
        </w:rPr>
        <w:t>7</w:t>
      </w:r>
      <w:r>
        <w:rPr>
          <w:color w:val="231F20"/>
          <w:spacing w:val="40"/>
          <w:sz w:val="16"/>
        </w:rPr>
        <w:t> </w:t>
      </w:r>
      <w:r>
        <w:rPr>
          <w:color w:val="231F20"/>
          <w:sz w:val="16"/>
        </w:rPr>
        <w:t>years.</w:t>
      </w:r>
    </w:p>
    <w:p>
      <w:pPr>
        <w:tabs>
          <w:tab w:pos="2242" w:val="left" w:leader="none"/>
          <w:tab w:pos="3551" w:val="left" w:leader="none"/>
        </w:tabs>
        <w:spacing w:before="97"/>
        <w:ind w:left="559" w:right="0" w:firstLine="0"/>
        <w:jc w:val="left"/>
        <w:rPr>
          <w:sz w:val="16"/>
        </w:rPr>
      </w:pPr>
      <w:r>
        <w:rPr/>
        <w:br w:type="column"/>
      </w:r>
      <w:r>
        <w:rPr>
          <w:color w:val="231F20"/>
          <w:spacing w:val="-2"/>
          <w:sz w:val="16"/>
        </w:rPr>
        <w:t>Cognizable.</w:t>
      </w:r>
      <w:r>
        <w:rPr>
          <w:color w:val="231F20"/>
          <w:sz w:val="16"/>
        </w:rPr>
        <w:tab/>
        <w:t>Non-</w:t>
      </w:r>
      <w:r>
        <w:rPr>
          <w:color w:val="231F20"/>
          <w:spacing w:val="-2"/>
          <w:sz w:val="16"/>
        </w:rPr>
        <w:t>bailable.</w:t>
      </w:r>
      <w:r>
        <w:rPr>
          <w:color w:val="231F20"/>
          <w:sz w:val="16"/>
        </w:rPr>
        <w:tab/>
        <w:t>Court</w:t>
      </w:r>
      <w:r>
        <w:rPr>
          <w:color w:val="231F20"/>
          <w:spacing w:val="25"/>
          <w:sz w:val="16"/>
        </w:rPr>
        <w:t> </w:t>
      </w:r>
      <w:r>
        <w:rPr>
          <w:color w:val="231F20"/>
          <w:sz w:val="16"/>
        </w:rPr>
        <w:t>of</w:t>
      </w:r>
      <w:r>
        <w:rPr>
          <w:color w:val="231F20"/>
          <w:spacing w:val="26"/>
          <w:sz w:val="16"/>
        </w:rPr>
        <w:t> </w:t>
      </w:r>
      <w:r>
        <w:rPr>
          <w:color w:val="231F20"/>
          <w:spacing w:val="-2"/>
          <w:sz w:val="16"/>
        </w:rPr>
        <w:t>Session.</w:t>
      </w:r>
    </w:p>
    <w:p>
      <w:pPr>
        <w:pStyle w:val="BodyText"/>
        <w:spacing w:before="90"/>
        <w:rPr>
          <w:sz w:val="16"/>
        </w:rPr>
      </w:pPr>
    </w:p>
    <w:p>
      <w:pPr>
        <w:tabs>
          <w:tab w:pos="2236" w:val="left" w:leader="none"/>
          <w:tab w:pos="3668" w:val="left" w:leader="none"/>
        </w:tabs>
        <w:spacing w:line="213" w:lineRule="auto" w:before="0"/>
        <w:ind w:left="3653" w:right="1265" w:hanging="3094"/>
        <w:jc w:val="left"/>
        <w:rPr>
          <w:sz w:val="16"/>
        </w:rPr>
      </w:pPr>
      <w:r>
        <w:rPr>
          <w:color w:val="231F20"/>
          <w:spacing w:val="-2"/>
          <w:sz w:val="16"/>
        </w:rPr>
        <w:t>Cognizable.</w:t>
      </w:r>
      <w:r>
        <w:rPr>
          <w:color w:val="231F20"/>
          <w:sz w:val="16"/>
        </w:rPr>
        <w:tab/>
      </w:r>
      <w:r>
        <w:rPr>
          <w:color w:val="231F20"/>
          <w:spacing w:val="-2"/>
          <w:position w:val="1"/>
          <w:sz w:val="16"/>
        </w:rPr>
        <w:t>Non-bailable.</w:t>
      </w:r>
      <w:r>
        <w:rPr>
          <w:color w:val="231F20"/>
          <w:position w:val="1"/>
          <w:sz w:val="16"/>
        </w:rPr>
        <w:tab/>
        <w:tab/>
      </w:r>
      <w:r>
        <w:rPr>
          <w:color w:val="231F20"/>
          <w:position w:val="4"/>
          <w:sz w:val="16"/>
        </w:rPr>
        <w:t>Magistrate</w:t>
      </w:r>
      <w:r>
        <w:rPr>
          <w:color w:val="231F20"/>
          <w:spacing w:val="40"/>
          <w:position w:val="4"/>
          <w:sz w:val="16"/>
        </w:rPr>
        <w:t> </w:t>
      </w:r>
      <w:r>
        <w:rPr>
          <w:color w:val="231F20"/>
          <w:position w:val="4"/>
          <w:sz w:val="16"/>
        </w:rPr>
        <w:t>of</w:t>
      </w:r>
      <w:r>
        <w:rPr>
          <w:color w:val="231F20"/>
          <w:spacing w:val="40"/>
          <w:position w:val="4"/>
          <w:sz w:val="16"/>
        </w:rPr>
        <w:t> </w:t>
      </w:r>
      <w:r>
        <w:rPr>
          <w:color w:val="231F20"/>
          <w:sz w:val="16"/>
        </w:rPr>
        <w:t>the</w:t>
      </w:r>
      <w:r>
        <w:rPr>
          <w:color w:val="231F20"/>
          <w:spacing w:val="28"/>
          <w:sz w:val="16"/>
        </w:rPr>
        <w:t> </w:t>
      </w:r>
      <w:r>
        <w:rPr>
          <w:color w:val="231F20"/>
          <w:sz w:val="16"/>
        </w:rPr>
        <w:t>first</w:t>
      </w:r>
      <w:r>
        <w:rPr>
          <w:color w:val="231F20"/>
          <w:spacing w:val="30"/>
          <w:sz w:val="16"/>
        </w:rPr>
        <w:t> </w:t>
      </w:r>
      <w:r>
        <w:rPr>
          <w:color w:val="231F20"/>
          <w:spacing w:val="-2"/>
          <w:sz w:val="16"/>
        </w:rPr>
        <w:t>class.</w:t>
      </w:r>
    </w:p>
    <w:p>
      <w:pPr>
        <w:spacing w:after="0" w:line="213" w:lineRule="auto"/>
        <w:jc w:val="left"/>
        <w:rPr>
          <w:sz w:val="16"/>
        </w:rPr>
        <w:sectPr>
          <w:type w:val="continuous"/>
          <w:pgSz w:w="11900" w:h="16840"/>
          <w:pgMar w:header="905" w:footer="0" w:top="1240" w:bottom="280" w:left="0" w:right="0"/>
          <w:cols w:num="2" w:equalWidth="0">
            <w:col w:w="5976" w:space="40"/>
            <w:col w:w="5884"/>
          </w:cols>
        </w:sectPr>
      </w:pPr>
    </w:p>
    <w:p>
      <w:pPr>
        <w:tabs>
          <w:tab w:pos="6405" w:val="left" w:leader="none"/>
          <w:tab w:pos="8423" w:val="left" w:leader="none"/>
          <w:tab w:pos="9588" w:val="left" w:leader="none"/>
        </w:tabs>
        <w:spacing w:before="59"/>
        <w:ind w:left="1130" w:right="0" w:firstLine="0"/>
        <w:jc w:val="left"/>
        <w:rPr>
          <w:sz w:val="16"/>
        </w:rPr>
      </w:pPr>
      <w:r>
        <w:rPr>
          <w:color w:val="231F20"/>
          <w:sz w:val="16"/>
        </w:rPr>
        <w:t>If</w:t>
      </w:r>
      <w:r>
        <w:rPr>
          <w:color w:val="231F20"/>
          <w:spacing w:val="28"/>
          <w:sz w:val="16"/>
        </w:rPr>
        <w:t> </w:t>
      </w:r>
      <w:r>
        <w:rPr>
          <w:color w:val="231F20"/>
          <w:sz w:val="16"/>
        </w:rPr>
        <w:t>punishable</w:t>
      </w:r>
      <w:r>
        <w:rPr>
          <w:color w:val="231F20"/>
          <w:spacing w:val="29"/>
          <w:sz w:val="16"/>
        </w:rPr>
        <w:t> </w:t>
      </w:r>
      <w:r>
        <w:rPr>
          <w:color w:val="231F20"/>
          <w:sz w:val="16"/>
        </w:rPr>
        <w:t>with</w:t>
      </w:r>
      <w:r>
        <w:rPr>
          <w:color w:val="231F20"/>
          <w:spacing w:val="28"/>
          <w:sz w:val="16"/>
        </w:rPr>
        <w:t> </w:t>
      </w:r>
      <w:r>
        <w:rPr>
          <w:color w:val="231F20"/>
          <w:sz w:val="16"/>
        </w:rPr>
        <w:t>imprisonment</w:t>
      </w:r>
      <w:r>
        <w:rPr>
          <w:color w:val="231F20"/>
          <w:spacing w:val="29"/>
          <w:sz w:val="16"/>
        </w:rPr>
        <w:t> </w:t>
      </w:r>
      <w:r>
        <w:rPr>
          <w:color w:val="231F20"/>
          <w:sz w:val="16"/>
        </w:rPr>
        <w:t>for</w:t>
      </w:r>
      <w:r>
        <w:rPr>
          <w:color w:val="231F20"/>
          <w:spacing w:val="28"/>
          <w:sz w:val="16"/>
        </w:rPr>
        <w:t> </w:t>
      </w:r>
      <w:r>
        <w:rPr>
          <w:color w:val="231F20"/>
          <w:sz w:val="16"/>
        </w:rPr>
        <w:t>less</w:t>
      </w:r>
      <w:r>
        <w:rPr>
          <w:color w:val="231F20"/>
          <w:spacing w:val="29"/>
          <w:sz w:val="16"/>
        </w:rPr>
        <w:t> </w:t>
      </w:r>
      <w:r>
        <w:rPr>
          <w:color w:val="231F20"/>
          <w:sz w:val="16"/>
        </w:rPr>
        <w:t>than</w:t>
      </w:r>
      <w:r>
        <w:rPr>
          <w:color w:val="231F20"/>
          <w:spacing w:val="28"/>
          <w:sz w:val="16"/>
        </w:rPr>
        <w:t> </w:t>
      </w:r>
      <w:r>
        <w:rPr>
          <w:color w:val="231F20"/>
          <w:sz w:val="16"/>
        </w:rPr>
        <w:t>3</w:t>
      </w:r>
      <w:r>
        <w:rPr>
          <w:color w:val="231F20"/>
          <w:spacing w:val="29"/>
          <w:sz w:val="16"/>
        </w:rPr>
        <w:t> </w:t>
      </w:r>
      <w:r>
        <w:rPr>
          <w:color w:val="231F20"/>
          <w:sz w:val="16"/>
        </w:rPr>
        <w:t>years</w:t>
      </w:r>
      <w:r>
        <w:rPr>
          <w:color w:val="231F20"/>
          <w:spacing w:val="28"/>
          <w:sz w:val="16"/>
        </w:rPr>
        <w:t> </w:t>
      </w:r>
      <w:r>
        <w:rPr>
          <w:color w:val="231F20"/>
          <w:sz w:val="16"/>
        </w:rPr>
        <w:t>or</w:t>
      </w:r>
      <w:r>
        <w:rPr>
          <w:color w:val="231F20"/>
          <w:spacing w:val="29"/>
          <w:sz w:val="16"/>
        </w:rPr>
        <w:t> </w:t>
      </w:r>
      <w:r>
        <w:rPr>
          <w:color w:val="231F20"/>
          <w:sz w:val="16"/>
        </w:rPr>
        <w:t>with</w:t>
      </w:r>
      <w:r>
        <w:rPr>
          <w:color w:val="231F20"/>
          <w:spacing w:val="28"/>
          <w:sz w:val="16"/>
        </w:rPr>
        <w:t> </w:t>
      </w:r>
      <w:r>
        <w:rPr>
          <w:color w:val="231F20"/>
          <w:sz w:val="16"/>
        </w:rPr>
        <w:t>fine</w:t>
      </w:r>
      <w:r>
        <w:rPr>
          <w:color w:val="231F20"/>
          <w:spacing w:val="29"/>
          <w:sz w:val="16"/>
        </w:rPr>
        <w:t> </w:t>
      </w:r>
      <w:r>
        <w:rPr>
          <w:color w:val="231F20"/>
          <w:spacing w:val="-2"/>
          <w:sz w:val="16"/>
        </w:rPr>
        <w:t>only.</w:t>
      </w:r>
      <w:r>
        <w:rPr>
          <w:color w:val="231F20"/>
          <w:sz w:val="16"/>
        </w:rPr>
        <w:tab/>
      </w:r>
      <w:r>
        <w:rPr>
          <w:color w:val="231F20"/>
          <w:position w:val="-3"/>
          <w:sz w:val="16"/>
        </w:rPr>
        <w:t>Non-</w:t>
      </w:r>
      <w:r>
        <w:rPr>
          <w:color w:val="231F20"/>
          <w:spacing w:val="-2"/>
          <w:position w:val="-3"/>
          <w:sz w:val="16"/>
        </w:rPr>
        <w:t>cognizable.</w:t>
      </w:r>
      <w:r>
        <w:rPr>
          <w:color w:val="231F20"/>
          <w:position w:val="-3"/>
          <w:sz w:val="16"/>
        </w:rPr>
        <w:tab/>
      </w:r>
      <w:r>
        <w:rPr>
          <w:color w:val="231F20"/>
          <w:spacing w:val="-2"/>
          <w:position w:val="-2"/>
          <w:sz w:val="16"/>
        </w:rPr>
        <w:t>Bailable.</w:t>
      </w:r>
      <w:r>
        <w:rPr>
          <w:color w:val="231F20"/>
          <w:position w:val="-2"/>
          <w:sz w:val="16"/>
        </w:rPr>
        <w:tab/>
        <w:t>Any</w:t>
      </w:r>
      <w:r>
        <w:rPr>
          <w:color w:val="231F20"/>
          <w:spacing w:val="35"/>
          <w:position w:val="-2"/>
          <w:sz w:val="16"/>
        </w:rPr>
        <w:t> </w:t>
      </w:r>
      <w:r>
        <w:rPr>
          <w:color w:val="231F20"/>
          <w:spacing w:val="-2"/>
          <w:position w:val="-2"/>
          <w:sz w:val="16"/>
        </w:rPr>
        <w:t>Magistrate.</w:t>
      </w:r>
    </w:p>
    <w:p>
      <w:pPr>
        <w:pStyle w:val="BodyText"/>
        <w:rPr>
          <w:sz w:val="8"/>
        </w:rPr>
      </w:pPr>
      <w:r>
        <w:rPr/>
        <mc:AlternateContent>
          <mc:Choice Requires="wps">
            <w:drawing>
              <wp:anchor distT="0" distB="0" distL="0" distR="0" allowOverlap="1" layoutInCell="1" locked="0" behindDoc="1" simplePos="0" relativeHeight="487603200">
                <wp:simplePos x="0" y="0"/>
                <wp:positionH relativeFrom="page">
                  <wp:posOffset>732027</wp:posOffset>
                </wp:positionH>
                <wp:positionV relativeFrom="paragraph">
                  <wp:posOffset>74015</wp:posOffset>
                </wp:positionV>
                <wp:extent cx="609600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5.828027pt;width:480pt;height:.1pt;mso-position-horizontal-relative:page;mso-position-vertical-relative:paragraph;z-index:-15713280;mso-wrap-distance-left:0;mso-wrap-distance-right:0" id="docshape43" coordorigin="1153,117" coordsize="9600,0" path="m1153,117l10753,117e" filled="false" stroked="true" strokeweight=".48pt" strokecolor="#231f20">
                <v:path arrowok="t"/>
                <v:stroke dashstyle="solid"/>
                <w10:wrap type="topAndBottom"/>
              </v:shape>
            </w:pict>
          </mc:Fallback>
        </mc:AlternateContent>
      </w:r>
    </w:p>
    <w:p>
      <w:pPr>
        <w:pStyle w:val="BodyText"/>
      </w:pPr>
    </w:p>
    <w:p>
      <w:pPr>
        <w:pStyle w:val="BodyText"/>
      </w:pPr>
    </w:p>
    <w:p>
      <w:pPr>
        <w:pStyle w:val="BodyText"/>
        <w:spacing w:before="154"/>
      </w:pPr>
      <w:r>
        <w:rPr/>
        <mc:AlternateContent>
          <mc:Choice Requires="wps">
            <w:drawing>
              <wp:anchor distT="0" distB="0" distL="0" distR="0" allowOverlap="1" layoutInCell="1" locked="0" behindDoc="1" simplePos="0" relativeHeight="487603712">
                <wp:simplePos x="0" y="0"/>
                <wp:positionH relativeFrom="page">
                  <wp:posOffset>732027</wp:posOffset>
                </wp:positionH>
                <wp:positionV relativeFrom="paragraph">
                  <wp:posOffset>259067</wp:posOffset>
                </wp:positionV>
                <wp:extent cx="609600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6096000" cy="1270"/>
                        </a:xfrm>
                        <a:custGeom>
                          <a:avLst/>
                          <a:gdLst/>
                          <a:ahLst/>
                          <a:cxnLst/>
                          <a:rect l="l" t="t" r="r" b="b"/>
                          <a:pathLst>
                            <a:path w="6096000" h="0">
                              <a:moveTo>
                                <a:pt x="0" y="0"/>
                              </a:moveTo>
                              <a:lnTo>
                                <a:pt x="6096000" y="0"/>
                              </a:lnTo>
                            </a:path>
                          </a:pathLst>
                        </a:custGeom>
                        <a:ln w="609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9999pt;margin-top:20.399023pt;width:480pt;height:.1pt;mso-position-horizontal-relative:page;mso-position-vertical-relative:paragraph;z-index:-15712768;mso-wrap-distance-left:0;mso-wrap-distance-right:0" id="docshape44" coordorigin="1153,408" coordsize="9600,0" path="m1153,408l10753,408e" filled="false" stroked="true" strokeweight=".48pt" strokecolor="#231f20">
                <v:path arrowok="t"/>
                <v:stroke dashstyle="solid"/>
                <w10:wrap type="topAndBottom"/>
              </v:shape>
            </w:pict>
          </mc:Fallback>
        </mc:AlternateContent>
      </w:r>
    </w:p>
    <w:p>
      <w:pPr>
        <w:spacing w:after="0"/>
        <w:sectPr>
          <w:type w:val="continuous"/>
          <w:pgSz w:w="11900" w:h="16840"/>
          <w:pgMar w:header="905" w:footer="0" w:top="1240" w:bottom="280" w:left="0" w:right="0"/>
        </w:sectPr>
      </w:pPr>
    </w:p>
    <w:p>
      <w:pPr>
        <w:pStyle w:val="BodyText"/>
      </w:pPr>
    </w:p>
    <w:p>
      <w:pPr>
        <w:pStyle w:val="BodyText"/>
      </w:pPr>
    </w:p>
    <w:p>
      <w:pPr>
        <w:pStyle w:val="BodyText"/>
        <w:spacing w:before="192"/>
      </w:pPr>
    </w:p>
    <w:p>
      <w:pPr>
        <w:pStyle w:val="BodyText"/>
        <w:spacing w:before="1"/>
        <w:ind w:right="1"/>
        <w:jc w:val="center"/>
      </w:pPr>
      <w:r>
        <w:rPr>
          <w:color w:val="231F20"/>
          <w:spacing w:val="-8"/>
        </w:rPr>
        <w:t>THE</w:t>
      </w:r>
      <w:r>
        <w:rPr>
          <w:color w:val="231F20"/>
          <w:spacing w:val="-20"/>
        </w:rPr>
        <w:t> </w:t>
      </w:r>
      <w:r>
        <w:rPr>
          <w:color w:val="231F20"/>
          <w:spacing w:val="-8"/>
        </w:rPr>
        <w:t>SECOND</w:t>
      </w:r>
      <w:r>
        <w:rPr>
          <w:color w:val="231F20"/>
          <w:spacing w:val="-20"/>
        </w:rPr>
        <w:t> </w:t>
      </w:r>
      <w:r>
        <w:rPr>
          <w:color w:val="231F20"/>
          <w:spacing w:val="-8"/>
        </w:rPr>
        <w:t>SCHEDULE</w:t>
      </w:r>
    </w:p>
    <w:p>
      <w:pPr>
        <w:pStyle w:val="BodyText"/>
        <w:spacing w:line="376" w:lineRule="auto" w:before="130"/>
        <w:ind w:left="5029" w:right="5021"/>
        <w:jc w:val="center"/>
      </w:pPr>
      <w:r>
        <w:rPr>
          <w:color w:val="231F20"/>
          <w:spacing w:val="-2"/>
        </w:rPr>
        <w:t>(</w:t>
      </w:r>
      <w:r>
        <w:rPr>
          <w:i/>
          <w:color w:val="231F20"/>
          <w:spacing w:val="-2"/>
        </w:rPr>
        <w:t>See</w:t>
      </w:r>
      <w:r>
        <w:rPr>
          <w:i/>
          <w:color w:val="231F20"/>
          <w:spacing w:val="-13"/>
        </w:rPr>
        <w:t> </w:t>
      </w:r>
      <w:r>
        <w:rPr>
          <w:color w:val="231F20"/>
          <w:spacing w:val="-2"/>
        </w:rPr>
        <w:t>section</w:t>
      </w:r>
      <w:r>
        <w:rPr>
          <w:color w:val="231F20"/>
          <w:spacing w:val="-13"/>
        </w:rPr>
        <w:t> </w:t>
      </w:r>
      <w:r>
        <w:rPr>
          <w:color w:val="231F20"/>
          <w:spacing w:val="-2"/>
        </w:rPr>
        <w:t>522) </w:t>
      </w:r>
      <w:r>
        <w:rPr>
          <w:color w:val="231F20"/>
        </w:rPr>
        <w:t>FORM No.1</w:t>
      </w:r>
    </w:p>
    <w:p>
      <w:pPr>
        <w:pStyle w:val="BodyText"/>
        <w:spacing w:line="228" w:lineRule="exact"/>
        <w:ind w:left="5"/>
        <w:jc w:val="center"/>
      </w:pPr>
      <w:r>
        <w:rPr>
          <w:smallCaps/>
          <w:color w:val="231F20"/>
          <w:w w:val="90"/>
        </w:rPr>
        <w:t>Notice</w:t>
      </w:r>
      <w:r>
        <w:rPr>
          <w:smallCaps/>
          <w:color w:val="231F20"/>
          <w:spacing w:val="-3"/>
        </w:rPr>
        <w:t> </w:t>
      </w:r>
      <w:r>
        <w:rPr>
          <w:smallCaps/>
          <w:color w:val="231F20"/>
          <w:w w:val="90"/>
        </w:rPr>
        <w:t>for</w:t>
      </w:r>
      <w:r>
        <w:rPr>
          <w:smallCaps/>
          <w:color w:val="231F20"/>
          <w:spacing w:val="-2"/>
          <w:w w:val="90"/>
        </w:rPr>
        <w:t> </w:t>
      </w:r>
      <w:r>
        <w:rPr>
          <w:smallCaps/>
          <w:color w:val="231F20"/>
          <w:w w:val="90"/>
        </w:rPr>
        <w:t>appearance</w:t>
      </w:r>
      <w:r>
        <w:rPr>
          <w:smallCaps/>
          <w:color w:val="231F20"/>
          <w:spacing w:val="1"/>
        </w:rPr>
        <w:t> </w:t>
      </w:r>
      <w:r>
        <w:rPr>
          <w:smallCaps/>
          <w:color w:val="231F20"/>
          <w:w w:val="90"/>
        </w:rPr>
        <w:t>by</w:t>
      </w:r>
      <w:r>
        <w:rPr>
          <w:smallCaps/>
          <w:color w:val="231F20"/>
          <w:spacing w:val="-3"/>
        </w:rPr>
        <w:t> </w:t>
      </w:r>
      <w:r>
        <w:rPr>
          <w:smallCaps/>
          <w:color w:val="231F20"/>
          <w:w w:val="90"/>
        </w:rPr>
        <w:t>the</w:t>
      </w:r>
      <w:r>
        <w:rPr>
          <w:smallCaps/>
          <w:color w:val="231F20"/>
          <w:spacing w:val="-3"/>
        </w:rPr>
        <w:t> </w:t>
      </w:r>
      <w:r>
        <w:rPr>
          <w:smallCaps/>
          <w:color w:val="231F20"/>
          <w:spacing w:val="-2"/>
          <w:w w:val="90"/>
        </w:rPr>
        <w:t>police</w:t>
      </w:r>
    </w:p>
    <w:p>
      <w:pPr>
        <w:spacing w:before="130"/>
        <w:ind w:left="0" w:right="0" w:firstLine="0"/>
        <w:jc w:val="center"/>
        <w:rPr>
          <w:sz w:val="20"/>
        </w:rPr>
      </w:pPr>
      <w:r>
        <w:rPr>
          <w:color w:val="231F20"/>
          <w:spacing w:val="-2"/>
          <w:sz w:val="20"/>
        </w:rPr>
        <w:t>[</w:t>
      </w:r>
      <w:r>
        <w:rPr>
          <w:i/>
          <w:color w:val="231F20"/>
          <w:spacing w:val="-2"/>
          <w:sz w:val="20"/>
        </w:rPr>
        <w:t>See</w:t>
      </w:r>
      <w:r>
        <w:rPr>
          <w:i/>
          <w:color w:val="231F20"/>
          <w:spacing w:val="-3"/>
          <w:sz w:val="20"/>
        </w:rPr>
        <w:t> </w:t>
      </w:r>
      <w:r>
        <w:rPr>
          <w:color w:val="231F20"/>
          <w:spacing w:val="-2"/>
          <w:sz w:val="20"/>
        </w:rPr>
        <w:t>section 35(</w:t>
      </w:r>
      <w:r>
        <w:rPr>
          <w:i/>
          <w:color w:val="231F20"/>
          <w:spacing w:val="-2"/>
          <w:sz w:val="20"/>
        </w:rPr>
        <w:t>3</w:t>
      </w:r>
      <w:r>
        <w:rPr>
          <w:color w:val="231F20"/>
          <w:spacing w:val="-2"/>
          <w:sz w:val="20"/>
        </w:rPr>
        <w:t>)]</w:t>
      </w:r>
    </w:p>
    <w:p>
      <w:pPr>
        <w:pStyle w:val="BodyText"/>
        <w:tabs>
          <w:tab w:pos="5564" w:val="left" w:leader="none"/>
        </w:tabs>
        <w:spacing w:before="130"/>
        <w:ind w:left="1"/>
        <w:jc w:val="center"/>
      </w:pPr>
      <w:r>
        <w:rPr>
          <w:color w:val="231F20"/>
          <w:spacing w:val="-2"/>
        </w:rPr>
        <w:t>Serial</w:t>
      </w:r>
      <w:r>
        <w:rPr>
          <w:color w:val="231F20"/>
          <w:spacing w:val="-10"/>
        </w:rPr>
        <w:t> </w:t>
      </w:r>
      <w:r>
        <w:rPr>
          <w:color w:val="231F20"/>
          <w:spacing w:val="-4"/>
        </w:rPr>
        <w:t>No…….</w:t>
      </w:r>
      <w:r>
        <w:rPr>
          <w:color w:val="231F20"/>
        </w:rPr>
        <w:tab/>
      </w:r>
      <w:r>
        <w:rPr>
          <w:color w:val="231F20"/>
          <w:spacing w:val="-6"/>
        </w:rPr>
        <w:t>Police</w:t>
      </w:r>
      <w:r>
        <w:rPr>
          <w:color w:val="231F20"/>
          <w:spacing w:val="-10"/>
        </w:rPr>
        <w:t> </w:t>
      </w:r>
      <w:r>
        <w:rPr>
          <w:color w:val="231F20"/>
          <w:spacing w:val="-2"/>
        </w:rPr>
        <w:t>Station………</w:t>
      </w:r>
    </w:p>
    <w:p>
      <w:pPr>
        <w:pStyle w:val="BodyText"/>
        <w:spacing w:before="130"/>
        <w:ind w:left="2352"/>
      </w:pPr>
      <w:r>
        <w:rPr>
          <w:color w:val="231F20"/>
          <w:spacing w:val="-5"/>
        </w:rPr>
        <w:t>To,</w:t>
      </w:r>
    </w:p>
    <w:p>
      <w:pPr>
        <w:spacing w:before="130"/>
        <w:ind w:left="2352" w:right="0" w:firstLine="0"/>
        <w:jc w:val="left"/>
        <w:rPr>
          <w:sz w:val="20"/>
        </w:rPr>
      </w:pPr>
      <w:r>
        <w:rPr>
          <w:color w:val="231F20"/>
          <w:spacing w:val="-2"/>
          <w:sz w:val="20"/>
        </w:rPr>
        <w:t>.................................</w:t>
      </w:r>
    </w:p>
    <w:p>
      <w:pPr>
        <w:pStyle w:val="BodyText"/>
        <w:spacing w:before="130"/>
        <w:ind w:left="2352"/>
      </w:pPr>
      <w:r>
        <w:rPr>
          <w:color w:val="231F20"/>
        </w:rPr>
        <w:t>[Name</w:t>
      </w:r>
      <w:r>
        <w:rPr>
          <w:color w:val="231F20"/>
          <w:spacing w:val="-15"/>
        </w:rPr>
        <w:t> </w:t>
      </w:r>
      <w:r>
        <w:rPr>
          <w:color w:val="231F20"/>
        </w:rPr>
        <w:t>of</w:t>
      </w:r>
      <w:r>
        <w:rPr>
          <w:color w:val="231F20"/>
          <w:spacing w:val="-10"/>
        </w:rPr>
        <w:t> </w:t>
      </w:r>
      <w:r>
        <w:rPr>
          <w:color w:val="231F20"/>
        </w:rPr>
        <w:t>the</w:t>
      </w:r>
      <w:r>
        <w:rPr>
          <w:color w:val="231F20"/>
          <w:spacing w:val="-17"/>
        </w:rPr>
        <w:t> </w:t>
      </w:r>
      <w:r>
        <w:rPr>
          <w:color w:val="231F20"/>
          <w:spacing w:val="-2"/>
        </w:rPr>
        <w:t>Accused/Noticee]</w:t>
      </w:r>
    </w:p>
    <w:p>
      <w:pPr>
        <w:spacing w:before="130"/>
        <w:ind w:left="2352" w:right="0" w:firstLine="0"/>
        <w:jc w:val="left"/>
        <w:rPr>
          <w:sz w:val="20"/>
        </w:rPr>
      </w:pPr>
      <w:r>
        <w:rPr>
          <w:color w:val="231F20"/>
          <w:spacing w:val="-2"/>
          <w:sz w:val="20"/>
        </w:rPr>
        <w:t>.................................</w:t>
      </w:r>
    </w:p>
    <w:p>
      <w:pPr>
        <w:pStyle w:val="BodyText"/>
        <w:spacing w:before="130"/>
        <w:ind w:left="2352"/>
      </w:pPr>
      <w:r>
        <w:rPr>
          <w:color w:val="231F20"/>
        </w:rPr>
        <w:t>[Last</w:t>
      </w:r>
      <w:r>
        <w:rPr>
          <w:color w:val="231F20"/>
          <w:spacing w:val="-6"/>
        </w:rPr>
        <w:t> </w:t>
      </w:r>
      <w:r>
        <w:rPr>
          <w:color w:val="231F20"/>
        </w:rPr>
        <w:t>known</w:t>
      </w:r>
      <w:r>
        <w:rPr>
          <w:color w:val="231F20"/>
          <w:spacing w:val="-13"/>
        </w:rPr>
        <w:t> </w:t>
      </w:r>
      <w:r>
        <w:rPr>
          <w:color w:val="231F20"/>
          <w:spacing w:val="-2"/>
        </w:rPr>
        <w:t>Address]</w:t>
      </w:r>
    </w:p>
    <w:p>
      <w:pPr>
        <w:spacing w:before="130"/>
        <w:ind w:left="2352" w:right="0" w:firstLine="0"/>
        <w:jc w:val="left"/>
        <w:rPr>
          <w:sz w:val="20"/>
        </w:rPr>
      </w:pPr>
      <w:r>
        <w:rPr>
          <w:color w:val="231F20"/>
          <w:spacing w:val="-2"/>
          <w:sz w:val="20"/>
        </w:rPr>
        <w:t>.................................</w:t>
      </w:r>
    </w:p>
    <w:p>
      <w:pPr>
        <w:pStyle w:val="BodyText"/>
        <w:spacing w:before="130"/>
        <w:ind w:left="2352"/>
      </w:pPr>
      <w:r>
        <w:rPr>
          <w:color w:val="231F20"/>
          <w:spacing w:val="-4"/>
        </w:rPr>
        <w:t>[Phone</w:t>
      </w:r>
      <w:r>
        <w:rPr>
          <w:color w:val="231F20"/>
          <w:spacing w:val="-12"/>
        </w:rPr>
        <w:t> </w:t>
      </w:r>
      <w:r>
        <w:rPr>
          <w:color w:val="231F20"/>
          <w:spacing w:val="-4"/>
        </w:rPr>
        <w:t>No./Email</w:t>
      </w:r>
      <w:r>
        <w:rPr>
          <w:color w:val="231F20"/>
          <w:spacing w:val="-10"/>
        </w:rPr>
        <w:t> </w:t>
      </w:r>
      <w:r>
        <w:rPr>
          <w:color w:val="231F20"/>
          <w:spacing w:val="-4"/>
        </w:rPr>
        <w:t>ID</w:t>
      </w:r>
      <w:r>
        <w:rPr>
          <w:color w:val="231F20"/>
          <w:spacing w:val="-10"/>
        </w:rPr>
        <w:t> </w:t>
      </w:r>
      <w:r>
        <w:rPr>
          <w:color w:val="231F20"/>
          <w:spacing w:val="-4"/>
        </w:rPr>
        <w:t>(if</w:t>
      </w:r>
      <w:r>
        <w:rPr>
          <w:color w:val="231F20"/>
          <w:spacing w:val="-10"/>
        </w:rPr>
        <w:t> </w:t>
      </w:r>
      <w:r>
        <w:rPr>
          <w:color w:val="231F20"/>
          <w:spacing w:val="-4"/>
        </w:rPr>
        <w:t>any)]</w:t>
      </w:r>
    </w:p>
    <w:p>
      <w:pPr>
        <w:pStyle w:val="BodyText"/>
        <w:tabs>
          <w:tab w:pos="8668" w:val="left" w:leader="dot"/>
        </w:tabs>
        <w:spacing w:line="292" w:lineRule="auto" w:before="159"/>
        <w:ind w:left="2352" w:right="2331" w:firstLine="480"/>
        <w:jc w:val="both"/>
      </w:pPr>
      <w:r>
        <w:rPr>
          <w:color w:val="231F20"/>
        </w:rPr>
        <w:t>In pursuance of sub-section (</w:t>
      </w:r>
      <w:r>
        <w:rPr>
          <w:i/>
          <w:color w:val="231F20"/>
        </w:rPr>
        <w:t>3</w:t>
      </w:r>
      <w:r>
        <w:rPr>
          <w:color w:val="231F20"/>
        </w:rPr>
        <w:t>) of section 35 of the Bharatiya Nagarik Suraksha </w:t>
      </w:r>
      <w:r>
        <w:rPr>
          <w:color w:val="231F20"/>
          <w:spacing w:val="10"/>
        </w:rPr>
        <w:t>Sanhita,</w:t>
      </w:r>
      <w:r>
        <w:rPr>
          <w:color w:val="231F20"/>
          <w:spacing w:val="80"/>
        </w:rPr>
        <w:t> </w:t>
      </w:r>
      <w:r>
        <w:rPr>
          <w:color w:val="231F20"/>
          <w:spacing w:val="9"/>
        </w:rPr>
        <w:t>2023,</w:t>
      </w:r>
      <w:r>
        <w:rPr>
          <w:color w:val="231F20"/>
          <w:spacing w:val="80"/>
        </w:rPr>
        <w:t> </w:t>
      </w:r>
      <w:r>
        <w:rPr>
          <w:color w:val="231F20"/>
        </w:rPr>
        <w:t>I</w:t>
      </w:r>
      <w:r>
        <w:rPr>
          <w:color w:val="231F20"/>
          <w:spacing w:val="80"/>
        </w:rPr>
        <w:t> </w:t>
      </w:r>
      <w:r>
        <w:rPr>
          <w:color w:val="231F20"/>
          <w:spacing w:val="10"/>
        </w:rPr>
        <w:t>hereby</w:t>
      </w:r>
      <w:r>
        <w:rPr>
          <w:color w:val="231F20"/>
          <w:spacing w:val="80"/>
        </w:rPr>
        <w:t> </w:t>
      </w:r>
      <w:r>
        <w:rPr>
          <w:color w:val="231F20"/>
          <w:spacing w:val="10"/>
        </w:rPr>
        <w:t>inform</w:t>
      </w:r>
      <w:r>
        <w:rPr>
          <w:color w:val="231F20"/>
          <w:spacing w:val="80"/>
        </w:rPr>
        <w:t> </w:t>
      </w:r>
      <w:r>
        <w:rPr>
          <w:color w:val="231F20"/>
        </w:rPr>
        <w:t>you</w:t>
      </w:r>
      <w:r>
        <w:rPr>
          <w:color w:val="231F20"/>
          <w:spacing w:val="80"/>
        </w:rPr>
        <w:t> </w:t>
      </w:r>
      <w:r>
        <w:rPr>
          <w:color w:val="231F20"/>
        </w:rPr>
        <w:t>that</w:t>
      </w:r>
      <w:r>
        <w:rPr>
          <w:color w:val="231F20"/>
          <w:spacing w:val="80"/>
        </w:rPr>
        <w:t> </w:t>
      </w:r>
      <w:r>
        <w:rPr>
          <w:color w:val="231F20"/>
          <w:spacing w:val="10"/>
        </w:rPr>
        <w:t>during</w:t>
      </w:r>
      <w:r>
        <w:rPr>
          <w:color w:val="231F20"/>
          <w:spacing w:val="80"/>
        </w:rPr>
        <w:t> </w:t>
      </w:r>
      <w:r>
        <w:rPr>
          <w:color w:val="231F20"/>
        </w:rPr>
        <w:t>the</w:t>
      </w:r>
      <w:r>
        <w:rPr>
          <w:color w:val="231F20"/>
          <w:spacing w:val="80"/>
        </w:rPr>
        <w:t> </w:t>
      </w:r>
      <w:r>
        <w:rPr>
          <w:color w:val="231F20"/>
          <w:spacing w:val="11"/>
        </w:rPr>
        <w:t>investigation</w:t>
      </w:r>
      <w:r>
        <w:rPr>
          <w:color w:val="231F20"/>
          <w:spacing w:val="80"/>
        </w:rPr>
        <w:t> </w:t>
      </w:r>
      <w:r>
        <w:rPr>
          <w:color w:val="231F20"/>
        </w:rPr>
        <w:t>of</w:t>
      </w:r>
      <w:r>
        <w:rPr>
          <w:color w:val="231F20"/>
          <w:spacing w:val="80"/>
        </w:rPr>
        <w:t> </w:t>
      </w:r>
      <w:r>
        <w:rPr>
          <w:color w:val="231F20"/>
          <w:spacing w:val="12"/>
        </w:rPr>
        <w:t>FIR/ </w:t>
      </w:r>
      <w:r>
        <w:rPr>
          <w:color w:val="231F20"/>
          <w:spacing w:val="-8"/>
        </w:rPr>
        <w:t>Case</w:t>
      </w:r>
      <w:r>
        <w:rPr>
          <w:color w:val="231F20"/>
          <w:spacing w:val="-19"/>
        </w:rPr>
        <w:t> </w:t>
      </w:r>
      <w:r>
        <w:rPr>
          <w:color w:val="231F20"/>
          <w:spacing w:val="-8"/>
        </w:rPr>
        <w:t>No</w:t>
      </w:r>
      <w:r>
        <w:rPr>
          <w:color w:val="231F20"/>
          <w:spacing w:val="-19"/>
        </w:rPr>
        <w:t> </w:t>
      </w:r>
      <w:r>
        <w:rPr>
          <w:color w:val="231F20"/>
          <w:spacing w:val="-8"/>
        </w:rPr>
        <w:t>…………………..</w:t>
      </w:r>
      <w:r>
        <w:rPr>
          <w:color w:val="231F20"/>
          <w:spacing w:val="-19"/>
        </w:rPr>
        <w:t> </w:t>
      </w:r>
      <w:r>
        <w:rPr>
          <w:color w:val="231F20"/>
          <w:spacing w:val="-8"/>
        </w:rPr>
        <w:t>dated</w:t>
      </w:r>
      <w:r>
        <w:rPr>
          <w:color w:val="231F20"/>
          <w:spacing w:val="-19"/>
        </w:rPr>
        <w:t> </w:t>
      </w:r>
      <w:r>
        <w:rPr>
          <w:color w:val="231F20"/>
          <w:spacing w:val="-8"/>
        </w:rPr>
        <w:t>……………</w:t>
      </w:r>
      <w:r>
        <w:rPr>
          <w:color w:val="231F20"/>
          <w:spacing w:val="-19"/>
        </w:rPr>
        <w:t> </w:t>
      </w:r>
      <w:r>
        <w:rPr>
          <w:color w:val="231F20"/>
          <w:spacing w:val="-8"/>
        </w:rPr>
        <w:t>u/s</w:t>
      </w:r>
      <w:r>
        <w:rPr>
          <w:color w:val="231F20"/>
        </w:rPr>
        <w:tab/>
      </w:r>
      <w:r>
        <w:rPr>
          <w:color w:val="231F20"/>
          <w:spacing w:val="-9"/>
        </w:rPr>
        <w:t>registered</w:t>
      </w:r>
      <w:r>
        <w:rPr>
          <w:color w:val="231F20"/>
          <w:spacing w:val="-11"/>
        </w:rPr>
        <w:t> </w:t>
      </w:r>
      <w:r>
        <w:rPr>
          <w:color w:val="231F20"/>
          <w:spacing w:val="-5"/>
        </w:rPr>
        <w:t>at</w:t>
      </w:r>
    </w:p>
    <w:p>
      <w:pPr>
        <w:pStyle w:val="BodyText"/>
        <w:tabs>
          <w:tab w:pos="6802" w:val="left" w:leader="dot"/>
        </w:tabs>
        <w:spacing w:line="228" w:lineRule="exact"/>
        <w:ind w:left="2352"/>
        <w:jc w:val="both"/>
      </w:pPr>
      <w:r>
        <w:rPr>
          <w:color w:val="231F20"/>
          <w:spacing w:val="-7"/>
        </w:rPr>
        <w:t>Police</w:t>
      </w:r>
      <w:r>
        <w:rPr>
          <w:color w:val="231F20"/>
          <w:spacing w:val="-20"/>
        </w:rPr>
        <w:t> </w:t>
      </w:r>
      <w:r>
        <w:rPr>
          <w:color w:val="231F20"/>
          <w:spacing w:val="-2"/>
        </w:rPr>
        <w:t>Station</w:t>
      </w:r>
      <w:r>
        <w:rPr>
          <w:color w:val="231F20"/>
        </w:rPr>
        <w:tab/>
      </w:r>
      <w:r>
        <w:rPr>
          <w:color w:val="231F20"/>
          <w:spacing w:val="-6"/>
        </w:rPr>
        <w:t>,</w:t>
      </w:r>
      <w:r>
        <w:rPr>
          <w:color w:val="231F20"/>
          <w:spacing w:val="-24"/>
        </w:rPr>
        <w:t> </w:t>
      </w:r>
      <w:r>
        <w:rPr>
          <w:color w:val="231F20"/>
          <w:spacing w:val="-6"/>
        </w:rPr>
        <w:t>it</w:t>
      </w:r>
      <w:r>
        <w:rPr>
          <w:color w:val="231F20"/>
          <w:spacing w:val="-24"/>
        </w:rPr>
        <w:t> </w:t>
      </w:r>
      <w:r>
        <w:rPr>
          <w:color w:val="231F20"/>
          <w:spacing w:val="-6"/>
        </w:rPr>
        <w:t>is</w:t>
      </w:r>
      <w:r>
        <w:rPr>
          <w:color w:val="231F20"/>
          <w:spacing w:val="-23"/>
        </w:rPr>
        <w:t> </w:t>
      </w:r>
      <w:r>
        <w:rPr>
          <w:color w:val="231F20"/>
          <w:spacing w:val="-6"/>
        </w:rPr>
        <w:t>revealed</w:t>
      </w:r>
      <w:r>
        <w:rPr>
          <w:color w:val="231F20"/>
          <w:spacing w:val="-24"/>
        </w:rPr>
        <w:t> </w:t>
      </w:r>
      <w:r>
        <w:rPr>
          <w:color w:val="231F20"/>
          <w:spacing w:val="-6"/>
        </w:rPr>
        <w:t>that</w:t>
      </w:r>
      <w:r>
        <w:rPr>
          <w:color w:val="231F20"/>
          <w:spacing w:val="-23"/>
        </w:rPr>
        <w:t> </w:t>
      </w:r>
      <w:r>
        <w:rPr>
          <w:color w:val="231F20"/>
          <w:spacing w:val="-6"/>
        </w:rPr>
        <w:t>there</w:t>
      </w:r>
      <w:r>
        <w:rPr>
          <w:color w:val="231F20"/>
          <w:spacing w:val="-24"/>
        </w:rPr>
        <w:t> </w:t>
      </w:r>
      <w:r>
        <w:rPr>
          <w:color w:val="231F20"/>
          <w:spacing w:val="-6"/>
        </w:rPr>
        <w:t>are</w:t>
      </w:r>
      <w:r>
        <w:rPr>
          <w:color w:val="231F20"/>
          <w:spacing w:val="-23"/>
        </w:rPr>
        <w:t> </w:t>
      </w:r>
      <w:r>
        <w:rPr>
          <w:color w:val="231F20"/>
          <w:spacing w:val="-6"/>
        </w:rPr>
        <w:t>reasonable</w:t>
      </w:r>
    </w:p>
    <w:p>
      <w:pPr>
        <w:pStyle w:val="BodyText"/>
        <w:tabs>
          <w:tab w:pos="9177" w:val="left" w:leader="dot"/>
        </w:tabs>
        <w:spacing w:line="295" w:lineRule="auto" w:before="48"/>
        <w:ind w:left="2352" w:right="2345"/>
        <w:jc w:val="both"/>
      </w:pPr>
      <w:r>
        <w:rPr>
          <w:color w:val="231F20"/>
        </w:rPr>
        <w:t>grounds to question you to ascertain facts and circumstances from you, in relation to the </w:t>
      </w:r>
      <w:r>
        <w:rPr>
          <w:color w:val="231F20"/>
          <w:spacing w:val="-2"/>
        </w:rPr>
        <w:t>present</w:t>
      </w:r>
      <w:r>
        <w:rPr>
          <w:color w:val="231F20"/>
          <w:spacing w:val="-8"/>
        </w:rPr>
        <w:t> </w:t>
      </w:r>
      <w:r>
        <w:rPr>
          <w:color w:val="231F20"/>
          <w:spacing w:val="-2"/>
        </w:rPr>
        <w:t>investigation.</w:t>
      </w:r>
      <w:r>
        <w:rPr>
          <w:color w:val="231F20"/>
          <w:spacing w:val="-7"/>
        </w:rPr>
        <w:t> </w:t>
      </w:r>
      <w:r>
        <w:rPr>
          <w:color w:val="231F20"/>
          <w:spacing w:val="-2"/>
        </w:rPr>
        <w:t>Hence</w:t>
      </w:r>
      <w:r>
        <w:rPr>
          <w:color w:val="231F20"/>
          <w:spacing w:val="-8"/>
        </w:rPr>
        <w:t> </w:t>
      </w:r>
      <w:r>
        <w:rPr>
          <w:color w:val="231F20"/>
          <w:spacing w:val="-2"/>
        </w:rPr>
        <w:t>you</w:t>
      </w:r>
      <w:r>
        <w:rPr>
          <w:color w:val="231F20"/>
          <w:spacing w:val="-7"/>
        </w:rPr>
        <w:t> </w:t>
      </w:r>
      <w:r>
        <w:rPr>
          <w:color w:val="231F20"/>
          <w:spacing w:val="-2"/>
        </w:rPr>
        <w:t>are</w:t>
      </w:r>
      <w:r>
        <w:rPr>
          <w:color w:val="231F20"/>
          <w:spacing w:val="-7"/>
        </w:rPr>
        <w:t> </w:t>
      </w:r>
      <w:r>
        <w:rPr>
          <w:color w:val="231F20"/>
          <w:spacing w:val="-2"/>
        </w:rPr>
        <w:t>directed</w:t>
      </w:r>
      <w:r>
        <w:rPr>
          <w:color w:val="231F20"/>
          <w:spacing w:val="-8"/>
        </w:rPr>
        <w:t> </w:t>
      </w:r>
      <w:r>
        <w:rPr>
          <w:color w:val="231F20"/>
          <w:spacing w:val="-2"/>
        </w:rPr>
        <w:t>to</w:t>
      </w:r>
      <w:r>
        <w:rPr>
          <w:color w:val="231F20"/>
          <w:spacing w:val="-7"/>
        </w:rPr>
        <w:t> </w:t>
      </w:r>
      <w:r>
        <w:rPr>
          <w:color w:val="231F20"/>
          <w:spacing w:val="-2"/>
        </w:rPr>
        <w:t>appear</w:t>
      </w:r>
      <w:r>
        <w:rPr>
          <w:color w:val="231F20"/>
          <w:spacing w:val="-8"/>
        </w:rPr>
        <w:t> </w:t>
      </w:r>
      <w:r>
        <w:rPr>
          <w:color w:val="231F20"/>
          <w:spacing w:val="-2"/>
        </w:rPr>
        <w:t>before</w:t>
      </w:r>
      <w:r>
        <w:rPr>
          <w:color w:val="231F20"/>
          <w:spacing w:val="-7"/>
        </w:rPr>
        <w:t> </w:t>
      </w:r>
      <w:r>
        <w:rPr>
          <w:color w:val="231F20"/>
          <w:spacing w:val="-2"/>
        </w:rPr>
        <w:t>me</w:t>
      </w:r>
      <w:r>
        <w:rPr>
          <w:color w:val="231F20"/>
          <w:spacing w:val="-7"/>
        </w:rPr>
        <w:t> </w:t>
      </w:r>
      <w:r>
        <w:rPr>
          <w:color w:val="231F20"/>
          <w:spacing w:val="-5"/>
        </w:rPr>
        <w:t>at</w:t>
      </w:r>
      <w:r>
        <w:rPr>
          <w:color w:val="231F20"/>
        </w:rPr>
        <w:tab/>
      </w:r>
      <w:r>
        <w:rPr>
          <w:color w:val="231F20"/>
          <w:spacing w:val="-5"/>
        </w:rPr>
        <w:t>AM/</w:t>
      </w:r>
    </w:p>
    <w:p>
      <w:pPr>
        <w:pStyle w:val="BodyText"/>
        <w:tabs>
          <w:tab w:pos="4525" w:val="left" w:leader="dot"/>
        </w:tabs>
        <w:spacing w:line="226" w:lineRule="exact"/>
        <w:ind w:left="2352"/>
        <w:jc w:val="both"/>
      </w:pPr>
      <w:r>
        <w:rPr>
          <w:color w:val="231F20"/>
          <w:spacing w:val="-6"/>
        </w:rPr>
        <w:t>PM</w:t>
      </w:r>
      <w:r>
        <w:rPr>
          <w:color w:val="231F20"/>
          <w:spacing w:val="-27"/>
        </w:rPr>
        <w:t> </w:t>
      </w:r>
      <w:r>
        <w:rPr>
          <w:color w:val="231F20"/>
          <w:spacing w:val="-5"/>
        </w:rPr>
        <w:t>on…</w:t>
      </w:r>
      <w:r>
        <w:rPr>
          <w:color w:val="231F20"/>
        </w:rPr>
        <w:tab/>
      </w:r>
      <w:r>
        <w:rPr>
          <w:color w:val="231F20"/>
          <w:spacing w:val="-5"/>
        </w:rPr>
        <w:t>at</w:t>
      </w:r>
    </w:p>
    <w:p>
      <w:pPr>
        <w:pStyle w:val="BodyText"/>
      </w:pPr>
    </w:p>
    <w:p>
      <w:pPr>
        <w:pStyle w:val="BodyText"/>
        <w:spacing w:before="44"/>
      </w:pPr>
    </w:p>
    <w:p>
      <w:pPr>
        <w:pStyle w:val="BodyText"/>
        <w:spacing w:line="249" w:lineRule="auto" w:before="1"/>
        <w:ind w:left="5847" w:right="2345" w:firstLine="2568"/>
        <w:jc w:val="right"/>
      </w:pPr>
      <w:r>
        <w:rPr>
          <w:color w:val="231F20"/>
          <w:spacing w:val="-2"/>
        </w:rPr>
        <w:t>Police</w:t>
      </w:r>
      <w:r>
        <w:rPr>
          <w:color w:val="231F20"/>
          <w:spacing w:val="-15"/>
        </w:rPr>
        <w:t> </w:t>
      </w:r>
      <w:r>
        <w:rPr>
          <w:color w:val="231F20"/>
          <w:spacing w:val="-2"/>
        </w:rPr>
        <w:t>Station. </w:t>
      </w:r>
      <w:r>
        <w:rPr>
          <w:color w:val="231F20"/>
        </w:rPr>
        <w:t>Name</w:t>
      </w:r>
      <w:r>
        <w:rPr>
          <w:color w:val="231F20"/>
          <w:spacing w:val="-10"/>
        </w:rPr>
        <w:t> </w:t>
      </w:r>
      <w:r>
        <w:rPr>
          <w:color w:val="231F20"/>
        </w:rPr>
        <w:t>and</w:t>
      </w:r>
      <w:r>
        <w:rPr>
          <w:color w:val="231F20"/>
          <w:spacing w:val="-10"/>
        </w:rPr>
        <w:t> </w:t>
      </w:r>
      <w:r>
        <w:rPr>
          <w:color w:val="231F20"/>
        </w:rPr>
        <w:t>Designation</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Officer</w:t>
      </w:r>
      <w:r>
        <w:rPr>
          <w:color w:val="231F20"/>
          <w:spacing w:val="-10"/>
        </w:rPr>
        <w:t> </w:t>
      </w:r>
      <w:r>
        <w:rPr>
          <w:color w:val="231F20"/>
        </w:rPr>
        <w:t>In</w:t>
      </w:r>
      <w:r>
        <w:rPr>
          <w:color w:val="231F20"/>
          <w:spacing w:val="-10"/>
        </w:rPr>
        <w:t> </w:t>
      </w:r>
      <w:r>
        <w:rPr>
          <w:color w:val="231F20"/>
          <w:spacing w:val="-2"/>
        </w:rPr>
        <w:t>charge</w:t>
      </w:r>
    </w:p>
    <w:p>
      <w:pPr>
        <w:pStyle w:val="BodyText"/>
        <w:spacing w:before="1"/>
        <w:ind w:right="2350"/>
        <w:jc w:val="right"/>
      </w:pPr>
      <w:r>
        <w:rPr>
          <w:color w:val="231F20"/>
          <w:spacing w:val="-2"/>
        </w:rPr>
        <w:t>(Seal)</w:t>
      </w:r>
    </w:p>
    <w:p>
      <w:pPr>
        <w:spacing w:before="130"/>
        <w:ind w:left="0" w:right="1" w:firstLine="0"/>
        <w:jc w:val="center"/>
        <w:rPr>
          <w:sz w:val="20"/>
        </w:rPr>
      </w:pPr>
      <w:r>
        <w:rPr>
          <w:color w:val="231F20"/>
          <w:spacing w:val="-8"/>
          <w:sz w:val="20"/>
        </w:rPr>
        <w:t>———</w:t>
      </w:r>
      <w:r>
        <w:rPr>
          <w:color w:val="231F20"/>
          <w:spacing w:val="-10"/>
          <w:sz w:val="20"/>
        </w:rPr>
        <w:t>—</w:t>
      </w:r>
    </w:p>
    <w:p>
      <w:pPr>
        <w:spacing w:after="0"/>
        <w:jc w:val="center"/>
        <w:rPr>
          <w:sz w:val="20"/>
        </w:rPr>
        <w:sectPr>
          <w:pgSz w:w="11900" w:h="16840"/>
          <w:pgMar w:header="905" w:footer="0" w:top="1240" w:bottom="280" w:left="0" w:right="0"/>
        </w:sectPr>
      </w:pPr>
    </w:p>
    <w:p>
      <w:pPr>
        <w:pStyle w:val="BodyText"/>
      </w:pPr>
    </w:p>
    <w:p>
      <w:pPr>
        <w:pStyle w:val="BodyText"/>
      </w:pPr>
    </w:p>
    <w:p>
      <w:pPr>
        <w:pStyle w:val="BodyText"/>
        <w:spacing w:before="207"/>
      </w:pPr>
    </w:p>
    <w:p>
      <w:pPr>
        <w:pStyle w:val="BodyText"/>
        <w:ind w:left="5"/>
        <w:jc w:val="center"/>
      </w:pPr>
      <w:r>
        <w:rPr>
          <w:color w:val="231F20"/>
        </w:rPr>
        <w:t>FORM</w:t>
      </w:r>
      <w:r>
        <w:rPr>
          <w:color w:val="231F20"/>
          <w:spacing w:val="19"/>
        </w:rPr>
        <w:t> </w:t>
      </w:r>
      <w:r>
        <w:rPr>
          <w:color w:val="231F20"/>
        </w:rPr>
        <w:t>No.</w:t>
      </w:r>
      <w:r>
        <w:rPr>
          <w:color w:val="231F20"/>
          <w:spacing w:val="-16"/>
        </w:rPr>
        <w:t> </w:t>
      </w:r>
      <w:r>
        <w:rPr>
          <w:color w:val="231F20"/>
          <w:spacing w:val="-10"/>
        </w:rPr>
        <w:t>2</w:t>
      </w:r>
    </w:p>
    <w:p>
      <w:pPr>
        <w:pStyle w:val="BodyText"/>
        <w:spacing w:before="130"/>
        <w:ind w:left="5"/>
        <w:jc w:val="center"/>
      </w:pPr>
      <w:r>
        <w:rPr>
          <w:smallCaps/>
          <w:color w:val="231F20"/>
          <w:w w:val="90"/>
        </w:rPr>
        <w:t>Summons</w:t>
      </w:r>
      <w:r>
        <w:rPr>
          <w:smallCaps/>
          <w:color w:val="231F20"/>
          <w:spacing w:val="39"/>
        </w:rPr>
        <w:t> </w:t>
      </w:r>
      <w:r>
        <w:rPr>
          <w:smallCaps/>
          <w:color w:val="231F20"/>
          <w:w w:val="90"/>
        </w:rPr>
        <w:t>to</w:t>
      </w:r>
      <w:r>
        <w:rPr>
          <w:smallCaps/>
          <w:color w:val="231F20"/>
          <w:spacing w:val="36"/>
        </w:rPr>
        <w:t> </w:t>
      </w:r>
      <w:r>
        <w:rPr>
          <w:smallCaps/>
          <w:color w:val="231F20"/>
          <w:w w:val="90"/>
        </w:rPr>
        <w:t>an</w:t>
      </w:r>
      <w:r>
        <w:rPr>
          <w:smallCaps/>
          <w:color w:val="231F20"/>
          <w:spacing w:val="43"/>
        </w:rPr>
        <w:t> </w:t>
      </w:r>
      <w:r>
        <w:rPr>
          <w:smallCaps/>
          <w:color w:val="231F20"/>
          <w:w w:val="90"/>
        </w:rPr>
        <w:t>accused</w:t>
      </w:r>
      <w:r>
        <w:rPr>
          <w:smallCaps/>
          <w:color w:val="231F20"/>
          <w:spacing w:val="35"/>
        </w:rPr>
        <w:t> </w:t>
      </w:r>
      <w:r>
        <w:rPr>
          <w:smallCaps/>
          <w:color w:val="231F20"/>
          <w:spacing w:val="-2"/>
          <w:w w:val="90"/>
        </w:rPr>
        <w:t>person</w:t>
      </w:r>
    </w:p>
    <w:p>
      <w:pPr>
        <w:tabs>
          <w:tab w:pos="8439" w:val="left" w:leader="dot"/>
        </w:tabs>
        <w:spacing w:line="376" w:lineRule="auto" w:before="130"/>
        <w:ind w:left="2352" w:right="2734" w:firstLine="2971"/>
        <w:jc w:val="left"/>
        <w:rPr>
          <w:sz w:val="20"/>
        </w:rPr>
      </w:pPr>
      <w:r>
        <w:rPr>
          <w:color w:val="231F20"/>
          <w:sz w:val="20"/>
        </w:rPr>
        <w:t>(</w:t>
      </w:r>
      <w:r>
        <w:rPr>
          <w:i/>
          <w:color w:val="231F20"/>
          <w:sz w:val="20"/>
        </w:rPr>
        <w:t>See </w:t>
      </w:r>
      <w:r>
        <w:rPr>
          <w:color w:val="231F20"/>
          <w:sz w:val="20"/>
        </w:rPr>
        <w:t>section 63) To..............................................(</w:t>
      </w:r>
      <w:r>
        <w:rPr>
          <w:i/>
          <w:color w:val="231F20"/>
          <w:sz w:val="20"/>
        </w:rPr>
        <w:t>name</w:t>
      </w:r>
      <w:r>
        <w:rPr>
          <w:i/>
          <w:color w:val="231F20"/>
          <w:spacing w:val="-4"/>
          <w:sz w:val="20"/>
        </w:rPr>
        <w:t> </w:t>
      </w:r>
      <w:r>
        <w:rPr>
          <w:i/>
          <w:color w:val="231F20"/>
          <w:sz w:val="20"/>
        </w:rPr>
        <w:t>of</w:t>
      </w:r>
      <w:r>
        <w:rPr>
          <w:i/>
          <w:color w:val="231F20"/>
          <w:spacing w:val="-4"/>
          <w:sz w:val="20"/>
        </w:rPr>
        <w:t> </w:t>
      </w:r>
      <w:r>
        <w:rPr>
          <w:i/>
          <w:color w:val="231F20"/>
          <w:sz w:val="20"/>
        </w:rPr>
        <w:t>accused</w:t>
      </w:r>
      <w:r>
        <w:rPr>
          <w:color w:val="231F20"/>
          <w:sz w:val="20"/>
        </w:rPr>
        <w:t>)</w:t>
      </w:r>
      <w:r>
        <w:rPr>
          <w:color w:val="231F20"/>
          <w:spacing w:val="-4"/>
          <w:sz w:val="20"/>
        </w:rPr>
        <w:t> </w:t>
      </w:r>
      <w:r>
        <w:rPr>
          <w:color w:val="231F20"/>
          <w:sz w:val="20"/>
        </w:rPr>
        <w:t>of</w:t>
        <w:tab/>
      </w:r>
      <w:r>
        <w:rPr>
          <w:color w:val="231F20"/>
          <w:spacing w:val="-6"/>
          <w:sz w:val="20"/>
        </w:rPr>
        <w:t>(</w:t>
      </w:r>
      <w:r>
        <w:rPr>
          <w:i/>
          <w:color w:val="231F20"/>
          <w:spacing w:val="-6"/>
          <w:sz w:val="20"/>
        </w:rPr>
        <w:t>address</w:t>
      </w:r>
      <w:r>
        <w:rPr>
          <w:color w:val="231F20"/>
          <w:spacing w:val="-6"/>
          <w:sz w:val="20"/>
        </w:rPr>
        <w:t>)</w:t>
      </w:r>
    </w:p>
    <w:p>
      <w:pPr>
        <w:pStyle w:val="BodyText"/>
        <w:spacing w:before="118"/>
        <w:ind w:left="2832"/>
      </w:pPr>
      <w:r>
        <w:rPr>
          <w:color w:val="231F20"/>
          <w:spacing w:val="-4"/>
        </w:rPr>
        <w:t>W</w:t>
      </w:r>
      <w:r>
        <w:rPr>
          <w:color w:val="231F20"/>
          <w:spacing w:val="-4"/>
          <w:sz w:val="14"/>
        </w:rPr>
        <w:t>HEREAS</w:t>
      </w:r>
      <w:r>
        <w:rPr>
          <w:color w:val="231F20"/>
          <w:sz w:val="14"/>
        </w:rPr>
        <w:t> </w:t>
      </w:r>
      <w:r>
        <w:rPr>
          <w:color w:val="231F20"/>
          <w:spacing w:val="-4"/>
        </w:rPr>
        <w:t>your</w:t>
      </w:r>
      <w:r>
        <w:rPr>
          <w:color w:val="231F20"/>
          <w:spacing w:val="-11"/>
        </w:rPr>
        <w:t> </w:t>
      </w:r>
      <w:r>
        <w:rPr>
          <w:color w:val="231F20"/>
          <w:spacing w:val="-4"/>
        </w:rPr>
        <w:t>attendance</w:t>
      </w:r>
      <w:r>
        <w:rPr>
          <w:color w:val="231F20"/>
          <w:spacing w:val="-10"/>
        </w:rPr>
        <w:t> </w:t>
      </w:r>
      <w:r>
        <w:rPr>
          <w:color w:val="231F20"/>
          <w:spacing w:val="-4"/>
        </w:rPr>
        <w:t>is</w:t>
      </w:r>
      <w:r>
        <w:rPr>
          <w:color w:val="231F20"/>
          <w:spacing w:val="-11"/>
        </w:rPr>
        <w:t> </w:t>
      </w:r>
      <w:r>
        <w:rPr>
          <w:color w:val="231F20"/>
          <w:spacing w:val="-4"/>
        </w:rPr>
        <w:t>necessary</w:t>
      </w:r>
      <w:r>
        <w:rPr>
          <w:color w:val="231F20"/>
          <w:spacing w:val="-10"/>
        </w:rPr>
        <w:t> </w:t>
      </w:r>
      <w:r>
        <w:rPr>
          <w:color w:val="231F20"/>
          <w:spacing w:val="-4"/>
        </w:rPr>
        <w:t>to</w:t>
      </w:r>
      <w:r>
        <w:rPr>
          <w:color w:val="231F20"/>
          <w:spacing w:val="-11"/>
        </w:rPr>
        <w:t> </w:t>
      </w:r>
      <w:r>
        <w:rPr>
          <w:color w:val="231F20"/>
          <w:spacing w:val="-4"/>
        </w:rPr>
        <w:t>answer</w:t>
      </w:r>
      <w:r>
        <w:rPr>
          <w:color w:val="231F20"/>
          <w:spacing w:val="-10"/>
        </w:rPr>
        <w:t> </w:t>
      </w:r>
      <w:r>
        <w:rPr>
          <w:color w:val="231F20"/>
          <w:spacing w:val="-4"/>
        </w:rPr>
        <w:t>to</w:t>
      </w:r>
      <w:r>
        <w:rPr>
          <w:color w:val="231F20"/>
          <w:spacing w:val="-11"/>
        </w:rPr>
        <w:t> </w:t>
      </w:r>
      <w:r>
        <w:rPr>
          <w:color w:val="231F20"/>
          <w:spacing w:val="-4"/>
        </w:rPr>
        <w:t>a</w:t>
      </w:r>
      <w:r>
        <w:rPr>
          <w:color w:val="231F20"/>
          <w:spacing w:val="-10"/>
        </w:rPr>
        <w:t> </w:t>
      </w:r>
      <w:r>
        <w:rPr>
          <w:color w:val="231F20"/>
          <w:spacing w:val="-4"/>
        </w:rPr>
        <w:t>charge</w:t>
      </w:r>
      <w:r>
        <w:rPr>
          <w:color w:val="231F20"/>
          <w:spacing w:val="-10"/>
        </w:rPr>
        <w:t> </w:t>
      </w:r>
      <w:r>
        <w:rPr>
          <w:color w:val="231F20"/>
          <w:spacing w:val="-4"/>
        </w:rPr>
        <w:t>of..........................................</w:t>
      </w:r>
    </w:p>
    <w:p>
      <w:pPr>
        <w:tabs>
          <w:tab w:pos="4652" w:val="left" w:leader="dot"/>
        </w:tabs>
        <w:spacing w:before="10"/>
        <w:ind w:left="2352" w:right="0" w:firstLine="0"/>
        <w:jc w:val="left"/>
        <w:rPr>
          <w:sz w:val="20"/>
        </w:rPr>
      </w:pPr>
      <w:r>
        <w:rPr>
          <w:color w:val="231F20"/>
          <w:spacing w:val="-10"/>
          <w:sz w:val="20"/>
        </w:rPr>
        <w:t>.</w:t>
      </w:r>
      <w:r>
        <w:rPr>
          <w:color w:val="231F20"/>
          <w:sz w:val="20"/>
        </w:rPr>
        <w:tab/>
        <w:t>(</w:t>
      </w:r>
      <w:r>
        <w:rPr>
          <w:i/>
          <w:color w:val="231F20"/>
          <w:sz w:val="20"/>
        </w:rPr>
        <w:t>state</w:t>
      </w:r>
      <w:r>
        <w:rPr>
          <w:i/>
          <w:color w:val="231F20"/>
          <w:spacing w:val="-14"/>
          <w:sz w:val="20"/>
        </w:rPr>
        <w:t> </w:t>
      </w:r>
      <w:r>
        <w:rPr>
          <w:i/>
          <w:color w:val="231F20"/>
          <w:sz w:val="20"/>
        </w:rPr>
        <w:t>shortly</w:t>
      </w:r>
      <w:r>
        <w:rPr>
          <w:i/>
          <w:color w:val="231F20"/>
          <w:spacing w:val="27"/>
          <w:sz w:val="20"/>
        </w:rPr>
        <w:t> </w:t>
      </w:r>
      <w:r>
        <w:rPr>
          <w:i/>
          <w:color w:val="231F20"/>
          <w:sz w:val="20"/>
        </w:rPr>
        <w:t>the</w:t>
      </w:r>
      <w:r>
        <w:rPr>
          <w:i/>
          <w:color w:val="231F20"/>
          <w:spacing w:val="-11"/>
          <w:sz w:val="20"/>
        </w:rPr>
        <w:t> </w:t>
      </w:r>
      <w:r>
        <w:rPr>
          <w:i/>
          <w:color w:val="231F20"/>
          <w:sz w:val="20"/>
        </w:rPr>
        <w:t>offence</w:t>
      </w:r>
      <w:r>
        <w:rPr>
          <w:i/>
          <w:color w:val="231F20"/>
          <w:spacing w:val="-12"/>
          <w:sz w:val="20"/>
        </w:rPr>
        <w:t> </w:t>
      </w:r>
      <w:r>
        <w:rPr>
          <w:i/>
          <w:color w:val="231F20"/>
          <w:sz w:val="20"/>
        </w:rPr>
        <w:t>charged</w:t>
      </w:r>
      <w:r>
        <w:rPr>
          <w:color w:val="231F20"/>
          <w:sz w:val="20"/>
        </w:rPr>
        <w:t>),</w:t>
      </w:r>
      <w:r>
        <w:rPr>
          <w:color w:val="231F20"/>
          <w:spacing w:val="-12"/>
          <w:sz w:val="20"/>
        </w:rPr>
        <w:t> </w:t>
      </w:r>
      <w:r>
        <w:rPr>
          <w:color w:val="231F20"/>
          <w:sz w:val="20"/>
        </w:rPr>
        <w:t>you</w:t>
      </w:r>
      <w:r>
        <w:rPr>
          <w:color w:val="231F20"/>
          <w:spacing w:val="-12"/>
          <w:sz w:val="20"/>
        </w:rPr>
        <w:t> </w:t>
      </w:r>
      <w:r>
        <w:rPr>
          <w:color w:val="231F20"/>
          <w:sz w:val="20"/>
        </w:rPr>
        <w:t>are</w:t>
      </w:r>
      <w:r>
        <w:rPr>
          <w:color w:val="231F20"/>
          <w:spacing w:val="-12"/>
          <w:sz w:val="20"/>
        </w:rPr>
        <w:t> </w:t>
      </w:r>
      <w:r>
        <w:rPr>
          <w:color w:val="231F20"/>
          <w:sz w:val="20"/>
        </w:rPr>
        <w:t>hereby</w:t>
      </w:r>
      <w:r>
        <w:rPr>
          <w:color w:val="231F20"/>
          <w:spacing w:val="-12"/>
          <w:sz w:val="20"/>
        </w:rPr>
        <w:t> </w:t>
      </w:r>
      <w:r>
        <w:rPr>
          <w:color w:val="231F20"/>
          <w:sz w:val="20"/>
        </w:rPr>
        <w:t>required</w:t>
      </w:r>
      <w:r>
        <w:rPr>
          <w:color w:val="231F20"/>
          <w:spacing w:val="-12"/>
          <w:sz w:val="20"/>
        </w:rPr>
        <w:t> </w:t>
      </w:r>
      <w:r>
        <w:rPr>
          <w:color w:val="231F20"/>
          <w:spacing w:val="-5"/>
          <w:sz w:val="20"/>
        </w:rPr>
        <w:t>to</w:t>
      </w:r>
    </w:p>
    <w:p>
      <w:pPr>
        <w:pStyle w:val="BodyText"/>
        <w:tabs>
          <w:tab w:pos="9502" w:val="left" w:leader="dot"/>
        </w:tabs>
        <w:spacing w:before="10"/>
        <w:ind w:left="2352"/>
      </w:pPr>
      <w:r>
        <w:rPr>
          <w:color w:val="231F20"/>
          <w:spacing w:val="-2"/>
        </w:rPr>
        <w:t>appear</w:t>
      </w:r>
      <w:r>
        <w:rPr>
          <w:color w:val="231F20"/>
          <w:spacing w:val="30"/>
        </w:rPr>
        <w:t> </w:t>
      </w:r>
      <w:r>
        <w:rPr>
          <w:color w:val="231F20"/>
          <w:spacing w:val="-2"/>
        </w:rPr>
        <w:t>in</w:t>
      </w:r>
      <w:r>
        <w:rPr>
          <w:color w:val="231F20"/>
          <w:spacing w:val="-10"/>
        </w:rPr>
        <w:t> </w:t>
      </w:r>
      <w:r>
        <w:rPr>
          <w:color w:val="231F20"/>
          <w:spacing w:val="-2"/>
        </w:rPr>
        <w:t>person</w:t>
      </w:r>
      <w:r>
        <w:rPr>
          <w:color w:val="231F20"/>
          <w:spacing w:val="-11"/>
        </w:rPr>
        <w:t> </w:t>
      </w:r>
      <w:r>
        <w:rPr>
          <w:color w:val="231F20"/>
          <w:spacing w:val="-2"/>
        </w:rPr>
        <w:t>(</w:t>
      </w:r>
      <w:r>
        <w:rPr>
          <w:i/>
          <w:color w:val="231F20"/>
          <w:spacing w:val="-2"/>
        </w:rPr>
        <w:t>or</w:t>
      </w:r>
      <w:r>
        <w:rPr>
          <w:i/>
          <w:color w:val="231F20"/>
          <w:spacing w:val="-9"/>
        </w:rPr>
        <w:t> </w:t>
      </w:r>
      <w:r>
        <w:rPr>
          <w:color w:val="231F20"/>
          <w:spacing w:val="-2"/>
        </w:rPr>
        <w:t>by</w:t>
      </w:r>
      <w:r>
        <w:rPr>
          <w:color w:val="231F20"/>
          <w:spacing w:val="-11"/>
        </w:rPr>
        <w:t> </w:t>
      </w:r>
      <w:r>
        <w:rPr>
          <w:color w:val="231F20"/>
          <w:spacing w:val="-2"/>
        </w:rPr>
        <w:t>an</w:t>
      </w:r>
      <w:r>
        <w:rPr>
          <w:color w:val="231F20"/>
          <w:spacing w:val="-11"/>
        </w:rPr>
        <w:t> </w:t>
      </w:r>
      <w:r>
        <w:rPr>
          <w:color w:val="231F20"/>
          <w:spacing w:val="-2"/>
        </w:rPr>
        <w:t>advocate,</w:t>
      </w:r>
      <w:r>
        <w:rPr>
          <w:color w:val="231F20"/>
          <w:spacing w:val="-10"/>
        </w:rPr>
        <w:t> </w:t>
      </w:r>
      <w:r>
        <w:rPr>
          <w:color w:val="231F20"/>
          <w:spacing w:val="-2"/>
        </w:rPr>
        <w:t>before</w:t>
      </w:r>
      <w:r>
        <w:rPr>
          <w:color w:val="231F20"/>
          <w:spacing w:val="-11"/>
        </w:rPr>
        <w:t> </w:t>
      </w:r>
      <w:r>
        <w:rPr>
          <w:color w:val="231F20"/>
          <w:spacing w:val="-2"/>
        </w:rPr>
        <w:t>the</w:t>
      </w:r>
      <w:r>
        <w:rPr>
          <w:color w:val="231F20"/>
          <w:spacing w:val="-11"/>
        </w:rPr>
        <w:t> </w:t>
      </w:r>
      <w:r>
        <w:rPr>
          <w:color w:val="231F20"/>
          <w:spacing w:val="-2"/>
        </w:rPr>
        <w:t>(</w:t>
      </w:r>
      <w:r>
        <w:rPr>
          <w:i/>
          <w:color w:val="231F20"/>
          <w:spacing w:val="-2"/>
        </w:rPr>
        <w:t>Magistrate</w:t>
      </w:r>
      <w:r>
        <w:rPr>
          <w:color w:val="231F20"/>
          <w:spacing w:val="-2"/>
        </w:rPr>
        <w:t>)</w:t>
      </w:r>
      <w:r>
        <w:rPr>
          <w:color w:val="231F20"/>
          <w:spacing w:val="-11"/>
        </w:rPr>
        <w:t> </w:t>
      </w:r>
      <w:r>
        <w:rPr>
          <w:color w:val="231F20"/>
          <w:spacing w:val="-5"/>
        </w:rPr>
        <w:t>of.</w:t>
      </w:r>
      <w:r>
        <w:rPr>
          <w:color w:val="231F20"/>
        </w:rPr>
        <w:tab/>
      </w:r>
      <w:r>
        <w:rPr>
          <w:color w:val="231F20"/>
          <w:spacing w:val="-10"/>
        </w:rPr>
        <w:t>,</w:t>
      </w:r>
    </w:p>
    <w:p>
      <w:pPr>
        <w:pStyle w:val="BodyText"/>
        <w:tabs>
          <w:tab w:pos="7454" w:val="left" w:leader="dot"/>
        </w:tabs>
        <w:spacing w:before="10"/>
        <w:ind w:left="2352"/>
      </w:pPr>
      <w:r>
        <w:rPr>
          <w:color w:val="231F20"/>
          <w:spacing w:val="-2"/>
        </w:rPr>
        <w:t>on</w:t>
      </w:r>
      <w:r>
        <w:rPr>
          <w:color w:val="231F20"/>
          <w:spacing w:val="-20"/>
        </w:rPr>
        <w:t> </w:t>
      </w:r>
      <w:r>
        <w:rPr>
          <w:color w:val="231F20"/>
          <w:spacing w:val="-2"/>
        </w:rPr>
        <w:t>the..............................................day</w:t>
      </w:r>
      <w:r>
        <w:rPr>
          <w:color w:val="231F20"/>
        </w:rPr>
        <w:tab/>
      </w:r>
      <w:r>
        <w:rPr>
          <w:color w:val="231F20"/>
          <w:spacing w:val="-4"/>
        </w:rPr>
        <w:t>Herein</w:t>
      </w:r>
      <w:r>
        <w:rPr>
          <w:color w:val="231F20"/>
          <w:spacing w:val="-18"/>
        </w:rPr>
        <w:t> </w:t>
      </w:r>
      <w:r>
        <w:rPr>
          <w:color w:val="231F20"/>
          <w:spacing w:val="-4"/>
        </w:rPr>
        <w:t>fail</w:t>
      </w:r>
      <w:r>
        <w:rPr>
          <w:color w:val="231F20"/>
          <w:spacing w:val="-16"/>
        </w:rPr>
        <w:t> </w:t>
      </w:r>
      <w:r>
        <w:rPr>
          <w:color w:val="231F20"/>
          <w:spacing w:val="-4"/>
        </w:rPr>
        <w:t>not.</w:t>
      </w:r>
    </w:p>
    <w:p>
      <w:pPr>
        <w:pStyle w:val="BodyText"/>
      </w:pPr>
    </w:p>
    <w:p>
      <w:pPr>
        <w:pStyle w:val="BodyText"/>
        <w:spacing w:before="30"/>
      </w:pPr>
    </w:p>
    <w:p>
      <w:pPr>
        <w:pStyle w:val="BodyText"/>
        <w:ind w:left="2832"/>
      </w:pPr>
      <w:r>
        <w:rPr>
          <w:color w:val="231F20"/>
          <w:spacing w:val="-4"/>
        </w:rPr>
        <w:t>Dated,</w:t>
      </w:r>
      <w:r>
        <w:rPr>
          <w:color w:val="231F20"/>
          <w:spacing w:val="-21"/>
        </w:rPr>
        <w:t> </w:t>
      </w:r>
      <w:r>
        <w:rPr>
          <w:color w:val="231F20"/>
          <w:spacing w:val="-4"/>
        </w:rPr>
        <w:t>this..............................................</w:t>
      </w:r>
      <w:r>
        <w:rPr>
          <w:color w:val="231F20"/>
          <w:spacing w:val="-18"/>
        </w:rPr>
        <w:t> </w:t>
      </w:r>
      <w:r>
        <w:rPr>
          <w:color w:val="231F20"/>
          <w:spacing w:val="-4"/>
        </w:rPr>
        <w:t>day</w:t>
      </w:r>
      <w:r>
        <w:rPr>
          <w:color w:val="231F20"/>
          <w:spacing w:val="-18"/>
        </w:rPr>
        <w:t> </w:t>
      </w:r>
      <w:r>
        <w:rPr>
          <w:color w:val="231F20"/>
          <w:spacing w:val="-4"/>
        </w:rPr>
        <w:t>of..............................................</w:t>
      </w:r>
      <w:r>
        <w:rPr>
          <w:color w:val="231F20"/>
          <w:spacing w:val="16"/>
        </w:rPr>
        <w:t> </w:t>
      </w:r>
      <w:r>
        <w:rPr>
          <w:color w:val="231F20"/>
          <w:spacing w:val="-4"/>
        </w:rPr>
        <w:t>,</w:t>
      </w:r>
      <w:r>
        <w:rPr>
          <w:color w:val="231F20"/>
          <w:spacing w:val="-19"/>
        </w:rPr>
        <w:t> </w:t>
      </w:r>
      <w:r>
        <w:rPr>
          <w:color w:val="231F20"/>
          <w:spacing w:val="-4"/>
        </w:rPr>
        <w:t>20</w:t>
      </w:r>
      <w:r>
        <w:rPr>
          <w:color w:val="231F20"/>
          <w:spacing w:val="30"/>
        </w:rPr>
        <w:t> </w:t>
      </w:r>
      <w:r>
        <w:rPr>
          <w:color w:val="231F20"/>
          <w:spacing w:val="-4"/>
        </w:rPr>
        <w:t>............</w:t>
      </w:r>
      <w:r>
        <w:rPr>
          <w:color w:val="231F20"/>
          <w:spacing w:val="-20"/>
        </w:rPr>
        <w:t> </w:t>
      </w:r>
      <w:r>
        <w:rPr>
          <w:color w:val="231F20"/>
          <w:spacing w:val="-10"/>
        </w:rPr>
        <w:t>.</w:t>
      </w:r>
    </w:p>
    <w:p>
      <w:pPr>
        <w:pStyle w:val="BodyText"/>
      </w:pPr>
    </w:p>
    <w:p>
      <w:pPr>
        <w:pStyle w:val="BodyText"/>
      </w:pPr>
    </w:p>
    <w:p>
      <w:pPr>
        <w:pStyle w:val="BodyText"/>
        <w:spacing w:before="40"/>
      </w:pPr>
    </w:p>
    <w:p>
      <w:pPr>
        <w:tabs>
          <w:tab w:pos="8141" w:val="left" w:leader="none"/>
        </w:tabs>
        <w:spacing w:before="0"/>
        <w:ind w:left="2352" w:right="0" w:firstLine="0"/>
        <w:jc w:val="left"/>
        <w:rPr>
          <w:sz w:val="20"/>
        </w:rPr>
      </w:pPr>
      <w:r>
        <w:rPr>
          <w:color w:val="231F20"/>
          <w:sz w:val="20"/>
        </w:rPr>
        <w:t>(</w:t>
      </w:r>
      <w:r>
        <w:rPr>
          <w:i/>
          <w:color w:val="231F20"/>
          <w:sz w:val="20"/>
        </w:rPr>
        <w:t>Seal</w:t>
      </w:r>
      <w:r>
        <w:rPr>
          <w:i/>
          <w:color w:val="231F20"/>
          <w:spacing w:val="1"/>
          <w:sz w:val="20"/>
        </w:rPr>
        <w:t> </w:t>
      </w:r>
      <w:r>
        <w:rPr>
          <w:i/>
          <w:color w:val="231F20"/>
          <w:sz w:val="20"/>
        </w:rPr>
        <w:t>of</w:t>
      </w:r>
      <w:r>
        <w:rPr>
          <w:i/>
          <w:color w:val="231F20"/>
          <w:spacing w:val="1"/>
          <w:sz w:val="20"/>
        </w:rPr>
        <w:t> </w:t>
      </w:r>
      <w:r>
        <w:rPr>
          <w:i/>
          <w:color w:val="231F20"/>
          <w:sz w:val="20"/>
        </w:rPr>
        <w:t>the</w:t>
      </w:r>
      <w:r>
        <w:rPr>
          <w:i/>
          <w:color w:val="231F20"/>
          <w:spacing w:val="1"/>
          <w:sz w:val="20"/>
        </w:rPr>
        <w:t> </w:t>
      </w:r>
      <w:r>
        <w:rPr>
          <w:i/>
          <w:color w:val="231F20"/>
          <w:spacing w:val="-2"/>
          <w:sz w:val="20"/>
        </w:rPr>
        <w:t>Court</w:t>
      </w:r>
      <w:r>
        <w:rPr>
          <w:color w:val="231F20"/>
          <w:spacing w:val="-2"/>
          <w:sz w:val="20"/>
        </w:rPr>
        <w:t>)</w:t>
      </w:r>
      <w:r>
        <w:rPr>
          <w:color w:val="231F20"/>
          <w:sz w:val="20"/>
        </w:rPr>
        <w:tab/>
      </w:r>
      <w:r>
        <w:rPr>
          <w:color w:val="231F20"/>
          <w:spacing w:val="-2"/>
          <w:sz w:val="20"/>
        </w:rPr>
        <w:t>(</w:t>
      </w:r>
      <w:r>
        <w:rPr>
          <w:i/>
          <w:color w:val="231F20"/>
          <w:spacing w:val="-2"/>
          <w:sz w:val="20"/>
        </w:rPr>
        <w:t>Signature</w:t>
      </w:r>
      <w:r>
        <w:rPr>
          <w:color w:val="231F20"/>
          <w:spacing w:val="-2"/>
          <w:sz w:val="20"/>
        </w:rPr>
        <w:t>)</w:t>
      </w:r>
    </w:p>
    <w:p>
      <w:pPr>
        <w:spacing w:before="130"/>
        <w:ind w:left="0" w:right="1" w:firstLine="0"/>
        <w:jc w:val="center"/>
        <w:rPr>
          <w:sz w:val="20"/>
        </w:rPr>
      </w:pPr>
      <w:r>
        <w:rPr>
          <w:color w:val="231F20"/>
          <w:spacing w:val="-8"/>
          <w:sz w:val="20"/>
        </w:rPr>
        <w:t>———</w:t>
      </w:r>
      <w:r>
        <w:rPr>
          <w:color w:val="231F20"/>
          <w:spacing w:val="-10"/>
          <w:sz w:val="20"/>
        </w:rPr>
        <w:t>—</w:t>
      </w:r>
    </w:p>
    <w:p>
      <w:pPr>
        <w:spacing w:after="0"/>
        <w:jc w:val="center"/>
        <w:rPr>
          <w:sz w:val="20"/>
        </w:rPr>
        <w:sectPr>
          <w:pgSz w:w="11900" w:h="16840"/>
          <w:pgMar w:header="905" w:footer="0" w:top="1240" w:bottom="280" w:left="0" w:right="0"/>
        </w:sectPr>
      </w:pPr>
    </w:p>
    <w:p>
      <w:pPr>
        <w:pStyle w:val="BodyText"/>
        <w:rPr>
          <w:sz w:val="14"/>
        </w:rPr>
      </w:pPr>
    </w:p>
    <w:p>
      <w:pPr>
        <w:pStyle w:val="BodyText"/>
        <w:spacing w:before="83"/>
        <w:rPr>
          <w:sz w:val="14"/>
        </w:rPr>
      </w:pPr>
    </w:p>
    <w:p>
      <w:pPr>
        <w:spacing w:line="376" w:lineRule="auto" w:before="0"/>
        <w:ind w:left="5127" w:right="5119" w:hanging="4"/>
        <w:jc w:val="center"/>
        <w:rPr>
          <w:sz w:val="14"/>
        </w:rPr>
      </w:pPr>
      <w:r>
        <w:rPr>
          <w:sz w:val="20"/>
        </w:rPr>
        <w:t>FORM</w:t>
      </w:r>
      <w:r>
        <w:rPr>
          <w:spacing w:val="40"/>
          <w:sz w:val="20"/>
        </w:rPr>
        <w:t> </w:t>
      </w:r>
      <w:r>
        <w:rPr>
          <w:sz w:val="20"/>
        </w:rPr>
        <w:t>No. 3 W</w:t>
      </w:r>
      <w:r>
        <w:rPr>
          <w:sz w:val="14"/>
        </w:rPr>
        <w:t>ARRANT</w:t>
      </w:r>
      <w:r>
        <w:rPr>
          <w:spacing w:val="32"/>
          <w:sz w:val="14"/>
        </w:rPr>
        <w:t> </w:t>
      </w:r>
      <w:r>
        <w:rPr>
          <w:sz w:val="14"/>
        </w:rPr>
        <w:t>OF</w:t>
      </w:r>
      <w:r>
        <w:rPr>
          <w:spacing w:val="31"/>
          <w:sz w:val="14"/>
        </w:rPr>
        <w:t> </w:t>
      </w:r>
      <w:r>
        <w:rPr>
          <w:sz w:val="14"/>
        </w:rPr>
        <w:t>ARREST</w:t>
      </w:r>
    </w:p>
    <w:p>
      <w:pPr>
        <w:spacing w:before="118"/>
        <w:ind w:left="5" w:right="0" w:firstLine="0"/>
        <w:jc w:val="center"/>
        <w:rPr>
          <w:sz w:val="20"/>
        </w:rPr>
      </w:pPr>
      <w:r>
        <w:rPr>
          <w:sz w:val="20"/>
        </w:rPr>
        <w:t>(</w:t>
      </w:r>
      <w:r>
        <w:rPr>
          <w:i/>
          <w:sz w:val="20"/>
        </w:rPr>
        <w:t>See</w:t>
      </w:r>
      <w:r>
        <w:rPr>
          <w:i/>
          <w:spacing w:val="-13"/>
          <w:sz w:val="20"/>
        </w:rPr>
        <w:t> </w:t>
      </w:r>
      <w:r>
        <w:rPr>
          <w:sz w:val="20"/>
        </w:rPr>
        <w:t>section</w:t>
      </w:r>
      <w:r>
        <w:rPr>
          <w:spacing w:val="-11"/>
          <w:sz w:val="20"/>
        </w:rPr>
        <w:t> </w:t>
      </w:r>
      <w:r>
        <w:rPr>
          <w:spacing w:val="-5"/>
          <w:sz w:val="20"/>
        </w:rPr>
        <w:t>72)</w:t>
      </w:r>
    </w:p>
    <w:p>
      <w:pPr>
        <w:tabs>
          <w:tab w:pos="5050" w:val="left" w:leader="dot"/>
        </w:tabs>
        <w:spacing w:before="130"/>
        <w:ind w:left="2352" w:right="0" w:firstLine="0"/>
        <w:jc w:val="left"/>
        <w:rPr>
          <w:i/>
          <w:sz w:val="20"/>
        </w:rPr>
      </w:pPr>
      <w:r>
        <w:rPr>
          <w:spacing w:val="-5"/>
          <w:sz w:val="20"/>
        </w:rPr>
        <w:t>To</w:t>
      </w:r>
      <w:r>
        <w:rPr>
          <w:sz w:val="20"/>
        </w:rPr>
        <w:tab/>
        <w:t>(</w:t>
      </w:r>
      <w:r>
        <w:rPr>
          <w:i/>
          <w:sz w:val="20"/>
        </w:rPr>
        <w:t>name</w:t>
      </w:r>
      <w:r>
        <w:rPr>
          <w:i/>
          <w:spacing w:val="-13"/>
          <w:sz w:val="20"/>
        </w:rPr>
        <w:t> </w:t>
      </w:r>
      <w:r>
        <w:rPr>
          <w:i/>
          <w:sz w:val="20"/>
        </w:rPr>
        <w:t>and</w:t>
      </w:r>
      <w:r>
        <w:rPr>
          <w:i/>
          <w:spacing w:val="-13"/>
          <w:sz w:val="20"/>
        </w:rPr>
        <w:t> </w:t>
      </w:r>
      <w:r>
        <w:rPr>
          <w:i/>
          <w:sz w:val="20"/>
        </w:rPr>
        <w:t>designation</w:t>
      </w:r>
      <w:r>
        <w:rPr>
          <w:i/>
          <w:spacing w:val="-13"/>
          <w:sz w:val="20"/>
        </w:rPr>
        <w:t> </w:t>
      </w:r>
      <w:r>
        <w:rPr>
          <w:i/>
          <w:sz w:val="20"/>
        </w:rPr>
        <w:t>of</w:t>
      </w:r>
      <w:r>
        <w:rPr>
          <w:i/>
          <w:spacing w:val="-13"/>
          <w:sz w:val="20"/>
        </w:rPr>
        <w:t> </w:t>
      </w:r>
      <w:r>
        <w:rPr>
          <w:i/>
          <w:sz w:val="20"/>
        </w:rPr>
        <w:t>the</w:t>
      </w:r>
      <w:r>
        <w:rPr>
          <w:i/>
          <w:spacing w:val="-13"/>
          <w:sz w:val="20"/>
        </w:rPr>
        <w:t> </w:t>
      </w:r>
      <w:r>
        <w:rPr>
          <w:i/>
          <w:sz w:val="20"/>
        </w:rPr>
        <w:t>person</w:t>
      </w:r>
      <w:r>
        <w:rPr>
          <w:i/>
          <w:spacing w:val="-13"/>
          <w:sz w:val="20"/>
        </w:rPr>
        <w:t> </w:t>
      </w:r>
      <w:r>
        <w:rPr>
          <w:i/>
          <w:sz w:val="20"/>
        </w:rPr>
        <w:t>or</w:t>
      </w:r>
      <w:r>
        <w:rPr>
          <w:i/>
          <w:spacing w:val="-13"/>
          <w:sz w:val="20"/>
        </w:rPr>
        <w:t> </w:t>
      </w:r>
      <w:r>
        <w:rPr>
          <w:i/>
          <w:sz w:val="20"/>
        </w:rPr>
        <w:t>persons</w:t>
      </w:r>
      <w:r>
        <w:rPr>
          <w:i/>
          <w:spacing w:val="-13"/>
          <w:sz w:val="20"/>
        </w:rPr>
        <w:t> </w:t>
      </w:r>
      <w:r>
        <w:rPr>
          <w:i/>
          <w:sz w:val="20"/>
        </w:rPr>
        <w:t>who</w:t>
      </w:r>
      <w:r>
        <w:rPr>
          <w:i/>
          <w:spacing w:val="-13"/>
          <w:sz w:val="20"/>
        </w:rPr>
        <w:t> </w:t>
      </w:r>
      <w:r>
        <w:rPr>
          <w:i/>
          <w:sz w:val="20"/>
        </w:rPr>
        <w:t>is</w:t>
      </w:r>
      <w:r>
        <w:rPr>
          <w:i/>
          <w:spacing w:val="-13"/>
          <w:sz w:val="20"/>
        </w:rPr>
        <w:t> </w:t>
      </w:r>
      <w:r>
        <w:rPr>
          <w:i/>
          <w:spacing w:val="-5"/>
          <w:sz w:val="20"/>
        </w:rPr>
        <w:t>or</w:t>
      </w:r>
    </w:p>
    <w:p>
      <w:pPr>
        <w:spacing w:before="10"/>
        <w:ind w:left="2352" w:right="0" w:firstLine="0"/>
        <w:jc w:val="left"/>
        <w:rPr>
          <w:sz w:val="20"/>
        </w:rPr>
      </w:pPr>
      <w:r>
        <w:rPr>
          <w:i/>
          <w:sz w:val="20"/>
        </w:rPr>
        <w:t>are</w:t>
      </w:r>
      <w:r>
        <w:rPr>
          <w:i/>
          <w:spacing w:val="5"/>
          <w:sz w:val="20"/>
        </w:rPr>
        <w:t> </w:t>
      </w:r>
      <w:r>
        <w:rPr>
          <w:i/>
          <w:sz w:val="20"/>
        </w:rPr>
        <w:t>to</w:t>
      </w:r>
      <w:r>
        <w:rPr>
          <w:i/>
          <w:spacing w:val="5"/>
          <w:sz w:val="20"/>
        </w:rPr>
        <w:t> </w:t>
      </w:r>
      <w:r>
        <w:rPr>
          <w:i/>
          <w:sz w:val="20"/>
        </w:rPr>
        <w:t>execute</w:t>
      </w:r>
      <w:r>
        <w:rPr>
          <w:i/>
          <w:spacing w:val="5"/>
          <w:sz w:val="20"/>
        </w:rPr>
        <w:t> </w:t>
      </w:r>
      <w:r>
        <w:rPr>
          <w:i/>
          <w:sz w:val="20"/>
        </w:rPr>
        <w:t>the</w:t>
      </w:r>
      <w:r>
        <w:rPr>
          <w:i/>
          <w:spacing w:val="5"/>
          <w:sz w:val="20"/>
        </w:rPr>
        <w:t> </w:t>
      </w:r>
      <w:r>
        <w:rPr>
          <w:i/>
          <w:spacing w:val="-2"/>
          <w:sz w:val="20"/>
        </w:rPr>
        <w:t>warrant</w:t>
      </w:r>
      <w:r>
        <w:rPr>
          <w:spacing w:val="-2"/>
          <w:sz w:val="20"/>
        </w:rPr>
        <w:t>).</w:t>
      </w:r>
    </w:p>
    <w:p>
      <w:pPr>
        <w:spacing w:before="130"/>
        <w:ind w:left="2832" w:right="0" w:firstLine="0"/>
        <w:jc w:val="left"/>
        <w:rPr>
          <w:sz w:val="20"/>
        </w:rPr>
      </w:pPr>
      <w:r>
        <w:rPr>
          <w:sz w:val="20"/>
        </w:rPr>
        <w:t>W</w:t>
      </w:r>
      <w:r>
        <w:rPr>
          <w:sz w:val="14"/>
        </w:rPr>
        <w:t>HEREAS</w:t>
      </w:r>
      <w:r>
        <w:rPr>
          <w:spacing w:val="70"/>
          <w:sz w:val="14"/>
        </w:rPr>
        <w:t> </w:t>
      </w:r>
      <w:r>
        <w:rPr>
          <w:sz w:val="20"/>
        </w:rPr>
        <w:t>(</w:t>
      </w:r>
      <w:r>
        <w:rPr>
          <w:i/>
          <w:sz w:val="20"/>
        </w:rPr>
        <w:t>name</w:t>
      </w:r>
      <w:r>
        <w:rPr>
          <w:i/>
          <w:spacing w:val="58"/>
          <w:sz w:val="20"/>
        </w:rPr>
        <w:t> </w:t>
      </w:r>
      <w:r>
        <w:rPr>
          <w:i/>
          <w:sz w:val="20"/>
        </w:rPr>
        <w:t>of</w:t>
      </w:r>
      <w:r>
        <w:rPr>
          <w:i/>
          <w:spacing w:val="57"/>
          <w:sz w:val="20"/>
        </w:rPr>
        <w:t> </w:t>
      </w:r>
      <w:r>
        <w:rPr>
          <w:i/>
          <w:sz w:val="20"/>
        </w:rPr>
        <w:t>accused</w:t>
      </w:r>
      <w:r>
        <w:rPr>
          <w:sz w:val="20"/>
        </w:rPr>
        <w:t>)</w:t>
      </w:r>
      <w:r>
        <w:rPr>
          <w:spacing w:val="57"/>
          <w:sz w:val="20"/>
        </w:rPr>
        <w:t> </w:t>
      </w:r>
      <w:r>
        <w:rPr>
          <w:sz w:val="20"/>
        </w:rPr>
        <w:t>of</w:t>
      </w:r>
      <w:r>
        <w:rPr>
          <w:spacing w:val="57"/>
          <w:sz w:val="20"/>
        </w:rPr>
        <w:t> </w:t>
      </w:r>
      <w:r>
        <w:rPr>
          <w:sz w:val="20"/>
        </w:rPr>
        <w:t>(</w:t>
      </w:r>
      <w:r>
        <w:rPr>
          <w:i/>
          <w:sz w:val="20"/>
        </w:rPr>
        <w:t>address</w:t>
      </w:r>
      <w:r>
        <w:rPr>
          <w:sz w:val="20"/>
        </w:rPr>
        <w:t>)</w:t>
      </w:r>
      <w:r>
        <w:rPr>
          <w:spacing w:val="57"/>
          <w:sz w:val="20"/>
        </w:rPr>
        <w:t> </w:t>
      </w:r>
      <w:r>
        <w:rPr>
          <w:sz w:val="20"/>
        </w:rPr>
        <w:t>stands</w:t>
      </w:r>
      <w:r>
        <w:rPr>
          <w:spacing w:val="58"/>
          <w:sz w:val="20"/>
        </w:rPr>
        <w:t> </w:t>
      </w:r>
      <w:r>
        <w:rPr>
          <w:sz w:val="20"/>
        </w:rPr>
        <w:t>charged</w:t>
      </w:r>
      <w:r>
        <w:rPr>
          <w:spacing w:val="57"/>
          <w:sz w:val="20"/>
        </w:rPr>
        <w:t> </w:t>
      </w:r>
      <w:r>
        <w:rPr>
          <w:sz w:val="20"/>
        </w:rPr>
        <w:t>with</w:t>
      </w:r>
      <w:r>
        <w:rPr>
          <w:spacing w:val="57"/>
          <w:sz w:val="20"/>
        </w:rPr>
        <w:t> </w:t>
      </w:r>
      <w:r>
        <w:rPr>
          <w:sz w:val="20"/>
        </w:rPr>
        <w:t>the</w:t>
      </w:r>
      <w:r>
        <w:rPr>
          <w:spacing w:val="57"/>
          <w:sz w:val="20"/>
        </w:rPr>
        <w:t> </w:t>
      </w:r>
      <w:r>
        <w:rPr>
          <w:sz w:val="20"/>
        </w:rPr>
        <w:t>offence</w:t>
      </w:r>
      <w:r>
        <w:rPr>
          <w:spacing w:val="58"/>
          <w:sz w:val="20"/>
        </w:rPr>
        <w:t> </w:t>
      </w:r>
      <w:r>
        <w:rPr>
          <w:spacing w:val="-5"/>
          <w:sz w:val="20"/>
        </w:rPr>
        <w:t>of</w:t>
      </w:r>
    </w:p>
    <w:p>
      <w:pPr>
        <w:tabs>
          <w:tab w:pos="4996" w:val="left" w:leader="dot"/>
        </w:tabs>
        <w:spacing w:before="10"/>
        <w:ind w:left="2352" w:right="0" w:firstLine="0"/>
        <w:jc w:val="left"/>
        <w:rPr>
          <w:sz w:val="20"/>
        </w:rPr>
      </w:pPr>
      <w:r>
        <w:rPr>
          <w:spacing w:val="-10"/>
          <w:sz w:val="20"/>
        </w:rPr>
        <w:t>.</w:t>
      </w:r>
      <w:r>
        <w:rPr>
          <w:sz w:val="20"/>
        </w:rPr>
        <w:tab/>
      </w:r>
      <w:r>
        <w:rPr>
          <w:spacing w:val="-2"/>
          <w:sz w:val="20"/>
        </w:rPr>
        <w:t>(</w:t>
      </w:r>
      <w:r>
        <w:rPr>
          <w:i/>
          <w:spacing w:val="-2"/>
          <w:sz w:val="20"/>
        </w:rPr>
        <w:t>state</w:t>
      </w:r>
      <w:r>
        <w:rPr>
          <w:i/>
          <w:spacing w:val="-17"/>
          <w:sz w:val="20"/>
        </w:rPr>
        <w:t> </w:t>
      </w:r>
      <w:r>
        <w:rPr>
          <w:i/>
          <w:spacing w:val="-2"/>
          <w:sz w:val="20"/>
        </w:rPr>
        <w:t>the</w:t>
      </w:r>
      <w:r>
        <w:rPr>
          <w:i/>
          <w:spacing w:val="-14"/>
          <w:sz w:val="20"/>
        </w:rPr>
        <w:t> </w:t>
      </w:r>
      <w:r>
        <w:rPr>
          <w:i/>
          <w:spacing w:val="-2"/>
          <w:sz w:val="20"/>
        </w:rPr>
        <w:t>offence</w:t>
      </w:r>
      <w:r>
        <w:rPr>
          <w:spacing w:val="-2"/>
          <w:sz w:val="20"/>
        </w:rPr>
        <w:t>),</w:t>
      </w:r>
      <w:r>
        <w:rPr>
          <w:spacing w:val="-14"/>
          <w:sz w:val="20"/>
        </w:rPr>
        <w:t> </w:t>
      </w:r>
      <w:r>
        <w:rPr>
          <w:spacing w:val="-2"/>
          <w:sz w:val="20"/>
        </w:rPr>
        <w:t>you</w:t>
      </w:r>
      <w:r>
        <w:rPr>
          <w:spacing w:val="-14"/>
          <w:sz w:val="20"/>
        </w:rPr>
        <w:t> </w:t>
      </w:r>
      <w:r>
        <w:rPr>
          <w:spacing w:val="-2"/>
          <w:sz w:val="20"/>
        </w:rPr>
        <w:t>are</w:t>
      </w:r>
      <w:r>
        <w:rPr>
          <w:spacing w:val="-14"/>
          <w:sz w:val="20"/>
        </w:rPr>
        <w:t> </w:t>
      </w:r>
      <w:r>
        <w:rPr>
          <w:spacing w:val="-2"/>
          <w:sz w:val="20"/>
        </w:rPr>
        <w:t>hereby</w:t>
      </w:r>
      <w:r>
        <w:rPr>
          <w:spacing w:val="-15"/>
          <w:sz w:val="20"/>
        </w:rPr>
        <w:t> </w:t>
      </w:r>
      <w:r>
        <w:rPr>
          <w:spacing w:val="-2"/>
          <w:sz w:val="20"/>
        </w:rPr>
        <w:t>directed</w:t>
      </w:r>
      <w:r>
        <w:rPr>
          <w:spacing w:val="-14"/>
          <w:sz w:val="20"/>
        </w:rPr>
        <w:t> </w:t>
      </w:r>
      <w:r>
        <w:rPr>
          <w:spacing w:val="-2"/>
          <w:sz w:val="20"/>
        </w:rPr>
        <w:t>to</w:t>
      </w:r>
      <w:r>
        <w:rPr>
          <w:spacing w:val="-14"/>
          <w:sz w:val="20"/>
        </w:rPr>
        <w:t> </w:t>
      </w:r>
      <w:r>
        <w:rPr>
          <w:spacing w:val="-2"/>
          <w:sz w:val="20"/>
        </w:rPr>
        <w:t>arrest</w:t>
      </w:r>
      <w:r>
        <w:rPr>
          <w:spacing w:val="-14"/>
          <w:sz w:val="20"/>
        </w:rPr>
        <w:t> </w:t>
      </w:r>
      <w:r>
        <w:rPr>
          <w:spacing w:val="-2"/>
          <w:sz w:val="20"/>
        </w:rPr>
        <w:t>the</w:t>
      </w:r>
      <w:r>
        <w:rPr>
          <w:spacing w:val="-14"/>
          <w:sz w:val="20"/>
        </w:rPr>
        <w:t> </w:t>
      </w:r>
      <w:r>
        <w:rPr>
          <w:spacing w:val="-4"/>
          <w:sz w:val="20"/>
        </w:rPr>
        <w:t>said</w:t>
      </w:r>
    </w:p>
    <w:p>
      <w:pPr>
        <w:pStyle w:val="BodyText"/>
        <w:tabs>
          <w:tab w:pos="4913" w:val="left" w:leader="dot"/>
        </w:tabs>
        <w:spacing w:before="10"/>
        <w:ind w:left="2352"/>
      </w:pPr>
      <w:r>
        <w:rPr>
          <w:spacing w:val="-10"/>
        </w:rPr>
        <w:t>.</w:t>
      </w:r>
      <w:r>
        <w:rPr/>
        <w:tab/>
      </w:r>
      <w:r>
        <w:rPr>
          <w:spacing w:val="-4"/>
        </w:rPr>
        <w:t>,</w:t>
      </w:r>
      <w:r>
        <w:rPr>
          <w:spacing w:val="-12"/>
        </w:rPr>
        <w:t> </w:t>
      </w:r>
      <w:r>
        <w:rPr>
          <w:spacing w:val="-4"/>
        </w:rPr>
        <w:t>and</w:t>
      </w:r>
      <w:r>
        <w:rPr>
          <w:spacing w:val="-11"/>
        </w:rPr>
        <w:t> </w:t>
      </w:r>
      <w:r>
        <w:rPr>
          <w:spacing w:val="-4"/>
        </w:rPr>
        <w:t>to</w:t>
      </w:r>
      <w:r>
        <w:rPr>
          <w:spacing w:val="-11"/>
        </w:rPr>
        <w:t> </w:t>
      </w:r>
      <w:r>
        <w:rPr>
          <w:spacing w:val="-4"/>
        </w:rPr>
        <w:t>produce</w:t>
      </w:r>
      <w:r>
        <w:rPr>
          <w:spacing w:val="-11"/>
        </w:rPr>
        <w:t> </w:t>
      </w:r>
      <w:r>
        <w:rPr>
          <w:spacing w:val="-4"/>
        </w:rPr>
        <w:t>him</w:t>
      </w:r>
      <w:r>
        <w:rPr>
          <w:spacing w:val="-11"/>
        </w:rPr>
        <w:t> </w:t>
      </w:r>
      <w:r>
        <w:rPr>
          <w:spacing w:val="-4"/>
        </w:rPr>
        <w:t>before</w:t>
      </w:r>
      <w:r>
        <w:rPr>
          <w:spacing w:val="-11"/>
        </w:rPr>
        <w:t> </w:t>
      </w:r>
      <w:r>
        <w:rPr>
          <w:spacing w:val="-4"/>
        </w:rPr>
        <w:t>me.</w:t>
      </w:r>
      <w:r>
        <w:rPr>
          <w:spacing w:val="-11"/>
        </w:rPr>
        <w:t> </w:t>
      </w:r>
      <w:r>
        <w:rPr>
          <w:spacing w:val="-4"/>
        </w:rPr>
        <w:t>Herein</w:t>
      </w:r>
      <w:r>
        <w:rPr>
          <w:spacing w:val="-11"/>
        </w:rPr>
        <w:t> </w:t>
      </w:r>
      <w:r>
        <w:rPr>
          <w:spacing w:val="-4"/>
        </w:rPr>
        <w:t>fail</w:t>
      </w:r>
      <w:r>
        <w:rPr>
          <w:spacing w:val="-11"/>
        </w:rPr>
        <w:t> </w:t>
      </w:r>
      <w:r>
        <w:rPr>
          <w:spacing w:val="-4"/>
        </w:rPr>
        <w:t>not.</w:t>
      </w:r>
    </w:p>
    <w:p>
      <w:pPr>
        <w:pStyle w:val="BodyText"/>
      </w:pPr>
    </w:p>
    <w:p>
      <w:pPr>
        <w:pStyle w:val="BodyText"/>
        <w:spacing w:before="30"/>
      </w:pPr>
    </w:p>
    <w:p>
      <w:pPr>
        <w:pStyle w:val="BodyText"/>
        <w:ind w:left="2832"/>
      </w:pPr>
      <w:r>
        <w:rPr>
          <w:spacing w:val="-4"/>
        </w:rPr>
        <w:t>Dated,</w:t>
      </w:r>
      <w:r>
        <w:rPr>
          <w:spacing w:val="-22"/>
        </w:rPr>
        <w:t> </w:t>
      </w:r>
      <w:r>
        <w:rPr>
          <w:spacing w:val="-4"/>
        </w:rPr>
        <w:t>this..............................................</w:t>
      </w:r>
      <w:r>
        <w:rPr>
          <w:spacing w:val="-20"/>
        </w:rPr>
        <w:t> </w:t>
      </w:r>
      <w:r>
        <w:rPr>
          <w:spacing w:val="-4"/>
        </w:rPr>
        <w:t>day</w:t>
      </w:r>
      <w:r>
        <w:rPr>
          <w:spacing w:val="-20"/>
        </w:rPr>
        <w:t> </w:t>
      </w:r>
      <w:r>
        <w:rPr>
          <w:spacing w:val="-4"/>
        </w:rPr>
        <w:t>of..............................................</w:t>
      </w:r>
      <w:r>
        <w:rPr>
          <w:spacing w:val="-8"/>
        </w:rPr>
        <w:t> </w:t>
      </w:r>
      <w:r>
        <w:rPr>
          <w:spacing w:val="-4"/>
        </w:rPr>
        <w:t>,</w:t>
      </w:r>
      <w:r>
        <w:rPr>
          <w:spacing w:val="-20"/>
        </w:rPr>
        <w:t> </w:t>
      </w:r>
      <w:r>
        <w:rPr>
          <w:spacing w:val="-4"/>
        </w:rPr>
        <w:t>20</w:t>
      </w:r>
      <w:r>
        <w:rPr>
          <w:spacing w:val="17"/>
        </w:rPr>
        <w:t> </w:t>
      </w:r>
      <w:r>
        <w:rPr>
          <w:spacing w:val="-4"/>
        </w:rPr>
        <w:t>...............</w:t>
      </w:r>
      <w:r>
        <w:rPr>
          <w:spacing w:val="-27"/>
        </w:rPr>
        <w:t> </w:t>
      </w:r>
      <w:r>
        <w:rPr>
          <w:spacing w:val="-10"/>
        </w:rPr>
        <w:t>.</w:t>
      </w:r>
    </w:p>
    <w:p>
      <w:pPr>
        <w:pStyle w:val="BodyText"/>
      </w:pPr>
    </w:p>
    <w:p>
      <w:pPr>
        <w:pStyle w:val="BodyText"/>
      </w:pPr>
    </w:p>
    <w:p>
      <w:pPr>
        <w:pStyle w:val="BodyText"/>
        <w:spacing w:before="16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pStyle w:val="BodyText"/>
      </w:pPr>
    </w:p>
    <w:p>
      <w:pPr>
        <w:pStyle w:val="BodyText"/>
        <w:spacing w:before="30"/>
      </w:pPr>
    </w:p>
    <w:p>
      <w:pPr>
        <w:pStyle w:val="BodyText"/>
        <w:spacing w:line="376" w:lineRule="auto"/>
        <w:ind w:left="2832" w:right="5304" w:firstLine="2491"/>
      </w:pPr>
      <w:r>
        <w:rPr/>
        <w:t>(</w:t>
      </w:r>
      <w:r>
        <w:rPr>
          <w:i/>
        </w:rPr>
        <w:t>See</w:t>
      </w:r>
      <w:r>
        <w:rPr>
          <w:i/>
          <w:spacing w:val="-13"/>
        </w:rPr>
        <w:t> </w:t>
      </w:r>
      <w:r>
        <w:rPr/>
        <w:t>section</w:t>
      </w:r>
      <w:r>
        <w:rPr>
          <w:spacing w:val="-12"/>
        </w:rPr>
        <w:t> </w:t>
      </w:r>
      <w:r>
        <w:rPr/>
        <w:t>73) This warrant may be endorsed as follows:—</w:t>
      </w:r>
    </w:p>
    <w:p>
      <w:pPr>
        <w:pStyle w:val="BodyText"/>
        <w:spacing w:before="128"/>
      </w:pPr>
    </w:p>
    <w:p>
      <w:pPr>
        <w:pStyle w:val="BodyText"/>
        <w:tabs>
          <w:tab w:pos="6752" w:val="left" w:leader="dot"/>
        </w:tabs>
        <w:ind w:left="2832"/>
      </w:pPr>
      <w:r>
        <w:rPr/>
        <w:t>If</w:t>
      </w:r>
      <w:r>
        <w:rPr>
          <w:spacing w:val="-11"/>
        </w:rPr>
        <w:t> </w:t>
      </w:r>
      <w:r>
        <w:rPr/>
        <w:t>the</w:t>
      </w:r>
      <w:r>
        <w:rPr>
          <w:spacing w:val="-11"/>
        </w:rPr>
        <w:t> </w:t>
      </w:r>
      <w:r>
        <w:rPr>
          <w:spacing w:val="-2"/>
        </w:rPr>
        <w:t>said.</w:t>
      </w:r>
      <w:r>
        <w:rPr/>
        <w:tab/>
        <w:t>shall</w:t>
      </w:r>
      <w:r>
        <w:rPr>
          <w:spacing w:val="-13"/>
        </w:rPr>
        <w:t> </w:t>
      </w:r>
      <w:r>
        <w:rPr/>
        <w:t>give</w:t>
      </w:r>
      <w:r>
        <w:rPr>
          <w:spacing w:val="-11"/>
        </w:rPr>
        <w:t> </w:t>
      </w:r>
      <w:r>
        <w:rPr/>
        <w:t>bail</w:t>
      </w:r>
      <w:r>
        <w:rPr>
          <w:spacing w:val="-11"/>
        </w:rPr>
        <w:t> </w:t>
      </w:r>
      <w:r>
        <w:rPr/>
        <w:t>himself</w:t>
      </w:r>
      <w:r>
        <w:rPr>
          <w:spacing w:val="-11"/>
        </w:rPr>
        <w:t> </w:t>
      </w:r>
      <w:r>
        <w:rPr/>
        <w:t>in</w:t>
      </w:r>
      <w:r>
        <w:rPr>
          <w:spacing w:val="-11"/>
        </w:rPr>
        <w:t> </w:t>
      </w:r>
      <w:r>
        <w:rPr/>
        <w:t>the</w:t>
      </w:r>
      <w:r>
        <w:rPr>
          <w:spacing w:val="-11"/>
        </w:rPr>
        <w:t> </w:t>
      </w:r>
      <w:r>
        <w:rPr/>
        <w:t>sum</w:t>
      </w:r>
      <w:r>
        <w:rPr>
          <w:spacing w:val="-11"/>
        </w:rPr>
        <w:t> </w:t>
      </w:r>
      <w:r>
        <w:rPr>
          <w:spacing w:val="-5"/>
        </w:rPr>
        <w:t>of</w:t>
      </w:r>
    </w:p>
    <w:p>
      <w:pPr>
        <w:pStyle w:val="BodyText"/>
        <w:spacing w:before="10"/>
        <w:ind w:left="2352"/>
      </w:pPr>
      <w:r>
        <w:rPr>
          <w:spacing w:val="-6"/>
        </w:rPr>
        <w:t>rupees..............................................</w:t>
      </w:r>
      <w:r>
        <w:rPr>
          <w:spacing w:val="-21"/>
        </w:rPr>
        <w:t> </w:t>
      </w:r>
      <w:r>
        <w:rPr>
          <w:spacing w:val="-6"/>
        </w:rPr>
        <w:t>with</w:t>
      </w:r>
      <w:r>
        <w:rPr>
          <w:spacing w:val="-19"/>
        </w:rPr>
        <w:t> </w:t>
      </w:r>
      <w:r>
        <w:rPr>
          <w:spacing w:val="-6"/>
        </w:rPr>
        <w:t>one</w:t>
      </w:r>
      <w:r>
        <w:rPr>
          <w:spacing w:val="-19"/>
        </w:rPr>
        <w:t> </w:t>
      </w:r>
      <w:r>
        <w:rPr>
          <w:spacing w:val="-6"/>
        </w:rPr>
        <w:t>surety</w:t>
      </w:r>
      <w:r>
        <w:rPr>
          <w:spacing w:val="-19"/>
        </w:rPr>
        <w:t> </w:t>
      </w:r>
      <w:r>
        <w:rPr>
          <w:spacing w:val="-6"/>
        </w:rPr>
        <w:t>in</w:t>
      </w:r>
      <w:r>
        <w:rPr>
          <w:spacing w:val="-19"/>
        </w:rPr>
        <w:t> </w:t>
      </w:r>
      <w:r>
        <w:rPr>
          <w:spacing w:val="-6"/>
        </w:rPr>
        <w:t>the</w:t>
      </w:r>
      <w:r>
        <w:rPr>
          <w:spacing w:val="-19"/>
        </w:rPr>
        <w:t> </w:t>
      </w:r>
      <w:r>
        <w:rPr>
          <w:spacing w:val="-6"/>
        </w:rPr>
        <w:t>sum</w:t>
      </w:r>
      <w:r>
        <w:rPr>
          <w:spacing w:val="-19"/>
        </w:rPr>
        <w:t> </w:t>
      </w:r>
      <w:r>
        <w:rPr>
          <w:spacing w:val="-6"/>
        </w:rPr>
        <w:t>of</w:t>
      </w:r>
      <w:r>
        <w:rPr>
          <w:spacing w:val="-19"/>
        </w:rPr>
        <w:t> </w:t>
      </w:r>
      <w:r>
        <w:rPr>
          <w:spacing w:val="-6"/>
        </w:rPr>
        <w:t>rupees..............................................</w:t>
      </w:r>
    </w:p>
    <w:p>
      <w:pPr>
        <w:pStyle w:val="BodyText"/>
        <w:tabs>
          <w:tab w:pos="7743" w:val="left" w:leader="dot"/>
        </w:tabs>
        <w:spacing w:before="10"/>
        <w:ind w:left="2352"/>
      </w:pPr>
      <w:r>
        <w:rPr>
          <w:spacing w:val="-2"/>
        </w:rPr>
        <w:t>(or</w:t>
      </w:r>
      <w:r>
        <w:rPr>
          <w:spacing w:val="-16"/>
        </w:rPr>
        <w:t> </w:t>
      </w:r>
      <w:r>
        <w:rPr>
          <w:spacing w:val="-2"/>
        </w:rPr>
        <w:t>two</w:t>
      </w:r>
      <w:r>
        <w:rPr>
          <w:spacing w:val="-16"/>
        </w:rPr>
        <w:t> </w:t>
      </w:r>
      <w:r>
        <w:rPr>
          <w:spacing w:val="-2"/>
        </w:rPr>
        <w:t>sureties</w:t>
      </w:r>
      <w:r>
        <w:rPr>
          <w:spacing w:val="-16"/>
        </w:rPr>
        <w:t> </w:t>
      </w:r>
      <w:r>
        <w:rPr>
          <w:spacing w:val="-2"/>
        </w:rPr>
        <w:t>each</w:t>
      </w:r>
      <w:r>
        <w:rPr>
          <w:spacing w:val="-16"/>
        </w:rPr>
        <w:t> </w:t>
      </w:r>
      <w:r>
        <w:rPr>
          <w:spacing w:val="-2"/>
        </w:rPr>
        <w:t>in</w:t>
      </w:r>
      <w:r>
        <w:rPr>
          <w:spacing w:val="-16"/>
        </w:rPr>
        <w:t> </w:t>
      </w:r>
      <w:r>
        <w:rPr>
          <w:spacing w:val="-2"/>
        </w:rPr>
        <w:t>the</w:t>
      </w:r>
      <w:r>
        <w:rPr>
          <w:spacing w:val="-16"/>
        </w:rPr>
        <w:t> </w:t>
      </w:r>
      <w:r>
        <w:rPr>
          <w:spacing w:val="-2"/>
        </w:rPr>
        <w:t>sum</w:t>
      </w:r>
      <w:r>
        <w:rPr>
          <w:spacing w:val="-16"/>
        </w:rPr>
        <w:t> </w:t>
      </w:r>
      <w:r>
        <w:rPr>
          <w:spacing w:val="-2"/>
        </w:rPr>
        <w:t>of</w:t>
      </w:r>
      <w:r>
        <w:rPr>
          <w:spacing w:val="-15"/>
        </w:rPr>
        <w:t> </w:t>
      </w:r>
      <w:r>
        <w:rPr>
          <w:spacing w:val="-2"/>
        </w:rPr>
        <w:t>rupees.</w:t>
      </w:r>
      <w:r>
        <w:rPr/>
        <w:tab/>
      </w:r>
      <w:r>
        <w:rPr>
          <w:spacing w:val="-2"/>
        </w:rPr>
        <w:t>)</w:t>
      </w:r>
      <w:r>
        <w:rPr>
          <w:spacing w:val="-17"/>
        </w:rPr>
        <w:t> </w:t>
      </w:r>
      <w:r>
        <w:rPr>
          <w:spacing w:val="-2"/>
        </w:rPr>
        <w:t>to</w:t>
      </w:r>
      <w:r>
        <w:rPr>
          <w:spacing w:val="-15"/>
        </w:rPr>
        <w:t> </w:t>
      </w:r>
      <w:r>
        <w:rPr>
          <w:spacing w:val="-2"/>
        </w:rPr>
        <w:t>attend</w:t>
      </w:r>
      <w:r>
        <w:rPr>
          <w:spacing w:val="-15"/>
        </w:rPr>
        <w:t> </w:t>
      </w:r>
      <w:r>
        <w:rPr>
          <w:spacing w:val="-2"/>
        </w:rPr>
        <w:t>before</w:t>
      </w:r>
      <w:r>
        <w:rPr>
          <w:spacing w:val="-15"/>
        </w:rPr>
        <w:t> </w:t>
      </w:r>
      <w:r>
        <w:rPr>
          <w:spacing w:val="-2"/>
        </w:rPr>
        <w:t>me</w:t>
      </w:r>
      <w:r>
        <w:rPr>
          <w:spacing w:val="-15"/>
        </w:rPr>
        <w:t> </w:t>
      </w:r>
      <w:r>
        <w:rPr>
          <w:spacing w:val="-5"/>
        </w:rPr>
        <w:t>on</w:t>
      </w:r>
    </w:p>
    <w:p>
      <w:pPr>
        <w:pStyle w:val="BodyText"/>
        <w:tabs>
          <w:tab w:pos="7485" w:val="left" w:leader="dot"/>
        </w:tabs>
        <w:spacing w:before="10"/>
        <w:ind w:left="2352"/>
      </w:pPr>
      <w:r>
        <w:rPr>
          <w:spacing w:val="-4"/>
        </w:rPr>
        <w:t>the..............................................</w:t>
      </w:r>
      <w:r>
        <w:rPr>
          <w:spacing w:val="9"/>
        </w:rPr>
        <w:t> </w:t>
      </w:r>
      <w:r>
        <w:rPr>
          <w:spacing w:val="-4"/>
        </w:rPr>
        <w:t>day</w:t>
      </w:r>
      <w:r>
        <w:rPr>
          <w:spacing w:val="11"/>
        </w:rPr>
        <w:t> </w:t>
      </w:r>
      <w:r>
        <w:rPr>
          <w:spacing w:val="-5"/>
        </w:rPr>
        <w:t>of.</w:t>
      </w:r>
      <w:r>
        <w:rPr/>
        <w:tab/>
      </w:r>
      <w:r>
        <w:rPr>
          <w:spacing w:val="-4"/>
        </w:rPr>
        <w:t>and</w:t>
      </w:r>
      <w:r>
        <w:rPr>
          <w:spacing w:val="-12"/>
        </w:rPr>
        <w:t> </w:t>
      </w:r>
      <w:r>
        <w:rPr>
          <w:spacing w:val="-4"/>
        </w:rPr>
        <w:t>to</w:t>
      </w:r>
      <w:r>
        <w:rPr>
          <w:spacing w:val="-12"/>
        </w:rPr>
        <w:t> </w:t>
      </w:r>
      <w:r>
        <w:rPr>
          <w:spacing w:val="-4"/>
        </w:rPr>
        <w:t>continue</w:t>
      </w:r>
      <w:r>
        <w:rPr>
          <w:spacing w:val="-11"/>
        </w:rPr>
        <w:t> </w:t>
      </w:r>
      <w:r>
        <w:rPr>
          <w:spacing w:val="-4"/>
        </w:rPr>
        <w:t>so</w:t>
      </w:r>
      <w:r>
        <w:rPr>
          <w:spacing w:val="-12"/>
        </w:rPr>
        <w:t> </w:t>
      </w:r>
      <w:r>
        <w:rPr>
          <w:spacing w:val="-4"/>
        </w:rPr>
        <w:t>to</w:t>
      </w:r>
      <w:r>
        <w:rPr>
          <w:spacing w:val="-11"/>
        </w:rPr>
        <w:t> </w:t>
      </w:r>
      <w:r>
        <w:rPr>
          <w:spacing w:val="-4"/>
        </w:rPr>
        <w:t>attend</w:t>
      </w:r>
    </w:p>
    <w:p>
      <w:pPr>
        <w:pStyle w:val="BodyText"/>
        <w:spacing w:before="10"/>
        <w:ind w:left="2352"/>
      </w:pPr>
      <w:r>
        <w:rPr/>
        <w:t>until</w:t>
      </w:r>
      <w:r>
        <w:rPr>
          <w:spacing w:val="-8"/>
        </w:rPr>
        <w:t> </w:t>
      </w:r>
      <w:r>
        <w:rPr/>
        <w:t>otherwise</w:t>
      </w:r>
      <w:r>
        <w:rPr>
          <w:spacing w:val="-8"/>
        </w:rPr>
        <w:t> </w:t>
      </w:r>
      <w:r>
        <w:rPr/>
        <w:t>directed</w:t>
      </w:r>
      <w:r>
        <w:rPr>
          <w:spacing w:val="-8"/>
        </w:rPr>
        <w:t> </w:t>
      </w:r>
      <w:r>
        <w:rPr/>
        <w:t>by</w:t>
      </w:r>
      <w:r>
        <w:rPr>
          <w:spacing w:val="-8"/>
        </w:rPr>
        <w:t> </w:t>
      </w:r>
      <w:r>
        <w:rPr/>
        <w:t>me,</w:t>
      </w:r>
      <w:r>
        <w:rPr>
          <w:spacing w:val="-8"/>
        </w:rPr>
        <w:t> </w:t>
      </w:r>
      <w:r>
        <w:rPr/>
        <w:t>he</w:t>
      </w:r>
      <w:r>
        <w:rPr>
          <w:spacing w:val="-8"/>
        </w:rPr>
        <w:t> </w:t>
      </w:r>
      <w:r>
        <w:rPr/>
        <w:t>may</w:t>
      </w:r>
      <w:r>
        <w:rPr>
          <w:spacing w:val="-8"/>
        </w:rPr>
        <w:t> </w:t>
      </w:r>
      <w:r>
        <w:rPr/>
        <w:t>be</w:t>
      </w:r>
      <w:r>
        <w:rPr>
          <w:spacing w:val="-8"/>
        </w:rPr>
        <w:t> </w:t>
      </w:r>
      <w:r>
        <w:rPr>
          <w:spacing w:val="-2"/>
        </w:rPr>
        <w:t>released.</w:t>
      </w:r>
    </w:p>
    <w:p>
      <w:pPr>
        <w:pStyle w:val="BodyText"/>
      </w:pPr>
    </w:p>
    <w:p>
      <w:pPr>
        <w:pStyle w:val="BodyText"/>
        <w:spacing w:before="30"/>
      </w:pPr>
    </w:p>
    <w:p>
      <w:pPr>
        <w:pStyle w:val="BodyText"/>
        <w:ind w:left="2832"/>
      </w:pPr>
      <w:r>
        <w:rPr>
          <w:spacing w:val="-4"/>
        </w:rPr>
        <w:t>Dated,</w:t>
      </w:r>
      <w:r>
        <w:rPr>
          <w:spacing w:val="-22"/>
        </w:rPr>
        <w:t> </w:t>
      </w:r>
      <w:r>
        <w:rPr>
          <w:spacing w:val="-4"/>
        </w:rPr>
        <w:t>this..............................................</w:t>
      </w:r>
      <w:r>
        <w:rPr>
          <w:spacing w:val="-20"/>
        </w:rPr>
        <w:t> </w:t>
      </w:r>
      <w:r>
        <w:rPr>
          <w:spacing w:val="-4"/>
        </w:rPr>
        <w:t>day</w:t>
      </w:r>
      <w:r>
        <w:rPr>
          <w:spacing w:val="-20"/>
        </w:rPr>
        <w:t> </w:t>
      </w:r>
      <w:r>
        <w:rPr>
          <w:spacing w:val="-4"/>
        </w:rPr>
        <w:t>of..............................................</w:t>
      </w:r>
      <w:r>
        <w:rPr>
          <w:spacing w:val="-8"/>
        </w:rPr>
        <w:t> </w:t>
      </w:r>
      <w:r>
        <w:rPr>
          <w:spacing w:val="-4"/>
        </w:rPr>
        <w:t>,</w:t>
      </w:r>
      <w:r>
        <w:rPr>
          <w:spacing w:val="-20"/>
        </w:rPr>
        <w:t> </w:t>
      </w:r>
      <w:r>
        <w:rPr>
          <w:spacing w:val="-4"/>
        </w:rPr>
        <w:t>20</w:t>
      </w:r>
      <w:r>
        <w:rPr>
          <w:spacing w:val="17"/>
        </w:rPr>
        <w:t> </w:t>
      </w:r>
      <w:r>
        <w:rPr>
          <w:spacing w:val="-4"/>
        </w:rPr>
        <w:t>...............</w:t>
      </w:r>
      <w:r>
        <w:rPr>
          <w:spacing w:val="-27"/>
        </w:rPr>
        <w:t> </w:t>
      </w:r>
      <w:r>
        <w:rPr>
          <w:spacing w:val="-10"/>
        </w:rPr>
        <w:t>.</w:t>
      </w:r>
    </w:p>
    <w:p>
      <w:pPr>
        <w:pStyle w:val="BodyText"/>
      </w:pPr>
    </w:p>
    <w:p>
      <w:pPr>
        <w:pStyle w:val="BodyText"/>
        <w:spacing w:before="3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2"/>
        <w:jc w:val="center"/>
      </w:pPr>
      <w:r>
        <w:rPr/>
        <w:t>FORM</w:t>
      </w:r>
      <w:r>
        <w:rPr>
          <w:spacing w:val="10"/>
        </w:rPr>
        <w:t> </w:t>
      </w:r>
      <w:r>
        <w:rPr/>
        <w:t>No.</w:t>
      </w:r>
      <w:r>
        <w:rPr>
          <w:spacing w:val="-16"/>
        </w:rPr>
        <w:t> </w:t>
      </w:r>
      <w:r>
        <w:rPr>
          <w:spacing w:val="-10"/>
        </w:rPr>
        <w:t>4</w:t>
      </w:r>
    </w:p>
    <w:p>
      <w:pPr>
        <w:pStyle w:val="BodyText"/>
        <w:spacing w:before="89"/>
        <w:ind w:left="7"/>
        <w:jc w:val="center"/>
      </w:pPr>
      <w:r>
        <w:rPr>
          <w:smallCaps/>
          <w:w w:val="90"/>
        </w:rPr>
        <w:t>Bond</w:t>
      </w:r>
      <w:r>
        <w:rPr>
          <w:smallCaps/>
          <w:spacing w:val="-1"/>
        </w:rPr>
        <w:t> </w:t>
      </w:r>
      <w:r>
        <w:rPr>
          <w:smallCaps/>
          <w:w w:val="90"/>
        </w:rPr>
        <w:t>and</w:t>
      </w:r>
      <w:r>
        <w:rPr>
          <w:smallCaps/>
          <w:spacing w:val="-2"/>
        </w:rPr>
        <w:t> </w:t>
      </w:r>
      <w:r>
        <w:rPr>
          <w:smallCaps/>
          <w:w w:val="90"/>
        </w:rPr>
        <w:t>bail-bond</w:t>
      </w:r>
      <w:r>
        <w:rPr>
          <w:smallCaps/>
          <w:spacing w:val="-1"/>
        </w:rPr>
        <w:t> </w:t>
      </w:r>
      <w:r>
        <w:rPr>
          <w:smallCaps/>
          <w:w w:val="90"/>
        </w:rPr>
        <w:t>after</w:t>
      </w:r>
      <w:r>
        <w:rPr>
          <w:smallCaps/>
          <w:spacing w:val="-3"/>
        </w:rPr>
        <w:t> </w:t>
      </w:r>
      <w:r>
        <w:rPr>
          <w:smallCaps/>
          <w:w w:val="90"/>
        </w:rPr>
        <w:t>arrest</w:t>
      </w:r>
      <w:r>
        <w:rPr>
          <w:smallCaps/>
          <w:spacing w:val="-4"/>
        </w:rPr>
        <w:t> </w:t>
      </w:r>
      <w:r>
        <w:rPr>
          <w:smallCaps/>
          <w:w w:val="90"/>
        </w:rPr>
        <w:t>under</w:t>
      </w:r>
      <w:r>
        <w:rPr>
          <w:smallCaps/>
          <w:spacing w:val="-1"/>
        </w:rPr>
        <w:t> </w:t>
      </w:r>
      <w:r>
        <w:rPr>
          <w:smallCaps/>
          <w:w w:val="90"/>
        </w:rPr>
        <w:t>a</w:t>
      </w:r>
      <w:r>
        <w:rPr>
          <w:smallCaps/>
          <w:spacing w:val="-3"/>
        </w:rPr>
        <w:t> </w:t>
      </w:r>
      <w:r>
        <w:rPr>
          <w:smallCaps/>
          <w:spacing w:val="-2"/>
          <w:w w:val="90"/>
        </w:rPr>
        <w:t>warrant</w:t>
      </w:r>
    </w:p>
    <w:p>
      <w:pPr>
        <w:spacing w:before="130"/>
        <w:ind w:left="5" w:right="0" w:firstLine="0"/>
        <w:jc w:val="center"/>
        <w:rPr>
          <w:sz w:val="20"/>
        </w:rPr>
      </w:pPr>
      <w:r>
        <w:rPr>
          <w:sz w:val="20"/>
        </w:rPr>
        <w:t>(</w:t>
      </w:r>
      <w:r>
        <w:rPr>
          <w:i/>
          <w:sz w:val="20"/>
        </w:rPr>
        <w:t>See</w:t>
      </w:r>
      <w:r>
        <w:rPr>
          <w:i/>
          <w:spacing w:val="-13"/>
          <w:sz w:val="20"/>
        </w:rPr>
        <w:t> </w:t>
      </w:r>
      <w:r>
        <w:rPr>
          <w:sz w:val="20"/>
        </w:rPr>
        <w:t>section</w:t>
      </w:r>
      <w:r>
        <w:rPr>
          <w:spacing w:val="-11"/>
          <w:sz w:val="20"/>
        </w:rPr>
        <w:t> </w:t>
      </w:r>
      <w:r>
        <w:rPr>
          <w:spacing w:val="-5"/>
          <w:sz w:val="20"/>
        </w:rPr>
        <w:t>83)</w:t>
      </w:r>
    </w:p>
    <w:p>
      <w:pPr>
        <w:pStyle w:val="BodyText"/>
        <w:tabs>
          <w:tab w:pos="9054" w:val="left" w:leader="dot"/>
        </w:tabs>
        <w:spacing w:before="130"/>
        <w:ind w:left="2832"/>
      </w:pPr>
      <w:r>
        <w:rPr>
          <w:spacing w:val="-6"/>
        </w:rPr>
        <w:t>I,</w:t>
      </w:r>
      <w:r>
        <w:rPr>
          <w:spacing w:val="-20"/>
        </w:rPr>
        <w:t> </w:t>
      </w:r>
      <w:r>
        <w:rPr>
          <w:spacing w:val="-6"/>
        </w:rPr>
        <w:t>............................................................(</w:t>
      </w:r>
      <w:r>
        <w:rPr>
          <w:i/>
          <w:spacing w:val="-6"/>
        </w:rPr>
        <w:t>name</w:t>
      </w:r>
      <w:r>
        <w:rPr>
          <w:spacing w:val="-6"/>
        </w:rPr>
        <w:t>),</w:t>
      </w:r>
      <w:r>
        <w:rPr>
          <w:spacing w:val="17"/>
        </w:rPr>
        <w:t> </w:t>
      </w:r>
      <w:r>
        <w:rPr>
          <w:spacing w:val="-6"/>
        </w:rPr>
        <w:t>of.</w:t>
      </w:r>
      <w:r>
        <w:rPr/>
        <w:tab/>
        <w:t>,</w:t>
      </w:r>
      <w:r>
        <w:rPr>
          <w:spacing w:val="-24"/>
        </w:rPr>
        <w:t> </w:t>
      </w:r>
      <w:r>
        <w:rPr>
          <w:spacing w:val="-2"/>
        </w:rPr>
        <w:t>being</w:t>
      </w:r>
    </w:p>
    <w:p>
      <w:pPr>
        <w:tabs>
          <w:tab w:pos="8427" w:val="left" w:leader="dot"/>
        </w:tabs>
        <w:spacing w:before="10"/>
        <w:ind w:left="2352" w:right="0" w:firstLine="0"/>
        <w:jc w:val="left"/>
        <w:rPr>
          <w:i/>
          <w:sz w:val="20"/>
        </w:rPr>
      </w:pPr>
      <w:r>
        <w:rPr>
          <w:spacing w:val="-2"/>
          <w:sz w:val="20"/>
        </w:rPr>
        <w:t>brought</w:t>
      </w:r>
      <w:r>
        <w:rPr>
          <w:spacing w:val="-7"/>
          <w:sz w:val="20"/>
        </w:rPr>
        <w:t> </w:t>
      </w:r>
      <w:r>
        <w:rPr>
          <w:spacing w:val="-2"/>
          <w:sz w:val="20"/>
        </w:rPr>
        <w:t>before</w:t>
      </w:r>
      <w:r>
        <w:rPr>
          <w:spacing w:val="-6"/>
          <w:sz w:val="20"/>
        </w:rPr>
        <w:t> </w:t>
      </w:r>
      <w:r>
        <w:rPr>
          <w:spacing w:val="-2"/>
          <w:sz w:val="20"/>
        </w:rPr>
        <w:t>the</w:t>
      </w:r>
      <w:r>
        <w:rPr>
          <w:spacing w:val="-6"/>
          <w:sz w:val="20"/>
        </w:rPr>
        <w:t> </w:t>
      </w:r>
      <w:r>
        <w:rPr>
          <w:spacing w:val="-2"/>
          <w:sz w:val="20"/>
        </w:rPr>
        <w:t>District</w:t>
      </w:r>
      <w:r>
        <w:rPr>
          <w:spacing w:val="-6"/>
          <w:sz w:val="20"/>
        </w:rPr>
        <w:t> </w:t>
      </w:r>
      <w:r>
        <w:rPr>
          <w:spacing w:val="-2"/>
          <w:sz w:val="20"/>
        </w:rPr>
        <w:t>Magistrate</w:t>
      </w:r>
      <w:r>
        <w:rPr>
          <w:spacing w:val="-6"/>
          <w:sz w:val="20"/>
        </w:rPr>
        <w:t> </w:t>
      </w:r>
      <w:r>
        <w:rPr>
          <w:spacing w:val="-5"/>
          <w:sz w:val="20"/>
        </w:rPr>
        <w:t>of.</w:t>
      </w:r>
      <w:r>
        <w:rPr>
          <w:sz w:val="20"/>
        </w:rPr>
        <w:tab/>
      </w:r>
      <w:r>
        <w:rPr>
          <w:spacing w:val="-2"/>
          <w:sz w:val="20"/>
        </w:rPr>
        <w:t>(</w:t>
      </w:r>
      <w:r>
        <w:rPr>
          <w:i/>
          <w:spacing w:val="-2"/>
          <w:sz w:val="20"/>
        </w:rPr>
        <w:t>or</w:t>
      </w:r>
      <w:r>
        <w:rPr>
          <w:i/>
          <w:spacing w:val="-13"/>
          <w:sz w:val="20"/>
        </w:rPr>
        <w:t> </w:t>
      </w:r>
      <w:r>
        <w:rPr>
          <w:i/>
          <w:spacing w:val="-2"/>
          <w:sz w:val="20"/>
        </w:rPr>
        <w:t>as</w:t>
      </w:r>
      <w:r>
        <w:rPr>
          <w:i/>
          <w:spacing w:val="-10"/>
          <w:sz w:val="20"/>
        </w:rPr>
        <w:t> </w:t>
      </w:r>
      <w:r>
        <w:rPr>
          <w:i/>
          <w:spacing w:val="-2"/>
          <w:sz w:val="20"/>
        </w:rPr>
        <w:t>the</w:t>
      </w:r>
      <w:r>
        <w:rPr>
          <w:i/>
          <w:spacing w:val="-10"/>
          <w:sz w:val="20"/>
        </w:rPr>
        <w:t> </w:t>
      </w:r>
      <w:r>
        <w:rPr>
          <w:i/>
          <w:spacing w:val="-4"/>
          <w:sz w:val="20"/>
        </w:rPr>
        <w:t>case</w:t>
      </w:r>
    </w:p>
    <w:p>
      <w:pPr>
        <w:pStyle w:val="BodyText"/>
        <w:tabs>
          <w:tab w:pos="5592" w:val="left" w:leader="dot"/>
        </w:tabs>
        <w:spacing w:line="249" w:lineRule="auto" w:before="10"/>
        <w:ind w:left="2352" w:right="2340"/>
      </w:pPr>
      <w:r>
        <w:rPr>
          <w:i/>
        </w:rPr>
        <w:t>may</w:t>
      </w:r>
      <w:r>
        <w:rPr>
          <w:i/>
          <w:spacing w:val="40"/>
        </w:rPr>
        <w:t> </w:t>
      </w:r>
      <w:r>
        <w:rPr>
          <w:i/>
        </w:rPr>
        <w:t>be</w:t>
      </w:r>
      <w:r>
        <w:rPr/>
        <w:t>)</w:t>
      </w:r>
      <w:r>
        <w:rPr>
          <w:spacing w:val="40"/>
        </w:rPr>
        <w:t> </w:t>
      </w:r>
      <w:r>
        <w:rPr/>
        <w:t>under</w:t>
      </w:r>
      <w:r>
        <w:rPr>
          <w:spacing w:val="40"/>
        </w:rPr>
        <w:t> </w:t>
      </w:r>
      <w:r>
        <w:rPr/>
        <w:t>a</w:t>
      </w:r>
      <w:r>
        <w:rPr>
          <w:spacing w:val="40"/>
        </w:rPr>
        <w:t> </w:t>
      </w:r>
      <w:r>
        <w:rPr/>
        <w:t>warrant</w:t>
      </w:r>
      <w:r>
        <w:rPr>
          <w:spacing w:val="40"/>
        </w:rPr>
        <w:t> </w:t>
      </w:r>
      <w:r>
        <w:rPr/>
        <w:t>issued</w:t>
      </w:r>
      <w:r>
        <w:rPr>
          <w:spacing w:val="40"/>
        </w:rPr>
        <w:t> </w:t>
      </w:r>
      <w:r>
        <w:rPr/>
        <w:t>to</w:t>
      </w:r>
      <w:r>
        <w:rPr>
          <w:spacing w:val="40"/>
        </w:rPr>
        <w:t> </w:t>
      </w:r>
      <w:r>
        <w:rPr/>
        <w:t>compel</w:t>
      </w:r>
      <w:r>
        <w:rPr>
          <w:spacing w:val="40"/>
        </w:rPr>
        <w:t> </w:t>
      </w:r>
      <w:r>
        <w:rPr/>
        <w:t>my</w:t>
      </w:r>
      <w:r>
        <w:rPr>
          <w:spacing w:val="40"/>
        </w:rPr>
        <w:t> </w:t>
      </w:r>
      <w:r>
        <w:rPr/>
        <w:t>appearance</w:t>
      </w:r>
      <w:r>
        <w:rPr>
          <w:spacing w:val="40"/>
        </w:rPr>
        <w:t> </w:t>
      </w:r>
      <w:r>
        <w:rPr/>
        <w:t>to</w:t>
      </w:r>
      <w:r>
        <w:rPr>
          <w:spacing w:val="40"/>
        </w:rPr>
        <w:t> </w:t>
      </w:r>
      <w:r>
        <w:rPr/>
        <w:t>answer</w:t>
      </w:r>
      <w:r>
        <w:rPr>
          <w:spacing w:val="40"/>
        </w:rPr>
        <w:t> </w:t>
      </w:r>
      <w:r>
        <w:rPr/>
        <w:t>to</w:t>
      </w:r>
      <w:r>
        <w:rPr>
          <w:spacing w:val="40"/>
        </w:rPr>
        <w:t> </w:t>
      </w:r>
      <w:r>
        <w:rPr/>
        <w:t>the</w:t>
      </w:r>
      <w:r>
        <w:rPr>
          <w:spacing w:val="40"/>
        </w:rPr>
        <w:t> </w:t>
      </w:r>
      <w:r>
        <w:rPr/>
        <w:t>charge </w:t>
      </w:r>
      <w:r>
        <w:rPr>
          <w:spacing w:val="-5"/>
        </w:rPr>
        <w:t>of.</w:t>
      </w:r>
      <w:r>
        <w:rPr/>
        <w:tab/>
        <w:t>,</w:t>
      </w:r>
      <w:r>
        <w:rPr>
          <w:spacing w:val="32"/>
        </w:rPr>
        <w:t> </w:t>
      </w:r>
      <w:r>
        <w:rPr/>
        <w:t>do</w:t>
      </w:r>
      <w:r>
        <w:rPr>
          <w:spacing w:val="34"/>
        </w:rPr>
        <w:t> </w:t>
      </w:r>
      <w:r>
        <w:rPr/>
        <w:t>hereby</w:t>
      </w:r>
      <w:r>
        <w:rPr>
          <w:spacing w:val="34"/>
        </w:rPr>
        <w:t> </w:t>
      </w:r>
      <w:r>
        <w:rPr/>
        <w:t>bind</w:t>
      </w:r>
      <w:r>
        <w:rPr>
          <w:spacing w:val="34"/>
        </w:rPr>
        <w:t> </w:t>
      </w:r>
      <w:r>
        <w:rPr/>
        <w:t>myself</w:t>
      </w:r>
      <w:r>
        <w:rPr>
          <w:spacing w:val="34"/>
        </w:rPr>
        <w:t> </w:t>
      </w:r>
      <w:r>
        <w:rPr/>
        <w:t>to</w:t>
      </w:r>
      <w:r>
        <w:rPr>
          <w:spacing w:val="34"/>
        </w:rPr>
        <w:t> </w:t>
      </w:r>
      <w:r>
        <w:rPr/>
        <w:t>attend</w:t>
      </w:r>
      <w:r>
        <w:rPr>
          <w:spacing w:val="34"/>
        </w:rPr>
        <w:t> </w:t>
      </w:r>
      <w:r>
        <w:rPr/>
        <w:t>in</w:t>
      </w:r>
      <w:r>
        <w:rPr>
          <w:spacing w:val="34"/>
        </w:rPr>
        <w:t> </w:t>
      </w:r>
      <w:r>
        <w:rPr/>
        <w:t>the</w:t>
      </w:r>
      <w:r>
        <w:rPr>
          <w:spacing w:val="35"/>
        </w:rPr>
        <w:t> </w:t>
      </w:r>
      <w:r>
        <w:rPr>
          <w:spacing w:val="-2"/>
        </w:rPr>
        <w:t>Court</w:t>
      </w:r>
    </w:p>
    <w:p>
      <w:pPr>
        <w:pStyle w:val="BodyText"/>
        <w:spacing w:before="2"/>
        <w:ind w:left="2352"/>
      </w:pPr>
      <w:r>
        <w:rPr>
          <w:spacing w:val="8"/>
        </w:rPr>
        <w:t>of.................................................................on</w:t>
      </w:r>
      <w:r>
        <w:rPr>
          <w:spacing w:val="61"/>
          <w:w w:val="150"/>
        </w:rPr>
        <w:t> </w:t>
      </w:r>
      <w:r>
        <w:rPr>
          <w:spacing w:val="8"/>
        </w:rPr>
        <w:t>the..................................day</w:t>
      </w:r>
      <w:r>
        <w:rPr>
          <w:spacing w:val="64"/>
          <w:w w:val="150"/>
        </w:rPr>
        <w:t> </w:t>
      </w:r>
      <w:r>
        <w:rPr>
          <w:spacing w:val="-5"/>
        </w:rPr>
        <w:t>of</w:t>
      </w:r>
    </w:p>
    <w:p>
      <w:pPr>
        <w:pStyle w:val="BodyText"/>
        <w:tabs>
          <w:tab w:pos="5276" w:val="left" w:leader="dot"/>
        </w:tabs>
        <w:spacing w:before="10"/>
        <w:ind w:left="2352"/>
      </w:pPr>
      <w:r>
        <w:rPr>
          <w:spacing w:val="-10"/>
        </w:rPr>
        <w:t>.</w:t>
      </w:r>
      <w:r>
        <w:rPr/>
        <w:tab/>
      </w:r>
      <w:r>
        <w:rPr>
          <w:spacing w:val="-2"/>
        </w:rPr>
        <w:t>next,</w:t>
      </w:r>
      <w:r>
        <w:rPr>
          <w:spacing w:val="-9"/>
        </w:rPr>
        <w:t> </w:t>
      </w:r>
      <w:r>
        <w:rPr>
          <w:spacing w:val="-2"/>
        </w:rPr>
        <w:t>to</w:t>
      </w:r>
      <w:r>
        <w:rPr>
          <w:spacing w:val="-9"/>
        </w:rPr>
        <w:t> </w:t>
      </w:r>
      <w:r>
        <w:rPr>
          <w:spacing w:val="-2"/>
        </w:rPr>
        <w:t>answer</w:t>
      </w:r>
      <w:r>
        <w:rPr>
          <w:spacing w:val="-9"/>
        </w:rPr>
        <w:t> </w:t>
      </w:r>
      <w:r>
        <w:rPr>
          <w:spacing w:val="-2"/>
        </w:rPr>
        <w:t>to</w:t>
      </w:r>
      <w:r>
        <w:rPr>
          <w:spacing w:val="-9"/>
        </w:rPr>
        <w:t> </w:t>
      </w:r>
      <w:r>
        <w:rPr>
          <w:spacing w:val="-2"/>
        </w:rPr>
        <w:t>the</w:t>
      </w:r>
      <w:r>
        <w:rPr>
          <w:spacing w:val="-9"/>
        </w:rPr>
        <w:t> </w:t>
      </w:r>
      <w:r>
        <w:rPr>
          <w:spacing w:val="-2"/>
        </w:rPr>
        <w:t>said</w:t>
      </w:r>
      <w:r>
        <w:rPr>
          <w:spacing w:val="-9"/>
        </w:rPr>
        <w:t> </w:t>
      </w:r>
      <w:r>
        <w:rPr>
          <w:spacing w:val="-2"/>
        </w:rPr>
        <w:t>charge,</w:t>
      </w:r>
      <w:r>
        <w:rPr>
          <w:spacing w:val="-9"/>
        </w:rPr>
        <w:t> </w:t>
      </w:r>
      <w:r>
        <w:rPr>
          <w:spacing w:val="-2"/>
        </w:rPr>
        <w:t>and</w:t>
      </w:r>
      <w:r>
        <w:rPr>
          <w:spacing w:val="-9"/>
        </w:rPr>
        <w:t> </w:t>
      </w:r>
      <w:r>
        <w:rPr>
          <w:spacing w:val="-2"/>
        </w:rPr>
        <w:t>to</w:t>
      </w:r>
      <w:r>
        <w:rPr>
          <w:spacing w:val="-9"/>
        </w:rPr>
        <w:t> </w:t>
      </w:r>
      <w:r>
        <w:rPr>
          <w:spacing w:val="-2"/>
        </w:rPr>
        <w:t>continue</w:t>
      </w:r>
      <w:r>
        <w:rPr>
          <w:spacing w:val="-9"/>
        </w:rPr>
        <w:t> </w:t>
      </w:r>
      <w:r>
        <w:rPr>
          <w:spacing w:val="-2"/>
        </w:rPr>
        <w:t>so</w:t>
      </w:r>
      <w:r>
        <w:rPr>
          <w:spacing w:val="-9"/>
        </w:rPr>
        <w:t> </w:t>
      </w:r>
      <w:r>
        <w:rPr>
          <w:spacing w:val="-5"/>
        </w:rPr>
        <w:t>to</w:t>
      </w:r>
    </w:p>
    <w:p>
      <w:pPr>
        <w:pStyle w:val="BodyText"/>
        <w:spacing w:line="249" w:lineRule="auto" w:before="10"/>
        <w:ind w:left="2352" w:right="2342"/>
      </w:pPr>
      <w:r>
        <w:rPr>
          <w:spacing w:val="-2"/>
        </w:rPr>
        <w:t>attend</w:t>
      </w:r>
      <w:r>
        <w:rPr>
          <w:spacing w:val="-7"/>
        </w:rPr>
        <w:t> </w:t>
      </w:r>
      <w:r>
        <w:rPr>
          <w:spacing w:val="-2"/>
        </w:rPr>
        <w:t>until</w:t>
      </w:r>
      <w:r>
        <w:rPr>
          <w:spacing w:val="-6"/>
        </w:rPr>
        <w:t> </w:t>
      </w:r>
      <w:r>
        <w:rPr>
          <w:spacing w:val="-2"/>
        </w:rPr>
        <w:t>otherwise</w:t>
      </w:r>
      <w:r>
        <w:rPr>
          <w:spacing w:val="-6"/>
        </w:rPr>
        <w:t> </w:t>
      </w:r>
      <w:r>
        <w:rPr>
          <w:spacing w:val="-2"/>
        </w:rPr>
        <w:t>directed</w:t>
      </w:r>
      <w:r>
        <w:rPr>
          <w:spacing w:val="-7"/>
        </w:rPr>
        <w:t> </w:t>
      </w:r>
      <w:r>
        <w:rPr>
          <w:spacing w:val="-2"/>
        </w:rPr>
        <w:t>by</w:t>
      </w:r>
      <w:r>
        <w:rPr>
          <w:spacing w:val="-7"/>
        </w:rPr>
        <w:t> </w:t>
      </w:r>
      <w:r>
        <w:rPr>
          <w:spacing w:val="-2"/>
        </w:rPr>
        <w:t>the</w:t>
      </w:r>
      <w:r>
        <w:rPr>
          <w:spacing w:val="-6"/>
        </w:rPr>
        <w:t> </w:t>
      </w:r>
      <w:r>
        <w:rPr>
          <w:spacing w:val="-2"/>
        </w:rPr>
        <w:t>Court;</w:t>
      </w:r>
      <w:r>
        <w:rPr>
          <w:spacing w:val="-6"/>
        </w:rPr>
        <w:t> </w:t>
      </w:r>
      <w:r>
        <w:rPr>
          <w:spacing w:val="-2"/>
        </w:rPr>
        <w:t>and,</w:t>
      </w:r>
      <w:r>
        <w:rPr>
          <w:spacing w:val="-7"/>
        </w:rPr>
        <w:t> </w:t>
      </w:r>
      <w:r>
        <w:rPr>
          <w:spacing w:val="-2"/>
        </w:rPr>
        <w:t>in</w:t>
      </w:r>
      <w:r>
        <w:rPr>
          <w:spacing w:val="-7"/>
        </w:rPr>
        <w:t> </w:t>
      </w:r>
      <w:r>
        <w:rPr>
          <w:spacing w:val="-2"/>
        </w:rPr>
        <w:t>case</w:t>
      </w:r>
      <w:r>
        <w:rPr>
          <w:spacing w:val="-6"/>
        </w:rPr>
        <w:t> </w:t>
      </w:r>
      <w:r>
        <w:rPr>
          <w:spacing w:val="-2"/>
        </w:rPr>
        <w:t>of</w:t>
      </w:r>
      <w:r>
        <w:rPr>
          <w:spacing w:val="-7"/>
        </w:rPr>
        <w:t> </w:t>
      </w:r>
      <w:r>
        <w:rPr>
          <w:spacing w:val="-2"/>
        </w:rPr>
        <w:t>my</w:t>
      </w:r>
      <w:r>
        <w:rPr>
          <w:spacing w:val="-7"/>
        </w:rPr>
        <w:t> </w:t>
      </w:r>
      <w:r>
        <w:rPr>
          <w:spacing w:val="-2"/>
        </w:rPr>
        <w:t>making</w:t>
      </w:r>
      <w:r>
        <w:rPr>
          <w:spacing w:val="-7"/>
        </w:rPr>
        <w:t> </w:t>
      </w:r>
      <w:r>
        <w:rPr>
          <w:spacing w:val="-2"/>
        </w:rPr>
        <w:t>default</w:t>
      </w:r>
      <w:r>
        <w:rPr>
          <w:spacing w:val="-6"/>
        </w:rPr>
        <w:t> </w:t>
      </w:r>
      <w:r>
        <w:rPr>
          <w:spacing w:val="-2"/>
        </w:rPr>
        <w:t>herein,</w:t>
      </w:r>
      <w:r>
        <w:rPr>
          <w:spacing w:val="-7"/>
        </w:rPr>
        <w:t> </w:t>
      </w:r>
      <w:r>
        <w:rPr>
          <w:spacing w:val="-2"/>
        </w:rPr>
        <w:t>I</w:t>
      </w:r>
      <w:r>
        <w:rPr>
          <w:spacing w:val="-7"/>
        </w:rPr>
        <w:t> </w:t>
      </w:r>
      <w:r>
        <w:rPr>
          <w:spacing w:val="-2"/>
        </w:rPr>
        <w:t>bind myself</w:t>
      </w:r>
      <w:r>
        <w:rPr>
          <w:spacing w:val="-7"/>
        </w:rPr>
        <w:t> </w:t>
      </w:r>
      <w:r>
        <w:rPr>
          <w:spacing w:val="-2"/>
        </w:rPr>
        <w:t>to</w:t>
      </w:r>
      <w:r>
        <w:rPr>
          <w:spacing w:val="-7"/>
        </w:rPr>
        <w:t> </w:t>
      </w:r>
      <w:r>
        <w:rPr>
          <w:spacing w:val="-2"/>
        </w:rPr>
        <w:t>forfeit,</w:t>
      </w:r>
      <w:r>
        <w:rPr>
          <w:spacing w:val="-7"/>
        </w:rPr>
        <w:t> </w:t>
      </w:r>
      <w:r>
        <w:rPr>
          <w:spacing w:val="-2"/>
        </w:rPr>
        <w:t>to</w:t>
      </w:r>
      <w:r>
        <w:rPr>
          <w:spacing w:val="-7"/>
        </w:rPr>
        <w:t> </w:t>
      </w:r>
      <w:r>
        <w:rPr>
          <w:spacing w:val="-2"/>
        </w:rPr>
        <w:t>Government,</w:t>
      </w:r>
      <w:r>
        <w:rPr>
          <w:spacing w:val="-7"/>
        </w:rPr>
        <w:t> </w:t>
      </w:r>
      <w:r>
        <w:rPr>
          <w:spacing w:val="-2"/>
        </w:rPr>
        <w:t>the</w:t>
      </w:r>
      <w:r>
        <w:rPr>
          <w:spacing w:val="-7"/>
        </w:rPr>
        <w:t> </w:t>
      </w:r>
      <w:r>
        <w:rPr>
          <w:spacing w:val="-2"/>
        </w:rPr>
        <w:t>sum</w:t>
      </w:r>
      <w:r>
        <w:rPr>
          <w:spacing w:val="-7"/>
        </w:rPr>
        <w:t> </w:t>
      </w:r>
      <w:r>
        <w:rPr>
          <w:spacing w:val="-2"/>
        </w:rPr>
        <w:t>of</w:t>
      </w:r>
      <w:r>
        <w:rPr>
          <w:spacing w:val="-7"/>
        </w:rPr>
        <w:t> </w:t>
      </w:r>
      <w:r>
        <w:rPr>
          <w:spacing w:val="-2"/>
        </w:rPr>
        <w:t>rupees.................................................</w:t>
      </w:r>
      <w:r>
        <w:rPr>
          <w:spacing w:val="-8"/>
        </w:rPr>
        <w:t> </w:t>
      </w:r>
      <w:r>
        <w:rPr>
          <w:spacing w:val="-2"/>
        </w:rPr>
        <w:t>.</w:t>
      </w:r>
    </w:p>
    <w:p>
      <w:pPr>
        <w:pStyle w:val="BodyText"/>
      </w:pPr>
    </w:p>
    <w:p>
      <w:pPr>
        <w:pStyle w:val="BodyText"/>
        <w:spacing w:before="21"/>
      </w:pPr>
    </w:p>
    <w:p>
      <w:pPr>
        <w:pStyle w:val="BodyText"/>
        <w:spacing w:before="1"/>
        <w:ind w:left="2832"/>
      </w:pPr>
      <w:r>
        <w:rPr>
          <w:spacing w:val="-4"/>
        </w:rPr>
        <w:t>Dated,</w:t>
      </w:r>
      <w:r>
        <w:rPr>
          <w:spacing w:val="-22"/>
        </w:rPr>
        <w:t> </w:t>
      </w:r>
      <w:r>
        <w:rPr>
          <w:spacing w:val="-4"/>
        </w:rPr>
        <w:t>this..............................................</w:t>
      </w:r>
      <w:r>
        <w:rPr>
          <w:spacing w:val="-20"/>
        </w:rPr>
        <w:t> </w:t>
      </w:r>
      <w:r>
        <w:rPr>
          <w:spacing w:val="-4"/>
        </w:rPr>
        <w:t>day</w:t>
      </w:r>
      <w:r>
        <w:rPr>
          <w:spacing w:val="-20"/>
        </w:rPr>
        <w:t> </w:t>
      </w:r>
      <w:r>
        <w:rPr>
          <w:spacing w:val="-4"/>
        </w:rPr>
        <w:t>of..............................................</w:t>
      </w:r>
      <w:r>
        <w:rPr>
          <w:spacing w:val="-8"/>
        </w:rPr>
        <w:t> </w:t>
      </w:r>
      <w:r>
        <w:rPr>
          <w:spacing w:val="-4"/>
        </w:rPr>
        <w:t>,</w:t>
      </w:r>
      <w:r>
        <w:rPr>
          <w:spacing w:val="-20"/>
        </w:rPr>
        <w:t> </w:t>
      </w:r>
      <w:r>
        <w:rPr>
          <w:spacing w:val="-4"/>
        </w:rPr>
        <w:t>20</w:t>
      </w:r>
      <w:r>
        <w:rPr>
          <w:spacing w:val="17"/>
        </w:rPr>
        <w:t> </w:t>
      </w:r>
      <w:r>
        <w:rPr>
          <w:spacing w:val="-4"/>
        </w:rPr>
        <w:t>...............</w:t>
      </w:r>
      <w:r>
        <w:rPr>
          <w:spacing w:val="-27"/>
        </w:rPr>
        <w:t> </w:t>
      </w:r>
      <w:r>
        <w:rPr>
          <w:spacing w:val="-10"/>
        </w:rPr>
        <w:t>.</w:t>
      </w:r>
    </w:p>
    <w:p>
      <w:pPr>
        <w:pStyle w:val="BodyText"/>
      </w:pPr>
    </w:p>
    <w:p>
      <w:pPr>
        <w:pStyle w:val="BodyText"/>
      </w:pPr>
    </w:p>
    <w:p>
      <w:pPr>
        <w:pStyle w:val="BodyText"/>
        <w:spacing w:before="160"/>
      </w:pPr>
    </w:p>
    <w:p>
      <w:pPr>
        <w:spacing w:before="0"/>
        <w:ind w:left="0" w:right="2345" w:firstLine="0"/>
        <w:jc w:val="right"/>
        <w:rPr>
          <w:sz w:val="20"/>
        </w:rPr>
      </w:pPr>
      <w:r>
        <w:rPr>
          <w:spacing w:val="-2"/>
          <w:sz w:val="20"/>
        </w:rPr>
        <w:t>(</w:t>
      </w:r>
      <w:r>
        <w:rPr>
          <w:i/>
          <w:spacing w:val="-2"/>
          <w:sz w:val="20"/>
        </w:rPr>
        <w:t>Signature</w:t>
      </w:r>
      <w:r>
        <w:rPr>
          <w:spacing w:val="-2"/>
          <w:sz w:val="20"/>
        </w:rPr>
        <w:t>)</w:t>
      </w:r>
    </w:p>
    <w:p>
      <w:pPr>
        <w:pStyle w:val="BodyText"/>
      </w:pPr>
    </w:p>
    <w:p>
      <w:pPr>
        <w:pStyle w:val="BodyText"/>
        <w:spacing w:before="30"/>
      </w:pPr>
    </w:p>
    <w:p>
      <w:pPr>
        <w:pStyle w:val="BodyText"/>
        <w:ind w:left="2832"/>
        <w:jc w:val="both"/>
      </w:pPr>
      <w:r>
        <w:rPr/>
        <w:t>I</w:t>
      </w:r>
      <w:r>
        <w:rPr>
          <w:spacing w:val="5"/>
        </w:rPr>
        <w:t> </w:t>
      </w:r>
      <w:r>
        <w:rPr/>
        <w:t>do</w:t>
      </w:r>
      <w:r>
        <w:rPr>
          <w:spacing w:val="5"/>
        </w:rPr>
        <w:t> </w:t>
      </w:r>
      <w:r>
        <w:rPr/>
        <w:t>hereby</w:t>
      </w:r>
      <w:r>
        <w:rPr>
          <w:spacing w:val="5"/>
        </w:rPr>
        <w:t> </w:t>
      </w:r>
      <w:r>
        <w:rPr/>
        <w:t>declare</w:t>
      </w:r>
      <w:r>
        <w:rPr>
          <w:spacing w:val="5"/>
        </w:rPr>
        <w:t> </w:t>
      </w:r>
      <w:r>
        <w:rPr/>
        <w:t>myself</w:t>
      </w:r>
      <w:r>
        <w:rPr>
          <w:spacing w:val="5"/>
        </w:rPr>
        <w:t> </w:t>
      </w:r>
      <w:r>
        <w:rPr/>
        <w:t>surety</w:t>
      </w:r>
      <w:r>
        <w:rPr>
          <w:spacing w:val="5"/>
        </w:rPr>
        <w:t> </w:t>
      </w:r>
      <w:r>
        <w:rPr/>
        <w:t>for</w:t>
      </w:r>
      <w:r>
        <w:rPr>
          <w:spacing w:val="5"/>
        </w:rPr>
        <w:t> </w:t>
      </w:r>
      <w:r>
        <w:rPr/>
        <w:t>the</w:t>
      </w:r>
      <w:r>
        <w:rPr>
          <w:spacing w:val="5"/>
        </w:rPr>
        <w:t> </w:t>
      </w:r>
      <w:r>
        <w:rPr/>
        <w:t>above-</w:t>
      </w:r>
      <w:r>
        <w:rPr>
          <w:spacing w:val="-2"/>
        </w:rPr>
        <w:t>named..............................................</w:t>
      </w:r>
    </w:p>
    <w:p>
      <w:pPr>
        <w:pStyle w:val="BodyText"/>
        <w:tabs>
          <w:tab w:pos="7905" w:val="left" w:leader="dot"/>
        </w:tabs>
        <w:spacing w:line="249" w:lineRule="auto" w:before="10"/>
        <w:ind w:left="2352" w:right="2338"/>
        <w:jc w:val="both"/>
      </w:pPr>
      <w:r>
        <w:rPr/>
        <w:t>of..........................................................</w:t>
      </w:r>
      <w:r>
        <w:rPr>
          <w:spacing w:val="80"/>
        </w:rPr>
        <w:t> </w:t>
      </w:r>
      <w:r>
        <w:rPr/>
        <w:t>that</w:t>
      </w:r>
      <w:r>
        <w:rPr>
          <w:spacing w:val="80"/>
        </w:rPr>
        <w:t> </w:t>
      </w:r>
      <w:r>
        <w:rPr/>
        <w:t>he</w:t>
      </w:r>
      <w:r>
        <w:rPr>
          <w:spacing w:val="80"/>
        </w:rPr>
        <w:t> </w:t>
      </w:r>
      <w:r>
        <w:rPr/>
        <w:t>shall</w:t>
      </w:r>
      <w:r>
        <w:rPr>
          <w:spacing w:val="80"/>
        </w:rPr>
        <w:t> </w:t>
      </w:r>
      <w:r>
        <w:rPr/>
        <w:t>attend</w:t>
      </w:r>
      <w:r>
        <w:rPr>
          <w:spacing w:val="80"/>
        </w:rPr>
        <w:t> </w:t>
      </w:r>
      <w:r>
        <w:rPr/>
        <w:t>before</w:t>
      </w:r>
      <w:r>
        <w:rPr>
          <w:spacing w:val="80"/>
        </w:rPr>
        <w:t> </w:t>
      </w:r>
      <w:r>
        <w:rPr/>
        <w:t>in</w:t>
      </w:r>
      <w:r>
        <w:rPr>
          <w:spacing w:val="80"/>
        </w:rPr>
        <w:t> </w:t>
      </w:r>
      <w:r>
        <w:rPr/>
        <w:t>the</w:t>
      </w:r>
      <w:r>
        <w:rPr>
          <w:spacing w:val="80"/>
        </w:rPr>
        <w:t> </w:t>
      </w:r>
      <w:r>
        <w:rPr/>
        <w:t>Court</w:t>
      </w:r>
      <w:r>
        <w:rPr>
          <w:spacing w:val="80"/>
        </w:rPr>
        <w:t> </w:t>
      </w:r>
      <w:r>
        <w:rPr/>
        <w:t>of </w:t>
      </w:r>
      <w:r>
        <w:rPr>
          <w:spacing w:val="-2"/>
        </w:rPr>
        <w:t>on</w:t>
      </w:r>
      <w:r>
        <w:rPr>
          <w:spacing w:val="4"/>
        </w:rPr>
        <w:t> </w:t>
      </w:r>
      <w:r>
        <w:rPr>
          <w:spacing w:val="-2"/>
        </w:rPr>
        <w:t>the..............................................</w:t>
      </w:r>
      <w:r>
        <w:rPr>
          <w:spacing w:val="4"/>
        </w:rPr>
        <w:t> </w:t>
      </w:r>
      <w:r>
        <w:rPr>
          <w:spacing w:val="-2"/>
        </w:rPr>
        <w:t>day</w:t>
      </w:r>
      <w:r>
        <w:rPr>
          <w:spacing w:val="4"/>
        </w:rPr>
        <w:t> </w:t>
      </w:r>
      <w:r>
        <w:rPr>
          <w:spacing w:val="-5"/>
        </w:rPr>
        <w:t>of.</w:t>
      </w:r>
      <w:r>
        <w:rPr/>
        <w:tab/>
      </w:r>
      <w:r>
        <w:rPr>
          <w:spacing w:val="-2"/>
        </w:rPr>
        <w:t>next,</w:t>
      </w:r>
      <w:r>
        <w:rPr>
          <w:spacing w:val="-13"/>
        </w:rPr>
        <w:t> </w:t>
      </w:r>
      <w:r>
        <w:rPr>
          <w:spacing w:val="-2"/>
        </w:rPr>
        <w:t>to</w:t>
      </w:r>
      <w:r>
        <w:rPr>
          <w:spacing w:val="-10"/>
        </w:rPr>
        <w:t> </w:t>
      </w:r>
      <w:r>
        <w:rPr>
          <w:spacing w:val="-2"/>
        </w:rPr>
        <w:t>answer</w:t>
      </w:r>
      <w:r>
        <w:rPr>
          <w:spacing w:val="-10"/>
        </w:rPr>
        <w:t> </w:t>
      </w:r>
      <w:r>
        <w:rPr>
          <w:spacing w:val="-2"/>
        </w:rPr>
        <w:t>to</w:t>
      </w:r>
      <w:r>
        <w:rPr>
          <w:spacing w:val="-10"/>
        </w:rPr>
        <w:t> </w:t>
      </w:r>
      <w:r>
        <w:rPr>
          <w:spacing w:val="-5"/>
        </w:rPr>
        <w:t>the</w:t>
      </w:r>
    </w:p>
    <w:p>
      <w:pPr>
        <w:pStyle w:val="BodyText"/>
        <w:spacing w:line="249" w:lineRule="auto" w:before="1"/>
        <w:ind w:left="2352" w:right="2342"/>
        <w:jc w:val="both"/>
      </w:pPr>
      <w:r>
        <w:rPr/>
        <w:t>charge on which he has been arrested, and shall continue so to attend until otherwise directed</w:t>
      </w:r>
      <w:r>
        <w:rPr>
          <w:spacing w:val="-7"/>
        </w:rPr>
        <w:t> </w:t>
      </w:r>
      <w:r>
        <w:rPr/>
        <w:t>by</w:t>
      </w:r>
      <w:r>
        <w:rPr>
          <w:spacing w:val="-7"/>
        </w:rPr>
        <w:t> </w:t>
      </w:r>
      <w:r>
        <w:rPr/>
        <w:t>the</w:t>
      </w:r>
      <w:r>
        <w:rPr>
          <w:spacing w:val="-7"/>
        </w:rPr>
        <w:t> </w:t>
      </w:r>
      <w:r>
        <w:rPr/>
        <w:t>Court;</w:t>
      </w:r>
      <w:r>
        <w:rPr>
          <w:spacing w:val="-7"/>
        </w:rPr>
        <w:t> </w:t>
      </w:r>
      <w:r>
        <w:rPr/>
        <w:t>and,</w:t>
      </w:r>
      <w:r>
        <w:rPr>
          <w:spacing w:val="-7"/>
        </w:rPr>
        <w:t> </w:t>
      </w:r>
      <w:r>
        <w:rPr/>
        <w:t>in</w:t>
      </w:r>
      <w:r>
        <w:rPr>
          <w:spacing w:val="-7"/>
        </w:rPr>
        <w:t> </w:t>
      </w:r>
      <w:r>
        <w:rPr/>
        <w:t>case</w:t>
      </w:r>
      <w:r>
        <w:rPr>
          <w:spacing w:val="-7"/>
        </w:rPr>
        <w:t> </w:t>
      </w:r>
      <w:r>
        <w:rPr/>
        <w:t>of</w:t>
      </w:r>
      <w:r>
        <w:rPr>
          <w:spacing w:val="-7"/>
        </w:rPr>
        <w:t> </w:t>
      </w:r>
      <w:r>
        <w:rPr/>
        <w:t>his</w:t>
      </w:r>
      <w:r>
        <w:rPr>
          <w:spacing w:val="-7"/>
        </w:rPr>
        <w:t> </w:t>
      </w:r>
      <w:r>
        <w:rPr/>
        <w:t>making</w:t>
      </w:r>
      <w:r>
        <w:rPr>
          <w:spacing w:val="-7"/>
        </w:rPr>
        <w:t> </w:t>
      </w:r>
      <w:r>
        <w:rPr/>
        <w:t>default</w:t>
      </w:r>
      <w:r>
        <w:rPr>
          <w:spacing w:val="-7"/>
        </w:rPr>
        <w:t> </w:t>
      </w:r>
      <w:r>
        <w:rPr/>
        <w:t>therein,</w:t>
      </w:r>
      <w:r>
        <w:rPr>
          <w:spacing w:val="-7"/>
        </w:rPr>
        <w:t> </w:t>
      </w:r>
      <w:r>
        <w:rPr/>
        <w:t>I</w:t>
      </w:r>
      <w:r>
        <w:rPr>
          <w:spacing w:val="-7"/>
        </w:rPr>
        <w:t> </w:t>
      </w:r>
      <w:r>
        <w:rPr/>
        <w:t>bind</w:t>
      </w:r>
      <w:r>
        <w:rPr>
          <w:spacing w:val="-7"/>
        </w:rPr>
        <w:t> </w:t>
      </w:r>
      <w:r>
        <w:rPr/>
        <w:t>myself</w:t>
      </w:r>
      <w:r>
        <w:rPr>
          <w:spacing w:val="-7"/>
        </w:rPr>
        <w:t> </w:t>
      </w:r>
      <w:r>
        <w:rPr/>
        <w:t>to</w:t>
      </w:r>
      <w:r>
        <w:rPr>
          <w:spacing w:val="-7"/>
        </w:rPr>
        <w:t> </w:t>
      </w:r>
      <w:r>
        <w:rPr/>
        <w:t>forfeit,</w:t>
      </w:r>
      <w:r>
        <w:rPr>
          <w:spacing w:val="-7"/>
        </w:rPr>
        <w:t> </w:t>
      </w:r>
      <w:r>
        <w:rPr/>
        <w:t>to </w:t>
      </w:r>
      <w:r>
        <w:rPr>
          <w:spacing w:val="-2"/>
        </w:rPr>
        <w:t>Government,</w:t>
      </w:r>
      <w:r>
        <w:rPr>
          <w:spacing w:val="-18"/>
        </w:rPr>
        <w:t> </w:t>
      </w:r>
      <w:r>
        <w:rPr>
          <w:spacing w:val="-2"/>
        </w:rPr>
        <w:t>the</w:t>
      </w:r>
      <w:r>
        <w:rPr>
          <w:spacing w:val="-18"/>
        </w:rPr>
        <w:t> </w:t>
      </w:r>
      <w:r>
        <w:rPr>
          <w:spacing w:val="-2"/>
        </w:rPr>
        <w:t>sum</w:t>
      </w:r>
      <w:r>
        <w:rPr>
          <w:spacing w:val="-18"/>
        </w:rPr>
        <w:t> </w:t>
      </w:r>
      <w:r>
        <w:rPr>
          <w:spacing w:val="-2"/>
        </w:rPr>
        <w:t>of</w:t>
      </w:r>
      <w:r>
        <w:rPr>
          <w:spacing w:val="-18"/>
        </w:rPr>
        <w:t> </w:t>
      </w:r>
      <w:r>
        <w:rPr>
          <w:spacing w:val="-2"/>
        </w:rPr>
        <w:t>rupees.............................................................</w:t>
      </w:r>
      <w:r>
        <w:rPr>
          <w:spacing w:val="-18"/>
        </w:rPr>
        <w:t> </w:t>
      </w:r>
      <w:r>
        <w:rPr>
          <w:spacing w:val="-2"/>
        </w:rPr>
        <w:t>.</w:t>
      </w:r>
    </w:p>
    <w:p>
      <w:pPr>
        <w:pStyle w:val="BodyText"/>
      </w:pPr>
    </w:p>
    <w:p>
      <w:pPr>
        <w:pStyle w:val="BodyText"/>
        <w:spacing w:before="23"/>
      </w:pPr>
    </w:p>
    <w:p>
      <w:pPr>
        <w:pStyle w:val="BodyText"/>
        <w:ind w:left="2832"/>
        <w:jc w:val="both"/>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30"/>
      </w:pPr>
    </w:p>
    <w:p>
      <w:pPr>
        <w:spacing w:before="0"/>
        <w:ind w:left="0" w:right="2345" w:firstLine="0"/>
        <w:jc w:val="right"/>
        <w:rPr>
          <w:sz w:val="20"/>
        </w:rPr>
      </w:pPr>
      <w:r>
        <w:rPr>
          <w:spacing w:val="-2"/>
          <w:sz w:val="20"/>
        </w:rPr>
        <w:t>(</w:t>
      </w:r>
      <w:r>
        <w:rPr>
          <w:i/>
          <w:spacing w:val="-2"/>
          <w:sz w:val="20"/>
        </w:rPr>
        <w:t>Signature</w:t>
      </w:r>
      <w:r>
        <w:rPr>
          <w:spacing w:val="-2"/>
          <w:sz w:val="20"/>
        </w:rPr>
        <w:t>)</w:t>
      </w:r>
    </w:p>
    <w:p>
      <w:pPr>
        <w:spacing w:before="13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2"/>
        <w:jc w:val="center"/>
      </w:pPr>
      <w:r>
        <w:rPr/>
        <w:t>FORM No.</w:t>
      </w:r>
      <w:r>
        <w:rPr>
          <w:spacing w:val="-18"/>
        </w:rPr>
        <w:t> </w:t>
      </w:r>
      <w:r>
        <w:rPr>
          <w:spacing w:val="-10"/>
        </w:rPr>
        <w:t>5</w:t>
      </w:r>
    </w:p>
    <w:p>
      <w:pPr>
        <w:pStyle w:val="BodyText"/>
        <w:spacing w:before="89"/>
        <w:ind w:left="8"/>
        <w:jc w:val="center"/>
      </w:pPr>
      <w:r>
        <w:rPr>
          <w:smallCaps/>
          <w:w w:val="90"/>
        </w:rPr>
        <w:t>Proclamation</w:t>
      </w:r>
      <w:r>
        <w:rPr>
          <w:smallCaps/>
          <w:spacing w:val="44"/>
        </w:rPr>
        <w:t> </w:t>
      </w:r>
      <w:r>
        <w:rPr>
          <w:smallCaps/>
          <w:w w:val="90"/>
        </w:rPr>
        <w:t>requiring</w:t>
      </w:r>
      <w:r>
        <w:rPr>
          <w:smallCaps/>
          <w:spacing w:val="45"/>
        </w:rPr>
        <w:t> </w:t>
      </w:r>
      <w:r>
        <w:rPr>
          <w:smallCaps/>
          <w:w w:val="90"/>
        </w:rPr>
        <w:t>the</w:t>
      </w:r>
      <w:r>
        <w:rPr>
          <w:smallCaps/>
          <w:spacing w:val="45"/>
        </w:rPr>
        <w:t> </w:t>
      </w:r>
      <w:r>
        <w:rPr>
          <w:smallCaps/>
          <w:w w:val="90"/>
        </w:rPr>
        <w:t>appearance</w:t>
      </w:r>
      <w:r>
        <w:rPr>
          <w:smallCaps/>
          <w:spacing w:val="45"/>
        </w:rPr>
        <w:t> </w:t>
      </w:r>
      <w:r>
        <w:rPr>
          <w:smallCaps/>
          <w:w w:val="90"/>
        </w:rPr>
        <w:t>of</w:t>
      </w:r>
      <w:r>
        <w:rPr>
          <w:smallCaps/>
          <w:spacing w:val="45"/>
        </w:rPr>
        <w:t> </w:t>
      </w:r>
      <w:r>
        <w:rPr>
          <w:smallCaps/>
          <w:w w:val="90"/>
        </w:rPr>
        <w:t>a</w:t>
      </w:r>
      <w:r>
        <w:rPr>
          <w:smallCaps/>
          <w:spacing w:val="44"/>
        </w:rPr>
        <w:t> </w:t>
      </w:r>
      <w:r>
        <w:rPr>
          <w:smallCaps/>
          <w:w w:val="90"/>
        </w:rPr>
        <w:t>person</w:t>
      </w:r>
      <w:r>
        <w:rPr>
          <w:smallCaps/>
          <w:spacing w:val="45"/>
        </w:rPr>
        <w:t> </w:t>
      </w:r>
      <w:r>
        <w:rPr>
          <w:smallCaps/>
          <w:spacing w:val="-2"/>
          <w:w w:val="90"/>
        </w:rPr>
        <w:t>accused</w:t>
      </w:r>
    </w:p>
    <w:p>
      <w:pPr>
        <w:spacing w:before="130"/>
        <w:ind w:left="5" w:right="0" w:firstLine="0"/>
        <w:jc w:val="center"/>
        <w:rPr>
          <w:sz w:val="20"/>
        </w:rPr>
      </w:pPr>
      <w:r>
        <w:rPr>
          <w:sz w:val="20"/>
        </w:rPr>
        <w:t>(</w:t>
      </w:r>
      <w:r>
        <w:rPr>
          <w:i/>
          <w:sz w:val="20"/>
        </w:rPr>
        <w:t>See</w:t>
      </w:r>
      <w:r>
        <w:rPr>
          <w:i/>
          <w:spacing w:val="-13"/>
          <w:sz w:val="20"/>
        </w:rPr>
        <w:t> </w:t>
      </w:r>
      <w:r>
        <w:rPr>
          <w:sz w:val="20"/>
        </w:rPr>
        <w:t>section</w:t>
      </w:r>
      <w:r>
        <w:rPr>
          <w:spacing w:val="-11"/>
          <w:sz w:val="20"/>
        </w:rPr>
        <w:t> </w:t>
      </w:r>
      <w:r>
        <w:rPr>
          <w:spacing w:val="-5"/>
          <w:sz w:val="20"/>
        </w:rPr>
        <w:t>84)</w:t>
      </w:r>
    </w:p>
    <w:p>
      <w:pPr>
        <w:tabs>
          <w:tab w:pos="9036" w:val="left" w:leader="dot"/>
        </w:tabs>
        <w:spacing w:before="130"/>
        <w:ind w:left="2832" w:right="0" w:firstLine="0"/>
        <w:jc w:val="left"/>
        <w:rPr>
          <w:i/>
          <w:sz w:val="20"/>
        </w:rPr>
      </w:pPr>
      <w:r>
        <w:rPr>
          <w:spacing w:val="-4"/>
          <w:sz w:val="20"/>
        </w:rPr>
        <w:t>W</w:t>
      </w:r>
      <w:r>
        <w:rPr>
          <w:spacing w:val="-4"/>
          <w:sz w:val="14"/>
        </w:rPr>
        <w:t>HEREAS</w:t>
      </w:r>
      <w:r>
        <w:rPr>
          <w:spacing w:val="-7"/>
          <w:sz w:val="14"/>
        </w:rPr>
        <w:t> </w:t>
      </w:r>
      <w:r>
        <w:rPr>
          <w:spacing w:val="-4"/>
          <w:sz w:val="20"/>
        </w:rPr>
        <w:t>a</w:t>
      </w:r>
      <w:r>
        <w:rPr>
          <w:spacing w:val="-22"/>
          <w:sz w:val="20"/>
        </w:rPr>
        <w:t> </w:t>
      </w:r>
      <w:r>
        <w:rPr>
          <w:spacing w:val="-4"/>
          <w:sz w:val="20"/>
        </w:rPr>
        <w:t>complaint</w:t>
      </w:r>
      <w:r>
        <w:rPr>
          <w:spacing w:val="-22"/>
          <w:sz w:val="20"/>
        </w:rPr>
        <w:t> </w:t>
      </w:r>
      <w:r>
        <w:rPr>
          <w:spacing w:val="-4"/>
          <w:sz w:val="20"/>
        </w:rPr>
        <w:t>has</w:t>
      </w:r>
      <w:r>
        <w:rPr>
          <w:spacing w:val="-21"/>
          <w:sz w:val="20"/>
        </w:rPr>
        <w:t> </w:t>
      </w:r>
      <w:r>
        <w:rPr>
          <w:spacing w:val="-4"/>
          <w:sz w:val="20"/>
        </w:rPr>
        <w:t>been</w:t>
      </w:r>
      <w:r>
        <w:rPr>
          <w:spacing w:val="-22"/>
          <w:sz w:val="20"/>
        </w:rPr>
        <w:t> </w:t>
      </w:r>
      <w:r>
        <w:rPr>
          <w:spacing w:val="-4"/>
          <w:sz w:val="20"/>
        </w:rPr>
        <w:t>made</w:t>
      </w:r>
      <w:r>
        <w:rPr>
          <w:spacing w:val="-22"/>
          <w:sz w:val="20"/>
        </w:rPr>
        <w:t> </w:t>
      </w:r>
      <w:r>
        <w:rPr>
          <w:spacing w:val="-4"/>
          <w:sz w:val="20"/>
        </w:rPr>
        <w:t>before</w:t>
      </w:r>
      <w:r>
        <w:rPr>
          <w:spacing w:val="-22"/>
          <w:sz w:val="20"/>
        </w:rPr>
        <w:t> </w:t>
      </w:r>
      <w:r>
        <w:rPr>
          <w:spacing w:val="-4"/>
          <w:sz w:val="20"/>
        </w:rPr>
        <w:t>me</w:t>
      </w:r>
      <w:r>
        <w:rPr>
          <w:spacing w:val="-21"/>
          <w:sz w:val="20"/>
        </w:rPr>
        <w:t> </w:t>
      </w:r>
      <w:r>
        <w:rPr>
          <w:spacing w:val="-4"/>
          <w:sz w:val="20"/>
        </w:rPr>
        <w:t>that</w:t>
      </w:r>
      <w:r>
        <w:rPr>
          <w:sz w:val="20"/>
        </w:rPr>
        <w:tab/>
      </w:r>
      <w:r>
        <w:rPr>
          <w:spacing w:val="-2"/>
          <w:sz w:val="20"/>
        </w:rPr>
        <w:t>(</w:t>
      </w:r>
      <w:r>
        <w:rPr>
          <w:i/>
          <w:spacing w:val="-2"/>
          <w:sz w:val="20"/>
        </w:rPr>
        <w:t>name,</w:t>
      </w:r>
    </w:p>
    <w:p>
      <w:pPr>
        <w:spacing w:before="10"/>
        <w:ind w:left="2352" w:right="0" w:firstLine="0"/>
        <w:jc w:val="left"/>
        <w:rPr>
          <w:sz w:val="20"/>
        </w:rPr>
      </w:pPr>
      <w:r>
        <w:rPr>
          <w:i/>
          <w:sz w:val="20"/>
        </w:rPr>
        <w:t>description</w:t>
      </w:r>
      <w:r>
        <w:rPr>
          <w:i/>
          <w:spacing w:val="-10"/>
          <w:sz w:val="20"/>
        </w:rPr>
        <w:t> </w:t>
      </w:r>
      <w:r>
        <w:rPr>
          <w:i/>
          <w:sz w:val="20"/>
        </w:rPr>
        <w:t>and</w:t>
      </w:r>
      <w:r>
        <w:rPr>
          <w:i/>
          <w:spacing w:val="-8"/>
          <w:sz w:val="20"/>
        </w:rPr>
        <w:t> </w:t>
      </w:r>
      <w:r>
        <w:rPr>
          <w:i/>
          <w:sz w:val="20"/>
        </w:rPr>
        <w:t>address</w:t>
      </w:r>
      <w:r>
        <w:rPr>
          <w:sz w:val="20"/>
        </w:rPr>
        <w:t>)</w:t>
      </w:r>
      <w:r>
        <w:rPr>
          <w:spacing w:val="-8"/>
          <w:sz w:val="20"/>
        </w:rPr>
        <w:t> </w:t>
      </w:r>
      <w:r>
        <w:rPr>
          <w:sz w:val="20"/>
        </w:rPr>
        <w:t>has</w:t>
      </w:r>
      <w:r>
        <w:rPr>
          <w:spacing w:val="-8"/>
          <w:sz w:val="20"/>
        </w:rPr>
        <w:t> </w:t>
      </w:r>
      <w:r>
        <w:rPr>
          <w:sz w:val="20"/>
        </w:rPr>
        <w:t>committed</w:t>
      </w:r>
      <w:r>
        <w:rPr>
          <w:spacing w:val="-8"/>
          <w:sz w:val="20"/>
        </w:rPr>
        <w:t> </w:t>
      </w:r>
      <w:r>
        <w:rPr>
          <w:sz w:val="20"/>
        </w:rPr>
        <w:t>(</w:t>
      </w:r>
      <w:r>
        <w:rPr>
          <w:i/>
          <w:sz w:val="20"/>
        </w:rPr>
        <w:t>or</w:t>
      </w:r>
      <w:r>
        <w:rPr>
          <w:i/>
          <w:spacing w:val="-8"/>
          <w:sz w:val="20"/>
        </w:rPr>
        <w:t> </w:t>
      </w:r>
      <w:r>
        <w:rPr>
          <w:sz w:val="20"/>
        </w:rPr>
        <w:t>is</w:t>
      </w:r>
      <w:r>
        <w:rPr>
          <w:spacing w:val="-8"/>
          <w:sz w:val="20"/>
        </w:rPr>
        <w:t> </w:t>
      </w:r>
      <w:r>
        <w:rPr>
          <w:sz w:val="20"/>
        </w:rPr>
        <w:t>suspected</w:t>
      </w:r>
      <w:r>
        <w:rPr>
          <w:spacing w:val="-8"/>
          <w:sz w:val="20"/>
        </w:rPr>
        <w:t> </w:t>
      </w:r>
      <w:r>
        <w:rPr>
          <w:sz w:val="20"/>
        </w:rPr>
        <w:t>to</w:t>
      </w:r>
      <w:r>
        <w:rPr>
          <w:spacing w:val="-8"/>
          <w:sz w:val="20"/>
        </w:rPr>
        <w:t> </w:t>
      </w:r>
      <w:r>
        <w:rPr>
          <w:sz w:val="20"/>
        </w:rPr>
        <w:t>have</w:t>
      </w:r>
      <w:r>
        <w:rPr>
          <w:spacing w:val="-8"/>
          <w:sz w:val="20"/>
        </w:rPr>
        <w:t> </w:t>
      </w:r>
      <w:r>
        <w:rPr>
          <w:sz w:val="20"/>
        </w:rPr>
        <w:t>committed)</w:t>
      </w:r>
      <w:r>
        <w:rPr>
          <w:spacing w:val="-8"/>
          <w:sz w:val="20"/>
        </w:rPr>
        <w:t> </w:t>
      </w:r>
      <w:r>
        <w:rPr>
          <w:sz w:val="20"/>
        </w:rPr>
        <w:t>the</w:t>
      </w:r>
      <w:r>
        <w:rPr>
          <w:spacing w:val="-8"/>
          <w:sz w:val="20"/>
        </w:rPr>
        <w:t> </w:t>
      </w:r>
      <w:r>
        <w:rPr>
          <w:sz w:val="20"/>
        </w:rPr>
        <w:t>offence</w:t>
      </w:r>
      <w:r>
        <w:rPr>
          <w:spacing w:val="-8"/>
          <w:sz w:val="20"/>
        </w:rPr>
        <w:t> </w:t>
      </w:r>
      <w:r>
        <w:rPr>
          <w:spacing w:val="-5"/>
          <w:sz w:val="20"/>
        </w:rPr>
        <w:t>of</w:t>
      </w:r>
    </w:p>
    <w:p>
      <w:pPr>
        <w:pStyle w:val="BodyText"/>
        <w:spacing w:before="10"/>
        <w:ind w:left="2352"/>
      </w:pPr>
      <w:r>
        <w:rPr/>
        <w:t>..............................................</w:t>
      </w:r>
      <w:r>
        <w:rPr>
          <w:spacing w:val="65"/>
          <w:w w:val="150"/>
        </w:rPr>
        <w:t> </w:t>
      </w:r>
      <w:r>
        <w:rPr/>
        <w:t>,</w:t>
      </w:r>
      <w:r>
        <w:rPr>
          <w:spacing w:val="66"/>
          <w:w w:val="150"/>
        </w:rPr>
        <w:t> </w:t>
      </w:r>
      <w:r>
        <w:rPr/>
        <w:t>punishable</w:t>
      </w:r>
      <w:r>
        <w:rPr>
          <w:spacing w:val="66"/>
          <w:w w:val="150"/>
        </w:rPr>
        <w:t> </w:t>
      </w:r>
      <w:r>
        <w:rPr/>
        <w:t>under</w:t>
      </w:r>
      <w:r>
        <w:rPr>
          <w:spacing w:val="66"/>
          <w:w w:val="150"/>
        </w:rPr>
        <w:t> </w:t>
      </w:r>
      <w:r>
        <w:rPr>
          <w:spacing w:val="-2"/>
        </w:rPr>
        <w:t>section..............................................</w:t>
      </w:r>
    </w:p>
    <w:p>
      <w:pPr>
        <w:pStyle w:val="BodyText"/>
        <w:tabs>
          <w:tab w:pos="6142" w:val="left" w:leader="dot"/>
        </w:tabs>
        <w:spacing w:line="249" w:lineRule="auto" w:before="10"/>
        <w:ind w:left="2352" w:right="2345"/>
      </w:pPr>
      <w:r>
        <w:rPr>
          <w:spacing w:val="-2"/>
        </w:rPr>
        <w:t>of</w:t>
      </w:r>
      <w:r>
        <w:rPr>
          <w:spacing w:val="-18"/>
        </w:rPr>
        <w:t> </w:t>
      </w:r>
      <w:r>
        <w:rPr>
          <w:spacing w:val="-2"/>
        </w:rPr>
        <w:t>the</w:t>
      </w:r>
      <w:r>
        <w:rPr>
          <w:spacing w:val="-18"/>
        </w:rPr>
        <w:t> </w:t>
      </w:r>
      <w:r>
        <w:rPr>
          <w:spacing w:val="-2"/>
        </w:rPr>
        <w:t>Bharatiya</w:t>
      </w:r>
      <w:r>
        <w:rPr>
          <w:spacing w:val="-18"/>
        </w:rPr>
        <w:t> </w:t>
      </w:r>
      <w:r>
        <w:rPr>
          <w:spacing w:val="-2"/>
        </w:rPr>
        <w:t>Nyaya</w:t>
      </w:r>
      <w:r>
        <w:rPr>
          <w:spacing w:val="-18"/>
        </w:rPr>
        <w:t> </w:t>
      </w:r>
      <w:r>
        <w:rPr>
          <w:spacing w:val="-2"/>
        </w:rPr>
        <w:t>Sanhita,</w:t>
      </w:r>
      <w:r>
        <w:rPr>
          <w:spacing w:val="-18"/>
        </w:rPr>
        <w:t> </w:t>
      </w:r>
      <w:r>
        <w:rPr>
          <w:spacing w:val="-2"/>
        </w:rPr>
        <w:t>2023,</w:t>
      </w:r>
      <w:r>
        <w:rPr>
          <w:spacing w:val="-18"/>
        </w:rPr>
        <w:t> </w:t>
      </w:r>
      <w:r>
        <w:rPr>
          <w:spacing w:val="-2"/>
        </w:rPr>
        <w:t>and</w:t>
      </w:r>
      <w:r>
        <w:rPr>
          <w:spacing w:val="-18"/>
        </w:rPr>
        <w:t> </w:t>
      </w:r>
      <w:r>
        <w:rPr>
          <w:spacing w:val="-2"/>
        </w:rPr>
        <w:t>it</w:t>
      </w:r>
      <w:r>
        <w:rPr>
          <w:spacing w:val="-18"/>
        </w:rPr>
        <w:t> </w:t>
      </w:r>
      <w:r>
        <w:rPr>
          <w:spacing w:val="-2"/>
        </w:rPr>
        <w:t>has</w:t>
      </w:r>
      <w:r>
        <w:rPr>
          <w:spacing w:val="-18"/>
        </w:rPr>
        <w:t> </w:t>
      </w:r>
      <w:r>
        <w:rPr>
          <w:spacing w:val="-2"/>
        </w:rPr>
        <w:t>been</w:t>
      </w:r>
      <w:r>
        <w:rPr>
          <w:spacing w:val="-18"/>
        </w:rPr>
        <w:t> </w:t>
      </w:r>
      <w:r>
        <w:rPr>
          <w:spacing w:val="-2"/>
        </w:rPr>
        <w:t>returned</w:t>
      </w:r>
      <w:r>
        <w:rPr>
          <w:spacing w:val="-18"/>
        </w:rPr>
        <w:t> </w:t>
      </w:r>
      <w:r>
        <w:rPr>
          <w:spacing w:val="-2"/>
        </w:rPr>
        <w:t>to</w:t>
      </w:r>
      <w:r>
        <w:rPr>
          <w:spacing w:val="-18"/>
        </w:rPr>
        <w:t> </w:t>
      </w:r>
      <w:r>
        <w:rPr>
          <w:spacing w:val="-2"/>
        </w:rPr>
        <w:t>a</w:t>
      </w:r>
      <w:r>
        <w:rPr>
          <w:spacing w:val="-18"/>
        </w:rPr>
        <w:t> </w:t>
      </w:r>
      <w:r>
        <w:rPr>
          <w:spacing w:val="-2"/>
        </w:rPr>
        <w:t>warrant</w:t>
      </w:r>
      <w:r>
        <w:rPr>
          <w:spacing w:val="-18"/>
        </w:rPr>
        <w:t> </w:t>
      </w:r>
      <w:r>
        <w:rPr>
          <w:spacing w:val="-2"/>
        </w:rPr>
        <w:t>of</w:t>
      </w:r>
      <w:r>
        <w:rPr>
          <w:spacing w:val="4"/>
        </w:rPr>
        <w:t> </w:t>
      </w:r>
      <w:r>
        <w:rPr>
          <w:spacing w:val="-2"/>
        </w:rPr>
        <w:t>arrest</w:t>
      </w:r>
      <w:r>
        <w:rPr>
          <w:spacing w:val="-18"/>
        </w:rPr>
        <w:t> </w:t>
      </w:r>
      <w:r>
        <w:rPr>
          <w:spacing w:val="-2"/>
        </w:rPr>
        <w:t>thereupon issued</w:t>
      </w:r>
      <w:r>
        <w:rPr>
          <w:spacing w:val="-9"/>
        </w:rPr>
        <w:t> </w:t>
      </w:r>
      <w:r>
        <w:rPr>
          <w:spacing w:val="-2"/>
        </w:rPr>
        <w:t>that</w:t>
      </w:r>
      <w:r>
        <w:rPr>
          <w:spacing w:val="-9"/>
        </w:rPr>
        <w:t> </w:t>
      </w:r>
      <w:r>
        <w:rPr>
          <w:spacing w:val="-2"/>
        </w:rPr>
        <w:t>the</w:t>
      </w:r>
      <w:r>
        <w:rPr>
          <w:spacing w:val="-8"/>
        </w:rPr>
        <w:t> </w:t>
      </w:r>
      <w:r>
        <w:rPr>
          <w:spacing w:val="-2"/>
        </w:rPr>
        <w:t>said.</w:t>
      </w:r>
      <w:r>
        <w:rPr/>
        <w:tab/>
      </w:r>
      <w:r>
        <w:rPr>
          <w:spacing w:val="-2"/>
        </w:rPr>
        <w:t>(</w:t>
      </w:r>
      <w:r>
        <w:rPr>
          <w:i/>
          <w:spacing w:val="-2"/>
        </w:rPr>
        <w:t>name</w:t>
      </w:r>
      <w:r>
        <w:rPr>
          <w:spacing w:val="-2"/>
        </w:rPr>
        <w:t>)</w:t>
      </w:r>
      <w:r>
        <w:rPr>
          <w:spacing w:val="-12"/>
        </w:rPr>
        <w:t> </w:t>
      </w:r>
      <w:r>
        <w:rPr>
          <w:spacing w:val="-2"/>
        </w:rPr>
        <w:t>cannot</w:t>
      </w:r>
      <w:r>
        <w:rPr>
          <w:spacing w:val="-9"/>
        </w:rPr>
        <w:t> </w:t>
      </w:r>
      <w:r>
        <w:rPr>
          <w:spacing w:val="-2"/>
        </w:rPr>
        <w:t>be</w:t>
      </w:r>
      <w:r>
        <w:rPr>
          <w:spacing w:val="-9"/>
        </w:rPr>
        <w:t> </w:t>
      </w:r>
      <w:r>
        <w:rPr>
          <w:spacing w:val="-2"/>
        </w:rPr>
        <w:t>found,</w:t>
      </w:r>
      <w:r>
        <w:rPr>
          <w:spacing w:val="-10"/>
        </w:rPr>
        <w:t> </w:t>
      </w:r>
      <w:r>
        <w:rPr>
          <w:spacing w:val="-2"/>
        </w:rPr>
        <w:t>and</w:t>
      </w:r>
      <w:r>
        <w:rPr>
          <w:spacing w:val="-9"/>
        </w:rPr>
        <w:t> </w:t>
      </w:r>
      <w:r>
        <w:rPr>
          <w:spacing w:val="-2"/>
        </w:rPr>
        <w:t>whereas</w:t>
      </w:r>
      <w:r>
        <w:rPr>
          <w:spacing w:val="-9"/>
        </w:rPr>
        <w:t> </w:t>
      </w:r>
      <w:r>
        <w:rPr>
          <w:spacing w:val="-2"/>
        </w:rPr>
        <w:t>it</w:t>
      </w:r>
      <w:r>
        <w:rPr>
          <w:spacing w:val="33"/>
        </w:rPr>
        <w:t> </w:t>
      </w:r>
      <w:r>
        <w:rPr>
          <w:spacing w:val="-5"/>
        </w:rPr>
        <w:t>has</w:t>
      </w:r>
    </w:p>
    <w:p>
      <w:pPr>
        <w:pStyle w:val="BodyText"/>
        <w:tabs>
          <w:tab w:pos="7842" w:val="left" w:leader="dot"/>
        </w:tabs>
        <w:spacing w:before="2"/>
        <w:ind w:left="2352"/>
      </w:pPr>
      <w:r>
        <w:rPr>
          <w:spacing w:val="-4"/>
        </w:rPr>
        <w:t>been</w:t>
      </w:r>
      <w:r>
        <w:rPr>
          <w:spacing w:val="-10"/>
        </w:rPr>
        <w:t> </w:t>
      </w:r>
      <w:r>
        <w:rPr>
          <w:spacing w:val="-4"/>
        </w:rPr>
        <w:t>shown</w:t>
      </w:r>
      <w:r>
        <w:rPr>
          <w:spacing w:val="-9"/>
        </w:rPr>
        <w:t> </w:t>
      </w:r>
      <w:r>
        <w:rPr>
          <w:spacing w:val="-4"/>
        </w:rPr>
        <w:t>to</w:t>
      </w:r>
      <w:r>
        <w:rPr>
          <w:spacing w:val="-10"/>
        </w:rPr>
        <w:t> </w:t>
      </w:r>
      <w:r>
        <w:rPr>
          <w:spacing w:val="-4"/>
        </w:rPr>
        <w:t>my</w:t>
      </w:r>
      <w:r>
        <w:rPr>
          <w:spacing w:val="-9"/>
        </w:rPr>
        <w:t> </w:t>
      </w:r>
      <w:r>
        <w:rPr>
          <w:spacing w:val="-4"/>
        </w:rPr>
        <w:t>satisfaction</w:t>
      </w:r>
      <w:r>
        <w:rPr>
          <w:spacing w:val="-10"/>
        </w:rPr>
        <w:t> </w:t>
      </w:r>
      <w:r>
        <w:rPr>
          <w:spacing w:val="-4"/>
        </w:rPr>
        <w:t>that</w:t>
      </w:r>
      <w:r>
        <w:rPr>
          <w:spacing w:val="-9"/>
        </w:rPr>
        <w:t> </w:t>
      </w:r>
      <w:r>
        <w:rPr>
          <w:spacing w:val="-4"/>
        </w:rPr>
        <w:t>the</w:t>
      </w:r>
      <w:r>
        <w:rPr>
          <w:spacing w:val="-9"/>
        </w:rPr>
        <w:t> </w:t>
      </w:r>
      <w:r>
        <w:rPr>
          <w:spacing w:val="-4"/>
        </w:rPr>
        <w:t>said.</w:t>
      </w:r>
      <w:r>
        <w:rPr/>
        <w:tab/>
      </w:r>
      <w:r>
        <w:rPr>
          <w:spacing w:val="-4"/>
        </w:rPr>
        <w:t>(</w:t>
      </w:r>
      <w:r>
        <w:rPr>
          <w:i/>
          <w:spacing w:val="-4"/>
        </w:rPr>
        <w:t>name</w:t>
      </w:r>
      <w:r>
        <w:rPr>
          <w:spacing w:val="-4"/>
        </w:rPr>
        <w:t>)</w:t>
      </w:r>
      <w:r>
        <w:rPr>
          <w:spacing w:val="-9"/>
        </w:rPr>
        <w:t> </w:t>
      </w:r>
      <w:r>
        <w:rPr>
          <w:spacing w:val="-4"/>
        </w:rPr>
        <w:t>has</w:t>
      </w:r>
      <w:r>
        <w:rPr>
          <w:spacing w:val="-9"/>
        </w:rPr>
        <w:t> </w:t>
      </w:r>
      <w:r>
        <w:rPr>
          <w:spacing w:val="-4"/>
        </w:rPr>
        <w:t>absconded</w:t>
      </w:r>
    </w:p>
    <w:p>
      <w:pPr>
        <w:pStyle w:val="BodyText"/>
        <w:spacing w:before="10"/>
        <w:ind w:left="2352"/>
      </w:pPr>
      <w:r>
        <w:rPr/>
        <w:t>(</w:t>
      </w:r>
      <w:r>
        <w:rPr>
          <w:i/>
        </w:rPr>
        <w:t>or</w:t>
      </w:r>
      <w:r>
        <w:rPr>
          <w:i/>
          <w:spacing w:val="-6"/>
        </w:rPr>
        <w:t> </w:t>
      </w:r>
      <w:r>
        <w:rPr/>
        <w:t>is</w:t>
      </w:r>
      <w:r>
        <w:rPr>
          <w:spacing w:val="-5"/>
        </w:rPr>
        <w:t> </w:t>
      </w:r>
      <w:r>
        <w:rPr/>
        <w:t>concealing</w:t>
      </w:r>
      <w:r>
        <w:rPr>
          <w:spacing w:val="40"/>
        </w:rPr>
        <w:t> </w:t>
      </w:r>
      <w:r>
        <w:rPr/>
        <w:t>himself</w:t>
      </w:r>
      <w:r>
        <w:rPr>
          <w:spacing w:val="-5"/>
        </w:rPr>
        <w:t> </w:t>
      </w:r>
      <w:r>
        <w:rPr/>
        <w:t>to</w:t>
      </w:r>
      <w:r>
        <w:rPr>
          <w:spacing w:val="-5"/>
        </w:rPr>
        <w:t> </w:t>
      </w:r>
      <w:r>
        <w:rPr/>
        <w:t>avoid</w:t>
      </w:r>
      <w:r>
        <w:rPr>
          <w:spacing w:val="-5"/>
        </w:rPr>
        <w:t> </w:t>
      </w:r>
      <w:r>
        <w:rPr/>
        <w:t>the</w:t>
      </w:r>
      <w:r>
        <w:rPr>
          <w:spacing w:val="-5"/>
        </w:rPr>
        <w:t> </w:t>
      </w:r>
      <w:r>
        <w:rPr/>
        <w:t>service</w:t>
      </w:r>
      <w:r>
        <w:rPr>
          <w:spacing w:val="-5"/>
        </w:rPr>
        <w:t> </w:t>
      </w:r>
      <w:r>
        <w:rPr/>
        <w:t>of</w:t>
      </w:r>
      <w:r>
        <w:rPr>
          <w:spacing w:val="-5"/>
        </w:rPr>
        <w:t> </w:t>
      </w:r>
      <w:r>
        <w:rPr/>
        <w:t>the</w:t>
      </w:r>
      <w:r>
        <w:rPr>
          <w:spacing w:val="-5"/>
        </w:rPr>
        <w:t> </w:t>
      </w:r>
      <w:r>
        <w:rPr/>
        <w:t>said</w:t>
      </w:r>
      <w:r>
        <w:rPr>
          <w:spacing w:val="-5"/>
        </w:rPr>
        <w:t> </w:t>
      </w:r>
      <w:r>
        <w:rPr>
          <w:spacing w:val="-2"/>
        </w:rPr>
        <w:t>warranty);</w:t>
      </w:r>
    </w:p>
    <w:p>
      <w:pPr>
        <w:pStyle w:val="BodyText"/>
        <w:tabs>
          <w:tab w:pos="8490" w:val="left" w:leader="dot"/>
        </w:tabs>
        <w:spacing w:line="249" w:lineRule="auto" w:before="130"/>
        <w:ind w:left="2352" w:right="2333" w:firstLine="480"/>
      </w:pPr>
      <w:r>
        <w:rPr>
          <w:spacing w:val="9"/>
        </w:rPr>
        <w:t>Proclamation</w:t>
      </w:r>
      <w:r>
        <w:rPr>
          <w:spacing w:val="40"/>
        </w:rPr>
        <w:t> </w:t>
      </w:r>
      <w:r>
        <w:rPr/>
        <w:t>is</w:t>
      </w:r>
      <w:r>
        <w:rPr>
          <w:spacing w:val="40"/>
        </w:rPr>
        <w:t> </w:t>
      </w:r>
      <w:r>
        <w:rPr/>
        <w:t>hereby</w:t>
      </w:r>
      <w:r>
        <w:rPr>
          <w:spacing w:val="40"/>
        </w:rPr>
        <w:t> </w:t>
      </w:r>
      <w:r>
        <w:rPr/>
        <w:t>made</w:t>
      </w:r>
      <w:r>
        <w:rPr>
          <w:spacing w:val="40"/>
        </w:rPr>
        <w:t> </w:t>
      </w:r>
      <w:r>
        <w:rPr/>
        <w:t>that</w:t>
      </w:r>
      <w:r>
        <w:rPr>
          <w:spacing w:val="40"/>
        </w:rPr>
        <w:t> </w:t>
      </w:r>
      <w:r>
        <w:rPr/>
        <w:t>the</w:t>
      </w:r>
      <w:r>
        <w:rPr>
          <w:spacing w:val="40"/>
        </w:rPr>
        <w:t> </w:t>
      </w:r>
      <w:r>
        <w:rPr>
          <w:spacing w:val="10"/>
        </w:rPr>
        <w:t>said.............................................. </w:t>
      </w:r>
      <w:r>
        <w:rPr>
          <w:spacing w:val="-6"/>
        </w:rPr>
        <w:t>of..............................................</w:t>
      </w:r>
      <w:r>
        <w:rPr>
          <w:spacing w:val="-5"/>
        </w:rPr>
        <w:t> </w:t>
      </w:r>
      <w:r>
        <w:rPr>
          <w:spacing w:val="-6"/>
        </w:rPr>
        <w:t>is</w:t>
      </w:r>
      <w:r>
        <w:rPr>
          <w:spacing w:val="-3"/>
        </w:rPr>
        <w:t> </w:t>
      </w:r>
      <w:r>
        <w:rPr>
          <w:spacing w:val="-6"/>
        </w:rPr>
        <w:t>required</w:t>
      </w:r>
      <w:r>
        <w:rPr>
          <w:spacing w:val="-3"/>
        </w:rPr>
        <w:t> </w:t>
      </w:r>
      <w:r>
        <w:rPr>
          <w:spacing w:val="-6"/>
        </w:rPr>
        <w:t>to</w:t>
      </w:r>
      <w:r>
        <w:rPr>
          <w:spacing w:val="-3"/>
        </w:rPr>
        <w:t> </w:t>
      </w:r>
      <w:r>
        <w:rPr>
          <w:spacing w:val="-6"/>
        </w:rPr>
        <w:t>appear</w:t>
      </w:r>
      <w:r>
        <w:rPr>
          <w:spacing w:val="-2"/>
        </w:rPr>
        <w:t> </w:t>
      </w:r>
      <w:r>
        <w:rPr>
          <w:spacing w:val="-6"/>
        </w:rPr>
        <w:t>at.</w:t>
      </w:r>
      <w:r>
        <w:rPr/>
        <w:tab/>
      </w:r>
      <w:r>
        <w:rPr>
          <w:spacing w:val="-5"/>
        </w:rPr>
        <w:t>(</w:t>
      </w:r>
      <w:r>
        <w:rPr>
          <w:i/>
          <w:spacing w:val="-5"/>
        </w:rPr>
        <w:t>place</w:t>
      </w:r>
      <w:r>
        <w:rPr>
          <w:spacing w:val="-5"/>
        </w:rPr>
        <w:t>)</w:t>
      </w:r>
      <w:r>
        <w:rPr>
          <w:spacing w:val="-11"/>
        </w:rPr>
        <w:t> </w:t>
      </w:r>
      <w:r>
        <w:rPr>
          <w:spacing w:val="-4"/>
        </w:rPr>
        <w:t>before</w:t>
      </w:r>
    </w:p>
    <w:p>
      <w:pPr>
        <w:pStyle w:val="BodyText"/>
        <w:tabs>
          <w:tab w:pos="9267" w:val="left" w:leader="dot"/>
        </w:tabs>
        <w:spacing w:before="2"/>
        <w:ind w:left="2352"/>
      </w:pPr>
      <w:r>
        <w:rPr>
          <w:spacing w:val="-2"/>
        </w:rPr>
        <w:t>this</w:t>
      </w:r>
      <w:r>
        <w:rPr>
          <w:spacing w:val="-16"/>
        </w:rPr>
        <w:t> </w:t>
      </w:r>
      <w:r>
        <w:rPr>
          <w:spacing w:val="-2"/>
        </w:rPr>
        <w:t>Court</w:t>
      </w:r>
      <w:r>
        <w:rPr>
          <w:spacing w:val="-13"/>
        </w:rPr>
        <w:t> </w:t>
      </w:r>
      <w:r>
        <w:rPr>
          <w:spacing w:val="-2"/>
        </w:rPr>
        <w:t>(</w:t>
      </w:r>
      <w:r>
        <w:rPr>
          <w:i/>
          <w:spacing w:val="-2"/>
        </w:rPr>
        <w:t>or</w:t>
      </w:r>
      <w:r>
        <w:rPr>
          <w:i/>
          <w:spacing w:val="-13"/>
        </w:rPr>
        <w:t> </w:t>
      </w:r>
      <w:r>
        <w:rPr>
          <w:spacing w:val="-2"/>
        </w:rPr>
        <w:t>before</w:t>
      </w:r>
      <w:r>
        <w:rPr>
          <w:spacing w:val="-14"/>
        </w:rPr>
        <w:t> </w:t>
      </w:r>
      <w:r>
        <w:rPr>
          <w:spacing w:val="-2"/>
        </w:rPr>
        <w:t>me)</w:t>
      </w:r>
      <w:r>
        <w:rPr>
          <w:spacing w:val="-14"/>
        </w:rPr>
        <w:t> </w:t>
      </w:r>
      <w:r>
        <w:rPr>
          <w:spacing w:val="-2"/>
        </w:rPr>
        <w:t>to</w:t>
      </w:r>
      <w:r>
        <w:rPr>
          <w:spacing w:val="-14"/>
        </w:rPr>
        <w:t> </w:t>
      </w:r>
      <w:r>
        <w:rPr>
          <w:spacing w:val="-2"/>
        </w:rPr>
        <w:t>answer</w:t>
      </w:r>
      <w:r>
        <w:rPr>
          <w:spacing w:val="-14"/>
        </w:rPr>
        <w:t> </w:t>
      </w:r>
      <w:r>
        <w:rPr>
          <w:spacing w:val="-2"/>
        </w:rPr>
        <w:t>the</w:t>
      </w:r>
      <w:r>
        <w:rPr>
          <w:spacing w:val="-14"/>
        </w:rPr>
        <w:t> </w:t>
      </w:r>
      <w:r>
        <w:rPr>
          <w:spacing w:val="-2"/>
        </w:rPr>
        <w:t>said</w:t>
      </w:r>
      <w:r>
        <w:rPr>
          <w:spacing w:val="-14"/>
        </w:rPr>
        <w:t> </w:t>
      </w:r>
      <w:r>
        <w:rPr>
          <w:spacing w:val="-2"/>
        </w:rPr>
        <w:t>complaint</w:t>
      </w:r>
      <w:r>
        <w:rPr>
          <w:spacing w:val="-14"/>
        </w:rPr>
        <w:t> </w:t>
      </w:r>
      <w:r>
        <w:rPr>
          <w:spacing w:val="-2"/>
        </w:rPr>
        <w:t>on</w:t>
      </w:r>
      <w:r>
        <w:rPr>
          <w:spacing w:val="-14"/>
        </w:rPr>
        <w:t> </w:t>
      </w:r>
      <w:r>
        <w:rPr>
          <w:spacing w:val="-4"/>
        </w:rPr>
        <w:t>the.</w:t>
      </w:r>
      <w:r>
        <w:rPr/>
        <w:tab/>
      </w:r>
      <w:r>
        <w:rPr>
          <w:spacing w:val="-5"/>
        </w:rPr>
        <w:t>day</w:t>
      </w:r>
    </w:p>
    <w:p>
      <w:pPr>
        <w:pStyle w:val="BodyText"/>
        <w:spacing w:before="10"/>
        <w:ind w:left="2352"/>
      </w:pPr>
      <w:r>
        <w:rPr>
          <w:spacing w:val="-2"/>
        </w:rPr>
        <w:t>of..............................................</w:t>
      </w:r>
    </w:p>
    <w:p>
      <w:pPr>
        <w:pStyle w:val="BodyText"/>
      </w:pPr>
    </w:p>
    <w:p>
      <w:pPr>
        <w:pStyle w:val="BodyText"/>
        <w:spacing w:before="30"/>
      </w:pPr>
    </w:p>
    <w:p>
      <w:pPr>
        <w:pStyle w:val="BodyText"/>
        <w:ind w:left="2832"/>
      </w:pPr>
      <w:r>
        <w:rPr>
          <w:spacing w:val="-4"/>
        </w:rPr>
        <w:t>Dated,</w:t>
      </w:r>
      <w:r>
        <w:rPr>
          <w:spacing w:val="-22"/>
        </w:rPr>
        <w:t> </w:t>
      </w:r>
      <w:r>
        <w:rPr>
          <w:spacing w:val="-4"/>
        </w:rPr>
        <w:t>this..............................................</w:t>
      </w:r>
      <w:r>
        <w:rPr>
          <w:spacing w:val="-20"/>
        </w:rPr>
        <w:t> </w:t>
      </w:r>
      <w:r>
        <w:rPr>
          <w:spacing w:val="-4"/>
        </w:rPr>
        <w:t>day</w:t>
      </w:r>
      <w:r>
        <w:rPr>
          <w:spacing w:val="-20"/>
        </w:rPr>
        <w:t> </w:t>
      </w:r>
      <w:r>
        <w:rPr>
          <w:spacing w:val="-4"/>
        </w:rPr>
        <w:t>of..............................................</w:t>
      </w:r>
      <w:r>
        <w:rPr>
          <w:spacing w:val="-8"/>
        </w:rPr>
        <w:t> </w:t>
      </w:r>
      <w:r>
        <w:rPr>
          <w:spacing w:val="-4"/>
        </w:rPr>
        <w:t>,</w:t>
      </w:r>
      <w:r>
        <w:rPr>
          <w:spacing w:val="-20"/>
        </w:rPr>
        <w:t> </w:t>
      </w:r>
      <w:r>
        <w:rPr>
          <w:spacing w:val="-4"/>
        </w:rPr>
        <w:t>20</w:t>
      </w:r>
      <w:r>
        <w:rPr>
          <w:spacing w:val="17"/>
        </w:rPr>
        <w:t> </w:t>
      </w:r>
      <w:r>
        <w:rPr>
          <w:spacing w:val="-4"/>
        </w:rPr>
        <w:t>...............</w:t>
      </w:r>
      <w:r>
        <w:rPr>
          <w:spacing w:val="-27"/>
        </w:rPr>
        <w:t> </w:t>
      </w:r>
      <w:r>
        <w:rPr>
          <w:spacing w:val="-10"/>
        </w:rPr>
        <w:t>.</w:t>
      </w:r>
    </w:p>
    <w:p>
      <w:pPr>
        <w:pStyle w:val="BodyText"/>
      </w:pPr>
    </w:p>
    <w:p>
      <w:pPr>
        <w:pStyle w:val="BodyText"/>
      </w:pPr>
    </w:p>
    <w:p>
      <w:pPr>
        <w:pStyle w:val="BodyText"/>
        <w:spacing w:before="16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2"/>
        <w:jc w:val="center"/>
      </w:pPr>
      <w:r>
        <w:rPr/>
        <w:t>FORM No.</w:t>
      </w:r>
      <w:r>
        <w:rPr>
          <w:spacing w:val="-18"/>
        </w:rPr>
        <w:t> </w:t>
      </w:r>
      <w:r>
        <w:rPr>
          <w:spacing w:val="-10"/>
        </w:rPr>
        <w:t>6</w:t>
      </w:r>
    </w:p>
    <w:p>
      <w:pPr>
        <w:pStyle w:val="BodyText"/>
        <w:spacing w:before="89"/>
        <w:ind w:left="6"/>
        <w:jc w:val="center"/>
      </w:pPr>
      <w:r>
        <w:rPr>
          <w:smallCaps/>
          <w:w w:val="90"/>
        </w:rPr>
        <w:t>Proclamation</w:t>
      </w:r>
      <w:r>
        <w:rPr>
          <w:smallCaps/>
          <w:spacing w:val="33"/>
        </w:rPr>
        <w:t> </w:t>
      </w:r>
      <w:r>
        <w:rPr>
          <w:smallCaps/>
          <w:w w:val="90"/>
        </w:rPr>
        <w:t>requiring</w:t>
      </w:r>
      <w:r>
        <w:rPr>
          <w:smallCaps/>
          <w:spacing w:val="35"/>
        </w:rPr>
        <w:t> </w:t>
      </w:r>
      <w:r>
        <w:rPr>
          <w:smallCaps/>
          <w:w w:val="90"/>
        </w:rPr>
        <w:t>the</w:t>
      </w:r>
      <w:r>
        <w:rPr>
          <w:smallCaps/>
          <w:spacing w:val="32"/>
        </w:rPr>
        <w:t> </w:t>
      </w:r>
      <w:r>
        <w:rPr>
          <w:smallCaps/>
          <w:w w:val="90"/>
        </w:rPr>
        <w:t>attendance</w:t>
      </w:r>
      <w:r>
        <w:rPr>
          <w:smallCaps/>
          <w:spacing w:val="35"/>
        </w:rPr>
        <w:t> </w:t>
      </w:r>
      <w:r>
        <w:rPr>
          <w:smallCaps/>
          <w:w w:val="90"/>
        </w:rPr>
        <w:t>of</w:t>
      </w:r>
      <w:r>
        <w:rPr>
          <w:smallCaps/>
          <w:spacing w:val="33"/>
        </w:rPr>
        <w:t> </w:t>
      </w:r>
      <w:r>
        <w:rPr>
          <w:smallCaps/>
          <w:w w:val="90"/>
        </w:rPr>
        <w:t>a</w:t>
      </w:r>
      <w:r>
        <w:rPr>
          <w:smallCaps/>
          <w:spacing w:val="33"/>
        </w:rPr>
        <w:t> </w:t>
      </w:r>
      <w:r>
        <w:rPr>
          <w:smallCaps/>
          <w:spacing w:val="-2"/>
          <w:w w:val="90"/>
        </w:rPr>
        <w:t>witness</w:t>
      </w:r>
    </w:p>
    <w:p>
      <w:pPr>
        <w:pStyle w:val="BodyText"/>
        <w:spacing w:before="130"/>
        <w:ind w:left="7"/>
        <w:jc w:val="center"/>
      </w:pPr>
      <w:r>
        <w:rPr/>
        <w:t>(</w:t>
      </w:r>
      <w:r>
        <w:rPr>
          <w:i/>
        </w:rPr>
        <w:t>See</w:t>
      </w:r>
      <w:r>
        <w:rPr>
          <w:i/>
          <w:spacing w:val="-12"/>
        </w:rPr>
        <w:t> </w:t>
      </w:r>
      <w:r>
        <w:rPr/>
        <w:t>sections</w:t>
      </w:r>
      <w:r>
        <w:rPr>
          <w:spacing w:val="-12"/>
        </w:rPr>
        <w:t> </w:t>
      </w:r>
      <w:r>
        <w:rPr/>
        <w:t>84,</w:t>
      </w:r>
      <w:r>
        <w:rPr>
          <w:spacing w:val="-12"/>
        </w:rPr>
        <w:t> </w:t>
      </w:r>
      <w:r>
        <w:rPr/>
        <w:t>90</w:t>
      </w:r>
      <w:r>
        <w:rPr>
          <w:spacing w:val="-12"/>
        </w:rPr>
        <w:t> </w:t>
      </w:r>
      <w:r>
        <w:rPr/>
        <w:t>and</w:t>
      </w:r>
      <w:r>
        <w:rPr>
          <w:spacing w:val="-12"/>
        </w:rPr>
        <w:t> </w:t>
      </w:r>
      <w:r>
        <w:rPr>
          <w:spacing w:val="-5"/>
        </w:rPr>
        <w:t>93)</w:t>
      </w:r>
    </w:p>
    <w:p>
      <w:pPr>
        <w:tabs>
          <w:tab w:pos="6656" w:val="left" w:leader="dot"/>
        </w:tabs>
        <w:spacing w:before="130"/>
        <w:ind w:left="484" w:right="0" w:firstLine="0"/>
        <w:jc w:val="center"/>
        <w:rPr>
          <w:i/>
          <w:sz w:val="20"/>
        </w:rPr>
      </w:pPr>
      <w:r>
        <w:rPr>
          <w:spacing w:val="-2"/>
          <w:sz w:val="20"/>
        </w:rPr>
        <w:t>W</w:t>
      </w:r>
      <w:r>
        <w:rPr>
          <w:spacing w:val="-2"/>
          <w:sz w:val="14"/>
        </w:rPr>
        <w:t>HEREAS</w:t>
      </w:r>
      <w:r>
        <w:rPr>
          <w:spacing w:val="4"/>
          <w:sz w:val="14"/>
        </w:rPr>
        <w:t> </w:t>
      </w:r>
      <w:r>
        <w:rPr>
          <w:spacing w:val="-2"/>
          <w:sz w:val="20"/>
        </w:rPr>
        <w:t>complaint</w:t>
      </w:r>
      <w:r>
        <w:rPr>
          <w:spacing w:val="-8"/>
          <w:sz w:val="20"/>
        </w:rPr>
        <w:t> </w:t>
      </w:r>
      <w:r>
        <w:rPr>
          <w:spacing w:val="-2"/>
          <w:sz w:val="20"/>
        </w:rPr>
        <w:t>has</w:t>
      </w:r>
      <w:r>
        <w:rPr>
          <w:spacing w:val="-8"/>
          <w:sz w:val="20"/>
        </w:rPr>
        <w:t> </w:t>
      </w:r>
      <w:r>
        <w:rPr>
          <w:spacing w:val="-2"/>
          <w:sz w:val="20"/>
        </w:rPr>
        <w:t>been</w:t>
      </w:r>
      <w:r>
        <w:rPr>
          <w:spacing w:val="-8"/>
          <w:sz w:val="20"/>
        </w:rPr>
        <w:t> </w:t>
      </w:r>
      <w:r>
        <w:rPr>
          <w:spacing w:val="-2"/>
          <w:sz w:val="20"/>
        </w:rPr>
        <w:t>made</w:t>
      </w:r>
      <w:r>
        <w:rPr>
          <w:spacing w:val="-8"/>
          <w:sz w:val="20"/>
        </w:rPr>
        <w:t> </w:t>
      </w:r>
      <w:r>
        <w:rPr>
          <w:spacing w:val="-2"/>
          <w:sz w:val="20"/>
        </w:rPr>
        <w:t>before</w:t>
      </w:r>
      <w:r>
        <w:rPr>
          <w:spacing w:val="-8"/>
          <w:sz w:val="20"/>
        </w:rPr>
        <w:t> </w:t>
      </w:r>
      <w:r>
        <w:rPr>
          <w:spacing w:val="-2"/>
          <w:sz w:val="20"/>
        </w:rPr>
        <w:t>me</w:t>
      </w:r>
      <w:r>
        <w:rPr>
          <w:spacing w:val="-8"/>
          <w:sz w:val="20"/>
        </w:rPr>
        <w:t> </w:t>
      </w:r>
      <w:r>
        <w:rPr>
          <w:spacing w:val="-4"/>
          <w:sz w:val="20"/>
        </w:rPr>
        <w:t>that</w:t>
      </w:r>
      <w:r>
        <w:rPr>
          <w:sz w:val="20"/>
        </w:rPr>
        <w:tab/>
      </w:r>
      <w:r>
        <w:rPr>
          <w:spacing w:val="-2"/>
          <w:sz w:val="20"/>
        </w:rPr>
        <w:t>(</w:t>
      </w:r>
      <w:r>
        <w:rPr>
          <w:i/>
          <w:spacing w:val="-2"/>
          <w:sz w:val="20"/>
        </w:rPr>
        <w:t>name,</w:t>
      </w:r>
    </w:p>
    <w:p>
      <w:pPr>
        <w:spacing w:before="10"/>
        <w:ind w:left="5" w:right="0" w:firstLine="0"/>
        <w:jc w:val="center"/>
        <w:rPr>
          <w:sz w:val="20"/>
        </w:rPr>
      </w:pPr>
      <w:r>
        <w:rPr>
          <w:i/>
          <w:sz w:val="20"/>
        </w:rPr>
        <w:t>description</w:t>
      </w:r>
      <w:r>
        <w:rPr>
          <w:i/>
          <w:spacing w:val="-8"/>
          <w:sz w:val="20"/>
        </w:rPr>
        <w:t> </w:t>
      </w:r>
      <w:r>
        <w:rPr>
          <w:i/>
          <w:sz w:val="20"/>
        </w:rPr>
        <w:t>and</w:t>
      </w:r>
      <w:r>
        <w:rPr>
          <w:i/>
          <w:spacing w:val="-8"/>
          <w:sz w:val="20"/>
        </w:rPr>
        <w:t> </w:t>
      </w:r>
      <w:r>
        <w:rPr>
          <w:i/>
          <w:sz w:val="20"/>
        </w:rPr>
        <w:t>address</w:t>
      </w:r>
      <w:r>
        <w:rPr>
          <w:sz w:val="20"/>
        </w:rPr>
        <w:t>)</w:t>
      </w:r>
      <w:r>
        <w:rPr>
          <w:spacing w:val="-8"/>
          <w:sz w:val="20"/>
        </w:rPr>
        <w:t> </w:t>
      </w:r>
      <w:r>
        <w:rPr>
          <w:sz w:val="20"/>
        </w:rPr>
        <w:t>has</w:t>
      </w:r>
      <w:r>
        <w:rPr>
          <w:spacing w:val="-8"/>
          <w:sz w:val="20"/>
        </w:rPr>
        <w:t> </w:t>
      </w:r>
      <w:r>
        <w:rPr>
          <w:sz w:val="20"/>
        </w:rPr>
        <w:t>committed</w:t>
      </w:r>
      <w:r>
        <w:rPr>
          <w:spacing w:val="-8"/>
          <w:sz w:val="20"/>
        </w:rPr>
        <w:t> </w:t>
      </w:r>
      <w:r>
        <w:rPr>
          <w:sz w:val="20"/>
        </w:rPr>
        <w:t>(</w:t>
      </w:r>
      <w:r>
        <w:rPr>
          <w:i/>
          <w:sz w:val="20"/>
        </w:rPr>
        <w:t>or</w:t>
      </w:r>
      <w:r>
        <w:rPr>
          <w:i/>
          <w:spacing w:val="-8"/>
          <w:sz w:val="20"/>
        </w:rPr>
        <w:t> </w:t>
      </w:r>
      <w:r>
        <w:rPr>
          <w:sz w:val="20"/>
        </w:rPr>
        <w:t>is</w:t>
      </w:r>
      <w:r>
        <w:rPr>
          <w:spacing w:val="-8"/>
          <w:sz w:val="20"/>
        </w:rPr>
        <w:t> </w:t>
      </w:r>
      <w:r>
        <w:rPr>
          <w:sz w:val="20"/>
        </w:rPr>
        <w:t>suspected</w:t>
      </w:r>
      <w:r>
        <w:rPr>
          <w:spacing w:val="-8"/>
          <w:sz w:val="20"/>
        </w:rPr>
        <w:t> </w:t>
      </w:r>
      <w:r>
        <w:rPr>
          <w:sz w:val="20"/>
        </w:rPr>
        <w:t>to</w:t>
      </w:r>
      <w:r>
        <w:rPr>
          <w:spacing w:val="-8"/>
          <w:sz w:val="20"/>
        </w:rPr>
        <w:t> </w:t>
      </w:r>
      <w:r>
        <w:rPr>
          <w:sz w:val="20"/>
        </w:rPr>
        <w:t>have</w:t>
      </w:r>
      <w:r>
        <w:rPr>
          <w:spacing w:val="-8"/>
          <w:sz w:val="20"/>
        </w:rPr>
        <w:t> </w:t>
      </w:r>
      <w:r>
        <w:rPr>
          <w:sz w:val="20"/>
        </w:rPr>
        <w:t>committed)</w:t>
      </w:r>
      <w:r>
        <w:rPr>
          <w:spacing w:val="-8"/>
          <w:sz w:val="20"/>
        </w:rPr>
        <w:t> </w:t>
      </w:r>
      <w:r>
        <w:rPr>
          <w:sz w:val="20"/>
        </w:rPr>
        <w:t>the</w:t>
      </w:r>
      <w:r>
        <w:rPr>
          <w:spacing w:val="-8"/>
          <w:sz w:val="20"/>
        </w:rPr>
        <w:t> </w:t>
      </w:r>
      <w:r>
        <w:rPr>
          <w:sz w:val="20"/>
        </w:rPr>
        <w:t>offence</w:t>
      </w:r>
      <w:r>
        <w:rPr>
          <w:spacing w:val="-7"/>
          <w:sz w:val="20"/>
        </w:rPr>
        <w:t> </w:t>
      </w:r>
      <w:r>
        <w:rPr>
          <w:spacing w:val="-5"/>
          <w:sz w:val="20"/>
        </w:rPr>
        <w:t>of</w:t>
      </w:r>
    </w:p>
    <w:p>
      <w:pPr>
        <w:spacing w:before="10"/>
        <w:ind w:left="3" w:right="0" w:firstLine="0"/>
        <w:jc w:val="center"/>
        <w:rPr>
          <w:sz w:val="20"/>
        </w:rPr>
      </w:pPr>
      <w:r>
        <w:rPr>
          <w:sz w:val="20"/>
        </w:rPr>
        <w:t>..............................................(</w:t>
      </w:r>
      <w:r>
        <w:rPr>
          <w:i/>
          <w:sz w:val="20"/>
        </w:rPr>
        <w:t>mention</w:t>
      </w:r>
      <w:r>
        <w:rPr>
          <w:i/>
          <w:spacing w:val="-14"/>
          <w:sz w:val="20"/>
        </w:rPr>
        <w:t> </w:t>
      </w:r>
      <w:r>
        <w:rPr>
          <w:i/>
          <w:sz w:val="20"/>
        </w:rPr>
        <w:t>the</w:t>
      </w:r>
      <w:r>
        <w:rPr>
          <w:i/>
          <w:spacing w:val="47"/>
          <w:sz w:val="20"/>
        </w:rPr>
        <w:t> </w:t>
      </w:r>
      <w:r>
        <w:rPr>
          <w:i/>
          <w:sz w:val="20"/>
        </w:rPr>
        <w:t>offence</w:t>
      </w:r>
      <w:r>
        <w:rPr>
          <w:i/>
          <w:spacing w:val="51"/>
          <w:sz w:val="20"/>
        </w:rPr>
        <w:t> </w:t>
      </w:r>
      <w:r>
        <w:rPr>
          <w:i/>
          <w:sz w:val="20"/>
        </w:rPr>
        <w:t>concisely</w:t>
      </w:r>
      <w:r>
        <w:rPr>
          <w:sz w:val="20"/>
        </w:rPr>
        <w:t>)</w:t>
      </w:r>
      <w:r>
        <w:rPr>
          <w:spacing w:val="58"/>
          <w:w w:val="150"/>
          <w:sz w:val="20"/>
        </w:rPr>
        <w:t> </w:t>
      </w:r>
      <w:r>
        <w:rPr>
          <w:sz w:val="20"/>
        </w:rPr>
        <w:t>and</w:t>
      </w:r>
      <w:r>
        <w:rPr>
          <w:spacing w:val="58"/>
          <w:w w:val="150"/>
          <w:sz w:val="20"/>
        </w:rPr>
        <w:t> </w:t>
      </w:r>
      <w:r>
        <w:rPr>
          <w:sz w:val="20"/>
        </w:rPr>
        <w:t>a</w:t>
      </w:r>
      <w:r>
        <w:rPr>
          <w:spacing w:val="58"/>
          <w:w w:val="150"/>
          <w:sz w:val="20"/>
        </w:rPr>
        <w:t> </w:t>
      </w:r>
      <w:r>
        <w:rPr>
          <w:sz w:val="20"/>
        </w:rPr>
        <w:t>warrant</w:t>
      </w:r>
      <w:r>
        <w:rPr>
          <w:spacing w:val="58"/>
          <w:w w:val="150"/>
          <w:sz w:val="20"/>
        </w:rPr>
        <w:t> </w:t>
      </w:r>
      <w:r>
        <w:rPr>
          <w:sz w:val="20"/>
        </w:rPr>
        <w:t>has</w:t>
      </w:r>
      <w:r>
        <w:rPr>
          <w:spacing w:val="58"/>
          <w:w w:val="150"/>
          <w:sz w:val="20"/>
        </w:rPr>
        <w:t> </w:t>
      </w:r>
      <w:r>
        <w:rPr>
          <w:spacing w:val="-4"/>
          <w:sz w:val="20"/>
        </w:rPr>
        <w:t>been</w:t>
      </w:r>
    </w:p>
    <w:p>
      <w:pPr>
        <w:tabs>
          <w:tab w:pos="5399" w:val="left" w:leader="dot"/>
        </w:tabs>
        <w:spacing w:before="10"/>
        <w:ind w:left="4" w:right="0" w:firstLine="0"/>
        <w:jc w:val="center"/>
        <w:rPr>
          <w:i/>
          <w:sz w:val="20"/>
        </w:rPr>
      </w:pPr>
      <w:r>
        <w:rPr>
          <w:sz w:val="20"/>
        </w:rPr>
        <w:t>issued</w:t>
      </w:r>
      <w:r>
        <w:rPr>
          <w:spacing w:val="64"/>
          <w:w w:val="150"/>
          <w:sz w:val="20"/>
        </w:rPr>
        <w:t> </w:t>
      </w:r>
      <w:r>
        <w:rPr>
          <w:sz w:val="20"/>
        </w:rPr>
        <w:t>to</w:t>
      </w:r>
      <w:r>
        <w:rPr>
          <w:spacing w:val="64"/>
          <w:w w:val="150"/>
          <w:sz w:val="20"/>
        </w:rPr>
        <w:t> </w:t>
      </w:r>
      <w:r>
        <w:rPr>
          <w:sz w:val="20"/>
        </w:rPr>
        <w:t>compel</w:t>
      </w:r>
      <w:r>
        <w:rPr>
          <w:spacing w:val="64"/>
          <w:w w:val="150"/>
          <w:sz w:val="20"/>
        </w:rPr>
        <w:t> </w:t>
      </w:r>
      <w:r>
        <w:rPr>
          <w:sz w:val="20"/>
        </w:rPr>
        <w:t>the</w:t>
      </w:r>
      <w:r>
        <w:rPr>
          <w:spacing w:val="64"/>
          <w:w w:val="150"/>
          <w:sz w:val="20"/>
        </w:rPr>
        <w:t> </w:t>
      </w:r>
      <w:r>
        <w:rPr>
          <w:sz w:val="20"/>
        </w:rPr>
        <w:t>attendance</w:t>
      </w:r>
      <w:r>
        <w:rPr>
          <w:spacing w:val="19"/>
          <w:sz w:val="20"/>
        </w:rPr>
        <w:t> </w:t>
      </w:r>
      <w:r>
        <w:rPr>
          <w:spacing w:val="-5"/>
          <w:sz w:val="20"/>
        </w:rPr>
        <w:t>of.</w:t>
      </w:r>
      <w:r>
        <w:rPr>
          <w:sz w:val="20"/>
        </w:rPr>
        <w:tab/>
      </w:r>
      <w:r>
        <w:rPr>
          <w:spacing w:val="-2"/>
          <w:sz w:val="20"/>
        </w:rPr>
        <w:t>(</w:t>
      </w:r>
      <w:r>
        <w:rPr>
          <w:i/>
          <w:spacing w:val="-2"/>
          <w:sz w:val="20"/>
        </w:rPr>
        <w:t>name,</w:t>
      </w:r>
      <w:r>
        <w:rPr>
          <w:i/>
          <w:spacing w:val="-6"/>
          <w:sz w:val="20"/>
        </w:rPr>
        <w:t> </w:t>
      </w:r>
      <w:r>
        <w:rPr>
          <w:i/>
          <w:spacing w:val="-2"/>
          <w:sz w:val="20"/>
        </w:rPr>
        <w:t>description</w:t>
      </w:r>
      <w:r>
        <w:rPr>
          <w:i/>
          <w:spacing w:val="-6"/>
          <w:sz w:val="20"/>
        </w:rPr>
        <w:t> </w:t>
      </w:r>
      <w:r>
        <w:rPr>
          <w:i/>
          <w:spacing w:val="-5"/>
          <w:sz w:val="20"/>
        </w:rPr>
        <w:t>and</w:t>
      </w:r>
    </w:p>
    <w:p>
      <w:pPr>
        <w:pStyle w:val="BodyText"/>
        <w:tabs>
          <w:tab w:pos="4899" w:val="left" w:leader="dot"/>
        </w:tabs>
        <w:spacing w:line="249" w:lineRule="auto" w:before="10"/>
        <w:ind w:left="2352" w:right="2333"/>
        <w:jc w:val="both"/>
      </w:pPr>
      <w:r>
        <w:rPr>
          <w:i/>
          <w:spacing w:val="10"/>
        </w:rPr>
        <w:t>address</w:t>
      </w:r>
      <w:r>
        <w:rPr>
          <w:i/>
          <w:spacing w:val="80"/>
        </w:rPr>
        <w:t> </w:t>
      </w:r>
      <w:r>
        <w:rPr>
          <w:i/>
        </w:rPr>
        <w:t>of</w:t>
      </w:r>
      <w:r>
        <w:rPr>
          <w:i/>
          <w:spacing w:val="80"/>
        </w:rPr>
        <w:t> </w:t>
      </w:r>
      <w:r>
        <w:rPr>
          <w:i/>
        </w:rPr>
        <w:t>the</w:t>
      </w:r>
      <w:r>
        <w:rPr>
          <w:i/>
          <w:spacing w:val="80"/>
        </w:rPr>
        <w:t> </w:t>
      </w:r>
      <w:r>
        <w:rPr>
          <w:i/>
          <w:spacing w:val="10"/>
        </w:rPr>
        <w:t>witness</w:t>
      </w:r>
      <w:r>
        <w:rPr>
          <w:spacing w:val="10"/>
        </w:rPr>
        <w:t>)</w:t>
      </w:r>
      <w:r>
        <w:rPr>
          <w:spacing w:val="80"/>
        </w:rPr>
        <w:t> </w:t>
      </w:r>
      <w:r>
        <w:rPr>
          <w:spacing w:val="10"/>
        </w:rPr>
        <w:t>before</w:t>
      </w:r>
      <w:r>
        <w:rPr>
          <w:spacing w:val="80"/>
        </w:rPr>
        <w:t> </w:t>
      </w:r>
      <w:r>
        <w:rPr/>
        <w:t>this</w:t>
      </w:r>
      <w:r>
        <w:rPr>
          <w:spacing w:val="80"/>
        </w:rPr>
        <w:t> </w:t>
      </w:r>
      <w:r>
        <w:rPr>
          <w:spacing w:val="9"/>
        </w:rPr>
        <w:t>Court</w:t>
      </w:r>
      <w:r>
        <w:rPr>
          <w:spacing w:val="80"/>
        </w:rPr>
        <w:t> </w:t>
      </w:r>
      <w:r>
        <w:rPr/>
        <w:t>to</w:t>
      </w:r>
      <w:r>
        <w:rPr>
          <w:spacing w:val="80"/>
        </w:rPr>
        <w:t> </w:t>
      </w:r>
      <w:r>
        <w:rPr/>
        <w:t>be</w:t>
      </w:r>
      <w:r>
        <w:rPr>
          <w:spacing w:val="80"/>
        </w:rPr>
        <w:t> </w:t>
      </w:r>
      <w:r>
        <w:rPr>
          <w:spacing w:val="10"/>
        </w:rPr>
        <w:t>examined</w:t>
      </w:r>
      <w:r>
        <w:rPr>
          <w:spacing w:val="80"/>
        </w:rPr>
        <w:t> </w:t>
      </w:r>
      <w:r>
        <w:rPr>
          <w:spacing w:val="10"/>
        </w:rPr>
        <w:t>touching</w:t>
      </w:r>
      <w:r>
        <w:rPr>
          <w:spacing w:val="80"/>
        </w:rPr>
        <w:t> </w:t>
      </w:r>
      <w:r>
        <w:rPr>
          <w:spacing w:val="12"/>
        </w:rPr>
        <w:t>the </w:t>
      </w:r>
      <w:r>
        <w:rPr/>
        <w:t>matter of the said complaint; and whereas it has been returned to the said warrant that the </w:t>
      </w:r>
      <w:r>
        <w:rPr>
          <w:spacing w:val="-2"/>
        </w:rPr>
        <w:t>said.</w:t>
      </w:r>
      <w:r>
        <w:rPr/>
        <w:tab/>
      </w:r>
      <w:r>
        <w:rPr>
          <w:spacing w:val="-2"/>
        </w:rPr>
        <w:t>(</w:t>
      </w:r>
      <w:r>
        <w:rPr>
          <w:i/>
          <w:spacing w:val="-2"/>
        </w:rPr>
        <w:t>name</w:t>
      </w:r>
      <w:r>
        <w:rPr>
          <w:i/>
          <w:spacing w:val="-16"/>
        </w:rPr>
        <w:t> </w:t>
      </w:r>
      <w:r>
        <w:rPr>
          <w:i/>
          <w:spacing w:val="-2"/>
        </w:rPr>
        <w:t>of</w:t>
      </w:r>
      <w:r>
        <w:rPr>
          <w:i/>
          <w:spacing w:val="-13"/>
        </w:rPr>
        <w:t> </w:t>
      </w:r>
      <w:r>
        <w:rPr>
          <w:i/>
          <w:spacing w:val="-2"/>
        </w:rPr>
        <w:t>witness</w:t>
      </w:r>
      <w:r>
        <w:rPr>
          <w:spacing w:val="-2"/>
        </w:rPr>
        <w:t>)</w:t>
      </w:r>
      <w:r>
        <w:rPr>
          <w:spacing w:val="-14"/>
        </w:rPr>
        <w:t> </w:t>
      </w:r>
      <w:r>
        <w:rPr>
          <w:spacing w:val="-2"/>
        </w:rPr>
        <w:t>cannot</w:t>
      </w:r>
      <w:r>
        <w:rPr>
          <w:spacing w:val="-14"/>
        </w:rPr>
        <w:t> </w:t>
      </w:r>
      <w:r>
        <w:rPr>
          <w:spacing w:val="-2"/>
        </w:rPr>
        <w:t>be</w:t>
      </w:r>
      <w:r>
        <w:rPr>
          <w:spacing w:val="-14"/>
        </w:rPr>
        <w:t> </w:t>
      </w:r>
      <w:r>
        <w:rPr>
          <w:spacing w:val="-2"/>
        </w:rPr>
        <w:t>served,</w:t>
      </w:r>
      <w:r>
        <w:rPr>
          <w:spacing w:val="-15"/>
        </w:rPr>
        <w:t> </w:t>
      </w:r>
      <w:r>
        <w:rPr>
          <w:spacing w:val="-2"/>
        </w:rPr>
        <w:t>and</w:t>
      </w:r>
      <w:r>
        <w:rPr>
          <w:spacing w:val="-14"/>
        </w:rPr>
        <w:t> </w:t>
      </w:r>
      <w:r>
        <w:rPr>
          <w:spacing w:val="-2"/>
        </w:rPr>
        <w:t>it</w:t>
      </w:r>
      <w:r>
        <w:rPr>
          <w:spacing w:val="-14"/>
        </w:rPr>
        <w:t> </w:t>
      </w:r>
      <w:r>
        <w:rPr>
          <w:spacing w:val="-2"/>
        </w:rPr>
        <w:t>has</w:t>
      </w:r>
      <w:r>
        <w:rPr>
          <w:spacing w:val="-14"/>
        </w:rPr>
        <w:t> </w:t>
      </w:r>
      <w:r>
        <w:rPr>
          <w:spacing w:val="-2"/>
        </w:rPr>
        <w:t>been</w:t>
      </w:r>
      <w:r>
        <w:rPr>
          <w:spacing w:val="-14"/>
        </w:rPr>
        <w:t> </w:t>
      </w:r>
      <w:r>
        <w:rPr>
          <w:spacing w:val="-2"/>
        </w:rPr>
        <w:t>shown</w:t>
      </w:r>
      <w:r>
        <w:rPr>
          <w:spacing w:val="-14"/>
        </w:rPr>
        <w:t> </w:t>
      </w:r>
      <w:r>
        <w:rPr>
          <w:spacing w:val="-5"/>
        </w:rPr>
        <w:t>to</w:t>
      </w:r>
    </w:p>
    <w:p>
      <w:pPr>
        <w:pStyle w:val="BodyText"/>
        <w:spacing w:line="249" w:lineRule="auto" w:before="3"/>
        <w:ind w:left="2352" w:right="2342"/>
        <w:jc w:val="both"/>
      </w:pPr>
      <w:r>
        <w:rPr/>
        <w:t>my</w:t>
      </w:r>
      <w:r>
        <w:rPr>
          <w:spacing w:val="-2"/>
        </w:rPr>
        <w:t> </w:t>
      </w:r>
      <w:r>
        <w:rPr/>
        <w:t>satisfaction</w:t>
      </w:r>
      <w:r>
        <w:rPr>
          <w:spacing w:val="-2"/>
        </w:rPr>
        <w:t> </w:t>
      </w:r>
      <w:r>
        <w:rPr/>
        <w:t>that</w:t>
      </w:r>
      <w:r>
        <w:rPr>
          <w:spacing w:val="-2"/>
        </w:rPr>
        <w:t> </w:t>
      </w:r>
      <w:r>
        <w:rPr/>
        <w:t>he</w:t>
      </w:r>
      <w:r>
        <w:rPr>
          <w:spacing w:val="-2"/>
        </w:rPr>
        <w:t> </w:t>
      </w:r>
      <w:r>
        <w:rPr/>
        <w:t>has</w:t>
      </w:r>
      <w:r>
        <w:rPr>
          <w:spacing w:val="-2"/>
        </w:rPr>
        <w:t> </w:t>
      </w:r>
      <w:r>
        <w:rPr/>
        <w:t>absconded</w:t>
      </w:r>
      <w:r>
        <w:rPr>
          <w:spacing w:val="-2"/>
        </w:rPr>
        <w:t> </w:t>
      </w:r>
      <w:r>
        <w:rPr/>
        <w:t>(</w:t>
      </w:r>
      <w:r>
        <w:rPr>
          <w:i/>
        </w:rPr>
        <w:t>or </w:t>
      </w:r>
      <w:r>
        <w:rPr/>
        <w:t>is</w:t>
      </w:r>
      <w:r>
        <w:rPr>
          <w:spacing w:val="-2"/>
        </w:rPr>
        <w:t> </w:t>
      </w:r>
      <w:r>
        <w:rPr/>
        <w:t>concealing</w:t>
      </w:r>
      <w:r>
        <w:rPr>
          <w:spacing w:val="-2"/>
        </w:rPr>
        <w:t> </w:t>
      </w:r>
      <w:r>
        <w:rPr/>
        <w:t>himself</w:t>
      </w:r>
      <w:r>
        <w:rPr>
          <w:spacing w:val="-2"/>
        </w:rPr>
        <w:t> </w:t>
      </w:r>
      <w:r>
        <w:rPr/>
        <w:t>to</w:t>
      </w:r>
      <w:r>
        <w:rPr>
          <w:spacing w:val="-2"/>
        </w:rPr>
        <w:t> </w:t>
      </w:r>
      <w:r>
        <w:rPr/>
        <w:t>avoid</w:t>
      </w:r>
      <w:r>
        <w:rPr>
          <w:spacing w:val="-2"/>
        </w:rPr>
        <w:t> </w:t>
      </w:r>
      <w:r>
        <w:rPr/>
        <w:t>the</w:t>
      </w:r>
      <w:r>
        <w:rPr>
          <w:spacing w:val="-2"/>
        </w:rPr>
        <w:t> </w:t>
      </w:r>
      <w:r>
        <w:rPr/>
        <w:t>service</w:t>
      </w:r>
      <w:r>
        <w:rPr>
          <w:spacing w:val="-2"/>
        </w:rPr>
        <w:t> </w:t>
      </w:r>
      <w:r>
        <w:rPr/>
        <w:t>of</w:t>
      </w:r>
      <w:r>
        <w:rPr>
          <w:spacing w:val="-2"/>
        </w:rPr>
        <w:t> </w:t>
      </w:r>
      <w:r>
        <w:rPr/>
        <w:t>the said</w:t>
      </w:r>
      <w:r>
        <w:rPr>
          <w:spacing w:val="-13"/>
        </w:rPr>
        <w:t> </w:t>
      </w:r>
      <w:r>
        <w:rPr/>
        <w:t>warrant);</w:t>
      </w:r>
    </w:p>
    <w:p>
      <w:pPr>
        <w:pStyle w:val="BodyText"/>
        <w:tabs>
          <w:tab w:pos="8154" w:val="left" w:leader="dot"/>
        </w:tabs>
        <w:spacing w:before="225"/>
        <w:ind w:left="2829"/>
      </w:pPr>
      <w:r>
        <w:rPr>
          <w:spacing w:val="-4"/>
        </w:rPr>
        <w:t>Proclamation</w:t>
      </w:r>
      <w:r>
        <w:rPr>
          <w:spacing w:val="-11"/>
        </w:rPr>
        <w:t> </w:t>
      </w:r>
      <w:r>
        <w:rPr>
          <w:spacing w:val="-4"/>
        </w:rPr>
        <w:t>is</w:t>
      </w:r>
      <w:r>
        <w:rPr>
          <w:spacing w:val="-11"/>
        </w:rPr>
        <w:t> </w:t>
      </w:r>
      <w:r>
        <w:rPr>
          <w:spacing w:val="-4"/>
        </w:rPr>
        <w:t>hereby</w:t>
      </w:r>
      <w:r>
        <w:rPr>
          <w:spacing w:val="-11"/>
        </w:rPr>
        <w:t> </w:t>
      </w:r>
      <w:r>
        <w:rPr>
          <w:spacing w:val="-4"/>
        </w:rPr>
        <w:t>made</w:t>
      </w:r>
      <w:r>
        <w:rPr>
          <w:spacing w:val="-11"/>
        </w:rPr>
        <w:t> </w:t>
      </w:r>
      <w:r>
        <w:rPr>
          <w:spacing w:val="-4"/>
        </w:rPr>
        <w:t>that</w:t>
      </w:r>
      <w:r>
        <w:rPr>
          <w:spacing w:val="-11"/>
        </w:rPr>
        <w:t> </w:t>
      </w:r>
      <w:r>
        <w:rPr>
          <w:spacing w:val="-4"/>
        </w:rPr>
        <w:t>the</w:t>
      </w:r>
      <w:r>
        <w:rPr>
          <w:spacing w:val="-10"/>
        </w:rPr>
        <w:t> </w:t>
      </w:r>
      <w:r>
        <w:rPr>
          <w:spacing w:val="-4"/>
        </w:rPr>
        <w:t>said.</w:t>
      </w:r>
      <w:r>
        <w:rPr/>
        <w:tab/>
      </w:r>
      <w:r>
        <w:rPr>
          <w:spacing w:val="-4"/>
        </w:rPr>
        <w:t>(</w:t>
      </w:r>
      <w:r>
        <w:rPr>
          <w:i/>
          <w:spacing w:val="-4"/>
        </w:rPr>
        <w:t>name</w:t>
      </w:r>
      <w:r>
        <w:rPr>
          <w:spacing w:val="-4"/>
        </w:rPr>
        <w:t>)</w:t>
      </w:r>
      <w:r>
        <w:rPr>
          <w:spacing w:val="-11"/>
        </w:rPr>
        <w:t> </w:t>
      </w:r>
      <w:r>
        <w:rPr>
          <w:spacing w:val="-4"/>
        </w:rPr>
        <w:t>is</w:t>
      </w:r>
      <w:r>
        <w:rPr>
          <w:spacing w:val="-10"/>
        </w:rPr>
        <w:t> </w:t>
      </w:r>
      <w:r>
        <w:rPr>
          <w:spacing w:val="-4"/>
        </w:rPr>
        <w:t>required</w:t>
      </w:r>
    </w:p>
    <w:p>
      <w:pPr>
        <w:pStyle w:val="BodyText"/>
        <w:tabs>
          <w:tab w:pos="9363" w:val="left" w:leader="dot"/>
        </w:tabs>
        <w:spacing w:before="66"/>
        <w:ind w:left="2360"/>
      </w:pPr>
      <w:r>
        <w:rPr>
          <w:spacing w:val="-4"/>
        </w:rPr>
        <w:t>to</w:t>
      </w:r>
      <w:r>
        <w:rPr>
          <w:spacing w:val="-14"/>
        </w:rPr>
        <w:t> </w:t>
      </w:r>
      <w:r>
        <w:rPr>
          <w:spacing w:val="-4"/>
        </w:rPr>
        <w:t>appear</w:t>
      </w:r>
      <w:r>
        <w:rPr>
          <w:spacing w:val="-14"/>
        </w:rPr>
        <w:t> </w:t>
      </w:r>
      <w:r>
        <w:rPr>
          <w:spacing w:val="-4"/>
        </w:rPr>
        <w:t>at..............................................(</w:t>
      </w:r>
      <w:r>
        <w:rPr>
          <w:i/>
          <w:spacing w:val="-4"/>
        </w:rPr>
        <w:t>place</w:t>
      </w:r>
      <w:r>
        <w:rPr>
          <w:spacing w:val="-4"/>
        </w:rPr>
        <w:t>)</w:t>
      </w:r>
      <w:r>
        <w:rPr>
          <w:spacing w:val="-13"/>
        </w:rPr>
        <w:t> </w:t>
      </w:r>
      <w:r>
        <w:rPr>
          <w:spacing w:val="-4"/>
        </w:rPr>
        <w:t>before</w:t>
      </w:r>
      <w:r>
        <w:rPr>
          <w:spacing w:val="-14"/>
        </w:rPr>
        <w:t> </w:t>
      </w:r>
      <w:r>
        <w:rPr>
          <w:spacing w:val="-4"/>
        </w:rPr>
        <w:t>the</w:t>
      </w:r>
      <w:r>
        <w:rPr>
          <w:spacing w:val="-13"/>
        </w:rPr>
        <w:t> </w:t>
      </w:r>
      <w:r>
        <w:rPr>
          <w:spacing w:val="-4"/>
        </w:rPr>
        <w:t>Court.</w:t>
      </w:r>
      <w:r>
        <w:rPr/>
        <w:tab/>
      </w:r>
      <w:r>
        <w:rPr>
          <w:spacing w:val="-5"/>
        </w:rPr>
        <w:t>on</w:t>
      </w:r>
    </w:p>
    <w:p>
      <w:pPr>
        <w:pStyle w:val="BodyText"/>
        <w:tabs>
          <w:tab w:pos="9015" w:val="left" w:leader="dot"/>
        </w:tabs>
        <w:spacing w:line="224" w:lineRule="exact" w:before="3"/>
        <w:ind w:left="2345"/>
      </w:pPr>
      <w:r>
        <w:rPr>
          <w:spacing w:val="-8"/>
        </w:rPr>
        <w:t>the........................................day</w:t>
      </w:r>
      <w:r>
        <w:rPr>
          <w:spacing w:val="27"/>
        </w:rPr>
        <w:t> </w:t>
      </w:r>
      <w:r>
        <w:rPr>
          <w:spacing w:val="-8"/>
        </w:rPr>
        <w:t>of.........................................next</w:t>
      </w:r>
      <w:r>
        <w:rPr>
          <w:spacing w:val="28"/>
        </w:rPr>
        <w:t> </w:t>
      </w:r>
      <w:r>
        <w:rPr>
          <w:spacing w:val="-8"/>
        </w:rPr>
        <w:t>at.</w:t>
      </w:r>
      <w:r>
        <w:rPr/>
        <w:tab/>
      </w:r>
      <w:r>
        <w:rPr>
          <w:spacing w:val="-2"/>
        </w:rPr>
        <w:t>o'clock</w:t>
      </w:r>
    </w:p>
    <w:p>
      <w:pPr>
        <w:pStyle w:val="BodyText"/>
        <w:tabs>
          <w:tab w:pos="6445" w:val="left" w:leader="dot"/>
        </w:tabs>
        <w:spacing w:line="224" w:lineRule="exact"/>
        <w:ind w:left="2360"/>
      </w:pPr>
      <w:r>
        <w:rPr>
          <w:spacing w:val="-4"/>
        </w:rPr>
        <w:t>to</w:t>
      </w:r>
      <w:r>
        <w:rPr>
          <w:spacing w:val="-10"/>
        </w:rPr>
        <w:t> </w:t>
      </w:r>
      <w:r>
        <w:rPr>
          <w:spacing w:val="-4"/>
        </w:rPr>
        <w:t>be</w:t>
      </w:r>
      <w:r>
        <w:rPr>
          <w:spacing w:val="-10"/>
        </w:rPr>
        <w:t> </w:t>
      </w:r>
      <w:r>
        <w:rPr>
          <w:spacing w:val="-4"/>
        </w:rPr>
        <w:t>examined</w:t>
      </w:r>
      <w:r>
        <w:rPr>
          <w:spacing w:val="-10"/>
        </w:rPr>
        <w:t> </w:t>
      </w:r>
      <w:r>
        <w:rPr>
          <w:spacing w:val="-4"/>
        </w:rPr>
        <w:t>touching.</w:t>
      </w:r>
      <w:r>
        <w:rPr/>
        <w:tab/>
      </w:r>
      <w:r>
        <w:rPr>
          <w:spacing w:val="-4"/>
        </w:rPr>
        <w:t>the</w:t>
      </w:r>
      <w:r>
        <w:rPr>
          <w:spacing w:val="-10"/>
        </w:rPr>
        <w:t> </w:t>
      </w:r>
      <w:r>
        <w:rPr>
          <w:spacing w:val="-4"/>
        </w:rPr>
        <w:t>offence</w:t>
      </w:r>
      <w:r>
        <w:rPr>
          <w:spacing w:val="-7"/>
        </w:rPr>
        <w:t> </w:t>
      </w:r>
      <w:r>
        <w:rPr>
          <w:spacing w:val="-4"/>
        </w:rPr>
        <w:t>complained</w:t>
      </w:r>
      <w:r>
        <w:rPr>
          <w:spacing w:val="-7"/>
        </w:rPr>
        <w:t> </w:t>
      </w:r>
      <w:r>
        <w:rPr>
          <w:spacing w:val="-5"/>
        </w:rPr>
        <w:t>of.</w:t>
      </w:r>
    </w:p>
    <w:p>
      <w:pPr>
        <w:pStyle w:val="BodyText"/>
        <w:spacing w:before="37"/>
      </w:pPr>
    </w:p>
    <w:p>
      <w:pPr>
        <w:pStyle w:val="BodyText"/>
        <w:ind w:left="2921"/>
      </w:pPr>
      <w:r>
        <w:rPr>
          <w:spacing w:val="-4"/>
        </w:rPr>
        <w:t>Dated,</w:t>
      </w:r>
      <w:r>
        <w:rPr>
          <w:spacing w:val="-22"/>
        </w:rPr>
        <w:t> </w:t>
      </w:r>
      <w:r>
        <w:rPr>
          <w:spacing w:val="-4"/>
        </w:rPr>
        <w:t>this..............................................</w:t>
      </w:r>
      <w:r>
        <w:rPr>
          <w:spacing w:val="-20"/>
        </w:rPr>
        <w:t> </w:t>
      </w:r>
      <w:r>
        <w:rPr>
          <w:spacing w:val="-4"/>
        </w:rPr>
        <w:t>day</w:t>
      </w:r>
      <w:r>
        <w:rPr>
          <w:spacing w:val="-20"/>
        </w:rPr>
        <w:t> </w:t>
      </w:r>
      <w:r>
        <w:rPr>
          <w:spacing w:val="-4"/>
        </w:rPr>
        <w:t>of..............................................</w:t>
      </w:r>
      <w:r>
        <w:rPr>
          <w:spacing w:val="-8"/>
        </w:rPr>
        <w:t> </w:t>
      </w:r>
      <w:r>
        <w:rPr>
          <w:spacing w:val="-4"/>
        </w:rPr>
        <w:t>,</w:t>
      </w:r>
      <w:r>
        <w:rPr>
          <w:spacing w:val="-20"/>
        </w:rPr>
        <w:t> </w:t>
      </w:r>
      <w:r>
        <w:rPr>
          <w:spacing w:val="-4"/>
        </w:rPr>
        <w:t>20</w:t>
      </w:r>
      <w:r>
        <w:rPr>
          <w:spacing w:val="17"/>
        </w:rPr>
        <w:t> </w:t>
      </w:r>
      <w:r>
        <w:rPr>
          <w:spacing w:val="-4"/>
        </w:rPr>
        <w:t>...............</w:t>
      </w:r>
      <w:r>
        <w:rPr>
          <w:spacing w:val="-27"/>
        </w:rPr>
        <w:t> </w:t>
      </w:r>
      <w:r>
        <w:rPr>
          <w:spacing w:val="-10"/>
        </w:rPr>
        <w:t>.</w:t>
      </w:r>
    </w:p>
    <w:p>
      <w:pPr>
        <w:pStyle w:val="BodyText"/>
      </w:pPr>
    </w:p>
    <w:p>
      <w:pPr>
        <w:pStyle w:val="BodyText"/>
      </w:pPr>
    </w:p>
    <w:p>
      <w:pPr>
        <w:pStyle w:val="BodyText"/>
      </w:pPr>
    </w:p>
    <w:p>
      <w:pPr>
        <w:pStyle w:val="BodyText"/>
      </w:pPr>
    </w:p>
    <w:p>
      <w:pPr>
        <w:pStyle w:val="BodyText"/>
        <w:spacing w:before="153"/>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pStyle w:val="BodyText"/>
      </w:pPr>
    </w:p>
    <w:p>
      <w:pPr>
        <w:pStyle w:val="BodyText"/>
        <w:spacing w:before="137"/>
      </w:pPr>
    </w:p>
    <w:p>
      <w:pPr>
        <w:spacing w:before="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2"/>
        <w:jc w:val="center"/>
      </w:pPr>
      <w:r>
        <w:rPr/>
        <w:t>FORM No.</w:t>
      </w:r>
      <w:r>
        <w:rPr>
          <w:spacing w:val="-18"/>
        </w:rPr>
        <w:t> </w:t>
      </w:r>
      <w:r>
        <w:rPr>
          <w:spacing w:val="-10"/>
        </w:rPr>
        <w:t>7</w:t>
      </w:r>
    </w:p>
    <w:p>
      <w:pPr>
        <w:pStyle w:val="BodyText"/>
        <w:spacing w:before="89"/>
        <w:ind w:left="9"/>
        <w:jc w:val="center"/>
      </w:pPr>
      <w:r>
        <w:rPr>
          <w:smallCaps/>
          <w:w w:val="90"/>
        </w:rPr>
        <w:t>Order</w:t>
      </w:r>
      <w:r>
        <w:rPr>
          <w:smallCaps/>
          <w:spacing w:val="32"/>
        </w:rPr>
        <w:t> </w:t>
      </w:r>
      <w:r>
        <w:rPr>
          <w:smallCaps/>
          <w:w w:val="90"/>
        </w:rPr>
        <w:t>of</w:t>
      </w:r>
      <w:r>
        <w:rPr>
          <w:smallCaps/>
          <w:spacing w:val="35"/>
        </w:rPr>
        <w:t> </w:t>
      </w:r>
      <w:r>
        <w:rPr>
          <w:smallCaps/>
          <w:w w:val="90"/>
        </w:rPr>
        <w:t>attachment</w:t>
      </w:r>
      <w:r>
        <w:rPr>
          <w:smallCaps/>
          <w:spacing w:val="33"/>
        </w:rPr>
        <w:t> </w:t>
      </w:r>
      <w:r>
        <w:rPr>
          <w:smallCaps/>
          <w:w w:val="90"/>
        </w:rPr>
        <w:t>to</w:t>
      </w:r>
      <w:r>
        <w:rPr>
          <w:smallCaps/>
          <w:spacing w:val="34"/>
        </w:rPr>
        <w:t> </w:t>
      </w:r>
      <w:r>
        <w:rPr>
          <w:smallCaps/>
          <w:w w:val="90"/>
        </w:rPr>
        <w:t>compel</w:t>
      </w:r>
      <w:r>
        <w:rPr>
          <w:smallCaps/>
          <w:spacing w:val="35"/>
        </w:rPr>
        <w:t> </w:t>
      </w:r>
      <w:r>
        <w:rPr>
          <w:smallCaps/>
          <w:w w:val="90"/>
        </w:rPr>
        <w:t>the</w:t>
      </w:r>
      <w:r>
        <w:rPr>
          <w:smallCaps/>
          <w:spacing w:val="32"/>
        </w:rPr>
        <w:t> </w:t>
      </w:r>
      <w:r>
        <w:rPr>
          <w:smallCaps/>
          <w:w w:val="90"/>
        </w:rPr>
        <w:t>attendance</w:t>
      </w:r>
      <w:r>
        <w:rPr>
          <w:smallCaps/>
          <w:spacing w:val="33"/>
        </w:rPr>
        <w:t> </w:t>
      </w:r>
      <w:r>
        <w:rPr>
          <w:smallCaps/>
          <w:w w:val="90"/>
        </w:rPr>
        <w:t>of</w:t>
      </w:r>
      <w:r>
        <w:rPr>
          <w:smallCaps/>
          <w:spacing w:val="35"/>
        </w:rPr>
        <w:t> </w:t>
      </w:r>
      <w:r>
        <w:rPr>
          <w:smallCaps/>
          <w:w w:val="90"/>
        </w:rPr>
        <w:t>a</w:t>
      </w:r>
      <w:r>
        <w:rPr>
          <w:smallCaps/>
          <w:spacing w:val="34"/>
        </w:rPr>
        <w:t> </w:t>
      </w:r>
      <w:r>
        <w:rPr>
          <w:smallCaps/>
          <w:spacing w:val="-2"/>
          <w:w w:val="90"/>
        </w:rPr>
        <w:t>witness</w:t>
      </w:r>
    </w:p>
    <w:p>
      <w:pPr>
        <w:spacing w:before="130"/>
        <w:ind w:left="5" w:right="0" w:firstLine="0"/>
        <w:jc w:val="center"/>
        <w:rPr>
          <w:sz w:val="20"/>
        </w:rPr>
      </w:pPr>
      <w:r>
        <w:rPr>
          <w:sz w:val="20"/>
        </w:rPr>
        <w:t>(</w:t>
      </w:r>
      <w:r>
        <w:rPr>
          <w:i/>
          <w:sz w:val="20"/>
        </w:rPr>
        <w:t>See</w:t>
      </w:r>
      <w:r>
        <w:rPr>
          <w:i/>
          <w:spacing w:val="-13"/>
          <w:sz w:val="20"/>
        </w:rPr>
        <w:t> </w:t>
      </w:r>
      <w:r>
        <w:rPr>
          <w:sz w:val="20"/>
        </w:rPr>
        <w:t>section</w:t>
      </w:r>
      <w:r>
        <w:rPr>
          <w:spacing w:val="-11"/>
          <w:sz w:val="20"/>
        </w:rPr>
        <w:t> </w:t>
      </w:r>
      <w:r>
        <w:rPr>
          <w:spacing w:val="-5"/>
          <w:sz w:val="20"/>
        </w:rPr>
        <w:t>85)</w:t>
      </w:r>
    </w:p>
    <w:p>
      <w:pPr>
        <w:pStyle w:val="BodyText"/>
        <w:spacing w:before="130"/>
        <w:ind w:left="2832"/>
      </w:pPr>
      <w:r>
        <w:rPr>
          <w:spacing w:val="-4"/>
        </w:rPr>
        <w:t>To</w:t>
      </w:r>
      <w:r>
        <w:rPr>
          <w:spacing w:val="-8"/>
        </w:rPr>
        <w:t> </w:t>
      </w:r>
      <w:r>
        <w:rPr>
          <w:spacing w:val="-4"/>
        </w:rPr>
        <w:t>the</w:t>
      </w:r>
      <w:r>
        <w:rPr>
          <w:spacing w:val="-8"/>
        </w:rPr>
        <w:t> </w:t>
      </w:r>
      <w:r>
        <w:rPr>
          <w:spacing w:val="-4"/>
        </w:rPr>
        <w:t>officer</w:t>
      </w:r>
      <w:r>
        <w:rPr>
          <w:spacing w:val="-8"/>
        </w:rPr>
        <w:t> </w:t>
      </w:r>
      <w:r>
        <w:rPr>
          <w:spacing w:val="-4"/>
        </w:rPr>
        <w:t>in</w:t>
      </w:r>
      <w:r>
        <w:rPr>
          <w:spacing w:val="-8"/>
        </w:rPr>
        <w:t> </w:t>
      </w:r>
      <w:r>
        <w:rPr>
          <w:spacing w:val="-4"/>
        </w:rPr>
        <w:t>charge</w:t>
      </w:r>
      <w:r>
        <w:rPr>
          <w:spacing w:val="-8"/>
        </w:rPr>
        <w:t> </w:t>
      </w:r>
      <w:r>
        <w:rPr>
          <w:spacing w:val="-4"/>
        </w:rPr>
        <w:t>of</w:t>
      </w:r>
      <w:r>
        <w:rPr>
          <w:spacing w:val="-8"/>
        </w:rPr>
        <w:t> </w:t>
      </w:r>
      <w:r>
        <w:rPr>
          <w:spacing w:val="-4"/>
        </w:rPr>
        <w:t>the</w:t>
      </w:r>
      <w:r>
        <w:rPr>
          <w:spacing w:val="-8"/>
        </w:rPr>
        <w:t> </w:t>
      </w:r>
      <w:r>
        <w:rPr>
          <w:spacing w:val="-4"/>
        </w:rPr>
        <w:t>police</w:t>
      </w:r>
      <w:r>
        <w:rPr>
          <w:spacing w:val="-8"/>
        </w:rPr>
        <w:t> </w:t>
      </w:r>
      <w:r>
        <w:rPr>
          <w:spacing w:val="-4"/>
        </w:rPr>
        <w:t>station</w:t>
      </w:r>
      <w:r>
        <w:rPr>
          <w:spacing w:val="-7"/>
        </w:rPr>
        <w:t> </w:t>
      </w:r>
      <w:r>
        <w:rPr>
          <w:spacing w:val="-4"/>
        </w:rPr>
        <w:t>at..............................................</w:t>
      </w:r>
    </w:p>
    <w:p>
      <w:pPr>
        <w:tabs>
          <w:tab w:pos="4628" w:val="left" w:leader="dot"/>
        </w:tabs>
        <w:spacing w:line="249" w:lineRule="auto" w:before="130"/>
        <w:ind w:left="2352" w:right="2342" w:firstLine="480"/>
        <w:jc w:val="both"/>
        <w:rPr>
          <w:sz w:val="20"/>
        </w:rPr>
      </w:pPr>
      <w:r>
        <w:rPr>
          <w:spacing w:val="10"/>
          <w:sz w:val="20"/>
        </w:rPr>
        <w:t>W</w:t>
      </w:r>
      <w:r>
        <w:rPr>
          <w:spacing w:val="10"/>
          <w:sz w:val="14"/>
        </w:rPr>
        <w:t>HEREAS</w:t>
      </w:r>
      <w:r>
        <w:rPr>
          <w:spacing w:val="80"/>
          <w:sz w:val="14"/>
        </w:rPr>
        <w:t>  </w:t>
      </w:r>
      <w:r>
        <w:rPr>
          <w:sz w:val="20"/>
        </w:rPr>
        <w:t>a</w:t>
      </w:r>
      <w:r>
        <w:rPr>
          <w:spacing w:val="80"/>
          <w:sz w:val="20"/>
        </w:rPr>
        <w:t> </w:t>
      </w:r>
      <w:r>
        <w:rPr>
          <w:spacing w:val="10"/>
          <w:sz w:val="20"/>
        </w:rPr>
        <w:t>warrant</w:t>
      </w:r>
      <w:r>
        <w:rPr>
          <w:spacing w:val="80"/>
          <w:sz w:val="20"/>
        </w:rPr>
        <w:t> </w:t>
      </w:r>
      <w:r>
        <w:rPr>
          <w:sz w:val="20"/>
        </w:rPr>
        <w:t>has</w:t>
      </w:r>
      <w:r>
        <w:rPr>
          <w:spacing w:val="80"/>
          <w:sz w:val="20"/>
        </w:rPr>
        <w:t> </w:t>
      </w:r>
      <w:r>
        <w:rPr>
          <w:sz w:val="20"/>
        </w:rPr>
        <w:t>been</w:t>
      </w:r>
      <w:r>
        <w:rPr>
          <w:spacing w:val="80"/>
          <w:sz w:val="20"/>
        </w:rPr>
        <w:t> </w:t>
      </w:r>
      <w:r>
        <w:rPr>
          <w:sz w:val="20"/>
        </w:rPr>
        <w:t>duly</w:t>
      </w:r>
      <w:r>
        <w:rPr>
          <w:spacing w:val="80"/>
          <w:sz w:val="20"/>
        </w:rPr>
        <w:t> </w:t>
      </w:r>
      <w:r>
        <w:rPr>
          <w:spacing w:val="10"/>
          <w:sz w:val="20"/>
        </w:rPr>
        <w:t>issued</w:t>
      </w:r>
      <w:r>
        <w:rPr>
          <w:spacing w:val="80"/>
          <w:sz w:val="20"/>
        </w:rPr>
        <w:t> </w:t>
      </w:r>
      <w:r>
        <w:rPr>
          <w:sz w:val="20"/>
        </w:rPr>
        <w:t>to</w:t>
      </w:r>
      <w:r>
        <w:rPr>
          <w:spacing w:val="80"/>
          <w:sz w:val="20"/>
        </w:rPr>
        <w:t> </w:t>
      </w:r>
      <w:r>
        <w:rPr>
          <w:spacing w:val="10"/>
          <w:sz w:val="20"/>
        </w:rPr>
        <w:t>compel</w:t>
      </w:r>
      <w:r>
        <w:rPr>
          <w:spacing w:val="80"/>
          <w:sz w:val="20"/>
        </w:rPr>
        <w:t> </w:t>
      </w:r>
      <w:r>
        <w:rPr>
          <w:sz w:val="20"/>
        </w:rPr>
        <w:t>the</w:t>
      </w:r>
      <w:r>
        <w:rPr>
          <w:spacing w:val="80"/>
          <w:sz w:val="20"/>
        </w:rPr>
        <w:t> </w:t>
      </w:r>
      <w:r>
        <w:rPr>
          <w:spacing w:val="10"/>
          <w:sz w:val="20"/>
        </w:rPr>
        <w:t>attendance </w:t>
      </w:r>
      <w:r>
        <w:rPr>
          <w:spacing w:val="-5"/>
          <w:sz w:val="20"/>
        </w:rPr>
        <w:t>of.</w:t>
      </w:r>
      <w:r>
        <w:rPr>
          <w:sz w:val="20"/>
        </w:rPr>
        <w:tab/>
      </w:r>
      <w:r>
        <w:rPr>
          <w:spacing w:val="-4"/>
          <w:sz w:val="20"/>
        </w:rPr>
        <w:t>(</w:t>
      </w:r>
      <w:r>
        <w:rPr>
          <w:i/>
          <w:spacing w:val="-4"/>
          <w:sz w:val="20"/>
        </w:rPr>
        <w:t>name,</w:t>
      </w:r>
      <w:r>
        <w:rPr>
          <w:i/>
          <w:spacing w:val="-19"/>
          <w:sz w:val="20"/>
        </w:rPr>
        <w:t> </w:t>
      </w:r>
      <w:r>
        <w:rPr>
          <w:i/>
          <w:spacing w:val="-4"/>
          <w:sz w:val="20"/>
        </w:rPr>
        <w:t>description</w:t>
      </w:r>
      <w:r>
        <w:rPr>
          <w:i/>
          <w:spacing w:val="-17"/>
          <w:sz w:val="20"/>
        </w:rPr>
        <w:t> </w:t>
      </w:r>
      <w:r>
        <w:rPr>
          <w:i/>
          <w:spacing w:val="-4"/>
          <w:sz w:val="20"/>
        </w:rPr>
        <w:t>and</w:t>
      </w:r>
      <w:r>
        <w:rPr>
          <w:i/>
          <w:spacing w:val="-17"/>
          <w:sz w:val="20"/>
        </w:rPr>
        <w:t> </w:t>
      </w:r>
      <w:r>
        <w:rPr>
          <w:i/>
          <w:spacing w:val="-4"/>
          <w:sz w:val="20"/>
        </w:rPr>
        <w:t>address</w:t>
      </w:r>
      <w:r>
        <w:rPr>
          <w:spacing w:val="-4"/>
          <w:sz w:val="20"/>
        </w:rPr>
        <w:t>)</w:t>
      </w:r>
      <w:r>
        <w:rPr>
          <w:spacing w:val="-17"/>
          <w:sz w:val="20"/>
        </w:rPr>
        <w:t> </w:t>
      </w:r>
      <w:r>
        <w:rPr>
          <w:spacing w:val="-4"/>
          <w:sz w:val="20"/>
        </w:rPr>
        <w:t>to</w:t>
      </w:r>
      <w:r>
        <w:rPr>
          <w:spacing w:val="-17"/>
          <w:sz w:val="20"/>
        </w:rPr>
        <w:t> </w:t>
      </w:r>
      <w:r>
        <w:rPr>
          <w:spacing w:val="-4"/>
          <w:sz w:val="20"/>
        </w:rPr>
        <w:t>testify</w:t>
      </w:r>
      <w:r>
        <w:rPr>
          <w:spacing w:val="-17"/>
          <w:sz w:val="20"/>
        </w:rPr>
        <w:t> </w:t>
      </w:r>
      <w:r>
        <w:rPr>
          <w:spacing w:val="-4"/>
          <w:sz w:val="20"/>
        </w:rPr>
        <w:t>concerning</w:t>
      </w:r>
      <w:r>
        <w:rPr>
          <w:spacing w:val="-17"/>
          <w:sz w:val="20"/>
        </w:rPr>
        <w:t> </w:t>
      </w:r>
      <w:r>
        <w:rPr>
          <w:spacing w:val="-4"/>
          <w:sz w:val="20"/>
        </w:rPr>
        <w:t>a</w:t>
      </w:r>
      <w:r>
        <w:rPr>
          <w:spacing w:val="-17"/>
          <w:sz w:val="20"/>
        </w:rPr>
        <w:t> </w:t>
      </w:r>
      <w:r>
        <w:rPr>
          <w:spacing w:val="-4"/>
          <w:sz w:val="20"/>
        </w:rPr>
        <w:t>complaint</w:t>
      </w:r>
    </w:p>
    <w:p>
      <w:pPr>
        <w:pStyle w:val="BodyText"/>
        <w:tabs>
          <w:tab w:pos="9401" w:val="left" w:leader="dot"/>
        </w:tabs>
        <w:spacing w:line="249" w:lineRule="auto" w:before="2"/>
        <w:ind w:left="2352" w:right="2343"/>
        <w:jc w:val="both"/>
      </w:pPr>
      <w:r>
        <w:rPr/>
        <w:t>pending before this Court, and it has been returned to the said warrant that it cannot be served; and whereas it has been shown to my satisfaction that he has absconded (</w:t>
      </w:r>
      <w:r>
        <w:rPr>
          <w:i/>
        </w:rPr>
        <w:t>or </w:t>
      </w:r>
      <w:r>
        <w:rPr/>
        <w:t>is concealing</w:t>
      </w:r>
      <w:r>
        <w:rPr>
          <w:spacing w:val="-6"/>
        </w:rPr>
        <w:t> </w:t>
      </w:r>
      <w:r>
        <w:rPr/>
        <w:t>himself</w:t>
      </w:r>
      <w:r>
        <w:rPr>
          <w:spacing w:val="-6"/>
        </w:rPr>
        <w:t> </w:t>
      </w:r>
      <w:r>
        <w:rPr/>
        <w:t>to</w:t>
      </w:r>
      <w:r>
        <w:rPr>
          <w:spacing w:val="-6"/>
        </w:rPr>
        <w:t> </w:t>
      </w:r>
      <w:r>
        <w:rPr/>
        <w:t>avoid</w:t>
      </w:r>
      <w:r>
        <w:rPr>
          <w:spacing w:val="-6"/>
        </w:rPr>
        <w:t> </w:t>
      </w:r>
      <w:r>
        <w:rPr/>
        <w:t>the</w:t>
      </w:r>
      <w:r>
        <w:rPr>
          <w:spacing w:val="-6"/>
        </w:rPr>
        <w:t> </w:t>
      </w:r>
      <w:r>
        <w:rPr/>
        <w:t>service</w:t>
      </w:r>
      <w:r>
        <w:rPr>
          <w:spacing w:val="-6"/>
        </w:rPr>
        <w:t> </w:t>
      </w:r>
      <w:r>
        <w:rPr/>
        <w:t>of</w:t>
      </w:r>
      <w:r>
        <w:rPr>
          <w:spacing w:val="-6"/>
        </w:rPr>
        <w:t> </w:t>
      </w:r>
      <w:r>
        <w:rPr/>
        <w:t>the</w:t>
      </w:r>
      <w:r>
        <w:rPr>
          <w:spacing w:val="-6"/>
        </w:rPr>
        <w:t> </w:t>
      </w:r>
      <w:r>
        <w:rPr/>
        <w:t>said</w:t>
      </w:r>
      <w:r>
        <w:rPr>
          <w:spacing w:val="-6"/>
        </w:rPr>
        <w:t> </w:t>
      </w:r>
      <w:r>
        <w:rPr/>
        <w:t>warrant);</w:t>
      </w:r>
      <w:r>
        <w:rPr>
          <w:spacing w:val="-6"/>
        </w:rPr>
        <w:t> </w:t>
      </w:r>
      <w:r>
        <w:rPr/>
        <w:t>and</w:t>
      </w:r>
      <w:r>
        <w:rPr>
          <w:spacing w:val="-6"/>
        </w:rPr>
        <w:t> </w:t>
      </w:r>
      <w:r>
        <w:rPr/>
        <w:t>thereupon</w:t>
      </w:r>
      <w:r>
        <w:rPr>
          <w:spacing w:val="-6"/>
        </w:rPr>
        <w:t> </w:t>
      </w:r>
      <w:r>
        <w:rPr/>
        <w:t>a</w:t>
      </w:r>
      <w:r>
        <w:rPr>
          <w:spacing w:val="-6"/>
        </w:rPr>
        <w:t> </w:t>
      </w:r>
      <w:r>
        <w:rPr/>
        <w:t>Proclamation </w:t>
      </w:r>
      <w:r>
        <w:rPr>
          <w:spacing w:val="-4"/>
        </w:rPr>
        <w:t>has</w:t>
      </w:r>
      <w:r>
        <w:rPr>
          <w:spacing w:val="-11"/>
        </w:rPr>
        <w:t> </w:t>
      </w:r>
      <w:r>
        <w:rPr>
          <w:spacing w:val="-4"/>
        </w:rPr>
        <w:t>been</w:t>
      </w:r>
      <w:r>
        <w:rPr>
          <w:spacing w:val="-10"/>
        </w:rPr>
        <w:t> </w:t>
      </w:r>
      <w:r>
        <w:rPr>
          <w:spacing w:val="-4"/>
        </w:rPr>
        <w:t>or</w:t>
      </w:r>
      <w:r>
        <w:rPr>
          <w:spacing w:val="-11"/>
        </w:rPr>
        <w:t> </w:t>
      </w:r>
      <w:r>
        <w:rPr>
          <w:spacing w:val="-4"/>
        </w:rPr>
        <w:t>is</w:t>
      </w:r>
      <w:r>
        <w:rPr>
          <w:spacing w:val="-10"/>
        </w:rPr>
        <w:t> </w:t>
      </w:r>
      <w:r>
        <w:rPr>
          <w:spacing w:val="-4"/>
        </w:rPr>
        <w:t>being</w:t>
      </w:r>
      <w:r>
        <w:rPr>
          <w:spacing w:val="-11"/>
        </w:rPr>
        <w:t> </w:t>
      </w:r>
      <w:r>
        <w:rPr>
          <w:spacing w:val="-4"/>
        </w:rPr>
        <w:t>duly</w:t>
      </w:r>
      <w:r>
        <w:rPr>
          <w:spacing w:val="-10"/>
        </w:rPr>
        <w:t> </w:t>
      </w:r>
      <w:r>
        <w:rPr>
          <w:spacing w:val="-4"/>
        </w:rPr>
        <w:t>issued</w:t>
      </w:r>
      <w:r>
        <w:rPr>
          <w:spacing w:val="-11"/>
        </w:rPr>
        <w:t> </w:t>
      </w:r>
      <w:r>
        <w:rPr>
          <w:spacing w:val="-4"/>
        </w:rPr>
        <w:t>and</w:t>
      </w:r>
      <w:r>
        <w:rPr>
          <w:spacing w:val="-10"/>
        </w:rPr>
        <w:t> </w:t>
      </w:r>
      <w:r>
        <w:rPr>
          <w:spacing w:val="-4"/>
        </w:rPr>
        <w:t>published</w:t>
      </w:r>
      <w:r>
        <w:rPr>
          <w:spacing w:val="-11"/>
        </w:rPr>
        <w:t> </w:t>
      </w:r>
      <w:r>
        <w:rPr>
          <w:spacing w:val="-4"/>
        </w:rPr>
        <w:t>requiring</w:t>
      </w:r>
      <w:r>
        <w:rPr>
          <w:spacing w:val="-10"/>
        </w:rPr>
        <w:t> </w:t>
      </w:r>
      <w:r>
        <w:rPr>
          <w:spacing w:val="-4"/>
        </w:rPr>
        <w:t>the</w:t>
      </w:r>
      <w:r>
        <w:rPr>
          <w:spacing w:val="-10"/>
        </w:rPr>
        <w:t> </w:t>
      </w:r>
      <w:r>
        <w:rPr>
          <w:spacing w:val="-4"/>
        </w:rPr>
        <w:t>said.</w:t>
      </w:r>
      <w:r>
        <w:rPr/>
        <w:tab/>
      </w:r>
      <w:r>
        <w:rPr>
          <w:spacing w:val="-5"/>
        </w:rPr>
        <w:t>to</w:t>
      </w:r>
    </w:p>
    <w:p>
      <w:pPr>
        <w:pStyle w:val="BodyText"/>
        <w:spacing w:before="3"/>
        <w:ind w:left="2352"/>
        <w:jc w:val="both"/>
      </w:pPr>
      <w:r>
        <w:rPr/>
        <w:t>appear</w:t>
      </w:r>
      <w:r>
        <w:rPr>
          <w:spacing w:val="-3"/>
        </w:rPr>
        <w:t> </w:t>
      </w:r>
      <w:r>
        <w:rPr/>
        <w:t>and</w:t>
      </w:r>
      <w:r>
        <w:rPr>
          <w:spacing w:val="-3"/>
        </w:rPr>
        <w:t> </w:t>
      </w:r>
      <w:r>
        <w:rPr/>
        <w:t>give</w:t>
      </w:r>
      <w:r>
        <w:rPr>
          <w:spacing w:val="-3"/>
        </w:rPr>
        <w:t> </w:t>
      </w:r>
      <w:r>
        <w:rPr/>
        <w:t>evidence</w:t>
      </w:r>
      <w:r>
        <w:rPr>
          <w:spacing w:val="-3"/>
        </w:rPr>
        <w:t> </w:t>
      </w:r>
      <w:r>
        <w:rPr/>
        <w:t>at</w:t>
      </w:r>
      <w:r>
        <w:rPr>
          <w:spacing w:val="-3"/>
        </w:rPr>
        <w:t> </w:t>
      </w:r>
      <w:r>
        <w:rPr/>
        <w:t>the</w:t>
      </w:r>
      <w:r>
        <w:rPr>
          <w:spacing w:val="-3"/>
        </w:rPr>
        <w:t> </w:t>
      </w:r>
      <w:r>
        <w:rPr/>
        <w:t>time</w:t>
      </w:r>
      <w:r>
        <w:rPr>
          <w:spacing w:val="-3"/>
        </w:rPr>
        <w:t> </w:t>
      </w:r>
      <w:r>
        <w:rPr/>
        <w:t>and</w:t>
      </w:r>
      <w:r>
        <w:rPr>
          <w:spacing w:val="-3"/>
        </w:rPr>
        <w:t> </w:t>
      </w:r>
      <w:r>
        <w:rPr/>
        <w:t>place</w:t>
      </w:r>
      <w:r>
        <w:rPr>
          <w:spacing w:val="-3"/>
        </w:rPr>
        <w:t> </w:t>
      </w:r>
      <w:r>
        <w:rPr/>
        <w:t>mentioned</w:t>
      </w:r>
      <w:r>
        <w:rPr>
          <w:spacing w:val="-3"/>
        </w:rPr>
        <w:t> </w:t>
      </w:r>
      <w:r>
        <w:rPr>
          <w:spacing w:val="-2"/>
        </w:rPr>
        <w:t>therein;</w:t>
      </w:r>
    </w:p>
    <w:p>
      <w:pPr>
        <w:pStyle w:val="BodyText"/>
        <w:spacing w:before="20"/>
      </w:pPr>
    </w:p>
    <w:p>
      <w:pPr>
        <w:pStyle w:val="BodyText"/>
        <w:tabs>
          <w:tab w:pos="9073" w:val="left" w:leader="dot"/>
        </w:tabs>
        <w:spacing w:line="249" w:lineRule="auto"/>
        <w:ind w:left="2352" w:right="2347" w:firstLine="480"/>
      </w:pPr>
      <w:r>
        <w:rPr>
          <w:spacing w:val="-2"/>
        </w:rPr>
        <w:t>This</w:t>
      </w:r>
      <w:r>
        <w:rPr>
          <w:spacing w:val="-17"/>
        </w:rPr>
        <w:t> </w:t>
      </w:r>
      <w:r>
        <w:rPr>
          <w:spacing w:val="-2"/>
        </w:rPr>
        <w:t>is</w:t>
      </w:r>
      <w:r>
        <w:rPr>
          <w:spacing w:val="-17"/>
        </w:rPr>
        <w:t> </w:t>
      </w:r>
      <w:r>
        <w:rPr>
          <w:spacing w:val="-2"/>
        </w:rPr>
        <w:t>to</w:t>
      </w:r>
      <w:r>
        <w:rPr>
          <w:spacing w:val="-16"/>
        </w:rPr>
        <w:t> </w:t>
      </w:r>
      <w:r>
        <w:rPr>
          <w:spacing w:val="-2"/>
        </w:rPr>
        <w:t>authorise</w:t>
      </w:r>
      <w:r>
        <w:rPr>
          <w:spacing w:val="-16"/>
        </w:rPr>
        <w:t> </w:t>
      </w:r>
      <w:r>
        <w:rPr>
          <w:spacing w:val="-2"/>
        </w:rPr>
        <w:t>and</w:t>
      </w:r>
      <w:r>
        <w:rPr>
          <w:spacing w:val="-16"/>
        </w:rPr>
        <w:t> </w:t>
      </w:r>
      <w:r>
        <w:rPr>
          <w:spacing w:val="-2"/>
        </w:rPr>
        <w:t>require</w:t>
      </w:r>
      <w:r>
        <w:rPr>
          <w:spacing w:val="-16"/>
        </w:rPr>
        <w:t> </w:t>
      </w:r>
      <w:r>
        <w:rPr>
          <w:spacing w:val="-2"/>
        </w:rPr>
        <w:t>you</w:t>
      </w:r>
      <w:r>
        <w:rPr>
          <w:spacing w:val="-16"/>
        </w:rPr>
        <w:t> </w:t>
      </w:r>
      <w:r>
        <w:rPr>
          <w:spacing w:val="-2"/>
        </w:rPr>
        <w:t>to</w:t>
      </w:r>
      <w:r>
        <w:rPr>
          <w:spacing w:val="-16"/>
        </w:rPr>
        <w:t> </w:t>
      </w:r>
      <w:r>
        <w:rPr>
          <w:spacing w:val="-2"/>
        </w:rPr>
        <w:t>attach</w:t>
      </w:r>
      <w:r>
        <w:rPr>
          <w:spacing w:val="-16"/>
        </w:rPr>
        <w:t> </w:t>
      </w:r>
      <w:r>
        <w:rPr>
          <w:spacing w:val="-2"/>
        </w:rPr>
        <w:t>by</w:t>
      </w:r>
      <w:r>
        <w:rPr>
          <w:spacing w:val="-16"/>
        </w:rPr>
        <w:t> </w:t>
      </w:r>
      <w:r>
        <w:rPr>
          <w:spacing w:val="-2"/>
        </w:rPr>
        <w:t>seizure</w:t>
      </w:r>
      <w:r>
        <w:rPr>
          <w:spacing w:val="-16"/>
        </w:rPr>
        <w:t> </w:t>
      </w:r>
      <w:r>
        <w:rPr>
          <w:spacing w:val="-2"/>
        </w:rPr>
        <w:t>the</w:t>
      </w:r>
      <w:r>
        <w:rPr>
          <w:spacing w:val="-16"/>
        </w:rPr>
        <w:t> </w:t>
      </w:r>
      <w:r>
        <w:rPr>
          <w:spacing w:val="-2"/>
        </w:rPr>
        <w:t>movable</w:t>
      </w:r>
      <w:r>
        <w:rPr>
          <w:spacing w:val="-16"/>
        </w:rPr>
        <w:t> </w:t>
      </w:r>
      <w:r>
        <w:rPr>
          <w:spacing w:val="-2"/>
        </w:rPr>
        <w:t>property</w:t>
      </w:r>
      <w:r>
        <w:rPr>
          <w:spacing w:val="-16"/>
        </w:rPr>
        <w:t> </w:t>
      </w:r>
      <w:r>
        <w:rPr>
          <w:spacing w:val="-2"/>
        </w:rPr>
        <w:t>belonging </w:t>
      </w:r>
      <w:r>
        <w:rPr>
          <w:spacing w:val="-4"/>
        </w:rPr>
        <w:t>to</w:t>
      </w:r>
      <w:r>
        <w:rPr>
          <w:spacing w:val="-5"/>
        </w:rPr>
        <w:t> </w:t>
      </w:r>
      <w:r>
        <w:rPr>
          <w:spacing w:val="-4"/>
        </w:rPr>
        <w:t>the</w:t>
      </w:r>
      <w:r>
        <w:rPr>
          <w:spacing w:val="-5"/>
        </w:rPr>
        <w:t> </w:t>
      </w:r>
      <w:r>
        <w:rPr>
          <w:spacing w:val="-4"/>
        </w:rPr>
        <w:t>said..............................................to</w:t>
      </w:r>
      <w:r>
        <w:rPr>
          <w:spacing w:val="-5"/>
        </w:rPr>
        <w:t> </w:t>
      </w:r>
      <w:r>
        <w:rPr>
          <w:spacing w:val="-4"/>
        </w:rPr>
        <w:t>the</w:t>
      </w:r>
      <w:r>
        <w:rPr>
          <w:spacing w:val="-5"/>
        </w:rPr>
        <w:t> </w:t>
      </w:r>
      <w:r>
        <w:rPr>
          <w:spacing w:val="-4"/>
        </w:rPr>
        <w:t>value</w:t>
      </w:r>
      <w:r>
        <w:rPr>
          <w:spacing w:val="-5"/>
        </w:rPr>
        <w:t> </w:t>
      </w:r>
      <w:r>
        <w:rPr>
          <w:spacing w:val="-4"/>
        </w:rPr>
        <w:t>of rupees.</w:t>
      </w:r>
      <w:r>
        <w:rPr/>
        <w:tab/>
      </w:r>
      <w:r>
        <w:rPr>
          <w:spacing w:val="-5"/>
        </w:rPr>
        <w:t>which</w:t>
      </w:r>
    </w:p>
    <w:p>
      <w:pPr>
        <w:pStyle w:val="BodyText"/>
        <w:tabs>
          <w:tab w:pos="9272" w:val="left" w:leader="dot"/>
        </w:tabs>
        <w:spacing w:before="2"/>
        <w:ind w:left="2352"/>
      </w:pPr>
      <w:r>
        <w:rPr>
          <w:spacing w:val="-4"/>
        </w:rPr>
        <w:t>you</w:t>
      </w:r>
      <w:r>
        <w:rPr>
          <w:spacing w:val="-13"/>
        </w:rPr>
        <w:t> </w:t>
      </w:r>
      <w:r>
        <w:rPr>
          <w:spacing w:val="-4"/>
        </w:rPr>
        <w:t>may</w:t>
      </w:r>
      <w:r>
        <w:rPr>
          <w:spacing w:val="-12"/>
        </w:rPr>
        <w:t> </w:t>
      </w:r>
      <w:r>
        <w:rPr>
          <w:spacing w:val="-4"/>
        </w:rPr>
        <w:t>find</w:t>
      </w:r>
      <w:r>
        <w:rPr>
          <w:spacing w:val="-12"/>
        </w:rPr>
        <w:t> </w:t>
      </w:r>
      <w:r>
        <w:rPr>
          <w:spacing w:val="-4"/>
        </w:rPr>
        <w:t>within</w:t>
      </w:r>
      <w:r>
        <w:rPr>
          <w:spacing w:val="-12"/>
        </w:rPr>
        <w:t> </w:t>
      </w:r>
      <w:r>
        <w:rPr>
          <w:spacing w:val="-4"/>
        </w:rPr>
        <w:t>the</w:t>
      </w:r>
      <w:r>
        <w:rPr>
          <w:spacing w:val="-12"/>
        </w:rPr>
        <w:t> </w:t>
      </w:r>
      <w:r>
        <w:rPr>
          <w:spacing w:val="-4"/>
        </w:rPr>
        <w:t>District..............................................of.</w:t>
      </w:r>
      <w:r>
        <w:rPr/>
        <w:tab/>
      </w:r>
      <w:r>
        <w:rPr>
          <w:spacing w:val="-5"/>
        </w:rPr>
        <w:t>and</w:t>
      </w:r>
    </w:p>
    <w:p>
      <w:pPr>
        <w:pStyle w:val="BodyText"/>
        <w:spacing w:line="249" w:lineRule="auto" w:before="10"/>
        <w:ind w:left="2352" w:right="2342"/>
      </w:pPr>
      <w:r>
        <w:rPr/>
        <w:t>to hold the said property under attachment pending</w:t>
      </w:r>
      <w:r>
        <w:rPr>
          <w:spacing w:val="40"/>
        </w:rPr>
        <w:t> </w:t>
      </w:r>
      <w:r>
        <w:rPr/>
        <w:t>the further order of this Court, and to return this warrant with an endorsement certifying the manner of its execution.</w:t>
      </w:r>
    </w:p>
    <w:p>
      <w:pPr>
        <w:pStyle w:val="BodyText"/>
      </w:pPr>
    </w:p>
    <w:p>
      <w:pPr>
        <w:pStyle w:val="BodyText"/>
        <w:spacing w:before="21"/>
      </w:pPr>
    </w:p>
    <w:p>
      <w:pPr>
        <w:pStyle w:val="BodyText"/>
        <w:spacing w:before="1"/>
        <w:ind w:left="2832"/>
      </w:pPr>
      <w:r>
        <w:rPr>
          <w:spacing w:val="-4"/>
        </w:rPr>
        <w:t>Dated,</w:t>
      </w:r>
      <w:r>
        <w:rPr>
          <w:spacing w:val="-22"/>
        </w:rPr>
        <w:t> </w:t>
      </w:r>
      <w:r>
        <w:rPr>
          <w:spacing w:val="-4"/>
        </w:rPr>
        <w:t>this..............................................</w:t>
      </w:r>
      <w:r>
        <w:rPr>
          <w:spacing w:val="-20"/>
        </w:rPr>
        <w:t> </w:t>
      </w:r>
      <w:r>
        <w:rPr>
          <w:spacing w:val="-4"/>
        </w:rPr>
        <w:t>day</w:t>
      </w:r>
      <w:r>
        <w:rPr>
          <w:spacing w:val="-20"/>
        </w:rPr>
        <w:t> </w:t>
      </w:r>
      <w:r>
        <w:rPr>
          <w:spacing w:val="-4"/>
        </w:rPr>
        <w:t>of..............................................</w:t>
      </w:r>
      <w:r>
        <w:rPr>
          <w:spacing w:val="-8"/>
        </w:rPr>
        <w:t> </w:t>
      </w:r>
      <w:r>
        <w:rPr>
          <w:spacing w:val="-4"/>
        </w:rPr>
        <w:t>,</w:t>
      </w:r>
      <w:r>
        <w:rPr>
          <w:spacing w:val="-20"/>
        </w:rPr>
        <w:t> </w:t>
      </w:r>
      <w:r>
        <w:rPr>
          <w:spacing w:val="-4"/>
        </w:rPr>
        <w:t>20</w:t>
      </w:r>
      <w:r>
        <w:rPr>
          <w:spacing w:val="17"/>
        </w:rPr>
        <w:t> </w:t>
      </w:r>
      <w:r>
        <w:rPr>
          <w:spacing w:val="-4"/>
        </w:rPr>
        <w:t>...............</w:t>
      </w:r>
      <w:r>
        <w:rPr>
          <w:spacing w:val="-27"/>
        </w:rPr>
        <w:t> </w:t>
      </w:r>
      <w:r>
        <w:rPr>
          <w:spacing w:val="-10"/>
        </w:rPr>
        <w:t>.</w:t>
      </w:r>
    </w:p>
    <w:p>
      <w:pPr>
        <w:pStyle w:val="BodyText"/>
      </w:pPr>
    </w:p>
    <w:p>
      <w:pPr>
        <w:pStyle w:val="BodyText"/>
      </w:pPr>
    </w:p>
    <w:p>
      <w:pPr>
        <w:pStyle w:val="BodyText"/>
        <w:spacing w:before="159"/>
      </w:pPr>
    </w:p>
    <w:p>
      <w:pPr>
        <w:tabs>
          <w:tab w:pos="8621" w:val="left" w:leader="none"/>
        </w:tabs>
        <w:spacing w:before="1"/>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2"/>
        <w:jc w:val="center"/>
      </w:pPr>
      <w:r>
        <w:rPr/>
        <w:t>FORM No.</w:t>
      </w:r>
      <w:r>
        <w:rPr>
          <w:spacing w:val="-18"/>
        </w:rPr>
        <w:t> </w:t>
      </w:r>
      <w:r>
        <w:rPr>
          <w:spacing w:val="-10"/>
        </w:rPr>
        <w:t>8</w:t>
      </w:r>
    </w:p>
    <w:p>
      <w:pPr>
        <w:pStyle w:val="BodyText"/>
        <w:spacing w:before="89"/>
        <w:ind w:left="8"/>
        <w:jc w:val="center"/>
      </w:pPr>
      <w:r>
        <w:rPr>
          <w:smallCaps/>
          <w:w w:val="90"/>
        </w:rPr>
        <w:t>Order</w:t>
      </w:r>
      <w:r>
        <w:rPr>
          <w:smallCaps/>
          <w:spacing w:val="40"/>
        </w:rPr>
        <w:t> </w:t>
      </w:r>
      <w:r>
        <w:rPr>
          <w:smallCaps/>
          <w:w w:val="90"/>
        </w:rPr>
        <w:t>of</w:t>
      </w:r>
      <w:r>
        <w:rPr>
          <w:smallCaps/>
          <w:spacing w:val="43"/>
        </w:rPr>
        <w:t> </w:t>
      </w:r>
      <w:r>
        <w:rPr>
          <w:smallCaps/>
          <w:w w:val="90"/>
        </w:rPr>
        <w:t>attachment</w:t>
      </w:r>
      <w:r>
        <w:rPr>
          <w:smallCaps/>
          <w:spacing w:val="41"/>
        </w:rPr>
        <w:t> </w:t>
      </w:r>
      <w:r>
        <w:rPr>
          <w:smallCaps/>
          <w:w w:val="90"/>
        </w:rPr>
        <w:t>to</w:t>
      </w:r>
      <w:r>
        <w:rPr>
          <w:smallCaps/>
          <w:spacing w:val="43"/>
        </w:rPr>
        <w:t> </w:t>
      </w:r>
      <w:r>
        <w:rPr>
          <w:smallCaps/>
          <w:w w:val="90"/>
        </w:rPr>
        <w:t>compel</w:t>
      </w:r>
      <w:r>
        <w:rPr>
          <w:smallCaps/>
          <w:spacing w:val="1"/>
        </w:rPr>
        <w:t> </w:t>
      </w:r>
      <w:r>
        <w:rPr>
          <w:smallCaps/>
          <w:w w:val="90"/>
        </w:rPr>
        <w:t>the</w:t>
      </w:r>
      <w:r>
        <w:rPr>
          <w:smallCaps/>
          <w:spacing w:val="41"/>
        </w:rPr>
        <w:t> </w:t>
      </w:r>
      <w:r>
        <w:rPr>
          <w:smallCaps/>
          <w:w w:val="90"/>
        </w:rPr>
        <w:t>appearance</w:t>
      </w:r>
      <w:r>
        <w:rPr>
          <w:smallCaps/>
          <w:spacing w:val="41"/>
        </w:rPr>
        <w:t> </w:t>
      </w:r>
      <w:r>
        <w:rPr>
          <w:smallCaps/>
          <w:w w:val="90"/>
        </w:rPr>
        <w:t>of</w:t>
      </w:r>
      <w:r>
        <w:rPr>
          <w:smallCaps/>
          <w:spacing w:val="43"/>
        </w:rPr>
        <w:t> </w:t>
      </w:r>
      <w:r>
        <w:rPr>
          <w:smallCaps/>
          <w:w w:val="90"/>
        </w:rPr>
        <w:t>a</w:t>
      </w:r>
      <w:r>
        <w:rPr>
          <w:smallCaps/>
          <w:spacing w:val="2"/>
        </w:rPr>
        <w:t> </w:t>
      </w:r>
      <w:r>
        <w:rPr>
          <w:smallCaps/>
          <w:w w:val="90"/>
        </w:rPr>
        <w:t>person</w:t>
      </w:r>
      <w:r>
        <w:rPr>
          <w:smallCaps/>
          <w:spacing w:val="1"/>
        </w:rPr>
        <w:t> </w:t>
      </w:r>
      <w:r>
        <w:rPr>
          <w:smallCaps/>
          <w:spacing w:val="-2"/>
          <w:w w:val="90"/>
        </w:rPr>
        <w:t>accused</w:t>
      </w:r>
    </w:p>
    <w:p>
      <w:pPr>
        <w:tabs>
          <w:tab w:pos="4813" w:val="left" w:leader="dot"/>
        </w:tabs>
        <w:spacing w:line="360" w:lineRule="atLeast" w:before="0"/>
        <w:ind w:left="2352" w:right="2345" w:firstLine="2971"/>
        <w:jc w:val="left"/>
        <w:rPr>
          <w:i/>
          <w:sz w:val="20"/>
        </w:rPr>
      </w:pPr>
      <w:r>
        <w:rPr>
          <w:sz w:val="20"/>
        </w:rPr>
        <w:t>(</w:t>
      </w:r>
      <w:r>
        <w:rPr>
          <w:i/>
          <w:sz w:val="20"/>
        </w:rPr>
        <w:t>See</w:t>
      </w:r>
      <w:r>
        <w:rPr>
          <w:i/>
          <w:spacing w:val="77"/>
          <w:w w:val="150"/>
          <w:sz w:val="20"/>
        </w:rPr>
        <w:t>         </w:t>
      </w:r>
      <w:r>
        <w:rPr>
          <w:sz w:val="20"/>
        </w:rPr>
        <w:t>section</w:t>
      </w:r>
      <w:r>
        <w:rPr>
          <w:spacing w:val="78"/>
          <w:w w:val="150"/>
          <w:sz w:val="20"/>
        </w:rPr>
        <w:t>         </w:t>
      </w:r>
      <w:r>
        <w:rPr>
          <w:sz w:val="20"/>
        </w:rPr>
        <w:t>85)</w:t>
      </w:r>
      <w:r>
        <w:rPr>
          <w:spacing w:val="80"/>
          <w:w w:val="150"/>
          <w:sz w:val="20"/>
        </w:rPr>
        <w:t> </w:t>
      </w:r>
      <w:r>
        <w:rPr>
          <w:spacing w:val="-6"/>
          <w:sz w:val="20"/>
        </w:rPr>
        <w:t>To</w:t>
      </w:r>
      <w:r>
        <w:rPr>
          <w:sz w:val="20"/>
        </w:rPr>
        <w:tab/>
      </w:r>
      <w:r>
        <w:rPr>
          <w:spacing w:val="-2"/>
          <w:sz w:val="20"/>
        </w:rPr>
        <w:t>(</w:t>
      </w:r>
      <w:r>
        <w:rPr>
          <w:i/>
          <w:spacing w:val="-2"/>
          <w:sz w:val="20"/>
        </w:rPr>
        <w:t>name</w:t>
      </w:r>
      <w:r>
        <w:rPr>
          <w:i/>
          <w:spacing w:val="-13"/>
          <w:sz w:val="20"/>
        </w:rPr>
        <w:t> </w:t>
      </w:r>
      <w:r>
        <w:rPr>
          <w:i/>
          <w:spacing w:val="-2"/>
          <w:sz w:val="20"/>
        </w:rPr>
        <w:t>and</w:t>
      </w:r>
      <w:r>
        <w:rPr>
          <w:i/>
          <w:spacing w:val="-13"/>
          <w:sz w:val="20"/>
        </w:rPr>
        <w:t> </w:t>
      </w:r>
      <w:r>
        <w:rPr>
          <w:i/>
          <w:spacing w:val="-2"/>
          <w:sz w:val="20"/>
        </w:rPr>
        <w:t>designation</w:t>
      </w:r>
      <w:r>
        <w:rPr>
          <w:i/>
          <w:spacing w:val="-13"/>
          <w:sz w:val="20"/>
        </w:rPr>
        <w:t> </w:t>
      </w:r>
      <w:r>
        <w:rPr>
          <w:i/>
          <w:spacing w:val="-2"/>
          <w:sz w:val="20"/>
        </w:rPr>
        <w:t>of</w:t>
      </w:r>
      <w:r>
        <w:rPr>
          <w:i/>
          <w:spacing w:val="-13"/>
          <w:sz w:val="20"/>
        </w:rPr>
        <w:t> </w:t>
      </w:r>
      <w:r>
        <w:rPr>
          <w:i/>
          <w:spacing w:val="-2"/>
          <w:sz w:val="20"/>
        </w:rPr>
        <w:t>the</w:t>
      </w:r>
      <w:r>
        <w:rPr>
          <w:i/>
          <w:spacing w:val="-13"/>
          <w:sz w:val="20"/>
        </w:rPr>
        <w:t> </w:t>
      </w:r>
      <w:r>
        <w:rPr>
          <w:i/>
          <w:spacing w:val="-2"/>
          <w:sz w:val="20"/>
        </w:rPr>
        <w:t>person</w:t>
      </w:r>
      <w:r>
        <w:rPr>
          <w:i/>
          <w:spacing w:val="-13"/>
          <w:sz w:val="20"/>
        </w:rPr>
        <w:t> </w:t>
      </w:r>
      <w:r>
        <w:rPr>
          <w:i/>
          <w:spacing w:val="-2"/>
          <w:sz w:val="20"/>
        </w:rPr>
        <w:t>or</w:t>
      </w:r>
      <w:r>
        <w:rPr>
          <w:i/>
          <w:spacing w:val="-13"/>
          <w:sz w:val="20"/>
        </w:rPr>
        <w:t> </w:t>
      </w:r>
      <w:r>
        <w:rPr>
          <w:i/>
          <w:spacing w:val="-2"/>
          <w:sz w:val="20"/>
        </w:rPr>
        <w:t>persons</w:t>
      </w:r>
      <w:r>
        <w:rPr>
          <w:i/>
          <w:spacing w:val="-13"/>
          <w:sz w:val="20"/>
        </w:rPr>
        <w:t> </w:t>
      </w:r>
      <w:r>
        <w:rPr>
          <w:i/>
          <w:spacing w:val="-2"/>
          <w:sz w:val="20"/>
        </w:rPr>
        <w:t>who</w:t>
      </w:r>
      <w:r>
        <w:rPr>
          <w:i/>
          <w:spacing w:val="-13"/>
          <w:sz w:val="20"/>
        </w:rPr>
        <w:t> </w:t>
      </w:r>
      <w:r>
        <w:rPr>
          <w:i/>
          <w:spacing w:val="-2"/>
          <w:sz w:val="20"/>
        </w:rPr>
        <w:t>is</w:t>
      </w:r>
      <w:r>
        <w:rPr>
          <w:i/>
          <w:spacing w:val="-13"/>
          <w:sz w:val="20"/>
        </w:rPr>
        <w:t> </w:t>
      </w:r>
      <w:r>
        <w:rPr>
          <w:i/>
          <w:spacing w:val="-2"/>
          <w:sz w:val="20"/>
        </w:rPr>
        <w:t>or</w:t>
      </w:r>
      <w:r>
        <w:rPr>
          <w:i/>
          <w:spacing w:val="-13"/>
          <w:sz w:val="20"/>
        </w:rPr>
        <w:t> </w:t>
      </w:r>
      <w:r>
        <w:rPr>
          <w:i/>
          <w:spacing w:val="-2"/>
          <w:sz w:val="20"/>
        </w:rPr>
        <w:t>are</w:t>
      </w:r>
    </w:p>
    <w:p>
      <w:pPr>
        <w:spacing w:before="10"/>
        <w:ind w:left="2352" w:right="0" w:firstLine="0"/>
        <w:jc w:val="both"/>
        <w:rPr>
          <w:sz w:val="20"/>
        </w:rPr>
      </w:pPr>
      <w:r>
        <w:rPr>
          <w:i/>
          <w:sz w:val="20"/>
        </w:rPr>
        <w:t>to</w:t>
      </w:r>
      <w:r>
        <w:rPr>
          <w:i/>
          <w:spacing w:val="7"/>
          <w:sz w:val="20"/>
        </w:rPr>
        <w:t> </w:t>
      </w:r>
      <w:r>
        <w:rPr>
          <w:i/>
          <w:sz w:val="20"/>
        </w:rPr>
        <w:t>execute</w:t>
      </w:r>
      <w:r>
        <w:rPr>
          <w:i/>
          <w:spacing w:val="7"/>
          <w:sz w:val="20"/>
        </w:rPr>
        <w:t> </w:t>
      </w:r>
      <w:r>
        <w:rPr>
          <w:i/>
          <w:sz w:val="20"/>
        </w:rPr>
        <w:t>the</w:t>
      </w:r>
      <w:r>
        <w:rPr>
          <w:i/>
          <w:spacing w:val="7"/>
          <w:sz w:val="20"/>
        </w:rPr>
        <w:t> </w:t>
      </w:r>
      <w:r>
        <w:rPr>
          <w:i/>
          <w:spacing w:val="-2"/>
          <w:sz w:val="20"/>
        </w:rPr>
        <w:t>warrant</w:t>
      </w:r>
      <w:r>
        <w:rPr>
          <w:spacing w:val="-2"/>
          <w:sz w:val="20"/>
        </w:rPr>
        <w:t>).</w:t>
      </w:r>
    </w:p>
    <w:p>
      <w:pPr>
        <w:tabs>
          <w:tab w:pos="9004" w:val="left" w:leader="dot"/>
        </w:tabs>
        <w:spacing w:before="130"/>
        <w:ind w:left="2832" w:right="0" w:firstLine="0"/>
        <w:jc w:val="both"/>
        <w:rPr>
          <w:i/>
          <w:sz w:val="20"/>
        </w:rPr>
      </w:pPr>
      <w:r>
        <w:rPr>
          <w:spacing w:val="-2"/>
          <w:sz w:val="20"/>
        </w:rPr>
        <w:t>W</w:t>
      </w:r>
      <w:r>
        <w:rPr>
          <w:spacing w:val="-2"/>
          <w:sz w:val="14"/>
        </w:rPr>
        <w:t>HEREAS</w:t>
      </w:r>
      <w:r>
        <w:rPr>
          <w:spacing w:val="4"/>
          <w:sz w:val="14"/>
        </w:rPr>
        <w:t> </w:t>
      </w:r>
      <w:r>
        <w:rPr>
          <w:spacing w:val="-2"/>
          <w:sz w:val="20"/>
        </w:rPr>
        <w:t>complaint</w:t>
      </w:r>
      <w:r>
        <w:rPr>
          <w:spacing w:val="-8"/>
          <w:sz w:val="20"/>
        </w:rPr>
        <w:t> </w:t>
      </w:r>
      <w:r>
        <w:rPr>
          <w:spacing w:val="-2"/>
          <w:sz w:val="20"/>
        </w:rPr>
        <w:t>has</w:t>
      </w:r>
      <w:r>
        <w:rPr>
          <w:spacing w:val="-8"/>
          <w:sz w:val="20"/>
        </w:rPr>
        <w:t> </w:t>
      </w:r>
      <w:r>
        <w:rPr>
          <w:spacing w:val="-2"/>
          <w:sz w:val="20"/>
        </w:rPr>
        <w:t>been</w:t>
      </w:r>
      <w:r>
        <w:rPr>
          <w:spacing w:val="-8"/>
          <w:sz w:val="20"/>
        </w:rPr>
        <w:t> </w:t>
      </w:r>
      <w:r>
        <w:rPr>
          <w:spacing w:val="-2"/>
          <w:sz w:val="20"/>
        </w:rPr>
        <w:t>made</w:t>
      </w:r>
      <w:r>
        <w:rPr>
          <w:spacing w:val="-8"/>
          <w:sz w:val="20"/>
        </w:rPr>
        <w:t> </w:t>
      </w:r>
      <w:r>
        <w:rPr>
          <w:spacing w:val="-2"/>
          <w:sz w:val="20"/>
        </w:rPr>
        <w:t>before</w:t>
      </w:r>
      <w:r>
        <w:rPr>
          <w:spacing w:val="-8"/>
          <w:sz w:val="20"/>
        </w:rPr>
        <w:t> </w:t>
      </w:r>
      <w:r>
        <w:rPr>
          <w:spacing w:val="-2"/>
          <w:sz w:val="20"/>
        </w:rPr>
        <w:t>me</w:t>
      </w:r>
      <w:r>
        <w:rPr>
          <w:spacing w:val="-8"/>
          <w:sz w:val="20"/>
        </w:rPr>
        <w:t> </w:t>
      </w:r>
      <w:r>
        <w:rPr>
          <w:spacing w:val="-4"/>
          <w:sz w:val="20"/>
        </w:rPr>
        <w:t>that</w:t>
      </w:r>
      <w:r>
        <w:rPr>
          <w:sz w:val="20"/>
        </w:rPr>
        <w:tab/>
      </w:r>
      <w:r>
        <w:rPr>
          <w:spacing w:val="-2"/>
          <w:sz w:val="20"/>
        </w:rPr>
        <w:t>(</w:t>
      </w:r>
      <w:r>
        <w:rPr>
          <w:i/>
          <w:spacing w:val="-2"/>
          <w:sz w:val="20"/>
        </w:rPr>
        <w:t>name,</w:t>
      </w:r>
    </w:p>
    <w:p>
      <w:pPr>
        <w:pStyle w:val="BodyText"/>
        <w:tabs>
          <w:tab w:pos="9389" w:val="left" w:leader="dot"/>
        </w:tabs>
        <w:spacing w:line="249" w:lineRule="auto" w:before="10"/>
        <w:ind w:left="2352" w:right="2344"/>
        <w:jc w:val="both"/>
      </w:pPr>
      <w:r>
        <w:rPr>
          <w:i/>
        </w:rPr>
        <w:t>description</w:t>
      </w:r>
      <w:r>
        <w:rPr>
          <w:i/>
          <w:spacing w:val="40"/>
        </w:rPr>
        <w:t> </w:t>
      </w:r>
      <w:r>
        <w:rPr>
          <w:i/>
        </w:rPr>
        <w:t>and</w:t>
      </w:r>
      <w:r>
        <w:rPr>
          <w:i/>
          <w:spacing w:val="40"/>
        </w:rPr>
        <w:t> </w:t>
      </w:r>
      <w:r>
        <w:rPr>
          <w:i/>
        </w:rPr>
        <w:t>address</w:t>
      </w:r>
      <w:r>
        <w:rPr/>
        <w:t>)</w:t>
      </w:r>
      <w:r>
        <w:rPr>
          <w:spacing w:val="40"/>
        </w:rPr>
        <w:t> </w:t>
      </w:r>
      <w:r>
        <w:rPr/>
        <w:t>has</w:t>
      </w:r>
      <w:r>
        <w:rPr>
          <w:spacing w:val="40"/>
        </w:rPr>
        <w:t> </w:t>
      </w:r>
      <w:r>
        <w:rPr/>
        <w:t>committed</w:t>
      </w:r>
      <w:r>
        <w:rPr>
          <w:spacing w:val="40"/>
        </w:rPr>
        <w:t> </w:t>
      </w:r>
      <w:r>
        <w:rPr/>
        <w:t>(</w:t>
      </w:r>
      <w:r>
        <w:rPr>
          <w:i/>
        </w:rPr>
        <w:t>or</w:t>
      </w:r>
      <w:r>
        <w:rPr>
          <w:i/>
          <w:spacing w:val="40"/>
        </w:rPr>
        <w:t> </w:t>
      </w:r>
      <w:r>
        <w:rPr/>
        <w:t>is</w:t>
      </w:r>
      <w:r>
        <w:rPr>
          <w:spacing w:val="40"/>
        </w:rPr>
        <w:t> </w:t>
      </w:r>
      <w:r>
        <w:rPr/>
        <w:t>suspected</w:t>
      </w:r>
      <w:r>
        <w:rPr>
          <w:spacing w:val="40"/>
        </w:rPr>
        <w:t> </w:t>
      </w:r>
      <w:r>
        <w:rPr/>
        <w:t>to</w:t>
      </w:r>
      <w:r>
        <w:rPr>
          <w:spacing w:val="40"/>
        </w:rPr>
        <w:t> </w:t>
      </w:r>
      <w:r>
        <w:rPr/>
        <w:t>have</w:t>
      </w:r>
      <w:r>
        <w:rPr>
          <w:spacing w:val="40"/>
        </w:rPr>
        <w:t> </w:t>
      </w:r>
      <w:r>
        <w:rPr/>
        <w:t>committed)</w:t>
      </w:r>
      <w:r>
        <w:rPr>
          <w:spacing w:val="40"/>
        </w:rPr>
        <w:t> </w:t>
      </w:r>
      <w:r>
        <w:rPr/>
        <w:t>the </w:t>
      </w:r>
      <w:r>
        <w:rPr>
          <w:spacing w:val="-4"/>
        </w:rPr>
        <w:t>offence</w:t>
      </w:r>
      <w:r>
        <w:rPr>
          <w:spacing w:val="6"/>
        </w:rPr>
        <w:t> </w:t>
      </w:r>
      <w:r>
        <w:rPr>
          <w:spacing w:val="-4"/>
        </w:rPr>
        <w:t>of..............................................punishable</w:t>
      </w:r>
      <w:r>
        <w:rPr>
          <w:spacing w:val="8"/>
        </w:rPr>
        <w:t> </w:t>
      </w:r>
      <w:r>
        <w:rPr>
          <w:spacing w:val="-4"/>
        </w:rPr>
        <w:t>under</w:t>
      </w:r>
      <w:r>
        <w:rPr>
          <w:spacing w:val="9"/>
        </w:rPr>
        <w:t> </w:t>
      </w:r>
      <w:r>
        <w:rPr>
          <w:spacing w:val="-4"/>
        </w:rPr>
        <w:t>section.</w:t>
      </w:r>
      <w:r>
        <w:rPr/>
        <w:tab/>
      </w:r>
      <w:r>
        <w:rPr>
          <w:spacing w:val="-5"/>
        </w:rPr>
        <w:t>of</w:t>
      </w:r>
    </w:p>
    <w:p>
      <w:pPr>
        <w:pStyle w:val="BodyText"/>
        <w:tabs>
          <w:tab w:pos="6143" w:val="left" w:leader="dot"/>
        </w:tabs>
        <w:spacing w:line="249" w:lineRule="auto" w:before="2"/>
        <w:ind w:left="2352" w:right="2345"/>
        <w:jc w:val="both"/>
      </w:pPr>
      <w:r>
        <w:rPr/>
        <w:t>the</w:t>
      </w:r>
      <w:r>
        <w:rPr>
          <w:spacing w:val="-11"/>
        </w:rPr>
        <w:t> </w:t>
      </w:r>
      <w:r>
        <w:rPr/>
        <w:t>Bharatiya</w:t>
      </w:r>
      <w:r>
        <w:rPr>
          <w:spacing w:val="-11"/>
        </w:rPr>
        <w:t> </w:t>
      </w:r>
      <w:r>
        <w:rPr/>
        <w:t>Nyaya</w:t>
      </w:r>
      <w:r>
        <w:rPr>
          <w:spacing w:val="-11"/>
        </w:rPr>
        <w:t> </w:t>
      </w:r>
      <w:r>
        <w:rPr/>
        <w:t>Sanhita,</w:t>
      </w:r>
      <w:r>
        <w:rPr>
          <w:spacing w:val="-11"/>
        </w:rPr>
        <w:t> </w:t>
      </w:r>
      <w:r>
        <w:rPr/>
        <w:t>2023</w:t>
      </w:r>
      <w:r>
        <w:rPr>
          <w:spacing w:val="-11"/>
        </w:rPr>
        <w:t> </w:t>
      </w:r>
      <w:r>
        <w:rPr/>
        <w:t>and</w:t>
      </w:r>
      <w:r>
        <w:rPr>
          <w:spacing w:val="-11"/>
        </w:rPr>
        <w:t> </w:t>
      </w:r>
      <w:r>
        <w:rPr/>
        <w:t>it</w:t>
      </w:r>
      <w:r>
        <w:rPr>
          <w:spacing w:val="-11"/>
        </w:rPr>
        <w:t> </w:t>
      </w:r>
      <w:r>
        <w:rPr/>
        <w:t>has</w:t>
      </w:r>
      <w:r>
        <w:rPr>
          <w:spacing w:val="-11"/>
        </w:rPr>
        <w:t> </w:t>
      </w:r>
      <w:r>
        <w:rPr/>
        <w:t>been</w:t>
      </w:r>
      <w:r>
        <w:rPr>
          <w:spacing w:val="-11"/>
        </w:rPr>
        <w:t> </w:t>
      </w:r>
      <w:r>
        <w:rPr/>
        <w:t>returned</w:t>
      </w:r>
      <w:r>
        <w:rPr>
          <w:spacing w:val="-11"/>
        </w:rPr>
        <w:t> </w:t>
      </w:r>
      <w:r>
        <w:rPr/>
        <w:t>to</w:t>
      </w:r>
      <w:r>
        <w:rPr>
          <w:spacing w:val="-11"/>
        </w:rPr>
        <w:t> </w:t>
      </w:r>
      <w:r>
        <w:rPr/>
        <w:t>a</w:t>
      </w:r>
      <w:r>
        <w:rPr>
          <w:spacing w:val="-11"/>
        </w:rPr>
        <w:t> </w:t>
      </w:r>
      <w:r>
        <w:rPr/>
        <w:t>warrant</w:t>
      </w:r>
      <w:r>
        <w:rPr>
          <w:spacing w:val="-11"/>
        </w:rPr>
        <w:t> </w:t>
      </w:r>
      <w:r>
        <w:rPr/>
        <w:t>of</w:t>
      </w:r>
      <w:r>
        <w:rPr>
          <w:spacing w:val="-11"/>
        </w:rPr>
        <w:t> </w:t>
      </w:r>
      <w:r>
        <w:rPr/>
        <w:t>arrest</w:t>
      </w:r>
      <w:r>
        <w:rPr>
          <w:spacing w:val="-11"/>
        </w:rPr>
        <w:t> </w:t>
      </w:r>
      <w:r>
        <w:rPr/>
        <w:t>thereupon issued</w:t>
      </w:r>
      <w:r>
        <w:rPr>
          <w:spacing w:val="-11"/>
        </w:rPr>
        <w:t> </w:t>
      </w:r>
      <w:r>
        <w:rPr/>
        <w:t>that</w:t>
      </w:r>
      <w:r>
        <w:rPr>
          <w:spacing w:val="-11"/>
        </w:rPr>
        <w:t> </w:t>
      </w:r>
      <w:r>
        <w:rPr/>
        <w:t>the</w:t>
      </w:r>
      <w:r>
        <w:rPr>
          <w:spacing w:val="-11"/>
        </w:rPr>
        <w:t> </w:t>
      </w:r>
      <w:r>
        <w:rPr>
          <w:spacing w:val="-4"/>
        </w:rPr>
        <w:t>said.</w:t>
      </w:r>
      <w:r>
        <w:rPr/>
        <w:tab/>
        <w:t>(</w:t>
      </w:r>
      <w:r>
        <w:rPr>
          <w:i/>
        </w:rPr>
        <w:t>name</w:t>
      </w:r>
      <w:r>
        <w:rPr/>
        <w:t>)</w:t>
      </w:r>
      <w:r>
        <w:rPr>
          <w:spacing w:val="-14"/>
        </w:rPr>
        <w:t> </w:t>
      </w:r>
      <w:r>
        <w:rPr/>
        <w:t>cannot</w:t>
      </w:r>
      <w:r>
        <w:rPr>
          <w:spacing w:val="-12"/>
        </w:rPr>
        <w:t> </w:t>
      </w:r>
      <w:r>
        <w:rPr/>
        <w:t>be</w:t>
      </w:r>
      <w:r>
        <w:rPr>
          <w:spacing w:val="-12"/>
        </w:rPr>
        <w:t> </w:t>
      </w:r>
      <w:r>
        <w:rPr/>
        <w:t>found;</w:t>
      </w:r>
      <w:r>
        <w:rPr>
          <w:spacing w:val="-11"/>
        </w:rPr>
        <w:t> </w:t>
      </w:r>
      <w:r>
        <w:rPr/>
        <w:t>and</w:t>
      </w:r>
      <w:r>
        <w:rPr>
          <w:spacing w:val="-12"/>
        </w:rPr>
        <w:t> </w:t>
      </w:r>
      <w:r>
        <w:rPr/>
        <w:t>whereas</w:t>
      </w:r>
      <w:r>
        <w:rPr>
          <w:spacing w:val="-12"/>
        </w:rPr>
        <w:t> </w:t>
      </w:r>
      <w:r>
        <w:rPr/>
        <w:t>it</w:t>
      </w:r>
      <w:r>
        <w:rPr>
          <w:spacing w:val="-11"/>
        </w:rPr>
        <w:t> </w:t>
      </w:r>
      <w:r>
        <w:rPr>
          <w:spacing w:val="-5"/>
        </w:rPr>
        <w:t>has</w:t>
      </w:r>
    </w:p>
    <w:p>
      <w:pPr>
        <w:pStyle w:val="BodyText"/>
        <w:tabs>
          <w:tab w:pos="7842" w:val="left" w:leader="dot"/>
        </w:tabs>
        <w:spacing w:before="2"/>
        <w:ind w:left="2352"/>
        <w:jc w:val="both"/>
      </w:pPr>
      <w:r>
        <w:rPr>
          <w:spacing w:val="-2"/>
        </w:rPr>
        <w:t>been</w:t>
      </w:r>
      <w:r>
        <w:rPr>
          <w:spacing w:val="-17"/>
        </w:rPr>
        <w:t> </w:t>
      </w:r>
      <w:r>
        <w:rPr>
          <w:spacing w:val="-2"/>
        </w:rPr>
        <w:t>shown</w:t>
      </w:r>
      <w:r>
        <w:rPr>
          <w:spacing w:val="7"/>
        </w:rPr>
        <w:t> </w:t>
      </w:r>
      <w:r>
        <w:rPr>
          <w:spacing w:val="-2"/>
        </w:rPr>
        <w:t>to</w:t>
      </w:r>
      <w:r>
        <w:rPr>
          <w:spacing w:val="-17"/>
        </w:rPr>
        <w:t> </w:t>
      </w:r>
      <w:r>
        <w:rPr>
          <w:spacing w:val="-2"/>
        </w:rPr>
        <w:t>my</w:t>
      </w:r>
      <w:r>
        <w:rPr>
          <w:spacing w:val="-17"/>
        </w:rPr>
        <w:t> </w:t>
      </w:r>
      <w:r>
        <w:rPr>
          <w:spacing w:val="-2"/>
        </w:rPr>
        <w:t>satisfaction</w:t>
      </w:r>
      <w:r>
        <w:rPr>
          <w:spacing w:val="-17"/>
        </w:rPr>
        <w:t> </w:t>
      </w:r>
      <w:r>
        <w:rPr>
          <w:spacing w:val="-2"/>
        </w:rPr>
        <w:t>that</w:t>
      </w:r>
      <w:r>
        <w:rPr>
          <w:spacing w:val="-17"/>
        </w:rPr>
        <w:t> </w:t>
      </w:r>
      <w:r>
        <w:rPr>
          <w:spacing w:val="-2"/>
        </w:rPr>
        <w:t>the</w:t>
      </w:r>
      <w:r>
        <w:rPr>
          <w:spacing w:val="-17"/>
        </w:rPr>
        <w:t> </w:t>
      </w:r>
      <w:r>
        <w:rPr>
          <w:spacing w:val="-2"/>
        </w:rPr>
        <w:t>said.</w:t>
      </w:r>
      <w:r>
        <w:rPr/>
        <w:tab/>
      </w:r>
      <w:r>
        <w:rPr>
          <w:spacing w:val="-4"/>
        </w:rPr>
        <w:t>(</w:t>
      </w:r>
      <w:r>
        <w:rPr>
          <w:i/>
          <w:spacing w:val="-4"/>
        </w:rPr>
        <w:t>name</w:t>
      </w:r>
      <w:r>
        <w:rPr>
          <w:spacing w:val="-4"/>
        </w:rPr>
        <w:t>)</w:t>
      </w:r>
      <w:r>
        <w:rPr>
          <w:spacing w:val="-9"/>
        </w:rPr>
        <w:t> </w:t>
      </w:r>
      <w:r>
        <w:rPr>
          <w:spacing w:val="-4"/>
        </w:rPr>
        <w:t>has</w:t>
      </w:r>
      <w:r>
        <w:rPr>
          <w:spacing w:val="-9"/>
        </w:rPr>
        <w:t> </w:t>
      </w:r>
      <w:r>
        <w:rPr>
          <w:spacing w:val="-4"/>
        </w:rPr>
        <w:t>absconded</w:t>
      </w:r>
    </w:p>
    <w:p>
      <w:pPr>
        <w:pStyle w:val="BodyText"/>
        <w:tabs>
          <w:tab w:pos="9420" w:val="left" w:leader="dot"/>
        </w:tabs>
        <w:spacing w:line="249" w:lineRule="auto" w:before="10"/>
        <w:ind w:left="2352" w:right="2332"/>
        <w:jc w:val="both"/>
      </w:pPr>
      <w:r>
        <w:rPr/>
        <w:t>(</w:t>
      </w:r>
      <w:r>
        <w:rPr>
          <w:i/>
        </w:rPr>
        <w:t>or </w:t>
      </w:r>
      <w:r>
        <w:rPr/>
        <w:t>is concealing himself</w:t>
      </w:r>
      <w:r>
        <w:rPr>
          <w:spacing w:val="40"/>
        </w:rPr>
        <w:t> </w:t>
      </w:r>
      <w:r>
        <w:rPr/>
        <w:t>to avoid the service of the said warrant) and thereupon a </w:t>
      </w:r>
      <w:r>
        <w:rPr>
          <w:spacing w:val="11"/>
        </w:rPr>
        <w:t>Proclamation</w:t>
      </w:r>
      <w:r>
        <w:rPr>
          <w:spacing w:val="11"/>
        </w:rPr>
        <w:t> </w:t>
      </w:r>
      <w:r>
        <w:rPr/>
        <w:t>has been or is </w:t>
      </w:r>
      <w:r>
        <w:rPr>
          <w:spacing w:val="9"/>
        </w:rPr>
        <w:t>being</w:t>
      </w:r>
      <w:r>
        <w:rPr>
          <w:spacing w:val="9"/>
        </w:rPr>
        <w:t> </w:t>
      </w:r>
      <w:r>
        <w:rPr/>
        <w:t>duly </w:t>
      </w:r>
      <w:r>
        <w:rPr>
          <w:spacing w:val="10"/>
        </w:rPr>
        <w:t>issued</w:t>
      </w:r>
      <w:r>
        <w:rPr>
          <w:spacing w:val="10"/>
        </w:rPr>
        <w:t> </w:t>
      </w:r>
      <w:r>
        <w:rPr/>
        <w:t>and </w:t>
      </w:r>
      <w:r>
        <w:rPr>
          <w:spacing w:val="10"/>
        </w:rPr>
        <w:t>published</w:t>
      </w:r>
      <w:r>
        <w:rPr>
          <w:spacing w:val="10"/>
        </w:rPr>
        <w:t> requiring</w:t>
      </w:r>
      <w:r>
        <w:rPr>
          <w:spacing w:val="10"/>
        </w:rPr>
        <w:t> </w:t>
      </w:r>
      <w:r>
        <w:rPr>
          <w:spacing w:val="12"/>
        </w:rPr>
        <w:t>the </w:t>
      </w:r>
      <w:r>
        <w:rPr>
          <w:spacing w:val="11"/>
        </w:rPr>
        <w:t>said..............................................to</w:t>
      </w:r>
      <w:r>
        <w:rPr>
          <w:spacing w:val="11"/>
        </w:rPr>
        <w:t> </w:t>
      </w:r>
      <w:r>
        <w:rPr>
          <w:spacing w:val="10"/>
        </w:rPr>
        <w:t>appear</w:t>
      </w:r>
      <w:r>
        <w:rPr>
          <w:spacing w:val="10"/>
        </w:rPr>
        <w:t> </w:t>
      </w:r>
      <w:r>
        <w:rPr/>
        <w:t>to </w:t>
      </w:r>
      <w:r>
        <w:rPr>
          <w:spacing w:val="10"/>
        </w:rPr>
        <w:t>answer</w:t>
      </w:r>
      <w:r>
        <w:rPr>
          <w:spacing w:val="10"/>
        </w:rPr>
        <w:t> </w:t>
      </w:r>
      <w:r>
        <w:rPr/>
        <w:t>the said </w:t>
      </w:r>
      <w:r>
        <w:rPr>
          <w:spacing w:val="12"/>
        </w:rPr>
        <w:t>charge </w:t>
      </w:r>
      <w:r>
        <w:rPr>
          <w:spacing w:val="-2"/>
        </w:rPr>
        <w:t>within..............................................days;</w:t>
      </w:r>
      <w:r>
        <w:rPr>
          <w:spacing w:val="-1"/>
        </w:rPr>
        <w:t> </w:t>
      </w:r>
      <w:r>
        <w:rPr>
          <w:spacing w:val="-2"/>
        </w:rPr>
        <w:t>and</w:t>
      </w:r>
      <w:r>
        <w:rPr>
          <w:spacing w:val="2"/>
        </w:rPr>
        <w:t> </w:t>
      </w:r>
      <w:r>
        <w:rPr>
          <w:spacing w:val="-2"/>
        </w:rPr>
        <w:t>whereas</w:t>
      </w:r>
      <w:r>
        <w:rPr>
          <w:spacing w:val="1"/>
        </w:rPr>
        <w:t> </w:t>
      </w:r>
      <w:r>
        <w:rPr>
          <w:spacing w:val="-2"/>
        </w:rPr>
        <w:t>the</w:t>
      </w:r>
      <w:r>
        <w:rPr>
          <w:spacing w:val="2"/>
        </w:rPr>
        <w:t> </w:t>
      </w:r>
      <w:r>
        <w:rPr>
          <w:spacing w:val="-2"/>
        </w:rPr>
        <w:t>said.</w:t>
      </w:r>
      <w:r>
        <w:rPr/>
        <w:tab/>
      </w:r>
      <w:r>
        <w:rPr>
          <w:spacing w:val="-5"/>
        </w:rPr>
        <w:t>is</w:t>
      </w:r>
    </w:p>
    <w:p>
      <w:pPr>
        <w:pStyle w:val="BodyText"/>
        <w:tabs>
          <w:tab w:pos="9499" w:val="left" w:leader="dot"/>
        </w:tabs>
        <w:spacing w:line="249" w:lineRule="auto" w:before="3"/>
        <w:ind w:left="2352" w:right="2344"/>
        <w:jc w:val="both"/>
      </w:pPr>
      <w:r>
        <w:rPr/>
        <w:t>possessed</w:t>
      </w:r>
      <w:r>
        <w:rPr>
          <w:spacing w:val="-6"/>
        </w:rPr>
        <w:t> </w:t>
      </w:r>
      <w:r>
        <w:rPr/>
        <w:t>of</w:t>
      </w:r>
      <w:r>
        <w:rPr>
          <w:spacing w:val="-6"/>
        </w:rPr>
        <w:t> </w:t>
      </w:r>
      <w:r>
        <w:rPr/>
        <w:t>the</w:t>
      </w:r>
      <w:r>
        <w:rPr>
          <w:spacing w:val="-6"/>
        </w:rPr>
        <w:t> </w:t>
      </w:r>
      <w:r>
        <w:rPr/>
        <w:t>following</w:t>
      </w:r>
      <w:r>
        <w:rPr>
          <w:spacing w:val="-6"/>
        </w:rPr>
        <w:t> </w:t>
      </w:r>
      <w:r>
        <w:rPr/>
        <w:t>property,</w:t>
      </w:r>
      <w:r>
        <w:rPr>
          <w:spacing w:val="-6"/>
        </w:rPr>
        <w:t> </w:t>
      </w:r>
      <w:r>
        <w:rPr/>
        <w:t>other</w:t>
      </w:r>
      <w:r>
        <w:rPr>
          <w:spacing w:val="-6"/>
        </w:rPr>
        <w:t> </w:t>
      </w:r>
      <w:r>
        <w:rPr/>
        <w:t>than</w:t>
      </w:r>
      <w:r>
        <w:rPr>
          <w:spacing w:val="-6"/>
        </w:rPr>
        <w:t> </w:t>
      </w:r>
      <w:r>
        <w:rPr/>
        <w:t>land</w:t>
      </w:r>
      <w:r>
        <w:rPr>
          <w:spacing w:val="-6"/>
        </w:rPr>
        <w:t> </w:t>
      </w:r>
      <w:r>
        <w:rPr/>
        <w:t>paying</w:t>
      </w:r>
      <w:r>
        <w:rPr>
          <w:spacing w:val="-6"/>
        </w:rPr>
        <w:t> </w:t>
      </w:r>
      <w:r>
        <w:rPr/>
        <w:t>revenue</w:t>
      </w:r>
      <w:r>
        <w:rPr>
          <w:spacing w:val="-6"/>
        </w:rPr>
        <w:t> </w:t>
      </w:r>
      <w:r>
        <w:rPr/>
        <w:t>to</w:t>
      </w:r>
      <w:r>
        <w:rPr>
          <w:spacing w:val="-6"/>
        </w:rPr>
        <w:t> </w:t>
      </w:r>
      <w:r>
        <w:rPr/>
        <w:t>Government,</w:t>
      </w:r>
      <w:r>
        <w:rPr>
          <w:spacing w:val="-6"/>
        </w:rPr>
        <w:t> </w:t>
      </w:r>
      <w:r>
        <w:rPr/>
        <w:t>in</w:t>
      </w:r>
      <w:r>
        <w:rPr>
          <w:spacing w:val="-6"/>
        </w:rPr>
        <w:t> </w:t>
      </w:r>
      <w:r>
        <w:rPr/>
        <w:t>the </w:t>
      </w:r>
      <w:r>
        <w:rPr>
          <w:spacing w:val="-4"/>
        </w:rPr>
        <w:t>village</w:t>
      </w:r>
      <w:r>
        <w:rPr>
          <w:spacing w:val="-16"/>
        </w:rPr>
        <w:t> </w:t>
      </w:r>
      <w:r>
        <w:rPr>
          <w:spacing w:val="-4"/>
        </w:rPr>
        <w:t>(</w:t>
      </w:r>
      <w:r>
        <w:rPr>
          <w:i/>
          <w:spacing w:val="-4"/>
        </w:rPr>
        <w:t>or</w:t>
      </w:r>
      <w:r>
        <w:rPr>
          <w:i/>
          <w:spacing w:val="-15"/>
        </w:rPr>
        <w:t> </w:t>
      </w:r>
      <w:r>
        <w:rPr>
          <w:spacing w:val="-4"/>
        </w:rPr>
        <w:t>town),</w:t>
      </w:r>
      <w:r>
        <w:rPr>
          <w:spacing w:val="-16"/>
        </w:rPr>
        <w:t> </w:t>
      </w:r>
      <w:r>
        <w:rPr>
          <w:spacing w:val="-4"/>
        </w:rPr>
        <w:t>of..............................................,</w:t>
      </w:r>
      <w:r>
        <w:rPr>
          <w:spacing w:val="-16"/>
        </w:rPr>
        <w:t> </w:t>
      </w:r>
      <w:r>
        <w:rPr>
          <w:spacing w:val="-4"/>
        </w:rPr>
        <w:t>in</w:t>
      </w:r>
      <w:r>
        <w:rPr>
          <w:spacing w:val="-16"/>
        </w:rPr>
        <w:t> </w:t>
      </w:r>
      <w:r>
        <w:rPr>
          <w:spacing w:val="-4"/>
        </w:rPr>
        <w:t>the</w:t>
      </w:r>
      <w:r>
        <w:rPr>
          <w:spacing w:val="-15"/>
        </w:rPr>
        <w:t> </w:t>
      </w:r>
      <w:r>
        <w:rPr>
          <w:spacing w:val="-4"/>
        </w:rPr>
        <w:t>District</w:t>
      </w:r>
      <w:r>
        <w:rPr>
          <w:spacing w:val="-15"/>
        </w:rPr>
        <w:t> </w:t>
      </w:r>
      <w:r>
        <w:rPr>
          <w:spacing w:val="-7"/>
        </w:rPr>
        <w:t>of</w:t>
      </w:r>
      <w:r>
        <w:rPr/>
        <w:tab/>
      </w:r>
      <w:r>
        <w:rPr>
          <w:spacing w:val="-10"/>
        </w:rPr>
        <w:t>,</w:t>
      </w:r>
    </w:p>
    <w:p>
      <w:pPr>
        <w:pStyle w:val="BodyText"/>
        <w:tabs>
          <w:tab w:pos="4922" w:val="left" w:leader="dot"/>
        </w:tabs>
        <w:spacing w:before="2"/>
        <w:ind w:left="2352"/>
        <w:jc w:val="both"/>
      </w:pPr>
      <w:r>
        <w:rPr>
          <w:i/>
          <w:spacing w:val="-2"/>
        </w:rPr>
        <w:t>viz.</w:t>
      </w:r>
      <w:r>
        <w:rPr>
          <w:spacing w:val="-2"/>
        </w:rPr>
        <w:t>,.</w:t>
      </w:r>
      <w:r>
        <w:rPr/>
        <w:tab/>
      </w:r>
      <w:r>
        <w:rPr>
          <w:spacing w:val="-2"/>
        </w:rPr>
        <w:t>,</w:t>
      </w:r>
      <w:r>
        <w:rPr>
          <w:spacing w:val="26"/>
        </w:rPr>
        <w:t> </w:t>
      </w:r>
      <w:r>
        <w:rPr>
          <w:spacing w:val="-2"/>
        </w:rPr>
        <w:t>and</w:t>
      </w:r>
      <w:r>
        <w:rPr>
          <w:spacing w:val="-12"/>
        </w:rPr>
        <w:t> </w:t>
      </w:r>
      <w:r>
        <w:rPr>
          <w:spacing w:val="-2"/>
        </w:rPr>
        <w:t>an</w:t>
      </w:r>
      <w:r>
        <w:rPr>
          <w:spacing w:val="-12"/>
        </w:rPr>
        <w:t> </w:t>
      </w:r>
      <w:r>
        <w:rPr>
          <w:spacing w:val="-2"/>
        </w:rPr>
        <w:t>order</w:t>
      </w:r>
      <w:r>
        <w:rPr>
          <w:spacing w:val="-12"/>
        </w:rPr>
        <w:t> </w:t>
      </w:r>
      <w:r>
        <w:rPr>
          <w:spacing w:val="-2"/>
        </w:rPr>
        <w:t>has</w:t>
      </w:r>
      <w:r>
        <w:rPr>
          <w:spacing w:val="-12"/>
        </w:rPr>
        <w:t> </w:t>
      </w:r>
      <w:r>
        <w:rPr>
          <w:spacing w:val="-2"/>
        </w:rPr>
        <w:t>been</w:t>
      </w:r>
      <w:r>
        <w:rPr>
          <w:spacing w:val="-12"/>
        </w:rPr>
        <w:t> </w:t>
      </w:r>
      <w:r>
        <w:rPr>
          <w:spacing w:val="-2"/>
        </w:rPr>
        <w:t>made</w:t>
      </w:r>
      <w:r>
        <w:rPr>
          <w:spacing w:val="-12"/>
        </w:rPr>
        <w:t> </w:t>
      </w:r>
      <w:r>
        <w:rPr>
          <w:spacing w:val="-2"/>
        </w:rPr>
        <w:t>for</w:t>
      </w:r>
      <w:r>
        <w:rPr>
          <w:spacing w:val="-12"/>
        </w:rPr>
        <w:t> </w:t>
      </w:r>
      <w:r>
        <w:rPr>
          <w:spacing w:val="-2"/>
        </w:rPr>
        <w:t>the</w:t>
      </w:r>
      <w:r>
        <w:rPr>
          <w:spacing w:val="-12"/>
        </w:rPr>
        <w:t> </w:t>
      </w:r>
      <w:r>
        <w:rPr>
          <w:spacing w:val="-2"/>
        </w:rPr>
        <w:t>attachment</w:t>
      </w:r>
      <w:r>
        <w:rPr>
          <w:spacing w:val="-11"/>
        </w:rPr>
        <w:t> </w:t>
      </w:r>
      <w:r>
        <w:rPr>
          <w:spacing w:val="-2"/>
        </w:rPr>
        <w:t>thereof;</w:t>
      </w:r>
    </w:p>
    <w:p>
      <w:pPr>
        <w:pStyle w:val="BodyText"/>
        <w:spacing w:line="249" w:lineRule="auto" w:before="130"/>
        <w:ind w:left="2352" w:right="2343" w:firstLine="480"/>
        <w:jc w:val="both"/>
      </w:pPr>
      <w:r>
        <w:rPr/>
        <w:t>You are hereby required to attach the said property in the manner specified in</w:t>
      </w:r>
      <w:r>
        <w:rPr>
          <w:spacing w:val="40"/>
        </w:rPr>
        <w:t> </w:t>
      </w:r>
      <w:r>
        <w:rPr>
          <w:spacing w:val="-2"/>
        </w:rPr>
        <w:t>clause</w:t>
      </w:r>
      <w:r>
        <w:rPr>
          <w:spacing w:val="-10"/>
        </w:rPr>
        <w:t> </w:t>
      </w:r>
      <w:r>
        <w:rPr>
          <w:spacing w:val="-2"/>
        </w:rPr>
        <w:t>(</w:t>
      </w:r>
      <w:r>
        <w:rPr>
          <w:i/>
          <w:spacing w:val="-2"/>
        </w:rPr>
        <w:t>a</w:t>
      </w:r>
      <w:r>
        <w:rPr>
          <w:spacing w:val="-2"/>
        </w:rPr>
        <w:t>),</w:t>
      </w:r>
      <w:r>
        <w:rPr>
          <w:spacing w:val="-10"/>
        </w:rPr>
        <w:t> </w:t>
      </w:r>
      <w:r>
        <w:rPr>
          <w:spacing w:val="-2"/>
        </w:rPr>
        <w:t>or</w:t>
      </w:r>
      <w:r>
        <w:rPr>
          <w:spacing w:val="-10"/>
        </w:rPr>
        <w:t> </w:t>
      </w:r>
      <w:r>
        <w:rPr>
          <w:spacing w:val="-2"/>
        </w:rPr>
        <w:t>clause</w:t>
      </w:r>
      <w:r>
        <w:rPr>
          <w:spacing w:val="-10"/>
        </w:rPr>
        <w:t> </w:t>
      </w:r>
      <w:r>
        <w:rPr>
          <w:spacing w:val="-2"/>
        </w:rPr>
        <w:t>(</w:t>
      </w:r>
      <w:r>
        <w:rPr>
          <w:i/>
          <w:spacing w:val="-2"/>
        </w:rPr>
        <w:t>c</w:t>
      </w:r>
      <w:r>
        <w:rPr>
          <w:spacing w:val="-2"/>
        </w:rPr>
        <w:t>),</w:t>
      </w:r>
      <w:r>
        <w:rPr>
          <w:spacing w:val="-10"/>
        </w:rPr>
        <w:t> </w:t>
      </w:r>
      <w:r>
        <w:rPr>
          <w:spacing w:val="-2"/>
        </w:rPr>
        <w:t>or</w:t>
      </w:r>
      <w:r>
        <w:rPr>
          <w:spacing w:val="-10"/>
        </w:rPr>
        <w:t> </w:t>
      </w:r>
      <w:r>
        <w:rPr>
          <w:spacing w:val="-2"/>
        </w:rPr>
        <w:t>both*,</w:t>
      </w:r>
      <w:r>
        <w:rPr>
          <w:spacing w:val="-10"/>
        </w:rPr>
        <w:t> </w:t>
      </w:r>
      <w:r>
        <w:rPr>
          <w:spacing w:val="-2"/>
        </w:rPr>
        <w:t>of</w:t>
      </w:r>
      <w:r>
        <w:rPr>
          <w:spacing w:val="-10"/>
        </w:rPr>
        <w:t> </w:t>
      </w:r>
      <w:r>
        <w:rPr>
          <w:spacing w:val="-2"/>
        </w:rPr>
        <w:t>sub-section</w:t>
      </w:r>
      <w:r>
        <w:rPr>
          <w:spacing w:val="-10"/>
        </w:rPr>
        <w:t> </w:t>
      </w:r>
      <w:r>
        <w:rPr>
          <w:spacing w:val="-2"/>
        </w:rPr>
        <w:t>(</w:t>
      </w:r>
      <w:r>
        <w:rPr>
          <w:i/>
          <w:spacing w:val="-2"/>
        </w:rPr>
        <w:t>3</w:t>
      </w:r>
      <w:r>
        <w:rPr>
          <w:spacing w:val="-2"/>
        </w:rPr>
        <w:t>)</w:t>
      </w:r>
      <w:r>
        <w:rPr>
          <w:spacing w:val="-11"/>
        </w:rPr>
        <w:t> </w:t>
      </w:r>
      <w:r>
        <w:rPr>
          <w:spacing w:val="-2"/>
        </w:rPr>
        <w:t>of</w:t>
      </w:r>
      <w:r>
        <w:rPr>
          <w:spacing w:val="-10"/>
        </w:rPr>
        <w:t> </w:t>
      </w:r>
      <w:r>
        <w:rPr>
          <w:spacing w:val="-2"/>
        </w:rPr>
        <w:t>section</w:t>
      </w:r>
      <w:r>
        <w:rPr>
          <w:spacing w:val="-11"/>
        </w:rPr>
        <w:t> </w:t>
      </w:r>
      <w:r>
        <w:rPr>
          <w:spacing w:val="-2"/>
        </w:rPr>
        <w:t>85,</w:t>
      </w:r>
      <w:r>
        <w:rPr>
          <w:spacing w:val="-10"/>
        </w:rPr>
        <w:t> </w:t>
      </w:r>
      <w:r>
        <w:rPr>
          <w:spacing w:val="-2"/>
        </w:rPr>
        <w:t>and</w:t>
      </w:r>
      <w:r>
        <w:rPr>
          <w:spacing w:val="-11"/>
        </w:rPr>
        <w:t> </w:t>
      </w:r>
      <w:r>
        <w:rPr>
          <w:spacing w:val="-2"/>
        </w:rPr>
        <w:t>to</w:t>
      </w:r>
      <w:r>
        <w:rPr>
          <w:spacing w:val="-10"/>
        </w:rPr>
        <w:t> </w:t>
      </w:r>
      <w:r>
        <w:rPr>
          <w:spacing w:val="-2"/>
        </w:rPr>
        <w:t>hold</w:t>
      </w:r>
      <w:r>
        <w:rPr>
          <w:spacing w:val="-11"/>
        </w:rPr>
        <w:t> </w:t>
      </w:r>
      <w:r>
        <w:rPr>
          <w:spacing w:val="-2"/>
        </w:rPr>
        <w:t>the</w:t>
      </w:r>
      <w:r>
        <w:rPr>
          <w:spacing w:val="-9"/>
        </w:rPr>
        <w:t> </w:t>
      </w:r>
      <w:r>
        <w:rPr>
          <w:spacing w:val="-2"/>
        </w:rPr>
        <w:t>same</w:t>
      </w:r>
      <w:r>
        <w:rPr>
          <w:spacing w:val="-10"/>
        </w:rPr>
        <w:t> </w:t>
      </w:r>
      <w:r>
        <w:rPr>
          <w:spacing w:val="-2"/>
        </w:rPr>
        <w:t>under </w:t>
      </w:r>
      <w:r>
        <w:rPr>
          <w:spacing w:val="-4"/>
        </w:rPr>
        <w:t>attachment pending further order of this Court, and to return this warrant with an endorsement </w:t>
      </w:r>
      <w:r>
        <w:rPr/>
        <w:t>certifying the manner of its execution.</w:t>
      </w:r>
    </w:p>
    <w:p>
      <w:pPr>
        <w:pStyle w:val="BodyText"/>
      </w:pPr>
    </w:p>
    <w:p>
      <w:pPr>
        <w:pStyle w:val="BodyText"/>
        <w:spacing w:before="23"/>
      </w:pPr>
    </w:p>
    <w:p>
      <w:pPr>
        <w:pStyle w:val="BodyText"/>
        <w:ind w:left="2832"/>
        <w:jc w:val="both"/>
      </w:pPr>
      <w:r>
        <w:rPr>
          <w:spacing w:val="-4"/>
        </w:rPr>
        <w:t>Dated,</w:t>
      </w:r>
      <w:r>
        <w:rPr>
          <w:spacing w:val="-22"/>
        </w:rPr>
        <w:t> </w:t>
      </w:r>
      <w:r>
        <w:rPr>
          <w:spacing w:val="-4"/>
        </w:rPr>
        <w:t>this..............................................</w:t>
      </w:r>
      <w:r>
        <w:rPr>
          <w:spacing w:val="-20"/>
        </w:rPr>
        <w:t> </w:t>
      </w:r>
      <w:r>
        <w:rPr>
          <w:spacing w:val="-4"/>
        </w:rPr>
        <w:t>day</w:t>
      </w:r>
      <w:r>
        <w:rPr>
          <w:spacing w:val="-20"/>
        </w:rPr>
        <w:t> </w:t>
      </w:r>
      <w:r>
        <w:rPr>
          <w:spacing w:val="-4"/>
        </w:rPr>
        <w:t>of..............................................</w:t>
      </w:r>
      <w:r>
        <w:rPr>
          <w:spacing w:val="-8"/>
        </w:rPr>
        <w:t> </w:t>
      </w:r>
      <w:r>
        <w:rPr>
          <w:spacing w:val="-4"/>
        </w:rPr>
        <w:t>,</w:t>
      </w:r>
      <w:r>
        <w:rPr>
          <w:spacing w:val="-20"/>
        </w:rPr>
        <w:t> </w:t>
      </w:r>
      <w:r>
        <w:rPr>
          <w:spacing w:val="-4"/>
        </w:rPr>
        <w:t>20</w:t>
      </w:r>
      <w:r>
        <w:rPr>
          <w:spacing w:val="17"/>
        </w:rPr>
        <w:t> </w:t>
      </w:r>
      <w:r>
        <w:rPr>
          <w:spacing w:val="-4"/>
        </w:rPr>
        <w:t>...............</w:t>
      </w:r>
      <w:r>
        <w:rPr>
          <w:spacing w:val="-27"/>
        </w:rPr>
        <w:t> </w:t>
      </w:r>
      <w:r>
        <w:rPr>
          <w:spacing w:val="-10"/>
        </w:rPr>
        <w:t>.</w:t>
      </w:r>
    </w:p>
    <w:p>
      <w:pPr>
        <w:pStyle w:val="BodyText"/>
      </w:pPr>
    </w:p>
    <w:p>
      <w:pPr>
        <w:pStyle w:val="BodyText"/>
      </w:pPr>
    </w:p>
    <w:p>
      <w:pPr>
        <w:pStyle w:val="BodyText"/>
        <w:spacing w:before="160"/>
      </w:pPr>
    </w:p>
    <w:p>
      <w:pPr>
        <w:tabs>
          <w:tab w:pos="8621" w:val="left" w:leader="none"/>
        </w:tabs>
        <w:spacing w:before="0"/>
        <w:ind w:left="2352" w:right="0" w:firstLine="0"/>
        <w:jc w:val="both"/>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pStyle w:val="BodyText"/>
      </w:pPr>
    </w:p>
    <w:p>
      <w:pPr>
        <w:pStyle w:val="BodyText"/>
        <w:spacing w:before="37"/>
      </w:pPr>
      <w:r>
        <w:rPr/>
        <mc:AlternateContent>
          <mc:Choice Requires="wps">
            <w:drawing>
              <wp:anchor distT="0" distB="0" distL="0" distR="0" allowOverlap="1" layoutInCell="1" locked="0" behindDoc="1" simplePos="0" relativeHeight="487604224">
                <wp:simplePos x="0" y="0"/>
                <wp:positionH relativeFrom="page">
                  <wp:posOffset>1494027</wp:posOffset>
                </wp:positionH>
                <wp:positionV relativeFrom="paragraph">
                  <wp:posOffset>184770</wp:posOffset>
                </wp:positionV>
                <wp:extent cx="4572000"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572000" cy="1270"/>
                        </a:xfrm>
                        <a:custGeom>
                          <a:avLst/>
                          <a:gdLst/>
                          <a:ahLst/>
                          <a:cxnLst/>
                          <a:rect l="l" t="t" r="r" b="b"/>
                          <a:pathLst>
                            <a:path w="4572000" h="0">
                              <a:moveTo>
                                <a:pt x="0" y="0"/>
                              </a:moveTo>
                              <a:lnTo>
                                <a:pt x="45720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639999pt;margin-top:14.548867pt;width:360pt;height:.1pt;mso-position-horizontal-relative:page;mso-position-vertical-relative:paragraph;z-index:-15712256;mso-wrap-distance-left:0;mso-wrap-distance-right:0" id="docshape45" coordorigin="2353,291" coordsize="7200,0" path="m2353,291l9553,291e" filled="false" stroked="true" strokeweight=".48pt" strokecolor="#000000">
                <v:path arrowok="t"/>
                <v:stroke dashstyle="solid"/>
                <w10:wrap type="topAndBottom"/>
              </v:shape>
            </w:pict>
          </mc:Fallback>
        </mc:AlternateContent>
      </w:r>
    </w:p>
    <w:p>
      <w:pPr>
        <w:spacing w:before="81"/>
        <w:ind w:left="0" w:right="288" w:firstLine="0"/>
        <w:jc w:val="center"/>
        <w:rPr>
          <w:sz w:val="16"/>
        </w:rPr>
      </w:pPr>
      <w:r>
        <w:rPr>
          <w:sz w:val="16"/>
        </w:rPr>
        <w:t>*Strike</w:t>
      </w:r>
      <w:r>
        <w:rPr>
          <w:spacing w:val="31"/>
          <w:sz w:val="16"/>
        </w:rPr>
        <w:t> </w:t>
      </w:r>
      <w:r>
        <w:rPr>
          <w:sz w:val="16"/>
        </w:rPr>
        <w:t>out</w:t>
      </w:r>
      <w:r>
        <w:rPr>
          <w:spacing w:val="32"/>
          <w:sz w:val="16"/>
        </w:rPr>
        <w:t> </w:t>
      </w:r>
      <w:r>
        <w:rPr>
          <w:sz w:val="16"/>
        </w:rPr>
        <w:t>the</w:t>
      </w:r>
      <w:r>
        <w:rPr>
          <w:spacing w:val="32"/>
          <w:sz w:val="16"/>
        </w:rPr>
        <w:t> </w:t>
      </w:r>
      <w:r>
        <w:rPr>
          <w:sz w:val="16"/>
        </w:rPr>
        <w:t>one</w:t>
      </w:r>
      <w:r>
        <w:rPr>
          <w:spacing w:val="31"/>
          <w:sz w:val="16"/>
        </w:rPr>
        <w:t> </w:t>
      </w:r>
      <w:r>
        <w:rPr>
          <w:sz w:val="16"/>
        </w:rPr>
        <w:t>which</w:t>
      </w:r>
      <w:r>
        <w:rPr>
          <w:spacing w:val="32"/>
          <w:sz w:val="16"/>
        </w:rPr>
        <w:t> </w:t>
      </w:r>
      <w:r>
        <w:rPr>
          <w:sz w:val="16"/>
        </w:rPr>
        <w:t>is</w:t>
      </w:r>
      <w:r>
        <w:rPr>
          <w:spacing w:val="31"/>
          <w:sz w:val="16"/>
        </w:rPr>
        <w:t> </w:t>
      </w:r>
      <w:r>
        <w:rPr>
          <w:sz w:val="16"/>
        </w:rPr>
        <w:t>not</w:t>
      </w:r>
      <w:r>
        <w:rPr>
          <w:spacing w:val="31"/>
          <w:sz w:val="16"/>
        </w:rPr>
        <w:t> </w:t>
      </w:r>
      <w:r>
        <w:rPr>
          <w:sz w:val="16"/>
        </w:rPr>
        <w:t>applicable,</w:t>
      </w:r>
      <w:r>
        <w:rPr>
          <w:spacing w:val="32"/>
          <w:sz w:val="16"/>
        </w:rPr>
        <w:t> </w:t>
      </w:r>
      <w:r>
        <w:rPr>
          <w:sz w:val="16"/>
        </w:rPr>
        <w:t>depending</w:t>
      </w:r>
      <w:r>
        <w:rPr>
          <w:spacing w:val="32"/>
          <w:sz w:val="16"/>
        </w:rPr>
        <w:t> </w:t>
      </w:r>
      <w:r>
        <w:rPr>
          <w:sz w:val="16"/>
        </w:rPr>
        <w:t>on</w:t>
      </w:r>
      <w:r>
        <w:rPr>
          <w:spacing w:val="32"/>
          <w:sz w:val="16"/>
        </w:rPr>
        <w:t> </w:t>
      </w:r>
      <w:r>
        <w:rPr>
          <w:sz w:val="16"/>
        </w:rPr>
        <w:t>the</w:t>
      </w:r>
      <w:r>
        <w:rPr>
          <w:spacing w:val="31"/>
          <w:sz w:val="16"/>
        </w:rPr>
        <w:t> </w:t>
      </w:r>
      <w:r>
        <w:rPr>
          <w:sz w:val="16"/>
        </w:rPr>
        <w:t>nature</w:t>
      </w:r>
      <w:r>
        <w:rPr>
          <w:spacing w:val="32"/>
          <w:sz w:val="16"/>
        </w:rPr>
        <w:t> </w:t>
      </w:r>
      <w:r>
        <w:rPr>
          <w:sz w:val="16"/>
        </w:rPr>
        <w:t>of</w:t>
      </w:r>
      <w:r>
        <w:rPr>
          <w:spacing w:val="32"/>
          <w:sz w:val="16"/>
        </w:rPr>
        <w:t> </w:t>
      </w:r>
      <w:r>
        <w:rPr>
          <w:sz w:val="16"/>
        </w:rPr>
        <w:t>the</w:t>
      </w:r>
      <w:r>
        <w:rPr>
          <w:spacing w:val="31"/>
          <w:sz w:val="16"/>
        </w:rPr>
        <w:t> </w:t>
      </w:r>
      <w:r>
        <w:rPr>
          <w:sz w:val="16"/>
        </w:rPr>
        <w:t>property</w:t>
      </w:r>
      <w:r>
        <w:rPr>
          <w:spacing w:val="32"/>
          <w:sz w:val="16"/>
        </w:rPr>
        <w:t> </w:t>
      </w:r>
      <w:r>
        <w:rPr>
          <w:sz w:val="16"/>
        </w:rPr>
        <w:t>to</w:t>
      </w:r>
      <w:r>
        <w:rPr>
          <w:spacing w:val="32"/>
          <w:sz w:val="16"/>
        </w:rPr>
        <w:t> </w:t>
      </w:r>
      <w:r>
        <w:rPr>
          <w:sz w:val="16"/>
        </w:rPr>
        <w:t>be</w:t>
      </w:r>
      <w:r>
        <w:rPr>
          <w:spacing w:val="32"/>
          <w:sz w:val="16"/>
        </w:rPr>
        <w:t> </w:t>
      </w:r>
      <w:r>
        <w:rPr>
          <w:spacing w:val="-2"/>
          <w:sz w:val="16"/>
        </w:rPr>
        <w:t>attached.</w:t>
      </w:r>
    </w:p>
    <w:p>
      <w:pPr>
        <w:spacing w:before="138"/>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2"/>
        <w:jc w:val="center"/>
      </w:pPr>
      <w:r>
        <w:rPr/>
        <w:t>FORM No.</w:t>
      </w:r>
      <w:r>
        <w:rPr>
          <w:spacing w:val="-18"/>
        </w:rPr>
        <w:t> </w:t>
      </w:r>
      <w:r>
        <w:rPr>
          <w:spacing w:val="-10"/>
        </w:rPr>
        <w:t>9</w:t>
      </w:r>
    </w:p>
    <w:p>
      <w:pPr>
        <w:pStyle w:val="BodyText"/>
        <w:spacing w:line="309" w:lineRule="auto" w:before="89"/>
        <w:ind w:left="3300" w:right="3293"/>
        <w:jc w:val="center"/>
      </w:pPr>
      <w:r>
        <w:rPr>
          <w:smallCaps/>
          <w:w w:val="90"/>
        </w:rPr>
        <w:t>Order</w:t>
      </w:r>
      <w:r>
        <w:rPr>
          <w:smallCaps/>
          <w:spacing w:val="17"/>
        </w:rPr>
        <w:t> </w:t>
      </w:r>
      <w:r>
        <w:rPr>
          <w:smallCaps/>
          <w:w w:val="90"/>
        </w:rPr>
        <w:t>authorising</w:t>
      </w:r>
      <w:r>
        <w:rPr>
          <w:smallCaps/>
          <w:spacing w:val="19"/>
        </w:rPr>
        <w:t> </w:t>
      </w:r>
      <w:r>
        <w:rPr>
          <w:smallCaps/>
          <w:w w:val="90"/>
        </w:rPr>
        <w:t>an</w:t>
      </w:r>
      <w:r>
        <w:rPr>
          <w:smallCaps/>
          <w:spacing w:val="19"/>
        </w:rPr>
        <w:t> </w:t>
      </w:r>
      <w:r>
        <w:rPr>
          <w:smallCaps/>
          <w:w w:val="90"/>
        </w:rPr>
        <w:t>attachment</w:t>
      </w:r>
      <w:r>
        <w:rPr>
          <w:smallCaps/>
          <w:spacing w:val="19"/>
        </w:rPr>
        <w:t> </w:t>
      </w:r>
      <w:r>
        <w:rPr>
          <w:smallCaps/>
          <w:w w:val="90"/>
        </w:rPr>
        <w:t>by</w:t>
      </w:r>
      <w:r>
        <w:rPr>
          <w:smallCaps/>
          <w:spacing w:val="19"/>
        </w:rPr>
        <w:t> </w:t>
      </w:r>
      <w:r>
        <w:rPr>
          <w:smallCaps/>
          <w:w w:val="90"/>
        </w:rPr>
        <w:t>the</w:t>
      </w:r>
      <w:r>
        <w:rPr>
          <w:smallCaps/>
          <w:spacing w:val="-6"/>
          <w:w w:val="90"/>
        </w:rPr>
        <w:t> </w:t>
      </w:r>
      <w:r>
        <w:rPr>
          <w:smallCaps/>
          <w:w w:val="90"/>
        </w:rPr>
        <w:t>district</w:t>
      </w:r>
      <w:r>
        <w:rPr>
          <w:smallCaps/>
          <w:spacing w:val="19"/>
        </w:rPr>
        <w:t> </w:t>
      </w:r>
      <w:r>
        <w:rPr>
          <w:smallCaps/>
          <w:w w:val="90"/>
        </w:rPr>
        <w:t>magistrate</w:t>
      </w:r>
      <w:r>
        <w:rPr>
          <w:smallCaps/>
          <w:spacing w:val="40"/>
        </w:rPr>
        <w:t> </w:t>
      </w:r>
      <w:r>
        <w:rPr>
          <w:smallCaps/>
          <w:w w:val="95"/>
        </w:rPr>
        <w:t>or</w:t>
      </w:r>
      <w:r>
        <w:rPr>
          <w:smallCaps/>
          <w:spacing w:val="40"/>
        </w:rPr>
        <w:t> </w:t>
      </w:r>
      <w:r>
        <w:rPr>
          <w:smallCaps/>
          <w:w w:val="95"/>
        </w:rPr>
        <w:t>collector</w:t>
      </w:r>
    </w:p>
    <w:p>
      <w:pPr>
        <w:spacing w:before="96"/>
        <w:ind w:left="5" w:right="0" w:firstLine="0"/>
        <w:jc w:val="center"/>
        <w:rPr>
          <w:sz w:val="20"/>
        </w:rPr>
      </w:pPr>
      <w:r>
        <w:rPr>
          <w:sz w:val="20"/>
        </w:rPr>
        <w:t>(</w:t>
      </w:r>
      <w:r>
        <w:rPr>
          <w:i/>
          <w:sz w:val="20"/>
        </w:rPr>
        <w:t>See</w:t>
      </w:r>
      <w:r>
        <w:rPr>
          <w:i/>
          <w:spacing w:val="-13"/>
          <w:sz w:val="20"/>
        </w:rPr>
        <w:t> </w:t>
      </w:r>
      <w:r>
        <w:rPr>
          <w:sz w:val="20"/>
        </w:rPr>
        <w:t>section</w:t>
      </w:r>
      <w:r>
        <w:rPr>
          <w:spacing w:val="-11"/>
          <w:sz w:val="20"/>
        </w:rPr>
        <w:t> </w:t>
      </w:r>
      <w:r>
        <w:rPr>
          <w:spacing w:val="-5"/>
          <w:sz w:val="20"/>
        </w:rPr>
        <w:t>85)</w:t>
      </w:r>
    </w:p>
    <w:p>
      <w:pPr>
        <w:pStyle w:val="BodyText"/>
      </w:pPr>
    </w:p>
    <w:p>
      <w:pPr>
        <w:pStyle w:val="BodyText"/>
        <w:spacing w:before="30"/>
      </w:pPr>
    </w:p>
    <w:p>
      <w:pPr>
        <w:pStyle w:val="BodyText"/>
        <w:ind w:left="21"/>
        <w:jc w:val="center"/>
      </w:pPr>
      <w:r>
        <w:rPr>
          <w:spacing w:val="-4"/>
        </w:rPr>
        <w:t>To the District Magistrate/Collector of the District of..............................................</w:t>
      </w:r>
    </w:p>
    <w:p>
      <w:pPr>
        <w:pStyle w:val="BodyText"/>
        <w:tabs>
          <w:tab w:pos="9389" w:val="left" w:leader="dot"/>
        </w:tabs>
        <w:spacing w:line="249" w:lineRule="auto" w:before="130"/>
        <w:ind w:left="2352" w:right="2345" w:firstLine="480"/>
        <w:jc w:val="both"/>
      </w:pPr>
      <w:r>
        <w:rPr/>
        <w:t>W</w:t>
      </w:r>
      <w:r>
        <w:rPr>
          <w:sz w:val="14"/>
        </w:rPr>
        <w:t>HEREAS</w:t>
      </w:r>
      <w:r>
        <w:rPr>
          <w:spacing w:val="40"/>
          <w:sz w:val="14"/>
        </w:rPr>
        <w:t> </w:t>
      </w:r>
      <w:r>
        <w:rPr/>
        <w:t>complaint has been made before me that.............................................. (</w:t>
      </w:r>
      <w:r>
        <w:rPr>
          <w:i/>
        </w:rPr>
        <w:t>name, description and address</w:t>
      </w:r>
      <w:r>
        <w:rPr/>
        <w:t>) has committed (</w:t>
      </w:r>
      <w:r>
        <w:rPr>
          <w:i/>
        </w:rPr>
        <w:t>or </w:t>
      </w:r>
      <w:r>
        <w:rPr/>
        <w:t>is suspected to have committed) the </w:t>
      </w:r>
      <w:r>
        <w:rPr>
          <w:spacing w:val="-4"/>
        </w:rPr>
        <w:t>offence</w:t>
      </w:r>
      <w:r>
        <w:rPr>
          <w:spacing w:val="-16"/>
        </w:rPr>
        <w:t> </w:t>
      </w:r>
      <w:r>
        <w:rPr>
          <w:spacing w:val="-4"/>
        </w:rPr>
        <w:t>of</w:t>
      </w:r>
      <w:r>
        <w:rPr>
          <w:spacing w:val="-16"/>
        </w:rPr>
        <w:t> </w:t>
      </w:r>
      <w:r>
        <w:rPr>
          <w:spacing w:val="-4"/>
        </w:rPr>
        <w:t>..............................................,</w:t>
      </w:r>
      <w:r>
        <w:rPr>
          <w:spacing w:val="-16"/>
        </w:rPr>
        <w:t> </w:t>
      </w:r>
      <w:r>
        <w:rPr>
          <w:spacing w:val="-4"/>
        </w:rPr>
        <w:t>punishable</w:t>
      </w:r>
      <w:r>
        <w:rPr>
          <w:spacing w:val="-16"/>
        </w:rPr>
        <w:t> </w:t>
      </w:r>
      <w:r>
        <w:rPr>
          <w:spacing w:val="-4"/>
        </w:rPr>
        <w:t>under</w:t>
      </w:r>
      <w:r>
        <w:rPr>
          <w:spacing w:val="-16"/>
        </w:rPr>
        <w:t> </w:t>
      </w:r>
      <w:r>
        <w:rPr>
          <w:spacing w:val="-4"/>
        </w:rPr>
        <w:t>section.</w:t>
      </w:r>
      <w:r>
        <w:rPr/>
        <w:tab/>
      </w:r>
      <w:r>
        <w:rPr>
          <w:spacing w:val="-7"/>
        </w:rPr>
        <w:t>of</w:t>
      </w:r>
    </w:p>
    <w:p>
      <w:pPr>
        <w:pStyle w:val="BodyText"/>
        <w:tabs>
          <w:tab w:pos="6143" w:val="left" w:leader="dot"/>
        </w:tabs>
        <w:spacing w:line="249" w:lineRule="auto" w:before="2"/>
        <w:ind w:left="2352" w:right="2345"/>
        <w:jc w:val="both"/>
      </w:pPr>
      <w:r>
        <w:rPr/>
        <w:t>the</w:t>
      </w:r>
      <w:r>
        <w:rPr>
          <w:spacing w:val="-11"/>
        </w:rPr>
        <w:t> </w:t>
      </w:r>
      <w:r>
        <w:rPr/>
        <w:t>Bharatiya</w:t>
      </w:r>
      <w:r>
        <w:rPr>
          <w:spacing w:val="-11"/>
        </w:rPr>
        <w:t> </w:t>
      </w:r>
      <w:r>
        <w:rPr/>
        <w:t>Nyaya</w:t>
      </w:r>
      <w:r>
        <w:rPr>
          <w:spacing w:val="-11"/>
        </w:rPr>
        <w:t> </w:t>
      </w:r>
      <w:r>
        <w:rPr/>
        <w:t>Sanhita,</w:t>
      </w:r>
      <w:r>
        <w:rPr>
          <w:spacing w:val="-11"/>
        </w:rPr>
        <w:t> </w:t>
      </w:r>
      <w:r>
        <w:rPr/>
        <w:t>2023</w:t>
      </w:r>
      <w:r>
        <w:rPr>
          <w:spacing w:val="-11"/>
        </w:rPr>
        <w:t> </w:t>
      </w:r>
      <w:r>
        <w:rPr/>
        <w:t>and</w:t>
      </w:r>
      <w:r>
        <w:rPr>
          <w:spacing w:val="-11"/>
        </w:rPr>
        <w:t> </w:t>
      </w:r>
      <w:r>
        <w:rPr/>
        <w:t>it</w:t>
      </w:r>
      <w:r>
        <w:rPr>
          <w:spacing w:val="-11"/>
        </w:rPr>
        <w:t> </w:t>
      </w:r>
      <w:r>
        <w:rPr/>
        <w:t>has</w:t>
      </w:r>
      <w:r>
        <w:rPr>
          <w:spacing w:val="-11"/>
        </w:rPr>
        <w:t> </w:t>
      </w:r>
      <w:r>
        <w:rPr/>
        <w:t>been</w:t>
      </w:r>
      <w:r>
        <w:rPr>
          <w:spacing w:val="-11"/>
        </w:rPr>
        <w:t> </w:t>
      </w:r>
      <w:r>
        <w:rPr/>
        <w:t>returned</w:t>
      </w:r>
      <w:r>
        <w:rPr>
          <w:spacing w:val="-11"/>
        </w:rPr>
        <w:t> </w:t>
      </w:r>
      <w:r>
        <w:rPr/>
        <w:t>to</w:t>
      </w:r>
      <w:r>
        <w:rPr>
          <w:spacing w:val="-11"/>
        </w:rPr>
        <w:t> </w:t>
      </w:r>
      <w:r>
        <w:rPr/>
        <w:t>a</w:t>
      </w:r>
      <w:r>
        <w:rPr>
          <w:spacing w:val="-11"/>
        </w:rPr>
        <w:t> </w:t>
      </w:r>
      <w:r>
        <w:rPr/>
        <w:t>warrant</w:t>
      </w:r>
      <w:r>
        <w:rPr>
          <w:spacing w:val="-11"/>
        </w:rPr>
        <w:t> </w:t>
      </w:r>
      <w:r>
        <w:rPr/>
        <w:t>of</w:t>
      </w:r>
      <w:r>
        <w:rPr>
          <w:spacing w:val="-11"/>
        </w:rPr>
        <w:t> </w:t>
      </w:r>
      <w:r>
        <w:rPr/>
        <w:t>arrest</w:t>
      </w:r>
      <w:r>
        <w:rPr>
          <w:spacing w:val="-11"/>
        </w:rPr>
        <w:t> </w:t>
      </w:r>
      <w:r>
        <w:rPr/>
        <w:t>thereupon issued</w:t>
      </w:r>
      <w:r>
        <w:rPr>
          <w:spacing w:val="-11"/>
        </w:rPr>
        <w:t> </w:t>
      </w:r>
      <w:r>
        <w:rPr/>
        <w:t>that</w:t>
      </w:r>
      <w:r>
        <w:rPr>
          <w:spacing w:val="-11"/>
        </w:rPr>
        <w:t> </w:t>
      </w:r>
      <w:r>
        <w:rPr/>
        <w:t>the</w:t>
      </w:r>
      <w:r>
        <w:rPr>
          <w:spacing w:val="-11"/>
        </w:rPr>
        <w:t> </w:t>
      </w:r>
      <w:r>
        <w:rPr>
          <w:spacing w:val="-4"/>
        </w:rPr>
        <w:t>said.</w:t>
      </w:r>
      <w:r>
        <w:rPr/>
        <w:tab/>
        <w:t>(</w:t>
      </w:r>
      <w:r>
        <w:rPr>
          <w:i/>
        </w:rPr>
        <w:t>name</w:t>
      </w:r>
      <w:r>
        <w:rPr/>
        <w:t>)</w:t>
      </w:r>
      <w:r>
        <w:rPr>
          <w:spacing w:val="-14"/>
        </w:rPr>
        <w:t> </w:t>
      </w:r>
      <w:r>
        <w:rPr/>
        <w:t>cannot</w:t>
      </w:r>
      <w:r>
        <w:rPr>
          <w:spacing w:val="-12"/>
        </w:rPr>
        <w:t> </w:t>
      </w:r>
      <w:r>
        <w:rPr/>
        <w:t>be</w:t>
      </w:r>
      <w:r>
        <w:rPr>
          <w:spacing w:val="-12"/>
        </w:rPr>
        <w:t> </w:t>
      </w:r>
      <w:r>
        <w:rPr/>
        <w:t>found;</w:t>
      </w:r>
      <w:r>
        <w:rPr>
          <w:spacing w:val="-11"/>
        </w:rPr>
        <w:t> </w:t>
      </w:r>
      <w:r>
        <w:rPr/>
        <w:t>and</w:t>
      </w:r>
      <w:r>
        <w:rPr>
          <w:spacing w:val="-12"/>
        </w:rPr>
        <w:t> </w:t>
      </w:r>
      <w:r>
        <w:rPr/>
        <w:t>whereas</w:t>
      </w:r>
      <w:r>
        <w:rPr>
          <w:spacing w:val="-12"/>
        </w:rPr>
        <w:t> </w:t>
      </w:r>
      <w:r>
        <w:rPr/>
        <w:t>it</w:t>
      </w:r>
      <w:r>
        <w:rPr>
          <w:spacing w:val="-11"/>
        </w:rPr>
        <w:t> </w:t>
      </w:r>
      <w:r>
        <w:rPr>
          <w:spacing w:val="-5"/>
        </w:rPr>
        <w:t>has</w:t>
      </w:r>
    </w:p>
    <w:p>
      <w:pPr>
        <w:pStyle w:val="BodyText"/>
        <w:tabs>
          <w:tab w:pos="7835" w:val="left" w:leader="dot"/>
        </w:tabs>
        <w:spacing w:before="2"/>
        <w:ind w:left="2352"/>
        <w:jc w:val="both"/>
      </w:pPr>
      <w:r>
        <w:rPr>
          <w:spacing w:val="-2"/>
        </w:rPr>
        <w:t>been</w:t>
      </w:r>
      <w:r>
        <w:rPr>
          <w:spacing w:val="-15"/>
        </w:rPr>
        <w:t> </w:t>
      </w:r>
      <w:r>
        <w:rPr>
          <w:spacing w:val="-2"/>
        </w:rPr>
        <w:t>shown</w:t>
      </w:r>
      <w:r>
        <w:rPr>
          <w:spacing w:val="-15"/>
        </w:rPr>
        <w:t> </w:t>
      </w:r>
      <w:r>
        <w:rPr>
          <w:spacing w:val="-2"/>
        </w:rPr>
        <w:t>to</w:t>
      </w:r>
      <w:r>
        <w:rPr>
          <w:spacing w:val="-15"/>
        </w:rPr>
        <w:t> </w:t>
      </w:r>
      <w:r>
        <w:rPr>
          <w:spacing w:val="-2"/>
        </w:rPr>
        <w:t>my</w:t>
      </w:r>
      <w:r>
        <w:rPr>
          <w:spacing w:val="-15"/>
        </w:rPr>
        <w:t> </w:t>
      </w:r>
      <w:r>
        <w:rPr>
          <w:spacing w:val="-2"/>
        </w:rPr>
        <w:t>satisfaction</w:t>
      </w:r>
      <w:r>
        <w:rPr>
          <w:spacing w:val="-15"/>
        </w:rPr>
        <w:t> </w:t>
      </w:r>
      <w:r>
        <w:rPr>
          <w:spacing w:val="-2"/>
        </w:rPr>
        <w:t>that</w:t>
      </w:r>
      <w:r>
        <w:rPr>
          <w:spacing w:val="-15"/>
        </w:rPr>
        <w:t> </w:t>
      </w:r>
      <w:r>
        <w:rPr>
          <w:spacing w:val="-2"/>
        </w:rPr>
        <w:t>the</w:t>
      </w:r>
      <w:r>
        <w:rPr>
          <w:spacing w:val="-15"/>
        </w:rPr>
        <w:t> </w:t>
      </w:r>
      <w:r>
        <w:rPr>
          <w:spacing w:val="-2"/>
        </w:rPr>
        <w:t>said.</w:t>
      </w:r>
      <w:r>
        <w:rPr/>
        <w:tab/>
      </w:r>
      <w:r>
        <w:rPr>
          <w:spacing w:val="-2"/>
        </w:rPr>
        <w:t>(</w:t>
      </w:r>
      <w:r>
        <w:rPr>
          <w:i/>
          <w:spacing w:val="-2"/>
        </w:rPr>
        <w:t>name</w:t>
      </w:r>
      <w:r>
        <w:rPr>
          <w:spacing w:val="-2"/>
        </w:rPr>
        <w:t>)</w:t>
      </w:r>
      <w:r>
        <w:rPr>
          <w:spacing w:val="-15"/>
        </w:rPr>
        <w:t> </w:t>
      </w:r>
      <w:r>
        <w:rPr>
          <w:spacing w:val="-2"/>
        </w:rPr>
        <w:t>has</w:t>
      </w:r>
      <w:r>
        <w:rPr>
          <w:spacing w:val="-15"/>
        </w:rPr>
        <w:t> </w:t>
      </w:r>
      <w:r>
        <w:rPr>
          <w:spacing w:val="-2"/>
        </w:rPr>
        <w:t>absconded</w:t>
      </w:r>
    </w:p>
    <w:p>
      <w:pPr>
        <w:pStyle w:val="BodyText"/>
        <w:spacing w:line="249" w:lineRule="auto" w:before="10"/>
        <w:ind w:left="2352" w:right="2345"/>
        <w:jc w:val="both"/>
      </w:pPr>
      <w:r>
        <w:rPr>
          <w:spacing w:val="-6"/>
        </w:rPr>
        <w:t>(</w:t>
      </w:r>
      <w:r>
        <w:rPr>
          <w:i/>
          <w:spacing w:val="-6"/>
        </w:rPr>
        <w:t>or</w:t>
      </w:r>
      <w:r>
        <w:rPr>
          <w:i/>
        </w:rPr>
        <w:t> </w:t>
      </w:r>
      <w:r>
        <w:rPr>
          <w:spacing w:val="-6"/>
        </w:rPr>
        <w:t>is concealing himself to avoid the service of the said warrant) and thereupon a Proclamation </w:t>
      </w:r>
      <w:r>
        <w:rPr/>
        <w:t>has been</w:t>
      </w:r>
      <w:r>
        <w:rPr>
          <w:spacing w:val="2"/>
        </w:rPr>
        <w:t> </w:t>
      </w:r>
      <w:r>
        <w:rPr/>
        <w:t>or</w:t>
      </w:r>
      <w:r>
        <w:rPr>
          <w:spacing w:val="2"/>
        </w:rPr>
        <w:t> </w:t>
      </w:r>
      <w:r>
        <w:rPr/>
        <w:t>is</w:t>
      </w:r>
      <w:r>
        <w:rPr>
          <w:spacing w:val="2"/>
        </w:rPr>
        <w:t> </w:t>
      </w:r>
      <w:r>
        <w:rPr/>
        <w:t>being</w:t>
      </w:r>
      <w:r>
        <w:rPr>
          <w:spacing w:val="2"/>
        </w:rPr>
        <w:t> </w:t>
      </w:r>
      <w:r>
        <w:rPr/>
        <w:t>duly</w:t>
      </w:r>
      <w:r>
        <w:rPr>
          <w:spacing w:val="2"/>
        </w:rPr>
        <w:t> </w:t>
      </w:r>
      <w:r>
        <w:rPr/>
        <w:t>issued</w:t>
      </w:r>
      <w:r>
        <w:rPr>
          <w:spacing w:val="2"/>
        </w:rPr>
        <w:t> </w:t>
      </w:r>
      <w:r>
        <w:rPr/>
        <w:t>and</w:t>
      </w:r>
      <w:r>
        <w:rPr>
          <w:spacing w:val="2"/>
        </w:rPr>
        <w:t> </w:t>
      </w:r>
      <w:r>
        <w:rPr/>
        <w:t>published</w:t>
      </w:r>
      <w:r>
        <w:rPr>
          <w:spacing w:val="2"/>
        </w:rPr>
        <w:t> </w:t>
      </w:r>
      <w:r>
        <w:rPr/>
        <w:t>requiring</w:t>
      </w:r>
      <w:r>
        <w:rPr>
          <w:spacing w:val="2"/>
        </w:rPr>
        <w:t> </w:t>
      </w:r>
      <w:r>
        <w:rPr/>
        <w:t>the</w:t>
      </w:r>
      <w:r>
        <w:rPr>
          <w:spacing w:val="2"/>
        </w:rPr>
        <w:t> </w:t>
      </w:r>
      <w:r>
        <w:rPr/>
        <w:t>said</w:t>
      </w:r>
      <w:r>
        <w:rPr>
          <w:spacing w:val="2"/>
        </w:rPr>
        <w:t> </w:t>
      </w:r>
      <w:r>
        <w:rPr>
          <w:spacing w:val="-2"/>
        </w:rPr>
        <w:t>.......................................</w:t>
      </w:r>
    </w:p>
    <w:p>
      <w:pPr>
        <w:pStyle w:val="BodyText"/>
        <w:tabs>
          <w:tab w:pos="8140" w:val="left" w:leader="dot"/>
        </w:tabs>
        <w:spacing w:before="2"/>
        <w:ind w:left="2352"/>
      </w:pPr>
      <w:r>
        <w:rPr>
          <w:spacing w:val="-2"/>
        </w:rPr>
        <w:t>(</w:t>
      </w:r>
      <w:r>
        <w:rPr>
          <w:i/>
          <w:spacing w:val="-2"/>
        </w:rPr>
        <w:t>name</w:t>
      </w:r>
      <w:r>
        <w:rPr>
          <w:spacing w:val="-2"/>
        </w:rPr>
        <w:t>)</w:t>
      </w:r>
      <w:r>
        <w:rPr>
          <w:spacing w:val="-14"/>
        </w:rPr>
        <w:t> </w:t>
      </w:r>
      <w:r>
        <w:rPr>
          <w:spacing w:val="-2"/>
        </w:rPr>
        <w:t>to</w:t>
      </w:r>
      <w:r>
        <w:rPr>
          <w:spacing w:val="-14"/>
        </w:rPr>
        <w:t> </w:t>
      </w:r>
      <w:r>
        <w:rPr>
          <w:spacing w:val="-2"/>
        </w:rPr>
        <w:t>appear</w:t>
      </w:r>
      <w:r>
        <w:rPr>
          <w:spacing w:val="-14"/>
        </w:rPr>
        <w:t> </w:t>
      </w:r>
      <w:r>
        <w:rPr>
          <w:spacing w:val="-2"/>
        </w:rPr>
        <w:t>to</w:t>
      </w:r>
      <w:r>
        <w:rPr>
          <w:spacing w:val="-14"/>
        </w:rPr>
        <w:t> </w:t>
      </w:r>
      <w:r>
        <w:rPr>
          <w:spacing w:val="-2"/>
        </w:rPr>
        <w:t>answer</w:t>
      </w:r>
      <w:r>
        <w:rPr>
          <w:spacing w:val="-14"/>
        </w:rPr>
        <w:t> </w:t>
      </w:r>
      <w:r>
        <w:rPr>
          <w:spacing w:val="-2"/>
        </w:rPr>
        <w:t>the</w:t>
      </w:r>
      <w:r>
        <w:rPr>
          <w:spacing w:val="-14"/>
        </w:rPr>
        <w:t> </w:t>
      </w:r>
      <w:r>
        <w:rPr>
          <w:spacing w:val="-2"/>
        </w:rPr>
        <w:t>said</w:t>
      </w:r>
      <w:r>
        <w:rPr>
          <w:spacing w:val="-14"/>
        </w:rPr>
        <w:t> </w:t>
      </w:r>
      <w:r>
        <w:rPr>
          <w:spacing w:val="-2"/>
        </w:rPr>
        <w:t>charge</w:t>
      </w:r>
      <w:r>
        <w:rPr>
          <w:spacing w:val="-13"/>
        </w:rPr>
        <w:t> </w:t>
      </w:r>
      <w:r>
        <w:rPr>
          <w:spacing w:val="-2"/>
        </w:rPr>
        <w:t>within.</w:t>
      </w:r>
      <w:r>
        <w:rPr/>
        <w:tab/>
      </w:r>
      <w:r>
        <w:rPr>
          <w:spacing w:val="-2"/>
        </w:rPr>
        <w:t>days;</w:t>
      </w:r>
      <w:r>
        <w:rPr>
          <w:spacing w:val="-14"/>
        </w:rPr>
        <w:t> </w:t>
      </w:r>
      <w:r>
        <w:rPr>
          <w:spacing w:val="-2"/>
        </w:rPr>
        <w:t>and</w:t>
      </w:r>
      <w:r>
        <w:rPr>
          <w:spacing w:val="-14"/>
        </w:rPr>
        <w:t> </w:t>
      </w:r>
      <w:r>
        <w:rPr>
          <w:spacing w:val="-2"/>
        </w:rPr>
        <w:t>whereas</w:t>
      </w:r>
    </w:p>
    <w:p>
      <w:pPr>
        <w:pStyle w:val="BodyText"/>
        <w:tabs>
          <w:tab w:pos="5100" w:val="left" w:leader="dot"/>
        </w:tabs>
        <w:spacing w:before="10"/>
        <w:ind w:left="2352"/>
      </w:pPr>
      <w:r>
        <w:rPr>
          <w:spacing w:val="-2"/>
        </w:rPr>
        <w:t>the</w:t>
      </w:r>
      <w:r>
        <w:rPr>
          <w:spacing w:val="-19"/>
        </w:rPr>
        <w:t> </w:t>
      </w:r>
      <w:r>
        <w:rPr>
          <w:spacing w:val="-2"/>
        </w:rPr>
        <w:t>said.</w:t>
      </w:r>
      <w:r>
        <w:rPr/>
        <w:tab/>
      </w:r>
      <w:r>
        <w:rPr>
          <w:spacing w:val="-4"/>
        </w:rPr>
        <w:t>is</w:t>
      </w:r>
      <w:r>
        <w:rPr>
          <w:spacing w:val="-12"/>
        </w:rPr>
        <w:t> </w:t>
      </w:r>
      <w:r>
        <w:rPr>
          <w:spacing w:val="-4"/>
        </w:rPr>
        <w:t>possessed</w:t>
      </w:r>
      <w:r>
        <w:rPr>
          <w:spacing w:val="-11"/>
        </w:rPr>
        <w:t> </w:t>
      </w:r>
      <w:r>
        <w:rPr>
          <w:spacing w:val="-4"/>
        </w:rPr>
        <w:t>of</w:t>
      </w:r>
      <w:r>
        <w:rPr>
          <w:spacing w:val="-11"/>
        </w:rPr>
        <w:t> </w:t>
      </w:r>
      <w:r>
        <w:rPr>
          <w:spacing w:val="-4"/>
        </w:rPr>
        <w:t>certain</w:t>
      </w:r>
      <w:r>
        <w:rPr>
          <w:spacing w:val="-11"/>
        </w:rPr>
        <w:t> </w:t>
      </w:r>
      <w:r>
        <w:rPr>
          <w:spacing w:val="-4"/>
        </w:rPr>
        <w:t>land</w:t>
      </w:r>
      <w:r>
        <w:rPr>
          <w:spacing w:val="-11"/>
        </w:rPr>
        <w:t> </w:t>
      </w:r>
      <w:r>
        <w:rPr>
          <w:spacing w:val="-4"/>
        </w:rPr>
        <w:t>paying</w:t>
      </w:r>
      <w:r>
        <w:rPr>
          <w:spacing w:val="-11"/>
        </w:rPr>
        <w:t> </w:t>
      </w:r>
      <w:r>
        <w:rPr>
          <w:spacing w:val="-4"/>
        </w:rPr>
        <w:t>revenue</w:t>
      </w:r>
      <w:r>
        <w:rPr>
          <w:spacing w:val="-11"/>
        </w:rPr>
        <w:t> </w:t>
      </w:r>
      <w:r>
        <w:rPr>
          <w:spacing w:val="-4"/>
        </w:rPr>
        <w:t>to</w:t>
      </w:r>
      <w:r>
        <w:rPr>
          <w:spacing w:val="-11"/>
        </w:rPr>
        <w:t> </w:t>
      </w:r>
      <w:r>
        <w:rPr>
          <w:spacing w:val="-4"/>
        </w:rPr>
        <w:t>Government</w:t>
      </w:r>
    </w:p>
    <w:p>
      <w:pPr>
        <w:pStyle w:val="BodyText"/>
        <w:tabs>
          <w:tab w:pos="9499" w:val="left" w:leader="dot"/>
        </w:tabs>
        <w:spacing w:before="10"/>
        <w:ind w:left="2352"/>
      </w:pPr>
      <w:r>
        <w:rPr>
          <w:spacing w:val="-6"/>
        </w:rPr>
        <w:t>in</w:t>
      </w:r>
      <w:r>
        <w:rPr>
          <w:spacing w:val="-20"/>
        </w:rPr>
        <w:t> </w:t>
      </w:r>
      <w:r>
        <w:rPr>
          <w:spacing w:val="-6"/>
        </w:rPr>
        <w:t>the</w:t>
      </w:r>
      <w:r>
        <w:rPr>
          <w:spacing w:val="-18"/>
        </w:rPr>
        <w:t> </w:t>
      </w:r>
      <w:r>
        <w:rPr>
          <w:spacing w:val="-6"/>
        </w:rPr>
        <w:t>village</w:t>
      </w:r>
      <w:r>
        <w:rPr>
          <w:spacing w:val="-18"/>
        </w:rPr>
        <w:t> </w:t>
      </w:r>
      <w:r>
        <w:rPr>
          <w:spacing w:val="-6"/>
        </w:rPr>
        <w:t>(</w:t>
      </w:r>
      <w:r>
        <w:rPr>
          <w:i/>
          <w:spacing w:val="-6"/>
        </w:rPr>
        <w:t>or</w:t>
      </w:r>
      <w:r>
        <w:rPr>
          <w:i/>
          <w:spacing w:val="-19"/>
        </w:rPr>
        <w:t> </w:t>
      </w:r>
      <w:r>
        <w:rPr>
          <w:i/>
          <w:spacing w:val="-6"/>
        </w:rPr>
        <w:t>town</w:t>
      </w:r>
      <w:r>
        <w:rPr>
          <w:spacing w:val="-6"/>
        </w:rPr>
        <w:t>)</w:t>
      </w:r>
      <w:r>
        <w:rPr>
          <w:spacing w:val="-19"/>
        </w:rPr>
        <w:t> </w:t>
      </w:r>
      <w:r>
        <w:rPr>
          <w:spacing w:val="-6"/>
        </w:rPr>
        <w:t>of..............................................,</w:t>
      </w:r>
      <w:r>
        <w:rPr>
          <w:spacing w:val="-19"/>
        </w:rPr>
        <w:t> </w:t>
      </w:r>
      <w:r>
        <w:rPr>
          <w:spacing w:val="-6"/>
        </w:rPr>
        <w:t>in</w:t>
      </w:r>
      <w:r>
        <w:rPr>
          <w:spacing w:val="-19"/>
        </w:rPr>
        <w:t> </w:t>
      </w:r>
      <w:r>
        <w:rPr>
          <w:spacing w:val="-6"/>
        </w:rPr>
        <w:t>the</w:t>
      </w:r>
      <w:r>
        <w:rPr>
          <w:spacing w:val="-19"/>
        </w:rPr>
        <w:t> </w:t>
      </w:r>
      <w:r>
        <w:rPr>
          <w:spacing w:val="-6"/>
        </w:rPr>
        <w:t>District</w:t>
      </w:r>
      <w:r>
        <w:rPr>
          <w:spacing w:val="-18"/>
        </w:rPr>
        <w:t> </w:t>
      </w:r>
      <w:r>
        <w:rPr>
          <w:spacing w:val="-6"/>
        </w:rPr>
        <w:t>of.</w:t>
      </w:r>
      <w:r>
        <w:rPr/>
        <w:tab/>
      </w:r>
      <w:r>
        <w:rPr>
          <w:spacing w:val="-10"/>
        </w:rPr>
        <w:t>;</w:t>
      </w:r>
    </w:p>
    <w:p>
      <w:pPr>
        <w:pStyle w:val="BodyText"/>
        <w:spacing w:line="249" w:lineRule="auto" w:before="130"/>
        <w:ind w:left="2352" w:right="2344" w:firstLine="480"/>
        <w:jc w:val="both"/>
      </w:pPr>
      <w:r>
        <w:rPr/>
        <w:t>You</w:t>
      </w:r>
      <w:r>
        <w:rPr>
          <w:spacing w:val="-4"/>
        </w:rPr>
        <w:t> </w:t>
      </w:r>
      <w:r>
        <w:rPr/>
        <w:t>are</w:t>
      </w:r>
      <w:r>
        <w:rPr>
          <w:spacing w:val="-4"/>
        </w:rPr>
        <w:t> </w:t>
      </w:r>
      <w:r>
        <w:rPr/>
        <w:t>hereby</w:t>
      </w:r>
      <w:r>
        <w:rPr>
          <w:spacing w:val="-4"/>
        </w:rPr>
        <w:t> </w:t>
      </w:r>
      <w:r>
        <w:rPr/>
        <w:t>authorised</w:t>
      </w:r>
      <w:r>
        <w:rPr>
          <w:spacing w:val="-4"/>
        </w:rPr>
        <w:t> </w:t>
      </w:r>
      <w:r>
        <w:rPr/>
        <w:t>and</w:t>
      </w:r>
      <w:r>
        <w:rPr>
          <w:spacing w:val="-4"/>
        </w:rPr>
        <w:t> </w:t>
      </w:r>
      <w:r>
        <w:rPr/>
        <w:t>requested</w:t>
      </w:r>
      <w:r>
        <w:rPr>
          <w:spacing w:val="-4"/>
        </w:rPr>
        <w:t> </w:t>
      </w:r>
      <w:r>
        <w:rPr/>
        <w:t>to</w:t>
      </w:r>
      <w:r>
        <w:rPr>
          <w:spacing w:val="-4"/>
        </w:rPr>
        <w:t> </w:t>
      </w:r>
      <w:r>
        <w:rPr/>
        <w:t>cause</w:t>
      </w:r>
      <w:r>
        <w:rPr>
          <w:spacing w:val="-4"/>
        </w:rPr>
        <w:t> </w:t>
      </w:r>
      <w:r>
        <w:rPr/>
        <w:t>the</w:t>
      </w:r>
      <w:r>
        <w:rPr>
          <w:spacing w:val="-4"/>
        </w:rPr>
        <w:t> </w:t>
      </w:r>
      <w:r>
        <w:rPr/>
        <w:t>said</w:t>
      </w:r>
      <w:r>
        <w:rPr>
          <w:spacing w:val="-4"/>
        </w:rPr>
        <w:t> </w:t>
      </w:r>
      <w:r>
        <w:rPr/>
        <w:t>land</w:t>
      </w:r>
      <w:r>
        <w:rPr>
          <w:spacing w:val="-4"/>
        </w:rPr>
        <w:t> </w:t>
      </w:r>
      <w:r>
        <w:rPr/>
        <w:t>to</w:t>
      </w:r>
      <w:r>
        <w:rPr>
          <w:spacing w:val="-4"/>
        </w:rPr>
        <w:t> </w:t>
      </w:r>
      <w:r>
        <w:rPr/>
        <w:t>be</w:t>
      </w:r>
      <w:r>
        <w:rPr>
          <w:spacing w:val="-4"/>
        </w:rPr>
        <w:t> </w:t>
      </w:r>
      <w:r>
        <w:rPr/>
        <w:t>attached,</w:t>
      </w:r>
      <w:r>
        <w:rPr>
          <w:spacing w:val="-4"/>
        </w:rPr>
        <w:t> </w:t>
      </w:r>
      <w:r>
        <w:rPr/>
        <w:t>in</w:t>
      </w:r>
      <w:r>
        <w:rPr>
          <w:spacing w:val="-4"/>
        </w:rPr>
        <w:t> </w:t>
      </w:r>
      <w:r>
        <w:rPr/>
        <w:t>the </w:t>
      </w:r>
      <w:r>
        <w:rPr>
          <w:spacing w:val="-2"/>
        </w:rPr>
        <w:t>manner</w:t>
      </w:r>
      <w:r>
        <w:rPr>
          <w:spacing w:val="-8"/>
        </w:rPr>
        <w:t> </w:t>
      </w:r>
      <w:r>
        <w:rPr>
          <w:spacing w:val="-2"/>
        </w:rPr>
        <w:t>specified</w:t>
      </w:r>
      <w:r>
        <w:rPr>
          <w:spacing w:val="-8"/>
        </w:rPr>
        <w:t> </w:t>
      </w:r>
      <w:r>
        <w:rPr>
          <w:spacing w:val="-2"/>
        </w:rPr>
        <w:t>in</w:t>
      </w:r>
      <w:r>
        <w:rPr>
          <w:spacing w:val="-8"/>
        </w:rPr>
        <w:t> </w:t>
      </w:r>
      <w:r>
        <w:rPr>
          <w:spacing w:val="-2"/>
        </w:rPr>
        <w:t>clause</w:t>
      </w:r>
      <w:r>
        <w:rPr>
          <w:spacing w:val="-8"/>
        </w:rPr>
        <w:t> </w:t>
      </w:r>
      <w:r>
        <w:rPr>
          <w:spacing w:val="-2"/>
        </w:rPr>
        <w:t>(</w:t>
      </w:r>
      <w:r>
        <w:rPr>
          <w:i/>
          <w:spacing w:val="-2"/>
        </w:rPr>
        <w:t>a</w:t>
      </w:r>
      <w:r>
        <w:rPr>
          <w:spacing w:val="-2"/>
        </w:rPr>
        <w:t>),</w:t>
      </w:r>
      <w:r>
        <w:rPr>
          <w:spacing w:val="-8"/>
        </w:rPr>
        <w:t> </w:t>
      </w:r>
      <w:r>
        <w:rPr>
          <w:spacing w:val="-2"/>
        </w:rPr>
        <w:t>or</w:t>
      </w:r>
      <w:r>
        <w:rPr>
          <w:spacing w:val="-8"/>
        </w:rPr>
        <w:t> </w:t>
      </w:r>
      <w:r>
        <w:rPr>
          <w:spacing w:val="-2"/>
        </w:rPr>
        <w:t>clause</w:t>
      </w:r>
      <w:r>
        <w:rPr>
          <w:spacing w:val="-8"/>
        </w:rPr>
        <w:t> </w:t>
      </w:r>
      <w:r>
        <w:rPr>
          <w:spacing w:val="-2"/>
        </w:rPr>
        <w:t>(</w:t>
      </w:r>
      <w:r>
        <w:rPr>
          <w:i/>
          <w:spacing w:val="-2"/>
        </w:rPr>
        <w:t>c</w:t>
      </w:r>
      <w:r>
        <w:rPr>
          <w:spacing w:val="-2"/>
        </w:rPr>
        <w:t>),</w:t>
      </w:r>
      <w:r>
        <w:rPr>
          <w:spacing w:val="-8"/>
        </w:rPr>
        <w:t> </w:t>
      </w:r>
      <w:r>
        <w:rPr>
          <w:spacing w:val="-2"/>
        </w:rPr>
        <w:t>or</w:t>
      </w:r>
      <w:r>
        <w:rPr>
          <w:spacing w:val="-8"/>
        </w:rPr>
        <w:t> </w:t>
      </w:r>
      <w:r>
        <w:rPr>
          <w:spacing w:val="-2"/>
        </w:rPr>
        <w:t>both*,</w:t>
      </w:r>
      <w:r>
        <w:rPr>
          <w:spacing w:val="-8"/>
        </w:rPr>
        <w:t> </w:t>
      </w:r>
      <w:r>
        <w:rPr>
          <w:spacing w:val="-2"/>
        </w:rPr>
        <w:t>of</w:t>
      </w:r>
      <w:r>
        <w:rPr>
          <w:spacing w:val="-8"/>
        </w:rPr>
        <w:t> </w:t>
      </w:r>
      <w:r>
        <w:rPr>
          <w:spacing w:val="-2"/>
        </w:rPr>
        <w:t>sub-section</w:t>
      </w:r>
      <w:r>
        <w:rPr>
          <w:spacing w:val="-8"/>
        </w:rPr>
        <w:t> </w:t>
      </w:r>
      <w:r>
        <w:rPr>
          <w:spacing w:val="-2"/>
        </w:rPr>
        <w:t>(</w:t>
      </w:r>
      <w:r>
        <w:rPr>
          <w:i/>
          <w:spacing w:val="-2"/>
        </w:rPr>
        <w:t>4</w:t>
      </w:r>
      <w:r>
        <w:rPr>
          <w:spacing w:val="-2"/>
        </w:rPr>
        <w:t>)</w:t>
      </w:r>
      <w:r>
        <w:rPr>
          <w:spacing w:val="-8"/>
        </w:rPr>
        <w:t> </w:t>
      </w:r>
      <w:r>
        <w:rPr>
          <w:spacing w:val="-2"/>
        </w:rPr>
        <w:t>of</w:t>
      </w:r>
      <w:r>
        <w:rPr>
          <w:spacing w:val="-8"/>
        </w:rPr>
        <w:t> </w:t>
      </w:r>
      <w:r>
        <w:rPr>
          <w:spacing w:val="-2"/>
        </w:rPr>
        <w:t>section</w:t>
      </w:r>
      <w:r>
        <w:rPr>
          <w:spacing w:val="-8"/>
        </w:rPr>
        <w:t> </w:t>
      </w:r>
      <w:r>
        <w:rPr>
          <w:spacing w:val="-2"/>
        </w:rPr>
        <w:t>85,</w:t>
      </w:r>
      <w:r>
        <w:rPr>
          <w:spacing w:val="-8"/>
        </w:rPr>
        <w:t> </w:t>
      </w:r>
      <w:r>
        <w:rPr>
          <w:spacing w:val="-2"/>
        </w:rPr>
        <w:t>and</w:t>
      </w:r>
      <w:r>
        <w:rPr>
          <w:spacing w:val="-8"/>
        </w:rPr>
        <w:t> </w:t>
      </w:r>
      <w:r>
        <w:rPr>
          <w:spacing w:val="-2"/>
        </w:rPr>
        <w:t>to be</w:t>
      </w:r>
      <w:r>
        <w:rPr>
          <w:spacing w:val="-9"/>
        </w:rPr>
        <w:t> </w:t>
      </w:r>
      <w:r>
        <w:rPr>
          <w:spacing w:val="-2"/>
        </w:rPr>
        <w:t>held</w:t>
      </w:r>
      <w:r>
        <w:rPr>
          <w:spacing w:val="-9"/>
        </w:rPr>
        <w:t> </w:t>
      </w:r>
      <w:r>
        <w:rPr>
          <w:spacing w:val="-2"/>
        </w:rPr>
        <w:t>under</w:t>
      </w:r>
      <w:r>
        <w:rPr>
          <w:spacing w:val="-9"/>
        </w:rPr>
        <w:t> </w:t>
      </w:r>
      <w:r>
        <w:rPr>
          <w:spacing w:val="-2"/>
        </w:rPr>
        <w:t>attachment</w:t>
      </w:r>
      <w:r>
        <w:rPr>
          <w:spacing w:val="-9"/>
        </w:rPr>
        <w:t> </w:t>
      </w:r>
      <w:r>
        <w:rPr>
          <w:spacing w:val="-2"/>
        </w:rPr>
        <w:t>pending</w:t>
      </w:r>
      <w:r>
        <w:rPr>
          <w:spacing w:val="-9"/>
        </w:rPr>
        <w:t> </w:t>
      </w:r>
      <w:r>
        <w:rPr>
          <w:spacing w:val="-2"/>
        </w:rPr>
        <w:t>the</w:t>
      </w:r>
      <w:r>
        <w:rPr>
          <w:spacing w:val="-9"/>
        </w:rPr>
        <w:t> </w:t>
      </w:r>
      <w:r>
        <w:rPr>
          <w:spacing w:val="-2"/>
        </w:rPr>
        <w:t>further</w:t>
      </w:r>
      <w:r>
        <w:rPr>
          <w:spacing w:val="-9"/>
        </w:rPr>
        <w:t> </w:t>
      </w:r>
      <w:r>
        <w:rPr>
          <w:spacing w:val="-2"/>
        </w:rPr>
        <w:t>order</w:t>
      </w:r>
      <w:r>
        <w:rPr>
          <w:spacing w:val="-9"/>
        </w:rPr>
        <w:t> </w:t>
      </w:r>
      <w:r>
        <w:rPr>
          <w:spacing w:val="-2"/>
        </w:rPr>
        <w:t>of</w:t>
      </w:r>
      <w:r>
        <w:rPr>
          <w:spacing w:val="-9"/>
        </w:rPr>
        <w:t> </w:t>
      </w:r>
      <w:r>
        <w:rPr>
          <w:spacing w:val="-2"/>
        </w:rPr>
        <w:t>this</w:t>
      </w:r>
      <w:r>
        <w:rPr>
          <w:spacing w:val="-9"/>
        </w:rPr>
        <w:t> </w:t>
      </w:r>
      <w:r>
        <w:rPr>
          <w:spacing w:val="-2"/>
        </w:rPr>
        <w:t>Court,</w:t>
      </w:r>
      <w:r>
        <w:rPr>
          <w:spacing w:val="-9"/>
        </w:rPr>
        <w:t> </w:t>
      </w:r>
      <w:r>
        <w:rPr>
          <w:spacing w:val="-2"/>
        </w:rPr>
        <w:t>and</w:t>
      </w:r>
      <w:r>
        <w:rPr>
          <w:spacing w:val="-9"/>
        </w:rPr>
        <w:t> </w:t>
      </w:r>
      <w:r>
        <w:rPr>
          <w:spacing w:val="-2"/>
        </w:rPr>
        <w:t>to</w:t>
      </w:r>
      <w:r>
        <w:rPr>
          <w:spacing w:val="-9"/>
        </w:rPr>
        <w:t> </w:t>
      </w:r>
      <w:r>
        <w:rPr>
          <w:spacing w:val="-2"/>
        </w:rPr>
        <w:t>certify</w:t>
      </w:r>
      <w:r>
        <w:rPr>
          <w:spacing w:val="-9"/>
        </w:rPr>
        <w:t> </w:t>
      </w:r>
      <w:r>
        <w:rPr>
          <w:spacing w:val="-2"/>
        </w:rPr>
        <w:t>without</w:t>
      </w:r>
      <w:r>
        <w:rPr>
          <w:spacing w:val="-9"/>
        </w:rPr>
        <w:t> </w:t>
      </w:r>
      <w:r>
        <w:rPr>
          <w:spacing w:val="-2"/>
        </w:rPr>
        <w:t>delay </w:t>
      </w:r>
      <w:r>
        <w:rPr/>
        <w:t>what you may have done in pursuance of this order.</w:t>
      </w:r>
    </w:p>
    <w:p>
      <w:pPr>
        <w:pStyle w:val="BodyText"/>
      </w:pPr>
    </w:p>
    <w:p>
      <w:pPr>
        <w:pStyle w:val="BodyText"/>
        <w:spacing w:before="23"/>
      </w:pPr>
    </w:p>
    <w:p>
      <w:pPr>
        <w:pStyle w:val="BodyText"/>
        <w:ind w:right="2345"/>
        <w:jc w:val="right"/>
      </w:pPr>
      <w:r>
        <w:rPr>
          <w:spacing w:val="-4"/>
        </w:rPr>
        <w:t>Dated,</w:t>
      </w:r>
      <w:r>
        <w:rPr>
          <w:spacing w:val="-22"/>
        </w:rPr>
        <w:t> </w:t>
      </w:r>
      <w:r>
        <w:rPr>
          <w:spacing w:val="-4"/>
        </w:rPr>
        <w:t>this..............................................</w:t>
      </w:r>
      <w:r>
        <w:rPr>
          <w:spacing w:val="-20"/>
        </w:rPr>
        <w:t> </w:t>
      </w:r>
      <w:r>
        <w:rPr>
          <w:spacing w:val="-4"/>
        </w:rPr>
        <w:t>day</w:t>
      </w:r>
      <w:r>
        <w:rPr>
          <w:spacing w:val="-20"/>
        </w:rPr>
        <w:t> </w:t>
      </w:r>
      <w:r>
        <w:rPr>
          <w:spacing w:val="-4"/>
        </w:rPr>
        <w:t>of..............................................</w:t>
      </w:r>
      <w:r>
        <w:rPr>
          <w:spacing w:val="-8"/>
        </w:rPr>
        <w:t> </w:t>
      </w:r>
      <w:r>
        <w:rPr>
          <w:spacing w:val="-4"/>
        </w:rPr>
        <w:t>,</w:t>
      </w:r>
      <w:r>
        <w:rPr>
          <w:spacing w:val="-20"/>
        </w:rPr>
        <w:t> </w:t>
      </w:r>
      <w:r>
        <w:rPr>
          <w:spacing w:val="-4"/>
        </w:rPr>
        <w:t>20</w:t>
      </w:r>
      <w:r>
        <w:rPr>
          <w:spacing w:val="17"/>
        </w:rPr>
        <w:t> </w:t>
      </w:r>
      <w:r>
        <w:rPr>
          <w:spacing w:val="-4"/>
        </w:rPr>
        <w:t>...............</w:t>
      </w:r>
      <w:r>
        <w:rPr>
          <w:spacing w:val="-27"/>
        </w:rPr>
        <w:t> </w:t>
      </w:r>
      <w:r>
        <w:rPr>
          <w:spacing w:val="-10"/>
        </w:rPr>
        <w:t>.</w:t>
      </w:r>
    </w:p>
    <w:p>
      <w:pPr>
        <w:pStyle w:val="BodyText"/>
      </w:pPr>
    </w:p>
    <w:p>
      <w:pPr>
        <w:pStyle w:val="BodyText"/>
      </w:pPr>
    </w:p>
    <w:p>
      <w:pPr>
        <w:pStyle w:val="BodyText"/>
        <w:spacing w:before="160"/>
      </w:pPr>
    </w:p>
    <w:p>
      <w:pPr>
        <w:tabs>
          <w:tab w:pos="6268" w:val="left" w:leader="none"/>
        </w:tabs>
        <w:spacing w:before="0"/>
        <w:ind w:left="0" w:right="2345"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pStyle w:val="BodyText"/>
      </w:pPr>
    </w:p>
    <w:p>
      <w:pPr>
        <w:pStyle w:val="BodyText"/>
        <w:spacing w:before="61"/>
      </w:pPr>
    </w:p>
    <w:p>
      <w:pPr>
        <w:pStyle w:val="BodyText"/>
        <w:spacing w:line="20" w:lineRule="exact"/>
        <w:ind w:left="2352"/>
        <w:rPr>
          <w:sz w:val="2"/>
        </w:rPr>
      </w:pPr>
      <w:r>
        <w:rPr>
          <w:sz w:val="2"/>
        </w:rPr>
        <mc:AlternateContent>
          <mc:Choice Requires="wps">
            <w:drawing>
              <wp:inline distT="0" distB="0" distL="0" distR="0">
                <wp:extent cx="4572000" cy="6350"/>
                <wp:effectExtent l="9525" t="0" r="0" b="3175"/>
                <wp:docPr id="52" name="Group 52"/>
                <wp:cNvGraphicFramePr>
                  <a:graphicFrameLocks/>
                </wp:cNvGraphicFramePr>
                <a:graphic>
                  <a:graphicData uri="http://schemas.microsoft.com/office/word/2010/wordprocessingGroup">
                    <wpg:wgp>
                      <wpg:cNvPr id="52" name="Group 52"/>
                      <wpg:cNvGrpSpPr/>
                      <wpg:grpSpPr>
                        <a:xfrm>
                          <a:off x="0" y="0"/>
                          <a:ext cx="4572000" cy="6350"/>
                          <a:chExt cx="4572000" cy="6350"/>
                        </a:xfrm>
                      </wpg:grpSpPr>
                      <wps:wsp>
                        <wps:cNvPr id="53" name="Graphic 53"/>
                        <wps:cNvSpPr/>
                        <wps:spPr>
                          <a:xfrm>
                            <a:off x="0" y="3047"/>
                            <a:ext cx="4572000" cy="1270"/>
                          </a:xfrm>
                          <a:custGeom>
                            <a:avLst/>
                            <a:gdLst/>
                            <a:ahLst/>
                            <a:cxnLst/>
                            <a:rect l="l" t="t" r="r" b="b"/>
                            <a:pathLst>
                              <a:path w="4572000" h="0">
                                <a:moveTo>
                                  <a:pt x="0" y="0"/>
                                </a:moveTo>
                                <a:lnTo>
                                  <a:pt x="45720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0pt;height:.5pt;mso-position-horizontal-relative:char;mso-position-vertical-relative:line" id="docshapegroup46" coordorigin="0,0" coordsize="7200,10">
                <v:line style="position:absolute" from="0,5" to="7200,5" stroked="true" strokeweight=".48pt" strokecolor="#000000">
                  <v:stroke dashstyle="solid"/>
                </v:line>
              </v:group>
            </w:pict>
          </mc:Fallback>
        </mc:AlternateContent>
      </w:r>
      <w:r>
        <w:rPr>
          <w:sz w:val="2"/>
        </w:rPr>
      </w:r>
    </w:p>
    <w:p>
      <w:pPr>
        <w:spacing w:after="0" w:line="20" w:lineRule="exact"/>
        <w:rPr>
          <w:sz w:val="2"/>
        </w:rPr>
        <w:sectPr>
          <w:pgSz w:w="11900" w:h="16840"/>
          <w:pgMar w:header="905" w:footer="0" w:top="1240" w:bottom="280" w:left="0" w:right="0"/>
        </w:sectPr>
      </w:pPr>
    </w:p>
    <w:p>
      <w:pPr>
        <w:spacing w:before="66"/>
        <w:ind w:left="2352" w:right="0" w:firstLine="0"/>
        <w:jc w:val="left"/>
        <w:rPr>
          <w:sz w:val="16"/>
        </w:rPr>
      </w:pPr>
      <w:r>
        <w:rPr>
          <w:sz w:val="16"/>
        </w:rPr>
        <w:t>*Strike</w:t>
      </w:r>
      <w:r>
        <w:rPr>
          <w:spacing w:val="22"/>
          <w:sz w:val="16"/>
        </w:rPr>
        <w:t> </w:t>
      </w:r>
      <w:r>
        <w:rPr>
          <w:sz w:val="16"/>
        </w:rPr>
        <w:t>out</w:t>
      </w:r>
      <w:r>
        <w:rPr>
          <w:spacing w:val="25"/>
          <w:sz w:val="16"/>
        </w:rPr>
        <w:t> </w:t>
      </w:r>
      <w:r>
        <w:rPr>
          <w:sz w:val="16"/>
        </w:rPr>
        <w:t>the</w:t>
      </w:r>
      <w:r>
        <w:rPr>
          <w:spacing w:val="25"/>
          <w:sz w:val="16"/>
        </w:rPr>
        <w:t> </w:t>
      </w:r>
      <w:r>
        <w:rPr>
          <w:sz w:val="16"/>
        </w:rPr>
        <w:t>one</w:t>
      </w:r>
      <w:r>
        <w:rPr>
          <w:spacing w:val="24"/>
          <w:sz w:val="16"/>
        </w:rPr>
        <w:t> </w:t>
      </w:r>
      <w:r>
        <w:rPr>
          <w:sz w:val="16"/>
        </w:rPr>
        <w:t>which</w:t>
      </w:r>
      <w:r>
        <w:rPr>
          <w:spacing w:val="25"/>
          <w:sz w:val="16"/>
        </w:rPr>
        <w:t> </w:t>
      </w:r>
      <w:r>
        <w:rPr>
          <w:sz w:val="16"/>
        </w:rPr>
        <w:t>is</w:t>
      </w:r>
      <w:r>
        <w:rPr>
          <w:spacing w:val="25"/>
          <w:sz w:val="16"/>
        </w:rPr>
        <w:t> </w:t>
      </w:r>
      <w:r>
        <w:rPr>
          <w:sz w:val="16"/>
        </w:rPr>
        <w:t>not</w:t>
      </w:r>
      <w:r>
        <w:rPr>
          <w:spacing w:val="25"/>
          <w:sz w:val="16"/>
        </w:rPr>
        <w:t> </w:t>
      </w:r>
      <w:r>
        <w:rPr>
          <w:spacing w:val="-2"/>
          <w:sz w:val="16"/>
        </w:rPr>
        <w:t>desired.</w:t>
      </w:r>
    </w:p>
    <w:p>
      <w:pPr>
        <w:spacing w:line="240" w:lineRule="auto" w:before="158"/>
        <w:rPr>
          <w:sz w:val="20"/>
        </w:rPr>
      </w:pPr>
      <w:r>
        <w:rPr/>
        <w:br w:type="column"/>
      </w:r>
      <w:r>
        <w:rPr>
          <w:sz w:val="20"/>
        </w:rPr>
      </w:r>
    </w:p>
    <w:p>
      <w:pPr>
        <w:spacing w:before="0"/>
        <w:ind w:left="395" w:right="0" w:firstLine="0"/>
        <w:jc w:val="left"/>
        <w:rPr>
          <w:sz w:val="20"/>
        </w:rPr>
      </w:pPr>
      <w:r>
        <w:rPr>
          <w:spacing w:val="-8"/>
          <w:sz w:val="20"/>
        </w:rPr>
        <w:t>———</w:t>
      </w:r>
      <w:r>
        <w:rPr>
          <w:spacing w:val="-10"/>
          <w:sz w:val="20"/>
        </w:rPr>
        <w:t>—</w:t>
      </w:r>
    </w:p>
    <w:p>
      <w:pPr>
        <w:spacing w:after="0"/>
        <w:jc w:val="left"/>
        <w:rPr>
          <w:sz w:val="20"/>
        </w:rPr>
        <w:sectPr>
          <w:type w:val="continuous"/>
          <w:pgSz w:w="11900" w:h="16840"/>
          <w:pgMar w:header="905" w:footer="0" w:top="1240" w:bottom="280" w:left="0" w:right="0"/>
          <w:cols w:num="2" w:equalWidth="0">
            <w:col w:w="5129" w:space="40"/>
            <w:col w:w="6731"/>
          </w:cols>
        </w:sectPr>
      </w:pPr>
    </w:p>
    <w:p>
      <w:pPr>
        <w:pStyle w:val="BodyText"/>
        <w:spacing w:before="175"/>
      </w:pPr>
    </w:p>
    <w:p>
      <w:pPr>
        <w:pStyle w:val="BodyText"/>
        <w:ind w:left="4"/>
        <w:jc w:val="center"/>
      </w:pPr>
      <w:r>
        <w:rPr/>
        <w:t>FORM</w:t>
      </w:r>
      <w:r>
        <w:rPr>
          <w:spacing w:val="-5"/>
        </w:rPr>
        <w:t> </w:t>
      </w:r>
      <w:r>
        <w:rPr/>
        <w:t>No.</w:t>
      </w:r>
      <w:r>
        <w:rPr>
          <w:spacing w:val="-19"/>
        </w:rPr>
        <w:t> </w:t>
      </w:r>
      <w:r>
        <w:rPr>
          <w:spacing w:val="-5"/>
        </w:rPr>
        <w:t>10</w:t>
      </w:r>
    </w:p>
    <w:p>
      <w:pPr>
        <w:pStyle w:val="BodyText"/>
        <w:spacing w:before="89"/>
        <w:ind w:left="9"/>
        <w:jc w:val="center"/>
      </w:pPr>
      <w:r>
        <w:rPr>
          <w:smallCaps/>
          <w:w w:val="95"/>
        </w:rPr>
        <w:t>Warrant</w:t>
      </w:r>
      <w:r>
        <w:rPr>
          <w:smallCaps/>
          <w:spacing w:val="21"/>
        </w:rPr>
        <w:t> </w:t>
      </w:r>
      <w:r>
        <w:rPr>
          <w:smallCaps/>
          <w:w w:val="95"/>
        </w:rPr>
        <w:t>in</w:t>
      </w:r>
      <w:r>
        <w:rPr>
          <w:smallCaps/>
          <w:spacing w:val="21"/>
        </w:rPr>
        <w:t> </w:t>
      </w:r>
      <w:r>
        <w:rPr>
          <w:smallCaps/>
          <w:w w:val="95"/>
        </w:rPr>
        <w:t>the</w:t>
      </w:r>
      <w:r>
        <w:rPr>
          <w:smallCaps/>
          <w:spacing w:val="19"/>
        </w:rPr>
        <w:t> </w:t>
      </w:r>
      <w:r>
        <w:rPr>
          <w:smallCaps/>
          <w:w w:val="95"/>
        </w:rPr>
        <w:t>first</w:t>
      </w:r>
      <w:r>
        <w:rPr>
          <w:smallCaps/>
          <w:spacing w:val="21"/>
        </w:rPr>
        <w:t> </w:t>
      </w:r>
      <w:r>
        <w:rPr>
          <w:smallCaps/>
          <w:w w:val="95"/>
        </w:rPr>
        <w:t>instance</w:t>
      </w:r>
      <w:r>
        <w:rPr>
          <w:smallCaps/>
          <w:spacing w:val="21"/>
        </w:rPr>
        <w:t> </w:t>
      </w:r>
      <w:r>
        <w:rPr>
          <w:smallCaps/>
          <w:w w:val="95"/>
        </w:rPr>
        <w:t>to</w:t>
      </w:r>
      <w:r>
        <w:rPr>
          <w:smallCaps/>
          <w:spacing w:val="20"/>
        </w:rPr>
        <w:t> </w:t>
      </w:r>
      <w:r>
        <w:rPr>
          <w:smallCaps/>
          <w:w w:val="95"/>
        </w:rPr>
        <w:t>bring</w:t>
      </w:r>
      <w:r>
        <w:rPr>
          <w:smallCaps/>
          <w:spacing w:val="21"/>
        </w:rPr>
        <w:t> </w:t>
      </w:r>
      <w:r>
        <w:rPr>
          <w:smallCaps/>
          <w:w w:val="95"/>
        </w:rPr>
        <w:t>up</w:t>
      </w:r>
      <w:r>
        <w:rPr>
          <w:smallCaps/>
          <w:spacing w:val="21"/>
        </w:rPr>
        <w:t> </w:t>
      </w:r>
      <w:r>
        <w:rPr>
          <w:smallCaps/>
          <w:w w:val="95"/>
        </w:rPr>
        <w:t>a</w:t>
      </w:r>
      <w:r>
        <w:rPr>
          <w:smallCaps/>
          <w:spacing w:val="20"/>
        </w:rPr>
        <w:t> </w:t>
      </w:r>
      <w:r>
        <w:rPr>
          <w:smallCaps/>
          <w:spacing w:val="-2"/>
          <w:w w:val="95"/>
        </w:rPr>
        <w:t>witness</w:t>
      </w:r>
    </w:p>
    <w:p>
      <w:pPr>
        <w:tabs>
          <w:tab w:pos="4793" w:val="left" w:leader="dot"/>
        </w:tabs>
        <w:spacing w:line="360" w:lineRule="atLeast" w:before="0"/>
        <w:ind w:left="2352" w:right="2347" w:firstLine="2971"/>
        <w:jc w:val="left"/>
        <w:rPr>
          <w:i/>
          <w:sz w:val="20"/>
        </w:rPr>
      </w:pPr>
      <w:r>
        <w:rPr>
          <w:sz w:val="20"/>
        </w:rPr>
        <w:t>(</w:t>
      </w:r>
      <w:r>
        <w:rPr>
          <w:i/>
          <w:sz w:val="20"/>
        </w:rPr>
        <w:t>See</w:t>
      </w:r>
      <w:r>
        <w:rPr>
          <w:i/>
          <w:spacing w:val="77"/>
          <w:w w:val="150"/>
          <w:sz w:val="20"/>
        </w:rPr>
        <w:t>         </w:t>
      </w:r>
      <w:r>
        <w:rPr>
          <w:sz w:val="20"/>
        </w:rPr>
        <w:t>section</w:t>
      </w:r>
      <w:r>
        <w:rPr>
          <w:spacing w:val="77"/>
          <w:w w:val="150"/>
          <w:sz w:val="20"/>
        </w:rPr>
        <w:t>         </w:t>
      </w:r>
      <w:r>
        <w:rPr>
          <w:sz w:val="20"/>
        </w:rPr>
        <w:t>90)</w:t>
      </w:r>
      <w:r>
        <w:rPr>
          <w:spacing w:val="80"/>
          <w:w w:val="150"/>
          <w:sz w:val="20"/>
        </w:rPr>
        <w:t> </w:t>
      </w:r>
      <w:r>
        <w:rPr>
          <w:spacing w:val="-6"/>
          <w:sz w:val="20"/>
        </w:rPr>
        <w:t>To</w:t>
      </w:r>
      <w:r>
        <w:rPr>
          <w:sz w:val="20"/>
        </w:rPr>
        <w:tab/>
      </w:r>
      <w:r>
        <w:rPr>
          <w:spacing w:val="-2"/>
          <w:sz w:val="20"/>
        </w:rPr>
        <w:t>(</w:t>
      </w:r>
      <w:r>
        <w:rPr>
          <w:i/>
          <w:spacing w:val="-2"/>
          <w:sz w:val="20"/>
        </w:rPr>
        <w:t>name</w:t>
      </w:r>
      <w:r>
        <w:rPr>
          <w:i/>
          <w:spacing w:val="-15"/>
          <w:sz w:val="20"/>
        </w:rPr>
        <w:t> </w:t>
      </w:r>
      <w:r>
        <w:rPr>
          <w:i/>
          <w:spacing w:val="-2"/>
          <w:sz w:val="20"/>
        </w:rPr>
        <w:t>and</w:t>
      </w:r>
      <w:r>
        <w:rPr>
          <w:i/>
          <w:spacing w:val="-15"/>
          <w:sz w:val="20"/>
        </w:rPr>
        <w:t> </w:t>
      </w:r>
      <w:r>
        <w:rPr>
          <w:i/>
          <w:spacing w:val="-2"/>
          <w:sz w:val="20"/>
        </w:rPr>
        <w:t>designation</w:t>
      </w:r>
      <w:r>
        <w:rPr>
          <w:i/>
          <w:spacing w:val="-15"/>
          <w:sz w:val="20"/>
        </w:rPr>
        <w:t> </w:t>
      </w:r>
      <w:r>
        <w:rPr>
          <w:i/>
          <w:spacing w:val="-2"/>
          <w:sz w:val="20"/>
        </w:rPr>
        <w:t>of</w:t>
      </w:r>
      <w:r>
        <w:rPr>
          <w:i/>
          <w:spacing w:val="-15"/>
          <w:sz w:val="20"/>
        </w:rPr>
        <w:t> </w:t>
      </w:r>
      <w:r>
        <w:rPr>
          <w:i/>
          <w:spacing w:val="-2"/>
          <w:sz w:val="20"/>
        </w:rPr>
        <w:t>the</w:t>
      </w:r>
      <w:r>
        <w:rPr>
          <w:i/>
          <w:spacing w:val="-15"/>
          <w:sz w:val="20"/>
        </w:rPr>
        <w:t> </w:t>
      </w:r>
      <w:r>
        <w:rPr>
          <w:i/>
          <w:spacing w:val="-2"/>
          <w:sz w:val="20"/>
        </w:rPr>
        <w:t>police</w:t>
      </w:r>
      <w:r>
        <w:rPr>
          <w:i/>
          <w:spacing w:val="-15"/>
          <w:sz w:val="20"/>
        </w:rPr>
        <w:t> </w:t>
      </w:r>
      <w:r>
        <w:rPr>
          <w:i/>
          <w:spacing w:val="-2"/>
          <w:sz w:val="20"/>
        </w:rPr>
        <w:t>officer</w:t>
      </w:r>
      <w:r>
        <w:rPr>
          <w:i/>
          <w:spacing w:val="-15"/>
          <w:sz w:val="20"/>
        </w:rPr>
        <w:t> </w:t>
      </w:r>
      <w:r>
        <w:rPr>
          <w:i/>
          <w:spacing w:val="-2"/>
          <w:sz w:val="20"/>
        </w:rPr>
        <w:t>or</w:t>
      </w:r>
      <w:r>
        <w:rPr>
          <w:i/>
          <w:spacing w:val="-15"/>
          <w:sz w:val="20"/>
        </w:rPr>
        <w:t> </w:t>
      </w:r>
      <w:r>
        <w:rPr>
          <w:i/>
          <w:spacing w:val="-2"/>
          <w:sz w:val="20"/>
        </w:rPr>
        <w:t>other</w:t>
      </w:r>
      <w:r>
        <w:rPr>
          <w:i/>
          <w:spacing w:val="-15"/>
          <w:sz w:val="20"/>
        </w:rPr>
        <w:t> </w:t>
      </w:r>
      <w:r>
        <w:rPr>
          <w:i/>
          <w:spacing w:val="-2"/>
          <w:sz w:val="20"/>
        </w:rPr>
        <w:t>person</w:t>
      </w:r>
      <w:r>
        <w:rPr>
          <w:i/>
          <w:spacing w:val="-15"/>
          <w:sz w:val="20"/>
        </w:rPr>
        <w:t> </w:t>
      </w:r>
      <w:r>
        <w:rPr>
          <w:i/>
          <w:spacing w:val="-2"/>
          <w:sz w:val="20"/>
        </w:rPr>
        <w:t>or</w:t>
      </w:r>
    </w:p>
    <w:p>
      <w:pPr>
        <w:spacing w:before="10"/>
        <w:ind w:left="2352" w:right="0" w:firstLine="0"/>
        <w:jc w:val="left"/>
        <w:rPr>
          <w:sz w:val="20"/>
        </w:rPr>
      </w:pPr>
      <w:r>
        <w:rPr>
          <w:i/>
          <w:sz w:val="20"/>
        </w:rPr>
        <w:t>persons</w:t>
      </w:r>
      <w:r>
        <w:rPr>
          <w:i/>
          <w:spacing w:val="2"/>
          <w:sz w:val="20"/>
        </w:rPr>
        <w:t> </w:t>
      </w:r>
      <w:r>
        <w:rPr>
          <w:i/>
          <w:sz w:val="20"/>
        </w:rPr>
        <w:t>who</w:t>
      </w:r>
      <w:r>
        <w:rPr>
          <w:i/>
          <w:spacing w:val="2"/>
          <w:sz w:val="20"/>
        </w:rPr>
        <w:t> </w:t>
      </w:r>
      <w:r>
        <w:rPr>
          <w:i/>
          <w:sz w:val="20"/>
        </w:rPr>
        <w:t>is</w:t>
      </w:r>
      <w:r>
        <w:rPr>
          <w:i/>
          <w:spacing w:val="2"/>
          <w:sz w:val="20"/>
        </w:rPr>
        <w:t> </w:t>
      </w:r>
      <w:r>
        <w:rPr>
          <w:i/>
          <w:sz w:val="20"/>
        </w:rPr>
        <w:t>or</w:t>
      </w:r>
      <w:r>
        <w:rPr>
          <w:i/>
          <w:spacing w:val="2"/>
          <w:sz w:val="20"/>
        </w:rPr>
        <w:t> </w:t>
      </w:r>
      <w:r>
        <w:rPr>
          <w:i/>
          <w:sz w:val="20"/>
        </w:rPr>
        <w:t>are</w:t>
      </w:r>
      <w:r>
        <w:rPr>
          <w:i/>
          <w:spacing w:val="2"/>
          <w:sz w:val="20"/>
        </w:rPr>
        <w:t> </w:t>
      </w:r>
      <w:r>
        <w:rPr>
          <w:i/>
          <w:sz w:val="20"/>
        </w:rPr>
        <w:t>to</w:t>
      </w:r>
      <w:r>
        <w:rPr>
          <w:i/>
          <w:spacing w:val="2"/>
          <w:sz w:val="20"/>
        </w:rPr>
        <w:t> </w:t>
      </w:r>
      <w:r>
        <w:rPr>
          <w:i/>
          <w:sz w:val="20"/>
        </w:rPr>
        <w:t>execute</w:t>
      </w:r>
      <w:r>
        <w:rPr>
          <w:i/>
          <w:spacing w:val="2"/>
          <w:sz w:val="20"/>
        </w:rPr>
        <w:t> </w:t>
      </w:r>
      <w:r>
        <w:rPr>
          <w:i/>
          <w:sz w:val="20"/>
        </w:rPr>
        <w:t>the</w:t>
      </w:r>
      <w:r>
        <w:rPr>
          <w:i/>
          <w:spacing w:val="2"/>
          <w:sz w:val="20"/>
        </w:rPr>
        <w:t> </w:t>
      </w:r>
      <w:r>
        <w:rPr>
          <w:i/>
          <w:spacing w:val="-2"/>
          <w:sz w:val="20"/>
        </w:rPr>
        <w:t>warrant</w:t>
      </w:r>
      <w:r>
        <w:rPr>
          <w:spacing w:val="-2"/>
          <w:sz w:val="20"/>
        </w:rPr>
        <w:t>).</w:t>
      </w:r>
    </w:p>
    <w:p>
      <w:pPr>
        <w:tabs>
          <w:tab w:pos="9052" w:val="left" w:leader="dot"/>
        </w:tabs>
        <w:spacing w:before="130"/>
        <w:ind w:left="2832" w:right="0" w:firstLine="0"/>
        <w:jc w:val="left"/>
        <w:rPr>
          <w:i/>
          <w:sz w:val="20"/>
        </w:rPr>
      </w:pPr>
      <w:r>
        <w:rPr>
          <w:spacing w:val="-2"/>
          <w:sz w:val="20"/>
        </w:rPr>
        <w:t>W</w:t>
      </w:r>
      <w:r>
        <w:rPr>
          <w:spacing w:val="-2"/>
          <w:sz w:val="14"/>
        </w:rPr>
        <w:t>HEREAS</w:t>
      </w:r>
      <w:r>
        <w:rPr>
          <w:spacing w:val="6"/>
          <w:sz w:val="14"/>
        </w:rPr>
        <w:t> </w:t>
      </w:r>
      <w:r>
        <w:rPr>
          <w:spacing w:val="-2"/>
          <w:sz w:val="20"/>
        </w:rPr>
        <w:t>complaint</w:t>
      </w:r>
      <w:r>
        <w:rPr>
          <w:spacing w:val="-6"/>
          <w:sz w:val="20"/>
        </w:rPr>
        <w:t> </w:t>
      </w:r>
      <w:r>
        <w:rPr>
          <w:spacing w:val="-2"/>
          <w:sz w:val="20"/>
        </w:rPr>
        <w:t>has</w:t>
      </w:r>
      <w:r>
        <w:rPr>
          <w:spacing w:val="-7"/>
          <w:sz w:val="20"/>
        </w:rPr>
        <w:t> </w:t>
      </w:r>
      <w:r>
        <w:rPr>
          <w:spacing w:val="-2"/>
          <w:sz w:val="20"/>
        </w:rPr>
        <w:t>been</w:t>
      </w:r>
      <w:r>
        <w:rPr>
          <w:spacing w:val="-6"/>
          <w:sz w:val="20"/>
        </w:rPr>
        <w:t> </w:t>
      </w:r>
      <w:r>
        <w:rPr>
          <w:spacing w:val="-2"/>
          <w:sz w:val="20"/>
        </w:rPr>
        <w:t>made</w:t>
      </w:r>
      <w:r>
        <w:rPr>
          <w:spacing w:val="-7"/>
          <w:sz w:val="20"/>
        </w:rPr>
        <w:t> </w:t>
      </w:r>
      <w:r>
        <w:rPr>
          <w:spacing w:val="-2"/>
          <w:sz w:val="20"/>
        </w:rPr>
        <w:t>before</w:t>
      </w:r>
      <w:r>
        <w:rPr>
          <w:spacing w:val="-6"/>
          <w:sz w:val="20"/>
        </w:rPr>
        <w:t> </w:t>
      </w:r>
      <w:r>
        <w:rPr>
          <w:spacing w:val="-2"/>
          <w:sz w:val="20"/>
        </w:rPr>
        <w:t>me</w:t>
      </w:r>
      <w:r>
        <w:rPr>
          <w:spacing w:val="-6"/>
          <w:sz w:val="20"/>
        </w:rPr>
        <w:t> </w:t>
      </w:r>
      <w:r>
        <w:rPr>
          <w:spacing w:val="-4"/>
          <w:sz w:val="20"/>
        </w:rPr>
        <w:t>that</w:t>
      </w:r>
      <w:r>
        <w:rPr>
          <w:sz w:val="20"/>
        </w:rPr>
        <w:tab/>
      </w:r>
      <w:r>
        <w:rPr>
          <w:spacing w:val="-2"/>
          <w:sz w:val="20"/>
        </w:rPr>
        <w:t>(</w:t>
      </w:r>
      <w:r>
        <w:rPr>
          <w:i/>
          <w:spacing w:val="-2"/>
          <w:sz w:val="20"/>
        </w:rPr>
        <w:t>name</w:t>
      </w:r>
    </w:p>
    <w:p>
      <w:pPr>
        <w:tabs>
          <w:tab w:pos="7043" w:val="left" w:leader="dot"/>
        </w:tabs>
        <w:spacing w:before="10"/>
        <w:ind w:left="2352" w:right="0" w:firstLine="0"/>
        <w:jc w:val="left"/>
        <w:rPr>
          <w:i/>
          <w:sz w:val="20"/>
        </w:rPr>
      </w:pPr>
      <w:r>
        <w:rPr>
          <w:i/>
          <w:sz w:val="20"/>
        </w:rPr>
        <w:t>and</w:t>
      </w:r>
      <w:r>
        <w:rPr>
          <w:i/>
          <w:spacing w:val="-13"/>
          <w:sz w:val="20"/>
        </w:rPr>
        <w:t> </w:t>
      </w:r>
      <w:r>
        <w:rPr>
          <w:i/>
          <w:sz w:val="20"/>
        </w:rPr>
        <w:t>description</w:t>
      </w:r>
      <w:r>
        <w:rPr>
          <w:i/>
          <w:spacing w:val="-13"/>
          <w:sz w:val="20"/>
        </w:rPr>
        <w:t> </w:t>
      </w:r>
      <w:r>
        <w:rPr>
          <w:i/>
          <w:sz w:val="20"/>
        </w:rPr>
        <w:t>of</w:t>
      </w:r>
      <w:r>
        <w:rPr>
          <w:i/>
          <w:spacing w:val="7"/>
          <w:sz w:val="20"/>
        </w:rPr>
        <w:t> </w:t>
      </w:r>
      <w:r>
        <w:rPr>
          <w:i/>
          <w:sz w:val="20"/>
        </w:rPr>
        <w:t>accused</w:t>
      </w:r>
      <w:r>
        <w:rPr>
          <w:sz w:val="20"/>
        </w:rPr>
        <w:t>)</w:t>
      </w:r>
      <w:r>
        <w:rPr>
          <w:spacing w:val="-14"/>
          <w:sz w:val="20"/>
        </w:rPr>
        <w:t> </w:t>
      </w:r>
      <w:r>
        <w:rPr>
          <w:spacing w:val="-5"/>
          <w:sz w:val="20"/>
        </w:rPr>
        <w:t>of.</w:t>
      </w:r>
      <w:r>
        <w:rPr>
          <w:sz w:val="20"/>
        </w:rPr>
        <w:tab/>
      </w:r>
      <w:r>
        <w:rPr>
          <w:spacing w:val="-2"/>
          <w:sz w:val="20"/>
        </w:rPr>
        <w:t>(</w:t>
      </w:r>
      <w:r>
        <w:rPr>
          <w:i/>
          <w:spacing w:val="-2"/>
          <w:sz w:val="20"/>
        </w:rPr>
        <w:t>address</w:t>
      </w:r>
      <w:r>
        <w:rPr>
          <w:spacing w:val="-2"/>
          <w:sz w:val="20"/>
        </w:rPr>
        <w:t>)</w:t>
      </w:r>
      <w:r>
        <w:rPr>
          <w:spacing w:val="-7"/>
          <w:sz w:val="20"/>
        </w:rPr>
        <w:t> </w:t>
      </w:r>
      <w:r>
        <w:rPr>
          <w:spacing w:val="-2"/>
          <w:sz w:val="20"/>
        </w:rPr>
        <w:t>has</w:t>
      </w:r>
      <w:r>
        <w:rPr>
          <w:spacing w:val="-7"/>
          <w:sz w:val="20"/>
        </w:rPr>
        <w:t> </w:t>
      </w:r>
      <w:r>
        <w:rPr>
          <w:spacing w:val="-2"/>
          <w:sz w:val="20"/>
        </w:rPr>
        <w:t>(</w:t>
      </w:r>
      <w:r>
        <w:rPr>
          <w:i/>
          <w:spacing w:val="-2"/>
          <w:sz w:val="20"/>
        </w:rPr>
        <w:t>or</w:t>
      </w:r>
      <w:r>
        <w:rPr>
          <w:i/>
          <w:spacing w:val="-8"/>
          <w:sz w:val="20"/>
        </w:rPr>
        <w:t> </w:t>
      </w:r>
      <w:r>
        <w:rPr>
          <w:i/>
          <w:spacing w:val="-2"/>
          <w:sz w:val="20"/>
        </w:rPr>
        <w:t>is</w:t>
      </w:r>
      <w:r>
        <w:rPr>
          <w:i/>
          <w:spacing w:val="-7"/>
          <w:sz w:val="20"/>
        </w:rPr>
        <w:t> </w:t>
      </w:r>
      <w:r>
        <w:rPr>
          <w:i/>
          <w:spacing w:val="-2"/>
          <w:sz w:val="20"/>
        </w:rPr>
        <w:t>suspected</w:t>
      </w:r>
      <w:r>
        <w:rPr>
          <w:i/>
          <w:spacing w:val="-7"/>
          <w:sz w:val="20"/>
        </w:rPr>
        <w:t> </w:t>
      </w:r>
      <w:r>
        <w:rPr>
          <w:i/>
          <w:spacing w:val="-5"/>
          <w:sz w:val="20"/>
        </w:rPr>
        <w:t>to</w:t>
      </w:r>
    </w:p>
    <w:p>
      <w:pPr>
        <w:tabs>
          <w:tab w:pos="7072" w:val="left" w:leader="dot"/>
        </w:tabs>
        <w:spacing w:before="10"/>
        <w:ind w:left="2352" w:right="0" w:firstLine="0"/>
        <w:jc w:val="left"/>
        <w:rPr>
          <w:sz w:val="20"/>
        </w:rPr>
      </w:pPr>
      <w:r>
        <w:rPr>
          <w:i/>
          <w:spacing w:val="-2"/>
          <w:sz w:val="20"/>
        </w:rPr>
        <w:t>have</w:t>
      </w:r>
      <w:r>
        <w:rPr>
          <w:spacing w:val="-2"/>
          <w:sz w:val="20"/>
        </w:rPr>
        <w:t>)</w:t>
      </w:r>
      <w:r>
        <w:rPr>
          <w:spacing w:val="-10"/>
          <w:sz w:val="20"/>
        </w:rPr>
        <w:t> </w:t>
      </w:r>
      <w:r>
        <w:rPr>
          <w:spacing w:val="-2"/>
          <w:sz w:val="20"/>
        </w:rPr>
        <w:t>committed</w:t>
      </w:r>
      <w:r>
        <w:rPr>
          <w:spacing w:val="-10"/>
          <w:sz w:val="20"/>
        </w:rPr>
        <w:t> </w:t>
      </w:r>
      <w:r>
        <w:rPr>
          <w:spacing w:val="-2"/>
          <w:sz w:val="20"/>
        </w:rPr>
        <w:t>the</w:t>
      </w:r>
      <w:r>
        <w:rPr>
          <w:spacing w:val="-10"/>
          <w:sz w:val="20"/>
        </w:rPr>
        <w:t> </w:t>
      </w:r>
      <w:r>
        <w:rPr>
          <w:spacing w:val="-2"/>
          <w:sz w:val="20"/>
        </w:rPr>
        <w:t>offence</w:t>
      </w:r>
      <w:r>
        <w:rPr>
          <w:spacing w:val="-10"/>
          <w:sz w:val="20"/>
        </w:rPr>
        <w:t> </w:t>
      </w:r>
      <w:r>
        <w:rPr>
          <w:spacing w:val="-5"/>
          <w:sz w:val="20"/>
        </w:rPr>
        <w:t>of</w:t>
      </w:r>
      <w:r>
        <w:rPr>
          <w:sz w:val="20"/>
        </w:rPr>
        <w:tab/>
      </w:r>
      <w:r>
        <w:rPr>
          <w:spacing w:val="-2"/>
          <w:sz w:val="20"/>
        </w:rPr>
        <w:t>(</w:t>
      </w:r>
      <w:r>
        <w:rPr>
          <w:i/>
          <w:spacing w:val="-2"/>
          <w:sz w:val="20"/>
        </w:rPr>
        <w:t>mention</w:t>
      </w:r>
      <w:r>
        <w:rPr>
          <w:i/>
          <w:spacing w:val="-10"/>
          <w:sz w:val="20"/>
        </w:rPr>
        <w:t> </w:t>
      </w:r>
      <w:r>
        <w:rPr>
          <w:i/>
          <w:spacing w:val="-2"/>
          <w:sz w:val="20"/>
        </w:rPr>
        <w:t>the</w:t>
      </w:r>
      <w:r>
        <w:rPr>
          <w:i/>
          <w:spacing w:val="-7"/>
          <w:sz w:val="20"/>
        </w:rPr>
        <w:t> </w:t>
      </w:r>
      <w:r>
        <w:rPr>
          <w:i/>
          <w:spacing w:val="-2"/>
          <w:sz w:val="20"/>
        </w:rPr>
        <w:t>offence</w:t>
      </w:r>
      <w:r>
        <w:rPr>
          <w:i/>
          <w:spacing w:val="-7"/>
          <w:sz w:val="20"/>
        </w:rPr>
        <w:t> </w:t>
      </w:r>
      <w:r>
        <w:rPr>
          <w:i/>
          <w:spacing w:val="-2"/>
          <w:sz w:val="20"/>
        </w:rPr>
        <w:t>concisely</w:t>
      </w:r>
      <w:r>
        <w:rPr>
          <w:spacing w:val="-2"/>
          <w:sz w:val="20"/>
        </w:rPr>
        <w:t>),</w:t>
      </w:r>
    </w:p>
    <w:p>
      <w:pPr>
        <w:tabs>
          <w:tab w:pos="6575" w:val="left" w:leader="dot"/>
        </w:tabs>
        <w:spacing w:before="10"/>
        <w:ind w:left="2352" w:right="0" w:firstLine="0"/>
        <w:jc w:val="left"/>
        <w:rPr>
          <w:sz w:val="20"/>
        </w:rPr>
      </w:pPr>
      <w:r>
        <w:rPr>
          <w:sz w:val="20"/>
        </w:rPr>
        <w:t>and</w:t>
      </w:r>
      <w:r>
        <w:rPr>
          <w:spacing w:val="-13"/>
          <w:sz w:val="20"/>
        </w:rPr>
        <w:t> </w:t>
      </w:r>
      <w:r>
        <w:rPr>
          <w:sz w:val="20"/>
        </w:rPr>
        <w:t>it</w:t>
      </w:r>
      <w:r>
        <w:rPr>
          <w:spacing w:val="-12"/>
          <w:sz w:val="20"/>
        </w:rPr>
        <w:t> </w:t>
      </w:r>
      <w:r>
        <w:rPr>
          <w:sz w:val="20"/>
        </w:rPr>
        <w:t>appears</w:t>
      </w:r>
      <w:r>
        <w:rPr>
          <w:spacing w:val="-13"/>
          <w:sz w:val="20"/>
        </w:rPr>
        <w:t> </w:t>
      </w:r>
      <w:r>
        <w:rPr>
          <w:sz w:val="20"/>
        </w:rPr>
        <w:t>likely</w:t>
      </w:r>
      <w:r>
        <w:rPr>
          <w:spacing w:val="-13"/>
          <w:sz w:val="20"/>
        </w:rPr>
        <w:t> </w:t>
      </w:r>
      <w:r>
        <w:rPr>
          <w:spacing w:val="-2"/>
          <w:sz w:val="20"/>
        </w:rPr>
        <w:t>that.</w:t>
      </w:r>
      <w:r>
        <w:rPr>
          <w:sz w:val="20"/>
        </w:rPr>
        <w:tab/>
      </w:r>
      <w:r>
        <w:rPr>
          <w:spacing w:val="-2"/>
          <w:sz w:val="20"/>
        </w:rPr>
        <w:t>(</w:t>
      </w:r>
      <w:r>
        <w:rPr>
          <w:i/>
          <w:spacing w:val="-2"/>
          <w:sz w:val="20"/>
        </w:rPr>
        <w:t>name and description of witness</w:t>
      </w:r>
      <w:r>
        <w:rPr>
          <w:spacing w:val="-2"/>
          <w:sz w:val="20"/>
        </w:rPr>
        <w:t>) </w:t>
      </w:r>
      <w:r>
        <w:rPr>
          <w:spacing w:val="-5"/>
          <w:sz w:val="20"/>
        </w:rPr>
        <w:t>can</w:t>
      </w:r>
    </w:p>
    <w:p>
      <w:pPr>
        <w:pStyle w:val="BodyText"/>
        <w:spacing w:line="249" w:lineRule="auto" w:before="10"/>
        <w:ind w:left="2352" w:right="2343"/>
        <w:jc w:val="both"/>
      </w:pPr>
      <w:r>
        <w:rPr>
          <w:spacing w:val="-2"/>
        </w:rPr>
        <w:t>give</w:t>
      </w:r>
      <w:r>
        <w:rPr>
          <w:spacing w:val="-4"/>
        </w:rPr>
        <w:t> </w:t>
      </w:r>
      <w:r>
        <w:rPr>
          <w:spacing w:val="-2"/>
        </w:rPr>
        <w:t>evidence</w:t>
      </w:r>
      <w:r>
        <w:rPr>
          <w:spacing w:val="-4"/>
        </w:rPr>
        <w:t> </w:t>
      </w:r>
      <w:r>
        <w:rPr>
          <w:spacing w:val="-2"/>
        </w:rPr>
        <w:t>concerning</w:t>
      </w:r>
      <w:r>
        <w:rPr>
          <w:spacing w:val="-4"/>
        </w:rPr>
        <w:t> </w:t>
      </w:r>
      <w:r>
        <w:rPr>
          <w:spacing w:val="-2"/>
        </w:rPr>
        <w:t>the</w:t>
      </w:r>
      <w:r>
        <w:rPr>
          <w:spacing w:val="-4"/>
        </w:rPr>
        <w:t> </w:t>
      </w:r>
      <w:r>
        <w:rPr>
          <w:spacing w:val="-2"/>
        </w:rPr>
        <w:t>said</w:t>
      </w:r>
      <w:r>
        <w:rPr>
          <w:spacing w:val="-4"/>
        </w:rPr>
        <w:t> </w:t>
      </w:r>
      <w:r>
        <w:rPr>
          <w:spacing w:val="-2"/>
        </w:rPr>
        <w:t>complaint,</w:t>
      </w:r>
      <w:r>
        <w:rPr>
          <w:spacing w:val="-4"/>
        </w:rPr>
        <w:t> </w:t>
      </w:r>
      <w:r>
        <w:rPr>
          <w:spacing w:val="-2"/>
        </w:rPr>
        <w:t>and</w:t>
      </w:r>
      <w:r>
        <w:rPr>
          <w:spacing w:val="-4"/>
        </w:rPr>
        <w:t> </w:t>
      </w:r>
      <w:r>
        <w:rPr>
          <w:spacing w:val="-2"/>
        </w:rPr>
        <w:t>whereas</w:t>
      </w:r>
      <w:r>
        <w:rPr>
          <w:spacing w:val="-4"/>
        </w:rPr>
        <w:t> </w:t>
      </w:r>
      <w:r>
        <w:rPr>
          <w:spacing w:val="-2"/>
        </w:rPr>
        <w:t>I</w:t>
      </w:r>
      <w:r>
        <w:rPr>
          <w:spacing w:val="-4"/>
        </w:rPr>
        <w:t> </w:t>
      </w:r>
      <w:r>
        <w:rPr>
          <w:spacing w:val="-2"/>
        </w:rPr>
        <w:t>have</w:t>
      </w:r>
      <w:r>
        <w:rPr>
          <w:spacing w:val="-4"/>
        </w:rPr>
        <w:t> </w:t>
      </w:r>
      <w:r>
        <w:rPr>
          <w:spacing w:val="-2"/>
        </w:rPr>
        <w:t>good</w:t>
      </w:r>
      <w:r>
        <w:rPr>
          <w:spacing w:val="-4"/>
        </w:rPr>
        <w:t> </w:t>
      </w:r>
      <w:r>
        <w:rPr>
          <w:spacing w:val="-2"/>
        </w:rPr>
        <w:t>and</w:t>
      </w:r>
      <w:r>
        <w:rPr>
          <w:spacing w:val="-4"/>
        </w:rPr>
        <w:t> </w:t>
      </w:r>
      <w:r>
        <w:rPr>
          <w:spacing w:val="-2"/>
        </w:rPr>
        <w:t>sufficient</w:t>
      </w:r>
      <w:r>
        <w:rPr>
          <w:spacing w:val="-4"/>
        </w:rPr>
        <w:t> </w:t>
      </w:r>
      <w:r>
        <w:rPr>
          <w:spacing w:val="-2"/>
        </w:rPr>
        <w:t>reason </w:t>
      </w:r>
      <w:r>
        <w:rPr/>
        <w:t>to believe that he will not attend as a witness on the hearing of the said complaint unless compelled to do so;</w:t>
      </w:r>
    </w:p>
    <w:p>
      <w:pPr>
        <w:pStyle w:val="BodyText"/>
        <w:spacing w:before="13"/>
      </w:pPr>
    </w:p>
    <w:p>
      <w:pPr>
        <w:pStyle w:val="BodyText"/>
        <w:tabs>
          <w:tab w:pos="9058" w:val="left" w:leader="dot"/>
        </w:tabs>
        <w:ind w:left="2832"/>
        <w:rPr>
          <w:i/>
        </w:rPr>
      </w:pPr>
      <w:r>
        <w:rPr>
          <w:spacing w:val="-2"/>
        </w:rPr>
        <w:t>This</w:t>
      </w:r>
      <w:r>
        <w:rPr>
          <w:spacing w:val="-16"/>
        </w:rPr>
        <w:t> </w:t>
      </w:r>
      <w:r>
        <w:rPr>
          <w:spacing w:val="-2"/>
        </w:rPr>
        <w:t>is</w:t>
      </w:r>
      <w:r>
        <w:rPr>
          <w:spacing w:val="-14"/>
        </w:rPr>
        <w:t> </w:t>
      </w:r>
      <w:r>
        <w:rPr>
          <w:spacing w:val="-2"/>
        </w:rPr>
        <w:t>to</w:t>
      </w:r>
      <w:r>
        <w:rPr>
          <w:spacing w:val="-14"/>
        </w:rPr>
        <w:t> </w:t>
      </w:r>
      <w:r>
        <w:rPr>
          <w:spacing w:val="-2"/>
        </w:rPr>
        <w:t>authorise</w:t>
      </w:r>
      <w:r>
        <w:rPr>
          <w:spacing w:val="-14"/>
        </w:rPr>
        <w:t> </w:t>
      </w:r>
      <w:r>
        <w:rPr>
          <w:spacing w:val="-2"/>
        </w:rPr>
        <w:t>and</w:t>
      </w:r>
      <w:r>
        <w:rPr>
          <w:spacing w:val="-14"/>
        </w:rPr>
        <w:t> </w:t>
      </w:r>
      <w:r>
        <w:rPr>
          <w:spacing w:val="-2"/>
        </w:rPr>
        <w:t>require</w:t>
      </w:r>
      <w:r>
        <w:rPr>
          <w:spacing w:val="-14"/>
        </w:rPr>
        <w:t> </w:t>
      </w:r>
      <w:r>
        <w:rPr>
          <w:spacing w:val="-2"/>
        </w:rPr>
        <w:t>you</w:t>
      </w:r>
      <w:r>
        <w:rPr>
          <w:spacing w:val="-14"/>
        </w:rPr>
        <w:t> </w:t>
      </w:r>
      <w:r>
        <w:rPr>
          <w:spacing w:val="-2"/>
        </w:rPr>
        <w:t>to</w:t>
      </w:r>
      <w:r>
        <w:rPr>
          <w:spacing w:val="-14"/>
        </w:rPr>
        <w:t> </w:t>
      </w:r>
      <w:r>
        <w:rPr>
          <w:spacing w:val="-2"/>
        </w:rPr>
        <w:t>arrest</w:t>
      </w:r>
      <w:r>
        <w:rPr>
          <w:spacing w:val="-14"/>
        </w:rPr>
        <w:t> </w:t>
      </w:r>
      <w:r>
        <w:rPr>
          <w:spacing w:val="-2"/>
        </w:rPr>
        <w:t>the</w:t>
      </w:r>
      <w:r>
        <w:rPr>
          <w:spacing w:val="-14"/>
        </w:rPr>
        <w:t> </w:t>
      </w:r>
      <w:r>
        <w:rPr>
          <w:spacing w:val="-2"/>
        </w:rPr>
        <w:t>said.</w:t>
      </w:r>
      <w:r>
        <w:rPr/>
        <w:tab/>
      </w:r>
      <w:r>
        <w:rPr>
          <w:spacing w:val="-2"/>
        </w:rPr>
        <w:t>(</w:t>
      </w:r>
      <w:r>
        <w:rPr>
          <w:i/>
          <w:spacing w:val="-2"/>
        </w:rPr>
        <w:t>name</w:t>
      </w:r>
    </w:p>
    <w:p>
      <w:pPr>
        <w:pStyle w:val="BodyText"/>
        <w:tabs>
          <w:tab w:pos="8951" w:val="left" w:leader="dot"/>
        </w:tabs>
        <w:spacing w:before="10"/>
        <w:ind w:left="2352"/>
      </w:pPr>
      <w:r>
        <w:rPr>
          <w:i/>
          <w:spacing w:val="-2"/>
        </w:rPr>
        <w:t>of</w:t>
      </w:r>
      <w:r>
        <w:rPr>
          <w:i/>
          <w:spacing w:val="-15"/>
        </w:rPr>
        <w:t> </w:t>
      </w:r>
      <w:r>
        <w:rPr>
          <w:i/>
          <w:spacing w:val="-2"/>
        </w:rPr>
        <w:t>witness</w:t>
      </w:r>
      <w:r>
        <w:rPr>
          <w:spacing w:val="-2"/>
        </w:rPr>
        <w:t>),</w:t>
      </w:r>
      <w:r>
        <w:rPr>
          <w:spacing w:val="-15"/>
        </w:rPr>
        <w:t> </w:t>
      </w:r>
      <w:r>
        <w:rPr>
          <w:spacing w:val="-2"/>
        </w:rPr>
        <w:t>and</w:t>
      </w:r>
      <w:r>
        <w:rPr>
          <w:spacing w:val="-15"/>
        </w:rPr>
        <w:t> </w:t>
      </w:r>
      <w:r>
        <w:rPr>
          <w:spacing w:val="-2"/>
        </w:rPr>
        <w:t>on</w:t>
      </w:r>
      <w:r>
        <w:rPr>
          <w:spacing w:val="-15"/>
        </w:rPr>
        <w:t> </w:t>
      </w:r>
      <w:r>
        <w:rPr>
          <w:spacing w:val="-2"/>
        </w:rPr>
        <w:t>the..............................................day</w:t>
      </w:r>
      <w:r>
        <w:rPr>
          <w:spacing w:val="-15"/>
        </w:rPr>
        <w:t> </w:t>
      </w:r>
      <w:r>
        <w:rPr>
          <w:spacing w:val="-5"/>
        </w:rPr>
        <w:t>of.</w:t>
      </w:r>
      <w:r>
        <w:rPr/>
        <w:tab/>
      </w:r>
      <w:r>
        <w:rPr>
          <w:spacing w:val="-2"/>
        </w:rPr>
        <w:t>to</w:t>
      </w:r>
      <w:r>
        <w:rPr>
          <w:spacing w:val="-17"/>
        </w:rPr>
        <w:t> </w:t>
      </w:r>
      <w:r>
        <w:rPr>
          <w:spacing w:val="-2"/>
        </w:rPr>
        <w:t>bring</w:t>
      </w:r>
    </w:p>
    <w:p>
      <w:pPr>
        <w:pStyle w:val="BodyText"/>
        <w:tabs>
          <w:tab w:pos="6425" w:val="left" w:leader="dot"/>
        </w:tabs>
        <w:spacing w:before="10"/>
        <w:ind w:left="2352"/>
      </w:pPr>
      <w:r>
        <w:rPr/>
        <w:t>him</w:t>
      </w:r>
      <w:r>
        <w:rPr>
          <w:spacing w:val="17"/>
        </w:rPr>
        <w:t> </w:t>
      </w:r>
      <w:r>
        <w:rPr/>
        <w:t>before</w:t>
      </w:r>
      <w:r>
        <w:rPr>
          <w:spacing w:val="17"/>
        </w:rPr>
        <w:t> </w:t>
      </w:r>
      <w:r>
        <w:rPr/>
        <w:t>this</w:t>
      </w:r>
      <w:r>
        <w:rPr>
          <w:spacing w:val="17"/>
        </w:rPr>
        <w:t> </w:t>
      </w:r>
      <w:r>
        <w:rPr>
          <w:spacing w:val="-2"/>
        </w:rPr>
        <w:t>Court.</w:t>
      </w:r>
      <w:r>
        <w:rPr/>
        <w:tab/>
        <w:t>,</w:t>
      </w:r>
      <w:r>
        <w:rPr>
          <w:spacing w:val="16"/>
        </w:rPr>
        <w:t> </w:t>
      </w:r>
      <w:r>
        <w:rPr/>
        <w:t>to</w:t>
      </w:r>
      <w:r>
        <w:rPr>
          <w:spacing w:val="18"/>
        </w:rPr>
        <w:t> </w:t>
      </w:r>
      <w:r>
        <w:rPr/>
        <w:t>be</w:t>
      </w:r>
      <w:r>
        <w:rPr>
          <w:spacing w:val="18"/>
        </w:rPr>
        <w:t> </w:t>
      </w:r>
      <w:r>
        <w:rPr/>
        <w:t>examined</w:t>
      </w:r>
      <w:r>
        <w:rPr>
          <w:spacing w:val="18"/>
        </w:rPr>
        <w:t> </w:t>
      </w:r>
      <w:r>
        <w:rPr/>
        <w:t>touching</w:t>
      </w:r>
      <w:r>
        <w:rPr>
          <w:spacing w:val="18"/>
        </w:rPr>
        <w:t> </w:t>
      </w:r>
      <w:r>
        <w:rPr/>
        <w:t>the</w:t>
      </w:r>
      <w:r>
        <w:rPr>
          <w:spacing w:val="18"/>
        </w:rPr>
        <w:t> </w:t>
      </w:r>
      <w:r>
        <w:rPr>
          <w:spacing w:val="-2"/>
        </w:rPr>
        <w:t>offence</w:t>
      </w:r>
    </w:p>
    <w:p>
      <w:pPr>
        <w:pStyle w:val="BodyText"/>
        <w:spacing w:before="10"/>
        <w:ind w:left="2352"/>
      </w:pPr>
      <w:r>
        <w:rPr>
          <w:spacing w:val="-2"/>
        </w:rPr>
        <w:t>complained</w:t>
      </w:r>
      <w:r>
        <w:rPr>
          <w:spacing w:val="-13"/>
        </w:rPr>
        <w:t> </w:t>
      </w:r>
      <w:r>
        <w:rPr>
          <w:spacing w:val="-5"/>
        </w:rPr>
        <w:t>of.</w:t>
      </w:r>
    </w:p>
    <w:p>
      <w:pPr>
        <w:pStyle w:val="BodyText"/>
      </w:pPr>
    </w:p>
    <w:p>
      <w:pPr>
        <w:pStyle w:val="BodyText"/>
        <w:spacing w:before="30"/>
      </w:pPr>
    </w:p>
    <w:p>
      <w:pPr>
        <w:pStyle w:val="BodyText"/>
        <w:ind w:left="2832"/>
      </w:pPr>
      <w:r>
        <w:rPr>
          <w:spacing w:val="-4"/>
        </w:rPr>
        <w:t>Dated,</w:t>
      </w:r>
      <w:r>
        <w:rPr>
          <w:spacing w:val="-22"/>
        </w:rPr>
        <w:t> </w:t>
      </w:r>
      <w:r>
        <w:rPr>
          <w:spacing w:val="-4"/>
        </w:rPr>
        <w:t>this..............................................</w:t>
      </w:r>
      <w:r>
        <w:rPr>
          <w:spacing w:val="-20"/>
        </w:rPr>
        <w:t> </w:t>
      </w:r>
      <w:r>
        <w:rPr>
          <w:spacing w:val="-4"/>
        </w:rPr>
        <w:t>day</w:t>
      </w:r>
      <w:r>
        <w:rPr>
          <w:spacing w:val="-20"/>
        </w:rPr>
        <w:t> </w:t>
      </w:r>
      <w:r>
        <w:rPr>
          <w:spacing w:val="-4"/>
        </w:rPr>
        <w:t>of..............................................</w:t>
      </w:r>
      <w:r>
        <w:rPr>
          <w:spacing w:val="-8"/>
        </w:rPr>
        <w:t> </w:t>
      </w:r>
      <w:r>
        <w:rPr>
          <w:spacing w:val="-4"/>
        </w:rPr>
        <w:t>,</w:t>
      </w:r>
      <w:r>
        <w:rPr>
          <w:spacing w:val="-20"/>
        </w:rPr>
        <w:t> </w:t>
      </w:r>
      <w:r>
        <w:rPr>
          <w:spacing w:val="-4"/>
        </w:rPr>
        <w:t>20</w:t>
      </w:r>
      <w:r>
        <w:rPr>
          <w:spacing w:val="17"/>
        </w:rPr>
        <w:t> </w:t>
      </w:r>
      <w:r>
        <w:rPr>
          <w:spacing w:val="-4"/>
        </w:rPr>
        <w:t>...............</w:t>
      </w:r>
      <w:r>
        <w:rPr>
          <w:spacing w:val="-27"/>
        </w:rPr>
        <w:t> </w:t>
      </w:r>
      <w:r>
        <w:rPr>
          <w:spacing w:val="-10"/>
        </w:rPr>
        <w:t>.</w:t>
      </w:r>
    </w:p>
    <w:p>
      <w:pPr>
        <w:pStyle w:val="BodyText"/>
      </w:pPr>
    </w:p>
    <w:p>
      <w:pPr>
        <w:pStyle w:val="BodyText"/>
      </w:pPr>
    </w:p>
    <w:p>
      <w:pPr>
        <w:pStyle w:val="BodyText"/>
        <w:spacing w:before="16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1"/>
        <w:jc w:val="center"/>
      </w:pPr>
      <w:r>
        <w:rPr>
          <w:spacing w:val="-4"/>
        </w:rPr>
        <w:t>FORM</w:t>
      </w:r>
      <w:r>
        <w:rPr>
          <w:spacing w:val="-21"/>
        </w:rPr>
        <w:t> </w:t>
      </w:r>
      <w:r>
        <w:rPr>
          <w:spacing w:val="-4"/>
        </w:rPr>
        <w:t>No.</w:t>
      </w:r>
      <w:r>
        <w:rPr>
          <w:spacing w:val="-19"/>
        </w:rPr>
        <w:t> </w:t>
      </w:r>
      <w:r>
        <w:rPr>
          <w:spacing w:val="-5"/>
        </w:rPr>
        <w:t>11</w:t>
      </w:r>
    </w:p>
    <w:p>
      <w:pPr>
        <w:pStyle w:val="BodyText"/>
        <w:spacing w:before="89"/>
        <w:ind w:left="6"/>
        <w:jc w:val="center"/>
      </w:pPr>
      <w:r>
        <w:rPr>
          <w:smallCaps/>
          <w:w w:val="90"/>
        </w:rPr>
        <w:t>Warrant</w:t>
      </w:r>
      <w:r>
        <w:rPr>
          <w:smallCaps/>
          <w:spacing w:val="31"/>
        </w:rPr>
        <w:t> </w:t>
      </w:r>
      <w:r>
        <w:rPr>
          <w:smallCaps/>
          <w:w w:val="90"/>
        </w:rPr>
        <w:t>to</w:t>
      </w:r>
      <w:r>
        <w:rPr>
          <w:smallCaps/>
          <w:spacing w:val="34"/>
        </w:rPr>
        <w:t> </w:t>
      </w:r>
      <w:r>
        <w:rPr>
          <w:smallCaps/>
          <w:w w:val="90"/>
        </w:rPr>
        <w:t>search</w:t>
      </w:r>
      <w:r>
        <w:rPr>
          <w:smallCaps/>
          <w:spacing w:val="32"/>
        </w:rPr>
        <w:t> </w:t>
      </w:r>
      <w:r>
        <w:rPr>
          <w:smallCaps/>
          <w:w w:val="90"/>
        </w:rPr>
        <w:t>after</w:t>
      </w:r>
      <w:r>
        <w:rPr>
          <w:smallCaps/>
          <w:spacing w:val="32"/>
        </w:rPr>
        <w:t> </w:t>
      </w:r>
      <w:r>
        <w:rPr>
          <w:smallCaps/>
          <w:w w:val="90"/>
        </w:rPr>
        <w:t>information</w:t>
      </w:r>
      <w:r>
        <w:rPr>
          <w:smallCaps/>
          <w:spacing w:val="32"/>
        </w:rPr>
        <w:t> </w:t>
      </w:r>
      <w:r>
        <w:rPr>
          <w:smallCaps/>
          <w:w w:val="90"/>
        </w:rPr>
        <w:t>of</w:t>
      </w:r>
      <w:r>
        <w:rPr>
          <w:smallCaps/>
          <w:spacing w:val="32"/>
        </w:rPr>
        <w:t> </w:t>
      </w:r>
      <w:r>
        <w:rPr>
          <w:smallCaps/>
          <w:w w:val="90"/>
        </w:rPr>
        <w:t>a</w:t>
      </w:r>
      <w:r>
        <w:rPr>
          <w:smallCaps/>
          <w:spacing w:val="33"/>
        </w:rPr>
        <w:t> </w:t>
      </w:r>
      <w:r>
        <w:rPr>
          <w:smallCaps/>
          <w:w w:val="90"/>
        </w:rPr>
        <w:t>particular</w:t>
      </w:r>
      <w:r>
        <w:rPr>
          <w:smallCaps/>
          <w:spacing w:val="32"/>
        </w:rPr>
        <w:t> </w:t>
      </w:r>
      <w:r>
        <w:rPr>
          <w:smallCaps/>
          <w:spacing w:val="-2"/>
          <w:w w:val="90"/>
        </w:rPr>
        <w:t>offence</w:t>
      </w:r>
    </w:p>
    <w:p>
      <w:pPr>
        <w:tabs>
          <w:tab w:pos="4793" w:val="left" w:leader="dot"/>
        </w:tabs>
        <w:spacing w:line="360" w:lineRule="atLeast" w:before="0"/>
        <w:ind w:left="2352" w:right="2347" w:firstLine="2971"/>
        <w:jc w:val="left"/>
        <w:rPr>
          <w:i/>
          <w:sz w:val="20"/>
        </w:rPr>
      </w:pPr>
      <w:r>
        <w:rPr>
          <w:sz w:val="20"/>
        </w:rPr>
        <w:t>(</w:t>
      </w:r>
      <w:r>
        <w:rPr>
          <w:i/>
          <w:sz w:val="20"/>
        </w:rPr>
        <w:t>See</w:t>
      </w:r>
      <w:r>
        <w:rPr>
          <w:i/>
          <w:spacing w:val="77"/>
          <w:w w:val="150"/>
          <w:sz w:val="20"/>
        </w:rPr>
        <w:t>         </w:t>
      </w:r>
      <w:r>
        <w:rPr>
          <w:sz w:val="20"/>
        </w:rPr>
        <w:t>section</w:t>
      </w:r>
      <w:r>
        <w:rPr>
          <w:spacing w:val="77"/>
          <w:w w:val="150"/>
          <w:sz w:val="20"/>
        </w:rPr>
        <w:t>         </w:t>
      </w:r>
      <w:r>
        <w:rPr>
          <w:sz w:val="20"/>
        </w:rPr>
        <w:t>96)</w:t>
      </w:r>
      <w:r>
        <w:rPr>
          <w:spacing w:val="80"/>
          <w:w w:val="150"/>
          <w:sz w:val="20"/>
        </w:rPr>
        <w:t> </w:t>
      </w:r>
      <w:r>
        <w:rPr>
          <w:spacing w:val="-6"/>
          <w:sz w:val="20"/>
        </w:rPr>
        <w:t>To</w:t>
      </w:r>
      <w:r>
        <w:rPr>
          <w:sz w:val="20"/>
        </w:rPr>
        <w:tab/>
      </w:r>
      <w:r>
        <w:rPr>
          <w:spacing w:val="-2"/>
          <w:sz w:val="20"/>
        </w:rPr>
        <w:t>(</w:t>
      </w:r>
      <w:r>
        <w:rPr>
          <w:i/>
          <w:spacing w:val="-2"/>
          <w:sz w:val="20"/>
        </w:rPr>
        <w:t>name</w:t>
      </w:r>
      <w:r>
        <w:rPr>
          <w:i/>
          <w:spacing w:val="-15"/>
          <w:sz w:val="20"/>
        </w:rPr>
        <w:t> </w:t>
      </w:r>
      <w:r>
        <w:rPr>
          <w:i/>
          <w:spacing w:val="-2"/>
          <w:sz w:val="20"/>
        </w:rPr>
        <w:t>and</w:t>
      </w:r>
      <w:r>
        <w:rPr>
          <w:i/>
          <w:spacing w:val="-15"/>
          <w:sz w:val="20"/>
        </w:rPr>
        <w:t> </w:t>
      </w:r>
      <w:r>
        <w:rPr>
          <w:i/>
          <w:spacing w:val="-2"/>
          <w:sz w:val="20"/>
        </w:rPr>
        <w:t>designation</w:t>
      </w:r>
      <w:r>
        <w:rPr>
          <w:i/>
          <w:spacing w:val="-15"/>
          <w:sz w:val="20"/>
        </w:rPr>
        <w:t> </w:t>
      </w:r>
      <w:r>
        <w:rPr>
          <w:i/>
          <w:spacing w:val="-2"/>
          <w:sz w:val="20"/>
        </w:rPr>
        <w:t>of</w:t>
      </w:r>
      <w:r>
        <w:rPr>
          <w:i/>
          <w:spacing w:val="-15"/>
          <w:sz w:val="20"/>
        </w:rPr>
        <w:t> </w:t>
      </w:r>
      <w:r>
        <w:rPr>
          <w:i/>
          <w:spacing w:val="-2"/>
          <w:sz w:val="20"/>
        </w:rPr>
        <w:t>the</w:t>
      </w:r>
      <w:r>
        <w:rPr>
          <w:i/>
          <w:spacing w:val="-15"/>
          <w:sz w:val="20"/>
        </w:rPr>
        <w:t> </w:t>
      </w:r>
      <w:r>
        <w:rPr>
          <w:i/>
          <w:spacing w:val="-2"/>
          <w:sz w:val="20"/>
        </w:rPr>
        <w:t>police</w:t>
      </w:r>
      <w:r>
        <w:rPr>
          <w:i/>
          <w:spacing w:val="-15"/>
          <w:sz w:val="20"/>
        </w:rPr>
        <w:t> </w:t>
      </w:r>
      <w:r>
        <w:rPr>
          <w:i/>
          <w:spacing w:val="-2"/>
          <w:sz w:val="20"/>
        </w:rPr>
        <w:t>officer</w:t>
      </w:r>
      <w:r>
        <w:rPr>
          <w:i/>
          <w:spacing w:val="-15"/>
          <w:sz w:val="20"/>
        </w:rPr>
        <w:t> </w:t>
      </w:r>
      <w:r>
        <w:rPr>
          <w:i/>
          <w:spacing w:val="-2"/>
          <w:sz w:val="20"/>
        </w:rPr>
        <w:t>or</w:t>
      </w:r>
      <w:r>
        <w:rPr>
          <w:i/>
          <w:spacing w:val="-15"/>
          <w:sz w:val="20"/>
        </w:rPr>
        <w:t> </w:t>
      </w:r>
      <w:r>
        <w:rPr>
          <w:i/>
          <w:spacing w:val="-2"/>
          <w:sz w:val="20"/>
        </w:rPr>
        <w:t>other</w:t>
      </w:r>
      <w:r>
        <w:rPr>
          <w:i/>
          <w:spacing w:val="-15"/>
          <w:sz w:val="20"/>
        </w:rPr>
        <w:t> </w:t>
      </w:r>
      <w:r>
        <w:rPr>
          <w:i/>
          <w:spacing w:val="-2"/>
          <w:sz w:val="20"/>
        </w:rPr>
        <w:t>person</w:t>
      </w:r>
      <w:r>
        <w:rPr>
          <w:i/>
          <w:spacing w:val="-15"/>
          <w:sz w:val="20"/>
        </w:rPr>
        <w:t> </w:t>
      </w:r>
      <w:r>
        <w:rPr>
          <w:i/>
          <w:spacing w:val="-2"/>
          <w:sz w:val="20"/>
        </w:rPr>
        <w:t>or</w:t>
      </w:r>
    </w:p>
    <w:p>
      <w:pPr>
        <w:spacing w:before="10"/>
        <w:ind w:left="2352" w:right="0" w:firstLine="0"/>
        <w:jc w:val="left"/>
        <w:rPr>
          <w:sz w:val="20"/>
        </w:rPr>
      </w:pPr>
      <w:r>
        <w:rPr>
          <w:i/>
          <w:sz w:val="20"/>
        </w:rPr>
        <w:t>persons</w:t>
      </w:r>
      <w:r>
        <w:rPr>
          <w:i/>
          <w:spacing w:val="2"/>
          <w:sz w:val="20"/>
        </w:rPr>
        <w:t> </w:t>
      </w:r>
      <w:r>
        <w:rPr>
          <w:i/>
          <w:sz w:val="20"/>
        </w:rPr>
        <w:t>who</w:t>
      </w:r>
      <w:r>
        <w:rPr>
          <w:i/>
          <w:spacing w:val="2"/>
          <w:sz w:val="20"/>
        </w:rPr>
        <w:t> </w:t>
      </w:r>
      <w:r>
        <w:rPr>
          <w:i/>
          <w:sz w:val="20"/>
        </w:rPr>
        <w:t>is</w:t>
      </w:r>
      <w:r>
        <w:rPr>
          <w:i/>
          <w:spacing w:val="2"/>
          <w:sz w:val="20"/>
        </w:rPr>
        <w:t> </w:t>
      </w:r>
      <w:r>
        <w:rPr>
          <w:i/>
          <w:sz w:val="20"/>
        </w:rPr>
        <w:t>or</w:t>
      </w:r>
      <w:r>
        <w:rPr>
          <w:i/>
          <w:spacing w:val="2"/>
          <w:sz w:val="20"/>
        </w:rPr>
        <w:t> </w:t>
      </w:r>
      <w:r>
        <w:rPr>
          <w:i/>
          <w:sz w:val="20"/>
        </w:rPr>
        <w:t>are</w:t>
      </w:r>
      <w:r>
        <w:rPr>
          <w:i/>
          <w:spacing w:val="2"/>
          <w:sz w:val="20"/>
        </w:rPr>
        <w:t> </w:t>
      </w:r>
      <w:r>
        <w:rPr>
          <w:i/>
          <w:sz w:val="20"/>
        </w:rPr>
        <w:t>to</w:t>
      </w:r>
      <w:r>
        <w:rPr>
          <w:i/>
          <w:spacing w:val="2"/>
          <w:sz w:val="20"/>
        </w:rPr>
        <w:t> </w:t>
      </w:r>
      <w:r>
        <w:rPr>
          <w:i/>
          <w:sz w:val="20"/>
        </w:rPr>
        <w:t>execute</w:t>
      </w:r>
      <w:r>
        <w:rPr>
          <w:i/>
          <w:spacing w:val="2"/>
          <w:sz w:val="20"/>
        </w:rPr>
        <w:t> </w:t>
      </w:r>
      <w:r>
        <w:rPr>
          <w:i/>
          <w:sz w:val="20"/>
        </w:rPr>
        <w:t>the</w:t>
      </w:r>
      <w:r>
        <w:rPr>
          <w:i/>
          <w:spacing w:val="2"/>
          <w:sz w:val="20"/>
        </w:rPr>
        <w:t> </w:t>
      </w:r>
      <w:r>
        <w:rPr>
          <w:i/>
          <w:spacing w:val="-2"/>
          <w:sz w:val="20"/>
        </w:rPr>
        <w:t>warrant</w:t>
      </w:r>
      <w:r>
        <w:rPr>
          <w:spacing w:val="-2"/>
          <w:sz w:val="20"/>
        </w:rPr>
        <w:t>).</w:t>
      </w:r>
    </w:p>
    <w:p>
      <w:pPr>
        <w:tabs>
          <w:tab w:pos="7771" w:val="left" w:leader="dot"/>
        </w:tabs>
        <w:spacing w:before="130"/>
        <w:ind w:left="2832" w:right="0" w:firstLine="0"/>
        <w:jc w:val="left"/>
        <w:rPr>
          <w:i/>
          <w:sz w:val="20"/>
        </w:rPr>
      </w:pPr>
      <w:r>
        <w:rPr>
          <w:spacing w:val="-2"/>
          <w:sz w:val="20"/>
        </w:rPr>
        <w:t>W</w:t>
      </w:r>
      <w:r>
        <w:rPr>
          <w:spacing w:val="-2"/>
          <w:sz w:val="14"/>
        </w:rPr>
        <w:t>HEREAS</w:t>
      </w:r>
      <w:r>
        <w:rPr>
          <w:spacing w:val="-1"/>
          <w:sz w:val="14"/>
        </w:rPr>
        <w:t> </w:t>
      </w:r>
      <w:r>
        <w:rPr>
          <w:spacing w:val="-2"/>
          <w:sz w:val="20"/>
        </w:rPr>
        <w:t>information</w:t>
      </w:r>
      <w:r>
        <w:rPr>
          <w:spacing w:val="-15"/>
          <w:sz w:val="20"/>
        </w:rPr>
        <w:t> </w:t>
      </w:r>
      <w:r>
        <w:rPr>
          <w:spacing w:val="-2"/>
          <w:sz w:val="20"/>
        </w:rPr>
        <w:t>has</w:t>
      </w:r>
      <w:r>
        <w:rPr>
          <w:spacing w:val="-14"/>
          <w:sz w:val="20"/>
        </w:rPr>
        <w:t> </w:t>
      </w:r>
      <w:r>
        <w:rPr>
          <w:spacing w:val="-2"/>
          <w:sz w:val="20"/>
        </w:rPr>
        <w:t>been</w:t>
      </w:r>
      <w:r>
        <w:rPr>
          <w:spacing w:val="-14"/>
          <w:sz w:val="20"/>
        </w:rPr>
        <w:t> </w:t>
      </w:r>
      <w:r>
        <w:rPr>
          <w:spacing w:val="-4"/>
          <w:sz w:val="20"/>
        </w:rPr>
        <w:t>laid</w:t>
      </w:r>
      <w:r>
        <w:rPr>
          <w:sz w:val="20"/>
        </w:rPr>
        <w:tab/>
      </w:r>
      <w:r>
        <w:rPr>
          <w:spacing w:val="-2"/>
          <w:sz w:val="20"/>
        </w:rPr>
        <w:t>(</w:t>
      </w:r>
      <w:r>
        <w:rPr>
          <w:i/>
          <w:spacing w:val="-2"/>
          <w:sz w:val="20"/>
        </w:rPr>
        <w:t>or</w:t>
      </w:r>
      <w:r>
        <w:rPr>
          <w:i/>
          <w:spacing w:val="-16"/>
          <w:sz w:val="20"/>
        </w:rPr>
        <w:t> </w:t>
      </w:r>
      <w:r>
        <w:rPr>
          <w:i/>
          <w:spacing w:val="-2"/>
          <w:sz w:val="20"/>
        </w:rPr>
        <w:t>complaint</w:t>
      </w:r>
      <w:r>
        <w:rPr>
          <w:i/>
          <w:spacing w:val="-13"/>
          <w:sz w:val="20"/>
        </w:rPr>
        <w:t> </w:t>
      </w:r>
      <w:r>
        <w:rPr>
          <w:i/>
          <w:spacing w:val="-2"/>
          <w:sz w:val="20"/>
        </w:rPr>
        <w:t>has</w:t>
      </w:r>
      <w:r>
        <w:rPr>
          <w:i/>
          <w:spacing w:val="-13"/>
          <w:sz w:val="20"/>
        </w:rPr>
        <w:t> </w:t>
      </w:r>
      <w:r>
        <w:rPr>
          <w:i/>
          <w:spacing w:val="-4"/>
          <w:sz w:val="20"/>
        </w:rPr>
        <w:t>been</w:t>
      </w:r>
    </w:p>
    <w:p>
      <w:pPr>
        <w:pStyle w:val="BodyText"/>
        <w:tabs>
          <w:tab w:pos="7286" w:val="left" w:leader="dot"/>
        </w:tabs>
        <w:spacing w:before="10"/>
        <w:ind w:left="2352"/>
      </w:pPr>
      <w:r>
        <w:rPr>
          <w:i/>
          <w:spacing w:val="-4"/>
        </w:rPr>
        <w:t>made</w:t>
      </w:r>
      <w:r>
        <w:rPr>
          <w:spacing w:val="-4"/>
        </w:rPr>
        <w:t>)</w:t>
      </w:r>
      <w:r>
        <w:rPr>
          <w:spacing w:val="-10"/>
        </w:rPr>
        <w:t> </w:t>
      </w:r>
      <w:r>
        <w:rPr>
          <w:spacing w:val="-4"/>
        </w:rPr>
        <w:t>before</w:t>
      </w:r>
      <w:r>
        <w:rPr>
          <w:spacing w:val="-10"/>
        </w:rPr>
        <w:t> </w:t>
      </w:r>
      <w:r>
        <w:rPr>
          <w:spacing w:val="-4"/>
        </w:rPr>
        <w:t>me</w:t>
      </w:r>
      <w:r>
        <w:rPr>
          <w:spacing w:val="-10"/>
        </w:rPr>
        <w:t> </w:t>
      </w:r>
      <w:r>
        <w:rPr>
          <w:spacing w:val="-4"/>
        </w:rPr>
        <w:t>of</w:t>
      </w:r>
      <w:r>
        <w:rPr>
          <w:spacing w:val="-10"/>
        </w:rPr>
        <w:t> </w:t>
      </w:r>
      <w:r>
        <w:rPr>
          <w:spacing w:val="-4"/>
        </w:rPr>
        <w:t>the</w:t>
      </w:r>
      <w:r>
        <w:rPr>
          <w:spacing w:val="-10"/>
        </w:rPr>
        <w:t> </w:t>
      </w:r>
      <w:r>
        <w:rPr>
          <w:spacing w:val="-4"/>
        </w:rPr>
        <w:t>commission.</w:t>
      </w:r>
      <w:r>
        <w:rPr/>
        <w:tab/>
      </w:r>
      <w:r>
        <w:rPr>
          <w:spacing w:val="-4"/>
        </w:rPr>
        <w:t>(</w:t>
      </w:r>
      <w:r>
        <w:rPr>
          <w:i/>
          <w:spacing w:val="-4"/>
        </w:rPr>
        <w:t>or</w:t>
      </w:r>
      <w:r>
        <w:rPr>
          <w:i/>
          <w:spacing w:val="-10"/>
        </w:rPr>
        <w:t> </w:t>
      </w:r>
      <w:r>
        <w:rPr>
          <w:spacing w:val="-4"/>
        </w:rPr>
        <w:t>suspected</w:t>
      </w:r>
      <w:r>
        <w:rPr>
          <w:spacing w:val="-8"/>
        </w:rPr>
        <w:t> </w:t>
      </w:r>
      <w:r>
        <w:rPr>
          <w:spacing w:val="-4"/>
        </w:rPr>
        <w:t>commission)</w:t>
      </w:r>
      <w:r>
        <w:rPr>
          <w:spacing w:val="-7"/>
        </w:rPr>
        <w:t> </w:t>
      </w:r>
      <w:r>
        <w:rPr>
          <w:spacing w:val="-5"/>
        </w:rPr>
        <w:t>of</w:t>
      </w:r>
    </w:p>
    <w:p>
      <w:pPr>
        <w:tabs>
          <w:tab w:pos="5760" w:val="left" w:leader="dot"/>
        </w:tabs>
        <w:spacing w:before="10"/>
        <w:ind w:left="2352" w:right="0" w:firstLine="0"/>
        <w:jc w:val="left"/>
        <w:rPr>
          <w:sz w:val="20"/>
        </w:rPr>
      </w:pPr>
      <w:r>
        <w:rPr>
          <w:sz w:val="20"/>
        </w:rPr>
        <w:t>the</w:t>
      </w:r>
      <w:r>
        <w:rPr>
          <w:spacing w:val="-1"/>
          <w:sz w:val="20"/>
        </w:rPr>
        <w:t> </w:t>
      </w:r>
      <w:r>
        <w:rPr>
          <w:sz w:val="20"/>
        </w:rPr>
        <w:t>offence</w:t>
      </w:r>
      <w:r>
        <w:rPr>
          <w:spacing w:val="-1"/>
          <w:sz w:val="20"/>
        </w:rPr>
        <w:t> </w:t>
      </w:r>
      <w:r>
        <w:rPr>
          <w:spacing w:val="-5"/>
          <w:sz w:val="20"/>
        </w:rPr>
        <w:t>of.</w:t>
      </w:r>
      <w:r>
        <w:rPr>
          <w:sz w:val="20"/>
        </w:rPr>
        <w:tab/>
        <w:t>(</w:t>
      </w:r>
      <w:r>
        <w:rPr>
          <w:i/>
          <w:sz w:val="20"/>
        </w:rPr>
        <w:t>mention</w:t>
      </w:r>
      <w:r>
        <w:rPr>
          <w:i/>
          <w:spacing w:val="-2"/>
          <w:sz w:val="20"/>
        </w:rPr>
        <w:t> </w:t>
      </w:r>
      <w:r>
        <w:rPr>
          <w:i/>
          <w:sz w:val="20"/>
        </w:rPr>
        <w:t>the offence concisely</w:t>
      </w:r>
      <w:r>
        <w:rPr>
          <w:sz w:val="20"/>
        </w:rPr>
        <w:t>),</w:t>
      </w:r>
      <w:r>
        <w:rPr>
          <w:spacing w:val="-1"/>
          <w:sz w:val="20"/>
        </w:rPr>
        <w:t> </w:t>
      </w:r>
      <w:r>
        <w:rPr>
          <w:sz w:val="20"/>
        </w:rPr>
        <w:t>and</w:t>
      </w:r>
      <w:r>
        <w:rPr>
          <w:spacing w:val="-1"/>
          <w:sz w:val="20"/>
        </w:rPr>
        <w:t> </w:t>
      </w:r>
      <w:r>
        <w:rPr>
          <w:sz w:val="20"/>
        </w:rPr>
        <w:t>it</w:t>
      </w:r>
      <w:r>
        <w:rPr>
          <w:spacing w:val="-1"/>
          <w:sz w:val="20"/>
        </w:rPr>
        <w:t> </w:t>
      </w:r>
      <w:r>
        <w:rPr>
          <w:sz w:val="20"/>
        </w:rPr>
        <w:t>has</w:t>
      </w:r>
      <w:r>
        <w:rPr>
          <w:spacing w:val="-1"/>
          <w:sz w:val="20"/>
        </w:rPr>
        <w:t> </w:t>
      </w:r>
      <w:r>
        <w:rPr>
          <w:spacing w:val="-4"/>
          <w:sz w:val="20"/>
        </w:rPr>
        <w:t>been</w:t>
      </w:r>
    </w:p>
    <w:p>
      <w:pPr>
        <w:tabs>
          <w:tab w:pos="8178" w:val="left" w:leader="dot"/>
        </w:tabs>
        <w:spacing w:before="10"/>
        <w:ind w:left="2352" w:right="0" w:firstLine="0"/>
        <w:jc w:val="left"/>
        <w:rPr>
          <w:i/>
          <w:sz w:val="20"/>
        </w:rPr>
      </w:pPr>
      <w:r>
        <w:rPr>
          <w:sz w:val="20"/>
        </w:rPr>
        <w:t>made</w:t>
      </w:r>
      <w:r>
        <w:rPr>
          <w:spacing w:val="-3"/>
          <w:sz w:val="20"/>
        </w:rPr>
        <w:t> </w:t>
      </w:r>
      <w:r>
        <w:rPr>
          <w:sz w:val="20"/>
        </w:rPr>
        <w:t>to</w:t>
      </w:r>
      <w:r>
        <w:rPr>
          <w:spacing w:val="-3"/>
          <w:sz w:val="20"/>
        </w:rPr>
        <w:t> </w:t>
      </w:r>
      <w:r>
        <w:rPr>
          <w:sz w:val="20"/>
        </w:rPr>
        <w:t>appear</w:t>
      </w:r>
      <w:r>
        <w:rPr>
          <w:spacing w:val="-3"/>
          <w:sz w:val="20"/>
        </w:rPr>
        <w:t> </w:t>
      </w:r>
      <w:r>
        <w:rPr>
          <w:sz w:val="20"/>
        </w:rPr>
        <w:t>to</w:t>
      </w:r>
      <w:r>
        <w:rPr>
          <w:spacing w:val="-3"/>
          <w:sz w:val="20"/>
        </w:rPr>
        <w:t> </w:t>
      </w:r>
      <w:r>
        <w:rPr>
          <w:sz w:val="20"/>
        </w:rPr>
        <w:t>me</w:t>
      </w:r>
      <w:r>
        <w:rPr>
          <w:spacing w:val="-3"/>
          <w:sz w:val="20"/>
        </w:rPr>
        <w:t> </w:t>
      </w:r>
      <w:r>
        <w:rPr>
          <w:sz w:val="20"/>
        </w:rPr>
        <w:t>that</w:t>
      </w:r>
      <w:r>
        <w:rPr>
          <w:spacing w:val="-3"/>
          <w:sz w:val="20"/>
        </w:rPr>
        <w:t> </w:t>
      </w:r>
      <w:r>
        <w:rPr>
          <w:sz w:val="20"/>
        </w:rPr>
        <w:t>the</w:t>
      </w:r>
      <w:r>
        <w:rPr>
          <w:spacing w:val="-3"/>
          <w:sz w:val="20"/>
        </w:rPr>
        <w:t> </w:t>
      </w:r>
      <w:r>
        <w:rPr>
          <w:sz w:val="20"/>
        </w:rPr>
        <w:t>production</w:t>
      </w:r>
      <w:r>
        <w:rPr>
          <w:spacing w:val="-3"/>
          <w:sz w:val="20"/>
        </w:rPr>
        <w:t> </w:t>
      </w:r>
      <w:r>
        <w:rPr>
          <w:spacing w:val="-5"/>
          <w:sz w:val="20"/>
        </w:rPr>
        <w:t>of</w:t>
      </w:r>
      <w:r>
        <w:rPr>
          <w:sz w:val="20"/>
        </w:rPr>
        <w:tab/>
        <w:t>(</w:t>
      </w:r>
      <w:r>
        <w:rPr>
          <w:i/>
          <w:sz w:val="20"/>
        </w:rPr>
        <w:t>specify</w:t>
      </w:r>
      <w:r>
        <w:rPr>
          <w:i/>
          <w:spacing w:val="-4"/>
          <w:sz w:val="20"/>
        </w:rPr>
        <w:t> </w:t>
      </w:r>
      <w:r>
        <w:rPr>
          <w:i/>
          <w:sz w:val="20"/>
        </w:rPr>
        <w:t>the</w:t>
      </w:r>
      <w:r>
        <w:rPr>
          <w:i/>
          <w:spacing w:val="-3"/>
          <w:sz w:val="20"/>
        </w:rPr>
        <w:t> </w:t>
      </w:r>
      <w:r>
        <w:rPr>
          <w:i/>
          <w:spacing w:val="-2"/>
          <w:sz w:val="20"/>
        </w:rPr>
        <w:t>thing</w:t>
      </w:r>
    </w:p>
    <w:p>
      <w:pPr>
        <w:pStyle w:val="BodyText"/>
        <w:spacing w:line="249" w:lineRule="auto" w:before="10"/>
        <w:ind w:left="2352" w:right="2342"/>
      </w:pPr>
      <w:r>
        <w:rPr>
          <w:i/>
        </w:rPr>
        <w:t>clearly</w:t>
      </w:r>
      <w:r>
        <w:rPr/>
        <w:t>)</w:t>
      </w:r>
      <w:r>
        <w:rPr>
          <w:spacing w:val="19"/>
        </w:rPr>
        <w:t> </w:t>
      </w:r>
      <w:r>
        <w:rPr/>
        <w:t>is</w:t>
      </w:r>
      <w:r>
        <w:rPr>
          <w:spacing w:val="19"/>
        </w:rPr>
        <w:t> </w:t>
      </w:r>
      <w:r>
        <w:rPr/>
        <w:t>essential</w:t>
      </w:r>
      <w:r>
        <w:rPr>
          <w:spacing w:val="19"/>
        </w:rPr>
        <w:t> </w:t>
      </w:r>
      <w:r>
        <w:rPr/>
        <w:t>to</w:t>
      </w:r>
      <w:r>
        <w:rPr>
          <w:spacing w:val="19"/>
        </w:rPr>
        <w:t> </w:t>
      </w:r>
      <w:r>
        <w:rPr/>
        <w:t>the</w:t>
      </w:r>
      <w:r>
        <w:rPr>
          <w:spacing w:val="19"/>
        </w:rPr>
        <w:t> </w:t>
      </w:r>
      <w:r>
        <w:rPr/>
        <w:t>inquiry</w:t>
      </w:r>
      <w:r>
        <w:rPr>
          <w:spacing w:val="19"/>
        </w:rPr>
        <w:t> </w:t>
      </w:r>
      <w:r>
        <w:rPr/>
        <w:t>now</w:t>
      </w:r>
      <w:r>
        <w:rPr>
          <w:spacing w:val="19"/>
        </w:rPr>
        <w:t> </w:t>
      </w:r>
      <w:r>
        <w:rPr/>
        <w:t>being</w:t>
      </w:r>
      <w:r>
        <w:rPr>
          <w:spacing w:val="19"/>
        </w:rPr>
        <w:t> </w:t>
      </w:r>
      <w:r>
        <w:rPr/>
        <w:t>made</w:t>
      </w:r>
      <w:r>
        <w:rPr>
          <w:spacing w:val="19"/>
        </w:rPr>
        <w:t> </w:t>
      </w:r>
      <w:r>
        <w:rPr/>
        <w:t>(</w:t>
      </w:r>
      <w:r>
        <w:rPr>
          <w:i/>
        </w:rPr>
        <w:t>or</w:t>
      </w:r>
      <w:r>
        <w:rPr>
          <w:i/>
          <w:spacing w:val="19"/>
        </w:rPr>
        <w:t> </w:t>
      </w:r>
      <w:r>
        <w:rPr/>
        <w:t>about</w:t>
      </w:r>
      <w:r>
        <w:rPr>
          <w:spacing w:val="19"/>
        </w:rPr>
        <w:t> </w:t>
      </w:r>
      <w:r>
        <w:rPr/>
        <w:t>to</w:t>
      </w:r>
      <w:r>
        <w:rPr>
          <w:spacing w:val="19"/>
        </w:rPr>
        <w:t> </w:t>
      </w:r>
      <w:r>
        <w:rPr/>
        <w:t>be</w:t>
      </w:r>
      <w:r>
        <w:rPr>
          <w:spacing w:val="19"/>
        </w:rPr>
        <w:t> </w:t>
      </w:r>
      <w:r>
        <w:rPr/>
        <w:t>made)</w:t>
      </w:r>
      <w:r>
        <w:rPr>
          <w:spacing w:val="19"/>
        </w:rPr>
        <w:t> </w:t>
      </w:r>
      <w:r>
        <w:rPr/>
        <w:t>into</w:t>
      </w:r>
      <w:r>
        <w:rPr>
          <w:spacing w:val="19"/>
        </w:rPr>
        <w:t> </w:t>
      </w:r>
      <w:r>
        <w:rPr/>
        <w:t>the</w:t>
      </w:r>
      <w:r>
        <w:rPr>
          <w:spacing w:val="19"/>
        </w:rPr>
        <w:t> </w:t>
      </w:r>
      <w:r>
        <w:rPr/>
        <w:t>said offence (</w:t>
      </w:r>
      <w:r>
        <w:rPr>
          <w:i/>
        </w:rPr>
        <w:t>or </w:t>
      </w:r>
      <w:r>
        <w:rPr/>
        <w:t>suspected offence);</w:t>
      </w:r>
    </w:p>
    <w:p>
      <w:pPr>
        <w:pStyle w:val="BodyText"/>
      </w:pPr>
    </w:p>
    <w:p>
      <w:pPr>
        <w:pStyle w:val="BodyText"/>
        <w:spacing w:before="22"/>
      </w:pPr>
    </w:p>
    <w:p>
      <w:pPr>
        <w:pStyle w:val="BodyText"/>
        <w:tabs>
          <w:tab w:pos="9251" w:val="left" w:leader="dot"/>
        </w:tabs>
        <w:ind w:left="2832"/>
        <w:jc w:val="both"/>
        <w:rPr>
          <w:i/>
        </w:rPr>
      </w:pPr>
      <w:r>
        <w:rPr>
          <w:spacing w:val="-4"/>
        </w:rPr>
        <w:t>This</w:t>
      </w:r>
      <w:r>
        <w:rPr>
          <w:spacing w:val="-15"/>
        </w:rPr>
        <w:t> </w:t>
      </w:r>
      <w:r>
        <w:rPr>
          <w:spacing w:val="-4"/>
        </w:rPr>
        <w:t>is</w:t>
      </w:r>
      <w:r>
        <w:rPr>
          <w:spacing w:val="-12"/>
        </w:rPr>
        <w:t> </w:t>
      </w:r>
      <w:r>
        <w:rPr>
          <w:spacing w:val="-4"/>
        </w:rPr>
        <w:t>to</w:t>
      </w:r>
      <w:r>
        <w:rPr>
          <w:spacing w:val="-11"/>
        </w:rPr>
        <w:t> </w:t>
      </w:r>
      <w:r>
        <w:rPr>
          <w:spacing w:val="-4"/>
        </w:rPr>
        <w:t>authorise</w:t>
      </w:r>
      <w:r>
        <w:rPr>
          <w:spacing w:val="-11"/>
        </w:rPr>
        <w:t> </w:t>
      </w:r>
      <w:r>
        <w:rPr>
          <w:spacing w:val="-4"/>
        </w:rPr>
        <w:t>and</w:t>
      </w:r>
      <w:r>
        <w:rPr>
          <w:spacing w:val="-11"/>
        </w:rPr>
        <w:t> </w:t>
      </w:r>
      <w:r>
        <w:rPr>
          <w:spacing w:val="-4"/>
        </w:rPr>
        <w:t>require</w:t>
      </w:r>
      <w:r>
        <w:rPr>
          <w:spacing w:val="-11"/>
        </w:rPr>
        <w:t> </w:t>
      </w:r>
      <w:r>
        <w:rPr>
          <w:spacing w:val="-4"/>
        </w:rPr>
        <w:t>you</w:t>
      </w:r>
      <w:r>
        <w:rPr>
          <w:spacing w:val="-11"/>
        </w:rPr>
        <w:t> </w:t>
      </w:r>
      <w:r>
        <w:rPr>
          <w:spacing w:val="-4"/>
        </w:rPr>
        <w:t>to</w:t>
      </w:r>
      <w:r>
        <w:rPr>
          <w:spacing w:val="-11"/>
        </w:rPr>
        <w:t> </w:t>
      </w:r>
      <w:r>
        <w:rPr>
          <w:spacing w:val="-4"/>
        </w:rPr>
        <w:t>search</w:t>
      </w:r>
      <w:r>
        <w:rPr>
          <w:spacing w:val="-11"/>
        </w:rPr>
        <w:t> </w:t>
      </w:r>
      <w:r>
        <w:rPr>
          <w:spacing w:val="-4"/>
        </w:rPr>
        <w:t>for</w:t>
      </w:r>
      <w:r>
        <w:rPr>
          <w:spacing w:val="-11"/>
        </w:rPr>
        <w:t> </w:t>
      </w:r>
      <w:r>
        <w:rPr>
          <w:spacing w:val="-4"/>
        </w:rPr>
        <w:t>the</w:t>
      </w:r>
      <w:r>
        <w:rPr>
          <w:spacing w:val="-10"/>
        </w:rPr>
        <w:t> </w:t>
      </w:r>
      <w:r>
        <w:rPr>
          <w:spacing w:val="-4"/>
        </w:rPr>
        <w:t>said.</w:t>
      </w:r>
      <w:r>
        <w:rPr/>
        <w:tab/>
      </w:r>
      <w:r>
        <w:rPr>
          <w:spacing w:val="-4"/>
        </w:rPr>
        <w:t>(</w:t>
      </w:r>
      <w:r>
        <w:rPr>
          <w:i/>
          <w:spacing w:val="-4"/>
        </w:rPr>
        <w:t>the</w:t>
      </w:r>
    </w:p>
    <w:p>
      <w:pPr>
        <w:tabs>
          <w:tab w:pos="6226" w:val="left" w:leader="dot"/>
        </w:tabs>
        <w:spacing w:before="10"/>
        <w:ind w:left="2352" w:right="0" w:firstLine="0"/>
        <w:jc w:val="both"/>
        <w:rPr>
          <w:i/>
          <w:sz w:val="20"/>
        </w:rPr>
      </w:pPr>
      <w:r>
        <w:rPr>
          <w:i/>
          <w:spacing w:val="-2"/>
          <w:sz w:val="20"/>
        </w:rPr>
        <w:t>thing</w:t>
      </w:r>
      <w:r>
        <w:rPr>
          <w:i/>
          <w:spacing w:val="-14"/>
          <w:sz w:val="20"/>
        </w:rPr>
        <w:t> </w:t>
      </w:r>
      <w:r>
        <w:rPr>
          <w:i/>
          <w:spacing w:val="-2"/>
          <w:sz w:val="20"/>
        </w:rPr>
        <w:t>specified</w:t>
      </w:r>
      <w:r>
        <w:rPr>
          <w:spacing w:val="-2"/>
          <w:sz w:val="20"/>
        </w:rPr>
        <w:t>)</w:t>
      </w:r>
      <w:r>
        <w:rPr>
          <w:spacing w:val="-15"/>
          <w:sz w:val="20"/>
        </w:rPr>
        <w:t> </w:t>
      </w:r>
      <w:r>
        <w:rPr>
          <w:spacing w:val="-2"/>
          <w:sz w:val="20"/>
        </w:rPr>
        <w:t>in</w:t>
      </w:r>
      <w:r>
        <w:rPr>
          <w:spacing w:val="-14"/>
          <w:sz w:val="20"/>
        </w:rPr>
        <w:t> </w:t>
      </w:r>
      <w:r>
        <w:rPr>
          <w:spacing w:val="-4"/>
          <w:sz w:val="20"/>
        </w:rPr>
        <w:t>the.</w:t>
      </w:r>
      <w:r>
        <w:rPr>
          <w:sz w:val="20"/>
        </w:rPr>
        <w:tab/>
      </w:r>
      <w:r>
        <w:rPr>
          <w:spacing w:val="-2"/>
          <w:sz w:val="20"/>
        </w:rPr>
        <w:t>(</w:t>
      </w:r>
      <w:r>
        <w:rPr>
          <w:i/>
          <w:spacing w:val="-2"/>
          <w:sz w:val="20"/>
        </w:rPr>
        <w:t>describe</w:t>
      </w:r>
      <w:r>
        <w:rPr>
          <w:i/>
          <w:spacing w:val="-17"/>
          <w:sz w:val="20"/>
        </w:rPr>
        <w:t> </w:t>
      </w:r>
      <w:r>
        <w:rPr>
          <w:i/>
          <w:spacing w:val="-2"/>
          <w:sz w:val="20"/>
        </w:rPr>
        <w:t>the</w:t>
      </w:r>
      <w:r>
        <w:rPr>
          <w:i/>
          <w:spacing w:val="-14"/>
          <w:sz w:val="20"/>
        </w:rPr>
        <w:t> </w:t>
      </w:r>
      <w:r>
        <w:rPr>
          <w:i/>
          <w:spacing w:val="-2"/>
          <w:sz w:val="20"/>
        </w:rPr>
        <w:t>house</w:t>
      </w:r>
      <w:r>
        <w:rPr>
          <w:i/>
          <w:spacing w:val="-15"/>
          <w:sz w:val="20"/>
        </w:rPr>
        <w:t> </w:t>
      </w:r>
      <w:r>
        <w:rPr>
          <w:i/>
          <w:spacing w:val="-2"/>
          <w:sz w:val="20"/>
        </w:rPr>
        <w:t>or</w:t>
      </w:r>
      <w:r>
        <w:rPr>
          <w:i/>
          <w:spacing w:val="-15"/>
          <w:sz w:val="20"/>
        </w:rPr>
        <w:t> </w:t>
      </w:r>
      <w:r>
        <w:rPr>
          <w:i/>
          <w:spacing w:val="-2"/>
          <w:sz w:val="20"/>
        </w:rPr>
        <w:t>place</w:t>
      </w:r>
      <w:r>
        <w:rPr>
          <w:i/>
          <w:spacing w:val="-15"/>
          <w:sz w:val="20"/>
        </w:rPr>
        <w:t> </w:t>
      </w:r>
      <w:r>
        <w:rPr>
          <w:i/>
          <w:spacing w:val="-2"/>
          <w:sz w:val="20"/>
        </w:rPr>
        <w:t>or</w:t>
      </w:r>
      <w:r>
        <w:rPr>
          <w:i/>
          <w:spacing w:val="-15"/>
          <w:sz w:val="20"/>
        </w:rPr>
        <w:t> </w:t>
      </w:r>
      <w:r>
        <w:rPr>
          <w:i/>
          <w:spacing w:val="-2"/>
          <w:sz w:val="20"/>
        </w:rPr>
        <w:t>part</w:t>
      </w:r>
      <w:r>
        <w:rPr>
          <w:i/>
          <w:spacing w:val="-14"/>
          <w:sz w:val="20"/>
        </w:rPr>
        <w:t> </w:t>
      </w:r>
      <w:r>
        <w:rPr>
          <w:i/>
          <w:spacing w:val="-2"/>
          <w:sz w:val="20"/>
        </w:rPr>
        <w:t>thereof</w:t>
      </w:r>
    </w:p>
    <w:p>
      <w:pPr>
        <w:pStyle w:val="BodyText"/>
        <w:spacing w:line="249" w:lineRule="auto" w:before="10"/>
        <w:ind w:left="2352" w:right="2344"/>
        <w:jc w:val="both"/>
      </w:pPr>
      <w:r>
        <w:rPr>
          <w:i/>
        </w:rPr>
        <w:t>to</w:t>
      </w:r>
      <w:r>
        <w:rPr>
          <w:i/>
          <w:spacing w:val="-1"/>
        </w:rPr>
        <w:t> </w:t>
      </w:r>
      <w:r>
        <w:rPr>
          <w:i/>
        </w:rPr>
        <w:t>which</w:t>
      </w:r>
      <w:r>
        <w:rPr>
          <w:i/>
          <w:spacing w:val="-1"/>
        </w:rPr>
        <w:t> </w:t>
      </w:r>
      <w:r>
        <w:rPr>
          <w:i/>
        </w:rPr>
        <w:t>the</w:t>
      </w:r>
      <w:r>
        <w:rPr>
          <w:i/>
          <w:spacing w:val="-1"/>
        </w:rPr>
        <w:t> </w:t>
      </w:r>
      <w:r>
        <w:rPr>
          <w:i/>
        </w:rPr>
        <w:t>search</w:t>
      </w:r>
      <w:r>
        <w:rPr>
          <w:i/>
          <w:spacing w:val="-1"/>
        </w:rPr>
        <w:t> </w:t>
      </w:r>
      <w:r>
        <w:rPr>
          <w:i/>
        </w:rPr>
        <w:t>is</w:t>
      </w:r>
      <w:r>
        <w:rPr>
          <w:i/>
          <w:spacing w:val="-1"/>
        </w:rPr>
        <w:t> </w:t>
      </w:r>
      <w:r>
        <w:rPr>
          <w:i/>
        </w:rPr>
        <w:t>to</w:t>
      </w:r>
      <w:r>
        <w:rPr>
          <w:i/>
          <w:spacing w:val="-1"/>
        </w:rPr>
        <w:t> </w:t>
      </w:r>
      <w:r>
        <w:rPr>
          <w:i/>
        </w:rPr>
        <w:t>be</w:t>
      </w:r>
      <w:r>
        <w:rPr>
          <w:i/>
          <w:spacing w:val="-1"/>
        </w:rPr>
        <w:t> </w:t>
      </w:r>
      <w:r>
        <w:rPr>
          <w:i/>
        </w:rPr>
        <w:t>confined</w:t>
      </w:r>
      <w:r>
        <w:rPr/>
        <w:t>),</w:t>
      </w:r>
      <w:r>
        <w:rPr>
          <w:spacing w:val="-2"/>
        </w:rPr>
        <w:t> </w:t>
      </w:r>
      <w:r>
        <w:rPr/>
        <w:t>and,</w:t>
      </w:r>
      <w:r>
        <w:rPr>
          <w:spacing w:val="-2"/>
        </w:rPr>
        <w:t> </w:t>
      </w:r>
      <w:r>
        <w:rPr/>
        <w:t>if</w:t>
      </w:r>
      <w:r>
        <w:rPr>
          <w:spacing w:val="-2"/>
        </w:rPr>
        <w:t> </w:t>
      </w:r>
      <w:r>
        <w:rPr/>
        <w:t>found,</w:t>
      </w:r>
      <w:r>
        <w:rPr>
          <w:spacing w:val="-2"/>
        </w:rPr>
        <w:t> </w:t>
      </w:r>
      <w:r>
        <w:rPr/>
        <w:t>to</w:t>
      </w:r>
      <w:r>
        <w:rPr>
          <w:spacing w:val="-2"/>
        </w:rPr>
        <w:t> </w:t>
      </w:r>
      <w:r>
        <w:rPr/>
        <w:t>produce</w:t>
      </w:r>
      <w:r>
        <w:rPr>
          <w:spacing w:val="-2"/>
        </w:rPr>
        <w:t> </w:t>
      </w:r>
      <w:r>
        <w:rPr/>
        <w:t>the</w:t>
      </w:r>
      <w:r>
        <w:rPr>
          <w:spacing w:val="-2"/>
        </w:rPr>
        <w:t> </w:t>
      </w:r>
      <w:r>
        <w:rPr/>
        <w:t>same</w:t>
      </w:r>
      <w:r>
        <w:rPr>
          <w:spacing w:val="-2"/>
        </w:rPr>
        <w:t> </w:t>
      </w:r>
      <w:r>
        <w:rPr/>
        <w:t>forthwith</w:t>
      </w:r>
      <w:r>
        <w:rPr>
          <w:spacing w:val="-2"/>
        </w:rPr>
        <w:t> </w:t>
      </w:r>
      <w:r>
        <w:rPr/>
        <w:t>before </w:t>
      </w:r>
      <w:r>
        <w:rPr>
          <w:spacing w:val="-2"/>
        </w:rPr>
        <w:t>this</w:t>
      </w:r>
      <w:r>
        <w:rPr>
          <w:spacing w:val="-5"/>
        </w:rPr>
        <w:t> </w:t>
      </w:r>
      <w:r>
        <w:rPr>
          <w:spacing w:val="-2"/>
        </w:rPr>
        <w:t>Court,</w:t>
      </w:r>
      <w:r>
        <w:rPr>
          <w:spacing w:val="-5"/>
        </w:rPr>
        <w:t> </w:t>
      </w:r>
      <w:r>
        <w:rPr>
          <w:spacing w:val="-2"/>
        </w:rPr>
        <w:t>returning</w:t>
      </w:r>
      <w:r>
        <w:rPr>
          <w:spacing w:val="-5"/>
        </w:rPr>
        <w:t> </w:t>
      </w:r>
      <w:r>
        <w:rPr>
          <w:spacing w:val="-2"/>
        </w:rPr>
        <w:t>this</w:t>
      </w:r>
      <w:r>
        <w:rPr>
          <w:spacing w:val="-5"/>
        </w:rPr>
        <w:t> </w:t>
      </w:r>
      <w:r>
        <w:rPr>
          <w:spacing w:val="-2"/>
        </w:rPr>
        <w:t>warrant,</w:t>
      </w:r>
      <w:r>
        <w:rPr>
          <w:spacing w:val="-5"/>
        </w:rPr>
        <w:t> </w:t>
      </w:r>
      <w:r>
        <w:rPr>
          <w:spacing w:val="-2"/>
        </w:rPr>
        <w:t>with</w:t>
      </w:r>
      <w:r>
        <w:rPr>
          <w:spacing w:val="-5"/>
        </w:rPr>
        <w:t> </w:t>
      </w:r>
      <w:r>
        <w:rPr>
          <w:spacing w:val="-2"/>
        </w:rPr>
        <w:t>an</w:t>
      </w:r>
      <w:r>
        <w:rPr>
          <w:spacing w:val="-5"/>
        </w:rPr>
        <w:t> </w:t>
      </w:r>
      <w:r>
        <w:rPr>
          <w:spacing w:val="-2"/>
        </w:rPr>
        <w:t>endorsement</w:t>
      </w:r>
      <w:r>
        <w:rPr>
          <w:spacing w:val="-5"/>
        </w:rPr>
        <w:t> </w:t>
      </w:r>
      <w:r>
        <w:rPr>
          <w:spacing w:val="-2"/>
        </w:rPr>
        <w:t>certifying</w:t>
      </w:r>
      <w:r>
        <w:rPr>
          <w:spacing w:val="-5"/>
        </w:rPr>
        <w:t> </w:t>
      </w:r>
      <w:r>
        <w:rPr>
          <w:spacing w:val="-2"/>
        </w:rPr>
        <w:t>what</w:t>
      </w:r>
      <w:r>
        <w:rPr>
          <w:spacing w:val="-5"/>
        </w:rPr>
        <w:t> </w:t>
      </w:r>
      <w:r>
        <w:rPr>
          <w:spacing w:val="-2"/>
        </w:rPr>
        <w:t>you</w:t>
      </w:r>
      <w:r>
        <w:rPr>
          <w:spacing w:val="-5"/>
        </w:rPr>
        <w:t> </w:t>
      </w:r>
      <w:r>
        <w:rPr>
          <w:spacing w:val="-2"/>
        </w:rPr>
        <w:t>have</w:t>
      </w:r>
      <w:r>
        <w:rPr>
          <w:spacing w:val="-5"/>
        </w:rPr>
        <w:t> </w:t>
      </w:r>
      <w:r>
        <w:rPr>
          <w:spacing w:val="-2"/>
        </w:rPr>
        <w:t>done</w:t>
      </w:r>
      <w:r>
        <w:rPr>
          <w:spacing w:val="-5"/>
        </w:rPr>
        <w:t> </w:t>
      </w:r>
      <w:r>
        <w:rPr>
          <w:spacing w:val="-2"/>
        </w:rPr>
        <w:t>under </w:t>
      </w:r>
      <w:r>
        <w:rPr/>
        <w:t>it, immediately upon its execution.</w:t>
      </w:r>
    </w:p>
    <w:p>
      <w:pPr>
        <w:pStyle w:val="BodyText"/>
      </w:pPr>
    </w:p>
    <w:p>
      <w:pPr>
        <w:pStyle w:val="BodyText"/>
      </w:pPr>
    </w:p>
    <w:p>
      <w:pPr>
        <w:pStyle w:val="BodyText"/>
        <w:spacing w:before="152"/>
      </w:pPr>
    </w:p>
    <w:p>
      <w:pPr>
        <w:pStyle w:val="BodyText"/>
        <w:spacing w:before="1"/>
        <w:ind w:left="2832"/>
        <w:jc w:val="both"/>
      </w:pPr>
      <w:r>
        <w:rPr>
          <w:spacing w:val="-4"/>
        </w:rPr>
        <w:t>Dated,</w:t>
      </w:r>
      <w:r>
        <w:rPr>
          <w:spacing w:val="-22"/>
        </w:rPr>
        <w:t> </w:t>
      </w:r>
      <w:r>
        <w:rPr>
          <w:spacing w:val="-4"/>
        </w:rPr>
        <w:t>this..............................................</w:t>
      </w:r>
      <w:r>
        <w:rPr>
          <w:spacing w:val="-20"/>
        </w:rPr>
        <w:t> </w:t>
      </w:r>
      <w:r>
        <w:rPr>
          <w:spacing w:val="-4"/>
        </w:rPr>
        <w:t>day</w:t>
      </w:r>
      <w:r>
        <w:rPr>
          <w:spacing w:val="-20"/>
        </w:rPr>
        <w:t> </w:t>
      </w:r>
      <w:r>
        <w:rPr>
          <w:spacing w:val="-4"/>
        </w:rPr>
        <w:t>of..............................................</w:t>
      </w:r>
      <w:r>
        <w:rPr>
          <w:spacing w:val="-8"/>
        </w:rPr>
        <w:t> </w:t>
      </w:r>
      <w:r>
        <w:rPr>
          <w:spacing w:val="-4"/>
        </w:rPr>
        <w:t>,</w:t>
      </w:r>
      <w:r>
        <w:rPr>
          <w:spacing w:val="-20"/>
        </w:rPr>
        <w:t> </w:t>
      </w:r>
      <w:r>
        <w:rPr>
          <w:spacing w:val="-4"/>
        </w:rPr>
        <w:t>20</w:t>
      </w:r>
      <w:r>
        <w:rPr>
          <w:spacing w:val="17"/>
        </w:rPr>
        <w:t> </w:t>
      </w:r>
      <w:r>
        <w:rPr>
          <w:spacing w:val="-4"/>
        </w:rPr>
        <w:t>...............</w:t>
      </w:r>
      <w:r>
        <w:rPr>
          <w:spacing w:val="-27"/>
        </w:rPr>
        <w:t> </w:t>
      </w:r>
      <w:r>
        <w:rPr>
          <w:spacing w:val="-10"/>
        </w:rPr>
        <w:t>.</w:t>
      </w:r>
    </w:p>
    <w:p>
      <w:pPr>
        <w:pStyle w:val="BodyText"/>
      </w:pPr>
    </w:p>
    <w:p>
      <w:pPr>
        <w:pStyle w:val="BodyText"/>
        <w:spacing w:before="29"/>
      </w:pPr>
    </w:p>
    <w:p>
      <w:pPr>
        <w:tabs>
          <w:tab w:pos="8621" w:val="left" w:leader="none"/>
        </w:tabs>
        <w:spacing w:before="1"/>
        <w:ind w:left="2352" w:right="0" w:firstLine="0"/>
        <w:jc w:val="both"/>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12</w:t>
      </w:r>
    </w:p>
    <w:p>
      <w:pPr>
        <w:pStyle w:val="BodyText"/>
        <w:spacing w:before="89"/>
        <w:ind w:left="7"/>
        <w:jc w:val="center"/>
      </w:pPr>
      <w:r>
        <w:rPr>
          <w:smallCaps/>
          <w:w w:val="90"/>
        </w:rPr>
        <w:t>Warrant</w:t>
      </w:r>
      <w:r>
        <w:rPr>
          <w:smallCaps/>
          <w:spacing w:val="47"/>
        </w:rPr>
        <w:t> </w:t>
      </w:r>
      <w:r>
        <w:rPr>
          <w:smallCaps/>
          <w:w w:val="90"/>
        </w:rPr>
        <w:t>to</w:t>
      </w:r>
      <w:r>
        <w:rPr>
          <w:smallCaps/>
          <w:spacing w:val="47"/>
        </w:rPr>
        <w:t> </w:t>
      </w:r>
      <w:r>
        <w:rPr>
          <w:smallCaps/>
          <w:w w:val="90"/>
        </w:rPr>
        <w:t>search</w:t>
      </w:r>
      <w:r>
        <w:rPr>
          <w:smallCaps/>
          <w:spacing w:val="47"/>
        </w:rPr>
        <w:t> </w:t>
      </w:r>
      <w:r>
        <w:rPr>
          <w:smallCaps/>
          <w:w w:val="90"/>
        </w:rPr>
        <w:t>suspected</w:t>
      </w:r>
      <w:r>
        <w:rPr>
          <w:smallCaps/>
          <w:spacing w:val="49"/>
        </w:rPr>
        <w:t> </w:t>
      </w:r>
      <w:r>
        <w:rPr>
          <w:smallCaps/>
          <w:w w:val="90"/>
        </w:rPr>
        <w:t>place</w:t>
      </w:r>
      <w:r>
        <w:rPr>
          <w:smallCaps/>
          <w:spacing w:val="45"/>
        </w:rPr>
        <w:t> </w:t>
      </w:r>
      <w:r>
        <w:rPr>
          <w:smallCaps/>
          <w:w w:val="90"/>
        </w:rPr>
        <w:t>of</w:t>
      </w:r>
      <w:r>
        <w:rPr>
          <w:smallCaps/>
          <w:spacing w:val="47"/>
        </w:rPr>
        <w:t> </w:t>
      </w:r>
      <w:r>
        <w:rPr>
          <w:smallCaps/>
          <w:spacing w:val="-2"/>
          <w:w w:val="90"/>
        </w:rPr>
        <w:t>deposit</w:t>
      </w:r>
    </w:p>
    <w:p>
      <w:pPr>
        <w:spacing w:before="130"/>
        <w:ind w:left="5" w:right="0" w:firstLine="0"/>
        <w:jc w:val="center"/>
        <w:rPr>
          <w:sz w:val="20"/>
        </w:rPr>
      </w:pPr>
      <w:r>
        <w:rPr>
          <w:sz w:val="20"/>
        </w:rPr>
        <w:t>(</w:t>
      </w:r>
      <w:r>
        <w:rPr>
          <w:i/>
          <w:sz w:val="20"/>
        </w:rPr>
        <w:t>See</w:t>
      </w:r>
      <w:r>
        <w:rPr>
          <w:i/>
          <w:spacing w:val="-13"/>
          <w:sz w:val="20"/>
        </w:rPr>
        <w:t> </w:t>
      </w:r>
      <w:r>
        <w:rPr>
          <w:sz w:val="20"/>
        </w:rPr>
        <w:t>section</w:t>
      </w:r>
      <w:r>
        <w:rPr>
          <w:spacing w:val="-11"/>
          <w:sz w:val="20"/>
        </w:rPr>
        <w:t> </w:t>
      </w:r>
      <w:r>
        <w:rPr>
          <w:spacing w:val="-5"/>
          <w:sz w:val="20"/>
        </w:rPr>
        <w:t>97)</w:t>
      </w:r>
    </w:p>
    <w:p>
      <w:pPr>
        <w:pStyle w:val="BodyText"/>
        <w:spacing w:before="130"/>
        <w:ind w:left="2352"/>
      </w:pPr>
      <w:r>
        <w:rPr>
          <w:spacing w:val="-2"/>
        </w:rPr>
        <w:t>To..............................................</w:t>
      </w:r>
    </w:p>
    <w:p>
      <w:pPr>
        <w:spacing w:before="130"/>
        <w:ind w:left="2352" w:right="0" w:firstLine="0"/>
        <w:jc w:val="left"/>
        <w:rPr>
          <w:sz w:val="20"/>
        </w:rPr>
      </w:pPr>
      <w:r>
        <w:rPr>
          <w:sz w:val="20"/>
        </w:rPr>
        <w:t>(</w:t>
      </w:r>
      <w:r>
        <w:rPr>
          <w:i/>
          <w:sz w:val="20"/>
        </w:rPr>
        <w:t>name</w:t>
      </w:r>
      <w:r>
        <w:rPr>
          <w:i/>
          <w:spacing w:val="5"/>
          <w:sz w:val="20"/>
        </w:rPr>
        <w:t> </w:t>
      </w:r>
      <w:r>
        <w:rPr>
          <w:i/>
          <w:sz w:val="20"/>
        </w:rPr>
        <w:t>and</w:t>
      </w:r>
      <w:r>
        <w:rPr>
          <w:i/>
          <w:spacing w:val="5"/>
          <w:sz w:val="20"/>
        </w:rPr>
        <w:t> </w:t>
      </w:r>
      <w:r>
        <w:rPr>
          <w:i/>
          <w:sz w:val="20"/>
        </w:rPr>
        <w:t>designation</w:t>
      </w:r>
      <w:r>
        <w:rPr>
          <w:i/>
          <w:spacing w:val="5"/>
          <w:sz w:val="20"/>
        </w:rPr>
        <w:t> </w:t>
      </w:r>
      <w:r>
        <w:rPr>
          <w:i/>
          <w:sz w:val="20"/>
        </w:rPr>
        <w:t>of</w:t>
      </w:r>
      <w:r>
        <w:rPr>
          <w:i/>
          <w:spacing w:val="5"/>
          <w:sz w:val="20"/>
        </w:rPr>
        <w:t> </w:t>
      </w:r>
      <w:r>
        <w:rPr>
          <w:i/>
          <w:sz w:val="20"/>
        </w:rPr>
        <w:t>the</w:t>
      </w:r>
      <w:r>
        <w:rPr>
          <w:i/>
          <w:spacing w:val="5"/>
          <w:sz w:val="20"/>
        </w:rPr>
        <w:t> </w:t>
      </w:r>
      <w:r>
        <w:rPr>
          <w:i/>
          <w:sz w:val="20"/>
        </w:rPr>
        <w:t>police</w:t>
      </w:r>
      <w:r>
        <w:rPr>
          <w:i/>
          <w:spacing w:val="5"/>
          <w:sz w:val="20"/>
        </w:rPr>
        <w:t> </w:t>
      </w:r>
      <w:r>
        <w:rPr>
          <w:i/>
          <w:sz w:val="20"/>
        </w:rPr>
        <w:t>officer</w:t>
      </w:r>
      <w:r>
        <w:rPr>
          <w:i/>
          <w:spacing w:val="5"/>
          <w:sz w:val="20"/>
        </w:rPr>
        <w:t> </w:t>
      </w:r>
      <w:r>
        <w:rPr>
          <w:i/>
          <w:sz w:val="20"/>
        </w:rPr>
        <w:t>above</w:t>
      </w:r>
      <w:r>
        <w:rPr>
          <w:i/>
          <w:spacing w:val="5"/>
          <w:sz w:val="20"/>
        </w:rPr>
        <w:t> </w:t>
      </w:r>
      <w:r>
        <w:rPr>
          <w:i/>
          <w:sz w:val="20"/>
        </w:rPr>
        <w:t>the</w:t>
      </w:r>
      <w:r>
        <w:rPr>
          <w:i/>
          <w:spacing w:val="5"/>
          <w:sz w:val="20"/>
        </w:rPr>
        <w:t> </w:t>
      </w:r>
      <w:r>
        <w:rPr>
          <w:i/>
          <w:sz w:val="20"/>
        </w:rPr>
        <w:t>rank</w:t>
      </w:r>
      <w:r>
        <w:rPr>
          <w:i/>
          <w:spacing w:val="5"/>
          <w:sz w:val="20"/>
        </w:rPr>
        <w:t> </w:t>
      </w:r>
      <w:r>
        <w:rPr>
          <w:i/>
          <w:sz w:val="20"/>
        </w:rPr>
        <w:t>of</w:t>
      </w:r>
      <w:r>
        <w:rPr>
          <w:i/>
          <w:spacing w:val="5"/>
          <w:sz w:val="20"/>
        </w:rPr>
        <w:t> </w:t>
      </w:r>
      <w:r>
        <w:rPr>
          <w:i/>
          <w:sz w:val="20"/>
        </w:rPr>
        <w:t>a</w:t>
      </w:r>
      <w:r>
        <w:rPr>
          <w:i/>
          <w:spacing w:val="5"/>
          <w:sz w:val="20"/>
        </w:rPr>
        <w:t> </w:t>
      </w:r>
      <w:r>
        <w:rPr>
          <w:i/>
          <w:spacing w:val="-2"/>
          <w:sz w:val="20"/>
        </w:rPr>
        <w:t>constable</w:t>
      </w:r>
      <w:r>
        <w:rPr>
          <w:spacing w:val="-2"/>
          <w:sz w:val="20"/>
        </w:rPr>
        <w:t>).</w:t>
      </w:r>
    </w:p>
    <w:p>
      <w:pPr>
        <w:tabs>
          <w:tab w:pos="7269" w:val="left" w:leader="dot"/>
        </w:tabs>
        <w:spacing w:line="249" w:lineRule="auto" w:before="130"/>
        <w:ind w:left="2352" w:right="2344" w:firstLine="480"/>
        <w:jc w:val="both"/>
        <w:rPr>
          <w:i/>
          <w:sz w:val="20"/>
        </w:rPr>
      </w:pPr>
      <w:r>
        <w:rPr>
          <w:sz w:val="20"/>
        </w:rPr>
        <w:t>W</w:t>
      </w:r>
      <w:r>
        <w:rPr>
          <w:sz w:val="14"/>
        </w:rPr>
        <w:t>HEREAS</w:t>
      </w:r>
      <w:r>
        <w:rPr>
          <w:spacing w:val="18"/>
          <w:sz w:val="14"/>
        </w:rPr>
        <w:t> </w:t>
      </w:r>
      <w:r>
        <w:rPr>
          <w:sz w:val="20"/>
        </w:rPr>
        <w:t>information has been laid before me, and on due inquiry thereupon had, I have</w:t>
      </w:r>
      <w:r>
        <w:rPr>
          <w:spacing w:val="5"/>
          <w:sz w:val="20"/>
        </w:rPr>
        <w:t> </w:t>
      </w:r>
      <w:r>
        <w:rPr>
          <w:sz w:val="20"/>
        </w:rPr>
        <w:t>been</w:t>
      </w:r>
      <w:r>
        <w:rPr>
          <w:spacing w:val="5"/>
          <w:sz w:val="20"/>
        </w:rPr>
        <w:t> </w:t>
      </w:r>
      <w:r>
        <w:rPr>
          <w:sz w:val="20"/>
        </w:rPr>
        <w:t>led</w:t>
      </w:r>
      <w:r>
        <w:rPr>
          <w:spacing w:val="5"/>
          <w:sz w:val="20"/>
        </w:rPr>
        <w:t> </w:t>
      </w:r>
      <w:r>
        <w:rPr>
          <w:sz w:val="20"/>
        </w:rPr>
        <w:t>to</w:t>
      </w:r>
      <w:r>
        <w:rPr>
          <w:spacing w:val="5"/>
          <w:sz w:val="20"/>
        </w:rPr>
        <w:t> </w:t>
      </w:r>
      <w:r>
        <w:rPr>
          <w:sz w:val="20"/>
        </w:rPr>
        <w:t>believe</w:t>
      </w:r>
      <w:r>
        <w:rPr>
          <w:spacing w:val="5"/>
          <w:sz w:val="20"/>
        </w:rPr>
        <w:t> </w:t>
      </w:r>
      <w:r>
        <w:rPr>
          <w:sz w:val="20"/>
        </w:rPr>
        <w:t>that</w:t>
      </w:r>
      <w:r>
        <w:rPr>
          <w:spacing w:val="5"/>
          <w:sz w:val="20"/>
        </w:rPr>
        <w:t> </w:t>
      </w:r>
      <w:r>
        <w:rPr>
          <w:spacing w:val="-4"/>
          <w:sz w:val="20"/>
        </w:rPr>
        <w:t>the.</w:t>
      </w:r>
      <w:r>
        <w:rPr>
          <w:sz w:val="20"/>
        </w:rPr>
        <w:tab/>
        <w:t>(</w:t>
      </w:r>
      <w:r>
        <w:rPr>
          <w:i/>
          <w:sz w:val="20"/>
        </w:rPr>
        <w:t>describe</w:t>
      </w:r>
      <w:r>
        <w:rPr>
          <w:i/>
          <w:spacing w:val="6"/>
          <w:sz w:val="20"/>
        </w:rPr>
        <w:t> </w:t>
      </w:r>
      <w:r>
        <w:rPr>
          <w:i/>
          <w:sz w:val="20"/>
        </w:rPr>
        <w:t>the</w:t>
      </w:r>
      <w:r>
        <w:rPr>
          <w:i/>
          <w:spacing w:val="6"/>
          <w:sz w:val="20"/>
        </w:rPr>
        <w:t> </w:t>
      </w:r>
      <w:r>
        <w:rPr>
          <w:i/>
          <w:sz w:val="20"/>
        </w:rPr>
        <w:t>house</w:t>
      </w:r>
      <w:r>
        <w:rPr>
          <w:i/>
          <w:spacing w:val="6"/>
          <w:sz w:val="20"/>
        </w:rPr>
        <w:t> </w:t>
      </w:r>
      <w:r>
        <w:rPr>
          <w:i/>
          <w:sz w:val="20"/>
        </w:rPr>
        <w:t>or</w:t>
      </w:r>
      <w:r>
        <w:rPr>
          <w:i/>
          <w:spacing w:val="7"/>
          <w:sz w:val="20"/>
        </w:rPr>
        <w:t> </w:t>
      </w:r>
      <w:r>
        <w:rPr>
          <w:i/>
          <w:spacing w:val="-2"/>
          <w:sz w:val="20"/>
        </w:rPr>
        <w:t>other</w:t>
      </w:r>
    </w:p>
    <w:p>
      <w:pPr>
        <w:spacing w:line="249" w:lineRule="auto" w:before="2"/>
        <w:ind w:left="2352" w:right="2342" w:firstLine="0"/>
        <w:jc w:val="left"/>
        <w:rPr>
          <w:sz w:val="20"/>
        </w:rPr>
      </w:pPr>
      <w:r>
        <w:rPr>
          <w:i/>
          <w:sz w:val="20"/>
        </w:rPr>
        <w:t>place</w:t>
      </w:r>
      <w:r>
        <w:rPr>
          <w:sz w:val="20"/>
        </w:rPr>
        <w:t>) is used as a place for the deposit (</w:t>
      </w:r>
      <w:r>
        <w:rPr>
          <w:i/>
          <w:sz w:val="20"/>
        </w:rPr>
        <w:t>or sale</w:t>
      </w:r>
      <w:r>
        <w:rPr>
          <w:sz w:val="20"/>
        </w:rPr>
        <w:t>) of stolen property (</w:t>
      </w:r>
      <w:r>
        <w:rPr>
          <w:i/>
          <w:sz w:val="20"/>
        </w:rPr>
        <w:t>or if for either of the</w:t>
      </w:r>
      <w:r>
        <w:rPr>
          <w:i/>
          <w:sz w:val="20"/>
        </w:rPr>
        <w:t> other purposes expressed in the section, state the purpose in the words of the section</w:t>
      </w:r>
      <w:r>
        <w:rPr>
          <w:sz w:val="20"/>
        </w:rPr>
        <w:t>);</w:t>
      </w:r>
    </w:p>
    <w:p>
      <w:pPr>
        <w:spacing w:line="249" w:lineRule="auto" w:before="122"/>
        <w:ind w:left="2352" w:right="2343" w:firstLine="480"/>
        <w:jc w:val="both"/>
        <w:rPr>
          <w:sz w:val="20"/>
        </w:rPr>
      </w:pPr>
      <w:r>
        <w:rPr>
          <w:sz w:val="20"/>
        </w:rPr>
        <w:t>This</w:t>
      </w:r>
      <w:r>
        <w:rPr>
          <w:spacing w:val="-8"/>
          <w:sz w:val="20"/>
        </w:rPr>
        <w:t> </w:t>
      </w:r>
      <w:r>
        <w:rPr>
          <w:sz w:val="20"/>
        </w:rPr>
        <w:t>is</w:t>
      </w:r>
      <w:r>
        <w:rPr>
          <w:spacing w:val="-8"/>
          <w:sz w:val="20"/>
        </w:rPr>
        <w:t> </w:t>
      </w:r>
      <w:r>
        <w:rPr>
          <w:sz w:val="20"/>
        </w:rPr>
        <w:t>to</w:t>
      </w:r>
      <w:r>
        <w:rPr>
          <w:spacing w:val="-8"/>
          <w:sz w:val="20"/>
        </w:rPr>
        <w:t> </w:t>
      </w:r>
      <w:r>
        <w:rPr>
          <w:sz w:val="20"/>
        </w:rPr>
        <w:t>authorise</w:t>
      </w:r>
      <w:r>
        <w:rPr>
          <w:spacing w:val="-8"/>
          <w:sz w:val="20"/>
        </w:rPr>
        <w:t> </w:t>
      </w:r>
      <w:r>
        <w:rPr>
          <w:sz w:val="20"/>
        </w:rPr>
        <w:t>and</w:t>
      </w:r>
      <w:r>
        <w:rPr>
          <w:spacing w:val="-8"/>
          <w:sz w:val="20"/>
        </w:rPr>
        <w:t> </w:t>
      </w:r>
      <w:r>
        <w:rPr>
          <w:sz w:val="20"/>
        </w:rPr>
        <w:t>require</w:t>
      </w:r>
      <w:r>
        <w:rPr>
          <w:spacing w:val="-8"/>
          <w:sz w:val="20"/>
        </w:rPr>
        <w:t> </w:t>
      </w:r>
      <w:r>
        <w:rPr>
          <w:sz w:val="20"/>
        </w:rPr>
        <w:t>you</w:t>
      </w:r>
      <w:r>
        <w:rPr>
          <w:spacing w:val="-8"/>
          <w:sz w:val="20"/>
        </w:rPr>
        <w:t> </w:t>
      </w:r>
      <w:r>
        <w:rPr>
          <w:sz w:val="20"/>
        </w:rPr>
        <w:t>to</w:t>
      </w:r>
      <w:r>
        <w:rPr>
          <w:spacing w:val="-8"/>
          <w:sz w:val="20"/>
        </w:rPr>
        <w:t> </w:t>
      </w:r>
      <w:r>
        <w:rPr>
          <w:sz w:val="20"/>
        </w:rPr>
        <w:t>enter</w:t>
      </w:r>
      <w:r>
        <w:rPr>
          <w:spacing w:val="-8"/>
          <w:sz w:val="20"/>
        </w:rPr>
        <w:t> </w:t>
      </w:r>
      <w:r>
        <w:rPr>
          <w:sz w:val="20"/>
        </w:rPr>
        <w:t>the</w:t>
      </w:r>
      <w:r>
        <w:rPr>
          <w:spacing w:val="-8"/>
          <w:sz w:val="20"/>
        </w:rPr>
        <w:t> </w:t>
      </w:r>
      <w:r>
        <w:rPr>
          <w:sz w:val="20"/>
        </w:rPr>
        <w:t>said</w:t>
      </w:r>
      <w:r>
        <w:rPr>
          <w:spacing w:val="-8"/>
          <w:sz w:val="20"/>
        </w:rPr>
        <w:t> </w:t>
      </w:r>
      <w:r>
        <w:rPr>
          <w:sz w:val="20"/>
        </w:rPr>
        <w:t>house</w:t>
      </w:r>
      <w:r>
        <w:rPr>
          <w:spacing w:val="-8"/>
          <w:sz w:val="20"/>
        </w:rPr>
        <w:t> </w:t>
      </w:r>
      <w:r>
        <w:rPr>
          <w:sz w:val="20"/>
        </w:rPr>
        <w:t>(</w:t>
      </w:r>
      <w:r>
        <w:rPr>
          <w:i/>
          <w:sz w:val="20"/>
        </w:rPr>
        <w:t>or</w:t>
      </w:r>
      <w:r>
        <w:rPr>
          <w:i/>
          <w:spacing w:val="-8"/>
          <w:sz w:val="20"/>
        </w:rPr>
        <w:t> </w:t>
      </w:r>
      <w:r>
        <w:rPr>
          <w:i/>
          <w:sz w:val="20"/>
        </w:rPr>
        <w:t>other</w:t>
      </w:r>
      <w:r>
        <w:rPr>
          <w:i/>
          <w:spacing w:val="-8"/>
          <w:sz w:val="20"/>
        </w:rPr>
        <w:t> </w:t>
      </w:r>
      <w:r>
        <w:rPr>
          <w:i/>
          <w:sz w:val="20"/>
        </w:rPr>
        <w:t>place</w:t>
      </w:r>
      <w:r>
        <w:rPr>
          <w:sz w:val="20"/>
        </w:rPr>
        <w:t>)</w:t>
      </w:r>
      <w:r>
        <w:rPr>
          <w:spacing w:val="-8"/>
          <w:sz w:val="20"/>
        </w:rPr>
        <w:t> </w:t>
      </w:r>
      <w:r>
        <w:rPr>
          <w:sz w:val="20"/>
        </w:rPr>
        <w:t>with</w:t>
      </w:r>
      <w:r>
        <w:rPr>
          <w:spacing w:val="-8"/>
          <w:sz w:val="20"/>
        </w:rPr>
        <w:t> </w:t>
      </w:r>
      <w:r>
        <w:rPr>
          <w:sz w:val="20"/>
        </w:rPr>
        <w:t>such assistance as shall be required, and to use, if necessary, reasonable force for that purpose, and</w:t>
      </w:r>
      <w:r>
        <w:rPr>
          <w:spacing w:val="-5"/>
          <w:sz w:val="20"/>
        </w:rPr>
        <w:t> </w:t>
      </w:r>
      <w:r>
        <w:rPr>
          <w:sz w:val="20"/>
        </w:rPr>
        <w:t>to</w:t>
      </w:r>
      <w:r>
        <w:rPr>
          <w:spacing w:val="-5"/>
          <w:sz w:val="20"/>
        </w:rPr>
        <w:t> </w:t>
      </w:r>
      <w:r>
        <w:rPr>
          <w:sz w:val="20"/>
        </w:rPr>
        <w:t>search</w:t>
      </w:r>
      <w:r>
        <w:rPr>
          <w:spacing w:val="-5"/>
          <w:sz w:val="20"/>
        </w:rPr>
        <w:t> </w:t>
      </w:r>
      <w:r>
        <w:rPr>
          <w:sz w:val="20"/>
        </w:rPr>
        <w:t>every</w:t>
      </w:r>
      <w:r>
        <w:rPr>
          <w:spacing w:val="-5"/>
          <w:sz w:val="20"/>
        </w:rPr>
        <w:t> </w:t>
      </w:r>
      <w:r>
        <w:rPr>
          <w:sz w:val="20"/>
        </w:rPr>
        <w:t>part</w:t>
      </w:r>
      <w:r>
        <w:rPr>
          <w:spacing w:val="-5"/>
          <w:sz w:val="20"/>
        </w:rPr>
        <w:t> </w:t>
      </w:r>
      <w:r>
        <w:rPr>
          <w:sz w:val="20"/>
        </w:rPr>
        <w:t>of</w:t>
      </w:r>
      <w:r>
        <w:rPr>
          <w:spacing w:val="-5"/>
          <w:sz w:val="20"/>
        </w:rPr>
        <w:t> </w:t>
      </w:r>
      <w:r>
        <w:rPr>
          <w:sz w:val="20"/>
        </w:rPr>
        <w:t>the</w:t>
      </w:r>
      <w:r>
        <w:rPr>
          <w:spacing w:val="-5"/>
          <w:sz w:val="20"/>
        </w:rPr>
        <w:t> </w:t>
      </w:r>
      <w:r>
        <w:rPr>
          <w:sz w:val="20"/>
        </w:rPr>
        <w:t>said</w:t>
      </w:r>
      <w:r>
        <w:rPr>
          <w:spacing w:val="-5"/>
          <w:sz w:val="20"/>
        </w:rPr>
        <w:t> </w:t>
      </w:r>
      <w:r>
        <w:rPr>
          <w:sz w:val="20"/>
        </w:rPr>
        <w:t>house</w:t>
      </w:r>
      <w:r>
        <w:rPr>
          <w:spacing w:val="-5"/>
          <w:sz w:val="20"/>
        </w:rPr>
        <w:t> </w:t>
      </w:r>
      <w:r>
        <w:rPr>
          <w:sz w:val="20"/>
        </w:rPr>
        <w:t>(</w:t>
      </w:r>
      <w:r>
        <w:rPr>
          <w:i/>
          <w:sz w:val="20"/>
        </w:rPr>
        <w:t>or</w:t>
      </w:r>
      <w:r>
        <w:rPr>
          <w:i/>
          <w:spacing w:val="-5"/>
          <w:sz w:val="20"/>
        </w:rPr>
        <w:t> </w:t>
      </w:r>
      <w:r>
        <w:rPr>
          <w:i/>
          <w:sz w:val="20"/>
        </w:rPr>
        <w:t>other</w:t>
      </w:r>
      <w:r>
        <w:rPr>
          <w:i/>
          <w:spacing w:val="-5"/>
          <w:sz w:val="20"/>
        </w:rPr>
        <w:t> </w:t>
      </w:r>
      <w:r>
        <w:rPr>
          <w:i/>
          <w:sz w:val="20"/>
        </w:rPr>
        <w:t>place,</w:t>
      </w:r>
      <w:r>
        <w:rPr>
          <w:i/>
          <w:spacing w:val="-5"/>
          <w:sz w:val="20"/>
        </w:rPr>
        <w:t> </w:t>
      </w:r>
      <w:r>
        <w:rPr>
          <w:i/>
          <w:sz w:val="20"/>
        </w:rPr>
        <w:t>or</w:t>
      </w:r>
      <w:r>
        <w:rPr>
          <w:i/>
          <w:spacing w:val="-5"/>
          <w:sz w:val="20"/>
        </w:rPr>
        <w:t> </w:t>
      </w:r>
      <w:r>
        <w:rPr>
          <w:i/>
          <w:sz w:val="20"/>
        </w:rPr>
        <w:t>if</w:t>
      </w:r>
      <w:r>
        <w:rPr>
          <w:i/>
          <w:spacing w:val="-5"/>
          <w:sz w:val="20"/>
        </w:rPr>
        <w:t> </w:t>
      </w:r>
      <w:r>
        <w:rPr>
          <w:i/>
          <w:sz w:val="20"/>
        </w:rPr>
        <w:t>the</w:t>
      </w:r>
      <w:r>
        <w:rPr>
          <w:i/>
          <w:spacing w:val="-5"/>
          <w:sz w:val="20"/>
        </w:rPr>
        <w:t> </w:t>
      </w:r>
      <w:r>
        <w:rPr>
          <w:i/>
          <w:sz w:val="20"/>
        </w:rPr>
        <w:t>search</w:t>
      </w:r>
      <w:r>
        <w:rPr>
          <w:i/>
          <w:spacing w:val="-5"/>
          <w:sz w:val="20"/>
        </w:rPr>
        <w:t> </w:t>
      </w:r>
      <w:r>
        <w:rPr>
          <w:i/>
          <w:sz w:val="20"/>
        </w:rPr>
        <w:t>is</w:t>
      </w:r>
      <w:r>
        <w:rPr>
          <w:i/>
          <w:spacing w:val="-5"/>
          <w:sz w:val="20"/>
        </w:rPr>
        <w:t> </w:t>
      </w:r>
      <w:r>
        <w:rPr>
          <w:i/>
          <w:sz w:val="20"/>
        </w:rPr>
        <w:t>to</w:t>
      </w:r>
      <w:r>
        <w:rPr>
          <w:i/>
          <w:spacing w:val="-5"/>
          <w:sz w:val="20"/>
        </w:rPr>
        <w:t> </w:t>
      </w:r>
      <w:r>
        <w:rPr>
          <w:i/>
          <w:sz w:val="20"/>
        </w:rPr>
        <w:t>be</w:t>
      </w:r>
      <w:r>
        <w:rPr>
          <w:i/>
          <w:spacing w:val="-5"/>
          <w:sz w:val="20"/>
        </w:rPr>
        <w:t> </w:t>
      </w:r>
      <w:r>
        <w:rPr>
          <w:i/>
          <w:sz w:val="20"/>
        </w:rPr>
        <w:t>confined</w:t>
      </w:r>
      <w:r>
        <w:rPr>
          <w:i/>
          <w:sz w:val="20"/>
        </w:rPr>
        <w:t> to a part, specify the part clearly</w:t>
      </w:r>
      <w:r>
        <w:rPr>
          <w:sz w:val="20"/>
        </w:rPr>
        <w:t>), and to seize and take possession of any property (</w:t>
      </w:r>
      <w:r>
        <w:rPr>
          <w:i/>
          <w:sz w:val="20"/>
        </w:rPr>
        <w:t>or</w:t>
      </w:r>
      <w:r>
        <w:rPr>
          <w:i/>
          <w:sz w:val="20"/>
        </w:rPr>
        <w:t> </w:t>
      </w:r>
      <w:r>
        <w:rPr>
          <w:sz w:val="20"/>
        </w:rPr>
        <w:t>documents, </w:t>
      </w:r>
      <w:r>
        <w:rPr>
          <w:i/>
          <w:sz w:val="20"/>
        </w:rPr>
        <w:t>or </w:t>
      </w:r>
      <w:r>
        <w:rPr>
          <w:sz w:val="20"/>
        </w:rPr>
        <w:t>stamps, </w:t>
      </w:r>
      <w:r>
        <w:rPr>
          <w:i/>
          <w:sz w:val="20"/>
        </w:rPr>
        <w:t>or </w:t>
      </w:r>
      <w:r>
        <w:rPr>
          <w:sz w:val="20"/>
        </w:rPr>
        <w:t>seals, </w:t>
      </w:r>
      <w:r>
        <w:rPr>
          <w:i/>
          <w:sz w:val="20"/>
        </w:rPr>
        <w:t>or </w:t>
      </w:r>
      <w:r>
        <w:rPr>
          <w:sz w:val="20"/>
        </w:rPr>
        <w:t>coins, </w:t>
      </w:r>
      <w:r>
        <w:rPr>
          <w:i/>
          <w:sz w:val="20"/>
        </w:rPr>
        <w:t>or </w:t>
      </w:r>
      <w:r>
        <w:rPr>
          <w:sz w:val="20"/>
        </w:rPr>
        <w:t>obscene objects, </w:t>
      </w:r>
      <w:r>
        <w:rPr>
          <w:i/>
          <w:sz w:val="20"/>
        </w:rPr>
        <w:t>as the case may be</w:t>
      </w:r>
      <w:r>
        <w:rPr>
          <w:sz w:val="20"/>
        </w:rPr>
        <w:t>) (</w:t>
      </w:r>
      <w:r>
        <w:rPr>
          <w:i/>
          <w:sz w:val="20"/>
        </w:rPr>
        <w:t>add,</w:t>
      </w:r>
      <w:r>
        <w:rPr>
          <w:i/>
          <w:sz w:val="20"/>
        </w:rPr>
        <w:t> </w:t>
      </w:r>
      <w:r>
        <w:rPr>
          <w:i/>
          <w:spacing w:val="-6"/>
          <w:sz w:val="20"/>
        </w:rPr>
        <w:t>when</w:t>
      </w:r>
      <w:r>
        <w:rPr>
          <w:i/>
          <w:sz w:val="20"/>
        </w:rPr>
        <w:t> </w:t>
      </w:r>
      <w:r>
        <w:rPr>
          <w:i/>
          <w:spacing w:val="-6"/>
          <w:sz w:val="20"/>
        </w:rPr>
        <w:t>the</w:t>
      </w:r>
      <w:r>
        <w:rPr>
          <w:i/>
          <w:sz w:val="20"/>
        </w:rPr>
        <w:t> </w:t>
      </w:r>
      <w:r>
        <w:rPr>
          <w:i/>
          <w:spacing w:val="-6"/>
          <w:sz w:val="20"/>
        </w:rPr>
        <w:t>case</w:t>
      </w:r>
      <w:r>
        <w:rPr>
          <w:i/>
          <w:sz w:val="20"/>
        </w:rPr>
        <w:t> </w:t>
      </w:r>
      <w:r>
        <w:rPr>
          <w:i/>
          <w:spacing w:val="-6"/>
          <w:sz w:val="20"/>
        </w:rPr>
        <w:t>requires</w:t>
      </w:r>
      <w:r>
        <w:rPr>
          <w:i/>
          <w:sz w:val="20"/>
        </w:rPr>
        <w:t> </w:t>
      </w:r>
      <w:r>
        <w:rPr>
          <w:i/>
          <w:spacing w:val="-6"/>
          <w:sz w:val="20"/>
        </w:rPr>
        <w:t>it</w:t>
      </w:r>
      <w:r>
        <w:rPr>
          <w:spacing w:val="-6"/>
          <w:sz w:val="20"/>
        </w:rPr>
        <w:t>) and also of any instruments and materials which you may reasonably </w:t>
      </w:r>
      <w:r>
        <w:rPr>
          <w:sz w:val="20"/>
        </w:rPr>
        <w:t>believe</w:t>
      </w:r>
      <w:r>
        <w:rPr>
          <w:spacing w:val="-7"/>
          <w:sz w:val="20"/>
        </w:rPr>
        <w:t> </w:t>
      </w:r>
      <w:r>
        <w:rPr>
          <w:sz w:val="20"/>
        </w:rPr>
        <w:t>to</w:t>
      </w:r>
      <w:r>
        <w:rPr>
          <w:spacing w:val="-7"/>
          <w:sz w:val="20"/>
        </w:rPr>
        <w:t> </w:t>
      </w:r>
      <w:r>
        <w:rPr>
          <w:sz w:val="20"/>
        </w:rPr>
        <w:t>be</w:t>
      </w:r>
      <w:r>
        <w:rPr>
          <w:spacing w:val="-7"/>
          <w:sz w:val="20"/>
        </w:rPr>
        <w:t> </w:t>
      </w:r>
      <w:r>
        <w:rPr>
          <w:sz w:val="20"/>
        </w:rPr>
        <w:t>kept</w:t>
      </w:r>
      <w:r>
        <w:rPr>
          <w:spacing w:val="-7"/>
          <w:sz w:val="20"/>
        </w:rPr>
        <w:t> </w:t>
      </w:r>
      <w:r>
        <w:rPr>
          <w:sz w:val="20"/>
        </w:rPr>
        <w:t>for</w:t>
      </w:r>
      <w:r>
        <w:rPr>
          <w:spacing w:val="-7"/>
          <w:sz w:val="20"/>
        </w:rPr>
        <w:t> </w:t>
      </w:r>
      <w:r>
        <w:rPr>
          <w:sz w:val="20"/>
        </w:rPr>
        <w:t>the</w:t>
      </w:r>
      <w:r>
        <w:rPr>
          <w:spacing w:val="-7"/>
          <w:sz w:val="20"/>
        </w:rPr>
        <w:t> </w:t>
      </w:r>
      <w:r>
        <w:rPr>
          <w:sz w:val="20"/>
        </w:rPr>
        <w:t>manufacture</w:t>
      </w:r>
      <w:r>
        <w:rPr>
          <w:spacing w:val="-7"/>
          <w:sz w:val="20"/>
        </w:rPr>
        <w:t> </w:t>
      </w:r>
      <w:r>
        <w:rPr>
          <w:sz w:val="20"/>
        </w:rPr>
        <w:t>of</w:t>
      </w:r>
      <w:r>
        <w:rPr>
          <w:spacing w:val="-7"/>
          <w:sz w:val="20"/>
        </w:rPr>
        <w:t> </w:t>
      </w:r>
      <w:r>
        <w:rPr>
          <w:sz w:val="20"/>
        </w:rPr>
        <w:t>forged</w:t>
      </w:r>
      <w:r>
        <w:rPr>
          <w:spacing w:val="-7"/>
          <w:sz w:val="20"/>
        </w:rPr>
        <w:t> </w:t>
      </w:r>
      <w:r>
        <w:rPr>
          <w:sz w:val="20"/>
        </w:rPr>
        <w:t>documents,</w:t>
      </w:r>
      <w:r>
        <w:rPr>
          <w:spacing w:val="-8"/>
          <w:sz w:val="20"/>
        </w:rPr>
        <w:t> </w:t>
      </w:r>
      <w:r>
        <w:rPr>
          <w:i/>
          <w:sz w:val="20"/>
        </w:rPr>
        <w:t>or</w:t>
      </w:r>
      <w:r>
        <w:rPr>
          <w:i/>
          <w:spacing w:val="-8"/>
          <w:sz w:val="20"/>
        </w:rPr>
        <w:t> </w:t>
      </w:r>
      <w:r>
        <w:rPr>
          <w:sz w:val="20"/>
        </w:rPr>
        <w:t>counterfeit</w:t>
      </w:r>
      <w:r>
        <w:rPr>
          <w:spacing w:val="-7"/>
          <w:sz w:val="20"/>
        </w:rPr>
        <w:t> </w:t>
      </w:r>
      <w:r>
        <w:rPr>
          <w:sz w:val="20"/>
        </w:rPr>
        <w:t>stamps,</w:t>
      </w:r>
      <w:r>
        <w:rPr>
          <w:spacing w:val="-6"/>
          <w:sz w:val="20"/>
        </w:rPr>
        <w:t> </w:t>
      </w:r>
      <w:r>
        <w:rPr>
          <w:i/>
          <w:sz w:val="20"/>
        </w:rPr>
        <w:t>or</w:t>
      </w:r>
      <w:r>
        <w:rPr>
          <w:i/>
          <w:spacing w:val="-8"/>
          <w:sz w:val="20"/>
        </w:rPr>
        <w:t> </w:t>
      </w:r>
      <w:r>
        <w:rPr>
          <w:sz w:val="20"/>
        </w:rPr>
        <w:t>false seals,</w:t>
      </w:r>
      <w:r>
        <w:rPr>
          <w:spacing w:val="-8"/>
          <w:sz w:val="20"/>
        </w:rPr>
        <w:t> </w:t>
      </w:r>
      <w:r>
        <w:rPr>
          <w:i/>
          <w:sz w:val="20"/>
        </w:rPr>
        <w:t>or</w:t>
      </w:r>
      <w:r>
        <w:rPr>
          <w:i/>
          <w:spacing w:val="-9"/>
          <w:sz w:val="20"/>
        </w:rPr>
        <w:t> </w:t>
      </w:r>
      <w:r>
        <w:rPr>
          <w:sz w:val="20"/>
        </w:rPr>
        <w:t>counterfeit</w:t>
      </w:r>
      <w:r>
        <w:rPr>
          <w:spacing w:val="-8"/>
          <w:sz w:val="20"/>
        </w:rPr>
        <w:t> </w:t>
      </w:r>
      <w:r>
        <w:rPr>
          <w:sz w:val="20"/>
        </w:rPr>
        <w:t>coins</w:t>
      </w:r>
      <w:r>
        <w:rPr>
          <w:spacing w:val="-8"/>
          <w:sz w:val="20"/>
        </w:rPr>
        <w:t> </w:t>
      </w:r>
      <w:r>
        <w:rPr>
          <w:sz w:val="20"/>
        </w:rPr>
        <w:t>or</w:t>
      </w:r>
      <w:r>
        <w:rPr>
          <w:spacing w:val="-8"/>
          <w:sz w:val="20"/>
        </w:rPr>
        <w:t> </w:t>
      </w:r>
      <w:r>
        <w:rPr>
          <w:sz w:val="20"/>
        </w:rPr>
        <w:t>counterfeit</w:t>
      </w:r>
      <w:r>
        <w:rPr>
          <w:spacing w:val="-8"/>
          <w:sz w:val="20"/>
        </w:rPr>
        <w:t> </w:t>
      </w:r>
      <w:r>
        <w:rPr>
          <w:sz w:val="20"/>
        </w:rPr>
        <w:t>currency</w:t>
      </w:r>
      <w:r>
        <w:rPr>
          <w:spacing w:val="-8"/>
          <w:sz w:val="20"/>
        </w:rPr>
        <w:t> </w:t>
      </w:r>
      <w:r>
        <w:rPr>
          <w:sz w:val="20"/>
        </w:rPr>
        <w:t>notes</w:t>
      </w:r>
      <w:r>
        <w:rPr>
          <w:spacing w:val="-8"/>
          <w:sz w:val="20"/>
        </w:rPr>
        <w:t> </w:t>
      </w:r>
      <w:r>
        <w:rPr>
          <w:sz w:val="20"/>
        </w:rPr>
        <w:t>(</w:t>
      </w:r>
      <w:r>
        <w:rPr>
          <w:i/>
          <w:sz w:val="20"/>
        </w:rPr>
        <w:t>as</w:t>
      </w:r>
      <w:r>
        <w:rPr>
          <w:i/>
          <w:spacing w:val="-9"/>
          <w:sz w:val="20"/>
        </w:rPr>
        <w:t> </w:t>
      </w:r>
      <w:r>
        <w:rPr>
          <w:i/>
          <w:sz w:val="20"/>
        </w:rPr>
        <w:t>the</w:t>
      </w:r>
      <w:r>
        <w:rPr>
          <w:i/>
          <w:spacing w:val="-8"/>
          <w:sz w:val="20"/>
        </w:rPr>
        <w:t> </w:t>
      </w:r>
      <w:r>
        <w:rPr>
          <w:i/>
          <w:sz w:val="20"/>
        </w:rPr>
        <w:t>case</w:t>
      </w:r>
      <w:r>
        <w:rPr>
          <w:i/>
          <w:spacing w:val="-8"/>
          <w:sz w:val="20"/>
        </w:rPr>
        <w:t> </w:t>
      </w:r>
      <w:r>
        <w:rPr>
          <w:i/>
          <w:sz w:val="20"/>
        </w:rPr>
        <w:t>may</w:t>
      </w:r>
      <w:r>
        <w:rPr>
          <w:i/>
          <w:spacing w:val="-8"/>
          <w:sz w:val="20"/>
        </w:rPr>
        <w:t> </w:t>
      </w:r>
      <w:r>
        <w:rPr>
          <w:i/>
          <w:sz w:val="20"/>
        </w:rPr>
        <w:t>be</w:t>
      </w:r>
      <w:r>
        <w:rPr>
          <w:sz w:val="20"/>
        </w:rPr>
        <w:t>),</w:t>
      </w:r>
      <w:r>
        <w:rPr>
          <w:spacing w:val="-9"/>
          <w:sz w:val="20"/>
        </w:rPr>
        <w:t> </w:t>
      </w:r>
      <w:r>
        <w:rPr>
          <w:sz w:val="20"/>
        </w:rPr>
        <w:t>and</w:t>
      </w:r>
      <w:r>
        <w:rPr>
          <w:spacing w:val="-9"/>
          <w:sz w:val="20"/>
        </w:rPr>
        <w:t> </w:t>
      </w:r>
      <w:r>
        <w:rPr>
          <w:sz w:val="20"/>
        </w:rPr>
        <w:t>forthwith to bring before this Court such of the said things as may be taken possession of, returning </w:t>
      </w:r>
      <w:r>
        <w:rPr>
          <w:spacing w:val="-2"/>
          <w:sz w:val="20"/>
        </w:rPr>
        <w:t>this</w:t>
      </w:r>
      <w:r>
        <w:rPr>
          <w:spacing w:val="-8"/>
          <w:sz w:val="20"/>
        </w:rPr>
        <w:t> </w:t>
      </w:r>
      <w:r>
        <w:rPr>
          <w:spacing w:val="-2"/>
          <w:sz w:val="20"/>
        </w:rPr>
        <w:t>warrant,</w:t>
      </w:r>
      <w:r>
        <w:rPr>
          <w:spacing w:val="-8"/>
          <w:sz w:val="20"/>
        </w:rPr>
        <w:t> </w:t>
      </w:r>
      <w:r>
        <w:rPr>
          <w:spacing w:val="-2"/>
          <w:sz w:val="20"/>
        </w:rPr>
        <w:t>with</w:t>
      </w:r>
      <w:r>
        <w:rPr>
          <w:spacing w:val="-8"/>
          <w:sz w:val="20"/>
        </w:rPr>
        <w:t> </w:t>
      </w:r>
      <w:r>
        <w:rPr>
          <w:spacing w:val="-2"/>
          <w:sz w:val="20"/>
        </w:rPr>
        <w:t>an</w:t>
      </w:r>
      <w:r>
        <w:rPr>
          <w:spacing w:val="-8"/>
          <w:sz w:val="20"/>
        </w:rPr>
        <w:t> </w:t>
      </w:r>
      <w:r>
        <w:rPr>
          <w:spacing w:val="-2"/>
          <w:sz w:val="20"/>
        </w:rPr>
        <w:t>endorsement</w:t>
      </w:r>
      <w:r>
        <w:rPr>
          <w:spacing w:val="-8"/>
          <w:sz w:val="20"/>
        </w:rPr>
        <w:t> </w:t>
      </w:r>
      <w:r>
        <w:rPr>
          <w:spacing w:val="-2"/>
          <w:sz w:val="20"/>
        </w:rPr>
        <w:t>certifying</w:t>
      </w:r>
      <w:r>
        <w:rPr>
          <w:spacing w:val="-8"/>
          <w:sz w:val="20"/>
        </w:rPr>
        <w:t> </w:t>
      </w:r>
      <w:r>
        <w:rPr>
          <w:spacing w:val="-2"/>
          <w:sz w:val="20"/>
        </w:rPr>
        <w:t>what</w:t>
      </w:r>
      <w:r>
        <w:rPr>
          <w:spacing w:val="-8"/>
          <w:sz w:val="20"/>
        </w:rPr>
        <w:t> </w:t>
      </w:r>
      <w:r>
        <w:rPr>
          <w:spacing w:val="-2"/>
          <w:sz w:val="20"/>
        </w:rPr>
        <w:t>you</w:t>
      </w:r>
      <w:r>
        <w:rPr>
          <w:spacing w:val="-8"/>
          <w:sz w:val="20"/>
        </w:rPr>
        <w:t> </w:t>
      </w:r>
      <w:r>
        <w:rPr>
          <w:spacing w:val="-2"/>
          <w:sz w:val="20"/>
        </w:rPr>
        <w:t>have</w:t>
      </w:r>
      <w:r>
        <w:rPr>
          <w:spacing w:val="-8"/>
          <w:sz w:val="20"/>
        </w:rPr>
        <w:t> </w:t>
      </w:r>
      <w:r>
        <w:rPr>
          <w:spacing w:val="-2"/>
          <w:sz w:val="20"/>
        </w:rPr>
        <w:t>done</w:t>
      </w:r>
      <w:r>
        <w:rPr>
          <w:spacing w:val="-8"/>
          <w:sz w:val="20"/>
        </w:rPr>
        <w:t> </w:t>
      </w:r>
      <w:r>
        <w:rPr>
          <w:spacing w:val="-2"/>
          <w:sz w:val="20"/>
        </w:rPr>
        <w:t>under</w:t>
      </w:r>
      <w:r>
        <w:rPr>
          <w:spacing w:val="-8"/>
          <w:sz w:val="20"/>
        </w:rPr>
        <w:t> </w:t>
      </w:r>
      <w:r>
        <w:rPr>
          <w:spacing w:val="-2"/>
          <w:sz w:val="20"/>
        </w:rPr>
        <w:t>it,</w:t>
      </w:r>
      <w:r>
        <w:rPr>
          <w:spacing w:val="-8"/>
          <w:sz w:val="20"/>
        </w:rPr>
        <w:t> </w:t>
      </w:r>
      <w:r>
        <w:rPr>
          <w:spacing w:val="-2"/>
          <w:sz w:val="20"/>
        </w:rPr>
        <w:t>immediately</w:t>
      </w:r>
      <w:r>
        <w:rPr>
          <w:spacing w:val="-8"/>
          <w:sz w:val="20"/>
        </w:rPr>
        <w:t> </w:t>
      </w:r>
      <w:r>
        <w:rPr>
          <w:spacing w:val="-2"/>
          <w:sz w:val="20"/>
        </w:rPr>
        <w:t>upon </w:t>
      </w:r>
      <w:r>
        <w:rPr>
          <w:sz w:val="20"/>
        </w:rPr>
        <w:t>its</w:t>
      </w:r>
      <w:r>
        <w:rPr>
          <w:spacing w:val="-13"/>
          <w:sz w:val="20"/>
        </w:rPr>
        <w:t> </w:t>
      </w:r>
      <w:r>
        <w:rPr>
          <w:sz w:val="20"/>
        </w:rPr>
        <w:t>execution.</w:t>
      </w:r>
    </w:p>
    <w:p>
      <w:pPr>
        <w:pStyle w:val="BodyText"/>
      </w:pPr>
    </w:p>
    <w:p>
      <w:pPr>
        <w:pStyle w:val="BodyText"/>
        <w:spacing w:before="28"/>
      </w:pPr>
    </w:p>
    <w:p>
      <w:pPr>
        <w:pStyle w:val="BodyText"/>
        <w:spacing w:before="1"/>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160"/>
      </w:pPr>
    </w:p>
    <w:p>
      <w:pPr>
        <w:tabs>
          <w:tab w:pos="6268" w:val="left" w:leader="none"/>
        </w:tabs>
        <w:spacing w:before="0"/>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1"/>
        <w:jc w:val="center"/>
      </w:pPr>
      <w:r>
        <w:rPr>
          <w:spacing w:val="-4"/>
        </w:rPr>
        <w:t>FORM</w:t>
      </w:r>
      <w:r>
        <w:rPr>
          <w:spacing w:val="-21"/>
        </w:rPr>
        <w:t> </w:t>
      </w:r>
      <w:r>
        <w:rPr>
          <w:spacing w:val="-4"/>
        </w:rPr>
        <w:t>No.</w:t>
      </w:r>
      <w:r>
        <w:rPr>
          <w:spacing w:val="-19"/>
        </w:rPr>
        <w:t> </w:t>
      </w:r>
      <w:r>
        <w:rPr>
          <w:spacing w:val="-5"/>
        </w:rPr>
        <w:t>13</w:t>
      </w:r>
    </w:p>
    <w:p>
      <w:pPr>
        <w:pStyle w:val="BodyText"/>
        <w:spacing w:before="89"/>
        <w:ind w:left="9"/>
        <w:jc w:val="center"/>
      </w:pPr>
      <w:r>
        <w:rPr>
          <w:smallCaps/>
          <w:spacing w:val="-2"/>
        </w:rPr>
        <w:t>Bond</w:t>
      </w:r>
      <w:r>
        <w:rPr>
          <w:smallCaps/>
          <w:spacing w:val="26"/>
        </w:rPr>
        <w:t> </w:t>
      </w:r>
      <w:r>
        <w:rPr>
          <w:smallCaps/>
          <w:spacing w:val="-2"/>
        </w:rPr>
        <w:t>to</w:t>
      </w:r>
      <w:r>
        <w:rPr>
          <w:smallCaps/>
          <w:spacing w:val="27"/>
        </w:rPr>
        <w:t> </w:t>
      </w:r>
      <w:r>
        <w:rPr>
          <w:smallCaps/>
          <w:spacing w:val="-2"/>
        </w:rPr>
        <w:t>keep</w:t>
      </w:r>
      <w:r>
        <w:rPr>
          <w:smallCaps/>
          <w:spacing w:val="29"/>
        </w:rPr>
        <w:t> </w:t>
      </w:r>
      <w:r>
        <w:rPr>
          <w:smallCaps/>
          <w:spacing w:val="-2"/>
        </w:rPr>
        <w:t>the</w:t>
      </w:r>
      <w:r>
        <w:rPr>
          <w:smallCaps/>
          <w:spacing w:val="25"/>
        </w:rPr>
        <w:t> </w:t>
      </w:r>
      <w:r>
        <w:rPr>
          <w:smallCaps/>
          <w:spacing w:val="-2"/>
        </w:rPr>
        <w:t>peace</w:t>
      </w:r>
    </w:p>
    <w:p>
      <w:pPr>
        <w:pStyle w:val="BodyText"/>
        <w:spacing w:before="130"/>
        <w:ind w:left="7"/>
        <w:jc w:val="center"/>
      </w:pPr>
      <w:r>
        <w:rPr/>
        <w:t>(</w:t>
      </w:r>
      <w:r>
        <w:rPr>
          <w:i/>
        </w:rPr>
        <w:t>See</w:t>
      </w:r>
      <w:r>
        <w:rPr>
          <w:i/>
          <w:spacing w:val="-10"/>
        </w:rPr>
        <w:t> </w:t>
      </w:r>
      <w:r>
        <w:rPr/>
        <w:t>sections</w:t>
      </w:r>
      <w:r>
        <w:rPr>
          <w:spacing w:val="-13"/>
        </w:rPr>
        <w:t> </w:t>
      </w:r>
      <w:r>
        <w:rPr/>
        <w:t>125</w:t>
      </w:r>
      <w:r>
        <w:rPr>
          <w:spacing w:val="-12"/>
        </w:rPr>
        <w:t> </w:t>
      </w:r>
      <w:r>
        <w:rPr/>
        <w:t>and</w:t>
      </w:r>
      <w:r>
        <w:rPr>
          <w:spacing w:val="-12"/>
        </w:rPr>
        <w:t> </w:t>
      </w:r>
      <w:r>
        <w:rPr>
          <w:spacing w:val="-4"/>
        </w:rPr>
        <w:t>126)</w:t>
      </w:r>
    </w:p>
    <w:p>
      <w:pPr>
        <w:pStyle w:val="BodyText"/>
        <w:spacing w:before="130"/>
        <w:ind w:left="2832"/>
      </w:pPr>
      <w:r>
        <w:rPr>
          <w:spacing w:val="6"/>
        </w:rPr>
        <w:t>W</w:t>
      </w:r>
      <w:r>
        <w:rPr>
          <w:spacing w:val="6"/>
          <w:sz w:val="14"/>
        </w:rPr>
        <w:t>HEREAS</w:t>
      </w:r>
      <w:r>
        <w:rPr>
          <w:spacing w:val="42"/>
          <w:sz w:val="14"/>
        </w:rPr>
        <w:t>  </w:t>
      </w:r>
      <w:r>
        <w:rPr>
          <w:spacing w:val="6"/>
        </w:rPr>
        <w:t>I,.................................................................(</w:t>
      </w:r>
      <w:r>
        <w:rPr>
          <w:i/>
          <w:spacing w:val="6"/>
        </w:rPr>
        <w:t>name</w:t>
      </w:r>
      <w:r>
        <w:rPr>
          <w:spacing w:val="6"/>
        </w:rPr>
        <w:t>),</w:t>
      </w:r>
      <w:r>
        <w:rPr>
          <w:spacing w:val="78"/>
          <w:w w:val="150"/>
        </w:rPr>
        <w:t> </w:t>
      </w:r>
      <w:r>
        <w:rPr>
          <w:spacing w:val="6"/>
        </w:rPr>
        <w:t>inhabitant</w:t>
      </w:r>
      <w:r>
        <w:rPr>
          <w:spacing w:val="79"/>
          <w:w w:val="150"/>
        </w:rPr>
        <w:t> </w:t>
      </w:r>
      <w:r>
        <w:rPr>
          <w:spacing w:val="-5"/>
        </w:rPr>
        <w:t>of</w:t>
      </w:r>
    </w:p>
    <w:p>
      <w:pPr>
        <w:pStyle w:val="BodyText"/>
        <w:tabs>
          <w:tab w:pos="4652" w:val="left" w:leader="dot"/>
        </w:tabs>
        <w:spacing w:before="10"/>
        <w:ind w:left="2352"/>
      </w:pPr>
      <w:r>
        <w:rPr>
          <w:spacing w:val="-10"/>
        </w:rPr>
        <w:t>.</w:t>
      </w:r>
      <w:r>
        <w:rPr/>
        <w:tab/>
        <w:t>(</w:t>
      </w:r>
      <w:r>
        <w:rPr>
          <w:i/>
        </w:rPr>
        <w:t>place</w:t>
      </w:r>
      <w:r>
        <w:rPr/>
        <w:t>),</w:t>
      </w:r>
      <w:r>
        <w:rPr>
          <w:spacing w:val="-9"/>
        </w:rPr>
        <w:t> </w:t>
      </w:r>
      <w:r>
        <w:rPr/>
        <w:t>have</w:t>
      </w:r>
      <w:r>
        <w:rPr>
          <w:spacing w:val="-8"/>
        </w:rPr>
        <w:t> </w:t>
      </w:r>
      <w:r>
        <w:rPr/>
        <w:t>been</w:t>
      </w:r>
      <w:r>
        <w:rPr>
          <w:spacing w:val="-8"/>
        </w:rPr>
        <w:t> </w:t>
      </w:r>
      <w:r>
        <w:rPr/>
        <w:t>called</w:t>
      </w:r>
      <w:r>
        <w:rPr>
          <w:spacing w:val="-8"/>
        </w:rPr>
        <w:t> </w:t>
      </w:r>
      <w:r>
        <w:rPr/>
        <w:t>upon</w:t>
      </w:r>
      <w:r>
        <w:rPr>
          <w:spacing w:val="-8"/>
        </w:rPr>
        <w:t> </w:t>
      </w:r>
      <w:r>
        <w:rPr/>
        <w:t>to</w:t>
      </w:r>
      <w:r>
        <w:rPr>
          <w:spacing w:val="-8"/>
        </w:rPr>
        <w:t> </w:t>
      </w:r>
      <w:r>
        <w:rPr/>
        <w:t>enter</w:t>
      </w:r>
      <w:r>
        <w:rPr>
          <w:spacing w:val="-9"/>
        </w:rPr>
        <w:t> </w:t>
      </w:r>
      <w:r>
        <w:rPr/>
        <w:t>into</w:t>
      </w:r>
      <w:r>
        <w:rPr>
          <w:spacing w:val="-8"/>
        </w:rPr>
        <w:t> </w:t>
      </w:r>
      <w:r>
        <w:rPr/>
        <w:t>a</w:t>
      </w:r>
      <w:r>
        <w:rPr>
          <w:spacing w:val="-8"/>
        </w:rPr>
        <w:t> </w:t>
      </w:r>
      <w:r>
        <w:rPr/>
        <w:t>bond</w:t>
      </w:r>
      <w:r>
        <w:rPr>
          <w:spacing w:val="-8"/>
        </w:rPr>
        <w:t> </w:t>
      </w:r>
      <w:r>
        <w:rPr/>
        <w:t>to</w:t>
      </w:r>
      <w:r>
        <w:rPr>
          <w:spacing w:val="-8"/>
        </w:rPr>
        <w:t> </w:t>
      </w:r>
      <w:r>
        <w:rPr/>
        <w:t>keep</w:t>
      </w:r>
      <w:r>
        <w:rPr>
          <w:spacing w:val="-8"/>
        </w:rPr>
        <w:t> </w:t>
      </w:r>
      <w:r>
        <w:rPr>
          <w:spacing w:val="-5"/>
        </w:rPr>
        <w:t>the</w:t>
      </w:r>
    </w:p>
    <w:p>
      <w:pPr>
        <w:pStyle w:val="BodyText"/>
        <w:tabs>
          <w:tab w:pos="6218" w:val="left" w:leader="dot"/>
        </w:tabs>
        <w:spacing w:before="10"/>
        <w:ind w:left="2352"/>
      </w:pPr>
      <w:r>
        <w:rPr>
          <w:spacing w:val="-2"/>
        </w:rPr>
        <w:t>peace</w:t>
      </w:r>
      <w:r>
        <w:rPr>
          <w:spacing w:val="-11"/>
        </w:rPr>
        <w:t> </w:t>
      </w:r>
      <w:r>
        <w:rPr>
          <w:spacing w:val="-2"/>
        </w:rPr>
        <w:t>for</w:t>
      </w:r>
      <w:r>
        <w:rPr>
          <w:spacing w:val="-10"/>
        </w:rPr>
        <w:t> </w:t>
      </w:r>
      <w:r>
        <w:rPr>
          <w:spacing w:val="-2"/>
        </w:rPr>
        <w:t>the</w:t>
      </w:r>
      <w:r>
        <w:rPr>
          <w:spacing w:val="-10"/>
        </w:rPr>
        <w:t> </w:t>
      </w:r>
      <w:r>
        <w:rPr>
          <w:spacing w:val="-2"/>
        </w:rPr>
        <w:t>term</w:t>
      </w:r>
      <w:r>
        <w:rPr>
          <w:spacing w:val="-10"/>
        </w:rPr>
        <w:t> </w:t>
      </w:r>
      <w:r>
        <w:rPr>
          <w:spacing w:val="-5"/>
        </w:rPr>
        <w:t>of.</w:t>
      </w:r>
      <w:r>
        <w:rPr/>
        <w:tab/>
      </w:r>
      <w:r>
        <w:rPr>
          <w:spacing w:val="-2"/>
        </w:rPr>
        <w:t>or</w:t>
      </w:r>
      <w:r>
        <w:rPr>
          <w:spacing w:val="-12"/>
        </w:rPr>
        <w:t> </w:t>
      </w:r>
      <w:r>
        <w:rPr>
          <w:spacing w:val="-2"/>
        </w:rPr>
        <w:t>until</w:t>
      </w:r>
      <w:r>
        <w:rPr>
          <w:spacing w:val="-10"/>
        </w:rPr>
        <w:t> </w:t>
      </w:r>
      <w:r>
        <w:rPr>
          <w:spacing w:val="-2"/>
        </w:rPr>
        <w:t>the</w:t>
      </w:r>
      <w:r>
        <w:rPr>
          <w:spacing w:val="-10"/>
        </w:rPr>
        <w:t> </w:t>
      </w:r>
      <w:r>
        <w:rPr>
          <w:spacing w:val="-2"/>
        </w:rPr>
        <w:t>completion</w:t>
      </w:r>
      <w:r>
        <w:rPr>
          <w:spacing w:val="-9"/>
        </w:rPr>
        <w:t> </w:t>
      </w:r>
      <w:r>
        <w:rPr>
          <w:spacing w:val="-2"/>
        </w:rPr>
        <w:t>of</w:t>
      </w:r>
      <w:r>
        <w:rPr>
          <w:spacing w:val="-10"/>
        </w:rPr>
        <w:t> </w:t>
      </w:r>
      <w:r>
        <w:rPr>
          <w:spacing w:val="-2"/>
        </w:rPr>
        <w:t>the</w:t>
      </w:r>
      <w:r>
        <w:rPr>
          <w:spacing w:val="-10"/>
        </w:rPr>
        <w:t> </w:t>
      </w:r>
      <w:r>
        <w:rPr>
          <w:spacing w:val="-2"/>
        </w:rPr>
        <w:t>inquiry</w:t>
      </w:r>
      <w:r>
        <w:rPr>
          <w:spacing w:val="-10"/>
        </w:rPr>
        <w:t> </w:t>
      </w:r>
      <w:r>
        <w:rPr>
          <w:spacing w:val="-2"/>
        </w:rPr>
        <w:t>in</w:t>
      </w:r>
      <w:r>
        <w:rPr>
          <w:spacing w:val="-9"/>
        </w:rPr>
        <w:t> </w:t>
      </w:r>
      <w:r>
        <w:rPr>
          <w:spacing w:val="-5"/>
        </w:rPr>
        <w:t>the</w:t>
      </w:r>
    </w:p>
    <w:p>
      <w:pPr>
        <w:pStyle w:val="BodyText"/>
        <w:tabs>
          <w:tab w:pos="9404" w:val="left" w:leader="dot"/>
        </w:tabs>
        <w:spacing w:before="10"/>
        <w:ind w:left="2352"/>
      </w:pPr>
      <w:r>
        <w:rPr>
          <w:spacing w:val="-4"/>
        </w:rPr>
        <w:t>matter</w:t>
      </w:r>
      <w:r>
        <w:rPr>
          <w:spacing w:val="-16"/>
        </w:rPr>
        <w:t> </w:t>
      </w:r>
      <w:r>
        <w:rPr>
          <w:spacing w:val="-4"/>
        </w:rPr>
        <w:t>of..............................................now</w:t>
      </w:r>
      <w:r>
        <w:rPr>
          <w:spacing w:val="-16"/>
        </w:rPr>
        <w:t> </w:t>
      </w:r>
      <w:r>
        <w:rPr>
          <w:spacing w:val="-4"/>
        </w:rPr>
        <w:t>pending</w:t>
      </w:r>
      <w:r>
        <w:rPr>
          <w:spacing w:val="-16"/>
        </w:rPr>
        <w:t> </w:t>
      </w:r>
      <w:r>
        <w:rPr>
          <w:spacing w:val="-4"/>
        </w:rPr>
        <w:t>in</w:t>
      </w:r>
      <w:r>
        <w:rPr>
          <w:spacing w:val="-16"/>
        </w:rPr>
        <w:t> </w:t>
      </w:r>
      <w:r>
        <w:rPr>
          <w:spacing w:val="-4"/>
        </w:rPr>
        <w:t>the</w:t>
      </w:r>
      <w:r>
        <w:rPr>
          <w:spacing w:val="-16"/>
        </w:rPr>
        <w:t> </w:t>
      </w:r>
      <w:r>
        <w:rPr>
          <w:spacing w:val="-4"/>
        </w:rPr>
        <w:t>Court</w:t>
      </w:r>
      <w:r>
        <w:rPr>
          <w:spacing w:val="-16"/>
        </w:rPr>
        <w:t> </w:t>
      </w:r>
      <w:r>
        <w:rPr>
          <w:spacing w:val="-5"/>
        </w:rPr>
        <w:t>of.</w:t>
      </w:r>
      <w:r>
        <w:rPr/>
        <w:tab/>
        <w:t>,</w:t>
      </w:r>
      <w:r>
        <w:rPr>
          <w:spacing w:val="-20"/>
        </w:rPr>
        <w:t> </w:t>
      </w:r>
      <w:r>
        <w:rPr>
          <w:spacing w:val="-10"/>
        </w:rPr>
        <w:t>I</w:t>
      </w:r>
    </w:p>
    <w:p>
      <w:pPr>
        <w:pStyle w:val="BodyText"/>
        <w:spacing w:line="249" w:lineRule="auto" w:before="10"/>
        <w:ind w:left="2352" w:right="2344"/>
        <w:jc w:val="both"/>
      </w:pPr>
      <w:r>
        <w:rPr/>
        <w:t>hereby bind myself not to commit a breach of the peace, or do any act that may probably occasion a breach of the peace, during the said term or until the completion of the said </w:t>
      </w:r>
      <w:r>
        <w:rPr>
          <w:spacing w:val="-8"/>
        </w:rPr>
        <w:t>inquiry</w:t>
      </w:r>
      <w:r>
        <w:rPr>
          <w:spacing w:val="-1"/>
        </w:rPr>
        <w:t> </w:t>
      </w:r>
      <w:r>
        <w:rPr>
          <w:spacing w:val="-8"/>
        </w:rPr>
        <w:t>and,</w:t>
      </w:r>
      <w:r>
        <w:rPr>
          <w:spacing w:val="-1"/>
        </w:rPr>
        <w:t> </w:t>
      </w:r>
      <w:r>
        <w:rPr>
          <w:spacing w:val="-8"/>
        </w:rPr>
        <w:t>in</w:t>
      </w:r>
      <w:r>
        <w:rPr>
          <w:spacing w:val="-1"/>
        </w:rPr>
        <w:t> </w:t>
      </w:r>
      <w:r>
        <w:rPr>
          <w:spacing w:val="-8"/>
        </w:rPr>
        <w:t>case</w:t>
      </w:r>
      <w:r>
        <w:rPr>
          <w:spacing w:val="-1"/>
        </w:rPr>
        <w:t> </w:t>
      </w:r>
      <w:r>
        <w:rPr>
          <w:spacing w:val="-8"/>
        </w:rPr>
        <w:t>of</w:t>
      </w:r>
      <w:r>
        <w:rPr>
          <w:spacing w:val="-1"/>
        </w:rPr>
        <w:t> </w:t>
      </w:r>
      <w:r>
        <w:rPr>
          <w:spacing w:val="-8"/>
        </w:rPr>
        <w:t>my</w:t>
      </w:r>
      <w:r>
        <w:rPr>
          <w:spacing w:val="-1"/>
        </w:rPr>
        <w:t> </w:t>
      </w:r>
      <w:r>
        <w:rPr>
          <w:spacing w:val="-8"/>
        </w:rPr>
        <w:t>making</w:t>
      </w:r>
      <w:r>
        <w:rPr>
          <w:spacing w:val="-1"/>
        </w:rPr>
        <w:t> </w:t>
      </w:r>
      <w:r>
        <w:rPr>
          <w:spacing w:val="-8"/>
        </w:rPr>
        <w:t>default</w:t>
      </w:r>
      <w:r>
        <w:rPr>
          <w:spacing w:val="-1"/>
        </w:rPr>
        <w:t> </w:t>
      </w:r>
      <w:r>
        <w:rPr>
          <w:spacing w:val="-8"/>
        </w:rPr>
        <w:t>therein,</w:t>
      </w:r>
      <w:r>
        <w:rPr>
          <w:spacing w:val="-1"/>
        </w:rPr>
        <w:t> </w:t>
      </w:r>
      <w:r>
        <w:rPr>
          <w:spacing w:val="-8"/>
        </w:rPr>
        <w:t>I</w:t>
      </w:r>
      <w:r>
        <w:rPr>
          <w:spacing w:val="-1"/>
        </w:rPr>
        <w:t> </w:t>
      </w:r>
      <w:r>
        <w:rPr>
          <w:spacing w:val="-8"/>
        </w:rPr>
        <w:t>hereby</w:t>
      </w:r>
      <w:r>
        <w:rPr>
          <w:spacing w:val="-1"/>
        </w:rPr>
        <w:t> </w:t>
      </w:r>
      <w:r>
        <w:rPr>
          <w:spacing w:val="-8"/>
        </w:rPr>
        <w:t>bind</w:t>
      </w:r>
      <w:r>
        <w:rPr>
          <w:spacing w:val="-1"/>
        </w:rPr>
        <w:t> </w:t>
      </w:r>
      <w:r>
        <w:rPr>
          <w:spacing w:val="-8"/>
        </w:rPr>
        <w:t>myself</w:t>
      </w:r>
      <w:r>
        <w:rPr>
          <w:spacing w:val="-1"/>
        </w:rPr>
        <w:t> </w:t>
      </w:r>
      <w:r>
        <w:rPr>
          <w:spacing w:val="-8"/>
        </w:rPr>
        <w:t>to</w:t>
      </w:r>
      <w:r>
        <w:rPr>
          <w:spacing w:val="-1"/>
        </w:rPr>
        <w:t> </w:t>
      </w:r>
      <w:r>
        <w:rPr>
          <w:spacing w:val="-8"/>
        </w:rPr>
        <w:t>forfeit,</w:t>
      </w:r>
      <w:r>
        <w:rPr>
          <w:spacing w:val="-1"/>
        </w:rPr>
        <w:t> </w:t>
      </w:r>
      <w:r>
        <w:rPr>
          <w:spacing w:val="-8"/>
        </w:rPr>
        <w:t>to</w:t>
      </w:r>
      <w:r>
        <w:rPr>
          <w:spacing w:val="-1"/>
        </w:rPr>
        <w:t> </w:t>
      </w:r>
      <w:r>
        <w:rPr>
          <w:spacing w:val="-8"/>
        </w:rPr>
        <w:t>Government, </w:t>
      </w:r>
      <w:r>
        <w:rPr/>
        <w:t>the</w:t>
      </w:r>
      <w:r>
        <w:rPr>
          <w:spacing w:val="-19"/>
        </w:rPr>
        <w:t> </w:t>
      </w:r>
      <w:r>
        <w:rPr/>
        <w:t>sum</w:t>
      </w:r>
      <w:r>
        <w:rPr>
          <w:spacing w:val="-19"/>
        </w:rPr>
        <w:t> </w:t>
      </w:r>
      <w:r>
        <w:rPr/>
        <w:t>of</w:t>
      </w:r>
      <w:r>
        <w:rPr>
          <w:spacing w:val="-19"/>
        </w:rPr>
        <w:t> </w:t>
      </w:r>
      <w:r>
        <w:rPr/>
        <w:t>rupees.............................................</w:t>
      </w:r>
    </w:p>
    <w:p>
      <w:pPr>
        <w:pStyle w:val="BodyText"/>
      </w:pPr>
    </w:p>
    <w:p>
      <w:pPr>
        <w:pStyle w:val="BodyText"/>
        <w:spacing w:before="23"/>
      </w:pPr>
    </w:p>
    <w:p>
      <w:pPr>
        <w:pStyle w:val="BodyText"/>
        <w:spacing w:before="1"/>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50"/>
      </w:pPr>
    </w:p>
    <w:p>
      <w:pPr>
        <w:spacing w:before="0"/>
        <w:ind w:left="0" w:right="2347" w:firstLine="0"/>
        <w:jc w:val="right"/>
        <w:rPr>
          <w:sz w:val="20"/>
        </w:rPr>
      </w:pP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2"/>
        <w:jc w:val="center"/>
      </w:pPr>
      <w:r>
        <w:rPr>
          <w:spacing w:val="-4"/>
        </w:rPr>
        <w:t>FORM</w:t>
      </w:r>
      <w:r>
        <w:rPr>
          <w:spacing w:val="-15"/>
        </w:rPr>
        <w:t> </w:t>
      </w:r>
      <w:r>
        <w:rPr>
          <w:spacing w:val="-4"/>
        </w:rPr>
        <w:t>No.</w:t>
      </w:r>
      <w:r>
        <w:rPr>
          <w:spacing w:val="-15"/>
        </w:rPr>
        <w:t> </w:t>
      </w:r>
      <w:r>
        <w:rPr>
          <w:spacing w:val="-5"/>
        </w:rPr>
        <w:t>14</w:t>
      </w:r>
    </w:p>
    <w:p>
      <w:pPr>
        <w:pStyle w:val="BodyText"/>
        <w:spacing w:before="89"/>
        <w:ind w:left="8"/>
        <w:jc w:val="center"/>
      </w:pPr>
      <w:r>
        <w:rPr>
          <w:smallCaps/>
          <w:spacing w:val="-4"/>
        </w:rPr>
        <w:t>Bond</w:t>
      </w:r>
      <w:r>
        <w:rPr>
          <w:smallCaps/>
          <w:spacing w:val="25"/>
        </w:rPr>
        <w:t> </w:t>
      </w:r>
      <w:r>
        <w:rPr>
          <w:smallCaps/>
          <w:spacing w:val="-4"/>
        </w:rPr>
        <w:t>for</w:t>
      </w:r>
      <w:r>
        <w:rPr>
          <w:smallCaps/>
          <w:spacing w:val="25"/>
        </w:rPr>
        <w:t> </w:t>
      </w:r>
      <w:r>
        <w:rPr>
          <w:smallCaps/>
          <w:spacing w:val="-4"/>
        </w:rPr>
        <w:t>good</w:t>
      </w:r>
      <w:r>
        <w:rPr>
          <w:smallCaps/>
          <w:spacing w:val="25"/>
        </w:rPr>
        <w:t> </w:t>
      </w:r>
      <w:r>
        <w:rPr>
          <w:smallCaps/>
          <w:spacing w:val="-4"/>
        </w:rPr>
        <w:t>behaviour</w:t>
      </w:r>
    </w:p>
    <w:p>
      <w:pPr>
        <w:pStyle w:val="BodyText"/>
        <w:spacing w:before="130"/>
        <w:ind w:left="5"/>
        <w:jc w:val="center"/>
      </w:pPr>
      <w:r>
        <w:rPr>
          <w:spacing w:val="-2"/>
        </w:rPr>
        <w:t>(</w:t>
      </w:r>
      <w:r>
        <w:rPr>
          <w:i/>
          <w:spacing w:val="-2"/>
        </w:rPr>
        <w:t>See</w:t>
      </w:r>
      <w:r>
        <w:rPr>
          <w:i/>
          <w:spacing w:val="-9"/>
        </w:rPr>
        <w:t> </w:t>
      </w:r>
      <w:r>
        <w:rPr>
          <w:spacing w:val="-2"/>
        </w:rPr>
        <w:t>sections</w:t>
      </w:r>
      <w:r>
        <w:rPr>
          <w:spacing w:val="-10"/>
        </w:rPr>
        <w:t> </w:t>
      </w:r>
      <w:r>
        <w:rPr>
          <w:spacing w:val="-2"/>
        </w:rPr>
        <w:t>127,</w:t>
      </w:r>
      <w:r>
        <w:rPr>
          <w:spacing w:val="-9"/>
        </w:rPr>
        <w:t> </w:t>
      </w:r>
      <w:r>
        <w:rPr>
          <w:spacing w:val="-2"/>
        </w:rPr>
        <w:t>128</w:t>
      </w:r>
      <w:r>
        <w:rPr>
          <w:spacing w:val="-9"/>
        </w:rPr>
        <w:t> </w:t>
      </w:r>
      <w:r>
        <w:rPr>
          <w:spacing w:val="-2"/>
        </w:rPr>
        <w:t>and</w:t>
      </w:r>
      <w:r>
        <w:rPr>
          <w:spacing w:val="-8"/>
        </w:rPr>
        <w:t> </w:t>
      </w:r>
      <w:r>
        <w:rPr>
          <w:spacing w:val="-4"/>
        </w:rPr>
        <w:t>129)</w:t>
      </w:r>
    </w:p>
    <w:p>
      <w:pPr>
        <w:pStyle w:val="BodyText"/>
        <w:spacing w:before="130"/>
        <w:ind w:left="2832"/>
        <w:jc w:val="both"/>
      </w:pPr>
      <w:r>
        <w:rPr>
          <w:spacing w:val="6"/>
        </w:rPr>
        <w:t>W</w:t>
      </w:r>
      <w:r>
        <w:rPr>
          <w:spacing w:val="6"/>
          <w:sz w:val="14"/>
        </w:rPr>
        <w:t>HEREAS</w:t>
      </w:r>
      <w:r>
        <w:rPr>
          <w:spacing w:val="49"/>
          <w:sz w:val="14"/>
        </w:rPr>
        <w:t>  </w:t>
      </w:r>
      <w:r>
        <w:rPr>
          <w:spacing w:val="6"/>
        </w:rPr>
        <w:t>I,......................................................................(</w:t>
      </w:r>
      <w:r>
        <w:rPr>
          <w:i/>
          <w:spacing w:val="6"/>
        </w:rPr>
        <w:t>name</w:t>
      </w:r>
      <w:r>
        <w:rPr>
          <w:spacing w:val="6"/>
        </w:rPr>
        <w:t>),</w:t>
      </w:r>
      <w:r>
        <w:rPr>
          <w:spacing w:val="34"/>
        </w:rPr>
        <w:t>  </w:t>
      </w:r>
      <w:r>
        <w:rPr>
          <w:spacing w:val="-2"/>
        </w:rPr>
        <w:t>inhabitant</w:t>
      </w:r>
    </w:p>
    <w:p>
      <w:pPr>
        <w:pStyle w:val="BodyText"/>
        <w:tabs>
          <w:tab w:pos="4818" w:val="left" w:leader="dot"/>
        </w:tabs>
        <w:spacing w:before="10"/>
        <w:ind w:left="2352"/>
        <w:jc w:val="both"/>
      </w:pPr>
      <w:r>
        <w:rPr>
          <w:spacing w:val="-5"/>
        </w:rPr>
        <w:t>of.</w:t>
      </w:r>
      <w:r>
        <w:rPr/>
        <w:tab/>
        <w:t>(</w:t>
      </w:r>
      <w:r>
        <w:rPr>
          <w:i/>
        </w:rPr>
        <w:t>place</w:t>
      </w:r>
      <w:r>
        <w:rPr/>
        <w:t>), have</w:t>
      </w:r>
      <w:r>
        <w:rPr>
          <w:spacing w:val="1"/>
        </w:rPr>
        <w:t> </w:t>
      </w:r>
      <w:r>
        <w:rPr/>
        <w:t>been</w:t>
      </w:r>
      <w:r>
        <w:rPr>
          <w:spacing w:val="1"/>
        </w:rPr>
        <w:t> </w:t>
      </w:r>
      <w:r>
        <w:rPr/>
        <w:t>called</w:t>
      </w:r>
      <w:r>
        <w:rPr>
          <w:spacing w:val="1"/>
        </w:rPr>
        <w:t> </w:t>
      </w:r>
      <w:r>
        <w:rPr/>
        <w:t>upon</w:t>
      </w:r>
      <w:r>
        <w:rPr>
          <w:spacing w:val="1"/>
        </w:rPr>
        <w:t> </w:t>
      </w:r>
      <w:r>
        <w:rPr/>
        <w:t>to</w:t>
      </w:r>
      <w:r>
        <w:rPr>
          <w:spacing w:val="1"/>
        </w:rPr>
        <w:t> </w:t>
      </w:r>
      <w:r>
        <w:rPr/>
        <w:t>enter into</w:t>
      </w:r>
      <w:r>
        <w:rPr>
          <w:spacing w:val="1"/>
        </w:rPr>
        <w:t> </w:t>
      </w:r>
      <w:r>
        <w:rPr/>
        <w:t>a</w:t>
      </w:r>
      <w:r>
        <w:rPr>
          <w:spacing w:val="1"/>
        </w:rPr>
        <w:t> </w:t>
      </w:r>
      <w:r>
        <w:rPr/>
        <w:t>bond</w:t>
      </w:r>
      <w:r>
        <w:rPr>
          <w:spacing w:val="1"/>
        </w:rPr>
        <w:t> </w:t>
      </w:r>
      <w:r>
        <w:rPr/>
        <w:t>to</w:t>
      </w:r>
      <w:r>
        <w:rPr>
          <w:spacing w:val="1"/>
        </w:rPr>
        <w:t> </w:t>
      </w:r>
      <w:r>
        <w:rPr/>
        <w:t>be</w:t>
      </w:r>
      <w:r>
        <w:rPr>
          <w:spacing w:val="1"/>
        </w:rPr>
        <w:t> </w:t>
      </w:r>
      <w:r>
        <w:rPr>
          <w:spacing w:val="-5"/>
        </w:rPr>
        <w:t>of</w:t>
      </w:r>
    </w:p>
    <w:p>
      <w:pPr>
        <w:pStyle w:val="BodyText"/>
        <w:spacing w:before="10"/>
        <w:ind w:left="2352"/>
        <w:jc w:val="both"/>
      </w:pPr>
      <w:r>
        <w:rPr/>
        <w:t>good</w:t>
      </w:r>
      <w:r>
        <w:rPr>
          <w:spacing w:val="69"/>
        </w:rPr>
        <w:t> </w:t>
      </w:r>
      <w:r>
        <w:rPr>
          <w:spacing w:val="10"/>
        </w:rPr>
        <w:t>behaviour</w:t>
      </w:r>
      <w:r>
        <w:rPr>
          <w:spacing w:val="69"/>
        </w:rPr>
        <w:t> </w:t>
      </w:r>
      <w:r>
        <w:rPr/>
        <w:t>to</w:t>
      </w:r>
      <w:r>
        <w:rPr>
          <w:spacing w:val="69"/>
        </w:rPr>
        <w:t> </w:t>
      </w:r>
      <w:r>
        <w:rPr>
          <w:spacing w:val="10"/>
        </w:rPr>
        <w:t>Government</w:t>
      </w:r>
      <w:r>
        <w:rPr>
          <w:spacing w:val="69"/>
        </w:rPr>
        <w:t> </w:t>
      </w:r>
      <w:r>
        <w:rPr/>
        <w:t>and</w:t>
      </w:r>
      <w:r>
        <w:rPr>
          <w:spacing w:val="70"/>
        </w:rPr>
        <w:t> </w:t>
      </w:r>
      <w:r>
        <w:rPr/>
        <w:t>all</w:t>
      </w:r>
      <w:r>
        <w:rPr>
          <w:spacing w:val="69"/>
        </w:rPr>
        <w:t> </w:t>
      </w:r>
      <w:r>
        <w:rPr/>
        <w:t>the</w:t>
      </w:r>
      <w:r>
        <w:rPr>
          <w:spacing w:val="69"/>
        </w:rPr>
        <w:t> </w:t>
      </w:r>
      <w:r>
        <w:rPr>
          <w:spacing w:val="10"/>
        </w:rPr>
        <w:t>citizens</w:t>
      </w:r>
      <w:r>
        <w:rPr>
          <w:spacing w:val="69"/>
        </w:rPr>
        <w:t> </w:t>
      </w:r>
      <w:r>
        <w:rPr/>
        <w:t>of</w:t>
      </w:r>
      <w:r>
        <w:rPr>
          <w:spacing w:val="70"/>
        </w:rPr>
        <w:t> </w:t>
      </w:r>
      <w:r>
        <w:rPr>
          <w:spacing w:val="9"/>
        </w:rPr>
        <w:t>India</w:t>
      </w:r>
      <w:r>
        <w:rPr>
          <w:spacing w:val="69"/>
        </w:rPr>
        <w:t> </w:t>
      </w:r>
      <w:r>
        <w:rPr/>
        <w:t>for</w:t>
      </w:r>
      <w:r>
        <w:rPr>
          <w:spacing w:val="69"/>
        </w:rPr>
        <w:t> </w:t>
      </w:r>
      <w:r>
        <w:rPr/>
        <w:t>the</w:t>
      </w:r>
      <w:r>
        <w:rPr>
          <w:spacing w:val="69"/>
        </w:rPr>
        <w:t> </w:t>
      </w:r>
      <w:r>
        <w:rPr/>
        <w:t>term</w:t>
      </w:r>
      <w:r>
        <w:rPr>
          <w:spacing w:val="70"/>
        </w:rPr>
        <w:t> </w:t>
      </w:r>
      <w:r>
        <w:rPr>
          <w:spacing w:val="7"/>
        </w:rPr>
        <w:t>of</w:t>
      </w:r>
    </w:p>
    <w:p>
      <w:pPr>
        <w:pStyle w:val="BodyText"/>
        <w:tabs>
          <w:tab w:pos="9502" w:val="left" w:leader="dot"/>
        </w:tabs>
        <w:spacing w:line="249" w:lineRule="auto" w:before="10"/>
        <w:ind w:left="2352" w:right="2344"/>
        <w:jc w:val="both"/>
      </w:pPr>
      <w:r>
        <w:rPr/>
        <w:t>..............................................(</w:t>
      </w:r>
      <w:r>
        <w:rPr>
          <w:i/>
        </w:rPr>
        <w:t>state</w:t>
      </w:r>
      <w:r>
        <w:rPr>
          <w:i/>
          <w:spacing w:val="-6"/>
        </w:rPr>
        <w:t> </w:t>
      </w:r>
      <w:r>
        <w:rPr>
          <w:i/>
        </w:rPr>
        <w:t>the</w:t>
      </w:r>
      <w:r>
        <w:rPr>
          <w:i/>
          <w:spacing w:val="37"/>
        </w:rPr>
        <w:t> </w:t>
      </w:r>
      <w:r>
        <w:rPr>
          <w:i/>
        </w:rPr>
        <w:t>period</w:t>
      </w:r>
      <w:r>
        <w:rPr/>
        <w:t>)</w:t>
      </w:r>
      <w:r>
        <w:rPr>
          <w:spacing w:val="-7"/>
        </w:rPr>
        <w:t> </w:t>
      </w:r>
      <w:r>
        <w:rPr/>
        <w:t>or</w:t>
      </w:r>
      <w:r>
        <w:rPr>
          <w:spacing w:val="-7"/>
        </w:rPr>
        <w:t> </w:t>
      </w:r>
      <w:r>
        <w:rPr/>
        <w:t>until</w:t>
      </w:r>
      <w:r>
        <w:rPr>
          <w:spacing w:val="-7"/>
        </w:rPr>
        <w:t> </w:t>
      </w:r>
      <w:r>
        <w:rPr/>
        <w:t>the</w:t>
      </w:r>
      <w:r>
        <w:rPr>
          <w:spacing w:val="-7"/>
        </w:rPr>
        <w:t> </w:t>
      </w:r>
      <w:r>
        <w:rPr/>
        <w:t>completion</w:t>
      </w:r>
      <w:r>
        <w:rPr>
          <w:spacing w:val="-7"/>
        </w:rPr>
        <w:t> </w:t>
      </w:r>
      <w:r>
        <w:rPr/>
        <w:t>of</w:t>
      </w:r>
      <w:r>
        <w:rPr>
          <w:spacing w:val="-7"/>
        </w:rPr>
        <w:t> </w:t>
      </w:r>
      <w:r>
        <w:rPr/>
        <w:t>the</w:t>
      </w:r>
      <w:r>
        <w:rPr>
          <w:spacing w:val="-7"/>
        </w:rPr>
        <w:t> </w:t>
      </w:r>
      <w:r>
        <w:rPr/>
        <w:t>inquiry</w:t>
      </w:r>
      <w:r>
        <w:rPr>
          <w:spacing w:val="-7"/>
        </w:rPr>
        <w:t> </w:t>
      </w:r>
      <w:r>
        <w:rPr/>
        <w:t>in</w:t>
      </w:r>
      <w:r>
        <w:rPr>
          <w:spacing w:val="-7"/>
        </w:rPr>
        <w:t> </w:t>
      </w:r>
      <w:r>
        <w:rPr/>
        <w:t>the </w:t>
      </w:r>
      <w:r>
        <w:rPr>
          <w:spacing w:val="-4"/>
        </w:rPr>
        <w:t>matter</w:t>
      </w:r>
      <w:r>
        <w:rPr>
          <w:spacing w:val="-20"/>
        </w:rPr>
        <w:t> </w:t>
      </w:r>
      <w:r>
        <w:rPr>
          <w:spacing w:val="-4"/>
        </w:rPr>
        <w:t>of</w:t>
      </w:r>
      <w:r>
        <w:rPr>
          <w:spacing w:val="21"/>
        </w:rPr>
        <w:t> </w:t>
      </w:r>
      <w:r>
        <w:rPr>
          <w:spacing w:val="-4"/>
        </w:rPr>
        <w:t>..............................................</w:t>
      </w:r>
      <w:r>
        <w:rPr>
          <w:spacing w:val="-18"/>
        </w:rPr>
        <w:t> </w:t>
      </w:r>
      <w:r>
        <w:rPr>
          <w:spacing w:val="-4"/>
        </w:rPr>
        <w:t>now</w:t>
      </w:r>
      <w:r>
        <w:rPr>
          <w:spacing w:val="-17"/>
        </w:rPr>
        <w:t> </w:t>
      </w:r>
      <w:r>
        <w:rPr>
          <w:spacing w:val="-4"/>
        </w:rPr>
        <w:t>pending</w:t>
      </w:r>
      <w:r>
        <w:rPr>
          <w:spacing w:val="-18"/>
        </w:rPr>
        <w:t> </w:t>
      </w:r>
      <w:r>
        <w:rPr>
          <w:spacing w:val="-4"/>
        </w:rPr>
        <w:t>in</w:t>
      </w:r>
      <w:r>
        <w:rPr>
          <w:spacing w:val="-17"/>
        </w:rPr>
        <w:t> </w:t>
      </w:r>
      <w:r>
        <w:rPr>
          <w:spacing w:val="-4"/>
        </w:rPr>
        <w:t>the</w:t>
      </w:r>
      <w:r>
        <w:rPr>
          <w:spacing w:val="-18"/>
        </w:rPr>
        <w:t> </w:t>
      </w:r>
      <w:r>
        <w:rPr>
          <w:spacing w:val="-4"/>
        </w:rPr>
        <w:t>Court</w:t>
      </w:r>
      <w:r>
        <w:rPr>
          <w:spacing w:val="-17"/>
        </w:rPr>
        <w:t> </w:t>
      </w:r>
      <w:r>
        <w:rPr>
          <w:spacing w:val="-5"/>
        </w:rPr>
        <w:t>of</w:t>
      </w:r>
      <w:r>
        <w:rPr/>
        <w:tab/>
      </w:r>
      <w:r>
        <w:rPr>
          <w:spacing w:val="-10"/>
        </w:rPr>
        <w:t>,</w:t>
      </w:r>
    </w:p>
    <w:p>
      <w:pPr>
        <w:pStyle w:val="BodyText"/>
        <w:spacing w:line="249" w:lineRule="auto" w:before="2"/>
        <w:ind w:left="2352" w:right="2342"/>
        <w:jc w:val="both"/>
      </w:pPr>
      <w:r>
        <w:rPr/>
        <w:t>I hereby bind myself to be of good behaviour to Government and all the citizens of India during</w:t>
      </w:r>
      <w:r>
        <w:rPr>
          <w:spacing w:val="-3"/>
        </w:rPr>
        <w:t> </w:t>
      </w:r>
      <w:r>
        <w:rPr/>
        <w:t>the</w:t>
      </w:r>
      <w:r>
        <w:rPr>
          <w:spacing w:val="-3"/>
        </w:rPr>
        <w:t> </w:t>
      </w:r>
      <w:r>
        <w:rPr/>
        <w:t>said</w:t>
      </w:r>
      <w:r>
        <w:rPr>
          <w:spacing w:val="-3"/>
        </w:rPr>
        <w:t> </w:t>
      </w:r>
      <w:r>
        <w:rPr/>
        <w:t>term</w:t>
      </w:r>
      <w:r>
        <w:rPr>
          <w:spacing w:val="-3"/>
        </w:rPr>
        <w:t> </w:t>
      </w:r>
      <w:r>
        <w:rPr/>
        <w:t>or</w:t>
      </w:r>
      <w:r>
        <w:rPr>
          <w:spacing w:val="-3"/>
        </w:rPr>
        <w:t> </w:t>
      </w:r>
      <w:r>
        <w:rPr/>
        <w:t>until</w:t>
      </w:r>
      <w:r>
        <w:rPr>
          <w:spacing w:val="-3"/>
        </w:rPr>
        <w:t> </w:t>
      </w:r>
      <w:r>
        <w:rPr/>
        <w:t>the</w:t>
      </w:r>
      <w:r>
        <w:rPr>
          <w:spacing w:val="-3"/>
        </w:rPr>
        <w:t> </w:t>
      </w:r>
      <w:r>
        <w:rPr/>
        <w:t>completion</w:t>
      </w:r>
      <w:r>
        <w:rPr>
          <w:spacing w:val="-3"/>
        </w:rPr>
        <w:t> </w:t>
      </w:r>
      <w:r>
        <w:rPr/>
        <w:t>of</w:t>
      </w:r>
      <w:r>
        <w:rPr>
          <w:spacing w:val="-3"/>
        </w:rPr>
        <w:t> </w:t>
      </w:r>
      <w:r>
        <w:rPr/>
        <w:t>the</w:t>
      </w:r>
      <w:r>
        <w:rPr>
          <w:spacing w:val="-3"/>
        </w:rPr>
        <w:t> </w:t>
      </w:r>
      <w:r>
        <w:rPr/>
        <w:t>said</w:t>
      </w:r>
      <w:r>
        <w:rPr>
          <w:spacing w:val="-3"/>
        </w:rPr>
        <w:t> </w:t>
      </w:r>
      <w:r>
        <w:rPr/>
        <w:t>inquiry;</w:t>
      </w:r>
      <w:r>
        <w:rPr>
          <w:spacing w:val="-3"/>
        </w:rPr>
        <w:t> </w:t>
      </w:r>
      <w:r>
        <w:rPr/>
        <w:t>and,</w:t>
      </w:r>
      <w:r>
        <w:rPr>
          <w:spacing w:val="-3"/>
        </w:rPr>
        <w:t> </w:t>
      </w:r>
      <w:r>
        <w:rPr/>
        <w:t>in</w:t>
      </w:r>
      <w:r>
        <w:rPr>
          <w:spacing w:val="-3"/>
        </w:rPr>
        <w:t> </w:t>
      </w:r>
      <w:r>
        <w:rPr/>
        <w:t>case</w:t>
      </w:r>
      <w:r>
        <w:rPr>
          <w:spacing w:val="-3"/>
        </w:rPr>
        <w:t> </w:t>
      </w:r>
      <w:r>
        <w:rPr/>
        <w:t>of</w:t>
      </w:r>
      <w:r>
        <w:rPr>
          <w:spacing w:val="-3"/>
        </w:rPr>
        <w:t> </w:t>
      </w:r>
      <w:r>
        <w:rPr/>
        <w:t>my</w:t>
      </w:r>
      <w:r>
        <w:rPr>
          <w:spacing w:val="-3"/>
        </w:rPr>
        <w:t> </w:t>
      </w:r>
      <w:r>
        <w:rPr/>
        <w:t>making default</w:t>
      </w:r>
      <w:r>
        <w:rPr>
          <w:spacing w:val="-13"/>
        </w:rPr>
        <w:t> </w:t>
      </w:r>
      <w:r>
        <w:rPr/>
        <w:t>therein,</w:t>
      </w:r>
      <w:r>
        <w:rPr>
          <w:spacing w:val="-13"/>
        </w:rPr>
        <w:t> </w:t>
      </w:r>
      <w:r>
        <w:rPr/>
        <w:t>I</w:t>
      </w:r>
      <w:r>
        <w:rPr>
          <w:spacing w:val="-13"/>
        </w:rPr>
        <w:t> </w:t>
      </w:r>
      <w:r>
        <w:rPr/>
        <w:t>hereby</w:t>
      </w:r>
      <w:r>
        <w:rPr>
          <w:spacing w:val="-13"/>
        </w:rPr>
        <w:t> </w:t>
      </w:r>
      <w:r>
        <w:rPr/>
        <w:t>bind</w:t>
      </w:r>
      <w:r>
        <w:rPr>
          <w:spacing w:val="-13"/>
        </w:rPr>
        <w:t> </w:t>
      </w:r>
      <w:r>
        <w:rPr/>
        <w:t>myself</w:t>
      </w:r>
      <w:r>
        <w:rPr>
          <w:spacing w:val="-13"/>
        </w:rPr>
        <w:t> </w:t>
      </w:r>
      <w:r>
        <w:rPr/>
        <w:t>to</w:t>
      </w:r>
      <w:r>
        <w:rPr>
          <w:spacing w:val="-13"/>
        </w:rPr>
        <w:t> </w:t>
      </w:r>
      <w:r>
        <w:rPr/>
        <w:t>forfeit</w:t>
      </w:r>
      <w:r>
        <w:rPr>
          <w:spacing w:val="-13"/>
        </w:rPr>
        <w:t> </w:t>
      </w:r>
      <w:r>
        <w:rPr/>
        <w:t>to</w:t>
      </w:r>
      <w:r>
        <w:rPr>
          <w:spacing w:val="-13"/>
        </w:rPr>
        <w:t> </w:t>
      </w:r>
      <w:r>
        <w:rPr/>
        <w:t>Government</w:t>
      </w:r>
      <w:r>
        <w:rPr>
          <w:spacing w:val="-13"/>
        </w:rPr>
        <w:t> </w:t>
      </w:r>
      <w:r>
        <w:rPr/>
        <w:t>the</w:t>
      </w:r>
      <w:r>
        <w:rPr>
          <w:spacing w:val="-13"/>
        </w:rPr>
        <w:t> </w:t>
      </w:r>
      <w:r>
        <w:rPr/>
        <w:t>sum</w:t>
      </w:r>
      <w:r>
        <w:rPr>
          <w:spacing w:val="-13"/>
        </w:rPr>
        <w:t> </w:t>
      </w:r>
      <w:r>
        <w:rPr/>
        <w:t>of</w:t>
      </w:r>
      <w:r>
        <w:rPr>
          <w:spacing w:val="-13"/>
        </w:rPr>
        <w:t> </w:t>
      </w:r>
      <w:r>
        <w:rPr/>
        <w:t>rupees...................</w:t>
      </w:r>
    </w:p>
    <w:p>
      <w:pPr>
        <w:pStyle w:val="BodyText"/>
      </w:pPr>
    </w:p>
    <w:p>
      <w:pPr>
        <w:pStyle w:val="BodyText"/>
        <w:spacing w:before="22"/>
      </w:pPr>
    </w:p>
    <w:p>
      <w:pPr>
        <w:pStyle w:val="BodyText"/>
        <w:ind w:left="2832"/>
        <w:jc w:val="both"/>
      </w:pPr>
      <w:r>
        <w:rPr>
          <w:spacing w:val="-4"/>
        </w:rPr>
        <w:t>Dated,</w:t>
      </w:r>
      <w:r>
        <w:rPr>
          <w:spacing w:val="-22"/>
        </w:rPr>
        <w:t> </w:t>
      </w:r>
      <w:r>
        <w:rPr>
          <w:spacing w:val="-4"/>
        </w:rPr>
        <w:t>this..............................................</w:t>
      </w:r>
      <w:r>
        <w:rPr>
          <w:spacing w:val="-20"/>
        </w:rPr>
        <w:t> </w:t>
      </w:r>
      <w:r>
        <w:rPr>
          <w:spacing w:val="-4"/>
        </w:rPr>
        <w:t>day</w:t>
      </w:r>
      <w:r>
        <w:rPr>
          <w:spacing w:val="-20"/>
        </w:rPr>
        <w:t> </w:t>
      </w:r>
      <w:r>
        <w:rPr>
          <w:spacing w:val="-4"/>
        </w:rPr>
        <w:t>of..............................................</w:t>
      </w:r>
      <w:r>
        <w:rPr>
          <w:spacing w:val="-8"/>
        </w:rPr>
        <w:t> </w:t>
      </w:r>
      <w:r>
        <w:rPr>
          <w:spacing w:val="-4"/>
        </w:rPr>
        <w:t>,</w:t>
      </w:r>
      <w:r>
        <w:rPr>
          <w:spacing w:val="-20"/>
        </w:rPr>
        <w:t> </w:t>
      </w:r>
      <w:r>
        <w:rPr>
          <w:spacing w:val="-4"/>
        </w:rPr>
        <w:t>20</w:t>
      </w:r>
      <w:r>
        <w:rPr>
          <w:spacing w:val="17"/>
        </w:rPr>
        <w:t> </w:t>
      </w:r>
      <w:r>
        <w:rPr>
          <w:spacing w:val="-4"/>
        </w:rPr>
        <w:t>...............</w:t>
      </w:r>
      <w:r>
        <w:rPr>
          <w:spacing w:val="-27"/>
        </w:rPr>
        <w:t> </w:t>
      </w:r>
      <w:r>
        <w:rPr>
          <w:spacing w:val="-10"/>
        </w:rPr>
        <w:t>.</w:t>
      </w:r>
    </w:p>
    <w:p>
      <w:pPr>
        <w:pStyle w:val="BodyText"/>
      </w:pPr>
    </w:p>
    <w:p>
      <w:pPr>
        <w:pStyle w:val="BodyText"/>
        <w:spacing w:before="150"/>
      </w:pPr>
    </w:p>
    <w:p>
      <w:pPr>
        <w:tabs>
          <w:tab w:pos="8621" w:val="left" w:leader="none"/>
        </w:tabs>
        <w:spacing w:before="1"/>
        <w:ind w:left="2352" w:right="0" w:firstLine="0"/>
        <w:jc w:val="both"/>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pStyle w:val="BodyText"/>
      </w:pPr>
    </w:p>
    <w:p>
      <w:pPr>
        <w:pStyle w:val="BodyText"/>
        <w:spacing w:before="29"/>
      </w:pPr>
    </w:p>
    <w:p>
      <w:pPr>
        <w:spacing w:before="1"/>
        <w:ind w:left="7" w:right="0" w:firstLine="0"/>
        <w:jc w:val="center"/>
        <w:rPr>
          <w:sz w:val="20"/>
        </w:rPr>
      </w:pPr>
      <w:r>
        <w:rPr>
          <w:sz w:val="20"/>
        </w:rPr>
        <w:t>(</w:t>
      </w:r>
      <w:r>
        <w:rPr>
          <w:i/>
          <w:sz w:val="20"/>
        </w:rPr>
        <w:t>Where</w:t>
      </w:r>
      <w:r>
        <w:rPr>
          <w:i/>
          <w:spacing w:val="2"/>
          <w:sz w:val="20"/>
        </w:rPr>
        <w:t> </w:t>
      </w:r>
      <w:r>
        <w:rPr>
          <w:i/>
          <w:sz w:val="20"/>
        </w:rPr>
        <w:t>a</w:t>
      </w:r>
      <w:r>
        <w:rPr>
          <w:i/>
          <w:spacing w:val="2"/>
          <w:sz w:val="20"/>
        </w:rPr>
        <w:t> </w:t>
      </w:r>
      <w:r>
        <w:rPr>
          <w:i/>
          <w:sz w:val="20"/>
        </w:rPr>
        <w:t>bond</w:t>
      </w:r>
      <w:r>
        <w:rPr>
          <w:i/>
          <w:spacing w:val="2"/>
          <w:sz w:val="20"/>
        </w:rPr>
        <w:t> </w:t>
      </w:r>
      <w:r>
        <w:rPr>
          <w:i/>
          <w:sz w:val="20"/>
        </w:rPr>
        <w:t>with</w:t>
      </w:r>
      <w:r>
        <w:rPr>
          <w:i/>
          <w:spacing w:val="2"/>
          <w:sz w:val="20"/>
        </w:rPr>
        <w:t> </w:t>
      </w:r>
      <w:r>
        <w:rPr>
          <w:i/>
          <w:sz w:val="20"/>
        </w:rPr>
        <w:t>sureties</w:t>
      </w:r>
      <w:r>
        <w:rPr>
          <w:i/>
          <w:spacing w:val="2"/>
          <w:sz w:val="20"/>
        </w:rPr>
        <w:t> </w:t>
      </w:r>
      <w:r>
        <w:rPr>
          <w:i/>
          <w:sz w:val="20"/>
        </w:rPr>
        <w:t>is</w:t>
      </w:r>
      <w:r>
        <w:rPr>
          <w:i/>
          <w:spacing w:val="2"/>
          <w:sz w:val="20"/>
        </w:rPr>
        <w:t> </w:t>
      </w:r>
      <w:r>
        <w:rPr>
          <w:i/>
          <w:sz w:val="20"/>
        </w:rPr>
        <w:t>to</w:t>
      </w:r>
      <w:r>
        <w:rPr>
          <w:i/>
          <w:spacing w:val="2"/>
          <w:sz w:val="20"/>
        </w:rPr>
        <w:t> </w:t>
      </w:r>
      <w:r>
        <w:rPr>
          <w:i/>
          <w:sz w:val="20"/>
        </w:rPr>
        <w:t>be</w:t>
      </w:r>
      <w:r>
        <w:rPr>
          <w:i/>
          <w:spacing w:val="2"/>
          <w:sz w:val="20"/>
        </w:rPr>
        <w:t> </w:t>
      </w:r>
      <w:r>
        <w:rPr>
          <w:i/>
          <w:sz w:val="20"/>
        </w:rPr>
        <w:t>executed,</w:t>
      </w:r>
      <w:r>
        <w:rPr>
          <w:i/>
          <w:spacing w:val="2"/>
          <w:sz w:val="20"/>
        </w:rPr>
        <w:t> </w:t>
      </w:r>
      <w:r>
        <w:rPr>
          <w:i/>
          <w:spacing w:val="-4"/>
          <w:sz w:val="20"/>
        </w:rPr>
        <w:t>add</w:t>
      </w:r>
      <w:r>
        <w:rPr>
          <w:spacing w:val="-4"/>
          <w:sz w:val="20"/>
        </w:rPr>
        <w:t>)</w:t>
      </w:r>
    </w:p>
    <w:p>
      <w:pPr>
        <w:pStyle w:val="BodyText"/>
        <w:tabs>
          <w:tab w:pos="9264" w:val="left" w:leader="dot"/>
        </w:tabs>
        <w:spacing w:before="130"/>
        <w:ind w:left="2832"/>
        <w:jc w:val="both"/>
      </w:pPr>
      <w:r>
        <w:rPr>
          <w:spacing w:val="-4"/>
        </w:rPr>
        <w:t>We</w:t>
      </w:r>
      <w:r>
        <w:rPr>
          <w:spacing w:val="-21"/>
        </w:rPr>
        <w:t> </w:t>
      </w:r>
      <w:r>
        <w:rPr>
          <w:spacing w:val="-4"/>
        </w:rPr>
        <w:t>do</w:t>
      </w:r>
      <w:r>
        <w:rPr>
          <w:spacing w:val="-18"/>
        </w:rPr>
        <w:t> </w:t>
      </w:r>
      <w:r>
        <w:rPr>
          <w:spacing w:val="-4"/>
        </w:rPr>
        <w:t>hereby</w:t>
      </w:r>
      <w:r>
        <w:rPr>
          <w:spacing w:val="-18"/>
        </w:rPr>
        <w:t> </w:t>
      </w:r>
      <w:r>
        <w:rPr>
          <w:spacing w:val="-4"/>
        </w:rPr>
        <w:t>declare</w:t>
      </w:r>
      <w:r>
        <w:rPr>
          <w:spacing w:val="-18"/>
        </w:rPr>
        <w:t> </w:t>
      </w:r>
      <w:r>
        <w:rPr>
          <w:spacing w:val="-4"/>
        </w:rPr>
        <w:t>ourselves</w:t>
      </w:r>
      <w:r>
        <w:rPr>
          <w:spacing w:val="-18"/>
        </w:rPr>
        <w:t> </w:t>
      </w:r>
      <w:r>
        <w:rPr>
          <w:spacing w:val="-4"/>
        </w:rPr>
        <w:t>sureties</w:t>
      </w:r>
      <w:r>
        <w:rPr>
          <w:spacing w:val="-18"/>
        </w:rPr>
        <w:t> </w:t>
      </w:r>
      <w:r>
        <w:rPr>
          <w:spacing w:val="-4"/>
        </w:rPr>
        <w:t>for</w:t>
      </w:r>
      <w:r>
        <w:rPr>
          <w:spacing w:val="-18"/>
        </w:rPr>
        <w:t> </w:t>
      </w:r>
      <w:r>
        <w:rPr>
          <w:spacing w:val="-4"/>
        </w:rPr>
        <w:t>the</w:t>
      </w:r>
      <w:r>
        <w:rPr>
          <w:spacing w:val="-18"/>
        </w:rPr>
        <w:t> </w:t>
      </w:r>
      <w:r>
        <w:rPr>
          <w:spacing w:val="-4"/>
        </w:rPr>
        <w:t>above-named</w:t>
      </w:r>
      <w:r>
        <w:rPr/>
        <w:tab/>
      </w:r>
      <w:r>
        <w:rPr>
          <w:spacing w:val="-4"/>
        </w:rPr>
        <w:t>that</w:t>
      </w:r>
    </w:p>
    <w:p>
      <w:pPr>
        <w:pStyle w:val="BodyText"/>
        <w:spacing w:line="249" w:lineRule="auto" w:before="10"/>
        <w:ind w:left="2352" w:right="2342"/>
        <w:jc w:val="both"/>
      </w:pPr>
      <w:r>
        <w:rPr>
          <w:spacing w:val="-2"/>
        </w:rPr>
        <w:t>he</w:t>
      </w:r>
      <w:r>
        <w:rPr>
          <w:spacing w:val="-7"/>
        </w:rPr>
        <w:t> </w:t>
      </w:r>
      <w:r>
        <w:rPr>
          <w:spacing w:val="-2"/>
        </w:rPr>
        <w:t>will</w:t>
      </w:r>
      <w:r>
        <w:rPr>
          <w:spacing w:val="-7"/>
        </w:rPr>
        <w:t> </w:t>
      </w:r>
      <w:r>
        <w:rPr>
          <w:spacing w:val="-2"/>
        </w:rPr>
        <w:t>be</w:t>
      </w:r>
      <w:r>
        <w:rPr>
          <w:spacing w:val="-7"/>
        </w:rPr>
        <w:t> </w:t>
      </w:r>
      <w:r>
        <w:rPr>
          <w:spacing w:val="-2"/>
        </w:rPr>
        <w:t>of</w:t>
      </w:r>
      <w:r>
        <w:rPr>
          <w:spacing w:val="-7"/>
        </w:rPr>
        <w:t> </w:t>
      </w:r>
      <w:r>
        <w:rPr>
          <w:spacing w:val="-2"/>
        </w:rPr>
        <w:t>good</w:t>
      </w:r>
      <w:r>
        <w:rPr>
          <w:spacing w:val="-7"/>
        </w:rPr>
        <w:t> </w:t>
      </w:r>
      <w:r>
        <w:rPr>
          <w:spacing w:val="-2"/>
        </w:rPr>
        <w:t>behaviour</w:t>
      </w:r>
      <w:r>
        <w:rPr>
          <w:spacing w:val="-7"/>
        </w:rPr>
        <w:t> </w:t>
      </w:r>
      <w:r>
        <w:rPr>
          <w:spacing w:val="-2"/>
        </w:rPr>
        <w:t>to</w:t>
      </w:r>
      <w:r>
        <w:rPr>
          <w:spacing w:val="-7"/>
        </w:rPr>
        <w:t> </w:t>
      </w:r>
      <w:r>
        <w:rPr>
          <w:spacing w:val="-2"/>
        </w:rPr>
        <w:t>Government</w:t>
      </w:r>
      <w:r>
        <w:rPr>
          <w:spacing w:val="-7"/>
        </w:rPr>
        <w:t> </w:t>
      </w:r>
      <w:r>
        <w:rPr>
          <w:spacing w:val="-2"/>
        </w:rPr>
        <w:t>and</w:t>
      </w:r>
      <w:r>
        <w:rPr>
          <w:spacing w:val="-7"/>
        </w:rPr>
        <w:t> </w:t>
      </w:r>
      <w:r>
        <w:rPr>
          <w:spacing w:val="-2"/>
        </w:rPr>
        <w:t>all</w:t>
      </w:r>
      <w:r>
        <w:rPr>
          <w:spacing w:val="-7"/>
        </w:rPr>
        <w:t> </w:t>
      </w:r>
      <w:r>
        <w:rPr>
          <w:spacing w:val="-2"/>
        </w:rPr>
        <w:t>the</w:t>
      </w:r>
      <w:r>
        <w:rPr>
          <w:spacing w:val="-8"/>
        </w:rPr>
        <w:t> </w:t>
      </w:r>
      <w:r>
        <w:rPr>
          <w:spacing w:val="-2"/>
        </w:rPr>
        <w:t>citizens</w:t>
      </w:r>
      <w:r>
        <w:rPr>
          <w:spacing w:val="-7"/>
        </w:rPr>
        <w:t> </w:t>
      </w:r>
      <w:r>
        <w:rPr>
          <w:spacing w:val="-2"/>
        </w:rPr>
        <w:t>of</w:t>
      </w:r>
      <w:r>
        <w:rPr>
          <w:spacing w:val="-7"/>
        </w:rPr>
        <w:t> </w:t>
      </w:r>
      <w:r>
        <w:rPr>
          <w:spacing w:val="-2"/>
        </w:rPr>
        <w:t>India</w:t>
      </w:r>
      <w:r>
        <w:rPr>
          <w:spacing w:val="-7"/>
        </w:rPr>
        <w:t> </w:t>
      </w:r>
      <w:r>
        <w:rPr>
          <w:spacing w:val="-2"/>
        </w:rPr>
        <w:t>during</w:t>
      </w:r>
      <w:r>
        <w:rPr>
          <w:spacing w:val="-7"/>
        </w:rPr>
        <w:t> </w:t>
      </w:r>
      <w:r>
        <w:rPr>
          <w:spacing w:val="-2"/>
        </w:rPr>
        <w:t>the</w:t>
      </w:r>
      <w:r>
        <w:rPr>
          <w:spacing w:val="-7"/>
        </w:rPr>
        <w:t> </w:t>
      </w:r>
      <w:r>
        <w:rPr>
          <w:spacing w:val="-2"/>
        </w:rPr>
        <w:t>said</w:t>
      </w:r>
      <w:r>
        <w:rPr>
          <w:spacing w:val="-7"/>
        </w:rPr>
        <w:t> </w:t>
      </w:r>
      <w:r>
        <w:rPr>
          <w:spacing w:val="-2"/>
        </w:rPr>
        <w:t>term or</w:t>
      </w:r>
      <w:r>
        <w:rPr>
          <w:spacing w:val="-10"/>
        </w:rPr>
        <w:t> </w:t>
      </w:r>
      <w:r>
        <w:rPr>
          <w:spacing w:val="-2"/>
        </w:rPr>
        <w:t>until</w:t>
      </w:r>
      <w:r>
        <w:rPr>
          <w:spacing w:val="-10"/>
        </w:rPr>
        <w:t> </w:t>
      </w:r>
      <w:r>
        <w:rPr>
          <w:spacing w:val="-2"/>
        </w:rPr>
        <w:t>the</w:t>
      </w:r>
      <w:r>
        <w:rPr>
          <w:spacing w:val="-10"/>
        </w:rPr>
        <w:t> </w:t>
      </w:r>
      <w:r>
        <w:rPr>
          <w:spacing w:val="-2"/>
        </w:rPr>
        <w:t>completion</w:t>
      </w:r>
      <w:r>
        <w:rPr>
          <w:spacing w:val="-10"/>
        </w:rPr>
        <w:t> </w:t>
      </w:r>
      <w:r>
        <w:rPr>
          <w:spacing w:val="-2"/>
        </w:rPr>
        <w:t>of</w:t>
      </w:r>
      <w:r>
        <w:rPr>
          <w:spacing w:val="-10"/>
        </w:rPr>
        <w:t> </w:t>
      </w:r>
      <w:r>
        <w:rPr>
          <w:spacing w:val="-2"/>
        </w:rPr>
        <w:t>the</w:t>
      </w:r>
      <w:r>
        <w:rPr>
          <w:spacing w:val="-10"/>
        </w:rPr>
        <w:t> </w:t>
      </w:r>
      <w:r>
        <w:rPr>
          <w:spacing w:val="-2"/>
        </w:rPr>
        <w:t>said</w:t>
      </w:r>
      <w:r>
        <w:rPr>
          <w:spacing w:val="-10"/>
        </w:rPr>
        <w:t> </w:t>
      </w:r>
      <w:r>
        <w:rPr>
          <w:spacing w:val="-2"/>
        </w:rPr>
        <w:t>inquiry;</w:t>
      </w:r>
      <w:r>
        <w:rPr>
          <w:spacing w:val="-10"/>
        </w:rPr>
        <w:t> </w:t>
      </w:r>
      <w:r>
        <w:rPr>
          <w:spacing w:val="-2"/>
        </w:rPr>
        <w:t>and,</w:t>
      </w:r>
      <w:r>
        <w:rPr>
          <w:spacing w:val="-10"/>
        </w:rPr>
        <w:t> </w:t>
      </w:r>
      <w:r>
        <w:rPr>
          <w:spacing w:val="-2"/>
        </w:rPr>
        <w:t>in</w:t>
      </w:r>
      <w:r>
        <w:rPr>
          <w:spacing w:val="-10"/>
        </w:rPr>
        <w:t> </w:t>
      </w:r>
      <w:r>
        <w:rPr>
          <w:spacing w:val="-2"/>
        </w:rPr>
        <w:t>case</w:t>
      </w:r>
      <w:r>
        <w:rPr>
          <w:spacing w:val="-10"/>
        </w:rPr>
        <w:t> </w:t>
      </w:r>
      <w:r>
        <w:rPr>
          <w:spacing w:val="-2"/>
        </w:rPr>
        <w:t>of</w:t>
      </w:r>
      <w:r>
        <w:rPr>
          <w:spacing w:val="-10"/>
        </w:rPr>
        <w:t> </w:t>
      </w:r>
      <w:r>
        <w:rPr>
          <w:spacing w:val="-2"/>
        </w:rPr>
        <w:t>his</w:t>
      </w:r>
      <w:r>
        <w:rPr>
          <w:spacing w:val="-10"/>
        </w:rPr>
        <w:t> </w:t>
      </w:r>
      <w:r>
        <w:rPr>
          <w:spacing w:val="-2"/>
        </w:rPr>
        <w:t>making</w:t>
      </w:r>
      <w:r>
        <w:rPr>
          <w:spacing w:val="-10"/>
        </w:rPr>
        <w:t> </w:t>
      </w:r>
      <w:r>
        <w:rPr>
          <w:spacing w:val="-2"/>
        </w:rPr>
        <w:t>default</w:t>
      </w:r>
      <w:r>
        <w:rPr>
          <w:spacing w:val="-10"/>
        </w:rPr>
        <w:t> </w:t>
      </w:r>
      <w:r>
        <w:rPr>
          <w:spacing w:val="-2"/>
        </w:rPr>
        <w:t>therein,</w:t>
      </w:r>
      <w:r>
        <w:rPr>
          <w:spacing w:val="-10"/>
        </w:rPr>
        <w:t> </w:t>
      </w:r>
      <w:r>
        <w:rPr>
          <w:spacing w:val="-2"/>
        </w:rPr>
        <w:t>we</w:t>
      </w:r>
      <w:r>
        <w:rPr>
          <w:spacing w:val="-10"/>
        </w:rPr>
        <w:t> </w:t>
      </w:r>
      <w:r>
        <w:rPr>
          <w:spacing w:val="-2"/>
        </w:rPr>
        <w:t>bind </w:t>
      </w:r>
      <w:r>
        <w:rPr>
          <w:spacing w:val="-4"/>
        </w:rPr>
        <w:t>ourselves,</w:t>
      </w:r>
      <w:r>
        <w:rPr>
          <w:spacing w:val="30"/>
        </w:rPr>
        <w:t> </w:t>
      </w:r>
      <w:r>
        <w:rPr>
          <w:spacing w:val="-4"/>
        </w:rPr>
        <w:t>jointly</w:t>
      </w:r>
      <w:r>
        <w:rPr>
          <w:spacing w:val="-13"/>
        </w:rPr>
        <w:t> </w:t>
      </w:r>
      <w:r>
        <w:rPr>
          <w:spacing w:val="-4"/>
        </w:rPr>
        <w:t>and</w:t>
      </w:r>
      <w:r>
        <w:rPr>
          <w:spacing w:val="-12"/>
        </w:rPr>
        <w:t> </w:t>
      </w:r>
      <w:r>
        <w:rPr>
          <w:spacing w:val="-4"/>
        </w:rPr>
        <w:t>severally,</w:t>
      </w:r>
      <w:r>
        <w:rPr>
          <w:spacing w:val="-13"/>
        </w:rPr>
        <w:t> </w:t>
      </w:r>
      <w:r>
        <w:rPr>
          <w:spacing w:val="-4"/>
        </w:rPr>
        <w:t>to</w:t>
      </w:r>
      <w:r>
        <w:rPr>
          <w:spacing w:val="-12"/>
        </w:rPr>
        <w:t> </w:t>
      </w:r>
      <w:r>
        <w:rPr>
          <w:spacing w:val="-4"/>
        </w:rPr>
        <w:t>forfeit</w:t>
      </w:r>
      <w:r>
        <w:rPr>
          <w:spacing w:val="-12"/>
        </w:rPr>
        <w:t> </w:t>
      </w:r>
      <w:r>
        <w:rPr>
          <w:spacing w:val="-4"/>
        </w:rPr>
        <w:t>to</w:t>
      </w:r>
      <w:r>
        <w:rPr>
          <w:spacing w:val="-13"/>
        </w:rPr>
        <w:t> </w:t>
      </w:r>
      <w:r>
        <w:rPr>
          <w:spacing w:val="-4"/>
        </w:rPr>
        <w:t>Government</w:t>
      </w:r>
      <w:r>
        <w:rPr>
          <w:spacing w:val="-12"/>
        </w:rPr>
        <w:t> </w:t>
      </w:r>
      <w:r>
        <w:rPr>
          <w:spacing w:val="-4"/>
        </w:rPr>
        <w:t>the</w:t>
      </w:r>
      <w:r>
        <w:rPr>
          <w:spacing w:val="-13"/>
        </w:rPr>
        <w:t> </w:t>
      </w:r>
      <w:r>
        <w:rPr>
          <w:spacing w:val="-4"/>
        </w:rPr>
        <w:t>sum</w:t>
      </w:r>
      <w:r>
        <w:rPr>
          <w:spacing w:val="-12"/>
        </w:rPr>
        <w:t> </w:t>
      </w:r>
      <w:r>
        <w:rPr>
          <w:spacing w:val="-4"/>
        </w:rPr>
        <w:t>of</w:t>
      </w:r>
      <w:r>
        <w:rPr>
          <w:spacing w:val="-12"/>
        </w:rPr>
        <w:t> </w:t>
      </w:r>
      <w:r>
        <w:rPr>
          <w:spacing w:val="-4"/>
        </w:rPr>
        <w:t>rupees................................</w:t>
      </w:r>
    </w:p>
    <w:p>
      <w:pPr>
        <w:spacing w:before="2"/>
        <w:ind w:left="2352" w:right="0" w:firstLine="0"/>
        <w:jc w:val="left"/>
        <w:rPr>
          <w:sz w:val="20"/>
        </w:rPr>
      </w:pPr>
      <w:r>
        <w:rPr>
          <w:spacing w:val="-10"/>
          <w:sz w:val="20"/>
        </w:rPr>
        <w:t>.</w:t>
      </w:r>
    </w:p>
    <w:p>
      <w:pPr>
        <w:pStyle w:val="BodyText"/>
      </w:pPr>
    </w:p>
    <w:p>
      <w:pPr>
        <w:pStyle w:val="BodyText"/>
        <w:spacing w:before="30"/>
      </w:pPr>
    </w:p>
    <w:p>
      <w:pPr>
        <w:pStyle w:val="BodyText"/>
        <w:ind w:left="2832"/>
        <w:jc w:val="both"/>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spacing w:before="20"/>
      </w:pPr>
    </w:p>
    <w:p>
      <w:pPr>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p>
    <w:p>
      <w:pPr>
        <w:pStyle w:val="BodyText"/>
        <w:spacing w:before="20"/>
      </w:pPr>
    </w:p>
    <w:p>
      <w:pPr>
        <w:spacing w:before="0"/>
        <w:ind w:left="0" w:right="2347" w:firstLine="0"/>
        <w:jc w:val="right"/>
        <w:rPr>
          <w:sz w:val="20"/>
        </w:rPr>
      </w:pPr>
      <w:r>
        <w:rPr>
          <w:spacing w:val="-2"/>
          <w:sz w:val="20"/>
        </w:rPr>
        <w:t>(</w:t>
      </w:r>
      <w:r>
        <w:rPr>
          <w:i/>
          <w:spacing w:val="-2"/>
          <w:sz w:val="20"/>
        </w:rPr>
        <w:t>Signature</w:t>
      </w:r>
      <w:r>
        <w:rPr>
          <w:spacing w:val="-2"/>
          <w:sz w:val="20"/>
        </w:rPr>
        <w:t>)</w:t>
      </w:r>
    </w:p>
    <w:p>
      <w:pPr>
        <w:pStyle w:val="BodyText"/>
      </w:pPr>
    </w:p>
    <w:p>
      <w:pPr>
        <w:pStyle w:val="BodyText"/>
        <w:spacing w:before="213"/>
      </w:pPr>
    </w:p>
    <w:p>
      <w:pPr>
        <w:spacing w:before="0"/>
        <w:ind w:left="0" w:right="122" w:firstLine="0"/>
        <w:jc w:val="center"/>
        <w:rPr>
          <w:sz w:val="20"/>
        </w:rPr>
      </w:pPr>
      <w:r>
        <w:rPr>
          <w:spacing w:val="-4"/>
          <w:sz w:val="20"/>
        </w:rPr>
        <w:t>———</w:t>
      </w:r>
      <w:r>
        <w:rPr>
          <w:spacing w:val="-10"/>
          <w:sz w:val="20"/>
        </w:rPr>
        <w:t>—</w:t>
      </w:r>
    </w:p>
    <w:p>
      <w:pPr>
        <w:spacing w:after="0"/>
        <w:jc w:val="center"/>
        <w:rPr>
          <w:sz w:val="20"/>
        </w:rPr>
        <w:sectPr>
          <w:pgSz w:w="11900" w:h="16840"/>
          <w:pgMar w:header="905" w:footer="0" w:top="1240" w:bottom="280" w:left="0" w:right="0"/>
        </w:sectPr>
      </w:pPr>
    </w:p>
    <w:p>
      <w:pPr>
        <w:pStyle w:val="BodyText"/>
      </w:pPr>
    </w:p>
    <w:p>
      <w:pPr>
        <w:pStyle w:val="BodyText"/>
      </w:pPr>
    </w:p>
    <w:p>
      <w:pPr>
        <w:pStyle w:val="BodyText"/>
        <w:spacing w:before="75"/>
      </w:pPr>
    </w:p>
    <w:p>
      <w:pPr>
        <w:pStyle w:val="BodyText"/>
        <w:ind w:left="4"/>
        <w:jc w:val="center"/>
      </w:pPr>
      <w:r>
        <w:rPr/>
        <w:t>FORM</w:t>
      </w:r>
      <w:r>
        <w:rPr>
          <w:spacing w:val="-5"/>
        </w:rPr>
        <w:t> </w:t>
      </w:r>
      <w:r>
        <w:rPr/>
        <w:t>No.</w:t>
      </w:r>
      <w:r>
        <w:rPr>
          <w:spacing w:val="-19"/>
        </w:rPr>
        <w:t> </w:t>
      </w:r>
      <w:r>
        <w:rPr>
          <w:spacing w:val="-5"/>
        </w:rPr>
        <w:t>15</w:t>
      </w:r>
    </w:p>
    <w:p>
      <w:pPr>
        <w:pStyle w:val="BodyText"/>
        <w:spacing w:before="130"/>
        <w:ind w:left="8"/>
        <w:jc w:val="center"/>
      </w:pPr>
      <w:r>
        <w:rPr>
          <w:smallCaps/>
          <w:w w:val="90"/>
        </w:rPr>
        <w:t>Summons</w:t>
      </w:r>
      <w:r>
        <w:rPr>
          <w:smallCaps/>
          <w:spacing w:val="38"/>
        </w:rPr>
        <w:t> </w:t>
      </w:r>
      <w:r>
        <w:rPr>
          <w:smallCaps/>
          <w:w w:val="90"/>
        </w:rPr>
        <w:t>on</w:t>
      </w:r>
      <w:r>
        <w:rPr>
          <w:smallCaps/>
          <w:spacing w:val="35"/>
        </w:rPr>
        <w:t> </w:t>
      </w:r>
      <w:r>
        <w:rPr>
          <w:smallCaps/>
          <w:w w:val="90"/>
        </w:rPr>
        <w:t>information</w:t>
      </w:r>
      <w:r>
        <w:rPr>
          <w:smallCaps/>
          <w:spacing w:val="38"/>
        </w:rPr>
        <w:t> </w:t>
      </w:r>
      <w:r>
        <w:rPr>
          <w:smallCaps/>
          <w:w w:val="90"/>
        </w:rPr>
        <w:t>of</w:t>
      </w:r>
      <w:r>
        <w:rPr>
          <w:smallCaps/>
          <w:spacing w:val="36"/>
        </w:rPr>
        <w:t> </w:t>
      </w:r>
      <w:r>
        <w:rPr>
          <w:smallCaps/>
          <w:w w:val="90"/>
        </w:rPr>
        <w:t>a</w:t>
      </w:r>
      <w:r>
        <w:rPr>
          <w:smallCaps/>
          <w:spacing w:val="36"/>
        </w:rPr>
        <w:t> </w:t>
      </w:r>
      <w:r>
        <w:rPr>
          <w:smallCaps/>
          <w:w w:val="90"/>
        </w:rPr>
        <w:t>probable</w:t>
      </w:r>
      <w:r>
        <w:rPr>
          <w:smallCaps/>
          <w:spacing w:val="35"/>
        </w:rPr>
        <w:t> </w:t>
      </w:r>
      <w:r>
        <w:rPr>
          <w:smallCaps/>
          <w:w w:val="90"/>
        </w:rPr>
        <w:t>breach</w:t>
      </w:r>
      <w:r>
        <w:rPr>
          <w:smallCaps/>
          <w:spacing w:val="38"/>
        </w:rPr>
        <w:t> </w:t>
      </w:r>
      <w:r>
        <w:rPr>
          <w:smallCaps/>
          <w:w w:val="90"/>
        </w:rPr>
        <w:t>of</w:t>
      </w:r>
      <w:r>
        <w:rPr>
          <w:smallCaps/>
          <w:spacing w:val="36"/>
        </w:rPr>
        <w:t> </w:t>
      </w:r>
      <w:r>
        <w:rPr>
          <w:smallCaps/>
          <w:w w:val="90"/>
        </w:rPr>
        <w:t>the</w:t>
      </w:r>
      <w:r>
        <w:rPr>
          <w:smallCaps/>
          <w:spacing w:val="37"/>
        </w:rPr>
        <w:t> </w:t>
      </w:r>
      <w:r>
        <w:rPr>
          <w:smallCaps/>
          <w:spacing w:val="-4"/>
          <w:w w:val="90"/>
        </w:rPr>
        <w:t>peace</w:t>
      </w:r>
    </w:p>
    <w:p>
      <w:pPr>
        <w:pStyle w:val="BodyText"/>
        <w:spacing w:line="376" w:lineRule="auto" w:before="130"/>
        <w:ind w:left="2352" w:right="5030" w:firstLine="2925"/>
        <w:jc w:val="both"/>
      </w:pPr>
      <w:r>
        <w:rPr/>
        <w:t>(</w:t>
      </w:r>
      <w:r>
        <w:rPr>
          <w:i/>
        </w:rPr>
        <w:t>See </w:t>
      </w:r>
      <w:r>
        <w:rPr/>
        <w:t>section 132) </w:t>
      </w:r>
      <w:r>
        <w:rPr>
          <w:spacing w:val="-7"/>
        </w:rPr>
        <w:t>To..............................................of..............................................</w:t>
      </w:r>
    </w:p>
    <w:p>
      <w:pPr>
        <w:pStyle w:val="BodyText"/>
        <w:spacing w:line="249" w:lineRule="auto"/>
        <w:ind w:left="2352" w:right="2333" w:firstLine="480"/>
        <w:jc w:val="both"/>
      </w:pPr>
      <w:r>
        <w:rPr>
          <w:spacing w:val="-6"/>
        </w:rPr>
        <w:t>W</w:t>
      </w:r>
      <w:r>
        <w:rPr>
          <w:spacing w:val="-6"/>
          <w:sz w:val="14"/>
        </w:rPr>
        <w:t>HEREAS</w:t>
      </w:r>
      <w:r>
        <w:rPr>
          <w:spacing w:val="10"/>
          <w:sz w:val="14"/>
        </w:rPr>
        <w:t> </w:t>
      </w:r>
      <w:r>
        <w:rPr>
          <w:spacing w:val="-6"/>
        </w:rPr>
        <w:t>it has been made to appear to me by credible information that................................ </w:t>
      </w:r>
      <w:r>
        <w:rPr/>
        <w:t>(</w:t>
      </w:r>
      <w:r>
        <w:rPr>
          <w:i/>
        </w:rPr>
        <w:t>state the substance of the information</w:t>
      </w:r>
      <w:r>
        <w:rPr/>
        <w:t>), and that you are likely to commit a breach of the peace</w:t>
      </w:r>
      <w:r>
        <w:rPr>
          <w:spacing w:val="-2"/>
        </w:rPr>
        <w:t> </w:t>
      </w:r>
      <w:r>
        <w:rPr/>
        <w:t>(</w:t>
      </w:r>
      <w:r>
        <w:rPr>
          <w:i/>
        </w:rPr>
        <w:t>or</w:t>
      </w:r>
      <w:r>
        <w:rPr>
          <w:i/>
          <w:spacing w:val="-1"/>
        </w:rPr>
        <w:t> </w:t>
      </w:r>
      <w:r>
        <w:rPr/>
        <w:t>by</w:t>
      </w:r>
      <w:r>
        <w:rPr>
          <w:spacing w:val="-3"/>
        </w:rPr>
        <w:t> </w:t>
      </w:r>
      <w:r>
        <w:rPr/>
        <w:t>which</w:t>
      </w:r>
      <w:r>
        <w:rPr>
          <w:spacing w:val="-3"/>
        </w:rPr>
        <w:t> </w:t>
      </w:r>
      <w:r>
        <w:rPr/>
        <w:t>act</w:t>
      </w:r>
      <w:r>
        <w:rPr>
          <w:spacing w:val="-3"/>
        </w:rPr>
        <w:t> </w:t>
      </w:r>
      <w:r>
        <w:rPr/>
        <w:t>a</w:t>
      </w:r>
      <w:r>
        <w:rPr>
          <w:spacing w:val="-3"/>
        </w:rPr>
        <w:t> </w:t>
      </w:r>
      <w:r>
        <w:rPr/>
        <w:t>breach</w:t>
      </w:r>
      <w:r>
        <w:rPr>
          <w:spacing w:val="-3"/>
        </w:rPr>
        <w:t> </w:t>
      </w:r>
      <w:r>
        <w:rPr/>
        <w:t>of</w:t>
      </w:r>
      <w:r>
        <w:rPr>
          <w:spacing w:val="-3"/>
        </w:rPr>
        <w:t> </w:t>
      </w:r>
      <w:r>
        <w:rPr/>
        <w:t>the</w:t>
      </w:r>
      <w:r>
        <w:rPr>
          <w:spacing w:val="-3"/>
        </w:rPr>
        <w:t> </w:t>
      </w:r>
      <w:r>
        <w:rPr/>
        <w:t>peace</w:t>
      </w:r>
      <w:r>
        <w:rPr>
          <w:spacing w:val="-3"/>
        </w:rPr>
        <w:t> </w:t>
      </w:r>
      <w:r>
        <w:rPr/>
        <w:t>will</w:t>
      </w:r>
      <w:r>
        <w:rPr>
          <w:spacing w:val="-3"/>
        </w:rPr>
        <w:t> </w:t>
      </w:r>
      <w:r>
        <w:rPr/>
        <w:t>probably</w:t>
      </w:r>
      <w:r>
        <w:rPr>
          <w:spacing w:val="-3"/>
        </w:rPr>
        <w:t> </w:t>
      </w:r>
      <w:r>
        <w:rPr/>
        <w:t>be</w:t>
      </w:r>
      <w:r>
        <w:rPr>
          <w:spacing w:val="-3"/>
        </w:rPr>
        <w:t> </w:t>
      </w:r>
      <w:r>
        <w:rPr/>
        <w:t>occasioned),</w:t>
      </w:r>
      <w:r>
        <w:rPr>
          <w:spacing w:val="-3"/>
        </w:rPr>
        <w:t> </w:t>
      </w:r>
      <w:r>
        <w:rPr/>
        <w:t>you</w:t>
      </w:r>
      <w:r>
        <w:rPr>
          <w:spacing w:val="-3"/>
        </w:rPr>
        <w:t> </w:t>
      </w:r>
      <w:r>
        <w:rPr/>
        <w:t>are</w:t>
      </w:r>
      <w:r>
        <w:rPr>
          <w:spacing w:val="-3"/>
        </w:rPr>
        <w:t> </w:t>
      </w:r>
      <w:r>
        <w:rPr/>
        <w:t>hereby required to attend in person (</w:t>
      </w:r>
      <w:r>
        <w:rPr>
          <w:i/>
        </w:rPr>
        <w:t>or </w:t>
      </w:r>
      <w:r>
        <w:rPr/>
        <w:t>by a duly authorised agent) at the office of the Magistrate </w:t>
      </w:r>
      <w:r>
        <w:rPr>
          <w:spacing w:val="11"/>
        </w:rPr>
        <w:t>of..............................................on</w:t>
      </w:r>
      <w:r>
        <w:rPr>
          <w:spacing w:val="55"/>
          <w:w w:val="150"/>
        </w:rPr>
        <w:t> </w:t>
      </w:r>
      <w:r>
        <w:rPr/>
        <w:t>the</w:t>
      </w:r>
      <w:r>
        <w:rPr>
          <w:spacing w:val="57"/>
          <w:w w:val="150"/>
        </w:rPr>
        <w:t> </w:t>
      </w:r>
      <w:r>
        <w:rPr>
          <w:spacing w:val="11"/>
        </w:rPr>
        <w:t>..............................................day</w:t>
      </w:r>
      <w:r>
        <w:rPr>
          <w:spacing w:val="57"/>
          <w:w w:val="150"/>
        </w:rPr>
        <w:t> </w:t>
      </w:r>
      <w:r>
        <w:rPr>
          <w:spacing w:val="7"/>
        </w:rPr>
        <w:t>of</w:t>
      </w:r>
    </w:p>
    <w:p>
      <w:pPr>
        <w:pStyle w:val="BodyText"/>
        <w:spacing w:before="2"/>
        <w:ind w:left="2352"/>
        <w:jc w:val="both"/>
      </w:pPr>
      <w:r>
        <w:rPr/>
        <w:t>..............................................20.</w:t>
      </w:r>
      <w:r>
        <w:rPr>
          <w:spacing w:val="62"/>
          <w:w w:val="150"/>
        </w:rPr>
        <w:t>   </w:t>
      </w:r>
      <w:r>
        <w:rPr/>
        <w:t>,</w:t>
      </w:r>
      <w:r>
        <w:rPr>
          <w:spacing w:val="-15"/>
        </w:rPr>
        <w:t> </w:t>
      </w:r>
      <w:r>
        <w:rPr/>
        <w:t>at</w:t>
      </w:r>
      <w:r>
        <w:rPr>
          <w:spacing w:val="-15"/>
        </w:rPr>
        <w:t> </w:t>
      </w:r>
      <w:r>
        <w:rPr/>
        <w:t>ten</w:t>
      </w:r>
      <w:r>
        <w:rPr>
          <w:spacing w:val="-15"/>
        </w:rPr>
        <w:t> </w:t>
      </w:r>
      <w:r>
        <w:rPr/>
        <w:t>o'clock</w:t>
      </w:r>
      <w:r>
        <w:rPr>
          <w:spacing w:val="-15"/>
        </w:rPr>
        <w:t> </w:t>
      </w:r>
      <w:r>
        <w:rPr/>
        <w:t>in</w:t>
      </w:r>
      <w:r>
        <w:rPr>
          <w:spacing w:val="-15"/>
        </w:rPr>
        <w:t> </w:t>
      </w:r>
      <w:r>
        <w:rPr/>
        <w:t>the</w:t>
      </w:r>
      <w:r>
        <w:rPr>
          <w:spacing w:val="-15"/>
        </w:rPr>
        <w:t> </w:t>
      </w:r>
      <w:r>
        <w:rPr/>
        <w:t>forenoon,</w:t>
      </w:r>
      <w:r>
        <w:rPr>
          <w:spacing w:val="-15"/>
        </w:rPr>
        <w:t> </w:t>
      </w:r>
      <w:r>
        <w:rPr/>
        <w:t>to</w:t>
      </w:r>
      <w:r>
        <w:rPr>
          <w:spacing w:val="-15"/>
        </w:rPr>
        <w:t> </w:t>
      </w:r>
      <w:r>
        <w:rPr/>
        <w:t>show</w:t>
      </w:r>
      <w:r>
        <w:rPr>
          <w:spacing w:val="-15"/>
        </w:rPr>
        <w:t> </w:t>
      </w:r>
      <w:r>
        <w:rPr/>
        <w:t>cause</w:t>
      </w:r>
      <w:r>
        <w:rPr>
          <w:spacing w:val="-15"/>
        </w:rPr>
        <w:t> </w:t>
      </w:r>
      <w:r>
        <w:rPr/>
        <w:t>why</w:t>
      </w:r>
      <w:r>
        <w:rPr>
          <w:spacing w:val="-15"/>
        </w:rPr>
        <w:t> </w:t>
      </w:r>
      <w:r>
        <w:rPr>
          <w:spacing w:val="-5"/>
        </w:rPr>
        <w:t>you</w:t>
      </w:r>
    </w:p>
    <w:p>
      <w:pPr>
        <w:pStyle w:val="BodyText"/>
        <w:tabs>
          <w:tab w:pos="8447" w:val="left" w:leader="dot"/>
        </w:tabs>
        <w:spacing w:before="10"/>
        <w:ind w:left="2352"/>
        <w:jc w:val="both"/>
        <w:rPr>
          <w:i/>
        </w:rPr>
      </w:pPr>
      <w:r>
        <w:rPr>
          <w:spacing w:val="-4"/>
        </w:rPr>
        <w:t>should</w:t>
      </w:r>
      <w:r>
        <w:rPr>
          <w:spacing w:val="-16"/>
        </w:rPr>
        <w:t> </w:t>
      </w:r>
      <w:r>
        <w:rPr>
          <w:spacing w:val="-4"/>
        </w:rPr>
        <w:t>not</w:t>
      </w:r>
      <w:r>
        <w:rPr>
          <w:spacing w:val="-16"/>
        </w:rPr>
        <w:t> </w:t>
      </w:r>
      <w:r>
        <w:rPr>
          <w:spacing w:val="-4"/>
        </w:rPr>
        <w:t>be</w:t>
      </w:r>
      <w:r>
        <w:rPr>
          <w:spacing w:val="-16"/>
        </w:rPr>
        <w:t> </w:t>
      </w:r>
      <w:r>
        <w:rPr>
          <w:spacing w:val="-4"/>
        </w:rPr>
        <w:t>required</w:t>
      </w:r>
      <w:r>
        <w:rPr>
          <w:spacing w:val="-16"/>
        </w:rPr>
        <w:t> </w:t>
      </w:r>
      <w:r>
        <w:rPr>
          <w:spacing w:val="-4"/>
        </w:rPr>
        <w:t>to</w:t>
      </w:r>
      <w:r>
        <w:rPr>
          <w:spacing w:val="-16"/>
        </w:rPr>
        <w:t> </w:t>
      </w:r>
      <w:r>
        <w:rPr>
          <w:spacing w:val="-4"/>
        </w:rPr>
        <w:t>enter</w:t>
      </w:r>
      <w:r>
        <w:rPr>
          <w:spacing w:val="-16"/>
        </w:rPr>
        <w:t> </w:t>
      </w:r>
      <w:r>
        <w:rPr>
          <w:spacing w:val="-4"/>
        </w:rPr>
        <w:t>into</w:t>
      </w:r>
      <w:r>
        <w:rPr>
          <w:spacing w:val="-16"/>
        </w:rPr>
        <w:t> </w:t>
      </w:r>
      <w:r>
        <w:rPr>
          <w:spacing w:val="-4"/>
        </w:rPr>
        <w:t>a</w:t>
      </w:r>
      <w:r>
        <w:rPr>
          <w:spacing w:val="-16"/>
        </w:rPr>
        <w:t> </w:t>
      </w:r>
      <w:r>
        <w:rPr>
          <w:spacing w:val="-4"/>
        </w:rPr>
        <w:t>bond</w:t>
      </w:r>
      <w:r>
        <w:rPr>
          <w:spacing w:val="-16"/>
        </w:rPr>
        <w:t> </w:t>
      </w:r>
      <w:r>
        <w:rPr>
          <w:spacing w:val="-4"/>
        </w:rPr>
        <w:t>for</w:t>
      </w:r>
      <w:r>
        <w:rPr>
          <w:spacing w:val="-16"/>
        </w:rPr>
        <w:t> </w:t>
      </w:r>
      <w:r>
        <w:rPr>
          <w:spacing w:val="-4"/>
        </w:rPr>
        <w:t>rupees.</w:t>
      </w:r>
      <w:r>
        <w:rPr/>
        <w:tab/>
      </w:r>
      <w:r>
        <w:rPr>
          <w:spacing w:val="-3"/>
        </w:rPr>
        <w:t>[</w:t>
      </w:r>
      <w:r>
        <w:rPr>
          <w:i/>
          <w:spacing w:val="-3"/>
        </w:rPr>
        <w:t>when</w:t>
      </w:r>
      <w:r>
        <w:rPr>
          <w:i/>
          <w:spacing w:val="-22"/>
        </w:rPr>
        <w:t> </w:t>
      </w:r>
      <w:r>
        <w:rPr>
          <w:i/>
          <w:spacing w:val="-2"/>
        </w:rPr>
        <w:t>sureties</w:t>
      </w:r>
    </w:p>
    <w:p>
      <w:pPr>
        <w:tabs>
          <w:tab w:pos="7642" w:val="left" w:leader="dot"/>
        </w:tabs>
        <w:spacing w:line="249" w:lineRule="auto" w:before="10"/>
        <w:ind w:left="2352" w:right="2345" w:firstLine="0"/>
        <w:jc w:val="both"/>
        <w:rPr>
          <w:sz w:val="20"/>
        </w:rPr>
      </w:pPr>
      <w:r>
        <w:rPr>
          <w:i/>
          <w:sz w:val="20"/>
        </w:rPr>
        <w:t>are</w:t>
      </w:r>
      <w:r>
        <w:rPr>
          <w:i/>
          <w:spacing w:val="-8"/>
          <w:sz w:val="20"/>
        </w:rPr>
        <w:t> </w:t>
      </w:r>
      <w:r>
        <w:rPr>
          <w:i/>
          <w:sz w:val="20"/>
        </w:rPr>
        <w:t>required,</w:t>
      </w:r>
      <w:r>
        <w:rPr>
          <w:i/>
          <w:spacing w:val="-8"/>
          <w:sz w:val="20"/>
        </w:rPr>
        <w:t> </w:t>
      </w:r>
      <w:r>
        <w:rPr>
          <w:i/>
          <w:sz w:val="20"/>
        </w:rPr>
        <w:t>add,</w:t>
      </w:r>
      <w:r>
        <w:rPr>
          <w:i/>
          <w:spacing w:val="-5"/>
          <w:sz w:val="20"/>
        </w:rPr>
        <w:t> </w:t>
      </w:r>
      <w:r>
        <w:rPr>
          <w:sz w:val="20"/>
        </w:rPr>
        <w:t>and</w:t>
      </w:r>
      <w:r>
        <w:rPr>
          <w:spacing w:val="-8"/>
          <w:sz w:val="20"/>
        </w:rPr>
        <w:t> </w:t>
      </w:r>
      <w:r>
        <w:rPr>
          <w:sz w:val="20"/>
        </w:rPr>
        <w:t>also</w:t>
      </w:r>
      <w:r>
        <w:rPr>
          <w:spacing w:val="-8"/>
          <w:sz w:val="20"/>
        </w:rPr>
        <w:t> </w:t>
      </w:r>
      <w:r>
        <w:rPr>
          <w:sz w:val="20"/>
        </w:rPr>
        <w:t>to</w:t>
      </w:r>
      <w:r>
        <w:rPr>
          <w:spacing w:val="-8"/>
          <w:sz w:val="20"/>
        </w:rPr>
        <w:t> </w:t>
      </w:r>
      <w:r>
        <w:rPr>
          <w:sz w:val="20"/>
        </w:rPr>
        <w:t>give</w:t>
      </w:r>
      <w:r>
        <w:rPr>
          <w:spacing w:val="-8"/>
          <w:sz w:val="20"/>
        </w:rPr>
        <w:t> </w:t>
      </w:r>
      <w:r>
        <w:rPr>
          <w:sz w:val="20"/>
        </w:rPr>
        <w:t>security</w:t>
      </w:r>
      <w:r>
        <w:rPr>
          <w:spacing w:val="-8"/>
          <w:sz w:val="20"/>
        </w:rPr>
        <w:t> </w:t>
      </w:r>
      <w:r>
        <w:rPr>
          <w:sz w:val="20"/>
        </w:rPr>
        <w:t>by</w:t>
      </w:r>
      <w:r>
        <w:rPr>
          <w:spacing w:val="-8"/>
          <w:sz w:val="20"/>
        </w:rPr>
        <w:t> </w:t>
      </w:r>
      <w:r>
        <w:rPr>
          <w:sz w:val="20"/>
        </w:rPr>
        <w:t>the</w:t>
      </w:r>
      <w:r>
        <w:rPr>
          <w:spacing w:val="-8"/>
          <w:sz w:val="20"/>
        </w:rPr>
        <w:t> </w:t>
      </w:r>
      <w:r>
        <w:rPr>
          <w:sz w:val="20"/>
        </w:rPr>
        <w:t>bond</w:t>
      </w:r>
      <w:r>
        <w:rPr>
          <w:spacing w:val="-8"/>
          <w:sz w:val="20"/>
        </w:rPr>
        <w:t> </w:t>
      </w:r>
      <w:r>
        <w:rPr>
          <w:sz w:val="20"/>
        </w:rPr>
        <w:t>of</w:t>
      </w:r>
      <w:r>
        <w:rPr>
          <w:spacing w:val="-8"/>
          <w:sz w:val="20"/>
        </w:rPr>
        <w:t> </w:t>
      </w:r>
      <w:r>
        <w:rPr>
          <w:sz w:val="20"/>
        </w:rPr>
        <w:t>one</w:t>
      </w:r>
      <w:r>
        <w:rPr>
          <w:spacing w:val="-8"/>
          <w:sz w:val="20"/>
        </w:rPr>
        <w:t> </w:t>
      </w:r>
      <w:r>
        <w:rPr>
          <w:sz w:val="20"/>
        </w:rPr>
        <w:t>(</w:t>
      </w:r>
      <w:r>
        <w:rPr>
          <w:i/>
          <w:sz w:val="20"/>
        </w:rPr>
        <w:t>or</w:t>
      </w:r>
      <w:r>
        <w:rPr>
          <w:i/>
          <w:spacing w:val="-8"/>
          <w:sz w:val="20"/>
        </w:rPr>
        <w:t> </w:t>
      </w:r>
      <w:r>
        <w:rPr>
          <w:i/>
          <w:sz w:val="20"/>
        </w:rPr>
        <w:t>two,</w:t>
      </w:r>
      <w:r>
        <w:rPr>
          <w:i/>
          <w:spacing w:val="-8"/>
          <w:sz w:val="20"/>
        </w:rPr>
        <w:t> </w:t>
      </w:r>
      <w:r>
        <w:rPr>
          <w:i/>
          <w:sz w:val="20"/>
        </w:rPr>
        <w:t>as</w:t>
      </w:r>
      <w:r>
        <w:rPr>
          <w:i/>
          <w:spacing w:val="-8"/>
          <w:sz w:val="20"/>
        </w:rPr>
        <w:t> </w:t>
      </w:r>
      <w:r>
        <w:rPr>
          <w:i/>
          <w:sz w:val="20"/>
        </w:rPr>
        <w:t>the</w:t>
      </w:r>
      <w:r>
        <w:rPr>
          <w:i/>
          <w:spacing w:val="-8"/>
          <w:sz w:val="20"/>
        </w:rPr>
        <w:t> </w:t>
      </w:r>
      <w:r>
        <w:rPr>
          <w:i/>
          <w:sz w:val="20"/>
        </w:rPr>
        <w:t>case</w:t>
      </w:r>
      <w:r>
        <w:rPr>
          <w:i/>
          <w:spacing w:val="-8"/>
          <w:sz w:val="20"/>
        </w:rPr>
        <w:t> </w:t>
      </w:r>
      <w:r>
        <w:rPr>
          <w:i/>
          <w:sz w:val="20"/>
        </w:rPr>
        <w:t>may</w:t>
      </w:r>
      <w:r>
        <w:rPr>
          <w:i/>
          <w:spacing w:val="-8"/>
          <w:sz w:val="20"/>
        </w:rPr>
        <w:t> </w:t>
      </w:r>
      <w:r>
        <w:rPr>
          <w:i/>
          <w:sz w:val="20"/>
        </w:rPr>
        <w:t>be</w:t>
      </w:r>
      <w:r>
        <w:rPr>
          <w:sz w:val="20"/>
        </w:rPr>
        <w:t>) </w:t>
      </w:r>
      <w:r>
        <w:rPr>
          <w:spacing w:val="-2"/>
          <w:sz w:val="20"/>
        </w:rPr>
        <w:t>surety</w:t>
      </w:r>
      <w:r>
        <w:rPr>
          <w:spacing w:val="-13"/>
          <w:sz w:val="20"/>
        </w:rPr>
        <w:t> </w:t>
      </w:r>
      <w:r>
        <w:rPr>
          <w:spacing w:val="-2"/>
          <w:sz w:val="20"/>
        </w:rPr>
        <w:t>(</w:t>
      </w:r>
      <w:r>
        <w:rPr>
          <w:i/>
          <w:spacing w:val="-2"/>
          <w:sz w:val="20"/>
        </w:rPr>
        <w:t>or</w:t>
      </w:r>
      <w:r>
        <w:rPr>
          <w:i/>
          <w:spacing w:val="-13"/>
          <w:sz w:val="20"/>
        </w:rPr>
        <w:t> </w:t>
      </w:r>
      <w:r>
        <w:rPr>
          <w:i/>
          <w:spacing w:val="-2"/>
          <w:sz w:val="20"/>
        </w:rPr>
        <w:t>sureties</w:t>
      </w:r>
      <w:r>
        <w:rPr>
          <w:spacing w:val="-2"/>
          <w:sz w:val="20"/>
        </w:rPr>
        <w:t>)</w:t>
      </w:r>
      <w:r>
        <w:rPr>
          <w:spacing w:val="-14"/>
          <w:sz w:val="20"/>
        </w:rPr>
        <w:t> </w:t>
      </w:r>
      <w:r>
        <w:rPr>
          <w:spacing w:val="-2"/>
          <w:sz w:val="20"/>
        </w:rPr>
        <w:t>in</w:t>
      </w:r>
      <w:r>
        <w:rPr>
          <w:spacing w:val="-14"/>
          <w:sz w:val="20"/>
        </w:rPr>
        <w:t> </w:t>
      </w:r>
      <w:r>
        <w:rPr>
          <w:spacing w:val="-2"/>
          <w:sz w:val="20"/>
        </w:rPr>
        <w:t>the</w:t>
      </w:r>
      <w:r>
        <w:rPr>
          <w:spacing w:val="-14"/>
          <w:sz w:val="20"/>
        </w:rPr>
        <w:t> </w:t>
      </w:r>
      <w:r>
        <w:rPr>
          <w:spacing w:val="-2"/>
          <w:sz w:val="20"/>
        </w:rPr>
        <w:t>sum</w:t>
      </w:r>
      <w:r>
        <w:rPr>
          <w:spacing w:val="-14"/>
          <w:sz w:val="20"/>
        </w:rPr>
        <w:t> </w:t>
      </w:r>
      <w:r>
        <w:rPr>
          <w:spacing w:val="-2"/>
          <w:sz w:val="20"/>
        </w:rPr>
        <w:t>of</w:t>
      </w:r>
      <w:r>
        <w:rPr>
          <w:spacing w:val="-13"/>
          <w:sz w:val="20"/>
        </w:rPr>
        <w:t> </w:t>
      </w:r>
      <w:r>
        <w:rPr>
          <w:spacing w:val="-2"/>
          <w:sz w:val="20"/>
        </w:rPr>
        <w:t>rupees.</w:t>
      </w:r>
      <w:r>
        <w:rPr>
          <w:sz w:val="20"/>
        </w:rPr>
        <w:tab/>
      </w:r>
      <w:r>
        <w:rPr>
          <w:spacing w:val="-2"/>
          <w:sz w:val="20"/>
        </w:rPr>
        <w:t>(</w:t>
      </w:r>
      <w:r>
        <w:rPr>
          <w:i/>
          <w:spacing w:val="-2"/>
          <w:sz w:val="20"/>
        </w:rPr>
        <w:t>each</w:t>
      </w:r>
      <w:r>
        <w:rPr>
          <w:i/>
          <w:spacing w:val="-17"/>
          <w:sz w:val="20"/>
        </w:rPr>
        <w:t> </w:t>
      </w:r>
      <w:r>
        <w:rPr>
          <w:i/>
          <w:spacing w:val="-2"/>
          <w:sz w:val="20"/>
        </w:rPr>
        <w:t>if</w:t>
      </w:r>
      <w:r>
        <w:rPr>
          <w:i/>
          <w:spacing w:val="-14"/>
          <w:sz w:val="20"/>
        </w:rPr>
        <w:t> </w:t>
      </w:r>
      <w:r>
        <w:rPr>
          <w:i/>
          <w:spacing w:val="-2"/>
          <w:sz w:val="20"/>
        </w:rPr>
        <w:t>more</w:t>
      </w:r>
      <w:r>
        <w:rPr>
          <w:i/>
          <w:spacing w:val="-14"/>
          <w:sz w:val="20"/>
        </w:rPr>
        <w:t> </w:t>
      </w:r>
      <w:r>
        <w:rPr>
          <w:i/>
          <w:spacing w:val="-2"/>
          <w:sz w:val="20"/>
        </w:rPr>
        <w:t>than</w:t>
      </w:r>
      <w:r>
        <w:rPr>
          <w:i/>
          <w:spacing w:val="-14"/>
          <w:sz w:val="20"/>
        </w:rPr>
        <w:t> </w:t>
      </w:r>
      <w:r>
        <w:rPr>
          <w:i/>
          <w:spacing w:val="-2"/>
          <w:sz w:val="20"/>
        </w:rPr>
        <w:t>one</w:t>
      </w:r>
      <w:r>
        <w:rPr>
          <w:spacing w:val="-2"/>
          <w:sz w:val="20"/>
        </w:rPr>
        <w:t>)],</w:t>
      </w:r>
    </w:p>
    <w:p>
      <w:pPr>
        <w:pStyle w:val="BodyText"/>
        <w:spacing w:before="2"/>
        <w:ind w:left="2352"/>
        <w:jc w:val="both"/>
      </w:pPr>
      <w:r>
        <w:rPr>
          <w:spacing w:val="-2"/>
        </w:rPr>
        <w:t>that</w:t>
      </w:r>
      <w:r>
        <w:rPr>
          <w:spacing w:val="-15"/>
        </w:rPr>
        <w:t> </w:t>
      </w:r>
      <w:r>
        <w:rPr>
          <w:spacing w:val="-2"/>
        </w:rPr>
        <w:t>you</w:t>
      </w:r>
      <w:r>
        <w:rPr>
          <w:spacing w:val="-15"/>
        </w:rPr>
        <w:t> </w:t>
      </w:r>
      <w:r>
        <w:rPr>
          <w:spacing w:val="-2"/>
        </w:rPr>
        <w:t>will</w:t>
      </w:r>
      <w:r>
        <w:rPr>
          <w:spacing w:val="-15"/>
        </w:rPr>
        <w:t> </w:t>
      </w:r>
      <w:r>
        <w:rPr>
          <w:spacing w:val="-2"/>
        </w:rPr>
        <w:t>keep</w:t>
      </w:r>
      <w:r>
        <w:rPr>
          <w:spacing w:val="-15"/>
        </w:rPr>
        <w:t> </w:t>
      </w:r>
      <w:r>
        <w:rPr>
          <w:spacing w:val="-2"/>
        </w:rPr>
        <w:t>the</w:t>
      </w:r>
      <w:r>
        <w:rPr>
          <w:spacing w:val="-15"/>
        </w:rPr>
        <w:t> </w:t>
      </w:r>
      <w:r>
        <w:rPr>
          <w:spacing w:val="-2"/>
        </w:rPr>
        <w:t>peace</w:t>
      </w:r>
      <w:r>
        <w:rPr>
          <w:spacing w:val="-15"/>
        </w:rPr>
        <w:t> </w:t>
      </w:r>
      <w:r>
        <w:rPr>
          <w:spacing w:val="-2"/>
        </w:rPr>
        <w:t>for</w:t>
      </w:r>
      <w:r>
        <w:rPr>
          <w:spacing w:val="-15"/>
        </w:rPr>
        <w:t> </w:t>
      </w:r>
      <w:r>
        <w:rPr>
          <w:spacing w:val="-2"/>
        </w:rPr>
        <w:t>the</w:t>
      </w:r>
      <w:r>
        <w:rPr>
          <w:spacing w:val="-15"/>
        </w:rPr>
        <w:t> </w:t>
      </w:r>
      <w:r>
        <w:rPr>
          <w:spacing w:val="-2"/>
        </w:rPr>
        <w:t>term</w:t>
      </w:r>
      <w:r>
        <w:rPr>
          <w:spacing w:val="-15"/>
        </w:rPr>
        <w:t> </w:t>
      </w:r>
      <w:r>
        <w:rPr>
          <w:spacing w:val="-2"/>
        </w:rPr>
        <w:t>of..............................................</w:t>
      </w:r>
    </w:p>
    <w:p>
      <w:pPr>
        <w:pStyle w:val="BodyText"/>
      </w:pPr>
    </w:p>
    <w:p>
      <w:pPr>
        <w:pStyle w:val="BodyText"/>
        <w:spacing w:before="30"/>
      </w:pPr>
    </w:p>
    <w:p>
      <w:pPr>
        <w:pStyle w:val="BodyText"/>
        <w:ind w:left="351"/>
        <w:jc w:val="center"/>
      </w:pPr>
      <w:r>
        <w:rPr>
          <w:spacing w:val="-4"/>
        </w:rPr>
        <w:t>Dated,</w:t>
      </w:r>
      <w:r>
        <w:rPr>
          <w:spacing w:val="-21"/>
        </w:rPr>
        <w:t> </w:t>
      </w:r>
      <w:r>
        <w:rPr>
          <w:spacing w:val="-4"/>
        </w:rPr>
        <w:t>this..............................................</w:t>
      </w:r>
      <w:r>
        <w:rPr>
          <w:spacing w:val="-18"/>
        </w:rPr>
        <w:t> </w:t>
      </w:r>
      <w:r>
        <w:rPr>
          <w:spacing w:val="-4"/>
        </w:rPr>
        <w:t>day</w:t>
      </w:r>
      <w:r>
        <w:rPr>
          <w:spacing w:val="-18"/>
        </w:rPr>
        <w:t> </w:t>
      </w:r>
      <w:r>
        <w:rPr>
          <w:spacing w:val="-4"/>
        </w:rPr>
        <w:t>of..............................................</w:t>
      </w:r>
      <w:r>
        <w:rPr>
          <w:spacing w:val="17"/>
        </w:rPr>
        <w:t> </w:t>
      </w:r>
      <w:r>
        <w:rPr>
          <w:spacing w:val="-4"/>
        </w:rPr>
        <w:t>,</w:t>
      </w:r>
      <w:r>
        <w:rPr>
          <w:spacing w:val="-20"/>
        </w:rPr>
        <w:t> </w:t>
      </w:r>
      <w:r>
        <w:rPr>
          <w:spacing w:val="-4"/>
        </w:rPr>
        <w:t>20</w:t>
      </w:r>
      <w:r>
        <w:rPr>
          <w:spacing w:val="29"/>
        </w:rPr>
        <w:t> </w:t>
      </w:r>
      <w:r>
        <w:rPr>
          <w:spacing w:val="-4"/>
        </w:rPr>
        <w:t>...........</w:t>
      </w:r>
      <w:r>
        <w:rPr>
          <w:spacing w:val="-20"/>
        </w:rPr>
        <w:t> </w:t>
      </w:r>
      <w:r>
        <w:rPr>
          <w:spacing w:val="-10"/>
        </w:rPr>
        <w:t>.</w:t>
      </w:r>
    </w:p>
    <w:p>
      <w:pPr>
        <w:pStyle w:val="BodyText"/>
      </w:pPr>
    </w:p>
    <w:p>
      <w:pPr>
        <w:pStyle w:val="BodyText"/>
        <w:spacing w:before="150"/>
      </w:pPr>
    </w:p>
    <w:p>
      <w:pPr>
        <w:tabs>
          <w:tab w:pos="8621" w:val="left" w:leader="none"/>
        </w:tabs>
        <w:spacing w:before="0"/>
        <w:ind w:left="2352" w:right="0" w:firstLine="0"/>
        <w:jc w:val="both"/>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16</w:t>
      </w:r>
    </w:p>
    <w:p>
      <w:pPr>
        <w:pStyle w:val="BodyText"/>
        <w:spacing w:before="130"/>
        <w:ind w:left="5"/>
        <w:jc w:val="center"/>
      </w:pPr>
      <w:r>
        <w:rPr>
          <w:smallCaps/>
          <w:w w:val="90"/>
        </w:rPr>
        <w:t>Warrant</w:t>
      </w:r>
      <w:r>
        <w:rPr>
          <w:smallCaps/>
          <w:spacing w:val="32"/>
        </w:rPr>
        <w:t> </w:t>
      </w:r>
      <w:r>
        <w:rPr>
          <w:smallCaps/>
          <w:w w:val="90"/>
        </w:rPr>
        <w:t>of</w:t>
      </w:r>
      <w:r>
        <w:rPr>
          <w:smallCaps/>
          <w:spacing w:val="34"/>
        </w:rPr>
        <w:t> </w:t>
      </w:r>
      <w:r>
        <w:rPr>
          <w:smallCaps/>
          <w:w w:val="90"/>
        </w:rPr>
        <w:t>commitment</w:t>
      </w:r>
      <w:r>
        <w:rPr>
          <w:smallCaps/>
          <w:spacing w:val="35"/>
        </w:rPr>
        <w:t> </w:t>
      </w:r>
      <w:r>
        <w:rPr>
          <w:smallCaps/>
          <w:w w:val="90"/>
        </w:rPr>
        <w:t>on</w:t>
      </w:r>
      <w:r>
        <w:rPr>
          <w:smallCaps/>
          <w:spacing w:val="35"/>
        </w:rPr>
        <w:t> </w:t>
      </w:r>
      <w:r>
        <w:rPr>
          <w:smallCaps/>
          <w:w w:val="90"/>
        </w:rPr>
        <w:t>failure</w:t>
      </w:r>
      <w:r>
        <w:rPr>
          <w:smallCaps/>
          <w:spacing w:val="36"/>
        </w:rPr>
        <w:t> </w:t>
      </w:r>
      <w:r>
        <w:rPr>
          <w:smallCaps/>
          <w:w w:val="90"/>
        </w:rPr>
        <w:t>to</w:t>
      </w:r>
      <w:r>
        <w:rPr>
          <w:smallCaps/>
          <w:spacing w:val="34"/>
        </w:rPr>
        <w:t> </w:t>
      </w:r>
      <w:r>
        <w:rPr>
          <w:smallCaps/>
          <w:w w:val="90"/>
        </w:rPr>
        <w:t>find</w:t>
      </w:r>
      <w:r>
        <w:rPr>
          <w:smallCaps/>
          <w:spacing w:val="37"/>
        </w:rPr>
        <w:t> </w:t>
      </w:r>
      <w:r>
        <w:rPr>
          <w:smallCaps/>
          <w:w w:val="90"/>
        </w:rPr>
        <w:t>security</w:t>
      </w:r>
      <w:r>
        <w:rPr>
          <w:smallCaps/>
          <w:spacing w:val="34"/>
        </w:rPr>
        <w:t> </w:t>
      </w:r>
      <w:r>
        <w:rPr>
          <w:smallCaps/>
          <w:w w:val="90"/>
        </w:rPr>
        <w:t>to</w:t>
      </w:r>
      <w:r>
        <w:rPr>
          <w:smallCaps/>
          <w:spacing w:val="34"/>
        </w:rPr>
        <w:t> </w:t>
      </w:r>
      <w:r>
        <w:rPr>
          <w:smallCaps/>
          <w:w w:val="90"/>
        </w:rPr>
        <w:t>keep</w:t>
      </w:r>
      <w:r>
        <w:rPr>
          <w:smallCaps/>
          <w:spacing w:val="37"/>
        </w:rPr>
        <w:t> </w:t>
      </w:r>
      <w:r>
        <w:rPr>
          <w:smallCaps/>
          <w:w w:val="90"/>
        </w:rPr>
        <w:t>the</w:t>
      </w:r>
      <w:r>
        <w:rPr>
          <w:smallCaps/>
          <w:spacing w:val="32"/>
        </w:rPr>
        <w:t> </w:t>
      </w:r>
      <w:r>
        <w:rPr>
          <w:smallCaps/>
          <w:spacing w:val="-2"/>
          <w:w w:val="90"/>
        </w:rPr>
        <w:t>peace</w:t>
      </w:r>
    </w:p>
    <w:p>
      <w:pPr>
        <w:spacing w:before="130"/>
        <w:ind w:left="6"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141)</w:t>
      </w:r>
    </w:p>
    <w:p>
      <w:pPr>
        <w:pStyle w:val="BodyText"/>
        <w:spacing w:before="130"/>
        <w:ind w:left="2352"/>
      </w:pPr>
      <w:r>
        <w:rPr>
          <w:spacing w:val="-4"/>
        </w:rPr>
        <w:t>To</w:t>
      </w:r>
      <w:r>
        <w:rPr>
          <w:spacing w:val="-16"/>
        </w:rPr>
        <w:t> </w:t>
      </w:r>
      <w:r>
        <w:rPr>
          <w:spacing w:val="-4"/>
        </w:rPr>
        <w:t>the</w:t>
      </w:r>
      <w:r>
        <w:rPr>
          <w:spacing w:val="-14"/>
        </w:rPr>
        <w:t> </w:t>
      </w:r>
      <w:r>
        <w:rPr>
          <w:spacing w:val="-4"/>
        </w:rPr>
        <w:t>Officer</w:t>
      </w:r>
      <w:r>
        <w:rPr>
          <w:spacing w:val="-14"/>
        </w:rPr>
        <w:t> </w:t>
      </w:r>
      <w:r>
        <w:rPr>
          <w:spacing w:val="-4"/>
        </w:rPr>
        <w:t>in</w:t>
      </w:r>
      <w:r>
        <w:rPr>
          <w:spacing w:val="-14"/>
        </w:rPr>
        <w:t> </w:t>
      </w:r>
      <w:r>
        <w:rPr>
          <w:spacing w:val="-4"/>
        </w:rPr>
        <w:t>charge</w:t>
      </w:r>
      <w:r>
        <w:rPr>
          <w:spacing w:val="-14"/>
        </w:rPr>
        <w:t> </w:t>
      </w:r>
      <w:r>
        <w:rPr>
          <w:spacing w:val="-4"/>
        </w:rPr>
        <w:t>of</w:t>
      </w:r>
      <w:r>
        <w:rPr>
          <w:spacing w:val="-14"/>
        </w:rPr>
        <w:t> </w:t>
      </w:r>
      <w:r>
        <w:rPr>
          <w:spacing w:val="-4"/>
        </w:rPr>
        <w:t>the</w:t>
      </w:r>
      <w:r>
        <w:rPr>
          <w:spacing w:val="-14"/>
        </w:rPr>
        <w:t> </w:t>
      </w:r>
      <w:r>
        <w:rPr>
          <w:spacing w:val="-4"/>
        </w:rPr>
        <w:t>Jail</w:t>
      </w:r>
      <w:r>
        <w:rPr>
          <w:spacing w:val="-14"/>
        </w:rPr>
        <w:t> </w:t>
      </w:r>
      <w:r>
        <w:rPr>
          <w:spacing w:val="-4"/>
        </w:rPr>
        <w:t>at..............................................</w:t>
      </w:r>
    </w:p>
    <w:p>
      <w:pPr>
        <w:tabs>
          <w:tab w:pos="5739" w:val="left" w:leader="dot"/>
        </w:tabs>
        <w:spacing w:before="130"/>
        <w:ind w:left="2832" w:right="0" w:firstLine="0"/>
        <w:jc w:val="left"/>
        <w:rPr>
          <w:sz w:val="20"/>
        </w:rPr>
      </w:pPr>
      <w:r>
        <w:rPr>
          <w:spacing w:val="-2"/>
          <w:sz w:val="20"/>
        </w:rPr>
        <w:t>W</w:t>
      </w:r>
      <w:r>
        <w:rPr>
          <w:spacing w:val="-2"/>
          <w:sz w:val="14"/>
        </w:rPr>
        <w:t>HEREAS</w:t>
      </w:r>
      <w:r>
        <w:rPr>
          <w:sz w:val="14"/>
        </w:rPr>
        <w:tab/>
      </w:r>
      <w:r>
        <w:rPr>
          <w:spacing w:val="-4"/>
          <w:sz w:val="20"/>
        </w:rPr>
        <w:t>(</w:t>
      </w:r>
      <w:r>
        <w:rPr>
          <w:i/>
          <w:spacing w:val="-4"/>
          <w:sz w:val="20"/>
        </w:rPr>
        <w:t>name</w:t>
      </w:r>
      <w:r>
        <w:rPr>
          <w:i/>
          <w:spacing w:val="-9"/>
          <w:sz w:val="20"/>
        </w:rPr>
        <w:t> </w:t>
      </w:r>
      <w:r>
        <w:rPr>
          <w:i/>
          <w:spacing w:val="-4"/>
          <w:sz w:val="20"/>
        </w:rPr>
        <w:t>and</w:t>
      </w:r>
      <w:r>
        <w:rPr>
          <w:i/>
          <w:spacing w:val="-9"/>
          <w:sz w:val="20"/>
        </w:rPr>
        <w:t> </w:t>
      </w:r>
      <w:r>
        <w:rPr>
          <w:i/>
          <w:spacing w:val="-4"/>
          <w:sz w:val="20"/>
        </w:rPr>
        <w:t>address</w:t>
      </w:r>
      <w:r>
        <w:rPr>
          <w:spacing w:val="-4"/>
          <w:sz w:val="20"/>
        </w:rPr>
        <w:t>)</w:t>
      </w:r>
      <w:r>
        <w:rPr>
          <w:spacing w:val="-9"/>
          <w:sz w:val="20"/>
        </w:rPr>
        <w:t> </w:t>
      </w:r>
      <w:r>
        <w:rPr>
          <w:spacing w:val="-4"/>
          <w:sz w:val="20"/>
        </w:rPr>
        <w:t>appeared</w:t>
      </w:r>
      <w:r>
        <w:rPr>
          <w:spacing w:val="-10"/>
          <w:sz w:val="20"/>
        </w:rPr>
        <w:t> </w:t>
      </w:r>
      <w:r>
        <w:rPr>
          <w:spacing w:val="-4"/>
          <w:sz w:val="20"/>
        </w:rPr>
        <w:t>before</w:t>
      </w:r>
      <w:r>
        <w:rPr>
          <w:spacing w:val="-10"/>
          <w:sz w:val="20"/>
        </w:rPr>
        <w:t> </w:t>
      </w:r>
      <w:r>
        <w:rPr>
          <w:spacing w:val="-4"/>
          <w:sz w:val="20"/>
        </w:rPr>
        <w:t>me</w:t>
      </w:r>
      <w:r>
        <w:rPr>
          <w:spacing w:val="-10"/>
          <w:sz w:val="20"/>
        </w:rPr>
        <w:t> </w:t>
      </w:r>
      <w:r>
        <w:rPr>
          <w:spacing w:val="-4"/>
          <w:sz w:val="20"/>
        </w:rPr>
        <w:t>in</w:t>
      </w:r>
      <w:r>
        <w:rPr>
          <w:spacing w:val="-9"/>
          <w:sz w:val="20"/>
        </w:rPr>
        <w:t> </w:t>
      </w:r>
      <w:r>
        <w:rPr>
          <w:spacing w:val="-4"/>
          <w:sz w:val="20"/>
        </w:rPr>
        <w:t>person</w:t>
      </w:r>
    </w:p>
    <w:p>
      <w:pPr>
        <w:pStyle w:val="BodyText"/>
        <w:spacing w:before="10"/>
        <w:ind w:left="2352"/>
      </w:pPr>
      <w:r>
        <w:rPr>
          <w:spacing w:val="-6"/>
        </w:rPr>
        <w:t>(</w:t>
      </w:r>
      <w:r>
        <w:rPr>
          <w:i/>
          <w:spacing w:val="-6"/>
        </w:rPr>
        <w:t>or </w:t>
      </w:r>
      <w:r>
        <w:rPr>
          <w:spacing w:val="-6"/>
        </w:rPr>
        <w:t>by his authorised agent) on the..............................................day of..............................................</w:t>
      </w:r>
    </w:p>
    <w:p>
      <w:pPr>
        <w:pStyle w:val="BodyText"/>
        <w:tabs>
          <w:tab w:pos="5787" w:val="left" w:leader="dot"/>
        </w:tabs>
        <w:spacing w:line="249" w:lineRule="auto" w:before="10"/>
        <w:ind w:left="2352" w:right="2342"/>
      </w:pPr>
      <w:r>
        <w:rPr/>
        <w:t>in</w:t>
      </w:r>
      <w:r>
        <w:rPr>
          <w:spacing w:val="-4"/>
        </w:rPr>
        <w:t> </w:t>
      </w:r>
      <w:r>
        <w:rPr/>
        <w:t>obedience</w:t>
      </w:r>
      <w:r>
        <w:rPr>
          <w:spacing w:val="-4"/>
        </w:rPr>
        <w:t> </w:t>
      </w:r>
      <w:r>
        <w:rPr/>
        <w:t>to</w:t>
      </w:r>
      <w:r>
        <w:rPr>
          <w:spacing w:val="-4"/>
        </w:rPr>
        <w:t> </w:t>
      </w:r>
      <w:r>
        <w:rPr/>
        <w:t>a</w:t>
      </w:r>
      <w:r>
        <w:rPr>
          <w:spacing w:val="-4"/>
        </w:rPr>
        <w:t> </w:t>
      </w:r>
      <w:r>
        <w:rPr/>
        <w:t>summons</w:t>
      </w:r>
      <w:r>
        <w:rPr>
          <w:spacing w:val="-4"/>
        </w:rPr>
        <w:t> </w:t>
      </w:r>
      <w:r>
        <w:rPr/>
        <w:t>calling</w:t>
      </w:r>
      <w:r>
        <w:rPr>
          <w:spacing w:val="-4"/>
        </w:rPr>
        <w:t> </w:t>
      </w:r>
      <w:r>
        <w:rPr/>
        <w:t>upon</w:t>
      </w:r>
      <w:r>
        <w:rPr>
          <w:spacing w:val="-4"/>
        </w:rPr>
        <w:t> </w:t>
      </w:r>
      <w:r>
        <w:rPr/>
        <w:t>him</w:t>
      </w:r>
      <w:r>
        <w:rPr>
          <w:spacing w:val="-4"/>
        </w:rPr>
        <w:t> </w:t>
      </w:r>
      <w:r>
        <w:rPr/>
        <w:t>to</w:t>
      </w:r>
      <w:r>
        <w:rPr>
          <w:spacing w:val="-4"/>
        </w:rPr>
        <w:t> </w:t>
      </w:r>
      <w:r>
        <w:rPr/>
        <w:t>show</w:t>
      </w:r>
      <w:r>
        <w:rPr>
          <w:spacing w:val="-4"/>
        </w:rPr>
        <w:t> </w:t>
      </w:r>
      <w:r>
        <w:rPr/>
        <w:t>cause</w:t>
      </w:r>
      <w:r>
        <w:rPr>
          <w:spacing w:val="-4"/>
        </w:rPr>
        <w:t> </w:t>
      </w:r>
      <w:r>
        <w:rPr/>
        <w:t>why</w:t>
      </w:r>
      <w:r>
        <w:rPr>
          <w:spacing w:val="-4"/>
        </w:rPr>
        <w:t> </w:t>
      </w:r>
      <w:r>
        <w:rPr/>
        <w:t>he</w:t>
      </w:r>
      <w:r>
        <w:rPr>
          <w:spacing w:val="-4"/>
        </w:rPr>
        <w:t> </w:t>
      </w:r>
      <w:r>
        <w:rPr/>
        <w:t>should</w:t>
      </w:r>
      <w:r>
        <w:rPr>
          <w:spacing w:val="-4"/>
        </w:rPr>
        <w:t> </w:t>
      </w:r>
      <w:r>
        <w:rPr/>
        <w:t>not</w:t>
      </w:r>
      <w:r>
        <w:rPr>
          <w:spacing w:val="-4"/>
        </w:rPr>
        <w:t> </w:t>
      </w:r>
      <w:r>
        <w:rPr/>
        <w:t>enter</w:t>
      </w:r>
      <w:r>
        <w:rPr>
          <w:spacing w:val="-4"/>
        </w:rPr>
        <w:t> </w:t>
      </w:r>
      <w:r>
        <w:rPr/>
        <w:t>into</w:t>
      </w:r>
      <w:r>
        <w:rPr>
          <w:spacing w:val="-4"/>
        </w:rPr>
        <w:t> </w:t>
      </w:r>
      <w:r>
        <w:rPr/>
        <w:t>a </w:t>
      </w:r>
      <w:r>
        <w:rPr>
          <w:spacing w:val="-2"/>
        </w:rPr>
        <w:t>bond</w:t>
      </w:r>
      <w:r>
        <w:rPr>
          <w:spacing w:val="-14"/>
        </w:rPr>
        <w:t> </w:t>
      </w:r>
      <w:r>
        <w:rPr>
          <w:spacing w:val="-2"/>
        </w:rPr>
        <w:t>for</w:t>
      </w:r>
      <w:r>
        <w:rPr>
          <w:spacing w:val="-14"/>
        </w:rPr>
        <w:t> </w:t>
      </w:r>
      <w:r>
        <w:rPr>
          <w:spacing w:val="-2"/>
        </w:rPr>
        <w:t>rupees.</w:t>
      </w:r>
      <w:r>
        <w:rPr/>
        <w:tab/>
      </w:r>
      <w:r>
        <w:rPr>
          <w:spacing w:val="-2"/>
        </w:rPr>
        <w:t>with</w:t>
      </w:r>
      <w:r>
        <w:rPr>
          <w:spacing w:val="-17"/>
        </w:rPr>
        <w:t> </w:t>
      </w:r>
      <w:r>
        <w:rPr>
          <w:spacing w:val="-2"/>
        </w:rPr>
        <w:t>one</w:t>
      </w:r>
      <w:r>
        <w:rPr>
          <w:spacing w:val="-14"/>
        </w:rPr>
        <w:t> </w:t>
      </w:r>
      <w:r>
        <w:rPr>
          <w:spacing w:val="-2"/>
        </w:rPr>
        <w:t>surety</w:t>
      </w:r>
      <w:r>
        <w:rPr>
          <w:spacing w:val="-14"/>
        </w:rPr>
        <w:t> </w:t>
      </w:r>
      <w:r>
        <w:rPr>
          <w:spacing w:val="-2"/>
        </w:rPr>
        <w:t>(</w:t>
      </w:r>
      <w:r>
        <w:rPr>
          <w:i/>
          <w:spacing w:val="-2"/>
        </w:rPr>
        <w:t>or</w:t>
      </w:r>
      <w:r>
        <w:rPr>
          <w:i/>
          <w:spacing w:val="-12"/>
        </w:rPr>
        <w:t> </w:t>
      </w:r>
      <w:r>
        <w:rPr>
          <w:spacing w:val="-2"/>
        </w:rPr>
        <w:t>a</w:t>
      </w:r>
      <w:r>
        <w:rPr>
          <w:spacing w:val="-15"/>
        </w:rPr>
        <w:t> </w:t>
      </w:r>
      <w:r>
        <w:rPr>
          <w:spacing w:val="-2"/>
        </w:rPr>
        <w:t>bond</w:t>
      </w:r>
      <w:r>
        <w:rPr>
          <w:spacing w:val="-14"/>
        </w:rPr>
        <w:t> </w:t>
      </w:r>
      <w:r>
        <w:rPr>
          <w:spacing w:val="-2"/>
        </w:rPr>
        <w:t>with</w:t>
      </w:r>
      <w:r>
        <w:rPr>
          <w:spacing w:val="-14"/>
        </w:rPr>
        <w:t> </w:t>
      </w:r>
      <w:r>
        <w:rPr>
          <w:spacing w:val="-2"/>
        </w:rPr>
        <w:t>two</w:t>
      </w:r>
      <w:r>
        <w:rPr>
          <w:spacing w:val="-14"/>
        </w:rPr>
        <w:t> </w:t>
      </w:r>
      <w:r>
        <w:rPr>
          <w:spacing w:val="-2"/>
        </w:rPr>
        <w:t>sureties</w:t>
      </w:r>
      <w:r>
        <w:rPr>
          <w:spacing w:val="-14"/>
        </w:rPr>
        <w:t> </w:t>
      </w:r>
      <w:r>
        <w:rPr>
          <w:spacing w:val="-4"/>
        </w:rPr>
        <w:t>each</w:t>
      </w:r>
    </w:p>
    <w:p>
      <w:pPr>
        <w:pStyle w:val="BodyText"/>
        <w:tabs>
          <w:tab w:pos="8499" w:val="left" w:leader="dot"/>
        </w:tabs>
        <w:spacing w:before="2"/>
        <w:ind w:left="2352"/>
      </w:pPr>
      <w:r>
        <w:rPr>
          <w:spacing w:val="-6"/>
        </w:rPr>
        <w:t>in rupees..............................................),</w:t>
      </w:r>
      <w:r>
        <w:rPr>
          <w:spacing w:val="-4"/>
        </w:rPr>
        <w:t> </w:t>
      </w:r>
      <w:r>
        <w:rPr>
          <w:spacing w:val="-6"/>
        </w:rPr>
        <w:t>that</w:t>
      </w:r>
      <w:r>
        <w:rPr>
          <w:spacing w:val="-4"/>
        </w:rPr>
        <w:t> </w:t>
      </w:r>
      <w:r>
        <w:rPr>
          <w:spacing w:val="-6"/>
        </w:rPr>
        <w:t>he,</w:t>
      </w:r>
      <w:r>
        <w:rPr>
          <w:spacing w:val="-4"/>
        </w:rPr>
        <w:t> </w:t>
      </w:r>
      <w:r>
        <w:rPr>
          <w:spacing w:val="-6"/>
        </w:rPr>
        <w:t>the</w:t>
      </w:r>
      <w:r>
        <w:rPr>
          <w:spacing w:val="-3"/>
        </w:rPr>
        <w:t> </w:t>
      </w:r>
      <w:r>
        <w:rPr>
          <w:spacing w:val="-6"/>
        </w:rPr>
        <w:t>said.</w:t>
      </w:r>
      <w:r>
        <w:rPr/>
        <w:tab/>
      </w:r>
      <w:r>
        <w:rPr>
          <w:spacing w:val="-6"/>
        </w:rPr>
        <w:t>(</w:t>
      </w:r>
      <w:r>
        <w:rPr>
          <w:i/>
          <w:spacing w:val="-6"/>
        </w:rPr>
        <w:t>name</w:t>
      </w:r>
      <w:r>
        <w:rPr>
          <w:spacing w:val="-6"/>
        </w:rPr>
        <w:t>)</w:t>
      </w:r>
      <w:r>
        <w:rPr>
          <w:spacing w:val="-12"/>
        </w:rPr>
        <w:t> </w:t>
      </w:r>
      <w:r>
        <w:rPr>
          <w:spacing w:val="-2"/>
        </w:rPr>
        <w:t>would</w:t>
      </w:r>
    </w:p>
    <w:p>
      <w:pPr>
        <w:pStyle w:val="BodyText"/>
        <w:spacing w:line="249" w:lineRule="auto" w:before="10"/>
        <w:ind w:left="2352"/>
      </w:pPr>
      <w:r>
        <w:rPr/>
        <w:t>keep</w:t>
      </w:r>
      <w:r>
        <w:rPr>
          <w:spacing w:val="-9"/>
        </w:rPr>
        <w:t> </w:t>
      </w:r>
      <w:r>
        <w:rPr/>
        <w:t>the</w:t>
      </w:r>
      <w:r>
        <w:rPr>
          <w:spacing w:val="-9"/>
        </w:rPr>
        <w:t> </w:t>
      </w:r>
      <w:r>
        <w:rPr/>
        <w:t>peace</w:t>
      </w:r>
      <w:r>
        <w:rPr>
          <w:spacing w:val="-9"/>
        </w:rPr>
        <w:t> </w:t>
      </w:r>
      <w:r>
        <w:rPr/>
        <w:t>for</w:t>
      </w:r>
      <w:r>
        <w:rPr>
          <w:spacing w:val="-9"/>
        </w:rPr>
        <w:t> </w:t>
      </w:r>
      <w:r>
        <w:rPr/>
        <w:t>the</w:t>
      </w:r>
      <w:r>
        <w:rPr>
          <w:spacing w:val="-9"/>
        </w:rPr>
        <w:t> </w:t>
      </w:r>
      <w:r>
        <w:rPr/>
        <w:t>period</w:t>
      </w:r>
      <w:r>
        <w:rPr>
          <w:spacing w:val="-9"/>
        </w:rPr>
        <w:t> </w:t>
      </w:r>
      <w:r>
        <w:rPr/>
        <w:t>of</w:t>
      </w:r>
      <w:r>
        <w:rPr>
          <w:spacing w:val="-9"/>
        </w:rPr>
        <w:t> </w:t>
      </w:r>
      <w:r>
        <w:rPr/>
        <w:t>months;</w:t>
      </w:r>
      <w:r>
        <w:rPr>
          <w:spacing w:val="-9"/>
        </w:rPr>
        <w:t> </w:t>
      </w:r>
      <w:r>
        <w:rPr/>
        <w:t>and</w:t>
      </w:r>
      <w:r>
        <w:rPr>
          <w:spacing w:val="-9"/>
        </w:rPr>
        <w:t> </w:t>
      </w:r>
      <w:r>
        <w:rPr/>
        <w:t>whereas</w:t>
      </w:r>
      <w:r>
        <w:rPr>
          <w:spacing w:val="-9"/>
        </w:rPr>
        <w:t> </w:t>
      </w:r>
      <w:r>
        <w:rPr/>
        <w:t>an</w:t>
      </w:r>
      <w:r>
        <w:rPr>
          <w:spacing w:val="-9"/>
        </w:rPr>
        <w:t> </w:t>
      </w:r>
      <w:r>
        <w:rPr/>
        <w:t>order</w:t>
      </w:r>
      <w:r>
        <w:rPr>
          <w:spacing w:val="-9"/>
        </w:rPr>
        <w:t> </w:t>
      </w:r>
      <w:r>
        <w:rPr/>
        <w:t>was</w:t>
      </w:r>
      <w:r>
        <w:rPr>
          <w:spacing w:val="-9"/>
        </w:rPr>
        <w:t> </w:t>
      </w:r>
      <w:r>
        <w:rPr/>
        <w:t>then</w:t>
      </w:r>
      <w:r>
        <w:rPr>
          <w:spacing w:val="-9"/>
        </w:rPr>
        <w:t> </w:t>
      </w:r>
      <w:r>
        <w:rPr/>
        <w:t>made</w:t>
      </w:r>
      <w:r>
        <w:rPr>
          <w:spacing w:val="-9"/>
        </w:rPr>
        <w:t> </w:t>
      </w:r>
      <w:r>
        <w:rPr/>
        <w:t>requiring</w:t>
      </w:r>
      <w:r>
        <w:rPr>
          <w:spacing w:val="-9"/>
        </w:rPr>
        <w:t> </w:t>
      </w:r>
      <w:r>
        <w:rPr/>
        <w:t>the </w:t>
      </w:r>
      <w:r>
        <w:rPr>
          <w:spacing w:val="-6"/>
        </w:rPr>
        <w:t>said..............................................(</w:t>
      </w:r>
      <w:r>
        <w:rPr>
          <w:i/>
          <w:spacing w:val="-6"/>
        </w:rPr>
        <w:t>name</w:t>
      </w:r>
      <w:r>
        <w:rPr>
          <w:spacing w:val="-6"/>
        </w:rPr>
        <w:t>)</w:t>
      </w:r>
      <w:r>
        <w:rPr>
          <w:spacing w:val="-19"/>
        </w:rPr>
        <w:t> </w:t>
      </w:r>
      <w:r>
        <w:rPr>
          <w:spacing w:val="-6"/>
        </w:rPr>
        <w:t>to</w:t>
      </w:r>
      <w:r>
        <w:rPr>
          <w:spacing w:val="-18"/>
        </w:rPr>
        <w:t> </w:t>
      </w:r>
      <w:r>
        <w:rPr>
          <w:spacing w:val="-6"/>
        </w:rPr>
        <w:t>enter</w:t>
      </w:r>
      <w:r>
        <w:rPr>
          <w:spacing w:val="-18"/>
        </w:rPr>
        <w:t> </w:t>
      </w:r>
      <w:r>
        <w:rPr>
          <w:spacing w:val="-6"/>
        </w:rPr>
        <w:t>into</w:t>
      </w:r>
      <w:r>
        <w:rPr>
          <w:spacing w:val="-18"/>
        </w:rPr>
        <w:t> </w:t>
      </w:r>
      <w:r>
        <w:rPr>
          <w:spacing w:val="-6"/>
        </w:rPr>
        <w:t>and</w:t>
      </w:r>
      <w:r>
        <w:rPr>
          <w:spacing w:val="-18"/>
        </w:rPr>
        <w:t> </w:t>
      </w:r>
      <w:r>
        <w:rPr>
          <w:spacing w:val="-6"/>
        </w:rPr>
        <w:t>find</w:t>
      </w:r>
      <w:r>
        <w:rPr>
          <w:spacing w:val="-18"/>
        </w:rPr>
        <w:t> </w:t>
      </w:r>
      <w:r>
        <w:rPr>
          <w:spacing w:val="-6"/>
        </w:rPr>
        <w:t>such</w:t>
      </w:r>
      <w:r>
        <w:rPr>
          <w:spacing w:val="-18"/>
        </w:rPr>
        <w:t> </w:t>
      </w:r>
      <w:r>
        <w:rPr>
          <w:spacing w:val="-7"/>
        </w:rPr>
        <w:t>security.........................................</w:t>
      </w:r>
    </w:p>
    <w:p>
      <w:pPr>
        <w:spacing w:line="249" w:lineRule="auto" w:before="1"/>
        <w:ind w:left="2352" w:right="2342" w:firstLine="0"/>
        <w:jc w:val="left"/>
        <w:rPr>
          <w:sz w:val="20"/>
        </w:rPr>
      </w:pPr>
      <w:r>
        <w:rPr>
          <w:sz w:val="20"/>
        </w:rPr>
        <w:t>(</w:t>
      </w:r>
      <w:r>
        <w:rPr>
          <w:i/>
          <w:sz w:val="20"/>
        </w:rPr>
        <w:t>state</w:t>
      </w:r>
      <w:r>
        <w:rPr>
          <w:i/>
          <w:spacing w:val="-8"/>
          <w:sz w:val="20"/>
        </w:rPr>
        <w:t> </w:t>
      </w:r>
      <w:r>
        <w:rPr>
          <w:i/>
          <w:sz w:val="20"/>
        </w:rPr>
        <w:t>the</w:t>
      </w:r>
      <w:r>
        <w:rPr>
          <w:i/>
          <w:spacing w:val="-8"/>
          <w:sz w:val="20"/>
        </w:rPr>
        <w:t> </w:t>
      </w:r>
      <w:r>
        <w:rPr>
          <w:i/>
          <w:sz w:val="20"/>
        </w:rPr>
        <w:t>security</w:t>
      </w:r>
      <w:r>
        <w:rPr>
          <w:i/>
          <w:spacing w:val="-8"/>
          <w:sz w:val="20"/>
        </w:rPr>
        <w:t> </w:t>
      </w:r>
      <w:r>
        <w:rPr>
          <w:i/>
          <w:sz w:val="20"/>
        </w:rPr>
        <w:t>ordered</w:t>
      </w:r>
      <w:r>
        <w:rPr>
          <w:i/>
          <w:spacing w:val="-8"/>
          <w:sz w:val="20"/>
        </w:rPr>
        <w:t> </w:t>
      </w:r>
      <w:r>
        <w:rPr>
          <w:i/>
          <w:sz w:val="20"/>
        </w:rPr>
        <w:t>when</w:t>
      </w:r>
      <w:r>
        <w:rPr>
          <w:i/>
          <w:spacing w:val="-8"/>
          <w:sz w:val="20"/>
        </w:rPr>
        <w:t> </w:t>
      </w:r>
      <w:r>
        <w:rPr>
          <w:i/>
          <w:sz w:val="20"/>
        </w:rPr>
        <w:t>it</w:t>
      </w:r>
      <w:r>
        <w:rPr>
          <w:i/>
          <w:spacing w:val="-8"/>
          <w:sz w:val="20"/>
        </w:rPr>
        <w:t> </w:t>
      </w:r>
      <w:r>
        <w:rPr>
          <w:i/>
          <w:sz w:val="20"/>
        </w:rPr>
        <w:t>differs</w:t>
      </w:r>
      <w:r>
        <w:rPr>
          <w:i/>
          <w:spacing w:val="-8"/>
          <w:sz w:val="20"/>
        </w:rPr>
        <w:t> </w:t>
      </w:r>
      <w:r>
        <w:rPr>
          <w:i/>
          <w:sz w:val="20"/>
        </w:rPr>
        <w:t>from</w:t>
      </w:r>
      <w:r>
        <w:rPr>
          <w:i/>
          <w:spacing w:val="-8"/>
          <w:sz w:val="20"/>
        </w:rPr>
        <w:t> </w:t>
      </w:r>
      <w:r>
        <w:rPr>
          <w:i/>
          <w:sz w:val="20"/>
        </w:rPr>
        <w:t>that</w:t>
      </w:r>
      <w:r>
        <w:rPr>
          <w:i/>
          <w:spacing w:val="-8"/>
          <w:sz w:val="20"/>
        </w:rPr>
        <w:t> </w:t>
      </w:r>
      <w:r>
        <w:rPr>
          <w:i/>
          <w:sz w:val="20"/>
        </w:rPr>
        <w:t>mentioned</w:t>
      </w:r>
      <w:r>
        <w:rPr>
          <w:i/>
          <w:spacing w:val="-8"/>
          <w:sz w:val="20"/>
        </w:rPr>
        <w:t> </w:t>
      </w:r>
      <w:r>
        <w:rPr>
          <w:i/>
          <w:sz w:val="20"/>
        </w:rPr>
        <w:t>in</w:t>
      </w:r>
      <w:r>
        <w:rPr>
          <w:i/>
          <w:spacing w:val="-8"/>
          <w:sz w:val="20"/>
        </w:rPr>
        <w:t> </w:t>
      </w:r>
      <w:r>
        <w:rPr>
          <w:i/>
          <w:sz w:val="20"/>
        </w:rPr>
        <w:t>the</w:t>
      </w:r>
      <w:r>
        <w:rPr>
          <w:i/>
          <w:spacing w:val="-8"/>
          <w:sz w:val="20"/>
        </w:rPr>
        <w:t> </w:t>
      </w:r>
      <w:r>
        <w:rPr>
          <w:i/>
          <w:sz w:val="20"/>
        </w:rPr>
        <w:t>summons</w:t>
      </w:r>
      <w:r>
        <w:rPr>
          <w:sz w:val="20"/>
        </w:rPr>
        <w:t>),</w:t>
      </w:r>
      <w:r>
        <w:rPr>
          <w:spacing w:val="-8"/>
          <w:sz w:val="20"/>
        </w:rPr>
        <w:t> </w:t>
      </w:r>
      <w:r>
        <w:rPr>
          <w:sz w:val="20"/>
        </w:rPr>
        <w:t>and</w:t>
      </w:r>
      <w:r>
        <w:rPr>
          <w:spacing w:val="-8"/>
          <w:sz w:val="20"/>
        </w:rPr>
        <w:t> </w:t>
      </w:r>
      <w:r>
        <w:rPr>
          <w:sz w:val="20"/>
        </w:rPr>
        <w:t>he</w:t>
      </w:r>
      <w:r>
        <w:rPr>
          <w:spacing w:val="-8"/>
          <w:sz w:val="20"/>
        </w:rPr>
        <w:t> </w:t>
      </w:r>
      <w:r>
        <w:rPr>
          <w:sz w:val="20"/>
        </w:rPr>
        <w:t>has failed to comply with the said order;</w:t>
      </w:r>
    </w:p>
    <w:p>
      <w:pPr>
        <w:pStyle w:val="BodyText"/>
        <w:tabs>
          <w:tab w:pos="9002" w:val="left" w:leader="dot"/>
        </w:tabs>
        <w:spacing w:before="122"/>
        <w:ind w:left="2832"/>
      </w:pPr>
      <w:r>
        <w:rPr>
          <w:spacing w:val="-4"/>
        </w:rPr>
        <w:t>This</w:t>
      </w:r>
      <w:r>
        <w:rPr>
          <w:spacing w:val="-16"/>
        </w:rPr>
        <w:t> </w:t>
      </w:r>
      <w:r>
        <w:rPr>
          <w:spacing w:val="-4"/>
        </w:rPr>
        <w:t>is</w:t>
      </w:r>
      <w:r>
        <w:rPr>
          <w:spacing w:val="-16"/>
        </w:rPr>
        <w:t> </w:t>
      </w:r>
      <w:r>
        <w:rPr>
          <w:spacing w:val="-4"/>
        </w:rPr>
        <w:t>to</w:t>
      </w:r>
      <w:r>
        <w:rPr>
          <w:spacing w:val="-16"/>
        </w:rPr>
        <w:t> </w:t>
      </w:r>
      <w:r>
        <w:rPr>
          <w:spacing w:val="-4"/>
        </w:rPr>
        <w:t>authorise</w:t>
      </w:r>
      <w:r>
        <w:rPr>
          <w:spacing w:val="-16"/>
        </w:rPr>
        <w:t> </w:t>
      </w:r>
      <w:r>
        <w:rPr>
          <w:spacing w:val="-4"/>
        </w:rPr>
        <w:t>and</w:t>
      </w:r>
      <w:r>
        <w:rPr>
          <w:spacing w:val="-16"/>
        </w:rPr>
        <w:t> </w:t>
      </w:r>
      <w:r>
        <w:rPr>
          <w:spacing w:val="-4"/>
        </w:rPr>
        <w:t>require</w:t>
      </w:r>
      <w:r>
        <w:rPr>
          <w:spacing w:val="-16"/>
        </w:rPr>
        <w:t> </w:t>
      </w:r>
      <w:r>
        <w:rPr>
          <w:spacing w:val="-4"/>
        </w:rPr>
        <w:t>you</w:t>
      </w:r>
      <w:r>
        <w:rPr>
          <w:spacing w:val="-16"/>
        </w:rPr>
        <w:t> </w:t>
      </w:r>
      <w:r>
        <w:rPr>
          <w:spacing w:val="-4"/>
        </w:rPr>
        <w:t>to</w:t>
      </w:r>
      <w:r>
        <w:rPr>
          <w:spacing w:val="-16"/>
        </w:rPr>
        <w:t> </w:t>
      </w:r>
      <w:r>
        <w:rPr>
          <w:spacing w:val="-4"/>
        </w:rPr>
        <w:t>receive</w:t>
      </w:r>
      <w:r>
        <w:rPr>
          <w:spacing w:val="-16"/>
        </w:rPr>
        <w:t> </w:t>
      </w:r>
      <w:r>
        <w:rPr>
          <w:spacing w:val="-4"/>
        </w:rPr>
        <w:t>the</w:t>
      </w:r>
      <w:r>
        <w:rPr>
          <w:spacing w:val="-16"/>
        </w:rPr>
        <w:t> </w:t>
      </w:r>
      <w:r>
        <w:rPr>
          <w:spacing w:val="-4"/>
        </w:rPr>
        <w:t>said.</w:t>
      </w:r>
      <w:r>
        <w:rPr/>
        <w:tab/>
      </w:r>
      <w:r>
        <w:rPr>
          <w:spacing w:val="-2"/>
        </w:rPr>
        <w:t>(</w:t>
      </w:r>
      <w:r>
        <w:rPr>
          <w:i/>
          <w:spacing w:val="-2"/>
        </w:rPr>
        <w:t>name</w:t>
      </w:r>
      <w:r>
        <w:rPr>
          <w:spacing w:val="-2"/>
        </w:rPr>
        <w:t>)</w:t>
      </w:r>
    </w:p>
    <w:p>
      <w:pPr>
        <w:pStyle w:val="BodyText"/>
        <w:tabs>
          <w:tab w:pos="6401" w:val="left" w:leader="dot"/>
        </w:tabs>
        <w:spacing w:line="249" w:lineRule="auto" w:before="10"/>
        <w:ind w:left="2352" w:right="2341"/>
      </w:pPr>
      <w:r>
        <w:rPr/>
        <w:t>into</w:t>
      </w:r>
      <w:r>
        <w:rPr>
          <w:spacing w:val="-13"/>
        </w:rPr>
        <w:t> </w:t>
      </w:r>
      <w:r>
        <w:rPr/>
        <w:t>your</w:t>
      </w:r>
      <w:r>
        <w:rPr>
          <w:spacing w:val="-13"/>
        </w:rPr>
        <w:t> </w:t>
      </w:r>
      <w:r>
        <w:rPr/>
        <w:t>custody,</w:t>
      </w:r>
      <w:r>
        <w:rPr>
          <w:spacing w:val="-13"/>
        </w:rPr>
        <w:t> </w:t>
      </w:r>
      <w:r>
        <w:rPr/>
        <w:t>together</w:t>
      </w:r>
      <w:r>
        <w:rPr>
          <w:spacing w:val="-13"/>
        </w:rPr>
        <w:t> </w:t>
      </w:r>
      <w:r>
        <w:rPr/>
        <w:t>with</w:t>
      </w:r>
      <w:r>
        <w:rPr>
          <w:spacing w:val="-13"/>
        </w:rPr>
        <w:t> </w:t>
      </w:r>
      <w:r>
        <w:rPr/>
        <w:t>this</w:t>
      </w:r>
      <w:r>
        <w:rPr>
          <w:spacing w:val="40"/>
        </w:rPr>
        <w:t> </w:t>
      </w:r>
      <w:r>
        <w:rPr/>
        <w:t>warrant,</w:t>
      </w:r>
      <w:r>
        <w:rPr>
          <w:spacing w:val="40"/>
        </w:rPr>
        <w:t> </w:t>
      </w:r>
      <w:r>
        <w:rPr/>
        <w:t>and</w:t>
      </w:r>
      <w:r>
        <w:rPr>
          <w:spacing w:val="40"/>
        </w:rPr>
        <w:t> </w:t>
      </w:r>
      <w:r>
        <w:rPr/>
        <w:t>him</w:t>
      </w:r>
      <w:r>
        <w:rPr>
          <w:spacing w:val="40"/>
        </w:rPr>
        <w:t> </w:t>
      </w:r>
      <w:r>
        <w:rPr/>
        <w:t>safely</w:t>
      </w:r>
      <w:r>
        <w:rPr>
          <w:spacing w:val="40"/>
        </w:rPr>
        <w:t> </w:t>
      </w:r>
      <w:r>
        <w:rPr/>
        <w:t>to</w:t>
      </w:r>
      <w:r>
        <w:rPr>
          <w:spacing w:val="40"/>
        </w:rPr>
        <w:t> </w:t>
      </w:r>
      <w:r>
        <w:rPr/>
        <w:t>keep</w:t>
      </w:r>
      <w:r>
        <w:rPr>
          <w:spacing w:val="40"/>
        </w:rPr>
        <w:t> </w:t>
      </w:r>
      <w:r>
        <w:rPr/>
        <w:t>in</w:t>
      </w:r>
      <w:r>
        <w:rPr>
          <w:spacing w:val="40"/>
        </w:rPr>
        <w:t> </w:t>
      </w:r>
      <w:r>
        <w:rPr/>
        <w:t>the</w:t>
      </w:r>
      <w:r>
        <w:rPr>
          <w:spacing w:val="40"/>
        </w:rPr>
        <w:t> </w:t>
      </w:r>
      <w:r>
        <w:rPr/>
        <w:t>said</w:t>
      </w:r>
      <w:r>
        <w:rPr>
          <w:spacing w:val="40"/>
        </w:rPr>
        <w:t> </w:t>
      </w:r>
      <w:r>
        <w:rPr/>
        <w:t>Jail for</w:t>
      </w:r>
      <w:r>
        <w:rPr>
          <w:spacing w:val="46"/>
        </w:rPr>
        <w:t> </w:t>
      </w:r>
      <w:r>
        <w:rPr/>
        <w:t>the</w:t>
      </w:r>
      <w:r>
        <w:rPr>
          <w:spacing w:val="49"/>
        </w:rPr>
        <w:t> </w:t>
      </w:r>
      <w:r>
        <w:rPr/>
        <w:t>said</w:t>
      </w:r>
      <w:r>
        <w:rPr>
          <w:spacing w:val="49"/>
        </w:rPr>
        <w:t> </w:t>
      </w:r>
      <w:r>
        <w:rPr/>
        <w:t>period</w:t>
      </w:r>
      <w:r>
        <w:rPr>
          <w:spacing w:val="-16"/>
        </w:rPr>
        <w:t> </w:t>
      </w:r>
      <w:r>
        <w:rPr>
          <w:spacing w:val="-5"/>
        </w:rPr>
        <w:t>of.</w:t>
      </w:r>
      <w:r>
        <w:rPr/>
        <w:tab/>
      </w:r>
      <w:r>
        <w:rPr>
          <w:spacing w:val="-2"/>
        </w:rPr>
        <w:t>(</w:t>
      </w:r>
      <w:r>
        <w:rPr>
          <w:i/>
          <w:spacing w:val="-2"/>
        </w:rPr>
        <w:t>term</w:t>
      </w:r>
      <w:r>
        <w:rPr>
          <w:i/>
          <w:spacing w:val="-16"/>
        </w:rPr>
        <w:t> </w:t>
      </w:r>
      <w:r>
        <w:rPr>
          <w:i/>
          <w:spacing w:val="-2"/>
        </w:rPr>
        <w:t>of</w:t>
      </w:r>
      <w:r>
        <w:rPr>
          <w:i/>
          <w:spacing w:val="-14"/>
        </w:rPr>
        <w:t> </w:t>
      </w:r>
      <w:r>
        <w:rPr>
          <w:i/>
          <w:spacing w:val="-2"/>
        </w:rPr>
        <w:t>imprisonment</w:t>
      </w:r>
      <w:r>
        <w:rPr>
          <w:spacing w:val="-2"/>
        </w:rPr>
        <w:t>)</w:t>
      </w:r>
      <w:r>
        <w:rPr>
          <w:spacing w:val="-13"/>
        </w:rPr>
        <w:t> </w:t>
      </w:r>
      <w:r>
        <w:rPr>
          <w:spacing w:val="-2"/>
        </w:rPr>
        <w:t>unless</w:t>
      </w:r>
      <w:r>
        <w:rPr>
          <w:spacing w:val="-14"/>
        </w:rPr>
        <w:t> </w:t>
      </w:r>
      <w:r>
        <w:rPr>
          <w:spacing w:val="-2"/>
        </w:rPr>
        <w:t>he</w:t>
      </w:r>
      <w:r>
        <w:rPr>
          <w:spacing w:val="-13"/>
        </w:rPr>
        <w:t> </w:t>
      </w:r>
      <w:r>
        <w:rPr>
          <w:spacing w:val="-2"/>
        </w:rPr>
        <w:t>shall</w:t>
      </w:r>
      <w:r>
        <w:rPr>
          <w:spacing w:val="-12"/>
        </w:rPr>
        <w:t> </w:t>
      </w:r>
      <w:r>
        <w:rPr>
          <w:spacing w:val="-5"/>
        </w:rPr>
        <w:t>in</w:t>
      </w:r>
    </w:p>
    <w:p>
      <w:pPr>
        <w:pStyle w:val="BodyText"/>
        <w:spacing w:line="249" w:lineRule="auto" w:before="2"/>
        <w:ind w:left="2352" w:right="2342"/>
      </w:pPr>
      <w:r>
        <w:rPr>
          <w:spacing w:val="-4"/>
        </w:rPr>
        <w:t>the</w:t>
      </w:r>
      <w:r>
        <w:rPr>
          <w:spacing w:val="-14"/>
        </w:rPr>
        <w:t> </w:t>
      </w:r>
      <w:r>
        <w:rPr>
          <w:spacing w:val="-4"/>
        </w:rPr>
        <w:t>meantime</w:t>
      </w:r>
      <w:r>
        <w:rPr>
          <w:spacing w:val="-14"/>
        </w:rPr>
        <w:t> </w:t>
      </w:r>
      <w:r>
        <w:rPr>
          <w:spacing w:val="-4"/>
        </w:rPr>
        <w:t>be</w:t>
      </w:r>
      <w:r>
        <w:rPr>
          <w:spacing w:val="-14"/>
        </w:rPr>
        <w:t> </w:t>
      </w:r>
      <w:r>
        <w:rPr>
          <w:spacing w:val="-4"/>
        </w:rPr>
        <w:t>lawfully</w:t>
      </w:r>
      <w:r>
        <w:rPr>
          <w:spacing w:val="-14"/>
        </w:rPr>
        <w:t> </w:t>
      </w:r>
      <w:r>
        <w:rPr>
          <w:spacing w:val="-4"/>
        </w:rPr>
        <w:t>ordered</w:t>
      </w:r>
      <w:r>
        <w:rPr>
          <w:spacing w:val="-14"/>
        </w:rPr>
        <w:t> </w:t>
      </w:r>
      <w:r>
        <w:rPr>
          <w:spacing w:val="-4"/>
        </w:rPr>
        <w:t>to</w:t>
      </w:r>
      <w:r>
        <w:rPr>
          <w:spacing w:val="-14"/>
        </w:rPr>
        <w:t> </w:t>
      </w:r>
      <w:r>
        <w:rPr>
          <w:spacing w:val="-4"/>
        </w:rPr>
        <w:t>be</w:t>
      </w:r>
      <w:r>
        <w:rPr>
          <w:spacing w:val="-14"/>
        </w:rPr>
        <w:t> </w:t>
      </w:r>
      <w:r>
        <w:rPr>
          <w:spacing w:val="-4"/>
        </w:rPr>
        <w:t>released,</w:t>
      </w:r>
      <w:r>
        <w:rPr>
          <w:spacing w:val="-14"/>
        </w:rPr>
        <w:t> </w:t>
      </w:r>
      <w:r>
        <w:rPr>
          <w:spacing w:val="-4"/>
        </w:rPr>
        <w:t>and</w:t>
      </w:r>
      <w:r>
        <w:rPr>
          <w:spacing w:val="-14"/>
        </w:rPr>
        <w:t> </w:t>
      </w:r>
      <w:r>
        <w:rPr>
          <w:spacing w:val="-4"/>
        </w:rPr>
        <w:t>to</w:t>
      </w:r>
      <w:r>
        <w:rPr>
          <w:spacing w:val="-14"/>
        </w:rPr>
        <w:t> </w:t>
      </w:r>
      <w:r>
        <w:rPr>
          <w:spacing w:val="-4"/>
        </w:rPr>
        <w:t>return</w:t>
      </w:r>
      <w:r>
        <w:rPr>
          <w:spacing w:val="-14"/>
        </w:rPr>
        <w:t> </w:t>
      </w:r>
      <w:r>
        <w:rPr>
          <w:spacing w:val="-4"/>
        </w:rPr>
        <w:t>this</w:t>
      </w:r>
      <w:r>
        <w:rPr>
          <w:spacing w:val="-14"/>
        </w:rPr>
        <w:t> </w:t>
      </w:r>
      <w:r>
        <w:rPr>
          <w:spacing w:val="-4"/>
        </w:rPr>
        <w:t>warrant</w:t>
      </w:r>
      <w:r>
        <w:rPr>
          <w:spacing w:val="-14"/>
        </w:rPr>
        <w:t> </w:t>
      </w:r>
      <w:r>
        <w:rPr>
          <w:spacing w:val="-4"/>
        </w:rPr>
        <w:t>with</w:t>
      </w:r>
      <w:r>
        <w:rPr>
          <w:spacing w:val="-14"/>
        </w:rPr>
        <w:t> </w:t>
      </w:r>
      <w:r>
        <w:rPr>
          <w:spacing w:val="-4"/>
        </w:rPr>
        <w:t>an</w:t>
      </w:r>
      <w:r>
        <w:rPr>
          <w:spacing w:val="-14"/>
        </w:rPr>
        <w:t> </w:t>
      </w:r>
      <w:r>
        <w:rPr>
          <w:spacing w:val="-4"/>
        </w:rPr>
        <w:t>endorsement </w:t>
      </w:r>
      <w:r>
        <w:rPr/>
        <w:t>certifying the manner of its execution.</w:t>
      </w:r>
    </w:p>
    <w:p>
      <w:pPr>
        <w:pStyle w:val="BodyText"/>
      </w:pPr>
    </w:p>
    <w:p>
      <w:pPr>
        <w:pStyle w:val="BodyText"/>
        <w:spacing w:before="21"/>
      </w:pPr>
    </w:p>
    <w:p>
      <w:pPr>
        <w:pStyle w:val="BodyText"/>
        <w:ind w:left="2832"/>
      </w:pPr>
      <w:r>
        <w:rPr>
          <w:spacing w:val="-4"/>
        </w:rPr>
        <w:t>Dated,</w:t>
      </w:r>
      <w:r>
        <w:rPr>
          <w:spacing w:val="-21"/>
        </w:rPr>
        <w:t> </w:t>
      </w:r>
      <w:r>
        <w:rPr>
          <w:spacing w:val="-4"/>
        </w:rPr>
        <w:t>this..............................................</w:t>
      </w:r>
      <w:r>
        <w:rPr>
          <w:spacing w:val="-18"/>
        </w:rPr>
        <w:t> </w:t>
      </w:r>
      <w:r>
        <w:rPr>
          <w:spacing w:val="-4"/>
        </w:rPr>
        <w:t>day</w:t>
      </w:r>
      <w:r>
        <w:rPr>
          <w:spacing w:val="-18"/>
        </w:rPr>
        <w:t> </w:t>
      </w:r>
      <w:r>
        <w:rPr>
          <w:spacing w:val="-4"/>
        </w:rPr>
        <w:t>of..............................................</w:t>
      </w:r>
      <w:r>
        <w:rPr>
          <w:spacing w:val="17"/>
        </w:rPr>
        <w:t> </w:t>
      </w:r>
      <w:r>
        <w:rPr>
          <w:spacing w:val="-4"/>
        </w:rPr>
        <w:t>,</w:t>
      </w:r>
      <w:r>
        <w:rPr>
          <w:spacing w:val="-20"/>
        </w:rPr>
        <w:t> </w:t>
      </w:r>
      <w:r>
        <w:rPr>
          <w:spacing w:val="-4"/>
        </w:rPr>
        <w:t>20</w:t>
      </w:r>
      <w:r>
        <w:rPr>
          <w:spacing w:val="29"/>
        </w:rPr>
        <w:t> </w:t>
      </w:r>
      <w:r>
        <w:rPr>
          <w:spacing w:val="-4"/>
        </w:rPr>
        <w:t>...........</w:t>
      </w:r>
      <w:r>
        <w:rPr>
          <w:spacing w:val="-20"/>
        </w:rPr>
        <w:t> </w:t>
      </w:r>
      <w:r>
        <w:rPr>
          <w:spacing w:val="-10"/>
        </w:rPr>
        <w:t>.</w:t>
      </w:r>
    </w:p>
    <w:p>
      <w:pPr>
        <w:pStyle w:val="BodyText"/>
      </w:pPr>
    </w:p>
    <w:p>
      <w:pPr>
        <w:pStyle w:val="BodyText"/>
        <w:spacing w:before="15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17</w:t>
      </w:r>
    </w:p>
    <w:p>
      <w:pPr>
        <w:pStyle w:val="BodyText"/>
        <w:spacing w:before="130"/>
        <w:ind w:left="8"/>
        <w:jc w:val="center"/>
      </w:pPr>
      <w:r>
        <w:rPr>
          <w:smallCaps/>
          <w:w w:val="90"/>
        </w:rPr>
        <w:t>Warrant</w:t>
      </w:r>
      <w:r>
        <w:rPr>
          <w:smallCaps/>
          <w:spacing w:val="29"/>
        </w:rPr>
        <w:t> </w:t>
      </w:r>
      <w:r>
        <w:rPr>
          <w:smallCaps/>
          <w:w w:val="90"/>
        </w:rPr>
        <w:t>of</w:t>
      </w:r>
      <w:r>
        <w:rPr>
          <w:smallCaps/>
          <w:spacing w:val="30"/>
        </w:rPr>
        <w:t> </w:t>
      </w:r>
      <w:r>
        <w:rPr>
          <w:smallCaps/>
          <w:w w:val="90"/>
        </w:rPr>
        <w:t>commitment</w:t>
      </w:r>
      <w:r>
        <w:rPr>
          <w:smallCaps/>
          <w:spacing w:val="34"/>
        </w:rPr>
        <w:t> </w:t>
      </w:r>
      <w:r>
        <w:rPr>
          <w:smallCaps/>
          <w:w w:val="90"/>
        </w:rPr>
        <w:t>on</w:t>
      </w:r>
      <w:r>
        <w:rPr>
          <w:smallCaps/>
          <w:spacing w:val="30"/>
        </w:rPr>
        <w:t> </w:t>
      </w:r>
      <w:r>
        <w:rPr>
          <w:smallCaps/>
          <w:w w:val="90"/>
        </w:rPr>
        <w:t>failure</w:t>
      </w:r>
      <w:r>
        <w:rPr>
          <w:smallCaps/>
          <w:spacing w:val="31"/>
        </w:rPr>
        <w:t> </w:t>
      </w:r>
      <w:r>
        <w:rPr>
          <w:smallCaps/>
          <w:w w:val="90"/>
        </w:rPr>
        <w:t>to</w:t>
      </w:r>
      <w:r>
        <w:rPr>
          <w:smallCaps/>
          <w:spacing w:val="33"/>
        </w:rPr>
        <w:t> </w:t>
      </w:r>
      <w:r>
        <w:rPr>
          <w:smallCaps/>
          <w:w w:val="90"/>
        </w:rPr>
        <w:t>find</w:t>
      </w:r>
      <w:r>
        <w:rPr>
          <w:smallCaps/>
          <w:spacing w:val="30"/>
        </w:rPr>
        <w:t> </w:t>
      </w:r>
      <w:r>
        <w:rPr>
          <w:smallCaps/>
          <w:w w:val="90"/>
        </w:rPr>
        <w:t>security</w:t>
      </w:r>
      <w:r>
        <w:rPr>
          <w:smallCaps/>
          <w:spacing w:val="34"/>
        </w:rPr>
        <w:t> </w:t>
      </w:r>
      <w:r>
        <w:rPr>
          <w:smallCaps/>
          <w:w w:val="90"/>
        </w:rPr>
        <w:t>for</w:t>
      </w:r>
      <w:r>
        <w:rPr>
          <w:smallCaps/>
          <w:spacing w:val="33"/>
        </w:rPr>
        <w:t> </w:t>
      </w:r>
      <w:r>
        <w:rPr>
          <w:smallCaps/>
          <w:w w:val="90"/>
        </w:rPr>
        <w:t>good</w:t>
      </w:r>
      <w:r>
        <w:rPr>
          <w:smallCaps/>
          <w:spacing w:val="31"/>
        </w:rPr>
        <w:t> </w:t>
      </w:r>
      <w:r>
        <w:rPr>
          <w:smallCaps/>
          <w:spacing w:val="-2"/>
          <w:w w:val="90"/>
        </w:rPr>
        <w:t>behaviour</w:t>
      </w:r>
    </w:p>
    <w:p>
      <w:pPr>
        <w:spacing w:before="130"/>
        <w:ind w:left="6"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141)</w:t>
      </w:r>
    </w:p>
    <w:p>
      <w:pPr>
        <w:pStyle w:val="BodyText"/>
        <w:spacing w:before="130"/>
        <w:ind w:left="2352"/>
      </w:pPr>
      <w:r>
        <w:rPr>
          <w:spacing w:val="-4"/>
        </w:rPr>
        <w:t>To</w:t>
      </w:r>
      <w:r>
        <w:rPr>
          <w:spacing w:val="-16"/>
        </w:rPr>
        <w:t> </w:t>
      </w:r>
      <w:r>
        <w:rPr>
          <w:spacing w:val="-4"/>
        </w:rPr>
        <w:t>the</w:t>
      </w:r>
      <w:r>
        <w:rPr>
          <w:spacing w:val="-14"/>
        </w:rPr>
        <w:t> </w:t>
      </w:r>
      <w:r>
        <w:rPr>
          <w:spacing w:val="-4"/>
        </w:rPr>
        <w:t>Officer</w:t>
      </w:r>
      <w:r>
        <w:rPr>
          <w:spacing w:val="-14"/>
        </w:rPr>
        <w:t> </w:t>
      </w:r>
      <w:r>
        <w:rPr>
          <w:spacing w:val="-4"/>
        </w:rPr>
        <w:t>in</w:t>
      </w:r>
      <w:r>
        <w:rPr>
          <w:spacing w:val="-14"/>
        </w:rPr>
        <w:t> </w:t>
      </w:r>
      <w:r>
        <w:rPr>
          <w:spacing w:val="-4"/>
        </w:rPr>
        <w:t>charge</w:t>
      </w:r>
      <w:r>
        <w:rPr>
          <w:spacing w:val="-14"/>
        </w:rPr>
        <w:t> </w:t>
      </w:r>
      <w:r>
        <w:rPr>
          <w:spacing w:val="-4"/>
        </w:rPr>
        <w:t>of</w:t>
      </w:r>
      <w:r>
        <w:rPr>
          <w:spacing w:val="-14"/>
        </w:rPr>
        <w:t> </w:t>
      </w:r>
      <w:r>
        <w:rPr>
          <w:spacing w:val="-4"/>
        </w:rPr>
        <w:t>the</w:t>
      </w:r>
      <w:r>
        <w:rPr>
          <w:spacing w:val="-14"/>
        </w:rPr>
        <w:t> </w:t>
      </w:r>
      <w:r>
        <w:rPr>
          <w:spacing w:val="-4"/>
        </w:rPr>
        <w:t>Jail</w:t>
      </w:r>
      <w:r>
        <w:rPr>
          <w:spacing w:val="-14"/>
        </w:rPr>
        <w:t> </w:t>
      </w:r>
      <w:r>
        <w:rPr>
          <w:spacing w:val="-4"/>
        </w:rPr>
        <w:t>at..............................................</w:t>
      </w:r>
    </w:p>
    <w:p>
      <w:pPr>
        <w:pStyle w:val="BodyText"/>
        <w:spacing w:line="249" w:lineRule="auto" w:before="130"/>
        <w:ind w:left="2352" w:right="2342" w:firstLine="480"/>
      </w:pPr>
      <w:r>
        <w:rPr/>
        <w:t>W</w:t>
      </w:r>
      <w:r>
        <w:rPr>
          <w:sz w:val="14"/>
        </w:rPr>
        <w:t>HEREAS</w:t>
      </w:r>
      <w:r>
        <w:rPr>
          <w:spacing w:val="40"/>
          <w:sz w:val="14"/>
        </w:rPr>
        <w:t> </w:t>
      </w:r>
      <w:r>
        <w:rPr/>
        <w:t>it</w:t>
      </w:r>
      <w:r>
        <w:rPr>
          <w:spacing w:val="40"/>
        </w:rPr>
        <w:t> </w:t>
      </w:r>
      <w:r>
        <w:rPr/>
        <w:t>has</w:t>
      </w:r>
      <w:r>
        <w:rPr>
          <w:spacing w:val="40"/>
        </w:rPr>
        <w:t> </w:t>
      </w:r>
      <w:r>
        <w:rPr/>
        <w:t>been</w:t>
      </w:r>
      <w:r>
        <w:rPr>
          <w:spacing w:val="40"/>
        </w:rPr>
        <w:t> </w:t>
      </w:r>
      <w:r>
        <w:rPr/>
        <w:t>made</w:t>
      </w:r>
      <w:r>
        <w:rPr>
          <w:spacing w:val="40"/>
        </w:rPr>
        <w:t> </w:t>
      </w:r>
      <w:r>
        <w:rPr/>
        <w:t>to</w:t>
      </w:r>
      <w:r>
        <w:rPr>
          <w:spacing w:val="40"/>
        </w:rPr>
        <w:t> </w:t>
      </w:r>
      <w:r>
        <w:rPr/>
        <w:t>appear</w:t>
      </w:r>
      <w:r>
        <w:rPr>
          <w:spacing w:val="40"/>
        </w:rPr>
        <w:t> </w:t>
      </w:r>
      <w:r>
        <w:rPr/>
        <w:t>to</w:t>
      </w:r>
      <w:r>
        <w:rPr>
          <w:spacing w:val="40"/>
        </w:rPr>
        <w:t> </w:t>
      </w:r>
      <w:r>
        <w:rPr/>
        <w:t>me</w:t>
      </w:r>
      <w:r>
        <w:rPr>
          <w:spacing w:val="40"/>
        </w:rPr>
        <w:t> </w:t>
      </w:r>
      <w:r>
        <w:rPr/>
        <w:t>that</w:t>
      </w:r>
      <w:r>
        <w:rPr>
          <w:spacing w:val="80"/>
          <w:w w:val="150"/>
        </w:rPr>
        <w:t> </w:t>
      </w:r>
      <w:r>
        <w:rPr/>
        <w:t>.............................................. (</w:t>
      </w:r>
      <w:r>
        <w:rPr>
          <w:i/>
        </w:rPr>
        <w:t>name</w:t>
      </w:r>
      <w:r>
        <w:rPr>
          <w:i/>
          <w:spacing w:val="55"/>
          <w:w w:val="150"/>
        </w:rPr>
        <w:t> </w:t>
      </w:r>
      <w:r>
        <w:rPr>
          <w:i/>
        </w:rPr>
        <w:t>and</w:t>
      </w:r>
      <w:r>
        <w:rPr>
          <w:i/>
          <w:spacing w:val="58"/>
          <w:w w:val="150"/>
        </w:rPr>
        <w:t> </w:t>
      </w:r>
      <w:r>
        <w:rPr>
          <w:i/>
        </w:rPr>
        <w:t>description</w:t>
      </w:r>
      <w:r>
        <w:rPr/>
        <w:t>)</w:t>
      </w:r>
      <w:r>
        <w:rPr>
          <w:spacing w:val="57"/>
          <w:w w:val="150"/>
        </w:rPr>
        <w:t> </w:t>
      </w:r>
      <w:r>
        <w:rPr/>
        <w:t>has</w:t>
      </w:r>
      <w:r>
        <w:rPr>
          <w:spacing w:val="58"/>
          <w:w w:val="150"/>
        </w:rPr>
        <w:t> </w:t>
      </w:r>
      <w:r>
        <w:rPr/>
        <w:t>been</w:t>
      </w:r>
      <w:r>
        <w:rPr>
          <w:spacing w:val="58"/>
          <w:w w:val="150"/>
        </w:rPr>
        <w:t> </w:t>
      </w:r>
      <w:r>
        <w:rPr/>
        <w:t>concealing</w:t>
      </w:r>
      <w:r>
        <w:rPr>
          <w:spacing w:val="57"/>
          <w:w w:val="150"/>
        </w:rPr>
        <w:t> </w:t>
      </w:r>
      <w:r>
        <w:rPr/>
        <w:t>his</w:t>
      </w:r>
      <w:r>
        <w:rPr>
          <w:spacing w:val="58"/>
          <w:w w:val="150"/>
        </w:rPr>
        <w:t> </w:t>
      </w:r>
      <w:r>
        <w:rPr/>
        <w:t>presence</w:t>
      </w:r>
      <w:r>
        <w:rPr>
          <w:spacing w:val="59"/>
          <w:w w:val="150"/>
        </w:rPr>
        <w:t> </w:t>
      </w:r>
      <w:r>
        <w:rPr/>
        <w:t>within</w:t>
      </w:r>
      <w:r>
        <w:rPr>
          <w:spacing w:val="57"/>
          <w:w w:val="150"/>
        </w:rPr>
        <w:t> </w:t>
      </w:r>
      <w:r>
        <w:rPr/>
        <w:t>the</w:t>
      </w:r>
      <w:r>
        <w:rPr>
          <w:spacing w:val="59"/>
          <w:w w:val="150"/>
        </w:rPr>
        <w:t> </w:t>
      </w:r>
      <w:r>
        <w:rPr/>
        <w:t>district</w:t>
      </w:r>
      <w:r>
        <w:rPr>
          <w:spacing w:val="60"/>
          <w:w w:val="150"/>
        </w:rPr>
        <w:t> </w:t>
      </w:r>
      <w:r>
        <w:rPr>
          <w:spacing w:val="-5"/>
        </w:rPr>
        <w:t>of</w:t>
      </w:r>
    </w:p>
    <w:p>
      <w:pPr>
        <w:pStyle w:val="BodyText"/>
        <w:tabs>
          <w:tab w:pos="4636" w:val="left" w:leader="dot"/>
        </w:tabs>
        <w:spacing w:before="2"/>
        <w:ind w:left="2352"/>
      </w:pPr>
      <w:r>
        <w:rPr>
          <w:spacing w:val="-10"/>
        </w:rPr>
        <w:t>.</w:t>
      </w:r>
      <w:r>
        <w:rPr/>
        <w:tab/>
      </w:r>
      <w:r>
        <w:rPr>
          <w:spacing w:val="-2"/>
        </w:rPr>
        <w:t>and</w:t>
      </w:r>
      <w:r>
        <w:rPr>
          <w:spacing w:val="-15"/>
        </w:rPr>
        <w:t> </w:t>
      </w:r>
      <w:r>
        <w:rPr>
          <w:spacing w:val="-2"/>
        </w:rPr>
        <w:t>that</w:t>
      </w:r>
      <w:r>
        <w:rPr>
          <w:spacing w:val="-13"/>
        </w:rPr>
        <w:t> </w:t>
      </w:r>
      <w:r>
        <w:rPr>
          <w:spacing w:val="-2"/>
        </w:rPr>
        <w:t>there</w:t>
      </w:r>
      <w:r>
        <w:rPr>
          <w:spacing w:val="-13"/>
        </w:rPr>
        <w:t> </w:t>
      </w:r>
      <w:r>
        <w:rPr>
          <w:spacing w:val="-2"/>
        </w:rPr>
        <w:t>is</w:t>
      </w:r>
      <w:r>
        <w:rPr>
          <w:spacing w:val="-13"/>
        </w:rPr>
        <w:t> </w:t>
      </w:r>
      <w:r>
        <w:rPr>
          <w:spacing w:val="-2"/>
        </w:rPr>
        <w:t>reason</w:t>
      </w:r>
      <w:r>
        <w:rPr>
          <w:spacing w:val="-13"/>
        </w:rPr>
        <w:t> </w:t>
      </w:r>
      <w:r>
        <w:rPr>
          <w:spacing w:val="-2"/>
        </w:rPr>
        <w:t>to</w:t>
      </w:r>
      <w:r>
        <w:rPr>
          <w:spacing w:val="-13"/>
        </w:rPr>
        <w:t> </w:t>
      </w:r>
      <w:r>
        <w:rPr>
          <w:spacing w:val="-2"/>
        </w:rPr>
        <w:t>believe</w:t>
      </w:r>
      <w:r>
        <w:rPr>
          <w:spacing w:val="-13"/>
        </w:rPr>
        <w:t> </w:t>
      </w:r>
      <w:r>
        <w:rPr>
          <w:spacing w:val="-2"/>
        </w:rPr>
        <w:t>that</w:t>
      </w:r>
      <w:r>
        <w:rPr>
          <w:spacing w:val="-13"/>
        </w:rPr>
        <w:t> </w:t>
      </w:r>
      <w:r>
        <w:rPr>
          <w:spacing w:val="-2"/>
        </w:rPr>
        <w:t>he</w:t>
      </w:r>
      <w:r>
        <w:rPr>
          <w:spacing w:val="-13"/>
        </w:rPr>
        <w:t> </w:t>
      </w:r>
      <w:r>
        <w:rPr>
          <w:spacing w:val="-2"/>
        </w:rPr>
        <w:t>is</w:t>
      </w:r>
      <w:r>
        <w:rPr>
          <w:spacing w:val="-13"/>
        </w:rPr>
        <w:t> </w:t>
      </w:r>
      <w:r>
        <w:rPr>
          <w:spacing w:val="-2"/>
        </w:rPr>
        <w:t>doing</w:t>
      </w:r>
      <w:r>
        <w:rPr>
          <w:spacing w:val="-13"/>
        </w:rPr>
        <w:t> </w:t>
      </w:r>
      <w:r>
        <w:rPr>
          <w:spacing w:val="-2"/>
        </w:rPr>
        <w:t>so</w:t>
      </w:r>
      <w:r>
        <w:rPr>
          <w:spacing w:val="-13"/>
        </w:rPr>
        <w:t> </w:t>
      </w:r>
      <w:r>
        <w:rPr>
          <w:spacing w:val="-2"/>
        </w:rPr>
        <w:t>with</w:t>
      </w:r>
      <w:r>
        <w:rPr>
          <w:spacing w:val="-13"/>
        </w:rPr>
        <w:t> </w:t>
      </w:r>
      <w:r>
        <w:rPr>
          <w:spacing w:val="-2"/>
        </w:rPr>
        <w:t>a</w:t>
      </w:r>
      <w:r>
        <w:rPr>
          <w:spacing w:val="-13"/>
        </w:rPr>
        <w:t> </w:t>
      </w:r>
      <w:r>
        <w:rPr>
          <w:spacing w:val="-4"/>
        </w:rPr>
        <w:t>view</w:t>
      </w:r>
    </w:p>
    <w:p>
      <w:pPr>
        <w:pStyle w:val="BodyText"/>
        <w:spacing w:before="10"/>
        <w:ind w:left="2352"/>
      </w:pPr>
      <w:r>
        <w:rPr>
          <w:spacing w:val="-2"/>
        </w:rPr>
        <w:t>to</w:t>
      </w:r>
      <w:r>
        <w:rPr>
          <w:spacing w:val="-7"/>
        </w:rPr>
        <w:t> </w:t>
      </w:r>
      <w:r>
        <w:rPr>
          <w:spacing w:val="-2"/>
        </w:rPr>
        <w:t>committing</w:t>
      </w:r>
      <w:r>
        <w:rPr>
          <w:spacing w:val="-6"/>
        </w:rPr>
        <w:t> </w:t>
      </w:r>
      <w:r>
        <w:rPr>
          <w:spacing w:val="-2"/>
        </w:rPr>
        <w:t>a</w:t>
      </w:r>
      <w:r>
        <w:rPr>
          <w:spacing w:val="-6"/>
        </w:rPr>
        <w:t> </w:t>
      </w:r>
      <w:r>
        <w:rPr>
          <w:spacing w:val="-2"/>
        </w:rPr>
        <w:t>cognizable</w:t>
      </w:r>
      <w:r>
        <w:rPr>
          <w:spacing w:val="-6"/>
        </w:rPr>
        <w:t> </w:t>
      </w:r>
      <w:r>
        <w:rPr>
          <w:spacing w:val="-2"/>
        </w:rPr>
        <w:t>offence;</w:t>
      </w:r>
    </w:p>
    <w:p>
      <w:pPr>
        <w:spacing w:before="130"/>
        <w:ind w:left="10" w:right="0" w:firstLine="0"/>
        <w:jc w:val="center"/>
        <w:rPr>
          <w:i/>
          <w:sz w:val="20"/>
        </w:rPr>
      </w:pPr>
      <w:r>
        <w:rPr>
          <w:i/>
          <w:spacing w:val="-5"/>
          <w:sz w:val="20"/>
        </w:rPr>
        <w:t>or</w:t>
      </w:r>
    </w:p>
    <w:p>
      <w:pPr>
        <w:tabs>
          <w:tab w:pos="9050" w:val="left" w:leader="dot"/>
        </w:tabs>
        <w:spacing w:before="130"/>
        <w:ind w:left="2832" w:right="0" w:firstLine="0"/>
        <w:jc w:val="both"/>
        <w:rPr>
          <w:i/>
          <w:sz w:val="20"/>
        </w:rPr>
      </w:pPr>
      <w:r>
        <w:rPr>
          <w:sz w:val="20"/>
        </w:rPr>
        <w:t>W</w:t>
      </w:r>
      <w:r>
        <w:rPr>
          <w:sz w:val="14"/>
        </w:rPr>
        <w:t>HEREAS</w:t>
      </w:r>
      <w:r>
        <w:rPr>
          <w:spacing w:val="47"/>
          <w:sz w:val="14"/>
        </w:rPr>
        <w:t> </w:t>
      </w:r>
      <w:r>
        <w:rPr>
          <w:sz w:val="20"/>
        </w:rPr>
        <w:t>evidence</w:t>
      </w:r>
      <w:r>
        <w:rPr>
          <w:spacing w:val="32"/>
          <w:sz w:val="20"/>
        </w:rPr>
        <w:t> </w:t>
      </w:r>
      <w:r>
        <w:rPr>
          <w:sz w:val="20"/>
        </w:rPr>
        <w:t>of</w:t>
      </w:r>
      <w:r>
        <w:rPr>
          <w:spacing w:val="31"/>
          <w:sz w:val="20"/>
        </w:rPr>
        <w:t> </w:t>
      </w:r>
      <w:r>
        <w:rPr>
          <w:sz w:val="20"/>
        </w:rPr>
        <w:t>the</w:t>
      </w:r>
      <w:r>
        <w:rPr>
          <w:spacing w:val="32"/>
          <w:sz w:val="20"/>
        </w:rPr>
        <w:t> </w:t>
      </w:r>
      <w:r>
        <w:rPr>
          <w:sz w:val="20"/>
        </w:rPr>
        <w:t>general</w:t>
      </w:r>
      <w:r>
        <w:rPr>
          <w:spacing w:val="31"/>
          <w:sz w:val="20"/>
        </w:rPr>
        <w:t> </w:t>
      </w:r>
      <w:r>
        <w:rPr>
          <w:sz w:val="20"/>
        </w:rPr>
        <w:t>character</w:t>
      </w:r>
      <w:r>
        <w:rPr>
          <w:spacing w:val="32"/>
          <w:sz w:val="20"/>
        </w:rPr>
        <w:t> </w:t>
      </w:r>
      <w:r>
        <w:rPr>
          <w:spacing w:val="-5"/>
          <w:sz w:val="20"/>
        </w:rPr>
        <w:t>of</w:t>
      </w:r>
      <w:r>
        <w:rPr>
          <w:sz w:val="20"/>
        </w:rPr>
        <w:tab/>
      </w:r>
      <w:r>
        <w:rPr>
          <w:spacing w:val="-2"/>
          <w:sz w:val="20"/>
        </w:rPr>
        <w:t>(</w:t>
      </w:r>
      <w:r>
        <w:rPr>
          <w:i/>
          <w:spacing w:val="-2"/>
          <w:sz w:val="20"/>
        </w:rPr>
        <w:t>name</w:t>
      </w:r>
    </w:p>
    <w:p>
      <w:pPr>
        <w:spacing w:line="249" w:lineRule="auto" w:before="10"/>
        <w:ind w:left="2352" w:right="2345" w:firstLine="0"/>
        <w:jc w:val="both"/>
        <w:rPr>
          <w:sz w:val="20"/>
        </w:rPr>
      </w:pPr>
      <w:r>
        <w:rPr>
          <w:i/>
          <w:sz w:val="20"/>
        </w:rPr>
        <w:t>and</w:t>
      </w:r>
      <w:r>
        <w:rPr>
          <w:i/>
          <w:spacing w:val="-12"/>
          <w:sz w:val="20"/>
        </w:rPr>
        <w:t> </w:t>
      </w:r>
      <w:r>
        <w:rPr>
          <w:i/>
          <w:sz w:val="20"/>
        </w:rPr>
        <w:t>description</w:t>
      </w:r>
      <w:r>
        <w:rPr>
          <w:sz w:val="20"/>
        </w:rPr>
        <w:t>)</w:t>
      </w:r>
      <w:r>
        <w:rPr>
          <w:spacing w:val="-12"/>
          <w:sz w:val="20"/>
        </w:rPr>
        <w:t> </w:t>
      </w:r>
      <w:r>
        <w:rPr>
          <w:sz w:val="20"/>
        </w:rPr>
        <w:t>has</w:t>
      </w:r>
      <w:r>
        <w:rPr>
          <w:spacing w:val="-12"/>
          <w:sz w:val="20"/>
        </w:rPr>
        <w:t> </w:t>
      </w:r>
      <w:r>
        <w:rPr>
          <w:sz w:val="20"/>
        </w:rPr>
        <w:t>been</w:t>
      </w:r>
      <w:r>
        <w:rPr>
          <w:spacing w:val="-12"/>
          <w:sz w:val="20"/>
        </w:rPr>
        <w:t> </w:t>
      </w:r>
      <w:r>
        <w:rPr>
          <w:sz w:val="20"/>
        </w:rPr>
        <w:t>adduced</w:t>
      </w:r>
      <w:r>
        <w:rPr>
          <w:spacing w:val="-12"/>
          <w:sz w:val="20"/>
        </w:rPr>
        <w:t> </w:t>
      </w:r>
      <w:r>
        <w:rPr>
          <w:sz w:val="20"/>
        </w:rPr>
        <w:t>before</w:t>
      </w:r>
      <w:r>
        <w:rPr>
          <w:spacing w:val="-12"/>
          <w:sz w:val="20"/>
        </w:rPr>
        <w:t> </w:t>
      </w:r>
      <w:r>
        <w:rPr>
          <w:sz w:val="20"/>
        </w:rPr>
        <w:t>me</w:t>
      </w:r>
      <w:r>
        <w:rPr>
          <w:spacing w:val="-12"/>
          <w:sz w:val="20"/>
        </w:rPr>
        <w:t> </w:t>
      </w:r>
      <w:r>
        <w:rPr>
          <w:sz w:val="20"/>
        </w:rPr>
        <w:t>and</w:t>
      </w:r>
      <w:r>
        <w:rPr>
          <w:spacing w:val="-12"/>
          <w:sz w:val="20"/>
        </w:rPr>
        <w:t> </w:t>
      </w:r>
      <w:r>
        <w:rPr>
          <w:sz w:val="20"/>
        </w:rPr>
        <w:t>recorded,</w:t>
      </w:r>
      <w:r>
        <w:rPr>
          <w:spacing w:val="-12"/>
          <w:sz w:val="20"/>
        </w:rPr>
        <w:t> </w:t>
      </w:r>
      <w:r>
        <w:rPr>
          <w:sz w:val="20"/>
        </w:rPr>
        <w:t>from</w:t>
      </w:r>
      <w:r>
        <w:rPr>
          <w:spacing w:val="-12"/>
          <w:sz w:val="20"/>
        </w:rPr>
        <w:t> </w:t>
      </w:r>
      <w:r>
        <w:rPr>
          <w:sz w:val="20"/>
        </w:rPr>
        <w:t>which</w:t>
      </w:r>
      <w:r>
        <w:rPr>
          <w:spacing w:val="-12"/>
          <w:sz w:val="20"/>
        </w:rPr>
        <w:t> </w:t>
      </w:r>
      <w:r>
        <w:rPr>
          <w:sz w:val="20"/>
        </w:rPr>
        <w:t>it</w:t>
      </w:r>
      <w:r>
        <w:rPr>
          <w:spacing w:val="-12"/>
          <w:sz w:val="20"/>
        </w:rPr>
        <w:t> </w:t>
      </w:r>
      <w:r>
        <w:rPr>
          <w:sz w:val="20"/>
        </w:rPr>
        <w:t>appears</w:t>
      </w:r>
      <w:r>
        <w:rPr>
          <w:spacing w:val="-12"/>
          <w:sz w:val="20"/>
        </w:rPr>
        <w:t> </w:t>
      </w:r>
      <w:r>
        <w:rPr>
          <w:sz w:val="20"/>
        </w:rPr>
        <w:t>that</w:t>
      </w:r>
      <w:r>
        <w:rPr>
          <w:spacing w:val="-12"/>
          <w:sz w:val="20"/>
        </w:rPr>
        <w:t> </w:t>
      </w:r>
      <w:r>
        <w:rPr>
          <w:sz w:val="20"/>
        </w:rPr>
        <w:t>he</w:t>
      </w:r>
      <w:r>
        <w:rPr>
          <w:spacing w:val="-12"/>
          <w:sz w:val="20"/>
        </w:rPr>
        <w:t> </w:t>
      </w:r>
      <w:r>
        <w:rPr>
          <w:sz w:val="20"/>
        </w:rPr>
        <w:t>is an habitual robber (</w:t>
      </w:r>
      <w:r>
        <w:rPr>
          <w:i/>
          <w:sz w:val="20"/>
        </w:rPr>
        <w:t>or house-breaker, etc., as the case may be</w:t>
      </w:r>
      <w:r>
        <w:rPr>
          <w:sz w:val="20"/>
        </w:rPr>
        <w:t>);</w:t>
      </w:r>
    </w:p>
    <w:p>
      <w:pPr>
        <w:pStyle w:val="BodyText"/>
        <w:tabs>
          <w:tab w:pos="8060" w:val="left" w:leader="dot"/>
        </w:tabs>
        <w:spacing w:line="249" w:lineRule="auto" w:before="121"/>
        <w:ind w:left="2352" w:right="2342" w:firstLine="480"/>
        <w:jc w:val="both"/>
      </w:pPr>
      <w:r>
        <w:rPr/>
        <w:t>A</w:t>
      </w:r>
      <w:r>
        <w:rPr>
          <w:sz w:val="14"/>
        </w:rPr>
        <w:t>ND</w:t>
      </w:r>
      <w:r>
        <w:rPr>
          <w:spacing w:val="32"/>
          <w:sz w:val="14"/>
        </w:rPr>
        <w:t> </w:t>
      </w:r>
      <w:r>
        <w:rPr/>
        <w:t>W</w:t>
      </w:r>
      <w:r>
        <w:rPr>
          <w:sz w:val="14"/>
        </w:rPr>
        <w:t>HEREAS</w:t>
      </w:r>
      <w:r>
        <w:rPr>
          <w:spacing w:val="32"/>
          <w:sz w:val="14"/>
        </w:rPr>
        <w:t> </w:t>
      </w:r>
      <w:r>
        <w:rPr/>
        <w:t>an order has been recorded stating the same and requiring the said (</w:t>
      </w:r>
      <w:r>
        <w:rPr>
          <w:i/>
        </w:rPr>
        <w:t>name</w:t>
      </w:r>
      <w:r>
        <w:rPr/>
        <w:t>) to furnish security for his good behaviour for the term of (</w:t>
      </w:r>
      <w:r>
        <w:rPr>
          <w:i/>
        </w:rPr>
        <w:t>state the period</w:t>
      </w:r>
      <w:r>
        <w:rPr/>
        <w:t>) by </w:t>
      </w:r>
      <w:r>
        <w:rPr>
          <w:spacing w:val="-2"/>
        </w:rPr>
        <w:t>entering</w:t>
      </w:r>
      <w:r>
        <w:rPr>
          <w:spacing w:val="-11"/>
        </w:rPr>
        <w:t> </w:t>
      </w:r>
      <w:r>
        <w:rPr>
          <w:spacing w:val="-2"/>
        </w:rPr>
        <w:t>into</w:t>
      </w:r>
      <w:r>
        <w:rPr>
          <w:spacing w:val="-10"/>
        </w:rPr>
        <w:t> </w:t>
      </w:r>
      <w:r>
        <w:rPr>
          <w:spacing w:val="-2"/>
        </w:rPr>
        <w:t>a</w:t>
      </w:r>
      <w:r>
        <w:rPr>
          <w:spacing w:val="-11"/>
        </w:rPr>
        <w:t> </w:t>
      </w:r>
      <w:r>
        <w:rPr>
          <w:spacing w:val="-2"/>
        </w:rPr>
        <w:t>bond</w:t>
      </w:r>
      <w:r>
        <w:rPr>
          <w:spacing w:val="-10"/>
        </w:rPr>
        <w:t> </w:t>
      </w:r>
      <w:r>
        <w:rPr>
          <w:spacing w:val="-2"/>
        </w:rPr>
        <w:t>with</w:t>
      </w:r>
      <w:r>
        <w:rPr>
          <w:spacing w:val="-11"/>
        </w:rPr>
        <w:t> </w:t>
      </w:r>
      <w:r>
        <w:rPr>
          <w:spacing w:val="-2"/>
        </w:rPr>
        <w:t>one</w:t>
      </w:r>
      <w:r>
        <w:rPr>
          <w:spacing w:val="-10"/>
        </w:rPr>
        <w:t> </w:t>
      </w:r>
      <w:r>
        <w:rPr>
          <w:spacing w:val="-2"/>
        </w:rPr>
        <w:t>surety</w:t>
      </w:r>
      <w:r>
        <w:rPr>
          <w:spacing w:val="-11"/>
        </w:rPr>
        <w:t> </w:t>
      </w:r>
      <w:r>
        <w:rPr>
          <w:spacing w:val="-2"/>
        </w:rPr>
        <w:t>(</w:t>
      </w:r>
      <w:r>
        <w:rPr>
          <w:i/>
          <w:spacing w:val="-2"/>
        </w:rPr>
        <w:t>or</w:t>
      </w:r>
      <w:r>
        <w:rPr>
          <w:i/>
          <w:spacing w:val="-10"/>
        </w:rPr>
        <w:t> </w:t>
      </w:r>
      <w:r>
        <w:rPr>
          <w:spacing w:val="-2"/>
        </w:rPr>
        <w:t>two</w:t>
      </w:r>
      <w:r>
        <w:rPr>
          <w:spacing w:val="-11"/>
        </w:rPr>
        <w:t> </w:t>
      </w:r>
      <w:r>
        <w:rPr>
          <w:spacing w:val="-2"/>
        </w:rPr>
        <w:t>or</w:t>
      </w:r>
      <w:r>
        <w:rPr>
          <w:spacing w:val="-10"/>
        </w:rPr>
        <w:t> </w:t>
      </w:r>
      <w:r>
        <w:rPr>
          <w:spacing w:val="-2"/>
        </w:rPr>
        <w:t>more</w:t>
      </w:r>
      <w:r>
        <w:rPr>
          <w:spacing w:val="-11"/>
        </w:rPr>
        <w:t> </w:t>
      </w:r>
      <w:r>
        <w:rPr>
          <w:spacing w:val="-2"/>
        </w:rPr>
        <w:t>sureties,</w:t>
      </w:r>
      <w:r>
        <w:rPr>
          <w:spacing w:val="-10"/>
        </w:rPr>
        <w:t> </w:t>
      </w:r>
      <w:r>
        <w:rPr>
          <w:i/>
          <w:spacing w:val="-2"/>
        </w:rPr>
        <w:t>as</w:t>
      </w:r>
      <w:r>
        <w:rPr>
          <w:i/>
          <w:spacing w:val="-11"/>
        </w:rPr>
        <w:t> </w:t>
      </w:r>
      <w:r>
        <w:rPr>
          <w:i/>
          <w:spacing w:val="-2"/>
        </w:rPr>
        <w:t>the</w:t>
      </w:r>
      <w:r>
        <w:rPr>
          <w:i/>
          <w:spacing w:val="-10"/>
        </w:rPr>
        <w:t> </w:t>
      </w:r>
      <w:r>
        <w:rPr>
          <w:i/>
          <w:spacing w:val="-2"/>
        </w:rPr>
        <w:t>case</w:t>
      </w:r>
      <w:r>
        <w:rPr>
          <w:i/>
          <w:spacing w:val="-11"/>
        </w:rPr>
        <w:t> </w:t>
      </w:r>
      <w:r>
        <w:rPr>
          <w:i/>
          <w:spacing w:val="-2"/>
        </w:rPr>
        <w:t>may</w:t>
      </w:r>
      <w:r>
        <w:rPr>
          <w:i/>
          <w:spacing w:val="-10"/>
        </w:rPr>
        <w:t> </w:t>
      </w:r>
      <w:r>
        <w:rPr>
          <w:i/>
          <w:spacing w:val="-2"/>
        </w:rPr>
        <w:t>be</w:t>
      </w:r>
      <w:r>
        <w:rPr>
          <w:spacing w:val="-2"/>
        </w:rPr>
        <w:t>),</w:t>
      </w:r>
      <w:r>
        <w:rPr>
          <w:spacing w:val="-11"/>
        </w:rPr>
        <w:t> </w:t>
      </w:r>
      <w:r>
        <w:rPr>
          <w:spacing w:val="-2"/>
        </w:rPr>
        <w:t>himself</w:t>
      </w:r>
      <w:r>
        <w:rPr>
          <w:spacing w:val="-10"/>
        </w:rPr>
        <w:t> </w:t>
      </w:r>
      <w:r>
        <w:rPr>
          <w:spacing w:val="-2"/>
        </w:rPr>
        <w:t>for </w:t>
      </w:r>
      <w:r>
        <w:rPr/>
        <w:t>rupees.............................................. and the said surety (or each of the said sureties)</w:t>
      </w:r>
      <w:r>
        <w:rPr>
          <w:spacing w:val="40"/>
        </w:rPr>
        <w:t> </w:t>
      </w:r>
      <w:r>
        <w:rPr>
          <w:spacing w:val="-4"/>
        </w:rPr>
        <w:t>rupees</w:t>
      </w:r>
      <w:r>
        <w:rPr>
          <w:spacing w:val="-16"/>
        </w:rPr>
        <w:t> </w:t>
      </w:r>
      <w:r>
        <w:rPr>
          <w:spacing w:val="-4"/>
        </w:rPr>
        <w:t>..............................................and</w:t>
      </w:r>
      <w:r>
        <w:rPr>
          <w:spacing w:val="-16"/>
        </w:rPr>
        <w:t> </w:t>
      </w:r>
      <w:r>
        <w:rPr>
          <w:spacing w:val="-4"/>
        </w:rPr>
        <w:t>the</w:t>
      </w:r>
      <w:r>
        <w:rPr>
          <w:spacing w:val="-16"/>
        </w:rPr>
        <w:t> </w:t>
      </w:r>
      <w:r>
        <w:rPr>
          <w:spacing w:val="-4"/>
        </w:rPr>
        <w:t>said.</w:t>
      </w:r>
      <w:r>
        <w:rPr/>
        <w:tab/>
      </w:r>
      <w:r>
        <w:rPr>
          <w:spacing w:val="-4"/>
        </w:rPr>
        <w:t>(</w:t>
      </w:r>
      <w:r>
        <w:rPr>
          <w:i/>
          <w:spacing w:val="-4"/>
        </w:rPr>
        <w:t>name</w:t>
      </w:r>
      <w:r>
        <w:rPr>
          <w:spacing w:val="-4"/>
        </w:rPr>
        <w:t>)</w:t>
      </w:r>
      <w:r>
        <w:rPr>
          <w:spacing w:val="-16"/>
        </w:rPr>
        <w:t> </w:t>
      </w:r>
      <w:r>
        <w:rPr>
          <w:spacing w:val="-4"/>
        </w:rPr>
        <w:t>has</w:t>
      </w:r>
      <w:r>
        <w:rPr>
          <w:spacing w:val="-16"/>
        </w:rPr>
        <w:t> </w:t>
      </w:r>
      <w:r>
        <w:rPr>
          <w:spacing w:val="-4"/>
        </w:rPr>
        <w:t>failed</w:t>
      </w:r>
      <w:r>
        <w:rPr>
          <w:spacing w:val="-16"/>
        </w:rPr>
        <w:t> </w:t>
      </w:r>
      <w:r>
        <w:rPr>
          <w:spacing w:val="-5"/>
        </w:rPr>
        <w:t>to</w:t>
      </w:r>
    </w:p>
    <w:p>
      <w:pPr>
        <w:pStyle w:val="BodyText"/>
        <w:spacing w:line="249" w:lineRule="auto" w:before="5"/>
        <w:ind w:left="2352" w:right="2344"/>
        <w:jc w:val="both"/>
      </w:pPr>
      <w:r>
        <w:rPr/>
        <w:t>comply</w:t>
      </w:r>
      <w:r>
        <w:rPr>
          <w:spacing w:val="-6"/>
        </w:rPr>
        <w:t> </w:t>
      </w:r>
      <w:r>
        <w:rPr/>
        <w:t>with</w:t>
      </w:r>
      <w:r>
        <w:rPr>
          <w:spacing w:val="-6"/>
        </w:rPr>
        <w:t> </w:t>
      </w:r>
      <w:r>
        <w:rPr/>
        <w:t>the</w:t>
      </w:r>
      <w:r>
        <w:rPr>
          <w:spacing w:val="-6"/>
        </w:rPr>
        <w:t> </w:t>
      </w:r>
      <w:r>
        <w:rPr/>
        <w:t>said</w:t>
      </w:r>
      <w:r>
        <w:rPr>
          <w:spacing w:val="-6"/>
        </w:rPr>
        <w:t> </w:t>
      </w:r>
      <w:r>
        <w:rPr/>
        <w:t>order</w:t>
      </w:r>
      <w:r>
        <w:rPr>
          <w:spacing w:val="-6"/>
        </w:rPr>
        <w:t> </w:t>
      </w:r>
      <w:r>
        <w:rPr/>
        <w:t>and</w:t>
      </w:r>
      <w:r>
        <w:rPr>
          <w:spacing w:val="-6"/>
        </w:rPr>
        <w:t> </w:t>
      </w:r>
      <w:r>
        <w:rPr/>
        <w:t>for</w:t>
      </w:r>
      <w:r>
        <w:rPr>
          <w:spacing w:val="-6"/>
        </w:rPr>
        <w:t> </w:t>
      </w:r>
      <w:r>
        <w:rPr/>
        <w:t>such</w:t>
      </w:r>
      <w:r>
        <w:rPr>
          <w:spacing w:val="-6"/>
        </w:rPr>
        <w:t> </w:t>
      </w:r>
      <w:r>
        <w:rPr/>
        <w:t>default</w:t>
      </w:r>
      <w:r>
        <w:rPr>
          <w:spacing w:val="-6"/>
        </w:rPr>
        <w:t> </w:t>
      </w:r>
      <w:r>
        <w:rPr/>
        <w:t>has</w:t>
      </w:r>
      <w:r>
        <w:rPr>
          <w:spacing w:val="-6"/>
        </w:rPr>
        <w:t> </w:t>
      </w:r>
      <w:r>
        <w:rPr/>
        <w:t>been</w:t>
      </w:r>
      <w:r>
        <w:rPr>
          <w:spacing w:val="-6"/>
        </w:rPr>
        <w:t> </w:t>
      </w:r>
      <w:r>
        <w:rPr/>
        <w:t>adjudged</w:t>
      </w:r>
      <w:r>
        <w:rPr>
          <w:spacing w:val="-6"/>
        </w:rPr>
        <w:t> </w:t>
      </w:r>
      <w:r>
        <w:rPr/>
        <w:t>imprisonment</w:t>
      </w:r>
      <w:r>
        <w:rPr>
          <w:spacing w:val="-6"/>
        </w:rPr>
        <w:t> </w:t>
      </w:r>
      <w:r>
        <w:rPr/>
        <w:t>for</w:t>
      </w:r>
      <w:r>
        <w:rPr>
          <w:spacing w:val="-6"/>
        </w:rPr>
        <w:t> </w:t>
      </w:r>
      <w:r>
        <w:rPr/>
        <w:t>(state the term) unless the said security be sooner furnished;</w:t>
      </w:r>
    </w:p>
    <w:p>
      <w:pPr>
        <w:pStyle w:val="BodyText"/>
        <w:tabs>
          <w:tab w:pos="8960" w:val="left" w:leader="dot"/>
        </w:tabs>
        <w:spacing w:before="121"/>
        <w:ind w:left="2832"/>
        <w:jc w:val="both"/>
      </w:pPr>
      <w:r>
        <w:rPr>
          <w:spacing w:val="-2"/>
        </w:rPr>
        <w:t>This</w:t>
      </w:r>
      <w:r>
        <w:rPr>
          <w:spacing w:val="-15"/>
        </w:rPr>
        <w:t> </w:t>
      </w:r>
      <w:r>
        <w:rPr>
          <w:spacing w:val="-2"/>
        </w:rPr>
        <w:t>is</w:t>
      </w:r>
      <w:r>
        <w:rPr>
          <w:spacing w:val="-15"/>
        </w:rPr>
        <w:t> </w:t>
      </w:r>
      <w:r>
        <w:rPr>
          <w:spacing w:val="-2"/>
        </w:rPr>
        <w:t>to</w:t>
      </w:r>
      <w:r>
        <w:rPr>
          <w:spacing w:val="-15"/>
        </w:rPr>
        <w:t> </w:t>
      </w:r>
      <w:r>
        <w:rPr>
          <w:spacing w:val="-2"/>
        </w:rPr>
        <w:t>authorise</w:t>
      </w:r>
      <w:r>
        <w:rPr>
          <w:spacing w:val="-15"/>
        </w:rPr>
        <w:t> </w:t>
      </w:r>
      <w:r>
        <w:rPr>
          <w:spacing w:val="-2"/>
        </w:rPr>
        <w:t>and</w:t>
      </w:r>
      <w:r>
        <w:rPr>
          <w:spacing w:val="-15"/>
        </w:rPr>
        <w:t> </w:t>
      </w:r>
      <w:r>
        <w:rPr>
          <w:spacing w:val="-2"/>
        </w:rPr>
        <w:t>require</w:t>
      </w:r>
      <w:r>
        <w:rPr>
          <w:spacing w:val="-15"/>
        </w:rPr>
        <w:t> </w:t>
      </w:r>
      <w:r>
        <w:rPr>
          <w:spacing w:val="-2"/>
        </w:rPr>
        <w:t>you</w:t>
      </w:r>
      <w:r>
        <w:rPr>
          <w:spacing w:val="-15"/>
        </w:rPr>
        <w:t> </w:t>
      </w:r>
      <w:r>
        <w:rPr>
          <w:spacing w:val="-2"/>
        </w:rPr>
        <w:t>receive</w:t>
      </w:r>
      <w:r>
        <w:rPr>
          <w:spacing w:val="-15"/>
        </w:rPr>
        <w:t> </w:t>
      </w:r>
      <w:r>
        <w:rPr>
          <w:spacing w:val="-2"/>
        </w:rPr>
        <w:t>the</w:t>
      </w:r>
      <w:r>
        <w:rPr>
          <w:spacing w:val="-15"/>
        </w:rPr>
        <w:t> </w:t>
      </w:r>
      <w:r>
        <w:rPr>
          <w:spacing w:val="-2"/>
        </w:rPr>
        <w:t>said.</w:t>
      </w:r>
      <w:r>
        <w:rPr/>
        <w:tab/>
        <w:t>(</w:t>
      </w:r>
      <w:r>
        <w:rPr>
          <w:spacing w:val="-19"/>
        </w:rPr>
        <w:t> </w:t>
      </w:r>
      <w:r>
        <w:rPr>
          <w:i/>
          <w:spacing w:val="-2"/>
        </w:rPr>
        <w:t>name</w:t>
      </w:r>
      <w:r>
        <w:rPr>
          <w:spacing w:val="-2"/>
        </w:rPr>
        <w:t>)</w:t>
      </w:r>
    </w:p>
    <w:p>
      <w:pPr>
        <w:pStyle w:val="BodyText"/>
        <w:spacing w:line="249" w:lineRule="auto" w:before="10"/>
        <w:ind w:left="2352" w:right="2343"/>
        <w:jc w:val="both"/>
      </w:pPr>
      <w:r>
        <w:rPr/>
        <w:t>into your custody, together with this warrant and him safely to keep in the Jail, or if he is </w:t>
      </w:r>
      <w:r>
        <w:rPr>
          <w:spacing w:val="-2"/>
        </w:rPr>
        <w:t>already</w:t>
      </w:r>
      <w:r>
        <w:rPr>
          <w:spacing w:val="-9"/>
        </w:rPr>
        <w:t> </w:t>
      </w:r>
      <w:r>
        <w:rPr>
          <w:spacing w:val="-2"/>
        </w:rPr>
        <w:t>in</w:t>
      </w:r>
      <w:r>
        <w:rPr>
          <w:spacing w:val="-9"/>
        </w:rPr>
        <w:t> </w:t>
      </w:r>
      <w:r>
        <w:rPr>
          <w:spacing w:val="-2"/>
        </w:rPr>
        <w:t>prison,</w:t>
      </w:r>
      <w:r>
        <w:rPr>
          <w:spacing w:val="-9"/>
        </w:rPr>
        <w:t> </w:t>
      </w:r>
      <w:r>
        <w:rPr>
          <w:spacing w:val="-2"/>
        </w:rPr>
        <w:t>be</w:t>
      </w:r>
      <w:r>
        <w:rPr>
          <w:spacing w:val="-9"/>
        </w:rPr>
        <w:t> </w:t>
      </w:r>
      <w:r>
        <w:rPr>
          <w:spacing w:val="-2"/>
        </w:rPr>
        <w:t>detained</w:t>
      </w:r>
      <w:r>
        <w:rPr>
          <w:spacing w:val="-9"/>
        </w:rPr>
        <w:t> </w:t>
      </w:r>
      <w:r>
        <w:rPr>
          <w:spacing w:val="-2"/>
        </w:rPr>
        <w:t>therein,</w:t>
      </w:r>
      <w:r>
        <w:rPr>
          <w:spacing w:val="-9"/>
        </w:rPr>
        <w:t> </w:t>
      </w:r>
      <w:r>
        <w:rPr>
          <w:spacing w:val="-2"/>
        </w:rPr>
        <w:t>for</w:t>
      </w:r>
      <w:r>
        <w:rPr>
          <w:spacing w:val="-9"/>
        </w:rPr>
        <w:t> </w:t>
      </w:r>
      <w:r>
        <w:rPr>
          <w:spacing w:val="-2"/>
        </w:rPr>
        <w:t>the</w:t>
      </w:r>
      <w:r>
        <w:rPr>
          <w:spacing w:val="-9"/>
        </w:rPr>
        <w:t> </w:t>
      </w:r>
      <w:r>
        <w:rPr>
          <w:spacing w:val="-2"/>
        </w:rPr>
        <w:t>said</w:t>
      </w:r>
      <w:r>
        <w:rPr>
          <w:spacing w:val="-9"/>
        </w:rPr>
        <w:t> </w:t>
      </w:r>
      <w:r>
        <w:rPr>
          <w:spacing w:val="-2"/>
        </w:rPr>
        <w:t>period</w:t>
      </w:r>
      <w:r>
        <w:rPr>
          <w:spacing w:val="-9"/>
        </w:rPr>
        <w:t> </w:t>
      </w:r>
      <w:r>
        <w:rPr>
          <w:spacing w:val="-2"/>
        </w:rPr>
        <w:t>of</w:t>
      </w:r>
      <w:r>
        <w:rPr>
          <w:spacing w:val="-9"/>
        </w:rPr>
        <w:t> </w:t>
      </w:r>
      <w:r>
        <w:rPr>
          <w:spacing w:val="-2"/>
        </w:rPr>
        <w:t>(term</w:t>
      </w:r>
      <w:r>
        <w:rPr>
          <w:spacing w:val="-9"/>
        </w:rPr>
        <w:t> </w:t>
      </w:r>
      <w:r>
        <w:rPr>
          <w:spacing w:val="-2"/>
        </w:rPr>
        <w:t>of</w:t>
      </w:r>
      <w:r>
        <w:rPr>
          <w:spacing w:val="-9"/>
        </w:rPr>
        <w:t> </w:t>
      </w:r>
      <w:r>
        <w:rPr>
          <w:spacing w:val="-2"/>
        </w:rPr>
        <w:t>imprisonment)</w:t>
      </w:r>
      <w:r>
        <w:rPr>
          <w:spacing w:val="-9"/>
        </w:rPr>
        <w:t> </w:t>
      </w:r>
      <w:r>
        <w:rPr>
          <w:spacing w:val="-2"/>
        </w:rPr>
        <w:t>unless</w:t>
      </w:r>
      <w:r>
        <w:rPr>
          <w:spacing w:val="-9"/>
        </w:rPr>
        <w:t> </w:t>
      </w:r>
      <w:r>
        <w:rPr>
          <w:spacing w:val="-2"/>
        </w:rPr>
        <w:t>he </w:t>
      </w:r>
      <w:r>
        <w:rPr/>
        <w:t>shall</w:t>
      </w:r>
      <w:r>
        <w:rPr>
          <w:spacing w:val="-6"/>
        </w:rPr>
        <w:t> </w:t>
      </w:r>
      <w:r>
        <w:rPr/>
        <w:t>in</w:t>
      </w:r>
      <w:r>
        <w:rPr>
          <w:spacing w:val="-6"/>
        </w:rPr>
        <w:t> </w:t>
      </w:r>
      <w:r>
        <w:rPr/>
        <w:t>the</w:t>
      </w:r>
      <w:r>
        <w:rPr>
          <w:spacing w:val="-6"/>
        </w:rPr>
        <w:t> </w:t>
      </w:r>
      <w:r>
        <w:rPr/>
        <w:t>meantime</w:t>
      </w:r>
      <w:r>
        <w:rPr>
          <w:spacing w:val="-6"/>
        </w:rPr>
        <w:t> </w:t>
      </w:r>
      <w:r>
        <w:rPr/>
        <w:t>be</w:t>
      </w:r>
      <w:r>
        <w:rPr>
          <w:spacing w:val="-6"/>
        </w:rPr>
        <w:t> </w:t>
      </w:r>
      <w:r>
        <w:rPr/>
        <w:t>lawfully</w:t>
      </w:r>
      <w:r>
        <w:rPr>
          <w:spacing w:val="-6"/>
        </w:rPr>
        <w:t> </w:t>
      </w:r>
      <w:r>
        <w:rPr/>
        <w:t>ordered</w:t>
      </w:r>
      <w:r>
        <w:rPr>
          <w:spacing w:val="-6"/>
        </w:rPr>
        <w:t> </w:t>
      </w:r>
      <w:r>
        <w:rPr/>
        <w:t>to</w:t>
      </w:r>
      <w:r>
        <w:rPr>
          <w:spacing w:val="-6"/>
        </w:rPr>
        <w:t> </w:t>
      </w:r>
      <w:r>
        <w:rPr/>
        <w:t>be</w:t>
      </w:r>
      <w:r>
        <w:rPr>
          <w:spacing w:val="-6"/>
        </w:rPr>
        <w:t> </w:t>
      </w:r>
      <w:r>
        <w:rPr/>
        <w:t>released,</w:t>
      </w:r>
      <w:r>
        <w:rPr>
          <w:spacing w:val="-6"/>
        </w:rPr>
        <w:t> </w:t>
      </w:r>
      <w:r>
        <w:rPr/>
        <w:t>and</w:t>
      </w:r>
      <w:r>
        <w:rPr>
          <w:spacing w:val="-6"/>
        </w:rPr>
        <w:t> </w:t>
      </w:r>
      <w:r>
        <w:rPr/>
        <w:t>to</w:t>
      </w:r>
      <w:r>
        <w:rPr>
          <w:spacing w:val="-6"/>
        </w:rPr>
        <w:t> </w:t>
      </w:r>
      <w:r>
        <w:rPr/>
        <w:t>return</w:t>
      </w:r>
      <w:r>
        <w:rPr>
          <w:spacing w:val="-6"/>
        </w:rPr>
        <w:t> </w:t>
      </w:r>
      <w:r>
        <w:rPr/>
        <w:t>this</w:t>
      </w:r>
      <w:r>
        <w:rPr>
          <w:spacing w:val="-6"/>
        </w:rPr>
        <w:t> </w:t>
      </w:r>
      <w:r>
        <w:rPr/>
        <w:t>warrant</w:t>
      </w:r>
      <w:r>
        <w:rPr>
          <w:spacing w:val="-6"/>
        </w:rPr>
        <w:t> </w:t>
      </w:r>
      <w:r>
        <w:rPr/>
        <w:t>with</w:t>
      </w:r>
      <w:r>
        <w:rPr>
          <w:spacing w:val="-6"/>
        </w:rPr>
        <w:t> </w:t>
      </w:r>
      <w:r>
        <w:rPr/>
        <w:t>an endorsement certifying the manner of its execution.</w:t>
      </w:r>
    </w:p>
    <w:p>
      <w:pPr>
        <w:pStyle w:val="BodyText"/>
      </w:pPr>
    </w:p>
    <w:p>
      <w:pPr>
        <w:pStyle w:val="BodyText"/>
        <w:spacing w:before="23"/>
      </w:pPr>
    </w:p>
    <w:p>
      <w:pPr>
        <w:pStyle w:val="BodyText"/>
        <w:spacing w:before="1"/>
        <w:ind w:left="2832"/>
        <w:jc w:val="both"/>
      </w:pPr>
      <w:r>
        <w:rPr>
          <w:spacing w:val="-4"/>
        </w:rPr>
        <w:t>Dated,</w:t>
      </w:r>
      <w:r>
        <w:rPr>
          <w:spacing w:val="-21"/>
        </w:rPr>
        <w:t> </w:t>
      </w:r>
      <w:r>
        <w:rPr>
          <w:spacing w:val="-4"/>
        </w:rPr>
        <w:t>this..............................................</w:t>
      </w:r>
      <w:r>
        <w:rPr>
          <w:spacing w:val="-18"/>
        </w:rPr>
        <w:t> </w:t>
      </w:r>
      <w:r>
        <w:rPr>
          <w:spacing w:val="-4"/>
        </w:rPr>
        <w:t>day</w:t>
      </w:r>
      <w:r>
        <w:rPr>
          <w:spacing w:val="-18"/>
        </w:rPr>
        <w:t> </w:t>
      </w:r>
      <w:r>
        <w:rPr>
          <w:spacing w:val="-4"/>
        </w:rPr>
        <w:t>of..............................................</w:t>
      </w:r>
      <w:r>
        <w:rPr>
          <w:spacing w:val="17"/>
        </w:rPr>
        <w:t> </w:t>
      </w:r>
      <w:r>
        <w:rPr>
          <w:spacing w:val="-4"/>
        </w:rPr>
        <w:t>,</w:t>
      </w:r>
      <w:r>
        <w:rPr>
          <w:spacing w:val="-20"/>
        </w:rPr>
        <w:t> </w:t>
      </w:r>
      <w:r>
        <w:rPr>
          <w:spacing w:val="-4"/>
        </w:rPr>
        <w:t>20</w:t>
      </w:r>
      <w:r>
        <w:rPr>
          <w:spacing w:val="29"/>
        </w:rPr>
        <w:t> </w:t>
      </w:r>
      <w:r>
        <w:rPr>
          <w:spacing w:val="-4"/>
        </w:rPr>
        <w:t>...........</w:t>
      </w:r>
      <w:r>
        <w:rPr>
          <w:spacing w:val="-20"/>
        </w:rPr>
        <w:t> </w:t>
      </w:r>
      <w:r>
        <w:rPr>
          <w:spacing w:val="-10"/>
        </w:rPr>
        <w:t>.</w:t>
      </w:r>
    </w:p>
    <w:p>
      <w:pPr>
        <w:pStyle w:val="BodyText"/>
      </w:pPr>
    </w:p>
    <w:p>
      <w:pPr>
        <w:pStyle w:val="BodyText"/>
        <w:spacing w:before="149"/>
      </w:pPr>
    </w:p>
    <w:p>
      <w:pPr>
        <w:tabs>
          <w:tab w:pos="6273" w:val="left" w:leader="none"/>
        </w:tabs>
        <w:spacing w:before="1"/>
        <w:ind w:left="5" w:right="0" w:firstLine="0"/>
        <w:jc w:val="center"/>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18</w:t>
      </w:r>
    </w:p>
    <w:p>
      <w:pPr>
        <w:pStyle w:val="BodyText"/>
        <w:spacing w:before="130"/>
        <w:ind w:left="5"/>
        <w:jc w:val="center"/>
      </w:pPr>
      <w:r>
        <w:rPr>
          <w:smallCaps/>
          <w:w w:val="90"/>
        </w:rPr>
        <w:t>Warrant</w:t>
      </w:r>
      <w:r>
        <w:rPr>
          <w:smallCaps/>
          <w:spacing w:val="36"/>
        </w:rPr>
        <w:t> </w:t>
      </w:r>
      <w:r>
        <w:rPr>
          <w:smallCaps/>
          <w:w w:val="90"/>
        </w:rPr>
        <w:t>to</w:t>
      </w:r>
      <w:r>
        <w:rPr>
          <w:smallCaps/>
          <w:spacing w:val="37"/>
        </w:rPr>
        <w:t> </w:t>
      </w:r>
      <w:r>
        <w:rPr>
          <w:smallCaps/>
          <w:w w:val="90"/>
        </w:rPr>
        <w:t>discharge</w:t>
      </w:r>
      <w:r>
        <w:rPr>
          <w:smallCaps/>
          <w:spacing w:val="37"/>
        </w:rPr>
        <w:t> </w:t>
      </w:r>
      <w:r>
        <w:rPr>
          <w:smallCaps/>
          <w:w w:val="90"/>
        </w:rPr>
        <w:t>a</w:t>
      </w:r>
      <w:r>
        <w:rPr>
          <w:smallCaps/>
          <w:spacing w:val="37"/>
        </w:rPr>
        <w:t> </w:t>
      </w:r>
      <w:r>
        <w:rPr>
          <w:smallCaps/>
          <w:w w:val="90"/>
        </w:rPr>
        <w:t>person</w:t>
      </w:r>
      <w:r>
        <w:rPr>
          <w:smallCaps/>
          <w:spacing w:val="37"/>
        </w:rPr>
        <w:t> </w:t>
      </w:r>
      <w:r>
        <w:rPr>
          <w:smallCaps/>
          <w:w w:val="90"/>
        </w:rPr>
        <w:t>imprisoned</w:t>
      </w:r>
      <w:r>
        <w:rPr>
          <w:smallCaps/>
          <w:spacing w:val="35"/>
        </w:rPr>
        <w:t> </w:t>
      </w:r>
      <w:r>
        <w:rPr>
          <w:smallCaps/>
          <w:w w:val="90"/>
        </w:rPr>
        <w:t>on</w:t>
      </w:r>
      <w:r>
        <w:rPr>
          <w:smallCaps/>
          <w:spacing w:val="37"/>
        </w:rPr>
        <w:t> </w:t>
      </w:r>
      <w:r>
        <w:rPr>
          <w:smallCaps/>
          <w:w w:val="90"/>
        </w:rPr>
        <w:t>failure</w:t>
      </w:r>
      <w:r>
        <w:rPr>
          <w:smallCaps/>
          <w:spacing w:val="36"/>
        </w:rPr>
        <w:t> </w:t>
      </w:r>
      <w:r>
        <w:rPr>
          <w:smallCaps/>
          <w:w w:val="90"/>
        </w:rPr>
        <w:t>to</w:t>
      </w:r>
      <w:r>
        <w:rPr>
          <w:smallCaps/>
          <w:spacing w:val="35"/>
        </w:rPr>
        <w:t> </w:t>
      </w:r>
      <w:r>
        <w:rPr>
          <w:smallCaps/>
          <w:w w:val="90"/>
        </w:rPr>
        <w:t>give</w:t>
      </w:r>
      <w:r>
        <w:rPr>
          <w:smallCaps/>
          <w:spacing w:val="37"/>
        </w:rPr>
        <w:t> </w:t>
      </w:r>
      <w:r>
        <w:rPr>
          <w:smallCaps/>
          <w:spacing w:val="-2"/>
          <w:w w:val="90"/>
        </w:rPr>
        <w:t>security</w:t>
      </w:r>
    </w:p>
    <w:p>
      <w:pPr>
        <w:pStyle w:val="BodyText"/>
        <w:spacing w:before="130"/>
        <w:ind w:left="6"/>
        <w:jc w:val="center"/>
      </w:pPr>
      <w:r>
        <w:rPr/>
        <w:t>(</w:t>
      </w:r>
      <w:r>
        <w:rPr>
          <w:i/>
        </w:rPr>
        <w:t>See</w:t>
      </w:r>
      <w:r>
        <w:rPr>
          <w:i/>
          <w:spacing w:val="-13"/>
        </w:rPr>
        <w:t> </w:t>
      </w:r>
      <w:r>
        <w:rPr/>
        <w:t>sections</w:t>
      </w:r>
      <w:r>
        <w:rPr>
          <w:spacing w:val="-12"/>
        </w:rPr>
        <w:t> </w:t>
      </w:r>
      <w:r>
        <w:rPr/>
        <w:t>141</w:t>
      </w:r>
      <w:r>
        <w:rPr>
          <w:spacing w:val="-13"/>
        </w:rPr>
        <w:t> </w:t>
      </w:r>
      <w:r>
        <w:rPr/>
        <w:t>and</w:t>
      </w:r>
      <w:r>
        <w:rPr>
          <w:spacing w:val="-12"/>
        </w:rPr>
        <w:t> </w:t>
      </w:r>
      <w:r>
        <w:rPr>
          <w:spacing w:val="-4"/>
        </w:rPr>
        <w:t>142)</w:t>
      </w:r>
    </w:p>
    <w:p>
      <w:pPr>
        <w:tabs>
          <w:tab w:pos="7539" w:val="left" w:leader="dot"/>
        </w:tabs>
        <w:spacing w:before="130"/>
        <w:ind w:left="2352" w:right="0" w:firstLine="0"/>
        <w:jc w:val="left"/>
        <w:rPr>
          <w:i/>
          <w:sz w:val="20"/>
        </w:rPr>
      </w:pPr>
      <w:r>
        <w:rPr>
          <w:sz w:val="20"/>
        </w:rPr>
        <w:t>To</w:t>
      </w:r>
      <w:r>
        <w:rPr>
          <w:spacing w:val="-14"/>
          <w:sz w:val="20"/>
        </w:rPr>
        <w:t> </w:t>
      </w:r>
      <w:r>
        <w:rPr>
          <w:sz w:val="20"/>
        </w:rPr>
        <w:t>the</w:t>
      </w:r>
      <w:r>
        <w:rPr>
          <w:spacing w:val="-11"/>
          <w:sz w:val="20"/>
        </w:rPr>
        <w:t> </w:t>
      </w:r>
      <w:r>
        <w:rPr>
          <w:sz w:val="20"/>
        </w:rPr>
        <w:t>Officer</w:t>
      </w:r>
      <w:r>
        <w:rPr>
          <w:spacing w:val="-11"/>
          <w:sz w:val="20"/>
        </w:rPr>
        <w:t> </w:t>
      </w:r>
      <w:r>
        <w:rPr>
          <w:sz w:val="20"/>
        </w:rPr>
        <w:t>in</w:t>
      </w:r>
      <w:r>
        <w:rPr>
          <w:spacing w:val="-11"/>
          <w:sz w:val="20"/>
        </w:rPr>
        <w:t> </w:t>
      </w:r>
      <w:r>
        <w:rPr>
          <w:sz w:val="20"/>
        </w:rPr>
        <w:t>charge</w:t>
      </w:r>
      <w:r>
        <w:rPr>
          <w:spacing w:val="-11"/>
          <w:sz w:val="20"/>
        </w:rPr>
        <w:t> </w:t>
      </w:r>
      <w:r>
        <w:rPr>
          <w:sz w:val="20"/>
        </w:rPr>
        <w:t>of</w:t>
      </w:r>
      <w:r>
        <w:rPr>
          <w:spacing w:val="-11"/>
          <w:sz w:val="20"/>
        </w:rPr>
        <w:t> </w:t>
      </w:r>
      <w:r>
        <w:rPr>
          <w:sz w:val="20"/>
        </w:rPr>
        <w:t>the</w:t>
      </w:r>
      <w:r>
        <w:rPr>
          <w:spacing w:val="-11"/>
          <w:sz w:val="20"/>
        </w:rPr>
        <w:t> </w:t>
      </w:r>
      <w:r>
        <w:rPr>
          <w:sz w:val="20"/>
        </w:rPr>
        <w:t>Jail</w:t>
      </w:r>
      <w:r>
        <w:rPr>
          <w:spacing w:val="-10"/>
          <w:sz w:val="20"/>
        </w:rPr>
        <w:t> </w:t>
      </w:r>
      <w:r>
        <w:rPr>
          <w:spacing w:val="-5"/>
          <w:sz w:val="20"/>
        </w:rPr>
        <w:t>at</w:t>
      </w:r>
      <w:r>
        <w:rPr>
          <w:sz w:val="20"/>
        </w:rPr>
        <w:tab/>
        <w:t>(</w:t>
      </w:r>
      <w:r>
        <w:rPr>
          <w:i/>
          <w:sz w:val="20"/>
        </w:rPr>
        <w:t>or</w:t>
      </w:r>
      <w:r>
        <w:rPr>
          <w:i/>
          <w:spacing w:val="-9"/>
          <w:sz w:val="20"/>
        </w:rPr>
        <w:t> </w:t>
      </w:r>
      <w:r>
        <w:rPr>
          <w:i/>
          <w:sz w:val="20"/>
        </w:rPr>
        <w:t>other</w:t>
      </w:r>
      <w:r>
        <w:rPr>
          <w:i/>
          <w:spacing w:val="-9"/>
          <w:sz w:val="20"/>
        </w:rPr>
        <w:t> </w:t>
      </w:r>
      <w:r>
        <w:rPr>
          <w:i/>
          <w:sz w:val="20"/>
        </w:rPr>
        <w:t>officer</w:t>
      </w:r>
      <w:r>
        <w:rPr>
          <w:i/>
          <w:spacing w:val="-9"/>
          <w:sz w:val="20"/>
        </w:rPr>
        <w:t> </w:t>
      </w:r>
      <w:r>
        <w:rPr>
          <w:i/>
          <w:sz w:val="20"/>
        </w:rPr>
        <w:t>in</w:t>
      </w:r>
      <w:r>
        <w:rPr>
          <w:i/>
          <w:spacing w:val="-8"/>
          <w:sz w:val="20"/>
        </w:rPr>
        <w:t> </w:t>
      </w:r>
      <w:r>
        <w:rPr>
          <w:i/>
          <w:spacing w:val="-2"/>
          <w:sz w:val="20"/>
        </w:rPr>
        <w:t>whose</w:t>
      </w:r>
    </w:p>
    <w:p>
      <w:pPr>
        <w:spacing w:before="10"/>
        <w:ind w:left="2352" w:right="0" w:firstLine="0"/>
        <w:jc w:val="left"/>
        <w:rPr>
          <w:sz w:val="20"/>
        </w:rPr>
      </w:pPr>
      <w:r>
        <w:rPr>
          <w:i/>
          <w:sz w:val="20"/>
        </w:rPr>
        <w:t>custody</w:t>
      </w:r>
      <w:r>
        <w:rPr>
          <w:i/>
          <w:spacing w:val="2"/>
          <w:sz w:val="20"/>
        </w:rPr>
        <w:t> </w:t>
      </w:r>
      <w:r>
        <w:rPr>
          <w:i/>
          <w:sz w:val="20"/>
        </w:rPr>
        <w:t>the</w:t>
      </w:r>
      <w:r>
        <w:rPr>
          <w:i/>
          <w:spacing w:val="4"/>
          <w:sz w:val="20"/>
        </w:rPr>
        <w:t> </w:t>
      </w:r>
      <w:r>
        <w:rPr>
          <w:i/>
          <w:sz w:val="20"/>
        </w:rPr>
        <w:t>person</w:t>
      </w:r>
      <w:r>
        <w:rPr>
          <w:i/>
          <w:spacing w:val="4"/>
          <w:sz w:val="20"/>
        </w:rPr>
        <w:t> </w:t>
      </w:r>
      <w:r>
        <w:rPr>
          <w:i/>
          <w:spacing w:val="-4"/>
          <w:sz w:val="20"/>
        </w:rPr>
        <w:t>is</w:t>
      </w:r>
      <w:r>
        <w:rPr>
          <w:spacing w:val="-4"/>
          <w:sz w:val="20"/>
        </w:rPr>
        <w:t>).</w:t>
      </w:r>
    </w:p>
    <w:p>
      <w:pPr>
        <w:tabs>
          <w:tab w:pos="5701" w:val="left" w:leader="dot"/>
        </w:tabs>
        <w:spacing w:before="130"/>
        <w:ind w:left="2832" w:right="0" w:firstLine="0"/>
        <w:jc w:val="left"/>
        <w:rPr>
          <w:sz w:val="20"/>
        </w:rPr>
      </w:pPr>
      <w:r>
        <w:rPr>
          <w:spacing w:val="-2"/>
          <w:sz w:val="20"/>
        </w:rPr>
        <w:t>W</w:t>
      </w:r>
      <w:r>
        <w:rPr>
          <w:spacing w:val="-2"/>
          <w:sz w:val="14"/>
        </w:rPr>
        <w:t>HEREAS</w:t>
      </w:r>
      <w:r>
        <w:rPr>
          <w:sz w:val="14"/>
        </w:rPr>
        <w:tab/>
      </w:r>
      <w:r>
        <w:rPr>
          <w:spacing w:val="-4"/>
          <w:sz w:val="20"/>
        </w:rPr>
        <w:t>(</w:t>
      </w:r>
      <w:r>
        <w:rPr>
          <w:i/>
          <w:spacing w:val="-4"/>
          <w:sz w:val="20"/>
        </w:rPr>
        <w:t>name</w:t>
      </w:r>
      <w:r>
        <w:rPr>
          <w:i/>
          <w:spacing w:val="-11"/>
          <w:sz w:val="20"/>
        </w:rPr>
        <w:t> </w:t>
      </w:r>
      <w:r>
        <w:rPr>
          <w:i/>
          <w:spacing w:val="-4"/>
          <w:sz w:val="20"/>
        </w:rPr>
        <w:t>and</w:t>
      </w:r>
      <w:r>
        <w:rPr>
          <w:i/>
          <w:spacing w:val="-11"/>
          <w:sz w:val="20"/>
        </w:rPr>
        <w:t> </w:t>
      </w:r>
      <w:r>
        <w:rPr>
          <w:i/>
          <w:spacing w:val="-4"/>
          <w:sz w:val="20"/>
        </w:rPr>
        <w:t>description</w:t>
      </w:r>
      <w:r>
        <w:rPr>
          <w:i/>
          <w:spacing w:val="-11"/>
          <w:sz w:val="20"/>
        </w:rPr>
        <w:t> </w:t>
      </w:r>
      <w:r>
        <w:rPr>
          <w:i/>
          <w:spacing w:val="-4"/>
          <w:sz w:val="20"/>
        </w:rPr>
        <w:t>of</w:t>
      </w:r>
      <w:r>
        <w:rPr>
          <w:i/>
          <w:spacing w:val="-11"/>
          <w:sz w:val="20"/>
        </w:rPr>
        <w:t> </w:t>
      </w:r>
      <w:r>
        <w:rPr>
          <w:i/>
          <w:spacing w:val="-4"/>
          <w:sz w:val="20"/>
        </w:rPr>
        <w:t>prisoner</w:t>
      </w:r>
      <w:r>
        <w:rPr>
          <w:spacing w:val="-4"/>
          <w:sz w:val="20"/>
        </w:rPr>
        <w:t>)</w:t>
      </w:r>
      <w:r>
        <w:rPr>
          <w:spacing w:val="-11"/>
          <w:sz w:val="20"/>
        </w:rPr>
        <w:t> </w:t>
      </w:r>
      <w:r>
        <w:rPr>
          <w:spacing w:val="-4"/>
          <w:sz w:val="20"/>
        </w:rPr>
        <w:t>was</w:t>
      </w:r>
      <w:r>
        <w:rPr>
          <w:spacing w:val="-10"/>
          <w:sz w:val="20"/>
        </w:rPr>
        <w:t> </w:t>
      </w:r>
      <w:r>
        <w:rPr>
          <w:spacing w:val="-4"/>
          <w:sz w:val="20"/>
        </w:rPr>
        <w:t>committed</w:t>
      </w:r>
    </w:p>
    <w:p>
      <w:pPr>
        <w:pStyle w:val="BodyText"/>
        <w:tabs>
          <w:tab w:pos="7544" w:val="left" w:leader="dot"/>
        </w:tabs>
        <w:spacing w:line="249" w:lineRule="auto" w:before="10"/>
        <w:ind w:left="2352" w:right="2339"/>
      </w:pPr>
      <w:r>
        <w:rPr/>
        <w:t>to</w:t>
      </w:r>
      <w:r>
        <w:rPr>
          <w:spacing w:val="40"/>
        </w:rPr>
        <w:t> </w:t>
      </w:r>
      <w:r>
        <w:rPr/>
        <w:t>your</w:t>
      </w:r>
      <w:r>
        <w:rPr>
          <w:spacing w:val="40"/>
        </w:rPr>
        <w:t> </w:t>
      </w:r>
      <w:r>
        <w:rPr/>
        <w:t>custody</w:t>
      </w:r>
      <w:r>
        <w:rPr>
          <w:spacing w:val="40"/>
        </w:rPr>
        <w:t> </w:t>
      </w:r>
      <w:r>
        <w:rPr/>
        <w:t>under</w:t>
      </w:r>
      <w:r>
        <w:rPr>
          <w:spacing w:val="40"/>
        </w:rPr>
        <w:t> </w:t>
      </w:r>
      <w:r>
        <w:rPr/>
        <w:t>warrant</w:t>
      </w:r>
      <w:r>
        <w:rPr>
          <w:spacing w:val="40"/>
        </w:rPr>
        <w:t> </w:t>
      </w:r>
      <w:r>
        <w:rPr/>
        <w:t>of</w:t>
      </w:r>
      <w:r>
        <w:rPr>
          <w:spacing w:val="40"/>
        </w:rPr>
        <w:t> </w:t>
      </w:r>
      <w:r>
        <w:rPr/>
        <w:t>the</w:t>
      </w:r>
      <w:r>
        <w:rPr>
          <w:spacing w:val="40"/>
        </w:rPr>
        <w:t> </w:t>
      </w:r>
      <w:r>
        <w:rPr/>
        <w:t>Court,</w:t>
      </w:r>
      <w:r>
        <w:rPr>
          <w:spacing w:val="40"/>
        </w:rPr>
        <w:t> </w:t>
      </w:r>
      <w:r>
        <w:rPr/>
        <w:t>dated</w:t>
      </w:r>
      <w:r>
        <w:rPr>
          <w:spacing w:val="40"/>
        </w:rPr>
        <w:t> </w:t>
      </w:r>
      <w:r>
        <w:rPr/>
        <w:t>the..............................................</w:t>
      </w:r>
      <w:r>
        <w:rPr>
          <w:spacing w:val="80"/>
        </w:rPr>
        <w:t> </w:t>
      </w:r>
      <w:r>
        <w:rPr>
          <w:spacing w:val="-2"/>
        </w:rPr>
        <w:t>day</w:t>
      </w:r>
      <w:r>
        <w:rPr>
          <w:spacing w:val="-14"/>
        </w:rPr>
        <w:t> </w:t>
      </w:r>
      <w:r>
        <w:rPr>
          <w:spacing w:val="-2"/>
        </w:rPr>
        <w:t>of</w:t>
      </w:r>
      <w:r>
        <w:rPr>
          <w:spacing w:val="-14"/>
        </w:rPr>
        <w:t> </w:t>
      </w:r>
      <w:r>
        <w:rPr>
          <w:spacing w:val="-2"/>
        </w:rPr>
        <w:t>..............................................20.</w:t>
      </w:r>
      <w:r>
        <w:rPr/>
        <w:tab/>
        <w:t>;</w:t>
      </w:r>
      <w:r>
        <w:rPr>
          <w:spacing w:val="-18"/>
        </w:rPr>
        <w:t> </w:t>
      </w:r>
      <w:r>
        <w:rPr/>
        <w:t>and</w:t>
      </w:r>
      <w:r>
        <w:rPr>
          <w:spacing w:val="-2"/>
        </w:rPr>
        <w:t> </w:t>
      </w:r>
      <w:r>
        <w:rPr/>
        <w:t>has</w:t>
      </w:r>
      <w:r>
        <w:rPr>
          <w:spacing w:val="-16"/>
        </w:rPr>
        <w:t> </w:t>
      </w:r>
      <w:r>
        <w:rPr/>
        <w:t>since</w:t>
      </w:r>
      <w:r>
        <w:rPr>
          <w:spacing w:val="-16"/>
        </w:rPr>
        <w:t> </w:t>
      </w:r>
      <w:r>
        <w:rPr/>
        <w:t>duly</w:t>
      </w:r>
      <w:r>
        <w:rPr>
          <w:spacing w:val="-16"/>
        </w:rPr>
        <w:t> </w:t>
      </w:r>
      <w:r>
        <w:rPr>
          <w:spacing w:val="-2"/>
        </w:rPr>
        <w:t>given</w:t>
      </w:r>
    </w:p>
    <w:p>
      <w:pPr>
        <w:pStyle w:val="BodyText"/>
        <w:tabs>
          <w:tab w:pos="6662" w:val="left" w:leader="dot"/>
        </w:tabs>
        <w:spacing w:before="2"/>
        <w:ind w:left="2352"/>
      </w:pPr>
      <w:r>
        <w:rPr/>
        <w:t>security</w:t>
      </w:r>
      <w:r>
        <w:rPr>
          <w:spacing w:val="26"/>
        </w:rPr>
        <w:t> </w:t>
      </w:r>
      <w:r>
        <w:rPr/>
        <w:t>under</w:t>
      </w:r>
      <w:r>
        <w:rPr>
          <w:spacing w:val="26"/>
        </w:rPr>
        <w:t> </w:t>
      </w:r>
      <w:r>
        <w:rPr>
          <w:spacing w:val="-2"/>
        </w:rPr>
        <w:t>section</w:t>
      </w:r>
      <w:r>
        <w:rPr/>
        <w:tab/>
        <w:t>of</w:t>
      </w:r>
      <w:r>
        <w:rPr>
          <w:spacing w:val="26"/>
        </w:rPr>
        <w:t> </w:t>
      </w:r>
      <w:r>
        <w:rPr/>
        <w:t>the</w:t>
      </w:r>
      <w:r>
        <w:rPr>
          <w:spacing w:val="26"/>
        </w:rPr>
        <w:t> </w:t>
      </w:r>
      <w:r>
        <w:rPr/>
        <w:t>Bharatiya</w:t>
      </w:r>
      <w:r>
        <w:rPr>
          <w:spacing w:val="26"/>
        </w:rPr>
        <w:t> </w:t>
      </w:r>
      <w:r>
        <w:rPr/>
        <w:t>Nagarik</w:t>
      </w:r>
      <w:r>
        <w:rPr>
          <w:spacing w:val="26"/>
        </w:rPr>
        <w:t> </w:t>
      </w:r>
      <w:r>
        <w:rPr>
          <w:spacing w:val="-2"/>
        </w:rPr>
        <w:t>Suraksha</w:t>
      </w:r>
    </w:p>
    <w:p>
      <w:pPr>
        <w:pStyle w:val="BodyText"/>
        <w:spacing w:before="10"/>
        <w:ind w:left="2352"/>
      </w:pPr>
      <w:r>
        <w:rPr>
          <w:spacing w:val="-5"/>
        </w:rPr>
        <w:t>Sanhita,</w:t>
      </w:r>
      <w:r>
        <w:rPr>
          <w:spacing w:val="-7"/>
        </w:rPr>
        <w:t> </w:t>
      </w:r>
      <w:r>
        <w:rPr>
          <w:spacing w:val="-2"/>
        </w:rPr>
        <w:t>2023.</w:t>
      </w:r>
    </w:p>
    <w:p>
      <w:pPr>
        <w:spacing w:before="130"/>
        <w:ind w:left="10" w:right="0" w:firstLine="0"/>
        <w:jc w:val="center"/>
        <w:rPr>
          <w:i/>
          <w:sz w:val="20"/>
        </w:rPr>
      </w:pPr>
      <w:r>
        <w:rPr>
          <w:i/>
          <w:spacing w:val="-5"/>
          <w:sz w:val="20"/>
        </w:rPr>
        <w:t>or</w:t>
      </w:r>
    </w:p>
    <w:p>
      <w:pPr>
        <w:tabs>
          <w:tab w:pos="5701" w:val="left" w:leader="dot"/>
        </w:tabs>
        <w:spacing w:before="130"/>
        <w:ind w:left="2832" w:right="0" w:firstLine="0"/>
        <w:jc w:val="left"/>
        <w:rPr>
          <w:sz w:val="20"/>
        </w:rPr>
      </w:pPr>
      <w:r>
        <w:rPr>
          <w:spacing w:val="-2"/>
          <w:sz w:val="20"/>
        </w:rPr>
        <w:t>W</w:t>
      </w:r>
      <w:r>
        <w:rPr>
          <w:spacing w:val="-2"/>
          <w:sz w:val="14"/>
        </w:rPr>
        <w:t>HEREAS</w:t>
      </w:r>
      <w:r>
        <w:rPr>
          <w:sz w:val="14"/>
        </w:rPr>
        <w:tab/>
      </w:r>
      <w:r>
        <w:rPr>
          <w:spacing w:val="-4"/>
          <w:sz w:val="20"/>
        </w:rPr>
        <w:t>(</w:t>
      </w:r>
      <w:r>
        <w:rPr>
          <w:i/>
          <w:spacing w:val="-4"/>
          <w:sz w:val="20"/>
        </w:rPr>
        <w:t>name</w:t>
      </w:r>
      <w:r>
        <w:rPr>
          <w:i/>
          <w:spacing w:val="-11"/>
          <w:sz w:val="20"/>
        </w:rPr>
        <w:t> </w:t>
      </w:r>
      <w:r>
        <w:rPr>
          <w:i/>
          <w:spacing w:val="-4"/>
          <w:sz w:val="20"/>
        </w:rPr>
        <w:t>and</w:t>
      </w:r>
      <w:r>
        <w:rPr>
          <w:i/>
          <w:spacing w:val="-11"/>
          <w:sz w:val="20"/>
        </w:rPr>
        <w:t> </w:t>
      </w:r>
      <w:r>
        <w:rPr>
          <w:i/>
          <w:spacing w:val="-4"/>
          <w:sz w:val="20"/>
        </w:rPr>
        <w:t>description</w:t>
      </w:r>
      <w:r>
        <w:rPr>
          <w:i/>
          <w:spacing w:val="-11"/>
          <w:sz w:val="20"/>
        </w:rPr>
        <w:t> </w:t>
      </w:r>
      <w:r>
        <w:rPr>
          <w:i/>
          <w:spacing w:val="-4"/>
          <w:sz w:val="20"/>
        </w:rPr>
        <w:t>of</w:t>
      </w:r>
      <w:r>
        <w:rPr>
          <w:i/>
          <w:spacing w:val="-11"/>
          <w:sz w:val="20"/>
        </w:rPr>
        <w:t> </w:t>
      </w:r>
      <w:r>
        <w:rPr>
          <w:i/>
          <w:spacing w:val="-4"/>
          <w:sz w:val="20"/>
        </w:rPr>
        <w:t>prisoner</w:t>
      </w:r>
      <w:r>
        <w:rPr>
          <w:spacing w:val="-4"/>
          <w:sz w:val="20"/>
        </w:rPr>
        <w:t>)</w:t>
      </w:r>
      <w:r>
        <w:rPr>
          <w:spacing w:val="-11"/>
          <w:sz w:val="20"/>
        </w:rPr>
        <w:t> </w:t>
      </w:r>
      <w:r>
        <w:rPr>
          <w:spacing w:val="-4"/>
          <w:sz w:val="20"/>
        </w:rPr>
        <w:t>was</w:t>
      </w:r>
      <w:r>
        <w:rPr>
          <w:spacing w:val="-10"/>
          <w:sz w:val="20"/>
        </w:rPr>
        <w:t> </w:t>
      </w:r>
      <w:r>
        <w:rPr>
          <w:spacing w:val="-4"/>
          <w:sz w:val="20"/>
        </w:rPr>
        <w:t>committed</w:t>
      </w:r>
    </w:p>
    <w:p>
      <w:pPr>
        <w:pStyle w:val="BodyText"/>
        <w:spacing w:before="10"/>
        <w:ind w:left="2352"/>
      </w:pPr>
      <w:r>
        <w:rPr/>
        <w:t>to</w:t>
      </w:r>
      <w:r>
        <w:rPr>
          <w:spacing w:val="10"/>
        </w:rPr>
        <w:t> </w:t>
      </w:r>
      <w:r>
        <w:rPr/>
        <w:t>your</w:t>
      </w:r>
      <w:r>
        <w:rPr>
          <w:spacing w:val="10"/>
        </w:rPr>
        <w:t> </w:t>
      </w:r>
      <w:r>
        <w:rPr/>
        <w:t>custody</w:t>
      </w:r>
      <w:r>
        <w:rPr>
          <w:spacing w:val="10"/>
        </w:rPr>
        <w:t> </w:t>
      </w:r>
      <w:r>
        <w:rPr/>
        <w:t>under</w:t>
      </w:r>
      <w:r>
        <w:rPr>
          <w:spacing w:val="10"/>
        </w:rPr>
        <w:t> </w:t>
      </w:r>
      <w:r>
        <w:rPr/>
        <w:t>warrant</w:t>
      </w:r>
      <w:r>
        <w:rPr>
          <w:spacing w:val="10"/>
        </w:rPr>
        <w:t> </w:t>
      </w:r>
      <w:r>
        <w:rPr/>
        <w:t>of</w:t>
      </w:r>
      <w:r>
        <w:rPr>
          <w:spacing w:val="10"/>
        </w:rPr>
        <w:t> </w:t>
      </w:r>
      <w:r>
        <w:rPr/>
        <w:t>the</w:t>
      </w:r>
      <w:r>
        <w:rPr>
          <w:spacing w:val="10"/>
        </w:rPr>
        <w:t> </w:t>
      </w:r>
      <w:r>
        <w:rPr/>
        <w:t>Court,</w:t>
      </w:r>
      <w:r>
        <w:rPr>
          <w:spacing w:val="10"/>
        </w:rPr>
        <w:t> </w:t>
      </w:r>
      <w:r>
        <w:rPr/>
        <w:t>dated</w:t>
      </w:r>
      <w:r>
        <w:rPr>
          <w:spacing w:val="10"/>
        </w:rPr>
        <w:t> </w:t>
      </w:r>
      <w:r>
        <w:rPr>
          <w:spacing w:val="-2"/>
        </w:rPr>
        <w:t>the.........................................................</w:t>
      </w:r>
    </w:p>
    <w:p>
      <w:pPr>
        <w:pStyle w:val="BodyText"/>
        <w:tabs>
          <w:tab w:pos="6292" w:val="left" w:leader="dot"/>
        </w:tabs>
        <w:spacing w:before="10"/>
        <w:ind w:left="2352"/>
      </w:pPr>
      <w:r>
        <w:rPr>
          <w:spacing w:val="-2"/>
        </w:rPr>
        <w:t>day</w:t>
      </w:r>
      <w:r>
        <w:rPr>
          <w:spacing w:val="2"/>
        </w:rPr>
        <w:t> </w:t>
      </w:r>
      <w:r>
        <w:rPr>
          <w:spacing w:val="-2"/>
        </w:rPr>
        <w:t>of</w:t>
      </w:r>
      <w:r>
        <w:rPr>
          <w:spacing w:val="55"/>
        </w:rPr>
        <w:t> </w:t>
      </w:r>
      <w:r>
        <w:rPr>
          <w:spacing w:val="-2"/>
        </w:rPr>
        <w:t>..............................................2</w:t>
      </w:r>
      <w:r>
        <w:rPr>
          <w:spacing w:val="-18"/>
        </w:rPr>
        <w:t> </w:t>
      </w:r>
      <w:r>
        <w:rPr>
          <w:spacing w:val="-5"/>
        </w:rPr>
        <w:t>0.</w:t>
      </w:r>
      <w:r>
        <w:rPr/>
        <w:tab/>
      </w:r>
      <w:r>
        <w:rPr>
          <w:spacing w:val="-2"/>
        </w:rPr>
        <w:t>;</w:t>
      </w:r>
      <w:r>
        <w:rPr>
          <w:spacing w:val="-8"/>
        </w:rPr>
        <w:t> </w:t>
      </w:r>
      <w:r>
        <w:rPr>
          <w:spacing w:val="-2"/>
        </w:rPr>
        <w:t>and</w:t>
      </w:r>
      <w:r>
        <w:rPr>
          <w:spacing w:val="-7"/>
        </w:rPr>
        <w:t> </w:t>
      </w:r>
      <w:r>
        <w:rPr>
          <w:spacing w:val="-2"/>
        </w:rPr>
        <w:t>there</w:t>
      </w:r>
      <w:r>
        <w:rPr>
          <w:spacing w:val="-7"/>
        </w:rPr>
        <w:t> </w:t>
      </w:r>
      <w:r>
        <w:rPr>
          <w:spacing w:val="-2"/>
        </w:rPr>
        <w:t>have</w:t>
      </w:r>
      <w:r>
        <w:rPr>
          <w:spacing w:val="-8"/>
        </w:rPr>
        <w:t> </w:t>
      </w:r>
      <w:r>
        <w:rPr>
          <w:spacing w:val="-2"/>
        </w:rPr>
        <w:t>appeared</w:t>
      </w:r>
      <w:r>
        <w:rPr>
          <w:spacing w:val="-7"/>
        </w:rPr>
        <w:t> </w:t>
      </w:r>
      <w:r>
        <w:rPr>
          <w:spacing w:val="-2"/>
        </w:rPr>
        <w:t>to</w:t>
      </w:r>
      <w:r>
        <w:rPr>
          <w:spacing w:val="-7"/>
        </w:rPr>
        <w:t> </w:t>
      </w:r>
      <w:r>
        <w:rPr>
          <w:spacing w:val="-2"/>
        </w:rPr>
        <w:t>me</w:t>
      </w:r>
      <w:r>
        <w:rPr>
          <w:spacing w:val="-7"/>
        </w:rPr>
        <w:t> </w:t>
      </w:r>
      <w:r>
        <w:rPr>
          <w:spacing w:val="-2"/>
        </w:rPr>
        <w:t>sufficient</w:t>
      </w:r>
    </w:p>
    <w:p>
      <w:pPr>
        <w:pStyle w:val="BodyText"/>
        <w:spacing w:before="10"/>
        <w:ind w:left="2352"/>
      </w:pPr>
      <w:r>
        <w:rPr/>
        <w:t>grounds for the opinion that he can be released without hazard to the </w:t>
      </w:r>
      <w:r>
        <w:rPr>
          <w:spacing w:val="-2"/>
        </w:rPr>
        <w:t>community;</w:t>
      </w:r>
    </w:p>
    <w:p>
      <w:pPr>
        <w:pStyle w:val="BodyText"/>
        <w:spacing w:before="130"/>
        <w:ind w:left="2832"/>
      </w:pPr>
      <w:r>
        <w:rPr/>
        <w:t>This</w:t>
      </w:r>
      <w:r>
        <w:rPr>
          <w:spacing w:val="64"/>
          <w:w w:val="150"/>
        </w:rPr>
        <w:t> </w:t>
      </w:r>
      <w:r>
        <w:rPr/>
        <w:t>is</w:t>
      </w:r>
      <w:r>
        <w:rPr>
          <w:spacing w:val="65"/>
          <w:w w:val="150"/>
        </w:rPr>
        <w:t> </w:t>
      </w:r>
      <w:r>
        <w:rPr/>
        <w:t>to</w:t>
      </w:r>
      <w:r>
        <w:rPr>
          <w:spacing w:val="65"/>
          <w:w w:val="150"/>
        </w:rPr>
        <w:t> </w:t>
      </w:r>
      <w:r>
        <w:rPr>
          <w:spacing w:val="10"/>
        </w:rPr>
        <w:t>authorise</w:t>
      </w:r>
      <w:r>
        <w:rPr>
          <w:spacing w:val="65"/>
          <w:w w:val="150"/>
        </w:rPr>
        <w:t> </w:t>
      </w:r>
      <w:r>
        <w:rPr/>
        <w:t>and</w:t>
      </w:r>
      <w:r>
        <w:rPr>
          <w:spacing w:val="65"/>
          <w:w w:val="150"/>
        </w:rPr>
        <w:t> </w:t>
      </w:r>
      <w:r>
        <w:rPr>
          <w:spacing w:val="10"/>
        </w:rPr>
        <w:t>require</w:t>
      </w:r>
      <w:r>
        <w:rPr>
          <w:spacing w:val="65"/>
          <w:w w:val="150"/>
        </w:rPr>
        <w:t> </w:t>
      </w:r>
      <w:r>
        <w:rPr/>
        <w:t>you</w:t>
      </w:r>
      <w:r>
        <w:rPr>
          <w:spacing w:val="65"/>
          <w:w w:val="150"/>
        </w:rPr>
        <w:t> </w:t>
      </w:r>
      <w:r>
        <w:rPr>
          <w:spacing w:val="10"/>
        </w:rPr>
        <w:t>forthwith</w:t>
      </w:r>
      <w:r>
        <w:rPr>
          <w:spacing w:val="65"/>
          <w:w w:val="150"/>
        </w:rPr>
        <w:t> </w:t>
      </w:r>
      <w:r>
        <w:rPr/>
        <w:t>to</w:t>
      </w:r>
      <w:r>
        <w:rPr>
          <w:spacing w:val="65"/>
          <w:w w:val="150"/>
        </w:rPr>
        <w:t> </w:t>
      </w:r>
      <w:r>
        <w:rPr>
          <w:spacing w:val="10"/>
        </w:rPr>
        <w:t>discharge</w:t>
      </w:r>
      <w:r>
        <w:rPr>
          <w:spacing w:val="65"/>
          <w:w w:val="150"/>
        </w:rPr>
        <w:t> </w:t>
      </w:r>
      <w:r>
        <w:rPr/>
        <w:t>the</w:t>
      </w:r>
      <w:r>
        <w:rPr>
          <w:spacing w:val="65"/>
          <w:w w:val="150"/>
        </w:rPr>
        <w:t> </w:t>
      </w:r>
      <w:r>
        <w:rPr>
          <w:spacing w:val="8"/>
        </w:rPr>
        <w:t>said</w:t>
      </w:r>
    </w:p>
    <w:p>
      <w:pPr>
        <w:pStyle w:val="BodyText"/>
        <w:tabs>
          <w:tab w:pos="4681" w:val="left" w:leader="dot"/>
        </w:tabs>
        <w:spacing w:before="10"/>
        <w:ind w:left="2352"/>
      </w:pPr>
      <w:r>
        <w:rPr>
          <w:spacing w:val="-10"/>
        </w:rPr>
        <w:t>.</w:t>
      </w:r>
      <w:r>
        <w:rPr/>
        <w:tab/>
      </w:r>
      <w:r>
        <w:rPr>
          <w:spacing w:val="-2"/>
        </w:rPr>
        <w:t>(</w:t>
      </w:r>
      <w:r>
        <w:rPr>
          <w:i/>
          <w:spacing w:val="-2"/>
        </w:rPr>
        <w:t>name</w:t>
      </w:r>
      <w:r>
        <w:rPr>
          <w:spacing w:val="-2"/>
        </w:rPr>
        <w:t>)</w:t>
      </w:r>
      <w:r>
        <w:rPr>
          <w:spacing w:val="-8"/>
        </w:rPr>
        <w:t> </w:t>
      </w:r>
      <w:r>
        <w:rPr>
          <w:spacing w:val="-2"/>
        </w:rPr>
        <w:t>from</w:t>
      </w:r>
      <w:r>
        <w:rPr>
          <w:spacing w:val="-7"/>
        </w:rPr>
        <w:t> </w:t>
      </w:r>
      <w:r>
        <w:rPr>
          <w:spacing w:val="-2"/>
        </w:rPr>
        <w:t>your</w:t>
      </w:r>
      <w:r>
        <w:rPr>
          <w:spacing w:val="-8"/>
        </w:rPr>
        <w:t> </w:t>
      </w:r>
      <w:r>
        <w:rPr>
          <w:spacing w:val="-2"/>
        </w:rPr>
        <w:t>custody</w:t>
      </w:r>
      <w:r>
        <w:rPr>
          <w:spacing w:val="-7"/>
        </w:rPr>
        <w:t> </w:t>
      </w:r>
      <w:r>
        <w:rPr>
          <w:spacing w:val="-2"/>
        </w:rPr>
        <w:t>unless</w:t>
      </w:r>
      <w:r>
        <w:rPr>
          <w:spacing w:val="-8"/>
        </w:rPr>
        <w:t> </w:t>
      </w:r>
      <w:r>
        <w:rPr>
          <w:spacing w:val="-2"/>
        </w:rPr>
        <w:t>he</w:t>
      </w:r>
      <w:r>
        <w:rPr>
          <w:spacing w:val="-7"/>
        </w:rPr>
        <w:t> </w:t>
      </w:r>
      <w:r>
        <w:rPr>
          <w:spacing w:val="-2"/>
        </w:rPr>
        <w:t>is</w:t>
      </w:r>
      <w:r>
        <w:rPr>
          <w:spacing w:val="-8"/>
        </w:rPr>
        <w:t> </w:t>
      </w:r>
      <w:r>
        <w:rPr>
          <w:spacing w:val="-2"/>
        </w:rPr>
        <w:t>liable</w:t>
      </w:r>
      <w:r>
        <w:rPr>
          <w:spacing w:val="-7"/>
        </w:rPr>
        <w:t> </w:t>
      </w:r>
      <w:r>
        <w:rPr>
          <w:spacing w:val="-2"/>
        </w:rPr>
        <w:t>to</w:t>
      </w:r>
      <w:r>
        <w:rPr>
          <w:spacing w:val="-8"/>
        </w:rPr>
        <w:t> </w:t>
      </w:r>
      <w:r>
        <w:rPr>
          <w:spacing w:val="-2"/>
        </w:rPr>
        <w:t>be</w:t>
      </w:r>
      <w:r>
        <w:rPr>
          <w:spacing w:val="-7"/>
        </w:rPr>
        <w:t> </w:t>
      </w:r>
      <w:r>
        <w:rPr>
          <w:spacing w:val="-2"/>
        </w:rPr>
        <w:t>detained</w:t>
      </w:r>
      <w:r>
        <w:rPr>
          <w:spacing w:val="-7"/>
        </w:rPr>
        <w:t> </w:t>
      </w:r>
      <w:r>
        <w:rPr>
          <w:spacing w:val="-5"/>
        </w:rPr>
        <w:t>for</w:t>
      </w:r>
    </w:p>
    <w:p>
      <w:pPr>
        <w:pStyle w:val="BodyText"/>
        <w:spacing w:before="10"/>
        <w:ind w:left="2352"/>
      </w:pPr>
      <w:r>
        <w:rPr/>
        <w:t>some</w:t>
      </w:r>
      <w:r>
        <w:rPr>
          <w:spacing w:val="6"/>
        </w:rPr>
        <w:t> </w:t>
      </w:r>
      <w:r>
        <w:rPr/>
        <w:t>other</w:t>
      </w:r>
      <w:r>
        <w:rPr>
          <w:spacing w:val="6"/>
        </w:rPr>
        <w:t> </w:t>
      </w:r>
      <w:r>
        <w:rPr>
          <w:spacing w:val="-2"/>
        </w:rPr>
        <w:t>cause.</w:t>
      </w:r>
    </w:p>
    <w:p>
      <w:pPr>
        <w:pStyle w:val="BodyText"/>
      </w:pPr>
    </w:p>
    <w:p>
      <w:pPr>
        <w:pStyle w:val="BodyText"/>
        <w:spacing w:before="30"/>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5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19</w:t>
      </w:r>
    </w:p>
    <w:p>
      <w:pPr>
        <w:pStyle w:val="BodyText"/>
        <w:spacing w:before="130"/>
        <w:ind w:left="5"/>
        <w:jc w:val="center"/>
      </w:pPr>
      <w:r>
        <w:rPr>
          <w:smallCaps/>
          <w:w w:val="90"/>
        </w:rPr>
        <w:t>Warrant</w:t>
      </w:r>
      <w:r>
        <w:rPr>
          <w:smallCaps/>
          <w:spacing w:val="33"/>
        </w:rPr>
        <w:t> </w:t>
      </w:r>
      <w:r>
        <w:rPr>
          <w:smallCaps/>
          <w:w w:val="90"/>
        </w:rPr>
        <w:t>of</w:t>
      </w:r>
      <w:r>
        <w:rPr>
          <w:smallCaps/>
          <w:spacing w:val="34"/>
        </w:rPr>
        <w:t> </w:t>
      </w:r>
      <w:r>
        <w:rPr>
          <w:smallCaps/>
          <w:w w:val="90"/>
        </w:rPr>
        <w:t>imprisonment</w:t>
      </w:r>
      <w:r>
        <w:rPr>
          <w:smallCaps/>
          <w:spacing w:val="35"/>
        </w:rPr>
        <w:t> </w:t>
      </w:r>
      <w:r>
        <w:rPr>
          <w:smallCaps/>
          <w:w w:val="90"/>
        </w:rPr>
        <w:t>on</w:t>
      </w:r>
      <w:r>
        <w:rPr>
          <w:smallCaps/>
          <w:spacing w:val="33"/>
        </w:rPr>
        <w:t> </w:t>
      </w:r>
      <w:r>
        <w:rPr>
          <w:smallCaps/>
          <w:w w:val="90"/>
        </w:rPr>
        <w:t>failure</w:t>
      </w:r>
      <w:r>
        <w:rPr>
          <w:smallCaps/>
          <w:spacing w:val="34"/>
        </w:rPr>
        <w:t> </w:t>
      </w:r>
      <w:r>
        <w:rPr>
          <w:smallCaps/>
          <w:w w:val="90"/>
        </w:rPr>
        <w:t>to</w:t>
      </w:r>
      <w:r>
        <w:rPr>
          <w:smallCaps/>
          <w:spacing w:val="35"/>
        </w:rPr>
        <w:t> </w:t>
      </w:r>
      <w:r>
        <w:rPr>
          <w:smallCaps/>
          <w:w w:val="90"/>
        </w:rPr>
        <w:t>pay</w:t>
      </w:r>
      <w:r>
        <w:rPr>
          <w:smallCaps/>
          <w:spacing w:val="35"/>
        </w:rPr>
        <w:t> </w:t>
      </w:r>
      <w:r>
        <w:rPr>
          <w:smallCaps/>
          <w:spacing w:val="-2"/>
          <w:w w:val="90"/>
        </w:rPr>
        <w:t>maintenance</w:t>
      </w:r>
    </w:p>
    <w:p>
      <w:pPr>
        <w:spacing w:before="130"/>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144)</w:t>
      </w:r>
    </w:p>
    <w:p>
      <w:pPr>
        <w:pStyle w:val="BodyText"/>
        <w:spacing w:before="130"/>
        <w:ind w:left="2832"/>
        <w:jc w:val="both"/>
      </w:pPr>
      <w:r>
        <w:rPr>
          <w:spacing w:val="-4"/>
        </w:rPr>
        <w:t>To</w:t>
      </w:r>
      <w:r>
        <w:rPr>
          <w:spacing w:val="-16"/>
        </w:rPr>
        <w:t> </w:t>
      </w:r>
      <w:r>
        <w:rPr>
          <w:spacing w:val="-4"/>
        </w:rPr>
        <w:t>the</w:t>
      </w:r>
      <w:r>
        <w:rPr>
          <w:spacing w:val="-14"/>
        </w:rPr>
        <w:t> </w:t>
      </w:r>
      <w:r>
        <w:rPr>
          <w:spacing w:val="-4"/>
        </w:rPr>
        <w:t>Officer</w:t>
      </w:r>
      <w:r>
        <w:rPr>
          <w:spacing w:val="-14"/>
        </w:rPr>
        <w:t> </w:t>
      </w:r>
      <w:r>
        <w:rPr>
          <w:spacing w:val="-4"/>
        </w:rPr>
        <w:t>in</w:t>
      </w:r>
      <w:r>
        <w:rPr>
          <w:spacing w:val="-14"/>
        </w:rPr>
        <w:t> </w:t>
      </w:r>
      <w:r>
        <w:rPr>
          <w:spacing w:val="-4"/>
        </w:rPr>
        <w:t>charge</w:t>
      </w:r>
      <w:r>
        <w:rPr>
          <w:spacing w:val="-14"/>
        </w:rPr>
        <w:t> </w:t>
      </w:r>
      <w:r>
        <w:rPr>
          <w:spacing w:val="-4"/>
        </w:rPr>
        <w:t>of</w:t>
      </w:r>
      <w:r>
        <w:rPr>
          <w:spacing w:val="-14"/>
        </w:rPr>
        <w:t> </w:t>
      </w:r>
      <w:r>
        <w:rPr>
          <w:spacing w:val="-4"/>
        </w:rPr>
        <w:t>the</w:t>
      </w:r>
      <w:r>
        <w:rPr>
          <w:spacing w:val="-14"/>
        </w:rPr>
        <w:t> </w:t>
      </w:r>
      <w:r>
        <w:rPr>
          <w:spacing w:val="-4"/>
        </w:rPr>
        <w:t>Jail</w:t>
      </w:r>
      <w:r>
        <w:rPr>
          <w:spacing w:val="-14"/>
        </w:rPr>
        <w:t> </w:t>
      </w:r>
      <w:r>
        <w:rPr>
          <w:spacing w:val="-4"/>
        </w:rPr>
        <w:t>at..............................................</w:t>
      </w:r>
    </w:p>
    <w:p>
      <w:pPr>
        <w:spacing w:line="249" w:lineRule="auto" w:before="130"/>
        <w:ind w:left="2352" w:right="2342" w:firstLine="480"/>
        <w:jc w:val="left"/>
        <w:rPr>
          <w:sz w:val="20"/>
        </w:rPr>
      </w:pPr>
      <w:r>
        <w:rPr>
          <w:sz w:val="20"/>
        </w:rPr>
        <w:t>W</w:t>
      </w:r>
      <w:r>
        <w:rPr>
          <w:sz w:val="14"/>
        </w:rPr>
        <w:t>HEREAS</w:t>
      </w:r>
      <w:r>
        <w:rPr>
          <w:sz w:val="20"/>
        </w:rPr>
        <w:t>..............................................(</w:t>
      </w:r>
      <w:r>
        <w:rPr>
          <w:i/>
          <w:sz w:val="20"/>
        </w:rPr>
        <w:t>name,</w:t>
      </w:r>
      <w:r>
        <w:rPr>
          <w:i/>
          <w:spacing w:val="34"/>
          <w:sz w:val="20"/>
        </w:rPr>
        <w:t>  </w:t>
      </w:r>
      <w:r>
        <w:rPr>
          <w:i/>
          <w:sz w:val="20"/>
        </w:rPr>
        <w:t>description</w:t>
      </w:r>
      <w:r>
        <w:rPr>
          <w:i/>
          <w:spacing w:val="34"/>
          <w:sz w:val="20"/>
        </w:rPr>
        <w:t>  </w:t>
      </w:r>
      <w:r>
        <w:rPr>
          <w:i/>
          <w:sz w:val="20"/>
        </w:rPr>
        <w:t>and</w:t>
      </w:r>
      <w:r>
        <w:rPr>
          <w:i/>
          <w:spacing w:val="34"/>
          <w:sz w:val="20"/>
        </w:rPr>
        <w:t>  </w:t>
      </w:r>
      <w:r>
        <w:rPr>
          <w:i/>
          <w:sz w:val="20"/>
        </w:rPr>
        <w:t>address</w:t>
      </w:r>
      <w:r>
        <w:rPr>
          <w:sz w:val="20"/>
        </w:rPr>
        <w:t>)</w:t>
      </w:r>
      <w:r>
        <w:rPr>
          <w:spacing w:val="35"/>
          <w:sz w:val="20"/>
        </w:rPr>
        <w:t>  </w:t>
      </w:r>
      <w:r>
        <w:rPr>
          <w:sz w:val="20"/>
        </w:rPr>
        <w:t>has</w:t>
      </w:r>
      <w:r>
        <w:rPr>
          <w:spacing w:val="80"/>
          <w:sz w:val="20"/>
        </w:rPr>
        <w:t> </w:t>
      </w:r>
      <w:r>
        <w:rPr>
          <w:sz w:val="20"/>
        </w:rPr>
        <w:t>been</w:t>
      </w:r>
      <w:r>
        <w:rPr>
          <w:spacing w:val="60"/>
          <w:sz w:val="20"/>
        </w:rPr>
        <w:t> </w:t>
      </w:r>
      <w:r>
        <w:rPr>
          <w:sz w:val="20"/>
        </w:rPr>
        <w:t>proved</w:t>
      </w:r>
      <w:r>
        <w:rPr>
          <w:spacing w:val="60"/>
          <w:sz w:val="20"/>
        </w:rPr>
        <w:t> </w:t>
      </w:r>
      <w:r>
        <w:rPr>
          <w:sz w:val="20"/>
        </w:rPr>
        <w:t>before</w:t>
      </w:r>
      <w:r>
        <w:rPr>
          <w:spacing w:val="60"/>
          <w:sz w:val="20"/>
        </w:rPr>
        <w:t> </w:t>
      </w:r>
      <w:r>
        <w:rPr>
          <w:sz w:val="20"/>
        </w:rPr>
        <w:t>me</w:t>
      </w:r>
      <w:r>
        <w:rPr>
          <w:spacing w:val="60"/>
          <w:sz w:val="20"/>
        </w:rPr>
        <w:t> </w:t>
      </w:r>
      <w:r>
        <w:rPr>
          <w:sz w:val="20"/>
        </w:rPr>
        <w:t>to</w:t>
      </w:r>
      <w:r>
        <w:rPr>
          <w:spacing w:val="60"/>
          <w:sz w:val="20"/>
        </w:rPr>
        <w:t> </w:t>
      </w:r>
      <w:r>
        <w:rPr>
          <w:sz w:val="20"/>
        </w:rPr>
        <w:t>be</w:t>
      </w:r>
      <w:r>
        <w:rPr>
          <w:spacing w:val="60"/>
          <w:sz w:val="20"/>
        </w:rPr>
        <w:t> </w:t>
      </w:r>
      <w:r>
        <w:rPr>
          <w:sz w:val="20"/>
        </w:rPr>
        <w:t>possessed</w:t>
      </w:r>
      <w:r>
        <w:rPr>
          <w:spacing w:val="61"/>
          <w:sz w:val="20"/>
        </w:rPr>
        <w:t> </w:t>
      </w:r>
      <w:r>
        <w:rPr>
          <w:sz w:val="20"/>
        </w:rPr>
        <w:t>of</w:t>
      </w:r>
      <w:r>
        <w:rPr>
          <w:spacing w:val="60"/>
          <w:sz w:val="20"/>
        </w:rPr>
        <w:t> </w:t>
      </w:r>
      <w:r>
        <w:rPr>
          <w:sz w:val="20"/>
        </w:rPr>
        <w:t>sufficient</w:t>
      </w:r>
      <w:r>
        <w:rPr>
          <w:spacing w:val="60"/>
          <w:sz w:val="20"/>
        </w:rPr>
        <w:t> </w:t>
      </w:r>
      <w:r>
        <w:rPr>
          <w:sz w:val="20"/>
        </w:rPr>
        <w:t>means</w:t>
      </w:r>
      <w:r>
        <w:rPr>
          <w:spacing w:val="60"/>
          <w:sz w:val="20"/>
        </w:rPr>
        <w:t> </w:t>
      </w:r>
      <w:r>
        <w:rPr>
          <w:sz w:val="20"/>
        </w:rPr>
        <w:t>to</w:t>
      </w:r>
      <w:r>
        <w:rPr>
          <w:spacing w:val="60"/>
          <w:sz w:val="20"/>
        </w:rPr>
        <w:t> </w:t>
      </w:r>
      <w:r>
        <w:rPr>
          <w:sz w:val="20"/>
        </w:rPr>
        <w:t>maintain</w:t>
      </w:r>
      <w:r>
        <w:rPr>
          <w:spacing w:val="60"/>
          <w:sz w:val="20"/>
        </w:rPr>
        <w:t> </w:t>
      </w:r>
      <w:r>
        <w:rPr>
          <w:sz w:val="20"/>
        </w:rPr>
        <w:t>his</w:t>
      </w:r>
      <w:r>
        <w:rPr>
          <w:spacing w:val="61"/>
          <w:sz w:val="20"/>
        </w:rPr>
        <w:t> </w:t>
      </w:r>
      <w:r>
        <w:rPr>
          <w:spacing w:val="-4"/>
          <w:sz w:val="20"/>
        </w:rPr>
        <w:t>wife</w:t>
      </w:r>
    </w:p>
    <w:p>
      <w:pPr>
        <w:pStyle w:val="BodyText"/>
        <w:tabs>
          <w:tab w:pos="8070" w:val="left" w:leader="dot"/>
        </w:tabs>
        <w:spacing w:before="2"/>
        <w:ind w:left="2352"/>
      </w:pPr>
      <w:r>
        <w:rPr>
          <w:spacing w:val="-4"/>
        </w:rPr>
        <w:t>..............................................(</w:t>
      </w:r>
      <w:r>
        <w:rPr>
          <w:i/>
          <w:spacing w:val="-4"/>
        </w:rPr>
        <w:t>name</w:t>
      </w:r>
      <w:r>
        <w:rPr>
          <w:spacing w:val="-4"/>
        </w:rPr>
        <w:t>)</w:t>
      </w:r>
      <w:r>
        <w:rPr>
          <w:spacing w:val="-20"/>
        </w:rPr>
        <w:t> </w:t>
      </w:r>
      <w:r>
        <w:rPr>
          <w:spacing w:val="-4"/>
        </w:rPr>
        <w:t>[</w:t>
      </w:r>
      <w:r>
        <w:rPr>
          <w:i/>
          <w:spacing w:val="-4"/>
        </w:rPr>
        <w:t>or</w:t>
      </w:r>
      <w:r>
        <w:rPr>
          <w:i/>
          <w:spacing w:val="-16"/>
        </w:rPr>
        <w:t> </w:t>
      </w:r>
      <w:r>
        <w:rPr>
          <w:spacing w:val="-4"/>
        </w:rPr>
        <w:t>his</w:t>
      </w:r>
      <w:r>
        <w:rPr>
          <w:spacing w:val="-17"/>
        </w:rPr>
        <w:t> </w:t>
      </w:r>
      <w:r>
        <w:rPr>
          <w:spacing w:val="-4"/>
        </w:rPr>
        <w:t>child</w:t>
      </w:r>
      <w:r>
        <w:rPr/>
        <w:tab/>
      </w:r>
      <w:r>
        <w:rPr>
          <w:spacing w:val="-4"/>
        </w:rPr>
        <w:t>(</w:t>
      </w:r>
      <w:r>
        <w:rPr>
          <w:i/>
          <w:spacing w:val="-4"/>
        </w:rPr>
        <w:t>name</w:t>
      </w:r>
      <w:r>
        <w:rPr>
          <w:spacing w:val="-4"/>
        </w:rPr>
        <w:t>)</w:t>
      </w:r>
      <w:r>
        <w:rPr>
          <w:spacing w:val="-19"/>
        </w:rPr>
        <w:t> </w:t>
      </w:r>
      <w:r>
        <w:rPr>
          <w:i/>
          <w:spacing w:val="-4"/>
        </w:rPr>
        <w:t>or</w:t>
      </w:r>
      <w:r>
        <w:rPr>
          <w:i/>
          <w:spacing w:val="-19"/>
        </w:rPr>
        <w:t> </w:t>
      </w:r>
      <w:r>
        <w:rPr>
          <w:spacing w:val="-4"/>
        </w:rPr>
        <w:t>his</w:t>
      </w:r>
      <w:r>
        <w:rPr>
          <w:spacing w:val="-19"/>
        </w:rPr>
        <w:t> </w:t>
      </w:r>
      <w:r>
        <w:rPr>
          <w:spacing w:val="-4"/>
        </w:rPr>
        <w:t>father</w:t>
      </w:r>
    </w:p>
    <w:p>
      <w:pPr>
        <w:tabs>
          <w:tab w:pos="5317" w:val="left" w:leader="dot"/>
        </w:tabs>
        <w:spacing w:before="10"/>
        <w:ind w:left="2352" w:right="0" w:firstLine="0"/>
        <w:jc w:val="left"/>
        <w:rPr>
          <w:sz w:val="20"/>
        </w:rPr>
      </w:pPr>
      <w:r>
        <w:rPr>
          <w:i/>
          <w:spacing w:val="-2"/>
          <w:sz w:val="20"/>
        </w:rPr>
        <w:t>or</w:t>
      </w:r>
      <w:r>
        <w:rPr>
          <w:i/>
          <w:spacing w:val="-14"/>
          <w:sz w:val="20"/>
        </w:rPr>
        <w:t> </w:t>
      </w:r>
      <w:r>
        <w:rPr>
          <w:spacing w:val="-2"/>
          <w:sz w:val="20"/>
        </w:rPr>
        <w:t>mother</w:t>
      </w:r>
      <w:r>
        <w:rPr>
          <w:sz w:val="20"/>
        </w:rPr>
        <w:tab/>
      </w:r>
      <w:r>
        <w:rPr>
          <w:spacing w:val="-2"/>
          <w:sz w:val="20"/>
        </w:rPr>
        <w:t>(</w:t>
      </w:r>
      <w:r>
        <w:rPr>
          <w:i/>
          <w:spacing w:val="-2"/>
          <w:sz w:val="20"/>
        </w:rPr>
        <w:t>name</w:t>
      </w:r>
      <w:r>
        <w:rPr>
          <w:spacing w:val="-2"/>
          <w:sz w:val="20"/>
        </w:rPr>
        <w:t>),</w:t>
      </w:r>
      <w:r>
        <w:rPr>
          <w:spacing w:val="-16"/>
          <w:sz w:val="20"/>
        </w:rPr>
        <w:t> </w:t>
      </w:r>
      <w:r>
        <w:rPr>
          <w:spacing w:val="-2"/>
          <w:sz w:val="20"/>
        </w:rPr>
        <w:t>who</w:t>
      </w:r>
      <w:r>
        <w:rPr>
          <w:spacing w:val="-16"/>
          <w:sz w:val="20"/>
        </w:rPr>
        <w:t> </w:t>
      </w:r>
      <w:r>
        <w:rPr>
          <w:spacing w:val="-2"/>
          <w:sz w:val="20"/>
        </w:rPr>
        <w:t>is</w:t>
      </w:r>
      <w:r>
        <w:rPr>
          <w:spacing w:val="-16"/>
          <w:sz w:val="20"/>
        </w:rPr>
        <w:t> </w:t>
      </w:r>
      <w:r>
        <w:rPr>
          <w:spacing w:val="-2"/>
          <w:sz w:val="20"/>
        </w:rPr>
        <w:t>by</w:t>
      </w:r>
      <w:r>
        <w:rPr>
          <w:spacing w:val="-16"/>
          <w:sz w:val="20"/>
        </w:rPr>
        <w:t> </w:t>
      </w:r>
      <w:r>
        <w:rPr>
          <w:spacing w:val="-2"/>
          <w:sz w:val="20"/>
        </w:rPr>
        <w:t>reason</w:t>
      </w:r>
      <w:r>
        <w:rPr>
          <w:spacing w:val="-15"/>
          <w:sz w:val="20"/>
        </w:rPr>
        <w:t> </w:t>
      </w:r>
      <w:r>
        <w:rPr>
          <w:spacing w:val="-2"/>
          <w:sz w:val="20"/>
        </w:rPr>
        <w:t>of</w:t>
      </w:r>
      <w:r>
        <w:rPr>
          <w:spacing w:val="-16"/>
          <w:sz w:val="20"/>
        </w:rPr>
        <w:t> </w:t>
      </w:r>
      <w:r>
        <w:rPr>
          <w:spacing w:val="-2"/>
          <w:sz w:val="20"/>
        </w:rPr>
        <w:t>(</w:t>
      </w:r>
      <w:r>
        <w:rPr>
          <w:i/>
          <w:spacing w:val="-2"/>
          <w:sz w:val="20"/>
        </w:rPr>
        <w:t>state</w:t>
      </w:r>
      <w:r>
        <w:rPr>
          <w:i/>
          <w:spacing w:val="-16"/>
          <w:sz w:val="20"/>
        </w:rPr>
        <w:t> </w:t>
      </w:r>
      <w:r>
        <w:rPr>
          <w:i/>
          <w:spacing w:val="-2"/>
          <w:sz w:val="20"/>
        </w:rPr>
        <w:t>the</w:t>
      </w:r>
      <w:r>
        <w:rPr>
          <w:i/>
          <w:spacing w:val="-16"/>
          <w:sz w:val="20"/>
        </w:rPr>
        <w:t> </w:t>
      </w:r>
      <w:r>
        <w:rPr>
          <w:i/>
          <w:spacing w:val="-2"/>
          <w:sz w:val="20"/>
        </w:rPr>
        <w:t>reason</w:t>
      </w:r>
      <w:r>
        <w:rPr>
          <w:spacing w:val="-2"/>
          <w:sz w:val="20"/>
        </w:rPr>
        <w:t>)</w:t>
      </w:r>
      <w:r>
        <w:rPr>
          <w:spacing w:val="-16"/>
          <w:sz w:val="20"/>
        </w:rPr>
        <w:t> </w:t>
      </w:r>
      <w:r>
        <w:rPr>
          <w:spacing w:val="-2"/>
          <w:sz w:val="20"/>
        </w:rPr>
        <w:t>unable</w:t>
      </w:r>
      <w:r>
        <w:rPr>
          <w:spacing w:val="-15"/>
          <w:sz w:val="20"/>
        </w:rPr>
        <w:t> </w:t>
      </w:r>
      <w:r>
        <w:rPr>
          <w:spacing w:val="-5"/>
          <w:sz w:val="20"/>
        </w:rPr>
        <w:t>to</w:t>
      </w:r>
    </w:p>
    <w:p>
      <w:pPr>
        <w:pStyle w:val="BodyText"/>
        <w:tabs>
          <w:tab w:pos="7511" w:val="left" w:leader="dot"/>
        </w:tabs>
        <w:spacing w:line="249" w:lineRule="auto" w:before="10"/>
        <w:ind w:left="2352" w:right="2345"/>
      </w:pPr>
      <w:r>
        <w:rPr/>
        <w:t>maintain</w:t>
      </w:r>
      <w:r>
        <w:rPr>
          <w:spacing w:val="-5"/>
        </w:rPr>
        <w:t> </w:t>
      </w:r>
      <w:r>
        <w:rPr/>
        <w:t>herself</w:t>
      </w:r>
      <w:r>
        <w:rPr>
          <w:spacing w:val="-5"/>
        </w:rPr>
        <w:t> </w:t>
      </w:r>
      <w:r>
        <w:rPr/>
        <w:t>(</w:t>
      </w:r>
      <w:r>
        <w:rPr>
          <w:i/>
        </w:rPr>
        <w:t>or</w:t>
      </w:r>
      <w:r>
        <w:rPr>
          <w:i/>
          <w:spacing w:val="-5"/>
        </w:rPr>
        <w:t> </w:t>
      </w:r>
      <w:r>
        <w:rPr>
          <w:i/>
        </w:rPr>
        <w:t>himself</w:t>
      </w:r>
      <w:r>
        <w:rPr/>
        <w:t>)]</w:t>
      </w:r>
      <w:r>
        <w:rPr>
          <w:spacing w:val="-5"/>
        </w:rPr>
        <w:t> </w:t>
      </w:r>
      <w:r>
        <w:rPr/>
        <w:t>and</w:t>
      </w:r>
      <w:r>
        <w:rPr>
          <w:spacing w:val="-5"/>
        </w:rPr>
        <w:t> </w:t>
      </w:r>
      <w:r>
        <w:rPr/>
        <w:t>to</w:t>
      </w:r>
      <w:r>
        <w:rPr>
          <w:spacing w:val="-5"/>
        </w:rPr>
        <w:t> </w:t>
      </w:r>
      <w:r>
        <w:rPr/>
        <w:t>have</w:t>
      </w:r>
      <w:r>
        <w:rPr>
          <w:spacing w:val="-5"/>
        </w:rPr>
        <w:t> </w:t>
      </w:r>
      <w:r>
        <w:rPr/>
        <w:t>neglected</w:t>
      </w:r>
      <w:r>
        <w:rPr>
          <w:spacing w:val="-5"/>
        </w:rPr>
        <w:t> </w:t>
      </w:r>
      <w:r>
        <w:rPr/>
        <w:t>(</w:t>
      </w:r>
      <w:r>
        <w:rPr>
          <w:i/>
        </w:rPr>
        <w:t>or</w:t>
      </w:r>
      <w:r>
        <w:rPr>
          <w:i/>
          <w:spacing w:val="-5"/>
        </w:rPr>
        <w:t> </w:t>
      </w:r>
      <w:r>
        <w:rPr>
          <w:i/>
        </w:rPr>
        <w:t>refused</w:t>
      </w:r>
      <w:r>
        <w:rPr/>
        <w:t>)</w:t>
      </w:r>
      <w:r>
        <w:rPr>
          <w:spacing w:val="-5"/>
        </w:rPr>
        <w:t> </w:t>
      </w:r>
      <w:r>
        <w:rPr/>
        <w:t>to</w:t>
      </w:r>
      <w:r>
        <w:rPr>
          <w:spacing w:val="-5"/>
        </w:rPr>
        <w:t> </w:t>
      </w:r>
      <w:r>
        <w:rPr/>
        <w:t>do</w:t>
      </w:r>
      <w:r>
        <w:rPr>
          <w:spacing w:val="-5"/>
        </w:rPr>
        <w:t> </w:t>
      </w:r>
      <w:r>
        <w:rPr/>
        <w:t>so,</w:t>
      </w:r>
      <w:r>
        <w:rPr>
          <w:spacing w:val="-5"/>
        </w:rPr>
        <w:t> </w:t>
      </w:r>
      <w:r>
        <w:rPr/>
        <w:t>and</w:t>
      </w:r>
      <w:r>
        <w:rPr>
          <w:spacing w:val="-5"/>
        </w:rPr>
        <w:t> </w:t>
      </w:r>
      <w:r>
        <w:rPr/>
        <w:t>an</w:t>
      </w:r>
      <w:r>
        <w:rPr>
          <w:spacing w:val="-5"/>
        </w:rPr>
        <w:t> </w:t>
      </w:r>
      <w:r>
        <w:rPr/>
        <w:t>order</w:t>
      </w:r>
      <w:r>
        <w:rPr>
          <w:spacing w:val="-5"/>
        </w:rPr>
        <w:t> </w:t>
      </w:r>
      <w:r>
        <w:rPr/>
        <w:t>has </w:t>
      </w:r>
      <w:r>
        <w:rPr>
          <w:spacing w:val="-4"/>
        </w:rPr>
        <w:t>been</w:t>
      </w:r>
      <w:r>
        <w:rPr>
          <w:spacing w:val="-10"/>
        </w:rPr>
        <w:t> </w:t>
      </w:r>
      <w:r>
        <w:rPr>
          <w:spacing w:val="-4"/>
        </w:rPr>
        <w:t>duly</w:t>
      </w:r>
      <w:r>
        <w:rPr>
          <w:spacing w:val="-9"/>
        </w:rPr>
        <w:t> </w:t>
      </w:r>
      <w:r>
        <w:rPr>
          <w:spacing w:val="-4"/>
        </w:rPr>
        <w:t>made</w:t>
      </w:r>
      <w:r>
        <w:rPr>
          <w:spacing w:val="-9"/>
        </w:rPr>
        <w:t> </w:t>
      </w:r>
      <w:r>
        <w:rPr>
          <w:spacing w:val="-4"/>
        </w:rPr>
        <w:t>requiring</w:t>
      </w:r>
      <w:r>
        <w:rPr>
          <w:spacing w:val="-9"/>
        </w:rPr>
        <w:t> </w:t>
      </w:r>
      <w:r>
        <w:rPr>
          <w:spacing w:val="-4"/>
        </w:rPr>
        <w:t>the</w:t>
      </w:r>
      <w:r>
        <w:rPr>
          <w:spacing w:val="-9"/>
        </w:rPr>
        <w:t> </w:t>
      </w:r>
      <w:r>
        <w:rPr>
          <w:spacing w:val="-4"/>
        </w:rPr>
        <w:t>said.</w:t>
      </w:r>
      <w:r>
        <w:rPr/>
        <w:tab/>
      </w:r>
      <w:r>
        <w:rPr>
          <w:spacing w:val="-2"/>
        </w:rPr>
        <w:t>(</w:t>
      </w:r>
      <w:r>
        <w:rPr>
          <w:spacing w:val="-22"/>
        </w:rPr>
        <w:t> </w:t>
      </w:r>
      <w:r>
        <w:rPr>
          <w:i/>
          <w:spacing w:val="-2"/>
        </w:rPr>
        <w:t>name</w:t>
      </w:r>
      <w:r>
        <w:rPr>
          <w:spacing w:val="-2"/>
        </w:rPr>
        <w:t>)</w:t>
      </w:r>
      <w:r>
        <w:rPr>
          <w:spacing w:val="-17"/>
        </w:rPr>
        <w:t> </w:t>
      </w:r>
      <w:r>
        <w:rPr>
          <w:spacing w:val="-2"/>
        </w:rPr>
        <w:t>to</w:t>
      </w:r>
      <w:r>
        <w:rPr>
          <w:spacing w:val="-17"/>
        </w:rPr>
        <w:t> </w:t>
      </w:r>
      <w:r>
        <w:rPr>
          <w:spacing w:val="-2"/>
        </w:rPr>
        <w:t>allow</w:t>
      </w:r>
      <w:r>
        <w:rPr>
          <w:spacing w:val="-16"/>
        </w:rPr>
        <w:t> </w:t>
      </w:r>
      <w:r>
        <w:rPr>
          <w:spacing w:val="-2"/>
        </w:rPr>
        <w:t>to</w:t>
      </w:r>
      <w:r>
        <w:rPr>
          <w:spacing w:val="-17"/>
        </w:rPr>
        <w:t> </w:t>
      </w:r>
      <w:r>
        <w:rPr>
          <w:spacing w:val="-2"/>
        </w:rPr>
        <w:t>his</w:t>
      </w:r>
      <w:r>
        <w:rPr>
          <w:spacing w:val="-16"/>
        </w:rPr>
        <w:t> </w:t>
      </w:r>
      <w:r>
        <w:rPr>
          <w:spacing w:val="-4"/>
        </w:rPr>
        <w:t>said</w:t>
      </w:r>
    </w:p>
    <w:p>
      <w:pPr>
        <w:pStyle w:val="BodyText"/>
        <w:tabs>
          <w:tab w:pos="4617" w:val="left" w:leader="dot"/>
        </w:tabs>
        <w:spacing w:before="1"/>
        <w:ind w:left="2352"/>
      </w:pPr>
      <w:r>
        <w:rPr>
          <w:spacing w:val="-10"/>
        </w:rPr>
        <w:t>.</w:t>
      </w:r>
      <w:r>
        <w:rPr/>
        <w:tab/>
      </w:r>
      <w:r>
        <w:rPr>
          <w:spacing w:val="-2"/>
        </w:rPr>
        <w:t>wife</w:t>
      </w:r>
      <w:r>
        <w:rPr>
          <w:spacing w:val="-9"/>
        </w:rPr>
        <w:t> </w:t>
      </w:r>
      <w:r>
        <w:rPr>
          <w:spacing w:val="-2"/>
        </w:rPr>
        <w:t>(</w:t>
      </w:r>
      <w:r>
        <w:rPr>
          <w:i/>
          <w:spacing w:val="-2"/>
        </w:rPr>
        <w:t>or</w:t>
      </w:r>
      <w:r>
        <w:rPr>
          <w:i/>
          <w:spacing w:val="-11"/>
        </w:rPr>
        <w:t> </w:t>
      </w:r>
      <w:r>
        <w:rPr>
          <w:spacing w:val="-2"/>
        </w:rPr>
        <w:t>child</w:t>
      </w:r>
      <w:r>
        <w:rPr>
          <w:spacing w:val="-7"/>
        </w:rPr>
        <w:t> </w:t>
      </w:r>
      <w:r>
        <w:rPr>
          <w:i/>
          <w:spacing w:val="-2"/>
        </w:rPr>
        <w:t>or</w:t>
      </w:r>
      <w:r>
        <w:rPr>
          <w:i/>
          <w:spacing w:val="-11"/>
        </w:rPr>
        <w:t> </w:t>
      </w:r>
      <w:r>
        <w:rPr>
          <w:spacing w:val="-2"/>
        </w:rPr>
        <w:t>father</w:t>
      </w:r>
      <w:r>
        <w:rPr>
          <w:spacing w:val="-6"/>
        </w:rPr>
        <w:t> </w:t>
      </w:r>
      <w:r>
        <w:rPr>
          <w:i/>
          <w:spacing w:val="-2"/>
        </w:rPr>
        <w:t>or</w:t>
      </w:r>
      <w:r>
        <w:rPr>
          <w:i/>
          <w:spacing w:val="-10"/>
        </w:rPr>
        <w:t> </w:t>
      </w:r>
      <w:r>
        <w:rPr>
          <w:spacing w:val="-2"/>
        </w:rPr>
        <w:t>mother)</w:t>
      </w:r>
      <w:r>
        <w:rPr>
          <w:spacing w:val="-10"/>
        </w:rPr>
        <w:t> </w:t>
      </w:r>
      <w:r>
        <w:rPr>
          <w:spacing w:val="-2"/>
        </w:rPr>
        <w:t>for</w:t>
      </w:r>
      <w:r>
        <w:rPr>
          <w:spacing w:val="-10"/>
        </w:rPr>
        <w:t> </w:t>
      </w:r>
      <w:r>
        <w:rPr>
          <w:spacing w:val="-2"/>
        </w:rPr>
        <w:t>maintenance</w:t>
      </w:r>
      <w:r>
        <w:rPr>
          <w:spacing w:val="-8"/>
        </w:rPr>
        <w:t> </w:t>
      </w:r>
      <w:r>
        <w:rPr>
          <w:spacing w:val="-2"/>
        </w:rPr>
        <w:t>the</w:t>
      </w:r>
      <w:r>
        <w:rPr>
          <w:spacing w:val="-8"/>
        </w:rPr>
        <w:t> </w:t>
      </w:r>
      <w:r>
        <w:rPr>
          <w:spacing w:val="-2"/>
        </w:rPr>
        <w:t>monthly</w:t>
      </w:r>
    </w:p>
    <w:p>
      <w:pPr>
        <w:pStyle w:val="BodyText"/>
        <w:tabs>
          <w:tab w:pos="5766" w:val="left" w:leader="dot"/>
        </w:tabs>
        <w:spacing w:before="10"/>
        <w:ind w:left="2352"/>
      </w:pPr>
      <w:r>
        <w:rPr/>
        <w:t>sum</w:t>
      </w:r>
      <w:r>
        <w:rPr>
          <w:spacing w:val="-7"/>
        </w:rPr>
        <w:t> </w:t>
      </w:r>
      <w:r>
        <w:rPr/>
        <w:t>of</w:t>
      </w:r>
      <w:r>
        <w:rPr>
          <w:spacing w:val="-7"/>
        </w:rPr>
        <w:t> </w:t>
      </w:r>
      <w:r>
        <w:rPr>
          <w:spacing w:val="-2"/>
        </w:rPr>
        <w:t>rupees.</w:t>
      </w:r>
      <w:r>
        <w:rPr/>
        <w:tab/>
        <w:t>;</w:t>
      </w:r>
      <w:r>
        <w:rPr>
          <w:spacing w:val="-9"/>
        </w:rPr>
        <w:t> </w:t>
      </w:r>
      <w:r>
        <w:rPr/>
        <w:t>and</w:t>
      </w:r>
      <w:r>
        <w:rPr>
          <w:spacing w:val="-7"/>
        </w:rPr>
        <w:t> </w:t>
      </w:r>
      <w:r>
        <w:rPr/>
        <w:t>whereas</w:t>
      </w:r>
      <w:r>
        <w:rPr>
          <w:spacing w:val="-7"/>
        </w:rPr>
        <w:t> </w:t>
      </w:r>
      <w:r>
        <w:rPr/>
        <w:t>it</w:t>
      </w:r>
      <w:r>
        <w:rPr>
          <w:spacing w:val="-7"/>
        </w:rPr>
        <w:t> </w:t>
      </w:r>
      <w:r>
        <w:rPr/>
        <w:t>has</w:t>
      </w:r>
      <w:r>
        <w:rPr>
          <w:spacing w:val="-7"/>
        </w:rPr>
        <w:t> </w:t>
      </w:r>
      <w:r>
        <w:rPr/>
        <w:t>been</w:t>
      </w:r>
      <w:r>
        <w:rPr>
          <w:spacing w:val="-7"/>
        </w:rPr>
        <w:t> </w:t>
      </w:r>
      <w:r>
        <w:rPr/>
        <w:t>further</w:t>
      </w:r>
      <w:r>
        <w:rPr>
          <w:spacing w:val="-7"/>
        </w:rPr>
        <w:t> </w:t>
      </w:r>
      <w:r>
        <w:rPr/>
        <w:t>proved</w:t>
      </w:r>
      <w:r>
        <w:rPr>
          <w:spacing w:val="-7"/>
        </w:rPr>
        <w:t> </w:t>
      </w:r>
      <w:r>
        <w:rPr/>
        <w:t>that</w:t>
      </w:r>
      <w:r>
        <w:rPr>
          <w:spacing w:val="-7"/>
        </w:rPr>
        <w:t> </w:t>
      </w:r>
      <w:r>
        <w:rPr>
          <w:spacing w:val="-5"/>
        </w:rPr>
        <w:t>the</w:t>
      </w:r>
    </w:p>
    <w:p>
      <w:pPr>
        <w:pStyle w:val="BodyText"/>
        <w:tabs>
          <w:tab w:pos="4928" w:val="left" w:leader="dot"/>
        </w:tabs>
        <w:spacing w:before="10"/>
        <w:ind w:left="2352"/>
      </w:pPr>
      <w:r>
        <w:rPr>
          <w:spacing w:val="-2"/>
        </w:rPr>
        <w:t>said.</w:t>
      </w:r>
      <w:r>
        <w:rPr/>
        <w:tab/>
      </w:r>
      <w:r>
        <w:rPr>
          <w:spacing w:val="-2"/>
        </w:rPr>
        <w:t>(</w:t>
      </w:r>
      <w:r>
        <w:rPr>
          <w:i/>
          <w:spacing w:val="-2"/>
        </w:rPr>
        <w:t>name</w:t>
      </w:r>
      <w:r>
        <w:rPr>
          <w:spacing w:val="-2"/>
        </w:rPr>
        <w:t>)</w:t>
      </w:r>
      <w:r>
        <w:rPr>
          <w:spacing w:val="-13"/>
        </w:rPr>
        <w:t> </w:t>
      </w:r>
      <w:r>
        <w:rPr>
          <w:spacing w:val="-2"/>
        </w:rPr>
        <w:t>in</w:t>
      </w:r>
      <w:r>
        <w:rPr>
          <w:spacing w:val="-10"/>
        </w:rPr>
        <w:t> </w:t>
      </w:r>
      <w:r>
        <w:rPr>
          <w:spacing w:val="-2"/>
        </w:rPr>
        <w:t>wilful</w:t>
      </w:r>
      <w:r>
        <w:rPr>
          <w:spacing w:val="-10"/>
        </w:rPr>
        <w:t> </w:t>
      </w:r>
      <w:r>
        <w:rPr>
          <w:spacing w:val="-2"/>
        </w:rPr>
        <w:t>disregard</w:t>
      </w:r>
      <w:r>
        <w:rPr>
          <w:spacing w:val="-10"/>
        </w:rPr>
        <w:t> </w:t>
      </w:r>
      <w:r>
        <w:rPr>
          <w:spacing w:val="-2"/>
        </w:rPr>
        <w:t>of</w:t>
      </w:r>
      <w:r>
        <w:rPr>
          <w:spacing w:val="-10"/>
        </w:rPr>
        <w:t> </w:t>
      </w:r>
      <w:r>
        <w:rPr>
          <w:spacing w:val="-2"/>
        </w:rPr>
        <w:t>the</w:t>
      </w:r>
      <w:r>
        <w:rPr>
          <w:spacing w:val="-10"/>
        </w:rPr>
        <w:t> </w:t>
      </w:r>
      <w:r>
        <w:rPr>
          <w:spacing w:val="-2"/>
        </w:rPr>
        <w:t>said</w:t>
      </w:r>
      <w:r>
        <w:rPr>
          <w:spacing w:val="-10"/>
        </w:rPr>
        <w:t> </w:t>
      </w:r>
      <w:r>
        <w:rPr>
          <w:spacing w:val="-2"/>
        </w:rPr>
        <w:t>order</w:t>
      </w:r>
      <w:r>
        <w:rPr>
          <w:spacing w:val="-10"/>
        </w:rPr>
        <w:t> </w:t>
      </w:r>
      <w:r>
        <w:rPr>
          <w:spacing w:val="-2"/>
        </w:rPr>
        <w:t>has</w:t>
      </w:r>
      <w:r>
        <w:rPr>
          <w:spacing w:val="-10"/>
        </w:rPr>
        <w:t> </w:t>
      </w:r>
      <w:r>
        <w:rPr>
          <w:spacing w:val="-2"/>
        </w:rPr>
        <w:t>failed</w:t>
      </w:r>
      <w:r>
        <w:rPr>
          <w:spacing w:val="-10"/>
        </w:rPr>
        <w:t> </w:t>
      </w:r>
      <w:r>
        <w:rPr>
          <w:spacing w:val="-2"/>
        </w:rPr>
        <w:t>to</w:t>
      </w:r>
      <w:r>
        <w:rPr>
          <w:spacing w:val="-10"/>
        </w:rPr>
        <w:t> </w:t>
      </w:r>
      <w:r>
        <w:rPr>
          <w:spacing w:val="-5"/>
        </w:rPr>
        <w:t>pay</w:t>
      </w:r>
    </w:p>
    <w:p>
      <w:pPr>
        <w:pStyle w:val="BodyText"/>
        <w:tabs>
          <w:tab w:pos="4951" w:val="left" w:leader="dot"/>
        </w:tabs>
        <w:spacing w:before="10"/>
        <w:ind w:left="2352"/>
      </w:pPr>
      <w:r>
        <w:rPr>
          <w:spacing w:val="-2"/>
        </w:rPr>
        <w:t>rupees.</w:t>
      </w:r>
      <w:r>
        <w:rPr/>
        <w:tab/>
      </w:r>
      <w:r>
        <w:rPr>
          <w:spacing w:val="-4"/>
        </w:rPr>
        <w:t>,</w:t>
      </w:r>
      <w:r>
        <w:rPr>
          <w:spacing w:val="-22"/>
        </w:rPr>
        <w:t> </w:t>
      </w:r>
      <w:r>
        <w:rPr>
          <w:spacing w:val="-4"/>
        </w:rPr>
        <w:t>being</w:t>
      </w:r>
      <w:r>
        <w:rPr>
          <w:spacing w:val="-20"/>
        </w:rPr>
        <w:t> </w:t>
      </w:r>
      <w:r>
        <w:rPr>
          <w:spacing w:val="-4"/>
        </w:rPr>
        <w:t>the</w:t>
      </w:r>
      <w:r>
        <w:rPr>
          <w:spacing w:val="-20"/>
        </w:rPr>
        <w:t> </w:t>
      </w:r>
      <w:r>
        <w:rPr>
          <w:spacing w:val="-4"/>
        </w:rPr>
        <w:t>amount</w:t>
      </w:r>
      <w:r>
        <w:rPr>
          <w:spacing w:val="-20"/>
        </w:rPr>
        <w:t> </w:t>
      </w:r>
      <w:r>
        <w:rPr>
          <w:spacing w:val="-4"/>
        </w:rPr>
        <w:t>of</w:t>
      </w:r>
      <w:r>
        <w:rPr>
          <w:spacing w:val="-20"/>
        </w:rPr>
        <w:t> </w:t>
      </w:r>
      <w:r>
        <w:rPr>
          <w:spacing w:val="-4"/>
        </w:rPr>
        <w:t>the</w:t>
      </w:r>
      <w:r>
        <w:rPr>
          <w:spacing w:val="-20"/>
        </w:rPr>
        <w:t> </w:t>
      </w:r>
      <w:r>
        <w:rPr>
          <w:spacing w:val="-4"/>
        </w:rPr>
        <w:t>allowance</w:t>
      </w:r>
      <w:r>
        <w:rPr>
          <w:spacing w:val="-20"/>
        </w:rPr>
        <w:t> </w:t>
      </w:r>
      <w:r>
        <w:rPr>
          <w:spacing w:val="-4"/>
        </w:rPr>
        <w:t>for</w:t>
      </w:r>
      <w:r>
        <w:rPr>
          <w:spacing w:val="-20"/>
        </w:rPr>
        <w:t> </w:t>
      </w:r>
      <w:r>
        <w:rPr>
          <w:spacing w:val="-4"/>
        </w:rPr>
        <w:t>the</w:t>
      </w:r>
      <w:r>
        <w:rPr>
          <w:spacing w:val="-20"/>
        </w:rPr>
        <w:t> </w:t>
      </w:r>
      <w:r>
        <w:rPr>
          <w:spacing w:val="-4"/>
        </w:rPr>
        <w:t>month</w:t>
      </w:r>
      <w:r>
        <w:rPr>
          <w:spacing w:val="-20"/>
        </w:rPr>
        <w:t> </w:t>
      </w:r>
      <w:r>
        <w:rPr>
          <w:spacing w:val="-4"/>
        </w:rPr>
        <w:t>(</w:t>
      </w:r>
      <w:r>
        <w:rPr>
          <w:i/>
          <w:spacing w:val="-4"/>
        </w:rPr>
        <w:t>or</w:t>
      </w:r>
      <w:r>
        <w:rPr>
          <w:i/>
          <w:spacing w:val="-21"/>
        </w:rPr>
        <w:t> </w:t>
      </w:r>
      <w:r>
        <w:rPr>
          <w:spacing w:val="-4"/>
        </w:rPr>
        <w:t>months)</w:t>
      </w:r>
    </w:p>
    <w:p>
      <w:pPr>
        <w:pStyle w:val="BodyText"/>
        <w:tabs>
          <w:tab w:pos="4593" w:val="left" w:leader="dot"/>
        </w:tabs>
        <w:spacing w:before="10"/>
        <w:ind w:left="2352"/>
      </w:pPr>
      <w:r>
        <w:rPr>
          <w:spacing w:val="-5"/>
        </w:rPr>
        <w:t>of.</w:t>
      </w:r>
      <w:r>
        <w:rPr/>
        <w:tab/>
      </w:r>
      <w:r>
        <w:rPr>
          <w:spacing w:val="-10"/>
        </w:rPr>
        <w:t>;</w:t>
      </w:r>
    </w:p>
    <w:p>
      <w:pPr>
        <w:pStyle w:val="BodyText"/>
        <w:tabs>
          <w:tab w:pos="6018" w:val="left" w:leader="dot"/>
        </w:tabs>
        <w:spacing w:line="249" w:lineRule="auto" w:before="130"/>
        <w:ind w:left="2352" w:right="2345" w:firstLine="480"/>
      </w:pPr>
      <w:r>
        <w:rPr>
          <w:spacing w:val="-2"/>
        </w:rPr>
        <w:t>And</w:t>
      </w:r>
      <w:r>
        <w:rPr>
          <w:spacing w:val="-7"/>
        </w:rPr>
        <w:t> </w:t>
      </w:r>
      <w:r>
        <w:rPr>
          <w:spacing w:val="-2"/>
        </w:rPr>
        <w:t>thereupon</w:t>
      </w:r>
      <w:r>
        <w:rPr>
          <w:spacing w:val="-7"/>
        </w:rPr>
        <w:t> </w:t>
      </w:r>
      <w:r>
        <w:rPr>
          <w:spacing w:val="-2"/>
        </w:rPr>
        <w:t>an</w:t>
      </w:r>
      <w:r>
        <w:rPr>
          <w:spacing w:val="-7"/>
        </w:rPr>
        <w:t> </w:t>
      </w:r>
      <w:r>
        <w:rPr>
          <w:spacing w:val="-2"/>
        </w:rPr>
        <w:t>order</w:t>
      </w:r>
      <w:r>
        <w:rPr>
          <w:spacing w:val="-7"/>
        </w:rPr>
        <w:t> </w:t>
      </w:r>
      <w:r>
        <w:rPr>
          <w:spacing w:val="-2"/>
        </w:rPr>
        <w:t>was</w:t>
      </w:r>
      <w:r>
        <w:rPr>
          <w:spacing w:val="-7"/>
        </w:rPr>
        <w:t> </w:t>
      </w:r>
      <w:r>
        <w:rPr>
          <w:spacing w:val="-2"/>
        </w:rPr>
        <w:t>made</w:t>
      </w:r>
      <w:r>
        <w:rPr>
          <w:spacing w:val="-7"/>
        </w:rPr>
        <w:t> </w:t>
      </w:r>
      <w:r>
        <w:rPr>
          <w:spacing w:val="-2"/>
        </w:rPr>
        <w:t>adjudging</w:t>
      </w:r>
      <w:r>
        <w:rPr>
          <w:spacing w:val="-7"/>
        </w:rPr>
        <w:t> </w:t>
      </w:r>
      <w:r>
        <w:rPr>
          <w:spacing w:val="-2"/>
        </w:rPr>
        <w:t>him</w:t>
      </w:r>
      <w:r>
        <w:rPr>
          <w:spacing w:val="-7"/>
        </w:rPr>
        <w:t> </w:t>
      </w:r>
      <w:r>
        <w:rPr>
          <w:spacing w:val="-2"/>
        </w:rPr>
        <w:t>to</w:t>
      </w:r>
      <w:r>
        <w:rPr>
          <w:spacing w:val="-7"/>
        </w:rPr>
        <w:t> </w:t>
      </w:r>
      <w:r>
        <w:rPr>
          <w:spacing w:val="-2"/>
        </w:rPr>
        <w:t>undergo</w:t>
      </w:r>
      <w:r>
        <w:rPr>
          <w:spacing w:val="-7"/>
        </w:rPr>
        <w:t> </w:t>
      </w:r>
      <w:r>
        <w:rPr>
          <w:spacing w:val="-2"/>
        </w:rPr>
        <w:t>imprisonment</w:t>
      </w:r>
      <w:r>
        <w:rPr>
          <w:spacing w:val="-7"/>
        </w:rPr>
        <w:t> </w:t>
      </w:r>
      <w:r>
        <w:rPr>
          <w:spacing w:val="-2"/>
        </w:rPr>
        <w:t>in</w:t>
      </w:r>
      <w:r>
        <w:rPr>
          <w:spacing w:val="-7"/>
        </w:rPr>
        <w:t> </w:t>
      </w:r>
      <w:r>
        <w:rPr>
          <w:spacing w:val="-2"/>
        </w:rPr>
        <w:t>the</w:t>
      </w:r>
      <w:r>
        <w:rPr>
          <w:spacing w:val="-7"/>
        </w:rPr>
        <w:t> </w:t>
      </w:r>
      <w:r>
        <w:rPr>
          <w:spacing w:val="-2"/>
        </w:rPr>
        <w:t>said </w:t>
      </w:r>
      <w:r>
        <w:rPr/>
        <w:t>Jail for the period of.</w:t>
        <w:tab/>
      </w:r>
      <w:r>
        <w:rPr>
          <w:spacing w:val="-10"/>
        </w:rPr>
        <w:t>;</w:t>
      </w:r>
    </w:p>
    <w:p>
      <w:pPr>
        <w:pStyle w:val="BodyText"/>
        <w:tabs>
          <w:tab w:pos="8995" w:val="left" w:leader="dot"/>
        </w:tabs>
        <w:spacing w:before="122"/>
        <w:ind w:left="2832"/>
        <w:jc w:val="both"/>
      </w:pPr>
      <w:r>
        <w:rPr>
          <w:spacing w:val="-2"/>
        </w:rPr>
        <w:t>This</w:t>
      </w:r>
      <w:r>
        <w:rPr>
          <w:spacing w:val="-14"/>
        </w:rPr>
        <w:t> </w:t>
      </w:r>
      <w:r>
        <w:rPr>
          <w:spacing w:val="-2"/>
        </w:rPr>
        <w:t>is</w:t>
      </w:r>
      <w:r>
        <w:rPr>
          <w:spacing w:val="-14"/>
        </w:rPr>
        <w:t> </w:t>
      </w:r>
      <w:r>
        <w:rPr>
          <w:spacing w:val="-2"/>
        </w:rPr>
        <w:t>to</w:t>
      </w:r>
      <w:r>
        <w:rPr>
          <w:spacing w:val="-14"/>
        </w:rPr>
        <w:t> </w:t>
      </w:r>
      <w:r>
        <w:rPr>
          <w:spacing w:val="-2"/>
        </w:rPr>
        <w:t>authorise</w:t>
      </w:r>
      <w:r>
        <w:rPr>
          <w:spacing w:val="-14"/>
        </w:rPr>
        <w:t> </w:t>
      </w:r>
      <w:r>
        <w:rPr>
          <w:spacing w:val="-2"/>
        </w:rPr>
        <w:t>and</w:t>
      </w:r>
      <w:r>
        <w:rPr>
          <w:spacing w:val="-14"/>
        </w:rPr>
        <w:t> </w:t>
      </w:r>
      <w:r>
        <w:rPr>
          <w:spacing w:val="-2"/>
        </w:rPr>
        <w:t>require</w:t>
      </w:r>
      <w:r>
        <w:rPr>
          <w:spacing w:val="-14"/>
        </w:rPr>
        <w:t> </w:t>
      </w:r>
      <w:r>
        <w:rPr>
          <w:spacing w:val="-2"/>
        </w:rPr>
        <w:t>you</w:t>
      </w:r>
      <w:r>
        <w:rPr>
          <w:spacing w:val="-14"/>
        </w:rPr>
        <w:t> </w:t>
      </w:r>
      <w:r>
        <w:rPr>
          <w:spacing w:val="-2"/>
        </w:rPr>
        <w:t>receive</w:t>
      </w:r>
      <w:r>
        <w:rPr>
          <w:spacing w:val="-14"/>
        </w:rPr>
        <w:t> </w:t>
      </w:r>
      <w:r>
        <w:rPr>
          <w:spacing w:val="-2"/>
        </w:rPr>
        <w:t>the</w:t>
      </w:r>
      <w:r>
        <w:rPr>
          <w:spacing w:val="-14"/>
        </w:rPr>
        <w:t> </w:t>
      </w:r>
      <w:r>
        <w:rPr>
          <w:spacing w:val="-2"/>
        </w:rPr>
        <w:t>said.</w:t>
      </w:r>
      <w:r>
        <w:rPr/>
        <w:tab/>
      </w:r>
      <w:r>
        <w:rPr>
          <w:spacing w:val="-2"/>
        </w:rPr>
        <w:t>(</w:t>
      </w:r>
      <w:r>
        <w:rPr>
          <w:i/>
          <w:spacing w:val="-2"/>
        </w:rPr>
        <w:t>name</w:t>
      </w:r>
      <w:r>
        <w:rPr>
          <w:spacing w:val="-2"/>
        </w:rPr>
        <w:t>)</w:t>
      </w:r>
    </w:p>
    <w:p>
      <w:pPr>
        <w:pStyle w:val="BodyText"/>
        <w:spacing w:line="249" w:lineRule="auto" w:before="10"/>
        <w:ind w:left="2352" w:right="2343"/>
        <w:jc w:val="both"/>
      </w:pPr>
      <w:r>
        <w:rPr/>
        <w:t>into</w:t>
      </w:r>
      <w:r>
        <w:rPr>
          <w:spacing w:val="-3"/>
        </w:rPr>
        <w:t> </w:t>
      </w:r>
      <w:r>
        <w:rPr/>
        <w:t>your</w:t>
      </w:r>
      <w:r>
        <w:rPr>
          <w:spacing w:val="-3"/>
        </w:rPr>
        <w:t> </w:t>
      </w:r>
      <w:r>
        <w:rPr/>
        <w:t>custody</w:t>
      </w:r>
      <w:r>
        <w:rPr>
          <w:spacing w:val="-3"/>
        </w:rPr>
        <w:t> </w:t>
      </w:r>
      <w:r>
        <w:rPr/>
        <w:t>in</w:t>
      </w:r>
      <w:r>
        <w:rPr>
          <w:spacing w:val="-3"/>
        </w:rPr>
        <w:t> </w:t>
      </w:r>
      <w:r>
        <w:rPr/>
        <w:t>the</w:t>
      </w:r>
      <w:r>
        <w:rPr>
          <w:spacing w:val="-3"/>
        </w:rPr>
        <w:t> </w:t>
      </w:r>
      <w:r>
        <w:rPr/>
        <w:t>said</w:t>
      </w:r>
      <w:r>
        <w:rPr>
          <w:spacing w:val="-3"/>
        </w:rPr>
        <w:t> </w:t>
      </w:r>
      <w:r>
        <w:rPr/>
        <w:t>Jail,</w:t>
      </w:r>
      <w:r>
        <w:rPr>
          <w:spacing w:val="-3"/>
        </w:rPr>
        <w:t> </w:t>
      </w:r>
      <w:r>
        <w:rPr/>
        <w:t>together</w:t>
      </w:r>
      <w:r>
        <w:rPr>
          <w:spacing w:val="-3"/>
        </w:rPr>
        <w:t> </w:t>
      </w:r>
      <w:r>
        <w:rPr/>
        <w:t>with</w:t>
      </w:r>
      <w:r>
        <w:rPr>
          <w:spacing w:val="-3"/>
        </w:rPr>
        <w:t> </w:t>
      </w:r>
      <w:r>
        <w:rPr/>
        <w:t>this</w:t>
      </w:r>
      <w:r>
        <w:rPr>
          <w:spacing w:val="-3"/>
        </w:rPr>
        <w:t> </w:t>
      </w:r>
      <w:r>
        <w:rPr/>
        <w:t>warrant,</w:t>
      </w:r>
      <w:r>
        <w:rPr>
          <w:spacing w:val="-3"/>
        </w:rPr>
        <w:t> </w:t>
      </w:r>
      <w:r>
        <w:rPr/>
        <w:t>and</w:t>
      </w:r>
      <w:r>
        <w:rPr>
          <w:spacing w:val="-3"/>
        </w:rPr>
        <w:t> </w:t>
      </w:r>
      <w:r>
        <w:rPr/>
        <w:t>there</w:t>
      </w:r>
      <w:r>
        <w:rPr>
          <w:spacing w:val="-3"/>
        </w:rPr>
        <w:t> </w:t>
      </w:r>
      <w:r>
        <w:rPr/>
        <w:t>carry</w:t>
      </w:r>
      <w:r>
        <w:rPr>
          <w:spacing w:val="-3"/>
        </w:rPr>
        <w:t> </w:t>
      </w:r>
      <w:r>
        <w:rPr/>
        <w:t>the</w:t>
      </w:r>
      <w:r>
        <w:rPr>
          <w:spacing w:val="-3"/>
        </w:rPr>
        <w:t> </w:t>
      </w:r>
      <w:r>
        <w:rPr/>
        <w:t>said</w:t>
      </w:r>
      <w:r>
        <w:rPr>
          <w:spacing w:val="-3"/>
        </w:rPr>
        <w:t> </w:t>
      </w:r>
      <w:r>
        <w:rPr/>
        <w:t>order into</w:t>
      </w:r>
      <w:r>
        <w:rPr>
          <w:spacing w:val="-3"/>
        </w:rPr>
        <w:t> </w:t>
      </w:r>
      <w:r>
        <w:rPr/>
        <w:t>execution</w:t>
      </w:r>
      <w:r>
        <w:rPr>
          <w:spacing w:val="-3"/>
        </w:rPr>
        <w:t> </w:t>
      </w:r>
      <w:r>
        <w:rPr/>
        <w:t>according</w:t>
      </w:r>
      <w:r>
        <w:rPr>
          <w:spacing w:val="-3"/>
        </w:rPr>
        <w:t> </w:t>
      </w:r>
      <w:r>
        <w:rPr/>
        <w:t>to</w:t>
      </w:r>
      <w:r>
        <w:rPr>
          <w:spacing w:val="-3"/>
        </w:rPr>
        <w:t> </w:t>
      </w:r>
      <w:r>
        <w:rPr/>
        <w:t>law,</w:t>
      </w:r>
      <w:r>
        <w:rPr>
          <w:spacing w:val="-3"/>
        </w:rPr>
        <w:t> </w:t>
      </w:r>
      <w:r>
        <w:rPr/>
        <w:t>returning</w:t>
      </w:r>
      <w:r>
        <w:rPr>
          <w:spacing w:val="-3"/>
        </w:rPr>
        <w:t> </w:t>
      </w:r>
      <w:r>
        <w:rPr/>
        <w:t>this</w:t>
      </w:r>
      <w:r>
        <w:rPr>
          <w:spacing w:val="-3"/>
        </w:rPr>
        <w:t> </w:t>
      </w:r>
      <w:r>
        <w:rPr/>
        <w:t>warrant</w:t>
      </w:r>
      <w:r>
        <w:rPr>
          <w:spacing w:val="-3"/>
        </w:rPr>
        <w:t> </w:t>
      </w:r>
      <w:r>
        <w:rPr/>
        <w:t>with</w:t>
      </w:r>
      <w:r>
        <w:rPr>
          <w:spacing w:val="-3"/>
        </w:rPr>
        <w:t> </w:t>
      </w:r>
      <w:r>
        <w:rPr/>
        <w:t>an</w:t>
      </w:r>
      <w:r>
        <w:rPr>
          <w:spacing w:val="-3"/>
        </w:rPr>
        <w:t> </w:t>
      </w:r>
      <w:r>
        <w:rPr/>
        <w:t>endorsement</w:t>
      </w:r>
      <w:r>
        <w:rPr>
          <w:spacing w:val="-3"/>
        </w:rPr>
        <w:t> </w:t>
      </w:r>
      <w:r>
        <w:rPr/>
        <w:t>certifying</w:t>
      </w:r>
      <w:r>
        <w:rPr>
          <w:spacing w:val="-3"/>
        </w:rPr>
        <w:t> </w:t>
      </w:r>
      <w:r>
        <w:rPr/>
        <w:t>the manner of its execution.</w:t>
      </w:r>
    </w:p>
    <w:p>
      <w:pPr>
        <w:pStyle w:val="BodyText"/>
      </w:pPr>
    </w:p>
    <w:p>
      <w:pPr>
        <w:pStyle w:val="BodyText"/>
        <w:spacing w:before="22"/>
      </w:pPr>
    </w:p>
    <w:p>
      <w:pPr>
        <w:pStyle w:val="BodyText"/>
        <w:spacing w:before="1"/>
        <w:ind w:left="2832"/>
        <w:jc w:val="both"/>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5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20</w:t>
      </w:r>
    </w:p>
    <w:p>
      <w:pPr>
        <w:pStyle w:val="BodyText"/>
        <w:spacing w:before="130"/>
        <w:ind w:left="5"/>
        <w:jc w:val="center"/>
      </w:pPr>
      <w:r>
        <w:rPr>
          <w:smallCaps/>
          <w:w w:val="90"/>
        </w:rPr>
        <w:t>Warrant</w:t>
      </w:r>
      <w:r>
        <w:rPr>
          <w:smallCaps/>
          <w:spacing w:val="27"/>
        </w:rPr>
        <w:t> </w:t>
      </w:r>
      <w:r>
        <w:rPr>
          <w:smallCaps/>
          <w:w w:val="90"/>
        </w:rPr>
        <w:t>to</w:t>
      </w:r>
      <w:r>
        <w:rPr>
          <w:smallCaps/>
          <w:spacing w:val="26"/>
        </w:rPr>
        <w:t> </w:t>
      </w:r>
      <w:r>
        <w:rPr>
          <w:smallCaps/>
          <w:w w:val="90"/>
        </w:rPr>
        <w:t>enforce</w:t>
      </w:r>
      <w:r>
        <w:rPr>
          <w:smallCaps/>
          <w:spacing w:val="29"/>
        </w:rPr>
        <w:t> </w:t>
      </w:r>
      <w:r>
        <w:rPr>
          <w:smallCaps/>
          <w:w w:val="90"/>
        </w:rPr>
        <w:t>the</w:t>
      </w:r>
      <w:r>
        <w:rPr>
          <w:smallCaps/>
          <w:spacing w:val="27"/>
        </w:rPr>
        <w:t> </w:t>
      </w:r>
      <w:r>
        <w:rPr>
          <w:smallCaps/>
          <w:w w:val="90"/>
        </w:rPr>
        <w:t>payment</w:t>
      </w:r>
      <w:r>
        <w:rPr>
          <w:smallCaps/>
          <w:spacing w:val="29"/>
        </w:rPr>
        <w:t> </w:t>
      </w:r>
      <w:r>
        <w:rPr>
          <w:smallCaps/>
          <w:w w:val="90"/>
        </w:rPr>
        <w:t>of</w:t>
      </w:r>
      <w:r>
        <w:rPr>
          <w:smallCaps/>
          <w:spacing w:val="27"/>
        </w:rPr>
        <w:t> </w:t>
      </w:r>
      <w:r>
        <w:rPr>
          <w:smallCaps/>
          <w:w w:val="90"/>
        </w:rPr>
        <w:t>maintenance</w:t>
      </w:r>
      <w:r>
        <w:rPr>
          <w:smallCaps/>
          <w:spacing w:val="26"/>
        </w:rPr>
        <w:t> </w:t>
      </w:r>
      <w:r>
        <w:rPr>
          <w:smallCaps/>
          <w:w w:val="90"/>
        </w:rPr>
        <w:t>by</w:t>
      </w:r>
      <w:r>
        <w:rPr>
          <w:smallCaps/>
          <w:spacing w:val="28"/>
        </w:rPr>
        <w:t> </w:t>
      </w:r>
      <w:r>
        <w:rPr>
          <w:smallCaps/>
          <w:w w:val="90"/>
        </w:rPr>
        <w:t>attachment</w:t>
      </w:r>
      <w:r>
        <w:rPr>
          <w:smallCaps/>
          <w:spacing w:val="28"/>
        </w:rPr>
        <w:t> </w:t>
      </w:r>
      <w:r>
        <w:rPr>
          <w:smallCaps/>
          <w:w w:val="90"/>
        </w:rPr>
        <w:t>and</w:t>
      </w:r>
      <w:r>
        <w:rPr>
          <w:smallCaps/>
          <w:spacing w:val="27"/>
        </w:rPr>
        <w:t> </w:t>
      </w:r>
      <w:r>
        <w:rPr>
          <w:smallCaps/>
          <w:spacing w:val="-4"/>
          <w:w w:val="90"/>
        </w:rPr>
        <w:t>sale</w:t>
      </w:r>
    </w:p>
    <w:p>
      <w:pPr>
        <w:pStyle w:val="BodyText"/>
        <w:spacing w:line="360" w:lineRule="atLeast"/>
        <w:ind w:left="2352" w:firstLine="2925"/>
      </w:pPr>
      <w:r>
        <w:rPr/>
        <w:t>(</w:t>
      </w:r>
      <w:r>
        <w:rPr>
          <w:i/>
        </w:rPr>
        <w:t>See </w:t>
      </w:r>
      <w:r>
        <w:rPr/>
        <w:t>section 144) </w:t>
      </w:r>
      <w:r>
        <w:rPr>
          <w:spacing w:val="-6"/>
        </w:rPr>
        <w:t>To..............................................................................................................................................</w:t>
      </w:r>
      <w:r>
        <w:rPr>
          <w:spacing w:val="-21"/>
        </w:rPr>
        <w:t> </w:t>
      </w:r>
      <w:r>
        <w:rPr>
          <w:spacing w:val="-6"/>
        </w:rPr>
        <w:t>..........</w:t>
      </w:r>
    </w:p>
    <w:p>
      <w:pPr>
        <w:spacing w:before="10"/>
        <w:ind w:left="2352" w:right="0" w:firstLine="0"/>
        <w:jc w:val="left"/>
        <w:rPr>
          <w:sz w:val="20"/>
        </w:rPr>
      </w:pPr>
      <w:r>
        <w:rPr>
          <w:sz w:val="20"/>
        </w:rPr>
        <w:t>(</w:t>
      </w:r>
      <w:r>
        <w:rPr>
          <w:i/>
          <w:sz w:val="20"/>
        </w:rPr>
        <w:t>name</w:t>
      </w:r>
      <w:r>
        <w:rPr>
          <w:i/>
          <w:spacing w:val="4"/>
          <w:sz w:val="20"/>
        </w:rPr>
        <w:t> </w:t>
      </w:r>
      <w:r>
        <w:rPr>
          <w:i/>
          <w:sz w:val="20"/>
        </w:rPr>
        <w:t>and</w:t>
      </w:r>
      <w:r>
        <w:rPr>
          <w:i/>
          <w:spacing w:val="4"/>
          <w:sz w:val="20"/>
        </w:rPr>
        <w:t> </w:t>
      </w:r>
      <w:r>
        <w:rPr>
          <w:i/>
          <w:sz w:val="20"/>
        </w:rPr>
        <w:t>designation</w:t>
      </w:r>
      <w:r>
        <w:rPr>
          <w:i/>
          <w:spacing w:val="4"/>
          <w:sz w:val="20"/>
        </w:rPr>
        <w:t> </w:t>
      </w:r>
      <w:r>
        <w:rPr>
          <w:i/>
          <w:sz w:val="20"/>
        </w:rPr>
        <w:t>of</w:t>
      </w:r>
      <w:r>
        <w:rPr>
          <w:i/>
          <w:spacing w:val="4"/>
          <w:sz w:val="20"/>
        </w:rPr>
        <w:t> </w:t>
      </w:r>
      <w:r>
        <w:rPr>
          <w:i/>
          <w:sz w:val="20"/>
        </w:rPr>
        <w:t>the</w:t>
      </w:r>
      <w:r>
        <w:rPr>
          <w:i/>
          <w:spacing w:val="4"/>
          <w:sz w:val="20"/>
        </w:rPr>
        <w:t> </w:t>
      </w:r>
      <w:r>
        <w:rPr>
          <w:i/>
          <w:sz w:val="20"/>
        </w:rPr>
        <w:t>police</w:t>
      </w:r>
      <w:r>
        <w:rPr>
          <w:i/>
          <w:spacing w:val="4"/>
          <w:sz w:val="20"/>
        </w:rPr>
        <w:t> </w:t>
      </w:r>
      <w:r>
        <w:rPr>
          <w:i/>
          <w:sz w:val="20"/>
        </w:rPr>
        <w:t>officer</w:t>
      </w:r>
      <w:r>
        <w:rPr>
          <w:i/>
          <w:spacing w:val="4"/>
          <w:sz w:val="20"/>
        </w:rPr>
        <w:t> </w:t>
      </w:r>
      <w:r>
        <w:rPr>
          <w:i/>
          <w:sz w:val="20"/>
        </w:rPr>
        <w:t>or</w:t>
      </w:r>
      <w:r>
        <w:rPr>
          <w:i/>
          <w:spacing w:val="4"/>
          <w:sz w:val="20"/>
        </w:rPr>
        <w:t> </w:t>
      </w:r>
      <w:r>
        <w:rPr>
          <w:i/>
          <w:sz w:val="20"/>
        </w:rPr>
        <w:t>other</w:t>
      </w:r>
      <w:r>
        <w:rPr>
          <w:i/>
          <w:spacing w:val="4"/>
          <w:sz w:val="20"/>
        </w:rPr>
        <w:t> </w:t>
      </w:r>
      <w:r>
        <w:rPr>
          <w:i/>
          <w:sz w:val="20"/>
        </w:rPr>
        <w:t>person</w:t>
      </w:r>
      <w:r>
        <w:rPr>
          <w:i/>
          <w:spacing w:val="4"/>
          <w:sz w:val="20"/>
        </w:rPr>
        <w:t> </w:t>
      </w:r>
      <w:r>
        <w:rPr>
          <w:i/>
          <w:sz w:val="20"/>
        </w:rPr>
        <w:t>to</w:t>
      </w:r>
      <w:r>
        <w:rPr>
          <w:i/>
          <w:spacing w:val="4"/>
          <w:sz w:val="20"/>
        </w:rPr>
        <w:t> </w:t>
      </w:r>
      <w:r>
        <w:rPr>
          <w:i/>
          <w:sz w:val="20"/>
        </w:rPr>
        <w:t>execute</w:t>
      </w:r>
      <w:r>
        <w:rPr>
          <w:i/>
          <w:spacing w:val="4"/>
          <w:sz w:val="20"/>
        </w:rPr>
        <w:t> </w:t>
      </w:r>
      <w:r>
        <w:rPr>
          <w:i/>
          <w:sz w:val="20"/>
        </w:rPr>
        <w:t>the</w:t>
      </w:r>
      <w:r>
        <w:rPr>
          <w:i/>
          <w:spacing w:val="4"/>
          <w:sz w:val="20"/>
        </w:rPr>
        <w:t> </w:t>
      </w:r>
      <w:r>
        <w:rPr>
          <w:i/>
          <w:spacing w:val="-2"/>
          <w:sz w:val="20"/>
        </w:rPr>
        <w:t>warrant</w:t>
      </w:r>
      <w:r>
        <w:rPr>
          <w:spacing w:val="-2"/>
          <w:sz w:val="20"/>
        </w:rPr>
        <w:t>).</w:t>
      </w:r>
    </w:p>
    <w:p>
      <w:pPr>
        <w:pStyle w:val="BodyText"/>
        <w:tabs>
          <w:tab w:pos="8798" w:val="left" w:leader="dot"/>
        </w:tabs>
        <w:spacing w:before="130"/>
        <w:ind w:left="2832"/>
      </w:pPr>
      <w:r>
        <w:rPr>
          <w:spacing w:val="-2"/>
        </w:rPr>
        <w:t>W</w:t>
      </w:r>
      <w:r>
        <w:rPr>
          <w:spacing w:val="-2"/>
          <w:sz w:val="14"/>
        </w:rPr>
        <w:t>HEREAS</w:t>
      </w:r>
      <w:r>
        <w:rPr>
          <w:spacing w:val="1"/>
          <w:sz w:val="14"/>
        </w:rPr>
        <w:t> </w:t>
      </w:r>
      <w:r>
        <w:rPr>
          <w:spacing w:val="-2"/>
        </w:rPr>
        <w:t>an</w:t>
      </w:r>
      <w:r>
        <w:rPr>
          <w:spacing w:val="-12"/>
        </w:rPr>
        <w:t> </w:t>
      </w:r>
      <w:r>
        <w:rPr>
          <w:spacing w:val="-2"/>
        </w:rPr>
        <w:t>order</w:t>
      </w:r>
      <w:r>
        <w:rPr>
          <w:spacing w:val="-12"/>
        </w:rPr>
        <w:t> </w:t>
      </w:r>
      <w:r>
        <w:rPr>
          <w:spacing w:val="-2"/>
        </w:rPr>
        <w:t>has</w:t>
      </w:r>
      <w:r>
        <w:rPr>
          <w:spacing w:val="-13"/>
        </w:rPr>
        <w:t> </w:t>
      </w:r>
      <w:r>
        <w:rPr>
          <w:spacing w:val="-2"/>
        </w:rPr>
        <w:t>been</w:t>
      </w:r>
      <w:r>
        <w:rPr>
          <w:spacing w:val="-12"/>
        </w:rPr>
        <w:t> </w:t>
      </w:r>
      <w:r>
        <w:rPr>
          <w:spacing w:val="-2"/>
        </w:rPr>
        <w:t>duly</w:t>
      </w:r>
      <w:r>
        <w:rPr>
          <w:spacing w:val="-12"/>
        </w:rPr>
        <w:t> </w:t>
      </w:r>
      <w:r>
        <w:rPr>
          <w:spacing w:val="-2"/>
        </w:rPr>
        <w:t>made</w:t>
      </w:r>
      <w:r>
        <w:rPr>
          <w:spacing w:val="-12"/>
        </w:rPr>
        <w:t> </w:t>
      </w:r>
      <w:r>
        <w:rPr>
          <w:spacing w:val="-2"/>
        </w:rPr>
        <w:t>requiring</w:t>
      </w:r>
      <w:r>
        <w:rPr/>
        <w:tab/>
      </w:r>
      <w:r>
        <w:rPr>
          <w:spacing w:val="-2"/>
        </w:rPr>
        <w:t>(</w:t>
      </w:r>
      <w:r>
        <w:rPr>
          <w:i/>
          <w:spacing w:val="-2"/>
        </w:rPr>
        <w:t>name</w:t>
      </w:r>
      <w:r>
        <w:rPr>
          <w:spacing w:val="-2"/>
        </w:rPr>
        <w:t>)</w:t>
      </w:r>
      <w:r>
        <w:rPr>
          <w:spacing w:val="-11"/>
        </w:rPr>
        <w:t> </w:t>
      </w:r>
      <w:r>
        <w:rPr>
          <w:spacing w:val="-5"/>
        </w:rPr>
        <w:t>to</w:t>
      </w:r>
    </w:p>
    <w:p>
      <w:pPr>
        <w:pStyle w:val="BodyText"/>
        <w:tabs>
          <w:tab w:pos="8818" w:val="left" w:leader="dot"/>
        </w:tabs>
        <w:spacing w:line="249" w:lineRule="auto" w:before="10"/>
        <w:ind w:left="2352" w:right="2345"/>
      </w:pPr>
      <w:r>
        <w:rPr/>
        <w:t>allow</w:t>
      </w:r>
      <w:r>
        <w:rPr>
          <w:spacing w:val="-10"/>
        </w:rPr>
        <w:t> </w:t>
      </w:r>
      <w:r>
        <w:rPr/>
        <w:t>to</w:t>
      </w:r>
      <w:r>
        <w:rPr>
          <w:spacing w:val="-10"/>
        </w:rPr>
        <w:t> </w:t>
      </w:r>
      <w:r>
        <w:rPr/>
        <w:t>his</w:t>
      </w:r>
      <w:r>
        <w:rPr>
          <w:spacing w:val="-10"/>
        </w:rPr>
        <w:t> </w:t>
      </w:r>
      <w:r>
        <w:rPr/>
        <w:t>said</w:t>
      </w:r>
      <w:r>
        <w:rPr>
          <w:spacing w:val="-10"/>
        </w:rPr>
        <w:t> </w:t>
      </w:r>
      <w:r>
        <w:rPr/>
        <w:t>wife</w:t>
      </w:r>
      <w:r>
        <w:rPr>
          <w:spacing w:val="-10"/>
        </w:rPr>
        <w:t> </w:t>
      </w:r>
      <w:r>
        <w:rPr/>
        <w:t>(</w:t>
      </w:r>
      <w:r>
        <w:rPr>
          <w:i/>
        </w:rPr>
        <w:t>or</w:t>
      </w:r>
      <w:r>
        <w:rPr>
          <w:i/>
          <w:spacing w:val="-10"/>
        </w:rPr>
        <w:t> </w:t>
      </w:r>
      <w:r>
        <w:rPr/>
        <w:t>child</w:t>
      </w:r>
      <w:r>
        <w:rPr>
          <w:spacing w:val="-10"/>
        </w:rPr>
        <w:t> </w:t>
      </w:r>
      <w:r>
        <w:rPr>
          <w:i/>
        </w:rPr>
        <w:t>or</w:t>
      </w:r>
      <w:r>
        <w:rPr>
          <w:i/>
          <w:spacing w:val="-8"/>
        </w:rPr>
        <w:t> </w:t>
      </w:r>
      <w:r>
        <w:rPr/>
        <w:t>father</w:t>
      </w:r>
      <w:r>
        <w:rPr>
          <w:spacing w:val="72"/>
        </w:rPr>
        <w:t> </w:t>
      </w:r>
      <w:r>
        <w:rPr>
          <w:i/>
        </w:rPr>
        <w:t>or</w:t>
      </w:r>
      <w:r>
        <w:rPr>
          <w:i/>
          <w:spacing w:val="-9"/>
        </w:rPr>
        <w:t> </w:t>
      </w:r>
      <w:r>
        <w:rPr/>
        <w:t>mother)</w:t>
      </w:r>
      <w:r>
        <w:rPr>
          <w:spacing w:val="72"/>
        </w:rPr>
        <w:t> </w:t>
      </w:r>
      <w:r>
        <w:rPr/>
        <w:t>for</w:t>
      </w:r>
      <w:r>
        <w:rPr>
          <w:spacing w:val="72"/>
        </w:rPr>
        <w:t> </w:t>
      </w:r>
      <w:r>
        <w:rPr/>
        <w:t>maintenance</w:t>
      </w:r>
      <w:r>
        <w:rPr>
          <w:spacing w:val="-10"/>
        </w:rPr>
        <w:t> </w:t>
      </w:r>
      <w:r>
        <w:rPr/>
        <w:t>the</w:t>
      </w:r>
      <w:r>
        <w:rPr>
          <w:spacing w:val="-10"/>
        </w:rPr>
        <w:t> </w:t>
      </w:r>
      <w:r>
        <w:rPr/>
        <w:t>monthly</w:t>
      </w:r>
      <w:r>
        <w:rPr>
          <w:spacing w:val="-10"/>
        </w:rPr>
        <w:t> </w:t>
      </w:r>
      <w:r>
        <w:rPr/>
        <w:t>sum</w:t>
      </w:r>
      <w:r>
        <w:rPr>
          <w:spacing w:val="-10"/>
        </w:rPr>
        <w:t> </w:t>
      </w:r>
      <w:r>
        <w:rPr/>
        <w:t>of </w:t>
      </w:r>
      <w:r>
        <w:rPr>
          <w:spacing w:val="-4"/>
        </w:rPr>
        <w:t>rupees..............................................,</w:t>
      </w:r>
      <w:r>
        <w:rPr>
          <w:spacing w:val="-15"/>
        </w:rPr>
        <w:t> </w:t>
      </w:r>
      <w:r>
        <w:rPr>
          <w:spacing w:val="-4"/>
        </w:rPr>
        <w:t>and</w:t>
      </w:r>
      <w:r>
        <w:rPr>
          <w:spacing w:val="-15"/>
        </w:rPr>
        <w:t> </w:t>
      </w:r>
      <w:r>
        <w:rPr>
          <w:spacing w:val="-4"/>
        </w:rPr>
        <w:t>whereas</w:t>
      </w:r>
      <w:r>
        <w:rPr>
          <w:spacing w:val="-15"/>
        </w:rPr>
        <w:t> </w:t>
      </w:r>
      <w:r>
        <w:rPr>
          <w:spacing w:val="-4"/>
        </w:rPr>
        <w:t>the</w:t>
      </w:r>
      <w:r>
        <w:rPr>
          <w:spacing w:val="-15"/>
        </w:rPr>
        <w:t> </w:t>
      </w:r>
      <w:r>
        <w:rPr>
          <w:spacing w:val="-4"/>
        </w:rPr>
        <w:t>said.</w:t>
      </w:r>
      <w:r>
        <w:rPr/>
        <w:tab/>
      </w:r>
      <w:r>
        <w:rPr>
          <w:spacing w:val="-4"/>
        </w:rPr>
        <w:t>(</w:t>
      </w:r>
      <w:r>
        <w:rPr>
          <w:i/>
          <w:spacing w:val="-4"/>
        </w:rPr>
        <w:t>name</w:t>
      </w:r>
      <w:r>
        <w:rPr>
          <w:spacing w:val="-4"/>
        </w:rPr>
        <w:t>)</w:t>
      </w:r>
      <w:r>
        <w:rPr>
          <w:spacing w:val="-15"/>
        </w:rPr>
        <w:t> </w:t>
      </w:r>
      <w:r>
        <w:rPr>
          <w:spacing w:val="-5"/>
        </w:rPr>
        <w:t>in</w:t>
      </w:r>
    </w:p>
    <w:p>
      <w:pPr>
        <w:pStyle w:val="BodyText"/>
        <w:tabs>
          <w:tab w:pos="9024" w:val="left" w:leader="dot"/>
        </w:tabs>
        <w:spacing w:before="2"/>
        <w:ind w:left="2352"/>
      </w:pPr>
      <w:r>
        <w:rPr>
          <w:spacing w:val="-2"/>
        </w:rPr>
        <w:t>wilful</w:t>
      </w:r>
      <w:r>
        <w:rPr>
          <w:spacing w:val="-9"/>
        </w:rPr>
        <w:t> </w:t>
      </w:r>
      <w:r>
        <w:rPr>
          <w:spacing w:val="-2"/>
        </w:rPr>
        <w:t>disregard</w:t>
      </w:r>
      <w:r>
        <w:rPr>
          <w:spacing w:val="-9"/>
        </w:rPr>
        <w:t> </w:t>
      </w:r>
      <w:r>
        <w:rPr>
          <w:spacing w:val="-2"/>
        </w:rPr>
        <w:t>of</w:t>
      </w:r>
      <w:r>
        <w:rPr>
          <w:spacing w:val="-9"/>
        </w:rPr>
        <w:t> </w:t>
      </w:r>
      <w:r>
        <w:rPr>
          <w:spacing w:val="-2"/>
        </w:rPr>
        <w:t>the</w:t>
      </w:r>
      <w:r>
        <w:rPr>
          <w:spacing w:val="-8"/>
        </w:rPr>
        <w:t> </w:t>
      </w:r>
      <w:r>
        <w:rPr>
          <w:spacing w:val="-2"/>
        </w:rPr>
        <w:t>said</w:t>
      </w:r>
      <w:r>
        <w:rPr>
          <w:spacing w:val="-9"/>
        </w:rPr>
        <w:t> </w:t>
      </w:r>
      <w:r>
        <w:rPr>
          <w:spacing w:val="-2"/>
        </w:rPr>
        <w:t>order</w:t>
      </w:r>
      <w:r>
        <w:rPr>
          <w:spacing w:val="-9"/>
        </w:rPr>
        <w:t> </w:t>
      </w:r>
      <w:r>
        <w:rPr>
          <w:spacing w:val="-2"/>
        </w:rPr>
        <w:t>has</w:t>
      </w:r>
      <w:r>
        <w:rPr>
          <w:spacing w:val="-8"/>
        </w:rPr>
        <w:t> </w:t>
      </w:r>
      <w:r>
        <w:rPr>
          <w:spacing w:val="-2"/>
        </w:rPr>
        <w:t>failed</w:t>
      </w:r>
      <w:r>
        <w:rPr>
          <w:spacing w:val="-9"/>
        </w:rPr>
        <w:t> </w:t>
      </w:r>
      <w:r>
        <w:rPr>
          <w:spacing w:val="-2"/>
        </w:rPr>
        <w:t>to</w:t>
      </w:r>
      <w:r>
        <w:rPr>
          <w:spacing w:val="-9"/>
        </w:rPr>
        <w:t> </w:t>
      </w:r>
      <w:r>
        <w:rPr>
          <w:spacing w:val="-2"/>
        </w:rPr>
        <w:t>pay</w:t>
      </w:r>
      <w:r>
        <w:rPr>
          <w:spacing w:val="-8"/>
        </w:rPr>
        <w:t> </w:t>
      </w:r>
      <w:r>
        <w:rPr>
          <w:spacing w:val="-2"/>
        </w:rPr>
        <w:t>rupees.</w:t>
      </w:r>
      <w:r>
        <w:rPr/>
        <w:tab/>
        <w:t>,</w:t>
      </w:r>
      <w:r>
        <w:rPr>
          <w:spacing w:val="-14"/>
        </w:rPr>
        <w:t> </w:t>
      </w:r>
      <w:r>
        <w:rPr>
          <w:spacing w:val="-2"/>
        </w:rPr>
        <w:t>being</w:t>
      </w:r>
    </w:p>
    <w:p>
      <w:pPr>
        <w:pStyle w:val="BodyText"/>
        <w:spacing w:before="10"/>
        <w:ind w:left="2352"/>
      </w:pPr>
      <w:r>
        <w:rPr>
          <w:spacing w:val="-2"/>
        </w:rPr>
        <w:t>the</w:t>
      </w:r>
      <w:r>
        <w:rPr>
          <w:spacing w:val="-16"/>
        </w:rPr>
        <w:t> </w:t>
      </w:r>
      <w:r>
        <w:rPr>
          <w:spacing w:val="-2"/>
        </w:rPr>
        <w:t>amount</w:t>
      </w:r>
      <w:r>
        <w:rPr>
          <w:spacing w:val="-14"/>
        </w:rPr>
        <w:t> </w:t>
      </w:r>
      <w:r>
        <w:rPr>
          <w:spacing w:val="-2"/>
        </w:rPr>
        <w:t>of</w:t>
      </w:r>
      <w:r>
        <w:rPr>
          <w:spacing w:val="-14"/>
        </w:rPr>
        <w:t> </w:t>
      </w:r>
      <w:r>
        <w:rPr>
          <w:spacing w:val="-2"/>
        </w:rPr>
        <w:t>the</w:t>
      </w:r>
      <w:r>
        <w:rPr>
          <w:spacing w:val="-14"/>
        </w:rPr>
        <w:t> </w:t>
      </w:r>
      <w:r>
        <w:rPr>
          <w:spacing w:val="-2"/>
        </w:rPr>
        <w:t>allowance</w:t>
      </w:r>
      <w:r>
        <w:rPr>
          <w:spacing w:val="-14"/>
        </w:rPr>
        <w:t> </w:t>
      </w:r>
      <w:r>
        <w:rPr>
          <w:spacing w:val="-2"/>
        </w:rPr>
        <w:t>for</w:t>
      </w:r>
      <w:r>
        <w:rPr>
          <w:spacing w:val="-14"/>
        </w:rPr>
        <w:t> </w:t>
      </w:r>
      <w:r>
        <w:rPr>
          <w:spacing w:val="-2"/>
        </w:rPr>
        <w:t>the</w:t>
      </w:r>
      <w:r>
        <w:rPr>
          <w:spacing w:val="-14"/>
        </w:rPr>
        <w:t> </w:t>
      </w:r>
      <w:r>
        <w:rPr>
          <w:spacing w:val="-2"/>
        </w:rPr>
        <w:t>month</w:t>
      </w:r>
      <w:r>
        <w:rPr>
          <w:spacing w:val="-14"/>
        </w:rPr>
        <w:t> </w:t>
      </w:r>
      <w:r>
        <w:rPr>
          <w:spacing w:val="-2"/>
        </w:rPr>
        <w:t>(or</w:t>
      </w:r>
      <w:r>
        <w:rPr>
          <w:spacing w:val="-14"/>
        </w:rPr>
        <w:t> </w:t>
      </w:r>
      <w:r>
        <w:rPr>
          <w:spacing w:val="-2"/>
        </w:rPr>
        <w:t>months)</w:t>
      </w:r>
      <w:r>
        <w:rPr>
          <w:spacing w:val="-14"/>
        </w:rPr>
        <w:t> </w:t>
      </w:r>
      <w:r>
        <w:rPr>
          <w:spacing w:val="-2"/>
        </w:rPr>
        <w:t>of..............................................</w:t>
      </w:r>
    </w:p>
    <w:p>
      <w:pPr>
        <w:pStyle w:val="BodyText"/>
        <w:tabs>
          <w:tab w:pos="5669" w:val="left" w:leader="dot"/>
        </w:tabs>
        <w:spacing w:line="249" w:lineRule="auto" w:before="190"/>
        <w:ind w:left="2352" w:right="2342" w:firstLine="480"/>
        <w:jc w:val="both"/>
      </w:pPr>
      <w:r>
        <w:rPr/>
        <w:t>This</w:t>
      </w:r>
      <w:r>
        <w:rPr>
          <w:spacing w:val="-10"/>
        </w:rPr>
        <w:t> </w:t>
      </w:r>
      <w:r>
        <w:rPr/>
        <w:t>is</w:t>
      </w:r>
      <w:r>
        <w:rPr>
          <w:spacing w:val="-10"/>
        </w:rPr>
        <w:t> </w:t>
      </w:r>
      <w:r>
        <w:rPr/>
        <w:t>to</w:t>
      </w:r>
      <w:r>
        <w:rPr>
          <w:spacing w:val="-10"/>
        </w:rPr>
        <w:t> </w:t>
      </w:r>
      <w:r>
        <w:rPr/>
        <w:t>authorise</w:t>
      </w:r>
      <w:r>
        <w:rPr>
          <w:spacing w:val="-10"/>
        </w:rPr>
        <w:t> </w:t>
      </w:r>
      <w:r>
        <w:rPr/>
        <w:t>and</w:t>
      </w:r>
      <w:r>
        <w:rPr>
          <w:spacing w:val="-10"/>
        </w:rPr>
        <w:t> </w:t>
      </w:r>
      <w:r>
        <w:rPr/>
        <w:t>require</w:t>
      </w:r>
      <w:r>
        <w:rPr>
          <w:spacing w:val="72"/>
        </w:rPr>
        <w:t> </w:t>
      </w:r>
      <w:r>
        <w:rPr/>
        <w:t>you</w:t>
      </w:r>
      <w:r>
        <w:rPr>
          <w:spacing w:val="72"/>
        </w:rPr>
        <w:t> </w:t>
      </w:r>
      <w:r>
        <w:rPr/>
        <w:t>to</w:t>
      </w:r>
      <w:r>
        <w:rPr>
          <w:spacing w:val="72"/>
        </w:rPr>
        <w:t> </w:t>
      </w:r>
      <w:r>
        <w:rPr/>
        <w:t>attach</w:t>
      </w:r>
      <w:r>
        <w:rPr>
          <w:spacing w:val="72"/>
        </w:rPr>
        <w:t> </w:t>
      </w:r>
      <w:r>
        <w:rPr/>
        <w:t>any</w:t>
      </w:r>
      <w:r>
        <w:rPr>
          <w:spacing w:val="72"/>
        </w:rPr>
        <w:t> </w:t>
      </w:r>
      <w:r>
        <w:rPr/>
        <w:t>movable</w:t>
      </w:r>
      <w:r>
        <w:rPr>
          <w:spacing w:val="72"/>
        </w:rPr>
        <w:t> </w:t>
      </w:r>
      <w:r>
        <w:rPr/>
        <w:t>property</w:t>
      </w:r>
      <w:r>
        <w:rPr>
          <w:spacing w:val="72"/>
        </w:rPr>
        <w:t> </w:t>
      </w:r>
      <w:r>
        <w:rPr/>
        <w:t>belonging to</w:t>
      </w:r>
      <w:r>
        <w:rPr>
          <w:spacing w:val="57"/>
        </w:rPr>
        <w:t>  </w:t>
      </w:r>
      <w:r>
        <w:rPr/>
        <w:t>the</w:t>
      </w:r>
      <w:r>
        <w:rPr>
          <w:spacing w:val="24"/>
        </w:rPr>
        <w:t> </w:t>
      </w:r>
      <w:r>
        <w:rPr>
          <w:spacing w:val="-2"/>
        </w:rPr>
        <w:t>said.</w:t>
      </w:r>
      <w:r>
        <w:rPr/>
        <w:tab/>
        <w:t>(</w:t>
      </w:r>
      <w:r>
        <w:rPr>
          <w:i/>
        </w:rPr>
        <w:t>name</w:t>
      </w:r>
      <w:r>
        <w:rPr/>
        <w:t>)</w:t>
      </w:r>
      <w:r>
        <w:rPr>
          <w:spacing w:val="20"/>
        </w:rPr>
        <w:t> </w:t>
      </w:r>
      <w:r>
        <w:rPr/>
        <w:t>which</w:t>
      </w:r>
      <w:r>
        <w:rPr>
          <w:spacing w:val="22"/>
        </w:rPr>
        <w:t> </w:t>
      </w:r>
      <w:r>
        <w:rPr/>
        <w:t>may</w:t>
      </w:r>
      <w:r>
        <w:rPr>
          <w:spacing w:val="23"/>
        </w:rPr>
        <w:t> </w:t>
      </w:r>
      <w:r>
        <w:rPr/>
        <w:t>be</w:t>
      </w:r>
      <w:r>
        <w:rPr>
          <w:spacing w:val="22"/>
        </w:rPr>
        <w:t> </w:t>
      </w:r>
      <w:r>
        <w:rPr/>
        <w:t>found</w:t>
      </w:r>
      <w:r>
        <w:rPr>
          <w:spacing w:val="23"/>
        </w:rPr>
        <w:t> </w:t>
      </w:r>
      <w:r>
        <w:rPr/>
        <w:t>within</w:t>
      </w:r>
      <w:r>
        <w:rPr>
          <w:spacing w:val="22"/>
        </w:rPr>
        <w:t> </w:t>
      </w:r>
      <w:r>
        <w:rPr/>
        <w:t>the</w:t>
      </w:r>
      <w:r>
        <w:rPr>
          <w:spacing w:val="23"/>
        </w:rPr>
        <w:t> </w:t>
      </w:r>
      <w:r>
        <w:rPr>
          <w:spacing w:val="-2"/>
        </w:rPr>
        <w:t>district</w:t>
      </w:r>
    </w:p>
    <w:p>
      <w:pPr>
        <w:tabs>
          <w:tab w:pos="7690" w:val="left" w:leader="dot"/>
        </w:tabs>
        <w:spacing w:before="1"/>
        <w:ind w:left="2352" w:right="0" w:firstLine="0"/>
        <w:jc w:val="both"/>
        <w:rPr>
          <w:i/>
          <w:sz w:val="20"/>
        </w:rPr>
      </w:pPr>
      <w:r>
        <w:rPr>
          <w:spacing w:val="-6"/>
          <w:sz w:val="20"/>
        </w:rPr>
        <w:t>of..............................................,</w:t>
      </w:r>
      <w:r>
        <w:rPr>
          <w:spacing w:val="-1"/>
          <w:sz w:val="20"/>
        </w:rPr>
        <w:t> </w:t>
      </w:r>
      <w:r>
        <w:rPr>
          <w:spacing w:val="-6"/>
          <w:sz w:val="20"/>
        </w:rPr>
        <w:t>and</w:t>
      </w:r>
      <w:r>
        <w:rPr>
          <w:spacing w:val="1"/>
          <w:sz w:val="20"/>
        </w:rPr>
        <w:t> </w:t>
      </w:r>
      <w:r>
        <w:rPr>
          <w:spacing w:val="-6"/>
          <w:sz w:val="20"/>
        </w:rPr>
        <w:t>if</w:t>
      </w:r>
      <w:r>
        <w:rPr>
          <w:spacing w:val="1"/>
          <w:sz w:val="20"/>
        </w:rPr>
        <w:t> </w:t>
      </w:r>
      <w:r>
        <w:rPr>
          <w:spacing w:val="-6"/>
          <w:sz w:val="20"/>
        </w:rPr>
        <w:t>within.</w:t>
      </w:r>
      <w:r>
        <w:rPr>
          <w:sz w:val="20"/>
        </w:rPr>
        <w:tab/>
      </w:r>
      <w:r>
        <w:rPr>
          <w:spacing w:val="-4"/>
          <w:sz w:val="20"/>
        </w:rPr>
        <w:t>(s</w:t>
      </w:r>
      <w:r>
        <w:rPr>
          <w:i/>
          <w:spacing w:val="-4"/>
          <w:sz w:val="20"/>
        </w:rPr>
        <w:t>tate</w:t>
      </w:r>
      <w:r>
        <w:rPr>
          <w:i/>
          <w:spacing w:val="-23"/>
          <w:sz w:val="20"/>
        </w:rPr>
        <w:t> </w:t>
      </w:r>
      <w:r>
        <w:rPr>
          <w:i/>
          <w:spacing w:val="-4"/>
          <w:sz w:val="20"/>
        </w:rPr>
        <w:t>the</w:t>
      </w:r>
      <w:r>
        <w:rPr>
          <w:i/>
          <w:spacing w:val="-21"/>
          <w:sz w:val="20"/>
        </w:rPr>
        <w:t> </w:t>
      </w:r>
      <w:r>
        <w:rPr>
          <w:i/>
          <w:spacing w:val="-4"/>
          <w:sz w:val="20"/>
        </w:rPr>
        <w:t>number</w:t>
      </w:r>
      <w:r>
        <w:rPr>
          <w:i/>
          <w:spacing w:val="-21"/>
          <w:sz w:val="20"/>
        </w:rPr>
        <w:t> </w:t>
      </w:r>
      <w:r>
        <w:rPr>
          <w:i/>
          <w:spacing w:val="-4"/>
          <w:sz w:val="20"/>
        </w:rPr>
        <w:t>of</w:t>
      </w:r>
      <w:r>
        <w:rPr>
          <w:i/>
          <w:spacing w:val="-20"/>
          <w:sz w:val="20"/>
        </w:rPr>
        <w:t> </w:t>
      </w:r>
      <w:r>
        <w:rPr>
          <w:i/>
          <w:spacing w:val="-4"/>
          <w:sz w:val="20"/>
        </w:rPr>
        <w:t>days</w:t>
      </w:r>
    </w:p>
    <w:p>
      <w:pPr>
        <w:pStyle w:val="BodyText"/>
        <w:spacing w:line="249" w:lineRule="auto" w:before="10"/>
        <w:ind w:left="2352" w:right="2342"/>
        <w:jc w:val="both"/>
      </w:pPr>
      <w:r>
        <w:rPr>
          <w:i/>
          <w:spacing w:val="-2"/>
        </w:rPr>
        <w:t>or</w:t>
      </w:r>
      <w:r>
        <w:rPr>
          <w:i/>
          <w:spacing w:val="-6"/>
        </w:rPr>
        <w:t> </w:t>
      </w:r>
      <w:r>
        <w:rPr>
          <w:i/>
          <w:spacing w:val="-2"/>
        </w:rPr>
        <w:t>hours</w:t>
      </w:r>
      <w:r>
        <w:rPr>
          <w:i/>
          <w:spacing w:val="-6"/>
        </w:rPr>
        <w:t> </w:t>
      </w:r>
      <w:r>
        <w:rPr>
          <w:i/>
          <w:spacing w:val="-2"/>
        </w:rPr>
        <w:t>allowed</w:t>
      </w:r>
      <w:r>
        <w:rPr>
          <w:spacing w:val="-2"/>
        </w:rPr>
        <w:t>)</w:t>
      </w:r>
      <w:r>
        <w:rPr>
          <w:spacing w:val="-6"/>
        </w:rPr>
        <w:t> </w:t>
      </w:r>
      <w:r>
        <w:rPr>
          <w:spacing w:val="-2"/>
        </w:rPr>
        <w:t>next</w:t>
      </w:r>
      <w:r>
        <w:rPr>
          <w:spacing w:val="-6"/>
        </w:rPr>
        <w:t> </w:t>
      </w:r>
      <w:r>
        <w:rPr>
          <w:spacing w:val="-2"/>
        </w:rPr>
        <w:t>after</w:t>
      </w:r>
      <w:r>
        <w:rPr>
          <w:spacing w:val="-6"/>
        </w:rPr>
        <w:t> </w:t>
      </w:r>
      <w:r>
        <w:rPr>
          <w:spacing w:val="-2"/>
        </w:rPr>
        <w:t>such</w:t>
      </w:r>
      <w:r>
        <w:rPr>
          <w:spacing w:val="-6"/>
        </w:rPr>
        <w:t> </w:t>
      </w:r>
      <w:r>
        <w:rPr>
          <w:spacing w:val="-2"/>
        </w:rPr>
        <w:t>attachment</w:t>
      </w:r>
      <w:r>
        <w:rPr>
          <w:spacing w:val="-6"/>
        </w:rPr>
        <w:t> </w:t>
      </w:r>
      <w:r>
        <w:rPr>
          <w:spacing w:val="-2"/>
        </w:rPr>
        <w:t>the</w:t>
      </w:r>
      <w:r>
        <w:rPr>
          <w:spacing w:val="-6"/>
        </w:rPr>
        <w:t> </w:t>
      </w:r>
      <w:r>
        <w:rPr>
          <w:spacing w:val="-2"/>
        </w:rPr>
        <w:t>said</w:t>
      </w:r>
      <w:r>
        <w:rPr>
          <w:spacing w:val="-6"/>
        </w:rPr>
        <w:t> </w:t>
      </w:r>
      <w:r>
        <w:rPr>
          <w:spacing w:val="-2"/>
        </w:rPr>
        <w:t>sum</w:t>
      </w:r>
      <w:r>
        <w:rPr>
          <w:spacing w:val="-6"/>
        </w:rPr>
        <w:t> </w:t>
      </w:r>
      <w:r>
        <w:rPr>
          <w:spacing w:val="-2"/>
        </w:rPr>
        <w:t>shall</w:t>
      </w:r>
      <w:r>
        <w:rPr>
          <w:spacing w:val="-6"/>
        </w:rPr>
        <w:t> </w:t>
      </w:r>
      <w:r>
        <w:rPr>
          <w:spacing w:val="-2"/>
        </w:rPr>
        <w:t>not</w:t>
      </w:r>
      <w:r>
        <w:rPr>
          <w:spacing w:val="-6"/>
        </w:rPr>
        <w:t> </w:t>
      </w:r>
      <w:r>
        <w:rPr>
          <w:spacing w:val="-2"/>
        </w:rPr>
        <w:t>be</w:t>
      </w:r>
      <w:r>
        <w:rPr>
          <w:spacing w:val="-6"/>
        </w:rPr>
        <w:t> </w:t>
      </w:r>
      <w:r>
        <w:rPr>
          <w:spacing w:val="-2"/>
        </w:rPr>
        <w:t>paid</w:t>
      </w:r>
      <w:r>
        <w:rPr>
          <w:spacing w:val="-6"/>
        </w:rPr>
        <w:t> </w:t>
      </w:r>
      <w:r>
        <w:rPr>
          <w:spacing w:val="-2"/>
        </w:rPr>
        <w:t>(</w:t>
      </w:r>
      <w:r>
        <w:rPr>
          <w:i/>
          <w:spacing w:val="-2"/>
        </w:rPr>
        <w:t>or</w:t>
      </w:r>
      <w:r>
        <w:rPr>
          <w:i/>
          <w:spacing w:val="-6"/>
        </w:rPr>
        <w:t> </w:t>
      </w:r>
      <w:r>
        <w:rPr>
          <w:i/>
          <w:spacing w:val="-2"/>
        </w:rPr>
        <w:t>forthwith</w:t>
      </w:r>
      <w:r>
        <w:rPr>
          <w:spacing w:val="-2"/>
        </w:rPr>
        <w:t>),</w:t>
      </w:r>
      <w:r>
        <w:rPr>
          <w:spacing w:val="-6"/>
        </w:rPr>
        <w:t> </w:t>
      </w:r>
      <w:r>
        <w:rPr>
          <w:spacing w:val="-2"/>
        </w:rPr>
        <w:t>to </w:t>
      </w:r>
      <w:r>
        <w:rPr/>
        <w:t>sell the movable property attached, or so much thereof as shall be sufficient to satisfy the said</w:t>
      </w:r>
      <w:r>
        <w:rPr>
          <w:spacing w:val="-10"/>
        </w:rPr>
        <w:t> </w:t>
      </w:r>
      <w:r>
        <w:rPr/>
        <w:t>sum,</w:t>
      </w:r>
      <w:r>
        <w:rPr>
          <w:spacing w:val="-10"/>
        </w:rPr>
        <w:t> </w:t>
      </w:r>
      <w:r>
        <w:rPr/>
        <w:t>returning</w:t>
      </w:r>
      <w:r>
        <w:rPr>
          <w:spacing w:val="-10"/>
        </w:rPr>
        <w:t> </w:t>
      </w:r>
      <w:r>
        <w:rPr/>
        <w:t>this</w:t>
      </w:r>
      <w:r>
        <w:rPr>
          <w:spacing w:val="-10"/>
        </w:rPr>
        <w:t> </w:t>
      </w:r>
      <w:r>
        <w:rPr/>
        <w:t>warrant,</w:t>
      </w:r>
      <w:r>
        <w:rPr>
          <w:spacing w:val="-10"/>
        </w:rPr>
        <w:t> </w:t>
      </w:r>
      <w:r>
        <w:rPr/>
        <w:t>with</w:t>
      </w:r>
      <w:r>
        <w:rPr>
          <w:spacing w:val="-10"/>
        </w:rPr>
        <w:t> </w:t>
      </w:r>
      <w:r>
        <w:rPr/>
        <w:t>an</w:t>
      </w:r>
      <w:r>
        <w:rPr>
          <w:spacing w:val="-10"/>
        </w:rPr>
        <w:t> </w:t>
      </w:r>
      <w:r>
        <w:rPr/>
        <w:t>endorsement</w:t>
      </w:r>
      <w:r>
        <w:rPr>
          <w:spacing w:val="-10"/>
        </w:rPr>
        <w:t> </w:t>
      </w:r>
      <w:r>
        <w:rPr/>
        <w:t>certifying</w:t>
      </w:r>
      <w:r>
        <w:rPr>
          <w:spacing w:val="-10"/>
        </w:rPr>
        <w:t> </w:t>
      </w:r>
      <w:r>
        <w:rPr/>
        <w:t>what</w:t>
      </w:r>
      <w:r>
        <w:rPr>
          <w:spacing w:val="-10"/>
        </w:rPr>
        <w:t> </w:t>
      </w:r>
      <w:r>
        <w:rPr/>
        <w:t>you</w:t>
      </w:r>
      <w:r>
        <w:rPr>
          <w:spacing w:val="-10"/>
        </w:rPr>
        <w:t> </w:t>
      </w:r>
      <w:r>
        <w:rPr/>
        <w:t>have</w:t>
      </w:r>
      <w:r>
        <w:rPr>
          <w:spacing w:val="-10"/>
        </w:rPr>
        <w:t> </w:t>
      </w:r>
      <w:r>
        <w:rPr/>
        <w:t>done</w:t>
      </w:r>
      <w:r>
        <w:rPr>
          <w:spacing w:val="-10"/>
        </w:rPr>
        <w:t> </w:t>
      </w:r>
      <w:r>
        <w:rPr/>
        <w:t>under it, immediately upon its execution.</w:t>
      </w:r>
    </w:p>
    <w:p>
      <w:pPr>
        <w:pStyle w:val="BodyText"/>
      </w:pPr>
    </w:p>
    <w:p>
      <w:pPr>
        <w:pStyle w:val="BodyText"/>
        <w:spacing w:before="24"/>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50"/>
      </w:pPr>
    </w:p>
    <w:p>
      <w:pPr>
        <w:tabs>
          <w:tab w:pos="8621" w:val="left" w:leader="none"/>
        </w:tabs>
        <w:spacing w:before="0"/>
        <w:ind w:left="2352" w:right="0" w:firstLine="0"/>
        <w:jc w:val="both"/>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21</w:t>
      </w:r>
    </w:p>
    <w:p>
      <w:pPr>
        <w:pStyle w:val="BodyText"/>
        <w:spacing w:before="130"/>
        <w:ind w:left="5"/>
        <w:jc w:val="center"/>
      </w:pPr>
      <w:r>
        <w:rPr>
          <w:smallCaps/>
          <w:w w:val="90"/>
        </w:rPr>
        <w:t>Order</w:t>
      </w:r>
      <w:r>
        <w:rPr>
          <w:smallCaps/>
          <w:spacing w:val="33"/>
        </w:rPr>
        <w:t> </w:t>
      </w:r>
      <w:r>
        <w:rPr>
          <w:smallCaps/>
          <w:w w:val="90"/>
        </w:rPr>
        <w:t>for</w:t>
      </w:r>
      <w:r>
        <w:rPr>
          <w:smallCaps/>
          <w:spacing w:val="33"/>
        </w:rPr>
        <w:t> </w:t>
      </w:r>
      <w:r>
        <w:rPr>
          <w:smallCaps/>
          <w:w w:val="90"/>
        </w:rPr>
        <w:t>the</w:t>
      </w:r>
      <w:r>
        <w:rPr>
          <w:smallCaps/>
          <w:spacing w:val="-1"/>
          <w:w w:val="90"/>
        </w:rPr>
        <w:t> </w:t>
      </w:r>
      <w:r>
        <w:rPr>
          <w:smallCaps/>
          <w:w w:val="90"/>
        </w:rPr>
        <w:t>removal</w:t>
      </w:r>
      <w:r>
        <w:rPr>
          <w:smallCaps/>
          <w:spacing w:val="31"/>
        </w:rPr>
        <w:t> </w:t>
      </w:r>
      <w:r>
        <w:rPr>
          <w:smallCaps/>
          <w:w w:val="90"/>
        </w:rPr>
        <w:t>of</w:t>
      </w:r>
      <w:r>
        <w:rPr>
          <w:smallCaps/>
          <w:spacing w:val="34"/>
        </w:rPr>
        <w:t> </w:t>
      </w:r>
      <w:r>
        <w:rPr>
          <w:smallCaps/>
          <w:spacing w:val="-2"/>
          <w:w w:val="90"/>
        </w:rPr>
        <w:t>nuisances</w:t>
      </w:r>
    </w:p>
    <w:p>
      <w:pPr>
        <w:tabs>
          <w:tab w:pos="4755" w:val="left" w:leader="dot"/>
        </w:tabs>
        <w:spacing w:line="376" w:lineRule="auto" w:before="130"/>
        <w:ind w:left="2352" w:right="4614" w:firstLine="2925"/>
        <w:jc w:val="both"/>
        <w:rPr>
          <w:sz w:val="20"/>
        </w:rPr>
      </w:pPr>
      <w:r>
        <w:rPr>
          <w:sz w:val="20"/>
        </w:rPr>
        <w:t>(</w:t>
      </w:r>
      <w:r>
        <w:rPr>
          <w:i/>
          <w:sz w:val="20"/>
        </w:rPr>
        <w:t>See</w:t>
      </w:r>
      <w:r>
        <w:rPr>
          <w:i/>
          <w:spacing w:val="54"/>
          <w:sz w:val="20"/>
        </w:rPr>
        <w:t>  </w:t>
      </w:r>
      <w:r>
        <w:rPr>
          <w:sz w:val="20"/>
        </w:rPr>
        <w:t>section</w:t>
      </w:r>
      <w:r>
        <w:rPr>
          <w:spacing w:val="55"/>
          <w:sz w:val="20"/>
        </w:rPr>
        <w:t>  </w:t>
      </w:r>
      <w:r>
        <w:rPr>
          <w:sz w:val="20"/>
        </w:rPr>
        <w:t>152)</w:t>
      </w:r>
      <w:r>
        <w:rPr>
          <w:spacing w:val="80"/>
          <w:w w:val="150"/>
          <w:sz w:val="20"/>
        </w:rPr>
        <w:t> </w:t>
      </w:r>
      <w:r>
        <w:rPr>
          <w:spacing w:val="-5"/>
          <w:sz w:val="20"/>
        </w:rPr>
        <w:t>To</w:t>
      </w:r>
      <w:r>
        <w:rPr>
          <w:sz w:val="20"/>
        </w:rPr>
        <w:tab/>
      </w:r>
      <w:r>
        <w:rPr>
          <w:spacing w:val="-4"/>
          <w:sz w:val="20"/>
        </w:rPr>
        <w:t>(</w:t>
      </w:r>
      <w:r>
        <w:rPr>
          <w:i/>
          <w:spacing w:val="-4"/>
          <w:sz w:val="20"/>
        </w:rPr>
        <w:t>name,</w:t>
      </w:r>
      <w:r>
        <w:rPr>
          <w:i/>
          <w:spacing w:val="-7"/>
          <w:sz w:val="20"/>
        </w:rPr>
        <w:t> </w:t>
      </w:r>
      <w:r>
        <w:rPr>
          <w:i/>
          <w:spacing w:val="-4"/>
          <w:sz w:val="20"/>
        </w:rPr>
        <w:t>description</w:t>
      </w:r>
      <w:r>
        <w:rPr>
          <w:i/>
          <w:spacing w:val="-7"/>
          <w:sz w:val="20"/>
        </w:rPr>
        <w:t> </w:t>
      </w:r>
      <w:r>
        <w:rPr>
          <w:i/>
          <w:spacing w:val="-4"/>
          <w:sz w:val="20"/>
        </w:rPr>
        <w:t>and</w:t>
      </w:r>
      <w:r>
        <w:rPr>
          <w:i/>
          <w:spacing w:val="-6"/>
          <w:sz w:val="20"/>
        </w:rPr>
        <w:t> </w:t>
      </w:r>
      <w:r>
        <w:rPr>
          <w:i/>
          <w:spacing w:val="-4"/>
          <w:sz w:val="20"/>
        </w:rPr>
        <w:t>address</w:t>
      </w:r>
      <w:r>
        <w:rPr>
          <w:spacing w:val="-4"/>
          <w:sz w:val="20"/>
        </w:rPr>
        <w:t>).</w:t>
      </w:r>
    </w:p>
    <w:p>
      <w:pPr>
        <w:tabs>
          <w:tab w:pos="8898" w:val="left" w:leader="dot"/>
        </w:tabs>
        <w:spacing w:line="249" w:lineRule="auto" w:before="0"/>
        <w:ind w:left="2352" w:right="2343" w:firstLine="480"/>
        <w:jc w:val="both"/>
        <w:rPr>
          <w:sz w:val="20"/>
        </w:rPr>
      </w:pPr>
      <w:r>
        <w:rPr>
          <w:sz w:val="20"/>
        </w:rPr>
        <w:t>W</w:t>
      </w:r>
      <w:r>
        <w:rPr>
          <w:sz w:val="14"/>
        </w:rPr>
        <w:t>HEREAS </w:t>
      </w:r>
      <w:r>
        <w:rPr>
          <w:sz w:val="20"/>
        </w:rPr>
        <w:t>it has been</w:t>
      </w:r>
      <w:r>
        <w:rPr>
          <w:spacing w:val="80"/>
          <w:sz w:val="20"/>
        </w:rPr>
        <w:t> </w:t>
      </w:r>
      <w:r>
        <w:rPr>
          <w:sz w:val="20"/>
        </w:rPr>
        <w:t>made</w:t>
      </w:r>
      <w:r>
        <w:rPr>
          <w:spacing w:val="80"/>
          <w:sz w:val="20"/>
        </w:rPr>
        <w:t> </w:t>
      </w:r>
      <w:r>
        <w:rPr>
          <w:sz w:val="20"/>
        </w:rPr>
        <w:t>to</w:t>
      </w:r>
      <w:r>
        <w:rPr>
          <w:spacing w:val="80"/>
          <w:sz w:val="20"/>
        </w:rPr>
        <w:t> </w:t>
      </w:r>
      <w:r>
        <w:rPr>
          <w:sz w:val="20"/>
        </w:rPr>
        <w:t>appear</w:t>
      </w:r>
      <w:r>
        <w:rPr>
          <w:spacing w:val="80"/>
          <w:sz w:val="20"/>
        </w:rPr>
        <w:t> </w:t>
      </w:r>
      <w:r>
        <w:rPr>
          <w:sz w:val="20"/>
        </w:rPr>
        <w:t>to</w:t>
      </w:r>
      <w:r>
        <w:rPr>
          <w:spacing w:val="80"/>
          <w:sz w:val="20"/>
        </w:rPr>
        <w:t> </w:t>
      </w:r>
      <w:r>
        <w:rPr>
          <w:sz w:val="20"/>
        </w:rPr>
        <w:t>me</w:t>
      </w:r>
      <w:r>
        <w:rPr>
          <w:spacing w:val="80"/>
          <w:sz w:val="20"/>
        </w:rPr>
        <w:t> </w:t>
      </w:r>
      <w:r>
        <w:rPr>
          <w:sz w:val="20"/>
        </w:rPr>
        <w:t>that</w:t>
      </w:r>
      <w:r>
        <w:rPr>
          <w:spacing w:val="80"/>
          <w:sz w:val="20"/>
        </w:rPr>
        <w:t> </w:t>
      </w:r>
      <w:r>
        <w:rPr>
          <w:sz w:val="20"/>
        </w:rPr>
        <w:t>you</w:t>
      </w:r>
      <w:r>
        <w:rPr>
          <w:spacing w:val="80"/>
          <w:sz w:val="20"/>
        </w:rPr>
        <w:t> </w:t>
      </w:r>
      <w:r>
        <w:rPr>
          <w:sz w:val="20"/>
        </w:rPr>
        <w:t>have</w:t>
      </w:r>
      <w:r>
        <w:rPr>
          <w:spacing w:val="80"/>
          <w:sz w:val="20"/>
        </w:rPr>
        <w:t> </w:t>
      </w:r>
      <w:r>
        <w:rPr>
          <w:sz w:val="20"/>
        </w:rPr>
        <w:t>caused</w:t>
      </w:r>
      <w:r>
        <w:rPr>
          <w:spacing w:val="80"/>
          <w:sz w:val="20"/>
        </w:rPr>
        <w:t> </w:t>
      </w:r>
      <w:r>
        <w:rPr>
          <w:sz w:val="20"/>
        </w:rPr>
        <w:t>an </w:t>
      </w:r>
      <w:r>
        <w:rPr>
          <w:spacing w:val="-2"/>
          <w:sz w:val="20"/>
        </w:rPr>
        <w:t>obstruction</w:t>
      </w:r>
      <w:r>
        <w:rPr>
          <w:spacing w:val="-4"/>
          <w:sz w:val="20"/>
        </w:rPr>
        <w:t> </w:t>
      </w:r>
      <w:r>
        <w:rPr>
          <w:spacing w:val="-2"/>
          <w:sz w:val="20"/>
        </w:rPr>
        <w:t>(</w:t>
      </w:r>
      <w:r>
        <w:rPr>
          <w:i/>
          <w:spacing w:val="-2"/>
          <w:sz w:val="20"/>
        </w:rPr>
        <w:t>or</w:t>
      </w:r>
      <w:r>
        <w:rPr>
          <w:i/>
          <w:spacing w:val="-4"/>
          <w:sz w:val="20"/>
        </w:rPr>
        <w:t> </w:t>
      </w:r>
      <w:r>
        <w:rPr>
          <w:spacing w:val="-2"/>
          <w:sz w:val="20"/>
        </w:rPr>
        <w:t>nuisance)</w:t>
      </w:r>
      <w:r>
        <w:rPr>
          <w:spacing w:val="-4"/>
          <w:sz w:val="20"/>
        </w:rPr>
        <w:t> </w:t>
      </w:r>
      <w:r>
        <w:rPr>
          <w:spacing w:val="-2"/>
          <w:sz w:val="20"/>
        </w:rPr>
        <w:t>to</w:t>
      </w:r>
      <w:r>
        <w:rPr>
          <w:spacing w:val="-4"/>
          <w:sz w:val="20"/>
        </w:rPr>
        <w:t> </w:t>
      </w:r>
      <w:r>
        <w:rPr>
          <w:spacing w:val="-2"/>
          <w:sz w:val="20"/>
        </w:rPr>
        <w:t>persons</w:t>
      </w:r>
      <w:r>
        <w:rPr>
          <w:spacing w:val="-4"/>
          <w:sz w:val="20"/>
        </w:rPr>
        <w:t> </w:t>
      </w:r>
      <w:r>
        <w:rPr>
          <w:spacing w:val="-2"/>
          <w:sz w:val="20"/>
        </w:rPr>
        <w:t>using</w:t>
      </w:r>
      <w:r>
        <w:rPr>
          <w:spacing w:val="-4"/>
          <w:sz w:val="20"/>
        </w:rPr>
        <w:t> </w:t>
      </w:r>
      <w:r>
        <w:rPr>
          <w:spacing w:val="-2"/>
          <w:sz w:val="20"/>
        </w:rPr>
        <w:t>the</w:t>
      </w:r>
      <w:r>
        <w:rPr>
          <w:spacing w:val="-4"/>
          <w:sz w:val="20"/>
        </w:rPr>
        <w:t> </w:t>
      </w:r>
      <w:r>
        <w:rPr>
          <w:spacing w:val="-2"/>
          <w:sz w:val="20"/>
        </w:rPr>
        <w:t>public</w:t>
      </w:r>
      <w:r>
        <w:rPr>
          <w:spacing w:val="-4"/>
          <w:sz w:val="20"/>
        </w:rPr>
        <w:t> </w:t>
      </w:r>
      <w:r>
        <w:rPr>
          <w:spacing w:val="-2"/>
          <w:sz w:val="20"/>
        </w:rPr>
        <w:t>roadway</w:t>
      </w:r>
      <w:r>
        <w:rPr>
          <w:spacing w:val="-4"/>
          <w:sz w:val="20"/>
        </w:rPr>
        <w:t> </w:t>
      </w:r>
      <w:r>
        <w:rPr>
          <w:spacing w:val="-2"/>
          <w:sz w:val="20"/>
        </w:rPr>
        <w:t>(</w:t>
      </w:r>
      <w:r>
        <w:rPr>
          <w:i/>
          <w:spacing w:val="-2"/>
          <w:sz w:val="20"/>
        </w:rPr>
        <w:t>or</w:t>
      </w:r>
      <w:r>
        <w:rPr>
          <w:i/>
          <w:spacing w:val="-7"/>
          <w:sz w:val="20"/>
        </w:rPr>
        <w:t> </w:t>
      </w:r>
      <w:r>
        <w:rPr>
          <w:spacing w:val="-2"/>
          <w:sz w:val="20"/>
        </w:rPr>
        <w:t>other</w:t>
      </w:r>
      <w:r>
        <w:rPr>
          <w:spacing w:val="-5"/>
          <w:sz w:val="20"/>
        </w:rPr>
        <w:t> </w:t>
      </w:r>
      <w:r>
        <w:rPr>
          <w:spacing w:val="-2"/>
          <w:sz w:val="20"/>
        </w:rPr>
        <w:t>public</w:t>
      </w:r>
      <w:r>
        <w:rPr>
          <w:spacing w:val="-4"/>
          <w:sz w:val="20"/>
        </w:rPr>
        <w:t> </w:t>
      </w:r>
      <w:r>
        <w:rPr>
          <w:spacing w:val="-2"/>
          <w:sz w:val="20"/>
        </w:rPr>
        <w:t>place)</w:t>
      </w:r>
      <w:r>
        <w:rPr>
          <w:spacing w:val="-5"/>
          <w:sz w:val="20"/>
        </w:rPr>
        <w:t> </w:t>
      </w:r>
      <w:r>
        <w:rPr>
          <w:spacing w:val="-2"/>
          <w:sz w:val="20"/>
        </w:rPr>
        <w:t>which, </w:t>
      </w:r>
      <w:r>
        <w:rPr>
          <w:sz w:val="20"/>
        </w:rPr>
        <w:t>etc.,</w:t>
      </w:r>
      <w:r>
        <w:rPr>
          <w:spacing w:val="27"/>
          <w:sz w:val="20"/>
        </w:rPr>
        <w:t> </w:t>
      </w:r>
      <w:r>
        <w:rPr>
          <w:sz w:val="20"/>
        </w:rPr>
        <w:t>(</w:t>
      </w:r>
      <w:r>
        <w:rPr>
          <w:i/>
          <w:sz w:val="20"/>
        </w:rPr>
        <w:t>describe</w:t>
      </w:r>
      <w:r>
        <w:rPr>
          <w:i/>
          <w:spacing w:val="30"/>
          <w:sz w:val="20"/>
        </w:rPr>
        <w:t> </w:t>
      </w:r>
      <w:r>
        <w:rPr>
          <w:i/>
          <w:sz w:val="20"/>
        </w:rPr>
        <w:t>the</w:t>
      </w:r>
      <w:r>
        <w:rPr>
          <w:i/>
          <w:spacing w:val="29"/>
          <w:sz w:val="20"/>
        </w:rPr>
        <w:t> </w:t>
      </w:r>
      <w:r>
        <w:rPr>
          <w:i/>
          <w:sz w:val="20"/>
        </w:rPr>
        <w:t>road</w:t>
      </w:r>
      <w:r>
        <w:rPr>
          <w:i/>
          <w:spacing w:val="30"/>
          <w:sz w:val="20"/>
        </w:rPr>
        <w:t> </w:t>
      </w:r>
      <w:r>
        <w:rPr>
          <w:i/>
          <w:sz w:val="20"/>
        </w:rPr>
        <w:t>or</w:t>
      </w:r>
      <w:r>
        <w:rPr>
          <w:i/>
          <w:spacing w:val="29"/>
          <w:sz w:val="20"/>
        </w:rPr>
        <w:t> </w:t>
      </w:r>
      <w:r>
        <w:rPr>
          <w:i/>
          <w:sz w:val="20"/>
        </w:rPr>
        <w:t>public</w:t>
      </w:r>
      <w:r>
        <w:rPr>
          <w:i/>
          <w:spacing w:val="30"/>
          <w:sz w:val="20"/>
        </w:rPr>
        <w:t> </w:t>
      </w:r>
      <w:r>
        <w:rPr>
          <w:i/>
          <w:spacing w:val="-2"/>
          <w:sz w:val="20"/>
        </w:rPr>
        <w:t>place</w:t>
      </w:r>
      <w:r>
        <w:rPr>
          <w:spacing w:val="-2"/>
          <w:sz w:val="20"/>
        </w:rPr>
        <w:t>)</w:t>
      </w:r>
      <w:r>
        <w:rPr>
          <w:sz w:val="20"/>
        </w:rPr>
        <w:tab/>
        <w:t>by,</w:t>
      </w:r>
      <w:r>
        <w:rPr>
          <w:spacing w:val="16"/>
          <w:sz w:val="20"/>
        </w:rPr>
        <w:t> </w:t>
      </w:r>
      <w:r>
        <w:rPr>
          <w:spacing w:val="-2"/>
          <w:sz w:val="20"/>
        </w:rPr>
        <w:t>etc.,</w:t>
      </w:r>
    </w:p>
    <w:p>
      <w:pPr>
        <w:tabs>
          <w:tab w:pos="4652" w:val="left" w:leader="dot"/>
        </w:tabs>
        <w:spacing w:before="0"/>
        <w:ind w:left="2352" w:right="0" w:firstLine="0"/>
        <w:jc w:val="both"/>
        <w:rPr>
          <w:sz w:val="20"/>
        </w:rPr>
      </w:pPr>
      <w:r>
        <w:rPr>
          <w:spacing w:val="-10"/>
          <w:sz w:val="20"/>
        </w:rPr>
        <w:t>.</w:t>
      </w:r>
      <w:r>
        <w:rPr>
          <w:sz w:val="20"/>
        </w:rPr>
        <w:tab/>
        <w:t>(</w:t>
      </w:r>
      <w:r>
        <w:rPr>
          <w:i/>
          <w:sz w:val="20"/>
        </w:rPr>
        <w:t>state</w:t>
      </w:r>
      <w:r>
        <w:rPr>
          <w:i/>
          <w:spacing w:val="1"/>
          <w:sz w:val="20"/>
        </w:rPr>
        <w:t> </w:t>
      </w:r>
      <w:r>
        <w:rPr>
          <w:i/>
          <w:sz w:val="20"/>
        </w:rPr>
        <w:t>what</w:t>
      </w:r>
      <w:r>
        <w:rPr>
          <w:i/>
          <w:spacing w:val="2"/>
          <w:sz w:val="20"/>
        </w:rPr>
        <w:t> </w:t>
      </w:r>
      <w:r>
        <w:rPr>
          <w:i/>
          <w:sz w:val="20"/>
        </w:rPr>
        <w:t>it</w:t>
      </w:r>
      <w:r>
        <w:rPr>
          <w:i/>
          <w:spacing w:val="2"/>
          <w:sz w:val="20"/>
        </w:rPr>
        <w:t> </w:t>
      </w:r>
      <w:r>
        <w:rPr>
          <w:i/>
          <w:sz w:val="20"/>
        </w:rPr>
        <w:t>is</w:t>
      </w:r>
      <w:r>
        <w:rPr>
          <w:i/>
          <w:spacing w:val="2"/>
          <w:sz w:val="20"/>
        </w:rPr>
        <w:t> </w:t>
      </w:r>
      <w:r>
        <w:rPr>
          <w:i/>
          <w:sz w:val="20"/>
        </w:rPr>
        <w:t>that</w:t>
      </w:r>
      <w:r>
        <w:rPr>
          <w:i/>
          <w:spacing w:val="2"/>
          <w:sz w:val="20"/>
        </w:rPr>
        <w:t> </w:t>
      </w:r>
      <w:r>
        <w:rPr>
          <w:i/>
          <w:sz w:val="20"/>
        </w:rPr>
        <w:t>causes</w:t>
      </w:r>
      <w:r>
        <w:rPr>
          <w:i/>
          <w:spacing w:val="1"/>
          <w:sz w:val="20"/>
        </w:rPr>
        <w:t> </w:t>
      </w:r>
      <w:r>
        <w:rPr>
          <w:i/>
          <w:sz w:val="20"/>
        </w:rPr>
        <w:t>the</w:t>
      </w:r>
      <w:r>
        <w:rPr>
          <w:i/>
          <w:spacing w:val="2"/>
          <w:sz w:val="20"/>
        </w:rPr>
        <w:t> </w:t>
      </w:r>
      <w:r>
        <w:rPr>
          <w:i/>
          <w:sz w:val="20"/>
        </w:rPr>
        <w:t>obstruction</w:t>
      </w:r>
      <w:r>
        <w:rPr>
          <w:i/>
          <w:spacing w:val="2"/>
          <w:sz w:val="20"/>
        </w:rPr>
        <w:t> </w:t>
      </w:r>
      <w:r>
        <w:rPr>
          <w:i/>
          <w:sz w:val="20"/>
        </w:rPr>
        <w:t>or</w:t>
      </w:r>
      <w:r>
        <w:rPr>
          <w:i/>
          <w:spacing w:val="2"/>
          <w:sz w:val="20"/>
        </w:rPr>
        <w:t> </w:t>
      </w:r>
      <w:r>
        <w:rPr>
          <w:i/>
          <w:sz w:val="20"/>
        </w:rPr>
        <w:t>nuisance</w:t>
      </w:r>
      <w:r>
        <w:rPr>
          <w:sz w:val="20"/>
        </w:rPr>
        <w:t>),</w:t>
      </w:r>
      <w:r>
        <w:rPr>
          <w:spacing w:val="2"/>
          <w:sz w:val="20"/>
        </w:rPr>
        <w:t> </w:t>
      </w:r>
      <w:r>
        <w:rPr>
          <w:spacing w:val="-5"/>
          <w:sz w:val="20"/>
        </w:rPr>
        <w:t>and</w:t>
      </w:r>
    </w:p>
    <w:p>
      <w:pPr>
        <w:pStyle w:val="BodyText"/>
        <w:spacing w:before="10"/>
        <w:ind w:left="2352"/>
        <w:jc w:val="both"/>
      </w:pPr>
      <w:r>
        <w:rPr/>
        <w:t>that</w:t>
      </w:r>
      <w:r>
        <w:rPr>
          <w:spacing w:val="2"/>
        </w:rPr>
        <w:t> </w:t>
      </w:r>
      <w:r>
        <w:rPr/>
        <w:t>such</w:t>
      </w:r>
      <w:r>
        <w:rPr>
          <w:spacing w:val="3"/>
        </w:rPr>
        <w:t> </w:t>
      </w:r>
      <w:r>
        <w:rPr/>
        <w:t>obstruction</w:t>
      </w:r>
      <w:r>
        <w:rPr>
          <w:spacing w:val="3"/>
        </w:rPr>
        <w:t> </w:t>
      </w:r>
      <w:r>
        <w:rPr/>
        <w:t>(</w:t>
      </w:r>
      <w:r>
        <w:rPr>
          <w:i/>
        </w:rPr>
        <w:t>or</w:t>
      </w:r>
      <w:r>
        <w:rPr>
          <w:i/>
          <w:spacing w:val="3"/>
        </w:rPr>
        <w:t> </w:t>
      </w:r>
      <w:r>
        <w:rPr/>
        <w:t>nuisance)</w:t>
      </w:r>
      <w:r>
        <w:rPr>
          <w:spacing w:val="4"/>
        </w:rPr>
        <w:t> </w:t>
      </w:r>
      <w:r>
        <w:rPr/>
        <w:t>still</w:t>
      </w:r>
      <w:r>
        <w:rPr>
          <w:spacing w:val="4"/>
        </w:rPr>
        <w:t> </w:t>
      </w:r>
      <w:r>
        <w:rPr>
          <w:spacing w:val="-2"/>
        </w:rPr>
        <w:t>exists;</w:t>
      </w:r>
    </w:p>
    <w:p>
      <w:pPr>
        <w:spacing w:before="130"/>
        <w:ind w:left="10" w:right="0" w:firstLine="0"/>
        <w:jc w:val="center"/>
        <w:rPr>
          <w:i/>
          <w:sz w:val="20"/>
        </w:rPr>
      </w:pPr>
      <w:r>
        <w:rPr>
          <w:i/>
          <w:spacing w:val="-5"/>
          <w:sz w:val="20"/>
        </w:rPr>
        <w:t>or</w:t>
      </w:r>
    </w:p>
    <w:p>
      <w:pPr>
        <w:tabs>
          <w:tab w:pos="7388" w:val="left" w:leader="dot"/>
        </w:tabs>
        <w:spacing w:line="249" w:lineRule="auto" w:before="130"/>
        <w:ind w:left="2352" w:right="2340" w:firstLine="480"/>
        <w:jc w:val="left"/>
        <w:rPr>
          <w:i/>
          <w:sz w:val="20"/>
        </w:rPr>
      </w:pPr>
      <w:r>
        <w:rPr>
          <w:sz w:val="20"/>
        </w:rPr>
        <w:t>W</w:t>
      </w:r>
      <w:r>
        <w:rPr>
          <w:sz w:val="14"/>
        </w:rPr>
        <w:t>HEREAS</w:t>
      </w:r>
      <w:r>
        <w:rPr>
          <w:spacing w:val="29"/>
          <w:sz w:val="14"/>
        </w:rPr>
        <w:t> </w:t>
      </w:r>
      <w:r>
        <w:rPr>
          <w:sz w:val="20"/>
        </w:rPr>
        <w:t>it has been made to appear to me that you are carrying on, as owner, or</w:t>
      </w:r>
      <w:r>
        <w:rPr>
          <w:spacing w:val="40"/>
          <w:sz w:val="20"/>
        </w:rPr>
        <w:t> </w:t>
      </w:r>
      <w:r>
        <w:rPr>
          <w:sz w:val="20"/>
        </w:rPr>
        <w:t>manager,</w:t>
      </w:r>
      <w:r>
        <w:rPr>
          <w:spacing w:val="-6"/>
          <w:sz w:val="20"/>
        </w:rPr>
        <w:t> </w:t>
      </w:r>
      <w:r>
        <w:rPr>
          <w:sz w:val="20"/>
        </w:rPr>
        <w:t>the</w:t>
      </w:r>
      <w:r>
        <w:rPr>
          <w:spacing w:val="-6"/>
          <w:sz w:val="20"/>
        </w:rPr>
        <w:t> </w:t>
      </w:r>
      <w:r>
        <w:rPr>
          <w:sz w:val="20"/>
        </w:rPr>
        <w:t>trade</w:t>
      </w:r>
      <w:r>
        <w:rPr>
          <w:spacing w:val="-6"/>
          <w:sz w:val="20"/>
        </w:rPr>
        <w:t> </w:t>
      </w:r>
      <w:r>
        <w:rPr>
          <w:sz w:val="20"/>
        </w:rPr>
        <w:t>or</w:t>
      </w:r>
      <w:r>
        <w:rPr>
          <w:spacing w:val="-6"/>
          <w:sz w:val="20"/>
        </w:rPr>
        <w:t> </w:t>
      </w:r>
      <w:r>
        <w:rPr>
          <w:sz w:val="20"/>
        </w:rPr>
        <w:t>occupation</w:t>
      </w:r>
      <w:r>
        <w:rPr>
          <w:spacing w:val="-6"/>
          <w:sz w:val="20"/>
        </w:rPr>
        <w:t> </w:t>
      </w:r>
      <w:r>
        <w:rPr>
          <w:spacing w:val="-5"/>
          <w:sz w:val="20"/>
        </w:rPr>
        <w:t>of</w:t>
      </w:r>
      <w:r>
        <w:rPr>
          <w:sz w:val="20"/>
        </w:rPr>
        <w:tab/>
      </w:r>
      <w:r>
        <w:rPr>
          <w:spacing w:val="-4"/>
          <w:sz w:val="20"/>
        </w:rPr>
        <w:t>(</w:t>
      </w:r>
      <w:r>
        <w:rPr>
          <w:i/>
          <w:spacing w:val="-4"/>
          <w:sz w:val="20"/>
        </w:rPr>
        <w:t>state</w:t>
      </w:r>
      <w:r>
        <w:rPr>
          <w:i/>
          <w:spacing w:val="-15"/>
          <w:sz w:val="20"/>
        </w:rPr>
        <w:t> </w:t>
      </w:r>
      <w:r>
        <w:rPr>
          <w:i/>
          <w:spacing w:val="-4"/>
          <w:sz w:val="20"/>
        </w:rPr>
        <w:t>the</w:t>
      </w:r>
      <w:r>
        <w:rPr>
          <w:i/>
          <w:spacing w:val="-12"/>
          <w:sz w:val="20"/>
        </w:rPr>
        <w:t> </w:t>
      </w:r>
      <w:r>
        <w:rPr>
          <w:i/>
          <w:spacing w:val="-4"/>
          <w:sz w:val="20"/>
        </w:rPr>
        <w:t>particular</w:t>
      </w:r>
      <w:r>
        <w:rPr>
          <w:i/>
          <w:spacing w:val="-12"/>
          <w:sz w:val="20"/>
        </w:rPr>
        <w:t> </w:t>
      </w:r>
      <w:r>
        <w:rPr>
          <w:i/>
          <w:spacing w:val="-4"/>
          <w:sz w:val="20"/>
        </w:rPr>
        <w:t>trade</w:t>
      </w:r>
      <w:r>
        <w:rPr>
          <w:i/>
          <w:spacing w:val="-12"/>
          <w:sz w:val="20"/>
        </w:rPr>
        <w:t> </w:t>
      </w:r>
      <w:r>
        <w:rPr>
          <w:i/>
          <w:spacing w:val="-5"/>
          <w:sz w:val="20"/>
        </w:rPr>
        <w:t>or</w:t>
      </w:r>
    </w:p>
    <w:p>
      <w:pPr>
        <w:tabs>
          <w:tab w:pos="6975" w:val="left" w:leader="dot"/>
        </w:tabs>
        <w:spacing w:line="249" w:lineRule="auto" w:before="2"/>
        <w:ind w:left="2352" w:right="2343" w:firstLine="0"/>
        <w:jc w:val="left"/>
        <w:rPr>
          <w:i/>
          <w:sz w:val="20"/>
        </w:rPr>
      </w:pPr>
      <w:r>
        <w:rPr>
          <w:i/>
          <w:sz w:val="20"/>
        </w:rPr>
        <w:t>occupation</w:t>
      </w:r>
      <w:r>
        <w:rPr>
          <w:i/>
          <w:spacing w:val="-11"/>
          <w:sz w:val="20"/>
        </w:rPr>
        <w:t> </w:t>
      </w:r>
      <w:r>
        <w:rPr>
          <w:i/>
          <w:sz w:val="20"/>
        </w:rPr>
        <w:t>and</w:t>
      </w:r>
      <w:r>
        <w:rPr>
          <w:i/>
          <w:spacing w:val="-11"/>
          <w:sz w:val="20"/>
        </w:rPr>
        <w:t> </w:t>
      </w:r>
      <w:r>
        <w:rPr>
          <w:i/>
          <w:sz w:val="20"/>
        </w:rPr>
        <w:t>the</w:t>
      </w:r>
      <w:r>
        <w:rPr>
          <w:i/>
          <w:spacing w:val="-11"/>
          <w:sz w:val="20"/>
        </w:rPr>
        <w:t> </w:t>
      </w:r>
      <w:r>
        <w:rPr>
          <w:i/>
          <w:sz w:val="20"/>
        </w:rPr>
        <w:t>place</w:t>
      </w:r>
      <w:r>
        <w:rPr>
          <w:i/>
          <w:spacing w:val="-11"/>
          <w:sz w:val="20"/>
        </w:rPr>
        <w:t> </w:t>
      </w:r>
      <w:r>
        <w:rPr>
          <w:i/>
          <w:sz w:val="20"/>
        </w:rPr>
        <w:t>where</w:t>
      </w:r>
      <w:r>
        <w:rPr>
          <w:i/>
          <w:spacing w:val="-11"/>
          <w:sz w:val="20"/>
        </w:rPr>
        <w:t> </w:t>
      </w:r>
      <w:r>
        <w:rPr>
          <w:i/>
          <w:sz w:val="20"/>
        </w:rPr>
        <w:t>it</w:t>
      </w:r>
      <w:r>
        <w:rPr>
          <w:i/>
          <w:spacing w:val="-11"/>
          <w:sz w:val="20"/>
        </w:rPr>
        <w:t> </w:t>
      </w:r>
      <w:r>
        <w:rPr>
          <w:i/>
          <w:sz w:val="20"/>
        </w:rPr>
        <w:t>is</w:t>
      </w:r>
      <w:r>
        <w:rPr>
          <w:i/>
          <w:spacing w:val="-11"/>
          <w:sz w:val="20"/>
        </w:rPr>
        <w:t> </w:t>
      </w:r>
      <w:r>
        <w:rPr>
          <w:i/>
          <w:sz w:val="20"/>
        </w:rPr>
        <w:t>carried</w:t>
      </w:r>
      <w:r>
        <w:rPr>
          <w:i/>
          <w:spacing w:val="-11"/>
          <w:sz w:val="20"/>
        </w:rPr>
        <w:t> </w:t>
      </w:r>
      <w:r>
        <w:rPr>
          <w:i/>
          <w:sz w:val="20"/>
        </w:rPr>
        <w:t>on</w:t>
      </w:r>
      <w:r>
        <w:rPr>
          <w:sz w:val="20"/>
        </w:rPr>
        <w:t>),</w:t>
      </w:r>
      <w:r>
        <w:rPr>
          <w:spacing w:val="-11"/>
          <w:sz w:val="20"/>
        </w:rPr>
        <w:t> </w:t>
      </w:r>
      <w:r>
        <w:rPr>
          <w:sz w:val="20"/>
        </w:rPr>
        <w:t>and</w:t>
      </w:r>
      <w:r>
        <w:rPr>
          <w:spacing w:val="-11"/>
          <w:sz w:val="20"/>
        </w:rPr>
        <w:t> </w:t>
      </w:r>
      <w:r>
        <w:rPr>
          <w:sz w:val="20"/>
        </w:rPr>
        <w:t>that</w:t>
      </w:r>
      <w:r>
        <w:rPr>
          <w:spacing w:val="-11"/>
          <w:sz w:val="20"/>
        </w:rPr>
        <w:t> </w:t>
      </w:r>
      <w:r>
        <w:rPr>
          <w:sz w:val="20"/>
        </w:rPr>
        <w:t>the</w:t>
      </w:r>
      <w:r>
        <w:rPr>
          <w:spacing w:val="-11"/>
          <w:sz w:val="20"/>
        </w:rPr>
        <w:t> </w:t>
      </w:r>
      <w:r>
        <w:rPr>
          <w:sz w:val="20"/>
        </w:rPr>
        <w:t>same</w:t>
      </w:r>
      <w:r>
        <w:rPr>
          <w:spacing w:val="-11"/>
          <w:sz w:val="20"/>
        </w:rPr>
        <w:t> </w:t>
      </w:r>
      <w:r>
        <w:rPr>
          <w:sz w:val="20"/>
        </w:rPr>
        <w:t>is</w:t>
      </w:r>
      <w:r>
        <w:rPr>
          <w:spacing w:val="-11"/>
          <w:sz w:val="20"/>
        </w:rPr>
        <w:t> </w:t>
      </w:r>
      <w:r>
        <w:rPr>
          <w:sz w:val="20"/>
        </w:rPr>
        <w:t>injurious</w:t>
      </w:r>
      <w:r>
        <w:rPr>
          <w:spacing w:val="-11"/>
          <w:sz w:val="20"/>
        </w:rPr>
        <w:t> </w:t>
      </w:r>
      <w:r>
        <w:rPr>
          <w:sz w:val="20"/>
        </w:rPr>
        <w:t>to</w:t>
      </w:r>
      <w:r>
        <w:rPr>
          <w:spacing w:val="-11"/>
          <w:sz w:val="20"/>
        </w:rPr>
        <w:t> </w:t>
      </w:r>
      <w:r>
        <w:rPr>
          <w:sz w:val="20"/>
        </w:rPr>
        <w:t>the</w:t>
      </w:r>
      <w:r>
        <w:rPr>
          <w:spacing w:val="-11"/>
          <w:sz w:val="20"/>
        </w:rPr>
        <w:t> </w:t>
      </w:r>
      <w:r>
        <w:rPr>
          <w:sz w:val="20"/>
        </w:rPr>
        <w:t>public health</w:t>
      </w:r>
      <w:r>
        <w:rPr>
          <w:spacing w:val="-9"/>
          <w:sz w:val="20"/>
        </w:rPr>
        <w:t> </w:t>
      </w:r>
      <w:r>
        <w:rPr>
          <w:sz w:val="20"/>
        </w:rPr>
        <w:t>(</w:t>
      </w:r>
      <w:r>
        <w:rPr>
          <w:i/>
          <w:sz w:val="20"/>
        </w:rPr>
        <w:t>or</w:t>
      </w:r>
      <w:r>
        <w:rPr>
          <w:i/>
          <w:spacing w:val="-9"/>
          <w:sz w:val="20"/>
        </w:rPr>
        <w:t> </w:t>
      </w:r>
      <w:r>
        <w:rPr>
          <w:sz w:val="20"/>
        </w:rPr>
        <w:t>comfort)</w:t>
      </w:r>
      <w:r>
        <w:rPr>
          <w:spacing w:val="-9"/>
          <w:sz w:val="20"/>
        </w:rPr>
        <w:t> </w:t>
      </w:r>
      <w:r>
        <w:rPr>
          <w:sz w:val="20"/>
        </w:rPr>
        <w:t>by</w:t>
      </w:r>
      <w:r>
        <w:rPr>
          <w:spacing w:val="-9"/>
          <w:sz w:val="20"/>
        </w:rPr>
        <w:t> </w:t>
      </w:r>
      <w:r>
        <w:rPr>
          <w:spacing w:val="-2"/>
          <w:sz w:val="20"/>
        </w:rPr>
        <w:t>reason.</w:t>
      </w:r>
      <w:r>
        <w:rPr>
          <w:sz w:val="20"/>
        </w:rPr>
        <w:tab/>
        <w:t>(</w:t>
      </w:r>
      <w:r>
        <w:rPr>
          <w:i/>
          <w:sz w:val="20"/>
        </w:rPr>
        <w:t>state</w:t>
      </w:r>
      <w:r>
        <w:rPr>
          <w:i/>
          <w:spacing w:val="-10"/>
          <w:sz w:val="20"/>
        </w:rPr>
        <w:t> </w:t>
      </w:r>
      <w:r>
        <w:rPr>
          <w:i/>
          <w:sz w:val="20"/>
        </w:rPr>
        <w:t>briefly</w:t>
      </w:r>
      <w:r>
        <w:rPr>
          <w:i/>
          <w:spacing w:val="-9"/>
          <w:sz w:val="20"/>
        </w:rPr>
        <w:t> </w:t>
      </w:r>
      <w:r>
        <w:rPr>
          <w:i/>
          <w:sz w:val="20"/>
        </w:rPr>
        <w:t>in</w:t>
      </w:r>
      <w:r>
        <w:rPr>
          <w:i/>
          <w:spacing w:val="-9"/>
          <w:sz w:val="20"/>
        </w:rPr>
        <w:t> </w:t>
      </w:r>
      <w:r>
        <w:rPr>
          <w:i/>
          <w:sz w:val="20"/>
        </w:rPr>
        <w:t>what</w:t>
      </w:r>
      <w:r>
        <w:rPr>
          <w:i/>
          <w:spacing w:val="-9"/>
          <w:sz w:val="20"/>
        </w:rPr>
        <w:t> </w:t>
      </w:r>
      <w:r>
        <w:rPr>
          <w:i/>
          <w:sz w:val="20"/>
        </w:rPr>
        <w:t>manner</w:t>
      </w:r>
      <w:r>
        <w:rPr>
          <w:i/>
          <w:spacing w:val="-9"/>
          <w:sz w:val="20"/>
        </w:rPr>
        <w:t> </w:t>
      </w:r>
      <w:r>
        <w:rPr>
          <w:i/>
          <w:spacing w:val="-5"/>
          <w:sz w:val="20"/>
        </w:rPr>
        <w:t>the</w:t>
      </w:r>
    </w:p>
    <w:p>
      <w:pPr>
        <w:spacing w:before="2"/>
        <w:ind w:left="2352" w:right="0" w:firstLine="0"/>
        <w:jc w:val="left"/>
        <w:rPr>
          <w:sz w:val="20"/>
        </w:rPr>
      </w:pPr>
      <w:r>
        <w:rPr>
          <w:i/>
          <w:sz w:val="20"/>
        </w:rPr>
        <w:t>injurious</w:t>
      </w:r>
      <w:r>
        <w:rPr>
          <w:i/>
          <w:spacing w:val="1"/>
          <w:sz w:val="20"/>
        </w:rPr>
        <w:t> </w:t>
      </w:r>
      <w:r>
        <w:rPr>
          <w:i/>
          <w:sz w:val="20"/>
        </w:rPr>
        <w:t>effects</w:t>
      </w:r>
      <w:r>
        <w:rPr>
          <w:i/>
          <w:spacing w:val="1"/>
          <w:sz w:val="20"/>
        </w:rPr>
        <w:t> </w:t>
      </w:r>
      <w:r>
        <w:rPr>
          <w:i/>
          <w:sz w:val="20"/>
        </w:rPr>
        <w:t>are</w:t>
      </w:r>
      <w:r>
        <w:rPr>
          <w:i/>
          <w:spacing w:val="1"/>
          <w:sz w:val="20"/>
        </w:rPr>
        <w:t> </w:t>
      </w:r>
      <w:r>
        <w:rPr>
          <w:i/>
          <w:sz w:val="20"/>
        </w:rPr>
        <w:t>caused</w:t>
      </w:r>
      <w:r>
        <w:rPr>
          <w:sz w:val="20"/>
        </w:rPr>
        <w:t>),</w:t>
      </w:r>
      <w:r>
        <w:rPr>
          <w:spacing w:val="1"/>
          <w:sz w:val="20"/>
        </w:rPr>
        <w:t> </w:t>
      </w:r>
      <w:r>
        <w:rPr>
          <w:sz w:val="20"/>
        </w:rPr>
        <w:t>and</w:t>
      </w:r>
      <w:r>
        <w:rPr>
          <w:spacing w:val="1"/>
          <w:sz w:val="20"/>
        </w:rPr>
        <w:t> </w:t>
      </w:r>
      <w:r>
        <w:rPr>
          <w:sz w:val="20"/>
        </w:rPr>
        <w:t>should</w:t>
      </w:r>
      <w:r>
        <w:rPr>
          <w:spacing w:val="1"/>
          <w:sz w:val="20"/>
        </w:rPr>
        <w:t> </w:t>
      </w:r>
      <w:r>
        <w:rPr>
          <w:sz w:val="20"/>
        </w:rPr>
        <w:t>be</w:t>
      </w:r>
      <w:r>
        <w:rPr>
          <w:spacing w:val="1"/>
          <w:sz w:val="20"/>
        </w:rPr>
        <w:t> </w:t>
      </w:r>
      <w:r>
        <w:rPr>
          <w:sz w:val="20"/>
        </w:rPr>
        <w:t>suppressed</w:t>
      </w:r>
      <w:r>
        <w:rPr>
          <w:spacing w:val="1"/>
          <w:sz w:val="20"/>
        </w:rPr>
        <w:t> </w:t>
      </w:r>
      <w:r>
        <w:rPr>
          <w:sz w:val="20"/>
        </w:rPr>
        <w:t>or</w:t>
      </w:r>
      <w:r>
        <w:rPr>
          <w:spacing w:val="1"/>
          <w:sz w:val="20"/>
        </w:rPr>
        <w:t> </w:t>
      </w:r>
      <w:r>
        <w:rPr>
          <w:sz w:val="20"/>
        </w:rPr>
        <w:t>removed</w:t>
      </w:r>
      <w:r>
        <w:rPr>
          <w:spacing w:val="1"/>
          <w:sz w:val="20"/>
        </w:rPr>
        <w:t> </w:t>
      </w:r>
      <w:r>
        <w:rPr>
          <w:sz w:val="20"/>
        </w:rPr>
        <w:t>to</w:t>
      </w:r>
      <w:r>
        <w:rPr>
          <w:spacing w:val="1"/>
          <w:sz w:val="20"/>
        </w:rPr>
        <w:t> </w:t>
      </w:r>
      <w:r>
        <w:rPr>
          <w:sz w:val="20"/>
        </w:rPr>
        <w:t>different</w:t>
      </w:r>
      <w:r>
        <w:rPr>
          <w:spacing w:val="1"/>
          <w:sz w:val="20"/>
        </w:rPr>
        <w:t> </w:t>
      </w:r>
      <w:r>
        <w:rPr>
          <w:spacing w:val="-2"/>
          <w:sz w:val="20"/>
        </w:rPr>
        <w:t>place;</w:t>
      </w:r>
    </w:p>
    <w:p>
      <w:pPr>
        <w:spacing w:before="130"/>
        <w:ind w:left="10" w:right="0" w:firstLine="0"/>
        <w:jc w:val="center"/>
        <w:rPr>
          <w:i/>
          <w:sz w:val="20"/>
        </w:rPr>
      </w:pPr>
      <w:r>
        <w:rPr>
          <w:i/>
          <w:spacing w:val="-5"/>
          <w:sz w:val="20"/>
        </w:rPr>
        <w:t>or</w:t>
      </w:r>
    </w:p>
    <w:p>
      <w:pPr>
        <w:pStyle w:val="BodyText"/>
        <w:spacing w:line="249" w:lineRule="auto" w:before="130"/>
        <w:ind w:left="2352" w:right="2342" w:firstLine="480"/>
      </w:pPr>
      <w:r>
        <w:rPr>
          <w:spacing w:val="-2"/>
        </w:rPr>
        <w:t>W</w:t>
      </w:r>
      <w:r>
        <w:rPr>
          <w:spacing w:val="-2"/>
          <w:sz w:val="14"/>
        </w:rPr>
        <w:t>HEREAS</w:t>
      </w:r>
      <w:r>
        <w:rPr>
          <w:spacing w:val="40"/>
          <w:sz w:val="14"/>
        </w:rPr>
        <w:t> </w:t>
      </w:r>
      <w:r>
        <w:rPr>
          <w:spacing w:val="-2"/>
        </w:rPr>
        <w:t>it</w:t>
      </w:r>
      <w:r>
        <w:rPr>
          <w:spacing w:val="-10"/>
        </w:rPr>
        <w:t> </w:t>
      </w:r>
      <w:r>
        <w:rPr>
          <w:spacing w:val="-2"/>
        </w:rPr>
        <w:t>has</w:t>
      </w:r>
      <w:r>
        <w:rPr>
          <w:spacing w:val="-10"/>
        </w:rPr>
        <w:t> </w:t>
      </w:r>
      <w:r>
        <w:rPr>
          <w:spacing w:val="-2"/>
        </w:rPr>
        <w:t>been</w:t>
      </w:r>
      <w:r>
        <w:rPr>
          <w:spacing w:val="-10"/>
        </w:rPr>
        <w:t> </w:t>
      </w:r>
      <w:r>
        <w:rPr>
          <w:spacing w:val="-2"/>
        </w:rPr>
        <w:t>made</w:t>
      </w:r>
      <w:r>
        <w:rPr>
          <w:spacing w:val="-10"/>
        </w:rPr>
        <w:t> </w:t>
      </w:r>
      <w:r>
        <w:rPr>
          <w:spacing w:val="-2"/>
        </w:rPr>
        <w:t>to</w:t>
      </w:r>
      <w:r>
        <w:rPr>
          <w:spacing w:val="-10"/>
        </w:rPr>
        <w:t> </w:t>
      </w:r>
      <w:r>
        <w:rPr>
          <w:spacing w:val="-2"/>
        </w:rPr>
        <w:t>appear</w:t>
      </w:r>
      <w:r>
        <w:rPr>
          <w:spacing w:val="-10"/>
        </w:rPr>
        <w:t> </w:t>
      </w:r>
      <w:r>
        <w:rPr>
          <w:spacing w:val="-2"/>
        </w:rPr>
        <w:t>to</w:t>
      </w:r>
      <w:r>
        <w:rPr>
          <w:spacing w:val="-10"/>
        </w:rPr>
        <w:t> </w:t>
      </w:r>
      <w:r>
        <w:rPr>
          <w:spacing w:val="-2"/>
        </w:rPr>
        <w:t>me</w:t>
      </w:r>
      <w:r>
        <w:rPr>
          <w:spacing w:val="-10"/>
        </w:rPr>
        <w:t> </w:t>
      </w:r>
      <w:r>
        <w:rPr>
          <w:spacing w:val="-2"/>
        </w:rPr>
        <w:t>that</w:t>
      </w:r>
      <w:r>
        <w:rPr>
          <w:spacing w:val="-10"/>
        </w:rPr>
        <w:t> </w:t>
      </w:r>
      <w:r>
        <w:rPr>
          <w:spacing w:val="-2"/>
        </w:rPr>
        <w:t>you</w:t>
      </w:r>
      <w:r>
        <w:rPr>
          <w:spacing w:val="-10"/>
        </w:rPr>
        <w:t> </w:t>
      </w:r>
      <w:r>
        <w:rPr>
          <w:spacing w:val="-2"/>
        </w:rPr>
        <w:t>are</w:t>
      </w:r>
      <w:r>
        <w:rPr>
          <w:spacing w:val="-10"/>
        </w:rPr>
        <w:t> </w:t>
      </w:r>
      <w:r>
        <w:rPr>
          <w:spacing w:val="-2"/>
        </w:rPr>
        <w:t>the</w:t>
      </w:r>
      <w:r>
        <w:rPr>
          <w:spacing w:val="-10"/>
        </w:rPr>
        <w:t> </w:t>
      </w:r>
      <w:r>
        <w:rPr>
          <w:spacing w:val="-2"/>
        </w:rPr>
        <w:t>owner</w:t>
      </w:r>
      <w:r>
        <w:rPr>
          <w:spacing w:val="-10"/>
        </w:rPr>
        <w:t> </w:t>
      </w:r>
      <w:r>
        <w:rPr>
          <w:spacing w:val="-2"/>
        </w:rPr>
        <w:t>(</w:t>
      </w:r>
      <w:r>
        <w:rPr>
          <w:i/>
          <w:spacing w:val="-2"/>
        </w:rPr>
        <w:t>or</w:t>
      </w:r>
      <w:r>
        <w:rPr>
          <w:i/>
          <w:spacing w:val="-10"/>
        </w:rPr>
        <w:t> </w:t>
      </w:r>
      <w:r>
        <w:rPr>
          <w:spacing w:val="-2"/>
        </w:rPr>
        <w:t>are</w:t>
      </w:r>
      <w:r>
        <w:rPr>
          <w:spacing w:val="-10"/>
        </w:rPr>
        <w:t> </w:t>
      </w:r>
      <w:r>
        <w:rPr>
          <w:spacing w:val="-2"/>
        </w:rPr>
        <w:t>in</w:t>
      </w:r>
      <w:r>
        <w:rPr>
          <w:spacing w:val="-10"/>
        </w:rPr>
        <w:t> </w:t>
      </w:r>
      <w:r>
        <w:rPr>
          <w:spacing w:val="-2"/>
        </w:rPr>
        <w:t>possession </w:t>
      </w:r>
      <w:r>
        <w:rPr/>
        <w:t>of</w:t>
      </w:r>
      <w:r>
        <w:rPr>
          <w:spacing w:val="-15"/>
        </w:rPr>
        <w:t> </w:t>
      </w:r>
      <w:r>
        <w:rPr>
          <w:i/>
        </w:rPr>
        <w:t>or</w:t>
      </w:r>
      <w:r>
        <w:rPr>
          <w:i/>
          <w:spacing w:val="-9"/>
        </w:rPr>
        <w:t> </w:t>
      </w:r>
      <w:r>
        <w:rPr/>
        <w:t>have</w:t>
      </w:r>
      <w:r>
        <w:rPr>
          <w:spacing w:val="-12"/>
        </w:rPr>
        <w:t> </w:t>
      </w:r>
      <w:r>
        <w:rPr/>
        <w:t>the</w:t>
      </w:r>
      <w:r>
        <w:rPr>
          <w:spacing w:val="-12"/>
        </w:rPr>
        <w:t> </w:t>
      </w:r>
      <w:r>
        <w:rPr/>
        <w:t>control</w:t>
      </w:r>
      <w:r>
        <w:rPr>
          <w:spacing w:val="-13"/>
        </w:rPr>
        <w:t> </w:t>
      </w:r>
      <w:r>
        <w:rPr/>
        <w:t>over)</w:t>
      </w:r>
      <w:r>
        <w:rPr>
          <w:spacing w:val="-12"/>
        </w:rPr>
        <w:t> </w:t>
      </w:r>
      <w:r>
        <w:rPr/>
        <w:t>a</w:t>
      </w:r>
      <w:r>
        <w:rPr>
          <w:spacing w:val="-12"/>
        </w:rPr>
        <w:t> </w:t>
      </w:r>
      <w:r>
        <w:rPr/>
        <w:t>certain</w:t>
      </w:r>
      <w:r>
        <w:rPr>
          <w:spacing w:val="-12"/>
        </w:rPr>
        <w:t> </w:t>
      </w:r>
      <w:r>
        <w:rPr/>
        <w:t>tank</w:t>
      </w:r>
      <w:r>
        <w:rPr>
          <w:spacing w:val="-13"/>
        </w:rPr>
        <w:t> </w:t>
      </w:r>
      <w:r>
        <w:rPr/>
        <w:t>(</w:t>
      </w:r>
      <w:r>
        <w:rPr>
          <w:i/>
        </w:rPr>
        <w:t>or</w:t>
      </w:r>
      <w:r>
        <w:rPr>
          <w:i/>
          <w:spacing w:val="-12"/>
        </w:rPr>
        <w:t> </w:t>
      </w:r>
      <w:r>
        <w:rPr/>
        <w:t>well</w:t>
      </w:r>
      <w:r>
        <w:rPr>
          <w:spacing w:val="-11"/>
        </w:rPr>
        <w:t> </w:t>
      </w:r>
      <w:r>
        <w:rPr>
          <w:i/>
        </w:rPr>
        <w:t>or</w:t>
      </w:r>
      <w:r>
        <w:rPr>
          <w:i/>
          <w:spacing w:val="-12"/>
        </w:rPr>
        <w:t> </w:t>
      </w:r>
      <w:r>
        <w:rPr/>
        <w:t>excavation)</w:t>
      </w:r>
      <w:r>
        <w:rPr>
          <w:spacing w:val="-13"/>
        </w:rPr>
        <w:t> </w:t>
      </w:r>
      <w:r>
        <w:rPr/>
        <w:t>adjacent</w:t>
      </w:r>
      <w:r>
        <w:rPr>
          <w:spacing w:val="-12"/>
        </w:rPr>
        <w:t> </w:t>
      </w:r>
      <w:r>
        <w:rPr/>
        <w:t>to</w:t>
      </w:r>
      <w:r>
        <w:rPr>
          <w:spacing w:val="-12"/>
        </w:rPr>
        <w:t> </w:t>
      </w:r>
      <w:r>
        <w:rPr/>
        <w:t>the</w:t>
      </w:r>
      <w:r>
        <w:rPr>
          <w:spacing w:val="-12"/>
        </w:rPr>
        <w:t> </w:t>
      </w:r>
      <w:r>
        <w:rPr/>
        <w:t>public</w:t>
      </w:r>
      <w:r>
        <w:rPr>
          <w:spacing w:val="-12"/>
        </w:rPr>
        <w:t> </w:t>
      </w:r>
      <w:r>
        <w:rPr>
          <w:spacing w:val="-5"/>
        </w:rPr>
        <w:t>way</w:t>
      </w:r>
    </w:p>
    <w:p>
      <w:pPr>
        <w:pStyle w:val="BodyText"/>
        <w:tabs>
          <w:tab w:pos="4657" w:val="left" w:leader="dot"/>
        </w:tabs>
        <w:spacing w:before="1"/>
        <w:ind w:left="2352"/>
      </w:pPr>
      <w:r>
        <w:rPr>
          <w:spacing w:val="-10"/>
        </w:rPr>
        <w:t>.</w:t>
      </w:r>
      <w:r>
        <w:rPr/>
        <w:tab/>
        <w:t>(describe</w:t>
      </w:r>
      <w:r>
        <w:rPr>
          <w:spacing w:val="-9"/>
        </w:rPr>
        <w:t> </w:t>
      </w:r>
      <w:r>
        <w:rPr/>
        <w:t>the</w:t>
      </w:r>
      <w:r>
        <w:rPr>
          <w:spacing w:val="-9"/>
        </w:rPr>
        <w:t> </w:t>
      </w:r>
      <w:r>
        <w:rPr/>
        <w:t>thoroughfare),</w:t>
      </w:r>
      <w:r>
        <w:rPr>
          <w:spacing w:val="-9"/>
        </w:rPr>
        <w:t> </w:t>
      </w:r>
      <w:r>
        <w:rPr/>
        <w:t>and</w:t>
      </w:r>
      <w:r>
        <w:rPr>
          <w:spacing w:val="-9"/>
        </w:rPr>
        <w:t> </w:t>
      </w:r>
      <w:r>
        <w:rPr/>
        <w:t>that</w:t>
      </w:r>
      <w:r>
        <w:rPr>
          <w:spacing w:val="-9"/>
        </w:rPr>
        <w:t> </w:t>
      </w:r>
      <w:r>
        <w:rPr/>
        <w:t>the</w:t>
      </w:r>
      <w:r>
        <w:rPr>
          <w:spacing w:val="-9"/>
        </w:rPr>
        <w:t> </w:t>
      </w:r>
      <w:r>
        <w:rPr/>
        <w:t>safety</w:t>
      </w:r>
      <w:r>
        <w:rPr>
          <w:spacing w:val="-9"/>
        </w:rPr>
        <w:t> </w:t>
      </w:r>
      <w:r>
        <w:rPr/>
        <w:t>of</w:t>
      </w:r>
      <w:r>
        <w:rPr>
          <w:spacing w:val="-9"/>
        </w:rPr>
        <w:t> </w:t>
      </w:r>
      <w:r>
        <w:rPr/>
        <w:t>the</w:t>
      </w:r>
      <w:r>
        <w:rPr>
          <w:spacing w:val="-9"/>
        </w:rPr>
        <w:t> </w:t>
      </w:r>
      <w:r>
        <w:rPr/>
        <w:t>public</w:t>
      </w:r>
      <w:r>
        <w:rPr>
          <w:spacing w:val="-9"/>
        </w:rPr>
        <w:t> </w:t>
      </w:r>
      <w:r>
        <w:rPr>
          <w:spacing w:val="-5"/>
        </w:rPr>
        <w:t>is</w:t>
      </w:r>
    </w:p>
    <w:p>
      <w:pPr>
        <w:pStyle w:val="BodyText"/>
        <w:spacing w:before="10"/>
        <w:ind w:left="2352"/>
      </w:pPr>
      <w:r>
        <w:rPr/>
        <w:t>endangered</w:t>
      </w:r>
      <w:r>
        <w:rPr>
          <w:spacing w:val="57"/>
          <w:w w:val="150"/>
        </w:rPr>
        <w:t> </w:t>
      </w:r>
      <w:r>
        <w:rPr/>
        <w:t>by</w:t>
      </w:r>
      <w:r>
        <w:rPr>
          <w:spacing w:val="17"/>
        </w:rPr>
        <w:t> </w:t>
      </w:r>
      <w:r>
        <w:rPr/>
        <w:t>reason</w:t>
      </w:r>
      <w:r>
        <w:rPr>
          <w:spacing w:val="17"/>
        </w:rPr>
        <w:t> </w:t>
      </w:r>
      <w:r>
        <w:rPr/>
        <w:t>of</w:t>
      </w:r>
      <w:r>
        <w:rPr>
          <w:spacing w:val="60"/>
          <w:w w:val="150"/>
        </w:rPr>
        <w:t> </w:t>
      </w:r>
      <w:r>
        <w:rPr/>
        <w:t>the</w:t>
      </w:r>
      <w:r>
        <w:rPr>
          <w:spacing w:val="16"/>
        </w:rPr>
        <w:t> </w:t>
      </w:r>
      <w:r>
        <w:rPr/>
        <w:t>said</w:t>
      </w:r>
      <w:r>
        <w:rPr>
          <w:spacing w:val="17"/>
        </w:rPr>
        <w:t> </w:t>
      </w:r>
      <w:r>
        <w:rPr/>
        <w:t>tank</w:t>
      </w:r>
      <w:r>
        <w:rPr>
          <w:spacing w:val="60"/>
          <w:w w:val="150"/>
        </w:rPr>
        <w:t> </w:t>
      </w:r>
      <w:r>
        <w:rPr/>
        <w:t>(</w:t>
      </w:r>
      <w:r>
        <w:rPr>
          <w:i/>
        </w:rPr>
        <w:t>or</w:t>
      </w:r>
      <w:r>
        <w:rPr>
          <w:i/>
          <w:spacing w:val="19"/>
        </w:rPr>
        <w:t> </w:t>
      </w:r>
      <w:r>
        <w:rPr/>
        <w:t>well</w:t>
      </w:r>
      <w:r>
        <w:rPr>
          <w:spacing w:val="18"/>
        </w:rPr>
        <w:t> </w:t>
      </w:r>
      <w:r>
        <w:rPr>
          <w:i/>
        </w:rPr>
        <w:t>or</w:t>
      </w:r>
      <w:r>
        <w:rPr>
          <w:i/>
          <w:spacing w:val="16"/>
        </w:rPr>
        <w:t> </w:t>
      </w:r>
      <w:r>
        <w:rPr/>
        <w:t>excavation)</w:t>
      </w:r>
      <w:r>
        <w:rPr>
          <w:spacing w:val="18"/>
        </w:rPr>
        <w:t> </w:t>
      </w:r>
      <w:r>
        <w:rPr/>
        <w:t>being</w:t>
      </w:r>
      <w:r>
        <w:rPr>
          <w:spacing w:val="61"/>
          <w:w w:val="150"/>
        </w:rPr>
        <w:t> </w:t>
      </w:r>
      <w:r>
        <w:rPr/>
        <w:t>without</w:t>
      </w:r>
      <w:r>
        <w:rPr>
          <w:spacing w:val="18"/>
        </w:rPr>
        <w:t> </w:t>
      </w:r>
      <w:r>
        <w:rPr/>
        <w:t>a</w:t>
      </w:r>
      <w:r>
        <w:rPr>
          <w:spacing w:val="18"/>
        </w:rPr>
        <w:t> </w:t>
      </w:r>
      <w:r>
        <w:rPr>
          <w:spacing w:val="-2"/>
        </w:rPr>
        <w:t>fence</w:t>
      </w:r>
    </w:p>
    <w:p>
      <w:pPr>
        <w:pStyle w:val="BodyText"/>
        <w:spacing w:before="10"/>
        <w:ind w:left="2352"/>
      </w:pPr>
      <w:r>
        <w:rPr/>
        <w:t>(</w:t>
      </w:r>
      <w:r>
        <w:rPr>
          <w:i/>
        </w:rPr>
        <w:t>or</w:t>
      </w:r>
      <w:r>
        <w:rPr>
          <w:i/>
          <w:spacing w:val="-2"/>
        </w:rPr>
        <w:t> </w:t>
      </w:r>
      <w:r>
        <w:rPr/>
        <w:t>insecurely </w:t>
      </w:r>
      <w:r>
        <w:rPr>
          <w:spacing w:val="-2"/>
        </w:rPr>
        <w:t>fenced);</w:t>
      </w:r>
    </w:p>
    <w:p>
      <w:pPr>
        <w:spacing w:before="130"/>
        <w:ind w:left="10" w:right="0" w:firstLine="0"/>
        <w:jc w:val="center"/>
        <w:rPr>
          <w:i/>
          <w:sz w:val="20"/>
        </w:rPr>
      </w:pPr>
      <w:r>
        <w:rPr>
          <w:i/>
          <w:spacing w:val="-5"/>
          <w:sz w:val="20"/>
        </w:rPr>
        <w:t>or</w:t>
      </w:r>
    </w:p>
    <w:p>
      <w:pPr>
        <w:spacing w:before="130"/>
        <w:ind w:left="2832" w:right="0" w:firstLine="0"/>
        <w:jc w:val="left"/>
        <w:rPr>
          <w:sz w:val="20"/>
        </w:rPr>
      </w:pPr>
      <w:r>
        <w:rPr>
          <w:sz w:val="20"/>
        </w:rPr>
        <w:t>W</w:t>
      </w:r>
      <w:r>
        <w:rPr>
          <w:sz w:val="14"/>
        </w:rPr>
        <w:t>HEREAS</w:t>
      </w:r>
      <w:r>
        <w:rPr>
          <w:spacing w:val="10"/>
          <w:sz w:val="14"/>
        </w:rPr>
        <w:t> </w:t>
      </w:r>
      <w:r>
        <w:rPr>
          <w:sz w:val="20"/>
        </w:rPr>
        <w:t>,</w:t>
      </w:r>
      <w:r>
        <w:rPr>
          <w:spacing w:val="-3"/>
          <w:sz w:val="20"/>
        </w:rPr>
        <w:t> </w:t>
      </w:r>
      <w:r>
        <w:rPr>
          <w:sz w:val="20"/>
        </w:rPr>
        <w:t>etc.,</w:t>
      </w:r>
      <w:r>
        <w:rPr>
          <w:spacing w:val="-3"/>
          <w:sz w:val="20"/>
        </w:rPr>
        <w:t> </w:t>
      </w:r>
      <w:r>
        <w:rPr>
          <w:sz w:val="20"/>
        </w:rPr>
        <w:t>etc.,</w:t>
      </w:r>
      <w:r>
        <w:rPr>
          <w:spacing w:val="-3"/>
          <w:sz w:val="20"/>
        </w:rPr>
        <w:t> </w:t>
      </w:r>
      <w:r>
        <w:rPr>
          <w:sz w:val="20"/>
        </w:rPr>
        <w:t>(</w:t>
      </w:r>
      <w:r>
        <w:rPr>
          <w:i/>
          <w:sz w:val="20"/>
        </w:rPr>
        <w:t>as</w:t>
      </w:r>
      <w:r>
        <w:rPr>
          <w:i/>
          <w:spacing w:val="-5"/>
          <w:sz w:val="20"/>
        </w:rPr>
        <w:t> </w:t>
      </w:r>
      <w:r>
        <w:rPr>
          <w:i/>
          <w:sz w:val="20"/>
        </w:rPr>
        <w:t>the</w:t>
      </w:r>
      <w:r>
        <w:rPr>
          <w:i/>
          <w:spacing w:val="-3"/>
          <w:sz w:val="20"/>
        </w:rPr>
        <w:t> </w:t>
      </w:r>
      <w:r>
        <w:rPr>
          <w:i/>
          <w:sz w:val="20"/>
        </w:rPr>
        <w:t>case</w:t>
      </w:r>
      <w:r>
        <w:rPr>
          <w:i/>
          <w:spacing w:val="-3"/>
          <w:sz w:val="20"/>
        </w:rPr>
        <w:t> </w:t>
      </w:r>
      <w:r>
        <w:rPr>
          <w:i/>
          <w:sz w:val="20"/>
        </w:rPr>
        <w:t>may</w:t>
      </w:r>
      <w:r>
        <w:rPr>
          <w:i/>
          <w:spacing w:val="-3"/>
          <w:sz w:val="20"/>
        </w:rPr>
        <w:t> </w:t>
      </w:r>
      <w:r>
        <w:rPr>
          <w:i/>
          <w:spacing w:val="-4"/>
          <w:sz w:val="20"/>
        </w:rPr>
        <w:t>be</w:t>
      </w:r>
      <w:r>
        <w:rPr>
          <w:spacing w:val="-4"/>
          <w:sz w:val="20"/>
        </w:rPr>
        <w:t>);</w:t>
      </w:r>
    </w:p>
    <w:p>
      <w:pPr>
        <w:tabs>
          <w:tab w:pos="8419" w:val="left" w:leader="dot"/>
        </w:tabs>
        <w:spacing w:before="130"/>
        <w:ind w:left="2832" w:right="0" w:firstLine="0"/>
        <w:jc w:val="left"/>
        <w:rPr>
          <w:i/>
          <w:sz w:val="20"/>
        </w:rPr>
      </w:pPr>
      <w:r>
        <w:rPr>
          <w:sz w:val="20"/>
        </w:rPr>
        <w:t>I</w:t>
      </w:r>
      <w:r>
        <w:rPr>
          <w:spacing w:val="-1"/>
          <w:sz w:val="20"/>
        </w:rPr>
        <w:t> </w:t>
      </w:r>
      <w:r>
        <w:rPr>
          <w:sz w:val="20"/>
        </w:rPr>
        <w:t>do</w:t>
      </w:r>
      <w:r>
        <w:rPr>
          <w:spacing w:val="-1"/>
          <w:sz w:val="20"/>
        </w:rPr>
        <w:t> </w:t>
      </w:r>
      <w:r>
        <w:rPr>
          <w:sz w:val="20"/>
        </w:rPr>
        <w:t>hereby</w:t>
      </w:r>
      <w:r>
        <w:rPr>
          <w:spacing w:val="-1"/>
          <w:sz w:val="20"/>
        </w:rPr>
        <w:t> </w:t>
      </w:r>
      <w:r>
        <w:rPr>
          <w:sz w:val="20"/>
        </w:rPr>
        <w:t>direct</w:t>
      </w:r>
      <w:r>
        <w:rPr>
          <w:spacing w:val="-1"/>
          <w:sz w:val="20"/>
        </w:rPr>
        <w:t> </w:t>
      </w:r>
      <w:r>
        <w:rPr>
          <w:sz w:val="20"/>
        </w:rPr>
        <w:t>and</w:t>
      </w:r>
      <w:r>
        <w:rPr>
          <w:spacing w:val="-1"/>
          <w:sz w:val="20"/>
        </w:rPr>
        <w:t> </w:t>
      </w:r>
      <w:r>
        <w:rPr>
          <w:sz w:val="20"/>
        </w:rPr>
        <w:t>require</w:t>
      </w:r>
      <w:r>
        <w:rPr>
          <w:spacing w:val="-1"/>
          <w:sz w:val="20"/>
        </w:rPr>
        <w:t> </w:t>
      </w:r>
      <w:r>
        <w:rPr>
          <w:sz w:val="20"/>
        </w:rPr>
        <w:t>you</w:t>
      </w:r>
      <w:r>
        <w:rPr>
          <w:spacing w:val="-1"/>
          <w:sz w:val="20"/>
        </w:rPr>
        <w:t> </w:t>
      </w:r>
      <w:r>
        <w:rPr>
          <w:spacing w:val="-2"/>
          <w:sz w:val="20"/>
        </w:rPr>
        <w:t>within.</w:t>
      </w:r>
      <w:r>
        <w:rPr>
          <w:sz w:val="20"/>
        </w:rPr>
        <w:tab/>
        <w:t>(</w:t>
      </w:r>
      <w:r>
        <w:rPr>
          <w:i/>
          <w:sz w:val="20"/>
        </w:rPr>
        <w:t>state</w:t>
      </w:r>
      <w:r>
        <w:rPr>
          <w:i/>
          <w:spacing w:val="-4"/>
          <w:sz w:val="20"/>
        </w:rPr>
        <w:t> </w:t>
      </w:r>
      <w:r>
        <w:rPr>
          <w:i/>
          <w:sz w:val="20"/>
        </w:rPr>
        <w:t>the</w:t>
      </w:r>
      <w:r>
        <w:rPr>
          <w:i/>
          <w:spacing w:val="-2"/>
          <w:sz w:val="20"/>
        </w:rPr>
        <w:t> </w:t>
      </w:r>
      <w:r>
        <w:rPr>
          <w:i/>
          <w:spacing w:val="-4"/>
          <w:sz w:val="20"/>
        </w:rPr>
        <w:t>time</w:t>
      </w:r>
    </w:p>
    <w:p>
      <w:pPr>
        <w:tabs>
          <w:tab w:pos="9087" w:val="left" w:leader="dot"/>
        </w:tabs>
        <w:spacing w:line="249" w:lineRule="auto" w:before="10"/>
        <w:ind w:left="2352" w:right="2343" w:firstLine="0"/>
        <w:jc w:val="left"/>
        <w:rPr>
          <w:sz w:val="20"/>
        </w:rPr>
      </w:pPr>
      <w:r>
        <w:rPr>
          <w:i/>
          <w:spacing w:val="-2"/>
          <w:sz w:val="20"/>
        </w:rPr>
        <w:t>allowed</w:t>
      </w:r>
      <w:r>
        <w:rPr>
          <w:spacing w:val="-2"/>
          <w:sz w:val="20"/>
        </w:rPr>
        <w:t>)</w:t>
      </w:r>
      <w:r>
        <w:rPr>
          <w:spacing w:val="-16"/>
          <w:sz w:val="20"/>
        </w:rPr>
        <w:t> </w:t>
      </w:r>
      <w:r>
        <w:rPr>
          <w:spacing w:val="-2"/>
          <w:sz w:val="20"/>
        </w:rPr>
        <w:t>(</w:t>
      </w:r>
      <w:r>
        <w:rPr>
          <w:i/>
          <w:spacing w:val="-2"/>
          <w:sz w:val="20"/>
        </w:rPr>
        <w:t>state</w:t>
      </w:r>
      <w:r>
        <w:rPr>
          <w:i/>
          <w:spacing w:val="-17"/>
          <w:sz w:val="20"/>
        </w:rPr>
        <w:t> </w:t>
      </w:r>
      <w:r>
        <w:rPr>
          <w:i/>
          <w:spacing w:val="-2"/>
          <w:sz w:val="20"/>
        </w:rPr>
        <w:t>what</w:t>
      </w:r>
      <w:r>
        <w:rPr>
          <w:i/>
          <w:spacing w:val="-17"/>
          <w:sz w:val="20"/>
        </w:rPr>
        <w:t> </w:t>
      </w:r>
      <w:r>
        <w:rPr>
          <w:i/>
          <w:spacing w:val="-2"/>
          <w:sz w:val="20"/>
        </w:rPr>
        <w:t>is</w:t>
      </w:r>
      <w:r>
        <w:rPr>
          <w:i/>
          <w:spacing w:val="-17"/>
          <w:sz w:val="20"/>
        </w:rPr>
        <w:t> </w:t>
      </w:r>
      <w:r>
        <w:rPr>
          <w:i/>
          <w:spacing w:val="-2"/>
          <w:sz w:val="20"/>
        </w:rPr>
        <w:t>required</w:t>
      </w:r>
      <w:r>
        <w:rPr>
          <w:i/>
          <w:spacing w:val="-17"/>
          <w:sz w:val="20"/>
        </w:rPr>
        <w:t> </w:t>
      </w:r>
      <w:r>
        <w:rPr>
          <w:i/>
          <w:spacing w:val="-2"/>
          <w:sz w:val="20"/>
        </w:rPr>
        <w:t>to</w:t>
      </w:r>
      <w:r>
        <w:rPr>
          <w:i/>
          <w:spacing w:val="-17"/>
          <w:sz w:val="20"/>
        </w:rPr>
        <w:t> </w:t>
      </w:r>
      <w:r>
        <w:rPr>
          <w:i/>
          <w:spacing w:val="-2"/>
          <w:sz w:val="20"/>
        </w:rPr>
        <w:t>be</w:t>
      </w:r>
      <w:r>
        <w:rPr>
          <w:i/>
          <w:spacing w:val="-17"/>
          <w:sz w:val="20"/>
        </w:rPr>
        <w:t> </w:t>
      </w:r>
      <w:r>
        <w:rPr>
          <w:i/>
          <w:spacing w:val="-2"/>
          <w:sz w:val="20"/>
        </w:rPr>
        <w:t>done</w:t>
      </w:r>
      <w:r>
        <w:rPr>
          <w:i/>
          <w:spacing w:val="-17"/>
          <w:sz w:val="20"/>
        </w:rPr>
        <w:t> </w:t>
      </w:r>
      <w:r>
        <w:rPr>
          <w:i/>
          <w:spacing w:val="-2"/>
          <w:sz w:val="20"/>
        </w:rPr>
        <w:t>to</w:t>
      </w:r>
      <w:r>
        <w:rPr>
          <w:i/>
          <w:spacing w:val="-17"/>
          <w:sz w:val="20"/>
        </w:rPr>
        <w:t> </w:t>
      </w:r>
      <w:r>
        <w:rPr>
          <w:i/>
          <w:spacing w:val="-2"/>
          <w:sz w:val="20"/>
        </w:rPr>
        <w:t>abate</w:t>
      </w:r>
      <w:r>
        <w:rPr>
          <w:i/>
          <w:spacing w:val="-17"/>
          <w:sz w:val="20"/>
        </w:rPr>
        <w:t> </w:t>
      </w:r>
      <w:r>
        <w:rPr>
          <w:i/>
          <w:spacing w:val="-2"/>
          <w:sz w:val="20"/>
        </w:rPr>
        <w:t>the</w:t>
      </w:r>
      <w:r>
        <w:rPr>
          <w:i/>
          <w:spacing w:val="-17"/>
          <w:sz w:val="20"/>
        </w:rPr>
        <w:t> </w:t>
      </w:r>
      <w:r>
        <w:rPr>
          <w:i/>
          <w:spacing w:val="-2"/>
          <w:sz w:val="20"/>
        </w:rPr>
        <w:t>nuisance</w:t>
      </w:r>
      <w:r>
        <w:rPr>
          <w:spacing w:val="-2"/>
          <w:sz w:val="20"/>
        </w:rPr>
        <w:t>)</w:t>
      </w:r>
      <w:r>
        <w:rPr>
          <w:spacing w:val="-18"/>
          <w:sz w:val="20"/>
        </w:rPr>
        <w:t> </w:t>
      </w:r>
      <w:r>
        <w:rPr>
          <w:spacing w:val="-2"/>
          <w:sz w:val="20"/>
        </w:rPr>
        <w:t>............................................. </w:t>
      </w:r>
      <w:r>
        <w:rPr>
          <w:sz w:val="20"/>
        </w:rPr>
        <w:t>or</w:t>
      </w:r>
      <w:r>
        <w:rPr>
          <w:spacing w:val="55"/>
          <w:sz w:val="20"/>
        </w:rPr>
        <w:t> </w:t>
      </w:r>
      <w:r>
        <w:rPr>
          <w:sz w:val="20"/>
        </w:rPr>
        <w:t>to</w:t>
      </w:r>
      <w:r>
        <w:rPr>
          <w:spacing w:val="57"/>
          <w:sz w:val="20"/>
        </w:rPr>
        <w:t> </w:t>
      </w:r>
      <w:r>
        <w:rPr>
          <w:sz w:val="20"/>
        </w:rPr>
        <w:t>appear</w:t>
      </w:r>
      <w:r>
        <w:rPr>
          <w:spacing w:val="57"/>
          <w:sz w:val="20"/>
        </w:rPr>
        <w:t> </w:t>
      </w:r>
      <w:r>
        <w:rPr>
          <w:sz w:val="20"/>
        </w:rPr>
        <w:t>at..............................................in</w:t>
      </w:r>
      <w:r>
        <w:rPr>
          <w:spacing w:val="57"/>
          <w:sz w:val="20"/>
        </w:rPr>
        <w:t> </w:t>
      </w:r>
      <w:r>
        <w:rPr>
          <w:spacing w:val="-5"/>
          <w:sz w:val="20"/>
        </w:rPr>
        <w:t>the</w:t>
      </w:r>
      <w:r>
        <w:rPr>
          <w:sz w:val="20"/>
        </w:rPr>
        <w:tab/>
      </w:r>
      <w:r>
        <w:rPr>
          <w:spacing w:val="-2"/>
          <w:sz w:val="20"/>
        </w:rPr>
        <w:t>Court</w:t>
      </w:r>
    </w:p>
    <w:p>
      <w:pPr>
        <w:pStyle w:val="BodyText"/>
        <w:tabs>
          <w:tab w:pos="5862" w:val="left" w:leader="none"/>
          <w:tab w:pos="9238" w:val="left" w:leader="dot"/>
        </w:tabs>
        <w:spacing w:before="2"/>
        <w:ind w:left="2352"/>
      </w:pPr>
      <w:r>
        <w:rPr>
          <w:spacing w:val="9"/>
        </w:rPr>
        <w:t>of..............................................on</w:t>
      </w:r>
      <w:r>
        <w:rPr/>
        <w:tab/>
      </w:r>
      <w:r>
        <w:rPr>
          <w:spacing w:val="7"/>
        </w:rPr>
        <w:t>the</w:t>
      </w:r>
      <w:r>
        <w:rPr/>
        <w:tab/>
      </w:r>
      <w:r>
        <w:rPr>
          <w:spacing w:val="7"/>
        </w:rPr>
        <w:t>day</w:t>
      </w:r>
    </w:p>
    <w:p>
      <w:pPr>
        <w:pStyle w:val="BodyText"/>
        <w:tabs>
          <w:tab w:pos="4743" w:val="left" w:leader="dot"/>
        </w:tabs>
        <w:spacing w:before="10"/>
        <w:ind w:left="2352"/>
      </w:pPr>
      <w:r>
        <w:rPr>
          <w:spacing w:val="-5"/>
        </w:rPr>
        <w:t>of.</w:t>
      </w:r>
      <w:r>
        <w:rPr/>
        <w:tab/>
      </w:r>
      <w:r>
        <w:rPr>
          <w:spacing w:val="-2"/>
        </w:rPr>
        <w:t>next,</w:t>
      </w:r>
      <w:r>
        <w:rPr>
          <w:spacing w:val="-16"/>
        </w:rPr>
        <w:t> </w:t>
      </w:r>
      <w:r>
        <w:rPr>
          <w:spacing w:val="-2"/>
        </w:rPr>
        <w:t>and</w:t>
      </w:r>
      <w:r>
        <w:rPr>
          <w:spacing w:val="-14"/>
        </w:rPr>
        <w:t> </w:t>
      </w:r>
      <w:r>
        <w:rPr>
          <w:spacing w:val="-2"/>
        </w:rPr>
        <w:t>to</w:t>
      </w:r>
      <w:r>
        <w:rPr>
          <w:spacing w:val="-14"/>
        </w:rPr>
        <w:t> </w:t>
      </w:r>
      <w:r>
        <w:rPr>
          <w:spacing w:val="-2"/>
        </w:rPr>
        <w:t>show</w:t>
      </w:r>
      <w:r>
        <w:rPr>
          <w:spacing w:val="-14"/>
        </w:rPr>
        <w:t> </w:t>
      </w:r>
      <w:r>
        <w:rPr>
          <w:spacing w:val="-2"/>
        </w:rPr>
        <w:t>cause</w:t>
      </w:r>
      <w:r>
        <w:rPr>
          <w:spacing w:val="-14"/>
        </w:rPr>
        <w:t> </w:t>
      </w:r>
      <w:r>
        <w:rPr>
          <w:spacing w:val="-2"/>
        </w:rPr>
        <w:t>why</w:t>
      </w:r>
      <w:r>
        <w:rPr>
          <w:spacing w:val="-14"/>
        </w:rPr>
        <w:t> </w:t>
      </w:r>
      <w:r>
        <w:rPr>
          <w:spacing w:val="-2"/>
        </w:rPr>
        <w:t>this</w:t>
      </w:r>
      <w:r>
        <w:rPr>
          <w:spacing w:val="-14"/>
        </w:rPr>
        <w:t> </w:t>
      </w:r>
      <w:r>
        <w:rPr>
          <w:spacing w:val="-2"/>
        </w:rPr>
        <w:t>order</w:t>
      </w:r>
      <w:r>
        <w:rPr>
          <w:spacing w:val="-14"/>
        </w:rPr>
        <w:t> </w:t>
      </w:r>
      <w:r>
        <w:rPr>
          <w:spacing w:val="-2"/>
        </w:rPr>
        <w:t>should</w:t>
      </w:r>
      <w:r>
        <w:rPr>
          <w:spacing w:val="-14"/>
        </w:rPr>
        <w:t> </w:t>
      </w:r>
      <w:r>
        <w:rPr>
          <w:spacing w:val="-2"/>
        </w:rPr>
        <w:t>not</w:t>
      </w:r>
      <w:r>
        <w:rPr>
          <w:spacing w:val="-14"/>
        </w:rPr>
        <w:t> </w:t>
      </w:r>
      <w:r>
        <w:rPr>
          <w:spacing w:val="-2"/>
        </w:rPr>
        <w:t>be</w:t>
      </w:r>
      <w:r>
        <w:rPr>
          <w:spacing w:val="-14"/>
        </w:rPr>
        <w:t> </w:t>
      </w:r>
      <w:r>
        <w:rPr>
          <w:spacing w:val="-2"/>
        </w:rPr>
        <w:t>enforced;</w:t>
      </w:r>
    </w:p>
    <w:p>
      <w:pPr>
        <w:spacing w:before="130"/>
        <w:ind w:left="10" w:right="0" w:firstLine="0"/>
        <w:jc w:val="center"/>
        <w:rPr>
          <w:i/>
          <w:sz w:val="20"/>
        </w:rPr>
      </w:pPr>
      <w:r>
        <w:rPr>
          <w:i/>
          <w:spacing w:val="-5"/>
          <w:sz w:val="20"/>
        </w:rPr>
        <w:t>or</w:t>
      </w:r>
    </w:p>
    <w:p>
      <w:pPr>
        <w:tabs>
          <w:tab w:pos="8419" w:val="left" w:leader="dot"/>
        </w:tabs>
        <w:spacing w:before="130"/>
        <w:ind w:left="2832" w:right="0" w:firstLine="0"/>
        <w:jc w:val="both"/>
        <w:rPr>
          <w:i/>
          <w:sz w:val="20"/>
        </w:rPr>
      </w:pPr>
      <w:r>
        <w:rPr>
          <w:sz w:val="20"/>
        </w:rPr>
        <w:t>I</w:t>
      </w:r>
      <w:r>
        <w:rPr>
          <w:spacing w:val="-1"/>
          <w:sz w:val="20"/>
        </w:rPr>
        <w:t> </w:t>
      </w:r>
      <w:r>
        <w:rPr>
          <w:sz w:val="20"/>
        </w:rPr>
        <w:t>do</w:t>
      </w:r>
      <w:r>
        <w:rPr>
          <w:spacing w:val="-1"/>
          <w:sz w:val="20"/>
        </w:rPr>
        <w:t> </w:t>
      </w:r>
      <w:r>
        <w:rPr>
          <w:sz w:val="20"/>
        </w:rPr>
        <w:t>hereby</w:t>
      </w:r>
      <w:r>
        <w:rPr>
          <w:spacing w:val="-1"/>
          <w:sz w:val="20"/>
        </w:rPr>
        <w:t> </w:t>
      </w:r>
      <w:r>
        <w:rPr>
          <w:sz w:val="20"/>
        </w:rPr>
        <w:t>direct</w:t>
      </w:r>
      <w:r>
        <w:rPr>
          <w:spacing w:val="-1"/>
          <w:sz w:val="20"/>
        </w:rPr>
        <w:t> </w:t>
      </w:r>
      <w:r>
        <w:rPr>
          <w:sz w:val="20"/>
        </w:rPr>
        <w:t>and</w:t>
      </w:r>
      <w:r>
        <w:rPr>
          <w:spacing w:val="-1"/>
          <w:sz w:val="20"/>
        </w:rPr>
        <w:t> </w:t>
      </w:r>
      <w:r>
        <w:rPr>
          <w:sz w:val="20"/>
        </w:rPr>
        <w:t>require</w:t>
      </w:r>
      <w:r>
        <w:rPr>
          <w:spacing w:val="-1"/>
          <w:sz w:val="20"/>
        </w:rPr>
        <w:t> </w:t>
      </w:r>
      <w:r>
        <w:rPr>
          <w:sz w:val="20"/>
        </w:rPr>
        <w:t>you</w:t>
      </w:r>
      <w:r>
        <w:rPr>
          <w:spacing w:val="-1"/>
          <w:sz w:val="20"/>
        </w:rPr>
        <w:t> </w:t>
      </w:r>
      <w:r>
        <w:rPr>
          <w:spacing w:val="-2"/>
          <w:sz w:val="20"/>
        </w:rPr>
        <w:t>within.</w:t>
      </w:r>
      <w:r>
        <w:rPr>
          <w:sz w:val="20"/>
        </w:rPr>
        <w:tab/>
        <w:t>(</w:t>
      </w:r>
      <w:r>
        <w:rPr>
          <w:i/>
          <w:sz w:val="20"/>
        </w:rPr>
        <w:t>state</w:t>
      </w:r>
      <w:r>
        <w:rPr>
          <w:i/>
          <w:spacing w:val="-4"/>
          <w:sz w:val="20"/>
        </w:rPr>
        <w:t> </w:t>
      </w:r>
      <w:r>
        <w:rPr>
          <w:i/>
          <w:sz w:val="20"/>
        </w:rPr>
        <w:t>the</w:t>
      </w:r>
      <w:r>
        <w:rPr>
          <w:i/>
          <w:spacing w:val="-2"/>
          <w:sz w:val="20"/>
        </w:rPr>
        <w:t> </w:t>
      </w:r>
      <w:r>
        <w:rPr>
          <w:i/>
          <w:spacing w:val="-4"/>
          <w:sz w:val="20"/>
        </w:rPr>
        <w:t>time</w:t>
      </w:r>
    </w:p>
    <w:p>
      <w:pPr>
        <w:pStyle w:val="BodyText"/>
        <w:spacing w:line="249" w:lineRule="auto" w:before="10"/>
        <w:ind w:left="2352" w:right="2345"/>
        <w:jc w:val="both"/>
      </w:pPr>
      <w:r>
        <w:rPr>
          <w:i/>
        </w:rPr>
        <w:t>allowed</w:t>
      </w:r>
      <w:r>
        <w:rPr/>
        <w:t>)</w:t>
      </w:r>
      <w:r>
        <w:rPr>
          <w:spacing w:val="-10"/>
        </w:rPr>
        <w:t> </w:t>
      </w:r>
      <w:r>
        <w:rPr/>
        <w:t>to</w:t>
      </w:r>
      <w:r>
        <w:rPr>
          <w:spacing w:val="-10"/>
        </w:rPr>
        <w:t> </w:t>
      </w:r>
      <w:r>
        <w:rPr/>
        <w:t>cease</w:t>
      </w:r>
      <w:r>
        <w:rPr>
          <w:spacing w:val="-10"/>
        </w:rPr>
        <w:t> </w:t>
      </w:r>
      <w:r>
        <w:rPr/>
        <w:t>carrying</w:t>
      </w:r>
      <w:r>
        <w:rPr>
          <w:spacing w:val="-10"/>
        </w:rPr>
        <w:t> </w:t>
      </w:r>
      <w:r>
        <w:rPr/>
        <w:t>on</w:t>
      </w:r>
      <w:r>
        <w:rPr>
          <w:spacing w:val="-10"/>
        </w:rPr>
        <w:t> </w:t>
      </w:r>
      <w:r>
        <w:rPr/>
        <w:t>the</w:t>
      </w:r>
      <w:r>
        <w:rPr>
          <w:spacing w:val="-10"/>
        </w:rPr>
        <w:t> </w:t>
      </w:r>
      <w:r>
        <w:rPr/>
        <w:t>said</w:t>
      </w:r>
      <w:r>
        <w:rPr>
          <w:spacing w:val="-10"/>
        </w:rPr>
        <w:t> </w:t>
      </w:r>
      <w:r>
        <w:rPr/>
        <w:t>trade</w:t>
      </w:r>
      <w:r>
        <w:rPr>
          <w:spacing w:val="-10"/>
        </w:rPr>
        <w:t> </w:t>
      </w:r>
      <w:r>
        <w:rPr/>
        <w:t>or</w:t>
      </w:r>
      <w:r>
        <w:rPr>
          <w:spacing w:val="-10"/>
        </w:rPr>
        <w:t> </w:t>
      </w:r>
      <w:r>
        <w:rPr/>
        <w:t>occupation</w:t>
      </w:r>
      <w:r>
        <w:rPr>
          <w:spacing w:val="-10"/>
        </w:rPr>
        <w:t> </w:t>
      </w:r>
      <w:r>
        <w:rPr/>
        <w:t>at</w:t>
      </w:r>
      <w:r>
        <w:rPr>
          <w:spacing w:val="-10"/>
        </w:rPr>
        <w:t> </w:t>
      </w:r>
      <w:r>
        <w:rPr/>
        <w:t>the</w:t>
      </w:r>
      <w:r>
        <w:rPr>
          <w:spacing w:val="-10"/>
        </w:rPr>
        <w:t> </w:t>
      </w:r>
      <w:r>
        <w:rPr/>
        <w:t>said</w:t>
      </w:r>
      <w:r>
        <w:rPr>
          <w:spacing w:val="-10"/>
        </w:rPr>
        <w:t> </w:t>
      </w:r>
      <w:r>
        <w:rPr/>
        <w:t>place,</w:t>
      </w:r>
      <w:r>
        <w:rPr>
          <w:spacing w:val="-10"/>
        </w:rPr>
        <w:t> </w:t>
      </w:r>
      <w:r>
        <w:rPr/>
        <w:t>and</w:t>
      </w:r>
      <w:r>
        <w:rPr>
          <w:spacing w:val="-10"/>
        </w:rPr>
        <w:t> </w:t>
      </w:r>
      <w:r>
        <w:rPr/>
        <w:t>not</w:t>
      </w:r>
      <w:r>
        <w:rPr>
          <w:spacing w:val="-10"/>
        </w:rPr>
        <w:t> </w:t>
      </w:r>
      <w:r>
        <w:rPr/>
        <w:t>again</w:t>
      </w:r>
      <w:r>
        <w:rPr>
          <w:spacing w:val="-10"/>
        </w:rPr>
        <w:t> </w:t>
      </w:r>
      <w:r>
        <w:rPr/>
        <w:t>to </w:t>
      </w:r>
      <w:r>
        <w:rPr>
          <w:spacing w:val="-2"/>
        </w:rPr>
        <w:t>carry</w:t>
      </w:r>
      <w:r>
        <w:rPr>
          <w:spacing w:val="-8"/>
        </w:rPr>
        <w:t> </w:t>
      </w:r>
      <w:r>
        <w:rPr>
          <w:spacing w:val="-2"/>
        </w:rPr>
        <w:t>on</w:t>
      </w:r>
      <w:r>
        <w:rPr>
          <w:spacing w:val="-8"/>
        </w:rPr>
        <w:t> </w:t>
      </w:r>
      <w:r>
        <w:rPr>
          <w:spacing w:val="-2"/>
        </w:rPr>
        <w:t>the</w:t>
      </w:r>
      <w:r>
        <w:rPr>
          <w:spacing w:val="-8"/>
        </w:rPr>
        <w:t> </w:t>
      </w:r>
      <w:r>
        <w:rPr>
          <w:spacing w:val="-2"/>
        </w:rPr>
        <w:t>same,</w:t>
      </w:r>
      <w:r>
        <w:rPr>
          <w:spacing w:val="-8"/>
        </w:rPr>
        <w:t> </w:t>
      </w:r>
      <w:r>
        <w:rPr>
          <w:spacing w:val="-2"/>
        </w:rPr>
        <w:t>or</w:t>
      </w:r>
      <w:r>
        <w:rPr>
          <w:spacing w:val="-8"/>
        </w:rPr>
        <w:t> </w:t>
      </w:r>
      <w:r>
        <w:rPr>
          <w:spacing w:val="-2"/>
        </w:rPr>
        <w:t>to</w:t>
      </w:r>
      <w:r>
        <w:rPr>
          <w:spacing w:val="-8"/>
        </w:rPr>
        <w:t> </w:t>
      </w:r>
      <w:r>
        <w:rPr>
          <w:spacing w:val="-2"/>
        </w:rPr>
        <w:t>remove</w:t>
      </w:r>
      <w:r>
        <w:rPr>
          <w:spacing w:val="-8"/>
        </w:rPr>
        <w:t> </w:t>
      </w:r>
      <w:r>
        <w:rPr>
          <w:spacing w:val="-2"/>
        </w:rPr>
        <w:t>the</w:t>
      </w:r>
      <w:r>
        <w:rPr>
          <w:spacing w:val="-8"/>
        </w:rPr>
        <w:t> </w:t>
      </w:r>
      <w:r>
        <w:rPr>
          <w:spacing w:val="-2"/>
        </w:rPr>
        <w:t>said</w:t>
      </w:r>
      <w:r>
        <w:rPr>
          <w:spacing w:val="-8"/>
        </w:rPr>
        <w:t> </w:t>
      </w:r>
      <w:r>
        <w:rPr>
          <w:spacing w:val="-2"/>
        </w:rPr>
        <w:t>trade</w:t>
      </w:r>
      <w:r>
        <w:rPr>
          <w:spacing w:val="-8"/>
        </w:rPr>
        <w:t> </w:t>
      </w:r>
      <w:r>
        <w:rPr>
          <w:spacing w:val="-2"/>
        </w:rPr>
        <w:t>from</w:t>
      </w:r>
      <w:r>
        <w:rPr>
          <w:spacing w:val="-8"/>
        </w:rPr>
        <w:t> </w:t>
      </w:r>
      <w:r>
        <w:rPr>
          <w:spacing w:val="-2"/>
        </w:rPr>
        <w:t>the</w:t>
      </w:r>
      <w:r>
        <w:rPr>
          <w:spacing w:val="-8"/>
        </w:rPr>
        <w:t> </w:t>
      </w:r>
      <w:r>
        <w:rPr>
          <w:spacing w:val="-2"/>
        </w:rPr>
        <w:t>place</w:t>
      </w:r>
      <w:r>
        <w:rPr>
          <w:spacing w:val="-8"/>
        </w:rPr>
        <w:t> </w:t>
      </w:r>
      <w:r>
        <w:rPr>
          <w:spacing w:val="-2"/>
        </w:rPr>
        <w:t>where</w:t>
      </w:r>
      <w:r>
        <w:rPr>
          <w:spacing w:val="-8"/>
        </w:rPr>
        <w:t> </w:t>
      </w:r>
      <w:r>
        <w:rPr>
          <w:spacing w:val="-2"/>
        </w:rPr>
        <w:t>it</w:t>
      </w:r>
      <w:r>
        <w:rPr>
          <w:spacing w:val="-8"/>
        </w:rPr>
        <w:t> </w:t>
      </w:r>
      <w:r>
        <w:rPr>
          <w:spacing w:val="-2"/>
        </w:rPr>
        <w:t>is</w:t>
      </w:r>
      <w:r>
        <w:rPr>
          <w:spacing w:val="-8"/>
        </w:rPr>
        <w:t> </w:t>
      </w:r>
      <w:r>
        <w:rPr>
          <w:spacing w:val="-2"/>
        </w:rPr>
        <w:t>now</w:t>
      </w:r>
      <w:r>
        <w:rPr>
          <w:spacing w:val="-8"/>
        </w:rPr>
        <w:t> </w:t>
      </w:r>
      <w:r>
        <w:rPr>
          <w:spacing w:val="-2"/>
        </w:rPr>
        <w:t>carried</w:t>
      </w:r>
      <w:r>
        <w:rPr>
          <w:spacing w:val="-8"/>
        </w:rPr>
        <w:t> </w:t>
      </w:r>
      <w:r>
        <w:rPr>
          <w:spacing w:val="-2"/>
        </w:rPr>
        <w:t>on,</w:t>
      </w:r>
      <w:r>
        <w:rPr>
          <w:spacing w:val="-8"/>
        </w:rPr>
        <w:t> </w:t>
      </w:r>
      <w:r>
        <w:rPr>
          <w:spacing w:val="-2"/>
        </w:rPr>
        <w:t>or</w:t>
      </w:r>
      <w:r>
        <w:rPr>
          <w:spacing w:val="-8"/>
        </w:rPr>
        <w:t> </w:t>
      </w:r>
      <w:r>
        <w:rPr>
          <w:spacing w:val="-2"/>
        </w:rPr>
        <w:t>to </w:t>
      </w:r>
      <w:r>
        <w:rPr/>
        <w:t>appear,</w:t>
      </w:r>
      <w:r>
        <w:rPr>
          <w:spacing w:val="-3"/>
        </w:rPr>
        <w:t> </w:t>
      </w:r>
      <w:r>
        <w:rPr/>
        <w:t>etc.;</w:t>
      </w:r>
    </w:p>
    <w:p>
      <w:pPr>
        <w:spacing w:before="123"/>
        <w:ind w:left="10" w:right="0" w:firstLine="0"/>
        <w:jc w:val="center"/>
        <w:rPr>
          <w:i/>
          <w:sz w:val="20"/>
        </w:rPr>
      </w:pPr>
      <w:r>
        <w:rPr>
          <w:i/>
          <w:spacing w:val="-5"/>
          <w:sz w:val="20"/>
        </w:rPr>
        <w:t>or</w:t>
      </w:r>
    </w:p>
    <w:p>
      <w:pPr>
        <w:tabs>
          <w:tab w:pos="8419" w:val="left" w:leader="dot"/>
        </w:tabs>
        <w:spacing w:before="130"/>
        <w:ind w:left="2832" w:right="0" w:firstLine="0"/>
        <w:jc w:val="left"/>
        <w:rPr>
          <w:i/>
          <w:sz w:val="20"/>
        </w:rPr>
      </w:pPr>
      <w:r>
        <w:rPr>
          <w:sz w:val="20"/>
        </w:rPr>
        <w:t>I</w:t>
      </w:r>
      <w:r>
        <w:rPr>
          <w:spacing w:val="-1"/>
          <w:sz w:val="20"/>
        </w:rPr>
        <w:t> </w:t>
      </w:r>
      <w:r>
        <w:rPr>
          <w:sz w:val="20"/>
        </w:rPr>
        <w:t>do</w:t>
      </w:r>
      <w:r>
        <w:rPr>
          <w:spacing w:val="-1"/>
          <w:sz w:val="20"/>
        </w:rPr>
        <w:t> </w:t>
      </w:r>
      <w:r>
        <w:rPr>
          <w:sz w:val="20"/>
        </w:rPr>
        <w:t>hereby</w:t>
      </w:r>
      <w:r>
        <w:rPr>
          <w:spacing w:val="-1"/>
          <w:sz w:val="20"/>
        </w:rPr>
        <w:t> </w:t>
      </w:r>
      <w:r>
        <w:rPr>
          <w:sz w:val="20"/>
        </w:rPr>
        <w:t>direct</w:t>
      </w:r>
      <w:r>
        <w:rPr>
          <w:spacing w:val="-1"/>
          <w:sz w:val="20"/>
        </w:rPr>
        <w:t> </w:t>
      </w:r>
      <w:r>
        <w:rPr>
          <w:sz w:val="20"/>
        </w:rPr>
        <w:t>and</w:t>
      </w:r>
      <w:r>
        <w:rPr>
          <w:spacing w:val="-1"/>
          <w:sz w:val="20"/>
        </w:rPr>
        <w:t> </w:t>
      </w:r>
      <w:r>
        <w:rPr>
          <w:sz w:val="20"/>
        </w:rPr>
        <w:t>require</w:t>
      </w:r>
      <w:r>
        <w:rPr>
          <w:spacing w:val="-1"/>
          <w:sz w:val="20"/>
        </w:rPr>
        <w:t> </w:t>
      </w:r>
      <w:r>
        <w:rPr>
          <w:sz w:val="20"/>
        </w:rPr>
        <w:t>you</w:t>
      </w:r>
      <w:r>
        <w:rPr>
          <w:spacing w:val="-1"/>
          <w:sz w:val="20"/>
        </w:rPr>
        <w:t> </w:t>
      </w:r>
      <w:r>
        <w:rPr>
          <w:spacing w:val="-2"/>
          <w:sz w:val="20"/>
        </w:rPr>
        <w:t>within.</w:t>
      </w:r>
      <w:r>
        <w:rPr>
          <w:sz w:val="20"/>
        </w:rPr>
        <w:tab/>
        <w:t>(</w:t>
      </w:r>
      <w:r>
        <w:rPr>
          <w:i/>
          <w:sz w:val="20"/>
        </w:rPr>
        <w:t>state</w:t>
      </w:r>
      <w:r>
        <w:rPr>
          <w:i/>
          <w:spacing w:val="-4"/>
          <w:sz w:val="20"/>
        </w:rPr>
        <w:t> </w:t>
      </w:r>
      <w:r>
        <w:rPr>
          <w:i/>
          <w:sz w:val="20"/>
        </w:rPr>
        <w:t>the</w:t>
      </w:r>
      <w:r>
        <w:rPr>
          <w:i/>
          <w:spacing w:val="-2"/>
          <w:sz w:val="20"/>
        </w:rPr>
        <w:t> </w:t>
      </w:r>
      <w:r>
        <w:rPr>
          <w:i/>
          <w:spacing w:val="-4"/>
          <w:sz w:val="20"/>
        </w:rPr>
        <w:t>time</w:t>
      </w:r>
    </w:p>
    <w:p>
      <w:pPr>
        <w:spacing w:line="249" w:lineRule="auto" w:before="10"/>
        <w:ind w:left="2352" w:right="2342" w:firstLine="0"/>
        <w:jc w:val="left"/>
        <w:rPr>
          <w:sz w:val="20"/>
        </w:rPr>
      </w:pPr>
      <w:r>
        <w:rPr>
          <w:i/>
          <w:sz w:val="20"/>
        </w:rPr>
        <w:t>allowed</w:t>
      </w:r>
      <w:r>
        <w:rPr>
          <w:sz w:val="20"/>
        </w:rPr>
        <w:t>)</w:t>
      </w:r>
      <w:r>
        <w:rPr>
          <w:spacing w:val="-10"/>
          <w:sz w:val="20"/>
        </w:rPr>
        <w:t> </w:t>
      </w:r>
      <w:r>
        <w:rPr>
          <w:sz w:val="20"/>
        </w:rPr>
        <w:t>to</w:t>
      </w:r>
      <w:r>
        <w:rPr>
          <w:spacing w:val="-10"/>
          <w:sz w:val="20"/>
        </w:rPr>
        <w:t> </w:t>
      </w:r>
      <w:r>
        <w:rPr>
          <w:sz w:val="20"/>
        </w:rPr>
        <w:t>put</w:t>
      </w:r>
      <w:r>
        <w:rPr>
          <w:spacing w:val="-10"/>
          <w:sz w:val="20"/>
        </w:rPr>
        <w:t> </w:t>
      </w:r>
      <w:r>
        <w:rPr>
          <w:sz w:val="20"/>
        </w:rPr>
        <w:t>up</w:t>
      </w:r>
      <w:r>
        <w:rPr>
          <w:spacing w:val="-10"/>
          <w:sz w:val="20"/>
        </w:rPr>
        <w:t> </w:t>
      </w:r>
      <w:r>
        <w:rPr>
          <w:sz w:val="20"/>
        </w:rPr>
        <w:t>a</w:t>
      </w:r>
      <w:r>
        <w:rPr>
          <w:spacing w:val="-10"/>
          <w:sz w:val="20"/>
        </w:rPr>
        <w:t> </w:t>
      </w:r>
      <w:r>
        <w:rPr>
          <w:sz w:val="20"/>
        </w:rPr>
        <w:t>sufficient</w:t>
      </w:r>
      <w:r>
        <w:rPr>
          <w:spacing w:val="-10"/>
          <w:sz w:val="20"/>
        </w:rPr>
        <w:t> </w:t>
      </w:r>
      <w:r>
        <w:rPr>
          <w:sz w:val="20"/>
        </w:rPr>
        <w:t>fence</w:t>
      </w:r>
      <w:r>
        <w:rPr>
          <w:spacing w:val="-10"/>
          <w:sz w:val="20"/>
        </w:rPr>
        <w:t> </w:t>
      </w:r>
      <w:r>
        <w:rPr>
          <w:sz w:val="20"/>
        </w:rPr>
        <w:t>(</w:t>
      </w:r>
      <w:r>
        <w:rPr>
          <w:i/>
          <w:sz w:val="20"/>
        </w:rPr>
        <w:t>state</w:t>
      </w:r>
      <w:r>
        <w:rPr>
          <w:i/>
          <w:spacing w:val="-10"/>
          <w:sz w:val="20"/>
        </w:rPr>
        <w:t> </w:t>
      </w:r>
      <w:r>
        <w:rPr>
          <w:i/>
          <w:sz w:val="20"/>
        </w:rPr>
        <w:t>the</w:t>
      </w:r>
      <w:r>
        <w:rPr>
          <w:i/>
          <w:spacing w:val="-10"/>
          <w:sz w:val="20"/>
        </w:rPr>
        <w:t> </w:t>
      </w:r>
      <w:r>
        <w:rPr>
          <w:i/>
          <w:sz w:val="20"/>
        </w:rPr>
        <w:t>kind</w:t>
      </w:r>
      <w:r>
        <w:rPr>
          <w:i/>
          <w:spacing w:val="-10"/>
          <w:sz w:val="20"/>
        </w:rPr>
        <w:t> </w:t>
      </w:r>
      <w:r>
        <w:rPr>
          <w:i/>
          <w:sz w:val="20"/>
        </w:rPr>
        <w:t>of</w:t>
      </w:r>
      <w:r>
        <w:rPr>
          <w:i/>
          <w:spacing w:val="-10"/>
          <w:sz w:val="20"/>
        </w:rPr>
        <w:t> </w:t>
      </w:r>
      <w:r>
        <w:rPr>
          <w:i/>
          <w:sz w:val="20"/>
        </w:rPr>
        <w:t>fence</w:t>
      </w:r>
      <w:r>
        <w:rPr>
          <w:i/>
          <w:spacing w:val="-10"/>
          <w:sz w:val="20"/>
        </w:rPr>
        <w:t> </w:t>
      </w:r>
      <w:r>
        <w:rPr>
          <w:i/>
          <w:sz w:val="20"/>
        </w:rPr>
        <w:t>and</w:t>
      </w:r>
      <w:r>
        <w:rPr>
          <w:i/>
          <w:spacing w:val="-10"/>
          <w:sz w:val="20"/>
        </w:rPr>
        <w:t> </w:t>
      </w:r>
      <w:r>
        <w:rPr>
          <w:i/>
          <w:sz w:val="20"/>
        </w:rPr>
        <w:t>the</w:t>
      </w:r>
      <w:r>
        <w:rPr>
          <w:i/>
          <w:spacing w:val="-10"/>
          <w:sz w:val="20"/>
        </w:rPr>
        <w:t> </w:t>
      </w:r>
      <w:r>
        <w:rPr>
          <w:i/>
          <w:sz w:val="20"/>
        </w:rPr>
        <w:t>part</w:t>
      </w:r>
      <w:r>
        <w:rPr>
          <w:i/>
          <w:spacing w:val="-10"/>
          <w:sz w:val="20"/>
        </w:rPr>
        <w:t> </w:t>
      </w:r>
      <w:r>
        <w:rPr>
          <w:i/>
          <w:sz w:val="20"/>
        </w:rPr>
        <w:t>to</w:t>
      </w:r>
      <w:r>
        <w:rPr>
          <w:i/>
          <w:spacing w:val="-10"/>
          <w:sz w:val="20"/>
        </w:rPr>
        <w:t> </w:t>
      </w:r>
      <w:r>
        <w:rPr>
          <w:i/>
          <w:sz w:val="20"/>
        </w:rPr>
        <w:t>be</w:t>
      </w:r>
      <w:r>
        <w:rPr>
          <w:i/>
          <w:spacing w:val="-10"/>
          <w:sz w:val="20"/>
        </w:rPr>
        <w:t> </w:t>
      </w:r>
      <w:r>
        <w:rPr>
          <w:i/>
          <w:sz w:val="20"/>
        </w:rPr>
        <w:t>fenced</w:t>
      </w:r>
      <w:r>
        <w:rPr>
          <w:sz w:val="20"/>
        </w:rPr>
        <w:t>);</w:t>
      </w:r>
      <w:r>
        <w:rPr>
          <w:spacing w:val="-10"/>
          <w:sz w:val="20"/>
        </w:rPr>
        <w:t> </w:t>
      </w:r>
      <w:r>
        <w:rPr>
          <w:sz w:val="20"/>
        </w:rPr>
        <w:t>or</w:t>
      </w:r>
      <w:r>
        <w:rPr>
          <w:spacing w:val="-10"/>
          <w:sz w:val="20"/>
        </w:rPr>
        <w:t> </w:t>
      </w:r>
      <w:r>
        <w:rPr>
          <w:sz w:val="20"/>
        </w:rPr>
        <w:t>to appear,</w:t>
      </w:r>
      <w:r>
        <w:rPr>
          <w:spacing w:val="-3"/>
          <w:sz w:val="20"/>
        </w:rPr>
        <w:t> </w:t>
      </w:r>
      <w:r>
        <w:rPr>
          <w:sz w:val="20"/>
        </w:rPr>
        <w:t>etc.;</w:t>
      </w:r>
    </w:p>
    <w:p>
      <w:pPr>
        <w:spacing w:before="121"/>
        <w:ind w:left="10" w:right="0" w:firstLine="0"/>
        <w:jc w:val="center"/>
        <w:rPr>
          <w:i/>
          <w:sz w:val="20"/>
        </w:rPr>
      </w:pPr>
      <w:r>
        <w:rPr>
          <w:i/>
          <w:spacing w:val="-5"/>
          <w:sz w:val="20"/>
        </w:rPr>
        <w:t>or</w:t>
      </w:r>
    </w:p>
    <w:p>
      <w:pPr>
        <w:spacing w:before="130"/>
        <w:ind w:left="2832" w:right="0" w:firstLine="0"/>
        <w:jc w:val="left"/>
        <w:rPr>
          <w:sz w:val="20"/>
        </w:rPr>
      </w:pPr>
      <w:r>
        <w:rPr>
          <w:sz w:val="20"/>
        </w:rPr>
        <w:t>I</w:t>
      </w:r>
      <w:r>
        <w:rPr>
          <w:spacing w:val="-4"/>
          <w:sz w:val="20"/>
        </w:rPr>
        <w:t> </w:t>
      </w:r>
      <w:r>
        <w:rPr>
          <w:sz w:val="20"/>
        </w:rPr>
        <w:t>do</w:t>
      </w:r>
      <w:r>
        <w:rPr>
          <w:spacing w:val="-4"/>
          <w:sz w:val="20"/>
        </w:rPr>
        <w:t> </w:t>
      </w:r>
      <w:r>
        <w:rPr>
          <w:sz w:val="20"/>
        </w:rPr>
        <w:t>hereby</w:t>
      </w:r>
      <w:r>
        <w:rPr>
          <w:spacing w:val="-4"/>
          <w:sz w:val="20"/>
        </w:rPr>
        <w:t> </w:t>
      </w:r>
      <w:r>
        <w:rPr>
          <w:sz w:val="20"/>
        </w:rPr>
        <w:t>direct</w:t>
      </w:r>
      <w:r>
        <w:rPr>
          <w:spacing w:val="-4"/>
          <w:sz w:val="20"/>
        </w:rPr>
        <w:t> </w:t>
      </w:r>
      <w:r>
        <w:rPr>
          <w:sz w:val="20"/>
        </w:rPr>
        <w:t>and</w:t>
      </w:r>
      <w:r>
        <w:rPr>
          <w:spacing w:val="-4"/>
          <w:sz w:val="20"/>
        </w:rPr>
        <w:t> </w:t>
      </w:r>
      <w:r>
        <w:rPr>
          <w:sz w:val="20"/>
        </w:rPr>
        <w:t>require</w:t>
      </w:r>
      <w:r>
        <w:rPr>
          <w:spacing w:val="-4"/>
          <w:sz w:val="20"/>
        </w:rPr>
        <w:t> </w:t>
      </w:r>
      <w:r>
        <w:rPr>
          <w:sz w:val="20"/>
        </w:rPr>
        <w:t>you,</w:t>
      </w:r>
      <w:r>
        <w:rPr>
          <w:spacing w:val="-4"/>
          <w:sz w:val="20"/>
        </w:rPr>
        <w:t> </w:t>
      </w:r>
      <w:r>
        <w:rPr>
          <w:sz w:val="20"/>
        </w:rPr>
        <w:t>etc.,</w:t>
      </w:r>
      <w:r>
        <w:rPr>
          <w:spacing w:val="-4"/>
          <w:sz w:val="20"/>
        </w:rPr>
        <w:t> </w:t>
      </w:r>
      <w:r>
        <w:rPr>
          <w:sz w:val="20"/>
        </w:rPr>
        <w:t>etc.</w:t>
      </w:r>
      <w:r>
        <w:rPr>
          <w:spacing w:val="-4"/>
          <w:sz w:val="20"/>
        </w:rPr>
        <w:t> </w:t>
      </w:r>
      <w:r>
        <w:rPr>
          <w:sz w:val="20"/>
        </w:rPr>
        <w:t>(</w:t>
      </w:r>
      <w:r>
        <w:rPr>
          <w:i/>
          <w:sz w:val="20"/>
        </w:rPr>
        <w:t>as</w:t>
      </w:r>
      <w:r>
        <w:rPr>
          <w:i/>
          <w:spacing w:val="-5"/>
          <w:sz w:val="20"/>
        </w:rPr>
        <w:t> </w:t>
      </w:r>
      <w:r>
        <w:rPr>
          <w:i/>
          <w:sz w:val="20"/>
        </w:rPr>
        <w:t>the</w:t>
      </w:r>
      <w:r>
        <w:rPr>
          <w:i/>
          <w:spacing w:val="-5"/>
          <w:sz w:val="20"/>
        </w:rPr>
        <w:t> </w:t>
      </w:r>
      <w:r>
        <w:rPr>
          <w:i/>
          <w:sz w:val="20"/>
        </w:rPr>
        <w:t>case</w:t>
      </w:r>
      <w:r>
        <w:rPr>
          <w:i/>
          <w:spacing w:val="-5"/>
          <w:sz w:val="20"/>
        </w:rPr>
        <w:t> </w:t>
      </w:r>
      <w:r>
        <w:rPr>
          <w:i/>
          <w:sz w:val="20"/>
        </w:rPr>
        <w:t>may</w:t>
      </w:r>
      <w:r>
        <w:rPr>
          <w:i/>
          <w:spacing w:val="-5"/>
          <w:sz w:val="20"/>
        </w:rPr>
        <w:t> </w:t>
      </w:r>
      <w:r>
        <w:rPr>
          <w:i/>
          <w:spacing w:val="-4"/>
          <w:sz w:val="20"/>
        </w:rPr>
        <w:t>be</w:t>
      </w:r>
      <w:r>
        <w:rPr>
          <w:spacing w:val="-4"/>
          <w:sz w:val="20"/>
        </w:rPr>
        <w:t>).</w:t>
      </w:r>
    </w:p>
    <w:p>
      <w:pPr>
        <w:pStyle w:val="BodyText"/>
      </w:pPr>
    </w:p>
    <w:p>
      <w:pPr>
        <w:pStyle w:val="BodyText"/>
        <w:spacing w:before="30"/>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50"/>
      </w:pPr>
    </w:p>
    <w:p>
      <w:pPr>
        <w:tabs>
          <w:tab w:pos="6273" w:val="left" w:leader="none"/>
        </w:tabs>
        <w:spacing w:before="0"/>
        <w:ind w:left="4" w:right="0" w:firstLine="0"/>
        <w:jc w:val="center"/>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1"/>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22</w:t>
      </w:r>
    </w:p>
    <w:p>
      <w:pPr>
        <w:pStyle w:val="BodyText"/>
        <w:spacing w:before="130"/>
        <w:ind w:left="5"/>
        <w:jc w:val="center"/>
      </w:pPr>
      <w:r>
        <w:rPr>
          <w:smallCaps/>
          <w:w w:val="90"/>
        </w:rPr>
        <w:t>Magistrate's</w:t>
      </w:r>
      <w:r>
        <w:rPr>
          <w:smallCaps/>
          <w:spacing w:val="28"/>
        </w:rPr>
        <w:t> </w:t>
      </w:r>
      <w:r>
        <w:rPr>
          <w:smallCaps/>
          <w:w w:val="90"/>
        </w:rPr>
        <w:t>notice</w:t>
      </w:r>
      <w:r>
        <w:rPr>
          <w:smallCaps/>
          <w:spacing w:val="28"/>
        </w:rPr>
        <w:t> </w:t>
      </w:r>
      <w:r>
        <w:rPr>
          <w:smallCaps/>
          <w:w w:val="90"/>
        </w:rPr>
        <w:t>and</w:t>
      </w:r>
      <w:r>
        <w:rPr>
          <w:smallCaps/>
          <w:spacing w:val="31"/>
        </w:rPr>
        <w:t> </w:t>
      </w:r>
      <w:r>
        <w:rPr>
          <w:smallCaps/>
          <w:w w:val="90"/>
        </w:rPr>
        <w:t>peremptory</w:t>
      </w:r>
      <w:r>
        <w:rPr>
          <w:smallCaps/>
          <w:spacing w:val="29"/>
        </w:rPr>
        <w:t> </w:t>
      </w:r>
      <w:r>
        <w:rPr>
          <w:smallCaps/>
          <w:spacing w:val="-2"/>
          <w:w w:val="90"/>
        </w:rPr>
        <w:t>order</w:t>
      </w:r>
    </w:p>
    <w:p>
      <w:pPr>
        <w:tabs>
          <w:tab w:pos="5235" w:val="left" w:leader="dot"/>
        </w:tabs>
        <w:spacing w:line="376" w:lineRule="auto" w:before="130"/>
        <w:ind w:left="2832" w:right="4134" w:firstLine="2445"/>
        <w:jc w:val="both"/>
        <w:rPr>
          <w:sz w:val="20"/>
        </w:rPr>
      </w:pPr>
      <w:r>
        <w:rPr>
          <w:sz w:val="20"/>
        </w:rPr>
        <w:t>(</w:t>
      </w:r>
      <w:r>
        <w:rPr>
          <w:i/>
          <w:sz w:val="20"/>
        </w:rPr>
        <w:t>See</w:t>
      </w:r>
      <w:r>
        <w:rPr>
          <w:i/>
          <w:spacing w:val="74"/>
          <w:w w:val="150"/>
          <w:sz w:val="20"/>
        </w:rPr>
        <w:t>   </w:t>
      </w:r>
      <w:r>
        <w:rPr>
          <w:sz w:val="20"/>
        </w:rPr>
        <w:t>section</w:t>
      </w:r>
      <w:r>
        <w:rPr>
          <w:spacing w:val="75"/>
          <w:w w:val="150"/>
          <w:sz w:val="20"/>
        </w:rPr>
        <w:t>   </w:t>
      </w:r>
      <w:r>
        <w:rPr>
          <w:sz w:val="20"/>
        </w:rPr>
        <w:t>160)</w:t>
      </w:r>
      <w:r>
        <w:rPr>
          <w:spacing w:val="80"/>
          <w:w w:val="150"/>
          <w:sz w:val="20"/>
        </w:rPr>
        <w:t> </w:t>
      </w:r>
      <w:r>
        <w:rPr>
          <w:spacing w:val="-5"/>
          <w:sz w:val="20"/>
        </w:rPr>
        <w:t>To</w:t>
      </w:r>
      <w:r>
        <w:rPr>
          <w:sz w:val="20"/>
        </w:rPr>
        <w:tab/>
      </w:r>
      <w:r>
        <w:rPr>
          <w:spacing w:val="-4"/>
          <w:sz w:val="20"/>
        </w:rPr>
        <w:t>(</w:t>
      </w:r>
      <w:r>
        <w:rPr>
          <w:i/>
          <w:spacing w:val="-4"/>
          <w:sz w:val="20"/>
        </w:rPr>
        <w:t>name,</w:t>
      </w:r>
      <w:r>
        <w:rPr>
          <w:i/>
          <w:spacing w:val="-7"/>
          <w:sz w:val="20"/>
        </w:rPr>
        <w:t> </w:t>
      </w:r>
      <w:r>
        <w:rPr>
          <w:i/>
          <w:spacing w:val="-4"/>
          <w:sz w:val="20"/>
        </w:rPr>
        <w:t>description</w:t>
      </w:r>
      <w:r>
        <w:rPr>
          <w:i/>
          <w:spacing w:val="-7"/>
          <w:sz w:val="20"/>
        </w:rPr>
        <w:t> </w:t>
      </w:r>
      <w:r>
        <w:rPr>
          <w:i/>
          <w:spacing w:val="-4"/>
          <w:sz w:val="20"/>
        </w:rPr>
        <w:t>and</w:t>
      </w:r>
      <w:r>
        <w:rPr>
          <w:i/>
          <w:spacing w:val="-6"/>
          <w:sz w:val="20"/>
        </w:rPr>
        <w:t> </w:t>
      </w:r>
      <w:r>
        <w:rPr>
          <w:i/>
          <w:spacing w:val="-4"/>
          <w:sz w:val="20"/>
        </w:rPr>
        <w:t>address</w:t>
      </w:r>
      <w:r>
        <w:rPr>
          <w:spacing w:val="-4"/>
          <w:sz w:val="20"/>
        </w:rPr>
        <w:t>).</w:t>
      </w:r>
    </w:p>
    <w:p>
      <w:pPr>
        <w:pStyle w:val="BodyText"/>
        <w:spacing w:line="228" w:lineRule="exact"/>
        <w:ind w:left="2832"/>
        <w:jc w:val="both"/>
      </w:pPr>
      <w:r>
        <w:rPr/>
        <w:t>I</w:t>
      </w:r>
      <w:r>
        <w:rPr>
          <w:spacing w:val="51"/>
        </w:rPr>
        <w:t> </w:t>
      </w:r>
      <w:r>
        <w:rPr>
          <w:sz w:val="14"/>
        </w:rPr>
        <w:t>HEREBY</w:t>
      </w:r>
      <w:r>
        <w:rPr>
          <w:spacing w:val="64"/>
          <w:sz w:val="14"/>
        </w:rPr>
        <w:t> </w:t>
      </w:r>
      <w:r>
        <w:rPr/>
        <w:t>give</w:t>
      </w:r>
      <w:r>
        <w:rPr>
          <w:spacing w:val="50"/>
        </w:rPr>
        <w:t> </w:t>
      </w:r>
      <w:r>
        <w:rPr/>
        <w:t>you</w:t>
      </w:r>
      <w:r>
        <w:rPr>
          <w:spacing w:val="50"/>
        </w:rPr>
        <w:t> </w:t>
      </w:r>
      <w:r>
        <w:rPr/>
        <w:t>notice</w:t>
      </w:r>
      <w:r>
        <w:rPr>
          <w:spacing w:val="51"/>
        </w:rPr>
        <w:t> </w:t>
      </w:r>
      <w:r>
        <w:rPr/>
        <w:t>that</w:t>
      </w:r>
      <w:r>
        <w:rPr>
          <w:spacing w:val="50"/>
        </w:rPr>
        <w:t> </w:t>
      </w:r>
      <w:r>
        <w:rPr/>
        <w:t>it</w:t>
      </w:r>
      <w:r>
        <w:rPr>
          <w:spacing w:val="50"/>
        </w:rPr>
        <w:t> </w:t>
      </w:r>
      <w:r>
        <w:rPr/>
        <w:t>has</w:t>
      </w:r>
      <w:r>
        <w:rPr>
          <w:spacing w:val="50"/>
        </w:rPr>
        <w:t> </w:t>
      </w:r>
      <w:r>
        <w:rPr/>
        <w:t>been</w:t>
      </w:r>
      <w:r>
        <w:rPr>
          <w:spacing w:val="50"/>
        </w:rPr>
        <w:t> </w:t>
      </w:r>
      <w:r>
        <w:rPr/>
        <w:t>found</w:t>
      </w:r>
      <w:r>
        <w:rPr>
          <w:spacing w:val="51"/>
        </w:rPr>
        <w:t> </w:t>
      </w:r>
      <w:r>
        <w:rPr/>
        <w:t>that</w:t>
      </w:r>
      <w:r>
        <w:rPr>
          <w:spacing w:val="50"/>
        </w:rPr>
        <w:t> </w:t>
      </w:r>
      <w:r>
        <w:rPr/>
        <w:t>the</w:t>
      </w:r>
      <w:r>
        <w:rPr>
          <w:spacing w:val="50"/>
        </w:rPr>
        <w:t> </w:t>
      </w:r>
      <w:r>
        <w:rPr/>
        <w:t>order</w:t>
      </w:r>
      <w:r>
        <w:rPr>
          <w:spacing w:val="50"/>
        </w:rPr>
        <w:t> </w:t>
      </w:r>
      <w:r>
        <w:rPr/>
        <w:t>issued</w:t>
      </w:r>
      <w:r>
        <w:rPr>
          <w:spacing w:val="50"/>
        </w:rPr>
        <w:t> </w:t>
      </w:r>
      <w:r>
        <w:rPr/>
        <w:t>on</w:t>
      </w:r>
      <w:r>
        <w:rPr>
          <w:spacing w:val="51"/>
        </w:rPr>
        <w:t> </w:t>
      </w:r>
      <w:r>
        <w:rPr>
          <w:spacing w:val="-5"/>
        </w:rPr>
        <w:t>the</w:t>
      </w:r>
    </w:p>
    <w:p>
      <w:pPr>
        <w:pStyle w:val="BodyText"/>
        <w:spacing w:before="10"/>
        <w:ind w:left="2352"/>
        <w:jc w:val="both"/>
      </w:pPr>
      <w:r>
        <w:rPr>
          <w:spacing w:val="8"/>
        </w:rPr>
        <w:t>..............................................day</w:t>
      </w:r>
      <w:r>
        <w:rPr>
          <w:spacing w:val="34"/>
        </w:rPr>
        <w:t> </w:t>
      </w:r>
      <w:r>
        <w:rPr>
          <w:spacing w:val="8"/>
        </w:rPr>
        <w:t>of..............................................requiring</w:t>
      </w:r>
      <w:r>
        <w:rPr>
          <w:spacing w:val="34"/>
        </w:rPr>
        <w:t> </w:t>
      </w:r>
      <w:r>
        <w:rPr>
          <w:spacing w:val="-5"/>
        </w:rPr>
        <w:t>you</w:t>
      </w:r>
    </w:p>
    <w:p>
      <w:pPr>
        <w:tabs>
          <w:tab w:pos="4652" w:val="left" w:leader="dot"/>
        </w:tabs>
        <w:spacing w:before="10"/>
        <w:ind w:left="2352" w:right="0" w:firstLine="0"/>
        <w:jc w:val="both"/>
        <w:rPr>
          <w:sz w:val="20"/>
        </w:rPr>
      </w:pPr>
      <w:r>
        <w:rPr>
          <w:spacing w:val="-10"/>
          <w:sz w:val="20"/>
        </w:rPr>
        <w:t>.</w:t>
      </w:r>
      <w:r>
        <w:rPr>
          <w:sz w:val="20"/>
        </w:rPr>
        <w:tab/>
        <w:t>(</w:t>
      </w:r>
      <w:r>
        <w:rPr>
          <w:i/>
          <w:sz w:val="20"/>
        </w:rPr>
        <w:t>state substantially</w:t>
      </w:r>
      <w:r>
        <w:rPr>
          <w:i/>
          <w:spacing w:val="1"/>
          <w:sz w:val="20"/>
        </w:rPr>
        <w:t> </w:t>
      </w:r>
      <w:r>
        <w:rPr>
          <w:i/>
          <w:sz w:val="20"/>
        </w:rPr>
        <w:t>the</w:t>
      </w:r>
      <w:r>
        <w:rPr>
          <w:i/>
          <w:spacing w:val="1"/>
          <w:sz w:val="20"/>
        </w:rPr>
        <w:t> </w:t>
      </w:r>
      <w:r>
        <w:rPr>
          <w:i/>
          <w:sz w:val="20"/>
        </w:rPr>
        <w:t>requisition</w:t>
      </w:r>
      <w:r>
        <w:rPr>
          <w:i/>
          <w:spacing w:val="1"/>
          <w:sz w:val="20"/>
        </w:rPr>
        <w:t> </w:t>
      </w:r>
      <w:r>
        <w:rPr>
          <w:i/>
          <w:sz w:val="20"/>
        </w:rPr>
        <w:t>in the</w:t>
      </w:r>
      <w:r>
        <w:rPr>
          <w:i/>
          <w:spacing w:val="1"/>
          <w:sz w:val="20"/>
        </w:rPr>
        <w:t> </w:t>
      </w:r>
      <w:r>
        <w:rPr>
          <w:i/>
          <w:sz w:val="20"/>
        </w:rPr>
        <w:t>order</w:t>
      </w:r>
      <w:r>
        <w:rPr>
          <w:sz w:val="20"/>
        </w:rPr>
        <w:t>)</w:t>
      </w:r>
      <w:r>
        <w:rPr>
          <w:spacing w:val="2"/>
          <w:sz w:val="20"/>
        </w:rPr>
        <w:t> </w:t>
      </w:r>
      <w:r>
        <w:rPr>
          <w:sz w:val="20"/>
        </w:rPr>
        <w:t>is</w:t>
      </w:r>
      <w:r>
        <w:rPr>
          <w:spacing w:val="2"/>
          <w:sz w:val="20"/>
        </w:rPr>
        <w:t> </w:t>
      </w:r>
      <w:r>
        <w:rPr>
          <w:spacing w:val="-2"/>
          <w:sz w:val="20"/>
        </w:rPr>
        <w:t>reasonable</w:t>
      </w:r>
    </w:p>
    <w:p>
      <w:pPr>
        <w:pStyle w:val="BodyText"/>
        <w:spacing w:line="249" w:lineRule="auto" w:before="10"/>
        <w:ind w:left="2352" w:right="2343"/>
        <w:jc w:val="both"/>
      </w:pPr>
      <w:r>
        <w:rPr/>
        <w:t>and</w:t>
      </w:r>
      <w:r>
        <w:rPr>
          <w:spacing w:val="-11"/>
        </w:rPr>
        <w:t> </w:t>
      </w:r>
      <w:r>
        <w:rPr/>
        <w:t>proper.</w:t>
      </w:r>
      <w:r>
        <w:rPr>
          <w:spacing w:val="-11"/>
        </w:rPr>
        <w:t> </w:t>
      </w:r>
      <w:r>
        <w:rPr/>
        <w:t>Such</w:t>
      </w:r>
      <w:r>
        <w:rPr>
          <w:spacing w:val="-11"/>
        </w:rPr>
        <w:t> </w:t>
      </w:r>
      <w:r>
        <w:rPr/>
        <w:t>order</w:t>
      </w:r>
      <w:r>
        <w:rPr>
          <w:spacing w:val="-11"/>
        </w:rPr>
        <w:t> </w:t>
      </w:r>
      <w:r>
        <w:rPr/>
        <w:t>has</w:t>
      </w:r>
      <w:r>
        <w:rPr>
          <w:spacing w:val="-11"/>
        </w:rPr>
        <w:t> </w:t>
      </w:r>
      <w:r>
        <w:rPr/>
        <w:t>been</w:t>
      </w:r>
      <w:r>
        <w:rPr>
          <w:spacing w:val="-11"/>
        </w:rPr>
        <w:t> </w:t>
      </w:r>
      <w:r>
        <w:rPr/>
        <w:t>made</w:t>
      </w:r>
      <w:r>
        <w:rPr>
          <w:spacing w:val="-11"/>
        </w:rPr>
        <w:t> </w:t>
      </w:r>
      <w:r>
        <w:rPr/>
        <w:t>absolute,</w:t>
      </w:r>
      <w:r>
        <w:rPr>
          <w:spacing w:val="-11"/>
        </w:rPr>
        <w:t> </w:t>
      </w:r>
      <w:r>
        <w:rPr/>
        <w:t>and</w:t>
      </w:r>
      <w:r>
        <w:rPr>
          <w:spacing w:val="-11"/>
        </w:rPr>
        <w:t> </w:t>
      </w:r>
      <w:r>
        <w:rPr/>
        <w:t>I</w:t>
      </w:r>
      <w:r>
        <w:rPr>
          <w:spacing w:val="-11"/>
        </w:rPr>
        <w:t> </w:t>
      </w:r>
      <w:r>
        <w:rPr/>
        <w:t>hereby</w:t>
      </w:r>
      <w:r>
        <w:rPr>
          <w:spacing w:val="-11"/>
        </w:rPr>
        <w:t> </w:t>
      </w:r>
      <w:r>
        <w:rPr/>
        <w:t>direct</w:t>
      </w:r>
      <w:r>
        <w:rPr>
          <w:spacing w:val="-11"/>
        </w:rPr>
        <w:t> </w:t>
      </w:r>
      <w:r>
        <w:rPr/>
        <w:t>and</w:t>
      </w:r>
      <w:r>
        <w:rPr>
          <w:spacing w:val="-11"/>
        </w:rPr>
        <w:t> </w:t>
      </w:r>
      <w:r>
        <w:rPr/>
        <w:t>require</w:t>
      </w:r>
      <w:r>
        <w:rPr>
          <w:spacing w:val="-11"/>
        </w:rPr>
        <w:t> </w:t>
      </w:r>
      <w:r>
        <w:rPr/>
        <w:t>you</w:t>
      </w:r>
      <w:r>
        <w:rPr>
          <w:spacing w:val="-11"/>
        </w:rPr>
        <w:t> </w:t>
      </w:r>
      <w:r>
        <w:rPr/>
        <w:t>to</w:t>
      </w:r>
      <w:r>
        <w:rPr>
          <w:spacing w:val="-11"/>
        </w:rPr>
        <w:t> </w:t>
      </w:r>
      <w:r>
        <w:rPr/>
        <w:t>obey the said order within (</w:t>
      </w:r>
      <w:r>
        <w:rPr>
          <w:i/>
        </w:rPr>
        <w:t>state the time allowed</w:t>
      </w:r>
      <w:r>
        <w:rPr/>
        <w:t>), on peril of the penalty provided by the Bharatiya Nyaya Sanhita, 2023 for disobedience thereto.</w:t>
      </w:r>
    </w:p>
    <w:p>
      <w:pPr>
        <w:pStyle w:val="BodyText"/>
      </w:pPr>
    </w:p>
    <w:p>
      <w:pPr>
        <w:pStyle w:val="BodyText"/>
        <w:spacing w:before="22"/>
      </w:pPr>
    </w:p>
    <w:p>
      <w:pPr>
        <w:pStyle w:val="BodyText"/>
        <w:spacing w:before="1"/>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49"/>
      </w:pPr>
    </w:p>
    <w:p>
      <w:pPr>
        <w:tabs>
          <w:tab w:pos="6268" w:val="left" w:leader="none"/>
        </w:tabs>
        <w:spacing w:before="1"/>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1"/>
        <w:jc w:val="center"/>
      </w:pPr>
      <w:r>
        <w:rPr>
          <w:spacing w:val="-4"/>
        </w:rPr>
        <w:t>FORM</w:t>
      </w:r>
      <w:r>
        <w:rPr>
          <w:spacing w:val="-21"/>
        </w:rPr>
        <w:t> </w:t>
      </w:r>
      <w:r>
        <w:rPr>
          <w:spacing w:val="-4"/>
        </w:rPr>
        <w:t>No.</w:t>
      </w:r>
      <w:r>
        <w:rPr>
          <w:spacing w:val="-19"/>
        </w:rPr>
        <w:t> </w:t>
      </w:r>
      <w:r>
        <w:rPr>
          <w:spacing w:val="-5"/>
        </w:rPr>
        <w:t>23</w:t>
      </w:r>
    </w:p>
    <w:p>
      <w:pPr>
        <w:pStyle w:val="BodyText"/>
        <w:spacing w:before="130"/>
        <w:ind w:left="5"/>
        <w:jc w:val="center"/>
      </w:pPr>
      <w:r>
        <w:rPr>
          <w:smallCaps/>
          <w:w w:val="90"/>
        </w:rPr>
        <w:t>Injunction</w:t>
      </w:r>
      <w:r>
        <w:rPr>
          <w:smallCaps/>
          <w:spacing w:val="29"/>
        </w:rPr>
        <w:t> </w:t>
      </w:r>
      <w:r>
        <w:rPr>
          <w:smallCaps/>
          <w:w w:val="90"/>
        </w:rPr>
        <w:t>to</w:t>
      </w:r>
      <w:r>
        <w:rPr>
          <w:smallCaps/>
          <w:spacing w:val="31"/>
        </w:rPr>
        <w:t> </w:t>
      </w:r>
      <w:r>
        <w:rPr>
          <w:smallCaps/>
          <w:w w:val="90"/>
        </w:rPr>
        <w:t>provide</w:t>
      </w:r>
      <w:r>
        <w:rPr>
          <w:smallCaps/>
          <w:spacing w:val="30"/>
        </w:rPr>
        <w:t> </w:t>
      </w:r>
      <w:r>
        <w:rPr>
          <w:smallCaps/>
          <w:w w:val="90"/>
        </w:rPr>
        <w:t>against</w:t>
      </w:r>
      <w:r>
        <w:rPr>
          <w:smallCaps/>
          <w:spacing w:val="30"/>
        </w:rPr>
        <w:t> </w:t>
      </w:r>
      <w:r>
        <w:rPr>
          <w:smallCaps/>
          <w:w w:val="90"/>
        </w:rPr>
        <w:t>imminent</w:t>
      </w:r>
      <w:r>
        <w:rPr>
          <w:smallCaps/>
          <w:spacing w:val="31"/>
        </w:rPr>
        <w:t> </w:t>
      </w:r>
      <w:r>
        <w:rPr>
          <w:smallCaps/>
          <w:w w:val="90"/>
        </w:rPr>
        <w:t>danger</w:t>
      </w:r>
      <w:r>
        <w:rPr>
          <w:smallCaps/>
          <w:spacing w:val="29"/>
        </w:rPr>
        <w:t> </w:t>
      </w:r>
      <w:r>
        <w:rPr>
          <w:smallCaps/>
          <w:w w:val="90"/>
        </w:rPr>
        <w:t>pending</w:t>
      </w:r>
      <w:r>
        <w:rPr>
          <w:smallCaps/>
          <w:spacing w:val="32"/>
        </w:rPr>
        <w:t> </w:t>
      </w:r>
      <w:r>
        <w:rPr>
          <w:smallCaps/>
          <w:spacing w:val="-2"/>
          <w:w w:val="90"/>
        </w:rPr>
        <w:t>inquiry</w:t>
      </w:r>
    </w:p>
    <w:p>
      <w:pPr>
        <w:tabs>
          <w:tab w:pos="4755" w:val="left" w:leader="dot"/>
        </w:tabs>
        <w:spacing w:line="376" w:lineRule="auto" w:before="130"/>
        <w:ind w:left="2352" w:right="4614" w:firstLine="2925"/>
        <w:jc w:val="both"/>
        <w:rPr>
          <w:sz w:val="20"/>
        </w:rPr>
      </w:pPr>
      <w:r>
        <w:rPr>
          <w:sz w:val="20"/>
        </w:rPr>
        <w:t>(</w:t>
      </w:r>
      <w:r>
        <w:rPr>
          <w:i/>
          <w:sz w:val="20"/>
        </w:rPr>
        <w:t>See</w:t>
      </w:r>
      <w:r>
        <w:rPr>
          <w:i/>
          <w:spacing w:val="54"/>
          <w:sz w:val="20"/>
        </w:rPr>
        <w:t>  </w:t>
      </w:r>
      <w:r>
        <w:rPr>
          <w:sz w:val="20"/>
        </w:rPr>
        <w:t>section</w:t>
      </w:r>
      <w:r>
        <w:rPr>
          <w:spacing w:val="55"/>
          <w:sz w:val="20"/>
        </w:rPr>
        <w:t>  </w:t>
      </w:r>
      <w:r>
        <w:rPr>
          <w:sz w:val="20"/>
        </w:rPr>
        <w:t>161)</w:t>
      </w:r>
      <w:r>
        <w:rPr>
          <w:spacing w:val="80"/>
          <w:w w:val="150"/>
          <w:sz w:val="20"/>
        </w:rPr>
        <w:t> </w:t>
      </w:r>
      <w:r>
        <w:rPr>
          <w:spacing w:val="-5"/>
          <w:sz w:val="20"/>
        </w:rPr>
        <w:t>To</w:t>
      </w:r>
      <w:r>
        <w:rPr>
          <w:sz w:val="20"/>
        </w:rPr>
        <w:tab/>
      </w:r>
      <w:r>
        <w:rPr>
          <w:spacing w:val="-4"/>
          <w:sz w:val="20"/>
        </w:rPr>
        <w:t>(</w:t>
      </w:r>
      <w:r>
        <w:rPr>
          <w:i/>
          <w:spacing w:val="-4"/>
          <w:sz w:val="20"/>
        </w:rPr>
        <w:t>name,</w:t>
      </w:r>
      <w:r>
        <w:rPr>
          <w:i/>
          <w:spacing w:val="-7"/>
          <w:sz w:val="20"/>
        </w:rPr>
        <w:t> </w:t>
      </w:r>
      <w:r>
        <w:rPr>
          <w:i/>
          <w:spacing w:val="-4"/>
          <w:sz w:val="20"/>
        </w:rPr>
        <w:t>description</w:t>
      </w:r>
      <w:r>
        <w:rPr>
          <w:i/>
          <w:spacing w:val="-7"/>
          <w:sz w:val="20"/>
        </w:rPr>
        <w:t> </w:t>
      </w:r>
      <w:r>
        <w:rPr>
          <w:i/>
          <w:spacing w:val="-4"/>
          <w:sz w:val="20"/>
        </w:rPr>
        <w:t>and</w:t>
      </w:r>
      <w:r>
        <w:rPr>
          <w:i/>
          <w:spacing w:val="-6"/>
          <w:sz w:val="20"/>
        </w:rPr>
        <w:t> </w:t>
      </w:r>
      <w:r>
        <w:rPr>
          <w:i/>
          <w:spacing w:val="-4"/>
          <w:sz w:val="20"/>
        </w:rPr>
        <w:t>address</w:t>
      </w:r>
      <w:r>
        <w:rPr>
          <w:spacing w:val="-4"/>
          <w:sz w:val="20"/>
        </w:rPr>
        <w:t>).</w:t>
      </w:r>
    </w:p>
    <w:p>
      <w:pPr>
        <w:pStyle w:val="BodyText"/>
        <w:tabs>
          <w:tab w:pos="9502" w:val="left" w:leader="dot"/>
        </w:tabs>
        <w:spacing w:line="249" w:lineRule="auto"/>
        <w:ind w:left="2352" w:right="2349" w:firstLine="480"/>
        <w:jc w:val="both"/>
      </w:pPr>
      <w:r>
        <w:rPr>
          <w:spacing w:val="10"/>
        </w:rPr>
        <w:t>W</w:t>
      </w:r>
      <w:r>
        <w:rPr>
          <w:spacing w:val="10"/>
          <w:sz w:val="14"/>
        </w:rPr>
        <w:t>HEREAS</w:t>
      </w:r>
      <w:r>
        <w:rPr>
          <w:spacing w:val="10"/>
          <w:sz w:val="14"/>
        </w:rPr>
        <w:t> </w:t>
      </w:r>
      <w:r>
        <w:rPr/>
        <w:t>the </w:t>
      </w:r>
      <w:r>
        <w:rPr>
          <w:spacing w:val="10"/>
        </w:rPr>
        <w:t>inquiry</w:t>
      </w:r>
      <w:r>
        <w:rPr>
          <w:spacing w:val="10"/>
        </w:rPr>
        <w:t> </w:t>
      </w:r>
      <w:r>
        <w:rPr/>
        <w:t>into the </w:t>
      </w:r>
      <w:r>
        <w:rPr>
          <w:spacing w:val="10"/>
        </w:rPr>
        <w:t>conditional</w:t>
      </w:r>
      <w:r>
        <w:rPr>
          <w:spacing w:val="10"/>
        </w:rPr>
        <w:t> </w:t>
      </w:r>
      <w:r>
        <w:rPr>
          <w:spacing w:val="9"/>
        </w:rPr>
        <w:t>order</w:t>
      </w:r>
      <w:r>
        <w:rPr>
          <w:spacing w:val="9"/>
        </w:rPr>
        <w:t> </w:t>
      </w:r>
      <w:r>
        <w:rPr>
          <w:spacing w:val="10"/>
        </w:rPr>
        <w:t>issued</w:t>
      </w:r>
      <w:r>
        <w:rPr>
          <w:spacing w:val="10"/>
        </w:rPr>
        <w:t> </w:t>
      </w:r>
      <w:r>
        <w:rPr/>
        <w:t>by me on </w:t>
      </w:r>
      <w:r>
        <w:rPr>
          <w:spacing w:val="-6"/>
        </w:rPr>
        <w:t>the..............................................day</w:t>
      </w:r>
      <w:r>
        <w:rPr>
          <w:spacing w:val="-18"/>
        </w:rPr>
        <w:t> </w:t>
      </w:r>
      <w:r>
        <w:rPr>
          <w:spacing w:val="-6"/>
        </w:rPr>
        <w:t>of</w:t>
      </w:r>
      <w:r>
        <w:rPr>
          <w:spacing w:val="-18"/>
        </w:rPr>
        <w:t> </w:t>
      </w:r>
      <w:r>
        <w:rPr>
          <w:spacing w:val="-6"/>
        </w:rPr>
        <w:t>..............................................,</w:t>
      </w:r>
      <w:r>
        <w:rPr>
          <w:spacing w:val="-18"/>
        </w:rPr>
        <w:t> </w:t>
      </w:r>
      <w:r>
        <w:rPr>
          <w:spacing w:val="-6"/>
        </w:rPr>
        <w:t>20.</w:t>
      </w:r>
      <w:r>
        <w:rPr/>
        <w:tab/>
      </w:r>
      <w:r>
        <w:rPr>
          <w:spacing w:val="-11"/>
        </w:rPr>
        <w:t>,</w:t>
      </w:r>
    </w:p>
    <w:p>
      <w:pPr>
        <w:pStyle w:val="BodyText"/>
        <w:tabs>
          <w:tab w:pos="6414" w:val="left" w:leader="dot"/>
        </w:tabs>
        <w:spacing w:line="249" w:lineRule="auto"/>
        <w:ind w:left="2352" w:right="2343"/>
        <w:jc w:val="both"/>
        <w:rPr>
          <w:i/>
        </w:rPr>
      </w:pPr>
      <w:r>
        <w:rPr/>
        <w:t>is pending, and it has been made to appear to me that the nuisance mentioned in the said order is</w:t>
      </w:r>
      <w:r>
        <w:rPr>
          <w:spacing w:val="-1"/>
        </w:rPr>
        <w:t> </w:t>
      </w:r>
      <w:r>
        <w:rPr/>
        <w:t>attended with such imminent danger or injury of a serious</w:t>
      </w:r>
      <w:r>
        <w:rPr>
          <w:spacing w:val="-1"/>
        </w:rPr>
        <w:t> </w:t>
      </w:r>
      <w:r>
        <w:rPr/>
        <w:t>kind to the public as</w:t>
      </w:r>
      <w:r>
        <w:rPr>
          <w:spacing w:val="-1"/>
        </w:rPr>
        <w:t> </w:t>
      </w:r>
      <w:r>
        <w:rPr/>
        <w:t>to render</w:t>
      </w:r>
      <w:r>
        <w:rPr>
          <w:spacing w:val="-3"/>
        </w:rPr>
        <w:t> </w:t>
      </w:r>
      <w:r>
        <w:rPr/>
        <w:t>necessary</w:t>
      </w:r>
      <w:r>
        <w:rPr>
          <w:spacing w:val="-3"/>
        </w:rPr>
        <w:t> </w:t>
      </w:r>
      <w:r>
        <w:rPr/>
        <w:t>immediate</w:t>
      </w:r>
      <w:r>
        <w:rPr>
          <w:spacing w:val="-3"/>
        </w:rPr>
        <w:t> </w:t>
      </w:r>
      <w:r>
        <w:rPr/>
        <w:t>measures</w:t>
      </w:r>
      <w:r>
        <w:rPr>
          <w:spacing w:val="-3"/>
        </w:rPr>
        <w:t> </w:t>
      </w:r>
      <w:r>
        <w:rPr/>
        <w:t>to</w:t>
      </w:r>
      <w:r>
        <w:rPr>
          <w:spacing w:val="-3"/>
        </w:rPr>
        <w:t> </w:t>
      </w:r>
      <w:r>
        <w:rPr/>
        <w:t>prevent</w:t>
      </w:r>
      <w:r>
        <w:rPr>
          <w:spacing w:val="-3"/>
        </w:rPr>
        <w:t> </w:t>
      </w:r>
      <w:r>
        <w:rPr/>
        <w:t>such</w:t>
      </w:r>
      <w:r>
        <w:rPr>
          <w:spacing w:val="-3"/>
        </w:rPr>
        <w:t> </w:t>
      </w:r>
      <w:r>
        <w:rPr/>
        <w:t>danger</w:t>
      </w:r>
      <w:r>
        <w:rPr>
          <w:spacing w:val="-3"/>
        </w:rPr>
        <w:t> </w:t>
      </w:r>
      <w:r>
        <w:rPr/>
        <w:t>or</w:t>
      </w:r>
      <w:r>
        <w:rPr>
          <w:spacing w:val="-3"/>
        </w:rPr>
        <w:t> </w:t>
      </w:r>
      <w:r>
        <w:rPr/>
        <w:t>injury,</w:t>
      </w:r>
      <w:r>
        <w:rPr>
          <w:spacing w:val="-3"/>
        </w:rPr>
        <w:t> </w:t>
      </w:r>
      <w:r>
        <w:rPr/>
        <w:t>I</w:t>
      </w:r>
      <w:r>
        <w:rPr>
          <w:spacing w:val="-3"/>
        </w:rPr>
        <w:t> </w:t>
      </w:r>
      <w:r>
        <w:rPr/>
        <w:t>do</w:t>
      </w:r>
      <w:r>
        <w:rPr>
          <w:spacing w:val="-3"/>
        </w:rPr>
        <w:t> </w:t>
      </w:r>
      <w:r>
        <w:rPr/>
        <w:t>hereby,</w:t>
      </w:r>
      <w:r>
        <w:rPr>
          <w:spacing w:val="-3"/>
        </w:rPr>
        <w:t> </w:t>
      </w:r>
      <w:r>
        <w:rPr/>
        <w:t>under the</w:t>
      </w:r>
      <w:r>
        <w:rPr>
          <w:spacing w:val="-1"/>
        </w:rPr>
        <w:t> </w:t>
      </w:r>
      <w:r>
        <w:rPr/>
        <w:t>provisions</w:t>
      </w:r>
      <w:r>
        <w:rPr>
          <w:spacing w:val="-1"/>
        </w:rPr>
        <w:t> </w:t>
      </w:r>
      <w:r>
        <w:rPr/>
        <w:t>of</w:t>
      </w:r>
      <w:r>
        <w:rPr>
          <w:spacing w:val="-1"/>
        </w:rPr>
        <w:t> </w:t>
      </w:r>
      <w:r>
        <w:rPr/>
        <w:t>section</w:t>
      </w:r>
      <w:r>
        <w:rPr>
          <w:spacing w:val="-1"/>
        </w:rPr>
        <w:t> </w:t>
      </w:r>
      <w:r>
        <w:rPr/>
        <w:t>161</w:t>
      </w:r>
      <w:r>
        <w:rPr>
          <w:spacing w:val="-1"/>
        </w:rPr>
        <w:t> </w:t>
      </w:r>
      <w:r>
        <w:rPr/>
        <w:t>of</w:t>
      </w:r>
      <w:r>
        <w:rPr>
          <w:spacing w:val="-1"/>
        </w:rPr>
        <w:t> </w:t>
      </w:r>
      <w:r>
        <w:rPr/>
        <w:t>the</w:t>
      </w:r>
      <w:r>
        <w:rPr>
          <w:spacing w:val="-1"/>
        </w:rPr>
        <w:t> </w:t>
      </w:r>
      <w:r>
        <w:rPr/>
        <w:t>Bharatiya</w:t>
      </w:r>
      <w:r>
        <w:rPr>
          <w:spacing w:val="-1"/>
        </w:rPr>
        <w:t> </w:t>
      </w:r>
      <w:r>
        <w:rPr/>
        <w:t>Nagarik</w:t>
      </w:r>
      <w:r>
        <w:rPr>
          <w:spacing w:val="-1"/>
        </w:rPr>
        <w:t> </w:t>
      </w:r>
      <w:r>
        <w:rPr/>
        <w:t>Suraksha</w:t>
      </w:r>
      <w:r>
        <w:rPr>
          <w:spacing w:val="-1"/>
        </w:rPr>
        <w:t> </w:t>
      </w:r>
      <w:r>
        <w:rPr/>
        <w:t>Sanhita,</w:t>
      </w:r>
      <w:r>
        <w:rPr>
          <w:spacing w:val="-1"/>
        </w:rPr>
        <w:t> </w:t>
      </w:r>
      <w:r>
        <w:rPr/>
        <w:t>2023,</w:t>
      </w:r>
      <w:r>
        <w:rPr>
          <w:spacing w:val="-1"/>
        </w:rPr>
        <w:t> </w:t>
      </w:r>
      <w:r>
        <w:rPr/>
        <w:t>direct</w:t>
      </w:r>
      <w:r>
        <w:rPr>
          <w:spacing w:val="-1"/>
        </w:rPr>
        <w:t> </w:t>
      </w:r>
      <w:r>
        <w:rPr/>
        <w:t>and </w:t>
      </w:r>
      <w:r>
        <w:rPr>
          <w:spacing w:val="-2"/>
        </w:rPr>
        <w:t>enjoin</w:t>
      </w:r>
      <w:r>
        <w:rPr>
          <w:spacing w:val="-14"/>
        </w:rPr>
        <w:t> </w:t>
      </w:r>
      <w:r>
        <w:rPr>
          <w:spacing w:val="-2"/>
        </w:rPr>
        <w:t>you</w:t>
      </w:r>
      <w:r>
        <w:rPr>
          <w:spacing w:val="-14"/>
        </w:rPr>
        <w:t> </w:t>
      </w:r>
      <w:r>
        <w:rPr>
          <w:spacing w:val="-2"/>
        </w:rPr>
        <w:t>forthwith</w:t>
      </w:r>
      <w:r>
        <w:rPr>
          <w:spacing w:val="-14"/>
        </w:rPr>
        <w:t> </w:t>
      </w:r>
      <w:r>
        <w:rPr>
          <w:spacing w:val="-5"/>
        </w:rPr>
        <w:t>to</w:t>
      </w:r>
      <w:r>
        <w:rPr/>
        <w:tab/>
      </w:r>
      <w:r>
        <w:rPr>
          <w:spacing w:val="-2"/>
        </w:rPr>
        <w:t>(</w:t>
      </w:r>
      <w:r>
        <w:rPr>
          <w:i/>
          <w:spacing w:val="-2"/>
        </w:rPr>
        <w:t>state</w:t>
      </w:r>
      <w:r>
        <w:rPr>
          <w:i/>
          <w:spacing w:val="-16"/>
        </w:rPr>
        <w:t> </w:t>
      </w:r>
      <w:r>
        <w:rPr>
          <w:i/>
          <w:spacing w:val="-2"/>
        </w:rPr>
        <w:t>plainly</w:t>
      </w:r>
      <w:r>
        <w:rPr>
          <w:i/>
          <w:spacing w:val="-14"/>
        </w:rPr>
        <w:t> </w:t>
      </w:r>
      <w:r>
        <w:rPr>
          <w:i/>
          <w:spacing w:val="-2"/>
        </w:rPr>
        <w:t>what</w:t>
      </w:r>
      <w:r>
        <w:rPr>
          <w:i/>
          <w:spacing w:val="-14"/>
        </w:rPr>
        <w:t> </w:t>
      </w:r>
      <w:r>
        <w:rPr>
          <w:i/>
          <w:spacing w:val="-2"/>
        </w:rPr>
        <w:t>is</w:t>
      </w:r>
      <w:r>
        <w:rPr>
          <w:i/>
          <w:spacing w:val="-14"/>
        </w:rPr>
        <w:t> </w:t>
      </w:r>
      <w:r>
        <w:rPr>
          <w:i/>
          <w:spacing w:val="-2"/>
        </w:rPr>
        <w:t>required</w:t>
      </w:r>
      <w:r>
        <w:rPr>
          <w:i/>
          <w:spacing w:val="-14"/>
        </w:rPr>
        <w:t> </w:t>
      </w:r>
      <w:r>
        <w:rPr>
          <w:i/>
          <w:spacing w:val="-2"/>
        </w:rPr>
        <w:t>to</w:t>
      </w:r>
      <w:r>
        <w:rPr>
          <w:i/>
          <w:spacing w:val="-14"/>
        </w:rPr>
        <w:t> </w:t>
      </w:r>
      <w:r>
        <w:rPr>
          <w:i/>
          <w:spacing w:val="-2"/>
        </w:rPr>
        <w:t>be</w:t>
      </w:r>
      <w:r>
        <w:rPr>
          <w:i/>
          <w:spacing w:val="-13"/>
        </w:rPr>
        <w:t> </w:t>
      </w:r>
      <w:r>
        <w:rPr>
          <w:i/>
          <w:spacing w:val="-4"/>
        </w:rPr>
        <w:t>done</w:t>
      </w:r>
    </w:p>
    <w:p>
      <w:pPr>
        <w:spacing w:before="4"/>
        <w:ind w:left="2352" w:right="0" w:firstLine="0"/>
        <w:jc w:val="both"/>
        <w:rPr>
          <w:sz w:val="20"/>
        </w:rPr>
      </w:pPr>
      <w:r>
        <w:rPr>
          <w:i/>
          <w:sz w:val="20"/>
        </w:rPr>
        <w:t>as</w:t>
      </w:r>
      <w:r>
        <w:rPr>
          <w:i/>
          <w:spacing w:val="-4"/>
          <w:sz w:val="20"/>
        </w:rPr>
        <w:t> </w:t>
      </w:r>
      <w:r>
        <w:rPr>
          <w:i/>
          <w:sz w:val="20"/>
        </w:rPr>
        <w:t>a</w:t>
      </w:r>
      <w:r>
        <w:rPr>
          <w:i/>
          <w:spacing w:val="-2"/>
          <w:sz w:val="20"/>
        </w:rPr>
        <w:t> </w:t>
      </w:r>
      <w:r>
        <w:rPr>
          <w:i/>
          <w:sz w:val="20"/>
        </w:rPr>
        <w:t>temporary</w:t>
      </w:r>
      <w:r>
        <w:rPr>
          <w:i/>
          <w:spacing w:val="-2"/>
          <w:sz w:val="20"/>
        </w:rPr>
        <w:t> </w:t>
      </w:r>
      <w:r>
        <w:rPr>
          <w:i/>
          <w:sz w:val="20"/>
        </w:rPr>
        <w:t>safeguard</w:t>
      </w:r>
      <w:r>
        <w:rPr>
          <w:sz w:val="20"/>
        </w:rPr>
        <w:t>),</w:t>
      </w:r>
      <w:r>
        <w:rPr>
          <w:spacing w:val="-2"/>
          <w:sz w:val="20"/>
        </w:rPr>
        <w:t> </w:t>
      </w:r>
      <w:r>
        <w:rPr>
          <w:sz w:val="20"/>
        </w:rPr>
        <w:t>pending</w:t>
      </w:r>
      <w:r>
        <w:rPr>
          <w:spacing w:val="-1"/>
          <w:sz w:val="20"/>
        </w:rPr>
        <w:t> </w:t>
      </w:r>
      <w:r>
        <w:rPr>
          <w:sz w:val="20"/>
        </w:rPr>
        <w:t>the</w:t>
      </w:r>
      <w:r>
        <w:rPr>
          <w:spacing w:val="-2"/>
          <w:sz w:val="20"/>
        </w:rPr>
        <w:t> </w:t>
      </w:r>
      <w:r>
        <w:rPr>
          <w:sz w:val="20"/>
        </w:rPr>
        <w:t>result</w:t>
      </w:r>
      <w:r>
        <w:rPr>
          <w:spacing w:val="-2"/>
          <w:sz w:val="20"/>
        </w:rPr>
        <w:t> </w:t>
      </w:r>
      <w:r>
        <w:rPr>
          <w:sz w:val="20"/>
        </w:rPr>
        <w:t>of</w:t>
      </w:r>
      <w:r>
        <w:rPr>
          <w:spacing w:val="-2"/>
          <w:sz w:val="20"/>
        </w:rPr>
        <w:t> </w:t>
      </w:r>
      <w:r>
        <w:rPr>
          <w:sz w:val="20"/>
        </w:rPr>
        <w:t>the</w:t>
      </w:r>
      <w:r>
        <w:rPr>
          <w:spacing w:val="-1"/>
          <w:sz w:val="20"/>
        </w:rPr>
        <w:t> </w:t>
      </w:r>
      <w:r>
        <w:rPr>
          <w:spacing w:val="-2"/>
          <w:sz w:val="20"/>
        </w:rPr>
        <w:t>inquiry.</w:t>
      </w:r>
    </w:p>
    <w:p>
      <w:pPr>
        <w:pStyle w:val="BodyText"/>
      </w:pPr>
    </w:p>
    <w:p>
      <w:pPr>
        <w:pStyle w:val="BodyText"/>
        <w:spacing w:before="30"/>
      </w:pPr>
    </w:p>
    <w:p>
      <w:pPr>
        <w:pStyle w:val="BodyText"/>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50"/>
      </w:pPr>
    </w:p>
    <w:p>
      <w:pPr>
        <w:tabs>
          <w:tab w:pos="6268" w:val="left" w:leader="none"/>
        </w:tabs>
        <w:spacing w:before="0"/>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1"/>
        <w:jc w:val="center"/>
      </w:pPr>
      <w:r>
        <w:rPr>
          <w:spacing w:val="-4"/>
        </w:rPr>
        <w:t>FORM</w:t>
      </w:r>
      <w:r>
        <w:rPr>
          <w:spacing w:val="-21"/>
        </w:rPr>
        <w:t> </w:t>
      </w:r>
      <w:r>
        <w:rPr>
          <w:spacing w:val="-4"/>
        </w:rPr>
        <w:t>No.</w:t>
      </w:r>
      <w:r>
        <w:rPr>
          <w:spacing w:val="-19"/>
        </w:rPr>
        <w:t> </w:t>
      </w:r>
      <w:r>
        <w:rPr>
          <w:spacing w:val="-5"/>
        </w:rPr>
        <w:t>24</w:t>
      </w:r>
    </w:p>
    <w:p>
      <w:pPr>
        <w:pStyle w:val="BodyText"/>
        <w:spacing w:before="130"/>
        <w:ind w:left="5"/>
        <w:jc w:val="center"/>
      </w:pPr>
      <w:r>
        <w:rPr>
          <w:smallCaps/>
          <w:w w:val="90"/>
        </w:rPr>
        <w:t>Magistrate's</w:t>
      </w:r>
      <w:r>
        <w:rPr>
          <w:smallCaps/>
          <w:spacing w:val="30"/>
        </w:rPr>
        <w:t> </w:t>
      </w:r>
      <w:r>
        <w:rPr>
          <w:smallCaps/>
          <w:w w:val="90"/>
        </w:rPr>
        <w:t>order</w:t>
      </w:r>
      <w:r>
        <w:rPr>
          <w:smallCaps/>
          <w:spacing w:val="30"/>
        </w:rPr>
        <w:t> </w:t>
      </w:r>
      <w:r>
        <w:rPr>
          <w:smallCaps/>
          <w:w w:val="90"/>
        </w:rPr>
        <w:t>prohibiting</w:t>
      </w:r>
      <w:r>
        <w:rPr>
          <w:smallCaps/>
          <w:spacing w:val="30"/>
        </w:rPr>
        <w:t> </w:t>
      </w:r>
      <w:r>
        <w:rPr>
          <w:smallCaps/>
          <w:w w:val="90"/>
        </w:rPr>
        <w:t>the</w:t>
      </w:r>
      <w:r>
        <w:rPr>
          <w:smallCaps/>
          <w:spacing w:val="29"/>
        </w:rPr>
        <w:t> </w:t>
      </w:r>
      <w:r>
        <w:rPr>
          <w:smallCaps/>
          <w:w w:val="90"/>
        </w:rPr>
        <w:t>repetition,</w:t>
      </w:r>
      <w:r>
        <w:rPr>
          <w:smallCaps/>
          <w:spacing w:val="14"/>
        </w:rPr>
        <w:t> </w:t>
      </w:r>
      <w:r>
        <w:rPr>
          <w:smallCaps/>
          <w:w w:val="90"/>
        </w:rPr>
        <w:t>etc.,</w:t>
      </w:r>
      <w:r>
        <w:rPr>
          <w:smallCaps/>
          <w:spacing w:val="15"/>
        </w:rPr>
        <w:t> </w:t>
      </w:r>
      <w:r>
        <w:rPr>
          <w:smallCaps/>
          <w:w w:val="90"/>
        </w:rPr>
        <w:t>of</w:t>
      </w:r>
      <w:r>
        <w:rPr>
          <w:smallCaps/>
          <w:spacing w:val="29"/>
        </w:rPr>
        <w:t> </w:t>
      </w:r>
      <w:r>
        <w:rPr>
          <w:smallCaps/>
          <w:w w:val="90"/>
        </w:rPr>
        <w:t>a</w:t>
      </w:r>
      <w:r>
        <w:rPr>
          <w:smallCaps/>
          <w:spacing w:val="31"/>
        </w:rPr>
        <w:t> </w:t>
      </w:r>
      <w:r>
        <w:rPr>
          <w:smallCaps/>
          <w:spacing w:val="-2"/>
          <w:w w:val="90"/>
        </w:rPr>
        <w:t>nuisance</w:t>
      </w:r>
    </w:p>
    <w:p>
      <w:pPr>
        <w:tabs>
          <w:tab w:pos="4755" w:val="left" w:leader="dot"/>
        </w:tabs>
        <w:spacing w:line="376" w:lineRule="auto" w:before="130"/>
        <w:ind w:left="2352" w:right="4614" w:firstLine="2925"/>
        <w:jc w:val="left"/>
        <w:rPr>
          <w:sz w:val="20"/>
        </w:rPr>
      </w:pPr>
      <w:r>
        <w:rPr>
          <w:sz w:val="20"/>
        </w:rPr>
        <w:t>(</w:t>
      </w:r>
      <w:r>
        <w:rPr>
          <w:i/>
          <w:sz w:val="20"/>
        </w:rPr>
        <w:t>See</w:t>
      </w:r>
      <w:r>
        <w:rPr>
          <w:i/>
          <w:spacing w:val="55"/>
          <w:sz w:val="20"/>
        </w:rPr>
        <w:t>  </w:t>
      </w:r>
      <w:r>
        <w:rPr>
          <w:sz w:val="20"/>
        </w:rPr>
        <w:t>section</w:t>
      </w:r>
      <w:r>
        <w:rPr>
          <w:spacing w:val="55"/>
          <w:sz w:val="20"/>
        </w:rPr>
        <w:t>  </w:t>
      </w:r>
      <w:r>
        <w:rPr>
          <w:sz w:val="20"/>
        </w:rPr>
        <w:t>162)</w:t>
      </w:r>
      <w:r>
        <w:rPr>
          <w:spacing w:val="80"/>
          <w:w w:val="150"/>
          <w:sz w:val="20"/>
        </w:rPr>
        <w:t> </w:t>
      </w:r>
      <w:r>
        <w:rPr>
          <w:spacing w:val="-6"/>
          <w:sz w:val="20"/>
        </w:rPr>
        <w:t>To</w:t>
      </w:r>
      <w:r>
        <w:rPr>
          <w:sz w:val="20"/>
        </w:rPr>
        <w:tab/>
      </w:r>
      <w:r>
        <w:rPr>
          <w:spacing w:val="-4"/>
          <w:sz w:val="20"/>
        </w:rPr>
        <w:t>(</w:t>
      </w:r>
      <w:r>
        <w:rPr>
          <w:i/>
          <w:spacing w:val="-4"/>
          <w:sz w:val="20"/>
        </w:rPr>
        <w:t>name,</w:t>
      </w:r>
      <w:r>
        <w:rPr>
          <w:i/>
          <w:spacing w:val="-11"/>
          <w:sz w:val="20"/>
        </w:rPr>
        <w:t> </w:t>
      </w:r>
      <w:r>
        <w:rPr>
          <w:i/>
          <w:spacing w:val="-4"/>
          <w:sz w:val="20"/>
        </w:rPr>
        <w:t>description</w:t>
      </w:r>
      <w:r>
        <w:rPr>
          <w:i/>
          <w:spacing w:val="-11"/>
          <w:sz w:val="20"/>
        </w:rPr>
        <w:t> </w:t>
      </w:r>
      <w:r>
        <w:rPr>
          <w:i/>
          <w:spacing w:val="-4"/>
          <w:sz w:val="20"/>
        </w:rPr>
        <w:t>and</w:t>
      </w:r>
      <w:r>
        <w:rPr>
          <w:i/>
          <w:spacing w:val="-11"/>
          <w:sz w:val="20"/>
        </w:rPr>
        <w:t> </w:t>
      </w:r>
      <w:r>
        <w:rPr>
          <w:i/>
          <w:spacing w:val="-4"/>
          <w:sz w:val="20"/>
        </w:rPr>
        <w:t>address</w:t>
      </w:r>
      <w:r>
        <w:rPr>
          <w:spacing w:val="-4"/>
          <w:sz w:val="20"/>
        </w:rPr>
        <w:t>).</w:t>
      </w:r>
    </w:p>
    <w:p>
      <w:pPr>
        <w:tabs>
          <w:tab w:pos="9107" w:val="left" w:leader="dot"/>
        </w:tabs>
        <w:spacing w:line="228" w:lineRule="exact" w:before="0"/>
        <w:ind w:left="2832" w:right="0" w:firstLine="0"/>
        <w:jc w:val="left"/>
        <w:rPr>
          <w:i/>
          <w:sz w:val="20"/>
        </w:rPr>
      </w:pPr>
      <w:r>
        <w:rPr>
          <w:spacing w:val="-2"/>
          <w:sz w:val="20"/>
        </w:rPr>
        <w:t>W</w:t>
      </w:r>
      <w:r>
        <w:rPr>
          <w:spacing w:val="-2"/>
          <w:sz w:val="14"/>
        </w:rPr>
        <w:t>HEREAS</w:t>
      </w:r>
      <w:r>
        <w:rPr>
          <w:spacing w:val="3"/>
          <w:sz w:val="14"/>
        </w:rPr>
        <w:t> </w:t>
      </w:r>
      <w:r>
        <w:rPr>
          <w:spacing w:val="-2"/>
          <w:sz w:val="20"/>
        </w:rPr>
        <w:t>it</w:t>
      </w:r>
      <w:r>
        <w:rPr>
          <w:spacing w:val="-10"/>
          <w:sz w:val="20"/>
        </w:rPr>
        <w:t> </w:t>
      </w:r>
      <w:r>
        <w:rPr>
          <w:spacing w:val="-2"/>
          <w:sz w:val="20"/>
        </w:rPr>
        <w:t>has</w:t>
      </w:r>
      <w:r>
        <w:rPr>
          <w:spacing w:val="-11"/>
          <w:sz w:val="20"/>
        </w:rPr>
        <w:t> </w:t>
      </w:r>
      <w:r>
        <w:rPr>
          <w:spacing w:val="-2"/>
          <w:sz w:val="20"/>
        </w:rPr>
        <w:t>been</w:t>
      </w:r>
      <w:r>
        <w:rPr>
          <w:spacing w:val="-10"/>
          <w:sz w:val="20"/>
        </w:rPr>
        <w:t> </w:t>
      </w:r>
      <w:r>
        <w:rPr>
          <w:spacing w:val="-2"/>
          <w:sz w:val="20"/>
        </w:rPr>
        <w:t>made</w:t>
      </w:r>
      <w:r>
        <w:rPr>
          <w:spacing w:val="-11"/>
          <w:sz w:val="20"/>
        </w:rPr>
        <w:t> </w:t>
      </w:r>
      <w:r>
        <w:rPr>
          <w:spacing w:val="-2"/>
          <w:sz w:val="20"/>
        </w:rPr>
        <w:t>to</w:t>
      </w:r>
      <w:r>
        <w:rPr>
          <w:spacing w:val="-10"/>
          <w:sz w:val="20"/>
        </w:rPr>
        <w:t> </w:t>
      </w:r>
      <w:r>
        <w:rPr>
          <w:spacing w:val="-2"/>
          <w:sz w:val="20"/>
        </w:rPr>
        <w:t>appear</w:t>
      </w:r>
      <w:r>
        <w:rPr>
          <w:spacing w:val="-10"/>
          <w:sz w:val="20"/>
        </w:rPr>
        <w:t> </w:t>
      </w:r>
      <w:r>
        <w:rPr>
          <w:spacing w:val="-2"/>
          <w:sz w:val="20"/>
        </w:rPr>
        <w:t>to</w:t>
      </w:r>
      <w:r>
        <w:rPr>
          <w:spacing w:val="-11"/>
          <w:sz w:val="20"/>
        </w:rPr>
        <w:t> </w:t>
      </w:r>
      <w:r>
        <w:rPr>
          <w:spacing w:val="-2"/>
          <w:sz w:val="20"/>
        </w:rPr>
        <w:t>me</w:t>
      </w:r>
      <w:r>
        <w:rPr>
          <w:spacing w:val="-10"/>
          <w:sz w:val="20"/>
        </w:rPr>
        <w:t> </w:t>
      </w:r>
      <w:r>
        <w:rPr>
          <w:spacing w:val="-2"/>
          <w:sz w:val="20"/>
        </w:rPr>
        <w:t>that,</w:t>
      </w:r>
      <w:r>
        <w:rPr>
          <w:spacing w:val="-10"/>
          <w:sz w:val="20"/>
        </w:rPr>
        <w:t> </w:t>
      </w:r>
      <w:r>
        <w:rPr>
          <w:spacing w:val="-5"/>
          <w:sz w:val="20"/>
        </w:rPr>
        <w:t>etc</w:t>
      </w:r>
      <w:r>
        <w:rPr>
          <w:sz w:val="20"/>
        </w:rPr>
        <w:tab/>
      </w:r>
      <w:r>
        <w:rPr>
          <w:spacing w:val="-2"/>
          <w:sz w:val="20"/>
        </w:rPr>
        <w:t>(</w:t>
      </w:r>
      <w:r>
        <w:rPr>
          <w:i/>
          <w:spacing w:val="-2"/>
          <w:sz w:val="20"/>
        </w:rPr>
        <w:t>state</w:t>
      </w:r>
    </w:p>
    <w:p>
      <w:pPr>
        <w:spacing w:before="10"/>
        <w:ind w:left="2352" w:right="0" w:firstLine="0"/>
        <w:jc w:val="left"/>
        <w:rPr>
          <w:sz w:val="20"/>
        </w:rPr>
      </w:pPr>
      <w:r>
        <w:rPr>
          <w:i/>
          <w:sz w:val="20"/>
        </w:rPr>
        <w:t>the</w:t>
      </w:r>
      <w:r>
        <w:rPr>
          <w:i/>
          <w:spacing w:val="-8"/>
          <w:sz w:val="20"/>
        </w:rPr>
        <w:t> </w:t>
      </w:r>
      <w:r>
        <w:rPr>
          <w:i/>
          <w:sz w:val="20"/>
        </w:rPr>
        <w:t>proper</w:t>
      </w:r>
      <w:r>
        <w:rPr>
          <w:i/>
          <w:spacing w:val="-9"/>
          <w:sz w:val="20"/>
        </w:rPr>
        <w:t> </w:t>
      </w:r>
      <w:r>
        <w:rPr>
          <w:i/>
          <w:sz w:val="20"/>
        </w:rPr>
        <w:t>recital,</w:t>
      </w:r>
      <w:r>
        <w:rPr>
          <w:i/>
          <w:spacing w:val="-8"/>
          <w:sz w:val="20"/>
        </w:rPr>
        <w:t> </w:t>
      </w:r>
      <w:r>
        <w:rPr>
          <w:i/>
          <w:sz w:val="20"/>
        </w:rPr>
        <w:t>guided</w:t>
      </w:r>
      <w:r>
        <w:rPr>
          <w:i/>
          <w:spacing w:val="-8"/>
          <w:sz w:val="20"/>
        </w:rPr>
        <w:t> </w:t>
      </w:r>
      <w:r>
        <w:rPr>
          <w:i/>
          <w:sz w:val="20"/>
        </w:rPr>
        <w:t>by</w:t>
      </w:r>
      <w:r>
        <w:rPr>
          <w:i/>
          <w:spacing w:val="-9"/>
          <w:sz w:val="20"/>
        </w:rPr>
        <w:t> </w:t>
      </w:r>
      <w:r>
        <w:rPr>
          <w:sz w:val="20"/>
        </w:rPr>
        <w:t>Form</w:t>
      </w:r>
      <w:r>
        <w:rPr>
          <w:spacing w:val="-9"/>
          <w:sz w:val="20"/>
        </w:rPr>
        <w:t> </w:t>
      </w:r>
      <w:r>
        <w:rPr>
          <w:sz w:val="20"/>
        </w:rPr>
        <w:t>No.</w:t>
      </w:r>
      <w:r>
        <w:rPr>
          <w:spacing w:val="-9"/>
          <w:sz w:val="20"/>
        </w:rPr>
        <w:t> </w:t>
      </w:r>
      <w:r>
        <w:rPr>
          <w:sz w:val="20"/>
        </w:rPr>
        <w:t>21</w:t>
      </w:r>
      <w:r>
        <w:rPr>
          <w:spacing w:val="-6"/>
          <w:sz w:val="20"/>
        </w:rPr>
        <w:t> </w:t>
      </w:r>
      <w:r>
        <w:rPr>
          <w:i/>
          <w:sz w:val="20"/>
        </w:rPr>
        <w:t>or</w:t>
      </w:r>
      <w:r>
        <w:rPr>
          <w:i/>
          <w:spacing w:val="-8"/>
          <w:sz w:val="20"/>
        </w:rPr>
        <w:t> </w:t>
      </w:r>
      <w:r>
        <w:rPr>
          <w:sz w:val="20"/>
        </w:rPr>
        <w:t>Form</w:t>
      </w:r>
      <w:r>
        <w:rPr>
          <w:spacing w:val="-9"/>
          <w:sz w:val="20"/>
        </w:rPr>
        <w:t> </w:t>
      </w:r>
      <w:r>
        <w:rPr>
          <w:sz w:val="20"/>
        </w:rPr>
        <w:t>No.</w:t>
      </w:r>
      <w:r>
        <w:rPr>
          <w:spacing w:val="-9"/>
          <w:sz w:val="20"/>
        </w:rPr>
        <w:t> </w:t>
      </w:r>
      <w:r>
        <w:rPr>
          <w:sz w:val="20"/>
        </w:rPr>
        <w:t>25,</w:t>
      </w:r>
      <w:r>
        <w:rPr>
          <w:spacing w:val="-8"/>
          <w:sz w:val="20"/>
        </w:rPr>
        <w:t> </w:t>
      </w:r>
      <w:r>
        <w:rPr>
          <w:i/>
          <w:sz w:val="20"/>
        </w:rPr>
        <w:t>as</w:t>
      </w:r>
      <w:r>
        <w:rPr>
          <w:i/>
          <w:spacing w:val="-9"/>
          <w:sz w:val="20"/>
        </w:rPr>
        <w:t> </w:t>
      </w:r>
      <w:r>
        <w:rPr>
          <w:i/>
          <w:sz w:val="20"/>
        </w:rPr>
        <w:t>the</w:t>
      </w:r>
      <w:r>
        <w:rPr>
          <w:i/>
          <w:spacing w:val="-9"/>
          <w:sz w:val="20"/>
        </w:rPr>
        <w:t> </w:t>
      </w:r>
      <w:r>
        <w:rPr>
          <w:i/>
          <w:sz w:val="20"/>
        </w:rPr>
        <w:t>case</w:t>
      </w:r>
      <w:r>
        <w:rPr>
          <w:i/>
          <w:spacing w:val="-9"/>
          <w:sz w:val="20"/>
        </w:rPr>
        <w:t> </w:t>
      </w:r>
      <w:r>
        <w:rPr>
          <w:i/>
          <w:sz w:val="20"/>
        </w:rPr>
        <w:t>may</w:t>
      </w:r>
      <w:r>
        <w:rPr>
          <w:i/>
          <w:spacing w:val="-8"/>
          <w:sz w:val="20"/>
        </w:rPr>
        <w:t> </w:t>
      </w:r>
      <w:r>
        <w:rPr>
          <w:i/>
          <w:spacing w:val="-4"/>
          <w:sz w:val="20"/>
        </w:rPr>
        <w:t>be</w:t>
      </w:r>
      <w:r>
        <w:rPr>
          <w:spacing w:val="-4"/>
          <w:sz w:val="20"/>
        </w:rPr>
        <w:t>);</w:t>
      </w:r>
    </w:p>
    <w:p>
      <w:pPr>
        <w:pStyle w:val="BodyText"/>
        <w:spacing w:before="130"/>
        <w:ind w:right="2344"/>
        <w:jc w:val="right"/>
      </w:pPr>
      <w:r>
        <w:rPr/>
        <w:t>I</w:t>
      </w:r>
      <w:r>
        <w:rPr>
          <w:spacing w:val="-3"/>
        </w:rPr>
        <w:t> </w:t>
      </w:r>
      <w:r>
        <w:rPr/>
        <w:t>do</w:t>
      </w:r>
      <w:r>
        <w:rPr>
          <w:spacing w:val="-3"/>
        </w:rPr>
        <w:t> </w:t>
      </w:r>
      <w:r>
        <w:rPr/>
        <w:t>hereby</w:t>
      </w:r>
      <w:r>
        <w:rPr>
          <w:spacing w:val="-3"/>
        </w:rPr>
        <w:t> </w:t>
      </w:r>
      <w:r>
        <w:rPr/>
        <w:t>strictly</w:t>
      </w:r>
      <w:r>
        <w:rPr>
          <w:spacing w:val="-3"/>
        </w:rPr>
        <w:t> </w:t>
      </w:r>
      <w:r>
        <w:rPr/>
        <w:t>order</w:t>
      </w:r>
      <w:r>
        <w:rPr>
          <w:spacing w:val="-3"/>
        </w:rPr>
        <w:t> </w:t>
      </w:r>
      <w:r>
        <w:rPr/>
        <w:t>and</w:t>
      </w:r>
      <w:r>
        <w:rPr>
          <w:spacing w:val="-3"/>
        </w:rPr>
        <w:t> </w:t>
      </w:r>
      <w:r>
        <w:rPr/>
        <w:t>enjoin</w:t>
      </w:r>
      <w:r>
        <w:rPr>
          <w:spacing w:val="-3"/>
        </w:rPr>
        <w:t> </w:t>
      </w:r>
      <w:r>
        <w:rPr/>
        <w:t>you</w:t>
      </w:r>
      <w:r>
        <w:rPr>
          <w:spacing w:val="-3"/>
        </w:rPr>
        <w:t> </w:t>
      </w:r>
      <w:r>
        <w:rPr/>
        <w:t>not</w:t>
      </w:r>
      <w:r>
        <w:rPr>
          <w:spacing w:val="-3"/>
        </w:rPr>
        <w:t> </w:t>
      </w:r>
      <w:r>
        <w:rPr/>
        <w:t>to</w:t>
      </w:r>
      <w:r>
        <w:rPr>
          <w:spacing w:val="-3"/>
        </w:rPr>
        <w:t> </w:t>
      </w:r>
      <w:r>
        <w:rPr/>
        <w:t>repeat</w:t>
      </w:r>
      <w:r>
        <w:rPr>
          <w:spacing w:val="-3"/>
        </w:rPr>
        <w:t> </w:t>
      </w:r>
      <w:r>
        <w:rPr/>
        <w:t>or</w:t>
      </w:r>
      <w:r>
        <w:rPr>
          <w:spacing w:val="-3"/>
        </w:rPr>
        <w:t> </w:t>
      </w:r>
      <w:r>
        <w:rPr/>
        <w:t>continue,</w:t>
      </w:r>
      <w:r>
        <w:rPr>
          <w:spacing w:val="-3"/>
        </w:rPr>
        <w:t> </w:t>
      </w:r>
      <w:r>
        <w:rPr/>
        <w:t>the</w:t>
      </w:r>
      <w:r>
        <w:rPr>
          <w:spacing w:val="-3"/>
        </w:rPr>
        <w:t> </w:t>
      </w:r>
      <w:r>
        <w:rPr/>
        <w:t>said</w:t>
      </w:r>
      <w:r>
        <w:rPr>
          <w:spacing w:val="-3"/>
        </w:rPr>
        <w:t> </w:t>
      </w:r>
      <w:r>
        <w:rPr>
          <w:spacing w:val="-2"/>
        </w:rPr>
        <w:t>nuisance.</w:t>
      </w:r>
    </w:p>
    <w:p>
      <w:pPr>
        <w:pStyle w:val="BodyText"/>
      </w:pPr>
    </w:p>
    <w:p>
      <w:pPr>
        <w:pStyle w:val="BodyText"/>
        <w:spacing w:before="30"/>
      </w:pPr>
    </w:p>
    <w:p>
      <w:pPr>
        <w:pStyle w:val="BodyText"/>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50"/>
      </w:pPr>
    </w:p>
    <w:p>
      <w:pPr>
        <w:tabs>
          <w:tab w:pos="6268" w:val="left" w:leader="none"/>
        </w:tabs>
        <w:spacing w:before="0"/>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1"/>
        <w:jc w:val="center"/>
      </w:pPr>
      <w:r>
        <w:rPr>
          <w:spacing w:val="-4"/>
        </w:rPr>
        <w:t>FORM</w:t>
      </w:r>
      <w:r>
        <w:rPr>
          <w:spacing w:val="-21"/>
        </w:rPr>
        <w:t> </w:t>
      </w:r>
      <w:r>
        <w:rPr>
          <w:spacing w:val="-4"/>
        </w:rPr>
        <w:t>No.</w:t>
      </w:r>
      <w:r>
        <w:rPr>
          <w:spacing w:val="-19"/>
        </w:rPr>
        <w:t> </w:t>
      </w:r>
      <w:r>
        <w:rPr>
          <w:spacing w:val="-5"/>
        </w:rPr>
        <w:t>25</w:t>
      </w:r>
    </w:p>
    <w:p>
      <w:pPr>
        <w:pStyle w:val="BodyText"/>
        <w:spacing w:before="130"/>
        <w:ind w:left="7"/>
        <w:jc w:val="center"/>
      </w:pPr>
      <w:r>
        <w:rPr>
          <w:smallCaps/>
          <w:w w:val="90"/>
        </w:rPr>
        <w:t>Magistrate's</w:t>
      </w:r>
      <w:r>
        <w:rPr>
          <w:smallCaps/>
          <w:spacing w:val="10"/>
        </w:rPr>
        <w:t> </w:t>
      </w:r>
      <w:r>
        <w:rPr>
          <w:smallCaps/>
          <w:w w:val="90"/>
        </w:rPr>
        <w:t>order</w:t>
      </w:r>
      <w:r>
        <w:rPr>
          <w:smallCaps/>
          <w:spacing w:val="12"/>
        </w:rPr>
        <w:t> </w:t>
      </w:r>
      <w:r>
        <w:rPr>
          <w:smallCaps/>
          <w:w w:val="90"/>
        </w:rPr>
        <w:t>to</w:t>
      </w:r>
      <w:r>
        <w:rPr>
          <w:smallCaps/>
          <w:spacing w:val="12"/>
        </w:rPr>
        <w:t> </w:t>
      </w:r>
      <w:r>
        <w:rPr>
          <w:smallCaps/>
          <w:w w:val="90"/>
        </w:rPr>
        <w:t>prevent</w:t>
      </w:r>
      <w:r>
        <w:rPr>
          <w:smallCaps/>
          <w:spacing w:val="10"/>
        </w:rPr>
        <w:t> </w:t>
      </w:r>
      <w:r>
        <w:rPr>
          <w:smallCaps/>
          <w:w w:val="90"/>
        </w:rPr>
        <w:t>obstruction,</w:t>
      </w:r>
      <w:r>
        <w:rPr>
          <w:smallCaps/>
          <w:spacing w:val="4"/>
        </w:rPr>
        <w:t> </w:t>
      </w:r>
      <w:r>
        <w:rPr>
          <w:smallCaps/>
          <w:w w:val="90"/>
        </w:rPr>
        <w:t>riot,</w:t>
      </w:r>
      <w:r>
        <w:rPr>
          <w:smallCaps/>
        </w:rPr>
        <w:t> </w:t>
      </w:r>
      <w:r>
        <w:rPr>
          <w:smallCaps/>
          <w:spacing w:val="-4"/>
          <w:w w:val="90"/>
        </w:rPr>
        <w:t>etc.</w:t>
      </w:r>
    </w:p>
    <w:p>
      <w:pPr>
        <w:tabs>
          <w:tab w:pos="4755" w:val="left" w:leader="dot"/>
        </w:tabs>
        <w:spacing w:line="376" w:lineRule="auto" w:before="130"/>
        <w:ind w:left="2352" w:right="4614" w:firstLine="2925"/>
        <w:jc w:val="both"/>
        <w:rPr>
          <w:sz w:val="20"/>
        </w:rPr>
      </w:pPr>
      <w:r>
        <w:rPr>
          <w:sz w:val="20"/>
        </w:rPr>
        <w:t>(</w:t>
      </w:r>
      <w:r>
        <w:rPr>
          <w:i/>
          <w:sz w:val="20"/>
        </w:rPr>
        <w:t>See</w:t>
      </w:r>
      <w:r>
        <w:rPr>
          <w:i/>
          <w:spacing w:val="54"/>
          <w:sz w:val="20"/>
        </w:rPr>
        <w:t>  </w:t>
      </w:r>
      <w:r>
        <w:rPr>
          <w:sz w:val="20"/>
        </w:rPr>
        <w:t>section</w:t>
      </w:r>
      <w:r>
        <w:rPr>
          <w:spacing w:val="55"/>
          <w:sz w:val="20"/>
        </w:rPr>
        <w:t>  </w:t>
      </w:r>
      <w:r>
        <w:rPr>
          <w:sz w:val="20"/>
        </w:rPr>
        <w:t>163)</w:t>
      </w:r>
      <w:r>
        <w:rPr>
          <w:spacing w:val="80"/>
          <w:w w:val="150"/>
          <w:sz w:val="20"/>
        </w:rPr>
        <w:t> </w:t>
      </w:r>
      <w:r>
        <w:rPr>
          <w:spacing w:val="-5"/>
          <w:sz w:val="20"/>
        </w:rPr>
        <w:t>To</w:t>
      </w:r>
      <w:r>
        <w:rPr>
          <w:sz w:val="20"/>
        </w:rPr>
        <w:tab/>
      </w:r>
      <w:r>
        <w:rPr>
          <w:spacing w:val="-4"/>
          <w:sz w:val="20"/>
        </w:rPr>
        <w:t>(</w:t>
      </w:r>
      <w:r>
        <w:rPr>
          <w:i/>
          <w:spacing w:val="-4"/>
          <w:sz w:val="20"/>
        </w:rPr>
        <w:t>name,</w:t>
      </w:r>
      <w:r>
        <w:rPr>
          <w:i/>
          <w:spacing w:val="-7"/>
          <w:sz w:val="20"/>
        </w:rPr>
        <w:t> </w:t>
      </w:r>
      <w:r>
        <w:rPr>
          <w:i/>
          <w:spacing w:val="-4"/>
          <w:sz w:val="20"/>
        </w:rPr>
        <w:t>description</w:t>
      </w:r>
      <w:r>
        <w:rPr>
          <w:i/>
          <w:spacing w:val="-7"/>
          <w:sz w:val="20"/>
        </w:rPr>
        <w:t> </w:t>
      </w:r>
      <w:r>
        <w:rPr>
          <w:i/>
          <w:spacing w:val="-4"/>
          <w:sz w:val="20"/>
        </w:rPr>
        <w:t>and</w:t>
      </w:r>
      <w:r>
        <w:rPr>
          <w:i/>
          <w:spacing w:val="-6"/>
          <w:sz w:val="20"/>
        </w:rPr>
        <w:t> </w:t>
      </w:r>
      <w:r>
        <w:rPr>
          <w:i/>
          <w:spacing w:val="-4"/>
          <w:sz w:val="20"/>
        </w:rPr>
        <w:t>address</w:t>
      </w:r>
      <w:r>
        <w:rPr>
          <w:spacing w:val="-4"/>
          <w:sz w:val="20"/>
        </w:rPr>
        <w:t>).</w:t>
      </w:r>
    </w:p>
    <w:p>
      <w:pPr>
        <w:tabs>
          <w:tab w:pos="5737" w:val="left" w:leader="dot"/>
        </w:tabs>
        <w:spacing w:line="249" w:lineRule="auto" w:before="0"/>
        <w:ind w:left="2352" w:right="2344" w:firstLine="480"/>
        <w:jc w:val="both"/>
        <w:rPr>
          <w:sz w:val="20"/>
        </w:rPr>
      </w:pPr>
      <w:r>
        <w:rPr>
          <w:sz w:val="20"/>
        </w:rPr>
        <w:t>W</w:t>
      </w:r>
      <w:r>
        <w:rPr>
          <w:sz w:val="14"/>
        </w:rPr>
        <w:t>HEREAS</w:t>
      </w:r>
      <w:r>
        <w:rPr>
          <w:spacing w:val="24"/>
          <w:sz w:val="14"/>
        </w:rPr>
        <w:t> </w:t>
      </w:r>
      <w:r>
        <w:rPr>
          <w:sz w:val="20"/>
        </w:rPr>
        <w:t>it has been made to appear to me that you are in possession (</w:t>
      </w:r>
      <w:r>
        <w:rPr>
          <w:i/>
          <w:sz w:val="20"/>
        </w:rPr>
        <w:t>or </w:t>
      </w:r>
      <w:r>
        <w:rPr>
          <w:sz w:val="20"/>
        </w:rPr>
        <w:t>have the </w:t>
      </w:r>
      <w:r>
        <w:rPr>
          <w:spacing w:val="-6"/>
          <w:sz w:val="20"/>
        </w:rPr>
        <w:t>management)</w:t>
      </w:r>
      <w:r>
        <w:rPr>
          <w:spacing w:val="-7"/>
          <w:sz w:val="20"/>
        </w:rPr>
        <w:t> </w:t>
      </w:r>
      <w:r>
        <w:rPr>
          <w:spacing w:val="-5"/>
          <w:sz w:val="20"/>
        </w:rPr>
        <w:t>of</w:t>
      </w:r>
      <w:r>
        <w:rPr>
          <w:sz w:val="20"/>
        </w:rPr>
        <w:tab/>
      </w:r>
      <w:r>
        <w:rPr>
          <w:spacing w:val="-4"/>
          <w:sz w:val="20"/>
        </w:rPr>
        <w:t>(</w:t>
      </w:r>
      <w:r>
        <w:rPr>
          <w:i/>
          <w:spacing w:val="-4"/>
          <w:sz w:val="20"/>
        </w:rPr>
        <w:t>describe</w:t>
      </w:r>
      <w:r>
        <w:rPr>
          <w:i/>
          <w:spacing w:val="-20"/>
          <w:sz w:val="20"/>
        </w:rPr>
        <w:t> </w:t>
      </w:r>
      <w:r>
        <w:rPr>
          <w:i/>
          <w:spacing w:val="-4"/>
          <w:sz w:val="20"/>
        </w:rPr>
        <w:t>clearly</w:t>
      </w:r>
      <w:r>
        <w:rPr>
          <w:i/>
          <w:spacing w:val="-17"/>
          <w:sz w:val="20"/>
        </w:rPr>
        <w:t> </w:t>
      </w:r>
      <w:r>
        <w:rPr>
          <w:i/>
          <w:spacing w:val="-4"/>
          <w:sz w:val="20"/>
        </w:rPr>
        <w:t>the</w:t>
      </w:r>
      <w:r>
        <w:rPr>
          <w:i/>
          <w:spacing w:val="-18"/>
          <w:sz w:val="20"/>
        </w:rPr>
        <w:t> </w:t>
      </w:r>
      <w:r>
        <w:rPr>
          <w:i/>
          <w:spacing w:val="-4"/>
          <w:sz w:val="20"/>
        </w:rPr>
        <w:t>property</w:t>
      </w:r>
      <w:r>
        <w:rPr>
          <w:spacing w:val="-4"/>
          <w:sz w:val="20"/>
        </w:rPr>
        <w:t>),</w:t>
      </w:r>
      <w:r>
        <w:rPr>
          <w:spacing w:val="-17"/>
          <w:sz w:val="20"/>
        </w:rPr>
        <w:t> </w:t>
      </w:r>
      <w:r>
        <w:rPr>
          <w:spacing w:val="-4"/>
          <w:sz w:val="20"/>
        </w:rPr>
        <w:t>and</w:t>
      </w:r>
      <w:r>
        <w:rPr>
          <w:spacing w:val="-18"/>
          <w:sz w:val="20"/>
        </w:rPr>
        <w:t> </w:t>
      </w:r>
      <w:r>
        <w:rPr>
          <w:spacing w:val="-4"/>
          <w:sz w:val="20"/>
        </w:rPr>
        <w:t>that,</w:t>
      </w:r>
      <w:r>
        <w:rPr>
          <w:spacing w:val="-17"/>
          <w:sz w:val="20"/>
        </w:rPr>
        <w:t> </w:t>
      </w:r>
      <w:r>
        <w:rPr>
          <w:spacing w:val="-4"/>
          <w:sz w:val="20"/>
        </w:rPr>
        <w:t>in</w:t>
      </w:r>
      <w:r>
        <w:rPr>
          <w:spacing w:val="-17"/>
          <w:sz w:val="20"/>
        </w:rPr>
        <w:t> </w:t>
      </w:r>
      <w:r>
        <w:rPr>
          <w:spacing w:val="-4"/>
          <w:sz w:val="20"/>
        </w:rPr>
        <w:t>digging</w:t>
      </w:r>
    </w:p>
    <w:p>
      <w:pPr>
        <w:pStyle w:val="BodyText"/>
        <w:spacing w:line="249" w:lineRule="auto"/>
        <w:ind w:left="2352" w:right="2345"/>
        <w:jc w:val="both"/>
      </w:pPr>
      <w:r>
        <w:rPr/>
        <w:t>a drain on the said land, you are about to throw or place a portion of the earth and stones dug-up upon the adjoining public road, so as to occasion risk of obstruction to persons using the road;</w:t>
      </w:r>
    </w:p>
    <w:p>
      <w:pPr>
        <w:spacing w:before="122"/>
        <w:ind w:left="7" w:right="0" w:firstLine="0"/>
        <w:jc w:val="center"/>
        <w:rPr>
          <w:i/>
          <w:sz w:val="20"/>
        </w:rPr>
      </w:pPr>
      <w:r>
        <w:rPr>
          <w:i/>
          <w:spacing w:val="-5"/>
          <w:sz w:val="20"/>
        </w:rPr>
        <w:t>or</w:t>
      </w:r>
    </w:p>
    <w:p>
      <w:pPr>
        <w:pStyle w:val="BodyText"/>
        <w:spacing w:line="249" w:lineRule="auto" w:before="130"/>
        <w:ind w:left="2352" w:right="2344" w:firstLine="480"/>
        <w:jc w:val="both"/>
      </w:pPr>
      <w:r>
        <w:rPr/>
        <w:t>W</w:t>
      </w:r>
      <w:r>
        <w:rPr>
          <w:sz w:val="14"/>
        </w:rPr>
        <w:t>HEREAS</w:t>
      </w:r>
      <w:r>
        <w:rPr>
          <w:spacing w:val="21"/>
          <w:sz w:val="14"/>
        </w:rPr>
        <w:t> </w:t>
      </w:r>
      <w:r>
        <w:rPr/>
        <w:t>it has been made to appear to me that you and a number of other persons (</w:t>
      </w:r>
      <w:r>
        <w:rPr>
          <w:i/>
        </w:rPr>
        <w:t>mention the class of persons</w:t>
      </w:r>
      <w:r>
        <w:rPr/>
        <w:t>) are about to meet and proceed in a procession along the public</w:t>
      </w:r>
      <w:r>
        <w:rPr>
          <w:spacing w:val="-6"/>
        </w:rPr>
        <w:t> </w:t>
      </w:r>
      <w:r>
        <w:rPr/>
        <w:t>street,</w:t>
      </w:r>
      <w:r>
        <w:rPr>
          <w:spacing w:val="-6"/>
        </w:rPr>
        <w:t> </w:t>
      </w:r>
      <w:r>
        <w:rPr/>
        <w:t>etc.,</w:t>
      </w:r>
      <w:r>
        <w:rPr>
          <w:spacing w:val="-6"/>
        </w:rPr>
        <w:t> </w:t>
      </w:r>
      <w:r>
        <w:rPr/>
        <w:t>(</w:t>
      </w:r>
      <w:r>
        <w:rPr>
          <w:i/>
        </w:rPr>
        <w:t>as</w:t>
      </w:r>
      <w:r>
        <w:rPr>
          <w:i/>
          <w:spacing w:val="-6"/>
        </w:rPr>
        <w:t> </w:t>
      </w:r>
      <w:r>
        <w:rPr>
          <w:i/>
        </w:rPr>
        <w:t>the</w:t>
      </w:r>
      <w:r>
        <w:rPr>
          <w:i/>
          <w:spacing w:val="-6"/>
        </w:rPr>
        <w:t> </w:t>
      </w:r>
      <w:r>
        <w:rPr>
          <w:i/>
        </w:rPr>
        <w:t>case</w:t>
      </w:r>
      <w:r>
        <w:rPr>
          <w:i/>
          <w:spacing w:val="-6"/>
        </w:rPr>
        <w:t> </w:t>
      </w:r>
      <w:r>
        <w:rPr>
          <w:i/>
        </w:rPr>
        <w:t>may</w:t>
      </w:r>
      <w:r>
        <w:rPr>
          <w:i/>
          <w:spacing w:val="-6"/>
        </w:rPr>
        <w:t> </w:t>
      </w:r>
      <w:r>
        <w:rPr>
          <w:i/>
        </w:rPr>
        <w:t>be</w:t>
      </w:r>
      <w:r>
        <w:rPr/>
        <w:t>)</w:t>
      </w:r>
      <w:r>
        <w:rPr>
          <w:spacing w:val="-6"/>
        </w:rPr>
        <w:t> </w:t>
      </w:r>
      <w:r>
        <w:rPr/>
        <w:t>and</w:t>
      </w:r>
      <w:r>
        <w:rPr>
          <w:spacing w:val="-6"/>
        </w:rPr>
        <w:t> </w:t>
      </w:r>
      <w:r>
        <w:rPr/>
        <w:t>that</w:t>
      </w:r>
      <w:r>
        <w:rPr>
          <w:spacing w:val="-6"/>
        </w:rPr>
        <w:t> </w:t>
      </w:r>
      <w:r>
        <w:rPr/>
        <w:t>such</w:t>
      </w:r>
      <w:r>
        <w:rPr>
          <w:spacing w:val="-6"/>
        </w:rPr>
        <w:t> </w:t>
      </w:r>
      <w:r>
        <w:rPr/>
        <w:t>procession</w:t>
      </w:r>
      <w:r>
        <w:rPr>
          <w:spacing w:val="-6"/>
        </w:rPr>
        <w:t> </w:t>
      </w:r>
      <w:r>
        <w:rPr/>
        <w:t>is</w:t>
      </w:r>
      <w:r>
        <w:rPr>
          <w:spacing w:val="-6"/>
        </w:rPr>
        <w:t> </w:t>
      </w:r>
      <w:r>
        <w:rPr/>
        <w:t>likely</w:t>
      </w:r>
      <w:r>
        <w:rPr>
          <w:spacing w:val="-6"/>
        </w:rPr>
        <w:t> </w:t>
      </w:r>
      <w:r>
        <w:rPr/>
        <w:t>to</w:t>
      </w:r>
      <w:r>
        <w:rPr>
          <w:spacing w:val="-6"/>
        </w:rPr>
        <w:t> </w:t>
      </w:r>
      <w:r>
        <w:rPr/>
        <w:t>lead</w:t>
      </w:r>
      <w:r>
        <w:rPr>
          <w:spacing w:val="-6"/>
        </w:rPr>
        <w:t> </w:t>
      </w:r>
      <w:r>
        <w:rPr/>
        <w:t>to</w:t>
      </w:r>
      <w:r>
        <w:rPr>
          <w:spacing w:val="-6"/>
        </w:rPr>
        <w:t> </w:t>
      </w:r>
      <w:r>
        <w:rPr/>
        <w:t>a</w:t>
      </w:r>
      <w:r>
        <w:rPr>
          <w:spacing w:val="-6"/>
        </w:rPr>
        <w:t> </w:t>
      </w:r>
      <w:r>
        <w:rPr/>
        <w:t>riot</w:t>
      </w:r>
      <w:r>
        <w:rPr>
          <w:spacing w:val="-6"/>
        </w:rPr>
        <w:t> </w:t>
      </w:r>
      <w:r>
        <w:rPr/>
        <w:t>or an</w:t>
      </w:r>
      <w:r>
        <w:rPr>
          <w:spacing w:val="-5"/>
        </w:rPr>
        <w:t> </w:t>
      </w:r>
      <w:r>
        <w:rPr/>
        <w:t>affray;</w:t>
      </w:r>
    </w:p>
    <w:p>
      <w:pPr>
        <w:spacing w:before="123"/>
        <w:ind w:left="0" w:right="5854" w:firstLine="0"/>
        <w:jc w:val="right"/>
        <w:rPr>
          <w:i/>
          <w:sz w:val="20"/>
        </w:rPr>
      </w:pPr>
      <w:r>
        <w:rPr>
          <w:i/>
          <w:spacing w:val="-5"/>
          <w:sz w:val="20"/>
        </w:rPr>
        <w:t>or</w:t>
      </w:r>
    </w:p>
    <w:p>
      <w:pPr>
        <w:spacing w:before="130"/>
        <w:ind w:left="0" w:right="5794" w:firstLine="0"/>
        <w:jc w:val="right"/>
        <w:rPr>
          <w:sz w:val="20"/>
        </w:rPr>
      </w:pPr>
      <w:r>
        <w:rPr>
          <w:sz w:val="20"/>
        </w:rPr>
        <w:t>W</w:t>
      </w:r>
      <w:r>
        <w:rPr>
          <w:sz w:val="14"/>
        </w:rPr>
        <w:t>HEREAS</w:t>
      </w:r>
      <w:r>
        <w:rPr>
          <w:sz w:val="20"/>
        </w:rPr>
        <w:t>,</w:t>
      </w:r>
      <w:r>
        <w:rPr>
          <w:spacing w:val="-4"/>
          <w:sz w:val="20"/>
        </w:rPr>
        <w:t> </w:t>
      </w:r>
      <w:r>
        <w:rPr>
          <w:sz w:val="20"/>
        </w:rPr>
        <w:t>etc.,</w:t>
      </w:r>
      <w:r>
        <w:rPr>
          <w:spacing w:val="-3"/>
          <w:sz w:val="20"/>
        </w:rPr>
        <w:t> </w:t>
      </w:r>
      <w:r>
        <w:rPr>
          <w:sz w:val="20"/>
        </w:rPr>
        <w:t>etc.,</w:t>
      </w:r>
      <w:r>
        <w:rPr>
          <w:spacing w:val="-3"/>
          <w:sz w:val="20"/>
        </w:rPr>
        <w:t> </w:t>
      </w:r>
      <w:r>
        <w:rPr>
          <w:sz w:val="20"/>
        </w:rPr>
        <w:t>(</w:t>
      </w:r>
      <w:r>
        <w:rPr>
          <w:i/>
          <w:sz w:val="20"/>
        </w:rPr>
        <w:t>as</w:t>
      </w:r>
      <w:r>
        <w:rPr>
          <w:i/>
          <w:spacing w:val="-3"/>
          <w:sz w:val="20"/>
        </w:rPr>
        <w:t> </w:t>
      </w:r>
      <w:r>
        <w:rPr>
          <w:i/>
          <w:sz w:val="20"/>
        </w:rPr>
        <w:t>the</w:t>
      </w:r>
      <w:r>
        <w:rPr>
          <w:i/>
          <w:spacing w:val="-3"/>
          <w:sz w:val="20"/>
        </w:rPr>
        <w:t> </w:t>
      </w:r>
      <w:r>
        <w:rPr>
          <w:i/>
          <w:sz w:val="20"/>
        </w:rPr>
        <w:t>case</w:t>
      </w:r>
      <w:r>
        <w:rPr>
          <w:i/>
          <w:spacing w:val="-3"/>
          <w:sz w:val="20"/>
        </w:rPr>
        <w:t> </w:t>
      </w:r>
      <w:r>
        <w:rPr>
          <w:i/>
          <w:sz w:val="20"/>
        </w:rPr>
        <w:t>may</w:t>
      </w:r>
      <w:r>
        <w:rPr>
          <w:i/>
          <w:spacing w:val="-3"/>
          <w:sz w:val="20"/>
        </w:rPr>
        <w:t> </w:t>
      </w:r>
      <w:r>
        <w:rPr>
          <w:i/>
          <w:spacing w:val="-4"/>
          <w:sz w:val="20"/>
        </w:rPr>
        <w:t>be</w:t>
      </w:r>
      <w:r>
        <w:rPr>
          <w:spacing w:val="-4"/>
          <w:sz w:val="20"/>
        </w:rPr>
        <w:t>);</w:t>
      </w:r>
    </w:p>
    <w:p>
      <w:pPr>
        <w:pStyle w:val="BodyText"/>
        <w:spacing w:line="249" w:lineRule="auto" w:before="130"/>
        <w:ind w:left="2352" w:right="2418" w:firstLine="491"/>
      </w:pPr>
      <w:r>
        <w:rPr/>
        <w:t>I</w:t>
      </w:r>
      <w:r>
        <w:rPr>
          <w:spacing w:val="-11"/>
        </w:rPr>
        <w:t> </w:t>
      </w:r>
      <w:r>
        <w:rPr/>
        <w:t>do</w:t>
      </w:r>
      <w:r>
        <w:rPr>
          <w:spacing w:val="-11"/>
        </w:rPr>
        <w:t> </w:t>
      </w:r>
      <w:r>
        <w:rPr/>
        <w:t>hereby</w:t>
      </w:r>
      <w:r>
        <w:rPr>
          <w:spacing w:val="-11"/>
        </w:rPr>
        <w:t> </w:t>
      </w:r>
      <w:r>
        <w:rPr/>
        <w:t>order</w:t>
      </w:r>
      <w:r>
        <w:rPr>
          <w:spacing w:val="-11"/>
        </w:rPr>
        <w:t> </w:t>
      </w:r>
      <w:r>
        <w:rPr/>
        <w:t>you</w:t>
      </w:r>
      <w:r>
        <w:rPr>
          <w:spacing w:val="-11"/>
        </w:rPr>
        <w:t> </w:t>
      </w:r>
      <w:r>
        <w:rPr/>
        <w:t>not</w:t>
      </w:r>
      <w:r>
        <w:rPr>
          <w:spacing w:val="-11"/>
        </w:rPr>
        <w:t> </w:t>
      </w:r>
      <w:r>
        <w:rPr/>
        <w:t>to</w:t>
      </w:r>
      <w:r>
        <w:rPr>
          <w:spacing w:val="-11"/>
        </w:rPr>
        <w:t> </w:t>
      </w:r>
      <w:r>
        <w:rPr/>
        <w:t>place</w:t>
      </w:r>
      <w:r>
        <w:rPr>
          <w:spacing w:val="-12"/>
        </w:rPr>
        <w:t> </w:t>
      </w:r>
      <w:r>
        <w:rPr/>
        <w:t>or</w:t>
      </w:r>
      <w:r>
        <w:rPr>
          <w:spacing w:val="-11"/>
        </w:rPr>
        <w:t> </w:t>
      </w:r>
      <w:r>
        <w:rPr/>
        <w:t>permit</w:t>
      </w:r>
      <w:r>
        <w:rPr>
          <w:spacing w:val="-11"/>
        </w:rPr>
        <w:t> </w:t>
      </w:r>
      <w:r>
        <w:rPr/>
        <w:t>to</w:t>
      </w:r>
      <w:r>
        <w:rPr>
          <w:spacing w:val="-11"/>
        </w:rPr>
        <w:t> </w:t>
      </w:r>
      <w:r>
        <w:rPr/>
        <w:t>be</w:t>
      </w:r>
      <w:r>
        <w:rPr>
          <w:spacing w:val="-11"/>
        </w:rPr>
        <w:t> </w:t>
      </w:r>
      <w:r>
        <w:rPr/>
        <w:t>placed</w:t>
      </w:r>
      <w:r>
        <w:rPr>
          <w:spacing w:val="-11"/>
        </w:rPr>
        <w:t> </w:t>
      </w:r>
      <w:r>
        <w:rPr/>
        <w:t>any</w:t>
      </w:r>
      <w:r>
        <w:rPr>
          <w:spacing w:val="-11"/>
        </w:rPr>
        <w:t> </w:t>
      </w:r>
      <w:r>
        <w:rPr/>
        <w:t>of</w:t>
      </w:r>
      <w:r>
        <w:rPr>
          <w:spacing w:val="-11"/>
        </w:rPr>
        <w:t> </w:t>
      </w:r>
      <w:r>
        <w:rPr/>
        <w:t>the</w:t>
      </w:r>
      <w:r>
        <w:rPr>
          <w:spacing w:val="-11"/>
        </w:rPr>
        <w:t> </w:t>
      </w:r>
      <w:r>
        <w:rPr/>
        <w:t>earth</w:t>
      </w:r>
      <w:r>
        <w:rPr>
          <w:spacing w:val="-11"/>
        </w:rPr>
        <w:t> </w:t>
      </w:r>
      <w:r>
        <w:rPr/>
        <w:t>or</w:t>
      </w:r>
      <w:r>
        <w:rPr>
          <w:spacing w:val="-11"/>
        </w:rPr>
        <w:t> </w:t>
      </w:r>
      <w:r>
        <w:rPr/>
        <w:t>stones dug from land on any part of the said road;</w:t>
      </w:r>
    </w:p>
    <w:p>
      <w:pPr>
        <w:pStyle w:val="BodyText"/>
        <w:spacing w:before="12"/>
      </w:pPr>
    </w:p>
    <w:p>
      <w:pPr>
        <w:spacing w:before="0"/>
        <w:ind w:left="0" w:right="5829" w:firstLine="0"/>
        <w:jc w:val="right"/>
        <w:rPr>
          <w:i/>
          <w:sz w:val="20"/>
        </w:rPr>
      </w:pPr>
      <w:r>
        <w:rPr>
          <w:i/>
          <w:spacing w:val="-5"/>
          <w:sz w:val="20"/>
        </w:rPr>
        <w:t>or</w:t>
      </w:r>
    </w:p>
    <w:p>
      <w:pPr>
        <w:pStyle w:val="BodyText"/>
        <w:spacing w:line="249" w:lineRule="auto" w:before="130"/>
        <w:ind w:left="2352" w:right="2554" w:firstLine="509"/>
      </w:pPr>
      <w:r>
        <w:rPr/>
        <w:t>I do hereby prohibit the procession passing along the said street, and strictly</w:t>
      </w:r>
      <w:r>
        <w:rPr>
          <w:spacing w:val="80"/>
        </w:rPr>
        <w:t> </w:t>
      </w:r>
      <w:r>
        <w:rPr/>
        <w:t>warn</w:t>
      </w:r>
      <w:r>
        <w:rPr>
          <w:spacing w:val="19"/>
        </w:rPr>
        <w:t> </w:t>
      </w:r>
      <w:r>
        <w:rPr/>
        <w:t>and</w:t>
      </w:r>
      <w:r>
        <w:rPr>
          <w:spacing w:val="19"/>
        </w:rPr>
        <w:t> </w:t>
      </w:r>
      <w:r>
        <w:rPr/>
        <w:t>enjoin</w:t>
      </w:r>
      <w:r>
        <w:rPr>
          <w:spacing w:val="-2"/>
        </w:rPr>
        <w:t> </w:t>
      </w:r>
      <w:r>
        <w:rPr/>
        <w:t>you</w:t>
      </w:r>
      <w:r>
        <w:rPr>
          <w:spacing w:val="-2"/>
        </w:rPr>
        <w:t> </w:t>
      </w:r>
      <w:r>
        <w:rPr/>
        <w:t>not</w:t>
      </w:r>
      <w:r>
        <w:rPr>
          <w:spacing w:val="-2"/>
        </w:rPr>
        <w:t> </w:t>
      </w:r>
      <w:r>
        <w:rPr/>
        <w:t>to</w:t>
      </w:r>
      <w:r>
        <w:rPr>
          <w:spacing w:val="-2"/>
        </w:rPr>
        <w:t> </w:t>
      </w:r>
      <w:r>
        <w:rPr/>
        <w:t>take</w:t>
      </w:r>
      <w:r>
        <w:rPr>
          <w:spacing w:val="-2"/>
        </w:rPr>
        <w:t> </w:t>
      </w:r>
      <w:r>
        <w:rPr/>
        <w:t>any</w:t>
      </w:r>
      <w:r>
        <w:rPr>
          <w:spacing w:val="-2"/>
        </w:rPr>
        <w:t> </w:t>
      </w:r>
      <w:r>
        <w:rPr/>
        <w:t>part</w:t>
      </w:r>
      <w:r>
        <w:rPr>
          <w:spacing w:val="-2"/>
        </w:rPr>
        <w:t> </w:t>
      </w:r>
      <w:r>
        <w:rPr/>
        <w:t>in</w:t>
      </w:r>
      <w:r>
        <w:rPr>
          <w:spacing w:val="-2"/>
        </w:rPr>
        <w:t> </w:t>
      </w:r>
      <w:r>
        <w:rPr/>
        <w:t>such</w:t>
      </w:r>
      <w:r>
        <w:rPr>
          <w:spacing w:val="-2"/>
        </w:rPr>
        <w:t> </w:t>
      </w:r>
      <w:r>
        <w:rPr/>
        <w:t>procession</w:t>
      </w:r>
      <w:r>
        <w:rPr>
          <w:spacing w:val="-2"/>
        </w:rPr>
        <w:t> </w:t>
      </w:r>
      <w:r>
        <w:rPr/>
        <w:t>(</w:t>
      </w:r>
      <w:r>
        <w:rPr>
          <w:i/>
        </w:rPr>
        <w:t>or</w:t>
      </w:r>
      <w:r>
        <w:rPr>
          <w:i/>
          <w:spacing w:val="-2"/>
        </w:rPr>
        <w:t> </w:t>
      </w:r>
      <w:r>
        <w:rPr/>
        <w:t>as</w:t>
      </w:r>
      <w:r>
        <w:rPr>
          <w:spacing w:val="-3"/>
        </w:rPr>
        <w:t> </w:t>
      </w:r>
      <w:r>
        <w:rPr/>
        <w:t>the</w:t>
      </w:r>
      <w:r>
        <w:rPr>
          <w:spacing w:val="-2"/>
        </w:rPr>
        <w:t> </w:t>
      </w:r>
      <w:r>
        <w:rPr/>
        <w:t>case</w:t>
      </w:r>
      <w:r>
        <w:rPr>
          <w:spacing w:val="-2"/>
        </w:rPr>
        <w:t> </w:t>
      </w:r>
      <w:r>
        <w:rPr/>
        <w:t>recited</w:t>
      </w:r>
      <w:r>
        <w:rPr>
          <w:spacing w:val="-3"/>
        </w:rPr>
        <w:t> </w:t>
      </w:r>
      <w:r>
        <w:rPr/>
        <w:t>may </w:t>
      </w:r>
      <w:r>
        <w:rPr>
          <w:spacing w:val="-2"/>
        </w:rPr>
        <w:t>require).</w:t>
      </w:r>
    </w:p>
    <w:p>
      <w:pPr>
        <w:pStyle w:val="BodyText"/>
        <w:spacing w:before="12"/>
      </w:pPr>
    </w:p>
    <w:p>
      <w:pPr>
        <w:pStyle w:val="BodyText"/>
        <w:spacing w:before="1"/>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49"/>
      </w:pPr>
    </w:p>
    <w:p>
      <w:pPr>
        <w:tabs>
          <w:tab w:pos="6268" w:val="left" w:leader="none"/>
        </w:tabs>
        <w:spacing w:before="1"/>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26</w:t>
      </w:r>
    </w:p>
    <w:p>
      <w:pPr>
        <w:pStyle w:val="BodyText"/>
        <w:spacing w:line="309" w:lineRule="auto" w:before="89"/>
        <w:ind w:left="2412" w:right="2404"/>
        <w:jc w:val="center"/>
      </w:pPr>
      <w:r>
        <w:rPr>
          <w:smallCaps/>
          <w:w w:val="90"/>
        </w:rPr>
        <w:t>Magistrate's</w:t>
      </w:r>
      <w:r>
        <w:rPr>
          <w:smallCaps/>
          <w:spacing w:val="31"/>
        </w:rPr>
        <w:t> </w:t>
      </w:r>
      <w:r>
        <w:rPr>
          <w:smallCaps/>
          <w:w w:val="90"/>
        </w:rPr>
        <w:t>order</w:t>
      </w:r>
      <w:r>
        <w:rPr>
          <w:smallCaps/>
          <w:spacing w:val="35"/>
        </w:rPr>
        <w:t> </w:t>
      </w:r>
      <w:r>
        <w:rPr>
          <w:smallCaps/>
          <w:w w:val="90"/>
        </w:rPr>
        <w:t>declaring</w:t>
      </w:r>
      <w:r>
        <w:rPr>
          <w:smallCaps/>
          <w:spacing w:val="32"/>
        </w:rPr>
        <w:t> </w:t>
      </w:r>
      <w:r>
        <w:rPr>
          <w:smallCaps/>
          <w:w w:val="90"/>
        </w:rPr>
        <w:t>party</w:t>
      </w:r>
      <w:r>
        <w:rPr>
          <w:smallCaps/>
          <w:spacing w:val="33"/>
        </w:rPr>
        <w:t> </w:t>
      </w:r>
      <w:r>
        <w:rPr>
          <w:smallCaps/>
          <w:w w:val="90"/>
        </w:rPr>
        <w:t>entitled</w:t>
      </w:r>
      <w:r>
        <w:rPr>
          <w:smallCaps/>
          <w:spacing w:val="33"/>
        </w:rPr>
        <w:t> </w:t>
      </w:r>
      <w:r>
        <w:rPr>
          <w:smallCaps/>
          <w:w w:val="90"/>
        </w:rPr>
        <w:t>to</w:t>
      </w:r>
      <w:r>
        <w:rPr>
          <w:smallCaps/>
          <w:spacing w:val="32"/>
        </w:rPr>
        <w:t> </w:t>
      </w:r>
      <w:r>
        <w:rPr>
          <w:smallCaps/>
          <w:w w:val="90"/>
        </w:rPr>
        <w:t>retain</w:t>
      </w:r>
      <w:r>
        <w:rPr>
          <w:smallCaps/>
          <w:spacing w:val="32"/>
        </w:rPr>
        <w:t> </w:t>
      </w:r>
      <w:r>
        <w:rPr>
          <w:smallCaps/>
          <w:w w:val="90"/>
        </w:rPr>
        <w:t>possession</w:t>
      </w:r>
      <w:r>
        <w:rPr>
          <w:smallCaps/>
          <w:spacing w:val="32"/>
        </w:rPr>
        <w:t> </w:t>
      </w:r>
      <w:r>
        <w:rPr>
          <w:smallCaps/>
          <w:w w:val="90"/>
        </w:rPr>
        <w:t>of</w:t>
      </w:r>
      <w:r>
        <w:rPr>
          <w:smallCaps/>
          <w:spacing w:val="32"/>
        </w:rPr>
        <w:t> </w:t>
      </w:r>
      <w:r>
        <w:rPr>
          <w:smallCaps/>
          <w:w w:val="90"/>
        </w:rPr>
        <w:t>land,</w:t>
      </w:r>
      <w:r>
        <w:rPr>
          <w:smallCaps/>
          <w:spacing w:val="17"/>
        </w:rPr>
        <w:t> </w:t>
      </w:r>
      <w:r>
        <w:rPr>
          <w:smallCaps/>
          <w:w w:val="90"/>
        </w:rPr>
        <w:t>etc.,</w:t>
      </w:r>
      <w:r>
        <w:rPr>
          <w:smallCaps/>
          <w:spacing w:val="16"/>
        </w:rPr>
        <w:t> </w:t>
      </w:r>
      <w:r>
        <w:rPr>
          <w:smallCaps/>
          <w:w w:val="90"/>
        </w:rPr>
        <w:t>in</w:t>
      </w:r>
      <w:r>
        <w:rPr>
          <w:smallCaps/>
          <w:spacing w:val="40"/>
        </w:rPr>
        <w:t> </w:t>
      </w:r>
      <w:r>
        <w:rPr>
          <w:smallCaps/>
          <w:spacing w:val="-2"/>
        </w:rPr>
        <w:t>dispute</w:t>
      </w:r>
    </w:p>
    <w:p>
      <w:pPr>
        <w:spacing w:before="96"/>
        <w:ind w:left="6"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164)</w:t>
      </w:r>
    </w:p>
    <w:p>
      <w:pPr>
        <w:tabs>
          <w:tab w:pos="6915" w:val="left" w:leader="dot"/>
        </w:tabs>
        <w:spacing w:line="249" w:lineRule="auto" w:before="130"/>
        <w:ind w:left="2352" w:right="2345" w:firstLine="480"/>
        <w:jc w:val="both"/>
        <w:rPr>
          <w:i/>
          <w:sz w:val="20"/>
        </w:rPr>
      </w:pPr>
      <w:r>
        <w:rPr>
          <w:spacing w:val="-2"/>
          <w:sz w:val="20"/>
        </w:rPr>
        <w:t>It</w:t>
      </w:r>
      <w:r>
        <w:rPr>
          <w:spacing w:val="-9"/>
          <w:sz w:val="20"/>
        </w:rPr>
        <w:t> </w:t>
      </w:r>
      <w:r>
        <w:rPr>
          <w:spacing w:val="-2"/>
          <w:sz w:val="20"/>
        </w:rPr>
        <w:t>appears</w:t>
      </w:r>
      <w:r>
        <w:rPr>
          <w:spacing w:val="-9"/>
          <w:sz w:val="20"/>
        </w:rPr>
        <w:t> </w:t>
      </w:r>
      <w:r>
        <w:rPr>
          <w:spacing w:val="-2"/>
          <w:sz w:val="20"/>
        </w:rPr>
        <w:t>to</w:t>
      </w:r>
      <w:r>
        <w:rPr>
          <w:spacing w:val="-9"/>
          <w:sz w:val="20"/>
        </w:rPr>
        <w:t> </w:t>
      </w:r>
      <w:r>
        <w:rPr>
          <w:spacing w:val="-2"/>
          <w:sz w:val="20"/>
        </w:rPr>
        <w:t>me,</w:t>
      </w:r>
      <w:r>
        <w:rPr>
          <w:spacing w:val="-9"/>
          <w:sz w:val="20"/>
        </w:rPr>
        <w:t> </w:t>
      </w:r>
      <w:r>
        <w:rPr>
          <w:spacing w:val="-2"/>
          <w:sz w:val="20"/>
        </w:rPr>
        <w:t>on</w:t>
      </w:r>
      <w:r>
        <w:rPr>
          <w:spacing w:val="-9"/>
          <w:sz w:val="20"/>
        </w:rPr>
        <w:t> </w:t>
      </w:r>
      <w:r>
        <w:rPr>
          <w:spacing w:val="-2"/>
          <w:sz w:val="20"/>
        </w:rPr>
        <w:t>the</w:t>
      </w:r>
      <w:r>
        <w:rPr>
          <w:spacing w:val="-9"/>
          <w:sz w:val="20"/>
        </w:rPr>
        <w:t> </w:t>
      </w:r>
      <w:r>
        <w:rPr>
          <w:spacing w:val="-2"/>
          <w:sz w:val="20"/>
        </w:rPr>
        <w:t>grounds</w:t>
      </w:r>
      <w:r>
        <w:rPr>
          <w:spacing w:val="-9"/>
          <w:sz w:val="20"/>
        </w:rPr>
        <w:t> </w:t>
      </w:r>
      <w:r>
        <w:rPr>
          <w:spacing w:val="-2"/>
          <w:sz w:val="20"/>
        </w:rPr>
        <w:t>duly</w:t>
      </w:r>
      <w:r>
        <w:rPr>
          <w:spacing w:val="-9"/>
          <w:sz w:val="20"/>
        </w:rPr>
        <w:t> </w:t>
      </w:r>
      <w:r>
        <w:rPr>
          <w:spacing w:val="-2"/>
          <w:sz w:val="20"/>
        </w:rPr>
        <w:t>recorded,</w:t>
      </w:r>
      <w:r>
        <w:rPr>
          <w:spacing w:val="-9"/>
          <w:sz w:val="20"/>
        </w:rPr>
        <w:t> </w:t>
      </w:r>
      <w:r>
        <w:rPr>
          <w:spacing w:val="-2"/>
          <w:sz w:val="20"/>
        </w:rPr>
        <w:t>that</w:t>
      </w:r>
      <w:r>
        <w:rPr>
          <w:spacing w:val="-9"/>
          <w:sz w:val="20"/>
        </w:rPr>
        <w:t> </w:t>
      </w:r>
      <w:r>
        <w:rPr>
          <w:spacing w:val="-2"/>
          <w:sz w:val="20"/>
        </w:rPr>
        <w:t>a</w:t>
      </w:r>
      <w:r>
        <w:rPr>
          <w:spacing w:val="-9"/>
          <w:sz w:val="20"/>
        </w:rPr>
        <w:t> </w:t>
      </w:r>
      <w:r>
        <w:rPr>
          <w:spacing w:val="-2"/>
          <w:sz w:val="20"/>
        </w:rPr>
        <w:t>dispute,</w:t>
      </w:r>
      <w:r>
        <w:rPr>
          <w:spacing w:val="-9"/>
          <w:sz w:val="20"/>
        </w:rPr>
        <w:t> </w:t>
      </w:r>
      <w:r>
        <w:rPr>
          <w:spacing w:val="-2"/>
          <w:sz w:val="20"/>
        </w:rPr>
        <w:t>likely</w:t>
      </w:r>
      <w:r>
        <w:rPr>
          <w:spacing w:val="-9"/>
          <w:sz w:val="20"/>
        </w:rPr>
        <w:t> </w:t>
      </w:r>
      <w:r>
        <w:rPr>
          <w:spacing w:val="-2"/>
          <w:sz w:val="20"/>
        </w:rPr>
        <w:t>to</w:t>
      </w:r>
      <w:r>
        <w:rPr>
          <w:spacing w:val="-9"/>
          <w:sz w:val="20"/>
        </w:rPr>
        <w:t> </w:t>
      </w:r>
      <w:r>
        <w:rPr>
          <w:spacing w:val="-2"/>
          <w:sz w:val="20"/>
        </w:rPr>
        <w:t>induce</w:t>
      </w:r>
      <w:r>
        <w:rPr>
          <w:spacing w:val="-9"/>
          <w:sz w:val="20"/>
        </w:rPr>
        <w:t> </w:t>
      </w:r>
      <w:r>
        <w:rPr>
          <w:spacing w:val="-2"/>
          <w:sz w:val="20"/>
        </w:rPr>
        <w:t>a</w:t>
      </w:r>
      <w:r>
        <w:rPr>
          <w:spacing w:val="-9"/>
          <w:sz w:val="20"/>
        </w:rPr>
        <w:t> </w:t>
      </w:r>
      <w:r>
        <w:rPr>
          <w:spacing w:val="-2"/>
          <w:sz w:val="20"/>
        </w:rPr>
        <w:t>breach of</w:t>
      </w:r>
      <w:r>
        <w:rPr>
          <w:spacing w:val="-9"/>
          <w:sz w:val="20"/>
        </w:rPr>
        <w:t> </w:t>
      </w:r>
      <w:r>
        <w:rPr>
          <w:spacing w:val="-2"/>
          <w:sz w:val="20"/>
        </w:rPr>
        <w:t>the</w:t>
      </w:r>
      <w:r>
        <w:rPr>
          <w:spacing w:val="-8"/>
          <w:sz w:val="20"/>
        </w:rPr>
        <w:t> </w:t>
      </w:r>
      <w:r>
        <w:rPr>
          <w:spacing w:val="-2"/>
          <w:sz w:val="20"/>
        </w:rPr>
        <w:t>peace,</w:t>
      </w:r>
      <w:r>
        <w:rPr>
          <w:spacing w:val="-9"/>
          <w:sz w:val="20"/>
        </w:rPr>
        <w:t> </w:t>
      </w:r>
      <w:r>
        <w:rPr>
          <w:spacing w:val="-2"/>
          <w:sz w:val="20"/>
        </w:rPr>
        <w:t>existed</w:t>
      </w:r>
      <w:r>
        <w:rPr>
          <w:spacing w:val="-8"/>
          <w:sz w:val="20"/>
        </w:rPr>
        <w:t> </w:t>
      </w:r>
      <w:r>
        <w:rPr>
          <w:spacing w:val="-2"/>
          <w:sz w:val="20"/>
        </w:rPr>
        <w:t>between.</w:t>
      </w:r>
      <w:r>
        <w:rPr>
          <w:sz w:val="20"/>
        </w:rPr>
        <w:tab/>
      </w:r>
      <w:r>
        <w:rPr>
          <w:spacing w:val="-2"/>
          <w:sz w:val="20"/>
        </w:rPr>
        <w:t>(</w:t>
      </w:r>
      <w:r>
        <w:rPr>
          <w:i/>
          <w:spacing w:val="-2"/>
          <w:sz w:val="20"/>
        </w:rPr>
        <w:t>describe</w:t>
      </w:r>
      <w:r>
        <w:rPr>
          <w:i/>
          <w:spacing w:val="-9"/>
          <w:sz w:val="20"/>
        </w:rPr>
        <w:t> </w:t>
      </w:r>
      <w:r>
        <w:rPr>
          <w:i/>
          <w:spacing w:val="-2"/>
          <w:sz w:val="20"/>
        </w:rPr>
        <w:t>the</w:t>
      </w:r>
      <w:r>
        <w:rPr>
          <w:i/>
          <w:spacing w:val="-8"/>
          <w:sz w:val="20"/>
        </w:rPr>
        <w:t> </w:t>
      </w:r>
      <w:r>
        <w:rPr>
          <w:i/>
          <w:spacing w:val="-2"/>
          <w:sz w:val="20"/>
        </w:rPr>
        <w:t>parties</w:t>
      </w:r>
      <w:r>
        <w:rPr>
          <w:i/>
          <w:spacing w:val="-8"/>
          <w:sz w:val="20"/>
        </w:rPr>
        <w:t> </w:t>
      </w:r>
      <w:r>
        <w:rPr>
          <w:i/>
          <w:spacing w:val="-2"/>
          <w:sz w:val="20"/>
        </w:rPr>
        <w:t>by</w:t>
      </w:r>
      <w:r>
        <w:rPr>
          <w:i/>
          <w:spacing w:val="-8"/>
          <w:sz w:val="20"/>
        </w:rPr>
        <w:t> </w:t>
      </w:r>
      <w:r>
        <w:rPr>
          <w:i/>
          <w:spacing w:val="-2"/>
          <w:sz w:val="20"/>
        </w:rPr>
        <w:t>name</w:t>
      </w:r>
      <w:r>
        <w:rPr>
          <w:i/>
          <w:spacing w:val="-8"/>
          <w:sz w:val="20"/>
        </w:rPr>
        <w:t> </w:t>
      </w:r>
      <w:r>
        <w:rPr>
          <w:i/>
          <w:spacing w:val="-5"/>
          <w:sz w:val="20"/>
        </w:rPr>
        <w:t>and</w:t>
      </w:r>
    </w:p>
    <w:p>
      <w:pPr>
        <w:tabs>
          <w:tab w:pos="5154" w:val="left" w:leader="dot"/>
        </w:tabs>
        <w:spacing w:line="249" w:lineRule="auto" w:before="2"/>
        <w:ind w:left="2352" w:right="2343" w:firstLine="0"/>
        <w:jc w:val="both"/>
        <w:rPr>
          <w:sz w:val="20"/>
        </w:rPr>
      </w:pPr>
      <w:r>
        <w:rPr>
          <w:i/>
          <w:sz w:val="20"/>
        </w:rPr>
        <w:t>residence or residence only if the dispute be between bodies of villagers</w:t>
      </w:r>
      <w:r>
        <w:rPr>
          <w:sz w:val="20"/>
        </w:rPr>
        <w:t>) concerning </w:t>
      </w:r>
      <w:r>
        <w:rPr>
          <w:spacing w:val="-2"/>
          <w:sz w:val="20"/>
        </w:rPr>
        <w:t>certain.</w:t>
      </w:r>
      <w:r>
        <w:rPr>
          <w:sz w:val="20"/>
        </w:rPr>
        <w:tab/>
      </w:r>
      <w:r>
        <w:rPr>
          <w:spacing w:val="-2"/>
          <w:sz w:val="20"/>
        </w:rPr>
        <w:t>(</w:t>
      </w:r>
      <w:r>
        <w:rPr>
          <w:i/>
          <w:spacing w:val="-2"/>
          <w:sz w:val="20"/>
        </w:rPr>
        <w:t>state</w:t>
      </w:r>
      <w:r>
        <w:rPr>
          <w:i/>
          <w:spacing w:val="-8"/>
          <w:sz w:val="20"/>
        </w:rPr>
        <w:t> </w:t>
      </w:r>
      <w:r>
        <w:rPr>
          <w:i/>
          <w:spacing w:val="-2"/>
          <w:sz w:val="20"/>
        </w:rPr>
        <w:t>concisely</w:t>
      </w:r>
      <w:r>
        <w:rPr>
          <w:i/>
          <w:spacing w:val="-7"/>
          <w:sz w:val="20"/>
        </w:rPr>
        <w:t> </w:t>
      </w:r>
      <w:r>
        <w:rPr>
          <w:i/>
          <w:spacing w:val="-2"/>
          <w:sz w:val="20"/>
        </w:rPr>
        <w:t>the</w:t>
      </w:r>
      <w:r>
        <w:rPr>
          <w:i/>
          <w:spacing w:val="-7"/>
          <w:sz w:val="20"/>
        </w:rPr>
        <w:t> </w:t>
      </w:r>
      <w:r>
        <w:rPr>
          <w:i/>
          <w:spacing w:val="-2"/>
          <w:sz w:val="20"/>
        </w:rPr>
        <w:t>subject</w:t>
      </w:r>
      <w:r>
        <w:rPr>
          <w:i/>
          <w:spacing w:val="-7"/>
          <w:sz w:val="20"/>
        </w:rPr>
        <w:t> </w:t>
      </w:r>
      <w:r>
        <w:rPr>
          <w:i/>
          <w:spacing w:val="-2"/>
          <w:sz w:val="20"/>
        </w:rPr>
        <w:t>of</w:t>
      </w:r>
      <w:r>
        <w:rPr>
          <w:i/>
          <w:spacing w:val="-7"/>
          <w:sz w:val="20"/>
        </w:rPr>
        <w:t> </w:t>
      </w:r>
      <w:r>
        <w:rPr>
          <w:i/>
          <w:spacing w:val="-2"/>
          <w:sz w:val="20"/>
        </w:rPr>
        <w:t>dispute</w:t>
      </w:r>
      <w:r>
        <w:rPr>
          <w:spacing w:val="-2"/>
          <w:sz w:val="20"/>
        </w:rPr>
        <w:t>),</w:t>
      </w:r>
      <w:r>
        <w:rPr>
          <w:spacing w:val="-9"/>
          <w:sz w:val="20"/>
        </w:rPr>
        <w:t> </w:t>
      </w:r>
      <w:r>
        <w:rPr>
          <w:spacing w:val="-2"/>
          <w:sz w:val="20"/>
        </w:rPr>
        <w:t>situate</w:t>
      </w:r>
      <w:r>
        <w:rPr>
          <w:spacing w:val="-8"/>
          <w:sz w:val="20"/>
        </w:rPr>
        <w:t> </w:t>
      </w:r>
      <w:r>
        <w:rPr>
          <w:spacing w:val="-2"/>
          <w:sz w:val="20"/>
        </w:rPr>
        <w:t>within</w:t>
      </w:r>
      <w:r>
        <w:rPr>
          <w:spacing w:val="-8"/>
          <w:sz w:val="20"/>
        </w:rPr>
        <w:t> </w:t>
      </w:r>
      <w:r>
        <w:rPr>
          <w:spacing w:val="-5"/>
          <w:sz w:val="20"/>
        </w:rPr>
        <w:t>my</w:t>
      </w:r>
    </w:p>
    <w:p>
      <w:pPr>
        <w:pStyle w:val="BodyText"/>
        <w:tabs>
          <w:tab w:pos="9249" w:val="left" w:leader="dot"/>
        </w:tabs>
        <w:spacing w:line="249" w:lineRule="auto" w:before="1"/>
        <w:ind w:left="2352" w:right="2344"/>
        <w:jc w:val="both"/>
        <w:rPr>
          <w:i/>
        </w:rPr>
      </w:pPr>
      <w:r>
        <w:rPr/>
        <w:t>local</w:t>
      </w:r>
      <w:r>
        <w:rPr>
          <w:spacing w:val="-11"/>
        </w:rPr>
        <w:t> </w:t>
      </w:r>
      <w:r>
        <w:rPr/>
        <w:t>jurisdiction,</w:t>
      </w:r>
      <w:r>
        <w:rPr>
          <w:spacing w:val="-11"/>
        </w:rPr>
        <w:t> </w:t>
      </w:r>
      <w:r>
        <w:rPr/>
        <w:t>all</w:t>
      </w:r>
      <w:r>
        <w:rPr>
          <w:spacing w:val="-11"/>
        </w:rPr>
        <w:t> </w:t>
      </w:r>
      <w:r>
        <w:rPr/>
        <w:t>the</w:t>
      </w:r>
      <w:r>
        <w:rPr>
          <w:spacing w:val="-11"/>
        </w:rPr>
        <w:t> </w:t>
      </w:r>
      <w:r>
        <w:rPr/>
        <w:t>said</w:t>
      </w:r>
      <w:r>
        <w:rPr>
          <w:spacing w:val="-11"/>
        </w:rPr>
        <w:t> </w:t>
      </w:r>
      <w:r>
        <w:rPr/>
        <w:t>parties</w:t>
      </w:r>
      <w:r>
        <w:rPr>
          <w:spacing w:val="-11"/>
        </w:rPr>
        <w:t> </w:t>
      </w:r>
      <w:r>
        <w:rPr/>
        <w:t>were</w:t>
      </w:r>
      <w:r>
        <w:rPr>
          <w:spacing w:val="-11"/>
        </w:rPr>
        <w:t> </w:t>
      </w:r>
      <w:r>
        <w:rPr/>
        <w:t>called</w:t>
      </w:r>
      <w:r>
        <w:rPr>
          <w:spacing w:val="-11"/>
        </w:rPr>
        <w:t> </w:t>
      </w:r>
      <w:r>
        <w:rPr/>
        <w:t>upon</w:t>
      </w:r>
      <w:r>
        <w:rPr>
          <w:spacing w:val="-11"/>
        </w:rPr>
        <w:t> </w:t>
      </w:r>
      <w:r>
        <w:rPr/>
        <w:t>to</w:t>
      </w:r>
      <w:r>
        <w:rPr>
          <w:spacing w:val="-11"/>
        </w:rPr>
        <w:t> </w:t>
      </w:r>
      <w:r>
        <w:rPr/>
        <w:t>give</w:t>
      </w:r>
      <w:r>
        <w:rPr>
          <w:spacing w:val="-11"/>
        </w:rPr>
        <w:t> </w:t>
      </w:r>
      <w:r>
        <w:rPr/>
        <w:t>in</w:t>
      </w:r>
      <w:r>
        <w:rPr>
          <w:spacing w:val="-11"/>
        </w:rPr>
        <w:t> </w:t>
      </w:r>
      <w:r>
        <w:rPr/>
        <w:t>a</w:t>
      </w:r>
      <w:r>
        <w:rPr>
          <w:spacing w:val="-11"/>
        </w:rPr>
        <w:t> </w:t>
      </w:r>
      <w:r>
        <w:rPr/>
        <w:t>written</w:t>
      </w:r>
      <w:r>
        <w:rPr>
          <w:spacing w:val="-11"/>
        </w:rPr>
        <w:t> </w:t>
      </w:r>
      <w:r>
        <w:rPr/>
        <w:t>statement</w:t>
      </w:r>
      <w:r>
        <w:rPr>
          <w:spacing w:val="-11"/>
        </w:rPr>
        <w:t> </w:t>
      </w:r>
      <w:r>
        <w:rPr/>
        <w:t>of</w:t>
      </w:r>
      <w:r>
        <w:rPr>
          <w:spacing w:val="-11"/>
        </w:rPr>
        <w:t> </w:t>
      </w:r>
      <w:r>
        <w:rPr/>
        <w:t>their </w:t>
      </w:r>
      <w:r>
        <w:rPr>
          <w:spacing w:val="-4"/>
        </w:rPr>
        <w:t>respective</w:t>
      </w:r>
      <w:r>
        <w:rPr>
          <w:spacing w:val="-10"/>
        </w:rPr>
        <w:t> </w:t>
      </w:r>
      <w:r>
        <w:rPr>
          <w:spacing w:val="-4"/>
        </w:rPr>
        <w:t>claims</w:t>
      </w:r>
      <w:r>
        <w:rPr>
          <w:spacing w:val="-9"/>
        </w:rPr>
        <w:t> </w:t>
      </w:r>
      <w:r>
        <w:rPr>
          <w:spacing w:val="-4"/>
        </w:rPr>
        <w:t>as</w:t>
      </w:r>
      <w:r>
        <w:rPr>
          <w:spacing w:val="-10"/>
        </w:rPr>
        <w:t> </w:t>
      </w:r>
      <w:r>
        <w:rPr>
          <w:spacing w:val="-4"/>
        </w:rPr>
        <w:t>to</w:t>
      </w:r>
      <w:r>
        <w:rPr>
          <w:spacing w:val="-9"/>
        </w:rPr>
        <w:t> </w:t>
      </w:r>
      <w:r>
        <w:rPr>
          <w:spacing w:val="-4"/>
        </w:rPr>
        <w:t>the</w:t>
      </w:r>
      <w:r>
        <w:rPr>
          <w:spacing w:val="-10"/>
        </w:rPr>
        <w:t> </w:t>
      </w:r>
      <w:r>
        <w:rPr>
          <w:spacing w:val="-4"/>
        </w:rPr>
        <w:t>fact</w:t>
      </w:r>
      <w:r>
        <w:rPr>
          <w:spacing w:val="-9"/>
        </w:rPr>
        <w:t> </w:t>
      </w:r>
      <w:r>
        <w:rPr>
          <w:spacing w:val="-4"/>
        </w:rPr>
        <w:t>of</w:t>
      </w:r>
      <w:r>
        <w:rPr>
          <w:spacing w:val="-10"/>
        </w:rPr>
        <w:t> </w:t>
      </w:r>
      <w:r>
        <w:rPr>
          <w:spacing w:val="-4"/>
        </w:rPr>
        <w:t>actual</w:t>
      </w:r>
      <w:r>
        <w:rPr>
          <w:spacing w:val="-9"/>
        </w:rPr>
        <w:t> </w:t>
      </w:r>
      <w:r>
        <w:rPr>
          <w:spacing w:val="-4"/>
        </w:rPr>
        <w:t>possession</w:t>
      </w:r>
      <w:r>
        <w:rPr>
          <w:spacing w:val="-10"/>
        </w:rPr>
        <w:t> </w:t>
      </w:r>
      <w:r>
        <w:rPr>
          <w:spacing w:val="-4"/>
        </w:rPr>
        <w:t>of</w:t>
      </w:r>
      <w:r>
        <w:rPr>
          <w:spacing w:val="-9"/>
        </w:rPr>
        <w:t> </w:t>
      </w:r>
      <w:r>
        <w:rPr>
          <w:spacing w:val="-4"/>
        </w:rPr>
        <w:t>the</w:t>
      </w:r>
      <w:r>
        <w:rPr>
          <w:spacing w:val="-9"/>
        </w:rPr>
        <w:t> </w:t>
      </w:r>
      <w:r>
        <w:rPr>
          <w:spacing w:val="-4"/>
        </w:rPr>
        <w:t>said.</w:t>
      </w:r>
      <w:r>
        <w:rPr/>
        <w:tab/>
      </w:r>
      <w:r>
        <w:rPr>
          <w:spacing w:val="-5"/>
        </w:rPr>
        <w:t>(</w:t>
      </w:r>
      <w:r>
        <w:rPr>
          <w:i/>
          <w:spacing w:val="-5"/>
        </w:rPr>
        <w:t>the</w:t>
      </w:r>
    </w:p>
    <w:p>
      <w:pPr>
        <w:pStyle w:val="BodyText"/>
        <w:tabs>
          <w:tab w:pos="7937" w:val="left" w:leader="dot"/>
        </w:tabs>
        <w:spacing w:line="249" w:lineRule="auto" w:before="2"/>
        <w:ind w:left="2352" w:right="2343"/>
        <w:jc w:val="both"/>
        <w:rPr>
          <w:i/>
        </w:rPr>
      </w:pPr>
      <w:r>
        <w:rPr>
          <w:i/>
        </w:rPr>
        <w:t>subject</w:t>
      </w:r>
      <w:r>
        <w:rPr>
          <w:i/>
          <w:spacing w:val="-1"/>
        </w:rPr>
        <w:t> </w:t>
      </w:r>
      <w:r>
        <w:rPr>
          <w:i/>
        </w:rPr>
        <w:t>of</w:t>
      </w:r>
      <w:r>
        <w:rPr>
          <w:i/>
          <w:spacing w:val="-1"/>
        </w:rPr>
        <w:t> </w:t>
      </w:r>
      <w:r>
        <w:rPr>
          <w:i/>
        </w:rPr>
        <w:t>dispute</w:t>
      </w:r>
      <w:r>
        <w:rPr/>
        <w:t>),</w:t>
      </w:r>
      <w:r>
        <w:rPr>
          <w:spacing w:val="-2"/>
        </w:rPr>
        <w:t> </w:t>
      </w:r>
      <w:r>
        <w:rPr/>
        <w:t>and</w:t>
      </w:r>
      <w:r>
        <w:rPr>
          <w:spacing w:val="-2"/>
        </w:rPr>
        <w:t> </w:t>
      </w:r>
      <w:r>
        <w:rPr/>
        <w:t>being</w:t>
      </w:r>
      <w:r>
        <w:rPr>
          <w:spacing w:val="-2"/>
        </w:rPr>
        <w:t> </w:t>
      </w:r>
      <w:r>
        <w:rPr/>
        <w:t>satisfied</w:t>
      </w:r>
      <w:r>
        <w:rPr>
          <w:spacing w:val="-2"/>
        </w:rPr>
        <w:t> </w:t>
      </w:r>
      <w:r>
        <w:rPr/>
        <w:t>by</w:t>
      </w:r>
      <w:r>
        <w:rPr>
          <w:spacing w:val="-2"/>
        </w:rPr>
        <w:t> </w:t>
      </w:r>
      <w:r>
        <w:rPr/>
        <w:t>due</w:t>
      </w:r>
      <w:r>
        <w:rPr>
          <w:spacing w:val="-2"/>
        </w:rPr>
        <w:t> </w:t>
      </w:r>
      <w:r>
        <w:rPr/>
        <w:t>inquiry</w:t>
      </w:r>
      <w:r>
        <w:rPr>
          <w:spacing w:val="-2"/>
        </w:rPr>
        <w:t> </w:t>
      </w:r>
      <w:r>
        <w:rPr/>
        <w:t>had</w:t>
      </w:r>
      <w:r>
        <w:rPr>
          <w:spacing w:val="-2"/>
        </w:rPr>
        <w:t> </w:t>
      </w:r>
      <w:r>
        <w:rPr/>
        <w:t>thereupon,</w:t>
      </w:r>
      <w:r>
        <w:rPr>
          <w:spacing w:val="-2"/>
        </w:rPr>
        <w:t> </w:t>
      </w:r>
      <w:r>
        <w:rPr/>
        <w:t>without</w:t>
      </w:r>
      <w:r>
        <w:rPr>
          <w:spacing w:val="-2"/>
        </w:rPr>
        <w:t> </w:t>
      </w:r>
      <w:r>
        <w:rPr/>
        <w:t>reference</w:t>
      </w:r>
      <w:r>
        <w:rPr>
          <w:spacing w:val="-2"/>
        </w:rPr>
        <w:t> </w:t>
      </w:r>
      <w:r>
        <w:rPr/>
        <w:t>to the</w:t>
      </w:r>
      <w:r>
        <w:rPr>
          <w:spacing w:val="-1"/>
        </w:rPr>
        <w:t> </w:t>
      </w:r>
      <w:r>
        <w:rPr/>
        <w:t>merits</w:t>
      </w:r>
      <w:r>
        <w:rPr>
          <w:spacing w:val="-1"/>
        </w:rPr>
        <w:t> </w:t>
      </w:r>
      <w:r>
        <w:rPr/>
        <w:t>of</w:t>
      </w:r>
      <w:r>
        <w:rPr>
          <w:spacing w:val="-1"/>
        </w:rPr>
        <w:t> </w:t>
      </w:r>
      <w:r>
        <w:rPr/>
        <w:t>the</w:t>
      </w:r>
      <w:r>
        <w:rPr>
          <w:spacing w:val="-1"/>
        </w:rPr>
        <w:t> </w:t>
      </w:r>
      <w:r>
        <w:rPr/>
        <w:t>claim</w:t>
      </w:r>
      <w:r>
        <w:rPr>
          <w:spacing w:val="-1"/>
        </w:rPr>
        <w:t> </w:t>
      </w:r>
      <w:r>
        <w:rPr/>
        <w:t>of</w:t>
      </w:r>
      <w:r>
        <w:rPr>
          <w:spacing w:val="-1"/>
        </w:rPr>
        <w:t> </w:t>
      </w:r>
      <w:r>
        <w:rPr/>
        <w:t>either</w:t>
      </w:r>
      <w:r>
        <w:rPr>
          <w:spacing w:val="-1"/>
        </w:rPr>
        <w:t> </w:t>
      </w:r>
      <w:r>
        <w:rPr/>
        <w:t>of</w:t>
      </w:r>
      <w:r>
        <w:rPr>
          <w:spacing w:val="-1"/>
        </w:rPr>
        <w:t> </w:t>
      </w:r>
      <w:r>
        <w:rPr/>
        <w:t>the</w:t>
      </w:r>
      <w:r>
        <w:rPr>
          <w:spacing w:val="-1"/>
        </w:rPr>
        <w:t> </w:t>
      </w:r>
      <w:r>
        <w:rPr/>
        <w:t>said</w:t>
      </w:r>
      <w:r>
        <w:rPr>
          <w:spacing w:val="-1"/>
        </w:rPr>
        <w:t> </w:t>
      </w:r>
      <w:r>
        <w:rPr/>
        <w:t>parties</w:t>
      </w:r>
      <w:r>
        <w:rPr>
          <w:spacing w:val="-1"/>
        </w:rPr>
        <w:t> </w:t>
      </w:r>
      <w:r>
        <w:rPr/>
        <w:t>to</w:t>
      </w:r>
      <w:r>
        <w:rPr>
          <w:spacing w:val="-1"/>
        </w:rPr>
        <w:t> </w:t>
      </w:r>
      <w:r>
        <w:rPr/>
        <w:t>the</w:t>
      </w:r>
      <w:r>
        <w:rPr>
          <w:spacing w:val="-1"/>
        </w:rPr>
        <w:t> </w:t>
      </w:r>
      <w:r>
        <w:rPr/>
        <w:t>legal</w:t>
      </w:r>
      <w:r>
        <w:rPr>
          <w:spacing w:val="-1"/>
        </w:rPr>
        <w:t> </w:t>
      </w:r>
      <w:r>
        <w:rPr/>
        <w:t>right</w:t>
      </w:r>
      <w:r>
        <w:rPr>
          <w:spacing w:val="-1"/>
        </w:rPr>
        <w:t> </w:t>
      </w:r>
      <w:r>
        <w:rPr/>
        <w:t>of</w:t>
      </w:r>
      <w:r>
        <w:rPr>
          <w:spacing w:val="-1"/>
        </w:rPr>
        <w:t> </w:t>
      </w:r>
      <w:r>
        <w:rPr/>
        <w:t>possession,</w:t>
      </w:r>
      <w:r>
        <w:rPr>
          <w:spacing w:val="-1"/>
        </w:rPr>
        <w:t> </w:t>
      </w:r>
      <w:r>
        <w:rPr/>
        <w:t>that</w:t>
      </w:r>
      <w:r>
        <w:rPr>
          <w:spacing w:val="-1"/>
        </w:rPr>
        <w:t> </w:t>
      </w:r>
      <w:r>
        <w:rPr/>
        <w:t>the claim</w:t>
      </w:r>
      <w:r>
        <w:rPr>
          <w:spacing w:val="31"/>
        </w:rPr>
        <w:t> </w:t>
      </w:r>
      <w:r>
        <w:rPr/>
        <w:t>of</w:t>
      </w:r>
      <w:r>
        <w:rPr>
          <w:spacing w:val="31"/>
        </w:rPr>
        <w:t> </w:t>
      </w:r>
      <w:r>
        <w:rPr/>
        <w:t>actual</w:t>
      </w:r>
      <w:r>
        <w:rPr>
          <w:spacing w:val="32"/>
        </w:rPr>
        <w:t> </w:t>
      </w:r>
      <w:r>
        <w:rPr/>
        <w:t>possession</w:t>
      </w:r>
      <w:r>
        <w:rPr>
          <w:spacing w:val="30"/>
        </w:rPr>
        <w:t> </w:t>
      </w:r>
      <w:r>
        <w:rPr/>
        <w:t>by</w:t>
      </w:r>
      <w:r>
        <w:rPr>
          <w:spacing w:val="31"/>
        </w:rPr>
        <w:t> </w:t>
      </w:r>
      <w:r>
        <w:rPr/>
        <w:t>the</w:t>
      </w:r>
      <w:r>
        <w:rPr>
          <w:spacing w:val="32"/>
        </w:rPr>
        <w:t> </w:t>
      </w:r>
      <w:r>
        <w:rPr>
          <w:spacing w:val="-2"/>
        </w:rPr>
        <w:t>said.</w:t>
      </w:r>
      <w:r>
        <w:rPr/>
        <w:tab/>
        <w:t>(</w:t>
      </w:r>
      <w:r>
        <w:rPr>
          <w:i/>
        </w:rPr>
        <w:t>name</w:t>
      </w:r>
      <w:r>
        <w:rPr>
          <w:i/>
          <w:spacing w:val="28"/>
        </w:rPr>
        <w:t> </w:t>
      </w:r>
      <w:r>
        <w:rPr>
          <w:i/>
        </w:rPr>
        <w:t>or</w:t>
      </w:r>
      <w:r>
        <w:rPr>
          <w:i/>
          <w:spacing w:val="31"/>
        </w:rPr>
        <w:t> </w:t>
      </w:r>
      <w:r>
        <w:rPr>
          <w:i/>
        </w:rPr>
        <w:t>names</w:t>
      </w:r>
      <w:r>
        <w:rPr>
          <w:i/>
          <w:spacing w:val="31"/>
        </w:rPr>
        <w:t> </w:t>
      </w:r>
      <w:r>
        <w:rPr>
          <w:i/>
          <w:spacing w:val="-5"/>
        </w:rPr>
        <w:t>or</w:t>
      </w:r>
    </w:p>
    <w:p>
      <w:pPr>
        <w:tabs>
          <w:tab w:pos="4901" w:val="left" w:leader="dot"/>
        </w:tabs>
        <w:spacing w:line="249" w:lineRule="auto" w:before="2"/>
        <w:ind w:left="2352" w:right="2345" w:firstLine="0"/>
        <w:jc w:val="both"/>
        <w:rPr>
          <w:sz w:val="20"/>
        </w:rPr>
      </w:pPr>
      <w:r>
        <w:rPr>
          <w:i/>
          <w:sz w:val="20"/>
        </w:rPr>
        <w:t>description</w:t>
      </w:r>
      <w:r>
        <w:rPr>
          <w:sz w:val="20"/>
        </w:rPr>
        <w:t>) is true; I do decide and declare that he is (</w:t>
      </w:r>
      <w:r>
        <w:rPr>
          <w:i/>
          <w:sz w:val="20"/>
        </w:rPr>
        <w:t>or </w:t>
      </w:r>
      <w:r>
        <w:rPr>
          <w:sz w:val="20"/>
        </w:rPr>
        <w:t>they are) in possession of the </w:t>
      </w:r>
      <w:r>
        <w:rPr>
          <w:spacing w:val="-2"/>
          <w:sz w:val="20"/>
        </w:rPr>
        <w:t>said.</w:t>
      </w:r>
      <w:r>
        <w:rPr>
          <w:sz w:val="20"/>
        </w:rPr>
        <w:tab/>
      </w:r>
      <w:r>
        <w:rPr>
          <w:spacing w:val="-2"/>
          <w:sz w:val="20"/>
        </w:rPr>
        <w:t>(</w:t>
      </w:r>
      <w:r>
        <w:rPr>
          <w:i/>
          <w:spacing w:val="-2"/>
          <w:sz w:val="20"/>
        </w:rPr>
        <w:t>the</w:t>
      </w:r>
      <w:r>
        <w:rPr>
          <w:i/>
          <w:spacing w:val="-16"/>
          <w:sz w:val="20"/>
        </w:rPr>
        <w:t> </w:t>
      </w:r>
      <w:r>
        <w:rPr>
          <w:i/>
          <w:spacing w:val="-2"/>
          <w:sz w:val="20"/>
        </w:rPr>
        <w:t>subject</w:t>
      </w:r>
      <w:r>
        <w:rPr>
          <w:i/>
          <w:spacing w:val="-13"/>
          <w:sz w:val="20"/>
        </w:rPr>
        <w:t> </w:t>
      </w:r>
      <w:r>
        <w:rPr>
          <w:i/>
          <w:spacing w:val="-2"/>
          <w:sz w:val="20"/>
        </w:rPr>
        <w:t>of</w:t>
      </w:r>
      <w:r>
        <w:rPr>
          <w:i/>
          <w:spacing w:val="-13"/>
          <w:sz w:val="20"/>
        </w:rPr>
        <w:t> </w:t>
      </w:r>
      <w:r>
        <w:rPr>
          <w:i/>
          <w:spacing w:val="-2"/>
          <w:sz w:val="20"/>
        </w:rPr>
        <w:t>dispute</w:t>
      </w:r>
      <w:r>
        <w:rPr>
          <w:spacing w:val="-2"/>
          <w:sz w:val="20"/>
        </w:rPr>
        <w:t>)</w:t>
      </w:r>
      <w:r>
        <w:rPr>
          <w:spacing w:val="-14"/>
          <w:sz w:val="20"/>
        </w:rPr>
        <w:t> </w:t>
      </w:r>
      <w:r>
        <w:rPr>
          <w:spacing w:val="-2"/>
          <w:sz w:val="20"/>
        </w:rPr>
        <w:t>and</w:t>
      </w:r>
      <w:r>
        <w:rPr>
          <w:spacing w:val="-15"/>
          <w:sz w:val="20"/>
        </w:rPr>
        <w:t> </w:t>
      </w:r>
      <w:r>
        <w:rPr>
          <w:spacing w:val="-2"/>
          <w:sz w:val="20"/>
        </w:rPr>
        <w:t>entitled</w:t>
      </w:r>
      <w:r>
        <w:rPr>
          <w:spacing w:val="-14"/>
          <w:sz w:val="20"/>
        </w:rPr>
        <w:t> </w:t>
      </w:r>
      <w:r>
        <w:rPr>
          <w:spacing w:val="-2"/>
          <w:sz w:val="20"/>
        </w:rPr>
        <w:t>to</w:t>
      </w:r>
      <w:r>
        <w:rPr>
          <w:spacing w:val="-14"/>
          <w:sz w:val="20"/>
        </w:rPr>
        <w:t> </w:t>
      </w:r>
      <w:r>
        <w:rPr>
          <w:spacing w:val="-2"/>
          <w:sz w:val="20"/>
        </w:rPr>
        <w:t>retain</w:t>
      </w:r>
      <w:r>
        <w:rPr>
          <w:spacing w:val="-14"/>
          <w:sz w:val="20"/>
        </w:rPr>
        <w:t> </w:t>
      </w:r>
      <w:r>
        <w:rPr>
          <w:spacing w:val="-2"/>
          <w:sz w:val="20"/>
        </w:rPr>
        <w:t>such</w:t>
      </w:r>
      <w:r>
        <w:rPr>
          <w:spacing w:val="-14"/>
          <w:sz w:val="20"/>
        </w:rPr>
        <w:t> </w:t>
      </w:r>
      <w:r>
        <w:rPr>
          <w:spacing w:val="-2"/>
          <w:sz w:val="20"/>
        </w:rPr>
        <w:t>possession</w:t>
      </w:r>
    </w:p>
    <w:p>
      <w:pPr>
        <w:pStyle w:val="BodyText"/>
        <w:spacing w:line="249" w:lineRule="auto" w:before="2"/>
        <w:ind w:left="2352" w:right="2344"/>
        <w:jc w:val="both"/>
      </w:pPr>
      <w:r>
        <w:rPr/>
        <w:t>until ousted by due course of law, and do strictly forbid any disturbance of his (</w:t>
      </w:r>
      <w:r>
        <w:rPr>
          <w:i/>
        </w:rPr>
        <w:t>or </w:t>
      </w:r>
      <w:r>
        <w:rPr/>
        <w:t>their) possession in the meantime.</w:t>
      </w:r>
    </w:p>
    <w:p>
      <w:pPr>
        <w:pStyle w:val="BodyText"/>
      </w:pPr>
    </w:p>
    <w:p>
      <w:pPr>
        <w:pStyle w:val="BodyText"/>
        <w:spacing w:before="21"/>
      </w:pPr>
    </w:p>
    <w:p>
      <w:pPr>
        <w:pStyle w:val="BodyText"/>
        <w:spacing w:before="1"/>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49"/>
      </w:pPr>
    </w:p>
    <w:p>
      <w:pPr>
        <w:tabs>
          <w:tab w:pos="6268" w:val="left" w:leader="none"/>
        </w:tabs>
        <w:spacing w:before="1"/>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27</w:t>
      </w:r>
    </w:p>
    <w:p>
      <w:pPr>
        <w:pStyle w:val="BodyText"/>
        <w:spacing w:line="249" w:lineRule="auto" w:before="89"/>
        <w:ind w:left="2737" w:right="2726"/>
        <w:jc w:val="center"/>
      </w:pPr>
      <w:r>
        <w:rPr>
          <w:smallCaps/>
          <w:spacing w:val="-2"/>
          <w:w w:val="95"/>
        </w:rPr>
        <w:t>Warrant</w:t>
      </w:r>
      <w:r>
        <w:rPr>
          <w:smallCaps/>
          <w:spacing w:val="17"/>
        </w:rPr>
        <w:t> </w:t>
      </w:r>
      <w:r>
        <w:rPr>
          <w:smallCaps/>
          <w:spacing w:val="-2"/>
          <w:w w:val="95"/>
        </w:rPr>
        <w:t>of</w:t>
      </w:r>
      <w:r>
        <w:rPr>
          <w:smallCaps/>
          <w:spacing w:val="-6"/>
          <w:w w:val="95"/>
        </w:rPr>
        <w:t> </w:t>
      </w:r>
      <w:r>
        <w:rPr>
          <w:smallCaps/>
          <w:spacing w:val="-2"/>
          <w:w w:val="95"/>
        </w:rPr>
        <w:t>attachment</w:t>
      </w:r>
      <w:r>
        <w:rPr>
          <w:smallCaps/>
          <w:spacing w:val="22"/>
        </w:rPr>
        <w:t> </w:t>
      </w:r>
      <w:r>
        <w:rPr>
          <w:smallCaps/>
          <w:spacing w:val="-2"/>
          <w:w w:val="95"/>
        </w:rPr>
        <w:t>in</w:t>
      </w:r>
      <w:r>
        <w:rPr>
          <w:smallCaps/>
          <w:spacing w:val="20"/>
        </w:rPr>
        <w:t> </w:t>
      </w:r>
      <w:r>
        <w:rPr>
          <w:smallCaps/>
          <w:spacing w:val="-2"/>
          <w:w w:val="95"/>
        </w:rPr>
        <w:t>the</w:t>
      </w:r>
      <w:r>
        <w:rPr>
          <w:smallCaps/>
          <w:spacing w:val="20"/>
        </w:rPr>
        <w:t> </w:t>
      </w:r>
      <w:r>
        <w:rPr>
          <w:smallCaps/>
          <w:spacing w:val="-2"/>
          <w:w w:val="95"/>
        </w:rPr>
        <w:t>case</w:t>
      </w:r>
      <w:r>
        <w:rPr>
          <w:smallCaps/>
          <w:spacing w:val="22"/>
        </w:rPr>
        <w:t> </w:t>
      </w:r>
      <w:r>
        <w:rPr>
          <w:smallCaps/>
          <w:spacing w:val="-2"/>
          <w:w w:val="95"/>
        </w:rPr>
        <w:t>of</w:t>
      </w:r>
      <w:r>
        <w:rPr>
          <w:smallCaps/>
          <w:spacing w:val="20"/>
        </w:rPr>
        <w:t> </w:t>
      </w:r>
      <w:r>
        <w:rPr>
          <w:smallCaps/>
          <w:spacing w:val="-2"/>
          <w:w w:val="95"/>
        </w:rPr>
        <w:t>a</w:t>
      </w:r>
      <w:r>
        <w:rPr>
          <w:smallCaps/>
          <w:spacing w:val="21"/>
        </w:rPr>
        <w:t> </w:t>
      </w:r>
      <w:r>
        <w:rPr>
          <w:smallCaps/>
          <w:spacing w:val="-2"/>
          <w:w w:val="95"/>
        </w:rPr>
        <w:t>dispute</w:t>
      </w:r>
      <w:r>
        <w:rPr>
          <w:smallCaps/>
          <w:spacing w:val="22"/>
        </w:rPr>
        <w:t> </w:t>
      </w:r>
      <w:r>
        <w:rPr>
          <w:smallCaps/>
          <w:spacing w:val="-2"/>
          <w:w w:val="95"/>
        </w:rPr>
        <w:t>as</w:t>
      </w:r>
      <w:r>
        <w:rPr>
          <w:smallCaps/>
          <w:spacing w:val="20"/>
        </w:rPr>
        <w:t> </w:t>
      </w:r>
      <w:r>
        <w:rPr>
          <w:smallCaps/>
          <w:spacing w:val="-2"/>
          <w:w w:val="95"/>
        </w:rPr>
        <w:t>to</w:t>
      </w:r>
      <w:r>
        <w:rPr>
          <w:smallCaps/>
          <w:spacing w:val="21"/>
        </w:rPr>
        <w:t> </w:t>
      </w:r>
      <w:r>
        <w:rPr>
          <w:smallCaps/>
          <w:spacing w:val="-2"/>
          <w:w w:val="95"/>
        </w:rPr>
        <w:t>the</w:t>
      </w:r>
      <w:r>
        <w:rPr>
          <w:smallCaps/>
          <w:spacing w:val="20"/>
        </w:rPr>
        <w:t> </w:t>
      </w:r>
      <w:r>
        <w:rPr>
          <w:smallCaps/>
          <w:spacing w:val="-2"/>
          <w:w w:val="95"/>
        </w:rPr>
        <w:t>possession</w:t>
      </w:r>
      <w:r>
        <w:rPr>
          <w:smallCaps/>
          <w:spacing w:val="22"/>
        </w:rPr>
        <w:t> </w:t>
      </w:r>
      <w:r>
        <w:rPr>
          <w:smallCaps/>
          <w:spacing w:val="-2"/>
          <w:w w:val="95"/>
        </w:rPr>
        <w:t>of</w:t>
      </w:r>
      <w:r>
        <w:rPr>
          <w:smallCaps/>
          <w:spacing w:val="40"/>
        </w:rPr>
        <w:t> </w:t>
      </w:r>
      <w:r>
        <w:rPr>
          <w:smallCaps/>
          <w:w w:val="95"/>
        </w:rPr>
        <w:t>land,</w:t>
      </w:r>
      <w:r>
        <w:rPr>
          <w:smallCaps/>
          <w:spacing w:val="40"/>
        </w:rPr>
        <w:t> </w:t>
      </w:r>
      <w:r>
        <w:rPr>
          <w:smallCaps/>
          <w:w w:val="95"/>
        </w:rPr>
        <w:t>etc.</w:t>
      </w:r>
    </w:p>
    <w:p>
      <w:pPr>
        <w:spacing w:before="122"/>
        <w:ind w:left="5278" w:right="0" w:firstLine="0"/>
        <w:jc w:val="left"/>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165)</w:t>
      </w:r>
    </w:p>
    <w:p>
      <w:pPr>
        <w:pStyle w:val="BodyText"/>
        <w:spacing w:before="89"/>
        <w:ind w:left="2832"/>
      </w:pPr>
      <w:r>
        <w:rPr>
          <w:spacing w:val="-4"/>
        </w:rPr>
        <w:t>To</w:t>
      </w:r>
      <w:r>
        <w:rPr>
          <w:spacing w:val="-8"/>
        </w:rPr>
        <w:t> </w:t>
      </w:r>
      <w:r>
        <w:rPr>
          <w:spacing w:val="-4"/>
        </w:rPr>
        <w:t>the</w:t>
      </w:r>
      <w:r>
        <w:rPr>
          <w:spacing w:val="-8"/>
        </w:rPr>
        <w:t> </w:t>
      </w:r>
      <w:r>
        <w:rPr>
          <w:spacing w:val="-4"/>
        </w:rPr>
        <w:t>officer</w:t>
      </w:r>
      <w:r>
        <w:rPr>
          <w:spacing w:val="-8"/>
        </w:rPr>
        <w:t> </w:t>
      </w:r>
      <w:r>
        <w:rPr>
          <w:spacing w:val="-4"/>
        </w:rPr>
        <w:t>in</w:t>
      </w:r>
      <w:r>
        <w:rPr>
          <w:spacing w:val="-8"/>
        </w:rPr>
        <w:t> </w:t>
      </w:r>
      <w:r>
        <w:rPr>
          <w:spacing w:val="-4"/>
        </w:rPr>
        <w:t>charge</w:t>
      </w:r>
      <w:r>
        <w:rPr>
          <w:spacing w:val="-8"/>
        </w:rPr>
        <w:t> </w:t>
      </w:r>
      <w:r>
        <w:rPr>
          <w:spacing w:val="-4"/>
        </w:rPr>
        <w:t>of</w:t>
      </w:r>
      <w:r>
        <w:rPr>
          <w:spacing w:val="-8"/>
        </w:rPr>
        <w:t> </w:t>
      </w:r>
      <w:r>
        <w:rPr>
          <w:spacing w:val="-4"/>
        </w:rPr>
        <w:t>the</w:t>
      </w:r>
      <w:r>
        <w:rPr>
          <w:spacing w:val="-8"/>
        </w:rPr>
        <w:t> </w:t>
      </w:r>
      <w:r>
        <w:rPr>
          <w:spacing w:val="-4"/>
        </w:rPr>
        <w:t>police</w:t>
      </w:r>
      <w:r>
        <w:rPr>
          <w:spacing w:val="-8"/>
        </w:rPr>
        <w:t> </w:t>
      </w:r>
      <w:r>
        <w:rPr>
          <w:spacing w:val="-4"/>
        </w:rPr>
        <w:t>station</w:t>
      </w:r>
      <w:r>
        <w:rPr>
          <w:spacing w:val="-7"/>
        </w:rPr>
        <w:t> </w:t>
      </w:r>
      <w:r>
        <w:rPr>
          <w:spacing w:val="-4"/>
        </w:rPr>
        <w:t>at..............................................</w:t>
      </w:r>
    </w:p>
    <w:p>
      <w:pPr>
        <w:pStyle w:val="BodyText"/>
        <w:tabs>
          <w:tab w:pos="6693" w:val="left" w:leader="dot"/>
        </w:tabs>
        <w:spacing w:before="92"/>
        <w:ind w:left="2832"/>
      </w:pPr>
      <w:r>
        <w:rPr>
          <w:spacing w:val="-4"/>
        </w:rPr>
        <w:t>(</w:t>
      </w:r>
      <w:r>
        <w:rPr>
          <w:i/>
          <w:spacing w:val="-4"/>
        </w:rPr>
        <w:t>or</w:t>
      </w:r>
      <w:r>
        <w:rPr>
          <w:spacing w:val="-4"/>
        </w:rPr>
        <w:t>,</w:t>
      </w:r>
      <w:r>
        <w:rPr>
          <w:spacing w:val="-24"/>
        </w:rPr>
        <w:t> </w:t>
      </w:r>
      <w:r>
        <w:rPr>
          <w:spacing w:val="-4"/>
        </w:rPr>
        <w:t>To</w:t>
      </w:r>
      <w:r>
        <w:rPr>
          <w:spacing w:val="-20"/>
        </w:rPr>
        <w:t> </w:t>
      </w:r>
      <w:r>
        <w:rPr>
          <w:spacing w:val="-4"/>
        </w:rPr>
        <w:t>the</w:t>
      </w:r>
      <w:r>
        <w:rPr>
          <w:spacing w:val="-20"/>
        </w:rPr>
        <w:t> </w:t>
      </w:r>
      <w:r>
        <w:rPr>
          <w:spacing w:val="-4"/>
        </w:rPr>
        <w:t>Collector</w:t>
      </w:r>
      <w:r>
        <w:rPr>
          <w:spacing w:val="-19"/>
        </w:rPr>
        <w:t> </w:t>
      </w:r>
      <w:r>
        <w:rPr>
          <w:spacing w:val="-5"/>
        </w:rPr>
        <w:t>of.</w:t>
      </w:r>
      <w:r>
        <w:rPr/>
        <w:tab/>
      </w:r>
      <w:r>
        <w:rPr>
          <w:spacing w:val="-5"/>
        </w:rPr>
        <w:t>).</w:t>
      </w:r>
    </w:p>
    <w:p>
      <w:pPr>
        <w:tabs>
          <w:tab w:pos="6786" w:val="left" w:leader="dot"/>
        </w:tabs>
        <w:spacing w:line="249" w:lineRule="auto" w:before="89"/>
        <w:ind w:left="2352" w:right="2344" w:firstLine="480"/>
        <w:jc w:val="left"/>
        <w:rPr>
          <w:i/>
          <w:sz w:val="20"/>
        </w:rPr>
      </w:pPr>
      <w:r>
        <w:rPr>
          <w:sz w:val="20"/>
        </w:rPr>
        <w:t>W</w:t>
      </w:r>
      <w:r>
        <w:rPr>
          <w:sz w:val="14"/>
        </w:rPr>
        <w:t>HEREAS</w:t>
      </w:r>
      <w:r>
        <w:rPr>
          <w:spacing w:val="10"/>
          <w:sz w:val="14"/>
        </w:rPr>
        <w:t> </w:t>
      </w:r>
      <w:r>
        <w:rPr>
          <w:sz w:val="20"/>
        </w:rPr>
        <w:t>it</w:t>
      </w:r>
      <w:r>
        <w:rPr>
          <w:spacing w:val="-5"/>
          <w:sz w:val="20"/>
        </w:rPr>
        <w:t> </w:t>
      </w:r>
      <w:r>
        <w:rPr>
          <w:sz w:val="20"/>
        </w:rPr>
        <w:t>has</w:t>
      </w:r>
      <w:r>
        <w:rPr>
          <w:spacing w:val="-5"/>
          <w:sz w:val="20"/>
        </w:rPr>
        <w:t> </w:t>
      </w:r>
      <w:r>
        <w:rPr>
          <w:sz w:val="20"/>
        </w:rPr>
        <w:t>been</w:t>
      </w:r>
      <w:r>
        <w:rPr>
          <w:spacing w:val="-5"/>
          <w:sz w:val="20"/>
        </w:rPr>
        <w:t> </w:t>
      </w:r>
      <w:r>
        <w:rPr>
          <w:sz w:val="20"/>
        </w:rPr>
        <w:t>made</w:t>
      </w:r>
      <w:r>
        <w:rPr>
          <w:spacing w:val="-5"/>
          <w:sz w:val="20"/>
        </w:rPr>
        <w:t> </w:t>
      </w:r>
      <w:r>
        <w:rPr>
          <w:sz w:val="20"/>
        </w:rPr>
        <w:t>to</w:t>
      </w:r>
      <w:r>
        <w:rPr>
          <w:spacing w:val="-5"/>
          <w:sz w:val="20"/>
        </w:rPr>
        <w:t> </w:t>
      </w:r>
      <w:r>
        <w:rPr>
          <w:sz w:val="20"/>
        </w:rPr>
        <w:t>appear</w:t>
      </w:r>
      <w:r>
        <w:rPr>
          <w:spacing w:val="-5"/>
          <w:sz w:val="20"/>
        </w:rPr>
        <w:t> </w:t>
      </w:r>
      <w:r>
        <w:rPr>
          <w:sz w:val="20"/>
        </w:rPr>
        <w:t>to</w:t>
      </w:r>
      <w:r>
        <w:rPr>
          <w:spacing w:val="-5"/>
          <w:sz w:val="20"/>
        </w:rPr>
        <w:t> </w:t>
      </w:r>
      <w:r>
        <w:rPr>
          <w:sz w:val="20"/>
        </w:rPr>
        <w:t>me</w:t>
      </w:r>
      <w:r>
        <w:rPr>
          <w:spacing w:val="-5"/>
          <w:sz w:val="20"/>
        </w:rPr>
        <w:t> </w:t>
      </w:r>
      <w:r>
        <w:rPr>
          <w:sz w:val="20"/>
        </w:rPr>
        <w:t>that</w:t>
      </w:r>
      <w:r>
        <w:rPr>
          <w:spacing w:val="-5"/>
          <w:sz w:val="20"/>
        </w:rPr>
        <w:t> </w:t>
      </w:r>
      <w:r>
        <w:rPr>
          <w:sz w:val="20"/>
        </w:rPr>
        <w:t>a</w:t>
      </w:r>
      <w:r>
        <w:rPr>
          <w:spacing w:val="-5"/>
          <w:sz w:val="20"/>
        </w:rPr>
        <w:t> </w:t>
      </w:r>
      <w:r>
        <w:rPr>
          <w:sz w:val="20"/>
        </w:rPr>
        <w:t>dispute</w:t>
      </w:r>
      <w:r>
        <w:rPr>
          <w:spacing w:val="-5"/>
          <w:sz w:val="20"/>
        </w:rPr>
        <w:t> </w:t>
      </w:r>
      <w:r>
        <w:rPr>
          <w:sz w:val="20"/>
        </w:rPr>
        <w:t>likely</w:t>
      </w:r>
      <w:r>
        <w:rPr>
          <w:spacing w:val="-5"/>
          <w:sz w:val="20"/>
        </w:rPr>
        <w:t> </w:t>
      </w:r>
      <w:r>
        <w:rPr>
          <w:sz w:val="20"/>
        </w:rPr>
        <w:t>to</w:t>
      </w:r>
      <w:r>
        <w:rPr>
          <w:spacing w:val="-5"/>
          <w:sz w:val="20"/>
        </w:rPr>
        <w:t> </w:t>
      </w:r>
      <w:r>
        <w:rPr>
          <w:sz w:val="20"/>
        </w:rPr>
        <w:t>induce</w:t>
      </w:r>
      <w:r>
        <w:rPr>
          <w:spacing w:val="-5"/>
          <w:sz w:val="20"/>
        </w:rPr>
        <w:t> </w:t>
      </w:r>
      <w:r>
        <w:rPr>
          <w:sz w:val="20"/>
        </w:rPr>
        <w:t>a</w:t>
      </w:r>
      <w:r>
        <w:rPr>
          <w:spacing w:val="-5"/>
          <w:sz w:val="20"/>
        </w:rPr>
        <w:t> </w:t>
      </w:r>
      <w:r>
        <w:rPr>
          <w:sz w:val="20"/>
        </w:rPr>
        <w:t>breach</w:t>
      </w:r>
      <w:r>
        <w:rPr>
          <w:spacing w:val="-5"/>
          <w:sz w:val="20"/>
        </w:rPr>
        <w:t> </w:t>
      </w:r>
      <w:r>
        <w:rPr>
          <w:sz w:val="20"/>
        </w:rPr>
        <w:t>of the</w:t>
      </w:r>
      <w:r>
        <w:rPr>
          <w:spacing w:val="-3"/>
          <w:sz w:val="20"/>
        </w:rPr>
        <w:t> </w:t>
      </w:r>
      <w:r>
        <w:rPr>
          <w:sz w:val="20"/>
        </w:rPr>
        <w:t>peace,</w:t>
      </w:r>
      <w:r>
        <w:rPr>
          <w:spacing w:val="-1"/>
          <w:sz w:val="20"/>
        </w:rPr>
        <w:t> </w:t>
      </w:r>
      <w:r>
        <w:rPr>
          <w:sz w:val="20"/>
        </w:rPr>
        <w:t>existed</w:t>
      </w:r>
      <w:r>
        <w:rPr>
          <w:spacing w:val="-1"/>
          <w:sz w:val="20"/>
        </w:rPr>
        <w:t> </w:t>
      </w:r>
      <w:r>
        <w:rPr>
          <w:spacing w:val="-2"/>
          <w:sz w:val="20"/>
        </w:rPr>
        <w:t>between.</w:t>
      </w:r>
      <w:r>
        <w:rPr>
          <w:sz w:val="20"/>
        </w:rPr>
        <w:tab/>
        <w:t>(</w:t>
      </w:r>
      <w:r>
        <w:rPr>
          <w:i/>
          <w:sz w:val="20"/>
        </w:rPr>
        <w:t>describe</w:t>
      </w:r>
      <w:r>
        <w:rPr>
          <w:i/>
          <w:spacing w:val="-4"/>
          <w:sz w:val="20"/>
        </w:rPr>
        <w:t> </w:t>
      </w:r>
      <w:r>
        <w:rPr>
          <w:i/>
          <w:sz w:val="20"/>
        </w:rPr>
        <w:t>the</w:t>
      </w:r>
      <w:r>
        <w:rPr>
          <w:i/>
          <w:spacing w:val="-1"/>
          <w:sz w:val="20"/>
        </w:rPr>
        <w:t> </w:t>
      </w:r>
      <w:r>
        <w:rPr>
          <w:i/>
          <w:sz w:val="20"/>
        </w:rPr>
        <w:t>parties</w:t>
      </w:r>
      <w:r>
        <w:rPr>
          <w:i/>
          <w:spacing w:val="-1"/>
          <w:sz w:val="20"/>
        </w:rPr>
        <w:t> </w:t>
      </w:r>
      <w:r>
        <w:rPr>
          <w:i/>
          <w:sz w:val="20"/>
        </w:rPr>
        <w:t>concerned</w:t>
      </w:r>
      <w:r>
        <w:rPr>
          <w:i/>
          <w:spacing w:val="-1"/>
          <w:sz w:val="20"/>
        </w:rPr>
        <w:t> </w:t>
      </w:r>
      <w:r>
        <w:rPr>
          <w:i/>
          <w:spacing w:val="-5"/>
          <w:sz w:val="20"/>
        </w:rPr>
        <w:t>by</w:t>
      </w:r>
    </w:p>
    <w:p>
      <w:pPr>
        <w:tabs>
          <w:tab w:pos="6291" w:val="left" w:leader="dot"/>
        </w:tabs>
        <w:spacing w:line="249" w:lineRule="auto" w:before="2"/>
        <w:ind w:left="2352" w:right="2345" w:firstLine="0"/>
        <w:jc w:val="left"/>
        <w:rPr>
          <w:sz w:val="20"/>
        </w:rPr>
      </w:pPr>
      <w:r>
        <w:rPr>
          <w:i/>
          <w:sz w:val="20"/>
        </w:rPr>
        <w:t>name</w:t>
      </w:r>
      <w:r>
        <w:rPr>
          <w:i/>
          <w:spacing w:val="35"/>
          <w:sz w:val="20"/>
        </w:rPr>
        <w:t> </w:t>
      </w:r>
      <w:r>
        <w:rPr>
          <w:i/>
          <w:sz w:val="20"/>
        </w:rPr>
        <w:t>and</w:t>
      </w:r>
      <w:r>
        <w:rPr>
          <w:i/>
          <w:spacing w:val="34"/>
          <w:sz w:val="20"/>
        </w:rPr>
        <w:t> </w:t>
      </w:r>
      <w:r>
        <w:rPr>
          <w:i/>
          <w:sz w:val="20"/>
        </w:rPr>
        <w:t>residence,</w:t>
      </w:r>
      <w:r>
        <w:rPr>
          <w:i/>
          <w:spacing w:val="34"/>
          <w:sz w:val="20"/>
        </w:rPr>
        <w:t> </w:t>
      </w:r>
      <w:r>
        <w:rPr>
          <w:i/>
          <w:sz w:val="20"/>
        </w:rPr>
        <w:t>or</w:t>
      </w:r>
      <w:r>
        <w:rPr>
          <w:i/>
          <w:spacing w:val="34"/>
          <w:sz w:val="20"/>
        </w:rPr>
        <w:t> </w:t>
      </w:r>
      <w:r>
        <w:rPr>
          <w:i/>
          <w:sz w:val="20"/>
        </w:rPr>
        <w:t>residence</w:t>
      </w:r>
      <w:r>
        <w:rPr>
          <w:i/>
          <w:spacing w:val="35"/>
          <w:sz w:val="20"/>
        </w:rPr>
        <w:t> </w:t>
      </w:r>
      <w:r>
        <w:rPr>
          <w:i/>
          <w:sz w:val="20"/>
        </w:rPr>
        <w:t>only</w:t>
      </w:r>
      <w:r>
        <w:rPr>
          <w:i/>
          <w:spacing w:val="35"/>
          <w:sz w:val="20"/>
        </w:rPr>
        <w:t> </w:t>
      </w:r>
      <w:r>
        <w:rPr>
          <w:i/>
          <w:sz w:val="20"/>
        </w:rPr>
        <w:t>if</w:t>
      </w:r>
      <w:r>
        <w:rPr>
          <w:i/>
          <w:spacing w:val="35"/>
          <w:sz w:val="20"/>
        </w:rPr>
        <w:t> </w:t>
      </w:r>
      <w:r>
        <w:rPr>
          <w:i/>
          <w:sz w:val="20"/>
        </w:rPr>
        <w:t>the</w:t>
      </w:r>
      <w:r>
        <w:rPr>
          <w:i/>
          <w:spacing w:val="35"/>
          <w:sz w:val="20"/>
        </w:rPr>
        <w:t> </w:t>
      </w:r>
      <w:r>
        <w:rPr>
          <w:i/>
          <w:sz w:val="20"/>
        </w:rPr>
        <w:t>dispute</w:t>
      </w:r>
      <w:r>
        <w:rPr>
          <w:i/>
          <w:spacing w:val="35"/>
          <w:sz w:val="20"/>
        </w:rPr>
        <w:t> </w:t>
      </w:r>
      <w:r>
        <w:rPr>
          <w:i/>
          <w:sz w:val="20"/>
        </w:rPr>
        <w:t>be</w:t>
      </w:r>
      <w:r>
        <w:rPr>
          <w:i/>
          <w:spacing w:val="35"/>
          <w:sz w:val="20"/>
        </w:rPr>
        <w:t> </w:t>
      </w:r>
      <w:r>
        <w:rPr>
          <w:i/>
          <w:sz w:val="20"/>
        </w:rPr>
        <w:t>between</w:t>
      </w:r>
      <w:r>
        <w:rPr>
          <w:i/>
          <w:spacing w:val="34"/>
          <w:sz w:val="20"/>
        </w:rPr>
        <w:t> </w:t>
      </w:r>
      <w:r>
        <w:rPr>
          <w:i/>
          <w:sz w:val="20"/>
        </w:rPr>
        <w:t>bodies</w:t>
      </w:r>
      <w:r>
        <w:rPr>
          <w:i/>
          <w:spacing w:val="34"/>
          <w:sz w:val="20"/>
        </w:rPr>
        <w:t> </w:t>
      </w:r>
      <w:r>
        <w:rPr>
          <w:i/>
          <w:sz w:val="20"/>
        </w:rPr>
        <w:t>of</w:t>
      </w:r>
      <w:r>
        <w:rPr>
          <w:i/>
          <w:spacing w:val="35"/>
          <w:sz w:val="20"/>
        </w:rPr>
        <w:t> </w:t>
      </w:r>
      <w:r>
        <w:rPr>
          <w:i/>
          <w:sz w:val="20"/>
        </w:rPr>
        <w:t>villagers</w:t>
      </w:r>
      <w:r>
        <w:rPr>
          <w:sz w:val="20"/>
        </w:rPr>
        <w:t>) concerning</w:t>
      </w:r>
      <w:r>
        <w:rPr>
          <w:spacing w:val="47"/>
          <w:sz w:val="20"/>
        </w:rPr>
        <w:t> </w:t>
      </w:r>
      <w:r>
        <w:rPr>
          <w:spacing w:val="-2"/>
          <w:sz w:val="20"/>
        </w:rPr>
        <w:t>certain.</w:t>
      </w:r>
      <w:r>
        <w:rPr>
          <w:sz w:val="20"/>
        </w:rPr>
        <w:tab/>
        <w:t>(</w:t>
      </w:r>
      <w:r>
        <w:rPr>
          <w:i/>
          <w:sz w:val="20"/>
        </w:rPr>
        <w:t>state</w:t>
      </w:r>
      <w:r>
        <w:rPr>
          <w:i/>
          <w:spacing w:val="35"/>
          <w:sz w:val="20"/>
        </w:rPr>
        <w:t> </w:t>
      </w:r>
      <w:r>
        <w:rPr>
          <w:i/>
          <w:sz w:val="20"/>
        </w:rPr>
        <w:t>concisely</w:t>
      </w:r>
      <w:r>
        <w:rPr>
          <w:i/>
          <w:spacing w:val="38"/>
          <w:sz w:val="20"/>
        </w:rPr>
        <w:t> </w:t>
      </w:r>
      <w:r>
        <w:rPr>
          <w:i/>
          <w:sz w:val="20"/>
        </w:rPr>
        <w:t>the</w:t>
      </w:r>
      <w:r>
        <w:rPr>
          <w:i/>
          <w:spacing w:val="38"/>
          <w:sz w:val="20"/>
        </w:rPr>
        <w:t> </w:t>
      </w:r>
      <w:r>
        <w:rPr>
          <w:i/>
          <w:sz w:val="20"/>
        </w:rPr>
        <w:t>subject</w:t>
      </w:r>
      <w:r>
        <w:rPr>
          <w:i/>
          <w:spacing w:val="38"/>
          <w:sz w:val="20"/>
        </w:rPr>
        <w:t> </w:t>
      </w:r>
      <w:r>
        <w:rPr>
          <w:i/>
          <w:sz w:val="20"/>
        </w:rPr>
        <w:t>of</w:t>
      </w:r>
      <w:r>
        <w:rPr>
          <w:i/>
          <w:spacing w:val="38"/>
          <w:sz w:val="20"/>
        </w:rPr>
        <w:t> </w:t>
      </w:r>
      <w:r>
        <w:rPr>
          <w:i/>
          <w:spacing w:val="-2"/>
          <w:sz w:val="20"/>
        </w:rPr>
        <w:t>dispute</w:t>
      </w:r>
      <w:r>
        <w:rPr>
          <w:spacing w:val="-2"/>
          <w:sz w:val="20"/>
        </w:rPr>
        <w:t>)</w:t>
      </w:r>
    </w:p>
    <w:p>
      <w:pPr>
        <w:pStyle w:val="BodyText"/>
        <w:spacing w:line="249" w:lineRule="auto" w:before="1"/>
        <w:ind w:left="2352" w:right="2342"/>
      </w:pPr>
      <w:r>
        <w:rPr/>
        <w:t>situate</w:t>
      </w:r>
      <w:r>
        <w:rPr>
          <w:spacing w:val="-5"/>
        </w:rPr>
        <w:t> </w:t>
      </w:r>
      <w:r>
        <w:rPr/>
        <w:t>within</w:t>
      </w:r>
      <w:r>
        <w:rPr>
          <w:spacing w:val="-5"/>
        </w:rPr>
        <w:t> </w:t>
      </w:r>
      <w:r>
        <w:rPr/>
        <w:t>the</w:t>
      </w:r>
      <w:r>
        <w:rPr>
          <w:spacing w:val="-5"/>
        </w:rPr>
        <w:t> </w:t>
      </w:r>
      <w:r>
        <w:rPr/>
        <w:t>limits</w:t>
      </w:r>
      <w:r>
        <w:rPr>
          <w:spacing w:val="-5"/>
        </w:rPr>
        <w:t> </w:t>
      </w:r>
      <w:r>
        <w:rPr/>
        <w:t>of</w:t>
      </w:r>
      <w:r>
        <w:rPr>
          <w:spacing w:val="-5"/>
        </w:rPr>
        <w:t> </w:t>
      </w:r>
      <w:r>
        <w:rPr/>
        <w:t>my</w:t>
      </w:r>
      <w:r>
        <w:rPr>
          <w:spacing w:val="-5"/>
        </w:rPr>
        <w:t> </w:t>
      </w:r>
      <w:r>
        <w:rPr/>
        <w:t>jurisdiction,</w:t>
      </w:r>
      <w:r>
        <w:rPr>
          <w:spacing w:val="-5"/>
        </w:rPr>
        <w:t> </w:t>
      </w:r>
      <w:r>
        <w:rPr/>
        <w:t>and</w:t>
      </w:r>
      <w:r>
        <w:rPr>
          <w:spacing w:val="-5"/>
        </w:rPr>
        <w:t> </w:t>
      </w:r>
      <w:r>
        <w:rPr/>
        <w:t>the</w:t>
      </w:r>
      <w:r>
        <w:rPr>
          <w:spacing w:val="-5"/>
        </w:rPr>
        <w:t> </w:t>
      </w:r>
      <w:r>
        <w:rPr/>
        <w:t>said</w:t>
      </w:r>
      <w:r>
        <w:rPr>
          <w:spacing w:val="-5"/>
        </w:rPr>
        <w:t> </w:t>
      </w:r>
      <w:r>
        <w:rPr/>
        <w:t>parties</w:t>
      </w:r>
      <w:r>
        <w:rPr>
          <w:spacing w:val="-5"/>
        </w:rPr>
        <w:t> </w:t>
      </w:r>
      <w:r>
        <w:rPr/>
        <w:t>were</w:t>
      </w:r>
      <w:r>
        <w:rPr>
          <w:spacing w:val="-5"/>
        </w:rPr>
        <w:t> </w:t>
      </w:r>
      <w:r>
        <w:rPr/>
        <w:t>thereupon</w:t>
      </w:r>
      <w:r>
        <w:rPr>
          <w:spacing w:val="-5"/>
        </w:rPr>
        <w:t> </w:t>
      </w:r>
      <w:r>
        <w:rPr/>
        <w:t>duly</w:t>
      </w:r>
      <w:r>
        <w:rPr>
          <w:spacing w:val="-5"/>
        </w:rPr>
        <w:t> </w:t>
      </w:r>
      <w:r>
        <w:rPr/>
        <w:t>called upon</w:t>
      </w:r>
      <w:r>
        <w:rPr>
          <w:spacing w:val="-7"/>
        </w:rPr>
        <w:t> </w:t>
      </w:r>
      <w:r>
        <w:rPr/>
        <w:t>to</w:t>
      </w:r>
      <w:r>
        <w:rPr>
          <w:spacing w:val="-7"/>
        </w:rPr>
        <w:t> </w:t>
      </w:r>
      <w:r>
        <w:rPr/>
        <w:t>state</w:t>
      </w:r>
      <w:r>
        <w:rPr>
          <w:spacing w:val="-7"/>
        </w:rPr>
        <w:t> </w:t>
      </w:r>
      <w:r>
        <w:rPr/>
        <w:t>in</w:t>
      </w:r>
      <w:r>
        <w:rPr>
          <w:spacing w:val="-7"/>
        </w:rPr>
        <w:t> </w:t>
      </w:r>
      <w:r>
        <w:rPr/>
        <w:t>writing</w:t>
      </w:r>
      <w:r>
        <w:rPr>
          <w:spacing w:val="-7"/>
        </w:rPr>
        <w:t> </w:t>
      </w:r>
      <w:r>
        <w:rPr/>
        <w:t>their</w:t>
      </w:r>
      <w:r>
        <w:rPr>
          <w:spacing w:val="-7"/>
        </w:rPr>
        <w:t> </w:t>
      </w:r>
      <w:r>
        <w:rPr/>
        <w:t>respective</w:t>
      </w:r>
      <w:r>
        <w:rPr>
          <w:spacing w:val="-7"/>
        </w:rPr>
        <w:t> </w:t>
      </w:r>
      <w:r>
        <w:rPr/>
        <w:t>claims</w:t>
      </w:r>
      <w:r>
        <w:rPr>
          <w:spacing w:val="-7"/>
        </w:rPr>
        <w:t> </w:t>
      </w:r>
      <w:r>
        <w:rPr/>
        <w:t>as</w:t>
      </w:r>
      <w:r>
        <w:rPr>
          <w:spacing w:val="-7"/>
        </w:rPr>
        <w:t> </w:t>
      </w:r>
      <w:r>
        <w:rPr/>
        <w:t>to</w:t>
      </w:r>
      <w:r>
        <w:rPr>
          <w:spacing w:val="-7"/>
        </w:rPr>
        <w:t> </w:t>
      </w:r>
      <w:r>
        <w:rPr/>
        <w:t>the</w:t>
      </w:r>
      <w:r>
        <w:rPr>
          <w:spacing w:val="-7"/>
        </w:rPr>
        <w:t> </w:t>
      </w:r>
      <w:r>
        <w:rPr/>
        <w:t>fact</w:t>
      </w:r>
      <w:r>
        <w:rPr>
          <w:spacing w:val="-7"/>
        </w:rPr>
        <w:t> </w:t>
      </w:r>
      <w:r>
        <w:rPr/>
        <w:t>of</w:t>
      </w:r>
      <w:r>
        <w:rPr>
          <w:spacing w:val="-7"/>
        </w:rPr>
        <w:t> </w:t>
      </w:r>
      <w:r>
        <w:rPr/>
        <w:t>actual</w:t>
      </w:r>
      <w:r>
        <w:rPr>
          <w:spacing w:val="-7"/>
        </w:rPr>
        <w:t> </w:t>
      </w:r>
      <w:r>
        <w:rPr/>
        <w:t>possession</w:t>
      </w:r>
      <w:r>
        <w:rPr>
          <w:spacing w:val="-7"/>
        </w:rPr>
        <w:t> </w:t>
      </w:r>
      <w:r>
        <w:rPr/>
        <w:t>of</w:t>
      </w:r>
      <w:r>
        <w:rPr>
          <w:spacing w:val="-7"/>
        </w:rPr>
        <w:t> </w:t>
      </w:r>
      <w:r>
        <w:rPr/>
        <w:t>the</w:t>
      </w:r>
      <w:r>
        <w:rPr>
          <w:spacing w:val="-7"/>
        </w:rPr>
        <w:t> </w:t>
      </w:r>
      <w:r>
        <w:rPr>
          <w:spacing w:val="-4"/>
        </w:rPr>
        <w:t>said</w:t>
      </w:r>
    </w:p>
    <w:p>
      <w:pPr>
        <w:tabs>
          <w:tab w:pos="4640" w:val="left" w:leader="dot"/>
        </w:tabs>
        <w:spacing w:before="2"/>
        <w:ind w:left="2352" w:right="0" w:firstLine="0"/>
        <w:jc w:val="left"/>
        <w:rPr>
          <w:sz w:val="20"/>
        </w:rPr>
      </w:pPr>
      <w:r>
        <w:rPr>
          <w:spacing w:val="-10"/>
          <w:sz w:val="20"/>
        </w:rPr>
        <w:t>.</w:t>
      </w:r>
      <w:r>
        <w:rPr>
          <w:sz w:val="20"/>
        </w:rPr>
        <w:tab/>
      </w:r>
      <w:r>
        <w:rPr>
          <w:spacing w:val="-2"/>
          <w:sz w:val="20"/>
        </w:rPr>
        <w:t>(</w:t>
      </w:r>
      <w:r>
        <w:rPr>
          <w:i/>
          <w:spacing w:val="-2"/>
          <w:sz w:val="20"/>
        </w:rPr>
        <w:t>the</w:t>
      </w:r>
      <w:r>
        <w:rPr>
          <w:i/>
          <w:spacing w:val="-7"/>
          <w:sz w:val="20"/>
        </w:rPr>
        <w:t> </w:t>
      </w:r>
      <w:r>
        <w:rPr>
          <w:i/>
          <w:spacing w:val="-2"/>
          <w:sz w:val="20"/>
        </w:rPr>
        <w:t>subject</w:t>
      </w:r>
      <w:r>
        <w:rPr>
          <w:i/>
          <w:spacing w:val="-7"/>
          <w:sz w:val="20"/>
        </w:rPr>
        <w:t> </w:t>
      </w:r>
      <w:r>
        <w:rPr>
          <w:i/>
          <w:spacing w:val="-2"/>
          <w:sz w:val="20"/>
        </w:rPr>
        <w:t>of</w:t>
      </w:r>
      <w:r>
        <w:rPr>
          <w:i/>
          <w:spacing w:val="-7"/>
          <w:sz w:val="20"/>
        </w:rPr>
        <w:t> </w:t>
      </w:r>
      <w:r>
        <w:rPr>
          <w:i/>
          <w:spacing w:val="-2"/>
          <w:sz w:val="20"/>
        </w:rPr>
        <w:t>dispute</w:t>
      </w:r>
      <w:r>
        <w:rPr>
          <w:spacing w:val="-2"/>
          <w:sz w:val="20"/>
        </w:rPr>
        <w:t>),</w:t>
      </w:r>
      <w:r>
        <w:rPr>
          <w:spacing w:val="-7"/>
          <w:sz w:val="20"/>
        </w:rPr>
        <w:t> </w:t>
      </w:r>
      <w:r>
        <w:rPr>
          <w:spacing w:val="-2"/>
          <w:sz w:val="20"/>
        </w:rPr>
        <w:t>and</w:t>
      </w:r>
      <w:r>
        <w:rPr>
          <w:spacing w:val="-7"/>
          <w:sz w:val="20"/>
        </w:rPr>
        <w:t> </w:t>
      </w:r>
      <w:r>
        <w:rPr>
          <w:spacing w:val="-2"/>
          <w:sz w:val="20"/>
        </w:rPr>
        <w:t>whereas,</w:t>
      </w:r>
      <w:r>
        <w:rPr>
          <w:spacing w:val="-7"/>
          <w:sz w:val="20"/>
        </w:rPr>
        <w:t> </w:t>
      </w:r>
      <w:r>
        <w:rPr>
          <w:spacing w:val="-2"/>
          <w:sz w:val="20"/>
        </w:rPr>
        <w:t>upon</w:t>
      </w:r>
      <w:r>
        <w:rPr>
          <w:spacing w:val="-7"/>
          <w:sz w:val="20"/>
        </w:rPr>
        <w:t> </w:t>
      </w:r>
      <w:r>
        <w:rPr>
          <w:spacing w:val="-2"/>
          <w:sz w:val="20"/>
        </w:rPr>
        <w:t>due</w:t>
      </w:r>
      <w:r>
        <w:rPr>
          <w:spacing w:val="-7"/>
          <w:sz w:val="20"/>
        </w:rPr>
        <w:t> </w:t>
      </w:r>
      <w:r>
        <w:rPr>
          <w:spacing w:val="-2"/>
          <w:sz w:val="20"/>
        </w:rPr>
        <w:t>inquiry</w:t>
      </w:r>
      <w:r>
        <w:rPr>
          <w:spacing w:val="-7"/>
          <w:sz w:val="20"/>
        </w:rPr>
        <w:t> </w:t>
      </w:r>
      <w:r>
        <w:rPr>
          <w:spacing w:val="-2"/>
          <w:sz w:val="20"/>
        </w:rPr>
        <w:t>into</w:t>
      </w:r>
      <w:r>
        <w:rPr>
          <w:spacing w:val="-6"/>
          <w:sz w:val="20"/>
        </w:rPr>
        <w:t> </w:t>
      </w:r>
      <w:r>
        <w:rPr>
          <w:spacing w:val="-5"/>
          <w:sz w:val="20"/>
        </w:rPr>
        <w:t>the</w:t>
      </w:r>
    </w:p>
    <w:p>
      <w:pPr>
        <w:pStyle w:val="BodyText"/>
        <w:tabs>
          <w:tab w:pos="4892" w:val="left" w:leader="dot"/>
        </w:tabs>
        <w:spacing w:line="249" w:lineRule="auto" w:before="10"/>
        <w:ind w:left="2352" w:right="2341"/>
      </w:pPr>
      <w:r>
        <w:rPr/>
        <w:t>said</w:t>
      </w:r>
      <w:r>
        <w:rPr>
          <w:spacing w:val="40"/>
        </w:rPr>
        <w:t> </w:t>
      </w:r>
      <w:r>
        <w:rPr/>
        <w:t>claims,</w:t>
      </w:r>
      <w:r>
        <w:rPr>
          <w:spacing w:val="40"/>
        </w:rPr>
        <w:t> </w:t>
      </w:r>
      <w:r>
        <w:rPr/>
        <w:t>I</w:t>
      </w:r>
      <w:r>
        <w:rPr>
          <w:spacing w:val="40"/>
        </w:rPr>
        <w:t> </w:t>
      </w:r>
      <w:r>
        <w:rPr/>
        <w:t>have</w:t>
      </w:r>
      <w:r>
        <w:rPr>
          <w:spacing w:val="40"/>
        </w:rPr>
        <w:t> </w:t>
      </w:r>
      <w:r>
        <w:rPr/>
        <w:t>decided</w:t>
      </w:r>
      <w:r>
        <w:rPr>
          <w:spacing w:val="40"/>
        </w:rPr>
        <w:t> </w:t>
      </w:r>
      <w:r>
        <w:rPr/>
        <w:t>that</w:t>
      </w:r>
      <w:r>
        <w:rPr>
          <w:spacing w:val="40"/>
        </w:rPr>
        <w:t> </w:t>
      </w:r>
      <w:r>
        <w:rPr/>
        <w:t>neither</w:t>
      </w:r>
      <w:r>
        <w:rPr>
          <w:spacing w:val="40"/>
        </w:rPr>
        <w:t> </w:t>
      </w:r>
      <w:r>
        <w:rPr/>
        <w:t>of</w:t>
      </w:r>
      <w:r>
        <w:rPr>
          <w:spacing w:val="40"/>
        </w:rPr>
        <w:t> </w:t>
      </w:r>
      <w:r>
        <w:rPr/>
        <w:t>the</w:t>
      </w:r>
      <w:r>
        <w:rPr>
          <w:spacing w:val="40"/>
        </w:rPr>
        <w:t> </w:t>
      </w:r>
      <w:r>
        <w:rPr/>
        <w:t>said</w:t>
      </w:r>
      <w:r>
        <w:rPr>
          <w:spacing w:val="40"/>
        </w:rPr>
        <w:t> </w:t>
      </w:r>
      <w:r>
        <w:rPr/>
        <w:t>parties</w:t>
      </w:r>
      <w:r>
        <w:rPr>
          <w:spacing w:val="40"/>
        </w:rPr>
        <w:t> </w:t>
      </w:r>
      <w:r>
        <w:rPr/>
        <w:t>was</w:t>
      </w:r>
      <w:r>
        <w:rPr>
          <w:spacing w:val="40"/>
        </w:rPr>
        <w:t> </w:t>
      </w:r>
      <w:r>
        <w:rPr/>
        <w:t>in</w:t>
      </w:r>
      <w:r>
        <w:rPr>
          <w:spacing w:val="40"/>
        </w:rPr>
        <w:t> </w:t>
      </w:r>
      <w:r>
        <w:rPr/>
        <w:t>possession</w:t>
      </w:r>
      <w:r>
        <w:rPr>
          <w:spacing w:val="40"/>
        </w:rPr>
        <w:t> </w:t>
      </w:r>
      <w:r>
        <w:rPr/>
        <w:t>of</w:t>
      </w:r>
      <w:r>
        <w:rPr>
          <w:spacing w:val="40"/>
        </w:rPr>
        <w:t> </w:t>
      </w:r>
      <w:r>
        <w:rPr/>
        <w:t>the </w:t>
      </w:r>
      <w:r>
        <w:rPr>
          <w:spacing w:val="-2"/>
        </w:rPr>
        <w:t>said.</w:t>
      </w:r>
      <w:r>
        <w:rPr/>
        <w:tab/>
      </w:r>
      <w:r>
        <w:rPr>
          <w:spacing w:val="-2"/>
        </w:rPr>
        <w:t>(</w:t>
      </w:r>
      <w:r>
        <w:rPr>
          <w:i/>
          <w:spacing w:val="-2"/>
        </w:rPr>
        <w:t>the</w:t>
      </w:r>
      <w:r>
        <w:rPr>
          <w:i/>
          <w:spacing w:val="-16"/>
        </w:rPr>
        <w:t> </w:t>
      </w:r>
      <w:r>
        <w:rPr>
          <w:i/>
          <w:spacing w:val="-2"/>
        </w:rPr>
        <w:t>subject</w:t>
      </w:r>
      <w:r>
        <w:rPr>
          <w:i/>
          <w:spacing w:val="-14"/>
        </w:rPr>
        <w:t> </w:t>
      </w:r>
      <w:r>
        <w:rPr>
          <w:i/>
          <w:spacing w:val="-2"/>
        </w:rPr>
        <w:t>of</w:t>
      </w:r>
      <w:r>
        <w:rPr>
          <w:i/>
          <w:spacing w:val="-14"/>
        </w:rPr>
        <w:t> </w:t>
      </w:r>
      <w:r>
        <w:rPr>
          <w:i/>
          <w:spacing w:val="-2"/>
        </w:rPr>
        <w:t>dispute</w:t>
      </w:r>
      <w:r>
        <w:rPr>
          <w:spacing w:val="-2"/>
        </w:rPr>
        <w:t>)</w:t>
      </w:r>
      <w:r>
        <w:rPr>
          <w:spacing w:val="-14"/>
        </w:rPr>
        <w:t> </w:t>
      </w:r>
      <w:r>
        <w:rPr>
          <w:spacing w:val="-2"/>
        </w:rPr>
        <w:t>(</w:t>
      </w:r>
      <w:r>
        <w:rPr>
          <w:i/>
          <w:spacing w:val="-2"/>
        </w:rPr>
        <w:t>or</w:t>
      </w:r>
      <w:r>
        <w:rPr>
          <w:i/>
          <w:spacing w:val="-15"/>
        </w:rPr>
        <w:t> </w:t>
      </w:r>
      <w:r>
        <w:rPr>
          <w:spacing w:val="-2"/>
        </w:rPr>
        <w:t>I</w:t>
      </w:r>
      <w:r>
        <w:rPr>
          <w:spacing w:val="-14"/>
        </w:rPr>
        <w:t> </w:t>
      </w:r>
      <w:r>
        <w:rPr>
          <w:spacing w:val="-2"/>
        </w:rPr>
        <w:t>am</w:t>
      </w:r>
      <w:r>
        <w:rPr>
          <w:spacing w:val="-14"/>
        </w:rPr>
        <w:t> </w:t>
      </w:r>
      <w:r>
        <w:rPr>
          <w:spacing w:val="-2"/>
        </w:rPr>
        <w:t>unable</w:t>
      </w:r>
      <w:r>
        <w:rPr>
          <w:spacing w:val="-14"/>
        </w:rPr>
        <w:t> </w:t>
      </w:r>
      <w:r>
        <w:rPr>
          <w:spacing w:val="-2"/>
        </w:rPr>
        <w:t>to</w:t>
      </w:r>
      <w:r>
        <w:rPr>
          <w:spacing w:val="-14"/>
        </w:rPr>
        <w:t> </w:t>
      </w:r>
      <w:r>
        <w:rPr>
          <w:spacing w:val="-2"/>
        </w:rPr>
        <w:t>satisfy</w:t>
      </w:r>
      <w:r>
        <w:rPr>
          <w:spacing w:val="-14"/>
        </w:rPr>
        <w:t> </w:t>
      </w:r>
      <w:r>
        <w:rPr>
          <w:spacing w:val="-2"/>
        </w:rPr>
        <w:t>myself</w:t>
      </w:r>
      <w:r>
        <w:rPr>
          <w:spacing w:val="-14"/>
        </w:rPr>
        <w:t> </w:t>
      </w:r>
      <w:r>
        <w:rPr>
          <w:spacing w:val="-2"/>
        </w:rPr>
        <w:t>as</w:t>
      </w:r>
      <w:r>
        <w:rPr>
          <w:spacing w:val="-13"/>
        </w:rPr>
        <w:t> </w:t>
      </w:r>
      <w:r>
        <w:rPr>
          <w:spacing w:val="-5"/>
        </w:rPr>
        <w:t>to</w:t>
      </w:r>
    </w:p>
    <w:p>
      <w:pPr>
        <w:pStyle w:val="BodyText"/>
        <w:spacing w:before="2"/>
        <w:ind w:left="2352"/>
      </w:pPr>
      <w:r>
        <w:rPr/>
        <w:t>which</w:t>
      </w:r>
      <w:r>
        <w:rPr>
          <w:spacing w:val="2"/>
        </w:rPr>
        <w:t> </w:t>
      </w:r>
      <w:r>
        <w:rPr/>
        <w:t>of</w:t>
      </w:r>
      <w:r>
        <w:rPr>
          <w:spacing w:val="4"/>
        </w:rPr>
        <w:t> </w:t>
      </w:r>
      <w:r>
        <w:rPr/>
        <w:t>the</w:t>
      </w:r>
      <w:r>
        <w:rPr>
          <w:spacing w:val="4"/>
        </w:rPr>
        <w:t> </w:t>
      </w:r>
      <w:r>
        <w:rPr/>
        <w:t>said</w:t>
      </w:r>
      <w:r>
        <w:rPr>
          <w:spacing w:val="4"/>
        </w:rPr>
        <w:t> </w:t>
      </w:r>
      <w:r>
        <w:rPr/>
        <w:t>parties</w:t>
      </w:r>
      <w:r>
        <w:rPr>
          <w:spacing w:val="3"/>
        </w:rPr>
        <w:t> </w:t>
      </w:r>
      <w:r>
        <w:rPr/>
        <w:t>was</w:t>
      </w:r>
      <w:r>
        <w:rPr>
          <w:spacing w:val="3"/>
        </w:rPr>
        <w:t> </w:t>
      </w:r>
      <w:r>
        <w:rPr/>
        <w:t>in</w:t>
      </w:r>
      <w:r>
        <w:rPr>
          <w:spacing w:val="4"/>
        </w:rPr>
        <w:t> </w:t>
      </w:r>
      <w:r>
        <w:rPr/>
        <w:t>possession</w:t>
      </w:r>
      <w:r>
        <w:rPr>
          <w:spacing w:val="4"/>
        </w:rPr>
        <w:t> </w:t>
      </w:r>
      <w:r>
        <w:rPr/>
        <w:t>as</w:t>
      </w:r>
      <w:r>
        <w:rPr>
          <w:spacing w:val="3"/>
        </w:rPr>
        <w:t> </w:t>
      </w:r>
      <w:r>
        <w:rPr>
          <w:spacing w:val="-2"/>
        </w:rPr>
        <w:t>aforesaid);</w:t>
      </w:r>
    </w:p>
    <w:p>
      <w:pPr>
        <w:pStyle w:val="BodyText"/>
        <w:tabs>
          <w:tab w:pos="9241" w:val="left" w:leader="dot"/>
        </w:tabs>
        <w:spacing w:before="89"/>
        <w:ind w:left="2832"/>
        <w:rPr>
          <w:i/>
        </w:rPr>
      </w:pPr>
      <w:r>
        <w:rPr>
          <w:spacing w:val="-2"/>
        </w:rPr>
        <w:t>This</w:t>
      </w:r>
      <w:r>
        <w:rPr>
          <w:spacing w:val="-8"/>
        </w:rPr>
        <w:t> </w:t>
      </w:r>
      <w:r>
        <w:rPr>
          <w:spacing w:val="-2"/>
        </w:rPr>
        <w:t>is</w:t>
      </w:r>
      <w:r>
        <w:rPr>
          <w:spacing w:val="-5"/>
        </w:rPr>
        <w:t> </w:t>
      </w:r>
      <w:r>
        <w:rPr>
          <w:spacing w:val="-2"/>
        </w:rPr>
        <w:t>to</w:t>
      </w:r>
      <w:r>
        <w:rPr>
          <w:spacing w:val="-5"/>
        </w:rPr>
        <w:t> </w:t>
      </w:r>
      <w:r>
        <w:rPr>
          <w:spacing w:val="-2"/>
        </w:rPr>
        <w:t>authorise</w:t>
      </w:r>
      <w:r>
        <w:rPr>
          <w:spacing w:val="-5"/>
        </w:rPr>
        <w:t> </w:t>
      </w:r>
      <w:r>
        <w:rPr>
          <w:spacing w:val="-2"/>
        </w:rPr>
        <w:t>and</w:t>
      </w:r>
      <w:r>
        <w:rPr>
          <w:spacing w:val="-5"/>
        </w:rPr>
        <w:t> </w:t>
      </w:r>
      <w:r>
        <w:rPr>
          <w:spacing w:val="-2"/>
        </w:rPr>
        <w:t>require</w:t>
      </w:r>
      <w:r>
        <w:rPr>
          <w:spacing w:val="-6"/>
        </w:rPr>
        <w:t> </w:t>
      </w:r>
      <w:r>
        <w:rPr>
          <w:spacing w:val="-2"/>
        </w:rPr>
        <w:t>you</w:t>
      </w:r>
      <w:r>
        <w:rPr>
          <w:spacing w:val="-5"/>
        </w:rPr>
        <w:t> </w:t>
      </w:r>
      <w:r>
        <w:rPr>
          <w:spacing w:val="-2"/>
        </w:rPr>
        <w:t>to</w:t>
      </w:r>
      <w:r>
        <w:rPr>
          <w:spacing w:val="-5"/>
        </w:rPr>
        <w:t> </w:t>
      </w:r>
      <w:r>
        <w:rPr>
          <w:spacing w:val="-2"/>
        </w:rPr>
        <w:t>attach</w:t>
      </w:r>
      <w:r>
        <w:rPr>
          <w:spacing w:val="-5"/>
        </w:rPr>
        <w:t> </w:t>
      </w:r>
      <w:r>
        <w:rPr>
          <w:spacing w:val="-2"/>
        </w:rPr>
        <w:t>the</w:t>
      </w:r>
      <w:r>
        <w:rPr>
          <w:spacing w:val="-5"/>
        </w:rPr>
        <w:t> </w:t>
      </w:r>
      <w:r>
        <w:rPr>
          <w:spacing w:val="-2"/>
        </w:rPr>
        <w:t>said.</w:t>
      </w:r>
      <w:r>
        <w:rPr/>
        <w:tab/>
      </w:r>
      <w:r>
        <w:rPr>
          <w:spacing w:val="-4"/>
        </w:rPr>
        <w:t>(</w:t>
      </w:r>
      <w:r>
        <w:rPr>
          <w:i/>
          <w:spacing w:val="-4"/>
        </w:rPr>
        <w:t>the</w:t>
      </w:r>
    </w:p>
    <w:p>
      <w:pPr>
        <w:pStyle w:val="BodyText"/>
        <w:spacing w:line="249" w:lineRule="auto" w:before="10"/>
        <w:ind w:left="2352" w:right="2343"/>
        <w:jc w:val="both"/>
      </w:pPr>
      <w:r>
        <w:rPr>
          <w:i/>
        </w:rPr>
        <w:t>subject of dispute</w:t>
      </w:r>
      <w:r>
        <w:rPr/>
        <w:t>) by taking and keeping possession thereof, and to hold the same under attachment until the decree or order of a competent Court determining the rights of the parties,</w:t>
      </w:r>
      <w:r>
        <w:rPr>
          <w:spacing w:val="-9"/>
        </w:rPr>
        <w:t> </w:t>
      </w:r>
      <w:r>
        <w:rPr/>
        <w:t>or</w:t>
      </w:r>
      <w:r>
        <w:rPr>
          <w:spacing w:val="-9"/>
        </w:rPr>
        <w:t> </w:t>
      </w:r>
      <w:r>
        <w:rPr/>
        <w:t>the</w:t>
      </w:r>
      <w:r>
        <w:rPr>
          <w:spacing w:val="-9"/>
        </w:rPr>
        <w:t> </w:t>
      </w:r>
      <w:r>
        <w:rPr/>
        <w:t>claim</w:t>
      </w:r>
      <w:r>
        <w:rPr>
          <w:spacing w:val="-9"/>
        </w:rPr>
        <w:t> </w:t>
      </w:r>
      <w:r>
        <w:rPr/>
        <w:t>to</w:t>
      </w:r>
      <w:r>
        <w:rPr>
          <w:spacing w:val="-9"/>
        </w:rPr>
        <w:t> </w:t>
      </w:r>
      <w:r>
        <w:rPr/>
        <w:t>possession,</w:t>
      </w:r>
      <w:r>
        <w:rPr>
          <w:spacing w:val="-9"/>
        </w:rPr>
        <w:t> </w:t>
      </w:r>
      <w:r>
        <w:rPr/>
        <w:t>shall</w:t>
      </w:r>
      <w:r>
        <w:rPr>
          <w:spacing w:val="-9"/>
        </w:rPr>
        <w:t> </w:t>
      </w:r>
      <w:r>
        <w:rPr/>
        <w:t>have</w:t>
      </w:r>
      <w:r>
        <w:rPr>
          <w:spacing w:val="-9"/>
        </w:rPr>
        <w:t> </w:t>
      </w:r>
      <w:r>
        <w:rPr/>
        <w:t>been</w:t>
      </w:r>
      <w:r>
        <w:rPr>
          <w:spacing w:val="-9"/>
        </w:rPr>
        <w:t> </w:t>
      </w:r>
      <w:r>
        <w:rPr/>
        <w:t>obtained,</w:t>
      </w:r>
      <w:r>
        <w:rPr>
          <w:spacing w:val="-9"/>
        </w:rPr>
        <w:t> </w:t>
      </w:r>
      <w:r>
        <w:rPr/>
        <w:t>and</w:t>
      </w:r>
      <w:r>
        <w:rPr>
          <w:spacing w:val="-9"/>
        </w:rPr>
        <w:t> </w:t>
      </w:r>
      <w:r>
        <w:rPr/>
        <w:t>to</w:t>
      </w:r>
      <w:r>
        <w:rPr>
          <w:spacing w:val="-9"/>
        </w:rPr>
        <w:t> </w:t>
      </w:r>
      <w:r>
        <w:rPr/>
        <w:t>return</w:t>
      </w:r>
      <w:r>
        <w:rPr>
          <w:spacing w:val="-9"/>
        </w:rPr>
        <w:t> </w:t>
      </w:r>
      <w:r>
        <w:rPr/>
        <w:t>this</w:t>
      </w:r>
      <w:r>
        <w:rPr>
          <w:spacing w:val="-9"/>
        </w:rPr>
        <w:t> </w:t>
      </w:r>
      <w:r>
        <w:rPr/>
        <w:t>warrant</w:t>
      </w:r>
      <w:r>
        <w:rPr>
          <w:spacing w:val="-9"/>
        </w:rPr>
        <w:t> </w:t>
      </w:r>
      <w:r>
        <w:rPr/>
        <w:t>with an endorsement certifying the manner of its execution.</w:t>
      </w:r>
    </w:p>
    <w:p>
      <w:pPr>
        <w:pStyle w:val="BodyText"/>
      </w:pPr>
    </w:p>
    <w:p>
      <w:pPr>
        <w:pStyle w:val="BodyText"/>
        <w:spacing w:before="23"/>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5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2"/>
      </w:pPr>
    </w:p>
    <w:p>
      <w:pPr>
        <w:pStyle w:val="BodyText"/>
        <w:spacing w:before="1"/>
        <w:ind w:left="4"/>
        <w:jc w:val="center"/>
      </w:pPr>
      <w:r>
        <w:rPr/>
        <w:t>FORM</w:t>
      </w:r>
      <w:r>
        <w:rPr>
          <w:spacing w:val="-5"/>
        </w:rPr>
        <w:t> </w:t>
      </w:r>
      <w:r>
        <w:rPr/>
        <w:t>No.</w:t>
      </w:r>
      <w:r>
        <w:rPr>
          <w:spacing w:val="-19"/>
        </w:rPr>
        <w:t> </w:t>
      </w:r>
      <w:r>
        <w:rPr>
          <w:spacing w:val="-5"/>
        </w:rPr>
        <w:t>28</w:t>
      </w:r>
    </w:p>
    <w:p>
      <w:pPr>
        <w:pStyle w:val="BodyText"/>
        <w:spacing w:before="89"/>
        <w:ind w:left="5"/>
        <w:jc w:val="center"/>
      </w:pPr>
      <w:r>
        <w:rPr>
          <w:smallCaps/>
          <w:w w:val="90"/>
        </w:rPr>
        <w:t>Magistrate's</w:t>
      </w:r>
      <w:r>
        <w:rPr>
          <w:smallCaps/>
          <w:spacing w:val="34"/>
        </w:rPr>
        <w:t> </w:t>
      </w:r>
      <w:r>
        <w:rPr>
          <w:smallCaps/>
          <w:w w:val="90"/>
        </w:rPr>
        <w:t>order</w:t>
      </w:r>
      <w:r>
        <w:rPr>
          <w:smallCaps/>
          <w:spacing w:val="38"/>
        </w:rPr>
        <w:t> </w:t>
      </w:r>
      <w:r>
        <w:rPr>
          <w:smallCaps/>
          <w:w w:val="90"/>
        </w:rPr>
        <w:t>prohibiting</w:t>
      </w:r>
      <w:r>
        <w:rPr>
          <w:smallCaps/>
          <w:spacing w:val="35"/>
        </w:rPr>
        <w:t> </w:t>
      </w:r>
      <w:r>
        <w:rPr>
          <w:smallCaps/>
          <w:w w:val="90"/>
        </w:rPr>
        <w:t>the</w:t>
      </w:r>
      <w:r>
        <w:rPr>
          <w:smallCaps/>
          <w:spacing w:val="36"/>
        </w:rPr>
        <w:t> </w:t>
      </w:r>
      <w:r>
        <w:rPr>
          <w:smallCaps/>
          <w:w w:val="90"/>
        </w:rPr>
        <w:t>doing</w:t>
      </w:r>
      <w:r>
        <w:rPr>
          <w:smallCaps/>
          <w:spacing w:val="35"/>
        </w:rPr>
        <w:t> </w:t>
      </w:r>
      <w:r>
        <w:rPr>
          <w:smallCaps/>
          <w:w w:val="90"/>
        </w:rPr>
        <w:t>of</w:t>
      </w:r>
      <w:r>
        <w:rPr>
          <w:smallCaps/>
          <w:spacing w:val="34"/>
        </w:rPr>
        <w:t> </w:t>
      </w:r>
      <w:r>
        <w:rPr>
          <w:smallCaps/>
          <w:w w:val="90"/>
        </w:rPr>
        <w:t>anything</w:t>
      </w:r>
      <w:r>
        <w:rPr>
          <w:smallCaps/>
          <w:spacing w:val="37"/>
        </w:rPr>
        <w:t> </w:t>
      </w:r>
      <w:r>
        <w:rPr>
          <w:smallCaps/>
          <w:w w:val="90"/>
        </w:rPr>
        <w:t>on</w:t>
      </w:r>
      <w:r>
        <w:rPr>
          <w:smallCaps/>
          <w:spacing w:val="36"/>
        </w:rPr>
        <w:t> </w:t>
      </w:r>
      <w:r>
        <w:rPr>
          <w:smallCaps/>
          <w:w w:val="90"/>
        </w:rPr>
        <w:t>land</w:t>
      </w:r>
      <w:r>
        <w:rPr>
          <w:smallCaps/>
          <w:spacing w:val="35"/>
        </w:rPr>
        <w:t> </w:t>
      </w:r>
      <w:r>
        <w:rPr>
          <w:smallCaps/>
          <w:w w:val="90"/>
        </w:rPr>
        <w:t>or</w:t>
      </w:r>
      <w:r>
        <w:rPr>
          <w:smallCaps/>
          <w:spacing w:val="35"/>
        </w:rPr>
        <w:t> </w:t>
      </w:r>
      <w:r>
        <w:rPr>
          <w:smallCaps/>
          <w:spacing w:val="-4"/>
          <w:w w:val="90"/>
        </w:rPr>
        <w:t>water</w:t>
      </w:r>
    </w:p>
    <w:p>
      <w:pPr>
        <w:spacing w:before="87"/>
        <w:ind w:left="5278" w:right="0" w:firstLine="0"/>
        <w:jc w:val="both"/>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166)</w:t>
      </w:r>
    </w:p>
    <w:p>
      <w:pPr>
        <w:pStyle w:val="BodyText"/>
        <w:tabs>
          <w:tab w:pos="9118" w:val="left" w:leader="dot"/>
        </w:tabs>
        <w:spacing w:before="89"/>
        <w:ind w:left="2832"/>
        <w:jc w:val="both"/>
        <w:rPr>
          <w:i/>
        </w:rPr>
      </w:pPr>
      <w:r>
        <w:rPr>
          <w:spacing w:val="-4"/>
        </w:rPr>
        <w:t>A</w:t>
      </w:r>
      <w:r>
        <w:rPr>
          <w:spacing w:val="-10"/>
        </w:rPr>
        <w:t> </w:t>
      </w:r>
      <w:r>
        <w:rPr>
          <w:spacing w:val="-4"/>
        </w:rPr>
        <w:t>dispute</w:t>
      </w:r>
      <w:r>
        <w:rPr>
          <w:spacing w:val="-9"/>
        </w:rPr>
        <w:t> </w:t>
      </w:r>
      <w:r>
        <w:rPr>
          <w:spacing w:val="-4"/>
        </w:rPr>
        <w:t>having</w:t>
      </w:r>
      <w:r>
        <w:rPr>
          <w:spacing w:val="-9"/>
        </w:rPr>
        <w:t> </w:t>
      </w:r>
      <w:r>
        <w:rPr>
          <w:spacing w:val="-4"/>
        </w:rPr>
        <w:t>arisen</w:t>
      </w:r>
      <w:r>
        <w:rPr>
          <w:spacing w:val="-9"/>
        </w:rPr>
        <w:t> </w:t>
      </w:r>
      <w:r>
        <w:rPr>
          <w:spacing w:val="-4"/>
        </w:rPr>
        <w:t>concerning</w:t>
      </w:r>
      <w:r>
        <w:rPr>
          <w:spacing w:val="-10"/>
        </w:rPr>
        <w:t> </w:t>
      </w:r>
      <w:r>
        <w:rPr>
          <w:spacing w:val="-4"/>
        </w:rPr>
        <w:t>the</w:t>
      </w:r>
      <w:r>
        <w:rPr>
          <w:spacing w:val="-9"/>
        </w:rPr>
        <w:t> </w:t>
      </w:r>
      <w:r>
        <w:rPr>
          <w:spacing w:val="-4"/>
        </w:rPr>
        <w:t>right</w:t>
      </w:r>
      <w:r>
        <w:rPr>
          <w:spacing w:val="-9"/>
        </w:rPr>
        <w:t> </w:t>
      </w:r>
      <w:r>
        <w:rPr>
          <w:spacing w:val="-4"/>
        </w:rPr>
        <w:t>of</w:t>
      </w:r>
      <w:r>
        <w:rPr>
          <w:spacing w:val="-9"/>
        </w:rPr>
        <w:t> </w:t>
      </w:r>
      <w:r>
        <w:rPr>
          <w:spacing w:val="-4"/>
        </w:rPr>
        <w:t>use</w:t>
      </w:r>
      <w:r>
        <w:rPr>
          <w:spacing w:val="-9"/>
        </w:rPr>
        <w:t> </w:t>
      </w:r>
      <w:r>
        <w:rPr>
          <w:spacing w:val="-5"/>
        </w:rPr>
        <w:t>of.</w:t>
      </w:r>
      <w:r>
        <w:rPr/>
        <w:tab/>
      </w:r>
      <w:r>
        <w:rPr>
          <w:spacing w:val="-2"/>
        </w:rPr>
        <w:t>(</w:t>
      </w:r>
      <w:r>
        <w:rPr>
          <w:i/>
          <w:spacing w:val="-2"/>
        </w:rPr>
        <w:t>state</w:t>
      </w:r>
    </w:p>
    <w:p>
      <w:pPr>
        <w:tabs>
          <w:tab w:pos="7753" w:val="left" w:leader="dot"/>
        </w:tabs>
        <w:spacing w:line="247" w:lineRule="auto" w:before="10"/>
        <w:ind w:left="2352" w:right="2345" w:firstLine="0"/>
        <w:jc w:val="both"/>
        <w:rPr>
          <w:i/>
          <w:sz w:val="20"/>
        </w:rPr>
      </w:pPr>
      <w:r>
        <w:rPr>
          <w:i/>
          <w:spacing w:val="-2"/>
          <w:sz w:val="20"/>
        </w:rPr>
        <w:t>concisely</w:t>
      </w:r>
      <w:r>
        <w:rPr>
          <w:i/>
          <w:spacing w:val="-5"/>
          <w:sz w:val="20"/>
        </w:rPr>
        <w:t> </w:t>
      </w:r>
      <w:r>
        <w:rPr>
          <w:i/>
          <w:spacing w:val="-2"/>
          <w:sz w:val="20"/>
        </w:rPr>
        <w:t>the</w:t>
      </w:r>
      <w:r>
        <w:rPr>
          <w:i/>
          <w:spacing w:val="-5"/>
          <w:sz w:val="20"/>
        </w:rPr>
        <w:t> </w:t>
      </w:r>
      <w:r>
        <w:rPr>
          <w:i/>
          <w:spacing w:val="-2"/>
          <w:sz w:val="20"/>
        </w:rPr>
        <w:t>subject</w:t>
      </w:r>
      <w:r>
        <w:rPr>
          <w:i/>
          <w:spacing w:val="-5"/>
          <w:sz w:val="20"/>
        </w:rPr>
        <w:t> </w:t>
      </w:r>
      <w:r>
        <w:rPr>
          <w:i/>
          <w:spacing w:val="-2"/>
          <w:sz w:val="20"/>
        </w:rPr>
        <w:t>of</w:t>
      </w:r>
      <w:r>
        <w:rPr>
          <w:i/>
          <w:spacing w:val="-5"/>
          <w:sz w:val="20"/>
        </w:rPr>
        <w:t> </w:t>
      </w:r>
      <w:r>
        <w:rPr>
          <w:i/>
          <w:spacing w:val="-2"/>
          <w:sz w:val="20"/>
        </w:rPr>
        <w:t>dispute</w:t>
      </w:r>
      <w:r>
        <w:rPr>
          <w:spacing w:val="-2"/>
          <w:sz w:val="20"/>
        </w:rPr>
        <w:t>)</w:t>
      </w:r>
      <w:r>
        <w:rPr>
          <w:spacing w:val="-6"/>
          <w:sz w:val="20"/>
        </w:rPr>
        <w:t> </w:t>
      </w:r>
      <w:r>
        <w:rPr>
          <w:spacing w:val="-2"/>
          <w:sz w:val="20"/>
        </w:rPr>
        <w:t>situate</w:t>
      </w:r>
      <w:r>
        <w:rPr>
          <w:spacing w:val="-6"/>
          <w:sz w:val="20"/>
        </w:rPr>
        <w:t> </w:t>
      </w:r>
      <w:r>
        <w:rPr>
          <w:spacing w:val="-2"/>
          <w:sz w:val="20"/>
        </w:rPr>
        <w:t>within</w:t>
      </w:r>
      <w:r>
        <w:rPr>
          <w:spacing w:val="-6"/>
          <w:sz w:val="20"/>
        </w:rPr>
        <w:t> </w:t>
      </w:r>
      <w:r>
        <w:rPr>
          <w:spacing w:val="-2"/>
          <w:sz w:val="20"/>
        </w:rPr>
        <w:t>my</w:t>
      </w:r>
      <w:r>
        <w:rPr>
          <w:spacing w:val="-6"/>
          <w:sz w:val="20"/>
        </w:rPr>
        <w:t> </w:t>
      </w:r>
      <w:r>
        <w:rPr>
          <w:spacing w:val="-2"/>
          <w:sz w:val="20"/>
        </w:rPr>
        <w:t>local</w:t>
      </w:r>
      <w:r>
        <w:rPr>
          <w:spacing w:val="-6"/>
          <w:sz w:val="20"/>
        </w:rPr>
        <w:t> </w:t>
      </w:r>
      <w:r>
        <w:rPr>
          <w:spacing w:val="-2"/>
          <w:sz w:val="20"/>
        </w:rPr>
        <w:t>jurisdiction,</w:t>
      </w:r>
      <w:r>
        <w:rPr>
          <w:spacing w:val="-6"/>
          <w:sz w:val="20"/>
        </w:rPr>
        <w:t> </w:t>
      </w:r>
      <w:r>
        <w:rPr>
          <w:spacing w:val="-2"/>
          <w:sz w:val="20"/>
        </w:rPr>
        <w:t>the</w:t>
      </w:r>
      <w:r>
        <w:rPr>
          <w:spacing w:val="-6"/>
          <w:sz w:val="20"/>
        </w:rPr>
        <w:t> </w:t>
      </w:r>
      <w:r>
        <w:rPr>
          <w:spacing w:val="-2"/>
          <w:sz w:val="20"/>
        </w:rPr>
        <w:t>possession</w:t>
      </w:r>
      <w:r>
        <w:rPr>
          <w:spacing w:val="-6"/>
          <w:sz w:val="20"/>
        </w:rPr>
        <w:t> </w:t>
      </w:r>
      <w:r>
        <w:rPr>
          <w:spacing w:val="-2"/>
          <w:sz w:val="20"/>
        </w:rPr>
        <w:t>of</w:t>
      </w:r>
      <w:r>
        <w:rPr>
          <w:spacing w:val="-6"/>
          <w:sz w:val="20"/>
        </w:rPr>
        <w:t> </w:t>
      </w:r>
      <w:r>
        <w:rPr>
          <w:spacing w:val="-2"/>
          <w:sz w:val="20"/>
        </w:rPr>
        <w:t>which land</w:t>
      </w:r>
      <w:r>
        <w:rPr>
          <w:spacing w:val="-12"/>
          <w:sz w:val="20"/>
        </w:rPr>
        <w:t> </w:t>
      </w:r>
      <w:r>
        <w:rPr>
          <w:spacing w:val="-2"/>
          <w:sz w:val="20"/>
        </w:rPr>
        <w:t>(</w:t>
      </w:r>
      <w:r>
        <w:rPr>
          <w:i/>
          <w:spacing w:val="-2"/>
          <w:sz w:val="20"/>
        </w:rPr>
        <w:t>or</w:t>
      </w:r>
      <w:r>
        <w:rPr>
          <w:i/>
          <w:spacing w:val="-13"/>
          <w:sz w:val="20"/>
        </w:rPr>
        <w:t> </w:t>
      </w:r>
      <w:r>
        <w:rPr>
          <w:spacing w:val="-2"/>
          <w:sz w:val="20"/>
        </w:rPr>
        <w:t>water)</w:t>
      </w:r>
      <w:r>
        <w:rPr>
          <w:spacing w:val="-12"/>
          <w:sz w:val="20"/>
        </w:rPr>
        <w:t> </w:t>
      </w:r>
      <w:r>
        <w:rPr>
          <w:spacing w:val="-2"/>
          <w:sz w:val="20"/>
        </w:rPr>
        <w:t>is</w:t>
      </w:r>
      <w:r>
        <w:rPr>
          <w:spacing w:val="-13"/>
          <w:sz w:val="20"/>
        </w:rPr>
        <w:t> </w:t>
      </w:r>
      <w:r>
        <w:rPr>
          <w:spacing w:val="-2"/>
          <w:sz w:val="20"/>
        </w:rPr>
        <w:t>claimed</w:t>
      </w:r>
      <w:r>
        <w:rPr>
          <w:spacing w:val="-12"/>
          <w:sz w:val="20"/>
        </w:rPr>
        <w:t> </w:t>
      </w:r>
      <w:r>
        <w:rPr>
          <w:spacing w:val="-2"/>
          <w:sz w:val="20"/>
        </w:rPr>
        <w:t>exclusively</w:t>
      </w:r>
      <w:r>
        <w:rPr>
          <w:spacing w:val="-12"/>
          <w:sz w:val="20"/>
        </w:rPr>
        <w:t> </w:t>
      </w:r>
      <w:r>
        <w:rPr>
          <w:spacing w:val="-5"/>
          <w:sz w:val="20"/>
        </w:rPr>
        <w:t>by.</w:t>
      </w:r>
      <w:r>
        <w:rPr>
          <w:sz w:val="20"/>
        </w:rPr>
        <w:tab/>
      </w:r>
      <w:r>
        <w:rPr>
          <w:spacing w:val="-2"/>
          <w:sz w:val="20"/>
        </w:rPr>
        <w:t>(</w:t>
      </w:r>
      <w:r>
        <w:rPr>
          <w:i/>
          <w:spacing w:val="-2"/>
          <w:sz w:val="20"/>
        </w:rPr>
        <w:t>describe</w:t>
      </w:r>
      <w:r>
        <w:rPr>
          <w:i/>
          <w:spacing w:val="-13"/>
          <w:sz w:val="20"/>
        </w:rPr>
        <w:t> </w:t>
      </w:r>
      <w:r>
        <w:rPr>
          <w:i/>
          <w:spacing w:val="-2"/>
          <w:sz w:val="20"/>
        </w:rPr>
        <w:t>the</w:t>
      </w:r>
      <w:r>
        <w:rPr>
          <w:i/>
          <w:spacing w:val="-12"/>
          <w:sz w:val="20"/>
        </w:rPr>
        <w:t> </w:t>
      </w:r>
      <w:r>
        <w:rPr>
          <w:i/>
          <w:spacing w:val="-2"/>
          <w:sz w:val="20"/>
        </w:rPr>
        <w:t>person</w:t>
      </w:r>
      <w:r>
        <w:rPr>
          <w:i/>
          <w:spacing w:val="-12"/>
          <w:sz w:val="20"/>
        </w:rPr>
        <w:t> </w:t>
      </w:r>
      <w:r>
        <w:rPr>
          <w:i/>
          <w:spacing w:val="-5"/>
          <w:sz w:val="20"/>
        </w:rPr>
        <w:t>or</w:t>
      </w:r>
    </w:p>
    <w:p>
      <w:pPr>
        <w:spacing w:line="249" w:lineRule="auto" w:before="4"/>
        <w:ind w:left="2352" w:right="2344" w:firstLine="0"/>
        <w:jc w:val="both"/>
        <w:rPr>
          <w:sz w:val="20"/>
        </w:rPr>
      </w:pPr>
      <w:r>
        <w:rPr>
          <w:i/>
          <w:sz w:val="20"/>
        </w:rPr>
        <w:t>persons</w:t>
      </w:r>
      <w:r>
        <w:rPr>
          <w:sz w:val="20"/>
        </w:rPr>
        <w:t>),</w:t>
      </w:r>
      <w:r>
        <w:rPr>
          <w:spacing w:val="-13"/>
          <w:sz w:val="20"/>
        </w:rPr>
        <w:t> </w:t>
      </w:r>
      <w:r>
        <w:rPr>
          <w:sz w:val="20"/>
        </w:rPr>
        <w:t>and</w:t>
      </w:r>
      <w:r>
        <w:rPr>
          <w:spacing w:val="-12"/>
          <w:sz w:val="20"/>
        </w:rPr>
        <w:t> </w:t>
      </w:r>
      <w:r>
        <w:rPr>
          <w:sz w:val="20"/>
        </w:rPr>
        <w:t>it</w:t>
      </w:r>
      <w:r>
        <w:rPr>
          <w:spacing w:val="-13"/>
          <w:sz w:val="20"/>
        </w:rPr>
        <w:t> </w:t>
      </w:r>
      <w:r>
        <w:rPr>
          <w:sz w:val="20"/>
        </w:rPr>
        <w:t>appears</w:t>
      </w:r>
      <w:r>
        <w:rPr>
          <w:spacing w:val="-12"/>
          <w:sz w:val="20"/>
        </w:rPr>
        <w:t> </w:t>
      </w:r>
      <w:r>
        <w:rPr>
          <w:sz w:val="20"/>
        </w:rPr>
        <w:t>to</w:t>
      </w:r>
      <w:r>
        <w:rPr>
          <w:spacing w:val="-13"/>
          <w:sz w:val="20"/>
        </w:rPr>
        <w:t> </w:t>
      </w:r>
      <w:r>
        <w:rPr>
          <w:sz w:val="20"/>
        </w:rPr>
        <w:t>me,</w:t>
      </w:r>
      <w:r>
        <w:rPr>
          <w:spacing w:val="-12"/>
          <w:sz w:val="20"/>
        </w:rPr>
        <w:t> </w:t>
      </w:r>
      <w:r>
        <w:rPr>
          <w:sz w:val="20"/>
        </w:rPr>
        <w:t>on</w:t>
      </w:r>
      <w:r>
        <w:rPr>
          <w:spacing w:val="-13"/>
          <w:sz w:val="20"/>
        </w:rPr>
        <w:t> </w:t>
      </w:r>
      <w:r>
        <w:rPr>
          <w:sz w:val="20"/>
        </w:rPr>
        <w:t>due</w:t>
      </w:r>
      <w:r>
        <w:rPr>
          <w:spacing w:val="-12"/>
          <w:sz w:val="20"/>
        </w:rPr>
        <w:t> </w:t>
      </w:r>
      <w:r>
        <w:rPr>
          <w:sz w:val="20"/>
        </w:rPr>
        <w:t>inquiry</w:t>
      </w:r>
      <w:r>
        <w:rPr>
          <w:spacing w:val="-13"/>
          <w:sz w:val="20"/>
        </w:rPr>
        <w:t> </w:t>
      </w:r>
      <w:r>
        <w:rPr>
          <w:sz w:val="20"/>
        </w:rPr>
        <w:t>into</w:t>
      </w:r>
      <w:r>
        <w:rPr>
          <w:spacing w:val="-12"/>
          <w:sz w:val="20"/>
        </w:rPr>
        <w:t> </w:t>
      </w:r>
      <w:r>
        <w:rPr>
          <w:sz w:val="20"/>
        </w:rPr>
        <w:t>the</w:t>
      </w:r>
      <w:r>
        <w:rPr>
          <w:spacing w:val="-13"/>
          <w:sz w:val="20"/>
        </w:rPr>
        <w:t> </w:t>
      </w:r>
      <w:r>
        <w:rPr>
          <w:sz w:val="20"/>
        </w:rPr>
        <w:t>same,</w:t>
      </w:r>
      <w:r>
        <w:rPr>
          <w:spacing w:val="-12"/>
          <w:sz w:val="20"/>
        </w:rPr>
        <w:t> </w:t>
      </w:r>
      <w:r>
        <w:rPr>
          <w:sz w:val="20"/>
        </w:rPr>
        <w:t>that</w:t>
      </w:r>
      <w:r>
        <w:rPr>
          <w:spacing w:val="-13"/>
          <w:sz w:val="20"/>
        </w:rPr>
        <w:t> </w:t>
      </w:r>
      <w:r>
        <w:rPr>
          <w:sz w:val="20"/>
        </w:rPr>
        <w:t>the</w:t>
      </w:r>
      <w:r>
        <w:rPr>
          <w:spacing w:val="-12"/>
          <w:sz w:val="20"/>
        </w:rPr>
        <w:t> </w:t>
      </w:r>
      <w:r>
        <w:rPr>
          <w:sz w:val="20"/>
        </w:rPr>
        <w:t>said</w:t>
      </w:r>
      <w:r>
        <w:rPr>
          <w:spacing w:val="-13"/>
          <w:sz w:val="20"/>
        </w:rPr>
        <w:t> </w:t>
      </w:r>
      <w:r>
        <w:rPr>
          <w:sz w:val="20"/>
        </w:rPr>
        <w:t>land</w:t>
      </w:r>
      <w:r>
        <w:rPr>
          <w:spacing w:val="-12"/>
          <w:sz w:val="20"/>
        </w:rPr>
        <w:t> </w:t>
      </w:r>
      <w:r>
        <w:rPr>
          <w:sz w:val="20"/>
        </w:rPr>
        <w:t>(</w:t>
      </w:r>
      <w:r>
        <w:rPr>
          <w:i/>
          <w:sz w:val="20"/>
        </w:rPr>
        <w:t>or</w:t>
      </w:r>
      <w:r>
        <w:rPr>
          <w:i/>
          <w:spacing w:val="-13"/>
          <w:sz w:val="20"/>
        </w:rPr>
        <w:t> </w:t>
      </w:r>
      <w:r>
        <w:rPr>
          <w:sz w:val="20"/>
        </w:rPr>
        <w:t>water)</w:t>
      </w:r>
      <w:r>
        <w:rPr>
          <w:spacing w:val="-12"/>
          <w:sz w:val="20"/>
        </w:rPr>
        <w:t> </w:t>
      </w:r>
      <w:r>
        <w:rPr>
          <w:sz w:val="20"/>
        </w:rPr>
        <w:t>has been open to the enjoyment of such use by the public (</w:t>
      </w:r>
      <w:r>
        <w:rPr>
          <w:i/>
          <w:sz w:val="20"/>
        </w:rPr>
        <w:t>or if by an individual or a class of</w:t>
      </w:r>
      <w:r>
        <w:rPr>
          <w:i/>
          <w:sz w:val="20"/>
        </w:rPr>
        <w:t> persons,</w:t>
      </w:r>
      <w:r>
        <w:rPr>
          <w:i/>
          <w:spacing w:val="-6"/>
          <w:sz w:val="20"/>
        </w:rPr>
        <w:t> </w:t>
      </w:r>
      <w:r>
        <w:rPr>
          <w:i/>
          <w:sz w:val="20"/>
        </w:rPr>
        <w:t>describe</w:t>
      </w:r>
      <w:r>
        <w:rPr>
          <w:i/>
          <w:spacing w:val="-6"/>
          <w:sz w:val="20"/>
        </w:rPr>
        <w:t> </w:t>
      </w:r>
      <w:r>
        <w:rPr>
          <w:i/>
          <w:sz w:val="20"/>
        </w:rPr>
        <w:t>him</w:t>
      </w:r>
      <w:r>
        <w:rPr>
          <w:i/>
          <w:spacing w:val="-7"/>
          <w:sz w:val="20"/>
        </w:rPr>
        <w:t> </w:t>
      </w:r>
      <w:r>
        <w:rPr>
          <w:i/>
          <w:sz w:val="20"/>
        </w:rPr>
        <w:t>or</w:t>
      </w:r>
      <w:r>
        <w:rPr>
          <w:i/>
          <w:spacing w:val="-7"/>
          <w:sz w:val="20"/>
        </w:rPr>
        <w:t> </w:t>
      </w:r>
      <w:r>
        <w:rPr>
          <w:i/>
          <w:sz w:val="20"/>
        </w:rPr>
        <w:t>them</w:t>
      </w:r>
      <w:r>
        <w:rPr>
          <w:sz w:val="20"/>
        </w:rPr>
        <w:t>)</w:t>
      </w:r>
      <w:r>
        <w:rPr>
          <w:spacing w:val="-7"/>
          <w:sz w:val="20"/>
        </w:rPr>
        <w:t> </w:t>
      </w:r>
      <w:r>
        <w:rPr>
          <w:sz w:val="20"/>
        </w:rPr>
        <w:t>and</w:t>
      </w:r>
      <w:r>
        <w:rPr>
          <w:spacing w:val="-7"/>
          <w:sz w:val="20"/>
        </w:rPr>
        <w:t> </w:t>
      </w:r>
      <w:r>
        <w:rPr>
          <w:sz w:val="20"/>
        </w:rPr>
        <w:t>(</w:t>
      </w:r>
      <w:r>
        <w:rPr>
          <w:i/>
          <w:sz w:val="20"/>
        </w:rPr>
        <w:t>if</w:t>
      </w:r>
      <w:r>
        <w:rPr>
          <w:i/>
          <w:spacing w:val="-7"/>
          <w:sz w:val="20"/>
        </w:rPr>
        <w:t> </w:t>
      </w:r>
      <w:r>
        <w:rPr>
          <w:i/>
          <w:sz w:val="20"/>
        </w:rPr>
        <w:t>the</w:t>
      </w:r>
      <w:r>
        <w:rPr>
          <w:i/>
          <w:spacing w:val="-7"/>
          <w:sz w:val="20"/>
        </w:rPr>
        <w:t> </w:t>
      </w:r>
      <w:r>
        <w:rPr>
          <w:i/>
          <w:sz w:val="20"/>
        </w:rPr>
        <w:t>use</w:t>
      </w:r>
      <w:r>
        <w:rPr>
          <w:i/>
          <w:spacing w:val="-7"/>
          <w:sz w:val="20"/>
        </w:rPr>
        <w:t> </w:t>
      </w:r>
      <w:r>
        <w:rPr>
          <w:i/>
          <w:sz w:val="20"/>
        </w:rPr>
        <w:t>can</w:t>
      </w:r>
      <w:r>
        <w:rPr>
          <w:i/>
          <w:spacing w:val="-7"/>
          <w:sz w:val="20"/>
        </w:rPr>
        <w:t> </w:t>
      </w:r>
      <w:r>
        <w:rPr>
          <w:i/>
          <w:sz w:val="20"/>
        </w:rPr>
        <w:t>be</w:t>
      </w:r>
      <w:r>
        <w:rPr>
          <w:i/>
          <w:spacing w:val="-7"/>
          <w:sz w:val="20"/>
        </w:rPr>
        <w:t> </w:t>
      </w:r>
      <w:r>
        <w:rPr>
          <w:i/>
          <w:sz w:val="20"/>
        </w:rPr>
        <w:t>enjoyed</w:t>
      </w:r>
      <w:r>
        <w:rPr>
          <w:i/>
          <w:spacing w:val="-7"/>
          <w:sz w:val="20"/>
        </w:rPr>
        <w:t> </w:t>
      </w:r>
      <w:r>
        <w:rPr>
          <w:i/>
          <w:sz w:val="20"/>
        </w:rPr>
        <w:t>throughout</w:t>
      </w:r>
      <w:r>
        <w:rPr>
          <w:i/>
          <w:spacing w:val="-7"/>
          <w:sz w:val="20"/>
        </w:rPr>
        <w:t> </w:t>
      </w:r>
      <w:r>
        <w:rPr>
          <w:i/>
          <w:sz w:val="20"/>
        </w:rPr>
        <w:t>the</w:t>
      </w:r>
      <w:r>
        <w:rPr>
          <w:i/>
          <w:spacing w:val="-7"/>
          <w:sz w:val="20"/>
        </w:rPr>
        <w:t> </w:t>
      </w:r>
      <w:r>
        <w:rPr>
          <w:i/>
          <w:sz w:val="20"/>
        </w:rPr>
        <w:t>year</w:t>
      </w:r>
      <w:r>
        <w:rPr>
          <w:sz w:val="20"/>
        </w:rPr>
        <w:t>)</w:t>
      </w:r>
      <w:r>
        <w:rPr>
          <w:spacing w:val="-7"/>
          <w:sz w:val="20"/>
        </w:rPr>
        <w:t> </w:t>
      </w:r>
      <w:r>
        <w:rPr>
          <w:sz w:val="20"/>
        </w:rPr>
        <w:t>that</w:t>
      </w:r>
      <w:r>
        <w:rPr>
          <w:spacing w:val="-7"/>
          <w:sz w:val="20"/>
        </w:rPr>
        <w:t> </w:t>
      </w:r>
      <w:r>
        <w:rPr>
          <w:sz w:val="20"/>
        </w:rPr>
        <w:t>the said</w:t>
      </w:r>
      <w:r>
        <w:rPr>
          <w:spacing w:val="-11"/>
          <w:sz w:val="20"/>
        </w:rPr>
        <w:t> </w:t>
      </w:r>
      <w:r>
        <w:rPr>
          <w:sz w:val="20"/>
        </w:rPr>
        <w:t>use</w:t>
      </w:r>
      <w:r>
        <w:rPr>
          <w:spacing w:val="-11"/>
          <w:sz w:val="20"/>
        </w:rPr>
        <w:t> </w:t>
      </w:r>
      <w:r>
        <w:rPr>
          <w:sz w:val="20"/>
        </w:rPr>
        <w:t>has</w:t>
      </w:r>
      <w:r>
        <w:rPr>
          <w:spacing w:val="-11"/>
          <w:sz w:val="20"/>
        </w:rPr>
        <w:t> </w:t>
      </w:r>
      <w:r>
        <w:rPr>
          <w:sz w:val="20"/>
        </w:rPr>
        <w:t>been</w:t>
      </w:r>
      <w:r>
        <w:rPr>
          <w:spacing w:val="-11"/>
          <w:sz w:val="20"/>
        </w:rPr>
        <w:t> </w:t>
      </w:r>
      <w:r>
        <w:rPr>
          <w:sz w:val="20"/>
        </w:rPr>
        <w:t>enjoyed</w:t>
      </w:r>
      <w:r>
        <w:rPr>
          <w:spacing w:val="-11"/>
          <w:sz w:val="20"/>
        </w:rPr>
        <w:t> </w:t>
      </w:r>
      <w:r>
        <w:rPr>
          <w:sz w:val="20"/>
        </w:rPr>
        <w:t>within</w:t>
      </w:r>
      <w:r>
        <w:rPr>
          <w:spacing w:val="-11"/>
          <w:sz w:val="20"/>
        </w:rPr>
        <w:t> </w:t>
      </w:r>
      <w:r>
        <w:rPr>
          <w:sz w:val="20"/>
        </w:rPr>
        <w:t>three</w:t>
      </w:r>
      <w:r>
        <w:rPr>
          <w:spacing w:val="-11"/>
          <w:sz w:val="20"/>
        </w:rPr>
        <w:t> </w:t>
      </w:r>
      <w:r>
        <w:rPr>
          <w:sz w:val="20"/>
        </w:rPr>
        <w:t>months</w:t>
      </w:r>
      <w:r>
        <w:rPr>
          <w:spacing w:val="-11"/>
          <w:sz w:val="20"/>
        </w:rPr>
        <w:t> </w:t>
      </w:r>
      <w:r>
        <w:rPr>
          <w:sz w:val="20"/>
        </w:rPr>
        <w:t>of</w:t>
      </w:r>
      <w:r>
        <w:rPr>
          <w:spacing w:val="-11"/>
          <w:sz w:val="20"/>
        </w:rPr>
        <w:t> </w:t>
      </w:r>
      <w:r>
        <w:rPr>
          <w:sz w:val="20"/>
        </w:rPr>
        <w:t>the</w:t>
      </w:r>
      <w:r>
        <w:rPr>
          <w:spacing w:val="-11"/>
          <w:sz w:val="20"/>
        </w:rPr>
        <w:t> </w:t>
      </w:r>
      <w:r>
        <w:rPr>
          <w:sz w:val="20"/>
        </w:rPr>
        <w:t>institution</w:t>
      </w:r>
      <w:r>
        <w:rPr>
          <w:spacing w:val="-11"/>
          <w:sz w:val="20"/>
        </w:rPr>
        <w:t> </w:t>
      </w:r>
      <w:r>
        <w:rPr>
          <w:sz w:val="20"/>
        </w:rPr>
        <w:t>of</w:t>
      </w:r>
      <w:r>
        <w:rPr>
          <w:spacing w:val="-11"/>
          <w:sz w:val="20"/>
        </w:rPr>
        <w:t> </w:t>
      </w:r>
      <w:r>
        <w:rPr>
          <w:sz w:val="20"/>
        </w:rPr>
        <w:t>the</w:t>
      </w:r>
      <w:r>
        <w:rPr>
          <w:spacing w:val="-11"/>
          <w:sz w:val="20"/>
        </w:rPr>
        <w:t> </w:t>
      </w:r>
      <w:r>
        <w:rPr>
          <w:sz w:val="20"/>
        </w:rPr>
        <w:t>said</w:t>
      </w:r>
      <w:r>
        <w:rPr>
          <w:spacing w:val="-11"/>
          <w:sz w:val="20"/>
        </w:rPr>
        <w:t> </w:t>
      </w:r>
      <w:r>
        <w:rPr>
          <w:sz w:val="20"/>
        </w:rPr>
        <w:t>inquiry</w:t>
      </w:r>
      <w:r>
        <w:rPr>
          <w:spacing w:val="-11"/>
          <w:sz w:val="20"/>
        </w:rPr>
        <w:t> </w:t>
      </w:r>
      <w:r>
        <w:rPr>
          <w:sz w:val="20"/>
        </w:rPr>
        <w:t>(</w:t>
      </w:r>
      <w:r>
        <w:rPr>
          <w:i/>
          <w:sz w:val="20"/>
        </w:rPr>
        <w:t>or</w:t>
      </w:r>
      <w:r>
        <w:rPr>
          <w:i/>
          <w:spacing w:val="-11"/>
          <w:sz w:val="20"/>
        </w:rPr>
        <w:t> </w:t>
      </w:r>
      <w:r>
        <w:rPr>
          <w:i/>
          <w:sz w:val="20"/>
        </w:rPr>
        <w:t>if</w:t>
      </w:r>
      <w:r>
        <w:rPr>
          <w:i/>
          <w:spacing w:val="-11"/>
          <w:sz w:val="20"/>
        </w:rPr>
        <w:t> </w:t>
      </w:r>
      <w:r>
        <w:rPr>
          <w:i/>
          <w:sz w:val="20"/>
        </w:rPr>
        <w:t>the</w:t>
      </w:r>
      <w:r>
        <w:rPr>
          <w:i/>
          <w:sz w:val="20"/>
        </w:rPr>
        <w:t> use</w:t>
      </w:r>
      <w:r>
        <w:rPr>
          <w:i/>
          <w:spacing w:val="-13"/>
          <w:sz w:val="20"/>
        </w:rPr>
        <w:t> </w:t>
      </w:r>
      <w:r>
        <w:rPr>
          <w:i/>
          <w:sz w:val="20"/>
        </w:rPr>
        <w:t>is</w:t>
      </w:r>
      <w:r>
        <w:rPr>
          <w:i/>
          <w:spacing w:val="-12"/>
          <w:sz w:val="20"/>
        </w:rPr>
        <w:t> </w:t>
      </w:r>
      <w:r>
        <w:rPr>
          <w:i/>
          <w:sz w:val="20"/>
        </w:rPr>
        <w:t>enjoyable</w:t>
      </w:r>
      <w:r>
        <w:rPr>
          <w:i/>
          <w:spacing w:val="-13"/>
          <w:sz w:val="20"/>
        </w:rPr>
        <w:t> </w:t>
      </w:r>
      <w:r>
        <w:rPr>
          <w:i/>
          <w:sz w:val="20"/>
        </w:rPr>
        <w:t>only</w:t>
      </w:r>
      <w:r>
        <w:rPr>
          <w:i/>
          <w:spacing w:val="-12"/>
          <w:sz w:val="20"/>
        </w:rPr>
        <w:t> </w:t>
      </w:r>
      <w:r>
        <w:rPr>
          <w:i/>
          <w:sz w:val="20"/>
        </w:rPr>
        <w:t>at</w:t>
      </w:r>
      <w:r>
        <w:rPr>
          <w:i/>
          <w:spacing w:val="-13"/>
          <w:sz w:val="20"/>
        </w:rPr>
        <w:t> </w:t>
      </w:r>
      <w:r>
        <w:rPr>
          <w:i/>
          <w:sz w:val="20"/>
        </w:rPr>
        <w:t>a</w:t>
      </w:r>
      <w:r>
        <w:rPr>
          <w:i/>
          <w:spacing w:val="-12"/>
          <w:sz w:val="20"/>
        </w:rPr>
        <w:t> </w:t>
      </w:r>
      <w:r>
        <w:rPr>
          <w:i/>
          <w:sz w:val="20"/>
        </w:rPr>
        <w:t>particular</w:t>
      </w:r>
      <w:r>
        <w:rPr>
          <w:i/>
          <w:spacing w:val="-13"/>
          <w:sz w:val="20"/>
        </w:rPr>
        <w:t> </w:t>
      </w:r>
      <w:r>
        <w:rPr>
          <w:i/>
          <w:sz w:val="20"/>
        </w:rPr>
        <w:t>season,</w:t>
      </w:r>
      <w:r>
        <w:rPr>
          <w:i/>
          <w:spacing w:val="-12"/>
          <w:sz w:val="20"/>
        </w:rPr>
        <w:t> </w:t>
      </w:r>
      <w:r>
        <w:rPr>
          <w:i/>
          <w:sz w:val="20"/>
        </w:rPr>
        <w:t>say,</w:t>
      </w:r>
      <w:r>
        <w:rPr>
          <w:i/>
          <w:spacing w:val="-12"/>
          <w:sz w:val="20"/>
        </w:rPr>
        <w:t> </w:t>
      </w:r>
      <w:r>
        <w:rPr>
          <w:sz w:val="20"/>
        </w:rPr>
        <w:t>"during</w:t>
      </w:r>
      <w:r>
        <w:rPr>
          <w:spacing w:val="-12"/>
          <w:sz w:val="20"/>
        </w:rPr>
        <w:t> </w:t>
      </w:r>
      <w:r>
        <w:rPr>
          <w:sz w:val="20"/>
        </w:rPr>
        <w:t>the</w:t>
      </w:r>
      <w:r>
        <w:rPr>
          <w:spacing w:val="-13"/>
          <w:sz w:val="20"/>
        </w:rPr>
        <w:t> </w:t>
      </w:r>
      <w:r>
        <w:rPr>
          <w:sz w:val="20"/>
        </w:rPr>
        <w:t>last</w:t>
      </w:r>
      <w:r>
        <w:rPr>
          <w:spacing w:val="-12"/>
          <w:sz w:val="20"/>
        </w:rPr>
        <w:t> </w:t>
      </w:r>
      <w:r>
        <w:rPr>
          <w:sz w:val="20"/>
        </w:rPr>
        <w:t>of</w:t>
      </w:r>
      <w:r>
        <w:rPr>
          <w:spacing w:val="-13"/>
          <w:sz w:val="20"/>
        </w:rPr>
        <w:t> </w:t>
      </w:r>
      <w:r>
        <w:rPr>
          <w:sz w:val="20"/>
        </w:rPr>
        <w:t>the</w:t>
      </w:r>
      <w:r>
        <w:rPr>
          <w:spacing w:val="-12"/>
          <w:sz w:val="20"/>
        </w:rPr>
        <w:t> </w:t>
      </w:r>
      <w:r>
        <w:rPr>
          <w:sz w:val="20"/>
        </w:rPr>
        <w:t>seasons</w:t>
      </w:r>
      <w:r>
        <w:rPr>
          <w:spacing w:val="-13"/>
          <w:sz w:val="20"/>
        </w:rPr>
        <w:t> </w:t>
      </w:r>
      <w:r>
        <w:rPr>
          <w:sz w:val="20"/>
        </w:rPr>
        <w:t>at</w:t>
      </w:r>
      <w:r>
        <w:rPr>
          <w:spacing w:val="-12"/>
          <w:sz w:val="20"/>
        </w:rPr>
        <w:t> </w:t>
      </w:r>
      <w:r>
        <w:rPr>
          <w:sz w:val="20"/>
        </w:rPr>
        <w:t>which</w:t>
      </w:r>
      <w:r>
        <w:rPr>
          <w:spacing w:val="-13"/>
          <w:sz w:val="20"/>
        </w:rPr>
        <w:t> </w:t>
      </w:r>
      <w:r>
        <w:rPr>
          <w:sz w:val="20"/>
        </w:rPr>
        <w:t>the same is capable of being enjoyed");</w:t>
      </w:r>
    </w:p>
    <w:p>
      <w:pPr>
        <w:tabs>
          <w:tab w:pos="7109" w:val="left" w:leader="dot"/>
        </w:tabs>
        <w:spacing w:before="113"/>
        <w:ind w:left="2832" w:right="0" w:firstLine="0"/>
        <w:jc w:val="both"/>
        <w:rPr>
          <w:i/>
          <w:sz w:val="20"/>
        </w:rPr>
      </w:pPr>
      <w:r>
        <w:rPr>
          <w:sz w:val="20"/>
        </w:rPr>
        <w:t>I</w:t>
      </w:r>
      <w:r>
        <w:rPr>
          <w:spacing w:val="26"/>
          <w:sz w:val="20"/>
        </w:rPr>
        <w:t> </w:t>
      </w:r>
      <w:r>
        <w:rPr>
          <w:sz w:val="20"/>
        </w:rPr>
        <w:t>do</w:t>
      </w:r>
      <w:r>
        <w:rPr>
          <w:spacing w:val="26"/>
          <w:sz w:val="20"/>
        </w:rPr>
        <w:t> </w:t>
      </w:r>
      <w:r>
        <w:rPr>
          <w:sz w:val="20"/>
        </w:rPr>
        <w:t>order</w:t>
      </w:r>
      <w:r>
        <w:rPr>
          <w:spacing w:val="26"/>
          <w:sz w:val="20"/>
        </w:rPr>
        <w:t> </w:t>
      </w:r>
      <w:r>
        <w:rPr>
          <w:sz w:val="20"/>
        </w:rPr>
        <w:t>that</w:t>
      </w:r>
      <w:r>
        <w:rPr>
          <w:spacing w:val="26"/>
          <w:sz w:val="20"/>
        </w:rPr>
        <w:t> </w:t>
      </w:r>
      <w:r>
        <w:rPr>
          <w:sz w:val="20"/>
        </w:rPr>
        <w:t>the</w:t>
      </w:r>
      <w:r>
        <w:rPr>
          <w:spacing w:val="26"/>
          <w:sz w:val="20"/>
        </w:rPr>
        <w:t> </w:t>
      </w:r>
      <w:r>
        <w:rPr>
          <w:spacing w:val="-4"/>
          <w:sz w:val="20"/>
        </w:rPr>
        <w:t>said</w:t>
      </w:r>
      <w:r>
        <w:rPr>
          <w:sz w:val="20"/>
        </w:rPr>
        <w:tab/>
        <w:t>(</w:t>
      </w:r>
      <w:r>
        <w:rPr>
          <w:i/>
          <w:sz w:val="20"/>
        </w:rPr>
        <w:t>the</w:t>
      </w:r>
      <w:r>
        <w:rPr>
          <w:i/>
          <w:spacing w:val="26"/>
          <w:sz w:val="20"/>
        </w:rPr>
        <w:t> </w:t>
      </w:r>
      <w:r>
        <w:rPr>
          <w:i/>
          <w:sz w:val="20"/>
        </w:rPr>
        <w:t>claimant</w:t>
      </w:r>
      <w:r>
        <w:rPr>
          <w:i/>
          <w:spacing w:val="26"/>
          <w:sz w:val="20"/>
        </w:rPr>
        <w:t> </w:t>
      </w:r>
      <w:r>
        <w:rPr>
          <w:i/>
          <w:sz w:val="20"/>
        </w:rPr>
        <w:t>or</w:t>
      </w:r>
      <w:r>
        <w:rPr>
          <w:i/>
          <w:spacing w:val="26"/>
          <w:sz w:val="20"/>
        </w:rPr>
        <w:t> </w:t>
      </w:r>
      <w:r>
        <w:rPr>
          <w:i/>
          <w:sz w:val="20"/>
        </w:rPr>
        <w:t>claimants</w:t>
      </w:r>
      <w:r>
        <w:rPr>
          <w:i/>
          <w:spacing w:val="26"/>
          <w:sz w:val="20"/>
        </w:rPr>
        <w:t> </w:t>
      </w:r>
      <w:r>
        <w:rPr>
          <w:i/>
          <w:spacing w:val="-5"/>
          <w:sz w:val="20"/>
        </w:rPr>
        <w:t>of</w:t>
      </w:r>
    </w:p>
    <w:p>
      <w:pPr>
        <w:pStyle w:val="BodyText"/>
        <w:spacing w:line="247" w:lineRule="auto" w:before="10"/>
        <w:ind w:left="2352" w:right="2343"/>
        <w:jc w:val="both"/>
      </w:pPr>
      <w:r>
        <w:rPr>
          <w:i/>
        </w:rPr>
        <w:t>possession</w:t>
      </w:r>
      <w:r>
        <w:rPr/>
        <w:t>)</w:t>
      </w:r>
      <w:r>
        <w:rPr>
          <w:spacing w:val="-9"/>
        </w:rPr>
        <w:t> </w:t>
      </w:r>
      <w:r>
        <w:rPr/>
        <w:t>or</w:t>
      </w:r>
      <w:r>
        <w:rPr>
          <w:spacing w:val="-9"/>
        </w:rPr>
        <w:t> </w:t>
      </w:r>
      <w:r>
        <w:rPr/>
        <w:t>any</w:t>
      </w:r>
      <w:r>
        <w:rPr>
          <w:spacing w:val="-9"/>
        </w:rPr>
        <w:t> </w:t>
      </w:r>
      <w:r>
        <w:rPr/>
        <w:t>one</w:t>
      </w:r>
      <w:r>
        <w:rPr>
          <w:spacing w:val="-9"/>
        </w:rPr>
        <w:t> </w:t>
      </w:r>
      <w:r>
        <w:rPr/>
        <w:t>in</w:t>
      </w:r>
      <w:r>
        <w:rPr>
          <w:spacing w:val="-9"/>
        </w:rPr>
        <w:t> </w:t>
      </w:r>
      <w:r>
        <w:rPr/>
        <w:t>their</w:t>
      </w:r>
      <w:r>
        <w:rPr>
          <w:spacing w:val="-9"/>
        </w:rPr>
        <w:t> </w:t>
      </w:r>
      <w:r>
        <w:rPr/>
        <w:t>interest,</w:t>
      </w:r>
      <w:r>
        <w:rPr>
          <w:spacing w:val="-9"/>
        </w:rPr>
        <w:t> </w:t>
      </w:r>
      <w:r>
        <w:rPr/>
        <w:t>shall</w:t>
      </w:r>
      <w:r>
        <w:rPr>
          <w:spacing w:val="-9"/>
        </w:rPr>
        <w:t> </w:t>
      </w:r>
      <w:r>
        <w:rPr/>
        <w:t>not</w:t>
      </w:r>
      <w:r>
        <w:rPr>
          <w:spacing w:val="-9"/>
        </w:rPr>
        <w:t> </w:t>
      </w:r>
      <w:r>
        <w:rPr/>
        <w:t>take</w:t>
      </w:r>
      <w:r>
        <w:rPr>
          <w:spacing w:val="-9"/>
        </w:rPr>
        <w:t> </w:t>
      </w:r>
      <w:r>
        <w:rPr/>
        <w:t>(</w:t>
      </w:r>
      <w:r>
        <w:rPr>
          <w:i/>
        </w:rPr>
        <w:t>or</w:t>
      </w:r>
      <w:r>
        <w:rPr>
          <w:i/>
          <w:spacing w:val="-9"/>
        </w:rPr>
        <w:t> </w:t>
      </w:r>
      <w:r>
        <w:rPr/>
        <w:t>retain)</w:t>
      </w:r>
      <w:r>
        <w:rPr>
          <w:spacing w:val="-9"/>
        </w:rPr>
        <w:t> </w:t>
      </w:r>
      <w:r>
        <w:rPr/>
        <w:t>possession</w:t>
      </w:r>
      <w:r>
        <w:rPr>
          <w:spacing w:val="-9"/>
        </w:rPr>
        <w:t> </w:t>
      </w:r>
      <w:r>
        <w:rPr/>
        <w:t>of</w:t>
      </w:r>
      <w:r>
        <w:rPr>
          <w:spacing w:val="-9"/>
        </w:rPr>
        <w:t> </w:t>
      </w:r>
      <w:r>
        <w:rPr/>
        <w:t>the</w:t>
      </w:r>
      <w:r>
        <w:rPr>
          <w:spacing w:val="-9"/>
        </w:rPr>
        <w:t> </w:t>
      </w:r>
      <w:r>
        <w:rPr/>
        <w:t>said</w:t>
      </w:r>
      <w:r>
        <w:rPr>
          <w:spacing w:val="-9"/>
        </w:rPr>
        <w:t> </w:t>
      </w:r>
      <w:r>
        <w:rPr/>
        <w:t>land (</w:t>
      </w:r>
      <w:r>
        <w:rPr>
          <w:i/>
        </w:rPr>
        <w:t>or</w:t>
      </w:r>
      <w:r>
        <w:rPr>
          <w:i/>
          <w:spacing w:val="-5"/>
        </w:rPr>
        <w:t> </w:t>
      </w:r>
      <w:r>
        <w:rPr/>
        <w:t>water)</w:t>
      </w:r>
      <w:r>
        <w:rPr>
          <w:spacing w:val="-5"/>
        </w:rPr>
        <w:t> </w:t>
      </w:r>
      <w:r>
        <w:rPr/>
        <w:t>to</w:t>
      </w:r>
      <w:r>
        <w:rPr>
          <w:spacing w:val="-5"/>
        </w:rPr>
        <w:t> </w:t>
      </w:r>
      <w:r>
        <w:rPr/>
        <w:t>the</w:t>
      </w:r>
      <w:r>
        <w:rPr>
          <w:spacing w:val="-5"/>
        </w:rPr>
        <w:t> </w:t>
      </w:r>
      <w:r>
        <w:rPr/>
        <w:t>exclusion</w:t>
      </w:r>
      <w:r>
        <w:rPr>
          <w:spacing w:val="-5"/>
        </w:rPr>
        <w:t> </w:t>
      </w:r>
      <w:r>
        <w:rPr/>
        <w:t>of</w:t>
      </w:r>
      <w:r>
        <w:rPr>
          <w:spacing w:val="-5"/>
        </w:rPr>
        <w:t> </w:t>
      </w:r>
      <w:r>
        <w:rPr/>
        <w:t>the</w:t>
      </w:r>
      <w:r>
        <w:rPr>
          <w:spacing w:val="-5"/>
        </w:rPr>
        <w:t> </w:t>
      </w:r>
      <w:r>
        <w:rPr/>
        <w:t>enjoyment</w:t>
      </w:r>
      <w:r>
        <w:rPr>
          <w:spacing w:val="-5"/>
        </w:rPr>
        <w:t> </w:t>
      </w:r>
      <w:r>
        <w:rPr/>
        <w:t>of</w:t>
      </w:r>
      <w:r>
        <w:rPr>
          <w:spacing w:val="-5"/>
        </w:rPr>
        <w:t> </w:t>
      </w:r>
      <w:r>
        <w:rPr/>
        <w:t>the</w:t>
      </w:r>
      <w:r>
        <w:rPr>
          <w:spacing w:val="-5"/>
        </w:rPr>
        <w:t> </w:t>
      </w:r>
      <w:r>
        <w:rPr/>
        <w:t>right</w:t>
      </w:r>
      <w:r>
        <w:rPr>
          <w:spacing w:val="-5"/>
        </w:rPr>
        <w:t> </w:t>
      </w:r>
      <w:r>
        <w:rPr/>
        <w:t>of</w:t>
      </w:r>
      <w:r>
        <w:rPr>
          <w:spacing w:val="-5"/>
        </w:rPr>
        <w:t> </w:t>
      </w:r>
      <w:r>
        <w:rPr/>
        <w:t>use</w:t>
      </w:r>
      <w:r>
        <w:rPr>
          <w:spacing w:val="-5"/>
        </w:rPr>
        <w:t> </w:t>
      </w:r>
      <w:r>
        <w:rPr/>
        <w:t>aforesaid,</w:t>
      </w:r>
      <w:r>
        <w:rPr>
          <w:spacing w:val="-5"/>
        </w:rPr>
        <w:t> </w:t>
      </w:r>
      <w:r>
        <w:rPr/>
        <w:t>until</w:t>
      </w:r>
      <w:r>
        <w:rPr>
          <w:spacing w:val="-5"/>
        </w:rPr>
        <w:t> </w:t>
      </w:r>
      <w:r>
        <w:rPr/>
        <w:t>he</w:t>
      </w:r>
      <w:r>
        <w:rPr>
          <w:spacing w:val="-5"/>
        </w:rPr>
        <w:t> </w:t>
      </w:r>
      <w:r>
        <w:rPr/>
        <w:t>(</w:t>
      </w:r>
      <w:r>
        <w:rPr>
          <w:i/>
        </w:rPr>
        <w:t>or</w:t>
      </w:r>
      <w:r>
        <w:rPr>
          <w:i/>
          <w:spacing w:val="-6"/>
        </w:rPr>
        <w:t> </w:t>
      </w:r>
      <w:r>
        <w:rPr/>
        <w:t>they) shall</w:t>
      </w:r>
      <w:r>
        <w:rPr>
          <w:spacing w:val="-12"/>
        </w:rPr>
        <w:t> </w:t>
      </w:r>
      <w:r>
        <w:rPr/>
        <w:t>obtain</w:t>
      </w:r>
      <w:r>
        <w:rPr>
          <w:spacing w:val="-12"/>
        </w:rPr>
        <w:t> </w:t>
      </w:r>
      <w:r>
        <w:rPr/>
        <w:t>the</w:t>
      </w:r>
      <w:r>
        <w:rPr>
          <w:spacing w:val="-12"/>
        </w:rPr>
        <w:t> </w:t>
      </w:r>
      <w:r>
        <w:rPr/>
        <w:t>decree</w:t>
      </w:r>
      <w:r>
        <w:rPr>
          <w:spacing w:val="-12"/>
        </w:rPr>
        <w:t> </w:t>
      </w:r>
      <w:r>
        <w:rPr/>
        <w:t>or</w:t>
      </w:r>
      <w:r>
        <w:rPr>
          <w:spacing w:val="-12"/>
        </w:rPr>
        <w:t> </w:t>
      </w:r>
      <w:r>
        <w:rPr/>
        <w:t>order</w:t>
      </w:r>
      <w:r>
        <w:rPr>
          <w:spacing w:val="-12"/>
        </w:rPr>
        <w:t> </w:t>
      </w:r>
      <w:r>
        <w:rPr/>
        <w:t>of</w:t>
      </w:r>
      <w:r>
        <w:rPr>
          <w:spacing w:val="-12"/>
        </w:rPr>
        <w:t> </w:t>
      </w:r>
      <w:r>
        <w:rPr/>
        <w:t>a</w:t>
      </w:r>
      <w:r>
        <w:rPr>
          <w:spacing w:val="-12"/>
        </w:rPr>
        <w:t> </w:t>
      </w:r>
      <w:r>
        <w:rPr/>
        <w:t>competent</w:t>
      </w:r>
      <w:r>
        <w:rPr>
          <w:spacing w:val="-12"/>
        </w:rPr>
        <w:t> </w:t>
      </w:r>
      <w:r>
        <w:rPr/>
        <w:t>Court</w:t>
      </w:r>
      <w:r>
        <w:rPr>
          <w:spacing w:val="-12"/>
        </w:rPr>
        <w:t> </w:t>
      </w:r>
      <w:r>
        <w:rPr/>
        <w:t>adjudging</w:t>
      </w:r>
      <w:r>
        <w:rPr>
          <w:spacing w:val="-12"/>
        </w:rPr>
        <w:t> </w:t>
      </w:r>
      <w:r>
        <w:rPr/>
        <w:t>him</w:t>
      </w:r>
      <w:r>
        <w:rPr>
          <w:spacing w:val="-12"/>
        </w:rPr>
        <w:t> </w:t>
      </w:r>
      <w:r>
        <w:rPr/>
        <w:t>(</w:t>
      </w:r>
      <w:r>
        <w:rPr>
          <w:i/>
        </w:rPr>
        <w:t>or</w:t>
      </w:r>
      <w:r>
        <w:rPr>
          <w:i/>
          <w:spacing w:val="-12"/>
        </w:rPr>
        <w:t> </w:t>
      </w:r>
      <w:r>
        <w:rPr/>
        <w:t>them)</w:t>
      </w:r>
      <w:r>
        <w:rPr>
          <w:spacing w:val="-12"/>
        </w:rPr>
        <w:t> </w:t>
      </w:r>
      <w:r>
        <w:rPr/>
        <w:t>to</w:t>
      </w:r>
      <w:r>
        <w:rPr>
          <w:spacing w:val="-12"/>
        </w:rPr>
        <w:t> </w:t>
      </w:r>
      <w:r>
        <w:rPr/>
        <w:t>be</w:t>
      </w:r>
      <w:r>
        <w:rPr>
          <w:spacing w:val="-12"/>
        </w:rPr>
        <w:t> </w:t>
      </w:r>
      <w:r>
        <w:rPr/>
        <w:t>entitled to exclusive possession.</w:t>
      </w:r>
    </w:p>
    <w:p>
      <w:pPr>
        <w:pStyle w:val="BodyText"/>
      </w:pPr>
    </w:p>
    <w:p>
      <w:pPr>
        <w:pStyle w:val="BodyText"/>
        <w:spacing w:before="25"/>
      </w:pPr>
    </w:p>
    <w:p>
      <w:pPr>
        <w:pStyle w:val="BodyText"/>
        <w:ind w:left="2832"/>
        <w:jc w:val="both"/>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27"/>
      </w:pPr>
    </w:p>
    <w:p>
      <w:pPr>
        <w:tabs>
          <w:tab w:pos="6273" w:val="left" w:leader="none"/>
        </w:tabs>
        <w:spacing w:before="1"/>
        <w:ind w:left="4" w:right="0" w:firstLine="0"/>
        <w:jc w:val="center"/>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27"/>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2"/>
      </w:pPr>
    </w:p>
    <w:p>
      <w:pPr>
        <w:pStyle w:val="BodyText"/>
        <w:spacing w:before="1"/>
        <w:ind w:left="4"/>
        <w:jc w:val="center"/>
      </w:pPr>
      <w:r>
        <w:rPr/>
        <w:t>FORM</w:t>
      </w:r>
      <w:r>
        <w:rPr>
          <w:spacing w:val="-5"/>
        </w:rPr>
        <w:t> </w:t>
      </w:r>
      <w:r>
        <w:rPr/>
        <w:t>No.</w:t>
      </w:r>
      <w:r>
        <w:rPr>
          <w:spacing w:val="-19"/>
        </w:rPr>
        <w:t> </w:t>
      </w:r>
      <w:r>
        <w:rPr>
          <w:spacing w:val="-5"/>
        </w:rPr>
        <w:t>29</w:t>
      </w:r>
    </w:p>
    <w:p>
      <w:pPr>
        <w:pStyle w:val="BodyText"/>
        <w:spacing w:before="89"/>
        <w:ind w:left="5"/>
        <w:jc w:val="center"/>
      </w:pPr>
      <w:r>
        <w:rPr>
          <w:smallCaps/>
          <w:w w:val="90"/>
        </w:rPr>
        <w:t>Bond</w:t>
      </w:r>
      <w:r>
        <w:rPr>
          <w:smallCaps/>
          <w:spacing w:val="41"/>
        </w:rPr>
        <w:t> </w:t>
      </w:r>
      <w:r>
        <w:rPr>
          <w:smallCaps/>
          <w:w w:val="90"/>
        </w:rPr>
        <w:t>and</w:t>
      </w:r>
      <w:r>
        <w:rPr>
          <w:smallCaps/>
          <w:spacing w:val="42"/>
        </w:rPr>
        <w:t> </w:t>
      </w:r>
      <w:r>
        <w:rPr>
          <w:smallCaps/>
          <w:w w:val="90"/>
        </w:rPr>
        <w:t>bail-bond</w:t>
      </w:r>
      <w:r>
        <w:rPr>
          <w:smallCaps/>
          <w:spacing w:val="40"/>
        </w:rPr>
        <w:t> </w:t>
      </w:r>
      <w:r>
        <w:rPr>
          <w:smallCaps/>
          <w:w w:val="90"/>
        </w:rPr>
        <w:t>on</w:t>
      </w:r>
      <w:r>
        <w:rPr>
          <w:smallCaps/>
          <w:spacing w:val="42"/>
        </w:rPr>
        <w:t> </w:t>
      </w:r>
      <w:r>
        <w:rPr>
          <w:smallCaps/>
          <w:w w:val="90"/>
        </w:rPr>
        <w:t>a</w:t>
      </w:r>
      <w:r>
        <w:rPr>
          <w:smallCaps/>
          <w:spacing w:val="42"/>
        </w:rPr>
        <w:t> </w:t>
      </w:r>
      <w:r>
        <w:rPr>
          <w:smallCaps/>
          <w:w w:val="90"/>
        </w:rPr>
        <w:t>preliminary</w:t>
      </w:r>
      <w:r>
        <w:rPr>
          <w:smallCaps/>
          <w:spacing w:val="40"/>
        </w:rPr>
        <w:t> </w:t>
      </w:r>
      <w:r>
        <w:rPr>
          <w:smallCaps/>
          <w:w w:val="90"/>
        </w:rPr>
        <w:t>inquiry</w:t>
      </w:r>
      <w:r>
        <w:rPr>
          <w:smallCaps/>
          <w:spacing w:val="42"/>
        </w:rPr>
        <w:t> </w:t>
      </w:r>
      <w:r>
        <w:rPr>
          <w:smallCaps/>
          <w:w w:val="90"/>
        </w:rPr>
        <w:t>before</w:t>
      </w:r>
      <w:r>
        <w:rPr>
          <w:smallCaps/>
          <w:spacing w:val="42"/>
        </w:rPr>
        <w:t> </w:t>
      </w:r>
      <w:r>
        <w:rPr>
          <w:smallCaps/>
          <w:w w:val="90"/>
        </w:rPr>
        <w:t>a</w:t>
      </w:r>
      <w:r>
        <w:rPr>
          <w:smallCaps/>
          <w:spacing w:val="39"/>
        </w:rPr>
        <w:t> </w:t>
      </w:r>
      <w:r>
        <w:rPr>
          <w:smallCaps/>
          <w:w w:val="90"/>
        </w:rPr>
        <w:t>police</w:t>
      </w:r>
      <w:r>
        <w:rPr>
          <w:smallCaps/>
          <w:spacing w:val="40"/>
        </w:rPr>
        <w:t> </w:t>
      </w:r>
      <w:r>
        <w:rPr>
          <w:smallCaps/>
          <w:spacing w:val="-2"/>
          <w:w w:val="90"/>
        </w:rPr>
        <w:t>officer</w:t>
      </w:r>
    </w:p>
    <w:p>
      <w:pPr>
        <w:spacing w:before="87"/>
        <w:ind w:left="5278" w:right="0" w:firstLine="0"/>
        <w:jc w:val="left"/>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189)</w:t>
      </w:r>
    </w:p>
    <w:p>
      <w:pPr>
        <w:pStyle w:val="BodyText"/>
        <w:tabs>
          <w:tab w:pos="8020" w:val="left" w:leader="dot"/>
        </w:tabs>
        <w:spacing w:before="89"/>
        <w:ind w:left="2832"/>
      </w:pPr>
      <w:r>
        <w:rPr>
          <w:spacing w:val="-5"/>
        </w:rPr>
        <w:t>I,..............................................(</w:t>
      </w:r>
      <w:r>
        <w:rPr>
          <w:i/>
          <w:spacing w:val="-5"/>
        </w:rPr>
        <w:t>name</w:t>
      </w:r>
      <w:r>
        <w:rPr>
          <w:spacing w:val="-5"/>
        </w:rPr>
        <w:t>),</w:t>
      </w:r>
      <w:r>
        <w:rPr>
          <w:spacing w:val="38"/>
        </w:rPr>
        <w:t> </w:t>
      </w:r>
      <w:r>
        <w:rPr>
          <w:spacing w:val="-5"/>
        </w:rPr>
        <w:t>of.</w:t>
      </w:r>
      <w:r>
        <w:rPr/>
        <w:tab/>
      </w:r>
      <w:r>
        <w:rPr>
          <w:spacing w:val="-4"/>
        </w:rPr>
        <w:t>,</w:t>
      </w:r>
      <w:r>
        <w:rPr>
          <w:spacing w:val="-15"/>
        </w:rPr>
        <w:t> </w:t>
      </w:r>
      <w:r>
        <w:rPr>
          <w:spacing w:val="-4"/>
        </w:rPr>
        <w:t>being</w:t>
      </w:r>
      <w:r>
        <w:rPr>
          <w:spacing w:val="-15"/>
        </w:rPr>
        <w:t> </w:t>
      </w:r>
      <w:r>
        <w:rPr>
          <w:spacing w:val="-4"/>
        </w:rPr>
        <w:t>charged</w:t>
      </w:r>
      <w:r>
        <w:rPr>
          <w:spacing w:val="-15"/>
        </w:rPr>
        <w:t> </w:t>
      </w:r>
      <w:r>
        <w:rPr>
          <w:spacing w:val="-4"/>
        </w:rPr>
        <w:t>with</w:t>
      </w:r>
    </w:p>
    <w:p>
      <w:pPr>
        <w:pStyle w:val="BodyText"/>
        <w:tabs>
          <w:tab w:pos="5765" w:val="left" w:leader="dot"/>
        </w:tabs>
        <w:spacing w:before="10"/>
        <w:ind w:left="2352"/>
      </w:pPr>
      <w:r>
        <w:rPr/>
        <w:t>the</w:t>
      </w:r>
      <w:r>
        <w:rPr>
          <w:spacing w:val="-1"/>
        </w:rPr>
        <w:t> </w:t>
      </w:r>
      <w:r>
        <w:rPr/>
        <w:t>offence</w:t>
      </w:r>
      <w:r>
        <w:rPr>
          <w:spacing w:val="-1"/>
        </w:rPr>
        <w:t> </w:t>
      </w:r>
      <w:r>
        <w:rPr>
          <w:spacing w:val="-5"/>
        </w:rPr>
        <w:t>of.</w:t>
      </w:r>
      <w:r>
        <w:rPr/>
        <w:tab/>
        <w:t>,</w:t>
      </w:r>
      <w:r>
        <w:rPr>
          <w:spacing w:val="-3"/>
        </w:rPr>
        <w:t> </w:t>
      </w:r>
      <w:r>
        <w:rPr/>
        <w:t>and</w:t>
      </w:r>
      <w:r>
        <w:rPr>
          <w:spacing w:val="-1"/>
        </w:rPr>
        <w:t> </w:t>
      </w:r>
      <w:r>
        <w:rPr/>
        <w:t>after</w:t>
      </w:r>
      <w:r>
        <w:rPr>
          <w:spacing w:val="-1"/>
        </w:rPr>
        <w:t> </w:t>
      </w:r>
      <w:r>
        <w:rPr/>
        <w:t>inquiry</w:t>
      </w:r>
      <w:r>
        <w:rPr>
          <w:spacing w:val="-1"/>
        </w:rPr>
        <w:t> </w:t>
      </w:r>
      <w:r>
        <w:rPr/>
        <w:t>required</w:t>
      </w:r>
      <w:r>
        <w:rPr>
          <w:spacing w:val="-1"/>
        </w:rPr>
        <w:t> </w:t>
      </w:r>
      <w:r>
        <w:rPr/>
        <w:t>to</w:t>
      </w:r>
      <w:r>
        <w:rPr>
          <w:spacing w:val="-1"/>
        </w:rPr>
        <w:t> </w:t>
      </w:r>
      <w:r>
        <w:rPr/>
        <w:t>appear</w:t>
      </w:r>
      <w:r>
        <w:rPr>
          <w:spacing w:val="-1"/>
        </w:rPr>
        <w:t> </w:t>
      </w:r>
      <w:r>
        <w:rPr/>
        <w:t>before</w:t>
      </w:r>
      <w:r>
        <w:rPr>
          <w:spacing w:val="-1"/>
        </w:rPr>
        <w:t> </w:t>
      </w:r>
      <w:r>
        <w:rPr>
          <w:spacing w:val="-5"/>
        </w:rPr>
        <w:t>the</w:t>
      </w:r>
    </w:p>
    <w:p>
      <w:pPr>
        <w:pStyle w:val="BodyText"/>
        <w:spacing w:before="10"/>
        <w:ind w:left="2352"/>
      </w:pPr>
      <w:r>
        <w:rPr>
          <w:spacing w:val="-5"/>
        </w:rPr>
        <w:t>Magistrate </w:t>
      </w:r>
      <w:r>
        <w:rPr>
          <w:spacing w:val="-2"/>
        </w:rPr>
        <w:t>of..............................................</w:t>
      </w:r>
    </w:p>
    <w:p>
      <w:pPr>
        <w:spacing w:before="89"/>
        <w:ind w:left="10" w:right="0" w:firstLine="0"/>
        <w:jc w:val="center"/>
        <w:rPr>
          <w:i/>
          <w:sz w:val="20"/>
        </w:rPr>
      </w:pPr>
      <w:r>
        <w:rPr>
          <w:i/>
          <w:spacing w:val="-5"/>
          <w:sz w:val="20"/>
        </w:rPr>
        <w:t>or</w:t>
      </w:r>
    </w:p>
    <w:p>
      <w:pPr>
        <w:pStyle w:val="BodyText"/>
        <w:tabs>
          <w:tab w:pos="8415" w:val="left" w:leader="dot"/>
        </w:tabs>
        <w:spacing w:line="247" w:lineRule="auto" w:before="89"/>
        <w:ind w:left="2352" w:right="2339"/>
        <w:jc w:val="center"/>
      </w:pPr>
      <w:r>
        <w:rPr/>
        <w:t>and</w:t>
      </w:r>
      <w:r>
        <w:rPr>
          <w:spacing w:val="40"/>
        </w:rPr>
        <w:t> </w:t>
      </w:r>
      <w:r>
        <w:rPr/>
        <w:t>after</w:t>
      </w:r>
      <w:r>
        <w:rPr>
          <w:spacing w:val="40"/>
        </w:rPr>
        <w:t> </w:t>
      </w:r>
      <w:r>
        <w:rPr/>
        <w:t>inquiry</w:t>
      </w:r>
      <w:r>
        <w:rPr>
          <w:spacing w:val="40"/>
        </w:rPr>
        <w:t> </w:t>
      </w:r>
      <w:r>
        <w:rPr/>
        <w:t>called</w:t>
      </w:r>
      <w:r>
        <w:rPr>
          <w:spacing w:val="40"/>
        </w:rPr>
        <w:t> </w:t>
      </w:r>
      <w:r>
        <w:rPr/>
        <w:t>upon</w:t>
      </w:r>
      <w:r>
        <w:rPr>
          <w:spacing w:val="40"/>
        </w:rPr>
        <w:t> </w:t>
      </w:r>
      <w:r>
        <w:rPr/>
        <w:t>to</w:t>
      </w:r>
      <w:r>
        <w:rPr>
          <w:spacing w:val="40"/>
        </w:rPr>
        <w:t> </w:t>
      </w:r>
      <w:r>
        <w:rPr/>
        <w:t>enter</w:t>
      </w:r>
      <w:r>
        <w:rPr>
          <w:spacing w:val="40"/>
        </w:rPr>
        <w:t> </w:t>
      </w:r>
      <w:r>
        <w:rPr/>
        <w:t>into</w:t>
      </w:r>
      <w:r>
        <w:rPr>
          <w:spacing w:val="40"/>
        </w:rPr>
        <w:t> </w:t>
      </w:r>
      <w:r>
        <w:rPr/>
        <w:t>my</w:t>
      </w:r>
      <w:r>
        <w:rPr>
          <w:spacing w:val="40"/>
        </w:rPr>
        <w:t> </w:t>
      </w:r>
      <w:r>
        <w:rPr/>
        <w:t>own</w:t>
      </w:r>
      <w:r>
        <w:rPr>
          <w:spacing w:val="40"/>
        </w:rPr>
        <w:t> </w:t>
      </w:r>
      <w:r>
        <w:rPr/>
        <w:t>recognizance</w:t>
      </w:r>
      <w:r>
        <w:rPr>
          <w:spacing w:val="40"/>
        </w:rPr>
        <w:t> </w:t>
      </w:r>
      <w:r>
        <w:rPr/>
        <w:t>to</w:t>
      </w:r>
      <w:r>
        <w:rPr>
          <w:spacing w:val="40"/>
        </w:rPr>
        <w:t> </w:t>
      </w:r>
      <w:r>
        <w:rPr/>
        <w:t>appear</w:t>
      </w:r>
      <w:r>
        <w:rPr>
          <w:spacing w:val="40"/>
        </w:rPr>
        <w:t> </w:t>
      </w:r>
      <w:r>
        <w:rPr/>
        <w:t>when</w:t>
      </w:r>
      <w:r>
        <w:rPr>
          <w:spacing w:val="80"/>
        </w:rPr>
        <w:t> </w:t>
      </w:r>
      <w:r>
        <w:rPr/>
        <w:t>required,</w:t>
      </w:r>
      <w:r>
        <w:rPr>
          <w:spacing w:val="26"/>
        </w:rPr>
        <w:t> </w:t>
      </w:r>
      <w:r>
        <w:rPr/>
        <w:t>do</w:t>
      </w:r>
      <w:r>
        <w:rPr>
          <w:spacing w:val="26"/>
        </w:rPr>
        <w:t> </w:t>
      </w:r>
      <w:r>
        <w:rPr/>
        <w:t>hereby</w:t>
      </w:r>
      <w:r>
        <w:rPr>
          <w:spacing w:val="26"/>
        </w:rPr>
        <w:t> </w:t>
      </w:r>
      <w:r>
        <w:rPr/>
        <w:t>bind</w:t>
      </w:r>
      <w:r>
        <w:rPr>
          <w:spacing w:val="26"/>
        </w:rPr>
        <w:t> </w:t>
      </w:r>
      <w:r>
        <w:rPr/>
        <w:t>myself</w:t>
      </w:r>
      <w:r>
        <w:rPr>
          <w:spacing w:val="26"/>
        </w:rPr>
        <w:t> </w:t>
      </w:r>
      <w:r>
        <w:rPr/>
        <w:t>to</w:t>
      </w:r>
      <w:r>
        <w:rPr>
          <w:spacing w:val="26"/>
        </w:rPr>
        <w:t> </w:t>
      </w:r>
      <w:r>
        <w:rPr/>
        <w:t>appear</w:t>
      </w:r>
      <w:r>
        <w:rPr>
          <w:spacing w:val="26"/>
        </w:rPr>
        <w:t> </w:t>
      </w:r>
      <w:r>
        <w:rPr>
          <w:spacing w:val="-5"/>
        </w:rPr>
        <w:t>at.</w:t>
      </w:r>
      <w:r>
        <w:rPr/>
        <w:tab/>
        <w:t>,</w:t>
      </w:r>
      <w:r>
        <w:rPr>
          <w:spacing w:val="26"/>
        </w:rPr>
        <w:t> </w:t>
      </w:r>
      <w:r>
        <w:rPr/>
        <w:t>in</w:t>
      </w:r>
      <w:r>
        <w:rPr>
          <w:spacing w:val="26"/>
        </w:rPr>
        <w:t> </w:t>
      </w:r>
      <w:r>
        <w:rPr/>
        <w:t>the</w:t>
      </w:r>
      <w:r>
        <w:rPr>
          <w:spacing w:val="26"/>
        </w:rPr>
        <w:t> </w:t>
      </w:r>
      <w:r>
        <w:rPr>
          <w:spacing w:val="-2"/>
        </w:rPr>
        <w:t>Court</w:t>
      </w:r>
    </w:p>
    <w:p>
      <w:pPr>
        <w:pStyle w:val="BodyText"/>
        <w:tabs>
          <w:tab w:pos="6876" w:val="left" w:leader="dot"/>
        </w:tabs>
        <w:spacing w:before="4"/>
        <w:jc w:val="center"/>
      </w:pPr>
      <w:r>
        <w:rPr>
          <w:spacing w:val="-8"/>
        </w:rPr>
        <w:t>of.........................................,</w:t>
      </w:r>
      <w:r>
        <w:rPr>
          <w:spacing w:val="14"/>
        </w:rPr>
        <w:t> </w:t>
      </w:r>
      <w:r>
        <w:rPr>
          <w:spacing w:val="-8"/>
        </w:rPr>
        <w:t>on</w:t>
      </w:r>
      <w:r>
        <w:rPr>
          <w:spacing w:val="14"/>
        </w:rPr>
        <w:t> </w:t>
      </w:r>
      <w:r>
        <w:rPr>
          <w:spacing w:val="-8"/>
        </w:rPr>
        <w:t>the..............................................day</w:t>
      </w:r>
      <w:r>
        <w:rPr>
          <w:spacing w:val="12"/>
        </w:rPr>
        <w:t> </w:t>
      </w:r>
      <w:r>
        <w:rPr>
          <w:spacing w:val="-8"/>
        </w:rPr>
        <w:t>of</w:t>
      </w:r>
      <w:r>
        <w:rPr/>
        <w:tab/>
      </w:r>
      <w:r>
        <w:rPr>
          <w:spacing w:val="-4"/>
        </w:rPr>
        <w:t>next</w:t>
      </w:r>
    </w:p>
    <w:p>
      <w:pPr>
        <w:pStyle w:val="BodyText"/>
        <w:tabs>
          <w:tab w:pos="4969" w:val="left" w:leader="dot"/>
        </w:tabs>
        <w:spacing w:line="249" w:lineRule="auto" w:before="10"/>
        <w:ind w:left="2352" w:right="2344"/>
        <w:jc w:val="both"/>
      </w:pPr>
      <w:r>
        <w:rPr>
          <w:spacing w:val="-2"/>
        </w:rPr>
        <w:t>(</w:t>
      </w:r>
      <w:r>
        <w:rPr>
          <w:i/>
          <w:spacing w:val="-2"/>
        </w:rPr>
        <w:t>or</w:t>
      </w:r>
      <w:r>
        <w:rPr>
          <w:i/>
          <w:spacing w:val="-6"/>
        </w:rPr>
        <w:t> </w:t>
      </w:r>
      <w:r>
        <w:rPr>
          <w:spacing w:val="-2"/>
        </w:rPr>
        <w:t>on</w:t>
      </w:r>
      <w:r>
        <w:rPr>
          <w:spacing w:val="-6"/>
        </w:rPr>
        <w:t> </w:t>
      </w:r>
      <w:r>
        <w:rPr>
          <w:spacing w:val="-2"/>
        </w:rPr>
        <w:t>such</w:t>
      </w:r>
      <w:r>
        <w:rPr>
          <w:spacing w:val="-6"/>
        </w:rPr>
        <w:t> </w:t>
      </w:r>
      <w:r>
        <w:rPr>
          <w:spacing w:val="-2"/>
        </w:rPr>
        <w:t>day</w:t>
      </w:r>
      <w:r>
        <w:rPr>
          <w:spacing w:val="-6"/>
        </w:rPr>
        <w:t> </w:t>
      </w:r>
      <w:r>
        <w:rPr>
          <w:spacing w:val="-2"/>
        </w:rPr>
        <w:t>as</w:t>
      </w:r>
      <w:r>
        <w:rPr>
          <w:spacing w:val="-6"/>
        </w:rPr>
        <w:t> </w:t>
      </w:r>
      <w:r>
        <w:rPr>
          <w:spacing w:val="-2"/>
        </w:rPr>
        <w:t>I</w:t>
      </w:r>
      <w:r>
        <w:rPr>
          <w:spacing w:val="-6"/>
        </w:rPr>
        <w:t> </w:t>
      </w:r>
      <w:r>
        <w:rPr>
          <w:spacing w:val="-2"/>
        </w:rPr>
        <w:t>may</w:t>
      </w:r>
      <w:r>
        <w:rPr>
          <w:spacing w:val="-6"/>
        </w:rPr>
        <w:t> </w:t>
      </w:r>
      <w:r>
        <w:rPr>
          <w:spacing w:val="-2"/>
        </w:rPr>
        <w:t>hereafter</w:t>
      </w:r>
      <w:r>
        <w:rPr>
          <w:spacing w:val="-6"/>
        </w:rPr>
        <w:t> </w:t>
      </w:r>
      <w:r>
        <w:rPr>
          <w:spacing w:val="-2"/>
        </w:rPr>
        <w:t>be</w:t>
      </w:r>
      <w:r>
        <w:rPr>
          <w:spacing w:val="-6"/>
        </w:rPr>
        <w:t> </w:t>
      </w:r>
      <w:r>
        <w:rPr>
          <w:spacing w:val="-2"/>
        </w:rPr>
        <w:t>required</w:t>
      </w:r>
      <w:r>
        <w:rPr>
          <w:spacing w:val="-6"/>
        </w:rPr>
        <w:t> </w:t>
      </w:r>
      <w:r>
        <w:rPr>
          <w:spacing w:val="-2"/>
        </w:rPr>
        <w:t>to</w:t>
      </w:r>
      <w:r>
        <w:rPr>
          <w:spacing w:val="-6"/>
        </w:rPr>
        <w:t> </w:t>
      </w:r>
      <w:r>
        <w:rPr>
          <w:spacing w:val="-2"/>
        </w:rPr>
        <w:t>attend)</w:t>
      </w:r>
      <w:r>
        <w:rPr>
          <w:spacing w:val="-6"/>
        </w:rPr>
        <w:t> </w:t>
      </w:r>
      <w:r>
        <w:rPr>
          <w:spacing w:val="-2"/>
        </w:rPr>
        <w:t>to</w:t>
      </w:r>
      <w:r>
        <w:rPr>
          <w:spacing w:val="-6"/>
        </w:rPr>
        <w:t> </w:t>
      </w:r>
      <w:r>
        <w:rPr>
          <w:spacing w:val="-2"/>
        </w:rPr>
        <w:t>answer</w:t>
      </w:r>
      <w:r>
        <w:rPr>
          <w:spacing w:val="-6"/>
        </w:rPr>
        <w:t> </w:t>
      </w:r>
      <w:r>
        <w:rPr>
          <w:spacing w:val="-2"/>
        </w:rPr>
        <w:t>further</w:t>
      </w:r>
      <w:r>
        <w:rPr>
          <w:spacing w:val="-6"/>
        </w:rPr>
        <w:t> </w:t>
      </w:r>
      <w:r>
        <w:rPr>
          <w:spacing w:val="-2"/>
        </w:rPr>
        <w:t>to</w:t>
      </w:r>
      <w:r>
        <w:rPr>
          <w:spacing w:val="-6"/>
        </w:rPr>
        <w:t> </w:t>
      </w:r>
      <w:r>
        <w:rPr>
          <w:spacing w:val="-2"/>
        </w:rPr>
        <w:t>the</w:t>
      </w:r>
      <w:r>
        <w:rPr>
          <w:spacing w:val="-6"/>
        </w:rPr>
        <w:t> </w:t>
      </w:r>
      <w:r>
        <w:rPr>
          <w:spacing w:val="-2"/>
        </w:rPr>
        <w:t>said</w:t>
      </w:r>
      <w:r>
        <w:rPr>
          <w:spacing w:val="-6"/>
        </w:rPr>
        <w:t> </w:t>
      </w:r>
      <w:r>
        <w:rPr>
          <w:spacing w:val="-2"/>
        </w:rPr>
        <w:t>charge, </w:t>
      </w:r>
      <w:r>
        <w:rPr/>
        <w:t>and</w:t>
      </w:r>
      <w:r>
        <w:rPr>
          <w:spacing w:val="-11"/>
        </w:rPr>
        <w:t> </w:t>
      </w:r>
      <w:r>
        <w:rPr/>
        <w:t>in</w:t>
      </w:r>
      <w:r>
        <w:rPr>
          <w:spacing w:val="-11"/>
        </w:rPr>
        <w:t> </w:t>
      </w:r>
      <w:r>
        <w:rPr/>
        <w:t>case</w:t>
      </w:r>
      <w:r>
        <w:rPr>
          <w:spacing w:val="-10"/>
        </w:rPr>
        <w:t> </w:t>
      </w:r>
      <w:r>
        <w:rPr/>
        <w:t>of</w:t>
      </w:r>
      <w:r>
        <w:rPr>
          <w:spacing w:val="-11"/>
        </w:rPr>
        <w:t> </w:t>
      </w:r>
      <w:r>
        <w:rPr/>
        <w:t>my</w:t>
      </w:r>
      <w:r>
        <w:rPr>
          <w:spacing w:val="-11"/>
        </w:rPr>
        <w:t> </w:t>
      </w:r>
      <w:r>
        <w:rPr/>
        <w:t>making</w:t>
      </w:r>
      <w:r>
        <w:rPr>
          <w:spacing w:val="-11"/>
        </w:rPr>
        <w:t> </w:t>
      </w:r>
      <w:r>
        <w:rPr/>
        <w:t>default</w:t>
      </w:r>
      <w:r>
        <w:rPr>
          <w:spacing w:val="-10"/>
        </w:rPr>
        <w:t> </w:t>
      </w:r>
      <w:r>
        <w:rPr/>
        <w:t>herein.</w:t>
      </w:r>
      <w:r>
        <w:rPr>
          <w:spacing w:val="-11"/>
        </w:rPr>
        <w:t> </w:t>
      </w:r>
      <w:r>
        <w:rPr/>
        <w:t>I</w:t>
      </w:r>
      <w:r>
        <w:rPr>
          <w:spacing w:val="-11"/>
        </w:rPr>
        <w:t> </w:t>
      </w:r>
      <w:r>
        <w:rPr/>
        <w:t>bind</w:t>
      </w:r>
      <w:r>
        <w:rPr>
          <w:spacing w:val="-11"/>
        </w:rPr>
        <w:t> </w:t>
      </w:r>
      <w:r>
        <w:rPr/>
        <w:t>myself</w:t>
      </w:r>
      <w:r>
        <w:rPr>
          <w:spacing w:val="-11"/>
        </w:rPr>
        <w:t> </w:t>
      </w:r>
      <w:r>
        <w:rPr/>
        <w:t>to</w:t>
      </w:r>
      <w:r>
        <w:rPr>
          <w:spacing w:val="-11"/>
        </w:rPr>
        <w:t> </w:t>
      </w:r>
      <w:r>
        <w:rPr/>
        <w:t>forfeit</w:t>
      </w:r>
      <w:r>
        <w:rPr>
          <w:spacing w:val="-10"/>
        </w:rPr>
        <w:t> </w:t>
      </w:r>
      <w:r>
        <w:rPr/>
        <w:t>to</w:t>
      </w:r>
      <w:r>
        <w:rPr>
          <w:spacing w:val="-11"/>
        </w:rPr>
        <w:t> </w:t>
      </w:r>
      <w:r>
        <w:rPr/>
        <w:t>Government,</w:t>
      </w:r>
      <w:r>
        <w:rPr>
          <w:spacing w:val="-11"/>
        </w:rPr>
        <w:t> </w:t>
      </w:r>
      <w:r>
        <w:rPr/>
        <w:t>the</w:t>
      </w:r>
      <w:r>
        <w:rPr>
          <w:spacing w:val="-10"/>
        </w:rPr>
        <w:t> </w:t>
      </w:r>
      <w:r>
        <w:rPr/>
        <w:t>sum</w:t>
      </w:r>
      <w:r>
        <w:rPr>
          <w:spacing w:val="-10"/>
        </w:rPr>
        <w:t> </w:t>
      </w:r>
      <w:r>
        <w:rPr/>
        <w:t>of </w:t>
      </w:r>
      <w:r>
        <w:rPr>
          <w:spacing w:val="-2"/>
        </w:rPr>
        <w:t>rupees.</w:t>
      </w:r>
      <w:r>
        <w:rPr/>
        <w:tab/>
      </w:r>
      <w:r>
        <w:rPr>
          <w:spacing w:val="-10"/>
        </w:rPr>
        <w:t>;</w:t>
      </w:r>
    </w:p>
    <w:p>
      <w:pPr>
        <w:pStyle w:val="BodyText"/>
      </w:pPr>
    </w:p>
    <w:p>
      <w:pPr>
        <w:pStyle w:val="BodyText"/>
        <w:spacing w:before="20"/>
      </w:pPr>
    </w:p>
    <w:p>
      <w:pPr>
        <w:pStyle w:val="BodyText"/>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25"/>
      </w:pPr>
    </w:p>
    <w:p>
      <w:pPr>
        <w:tabs>
          <w:tab w:pos="6268" w:val="left" w:leader="none"/>
        </w:tabs>
        <w:spacing w:before="1"/>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pStyle w:val="BodyText"/>
        <w:tabs>
          <w:tab w:pos="7519" w:val="left" w:leader="dot"/>
        </w:tabs>
        <w:spacing w:line="249" w:lineRule="auto" w:before="127"/>
        <w:ind w:left="2352" w:right="2340" w:firstLine="480"/>
        <w:jc w:val="both"/>
      </w:pPr>
      <w:r>
        <w:rPr/>
        <w:t>I</w:t>
      </w:r>
      <w:r>
        <w:rPr>
          <w:spacing w:val="-12"/>
        </w:rPr>
        <w:t> </w:t>
      </w:r>
      <w:r>
        <w:rPr/>
        <w:t>hereby</w:t>
      </w:r>
      <w:r>
        <w:rPr>
          <w:spacing w:val="-12"/>
        </w:rPr>
        <w:t> </w:t>
      </w:r>
      <w:r>
        <w:rPr/>
        <w:t>declare</w:t>
      </w:r>
      <w:r>
        <w:rPr>
          <w:spacing w:val="-12"/>
        </w:rPr>
        <w:t> </w:t>
      </w:r>
      <w:r>
        <w:rPr/>
        <w:t>myself</w:t>
      </w:r>
      <w:r>
        <w:rPr>
          <w:spacing w:val="-12"/>
        </w:rPr>
        <w:t> </w:t>
      </w:r>
      <w:r>
        <w:rPr/>
        <w:t>(</w:t>
      </w:r>
      <w:r>
        <w:rPr>
          <w:i/>
        </w:rPr>
        <w:t>or</w:t>
      </w:r>
      <w:r>
        <w:rPr>
          <w:i/>
          <w:spacing w:val="-9"/>
        </w:rPr>
        <w:t> </w:t>
      </w:r>
      <w:r>
        <w:rPr/>
        <w:t>we</w:t>
      </w:r>
      <w:r>
        <w:rPr>
          <w:spacing w:val="-12"/>
        </w:rPr>
        <w:t> </w:t>
      </w:r>
      <w:r>
        <w:rPr/>
        <w:t>jointly</w:t>
      </w:r>
      <w:r>
        <w:rPr>
          <w:spacing w:val="-12"/>
        </w:rPr>
        <w:t> </w:t>
      </w:r>
      <w:r>
        <w:rPr/>
        <w:t>and</w:t>
      </w:r>
      <w:r>
        <w:rPr>
          <w:spacing w:val="-12"/>
        </w:rPr>
        <w:t> </w:t>
      </w:r>
      <w:r>
        <w:rPr/>
        <w:t>severally</w:t>
      </w:r>
      <w:r>
        <w:rPr>
          <w:spacing w:val="-12"/>
        </w:rPr>
        <w:t> </w:t>
      </w:r>
      <w:r>
        <w:rPr/>
        <w:t>declare</w:t>
      </w:r>
      <w:r>
        <w:rPr>
          <w:spacing w:val="-12"/>
        </w:rPr>
        <w:t> </w:t>
      </w:r>
      <w:r>
        <w:rPr/>
        <w:t>ourselves</w:t>
      </w:r>
      <w:r>
        <w:rPr>
          <w:spacing w:val="-12"/>
        </w:rPr>
        <w:t> </w:t>
      </w:r>
      <w:r>
        <w:rPr/>
        <w:t>and</w:t>
      </w:r>
      <w:r>
        <w:rPr>
          <w:spacing w:val="-12"/>
        </w:rPr>
        <w:t> </w:t>
      </w:r>
      <w:r>
        <w:rPr/>
        <w:t>each</w:t>
      </w:r>
      <w:r>
        <w:rPr>
          <w:spacing w:val="-12"/>
        </w:rPr>
        <w:t> </w:t>
      </w:r>
      <w:r>
        <w:rPr/>
        <w:t>of</w:t>
      </w:r>
      <w:r>
        <w:rPr>
          <w:spacing w:val="-12"/>
        </w:rPr>
        <w:t> </w:t>
      </w:r>
      <w:r>
        <w:rPr/>
        <w:t>us) </w:t>
      </w:r>
      <w:r>
        <w:rPr>
          <w:spacing w:val="-2"/>
        </w:rPr>
        <w:t>surety</w:t>
      </w:r>
      <w:r>
        <w:rPr>
          <w:spacing w:val="-13"/>
        </w:rPr>
        <w:t> </w:t>
      </w:r>
      <w:r>
        <w:rPr>
          <w:spacing w:val="-2"/>
        </w:rPr>
        <w:t>(</w:t>
      </w:r>
      <w:r>
        <w:rPr>
          <w:i/>
          <w:spacing w:val="-2"/>
        </w:rPr>
        <w:t>or</w:t>
      </w:r>
      <w:r>
        <w:rPr>
          <w:i/>
          <w:spacing w:val="-13"/>
        </w:rPr>
        <w:t> </w:t>
      </w:r>
      <w:r>
        <w:rPr>
          <w:i/>
          <w:spacing w:val="-2"/>
        </w:rPr>
        <w:t>sureties</w:t>
      </w:r>
      <w:r>
        <w:rPr>
          <w:spacing w:val="-2"/>
        </w:rPr>
        <w:t>)</w:t>
      </w:r>
      <w:r>
        <w:rPr>
          <w:spacing w:val="-14"/>
        </w:rPr>
        <w:t> </w:t>
      </w:r>
      <w:r>
        <w:rPr>
          <w:spacing w:val="-2"/>
        </w:rPr>
        <w:t>for</w:t>
      </w:r>
      <w:r>
        <w:rPr>
          <w:spacing w:val="-14"/>
        </w:rPr>
        <w:t> </w:t>
      </w:r>
      <w:r>
        <w:rPr>
          <w:spacing w:val="-2"/>
        </w:rPr>
        <w:t>the</w:t>
      </w:r>
      <w:r>
        <w:rPr>
          <w:spacing w:val="-14"/>
        </w:rPr>
        <w:t> </w:t>
      </w:r>
      <w:r>
        <w:rPr>
          <w:spacing w:val="-2"/>
        </w:rPr>
        <w:t>above</w:t>
      </w:r>
      <w:r>
        <w:rPr>
          <w:spacing w:val="-13"/>
        </w:rPr>
        <w:t> </w:t>
      </w:r>
      <w:r>
        <w:rPr>
          <w:spacing w:val="-4"/>
        </w:rPr>
        <w:t>said</w:t>
      </w:r>
      <w:r>
        <w:rPr/>
        <w:tab/>
      </w:r>
      <w:r>
        <w:rPr>
          <w:spacing w:val="-2"/>
        </w:rPr>
        <w:t>(</w:t>
      </w:r>
      <w:r>
        <w:rPr>
          <w:i/>
          <w:spacing w:val="-2"/>
        </w:rPr>
        <w:t>name</w:t>
      </w:r>
      <w:r>
        <w:rPr>
          <w:spacing w:val="-2"/>
        </w:rPr>
        <w:t>)</w:t>
      </w:r>
      <w:r>
        <w:rPr>
          <w:spacing w:val="-16"/>
        </w:rPr>
        <w:t> </w:t>
      </w:r>
      <w:r>
        <w:rPr>
          <w:spacing w:val="-2"/>
        </w:rPr>
        <w:t>that</w:t>
      </w:r>
      <w:r>
        <w:rPr>
          <w:spacing w:val="-14"/>
        </w:rPr>
        <w:t> </w:t>
      </w:r>
      <w:r>
        <w:rPr>
          <w:spacing w:val="-2"/>
        </w:rPr>
        <w:t>he</w:t>
      </w:r>
      <w:r>
        <w:rPr>
          <w:spacing w:val="-14"/>
        </w:rPr>
        <w:t> </w:t>
      </w:r>
      <w:r>
        <w:rPr>
          <w:spacing w:val="-2"/>
        </w:rPr>
        <w:t>shall</w:t>
      </w:r>
      <w:r>
        <w:rPr>
          <w:spacing w:val="-13"/>
        </w:rPr>
        <w:t> </w:t>
      </w:r>
      <w:r>
        <w:rPr>
          <w:spacing w:val="-2"/>
        </w:rPr>
        <w:t>attend</w:t>
      </w:r>
    </w:p>
    <w:p>
      <w:pPr>
        <w:pStyle w:val="BodyText"/>
        <w:spacing w:before="2"/>
        <w:ind w:left="2352"/>
        <w:jc w:val="both"/>
      </w:pPr>
      <w:r>
        <w:rPr>
          <w:spacing w:val="4"/>
        </w:rPr>
        <w:t>at..............................................in</w:t>
      </w:r>
      <w:r>
        <w:rPr>
          <w:spacing w:val="30"/>
        </w:rPr>
        <w:t>  </w:t>
      </w:r>
      <w:r>
        <w:rPr>
          <w:spacing w:val="4"/>
        </w:rPr>
        <w:t>the</w:t>
      </w:r>
      <w:r>
        <w:rPr>
          <w:spacing w:val="32"/>
        </w:rPr>
        <w:t>  </w:t>
      </w:r>
      <w:r>
        <w:rPr>
          <w:spacing w:val="4"/>
        </w:rPr>
        <w:t>Court</w:t>
      </w:r>
      <w:r>
        <w:rPr>
          <w:spacing w:val="32"/>
        </w:rPr>
        <w:t>  </w:t>
      </w:r>
      <w:r>
        <w:rPr>
          <w:spacing w:val="4"/>
        </w:rPr>
        <w:t>of..............................................,</w:t>
      </w:r>
      <w:r>
        <w:rPr>
          <w:spacing w:val="32"/>
        </w:rPr>
        <w:t>  </w:t>
      </w:r>
      <w:r>
        <w:rPr>
          <w:spacing w:val="-5"/>
        </w:rPr>
        <w:t>on</w:t>
      </w:r>
    </w:p>
    <w:p>
      <w:pPr>
        <w:pStyle w:val="BodyText"/>
        <w:tabs>
          <w:tab w:pos="7558" w:val="left" w:leader="dot"/>
        </w:tabs>
        <w:spacing w:before="10"/>
        <w:ind w:left="2352"/>
        <w:jc w:val="both"/>
      </w:pPr>
      <w:r>
        <w:rPr>
          <w:spacing w:val="-2"/>
        </w:rPr>
        <w:t>the..............................................day</w:t>
      </w:r>
      <w:r>
        <w:rPr>
          <w:spacing w:val="-11"/>
        </w:rPr>
        <w:t> </w:t>
      </w:r>
      <w:r>
        <w:rPr>
          <w:spacing w:val="-5"/>
        </w:rPr>
        <w:t>of</w:t>
      </w:r>
      <w:r>
        <w:rPr/>
        <w:tab/>
      </w:r>
      <w:r>
        <w:rPr>
          <w:spacing w:val="-2"/>
        </w:rPr>
        <w:t>next</w:t>
      </w:r>
      <w:r>
        <w:rPr>
          <w:spacing w:val="-15"/>
        </w:rPr>
        <w:t> </w:t>
      </w:r>
      <w:r>
        <w:rPr>
          <w:spacing w:val="-2"/>
        </w:rPr>
        <w:t>(</w:t>
      </w:r>
      <w:r>
        <w:rPr>
          <w:i/>
          <w:spacing w:val="-2"/>
        </w:rPr>
        <w:t>or</w:t>
      </w:r>
      <w:r>
        <w:rPr>
          <w:i/>
          <w:spacing w:val="-12"/>
        </w:rPr>
        <w:t> </w:t>
      </w:r>
      <w:r>
        <w:rPr>
          <w:spacing w:val="-2"/>
        </w:rPr>
        <w:t>on</w:t>
      </w:r>
      <w:r>
        <w:rPr>
          <w:spacing w:val="-14"/>
        </w:rPr>
        <w:t> </w:t>
      </w:r>
      <w:r>
        <w:rPr>
          <w:spacing w:val="-2"/>
        </w:rPr>
        <w:t>such</w:t>
      </w:r>
      <w:r>
        <w:rPr>
          <w:spacing w:val="-14"/>
        </w:rPr>
        <w:t> </w:t>
      </w:r>
      <w:r>
        <w:rPr>
          <w:spacing w:val="-2"/>
        </w:rPr>
        <w:t>day</w:t>
      </w:r>
      <w:r>
        <w:rPr>
          <w:spacing w:val="-14"/>
        </w:rPr>
        <w:t> </w:t>
      </w:r>
      <w:r>
        <w:rPr>
          <w:spacing w:val="-2"/>
        </w:rPr>
        <w:t>as</w:t>
      </w:r>
      <w:r>
        <w:rPr>
          <w:spacing w:val="-14"/>
        </w:rPr>
        <w:t> </w:t>
      </w:r>
      <w:r>
        <w:rPr>
          <w:spacing w:val="-5"/>
        </w:rPr>
        <w:t>he</w:t>
      </w:r>
    </w:p>
    <w:p>
      <w:pPr>
        <w:pStyle w:val="BodyText"/>
        <w:spacing w:line="247" w:lineRule="auto" w:before="10"/>
        <w:ind w:left="2352" w:right="2343"/>
        <w:jc w:val="both"/>
      </w:pPr>
      <w:r>
        <w:rPr/>
        <w:t>may hereafter be required to attend), further to answer to the charge pending against him, </w:t>
      </w:r>
      <w:r>
        <w:rPr>
          <w:spacing w:val="-2"/>
        </w:rPr>
        <w:t>and,</w:t>
      </w:r>
      <w:r>
        <w:rPr>
          <w:spacing w:val="-11"/>
        </w:rPr>
        <w:t> </w:t>
      </w:r>
      <w:r>
        <w:rPr>
          <w:spacing w:val="-2"/>
        </w:rPr>
        <w:t>in</w:t>
      </w:r>
      <w:r>
        <w:rPr>
          <w:spacing w:val="-10"/>
        </w:rPr>
        <w:t> </w:t>
      </w:r>
      <w:r>
        <w:rPr>
          <w:spacing w:val="-2"/>
        </w:rPr>
        <w:t>case</w:t>
      </w:r>
      <w:r>
        <w:rPr>
          <w:spacing w:val="-11"/>
        </w:rPr>
        <w:t> </w:t>
      </w:r>
      <w:r>
        <w:rPr>
          <w:spacing w:val="-2"/>
        </w:rPr>
        <w:t>of</w:t>
      </w:r>
      <w:r>
        <w:rPr>
          <w:spacing w:val="-10"/>
        </w:rPr>
        <w:t> </w:t>
      </w:r>
      <w:r>
        <w:rPr>
          <w:spacing w:val="-2"/>
        </w:rPr>
        <w:t>his</w:t>
      </w:r>
      <w:r>
        <w:rPr>
          <w:spacing w:val="-11"/>
        </w:rPr>
        <w:t> </w:t>
      </w:r>
      <w:r>
        <w:rPr>
          <w:spacing w:val="-2"/>
        </w:rPr>
        <w:t>making</w:t>
      </w:r>
      <w:r>
        <w:rPr>
          <w:spacing w:val="-10"/>
        </w:rPr>
        <w:t> </w:t>
      </w:r>
      <w:r>
        <w:rPr>
          <w:spacing w:val="-2"/>
        </w:rPr>
        <w:t>default</w:t>
      </w:r>
      <w:r>
        <w:rPr>
          <w:spacing w:val="-11"/>
        </w:rPr>
        <w:t> </w:t>
      </w:r>
      <w:r>
        <w:rPr>
          <w:spacing w:val="-2"/>
        </w:rPr>
        <w:t>therein,</w:t>
      </w:r>
      <w:r>
        <w:rPr>
          <w:spacing w:val="-10"/>
        </w:rPr>
        <w:t> </w:t>
      </w:r>
      <w:r>
        <w:rPr>
          <w:spacing w:val="-2"/>
        </w:rPr>
        <w:t>I</w:t>
      </w:r>
      <w:r>
        <w:rPr>
          <w:spacing w:val="-11"/>
        </w:rPr>
        <w:t> </w:t>
      </w:r>
      <w:r>
        <w:rPr>
          <w:spacing w:val="-2"/>
        </w:rPr>
        <w:t>hereby</w:t>
      </w:r>
      <w:r>
        <w:rPr>
          <w:spacing w:val="-10"/>
        </w:rPr>
        <w:t> </w:t>
      </w:r>
      <w:r>
        <w:rPr>
          <w:spacing w:val="-2"/>
        </w:rPr>
        <w:t>bind</w:t>
      </w:r>
      <w:r>
        <w:rPr>
          <w:spacing w:val="-11"/>
        </w:rPr>
        <w:t> </w:t>
      </w:r>
      <w:r>
        <w:rPr>
          <w:spacing w:val="-2"/>
        </w:rPr>
        <w:t>myself</w:t>
      </w:r>
      <w:r>
        <w:rPr>
          <w:spacing w:val="-10"/>
        </w:rPr>
        <w:t> </w:t>
      </w:r>
      <w:r>
        <w:rPr>
          <w:spacing w:val="-2"/>
        </w:rPr>
        <w:t>(</w:t>
      </w:r>
      <w:r>
        <w:rPr>
          <w:i/>
          <w:spacing w:val="-2"/>
        </w:rPr>
        <w:t>or</w:t>
      </w:r>
      <w:r>
        <w:rPr>
          <w:i/>
          <w:spacing w:val="-11"/>
        </w:rPr>
        <w:t> </w:t>
      </w:r>
      <w:r>
        <w:rPr>
          <w:spacing w:val="-2"/>
        </w:rPr>
        <w:t>we</w:t>
      </w:r>
      <w:r>
        <w:rPr>
          <w:spacing w:val="-10"/>
        </w:rPr>
        <w:t> </w:t>
      </w:r>
      <w:r>
        <w:rPr>
          <w:spacing w:val="-2"/>
        </w:rPr>
        <w:t>hereby</w:t>
      </w:r>
      <w:r>
        <w:rPr>
          <w:spacing w:val="-11"/>
        </w:rPr>
        <w:t> </w:t>
      </w:r>
      <w:r>
        <w:rPr>
          <w:spacing w:val="-2"/>
        </w:rPr>
        <w:t>bind</w:t>
      </w:r>
      <w:r>
        <w:rPr>
          <w:spacing w:val="-10"/>
        </w:rPr>
        <w:t> </w:t>
      </w:r>
      <w:r>
        <w:rPr>
          <w:spacing w:val="-2"/>
        </w:rPr>
        <w:t>ourselves) </w:t>
      </w:r>
      <w:r>
        <w:rPr/>
        <w:t>to forfeit to Government the sum of rupees.....................</w:t>
      </w:r>
    </w:p>
    <w:p>
      <w:pPr>
        <w:pStyle w:val="BodyText"/>
      </w:pPr>
    </w:p>
    <w:p>
      <w:pPr>
        <w:pStyle w:val="BodyText"/>
        <w:spacing w:before="24"/>
      </w:pPr>
    </w:p>
    <w:p>
      <w:pPr>
        <w:pStyle w:val="BodyText"/>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48"/>
      </w:pPr>
    </w:p>
    <w:p>
      <w:pPr>
        <w:tabs>
          <w:tab w:pos="6272" w:val="left" w:leader="none"/>
        </w:tabs>
        <w:spacing w:before="0"/>
        <w:ind w:left="4" w:right="0" w:firstLine="0"/>
        <w:jc w:val="center"/>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30</w:t>
      </w:r>
    </w:p>
    <w:p>
      <w:pPr>
        <w:pStyle w:val="BodyText"/>
        <w:spacing w:before="130"/>
        <w:ind w:left="5"/>
        <w:jc w:val="center"/>
      </w:pPr>
      <w:r>
        <w:rPr>
          <w:smallCaps/>
          <w:w w:val="90"/>
        </w:rPr>
        <w:t>Bond</w:t>
      </w:r>
      <w:r>
        <w:rPr>
          <w:smallCaps/>
          <w:spacing w:val="39"/>
        </w:rPr>
        <w:t> </w:t>
      </w:r>
      <w:r>
        <w:rPr>
          <w:smallCaps/>
          <w:w w:val="90"/>
        </w:rPr>
        <w:t>to</w:t>
      </w:r>
      <w:r>
        <w:rPr>
          <w:smallCaps/>
          <w:spacing w:val="37"/>
        </w:rPr>
        <w:t> </w:t>
      </w:r>
      <w:r>
        <w:rPr>
          <w:smallCaps/>
          <w:w w:val="90"/>
        </w:rPr>
        <w:t>prosecute</w:t>
      </w:r>
      <w:r>
        <w:rPr>
          <w:smallCaps/>
          <w:spacing w:val="39"/>
        </w:rPr>
        <w:t> </w:t>
      </w:r>
      <w:r>
        <w:rPr>
          <w:smallCaps/>
          <w:w w:val="90"/>
        </w:rPr>
        <w:t>or</w:t>
      </w:r>
      <w:r>
        <w:rPr>
          <w:smallCaps/>
          <w:spacing w:val="37"/>
        </w:rPr>
        <w:t> </w:t>
      </w:r>
      <w:r>
        <w:rPr>
          <w:smallCaps/>
          <w:w w:val="90"/>
        </w:rPr>
        <w:t>give</w:t>
      </w:r>
      <w:r>
        <w:rPr>
          <w:smallCaps/>
          <w:spacing w:val="36"/>
        </w:rPr>
        <w:t> </w:t>
      </w:r>
      <w:r>
        <w:rPr>
          <w:smallCaps/>
          <w:spacing w:val="-2"/>
          <w:w w:val="90"/>
        </w:rPr>
        <w:t>evidence</w:t>
      </w:r>
    </w:p>
    <w:p>
      <w:pPr>
        <w:spacing w:before="130"/>
        <w:ind w:left="6"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190)</w:t>
      </w:r>
    </w:p>
    <w:p>
      <w:pPr>
        <w:pStyle w:val="BodyText"/>
        <w:tabs>
          <w:tab w:pos="5477" w:val="left" w:leader="dot"/>
        </w:tabs>
        <w:spacing w:before="130"/>
        <w:ind w:left="480"/>
        <w:jc w:val="center"/>
      </w:pPr>
      <w:r>
        <w:rPr>
          <w:spacing w:val="-6"/>
        </w:rPr>
        <w:t>I,..............................................(</w:t>
      </w:r>
      <w:r>
        <w:rPr>
          <w:i/>
          <w:spacing w:val="-6"/>
        </w:rPr>
        <w:t>name</w:t>
      </w:r>
      <w:r>
        <w:rPr>
          <w:spacing w:val="-6"/>
        </w:rPr>
        <w:t>)</w:t>
      </w:r>
      <w:r>
        <w:rPr>
          <w:spacing w:val="31"/>
        </w:rPr>
        <w:t> </w:t>
      </w:r>
      <w:r>
        <w:rPr>
          <w:spacing w:val="-5"/>
        </w:rPr>
        <w:t>of</w:t>
      </w:r>
      <w:r>
        <w:rPr/>
        <w:tab/>
      </w:r>
      <w:r>
        <w:rPr>
          <w:spacing w:val="-6"/>
        </w:rPr>
        <w:t>(</w:t>
      </w:r>
      <w:r>
        <w:rPr>
          <w:i/>
          <w:spacing w:val="-6"/>
        </w:rPr>
        <w:t>place</w:t>
      </w:r>
      <w:r>
        <w:rPr>
          <w:spacing w:val="-6"/>
        </w:rPr>
        <w:t>),</w:t>
      </w:r>
      <w:r>
        <w:rPr>
          <w:spacing w:val="-14"/>
        </w:rPr>
        <w:t> </w:t>
      </w:r>
      <w:r>
        <w:rPr>
          <w:spacing w:val="-6"/>
        </w:rPr>
        <w:t>do</w:t>
      </w:r>
      <w:r>
        <w:rPr>
          <w:spacing w:val="-13"/>
        </w:rPr>
        <w:t> </w:t>
      </w:r>
      <w:r>
        <w:rPr>
          <w:spacing w:val="-6"/>
        </w:rPr>
        <w:t>hereby</w:t>
      </w:r>
      <w:r>
        <w:rPr>
          <w:spacing w:val="-13"/>
        </w:rPr>
        <w:t> </w:t>
      </w:r>
      <w:r>
        <w:rPr>
          <w:spacing w:val="-6"/>
        </w:rPr>
        <w:t>bind</w:t>
      </w:r>
    </w:p>
    <w:p>
      <w:pPr>
        <w:pStyle w:val="BodyText"/>
        <w:spacing w:before="10"/>
        <w:ind w:left="2"/>
        <w:jc w:val="center"/>
      </w:pPr>
      <w:r>
        <w:rPr>
          <w:spacing w:val="-4"/>
        </w:rPr>
        <w:t>myself</w:t>
      </w:r>
      <w:r>
        <w:rPr>
          <w:spacing w:val="-15"/>
        </w:rPr>
        <w:t> </w:t>
      </w:r>
      <w:r>
        <w:rPr>
          <w:spacing w:val="-4"/>
        </w:rPr>
        <w:t>to</w:t>
      </w:r>
      <w:r>
        <w:rPr>
          <w:spacing w:val="-15"/>
        </w:rPr>
        <w:t> </w:t>
      </w:r>
      <w:r>
        <w:rPr>
          <w:spacing w:val="-4"/>
        </w:rPr>
        <w:t>attend</w:t>
      </w:r>
      <w:r>
        <w:rPr>
          <w:spacing w:val="-15"/>
        </w:rPr>
        <w:t> </w:t>
      </w:r>
      <w:r>
        <w:rPr>
          <w:spacing w:val="-4"/>
        </w:rPr>
        <w:t>at.................................................in</w:t>
      </w:r>
      <w:r>
        <w:rPr>
          <w:spacing w:val="-15"/>
        </w:rPr>
        <w:t> </w:t>
      </w:r>
      <w:r>
        <w:rPr>
          <w:spacing w:val="-4"/>
        </w:rPr>
        <w:t>the</w:t>
      </w:r>
      <w:r>
        <w:rPr>
          <w:spacing w:val="-15"/>
        </w:rPr>
        <w:t> </w:t>
      </w:r>
      <w:r>
        <w:rPr>
          <w:spacing w:val="-4"/>
        </w:rPr>
        <w:t>Court</w:t>
      </w:r>
      <w:r>
        <w:rPr>
          <w:spacing w:val="-15"/>
        </w:rPr>
        <w:t> </w:t>
      </w:r>
      <w:r>
        <w:rPr>
          <w:spacing w:val="-4"/>
        </w:rPr>
        <w:t>of....................................................</w:t>
      </w:r>
    </w:p>
    <w:p>
      <w:pPr>
        <w:pStyle w:val="BodyText"/>
        <w:tabs>
          <w:tab w:pos="6907" w:val="left" w:leader="dot"/>
        </w:tabs>
        <w:spacing w:before="10"/>
        <w:ind w:left="14"/>
        <w:jc w:val="center"/>
      </w:pPr>
      <w:r>
        <w:rPr>
          <w:spacing w:val="6"/>
        </w:rPr>
        <w:t>at..............................................o'clock</w:t>
      </w:r>
      <w:r>
        <w:rPr>
          <w:spacing w:val="34"/>
        </w:rPr>
        <w:t>  </w:t>
      </w:r>
      <w:r>
        <w:rPr>
          <w:spacing w:val="6"/>
        </w:rPr>
        <w:t>on</w:t>
      </w:r>
      <w:r>
        <w:rPr>
          <w:spacing w:val="35"/>
        </w:rPr>
        <w:t>  </w:t>
      </w:r>
      <w:r>
        <w:rPr>
          <w:spacing w:val="-4"/>
        </w:rPr>
        <w:t>the.</w:t>
      </w:r>
      <w:r>
        <w:rPr/>
        <w:tab/>
      </w:r>
      <w:r>
        <w:rPr>
          <w:spacing w:val="-5"/>
        </w:rPr>
        <w:t>day</w:t>
      </w:r>
    </w:p>
    <w:p>
      <w:pPr>
        <w:pStyle w:val="BodyText"/>
        <w:tabs>
          <w:tab w:pos="2444" w:val="left" w:leader="dot"/>
        </w:tabs>
        <w:spacing w:before="10"/>
        <w:ind w:left="5"/>
        <w:jc w:val="center"/>
      </w:pPr>
      <w:r>
        <w:rPr>
          <w:spacing w:val="-5"/>
        </w:rPr>
        <w:t>of.</w:t>
      </w:r>
      <w:r>
        <w:rPr/>
        <w:tab/>
      </w:r>
      <w:r>
        <w:rPr>
          <w:spacing w:val="-2"/>
        </w:rPr>
        <w:t>next</w:t>
      </w:r>
      <w:r>
        <w:rPr>
          <w:spacing w:val="-10"/>
        </w:rPr>
        <w:t> </w:t>
      </w:r>
      <w:r>
        <w:rPr>
          <w:spacing w:val="-2"/>
        </w:rPr>
        <w:t>and</w:t>
      </w:r>
      <w:r>
        <w:rPr>
          <w:spacing w:val="-9"/>
        </w:rPr>
        <w:t> </w:t>
      </w:r>
      <w:r>
        <w:rPr>
          <w:spacing w:val="-2"/>
        </w:rPr>
        <w:t>then</w:t>
      </w:r>
      <w:r>
        <w:rPr>
          <w:spacing w:val="-9"/>
        </w:rPr>
        <w:t> </w:t>
      </w:r>
      <w:r>
        <w:rPr>
          <w:spacing w:val="-2"/>
        </w:rPr>
        <w:t>and</w:t>
      </w:r>
      <w:r>
        <w:rPr>
          <w:spacing w:val="-9"/>
        </w:rPr>
        <w:t> </w:t>
      </w:r>
      <w:r>
        <w:rPr>
          <w:spacing w:val="-2"/>
        </w:rPr>
        <w:t>there</w:t>
      </w:r>
      <w:r>
        <w:rPr>
          <w:spacing w:val="-9"/>
        </w:rPr>
        <w:t> </w:t>
      </w:r>
      <w:r>
        <w:rPr>
          <w:spacing w:val="-2"/>
        </w:rPr>
        <w:t>to</w:t>
      </w:r>
      <w:r>
        <w:rPr>
          <w:spacing w:val="-10"/>
        </w:rPr>
        <w:t> </w:t>
      </w:r>
      <w:r>
        <w:rPr>
          <w:spacing w:val="-2"/>
        </w:rPr>
        <w:t>prosecute</w:t>
      </w:r>
      <w:r>
        <w:rPr>
          <w:spacing w:val="-9"/>
        </w:rPr>
        <w:t> </w:t>
      </w:r>
      <w:r>
        <w:rPr>
          <w:spacing w:val="-2"/>
        </w:rPr>
        <w:t>(</w:t>
      </w:r>
      <w:r>
        <w:rPr>
          <w:i/>
          <w:spacing w:val="-2"/>
        </w:rPr>
        <w:t>or</w:t>
      </w:r>
      <w:r>
        <w:rPr>
          <w:i/>
          <w:spacing w:val="-9"/>
        </w:rPr>
        <w:t> </w:t>
      </w:r>
      <w:r>
        <w:rPr>
          <w:spacing w:val="-2"/>
        </w:rPr>
        <w:t>to</w:t>
      </w:r>
      <w:r>
        <w:rPr>
          <w:spacing w:val="-9"/>
        </w:rPr>
        <w:t> </w:t>
      </w:r>
      <w:r>
        <w:rPr>
          <w:spacing w:val="-2"/>
        </w:rPr>
        <w:t>prosecute</w:t>
      </w:r>
      <w:r>
        <w:rPr>
          <w:spacing w:val="-9"/>
        </w:rPr>
        <w:t> </w:t>
      </w:r>
      <w:r>
        <w:rPr>
          <w:spacing w:val="-2"/>
        </w:rPr>
        <w:t>and</w:t>
      </w:r>
      <w:r>
        <w:rPr>
          <w:spacing w:val="-9"/>
        </w:rPr>
        <w:t> </w:t>
      </w:r>
      <w:r>
        <w:rPr>
          <w:spacing w:val="-4"/>
        </w:rPr>
        <w:t>give</w:t>
      </w:r>
    </w:p>
    <w:p>
      <w:pPr>
        <w:pStyle w:val="BodyText"/>
        <w:tabs>
          <w:tab w:pos="6671" w:val="left" w:leader="dot"/>
        </w:tabs>
        <w:spacing w:before="10"/>
        <w:ind w:left="15"/>
        <w:jc w:val="center"/>
      </w:pPr>
      <w:r>
        <w:rPr>
          <w:spacing w:val="-4"/>
        </w:rPr>
        <w:t>evidence)</w:t>
      </w:r>
      <w:r>
        <w:rPr>
          <w:spacing w:val="-10"/>
        </w:rPr>
        <w:t> </w:t>
      </w:r>
      <w:r>
        <w:rPr>
          <w:spacing w:val="-4"/>
        </w:rPr>
        <w:t>(</w:t>
      </w:r>
      <w:r>
        <w:rPr>
          <w:i/>
          <w:spacing w:val="-4"/>
        </w:rPr>
        <w:t>or</w:t>
      </w:r>
      <w:r>
        <w:rPr>
          <w:i/>
          <w:spacing w:val="-11"/>
        </w:rPr>
        <w:t> </w:t>
      </w:r>
      <w:r>
        <w:rPr>
          <w:spacing w:val="-4"/>
        </w:rPr>
        <w:t>to</w:t>
      </w:r>
      <w:r>
        <w:rPr>
          <w:spacing w:val="-10"/>
        </w:rPr>
        <w:t> </w:t>
      </w:r>
      <w:r>
        <w:rPr>
          <w:spacing w:val="-4"/>
        </w:rPr>
        <w:t>give</w:t>
      </w:r>
      <w:r>
        <w:rPr>
          <w:spacing w:val="-10"/>
        </w:rPr>
        <w:t> </w:t>
      </w:r>
      <w:r>
        <w:rPr>
          <w:spacing w:val="-4"/>
        </w:rPr>
        <w:t>evidence)</w:t>
      </w:r>
      <w:r>
        <w:rPr>
          <w:spacing w:val="-9"/>
        </w:rPr>
        <w:t> </w:t>
      </w:r>
      <w:r>
        <w:rPr>
          <w:spacing w:val="-4"/>
        </w:rPr>
        <w:t>in</w:t>
      </w:r>
      <w:r>
        <w:rPr>
          <w:spacing w:val="-10"/>
        </w:rPr>
        <w:t> </w:t>
      </w:r>
      <w:r>
        <w:rPr>
          <w:spacing w:val="-4"/>
        </w:rPr>
        <w:t>the</w:t>
      </w:r>
      <w:r>
        <w:rPr>
          <w:spacing w:val="-10"/>
        </w:rPr>
        <w:t> </w:t>
      </w:r>
      <w:r>
        <w:rPr>
          <w:spacing w:val="-4"/>
        </w:rPr>
        <w:t>matter</w:t>
      </w:r>
      <w:r>
        <w:rPr>
          <w:spacing w:val="-9"/>
        </w:rPr>
        <w:t> </w:t>
      </w:r>
      <w:r>
        <w:rPr>
          <w:spacing w:val="-4"/>
        </w:rPr>
        <w:t>of</w:t>
      </w:r>
      <w:r>
        <w:rPr>
          <w:spacing w:val="-10"/>
        </w:rPr>
        <w:t> </w:t>
      </w:r>
      <w:r>
        <w:rPr>
          <w:spacing w:val="-4"/>
        </w:rPr>
        <w:t>a</w:t>
      </w:r>
      <w:r>
        <w:rPr>
          <w:spacing w:val="-10"/>
        </w:rPr>
        <w:t> </w:t>
      </w:r>
      <w:r>
        <w:rPr>
          <w:spacing w:val="-4"/>
        </w:rPr>
        <w:t>charge</w:t>
      </w:r>
      <w:r>
        <w:rPr>
          <w:spacing w:val="-9"/>
        </w:rPr>
        <w:t> </w:t>
      </w:r>
      <w:r>
        <w:rPr>
          <w:spacing w:val="-5"/>
        </w:rPr>
        <w:t>of</w:t>
      </w:r>
      <w:r>
        <w:rPr/>
        <w:tab/>
      </w:r>
      <w:r>
        <w:rPr>
          <w:spacing w:val="-2"/>
        </w:rPr>
        <w:t>against</w:t>
      </w:r>
    </w:p>
    <w:p>
      <w:pPr>
        <w:pStyle w:val="BodyText"/>
        <w:spacing w:line="249" w:lineRule="auto" w:before="10"/>
        <w:ind w:left="2352" w:right="2342"/>
      </w:pPr>
      <w:r>
        <w:rPr/>
        <w:t>one</w:t>
      </w:r>
      <w:r>
        <w:rPr>
          <w:spacing w:val="-15"/>
        </w:rPr>
        <w:t> </w:t>
      </w:r>
      <w:r>
        <w:rPr/>
        <w:t>A.</w:t>
      </w:r>
      <w:r>
        <w:rPr>
          <w:spacing w:val="-9"/>
        </w:rPr>
        <w:t> </w:t>
      </w:r>
      <w:r>
        <w:rPr/>
        <w:t>B.,</w:t>
      </w:r>
      <w:r>
        <w:rPr>
          <w:spacing w:val="-8"/>
        </w:rPr>
        <w:t> </w:t>
      </w:r>
      <w:r>
        <w:rPr/>
        <w:t>and,</w:t>
      </w:r>
      <w:r>
        <w:rPr>
          <w:spacing w:val="-8"/>
        </w:rPr>
        <w:t> </w:t>
      </w:r>
      <w:r>
        <w:rPr/>
        <w:t>in</w:t>
      </w:r>
      <w:r>
        <w:rPr>
          <w:spacing w:val="-8"/>
        </w:rPr>
        <w:t> </w:t>
      </w:r>
      <w:r>
        <w:rPr/>
        <w:t>case</w:t>
      </w:r>
      <w:r>
        <w:rPr>
          <w:spacing w:val="-8"/>
        </w:rPr>
        <w:t> </w:t>
      </w:r>
      <w:r>
        <w:rPr/>
        <w:t>of</w:t>
      </w:r>
      <w:r>
        <w:rPr>
          <w:spacing w:val="-8"/>
        </w:rPr>
        <w:t> </w:t>
      </w:r>
      <w:r>
        <w:rPr/>
        <w:t>making</w:t>
      </w:r>
      <w:r>
        <w:rPr>
          <w:spacing w:val="-8"/>
        </w:rPr>
        <w:t> </w:t>
      </w:r>
      <w:r>
        <w:rPr/>
        <w:t>default</w:t>
      </w:r>
      <w:r>
        <w:rPr>
          <w:spacing w:val="-8"/>
        </w:rPr>
        <w:t> </w:t>
      </w:r>
      <w:r>
        <w:rPr/>
        <w:t>herein,</w:t>
      </w:r>
      <w:r>
        <w:rPr>
          <w:spacing w:val="-8"/>
        </w:rPr>
        <w:t> </w:t>
      </w:r>
      <w:r>
        <w:rPr/>
        <w:t>I</w:t>
      </w:r>
      <w:r>
        <w:rPr>
          <w:spacing w:val="-8"/>
        </w:rPr>
        <w:t> </w:t>
      </w:r>
      <w:r>
        <w:rPr/>
        <w:t>bind</w:t>
      </w:r>
      <w:r>
        <w:rPr>
          <w:spacing w:val="-8"/>
        </w:rPr>
        <w:t> </w:t>
      </w:r>
      <w:r>
        <w:rPr/>
        <w:t>myself</w:t>
      </w:r>
      <w:r>
        <w:rPr>
          <w:spacing w:val="-8"/>
        </w:rPr>
        <w:t> </w:t>
      </w:r>
      <w:r>
        <w:rPr/>
        <w:t>to</w:t>
      </w:r>
      <w:r>
        <w:rPr>
          <w:spacing w:val="-8"/>
        </w:rPr>
        <w:t> </w:t>
      </w:r>
      <w:r>
        <w:rPr/>
        <w:t>forfeit</w:t>
      </w:r>
      <w:r>
        <w:rPr>
          <w:spacing w:val="-8"/>
        </w:rPr>
        <w:t> </w:t>
      </w:r>
      <w:r>
        <w:rPr/>
        <w:t>to</w:t>
      </w:r>
      <w:r>
        <w:rPr>
          <w:spacing w:val="-8"/>
        </w:rPr>
        <w:t> </w:t>
      </w:r>
      <w:r>
        <w:rPr/>
        <w:t>Government</w:t>
      </w:r>
      <w:r>
        <w:rPr>
          <w:spacing w:val="-8"/>
        </w:rPr>
        <w:t> </w:t>
      </w:r>
      <w:r>
        <w:rPr/>
        <w:t>the sum</w:t>
      </w:r>
      <w:r>
        <w:rPr>
          <w:spacing w:val="-5"/>
        </w:rPr>
        <w:t> </w:t>
      </w:r>
      <w:r>
        <w:rPr/>
        <w:t>of</w:t>
      </w:r>
      <w:r>
        <w:rPr>
          <w:spacing w:val="-5"/>
        </w:rPr>
        <w:t> </w:t>
      </w:r>
      <w:r>
        <w:rPr/>
        <w:t>rupees..................</w:t>
      </w:r>
    </w:p>
    <w:p>
      <w:pPr>
        <w:pStyle w:val="BodyText"/>
      </w:pPr>
    </w:p>
    <w:p>
      <w:pPr>
        <w:pStyle w:val="BodyText"/>
        <w:spacing w:before="22"/>
      </w:pPr>
    </w:p>
    <w:p>
      <w:pPr>
        <w:pStyle w:val="BodyText"/>
        <w:ind w:left="394"/>
        <w:jc w:val="center"/>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47"/>
      </w:pPr>
    </w:p>
    <w:p>
      <w:pPr>
        <w:spacing w:before="0"/>
        <w:ind w:left="0" w:right="2347" w:firstLine="0"/>
        <w:jc w:val="right"/>
        <w:rPr>
          <w:sz w:val="20"/>
        </w:rPr>
      </w:pPr>
      <w:r>
        <w:rPr>
          <w:spacing w:val="-2"/>
          <w:sz w:val="20"/>
        </w:rPr>
        <w:t>(</w:t>
      </w:r>
      <w:r>
        <w:rPr>
          <w:i/>
          <w:spacing w:val="-2"/>
          <w:sz w:val="20"/>
        </w:rPr>
        <w:t>Signature</w:t>
      </w:r>
      <w:r>
        <w:rPr>
          <w:spacing w:val="-2"/>
          <w:sz w:val="20"/>
        </w:rPr>
        <w:t>)</w:t>
      </w:r>
    </w:p>
    <w:p>
      <w:pPr>
        <w:spacing w:before="131"/>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31</w:t>
      </w:r>
    </w:p>
    <w:p>
      <w:pPr>
        <w:pStyle w:val="BodyText"/>
        <w:spacing w:before="130"/>
        <w:ind w:left="8"/>
        <w:jc w:val="center"/>
      </w:pPr>
      <w:r>
        <w:rPr>
          <w:smallCaps/>
          <w:w w:val="90"/>
        </w:rPr>
        <w:t>Special</w:t>
      </w:r>
      <w:r>
        <w:rPr>
          <w:smallCaps/>
          <w:spacing w:val="38"/>
        </w:rPr>
        <w:t> </w:t>
      </w:r>
      <w:r>
        <w:rPr>
          <w:smallCaps/>
          <w:w w:val="90"/>
        </w:rPr>
        <w:t>summons</w:t>
      </w:r>
      <w:r>
        <w:rPr>
          <w:smallCaps/>
          <w:spacing w:val="39"/>
        </w:rPr>
        <w:t> </w:t>
      </w:r>
      <w:r>
        <w:rPr>
          <w:smallCaps/>
          <w:w w:val="90"/>
        </w:rPr>
        <w:t>to</w:t>
      </w:r>
      <w:r>
        <w:rPr>
          <w:smallCaps/>
          <w:spacing w:val="39"/>
        </w:rPr>
        <w:t> </w:t>
      </w:r>
      <w:r>
        <w:rPr>
          <w:smallCaps/>
          <w:w w:val="90"/>
        </w:rPr>
        <w:t>a</w:t>
      </w:r>
      <w:r>
        <w:rPr>
          <w:smallCaps/>
          <w:spacing w:val="41"/>
        </w:rPr>
        <w:t> </w:t>
      </w:r>
      <w:r>
        <w:rPr>
          <w:smallCaps/>
          <w:w w:val="90"/>
        </w:rPr>
        <w:t>person</w:t>
      </w:r>
      <w:r>
        <w:rPr>
          <w:smallCaps/>
          <w:spacing w:val="39"/>
        </w:rPr>
        <w:t> </w:t>
      </w:r>
      <w:r>
        <w:rPr>
          <w:smallCaps/>
          <w:w w:val="90"/>
        </w:rPr>
        <w:t>accused</w:t>
      </w:r>
      <w:r>
        <w:rPr>
          <w:smallCaps/>
          <w:spacing w:val="41"/>
        </w:rPr>
        <w:t> </w:t>
      </w:r>
      <w:r>
        <w:rPr>
          <w:smallCaps/>
          <w:w w:val="90"/>
        </w:rPr>
        <w:t>of</w:t>
      </w:r>
      <w:r>
        <w:rPr>
          <w:smallCaps/>
          <w:spacing w:val="39"/>
        </w:rPr>
        <w:t> </w:t>
      </w:r>
      <w:r>
        <w:rPr>
          <w:smallCaps/>
          <w:w w:val="90"/>
        </w:rPr>
        <w:t>a</w:t>
      </w:r>
      <w:r>
        <w:rPr>
          <w:smallCaps/>
          <w:spacing w:val="39"/>
        </w:rPr>
        <w:t> </w:t>
      </w:r>
      <w:r>
        <w:rPr>
          <w:smallCaps/>
          <w:w w:val="90"/>
        </w:rPr>
        <w:t>petty</w:t>
      </w:r>
      <w:r>
        <w:rPr>
          <w:smallCaps/>
          <w:spacing w:val="42"/>
        </w:rPr>
        <w:t> </w:t>
      </w:r>
      <w:r>
        <w:rPr>
          <w:smallCaps/>
          <w:spacing w:val="-2"/>
          <w:w w:val="90"/>
        </w:rPr>
        <w:t>offence</w:t>
      </w:r>
    </w:p>
    <w:p>
      <w:pPr>
        <w:spacing w:before="130"/>
        <w:ind w:left="6"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229)</w:t>
      </w:r>
    </w:p>
    <w:p>
      <w:pPr>
        <w:pStyle w:val="BodyText"/>
        <w:spacing w:before="130"/>
        <w:ind w:left="2832"/>
      </w:pPr>
      <w:r>
        <w:rPr>
          <w:spacing w:val="-10"/>
        </w:rPr>
        <w:t>To,</w:t>
      </w:r>
      <w:r>
        <w:rPr>
          <w:spacing w:val="-17"/>
        </w:rPr>
        <w:t> </w:t>
      </w:r>
      <w:r>
        <w:rPr>
          <w:spacing w:val="-5"/>
        </w:rPr>
        <w:t>.......................................................................................................</w:t>
      </w:r>
    </w:p>
    <w:p>
      <w:pPr>
        <w:tabs>
          <w:tab w:pos="5093" w:val="left" w:leader="dot"/>
        </w:tabs>
        <w:spacing w:line="376" w:lineRule="auto" w:before="130"/>
        <w:ind w:left="2832" w:right="6080" w:firstLine="0"/>
        <w:jc w:val="left"/>
        <w:rPr>
          <w:sz w:val="20"/>
        </w:rPr>
      </w:pPr>
      <w:r>
        <w:rPr>
          <w:sz w:val="20"/>
        </w:rPr>
        <w:t>(</w:t>
      </w:r>
      <w:r>
        <w:rPr>
          <w:i/>
          <w:sz w:val="20"/>
        </w:rPr>
        <w:t>Name</w:t>
      </w:r>
      <w:r>
        <w:rPr>
          <w:i/>
          <w:spacing w:val="65"/>
          <w:sz w:val="20"/>
        </w:rPr>
        <w:t>   </w:t>
      </w:r>
      <w:r>
        <w:rPr>
          <w:i/>
          <w:sz w:val="20"/>
        </w:rPr>
        <w:t>of</w:t>
      </w:r>
      <w:r>
        <w:rPr>
          <w:i/>
          <w:spacing w:val="66"/>
          <w:sz w:val="20"/>
        </w:rPr>
        <w:t>   </w:t>
      </w:r>
      <w:r>
        <w:rPr>
          <w:i/>
          <w:sz w:val="20"/>
        </w:rPr>
        <w:t>the</w:t>
      </w:r>
      <w:r>
        <w:rPr>
          <w:i/>
          <w:spacing w:val="65"/>
          <w:sz w:val="20"/>
        </w:rPr>
        <w:t>   </w:t>
      </w:r>
      <w:r>
        <w:rPr>
          <w:i/>
          <w:sz w:val="20"/>
        </w:rPr>
        <w:t>accused</w:t>
      </w:r>
      <w:r>
        <w:rPr>
          <w:sz w:val="20"/>
        </w:rPr>
        <w:t>)</w:t>
      </w:r>
      <w:r>
        <w:rPr>
          <w:spacing w:val="80"/>
          <w:w w:val="150"/>
          <w:sz w:val="20"/>
        </w:rPr>
        <w:t> </w:t>
      </w:r>
      <w:r>
        <w:rPr>
          <w:spacing w:val="-4"/>
          <w:sz w:val="20"/>
        </w:rPr>
        <w:t>of.</w:t>
      </w:r>
      <w:r>
        <w:rPr>
          <w:sz w:val="20"/>
        </w:rPr>
        <w:tab/>
      </w:r>
      <w:r>
        <w:rPr>
          <w:spacing w:val="-6"/>
          <w:sz w:val="20"/>
        </w:rPr>
        <w:t>(</w:t>
      </w:r>
      <w:r>
        <w:rPr>
          <w:i/>
          <w:spacing w:val="-6"/>
          <w:sz w:val="20"/>
        </w:rPr>
        <w:t>address</w:t>
      </w:r>
      <w:r>
        <w:rPr>
          <w:spacing w:val="-6"/>
          <w:sz w:val="20"/>
        </w:rPr>
        <w:t>)</w:t>
      </w:r>
    </w:p>
    <w:p>
      <w:pPr>
        <w:pStyle w:val="BodyText"/>
        <w:spacing w:line="228" w:lineRule="exact"/>
        <w:ind w:left="2832"/>
      </w:pPr>
      <w:r>
        <w:rPr/>
        <w:t>W</w:t>
      </w:r>
      <w:r>
        <w:rPr>
          <w:sz w:val="14"/>
        </w:rPr>
        <w:t>HEREAS</w:t>
      </w:r>
      <w:r>
        <w:rPr>
          <w:spacing w:val="61"/>
          <w:sz w:val="14"/>
        </w:rPr>
        <w:t> </w:t>
      </w:r>
      <w:r>
        <w:rPr/>
        <w:t>your</w:t>
      </w:r>
      <w:r>
        <w:rPr>
          <w:spacing w:val="48"/>
        </w:rPr>
        <w:t> </w:t>
      </w:r>
      <w:r>
        <w:rPr/>
        <w:t>attendance</w:t>
      </w:r>
      <w:r>
        <w:rPr>
          <w:spacing w:val="48"/>
        </w:rPr>
        <w:t> </w:t>
      </w:r>
      <w:r>
        <w:rPr/>
        <w:t>is</w:t>
      </w:r>
      <w:r>
        <w:rPr>
          <w:spacing w:val="49"/>
        </w:rPr>
        <w:t> </w:t>
      </w:r>
      <w:r>
        <w:rPr/>
        <w:t>necessary</w:t>
      </w:r>
      <w:r>
        <w:rPr>
          <w:spacing w:val="48"/>
        </w:rPr>
        <w:t> </w:t>
      </w:r>
      <w:r>
        <w:rPr/>
        <w:t>to</w:t>
      </w:r>
      <w:r>
        <w:rPr>
          <w:spacing w:val="48"/>
        </w:rPr>
        <w:t> </w:t>
      </w:r>
      <w:r>
        <w:rPr/>
        <w:t>answer</w:t>
      </w:r>
      <w:r>
        <w:rPr>
          <w:spacing w:val="48"/>
        </w:rPr>
        <w:t> </w:t>
      </w:r>
      <w:r>
        <w:rPr/>
        <w:t>a</w:t>
      </w:r>
      <w:r>
        <w:rPr>
          <w:spacing w:val="49"/>
        </w:rPr>
        <w:t> </w:t>
      </w:r>
      <w:r>
        <w:rPr/>
        <w:t>charge</w:t>
      </w:r>
      <w:r>
        <w:rPr>
          <w:spacing w:val="48"/>
        </w:rPr>
        <w:t> </w:t>
      </w:r>
      <w:r>
        <w:rPr/>
        <w:t>of</w:t>
      </w:r>
      <w:r>
        <w:rPr>
          <w:spacing w:val="48"/>
        </w:rPr>
        <w:t> </w:t>
      </w:r>
      <w:r>
        <w:rPr/>
        <w:t>a</w:t>
      </w:r>
      <w:r>
        <w:rPr>
          <w:spacing w:val="48"/>
        </w:rPr>
        <w:t> </w:t>
      </w:r>
      <w:r>
        <w:rPr/>
        <w:t>petty</w:t>
      </w:r>
      <w:r>
        <w:rPr>
          <w:spacing w:val="49"/>
        </w:rPr>
        <w:t> </w:t>
      </w:r>
      <w:r>
        <w:rPr>
          <w:spacing w:val="-2"/>
        </w:rPr>
        <w:t>offence</w:t>
      </w:r>
    </w:p>
    <w:p>
      <w:pPr>
        <w:tabs>
          <w:tab w:pos="2306" w:val="left" w:leader="dot"/>
        </w:tabs>
        <w:spacing w:before="10"/>
        <w:ind w:left="6" w:right="0" w:firstLine="0"/>
        <w:jc w:val="center"/>
        <w:rPr>
          <w:sz w:val="20"/>
        </w:rPr>
      </w:pPr>
      <w:r>
        <w:rPr>
          <w:spacing w:val="-10"/>
          <w:sz w:val="20"/>
        </w:rPr>
        <w:t>.</w:t>
      </w:r>
      <w:r>
        <w:rPr>
          <w:sz w:val="20"/>
        </w:rPr>
        <w:tab/>
        <w:t>(</w:t>
      </w:r>
      <w:r>
        <w:rPr>
          <w:i/>
          <w:sz w:val="20"/>
        </w:rPr>
        <w:t>state</w:t>
      </w:r>
      <w:r>
        <w:rPr>
          <w:i/>
          <w:spacing w:val="-9"/>
          <w:sz w:val="20"/>
        </w:rPr>
        <w:t> </w:t>
      </w:r>
      <w:r>
        <w:rPr>
          <w:i/>
          <w:sz w:val="20"/>
        </w:rPr>
        <w:t>shortly</w:t>
      </w:r>
      <w:r>
        <w:rPr>
          <w:i/>
          <w:spacing w:val="-7"/>
          <w:sz w:val="20"/>
        </w:rPr>
        <w:t> </w:t>
      </w:r>
      <w:r>
        <w:rPr>
          <w:i/>
          <w:sz w:val="20"/>
        </w:rPr>
        <w:t>the</w:t>
      </w:r>
      <w:r>
        <w:rPr>
          <w:i/>
          <w:spacing w:val="-7"/>
          <w:sz w:val="20"/>
        </w:rPr>
        <w:t> </w:t>
      </w:r>
      <w:r>
        <w:rPr>
          <w:i/>
          <w:sz w:val="20"/>
        </w:rPr>
        <w:t>offence</w:t>
      </w:r>
      <w:r>
        <w:rPr>
          <w:i/>
          <w:spacing w:val="-7"/>
          <w:sz w:val="20"/>
        </w:rPr>
        <w:t> </w:t>
      </w:r>
      <w:r>
        <w:rPr>
          <w:i/>
          <w:sz w:val="20"/>
        </w:rPr>
        <w:t>charged</w:t>
      </w:r>
      <w:r>
        <w:rPr>
          <w:sz w:val="20"/>
        </w:rPr>
        <w:t>),</w:t>
      </w:r>
      <w:r>
        <w:rPr>
          <w:spacing w:val="-7"/>
          <w:sz w:val="20"/>
        </w:rPr>
        <w:t> </w:t>
      </w:r>
      <w:r>
        <w:rPr>
          <w:sz w:val="20"/>
        </w:rPr>
        <w:t>you</w:t>
      </w:r>
      <w:r>
        <w:rPr>
          <w:spacing w:val="-7"/>
          <w:sz w:val="20"/>
        </w:rPr>
        <w:t> </w:t>
      </w:r>
      <w:r>
        <w:rPr>
          <w:sz w:val="20"/>
        </w:rPr>
        <w:t>are</w:t>
      </w:r>
      <w:r>
        <w:rPr>
          <w:spacing w:val="-7"/>
          <w:sz w:val="20"/>
        </w:rPr>
        <w:t> </w:t>
      </w:r>
      <w:r>
        <w:rPr>
          <w:sz w:val="20"/>
        </w:rPr>
        <w:t>hereby</w:t>
      </w:r>
      <w:r>
        <w:rPr>
          <w:spacing w:val="-7"/>
          <w:sz w:val="20"/>
        </w:rPr>
        <w:t> </w:t>
      </w:r>
      <w:r>
        <w:rPr>
          <w:sz w:val="20"/>
        </w:rPr>
        <w:t>required</w:t>
      </w:r>
      <w:r>
        <w:rPr>
          <w:spacing w:val="-6"/>
          <w:sz w:val="20"/>
        </w:rPr>
        <w:t> </w:t>
      </w:r>
      <w:r>
        <w:rPr>
          <w:spacing w:val="-5"/>
          <w:sz w:val="20"/>
        </w:rPr>
        <w:t>to</w:t>
      </w:r>
    </w:p>
    <w:p>
      <w:pPr>
        <w:tabs>
          <w:tab w:pos="6166" w:val="left" w:leader="dot"/>
        </w:tabs>
        <w:spacing w:before="10"/>
        <w:ind w:left="5" w:right="0" w:firstLine="0"/>
        <w:jc w:val="center"/>
        <w:rPr>
          <w:sz w:val="20"/>
        </w:rPr>
      </w:pPr>
      <w:r>
        <w:rPr>
          <w:sz w:val="20"/>
        </w:rPr>
        <w:t>appear</w:t>
      </w:r>
      <w:r>
        <w:rPr>
          <w:spacing w:val="33"/>
          <w:sz w:val="20"/>
        </w:rPr>
        <w:t> </w:t>
      </w:r>
      <w:r>
        <w:rPr>
          <w:sz w:val="20"/>
        </w:rPr>
        <w:t>in</w:t>
      </w:r>
      <w:r>
        <w:rPr>
          <w:spacing w:val="36"/>
          <w:sz w:val="20"/>
        </w:rPr>
        <w:t> </w:t>
      </w:r>
      <w:r>
        <w:rPr>
          <w:sz w:val="20"/>
        </w:rPr>
        <w:t>person</w:t>
      </w:r>
      <w:r>
        <w:rPr>
          <w:spacing w:val="35"/>
          <w:sz w:val="20"/>
        </w:rPr>
        <w:t> </w:t>
      </w:r>
      <w:r>
        <w:rPr>
          <w:sz w:val="20"/>
        </w:rPr>
        <w:t>(</w:t>
      </w:r>
      <w:r>
        <w:rPr>
          <w:i/>
          <w:sz w:val="20"/>
        </w:rPr>
        <w:t>or</w:t>
      </w:r>
      <w:r>
        <w:rPr>
          <w:i/>
          <w:spacing w:val="34"/>
          <w:sz w:val="20"/>
        </w:rPr>
        <w:t> </w:t>
      </w:r>
      <w:r>
        <w:rPr>
          <w:sz w:val="20"/>
        </w:rPr>
        <w:t>by</w:t>
      </w:r>
      <w:r>
        <w:rPr>
          <w:spacing w:val="35"/>
          <w:sz w:val="20"/>
        </w:rPr>
        <w:t> </w:t>
      </w:r>
      <w:r>
        <w:rPr>
          <w:sz w:val="20"/>
        </w:rPr>
        <w:t>an</w:t>
      </w:r>
      <w:r>
        <w:rPr>
          <w:spacing w:val="36"/>
          <w:sz w:val="20"/>
        </w:rPr>
        <w:t> </w:t>
      </w:r>
      <w:r>
        <w:rPr>
          <w:sz w:val="20"/>
        </w:rPr>
        <w:t>advocate)</w:t>
      </w:r>
      <w:r>
        <w:rPr>
          <w:spacing w:val="36"/>
          <w:sz w:val="20"/>
        </w:rPr>
        <w:t> </w:t>
      </w:r>
      <w:r>
        <w:rPr>
          <w:spacing w:val="-2"/>
          <w:sz w:val="20"/>
        </w:rPr>
        <w:t>before</w:t>
      </w:r>
      <w:r>
        <w:rPr>
          <w:sz w:val="20"/>
        </w:rPr>
        <w:tab/>
      </w:r>
      <w:r>
        <w:rPr>
          <w:spacing w:val="-2"/>
          <w:sz w:val="20"/>
        </w:rPr>
        <w:t>(</w:t>
      </w:r>
      <w:r>
        <w:rPr>
          <w:i/>
          <w:spacing w:val="-2"/>
          <w:sz w:val="20"/>
        </w:rPr>
        <w:t>Magistrate</w:t>
      </w:r>
      <w:r>
        <w:rPr>
          <w:spacing w:val="-2"/>
          <w:sz w:val="20"/>
        </w:rPr>
        <w:t>)</w:t>
      </w:r>
    </w:p>
    <w:p>
      <w:pPr>
        <w:pStyle w:val="BodyText"/>
        <w:spacing w:before="10"/>
        <w:jc w:val="center"/>
      </w:pPr>
      <w:r>
        <w:rPr>
          <w:spacing w:val="-6"/>
        </w:rPr>
        <w:t>of..............................................on</w:t>
      </w:r>
      <w:r>
        <w:rPr>
          <w:spacing w:val="-20"/>
        </w:rPr>
        <w:t> </w:t>
      </w:r>
      <w:r>
        <w:rPr>
          <w:spacing w:val="-6"/>
        </w:rPr>
        <w:t>the..............................................day</w:t>
      </w:r>
      <w:r>
        <w:rPr>
          <w:spacing w:val="-18"/>
        </w:rPr>
        <w:t> </w:t>
      </w:r>
      <w:r>
        <w:rPr>
          <w:spacing w:val="-6"/>
        </w:rPr>
        <w:t>of..............................................</w:t>
      </w:r>
    </w:p>
    <w:p>
      <w:pPr>
        <w:pStyle w:val="BodyText"/>
        <w:tabs>
          <w:tab w:pos="2396" w:val="left" w:leader="dot"/>
        </w:tabs>
        <w:spacing w:before="10"/>
        <w:ind w:left="3"/>
        <w:jc w:val="center"/>
      </w:pPr>
      <w:r>
        <w:rPr>
          <w:spacing w:val="-5"/>
        </w:rPr>
        <w:t>20.</w:t>
      </w:r>
      <w:r>
        <w:rPr/>
        <w:tab/>
      </w:r>
      <w:r>
        <w:rPr>
          <w:spacing w:val="-4"/>
        </w:rPr>
        <w:t>,</w:t>
      </w:r>
      <w:r>
        <w:rPr>
          <w:spacing w:val="-12"/>
        </w:rPr>
        <w:t> </w:t>
      </w:r>
      <w:r>
        <w:rPr>
          <w:spacing w:val="-4"/>
        </w:rPr>
        <w:t>or</w:t>
      </w:r>
      <w:r>
        <w:rPr>
          <w:spacing w:val="-11"/>
        </w:rPr>
        <w:t> </w:t>
      </w:r>
      <w:r>
        <w:rPr>
          <w:spacing w:val="-4"/>
        </w:rPr>
        <w:t>if</w:t>
      </w:r>
      <w:r>
        <w:rPr>
          <w:spacing w:val="-11"/>
        </w:rPr>
        <w:t> </w:t>
      </w:r>
      <w:r>
        <w:rPr>
          <w:spacing w:val="-4"/>
        </w:rPr>
        <w:t>you</w:t>
      </w:r>
      <w:r>
        <w:rPr>
          <w:spacing w:val="-11"/>
        </w:rPr>
        <w:t> </w:t>
      </w:r>
      <w:r>
        <w:rPr>
          <w:spacing w:val="-4"/>
        </w:rPr>
        <w:t>desire</w:t>
      </w:r>
      <w:r>
        <w:rPr>
          <w:spacing w:val="-12"/>
        </w:rPr>
        <w:t> </w:t>
      </w:r>
      <w:r>
        <w:rPr>
          <w:spacing w:val="-4"/>
        </w:rPr>
        <w:t>to</w:t>
      </w:r>
      <w:r>
        <w:rPr>
          <w:spacing w:val="-11"/>
        </w:rPr>
        <w:t> </w:t>
      </w:r>
      <w:r>
        <w:rPr>
          <w:spacing w:val="-4"/>
        </w:rPr>
        <w:t>plead</w:t>
      </w:r>
      <w:r>
        <w:rPr>
          <w:spacing w:val="-11"/>
        </w:rPr>
        <w:t> </w:t>
      </w:r>
      <w:r>
        <w:rPr>
          <w:spacing w:val="-4"/>
        </w:rPr>
        <w:t>guilty</w:t>
      </w:r>
      <w:r>
        <w:rPr>
          <w:spacing w:val="-11"/>
        </w:rPr>
        <w:t> </w:t>
      </w:r>
      <w:r>
        <w:rPr>
          <w:spacing w:val="-4"/>
        </w:rPr>
        <w:t>to</w:t>
      </w:r>
      <w:r>
        <w:rPr>
          <w:spacing w:val="-12"/>
        </w:rPr>
        <w:t> </w:t>
      </w:r>
      <w:r>
        <w:rPr>
          <w:spacing w:val="-4"/>
        </w:rPr>
        <w:t>the</w:t>
      </w:r>
      <w:r>
        <w:rPr>
          <w:spacing w:val="-11"/>
        </w:rPr>
        <w:t> </w:t>
      </w:r>
      <w:r>
        <w:rPr>
          <w:spacing w:val="-4"/>
        </w:rPr>
        <w:t>charge</w:t>
      </w:r>
      <w:r>
        <w:rPr>
          <w:spacing w:val="-11"/>
        </w:rPr>
        <w:t> </w:t>
      </w:r>
      <w:r>
        <w:rPr>
          <w:spacing w:val="-4"/>
        </w:rPr>
        <w:t>without</w:t>
      </w:r>
      <w:r>
        <w:rPr>
          <w:spacing w:val="-11"/>
        </w:rPr>
        <w:t> </w:t>
      </w:r>
      <w:r>
        <w:rPr>
          <w:spacing w:val="-4"/>
        </w:rPr>
        <w:t>appearing</w:t>
      </w:r>
    </w:p>
    <w:p>
      <w:pPr>
        <w:pStyle w:val="BodyText"/>
        <w:tabs>
          <w:tab w:pos="4664" w:val="left" w:leader="dot"/>
        </w:tabs>
        <w:spacing w:line="249" w:lineRule="auto" w:before="10"/>
        <w:ind w:left="2352" w:right="2344"/>
        <w:jc w:val="center"/>
      </w:pPr>
      <w:r>
        <w:rPr/>
        <w:t>before</w:t>
      </w:r>
      <w:r>
        <w:rPr>
          <w:spacing w:val="-8"/>
        </w:rPr>
        <w:t> </w:t>
      </w:r>
      <w:r>
        <w:rPr/>
        <w:t>the</w:t>
      </w:r>
      <w:r>
        <w:rPr>
          <w:spacing w:val="-8"/>
        </w:rPr>
        <w:t> </w:t>
      </w:r>
      <w:r>
        <w:rPr/>
        <w:t>Magistrate,</w:t>
      </w:r>
      <w:r>
        <w:rPr>
          <w:spacing w:val="-8"/>
        </w:rPr>
        <w:t> </w:t>
      </w:r>
      <w:r>
        <w:rPr/>
        <w:t>to</w:t>
      </w:r>
      <w:r>
        <w:rPr>
          <w:spacing w:val="-8"/>
        </w:rPr>
        <w:t> </w:t>
      </w:r>
      <w:r>
        <w:rPr/>
        <w:t>transmit</w:t>
      </w:r>
      <w:r>
        <w:rPr>
          <w:spacing w:val="-8"/>
        </w:rPr>
        <w:t> </w:t>
      </w:r>
      <w:r>
        <w:rPr/>
        <w:t>before</w:t>
      </w:r>
      <w:r>
        <w:rPr>
          <w:spacing w:val="-8"/>
        </w:rPr>
        <w:t> </w:t>
      </w:r>
      <w:r>
        <w:rPr/>
        <w:t>the</w:t>
      </w:r>
      <w:r>
        <w:rPr>
          <w:spacing w:val="-8"/>
        </w:rPr>
        <w:t> </w:t>
      </w:r>
      <w:r>
        <w:rPr/>
        <w:t>aforesaid</w:t>
      </w:r>
      <w:r>
        <w:rPr>
          <w:spacing w:val="-8"/>
        </w:rPr>
        <w:t> </w:t>
      </w:r>
      <w:r>
        <w:rPr/>
        <w:t>date</w:t>
      </w:r>
      <w:r>
        <w:rPr>
          <w:spacing w:val="-8"/>
        </w:rPr>
        <w:t> </w:t>
      </w:r>
      <w:r>
        <w:rPr/>
        <w:t>the</w:t>
      </w:r>
      <w:r>
        <w:rPr>
          <w:spacing w:val="-8"/>
        </w:rPr>
        <w:t> </w:t>
      </w:r>
      <w:r>
        <w:rPr/>
        <w:t>plea</w:t>
      </w:r>
      <w:r>
        <w:rPr>
          <w:spacing w:val="-8"/>
        </w:rPr>
        <w:t> </w:t>
      </w:r>
      <w:r>
        <w:rPr/>
        <w:t>of</w:t>
      </w:r>
      <w:r>
        <w:rPr>
          <w:spacing w:val="-8"/>
        </w:rPr>
        <w:t> </w:t>
      </w:r>
      <w:r>
        <w:rPr/>
        <w:t>guilty</w:t>
      </w:r>
      <w:r>
        <w:rPr>
          <w:spacing w:val="-8"/>
        </w:rPr>
        <w:t> </w:t>
      </w:r>
      <w:r>
        <w:rPr/>
        <w:t>in</w:t>
      </w:r>
      <w:r>
        <w:rPr>
          <w:spacing w:val="-8"/>
        </w:rPr>
        <w:t> </w:t>
      </w:r>
      <w:r>
        <w:rPr/>
        <w:t>writing</w:t>
      </w:r>
      <w:r>
        <w:rPr>
          <w:spacing w:val="-8"/>
        </w:rPr>
        <w:t> </w:t>
      </w:r>
      <w:r>
        <w:rPr/>
        <w:t>and the</w:t>
      </w:r>
      <w:r>
        <w:rPr>
          <w:spacing w:val="-9"/>
        </w:rPr>
        <w:t> </w:t>
      </w:r>
      <w:r>
        <w:rPr/>
        <w:t>sum</w:t>
      </w:r>
      <w:r>
        <w:rPr>
          <w:spacing w:val="-9"/>
        </w:rPr>
        <w:t> </w:t>
      </w:r>
      <w:r>
        <w:rPr>
          <w:spacing w:val="-5"/>
        </w:rPr>
        <w:t>of</w:t>
      </w:r>
      <w:r>
        <w:rPr/>
        <w:tab/>
        <w:t>rupees</w:t>
      </w:r>
      <w:r>
        <w:rPr>
          <w:spacing w:val="-9"/>
        </w:rPr>
        <w:t> </w:t>
      </w:r>
      <w:r>
        <w:rPr/>
        <w:t>as</w:t>
      </w:r>
      <w:r>
        <w:rPr>
          <w:spacing w:val="-9"/>
        </w:rPr>
        <w:t> </w:t>
      </w:r>
      <w:r>
        <w:rPr/>
        <w:t>fine,</w:t>
      </w:r>
      <w:r>
        <w:rPr>
          <w:spacing w:val="-9"/>
        </w:rPr>
        <w:t> </w:t>
      </w:r>
      <w:r>
        <w:rPr/>
        <w:t>or</w:t>
      </w:r>
      <w:r>
        <w:rPr>
          <w:spacing w:val="-9"/>
        </w:rPr>
        <w:t> </w:t>
      </w:r>
      <w:r>
        <w:rPr/>
        <w:t>if</w:t>
      </w:r>
      <w:r>
        <w:rPr>
          <w:spacing w:val="-9"/>
        </w:rPr>
        <w:t> </w:t>
      </w:r>
      <w:r>
        <w:rPr/>
        <w:t>you</w:t>
      </w:r>
      <w:r>
        <w:rPr>
          <w:spacing w:val="-9"/>
        </w:rPr>
        <w:t> </w:t>
      </w:r>
      <w:r>
        <w:rPr/>
        <w:t>desire</w:t>
      </w:r>
      <w:r>
        <w:rPr>
          <w:spacing w:val="-9"/>
        </w:rPr>
        <w:t> </w:t>
      </w:r>
      <w:r>
        <w:rPr/>
        <w:t>to</w:t>
      </w:r>
      <w:r>
        <w:rPr>
          <w:spacing w:val="-9"/>
        </w:rPr>
        <w:t> </w:t>
      </w:r>
      <w:r>
        <w:rPr/>
        <w:t>appear</w:t>
      </w:r>
      <w:r>
        <w:rPr>
          <w:spacing w:val="-9"/>
        </w:rPr>
        <w:t> </w:t>
      </w:r>
      <w:r>
        <w:rPr/>
        <w:t>by</w:t>
      </w:r>
      <w:r>
        <w:rPr>
          <w:spacing w:val="-9"/>
        </w:rPr>
        <w:t> </w:t>
      </w:r>
      <w:r>
        <w:rPr/>
        <w:t>an</w:t>
      </w:r>
      <w:r>
        <w:rPr>
          <w:spacing w:val="-9"/>
        </w:rPr>
        <w:t> </w:t>
      </w:r>
      <w:r>
        <w:rPr/>
        <w:t>advocate</w:t>
      </w:r>
      <w:r>
        <w:rPr>
          <w:spacing w:val="-9"/>
        </w:rPr>
        <w:t> </w:t>
      </w:r>
      <w:r>
        <w:rPr/>
        <w:t>and</w:t>
      </w:r>
      <w:r>
        <w:rPr>
          <w:spacing w:val="-9"/>
        </w:rPr>
        <w:t> </w:t>
      </w:r>
      <w:r>
        <w:rPr>
          <w:spacing w:val="-5"/>
        </w:rPr>
        <w:t>to</w:t>
      </w:r>
    </w:p>
    <w:p>
      <w:pPr>
        <w:pStyle w:val="BodyText"/>
        <w:spacing w:line="249" w:lineRule="auto" w:before="2"/>
        <w:ind w:left="2352" w:right="2345"/>
        <w:jc w:val="center"/>
      </w:pPr>
      <w:r>
        <w:rPr/>
        <w:t>plead</w:t>
      </w:r>
      <w:r>
        <w:rPr>
          <w:spacing w:val="-6"/>
        </w:rPr>
        <w:t> </w:t>
      </w:r>
      <w:r>
        <w:rPr/>
        <w:t>guilty</w:t>
      </w:r>
      <w:r>
        <w:rPr>
          <w:spacing w:val="-6"/>
        </w:rPr>
        <w:t> </w:t>
      </w:r>
      <w:r>
        <w:rPr/>
        <w:t>through</w:t>
      </w:r>
      <w:r>
        <w:rPr>
          <w:spacing w:val="-6"/>
        </w:rPr>
        <w:t> </w:t>
      </w:r>
      <w:r>
        <w:rPr/>
        <w:t>such</w:t>
      </w:r>
      <w:r>
        <w:rPr>
          <w:spacing w:val="-6"/>
        </w:rPr>
        <w:t> </w:t>
      </w:r>
      <w:r>
        <w:rPr/>
        <w:t>an</w:t>
      </w:r>
      <w:r>
        <w:rPr>
          <w:spacing w:val="-6"/>
        </w:rPr>
        <w:t> </w:t>
      </w:r>
      <w:r>
        <w:rPr/>
        <w:t>advocate,</w:t>
      </w:r>
      <w:r>
        <w:rPr>
          <w:spacing w:val="-6"/>
        </w:rPr>
        <w:t> </w:t>
      </w:r>
      <w:r>
        <w:rPr/>
        <w:t>to</w:t>
      </w:r>
      <w:r>
        <w:rPr>
          <w:spacing w:val="-6"/>
        </w:rPr>
        <w:t> </w:t>
      </w:r>
      <w:r>
        <w:rPr/>
        <w:t>authorise</w:t>
      </w:r>
      <w:r>
        <w:rPr>
          <w:spacing w:val="-6"/>
        </w:rPr>
        <w:t> </w:t>
      </w:r>
      <w:r>
        <w:rPr/>
        <w:t>such</w:t>
      </w:r>
      <w:r>
        <w:rPr>
          <w:spacing w:val="-6"/>
        </w:rPr>
        <w:t> </w:t>
      </w:r>
      <w:r>
        <w:rPr/>
        <w:t>advocate</w:t>
      </w:r>
      <w:r>
        <w:rPr>
          <w:spacing w:val="40"/>
        </w:rPr>
        <w:t> </w:t>
      </w:r>
      <w:r>
        <w:rPr/>
        <w:t>in</w:t>
      </w:r>
      <w:r>
        <w:rPr>
          <w:spacing w:val="-6"/>
        </w:rPr>
        <w:t> </w:t>
      </w:r>
      <w:r>
        <w:rPr/>
        <w:t>writing</w:t>
      </w:r>
      <w:r>
        <w:rPr>
          <w:spacing w:val="-6"/>
        </w:rPr>
        <w:t> </w:t>
      </w:r>
      <w:r>
        <w:rPr/>
        <w:t>to</w:t>
      </w:r>
      <w:r>
        <w:rPr>
          <w:spacing w:val="-6"/>
        </w:rPr>
        <w:t> </w:t>
      </w:r>
      <w:r>
        <w:rPr/>
        <w:t>make</w:t>
      </w:r>
      <w:r>
        <w:rPr>
          <w:spacing w:val="-6"/>
        </w:rPr>
        <w:t> </w:t>
      </w:r>
      <w:r>
        <w:rPr/>
        <w:t>such a plea of guilty on your behalf and to pay the fine through such advocate. Herein fail not.</w:t>
      </w:r>
    </w:p>
    <w:p>
      <w:pPr>
        <w:pStyle w:val="BodyText"/>
      </w:pPr>
    </w:p>
    <w:p>
      <w:pPr>
        <w:pStyle w:val="BodyText"/>
        <w:spacing w:before="21"/>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48"/>
      </w:pPr>
    </w:p>
    <w:p>
      <w:pPr>
        <w:tabs>
          <w:tab w:pos="6273" w:val="left" w:leader="none"/>
        </w:tabs>
        <w:spacing w:before="0"/>
        <w:ind w:left="4" w:right="0" w:firstLine="0"/>
        <w:jc w:val="center"/>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pStyle w:val="BodyText"/>
        <w:spacing w:before="130"/>
        <w:ind w:left="4"/>
        <w:jc w:val="center"/>
      </w:pPr>
      <w:r>
        <w:rPr>
          <w:spacing w:val="-2"/>
        </w:rPr>
        <w:t>(</w:t>
      </w:r>
      <w:r>
        <w:rPr>
          <w:i/>
          <w:spacing w:val="-2"/>
        </w:rPr>
        <w:t>Note.</w:t>
      </w:r>
      <w:r>
        <w:rPr>
          <w:spacing w:val="-2"/>
        </w:rPr>
        <w:t>—The</w:t>
      </w:r>
      <w:r>
        <w:rPr>
          <w:spacing w:val="-15"/>
        </w:rPr>
        <w:t> </w:t>
      </w:r>
      <w:r>
        <w:rPr>
          <w:spacing w:val="-2"/>
        </w:rPr>
        <w:t>amount</w:t>
      </w:r>
      <w:r>
        <w:rPr>
          <w:spacing w:val="-15"/>
        </w:rPr>
        <w:t> </w:t>
      </w:r>
      <w:r>
        <w:rPr>
          <w:spacing w:val="-2"/>
        </w:rPr>
        <w:t>of</w:t>
      </w:r>
      <w:r>
        <w:rPr>
          <w:spacing w:val="-15"/>
        </w:rPr>
        <w:t> </w:t>
      </w:r>
      <w:r>
        <w:rPr>
          <w:spacing w:val="-2"/>
        </w:rPr>
        <w:t>fine</w:t>
      </w:r>
      <w:r>
        <w:rPr>
          <w:spacing w:val="-15"/>
        </w:rPr>
        <w:t> </w:t>
      </w:r>
      <w:r>
        <w:rPr>
          <w:spacing w:val="-2"/>
        </w:rPr>
        <w:t>specified</w:t>
      </w:r>
      <w:r>
        <w:rPr>
          <w:spacing w:val="-15"/>
        </w:rPr>
        <w:t> </w:t>
      </w:r>
      <w:r>
        <w:rPr>
          <w:spacing w:val="-2"/>
        </w:rPr>
        <w:t>in</w:t>
      </w:r>
      <w:r>
        <w:rPr>
          <w:spacing w:val="-15"/>
        </w:rPr>
        <w:t> </w:t>
      </w:r>
      <w:r>
        <w:rPr>
          <w:spacing w:val="-2"/>
        </w:rPr>
        <w:t>this</w:t>
      </w:r>
      <w:r>
        <w:rPr>
          <w:spacing w:val="-15"/>
        </w:rPr>
        <w:t> </w:t>
      </w:r>
      <w:r>
        <w:rPr>
          <w:spacing w:val="-2"/>
        </w:rPr>
        <w:t>summons</w:t>
      </w:r>
      <w:r>
        <w:rPr>
          <w:spacing w:val="-15"/>
        </w:rPr>
        <w:t> </w:t>
      </w:r>
      <w:r>
        <w:rPr>
          <w:spacing w:val="-2"/>
        </w:rPr>
        <w:t>shall</w:t>
      </w:r>
      <w:r>
        <w:rPr>
          <w:spacing w:val="-15"/>
        </w:rPr>
        <w:t> </w:t>
      </w:r>
      <w:r>
        <w:rPr>
          <w:spacing w:val="-2"/>
        </w:rPr>
        <w:t>not</w:t>
      </w:r>
      <w:r>
        <w:rPr>
          <w:spacing w:val="-15"/>
        </w:rPr>
        <w:t> </w:t>
      </w:r>
      <w:r>
        <w:rPr>
          <w:spacing w:val="-2"/>
        </w:rPr>
        <w:t>exceed</w:t>
      </w:r>
      <w:r>
        <w:rPr>
          <w:spacing w:val="-15"/>
        </w:rPr>
        <w:t> </w:t>
      </w:r>
      <w:r>
        <w:rPr>
          <w:spacing w:val="-2"/>
        </w:rPr>
        <w:t>five</w:t>
      </w:r>
      <w:r>
        <w:rPr>
          <w:spacing w:val="-15"/>
        </w:rPr>
        <w:t> </w:t>
      </w:r>
      <w:r>
        <w:rPr>
          <w:spacing w:val="-2"/>
        </w:rPr>
        <w:t>thousand</w:t>
      </w:r>
      <w:r>
        <w:rPr>
          <w:spacing w:val="-14"/>
        </w:rPr>
        <w:t> </w:t>
      </w:r>
      <w:r>
        <w:rPr>
          <w:spacing w:val="-2"/>
        </w:rPr>
        <w:t>rupees.)</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39"/>
        <w:jc w:val="center"/>
      </w:pPr>
      <w:r>
        <w:rPr/>
        <w:t>FORM</w:t>
      </w:r>
      <w:r>
        <w:rPr>
          <w:spacing w:val="-5"/>
        </w:rPr>
        <w:t> </w:t>
      </w:r>
      <w:r>
        <w:rPr/>
        <w:t>No.</w:t>
      </w:r>
      <w:r>
        <w:rPr>
          <w:spacing w:val="-19"/>
        </w:rPr>
        <w:t> </w:t>
      </w:r>
      <w:r>
        <w:rPr>
          <w:spacing w:val="-5"/>
        </w:rPr>
        <w:t>32</w:t>
      </w:r>
    </w:p>
    <w:p>
      <w:pPr>
        <w:pStyle w:val="BodyText"/>
        <w:spacing w:before="130"/>
        <w:ind w:left="42"/>
        <w:jc w:val="center"/>
      </w:pPr>
      <w:r>
        <w:rPr>
          <w:smallCaps/>
          <w:w w:val="90"/>
        </w:rPr>
        <w:t>Notice</w:t>
      </w:r>
      <w:r>
        <w:rPr>
          <w:smallCaps/>
          <w:spacing w:val="22"/>
        </w:rPr>
        <w:t> </w:t>
      </w:r>
      <w:r>
        <w:rPr>
          <w:smallCaps/>
          <w:w w:val="90"/>
        </w:rPr>
        <w:t>of</w:t>
      </w:r>
      <w:r>
        <w:rPr>
          <w:smallCaps/>
          <w:spacing w:val="23"/>
        </w:rPr>
        <w:t> </w:t>
      </w:r>
      <w:r>
        <w:rPr>
          <w:smallCaps/>
          <w:w w:val="90"/>
        </w:rPr>
        <w:t>commitment</w:t>
      </w:r>
      <w:r>
        <w:rPr>
          <w:smallCaps/>
          <w:spacing w:val="23"/>
        </w:rPr>
        <w:t> </w:t>
      </w:r>
      <w:r>
        <w:rPr>
          <w:smallCaps/>
          <w:w w:val="90"/>
        </w:rPr>
        <w:t>by</w:t>
      </w:r>
      <w:r>
        <w:rPr>
          <w:smallCaps/>
          <w:spacing w:val="21"/>
        </w:rPr>
        <w:t> </w:t>
      </w:r>
      <w:r>
        <w:rPr>
          <w:smallCaps/>
          <w:w w:val="90"/>
        </w:rPr>
        <w:t>magistrate</w:t>
      </w:r>
      <w:r>
        <w:rPr>
          <w:smallCaps/>
          <w:spacing w:val="21"/>
        </w:rPr>
        <w:t> </w:t>
      </w:r>
      <w:r>
        <w:rPr>
          <w:smallCaps/>
          <w:w w:val="90"/>
        </w:rPr>
        <w:t>to</w:t>
      </w:r>
      <w:r>
        <w:rPr>
          <w:smallCaps/>
          <w:spacing w:val="22"/>
        </w:rPr>
        <w:t> </w:t>
      </w:r>
      <w:r>
        <w:rPr>
          <w:smallCaps/>
          <w:w w:val="90"/>
        </w:rPr>
        <w:t>public</w:t>
      </w:r>
      <w:r>
        <w:rPr>
          <w:smallCaps/>
          <w:spacing w:val="-3"/>
          <w:w w:val="90"/>
        </w:rPr>
        <w:t> </w:t>
      </w:r>
      <w:r>
        <w:rPr>
          <w:smallCaps/>
          <w:spacing w:val="-2"/>
          <w:w w:val="90"/>
        </w:rPr>
        <w:t>prosecutor</w:t>
      </w:r>
    </w:p>
    <w:p>
      <w:pPr>
        <w:spacing w:before="130"/>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232)</w:t>
      </w:r>
    </w:p>
    <w:p>
      <w:pPr>
        <w:pStyle w:val="BodyText"/>
        <w:tabs>
          <w:tab w:pos="6370" w:val="left" w:leader="dot"/>
        </w:tabs>
        <w:spacing w:before="130"/>
        <w:ind w:left="2832"/>
      </w:pPr>
      <w:r>
        <w:rPr>
          <w:spacing w:val="-4"/>
        </w:rPr>
        <w:t>The</w:t>
      </w:r>
      <w:r>
        <w:rPr>
          <w:spacing w:val="-11"/>
        </w:rPr>
        <w:t> </w:t>
      </w:r>
      <w:r>
        <w:rPr>
          <w:spacing w:val="-4"/>
        </w:rPr>
        <w:t>Magistrate</w:t>
      </w:r>
      <w:r>
        <w:rPr>
          <w:spacing w:val="-8"/>
        </w:rPr>
        <w:t> </w:t>
      </w:r>
      <w:r>
        <w:rPr>
          <w:spacing w:val="-5"/>
        </w:rPr>
        <w:t>of.</w:t>
      </w:r>
      <w:r>
        <w:rPr/>
        <w:tab/>
      </w:r>
      <w:r>
        <w:rPr>
          <w:spacing w:val="-4"/>
        </w:rPr>
        <w:t>hereby</w:t>
      </w:r>
      <w:r>
        <w:rPr>
          <w:spacing w:val="-11"/>
        </w:rPr>
        <w:t> </w:t>
      </w:r>
      <w:r>
        <w:rPr>
          <w:spacing w:val="-4"/>
        </w:rPr>
        <w:t>gives</w:t>
      </w:r>
      <w:r>
        <w:rPr>
          <w:spacing w:val="-12"/>
        </w:rPr>
        <w:t> </w:t>
      </w:r>
      <w:r>
        <w:rPr>
          <w:spacing w:val="-4"/>
        </w:rPr>
        <w:t>notice</w:t>
      </w:r>
      <w:r>
        <w:rPr>
          <w:spacing w:val="-10"/>
        </w:rPr>
        <w:t> </w:t>
      </w:r>
      <w:r>
        <w:rPr>
          <w:spacing w:val="-4"/>
        </w:rPr>
        <w:t>that</w:t>
      </w:r>
      <w:r>
        <w:rPr>
          <w:spacing w:val="-11"/>
        </w:rPr>
        <w:t> </w:t>
      </w:r>
      <w:r>
        <w:rPr>
          <w:spacing w:val="-4"/>
        </w:rPr>
        <w:t>he</w:t>
      </w:r>
      <w:r>
        <w:rPr>
          <w:spacing w:val="-11"/>
        </w:rPr>
        <w:t> </w:t>
      </w:r>
      <w:r>
        <w:rPr>
          <w:spacing w:val="-4"/>
        </w:rPr>
        <w:t>has</w:t>
      </w:r>
      <w:r>
        <w:rPr>
          <w:spacing w:val="-11"/>
        </w:rPr>
        <w:t> </w:t>
      </w:r>
      <w:r>
        <w:rPr>
          <w:spacing w:val="-4"/>
        </w:rPr>
        <w:t>committed</w:t>
      </w:r>
    </w:p>
    <w:p>
      <w:pPr>
        <w:pStyle w:val="BodyText"/>
        <w:tabs>
          <w:tab w:pos="4767" w:val="left" w:leader="dot"/>
        </w:tabs>
        <w:spacing w:before="10"/>
        <w:ind w:left="2352"/>
      </w:pPr>
      <w:r>
        <w:rPr>
          <w:spacing w:val="-4"/>
        </w:rPr>
        <w:t>one.</w:t>
      </w:r>
      <w:r>
        <w:rPr/>
        <w:tab/>
      </w:r>
      <w:r>
        <w:rPr>
          <w:spacing w:val="-4"/>
        </w:rPr>
        <w:t>for</w:t>
      </w:r>
      <w:r>
        <w:rPr>
          <w:spacing w:val="-16"/>
        </w:rPr>
        <w:t> </w:t>
      </w:r>
      <w:r>
        <w:rPr>
          <w:spacing w:val="-4"/>
        </w:rPr>
        <w:t>trial</w:t>
      </w:r>
      <w:r>
        <w:rPr>
          <w:spacing w:val="-16"/>
        </w:rPr>
        <w:t> </w:t>
      </w:r>
      <w:r>
        <w:rPr>
          <w:spacing w:val="-4"/>
        </w:rPr>
        <w:t>at</w:t>
      </w:r>
      <w:r>
        <w:rPr>
          <w:spacing w:val="-16"/>
        </w:rPr>
        <w:t> </w:t>
      </w:r>
      <w:r>
        <w:rPr>
          <w:spacing w:val="-4"/>
        </w:rPr>
        <w:t>the</w:t>
      </w:r>
      <w:r>
        <w:rPr>
          <w:spacing w:val="-16"/>
        </w:rPr>
        <w:t> </w:t>
      </w:r>
      <w:r>
        <w:rPr>
          <w:spacing w:val="-4"/>
        </w:rPr>
        <w:t>next</w:t>
      </w:r>
      <w:r>
        <w:rPr>
          <w:spacing w:val="-16"/>
        </w:rPr>
        <w:t> </w:t>
      </w:r>
      <w:r>
        <w:rPr>
          <w:spacing w:val="-4"/>
        </w:rPr>
        <w:t>Sessions;</w:t>
      </w:r>
      <w:r>
        <w:rPr>
          <w:spacing w:val="-16"/>
        </w:rPr>
        <w:t> </w:t>
      </w:r>
      <w:r>
        <w:rPr>
          <w:spacing w:val="-4"/>
        </w:rPr>
        <w:t>and</w:t>
      </w:r>
      <w:r>
        <w:rPr>
          <w:spacing w:val="-16"/>
        </w:rPr>
        <w:t> </w:t>
      </w:r>
      <w:r>
        <w:rPr>
          <w:spacing w:val="-4"/>
        </w:rPr>
        <w:t>the</w:t>
      </w:r>
      <w:r>
        <w:rPr>
          <w:spacing w:val="-16"/>
        </w:rPr>
        <w:t> </w:t>
      </w:r>
      <w:r>
        <w:rPr>
          <w:spacing w:val="-4"/>
        </w:rPr>
        <w:t>Magistrate</w:t>
      </w:r>
      <w:r>
        <w:rPr>
          <w:spacing w:val="-16"/>
        </w:rPr>
        <w:t> </w:t>
      </w:r>
      <w:r>
        <w:rPr>
          <w:spacing w:val="-4"/>
        </w:rPr>
        <w:t>hereby</w:t>
      </w:r>
      <w:r>
        <w:rPr>
          <w:spacing w:val="-16"/>
        </w:rPr>
        <w:t> </w:t>
      </w:r>
      <w:r>
        <w:rPr>
          <w:spacing w:val="-4"/>
        </w:rPr>
        <w:t>instructs</w:t>
      </w:r>
    </w:p>
    <w:p>
      <w:pPr>
        <w:pStyle w:val="BodyText"/>
        <w:spacing w:before="10"/>
        <w:ind w:left="2352"/>
      </w:pPr>
      <w:r>
        <w:rPr/>
        <w:t>the</w:t>
      </w:r>
      <w:r>
        <w:rPr>
          <w:spacing w:val="5"/>
        </w:rPr>
        <w:t> </w:t>
      </w:r>
      <w:r>
        <w:rPr/>
        <w:t>Public</w:t>
      </w:r>
      <w:r>
        <w:rPr>
          <w:spacing w:val="5"/>
        </w:rPr>
        <w:t> </w:t>
      </w:r>
      <w:r>
        <w:rPr/>
        <w:t>Prosecutor</w:t>
      </w:r>
      <w:r>
        <w:rPr>
          <w:spacing w:val="5"/>
        </w:rPr>
        <w:t> </w:t>
      </w:r>
      <w:r>
        <w:rPr/>
        <w:t>to</w:t>
      </w:r>
      <w:r>
        <w:rPr>
          <w:spacing w:val="5"/>
        </w:rPr>
        <w:t> </w:t>
      </w:r>
      <w:r>
        <w:rPr/>
        <w:t>conduct</w:t>
      </w:r>
      <w:r>
        <w:rPr>
          <w:spacing w:val="5"/>
        </w:rPr>
        <w:t> </w:t>
      </w:r>
      <w:r>
        <w:rPr/>
        <w:t>the</w:t>
      </w:r>
      <w:r>
        <w:rPr>
          <w:spacing w:val="5"/>
        </w:rPr>
        <w:t> </w:t>
      </w:r>
      <w:r>
        <w:rPr/>
        <w:t>prosecution</w:t>
      </w:r>
      <w:r>
        <w:rPr>
          <w:spacing w:val="5"/>
        </w:rPr>
        <w:t> </w:t>
      </w:r>
      <w:r>
        <w:rPr/>
        <w:t>of</w:t>
      </w:r>
      <w:r>
        <w:rPr>
          <w:spacing w:val="5"/>
        </w:rPr>
        <w:t> </w:t>
      </w:r>
      <w:r>
        <w:rPr/>
        <w:t>the</w:t>
      </w:r>
      <w:r>
        <w:rPr>
          <w:spacing w:val="5"/>
        </w:rPr>
        <w:t> </w:t>
      </w:r>
      <w:r>
        <w:rPr/>
        <w:t>said</w:t>
      </w:r>
      <w:r>
        <w:rPr>
          <w:spacing w:val="5"/>
        </w:rPr>
        <w:t> </w:t>
      </w:r>
      <w:r>
        <w:rPr>
          <w:spacing w:val="-2"/>
        </w:rPr>
        <w:t>case.</w:t>
      </w:r>
    </w:p>
    <w:p>
      <w:pPr>
        <w:pStyle w:val="BodyText"/>
        <w:tabs>
          <w:tab w:pos="7938" w:val="left" w:leader="dot"/>
        </w:tabs>
        <w:spacing w:before="130"/>
        <w:ind w:left="2832"/>
      </w:pPr>
      <w:r>
        <w:rPr>
          <w:spacing w:val="-4"/>
        </w:rPr>
        <w:t>The</w:t>
      </w:r>
      <w:r>
        <w:rPr>
          <w:spacing w:val="-13"/>
        </w:rPr>
        <w:t> </w:t>
      </w:r>
      <w:r>
        <w:rPr>
          <w:spacing w:val="-4"/>
        </w:rPr>
        <w:t>charge</w:t>
      </w:r>
      <w:r>
        <w:rPr>
          <w:spacing w:val="-10"/>
        </w:rPr>
        <w:t> </w:t>
      </w:r>
      <w:r>
        <w:rPr>
          <w:spacing w:val="-4"/>
        </w:rPr>
        <w:t>against</w:t>
      </w:r>
      <w:r>
        <w:rPr>
          <w:spacing w:val="-10"/>
        </w:rPr>
        <w:t> </w:t>
      </w:r>
      <w:r>
        <w:rPr>
          <w:spacing w:val="-4"/>
        </w:rPr>
        <w:t>the</w:t>
      </w:r>
      <w:r>
        <w:rPr>
          <w:spacing w:val="-11"/>
        </w:rPr>
        <w:t> </w:t>
      </w:r>
      <w:r>
        <w:rPr>
          <w:spacing w:val="-4"/>
        </w:rPr>
        <w:t>accused</w:t>
      </w:r>
      <w:r>
        <w:rPr>
          <w:spacing w:val="-10"/>
        </w:rPr>
        <w:t> </w:t>
      </w:r>
      <w:r>
        <w:rPr>
          <w:spacing w:val="-4"/>
        </w:rPr>
        <w:t>is</w:t>
      </w:r>
      <w:r>
        <w:rPr>
          <w:spacing w:val="-10"/>
        </w:rPr>
        <w:t> </w:t>
      </w:r>
      <w:r>
        <w:rPr>
          <w:spacing w:val="-4"/>
        </w:rPr>
        <w:t>that,.</w:t>
      </w:r>
      <w:r>
        <w:rPr/>
        <w:tab/>
      </w:r>
      <w:r>
        <w:rPr>
          <w:spacing w:val="-4"/>
        </w:rPr>
        <w:t>etc.</w:t>
      </w:r>
      <w:r>
        <w:rPr>
          <w:spacing w:val="-11"/>
        </w:rPr>
        <w:t> </w:t>
      </w:r>
      <w:r>
        <w:rPr>
          <w:spacing w:val="-4"/>
        </w:rPr>
        <w:t>(state</w:t>
      </w:r>
      <w:r>
        <w:rPr>
          <w:spacing w:val="-11"/>
        </w:rPr>
        <w:t> </w:t>
      </w:r>
      <w:r>
        <w:rPr>
          <w:spacing w:val="-4"/>
        </w:rPr>
        <w:t>the</w:t>
      </w:r>
      <w:r>
        <w:rPr>
          <w:spacing w:val="-10"/>
        </w:rPr>
        <w:t> </w:t>
      </w:r>
      <w:r>
        <w:rPr>
          <w:spacing w:val="-4"/>
        </w:rPr>
        <w:t>offence</w:t>
      </w:r>
    </w:p>
    <w:p>
      <w:pPr>
        <w:pStyle w:val="BodyText"/>
        <w:spacing w:before="10"/>
        <w:ind w:left="2352"/>
      </w:pPr>
      <w:r>
        <w:rPr/>
        <w:t>as in the </w:t>
      </w:r>
      <w:r>
        <w:rPr>
          <w:spacing w:val="-2"/>
        </w:rPr>
        <w:t>charge)</w:t>
      </w:r>
    </w:p>
    <w:p>
      <w:pPr>
        <w:pStyle w:val="BodyText"/>
      </w:pPr>
    </w:p>
    <w:p>
      <w:pPr>
        <w:pStyle w:val="BodyText"/>
        <w:spacing w:before="30"/>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48"/>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21"/>
      </w:pPr>
    </w:p>
    <w:p>
      <w:pPr>
        <w:pStyle w:val="BodyText"/>
        <w:spacing w:line="376" w:lineRule="auto"/>
        <w:ind w:left="5029" w:right="5023"/>
        <w:jc w:val="center"/>
      </w:pPr>
      <w:r>
        <w:rPr>
          <w:spacing w:val="-2"/>
        </w:rPr>
        <w:t>FORM</w:t>
      </w:r>
      <w:r>
        <w:rPr>
          <w:spacing w:val="-8"/>
        </w:rPr>
        <w:t> </w:t>
      </w:r>
      <w:r>
        <w:rPr>
          <w:spacing w:val="-2"/>
        </w:rPr>
        <w:t>No.</w:t>
      </w:r>
      <w:r>
        <w:rPr>
          <w:spacing w:val="-19"/>
        </w:rPr>
        <w:t> </w:t>
      </w:r>
      <w:r>
        <w:rPr>
          <w:spacing w:val="-2"/>
        </w:rPr>
        <w:t>33 CHARGES</w:t>
      </w:r>
    </w:p>
    <w:p>
      <w:pPr>
        <w:pStyle w:val="BodyText"/>
        <w:spacing w:line="228" w:lineRule="exact"/>
        <w:ind w:left="5"/>
        <w:jc w:val="center"/>
      </w:pPr>
      <w:r>
        <w:rPr>
          <w:spacing w:val="-2"/>
        </w:rPr>
        <w:t>(</w:t>
      </w:r>
      <w:r>
        <w:rPr>
          <w:i/>
          <w:spacing w:val="-2"/>
        </w:rPr>
        <w:t>See</w:t>
      </w:r>
      <w:r>
        <w:rPr>
          <w:i/>
          <w:spacing w:val="-9"/>
        </w:rPr>
        <w:t> </w:t>
      </w:r>
      <w:r>
        <w:rPr>
          <w:spacing w:val="-2"/>
        </w:rPr>
        <w:t>sections</w:t>
      </w:r>
      <w:r>
        <w:rPr>
          <w:spacing w:val="-10"/>
        </w:rPr>
        <w:t> </w:t>
      </w:r>
      <w:r>
        <w:rPr>
          <w:spacing w:val="-2"/>
        </w:rPr>
        <w:t>234,</w:t>
      </w:r>
      <w:r>
        <w:rPr>
          <w:spacing w:val="-9"/>
        </w:rPr>
        <w:t> </w:t>
      </w:r>
      <w:r>
        <w:rPr>
          <w:spacing w:val="-2"/>
        </w:rPr>
        <w:t>235</w:t>
      </w:r>
      <w:r>
        <w:rPr>
          <w:spacing w:val="-9"/>
        </w:rPr>
        <w:t> </w:t>
      </w:r>
      <w:r>
        <w:rPr>
          <w:spacing w:val="-2"/>
        </w:rPr>
        <w:t>and</w:t>
      </w:r>
      <w:r>
        <w:rPr>
          <w:spacing w:val="-8"/>
        </w:rPr>
        <w:t> </w:t>
      </w:r>
      <w:r>
        <w:rPr>
          <w:spacing w:val="-4"/>
        </w:rPr>
        <w:t>236)</w:t>
      </w:r>
    </w:p>
    <w:p>
      <w:pPr>
        <w:pStyle w:val="ListParagraph"/>
        <w:numPr>
          <w:ilvl w:val="0"/>
          <w:numId w:val="222"/>
        </w:numPr>
        <w:tabs>
          <w:tab w:pos="5031" w:val="left" w:leader="none"/>
        </w:tabs>
        <w:spacing w:line="240" w:lineRule="auto" w:before="130" w:after="0"/>
        <w:ind w:left="5031" w:right="0" w:hanging="151"/>
        <w:jc w:val="left"/>
        <w:rPr>
          <w:sz w:val="20"/>
        </w:rPr>
      </w:pPr>
      <w:r>
        <w:rPr>
          <w:smallCaps/>
          <w:w w:val="90"/>
          <w:sz w:val="20"/>
        </w:rPr>
        <w:t>Charges</w:t>
      </w:r>
      <w:r>
        <w:rPr>
          <w:smallCaps/>
          <w:spacing w:val="34"/>
          <w:sz w:val="20"/>
        </w:rPr>
        <w:t> </w:t>
      </w:r>
      <w:r>
        <w:rPr>
          <w:smallCaps/>
          <w:w w:val="90"/>
          <w:sz w:val="20"/>
        </w:rPr>
        <w:t>with</w:t>
      </w:r>
      <w:r>
        <w:rPr>
          <w:smallCaps/>
          <w:spacing w:val="35"/>
          <w:sz w:val="20"/>
        </w:rPr>
        <w:t> </w:t>
      </w:r>
      <w:r>
        <w:rPr>
          <w:smallCaps/>
          <w:w w:val="90"/>
          <w:sz w:val="20"/>
        </w:rPr>
        <w:t>one-</w:t>
      </w:r>
      <w:r>
        <w:rPr>
          <w:smallCaps/>
          <w:spacing w:val="-4"/>
          <w:w w:val="90"/>
          <w:sz w:val="20"/>
        </w:rPr>
        <w:t>head</w:t>
      </w:r>
    </w:p>
    <w:p>
      <w:pPr>
        <w:tabs>
          <w:tab w:pos="5620" w:val="left" w:leader="dot"/>
        </w:tabs>
        <w:spacing w:before="130"/>
        <w:ind w:left="2832" w:right="0" w:firstLine="0"/>
        <w:jc w:val="both"/>
        <w:rPr>
          <w:sz w:val="20"/>
        </w:rPr>
      </w:pPr>
      <w:r>
        <w:rPr>
          <w:sz w:val="20"/>
        </w:rPr>
        <w:t>(</w:t>
      </w:r>
      <w:r>
        <w:rPr>
          <w:i/>
          <w:sz w:val="20"/>
        </w:rPr>
        <w:t>1</w:t>
      </w:r>
      <w:r>
        <w:rPr>
          <w:sz w:val="20"/>
        </w:rPr>
        <w:t>)(</w:t>
      </w:r>
      <w:r>
        <w:rPr>
          <w:i/>
          <w:sz w:val="20"/>
        </w:rPr>
        <w:t>a</w:t>
      </w:r>
      <w:r>
        <w:rPr>
          <w:sz w:val="20"/>
        </w:rPr>
        <w:t>)</w:t>
      </w:r>
      <w:r>
        <w:rPr>
          <w:spacing w:val="-16"/>
          <w:sz w:val="20"/>
        </w:rPr>
        <w:t> </w:t>
      </w:r>
      <w:r>
        <w:rPr>
          <w:spacing w:val="-5"/>
          <w:sz w:val="20"/>
        </w:rPr>
        <w:t>I,.</w:t>
      </w:r>
      <w:r>
        <w:rPr>
          <w:sz w:val="20"/>
        </w:rPr>
        <w:tab/>
      </w:r>
      <w:r>
        <w:rPr>
          <w:spacing w:val="-4"/>
          <w:sz w:val="20"/>
        </w:rPr>
        <w:t>(</w:t>
      </w:r>
      <w:r>
        <w:rPr>
          <w:i/>
          <w:spacing w:val="-4"/>
          <w:sz w:val="20"/>
        </w:rPr>
        <w:t>name</w:t>
      </w:r>
      <w:r>
        <w:rPr>
          <w:i/>
          <w:spacing w:val="-10"/>
          <w:sz w:val="20"/>
        </w:rPr>
        <w:t> </w:t>
      </w:r>
      <w:r>
        <w:rPr>
          <w:i/>
          <w:spacing w:val="-4"/>
          <w:sz w:val="20"/>
        </w:rPr>
        <w:t>and</w:t>
      </w:r>
      <w:r>
        <w:rPr>
          <w:i/>
          <w:spacing w:val="-10"/>
          <w:sz w:val="20"/>
        </w:rPr>
        <w:t> </w:t>
      </w:r>
      <w:r>
        <w:rPr>
          <w:i/>
          <w:spacing w:val="-4"/>
          <w:sz w:val="20"/>
        </w:rPr>
        <w:t>office</w:t>
      </w:r>
      <w:r>
        <w:rPr>
          <w:i/>
          <w:spacing w:val="-10"/>
          <w:sz w:val="20"/>
        </w:rPr>
        <w:t> </w:t>
      </w:r>
      <w:r>
        <w:rPr>
          <w:i/>
          <w:spacing w:val="-4"/>
          <w:sz w:val="20"/>
        </w:rPr>
        <w:t>of</w:t>
      </w:r>
      <w:r>
        <w:rPr>
          <w:i/>
          <w:spacing w:val="-10"/>
          <w:sz w:val="20"/>
        </w:rPr>
        <w:t> </w:t>
      </w:r>
      <w:r>
        <w:rPr>
          <w:i/>
          <w:spacing w:val="-4"/>
          <w:sz w:val="20"/>
        </w:rPr>
        <w:t>Magistrate,</w:t>
      </w:r>
      <w:r>
        <w:rPr>
          <w:i/>
          <w:spacing w:val="-10"/>
          <w:sz w:val="20"/>
        </w:rPr>
        <w:t> </w:t>
      </w:r>
      <w:r>
        <w:rPr>
          <w:i/>
          <w:spacing w:val="-4"/>
          <w:sz w:val="20"/>
        </w:rPr>
        <w:t>etc.</w:t>
      </w:r>
      <w:r>
        <w:rPr>
          <w:spacing w:val="-4"/>
          <w:sz w:val="20"/>
        </w:rPr>
        <w:t>),</w:t>
      </w:r>
      <w:r>
        <w:rPr>
          <w:spacing w:val="-10"/>
          <w:sz w:val="20"/>
        </w:rPr>
        <w:t> </w:t>
      </w:r>
      <w:r>
        <w:rPr>
          <w:spacing w:val="-4"/>
          <w:sz w:val="20"/>
        </w:rPr>
        <w:t>hereby</w:t>
      </w:r>
      <w:r>
        <w:rPr>
          <w:spacing w:val="-9"/>
          <w:sz w:val="20"/>
        </w:rPr>
        <w:t> </w:t>
      </w:r>
      <w:r>
        <w:rPr>
          <w:spacing w:val="-4"/>
          <w:sz w:val="20"/>
        </w:rPr>
        <w:t>charge</w:t>
      </w:r>
    </w:p>
    <w:p>
      <w:pPr>
        <w:tabs>
          <w:tab w:pos="4844" w:val="left" w:leader="dot"/>
        </w:tabs>
        <w:spacing w:before="10"/>
        <w:ind w:left="2352" w:right="0" w:firstLine="0"/>
        <w:jc w:val="left"/>
        <w:rPr>
          <w:sz w:val="20"/>
        </w:rPr>
      </w:pPr>
      <w:r>
        <w:rPr>
          <w:spacing w:val="-4"/>
          <w:sz w:val="20"/>
        </w:rPr>
        <w:t>you.</w:t>
      </w:r>
      <w:r>
        <w:rPr>
          <w:sz w:val="20"/>
        </w:rPr>
        <w:tab/>
      </w:r>
      <w:r>
        <w:rPr>
          <w:spacing w:val="-4"/>
          <w:sz w:val="20"/>
        </w:rPr>
        <w:t>(</w:t>
      </w:r>
      <w:r>
        <w:rPr>
          <w:i/>
          <w:spacing w:val="-4"/>
          <w:sz w:val="20"/>
        </w:rPr>
        <w:t>name</w:t>
      </w:r>
      <w:r>
        <w:rPr>
          <w:i/>
          <w:spacing w:val="-12"/>
          <w:sz w:val="20"/>
        </w:rPr>
        <w:t> </w:t>
      </w:r>
      <w:r>
        <w:rPr>
          <w:i/>
          <w:spacing w:val="-4"/>
          <w:sz w:val="20"/>
        </w:rPr>
        <w:t>of</w:t>
      </w:r>
      <w:r>
        <w:rPr>
          <w:i/>
          <w:spacing w:val="-9"/>
          <w:sz w:val="20"/>
        </w:rPr>
        <w:t> </w:t>
      </w:r>
      <w:r>
        <w:rPr>
          <w:i/>
          <w:spacing w:val="-4"/>
          <w:sz w:val="20"/>
        </w:rPr>
        <w:t>accused</w:t>
      </w:r>
      <w:r>
        <w:rPr>
          <w:i/>
          <w:spacing w:val="-10"/>
          <w:sz w:val="20"/>
        </w:rPr>
        <w:t> </w:t>
      </w:r>
      <w:r>
        <w:rPr>
          <w:i/>
          <w:spacing w:val="-4"/>
          <w:sz w:val="20"/>
        </w:rPr>
        <w:t>person</w:t>
      </w:r>
      <w:r>
        <w:rPr>
          <w:spacing w:val="-4"/>
          <w:sz w:val="20"/>
        </w:rPr>
        <w:t>)</w:t>
      </w:r>
      <w:r>
        <w:rPr>
          <w:spacing w:val="-9"/>
          <w:sz w:val="20"/>
        </w:rPr>
        <w:t> </w:t>
      </w:r>
      <w:r>
        <w:rPr>
          <w:spacing w:val="-4"/>
          <w:sz w:val="20"/>
        </w:rPr>
        <w:t>as</w:t>
      </w:r>
      <w:r>
        <w:rPr>
          <w:spacing w:val="-10"/>
          <w:sz w:val="20"/>
        </w:rPr>
        <w:t> </w:t>
      </w:r>
      <w:r>
        <w:rPr>
          <w:spacing w:val="-4"/>
          <w:sz w:val="20"/>
        </w:rPr>
        <w:t>follows:—</w:t>
      </w:r>
    </w:p>
    <w:p>
      <w:pPr>
        <w:pStyle w:val="ListParagraph"/>
        <w:numPr>
          <w:ilvl w:val="0"/>
          <w:numId w:val="223"/>
        </w:numPr>
        <w:tabs>
          <w:tab w:pos="3146" w:val="left" w:leader="none"/>
          <w:tab w:pos="9261" w:val="left" w:leader="dot"/>
        </w:tabs>
        <w:spacing w:line="240" w:lineRule="auto" w:before="130" w:after="0"/>
        <w:ind w:left="3146" w:right="0" w:hanging="314"/>
        <w:jc w:val="left"/>
        <w:rPr>
          <w:sz w:val="20"/>
        </w:rPr>
      </w:pPr>
      <w:r>
        <w:rPr>
          <w:sz w:val="20"/>
        </w:rPr>
        <w:t>On</w:t>
      </w:r>
      <w:r>
        <w:rPr>
          <w:spacing w:val="31"/>
          <w:sz w:val="20"/>
        </w:rPr>
        <w:t> </w:t>
      </w:r>
      <w:r>
        <w:rPr>
          <w:sz w:val="20"/>
        </w:rPr>
        <w:t>section</w:t>
      </w:r>
      <w:r>
        <w:rPr>
          <w:spacing w:val="31"/>
          <w:sz w:val="20"/>
        </w:rPr>
        <w:t> </w:t>
      </w:r>
      <w:r>
        <w:rPr>
          <w:sz w:val="20"/>
        </w:rPr>
        <w:t>147.—That</w:t>
      </w:r>
      <w:r>
        <w:rPr>
          <w:spacing w:val="32"/>
          <w:sz w:val="20"/>
        </w:rPr>
        <w:t> </w:t>
      </w:r>
      <w:r>
        <w:rPr>
          <w:sz w:val="20"/>
        </w:rPr>
        <w:t>you,</w:t>
      </w:r>
      <w:r>
        <w:rPr>
          <w:spacing w:val="31"/>
          <w:sz w:val="20"/>
        </w:rPr>
        <w:t> </w:t>
      </w:r>
      <w:r>
        <w:rPr>
          <w:sz w:val="20"/>
        </w:rPr>
        <w:t>on</w:t>
      </w:r>
      <w:r>
        <w:rPr>
          <w:spacing w:val="32"/>
          <w:sz w:val="20"/>
        </w:rPr>
        <w:t> </w:t>
      </w:r>
      <w:r>
        <w:rPr>
          <w:sz w:val="20"/>
        </w:rPr>
        <w:t>or</w:t>
      </w:r>
      <w:r>
        <w:rPr>
          <w:spacing w:val="31"/>
          <w:sz w:val="20"/>
        </w:rPr>
        <w:t> </w:t>
      </w:r>
      <w:r>
        <w:rPr>
          <w:sz w:val="20"/>
        </w:rPr>
        <w:t>about</w:t>
      </w:r>
      <w:r>
        <w:rPr>
          <w:spacing w:val="32"/>
          <w:sz w:val="20"/>
        </w:rPr>
        <w:t> </w:t>
      </w:r>
      <w:r>
        <w:rPr>
          <w:spacing w:val="-4"/>
          <w:sz w:val="20"/>
        </w:rPr>
        <w:t>the.</w:t>
      </w:r>
      <w:r>
        <w:rPr>
          <w:sz w:val="20"/>
        </w:rPr>
        <w:tab/>
      </w:r>
      <w:r>
        <w:rPr>
          <w:spacing w:val="-5"/>
          <w:sz w:val="20"/>
        </w:rPr>
        <w:t>day</w:t>
      </w:r>
    </w:p>
    <w:p>
      <w:pPr>
        <w:pStyle w:val="BodyText"/>
        <w:tabs>
          <w:tab w:pos="6851" w:val="left" w:leader="dot"/>
        </w:tabs>
        <w:spacing w:before="10"/>
        <w:ind w:left="2352"/>
      </w:pPr>
      <w:r>
        <w:rPr>
          <w:spacing w:val="-7"/>
        </w:rPr>
        <w:t>of..............................................,</w:t>
      </w:r>
      <w:r>
        <w:rPr>
          <w:spacing w:val="32"/>
        </w:rPr>
        <w:t> </w:t>
      </w:r>
      <w:r>
        <w:rPr>
          <w:spacing w:val="-5"/>
        </w:rPr>
        <w:t>at.</w:t>
      </w:r>
      <w:r>
        <w:rPr/>
        <w:tab/>
      </w:r>
      <w:r>
        <w:rPr>
          <w:spacing w:val="-6"/>
        </w:rPr>
        <w:t>,</w:t>
      </w:r>
      <w:r>
        <w:rPr>
          <w:spacing w:val="-17"/>
        </w:rPr>
        <w:t> </w:t>
      </w:r>
      <w:r>
        <w:rPr>
          <w:spacing w:val="-6"/>
        </w:rPr>
        <w:t>waged</w:t>
      </w:r>
      <w:r>
        <w:rPr>
          <w:spacing w:val="-17"/>
        </w:rPr>
        <w:t> </w:t>
      </w:r>
      <w:r>
        <w:rPr>
          <w:spacing w:val="-6"/>
        </w:rPr>
        <w:t>war</w:t>
      </w:r>
      <w:r>
        <w:rPr>
          <w:spacing w:val="-17"/>
        </w:rPr>
        <w:t> </w:t>
      </w:r>
      <w:r>
        <w:rPr>
          <w:spacing w:val="-6"/>
        </w:rPr>
        <w:t>against</w:t>
      </w:r>
      <w:r>
        <w:rPr>
          <w:spacing w:val="-17"/>
        </w:rPr>
        <w:t> </w:t>
      </w:r>
      <w:r>
        <w:rPr>
          <w:spacing w:val="-6"/>
        </w:rPr>
        <w:t>the</w:t>
      </w:r>
      <w:r>
        <w:rPr>
          <w:spacing w:val="-17"/>
        </w:rPr>
        <w:t> </w:t>
      </w:r>
      <w:r>
        <w:rPr>
          <w:spacing w:val="-6"/>
        </w:rPr>
        <w:t>Government</w:t>
      </w:r>
    </w:p>
    <w:p>
      <w:pPr>
        <w:pStyle w:val="BodyText"/>
        <w:spacing w:line="249" w:lineRule="auto" w:before="11"/>
        <w:ind w:left="2352" w:right="2342"/>
      </w:pPr>
      <w:r>
        <w:rPr/>
        <w:t>of India and thereby committed an offence punishable under section 147 of the Bharatiya Nyaya Sanhita, 2023 and within the cognizance of this Court.</w:t>
      </w:r>
    </w:p>
    <w:p>
      <w:pPr>
        <w:pStyle w:val="ListParagraph"/>
        <w:numPr>
          <w:ilvl w:val="0"/>
          <w:numId w:val="223"/>
        </w:numPr>
        <w:tabs>
          <w:tab w:pos="3091" w:val="left" w:leader="none"/>
        </w:tabs>
        <w:spacing w:line="240" w:lineRule="auto" w:before="121" w:after="0"/>
        <w:ind w:left="3091" w:right="0" w:hanging="259"/>
        <w:jc w:val="left"/>
        <w:rPr>
          <w:sz w:val="20"/>
        </w:rPr>
      </w:pPr>
      <w:r>
        <w:rPr>
          <w:sz w:val="20"/>
        </w:rPr>
        <w:t>And</w:t>
      </w:r>
      <w:r>
        <w:rPr>
          <w:spacing w:val="-1"/>
          <w:sz w:val="20"/>
        </w:rPr>
        <w:t> </w:t>
      </w:r>
      <w:r>
        <w:rPr>
          <w:sz w:val="20"/>
        </w:rPr>
        <w:t>I</w:t>
      </w:r>
      <w:r>
        <w:rPr>
          <w:spacing w:val="-1"/>
          <w:sz w:val="20"/>
        </w:rPr>
        <w:t> </w:t>
      </w:r>
      <w:r>
        <w:rPr>
          <w:sz w:val="20"/>
        </w:rPr>
        <w:t>hereby</w:t>
      </w:r>
      <w:r>
        <w:rPr>
          <w:spacing w:val="-1"/>
          <w:sz w:val="20"/>
        </w:rPr>
        <w:t> </w:t>
      </w:r>
      <w:r>
        <w:rPr>
          <w:sz w:val="20"/>
        </w:rPr>
        <w:t>direct</w:t>
      </w:r>
      <w:r>
        <w:rPr>
          <w:spacing w:val="-1"/>
          <w:sz w:val="20"/>
        </w:rPr>
        <w:t> </w:t>
      </w:r>
      <w:r>
        <w:rPr>
          <w:sz w:val="20"/>
        </w:rPr>
        <w:t>that</w:t>
      </w:r>
      <w:r>
        <w:rPr>
          <w:spacing w:val="-1"/>
          <w:sz w:val="20"/>
        </w:rPr>
        <w:t> </w:t>
      </w:r>
      <w:r>
        <w:rPr>
          <w:sz w:val="20"/>
        </w:rPr>
        <w:t>you</w:t>
      </w:r>
      <w:r>
        <w:rPr>
          <w:spacing w:val="-1"/>
          <w:sz w:val="20"/>
        </w:rPr>
        <w:t> </w:t>
      </w:r>
      <w:r>
        <w:rPr>
          <w:sz w:val="20"/>
        </w:rPr>
        <w:t>be</w:t>
      </w:r>
      <w:r>
        <w:rPr>
          <w:spacing w:val="-1"/>
          <w:sz w:val="20"/>
        </w:rPr>
        <w:t> </w:t>
      </w:r>
      <w:r>
        <w:rPr>
          <w:sz w:val="20"/>
        </w:rPr>
        <w:t>tried</w:t>
      </w:r>
      <w:r>
        <w:rPr>
          <w:spacing w:val="-1"/>
          <w:sz w:val="20"/>
        </w:rPr>
        <w:t> </w:t>
      </w:r>
      <w:r>
        <w:rPr>
          <w:sz w:val="20"/>
        </w:rPr>
        <w:t>by</w:t>
      </w:r>
      <w:r>
        <w:rPr>
          <w:spacing w:val="-1"/>
          <w:sz w:val="20"/>
        </w:rPr>
        <w:t> </w:t>
      </w:r>
      <w:r>
        <w:rPr>
          <w:sz w:val="20"/>
        </w:rPr>
        <w:t>this</w:t>
      </w:r>
      <w:r>
        <w:rPr>
          <w:spacing w:val="-1"/>
          <w:sz w:val="20"/>
        </w:rPr>
        <w:t> </w:t>
      </w:r>
      <w:r>
        <w:rPr>
          <w:sz w:val="20"/>
        </w:rPr>
        <w:t>Court</w:t>
      </w:r>
      <w:r>
        <w:rPr>
          <w:spacing w:val="-1"/>
          <w:sz w:val="20"/>
        </w:rPr>
        <w:t> </w:t>
      </w:r>
      <w:r>
        <w:rPr>
          <w:sz w:val="20"/>
        </w:rPr>
        <w:t>on</w:t>
      </w:r>
      <w:r>
        <w:rPr>
          <w:spacing w:val="-1"/>
          <w:sz w:val="20"/>
        </w:rPr>
        <w:t> </w:t>
      </w:r>
      <w:r>
        <w:rPr>
          <w:sz w:val="20"/>
        </w:rPr>
        <w:t>the</w:t>
      </w:r>
      <w:r>
        <w:rPr>
          <w:spacing w:val="-1"/>
          <w:sz w:val="20"/>
        </w:rPr>
        <w:t> </w:t>
      </w:r>
      <w:r>
        <w:rPr>
          <w:sz w:val="20"/>
        </w:rPr>
        <w:t>said</w:t>
      </w:r>
      <w:r>
        <w:rPr>
          <w:spacing w:val="-1"/>
          <w:sz w:val="20"/>
        </w:rPr>
        <w:t> </w:t>
      </w:r>
      <w:r>
        <w:rPr>
          <w:spacing w:val="-2"/>
          <w:sz w:val="20"/>
        </w:rPr>
        <w:t>charge.</w:t>
      </w:r>
    </w:p>
    <w:p>
      <w:pPr>
        <w:pStyle w:val="BodyText"/>
      </w:pPr>
    </w:p>
    <w:p>
      <w:pPr>
        <w:pStyle w:val="BodyText"/>
        <w:spacing w:before="30"/>
      </w:pPr>
    </w:p>
    <w:p>
      <w:pPr>
        <w:spacing w:before="0"/>
        <w:ind w:left="6447" w:right="0" w:firstLine="0"/>
        <w:jc w:val="left"/>
        <w:rPr>
          <w:sz w:val="20"/>
        </w:rPr>
      </w:pPr>
      <w:r>
        <w:rPr>
          <w:sz w:val="20"/>
        </w:rPr>
        <w:t>(</w:t>
      </w:r>
      <w:r>
        <w:rPr>
          <w:i/>
          <w:sz w:val="20"/>
        </w:rPr>
        <w:t>Signature</w:t>
      </w:r>
      <w:r>
        <w:rPr>
          <w:i/>
          <w:spacing w:val="7"/>
          <w:sz w:val="20"/>
        </w:rPr>
        <w:t> </w:t>
      </w:r>
      <w:r>
        <w:rPr>
          <w:i/>
          <w:sz w:val="20"/>
        </w:rPr>
        <w:t>and</w:t>
      </w:r>
      <w:r>
        <w:rPr>
          <w:i/>
          <w:spacing w:val="7"/>
          <w:sz w:val="20"/>
        </w:rPr>
        <w:t> </w:t>
      </w:r>
      <w:r>
        <w:rPr>
          <w:i/>
          <w:sz w:val="20"/>
        </w:rPr>
        <w:t>seal</w:t>
      </w:r>
      <w:r>
        <w:rPr>
          <w:i/>
          <w:spacing w:val="7"/>
          <w:sz w:val="20"/>
        </w:rPr>
        <w:t> </w:t>
      </w:r>
      <w:r>
        <w:rPr>
          <w:i/>
          <w:sz w:val="20"/>
        </w:rPr>
        <w:t>of</w:t>
      </w:r>
      <w:r>
        <w:rPr>
          <w:i/>
          <w:spacing w:val="7"/>
          <w:sz w:val="20"/>
        </w:rPr>
        <w:t> </w:t>
      </w:r>
      <w:r>
        <w:rPr>
          <w:i/>
          <w:sz w:val="20"/>
        </w:rPr>
        <w:t>the</w:t>
      </w:r>
      <w:r>
        <w:rPr>
          <w:i/>
          <w:spacing w:val="7"/>
          <w:sz w:val="20"/>
        </w:rPr>
        <w:t> </w:t>
      </w:r>
      <w:r>
        <w:rPr>
          <w:i/>
          <w:spacing w:val="-2"/>
          <w:sz w:val="20"/>
        </w:rPr>
        <w:t>Magistrate</w:t>
      </w:r>
      <w:r>
        <w:rPr>
          <w:spacing w:val="-2"/>
          <w:sz w:val="20"/>
        </w:rPr>
        <w:t>)</w:t>
      </w:r>
    </w:p>
    <w:p>
      <w:pPr>
        <w:pStyle w:val="BodyText"/>
        <w:spacing w:before="140"/>
      </w:pPr>
    </w:p>
    <w:p>
      <w:pPr>
        <w:spacing w:before="0"/>
        <w:ind w:left="2832" w:right="0" w:firstLine="0"/>
        <w:jc w:val="both"/>
        <w:rPr>
          <w:sz w:val="20"/>
        </w:rPr>
      </w:pPr>
      <w:r>
        <w:rPr>
          <w:sz w:val="20"/>
        </w:rPr>
        <w:t>[</w:t>
      </w:r>
      <w:r>
        <w:rPr>
          <w:i/>
          <w:sz w:val="20"/>
        </w:rPr>
        <w:t>To</w:t>
      </w:r>
      <w:r>
        <w:rPr>
          <w:i/>
          <w:spacing w:val="-13"/>
          <w:sz w:val="20"/>
        </w:rPr>
        <w:t> </w:t>
      </w:r>
      <w:r>
        <w:rPr>
          <w:i/>
          <w:sz w:val="20"/>
        </w:rPr>
        <w:t>be</w:t>
      </w:r>
      <w:r>
        <w:rPr>
          <w:i/>
          <w:spacing w:val="-12"/>
          <w:sz w:val="20"/>
        </w:rPr>
        <w:t> </w:t>
      </w:r>
      <w:r>
        <w:rPr>
          <w:i/>
          <w:sz w:val="20"/>
        </w:rPr>
        <w:t>substituted</w:t>
      </w:r>
      <w:r>
        <w:rPr>
          <w:i/>
          <w:spacing w:val="-12"/>
          <w:sz w:val="20"/>
        </w:rPr>
        <w:t> </w:t>
      </w:r>
      <w:r>
        <w:rPr>
          <w:i/>
          <w:sz w:val="20"/>
        </w:rPr>
        <w:t>for</w:t>
      </w:r>
      <w:r>
        <w:rPr>
          <w:i/>
          <w:spacing w:val="-12"/>
          <w:sz w:val="20"/>
        </w:rPr>
        <w:t> </w:t>
      </w:r>
      <w:r>
        <w:rPr>
          <w:spacing w:val="-2"/>
          <w:sz w:val="20"/>
        </w:rPr>
        <w:t>(</w:t>
      </w:r>
      <w:r>
        <w:rPr>
          <w:i/>
          <w:spacing w:val="-2"/>
          <w:sz w:val="20"/>
        </w:rPr>
        <w:t>b</w:t>
      </w:r>
      <w:r>
        <w:rPr>
          <w:spacing w:val="-2"/>
          <w:sz w:val="20"/>
        </w:rPr>
        <w:t>)]:—</w:t>
      </w:r>
    </w:p>
    <w:p>
      <w:pPr>
        <w:pStyle w:val="ListParagraph"/>
        <w:numPr>
          <w:ilvl w:val="0"/>
          <w:numId w:val="224"/>
        </w:numPr>
        <w:tabs>
          <w:tab w:pos="3070" w:val="left" w:leader="none"/>
          <w:tab w:pos="9258" w:val="left" w:leader="dot"/>
        </w:tabs>
        <w:spacing w:line="240" w:lineRule="auto" w:before="130" w:after="0"/>
        <w:ind w:left="3070" w:right="0" w:hanging="238"/>
        <w:jc w:val="both"/>
        <w:rPr>
          <w:sz w:val="20"/>
        </w:rPr>
      </w:pPr>
      <w:r>
        <w:rPr>
          <w:sz w:val="20"/>
        </w:rPr>
        <w:t>On</w:t>
      </w:r>
      <w:r>
        <w:rPr>
          <w:spacing w:val="36"/>
          <w:sz w:val="20"/>
        </w:rPr>
        <w:t> </w:t>
      </w:r>
      <w:r>
        <w:rPr>
          <w:sz w:val="20"/>
        </w:rPr>
        <w:t>section</w:t>
      </w:r>
      <w:r>
        <w:rPr>
          <w:spacing w:val="37"/>
          <w:sz w:val="20"/>
        </w:rPr>
        <w:t> </w:t>
      </w:r>
      <w:r>
        <w:rPr>
          <w:sz w:val="20"/>
        </w:rPr>
        <w:t>151.—That</w:t>
      </w:r>
      <w:r>
        <w:rPr>
          <w:spacing w:val="37"/>
          <w:sz w:val="20"/>
        </w:rPr>
        <w:t> </w:t>
      </w:r>
      <w:r>
        <w:rPr>
          <w:sz w:val="20"/>
        </w:rPr>
        <w:t>you,</w:t>
      </w:r>
      <w:r>
        <w:rPr>
          <w:spacing w:val="37"/>
          <w:sz w:val="20"/>
        </w:rPr>
        <w:t> </w:t>
      </w:r>
      <w:r>
        <w:rPr>
          <w:sz w:val="20"/>
        </w:rPr>
        <w:t>on</w:t>
      </w:r>
      <w:r>
        <w:rPr>
          <w:spacing w:val="37"/>
          <w:sz w:val="20"/>
        </w:rPr>
        <w:t> </w:t>
      </w:r>
      <w:r>
        <w:rPr>
          <w:sz w:val="20"/>
        </w:rPr>
        <w:t>or</w:t>
      </w:r>
      <w:r>
        <w:rPr>
          <w:spacing w:val="37"/>
          <w:sz w:val="20"/>
        </w:rPr>
        <w:t> </w:t>
      </w:r>
      <w:r>
        <w:rPr>
          <w:sz w:val="20"/>
        </w:rPr>
        <w:t>about</w:t>
      </w:r>
      <w:r>
        <w:rPr>
          <w:spacing w:val="37"/>
          <w:sz w:val="20"/>
        </w:rPr>
        <w:t> </w:t>
      </w:r>
      <w:r>
        <w:rPr>
          <w:spacing w:val="-5"/>
          <w:sz w:val="20"/>
        </w:rPr>
        <w:t>the</w:t>
      </w:r>
      <w:r>
        <w:rPr>
          <w:sz w:val="20"/>
        </w:rPr>
        <w:tab/>
      </w:r>
      <w:r>
        <w:rPr>
          <w:spacing w:val="-5"/>
          <w:sz w:val="20"/>
        </w:rPr>
        <w:t>day</w:t>
      </w:r>
    </w:p>
    <w:p>
      <w:pPr>
        <w:pStyle w:val="BodyText"/>
        <w:tabs>
          <w:tab w:pos="6986" w:val="left" w:leader="dot"/>
        </w:tabs>
        <w:spacing w:before="10"/>
        <w:ind w:left="2352"/>
        <w:jc w:val="both"/>
      </w:pPr>
      <w:r>
        <w:rPr>
          <w:spacing w:val="-5"/>
        </w:rPr>
        <w:t>of..............................................,</w:t>
      </w:r>
      <w:r>
        <w:rPr>
          <w:spacing w:val="31"/>
        </w:rPr>
        <w:t> </w:t>
      </w:r>
      <w:r>
        <w:rPr>
          <w:spacing w:val="-5"/>
        </w:rPr>
        <w:t>at.</w:t>
      </w:r>
      <w:r>
        <w:rPr/>
        <w:tab/>
      </w:r>
      <w:r>
        <w:rPr>
          <w:spacing w:val="-4"/>
        </w:rPr>
        <w:t>,</w:t>
      </w:r>
      <w:r>
        <w:rPr>
          <w:spacing w:val="-17"/>
        </w:rPr>
        <w:t> </w:t>
      </w:r>
      <w:r>
        <w:rPr>
          <w:spacing w:val="-4"/>
        </w:rPr>
        <w:t>with</w:t>
      </w:r>
      <w:r>
        <w:rPr>
          <w:spacing w:val="-16"/>
        </w:rPr>
        <w:t> </w:t>
      </w:r>
      <w:r>
        <w:rPr>
          <w:spacing w:val="-4"/>
        </w:rPr>
        <w:t>the</w:t>
      </w:r>
      <w:r>
        <w:rPr>
          <w:spacing w:val="-16"/>
        </w:rPr>
        <w:t> </w:t>
      </w:r>
      <w:r>
        <w:rPr>
          <w:spacing w:val="-4"/>
        </w:rPr>
        <w:t>intention</w:t>
      </w:r>
      <w:r>
        <w:rPr>
          <w:spacing w:val="-16"/>
        </w:rPr>
        <w:t> </w:t>
      </w:r>
      <w:r>
        <w:rPr>
          <w:spacing w:val="-4"/>
        </w:rPr>
        <w:t>of</w:t>
      </w:r>
      <w:r>
        <w:rPr>
          <w:spacing w:val="-16"/>
        </w:rPr>
        <w:t> </w:t>
      </w:r>
      <w:r>
        <w:rPr>
          <w:spacing w:val="-4"/>
        </w:rPr>
        <w:t>inducing</w:t>
      </w:r>
      <w:r>
        <w:rPr>
          <w:spacing w:val="-16"/>
        </w:rPr>
        <w:t> </w:t>
      </w:r>
      <w:r>
        <w:rPr>
          <w:spacing w:val="-5"/>
        </w:rPr>
        <w:t>the</w:t>
      </w:r>
    </w:p>
    <w:p>
      <w:pPr>
        <w:tabs>
          <w:tab w:pos="9060" w:val="left" w:leader="dot"/>
        </w:tabs>
        <w:spacing w:before="10"/>
        <w:ind w:left="2352" w:right="0" w:firstLine="0"/>
        <w:jc w:val="both"/>
        <w:rPr>
          <w:i/>
          <w:sz w:val="20"/>
        </w:rPr>
      </w:pPr>
      <w:r>
        <w:rPr>
          <w:spacing w:val="-4"/>
          <w:sz w:val="20"/>
        </w:rPr>
        <w:t>President</w:t>
      </w:r>
      <w:r>
        <w:rPr>
          <w:spacing w:val="-10"/>
          <w:sz w:val="20"/>
        </w:rPr>
        <w:t> </w:t>
      </w:r>
      <w:r>
        <w:rPr>
          <w:spacing w:val="-4"/>
          <w:sz w:val="20"/>
        </w:rPr>
        <w:t>of</w:t>
      </w:r>
      <w:r>
        <w:rPr>
          <w:spacing w:val="-8"/>
          <w:sz w:val="20"/>
        </w:rPr>
        <w:t> </w:t>
      </w:r>
      <w:r>
        <w:rPr>
          <w:spacing w:val="-4"/>
          <w:sz w:val="20"/>
        </w:rPr>
        <w:t>India</w:t>
      </w:r>
      <w:r>
        <w:rPr>
          <w:spacing w:val="-8"/>
          <w:sz w:val="20"/>
        </w:rPr>
        <w:t> </w:t>
      </w:r>
      <w:r>
        <w:rPr>
          <w:spacing w:val="-4"/>
          <w:sz w:val="20"/>
        </w:rPr>
        <w:t>[</w:t>
      </w:r>
      <w:r>
        <w:rPr>
          <w:i/>
          <w:spacing w:val="-4"/>
          <w:sz w:val="20"/>
        </w:rPr>
        <w:t>or,</w:t>
      </w:r>
      <w:r>
        <w:rPr>
          <w:i/>
          <w:spacing w:val="-7"/>
          <w:sz w:val="20"/>
        </w:rPr>
        <w:t> </w:t>
      </w:r>
      <w:r>
        <w:rPr>
          <w:i/>
          <w:spacing w:val="-4"/>
          <w:sz w:val="20"/>
        </w:rPr>
        <w:t>as</w:t>
      </w:r>
      <w:r>
        <w:rPr>
          <w:i/>
          <w:spacing w:val="-8"/>
          <w:sz w:val="20"/>
        </w:rPr>
        <w:t> </w:t>
      </w:r>
      <w:r>
        <w:rPr>
          <w:i/>
          <w:spacing w:val="-4"/>
          <w:sz w:val="20"/>
        </w:rPr>
        <w:t>the</w:t>
      </w:r>
      <w:r>
        <w:rPr>
          <w:i/>
          <w:spacing w:val="-8"/>
          <w:sz w:val="20"/>
        </w:rPr>
        <w:t> </w:t>
      </w:r>
      <w:r>
        <w:rPr>
          <w:i/>
          <w:spacing w:val="-4"/>
          <w:sz w:val="20"/>
        </w:rPr>
        <w:t>case</w:t>
      </w:r>
      <w:r>
        <w:rPr>
          <w:i/>
          <w:spacing w:val="-8"/>
          <w:sz w:val="20"/>
        </w:rPr>
        <w:t> </w:t>
      </w:r>
      <w:r>
        <w:rPr>
          <w:i/>
          <w:spacing w:val="-4"/>
          <w:sz w:val="20"/>
        </w:rPr>
        <w:t>may</w:t>
      </w:r>
      <w:r>
        <w:rPr>
          <w:i/>
          <w:spacing w:val="-7"/>
          <w:sz w:val="20"/>
        </w:rPr>
        <w:t> </w:t>
      </w:r>
      <w:r>
        <w:rPr>
          <w:i/>
          <w:spacing w:val="-4"/>
          <w:sz w:val="20"/>
        </w:rPr>
        <w:t>be</w:t>
      </w:r>
      <w:r>
        <w:rPr>
          <w:spacing w:val="-4"/>
          <w:sz w:val="20"/>
        </w:rPr>
        <w:t>,</w:t>
      </w:r>
      <w:r>
        <w:rPr>
          <w:spacing w:val="-8"/>
          <w:sz w:val="20"/>
        </w:rPr>
        <w:t> </w:t>
      </w:r>
      <w:r>
        <w:rPr>
          <w:spacing w:val="-4"/>
          <w:sz w:val="20"/>
        </w:rPr>
        <w:t>the</w:t>
      </w:r>
      <w:r>
        <w:rPr>
          <w:spacing w:val="-8"/>
          <w:sz w:val="20"/>
        </w:rPr>
        <w:t> </w:t>
      </w:r>
      <w:r>
        <w:rPr>
          <w:spacing w:val="-4"/>
          <w:sz w:val="20"/>
        </w:rPr>
        <w:t>Governor</w:t>
      </w:r>
      <w:r>
        <w:rPr>
          <w:spacing w:val="-7"/>
          <w:sz w:val="20"/>
        </w:rPr>
        <w:t> </w:t>
      </w:r>
      <w:r>
        <w:rPr>
          <w:spacing w:val="-5"/>
          <w:sz w:val="20"/>
        </w:rPr>
        <w:t>of</w:t>
      </w:r>
      <w:r>
        <w:rPr>
          <w:sz w:val="20"/>
        </w:rPr>
        <w:tab/>
      </w:r>
      <w:r>
        <w:rPr>
          <w:spacing w:val="-2"/>
          <w:sz w:val="20"/>
        </w:rPr>
        <w:t>(</w:t>
      </w:r>
      <w:r>
        <w:rPr>
          <w:i/>
          <w:spacing w:val="-2"/>
          <w:sz w:val="20"/>
        </w:rPr>
        <w:t>name</w:t>
      </w:r>
    </w:p>
    <w:p>
      <w:pPr>
        <w:pStyle w:val="BodyText"/>
        <w:spacing w:line="249" w:lineRule="auto" w:before="10"/>
        <w:ind w:left="2352" w:right="2344"/>
        <w:jc w:val="both"/>
      </w:pPr>
      <w:r>
        <w:rPr>
          <w:i/>
          <w:spacing w:val="-2"/>
        </w:rPr>
        <w:t>of</w:t>
      </w:r>
      <w:r>
        <w:rPr>
          <w:i/>
          <w:spacing w:val="-7"/>
        </w:rPr>
        <w:t> </w:t>
      </w:r>
      <w:r>
        <w:rPr>
          <w:i/>
          <w:spacing w:val="-2"/>
        </w:rPr>
        <w:t>State</w:t>
      </w:r>
      <w:r>
        <w:rPr>
          <w:spacing w:val="-2"/>
        </w:rPr>
        <w:t>)]</w:t>
      </w:r>
      <w:r>
        <w:rPr>
          <w:spacing w:val="-8"/>
        </w:rPr>
        <w:t> </w:t>
      </w:r>
      <w:r>
        <w:rPr>
          <w:spacing w:val="-2"/>
        </w:rPr>
        <w:t>to</w:t>
      </w:r>
      <w:r>
        <w:rPr>
          <w:spacing w:val="-8"/>
        </w:rPr>
        <w:t> </w:t>
      </w:r>
      <w:r>
        <w:rPr>
          <w:spacing w:val="-2"/>
        </w:rPr>
        <w:t>refrain</w:t>
      </w:r>
      <w:r>
        <w:rPr>
          <w:spacing w:val="-8"/>
        </w:rPr>
        <w:t> </w:t>
      </w:r>
      <w:r>
        <w:rPr>
          <w:spacing w:val="-2"/>
        </w:rPr>
        <w:t>from</w:t>
      </w:r>
      <w:r>
        <w:rPr>
          <w:spacing w:val="-7"/>
        </w:rPr>
        <w:t> </w:t>
      </w:r>
      <w:r>
        <w:rPr>
          <w:spacing w:val="-2"/>
        </w:rPr>
        <w:t>exercising</w:t>
      </w:r>
      <w:r>
        <w:rPr>
          <w:spacing w:val="-8"/>
        </w:rPr>
        <w:t> </w:t>
      </w:r>
      <w:r>
        <w:rPr>
          <w:spacing w:val="-2"/>
        </w:rPr>
        <w:t>a</w:t>
      </w:r>
      <w:r>
        <w:rPr>
          <w:spacing w:val="-7"/>
        </w:rPr>
        <w:t> </w:t>
      </w:r>
      <w:r>
        <w:rPr>
          <w:spacing w:val="-2"/>
        </w:rPr>
        <w:t>lawful</w:t>
      </w:r>
      <w:r>
        <w:rPr>
          <w:spacing w:val="-7"/>
        </w:rPr>
        <w:t> </w:t>
      </w:r>
      <w:r>
        <w:rPr>
          <w:spacing w:val="-2"/>
        </w:rPr>
        <w:t>power</w:t>
      </w:r>
      <w:r>
        <w:rPr>
          <w:spacing w:val="-8"/>
        </w:rPr>
        <w:t> </w:t>
      </w:r>
      <w:r>
        <w:rPr>
          <w:spacing w:val="-2"/>
        </w:rPr>
        <w:t>as</w:t>
      </w:r>
      <w:r>
        <w:rPr>
          <w:spacing w:val="-8"/>
        </w:rPr>
        <w:t> </w:t>
      </w:r>
      <w:r>
        <w:rPr>
          <w:spacing w:val="-2"/>
        </w:rPr>
        <w:t>such</w:t>
      </w:r>
      <w:r>
        <w:rPr>
          <w:spacing w:val="-8"/>
        </w:rPr>
        <w:t> </w:t>
      </w:r>
      <w:r>
        <w:rPr>
          <w:spacing w:val="-2"/>
        </w:rPr>
        <w:t>President</w:t>
      </w:r>
      <w:r>
        <w:rPr>
          <w:spacing w:val="-7"/>
        </w:rPr>
        <w:t> </w:t>
      </w:r>
      <w:r>
        <w:rPr>
          <w:spacing w:val="-2"/>
        </w:rPr>
        <w:t>(</w:t>
      </w:r>
      <w:r>
        <w:rPr>
          <w:i/>
          <w:spacing w:val="-2"/>
        </w:rPr>
        <w:t>or</w:t>
      </w:r>
      <w:r>
        <w:rPr>
          <w:spacing w:val="-2"/>
        </w:rPr>
        <w:t>,</w:t>
      </w:r>
      <w:r>
        <w:rPr>
          <w:spacing w:val="-8"/>
        </w:rPr>
        <w:t> </w:t>
      </w:r>
      <w:r>
        <w:rPr>
          <w:spacing w:val="-2"/>
        </w:rPr>
        <w:t>as</w:t>
      </w:r>
      <w:r>
        <w:rPr>
          <w:spacing w:val="-8"/>
        </w:rPr>
        <w:t> </w:t>
      </w:r>
      <w:r>
        <w:rPr>
          <w:spacing w:val="-2"/>
        </w:rPr>
        <w:t>the</w:t>
      </w:r>
      <w:r>
        <w:rPr>
          <w:spacing w:val="-8"/>
        </w:rPr>
        <w:t> </w:t>
      </w:r>
      <w:r>
        <w:rPr>
          <w:spacing w:val="-2"/>
        </w:rPr>
        <w:t>case</w:t>
      </w:r>
      <w:r>
        <w:rPr>
          <w:spacing w:val="-8"/>
        </w:rPr>
        <w:t> </w:t>
      </w:r>
      <w:r>
        <w:rPr>
          <w:spacing w:val="-2"/>
        </w:rPr>
        <w:t>may</w:t>
      </w:r>
      <w:r>
        <w:rPr>
          <w:spacing w:val="-8"/>
        </w:rPr>
        <w:t> </w:t>
      </w:r>
      <w:r>
        <w:rPr>
          <w:spacing w:val="-2"/>
        </w:rPr>
        <w:t>be, </w:t>
      </w:r>
      <w:r>
        <w:rPr/>
        <w:t>the Government) assaulted President (</w:t>
      </w:r>
      <w:r>
        <w:rPr>
          <w:i/>
        </w:rPr>
        <w:t>or, as the case may be, </w:t>
      </w:r>
      <w:r>
        <w:rPr/>
        <w:t>the Governor), and thereby committed</w:t>
      </w:r>
      <w:r>
        <w:rPr>
          <w:spacing w:val="-7"/>
        </w:rPr>
        <w:t> </w:t>
      </w:r>
      <w:r>
        <w:rPr/>
        <w:t>an</w:t>
      </w:r>
      <w:r>
        <w:rPr>
          <w:spacing w:val="-7"/>
        </w:rPr>
        <w:t> </w:t>
      </w:r>
      <w:r>
        <w:rPr/>
        <w:t>offence</w:t>
      </w:r>
      <w:r>
        <w:rPr>
          <w:spacing w:val="-7"/>
        </w:rPr>
        <w:t> </w:t>
      </w:r>
      <w:r>
        <w:rPr/>
        <w:t>punishable</w:t>
      </w:r>
      <w:r>
        <w:rPr>
          <w:spacing w:val="-7"/>
        </w:rPr>
        <w:t> </w:t>
      </w:r>
      <w:r>
        <w:rPr/>
        <w:t>under</w:t>
      </w:r>
      <w:r>
        <w:rPr>
          <w:spacing w:val="-7"/>
        </w:rPr>
        <w:t> </w:t>
      </w:r>
      <w:r>
        <w:rPr/>
        <w:t>section</w:t>
      </w:r>
      <w:r>
        <w:rPr>
          <w:spacing w:val="-7"/>
        </w:rPr>
        <w:t> </w:t>
      </w:r>
      <w:r>
        <w:rPr/>
        <w:t>151</w:t>
      </w:r>
      <w:r>
        <w:rPr>
          <w:spacing w:val="-7"/>
        </w:rPr>
        <w:t> </w:t>
      </w:r>
      <w:r>
        <w:rPr/>
        <w:t>of</w:t>
      </w:r>
      <w:r>
        <w:rPr>
          <w:spacing w:val="-7"/>
        </w:rPr>
        <w:t> </w:t>
      </w:r>
      <w:r>
        <w:rPr/>
        <w:t>the</w:t>
      </w:r>
      <w:r>
        <w:rPr>
          <w:spacing w:val="-7"/>
        </w:rPr>
        <w:t> </w:t>
      </w:r>
      <w:r>
        <w:rPr/>
        <w:t>Bharatiya</w:t>
      </w:r>
      <w:r>
        <w:rPr>
          <w:spacing w:val="-7"/>
        </w:rPr>
        <w:t> </w:t>
      </w:r>
      <w:r>
        <w:rPr/>
        <w:t>Nyaya</w:t>
      </w:r>
      <w:r>
        <w:rPr>
          <w:spacing w:val="-7"/>
        </w:rPr>
        <w:t> </w:t>
      </w:r>
      <w:r>
        <w:rPr/>
        <w:t>Sanhita,</w:t>
      </w:r>
      <w:r>
        <w:rPr>
          <w:spacing w:val="-7"/>
        </w:rPr>
        <w:t> </w:t>
      </w:r>
      <w:r>
        <w:rPr/>
        <w:t>2023, and within the cognizance of this Court.</w:t>
      </w:r>
    </w:p>
    <w:p>
      <w:pPr>
        <w:pStyle w:val="ListParagraph"/>
        <w:numPr>
          <w:ilvl w:val="0"/>
          <w:numId w:val="224"/>
        </w:numPr>
        <w:tabs>
          <w:tab w:pos="3070" w:val="left" w:leader="none"/>
          <w:tab w:pos="9258" w:val="left" w:leader="dot"/>
        </w:tabs>
        <w:spacing w:line="240" w:lineRule="auto" w:before="121" w:after="0"/>
        <w:ind w:left="3070" w:right="0" w:hanging="238"/>
        <w:jc w:val="left"/>
        <w:rPr>
          <w:sz w:val="20"/>
        </w:rPr>
      </w:pPr>
      <w:r>
        <w:rPr>
          <w:sz w:val="20"/>
        </w:rPr>
        <w:t>On</w:t>
      </w:r>
      <w:r>
        <w:rPr>
          <w:spacing w:val="36"/>
          <w:sz w:val="20"/>
        </w:rPr>
        <w:t> </w:t>
      </w:r>
      <w:r>
        <w:rPr>
          <w:sz w:val="20"/>
        </w:rPr>
        <w:t>section</w:t>
      </w:r>
      <w:r>
        <w:rPr>
          <w:spacing w:val="37"/>
          <w:sz w:val="20"/>
        </w:rPr>
        <w:t> </w:t>
      </w:r>
      <w:r>
        <w:rPr>
          <w:sz w:val="20"/>
        </w:rPr>
        <w:t>198.—That</w:t>
      </w:r>
      <w:r>
        <w:rPr>
          <w:spacing w:val="37"/>
          <w:sz w:val="20"/>
        </w:rPr>
        <w:t> </w:t>
      </w:r>
      <w:r>
        <w:rPr>
          <w:sz w:val="20"/>
        </w:rPr>
        <w:t>you,</w:t>
      </w:r>
      <w:r>
        <w:rPr>
          <w:spacing w:val="37"/>
          <w:sz w:val="20"/>
        </w:rPr>
        <w:t> </w:t>
      </w:r>
      <w:r>
        <w:rPr>
          <w:sz w:val="20"/>
        </w:rPr>
        <w:t>on</w:t>
      </w:r>
      <w:r>
        <w:rPr>
          <w:spacing w:val="37"/>
          <w:sz w:val="20"/>
        </w:rPr>
        <w:t> </w:t>
      </w:r>
      <w:r>
        <w:rPr>
          <w:sz w:val="20"/>
        </w:rPr>
        <w:t>or</w:t>
      </w:r>
      <w:r>
        <w:rPr>
          <w:spacing w:val="37"/>
          <w:sz w:val="20"/>
        </w:rPr>
        <w:t> </w:t>
      </w:r>
      <w:r>
        <w:rPr>
          <w:sz w:val="20"/>
        </w:rPr>
        <w:t>about</w:t>
      </w:r>
      <w:r>
        <w:rPr>
          <w:spacing w:val="37"/>
          <w:sz w:val="20"/>
        </w:rPr>
        <w:t> </w:t>
      </w:r>
      <w:r>
        <w:rPr>
          <w:spacing w:val="-5"/>
          <w:sz w:val="20"/>
        </w:rPr>
        <w:t>the</w:t>
      </w:r>
      <w:r>
        <w:rPr>
          <w:sz w:val="20"/>
        </w:rPr>
        <w:tab/>
      </w:r>
      <w:r>
        <w:rPr>
          <w:spacing w:val="-5"/>
          <w:sz w:val="20"/>
        </w:rPr>
        <w:t>day</w:t>
      </w:r>
    </w:p>
    <w:p>
      <w:pPr>
        <w:tabs>
          <w:tab w:pos="7029" w:val="left" w:leader="dot"/>
        </w:tabs>
        <w:spacing w:before="10"/>
        <w:ind w:left="2352" w:right="0" w:firstLine="0"/>
        <w:jc w:val="left"/>
        <w:rPr>
          <w:i/>
          <w:sz w:val="20"/>
        </w:rPr>
      </w:pPr>
      <w:r>
        <w:rPr>
          <w:spacing w:val="-5"/>
          <w:sz w:val="20"/>
        </w:rPr>
        <w:t>of..............................................,</w:t>
      </w:r>
      <w:r>
        <w:rPr>
          <w:spacing w:val="32"/>
          <w:sz w:val="20"/>
        </w:rPr>
        <w:t> </w:t>
      </w:r>
      <w:r>
        <w:rPr>
          <w:spacing w:val="-5"/>
          <w:sz w:val="20"/>
        </w:rPr>
        <w:t>at.</w:t>
      </w:r>
      <w:r>
        <w:rPr>
          <w:sz w:val="20"/>
        </w:rPr>
        <w:tab/>
      </w:r>
      <w:r>
        <w:rPr>
          <w:spacing w:val="-4"/>
          <w:sz w:val="20"/>
        </w:rPr>
        <w:t>,</w:t>
      </w:r>
      <w:r>
        <w:rPr>
          <w:spacing w:val="-15"/>
          <w:sz w:val="20"/>
        </w:rPr>
        <w:t> </w:t>
      </w:r>
      <w:r>
        <w:rPr>
          <w:spacing w:val="-4"/>
          <w:sz w:val="20"/>
        </w:rPr>
        <w:t>did</w:t>
      </w:r>
      <w:r>
        <w:rPr>
          <w:spacing w:val="-15"/>
          <w:sz w:val="20"/>
        </w:rPr>
        <w:t> </w:t>
      </w:r>
      <w:r>
        <w:rPr>
          <w:spacing w:val="-4"/>
          <w:sz w:val="20"/>
        </w:rPr>
        <w:t>(</w:t>
      </w:r>
      <w:r>
        <w:rPr>
          <w:i/>
          <w:spacing w:val="-4"/>
          <w:sz w:val="20"/>
        </w:rPr>
        <w:t>or</w:t>
      </w:r>
      <w:r>
        <w:rPr>
          <w:i/>
          <w:spacing w:val="-15"/>
          <w:sz w:val="20"/>
        </w:rPr>
        <w:t> </w:t>
      </w:r>
      <w:r>
        <w:rPr>
          <w:i/>
          <w:spacing w:val="-4"/>
          <w:sz w:val="20"/>
        </w:rPr>
        <w:t>omitted</w:t>
      </w:r>
      <w:r>
        <w:rPr>
          <w:i/>
          <w:spacing w:val="-15"/>
          <w:sz w:val="20"/>
        </w:rPr>
        <w:t> </w:t>
      </w:r>
      <w:r>
        <w:rPr>
          <w:i/>
          <w:spacing w:val="-4"/>
          <w:sz w:val="20"/>
        </w:rPr>
        <w:t>to</w:t>
      </w:r>
      <w:r>
        <w:rPr>
          <w:i/>
          <w:spacing w:val="-15"/>
          <w:sz w:val="20"/>
        </w:rPr>
        <w:t> </w:t>
      </w:r>
      <w:r>
        <w:rPr>
          <w:i/>
          <w:spacing w:val="-4"/>
          <w:sz w:val="20"/>
        </w:rPr>
        <w:t>do,</w:t>
      </w:r>
      <w:r>
        <w:rPr>
          <w:i/>
          <w:spacing w:val="-15"/>
          <w:sz w:val="20"/>
        </w:rPr>
        <w:t> </w:t>
      </w:r>
      <w:r>
        <w:rPr>
          <w:i/>
          <w:spacing w:val="-4"/>
          <w:sz w:val="20"/>
        </w:rPr>
        <w:t>as</w:t>
      </w:r>
      <w:r>
        <w:rPr>
          <w:i/>
          <w:spacing w:val="-15"/>
          <w:sz w:val="20"/>
        </w:rPr>
        <w:t> </w:t>
      </w:r>
      <w:r>
        <w:rPr>
          <w:i/>
          <w:spacing w:val="-4"/>
          <w:sz w:val="20"/>
        </w:rPr>
        <w:t>the</w:t>
      </w:r>
      <w:r>
        <w:rPr>
          <w:i/>
          <w:spacing w:val="-14"/>
          <w:sz w:val="20"/>
        </w:rPr>
        <w:t> </w:t>
      </w:r>
      <w:r>
        <w:rPr>
          <w:i/>
          <w:spacing w:val="-4"/>
          <w:sz w:val="20"/>
        </w:rPr>
        <w:t>case</w:t>
      </w:r>
    </w:p>
    <w:p>
      <w:pPr>
        <w:pStyle w:val="BodyText"/>
        <w:tabs>
          <w:tab w:pos="5533" w:val="left" w:leader="dot"/>
        </w:tabs>
        <w:spacing w:before="10"/>
        <w:ind w:left="2352"/>
      </w:pPr>
      <w:r>
        <w:rPr>
          <w:i/>
        </w:rPr>
        <w:t>may</w:t>
      </w:r>
      <w:r>
        <w:rPr>
          <w:i/>
          <w:spacing w:val="33"/>
        </w:rPr>
        <w:t> </w:t>
      </w:r>
      <w:r>
        <w:rPr>
          <w:i/>
          <w:spacing w:val="-5"/>
        </w:rPr>
        <w:t>be</w:t>
      </w:r>
      <w:r>
        <w:rPr>
          <w:spacing w:val="-5"/>
        </w:rPr>
        <w:t>)</w:t>
      </w:r>
      <w:r>
        <w:rPr/>
        <w:tab/>
        <w:t>,</w:t>
      </w:r>
      <w:r>
        <w:rPr>
          <w:spacing w:val="33"/>
        </w:rPr>
        <w:t> </w:t>
      </w:r>
      <w:r>
        <w:rPr/>
        <w:t>such</w:t>
      </w:r>
      <w:r>
        <w:rPr>
          <w:spacing w:val="36"/>
        </w:rPr>
        <w:t> </w:t>
      </w:r>
      <w:r>
        <w:rPr/>
        <w:t>conduct</w:t>
      </w:r>
      <w:r>
        <w:rPr>
          <w:spacing w:val="35"/>
        </w:rPr>
        <w:t> </w:t>
      </w:r>
      <w:r>
        <w:rPr/>
        <w:t>being</w:t>
      </w:r>
      <w:r>
        <w:rPr>
          <w:spacing w:val="36"/>
        </w:rPr>
        <w:t> </w:t>
      </w:r>
      <w:r>
        <w:rPr/>
        <w:t>contrary</w:t>
      </w:r>
      <w:r>
        <w:rPr>
          <w:spacing w:val="35"/>
        </w:rPr>
        <w:t> </w:t>
      </w:r>
      <w:r>
        <w:rPr/>
        <w:t>to</w:t>
      </w:r>
      <w:r>
        <w:rPr>
          <w:spacing w:val="36"/>
        </w:rPr>
        <w:t> </w:t>
      </w:r>
      <w:r>
        <w:rPr/>
        <w:t>the</w:t>
      </w:r>
      <w:r>
        <w:rPr>
          <w:spacing w:val="36"/>
        </w:rPr>
        <w:t> </w:t>
      </w:r>
      <w:r>
        <w:rPr>
          <w:spacing w:val="-2"/>
        </w:rPr>
        <w:t>provisions</w:t>
      </w:r>
    </w:p>
    <w:p>
      <w:pPr>
        <w:pStyle w:val="BodyText"/>
        <w:tabs>
          <w:tab w:pos="9502" w:val="left" w:leader="dot"/>
        </w:tabs>
        <w:spacing w:before="10"/>
        <w:ind w:left="2352"/>
      </w:pPr>
      <w:r>
        <w:rPr>
          <w:spacing w:val="-6"/>
        </w:rPr>
        <w:t>of..............................................Act</w:t>
      </w:r>
      <w:r>
        <w:rPr>
          <w:spacing w:val="-19"/>
        </w:rPr>
        <w:t> </w:t>
      </w:r>
      <w:r>
        <w:rPr>
          <w:spacing w:val="-6"/>
        </w:rPr>
        <w:t>..............................................,</w:t>
      </w:r>
      <w:r>
        <w:rPr>
          <w:spacing w:val="-19"/>
        </w:rPr>
        <w:t> </w:t>
      </w:r>
      <w:r>
        <w:rPr>
          <w:spacing w:val="-6"/>
        </w:rPr>
        <w:t>section.</w:t>
      </w:r>
      <w:r>
        <w:rPr/>
        <w:tab/>
      </w:r>
      <w:r>
        <w:rPr>
          <w:spacing w:val="-10"/>
        </w:rPr>
        <w:t>,</w:t>
      </w:r>
    </w:p>
    <w:p>
      <w:pPr>
        <w:pStyle w:val="BodyText"/>
        <w:tabs>
          <w:tab w:pos="7463" w:val="left" w:leader="dot"/>
        </w:tabs>
        <w:spacing w:before="10"/>
        <w:ind w:left="2352"/>
      </w:pPr>
      <w:r>
        <w:rPr>
          <w:spacing w:val="-2"/>
        </w:rPr>
        <w:t>and</w:t>
      </w:r>
      <w:r>
        <w:rPr>
          <w:spacing w:val="-14"/>
        </w:rPr>
        <w:t> </w:t>
      </w:r>
      <w:r>
        <w:rPr>
          <w:spacing w:val="-2"/>
        </w:rPr>
        <w:t>known</w:t>
      </w:r>
      <w:r>
        <w:rPr>
          <w:spacing w:val="-14"/>
        </w:rPr>
        <w:t> </w:t>
      </w:r>
      <w:r>
        <w:rPr>
          <w:spacing w:val="-2"/>
        </w:rPr>
        <w:t>by</w:t>
      </w:r>
      <w:r>
        <w:rPr>
          <w:spacing w:val="-14"/>
        </w:rPr>
        <w:t> </w:t>
      </w:r>
      <w:r>
        <w:rPr>
          <w:spacing w:val="-2"/>
        </w:rPr>
        <w:t>you</w:t>
      </w:r>
      <w:r>
        <w:rPr>
          <w:spacing w:val="-14"/>
        </w:rPr>
        <w:t> </w:t>
      </w:r>
      <w:r>
        <w:rPr>
          <w:spacing w:val="-2"/>
        </w:rPr>
        <w:t>to</w:t>
      </w:r>
      <w:r>
        <w:rPr>
          <w:spacing w:val="-14"/>
        </w:rPr>
        <w:t> </w:t>
      </w:r>
      <w:r>
        <w:rPr>
          <w:spacing w:val="-2"/>
        </w:rPr>
        <w:t>be</w:t>
      </w:r>
      <w:r>
        <w:rPr>
          <w:spacing w:val="-14"/>
        </w:rPr>
        <w:t> </w:t>
      </w:r>
      <w:r>
        <w:rPr>
          <w:spacing w:val="-2"/>
        </w:rPr>
        <w:t>prejudicial</w:t>
      </w:r>
      <w:r>
        <w:rPr>
          <w:spacing w:val="-14"/>
        </w:rPr>
        <w:t> </w:t>
      </w:r>
      <w:r>
        <w:rPr>
          <w:spacing w:val="-5"/>
        </w:rPr>
        <w:t>to.</w:t>
      </w:r>
      <w:r>
        <w:rPr/>
        <w:tab/>
      </w:r>
      <w:r>
        <w:rPr>
          <w:spacing w:val="-2"/>
        </w:rPr>
        <w:t>,</w:t>
      </w:r>
      <w:r>
        <w:rPr>
          <w:spacing w:val="-16"/>
        </w:rPr>
        <w:t> </w:t>
      </w:r>
      <w:r>
        <w:rPr>
          <w:spacing w:val="-2"/>
        </w:rPr>
        <w:t>and</w:t>
      </w:r>
      <w:r>
        <w:rPr>
          <w:spacing w:val="-14"/>
        </w:rPr>
        <w:t> </w:t>
      </w:r>
      <w:r>
        <w:rPr>
          <w:spacing w:val="-2"/>
        </w:rPr>
        <w:t>thereby</w:t>
      </w:r>
      <w:r>
        <w:rPr>
          <w:spacing w:val="-14"/>
        </w:rPr>
        <w:t> </w:t>
      </w:r>
      <w:r>
        <w:rPr>
          <w:spacing w:val="-2"/>
        </w:rPr>
        <w:t>committed</w:t>
      </w:r>
      <w:r>
        <w:rPr>
          <w:spacing w:val="-14"/>
        </w:rPr>
        <w:t> </w:t>
      </w:r>
      <w:r>
        <w:rPr>
          <w:spacing w:val="-5"/>
        </w:rPr>
        <w:t>an</w:t>
      </w:r>
    </w:p>
    <w:p>
      <w:pPr>
        <w:pStyle w:val="BodyText"/>
        <w:spacing w:line="249" w:lineRule="auto" w:before="10"/>
        <w:ind w:left="2352" w:right="2342"/>
      </w:pPr>
      <w:r>
        <w:rPr/>
        <w:t>offence</w:t>
      </w:r>
      <w:r>
        <w:rPr>
          <w:spacing w:val="-10"/>
        </w:rPr>
        <w:t> </w:t>
      </w:r>
      <w:r>
        <w:rPr/>
        <w:t>punishable</w:t>
      </w:r>
      <w:r>
        <w:rPr>
          <w:spacing w:val="-10"/>
        </w:rPr>
        <w:t> </w:t>
      </w:r>
      <w:r>
        <w:rPr/>
        <w:t>under</w:t>
      </w:r>
      <w:r>
        <w:rPr>
          <w:spacing w:val="-10"/>
        </w:rPr>
        <w:t> </w:t>
      </w:r>
      <w:r>
        <w:rPr/>
        <w:t>section</w:t>
      </w:r>
      <w:r>
        <w:rPr>
          <w:spacing w:val="-10"/>
        </w:rPr>
        <w:t> </w:t>
      </w:r>
      <w:r>
        <w:rPr/>
        <w:t>198</w:t>
      </w:r>
      <w:r>
        <w:rPr>
          <w:spacing w:val="-10"/>
        </w:rPr>
        <w:t> </w:t>
      </w:r>
      <w:r>
        <w:rPr/>
        <w:t>of</w:t>
      </w:r>
      <w:r>
        <w:rPr>
          <w:spacing w:val="-10"/>
        </w:rPr>
        <w:t> </w:t>
      </w:r>
      <w:r>
        <w:rPr/>
        <w:t>the</w:t>
      </w:r>
      <w:r>
        <w:rPr>
          <w:spacing w:val="-10"/>
        </w:rPr>
        <w:t> </w:t>
      </w:r>
      <w:r>
        <w:rPr/>
        <w:t>Bharatiya</w:t>
      </w:r>
      <w:r>
        <w:rPr>
          <w:spacing w:val="-10"/>
        </w:rPr>
        <w:t> </w:t>
      </w:r>
      <w:r>
        <w:rPr/>
        <w:t>Nyaya</w:t>
      </w:r>
      <w:r>
        <w:rPr>
          <w:spacing w:val="-10"/>
        </w:rPr>
        <w:t> </w:t>
      </w:r>
      <w:r>
        <w:rPr/>
        <w:t>Sanhita,</w:t>
      </w:r>
      <w:r>
        <w:rPr>
          <w:spacing w:val="-10"/>
        </w:rPr>
        <w:t> </w:t>
      </w:r>
      <w:r>
        <w:rPr/>
        <w:t>2023,</w:t>
      </w:r>
      <w:r>
        <w:rPr>
          <w:spacing w:val="-10"/>
        </w:rPr>
        <w:t> </w:t>
      </w:r>
      <w:r>
        <w:rPr/>
        <w:t>and</w:t>
      </w:r>
      <w:r>
        <w:rPr>
          <w:spacing w:val="-10"/>
        </w:rPr>
        <w:t> </w:t>
      </w:r>
      <w:r>
        <w:rPr/>
        <w:t>within</w:t>
      </w:r>
      <w:r>
        <w:rPr>
          <w:spacing w:val="-10"/>
        </w:rPr>
        <w:t> </w:t>
      </w:r>
      <w:r>
        <w:rPr/>
        <w:t>the cognizance of this Court.</w:t>
      </w:r>
    </w:p>
    <w:p>
      <w:pPr>
        <w:pStyle w:val="ListParagraph"/>
        <w:numPr>
          <w:ilvl w:val="0"/>
          <w:numId w:val="224"/>
        </w:numPr>
        <w:tabs>
          <w:tab w:pos="3070" w:val="left" w:leader="none"/>
          <w:tab w:pos="9258" w:val="left" w:leader="dot"/>
        </w:tabs>
        <w:spacing w:line="240" w:lineRule="auto" w:before="122" w:after="0"/>
        <w:ind w:left="3070" w:right="0" w:hanging="238"/>
        <w:jc w:val="left"/>
        <w:rPr>
          <w:sz w:val="20"/>
        </w:rPr>
      </w:pPr>
      <w:r>
        <w:rPr>
          <w:sz w:val="20"/>
        </w:rPr>
        <w:t>On</w:t>
      </w:r>
      <w:r>
        <w:rPr>
          <w:spacing w:val="36"/>
          <w:sz w:val="20"/>
        </w:rPr>
        <w:t> </w:t>
      </w:r>
      <w:r>
        <w:rPr>
          <w:sz w:val="20"/>
        </w:rPr>
        <w:t>section</w:t>
      </w:r>
      <w:r>
        <w:rPr>
          <w:spacing w:val="37"/>
          <w:sz w:val="20"/>
        </w:rPr>
        <w:t> </w:t>
      </w:r>
      <w:r>
        <w:rPr>
          <w:sz w:val="20"/>
        </w:rPr>
        <w:t>229.—That</w:t>
      </w:r>
      <w:r>
        <w:rPr>
          <w:spacing w:val="37"/>
          <w:sz w:val="20"/>
        </w:rPr>
        <w:t> </w:t>
      </w:r>
      <w:r>
        <w:rPr>
          <w:sz w:val="20"/>
        </w:rPr>
        <w:t>you,</w:t>
      </w:r>
      <w:r>
        <w:rPr>
          <w:spacing w:val="37"/>
          <w:sz w:val="20"/>
        </w:rPr>
        <w:t> </w:t>
      </w:r>
      <w:r>
        <w:rPr>
          <w:sz w:val="20"/>
        </w:rPr>
        <w:t>on</w:t>
      </w:r>
      <w:r>
        <w:rPr>
          <w:spacing w:val="37"/>
          <w:sz w:val="20"/>
        </w:rPr>
        <w:t> </w:t>
      </w:r>
      <w:r>
        <w:rPr>
          <w:sz w:val="20"/>
        </w:rPr>
        <w:t>or</w:t>
      </w:r>
      <w:r>
        <w:rPr>
          <w:spacing w:val="37"/>
          <w:sz w:val="20"/>
        </w:rPr>
        <w:t> </w:t>
      </w:r>
      <w:r>
        <w:rPr>
          <w:sz w:val="20"/>
        </w:rPr>
        <w:t>about</w:t>
      </w:r>
      <w:r>
        <w:rPr>
          <w:spacing w:val="37"/>
          <w:sz w:val="20"/>
        </w:rPr>
        <w:t> </w:t>
      </w:r>
      <w:r>
        <w:rPr>
          <w:spacing w:val="-5"/>
          <w:sz w:val="20"/>
        </w:rPr>
        <w:t>the</w:t>
      </w:r>
      <w:r>
        <w:rPr>
          <w:sz w:val="20"/>
        </w:rPr>
        <w:tab/>
      </w:r>
      <w:r>
        <w:rPr>
          <w:spacing w:val="-5"/>
          <w:sz w:val="20"/>
        </w:rPr>
        <w:t>day</w:t>
      </w:r>
    </w:p>
    <w:p>
      <w:pPr>
        <w:pStyle w:val="BodyText"/>
        <w:tabs>
          <w:tab w:pos="7361" w:val="left" w:leader="dot"/>
        </w:tabs>
        <w:spacing w:before="10"/>
        <w:ind w:left="2352"/>
      </w:pPr>
      <w:r>
        <w:rPr/>
        <w:t>of..............................................,</w:t>
      </w:r>
      <w:r>
        <w:rPr>
          <w:spacing w:val="-5"/>
        </w:rPr>
        <w:t> at.</w:t>
      </w:r>
      <w:r>
        <w:rPr/>
        <w:tab/>
        <w:t>,</w:t>
      </w:r>
      <w:r>
        <w:rPr>
          <w:spacing w:val="-5"/>
        </w:rPr>
        <w:t> </w:t>
      </w:r>
      <w:r>
        <w:rPr/>
        <w:t>in</w:t>
      </w:r>
      <w:r>
        <w:rPr>
          <w:spacing w:val="-5"/>
        </w:rPr>
        <w:t> </w:t>
      </w:r>
      <w:r>
        <w:rPr/>
        <w:t>the</w:t>
      </w:r>
      <w:r>
        <w:rPr>
          <w:spacing w:val="-5"/>
        </w:rPr>
        <w:t> </w:t>
      </w:r>
      <w:r>
        <w:rPr/>
        <w:t>course</w:t>
      </w:r>
      <w:r>
        <w:rPr>
          <w:spacing w:val="-5"/>
        </w:rPr>
        <w:t> </w:t>
      </w:r>
      <w:r>
        <w:rPr/>
        <w:t>of</w:t>
      </w:r>
      <w:r>
        <w:rPr>
          <w:spacing w:val="-5"/>
        </w:rPr>
        <w:t> </w:t>
      </w:r>
      <w:r>
        <w:rPr/>
        <w:t>the</w:t>
      </w:r>
      <w:r>
        <w:rPr>
          <w:spacing w:val="-5"/>
        </w:rPr>
        <w:t> </w:t>
      </w:r>
      <w:r>
        <w:rPr/>
        <w:t>trial</w:t>
      </w:r>
      <w:r>
        <w:rPr>
          <w:spacing w:val="-4"/>
        </w:rPr>
        <w:t> </w:t>
      </w:r>
      <w:r>
        <w:rPr>
          <w:spacing w:val="-5"/>
        </w:rPr>
        <w:t>of</w:t>
      </w:r>
    </w:p>
    <w:p>
      <w:pPr>
        <w:pStyle w:val="BodyText"/>
        <w:tabs>
          <w:tab w:pos="7549" w:val="left" w:leader="dot"/>
        </w:tabs>
        <w:spacing w:before="10"/>
        <w:ind w:left="2352"/>
      </w:pPr>
      <w:r>
        <w:rPr>
          <w:spacing w:val="-2"/>
        </w:rPr>
        <w:t>..............................................before.</w:t>
      </w:r>
      <w:r>
        <w:rPr/>
        <w:tab/>
        <w:t>,</w:t>
      </w:r>
      <w:r>
        <w:rPr>
          <w:spacing w:val="26"/>
        </w:rPr>
        <w:t> </w:t>
      </w:r>
      <w:r>
        <w:rPr/>
        <w:t>stated</w:t>
      </w:r>
      <w:r>
        <w:rPr>
          <w:spacing w:val="26"/>
        </w:rPr>
        <w:t> </w:t>
      </w:r>
      <w:r>
        <w:rPr/>
        <w:t>in</w:t>
      </w:r>
      <w:r>
        <w:rPr>
          <w:spacing w:val="26"/>
        </w:rPr>
        <w:t> </w:t>
      </w:r>
      <w:r>
        <w:rPr/>
        <w:t>evidence</w:t>
      </w:r>
      <w:r>
        <w:rPr>
          <w:spacing w:val="26"/>
        </w:rPr>
        <w:t> </w:t>
      </w:r>
      <w:r>
        <w:rPr>
          <w:spacing w:val="-4"/>
        </w:rPr>
        <w:t>that</w:t>
      </w:r>
    </w:p>
    <w:p>
      <w:pPr>
        <w:pStyle w:val="BodyText"/>
        <w:tabs>
          <w:tab w:pos="4654" w:val="left" w:leader="dot"/>
        </w:tabs>
        <w:spacing w:before="10"/>
        <w:ind w:left="2352"/>
      </w:pPr>
      <w:r>
        <w:rPr>
          <w:spacing w:val="-10"/>
        </w:rPr>
        <w:t>“</w:t>
      </w:r>
      <w:r>
        <w:rPr/>
        <w:tab/>
      </w:r>
      <w:r>
        <w:rPr>
          <w:spacing w:val="-2"/>
        </w:rPr>
        <w:t>”</w:t>
      </w:r>
      <w:r>
        <w:rPr>
          <w:spacing w:val="-17"/>
        </w:rPr>
        <w:t> </w:t>
      </w:r>
      <w:r>
        <w:rPr>
          <w:spacing w:val="-2"/>
        </w:rPr>
        <w:t>which</w:t>
      </w:r>
      <w:r>
        <w:rPr>
          <w:spacing w:val="-15"/>
        </w:rPr>
        <w:t> </w:t>
      </w:r>
      <w:r>
        <w:rPr>
          <w:spacing w:val="-2"/>
        </w:rPr>
        <w:t>statement</w:t>
      </w:r>
      <w:r>
        <w:rPr>
          <w:spacing w:val="-15"/>
        </w:rPr>
        <w:t> </w:t>
      </w:r>
      <w:r>
        <w:rPr>
          <w:spacing w:val="-2"/>
        </w:rPr>
        <w:t>you</w:t>
      </w:r>
      <w:r>
        <w:rPr>
          <w:spacing w:val="-15"/>
        </w:rPr>
        <w:t> </w:t>
      </w:r>
      <w:r>
        <w:rPr>
          <w:spacing w:val="-2"/>
        </w:rPr>
        <w:t>either</w:t>
      </w:r>
      <w:r>
        <w:rPr>
          <w:spacing w:val="-15"/>
        </w:rPr>
        <w:t> </w:t>
      </w:r>
      <w:r>
        <w:rPr>
          <w:spacing w:val="-2"/>
        </w:rPr>
        <w:t>knew</w:t>
      </w:r>
      <w:r>
        <w:rPr>
          <w:spacing w:val="-15"/>
        </w:rPr>
        <w:t> </w:t>
      </w:r>
      <w:r>
        <w:rPr>
          <w:spacing w:val="-2"/>
        </w:rPr>
        <w:t>or</w:t>
      </w:r>
      <w:r>
        <w:rPr>
          <w:spacing w:val="-15"/>
        </w:rPr>
        <w:t> </w:t>
      </w:r>
      <w:r>
        <w:rPr>
          <w:spacing w:val="-2"/>
        </w:rPr>
        <w:t>believed</w:t>
      </w:r>
      <w:r>
        <w:rPr>
          <w:spacing w:val="-15"/>
        </w:rPr>
        <w:t> </w:t>
      </w:r>
      <w:r>
        <w:rPr>
          <w:spacing w:val="-2"/>
        </w:rPr>
        <w:t>to</w:t>
      </w:r>
      <w:r>
        <w:rPr>
          <w:spacing w:val="-15"/>
        </w:rPr>
        <w:t> </w:t>
      </w:r>
      <w:r>
        <w:rPr>
          <w:spacing w:val="-2"/>
        </w:rPr>
        <w:t>be</w:t>
      </w:r>
      <w:r>
        <w:rPr>
          <w:spacing w:val="-15"/>
        </w:rPr>
        <w:t> </w:t>
      </w:r>
      <w:r>
        <w:rPr>
          <w:spacing w:val="-2"/>
        </w:rPr>
        <w:t>false,</w:t>
      </w:r>
      <w:r>
        <w:rPr>
          <w:spacing w:val="-15"/>
        </w:rPr>
        <w:t> </w:t>
      </w:r>
      <w:r>
        <w:rPr>
          <w:spacing w:val="-2"/>
        </w:rPr>
        <w:t>or</w:t>
      </w:r>
      <w:r>
        <w:rPr>
          <w:spacing w:val="-15"/>
        </w:rPr>
        <w:t> </w:t>
      </w:r>
      <w:r>
        <w:rPr>
          <w:spacing w:val="-5"/>
        </w:rPr>
        <w:t>did</w:t>
      </w:r>
    </w:p>
    <w:p>
      <w:pPr>
        <w:pStyle w:val="BodyText"/>
        <w:spacing w:line="249" w:lineRule="auto" w:before="10"/>
        <w:ind w:left="2352" w:right="2342"/>
      </w:pPr>
      <w:r>
        <w:rPr>
          <w:spacing w:val="-2"/>
        </w:rPr>
        <w:t>not</w:t>
      </w:r>
      <w:r>
        <w:rPr>
          <w:spacing w:val="-7"/>
        </w:rPr>
        <w:t> </w:t>
      </w:r>
      <w:r>
        <w:rPr>
          <w:spacing w:val="-2"/>
        </w:rPr>
        <w:t>believe</w:t>
      </w:r>
      <w:r>
        <w:rPr>
          <w:spacing w:val="-7"/>
        </w:rPr>
        <w:t> </w:t>
      </w:r>
      <w:r>
        <w:rPr>
          <w:spacing w:val="-2"/>
        </w:rPr>
        <w:t>to</w:t>
      </w:r>
      <w:r>
        <w:rPr>
          <w:spacing w:val="-7"/>
        </w:rPr>
        <w:t> </w:t>
      </w:r>
      <w:r>
        <w:rPr>
          <w:spacing w:val="-2"/>
        </w:rPr>
        <w:t>be</w:t>
      </w:r>
      <w:r>
        <w:rPr>
          <w:spacing w:val="-7"/>
        </w:rPr>
        <w:t> </w:t>
      </w:r>
      <w:r>
        <w:rPr>
          <w:spacing w:val="-2"/>
        </w:rPr>
        <w:t>true,</w:t>
      </w:r>
      <w:r>
        <w:rPr>
          <w:spacing w:val="-7"/>
        </w:rPr>
        <w:t> </w:t>
      </w:r>
      <w:r>
        <w:rPr>
          <w:spacing w:val="-2"/>
        </w:rPr>
        <w:t>and</w:t>
      </w:r>
      <w:r>
        <w:rPr>
          <w:spacing w:val="-7"/>
        </w:rPr>
        <w:t> </w:t>
      </w:r>
      <w:r>
        <w:rPr>
          <w:spacing w:val="-2"/>
        </w:rPr>
        <w:t>thereby</w:t>
      </w:r>
      <w:r>
        <w:rPr>
          <w:spacing w:val="-7"/>
        </w:rPr>
        <w:t> </w:t>
      </w:r>
      <w:r>
        <w:rPr>
          <w:spacing w:val="-2"/>
        </w:rPr>
        <w:t>committed</w:t>
      </w:r>
      <w:r>
        <w:rPr>
          <w:spacing w:val="-7"/>
        </w:rPr>
        <w:t> </w:t>
      </w:r>
      <w:r>
        <w:rPr>
          <w:spacing w:val="-2"/>
        </w:rPr>
        <w:t>an</w:t>
      </w:r>
      <w:r>
        <w:rPr>
          <w:spacing w:val="-7"/>
        </w:rPr>
        <w:t> </w:t>
      </w:r>
      <w:r>
        <w:rPr>
          <w:spacing w:val="-2"/>
        </w:rPr>
        <w:t>offence</w:t>
      </w:r>
      <w:r>
        <w:rPr>
          <w:spacing w:val="-7"/>
        </w:rPr>
        <w:t> </w:t>
      </w:r>
      <w:r>
        <w:rPr>
          <w:spacing w:val="-2"/>
        </w:rPr>
        <w:t>punishable</w:t>
      </w:r>
      <w:r>
        <w:rPr>
          <w:spacing w:val="-7"/>
        </w:rPr>
        <w:t> </w:t>
      </w:r>
      <w:r>
        <w:rPr>
          <w:spacing w:val="-2"/>
        </w:rPr>
        <w:t>under</w:t>
      </w:r>
      <w:r>
        <w:rPr>
          <w:spacing w:val="-7"/>
        </w:rPr>
        <w:t> </w:t>
      </w:r>
      <w:r>
        <w:rPr>
          <w:spacing w:val="-2"/>
        </w:rPr>
        <w:t>section</w:t>
      </w:r>
      <w:r>
        <w:rPr>
          <w:spacing w:val="-7"/>
        </w:rPr>
        <w:t> </w:t>
      </w:r>
      <w:r>
        <w:rPr>
          <w:spacing w:val="-2"/>
        </w:rPr>
        <w:t>229</w:t>
      </w:r>
      <w:r>
        <w:rPr>
          <w:spacing w:val="-7"/>
        </w:rPr>
        <w:t> </w:t>
      </w:r>
      <w:r>
        <w:rPr>
          <w:spacing w:val="-2"/>
        </w:rPr>
        <w:t>of</w:t>
      </w:r>
      <w:r>
        <w:rPr>
          <w:spacing w:val="-7"/>
        </w:rPr>
        <w:t> </w:t>
      </w:r>
      <w:r>
        <w:rPr>
          <w:spacing w:val="-2"/>
        </w:rPr>
        <w:t>the </w:t>
      </w:r>
      <w:r>
        <w:rPr/>
        <w:t>Bharatiya Nyaya Sanhita, 2023, and within the cognizance of this Court.</w:t>
      </w:r>
    </w:p>
    <w:p>
      <w:pPr>
        <w:pStyle w:val="ListParagraph"/>
        <w:numPr>
          <w:ilvl w:val="0"/>
          <w:numId w:val="224"/>
        </w:numPr>
        <w:tabs>
          <w:tab w:pos="3070" w:val="left" w:leader="none"/>
          <w:tab w:pos="9258" w:val="left" w:leader="dot"/>
        </w:tabs>
        <w:spacing w:line="240" w:lineRule="auto" w:before="122" w:after="0"/>
        <w:ind w:left="3070" w:right="0" w:hanging="238"/>
        <w:jc w:val="left"/>
        <w:rPr>
          <w:sz w:val="20"/>
        </w:rPr>
      </w:pPr>
      <w:r>
        <w:rPr>
          <w:sz w:val="20"/>
        </w:rPr>
        <w:t>On</w:t>
      </w:r>
      <w:r>
        <w:rPr>
          <w:spacing w:val="36"/>
          <w:sz w:val="20"/>
        </w:rPr>
        <w:t> </w:t>
      </w:r>
      <w:r>
        <w:rPr>
          <w:sz w:val="20"/>
        </w:rPr>
        <w:t>section</w:t>
      </w:r>
      <w:r>
        <w:rPr>
          <w:spacing w:val="37"/>
          <w:sz w:val="20"/>
        </w:rPr>
        <w:t> </w:t>
      </w:r>
      <w:r>
        <w:rPr>
          <w:sz w:val="20"/>
        </w:rPr>
        <w:t>105.—That</w:t>
      </w:r>
      <w:r>
        <w:rPr>
          <w:spacing w:val="37"/>
          <w:sz w:val="20"/>
        </w:rPr>
        <w:t> </w:t>
      </w:r>
      <w:r>
        <w:rPr>
          <w:sz w:val="20"/>
        </w:rPr>
        <w:t>you,</w:t>
      </w:r>
      <w:r>
        <w:rPr>
          <w:spacing w:val="37"/>
          <w:sz w:val="20"/>
        </w:rPr>
        <w:t> </w:t>
      </w:r>
      <w:r>
        <w:rPr>
          <w:sz w:val="20"/>
        </w:rPr>
        <w:t>on</w:t>
      </w:r>
      <w:r>
        <w:rPr>
          <w:spacing w:val="37"/>
          <w:sz w:val="20"/>
        </w:rPr>
        <w:t> </w:t>
      </w:r>
      <w:r>
        <w:rPr>
          <w:sz w:val="20"/>
        </w:rPr>
        <w:t>or</w:t>
      </w:r>
      <w:r>
        <w:rPr>
          <w:spacing w:val="37"/>
          <w:sz w:val="20"/>
        </w:rPr>
        <w:t> </w:t>
      </w:r>
      <w:r>
        <w:rPr>
          <w:sz w:val="20"/>
        </w:rPr>
        <w:t>about</w:t>
      </w:r>
      <w:r>
        <w:rPr>
          <w:spacing w:val="37"/>
          <w:sz w:val="20"/>
        </w:rPr>
        <w:t> </w:t>
      </w:r>
      <w:r>
        <w:rPr>
          <w:spacing w:val="-5"/>
          <w:sz w:val="20"/>
        </w:rPr>
        <w:t>the</w:t>
      </w:r>
      <w:r>
        <w:rPr>
          <w:sz w:val="20"/>
        </w:rPr>
        <w:tab/>
      </w:r>
      <w:r>
        <w:rPr>
          <w:spacing w:val="-5"/>
          <w:sz w:val="20"/>
        </w:rPr>
        <w:t>day</w:t>
      </w:r>
    </w:p>
    <w:p>
      <w:pPr>
        <w:pStyle w:val="BodyText"/>
        <w:tabs>
          <w:tab w:pos="6951" w:val="left" w:leader="dot"/>
        </w:tabs>
        <w:spacing w:before="10"/>
        <w:ind w:left="2352"/>
      </w:pPr>
      <w:r>
        <w:rPr>
          <w:spacing w:val="-6"/>
        </w:rPr>
        <w:t>of..............................................,</w:t>
      </w:r>
      <w:r>
        <w:rPr>
          <w:spacing w:val="31"/>
        </w:rPr>
        <w:t> </w:t>
      </w:r>
      <w:r>
        <w:rPr>
          <w:spacing w:val="-5"/>
        </w:rPr>
        <w:t>at.</w:t>
      </w:r>
      <w:r>
        <w:rPr/>
        <w:tab/>
      </w:r>
      <w:r>
        <w:rPr>
          <w:spacing w:val="-6"/>
        </w:rPr>
        <w:t>,</w:t>
      </w:r>
      <w:r>
        <w:rPr>
          <w:spacing w:val="-12"/>
        </w:rPr>
        <w:t> </w:t>
      </w:r>
      <w:r>
        <w:rPr>
          <w:spacing w:val="-6"/>
        </w:rPr>
        <w:t>committed</w:t>
      </w:r>
      <w:r>
        <w:rPr>
          <w:spacing w:val="-9"/>
        </w:rPr>
        <w:t> </w:t>
      </w:r>
      <w:r>
        <w:rPr>
          <w:spacing w:val="-6"/>
        </w:rPr>
        <w:t>culpable</w:t>
      </w:r>
      <w:r>
        <w:rPr>
          <w:spacing w:val="-9"/>
        </w:rPr>
        <w:t> </w:t>
      </w:r>
      <w:r>
        <w:rPr>
          <w:spacing w:val="-6"/>
        </w:rPr>
        <w:t>homicide</w:t>
      </w:r>
      <w:r>
        <w:rPr>
          <w:spacing w:val="-12"/>
        </w:rPr>
        <w:t> </w:t>
      </w:r>
      <w:r>
        <w:rPr>
          <w:spacing w:val="-6"/>
        </w:rPr>
        <w:t>not</w:t>
      </w:r>
    </w:p>
    <w:p>
      <w:pPr>
        <w:pStyle w:val="BodyText"/>
        <w:tabs>
          <w:tab w:pos="7683" w:val="left" w:leader="dot"/>
        </w:tabs>
        <w:spacing w:before="10"/>
        <w:ind w:left="2352"/>
      </w:pPr>
      <w:r>
        <w:rPr>
          <w:spacing w:val="-4"/>
        </w:rPr>
        <w:t>amounting</w:t>
      </w:r>
      <w:r>
        <w:rPr>
          <w:spacing w:val="-19"/>
        </w:rPr>
        <w:t> </w:t>
      </w:r>
      <w:r>
        <w:rPr>
          <w:spacing w:val="-4"/>
        </w:rPr>
        <w:t>to</w:t>
      </w:r>
      <w:r>
        <w:rPr>
          <w:spacing w:val="-16"/>
        </w:rPr>
        <w:t> </w:t>
      </w:r>
      <w:r>
        <w:rPr>
          <w:spacing w:val="-4"/>
        </w:rPr>
        <w:t>murder,</w:t>
      </w:r>
      <w:r>
        <w:rPr>
          <w:spacing w:val="-17"/>
        </w:rPr>
        <w:t> </w:t>
      </w:r>
      <w:r>
        <w:rPr>
          <w:spacing w:val="-4"/>
        </w:rPr>
        <w:t>causing</w:t>
      </w:r>
      <w:r>
        <w:rPr>
          <w:spacing w:val="-16"/>
        </w:rPr>
        <w:t> </w:t>
      </w:r>
      <w:r>
        <w:rPr>
          <w:spacing w:val="-4"/>
        </w:rPr>
        <w:t>the</w:t>
      </w:r>
      <w:r>
        <w:rPr>
          <w:spacing w:val="-17"/>
        </w:rPr>
        <w:t> </w:t>
      </w:r>
      <w:r>
        <w:rPr>
          <w:spacing w:val="-4"/>
        </w:rPr>
        <w:t>death</w:t>
      </w:r>
      <w:r>
        <w:rPr>
          <w:spacing w:val="-16"/>
        </w:rPr>
        <w:t> </w:t>
      </w:r>
      <w:r>
        <w:rPr>
          <w:spacing w:val="-5"/>
        </w:rPr>
        <w:t>of.</w:t>
      </w:r>
      <w:r>
        <w:rPr/>
        <w:tab/>
      </w:r>
      <w:r>
        <w:rPr>
          <w:spacing w:val="-2"/>
        </w:rPr>
        <w:t>,</w:t>
      </w:r>
      <w:r>
        <w:rPr>
          <w:spacing w:val="5"/>
        </w:rPr>
        <w:t> </w:t>
      </w:r>
      <w:r>
        <w:rPr>
          <w:spacing w:val="-2"/>
        </w:rPr>
        <w:t>and</w:t>
      </w:r>
      <w:r>
        <w:rPr>
          <w:spacing w:val="-19"/>
        </w:rPr>
        <w:t> </w:t>
      </w:r>
      <w:r>
        <w:rPr>
          <w:spacing w:val="-2"/>
        </w:rPr>
        <w:t>thereby</w:t>
      </w:r>
      <w:r>
        <w:rPr>
          <w:spacing w:val="-19"/>
        </w:rPr>
        <w:t> </w:t>
      </w:r>
      <w:r>
        <w:rPr>
          <w:spacing w:val="-2"/>
        </w:rPr>
        <w:t>committed</w:t>
      </w:r>
    </w:p>
    <w:p>
      <w:pPr>
        <w:pStyle w:val="BodyText"/>
        <w:spacing w:line="249" w:lineRule="auto" w:before="10"/>
        <w:ind w:left="2352" w:right="2342"/>
      </w:pPr>
      <w:r>
        <w:rPr/>
        <w:t>an</w:t>
      </w:r>
      <w:r>
        <w:rPr>
          <w:spacing w:val="-6"/>
        </w:rPr>
        <w:t> </w:t>
      </w:r>
      <w:r>
        <w:rPr/>
        <w:t>offence</w:t>
      </w:r>
      <w:r>
        <w:rPr>
          <w:spacing w:val="-6"/>
        </w:rPr>
        <w:t> </w:t>
      </w:r>
      <w:r>
        <w:rPr/>
        <w:t>punishable</w:t>
      </w:r>
      <w:r>
        <w:rPr>
          <w:spacing w:val="-6"/>
        </w:rPr>
        <w:t> </w:t>
      </w:r>
      <w:r>
        <w:rPr/>
        <w:t>under</w:t>
      </w:r>
      <w:r>
        <w:rPr>
          <w:spacing w:val="-6"/>
        </w:rPr>
        <w:t> </w:t>
      </w:r>
      <w:r>
        <w:rPr/>
        <w:t>section</w:t>
      </w:r>
      <w:r>
        <w:rPr>
          <w:spacing w:val="-6"/>
        </w:rPr>
        <w:t> </w:t>
      </w:r>
      <w:r>
        <w:rPr/>
        <w:t>105</w:t>
      </w:r>
      <w:r>
        <w:rPr>
          <w:spacing w:val="-6"/>
        </w:rPr>
        <w:t> </w:t>
      </w:r>
      <w:r>
        <w:rPr/>
        <w:t>of</w:t>
      </w:r>
      <w:r>
        <w:rPr>
          <w:spacing w:val="-6"/>
        </w:rPr>
        <w:t> </w:t>
      </w:r>
      <w:r>
        <w:rPr/>
        <w:t>the</w:t>
      </w:r>
      <w:r>
        <w:rPr>
          <w:spacing w:val="-6"/>
        </w:rPr>
        <w:t> </w:t>
      </w:r>
      <w:r>
        <w:rPr/>
        <w:t>Bharatiya</w:t>
      </w:r>
      <w:r>
        <w:rPr>
          <w:spacing w:val="-6"/>
        </w:rPr>
        <w:t> </w:t>
      </w:r>
      <w:r>
        <w:rPr/>
        <w:t>Nyaya</w:t>
      </w:r>
      <w:r>
        <w:rPr>
          <w:spacing w:val="-6"/>
        </w:rPr>
        <w:t> </w:t>
      </w:r>
      <w:r>
        <w:rPr/>
        <w:t>Sanhita,</w:t>
      </w:r>
      <w:r>
        <w:rPr>
          <w:spacing w:val="-6"/>
        </w:rPr>
        <w:t> </w:t>
      </w:r>
      <w:r>
        <w:rPr/>
        <w:t>2023,</w:t>
      </w:r>
      <w:r>
        <w:rPr>
          <w:spacing w:val="-6"/>
        </w:rPr>
        <w:t> </w:t>
      </w:r>
      <w:r>
        <w:rPr/>
        <w:t>and</w:t>
      </w:r>
      <w:r>
        <w:rPr>
          <w:spacing w:val="-6"/>
        </w:rPr>
        <w:t> </w:t>
      </w:r>
      <w:r>
        <w:rPr/>
        <w:t>within the cognizance of this Court.</w:t>
      </w:r>
    </w:p>
    <w:p>
      <w:pPr>
        <w:pStyle w:val="ListParagraph"/>
        <w:numPr>
          <w:ilvl w:val="0"/>
          <w:numId w:val="224"/>
        </w:numPr>
        <w:tabs>
          <w:tab w:pos="3070" w:val="left" w:leader="none"/>
          <w:tab w:pos="9258" w:val="left" w:leader="dot"/>
        </w:tabs>
        <w:spacing w:line="240" w:lineRule="auto" w:before="121" w:after="0"/>
        <w:ind w:left="3070" w:right="0" w:hanging="238"/>
        <w:jc w:val="both"/>
        <w:rPr>
          <w:sz w:val="20"/>
        </w:rPr>
      </w:pPr>
      <w:r>
        <w:rPr>
          <w:sz w:val="20"/>
        </w:rPr>
        <w:t>On</w:t>
      </w:r>
      <w:r>
        <w:rPr>
          <w:spacing w:val="36"/>
          <w:sz w:val="20"/>
        </w:rPr>
        <w:t> </w:t>
      </w:r>
      <w:r>
        <w:rPr>
          <w:sz w:val="20"/>
        </w:rPr>
        <w:t>section</w:t>
      </w:r>
      <w:r>
        <w:rPr>
          <w:spacing w:val="37"/>
          <w:sz w:val="20"/>
        </w:rPr>
        <w:t> </w:t>
      </w:r>
      <w:r>
        <w:rPr>
          <w:sz w:val="20"/>
        </w:rPr>
        <w:t>108.—That</w:t>
      </w:r>
      <w:r>
        <w:rPr>
          <w:spacing w:val="37"/>
          <w:sz w:val="20"/>
        </w:rPr>
        <w:t> </w:t>
      </w:r>
      <w:r>
        <w:rPr>
          <w:sz w:val="20"/>
        </w:rPr>
        <w:t>you,</w:t>
      </w:r>
      <w:r>
        <w:rPr>
          <w:spacing w:val="37"/>
          <w:sz w:val="20"/>
        </w:rPr>
        <w:t> </w:t>
      </w:r>
      <w:r>
        <w:rPr>
          <w:sz w:val="20"/>
        </w:rPr>
        <w:t>on</w:t>
      </w:r>
      <w:r>
        <w:rPr>
          <w:spacing w:val="37"/>
          <w:sz w:val="20"/>
        </w:rPr>
        <w:t> </w:t>
      </w:r>
      <w:r>
        <w:rPr>
          <w:sz w:val="20"/>
        </w:rPr>
        <w:t>or</w:t>
      </w:r>
      <w:r>
        <w:rPr>
          <w:spacing w:val="37"/>
          <w:sz w:val="20"/>
        </w:rPr>
        <w:t> </w:t>
      </w:r>
      <w:r>
        <w:rPr>
          <w:sz w:val="20"/>
        </w:rPr>
        <w:t>about</w:t>
      </w:r>
      <w:r>
        <w:rPr>
          <w:spacing w:val="37"/>
          <w:sz w:val="20"/>
        </w:rPr>
        <w:t> </w:t>
      </w:r>
      <w:r>
        <w:rPr>
          <w:spacing w:val="-5"/>
          <w:sz w:val="20"/>
        </w:rPr>
        <w:t>the</w:t>
      </w:r>
      <w:r>
        <w:rPr>
          <w:sz w:val="20"/>
        </w:rPr>
        <w:tab/>
      </w:r>
      <w:r>
        <w:rPr>
          <w:spacing w:val="-5"/>
          <w:sz w:val="20"/>
        </w:rPr>
        <w:t>day</w:t>
      </w:r>
    </w:p>
    <w:p>
      <w:pPr>
        <w:pStyle w:val="BodyText"/>
        <w:tabs>
          <w:tab w:pos="9503" w:val="left" w:leader="dot"/>
        </w:tabs>
        <w:spacing w:before="10"/>
        <w:ind w:left="2352"/>
        <w:jc w:val="both"/>
      </w:pPr>
      <w:r>
        <w:rPr>
          <w:spacing w:val="10"/>
        </w:rPr>
        <w:t>of......................................................,</w:t>
      </w:r>
      <w:r>
        <w:rPr>
          <w:spacing w:val="68"/>
          <w:w w:val="150"/>
        </w:rPr>
        <w:t> </w:t>
      </w:r>
      <w:r>
        <w:rPr>
          <w:spacing w:val="6"/>
        </w:rPr>
        <w:t>at.</w:t>
      </w:r>
      <w:r>
        <w:rPr/>
        <w:tab/>
      </w:r>
      <w:r>
        <w:rPr>
          <w:spacing w:val="1"/>
        </w:rPr>
        <w:t>,</w:t>
      </w:r>
    </w:p>
    <w:p>
      <w:pPr>
        <w:pStyle w:val="BodyText"/>
        <w:spacing w:line="249" w:lineRule="auto" w:before="10"/>
        <w:ind w:left="2352" w:right="2344"/>
        <w:jc w:val="both"/>
      </w:pPr>
      <w:r>
        <w:rPr/>
        <w:t>abetted</w:t>
      </w:r>
      <w:r>
        <w:rPr>
          <w:spacing w:val="-2"/>
        </w:rPr>
        <w:t> </w:t>
      </w:r>
      <w:r>
        <w:rPr/>
        <w:t>the</w:t>
      </w:r>
      <w:r>
        <w:rPr>
          <w:spacing w:val="-2"/>
        </w:rPr>
        <w:t> </w:t>
      </w:r>
      <w:r>
        <w:rPr/>
        <w:t>commission</w:t>
      </w:r>
      <w:r>
        <w:rPr>
          <w:spacing w:val="-2"/>
        </w:rPr>
        <w:t> </w:t>
      </w:r>
      <w:r>
        <w:rPr/>
        <w:t>of</w:t>
      </w:r>
      <w:r>
        <w:rPr>
          <w:spacing w:val="-2"/>
        </w:rPr>
        <w:t> </w:t>
      </w:r>
      <w:r>
        <w:rPr/>
        <w:t>suicide</w:t>
      </w:r>
      <w:r>
        <w:rPr>
          <w:spacing w:val="-2"/>
        </w:rPr>
        <w:t> </w:t>
      </w:r>
      <w:r>
        <w:rPr/>
        <w:t>by</w:t>
      </w:r>
      <w:r>
        <w:rPr>
          <w:spacing w:val="-11"/>
        </w:rPr>
        <w:t> </w:t>
      </w:r>
      <w:r>
        <w:rPr/>
        <w:t>A.B.,</w:t>
      </w:r>
      <w:r>
        <w:rPr>
          <w:spacing w:val="-2"/>
        </w:rPr>
        <w:t> </w:t>
      </w:r>
      <w:r>
        <w:rPr/>
        <w:t>a</w:t>
      </w:r>
      <w:r>
        <w:rPr>
          <w:spacing w:val="-2"/>
        </w:rPr>
        <w:t> </w:t>
      </w:r>
      <w:r>
        <w:rPr/>
        <w:t>person</w:t>
      </w:r>
      <w:r>
        <w:rPr>
          <w:spacing w:val="-2"/>
        </w:rPr>
        <w:t> </w:t>
      </w:r>
      <w:r>
        <w:rPr/>
        <w:t>in</w:t>
      </w:r>
      <w:r>
        <w:rPr>
          <w:spacing w:val="-2"/>
        </w:rPr>
        <w:t> </w:t>
      </w:r>
      <w:r>
        <w:rPr/>
        <w:t>a</w:t>
      </w:r>
      <w:r>
        <w:rPr>
          <w:spacing w:val="-2"/>
        </w:rPr>
        <w:t> </w:t>
      </w:r>
      <w:r>
        <w:rPr/>
        <w:t>state</w:t>
      </w:r>
      <w:r>
        <w:rPr>
          <w:spacing w:val="-2"/>
        </w:rPr>
        <w:t> </w:t>
      </w:r>
      <w:r>
        <w:rPr/>
        <w:t>of</w:t>
      </w:r>
      <w:r>
        <w:rPr>
          <w:spacing w:val="-2"/>
        </w:rPr>
        <w:t> </w:t>
      </w:r>
      <w:r>
        <w:rPr/>
        <w:t>intoxication,</w:t>
      </w:r>
      <w:r>
        <w:rPr>
          <w:spacing w:val="-2"/>
        </w:rPr>
        <w:t> </w:t>
      </w:r>
      <w:r>
        <w:rPr/>
        <w:t>and</w:t>
      </w:r>
      <w:r>
        <w:rPr>
          <w:spacing w:val="-2"/>
        </w:rPr>
        <w:t> </w:t>
      </w:r>
      <w:r>
        <w:rPr/>
        <w:t>thereby committed</w:t>
      </w:r>
      <w:r>
        <w:rPr>
          <w:spacing w:val="-7"/>
        </w:rPr>
        <w:t> </w:t>
      </w:r>
      <w:r>
        <w:rPr/>
        <w:t>an</w:t>
      </w:r>
      <w:r>
        <w:rPr>
          <w:spacing w:val="-7"/>
        </w:rPr>
        <w:t> </w:t>
      </w:r>
      <w:r>
        <w:rPr/>
        <w:t>offence</w:t>
      </w:r>
      <w:r>
        <w:rPr>
          <w:spacing w:val="-7"/>
        </w:rPr>
        <w:t> </w:t>
      </w:r>
      <w:r>
        <w:rPr/>
        <w:t>punishable</w:t>
      </w:r>
      <w:r>
        <w:rPr>
          <w:spacing w:val="-7"/>
        </w:rPr>
        <w:t> </w:t>
      </w:r>
      <w:r>
        <w:rPr/>
        <w:t>under</w:t>
      </w:r>
      <w:r>
        <w:rPr>
          <w:spacing w:val="-7"/>
        </w:rPr>
        <w:t> </w:t>
      </w:r>
      <w:r>
        <w:rPr/>
        <w:t>section</w:t>
      </w:r>
      <w:r>
        <w:rPr>
          <w:spacing w:val="-7"/>
        </w:rPr>
        <w:t> </w:t>
      </w:r>
      <w:r>
        <w:rPr/>
        <w:t>108</w:t>
      </w:r>
      <w:r>
        <w:rPr>
          <w:spacing w:val="-7"/>
        </w:rPr>
        <w:t> </w:t>
      </w:r>
      <w:r>
        <w:rPr/>
        <w:t>of</w:t>
      </w:r>
      <w:r>
        <w:rPr>
          <w:spacing w:val="-7"/>
        </w:rPr>
        <w:t> </w:t>
      </w:r>
      <w:r>
        <w:rPr/>
        <w:t>the</w:t>
      </w:r>
      <w:r>
        <w:rPr>
          <w:spacing w:val="-7"/>
        </w:rPr>
        <w:t> </w:t>
      </w:r>
      <w:r>
        <w:rPr/>
        <w:t>Bharatiya</w:t>
      </w:r>
      <w:r>
        <w:rPr>
          <w:spacing w:val="-7"/>
        </w:rPr>
        <w:t> </w:t>
      </w:r>
      <w:r>
        <w:rPr/>
        <w:t>Nyaya</w:t>
      </w:r>
      <w:r>
        <w:rPr>
          <w:spacing w:val="-7"/>
        </w:rPr>
        <w:t> </w:t>
      </w:r>
      <w:r>
        <w:rPr/>
        <w:t>Sanhita,</w:t>
      </w:r>
      <w:r>
        <w:rPr>
          <w:spacing w:val="-7"/>
        </w:rPr>
        <w:t> </w:t>
      </w:r>
      <w:r>
        <w:rPr/>
        <w:t>2023, and within the cognizance of this Court.</w:t>
      </w:r>
    </w:p>
    <w:p>
      <w:pPr>
        <w:pStyle w:val="ListParagraph"/>
        <w:numPr>
          <w:ilvl w:val="0"/>
          <w:numId w:val="224"/>
        </w:numPr>
        <w:tabs>
          <w:tab w:pos="3070" w:val="left" w:leader="none"/>
          <w:tab w:pos="9263" w:val="left" w:leader="dot"/>
        </w:tabs>
        <w:spacing w:line="240" w:lineRule="auto" w:before="123" w:after="0"/>
        <w:ind w:left="3070" w:right="0" w:hanging="238"/>
        <w:jc w:val="left"/>
        <w:rPr>
          <w:sz w:val="20"/>
        </w:rPr>
      </w:pPr>
      <w:r>
        <w:rPr>
          <w:sz w:val="20"/>
        </w:rPr>
        <w:t>On</w:t>
      </w:r>
      <w:r>
        <w:rPr>
          <w:spacing w:val="24"/>
          <w:sz w:val="20"/>
        </w:rPr>
        <w:t> </w:t>
      </w:r>
      <w:r>
        <w:rPr>
          <w:sz w:val="20"/>
        </w:rPr>
        <w:t>section</w:t>
      </w:r>
      <w:r>
        <w:rPr>
          <w:spacing w:val="24"/>
          <w:sz w:val="20"/>
        </w:rPr>
        <w:t> </w:t>
      </w:r>
      <w:r>
        <w:rPr>
          <w:sz w:val="20"/>
        </w:rPr>
        <w:t>117(</w:t>
      </w:r>
      <w:r>
        <w:rPr>
          <w:i/>
          <w:sz w:val="20"/>
        </w:rPr>
        <w:t>2</w:t>
      </w:r>
      <w:r>
        <w:rPr>
          <w:sz w:val="20"/>
        </w:rPr>
        <w:t>).—That</w:t>
      </w:r>
      <w:r>
        <w:rPr>
          <w:spacing w:val="24"/>
          <w:sz w:val="20"/>
        </w:rPr>
        <w:t> </w:t>
      </w:r>
      <w:r>
        <w:rPr>
          <w:sz w:val="20"/>
        </w:rPr>
        <w:t>you,</w:t>
      </w:r>
      <w:r>
        <w:rPr>
          <w:spacing w:val="24"/>
          <w:sz w:val="20"/>
        </w:rPr>
        <w:t> </w:t>
      </w:r>
      <w:r>
        <w:rPr>
          <w:sz w:val="20"/>
        </w:rPr>
        <w:t>on</w:t>
      </w:r>
      <w:r>
        <w:rPr>
          <w:spacing w:val="24"/>
          <w:sz w:val="20"/>
        </w:rPr>
        <w:t> </w:t>
      </w:r>
      <w:r>
        <w:rPr>
          <w:sz w:val="20"/>
        </w:rPr>
        <w:t>or</w:t>
      </w:r>
      <w:r>
        <w:rPr>
          <w:spacing w:val="24"/>
          <w:sz w:val="20"/>
        </w:rPr>
        <w:t> </w:t>
      </w:r>
      <w:r>
        <w:rPr>
          <w:sz w:val="20"/>
        </w:rPr>
        <w:t>about</w:t>
      </w:r>
      <w:r>
        <w:rPr>
          <w:spacing w:val="24"/>
          <w:sz w:val="20"/>
        </w:rPr>
        <w:t> </w:t>
      </w:r>
      <w:r>
        <w:rPr>
          <w:spacing w:val="-4"/>
          <w:sz w:val="20"/>
        </w:rPr>
        <w:t>the.</w:t>
      </w:r>
      <w:r>
        <w:rPr>
          <w:sz w:val="20"/>
        </w:rPr>
        <w:tab/>
      </w:r>
      <w:r>
        <w:rPr>
          <w:spacing w:val="-5"/>
          <w:sz w:val="20"/>
        </w:rPr>
        <w:t>day</w:t>
      </w:r>
    </w:p>
    <w:p>
      <w:pPr>
        <w:pStyle w:val="BodyText"/>
        <w:tabs>
          <w:tab w:pos="7027" w:val="left" w:leader="dot"/>
        </w:tabs>
        <w:spacing w:before="10"/>
        <w:ind w:left="2352"/>
      </w:pPr>
      <w:r>
        <w:rPr>
          <w:spacing w:val="-5"/>
        </w:rPr>
        <w:t>of..............................................,</w:t>
      </w:r>
      <w:r>
        <w:rPr>
          <w:spacing w:val="32"/>
        </w:rPr>
        <w:t> </w:t>
      </w:r>
      <w:r>
        <w:rPr>
          <w:spacing w:val="-5"/>
        </w:rPr>
        <w:t>at.</w:t>
      </w:r>
      <w:r>
        <w:rPr/>
        <w:tab/>
      </w:r>
      <w:r>
        <w:rPr>
          <w:spacing w:val="-4"/>
        </w:rPr>
        <w:t>,</w:t>
      </w:r>
      <w:r>
        <w:rPr>
          <w:spacing w:val="-15"/>
        </w:rPr>
        <w:t> </w:t>
      </w:r>
      <w:r>
        <w:rPr>
          <w:spacing w:val="-4"/>
        </w:rPr>
        <w:t>voluntarily</w:t>
      </w:r>
      <w:r>
        <w:rPr>
          <w:spacing w:val="-15"/>
        </w:rPr>
        <w:t> </w:t>
      </w:r>
      <w:r>
        <w:rPr>
          <w:spacing w:val="-4"/>
        </w:rPr>
        <w:t>caused</w:t>
      </w:r>
      <w:r>
        <w:rPr>
          <w:spacing w:val="-15"/>
        </w:rPr>
        <w:t> </w:t>
      </w:r>
      <w:r>
        <w:rPr>
          <w:spacing w:val="-4"/>
        </w:rPr>
        <w:t>grievous</w:t>
      </w:r>
      <w:r>
        <w:rPr>
          <w:spacing w:val="-15"/>
        </w:rPr>
        <w:t> </w:t>
      </w:r>
      <w:r>
        <w:rPr>
          <w:spacing w:val="-4"/>
        </w:rPr>
        <w:t>hurt</w:t>
      </w:r>
    </w:p>
    <w:p>
      <w:pPr>
        <w:pStyle w:val="BodyText"/>
        <w:tabs>
          <w:tab w:pos="4249" w:val="left" w:leader="dot"/>
        </w:tabs>
        <w:spacing w:before="10"/>
        <w:ind w:left="2352"/>
      </w:pPr>
      <w:r>
        <w:rPr>
          <w:spacing w:val="-5"/>
        </w:rPr>
        <w:t>to.</w:t>
      </w:r>
      <w:r>
        <w:rPr/>
        <w:tab/>
      </w:r>
      <w:r>
        <w:rPr>
          <w:spacing w:val="-2"/>
        </w:rPr>
        <w:t>,</w:t>
      </w:r>
      <w:r>
        <w:rPr>
          <w:spacing w:val="-10"/>
        </w:rPr>
        <w:t> </w:t>
      </w:r>
      <w:r>
        <w:rPr>
          <w:spacing w:val="-2"/>
        </w:rPr>
        <w:t>and</w:t>
      </w:r>
      <w:r>
        <w:rPr>
          <w:spacing w:val="-7"/>
        </w:rPr>
        <w:t> </w:t>
      </w:r>
      <w:r>
        <w:rPr>
          <w:spacing w:val="-2"/>
        </w:rPr>
        <w:t>thereby</w:t>
      </w:r>
      <w:r>
        <w:rPr>
          <w:spacing w:val="-8"/>
        </w:rPr>
        <w:t> </w:t>
      </w:r>
      <w:r>
        <w:rPr>
          <w:spacing w:val="-2"/>
        </w:rPr>
        <w:t>committed</w:t>
      </w:r>
      <w:r>
        <w:rPr>
          <w:spacing w:val="-7"/>
        </w:rPr>
        <w:t> </w:t>
      </w:r>
      <w:r>
        <w:rPr>
          <w:spacing w:val="-2"/>
        </w:rPr>
        <w:t>an</w:t>
      </w:r>
      <w:r>
        <w:rPr>
          <w:spacing w:val="-6"/>
        </w:rPr>
        <w:t> </w:t>
      </w:r>
      <w:r>
        <w:rPr>
          <w:spacing w:val="-2"/>
        </w:rPr>
        <w:t>offence</w:t>
      </w:r>
      <w:r>
        <w:rPr>
          <w:spacing w:val="-7"/>
        </w:rPr>
        <w:t> </w:t>
      </w:r>
      <w:r>
        <w:rPr>
          <w:spacing w:val="-2"/>
        </w:rPr>
        <w:t>punishable</w:t>
      </w:r>
      <w:r>
        <w:rPr>
          <w:spacing w:val="-8"/>
        </w:rPr>
        <w:t> </w:t>
      </w:r>
      <w:r>
        <w:rPr>
          <w:spacing w:val="-2"/>
        </w:rPr>
        <w:t>under</w:t>
      </w:r>
      <w:r>
        <w:rPr>
          <w:spacing w:val="-7"/>
        </w:rPr>
        <w:t> </w:t>
      </w:r>
      <w:r>
        <w:rPr>
          <w:spacing w:val="-2"/>
        </w:rPr>
        <w:t>section</w:t>
      </w:r>
      <w:r>
        <w:rPr>
          <w:spacing w:val="-7"/>
        </w:rPr>
        <w:t> </w:t>
      </w:r>
      <w:r>
        <w:rPr>
          <w:spacing w:val="-2"/>
        </w:rPr>
        <w:t>117(</w:t>
      </w:r>
      <w:r>
        <w:rPr>
          <w:i/>
          <w:spacing w:val="-2"/>
        </w:rPr>
        <w:t>2</w:t>
      </w:r>
      <w:r>
        <w:rPr>
          <w:spacing w:val="-2"/>
        </w:rPr>
        <w:t>)</w:t>
      </w:r>
    </w:p>
    <w:p>
      <w:pPr>
        <w:pStyle w:val="BodyText"/>
        <w:spacing w:before="10"/>
        <w:ind w:left="2352"/>
      </w:pPr>
      <w:r>
        <w:rPr/>
        <w:t>of</w:t>
      </w:r>
      <w:r>
        <w:rPr>
          <w:spacing w:val="27"/>
        </w:rPr>
        <w:t> </w:t>
      </w:r>
      <w:r>
        <w:rPr/>
        <w:t>the</w:t>
      </w:r>
      <w:r>
        <w:rPr>
          <w:spacing w:val="-12"/>
        </w:rPr>
        <w:t> </w:t>
      </w:r>
      <w:r>
        <w:rPr/>
        <w:t>Bharatiya</w:t>
      </w:r>
      <w:r>
        <w:rPr>
          <w:spacing w:val="-12"/>
        </w:rPr>
        <w:t> </w:t>
      </w:r>
      <w:r>
        <w:rPr/>
        <w:t>Nyaya</w:t>
      </w:r>
      <w:r>
        <w:rPr>
          <w:spacing w:val="-12"/>
        </w:rPr>
        <w:t> </w:t>
      </w:r>
      <w:r>
        <w:rPr/>
        <w:t>Sanhita,</w:t>
      </w:r>
      <w:r>
        <w:rPr>
          <w:spacing w:val="-12"/>
        </w:rPr>
        <w:t> </w:t>
      </w:r>
      <w:r>
        <w:rPr/>
        <w:t>2023,</w:t>
      </w:r>
      <w:r>
        <w:rPr>
          <w:spacing w:val="-12"/>
        </w:rPr>
        <w:t> </w:t>
      </w:r>
      <w:r>
        <w:rPr/>
        <w:t>and</w:t>
      </w:r>
      <w:r>
        <w:rPr>
          <w:spacing w:val="-12"/>
        </w:rPr>
        <w:t> </w:t>
      </w:r>
      <w:r>
        <w:rPr/>
        <w:t>within</w:t>
      </w:r>
      <w:r>
        <w:rPr>
          <w:spacing w:val="-12"/>
        </w:rPr>
        <w:t> </w:t>
      </w:r>
      <w:r>
        <w:rPr/>
        <w:t>the</w:t>
      </w:r>
      <w:r>
        <w:rPr>
          <w:spacing w:val="-12"/>
        </w:rPr>
        <w:t> </w:t>
      </w:r>
      <w:r>
        <w:rPr/>
        <w:t>cognizance</w:t>
      </w:r>
      <w:r>
        <w:rPr>
          <w:spacing w:val="-12"/>
        </w:rPr>
        <w:t> </w:t>
      </w:r>
      <w:r>
        <w:rPr/>
        <w:t>of</w:t>
      </w:r>
      <w:r>
        <w:rPr>
          <w:spacing w:val="-12"/>
        </w:rPr>
        <w:t> </w:t>
      </w:r>
      <w:r>
        <w:rPr/>
        <w:t>this</w:t>
      </w:r>
      <w:r>
        <w:rPr>
          <w:spacing w:val="-12"/>
        </w:rPr>
        <w:t> </w:t>
      </w:r>
      <w:r>
        <w:rPr>
          <w:spacing w:val="-2"/>
        </w:rPr>
        <w:t>Court.</w:t>
      </w:r>
    </w:p>
    <w:p>
      <w:pPr>
        <w:spacing w:after="0"/>
        <w:sectPr>
          <w:pgSz w:w="11900" w:h="16840"/>
          <w:pgMar w:header="905" w:footer="0" w:top="1240" w:bottom="280" w:left="0" w:right="0"/>
        </w:sectPr>
      </w:pPr>
    </w:p>
    <w:p>
      <w:pPr>
        <w:pStyle w:val="BodyText"/>
        <w:spacing w:before="175"/>
      </w:pPr>
    </w:p>
    <w:p>
      <w:pPr>
        <w:pStyle w:val="ListParagraph"/>
        <w:numPr>
          <w:ilvl w:val="0"/>
          <w:numId w:val="224"/>
        </w:numPr>
        <w:tabs>
          <w:tab w:pos="3070" w:val="left" w:leader="none"/>
          <w:tab w:pos="9263" w:val="left" w:leader="dot"/>
        </w:tabs>
        <w:spacing w:line="240" w:lineRule="auto" w:before="0" w:after="0"/>
        <w:ind w:left="3070" w:right="0" w:hanging="238"/>
        <w:jc w:val="left"/>
        <w:rPr>
          <w:sz w:val="20"/>
        </w:rPr>
      </w:pPr>
      <w:r>
        <w:rPr>
          <w:sz w:val="20"/>
        </w:rPr>
        <w:t>On</w:t>
      </w:r>
      <w:r>
        <w:rPr>
          <w:spacing w:val="24"/>
          <w:sz w:val="20"/>
        </w:rPr>
        <w:t> </w:t>
      </w:r>
      <w:r>
        <w:rPr>
          <w:sz w:val="20"/>
        </w:rPr>
        <w:t>section</w:t>
      </w:r>
      <w:r>
        <w:rPr>
          <w:spacing w:val="24"/>
          <w:sz w:val="20"/>
        </w:rPr>
        <w:t> </w:t>
      </w:r>
      <w:r>
        <w:rPr>
          <w:sz w:val="20"/>
        </w:rPr>
        <w:t>309(</w:t>
      </w:r>
      <w:r>
        <w:rPr>
          <w:i/>
          <w:sz w:val="20"/>
        </w:rPr>
        <w:t>2</w:t>
      </w:r>
      <w:r>
        <w:rPr>
          <w:sz w:val="20"/>
        </w:rPr>
        <w:t>).—That</w:t>
      </w:r>
      <w:r>
        <w:rPr>
          <w:spacing w:val="24"/>
          <w:sz w:val="20"/>
        </w:rPr>
        <w:t> </w:t>
      </w:r>
      <w:r>
        <w:rPr>
          <w:sz w:val="20"/>
        </w:rPr>
        <w:t>you,</w:t>
      </w:r>
      <w:r>
        <w:rPr>
          <w:spacing w:val="24"/>
          <w:sz w:val="20"/>
        </w:rPr>
        <w:t> </w:t>
      </w:r>
      <w:r>
        <w:rPr>
          <w:sz w:val="20"/>
        </w:rPr>
        <w:t>on</w:t>
      </w:r>
      <w:r>
        <w:rPr>
          <w:spacing w:val="24"/>
          <w:sz w:val="20"/>
        </w:rPr>
        <w:t> </w:t>
      </w:r>
      <w:r>
        <w:rPr>
          <w:sz w:val="20"/>
        </w:rPr>
        <w:t>or</w:t>
      </w:r>
      <w:r>
        <w:rPr>
          <w:spacing w:val="24"/>
          <w:sz w:val="20"/>
        </w:rPr>
        <w:t> </w:t>
      </w:r>
      <w:r>
        <w:rPr>
          <w:sz w:val="20"/>
        </w:rPr>
        <w:t>about</w:t>
      </w:r>
      <w:r>
        <w:rPr>
          <w:spacing w:val="24"/>
          <w:sz w:val="20"/>
        </w:rPr>
        <w:t> </w:t>
      </w:r>
      <w:r>
        <w:rPr>
          <w:spacing w:val="-4"/>
          <w:sz w:val="20"/>
        </w:rPr>
        <w:t>the.</w:t>
      </w:r>
      <w:r>
        <w:rPr>
          <w:sz w:val="20"/>
        </w:rPr>
        <w:tab/>
      </w:r>
      <w:r>
        <w:rPr>
          <w:spacing w:val="-5"/>
          <w:sz w:val="20"/>
        </w:rPr>
        <w:t>day</w:t>
      </w:r>
    </w:p>
    <w:p>
      <w:pPr>
        <w:pStyle w:val="BodyText"/>
        <w:spacing w:before="10"/>
        <w:ind w:left="2352"/>
      </w:pPr>
      <w:r>
        <w:rPr>
          <w:spacing w:val="-6"/>
        </w:rPr>
        <w:t>of..............................................,</w:t>
      </w:r>
      <w:r>
        <w:rPr>
          <w:spacing w:val="29"/>
        </w:rPr>
        <w:t> </w:t>
      </w:r>
      <w:r>
        <w:rPr>
          <w:spacing w:val="-6"/>
        </w:rPr>
        <w:t>at..............................................,</w:t>
      </w:r>
      <w:r>
        <w:rPr>
          <w:spacing w:val="31"/>
        </w:rPr>
        <w:t> </w:t>
      </w:r>
      <w:r>
        <w:rPr>
          <w:spacing w:val="-6"/>
        </w:rPr>
        <w:t>robbed..............................................</w:t>
      </w:r>
    </w:p>
    <w:p>
      <w:pPr>
        <w:pStyle w:val="BodyText"/>
        <w:spacing w:line="249" w:lineRule="auto" w:before="10"/>
        <w:ind w:left="2352" w:right="2342"/>
      </w:pPr>
      <w:r>
        <w:rPr/>
        <w:t>(state</w:t>
      </w:r>
      <w:r>
        <w:rPr>
          <w:spacing w:val="-7"/>
        </w:rPr>
        <w:t> </w:t>
      </w:r>
      <w:r>
        <w:rPr/>
        <w:t>the</w:t>
      </w:r>
      <w:r>
        <w:rPr>
          <w:spacing w:val="-7"/>
        </w:rPr>
        <w:t> </w:t>
      </w:r>
      <w:r>
        <w:rPr/>
        <w:t>name),</w:t>
      </w:r>
      <w:r>
        <w:rPr>
          <w:spacing w:val="-7"/>
        </w:rPr>
        <w:t> </w:t>
      </w:r>
      <w:r>
        <w:rPr/>
        <w:t>and</w:t>
      </w:r>
      <w:r>
        <w:rPr>
          <w:spacing w:val="-7"/>
        </w:rPr>
        <w:t> </w:t>
      </w:r>
      <w:r>
        <w:rPr/>
        <w:t>thereby</w:t>
      </w:r>
      <w:r>
        <w:rPr>
          <w:spacing w:val="-7"/>
        </w:rPr>
        <w:t> </w:t>
      </w:r>
      <w:r>
        <w:rPr/>
        <w:t>committed</w:t>
      </w:r>
      <w:r>
        <w:rPr>
          <w:spacing w:val="-7"/>
        </w:rPr>
        <w:t> </w:t>
      </w:r>
      <w:r>
        <w:rPr/>
        <w:t>an</w:t>
      </w:r>
      <w:r>
        <w:rPr>
          <w:spacing w:val="-7"/>
        </w:rPr>
        <w:t> </w:t>
      </w:r>
      <w:r>
        <w:rPr/>
        <w:t>offence</w:t>
      </w:r>
      <w:r>
        <w:rPr>
          <w:spacing w:val="-7"/>
        </w:rPr>
        <w:t> </w:t>
      </w:r>
      <w:r>
        <w:rPr/>
        <w:t>punishable</w:t>
      </w:r>
      <w:r>
        <w:rPr>
          <w:spacing w:val="-7"/>
        </w:rPr>
        <w:t> </w:t>
      </w:r>
      <w:r>
        <w:rPr/>
        <w:t>under</w:t>
      </w:r>
      <w:r>
        <w:rPr>
          <w:spacing w:val="-7"/>
        </w:rPr>
        <w:t> </w:t>
      </w:r>
      <w:r>
        <w:rPr/>
        <w:t>section</w:t>
      </w:r>
      <w:r>
        <w:rPr>
          <w:spacing w:val="-7"/>
        </w:rPr>
        <w:t> </w:t>
      </w:r>
      <w:r>
        <w:rPr/>
        <w:t>309(</w:t>
      </w:r>
      <w:r>
        <w:rPr>
          <w:i/>
        </w:rPr>
        <w:t>2</w:t>
      </w:r>
      <w:r>
        <w:rPr/>
        <w:t>)</w:t>
      </w:r>
      <w:r>
        <w:rPr>
          <w:spacing w:val="-8"/>
        </w:rPr>
        <w:t> </w:t>
      </w:r>
      <w:r>
        <w:rPr/>
        <w:t>of</w:t>
      </w:r>
      <w:r>
        <w:rPr>
          <w:spacing w:val="-8"/>
        </w:rPr>
        <w:t> </w:t>
      </w:r>
      <w:r>
        <w:rPr/>
        <w:t>the Bharatiya Nyaya Sanhita, 2023, and within the cognizance of this Court.</w:t>
      </w:r>
    </w:p>
    <w:p>
      <w:pPr>
        <w:pStyle w:val="ListParagraph"/>
        <w:numPr>
          <w:ilvl w:val="0"/>
          <w:numId w:val="224"/>
        </w:numPr>
        <w:tabs>
          <w:tab w:pos="3070" w:val="left" w:leader="none"/>
          <w:tab w:pos="9263" w:val="left" w:leader="dot"/>
        </w:tabs>
        <w:spacing w:line="240" w:lineRule="auto" w:before="122" w:after="0"/>
        <w:ind w:left="3070" w:right="0" w:hanging="238"/>
        <w:jc w:val="left"/>
        <w:rPr>
          <w:sz w:val="20"/>
        </w:rPr>
      </w:pPr>
      <w:r>
        <w:rPr>
          <w:sz w:val="20"/>
        </w:rPr>
        <w:t>On</w:t>
      </w:r>
      <w:r>
        <w:rPr>
          <w:spacing w:val="24"/>
          <w:sz w:val="20"/>
        </w:rPr>
        <w:t> </w:t>
      </w:r>
      <w:r>
        <w:rPr>
          <w:sz w:val="20"/>
        </w:rPr>
        <w:t>section</w:t>
      </w:r>
      <w:r>
        <w:rPr>
          <w:spacing w:val="24"/>
          <w:sz w:val="20"/>
        </w:rPr>
        <w:t> </w:t>
      </w:r>
      <w:r>
        <w:rPr>
          <w:sz w:val="20"/>
        </w:rPr>
        <w:t>310(</w:t>
      </w:r>
      <w:r>
        <w:rPr>
          <w:i/>
          <w:sz w:val="20"/>
        </w:rPr>
        <w:t>2</w:t>
      </w:r>
      <w:r>
        <w:rPr>
          <w:sz w:val="20"/>
        </w:rPr>
        <w:t>).—That</w:t>
      </w:r>
      <w:r>
        <w:rPr>
          <w:spacing w:val="24"/>
          <w:sz w:val="20"/>
        </w:rPr>
        <w:t> </w:t>
      </w:r>
      <w:r>
        <w:rPr>
          <w:sz w:val="20"/>
        </w:rPr>
        <w:t>you,</w:t>
      </w:r>
      <w:r>
        <w:rPr>
          <w:spacing w:val="24"/>
          <w:sz w:val="20"/>
        </w:rPr>
        <w:t> </w:t>
      </w:r>
      <w:r>
        <w:rPr>
          <w:sz w:val="20"/>
        </w:rPr>
        <w:t>on</w:t>
      </w:r>
      <w:r>
        <w:rPr>
          <w:spacing w:val="24"/>
          <w:sz w:val="20"/>
        </w:rPr>
        <w:t> </w:t>
      </w:r>
      <w:r>
        <w:rPr>
          <w:sz w:val="20"/>
        </w:rPr>
        <w:t>or</w:t>
      </w:r>
      <w:r>
        <w:rPr>
          <w:spacing w:val="24"/>
          <w:sz w:val="20"/>
        </w:rPr>
        <w:t> </w:t>
      </w:r>
      <w:r>
        <w:rPr>
          <w:sz w:val="20"/>
        </w:rPr>
        <w:t>about</w:t>
      </w:r>
      <w:r>
        <w:rPr>
          <w:spacing w:val="24"/>
          <w:sz w:val="20"/>
        </w:rPr>
        <w:t> </w:t>
      </w:r>
      <w:r>
        <w:rPr>
          <w:spacing w:val="-4"/>
          <w:sz w:val="20"/>
        </w:rPr>
        <w:t>the.</w:t>
      </w:r>
      <w:r>
        <w:rPr>
          <w:sz w:val="20"/>
        </w:rPr>
        <w:tab/>
      </w:r>
      <w:r>
        <w:rPr>
          <w:spacing w:val="-5"/>
          <w:sz w:val="20"/>
        </w:rPr>
        <w:t>day</w:t>
      </w:r>
    </w:p>
    <w:p>
      <w:pPr>
        <w:pStyle w:val="BodyText"/>
        <w:tabs>
          <w:tab w:pos="7149" w:val="left" w:leader="dot"/>
        </w:tabs>
        <w:spacing w:before="10"/>
        <w:ind w:left="2352"/>
      </w:pPr>
      <w:r>
        <w:rPr>
          <w:spacing w:val="-4"/>
        </w:rPr>
        <w:t>of..............................................,</w:t>
      </w:r>
      <w:r>
        <w:rPr>
          <w:spacing w:val="35"/>
        </w:rPr>
        <w:t> </w:t>
      </w:r>
      <w:r>
        <w:rPr>
          <w:spacing w:val="-5"/>
        </w:rPr>
        <w:t>at.</w:t>
      </w:r>
      <w:r>
        <w:rPr/>
        <w:tab/>
      </w:r>
      <w:r>
        <w:rPr>
          <w:spacing w:val="-4"/>
        </w:rPr>
        <w:t>,</w:t>
      </w:r>
      <w:r>
        <w:rPr>
          <w:spacing w:val="-12"/>
        </w:rPr>
        <w:t> </w:t>
      </w:r>
      <w:r>
        <w:rPr>
          <w:spacing w:val="-4"/>
        </w:rPr>
        <w:t>committed</w:t>
      </w:r>
      <w:r>
        <w:rPr>
          <w:spacing w:val="-12"/>
        </w:rPr>
        <w:t> </w:t>
      </w:r>
      <w:r>
        <w:rPr>
          <w:spacing w:val="-4"/>
        </w:rPr>
        <w:t>dacoity,</w:t>
      </w:r>
      <w:r>
        <w:rPr>
          <w:spacing w:val="-12"/>
        </w:rPr>
        <w:t> </w:t>
      </w:r>
      <w:r>
        <w:rPr>
          <w:spacing w:val="-4"/>
        </w:rPr>
        <w:t>an</w:t>
      </w:r>
      <w:r>
        <w:rPr>
          <w:spacing w:val="-12"/>
        </w:rPr>
        <w:t> </w:t>
      </w:r>
      <w:r>
        <w:rPr>
          <w:spacing w:val="-4"/>
        </w:rPr>
        <w:t>offence</w:t>
      </w:r>
    </w:p>
    <w:p>
      <w:pPr>
        <w:pStyle w:val="BodyText"/>
        <w:spacing w:line="249" w:lineRule="auto" w:before="10"/>
        <w:ind w:left="2352" w:right="2342"/>
      </w:pPr>
      <w:r>
        <w:rPr/>
        <w:t>punishable</w:t>
      </w:r>
      <w:r>
        <w:rPr>
          <w:spacing w:val="28"/>
        </w:rPr>
        <w:t> </w:t>
      </w:r>
      <w:r>
        <w:rPr/>
        <w:t>under</w:t>
      </w:r>
      <w:r>
        <w:rPr>
          <w:spacing w:val="28"/>
        </w:rPr>
        <w:t> </w:t>
      </w:r>
      <w:r>
        <w:rPr/>
        <w:t>section</w:t>
      </w:r>
      <w:r>
        <w:rPr>
          <w:spacing w:val="28"/>
        </w:rPr>
        <w:t> </w:t>
      </w:r>
      <w:r>
        <w:rPr/>
        <w:t>310(</w:t>
      </w:r>
      <w:r>
        <w:rPr>
          <w:i/>
        </w:rPr>
        <w:t>2</w:t>
      </w:r>
      <w:r>
        <w:rPr/>
        <w:t>)</w:t>
      </w:r>
      <w:r>
        <w:rPr>
          <w:spacing w:val="28"/>
        </w:rPr>
        <w:t> </w:t>
      </w:r>
      <w:r>
        <w:rPr/>
        <w:t>of</w:t>
      </w:r>
      <w:r>
        <w:rPr>
          <w:spacing w:val="28"/>
        </w:rPr>
        <w:t> </w:t>
      </w:r>
      <w:r>
        <w:rPr/>
        <w:t>the</w:t>
      </w:r>
      <w:r>
        <w:rPr>
          <w:spacing w:val="28"/>
        </w:rPr>
        <w:t> </w:t>
      </w:r>
      <w:r>
        <w:rPr/>
        <w:t>Bharatiya</w:t>
      </w:r>
      <w:r>
        <w:rPr>
          <w:spacing w:val="28"/>
        </w:rPr>
        <w:t> </w:t>
      </w:r>
      <w:r>
        <w:rPr/>
        <w:t>Nyaya</w:t>
      </w:r>
      <w:r>
        <w:rPr>
          <w:spacing w:val="28"/>
        </w:rPr>
        <w:t> </w:t>
      </w:r>
      <w:r>
        <w:rPr/>
        <w:t>Sanhita,</w:t>
      </w:r>
      <w:r>
        <w:rPr>
          <w:spacing w:val="28"/>
        </w:rPr>
        <w:t> </w:t>
      </w:r>
      <w:r>
        <w:rPr/>
        <w:t>2023</w:t>
      </w:r>
      <w:r>
        <w:rPr>
          <w:spacing w:val="28"/>
        </w:rPr>
        <w:t> </w:t>
      </w:r>
      <w:r>
        <w:rPr/>
        <w:t>and</w:t>
      </w:r>
      <w:r>
        <w:rPr>
          <w:spacing w:val="28"/>
        </w:rPr>
        <w:t> </w:t>
      </w:r>
      <w:r>
        <w:rPr/>
        <w:t>within</w:t>
      </w:r>
      <w:r>
        <w:rPr>
          <w:spacing w:val="28"/>
        </w:rPr>
        <w:t> </w:t>
      </w:r>
      <w:r>
        <w:rPr/>
        <w:t>the cognizance of this Court.</w:t>
      </w:r>
    </w:p>
    <w:p>
      <w:pPr>
        <w:pStyle w:val="ListParagraph"/>
        <w:numPr>
          <w:ilvl w:val="0"/>
          <w:numId w:val="222"/>
        </w:numPr>
        <w:tabs>
          <w:tab w:pos="4577" w:val="left" w:leader="none"/>
        </w:tabs>
        <w:spacing w:line="240" w:lineRule="auto" w:before="121" w:after="0"/>
        <w:ind w:left="4577" w:right="0" w:hanging="195"/>
        <w:jc w:val="left"/>
        <w:rPr>
          <w:sz w:val="20"/>
        </w:rPr>
      </w:pPr>
      <w:r>
        <w:rPr>
          <w:smallCaps/>
          <w:sz w:val="20"/>
        </w:rPr>
        <w:t>Charges</w:t>
      </w:r>
      <w:r>
        <w:rPr>
          <w:smallCaps/>
          <w:spacing w:val="-8"/>
          <w:sz w:val="20"/>
        </w:rPr>
        <w:t> </w:t>
      </w:r>
      <w:r>
        <w:rPr>
          <w:smallCaps/>
          <w:sz w:val="20"/>
        </w:rPr>
        <w:t>with</w:t>
      </w:r>
      <w:r>
        <w:rPr>
          <w:smallCaps/>
          <w:spacing w:val="-8"/>
          <w:sz w:val="20"/>
        </w:rPr>
        <w:t> </w:t>
      </w:r>
      <w:r>
        <w:rPr>
          <w:smallCaps/>
          <w:sz w:val="20"/>
        </w:rPr>
        <w:t>two</w:t>
      </w:r>
      <w:r>
        <w:rPr>
          <w:smallCaps/>
          <w:spacing w:val="-8"/>
          <w:sz w:val="20"/>
        </w:rPr>
        <w:t> </w:t>
      </w:r>
      <w:r>
        <w:rPr>
          <w:smallCaps/>
          <w:sz w:val="20"/>
        </w:rPr>
        <w:t>or</w:t>
      </w:r>
      <w:r>
        <w:rPr>
          <w:smallCaps/>
          <w:spacing w:val="-8"/>
          <w:sz w:val="20"/>
        </w:rPr>
        <w:t> </w:t>
      </w:r>
      <w:r>
        <w:rPr>
          <w:smallCaps/>
          <w:sz w:val="20"/>
        </w:rPr>
        <w:t>more</w:t>
      </w:r>
      <w:r>
        <w:rPr>
          <w:smallCaps/>
          <w:spacing w:val="-7"/>
          <w:sz w:val="20"/>
        </w:rPr>
        <w:t> </w:t>
      </w:r>
      <w:r>
        <w:rPr>
          <w:smallCaps/>
          <w:spacing w:val="-4"/>
          <w:sz w:val="20"/>
        </w:rPr>
        <w:t>heads</w:t>
      </w:r>
    </w:p>
    <w:p>
      <w:pPr>
        <w:tabs>
          <w:tab w:pos="5620" w:val="left" w:leader="dot"/>
        </w:tabs>
        <w:spacing w:before="130"/>
        <w:ind w:left="2832" w:right="0" w:firstLine="0"/>
        <w:jc w:val="both"/>
        <w:rPr>
          <w:sz w:val="20"/>
        </w:rPr>
      </w:pPr>
      <w:r>
        <w:rPr>
          <w:sz w:val="20"/>
        </w:rPr>
        <w:t>(</w:t>
      </w:r>
      <w:r>
        <w:rPr>
          <w:i/>
          <w:sz w:val="20"/>
        </w:rPr>
        <w:t>1</w:t>
      </w:r>
      <w:r>
        <w:rPr>
          <w:sz w:val="20"/>
        </w:rPr>
        <w:t>)(</w:t>
      </w:r>
      <w:r>
        <w:rPr>
          <w:i/>
          <w:sz w:val="20"/>
        </w:rPr>
        <w:t>a</w:t>
      </w:r>
      <w:r>
        <w:rPr>
          <w:sz w:val="20"/>
        </w:rPr>
        <w:t>)</w:t>
      </w:r>
      <w:r>
        <w:rPr>
          <w:spacing w:val="-16"/>
          <w:sz w:val="20"/>
        </w:rPr>
        <w:t> </w:t>
      </w:r>
      <w:r>
        <w:rPr>
          <w:spacing w:val="-5"/>
          <w:sz w:val="20"/>
        </w:rPr>
        <w:t>I,.</w:t>
      </w:r>
      <w:r>
        <w:rPr>
          <w:sz w:val="20"/>
        </w:rPr>
        <w:tab/>
      </w:r>
      <w:r>
        <w:rPr>
          <w:spacing w:val="-4"/>
          <w:sz w:val="20"/>
        </w:rPr>
        <w:t>(</w:t>
      </w:r>
      <w:r>
        <w:rPr>
          <w:i/>
          <w:spacing w:val="-4"/>
          <w:sz w:val="20"/>
        </w:rPr>
        <w:t>name</w:t>
      </w:r>
      <w:r>
        <w:rPr>
          <w:i/>
          <w:spacing w:val="-10"/>
          <w:sz w:val="20"/>
        </w:rPr>
        <w:t> </w:t>
      </w:r>
      <w:r>
        <w:rPr>
          <w:i/>
          <w:spacing w:val="-4"/>
          <w:sz w:val="20"/>
        </w:rPr>
        <w:t>and</w:t>
      </w:r>
      <w:r>
        <w:rPr>
          <w:i/>
          <w:spacing w:val="-10"/>
          <w:sz w:val="20"/>
        </w:rPr>
        <w:t> </w:t>
      </w:r>
      <w:r>
        <w:rPr>
          <w:i/>
          <w:spacing w:val="-4"/>
          <w:sz w:val="20"/>
        </w:rPr>
        <w:t>office</w:t>
      </w:r>
      <w:r>
        <w:rPr>
          <w:i/>
          <w:spacing w:val="-10"/>
          <w:sz w:val="20"/>
        </w:rPr>
        <w:t> </w:t>
      </w:r>
      <w:r>
        <w:rPr>
          <w:i/>
          <w:spacing w:val="-4"/>
          <w:sz w:val="20"/>
        </w:rPr>
        <w:t>of</w:t>
      </w:r>
      <w:r>
        <w:rPr>
          <w:i/>
          <w:spacing w:val="-10"/>
          <w:sz w:val="20"/>
        </w:rPr>
        <w:t> </w:t>
      </w:r>
      <w:r>
        <w:rPr>
          <w:i/>
          <w:spacing w:val="-4"/>
          <w:sz w:val="20"/>
        </w:rPr>
        <w:t>Magistrate,</w:t>
      </w:r>
      <w:r>
        <w:rPr>
          <w:i/>
          <w:spacing w:val="-10"/>
          <w:sz w:val="20"/>
        </w:rPr>
        <w:t> </w:t>
      </w:r>
      <w:r>
        <w:rPr>
          <w:i/>
          <w:spacing w:val="-4"/>
          <w:sz w:val="20"/>
        </w:rPr>
        <w:t>etc.</w:t>
      </w:r>
      <w:r>
        <w:rPr>
          <w:spacing w:val="-4"/>
          <w:sz w:val="20"/>
        </w:rPr>
        <w:t>),</w:t>
      </w:r>
      <w:r>
        <w:rPr>
          <w:spacing w:val="-10"/>
          <w:sz w:val="20"/>
        </w:rPr>
        <w:t> </w:t>
      </w:r>
      <w:r>
        <w:rPr>
          <w:spacing w:val="-4"/>
          <w:sz w:val="20"/>
        </w:rPr>
        <w:t>hereby</w:t>
      </w:r>
      <w:r>
        <w:rPr>
          <w:spacing w:val="-9"/>
          <w:sz w:val="20"/>
        </w:rPr>
        <w:t> </w:t>
      </w:r>
      <w:r>
        <w:rPr>
          <w:spacing w:val="-4"/>
          <w:sz w:val="20"/>
        </w:rPr>
        <w:t>charge</w:t>
      </w:r>
    </w:p>
    <w:p>
      <w:pPr>
        <w:tabs>
          <w:tab w:pos="4844" w:val="left" w:leader="dot"/>
        </w:tabs>
        <w:spacing w:before="10"/>
        <w:ind w:left="2352" w:right="0" w:firstLine="0"/>
        <w:jc w:val="both"/>
        <w:rPr>
          <w:sz w:val="20"/>
        </w:rPr>
      </w:pPr>
      <w:r>
        <w:rPr>
          <w:spacing w:val="-4"/>
          <w:sz w:val="20"/>
        </w:rPr>
        <w:t>you.</w:t>
      </w:r>
      <w:r>
        <w:rPr>
          <w:sz w:val="20"/>
        </w:rPr>
        <w:tab/>
      </w:r>
      <w:r>
        <w:rPr>
          <w:spacing w:val="-4"/>
          <w:sz w:val="20"/>
        </w:rPr>
        <w:t>(</w:t>
      </w:r>
      <w:r>
        <w:rPr>
          <w:i/>
          <w:spacing w:val="-4"/>
          <w:sz w:val="20"/>
        </w:rPr>
        <w:t>name</w:t>
      </w:r>
      <w:r>
        <w:rPr>
          <w:i/>
          <w:spacing w:val="-12"/>
          <w:sz w:val="20"/>
        </w:rPr>
        <w:t> </w:t>
      </w:r>
      <w:r>
        <w:rPr>
          <w:i/>
          <w:spacing w:val="-4"/>
          <w:sz w:val="20"/>
        </w:rPr>
        <w:t>of</w:t>
      </w:r>
      <w:r>
        <w:rPr>
          <w:i/>
          <w:spacing w:val="-9"/>
          <w:sz w:val="20"/>
        </w:rPr>
        <w:t> </w:t>
      </w:r>
      <w:r>
        <w:rPr>
          <w:i/>
          <w:spacing w:val="-4"/>
          <w:sz w:val="20"/>
        </w:rPr>
        <w:t>accused</w:t>
      </w:r>
      <w:r>
        <w:rPr>
          <w:i/>
          <w:spacing w:val="-10"/>
          <w:sz w:val="20"/>
        </w:rPr>
        <w:t> </w:t>
      </w:r>
      <w:r>
        <w:rPr>
          <w:i/>
          <w:spacing w:val="-4"/>
          <w:sz w:val="20"/>
        </w:rPr>
        <w:t>person</w:t>
      </w:r>
      <w:r>
        <w:rPr>
          <w:spacing w:val="-4"/>
          <w:sz w:val="20"/>
        </w:rPr>
        <w:t>)</w:t>
      </w:r>
      <w:r>
        <w:rPr>
          <w:spacing w:val="-9"/>
          <w:sz w:val="20"/>
        </w:rPr>
        <w:t> </w:t>
      </w:r>
      <w:r>
        <w:rPr>
          <w:spacing w:val="-4"/>
          <w:sz w:val="20"/>
        </w:rPr>
        <w:t>as</w:t>
      </w:r>
      <w:r>
        <w:rPr>
          <w:spacing w:val="-10"/>
          <w:sz w:val="20"/>
        </w:rPr>
        <w:t> </w:t>
      </w:r>
      <w:r>
        <w:rPr>
          <w:spacing w:val="-4"/>
          <w:sz w:val="20"/>
        </w:rPr>
        <w:t>follows:—</w:t>
      </w:r>
    </w:p>
    <w:p>
      <w:pPr>
        <w:pStyle w:val="ListParagraph"/>
        <w:numPr>
          <w:ilvl w:val="0"/>
          <w:numId w:val="225"/>
        </w:numPr>
        <w:tabs>
          <w:tab w:pos="3098" w:val="left" w:leader="none"/>
          <w:tab w:pos="9268" w:val="left" w:leader="dot"/>
        </w:tabs>
        <w:spacing w:line="240" w:lineRule="auto" w:before="130" w:after="0"/>
        <w:ind w:left="3098" w:right="0" w:hanging="266"/>
        <w:jc w:val="both"/>
        <w:rPr>
          <w:sz w:val="20"/>
        </w:rPr>
      </w:pPr>
      <w:r>
        <w:rPr>
          <w:spacing w:val="-2"/>
          <w:sz w:val="20"/>
        </w:rPr>
        <w:t>On</w:t>
      </w:r>
      <w:r>
        <w:rPr>
          <w:spacing w:val="-13"/>
          <w:sz w:val="20"/>
        </w:rPr>
        <w:t> </w:t>
      </w:r>
      <w:r>
        <w:rPr>
          <w:spacing w:val="-2"/>
          <w:sz w:val="20"/>
        </w:rPr>
        <w:t>section</w:t>
      </w:r>
      <w:r>
        <w:rPr>
          <w:spacing w:val="-13"/>
          <w:sz w:val="20"/>
        </w:rPr>
        <w:t> </w:t>
      </w:r>
      <w:r>
        <w:rPr>
          <w:spacing w:val="-2"/>
          <w:sz w:val="20"/>
        </w:rPr>
        <w:t>179.—</w:t>
      </w:r>
      <w:r>
        <w:rPr>
          <w:i/>
          <w:spacing w:val="-2"/>
          <w:sz w:val="20"/>
        </w:rPr>
        <w:t>First</w:t>
      </w:r>
      <w:r>
        <w:rPr>
          <w:spacing w:val="-2"/>
          <w:sz w:val="20"/>
        </w:rPr>
        <w:t>—That</w:t>
      </w:r>
      <w:r>
        <w:rPr>
          <w:spacing w:val="-13"/>
          <w:sz w:val="20"/>
        </w:rPr>
        <w:t> </w:t>
      </w:r>
      <w:r>
        <w:rPr>
          <w:spacing w:val="-2"/>
          <w:sz w:val="20"/>
        </w:rPr>
        <w:t>you,</w:t>
      </w:r>
      <w:r>
        <w:rPr>
          <w:spacing w:val="-13"/>
          <w:sz w:val="20"/>
        </w:rPr>
        <w:t> </w:t>
      </w:r>
      <w:r>
        <w:rPr>
          <w:spacing w:val="-2"/>
          <w:sz w:val="20"/>
        </w:rPr>
        <w:t>on</w:t>
      </w:r>
      <w:r>
        <w:rPr>
          <w:spacing w:val="-13"/>
          <w:sz w:val="20"/>
        </w:rPr>
        <w:t> </w:t>
      </w:r>
      <w:r>
        <w:rPr>
          <w:spacing w:val="-2"/>
          <w:sz w:val="20"/>
        </w:rPr>
        <w:t>or</w:t>
      </w:r>
      <w:r>
        <w:rPr>
          <w:spacing w:val="-13"/>
          <w:sz w:val="20"/>
        </w:rPr>
        <w:t> </w:t>
      </w:r>
      <w:r>
        <w:rPr>
          <w:spacing w:val="-2"/>
          <w:sz w:val="20"/>
        </w:rPr>
        <w:t>about</w:t>
      </w:r>
      <w:r>
        <w:rPr>
          <w:spacing w:val="-13"/>
          <w:sz w:val="20"/>
        </w:rPr>
        <w:t> </w:t>
      </w:r>
      <w:r>
        <w:rPr>
          <w:spacing w:val="-4"/>
          <w:sz w:val="20"/>
        </w:rPr>
        <w:t>the.</w:t>
      </w:r>
      <w:r>
        <w:rPr>
          <w:sz w:val="20"/>
        </w:rPr>
        <w:tab/>
      </w:r>
      <w:r>
        <w:rPr>
          <w:spacing w:val="-5"/>
          <w:sz w:val="20"/>
        </w:rPr>
        <w:t>day</w:t>
      </w:r>
    </w:p>
    <w:p>
      <w:pPr>
        <w:pStyle w:val="BodyText"/>
        <w:tabs>
          <w:tab w:pos="7004" w:val="left" w:leader="dot"/>
        </w:tabs>
        <w:spacing w:before="10"/>
        <w:ind w:left="2352"/>
        <w:jc w:val="both"/>
      </w:pPr>
      <w:r>
        <w:rPr>
          <w:spacing w:val="-5"/>
        </w:rPr>
        <w:t>of..............................................,</w:t>
      </w:r>
      <w:r>
        <w:rPr>
          <w:spacing w:val="31"/>
        </w:rPr>
        <w:t> </w:t>
      </w:r>
      <w:r>
        <w:rPr>
          <w:spacing w:val="-5"/>
        </w:rPr>
        <w:t>at.</w:t>
      </w:r>
      <w:r>
        <w:rPr/>
        <w:tab/>
      </w:r>
      <w:r>
        <w:rPr>
          <w:spacing w:val="-4"/>
        </w:rPr>
        <w:t>,</w:t>
      </w:r>
      <w:r>
        <w:rPr>
          <w:spacing w:val="-16"/>
        </w:rPr>
        <w:t> </w:t>
      </w:r>
      <w:r>
        <w:rPr>
          <w:spacing w:val="-4"/>
        </w:rPr>
        <w:t>knowing</w:t>
      </w:r>
      <w:r>
        <w:rPr>
          <w:spacing w:val="-16"/>
        </w:rPr>
        <w:t> </w:t>
      </w:r>
      <w:r>
        <w:rPr>
          <w:spacing w:val="-4"/>
        </w:rPr>
        <w:t>a</w:t>
      </w:r>
      <w:r>
        <w:rPr>
          <w:spacing w:val="-16"/>
        </w:rPr>
        <w:t> </w:t>
      </w:r>
      <w:r>
        <w:rPr>
          <w:spacing w:val="-4"/>
        </w:rPr>
        <w:t>coin</w:t>
      </w:r>
      <w:r>
        <w:rPr>
          <w:spacing w:val="-16"/>
        </w:rPr>
        <w:t> </w:t>
      </w:r>
      <w:r>
        <w:rPr>
          <w:spacing w:val="-4"/>
        </w:rPr>
        <w:t>to</w:t>
      </w:r>
      <w:r>
        <w:rPr>
          <w:spacing w:val="-16"/>
        </w:rPr>
        <w:t> </w:t>
      </w:r>
      <w:r>
        <w:rPr>
          <w:spacing w:val="-4"/>
        </w:rPr>
        <w:t>be</w:t>
      </w:r>
      <w:r>
        <w:rPr>
          <w:spacing w:val="-16"/>
        </w:rPr>
        <w:t> </w:t>
      </w:r>
      <w:r>
        <w:rPr>
          <w:spacing w:val="-4"/>
        </w:rPr>
        <w:t>counterfeit,</w:t>
      </w:r>
    </w:p>
    <w:p>
      <w:pPr>
        <w:pStyle w:val="BodyText"/>
        <w:spacing w:line="249" w:lineRule="auto" w:before="10"/>
        <w:ind w:left="2352" w:right="2345"/>
        <w:jc w:val="both"/>
      </w:pPr>
      <w:r>
        <w:rPr/>
        <w:t>delivered</w:t>
      </w:r>
      <w:r>
        <w:rPr>
          <w:spacing w:val="-13"/>
        </w:rPr>
        <w:t> </w:t>
      </w:r>
      <w:r>
        <w:rPr/>
        <w:t>the</w:t>
      </w:r>
      <w:r>
        <w:rPr>
          <w:spacing w:val="-12"/>
        </w:rPr>
        <w:t> </w:t>
      </w:r>
      <w:r>
        <w:rPr/>
        <w:t>same</w:t>
      </w:r>
      <w:r>
        <w:rPr>
          <w:spacing w:val="-13"/>
        </w:rPr>
        <w:t> </w:t>
      </w:r>
      <w:r>
        <w:rPr/>
        <w:t>to</w:t>
      </w:r>
      <w:r>
        <w:rPr>
          <w:spacing w:val="-12"/>
        </w:rPr>
        <w:t> </w:t>
      </w:r>
      <w:r>
        <w:rPr/>
        <w:t>another</w:t>
      </w:r>
      <w:r>
        <w:rPr>
          <w:spacing w:val="-13"/>
        </w:rPr>
        <w:t> </w:t>
      </w:r>
      <w:r>
        <w:rPr/>
        <w:t>person,</w:t>
      </w:r>
      <w:r>
        <w:rPr>
          <w:spacing w:val="-12"/>
        </w:rPr>
        <w:t> </w:t>
      </w:r>
      <w:r>
        <w:rPr/>
        <w:t>by</w:t>
      </w:r>
      <w:r>
        <w:rPr>
          <w:spacing w:val="-13"/>
        </w:rPr>
        <w:t> </w:t>
      </w:r>
      <w:r>
        <w:rPr/>
        <w:t>name,</w:t>
      </w:r>
      <w:r>
        <w:rPr>
          <w:spacing w:val="-12"/>
        </w:rPr>
        <w:t> </w:t>
      </w:r>
      <w:r>
        <w:rPr>
          <w:i/>
        </w:rPr>
        <w:t>A.</w:t>
      </w:r>
      <w:r>
        <w:rPr>
          <w:i/>
          <w:spacing w:val="-13"/>
        </w:rPr>
        <w:t> </w:t>
      </w:r>
      <w:r>
        <w:rPr>
          <w:i/>
        </w:rPr>
        <w:t>B.,</w:t>
      </w:r>
      <w:r>
        <w:rPr>
          <w:i/>
          <w:spacing w:val="-12"/>
        </w:rPr>
        <w:t> </w:t>
      </w:r>
      <w:r>
        <w:rPr/>
        <w:t>as</w:t>
      </w:r>
      <w:r>
        <w:rPr>
          <w:spacing w:val="-13"/>
        </w:rPr>
        <w:t> </w:t>
      </w:r>
      <w:r>
        <w:rPr/>
        <w:t>genuine,</w:t>
      </w:r>
      <w:r>
        <w:rPr>
          <w:spacing w:val="-12"/>
        </w:rPr>
        <w:t> </w:t>
      </w:r>
      <w:r>
        <w:rPr/>
        <w:t>and</w:t>
      </w:r>
      <w:r>
        <w:rPr>
          <w:spacing w:val="-12"/>
        </w:rPr>
        <w:t> </w:t>
      </w:r>
      <w:r>
        <w:rPr/>
        <w:t>thereby</w:t>
      </w:r>
      <w:r>
        <w:rPr>
          <w:spacing w:val="-12"/>
        </w:rPr>
        <w:t> </w:t>
      </w:r>
      <w:r>
        <w:rPr/>
        <w:t>committed</w:t>
      </w:r>
      <w:r>
        <w:rPr>
          <w:spacing w:val="-12"/>
        </w:rPr>
        <w:t> </w:t>
      </w:r>
      <w:r>
        <w:rPr/>
        <w:t>an offence</w:t>
      </w:r>
      <w:r>
        <w:rPr>
          <w:spacing w:val="-7"/>
        </w:rPr>
        <w:t> </w:t>
      </w:r>
      <w:r>
        <w:rPr/>
        <w:t>punishable</w:t>
      </w:r>
      <w:r>
        <w:rPr>
          <w:spacing w:val="-7"/>
        </w:rPr>
        <w:t> </w:t>
      </w:r>
      <w:r>
        <w:rPr/>
        <w:t>under</w:t>
      </w:r>
      <w:r>
        <w:rPr>
          <w:spacing w:val="-7"/>
        </w:rPr>
        <w:t> </w:t>
      </w:r>
      <w:r>
        <w:rPr/>
        <w:t>section</w:t>
      </w:r>
      <w:r>
        <w:rPr>
          <w:spacing w:val="-7"/>
        </w:rPr>
        <w:t> </w:t>
      </w:r>
      <w:r>
        <w:rPr/>
        <w:t>179</w:t>
      </w:r>
      <w:r>
        <w:rPr>
          <w:spacing w:val="-7"/>
        </w:rPr>
        <w:t> </w:t>
      </w:r>
      <w:r>
        <w:rPr/>
        <w:t>of</w:t>
      </w:r>
      <w:r>
        <w:rPr>
          <w:spacing w:val="-7"/>
        </w:rPr>
        <w:t> </w:t>
      </w:r>
      <w:r>
        <w:rPr/>
        <w:t>the</w:t>
      </w:r>
      <w:r>
        <w:rPr>
          <w:spacing w:val="-7"/>
        </w:rPr>
        <w:t> </w:t>
      </w:r>
      <w:r>
        <w:rPr/>
        <w:t>Bharatiya</w:t>
      </w:r>
      <w:r>
        <w:rPr>
          <w:spacing w:val="-7"/>
        </w:rPr>
        <w:t> </w:t>
      </w:r>
      <w:r>
        <w:rPr/>
        <w:t>Nyaya</w:t>
      </w:r>
      <w:r>
        <w:rPr>
          <w:spacing w:val="-7"/>
        </w:rPr>
        <w:t> </w:t>
      </w:r>
      <w:r>
        <w:rPr/>
        <w:t>Sanhita,</w:t>
      </w:r>
      <w:r>
        <w:rPr>
          <w:spacing w:val="-7"/>
        </w:rPr>
        <w:t> </w:t>
      </w:r>
      <w:r>
        <w:rPr/>
        <w:t>2023</w:t>
      </w:r>
      <w:r>
        <w:rPr>
          <w:spacing w:val="-7"/>
        </w:rPr>
        <w:t> </w:t>
      </w:r>
      <w:r>
        <w:rPr/>
        <w:t>and</w:t>
      </w:r>
      <w:r>
        <w:rPr>
          <w:spacing w:val="-7"/>
        </w:rPr>
        <w:t> </w:t>
      </w:r>
      <w:r>
        <w:rPr/>
        <w:t>within</w:t>
      </w:r>
      <w:r>
        <w:rPr>
          <w:spacing w:val="-7"/>
        </w:rPr>
        <w:t> </w:t>
      </w:r>
      <w:r>
        <w:rPr/>
        <w:t>the cognizance of the Court of Session.</w:t>
      </w:r>
    </w:p>
    <w:p>
      <w:pPr>
        <w:tabs>
          <w:tab w:pos="9259" w:val="left" w:leader="dot"/>
        </w:tabs>
        <w:spacing w:before="123"/>
        <w:ind w:left="2832" w:right="0" w:firstLine="0"/>
        <w:jc w:val="both"/>
        <w:rPr>
          <w:sz w:val="20"/>
        </w:rPr>
      </w:pPr>
      <w:r>
        <w:rPr>
          <w:i/>
          <w:sz w:val="20"/>
        </w:rPr>
        <w:t>Secondly</w:t>
      </w:r>
      <w:r>
        <w:rPr>
          <w:sz w:val="20"/>
        </w:rPr>
        <w:t>—That</w:t>
      </w:r>
      <w:r>
        <w:rPr>
          <w:spacing w:val="37"/>
          <w:sz w:val="20"/>
        </w:rPr>
        <w:t> </w:t>
      </w:r>
      <w:r>
        <w:rPr>
          <w:sz w:val="20"/>
        </w:rPr>
        <w:t>you,</w:t>
      </w:r>
      <w:r>
        <w:rPr>
          <w:spacing w:val="37"/>
          <w:sz w:val="20"/>
        </w:rPr>
        <w:t> </w:t>
      </w:r>
      <w:r>
        <w:rPr>
          <w:sz w:val="20"/>
        </w:rPr>
        <w:t>on</w:t>
      </w:r>
      <w:r>
        <w:rPr>
          <w:spacing w:val="38"/>
          <w:sz w:val="20"/>
        </w:rPr>
        <w:t> </w:t>
      </w:r>
      <w:r>
        <w:rPr>
          <w:sz w:val="20"/>
        </w:rPr>
        <w:t>or</w:t>
      </w:r>
      <w:r>
        <w:rPr>
          <w:spacing w:val="37"/>
          <w:sz w:val="20"/>
        </w:rPr>
        <w:t> </w:t>
      </w:r>
      <w:r>
        <w:rPr>
          <w:sz w:val="20"/>
        </w:rPr>
        <w:t>about</w:t>
      </w:r>
      <w:r>
        <w:rPr>
          <w:spacing w:val="38"/>
          <w:sz w:val="20"/>
        </w:rPr>
        <w:t> </w:t>
      </w:r>
      <w:r>
        <w:rPr>
          <w:spacing w:val="-4"/>
          <w:sz w:val="20"/>
        </w:rPr>
        <w:t>the.</w:t>
      </w:r>
      <w:r>
        <w:rPr>
          <w:sz w:val="20"/>
        </w:rPr>
        <w:tab/>
      </w:r>
      <w:r>
        <w:rPr>
          <w:spacing w:val="-5"/>
          <w:sz w:val="20"/>
        </w:rPr>
        <w:t>day</w:t>
      </w:r>
    </w:p>
    <w:p>
      <w:pPr>
        <w:pStyle w:val="BodyText"/>
        <w:tabs>
          <w:tab w:pos="7039" w:val="left" w:leader="dot"/>
        </w:tabs>
        <w:spacing w:before="10"/>
        <w:ind w:left="2352"/>
        <w:jc w:val="both"/>
      </w:pPr>
      <w:r>
        <w:rPr>
          <w:spacing w:val="-5"/>
        </w:rPr>
        <w:t>of..............................................,</w:t>
      </w:r>
      <w:r>
        <w:rPr>
          <w:spacing w:val="32"/>
        </w:rPr>
        <w:t> </w:t>
      </w:r>
      <w:r>
        <w:rPr>
          <w:spacing w:val="-5"/>
        </w:rPr>
        <w:t>at.</w:t>
      </w:r>
      <w:r>
        <w:rPr/>
        <w:tab/>
      </w:r>
      <w:r>
        <w:rPr>
          <w:spacing w:val="-4"/>
        </w:rPr>
        <w:t>,</w:t>
      </w:r>
      <w:r>
        <w:rPr>
          <w:spacing w:val="-15"/>
        </w:rPr>
        <w:t> </w:t>
      </w:r>
      <w:r>
        <w:rPr>
          <w:spacing w:val="-4"/>
        </w:rPr>
        <w:t>knowing</w:t>
      </w:r>
      <w:r>
        <w:rPr>
          <w:spacing w:val="-15"/>
        </w:rPr>
        <w:t> </w:t>
      </w:r>
      <w:r>
        <w:rPr>
          <w:spacing w:val="-4"/>
        </w:rPr>
        <w:t>a</w:t>
      </w:r>
      <w:r>
        <w:rPr>
          <w:spacing w:val="-15"/>
        </w:rPr>
        <w:t> </w:t>
      </w:r>
      <w:r>
        <w:rPr>
          <w:spacing w:val="-4"/>
        </w:rPr>
        <w:t>coin</w:t>
      </w:r>
      <w:r>
        <w:rPr>
          <w:spacing w:val="-15"/>
        </w:rPr>
        <w:t> </w:t>
      </w:r>
      <w:r>
        <w:rPr>
          <w:spacing w:val="-4"/>
        </w:rPr>
        <w:t>to</w:t>
      </w:r>
      <w:r>
        <w:rPr>
          <w:spacing w:val="-15"/>
        </w:rPr>
        <w:t> </w:t>
      </w:r>
      <w:r>
        <w:rPr>
          <w:spacing w:val="-4"/>
        </w:rPr>
        <w:t>be</w:t>
      </w:r>
      <w:r>
        <w:rPr>
          <w:spacing w:val="-15"/>
        </w:rPr>
        <w:t> </w:t>
      </w:r>
      <w:r>
        <w:rPr>
          <w:spacing w:val="-4"/>
        </w:rPr>
        <w:t>counterfeit</w:t>
      </w:r>
    </w:p>
    <w:p>
      <w:pPr>
        <w:pStyle w:val="BodyText"/>
        <w:spacing w:line="249" w:lineRule="auto" w:before="10"/>
        <w:ind w:left="2352" w:right="2342"/>
        <w:jc w:val="both"/>
      </w:pPr>
      <w:r>
        <w:rPr/>
        <w:t>attempted to induce another person, by name, </w:t>
      </w:r>
      <w:r>
        <w:rPr>
          <w:i/>
        </w:rPr>
        <w:t>A.B., </w:t>
      </w:r>
      <w:r>
        <w:rPr/>
        <w:t>to receive it as genuine, and thereby committed</w:t>
      </w:r>
      <w:r>
        <w:rPr>
          <w:spacing w:val="-3"/>
        </w:rPr>
        <w:t> </w:t>
      </w:r>
      <w:r>
        <w:rPr/>
        <w:t>an</w:t>
      </w:r>
      <w:r>
        <w:rPr>
          <w:spacing w:val="-3"/>
        </w:rPr>
        <w:t> </w:t>
      </w:r>
      <w:r>
        <w:rPr/>
        <w:t>offence</w:t>
      </w:r>
      <w:r>
        <w:rPr>
          <w:spacing w:val="-3"/>
        </w:rPr>
        <w:t> </w:t>
      </w:r>
      <w:r>
        <w:rPr/>
        <w:t>punishable</w:t>
      </w:r>
      <w:r>
        <w:rPr>
          <w:spacing w:val="-3"/>
        </w:rPr>
        <w:t> </w:t>
      </w:r>
      <w:r>
        <w:rPr/>
        <w:t>under</w:t>
      </w:r>
      <w:r>
        <w:rPr>
          <w:spacing w:val="-3"/>
        </w:rPr>
        <w:t> </w:t>
      </w:r>
      <w:r>
        <w:rPr/>
        <w:t>section</w:t>
      </w:r>
      <w:r>
        <w:rPr>
          <w:spacing w:val="-3"/>
        </w:rPr>
        <w:t> </w:t>
      </w:r>
      <w:r>
        <w:rPr/>
        <w:t>179</w:t>
      </w:r>
      <w:r>
        <w:rPr>
          <w:spacing w:val="-3"/>
        </w:rPr>
        <w:t> </w:t>
      </w:r>
      <w:r>
        <w:rPr/>
        <w:t>of</w:t>
      </w:r>
      <w:r>
        <w:rPr>
          <w:spacing w:val="-3"/>
        </w:rPr>
        <w:t> </w:t>
      </w:r>
      <w:r>
        <w:rPr/>
        <w:t>the</w:t>
      </w:r>
      <w:r>
        <w:rPr>
          <w:spacing w:val="-3"/>
        </w:rPr>
        <w:t> </w:t>
      </w:r>
      <w:r>
        <w:rPr/>
        <w:t>Bharatiya</w:t>
      </w:r>
      <w:r>
        <w:rPr>
          <w:spacing w:val="-3"/>
        </w:rPr>
        <w:t> </w:t>
      </w:r>
      <w:r>
        <w:rPr/>
        <w:t>Nyaya</w:t>
      </w:r>
      <w:r>
        <w:rPr>
          <w:spacing w:val="-3"/>
        </w:rPr>
        <w:t> </w:t>
      </w:r>
      <w:r>
        <w:rPr/>
        <w:t>Sanhita,</w:t>
      </w:r>
      <w:r>
        <w:rPr>
          <w:spacing w:val="-3"/>
        </w:rPr>
        <w:t> </w:t>
      </w:r>
      <w:r>
        <w:rPr/>
        <w:t>2023 and within the cognizance of the Court of Session.</w:t>
      </w:r>
    </w:p>
    <w:p>
      <w:pPr>
        <w:pStyle w:val="ListParagraph"/>
        <w:numPr>
          <w:ilvl w:val="0"/>
          <w:numId w:val="225"/>
        </w:numPr>
        <w:tabs>
          <w:tab w:pos="3091" w:val="left" w:leader="none"/>
        </w:tabs>
        <w:spacing w:line="240" w:lineRule="auto" w:before="122" w:after="0"/>
        <w:ind w:left="3091" w:right="0" w:hanging="259"/>
        <w:jc w:val="both"/>
        <w:rPr>
          <w:sz w:val="20"/>
        </w:rPr>
      </w:pPr>
      <w:r>
        <w:rPr>
          <w:sz w:val="20"/>
        </w:rPr>
        <w:t>And</w:t>
      </w:r>
      <w:r>
        <w:rPr>
          <w:spacing w:val="-3"/>
          <w:sz w:val="20"/>
        </w:rPr>
        <w:t> </w:t>
      </w:r>
      <w:r>
        <w:rPr>
          <w:sz w:val="20"/>
        </w:rPr>
        <w:t>I</w:t>
      </w:r>
      <w:r>
        <w:rPr>
          <w:spacing w:val="-1"/>
          <w:sz w:val="20"/>
        </w:rPr>
        <w:t> </w:t>
      </w:r>
      <w:r>
        <w:rPr>
          <w:sz w:val="20"/>
        </w:rPr>
        <w:t>hereby</w:t>
      </w:r>
      <w:r>
        <w:rPr>
          <w:spacing w:val="-1"/>
          <w:sz w:val="20"/>
        </w:rPr>
        <w:t> </w:t>
      </w:r>
      <w:r>
        <w:rPr>
          <w:sz w:val="20"/>
        </w:rPr>
        <w:t>direct</w:t>
      </w:r>
      <w:r>
        <w:rPr>
          <w:spacing w:val="-1"/>
          <w:sz w:val="20"/>
        </w:rPr>
        <w:t> </w:t>
      </w:r>
      <w:r>
        <w:rPr>
          <w:sz w:val="20"/>
        </w:rPr>
        <w:t>that</w:t>
      </w:r>
      <w:r>
        <w:rPr>
          <w:spacing w:val="-1"/>
          <w:sz w:val="20"/>
        </w:rPr>
        <w:t> </w:t>
      </w:r>
      <w:r>
        <w:rPr>
          <w:sz w:val="20"/>
        </w:rPr>
        <w:t>you</w:t>
      </w:r>
      <w:r>
        <w:rPr>
          <w:spacing w:val="-1"/>
          <w:sz w:val="20"/>
        </w:rPr>
        <w:t> </w:t>
      </w:r>
      <w:r>
        <w:rPr>
          <w:sz w:val="20"/>
        </w:rPr>
        <w:t>be</w:t>
      </w:r>
      <w:r>
        <w:rPr>
          <w:spacing w:val="-1"/>
          <w:sz w:val="20"/>
        </w:rPr>
        <w:t> </w:t>
      </w:r>
      <w:r>
        <w:rPr>
          <w:sz w:val="20"/>
        </w:rPr>
        <w:t>tried</w:t>
      </w:r>
      <w:r>
        <w:rPr>
          <w:spacing w:val="-1"/>
          <w:sz w:val="20"/>
        </w:rPr>
        <w:t> </w:t>
      </w:r>
      <w:r>
        <w:rPr>
          <w:sz w:val="20"/>
        </w:rPr>
        <w:t>by</w:t>
      </w:r>
      <w:r>
        <w:rPr>
          <w:spacing w:val="-1"/>
          <w:sz w:val="20"/>
        </w:rPr>
        <w:t> </w:t>
      </w:r>
      <w:r>
        <w:rPr>
          <w:sz w:val="20"/>
        </w:rPr>
        <w:t>the</w:t>
      </w:r>
      <w:r>
        <w:rPr>
          <w:spacing w:val="-1"/>
          <w:sz w:val="20"/>
        </w:rPr>
        <w:t> </w:t>
      </w:r>
      <w:r>
        <w:rPr>
          <w:sz w:val="20"/>
        </w:rPr>
        <w:t>said</w:t>
      </w:r>
      <w:r>
        <w:rPr>
          <w:spacing w:val="-1"/>
          <w:sz w:val="20"/>
        </w:rPr>
        <w:t> </w:t>
      </w:r>
      <w:r>
        <w:rPr>
          <w:sz w:val="20"/>
        </w:rPr>
        <w:t>Court</w:t>
      </w:r>
      <w:r>
        <w:rPr>
          <w:spacing w:val="-1"/>
          <w:sz w:val="20"/>
        </w:rPr>
        <w:t> </w:t>
      </w:r>
      <w:r>
        <w:rPr>
          <w:sz w:val="20"/>
        </w:rPr>
        <w:t>on</w:t>
      </w:r>
      <w:r>
        <w:rPr>
          <w:spacing w:val="-1"/>
          <w:sz w:val="20"/>
        </w:rPr>
        <w:t> </w:t>
      </w:r>
      <w:r>
        <w:rPr>
          <w:sz w:val="20"/>
        </w:rPr>
        <w:t>the</w:t>
      </w:r>
      <w:r>
        <w:rPr>
          <w:spacing w:val="-1"/>
          <w:sz w:val="20"/>
        </w:rPr>
        <w:t> </w:t>
      </w:r>
      <w:r>
        <w:rPr>
          <w:sz w:val="20"/>
        </w:rPr>
        <w:t>said</w:t>
      </w:r>
      <w:r>
        <w:rPr>
          <w:spacing w:val="-1"/>
          <w:sz w:val="20"/>
        </w:rPr>
        <w:t> </w:t>
      </w:r>
      <w:r>
        <w:rPr>
          <w:spacing w:val="-2"/>
          <w:sz w:val="20"/>
        </w:rPr>
        <w:t>charge.</w:t>
      </w:r>
    </w:p>
    <w:p>
      <w:pPr>
        <w:pStyle w:val="BodyText"/>
      </w:pPr>
    </w:p>
    <w:p>
      <w:pPr>
        <w:pStyle w:val="BodyText"/>
      </w:pPr>
    </w:p>
    <w:p>
      <w:pPr>
        <w:pStyle w:val="BodyText"/>
        <w:spacing w:before="160"/>
      </w:pPr>
    </w:p>
    <w:p>
      <w:pPr>
        <w:spacing w:before="0"/>
        <w:ind w:left="6447" w:right="0" w:firstLine="0"/>
        <w:jc w:val="left"/>
        <w:rPr>
          <w:sz w:val="20"/>
        </w:rPr>
      </w:pPr>
      <w:r>
        <w:rPr>
          <w:sz w:val="20"/>
        </w:rPr>
        <w:t>(</w:t>
      </w:r>
      <w:r>
        <w:rPr>
          <w:i/>
          <w:sz w:val="20"/>
        </w:rPr>
        <w:t>Signature</w:t>
      </w:r>
      <w:r>
        <w:rPr>
          <w:i/>
          <w:spacing w:val="7"/>
          <w:sz w:val="20"/>
        </w:rPr>
        <w:t> </w:t>
      </w:r>
      <w:r>
        <w:rPr>
          <w:i/>
          <w:sz w:val="20"/>
        </w:rPr>
        <w:t>and</w:t>
      </w:r>
      <w:r>
        <w:rPr>
          <w:i/>
          <w:spacing w:val="7"/>
          <w:sz w:val="20"/>
        </w:rPr>
        <w:t> </w:t>
      </w:r>
      <w:r>
        <w:rPr>
          <w:i/>
          <w:sz w:val="20"/>
        </w:rPr>
        <w:t>seal</w:t>
      </w:r>
      <w:r>
        <w:rPr>
          <w:i/>
          <w:spacing w:val="7"/>
          <w:sz w:val="20"/>
        </w:rPr>
        <w:t> </w:t>
      </w:r>
      <w:r>
        <w:rPr>
          <w:i/>
          <w:sz w:val="20"/>
        </w:rPr>
        <w:t>of</w:t>
      </w:r>
      <w:r>
        <w:rPr>
          <w:i/>
          <w:spacing w:val="7"/>
          <w:sz w:val="20"/>
        </w:rPr>
        <w:t> </w:t>
      </w:r>
      <w:r>
        <w:rPr>
          <w:i/>
          <w:sz w:val="20"/>
        </w:rPr>
        <w:t>the</w:t>
      </w:r>
      <w:r>
        <w:rPr>
          <w:i/>
          <w:spacing w:val="7"/>
          <w:sz w:val="20"/>
        </w:rPr>
        <w:t> </w:t>
      </w:r>
      <w:r>
        <w:rPr>
          <w:i/>
          <w:spacing w:val="-2"/>
          <w:sz w:val="20"/>
        </w:rPr>
        <w:t>Magistrate</w:t>
      </w:r>
      <w:r>
        <w:rPr>
          <w:spacing w:val="-2"/>
          <w:sz w:val="20"/>
        </w:rPr>
        <w:t>)</w:t>
      </w:r>
    </w:p>
    <w:p>
      <w:pPr>
        <w:spacing w:before="131"/>
        <w:ind w:left="2352" w:right="0" w:firstLine="0"/>
        <w:jc w:val="left"/>
        <w:rPr>
          <w:sz w:val="20"/>
        </w:rPr>
      </w:pPr>
      <w:r>
        <w:rPr>
          <w:sz w:val="20"/>
        </w:rPr>
        <w:t>[</w:t>
      </w:r>
      <w:r>
        <w:rPr>
          <w:i/>
          <w:sz w:val="20"/>
        </w:rPr>
        <w:t>To</w:t>
      </w:r>
      <w:r>
        <w:rPr>
          <w:i/>
          <w:spacing w:val="-13"/>
          <w:sz w:val="20"/>
        </w:rPr>
        <w:t> </w:t>
      </w:r>
      <w:r>
        <w:rPr>
          <w:i/>
          <w:sz w:val="20"/>
        </w:rPr>
        <w:t>be</w:t>
      </w:r>
      <w:r>
        <w:rPr>
          <w:i/>
          <w:spacing w:val="-12"/>
          <w:sz w:val="20"/>
        </w:rPr>
        <w:t> </w:t>
      </w:r>
      <w:r>
        <w:rPr>
          <w:i/>
          <w:sz w:val="20"/>
        </w:rPr>
        <w:t>substituted</w:t>
      </w:r>
      <w:r>
        <w:rPr>
          <w:i/>
          <w:spacing w:val="-12"/>
          <w:sz w:val="20"/>
        </w:rPr>
        <w:t> </w:t>
      </w:r>
      <w:r>
        <w:rPr>
          <w:i/>
          <w:sz w:val="20"/>
        </w:rPr>
        <w:t>for</w:t>
      </w:r>
      <w:r>
        <w:rPr>
          <w:i/>
          <w:spacing w:val="-12"/>
          <w:sz w:val="20"/>
        </w:rPr>
        <w:t> </w:t>
      </w:r>
      <w:r>
        <w:rPr>
          <w:spacing w:val="-2"/>
          <w:sz w:val="20"/>
        </w:rPr>
        <w:t>(</w:t>
      </w:r>
      <w:r>
        <w:rPr>
          <w:i/>
          <w:spacing w:val="-2"/>
          <w:sz w:val="20"/>
        </w:rPr>
        <w:t>b</w:t>
      </w:r>
      <w:r>
        <w:rPr>
          <w:spacing w:val="-2"/>
          <w:sz w:val="20"/>
        </w:rPr>
        <w:t>)]:—</w:t>
      </w:r>
    </w:p>
    <w:p>
      <w:pPr>
        <w:pStyle w:val="ListParagraph"/>
        <w:numPr>
          <w:ilvl w:val="0"/>
          <w:numId w:val="226"/>
        </w:numPr>
        <w:tabs>
          <w:tab w:pos="3070" w:val="left" w:leader="none"/>
          <w:tab w:pos="7230" w:val="left" w:leader="dot"/>
        </w:tabs>
        <w:spacing w:line="249" w:lineRule="auto" w:before="130" w:after="0"/>
        <w:ind w:left="2352" w:right="2346" w:firstLine="480"/>
        <w:jc w:val="left"/>
        <w:rPr>
          <w:sz w:val="20"/>
        </w:rPr>
      </w:pPr>
      <w:r>
        <w:rPr>
          <w:spacing w:val="-2"/>
          <w:sz w:val="20"/>
        </w:rPr>
        <w:t>On</w:t>
      </w:r>
      <w:r>
        <w:rPr>
          <w:spacing w:val="-9"/>
          <w:sz w:val="20"/>
        </w:rPr>
        <w:t> </w:t>
      </w:r>
      <w:r>
        <w:rPr>
          <w:spacing w:val="-2"/>
          <w:sz w:val="20"/>
        </w:rPr>
        <w:t>sections</w:t>
      </w:r>
      <w:r>
        <w:rPr>
          <w:spacing w:val="-9"/>
          <w:sz w:val="20"/>
        </w:rPr>
        <w:t> </w:t>
      </w:r>
      <w:r>
        <w:rPr>
          <w:spacing w:val="-2"/>
          <w:sz w:val="20"/>
        </w:rPr>
        <w:t>103</w:t>
      </w:r>
      <w:r>
        <w:rPr>
          <w:spacing w:val="-9"/>
          <w:sz w:val="20"/>
        </w:rPr>
        <w:t> </w:t>
      </w:r>
      <w:r>
        <w:rPr>
          <w:spacing w:val="-2"/>
          <w:sz w:val="20"/>
        </w:rPr>
        <w:t>and</w:t>
      </w:r>
      <w:r>
        <w:rPr>
          <w:spacing w:val="-9"/>
          <w:sz w:val="20"/>
        </w:rPr>
        <w:t> </w:t>
      </w:r>
      <w:r>
        <w:rPr>
          <w:spacing w:val="-2"/>
          <w:sz w:val="20"/>
        </w:rPr>
        <w:t>105.—</w:t>
      </w:r>
      <w:r>
        <w:rPr>
          <w:i/>
          <w:spacing w:val="-2"/>
          <w:sz w:val="20"/>
        </w:rPr>
        <w:t>First</w:t>
      </w:r>
      <w:r>
        <w:rPr>
          <w:spacing w:val="-2"/>
          <w:sz w:val="20"/>
        </w:rPr>
        <w:t>—That</w:t>
      </w:r>
      <w:r>
        <w:rPr>
          <w:spacing w:val="-9"/>
          <w:sz w:val="20"/>
        </w:rPr>
        <w:t> </w:t>
      </w:r>
      <w:r>
        <w:rPr>
          <w:spacing w:val="-2"/>
          <w:sz w:val="20"/>
        </w:rPr>
        <w:t>you,</w:t>
      </w:r>
      <w:r>
        <w:rPr>
          <w:spacing w:val="-9"/>
          <w:sz w:val="20"/>
        </w:rPr>
        <w:t> </w:t>
      </w:r>
      <w:r>
        <w:rPr>
          <w:spacing w:val="-2"/>
          <w:sz w:val="20"/>
        </w:rPr>
        <w:t>on</w:t>
      </w:r>
      <w:r>
        <w:rPr>
          <w:spacing w:val="-9"/>
          <w:sz w:val="20"/>
        </w:rPr>
        <w:t> </w:t>
      </w:r>
      <w:r>
        <w:rPr>
          <w:spacing w:val="-2"/>
          <w:sz w:val="20"/>
        </w:rPr>
        <w:t>or</w:t>
      </w:r>
      <w:r>
        <w:rPr>
          <w:spacing w:val="-9"/>
          <w:sz w:val="20"/>
        </w:rPr>
        <w:t> </w:t>
      </w:r>
      <w:r>
        <w:rPr>
          <w:spacing w:val="-2"/>
          <w:sz w:val="20"/>
        </w:rPr>
        <w:t>about</w:t>
      </w:r>
      <w:r>
        <w:rPr>
          <w:spacing w:val="-9"/>
          <w:sz w:val="20"/>
        </w:rPr>
        <w:t> </w:t>
      </w:r>
      <w:r>
        <w:rPr>
          <w:spacing w:val="-2"/>
          <w:sz w:val="20"/>
        </w:rPr>
        <w:t>the..................................... </w:t>
      </w:r>
      <w:r>
        <w:rPr>
          <w:sz w:val="20"/>
        </w:rPr>
        <w:t>day</w:t>
      </w:r>
      <w:r>
        <w:rPr>
          <w:spacing w:val="-15"/>
          <w:sz w:val="20"/>
        </w:rPr>
        <w:t> </w:t>
      </w:r>
      <w:r>
        <w:rPr>
          <w:sz w:val="20"/>
        </w:rPr>
        <w:t>of..............................................,</w:t>
      </w:r>
      <w:r>
        <w:rPr>
          <w:spacing w:val="-15"/>
          <w:sz w:val="20"/>
        </w:rPr>
        <w:t> </w:t>
      </w:r>
      <w:r>
        <w:rPr>
          <w:sz w:val="20"/>
        </w:rPr>
        <w:t>at.</w:t>
        <w:tab/>
      </w:r>
      <w:r>
        <w:rPr>
          <w:spacing w:val="-4"/>
          <w:sz w:val="20"/>
        </w:rPr>
        <w:t>,</w:t>
      </w:r>
      <w:r>
        <w:rPr>
          <w:spacing w:val="-22"/>
          <w:sz w:val="20"/>
        </w:rPr>
        <w:t> </w:t>
      </w:r>
      <w:r>
        <w:rPr>
          <w:spacing w:val="-4"/>
          <w:sz w:val="20"/>
        </w:rPr>
        <w:t>committed</w:t>
      </w:r>
      <w:r>
        <w:rPr>
          <w:spacing w:val="-22"/>
          <w:sz w:val="20"/>
        </w:rPr>
        <w:t> </w:t>
      </w:r>
      <w:r>
        <w:rPr>
          <w:spacing w:val="-4"/>
          <w:sz w:val="20"/>
        </w:rPr>
        <w:t>murder</w:t>
      </w:r>
      <w:r>
        <w:rPr>
          <w:spacing w:val="-22"/>
          <w:sz w:val="20"/>
        </w:rPr>
        <w:t> </w:t>
      </w:r>
      <w:r>
        <w:rPr>
          <w:spacing w:val="-4"/>
          <w:sz w:val="20"/>
        </w:rPr>
        <w:t>by</w:t>
      </w:r>
      <w:r>
        <w:rPr>
          <w:spacing w:val="-22"/>
          <w:sz w:val="20"/>
        </w:rPr>
        <w:t> </w:t>
      </w:r>
      <w:r>
        <w:rPr>
          <w:spacing w:val="-4"/>
          <w:sz w:val="20"/>
        </w:rPr>
        <w:t>causing</w:t>
      </w:r>
    </w:p>
    <w:p>
      <w:pPr>
        <w:pStyle w:val="BodyText"/>
        <w:tabs>
          <w:tab w:pos="5472" w:val="left" w:leader="dot"/>
        </w:tabs>
        <w:spacing w:before="1"/>
        <w:ind w:left="2352"/>
      </w:pPr>
      <w:r>
        <w:rPr>
          <w:spacing w:val="-2"/>
        </w:rPr>
        <w:t>the</w:t>
      </w:r>
      <w:r>
        <w:rPr>
          <w:spacing w:val="-14"/>
        </w:rPr>
        <w:t> </w:t>
      </w:r>
      <w:r>
        <w:rPr>
          <w:spacing w:val="-2"/>
        </w:rPr>
        <w:t>death</w:t>
      </w:r>
      <w:r>
        <w:rPr>
          <w:spacing w:val="-14"/>
        </w:rPr>
        <w:t> </w:t>
      </w:r>
      <w:r>
        <w:rPr>
          <w:spacing w:val="-5"/>
        </w:rPr>
        <w:t>of.</w:t>
      </w:r>
      <w:r>
        <w:rPr/>
        <w:tab/>
      </w:r>
      <w:r>
        <w:rPr>
          <w:spacing w:val="-2"/>
        </w:rPr>
        <w:t>,</w:t>
      </w:r>
      <w:r>
        <w:rPr>
          <w:spacing w:val="-16"/>
        </w:rPr>
        <w:t> </w:t>
      </w:r>
      <w:r>
        <w:rPr>
          <w:spacing w:val="-2"/>
        </w:rPr>
        <w:t>and</w:t>
      </w:r>
      <w:r>
        <w:rPr>
          <w:spacing w:val="-14"/>
        </w:rPr>
        <w:t> </w:t>
      </w:r>
      <w:r>
        <w:rPr>
          <w:spacing w:val="-2"/>
        </w:rPr>
        <w:t>thereby</w:t>
      </w:r>
      <w:r>
        <w:rPr>
          <w:spacing w:val="-14"/>
        </w:rPr>
        <w:t> </w:t>
      </w:r>
      <w:r>
        <w:rPr>
          <w:spacing w:val="-2"/>
        </w:rPr>
        <w:t>committed</w:t>
      </w:r>
      <w:r>
        <w:rPr>
          <w:spacing w:val="-14"/>
        </w:rPr>
        <w:t> </w:t>
      </w:r>
      <w:r>
        <w:rPr>
          <w:spacing w:val="-2"/>
        </w:rPr>
        <w:t>an</w:t>
      </w:r>
      <w:r>
        <w:rPr>
          <w:spacing w:val="-14"/>
        </w:rPr>
        <w:t> </w:t>
      </w:r>
      <w:r>
        <w:rPr>
          <w:spacing w:val="-2"/>
        </w:rPr>
        <w:t>offence</w:t>
      </w:r>
      <w:r>
        <w:rPr>
          <w:spacing w:val="-14"/>
        </w:rPr>
        <w:t> </w:t>
      </w:r>
      <w:r>
        <w:rPr>
          <w:spacing w:val="-2"/>
        </w:rPr>
        <w:t>punishable</w:t>
      </w:r>
      <w:r>
        <w:rPr>
          <w:spacing w:val="-14"/>
        </w:rPr>
        <w:t> </w:t>
      </w:r>
      <w:r>
        <w:rPr>
          <w:spacing w:val="-2"/>
        </w:rPr>
        <w:t>under</w:t>
      </w:r>
    </w:p>
    <w:p>
      <w:pPr>
        <w:pStyle w:val="BodyText"/>
        <w:spacing w:line="249" w:lineRule="auto" w:before="10"/>
        <w:ind w:left="2352" w:right="2342"/>
      </w:pPr>
      <w:r>
        <w:rPr/>
        <w:t>section</w:t>
      </w:r>
      <w:r>
        <w:rPr>
          <w:spacing w:val="-13"/>
        </w:rPr>
        <w:t> </w:t>
      </w:r>
      <w:r>
        <w:rPr/>
        <w:t>103</w:t>
      </w:r>
      <w:r>
        <w:rPr>
          <w:spacing w:val="-12"/>
        </w:rPr>
        <w:t> </w:t>
      </w:r>
      <w:r>
        <w:rPr/>
        <w:t>of</w:t>
      </w:r>
      <w:r>
        <w:rPr>
          <w:spacing w:val="-13"/>
        </w:rPr>
        <w:t> </w:t>
      </w:r>
      <w:r>
        <w:rPr/>
        <w:t>the</w:t>
      </w:r>
      <w:r>
        <w:rPr>
          <w:spacing w:val="-12"/>
        </w:rPr>
        <w:t> </w:t>
      </w:r>
      <w:r>
        <w:rPr/>
        <w:t>Bharatiya</w:t>
      </w:r>
      <w:r>
        <w:rPr>
          <w:spacing w:val="-13"/>
        </w:rPr>
        <w:t> </w:t>
      </w:r>
      <w:r>
        <w:rPr/>
        <w:t>Nyaya</w:t>
      </w:r>
      <w:r>
        <w:rPr>
          <w:spacing w:val="-12"/>
        </w:rPr>
        <w:t> </w:t>
      </w:r>
      <w:r>
        <w:rPr/>
        <w:t>Sanhita,</w:t>
      </w:r>
      <w:r>
        <w:rPr>
          <w:spacing w:val="-13"/>
        </w:rPr>
        <w:t> </w:t>
      </w:r>
      <w:r>
        <w:rPr/>
        <w:t>2023</w:t>
      </w:r>
      <w:r>
        <w:rPr>
          <w:spacing w:val="-12"/>
        </w:rPr>
        <w:t> </w:t>
      </w:r>
      <w:r>
        <w:rPr/>
        <w:t>and</w:t>
      </w:r>
      <w:r>
        <w:rPr>
          <w:spacing w:val="-13"/>
        </w:rPr>
        <w:t> </w:t>
      </w:r>
      <w:r>
        <w:rPr/>
        <w:t>within</w:t>
      </w:r>
      <w:r>
        <w:rPr>
          <w:spacing w:val="-12"/>
        </w:rPr>
        <w:t> </w:t>
      </w:r>
      <w:r>
        <w:rPr/>
        <w:t>the</w:t>
      </w:r>
      <w:r>
        <w:rPr>
          <w:spacing w:val="-13"/>
        </w:rPr>
        <w:t> </w:t>
      </w:r>
      <w:r>
        <w:rPr/>
        <w:t>cognizance</w:t>
      </w:r>
      <w:r>
        <w:rPr>
          <w:spacing w:val="-12"/>
        </w:rPr>
        <w:t> </w:t>
      </w:r>
      <w:r>
        <w:rPr/>
        <w:t>of</w:t>
      </w:r>
      <w:r>
        <w:rPr>
          <w:spacing w:val="-13"/>
        </w:rPr>
        <w:t> </w:t>
      </w:r>
      <w:r>
        <w:rPr/>
        <w:t>the</w:t>
      </w:r>
      <w:r>
        <w:rPr>
          <w:spacing w:val="-12"/>
        </w:rPr>
        <w:t> </w:t>
      </w:r>
      <w:r>
        <w:rPr/>
        <w:t>Court</w:t>
      </w:r>
      <w:r>
        <w:rPr>
          <w:spacing w:val="-13"/>
        </w:rPr>
        <w:t> </w:t>
      </w:r>
      <w:r>
        <w:rPr/>
        <w:t>of </w:t>
      </w:r>
      <w:r>
        <w:rPr>
          <w:spacing w:val="-2"/>
        </w:rPr>
        <w:t>Session.</w:t>
      </w:r>
    </w:p>
    <w:p>
      <w:pPr>
        <w:pStyle w:val="BodyText"/>
        <w:tabs>
          <w:tab w:pos="9504" w:val="left" w:leader="dot"/>
        </w:tabs>
        <w:spacing w:before="122"/>
        <w:ind w:left="2832"/>
        <w:jc w:val="both"/>
      </w:pPr>
      <w:r>
        <w:rPr>
          <w:i/>
          <w:spacing w:val="-6"/>
        </w:rPr>
        <w:t>Secondly</w:t>
      </w:r>
      <w:r>
        <w:rPr>
          <w:spacing w:val="-6"/>
        </w:rPr>
        <w:t>—That</w:t>
      </w:r>
      <w:r>
        <w:rPr>
          <w:spacing w:val="-19"/>
        </w:rPr>
        <w:t> </w:t>
      </w:r>
      <w:r>
        <w:rPr>
          <w:spacing w:val="-6"/>
        </w:rPr>
        <w:t>you,</w:t>
      </w:r>
      <w:r>
        <w:rPr>
          <w:spacing w:val="-17"/>
        </w:rPr>
        <w:t> </w:t>
      </w:r>
      <w:r>
        <w:rPr>
          <w:spacing w:val="-6"/>
        </w:rPr>
        <w:t>on</w:t>
      </w:r>
      <w:r>
        <w:rPr>
          <w:spacing w:val="-17"/>
        </w:rPr>
        <w:t> </w:t>
      </w:r>
      <w:r>
        <w:rPr>
          <w:spacing w:val="-6"/>
        </w:rPr>
        <w:t>or</w:t>
      </w:r>
      <w:r>
        <w:rPr>
          <w:spacing w:val="-17"/>
        </w:rPr>
        <w:t> </w:t>
      </w:r>
      <w:r>
        <w:rPr>
          <w:spacing w:val="-6"/>
        </w:rPr>
        <w:t>about</w:t>
      </w:r>
      <w:r>
        <w:rPr>
          <w:spacing w:val="-17"/>
        </w:rPr>
        <w:t> </w:t>
      </w:r>
      <w:r>
        <w:rPr>
          <w:spacing w:val="-6"/>
        </w:rPr>
        <w:t>the......................................day</w:t>
      </w:r>
      <w:r>
        <w:rPr>
          <w:spacing w:val="-17"/>
        </w:rPr>
        <w:t> </w:t>
      </w:r>
      <w:r>
        <w:rPr>
          <w:spacing w:val="-6"/>
        </w:rPr>
        <w:t>of.</w:t>
      </w:r>
      <w:r>
        <w:rPr/>
        <w:tab/>
      </w:r>
      <w:r>
        <w:rPr>
          <w:spacing w:val="-10"/>
        </w:rPr>
        <w:t>,</w:t>
      </w:r>
    </w:p>
    <w:p>
      <w:pPr>
        <w:pStyle w:val="BodyText"/>
        <w:tabs>
          <w:tab w:pos="8639" w:val="left" w:leader="dot"/>
        </w:tabs>
        <w:spacing w:before="10"/>
        <w:ind w:left="2352"/>
        <w:jc w:val="both"/>
      </w:pPr>
      <w:r>
        <w:rPr>
          <w:spacing w:val="-4"/>
        </w:rPr>
        <w:t>at..............................................,</w:t>
      </w:r>
      <w:r>
        <w:rPr>
          <w:spacing w:val="-3"/>
        </w:rPr>
        <w:t> </w:t>
      </w:r>
      <w:r>
        <w:rPr>
          <w:spacing w:val="-4"/>
        </w:rPr>
        <w:t>by</w:t>
      </w:r>
      <w:r>
        <w:rPr>
          <w:spacing w:val="-3"/>
        </w:rPr>
        <w:t> </w:t>
      </w:r>
      <w:r>
        <w:rPr>
          <w:spacing w:val="-4"/>
        </w:rPr>
        <w:t>causing</w:t>
      </w:r>
      <w:r>
        <w:rPr>
          <w:spacing w:val="-3"/>
        </w:rPr>
        <w:t> </w:t>
      </w:r>
      <w:r>
        <w:rPr>
          <w:spacing w:val="-4"/>
        </w:rPr>
        <w:t>the</w:t>
      </w:r>
      <w:r>
        <w:rPr>
          <w:spacing w:val="-3"/>
        </w:rPr>
        <w:t> </w:t>
      </w:r>
      <w:r>
        <w:rPr>
          <w:spacing w:val="-4"/>
        </w:rPr>
        <w:t>death</w:t>
      </w:r>
      <w:r>
        <w:rPr>
          <w:spacing w:val="-2"/>
        </w:rPr>
        <w:t> </w:t>
      </w:r>
      <w:r>
        <w:rPr>
          <w:spacing w:val="-5"/>
        </w:rPr>
        <w:t>of.</w:t>
      </w:r>
      <w:r>
        <w:rPr/>
        <w:tab/>
        <w:t>,</w:t>
      </w:r>
      <w:r>
        <w:rPr>
          <w:spacing w:val="-21"/>
        </w:rPr>
        <w:t> </w:t>
      </w:r>
      <w:r>
        <w:rPr>
          <w:spacing w:val="-2"/>
        </w:rPr>
        <w:t>committed</w:t>
      </w:r>
    </w:p>
    <w:p>
      <w:pPr>
        <w:pStyle w:val="BodyText"/>
        <w:spacing w:line="249" w:lineRule="auto" w:before="10"/>
        <w:ind w:left="2352" w:right="2342"/>
        <w:jc w:val="both"/>
      </w:pPr>
      <w:r>
        <w:rPr/>
        <w:t>culpable</w:t>
      </w:r>
      <w:r>
        <w:rPr>
          <w:spacing w:val="-9"/>
        </w:rPr>
        <w:t> </w:t>
      </w:r>
      <w:r>
        <w:rPr/>
        <w:t>homicide</w:t>
      </w:r>
      <w:r>
        <w:rPr>
          <w:spacing w:val="-9"/>
        </w:rPr>
        <w:t> </w:t>
      </w:r>
      <w:r>
        <w:rPr/>
        <w:t>not</w:t>
      </w:r>
      <w:r>
        <w:rPr>
          <w:spacing w:val="-9"/>
        </w:rPr>
        <w:t> </w:t>
      </w:r>
      <w:r>
        <w:rPr/>
        <w:t>amounting</w:t>
      </w:r>
      <w:r>
        <w:rPr>
          <w:spacing w:val="-9"/>
        </w:rPr>
        <w:t> </w:t>
      </w:r>
      <w:r>
        <w:rPr/>
        <w:t>to</w:t>
      </w:r>
      <w:r>
        <w:rPr>
          <w:spacing w:val="-9"/>
        </w:rPr>
        <w:t> </w:t>
      </w:r>
      <w:r>
        <w:rPr/>
        <w:t>murder,</w:t>
      </w:r>
      <w:r>
        <w:rPr>
          <w:spacing w:val="-9"/>
        </w:rPr>
        <w:t> </w:t>
      </w:r>
      <w:r>
        <w:rPr/>
        <w:t>and</w:t>
      </w:r>
      <w:r>
        <w:rPr>
          <w:spacing w:val="-9"/>
        </w:rPr>
        <w:t> </w:t>
      </w:r>
      <w:r>
        <w:rPr/>
        <w:t>thereby</w:t>
      </w:r>
      <w:r>
        <w:rPr>
          <w:spacing w:val="-9"/>
        </w:rPr>
        <w:t> </w:t>
      </w:r>
      <w:r>
        <w:rPr/>
        <w:t>committed</w:t>
      </w:r>
      <w:r>
        <w:rPr>
          <w:spacing w:val="-9"/>
        </w:rPr>
        <w:t> </w:t>
      </w:r>
      <w:r>
        <w:rPr/>
        <w:t>an</w:t>
      </w:r>
      <w:r>
        <w:rPr>
          <w:spacing w:val="-9"/>
        </w:rPr>
        <w:t> </w:t>
      </w:r>
      <w:r>
        <w:rPr/>
        <w:t>offence</w:t>
      </w:r>
      <w:r>
        <w:rPr>
          <w:spacing w:val="-9"/>
        </w:rPr>
        <w:t> </w:t>
      </w:r>
      <w:r>
        <w:rPr/>
        <w:t>punishable under section 105 of the Bharatiya Nyaya Sanhita, 2023 and within the cognizance of the Court of Session.</w:t>
      </w:r>
    </w:p>
    <w:p>
      <w:pPr>
        <w:pStyle w:val="ListParagraph"/>
        <w:numPr>
          <w:ilvl w:val="0"/>
          <w:numId w:val="226"/>
        </w:numPr>
        <w:tabs>
          <w:tab w:pos="3070" w:val="left" w:leader="none"/>
        </w:tabs>
        <w:spacing w:line="240" w:lineRule="auto" w:before="122" w:after="0"/>
        <w:ind w:left="3070" w:right="0" w:hanging="238"/>
        <w:jc w:val="left"/>
        <w:rPr>
          <w:sz w:val="20"/>
        </w:rPr>
      </w:pPr>
      <w:r>
        <w:rPr>
          <w:spacing w:val="-4"/>
          <w:sz w:val="20"/>
        </w:rPr>
        <w:t>On</w:t>
      </w:r>
      <w:r>
        <w:rPr>
          <w:spacing w:val="-15"/>
          <w:sz w:val="20"/>
        </w:rPr>
        <w:t> </w:t>
      </w:r>
      <w:r>
        <w:rPr>
          <w:spacing w:val="-4"/>
          <w:sz w:val="20"/>
        </w:rPr>
        <w:t>sections</w:t>
      </w:r>
      <w:r>
        <w:rPr>
          <w:spacing w:val="-14"/>
          <w:sz w:val="20"/>
        </w:rPr>
        <w:t> </w:t>
      </w:r>
      <w:r>
        <w:rPr>
          <w:spacing w:val="-4"/>
          <w:sz w:val="20"/>
        </w:rPr>
        <w:t>303(</w:t>
      </w:r>
      <w:r>
        <w:rPr>
          <w:i/>
          <w:spacing w:val="-4"/>
          <w:sz w:val="20"/>
        </w:rPr>
        <w:t>2</w:t>
      </w:r>
      <w:r>
        <w:rPr>
          <w:spacing w:val="-4"/>
          <w:sz w:val="20"/>
        </w:rPr>
        <w:t>)</w:t>
      </w:r>
      <w:r>
        <w:rPr>
          <w:spacing w:val="-16"/>
          <w:sz w:val="20"/>
        </w:rPr>
        <w:t> </w:t>
      </w:r>
      <w:r>
        <w:rPr>
          <w:spacing w:val="-4"/>
          <w:sz w:val="20"/>
        </w:rPr>
        <w:t>and</w:t>
      </w:r>
      <w:r>
        <w:rPr>
          <w:spacing w:val="-15"/>
          <w:sz w:val="20"/>
        </w:rPr>
        <w:t> </w:t>
      </w:r>
      <w:r>
        <w:rPr>
          <w:spacing w:val="-4"/>
          <w:sz w:val="20"/>
        </w:rPr>
        <w:t>307.—</w:t>
      </w:r>
      <w:r>
        <w:rPr>
          <w:i/>
          <w:spacing w:val="-4"/>
          <w:sz w:val="20"/>
        </w:rPr>
        <w:t>First</w:t>
      </w:r>
      <w:r>
        <w:rPr>
          <w:spacing w:val="-4"/>
          <w:sz w:val="20"/>
        </w:rPr>
        <w:t>—That</w:t>
      </w:r>
      <w:r>
        <w:rPr>
          <w:spacing w:val="-16"/>
          <w:sz w:val="20"/>
        </w:rPr>
        <w:t> </w:t>
      </w:r>
      <w:r>
        <w:rPr>
          <w:spacing w:val="-4"/>
          <w:sz w:val="20"/>
        </w:rPr>
        <w:t>you,</w:t>
      </w:r>
      <w:r>
        <w:rPr>
          <w:spacing w:val="-15"/>
          <w:sz w:val="20"/>
        </w:rPr>
        <w:t> </w:t>
      </w:r>
      <w:r>
        <w:rPr>
          <w:spacing w:val="-4"/>
          <w:sz w:val="20"/>
        </w:rPr>
        <w:t>on</w:t>
      </w:r>
      <w:r>
        <w:rPr>
          <w:spacing w:val="-16"/>
          <w:sz w:val="20"/>
        </w:rPr>
        <w:t> </w:t>
      </w:r>
      <w:r>
        <w:rPr>
          <w:spacing w:val="-4"/>
          <w:sz w:val="20"/>
        </w:rPr>
        <w:t>or</w:t>
      </w:r>
      <w:r>
        <w:rPr>
          <w:spacing w:val="-15"/>
          <w:sz w:val="20"/>
        </w:rPr>
        <w:t> </w:t>
      </w:r>
      <w:r>
        <w:rPr>
          <w:spacing w:val="-4"/>
          <w:sz w:val="20"/>
        </w:rPr>
        <w:t>about</w:t>
      </w:r>
      <w:r>
        <w:rPr>
          <w:spacing w:val="-15"/>
          <w:sz w:val="20"/>
        </w:rPr>
        <w:t> </w:t>
      </w:r>
      <w:r>
        <w:rPr>
          <w:spacing w:val="-4"/>
          <w:sz w:val="20"/>
        </w:rPr>
        <w:t>the.....................................</w:t>
      </w:r>
    </w:p>
    <w:p>
      <w:pPr>
        <w:pStyle w:val="BodyText"/>
        <w:tabs>
          <w:tab w:pos="4781" w:val="left" w:leader="dot"/>
        </w:tabs>
        <w:spacing w:before="10"/>
        <w:ind w:left="2352"/>
      </w:pPr>
      <w:r>
        <w:rPr>
          <w:spacing w:val="-6"/>
        </w:rPr>
        <w:t>day</w:t>
      </w:r>
      <w:r>
        <w:rPr>
          <w:spacing w:val="1"/>
        </w:rPr>
        <w:t> </w:t>
      </w:r>
      <w:r>
        <w:rPr>
          <w:spacing w:val="-6"/>
        </w:rPr>
        <w:t>of................................,</w:t>
      </w:r>
      <w:r>
        <w:rPr>
          <w:spacing w:val="3"/>
        </w:rPr>
        <w:t> </w:t>
      </w:r>
      <w:r>
        <w:rPr>
          <w:spacing w:val="-6"/>
        </w:rPr>
        <w:t>at</w:t>
      </w:r>
      <w:r>
        <w:rPr/>
        <w:tab/>
      </w:r>
      <w:r>
        <w:rPr>
          <w:spacing w:val="-6"/>
        </w:rPr>
        <w:t>,</w:t>
      </w:r>
      <w:r>
        <w:rPr>
          <w:spacing w:val="-13"/>
        </w:rPr>
        <w:t> </w:t>
      </w:r>
      <w:r>
        <w:rPr>
          <w:spacing w:val="-6"/>
        </w:rPr>
        <w:t>committed</w:t>
      </w:r>
      <w:r>
        <w:rPr>
          <w:spacing w:val="-10"/>
        </w:rPr>
        <w:t> </w:t>
      </w:r>
      <w:r>
        <w:rPr>
          <w:spacing w:val="-6"/>
        </w:rPr>
        <w:t>theft,</w:t>
      </w:r>
      <w:r>
        <w:rPr>
          <w:spacing w:val="-11"/>
        </w:rPr>
        <w:t> </w:t>
      </w:r>
      <w:r>
        <w:rPr>
          <w:spacing w:val="-6"/>
        </w:rPr>
        <w:t>and</w:t>
      </w:r>
      <w:r>
        <w:rPr>
          <w:spacing w:val="-10"/>
        </w:rPr>
        <w:t> </w:t>
      </w:r>
      <w:r>
        <w:rPr>
          <w:spacing w:val="-6"/>
        </w:rPr>
        <w:t>thereby</w:t>
      </w:r>
      <w:r>
        <w:rPr>
          <w:spacing w:val="-12"/>
        </w:rPr>
        <w:t> </w:t>
      </w:r>
      <w:r>
        <w:rPr>
          <w:spacing w:val="-6"/>
        </w:rPr>
        <w:t>committed</w:t>
      </w:r>
      <w:r>
        <w:rPr>
          <w:spacing w:val="-11"/>
        </w:rPr>
        <w:t> </w:t>
      </w:r>
      <w:r>
        <w:rPr>
          <w:spacing w:val="-6"/>
        </w:rPr>
        <w:t>an</w:t>
      </w:r>
      <w:r>
        <w:rPr>
          <w:spacing w:val="-10"/>
        </w:rPr>
        <w:t> </w:t>
      </w:r>
      <w:r>
        <w:rPr>
          <w:spacing w:val="-6"/>
        </w:rPr>
        <w:t>offence</w:t>
      </w:r>
      <w:r>
        <w:rPr>
          <w:spacing w:val="-10"/>
        </w:rPr>
        <w:t> </w:t>
      </w:r>
      <w:r>
        <w:rPr>
          <w:spacing w:val="-6"/>
        </w:rPr>
        <w:t>punishable</w:t>
      </w:r>
    </w:p>
    <w:p>
      <w:pPr>
        <w:pStyle w:val="BodyText"/>
        <w:spacing w:line="249" w:lineRule="auto" w:before="10"/>
        <w:ind w:left="2352" w:right="2340"/>
      </w:pPr>
      <w:r>
        <w:rPr/>
        <w:t>under</w:t>
      </w:r>
      <w:r>
        <w:rPr>
          <w:spacing w:val="-13"/>
        </w:rPr>
        <w:t> </w:t>
      </w:r>
      <w:r>
        <w:rPr/>
        <w:t>section</w:t>
      </w:r>
      <w:r>
        <w:rPr>
          <w:spacing w:val="-13"/>
        </w:rPr>
        <w:t> </w:t>
      </w:r>
      <w:r>
        <w:rPr/>
        <w:t>303(</w:t>
      </w:r>
      <w:r>
        <w:rPr>
          <w:i/>
        </w:rPr>
        <w:t>2</w:t>
      </w:r>
      <w:r>
        <w:rPr/>
        <w:t>)</w:t>
      </w:r>
      <w:r>
        <w:rPr>
          <w:spacing w:val="-13"/>
        </w:rPr>
        <w:t> </w:t>
      </w:r>
      <w:r>
        <w:rPr/>
        <w:t>of</w:t>
      </w:r>
      <w:r>
        <w:rPr>
          <w:spacing w:val="-13"/>
        </w:rPr>
        <w:t> </w:t>
      </w:r>
      <w:r>
        <w:rPr/>
        <w:t>the</w:t>
      </w:r>
      <w:r>
        <w:rPr>
          <w:spacing w:val="-13"/>
        </w:rPr>
        <w:t> </w:t>
      </w:r>
      <w:r>
        <w:rPr/>
        <w:t>Bharatiya</w:t>
      </w:r>
      <w:r>
        <w:rPr>
          <w:spacing w:val="-13"/>
        </w:rPr>
        <w:t> </w:t>
      </w:r>
      <w:r>
        <w:rPr/>
        <w:t>Nyaya</w:t>
      </w:r>
      <w:r>
        <w:rPr>
          <w:spacing w:val="-13"/>
        </w:rPr>
        <w:t> </w:t>
      </w:r>
      <w:r>
        <w:rPr/>
        <w:t>Sanhita,</w:t>
      </w:r>
      <w:r>
        <w:rPr>
          <w:spacing w:val="-13"/>
        </w:rPr>
        <w:t> </w:t>
      </w:r>
      <w:r>
        <w:rPr/>
        <w:t>2023</w:t>
      </w:r>
      <w:r>
        <w:rPr>
          <w:spacing w:val="-13"/>
        </w:rPr>
        <w:t> </w:t>
      </w:r>
      <w:r>
        <w:rPr/>
        <w:t>and</w:t>
      </w:r>
      <w:r>
        <w:rPr>
          <w:spacing w:val="-13"/>
        </w:rPr>
        <w:t> </w:t>
      </w:r>
      <w:r>
        <w:rPr/>
        <w:t>within</w:t>
      </w:r>
      <w:r>
        <w:rPr>
          <w:spacing w:val="-13"/>
        </w:rPr>
        <w:t> </w:t>
      </w:r>
      <w:r>
        <w:rPr/>
        <w:t>the</w:t>
      </w:r>
      <w:r>
        <w:rPr>
          <w:spacing w:val="-13"/>
        </w:rPr>
        <w:t> </w:t>
      </w:r>
      <w:r>
        <w:rPr/>
        <w:t>cognizance</w:t>
      </w:r>
      <w:r>
        <w:rPr>
          <w:spacing w:val="-13"/>
        </w:rPr>
        <w:t> </w:t>
      </w:r>
      <w:r>
        <w:rPr/>
        <w:t>of</w:t>
      </w:r>
      <w:r>
        <w:rPr>
          <w:spacing w:val="-13"/>
        </w:rPr>
        <w:t> </w:t>
      </w:r>
      <w:r>
        <w:rPr/>
        <w:t>the Court of Session.</w:t>
      </w:r>
    </w:p>
    <w:p>
      <w:pPr>
        <w:tabs>
          <w:tab w:pos="9259" w:val="left" w:leader="dot"/>
        </w:tabs>
        <w:spacing w:before="122"/>
        <w:ind w:left="2832" w:right="0" w:firstLine="0"/>
        <w:jc w:val="both"/>
        <w:rPr>
          <w:sz w:val="20"/>
        </w:rPr>
      </w:pPr>
      <w:r>
        <w:rPr>
          <w:i/>
          <w:sz w:val="20"/>
        </w:rPr>
        <w:t>Secondly</w:t>
      </w:r>
      <w:r>
        <w:rPr>
          <w:sz w:val="20"/>
        </w:rPr>
        <w:t>—That</w:t>
      </w:r>
      <w:r>
        <w:rPr>
          <w:spacing w:val="37"/>
          <w:sz w:val="20"/>
        </w:rPr>
        <w:t> </w:t>
      </w:r>
      <w:r>
        <w:rPr>
          <w:sz w:val="20"/>
        </w:rPr>
        <w:t>you,</w:t>
      </w:r>
      <w:r>
        <w:rPr>
          <w:spacing w:val="37"/>
          <w:sz w:val="20"/>
        </w:rPr>
        <w:t> </w:t>
      </w:r>
      <w:r>
        <w:rPr>
          <w:sz w:val="20"/>
        </w:rPr>
        <w:t>on</w:t>
      </w:r>
      <w:r>
        <w:rPr>
          <w:spacing w:val="38"/>
          <w:sz w:val="20"/>
        </w:rPr>
        <w:t> </w:t>
      </w:r>
      <w:r>
        <w:rPr>
          <w:sz w:val="20"/>
        </w:rPr>
        <w:t>or</w:t>
      </w:r>
      <w:r>
        <w:rPr>
          <w:spacing w:val="37"/>
          <w:sz w:val="20"/>
        </w:rPr>
        <w:t> </w:t>
      </w:r>
      <w:r>
        <w:rPr>
          <w:sz w:val="20"/>
        </w:rPr>
        <w:t>about</w:t>
      </w:r>
      <w:r>
        <w:rPr>
          <w:spacing w:val="38"/>
          <w:sz w:val="20"/>
        </w:rPr>
        <w:t> </w:t>
      </w:r>
      <w:r>
        <w:rPr>
          <w:spacing w:val="-4"/>
          <w:sz w:val="20"/>
        </w:rPr>
        <w:t>the.</w:t>
      </w:r>
      <w:r>
        <w:rPr>
          <w:sz w:val="20"/>
        </w:rPr>
        <w:tab/>
      </w:r>
      <w:r>
        <w:rPr>
          <w:spacing w:val="-5"/>
          <w:sz w:val="20"/>
        </w:rPr>
        <w:t>day</w:t>
      </w:r>
    </w:p>
    <w:p>
      <w:pPr>
        <w:pStyle w:val="BodyText"/>
        <w:tabs>
          <w:tab w:pos="7133" w:val="left" w:leader="dot"/>
        </w:tabs>
        <w:spacing w:before="10"/>
        <w:ind w:left="2352"/>
        <w:jc w:val="both"/>
      </w:pPr>
      <w:r>
        <w:rPr>
          <w:spacing w:val="-4"/>
        </w:rPr>
        <w:t>of..............................................,</w:t>
      </w:r>
      <w:r>
        <w:rPr>
          <w:spacing w:val="35"/>
        </w:rPr>
        <w:t> </w:t>
      </w:r>
      <w:r>
        <w:rPr>
          <w:spacing w:val="-5"/>
        </w:rPr>
        <w:t>at.</w:t>
      </w:r>
      <w:r>
        <w:rPr/>
        <w:tab/>
      </w:r>
      <w:r>
        <w:rPr>
          <w:spacing w:val="-2"/>
        </w:rPr>
        <w:t>,</w:t>
      </w:r>
      <w:r>
        <w:rPr>
          <w:spacing w:val="6"/>
        </w:rPr>
        <w:t> </w:t>
      </w:r>
      <w:r>
        <w:rPr>
          <w:spacing w:val="-2"/>
        </w:rPr>
        <w:t>committed</w:t>
      </w:r>
      <w:r>
        <w:rPr>
          <w:spacing w:val="-17"/>
        </w:rPr>
        <w:t> </w:t>
      </w:r>
      <w:r>
        <w:rPr>
          <w:spacing w:val="-2"/>
        </w:rPr>
        <w:t>theft,</w:t>
      </w:r>
      <w:r>
        <w:rPr>
          <w:spacing w:val="-17"/>
        </w:rPr>
        <w:t> </w:t>
      </w:r>
      <w:r>
        <w:rPr>
          <w:spacing w:val="-2"/>
        </w:rPr>
        <w:t>having</w:t>
      </w:r>
      <w:r>
        <w:rPr>
          <w:spacing w:val="-17"/>
        </w:rPr>
        <w:t> </w:t>
      </w:r>
      <w:r>
        <w:rPr>
          <w:spacing w:val="-4"/>
        </w:rPr>
        <w:t>made</w:t>
      </w:r>
    </w:p>
    <w:p>
      <w:pPr>
        <w:pStyle w:val="BodyText"/>
        <w:spacing w:line="249" w:lineRule="auto" w:before="10"/>
        <w:ind w:left="2352" w:right="2294"/>
        <w:jc w:val="both"/>
      </w:pPr>
      <w:r>
        <w:rPr/>
        <w:t>preparation for causing death to a person in order to the committing of such theft, and thereby</w:t>
      </w:r>
      <w:r>
        <w:rPr>
          <w:spacing w:val="40"/>
        </w:rPr>
        <w:t> </w:t>
      </w:r>
      <w:r>
        <w:rPr/>
        <w:t>committed</w:t>
      </w:r>
      <w:r>
        <w:rPr>
          <w:spacing w:val="40"/>
        </w:rPr>
        <w:t> </w:t>
      </w:r>
      <w:r>
        <w:rPr/>
        <w:t>an offence punishable under section 307 of the Bharatiya Nyaya Sanhita,</w:t>
      </w:r>
      <w:r>
        <w:rPr>
          <w:spacing w:val="-1"/>
        </w:rPr>
        <w:t> </w:t>
      </w:r>
      <w:r>
        <w:rPr/>
        <w:t>2023 and within the cognizance of the Court of Session.</w:t>
      </w:r>
    </w:p>
    <w:p>
      <w:pPr>
        <w:pStyle w:val="BodyText"/>
        <w:tabs>
          <w:tab w:pos="9264" w:val="left" w:leader="dot"/>
        </w:tabs>
        <w:spacing w:before="123"/>
        <w:ind w:left="2832"/>
      </w:pPr>
      <w:r>
        <w:rPr>
          <w:i/>
        </w:rPr>
        <w:t>Thirdly</w:t>
      </w:r>
      <w:r>
        <w:rPr/>
        <w:t>—That</w:t>
      </w:r>
      <w:r>
        <w:rPr>
          <w:spacing w:val="2"/>
        </w:rPr>
        <w:t> </w:t>
      </w:r>
      <w:r>
        <w:rPr/>
        <w:t>you,</w:t>
      </w:r>
      <w:r>
        <w:rPr>
          <w:spacing w:val="3"/>
        </w:rPr>
        <w:t> </w:t>
      </w:r>
      <w:r>
        <w:rPr/>
        <w:t>on</w:t>
      </w:r>
      <w:r>
        <w:rPr>
          <w:spacing w:val="3"/>
        </w:rPr>
        <w:t> </w:t>
      </w:r>
      <w:r>
        <w:rPr/>
        <w:t>or</w:t>
      </w:r>
      <w:r>
        <w:rPr>
          <w:spacing w:val="3"/>
        </w:rPr>
        <w:t> </w:t>
      </w:r>
      <w:r>
        <w:rPr/>
        <w:t>about</w:t>
      </w:r>
      <w:r>
        <w:rPr>
          <w:spacing w:val="3"/>
        </w:rPr>
        <w:t> </w:t>
      </w:r>
      <w:r>
        <w:rPr>
          <w:spacing w:val="-4"/>
        </w:rPr>
        <w:t>the.</w:t>
      </w:r>
      <w:r>
        <w:rPr/>
        <w:tab/>
      </w:r>
      <w:r>
        <w:rPr>
          <w:spacing w:val="-5"/>
        </w:rPr>
        <w:t>day</w:t>
      </w:r>
    </w:p>
    <w:p>
      <w:pPr>
        <w:pStyle w:val="BodyText"/>
        <w:tabs>
          <w:tab w:pos="7159" w:val="left" w:leader="dot"/>
        </w:tabs>
        <w:spacing w:before="10"/>
        <w:ind w:left="2352"/>
      </w:pPr>
      <w:r>
        <w:rPr>
          <w:spacing w:val="-2"/>
        </w:rPr>
        <w:t>of..............................................,</w:t>
      </w:r>
      <w:r>
        <w:rPr>
          <w:spacing w:val="-15"/>
        </w:rPr>
        <w:t> </w:t>
      </w:r>
      <w:r>
        <w:rPr>
          <w:spacing w:val="-5"/>
        </w:rPr>
        <w:t>at.</w:t>
      </w:r>
      <w:r>
        <w:rPr/>
        <w:tab/>
      </w:r>
      <w:r>
        <w:rPr>
          <w:spacing w:val="-2"/>
        </w:rPr>
        <w:t>,</w:t>
      </w:r>
      <w:r>
        <w:rPr>
          <w:spacing w:val="-17"/>
        </w:rPr>
        <w:t> </w:t>
      </w:r>
      <w:r>
        <w:rPr>
          <w:spacing w:val="-2"/>
        </w:rPr>
        <w:t>committed</w:t>
      </w:r>
      <w:r>
        <w:rPr>
          <w:spacing w:val="-15"/>
        </w:rPr>
        <w:t> </w:t>
      </w:r>
      <w:r>
        <w:rPr>
          <w:spacing w:val="-2"/>
        </w:rPr>
        <w:t>theft,</w:t>
      </w:r>
      <w:r>
        <w:rPr>
          <w:spacing w:val="-15"/>
        </w:rPr>
        <w:t> </w:t>
      </w:r>
      <w:r>
        <w:rPr>
          <w:spacing w:val="-2"/>
        </w:rPr>
        <w:t>having</w:t>
      </w:r>
      <w:r>
        <w:rPr>
          <w:spacing w:val="-15"/>
        </w:rPr>
        <w:t> </w:t>
      </w:r>
      <w:r>
        <w:rPr>
          <w:spacing w:val="-4"/>
        </w:rPr>
        <w:t>made</w:t>
      </w:r>
    </w:p>
    <w:p>
      <w:pPr>
        <w:pStyle w:val="BodyText"/>
        <w:spacing w:before="10"/>
        <w:ind w:left="2352"/>
      </w:pPr>
      <w:r>
        <w:rPr/>
        <w:t>preparation</w:t>
      </w:r>
      <w:r>
        <w:rPr>
          <w:spacing w:val="-11"/>
        </w:rPr>
        <w:t> </w:t>
      </w:r>
      <w:r>
        <w:rPr/>
        <w:t>for</w:t>
      </w:r>
      <w:r>
        <w:rPr>
          <w:spacing w:val="-11"/>
        </w:rPr>
        <w:t> </w:t>
      </w:r>
      <w:r>
        <w:rPr/>
        <w:t>causing</w:t>
      </w:r>
      <w:r>
        <w:rPr>
          <w:spacing w:val="-11"/>
        </w:rPr>
        <w:t> </w:t>
      </w:r>
      <w:r>
        <w:rPr/>
        <w:t>restraint</w:t>
      </w:r>
      <w:r>
        <w:rPr>
          <w:spacing w:val="-11"/>
        </w:rPr>
        <w:t> </w:t>
      </w:r>
      <w:r>
        <w:rPr/>
        <w:t>to</w:t>
      </w:r>
      <w:r>
        <w:rPr>
          <w:spacing w:val="-11"/>
        </w:rPr>
        <w:t> </w:t>
      </w:r>
      <w:r>
        <w:rPr/>
        <w:t>a</w:t>
      </w:r>
      <w:r>
        <w:rPr>
          <w:spacing w:val="-11"/>
        </w:rPr>
        <w:t> </w:t>
      </w:r>
      <w:r>
        <w:rPr/>
        <w:t>person</w:t>
      </w:r>
      <w:r>
        <w:rPr>
          <w:spacing w:val="-11"/>
        </w:rPr>
        <w:t> </w:t>
      </w:r>
      <w:r>
        <w:rPr/>
        <w:t>in</w:t>
      </w:r>
      <w:r>
        <w:rPr>
          <w:spacing w:val="-11"/>
        </w:rPr>
        <w:t> </w:t>
      </w:r>
      <w:r>
        <w:rPr/>
        <w:t>order</w:t>
      </w:r>
      <w:r>
        <w:rPr>
          <w:spacing w:val="-11"/>
        </w:rPr>
        <w:t> </w:t>
      </w:r>
      <w:r>
        <w:rPr/>
        <w:t>to</w:t>
      </w:r>
      <w:r>
        <w:rPr>
          <w:spacing w:val="-11"/>
        </w:rPr>
        <w:t> </w:t>
      </w:r>
      <w:r>
        <w:rPr/>
        <w:t>the</w:t>
      </w:r>
      <w:r>
        <w:rPr>
          <w:spacing w:val="-11"/>
        </w:rPr>
        <w:t> </w:t>
      </w:r>
      <w:r>
        <w:rPr/>
        <w:t>effecting</w:t>
      </w:r>
      <w:r>
        <w:rPr>
          <w:spacing w:val="-11"/>
        </w:rPr>
        <w:t> </w:t>
      </w:r>
      <w:r>
        <w:rPr/>
        <w:t>of</w:t>
      </w:r>
      <w:r>
        <w:rPr>
          <w:spacing w:val="-11"/>
        </w:rPr>
        <w:t> </w:t>
      </w:r>
      <w:r>
        <w:rPr/>
        <w:t>your</w:t>
      </w:r>
      <w:r>
        <w:rPr>
          <w:spacing w:val="-11"/>
        </w:rPr>
        <w:t> </w:t>
      </w:r>
      <w:r>
        <w:rPr/>
        <w:t>escape</w:t>
      </w:r>
      <w:r>
        <w:rPr>
          <w:spacing w:val="-11"/>
        </w:rPr>
        <w:t> </w:t>
      </w:r>
      <w:r>
        <w:rPr/>
        <w:t>after</w:t>
      </w:r>
      <w:r>
        <w:rPr>
          <w:spacing w:val="-11"/>
        </w:rPr>
        <w:t> </w:t>
      </w:r>
      <w:r>
        <w:rPr>
          <w:spacing w:val="-5"/>
        </w:rPr>
        <w:t>the</w:t>
      </w:r>
    </w:p>
    <w:p>
      <w:pPr>
        <w:spacing w:after="0"/>
        <w:sectPr>
          <w:pgSz w:w="11900" w:h="16840"/>
          <w:pgMar w:header="905" w:footer="0" w:top="1240" w:bottom="280" w:left="0" w:right="0"/>
        </w:sectPr>
      </w:pPr>
    </w:p>
    <w:p>
      <w:pPr>
        <w:pStyle w:val="BodyText"/>
        <w:spacing w:before="175"/>
      </w:pPr>
    </w:p>
    <w:p>
      <w:pPr>
        <w:pStyle w:val="BodyText"/>
        <w:spacing w:line="249" w:lineRule="auto"/>
        <w:ind w:left="2352" w:right="2343"/>
        <w:jc w:val="both"/>
      </w:pPr>
      <w:r>
        <w:rPr>
          <w:spacing w:val="-2"/>
        </w:rPr>
        <w:t>committing</w:t>
      </w:r>
      <w:r>
        <w:rPr>
          <w:spacing w:val="-7"/>
        </w:rPr>
        <w:t> </w:t>
      </w:r>
      <w:r>
        <w:rPr>
          <w:spacing w:val="-2"/>
        </w:rPr>
        <w:t>of</w:t>
      </w:r>
      <w:r>
        <w:rPr>
          <w:spacing w:val="-7"/>
        </w:rPr>
        <w:t> </w:t>
      </w:r>
      <w:r>
        <w:rPr>
          <w:spacing w:val="-2"/>
        </w:rPr>
        <w:t>such</w:t>
      </w:r>
      <w:r>
        <w:rPr>
          <w:spacing w:val="-7"/>
        </w:rPr>
        <w:t> </w:t>
      </w:r>
      <w:r>
        <w:rPr>
          <w:spacing w:val="-2"/>
        </w:rPr>
        <w:t>theft,</w:t>
      </w:r>
      <w:r>
        <w:rPr>
          <w:spacing w:val="-7"/>
        </w:rPr>
        <w:t> </w:t>
      </w:r>
      <w:r>
        <w:rPr>
          <w:spacing w:val="-2"/>
        </w:rPr>
        <w:t>and</w:t>
      </w:r>
      <w:r>
        <w:rPr>
          <w:spacing w:val="-7"/>
        </w:rPr>
        <w:t> </w:t>
      </w:r>
      <w:r>
        <w:rPr>
          <w:spacing w:val="-2"/>
        </w:rPr>
        <w:t>thereby</w:t>
      </w:r>
      <w:r>
        <w:rPr>
          <w:spacing w:val="-7"/>
        </w:rPr>
        <w:t> </w:t>
      </w:r>
      <w:r>
        <w:rPr>
          <w:spacing w:val="-2"/>
        </w:rPr>
        <w:t>committed</w:t>
      </w:r>
      <w:r>
        <w:rPr>
          <w:spacing w:val="-7"/>
        </w:rPr>
        <w:t> </w:t>
      </w:r>
      <w:r>
        <w:rPr>
          <w:spacing w:val="-2"/>
        </w:rPr>
        <w:t>an</w:t>
      </w:r>
      <w:r>
        <w:rPr>
          <w:spacing w:val="-7"/>
        </w:rPr>
        <w:t> </w:t>
      </w:r>
      <w:r>
        <w:rPr>
          <w:spacing w:val="-2"/>
        </w:rPr>
        <w:t>offence</w:t>
      </w:r>
      <w:r>
        <w:rPr>
          <w:spacing w:val="-7"/>
        </w:rPr>
        <w:t> </w:t>
      </w:r>
      <w:r>
        <w:rPr>
          <w:spacing w:val="-2"/>
        </w:rPr>
        <w:t>punishable</w:t>
      </w:r>
      <w:r>
        <w:rPr>
          <w:spacing w:val="-7"/>
        </w:rPr>
        <w:t> </w:t>
      </w:r>
      <w:r>
        <w:rPr>
          <w:spacing w:val="-2"/>
        </w:rPr>
        <w:t>under</w:t>
      </w:r>
      <w:r>
        <w:rPr>
          <w:spacing w:val="-7"/>
        </w:rPr>
        <w:t> </w:t>
      </w:r>
      <w:r>
        <w:rPr>
          <w:spacing w:val="-2"/>
        </w:rPr>
        <w:t>section</w:t>
      </w:r>
      <w:r>
        <w:rPr>
          <w:spacing w:val="-7"/>
        </w:rPr>
        <w:t> </w:t>
      </w:r>
      <w:r>
        <w:rPr>
          <w:spacing w:val="-2"/>
        </w:rPr>
        <w:t>307</w:t>
      </w:r>
      <w:r>
        <w:rPr>
          <w:spacing w:val="-7"/>
        </w:rPr>
        <w:t> </w:t>
      </w:r>
      <w:r>
        <w:rPr>
          <w:spacing w:val="-2"/>
        </w:rPr>
        <w:t>of </w:t>
      </w:r>
      <w:r>
        <w:rPr/>
        <w:t>the Bharatiya Nyaya Sanhita, 2023 and within the cognizance of the Court of Session.</w:t>
      </w:r>
    </w:p>
    <w:p>
      <w:pPr>
        <w:tabs>
          <w:tab w:pos="9262" w:val="left" w:leader="dot"/>
        </w:tabs>
        <w:spacing w:before="122"/>
        <w:ind w:left="2832" w:right="0" w:firstLine="0"/>
        <w:jc w:val="both"/>
        <w:rPr>
          <w:sz w:val="20"/>
        </w:rPr>
      </w:pPr>
      <w:r>
        <w:rPr>
          <w:i/>
          <w:sz w:val="20"/>
        </w:rPr>
        <w:t>Fourthly</w:t>
      </w:r>
      <w:r>
        <w:rPr>
          <w:sz w:val="20"/>
        </w:rPr>
        <w:t>—That</w:t>
      </w:r>
      <w:r>
        <w:rPr>
          <w:spacing w:val="28"/>
          <w:sz w:val="20"/>
        </w:rPr>
        <w:t> </w:t>
      </w:r>
      <w:r>
        <w:rPr>
          <w:sz w:val="20"/>
        </w:rPr>
        <w:t>you,</w:t>
      </w:r>
      <w:r>
        <w:rPr>
          <w:spacing w:val="31"/>
          <w:sz w:val="20"/>
        </w:rPr>
        <w:t> </w:t>
      </w:r>
      <w:r>
        <w:rPr>
          <w:sz w:val="20"/>
        </w:rPr>
        <w:t>on</w:t>
      </w:r>
      <w:r>
        <w:rPr>
          <w:spacing w:val="31"/>
          <w:sz w:val="20"/>
        </w:rPr>
        <w:t> </w:t>
      </w:r>
      <w:r>
        <w:rPr>
          <w:sz w:val="20"/>
        </w:rPr>
        <w:t>or</w:t>
      </w:r>
      <w:r>
        <w:rPr>
          <w:spacing w:val="31"/>
          <w:sz w:val="20"/>
        </w:rPr>
        <w:t> </w:t>
      </w:r>
      <w:r>
        <w:rPr>
          <w:sz w:val="20"/>
        </w:rPr>
        <w:t>about</w:t>
      </w:r>
      <w:r>
        <w:rPr>
          <w:spacing w:val="31"/>
          <w:sz w:val="20"/>
        </w:rPr>
        <w:t> </w:t>
      </w:r>
      <w:r>
        <w:rPr>
          <w:spacing w:val="-4"/>
          <w:sz w:val="20"/>
        </w:rPr>
        <w:t>the.</w:t>
      </w:r>
      <w:r>
        <w:rPr>
          <w:sz w:val="20"/>
        </w:rPr>
        <w:tab/>
      </w:r>
      <w:r>
        <w:rPr>
          <w:spacing w:val="-5"/>
          <w:sz w:val="20"/>
        </w:rPr>
        <w:t>day</w:t>
      </w:r>
    </w:p>
    <w:p>
      <w:pPr>
        <w:pStyle w:val="BodyText"/>
        <w:tabs>
          <w:tab w:pos="7159" w:val="left" w:leader="dot"/>
        </w:tabs>
        <w:spacing w:before="10"/>
        <w:ind w:left="2352"/>
        <w:jc w:val="both"/>
      </w:pPr>
      <w:r>
        <w:rPr>
          <w:spacing w:val="-2"/>
        </w:rPr>
        <w:t>of..............................................,</w:t>
      </w:r>
      <w:r>
        <w:rPr>
          <w:spacing w:val="-15"/>
        </w:rPr>
        <w:t> </w:t>
      </w:r>
      <w:r>
        <w:rPr>
          <w:spacing w:val="-5"/>
        </w:rPr>
        <w:t>at.</w:t>
      </w:r>
      <w:r>
        <w:rPr/>
        <w:tab/>
      </w:r>
      <w:r>
        <w:rPr>
          <w:spacing w:val="-2"/>
        </w:rPr>
        <w:t>,</w:t>
      </w:r>
      <w:r>
        <w:rPr>
          <w:spacing w:val="-17"/>
        </w:rPr>
        <w:t> </w:t>
      </w:r>
      <w:r>
        <w:rPr>
          <w:spacing w:val="-2"/>
        </w:rPr>
        <w:t>committed</w:t>
      </w:r>
      <w:r>
        <w:rPr>
          <w:spacing w:val="-15"/>
        </w:rPr>
        <w:t> </w:t>
      </w:r>
      <w:r>
        <w:rPr>
          <w:spacing w:val="-2"/>
        </w:rPr>
        <w:t>theft,</w:t>
      </w:r>
      <w:r>
        <w:rPr>
          <w:spacing w:val="-15"/>
        </w:rPr>
        <w:t> </w:t>
      </w:r>
      <w:r>
        <w:rPr>
          <w:spacing w:val="-2"/>
        </w:rPr>
        <w:t>having</w:t>
      </w:r>
      <w:r>
        <w:rPr>
          <w:spacing w:val="-15"/>
        </w:rPr>
        <w:t> </w:t>
      </w:r>
      <w:r>
        <w:rPr>
          <w:spacing w:val="-4"/>
        </w:rPr>
        <w:t>made</w:t>
      </w:r>
    </w:p>
    <w:p>
      <w:pPr>
        <w:pStyle w:val="BodyText"/>
        <w:spacing w:line="249" w:lineRule="auto" w:before="10"/>
        <w:ind w:left="2352" w:right="2344"/>
        <w:jc w:val="both"/>
      </w:pPr>
      <w:r>
        <w:rPr/>
        <w:t>preparation</w:t>
      </w:r>
      <w:r>
        <w:rPr>
          <w:spacing w:val="-5"/>
        </w:rPr>
        <w:t> </w:t>
      </w:r>
      <w:r>
        <w:rPr/>
        <w:t>for</w:t>
      </w:r>
      <w:r>
        <w:rPr>
          <w:spacing w:val="-5"/>
        </w:rPr>
        <w:t> </w:t>
      </w:r>
      <w:r>
        <w:rPr/>
        <w:t>causing</w:t>
      </w:r>
      <w:r>
        <w:rPr>
          <w:spacing w:val="-5"/>
        </w:rPr>
        <w:t> </w:t>
      </w:r>
      <w:r>
        <w:rPr/>
        <w:t>fear</w:t>
      </w:r>
      <w:r>
        <w:rPr>
          <w:spacing w:val="-5"/>
        </w:rPr>
        <w:t> </w:t>
      </w:r>
      <w:r>
        <w:rPr/>
        <w:t>of</w:t>
      </w:r>
      <w:r>
        <w:rPr>
          <w:spacing w:val="-5"/>
        </w:rPr>
        <w:t> </w:t>
      </w:r>
      <w:r>
        <w:rPr/>
        <w:t>hurt</w:t>
      </w:r>
      <w:r>
        <w:rPr>
          <w:spacing w:val="-5"/>
        </w:rPr>
        <w:t> </w:t>
      </w:r>
      <w:r>
        <w:rPr/>
        <w:t>to</w:t>
      </w:r>
      <w:r>
        <w:rPr>
          <w:spacing w:val="-5"/>
        </w:rPr>
        <w:t> </w:t>
      </w:r>
      <w:r>
        <w:rPr/>
        <w:t>a</w:t>
      </w:r>
      <w:r>
        <w:rPr>
          <w:spacing w:val="-5"/>
        </w:rPr>
        <w:t> </w:t>
      </w:r>
      <w:r>
        <w:rPr/>
        <w:t>person</w:t>
      </w:r>
      <w:r>
        <w:rPr>
          <w:spacing w:val="-5"/>
        </w:rPr>
        <w:t> </w:t>
      </w:r>
      <w:r>
        <w:rPr/>
        <w:t>in</w:t>
      </w:r>
      <w:r>
        <w:rPr>
          <w:spacing w:val="-5"/>
        </w:rPr>
        <w:t> </w:t>
      </w:r>
      <w:r>
        <w:rPr/>
        <w:t>order</w:t>
      </w:r>
      <w:r>
        <w:rPr>
          <w:spacing w:val="-5"/>
        </w:rPr>
        <w:t> </w:t>
      </w:r>
      <w:r>
        <w:rPr/>
        <w:t>to</w:t>
      </w:r>
      <w:r>
        <w:rPr>
          <w:spacing w:val="-5"/>
        </w:rPr>
        <w:t> </w:t>
      </w:r>
      <w:r>
        <w:rPr/>
        <w:t>the</w:t>
      </w:r>
      <w:r>
        <w:rPr>
          <w:spacing w:val="-5"/>
        </w:rPr>
        <w:t> </w:t>
      </w:r>
      <w:r>
        <w:rPr/>
        <w:t>restraining</w:t>
      </w:r>
      <w:r>
        <w:rPr>
          <w:spacing w:val="-5"/>
        </w:rPr>
        <w:t> </w:t>
      </w:r>
      <w:r>
        <w:rPr/>
        <w:t>of</w:t>
      </w:r>
      <w:r>
        <w:rPr>
          <w:spacing w:val="-5"/>
        </w:rPr>
        <w:t> </w:t>
      </w:r>
      <w:r>
        <w:rPr/>
        <w:t>property</w:t>
      </w:r>
      <w:r>
        <w:rPr>
          <w:spacing w:val="-5"/>
        </w:rPr>
        <w:t> </w:t>
      </w:r>
      <w:r>
        <w:rPr/>
        <w:t>taken </w:t>
      </w:r>
      <w:r>
        <w:rPr>
          <w:spacing w:val="-4"/>
        </w:rPr>
        <w:t>by</w:t>
      </w:r>
      <w:r>
        <w:rPr>
          <w:spacing w:val="-5"/>
        </w:rPr>
        <w:t> </w:t>
      </w:r>
      <w:r>
        <w:rPr>
          <w:spacing w:val="-4"/>
        </w:rPr>
        <w:t>such</w:t>
      </w:r>
      <w:r>
        <w:rPr>
          <w:spacing w:val="-5"/>
        </w:rPr>
        <w:t> </w:t>
      </w:r>
      <w:r>
        <w:rPr>
          <w:spacing w:val="-4"/>
        </w:rPr>
        <w:t>theft</w:t>
      </w:r>
      <w:r>
        <w:rPr>
          <w:spacing w:val="-5"/>
        </w:rPr>
        <w:t> </w:t>
      </w:r>
      <w:r>
        <w:rPr>
          <w:spacing w:val="-4"/>
        </w:rPr>
        <w:t>and</w:t>
      </w:r>
      <w:r>
        <w:rPr>
          <w:spacing w:val="-5"/>
        </w:rPr>
        <w:t> </w:t>
      </w:r>
      <w:r>
        <w:rPr>
          <w:spacing w:val="-4"/>
        </w:rPr>
        <w:t>thereby</w:t>
      </w:r>
      <w:r>
        <w:rPr>
          <w:spacing w:val="-5"/>
        </w:rPr>
        <w:t> </w:t>
      </w:r>
      <w:r>
        <w:rPr>
          <w:spacing w:val="-4"/>
        </w:rPr>
        <w:t>committed</w:t>
      </w:r>
      <w:r>
        <w:rPr>
          <w:spacing w:val="-5"/>
        </w:rPr>
        <w:t> </w:t>
      </w:r>
      <w:r>
        <w:rPr>
          <w:spacing w:val="-4"/>
        </w:rPr>
        <w:t>an</w:t>
      </w:r>
      <w:r>
        <w:rPr>
          <w:spacing w:val="-5"/>
        </w:rPr>
        <w:t> </w:t>
      </w:r>
      <w:r>
        <w:rPr>
          <w:spacing w:val="-4"/>
        </w:rPr>
        <w:t>offence</w:t>
      </w:r>
      <w:r>
        <w:rPr>
          <w:spacing w:val="-5"/>
        </w:rPr>
        <w:t> </w:t>
      </w:r>
      <w:r>
        <w:rPr>
          <w:spacing w:val="-4"/>
        </w:rPr>
        <w:t>punishable</w:t>
      </w:r>
      <w:r>
        <w:rPr>
          <w:spacing w:val="-5"/>
        </w:rPr>
        <w:t> </w:t>
      </w:r>
      <w:r>
        <w:rPr>
          <w:spacing w:val="-4"/>
        </w:rPr>
        <w:t>under</w:t>
      </w:r>
      <w:r>
        <w:rPr>
          <w:spacing w:val="-5"/>
        </w:rPr>
        <w:t> </w:t>
      </w:r>
      <w:r>
        <w:rPr>
          <w:spacing w:val="-4"/>
        </w:rPr>
        <w:t>section</w:t>
      </w:r>
      <w:r>
        <w:rPr>
          <w:spacing w:val="-5"/>
        </w:rPr>
        <w:t> </w:t>
      </w:r>
      <w:r>
        <w:rPr>
          <w:spacing w:val="-4"/>
        </w:rPr>
        <w:t>307</w:t>
      </w:r>
      <w:r>
        <w:rPr>
          <w:spacing w:val="-5"/>
        </w:rPr>
        <w:t> </w:t>
      </w:r>
      <w:r>
        <w:rPr>
          <w:spacing w:val="-4"/>
        </w:rPr>
        <w:t>of</w:t>
      </w:r>
      <w:r>
        <w:rPr>
          <w:spacing w:val="-5"/>
        </w:rPr>
        <w:t> </w:t>
      </w:r>
      <w:r>
        <w:rPr>
          <w:spacing w:val="-4"/>
        </w:rPr>
        <w:t>the</w:t>
      </w:r>
      <w:r>
        <w:rPr>
          <w:spacing w:val="-5"/>
        </w:rPr>
        <w:t> </w:t>
      </w:r>
      <w:r>
        <w:rPr>
          <w:spacing w:val="-4"/>
        </w:rPr>
        <w:t>Bharatiya </w:t>
      </w:r>
      <w:r>
        <w:rPr/>
        <w:t>Nyaya Sanhita, 2023 and within the cognizance of the Court of Session.</w:t>
      </w:r>
    </w:p>
    <w:p>
      <w:pPr>
        <w:pStyle w:val="ListParagraph"/>
        <w:numPr>
          <w:ilvl w:val="0"/>
          <w:numId w:val="226"/>
        </w:numPr>
        <w:tabs>
          <w:tab w:pos="3070" w:val="left" w:leader="none"/>
          <w:tab w:pos="7119" w:val="left" w:leader="dot"/>
        </w:tabs>
        <w:spacing w:line="249" w:lineRule="auto" w:before="122" w:after="0"/>
        <w:ind w:left="2352" w:right="2344" w:firstLine="480"/>
        <w:jc w:val="left"/>
        <w:rPr>
          <w:sz w:val="20"/>
        </w:rPr>
      </w:pPr>
      <w:r>
        <w:rPr>
          <w:spacing w:val="-4"/>
          <w:sz w:val="20"/>
        </w:rPr>
        <w:t>Alternative</w:t>
      </w:r>
      <w:r>
        <w:rPr>
          <w:spacing w:val="-8"/>
          <w:sz w:val="20"/>
        </w:rPr>
        <w:t> </w:t>
      </w:r>
      <w:r>
        <w:rPr>
          <w:spacing w:val="-4"/>
          <w:sz w:val="20"/>
        </w:rPr>
        <w:t>charge</w:t>
      </w:r>
      <w:r>
        <w:rPr>
          <w:spacing w:val="-8"/>
          <w:sz w:val="20"/>
        </w:rPr>
        <w:t> </w:t>
      </w:r>
      <w:r>
        <w:rPr>
          <w:spacing w:val="-4"/>
          <w:sz w:val="20"/>
        </w:rPr>
        <w:t>on</w:t>
      </w:r>
      <w:r>
        <w:rPr>
          <w:spacing w:val="-8"/>
          <w:sz w:val="20"/>
        </w:rPr>
        <w:t> </w:t>
      </w:r>
      <w:r>
        <w:rPr>
          <w:spacing w:val="-4"/>
          <w:sz w:val="20"/>
        </w:rPr>
        <w:t>section</w:t>
      </w:r>
      <w:r>
        <w:rPr>
          <w:spacing w:val="-8"/>
          <w:sz w:val="20"/>
        </w:rPr>
        <w:t> </w:t>
      </w:r>
      <w:r>
        <w:rPr>
          <w:spacing w:val="-4"/>
          <w:sz w:val="20"/>
        </w:rPr>
        <w:t>229.—That</w:t>
      </w:r>
      <w:r>
        <w:rPr>
          <w:spacing w:val="-8"/>
          <w:sz w:val="20"/>
        </w:rPr>
        <w:t> </w:t>
      </w:r>
      <w:r>
        <w:rPr>
          <w:spacing w:val="-4"/>
          <w:sz w:val="20"/>
        </w:rPr>
        <w:t>you,</w:t>
      </w:r>
      <w:r>
        <w:rPr>
          <w:spacing w:val="-8"/>
          <w:sz w:val="20"/>
        </w:rPr>
        <w:t> </w:t>
      </w:r>
      <w:r>
        <w:rPr>
          <w:spacing w:val="-4"/>
          <w:sz w:val="20"/>
        </w:rPr>
        <w:t>on</w:t>
      </w:r>
      <w:r>
        <w:rPr>
          <w:spacing w:val="-8"/>
          <w:sz w:val="20"/>
        </w:rPr>
        <w:t> </w:t>
      </w:r>
      <w:r>
        <w:rPr>
          <w:spacing w:val="-4"/>
          <w:sz w:val="20"/>
        </w:rPr>
        <w:t>or</w:t>
      </w:r>
      <w:r>
        <w:rPr>
          <w:spacing w:val="-8"/>
          <w:sz w:val="20"/>
        </w:rPr>
        <w:t> </w:t>
      </w:r>
      <w:r>
        <w:rPr>
          <w:spacing w:val="-4"/>
          <w:sz w:val="20"/>
        </w:rPr>
        <w:t>about</w:t>
      </w:r>
      <w:r>
        <w:rPr>
          <w:spacing w:val="-8"/>
          <w:sz w:val="20"/>
        </w:rPr>
        <w:t> </w:t>
      </w:r>
      <w:r>
        <w:rPr>
          <w:spacing w:val="-4"/>
          <w:sz w:val="20"/>
        </w:rPr>
        <w:t>the...................................... </w:t>
      </w:r>
      <w:r>
        <w:rPr>
          <w:sz w:val="20"/>
        </w:rPr>
        <w:t>day of......................................., at.</w:t>
        <w:tab/>
        <w:t>, in the course of the inquiry</w:t>
      </w:r>
    </w:p>
    <w:p>
      <w:pPr>
        <w:pStyle w:val="BodyText"/>
        <w:tabs>
          <w:tab w:pos="7745" w:val="left" w:leader="dot"/>
        </w:tabs>
        <w:spacing w:before="2"/>
        <w:ind w:left="2352"/>
      </w:pPr>
      <w:r>
        <w:rPr>
          <w:spacing w:val="-2"/>
        </w:rPr>
        <w:t>into..............................................,</w:t>
      </w:r>
      <w:r>
        <w:rPr>
          <w:spacing w:val="-15"/>
        </w:rPr>
        <w:t> </w:t>
      </w:r>
      <w:r>
        <w:rPr>
          <w:spacing w:val="-2"/>
        </w:rPr>
        <w:t>before.</w:t>
      </w:r>
      <w:r>
        <w:rPr/>
        <w:tab/>
      </w:r>
      <w:r>
        <w:rPr>
          <w:spacing w:val="-2"/>
        </w:rPr>
        <w:t>,</w:t>
      </w:r>
      <w:r>
        <w:rPr>
          <w:spacing w:val="-13"/>
        </w:rPr>
        <w:t> </w:t>
      </w:r>
      <w:r>
        <w:rPr>
          <w:spacing w:val="-2"/>
        </w:rPr>
        <w:t>stated</w:t>
      </w:r>
      <w:r>
        <w:rPr>
          <w:spacing w:val="-13"/>
        </w:rPr>
        <w:t> </w:t>
      </w:r>
      <w:r>
        <w:rPr>
          <w:spacing w:val="-2"/>
        </w:rPr>
        <w:t>in</w:t>
      </w:r>
      <w:r>
        <w:rPr>
          <w:spacing w:val="-13"/>
        </w:rPr>
        <w:t> </w:t>
      </w:r>
      <w:r>
        <w:rPr>
          <w:spacing w:val="-2"/>
        </w:rPr>
        <w:t>evidence</w:t>
      </w:r>
      <w:r>
        <w:rPr>
          <w:spacing w:val="-13"/>
        </w:rPr>
        <w:t> </w:t>
      </w:r>
      <w:r>
        <w:rPr>
          <w:spacing w:val="-4"/>
        </w:rPr>
        <w:t>that</w:t>
      </w:r>
    </w:p>
    <w:p>
      <w:pPr>
        <w:pStyle w:val="BodyText"/>
        <w:tabs>
          <w:tab w:pos="9077" w:val="left" w:leader="dot"/>
        </w:tabs>
        <w:spacing w:before="10"/>
        <w:ind w:left="2352"/>
      </w:pPr>
      <w:r>
        <w:rPr>
          <w:spacing w:val="-4"/>
        </w:rPr>
        <w:t>‘‘..............................................’’,</w:t>
      </w:r>
      <w:r>
        <w:rPr>
          <w:spacing w:val="-20"/>
        </w:rPr>
        <w:t> </w:t>
      </w:r>
      <w:r>
        <w:rPr>
          <w:spacing w:val="-4"/>
        </w:rPr>
        <w:t>and</w:t>
      </w:r>
      <w:r>
        <w:rPr>
          <w:spacing w:val="-20"/>
        </w:rPr>
        <w:t> </w:t>
      </w:r>
      <w:r>
        <w:rPr>
          <w:spacing w:val="-4"/>
        </w:rPr>
        <w:t>that</w:t>
      </w:r>
      <w:r>
        <w:rPr>
          <w:spacing w:val="-19"/>
        </w:rPr>
        <w:t> </w:t>
      </w:r>
      <w:r>
        <w:rPr>
          <w:spacing w:val="-4"/>
        </w:rPr>
        <w:t>you,</w:t>
      </w:r>
      <w:r>
        <w:rPr>
          <w:spacing w:val="-20"/>
        </w:rPr>
        <w:t> </w:t>
      </w:r>
      <w:r>
        <w:rPr>
          <w:spacing w:val="-4"/>
        </w:rPr>
        <w:t>on</w:t>
      </w:r>
      <w:r>
        <w:rPr>
          <w:spacing w:val="-20"/>
        </w:rPr>
        <w:t> </w:t>
      </w:r>
      <w:r>
        <w:rPr>
          <w:spacing w:val="-4"/>
        </w:rPr>
        <w:t>or</w:t>
      </w:r>
      <w:r>
        <w:rPr>
          <w:spacing w:val="-20"/>
        </w:rPr>
        <w:t> </w:t>
      </w:r>
      <w:r>
        <w:rPr>
          <w:spacing w:val="-4"/>
        </w:rPr>
        <w:t>about</w:t>
      </w:r>
      <w:r>
        <w:rPr>
          <w:spacing w:val="-19"/>
        </w:rPr>
        <w:t> </w:t>
      </w:r>
      <w:r>
        <w:rPr>
          <w:spacing w:val="-5"/>
        </w:rPr>
        <w:t>the</w:t>
      </w:r>
      <w:r>
        <w:rPr/>
        <w:tab/>
      </w:r>
      <w:r>
        <w:rPr>
          <w:spacing w:val="-4"/>
        </w:rPr>
        <w:t>day</w:t>
      </w:r>
      <w:r>
        <w:rPr>
          <w:spacing w:val="-16"/>
        </w:rPr>
        <w:t> </w:t>
      </w:r>
      <w:r>
        <w:rPr>
          <w:spacing w:val="-5"/>
        </w:rPr>
        <w:t>of</w:t>
      </w:r>
    </w:p>
    <w:p>
      <w:pPr>
        <w:pStyle w:val="BodyText"/>
        <w:tabs>
          <w:tab w:pos="7210" w:val="left" w:leader="dot"/>
        </w:tabs>
        <w:spacing w:before="10"/>
        <w:ind w:left="2352"/>
      </w:pPr>
      <w:r>
        <w:rPr/>
        <w:t>..............................................,</w:t>
      </w:r>
      <w:r>
        <w:rPr>
          <w:spacing w:val="10"/>
        </w:rPr>
        <w:t> </w:t>
      </w:r>
      <w:r>
        <w:rPr>
          <w:spacing w:val="-5"/>
        </w:rPr>
        <w:t>at.</w:t>
      </w:r>
      <w:r>
        <w:rPr/>
        <w:tab/>
        <w:t>,</w:t>
      </w:r>
      <w:r>
        <w:rPr>
          <w:spacing w:val="8"/>
        </w:rPr>
        <w:t> </w:t>
      </w:r>
      <w:r>
        <w:rPr/>
        <w:t>in</w:t>
      </w:r>
      <w:r>
        <w:rPr>
          <w:spacing w:val="10"/>
        </w:rPr>
        <w:t> </w:t>
      </w:r>
      <w:r>
        <w:rPr/>
        <w:t>the</w:t>
      </w:r>
      <w:r>
        <w:rPr>
          <w:spacing w:val="10"/>
        </w:rPr>
        <w:t> </w:t>
      </w:r>
      <w:r>
        <w:rPr/>
        <w:t>course</w:t>
      </w:r>
      <w:r>
        <w:rPr>
          <w:spacing w:val="10"/>
        </w:rPr>
        <w:t> </w:t>
      </w:r>
      <w:r>
        <w:rPr/>
        <w:t>of</w:t>
      </w:r>
      <w:r>
        <w:rPr>
          <w:spacing w:val="10"/>
        </w:rPr>
        <w:t> </w:t>
      </w:r>
      <w:r>
        <w:rPr/>
        <w:t>the</w:t>
      </w:r>
      <w:r>
        <w:rPr>
          <w:spacing w:val="10"/>
        </w:rPr>
        <w:t> </w:t>
      </w:r>
      <w:r>
        <w:rPr/>
        <w:t>trial</w:t>
      </w:r>
      <w:r>
        <w:rPr>
          <w:spacing w:val="10"/>
        </w:rPr>
        <w:t> </w:t>
      </w:r>
      <w:r>
        <w:rPr>
          <w:spacing w:val="-5"/>
        </w:rPr>
        <w:t>of,</w:t>
      </w:r>
    </w:p>
    <w:p>
      <w:pPr>
        <w:pStyle w:val="BodyText"/>
        <w:tabs>
          <w:tab w:pos="9073" w:val="left" w:leader="dot"/>
        </w:tabs>
        <w:spacing w:before="10"/>
        <w:ind w:left="2352"/>
      </w:pPr>
      <w:r>
        <w:rPr>
          <w:spacing w:val="-4"/>
        </w:rPr>
        <w:t>.......................................</w:t>
      </w:r>
      <w:r>
        <w:rPr>
          <w:spacing w:val="-7"/>
        </w:rPr>
        <w:t> </w:t>
      </w:r>
      <w:r>
        <w:rPr>
          <w:spacing w:val="-4"/>
        </w:rPr>
        <w:t>before,</w:t>
      </w:r>
      <w:r>
        <w:rPr>
          <w:spacing w:val="-6"/>
        </w:rPr>
        <w:t> </w:t>
      </w:r>
      <w:r>
        <w:rPr>
          <w:spacing w:val="-4"/>
        </w:rPr>
        <w:t>stated</w:t>
      </w:r>
      <w:r>
        <w:rPr>
          <w:spacing w:val="-6"/>
        </w:rPr>
        <w:t> </w:t>
      </w:r>
      <w:r>
        <w:rPr>
          <w:spacing w:val="-4"/>
        </w:rPr>
        <w:t>in</w:t>
      </w:r>
      <w:r>
        <w:rPr>
          <w:spacing w:val="-7"/>
        </w:rPr>
        <w:t> </w:t>
      </w:r>
      <w:r>
        <w:rPr>
          <w:spacing w:val="-4"/>
        </w:rPr>
        <w:t>the</w:t>
      </w:r>
      <w:r>
        <w:rPr>
          <w:spacing w:val="-5"/>
        </w:rPr>
        <w:t> </w:t>
      </w:r>
      <w:r>
        <w:rPr>
          <w:spacing w:val="-4"/>
        </w:rPr>
        <w:t>evidence</w:t>
      </w:r>
      <w:r>
        <w:rPr>
          <w:spacing w:val="-5"/>
        </w:rPr>
        <w:t> </w:t>
      </w:r>
      <w:r>
        <w:rPr>
          <w:spacing w:val="-4"/>
        </w:rPr>
        <w:t>that </w:t>
      </w:r>
      <w:r>
        <w:rPr>
          <w:spacing w:val="-5"/>
        </w:rPr>
        <w:t>‘‘.</w:t>
      </w:r>
      <w:r>
        <w:rPr/>
        <w:tab/>
      </w:r>
      <w:r>
        <w:rPr>
          <w:spacing w:val="-8"/>
        </w:rPr>
        <w:t>’’,</w:t>
      </w:r>
      <w:r>
        <w:rPr>
          <w:spacing w:val="-14"/>
        </w:rPr>
        <w:t> </w:t>
      </w:r>
      <w:r>
        <w:rPr>
          <w:spacing w:val="-5"/>
        </w:rPr>
        <w:t>one</w:t>
      </w:r>
    </w:p>
    <w:p>
      <w:pPr>
        <w:pStyle w:val="BodyText"/>
        <w:spacing w:line="249" w:lineRule="auto" w:before="10"/>
        <w:ind w:left="2352" w:right="2295"/>
        <w:jc w:val="both"/>
      </w:pPr>
      <w:r>
        <w:rPr/>
        <w:t>of</w:t>
      </w:r>
      <w:r>
        <w:rPr>
          <w:spacing w:val="40"/>
        </w:rPr>
        <w:t> </w:t>
      </w:r>
      <w:r>
        <w:rPr/>
        <w:t>which</w:t>
      </w:r>
      <w:r>
        <w:rPr>
          <w:spacing w:val="40"/>
        </w:rPr>
        <w:t> </w:t>
      </w:r>
      <w:r>
        <w:rPr/>
        <w:t>statements</w:t>
      </w:r>
      <w:r>
        <w:rPr>
          <w:spacing w:val="40"/>
        </w:rPr>
        <w:t> </w:t>
      </w:r>
      <w:r>
        <w:rPr/>
        <w:t>you</w:t>
      </w:r>
      <w:r>
        <w:rPr>
          <w:spacing w:val="40"/>
        </w:rPr>
        <w:t> </w:t>
      </w:r>
      <w:r>
        <w:rPr/>
        <w:t>either</w:t>
      </w:r>
      <w:r>
        <w:rPr>
          <w:spacing w:val="40"/>
        </w:rPr>
        <w:t> </w:t>
      </w:r>
      <w:r>
        <w:rPr/>
        <w:t>knew</w:t>
      </w:r>
      <w:r>
        <w:rPr>
          <w:spacing w:val="40"/>
        </w:rPr>
        <w:t> </w:t>
      </w:r>
      <w:r>
        <w:rPr/>
        <w:t>or</w:t>
      </w:r>
      <w:r>
        <w:rPr>
          <w:spacing w:val="40"/>
        </w:rPr>
        <w:t> </w:t>
      </w:r>
      <w:r>
        <w:rPr/>
        <w:t>believed</w:t>
      </w:r>
      <w:r>
        <w:rPr>
          <w:spacing w:val="40"/>
        </w:rPr>
        <w:t> </w:t>
      </w:r>
      <w:r>
        <w:rPr/>
        <w:t>to</w:t>
      </w:r>
      <w:r>
        <w:rPr>
          <w:spacing w:val="40"/>
        </w:rPr>
        <w:t> </w:t>
      </w:r>
      <w:r>
        <w:rPr/>
        <w:t>be</w:t>
      </w:r>
      <w:r>
        <w:rPr>
          <w:spacing w:val="40"/>
        </w:rPr>
        <w:t> </w:t>
      </w:r>
      <w:r>
        <w:rPr/>
        <w:t>false,</w:t>
      </w:r>
      <w:r>
        <w:rPr>
          <w:spacing w:val="80"/>
          <w:w w:val="150"/>
        </w:rPr>
        <w:t> </w:t>
      </w:r>
      <w:r>
        <w:rPr/>
        <w:t>did</w:t>
      </w:r>
      <w:r>
        <w:rPr>
          <w:spacing w:val="40"/>
        </w:rPr>
        <w:t> </w:t>
      </w:r>
      <w:r>
        <w:rPr/>
        <w:t>not</w:t>
      </w:r>
      <w:r>
        <w:rPr>
          <w:spacing w:val="40"/>
        </w:rPr>
        <w:t> </w:t>
      </w:r>
      <w:r>
        <w:rPr/>
        <w:t>believe</w:t>
      </w:r>
      <w:r>
        <w:rPr>
          <w:spacing w:val="40"/>
        </w:rPr>
        <w:t> </w:t>
      </w:r>
      <w:r>
        <w:rPr/>
        <w:t>to</w:t>
      </w:r>
      <w:r>
        <w:rPr>
          <w:spacing w:val="40"/>
        </w:rPr>
        <w:t> </w:t>
      </w:r>
      <w:r>
        <w:rPr/>
        <w:t>be true,</w:t>
      </w:r>
      <w:r>
        <w:rPr>
          <w:spacing w:val="-8"/>
        </w:rPr>
        <w:t> </w:t>
      </w:r>
      <w:r>
        <w:rPr/>
        <w:t>and</w:t>
      </w:r>
      <w:r>
        <w:rPr>
          <w:spacing w:val="-8"/>
        </w:rPr>
        <w:t> </w:t>
      </w:r>
      <w:r>
        <w:rPr/>
        <w:t>thereby committed an offence punishable under section 229 of the Bharatiya Nyaya</w:t>
      </w:r>
      <w:r>
        <w:rPr>
          <w:spacing w:val="40"/>
        </w:rPr>
        <w:t> </w:t>
      </w:r>
      <w:r>
        <w:rPr/>
        <w:t>Sanhita,</w:t>
      </w:r>
      <w:r>
        <w:rPr>
          <w:spacing w:val="-5"/>
        </w:rPr>
        <w:t> </w:t>
      </w:r>
      <w:r>
        <w:rPr/>
        <w:t>2023 and within the cognizance of the Court of Session.</w:t>
      </w:r>
    </w:p>
    <w:p>
      <w:pPr>
        <w:spacing w:line="249" w:lineRule="auto" w:before="122"/>
        <w:ind w:left="2352" w:right="2351" w:firstLine="0"/>
        <w:jc w:val="both"/>
        <w:rPr>
          <w:sz w:val="20"/>
        </w:rPr>
      </w:pPr>
      <w:r>
        <w:rPr>
          <w:spacing w:val="-4"/>
          <w:sz w:val="20"/>
        </w:rPr>
        <w:t>(</w:t>
      </w:r>
      <w:r>
        <w:rPr>
          <w:i/>
          <w:spacing w:val="-4"/>
          <w:sz w:val="20"/>
        </w:rPr>
        <w:t>In</w:t>
      </w:r>
      <w:r>
        <w:rPr>
          <w:i/>
          <w:spacing w:val="-9"/>
          <w:sz w:val="20"/>
        </w:rPr>
        <w:t> </w:t>
      </w:r>
      <w:r>
        <w:rPr>
          <w:i/>
          <w:spacing w:val="-4"/>
          <w:sz w:val="20"/>
        </w:rPr>
        <w:t>cases</w:t>
      </w:r>
      <w:r>
        <w:rPr>
          <w:i/>
          <w:spacing w:val="-5"/>
          <w:sz w:val="20"/>
        </w:rPr>
        <w:t> </w:t>
      </w:r>
      <w:r>
        <w:rPr>
          <w:i/>
          <w:spacing w:val="-4"/>
          <w:sz w:val="20"/>
        </w:rPr>
        <w:t>tried by Magistrates substitute ‘</w:t>
      </w:r>
      <w:r>
        <w:rPr>
          <w:spacing w:val="-4"/>
          <w:sz w:val="20"/>
        </w:rPr>
        <w:t>‘within my cognizance’’</w:t>
      </w:r>
      <w:r>
        <w:rPr>
          <w:spacing w:val="-9"/>
          <w:sz w:val="20"/>
        </w:rPr>
        <w:t> </w:t>
      </w:r>
      <w:r>
        <w:rPr>
          <w:i/>
          <w:spacing w:val="-4"/>
          <w:sz w:val="20"/>
        </w:rPr>
        <w:t>for </w:t>
      </w:r>
      <w:r>
        <w:rPr>
          <w:spacing w:val="-4"/>
          <w:sz w:val="20"/>
        </w:rPr>
        <w:t>‘‘within the cognizance </w:t>
      </w:r>
      <w:r>
        <w:rPr>
          <w:sz w:val="20"/>
        </w:rPr>
        <w:t>of the Court of Session’’.)</w:t>
      </w:r>
    </w:p>
    <w:p>
      <w:pPr>
        <w:pStyle w:val="ListParagraph"/>
        <w:numPr>
          <w:ilvl w:val="0"/>
          <w:numId w:val="222"/>
        </w:numPr>
        <w:tabs>
          <w:tab w:pos="4121" w:val="left" w:leader="none"/>
        </w:tabs>
        <w:spacing w:line="240" w:lineRule="auto" w:before="122" w:after="0"/>
        <w:ind w:left="4121" w:right="0" w:hanging="246"/>
        <w:jc w:val="left"/>
        <w:rPr>
          <w:sz w:val="20"/>
        </w:rPr>
      </w:pPr>
      <w:r>
        <w:rPr>
          <w:smallCaps/>
          <w:spacing w:val="-4"/>
          <w:sz w:val="20"/>
        </w:rPr>
        <w:t>Charges</w:t>
      </w:r>
      <w:r>
        <w:rPr>
          <w:smallCaps/>
          <w:spacing w:val="9"/>
          <w:sz w:val="20"/>
        </w:rPr>
        <w:t> </w:t>
      </w:r>
      <w:r>
        <w:rPr>
          <w:smallCaps/>
          <w:spacing w:val="-4"/>
          <w:sz w:val="20"/>
        </w:rPr>
        <w:t>for</w:t>
      </w:r>
      <w:r>
        <w:rPr>
          <w:smallCaps/>
          <w:spacing w:val="5"/>
          <w:sz w:val="20"/>
        </w:rPr>
        <w:t> </w:t>
      </w:r>
      <w:r>
        <w:rPr>
          <w:smallCaps/>
          <w:spacing w:val="-4"/>
          <w:sz w:val="20"/>
        </w:rPr>
        <w:t>theft</w:t>
      </w:r>
      <w:r>
        <w:rPr>
          <w:smallCaps/>
          <w:sz w:val="20"/>
        </w:rPr>
        <w:t> </w:t>
      </w:r>
      <w:r>
        <w:rPr>
          <w:smallCaps/>
          <w:spacing w:val="-4"/>
          <w:sz w:val="20"/>
        </w:rPr>
        <w:t>after</w:t>
      </w:r>
      <w:r>
        <w:rPr>
          <w:smallCaps/>
          <w:spacing w:val="10"/>
          <w:sz w:val="20"/>
        </w:rPr>
        <w:t> </w:t>
      </w:r>
      <w:r>
        <w:rPr>
          <w:smallCaps/>
          <w:spacing w:val="-4"/>
          <w:sz w:val="20"/>
        </w:rPr>
        <w:t>previous</w:t>
      </w:r>
      <w:r>
        <w:rPr>
          <w:smallCaps/>
          <w:spacing w:val="9"/>
          <w:sz w:val="20"/>
        </w:rPr>
        <w:t> </w:t>
      </w:r>
      <w:r>
        <w:rPr>
          <w:smallCaps/>
          <w:spacing w:val="-4"/>
          <w:sz w:val="20"/>
        </w:rPr>
        <w:t>conviction</w:t>
      </w:r>
    </w:p>
    <w:p>
      <w:pPr>
        <w:tabs>
          <w:tab w:pos="5322" w:val="left" w:leader="dot"/>
        </w:tabs>
        <w:spacing w:before="130"/>
        <w:ind w:left="2832" w:right="0" w:firstLine="0"/>
        <w:jc w:val="both"/>
        <w:rPr>
          <w:sz w:val="20"/>
        </w:rPr>
      </w:pPr>
      <w:r>
        <w:rPr>
          <w:spacing w:val="-5"/>
          <w:sz w:val="20"/>
        </w:rPr>
        <w:t>I,.</w:t>
      </w:r>
      <w:r>
        <w:rPr>
          <w:sz w:val="20"/>
        </w:rPr>
        <w:tab/>
      </w:r>
      <w:r>
        <w:rPr>
          <w:spacing w:val="-4"/>
          <w:sz w:val="20"/>
        </w:rPr>
        <w:t>(</w:t>
      </w:r>
      <w:r>
        <w:rPr>
          <w:i/>
          <w:spacing w:val="-4"/>
          <w:sz w:val="20"/>
        </w:rPr>
        <w:t>name</w:t>
      </w:r>
      <w:r>
        <w:rPr>
          <w:i/>
          <w:spacing w:val="-9"/>
          <w:sz w:val="20"/>
        </w:rPr>
        <w:t> </w:t>
      </w:r>
      <w:r>
        <w:rPr>
          <w:i/>
          <w:spacing w:val="-4"/>
          <w:sz w:val="20"/>
        </w:rPr>
        <w:t>and</w:t>
      </w:r>
      <w:r>
        <w:rPr>
          <w:i/>
          <w:spacing w:val="-8"/>
          <w:sz w:val="20"/>
        </w:rPr>
        <w:t> </w:t>
      </w:r>
      <w:r>
        <w:rPr>
          <w:i/>
          <w:spacing w:val="-4"/>
          <w:sz w:val="20"/>
        </w:rPr>
        <w:t>office</w:t>
      </w:r>
      <w:r>
        <w:rPr>
          <w:i/>
          <w:spacing w:val="-8"/>
          <w:sz w:val="20"/>
        </w:rPr>
        <w:t> </w:t>
      </w:r>
      <w:r>
        <w:rPr>
          <w:i/>
          <w:spacing w:val="-4"/>
          <w:sz w:val="20"/>
        </w:rPr>
        <w:t>of</w:t>
      </w:r>
      <w:r>
        <w:rPr>
          <w:i/>
          <w:spacing w:val="-8"/>
          <w:sz w:val="20"/>
        </w:rPr>
        <w:t> </w:t>
      </w:r>
      <w:r>
        <w:rPr>
          <w:i/>
          <w:spacing w:val="-4"/>
          <w:sz w:val="20"/>
        </w:rPr>
        <w:t>Magistrate,</w:t>
      </w:r>
      <w:r>
        <w:rPr>
          <w:i/>
          <w:spacing w:val="-8"/>
          <w:sz w:val="20"/>
        </w:rPr>
        <w:t> </w:t>
      </w:r>
      <w:r>
        <w:rPr>
          <w:i/>
          <w:spacing w:val="-4"/>
          <w:sz w:val="20"/>
        </w:rPr>
        <w:t>etc.</w:t>
      </w:r>
      <w:r>
        <w:rPr>
          <w:spacing w:val="-4"/>
          <w:sz w:val="20"/>
        </w:rPr>
        <w:t>)</w:t>
      </w:r>
      <w:r>
        <w:rPr>
          <w:spacing w:val="-10"/>
          <w:sz w:val="20"/>
        </w:rPr>
        <w:t> </w:t>
      </w:r>
      <w:r>
        <w:rPr>
          <w:spacing w:val="-4"/>
          <w:sz w:val="20"/>
        </w:rPr>
        <w:t>hereby</w:t>
      </w:r>
      <w:r>
        <w:rPr>
          <w:spacing w:val="-9"/>
          <w:sz w:val="20"/>
        </w:rPr>
        <w:t> </w:t>
      </w:r>
      <w:r>
        <w:rPr>
          <w:spacing w:val="-4"/>
          <w:sz w:val="20"/>
        </w:rPr>
        <w:t>charge</w:t>
      </w:r>
      <w:r>
        <w:rPr>
          <w:spacing w:val="-9"/>
          <w:sz w:val="20"/>
        </w:rPr>
        <w:t> </w:t>
      </w:r>
      <w:r>
        <w:rPr>
          <w:spacing w:val="-5"/>
          <w:sz w:val="20"/>
        </w:rPr>
        <w:t>you</w:t>
      </w:r>
    </w:p>
    <w:p>
      <w:pPr>
        <w:tabs>
          <w:tab w:pos="4554" w:val="left" w:leader="dot"/>
        </w:tabs>
        <w:spacing w:before="10"/>
        <w:ind w:left="2352" w:right="0" w:firstLine="0"/>
        <w:jc w:val="left"/>
        <w:rPr>
          <w:sz w:val="20"/>
        </w:rPr>
      </w:pPr>
      <w:r>
        <w:rPr>
          <w:spacing w:val="-10"/>
          <w:sz w:val="20"/>
        </w:rPr>
        <w:t>.</w:t>
      </w:r>
      <w:r>
        <w:rPr>
          <w:sz w:val="20"/>
        </w:rPr>
        <w:tab/>
      </w:r>
      <w:r>
        <w:rPr>
          <w:spacing w:val="-4"/>
          <w:sz w:val="20"/>
        </w:rPr>
        <w:t>(</w:t>
      </w:r>
      <w:r>
        <w:rPr>
          <w:i/>
          <w:spacing w:val="-4"/>
          <w:sz w:val="20"/>
        </w:rPr>
        <w:t>name</w:t>
      </w:r>
      <w:r>
        <w:rPr>
          <w:i/>
          <w:spacing w:val="-10"/>
          <w:sz w:val="20"/>
        </w:rPr>
        <w:t> </w:t>
      </w:r>
      <w:r>
        <w:rPr>
          <w:i/>
          <w:spacing w:val="-4"/>
          <w:sz w:val="20"/>
        </w:rPr>
        <w:t>of</w:t>
      </w:r>
      <w:r>
        <w:rPr>
          <w:i/>
          <w:spacing w:val="-9"/>
          <w:sz w:val="20"/>
        </w:rPr>
        <w:t> </w:t>
      </w:r>
      <w:r>
        <w:rPr>
          <w:i/>
          <w:spacing w:val="-4"/>
          <w:sz w:val="20"/>
        </w:rPr>
        <w:t>accused</w:t>
      </w:r>
      <w:r>
        <w:rPr>
          <w:i/>
          <w:spacing w:val="-10"/>
          <w:sz w:val="20"/>
        </w:rPr>
        <w:t> </w:t>
      </w:r>
      <w:r>
        <w:rPr>
          <w:i/>
          <w:spacing w:val="-4"/>
          <w:sz w:val="20"/>
        </w:rPr>
        <w:t>person)</w:t>
      </w:r>
      <w:r>
        <w:rPr>
          <w:i/>
          <w:spacing w:val="-9"/>
          <w:sz w:val="20"/>
        </w:rPr>
        <w:t> </w:t>
      </w:r>
      <w:r>
        <w:rPr>
          <w:spacing w:val="-4"/>
          <w:sz w:val="20"/>
        </w:rPr>
        <w:t>as</w:t>
      </w:r>
      <w:r>
        <w:rPr>
          <w:spacing w:val="-9"/>
          <w:sz w:val="20"/>
        </w:rPr>
        <w:t> </w:t>
      </w:r>
      <w:r>
        <w:rPr>
          <w:spacing w:val="-4"/>
          <w:sz w:val="20"/>
        </w:rPr>
        <w:t>follows:—</w:t>
      </w:r>
    </w:p>
    <w:p>
      <w:pPr>
        <w:pStyle w:val="BodyText"/>
        <w:tabs>
          <w:tab w:pos="9503" w:val="left" w:leader="dot"/>
        </w:tabs>
        <w:spacing w:before="130"/>
        <w:ind w:left="2832"/>
      </w:pPr>
      <w:r>
        <w:rPr>
          <w:spacing w:val="-4"/>
        </w:rPr>
        <w:t>That</w:t>
      </w:r>
      <w:r>
        <w:rPr>
          <w:spacing w:val="-17"/>
        </w:rPr>
        <w:t> </w:t>
      </w:r>
      <w:r>
        <w:rPr>
          <w:spacing w:val="-4"/>
        </w:rPr>
        <w:t>you,</w:t>
      </w:r>
      <w:r>
        <w:rPr>
          <w:spacing w:val="-15"/>
        </w:rPr>
        <w:t> </w:t>
      </w:r>
      <w:r>
        <w:rPr>
          <w:spacing w:val="-4"/>
        </w:rPr>
        <w:t>on</w:t>
      </w:r>
      <w:r>
        <w:rPr>
          <w:spacing w:val="-15"/>
        </w:rPr>
        <w:t> </w:t>
      </w:r>
      <w:r>
        <w:rPr>
          <w:spacing w:val="-4"/>
        </w:rPr>
        <w:t>or</w:t>
      </w:r>
      <w:r>
        <w:rPr>
          <w:spacing w:val="-15"/>
        </w:rPr>
        <w:t> </w:t>
      </w:r>
      <w:r>
        <w:rPr>
          <w:spacing w:val="-4"/>
        </w:rPr>
        <w:t>about</w:t>
      </w:r>
      <w:r>
        <w:rPr>
          <w:spacing w:val="-15"/>
        </w:rPr>
        <w:t> </w:t>
      </w:r>
      <w:r>
        <w:rPr>
          <w:spacing w:val="-4"/>
        </w:rPr>
        <w:t>the..............................................day</w:t>
      </w:r>
      <w:r>
        <w:rPr>
          <w:spacing w:val="-15"/>
        </w:rPr>
        <w:t> </w:t>
      </w:r>
      <w:r>
        <w:rPr>
          <w:spacing w:val="-5"/>
        </w:rPr>
        <w:t>of.</w:t>
      </w:r>
      <w:r>
        <w:rPr/>
        <w:tab/>
      </w:r>
      <w:r>
        <w:rPr>
          <w:spacing w:val="-10"/>
        </w:rPr>
        <w:t>,</w:t>
      </w:r>
    </w:p>
    <w:p>
      <w:pPr>
        <w:pStyle w:val="BodyText"/>
        <w:tabs>
          <w:tab w:pos="4680" w:val="left" w:leader="dot"/>
        </w:tabs>
        <w:spacing w:before="10"/>
        <w:ind w:left="2352"/>
      </w:pPr>
      <w:r>
        <w:rPr>
          <w:spacing w:val="-5"/>
        </w:rPr>
        <w:t>at.</w:t>
      </w:r>
      <w:r>
        <w:rPr/>
        <w:tab/>
      </w:r>
      <w:r>
        <w:rPr>
          <w:spacing w:val="-4"/>
        </w:rPr>
        <w:t>,</w:t>
      </w:r>
      <w:r>
        <w:rPr>
          <w:spacing w:val="-10"/>
        </w:rPr>
        <w:t> </w:t>
      </w:r>
      <w:r>
        <w:rPr>
          <w:spacing w:val="-4"/>
        </w:rPr>
        <w:t>committed</w:t>
      </w:r>
      <w:r>
        <w:rPr>
          <w:spacing w:val="-9"/>
        </w:rPr>
        <w:t> </w:t>
      </w:r>
      <w:r>
        <w:rPr>
          <w:spacing w:val="-4"/>
        </w:rPr>
        <w:t>theft,</w:t>
      </w:r>
      <w:r>
        <w:rPr>
          <w:spacing w:val="-10"/>
        </w:rPr>
        <w:t> </w:t>
      </w:r>
      <w:r>
        <w:rPr>
          <w:spacing w:val="-4"/>
        </w:rPr>
        <w:t>and</w:t>
      </w:r>
      <w:r>
        <w:rPr>
          <w:spacing w:val="-9"/>
        </w:rPr>
        <w:t> </w:t>
      </w:r>
      <w:r>
        <w:rPr>
          <w:spacing w:val="-4"/>
        </w:rPr>
        <w:t>thereby</w:t>
      </w:r>
      <w:r>
        <w:rPr>
          <w:spacing w:val="-10"/>
        </w:rPr>
        <w:t> </w:t>
      </w:r>
      <w:r>
        <w:rPr>
          <w:spacing w:val="-4"/>
        </w:rPr>
        <w:t>committed</w:t>
      </w:r>
      <w:r>
        <w:rPr>
          <w:spacing w:val="-9"/>
        </w:rPr>
        <w:t> </w:t>
      </w:r>
      <w:r>
        <w:rPr>
          <w:spacing w:val="-4"/>
        </w:rPr>
        <w:t>an</w:t>
      </w:r>
      <w:r>
        <w:rPr>
          <w:spacing w:val="-10"/>
        </w:rPr>
        <w:t> </w:t>
      </w:r>
      <w:r>
        <w:rPr>
          <w:spacing w:val="-4"/>
        </w:rPr>
        <w:t>offence</w:t>
      </w:r>
      <w:r>
        <w:rPr>
          <w:spacing w:val="-9"/>
        </w:rPr>
        <w:t> </w:t>
      </w:r>
      <w:r>
        <w:rPr>
          <w:spacing w:val="-4"/>
        </w:rPr>
        <w:t>punishable</w:t>
      </w:r>
    </w:p>
    <w:p>
      <w:pPr>
        <w:pStyle w:val="BodyText"/>
        <w:spacing w:line="249" w:lineRule="auto" w:before="10"/>
        <w:ind w:left="2352" w:right="2340"/>
      </w:pPr>
      <w:r>
        <w:rPr/>
        <w:t>under</w:t>
      </w:r>
      <w:r>
        <w:rPr>
          <w:spacing w:val="-13"/>
        </w:rPr>
        <w:t> </w:t>
      </w:r>
      <w:r>
        <w:rPr/>
        <w:t>section</w:t>
      </w:r>
      <w:r>
        <w:rPr>
          <w:spacing w:val="-13"/>
        </w:rPr>
        <w:t> </w:t>
      </w:r>
      <w:r>
        <w:rPr/>
        <w:t>303(</w:t>
      </w:r>
      <w:r>
        <w:rPr>
          <w:i/>
        </w:rPr>
        <w:t>2</w:t>
      </w:r>
      <w:r>
        <w:rPr/>
        <w:t>)</w:t>
      </w:r>
      <w:r>
        <w:rPr>
          <w:spacing w:val="-13"/>
        </w:rPr>
        <w:t> </w:t>
      </w:r>
      <w:r>
        <w:rPr/>
        <w:t>of</w:t>
      </w:r>
      <w:r>
        <w:rPr>
          <w:spacing w:val="-13"/>
        </w:rPr>
        <w:t> </w:t>
      </w:r>
      <w:r>
        <w:rPr/>
        <w:t>the</w:t>
      </w:r>
      <w:r>
        <w:rPr>
          <w:spacing w:val="-13"/>
        </w:rPr>
        <w:t> </w:t>
      </w:r>
      <w:r>
        <w:rPr/>
        <w:t>Bharatiya</w:t>
      </w:r>
      <w:r>
        <w:rPr>
          <w:spacing w:val="-13"/>
        </w:rPr>
        <w:t> </w:t>
      </w:r>
      <w:r>
        <w:rPr/>
        <w:t>Nyaya</w:t>
      </w:r>
      <w:r>
        <w:rPr>
          <w:spacing w:val="-13"/>
        </w:rPr>
        <w:t> </w:t>
      </w:r>
      <w:r>
        <w:rPr/>
        <w:t>Sanhita,</w:t>
      </w:r>
      <w:r>
        <w:rPr>
          <w:spacing w:val="-13"/>
        </w:rPr>
        <w:t> </w:t>
      </w:r>
      <w:r>
        <w:rPr/>
        <w:t>2023</w:t>
      </w:r>
      <w:r>
        <w:rPr>
          <w:spacing w:val="-13"/>
        </w:rPr>
        <w:t> </w:t>
      </w:r>
      <w:r>
        <w:rPr/>
        <w:t>and</w:t>
      </w:r>
      <w:r>
        <w:rPr>
          <w:spacing w:val="-13"/>
        </w:rPr>
        <w:t> </w:t>
      </w:r>
      <w:r>
        <w:rPr/>
        <w:t>within</w:t>
      </w:r>
      <w:r>
        <w:rPr>
          <w:spacing w:val="-13"/>
        </w:rPr>
        <w:t> </w:t>
      </w:r>
      <w:r>
        <w:rPr/>
        <w:t>the</w:t>
      </w:r>
      <w:r>
        <w:rPr>
          <w:spacing w:val="-13"/>
        </w:rPr>
        <w:t> </w:t>
      </w:r>
      <w:r>
        <w:rPr/>
        <w:t>cognizance</w:t>
      </w:r>
      <w:r>
        <w:rPr>
          <w:spacing w:val="-13"/>
        </w:rPr>
        <w:t> </w:t>
      </w:r>
      <w:r>
        <w:rPr/>
        <w:t>of</w:t>
      </w:r>
      <w:r>
        <w:rPr>
          <w:spacing w:val="-13"/>
        </w:rPr>
        <w:t> </w:t>
      </w:r>
      <w:r>
        <w:rPr/>
        <w:t>the Court of Session (</w:t>
      </w:r>
      <w:r>
        <w:rPr>
          <w:i/>
        </w:rPr>
        <w:t>or </w:t>
      </w:r>
      <w:r>
        <w:rPr/>
        <w:t>Magistrate, </w:t>
      </w:r>
      <w:r>
        <w:rPr>
          <w:i/>
        </w:rPr>
        <w:t>as the case may be</w:t>
      </w:r>
      <w:r>
        <w:rPr/>
        <w:t>).</w:t>
      </w:r>
    </w:p>
    <w:p>
      <w:pPr>
        <w:tabs>
          <w:tab w:pos="7142" w:val="left" w:leader="dot"/>
        </w:tabs>
        <w:spacing w:before="122"/>
        <w:ind w:left="2832" w:right="0" w:firstLine="0"/>
        <w:jc w:val="both"/>
        <w:rPr>
          <w:sz w:val="20"/>
        </w:rPr>
      </w:pPr>
      <w:r>
        <w:rPr>
          <w:spacing w:val="-4"/>
          <w:sz w:val="20"/>
        </w:rPr>
        <w:t>And</w:t>
      </w:r>
      <w:r>
        <w:rPr>
          <w:spacing w:val="-20"/>
          <w:sz w:val="20"/>
        </w:rPr>
        <w:t> </w:t>
      </w:r>
      <w:r>
        <w:rPr>
          <w:spacing w:val="-4"/>
          <w:sz w:val="20"/>
        </w:rPr>
        <w:t>you,</w:t>
      </w:r>
      <w:r>
        <w:rPr>
          <w:spacing w:val="-19"/>
          <w:sz w:val="20"/>
        </w:rPr>
        <w:t> </w:t>
      </w:r>
      <w:r>
        <w:rPr>
          <w:spacing w:val="-4"/>
          <w:sz w:val="20"/>
        </w:rPr>
        <w:t>the</w:t>
      </w:r>
      <w:r>
        <w:rPr>
          <w:spacing w:val="-19"/>
          <w:sz w:val="20"/>
        </w:rPr>
        <w:t> </w:t>
      </w:r>
      <w:r>
        <w:rPr>
          <w:spacing w:val="-4"/>
          <w:sz w:val="20"/>
        </w:rPr>
        <w:t>said</w:t>
      </w:r>
      <w:r>
        <w:rPr>
          <w:sz w:val="20"/>
        </w:rPr>
        <w:tab/>
      </w:r>
      <w:r>
        <w:rPr>
          <w:spacing w:val="-4"/>
          <w:sz w:val="20"/>
        </w:rPr>
        <w:t>(</w:t>
      </w:r>
      <w:r>
        <w:rPr>
          <w:i/>
          <w:spacing w:val="-4"/>
          <w:sz w:val="20"/>
        </w:rPr>
        <w:t>name</w:t>
      </w:r>
      <w:r>
        <w:rPr>
          <w:i/>
          <w:spacing w:val="-19"/>
          <w:sz w:val="20"/>
        </w:rPr>
        <w:t> </w:t>
      </w:r>
      <w:r>
        <w:rPr>
          <w:i/>
          <w:spacing w:val="-4"/>
          <w:sz w:val="20"/>
        </w:rPr>
        <w:t>of</w:t>
      </w:r>
      <w:r>
        <w:rPr>
          <w:i/>
          <w:spacing w:val="-19"/>
          <w:sz w:val="20"/>
        </w:rPr>
        <w:t> </w:t>
      </w:r>
      <w:r>
        <w:rPr>
          <w:i/>
          <w:spacing w:val="-4"/>
          <w:sz w:val="20"/>
        </w:rPr>
        <w:t>accused</w:t>
      </w:r>
      <w:r>
        <w:rPr>
          <w:spacing w:val="-4"/>
          <w:sz w:val="20"/>
        </w:rPr>
        <w:t>),</w:t>
      </w:r>
      <w:r>
        <w:rPr>
          <w:spacing w:val="-19"/>
          <w:sz w:val="20"/>
        </w:rPr>
        <w:t> </w:t>
      </w:r>
      <w:r>
        <w:rPr>
          <w:spacing w:val="-4"/>
          <w:sz w:val="20"/>
        </w:rPr>
        <w:t>stand</w:t>
      </w:r>
      <w:r>
        <w:rPr>
          <w:spacing w:val="-18"/>
          <w:sz w:val="20"/>
        </w:rPr>
        <w:t> </w:t>
      </w:r>
      <w:r>
        <w:rPr>
          <w:spacing w:val="-4"/>
          <w:sz w:val="20"/>
        </w:rPr>
        <w:t>further</w:t>
      </w:r>
    </w:p>
    <w:p>
      <w:pPr>
        <w:pStyle w:val="BodyText"/>
        <w:tabs>
          <w:tab w:pos="7783" w:val="left" w:leader="dot"/>
        </w:tabs>
        <w:spacing w:line="249" w:lineRule="auto" w:before="10"/>
        <w:ind w:left="2352" w:right="2335"/>
        <w:jc w:val="both"/>
      </w:pPr>
      <w:r>
        <w:rPr/>
        <w:t>charged that you, before the committing of the said offence, that is to say, on </w:t>
      </w:r>
      <w:r>
        <w:rPr>
          <w:spacing w:val="-4"/>
        </w:rPr>
        <w:t>the......................................................</w:t>
      </w:r>
      <w:r>
        <w:rPr>
          <w:spacing w:val="17"/>
        </w:rPr>
        <w:t> </w:t>
      </w:r>
      <w:r>
        <w:rPr>
          <w:spacing w:val="-4"/>
        </w:rPr>
        <w:t>day</w:t>
      </w:r>
      <w:r>
        <w:rPr>
          <w:spacing w:val="-17"/>
        </w:rPr>
        <w:t> </w:t>
      </w:r>
      <w:r>
        <w:rPr>
          <w:spacing w:val="-5"/>
        </w:rPr>
        <w:t>of.</w:t>
      </w:r>
      <w:r>
        <w:rPr/>
        <w:tab/>
      </w:r>
      <w:r>
        <w:rPr>
          <w:spacing w:val="-4"/>
        </w:rPr>
        <w:t>,</w:t>
      </w:r>
      <w:r>
        <w:rPr>
          <w:spacing w:val="-16"/>
        </w:rPr>
        <w:t> </w:t>
      </w:r>
      <w:r>
        <w:rPr>
          <w:spacing w:val="-4"/>
        </w:rPr>
        <w:t>had</w:t>
      </w:r>
      <w:r>
        <w:rPr>
          <w:spacing w:val="-16"/>
        </w:rPr>
        <w:t> </w:t>
      </w:r>
      <w:r>
        <w:rPr>
          <w:spacing w:val="-4"/>
        </w:rPr>
        <w:t>been</w:t>
      </w:r>
      <w:r>
        <w:rPr>
          <w:spacing w:val="-16"/>
        </w:rPr>
        <w:t> </w:t>
      </w:r>
      <w:r>
        <w:rPr>
          <w:spacing w:val="-4"/>
        </w:rPr>
        <w:t>convicted</w:t>
      </w:r>
      <w:r>
        <w:rPr>
          <w:spacing w:val="-15"/>
        </w:rPr>
        <w:t> </w:t>
      </w:r>
      <w:r>
        <w:rPr>
          <w:spacing w:val="-5"/>
        </w:rPr>
        <w:t>by</w:t>
      </w:r>
    </w:p>
    <w:p>
      <w:pPr>
        <w:spacing w:before="1"/>
        <w:ind w:left="2352" w:right="0" w:firstLine="0"/>
        <w:jc w:val="both"/>
        <w:rPr>
          <w:sz w:val="20"/>
        </w:rPr>
      </w:pPr>
      <w:r>
        <w:rPr>
          <w:spacing w:val="2"/>
          <w:sz w:val="20"/>
        </w:rPr>
        <w:t>the..................................................(</w:t>
      </w:r>
      <w:r>
        <w:rPr>
          <w:i/>
          <w:spacing w:val="2"/>
          <w:sz w:val="20"/>
        </w:rPr>
        <w:t>state</w:t>
      </w:r>
      <w:r>
        <w:rPr>
          <w:i/>
          <w:spacing w:val="41"/>
          <w:sz w:val="20"/>
        </w:rPr>
        <w:t>  </w:t>
      </w:r>
      <w:r>
        <w:rPr>
          <w:i/>
          <w:spacing w:val="2"/>
          <w:sz w:val="20"/>
        </w:rPr>
        <w:t>Court</w:t>
      </w:r>
      <w:r>
        <w:rPr>
          <w:i/>
          <w:spacing w:val="42"/>
          <w:sz w:val="20"/>
        </w:rPr>
        <w:t>  </w:t>
      </w:r>
      <w:r>
        <w:rPr>
          <w:i/>
          <w:spacing w:val="2"/>
          <w:sz w:val="20"/>
        </w:rPr>
        <w:t>by</w:t>
      </w:r>
      <w:r>
        <w:rPr>
          <w:i/>
          <w:spacing w:val="41"/>
          <w:sz w:val="20"/>
        </w:rPr>
        <w:t>  </w:t>
      </w:r>
      <w:r>
        <w:rPr>
          <w:i/>
          <w:spacing w:val="2"/>
          <w:sz w:val="20"/>
        </w:rPr>
        <w:t>which</w:t>
      </w:r>
      <w:r>
        <w:rPr>
          <w:i/>
          <w:spacing w:val="42"/>
          <w:sz w:val="20"/>
        </w:rPr>
        <w:t>  </w:t>
      </w:r>
      <w:r>
        <w:rPr>
          <w:i/>
          <w:spacing w:val="2"/>
          <w:sz w:val="20"/>
        </w:rPr>
        <w:t>conviction</w:t>
      </w:r>
      <w:r>
        <w:rPr>
          <w:i/>
          <w:spacing w:val="41"/>
          <w:sz w:val="20"/>
        </w:rPr>
        <w:t>  </w:t>
      </w:r>
      <w:r>
        <w:rPr>
          <w:i/>
          <w:spacing w:val="2"/>
          <w:sz w:val="20"/>
        </w:rPr>
        <w:t>was</w:t>
      </w:r>
      <w:r>
        <w:rPr>
          <w:i/>
          <w:spacing w:val="42"/>
          <w:sz w:val="20"/>
        </w:rPr>
        <w:t>  </w:t>
      </w:r>
      <w:r>
        <w:rPr>
          <w:i/>
          <w:spacing w:val="-4"/>
          <w:sz w:val="20"/>
        </w:rPr>
        <w:t>had</w:t>
      </w:r>
      <w:r>
        <w:rPr>
          <w:spacing w:val="-4"/>
          <w:sz w:val="20"/>
        </w:rPr>
        <w:t>)</w:t>
      </w:r>
    </w:p>
    <w:p>
      <w:pPr>
        <w:pStyle w:val="BodyText"/>
        <w:tabs>
          <w:tab w:pos="4750" w:val="left" w:leader="dot"/>
        </w:tabs>
        <w:spacing w:before="10"/>
        <w:ind w:left="2352"/>
        <w:jc w:val="both"/>
      </w:pPr>
      <w:r>
        <w:rPr>
          <w:spacing w:val="-5"/>
        </w:rPr>
        <w:t>at.</w:t>
      </w:r>
      <w:r>
        <w:rPr/>
        <w:tab/>
      </w:r>
      <w:r>
        <w:rPr>
          <w:spacing w:val="-2"/>
        </w:rPr>
        <w:t>of</w:t>
      </w:r>
      <w:r>
        <w:rPr>
          <w:spacing w:val="-10"/>
        </w:rPr>
        <w:t> </w:t>
      </w:r>
      <w:r>
        <w:rPr>
          <w:spacing w:val="-2"/>
        </w:rPr>
        <w:t>an</w:t>
      </w:r>
      <w:r>
        <w:rPr>
          <w:spacing w:val="-9"/>
        </w:rPr>
        <w:t> </w:t>
      </w:r>
      <w:r>
        <w:rPr>
          <w:spacing w:val="-2"/>
        </w:rPr>
        <w:t>offence</w:t>
      </w:r>
      <w:r>
        <w:rPr>
          <w:spacing w:val="-9"/>
        </w:rPr>
        <w:t> </w:t>
      </w:r>
      <w:r>
        <w:rPr>
          <w:spacing w:val="-2"/>
        </w:rPr>
        <w:t>punishable</w:t>
      </w:r>
      <w:r>
        <w:rPr>
          <w:spacing w:val="-10"/>
        </w:rPr>
        <w:t> </w:t>
      </w:r>
      <w:r>
        <w:rPr>
          <w:spacing w:val="-2"/>
        </w:rPr>
        <w:t>under</w:t>
      </w:r>
      <w:r>
        <w:rPr>
          <w:spacing w:val="-9"/>
        </w:rPr>
        <w:t> </w:t>
      </w:r>
      <w:r>
        <w:rPr>
          <w:spacing w:val="-2"/>
        </w:rPr>
        <w:t>Chapter</w:t>
      </w:r>
      <w:r>
        <w:rPr>
          <w:spacing w:val="-9"/>
        </w:rPr>
        <w:t> </w:t>
      </w:r>
      <w:r>
        <w:rPr>
          <w:spacing w:val="-2"/>
        </w:rPr>
        <w:t>XVII</w:t>
      </w:r>
      <w:r>
        <w:rPr>
          <w:spacing w:val="-10"/>
        </w:rPr>
        <w:t> </w:t>
      </w:r>
      <w:r>
        <w:rPr>
          <w:spacing w:val="-2"/>
        </w:rPr>
        <w:t>of</w:t>
      </w:r>
      <w:r>
        <w:rPr>
          <w:spacing w:val="-9"/>
        </w:rPr>
        <w:t> </w:t>
      </w:r>
      <w:r>
        <w:rPr>
          <w:spacing w:val="-2"/>
        </w:rPr>
        <w:t>the</w:t>
      </w:r>
      <w:r>
        <w:rPr>
          <w:spacing w:val="-9"/>
        </w:rPr>
        <w:t> </w:t>
      </w:r>
      <w:r>
        <w:rPr>
          <w:spacing w:val="-2"/>
        </w:rPr>
        <w:t>Bharatiya</w:t>
      </w:r>
    </w:p>
    <w:p>
      <w:pPr>
        <w:tabs>
          <w:tab w:pos="6526" w:val="left" w:leader="dot"/>
        </w:tabs>
        <w:spacing w:line="249" w:lineRule="auto" w:before="10"/>
        <w:ind w:left="2352" w:right="2345" w:firstLine="0"/>
        <w:jc w:val="both"/>
        <w:rPr>
          <w:i/>
          <w:sz w:val="20"/>
        </w:rPr>
      </w:pPr>
      <w:r>
        <w:rPr>
          <w:spacing w:val="-4"/>
          <w:sz w:val="20"/>
        </w:rPr>
        <w:t>Nyaya Sanhita, 2023 with imprisonment for a term of three years, that is to say, the offence of </w:t>
      </w:r>
      <w:r>
        <w:rPr>
          <w:spacing w:val="-2"/>
          <w:sz w:val="20"/>
        </w:rPr>
        <w:t>house-breaking</w:t>
      </w:r>
      <w:r>
        <w:rPr>
          <w:spacing w:val="-5"/>
          <w:sz w:val="20"/>
        </w:rPr>
        <w:t> </w:t>
      </w:r>
      <w:r>
        <w:rPr>
          <w:spacing w:val="-2"/>
          <w:sz w:val="20"/>
        </w:rPr>
        <w:t>by</w:t>
      </w:r>
      <w:r>
        <w:rPr>
          <w:spacing w:val="-5"/>
          <w:sz w:val="20"/>
        </w:rPr>
        <w:t> </w:t>
      </w:r>
      <w:r>
        <w:rPr>
          <w:spacing w:val="-2"/>
          <w:sz w:val="20"/>
        </w:rPr>
        <w:t>night.</w:t>
      </w:r>
      <w:r>
        <w:rPr>
          <w:sz w:val="20"/>
        </w:rPr>
        <w:tab/>
      </w:r>
      <w:r>
        <w:rPr>
          <w:spacing w:val="-2"/>
          <w:sz w:val="20"/>
        </w:rPr>
        <w:t>(</w:t>
      </w:r>
      <w:r>
        <w:rPr>
          <w:i/>
          <w:spacing w:val="-2"/>
          <w:sz w:val="20"/>
        </w:rPr>
        <w:t>describe</w:t>
      </w:r>
      <w:r>
        <w:rPr>
          <w:i/>
          <w:spacing w:val="-8"/>
          <w:sz w:val="20"/>
        </w:rPr>
        <w:t> </w:t>
      </w:r>
      <w:r>
        <w:rPr>
          <w:i/>
          <w:spacing w:val="-2"/>
          <w:sz w:val="20"/>
        </w:rPr>
        <w:t>the</w:t>
      </w:r>
      <w:r>
        <w:rPr>
          <w:i/>
          <w:spacing w:val="-8"/>
          <w:sz w:val="20"/>
        </w:rPr>
        <w:t> </w:t>
      </w:r>
      <w:r>
        <w:rPr>
          <w:i/>
          <w:spacing w:val="-2"/>
          <w:sz w:val="20"/>
        </w:rPr>
        <w:t>offence</w:t>
      </w:r>
      <w:r>
        <w:rPr>
          <w:i/>
          <w:spacing w:val="-8"/>
          <w:sz w:val="20"/>
        </w:rPr>
        <w:t> </w:t>
      </w:r>
      <w:r>
        <w:rPr>
          <w:i/>
          <w:spacing w:val="-2"/>
          <w:sz w:val="20"/>
        </w:rPr>
        <w:t>in</w:t>
      </w:r>
      <w:r>
        <w:rPr>
          <w:i/>
          <w:spacing w:val="-8"/>
          <w:sz w:val="20"/>
        </w:rPr>
        <w:t> </w:t>
      </w:r>
      <w:r>
        <w:rPr>
          <w:i/>
          <w:spacing w:val="-2"/>
          <w:sz w:val="20"/>
        </w:rPr>
        <w:t>the</w:t>
      </w:r>
      <w:r>
        <w:rPr>
          <w:i/>
          <w:spacing w:val="-8"/>
          <w:sz w:val="20"/>
        </w:rPr>
        <w:t> </w:t>
      </w:r>
      <w:r>
        <w:rPr>
          <w:i/>
          <w:spacing w:val="-2"/>
          <w:sz w:val="20"/>
        </w:rPr>
        <w:t>words</w:t>
      </w:r>
      <w:r>
        <w:rPr>
          <w:i/>
          <w:spacing w:val="-8"/>
          <w:sz w:val="20"/>
        </w:rPr>
        <w:t> </w:t>
      </w:r>
      <w:r>
        <w:rPr>
          <w:i/>
          <w:spacing w:val="-4"/>
          <w:sz w:val="20"/>
        </w:rPr>
        <w:t>used</w:t>
      </w:r>
    </w:p>
    <w:p>
      <w:pPr>
        <w:spacing w:line="249" w:lineRule="auto" w:before="2"/>
        <w:ind w:left="2352" w:right="2344" w:firstLine="0"/>
        <w:jc w:val="both"/>
        <w:rPr>
          <w:sz w:val="20"/>
        </w:rPr>
      </w:pPr>
      <w:r>
        <w:rPr>
          <w:i/>
          <w:sz w:val="20"/>
        </w:rPr>
        <w:t>in</w:t>
      </w:r>
      <w:r>
        <w:rPr>
          <w:i/>
          <w:spacing w:val="-13"/>
          <w:sz w:val="20"/>
        </w:rPr>
        <w:t> </w:t>
      </w:r>
      <w:r>
        <w:rPr>
          <w:i/>
          <w:sz w:val="20"/>
        </w:rPr>
        <w:t>the</w:t>
      </w:r>
      <w:r>
        <w:rPr>
          <w:i/>
          <w:spacing w:val="-12"/>
          <w:sz w:val="20"/>
        </w:rPr>
        <w:t> </w:t>
      </w:r>
      <w:r>
        <w:rPr>
          <w:i/>
          <w:sz w:val="20"/>
        </w:rPr>
        <w:t>section</w:t>
      </w:r>
      <w:r>
        <w:rPr>
          <w:i/>
          <w:spacing w:val="-13"/>
          <w:sz w:val="20"/>
        </w:rPr>
        <w:t> </w:t>
      </w:r>
      <w:r>
        <w:rPr>
          <w:i/>
          <w:sz w:val="20"/>
        </w:rPr>
        <w:t>under</w:t>
      </w:r>
      <w:r>
        <w:rPr>
          <w:i/>
          <w:spacing w:val="-12"/>
          <w:sz w:val="20"/>
        </w:rPr>
        <w:t> </w:t>
      </w:r>
      <w:r>
        <w:rPr>
          <w:i/>
          <w:sz w:val="20"/>
        </w:rPr>
        <w:t>which</w:t>
      </w:r>
      <w:r>
        <w:rPr>
          <w:i/>
          <w:spacing w:val="-13"/>
          <w:sz w:val="20"/>
        </w:rPr>
        <w:t> </w:t>
      </w:r>
      <w:r>
        <w:rPr>
          <w:i/>
          <w:sz w:val="20"/>
        </w:rPr>
        <w:t>the</w:t>
      </w:r>
      <w:r>
        <w:rPr>
          <w:i/>
          <w:spacing w:val="-12"/>
          <w:sz w:val="20"/>
        </w:rPr>
        <w:t> </w:t>
      </w:r>
      <w:r>
        <w:rPr>
          <w:i/>
          <w:sz w:val="20"/>
        </w:rPr>
        <w:t>accused</w:t>
      </w:r>
      <w:r>
        <w:rPr>
          <w:i/>
          <w:spacing w:val="-13"/>
          <w:sz w:val="20"/>
        </w:rPr>
        <w:t> </w:t>
      </w:r>
      <w:r>
        <w:rPr>
          <w:i/>
          <w:sz w:val="20"/>
        </w:rPr>
        <w:t>was</w:t>
      </w:r>
      <w:r>
        <w:rPr>
          <w:i/>
          <w:spacing w:val="-12"/>
          <w:sz w:val="20"/>
        </w:rPr>
        <w:t> </w:t>
      </w:r>
      <w:r>
        <w:rPr>
          <w:i/>
          <w:sz w:val="20"/>
        </w:rPr>
        <w:t>convicted</w:t>
      </w:r>
      <w:r>
        <w:rPr>
          <w:sz w:val="20"/>
        </w:rPr>
        <w:t>),</w:t>
      </w:r>
      <w:r>
        <w:rPr>
          <w:spacing w:val="-13"/>
          <w:sz w:val="20"/>
        </w:rPr>
        <w:t> </w:t>
      </w:r>
      <w:r>
        <w:rPr>
          <w:sz w:val="20"/>
        </w:rPr>
        <w:t>which</w:t>
      </w:r>
      <w:r>
        <w:rPr>
          <w:spacing w:val="-12"/>
          <w:sz w:val="20"/>
        </w:rPr>
        <w:t> </w:t>
      </w:r>
      <w:r>
        <w:rPr>
          <w:sz w:val="20"/>
        </w:rPr>
        <w:t>conviction</w:t>
      </w:r>
      <w:r>
        <w:rPr>
          <w:spacing w:val="-13"/>
          <w:sz w:val="20"/>
        </w:rPr>
        <w:t> </w:t>
      </w:r>
      <w:r>
        <w:rPr>
          <w:sz w:val="20"/>
        </w:rPr>
        <w:t>is</w:t>
      </w:r>
      <w:r>
        <w:rPr>
          <w:spacing w:val="-12"/>
          <w:sz w:val="20"/>
        </w:rPr>
        <w:t> </w:t>
      </w:r>
      <w:r>
        <w:rPr>
          <w:sz w:val="20"/>
        </w:rPr>
        <w:t>still</w:t>
      </w:r>
      <w:r>
        <w:rPr>
          <w:spacing w:val="-13"/>
          <w:sz w:val="20"/>
        </w:rPr>
        <w:t> </w:t>
      </w:r>
      <w:r>
        <w:rPr>
          <w:sz w:val="20"/>
        </w:rPr>
        <w:t>in</w:t>
      </w:r>
      <w:r>
        <w:rPr>
          <w:spacing w:val="-12"/>
          <w:sz w:val="20"/>
        </w:rPr>
        <w:t> </w:t>
      </w:r>
      <w:r>
        <w:rPr>
          <w:sz w:val="20"/>
        </w:rPr>
        <w:t>full</w:t>
      </w:r>
      <w:r>
        <w:rPr>
          <w:spacing w:val="-13"/>
          <w:sz w:val="20"/>
        </w:rPr>
        <w:t> </w:t>
      </w:r>
      <w:r>
        <w:rPr>
          <w:sz w:val="20"/>
        </w:rPr>
        <w:t>force and</w:t>
      </w:r>
      <w:r>
        <w:rPr>
          <w:spacing w:val="-3"/>
          <w:sz w:val="20"/>
        </w:rPr>
        <w:t> </w:t>
      </w:r>
      <w:r>
        <w:rPr>
          <w:sz w:val="20"/>
        </w:rPr>
        <w:t>effect,</w:t>
      </w:r>
      <w:r>
        <w:rPr>
          <w:spacing w:val="-3"/>
          <w:sz w:val="20"/>
        </w:rPr>
        <w:t> </w:t>
      </w:r>
      <w:r>
        <w:rPr>
          <w:sz w:val="20"/>
        </w:rPr>
        <w:t>and</w:t>
      </w:r>
      <w:r>
        <w:rPr>
          <w:spacing w:val="-3"/>
          <w:sz w:val="20"/>
        </w:rPr>
        <w:t> </w:t>
      </w:r>
      <w:r>
        <w:rPr>
          <w:sz w:val="20"/>
        </w:rPr>
        <w:t>that</w:t>
      </w:r>
      <w:r>
        <w:rPr>
          <w:spacing w:val="-3"/>
          <w:sz w:val="20"/>
        </w:rPr>
        <w:t> </w:t>
      </w:r>
      <w:r>
        <w:rPr>
          <w:sz w:val="20"/>
        </w:rPr>
        <w:t>you</w:t>
      </w:r>
      <w:r>
        <w:rPr>
          <w:spacing w:val="-3"/>
          <w:sz w:val="20"/>
        </w:rPr>
        <w:t> </w:t>
      </w:r>
      <w:r>
        <w:rPr>
          <w:sz w:val="20"/>
        </w:rPr>
        <w:t>are</w:t>
      </w:r>
      <w:r>
        <w:rPr>
          <w:spacing w:val="-3"/>
          <w:sz w:val="20"/>
        </w:rPr>
        <w:t> </w:t>
      </w:r>
      <w:r>
        <w:rPr>
          <w:sz w:val="20"/>
        </w:rPr>
        <w:t>thereby</w:t>
      </w:r>
      <w:r>
        <w:rPr>
          <w:spacing w:val="-3"/>
          <w:sz w:val="20"/>
        </w:rPr>
        <w:t> </w:t>
      </w:r>
      <w:r>
        <w:rPr>
          <w:sz w:val="20"/>
        </w:rPr>
        <w:t>liable</w:t>
      </w:r>
      <w:r>
        <w:rPr>
          <w:spacing w:val="-3"/>
          <w:sz w:val="20"/>
        </w:rPr>
        <w:t> </w:t>
      </w:r>
      <w:r>
        <w:rPr>
          <w:sz w:val="20"/>
        </w:rPr>
        <w:t>to</w:t>
      </w:r>
      <w:r>
        <w:rPr>
          <w:spacing w:val="-3"/>
          <w:sz w:val="20"/>
        </w:rPr>
        <w:t> </w:t>
      </w:r>
      <w:r>
        <w:rPr>
          <w:sz w:val="20"/>
        </w:rPr>
        <w:t>enhanced</w:t>
      </w:r>
      <w:r>
        <w:rPr>
          <w:spacing w:val="-3"/>
          <w:sz w:val="20"/>
        </w:rPr>
        <w:t> </w:t>
      </w:r>
      <w:r>
        <w:rPr>
          <w:sz w:val="20"/>
        </w:rPr>
        <w:t>punishment</w:t>
      </w:r>
      <w:r>
        <w:rPr>
          <w:spacing w:val="-3"/>
          <w:sz w:val="20"/>
        </w:rPr>
        <w:t> </w:t>
      </w:r>
      <w:r>
        <w:rPr>
          <w:sz w:val="20"/>
        </w:rPr>
        <w:t>under</w:t>
      </w:r>
      <w:r>
        <w:rPr>
          <w:spacing w:val="-3"/>
          <w:sz w:val="20"/>
        </w:rPr>
        <w:t> </w:t>
      </w:r>
      <w:r>
        <w:rPr>
          <w:sz w:val="20"/>
        </w:rPr>
        <w:t>section</w:t>
      </w:r>
      <w:r>
        <w:rPr>
          <w:spacing w:val="-3"/>
          <w:sz w:val="20"/>
        </w:rPr>
        <w:t> </w:t>
      </w:r>
      <w:r>
        <w:rPr>
          <w:sz w:val="20"/>
        </w:rPr>
        <w:t>13</w:t>
      </w:r>
      <w:r>
        <w:rPr>
          <w:spacing w:val="-3"/>
          <w:sz w:val="20"/>
        </w:rPr>
        <w:t> </w:t>
      </w:r>
      <w:r>
        <w:rPr>
          <w:sz w:val="20"/>
        </w:rPr>
        <w:t>of</w:t>
      </w:r>
      <w:r>
        <w:rPr>
          <w:spacing w:val="-3"/>
          <w:sz w:val="20"/>
        </w:rPr>
        <w:t> </w:t>
      </w:r>
      <w:r>
        <w:rPr>
          <w:sz w:val="20"/>
        </w:rPr>
        <w:t>the Bharatiya Nyaya Sanhita, 2023.</w:t>
      </w:r>
    </w:p>
    <w:p>
      <w:pPr>
        <w:pStyle w:val="BodyText"/>
        <w:spacing w:before="123"/>
        <w:ind w:left="2832"/>
      </w:pPr>
      <w:r>
        <w:rPr/>
        <w:t>And</w:t>
      </w:r>
      <w:r>
        <w:rPr>
          <w:spacing w:val="-1"/>
        </w:rPr>
        <w:t> </w:t>
      </w:r>
      <w:r>
        <w:rPr/>
        <w:t>I</w:t>
      </w:r>
      <w:r>
        <w:rPr>
          <w:spacing w:val="-1"/>
        </w:rPr>
        <w:t> </w:t>
      </w:r>
      <w:r>
        <w:rPr/>
        <w:t>hereby</w:t>
      </w:r>
      <w:r>
        <w:rPr>
          <w:spacing w:val="-1"/>
        </w:rPr>
        <w:t> </w:t>
      </w:r>
      <w:r>
        <w:rPr/>
        <w:t>direct</w:t>
      </w:r>
      <w:r>
        <w:rPr>
          <w:spacing w:val="-1"/>
        </w:rPr>
        <w:t> </w:t>
      </w:r>
      <w:r>
        <w:rPr/>
        <w:t>that</w:t>
      </w:r>
      <w:r>
        <w:rPr>
          <w:spacing w:val="-1"/>
        </w:rPr>
        <w:t> </w:t>
      </w:r>
      <w:r>
        <w:rPr/>
        <w:t>you</w:t>
      </w:r>
      <w:r>
        <w:rPr>
          <w:spacing w:val="-1"/>
        </w:rPr>
        <w:t> </w:t>
      </w:r>
      <w:r>
        <w:rPr/>
        <w:t>be</w:t>
      </w:r>
      <w:r>
        <w:rPr>
          <w:spacing w:val="-1"/>
        </w:rPr>
        <w:t> </w:t>
      </w:r>
      <w:r>
        <w:rPr/>
        <w:t>tried,</w:t>
      </w:r>
      <w:r>
        <w:rPr>
          <w:spacing w:val="-1"/>
        </w:rPr>
        <w:t> </w:t>
      </w:r>
      <w:r>
        <w:rPr>
          <w:spacing w:val="-4"/>
        </w:rPr>
        <w:t>etc.</w:t>
      </w:r>
    </w:p>
    <w:p>
      <w:pPr>
        <w:spacing w:before="13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rPr>
          <w:sz w:val="14"/>
        </w:rPr>
      </w:pPr>
    </w:p>
    <w:p>
      <w:pPr>
        <w:pStyle w:val="BodyText"/>
        <w:spacing w:before="83"/>
        <w:rPr>
          <w:sz w:val="14"/>
        </w:rPr>
      </w:pPr>
    </w:p>
    <w:p>
      <w:pPr>
        <w:spacing w:line="376" w:lineRule="auto" w:before="0"/>
        <w:ind w:left="5105" w:right="5098" w:hanging="1"/>
        <w:jc w:val="center"/>
        <w:rPr>
          <w:sz w:val="14"/>
        </w:rPr>
      </w:pPr>
      <w:r>
        <w:rPr>
          <w:sz w:val="20"/>
        </w:rPr>
        <w:t>FORM No.</w:t>
      </w:r>
      <w:r>
        <w:rPr>
          <w:spacing w:val="-1"/>
          <w:sz w:val="20"/>
        </w:rPr>
        <w:t> </w:t>
      </w:r>
      <w:r>
        <w:rPr>
          <w:sz w:val="20"/>
        </w:rPr>
        <w:t>34 S</w:t>
      </w:r>
      <w:r>
        <w:rPr>
          <w:sz w:val="14"/>
        </w:rPr>
        <w:t>UMMONS</w:t>
      </w:r>
      <w:r>
        <w:rPr>
          <w:spacing w:val="26"/>
          <w:sz w:val="14"/>
        </w:rPr>
        <w:t> </w:t>
      </w:r>
      <w:r>
        <w:rPr>
          <w:sz w:val="14"/>
        </w:rPr>
        <w:t>TO</w:t>
      </w:r>
      <w:r>
        <w:rPr>
          <w:spacing w:val="25"/>
          <w:sz w:val="14"/>
        </w:rPr>
        <w:t> </w:t>
      </w:r>
      <w:r>
        <w:rPr>
          <w:sz w:val="14"/>
        </w:rPr>
        <w:t>WITNESS</w:t>
      </w:r>
    </w:p>
    <w:p>
      <w:pPr>
        <w:pStyle w:val="BodyText"/>
        <w:spacing w:line="376" w:lineRule="auto"/>
        <w:ind w:left="2352" w:right="2342" w:firstLine="2594"/>
      </w:pPr>
      <w:r>
        <w:rPr/>
        <w:t>(</w:t>
      </w:r>
      <w:r>
        <w:rPr>
          <w:i/>
        </w:rPr>
        <w:t>See</w:t>
      </w:r>
      <w:r>
        <w:rPr>
          <w:i/>
          <w:spacing w:val="-13"/>
        </w:rPr>
        <w:t> </w:t>
      </w:r>
      <w:r>
        <w:rPr/>
        <w:t>sections</w:t>
      </w:r>
      <w:r>
        <w:rPr>
          <w:spacing w:val="-12"/>
        </w:rPr>
        <w:t> </w:t>
      </w:r>
      <w:r>
        <w:rPr/>
        <w:t>63</w:t>
      </w:r>
      <w:r>
        <w:rPr>
          <w:spacing w:val="-13"/>
        </w:rPr>
        <w:t> </w:t>
      </w:r>
      <w:r>
        <w:rPr/>
        <w:t>and</w:t>
      </w:r>
      <w:r>
        <w:rPr>
          <w:spacing w:val="-12"/>
        </w:rPr>
        <w:t> </w:t>
      </w:r>
      <w:r>
        <w:rPr/>
        <w:t>267) </w:t>
      </w:r>
      <w:r>
        <w:rPr>
          <w:spacing w:val="-6"/>
        </w:rPr>
        <w:t>To..............................................of..............................................</w:t>
      </w:r>
    </w:p>
    <w:p>
      <w:pPr>
        <w:tabs>
          <w:tab w:pos="8867" w:val="left" w:leader="dot"/>
        </w:tabs>
        <w:spacing w:line="228" w:lineRule="exact" w:before="0"/>
        <w:ind w:left="2832" w:right="0" w:firstLine="0"/>
        <w:jc w:val="left"/>
        <w:rPr>
          <w:i/>
          <w:sz w:val="20"/>
        </w:rPr>
      </w:pPr>
      <w:r>
        <w:rPr>
          <w:spacing w:val="-4"/>
          <w:sz w:val="20"/>
        </w:rPr>
        <w:t>W</w:t>
      </w:r>
      <w:r>
        <w:rPr>
          <w:spacing w:val="-4"/>
          <w:sz w:val="14"/>
        </w:rPr>
        <w:t>HEREAS</w:t>
      </w:r>
      <w:r>
        <w:rPr>
          <w:spacing w:val="6"/>
          <w:sz w:val="14"/>
        </w:rPr>
        <w:t> </w:t>
      </w:r>
      <w:r>
        <w:rPr>
          <w:spacing w:val="-4"/>
          <w:sz w:val="20"/>
        </w:rPr>
        <w:t>complaint</w:t>
      </w:r>
      <w:r>
        <w:rPr>
          <w:spacing w:val="-8"/>
          <w:sz w:val="20"/>
        </w:rPr>
        <w:t> </w:t>
      </w:r>
      <w:r>
        <w:rPr>
          <w:spacing w:val="-4"/>
          <w:sz w:val="20"/>
        </w:rPr>
        <w:t>has</w:t>
      </w:r>
      <w:r>
        <w:rPr>
          <w:spacing w:val="-9"/>
          <w:sz w:val="20"/>
        </w:rPr>
        <w:t> </w:t>
      </w:r>
      <w:r>
        <w:rPr>
          <w:spacing w:val="-4"/>
          <w:sz w:val="20"/>
        </w:rPr>
        <w:t>been</w:t>
      </w:r>
      <w:r>
        <w:rPr>
          <w:spacing w:val="-8"/>
          <w:sz w:val="20"/>
        </w:rPr>
        <w:t> </w:t>
      </w:r>
      <w:r>
        <w:rPr>
          <w:spacing w:val="-4"/>
          <w:sz w:val="20"/>
        </w:rPr>
        <w:t>made</w:t>
      </w:r>
      <w:r>
        <w:rPr>
          <w:spacing w:val="-9"/>
          <w:sz w:val="20"/>
        </w:rPr>
        <w:t> </w:t>
      </w:r>
      <w:r>
        <w:rPr>
          <w:spacing w:val="-4"/>
          <w:sz w:val="20"/>
        </w:rPr>
        <w:t>before</w:t>
      </w:r>
      <w:r>
        <w:rPr>
          <w:spacing w:val="-8"/>
          <w:sz w:val="20"/>
        </w:rPr>
        <w:t> </w:t>
      </w:r>
      <w:r>
        <w:rPr>
          <w:spacing w:val="-4"/>
          <w:sz w:val="20"/>
        </w:rPr>
        <w:t>me</w:t>
      </w:r>
      <w:r>
        <w:rPr>
          <w:spacing w:val="-8"/>
          <w:sz w:val="20"/>
        </w:rPr>
        <w:t> </w:t>
      </w:r>
      <w:r>
        <w:rPr>
          <w:spacing w:val="-4"/>
          <w:sz w:val="20"/>
        </w:rPr>
        <w:t>that</w:t>
      </w:r>
      <w:r>
        <w:rPr>
          <w:sz w:val="20"/>
        </w:rPr>
        <w:tab/>
      </w:r>
      <w:r>
        <w:rPr>
          <w:spacing w:val="-2"/>
          <w:sz w:val="20"/>
        </w:rPr>
        <w:t>(</w:t>
      </w:r>
      <w:r>
        <w:rPr>
          <w:i/>
          <w:spacing w:val="-2"/>
          <w:sz w:val="20"/>
        </w:rPr>
        <w:t>name</w:t>
      </w:r>
      <w:r>
        <w:rPr>
          <w:i/>
          <w:spacing w:val="-11"/>
          <w:sz w:val="20"/>
        </w:rPr>
        <w:t> </w:t>
      </w:r>
      <w:r>
        <w:rPr>
          <w:i/>
          <w:spacing w:val="-5"/>
          <w:sz w:val="20"/>
        </w:rPr>
        <w:t>of</w:t>
      </w:r>
    </w:p>
    <w:p>
      <w:pPr>
        <w:tabs>
          <w:tab w:pos="3792" w:val="left" w:leader="none"/>
        </w:tabs>
        <w:spacing w:before="8"/>
        <w:ind w:left="2352" w:right="0" w:firstLine="0"/>
        <w:jc w:val="left"/>
        <w:rPr>
          <w:sz w:val="20"/>
        </w:rPr>
      </w:pPr>
      <w:r>
        <w:rPr>
          <w:i/>
          <w:sz w:val="20"/>
        </w:rPr>
        <w:t>the accused</w:t>
      </w:r>
      <w:r>
        <w:rPr>
          <w:sz w:val="20"/>
        </w:rPr>
        <w:t>)</w:t>
      </w:r>
      <w:r>
        <w:rPr>
          <w:spacing w:val="4"/>
          <w:sz w:val="20"/>
        </w:rPr>
        <w:t> </w:t>
      </w:r>
      <w:r>
        <w:rPr>
          <w:spacing w:val="-7"/>
          <w:sz w:val="20"/>
        </w:rPr>
        <w:t>of</w:t>
      </w:r>
      <w:r>
        <w:rPr>
          <w:sz w:val="20"/>
        </w:rPr>
        <w:tab/>
        <w:t>..............................................(</w:t>
      </w:r>
      <w:r>
        <w:rPr>
          <w:i/>
          <w:sz w:val="20"/>
        </w:rPr>
        <w:t>address</w:t>
      </w:r>
      <w:r>
        <w:rPr>
          <w:sz w:val="20"/>
        </w:rPr>
        <w:t>)</w:t>
      </w:r>
      <w:r>
        <w:rPr>
          <w:spacing w:val="51"/>
          <w:sz w:val="20"/>
        </w:rPr>
        <w:t> </w:t>
      </w:r>
      <w:r>
        <w:rPr>
          <w:sz w:val="20"/>
        </w:rPr>
        <w:t>has</w:t>
      </w:r>
      <w:r>
        <w:rPr>
          <w:spacing w:val="53"/>
          <w:sz w:val="20"/>
        </w:rPr>
        <w:t> </w:t>
      </w:r>
      <w:r>
        <w:rPr>
          <w:sz w:val="20"/>
        </w:rPr>
        <w:t>(</w:t>
      </w:r>
      <w:r>
        <w:rPr>
          <w:i/>
          <w:sz w:val="20"/>
        </w:rPr>
        <w:t>or</w:t>
      </w:r>
      <w:r>
        <w:rPr>
          <w:i/>
          <w:spacing w:val="53"/>
          <w:sz w:val="20"/>
        </w:rPr>
        <w:t> </w:t>
      </w:r>
      <w:r>
        <w:rPr>
          <w:sz w:val="20"/>
        </w:rPr>
        <w:t>is</w:t>
      </w:r>
      <w:r>
        <w:rPr>
          <w:spacing w:val="53"/>
          <w:sz w:val="20"/>
        </w:rPr>
        <w:t> </w:t>
      </w:r>
      <w:r>
        <w:rPr>
          <w:sz w:val="20"/>
        </w:rPr>
        <w:t>suspected</w:t>
      </w:r>
      <w:r>
        <w:rPr>
          <w:spacing w:val="53"/>
          <w:sz w:val="20"/>
        </w:rPr>
        <w:t> </w:t>
      </w:r>
      <w:r>
        <w:rPr>
          <w:sz w:val="20"/>
        </w:rPr>
        <w:t>to</w:t>
      </w:r>
      <w:r>
        <w:rPr>
          <w:spacing w:val="53"/>
          <w:sz w:val="20"/>
        </w:rPr>
        <w:t> </w:t>
      </w:r>
      <w:r>
        <w:rPr>
          <w:spacing w:val="-2"/>
          <w:sz w:val="20"/>
        </w:rPr>
        <w:t>have)</w:t>
      </w:r>
    </w:p>
    <w:p>
      <w:pPr>
        <w:tabs>
          <w:tab w:pos="6642" w:val="left" w:leader="dot"/>
        </w:tabs>
        <w:spacing w:before="10"/>
        <w:ind w:left="2352" w:right="0" w:firstLine="0"/>
        <w:jc w:val="left"/>
        <w:rPr>
          <w:i/>
          <w:sz w:val="20"/>
        </w:rPr>
      </w:pPr>
      <w:r>
        <w:rPr>
          <w:sz w:val="20"/>
        </w:rPr>
        <w:t>committed</w:t>
      </w:r>
      <w:r>
        <w:rPr>
          <w:spacing w:val="-9"/>
          <w:sz w:val="20"/>
        </w:rPr>
        <w:t> </w:t>
      </w:r>
      <w:r>
        <w:rPr>
          <w:sz w:val="20"/>
        </w:rPr>
        <w:t>the</w:t>
      </w:r>
      <w:r>
        <w:rPr>
          <w:spacing w:val="-9"/>
          <w:sz w:val="20"/>
        </w:rPr>
        <w:t> </w:t>
      </w:r>
      <w:r>
        <w:rPr>
          <w:sz w:val="20"/>
        </w:rPr>
        <w:t>offence</w:t>
      </w:r>
      <w:r>
        <w:rPr>
          <w:spacing w:val="-9"/>
          <w:sz w:val="20"/>
        </w:rPr>
        <w:t> </w:t>
      </w:r>
      <w:r>
        <w:rPr>
          <w:spacing w:val="-5"/>
          <w:sz w:val="20"/>
        </w:rPr>
        <w:t>of.</w:t>
      </w:r>
      <w:r>
        <w:rPr>
          <w:sz w:val="20"/>
        </w:rPr>
        <w:tab/>
        <w:t>(</w:t>
      </w:r>
      <w:r>
        <w:rPr>
          <w:i/>
          <w:sz w:val="20"/>
        </w:rPr>
        <w:t>state</w:t>
      </w:r>
      <w:r>
        <w:rPr>
          <w:i/>
          <w:spacing w:val="-10"/>
          <w:sz w:val="20"/>
        </w:rPr>
        <w:t> </w:t>
      </w:r>
      <w:r>
        <w:rPr>
          <w:i/>
          <w:sz w:val="20"/>
        </w:rPr>
        <w:t>the</w:t>
      </w:r>
      <w:r>
        <w:rPr>
          <w:i/>
          <w:spacing w:val="-9"/>
          <w:sz w:val="20"/>
        </w:rPr>
        <w:t> </w:t>
      </w:r>
      <w:r>
        <w:rPr>
          <w:i/>
          <w:sz w:val="20"/>
        </w:rPr>
        <w:t>offence</w:t>
      </w:r>
      <w:r>
        <w:rPr>
          <w:i/>
          <w:spacing w:val="-9"/>
          <w:sz w:val="20"/>
        </w:rPr>
        <w:t> </w:t>
      </w:r>
      <w:r>
        <w:rPr>
          <w:i/>
          <w:sz w:val="20"/>
        </w:rPr>
        <w:t>concisely</w:t>
      </w:r>
      <w:r>
        <w:rPr>
          <w:i/>
          <w:spacing w:val="-9"/>
          <w:sz w:val="20"/>
        </w:rPr>
        <w:t> </w:t>
      </w:r>
      <w:r>
        <w:rPr>
          <w:i/>
          <w:sz w:val="20"/>
        </w:rPr>
        <w:t>with</w:t>
      </w:r>
      <w:r>
        <w:rPr>
          <w:i/>
          <w:spacing w:val="-9"/>
          <w:sz w:val="20"/>
        </w:rPr>
        <w:t> </w:t>
      </w:r>
      <w:r>
        <w:rPr>
          <w:i/>
          <w:spacing w:val="-4"/>
          <w:sz w:val="20"/>
        </w:rPr>
        <w:t>time</w:t>
      </w:r>
    </w:p>
    <w:p>
      <w:pPr>
        <w:pStyle w:val="BodyText"/>
        <w:spacing w:line="249" w:lineRule="auto" w:before="10"/>
        <w:ind w:left="2352" w:right="2342"/>
      </w:pPr>
      <w:r>
        <w:rPr>
          <w:i/>
        </w:rPr>
        <w:t>and</w:t>
      </w:r>
      <w:r>
        <w:rPr>
          <w:i/>
          <w:spacing w:val="-6"/>
        </w:rPr>
        <w:t> </w:t>
      </w:r>
      <w:r>
        <w:rPr>
          <w:i/>
        </w:rPr>
        <w:t>place</w:t>
      </w:r>
      <w:r>
        <w:rPr/>
        <w:t>),</w:t>
      </w:r>
      <w:r>
        <w:rPr>
          <w:spacing w:val="-5"/>
        </w:rPr>
        <w:t> </w:t>
      </w:r>
      <w:r>
        <w:rPr/>
        <w:t>and</w:t>
      </w:r>
      <w:r>
        <w:rPr>
          <w:spacing w:val="-5"/>
        </w:rPr>
        <w:t> </w:t>
      </w:r>
      <w:r>
        <w:rPr/>
        <w:t>it</w:t>
      </w:r>
      <w:r>
        <w:rPr>
          <w:spacing w:val="-5"/>
        </w:rPr>
        <w:t> </w:t>
      </w:r>
      <w:r>
        <w:rPr/>
        <w:t>appears</w:t>
      </w:r>
      <w:r>
        <w:rPr>
          <w:spacing w:val="-5"/>
        </w:rPr>
        <w:t> </w:t>
      </w:r>
      <w:r>
        <w:rPr/>
        <w:t>to</w:t>
      </w:r>
      <w:r>
        <w:rPr>
          <w:spacing w:val="-5"/>
        </w:rPr>
        <w:t> </w:t>
      </w:r>
      <w:r>
        <w:rPr/>
        <w:t>me</w:t>
      </w:r>
      <w:r>
        <w:rPr>
          <w:spacing w:val="-5"/>
        </w:rPr>
        <w:t> </w:t>
      </w:r>
      <w:r>
        <w:rPr/>
        <w:t>that</w:t>
      </w:r>
      <w:r>
        <w:rPr>
          <w:spacing w:val="-5"/>
        </w:rPr>
        <w:t> </w:t>
      </w:r>
      <w:r>
        <w:rPr/>
        <w:t>you</w:t>
      </w:r>
      <w:r>
        <w:rPr>
          <w:spacing w:val="-5"/>
        </w:rPr>
        <w:t> </w:t>
      </w:r>
      <w:r>
        <w:rPr/>
        <w:t>are</w:t>
      </w:r>
      <w:r>
        <w:rPr>
          <w:spacing w:val="-5"/>
        </w:rPr>
        <w:t> </w:t>
      </w:r>
      <w:r>
        <w:rPr/>
        <w:t>likely</w:t>
      </w:r>
      <w:r>
        <w:rPr>
          <w:spacing w:val="-5"/>
        </w:rPr>
        <w:t> </w:t>
      </w:r>
      <w:r>
        <w:rPr/>
        <w:t>to</w:t>
      </w:r>
      <w:r>
        <w:rPr>
          <w:spacing w:val="-5"/>
        </w:rPr>
        <w:t> </w:t>
      </w:r>
      <w:r>
        <w:rPr/>
        <w:t>give</w:t>
      </w:r>
      <w:r>
        <w:rPr>
          <w:spacing w:val="-5"/>
        </w:rPr>
        <w:t> </w:t>
      </w:r>
      <w:r>
        <w:rPr/>
        <w:t>material</w:t>
      </w:r>
      <w:r>
        <w:rPr>
          <w:spacing w:val="-5"/>
        </w:rPr>
        <w:t> </w:t>
      </w:r>
      <w:r>
        <w:rPr/>
        <w:t>evidence</w:t>
      </w:r>
      <w:r>
        <w:rPr>
          <w:spacing w:val="-5"/>
        </w:rPr>
        <w:t> </w:t>
      </w:r>
      <w:r>
        <w:rPr/>
        <w:t>or</w:t>
      </w:r>
      <w:r>
        <w:rPr>
          <w:spacing w:val="-5"/>
        </w:rPr>
        <w:t> </w:t>
      </w:r>
      <w:r>
        <w:rPr/>
        <w:t>to</w:t>
      </w:r>
      <w:r>
        <w:rPr>
          <w:spacing w:val="-5"/>
        </w:rPr>
        <w:t> </w:t>
      </w:r>
      <w:r>
        <w:rPr/>
        <w:t>produce any document or other thing for the prosecution.</w:t>
      </w:r>
    </w:p>
    <w:p>
      <w:pPr>
        <w:pStyle w:val="BodyText"/>
        <w:spacing w:before="122"/>
        <w:ind w:left="2832"/>
        <w:jc w:val="both"/>
      </w:pPr>
      <w:r>
        <w:rPr>
          <w:spacing w:val="-4"/>
        </w:rPr>
        <w:t>You</w:t>
      </w:r>
      <w:r>
        <w:rPr>
          <w:spacing w:val="-18"/>
        </w:rPr>
        <w:t> </w:t>
      </w:r>
      <w:r>
        <w:rPr>
          <w:spacing w:val="-4"/>
        </w:rPr>
        <w:t>are</w:t>
      </w:r>
      <w:r>
        <w:rPr>
          <w:spacing w:val="-17"/>
        </w:rPr>
        <w:t> </w:t>
      </w:r>
      <w:r>
        <w:rPr>
          <w:spacing w:val="-4"/>
        </w:rPr>
        <w:t>hereby</w:t>
      </w:r>
      <w:r>
        <w:rPr>
          <w:spacing w:val="-17"/>
        </w:rPr>
        <w:t> </w:t>
      </w:r>
      <w:r>
        <w:rPr>
          <w:spacing w:val="-4"/>
        </w:rPr>
        <w:t>summoned</w:t>
      </w:r>
      <w:r>
        <w:rPr>
          <w:spacing w:val="-17"/>
        </w:rPr>
        <w:t> </w:t>
      </w:r>
      <w:r>
        <w:rPr>
          <w:spacing w:val="-4"/>
        </w:rPr>
        <w:t>to</w:t>
      </w:r>
      <w:r>
        <w:rPr>
          <w:spacing w:val="-17"/>
        </w:rPr>
        <w:t> </w:t>
      </w:r>
      <w:r>
        <w:rPr>
          <w:spacing w:val="-4"/>
        </w:rPr>
        <w:t>appear</w:t>
      </w:r>
      <w:r>
        <w:rPr>
          <w:spacing w:val="-17"/>
        </w:rPr>
        <w:t> </w:t>
      </w:r>
      <w:r>
        <w:rPr>
          <w:spacing w:val="-4"/>
        </w:rPr>
        <w:t>before</w:t>
      </w:r>
      <w:r>
        <w:rPr>
          <w:spacing w:val="-17"/>
        </w:rPr>
        <w:t> </w:t>
      </w:r>
      <w:r>
        <w:rPr>
          <w:spacing w:val="-4"/>
        </w:rPr>
        <w:t>this</w:t>
      </w:r>
      <w:r>
        <w:rPr>
          <w:spacing w:val="-17"/>
        </w:rPr>
        <w:t> </w:t>
      </w:r>
      <w:r>
        <w:rPr>
          <w:spacing w:val="-4"/>
        </w:rPr>
        <w:t>Court</w:t>
      </w:r>
      <w:r>
        <w:rPr>
          <w:spacing w:val="-17"/>
        </w:rPr>
        <w:t> </w:t>
      </w:r>
      <w:r>
        <w:rPr>
          <w:spacing w:val="-4"/>
        </w:rPr>
        <w:t>on</w:t>
      </w:r>
      <w:r>
        <w:rPr>
          <w:spacing w:val="-17"/>
        </w:rPr>
        <w:t> </w:t>
      </w:r>
      <w:r>
        <w:rPr>
          <w:spacing w:val="-4"/>
        </w:rPr>
        <w:t>the..............................................</w:t>
      </w:r>
    </w:p>
    <w:p>
      <w:pPr>
        <w:pStyle w:val="BodyText"/>
        <w:tabs>
          <w:tab w:pos="4963" w:val="left" w:leader="dot"/>
        </w:tabs>
        <w:spacing w:before="10"/>
        <w:ind w:left="2352"/>
        <w:jc w:val="both"/>
      </w:pPr>
      <w:r>
        <w:rPr>
          <w:spacing w:val="-4"/>
        </w:rPr>
        <w:t>day</w:t>
      </w:r>
      <w:r>
        <w:rPr>
          <w:spacing w:val="-16"/>
        </w:rPr>
        <w:t> </w:t>
      </w:r>
      <w:r>
        <w:rPr>
          <w:spacing w:val="-5"/>
        </w:rPr>
        <w:t>of.</w:t>
      </w:r>
      <w:r>
        <w:rPr/>
        <w:tab/>
      </w:r>
      <w:r>
        <w:rPr>
          <w:spacing w:val="-4"/>
        </w:rPr>
        <w:t>next</w:t>
      </w:r>
      <w:r>
        <w:rPr>
          <w:spacing w:val="-16"/>
        </w:rPr>
        <w:t> </w:t>
      </w:r>
      <w:r>
        <w:rPr>
          <w:spacing w:val="-4"/>
        </w:rPr>
        <w:t>at</w:t>
      </w:r>
      <w:r>
        <w:rPr>
          <w:spacing w:val="-16"/>
        </w:rPr>
        <w:t> </w:t>
      </w:r>
      <w:r>
        <w:rPr>
          <w:spacing w:val="-4"/>
        </w:rPr>
        <w:t>ten</w:t>
      </w:r>
      <w:r>
        <w:rPr>
          <w:spacing w:val="-16"/>
        </w:rPr>
        <w:t> </w:t>
      </w:r>
      <w:r>
        <w:rPr>
          <w:spacing w:val="-4"/>
        </w:rPr>
        <w:t>o'clock</w:t>
      </w:r>
      <w:r>
        <w:rPr>
          <w:spacing w:val="-16"/>
        </w:rPr>
        <w:t> </w:t>
      </w:r>
      <w:r>
        <w:rPr>
          <w:spacing w:val="-4"/>
        </w:rPr>
        <w:t>in</w:t>
      </w:r>
      <w:r>
        <w:rPr>
          <w:spacing w:val="-16"/>
        </w:rPr>
        <w:t> </w:t>
      </w:r>
      <w:r>
        <w:rPr>
          <w:spacing w:val="-4"/>
        </w:rPr>
        <w:t>the</w:t>
      </w:r>
      <w:r>
        <w:rPr>
          <w:spacing w:val="-16"/>
        </w:rPr>
        <w:t> </w:t>
      </w:r>
      <w:r>
        <w:rPr>
          <w:spacing w:val="-4"/>
        </w:rPr>
        <w:t>forenoon,</w:t>
      </w:r>
      <w:r>
        <w:rPr>
          <w:spacing w:val="-16"/>
        </w:rPr>
        <w:t> </w:t>
      </w:r>
      <w:r>
        <w:rPr>
          <w:spacing w:val="-4"/>
        </w:rPr>
        <w:t>to</w:t>
      </w:r>
      <w:r>
        <w:rPr>
          <w:spacing w:val="-16"/>
        </w:rPr>
        <w:t> </w:t>
      </w:r>
      <w:r>
        <w:rPr>
          <w:spacing w:val="-4"/>
        </w:rPr>
        <w:t>produce</w:t>
      </w:r>
      <w:r>
        <w:rPr>
          <w:spacing w:val="-16"/>
        </w:rPr>
        <w:t> </w:t>
      </w:r>
      <w:r>
        <w:rPr>
          <w:spacing w:val="-4"/>
        </w:rPr>
        <w:t>such</w:t>
      </w:r>
      <w:r>
        <w:rPr>
          <w:spacing w:val="-16"/>
        </w:rPr>
        <w:t> </w:t>
      </w:r>
      <w:r>
        <w:rPr>
          <w:spacing w:val="-4"/>
        </w:rPr>
        <w:t>document</w:t>
      </w:r>
    </w:p>
    <w:p>
      <w:pPr>
        <w:pStyle w:val="BodyText"/>
        <w:spacing w:line="249" w:lineRule="auto" w:before="10"/>
        <w:ind w:left="2352" w:right="2343"/>
        <w:jc w:val="both"/>
      </w:pPr>
      <w:r>
        <w:rPr/>
        <w:t>or</w:t>
      </w:r>
      <w:r>
        <w:rPr>
          <w:spacing w:val="-9"/>
        </w:rPr>
        <w:t> </w:t>
      </w:r>
      <w:r>
        <w:rPr/>
        <w:t>thing</w:t>
      </w:r>
      <w:r>
        <w:rPr>
          <w:spacing w:val="-9"/>
        </w:rPr>
        <w:t> </w:t>
      </w:r>
      <w:r>
        <w:rPr/>
        <w:t>or</w:t>
      </w:r>
      <w:r>
        <w:rPr>
          <w:spacing w:val="-9"/>
        </w:rPr>
        <w:t> </w:t>
      </w:r>
      <w:r>
        <w:rPr/>
        <w:t>to</w:t>
      </w:r>
      <w:r>
        <w:rPr>
          <w:spacing w:val="-9"/>
        </w:rPr>
        <w:t> </w:t>
      </w:r>
      <w:r>
        <w:rPr/>
        <w:t>testify</w:t>
      </w:r>
      <w:r>
        <w:rPr>
          <w:spacing w:val="-9"/>
        </w:rPr>
        <w:t> </w:t>
      </w:r>
      <w:r>
        <w:rPr/>
        <w:t>what</w:t>
      </w:r>
      <w:r>
        <w:rPr>
          <w:spacing w:val="-9"/>
        </w:rPr>
        <w:t> </w:t>
      </w:r>
      <w:r>
        <w:rPr/>
        <w:t>you</w:t>
      </w:r>
      <w:r>
        <w:rPr>
          <w:spacing w:val="-9"/>
        </w:rPr>
        <w:t> </w:t>
      </w:r>
      <w:r>
        <w:rPr/>
        <w:t>know</w:t>
      </w:r>
      <w:r>
        <w:rPr>
          <w:spacing w:val="-9"/>
        </w:rPr>
        <w:t> </w:t>
      </w:r>
      <w:r>
        <w:rPr/>
        <w:t>concerning</w:t>
      </w:r>
      <w:r>
        <w:rPr>
          <w:spacing w:val="-9"/>
        </w:rPr>
        <w:t> </w:t>
      </w:r>
      <w:r>
        <w:rPr/>
        <w:t>the</w:t>
      </w:r>
      <w:r>
        <w:rPr>
          <w:spacing w:val="-9"/>
        </w:rPr>
        <w:t> </w:t>
      </w:r>
      <w:r>
        <w:rPr/>
        <w:t>matter</w:t>
      </w:r>
      <w:r>
        <w:rPr>
          <w:spacing w:val="-9"/>
        </w:rPr>
        <w:t> </w:t>
      </w:r>
      <w:r>
        <w:rPr/>
        <w:t>of</w:t>
      </w:r>
      <w:r>
        <w:rPr>
          <w:spacing w:val="-9"/>
        </w:rPr>
        <w:t> </w:t>
      </w:r>
      <w:r>
        <w:rPr/>
        <w:t>the</w:t>
      </w:r>
      <w:r>
        <w:rPr>
          <w:spacing w:val="-9"/>
        </w:rPr>
        <w:t> </w:t>
      </w:r>
      <w:r>
        <w:rPr/>
        <w:t>said</w:t>
      </w:r>
      <w:r>
        <w:rPr>
          <w:spacing w:val="-9"/>
        </w:rPr>
        <w:t> </w:t>
      </w:r>
      <w:r>
        <w:rPr/>
        <w:t>complaint,</w:t>
      </w:r>
      <w:r>
        <w:rPr>
          <w:spacing w:val="-9"/>
        </w:rPr>
        <w:t> </w:t>
      </w:r>
      <w:r>
        <w:rPr/>
        <w:t>and</w:t>
      </w:r>
      <w:r>
        <w:rPr>
          <w:spacing w:val="-9"/>
        </w:rPr>
        <w:t> </w:t>
      </w:r>
      <w:r>
        <w:rPr/>
        <w:t>not</w:t>
      </w:r>
      <w:r>
        <w:rPr>
          <w:spacing w:val="-9"/>
        </w:rPr>
        <w:t> </w:t>
      </w:r>
      <w:r>
        <w:rPr/>
        <w:t>to depart thence without leave of the Court; and you are hereby warned that, if you shall without</w:t>
      </w:r>
      <w:r>
        <w:rPr>
          <w:spacing w:val="-4"/>
        </w:rPr>
        <w:t> </w:t>
      </w:r>
      <w:r>
        <w:rPr/>
        <w:t>just</w:t>
      </w:r>
      <w:r>
        <w:rPr>
          <w:spacing w:val="-4"/>
        </w:rPr>
        <w:t> </w:t>
      </w:r>
      <w:r>
        <w:rPr/>
        <w:t>excuse</w:t>
      </w:r>
      <w:r>
        <w:rPr>
          <w:spacing w:val="-4"/>
        </w:rPr>
        <w:t> </w:t>
      </w:r>
      <w:r>
        <w:rPr/>
        <w:t>neglect</w:t>
      </w:r>
      <w:r>
        <w:rPr>
          <w:spacing w:val="-4"/>
        </w:rPr>
        <w:t> </w:t>
      </w:r>
      <w:r>
        <w:rPr/>
        <w:t>or</w:t>
      </w:r>
      <w:r>
        <w:rPr>
          <w:spacing w:val="-4"/>
        </w:rPr>
        <w:t> </w:t>
      </w:r>
      <w:r>
        <w:rPr/>
        <w:t>refuse</w:t>
      </w:r>
      <w:r>
        <w:rPr>
          <w:spacing w:val="-4"/>
        </w:rPr>
        <w:t> </w:t>
      </w:r>
      <w:r>
        <w:rPr/>
        <w:t>to</w:t>
      </w:r>
      <w:r>
        <w:rPr>
          <w:spacing w:val="-4"/>
        </w:rPr>
        <w:t> </w:t>
      </w:r>
      <w:r>
        <w:rPr/>
        <w:t>appear</w:t>
      </w:r>
      <w:r>
        <w:rPr>
          <w:spacing w:val="-4"/>
        </w:rPr>
        <w:t> </w:t>
      </w:r>
      <w:r>
        <w:rPr/>
        <w:t>on</w:t>
      </w:r>
      <w:r>
        <w:rPr>
          <w:spacing w:val="-4"/>
        </w:rPr>
        <w:t> </w:t>
      </w:r>
      <w:r>
        <w:rPr/>
        <w:t>the</w:t>
      </w:r>
      <w:r>
        <w:rPr>
          <w:spacing w:val="-4"/>
        </w:rPr>
        <w:t> </w:t>
      </w:r>
      <w:r>
        <w:rPr/>
        <w:t>said</w:t>
      </w:r>
      <w:r>
        <w:rPr>
          <w:spacing w:val="-4"/>
        </w:rPr>
        <w:t> </w:t>
      </w:r>
      <w:r>
        <w:rPr/>
        <w:t>date,</w:t>
      </w:r>
      <w:r>
        <w:rPr>
          <w:spacing w:val="-4"/>
        </w:rPr>
        <w:t> </w:t>
      </w:r>
      <w:r>
        <w:rPr/>
        <w:t>a</w:t>
      </w:r>
      <w:r>
        <w:rPr>
          <w:spacing w:val="-4"/>
        </w:rPr>
        <w:t> </w:t>
      </w:r>
      <w:r>
        <w:rPr/>
        <w:t>warrant</w:t>
      </w:r>
      <w:r>
        <w:rPr>
          <w:spacing w:val="-4"/>
        </w:rPr>
        <w:t> </w:t>
      </w:r>
      <w:r>
        <w:rPr/>
        <w:t>will</w:t>
      </w:r>
      <w:r>
        <w:rPr>
          <w:spacing w:val="-4"/>
        </w:rPr>
        <w:t> </w:t>
      </w:r>
      <w:r>
        <w:rPr/>
        <w:t>be</w:t>
      </w:r>
      <w:r>
        <w:rPr>
          <w:spacing w:val="-4"/>
        </w:rPr>
        <w:t> </w:t>
      </w:r>
      <w:r>
        <w:rPr/>
        <w:t>issued</w:t>
      </w:r>
      <w:r>
        <w:rPr>
          <w:spacing w:val="-4"/>
        </w:rPr>
        <w:t> </w:t>
      </w:r>
      <w:r>
        <w:rPr/>
        <w:t>to compel your attendance.</w:t>
      </w:r>
    </w:p>
    <w:p>
      <w:pPr>
        <w:pStyle w:val="BodyText"/>
      </w:pPr>
    </w:p>
    <w:p>
      <w:pPr>
        <w:pStyle w:val="BodyText"/>
        <w:spacing w:before="23"/>
      </w:pPr>
    </w:p>
    <w:p>
      <w:pPr>
        <w:pStyle w:val="BodyText"/>
        <w:ind w:left="2832"/>
        <w:jc w:val="both"/>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50"/>
      </w:pPr>
    </w:p>
    <w:p>
      <w:pPr>
        <w:tabs>
          <w:tab w:pos="8621" w:val="left" w:leader="none"/>
        </w:tabs>
        <w:spacing w:before="0"/>
        <w:ind w:left="2352" w:right="0" w:firstLine="0"/>
        <w:jc w:val="both"/>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35</w:t>
      </w:r>
    </w:p>
    <w:p>
      <w:pPr>
        <w:pStyle w:val="BodyText"/>
        <w:spacing w:line="309" w:lineRule="auto" w:before="130"/>
        <w:ind w:left="3303" w:right="3293"/>
        <w:jc w:val="center"/>
      </w:pPr>
      <w:r>
        <w:rPr>
          <w:smallCaps/>
          <w:w w:val="90"/>
        </w:rPr>
        <w:t>Warrant</w:t>
      </w:r>
      <w:r>
        <w:rPr>
          <w:smallCaps/>
          <w:spacing w:val="30"/>
        </w:rPr>
        <w:t> </w:t>
      </w:r>
      <w:r>
        <w:rPr>
          <w:smallCaps/>
          <w:w w:val="90"/>
        </w:rPr>
        <w:t>of</w:t>
      </w:r>
      <w:r>
        <w:rPr>
          <w:smallCaps/>
          <w:spacing w:val="31"/>
        </w:rPr>
        <w:t> </w:t>
      </w:r>
      <w:r>
        <w:rPr>
          <w:smallCaps/>
          <w:w w:val="90"/>
        </w:rPr>
        <w:t>commitment</w:t>
      </w:r>
      <w:r>
        <w:rPr>
          <w:smallCaps/>
          <w:spacing w:val="31"/>
        </w:rPr>
        <w:t> </w:t>
      </w:r>
      <w:r>
        <w:rPr>
          <w:smallCaps/>
          <w:w w:val="90"/>
        </w:rPr>
        <w:t>on</w:t>
      </w:r>
      <w:r>
        <w:rPr>
          <w:smallCaps/>
          <w:spacing w:val="31"/>
        </w:rPr>
        <w:t> </w:t>
      </w:r>
      <w:r>
        <w:rPr>
          <w:smallCaps/>
          <w:w w:val="90"/>
        </w:rPr>
        <w:t>a</w:t>
      </w:r>
      <w:r>
        <w:rPr>
          <w:smallCaps/>
          <w:spacing w:val="33"/>
        </w:rPr>
        <w:t> </w:t>
      </w:r>
      <w:r>
        <w:rPr>
          <w:smallCaps/>
          <w:w w:val="90"/>
        </w:rPr>
        <w:t>sentence</w:t>
      </w:r>
      <w:r>
        <w:rPr>
          <w:smallCaps/>
          <w:spacing w:val="31"/>
        </w:rPr>
        <w:t> </w:t>
      </w:r>
      <w:r>
        <w:rPr>
          <w:smallCaps/>
          <w:w w:val="90"/>
        </w:rPr>
        <w:t>of</w:t>
      </w:r>
      <w:r>
        <w:rPr>
          <w:smallCaps/>
          <w:spacing w:val="30"/>
        </w:rPr>
        <w:t> </w:t>
      </w:r>
      <w:r>
        <w:rPr>
          <w:smallCaps/>
          <w:w w:val="90"/>
        </w:rPr>
        <w:t>imprisonment</w:t>
      </w:r>
      <w:r>
        <w:rPr>
          <w:smallCaps/>
          <w:spacing w:val="33"/>
        </w:rPr>
        <w:t> </w:t>
      </w:r>
      <w:r>
        <w:rPr>
          <w:smallCaps/>
          <w:w w:val="90"/>
        </w:rPr>
        <w:t>or</w:t>
      </w:r>
      <w:r>
        <w:rPr>
          <w:smallCaps/>
          <w:spacing w:val="40"/>
        </w:rPr>
        <w:t> </w:t>
      </w:r>
      <w:r>
        <w:rPr>
          <w:smallCaps/>
          <w:w w:val="95"/>
        </w:rPr>
        <w:t>fine</w:t>
      </w:r>
      <w:r>
        <w:rPr>
          <w:smallCaps/>
          <w:spacing w:val="40"/>
        </w:rPr>
        <w:t> </w:t>
      </w:r>
      <w:r>
        <w:rPr>
          <w:smallCaps/>
          <w:w w:val="95"/>
        </w:rPr>
        <w:t>if</w:t>
      </w:r>
      <w:r>
        <w:rPr>
          <w:smallCaps/>
          <w:spacing w:val="40"/>
        </w:rPr>
        <w:t> </w:t>
      </w:r>
      <w:r>
        <w:rPr>
          <w:smallCaps/>
          <w:w w:val="95"/>
        </w:rPr>
        <w:t>passed</w:t>
      </w:r>
      <w:r>
        <w:rPr>
          <w:smallCaps/>
          <w:spacing w:val="40"/>
        </w:rPr>
        <w:t> </w:t>
      </w:r>
      <w:r>
        <w:rPr>
          <w:smallCaps/>
          <w:w w:val="95"/>
        </w:rPr>
        <w:t>by</w:t>
      </w:r>
      <w:r>
        <w:rPr>
          <w:smallCaps/>
          <w:spacing w:val="40"/>
        </w:rPr>
        <w:t> </w:t>
      </w:r>
      <w:r>
        <w:rPr>
          <w:smallCaps/>
          <w:w w:val="95"/>
        </w:rPr>
        <w:t>a</w:t>
      </w:r>
      <w:r>
        <w:rPr>
          <w:smallCaps/>
          <w:spacing w:val="40"/>
        </w:rPr>
        <w:t> </w:t>
      </w:r>
      <w:r>
        <w:rPr>
          <w:smallCaps/>
          <w:w w:val="95"/>
        </w:rPr>
        <w:t>court</w:t>
      </w:r>
    </w:p>
    <w:p>
      <w:pPr>
        <w:pStyle w:val="BodyText"/>
        <w:spacing w:line="376" w:lineRule="auto" w:before="96"/>
        <w:ind w:left="2352" w:right="4614" w:firstLine="2383"/>
      </w:pPr>
      <w:r>
        <w:rPr>
          <w:spacing w:val="-2"/>
        </w:rPr>
        <w:t>(</w:t>
      </w:r>
      <w:r>
        <w:rPr>
          <w:i/>
          <w:spacing w:val="-2"/>
        </w:rPr>
        <w:t>See</w:t>
      </w:r>
      <w:r>
        <w:rPr>
          <w:i/>
          <w:spacing w:val="-11"/>
        </w:rPr>
        <w:t> </w:t>
      </w:r>
      <w:r>
        <w:rPr>
          <w:spacing w:val="-2"/>
        </w:rPr>
        <w:t>sections</w:t>
      </w:r>
      <w:r>
        <w:rPr>
          <w:spacing w:val="-12"/>
        </w:rPr>
        <w:t> </w:t>
      </w:r>
      <w:r>
        <w:rPr>
          <w:spacing w:val="-2"/>
        </w:rPr>
        <w:t>258,</w:t>
      </w:r>
      <w:r>
        <w:rPr>
          <w:spacing w:val="-12"/>
        </w:rPr>
        <w:t> </w:t>
      </w:r>
      <w:r>
        <w:rPr>
          <w:spacing w:val="-2"/>
        </w:rPr>
        <w:t>271</w:t>
      </w:r>
      <w:r>
        <w:rPr>
          <w:spacing w:val="-12"/>
        </w:rPr>
        <w:t> </w:t>
      </w:r>
      <w:r>
        <w:rPr>
          <w:spacing w:val="-2"/>
        </w:rPr>
        <w:t>and</w:t>
      </w:r>
      <w:r>
        <w:rPr>
          <w:spacing w:val="-12"/>
        </w:rPr>
        <w:t> </w:t>
      </w:r>
      <w:r>
        <w:rPr>
          <w:spacing w:val="-2"/>
        </w:rPr>
        <w:t>278) To</w:t>
      </w:r>
      <w:r>
        <w:rPr>
          <w:spacing w:val="-6"/>
        </w:rPr>
        <w:t> </w:t>
      </w:r>
      <w:r>
        <w:rPr>
          <w:spacing w:val="-2"/>
        </w:rPr>
        <w:t>the</w:t>
      </w:r>
      <w:r>
        <w:rPr>
          <w:spacing w:val="-6"/>
        </w:rPr>
        <w:t> </w:t>
      </w:r>
      <w:r>
        <w:rPr>
          <w:spacing w:val="-2"/>
        </w:rPr>
        <w:t>Officer</w:t>
      </w:r>
      <w:r>
        <w:rPr>
          <w:spacing w:val="-6"/>
        </w:rPr>
        <w:t> </w:t>
      </w:r>
      <w:r>
        <w:rPr>
          <w:spacing w:val="-2"/>
        </w:rPr>
        <w:t>in</w:t>
      </w:r>
      <w:r>
        <w:rPr>
          <w:spacing w:val="-6"/>
        </w:rPr>
        <w:t> </w:t>
      </w:r>
      <w:r>
        <w:rPr>
          <w:spacing w:val="-2"/>
        </w:rPr>
        <w:t>charge</w:t>
      </w:r>
      <w:r>
        <w:rPr>
          <w:spacing w:val="-6"/>
        </w:rPr>
        <w:t> </w:t>
      </w:r>
      <w:r>
        <w:rPr>
          <w:spacing w:val="-2"/>
        </w:rPr>
        <w:t>of</w:t>
      </w:r>
      <w:r>
        <w:rPr>
          <w:spacing w:val="-6"/>
        </w:rPr>
        <w:t> </w:t>
      </w:r>
      <w:r>
        <w:rPr>
          <w:spacing w:val="-2"/>
        </w:rPr>
        <w:t>Jail</w:t>
      </w:r>
      <w:r>
        <w:rPr>
          <w:spacing w:val="-6"/>
        </w:rPr>
        <w:t> </w:t>
      </w:r>
      <w:r>
        <w:rPr>
          <w:spacing w:val="-2"/>
        </w:rPr>
        <w:t>at..............................................</w:t>
      </w:r>
    </w:p>
    <w:p>
      <w:pPr>
        <w:pStyle w:val="BodyText"/>
        <w:tabs>
          <w:tab w:pos="9503" w:val="left" w:leader="dot"/>
        </w:tabs>
        <w:spacing w:line="228" w:lineRule="exact"/>
        <w:ind w:left="2832"/>
      </w:pPr>
      <w:r>
        <w:rPr/>
        <w:t>W</w:t>
      </w:r>
      <w:r>
        <w:rPr>
          <w:sz w:val="14"/>
        </w:rPr>
        <w:t>HEREAS</w:t>
      </w:r>
      <w:r>
        <w:rPr>
          <w:spacing w:val="57"/>
          <w:sz w:val="14"/>
        </w:rPr>
        <w:t> </w:t>
      </w:r>
      <w:r>
        <w:rPr/>
        <w:t>on</w:t>
      </w:r>
      <w:r>
        <w:rPr>
          <w:spacing w:val="45"/>
        </w:rPr>
        <w:t> </w:t>
      </w:r>
      <w:r>
        <w:rPr/>
        <w:t>the..............................................day</w:t>
      </w:r>
      <w:r>
        <w:rPr>
          <w:spacing w:val="46"/>
        </w:rPr>
        <w:t> </w:t>
      </w:r>
      <w:r>
        <w:rPr>
          <w:spacing w:val="-5"/>
        </w:rPr>
        <w:t>of</w:t>
      </w:r>
      <w:r>
        <w:rPr/>
        <w:tab/>
      </w:r>
      <w:r>
        <w:rPr>
          <w:spacing w:val="-10"/>
        </w:rPr>
        <w:t>,</w:t>
      </w:r>
    </w:p>
    <w:p>
      <w:pPr>
        <w:tabs>
          <w:tab w:pos="4652" w:val="left" w:leader="dot"/>
        </w:tabs>
        <w:spacing w:before="10"/>
        <w:ind w:left="2352" w:right="0" w:firstLine="0"/>
        <w:jc w:val="left"/>
        <w:rPr>
          <w:sz w:val="20"/>
        </w:rPr>
      </w:pPr>
      <w:r>
        <w:rPr>
          <w:spacing w:val="-10"/>
          <w:sz w:val="20"/>
        </w:rPr>
        <w:t>.</w:t>
      </w:r>
      <w:r>
        <w:rPr>
          <w:sz w:val="20"/>
        </w:rPr>
        <w:tab/>
        <w:t>(</w:t>
      </w:r>
      <w:r>
        <w:rPr>
          <w:i/>
          <w:sz w:val="20"/>
        </w:rPr>
        <w:t>name</w:t>
      </w:r>
      <w:r>
        <w:rPr>
          <w:i/>
          <w:spacing w:val="-4"/>
          <w:sz w:val="20"/>
        </w:rPr>
        <w:t> </w:t>
      </w:r>
      <w:r>
        <w:rPr>
          <w:i/>
          <w:sz w:val="20"/>
        </w:rPr>
        <w:t>of</w:t>
      </w:r>
      <w:r>
        <w:rPr>
          <w:i/>
          <w:spacing w:val="-3"/>
          <w:sz w:val="20"/>
        </w:rPr>
        <w:t> </w:t>
      </w:r>
      <w:r>
        <w:rPr>
          <w:i/>
          <w:sz w:val="20"/>
        </w:rPr>
        <w:t>the</w:t>
      </w:r>
      <w:r>
        <w:rPr>
          <w:i/>
          <w:spacing w:val="-3"/>
          <w:sz w:val="20"/>
        </w:rPr>
        <w:t> </w:t>
      </w:r>
      <w:r>
        <w:rPr>
          <w:i/>
          <w:sz w:val="20"/>
        </w:rPr>
        <w:t>prisoner</w:t>
      </w:r>
      <w:r>
        <w:rPr>
          <w:sz w:val="20"/>
        </w:rPr>
        <w:t>),</w:t>
      </w:r>
      <w:r>
        <w:rPr>
          <w:spacing w:val="-2"/>
          <w:sz w:val="20"/>
        </w:rPr>
        <w:t> </w:t>
      </w:r>
      <w:r>
        <w:rPr>
          <w:sz w:val="20"/>
        </w:rPr>
        <w:t>the</w:t>
      </w:r>
      <w:r>
        <w:rPr>
          <w:spacing w:val="-2"/>
          <w:sz w:val="20"/>
        </w:rPr>
        <w:t> </w:t>
      </w:r>
      <w:r>
        <w:rPr>
          <w:sz w:val="20"/>
        </w:rPr>
        <w:t>(1st,</w:t>
      </w:r>
      <w:r>
        <w:rPr>
          <w:spacing w:val="-2"/>
          <w:sz w:val="20"/>
        </w:rPr>
        <w:t> </w:t>
      </w:r>
      <w:r>
        <w:rPr>
          <w:sz w:val="20"/>
        </w:rPr>
        <w:t>2nd,</w:t>
      </w:r>
      <w:r>
        <w:rPr>
          <w:spacing w:val="-2"/>
          <w:sz w:val="20"/>
        </w:rPr>
        <w:t> </w:t>
      </w:r>
      <w:r>
        <w:rPr>
          <w:sz w:val="20"/>
        </w:rPr>
        <w:t>3rd,</w:t>
      </w:r>
      <w:r>
        <w:rPr>
          <w:spacing w:val="-3"/>
          <w:sz w:val="20"/>
        </w:rPr>
        <w:t> </w:t>
      </w:r>
      <w:r>
        <w:rPr>
          <w:i/>
          <w:sz w:val="20"/>
        </w:rPr>
        <w:t>as</w:t>
      </w:r>
      <w:r>
        <w:rPr>
          <w:i/>
          <w:spacing w:val="-3"/>
          <w:sz w:val="20"/>
        </w:rPr>
        <w:t> </w:t>
      </w:r>
      <w:r>
        <w:rPr>
          <w:i/>
          <w:sz w:val="20"/>
        </w:rPr>
        <w:t>the</w:t>
      </w:r>
      <w:r>
        <w:rPr>
          <w:i/>
          <w:spacing w:val="-3"/>
          <w:sz w:val="20"/>
        </w:rPr>
        <w:t> </w:t>
      </w:r>
      <w:r>
        <w:rPr>
          <w:i/>
          <w:sz w:val="20"/>
        </w:rPr>
        <w:t>case</w:t>
      </w:r>
      <w:r>
        <w:rPr>
          <w:i/>
          <w:spacing w:val="-3"/>
          <w:sz w:val="20"/>
        </w:rPr>
        <w:t> </w:t>
      </w:r>
      <w:r>
        <w:rPr>
          <w:i/>
          <w:sz w:val="20"/>
        </w:rPr>
        <w:t>may</w:t>
      </w:r>
      <w:r>
        <w:rPr>
          <w:i/>
          <w:spacing w:val="-3"/>
          <w:sz w:val="20"/>
        </w:rPr>
        <w:t> </w:t>
      </w:r>
      <w:r>
        <w:rPr>
          <w:i/>
          <w:spacing w:val="-5"/>
          <w:sz w:val="20"/>
        </w:rPr>
        <w:t>be</w:t>
      </w:r>
      <w:r>
        <w:rPr>
          <w:spacing w:val="-5"/>
          <w:sz w:val="20"/>
        </w:rPr>
        <w:t>)</w:t>
      </w:r>
    </w:p>
    <w:p>
      <w:pPr>
        <w:pStyle w:val="BodyText"/>
        <w:tabs>
          <w:tab w:pos="9502" w:val="left" w:leader="dot"/>
        </w:tabs>
        <w:spacing w:before="10"/>
        <w:ind w:left="2352"/>
      </w:pPr>
      <w:r>
        <w:rPr/>
        <w:t>prisoner</w:t>
      </w:r>
      <w:r>
        <w:rPr>
          <w:spacing w:val="79"/>
        </w:rPr>
        <w:t> </w:t>
      </w:r>
      <w:r>
        <w:rPr/>
        <w:t>in</w:t>
      </w:r>
      <w:r>
        <w:rPr>
          <w:spacing w:val="79"/>
        </w:rPr>
        <w:t> </w:t>
      </w:r>
      <w:r>
        <w:rPr/>
        <w:t>case</w:t>
      </w:r>
      <w:r>
        <w:rPr>
          <w:spacing w:val="55"/>
          <w:w w:val="150"/>
        </w:rPr>
        <w:t> </w:t>
      </w:r>
      <w:r>
        <w:rPr/>
        <w:t>No.</w:t>
      </w:r>
      <w:r>
        <w:rPr>
          <w:spacing w:val="79"/>
        </w:rPr>
        <w:t> </w:t>
      </w:r>
      <w:r>
        <w:rPr/>
        <w:t>..............................................of</w:t>
      </w:r>
      <w:r>
        <w:rPr>
          <w:spacing w:val="79"/>
        </w:rPr>
        <w:t> </w:t>
      </w:r>
      <w:r>
        <w:rPr/>
        <w:t>the</w:t>
      </w:r>
      <w:r>
        <w:rPr>
          <w:spacing w:val="55"/>
          <w:w w:val="150"/>
        </w:rPr>
        <w:t> </w:t>
      </w:r>
      <w:r>
        <w:rPr/>
        <w:t>Calendar</w:t>
      </w:r>
      <w:r>
        <w:rPr>
          <w:spacing w:val="79"/>
        </w:rPr>
        <w:t> </w:t>
      </w:r>
      <w:r>
        <w:rPr/>
        <w:t>for</w:t>
      </w:r>
      <w:r>
        <w:rPr>
          <w:spacing w:val="80"/>
        </w:rPr>
        <w:t> </w:t>
      </w:r>
      <w:r>
        <w:rPr>
          <w:spacing w:val="-5"/>
        </w:rPr>
        <w:t>20</w:t>
      </w:r>
      <w:r>
        <w:rPr/>
        <w:tab/>
      </w:r>
      <w:r>
        <w:rPr>
          <w:spacing w:val="-10"/>
        </w:rPr>
        <w:t>,</w:t>
      </w:r>
    </w:p>
    <w:p>
      <w:pPr>
        <w:tabs>
          <w:tab w:pos="6593" w:val="left" w:leader="dot"/>
        </w:tabs>
        <w:spacing w:before="10"/>
        <w:ind w:left="2352" w:right="0" w:firstLine="0"/>
        <w:jc w:val="left"/>
        <w:rPr>
          <w:sz w:val="20"/>
        </w:rPr>
      </w:pPr>
      <w:r>
        <w:rPr>
          <w:spacing w:val="-2"/>
          <w:sz w:val="20"/>
        </w:rPr>
        <w:t>was</w:t>
      </w:r>
      <w:r>
        <w:rPr>
          <w:spacing w:val="-6"/>
          <w:sz w:val="20"/>
        </w:rPr>
        <w:t> </w:t>
      </w:r>
      <w:r>
        <w:rPr>
          <w:spacing w:val="-2"/>
          <w:sz w:val="20"/>
        </w:rPr>
        <w:t>convicted</w:t>
      </w:r>
      <w:r>
        <w:rPr>
          <w:spacing w:val="-6"/>
          <w:sz w:val="20"/>
        </w:rPr>
        <w:t> </w:t>
      </w:r>
      <w:r>
        <w:rPr>
          <w:spacing w:val="-2"/>
          <w:sz w:val="20"/>
        </w:rPr>
        <w:t>before</w:t>
      </w:r>
      <w:r>
        <w:rPr>
          <w:spacing w:val="-6"/>
          <w:sz w:val="20"/>
        </w:rPr>
        <w:t> </w:t>
      </w:r>
      <w:r>
        <w:rPr>
          <w:spacing w:val="-5"/>
          <w:sz w:val="20"/>
        </w:rPr>
        <w:t>me.</w:t>
      </w:r>
      <w:r>
        <w:rPr>
          <w:sz w:val="20"/>
        </w:rPr>
        <w:tab/>
      </w:r>
      <w:r>
        <w:rPr>
          <w:spacing w:val="-2"/>
          <w:sz w:val="20"/>
        </w:rPr>
        <w:t>(</w:t>
      </w:r>
      <w:r>
        <w:rPr>
          <w:i/>
          <w:spacing w:val="-2"/>
          <w:sz w:val="20"/>
        </w:rPr>
        <w:t>name</w:t>
      </w:r>
      <w:r>
        <w:rPr>
          <w:i/>
          <w:spacing w:val="-7"/>
          <w:sz w:val="20"/>
        </w:rPr>
        <w:t> </w:t>
      </w:r>
      <w:r>
        <w:rPr>
          <w:i/>
          <w:spacing w:val="-2"/>
          <w:sz w:val="20"/>
        </w:rPr>
        <w:t>and</w:t>
      </w:r>
      <w:r>
        <w:rPr>
          <w:i/>
          <w:spacing w:val="-6"/>
          <w:sz w:val="20"/>
        </w:rPr>
        <w:t> </w:t>
      </w:r>
      <w:r>
        <w:rPr>
          <w:i/>
          <w:spacing w:val="-2"/>
          <w:sz w:val="20"/>
        </w:rPr>
        <w:t>official</w:t>
      </w:r>
      <w:r>
        <w:rPr>
          <w:i/>
          <w:spacing w:val="-6"/>
          <w:sz w:val="20"/>
        </w:rPr>
        <w:t> </w:t>
      </w:r>
      <w:r>
        <w:rPr>
          <w:i/>
          <w:spacing w:val="-2"/>
          <w:sz w:val="20"/>
        </w:rPr>
        <w:t>designation</w:t>
      </w:r>
      <w:r>
        <w:rPr>
          <w:spacing w:val="-2"/>
          <w:sz w:val="20"/>
        </w:rPr>
        <w:t>)</w:t>
      </w:r>
      <w:r>
        <w:rPr>
          <w:spacing w:val="-6"/>
          <w:sz w:val="20"/>
        </w:rPr>
        <w:t> </w:t>
      </w:r>
      <w:r>
        <w:rPr>
          <w:spacing w:val="-2"/>
          <w:sz w:val="20"/>
        </w:rPr>
        <w:t>of</w:t>
      </w:r>
      <w:r>
        <w:rPr>
          <w:spacing w:val="-6"/>
          <w:sz w:val="20"/>
        </w:rPr>
        <w:t> </w:t>
      </w:r>
      <w:r>
        <w:rPr>
          <w:spacing w:val="-5"/>
          <w:sz w:val="20"/>
        </w:rPr>
        <w:t>the</w:t>
      </w:r>
    </w:p>
    <w:p>
      <w:pPr>
        <w:tabs>
          <w:tab w:pos="5269" w:val="left" w:leader="dot"/>
        </w:tabs>
        <w:spacing w:before="10"/>
        <w:ind w:left="2352" w:right="0" w:firstLine="0"/>
        <w:jc w:val="left"/>
        <w:rPr>
          <w:sz w:val="20"/>
        </w:rPr>
      </w:pPr>
      <w:r>
        <w:rPr>
          <w:spacing w:val="-5"/>
          <w:sz w:val="20"/>
        </w:rPr>
        <w:t>offence</w:t>
      </w:r>
      <w:r>
        <w:rPr>
          <w:spacing w:val="-10"/>
          <w:sz w:val="20"/>
        </w:rPr>
        <w:t> </w:t>
      </w:r>
      <w:r>
        <w:rPr>
          <w:spacing w:val="-5"/>
          <w:sz w:val="20"/>
        </w:rPr>
        <w:t>of.</w:t>
      </w:r>
      <w:r>
        <w:rPr>
          <w:sz w:val="20"/>
        </w:rPr>
        <w:tab/>
      </w:r>
      <w:r>
        <w:rPr>
          <w:spacing w:val="-4"/>
          <w:sz w:val="20"/>
        </w:rPr>
        <w:t>(</w:t>
      </w:r>
      <w:r>
        <w:rPr>
          <w:i/>
          <w:spacing w:val="-4"/>
          <w:sz w:val="20"/>
        </w:rPr>
        <w:t>mention</w:t>
      </w:r>
      <w:r>
        <w:rPr>
          <w:i/>
          <w:spacing w:val="-15"/>
          <w:sz w:val="20"/>
        </w:rPr>
        <w:t> </w:t>
      </w:r>
      <w:r>
        <w:rPr>
          <w:i/>
          <w:spacing w:val="-4"/>
          <w:sz w:val="20"/>
        </w:rPr>
        <w:t>the</w:t>
      </w:r>
      <w:r>
        <w:rPr>
          <w:i/>
          <w:spacing w:val="-15"/>
          <w:sz w:val="20"/>
        </w:rPr>
        <w:t> </w:t>
      </w:r>
      <w:r>
        <w:rPr>
          <w:i/>
          <w:spacing w:val="-4"/>
          <w:sz w:val="20"/>
        </w:rPr>
        <w:t>offence</w:t>
      </w:r>
      <w:r>
        <w:rPr>
          <w:i/>
          <w:spacing w:val="-15"/>
          <w:sz w:val="20"/>
        </w:rPr>
        <w:t> </w:t>
      </w:r>
      <w:r>
        <w:rPr>
          <w:i/>
          <w:spacing w:val="-4"/>
          <w:sz w:val="20"/>
        </w:rPr>
        <w:t>or</w:t>
      </w:r>
      <w:r>
        <w:rPr>
          <w:i/>
          <w:spacing w:val="-15"/>
          <w:sz w:val="20"/>
        </w:rPr>
        <w:t> </w:t>
      </w:r>
      <w:r>
        <w:rPr>
          <w:i/>
          <w:spacing w:val="-4"/>
          <w:sz w:val="20"/>
        </w:rPr>
        <w:t>offences</w:t>
      </w:r>
      <w:r>
        <w:rPr>
          <w:i/>
          <w:spacing w:val="-15"/>
          <w:sz w:val="20"/>
        </w:rPr>
        <w:t> </w:t>
      </w:r>
      <w:r>
        <w:rPr>
          <w:i/>
          <w:spacing w:val="-4"/>
          <w:sz w:val="20"/>
        </w:rPr>
        <w:t>concisely</w:t>
      </w:r>
      <w:r>
        <w:rPr>
          <w:spacing w:val="-4"/>
          <w:sz w:val="20"/>
        </w:rPr>
        <w:t>)</w:t>
      </w:r>
      <w:r>
        <w:rPr>
          <w:spacing w:val="-15"/>
          <w:sz w:val="20"/>
        </w:rPr>
        <w:t> </w:t>
      </w:r>
      <w:r>
        <w:rPr>
          <w:spacing w:val="-4"/>
          <w:sz w:val="20"/>
        </w:rPr>
        <w:t>under</w:t>
      </w:r>
      <w:r>
        <w:rPr>
          <w:spacing w:val="-14"/>
          <w:sz w:val="20"/>
        </w:rPr>
        <w:t> </w:t>
      </w:r>
      <w:r>
        <w:rPr>
          <w:spacing w:val="-4"/>
          <w:sz w:val="20"/>
        </w:rPr>
        <w:t>section</w:t>
      </w:r>
    </w:p>
    <w:p>
      <w:pPr>
        <w:pStyle w:val="BodyText"/>
        <w:tabs>
          <w:tab w:pos="9133" w:val="left" w:leader="dot"/>
        </w:tabs>
        <w:spacing w:line="249" w:lineRule="auto" w:before="10"/>
        <w:ind w:left="2352" w:right="2343"/>
        <w:rPr>
          <w:i/>
        </w:rPr>
      </w:pPr>
      <w:r>
        <w:rPr/>
        <w:t>(</w:t>
      </w:r>
      <w:r>
        <w:rPr>
          <w:i/>
        </w:rPr>
        <w:t>or</w:t>
      </w:r>
      <w:r>
        <w:rPr>
          <w:i/>
          <w:spacing w:val="40"/>
        </w:rPr>
        <w:t> </w:t>
      </w:r>
      <w:r>
        <w:rPr/>
        <w:t>sections)</w:t>
      </w:r>
      <w:r>
        <w:rPr>
          <w:spacing w:val="40"/>
        </w:rPr>
        <w:t> </w:t>
      </w:r>
      <w:r>
        <w:rPr/>
        <w:t>..............................................</w:t>
      </w:r>
      <w:r>
        <w:rPr>
          <w:spacing w:val="40"/>
        </w:rPr>
        <w:t> </w:t>
      </w:r>
      <w:r>
        <w:rPr/>
        <w:t>of</w:t>
      </w:r>
      <w:r>
        <w:rPr>
          <w:spacing w:val="40"/>
        </w:rPr>
        <w:t> </w:t>
      </w:r>
      <w:r>
        <w:rPr/>
        <w:t>the</w:t>
      </w:r>
      <w:r>
        <w:rPr>
          <w:spacing w:val="40"/>
        </w:rPr>
        <w:t> </w:t>
      </w:r>
      <w:r>
        <w:rPr/>
        <w:t>Bharatiya</w:t>
      </w:r>
      <w:r>
        <w:rPr>
          <w:spacing w:val="40"/>
        </w:rPr>
        <w:t> </w:t>
      </w:r>
      <w:r>
        <w:rPr/>
        <w:t>Nyaya</w:t>
      </w:r>
      <w:r>
        <w:rPr>
          <w:spacing w:val="40"/>
        </w:rPr>
        <w:t> </w:t>
      </w:r>
      <w:r>
        <w:rPr/>
        <w:t>Sanhita,</w:t>
      </w:r>
      <w:r>
        <w:rPr>
          <w:spacing w:val="40"/>
        </w:rPr>
        <w:t> </w:t>
      </w:r>
      <w:r>
        <w:rPr/>
        <w:t>2023</w:t>
      </w:r>
      <w:r>
        <w:rPr>
          <w:spacing w:val="40"/>
        </w:rPr>
        <w:t> </w:t>
      </w:r>
      <w:r>
        <w:rPr/>
        <w:t>(</w:t>
      </w:r>
      <w:r>
        <w:rPr>
          <w:i/>
        </w:rPr>
        <w:t>or</w:t>
      </w:r>
      <w:r>
        <w:rPr>
          <w:i/>
        </w:rPr>
        <w:t> </w:t>
      </w:r>
      <w:r>
        <w:rPr>
          <w:spacing w:val="-6"/>
        </w:rPr>
        <w:t>of..............................................Act</w:t>
      </w:r>
      <w:r>
        <w:rPr>
          <w:spacing w:val="-19"/>
        </w:rPr>
        <w:t> </w:t>
      </w:r>
      <w:r>
        <w:rPr>
          <w:spacing w:val="-6"/>
        </w:rPr>
        <w:t>...........),</w:t>
      </w:r>
      <w:r>
        <w:rPr>
          <w:spacing w:val="-17"/>
        </w:rPr>
        <w:t> </w:t>
      </w:r>
      <w:r>
        <w:rPr>
          <w:spacing w:val="-6"/>
        </w:rPr>
        <w:t>and</w:t>
      </w:r>
      <w:r>
        <w:rPr>
          <w:spacing w:val="-17"/>
        </w:rPr>
        <w:t> </w:t>
      </w:r>
      <w:r>
        <w:rPr>
          <w:spacing w:val="-6"/>
        </w:rPr>
        <w:t>was</w:t>
      </w:r>
      <w:r>
        <w:rPr>
          <w:spacing w:val="-17"/>
        </w:rPr>
        <w:t> </w:t>
      </w:r>
      <w:r>
        <w:rPr>
          <w:spacing w:val="-6"/>
        </w:rPr>
        <w:t>sentenced</w:t>
      </w:r>
      <w:r>
        <w:rPr>
          <w:spacing w:val="-17"/>
        </w:rPr>
        <w:t> </w:t>
      </w:r>
      <w:r>
        <w:rPr>
          <w:spacing w:val="-6"/>
        </w:rPr>
        <w:t>to.</w:t>
      </w:r>
      <w:r>
        <w:rPr/>
        <w:tab/>
      </w:r>
      <w:r>
        <w:rPr>
          <w:spacing w:val="-7"/>
        </w:rPr>
        <w:t>(</w:t>
      </w:r>
      <w:r>
        <w:rPr>
          <w:i/>
          <w:spacing w:val="-7"/>
        </w:rPr>
        <w:t>state</w:t>
      </w:r>
    </w:p>
    <w:p>
      <w:pPr>
        <w:spacing w:before="1"/>
        <w:ind w:left="2352" w:right="0" w:firstLine="0"/>
        <w:jc w:val="left"/>
        <w:rPr>
          <w:sz w:val="20"/>
        </w:rPr>
      </w:pPr>
      <w:r>
        <w:rPr>
          <w:i/>
          <w:sz w:val="20"/>
        </w:rPr>
        <w:t>the</w:t>
      </w:r>
      <w:r>
        <w:rPr>
          <w:i/>
          <w:spacing w:val="12"/>
          <w:sz w:val="20"/>
        </w:rPr>
        <w:t> </w:t>
      </w:r>
      <w:r>
        <w:rPr>
          <w:i/>
          <w:sz w:val="20"/>
        </w:rPr>
        <w:t>punishment</w:t>
      </w:r>
      <w:r>
        <w:rPr>
          <w:i/>
          <w:spacing w:val="12"/>
          <w:sz w:val="20"/>
        </w:rPr>
        <w:t> </w:t>
      </w:r>
      <w:r>
        <w:rPr>
          <w:i/>
          <w:sz w:val="20"/>
        </w:rPr>
        <w:t>fully</w:t>
      </w:r>
      <w:r>
        <w:rPr>
          <w:i/>
          <w:spacing w:val="12"/>
          <w:sz w:val="20"/>
        </w:rPr>
        <w:t> </w:t>
      </w:r>
      <w:r>
        <w:rPr>
          <w:i/>
          <w:sz w:val="20"/>
        </w:rPr>
        <w:t>and</w:t>
      </w:r>
      <w:r>
        <w:rPr>
          <w:i/>
          <w:spacing w:val="12"/>
          <w:sz w:val="20"/>
        </w:rPr>
        <w:t> </w:t>
      </w:r>
      <w:r>
        <w:rPr>
          <w:i/>
          <w:spacing w:val="-2"/>
          <w:sz w:val="20"/>
        </w:rPr>
        <w:t>distinctly</w:t>
      </w:r>
      <w:r>
        <w:rPr>
          <w:spacing w:val="-2"/>
          <w:sz w:val="20"/>
        </w:rPr>
        <w:t>).</w:t>
      </w:r>
    </w:p>
    <w:p>
      <w:pPr>
        <w:pStyle w:val="BodyText"/>
        <w:spacing w:line="249" w:lineRule="auto" w:before="130"/>
        <w:ind w:left="2352" w:right="2344" w:firstLine="480"/>
        <w:jc w:val="both"/>
      </w:pPr>
      <w:r>
        <w:rPr/>
        <w:t>This is to authorise and require you to receive the said.............................................. (</w:t>
      </w:r>
      <w:r>
        <w:rPr>
          <w:i/>
        </w:rPr>
        <w:t>prisoner's</w:t>
      </w:r>
      <w:r>
        <w:rPr>
          <w:i/>
          <w:spacing w:val="-7"/>
        </w:rPr>
        <w:t> </w:t>
      </w:r>
      <w:r>
        <w:rPr>
          <w:i/>
        </w:rPr>
        <w:t>name</w:t>
      </w:r>
      <w:r>
        <w:rPr/>
        <w:t>)</w:t>
      </w:r>
      <w:r>
        <w:rPr>
          <w:spacing w:val="-8"/>
        </w:rPr>
        <w:t> </w:t>
      </w:r>
      <w:r>
        <w:rPr/>
        <w:t>into</w:t>
      </w:r>
      <w:r>
        <w:rPr>
          <w:spacing w:val="-8"/>
        </w:rPr>
        <w:t> </w:t>
      </w:r>
      <w:r>
        <w:rPr/>
        <w:t>your</w:t>
      </w:r>
      <w:r>
        <w:rPr>
          <w:spacing w:val="-8"/>
        </w:rPr>
        <w:t> </w:t>
      </w:r>
      <w:r>
        <w:rPr/>
        <w:t>custody</w:t>
      </w:r>
      <w:r>
        <w:rPr>
          <w:spacing w:val="-8"/>
        </w:rPr>
        <w:t> </w:t>
      </w:r>
      <w:r>
        <w:rPr/>
        <w:t>in</w:t>
      </w:r>
      <w:r>
        <w:rPr>
          <w:spacing w:val="-8"/>
        </w:rPr>
        <w:t> </w:t>
      </w:r>
      <w:r>
        <w:rPr/>
        <w:t>the</w:t>
      </w:r>
      <w:r>
        <w:rPr>
          <w:spacing w:val="-8"/>
        </w:rPr>
        <w:t> </w:t>
      </w:r>
      <w:r>
        <w:rPr/>
        <w:t>said</w:t>
      </w:r>
      <w:r>
        <w:rPr>
          <w:spacing w:val="-8"/>
        </w:rPr>
        <w:t> </w:t>
      </w:r>
      <w:r>
        <w:rPr/>
        <w:t>Jail,</w:t>
      </w:r>
      <w:r>
        <w:rPr>
          <w:spacing w:val="-8"/>
        </w:rPr>
        <w:t> </w:t>
      </w:r>
      <w:r>
        <w:rPr/>
        <w:t>together</w:t>
      </w:r>
      <w:r>
        <w:rPr>
          <w:spacing w:val="-8"/>
        </w:rPr>
        <w:t> </w:t>
      </w:r>
      <w:r>
        <w:rPr/>
        <w:t>with</w:t>
      </w:r>
      <w:r>
        <w:rPr>
          <w:spacing w:val="-8"/>
        </w:rPr>
        <w:t> </w:t>
      </w:r>
      <w:r>
        <w:rPr/>
        <w:t>this</w:t>
      </w:r>
      <w:r>
        <w:rPr>
          <w:spacing w:val="-8"/>
        </w:rPr>
        <w:t> </w:t>
      </w:r>
      <w:r>
        <w:rPr/>
        <w:t>warrant,</w:t>
      </w:r>
      <w:r>
        <w:rPr>
          <w:spacing w:val="-8"/>
        </w:rPr>
        <w:t> </w:t>
      </w:r>
      <w:r>
        <w:rPr/>
        <w:t>and</w:t>
      </w:r>
      <w:r>
        <w:rPr>
          <w:spacing w:val="-8"/>
        </w:rPr>
        <w:t> </w:t>
      </w:r>
      <w:r>
        <w:rPr/>
        <w:t>thereby carry the aforesaid sentence into execution according to law.</w:t>
      </w:r>
    </w:p>
    <w:p>
      <w:pPr>
        <w:pStyle w:val="BodyText"/>
      </w:pPr>
    </w:p>
    <w:p>
      <w:pPr>
        <w:pStyle w:val="BodyText"/>
      </w:pPr>
    </w:p>
    <w:p>
      <w:pPr>
        <w:pStyle w:val="BodyText"/>
        <w:spacing w:before="33"/>
      </w:pPr>
    </w:p>
    <w:p>
      <w:pPr>
        <w:pStyle w:val="BodyText"/>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40"/>
      </w:pPr>
    </w:p>
    <w:p>
      <w:pPr>
        <w:tabs>
          <w:tab w:pos="6268" w:val="left" w:leader="none"/>
        </w:tabs>
        <w:spacing w:before="0"/>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2"/>
        <w:jc w:val="center"/>
      </w:pPr>
      <w:r>
        <w:rPr>
          <w:spacing w:val="-4"/>
        </w:rPr>
        <w:t>FORM</w:t>
      </w:r>
      <w:r>
        <w:rPr>
          <w:spacing w:val="-15"/>
        </w:rPr>
        <w:t> </w:t>
      </w:r>
      <w:r>
        <w:rPr>
          <w:spacing w:val="-4"/>
        </w:rPr>
        <w:t>No.</w:t>
      </w:r>
      <w:r>
        <w:rPr>
          <w:spacing w:val="-15"/>
        </w:rPr>
        <w:t> </w:t>
      </w:r>
      <w:r>
        <w:rPr>
          <w:spacing w:val="-5"/>
        </w:rPr>
        <w:t>36</w:t>
      </w:r>
    </w:p>
    <w:p>
      <w:pPr>
        <w:pStyle w:val="BodyText"/>
        <w:spacing w:before="130"/>
        <w:ind w:left="7"/>
        <w:jc w:val="center"/>
      </w:pPr>
      <w:r>
        <w:rPr>
          <w:smallCaps/>
          <w:w w:val="90"/>
        </w:rPr>
        <w:t>Warrant</w:t>
      </w:r>
      <w:r>
        <w:rPr>
          <w:smallCaps/>
          <w:spacing w:val="35"/>
        </w:rPr>
        <w:t> </w:t>
      </w:r>
      <w:r>
        <w:rPr>
          <w:smallCaps/>
          <w:w w:val="90"/>
        </w:rPr>
        <w:t>of</w:t>
      </w:r>
      <w:r>
        <w:rPr>
          <w:smallCaps/>
          <w:spacing w:val="34"/>
        </w:rPr>
        <w:t> </w:t>
      </w:r>
      <w:r>
        <w:rPr>
          <w:smallCaps/>
          <w:w w:val="90"/>
        </w:rPr>
        <w:t>imprisonment</w:t>
      </w:r>
      <w:r>
        <w:rPr>
          <w:smallCaps/>
          <w:spacing w:val="35"/>
        </w:rPr>
        <w:t> </w:t>
      </w:r>
      <w:r>
        <w:rPr>
          <w:smallCaps/>
          <w:w w:val="90"/>
        </w:rPr>
        <w:t>on</w:t>
      </w:r>
      <w:r>
        <w:rPr>
          <w:smallCaps/>
          <w:spacing w:val="36"/>
        </w:rPr>
        <w:t> </w:t>
      </w:r>
      <w:r>
        <w:rPr>
          <w:smallCaps/>
          <w:w w:val="90"/>
        </w:rPr>
        <w:t>failure</w:t>
      </w:r>
      <w:r>
        <w:rPr>
          <w:smallCaps/>
          <w:spacing w:val="36"/>
        </w:rPr>
        <w:t> </w:t>
      </w:r>
      <w:r>
        <w:rPr>
          <w:smallCaps/>
          <w:w w:val="90"/>
        </w:rPr>
        <w:t>to</w:t>
      </w:r>
      <w:r>
        <w:rPr>
          <w:smallCaps/>
          <w:spacing w:val="34"/>
        </w:rPr>
        <w:t> </w:t>
      </w:r>
      <w:r>
        <w:rPr>
          <w:smallCaps/>
          <w:w w:val="90"/>
        </w:rPr>
        <w:t>pay</w:t>
      </w:r>
      <w:r>
        <w:rPr>
          <w:smallCaps/>
          <w:spacing w:val="35"/>
        </w:rPr>
        <w:t> </w:t>
      </w:r>
      <w:r>
        <w:rPr>
          <w:smallCaps/>
          <w:spacing w:val="-2"/>
          <w:w w:val="90"/>
        </w:rPr>
        <w:t>compensation</w:t>
      </w:r>
    </w:p>
    <w:p>
      <w:pPr>
        <w:spacing w:before="130"/>
        <w:ind w:left="6"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273)</w:t>
      </w:r>
    </w:p>
    <w:p>
      <w:pPr>
        <w:pStyle w:val="BodyText"/>
        <w:spacing w:before="130"/>
        <w:ind w:left="2352"/>
      </w:pPr>
      <w:r>
        <w:rPr>
          <w:spacing w:val="-4"/>
        </w:rPr>
        <w:t>To</w:t>
      </w:r>
      <w:r>
        <w:rPr>
          <w:spacing w:val="-17"/>
        </w:rPr>
        <w:t> </w:t>
      </w:r>
      <w:r>
        <w:rPr>
          <w:spacing w:val="-4"/>
        </w:rPr>
        <w:t>the</w:t>
      </w:r>
      <w:r>
        <w:rPr>
          <w:spacing w:val="-15"/>
        </w:rPr>
        <w:t> </w:t>
      </w:r>
      <w:r>
        <w:rPr>
          <w:spacing w:val="-4"/>
        </w:rPr>
        <w:t>Officer</w:t>
      </w:r>
      <w:r>
        <w:rPr>
          <w:spacing w:val="-15"/>
        </w:rPr>
        <w:t> </w:t>
      </w:r>
      <w:r>
        <w:rPr>
          <w:spacing w:val="-4"/>
        </w:rPr>
        <w:t>in</w:t>
      </w:r>
      <w:r>
        <w:rPr>
          <w:spacing w:val="-14"/>
        </w:rPr>
        <w:t> </w:t>
      </w:r>
      <w:r>
        <w:rPr>
          <w:spacing w:val="-4"/>
        </w:rPr>
        <w:t>charge</w:t>
      </w:r>
      <w:r>
        <w:rPr>
          <w:spacing w:val="-15"/>
        </w:rPr>
        <w:t> </w:t>
      </w:r>
      <w:r>
        <w:rPr>
          <w:spacing w:val="-4"/>
        </w:rPr>
        <w:t>of</w:t>
      </w:r>
      <w:r>
        <w:rPr>
          <w:spacing w:val="-15"/>
        </w:rPr>
        <w:t> </w:t>
      </w:r>
      <w:r>
        <w:rPr>
          <w:spacing w:val="-4"/>
        </w:rPr>
        <w:t>Jail</w:t>
      </w:r>
      <w:r>
        <w:rPr>
          <w:spacing w:val="-14"/>
        </w:rPr>
        <w:t> </w:t>
      </w:r>
      <w:r>
        <w:rPr>
          <w:spacing w:val="-4"/>
        </w:rPr>
        <w:t>at..............................................</w:t>
      </w:r>
    </w:p>
    <w:p>
      <w:pPr>
        <w:spacing w:before="130"/>
        <w:ind w:left="2832" w:right="0" w:firstLine="0"/>
        <w:jc w:val="left"/>
        <w:rPr>
          <w:sz w:val="20"/>
        </w:rPr>
      </w:pPr>
      <w:r>
        <w:rPr>
          <w:spacing w:val="4"/>
          <w:sz w:val="20"/>
        </w:rPr>
        <w:t>W</w:t>
      </w:r>
      <w:r>
        <w:rPr>
          <w:spacing w:val="4"/>
          <w:sz w:val="14"/>
        </w:rPr>
        <w:t>HEREAS</w:t>
      </w:r>
      <w:r>
        <w:rPr>
          <w:spacing w:val="4"/>
          <w:sz w:val="20"/>
        </w:rPr>
        <w:t>..............................................(</w:t>
      </w:r>
      <w:r>
        <w:rPr>
          <w:i/>
          <w:spacing w:val="4"/>
          <w:sz w:val="20"/>
        </w:rPr>
        <w:t>name</w:t>
      </w:r>
      <w:r>
        <w:rPr>
          <w:i/>
          <w:spacing w:val="29"/>
          <w:sz w:val="20"/>
        </w:rPr>
        <w:t>  </w:t>
      </w:r>
      <w:r>
        <w:rPr>
          <w:i/>
          <w:spacing w:val="4"/>
          <w:sz w:val="20"/>
        </w:rPr>
        <w:t>and</w:t>
      </w:r>
      <w:r>
        <w:rPr>
          <w:i/>
          <w:spacing w:val="29"/>
          <w:sz w:val="20"/>
        </w:rPr>
        <w:t>  </w:t>
      </w:r>
      <w:r>
        <w:rPr>
          <w:i/>
          <w:spacing w:val="4"/>
          <w:sz w:val="20"/>
        </w:rPr>
        <w:t>description</w:t>
      </w:r>
      <w:r>
        <w:rPr>
          <w:spacing w:val="4"/>
          <w:sz w:val="20"/>
        </w:rPr>
        <w:t>)</w:t>
      </w:r>
      <w:r>
        <w:rPr>
          <w:spacing w:val="30"/>
          <w:sz w:val="20"/>
        </w:rPr>
        <w:t>  </w:t>
      </w:r>
      <w:r>
        <w:rPr>
          <w:spacing w:val="4"/>
          <w:sz w:val="20"/>
        </w:rPr>
        <w:t>has</w:t>
      </w:r>
      <w:r>
        <w:rPr>
          <w:spacing w:val="29"/>
          <w:sz w:val="20"/>
        </w:rPr>
        <w:t>  </w:t>
      </w:r>
      <w:r>
        <w:rPr>
          <w:spacing w:val="-2"/>
          <w:sz w:val="20"/>
        </w:rPr>
        <w:t>brought</w:t>
      </w:r>
    </w:p>
    <w:p>
      <w:pPr>
        <w:tabs>
          <w:tab w:pos="5041" w:val="left" w:leader="dot"/>
        </w:tabs>
        <w:spacing w:before="10"/>
        <w:ind w:left="2352" w:right="0" w:firstLine="0"/>
        <w:jc w:val="left"/>
        <w:rPr>
          <w:sz w:val="20"/>
        </w:rPr>
      </w:pPr>
      <w:r>
        <w:rPr>
          <w:spacing w:val="-2"/>
          <w:sz w:val="20"/>
        </w:rPr>
        <w:t>against.</w:t>
      </w:r>
      <w:r>
        <w:rPr>
          <w:sz w:val="20"/>
        </w:rPr>
        <w:tab/>
      </w:r>
      <w:r>
        <w:rPr>
          <w:spacing w:val="-4"/>
          <w:sz w:val="20"/>
        </w:rPr>
        <w:t>(</w:t>
      </w:r>
      <w:r>
        <w:rPr>
          <w:i/>
          <w:spacing w:val="-4"/>
          <w:sz w:val="20"/>
        </w:rPr>
        <w:t>name</w:t>
      </w:r>
      <w:r>
        <w:rPr>
          <w:i/>
          <w:spacing w:val="-16"/>
          <w:sz w:val="20"/>
        </w:rPr>
        <w:t> </w:t>
      </w:r>
      <w:r>
        <w:rPr>
          <w:i/>
          <w:spacing w:val="-4"/>
          <w:sz w:val="20"/>
        </w:rPr>
        <w:t>and</w:t>
      </w:r>
      <w:r>
        <w:rPr>
          <w:i/>
          <w:spacing w:val="-16"/>
          <w:sz w:val="20"/>
        </w:rPr>
        <w:t> </w:t>
      </w:r>
      <w:r>
        <w:rPr>
          <w:i/>
          <w:spacing w:val="-4"/>
          <w:sz w:val="20"/>
        </w:rPr>
        <w:t>description</w:t>
      </w:r>
      <w:r>
        <w:rPr>
          <w:i/>
          <w:spacing w:val="-16"/>
          <w:sz w:val="20"/>
        </w:rPr>
        <w:t> </w:t>
      </w:r>
      <w:r>
        <w:rPr>
          <w:i/>
          <w:spacing w:val="-4"/>
          <w:sz w:val="20"/>
        </w:rPr>
        <w:t>of</w:t>
      </w:r>
      <w:r>
        <w:rPr>
          <w:i/>
          <w:spacing w:val="-16"/>
          <w:sz w:val="20"/>
        </w:rPr>
        <w:t> </w:t>
      </w:r>
      <w:r>
        <w:rPr>
          <w:i/>
          <w:spacing w:val="-4"/>
          <w:sz w:val="20"/>
        </w:rPr>
        <w:t>the</w:t>
      </w:r>
      <w:r>
        <w:rPr>
          <w:i/>
          <w:spacing w:val="-16"/>
          <w:sz w:val="20"/>
        </w:rPr>
        <w:t> </w:t>
      </w:r>
      <w:r>
        <w:rPr>
          <w:i/>
          <w:spacing w:val="-4"/>
          <w:sz w:val="20"/>
        </w:rPr>
        <w:t>accused</w:t>
      </w:r>
      <w:r>
        <w:rPr>
          <w:i/>
          <w:spacing w:val="-16"/>
          <w:sz w:val="20"/>
        </w:rPr>
        <w:t> </w:t>
      </w:r>
      <w:r>
        <w:rPr>
          <w:i/>
          <w:spacing w:val="-4"/>
          <w:sz w:val="20"/>
        </w:rPr>
        <w:t>person</w:t>
      </w:r>
      <w:r>
        <w:rPr>
          <w:spacing w:val="-4"/>
          <w:sz w:val="20"/>
        </w:rPr>
        <w:t>)</w:t>
      </w:r>
      <w:r>
        <w:rPr>
          <w:spacing w:val="-16"/>
          <w:sz w:val="20"/>
        </w:rPr>
        <w:t> </w:t>
      </w:r>
      <w:r>
        <w:rPr>
          <w:spacing w:val="-4"/>
          <w:sz w:val="20"/>
        </w:rPr>
        <w:t>the</w:t>
      </w:r>
      <w:r>
        <w:rPr>
          <w:spacing w:val="-16"/>
          <w:sz w:val="20"/>
        </w:rPr>
        <w:t> </w:t>
      </w:r>
      <w:r>
        <w:rPr>
          <w:spacing w:val="-4"/>
          <w:sz w:val="20"/>
        </w:rPr>
        <w:t>complaint</w:t>
      </w:r>
    </w:p>
    <w:p>
      <w:pPr>
        <w:tabs>
          <w:tab w:pos="4954" w:val="left" w:leader="dot"/>
        </w:tabs>
        <w:spacing w:before="10"/>
        <w:ind w:left="2352" w:right="0" w:firstLine="0"/>
        <w:jc w:val="left"/>
        <w:rPr>
          <w:sz w:val="20"/>
        </w:rPr>
      </w:pPr>
      <w:r>
        <w:rPr>
          <w:spacing w:val="-2"/>
          <w:sz w:val="20"/>
        </w:rPr>
        <w:t>that.</w:t>
      </w:r>
      <w:r>
        <w:rPr>
          <w:sz w:val="20"/>
        </w:rPr>
        <w:tab/>
        <w:t>(</w:t>
      </w:r>
      <w:r>
        <w:rPr>
          <w:i/>
          <w:sz w:val="20"/>
        </w:rPr>
        <w:t>mention</w:t>
      </w:r>
      <w:r>
        <w:rPr>
          <w:i/>
          <w:spacing w:val="-8"/>
          <w:sz w:val="20"/>
        </w:rPr>
        <w:t> </w:t>
      </w:r>
      <w:r>
        <w:rPr>
          <w:i/>
          <w:sz w:val="20"/>
        </w:rPr>
        <w:t>it</w:t>
      </w:r>
      <w:r>
        <w:rPr>
          <w:i/>
          <w:spacing w:val="-7"/>
          <w:sz w:val="20"/>
        </w:rPr>
        <w:t> </w:t>
      </w:r>
      <w:r>
        <w:rPr>
          <w:i/>
          <w:sz w:val="20"/>
        </w:rPr>
        <w:t>concisely</w:t>
      </w:r>
      <w:r>
        <w:rPr>
          <w:sz w:val="20"/>
        </w:rPr>
        <w:t>)</w:t>
      </w:r>
      <w:r>
        <w:rPr>
          <w:spacing w:val="-9"/>
          <w:sz w:val="20"/>
        </w:rPr>
        <w:t> </w:t>
      </w:r>
      <w:r>
        <w:rPr>
          <w:sz w:val="20"/>
        </w:rPr>
        <w:t>and</w:t>
      </w:r>
      <w:r>
        <w:rPr>
          <w:spacing w:val="-8"/>
          <w:sz w:val="20"/>
        </w:rPr>
        <w:t> </w:t>
      </w:r>
      <w:r>
        <w:rPr>
          <w:sz w:val="20"/>
        </w:rPr>
        <w:t>the</w:t>
      </w:r>
      <w:r>
        <w:rPr>
          <w:spacing w:val="-8"/>
          <w:sz w:val="20"/>
        </w:rPr>
        <w:t> </w:t>
      </w:r>
      <w:r>
        <w:rPr>
          <w:sz w:val="20"/>
        </w:rPr>
        <w:t>same</w:t>
      </w:r>
      <w:r>
        <w:rPr>
          <w:spacing w:val="-8"/>
          <w:sz w:val="20"/>
        </w:rPr>
        <w:t> </w:t>
      </w:r>
      <w:r>
        <w:rPr>
          <w:sz w:val="20"/>
        </w:rPr>
        <w:t>has</w:t>
      </w:r>
      <w:r>
        <w:rPr>
          <w:spacing w:val="-9"/>
          <w:sz w:val="20"/>
        </w:rPr>
        <w:t> </w:t>
      </w:r>
      <w:r>
        <w:rPr>
          <w:sz w:val="20"/>
        </w:rPr>
        <w:t>been</w:t>
      </w:r>
      <w:r>
        <w:rPr>
          <w:spacing w:val="-8"/>
          <w:sz w:val="20"/>
        </w:rPr>
        <w:t> </w:t>
      </w:r>
      <w:r>
        <w:rPr>
          <w:sz w:val="20"/>
        </w:rPr>
        <w:t>dismissed</w:t>
      </w:r>
      <w:r>
        <w:rPr>
          <w:spacing w:val="-8"/>
          <w:sz w:val="20"/>
        </w:rPr>
        <w:t> </w:t>
      </w:r>
      <w:r>
        <w:rPr>
          <w:spacing w:val="-5"/>
          <w:sz w:val="20"/>
        </w:rPr>
        <w:t>on</w:t>
      </w:r>
    </w:p>
    <w:p>
      <w:pPr>
        <w:pStyle w:val="BodyText"/>
        <w:tabs>
          <w:tab w:pos="4976" w:val="left" w:leader="dot"/>
        </w:tabs>
        <w:spacing w:line="249" w:lineRule="auto" w:before="10"/>
        <w:ind w:left="2352" w:right="2343"/>
      </w:pPr>
      <w:r>
        <w:rPr/>
        <w:t>the</w:t>
      </w:r>
      <w:r>
        <w:rPr>
          <w:spacing w:val="26"/>
        </w:rPr>
        <w:t> </w:t>
      </w:r>
      <w:r>
        <w:rPr/>
        <w:t>ground</w:t>
      </w:r>
      <w:r>
        <w:rPr>
          <w:spacing w:val="26"/>
        </w:rPr>
        <w:t> </w:t>
      </w:r>
      <w:r>
        <w:rPr/>
        <w:t>that</w:t>
      </w:r>
      <w:r>
        <w:rPr>
          <w:spacing w:val="26"/>
        </w:rPr>
        <w:t> </w:t>
      </w:r>
      <w:r>
        <w:rPr/>
        <w:t>there</w:t>
      </w:r>
      <w:r>
        <w:rPr>
          <w:spacing w:val="26"/>
        </w:rPr>
        <w:t> </w:t>
      </w:r>
      <w:r>
        <w:rPr/>
        <w:t>was</w:t>
      </w:r>
      <w:r>
        <w:rPr>
          <w:spacing w:val="26"/>
        </w:rPr>
        <w:t> </w:t>
      </w:r>
      <w:r>
        <w:rPr/>
        <w:t>no</w:t>
      </w:r>
      <w:r>
        <w:rPr>
          <w:spacing w:val="26"/>
        </w:rPr>
        <w:t> </w:t>
      </w:r>
      <w:r>
        <w:rPr/>
        <w:t>reasonable</w:t>
      </w:r>
      <w:r>
        <w:rPr>
          <w:spacing w:val="26"/>
        </w:rPr>
        <w:t> </w:t>
      </w:r>
      <w:r>
        <w:rPr/>
        <w:t>ground</w:t>
      </w:r>
      <w:r>
        <w:rPr>
          <w:spacing w:val="26"/>
        </w:rPr>
        <w:t> </w:t>
      </w:r>
      <w:r>
        <w:rPr/>
        <w:t>for</w:t>
      </w:r>
      <w:r>
        <w:rPr>
          <w:spacing w:val="26"/>
        </w:rPr>
        <w:t> </w:t>
      </w:r>
      <w:r>
        <w:rPr/>
        <w:t>making</w:t>
      </w:r>
      <w:r>
        <w:rPr>
          <w:spacing w:val="26"/>
        </w:rPr>
        <w:t> </w:t>
      </w:r>
      <w:r>
        <w:rPr/>
        <w:t>the</w:t>
      </w:r>
      <w:r>
        <w:rPr>
          <w:spacing w:val="26"/>
        </w:rPr>
        <w:t> </w:t>
      </w:r>
      <w:r>
        <w:rPr/>
        <w:t>accusation</w:t>
      </w:r>
      <w:r>
        <w:rPr>
          <w:spacing w:val="26"/>
        </w:rPr>
        <w:t> </w:t>
      </w:r>
      <w:r>
        <w:rPr/>
        <w:t>against</w:t>
      </w:r>
      <w:r>
        <w:rPr>
          <w:spacing w:val="26"/>
        </w:rPr>
        <w:t> </w:t>
      </w:r>
      <w:r>
        <w:rPr/>
        <w:t>the </w:t>
      </w:r>
      <w:r>
        <w:rPr>
          <w:spacing w:val="-2"/>
        </w:rPr>
        <w:t>said.</w:t>
      </w:r>
      <w:r>
        <w:rPr/>
        <w:tab/>
        <w:t>(</w:t>
      </w:r>
      <w:r>
        <w:rPr>
          <w:spacing w:val="-8"/>
        </w:rPr>
        <w:t> </w:t>
      </w:r>
      <w:r>
        <w:rPr>
          <w:i/>
        </w:rPr>
        <w:t>name</w:t>
      </w:r>
      <w:r>
        <w:rPr/>
        <w:t>)</w:t>
      </w:r>
      <w:r>
        <w:rPr>
          <w:spacing w:val="-6"/>
        </w:rPr>
        <w:t> </w:t>
      </w:r>
      <w:r>
        <w:rPr/>
        <w:t>and</w:t>
      </w:r>
      <w:r>
        <w:rPr>
          <w:spacing w:val="-7"/>
        </w:rPr>
        <w:t> </w:t>
      </w:r>
      <w:r>
        <w:rPr/>
        <w:t>the</w:t>
      </w:r>
      <w:r>
        <w:rPr>
          <w:spacing w:val="-6"/>
        </w:rPr>
        <w:t> </w:t>
      </w:r>
      <w:r>
        <w:rPr/>
        <w:t>order</w:t>
      </w:r>
      <w:r>
        <w:rPr>
          <w:spacing w:val="-6"/>
        </w:rPr>
        <w:t> </w:t>
      </w:r>
      <w:r>
        <w:rPr/>
        <w:t>of</w:t>
      </w:r>
      <w:r>
        <w:rPr>
          <w:spacing w:val="-7"/>
        </w:rPr>
        <w:t> </w:t>
      </w:r>
      <w:r>
        <w:rPr/>
        <w:t>dismissal</w:t>
      </w:r>
      <w:r>
        <w:rPr>
          <w:spacing w:val="-6"/>
        </w:rPr>
        <w:t> </w:t>
      </w:r>
      <w:r>
        <w:rPr/>
        <w:t>awards</w:t>
      </w:r>
      <w:r>
        <w:rPr>
          <w:spacing w:val="-7"/>
        </w:rPr>
        <w:t> </w:t>
      </w:r>
      <w:r>
        <w:rPr/>
        <w:t>payment</w:t>
      </w:r>
      <w:r>
        <w:rPr>
          <w:spacing w:val="-6"/>
        </w:rPr>
        <w:t> </w:t>
      </w:r>
      <w:r>
        <w:rPr/>
        <w:t>by</w:t>
      </w:r>
      <w:r>
        <w:rPr>
          <w:spacing w:val="-6"/>
        </w:rPr>
        <w:t> </w:t>
      </w:r>
      <w:r>
        <w:rPr>
          <w:spacing w:val="-5"/>
        </w:rPr>
        <w:t>the</w:t>
      </w:r>
    </w:p>
    <w:p>
      <w:pPr>
        <w:spacing w:before="2"/>
        <w:ind w:left="2352" w:right="0" w:firstLine="0"/>
        <w:jc w:val="left"/>
        <w:rPr>
          <w:sz w:val="20"/>
        </w:rPr>
      </w:pPr>
      <w:r>
        <w:rPr>
          <w:spacing w:val="11"/>
          <w:sz w:val="20"/>
        </w:rPr>
        <w:t>said..............................................(</w:t>
      </w:r>
      <w:r>
        <w:rPr>
          <w:i/>
          <w:spacing w:val="11"/>
          <w:sz w:val="20"/>
        </w:rPr>
        <w:t>name</w:t>
      </w:r>
      <w:r>
        <w:rPr>
          <w:i/>
          <w:spacing w:val="45"/>
          <w:sz w:val="20"/>
        </w:rPr>
        <w:t>  </w:t>
      </w:r>
      <w:r>
        <w:rPr>
          <w:i/>
          <w:sz w:val="20"/>
        </w:rPr>
        <w:t>of</w:t>
      </w:r>
      <w:r>
        <w:rPr>
          <w:i/>
          <w:spacing w:val="47"/>
          <w:sz w:val="20"/>
        </w:rPr>
        <w:t>  </w:t>
      </w:r>
      <w:r>
        <w:rPr>
          <w:i/>
          <w:spacing w:val="10"/>
          <w:sz w:val="20"/>
        </w:rPr>
        <w:t>complainant</w:t>
      </w:r>
      <w:r>
        <w:rPr>
          <w:spacing w:val="10"/>
          <w:sz w:val="20"/>
        </w:rPr>
        <w:t>)</w:t>
      </w:r>
      <w:r>
        <w:rPr>
          <w:spacing w:val="47"/>
          <w:sz w:val="20"/>
        </w:rPr>
        <w:t>  </w:t>
      </w:r>
      <w:r>
        <w:rPr>
          <w:sz w:val="20"/>
        </w:rPr>
        <w:t>of</w:t>
      </w:r>
      <w:r>
        <w:rPr>
          <w:spacing w:val="47"/>
          <w:sz w:val="20"/>
        </w:rPr>
        <w:t>  </w:t>
      </w:r>
      <w:r>
        <w:rPr>
          <w:sz w:val="20"/>
        </w:rPr>
        <w:t>the</w:t>
      </w:r>
      <w:r>
        <w:rPr>
          <w:spacing w:val="47"/>
          <w:sz w:val="20"/>
        </w:rPr>
        <w:t>  </w:t>
      </w:r>
      <w:r>
        <w:rPr>
          <w:sz w:val="20"/>
        </w:rPr>
        <w:t>sum</w:t>
      </w:r>
      <w:r>
        <w:rPr>
          <w:spacing w:val="48"/>
          <w:sz w:val="20"/>
        </w:rPr>
        <w:t>  </w:t>
      </w:r>
      <w:r>
        <w:rPr>
          <w:spacing w:val="7"/>
          <w:sz w:val="20"/>
        </w:rPr>
        <w:t>of</w:t>
      </w:r>
    </w:p>
    <w:p>
      <w:pPr>
        <w:pStyle w:val="BodyText"/>
        <w:tabs>
          <w:tab w:pos="5155" w:val="left" w:leader="dot"/>
        </w:tabs>
        <w:spacing w:before="10"/>
        <w:ind w:left="2352"/>
      </w:pPr>
      <w:r>
        <w:rPr>
          <w:spacing w:val="-2"/>
        </w:rPr>
        <w:t>rupees.</w:t>
      </w:r>
      <w:r>
        <w:rPr/>
        <w:tab/>
      </w:r>
      <w:r>
        <w:rPr>
          <w:spacing w:val="-2"/>
        </w:rPr>
        <w:t>as</w:t>
      </w:r>
      <w:r>
        <w:rPr>
          <w:spacing w:val="-9"/>
        </w:rPr>
        <w:t> </w:t>
      </w:r>
      <w:r>
        <w:rPr>
          <w:spacing w:val="-2"/>
        </w:rPr>
        <w:t>compensation;</w:t>
      </w:r>
      <w:r>
        <w:rPr>
          <w:spacing w:val="-8"/>
        </w:rPr>
        <w:t> </w:t>
      </w:r>
      <w:r>
        <w:rPr>
          <w:spacing w:val="-2"/>
        </w:rPr>
        <w:t>and</w:t>
      </w:r>
      <w:r>
        <w:rPr>
          <w:spacing w:val="-9"/>
        </w:rPr>
        <w:t> </w:t>
      </w:r>
      <w:r>
        <w:rPr>
          <w:spacing w:val="-2"/>
        </w:rPr>
        <w:t>whereas</w:t>
      </w:r>
      <w:r>
        <w:rPr>
          <w:spacing w:val="-8"/>
        </w:rPr>
        <w:t> </w:t>
      </w:r>
      <w:r>
        <w:rPr>
          <w:spacing w:val="-2"/>
        </w:rPr>
        <w:t>the</w:t>
      </w:r>
      <w:r>
        <w:rPr>
          <w:spacing w:val="-9"/>
        </w:rPr>
        <w:t> </w:t>
      </w:r>
      <w:r>
        <w:rPr>
          <w:spacing w:val="-2"/>
        </w:rPr>
        <w:t>said</w:t>
      </w:r>
      <w:r>
        <w:rPr>
          <w:spacing w:val="-8"/>
        </w:rPr>
        <w:t> </w:t>
      </w:r>
      <w:r>
        <w:rPr>
          <w:spacing w:val="-2"/>
        </w:rPr>
        <w:t>sum</w:t>
      </w:r>
      <w:r>
        <w:rPr>
          <w:spacing w:val="-9"/>
        </w:rPr>
        <w:t> </w:t>
      </w:r>
      <w:r>
        <w:rPr>
          <w:spacing w:val="-2"/>
        </w:rPr>
        <w:t>has</w:t>
      </w:r>
      <w:r>
        <w:rPr>
          <w:spacing w:val="-8"/>
        </w:rPr>
        <w:t> </w:t>
      </w:r>
      <w:r>
        <w:rPr>
          <w:spacing w:val="-2"/>
        </w:rPr>
        <w:t>not</w:t>
      </w:r>
      <w:r>
        <w:rPr>
          <w:spacing w:val="-8"/>
        </w:rPr>
        <w:t> </w:t>
      </w:r>
      <w:r>
        <w:rPr>
          <w:spacing w:val="-4"/>
        </w:rPr>
        <w:t>been</w:t>
      </w:r>
    </w:p>
    <w:p>
      <w:pPr>
        <w:pStyle w:val="BodyText"/>
        <w:tabs>
          <w:tab w:pos="4771" w:val="left" w:leader="dot"/>
        </w:tabs>
        <w:spacing w:line="249" w:lineRule="auto" w:before="10"/>
        <w:ind w:left="2352" w:right="2342"/>
      </w:pPr>
      <w:r>
        <w:rPr/>
        <w:t>paid</w:t>
      </w:r>
      <w:r>
        <w:rPr>
          <w:spacing w:val="37"/>
        </w:rPr>
        <w:t> </w:t>
      </w:r>
      <w:r>
        <w:rPr/>
        <w:t>and</w:t>
      </w:r>
      <w:r>
        <w:rPr>
          <w:spacing w:val="37"/>
        </w:rPr>
        <w:t> </w:t>
      </w:r>
      <w:r>
        <w:rPr/>
        <w:t>an</w:t>
      </w:r>
      <w:r>
        <w:rPr>
          <w:spacing w:val="37"/>
        </w:rPr>
        <w:t> </w:t>
      </w:r>
      <w:r>
        <w:rPr/>
        <w:t>order</w:t>
      </w:r>
      <w:r>
        <w:rPr>
          <w:spacing w:val="37"/>
        </w:rPr>
        <w:t> </w:t>
      </w:r>
      <w:r>
        <w:rPr/>
        <w:t>has</w:t>
      </w:r>
      <w:r>
        <w:rPr>
          <w:spacing w:val="37"/>
        </w:rPr>
        <w:t> </w:t>
      </w:r>
      <w:r>
        <w:rPr/>
        <w:t>been</w:t>
      </w:r>
      <w:r>
        <w:rPr>
          <w:spacing w:val="37"/>
        </w:rPr>
        <w:t> </w:t>
      </w:r>
      <w:r>
        <w:rPr/>
        <w:t>made</w:t>
      </w:r>
      <w:r>
        <w:rPr>
          <w:spacing w:val="37"/>
        </w:rPr>
        <w:t> </w:t>
      </w:r>
      <w:r>
        <w:rPr/>
        <w:t>for</w:t>
      </w:r>
      <w:r>
        <w:rPr>
          <w:spacing w:val="37"/>
        </w:rPr>
        <w:t> </w:t>
      </w:r>
      <w:r>
        <w:rPr/>
        <w:t>his</w:t>
      </w:r>
      <w:r>
        <w:rPr>
          <w:spacing w:val="37"/>
        </w:rPr>
        <w:t> </w:t>
      </w:r>
      <w:r>
        <w:rPr/>
        <w:t>simple</w:t>
      </w:r>
      <w:r>
        <w:rPr>
          <w:spacing w:val="37"/>
        </w:rPr>
        <w:t> </w:t>
      </w:r>
      <w:r>
        <w:rPr/>
        <w:t>imprisonment</w:t>
      </w:r>
      <w:r>
        <w:rPr>
          <w:spacing w:val="37"/>
        </w:rPr>
        <w:t> </w:t>
      </w:r>
      <w:r>
        <w:rPr/>
        <w:t>in</w:t>
      </w:r>
      <w:r>
        <w:rPr>
          <w:spacing w:val="37"/>
        </w:rPr>
        <w:t> </w:t>
      </w:r>
      <w:r>
        <w:rPr/>
        <w:t>Jail</w:t>
      </w:r>
      <w:r>
        <w:rPr>
          <w:spacing w:val="37"/>
        </w:rPr>
        <w:t> </w:t>
      </w:r>
      <w:r>
        <w:rPr/>
        <w:t>for</w:t>
      </w:r>
      <w:r>
        <w:rPr>
          <w:spacing w:val="37"/>
        </w:rPr>
        <w:t> </w:t>
      </w:r>
      <w:r>
        <w:rPr/>
        <w:t>the</w:t>
      </w:r>
      <w:r>
        <w:rPr>
          <w:spacing w:val="37"/>
        </w:rPr>
        <w:t> </w:t>
      </w:r>
      <w:r>
        <w:rPr/>
        <w:t>period </w:t>
      </w:r>
      <w:r>
        <w:rPr>
          <w:spacing w:val="-4"/>
        </w:rPr>
        <w:t>of.</w:t>
      </w:r>
      <w:r>
        <w:rPr/>
        <w:tab/>
        <w:t>days, unless the aforesaid sum be sooner paid;</w:t>
      </w:r>
    </w:p>
    <w:p>
      <w:pPr>
        <w:pStyle w:val="BodyText"/>
      </w:pPr>
    </w:p>
    <w:p>
      <w:pPr>
        <w:pStyle w:val="BodyText"/>
        <w:spacing w:before="21"/>
      </w:pPr>
    </w:p>
    <w:p>
      <w:pPr>
        <w:pStyle w:val="BodyText"/>
        <w:tabs>
          <w:tab w:pos="9002" w:val="left" w:leader="dot"/>
        </w:tabs>
        <w:ind w:left="2832"/>
        <w:jc w:val="both"/>
      </w:pPr>
      <w:r>
        <w:rPr>
          <w:spacing w:val="-4"/>
        </w:rPr>
        <w:t>This</w:t>
      </w:r>
      <w:r>
        <w:rPr>
          <w:spacing w:val="-16"/>
        </w:rPr>
        <w:t> </w:t>
      </w:r>
      <w:r>
        <w:rPr>
          <w:spacing w:val="-4"/>
        </w:rPr>
        <w:t>is</w:t>
      </w:r>
      <w:r>
        <w:rPr>
          <w:spacing w:val="-16"/>
        </w:rPr>
        <w:t> </w:t>
      </w:r>
      <w:r>
        <w:rPr>
          <w:spacing w:val="-4"/>
        </w:rPr>
        <w:t>to</w:t>
      </w:r>
      <w:r>
        <w:rPr>
          <w:spacing w:val="-16"/>
        </w:rPr>
        <w:t> </w:t>
      </w:r>
      <w:r>
        <w:rPr>
          <w:spacing w:val="-4"/>
        </w:rPr>
        <w:t>authorise</w:t>
      </w:r>
      <w:r>
        <w:rPr>
          <w:spacing w:val="-16"/>
        </w:rPr>
        <w:t> </w:t>
      </w:r>
      <w:r>
        <w:rPr>
          <w:spacing w:val="-4"/>
        </w:rPr>
        <w:t>and</w:t>
      </w:r>
      <w:r>
        <w:rPr>
          <w:spacing w:val="-16"/>
        </w:rPr>
        <w:t> </w:t>
      </w:r>
      <w:r>
        <w:rPr>
          <w:spacing w:val="-4"/>
        </w:rPr>
        <w:t>require</w:t>
      </w:r>
      <w:r>
        <w:rPr>
          <w:spacing w:val="-16"/>
        </w:rPr>
        <w:t> </w:t>
      </w:r>
      <w:r>
        <w:rPr>
          <w:spacing w:val="-4"/>
        </w:rPr>
        <w:t>you</w:t>
      </w:r>
      <w:r>
        <w:rPr>
          <w:spacing w:val="-16"/>
        </w:rPr>
        <w:t> </w:t>
      </w:r>
      <w:r>
        <w:rPr>
          <w:spacing w:val="-4"/>
        </w:rPr>
        <w:t>to</w:t>
      </w:r>
      <w:r>
        <w:rPr>
          <w:spacing w:val="-16"/>
        </w:rPr>
        <w:t> </w:t>
      </w:r>
      <w:r>
        <w:rPr>
          <w:spacing w:val="-4"/>
        </w:rPr>
        <w:t>receive</w:t>
      </w:r>
      <w:r>
        <w:rPr>
          <w:spacing w:val="-16"/>
        </w:rPr>
        <w:t> </w:t>
      </w:r>
      <w:r>
        <w:rPr>
          <w:spacing w:val="-4"/>
        </w:rPr>
        <w:t>the</w:t>
      </w:r>
      <w:r>
        <w:rPr>
          <w:spacing w:val="-16"/>
        </w:rPr>
        <w:t> </w:t>
      </w:r>
      <w:r>
        <w:rPr>
          <w:spacing w:val="-4"/>
        </w:rPr>
        <w:t>said.</w:t>
      </w:r>
      <w:r>
        <w:rPr/>
        <w:tab/>
      </w:r>
      <w:r>
        <w:rPr>
          <w:spacing w:val="-2"/>
        </w:rPr>
        <w:t>(</w:t>
      </w:r>
      <w:r>
        <w:rPr>
          <w:i/>
          <w:spacing w:val="-2"/>
        </w:rPr>
        <w:t>name</w:t>
      </w:r>
      <w:r>
        <w:rPr>
          <w:spacing w:val="-2"/>
        </w:rPr>
        <w:t>)</w:t>
      </w:r>
    </w:p>
    <w:p>
      <w:pPr>
        <w:pStyle w:val="BodyText"/>
        <w:tabs>
          <w:tab w:pos="6923" w:val="left" w:leader="dot"/>
        </w:tabs>
        <w:spacing w:line="249" w:lineRule="auto" w:before="11"/>
        <w:ind w:left="2352" w:right="2343"/>
        <w:jc w:val="both"/>
      </w:pPr>
      <w:r>
        <w:rPr/>
        <w:t>into</w:t>
      </w:r>
      <w:r>
        <w:rPr>
          <w:spacing w:val="-5"/>
        </w:rPr>
        <w:t> </w:t>
      </w:r>
      <w:r>
        <w:rPr/>
        <w:t>your</w:t>
      </w:r>
      <w:r>
        <w:rPr>
          <w:spacing w:val="-5"/>
        </w:rPr>
        <w:t> </w:t>
      </w:r>
      <w:r>
        <w:rPr/>
        <w:t>custody,</w:t>
      </w:r>
      <w:r>
        <w:rPr>
          <w:spacing w:val="-5"/>
        </w:rPr>
        <w:t> </w:t>
      </w:r>
      <w:r>
        <w:rPr/>
        <w:t>together</w:t>
      </w:r>
      <w:r>
        <w:rPr>
          <w:spacing w:val="-5"/>
        </w:rPr>
        <w:t> </w:t>
      </w:r>
      <w:r>
        <w:rPr/>
        <w:t>with</w:t>
      </w:r>
      <w:r>
        <w:rPr>
          <w:spacing w:val="-5"/>
        </w:rPr>
        <w:t> </w:t>
      </w:r>
      <w:r>
        <w:rPr/>
        <w:t>this</w:t>
      </w:r>
      <w:r>
        <w:rPr>
          <w:spacing w:val="-5"/>
        </w:rPr>
        <w:t> </w:t>
      </w:r>
      <w:r>
        <w:rPr/>
        <w:t>warrant,</w:t>
      </w:r>
      <w:r>
        <w:rPr>
          <w:spacing w:val="-5"/>
        </w:rPr>
        <w:t> </w:t>
      </w:r>
      <w:r>
        <w:rPr/>
        <w:t>and</w:t>
      </w:r>
      <w:r>
        <w:rPr>
          <w:spacing w:val="-5"/>
        </w:rPr>
        <w:t> </w:t>
      </w:r>
      <w:r>
        <w:rPr/>
        <w:t>him</w:t>
      </w:r>
      <w:r>
        <w:rPr>
          <w:spacing w:val="-5"/>
        </w:rPr>
        <w:t> </w:t>
      </w:r>
      <w:r>
        <w:rPr/>
        <w:t>safely</w:t>
      </w:r>
      <w:r>
        <w:rPr>
          <w:spacing w:val="-5"/>
        </w:rPr>
        <w:t> </w:t>
      </w:r>
      <w:r>
        <w:rPr/>
        <w:t>to</w:t>
      </w:r>
      <w:r>
        <w:rPr>
          <w:spacing w:val="-5"/>
        </w:rPr>
        <w:t> </w:t>
      </w:r>
      <w:r>
        <w:rPr/>
        <w:t>keep</w:t>
      </w:r>
      <w:r>
        <w:rPr>
          <w:spacing w:val="-5"/>
        </w:rPr>
        <w:t> </w:t>
      </w:r>
      <w:r>
        <w:rPr/>
        <w:t>in</w:t>
      </w:r>
      <w:r>
        <w:rPr>
          <w:spacing w:val="-5"/>
        </w:rPr>
        <w:t> </w:t>
      </w:r>
      <w:r>
        <w:rPr/>
        <w:t>the</w:t>
      </w:r>
      <w:r>
        <w:rPr>
          <w:spacing w:val="-5"/>
        </w:rPr>
        <w:t> </w:t>
      </w:r>
      <w:r>
        <w:rPr/>
        <w:t>said</w:t>
      </w:r>
      <w:r>
        <w:rPr>
          <w:spacing w:val="-5"/>
        </w:rPr>
        <w:t> </w:t>
      </w:r>
      <w:r>
        <w:rPr/>
        <w:t>Jail</w:t>
      </w:r>
      <w:r>
        <w:rPr>
          <w:spacing w:val="-5"/>
        </w:rPr>
        <w:t> </w:t>
      </w:r>
      <w:r>
        <w:rPr/>
        <w:t>for</w:t>
      </w:r>
      <w:r>
        <w:rPr>
          <w:spacing w:val="-5"/>
        </w:rPr>
        <w:t> </w:t>
      </w:r>
      <w:r>
        <w:rPr/>
        <w:t>the </w:t>
      </w:r>
      <w:r>
        <w:rPr>
          <w:spacing w:val="-2"/>
        </w:rPr>
        <w:t>said</w:t>
      </w:r>
      <w:r>
        <w:rPr>
          <w:spacing w:val="-14"/>
        </w:rPr>
        <w:t> </w:t>
      </w:r>
      <w:r>
        <w:rPr>
          <w:spacing w:val="-2"/>
        </w:rPr>
        <w:t>period</w:t>
      </w:r>
      <w:r>
        <w:rPr>
          <w:spacing w:val="-14"/>
        </w:rPr>
        <w:t> </w:t>
      </w:r>
      <w:r>
        <w:rPr>
          <w:spacing w:val="-5"/>
        </w:rPr>
        <w:t>of</w:t>
      </w:r>
      <w:r>
        <w:rPr/>
        <w:tab/>
      </w:r>
      <w:r>
        <w:rPr>
          <w:spacing w:val="-2"/>
        </w:rPr>
        <w:t>(</w:t>
      </w:r>
      <w:r>
        <w:rPr>
          <w:i/>
          <w:spacing w:val="-2"/>
        </w:rPr>
        <w:t>term</w:t>
      </w:r>
      <w:r>
        <w:rPr>
          <w:i/>
          <w:spacing w:val="-17"/>
        </w:rPr>
        <w:t> </w:t>
      </w:r>
      <w:r>
        <w:rPr>
          <w:i/>
          <w:spacing w:val="-2"/>
        </w:rPr>
        <w:t>of</w:t>
      </w:r>
      <w:r>
        <w:rPr>
          <w:i/>
          <w:spacing w:val="-14"/>
        </w:rPr>
        <w:t> </w:t>
      </w:r>
      <w:r>
        <w:rPr>
          <w:i/>
          <w:spacing w:val="-2"/>
        </w:rPr>
        <w:t>imprisonment</w:t>
      </w:r>
      <w:r>
        <w:rPr>
          <w:spacing w:val="-2"/>
        </w:rPr>
        <w:t>),</w:t>
      </w:r>
      <w:r>
        <w:rPr>
          <w:spacing w:val="-15"/>
        </w:rPr>
        <w:t> </w:t>
      </w:r>
      <w:r>
        <w:rPr>
          <w:spacing w:val="-2"/>
        </w:rPr>
        <w:t>subject</w:t>
      </w:r>
      <w:r>
        <w:rPr>
          <w:spacing w:val="-14"/>
        </w:rPr>
        <w:t> </w:t>
      </w:r>
      <w:r>
        <w:rPr>
          <w:spacing w:val="-5"/>
        </w:rPr>
        <w:t>to</w:t>
      </w:r>
    </w:p>
    <w:p>
      <w:pPr>
        <w:pStyle w:val="BodyText"/>
        <w:spacing w:line="249" w:lineRule="auto" w:before="1"/>
        <w:ind w:left="2352" w:right="2345"/>
        <w:jc w:val="both"/>
      </w:pPr>
      <w:r>
        <w:rPr/>
        <w:t>the</w:t>
      </w:r>
      <w:r>
        <w:rPr>
          <w:spacing w:val="-9"/>
        </w:rPr>
        <w:t> </w:t>
      </w:r>
      <w:r>
        <w:rPr/>
        <w:t>provisions</w:t>
      </w:r>
      <w:r>
        <w:rPr>
          <w:spacing w:val="-9"/>
        </w:rPr>
        <w:t> </w:t>
      </w:r>
      <w:r>
        <w:rPr/>
        <w:t>of</w:t>
      </w:r>
      <w:r>
        <w:rPr>
          <w:spacing w:val="-9"/>
        </w:rPr>
        <w:t> </w:t>
      </w:r>
      <w:r>
        <w:rPr/>
        <w:t>section</w:t>
      </w:r>
      <w:r>
        <w:rPr>
          <w:spacing w:val="-9"/>
        </w:rPr>
        <w:t> </w:t>
      </w:r>
      <w:r>
        <w:rPr/>
        <w:t>8(</w:t>
      </w:r>
      <w:r>
        <w:rPr>
          <w:i/>
        </w:rPr>
        <w:t>6</w:t>
      </w:r>
      <w:r>
        <w:rPr/>
        <w:t>)(</w:t>
      </w:r>
      <w:r>
        <w:rPr>
          <w:i/>
        </w:rPr>
        <w:t>b</w:t>
      </w:r>
      <w:r>
        <w:rPr/>
        <w:t>)</w:t>
      </w:r>
      <w:r>
        <w:rPr>
          <w:spacing w:val="-9"/>
        </w:rPr>
        <w:t> </w:t>
      </w:r>
      <w:r>
        <w:rPr/>
        <w:t>of</w:t>
      </w:r>
      <w:r>
        <w:rPr>
          <w:spacing w:val="-9"/>
        </w:rPr>
        <w:t> </w:t>
      </w:r>
      <w:r>
        <w:rPr/>
        <w:t>the</w:t>
      </w:r>
      <w:r>
        <w:rPr>
          <w:spacing w:val="-9"/>
        </w:rPr>
        <w:t> </w:t>
      </w:r>
      <w:r>
        <w:rPr/>
        <w:t>Bharatiya</w:t>
      </w:r>
      <w:r>
        <w:rPr>
          <w:spacing w:val="-9"/>
        </w:rPr>
        <w:t> </w:t>
      </w:r>
      <w:r>
        <w:rPr/>
        <w:t>Nyaya</w:t>
      </w:r>
      <w:r>
        <w:rPr>
          <w:spacing w:val="-9"/>
        </w:rPr>
        <w:t> </w:t>
      </w:r>
      <w:r>
        <w:rPr/>
        <w:t>Sanhita,</w:t>
      </w:r>
      <w:r>
        <w:rPr>
          <w:spacing w:val="-9"/>
        </w:rPr>
        <w:t> </w:t>
      </w:r>
      <w:r>
        <w:rPr/>
        <w:t>2023,</w:t>
      </w:r>
      <w:r>
        <w:rPr>
          <w:spacing w:val="-9"/>
        </w:rPr>
        <w:t> </w:t>
      </w:r>
      <w:r>
        <w:rPr/>
        <w:t>unless</w:t>
      </w:r>
      <w:r>
        <w:rPr>
          <w:spacing w:val="-9"/>
        </w:rPr>
        <w:t> </w:t>
      </w:r>
      <w:r>
        <w:rPr/>
        <w:t>the</w:t>
      </w:r>
      <w:r>
        <w:rPr>
          <w:spacing w:val="-9"/>
        </w:rPr>
        <w:t> </w:t>
      </w:r>
      <w:r>
        <w:rPr/>
        <w:t>said</w:t>
      </w:r>
      <w:r>
        <w:rPr>
          <w:spacing w:val="-9"/>
        </w:rPr>
        <w:t> </w:t>
      </w:r>
      <w:r>
        <w:rPr/>
        <w:t>sum be sooner paid, and on the receipt thereof, forthwith to set him at liberty, returning this warrant with an endorsement certifying the manner of its execution.</w:t>
      </w:r>
    </w:p>
    <w:p>
      <w:pPr>
        <w:pStyle w:val="BodyText"/>
      </w:pPr>
    </w:p>
    <w:p>
      <w:pPr>
        <w:pStyle w:val="BodyText"/>
        <w:spacing w:before="22"/>
      </w:pPr>
    </w:p>
    <w:p>
      <w:pPr>
        <w:pStyle w:val="BodyText"/>
        <w:spacing w:before="1"/>
        <w:ind w:left="2832"/>
        <w:jc w:val="both"/>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3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81"/>
        <w:jc w:val="center"/>
      </w:pPr>
      <w:r>
        <w:rPr>
          <w:spacing w:val="-4"/>
        </w:rPr>
        <w:t>FORM</w:t>
      </w:r>
      <w:r>
        <w:rPr>
          <w:spacing w:val="-21"/>
        </w:rPr>
        <w:t> </w:t>
      </w:r>
      <w:r>
        <w:rPr>
          <w:spacing w:val="-4"/>
        </w:rPr>
        <w:t>No.</w:t>
      </w:r>
      <w:r>
        <w:rPr>
          <w:spacing w:val="-19"/>
        </w:rPr>
        <w:t> </w:t>
      </w:r>
      <w:r>
        <w:rPr>
          <w:spacing w:val="-5"/>
        </w:rPr>
        <w:t>37</w:t>
      </w:r>
    </w:p>
    <w:p>
      <w:pPr>
        <w:pStyle w:val="BodyText"/>
        <w:spacing w:before="130"/>
        <w:ind w:left="481"/>
        <w:jc w:val="center"/>
      </w:pPr>
      <w:r>
        <w:rPr>
          <w:smallCaps/>
          <w:w w:val="90"/>
        </w:rPr>
        <w:t>Order</w:t>
      </w:r>
      <w:r>
        <w:rPr>
          <w:smallCaps/>
          <w:spacing w:val="37"/>
        </w:rPr>
        <w:t> </w:t>
      </w:r>
      <w:r>
        <w:rPr>
          <w:smallCaps/>
          <w:w w:val="90"/>
        </w:rPr>
        <w:t>requiring</w:t>
      </w:r>
      <w:r>
        <w:rPr>
          <w:smallCaps/>
          <w:spacing w:val="36"/>
        </w:rPr>
        <w:t> </w:t>
      </w:r>
      <w:r>
        <w:rPr>
          <w:smallCaps/>
          <w:w w:val="90"/>
        </w:rPr>
        <w:t>production</w:t>
      </w:r>
      <w:r>
        <w:rPr>
          <w:smallCaps/>
          <w:spacing w:val="35"/>
        </w:rPr>
        <w:t> </w:t>
      </w:r>
      <w:r>
        <w:rPr>
          <w:smallCaps/>
          <w:w w:val="90"/>
        </w:rPr>
        <w:t>in</w:t>
      </w:r>
      <w:r>
        <w:rPr>
          <w:smallCaps/>
          <w:spacing w:val="35"/>
        </w:rPr>
        <w:t> </w:t>
      </w:r>
      <w:r>
        <w:rPr>
          <w:smallCaps/>
          <w:w w:val="90"/>
        </w:rPr>
        <w:t>court</w:t>
      </w:r>
      <w:r>
        <w:rPr>
          <w:smallCaps/>
          <w:spacing w:val="36"/>
        </w:rPr>
        <w:t> </w:t>
      </w:r>
      <w:r>
        <w:rPr>
          <w:smallCaps/>
          <w:w w:val="90"/>
        </w:rPr>
        <w:t>of</w:t>
      </w:r>
      <w:r>
        <w:rPr>
          <w:smallCaps/>
          <w:spacing w:val="36"/>
        </w:rPr>
        <w:t> </w:t>
      </w:r>
      <w:r>
        <w:rPr>
          <w:smallCaps/>
          <w:w w:val="90"/>
        </w:rPr>
        <w:t>person</w:t>
      </w:r>
      <w:r>
        <w:rPr>
          <w:smallCaps/>
          <w:spacing w:val="33"/>
        </w:rPr>
        <w:t> </w:t>
      </w:r>
      <w:r>
        <w:rPr>
          <w:smallCaps/>
          <w:w w:val="90"/>
        </w:rPr>
        <w:t>in</w:t>
      </w:r>
      <w:r>
        <w:rPr>
          <w:smallCaps/>
          <w:spacing w:val="36"/>
        </w:rPr>
        <w:t> </w:t>
      </w:r>
      <w:r>
        <w:rPr>
          <w:smallCaps/>
          <w:w w:val="90"/>
        </w:rPr>
        <w:t>prison</w:t>
      </w:r>
      <w:r>
        <w:rPr>
          <w:smallCaps/>
          <w:spacing w:val="37"/>
        </w:rPr>
        <w:t> </w:t>
      </w:r>
      <w:r>
        <w:rPr>
          <w:smallCaps/>
          <w:w w:val="90"/>
        </w:rPr>
        <w:t>for</w:t>
      </w:r>
      <w:r>
        <w:rPr>
          <w:smallCaps/>
          <w:spacing w:val="36"/>
        </w:rPr>
        <w:t> </w:t>
      </w:r>
      <w:r>
        <w:rPr>
          <w:smallCaps/>
          <w:w w:val="90"/>
        </w:rPr>
        <w:t>answering</w:t>
      </w:r>
      <w:r>
        <w:rPr>
          <w:smallCaps/>
          <w:spacing w:val="37"/>
        </w:rPr>
        <w:t> </w:t>
      </w:r>
      <w:r>
        <w:rPr>
          <w:smallCaps/>
          <w:spacing w:val="-5"/>
          <w:w w:val="90"/>
        </w:rPr>
        <w:t>to</w:t>
      </w:r>
    </w:p>
    <w:p>
      <w:pPr>
        <w:spacing w:before="66"/>
        <w:ind w:left="8" w:right="0" w:firstLine="0"/>
        <w:jc w:val="center"/>
        <w:rPr>
          <w:sz w:val="14"/>
        </w:rPr>
      </w:pPr>
      <w:r>
        <w:rPr>
          <w:sz w:val="14"/>
        </w:rPr>
        <w:t>CHARGE</w:t>
      </w:r>
      <w:r>
        <w:rPr>
          <w:spacing w:val="61"/>
          <w:sz w:val="14"/>
        </w:rPr>
        <w:t> </w:t>
      </w:r>
      <w:r>
        <w:rPr>
          <w:sz w:val="14"/>
        </w:rPr>
        <w:t>OF</w:t>
      </w:r>
      <w:r>
        <w:rPr>
          <w:spacing w:val="64"/>
          <w:sz w:val="14"/>
        </w:rPr>
        <w:t> </w:t>
      </w:r>
      <w:r>
        <w:rPr>
          <w:spacing w:val="-2"/>
          <w:sz w:val="14"/>
        </w:rPr>
        <w:t>OFFENCE</w:t>
      </w:r>
    </w:p>
    <w:p>
      <w:pPr>
        <w:spacing w:before="143"/>
        <w:ind w:left="5518" w:right="0" w:firstLine="0"/>
        <w:jc w:val="left"/>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302)</w:t>
      </w:r>
    </w:p>
    <w:p>
      <w:pPr>
        <w:pStyle w:val="BodyText"/>
        <w:spacing w:before="130"/>
        <w:ind w:left="2832"/>
      </w:pPr>
      <w:r>
        <w:rPr>
          <w:spacing w:val="-4"/>
        </w:rPr>
        <w:t>To</w:t>
      </w:r>
      <w:r>
        <w:rPr>
          <w:spacing w:val="-17"/>
        </w:rPr>
        <w:t> </w:t>
      </w:r>
      <w:r>
        <w:rPr>
          <w:spacing w:val="-4"/>
        </w:rPr>
        <w:t>the</w:t>
      </w:r>
      <w:r>
        <w:rPr>
          <w:spacing w:val="-15"/>
        </w:rPr>
        <w:t> </w:t>
      </w:r>
      <w:r>
        <w:rPr>
          <w:spacing w:val="-4"/>
        </w:rPr>
        <w:t>Officer</w:t>
      </w:r>
      <w:r>
        <w:rPr>
          <w:spacing w:val="-15"/>
        </w:rPr>
        <w:t> </w:t>
      </w:r>
      <w:r>
        <w:rPr>
          <w:spacing w:val="-4"/>
        </w:rPr>
        <w:t>in</w:t>
      </w:r>
      <w:r>
        <w:rPr>
          <w:spacing w:val="-14"/>
        </w:rPr>
        <w:t> </w:t>
      </w:r>
      <w:r>
        <w:rPr>
          <w:spacing w:val="-4"/>
        </w:rPr>
        <w:t>charge</w:t>
      </w:r>
      <w:r>
        <w:rPr>
          <w:spacing w:val="-15"/>
        </w:rPr>
        <w:t> </w:t>
      </w:r>
      <w:r>
        <w:rPr>
          <w:spacing w:val="-4"/>
        </w:rPr>
        <w:t>of</w:t>
      </w:r>
      <w:r>
        <w:rPr>
          <w:spacing w:val="-15"/>
        </w:rPr>
        <w:t> </w:t>
      </w:r>
      <w:r>
        <w:rPr>
          <w:spacing w:val="-4"/>
        </w:rPr>
        <w:t>Jail</w:t>
      </w:r>
      <w:r>
        <w:rPr>
          <w:spacing w:val="-14"/>
        </w:rPr>
        <w:t> </w:t>
      </w:r>
      <w:r>
        <w:rPr>
          <w:spacing w:val="-4"/>
        </w:rPr>
        <w:t>at..............................................</w:t>
      </w:r>
    </w:p>
    <w:p>
      <w:pPr>
        <w:pStyle w:val="BodyText"/>
        <w:spacing w:before="20"/>
      </w:pPr>
    </w:p>
    <w:p>
      <w:pPr>
        <w:tabs>
          <w:tab w:pos="7259" w:val="left" w:leader="dot"/>
        </w:tabs>
        <w:spacing w:before="0"/>
        <w:ind w:left="2832" w:right="0" w:firstLine="0"/>
        <w:jc w:val="left"/>
        <w:rPr>
          <w:sz w:val="20"/>
        </w:rPr>
      </w:pPr>
      <w:r>
        <w:rPr>
          <w:sz w:val="20"/>
        </w:rPr>
        <w:t>W</w:t>
      </w:r>
      <w:r>
        <w:rPr>
          <w:sz w:val="14"/>
        </w:rPr>
        <w:t>HEREAS</w:t>
      </w:r>
      <w:r>
        <w:rPr>
          <w:spacing w:val="6"/>
          <w:sz w:val="14"/>
        </w:rPr>
        <w:t> </w:t>
      </w:r>
      <w:r>
        <w:rPr>
          <w:sz w:val="20"/>
        </w:rPr>
        <w:t>the</w:t>
      </w:r>
      <w:r>
        <w:rPr>
          <w:spacing w:val="-9"/>
          <w:sz w:val="20"/>
        </w:rPr>
        <w:t> </w:t>
      </w:r>
      <w:r>
        <w:rPr>
          <w:sz w:val="20"/>
        </w:rPr>
        <w:t>attendance</w:t>
      </w:r>
      <w:r>
        <w:rPr>
          <w:spacing w:val="-8"/>
          <w:sz w:val="20"/>
        </w:rPr>
        <w:t> </w:t>
      </w:r>
      <w:r>
        <w:rPr>
          <w:spacing w:val="-5"/>
          <w:sz w:val="20"/>
        </w:rPr>
        <w:t>of</w:t>
      </w:r>
      <w:r>
        <w:rPr>
          <w:sz w:val="20"/>
        </w:rPr>
        <w:tab/>
        <w:t>(</w:t>
      </w:r>
      <w:r>
        <w:rPr>
          <w:i/>
          <w:sz w:val="20"/>
        </w:rPr>
        <w:t>name</w:t>
      </w:r>
      <w:r>
        <w:rPr>
          <w:i/>
          <w:spacing w:val="-9"/>
          <w:sz w:val="20"/>
        </w:rPr>
        <w:t> </w:t>
      </w:r>
      <w:r>
        <w:rPr>
          <w:i/>
          <w:sz w:val="20"/>
        </w:rPr>
        <w:t>of</w:t>
      </w:r>
      <w:r>
        <w:rPr>
          <w:i/>
          <w:spacing w:val="-8"/>
          <w:sz w:val="20"/>
        </w:rPr>
        <w:t> </w:t>
      </w:r>
      <w:r>
        <w:rPr>
          <w:i/>
          <w:sz w:val="20"/>
        </w:rPr>
        <w:t>prisoner</w:t>
      </w:r>
      <w:r>
        <w:rPr>
          <w:sz w:val="20"/>
        </w:rPr>
        <w:t>)</w:t>
      </w:r>
      <w:r>
        <w:rPr>
          <w:spacing w:val="-8"/>
          <w:sz w:val="20"/>
        </w:rPr>
        <w:t> </w:t>
      </w:r>
      <w:r>
        <w:rPr>
          <w:sz w:val="20"/>
        </w:rPr>
        <w:t>at</w:t>
      </w:r>
      <w:r>
        <w:rPr>
          <w:spacing w:val="-8"/>
          <w:sz w:val="20"/>
        </w:rPr>
        <w:t> </w:t>
      </w:r>
      <w:r>
        <w:rPr>
          <w:spacing w:val="-2"/>
          <w:sz w:val="20"/>
        </w:rPr>
        <w:t>present</w:t>
      </w:r>
    </w:p>
    <w:p>
      <w:pPr>
        <w:tabs>
          <w:tab w:pos="5307" w:val="left" w:leader="dot"/>
        </w:tabs>
        <w:spacing w:line="249" w:lineRule="auto" w:before="10"/>
        <w:ind w:left="2352" w:right="2347" w:firstLine="0"/>
        <w:jc w:val="left"/>
        <w:rPr>
          <w:sz w:val="20"/>
        </w:rPr>
      </w:pPr>
      <w:r>
        <w:rPr>
          <w:sz w:val="20"/>
        </w:rPr>
        <w:t>confined/detained in the above-mentioned prison, is required in this Court to answer to a </w:t>
      </w:r>
      <w:r>
        <w:rPr>
          <w:spacing w:val="-2"/>
          <w:sz w:val="20"/>
        </w:rPr>
        <w:t>charge</w:t>
      </w:r>
      <w:r>
        <w:rPr>
          <w:spacing w:val="-13"/>
          <w:sz w:val="20"/>
        </w:rPr>
        <w:t> </w:t>
      </w:r>
      <w:r>
        <w:rPr>
          <w:spacing w:val="-5"/>
          <w:sz w:val="20"/>
        </w:rPr>
        <w:t>of.</w:t>
      </w:r>
      <w:r>
        <w:rPr>
          <w:sz w:val="20"/>
        </w:rPr>
        <w:tab/>
      </w:r>
      <w:r>
        <w:rPr>
          <w:spacing w:val="-2"/>
          <w:sz w:val="20"/>
        </w:rPr>
        <w:t>(</w:t>
      </w:r>
      <w:r>
        <w:rPr>
          <w:i/>
          <w:spacing w:val="-2"/>
          <w:sz w:val="20"/>
        </w:rPr>
        <w:t>state</w:t>
      </w:r>
      <w:r>
        <w:rPr>
          <w:i/>
          <w:spacing w:val="-17"/>
          <w:sz w:val="20"/>
        </w:rPr>
        <w:t> </w:t>
      </w:r>
      <w:r>
        <w:rPr>
          <w:i/>
          <w:spacing w:val="-2"/>
          <w:sz w:val="20"/>
        </w:rPr>
        <w:t>shortly</w:t>
      </w:r>
      <w:r>
        <w:rPr>
          <w:i/>
          <w:spacing w:val="-14"/>
          <w:sz w:val="20"/>
        </w:rPr>
        <w:t> </w:t>
      </w:r>
      <w:r>
        <w:rPr>
          <w:i/>
          <w:spacing w:val="-2"/>
          <w:sz w:val="20"/>
        </w:rPr>
        <w:t>the</w:t>
      </w:r>
      <w:r>
        <w:rPr>
          <w:i/>
          <w:spacing w:val="-14"/>
          <w:sz w:val="20"/>
        </w:rPr>
        <w:t> </w:t>
      </w:r>
      <w:r>
        <w:rPr>
          <w:i/>
          <w:spacing w:val="-2"/>
          <w:sz w:val="20"/>
        </w:rPr>
        <w:t>offence</w:t>
      </w:r>
      <w:r>
        <w:rPr>
          <w:i/>
          <w:spacing w:val="-14"/>
          <w:sz w:val="20"/>
        </w:rPr>
        <w:t> </w:t>
      </w:r>
      <w:r>
        <w:rPr>
          <w:i/>
          <w:spacing w:val="-2"/>
          <w:sz w:val="20"/>
        </w:rPr>
        <w:t>charged</w:t>
      </w:r>
      <w:r>
        <w:rPr>
          <w:spacing w:val="-2"/>
          <w:sz w:val="20"/>
        </w:rPr>
        <w:t>)</w:t>
      </w:r>
      <w:r>
        <w:rPr>
          <w:spacing w:val="-15"/>
          <w:sz w:val="20"/>
        </w:rPr>
        <w:t> </w:t>
      </w:r>
      <w:r>
        <w:rPr>
          <w:spacing w:val="-2"/>
          <w:sz w:val="20"/>
        </w:rPr>
        <w:t>or</w:t>
      </w:r>
      <w:r>
        <w:rPr>
          <w:spacing w:val="-14"/>
          <w:sz w:val="20"/>
        </w:rPr>
        <w:t> </w:t>
      </w:r>
      <w:r>
        <w:rPr>
          <w:spacing w:val="-2"/>
          <w:sz w:val="20"/>
        </w:rPr>
        <w:t>for</w:t>
      </w:r>
      <w:r>
        <w:rPr>
          <w:spacing w:val="-14"/>
          <w:sz w:val="20"/>
        </w:rPr>
        <w:t> </w:t>
      </w:r>
      <w:r>
        <w:rPr>
          <w:spacing w:val="-2"/>
          <w:sz w:val="20"/>
        </w:rPr>
        <w:t>the</w:t>
      </w:r>
      <w:r>
        <w:rPr>
          <w:spacing w:val="-14"/>
          <w:sz w:val="20"/>
        </w:rPr>
        <w:t> </w:t>
      </w:r>
      <w:r>
        <w:rPr>
          <w:spacing w:val="-2"/>
          <w:sz w:val="20"/>
        </w:rPr>
        <w:t>purpose</w:t>
      </w:r>
      <w:r>
        <w:rPr>
          <w:spacing w:val="-14"/>
          <w:sz w:val="20"/>
        </w:rPr>
        <w:t> </w:t>
      </w:r>
      <w:r>
        <w:rPr>
          <w:spacing w:val="-5"/>
          <w:sz w:val="20"/>
        </w:rPr>
        <w:t>of</w:t>
      </w:r>
    </w:p>
    <w:p>
      <w:pPr>
        <w:tabs>
          <w:tab w:pos="5619" w:val="left" w:leader="dot"/>
        </w:tabs>
        <w:spacing w:before="2"/>
        <w:ind w:left="2352" w:right="0" w:firstLine="0"/>
        <w:jc w:val="left"/>
        <w:rPr>
          <w:sz w:val="20"/>
        </w:rPr>
      </w:pPr>
      <w:r>
        <w:rPr>
          <w:sz w:val="20"/>
        </w:rPr>
        <w:t>a</w:t>
      </w:r>
      <w:r>
        <w:rPr>
          <w:spacing w:val="-14"/>
          <w:sz w:val="20"/>
        </w:rPr>
        <w:t> </w:t>
      </w:r>
      <w:r>
        <w:rPr>
          <w:spacing w:val="-2"/>
          <w:sz w:val="20"/>
        </w:rPr>
        <w:t>proceeding.</w:t>
      </w:r>
      <w:r>
        <w:rPr>
          <w:sz w:val="20"/>
        </w:rPr>
        <w:tab/>
      </w:r>
      <w:r>
        <w:rPr>
          <w:spacing w:val="-2"/>
          <w:sz w:val="20"/>
        </w:rPr>
        <w:t>(</w:t>
      </w:r>
      <w:r>
        <w:rPr>
          <w:i/>
          <w:spacing w:val="-2"/>
          <w:sz w:val="20"/>
        </w:rPr>
        <w:t>state</w:t>
      </w:r>
      <w:r>
        <w:rPr>
          <w:i/>
          <w:spacing w:val="-9"/>
          <w:sz w:val="20"/>
        </w:rPr>
        <w:t> </w:t>
      </w:r>
      <w:r>
        <w:rPr>
          <w:i/>
          <w:spacing w:val="-2"/>
          <w:sz w:val="20"/>
        </w:rPr>
        <w:t>shortly</w:t>
      </w:r>
      <w:r>
        <w:rPr>
          <w:i/>
          <w:spacing w:val="-9"/>
          <w:sz w:val="20"/>
        </w:rPr>
        <w:t> </w:t>
      </w:r>
      <w:r>
        <w:rPr>
          <w:i/>
          <w:spacing w:val="-2"/>
          <w:sz w:val="20"/>
        </w:rPr>
        <w:t>the</w:t>
      </w:r>
      <w:r>
        <w:rPr>
          <w:i/>
          <w:spacing w:val="-9"/>
          <w:sz w:val="20"/>
        </w:rPr>
        <w:t> </w:t>
      </w:r>
      <w:r>
        <w:rPr>
          <w:i/>
          <w:spacing w:val="-2"/>
          <w:sz w:val="20"/>
        </w:rPr>
        <w:t>particulars</w:t>
      </w:r>
      <w:r>
        <w:rPr>
          <w:i/>
          <w:spacing w:val="-9"/>
          <w:sz w:val="20"/>
        </w:rPr>
        <w:t> </w:t>
      </w:r>
      <w:r>
        <w:rPr>
          <w:i/>
          <w:spacing w:val="-2"/>
          <w:sz w:val="20"/>
        </w:rPr>
        <w:t>of</w:t>
      </w:r>
      <w:r>
        <w:rPr>
          <w:i/>
          <w:spacing w:val="-9"/>
          <w:sz w:val="20"/>
        </w:rPr>
        <w:t> </w:t>
      </w:r>
      <w:r>
        <w:rPr>
          <w:i/>
          <w:spacing w:val="-2"/>
          <w:sz w:val="20"/>
        </w:rPr>
        <w:t>the</w:t>
      </w:r>
      <w:r>
        <w:rPr>
          <w:i/>
          <w:spacing w:val="-8"/>
          <w:sz w:val="20"/>
        </w:rPr>
        <w:t> </w:t>
      </w:r>
      <w:r>
        <w:rPr>
          <w:i/>
          <w:spacing w:val="-2"/>
          <w:sz w:val="20"/>
        </w:rPr>
        <w:t>proceeding</w:t>
      </w:r>
      <w:r>
        <w:rPr>
          <w:spacing w:val="-2"/>
          <w:sz w:val="20"/>
        </w:rPr>
        <w:t>).</w:t>
      </w:r>
    </w:p>
    <w:p>
      <w:pPr>
        <w:pStyle w:val="BodyText"/>
        <w:spacing w:before="140"/>
      </w:pPr>
    </w:p>
    <w:p>
      <w:pPr>
        <w:pStyle w:val="BodyText"/>
        <w:tabs>
          <w:tab w:pos="8428" w:val="left" w:leader="dot"/>
        </w:tabs>
        <w:ind w:left="2832"/>
        <w:jc w:val="both"/>
      </w:pPr>
      <w:r>
        <w:rPr>
          <w:spacing w:val="-4"/>
        </w:rPr>
        <w:t>You</w:t>
      </w:r>
      <w:r>
        <w:rPr>
          <w:spacing w:val="-7"/>
        </w:rPr>
        <w:t> </w:t>
      </w:r>
      <w:r>
        <w:rPr>
          <w:spacing w:val="-4"/>
        </w:rPr>
        <w:t>are</w:t>
      </w:r>
      <w:r>
        <w:rPr>
          <w:spacing w:val="-7"/>
        </w:rPr>
        <w:t> </w:t>
      </w:r>
      <w:r>
        <w:rPr>
          <w:spacing w:val="-4"/>
        </w:rPr>
        <w:t>hereby</w:t>
      </w:r>
      <w:r>
        <w:rPr>
          <w:spacing w:val="-7"/>
        </w:rPr>
        <w:t> </w:t>
      </w:r>
      <w:r>
        <w:rPr>
          <w:spacing w:val="-4"/>
        </w:rPr>
        <w:t>required</w:t>
      </w:r>
      <w:r>
        <w:rPr>
          <w:spacing w:val="-7"/>
        </w:rPr>
        <w:t> </w:t>
      </w:r>
      <w:r>
        <w:rPr>
          <w:spacing w:val="-4"/>
        </w:rPr>
        <w:t>to</w:t>
      </w:r>
      <w:r>
        <w:rPr>
          <w:spacing w:val="-7"/>
        </w:rPr>
        <w:t> </w:t>
      </w:r>
      <w:r>
        <w:rPr>
          <w:spacing w:val="-4"/>
        </w:rPr>
        <w:t>produce</w:t>
      </w:r>
      <w:r>
        <w:rPr>
          <w:spacing w:val="-7"/>
        </w:rPr>
        <w:t> </w:t>
      </w:r>
      <w:r>
        <w:rPr>
          <w:spacing w:val="-4"/>
        </w:rPr>
        <w:t>the</w:t>
      </w:r>
      <w:r>
        <w:rPr>
          <w:spacing w:val="-6"/>
        </w:rPr>
        <w:t> </w:t>
      </w:r>
      <w:r>
        <w:rPr>
          <w:spacing w:val="-4"/>
        </w:rPr>
        <w:t>said</w:t>
      </w:r>
      <w:r>
        <w:rPr/>
        <w:tab/>
      </w:r>
      <w:r>
        <w:rPr>
          <w:spacing w:val="-2"/>
        </w:rPr>
        <w:t>under</w:t>
      </w:r>
      <w:r>
        <w:rPr>
          <w:spacing w:val="-13"/>
        </w:rPr>
        <w:t> </w:t>
      </w:r>
      <w:r>
        <w:rPr>
          <w:spacing w:val="-2"/>
        </w:rPr>
        <w:t>safe</w:t>
      </w:r>
      <w:r>
        <w:rPr>
          <w:spacing w:val="-13"/>
        </w:rPr>
        <w:t> </w:t>
      </w:r>
      <w:r>
        <w:rPr>
          <w:spacing w:val="-5"/>
        </w:rPr>
        <w:t>and</w:t>
      </w:r>
    </w:p>
    <w:p>
      <w:pPr>
        <w:pStyle w:val="BodyText"/>
        <w:tabs>
          <w:tab w:pos="9274" w:val="left" w:leader="dot"/>
        </w:tabs>
        <w:spacing w:before="10"/>
        <w:ind w:left="2352"/>
        <w:jc w:val="both"/>
      </w:pPr>
      <w:r>
        <w:rPr>
          <w:spacing w:val="-6"/>
        </w:rPr>
        <w:t>sure</w:t>
      </w:r>
      <w:r>
        <w:rPr>
          <w:spacing w:val="-18"/>
        </w:rPr>
        <w:t> </w:t>
      </w:r>
      <w:r>
        <w:rPr>
          <w:spacing w:val="-6"/>
        </w:rPr>
        <w:t>conduct</w:t>
      </w:r>
      <w:r>
        <w:rPr>
          <w:spacing w:val="-18"/>
        </w:rPr>
        <w:t> </w:t>
      </w:r>
      <w:r>
        <w:rPr>
          <w:spacing w:val="-6"/>
        </w:rPr>
        <w:t>before</w:t>
      </w:r>
      <w:r>
        <w:rPr>
          <w:spacing w:val="-18"/>
        </w:rPr>
        <w:t> </w:t>
      </w:r>
      <w:r>
        <w:rPr>
          <w:spacing w:val="-6"/>
        </w:rPr>
        <w:t>this</w:t>
      </w:r>
      <w:r>
        <w:rPr>
          <w:spacing w:val="-18"/>
        </w:rPr>
        <w:t> </w:t>
      </w:r>
      <w:r>
        <w:rPr>
          <w:spacing w:val="-6"/>
        </w:rPr>
        <w:t>Court</w:t>
      </w:r>
      <w:r>
        <w:rPr>
          <w:spacing w:val="-18"/>
        </w:rPr>
        <w:t> </w:t>
      </w:r>
      <w:r>
        <w:rPr>
          <w:spacing w:val="-6"/>
        </w:rPr>
        <w:t>at..............................................on</w:t>
      </w:r>
      <w:r>
        <w:rPr>
          <w:spacing w:val="-18"/>
        </w:rPr>
        <w:t> </w:t>
      </w:r>
      <w:r>
        <w:rPr>
          <w:spacing w:val="-6"/>
        </w:rPr>
        <w:t>the.</w:t>
      </w:r>
      <w:r>
        <w:rPr/>
        <w:tab/>
      </w:r>
      <w:r>
        <w:rPr>
          <w:spacing w:val="-5"/>
        </w:rPr>
        <w:t>day</w:t>
      </w:r>
    </w:p>
    <w:p>
      <w:pPr>
        <w:pStyle w:val="BodyText"/>
        <w:tabs>
          <w:tab w:pos="7752" w:val="left" w:leader="dot"/>
        </w:tabs>
        <w:spacing w:before="10"/>
        <w:ind w:left="2352"/>
        <w:jc w:val="both"/>
      </w:pPr>
      <w:r>
        <w:rPr>
          <w:spacing w:val="-4"/>
        </w:rPr>
        <w:t>of..............................................,</w:t>
      </w:r>
      <w:r>
        <w:rPr>
          <w:spacing w:val="-16"/>
        </w:rPr>
        <w:t> </w:t>
      </w:r>
      <w:r>
        <w:rPr>
          <w:spacing w:val="-4"/>
        </w:rPr>
        <w:t>20.........</w:t>
      </w:r>
      <w:r>
        <w:rPr>
          <w:spacing w:val="-16"/>
        </w:rPr>
        <w:t> </w:t>
      </w:r>
      <w:r>
        <w:rPr>
          <w:spacing w:val="-4"/>
        </w:rPr>
        <w:t>,</w:t>
      </w:r>
      <w:r>
        <w:rPr>
          <w:spacing w:val="-16"/>
        </w:rPr>
        <w:t> </w:t>
      </w:r>
      <w:r>
        <w:rPr>
          <w:spacing w:val="-5"/>
        </w:rPr>
        <w:t>by</w:t>
      </w:r>
      <w:r>
        <w:rPr/>
        <w:tab/>
      </w:r>
      <w:r>
        <w:rPr>
          <w:spacing w:val="-4"/>
        </w:rPr>
        <w:t>A.</w:t>
      </w:r>
      <w:r>
        <w:rPr>
          <w:spacing w:val="-16"/>
        </w:rPr>
        <w:t> </w:t>
      </w:r>
      <w:r>
        <w:rPr>
          <w:spacing w:val="-4"/>
        </w:rPr>
        <w:t>M.</w:t>
      </w:r>
      <w:r>
        <w:rPr>
          <w:spacing w:val="-16"/>
        </w:rPr>
        <w:t> </w:t>
      </w:r>
      <w:r>
        <w:rPr>
          <w:spacing w:val="-4"/>
        </w:rPr>
        <w:t>there</w:t>
      </w:r>
      <w:r>
        <w:rPr>
          <w:spacing w:val="-16"/>
        </w:rPr>
        <w:t> </w:t>
      </w:r>
      <w:r>
        <w:rPr>
          <w:spacing w:val="-4"/>
        </w:rPr>
        <w:t>to</w:t>
      </w:r>
      <w:r>
        <w:rPr>
          <w:spacing w:val="-19"/>
        </w:rPr>
        <w:t> </w:t>
      </w:r>
      <w:r>
        <w:rPr>
          <w:spacing w:val="-4"/>
        </w:rPr>
        <w:t>answer</w:t>
      </w:r>
      <w:r>
        <w:rPr>
          <w:spacing w:val="-15"/>
        </w:rPr>
        <w:t> </w:t>
      </w:r>
      <w:r>
        <w:rPr>
          <w:spacing w:val="-5"/>
        </w:rPr>
        <w:t>to</w:t>
      </w:r>
    </w:p>
    <w:p>
      <w:pPr>
        <w:pStyle w:val="BodyText"/>
        <w:spacing w:line="249" w:lineRule="auto" w:before="10"/>
        <w:ind w:left="2352" w:right="2343"/>
        <w:jc w:val="both"/>
      </w:pPr>
      <w:r>
        <w:rPr/>
        <w:t>the</w:t>
      </w:r>
      <w:r>
        <w:rPr>
          <w:spacing w:val="-12"/>
        </w:rPr>
        <w:t> </w:t>
      </w:r>
      <w:r>
        <w:rPr/>
        <w:t>said</w:t>
      </w:r>
      <w:r>
        <w:rPr>
          <w:spacing w:val="-12"/>
        </w:rPr>
        <w:t> </w:t>
      </w:r>
      <w:r>
        <w:rPr/>
        <w:t>charge,</w:t>
      </w:r>
      <w:r>
        <w:rPr>
          <w:spacing w:val="-12"/>
        </w:rPr>
        <w:t> </w:t>
      </w:r>
      <w:r>
        <w:rPr/>
        <w:t>or</w:t>
      </w:r>
      <w:r>
        <w:rPr>
          <w:spacing w:val="-12"/>
        </w:rPr>
        <w:t> </w:t>
      </w:r>
      <w:r>
        <w:rPr/>
        <w:t>for</w:t>
      </w:r>
      <w:r>
        <w:rPr>
          <w:spacing w:val="-12"/>
        </w:rPr>
        <w:t> </w:t>
      </w:r>
      <w:r>
        <w:rPr/>
        <w:t>the</w:t>
      </w:r>
      <w:r>
        <w:rPr>
          <w:spacing w:val="-12"/>
        </w:rPr>
        <w:t> </w:t>
      </w:r>
      <w:r>
        <w:rPr/>
        <w:t>purpose</w:t>
      </w:r>
      <w:r>
        <w:rPr>
          <w:spacing w:val="-12"/>
        </w:rPr>
        <w:t> </w:t>
      </w:r>
      <w:r>
        <w:rPr/>
        <w:t>of</w:t>
      </w:r>
      <w:r>
        <w:rPr>
          <w:spacing w:val="-12"/>
        </w:rPr>
        <w:t> </w:t>
      </w:r>
      <w:r>
        <w:rPr/>
        <w:t>the</w:t>
      </w:r>
      <w:r>
        <w:rPr>
          <w:spacing w:val="-12"/>
        </w:rPr>
        <w:t> </w:t>
      </w:r>
      <w:r>
        <w:rPr/>
        <w:t>said</w:t>
      </w:r>
      <w:r>
        <w:rPr>
          <w:spacing w:val="-12"/>
        </w:rPr>
        <w:t> </w:t>
      </w:r>
      <w:r>
        <w:rPr/>
        <w:t>proceeding,</w:t>
      </w:r>
      <w:r>
        <w:rPr>
          <w:spacing w:val="-12"/>
        </w:rPr>
        <w:t> </w:t>
      </w:r>
      <w:r>
        <w:rPr/>
        <w:t>and</w:t>
      </w:r>
      <w:r>
        <w:rPr>
          <w:spacing w:val="-12"/>
        </w:rPr>
        <w:t> </w:t>
      </w:r>
      <w:r>
        <w:rPr/>
        <w:t>after</w:t>
      </w:r>
      <w:r>
        <w:rPr>
          <w:spacing w:val="-12"/>
        </w:rPr>
        <w:t> </w:t>
      </w:r>
      <w:r>
        <w:rPr/>
        <w:t>this</w:t>
      </w:r>
      <w:r>
        <w:rPr>
          <w:spacing w:val="-12"/>
        </w:rPr>
        <w:t> </w:t>
      </w:r>
      <w:r>
        <w:rPr/>
        <w:t>Court</w:t>
      </w:r>
      <w:r>
        <w:rPr>
          <w:spacing w:val="-12"/>
        </w:rPr>
        <w:t> </w:t>
      </w:r>
      <w:r>
        <w:rPr/>
        <w:t>has</w:t>
      </w:r>
      <w:r>
        <w:rPr>
          <w:spacing w:val="-12"/>
        </w:rPr>
        <w:t> </w:t>
      </w:r>
      <w:r>
        <w:rPr/>
        <w:t>dispensed with</w:t>
      </w:r>
      <w:r>
        <w:rPr>
          <w:spacing w:val="-4"/>
        </w:rPr>
        <w:t> </w:t>
      </w:r>
      <w:r>
        <w:rPr/>
        <w:t>his</w:t>
      </w:r>
      <w:r>
        <w:rPr>
          <w:spacing w:val="-4"/>
        </w:rPr>
        <w:t> </w:t>
      </w:r>
      <w:r>
        <w:rPr/>
        <w:t>further</w:t>
      </w:r>
      <w:r>
        <w:rPr>
          <w:spacing w:val="-4"/>
        </w:rPr>
        <w:t> </w:t>
      </w:r>
      <w:r>
        <w:rPr/>
        <w:t>attendance,</w:t>
      </w:r>
      <w:r>
        <w:rPr>
          <w:spacing w:val="-4"/>
        </w:rPr>
        <w:t> </w:t>
      </w:r>
      <w:r>
        <w:rPr/>
        <w:t>cause</w:t>
      </w:r>
      <w:r>
        <w:rPr>
          <w:spacing w:val="-4"/>
        </w:rPr>
        <w:t> </w:t>
      </w:r>
      <w:r>
        <w:rPr/>
        <w:t>him</w:t>
      </w:r>
      <w:r>
        <w:rPr>
          <w:spacing w:val="-4"/>
        </w:rPr>
        <w:t> </w:t>
      </w:r>
      <w:r>
        <w:rPr/>
        <w:t>to</w:t>
      </w:r>
      <w:r>
        <w:rPr>
          <w:spacing w:val="-4"/>
        </w:rPr>
        <w:t> </w:t>
      </w:r>
      <w:r>
        <w:rPr/>
        <w:t>be</w:t>
      </w:r>
      <w:r>
        <w:rPr>
          <w:spacing w:val="-4"/>
        </w:rPr>
        <w:t> </w:t>
      </w:r>
      <w:r>
        <w:rPr/>
        <w:t>conveyed</w:t>
      </w:r>
      <w:r>
        <w:rPr>
          <w:spacing w:val="-4"/>
        </w:rPr>
        <w:t> </w:t>
      </w:r>
      <w:r>
        <w:rPr/>
        <w:t>under</w:t>
      </w:r>
      <w:r>
        <w:rPr>
          <w:spacing w:val="-4"/>
        </w:rPr>
        <w:t> </w:t>
      </w:r>
      <w:r>
        <w:rPr/>
        <w:t>safe</w:t>
      </w:r>
      <w:r>
        <w:rPr>
          <w:spacing w:val="-4"/>
        </w:rPr>
        <w:t> </w:t>
      </w:r>
      <w:r>
        <w:rPr/>
        <w:t>and</w:t>
      </w:r>
      <w:r>
        <w:rPr>
          <w:spacing w:val="-4"/>
        </w:rPr>
        <w:t> </w:t>
      </w:r>
      <w:r>
        <w:rPr/>
        <w:t>sure</w:t>
      </w:r>
      <w:r>
        <w:rPr>
          <w:spacing w:val="-4"/>
        </w:rPr>
        <w:t> </w:t>
      </w:r>
      <w:r>
        <w:rPr/>
        <w:t>conduct</w:t>
      </w:r>
      <w:r>
        <w:rPr>
          <w:spacing w:val="-4"/>
        </w:rPr>
        <w:t> </w:t>
      </w:r>
      <w:r>
        <w:rPr/>
        <w:t>back</w:t>
      </w:r>
      <w:r>
        <w:rPr>
          <w:spacing w:val="-4"/>
        </w:rPr>
        <w:t> </w:t>
      </w:r>
      <w:r>
        <w:rPr/>
        <w:t>to the said prison.</w:t>
      </w:r>
    </w:p>
    <w:p>
      <w:pPr>
        <w:pStyle w:val="BodyText"/>
        <w:tabs>
          <w:tab w:pos="8453" w:val="left" w:leader="dot"/>
        </w:tabs>
        <w:spacing w:before="122"/>
        <w:ind w:left="2832"/>
        <w:jc w:val="both"/>
      </w:pPr>
      <w:r>
        <w:rPr>
          <w:spacing w:val="-4"/>
        </w:rPr>
        <w:t>And</w:t>
      </w:r>
      <w:r>
        <w:rPr>
          <w:spacing w:val="-16"/>
        </w:rPr>
        <w:t> </w:t>
      </w:r>
      <w:r>
        <w:rPr>
          <w:spacing w:val="-4"/>
        </w:rPr>
        <w:t>you</w:t>
      </w:r>
      <w:r>
        <w:rPr>
          <w:spacing w:val="-16"/>
        </w:rPr>
        <w:t> </w:t>
      </w:r>
      <w:r>
        <w:rPr>
          <w:spacing w:val="-4"/>
        </w:rPr>
        <w:t>are</w:t>
      </w:r>
      <w:r>
        <w:rPr>
          <w:spacing w:val="-16"/>
        </w:rPr>
        <w:t> </w:t>
      </w:r>
      <w:r>
        <w:rPr>
          <w:spacing w:val="-4"/>
        </w:rPr>
        <w:t>further</w:t>
      </w:r>
      <w:r>
        <w:rPr>
          <w:spacing w:val="-16"/>
        </w:rPr>
        <w:t> </w:t>
      </w:r>
      <w:r>
        <w:rPr>
          <w:spacing w:val="-4"/>
        </w:rPr>
        <w:t>required</w:t>
      </w:r>
      <w:r>
        <w:rPr>
          <w:spacing w:val="-16"/>
        </w:rPr>
        <w:t> </w:t>
      </w:r>
      <w:r>
        <w:rPr>
          <w:spacing w:val="-4"/>
        </w:rPr>
        <w:t>to</w:t>
      </w:r>
      <w:r>
        <w:rPr>
          <w:spacing w:val="-16"/>
        </w:rPr>
        <w:t> </w:t>
      </w:r>
      <w:r>
        <w:rPr>
          <w:spacing w:val="-4"/>
        </w:rPr>
        <w:t>inform</w:t>
      </w:r>
      <w:r>
        <w:rPr>
          <w:spacing w:val="-16"/>
        </w:rPr>
        <w:t> </w:t>
      </w:r>
      <w:r>
        <w:rPr>
          <w:spacing w:val="-4"/>
        </w:rPr>
        <w:t>the</w:t>
      </w:r>
      <w:r>
        <w:rPr>
          <w:spacing w:val="-16"/>
        </w:rPr>
        <w:t> </w:t>
      </w:r>
      <w:r>
        <w:rPr>
          <w:spacing w:val="-4"/>
        </w:rPr>
        <w:t>said.</w:t>
      </w:r>
      <w:r>
        <w:rPr/>
        <w:tab/>
      </w:r>
      <w:r>
        <w:rPr>
          <w:spacing w:val="-4"/>
        </w:rPr>
        <w:t>of</w:t>
      </w:r>
      <w:r>
        <w:rPr>
          <w:spacing w:val="-16"/>
        </w:rPr>
        <w:t> </w:t>
      </w:r>
      <w:r>
        <w:rPr>
          <w:spacing w:val="-4"/>
        </w:rPr>
        <w:t>the</w:t>
      </w:r>
      <w:r>
        <w:rPr>
          <w:spacing w:val="-16"/>
        </w:rPr>
        <w:t> </w:t>
      </w:r>
      <w:r>
        <w:rPr>
          <w:spacing w:val="-4"/>
        </w:rPr>
        <w:t>contents</w:t>
      </w:r>
    </w:p>
    <w:p>
      <w:pPr>
        <w:pStyle w:val="BodyText"/>
        <w:spacing w:before="10"/>
        <w:ind w:left="2352"/>
        <w:jc w:val="both"/>
      </w:pPr>
      <w:r>
        <w:rPr/>
        <w:t>of</w:t>
      </w:r>
      <w:r>
        <w:rPr>
          <w:spacing w:val="-2"/>
        </w:rPr>
        <w:t> </w:t>
      </w:r>
      <w:r>
        <w:rPr/>
        <w:t>this</w:t>
      </w:r>
      <w:r>
        <w:rPr>
          <w:spacing w:val="-2"/>
        </w:rPr>
        <w:t> </w:t>
      </w:r>
      <w:r>
        <w:rPr/>
        <w:t>order</w:t>
      </w:r>
      <w:r>
        <w:rPr>
          <w:spacing w:val="-2"/>
        </w:rPr>
        <w:t> </w:t>
      </w:r>
      <w:r>
        <w:rPr/>
        <w:t>and</w:t>
      </w:r>
      <w:r>
        <w:rPr>
          <w:spacing w:val="-2"/>
        </w:rPr>
        <w:t> </w:t>
      </w:r>
      <w:r>
        <w:rPr/>
        <w:t>deliver</w:t>
      </w:r>
      <w:r>
        <w:rPr>
          <w:spacing w:val="-2"/>
        </w:rPr>
        <w:t> </w:t>
      </w:r>
      <w:r>
        <w:rPr/>
        <w:t>to</w:t>
      </w:r>
      <w:r>
        <w:rPr>
          <w:spacing w:val="-2"/>
        </w:rPr>
        <w:t> </w:t>
      </w:r>
      <w:r>
        <w:rPr/>
        <w:t>him</w:t>
      </w:r>
      <w:r>
        <w:rPr>
          <w:spacing w:val="-2"/>
        </w:rPr>
        <w:t> </w:t>
      </w:r>
      <w:r>
        <w:rPr/>
        <w:t>the</w:t>
      </w:r>
      <w:r>
        <w:rPr>
          <w:spacing w:val="-2"/>
        </w:rPr>
        <w:t> </w:t>
      </w:r>
      <w:r>
        <w:rPr/>
        <w:t>attached</w:t>
      </w:r>
      <w:r>
        <w:rPr>
          <w:spacing w:val="-2"/>
        </w:rPr>
        <w:t> </w:t>
      </w:r>
      <w:r>
        <w:rPr/>
        <w:t>copy</w:t>
      </w:r>
      <w:r>
        <w:rPr>
          <w:spacing w:val="-2"/>
        </w:rPr>
        <w:t> thereof.</w:t>
      </w:r>
    </w:p>
    <w:p>
      <w:pPr>
        <w:pStyle w:val="BodyText"/>
      </w:pPr>
    </w:p>
    <w:p>
      <w:pPr>
        <w:pStyle w:val="BodyText"/>
        <w:spacing w:before="30"/>
      </w:pPr>
    </w:p>
    <w:p>
      <w:pPr>
        <w:pStyle w:val="BodyText"/>
        <w:ind w:left="2832"/>
        <w:jc w:val="both"/>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40"/>
      </w:pPr>
    </w:p>
    <w:p>
      <w:pPr>
        <w:tabs>
          <w:tab w:pos="6268" w:val="left" w:leader="none"/>
        </w:tabs>
        <w:spacing w:before="0"/>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pStyle w:val="BodyText"/>
        <w:spacing w:before="11"/>
        <w:ind w:right="2346"/>
        <w:jc w:val="right"/>
      </w:pPr>
      <w:r>
        <w:rPr>
          <w:spacing w:val="-2"/>
        </w:rPr>
        <w:t>Countersigned.</w:t>
      </w:r>
    </w:p>
    <w:p>
      <w:pPr>
        <w:pStyle w:val="BodyText"/>
      </w:pPr>
    </w:p>
    <w:p>
      <w:pPr>
        <w:pStyle w:val="BodyText"/>
      </w:pPr>
    </w:p>
    <w:p>
      <w:pPr>
        <w:pStyle w:val="BodyText"/>
        <w:spacing w:before="159"/>
      </w:pPr>
    </w:p>
    <w:p>
      <w:pPr>
        <w:tabs>
          <w:tab w:pos="6268" w:val="left" w:leader="none"/>
        </w:tabs>
        <w:spacing w:before="1"/>
        <w:ind w:left="0" w:right="2347" w:firstLine="0"/>
        <w:jc w:val="right"/>
        <w:rPr>
          <w:sz w:val="20"/>
        </w:rPr>
      </w:pPr>
      <w:r>
        <w:rPr>
          <w:spacing w:val="-2"/>
          <w:sz w:val="20"/>
        </w:rPr>
        <w:t>(</w:t>
      </w:r>
      <w:r>
        <w:rPr>
          <w:i/>
          <w:spacing w:val="-2"/>
          <w:sz w:val="20"/>
        </w:rPr>
        <w:t>Seal</w:t>
      </w:r>
      <w:r>
        <w:rPr>
          <w:spacing w:val="-2"/>
          <w:sz w:val="20"/>
        </w:rPr>
        <w:t>)</w:t>
      </w:r>
      <w:r>
        <w:rPr>
          <w:sz w:val="20"/>
        </w:rPr>
        <w:tab/>
      </w:r>
      <w:r>
        <w:rPr>
          <w:spacing w:val="-2"/>
          <w:sz w:val="20"/>
        </w:rPr>
        <w:t>(</w:t>
      </w:r>
      <w:r>
        <w:rPr>
          <w:i/>
          <w:spacing w:val="-2"/>
          <w:sz w:val="20"/>
        </w:rPr>
        <w:t>Signature</w:t>
      </w:r>
      <w:r>
        <w:rPr>
          <w:spacing w:val="-2"/>
          <w:sz w:val="20"/>
        </w:rPr>
        <w:t>)</w:t>
      </w:r>
    </w:p>
    <w:p>
      <w:pPr>
        <w:spacing w:before="130"/>
        <w:ind w:left="5563" w:right="0" w:firstLine="0"/>
        <w:jc w:val="left"/>
        <w:rPr>
          <w:sz w:val="20"/>
        </w:rPr>
      </w:pPr>
      <w:r>
        <w:rPr>
          <w:spacing w:val="-8"/>
          <w:sz w:val="20"/>
        </w:rPr>
        <w:t>———</w:t>
      </w:r>
      <w:r>
        <w:rPr>
          <w:spacing w:val="-10"/>
          <w:sz w:val="20"/>
        </w:rPr>
        <w:t>—</w:t>
      </w:r>
    </w:p>
    <w:p>
      <w:pPr>
        <w:spacing w:after="0"/>
        <w:jc w:val="left"/>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38</w:t>
      </w:r>
    </w:p>
    <w:p>
      <w:pPr>
        <w:pStyle w:val="BodyText"/>
        <w:spacing w:before="130"/>
        <w:ind w:left="5"/>
        <w:jc w:val="center"/>
      </w:pPr>
      <w:r>
        <w:rPr>
          <w:smallCaps/>
          <w:w w:val="90"/>
        </w:rPr>
        <w:t>Order</w:t>
      </w:r>
      <w:r>
        <w:rPr>
          <w:smallCaps/>
          <w:spacing w:val="35"/>
        </w:rPr>
        <w:t> </w:t>
      </w:r>
      <w:r>
        <w:rPr>
          <w:smallCaps/>
          <w:w w:val="90"/>
        </w:rPr>
        <w:t>requiring</w:t>
      </w:r>
      <w:r>
        <w:rPr>
          <w:smallCaps/>
          <w:spacing w:val="35"/>
        </w:rPr>
        <w:t> </w:t>
      </w:r>
      <w:r>
        <w:rPr>
          <w:smallCaps/>
          <w:w w:val="90"/>
        </w:rPr>
        <w:t>production</w:t>
      </w:r>
      <w:r>
        <w:rPr>
          <w:smallCaps/>
          <w:spacing w:val="35"/>
        </w:rPr>
        <w:t> </w:t>
      </w:r>
      <w:r>
        <w:rPr>
          <w:smallCaps/>
          <w:w w:val="90"/>
        </w:rPr>
        <w:t>in</w:t>
      </w:r>
      <w:r>
        <w:rPr>
          <w:smallCaps/>
          <w:spacing w:val="35"/>
        </w:rPr>
        <w:t> </w:t>
      </w:r>
      <w:r>
        <w:rPr>
          <w:smallCaps/>
          <w:w w:val="90"/>
        </w:rPr>
        <w:t>court</w:t>
      </w:r>
      <w:r>
        <w:rPr>
          <w:smallCaps/>
          <w:spacing w:val="35"/>
        </w:rPr>
        <w:t> </w:t>
      </w:r>
      <w:r>
        <w:rPr>
          <w:smallCaps/>
          <w:w w:val="90"/>
        </w:rPr>
        <w:t>of</w:t>
      </w:r>
      <w:r>
        <w:rPr>
          <w:smallCaps/>
          <w:spacing w:val="36"/>
        </w:rPr>
        <w:t> </w:t>
      </w:r>
      <w:r>
        <w:rPr>
          <w:smallCaps/>
          <w:w w:val="90"/>
        </w:rPr>
        <w:t>person</w:t>
      </w:r>
      <w:r>
        <w:rPr>
          <w:smallCaps/>
          <w:spacing w:val="34"/>
        </w:rPr>
        <w:t> </w:t>
      </w:r>
      <w:r>
        <w:rPr>
          <w:smallCaps/>
          <w:w w:val="90"/>
        </w:rPr>
        <w:t>in</w:t>
      </w:r>
      <w:r>
        <w:rPr>
          <w:smallCaps/>
          <w:spacing w:val="36"/>
        </w:rPr>
        <w:t> </w:t>
      </w:r>
      <w:r>
        <w:rPr>
          <w:smallCaps/>
          <w:w w:val="90"/>
        </w:rPr>
        <w:t>prison</w:t>
      </w:r>
      <w:r>
        <w:rPr>
          <w:smallCaps/>
          <w:spacing w:val="35"/>
        </w:rPr>
        <w:t> </w:t>
      </w:r>
      <w:r>
        <w:rPr>
          <w:smallCaps/>
          <w:w w:val="90"/>
        </w:rPr>
        <w:t>for</w:t>
      </w:r>
      <w:r>
        <w:rPr>
          <w:smallCaps/>
          <w:spacing w:val="36"/>
        </w:rPr>
        <w:t> </w:t>
      </w:r>
      <w:r>
        <w:rPr>
          <w:smallCaps/>
          <w:w w:val="90"/>
        </w:rPr>
        <w:t>giving</w:t>
      </w:r>
      <w:r>
        <w:rPr>
          <w:smallCaps/>
          <w:spacing w:val="36"/>
        </w:rPr>
        <w:t> </w:t>
      </w:r>
      <w:r>
        <w:rPr>
          <w:smallCaps/>
          <w:spacing w:val="-2"/>
          <w:w w:val="90"/>
        </w:rPr>
        <w:t>evidence</w:t>
      </w:r>
    </w:p>
    <w:p>
      <w:pPr>
        <w:spacing w:before="130"/>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302)</w:t>
      </w:r>
    </w:p>
    <w:p>
      <w:pPr>
        <w:pStyle w:val="BodyText"/>
        <w:spacing w:before="130"/>
        <w:ind w:left="2832"/>
      </w:pPr>
      <w:r>
        <w:rPr>
          <w:spacing w:val="-4"/>
        </w:rPr>
        <w:t>To</w:t>
      </w:r>
      <w:r>
        <w:rPr>
          <w:spacing w:val="-16"/>
        </w:rPr>
        <w:t> </w:t>
      </w:r>
      <w:r>
        <w:rPr>
          <w:spacing w:val="-4"/>
        </w:rPr>
        <w:t>the</w:t>
      </w:r>
      <w:r>
        <w:rPr>
          <w:spacing w:val="-14"/>
        </w:rPr>
        <w:t> </w:t>
      </w:r>
      <w:r>
        <w:rPr>
          <w:spacing w:val="-4"/>
        </w:rPr>
        <w:t>Officer</w:t>
      </w:r>
      <w:r>
        <w:rPr>
          <w:spacing w:val="-14"/>
        </w:rPr>
        <w:t> </w:t>
      </w:r>
      <w:r>
        <w:rPr>
          <w:spacing w:val="-4"/>
        </w:rPr>
        <w:t>in</w:t>
      </w:r>
      <w:r>
        <w:rPr>
          <w:spacing w:val="-14"/>
        </w:rPr>
        <w:t> </w:t>
      </w:r>
      <w:r>
        <w:rPr>
          <w:spacing w:val="-4"/>
        </w:rPr>
        <w:t>charge</w:t>
      </w:r>
      <w:r>
        <w:rPr>
          <w:spacing w:val="-14"/>
        </w:rPr>
        <w:t> </w:t>
      </w:r>
      <w:r>
        <w:rPr>
          <w:spacing w:val="-4"/>
        </w:rPr>
        <w:t>of</w:t>
      </w:r>
      <w:r>
        <w:rPr>
          <w:spacing w:val="-14"/>
        </w:rPr>
        <w:t> </w:t>
      </w:r>
      <w:r>
        <w:rPr>
          <w:spacing w:val="-4"/>
        </w:rPr>
        <w:t>the</w:t>
      </w:r>
      <w:r>
        <w:rPr>
          <w:spacing w:val="-14"/>
        </w:rPr>
        <w:t> </w:t>
      </w:r>
      <w:r>
        <w:rPr>
          <w:spacing w:val="-4"/>
        </w:rPr>
        <w:t>Jail</w:t>
      </w:r>
      <w:r>
        <w:rPr>
          <w:spacing w:val="-14"/>
        </w:rPr>
        <w:t> </w:t>
      </w:r>
      <w:r>
        <w:rPr>
          <w:spacing w:val="-4"/>
        </w:rPr>
        <w:t>at..............................................</w:t>
      </w:r>
    </w:p>
    <w:p>
      <w:pPr>
        <w:pStyle w:val="BodyText"/>
        <w:spacing w:before="140"/>
      </w:pPr>
    </w:p>
    <w:p>
      <w:pPr>
        <w:pStyle w:val="BodyText"/>
        <w:ind w:left="2832"/>
      </w:pPr>
      <w:r>
        <w:rPr>
          <w:spacing w:val="-2"/>
        </w:rPr>
        <w:t>W</w:t>
      </w:r>
      <w:r>
        <w:rPr>
          <w:spacing w:val="-2"/>
          <w:sz w:val="14"/>
        </w:rPr>
        <w:t>HEREAS</w:t>
      </w:r>
      <w:r>
        <w:rPr>
          <w:spacing w:val="9"/>
          <w:sz w:val="14"/>
        </w:rPr>
        <w:t> </w:t>
      </w:r>
      <w:r>
        <w:rPr>
          <w:spacing w:val="-2"/>
        </w:rPr>
        <w:t>complaint</w:t>
      </w:r>
      <w:r>
        <w:rPr>
          <w:spacing w:val="-8"/>
        </w:rPr>
        <w:t> </w:t>
      </w:r>
      <w:r>
        <w:rPr>
          <w:spacing w:val="-2"/>
        </w:rPr>
        <w:t>has</w:t>
      </w:r>
      <w:r>
        <w:rPr>
          <w:spacing w:val="-8"/>
        </w:rPr>
        <w:t> </w:t>
      </w:r>
      <w:r>
        <w:rPr>
          <w:spacing w:val="-2"/>
        </w:rPr>
        <w:t>been</w:t>
      </w:r>
      <w:r>
        <w:rPr>
          <w:spacing w:val="-8"/>
        </w:rPr>
        <w:t> </w:t>
      </w:r>
      <w:r>
        <w:rPr>
          <w:spacing w:val="-2"/>
        </w:rPr>
        <w:t>made</w:t>
      </w:r>
      <w:r>
        <w:rPr>
          <w:spacing w:val="-8"/>
        </w:rPr>
        <w:t> </w:t>
      </w:r>
      <w:r>
        <w:rPr>
          <w:spacing w:val="-2"/>
        </w:rPr>
        <w:t>before</w:t>
      </w:r>
      <w:r>
        <w:rPr>
          <w:spacing w:val="-8"/>
        </w:rPr>
        <w:t> </w:t>
      </w:r>
      <w:r>
        <w:rPr>
          <w:spacing w:val="-2"/>
        </w:rPr>
        <w:t>this</w:t>
      </w:r>
      <w:r>
        <w:rPr>
          <w:spacing w:val="-8"/>
        </w:rPr>
        <w:t> </w:t>
      </w:r>
      <w:r>
        <w:rPr>
          <w:spacing w:val="-2"/>
        </w:rPr>
        <w:t>Court</w:t>
      </w:r>
      <w:r>
        <w:rPr>
          <w:spacing w:val="-7"/>
        </w:rPr>
        <w:t> </w:t>
      </w:r>
      <w:r>
        <w:rPr>
          <w:spacing w:val="-2"/>
        </w:rPr>
        <w:t>that..............................................</w:t>
      </w:r>
    </w:p>
    <w:p>
      <w:pPr>
        <w:tabs>
          <w:tab w:pos="8539" w:val="left" w:leader="dot"/>
        </w:tabs>
        <w:spacing w:before="10"/>
        <w:ind w:left="2352" w:right="0" w:firstLine="0"/>
        <w:jc w:val="left"/>
        <w:rPr>
          <w:i/>
          <w:sz w:val="20"/>
        </w:rPr>
      </w:pPr>
      <w:r>
        <w:rPr>
          <w:spacing w:val="-4"/>
          <w:sz w:val="20"/>
        </w:rPr>
        <w:t>(</w:t>
      </w:r>
      <w:r>
        <w:rPr>
          <w:i/>
          <w:spacing w:val="-4"/>
          <w:sz w:val="20"/>
        </w:rPr>
        <w:t>name</w:t>
      </w:r>
      <w:r>
        <w:rPr>
          <w:i/>
          <w:spacing w:val="-16"/>
          <w:sz w:val="20"/>
        </w:rPr>
        <w:t> </w:t>
      </w:r>
      <w:r>
        <w:rPr>
          <w:i/>
          <w:spacing w:val="-4"/>
          <w:sz w:val="20"/>
        </w:rPr>
        <w:t>of</w:t>
      </w:r>
      <w:r>
        <w:rPr>
          <w:i/>
          <w:spacing w:val="-16"/>
          <w:sz w:val="20"/>
        </w:rPr>
        <w:t> </w:t>
      </w:r>
      <w:r>
        <w:rPr>
          <w:i/>
          <w:spacing w:val="-4"/>
          <w:sz w:val="20"/>
        </w:rPr>
        <w:t>the</w:t>
      </w:r>
      <w:r>
        <w:rPr>
          <w:i/>
          <w:spacing w:val="-16"/>
          <w:sz w:val="20"/>
        </w:rPr>
        <w:t> </w:t>
      </w:r>
      <w:r>
        <w:rPr>
          <w:i/>
          <w:spacing w:val="-4"/>
          <w:sz w:val="20"/>
        </w:rPr>
        <w:t>accused</w:t>
      </w:r>
      <w:r>
        <w:rPr>
          <w:spacing w:val="-4"/>
          <w:sz w:val="20"/>
        </w:rPr>
        <w:t>)</w:t>
      </w:r>
      <w:r>
        <w:rPr>
          <w:spacing w:val="-16"/>
          <w:sz w:val="20"/>
        </w:rPr>
        <w:t> </w:t>
      </w:r>
      <w:r>
        <w:rPr>
          <w:spacing w:val="-4"/>
          <w:sz w:val="20"/>
        </w:rPr>
        <w:t>of</w:t>
      </w:r>
      <w:r>
        <w:rPr>
          <w:spacing w:val="-16"/>
          <w:sz w:val="20"/>
        </w:rPr>
        <w:t> </w:t>
      </w:r>
      <w:r>
        <w:rPr>
          <w:spacing w:val="-4"/>
          <w:sz w:val="20"/>
        </w:rPr>
        <w:t>has</w:t>
      </w:r>
      <w:r>
        <w:rPr>
          <w:spacing w:val="-16"/>
          <w:sz w:val="20"/>
        </w:rPr>
        <w:t> </w:t>
      </w:r>
      <w:r>
        <w:rPr>
          <w:spacing w:val="-4"/>
          <w:sz w:val="20"/>
        </w:rPr>
        <w:t>committed</w:t>
      </w:r>
      <w:r>
        <w:rPr>
          <w:spacing w:val="-16"/>
          <w:sz w:val="20"/>
        </w:rPr>
        <w:t> </w:t>
      </w:r>
      <w:r>
        <w:rPr>
          <w:spacing w:val="-4"/>
          <w:sz w:val="20"/>
        </w:rPr>
        <w:t>the</w:t>
      </w:r>
      <w:r>
        <w:rPr>
          <w:spacing w:val="-16"/>
          <w:sz w:val="20"/>
        </w:rPr>
        <w:t> </w:t>
      </w:r>
      <w:r>
        <w:rPr>
          <w:spacing w:val="-4"/>
          <w:sz w:val="20"/>
        </w:rPr>
        <w:t>offence</w:t>
      </w:r>
      <w:r>
        <w:rPr>
          <w:spacing w:val="-15"/>
          <w:sz w:val="20"/>
        </w:rPr>
        <w:t> </w:t>
      </w:r>
      <w:r>
        <w:rPr>
          <w:spacing w:val="-5"/>
          <w:sz w:val="20"/>
        </w:rPr>
        <w:t>of.</w:t>
      </w:r>
      <w:r>
        <w:rPr>
          <w:sz w:val="20"/>
        </w:rPr>
        <w:tab/>
      </w:r>
      <w:r>
        <w:rPr>
          <w:spacing w:val="-5"/>
          <w:sz w:val="20"/>
        </w:rPr>
        <w:t>(</w:t>
      </w:r>
      <w:r>
        <w:rPr>
          <w:i/>
          <w:spacing w:val="-5"/>
          <w:sz w:val="20"/>
        </w:rPr>
        <w:t>state</w:t>
      </w:r>
      <w:r>
        <w:rPr>
          <w:i/>
          <w:spacing w:val="-11"/>
          <w:sz w:val="20"/>
        </w:rPr>
        <w:t> </w:t>
      </w:r>
      <w:r>
        <w:rPr>
          <w:i/>
          <w:spacing w:val="-2"/>
          <w:sz w:val="20"/>
        </w:rPr>
        <w:t>offence</w:t>
      </w:r>
    </w:p>
    <w:p>
      <w:pPr>
        <w:tabs>
          <w:tab w:pos="8139" w:val="left" w:leader="dot"/>
        </w:tabs>
        <w:spacing w:before="10"/>
        <w:ind w:left="2352" w:right="0" w:firstLine="0"/>
        <w:jc w:val="left"/>
        <w:rPr>
          <w:sz w:val="20"/>
        </w:rPr>
      </w:pPr>
      <w:r>
        <w:rPr>
          <w:i/>
          <w:spacing w:val="-4"/>
          <w:sz w:val="20"/>
        </w:rPr>
        <w:t>concisely</w:t>
      </w:r>
      <w:r>
        <w:rPr>
          <w:i/>
          <w:spacing w:val="-19"/>
          <w:sz w:val="20"/>
        </w:rPr>
        <w:t> </w:t>
      </w:r>
      <w:r>
        <w:rPr>
          <w:i/>
          <w:spacing w:val="-4"/>
          <w:sz w:val="20"/>
        </w:rPr>
        <w:t>with</w:t>
      </w:r>
      <w:r>
        <w:rPr>
          <w:i/>
          <w:spacing w:val="-16"/>
          <w:sz w:val="20"/>
        </w:rPr>
        <w:t> </w:t>
      </w:r>
      <w:r>
        <w:rPr>
          <w:i/>
          <w:spacing w:val="-4"/>
          <w:sz w:val="20"/>
        </w:rPr>
        <w:t>time</w:t>
      </w:r>
      <w:r>
        <w:rPr>
          <w:i/>
          <w:spacing w:val="-16"/>
          <w:sz w:val="20"/>
        </w:rPr>
        <w:t> </w:t>
      </w:r>
      <w:r>
        <w:rPr>
          <w:i/>
          <w:spacing w:val="-4"/>
          <w:sz w:val="20"/>
        </w:rPr>
        <w:t>and</w:t>
      </w:r>
      <w:r>
        <w:rPr>
          <w:i/>
          <w:spacing w:val="-16"/>
          <w:sz w:val="20"/>
        </w:rPr>
        <w:t> </w:t>
      </w:r>
      <w:r>
        <w:rPr>
          <w:i/>
          <w:spacing w:val="-4"/>
          <w:sz w:val="20"/>
        </w:rPr>
        <w:t>place</w:t>
      </w:r>
      <w:r>
        <w:rPr>
          <w:spacing w:val="-4"/>
          <w:sz w:val="20"/>
        </w:rPr>
        <w:t>)</w:t>
      </w:r>
      <w:r>
        <w:rPr>
          <w:spacing w:val="-17"/>
          <w:sz w:val="20"/>
        </w:rPr>
        <w:t> </w:t>
      </w:r>
      <w:r>
        <w:rPr>
          <w:spacing w:val="-4"/>
          <w:sz w:val="20"/>
        </w:rPr>
        <w:t>and</w:t>
      </w:r>
      <w:r>
        <w:rPr>
          <w:spacing w:val="-17"/>
          <w:sz w:val="20"/>
        </w:rPr>
        <w:t> </w:t>
      </w:r>
      <w:r>
        <w:rPr>
          <w:spacing w:val="-4"/>
          <w:sz w:val="20"/>
        </w:rPr>
        <w:t>it</w:t>
      </w:r>
      <w:r>
        <w:rPr>
          <w:spacing w:val="-17"/>
          <w:sz w:val="20"/>
        </w:rPr>
        <w:t> </w:t>
      </w:r>
      <w:r>
        <w:rPr>
          <w:spacing w:val="-4"/>
          <w:sz w:val="20"/>
        </w:rPr>
        <w:t>appears</w:t>
      </w:r>
      <w:r>
        <w:rPr>
          <w:spacing w:val="-17"/>
          <w:sz w:val="20"/>
        </w:rPr>
        <w:t> </w:t>
      </w:r>
      <w:r>
        <w:rPr>
          <w:spacing w:val="-4"/>
          <w:sz w:val="20"/>
        </w:rPr>
        <w:t>that.</w:t>
      </w:r>
      <w:r>
        <w:rPr>
          <w:sz w:val="20"/>
        </w:rPr>
        <w:tab/>
      </w:r>
      <w:r>
        <w:rPr>
          <w:spacing w:val="-4"/>
          <w:sz w:val="20"/>
        </w:rPr>
        <w:t>(</w:t>
      </w:r>
      <w:r>
        <w:rPr>
          <w:i/>
          <w:spacing w:val="-4"/>
          <w:sz w:val="20"/>
        </w:rPr>
        <w:t>name</w:t>
      </w:r>
      <w:r>
        <w:rPr>
          <w:i/>
          <w:spacing w:val="-15"/>
          <w:sz w:val="20"/>
        </w:rPr>
        <w:t> </w:t>
      </w:r>
      <w:r>
        <w:rPr>
          <w:i/>
          <w:spacing w:val="-4"/>
          <w:sz w:val="20"/>
        </w:rPr>
        <w:t>of</w:t>
      </w:r>
      <w:r>
        <w:rPr>
          <w:i/>
          <w:spacing w:val="-15"/>
          <w:sz w:val="20"/>
        </w:rPr>
        <w:t> </w:t>
      </w:r>
      <w:r>
        <w:rPr>
          <w:i/>
          <w:spacing w:val="-4"/>
          <w:sz w:val="20"/>
        </w:rPr>
        <w:t>prisoner</w:t>
      </w:r>
      <w:r>
        <w:rPr>
          <w:spacing w:val="-4"/>
          <w:sz w:val="20"/>
        </w:rPr>
        <w:t>)</w:t>
      </w:r>
    </w:p>
    <w:p>
      <w:pPr>
        <w:pStyle w:val="BodyText"/>
        <w:spacing w:line="249" w:lineRule="auto" w:before="10"/>
        <w:ind w:left="2352" w:right="2342"/>
      </w:pPr>
      <w:r>
        <w:rPr>
          <w:spacing w:val="-2"/>
        </w:rPr>
        <w:t>at</w:t>
      </w:r>
      <w:r>
        <w:rPr>
          <w:spacing w:val="-19"/>
        </w:rPr>
        <w:t> </w:t>
      </w:r>
      <w:r>
        <w:rPr>
          <w:spacing w:val="-2"/>
        </w:rPr>
        <w:t>present</w:t>
      </w:r>
      <w:r>
        <w:rPr>
          <w:spacing w:val="-17"/>
        </w:rPr>
        <w:t> </w:t>
      </w:r>
      <w:r>
        <w:rPr>
          <w:spacing w:val="-2"/>
        </w:rPr>
        <w:t>confined/detained</w:t>
      </w:r>
      <w:r>
        <w:rPr>
          <w:spacing w:val="-17"/>
        </w:rPr>
        <w:t> </w:t>
      </w:r>
      <w:r>
        <w:rPr>
          <w:spacing w:val="-2"/>
        </w:rPr>
        <w:t>in</w:t>
      </w:r>
      <w:r>
        <w:rPr>
          <w:spacing w:val="-17"/>
        </w:rPr>
        <w:t> </w:t>
      </w:r>
      <w:r>
        <w:rPr>
          <w:spacing w:val="-2"/>
        </w:rPr>
        <w:t>the</w:t>
      </w:r>
      <w:r>
        <w:rPr>
          <w:spacing w:val="-17"/>
        </w:rPr>
        <w:t> </w:t>
      </w:r>
      <w:r>
        <w:rPr>
          <w:spacing w:val="-2"/>
        </w:rPr>
        <w:t>above-mentioned</w:t>
      </w:r>
      <w:r>
        <w:rPr>
          <w:spacing w:val="-17"/>
        </w:rPr>
        <w:t> </w:t>
      </w:r>
      <w:r>
        <w:rPr>
          <w:spacing w:val="-2"/>
        </w:rPr>
        <w:t>prison,</w:t>
      </w:r>
      <w:r>
        <w:rPr>
          <w:spacing w:val="-17"/>
        </w:rPr>
        <w:t> </w:t>
      </w:r>
      <w:r>
        <w:rPr>
          <w:spacing w:val="-2"/>
        </w:rPr>
        <w:t>is</w:t>
      </w:r>
      <w:r>
        <w:rPr>
          <w:spacing w:val="-17"/>
        </w:rPr>
        <w:t> </w:t>
      </w:r>
      <w:r>
        <w:rPr>
          <w:spacing w:val="-2"/>
        </w:rPr>
        <w:t>likely</w:t>
      </w:r>
      <w:r>
        <w:rPr>
          <w:spacing w:val="-17"/>
        </w:rPr>
        <w:t> </w:t>
      </w:r>
      <w:r>
        <w:rPr>
          <w:spacing w:val="-2"/>
        </w:rPr>
        <w:t>to</w:t>
      </w:r>
      <w:r>
        <w:rPr>
          <w:spacing w:val="-17"/>
        </w:rPr>
        <w:t> </w:t>
      </w:r>
      <w:r>
        <w:rPr>
          <w:spacing w:val="-2"/>
        </w:rPr>
        <w:t>give</w:t>
      </w:r>
      <w:r>
        <w:rPr>
          <w:spacing w:val="-17"/>
        </w:rPr>
        <w:t> </w:t>
      </w:r>
      <w:r>
        <w:rPr>
          <w:spacing w:val="-2"/>
        </w:rPr>
        <w:t>material</w:t>
      </w:r>
      <w:r>
        <w:rPr>
          <w:spacing w:val="-17"/>
        </w:rPr>
        <w:t> </w:t>
      </w:r>
      <w:r>
        <w:rPr>
          <w:spacing w:val="-2"/>
        </w:rPr>
        <w:t>evidence </w:t>
      </w:r>
      <w:r>
        <w:rPr/>
        <w:t>for the prosecution/defence.</w:t>
      </w:r>
    </w:p>
    <w:p>
      <w:pPr>
        <w:pStyle w:val="BodyText"/>
        <w:spacing w:before="132"/>
      </w:pPr>
    </w:p>
    <w:p>
      <w:pPr>
        <w:pStyle w:val="BodyText"/>
        <w:tabs>
          <w:tab w:pos="8428" w:val="left" w:leader="dot"/>
        </w:tabs>
        <w:ind w:left="2832"/>
      </w:pPr>
      <w:r>
        <w:rPr>
          <w:spacing w:val="-4"/>
        </w:rPr>
        <w:t>You</w:t>
      </w:r>
      <w:r>
        <w:rPr>
          <w:spacing w:val="-7"/>
        </w:rPr>
        <w:t> </w:t>
      </w:r>
      <w:r>
        <w:rPr>
          <w:spacing w:val="-4"/>
        </w:rPr>
        <w:t>are</w:t>
      </w:r>
      <w:r>
        <w:rPr>
          <w:spacing w:val="-7"/>
        </w:rPr>
        <w:t> </w:t>
      </w:r>
      <w:r>
        <w:rPr>
          <w:spacing w:val="-4"/>
        </w:rPr>
        <w:t>hereby</w:t>
      </w:r>
      <w:r>
        <w:rPr>
          <w:spacing w:val="-7"/>
        </w:rPr>
        <w:t> </w:t>
      </w:r>
      <w:r>
        <w:rPr>
          <w:spacing w:val="-4"/>
        </w:rPr>
        <w:t>required</w:t>
      </w:r>
      <w:r>
        <w:rPr>
          <w:spacing w:val="-7"/>
        </w:rPr>
        <w:t> </w:t>
      </w:r>
      <w:r>
        <w:rPr>
          <w:spacing w:val="-4"/>
        </w:rPr>
        <w:t>to</w:t>
      </w:r>
      <w:r>
        <w:rPr>
          <w:spacing w:val="-7"/>
        </w:rPr>
        <w:t> </w:t>
      </w:r>
      <w:r>
        <w:rPr>
          <w:spacing w:val="-4"/>
        </w:rPr>
        <w:t>produce</w:t>
      </w:r>
      <w:r>
        <w:rPr>
          <w:spacing w:val="-7"/>
        </w:rPr>
        <w:t> </w:t>
      </w:r>
      <w:r>
        <w:rPr>
          <w:spacing w:val="-4"/>
        </w:rPr>
        <w:t>the</w:t>
      </w:r>
      <w:r>
        <w:rPr>
          <w:spacing w:val="-6"/>
        </w:rPr>
        <w:t> </w:t>
      </w:r>
      <w:r>
        <w:rPr>
          <w:spacing w:val="-4"/>
        </w:rPr>
        <w:t>said</w:t>
      </w:r>
      <w:r>
        <w:rPr/>
        <w:tab/>
      </w:r>
      <w:r>
        <w:rPr>
          <w:spacing w:val="-2"/>
        </w:rPr>
        <w:t>under</w:t>
      </w:r>
      <w:r>
        <w:rPr>
          <w:spacing w:val="-13"/>
        </w:rPr>
        <w:t> </w:t>
      </w:r>
      <w:r>
        <w:rPr>
          <w:spacing w:val="-2"/>
        </w:rPr>
        <w:t>safe</w:t>
      </w:r>
      <w:r>
        <w:rPr>
          <w:spacing w:val="-13"/>
        </w:rPr>
        <w:t> </w:t>
      </w:r>
      <w:r>
        <w:rPr>
          <w:spacing w:val="-5"/>
        </w:rPr>
        <w:t>and</w:t>
      </w:r>
    </w:p>
    <w:p>
      <w:pPr>
        <w:pStyle w:val="BodyText"/>
        <w:tabs>
          <w:tab w:pos="9274" w:val="left" w:leader="dot"/>
        </w:tabs>
        <w:spacing w:before="10"/>
        <w:ind w:left="2352"/>
      </w:pPr>
      <w:r>
        <w:rPr>
          <w:spacing w:val="-6"/>
        </w:rPr>
        <w:t>sure</w:t>
      </w:r>
      <w:r>
        <w:rPr>
          <w:spacing w:val="-18"/>
        </w:rPr>
        <w:t> </w:t>
      </w:r>
      <w:r>
        <w:rPr>
          <w:spacing w:val="-6"/>
        </w:rPr>
        <w:t>conduct</w:t>
      </w:r>
      <w:r>
        <w:rPr>
          <w:spacing w:val="-18"/>
        </w:rPr>
        <w:t> </w:t>
      </w:r>
      <w:r>
        <w:rPr>
          <w:spacing w:val="-6"/>
        </w:rPr>
        <w:t>before</w:t>
      </w:r>
      <w:r>
        <w:rPr>
          <w:spacing w:val="-18"/>
        </w:rPr>
        <w:t> </w:t>
      </w:r>
      <w:r>
        <w:rPr>
          <w:spacing w:val="-6"/>
        </w:rPr>
        <w:t>this</w:t>
      </w:r>
      <w:r>
        <w:rPr>
          <w:spacing w:val="-18"/>
        </w:rPr>
        <w:t> </w:t>
      </w:r>
      <w:r>
        <w:rPr>
          <w:spacing w:val="-6"/>
        </w:rPr>
        <w:t>Court</w:t>
      </w:r>
      <w:r>
        <w:rPr>
          <w:spacing w:val="-18"/>
        </w:rPr>
        <w:t> </w:t>
      </w:r>
      <w:r>
        <w:rPr>
          <w:spacing w:val="-6"/>
        </w:rPr>
        <w:t>at..............................................on</w:t>
      </w:r>
      <w:r>
        <w:rPr>
          <w:spacing w:val="-18"/>
        </w:rPr>
        <w:t> </w:t>
      </w:r>
      <w:r>
        <w:rPr>
          <w:spacing w:val="-6"/>
        </w:rPr>
        <w:t>the.</w:t>
      </w:r>
      <w:r>
        <w:rPr/>
        <w:tab/>
      </w:r>
      <w:r>
        <w:rPr>
          <w:spacing w:val="-5"/>
        </w:rPr>
        <w:t>day</w:t>
      </w:r>
    </w:p>
    <w:p>
      <w:pPr>
        <w:pStyle w:val="BodyText"/>
        <w:tabs>
          <w:tab w:pos="5633" w:val="left" w:leader="dot"/>
        </w:tabs>
        <w:spacing w:before="10"/>
        <w:ind w:left="2352"/>
      </w:pPr>
      <w:r>
        <w:rPr>
          <w:spacing w:val="-2"/>
        </w:rPr>
        <w:t>of..............................................,</w:t>
      </w:r>
      <w:r>
        <w:rPr>
          <w:spacing w:val="-13"/>
        </w:rPr>
        <w:t> </w:t>
      </w:r>
      <w:r>
        <w:rPr>
          <w:spacing w:val="-5"/>
        </w:rPr>
        <w:t>20.</w:t>
      </w:r>
      <w:r>
        <w:rPr/>
        <w:tab/>
      </w:r>
      <w:r>
        <w:rPr>
          <w:spacing w:val="-2"/>
        </w:rPr>
        <w:t>,</w:t>
      </w:r>
      <w:r>
        <w:rPr>
          <w:spacing w:val="24"/>
        </w:rPr>
        <w:t> </w:t>
      </w:r>
      <w:r>
        <w:rPr>
          <w:spacing w:val="-2"/>
        </w:rPr>
        <w:t>by</w:t>
      </w:r>
      <w:r>
        <w:rPr>
          <w:spacing w:val="-24"/>
        </w:rPr>
        <w:t> </w:t>
      </w:r>
      <w:r>
        <w:rPr>
          <w:spacing w:val="-2"/>
        </w:rPr>
        <w:t>A.</w:t>
      </w:r>
      <w:r>
        <w:rPr>
          <w:spacing w:val="-14"/>
        </w:rPr>
        <w:t> </w:t>
      </w:r>
      <w:r>
        <w:rPr>
          <w:spacing w:val="-2"/>
        </w:rPr>
        <w:t>M.</w:t>
      </w:r>
      <w:r>
        <w:rPr>
          <w:spacing w:val="-13"/>
        </w:rPr>
        <w:t> </w:t>
      </w:r>
      <w:r>
        <w:rPr>
          <w:spacing w:val="-2"/>
        </w:rPr>
        <w:t>there</w:t>
      </w:r>
      <w:r>
        <w:rPr>
          <w:spacing w:val="-13"/>
        </w:rPr>
        <w:t> </w:t>
      </w:r>
      <w:r>
        <w:rPr>
          <w:spacing w:val="-2"/>
        </w:rPr>
        <w:t>to</w:t>
      </w:r>
      <w:r>
        <w:rPr>
          <w:spacing w:val="-13"/>
        </w:rPr>
        <w:t> </w:t>
      </w:r>
      <w:r>
        <w:rPr>
          <w:spacing w:val="-2"/>
        </w:rPr>
        <w:t>give</w:t>
      </w:r>
      <w:r>
        <w:rPr>
          <w:spacing w:val="-13"/>
        </w:rPr>
        <w:t> </w:t>
      </w:r>
      <w:r>
        <w:rPr>
          <w:spacing w:val="-2"/>
        </w:rPr>
        <w:t>evidence</w:t>
      </w:r>
      <w:r>
        <w:rPr>
          <w:spacing w:val="-13"/>
        </w:rPr>
        <w:t> </w:t>
      </w:r>
      <w:r>
        <w:rPr>
          <w:spacing w:val="-2"/>
        </w:rPr>
        <w:t>in</w:t>
      </w:r>
      <w:r>
        <w:rPr>
          <w:spacing w:val="-13"/>
        </w:rPr>
        <w:t> </w:t>
      </w:r>
      <w:r>
        <w:rPr>
          <w:spacing w:val="-2"/>
        </w:rPr>
        <w:t>the</w:t>
      </w:r>
      <w:r>
        <w:rPr>
          <w:spacing w:val="-13"/>
        </w:rPr>
        <w:t> </w:t>
      </w:r>
      <w:r>
        <w:rPr>
          <w:spacing w:val="-2"/>
        </w:rPr>
        <w:t>matter</w:t>
      </w:r>
      <w:r>
        <w:rPr>
          <w:spacing w:val="-13"/>
        </w:rPr>
        <w:t> </w:t>
      </w:r>
      <w:r>
        <w:rPr>
          <w:spacing w:val="-5"/>
        </w:rPr>
        <w:t>now</w:t>
      </w:r>
    </w:p>
    <w:p>
      <w:pPr>
        <w:pStyle w:val="BodyText"/>
        <w:spacing w:line="249" w:lineRule="auto" w:before="10"/>
        <w:ind w:left="2352" w:right="2342"/>
      </w:pPr>
      <w:r>
        <w:rPr/>
        <w:t>pending before this Court, and after this Court has dispensed with his further attendance, cause him to be conveyed under safe and sure conduct back to the said prison.</w:t>
      </w:r>
    </w:p>
    <w:p>
      <w:pPr>
        <w:pStyle w:val="BodyText"/>
        <w:spacing w:before="131"/>
      </w:pPr>
    </w:p>
    <w:p>
      <w:pPr>
        <w:pStyle w:val="BodyText"/>
        <w:tabs>
          <w:tab w:pos="8453" w:val="left" w:leader="dot"/>
        </w:tabs>
        <w:spacing w:before="1"/>
        <w:ind w:left="2832"/>
      </w:pPr>
      <w:r>
        <w:rPr>
          <w:spacing w:val="-4"/>
        </w:rPr>
        <w:t>And</w:t>
      </w:r>
      <w:r>
        <w:rPr>
          <w:spacing w:val="-16"/>
        </w:rPr>
        <w:t> </w:t>
      </w:r>
      <w:r>
        <w:rPr>
          <w:spacing w:val="-4"/>
        </w:rPr>
        <w:t>you</w:t>
      </w:r>
      <w:r>
        <w:rPr>
          <w:spacing w:val="-16"/>
        </w:rPr>
        <w:t> </w:t>
      </w:r>
      <w:r>
        <w:rPr>
          <w:spacing w:val="-4"/>
        </w:rPr>
        <w:t>are</w:t>
      </w:r>
      <w:r>
        <w:rPr>
          <w:spacing w:val="-16"/>
        </w:rPr>
        <w:t> </w:t>
      </w:r>
      <w:r>
        <w:rPr>
          <w:spacing w:val="-4"/>
        </w:rPr>
        <w:t>further</w:t>
      </w:r>
      <w:r>
        <w:rPr>
          <w:spacing w:val="-16"/>
        </w:rPr>
        <w:t> </w:t>
      </w:r>
      <w:r>
        <w:rPr>
          <w:spacing w:val="-4"/>
        </w:rPr>
        <w:t>required</w:t>
      </w:r>
      <w:r>
        <w:rPr>
          <w:spacing w:val="-16"/>
        </w:rPr>
        <w:t> </w:t>
      </w:r>
      <w:r>
        <w:rPr>
          <w:spacing w:val="-4"/>
        </w:rPr>
        <w:t>to</w:t>
      </w:r>
      <w:r>
        <w:rPr>
          <w:spacing w:val="-16"/>
        </w:rPr>
        <w:t> </w:t>
      </w:r>
      <w:r>
        <w:rPr>
          <w:spacing w:val="-4"/>
        </w:rPr>
        <w:t>inform</w:t>
      </w:r>
      <w:r>
        <w:rPr>
          <w:spacing w:val="-16"/>
        </w:rPr>
        <w:t> </w:t>
      </w:r>
      <w:r>
        <w:rPr>
          <w:spacing w:val="-4"/>
        </w:rPr>
        <w:t>the</w:t>
      </w:r>
      <w:r>
        <w:rPr>
          <w:spacing w:val="-16"/>
        </w:rPr>
        <w:t> </w:t>
      </w:r>
      <w:r>
        <w:rPr>
          <w:spacing w:val="-4"/>
        </w:rPr>
        <w:t>said.</w:t>
      </w:r>
      <w:r>
        <w:rPr/>
        <w:tab/>
      </w:r>
      <w:r>
        <w:rPr>
          <w:spacing w:val="-4"/>
        </w:rPr>
        <w:t>of</w:t>
      </w:r>
      <w:r>
        <w:rPr>
          <w:spacing w:val="-16"/>
        </w:rPr>
        <w:t> </w:t>
      </w:r>
      <w:r>
        <w:rPr>
          <w:spacing w:val="-4"/>
        </w:rPr>
        <w:t>the</w:t>
      </w:r>
      <w:r>
        <w:rPr>
          <w:spacing w:val="-16"/>
        </w:rPr>
        <w:t> </w:t>
      </w:r>
      <w:r>
        <w:rPr>
          <w:spacing w:val="-4"/>
        </w:rPr>
        <w:t>contents</w:t>
      </w:r>
    </w:p>
    <w:p>
      <w:pPr>
        <w:pStyle w:val="BodyText"/>
        <w:spacing w:before="10"/>
        <w:ind w:left="2352"/>
      </w:pPr>
      <w:r>
        <w:rPr/>
        <w:t>of</w:t>
      </w:r>
      <w:r>
        <w:rPr>
          <w:spacing w:val="-2"/>
        </w:rPr>
        <w:t> </w:t>
      </w:r>
      <w:r>
        <w:rPr/>
        <w:t>this</w:t>
      </w:r>
      <w:r>
        <w:rPr>
          <w:spacing w:val="-2"/>
        </w:rPr>
        <w:t> </w:t>
      </w:r>
      <w:r>
        <w:rPr/>
        <w:t>order</w:t>
      </w:r>
      <w:r>
        <w:rPr>
          <w:spacing w:val="-2"/>
        </w:rPr>
        <w:t> </w:t>
      </w:r>
      <w:r>
        <w:rPr/>
        <w:t>and</w:t>
      </w:r>
      <w:r>
        <w:rPr>
          <w:spacing w:val="-2"/>
        </w:rPr>
        <w:t> </w:t>
      </w:r>
      <w:r>
        <w:rPr/>
        <w:t>deliver</w:t>
      </w:r>
      <w:r>
        <w:rPr>
          <w:spacing w:val="-2"/>
        </w:rPr>
        <w:t> </w:t>
      </w:r>
      <w:r>
        <w:rPr/>
        <w:t>to</w:t>
      </w:r>
      <w:r>
        <w:rPr>
          <w:spacing w:val="-2"/>
        </w:rPr>
        <w:t> </w:t>
      </w:r>
      <w:r>
        <w:rPr/>
        <w:t>him</w:t>
      </w:r>
      <w:r>
        <w:rPr>
          <w:spacing w:val="-2"/>
        </w:rPr>
        <w:t> </w:t>
      </w:r>
      <w:r>
        <w:rPr/>
        <w:t>the</w:t>
      </w:r>
      <w:r>
        <w:rPr>
          <w:spacing w:val="-2"/>
        </w:rPr>
        <w:t> </w:t>
      </w:r>
      <w:r>
        <w:rPr/>
        <w:t>attached</w:t>
      </w:r>
      <w:r>
        <w:rPr>
          <w:spacing w:val="-2"/>
        </w:rPr>
        <w:t> </w:t>
      </w:r>
      <w:r>
        <w:rPr/>
        <w:t>copy</w:t>
      </w:r>
      <w:r>
        <w:rPr>
          <w:spacing w:val="-2"/>
        </w:rPr>
        <w:t> thereof.</w:t>
      </w:r>
    </w:p>
    <w:p>
      <w:pPr>
        <w:pStyle w:val="BodyText"/>
      </w:pPr>
    </w:p>
    <w:p>
      <w:pPr>
        <w:pStyle w:val="BodyText"/>
        <w:spacing w:before="29"/>
      </w:pPr>
    </w:p>
    <w:p>
      <w:pPr>
        <w:pStyle w:val="BodyText"/>
        <w:spacing w:before="1"/>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40"/>
      </w:pPr>
    </w:p>
    <w:p>
      <w:pPr>
        <w:tabs>
          <w:tab w:pos="6268" w:val="left" w:leader="none"/>
        </w:tabs>
        <w:spacing w:before="0"/>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pStyle w:val="BodyText"/>
        <w:spacing w:before="10"/>
        <w:ind w:right="2346"/>
        <w:jc w:val="right"/>
      </w:pPr>
      <w:r>
        <w:rPr>
          <w:spacing w:val="-2"/>
        </w:rPr>
        <w:t>Countersigned.</w:t>
      </w:r>
    </w:p>
    <w:p>
      <w:pPr>
        <w:pStyle w:val="BodyText"/>
      </w:pPr>
    </w:p>
    <w:p>
      <w:pPr>
        <w:pStyle w:val="BodyText"/>
        <w:spacing w:before="30"/>
      </w:pPr>
    </w:p>
    <w:p>
      <w:pPr>
        <w:tabs>
          <w:tab w:pos="6268" w:val="left" w:leader="none"/>
        </w:tabs>
        <w:spacing w:before="0"/>
        <w:ind w:left="0" w:right="2347" w:firstLine="0"/>
        <w:jc w:val="right"/>
        <w:rPr>
          <w:sz w:val="20"/>
        </w:rPr>
      </w:pPr>
      <w:r>
        <w:rPr>
          <w:spacing w:val="-2"/>
          <w:sz w:val="20"/>
        </w:rPr>
        <w:t>(</w:t>
      </w:r>
      <w:r>
        <w:rPr>
          <w:i/>
          <w:spacing w:val="-2"/>
          <w:sz w:val="20"/>
        </w:rPr>
        <w:t>Seal</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39</w:t>
      </w:r>
    </w:p>
    <w:p>
      <w:pPr>
        <w:pStyle w:val="BodyText"/>
        <w:spacing w:before="130"/>
        <w:ind w:left="5"/>
        <w:jc w:val="center"/>
      </w:pPr>
      <w:r>
        <w:rPr>
          <w:smallCaps/>
          <w:w w:val="90"/>
        </w:rPr>
        <w:t>Warrant</w:t>
      </w:r>
      <w:r>
        <w:rPr>
          <w:smallCaps/>
          <w:spacing w:val="32"/>
        </w:rPr>
        <w:t> </w:t>
      </w:r>
      <w:r>
        <w:rPr>
          <w:smallCaps/>
          <w:w w:val="90"/>
        </w:rPr>
        <w:t>of</w:t>
      </w:r>
      <w:r>
        <w:rPr>
          <w:smallCaps/>
          <w:spacing w:val="33"/>
        </w:rPr>
        <w:t> </w:t>
      </w:r>
      <w:r>
        <w:rPr>
          <w:smallCaps/>
          <w:w w:val="90"/>
        </w:rPr>
        <w:t>commitment</w:t>
      </w:r>
      <w:r>
        <w:rPr>
          <w:smallCaps/>
          <w:spacing w:val="33"/>
        </w:rPr>
        <w:t> </w:t>
      </w:r>
      <w:r>
        <w:rPr>
          <w:smallCaps/>
          <w:w w:val="90"/>
        </w:rPr>
        <w:t>in</w:t>
      </w:r>
      <w:r>
        <w:rPr>
          <w:smallCaps/>
          <w:spacing w:val="32"/>
        </w:rPr>
        <w:t> </w:t>
      </w:r>
      <w:r>
        <w:rPr>
          <w:smallCaps/>
          <w:w w:val="90"/>
        </w:rPr>
        <w:t>certain</w:t>
      </w:r>
      <w:r>
        <w:rPr>
          <w:smallCaps/>
          <w:spacing w:val="33"/>
        </w:rPr>
        <w:t> </w:t>
      </w:r>
      <w:r>
        <w:rPr>
          <w:smallCaps/>
          <w:w w:val="90"/>
        </w:rPr>
        <w:t>cases</w:t>
      </w:r>
      <w:r>
        <w:rPr>
          <w:smallCaps/>
          <w:spacing w:val="31"/>
        </w:rPr>
        <w:t> </w:t>
      </w:r>
      <w:r>
        <w:rPr>
          <w:smallCaps/>
          <w:w w:val="90"/>
        </w:rPr>
        <w:t>of</w:t>
      </w:r>
      <w:r>
        <w:rPr>
          <w:smallCaps/>
          <w:spacing w:val="33"/>
        </w:rPr>
        <w:t> </w:t>
      </w:r>
      <w:r>
        <w:rPr>
          <w:smallCaps/>
          <w:w w:val="90"/>
        </w:rPr>
        <w:t>contempt</w:t>
      </w:r>
      <w:r>
        <w:rPr>
          <w:smallCaps/>
          <w:spacing w:val="32"/>
        </w:rPr>
        <w:t> </w:t>
      </w:r>
      <w:r>
        <w:rPr>
          <w:smallCaps/>
          <w:w w:val="90"/>
        </w:rPr>
        <w:t>when</w:t>
      </w:r>
      <w:r>
        <w:rPr>
          <w:smallCaps/>
          <w:spacing w:val="33"/>
        </w:rPr>
        <w:t> </w:t>
      </w:r>
      <w:r>
        <w:rPr>
          <w:smallCaps/>
          <w:w w:val="90"/>
        </w:rPr>
        <w:t>a</w:t>
      </w:r>
      <w:r>
        <w:rPr>
          <w:smallCaps/>
          <w:spacing w:val="33"/>
        </w:rPr>
        <w:t> </w:t>
      </w:r>
      <w:r>
        <w:rPr>
          <w:smallCaps/>
          <w:w w:val="90"/>
        </w:rPr>
        <w:t>fine</w:t>
      </w:r>
      <w:r>
        <w:rPr>
          <w:smallCaps/>
          <w:spacing w:val="32"/>
        </w:rPr>
        <w:t> </w:t>
      </w:r>
      <w:r>
        <w:rPr>
          <w:smallCaps/>
          <w:w w:val="90"/>
        </w:rPr>
        <w:t>is</w:t>
      </w:r>
      <w:r>
        <w:rPr>
          <w:smallCaps/>
          <w:spacing w:val="33"/>
        </w:rPr>
        <w:t> </w:t>
      </w:r>
      <w:r>
        <w:rPr>
          <w:smallCaps/>
          <w:spacing w:val="-2"/>
          <w:w w:val="90"/>
        </w:rPr>
        <w:t>imposed</w:t>
      </w:r>
    </w:p>
    <w:p>
      <w:pPr>
        <w:spacing w:before="130"/>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384)</w:t>
      </w:r>
    </w:p>
    <w:p>
      <w:pPr>
        <w:pStyle w:val="BodyText"/>
        <w:spacing w:before="140"/>
      </w:pPr>
    </w:p>
    <w:p>
      <w:pPr>
        <w:pStyle w:val="BodyText"/>
        <w:ind w:left="2832"/>
      </w:pPr>
      <w:r>
        <w:rPr>
          <w:spacing w:val="-4"/>
        </w:rPr>
        <w:t>To</w:t>
      </w:r>
      <w:r>
        <w:rPr>
          <w:spacing w:val="-16"/>
        </w:rPr>
        <w:t> </w:t>
      </w:r>
      <w:r>
        <w:rPr>
          <w:spacing w:val="-4"/>
        </w:rPr>
        <w:t>the</w:t>
      </w:r>
      <w:r>
        <w:rPr>
          <w:spacing w:val="-14"/>
        </w:rPr>
        <w:t> </w:t>
      </w:r>
      <w:r>
        <w:rPr>
          <w:spacing w:val="-4"/>
        </w:rPr>
        <w:t>Officer</w:t>
      </w:r>
      <w:r>
        <w:rPr>
          <w:spacing w:val="-14"/>
        </w:rPr>
        <w:t> </w:t>
      </w:r>
      <w:r>
        <w:rPr>
          <w:spacing w:val="-4"/>
        </w:rPr>
        <w:t>in</w:t>
      </w:r>
      <w:r>
        <w:rPr>
          <w:spacing w:val="-14"/>
        </w:rPr>
        <w:t> </w:t>
      </w:r>
      <w:r>
        <w:rPr>
          <w:spacing w:val="-4"/>
        </w:rPr>
        <w:t>charge</w:t>
      </w:r>
      <w:r>
        <w:rPr>
          <w:spacing w:val="-14"/>
        </w:rPr>
        <w:t> </w:t>
      </w:r>
      <w:r>
        <w:rPr>
          <w:spacing w:val="-4"/>
        </w:rPr>
        <w:t>of</w:t>
      </w:r>
      <w:r>
        <w:rPr>
          <w:spacing w:val="-14"/>
        </w:rPr>
        <w:t> </w:t>
      </w:r>
      <w:r>
        <w:rPr>
          <w:spacing w:val="-4"/>
        </w:rPr>
        <w:t>the</w:t>
      </w:r>
      <w:r>
        <w:rPr>
          <w:spacing w:val="-14"/>
        </w:rPr>
        <w:t> </w:t>
      </w:r>
      <w:r>
        <w:rPr>
          <w:spacing w:val="-4"/>
        </w:rPr>
        <w:t>Jail</w:t>
      </w:r>
      <w:r>
        <w:rPr>
          <w:spacing w:val="-14"/>
        </w:rPr>
        <w:t> </w:t>
      </w:r>
      <w:r>
        <w:rPr>
          <w:spacing w:val="-4"/>
        </w:rPr>
        <w:t>at..............................................</w:t>
      </w:r>
    </w:p>
    <w:p>
      <w:pPr>
        <w:pStyle w:val="BodyText"/>
        <w:spacing w:before="140"/>
      </w:pPr>
    </w:p>
    <w:p>
      <w:pPr>
        <w:tabs>
          <w:tab w:pos="8729" w:val="left" w:leader="dot"/>
        </w:tabs>
        <w:spacing w:before="0"/>
        <w:ind w:left="2832" w:right="0" w:firstLine="0"/>
        <w:jc w:val="left"/>
        <w:rPr>
          <w:i/>
          <w:sz w:val="20"/>
        </w:rPr>
      </w:pPr>
      <w:r>
        <w:rPr>
          <w:spacing w:val="-2"/>
          <w:sz w:val="20"/>
        </w:rPr>
        <w:t>W</w:t>
      </w:r>
      <w:r>
        <w:rPr>
          <w:spacing w:val="-2"/>
          <w:sz w:val="14"/>
        </w:rPr>
        <w:t>HEREAS</w:t>
      </w:r>
      <w:r>
        <w:rPr>
          <w:spacing w:val="4"/>
          <w:sz w:val="14"/>
        </w:rPr>
        <w:t> </w:t>
      </w:r>
      <w:r>
        <w:rPr>
          <w:spacing w:val="-2"/>
          <w:sz w:val="20"/>
        </w:rPr>
        <w:t>at</w:t>
      </w:r>
      <w:r>
        <w:rPr>
          <w:spacing w:val="-8"/>
          <w:sz w:val="20"/>
        </w:rPr>
        <w:t> </w:t>
      </w:r>
      <w:r>
        <w:rPr>
          <w:spacing w:val="-2"/>
          <w:sz w:val="20"/>
        </w:rPr>
        <w:t>a</w:t>
      </w:r>
      <w:r>
        <w:rPr>
          <w:spacing w:val="-9"/>
          <w:sz w:val="20"/>
        </w:rPr>
        <w:t> </w:t>
      </w:r>
      <w:r>
        <w:rPr>
          <w:spacing w:val="-2"/>
          <w:sz w:val="20"/>
        </w:rPr>
        <w:t>Court</w:t>
      </w:r>
      <w:r>
        <w:rPr>
          <w:spacing w:val="-8"/>
          <w:sz w:val="20"/>
        </w:rPr>
        <w:t> </w:t>
      </w:r>
      <w:r>
        <w:rPr>
          <w:spacing w:val="-2"/>
          <w:sz w:val="20"/>
        </w:rPr>
        <w:t>held</w:t>
      </w:r>
      <w:r>
        <w:rPr>
          <w:spacing w:val="-9"/>
          <w:sz w:val="20"/>
        </w:rPr>
        <w:t> </w:t>
      </w:r>
      <w:r>
        <w:rPr>
          <w:spacing w:val="-2"/>
          <w:sz w:val="20"/>
        </w:rPr>
        <w:t>before</w:t>
      </w:r>
      <w:r>
        <w:rPr>
          <w:spacing w:val="-8"/>
          <w:sz w:val="20"/>
        </w:rPr>
        <w:t> </w:t>
      </w:r>
      <w:r>
        <w:rPr>
          <w:spacing w:val="-2"/>
          <w:sz w:val="20"/>
        </w:rPr>
        <w:t>me</w:t>
      </w:r>
      <w:r>
        <w:rPr>
          <w:spacing w:val="-9"/>
          <w:sz w:val="20"/>
        </w:rPr>
        <w:t> </w:t>
      </w:r>
      <w:r>
        <w:rPr>
          <w:spacing w:val="-2"/>
          <w:sz w:val="20"/>
        </w:rPr>
        <w:t>on</w:t>
      </w:r>
      <w:r>
        <w:rPr>
          <w:spacing w:val="-8"/>
          <w:sz w:val="20"/>
        </w:rPr>
        <w:t> </w:t>
      </w:r>
      <w:r>
        <w:rPr>
          <w:spacing w:val="-2"/>
          <w:sz w:val="20"/>
        </w:rPr>
        <w:t>this</w:t>
      </w:r>
      <w:r>
        <w:rPr>
          <w:spacing w:val="-8"/>
          <w:sz w:val="20"/>
        </w:rPr>
        <w:t> </w:t>
      </w:r>
      <w:r>
        <w:rPr>
          <w:spacing w:val="-5"/>
          <w:sz w:val="20"/>
        </w:rPr>
        <w:t>day</w:t>
      </w:r>
      <w:r>
        <w:rPr>
          <w:sz w:val="20"/>
        </w:rPr>
        <w:tab/>
      </w:r>
      <w:r>
        <w:rPr>
          <w:spacing w:val="-4"/>
          <w:sz w:val="20"/>
        </w:rPr>
        <w:t>(</w:t>
      </w:r>
      <w:r>
        <w:rPr>
          <w:i/>
          <w:spacing w:val="-4"/>
          <w:sz w:val="20"/>
        </w:rPr>
        <w:t>name</w:t>
      </w:r>
      <w:r>
        <w:rPr>
          <w:i/>
          <w:spacing w:val="-7"/>
          <w:sz w:val="20"/>
        </w:rPr>
        <w:t> </w:t>
      </w:r>
      <w:r>
        <w:rPr>
          <w:i/>
          <w:spacing w:val="-5"/>
          <w:sz w:val="20"/>
        </w:rPr>
        <w:t>and</w:t>
      </w:r>
    </w:p>
    <w:p>
      <w:pPr>
        <w:spacing w:before="10"/>
        <w:ind w:left="3" w:right="0" w:firstLine="0"/>
        <w:jc w:val="center"/>
        <w:rPr>
          <w:sz w:val="20"/>
        </w:rPr>
      </w:pPr>
      <w:r>
        <w:rPr>
          <w:i/>
          <w:spacing w:val="-2"/>
          <w:sz w:val="20"/>
        </w:rPr>
        <w:t>description</w:t>
      </w:r>
      <w:r>
        <w:rPr>
          <w:i/>
          <w:spacing w:val="-16"/>
          <w:sz w:val="20"/>
        </w:rPr>
        <w:t> </w:t>
      </w:r>
      <w:r>
        <w:rPr>
          <w:i/>
          <w:spacing w:val="-2"/>
          <w:sz w:val="20"/>
        </w:rPr>
        <w:t>of</w:t>
      </w:r>
      <w:r>
        <w:rPr>
          <w:i/>
          <w:spacing w:val="-13"/>
          <w:sz w:val="20"/>
        </w:rPr>
        <w:t> </w:t>
      </w:r>
      <w:r>
        <w:rPr>
          <w:i/>
          <w:spacing w:val="-2"/>
          <w:sz w:val="20"/>
        </w:rPr>
        <w:t>the</w:t>
      </w:r>
      <w:r>
        <w:rPr>
          <w:i/>
          <w:spacing w:val="-13"/>
          <w:sz w:val="20"/>
        </w:rPr>
        <w:t> </w:t>
      </w:r>
      <w:r>
        <w:rPr>
          <w:i/>
          <w:spacing w:val="-2"/>
          <w:sz w:val="20"/>
        </w:rPr>
        <w:t>offender</w:t>
      </w:r>
      <w:r>
        <w:rPr>
          <w:spacing w:val="-2"/>
          <w:sz w:val="20"/>
        </w:rPr>
        <w:t>)</w:t>
      </w:r>
      <w:r>
        <w:rPr>
          <w:spacing w:val="-14"/>
          <w:sz w:val="20"/>
        </w:rPr>
        <w:t> </w:t>
      </w:r>
      <w:r>
        <w:rPr>
          <w:spacing w:val="-2"/>
          <w:sz w:val="20"/>
        </w:rPr>
        <w:t>in</w:t>
      </w:r>
      <w:r>
        <w:rPr>
          <w:spacing w:val="-14"/>
          <w:sz w:val="20"/>
        </w:rPr>
        <w:t> </w:t>
      </w:r>
      <w:r>
        <w:rPr>
          <w:spacing w:val="-2"/>
          <w:sz w:val="20"/>
        </w:rPr>
        <w:t>the</w:t>
      </w:r>
      <w:r>
        <w:rPr>
          <w:spacing w:val="-13"/>
          <w:sz w:val="20"/>
        </w:rPr>
        <w:t> </w:t>
      </w:r>
      <w:r>
        <w:rPr>
          <w:spacing w:val="-2"/>
          <w:sz w:val="20"/>
        </w:rPr>
        <w:t>presence</w:t>
      </w:r>
      <w:r>
        <w:rPr>
          <w:spacing w:val="-13"/>
          <w:sz w:val="20"/>
        </w:rPr>
        <w:t> </w:t>
      </w:r>
      <w:r>
        <w:rPr>
          <w:spacing w:val="-2"/>
          <w:sz w:val="20"/>
        </w:rPr>
        <w:t>(</w:t>
      </w:r>
      <w:r>
        <w:rPr>
          <w:i/>
          <w:spacing w:val="-2"/>
          <w:sz w:val="20"/>
        </w:rPr>
        <w:t>or</w:t>
      </w:r>
      <w:r>
        <w:rPr>
          <w:i/>
          <w:spacing w:val="-13"/>
          <w:sz w:val="20"/>
        </w:rPr>
        <w:t> </w:t>
      </w:r>
      <w:r>
        <w:rPr>
          <w:i/>
          <w:spacing w:val="-2"/>
          <w:sz w:val="20"/>
        </w:rPr>
        <w:t>view</w:t>
      </w:r>
      <w:r>
        <w:rPr>
          <w:spacing w:val="-2"/>
          <w:sz w:val="20"/>
        </w:rPr>
        <w:t>)</w:t>
      </w:r>
      <w:r>
        <w:rPr>
          <w:spacing w:val="-14"/>
          <w:sz w:val="20"/>
        </w:rPr>
        <w:t> </w:t>
      </w:r>
      <w:r>
        <w:rPr>
          <w:spacing w:val="-2"/>
          <w:sz w:val="20"/>
        </w:rPr>
        <w:t>of</w:t>
      </w:r>
      <w:r>
        <w:rPr>
          <w:spacing w:val="-14"/>
          <w:sz w:val="20"/>
        </w:rPr>
        <w:t> </w:t>
      </w:r>
      <w:r>
        <w:rPr>
          <w:spacing w:val="-2"/>
          <w:sz w:val="20"/>
        </w:rPr>
        <w:t>the</w:t>
      </w:r>
      <w:r>
        <w:rPr>
          <w:spacing w:val="-14"/>
          <w:sz w:val="20"/>
        </w:rPr>
        <w:t> </w:t>
      </w:r>
      <w:r>
        <w:rPr>
          <w:spacing w:val="-2"/>
          <w:sz w:val="20"/>
        </w:rPr>
        <w:t>Court</w:t>
      </w:r>
      <w:r>
        <w:rPr>
          <w:spacing w:val="-14"/>
          <w:sz w:val="20"/>
        </w:rPr>
        <w:t> </w:t>
      </w:r>
      <w:r>
        <w:rPr>
          <w:spacing w:val="-2"/>
          <w:sz w:val="20"/>
        </w:rPr>
        <w:t>committed</w:t>
      </w:r>
      <w:r>
        <w:rPr>
          <w:spacing w:val="-14"/>
          <w:sz w:val="20"/>
        </w:rPr>
        <w:t> </w:t>
      </w:r>
      <w:r>
        <w:rPr>
          <w:spacing w:val="-2"/>
          <w:sz w:val="20"/>
        </w:rPr>
        <w:t>wilful</w:t>
      </w:r>
      <w:r>
        <w:rPr>
          <w:spacing w:val="-13"/>
          <w:sz w:val="20"/>
        </w:rPr>
        <w:t> </w:t>
      </w:r>
      <w:r>
        <w:rPr>
          <w:spacing w:val="-2"/>
          <w:sz w:val="20"/>
        </w:rPr>
        <w:t>contempt.</w:t>
      </w:r>
    </w:p>
    <w:p>
      <w:pPr>
        <w:pStyle w:val="BodyText"/>
        <w:spacing w:before="140"/>
      </w:pPr>
    </w:p>
    <w:p>
      <w:pPr>
        <w:tabs>
          <w:tab w:pos="7897" w:val="left" w:leader="dot"/>
        </w:tabs>
        <w:spacing w:before="0"/>
        <w:ind w:left="2832" w:right="0" w:firstLine="0"/>
        <w:jc w:val="left"/>
        <w:rPr>
          <w:sz w:val="20"/>
        </w:rPr>
      </w:pPr>
      <w:r>
        <w:rPr>
          <w:spacing w:val="-4"/>
          <w:sz w:val="20"/>
        </w:rPr>
        <w:t>And</w:t>
      </w:r>
      <w:r>
        <w:rPr>
          <w:spacing w:val="-22"/>
          <w:sz w:val="20"/>
        </w:rPr>
        <w:t> </w:t>
      </w:r>
      <w:r>
        <w:rPr>
          <w:spacing w:val="-4"/>
          <w:sz w:val="20"/>
        </w:rPr>
        <w:t>whereas</w:t>
      </w:r>
      <w:r>
        <w:rPr>
          <w:spacing w:val="-22"/>
          <w:sz w:val="20"/>
        </w:rPr>
        <w:t> </w:t>
      </w:r>
      <w:r>
        <w:rPr>
          <w:spacing w:val="-4"/>
          <w:sz w:val="20"/>
        </w:rPr>
        <w:t>for</w:t>
      </w:r>
      <w:r>
        <w:rPr>
          <w:spacing w:val="-21"/>
          <w:sz w:val="20"/>
        </w:rPr>
        <w:t> </w:t>
      </w:r>
      <w:r>
        <w:rPr>
          <w:spacing w:val="-4"/>
          <w:sz w:val="20"/>
        </w:rPr>
        <w:t>such</w:t>
      </w:r>
      <w:r>
        <w:rPr>
          <w:spacing w:val="-22"/>
          <w:sz w:val="20"/>
        </w:rPr>
        <w:t> </w:t>
      </w:r>
      <w:r>
        <w:rPr>
          <w:spacing w:val="-4"/>
          <w:sz w:val="20"/>
        </w:rPr>
        <w:t>contempt</w:t>
      </w:r>
      <w:r>
        <w:rPr>
          <w:spacing w:val="-22"/>
          <w:sz w:val="20"/>
        </w:rPr>
        <w:t> </w:t>
      </w:r>
      <w:r>
        <w:rPr>
          <w:spacing w:val="-4"/>
          <w:sz w:val="20"/>
        </w:rPr>
        <w:t>the</w:t>
      </w:r>
      <w:r>
        <w:rPr>
          <w:spacing w:val="-21"/>
          <w:sz w:val="20"/>
        </w:rPr>
        <w:t> </w:t>
      </w:r>
      <w:r>
        <w:rPr>
          <w:spacing w:val="-4"/>
          <w:sz w:val="20"/>
        </w:rPr>
        <w:t>said.</w:t>
      </w:r>
      <w:r>
        <w:rPr>
          <w:sz w:val="20"/>
        </w:rPr>
        <w:tab/>
      </w:r>
      <w:r>
        <w:rPr>
          <w:spacing w:val="-4"/>
          <w:sz w:val="20"/>
        </w:rPr>
        <w:t>(</w:t>
      </w:r>
      <w:r>
        <w:rPr>
          <w:i/>
          <w:spacing w:val="-4"/>
          <w:sz w:val="20"/>
        </w:rPr>
        <w:t>name</w:t>
      </w:r>
      <w:r>
        <w:rPr>
          <w:i/>
          <w:spacing w:val="-22"/>
          <w:sz w:val="20"/>
        </w:rPr>
        <w:t> </w:t>
      </w:r>
      <w:r>
        <w:rPr>
          <w:i/>
          <w:spacing w:val="-4"/>
          <w:sz w:val="20"/>
        </w:rPr>
        <w:t>of</w:t>
      </w:r>
      <w:r>
        <w:rPr>
          <w:i/>
          <w:spacing w:val="-20"/>
          <w:sz w:val="20"/>
        </w:rPr>
        <w:t> </w:t>
      </w:r>
      <w:r>
        <w:rPr>
          <w:i/>
          <w:spacing w:val="-4"/>
          <w:sz w:val="20"/>
        </w:rPr>
        <w:t>the</w:t>
      </w:r>
      <w:r>
        <w:rPr>
          <w:i/>
          <w:spacing w:val="-19"/>
          <w:sz w:val="20"/>
        </w:rPr>
        <w:t> </w:t>
      </w:r>
      <w:r>
        <w:rPr>
          <w:i/>
          <w:spacing w:val="-4"/>
          <w:sz w:val="20"/>
        </w:rPr>
        <w:t>offender</w:t>
      </w:r>
      <w:r>
        <w:rPr>
          <w:spacing w:val="-4"/>
          <w:sz w:val="20"/>
        </w:rPr>
        <w:t>)</w:t>
      </w:r>
    </w:p>
    <w:p>
      <w:pPr>
        <w:pStyle w:val="BodyText"/>
        <w:tabs>
          <w:tab w:pos="9069" w:val="left" w:leader="dot"/>
        </w:tabs>
        <w:spacing w:before="10"/>
        <w:ind w:left="2352"/>
      </w:pPr>
      <w:r>
        <w:rPr/>
        <w:t>has</w:t>
      </w:r>
      <w:r>
        <w:rPr>
          <w:spacing w:val="4"/>
        </w:rPr>
        <w:t> </w:t>
      </w:r>
      <w:r>
        <w:rPr/>
        <w:t>been</w:t>
      </w:r>
      <w:r>
        <w:rPr>
          <w:spacing w:val="4"/>
        </w:rPr>
        <w:t> </w:t>
      </w:r>
      <w:r>
        <w:rPr/>
        <w:t>adjudged</w:t>
      </w:r>
      <w:r>
        <w:rPr>
          <w:spacing w:val="4"/>
        </w:rPr>
        <w:t> </w:t>
      </w:r>
      <w:r>
        <w:rPr/>
        <w:t>by</w:t>
      </w:r>
      <w:r>
        <w:rPr>
          <w:spacing w:val="4"/>
        </w:rPr>
        <w:t> </w:t>
      </w:r>
      <w:r>
        <w:rPr/>
        <w:t>the</w:t>
      </w:r>
      <w:r>
        <w:rPr>
          <w:spacing w:val="4"/>
        </w:rPr>
        <w:t> </w:t>
      </w:r>
      <w:r>
        <w:rPr/>
        <w:t>Court</w:t>
      </w:r>
      <w:r>
        <w:rPr>
          <w:spacing w:val="4"/>
        </w:rPr>
        <w:t> </w:t>
      </w:r>
      <w:r>
        <w:rPr/>
        <w:t>to</w:t>
      </w:r>
      <w:r>
        <w:rPr>
          <w:spacing w:val="4"/>
        </w:rPr>
        <w:t> </w:t>
      </w:r>
      <w:r>
        <w:rPr/>
        <w:t>pay</w:t>
      </w:r>
      <w:r>
        <w:rPr>
          <w:spacing w:val="4"/>
        </w:rPr>
        <w:t> </w:t>
      </w:r>
      <w:r>
        <w:rPr/>
        <w:t>a</w:t>
      </w:r>
      <w:r>
        <w:rPr>
          <w:spacing w:val="4"/>
        </w:rPr>
        <w:t> </w:t>
      </w:r>
      <w:r>
        <w:rPr/>
        <w:t>fine</w:t>
      </w:r>
      <w:r>
        <w:rPr>
          <w:spacing w:val="4"/>
        </w:rPr>
        <w:t> </w:t>
      </w:r>
      <w:r>
        <w:rPr/>
        <w:t>of</w:t>
      </w:r>
      <w:r>
        <w:rPr>
          <w:spacing w:val="4"/>
        </w:rPr>
        <w:t> </w:t>
      </w:r>
      <w:r>
        <w:rPr>
          <w:spacing w:val="-2"/>
        </w:rPr>
        <w:t>rupees.</w:t>
      </w:r>
      <w:r>
        <w:rPr/>
        <w:tab/>
        <w:t>,</w:t>
      </w:r>
      <w:r>
        <w:rPr>
          <w:spacing w:val="2"/>
        </w:rPr>
        <w:t> </w:t>
      </w:r>
      <w:r>
        <w:rPr/>
        <w:t>or</w:t>
      </w:r>
      <w:r>
        <w:rPr>
          <w:spacing w:val="4"/>
        </w:rPr>
        <w:t> </w:t>
      </w:r>
      <w:r>
        <w:rPr>
          <w:spacing w:val="-5"/>
        </w:rPr>
        <w:t>in</w:t>
      </w:r>
    </w:p>
    <w:p>
      <w:pPr>
        <w:pStyle w:val="BodyText"/>
        <w:tabs>
          <w:tab w:pos="8834" w:val="left" w:leader="dot"/>
        </w:tabs>
        <w:spacing w:before="10"/>
        <w:ind w:left="2352"/>
        <w:rPr>
          <w:i/>
        </w:rPr>
      </w:pPr>
      <w:r>
        <w:rPr>
          <w:spacing w:val="-2"/>
        </w:rPr>
        <w:t>default</w:t>
      </w:r>
      <w:r>
        <w:rPr>
          <w:spacing w:val="-9"/>
        </w:rPr>
        <w:t> </w:t>
      </w:r>
      <w:r>
        <w:rPr>
          <w:spacing w:val="-2"/>
        </w:rPr>
        <w:t>to</w:t>
      </w:r>
      <w:r>
        <w:rPr>
          <w:spacing w:val="-8"/>
        </w:rPr>
        <w:t> </w:t>
      </w:r>
      <w:r>
        <w:rPr>
          <w:spacing w:val="-2"/>
        </w:rPr>
        <w:t>suffer</w:t>
      </w:r>
      <w:r>
        <w:rPr>
          <w:spacing w:val="-9"/>
        </w:rPr>
        <w:t> </w:t>
      </w:r>
      <w:r>
        <w:rPr>
          <w:spacing w:val="-2"/>
        </w:rPr>
        <w:t>simple</w:t>
      </w:r>
      <w:r>
        <w:rPr>
          <w:spacing w:val="-8"/>
        </w:rPr>
        <w:t> </w:t>
      </w:r>
      <w:r>
        <w:rPr>
          <w:spacing w:val="-2"/>
        </w:rPr>
        <w:t>imprisonment</w:t>
      </w:r>
      <w:r>
        <w:rPr>
          <w:spacing w:val="-8"/>
        </w:rPr>
        <w:t> </w:t>
      </w:r>
      <w:r>
        <w:rPr>
          <w:spacing w:val="-2"/>
        </w:rPr>
        <w:t>for</w:t>
      </w:r>
      <w:r>
        <w:rPr>
          <w:spacing w:val="-9"/>
        </w:rPr>
        <w:t> </w:t>
      </w:r>
      <w:r>
        <w:rPr>
          <w:spacing w:val="-2"/>
        </w:rPr>
        <w:t>the</w:t>
      </w:r>
      <w:r>
        <w:rPr>
          <w:spacing w:val="-8"/>
        </w:rPr>
        <w:t> </w:t>
      </w:r>
      <w:r>
        <w:rPr>
          <w:spacing w:val="-2"/>
        </w:rPr>
        <w:t>period</w:t>
      </w:r>
      <w:r>
        <w:rPr>
          <w:spacing w:val="-8"/>
        </w:rPr>
        <w:t> </w:t>
      </w:r>
      <w:r>
        <w:rPr>
          <w:spacing w:val="-5"/>
        </w:rPr>
        <w:t>of.</w:t>
      </w:r>
      <w:r>
        <w:rPr/>
        <w:tab/>
      </w:r>
      <w:r>
        <w:rPr>
          <w:spacing w:val="-2"/>
        </w:rPr>
        <w:t>(</w:t>
      </w:r>
      <w:r>
        <w:rPr>
          <w:i/>
          <w:spacing w:val="-2"/>
        </w:rPr>
        <w:t>state</w:t>
      </w:r>
      <w:r>
        <w:rPr>
          <w:i/>
          <w:spacing w:val="-8"/>
        </w:rPr>
        <w:t> </w:t>
      </w:r>
      <w:r>
        <w:rPr>
          <w:i/>
          <w:spacing w:val="-5"/>
        </w:rPr>
        <w:t>the</w:t>
      </w:r>
    </w:p>
    <w:p>
      <w:pPr>
        <w:spacing w:before="10"/>
        <w:ind w:left="2352" w:right="0" w:firstLine="0"/>
        <w:jc w:val="left"/>
        <w:rPr>
          <w:sz w:val="20"/>
        </w:rPr>
      </w:pPr>
      <w:r>
        <w:rPr>
          <w:i/>
          <w:sz w:val="20"/>
        </w:rPr>
        <w:t>number</w:t>
      </w:r>
      <w:r>
        <w:rPr>
          <w:i/>
          <w:spacing w:val="-7"/>
          <w:sz w:val="20"/>
        </w:rPr>
        <w:t> </w:t>
      </w:r>
      <w:r>
        <w:rPr>
          <w:i/>
          <w:sz w:val="20"/>
        </w:rPr>
        <w:t>of</w:t>
      </w:r>
      <w:r>
        <w:rPr>
          <w:i/>
          <w:spacing w:val="-4"/>
          <w:sz w:val="20"/>
        </w:rPr>
        <w:t> </w:t>
      </w:r>
      <w:r>
        <w:rPr>
          <w:i/>
          <w:sz w:val="20"/>
        </w:rPr>
        <w:t>months</w:t>
      </w:r>
      <w:r>
        <w:rPr>
          <w:i/>
          <w:spacing w:val="-5"/>
          <w:sz w:val="20"/>
        </w:rPr>
        <w:t> </w:t>
      </w:r>
      <w:r>
        <w:rPr>
          <w:i/>
          <w:sz w:val="20"/>
        </w:rPr>
        <w:t>or</w:t>
      </w:r>
      <w:r>
        <w:rPr>
          <w:i/>
          <w:spacing w:val="-5"/>
          <w:sz w:val="20"/>
        </w:rPr>
        <w:t> </w:t>
      </w:r>
      <w:r>
        <w:rPr>
          <w:i/>
          <w:spacing w:val="-2"/>
          <w:sz w:val="20"/>
        </w:rPr>
        <w:t>days</w:t>
      </w:r>
      <w:r>
        <w:rPr>
          <w:spacing w:val="-2"/>
          <w:sz w:val="20"/>
        </w:rPr>
        <w:t>).</w:t>
      </w:r>
    </w:p>
    <w:p>
      <w:pPr>
        <w:pStyle w:val="BodyText"/>
        <w:spacing w:before="140"/>
      </w:pPr>
    </w:p>
    <w:p>
      <w:pPr>
        <w:pStyle w:val="BodyText"/>
        <w:tabs>
          <w:tab w:pos="9065" w:val="left" w:leader="dot"/>
        </w:tabs>
        <w:ind w:left="2832"/>
        <w:rPr>
          <w:i/>
        </w:rPr>
      </w:pPr>
      <w:r>
        <w:rPr>
          <w:spacing w:val="-4"/>
        </w:rPr>
        <w:t>This</w:t>
      </w:r>
      <w:r>
        <w:rPr>
          <w:spacing w:val="-13"/>
        </w:rPr>
        <w:t> </w:t>
      </w:r>
      <w:r>
        <w:rPr>
          <w:spacing w:val="-4"/>
        </w:rPr>
        <w:t>is</w:t>
      </w:r>
      <w:r>
        <w:rPr>
          <w:spacing w:val="-11"/>
        </w:rPr>
        <w:t> </w:t>
      </w:r>
      <w:r>
        <w:rPr>
          <w:spacing w:val="-4"/>
        </w:rPr>
        <w:t>to</w:t>
      </w:r>
      <w:r>
        <w:rPr>
          <w:spacing w:val="-11"/>
        </w:rPr>
        <w:t> </w:t>
      </w:r>
      <w:r>
        <w:rPr>
          <w:spacing w:val="-4"/>
        </w:rPr>
        <w:t>authorise</w:t>
      </w:r>
      <w:r>
        <w:rPr>
          <w:spacing w:val="-11"/>
        </w:rPr>
        <w:t> </w:t>
      </w:r>
      <w:r>
        <w:rPr>
          <w:spacing w:val="-4"/>
        </w:rPr>
        <w:t>and</w:t>
      </w:r>
      <w:r>
        <w:rPr>
          <w:spacing w:val="-10"/>
        </w:rPr>
        <w:t> </w:t>
      </w:r>
      <w:r>
        <w:rPr>
          <w:spacing w:val="-4"/>
        </w:rPr>
        <w:t>require</w:t>
      </w:r>
      <w:r>
        <w:rPr>
          <w:spacing w:val="-11"/>
        </w:rPr>
        <w:t> </w:t>
      </w:r>
      <w:r>
        <w:rPr>
          <w:spacing w:val="-4"/>
        </w:rPr>
        <w:t>you</w:t>
      </w:r>
      <w:r>
        <w:rPr>
          <w:spacing w:val="-11"/>
        </w:rPr>
        <w:t> </w:t>
      </w:r>
      <w:r>
        <w:rPr>
          <w:spacing w:val="-4"/>
        </w:rPr>
        <w:t>to</w:t>
      </w:r>
      <w:r>
        <w:rPr>
          <w:spacing w:val="-11"/>
        </w:rPr>
        <w:t> </w:t>
      </w:r>
      <w:r>
        <w:rPr>
          <w:spacing w:val="-4"/>
        </w:rPr>
        <w:t>receive</w:t>
      </w:r>
      <w:r>
        <w:rPr>
          <w:spacing w:val="-11"/>
        </w:rPr>
        <w:t> </w:t>
      </w:r>
      <w:r>
        <w:rPr>
          <w:spacing w:val="-4"/>
        </w:rPr>
        <w:t>the</w:t>
      </w:r>
      <w:r>
        <w:rPr>
          <w:spacing w:val="-10"/>
        </w:rPr>
        <w:t> </w:t>
      </w:r>
      <w:r>
        <w:rPr>
          <w:spacing w:val="-4"/>
        </w:rPr>
        <w:t>said.</w:t>
      </w:r>
      <w:r>
        <w:rPr/>
        <w:tab/>
      </w:r>
      <w:r>
        <w:rPr>
          <w:spacing w:val="-2"/>
        </w:rPr>
        <w:t>(</w:t>
      </w:r>
      <w:r>
        <w:rPr>
          <w:i/>
          <w:spacing w:val="-2"/>
        </w:rPr>
        <w:t>name</w:t>
      </w:r>
    </w:p>
    <w:p>
      <w:pPr>
        <w:tabs>
          <w:tab w:pos="6881" w:val="left" w:leader="dot"/>
        </w:tabs>
        <w:spacing w:line="249" w:lineRule="auto" w:before="10"/>
        <w:ind w:left="2352" w:right="2343" w:firstLine="0"/>
        <w:jc w:val="left"/>
        <w:rPr>
          <w:sz w:val="20"/>
        </w:rPr>
      </w:pPr>
      <w:r>
        <w:rPr>
          <w:i/>
          <w:sz w:val="20"/>
        </w:rPr>
        <w:t>of</w:t>
      </w:r>
      <w:r>
        <w:rPr>
          <w:i/>
          <w:spacing w:val="-6"/>
          <w:sz w:val="20"/>
        </w:rPr>
        <w:t> </w:t>
      </w:r>
      <w:r>
        <w:rPr>
          <w:i/>
          <w:sz w:val="20"/>
        </w:rPr>
        <w:t>the</w:t>
      </w:r>
      <w:r>
        <w:rPr>
          <w:i/>
          <w:spacing w:val="-6"/>
          <w:sz w:val="20"/>
        </w:rPr>
        <w:t> </w:t>
      </w:r>
      <w:r>
        <w:rPr>
          <w:i/>
          <w:sz w:val="20"/>
        </w:rPr>
        <w:t>offender</w:t>
      </w:r>
      <w:r>
        <w:rPr>
          <w:sz w:val="20"/>
        </w:rPr>
        <w:t>)</w:t>
      </w:r>
      <w:r>
        <w:rPr>
          <w:spacing w:val="-6"/>
          <w:sz w:val="20"/>
        </w:rPr>
        <w:t> </w:t>
      </w:r>
      <w:r>
        <w:rPr>
          <w:sz w:val="20"/>
        </w:rPr>
        <w:t>into</w:t>
      </w:r>
      <w:r>
        <w:rPr>
          <w:spacing w:val="-6"/>
          <w:sz w:val="20"/>
        </w:rPr>
        <w:t> </w:t>
      </w:r>
      <w:r>
        <w:rPr>
          <w:sz w:val="20"/>
        </w:rPr>
        <w:t>your</w:t>
      </w:r>
      <w:r>
        <w:rPr>
          <w:spacing w:val="-6"/>
          <w:sz w:val="20"/>
        </w:rPr>
        <w:t> </w:t>
      </w:r>
      <w:r>
        <w:rPr>
          <w:sz w:val="20"/>
        </w:rPr>
        <w:t>custody,</w:t>
      </w:r>
      <w:r>
        <w:rPr>
          <w:spacing w:val="-6"/>
          <w:sz w:val="20"/>
        </w:rPr>
        <w:t> </w:t>
      </w:r>
      <w:r>
        <w:rPr>
          <w:sz w:val="20"/>
        </w:rPr>
        <w:t>together</w:t>
      </w:r>
      <w:r>
        <w:rPr>
          <w:spacing w:val="-6"/>
          <w:sz w:val="20"/>
        </w:rPr>
        <w:t> </w:t>
      </w:r>
      <w:r>
        <w:rPr>
          <w:sz w:val="20"/>
        </w:rPr>
        <w:t>with</w:t>
      </w:r>
      <w:r>
        <w:rPr>
          <w:spacing w:val="-6"/>
          <w:sz w:val="20"/>
        </w:rPr>
        <w:t> </w:t>
      </w:r>
      <w:r>
        <w:rPr>
          <w:sz w:val="20"/>
        </w:rPr>
        <w:t>this</w:t>
      </w:r>
      <w:r>
        <w:rPr>
          <w:spacing w:val="-6"/>
          <w:sz w:val="20"/>
        </w:rPr>
        <w:t> </w:t>
      </w:r>
      <w:r>
        <w:rPr>
          <w:sz w:val="20"/>
        </w:rPr>
        <w:t>warrant,</w:t>
      </w:r>
      <w:r>
        <w:rPr>
          <w:spacing w:val="-6"/>
          <w:sz w:val="20"/>
        </w:rPr>
        <w:t> </w:t>
      </w:r>
      <w:r>
        <w:rPr>
          <w:sz w:val="20"/>
        </w:rPr>
        <w:t>and</w:t>
      </w:r>
      <w:r>
        <w:rPr>
          <w:spacing w:val="-6"/>
          <w:sz w:val="20"/>
        </w:rPr>
        <w:t> </w:t>
      </w:r>
      <w:r>
        <w:rPr>
          <w:sz w:val="20"/>
        </w:rPr>
        <w:t>him</w:t>
      </w:r>
      <w:r>
        <w:rPr>
          <w:spacing w:val="-6"/>
          <w:sz w:val="20"/>
        </w:rPr>
        <w:t> </w:t>
      </w:r>
      <w:r>
        <w:rPr>
          <w:sz w:val="20"/>
        </w:rPr>
        <w:t>safely</w:t>
      </w:r>
      <w:r>
        <w:rPr>
          <w:spacing w:val="-6"/>
          <w:sz w:val="20"/>
        </w:rPr>
        <w:t> </w:t>
      </w:r>
      <w:r>
        <w:rPr>
          <w:sz w:val="20"/>
        </w:rPr>
        <w:t>to</w:t>
      </w:r>
      <w:r>
        <w:rPr>
          <w:spacing w:val="-6"/>
          <w:sz w:val="20"/>
        </w:rPr>
        <w:t> </w:t>
      </w:r>
      <w:r>
        <w:rPr>
          <w:sz w:val="20"/>
        </w:rPr>
        <w:t>keep</w:t>
      </w:r>
      <w:r>
        <w:rPr>
          <w:spacing w:val="-6"/>
          <w:sz w:val="20"/>
        </w:rPr>
        <w:t> </w:t>
      </w:r>
      <w:r>
        <w:rPr>
          <w:sz w:val="20"/>
        </w:rPr>
        <w:t>in</w:t>
      </w:r>
      <w:r>
        <w:rPr>
          <w:spacing w:val="-6"/>
          <w:sz w:val="20"/>
        </w:rPr>
        <w:t> </w:t>
      </w:r>
      <w:r>
        <w:rPr>
          <w:sz w:val="20"/>
        </w:rPr>
        <w:t>the </w:t>
      </w:r>
      <w:r>
        <w:rPr>
          <w:spacing w:val="-2"/>
          <w:sz w:val="20"/>
        </w:rPr>
        <w:t>said</w:t>
      </w:r>
      <w:r>
        <w:rPr>
          <w:spacing w:val="-12"/>
          <w:sz w:val="20"/>
        </w:rPr>
        <w:t> </w:t>
      </w:r>
      <w:r>
        <w:rPr>
          <w:spacing w:val="-2"/>
          <w:sz w:val="20"/>
        </w:rPr>
        <w:t>Jail</w:t>
      </w:r>
      <w:r>
        <w:rPr>
          <w:spacing w:val="-10"/>
          <w:sz w:val="20"/>
        </w:rPr>
        <w:t> </w:t>
      </w:r>
      <w:r>
        <w:rPr>
          <w:spacing w:val="-2"/>
          <w:sz w:val="20"/>
        </w:rPr>
        <w:t>for</w:t>
      </w:r>
      <w:r>
        <w:rPr>
          <w:spacing w:val="-10"/>
          <w:sz w:val="20"/>
        </w:rPr>
        <w:t> </w:t>
      </w:r>
      <w:r>
        <w:rPr>
          <w:spacing w:val="-2"/>
          <w:sz w:val="20"/>
        </w:rPr>
        <w:t>the</w:t>
      </w:r>
      <w:r>
        <w:rPr>
          <w:spacing w:val="-10"/>
          <w:sz w:val="20"/>
        </w:rPr>
        <w:t> </w:t>
      </w:r>
      <w:r>
        <w:rPr>
          <w:spacing w:val="-2"/>
          <w:sz w:val="20"/>
        </w:rPr>
        <w:t>said</w:t>
      </w:r>
      <w:r>
        <w:rPr>
          <w:spacing w:val="-10"/>
          <w:sz w:val="20"/>
        </w:rPr>
        <w:t> </w:t>
      </w:r>
      <w:r>
        <w:rPr>
          <w:spacing w:val="-2"/>
          <w:sz w:val="20"/>
        </w:rPr>
        <w:t>period</w:t>
      </w:r>
      <w:r>
        <w:rPr>
          <w:spacing w:val="-10"/>
          <w:sz w:val="20"/>
        </w:rPr>
        <w:t> </w:t>
      </w:r>
      <w:r>
        <w:rPr>
          <w:spacing w:val="-5"/>
          <w:sz w:val="20"/>
        </w:rPr>
        <w:t>of.</w:t>
      </w:r>
      <w:r>
        <w:rPr>
          <w:sz w:val="20"/>
        </w:rPr>
        <w:tab/>
      </w:r>
      <w:r>
        <w:rPr>
          <w:spacing w:val="-2"/>
          <w:sz w:val="20"/>
        </w:rPr>
        <w:t>(</w:t>
      </w:r>
      <w:r>
        <w:rPr>
          <w:i/>
          <w:spacing w:val="-2"/>
          <w:sz w:val="20"/>
        </w:rPr>
        <w:t>term</w:t>
      </w:r>
      <w:r>
        <w:rPr>
          <w:i/>
          <w:spacing w:val="-8"/>
          <w:sz w:val="20"/>
        </w:rPr>
        <w:t> </w:t>
      </w:r>
      <w:r>
        <w:rPr>
          <w:i/>
          <w:spacing w:val="-2"/>
          <w:sz w:val="20"/>
        </w:rPr>
        <w:t>of</w:t>
      </w:r>
      <w:r>
        <w:rPr>
          <w:i/>
          <w:spacing w:val="-7"/>
          <w:sz w:val="20"/>
        </w:rPr>
        <w:t> </w:t>
      </w:r>
      <w:r>
        <w:rPr>
          <w:i/>
          <w:spacing w:val="-2"/>
          <w:sz w:val="20"/>
        </w:rPr>
        <w:t>imprisonment</w:t>
      </w:r>
      <w:r>
        <w:rPr>
          <w:spacing w:val="-2"/>
          <w:sz w:val="20"/>
        </w:rPr>
        <w:t>),</w:t>
      </w:r>
      <w:r>
        <w:rPr>
          <w:spacing w:val="-7"/>
          <w:sz w:val="20"/>
        </w:rPr>
        <w:t> </w:t>
      </w:r>
      <w:r>
        <w:rPr>
          <w:spacing w:val="-2"/>
          <w:sz w:val="20"/>
        </w:rPr>
        <w:t>unless</w:t>
      </w:r>
      <w:r>
        <w:rPr>
          <w:spacing w:val="-7"/>
          <w:sz w:val="20"/>
        </w:rPr>
        <w:t> </w:t>
      </w:r>
      <w:r>
        <w:rPr>
          <w:spacing w:val="-5"/>
          <w:sz w:val="20"/>
        </w:rPr>
        <w:t>the</w:t>
      </w:r>
    </w:p>
    <w:p>
      <w:pPr>
        <w:pStyle w:val="BodyText"/>
        <w:spacing w:line="249" w:lineRule="auto" w:before="2"/>
        <w:ind w:left="2352" w:right="2340"/>
      </w:pPr>
      <w:r>
        <w:rPr/>
        <w:t>said</w:t>
      </w:r>
      <w:r>
        <w:rPr>
          <w:spacing w:val="-13"/>
        </w:rPr>
        <w:t> </w:t>
      </w:r>
      <w:r>
        <w:rPr/>
        <w:t>fine</w:t>
      </w:r>
      <w:r>
        <w:rPr>
          <w:spacing w:val="-12"/>
        </w:rPr>
        <w:t> </w:t>
      </w:r>
      <w:r>
        <w:rPr/>
        <w:t>be</w:t>
      </w:r>
      <w:r>
        <w:rPr>
          <w:spacing w:val="-13"/>
        </w:rPr>
        <w:t> </w:t>
      </w:r>
      <w:r>
        <w:rPr/>
        <w:t>sooner</w:t>
      </w:r>
      <w:r>
        <w:rPr>
          <w:spacing w:val="-12"/>
        </w:rPr>
        <w:t> </w:t>
      </w:r>
      <w:r>
        <w:rPr/>
        <w:t>paid;</w:t>
      </w:r>
      <w:r>
        <w:rPr>
          <w:spacing w:val="-13"/>
        </w:rPr>
        <w:t> </w:t>
      </w:r>
      <w:r>
        <w:rPr/>
        <w:t>and,</w:t>
      </w:r>
      <w:r>
        <w:rPr>
          <w:spacing w:val="-12"/>
        </w:rPr>
        <w:t> </w:t>
      </w:r>
      <w:r>
        <w:rPr/>
        <w:t>on</w:t>
      </w:r>
      <w:r>
        <w:rPr>
          <w:spacing w:val="-13"/>
        </w:rPr>
        <w:t> </w:t>
      </w:r>
      <w:r>
        <w:rPr/>
        <w:t>the</w:t>
      </w:r>
      <w:r>
        <w:rPr>
          <w:spacing w:val="-12"/>
        </w:rPr>
        <w:t> </w:t>
      </w:r>
      <w:r>
        <w:rPr/>
        <w:t>receipt</w:t>
      </w:r>
      <w:r>
        <w:rPr>
          <w:spacing w:val="-13"/>
        </w:rPr>
        <w:t> </w:t>
      </w:r>
      <w:r>
        <w:rPr/>
        <w:t>thereof,</w:t>
      </w:r>
      <w:r>
        <w:rPr>
          <w:spacing w:val="-12"/>
        </w:rPr>
        <w:t> </w:t>
      </w:r>
      <w:r>
        <w:rPr/>
        <w:t>forthwith</w:t>
      </w:r>
      <w:r>
        <w:rPr>
          <w:spacing w:val="-13"/>
        </w:rPr>
        <w:t> </w:t>
      </w:r>
      <w:r>
        <w:rPr/>
        <w:t>to</w:t>
      </w:r>
      <w:r>
        <w:rPr>
          <w:spacing w:val="-12"/>
        </w:rPr>
        <w:t> </w:t>
      </w:r>
      <w:r>
        <w:rPr/>
        <w:t>set</w:t>
      </w:r>
      <w:r>
        <w:rPr>
          <w:spacing w:val="-13"/>
        </w:rPr>
        <w:t> </w:t>
      </w:r>
      <w:r>
        <w:rPr/>
        <w:t>him</w:t>
      </w:r>
      <w:r>
        <w:rPr>
          <w:spacing w:val="-12"/>
        </w:rPr>
        <w:t> </w:t>
      </w:r>
      <w:r>
        <w:rPr/>
        <w:t>at</w:t>
      </w:r>
      <w:r>
        <w:rPr>
          <w:spacing w:val="-13"/>
        </w:rPr>
        <w:t> </w:t>
      </w:r>
      <w:r>
        <w:rPr/>
        <w:t>liberty,</w:t>
      </w:r>
      <w:r>
        <w:rPr>
          <w:spacing w:val="-12"/>
        </w:rPr>
        <w:t> </w:t>
      </w:r>
      <w:r>
        <w:rPr/>
        <w:t>returning this warrant with an endorsement certifying the manner of its execution.</w:t>
      </w:r>
    </w:p>
    <w:p>
      <w:pPr>
        <w:pStyle w:val="BodyText"/>
      </w:pPr>
    </w:p>
    <w:p>
      <w:pPr>
        <w:pStyle w:val="BodyText"/>
        <w:spacing w:before="21"/>
      </w:pPr>
    </w:p>
    <w:p>
      <w:pPr>
        <w:pStyle w:val="BodyText"/>
        <w:spacing w:before="1"/>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4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1"/>
        <w:jc w:val="center"/>
      </w:pPr>
      <w:r>
        <w:rPr/>
        <w:t>FORM</w:t>
      </w:r>
      <w:r>
        <w:rPr>
          <w:spacing w:val="1"/>
        </w:rPr>
        <w:t> </w:t>
      </w:r>
      <w:r>
        <w:rPr/>
        <w:t>No.</w:t>
      </w:r>
      <w:r>
        <w:rPr>
          <w:spacing w:val="-17"/>
        </w:rPr>
        <w:t> </w:t>
      </w:r>
      <w:r>
        <w:rPr>
          <w:spacing w:val="-5"/>
        </w:rPr>
        <w:t>40</w:t>
      </w:r>
    </w:p>
    <w:p>
      <w:pPr>
        <w:pStyle w:val="BodyText"/>
        <w:spacing w:line="309" w:lineRule="auto" w:before="130"/>
        <w:ind w:left="2385" w:right="2375"/>
        <w:jc w:val="center"/>
      </w:pPr>
      <w:r>
        <w:rPr>
          <w:smallCaps/>
          <w:w w:val="90"/>
        </w:rPr>
        <w:t>Magistrate's</w:t>
      </w:r>
      <w:r>
        <w:rPr>
          <w:smallCaps/>
          <w:spacing w:val="27"/>
        </w:rPr>
        <w:t> </w:t>
      </w:r>
      <w:r>
        <w:rPr>
          <w:smallCaps/>
          <w:w w:val="90"/>
        </w:rPr>
        <w:t>or</w:t>
      </w:r>
      <w:r>
        <w:rPr>
          <w:smallCaps/>
          <w:spacing w:val="25"/>
        </w:rPr>
        <w:t> </w:t>
      </w:r>
      <w:r>
        <w:rPr>
          <w:smallCaps/>
          <w:w w:val="90"/>
        </w:rPr>
        <w:t>judge's</w:t>
      </w:r>
      <w:r>
        <w:rPr>
          <w:smallCaps/>
          <w:spacing w:val="27"/>
        </w:rPr>
        <w:t> </w:t>
      </w:r>
      <w:r>
        <w:rPr>
          <w:smallCaps/>
          <w:w w:val="90"/>
        </w:rPr>
        <w:t>warrant</w:t>
      </w:r>
      <w:r>
        <w:rPr>
          <w:smallCaps/>
          <w:spacing w:val="25"/>
        </w:rPr>
        <w:t> </w:t>
      </w:r>
      <w:r>
        <w:rPr>
          <w:smallCaps/>
          <w:w w:val="90"/>
        </w:rPr>
        <w:t>of</w:t>
      </w:r>
      <w:r>
        <w:rPr>
          <w:smallCaps/>
          <w:spacing w:val="25"/>
        </w:rPr>
        <w:t> </w:t>
      </w:r>
      <w:r>
        <w:rPr>
          <w:smallCaps/>
          <w:w w:val="90"/>
        </w:rPr>
        <w:t>commitment</w:t>
      </w:r>
      <w:r>
        <w:rPr>
          <w:smallCaps/>
          <w:spacing w:val="26"/>
        </w:rPr>
        <w:t> </w:t>
      </w:r>
      <w:r>
        <w:rPr>
          <w:smallCaps/>
          <w:w w:val="90"/>
        </w:rPr>
        <w:t>of</w:t>
      </w:r>
      <w:r>
        <w:rPr>
          <w:smallCaps/>
          <w:spacing w:val="26"/>
        </w:rPr>
        <w:t> </w:t>
      </w:r>
      <w:r>
        <w:rPr>
          <w:smallCaps/>
          <w:w w:val="90"/>
        </w:rPr>
        <w:t>witness</w:t>
      </w:r>
      <w:r>
        <w:rPr>
          <w:smallCaps/>
          <w:spacing w:val="26"/>
        </w:rPr>
        <w:t> </w:t>
      </w:r>
      <w:r>
        <w:rPr>
          <w:smallCaps/>
          <w:w w:val="90"/>
        </w:rPr>
        <w:t>refusing</w:t>
      </w:r>
      <w:r>
        <w:rPr>
          <w:smallCaps/>
          <w:spacing w:val="26"/>
        </w:rPr>
        <w:t> </w:t>
      </w:r>
      <w:r>
        <w:rPr>
          <w:smallCaps/>
          <w:w w:val="90"/>
        </w:rPr>
        <w:t>to</w:t>
      </w:r>
      <w:r>
        <w:rPr>
          <w:smallCaps/>
          <w:spacing w:val="26"/>
        </w:rPr>
        <w:t> </w:t>
      </w:r>
      <w:r>
        <w:rPr>
          <w:smallCaps/>
          <w:w w:val="90"/>
        </w:rPr>
        <w:t>answer</w:t>
      </w:r>
      <w:r>
        <w:rPr>
          <w:smallCaps/>
          <w:spacing w:val="26"/>
        </w:rPr>
        <w:t> </w:t>
      </w:r>
      <w:r>
        <w:rPr>
          <w:smallCaps/>
          <w:w w:val="90"/>
        </w:rPr>
        <w:t>or</w:t>
      </w:r>
      <w:r>
        <w:rPr>
          <w:smallCaps/>
          <w:spacing w:val="40"/>
        </w:rPr>
        <w:t> </w:t>
      </w:r>
      <w:r>
        <w:rPr>
          <w:smallCaps/>
          <w:w w:val="95"/>
        </w:rPr>
        <w:t>to</w:t>
      </w:r>
      <w:r>
        <w:rPr>
          <w:smallCaps/>
          <w:spacing w:val="40"/>
        </w:rPr>
        <w:t> </w:t>
      </w:r>
      <w:r>
        <w:rPr>
          <w:smallCaps/>
          <w:w w:val="95"/>
        </w:rPr>
        <w:t>produce</w:t>
      </w:r>
      <w:r>
        <w:rPr>
          <w:smallCaps/>
          <w:spacing w:val="40"/>
        </w:rPr>
        <w:t> </w:t>
      </w:r>
      <w:r>
        <w:rPr>
          <w:smallCaps/>
          <w:w w:val="95"/>
        </w:rPr>
        <w:t>document</w:t>
      </w:r>
    </w:p>
    <w:p>
      <w:pPr>
        <w:spacing w:before="96"/>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388)</w:t>
      </w:r>
    </w:p>
    <w:p>
      <w:pPr>
        <w:pStyle w:val="BodyText"/>
        <w:spacing w:before="130"/>
        <w:ind w:left="2832"/>
      </w:pPr>
      <w:r>
        <w:rPr>
          <w:spacing w:val="-2"/>
        </w:rPr>
        <w:t>To..............................................</w:t>
      </w:r>
    </w:p>
    <w:p>
      <w:pPr>
        <w:spacing w:before="130"/>
        <w:ind w:left="2832" w:right="0" w:firstLine="0"/>
        <w:jc w:val="left"/>
        <w:rPr>
          <w:sz w:val="20"/>
        </w:rPr>
      </w:pPr>
      <w:r>
        <w:rPr>
          <w:sz w:val="20"/>
        </w:rPr>
        <w:t>(</w:t>
      </w:r>
      <w:r>
        <w:rPr>
          <w:i/>
          <w:sz w:val="20"/>
        </w:rPr>
        <w:t>name and designation of officer of </w:t>
      </w:r>
      <w:r>
        <w:rPr>
          <w:i/>
          <w:spacing w:val="-2"/>
          <w:sz w:val="20"/>
        </w:rPr>
        <w:t>Court</w:t>
      </w:r>
      <w:r>
        <w:rPr>
          <w:spacing w:val="-2"/>
          <w:sz w:val="20"/>
        </w:rPr>
        <w:t>)</w:t>
      </w:r>
    </w:p>
    <w:p>
      <w:pPr>
        <w:pStyle w:val="BodyText"/>
        <w:spacing w:before="140"/>
      </w:pPr>
    </w:p>
    <w:p>
      <w:pPr>
        <w:tabs>
          <w:tab w:pos="5864" w:val="left" w:leader="dot"/>
        </w:tabs>
        <w:spacing w:before="0"/>
        <w:ind w:left="2832" w:right="0" w:firstLine="0"/>
        <w:jc w:val="both"/>
        <w:rPr>
          <w:i/>
          <w:sz w:val="20"/>
        </w:rPr>
      </w:pPr>
      <w:r>
        <w:rPr>
          <w:spacing w:val="-2"/>
          <w:sz w:val="20"/>
        </w:rPr>
        <w:t>W</w:t>
      </w:r>
      <w:r>
        <w:rPr>
          <w:spacing w:val="-2"/>
          <w:sz w:val="14"/>
        </w:rPr>
        <w:t>HEREAS</w:t>
      </w:r>
      <w:r>
        <w:rPr>
          <w:sz w:val="14"/>
        </w:rPr>
        <w:tab/>
      </w:r>
      <w:r>
        <w:rPr>
          <w:sz w:val="20"/>
        </w:rPr>
        <w:t>(</w:t>
      </w:r>
      <w:r>
        <w:rPr>
          <w:i/>
          <w:sz w:val="20"/>
        </w:rPr>
        <w:t>name</w:t>
      </w:r>
      <w:r>
        <w:rPr>
          <w:i/>
          <w:spacing w:val="7"/>
          <w:sz w:val="20"/>
        </w:rPr>
        <w:t> </w:t>
      </w:r>
      <w:r>
        <w:rPr>
          <w:i/>
          <w:sz w:val="20"/>
        </w:rPr>
        <w:t>and</w:t>
      </w:r>
      <w:r>
        <w:rPr>
          <w:i/>
          <w:spacing w:val="7"/>
          <w:sz w:val="20"/>
        </w:rPr>
        <w:t> </w:t>
      </w:r>
      <w:r>
        <w:rPr>
          <w:i/>
          <w:sz w:val="20"/>
        </w:rPr>
        <w:t>description</w:t>
      </w:r>
      <w:r>
        <w:rPr>
          <w:sz w:val="20"/>
        </w:rPr>
        <w:t>),</w:t>
      </w:r>
      <w:r>
        <w:rPr>
          <w:spacing w:val="7"/>
          <w:sz w:val="20"/>
        </w:rPr>
        <w:t> </w:t>
      </w:r>
      <w:r>
        <w:rPr>
          <w:sz w:val="20"/>
        </w:rPr>
        <w:t>being</w:t>
      </w:r>
      <w:r>
        <w:rPr>
          <w:spacing w:val="7"/>
          <w:sz w:val="20"/>
        </w:rPr>
        <w:t> </w:t>
      </w:r>
      <w:r>
        <w:rPr>
          <w:sz w:val="20"/>
        </w:rPr>
        <w:t>summoned</w:t>
      </w:r>
      <w:r>
        <w:rPr>
          <w:spacing w:val="8"/>
          <w:sz w:val="20"/>
        </w:rPr>
        <w:t> </w:t>
      </w:r>
      <w:r>
        <w:rPr>
          <w:spacing w:val="-5"/>
          <w:sz w:val="20"/>
        </w:rPr>
        <w:t>(</w:t>
      </w:r>
      <w:r>
        <w:rPr>
          <w:i/>
          <w:spacing w:val="-5"/>
          <w:sz w:val="20"/>
        </w:rPr>
        <w:t>or</w:t>
      </w:r>
    </w:p>
    <w:p>
      <w:pPr>
        <w:pStyle w:val="BodyText"/>
        <w:tabs>
          <w:tab w:pos="4755" w:val="left" w:leader="dot"/>
        </w:tabs>
        <w:spacing w:line="249" w:lineRule="auto" w:before="10"/>
        <w:ind w:left="2352" w:right="2333"/>
        <w:jc w:val="both"/>
      </w:pPr>
      <w:r>
        <w:rPr/>
        <w:t>brought</w:t>
      </w:r>
      <w:r>
        <w:rPr>
          <w:spacing w:val="-9"/>
        </w:rPr>
        <w:t> </w:t>
      </w:r>
      <w:r>
        <w:rPr/>
        <w:t>before</w:t>
      </w:r>
      <w:r>
        <w:rPr>
          <w:spacing w:val="-9"/>
        </w:rPr>
        <w:t> </w:t>
      </w:r>
      <w:r>
        <w:rPr/>
        <w:t>this</w:t>
      </w:r>
      <w:r>
        <w:rPr>
          <w:spacing w:val="-9"/>
        </w:rPr>
        <w:t> </w:t>
      </w:r>
      <w:r>
        <w:rPr/>
        <w:t>Court)</w:t>
      </w:r>
      <w:r>
        <w:rPr>
          <w:spacing w:val="-9"/>
        </w:rPr>
        <w:t> </w:t>
      </w:r>
      <w:r>
        <w:rPr/>
        <w:t>as</w:t>
      </w:r>
      <w:r>
        <w:rPr>
          <w:spacing w:val="-9"/>
        </w:rPr>
        <w:t> </w:t>
      </w:r>
      <w:r>
        <w:rPr/>
        <w:t>a</w:t>
      </w:r>
      <w:r>
        <w:rPr>
          <w:spacing w:val="-9"/>
        </w:rPr>
        <w:t> </w:t>
      </w:r>
      <w:r>
        <w:rPr/>
        <w:t>witness</w:t>
      </w:r>
      <w:r>
        <w:rPr>
          <w:spacing w:val="-9"/>
        </w:rPr>
        <w:t> </w:t>
      </w:r>
      <w:r>
        <w:rPr/>
        <w:t>and</w:t>
      </w:r>
      <w:r>
        <w:rPr>
          <w:spacing w:val="-9"/>
        </w:rPr>
        <w:t> </w:t>
      </w:r>
      <w:r>
        <w:rPr/>
        <w:t>this</w:t>
      </w:r>
      <w:r>
        <w:rPr>
          <w:spacing w:val="-9"/>
        </w:rPr>
        <w:t> </w:t>
      </w:r>
      <w:r>
        <w:rPr/>
        <w:t>day</w:t>
      </w:r>
      <w:r>
        <w:rPr>
          <w:spacing w:val="-9"/>
        </w:rPr>
        <w:t> </w:t>
      </w:r>
      <w:r>
        <w:rPr/>
        <w:t>required</w:t>
      </w:r>
      <w:r>
        <w:rPr>
          <w:spacing w:val="-9"/>
        </w:rPr>
        <w:t> </w:t>
      </w:r>
      <w:r>
        <w:rPr/>
        <w:t>to</w:t>
      </w:r>
      <w:r>
        <w:rPr>
          <w:spacing w:val="-9"/>
        </w:rPr>
        <w:t> </w:t>
      </w:r>
      <w:r>
        <w:rPr/>
        <w:t>give</w:t>
      </w:r>
      <w:r>
        <w:rPr>
          <w:spacing w:val="-9"/>
        </w:rPr>
        <w:t> </w:t>
      </w:r>
      <w:r>
        <w:rPr/>
        <w:t>evidence</w:t>
      </w:r>
      <w:r>
        <w:rPr>
          <w:spacing w:val="-9"/>
        </w:rPr>
        <w:t> </w:t>
      </w:r>
      <w:r>
        <w:rPr/>
        <w:t>on</w:t>
      </w:r>
      <w:r>
        <w:rPr>
          <w:spacing w:val="-9"/>
        </w:rPr>
        <w:t> </w:t>
      </w:r>
      <w:r>
        <w:rPr/>
        <w:t>an</w:t>
      </w:r>
      <w:r>
        <w:rPr>
          <w:spacing w:val="-9"/>
        </w:rPr>
        <w:t> </w:t>
      </w:r>
      <w:r>
        <w:rPr/>
        <w:t>inquiry </w:t>
      </w:r>
      <w:r>
        <w:rPr>
          <w:spacing w:val="-2"/>
        </w:rPr>
        <w:t>into</w:t>
      </w:r>
      <w:r>
        <w:rPr>
          <w:spacing w:val="-7"/>
        </w:rPr>
        <w:t> </w:t>
      </w:r>
      <w:r>
        <w:rPr>
          <w:spacing w:val="-2"/>
        </w:rPr>
        <w:t>an</w:t>
      </w:r>
      <w:r>
        <w:rPr>
          <w:spacing w:val="-7"/>
        </w:rPr>
        <w:t> </w:t>
      </w:r>
      <w:r>
        <w:rPr>
          <w:spacing w:val="-2"/>
        </w:rPr>
        <w:t>alleged</w:t>
      </w:r>
      <w:r>
        <w:rPr>
          <w:spacing w:val="-7"/>
        </w:rPr>
        <w:t> </w:t>
      </w:r>
      <w:r>
        <w:rPr>
          <w:spacing w:val="-2"/>
        </w:rPr>
        <w:t>offence,</w:t>
      </w:r>
      <w:r>
        <w:rPr>
          <w:spacing w:val="-7"/>
        </w:rPr>
        <w:t> </w:t>
      </w:r>
      <w:r>
        <w:rPr>
          <w:spacing w:val="-2"/>
        </w:rPr>
        <w:t>refused</w:t>
      </w:r>
      <w:r>
        <w:rPr>
          <w:spacing w:val="-7"/>
        </w:rPr>
        <w:t> </w:t>
      </w:r>
      <w:r>
        <w:rPr>
          <w:spacing w:val="-2"/>
        </w:rPr>
        <w:t>to</w:t>
      </w:r>
      <w:r>
        <w:rPr>
          <w:spacing w:val="-7"/>
        </w:rPr>
        <w:t> </w:t>
      </w:r>
      <w:r>
        <w:rPr>
          <w:spacing w:val="-2"/>
        </w:rPr>
        <w:t>answer</w:t>
      </w:r>
      <w:r>
        <w:rPr>
          <w:spacing w:val="-7"/>
        </w:rPr>
        <w:t> </w:t>
      </w:r>
      <w:r>
        <w:rPr>
          <w:spacing w:val="-2"/>
        </w:rPr>
        <w:t>a</w:t>
      </w:r>
      <w:r>
        <w:rPr>
          <w:spacing w:val="-7"/>
        </w:rPr>
        <w:t> </w:t>
      </w:r>
      <w:r>
        <w:rPr>
          <w:spacing w:val="-2"/>
        </w:rPr>
        <w:t>certain</w:t>
      </w:r>
      <w:r>
        <w:rPr>
          <w:spacing w:val="-7"/>
        </w:rPr>
        <w:t> </w:t>
      </w:r>
      <w:r>
        <w:rPr>
          <w:spacing w:val="-2"/>
        </w:rPr>
        <w:t>question</w:t>
      </w:r>
      <w:r>
        <w:rPr>
          <w:spacing w:val="-7"/>
        </w:rPr>
        <w:t> </w:t>
      </w:r>
      <w:r>
        <w:rPr>
          <w:spacing w:val="-2"/>
        </w:rPr>
        <w:t>(</w:t>
      </w:r>
      <w:r>
        <w:rPr>
          <w:i/>
          <w:spacing w:val="-2"/>
        </w:rPr>
        <w:t>or</w:t>
      </w:r>
      <w:r>
        <w:rPr>
          <w:i/>
          <w:spacing w:val="-7"/>
        </w:rPr>
        <w:t> </w:t>
      </w:r>
      <w:r>
        <w:rPr>
          <w:spacing w:val="-2"/>
        </w:rPr>
        <w:t>certain</w:t>
      </w:r>
      <w:r>
        <w:rPr>
          <w:spacing w:val="-7"/>
        </w:rPr>
        <w:t> </w:t>
      </w:r>
      <w:r>
        <w:rPr>
          <w:spacing w:val="-2"/>
        </w:rPr>
        <w:t>questions)</w:t>
      </w:r>
      <w:r>
        <w:rPr>
          <w:spacing w:val="-7"/>
        </w:rPr>
        <w:t> </w:t>
      </w:r>
      <w:r>
        <w:rPr>
          <w:spacing w:val="-2"/>
        </w:rPr>
        <w:t>put</w:t>
      </w:r>
      <w:r>
        <w:rPr>
          <w:spacing w:val="-7"/>
        </w:rPr>
        <w:t> </w:t>
      </w:r>
      <w:r>
        <w:rPr>
          <w:spacing w:val="-2"/>
        </w:rPr>
        <w:t>to</w:t>
      </w:r>
      <w:r>
        <w:rPr>
          <w:spacing w:val="-7"/>
        </w:rPr>
        <w:t> </w:t>
      </w:r>
      <w:r>
        <w:rPr>
          <w:spacing w:val="-2"/>
        </w:rPr>
        <w:t>him </w:t>
      </w:r>
      <w:r>
        <w:rPr/>
        <w:t>touching</w:t>
      </w:r>
      <w:r>
        <w:rPr>
          <w:spacing w:val="-13"/>
        </w:rPr>
        <w:t> </w:t>
      </w:r>
      <w:r>
        <w:rPr/>
        <w:t>the</w:t>
      </w:r>
      <w:r>
        <w:rPr>
          <w:spacing w:val="-12"/>
        </w:rPr>
        <w:t> </w:t>
      </w:r>
      <w:r>
        <w:rPr/>
        <w:t>said</w:t>
      </w:r>
      <w:r>
        <w:rPr>
          <w:spacing w:val="-13"/>
        </w:rPr>
        <w:t> </w:t>
      </w:r>
      <w:r>
        <w:rPr/>
        <w:t>alleged</w:t>
      </w:r>
      <w:r>
        <w:rPr>
          <w:spacing w:val="-12"/>
        </w:rPr>
        <w:t> </w:t>
      </w:r>
      <w:r>
        <w:rPr/>
        <w:t>offence,</w:t>
      </w:r>
      <w:r>
        <w:rPr>
          <w:spacing w:val="-13"/>
        </w:rPr>
        <w:t> </w:t>
      </w:r>
      <w:r>
        <w:rPr/>
        <w:t>and</w:t>
      </w:r>
      <w:r>
        <w:rPr>
          <w:spacing w:val="-12"/>
        </w:rPr>
        <w:t> </w:t>
      </w:r>
      <w:r>
        <w:rPr/>
        <w:t>duly</w:t>
      </w:r>
      <w:r>
        <w:rPr>
          <w:spacing w:val="-13"/>
        </w:rPr>
        <w:t> </w:t>
      </w:r>
      <w:r>
        <w:rPr/>
        <w:t>recorded,</w:t>
      </w:r>
      <w:r>
        <w:rPr>
          <w:spacing w:val="-12"/>
        </w:rPr>
        <w:t> </w:t>
      </w:r>
      <w:r>
        <w:rPr/>
        <w:t>or</w:t>
      </w:r>
      <w:r>
        <w:rPr>
          <w:spacing w:val="-13"/>
        </w:rPr>
        <w:t> </w:t>
      </w:r>
      <w:r>
        <w:rPr/>
        <w:t>having</w:t>
      </w:r>
      <w:r>
        <w:rPr>
          <w:spacing w:val="-12"/>
        </w:rPr>
        <w:t> </w:t>
      </w:r>
      <w:r>
        <w:rPr/>
        <w:t>been</w:t>
      </w:r>
      <w:r>
        <w:rPr>
          <w:spacing w:val="-13"/>
        </w:rPr>
        <w:t> </w:t>
      </w:r>
      <w:r>
        <w:rPr/>
        <w:t>called</w:t>
      </w:r>
      <w:r>
        <w:rPr>
          <w:spacing w:val="-12"/>
        </w:rPr>
        <w:t> </w:t>
      </w:r>
      <w:r>
        <w:rPr/>
        <w:t>upon</w:t>
      </w:r>
      <w:r>
        <w:rPr>
          <w:spacing w:val="-13"/>
        </w:rPr>
        <w:t> </w:t>
      </w:r>
      <w:r>
        <w:rPr/>
        <w:t>to</w:t>
      </w:r>
      <w:r>
        <w:rPr>
          <w:spacing w:val="-12"/>
        </w:rPr>
        <w:t> </w:t>
      </w:r>
      <w:r>
        <w:rPr/>
        <w:t>produce any</w:t>
      </w:r>
      <w:r>
        <w:rPr>
          <w:spacing w:val="-2"/>
        </w:rPr>
        <w:t> </w:t>
      </w:r>
      <w:r>
        <w:rPr/>
        <w:t>document</w:t>
      </w:r>
      <w:r>
        <w:rPr>
          <w:spacing w:val="-2"/>
        </w:rPr>
        <w:t> </w:t>
      </w:r>
      <w:r>
        <w:rPr/>
        <w:t>has</w:t>
      </w:r>
      <w:r>
        <w:rPr>
          <w:spacing w:val="-2"/>
        </w:rPr>
        <w:t> </w:t>
      </w:r>
      <w:r>
        <w:rPr/>
        <w:t>refused</w:t>
      </w:r>
      <w:r>
        <w:rPr>
          <w:spacing w:val="-2"/>
        </w:rPr>
        <w:t> </w:t>
      </w:r>
      <w:r>
        <w:rPr/>
        <w:t>to</w:t>
      </w:r>
      <w:r>
        <w:rPr>
          <w:spacing w:val="-2"/>
        </w:rPr>
        <w:t> </w:t>
      </w:r>
      <w:r>
        <w:rPr/>
        <w:t>produce</w:t>
      </w:r>
      <w:r>
        <w:rPr>
          <w:spacing w:val="-2"/>
        </w:rPr>
        <w:t> </w:t>
      </w:r>
      <w:r>
        <w:rPr/>
        <w:t>such</w:t>
      </w:r>
      <w:r>
        <w:rPr>
          <w:spacing w:val="-2"/>
        </w:rPr>
        <w:t> </w:t>
      </w:r>
      <w:r>
        <w:rPr/>
        <w:t>document,</w:t>
      </w:r>
      <w:r>
        <w:rPr>
          <w:spacing w:val="-2"/>
        </w:rPr>
        <w:t> </w:t>
      </w:r>
      <w:r>
        <w:rPr/>
        <w:t>without</w:t>
      </w:r>
      <w:r>
        <w:rPr>
          <w:spacing w:val="-2"/>
        </w:rPr>
        <w:t> </w:t>
      </w:r>
      <w:r>
        <w:rPr/>
        <w:t>alleging</w:t>
      </w:r>
      <w:r>
        <w:rPr>
          <w:spacing w:val="-2"/>
        </w:rPr>
        <w:t> </w:t>
      </w:r>
      <w:r>
        <w:rPr/>
        <w:t>any</w:t>
      </w:r>
      <w:r>
        <w:rPr>
          <w:spacing w:val="-2"/>
        </w:rPr>
        <w:t> </w:t>
      </w:r>
      <w:r>
        <w:rPr/>
        <w:t>just</w:t>
      </w:r>
      <w:r>
        <w:rPr>
          <w:spacing w:val="-2"/>
        </w:rPr>
        <w:t> </w:t>
      </w:r>
      <w:r>
        <w:rPr/>
        <w:t>excuse</w:t>
      </w:r>
      <w:r>
        <w:rPr>
          <w:spacing w:val="-2"/>
        </w:rPr>
        <w:t> </w:t>
      </w:r>
      <w:r>
        <w:rPr/>
        <w:t>for such</w:t>
      </w:r>
      <w:r>
        <w:rPr>
          <w:spacing w:val="40"/>
        </w:rPr>
        <w:t> </w:t>
      </w:r>
      <w:r>
        <w:rPr>
          <w:spacing w:val="9"/>
        </w:rPr>
        <w:t>refusal,</w:t>
      </w:r>
      <w:r>
        <w:rPr>
          <w:spacing w:val="40"/>
        </w:rPr>
        <w:t> </w:t>
      </w:r>
      <w:r>
        <w:rPr/>
        <w:t>and</w:t>
      </w:r>
      <w:r>
        <w:rPr>
          <w:spacing w:val="40"/>
        </w:rPr>
        <w:t>  </w:t>
      </w:r>
      <w:r>
        <w:rPr/>
        <w:t>for</w:t>
      </w:r>
      <w:r>
        <w:rPr>
          <w:spacing w:val="40"/>
        </w:rPr>
        <w:t> </w:t>
      </w:r>
      <w:r>
        <w:rPr/>
        <w:t>his</w:t>
      </w:r>
      <w:r>
        <w:rPr>
          <w:spacing w:val="40"/>
        </w:rPr>
        <w:t> </w:t>
      </w:r>
      <w:r>
        <w:rPr>
          <w:spacing w:val="9"/>
        </w:rPr>
        <w:t>refusal</w:t>
      </w:r>
      <w:r>
        <w:rPr>
          <w:spacing w:val="40"/>
        </w:rPr>
        <w:t> </w:t>
      </w:r>
      <w:r>
        <w:rPr/>
        <w:t>has</w:t>
      </w:r>
      <w:r>
        <w:rPr>
          <w:spacing w:val="40"/>
        </w:rPr>
        <w:t> </w:t>
      </w:r>
      <w:r>
        <w:rPr/>
        <w:t>been</w:t>
      </w:r>
      <w:r>
        <w:rPr>
          <w:spacing w:val="40"/>
        </w:rPr>
        <w:t> </w:t>
      </w:r>
      <w:r>
        <w:rPr>
          <w:spacing w:val="9"/>
        </w:rPr>
        <w:t>ordered</w:t>
      </w:r>
      <w:r>
        <w:rPr>
          <w:spacing w:val="40"/>
        </w:rPr>
        <w:t> </w:t>
      </w:r>
      <w:r>
        <w:rPr/>
        <w:t>to</w:t>
      </w:r>
      <w:r>
        <w:rPr>
          <w:spacing w:val="40"/>
        </w:rPr>
        <w:t> </w:t>
      </w:r>
      <w:r>
        <w:rPr/>
        <w:t>be</w:t>
      </w:r>
      <w:r>
        <w:rPr>
          <w:spacing w:val="40"/>
        </w:rPr>
        <w:t> </w:t>
      </w:r>
      <w:r>
        <w:rPr>
          <w:spacing w:val="9"/>
        </w:rPr>
        <w:t>detained</w:t>
      </w:r>
      <w:r>
        <w:rPr>
          <w:spacing w:val="40"/>
        </w:rPr>
        <w:t> </w:t>
      </w:r>
      <w:r>
        <w:rPr/>
        <w:t>in</w:t>
      </w:r>
      <w:r>
        <w:rPr>
          <w:spacing w:val="40"/>
        </w:rPr>
        <w:t> </w:t>
      </w:r>
      <w:r>
        <w:rPr>
          <w:spacing w:val="9"/>
        </w:rPr>
        <w:t>custody</w:t>
      </w:r>
      <w:r>
        <w:rPr>
          <w:spacing w:val="80"/>
        </w:rPr>
        <w:t> </w:t>
      </w:r>
      <w:r>
        <w:rPr>
          <w:spacing w:val="-4"/>
        </w:rPr>
        <w:t>for</w:t>
      </w:r>
      <w:r>
        <w:rPr/>
        <w:tab/>
        <w:t>(</w:t>
      </w:r>
      <w:r>
        <w:rPr>
          <w:i/>
        </w:rPr>
        <w:t>term of detention adjudged</w:t>
      </w:r>
      <w:r>
        <w:rPr/>
        <w:t>);</w:t>
      </w:r>
    </w:p>
    <w:p>
      <w:pPr>
        <w:pStyle w:val="BodyText"/>
        <w:spacing w:before="135"/>
      </w:pPr>
    </w:p>
    <w:p>
      <w:pPr>
        <w:pStyle w:val="BodyText"/>
        <w:tabs>
          <w:tab w:pos="8992" w:val="left" w:leader="dot"/>
        </w:tabs>
        <w:ind w:left="2832"/>
        <w:jc w:val="both"/>
      </w:pPr>
      <w:r>
        <w:rPr>
          <w:spacing w:val="-2"/>
        </w:rPr>
        <w:t>This</w:t>
      </w:r>
      <w:r>
        <w:rPr>
          <w:spacing w:val="-12"/>
        </w:rPr>
        <w:t> </w:t>
      </w:r>
      <w:r>
        <w:rPr>
          <w:spacing w:val="-2"/>
        </w:rPr>
        <w:t>is</w:t>
      </w:r>
      <w:r>
        <w:rPr>
          <w:spacing w:val="-11"/>
        </w:rPr>
        <w:t> </w:t>
      </w:r>
      <w:r>
        <w:rPr>
          <w:spacing w:val="-2"/>
        </w:rPr>
        <w:t>to</w:t>
      </w:r>
      <w:r>
        <w:rPr>
          <w:spacing w:val="-11"/>
        </w:rPr>
        <w:t> </w:t>
      </w:r>
      <w:r>
        <w:rPr>
          <w:spacing w:val="-2"/>
        </w:rPr>
        <w:t>authorise</w:t>
      </w:r>
      <w:r>
        <w:rPr>
          <w:spacing w:val="-11"/>
        </w:rPr>
        <w:t> </w:t>
      </w:r>
      <w:r>
        <w:rPr>
          <w:spacing w:val="-2"/>
        </w:rPr>
        <w:t>and</w:t>
      </w:r>
      <w:r>
        <w:rPr>
          <w:spacing w:val="-11"/>
        </w:rPr>
        <w:t> </w:t>
      </w:r>
      <w:r>
        <w:rPr>
          <w:spacing w:val="-2"/>
        </w:rPr>
        <w:t>require</w:t>
      </w:r>
      <w:r>
        <w:rPr>
          <w:spacing w:val="-11"/>
        </w:rPr>
        <w:t> </w:t>
      </w:r>
      <w:r>
        <w:rPr>
          <w:spacing w:val="-2"/>
        </w:rPr>
        <w:t>you</w:t>
      </w:r>
      <w:r>
        <w:rPr>
          <w:spacing w:val="-11"/>
        </w:rPr>
        <w:t> </w:t>
      </w:r>
      <w:r>
        <w:rPr>
          <w:spacing w:val="-2"/>
        </w:rPr>
        <w:t>to</w:t>
      </w:r>
      <w:r>
        <w:rPr>
          <w:spacing w:val="-11"/>
        </w:rPr>
        <w:t> </w:t>
      </w:r>
      <w:r>
        <w:rPr>
          <w:spacing w:val="-2"/>
        </w:rPr>
        <w:t>take</w:t>
      </w:r>
      <w:r>
        <w:rPr>
          <w:spacing w:val="-11"/>
        </w:rPr>
        <w:t> </w:t>
      </w:r>
      <w:r>
        <w:rPr>
          <w:spacing w:val="-2"/>
        </w:rPr>
        <w:t>the</w:t>
      </w:r>
      <w:r>
        <w:rPr>
          <w:spacing w:val="-11"/>
        </w:rPr>
        <w:t> </w:t>
      </w:r>
      <w:r>
        <w:rPr>
          <w:spacing w:val="-2"/>
        </w:rPr>
        <w:t>said.</w:t>
      </w:r>
      <w:r>
        <w:rPr/>
        <w:tab/>
      </w:r>
      <w:r>
        <w:rPr>
          <w:spacing w:val="-2"/>
        </w:rPr>
        <w:t>(</w:t>
      </w:r>
      <w:r>
        <w:rPr>
          <w:i/>
          <w:spacing w:val="-2"/>
        </w:rPr>
        <w:t>name</w:t>
      </w:r>
      <w:r>
        <w:rPr>
          <w:spacing w:val="-2"/>
        </w:rPr>
        <w:t>)</w:t>
      </w:r>
    </w:p>
    <w:p>
      <w:pPr>
        <w:pStyle w:val="BodyText"/>
        <w:tabs>
          <w:tab w:pos="4799" w:val="left" w:leader="dot"/>
        </w:tabs>
        <w:spacing w:line="249" w:lineRule="auto" w:before="10"/>
        <w:ind w:left="2352" w:right="2332"/>
        <w:jc w:val="both"/>
      </w:pPr>
      <w:r>
        <w:rPr/>
        <w:t>into</w:t>
      </w:r>
      <w:r>
        <w:rPr>
          <w:spacing w:val="40"/>
        </w:rPr>
        <w:t>  </w:t>
      </w:r>
      <w:r>
        <w:rPr/>
        <w:t>custody,</w:t>
      </w:r>
      <w:r>
        <w:rPr>
          <w:spacing w:val="40"/>
        </w:rPr>
        <w:t>  </w:t>
      </w:r>
      <w:r>
        <w:rPr/>
        <w:t>and</w:t>
      </w:r>
      <w:r>
        <w:rPr>
          <w:spacing w:val="40"/>
        </w:rPr>
        <w:t>  </w:t>
      </w:r>
      <w:r>
        <w:rPr/>
        <w:t>him</w:t>
      </w:r>
      <w:r>
        <w:rPr>
          <w:spacing w:val="40"/>
        </w:rPr>
        <w:t>  </w:t>
      </w:r>
      <w:r>
        <w:rPr>
          <w:spacing w:val="10"/>
        </w:rPr>
        <w:t>safely</w:t>
      </w:r>
      <w:r>
        <w:rPr>
          <w:spacing w:val="40"/>
        </w:rPr>
        <w:t>  </w:t>
      </w:r>
      <w:r>
        <w:rPr/>
        <w:t>to</w:t>
      </w:r>
      <w:r>
        <w:rPr>
          <w:spacing w:val="40"/>
        </w:rPr>
        <w:t>  </w:t>
      </w:r>
      <w:r>
        <w:rPr/>
        <w:t>keep</w:t>
      </w:r>
      <w:r>
        <w:rPr>
          <w:spacing w:val="40"/>
        </w:rPr>
        <w:t>  </w:t>
      </w:r>
      <w:r>
        <w:rPr/>
        <w:t>in</w:t>
      </w:r>
      <w:r>
        <w:rPr>
          <w:spacing w:val="40"/>
        </w:rPr>
        <w:t>  </w:t>
      </w:r>
      <w:r>
        <w:rPr/>
        <w:t>your</w:t>
      </w:r>
      <w:r>
        <w:rPr>
          <w:spacing w:val="40"/>
        </w:rPr>
        <w:t>  </w:t>
      </w:r>
      <w:r>
        <w:rPr>
          <w:spacing w:val="10"/>
        </w:rPr>
        <w:t>custody</w:t>
      </w:r>
      <w:r>
        <w:rPr>
          <w:spacing w:val="40"/>
        </w:rPr>
        <w:t>  </w:t>
      </w:r>
      <w:r>
        <w:rPr/>
        <w:t>for</w:t>
      </w:r>
      <w:r>
        <w:rPr>
          <w:spacing w:val="40"/>
        </w:rPr>
        <w:t>  </w:t>
      </w:r>
      <w:r>
        <w:rPr/>
        <w:t>the</w:t>
      </w:r>
      <w:r>
        <w:rPr>
          <w:spacing w:val="40"/>
        </w:rPr>
        <w:t>  </w:t>
      </w:r>
      <w:r>
        <w:rPr>
          <w:spacing w:val="12"/>
        </w:rPr>
        <w:t>period </w:t>
      </w:r>
      <w:r>
        <w:rPr>
          <w:spacing w:val="-5"/>
        </w:rPr>
        <w:t>of.</w:t>
      </w:r>
      <w:r>
        <w:rPr/>
        <w:tab/>
      </w:r>
      <w:r>
        <w:rPr>
          <w:spacing w:val="-2"/>
        </w:rPr>
        <w:t>days,</w:t>
      </w:r>
      <w:r>
        <w:rPr>
          <w:spacing w:val="-9"/>
        </w:rPr>
        <w:t> </w:t>
      </w:r>
      <w:r>
        <w:rPr>
          <w:spacing w:val="-2"/>
        </w:rPr>
        <w:t>unless</w:t>
      </w:r>
      <w:r>
        <w:rPr>
          <w:spacing w:val="-9"/>
        </w:rPr>
        <w:t> </w:t>
      </w:r>
      <w:r>
        <w:rPr>
          <w:spacing w:val="-2"/>
        </w:rPr>
        <w:t>in</w:t>
      </w:r>
      <w:r>
        <w:rPr>
          <w:spacing w:val="-9"/>
        </w:rPr>
        <w:t> </w:t>
      </w:r>
      <w:r>
        <w:rPr>
          <w:spacing w:val="-2"/>
        </w:rPr>
        <w:t>the</w:t>
      </w:r>
      <w:r>
        <w:rPr>
          <w:spacing w:val="-9"/>
        </w:rPr>
        <w:t> </w:t>
      </w:r>
      <w:r>
        <w:rPr>
          <w:spacing w:val="-2"/>
        </w:rPr>
        <w:t>meantime</w:t>
      </w:r>
      <w:r>
        <w:rPr>
          <w:spacing w:val="-8"/>
        </w:rPr>
        <w:t> </w:t>
      </w:r>
      <w:r>
        <w:rPr>
          <w:spacing w:val="-2"/>
        </w:rPr>
        <w:t>he</w:t>
      </w:r>
      <w:r>
        <w:rPr>
          <w:spacing w:val="-9"/>
        </w:rPr>
        <w:t> </w:t>
      </w:r>
      <w:r>
        <w:rPr>
          <w:spacing w:val="-2"/>
        </w:rPr>
        <w:t>shall</w:t>
      </w:r>
      <w:r>
        <w:rPr>
          <w:spacing w:val="-9"/>
        </w:rPr>
        <w:t> </w:t>
      </w:r>
      <w:r>
        <w:rPr>
          <w:spacing w:val="-2"/>
        </w:rPr>
        <w:t>consent</w:t>
      </w:r>
      <w:r>
        <w:rPr>
          <w:spacing w:val="-9"/>
        </w:rPr>
        <w:t> </w:t>
      </w:r>
      <w:r>
        <w:rPr>
          <w:spacing w:val="-2"/>
        </w:rPr>
        <w:t>to</w:t>
      </w:r>
      <w:r>
        <w:rPr>
          <w:spacing w:val="-9"/>
        </w:rPr>
        <w:t> </w:t>
      </w:r>
      <w:r>
        <w:rPr>
          <w:spacing w:val="-2"/>
        </w:rPr>
        <w:t>be</w:t>
      </w:r>
      <w:r>
        <w:rPr>
          <w:spacing w:val="-8"/>
        </w:rPr>
        <w:t> </w:t>
      </w:r>
      <w:r>
        <w:rPr>
          <w:spacing w:val="-2"/>
        </w:rPr>
        <w:t>examined</w:t>
      </w:r>
    </w:p>
    <w:p>
      <w:pPr>
        <w:pStyle w:val="BodyText"/>
        <w:spacing w:line="249" w:lineRule="auto" w:before="1"/>
        <w:ind w:left="2352" w:right="2344"/>
        <w:jc w:val="both"/>
      </w:pPr>
      <w:r>
        <w:rPr/>
        <w:t>and</w:t>
      </w:r>
      <w:r>
        <w:rPr>
          <w:spacing w:val="-6"/>
        </w:rPr>
        <w:t> </w:t>
      </w:r>
      <w:r>
        <w:rPr/>
        <w:t>to</w:t>
      </w:r>
      <w:r>
        <w:rPr>
          <w:spacing w:val="-6"/>
        </w:rPr>
        <w:t> </w:t>
      </w:r>
      <w:r>
        <w:rPr/>
        <w:t>answer</w:t>
      </w:r>
      <w:r>
        <w:rPr>
          <w:spacing w:val="-6"/>
        </w:rPr>
        <w:t> </w:t>
      </w:r>
      <w:r>
        <w:rPr/>
        <w:t>the</w:t>
      </w:r>
      <w:r>
        <w:rPr>
          <w:spacing w:val="-6"/>
        </w:rPr>
        <w:t> </w:t>
      </w:r>
      <w:r>
        <w:rPr/>
        <w:t>questions</w:t>
      </w:r>
      <w:r>
        <w:rPr>
          <w:spacing w:val="-6"/>
        </w:rPr>
        <w:t> </w:t>
      </w:r>
      <w:r>
        <w:rPr/>
        <w:t>asked</w:t>
      </w:r>
      <w:r>
        <w:rPr>
          <w:spacing w:val="-6"/>
        </w:rPr>
        <w:t> </w:t>
      </w:r>
      <w:r>
        <w:rPr/>
        <w:t>of</w:t>
      </w:r>
      <w:r>
        <w:rPr>
          <w:spacing w:val="-6"/>
        </w:rPr>
        <w:t> </w:t>
      </w:r>
      <w:r>
        <w:rPr/>
        <w:t>him,</w:t>
      </w:r>
      <w:r>
        <w:rPr>
          <w:spacing w:val="-6"/>
        </w:rPr>
        <w:t> </w:t>
      </w:r>
      <w:r>
        <w:rPr/>
        <w:t>or</w:t>
      </w:r>
      <w:r>
        <w:rPr>
          <w:spacing w:val="-6"/>
        </w:rPr>
        <w:t> </w:t>
      </w:r>
      <w:r>
        <w:rPr/>
        <w:t>to</w:t>
      </w:r>
      <w:r>
        <w:rPr>
          <w:spacing w:val="-6"/>
        </w:rPr>
        <w:t> </w:t>
      </w:r>
      <w:r>
        <w:rPr/>
        <w:t>produce</w:t>
      </w:r>
      <w:r>
        <w:rPr>
          <w:spacing w:val="-6"/>
        </w:rPr>
        <w:t> </w:t>
      </w:r>
      <w:r>
        <w:rPr/>
        <w:t>the</w:t>
      </w:r>
      <w:r>
        <w:rPr>
          <w:spacing w:val="-6"/>
        </w:rPr>
        <w:t> </w:t>
      </w:r>
      <w:r>
        <w:rPr/>
        <w:t>document</w:t>
      </w:r>
      <w:r>
        <w:rPr>
          <w:spacing w:val="-6"/>
        </w:rPr>
        <w:t> </w:t>
      </w:r>
      <w:r>
        <w:rPr/>
        <w:t>called</w:t>
      </w:r>
      <w:r>
        <w:rPr>
          <w:spacing w:val="-6"/>
        </w:rPr>
        <w:t> </w:t>
      </w:r>
      <w:r>
        <w:rPr/>
        <w:t>for</w:t>
      </w:r>
      <w:r>
        <w:rPr>
          <w:spacing w:val="-6"/>
        </w:rPr>
        <w:t> </w:t>
      </w:r>
      <w:r>
        <w:rPr/>
        <w:t>from</w:t>
      </w:r>
      <w:r>
        <w:rPr>
          <w:spacing w:val="-6"/>
        </w:rPr>
        <w:t> </w:t>
      </w:r>
      <w:r>
        <w:rPr/>
        <w:t>him, and on the last of the said days, or forthwith on such consent being known, to bring him </w:t>
      </w:r>
      <w:r>
        <w:rPr>
          <w:spacing w:val="-4"/>
        </w:rPr>
        <w:t>before</w:t>
      </w:r>
      <w:r>
        <w:rPr>
          <w:spacing w:val="-7"/>
        </w:rPr>
        <w:t> </w:t>
      </w:r>
      <w:r>
        <w:rPr>
          <w:spacing w:val="-4"/>
        </w:rPr>
        <w:t>this</w:t>
      </w:r>
      <w:r>
        <w:rPr>
          <w:spacing w:val="-7"/>
        </w:rPr>
        <w:t> </w:t>
      </w:r>
      <w:r>
        <w:rPr>
          <w:spacing w:val="-4"/>
        </w:rPr>
        <w:t>Court</w:t>
      </w:r>
      <w:r>
        <w:rPr>
          <w:spacing w:val="-7"/>
        </w:rPr>
        <w:t> </w:t>
      </w:r>
      <w:r>
        <w:rPr>
          <w:spacing w:val="-4"/>
        </w:rPr>
        <w:t>to</w:t>
      </w:r>
      <w:r>
        <w:rPr>
          <w:spacing w:val="-7"/>
        </w:rPr>
        <w:t> </w:t>
      </w:r>
      <w:r>
        <w:rPr>
          <w:spacing w:val="-4"/>
        </w:rPr>
        <w:t>be</w:t>
      </w:r>
      <w:r>
        <w:rPr>
          <w:spacing w:val="-7"/>
        </w:rPr>
        <w:t> </w:t>
      </w:r>
      <w:r>
        <w:rPr>
          <w:spacing w:val="-4"/>
        </w:rPr>
        <w:t>dealt</w:t>
      </w:r>
      <w:r>
        <w:rPr>
          <w:spacing w:val="-7"/>
        </w:rPr>
        <w:t> </w:t>
      </w:r>
      <w:r>
        <w:rPr>
          <w:spacing w:val="-4"/>
        </w:rPr>
        <w:t>with</w:t>
      </w:r>
      <w:r>
        <w:rPr>
          <w:spacing w:val="-7"/>
        </w:rPr>
        <w:t> </w:t>
      </w:r>
      <w:r>
        <w:rPr>
          <w:spacing w:val="-4"/>
        </w:rPr>
        <w:t>according</w:t>
      </w:r>
      <w:r>
        <w:rPr>
          <w:spacing w:val="-7"/>
        </w:rPr>
        <w:t> </w:t>
      </w:r>
      <w:r>
        <w:rPr>
          <w:spacing w:val="-4"/>
        </w:rPr>
        <w:t>to</w:t>
      </w:r>
      <w:r>
        <w:rPr>
          <w:spacing w:val="-7"/>
        </w:rPr>
        <w:t> </w:t>
      </w:r>
      <w:r>
        <w:rPr>
          <w:spacing w:val="-4"/>
        </w:rPr>
        <w:t>law,</w:t>
      </w:r>
      <w:r>
        <w:rPr>
          <w:spacing w:val="-7"/>
        </w:rPr>
        <w:t> </w:t>
      </w:r>
      <w:r>
        <w:rPr>
          <w:spacing w:val="-4"/>
        </w:rPr>
        <w:t>returning</w:t>
      </w:r>
      <w:r>
        <w:rPr>
          <w:spacing w:val="-7"/>
        </w:rPr>
        <w:t> </w:t>
      </w:r>
      <w:r>
        <w:rPr>
          <w:spacing w:val="-4"/>
        </w:rPr>
        <w:t>this</w:t>
      </w:r>
      <w:r>
        <w:rPr>
          <w:spacing w:val="-7"/>
        </w:rPr>
        <w:t> </w:t>
      </w:r>
      <w:r>
        <w:rPr>
          <w:spacing w:val="-4"/>
        </w:rPr>
        <w:t>warrant</w:t>
      </w:r>
      <w:r>
        <w:rPr>
          <w:spacing w:val="-7"/>
        </w:rPr>
        <w:t> </w:t>
      </w:r>
      <w:r>
        <w:rPr>
          <w:spacing w:val="-4"/>
        </w:rPr>
        <w:t>with</w:t>
      </w:r>
      <w:r>
        <w:rPr>
          <w:spacing w:val="-7"/>
        </w:rPr>
        <w:t> </w:t>
      </w:r>
      <w:r>
        <w:rPr>
          <w:spacing w:val="-4"/>
        </w:rPr>
        <w:t>an</w:t>
      </w:r>
      <w:r>
        <w:rPr>
          <w:spacing w:val="-7"/>
        </w:rPr>
        <w:t> </w:t>
      </w:r>
      <w:r>
        <w:rPr>
          <w:spacing w:val="-4"/>
        </w:rPr>
        <w:t>endorsement </w:t>
      </w:r>
      <w:r>
        <w:rPr/>
        <w:t>certifying the manner of its execution.</w:t>
      </w:r>
    </w:p>
    <w:p>
      <w:pPr>
        <w:pStyle w:val="BodyText"/>
      </w:pPr>
    </w:p>
    <w:p>
      <w:pPr>
        <w:pStyle w:val="BodyText"/>
        <w:spacing w:before="24"/>
      </w:pPr>
    </w:p>
    <w:p>
      <w:pPr>
        <w:pStyle w:val="BodyText"/>
        <w:ind w:left="2832"/>
        <w:jc w:val="both"/>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160"/>
      </w:pPr>
    </w:p>
    <w:p>
      <w:pPr>
        <w:tabs>
          <w:tab w:pos="6273" w:val="left" w:leader="none"/>
        </w:tabs>
        <w:spacing w:before="0"/>
        <w:ind w:left="4" w:right="0" w:firstLine="0"/>
        <w:jc w:val="center"/>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1"/>
        <w:jc w:val="center"/>
      </w:pPr>
      <w:r>
        <w:rPr>
          <w:spacing w:val="-4"/>
        </w:rPr>
        <w:t>FORM</w:t>
      </w:r>
      <w:r>
        <w:rPr>
          <w:spacing w:val="-21"/>
        </w:rPr>
        <w:t> </w:t>
      </w:r>
      <w:r>
        <w:rPr>
          <w:spacing w:val="-4"/>
        </w:rPr>
        <w:t>No.</w:t>
      </w:r>
      <w:r>
        <w:rPr>
          <w:spacing w:val="-19"/>
        </w:rPr>
        <w:t> </w:t>
      </w:r>
      <w:r>
        <w:rPr>
          <w:spacing w:val="-5"/>
        </w:rPr>
        <w:t>41</w:t>
      </w:r>
    </w:p>
    <w:p>
      <w:pPr>
        <w:pStyle w:val="BodyText"/>
        <w:spacing w:before="130"/>
        <w:ind w:left="5"/>
        <w:jc w:val="center"/>
      </w:pPr>
      <w:r>
        <w:rPr>
          <w:smallCaps/>
          <w:w w:val="90"/>
        </w:rPr>
        <w:t>Warrant</w:t>
      </w:r>
      <w:r>
        <w:rPr>
          <w:smallCaps/>
          <w:spacing w:val="32"/>
        </w:rPr>
        <w:t> </w:t>
      </w:r>
      <w:r>
        <w:rPr>
          <w:smallCaps/>
          <w:w w:val="90"/>
        </w:rPr>
        <w:t>of</w:t>
      </w:r>
      <w:r>
        <w:rPr>
          <w:smallCaps/>
          <w:spacing w:val="32"/>
        </w:rPr>
        <w:t> </w:t>
      </w:r>
      <w:r>
        <w:rPr>
          <w:smallCaps/>
          <w:w w:val="90"/>
        </w:rPr>
        <w:t>commitment</w:t>
      </w:r>
      <w:r>
        <w:rPr>
          <w:smallCaps/>
          <w:spacing w:val="35"/>
        </w:rPr>
        <w:t> </w:t>
      </w:r>
      <w:r>
        <w:rPr>
          <w:smallCaps/>
          <w:w w:val="90"/>
        </w:rPr>
        <w:t>under</w:t>
      </w:r>
      <w:r>
        <w:rPr>
          <w:smallCaps/>
          <w:spacing w:val="32"/>
        </w:rPr>
        <w:t> </w:t>
      </w:r>
      <w:r>
        <w:rPr>
          <w:smallCaps/>
          <w:w w:val="90"/>
        </w:rPr>
        <w:t>sentence</w:t>
      </w:r>
      <w:r>
        <w:rPr>
          <w:smallCaps/>
          <w:spacing w:val="32"/>
        </w:rPr>
        <w:t> </w:t>
      </w:r>
      <w:r>
        <w:rPr>
          <w:smallCaps/>
          <w:w w:val="90"/>
        </w:rPr>
        <w:t>of</w:t>
      </w:r>
      <w:r>
        <w:rPr>
          <w:smallCaps/>
          <w:spacing w:val="33"/>
        </w:rPr>
        <w:t> </w:t>
      </w:r>
      <w:r>
        <w:rPr>
          <w:smallCaps/>
          <w:spacing w:val="-4"/>
          <w:w w:val="90"/>
        </w:rPr>
        <w:t>death</w:t>
      </w:r>
    </w:p>
    <w:p>
      <w:pPr>
        <w:spacing w:before="130"/>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407)</w:t>
      </w:r>
    </w:p>
    <w:p>
      <w:pPr>
        <w:pStyle w:val="BodyText"/>
        <w:spacing w:before="130"/>
        <w:ind w:left="2352"/>
      </w:pPr>
      <w:r>
        <w:rPr>
          <w:spacing w:val="-4"/>
        </w:rPr>
        <w:t>To</w:t>
      </w:r>
      <w:r>
        <w:rPr>
          <w:spacing w:val="-16"/>
        </w:rPr>
        <w:t> </w:t>
      </w:r>
      <w:r>
        <w:rPr>
          <w:spacing w:val="-4"/>
        </w:rPr>
        <w:t>the</w:t>
      </w:r>
      <w:r>
        <w:rPr>
          <w:spacing w:val="-14"/>
        </w:rPr>
        <w:t> </w:t>
      </w:r>
      <w:r>
        <w:rPr>
          <w:spacing w:val="-4"/>
        </w:rPr>
        <w:t>Officer</w:t>
      </w:r>
      <w:r>
        <w:rPr>
          <w:spacing w:val="-14"/>
        </w:rPr>
        <w:t> </w:t>
      </w:r>
      <w:r>
        <w:rPr>
          <w:spacing w:val="-4"/>
        </w:rPr>
        <w:t>in</w:t>
      </w:r>
      <w:r>
        <w:rPr>
          <w:spacing w:val="-14"/>
        </w:rPr>
        <w:t> </w:t>
      </w:r>
      <w:r>
        <w:rPr>
          <w:spacing w:val="-4"/>
        </w:rPr>
        <w:t>charge</w:t>
      </w:r>
      <w:r>
        <w:rPr>
          <w:spacing w:val="-14"/>
        </w:rPr>
        <w:t> </w:t>
      </w:r>
      <w:r>
        <w:rPr>
          <w:spacing w:val="-4"/>
        </w:rPr>
        <w:t>of</w:t>
      </w:r>
      <w:r>
        <w:rPr>
          <w:spacing w:val="-14"/>
        </w:rPr>
        <w:t> </w:t>
      </w:r>
      <w:r>
        <w:rPr>
          <w:spacing w:val="-4"/>
        </w:rPr>
        <w:t>the</w:t>
      </w:r>
      <w:r>
        <w:rPr>
          <w:spacing w:val="-14"/>
        </w:rPr>
        <w:t> </w:t>
      </w:r>
      <w:r>
        <w:rPr>
          <w:spacing w:val="-4"/>
        </w:rPr>
        <w:t>Jail</w:t>
      </w:r>
      <w:r>
        <w:rPr>
          <w:spacing w:val="-14"/>
        </w:rPr>
        <w:t> </w:t>
      </w:r>
      <w:r>
        <w:rPr>
          <w:spacing w:val="-4"/>
        </w:rPr>
        <w:t>at..............................................</w:t>
      </w:r>
    </w:p>
    <w:p>
      <w:pPr>
        <w:pStyle w:val="BodyText"/>
        <w:spacing w:before="140"/>
      </w:pPr>
    </w:p>
    <w:p>
      <w:pPr>
        <w:pStyle w:val="BodyText"/>
        <w:tabs>
          <w:tab w:pos="9257" w:val="left" w:leader="dot"/>
        </w:tabs>
        <w:ind w:left="2832"/>
      </w:pPr>
      <w:r>
        <w:rPr/>
        <w:t>W</w:t>
      </w:r>
      <w:r>
        <w:rPr>
          <w:sz w:val="14"/>
        </w:rPr>
        <w:t>HEREAS</w:t>
      </w:r>
      <w:r>
        <w:rPr>
          <w:spacing w:val="56"/>
          <w:sz w:val="14"/>
        </w:rPr>
        <w:t> </w:t>
      </w:r>
      <w:r>
        <w:rPr/>
        <w:t>at</w:t>
      </w:r>
      <w:r>
        <w:rPr>
          <w:spacing w:val="39"/>
        </w:rPr>
        <w:t> </w:t>
      </w:r>
      <w:r>
        <w:rPr/>
        <w:t>the</w:t>
      </w:r>
      <w:r>
        <w:rPr>
          <w:spacing w:val="40"/>
        </w:rPr>
        <w:t> </w:t>
      </w:r>
      <w:r>
        <w:rPr/>
        <w:t>session</w:t>
      </w:r>
      <w:r>
        <w:rPr>
          <w:spacing w:val="39"/>
        </w:rPr>
        <w:t> </w:t>
      </w:r>
      <w:r>
        <w:rPr/>
        <w:t>held</w:t>
      </w:r>
      <w:r>
        <w:rPr>
          <w:spacing w:val="39"/>
        </w:rPr>
        <w:t> </w:t>
      </w:r>
      <w:r>
        <w:rPr/>
        <w:t>before</w:t>
      </w:r>
      <w:r>
        <w:rPr>
          <w:spacing w:val="40"/>
        </w:rPr>
        <w:t> </w:t>
      </w:r>
      <w:r>
        <w:rPr/>
        <w:t>me</w:t>
      </w:r>
      <w:r>
        <w:rPr>
          <w:spacing w:val="39"/>
        </w:rPr>
        <w:t> </w:t>
      </w:r>
      <w:r>
        <w:rPr/>
        <w:t>on</w:t>
      </w:r>
      <w:r>
        <w:rPr>
          <w:spacing w:val="40"/>
        </w:rPr>
        <w:t> </w:t>
      </w:r>
      <w:r>
        <w:rPr>
          <w:spacing w:val="-5"/>
        </w:rPr>
        <w:t>the</w:t>
      </w:r>
      <w:r>
        <w:rPr/>
        <w:tab/>
      </w:r>
      <w:r>
        <w:rPr>
          <w:spacing w:val="-5"/>
        </w:rPr>
        <w:t>day</w:t>
      </w:r>
    </w:p>
    <w:p>
      <w:pPr>
        <w:pStyle w:val="BodyText"/>
        <w:tabs>
          <w:tab w:pos="9073" w:val="left" w:leader="dot"/>
        </w:tabs>
        <w:spacing w:before="10"/>
        <w:ind w:left="2352"/>
        <w:rPr>
          <w:i/>
        </w:rPr>
      </w:pPr>
      <w:r>
        <w:rPr>
          <w:spacing w:val="-6"/>
        </w:rPr>
        <w:t>of..............................................,</w:t>
      </w:r>
      <w:r>
        <w:rPr>
          <w:spacing w:val="30"/>
        </w:rPr>
        <w:t> </w:t>
      </w:r>
      <w:r>
        <w:rPr>
          <w:spacing w:val="-2"/>
        </w:rPr>
        <w:t>20..............................................,.</w:t>
      </w:r>
      <w:r>
        <w:rPr/>
        <w:tab/>
      </w:r>
      <w:r>
        <w:rPr>
          <w:spacing w:val="-2"/>
        </w:rPr>
        <w:t>(</w:t>
      </w:r>
      <w:r>
        <w:rPr>
          <w:i/>
          <w:spacing w:val="-2"/>
        </w:rPr>
        <w:t>name</w:t>
      </w:r>
    </w:p>
    <w:p>
      <w:pPr>
        <w:tabs>
          <w:tab w:pos="9091" w:val="left" w:leader="dot"/>
        </w:tabs>
        <w:spacing w:before="10"/>
        <w:ind w:left="2352" w:right="0" w:firstLine="0"/>
        <w:jc w:val="left"/>
        <w:rPr>
          <w:sz w:val="20"/>
        </w:rPr>
      </w:pPr>
      <w:r>
        <w:rPr>
          <w:i/>
          <w:sz w:val="20"/>
        </w:rPr>
        <w:t>of</w:t>
      </w:r>
      <w:r>
        <w:rPr>
          <w:i/>
          <w:spacing w:val="-3"/>
          <w:sz w:val="20"/>
        </w:rPr>
        <w:t> </w:t>
      </w:r>
      <w:r>
        <w:rPr>
          <w:i/>
          <w:sz w:val="20"/>
        </w:rPr>
        <w:t>prisoner</w:t>
      </w:r>
      <w:r>
        <w:rPr>
          <w:sz w:val="20"/>
        </w:rPr>
        <w:t>), the (1st, 2nd, 3rd,</w:t>
      </w:r>
      <w:r>
        <w:rPr>
          <w:spacing w:val="-3"/>
          <w:sz w:val="20"/>
        </w:rPr>
        <w:t> </w:t>
      </w:r>
      <w:r>
        <w:rPr>
          <w:i/>
          <w:sz w:val="20"/>
        </w:rPr>
        <w:t>as the case may be</w:t>
      </w:r>
      <w:r>
        <w:rPr>
          <w:sz w:val="20"/>
        </w:rPr>
        <w:t>), prisoner in case </w:t>
      </w:r>
      <w:r>
        <w:rPr>
          <w:spacing w:val="-5"/>
          <w:sz w:val="20"/>
        </w:rPr>
        <w:t>No.</w:t>
      </w:r>
      <w:r>
        <w:rPr>
          <w:sz w:val="20"/>
        </w:rPr>
        <w:tab/>
        <w:t>of </w:t>
      </w:r>
      <w:r>
        <w:rPr>
          <w:spacing w:val="-5"/>
          <w:sz w:val="20"/>
        </w:rPr>
        <w:t>the</w:t>
      </w:r>
    </w:p>
    <w:p>
      <w:pPr>
        <w:pStyle w:val="BodyText"/>
        <w:tabs>
          <w:tab w:pos="4353" w:val="left" w:leader="dot"/>
        </w:tabs>
        <w:spacing w:before="10"/>
        <w:ind w:left="2352"/>
      </w:pPr>
      <w:r>
        <w:rPr/>
        <w:t>Calendar</w:t>
      </w:r>
      <w:r>
        <w:rPr>
          <w:spacing w:val="-3"/>
        </w:rPr>
        <w:t> </w:t>
      </w:r>
      <w:r>
        <w:rPr/>
        <w:t>for</w:t>
      </w:r>
      <w:r>
        <w:rPr>
          <w:spacing w:val="-3"/>
        </w:rPr>
        <w:t> </w:t>
      </w:r>
      <w:r>
        <w:rPr>
          <w:spacing w:val="-5"/>
        </w:rPr>
        <w:t>20.</w:t>
      </w:r>
      <w:r>
        <w:rPr/>
        <w:tab/>
        <w:t>at</w:t>
      </w:r>
      <w:r>
        <w:rPr>
          <w:spacing w:val="-2"/>
        </w:rPr>
        <w:t> </w:t>
      </w:r>
      <w:r>
        <w:rPr/>
        <w:t>the</w:t>
      </w:r>
      <w:r>
        <w:rPr>
          <w:spacing w:val="-2"/>
        </w:rPr>
        <w:t> </w:t>
      </w:r>
      <w:r>
        <w:rPr/>
        <w:t>said</w:t>
      </w:r>
      <w:r>
        <w:rPr>
          <w:spacing w:val="-3"/>
        </w:rPr>
        <w:t> </w:t>
      </w:r>
      <w:r>
        <w:rPr/>
        <w:t>Session,</w:t>
      </w:r>
      <w:r>
        <w:rPr>
          <w:spacing w:val="-3"/>
        </w:rPr>
        <w:t> </w:t>
      </w:r>
      <w:r>
        <w:rPr/>
        <w:t>was</w:t>
      </w:r>
      <w:r>
        <w:rPr>
          <w:spacing w:val="-3"/>
        </w:rPr>
        <w:t> </w:t>
      </w:r>
      <w:r>
        <w:rPr/>
        <w:t>duly</w:t>
      </w:r>
      <w:r>
        <w:rPr>
          <w:spacing w:val="-3"/>
        </w:rPr>
        <w:t> </w:t>
      </w:r>
      <w:r>
        <w:rPr/>
        <w:t>convicted</w:t>
      </w:r>
      <w:r>
        <w:rPr>
          <w:spacing w:val="-3"/>
        </w:rPr>
        <w:t> </w:t>
      </w:r>
      <w:r>
        <w:rPr/>
        <w:t>of</w:t>
      </w:r>
      <w:r>
        <w:rPr>
          <w:spacing w:val="-3"/>
        </w:rPr>
        <w:t> </w:t>
      </w:r>
      <w:r>
        <w:rPr/>
        <w:t>the</w:t>
      </w:r>
      <w:r>
        <w:rPr>
          <w:spacing w:val="-2"/>
        </w:rPr>
        <w:t> </w:t>
      </w:r>
      <w:r>
        <w:rPr/>
        <w:t>offence</w:t>
      </w:r>
      <w:r>
        <w:rPr>
          <w:spacing w:val="-2"/>
        </w:rPr>
        <w:t> </w:t>
      </w:r>
      <w:r>
        <w:rPr/>
        <w:t>of</w:t>
      </w:r>
      <w:r>
        <w:rPr>
          <w:spacing w:val="-3"/>
        </w:rPr>
        <w:t> </w:t>
      </w:r>
      <w:r>
        <w:rPr>
          <w:spacing w:val="-2"/>
        </w:rPr>
        <w:t>culpable</w:t>
      </w:r>
    </w:p>
    <w:p>
      <w:pPr>
        <w:pStyle w:val="BodyText"/>
        <w:tabs>
          <w:tab w:pos="8274" w:val="left" w:leader="dot"/>
        </w:tabs>
        <w:spacing w:before="10"/>
        <w:ind w:left="2352"/>
      </w:pPr>
      <w:r>
        <w:rPr/>
        <w:t>homicide</w:t>
      </w:r>
      <w:r>
        <w:rPr>
          <w:spacing w:val="-6"/>
        </w:rPr>
        <w:t> </w:t>
      </w:r>
      <w:r>
        <w:rPr/>
        <w:t>amounting</w:t>
      </w:r>
      <w:r>
        <w:rPr>
          <w:spacing w:val="-6"/>
        </w:rPr>
        <w:t> </w:t>
      </w:r>
      <w:r>
        <w:rPr/>
        <w:t>to</w:t>
      </w:r>
      <w:r>
        <w:rPr>
          <w:spacing w:val="-6"/>
        </w:rPr>
        <w:t> </w:t>
      </w:r>
      <w:r>
        <w:rPr/>
        <w:t>murder</w:t>
      </w:r>
      <w:r>
        <w:rPr>
          <w:spacing w:val="-6"/>
        </w:rPr>
        <w:t> </w:t>
      </w:r>
      <w:r>
        <w:rPr/>
        <w:t>under</w:t>
      </w:r>
      <w:r>
        <w:rPr>
          <w:spacing w:val="-6"/>
        </w:rPr>
        <w:t> </w:t>
      </w:r>
      <w:r>
        <w:rPr>
          <w:spacing w:val="-2"/>
        </w:rPr>
        <w:t>section</w:t>
      </w:r>
      <w:r>
        <w:rPr/>
        <w:tab/>
        <w:t>of</w:t>
      </w:r>
      <w:r>
        <w:rPr>
          <w:spacing w:val="-6"/>
        </w:rPr>
        <w:t> </w:t>
      </w:r>
      <w:r>
        <w:rPr/>
        <w:t>the</w:t>
      </w:r>
      <w:r>
        <w:rPr>
          <w:spacing w:val="-6"/>
        </w:rPr>
        <w:t> </w:t>
      </w:r>
      <w:r>
        <w:rPr>
          <w:spacing w:val="-2"/>
        </w:rPr>
        <w:t>Bharatiya</w:t>
      </w:r>
    </w:p>
    <w:p>
      <w:pPr>
        <w:pStyle w:val="BodyText"/>
        <w:spacing w:line="249" w:lineRule="auto" w:before="10"/>
        <w:ind w:left="2352" w:right="2342"/>
      </w:pPr>
      <w:r>
        <w:rPr>
          <w:spacing w:val="-2"/>
        </w:rPr>
        <w:t>Nyaya</w:t>
      </w:r>
      <w:r>
        <w:rPr>
          <w:spacing w:val="-13"/>
        </w:rPr>
        <w:t> </w:t>
      </w:r>
      <w:r>
        <w:rPr>
          <w:spacing w:val="-2"/>
        </w:rPr>
        <w:t>Sanhita,</w:t>
      </w:r>
      <w:r>
        <w:rPr>
          <w:spacing w:val="-13"/>
        </w:rPr>
        <w:t> </w:t>
      </w:r>
      <w:r>
        <w:rPr>
          <w:spacing w:val="-2"/>
        </w:rPr>
        <w:t>2023,</w:t>
      </w:r>
      <w:r>
        <w:rPr>
          <w:spacing w:val="-13"/>
        </w:rPr>
        <w:t> </w:t>
      </w:r>
      <w:r>
        <w:rPr>
          <w:spacing w:val="-2"/>
        </w:rPr>
        <w:t>and</w:t>
      </w:r>
      <w:r>
        <w:rPr>
          <w:spacing w:val="-13"/>
        </w:rPr>
        <w:t> </w:t>
      </w:r>
      <w:r>
        <w:rPr>
          <w:spacing w:val="-2"/>
        </w:rPr>
        <w:t>sentenced</w:t>
      </w:r>
      <w:r>
        <w:rPr>
          <w:spacing w:val="-13"/>
        </w:rPr>
        <w:t> </w:t>
      </w:r>
      <w:r>
        <w:rPr>
          <w:spacing w:val="-2"/>
        </w:rPr>
        <w:t>to</w:t>
      </w:r>
      <w:r>
        <w:rPr>
          <w:spacing w:val="-13"/>
        </w:rPr>
        <w:t> </w:t>
      </w:r>
      <w:r>
        <w:rPr>
          <w:spacing w:val="-2"/>
        </w:rPr>
        <w:t>death,</w:t>
      </w:r>
      <w:r>
        <w:rPr>
          <w:spacing w:val="26"/>
        </w:rPr>
        <w:t> </w:t>
      </w:r>
      <w:r>
        <w:rPr>
          <w:spacing w:val="-2"/>
        </w:rPr>
        <w:t>subject</w:t>
      </w:r>
      <w:r>
        <w:rPr>
          <w:spacing w:val="-13"/>
        </w:rPr>
        <w:t> </w:t>
      </w:r>
      <w:r>
        <w:rPr>
          <w:spacing w:val="-2"/>
        </w:rPr>
        <w:t>to</w:t>
      </w:r>
      <w:r>
        <w:rPr>
          <w:spacing w:val="-13"/>
        </w:rPr>
        <w:t> </w:t>
      </w:r>
      <w:r>
        <w:rPr>
          <w:spacing w:val="-2"/>
        </w:rPr>
        <w:t>the</w:t>
      </w:r>
      <w:r>
        <w:rPr>
          <w:spacing w:val="-13"/>
        </w:rPr>
        <w:t> </w:t>
      </w:r>
      <w:r>
        <w:rPr>
          <w:spacing w:val="-2"/>
        </w:rPr>
        <w:t>confirmation</w:t>
      </w:r>
      <w:r>
        <w:rPr>
          <w:spacing w:val="-13"/>
        </w:rPr>
        <w:t> </w:t>
      </w:r>
      <w:r>
        <w:rPr>
          <w:spacing w:val="-2"/>
        </w:rPr>
        <w:t>of</w:t>
      </w:r>
      <w:r>
        <w:rPr>
          <w:spacing w:val="-13"/>
        </w:rPr>
        <w:t> </w:t>
      </w:r>
      <w:r>
        <w:rPr>
          <w:spacing w:val="-2"/>
        </w:rPr>
        <w:t>the</w:t>
      </w:r>
      <w:r>
        <w:rPr>
          <w:spacing w:val="-13"/>
        </w:rPr>
        <w:t> </w:t>
      </w:r>
      <w:r>
        <w:rPr>
          <w:spacing w:val="-2"/>
        </w:rPr>
        <w:t>said</w:t>
      </w:r>
      <w:r>
        <w:rPr>
          <w:spacing w:val="-13"/>
        </w:rPr>
        <w:t> </w:t>
      </w:r>
      <w:r>
        <w:rPr>
          <w:spacing w:val="-2"/>
        </w:rPr>
        <w:t>sentence </w:t>
      </w:r>
      <w:r>
        <w:rPr>
          <w:spacing w:val="-4"/>
        </w:rPr>
        <w:t>by</w:t>
      </w:r>
      <w:r>
        <w:rPr>
          <w:spacing w:val="-15"/>
        </w:rPr>
        <w:t> </w:t>
      </w:r>
      <w:r>
        <w:rPr>
          <w:spacing w:val="-4"/>
        </w:rPr>
        <w:t>the..............................................Court</w:t>
      </w:r>
      <w:r>
        <w:rPr>
          <w:spacing w:val="-15"/>
        </w:rPr>
        <w:t> </w:t>
      </w:r>
      <w:r>
        <w:rPr>
          <w:spacing w:val="-4"/>
        </w:rPr>
        <w:t>of........................................................................</w:t>
      </w:r>
    </w:p>
    <w:p>
      <w:pPr>
        <w:pStyle w:val="BodyText"/>
        <w:spacing w:before="132"/>
      </w:pPr>
    </w:p>
    <w:p>
      <w:pPr>
        <w:pStyle w:val="BodyText"/>
        <w:tabs>
          <w:tab w:pos="7695" w:val="left" w:leader="dot"/>
        </w:tabs>
        <w:spacing w:line="249" w:lineRule="auto"/>
        <w:ind w:left="2352" w:right="2344" w:firstLine="480"/>
        <w:jc w:val="both"/>
      </w:pPr>
      <w:r>
        <w:rPr/>
        <w:t>This is to authorise and require you to receive the said.............................................. </w:t>
      </w:r>
      <w:r>
        <w:rPr>
          <w:spacing w:val="-2"/>
        </w:rPr>
        <w:t>(</w:t>
      </w:r>
      <w:r>
        <w:rPr>
          <w:i/>
          <w:spacing w:val="-2"/>
        </w:rPr>
        <w:t>prisoner's</w:t>
      </w:r>
      <w:r>
        <w:rPr>
          <w:i/>
          <w:spacing w:val="-6"/>
        </w:rPr>
        <w:t> </w:t>
      </w:r>
      <w:r>
        <w:rPr>
          <w:i/>
          <w:spacing w:val="-2"/>
        </w:rPr>
        <w:t>name</w:t>
      </w:r>
      <w:r>
        <w:rPr>
          <w:spacing w:val="-2"/>
        </w:rPr>
        <w:t>)</w:t>
      </w:r>
      <w:r>
        <w:rPr>
          <w:spacing w:val="-7"/>
        </w:rPr>
        <w:t> </w:t>
      </w:r>
      <w:r>
        <w:rPr>
          <w:spacing w:val="-2"/>
        </w:rPr>
        <w:t>into</w:t>
      </w:r>
      <w:r>
        <w:rPr>
          <w:spacing w:val="-7"/>
        </w:rPr>
        <w:t> </w:t>
      </w:r>
      <w:r>
        <w:rPr>
          <w:spacing w:val="-2"/>
        </w:rPr>
        <w:t>your</w:t>
      </w:r>
      <w:r>
        <w:rPr>
          <w:spacing w:val="-7"/>
        </w:rPr>
        <w:t> </w:t>
      </w:r>
      <w:r>
        <w:rPr>
          <w:spacing w:val="-2"/>
        </w:rPr>
        <w:t>custody</w:t>
      </w:r>
      <w:r>
        <w:rPr>
          <w:spacing w:val="-7"/>
        </w:rPr>
        <w:t> </w:t>
      </w:r>
      <w:r>
        <w:rPr>
          <w:spacing w:val="-2"/>
        </w:rPr>
        <w:t>in</w:t>
      </w:r>
      <w:r>
        <w:rPr>
          <w:spacing w:val="-7"/>
        </w:rPr>
        <w:t> </w:t>
      </w:r>
      <w:r>
        <w:rPr>
          <w:spacing w:val="-2"/>
        </w:rPr>
        <w:t>the</w:t>
      </w:r>
      <w:r>
        <w:rPr>
          <w:spacing w:val="-7"/>
        </w:rPr>
        <w:t> </w:t>
      </w:r>
      <w:r>
        <w:rPr>
          <w:spacing w:val="-2"/>
        </w:rPr>
        <w:t>said</w:t>
      </w:r>
      <w:r>
        <w:rPr>
          <w:spacing w:val="-7"/>
        </w:rPr>
        <w:t> </w:t>
      </w:r>
      <w:r>
        <w:rPr>
          <w:spacing w:val="-2"/>
        </w:rPr>
        <w:t>Jail,</w:t>
      </w:r>
      <w:r>
        <w:rPr>
          <w:spacing w:val="-7"/>
        </w:rPr>
        <w:t> </w:t>
      </w:r>
      <w:r>
        <w:rPr>
          <w:spacing w:val="-2"/>
        </w:rPr>
        <w:t>together</w:t>
      </w:r>
      <w:r>
        <w:rPr>
          <w:spacing w:val="-7"/>
        </w:rPr>
        <w:t> </w:t>
      </w:r>
      <w:r>
        <w:rPr>
          <w:spacing w:val="-2"/>
        </w:rPr>
        <w:t>with</w:t>
      </w:r>
      <w:r>
        <w:rPr>
          <w:spacing w:val="-7"/>
        </w:rPr>
        <w:t> </w:t>
      </w:r>
      <w:r>
        <w:rPr>
          <w:spacing w:val="-2"/>
        </w:rPr>
        <w:t>this</w:t>
      </w:r>
      <w:r>
        <w:rPr>
          <w:spacing w:val="-7"/>
        </w:rPr>
        <w:t> </w:t>
      </w:r>
      <w:r>
        <w:rPr>
          <w:spacing w:val="-2"/>
        </w:rPr>
        <w:t>warrant,</w:t>
      </w:r>
      <w:r>
        <w:rPr>
          <w:spacing w:val="-7"/>
        </w:rPr>
        <w:t> </w:t>
      </w:r>
      <w:r>
        <w:rPr>
          <w:spacing w:val="-2"/>
        </w:rPr>
        <w:t>and</w:t>
      </w:r>
      <w:r>
        <w:rPr>
          <w:spacing w:val="-7"/>
        </w:rPr>
        <w:t> </w:t>
      </w:r>
      <w:r>
        <w:rPr>
          <w:spacing w:val="-2"/>
        </w:rPr>
        <w:t>him</w:t>
      </w:r>
      <w:r>
        <w:rPr>
          <w:spacing w:val="-7"/>
        </w:rPr>
        <w:t> </w:t>
      </w:r>
      <w:r>
        <w:rPr>
          <w:spacing w:val="-2"/>
        </w:rPr>
        <w:t>there </w:t>
      </w:r>
      <w:r>
        <w:rPr/>
        <w:t>safely</w:t>
      </w:r>
      <w:r>
        <w:rPr>
          <w:spacing w:val="-13"/>
        </w:rPr>
        <w:t> </w:t>
      </w:r>
      <w:r>
        <w:rPr/>
        <w:t>to</w:t>
      </w:r>
      <w:r>
        <w:rPr>
          <w:spacing w:val="-12"/>
        </w:rPr>
        <w:t> </w:t>
      </w:r>
      <w:r>
        <w:rPr/>
        <w:t>keep</w:t>
      </w:r>
      <w:r>
        <w:rPr>
          <w:spacing w:val="-13"/>
        </w:rPr>
        <w:t> </w:t>
      </w:r>
      <w:r>
        <w:rPr/>
        <w:t>until</w:t>
      </w:r>
      <w:r>
        <w:rPr>
          <w:spacing w:val="-12"/>
        </w:rPr>
        <w:t> </w:t>
      </w:r>
      <w:r>
        <w:rPr/>
        <w:t>you</w:t>
      </w:r>
      <w:r>
        <w:rPr>
          <w:spacing w:val="-13"/>
        </w:rPr>
        <w:t> </w:t>
      </w:r>
      <w:r>
        <w:rPr/>
        <w:t>shall</w:t>
      </w:r>
      <w:r>
        <w:rPr>
          <w:spacing w:val="-12"/>
        </w:rPr>
        <w:t> </w:t>
      </w:r>
      <w:r>
        <w:rPr/>
        <w:t>receive</w:t>
      </w:r>
      <w:r>
        <w:rPr>
          <w:spacing w:val="-13"/>
        </w:rPr>
        <w:t> </w:t>
      </w:r>
      <w:r>
        <w:rPr/>
        <w:t>the</w:t>
      </w:r>
      <w:r>
        <w:rPr>
          <w:spacing w:val="-12"/>
        </w:rPr>
        <w:t> </w:t>
      </w:r>
      <w:r>
        <w:rPr/>
        <w:t>further</w:t>
      </w:r>
      <w:r>
        <w:rPr>
          <w:spacing w:val="-13"/>
        </w:rPr>
        <w:t> </w:t>
      </w:r>
      <w:r>
        <w:rPr/>
        <w:t>warrant</w:t>
      </w:r>
      <w:r>
        <w:rPr>
          <w:spacing w:val="-12"/>
        </w:rPr>
        <w:t> </w:t>
      </w:r>
      <w:r>
        <w:rPr/>
        <w:t>or</w:t>
      </w:r>
      <w:r>
        <w:rPr>
          <w:spacing w:val="-13"/>
        </w:rPr>
        <w:t> </w:t>
      </w:r>
      <w:r>
        <w:rPr/>
        <w:t>order</w:t>
      </w:r>
      <w:r>
        <w:rPr>
          <w:spacing w:val="-12"/>
        </w:rPr>
        <w:t> </w:t>
      </w:r>
      <w:r>
        <w:rPr/>
        <w:t>of</w:t>
      </w:r>
      <w:r>
        <w:rPr>
          <w:spacing w:val="-13"/>
        </w:rPr>
        <w:t> </w:t>
      </w:r>
      <w:r>
        <w:rPr/>
        <w:t>this</w:t>
      </w:r>
      <w:r>
        <w:rPr>
          <w:spacing w:val="-12"/>
        </w:rPr>
        <w:t> </w:t>
      </w:r>
      <w:r>
        <w:rPr/>
        <w:t>Court,</w:t>
      </w:r>
      <w:r>
        <w:rPr>
          <w:spacing w:val="-13"/>
        </w:rPr>
        <w:t> </w:t>
      </w:r>
      <w:r>
        <w:rPr/>
        <w:t>carrying</w:t>
      </w:r>
      <w:r>
        <w:rPr>
          <w:spacing w:val="-12"/>
        </w:rPr>
        <w:t> </w:t>
      </w:r>
      <w:r>
        <w:rPr/>
        <w:t>into effect the order of the said</w:t>
        <w:tab/>
      </w:r>
      <w:r>
        <w:rPr>
          <w:spacing w:val="-2"/>
        </w:rPr>
        <w:t>Court.</w:t>
      </w:r>
    </w:p>
    <w:p>
      <w:pPr>
        <w:pStyle w:val="BodyText"/>
      </w:pPr>
    </w:p>
    <w:p>
      <w:pPr>
        <w:pStyle w:val="BodyText"/>
        <w:spacing w:before="23"/>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40"/>
      </w:pPr>
    </w:p>
    <w:p>
      <w:pPr>
        <w:tabs>
          <w:tab w:pos="814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2"/>
        <w:jc w:val="center"/>
      </w:pPr>
      <w:r>
        <w:rPr>
          <w:spacing w:val="-4"/>
        </w:rPr>
        <w:t>FORM</w:t>
      </w:r>
      <w:r>
        <w:rPr>
          <w:spacing w:val="-15"/>
        </w:rPr>
        <w:t> </w:t>
      </w:r>
      <w:r>
        <w:rPr>
          <w:spacing w:val="-4"/>
        </w:rPr>
        <w:t>No.</w:t>
      </w:r>
      <w:r>
        <w:rPr>
          <w:spacing w:val="-15"/>
        </w:rPr>
        <w:t> </w:t>
      </w:r>
      <w:r>
        <w:rPr>
          <w:spacing w:val="-5"/>
        </w:rPr>
        <w:t>42</w:t>
      </w:r>
    </w:p>
    <w:p>
      <w:pPr>
        <w:pStyle w:val="BodyText"/>
        <w:spacing w:before="130"/>
        <w:ind w:left="6"/>
        <w:jc w:val="center"/>
      </w:pPr>
      <w:r>
        <w:rPr>
          <w:smallCaps/>
          <w:w w:val="90"/>
        </w:rPr>
        <w:t>Warrant</w:t>
      </w:r>
      <w:r>
        <w:rPr>
          <w:smallCaps/>
          <w:spacing w:val="29"/>
        </w:rPr>
        <w:t> </w:t>
      </w:r>
      <w:r>
        <w:rPr>
          <w:smallCaps/>
          <w:w w:val="90"/>
        </w:rPr>
        <w:t>after</w:t>
      </w:r>
      <w:r>
        <w:rPr>
          <w:smallCaps/>
          <w:spacing w:val="30"/>
        </w:rPr>
        <w:t> </w:t>
      </w:r>
      <w:r>
        <w:rPr>
          <w:smallCaps/>
          <w:w w:val="90"/>
        </w:rPr>
        <w:t>a</w:t>
      </w:r>
      <w:r>
        <w:rPr>
          <w:smallCaps/>
          <w:spacing w:val="30"/>
        </w:rPr>
        <w:t> </w:t>
      </w:r>
      <w:r>
        <w:rPr>
          <w:smallCaps/>
          <w:w w:val="90"/>
        </w:rPr>
        <w:t>commutation</w:t>
      </w:r>
      <w:r>
        <w:rPr>
          <w:smallCaps/>
          <w:spacing w:val="29"/>
        </w:rPr>
        <w:t> </w:t>
      </w:r>
      <w:r>
        <w:rPr>
          <w:smallCaps/>
          <w:w w:val="90"/>
        </w:rPr>
        <w:t>of</w:t>
      </w:r>
      <w:r>
        <w:rPr>
          <w:smallCaps/>
          <w:spacing w:val="31"/>
        </w:rPr>
        <w:t> </w:t>
      </w:r>
      <w:r>
        <w:rPr>
          <w:smallCaps/>
          <w:w w:val="90"/>
        </w:rPr>
        <w:t>a</w:t>
      </w:r>
      <w:r>
        <w:rPr>
          <w:smallCaps/>
          <w:spacing w:val="29"/>
        </w:rPr>
        <w:t> </w:t>
      </w:r>
      <w:r>
        <w:rPr>
          <w:smallCaps/>
          <w:spacing w:val="-2"/>
          <w:w w:val="90"/>
        </w:rPr>
        <w:t>sentence</w:t>
      </w:r>
    </w:p>
    <w:p>
      <w:pPr>
        <w:pStyle w:val="BodyText"/>
        <w:spacing w:line="626" w:lineRule="auto" w:before="130"/>
        <w:ind w:left="2352" w:right="4442" w:firstLine="2371"/>
      </w:pPr>
      <w:r>
        <w:rPr/>
        <w:t>(</w:t>
      </w:r>
      <w:r>
        <w:rPr>
          <w:i/>
        </w:rPr>
        <w:t>See </w:t>
      </w:r>
      <w:r>
        <w:rPr/>
        <w:t>sections</w:t>
      </w:r>
      <w:r>
        <w:rPr>
          <w:spacing w:val="-1"/>
        </w:rPr>
        <w:t> </w:t>
      </w:r>
      <w:r>
        <w:rPr/>
        <w:t>427,</w:t>
      </w:r>
      <w:r>
        <w:rPr>
          <w:spacing w:val="-1"/>
        </w:rPr>
        <w:t> </w:t>
      </w:r>
      <w:r>
        <w:rPr/>
        <w:t>453</w:t>
      </w:r>
      <w:r>
        <w:rPr>
          <w:spacing w:val="-1"/>
        </w:rPr>
        <w:t> </w:t>
      </w:r>
      <w:r>
        <w:rPr/>
        <w:t>and</w:t>
      </w:r>
      <w:r>
        <w:rPr>
          <w:spacing w:val="-1"/>
        </w:rPr>
        <w:t> </w:t>
      </w:r>
      <w:r>
        <w:rPr/>
        <w:t>456) </w:t>
      </w:r>
      <w:r>
        <w:rPr>
          <w:spacing w:val="-4"/>
        </w:rPr>
        <w:t>To</w:t>
      </w:r>
      <w:r>
        <w:rPr>
          <w:spacing w:val="-6"/>
        </w:rPr>
        <w:t> </w:t>
      </w:r>
      <w:r>
        <w:rPr>
          <w:spacing w:val="-4"/>
        </w:rPr>
        <w:t>the</w:t>
      </w:r>
      <w:r>
        <w:rPr>
          <w:spacing w:val="-6"/>
        </w:rPr>
        <w:t> </w:t>
      </w:r>
      <w:r>
        <w:rPr>
          <w:spacing w:val="-4"/>
        </w:rPr>
        <w:t>Officer</w:t>
      </w:r>
      <w:r>
        <w:rPr>
          <w:spacing w:val="-6"/>
        </w:rPr>
        <w:t> </w:t>
      </w:r>
      <w:r>
        <w:rPr>
          <w:spacing w:val="-4"/>
        </w:rPr>
        <w:t>in</w:t>
      </w:r>
      <w:r>
        <w:rPr>
          <w:spacing w:val="-6"/>
        </w:rPr>
        <w:t> </w:t>
      </w:r>
      <w:r>
        <w:rPr>
          <w:spacing w:val="-4"/>
        </w:rPr>
        <w:t>charge</w:t>
      </w:r>
      <w:r>
        <w:rPr>
          <w:spacing w:val="-6"/>
        </w:rPr>
        <w:t> </w:t>
      </w:r>
      <w:r>
        <w:rPr>
          <w:spacing w:val="-4"/>
        </w:rPr>
        <w:t>of</w:t>
      </w:r>
      <w:r>
        <w:rPr>
          <w:spacing w:val="-6"/>
        </w:rPr>
        <w:t> </w:t>
      </w:r>
      <w:r>
        <w:rPr>
          <w:spacing w:val="-4"/>
        </w:rPr>
        <w:t>the</w:t>
      </w:r>
      <w:r>
        <w:rPr>
          <w:spacing w:val="-6"/>
        </w:rPr>
        <w:t> </w:t>
      </w:r>
      <w:r>
        <w:rPr>
          <w:spacing w:val="-4"/>
        </w:rPr>
        <w:t>Jail</w:t>
      </w:r>
      <w:r>
        <w:rPr>
          <w:spacing w:val="-6"/>
        </w:rPr>
        <w:t> </w:t>
      </w:r>
      <w:r>
        <w:rPr>
          <w:spacing w:val="-4"/>
        </w:rPr>
        <w:t>at..............................................</w:t>
      </w:r>
    </w:p>
    <w:p>
      <w:pPr>
        <w:pStyle w:val="BodyText"/>
        <w:tabs>
          <w:tab w:pos="9255" w:val="left" w:leader="dot"/>
        </w:tabs>
        <w:spacing w:line="229" w:lineRule="exact"/>
        <w:ind w:left="2832"/>
      </w:pPr>
      <w:r>
        <w:rPr/>
        <w:t>W</w:t>
      </w:r>
      <w:r>
        <w:rPr>
          <w:sz w:val="14"/>
        </w:rPr>
        <w:t>HEREAS</w:t>
      </w:r>
      <w:r>
        <w:rPr>
          <w:spacing w:val="54"/>
          <w:sz w:val="14"/>
        </w:rPr>
        <w:t> </w:t>
      </w:r>
      <w:r>
        <w:rPr/>
        <w:t>at</w:t>
      </w:r>
      <w:r>
        <w:rPr>
          <w:spacing w:val="45"/>
        </w:rPr>
        <w:t> </w:t>
      </w:r>
      <w:r>
        <w:rPr/>
        <w:t>a</w:t>
      </w:r>
      <w:r>
        <w:rPr>
          <w:spacing w:val="44"/>
        </w:rPr>
        <w:t> </w:t>
      </w:r>
      <w:r>
        <w:rPr/>
        <w:t>Session</w:t>
      </w:r>
      <w:r>
        <w:rPr>
          <w:spacing w:val="44"/>
        </w:rPr>
        <w:t> </w:t>
      </w:r>
      <w:r>
        <w:rPr/>
        <w:t>held</w:t>
      </w:r>
      <w:r>
        <w:rPr>
          <w:spacing w:val="44"/>
        </w:rPr>
        <w:t> </w:t>
      </w:r>
      <w:r>
        <w:rPr/>
        <w:t>on</w:t>
      </w:r>
      <w:r>
        <w:rPr>
          <w:spacing w:val="45"/>
        </w:rPr>
        <w:t> </w:t>
      </w:r>
      <w:r>
        <w:rPr>
          <w:spacing w:val="-5"/>
        </w:rPr>
        <w:t>the</w:t>
      </w:r>
      <w:r>
        <w:rPr/>
        <w:tab/>
      </w:r>
      <w:r>
        <w:rPr>
          <w:spacing w:val="-5"/>
        </w:rPr>
        <w:t>day</w:t>
      </w:r>
    </w:p>
    <w:p>
      <w:pPr>
        <w:tabs>
          <w:tab w:pos="7571" w:val="left" w:leader="dot"/>
        </w:tabs>
        <w:spacing w:before="10"/>
        <w:ind w:left="2352" w:right="0" w:firstLine="0"/>
        <w:jc w:val="left"/>
        <w:rPr>
          <w:sz w:val="20"/>
        </w:rPr>
      </w:pPr>
      <w:r>
        <w:rPr>
          <w:spacing w:val="-6"/>
          <w:sz w:val="20"/>
        </w:rPr>
        <w:t>of..............................................,</w:t>
      </w:r>
      <w:r>
        <w:rPr>
          <w:spacing w:val="12"/>
          <w:sz w:val="20"/>
        </w:rPr>
        <w:t> </w:t>
      </w:r>
      <w:r>
        <w:rPr>
          <w:spacing w:val="-6"/>
          <w:sz w:val="20"/>
        </w:rPr>
        <w:t>20..........</w:t>
      </w:r>
      <w:r>
        <w:rPr>
          <w:spacing w:val="15"/>
          <w:sz w:val="20"/>
        </w:rPr>
        <w:t> </w:t>
      </w:r>
      <w:r>
        <w:rPr>
          <w:spacing w:val="-10"/>
          <w:sz w:val="20"/>
        </w:rPr>
        <w:t>,</w:t>
      </w:r>
      <w:r>
        <w:rPr>
          <w:sz w:val="20"/>
        </w:rPr>
        <w:tab/>
      </w:r>
      <w:r>
        <w:rPr>
          <w:spacing w:val="-6"/>
          <w:sz w:val="20"/>
        </w:rPr>
        <w:t>(</w:t>
      </w:r>
      <w:r>
        <w:rPr>
          <w:i/>
          <w:spacing w:val="-6"/>
          <w:sz w:val="20"/>
        </w:rPr>
        <w:t>name</w:t>
      </w:r>
      <w:r>
        <w:rPr>
          <w:i/>
          <w:spacing w:val="-14"/>
          <w:sz w:val="20"/>
        </w:rPr>
        <w:t> </w:t>
      </w:r>
      <w:r>
        <w:rPr>
          <w:i/>
          <w:spacing w:val="-6"/>
          <w:sz w:val="20"/>
        </w:rPr>
        <w:t>of</w:t>
      </w:r>
      <w:r>
        <w:rPr>
          <w:i/>
          <w:spacing w:val="-11"/>
          <w:sz w:val="20"/>
        </w:rPr>
        <w:t> </w:t>
      </w:r>
      <w:r>
        <w:rPr>
          <w:i/>
          <w:spacing w:val="-6"/>
          <w:sz w:val="20"/>
        </w:rPr>
        <w:t>the</w:t>
      </w:r>
      <w:r>
        <w:rPr>
          <w:i/>
          <w:spacing w:val="-11"/>
          <w:sz w:val="20"/>
        </w:rPr>
        <w:t> </w:t>
      </w:r>
      <w:r>
        <w:rPr>
          <w:i/>
          <w:spacing w:val="-6"/>
          <w:sz w:val="20"/>
        </w:rPr>
        <w:t>prisoner</w:t>
      </w:r>
      <w:r>
        <w:rPr>
          <w:spacing w:val="-6"/>
          <w:sz w:val="20"/>
        </w:rPr>
        <w:t>),</w:t>
      </w:r>
      <w:r>
        <w:rPr>
          <w:spacing w:val="-12"/>
          <w:sz w:val="20"/>
        </w:rPr>
        <w:t> </w:t>
      </w:r>
      <w:r>
        <w:rPr>
          <w:spacing w:val="-6"/>
          <w:sz w:val="20"/>
        </w:rPr>
        <w:t>the</w:t>
      </w:r>
    </w:p>
    <w:p>
      <w:pPr>
        <w:pStyle w:val="BodyText"/>
        <w:tabs>
          <w:tab w:pos="9502" w:val="left" w:leader="dot"/>
        </w:tabs>
        <w:spacing w:before="10"/>
        <w:ind w:left="2352"/>
      </w:pPr>
      <w:r>
        <w:rPr>
          <w:spacing w:val="-2"/>
        </w:rPr>
        <w:t>(1st,</w:t>
      </w:r>
      <w:r>
        <w:rPr>
          <w:spacing w:val="-9"/>
        </w:rPr>
        <w:t> </w:t>
      </w:r>
      <w:r>
        <w:rPr>
          <w:spacing w:val="-2"/>
        </w:rPr>
        <w:t>2nd,</w:t>
      </w:r>
      <w:r>
        <w:rPr>
          <w:spacing w:val="-9"/>
        </w:rPr>
        <w:t> </w:t>
      </w:r>
      <w:r>
        <w:rPr>
          <w:spacing w:val="-2"/>
        </w:rPr>
        <w:t>3rd,</w:t>
      </w:r>
      <w:r>
        <w:rPr>
          <w:spacing w:val="-8"/>
        </w:rPr>
        <w:t> </w:t>
      </w:r>
      <w:r>
        <w:rPr>
          <w:i/>
          <w:spacing w:val="-2"/>
        </w:rPr>
        <w:t>as</w:t>
      </w:r>
      <w:r>
        <w:rPr>
          <w:i/>
          <w:spacing w:val="-10"/>
        </w:rPr>
        <w:t> </w:t>
      </w:r>
      <w:r>
        <w:rPr>
          <w:i/>
          <w:spacing w:val="-2"/>
        </w:rPr>
        <w:t>the</w:t>
      </w:r>
      <w:r>
        <w:rPr>
          <w:i/>
          <w:spacing w:val="-9"/>
        </w:rPr>
        <w:t> </w:t>
      </w:r>
      <w:r>
        <w:rPr>
          <w:i/>
          <w:spacing w:val="-2"/>
        </w:rPr>
        <w:t>case</w:t>
      </w:r>
      <w:r>
        <w:rPr>
          <w:i/>
          <w:spacing w:val="-8"/>
        </w:rPr>
        <w:t> </w:t>
      </w:r>
      <w:r>
        <w:rPr>
          <w:i/>
          <w:spacing w:val="-2"/>
        </w:rPr>
        <w:t>may</w:t>
      </w:r>
      <w:r>
        <w:rPr>
          <w:i/>
          <w:spacing w:val="-9"/>
        </w:rPr>
        <w:t> </w:t>
      </w:r>
      <w:r>
        <w:rPr>
          <w:i/>
          <w:spacing w:val="-2"/>
        </w:rPr>
        <w:t>be</w:t>
      </w:r>
      <w:r>
        <w:rPr>
          <w:spacing w:val="-2"/>
        </w:rPr>
        <w:t>),</w:t>
      </w:r>
      <w:r>
        <w:rPr>
          <w:spacing w:val="-8"/>
        </w:rPr>
        <w:t> </w:t>
      </w:r>
      <w:r>
        <w:rPr>
          <w:spacing w:val="-2"/>
        </w:rPr>
        <w:t>prisoner</w:t>
      </w:r>
      <w:r>
        <w:rPr>
          <w:spacing w:val="-9"/>
        </w:rPr>
        <w:t> </w:t>
      </w:r>
      <w:r>
        <w:rPr>
          <w:spacing w:val="-2"/>
        </w:rPr>
        <w:t>in</w:t>
      </w:r>
      <w:r>
        <w:rPr>
          <w:spacing w:val="-8"/>
        </w:rPr>
        <w:t> </w:t>
      </w:r>
      <w:r>
        <w:rPr>
          <w:spacing w:val="-2"/>
        </w:rPr>
        <w:t>case</w:t>
      </w:r>
      <w:r>
        <w:rPr>
          <w:spacing w:val="-9"/>
        </w:rPr>
        <w:t> </w:t>
      </w:r>
      <w:r>
        <w:rPr>
          <w:spacing w:val="-2"/>
        </w:rPr>
        <w:t>No.</w:t>
      </w:r>
      <w:r>
        <w:rPr>
          <w:spacing w:val="-9"/>
        </w:rPr>
        <w:t> </w:t>
      </w:r>
      <w:r>
        <w:rPr>
          <w:spacing w:val="-2"/>
        </w:rPr>
        <w:t>............</w:t>
      </w:r>
      <w:r>
        <w:rPr>
          <w:spacing w:val="-8"/>
        </w:rPr>
        <w:t> </w:t>
      </w:r>
      <w:r>
        <w:rPr>
          <w:spacing w:val="-2"/>
        </w:rPr>
        <w:t>of</w:t>
      </w:r>
      <w:r>
        <w:rPr>
          <w:spacing w:val="-9"/>
        </w:rPr>
        <w:t> </w:t>
      </w:r>
      <w:r>
        <w:rPr>
          <w:spacing w:val="-2"/>
        </w:rPr>
        <w:t>the</w:t>
      </w:r>
      <w:r>
        <w:rPr>
          <w:spacing w:val="-8"/>
        </w:rPr>
        <w:t> </w:t>
      </w:r>
      <w:r>
        <w:rPr>
          <w:spacing w:val="-2"/>
        </w:rPr>
        <w:t>Calendar</w:t>
      </w:r>
      <w:r>
        <w:rPr>
          <w:spacing w:val="-9"/>
        </w:rPr>
        <w:t> </w:t>
      </w:r>
      <w:r>
        <w:rPr>
          <w:spacing w:val="-2"/>
        </w:rPr>
        <w:t>for</w:t>
      </w:r>
      <w:r>
        <w:rPr>
          <w:spacing w:val="-8"/>
        </w:rPr>
        <w:t> </w:t>
      </w:r>
      <w:r>
        <w:rPr>
          <w:spacing w:val="-5"/>
        </w:rPr>
        <w:t>20.</w:t>
      </w:r>
      <w:r>
        <w:rPr/>
        <w:tab/>
      </w:r>
      <w:r>
        <w:rPr>
          <w:spacing w:val="-10"/>
        </w:rPr>
        <w:t>,</w:t>
      </w:r>
    </w:p>
    <w:p>
      <w:pPr>
        <w:pStyle w:val="BodyText"/>
        <w:tabs>
          <w:tab w:pos="8605" w:val="left" w:leader="dot"/>
        </w:tabs>
        <w:spacing w:before="10"/>
        <w:ind w:left="2352"/>
      </w:pPr>
      <w:r>
        <w:rPr>
          <w:spacing w:val="-2"/>
        </w:rPr>
        <w:t>at</w:t>
      </w:r>
      <w:r>
        <w:rPr>
          <w:spacing w:val="-9"/>
        </w:rPr>
        <w:t> </w:t>
      </w:r>
      <w:r>
        <w:rPr>
          <w:spacing w:val="-2"/>
        </w:rPr>
        <w:t>the</w:t>
      </w:r>
      <w:r>
        <w:rPr>
          <w:spacing w:val="-8"/>
        </w:rPr>
        <w:t> </w:t>
      </w:r>
      <w:r>
        <w:rPr>
          <w:spacing w:val="-2"/>
        </w:rPr>
        <w:t>said</w:t>
      </w:r>
      <w:r>
        <w:rPr>
          <w:spacing w:val="-9"/>
        </w:rPr>
        <w:t> </w:t>
      </w:r>
      <w:r>
        <w:rPr>
          <w:spacing w:val="-2"/>
        </w:rPr>
        <w:t>Session,</w:t>
      </w:r>
      <w:r>
        <w:rPr>
          <w:spacing w:val="-8"/>
        </w:rPr>
        <w:t> </w:t>
      </w:r>
      <w:r>
        <w:rPr>
          <w:spacing w:val="-2"/>
        </w:rPr>
        <w:t>was</w:t>
      </w:r>
      <w:r>
        <w:rPr>
          <w:spacing w:val="-9"/>
        </w:rPr>
        <w:t> </w:t>
      </w:r>
      <w:r>
        <w:rPr>
          <w:spacing w:val="-2"/>
        </w:rPr>
        <w:t>convicted</w:t>
      </w:r>
      <w:r>
        <w:rPr>
          <w:spacing w:val="-8"/>
        </w:rPr>
        <w:t> </w:t>
      </w:r>
      <w:r>
        <w:rPr>
          <w:spacing w:val="-2"/>
        </w:rPr>
        <w:t>of</w:t>
      </w:r>
      <w:r>
        <w:rPr>
          <w:spacing w:val="-9"/>
        </w:rPr>
        <w:t> </w:t>
      </w:r>
      <w:r>
        <w:rPr>
          <w:spacing w:val="-2"/>
        </w:rPr>
        <w:t>the</w:t>
      </w:r>
      <w:r>
        <w:rPr>
          <w:spacing w:val="-8"/>
        </w:rPr>
        <w:t> </w:t>
      </w:r>
      <w:r>
        <w:rPr>
          <w:spacing w:val="-2"/>
        </w:rPr>
        <w:t>offence</w:t>
      </w:r>
      <w:r>
        <w:rPr>
          <w:spacing w:val="-8"/>
        </w:rPr>
        <w:t> </w:t>
      </w:r>
      <w:r>
        <w:rPr>
          <w:spacing w:val="-5"/>
        </w:rPr>
        <w:t>of.</w:t>
      </w:r>
      <w:r>
        <w:rPr/>
        <w:tab/>
        <w:t>,</w:t>
      </w:r>
      <w:r>
        <w:rPr>
          <w:spacing w:val="-14"/>
        </w:rPr>
        <w:t> </w:t>
      </w:r>
      <w:r>
        <w:rPr>
          <w:spacing w:val="-2"/>
        </w:rPr>
        <w:t>punishable</w:t>
      </w:r>
    </w:p>
    <w:p>
      <w:pPr>
        <w:pStyle w:val="BodyText"/>
        <w:tabs>
          <w:tab w:pos="4470" w:val="left" w:leader="dot"/>
        </w:tabs>
        <w:spacing w:line="249" w:lineRule="auto" w:before="10"/>
        <w:ind w:left="2352" w:right="2344"/>
      </w:pPr>
      <w:r>
        <w:rPr/>
        <w:t>under</w:t>
      </w:r>
      <w:r>
        <w:rPr>
          <w:spacing w:val="-3"/>
        </w:rPr>
        <w:t> </w:t>
      </w:r>
      <w:r>
        <w:rPr/>
        <w:t>section..............................................of</w:t>
      </w:r>
      <w:r>
        <w:rPr>
          <w:spacing w:val="-3"/>
        </w:rPr>
        <w:t> </w:t>
      </w:r>
      <w:r>
        <w:rPr/>
        <w:t>the</w:t>
      </w:r>
      <w:r>
        <w:rPr>
          <w:spacing w:val="-3"/>
        </w:rPr>
        <w:t> </w:t>
      </w:r>
      <w:r>
        <w:rPr/>
        <w:t>Bharatiya</w:t>
      </w:r>
      <w:r>
        <w:rPr>
          <w:spacing w:val="-3"/>
        </w:rPr>
        <w:t> </w:t>
      </w:r>
      <w:r>
        <w:rPr/>
        <w:t>Nyaya</w:t>
      </w:r>
      <w:r>
        <w:rPr>
          <w:spacing w:val="-3"/>
        </w:rPr>
        <w:t> </w:t>
      </w:r>
      <w:r>
        <w:rPr/>
        <w:t>Sanhita,</w:t>
      </w:r>
      <w:r>
        <w:rPr>
          <w:spacing w:val="-3"/>
        </w:rPr>
        <w:t> </w:t>
      </w:r>
      <w:r>
        <w:rPr/>
        <w:t>2023,</w:t>
      </w:r>
      <w:r>
        <w:rPr>
          <w:spacing w:val="-3"/>
        </w:rPr>
        <w:t> </w:t>
      </w:r>
      <w:r>
        <w:rPr/>
        <w:t>and</w:t>
      </w:r>
      <w:r>
        <w:rPr>
          <w:spacing w:val="40"/>
        </w:rPr>
        <w:t> </w:t>
      </w:r>
      <w:r>
        <w:rPr/>
        <w:t>was sentenced</w:t>
      </w:r>
      <w:r>
        <w:rPr>
          <w:spacing w:val="10"/>
        </w:rPr>
        <w:t> </w:t>
      </w:r>
      <w:r>
        <w:rPr>
          <w:spacing w:val="-5"/>
        </w:rPr>
        <w:t>to.</w:t>
      </w:r>
      <w:r>
        <w:rPr/>
        <w:tab/>
        <w:t>and</w:t>
      </w:r>
      <w:r>
        <w:rPr>
          <w:spacing w:val="8"/>
        </w:rPr>
        <w:t> </w:t>
      </w:r>
      <w:r>
        <w:rPr/>
        <w:t>thereupon</w:t>
      </w:r>
      <w:r>
        <w:rPr>
          <w:spacing w:val="10"/>
        </w:rPr>
        <w:t> </w:t>
      </w:r>
      <w:r>
        <w:rPr/>
        <w:t>committed</w:t>
      </w:r>
      <w:r>
        <w:rPr>
          <w:spacing w:val="10"/>
        </w:rPr>
        <w:t> </w:t>
      </w:r>
      <w:r>
        <w:rPr/>
        <w:t>to</w:t>
      </w:r>
      <w:r>
        <w:rPr>
          <w:spacing w:val="10"/>
        </w:rPr>
        <w:t> </w:t>
      </w:r>
      <w:r>
        <w:rPr/>
        <w:t>your</w:t>
      </w:r>
      <w:r>
        <w:rPr>
          <w:spacing w:val="10"/>
        </w:rPr>
        <w:t> </w:t>
      </w:r>
      <w:r>
        <w:rPr/>
        <w:t>custody;</w:t>
      </w:r>
      <w:r>
        <w:rPr>
          <w:spacing w:val="10"/>
        </w:rPr>
        <w:t> </w:t>
      </w:r>
      <w:r>
        <w:rPr/>
        <w:t>and</w:t>
      </w:r>
      <w:r>
        <w:rPr>
          <w:spacing w:val="10"/>
        </w:rPr>
        <w:t> </w:t>
      </w:r>
      <w:r>
        <w:rPr/>
        <w:t>whereas</w:t>
      </w:r>
      <w:r>
        <w:rPr>
          <w:spacing w:val="10"/>
        </w:rPr>
        <w:t> </w:t>
      </w:r>
      <w:r>
        <w:rPr/>
        <w:t>by</w:t>
      </w:r>
      <w:r>
        <w:rPr>
          <w:spacing w:val="10"/>
        </w:rPr>
        <w:t> </w:t>
      </w:r>
      <w:r>
        <w:rPr>
          <w:spacing w:val="-5"/>
        </w:rPr>
        <w:t>the</w:t>
      </w:r>
    </w:p>
    <w:p>
      <w:pPr>
        <w:pStyle w:val="BodyText"/>
        <w:tabs>
          <w:tab w:pos="8897" w:val="left" w:leader="dot"/>
        </w:tabs>
        <w:spacing w:before="2"/>
        <w:ind w:left="2352"/>
      </w:pPr>
      <w:r>
        <w:rPr/>
        <w:t>order</w:t>
      </w:r>
      <w:r>
        <w:rPr>
          <w:spacing w:val="17"/>
        </w:rPr>
        <w:t> </w:t>
      </w:r>
      <w:r>
        <w:rPr/>
        <w:t>of</w:t>
      </w:r>
      <w:r>
        <w:rPr>
          <w:spacing w:val="59"/>
          <w:w w:val="150"/>
        </w:rPr>
        <w:t> </w:t>
      </w:r>
      <w:r>
        <w:rPr/>
        <w:t>the</w:t>
      </w:r>
      <w:r>
        <w:rPr>
          <w:spacing w:val="17"/>
        </w:rPr>
        <w:t> </w:t>
      </w:r>
      <w:r>
        <w:rPr/>
        <w:t>..............................................</w:t>
      </w:r>
      <w:r>
        <w:rPr>
          <w:spacing w:val="17"/>
        </w:rPr>
        <w:t> </w:t>
      </w:r>
      <w:r>
        <w:rPr/>
        <w:t>Court</w:t>
      </w:r>
      <w:r>
        <w:rPr>
          <w:spacing w:val="17"/>
        </w:rPr>
        <w:t> </w:t>
      </w:r>
      <w:r>
        <w:rPr>
          <w:spacing w:val="-5"/>
        </w:rPr>
        <w:t>of</w:t>
      </w:r>
      <w:r>
        <w:rPr/>
        <w:tab/>
        <w:t>order</w:t>
      </w:r>
      <w:r>
        <w:rPr>
          <w:spacing w:val="17"/>
        </w:rPr>
        <w:t> </w:t>
      </w:r>
      <w:r>
        <w:rPr>
          <w:spacing w:val="-5"/>
        </w:rPr>
        <w:t>of</w:t>
      </w:r>
    </w:p>
    <w:p>
      <w:pPr>
        <w:pStyle w:val="BodyText"/>
        <w:tabs>
          <w:tab w:pos="4933" w:val="left" w:leader="dot"/>
        </w:tabs>
        <w:spacing w:before="10"/>
        <w:ind w:left="2352"/>
      </w:pPr>
      <w:r>
        <w:rPr>
          <w:spacing w:val="-5"/>
        </w:rPr>
        <w:t>the</w:t>
      </w:r>
      <w:r>
        <w:rPr/>
        <w:tab/>
        <w:t>(a</w:t>
      </w:r>
      <w:r>
        <w:rPr>
          <w:spacing w:val="-9"/>
        </w:rPr>
        <w:t> </w:t>
      </w:r>
      <w:r>
        <w:rPr/>
        <w:t>duplicate</w:t>
      </w:r>
      <w:r>
        <w:rPr>
          <w:spacing w:val="-9"/>
        </w:rPr>
        <w:t> </w:t>
      </w:r>
      <w:r>
        <w:rPr/>
        <w:t>of</w:t>
      </w:r>
      <w:r>
        <w:rPr>
          <w:spacing w:val="-9"/>
        </w:rPr>
        <w:t> </w:t>
      </w:r>
      <w:r>
        <w:rPr/>
        <w:t>which</w:t>
      </w:r>
      <w:r>
        <w:rPr>
          <w:spacing w:val="-9"/>
        </w:rPr>
        <w:t> </w:t>
      </w:r>
      <w:r>
        <w:rPr/>
        <w:t>is</w:t>
      </w:r>
      <w:r>
        <w:rPr>
          <w:spacing w:val="-9"/>
        </w:rPr>
        <w:t> </w:t>
      </w:r>
      <w:r>
        <w:rPr/>
        <w:t>hereunto</w:t>
      </w:r>
      <w:r>
        <w:rPr>
          <w:spacing w:val="-9"/>
        </w:rPr>
        <w:t> </w:t>
      </w:r>
      <w:r>
        <w:rPr/>
        <w:t>annexed)</w:t>
      </w:r>
      <w:r>
        <w:rPr>
          <w:spacing w:val="-9"/>
        </w:rPr>
        <w:t> </w:t>
      </w:r>
      <w:r>
        <w:rPr/>
        <w:t>the</w:t>
      </w:r>
      <w:r>
        <w:rPr>
          <w:spacing w:val="-9"/>
        </w:rPr>
        <w:t> </w:t>
      </w:r>
      <w:r>
        <w:rPr>
          <w:spacing w:val="-2"/>
        </w:rPr>
        <w:t>punishment</w:t>
      </w:r>
    </w:p>
    <w:p>
      <w:pPr>
        <w:pStyle w:val="BodyText"/>
        <w:spacing w:line="249" w:lineRule="auto" w:before="10"/>
        <w:ind w:left="2352" w:right="2342"/>
      </w:pPr>
      <w:r>
        <w:rPr/>
        <w:t>adjudged</w:t>
      </w:r>
      <w:r>
        <w:rPr>
          <w:spacing w:val="-1"/>
        </w:rPr>
        <w:t> </w:t>
      </w:r>
      <w:r>
        <w:rPr/>
        <w:t>by</w:t>
      </w:r>
      <w:r>
        <w:rPr>
          <w:spacing w:val="-1"/>
        </w:rPr>
        <w:t> </w:t>
      </w:r>
      <w:r>
        <w:rPr/>
        <w:t>the</w:t>
      </w:r>
      <w:r>
        <w:rPr>
          <w:spacing w:val="-1"/>
        </w:rPr>
        <w:t> </w:t>
      </w:r>
      <w:r>
        <w:rPr/>
        <w:t>said</w:t>
      </w:r>
      <w:r>
        <w:rPr>
          <w:spacing w:val="-1"/>
        </w:rPr>
        <w:t> </w:t>
      </w:r>
      <w:r>
        <w:rPr/>
        <w:t>sentence</w:t>
      </w:r>
      <w:r>
        <w:rPr>
          <w:spacing w:val="-1"/>
        </w:rPr>
        <w:t> </w:t>
      </w:r>
      <w:r>
        <w:rPr/>
        <w:t>has</w:t>
      </w:r>
      <w:r>
        <w:rPr>
          <w:spacing w:val="-1"/>
        </w:rPr>
        <w:t> </w:t>
      </w:r>
      <w:r>
        <w:rPr/>
        <w:t>been</w:t>
      </w:r>
      <w:r>
        <w:rPr>
          <w:spacing w:val="-1"/>
        </w:rPr>
        <w:t> </w:t>
      </w:r>
      <w:r>
        <w:rPr/>
        <w:t>commuted</w:t>
      </w:r>
      <w:r>
        <w:rPr>
          <w:spacing w:val="-1"/>
        </w:rPr>
        <w:t> </w:t>
      </w:r>
      <w:r>
        <w:rPr/>
        <w:t>to</w:t>
      </w:r>
      <w:r>
        <w:rPr>
          <w:spacing w:val="-1"/>
        </w:rPr>
        <w:t> </w:t>
      </w:r>
      <w:r>
        <w:rPr/>
        <w:t>the</w:t>
      </w:r>
      <w:r>
        <w:rPr>
          <w:spacing w:val="-1"/>
        </w:rPr>
        <w:t> </w:t>
      </w:r>
      <w:r>
        <w:rPr/>
        <w:t>punishment</w:t>
      </w:r>
      <w:r>
        <w:rPr>
          <w:spacing w:val="-1"/>
        </w:rPr>
        <w:t> </w:t>
      </w:r>
      <w:r>
        <w:rPr/>
        <w:t>of</w:t>
      </w:r>
      <w:r>
        <w:rPr>
          <w:spacing w:val="-1"/>
        </w:rPr>
        <w:t> </w:t>
      </w:r>
      <w:r>
        <w:rPr/>
        <w:t>imprisonment</w:t>
      </w:r>
      <w:r>
        <w:rPr>
          <w:spacing w:val="-1"/>
        </w:rPr>
        <w:t> </w:t>
      </w:r>
      <w:r>
        <w:rPr/>
        <w:t>for </w:t>
      </w:r>
      <w:r>
        <w:rPr>
          <w:spacing w:val="-2"/>
        </w:rPr>
        <w:t>life;</w:t>
      </w:r>
    </w:p>
    <w:p>
      <w:pPr>
        <w:pStyle w:val="BodyText"/>
        <w:spacing w:before="131"/>
      </w:pPr>
    </w:p>
    <w:p>
      <w:pPr>
        <w:pStyle w:val="BodyText"/>
        <w:spacing w:line="249" w:lineRule="auto"/>
        <w:ind w:left="2352" w:right="2343" w:firstLine="480"/>
        <w:jc w:val="both"/>
      </w:pPr>
      <w:r>
        <w:rPr>
          <w:spacing w:val="-2"/>
        </w:rPr>
        <w:t>This</w:t>
      </w:r>
      <w:r>
        <w:rPr>
          <w:spacing w:val="-8"/>
        </w:rPr>
        <w:t> </w:t>
      </w:r>
      <w:r>
        <w:rPr>
          <w:spacing w:val="-2"/>
        </w:rPr>
        <w:t>is</w:t>
      </w:r>
      <w:r>
        <w:rPr>
          <w:spacing w:val="-8"/>
        </w:rPr>
        <w:t> </w:t>
      </w:r>
      <w:r>
        <w:rPr>
          <w:spacing w:val="-2"/>
        </w:rPr>
        <w:t>to</w:t>
      </w:r>
      <w:r>
        <w:rPr>
          <w:spacing w:val="-8"/>
        </w:rPr>
        <w:t> </w:t>
      </w:r>
      <w:r>
        <w:rPr>
          <w:spacing w:val="-2"/>
        </w:rPr>
        <w:t>authorise</w:t>
      </w:r>
      <w:r>
        <w:rPr>
          <w:spacing w:val="-8"/>
        </w:rPr>
        <w:t> </w:t>
      </w:r>
      <w:r>
        <w:rPr>
          <w:spacing w:val="-2"/>
        </w:rPr>
        <w:t>and</w:t>
      </w:r>
      <w:r>
        <w:rPr>
          <w:spacing w:val="-8"/>
        </w:rPr>
        <w:t> </w:t>
      </w:r>
      <w:r>
        <w:rPr>
          <w:spacing w:val="-2"/>
        </w:rPr>
        <w:t>require</w:t>
      </w:r>
      <w:r>
        <w:rPr>
          <w:spacing w:val="-8"/>
        </w:rPr>
        <w:t> </w:t>
      </w:r>
      <w:r>
        <w:rPr>
          <w:spacing w:val="-2"/>
        </w:rPr>
        <w:t>you</w:t>
      </w:r>
      <w:r>
        <w:rPr>
          <w:spacing w:val="-8"/>
        </w:rPr>
        <w:t> </w:t>
      </w:r>
      <w:r>
        <w:rPr>
          <w:spacing w:val="-2"/>
        </w:rPr>
        <w:t>safely</w:t>
      </w:r>
      <w:r>
        <w:rPr>
          <w:spacing w:val="-8"/>
        </w:rPr>
        <w:t> </w:t>
      </w:r>
      <w:r>
        <w:rPr>
          <w:spacing w:val="-2"/>
        </w:rPr>
        <w:t>to</w:t>
      </w:r>
      <w:r>
        <w:rPr>
          <w:spacing w:val="-8"/>
        </w:rPr>
        <w:t> </w:t>
      </w:r>
      <w:r>
        <w:rPr>
          <w:spacing w:val="-2"/>
        </w:rPr>
        <w:t>keep</w:t>
      </w:r>
      <w:r>
        <w:rPr>
          <w:spacing w:val="-8"/>
        </w:rPr>
        <w:t> </w:t>
      </w:r>
      <w:r>
        <w:rPr>
          <w:spacing w:val="-2"/>
        </w:rPr>
        <w:t>the</w:t>
      </w:r>
      <w:r>
        <w:rPr>
          <w:spacing w:val="-8"/>
        </w:rPr>
        <w:t> </w:t>
      </w:r>
      <w:r>
        <w:rPr>
          <w:spacing w:val="-2"/>
        </w:rPr>
        <w:t>said.............................................. </w:t>
      </w:r>
      <w:r>
        <w:rPr/>
        <w:t>(</w:t>
      </w:r>
      <w:r>
        <w:rPr>
          <w:i/>
        </w:rPr>
        <w:t>prisoner's name</w:t>
      </w:r>
      <w:r>
        <w:rPr/>
        <w:t>) in your custody in the said Jail, as by law is required, until he shall be delivered</w:t>
      </w:r>
      <w:r>
        <w:rPr>
          <w:spacing w:val="-11"/>
        </w:rPr>
        <w:t> </w:t>
      </w:r>
      <w:r>
        <w:rPr/>
        <w:t>over</w:t>
      </w:r>
      <w:r>
        <w:rPr>
          <w:spacing w:val="-11"/>
        </w:rPr>
        <w:t> </w:t>
      </w:r>
      <w:r>
        <w:rPr/>
        <w:t>by</w:t>
      </w:r>
      <w:r>
        <w:rPr>
          <w:spacing w:val="-11"/>
        </w:rPr>
        <w:t> </w:t>
      </w:r>
      <w:r>
        <w:rPr/>
        <w:t>you</w:t>
      </w:r>
      <w:r>
        <w:rPr>
          <w:spacing w:val="-11"/>
        </w:rPr>
        <w:t> </w:t>
      </w:r>
      <w:r>
        <w:rPr/>
        <w:t>to</w:t>
      </w:r>
      <w:r>
        <w:rPr>
          <w:spacing w:val="-11"/>
        </w:rPr>
        <w:t> </w:t>
      </w:r>
      <w:r>
        <w:rPr/>
        <w:t>the</w:t>
      </w:r>
      <w:r>
        <w:rPr>
          <w:spacing w:val="-11"/>
        </w:rPr>
        <w:t> </w:t>
      </w:r>
      <w:r>
        <w:rPr/>
        <w:t>proper</w:t>
      </w:r>
      <w:r>
        <w:rPr>
          <w:spacing w:val="-11"/>
        </w:rPr>
        <w:t> </w:t>
      </w:r>
      <w:r>
        <w:rPr/>
        <w:t>authority</w:t>
      </w:r>
      <w:r>
        <w:rPr>
          <w:spacing w:val="-11"/>
        </w:rPr>
        <w:t> </w:t>
      </w:r>
      <w:r>
        <w:rPr/>
        <w:t>and</w:t>
      </w:r>
      <w:r>
        <w:rPr>
          <w:spacing w:val="-11"/>
        </w:rPr>
        <w:t> </w:t>
      </w:r>
      <w:r>
        <w:rPr/>
        <w:t>custody</w:t>
      </w:r>
      <w:r>
        <w:rPr>
          <w:spacing w:val="-11"/>
        </w:rPr>
        <w:t> </w:t>
      </w:r>
      <w:r>
        <w:rPr/>
        <w:t>for</w:t>
      </w:r>
      <w:r>
        <w:rPr>
          <w:spacing w:val="-11"/>
        </w:rPr>
        <w:t> </w:t>
      </w:r>
      <w:r>
        <w:rPr/>
        <w:t>the</w:t>
      </w:r>
      <w:r>
        <w:rPr>
          <w:spacing w:val="-11"/>
        </w:rPr>
        <w:t> </w:t>
      </w:r>
      <w:r>
        <w:rPr/>
        <w:t>purpose</w:t>
      </w:r>
      <w:r>
        <w:rPr>
          <w:spacing w:val="-11"/>
        </w:rPr>
        <w:t> </w:t>
      </w:r>
      <w:r>
        <w:rPr/>
        <w:t>of</w:t>
      </w:r>
      <w:r>
        <w:rPr>
          <w:spacing w:val="-11"/>
        </w:rPr>
        <w:t> </w:t>
      </w:r>
      <w:r>
        <w:rPr/>
        <w:t>his</w:t>
      </w:r>
      <w:r>
        <w:rPr>
          <w:spacing w:val="-11"/>
        </w:rPr>
        <w:t> </w:t>
      </w:r>
      <w:r>
        <w:rPr/>
        <w:t>undergoing the punishment of imprisonment for life under the said order,</w:t>
      </w:r>
    </w:p>
    <w:p>
      <w:pPr>
        <w:pStyle w:val="BodyText"/>
        <w:spacing w:before="134"/>
      </w:pPr>
    </w:p>
    <w:p>
      <w:pPr>
        <w:spacing w:before="0"/>
        <w:ind w:left="10" w:right="0" w:firstLine="0"/>
        <w:jc w:val="center"/>
        <w:rPr>
          <w:i/>
          <w:sz w:val="20"/>
        </w:rPr>
      </w:pPr>
      <w:r>
        <w:rPr>
          <w:i/>
          <w:spacing w:val="-5"/>
          <w:sz w:val="20"/>
        </w:rPr>
        <w:t>or</w:t>
      </w:r>
    </w:p>
    <w:p>
      <w:pPr>
        <w:pStyle w:val="BodyText"/>
        <w:spacing w:before="140"/>
        <w:rPr>
          <w:i/>
        </w:rPr>
      </w:pPr>
    </w:p>
    <w:p>
      <w:pPr>
        <w:spacing w:line="249" w:lineRule="auto" w:before="0"/>
        <w:ind w:left="2352" w:right="2345" w:firstLine="0"/>
        <w:jc w:val="both"/>
        <w:rPr>
          <w:sz w:val="20"/>
        </w:rPr>
      </w:pPr>
      <w:r>
        <w:rPr>
          <w:i/>
          <w:sz w:val="20"/>
        </w:rPr>
        <w:t>if the mitigated sentence is one of imprisonment, say, after the words </w:t>
      </w:r>
      <w:r>
        <w:rPr>
          <w:sz w:val="20"/>
        </w:rPr>
        <w:t>"custody in the said </w:t>
      </w:r>
      <w:r>
        <w:rPr>
          <w:spacing w:val="-2"/>
          <w:sz w:val="20"/>
        </w:rPr>
        <w:t>Jail",</w:t>
      </w:r>
      <w:r>
        <w:rPr>
          <w:spacing w:val="-9"/>
          <w:sz w:val="20"/>
        </w:rPr>
        <w:t> </w:t>
      </w:r>
      <w:r>
        <w:rPr>
          <w:spacing w:val="-2"/>
          <w:sz w:val="20"/>
        </w:rPr>
        <w:t>"and</w:t>
      </w:r>
      <w:r>
        <w:rPr>
          <w:spacing w:val="-9"/>
          <w:sz w:val="20"/>
        </w:rPr>
        <w:t> </w:t>
      </w:r>
      <w:r>
        <w:rPr>
          <w:spacing w:val="-2"/>
          <w:sz w:val="20"/>
        </w:rPr>
        <w:t>there</w:t>
      </w:r>
      <w:r>
        <w:rPr>
          <w:spacing w:val="-9"/>
          <w:sz w:val="20"/>
        </w:rPr>
        <w:t> </w:t>
      </w:r>
      <w:r>
        <w:rPr>
          <w:spacing w:val="-2"/>
          <w:sz w:val="20"/>
        </w:rPr>
        <w:t>to</w:t>
      </w:r>
      <w:r>
        <w:rPr>
          <w:spacing w:val="-9"/>
          <w:sz w:val="20"/>
        </w:rPr>
        <w:t> </w:t>
      </w:r>
      <w:r>
        <w:rPr>
          <w:spacing w:val="-2"/>
          <w:sz w:val="20"/>
        </w:rPr>
        <w:t>carry</w:t>
      </w:r>
      <w:r>
        <w:rPr>
          <w:spacing w:val="-9"/>
          <w:sz w:val="20"/>
        </w:rPr>
        <w:t> </w:t>
      </w:r>
      <w:r>
        <w:rPr>
          <w:spacing w:val="-2"/>
          <w:sz w:val="20"/>
        </w:rPr>
        <w:t>into</w:t>
      </w:r>
      <w:r>
        <w:rPr>
          <w:spacing w:val="-9"/>
          <w:sz w:val="20"/>
        </w:rPr>
        <w:t> </w:t>
      </w:r>
      <w:r>
        <w:rPr>
          <w:spacing w:val="-2"/>
          <w:sz w:val="20"/>
        </w:rPr>
        <w:t>execution</w:t>
      </w:r>
      <w:r>
        <w:rPr>
          <w:spacing w:val="-9"/>
          <w:sz w:val="20"/>
        </w:rPr>
        <w:t> </w:t>
      </w:r>
      <w:r>
        <w:rPr>
          <w:spacing w:val="-2"/>
          <w:sz w:val="20"/>
        </w:rPr>
        <w:t>the</w:t>
      </w:r>
      <w:r>
        <w:rPr>
          <w:spacing w:val="-9"/>
          <w:sz w:val="20"/>
        </w:rPr>
        <w:t> </w:t>
      </w:r>
      <w:r>
        <w:rPr>
          <w:spacing w:val="-2"/>
          <w:sz w:val="20"/>
        </w:rPr>
        <w:t>punishment</w:t>
      </w:r>
      <w:r>
        <w:rPr>
          <w:spacing w:val="-9"/>
          <w:sz w:val="20"/>
        </w:rPr>
        <w:t> </w:t>
      </w:r>
      <w:r>
        <w:rPr>
          <w:spacing w:val="-2"/>
          <w:sz w:val="20"/>
        </w:rPr>
        <w:t>of</w:t>
      </w:r>
      <w:r>
        <w:rPr>
          <w:spacing w:val="-9"/>
          <w:sz w:val="20"/>
        </w:rPr>
        <w:t> </w:t>
      </w:r>
      <w:r>
        <w:rPr>
          <w:spacing w:val="-2"/>
          <w:sz w:val="20"/>
        </w:rPr>
        <w:t>imprisonment</w:t>
      </w:r>
      <w:r>
        <w:rPr>
          <w:spacing w:val="-9"/>
          <w:sz w:val="20"/>
        </w:rPr>
        <w:t> </w:t>
      </w:r>
      <w:r>
        <w:rPr>
          <w:spacing w:val="-2"/>
          <w:sz w:val="20"/>
        </w:rPr>
        <w:t>under</w:t>
      </w:r>
      <w:r>
        <w:rPr>
          <w:spacing w:val="-9"/>
          <w:sz w:val="20"/>
        </w:rPr>
        <w:t> </w:t>
      </w:r>
      <w:r>
        <w:rPr>
          <w:spacing w:val="-2"/>
          <w:sz w:val="20"/>
        </w:rPr>
        <w:t>the</w:t>
      </w:r>
      <w:r>
        <w:rPr>
          <w:spacing w:val="-9"/>
          <w:sz w:val="20"/>
        </w:rPr>
        <w:t> </w:t>
      </w:r>
      <w:r>
        <w:rPr>
          <w:spacing w:val="-2"/>
          <w:sz w:val="20"/>
        </w:rPr>
        <w:t>said</w:t>
      </w:r>
      <w:r>
        <w:rPr>
          <w:spacing w:val="-9"/>
          <w:sz w:val="20"/>
        </w:rPr>
        <w:t> </w:t>
      </w:r>
      <w:r>
        <w:rPr>
          <w:spacing w:val="-2"/>
          <w:sz w:val="20"/>
        </w:rPr>
        <w:t>order </w:t>
      </w:r>
      <w:r>
        <w:rPr>
          <w:sz w:val="20"/>
        </w:rPr>
        <w:t>according to law".</w:t>
      </w:r>
    </w:p>
    <w:p>
      <w:pPr>
        <w:pStyle w:val="BodyText"/>
      </w:pPr>
    </w:p>
    <w:p>
      <w:pPr>
        <w:pStyle w:val="BodyText"/>
        <w:spacing w:before="22"/>
      </w:pPr>
    </w:p>
    <w:p>
      <w:pPr>
        <w:pStyle w:val="BodyText"/>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40"/>
      </w:pPr>
    </w:p>
    <w:p>
      <w:pPr>
        <w:tabs>
          <w:tab w:pos="6268" w:val="left" w:leader="none"/>
        </w:tabs>
        <w:spacing w:before="0"/>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43</w:t>
      </w:r>
    </w:p>
    <w:p>
      <w:pPr>
        <w:pStyle w:val="BodyText"/>
        <w:spacing w:before="130"/>
        <w:ind w:left="8"/>
        <w:jc w:val="center"/>
      </w:pPr>
      <w:r>
        <w:rPr>
          <w:smallCaps/>
          <w:w w:val="90"/>
        </w:rPr>
        <w:t>Warrant</w:t>
      </w:r>
      <w:r>
        <w:rPr>
          <w:smallCaps/>
          <w:spacing w:val="38"/>
        </w:rPr>
        <w:t> </w:t>
      </w:r>
      <w:r>
        <w:rPr>
          <w:smallCaps/>
          <w:w w:val="90"/>
        </w:rPr>
        <w:t>of</w:t>
      </w:r>
      <w:r>
        <w:rPr>
          <w:smallCaps/>
          <w:spacing w:val="39"/>
        </w:rPr>
        <w:t> </w:t>
      </w:r>
      <w:r>
        <w:rPr>
          <w:smallCaps/>
          <w:w w:val="90"/>
        </w:rPr>
        <w:t>execution</w:t>
      </w:r>
      <w:r>
        <w:rPr>
          <w:smallCaps/>
          <w:spacing w:val="39"/>
        </w:rPr>
        <w:t> </w:t>
      </w:r>
      <w:r>
        <w:rPr>
          <w:smallCaps/>
          <w:w w:val="90"/>
        </w:rPr>
        <w:t>of</w:t>
      </w:r>
      <w:r>
        <w:rPr>
          <w:smallCaps/>
          <w:spacing w:val="39"/>
        </w:rPr>
        <w:t> </w:t>
      </w:r>
      <w:r>
        <w:rPr>
          <w:smallCaps/>
          <w:w w:val="90"/>
        </w:rPr>
        <w:t>a</w:t>
      </w:r>
      <w:r>
        <w:rPr>
          <w:smallCaps/>
          <w:spacing w:val="41"/>
        </w:rPr>
        <w:t> </w:t>
      </w:r>
      <w:r>
        <w:rPr>
          <w:smallCaps/>
          <w:w w:val="90"/>
        </w:rPr>
        <w:t>sentence</w:t>
      </w:r>
      <w:r>
        <w:rPr>
          <w:smallCaps/>
          <w:spacing w:val="36"/>
        </w:rPr>
        <w:t> </w:t>
      </w:r>
      <w:r>
        <w:rPr>
          <w:smallCaps/>
          <w:w w:val="90"/>
        </w:rPr>
        <w:t>of</w:t>
      </w:r>
      <w:r>
        <w:rPr>
          <w:smallCaps/>
          <w:spacing w:val="39"/>
        </w:rPr>
        <w:t> </w:t>
      </w:r>
      <w:r>
        <w:rPr>
          <w:smallCaps/>
          <w:spacing w:val="-4"/>
          <w:w w:val="90"/>
        </w:rPr>
        <w:t>death</w:t>
      </w:r>
    </w:p>
    <w:p>
      <w:pPr>
        <w:pStyle w:val="BodyText"/>
        <w:spacing w:before="130"/>
        <w:ind w:left="47"/>
        <w:jc w:val="center"/>
      </w:pPr>
      <w:r>
        <w:rPr/>
        <w:t>(</w:t>
      </w:r>
      <w:r>
        <w:rPr>
          <w:i/>
        </w:rPr>
        <w:t>See</w:t>
      </w:r>
      <w:r>
        <w:rPr>
          <w:i/>
          <w:spacing w:val="-12"/>
        </w:rPr>
        <w:t> </w:t>
      </w:r>
      <w:r>
        <w:rPr/>
        <w:t>sections</w:t>
      </w:r>
      <w:r>
        <w:rPr>
          <w:spacing w:val="-11"/>
        </w:rPr>
        <w:t> </w:t>
      </w:r>
      <w:r>
        <w:rPr/>
        <w:t>453</w:t>
      </w:r>
      <w:r>
        <w:rPr>
          <w:spacing w:val="-12"/>
        </w:rPr>
        <w:t> </w:t>
      </w:r>
      <w:r>
        <w:rPr/>
        <w:t>and</w:t>
      </w:r>
      <w:r>
        <w:rPr>
          <w:spacing w:val="-11"/>
        </w:rPr>
        <w:t> </w:t>
      </w:r>
      <w:r>
        <w:rPr>
          <w:spacing w:val="-4"/>
        </w:rPr>
        <w:t>454)</w:t>
      </w:r>
    </w:p>
    <w:p>
      <w:pPr>
        <w:pStyle w:val="BodyText"/>
        <w:spacing w:before="130"/>
        <w:ind w:left="2352"/>
      </w:pPr>
      <w:r>
        <w:rPr>
          <w:spacing w:val="-4"/>
        </w:rPr>
        <w:t>To</w:t>
      </w:r>
      <w:r>
        <w:rPr>
          <w:spacing w:val="-16"/>
        </w:rPr>
        <w:t> </w:t>
      </w:r>
      <w:r>
        <w:rPr>
          <w:spacing w:val="-4"/>
        </w:rPr>
        <w:t>the</w:t>
      </w:r>
      <w:r>
        <w:rPr>
          <w:spacing w:val="-14"/>
        </w:rPr>
        <w:t> </w:t>
      </w:r>
      <w:r>
        <w:rPr>
          <w:spacing w:val="-4"/>
        </w:rPr>
        <w:t>Officer</w:t>
      </w:r>
      <w:r>
        <w:rPr>
          <w:spacing w:val="-14"/>
        </w:rPr>
        <w:t> </w:t>
      </w:r>
      <w:r>
        <w:rPr>
          <w:spacing w:val="-4"/>
        </w:rPr>
        <w:t>in</w:t>
      </w:r>
      <w:r>
        <w:rPr>
          <w:spacing w:val="-14"/>
        </w:rPr>
        <w:t> </w:t>
      </w:r>
      <w:r>
        <w:rPr>
          <w:spacing w:val="-4"/>
        </w:rPr>
        <w:t>charge</w:t>
      </w:r>
      <w:r>
        <w:rPr>
          <w:spacing w:val="-14"/>
        </w:rPr>
        <w:t> </w:t>
      </w:r>
      <w:r>
        <w:rPr>
          <w:spacing w:val="-4"/>
        </w:rPr>
        <w:t>of</w:t>
      </w:r>
      <w:r>
        <w:rPr>
          <w:spacing w:val="-14"/>
        </w:rPr>
        <w:t> </w:t>
      </w:r>
      <w:r>
        <w:rPr>
          <w:spacing w:val="-4"/>
        </w:rPr>
        <w:t>the</w:t>
      </w:r>
      <w:r>
        <w:rPr>
          <w:spacing w:val="-14"/>
        </w:rPr>
        <w:t> </w:t>
      </w:r>
      <w:r>
        <w:rPr>
          <w:spacing w:val="-4"/>
        </w:rPr>
        <w:t>Jail</w:t>
      </w:r>
      <w:r>
        <w:rPr>
          <w:spacing w:val="-14"/>
        </w:rPr>
        <w:t> </w:t>
      </w:r>
      <w:r>
        <w:rPr>
          <w:spacing w:val="-4"/>
        </w:rPr>
        <w:t>at..............................................</w:t>
      </w:r>
    </w:p>
    <w:p>
      <w:pPr>
        <w:pStyle w:val="BodyText"/>
        <w:spacing w:before="140"/>
      </w:pPr>
    </w:p>
    <w:p>
      <w:pPr>
        <w:tabs>
          <w:tab w:pos="5847" w:val="left" w:leader="dot"/>
        </w:tabs>
        <w:spacing w:before="0"/>
        <w:ind w:left="2832" w:right="0" w:firstLine="0"/>
        <w:jc w:val="left"/>
        <w:rPr>
          <w:i/>
          <w:sz w:val="20"/>
        </w:rPr>
      </w:pPr>
      <w:r>
        <w:rPr>
          <w:spacing w:val="-2"/>
          <w:sz w:val="20"/>
        </w:rPr>
        <w:t>W</w:t>
      </w:r>
      <w:r>
        <w:rPr>
          <w:spacing w:val="-2"/>
          <w:sz w:val="14"/>
        </w:rPr>
        <w:t>HEREAS</w:t>
      </w:r>
      <w:r>
        <w:rPr>
          <w:sz w:val="14"/>
        </w:rPr>
        <w:tab/>
      </w:r>
      <w:r>
        <w:rPr>
          <w:spacing w:val="-2"/>
          <w:sz w:val="20"/>
        </w:rPr>
        <w:t>(</w:t>
      </w:r>
      <w:r>
        <w:rPr>
          <w:i/>
          <w:spacing w:val="-2"/>
          <w:sz w:val="20"/>
        </w:rPr>
        <w:t>name</w:t>
      </w:r>
      <w:r>
        <w:rPr>
          <w:i/>
          <w:spacing w:val="-8"/>
          <w:sz w:val="20"/>
        </w:rPr>
        <w:t> </w:t>
      </w:r>
      <w:r>
        <w:rPr>
          <w:i/>
          <w:spacing w:val="-2"/>
          <w:sz w:val="20"/>
        </w:rPr>
        <w:t>of</w:t>
      </w:r>
      <w:r>
        <w:rPr>
          <w:i/>
          <w:spacing w:val="-8"/>
          <w:sz w:val="20"/>
        </w:rPr>
        <w:t> </w:t>
      </w:r>
      <w:r>
        <w:rPr>
          <w:i/>
          <w:spacing w:val="-2"/>
          <w:sz w:val="20"/>
        </w:rPr>
        <w:t>the</w:t>
      </w:r>
      <w:r>
        <w:rPr>
          <w:i/>
          <w:spacing w:val="-7"/>
          <w:sz w:val="20"/>
        </w:rPr>
        <w:t> </w:t>
      </w:r>
      <w:r>
        <w:rPr>
          <w:i/>
          <w:spacing w:val="-2"/>
          <w:sz w:val="20"/>
        </w:rPr>
        <w:t>prisoner</w:t>
      </w:r>
      <w:r>
        <w:rPr>
          <w:spacing w:val="-2"/>
          <w:sz w:val="20"/>
        </w:rPr>
        <w:t>),</w:t>
      </w:r>
      <w:r>
        <w:rPr>
          <w:spacing w:val="-8"/>
          <w:sz w:val="20"/>
        </w:rPr>
        <w:t> </w:t>
      </w:r>
      <w:r>
        <w:rPr>
          <w:spacing w:val="-2"/>
          <w:sz w:val="20"/>
        </w:rPr>
        <w:t>the</w:t>
      </w:r>
      <w:r>
        <w:rPr>
          <w:spacing w:val="-7"/>
          <w:sz w:val="20"/>
        </w:rPr>
        <w:t> </w:t>
      </w:r>
      <w:r>
        <w:rPr>
          <w:spacing w:val="-2"/>
          <w:sz w:val="20"/>
        </w:rPr>
        <w:t>(1st,</w:t>
      </w:r>
      <w:r>
        <w:rPr>
          <w:spacing w:val="-8"/>
          <w:sz w:val="20"/>
        </w:rPr>
        <w:t> </w:t>
      </w:r>
      <w:r>
        <w:rPr>
          <w:spacing w:val="-2"/>
          <w:sz w:val="20"/>
        </w:rPr>
        <w:t>2nd,</w:t>
      </w:r>
      <w:r>
        <w:rPr>
          <w:spacing w:val="-8"/>
          <w:sz w:val="20"/>
        </w:rPr>
        <w:t> </w:t>
      </w:r>
      <w:r>
        <w:rPr>
          <w:spacing w:val="-2"/>
          <w:sz w:val="20"/>
        </w:rPr>
        <w:t>3rd,</w:t>
      </w:r>
      <w:r>
        <w:rPr>
          <w:spacing w:val="-11"/>
          <w:sz w:val="20"/>
        </w:rPr>
        <w:t> </w:t>
      </w:r>
      <w:r>
        <w:rPr>
          <w:i/>
          <w:spacing w:val="-2"/>
          <w:sz w:val="20"/>
        </w:rPr>
        <w:t>as</w:t>
      </w:r>
      <w:r>
        <w:rPr>
          <w:i/>
          <w:spacing w:val="-8"/>
          <w:sz w:val="20"/>
        </w:rPr>
        <w:t> </w:t>
      </w:r>
      <w:r>
        <w:rPr>
          <w:i/>
          <w:spacing w:val="-5"/>
          <w:sz w:val="20"/>
        </w:rPr>
        <w:t>the</w:t>
      </w:r>
    </w:p>
    <w:p>
      <w:pPr>
        <w:pStyle w:val="BodyText"/>
        <w:tabs>
          <w:tab w:pos="8078" w:val="left" w:leader="dot"/>
        </w:tabs>
        <w:spacing w:before="10"/>
        <w:ind w:left="2352"/>
      </w:pPr>
      <w:r>
        <w:rPr>
          <w:i/>
        </w:rPr>
        <w:t>case</w:t>
      </w:r>
      <w:r>
        <w:rPr>
          <w:i/>
          <w:spacing w:val="-7"/>
        </w:rPr>
        <w:t> </w:t>
      </w:r>
      <w:r>
        <w:rPr>
          <w:i/>
        </w:rPr>
        <w:t>may</w:t>
      </w:r>
      <w:r>
        <w:rPr>
          <w:i/>
          <w:spacing w:val="-7"/>
        </w:rPr>
        <w:t> </w:t>
      </w:r>
      <w:r>
        <w:rPr>
          <w:i/>
        </w:rPr>
        <w:t>be</w:t>
      </w:r>
      <w:r>
        <w:rPr/>
        <w:t>)</w:t>
      </w:r>
      <w:r>
        <w:rPr>
          <w:spacing w:val="-7"/>
        </w:rPr>
        <w:t> </w:t>
      </w:r>
      <w:r>
        <w:rPr/>
        <w:t>prisoner</w:t>
      </w:r>
      <w:r>
        <w:rPr>
          <w:spacing w:val="-7"/>
        </w:rPr>
        <w:t> </w:t>
      </w:r>
      <w:r>
        <w:rPr/>
        <w:t>in</w:t>
      </w:r>
      <w:r>
        <w:rPr>
          <w:spacing w:val="-7"/>
        </w:rPr>
        <w:t> </w:t>
      </w:r>
      <w:r>
        <w:rPr/>
        <w:t>case</w:t>
      </w:r>
      <w:r>
        <w:rPr>
          <w:spacing w:val="-7"/>
        </w:rPr>
        <w:t> </w:t>
      </w:r>
      <w:r>
        <w:rPr/>
        <w:t>No.</w:t>
      </w:r>
      <w:r>
        <w:rPr>
          <w:spacing w:val="-7"/>
        </w:rPr>
        <w:t> </w:t>
      </w:r>
      <w:r>
        <w:rPr/>
        <w:t>............</w:t>
      </w:r>
      <w:r>
        <w:rPr>
          <w:spacing w:val="-7"/>
        </w:rPr>
        <w:t> </w:t>
      </w:r>
      <w:r>
        <w:rPr/>
        <w:t>of</w:t>
      </w:r>
      <w:r>
        <w:rPr>
          <w:spacing w:val="-7"/>
        </w:rPr>
        <w:t> </w:t>
      </w:r>
      <w:r>
        <w:rPr/>
        <w:t>the</w:t>
      </w:r>
      <w:r>
        <w:rPr>
          <w:spacing w:val="-7"/>
        </w:rPr>
        <w:t> </w:t>
      </w:r>
      <w:r>
        <w:rPr/>
        <w:t>Calendar</w:t>
      </w:r>
      <w:r>
        <w:rPr>
          <w:spacing w:val="-7"/>
        </w:rPr>
        <w:t> </w:t>
      </w:r>
      <w:r>
        <w:rPr/>
        <w:t>for</w:t>
      </w:r>
      <w:r>
        <w:rPr>
          <w:spacing w:val="-7"/>
        </w:rPr>
        <w:t> </w:t>
      </w:r>
      <w:r>
        <w:rPr>
          <w:spacing w:val="-5"/>
        </w:rPr>
        <w:t>20.</w:t>
      </w:r>
      <w:r>
        <w:rPr/>
        <w:tab/>
        <w:t>at</w:t>
      </w:r>
      <w:r>
        <w:rPr>
          <w:spacing w:val="-9"/>
        </w:rPr>
        <w:t> </w:t>
      </w:r>
      <w:r>
        <w:rPr/>
        <w:t>the</w:t>
      </w:r>
      <w:r>
        <w:rPr>
          <w:spacing w:val="-7"/>
        </w:rPr>
        <w:t> </w:t>
      </w:r>
      <w:r>
        <w:rPr/>
        <w:t>Session</w:t>
      </w:r>
      <w:r>
        <w:rPr>
          <w:spacing w:val="-7"/>
        </w:rPr>
        <w:t> </w:t>
      </w:r>
      <w:r>
        <w:rPr>
          <w:spacing w:val="-4"/>
        </w:rPr>
        <w:t>held</w:t>
      </w:r>
    </w:p>
    <w:p>
      <w:pPr>
        <w:pStyle w:val="BodyText"/>
        <w:tabs>
          <w:tab w:pos="9503" w:val="left" w:leader="dot"/>
        </w:tabs>
        <w:spacing w:before="10"/>
        <w:ind w:left="2352"/>
      </w:pPr>
      <w:r>
        <w:rPr>
          <w:spacing w:val="-4"/>
        </w:rPr>
        <w:t>before</w:t>
      </w:r>
      <w:r>
        <w:rPr>
          <w:spacing w:val="3"/>
        </w:rPr>
        <w:t> </w:t>
      </w:r>
      <w:r>
        <w:rPr>
          <w:spacing w:val="-4"/>
        </w:rPr>
        <w:t>me</w:t>
      </w:r>
      <w:r>
        <w:rPr>
          <w:spacing w:val="4"/>
        </w:rPr>
        <w:t> </w:t>
      </w:r>
      <w:r>
        <w:rPr>
          <w:spacing w:val="-4"/>
        </w:rPr>
        <w:t>on</w:t>
      </w:r>
      <w:r>
        <w:rPr>
          <w:spacing w:val="3"/>
        </w:rPr>
        <w:t> </w:t>
      </w:r>
      <w:r>
        <w:rPr>
          <w:spacing w:val="-4"/>
        </w:rPr>
        <w:t>the..............................................day</w:t>
      </w:r>
      <w:r>
        <w:rPr>
          <w:spacing w:val="4"/>
        </w:rPr>
        <w:t> </w:t>
      </w:r>
      <w:r>
        <w:rPr>
          <w:spacing w:val="-4"/>
        </w:rPr>
        <w:t>of</w:t>
      </w:r>
      <w:r>
        <w:rPr>
          <w:spacing w:val="3"/>
        </w:rPr>
        <w:t> </w:t>
      </w:r>
      <w:r>
        <w:rPr>
          <w:spacing w:val="-4"/>
        </w:rPr>
        <w:t>..............................................,</w:t>
      </w:r>
      <w:r>
        <w:rPr>
          <w:spacing w:val="4"/>
        </w:rPr>
        <w:t> </w:t>
      </w:r>
      <w:r>
        <w:rPr>
          <w:spacing w:val="-5"/>
        </w:rPr>
        <w:t>20</w:t>
      </w:r>
      <w:r>
        <w:rPr/>
        <w:tab/>
      </w:r>
      <w:r>
        <w:rPr>
          <w:spacing w:val="-10"/>
        </w:rPr>
        <w:t>,</w:t>
      </w:r>
    </w:p>
    <w:p>
      <w:pPr>
        <w:pStyle w:val="BodyText"/>
        <w:tabs>
          <w:tab w:pos="9504" w:val="left" w:leader="dot"/>
        </w:tabs>
        <w:spacing w:before="10"/>
        <w:ind w:left="2352"/>
      </w:pPr>
      <w:r>
        <w:rPr>
          <w:spacing w:val="-2"/>
        </w:rPr>
        <w:t>has</w:t>
      </w:r>
      <w:r>
        <w:rPr>
          <w:spacing w:val="-15"/>
        </w:rPr>
        <w:t> </w:t>
      </w:r>
      <w:r>
        <w:rPr>
          <w:spacing w:val="-2"/>
        </w:rPr>
        <w:t>been</w:t>
      </w:r>
      <w:r>
        <w:rPr>
          <w:spacing w:val="-15"/>
        </w:rPr>
        <w:t> </w:t>
      </w:r>
      <w:r>
        <w:rPr>
          <w:spacing w:val="-2"/>
        </w:rPr>
        <w:t>by</w:t>
      </w:r>
      <w:r>
        <w:rPr>
          <w:spacing w:val="-15"/>
        </w:rPr>
        <w:t> </w:t>
      </w:r>
      <w:r>
        <w:rPr>
          <w:spacing w:val="-2"/>
        </w:rPr>
        <w:t>a</w:t>
      </w:r>
      <w:r>
        <w:rPr>
          <w:spacing w:val="-15"/>
        </w:rPr>
        <w:t> </w:t>
      </w:r>
      <w:r>
        <w:rPr>
          <w:spacing w:val="-2"/>
        </w:rPr>
        <w:t>warrant</w:t>
      </w:r>
      <w:r>
        <w:rPr>
          <w:spacing w:val="-15"/>
        </w:rPr>
        <w:t> </w:t>
      </w:r>
      <w:r>
        <w:rPr>
          <w:spacing w:val="-2"/>
        </w:rPr>
        <w:t>of</w:t>
      </w:r>
      <w:r>
        <w:rPr>
          <w:spacing w:val="-15"/>
        </w:rPr>
        <w:t> </w:t>
      </w:r>
      <w:r>
        <w:rPr>
          <w:spacing w:val="-2"/>
        </w:rPr>
        <w:t>the</w:t>
      </w:r>
      <w:r>
        <w:rPr>
          <w:spacing w:val="-15"/>
        </w:rPr>
        <w:t> </w:t>
      </w:r>
      <w:r>
        <w:rPr>
          <w:spacing w:val="-2"/>
        </w:rPr>
        <w:t>Court,</w:t>
      </w:r>
      <w:r>
        <w:rPr>
          <w:spacing w:val="-15"/>
        </w:rPr>
        <w:t> </w:t>
      </w:r>
      <w:r>
        <w:rPr>
          <w:spacing w:val="-2"/>
        </w:rPr>
        <w:t>dated</w:t>
      </w:r>
      <w:r>
        <w:rPr>
          <w:spacing w:val="-15"/>
        </w:rPr>
        <w:t> </w:t>
      </w:r>
      <w:r>
        <w:rPr>
          <w:spacing w:val="-2"/>
        </w:rPr>
        <w:t>the....................</w:t>
      </w:r>
      <w:r>
        <w:rPr>
          <w:spacing w:val="-15"/>
        </w:rPr>
        <w:t> </w:t>
      </w:r>
      <w:r>
        <w:rPr>
          <w:spacing w:val="-2"/>
        </w:rPr>
        <w:t>day</w:t>
      </w:r>
      <w:r>
        <w:rPr>
          <w:spacing w:val="-15"/>
        </w:rPr>
        <w:t> </w:t>
      </w:r>
      <w:r>
        <w:rPr>
          <w:spacing w:val="-5"/>
        </w:rPr>
        <w:t>of</w:t>
      </w:r>
      <w:r>
        <w:rPr/>
        <w:tab/>
      </w:r>
      <w:r>
        <w:rPr>
          <w:spacing w:val="-10"/>
        </w:rPr>
        <w:t>,</w:t>
      </w:r>
    </w:p>
    <w:p>
      <w:pPr>
        <w:pStyle w:val="BodyText"/>
        <w:tabs>
          <w:tab w:pos="8592" w:val="left" w:leader="dot"/>
        </w:tabs>
        <w:spacing w:before="10"/>
        <w:ind w:left="2352"/>
      </w:pPr>
      <w:r>
        <w:rPr>
          <w:spacing w:val="-4"/>
        </w:rPr>
        <w:t>committed</w:t>
      </w:r>
      <w:r>
        <w:rPr>
          <w:spacing w:val="-8"/>
        </w:rPr>
        <w:t> </w:t>
      </w:r>
      <w:r>
        <w:rPr>
          <w:spacing w:val="-4"/>
        </w:rPr>
        <w:t>to</w:t>
      </w:r>
      <w:r>
        <w:rPr>
          <w:spacing w:val="-8"/>
        </w:rPr>
        <w:t> </w:t>
      </w:r>
      <w:r>
        <w:rPr>
          <w:spacing w:val="-4"/>
        </w:rPr>
        <w:t>your</w:t>
      </w:r>
      <w:r>
        <w:rPr>
          <w:spacing w:val="-8"/>
        </w:rPr>
        <w:t> </w:t>
      </w:r>
      <w:r>
        <w:rPr>
          <w:spacing w:val="-4"/>
        </w:rPr>
        <w:t>custody</w:t>
      </w:r>
      <w:r>
        <w:rPr>
          <w:spacing w:val="-7"/>
        </w:rPr>
        <w:t> </w:t>
      </w:r>
      <w:r>
        <w:rPr>
          <w:spacing w:val="-4"/>
        </w:rPr>
        <w:t>under</w:t>
      </w:r>
      <w:r>
        <w:rPr>
          <w:spacing w:val="-8"/>
        </w:rPr>
        <w:t> </w:t>
      </w:r>
      <w:r>
        <w:rPr>
          <w:spacing w:val="-4"/>
        </w:rPr>
        <w:t>sentence</w:t>
      </w:r>
      <w:r>
        <w:rPr>
          <w:spacing w:val="-8"/>
        </w:rPr>
        <w:t> </w:t>
      </w:r>
      <w:r>
        <w:rPr>
          <w:spacing w:val="-4"/>
        </w:rPr>
        <w:t>of</w:t>
      </w:r>
      <w:r>
        <w:rPr>
          <w:spacing w:val="-7"/>
        </w:rPr>
        <w:t> </w:t>
      </w:r>
      <w:r>
        <w:rPr>
          <w:spacing w:val="-4"/>
        </w:rPr>
        <w:t>death;</w:t>
      </w:r>
      <w:r>
        <w:rPr/>
        <w:tab/>
      </w:r>
      <w:r>
        <w:rPr>
          <w:spacing w:val="-2"/>
        </w:rPr>
        <w:t>and</w:t>
      </w:r>
      <w:r>
        <w:rPr>
          <w:spacing w:val="-19"/>
        </w:rPr>
        <w:t> </w:t>
      </w:r>
      <w:r>
        <w:rPr>
          <w:spacing w:val="-2"/>
        </w:rPr>
        <w:t>whereas</w:t>
      </w:r>
    </w:p>
    <w:p>
      <w:pPr>
        <w:pStyle w:val="BodyText"/>
        <w:tabs>
          <w:tab w:pos="6993" w:val="left" w:leader="dot"/>
        </w:tabs>
        <w:spacing w:before="10"/>
        <w:ind w:left="2352"/>
      </w:pPr>
      <w:r>
        <w:rPr/>
        <w:t>the</w:t>
      </w:r>
      <w:r>
        <w:rPr>
          <w:spacing w:val="-13"/>
        </w:rPr>
        <w:t> </w:t>
      </w:r>
      <w:r>
        <w:rPr/>
        <w:t>order</w:t>
      </w:r>
      <w:r>
        <w:rPr>
          <w:spacing w:val="-13"/>
        </w:rPr>
        <w:t> </w:t>
      </w:r>
      <w:r>
        <w:rPr/>
        <w:t>of</w:t>
      </w:r>
      <w:r>
        <w:rPr>
          <w:spacing w:val="-13"/>
        </w:rPr>
        <w:t> </w:t>
      </w:r>
      <w:r>
        <w:rPr/>
        <w:t>the</w:t>
      </w:r>
      <w:r>
        <w:rPr>
          <w:spacing w:val="-13"/>
        </w:rPr>
        <w:t> </w:t>
      </w:r>
      <w:r>
        <w:rPr/>
        <w:t>High</w:t>
      </w:r>
      <w:r>
        <w:rPr>
          <w:spacing w:val="-13"/>
        </w:rPr>
        <w:t> </w:t>
      </w:r>
      <w:r>
        <w:rPr/>
        <w:t>Court</w:t>
      </w:r>
      <w:r>
        <w:rPr>
          <w:spacing w:val="-13"/>
        </w:rPr>
        <w:t> </w:t>
      </w:r>
      <w:r>
        <w:rPr>
          <w:spacing w:val="-5"/>
        </w:rPr>
        <w:t>at</w:t>
      </w:r>
      <w:r>
        <w:rPr/>
        <w:tab/>
        <w:t>confirming</w:t>
      </w:r>
      <w:r>
        <w:rPr>
          <w:spacing w:val="-13"/>
        </w:rPr>
        <w:t> </w:t>
      </w:r>
      <w:r>
        <w:rPr/>
        <w:t>the</w:t>
      </w:r>
      <w:r>
        <w:rPr>
          <w:spacing w:val="-13"/>
        </w:rPr>
        <w:t> </w:t>
      </w:r>
      <w:r>
        <w:rPr/>
        <w:t>said</w:t>
      </w:r>
      <w:r>
        <w:rPr>
          <w:spacing w:val="-13"/>
        </w:rPr>
        <w:t> </w:t>
      </w:r>
      <w:r>
        <w:rPr/>
        <w:t>sentence</w:t>
      </w:r>
      <w:r>
        <w:rPr>
          <w:spacing w:val="-13"/>
        </w:rPr>
        <w:t> </w:t>
      </w:r>
      <w:r>
        <w:rPr>
          <w:spacing w:val="-5"/>
        </w:rPr>
        <w:t>has</w:t>
      </w:r>
    </w:p>
    <w:p>
      <w:pPr>
        <w:pStyle w:val="BodyText"/>
        <w:spacing w:before="10"/>
        <w:ind w:left="2352"/>
      </w:pPr>
      <w:r>
        <w:rPr/>
        <w:t>been</w:t>
      </w:r>
      <w:r>
        <w:rPr>
          <w:spacing w:val="-1"/>
        </w:rPr>
        <w:t> </w:t>
      </w:r>
      <w:r>
        <w:rPr/>
        <w:t>received</w:t>
      </w:r>
      <w:r>
        <w:rPr>
          <w:spacing w:val="-1"/>
        </w:rPr>
        <w:t> </w:t>
      </w:r>
      <w:r>
        <w:rPr/>
        <w:t>by</w:t>
      </w:r>
      <w:r>
        <w:rPr>
          <w:spacing w:val="-1"/>
        </w:rPr>
        <w:t> </w:t>
      </w:r>
      <w:r>
        <w:rPr/>
        <w:t>this</w:t>
      </w:r>
      <w:r>
        <w:rPr>
          <w:spacing w:val="-1"/>
        </w:rPr>
        <w:t> </w:t>
      </w:r>
      <w:r>
        <w:rPr>
          <w:spacing w:val="-2"/>
        </w:rPr>
        <w:t>Court.</w:t>
      </w:r>
    </w:p>
    <w:p>
      <w:pPr>
        <w:pStyle w:val="BodyText"/>
        <w:spacing w:before="140"/>
      </w:pPr>
    </w:p>
    <w:p>
      <w:pPr>
        <w:pStyle w:val="BodyText"/>
        <w:tabs>
          <w:tab w:pos="5979" w:val="left" w:leader="dot"/>
        </w:tabs>
        <w:spacing w:line="249" w:lineRule="auto"/>
        <w:ind w:left="2352" w:right="2344" w:firstLine="480"/>
      </w:pPr>
      <w:r>
        <w:rPr/>
        <w:t>This</w:t>
      </w:r>
      <w:r>
        <w:rPr>
          <w:spacing w:val="24"/>
        </w:rPr>
        <w:t> </w:t>
      </w:r>
      <w:r>
        <w:rPr/>
        <w:t>is</w:t>
      </w:r>
      <w:r>
        <w:rPr>
          <w:spacing w:val="24"/>
        </w:rPr>
        <w:t> </w:t>
      </w:r>
      <w:r>
        <w:rPr/>
        <w:t>to</w:t>
      </w:r>
      <w:r>
        <w:rPr>
          <w:spacing w:val="24"/>
        </w:rPr>
        <w:t> </w:t>
      </w:r>
      <w:r>
        <w:rPr/>
        <w:t>authorise</w:t>
      </w:r>
      <w:r>
        <w:rPr>
          <w:spacing w:val="24"/>
        </w:rPr>
        <w:t> </w:t>
      </w:r>
      <w:r>
        <w:rPr/>
        <w:t>and</w:t>
      </w:r>
      <w:r>
        <w:rPr>
          <w:spacing w:val="24"/>
        </w:rPr>
        <w:t> </w:t>
      </w:r>
      <w:r>
        <w:rPr/>
        <w:t>require</w:t>
      </w:r>
      <w:r>
        <w:rPr>
          <w:spacing w:val="24"/>
        </w:rPr>
        <w:t> </w:t>
      </w:r>
      <w:r>
        <w:rPr/>
        <w:t>you</w:t>
      </w:r>
      <w:r>
        <w:rPr>
          <w:spacing w:val="24"/>
        </w:rPr>
        <w:t> </w:t>
      </w:r>
      <w:r>
        <w:rPr/>
        <w:t>to</w:t>
      </w:r>
      <w:r>
        <w:rPr>
          <w:spacing w:val="24"/>
        </w:rPr>
        <w:t> </w:t>
      </w:r>
      <w:r>
        <w:rPr/>
        <w:t>carry</w:t>
      </w:r>
      <w:r>
        <w:rPr>
          <w:spacing w:val="24"/>
        </w:rPr>
        <w:t> </w:t>
      </w:r>
      <w:r>
        <w:rPr/>
        <w:t>the</w:t>
      </w:r>
      <w:r>
        <w:rPr>
          <w:spacing w:val="24"/>
        </w:rPr>
        <w:t> </w:t>
      </w:r>
      <w:r>
        <w:rPr/>
        <w:t>said</w:t>
      </w:r>
      <w:r>
        <w:rPr>
          <w:spacing w:val="24"/>
        </w:rPr>
        <w:t> </w:t>
      </w:r>
      <w:r>
        <w:rPr/>
        <w:t>sentence</w:t>
      </w:r>
      <w:r>
        <w:rPr>
          <w:spacing w:val="24"/>
        </w:rPr>
        <w:t> </w:t>
      </w:r>
      <w:r>
        <w:rPr/>
        <w:t>into</w:t>
      </w:r>
      <w:r>
        <w:rPr>
          <w:spacing w:val="24"/>
        </w:rPr>
        <w:t> </w:t>
      </w:r>
      <w:r>
        <w:rPr/>
        <w:t>execution</w:t>
      </w:r>
      <w:r>
        <w:rPr>
          <w:spacing w:val="24"/>
        </w:rPr>
        <w:t> </w:t>
      </w:r>
      <w:r>
        <w:rPr/>
        <w:t>by causing</w:t>
      </w:r>
      <w:r>
        <w:rPr>
          <w:spacing w:val="22"/>
        </w:rPr>
        <w:t> </w:t>
      </w:r>
      <w:r>
        <w:rPr/>
        <w:t>the</w:t>
      </w:r>
      <w:r>
        <w:rPr>
          <w:spacing w:val="22"/>
        </w:rPr>
        <w:t> </w:t>
      </w:r>
      <w:r>
        <w:rPr>
          <w:spacing w:val="-2"/>
        </w:rPr>
        <w:t>said.</w:t>
      </w:r>
      <w:r>
        <w:rPr/>
        <w:tab/>
        <w:t>to</w:t>
      </w:r>
      <w:r>
        <w:rPr>
          <w:spacing w:val="22"/>
        </w:rPr>
        <w:t> </w:t>
      </w:r>
      <w:r>
        <w:rPr/>
        <w:t>be</w:t>
      </w:r>
      <w:r>
        <w:rPr>
          <w:spacing w:val="22"/>
        </w:rPr>
        <w:t> </w:t>
      </w:r>
      <w:r>
        <w:rPr/>
        <w:t>hanged</w:t>
      </w:r>
      <w:r>
        <w:rPr>
          <w:spacing w:val="22"/>
        </w:rPr>
        <w:t> </w:t>
      </w:r>
      <w:r>
        <w:rPr/>
        <w:t>by</w:t>
      </w:r>
      <w:r>
        <w:rPr>
          <w:spacing w:val="22"/>
        </w:rPr>
        <w:t> </w:t>
      </w:r>
      <w:r>
        <w:rPr/>
        <w:t>the</w:t>
      </w:r>
      <w:r>
        <w:rPr>
          <w:spacing w:val="22"/>
        </w:rPr>
        <w:t> </w:t>
      </w:r>
      <w:r>
        <w:rPr/>
        <w:t>neck</w:t>
      </w:r>
      <w:r>
        <w:rPr>
          <w:spacing w:val="22"/>
        </w:rPr>
        <w:t> </w:t>
      </w:r>
      <w:r>
        <w:rPr/>
        <w:t>until</w:t>
      </w:r>
      <w:r>
        <w:rPr>
          <w:spacing w:val="22"/>
        </w:rPr>
        <w:t> </w:t>
      </w:r>
      <w:r>
        <w:rPr/>
        <w:t>he</w:t>
      </w:r>
      <w:r>
        <w:rPr>
          <w:spacing w:val="22"/>
        </w:rPr>
        <w:t> </w:t>
      </w:r>
      <w:r>
        <w:rPr/>
        <w:t>be</w:t>
      </w:r>
      <w:r>
        <w:rPr>
          <w:spacing w:val="22"/>
        </w:rPr>
        <w:t> </w:t>
      </w:r>
      <w:r>
        <w:rPr>
          <w:spacing w:val="-2"/>
        </w:rPr>
        <w:t>dead,</w:t>
      </w:r>
    </w:p>
    <w:p>
      <w:pPr>
        <w:tabs>
          <w:tab w:pos="4767" w:val="left" w:leader="dot"/>
        </w:tabs>
        <w:spacing w:before="2"/>
        <w:ind w:left="2352" w:right="0" w:firstLine="0"/>
        <w:jc w:val="left"/>
        <w:rPr>
          <w:sz w:val="20"/>
        </w:rPr>
      </w:pPr>
      <w:r>
        <w:rPr>
          <w:spacing w:val="-5"/>
          <w:sz w:val="20"/>
        </w:rPr>
        <w:t>at.</w:t>
      </w:r>
      <w:r>
        <w:rPr>
          <w:sz w:val="20"/>
        </w:rPr>
        <w:tab/>
      </w:r>
      <w:r>
        <w:rPr>
          <w:spacing w:val="-2"/>
          <w:sz w:val="20"/>
        </w:rPr>
        <w:t>(</w:t>
      </w:r>
      <w:r>
        <w:rPr>
          <w:i/>
          <w:spacing w:val="-2"/>
          <w:sz w:val="20"/>
        </w:rPr>
        <w:t>time</w:t>
      </w:r>
      <w:r>
        <w:rPr>
          <w:i/>
          <w:spacing w:val="-9"/>
          <w:sz w:val="20"/>
        </w:rPr>
        <w:t> </w:t>
      </w:r>
      <w:r>
        <w:rPr>
          <w:i/>
          <w:spacing w:val="-2"/>
          <w:sz w:val="20"/>
        </w:rPr>
        <w:t>and</w:t>
      </w:r>
      <w:r>
        <w:rPr>
          <w:i/>
          <w:spacing w:val="-8"/>
          <w:sz w:val="20"/>
        </w:rPr>
        <w:t> </w:t>
      </w:r>
      <w:r>
        <w:rPr>
          <w:i/>
          <w:spacing w:val="-2"/>
          <w:sz w:val="20"/>
        </w:rPr>
        <w:t>place</w:t>
      </w:r>
      <w:r>
        <w:rPr>
          <w:i/>
          <w:spacing w:val="-9"/>
          <w:sz w:val="20"/>
        </w:rPr>
        <w:t> </w:t>
      </w:r>
      <w:r>
        <w:rPr>
          <w:i/>
          <w:spacing w:val="-2"/>
          <w:sz w:val="20"/>
        </w:rPr>
        <w:t>of</w:t>
      </w:r>
      <w:r>
        <w:rPr>
          <w:i/>
          <w:spacing w:val="-8"/>
          <w:sz w:val="20"/>
        </w:rPr>
        <w:t> </w:t>
      </w:r>
      <w:r>
        <w:rPr>
          <w:i/>
          <w:spacing w:val="-2"/>
          <w:sz w:val="20"/>
        </w:rPr>
        <w:t>execution</w:t>
      </w:r>
      <w:r>
        <w:rPr>
          <w:spacing w:val="-2"/>
          <w:sz w:val="20"/>
        </w:rPr>
        <w:t>),</w:t>
      </w:r>
      <w:r>
        <w:rPr>
          <w:spacing w:val="-8"/>
          <w:sz w:val="20"/>
        </w:rPr>
        <w:t> </w:t>
      </w:r>
      <w:r>
        <w:rPr>
          <w:spacing w:val="-2"/>
          <w:sz w:val="20"/>
        </w:rPr>
        <w:t>and</w:t>
      </w:r>
      <w:r>
        <w:rPr>
          <w:spacing w:val="-9"/>
          <w:sz w:val="20"/>
        </w:rPr>
        <w:t> </w:t>
      </w:r>
      <w:r>
        <w:rPr>
          <w:spacing w:val="-2"/>
          <w:sz w:val="20"/>
        </w:rPr>
        <w:t>to</w:t>
      </w:r>
      <w:r>
        <w:rPr>
          <w:spacing w:val="-8"/>
          <w:sz w:val="20"/>
        </w:rPr>
        <w:t> </w:t>
      </w:r>
      <w:r>
        <w:rPr>
          <w:spacing w:val="-2"/>
          <w:sz w:val="20"/>
        </w:rPr>
        <w:t>return</w:t>
      </w:r>
      <w:r>
        <w:rPr>
          <w:spacing w:val="-8"/>
          <w:sz w:val="20"/>
        </w:rPr>
        <w:t> </w:t>
      </w:r>
      <w:r>
        <w:rPr>
          <w:spacing w:val="-2"/>
          <w:sz w:val="20"/>
        </w:rPr>
        <w:t>this</w:t>
      </w:r>
      <w:r>
        <w:rPr>
          <w:spacing w:val="-9"/>
          <w:sz w:val="20"/>
        </w:rPr>
        <w:t> </w:t>
      </w:r>
      <w:r>
        <w:rPr>
          <w:spacing w:val="-2"/>
          <w:sz w:val="20"/>
        </w:rPr>
        <w:t>warrant</w:t>
      </w:r>
      <w:r>
        <w:rPr>
          <w:spacing w:val="-8"/>
          <w:sz w:val="20"/>
        </w:rPr>
        <w:t> </w:t>
      </w:r>
      <w:r>
        <w:rPr>
          <w:spacing w:val="-2"/>
          <w:sz w:val="20"/>
        </w:rPr>
        <w:t>to</w:t>
      </w:r>
      <w:r>
        <w:rPr>
          <w:spacing w:val="-8"/>
          <w:sz w:val="20"/>
        </w:rPr>
        <w:t> </w:t>
      </w:r>
      <w:r>
        <w:rPr>
          <w:spacing w:val="-5"/>
          <w:sz w:val="20"/>
        </w:rPr>
        <w:t>the</w:t>
      </w:r>
    </w:p>
    <w:p>
      <w:pPr>
        <w:pStyle w:val="BodyText"/>
        <w:spacing w:before="10"/>
        <w:ind w:left="2352"/>
      </w:pPr>
      <w:r>
        <w:rPr/>
        <w:t>Court</w:t>
      </w:r>
      <w:r>
        <w:rPr>
          <w:spacing w:val="1"/>
        </w:rPr>
        <w:t> </w:t>
      </w:r>
      <w:r>
        <w:rPr/>
        <w:t>with</w:t>
      </w:r>
      <w:r>
        <w:rPr>
          <w:spacing w:val="1"/>
        </w:rPr>
        <w:t> </w:t>
      </w:r>
      <w:r>
        <w:rPr/>
        <w:t>an</w:t>
      </w:r>
      <w:r>
        <w:rPr>
          <w:spacing w:val="1"/>
        </w:rPr>
        <w:t> </w:t>
      </w:r>
      <w:r>
        <w:rPr/>
        <w:t>endorsement</w:t>
      </w:r>
      <w:r>
        <w:rPr>
          <w:spacing w:val="1"/>
        </w:rPr>
        <w:t> </w:t>
      </w:r>
      <w:r>
        <w:rPr/>
        <w:t>certifying</w:t>
      </w:r>
      <w:r>
        <w:rPr>
          <w:spacing w:val="1"/>
        </w:rPr>
        <w:t> </w:t>
      </w:r>
      <w:r>
        <w:rPr/>
        <w:t>that</w:t>
      </w:r>
      <w:r>
        <w:rPr>
          <w:spacing w:val="1"/>
        </w:rPr>
        <w:t> </w:t>
      </w:r>
      <w:r>
        <w:rPr/>
        <w:t>the</w:t>
      </w:r>
      <w:r>
        <w:rPr>
          <w:spacing w:val="1"/>
        </w:rPr>
        <w:t> </w:t>
      </w:r>
      <w:r>
        <w:rPr/>
        <w:t>sentence</w:t>
      </w:r>
      <w:r>
        <w:rPr>
          <w:spacing w:val="1"/>
        </w:rPr>
        <w:t> </w:t>
      </w:r>
      <w:r>
        <w:rPr/>
        <w:t>has</w:t>
      </w:r>
      <w:r>
        <w:rPr>
          <w:spacing w:val="1"/>
        </w:rPr>
        <w:t> </w:t>
      </w:r>
      <w:r>
        <w:rPr/>
        <w:t>been</w:t>
      </w:r>
      <w:r>
        <w:rPr>
          <w:spacing w:val="1"/>
        </w:rPr>
        <w:t> </w:t>
      </w:r>
      <w:r>
        <w:rPr>
          <w:spacing w:val="-2"/>
        </w:rPr>
        <w:t>executed.</w:t>
      </w:r>
    </w:p>
    <w:p>
      <w:pPr>
        <w:pStyle w:val="BodyText"/>
      </w:pPr>
    </w:p>
    <w:p>
      <w:pPr>
        <w:pStyle w:val="BodyText"/>
        <w:spacing w:before="30"/>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4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39"/>
        <w:jc w:val="center"/>
      </w:pPr>
      <w:r>
        <w:rPr/>
        <w:t>FORM</w:t>
      </w:r>
      <w:r>
        <w:rPr>
          <w:spacing w:val="1"/>
        </w:rPr>
        <w:t> </w:t>
      </w:r>
      <w:r>
        <w:rPr/>
        <w:t>No.</w:t>
      </w:r>
      <w:r>
        <w:rPr>
          <w:spacing w:val="-17"/>
        </w:rPr>
        <w:t> </w:t>
      </w:r>
      <w:r>
        <w:rPr>
          <w:spacing w:val="-5"/>
        </w:rPr>
        <w:t>44</w:t>
      </w:r>
    </w:p>
    <w:p>
      <w:pPr>
        <w:pStyle w:val="BodyText"/>
        <w:spacing w:before="130"/>
        <w:ind w:left="5"/>
        <w:jc w:val="center"/>
      </w:pPr>
      <w:r>
        <w:rPr>
          <w:smallCaps/>
          <w:w w:val="90"/>
        </w:rPr>
        <w:t>Warrant</w:t>
      </w:r>
      <w:r>
        <w:rPr>
          <w:smallCaps/>
          <w:spacing w:val="31"/>
        </w:rPr>
        <w:t> </w:t>
      </w:r>
      <w:r>
        <w:rPr>
          <w:smallCaps/>
          <w:w w:val="90"/>
        </w:rPr>
        <w:t>to</w:t>
      </w:r>
      <w:r>
        <w:rPr>
          <w:smallCaps/>
          <w:spacing w:val="32"/>
        </w:rPr>
        <w:t> </w:t>
      </w:r>
      <w:r>
        <w:rPr>
          <w:smallCaps/>
          <w:w w:val="90"/>
        </w:rPr>
        <w:t>levy</w:t>
      </w:r>
      <w:r>
        <w:rPr>
          <w:smallCaps/>
          <w:spacing w:val="34"/>
        </w:rPr>
        <w:t> </w:t>
      </w:r>
      <w:r>
        <w:rPr>
          <w:smallCaps/>
          <w:w w:val="90"/>
        </w:rPr>
        <w:t>a</w:t>
      </w:r>
      <w:r>
        <w:rPr>
          <w:smallCaps/>
          <w:spacing w:val="33"/>
        </w:rPr>
        <w:t> </w:t>
      </w:r>
      <w:r>
        <w:rPr>
          <w:smallCaps/>
          <w:w w:val="90"/>
        </w:rPr>
        <w:t>fine</w:t>
      </w:r>
      <w:r>
        <w:rPr>
          <w:smallCaps/>
          <w:spacing w:val="34"/>
        </w:rPr>
        <w:t> </w:t>
      </w:r>
      <w:r>
        <w:rPr>
          <w:smallCaps/>
          <w:w w:val="90"/>
        </w:rPr>
        <w:t>by</w:t>
      </w:r>
      <w:r>
        <w:rPr>
          <w:smallCaps/>
          <w:spacing w:val="32"/>
        </w:rPr>
        <w:t> </w:t>
      </w:r>
      <w:r>
        <w:rPr>
          <w:smallCaps/>
          <w:w w:val="90"/>
        </w:rPr>
        <w:t>attachment</w:t>
      </w:r>
      <w:r>
        <w:rPr>
          <w:smallCaps/>
          <w:spacing w:val="34"/>
        </w:rPr>
        <w:t> </w:t>
      </w:r>
      <w:r>
        <w:rPr>
          <w:smallCaps/>
          <w:w w:val="90"/>
        </w:rPr>
        <w:t>and</w:t>
      </w:r>
      <w:r>
        <w:rPr>
          <w:smallCaps/>
          <w:spacing w:val="34"/>
        </w:rPr>
        <w:t> </w:t>
      </w:r>
      <w:r>
        <w:rPr>
          <w:smallCaps/>
          <w:spacing w:val="-4"/>
          <w:w w:val="90"/>
        </w:rPr>
        <w:t>sale</w:t>
      </w:r>
    </w:p>
    <w:p>
      <w:pPr>
        <w:spacing w:before="130"/>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461)</w:t>
      </w:r>
    </w:p>
    <w:p>
      <w:pPr>
        <w:pStyle w:val="BodyText"/>
        <w:spacing w:before="130"/>
        <w:ind w:left="2832"/>
      </w:pPr>
      <w:r>
        <w:rPr>
          <w:spacing w:val="-2"/>
        </w:rPr>
        <w:t>To..............................................</w:t>
      </w:r>
    </w:p>
    <w:p>
      <w:pPr>
        <w:spacing w:line="249" w:lineRule="auto" w:before="130"/>
        <w:ind w:left="2352" w:right="2346" w:firstLine="480"/>
        <w:jc w:val="both"/>
        <w:rPr>
          <w:sz w:val="20"/>
        </w:rPr>
      </w:pPr>
      <w:r>
        <w:rPr>
          <w:sz w:val="20"/>
        </w:rPr>
        <w:t>(</w:t>
      </w:r>
      <w:r>
        <w:rPr>
          <w:i/>
          <w:sz w:val="20"/>
        </w:rPr>
        <w:t>name</w:t>
      </w:r>
      <w:r>
        <w:rPr>
          <w:i/>
          <w:spacing w:val="-5"/>
          <w:sz w:val="20"/>
        </w:rPr>
        <w:t> </w:t>
      </w:r>
      <w:r>
        <w:rPr>
          <w:i/>
          <w:sz w:val="20"/>
        </w:rPr>
        <w:t>and</w:t>
      </w:r>
      <w:r>
        <w:rPr>
          <w:i/>
          <w:spacing w:val="-5"/>
          <w:sz w:val="20"/>
        </w:rPr>
        <w:t> </w:t>
      </w:r>
      <w:r>
        <w:rPr>
          <w:i/>
          <w:sz w:val="20"/>
        </w:rPr>
        <w:t>designation</w:t>
      </w:r>
      <w:r>
        <w:rPr>
          <w:i/>
          <w:spacing w:val="-5"/>
          <w:sz w:val="20"/>
        </w:rPr>
        <w:t> </w:t>
      </w:r>
      <w:r>
        <w:rPr>
          <w:i/>
          <w:sz w:val="20"/>
        </w:rPr>
        <w:t>of</w:t>
      </w:r>
      <w:r>
        <w:rPr>
          <w:i/>
          <w:spacing w:val="-5"/>
          <w:sz w:val="20"/>
        </w:rPr>
        <w:t> </w:t>
      </w:r>
      <w:r>
        <w:rPr>
          <w:i/>
          <w:sz w:val="20"/>
        </w:rPr>
        <w:t>the</w:t>
      </w:r>
      <w:r>
        <w:rPr>
          <w:i/>
          <w:spacing w:val="-5"/>
          <w:sz w:val="20"/>
        </w:rPr>
        <w:t> </w:t>
      </w:r>
      <w:r>
        <w:rPr>
          <w:i/>
          <w:sz w:val="20"/>
        </w:rPr>
        <w:t>police</w:t>
      </w:r>
      <w:r>
        <w:rPr>
          <w:i/>
          <w:spacing w:val="-5"/>
          <w:sz w:val="20"/>
        </w:rPr>
        <w:t> </w:t>
      </w:r>
      <w:r>
        <w:rPr>
          <w:i/>
          <w:sz w:val="20"/>
        </w:rPr>
        <w:t>officer</w:t>
      </w:r>
      <w:r>
        <w:rPr>
          <w:i/>
          <w:spacing w:val="-5"/>
          <w:sz w:val="20"/>
        </w:rPr>
        <w:t> </w:t>
      </w:r>
      <w:r>
        <w:rPr>
          <w:i/>
          <w:sz w:val="20"/>
        </w:rPr>
        <w:t>or</w:t>
      </w:r>
      <w:r>
        <w:rPr>
          <w:i/>
          <w:spacing w:val="-5"/>
          <w:sz w:val="20"/>
        </w:rPr>
        <w:t> </w:t>
      </w:r>
      <w:r>
        <w:rPr>
          <w:i/>
          <w:sz w:val="20"/>
        </w:rPr>
        <w:t>other</w:t>
      </w:r>
      <w:r>
        <w:rPr>
          <w:i/>
          <w:spacing w:val="-5"/>
          <w:sz w:val="20"/>
        </w:rPr>
        <w:t> </w:t>
      </w:r>
      <w:r>
        <w:rPr>
          <w:i/>
          <w:sz w:val="20"/>
        </w:rPr>
        <w:t>person</w:t>
      </w:r>
      <w:r>
        <w:rPr>
          <w:i/>
          <w:spacing w:val="-5"/>
          <w:sz w:val="20"/>
        </w:rPr>
        <w:t> </w:t>
      </w:r>
      <w:r>
        <w:rPr>
          <w:i/>
          <w:sz w:val="20"/>
        </w:rPr>
        <w:t>or</w:t>
      </w:r>
      <w:r>
        <w:rPr>
          <w:i/>
          <w:spacing w:val="-5"/>
          <w:sz w:val="20"/>
        </w:rPr>
        <w:t> </w:t>
      </w:r>
      <w:r>
        <w:rPr>
          <w:i/>
          <w:sz w:val="20"/>
        </w:rPr>
        <w:t>persons</w:t>
      </w:r>
      <w:r>
        <w:rPr>
          <w:i/>
          <w:spacing w:val="-5"/>
          <w:sz w:val="20"/>
        </w:rPr>
        <w:t> </w:t>
      </w:r>
      <w:r>
        <w:rPr>
          <w:i/>
          <w:sz w:val="20"/>
        </w:rPr>
        <w:t>who</w:t>
      </w:r>
      <w:r>
        <w:rPr>
          <w:i/>
          <w:spacing w:val="-5"/>
          <w:sz w:val="20"/>
        </w:rPr>
        <w:t> </w:t>
      </w:r>
      <w:r>
        <w:rPr>
          <w:i/>
          <w:sz w:val="20"/>
        </w:rPr>
        <w:t>is</w:t>
      </w:r>
      <w:r>
        <w:rPr>
          <w:i/>
          <w:spacing w:val="-5"/>
          <w:sz w:val="20"/>
        </w:rPr>
        <w:t> </w:t>
      </w:r>
      <w:r>
        <w:rPr>
          <w:i/>
          <w:sz w:val="20"/>
        </w:rPr>
        <w:t>or</w:t>
      </w:r>
      <w:r>
        <w:rPr>
          <w:i/>
          <w:spacing w:val="-5"/>
          <w:sz w:val="20"/>
        </w:rPr>
        <w:t> </w:t>
      </w:r>
      <w:r>
        <w:rPr>
          <w:i/>
          <w:sz w:val="20"/>
        </w:rPr>
        <w:t>are</w:t>
      </w:r>
      <w:r>
        <w:rPr>
          <w:i/>
          <w:sz w:val="20"/>
        </w:rPr>
        <w:t> to execute the warrant</w:t>
      </w:r>
      <w:r>
        <w:rPr>
          <w:sz w:val="20"/>
        </w:rPr>
        <w:t>).</w:t>
      </w:r>
    </w:p>
    <w:p>
      <w:pPr>
        <w:pStyle w:val="BodyText"/>
        <w:spacing w:before="132"/>
      </w:pPr>
    </w:p>
    <w:p>
      <w:pPr>
        <w:tabs>
          <w:tab w:pos="5864" w:val="left" w:leader="dot"/>
        </w:tabs>
        <w:spacing w:before="0"/>
        <w:ind w:left="2832" w:right="0" w:firstLine="0"/>
        <w:jc w:val="left"/>
        <w:rPr>
          <w:sz w:val="20"/>
        </w:rPr>
      </w:pPr>
      <w:r>
        <w:rPr>
          <w:spacing w:val="-2"/>
          <w:sz w:val="20"/>
        </w:rPr>
        <w:t>W</w:t>
      </w:r>
      <w:r>
        <w:rPr>
          <w:spacing w:val="-2"/>
          <w:sz w:val="14"/>
        </w:rPr>
        <w:t>HEREAS</w:t>
      </w:r>
      <w:r>
        <w:rPr>
          <w:sz w:val="14"/>
        </w:rPr>
        <w:tab/>
      </w:r>
      <w:r>
        <w:rPr>
          <w:sz w:val="20"/>
        </w:rPr>
        <w:t>(</w:t>
      </w:r>
      <w:r>
        <w:rPr>
          <w:i/>
          <w:sz w:val="20"/>
        </w:rPr>
        <w:t>name</w:t>
      </w:r>
      <w:r>
        <w:rPr>
          <w:i/>
          <w:spacing w:val="-5"/>
          <w:sz w:val="20"/>
        </w:rPr>
        <w:t> </w:t>
      </w:r>
      <w:r>
        <w:rPr>
          <w:i/>
          <w:sz w:val="20"/>
        </w:rPr>
        <w:t>and</w:t>
      </w:r>
      <w:r>
        <w:rPr>
          <w:i/>
          <w:spacing w:val="-2"/>
          <w:sz w:val="20"/>
        </w:rPr>
        <w:t> </w:t>
      </w:r>
      <w:r>
        <w:rPr>
          <w:i/>
          <w:sz w:val="20"/>
        </w:rPr>
        <w:t>description</w:t>
      </w:r>
      <w:r>
        <w:rPr>
          <w:i/>
          <w:spacing w:val="-2"/>
          <w:sz w:val="20"/>
        </w:rPr>
        <w:t> </w:t>
      </w:r>
      <w:r>
        <w:rPr>
          <w:i/>
          <w:sz w:val="20"/>
        </w:rPr>
        <w:t>of</w:t>
      </w:r>
      <w:r>
        <w:rPr>
          <w:i/>
          <w:spacing w:val="-3"/>
          <w:sz w:val="20"/>
        </w:rPr>
        <w:t> </w:t>
      </w:r>
      <w:r>
        <w:rPr>
          <w:i/>
          <w:sz w:val="20"/>
        </w:rPr>
        <w:t>the</w:t>
      </w:r>
      <w:r>
        <w:rPr>
          <w:i/>
          <w:spacing w:val="-2"/>
          <w:sz w:val="20"/>
        </w:rPr>
        <w:t> </w:t>
      </w:r>
      <w:r>
        <w:rPr>
          <w:i/>
          <w:sz w:val="20"/>
        </w:rPr>
        <w:t>offender</w:t>
      </w:r>
      <w:r>
        <w:rPr>
          <w:sz w:val="20"/>
        </w:rPr>
        <w:t>)</w:t>
      </w:r>
      <w:r>
        <w:rPr>
          <w:spacing w:val="-2"/>
          <w:sz w:val="20"/>
        </w:rPr>
        <w:t> </w:t>
      </w:r>
      <w:r>
        <w:rPr>
          <w:sz w:val="20"/>
        </w:rPr>
        <w:t>was</w:t>
      </w:r>
      <w:r>
        <w:rPr>
          <w:spacing w:val="-2"/>
          <w:sz w:val="20"/>
        </w:rPr>
        <w:t> </w:t>
      </w:r>
      <w:r>
        <w:rPr>
          <w:spacing w:val="-5"/>
          <w:sz w:val="20"/>
        </w:rPr>
        <w:t>on</w:t>
      </w:r>
    </w:p>
    <w:p>
      <w:pPr>
        <w:pStyle w:val="BodyText"/>
        <w:tabs>
          <w:tab w:pos="8182" w:val="left" w:leader="dot"/>
        </w:tabs>
        <w:spacing w:before="10"/>
        <w:ind w:left="2352"/>
      </w:pPr>
      <w:r>
        <w:rPr>
          <w:spacing w:val="-4"/>
        </w:rPr>
        <w:t>the..............................................day</w:t>
      </w:r>
      <w:r>
        <w:rPr>
          <w:spacing w:val="33"/>
        </w:rPr>
        <w:t> </w:t>
      </w:r>
      <w:r>
        <w:rPr>
          <w:spacing w:val="-4"/>
        </w:rPr>
        <w:t>of..............................................,</w:t>
      </w:r>
      <w:r>
        <w:rPr>
          <w:spacing w:val="36"/>
        </w:rPr>
        <w:t> </w:t>
      </w:r>
      <w:r>
        <w:rPr>
          <w:spacing w:val="-5"/>
        </w:rPr>
        <w:t>20.</w:t>
      </w:r>
      <w:r>
        <w:rPr/>
        <w:tab/>
      </w:r>
      <w:r>
        <w:rPr>
          <w:spacing w:val="-4"/>
        </w:rPr>
        <w:t>,</w:t>
      </w:r>
      <w:r>
        <w:rPr>
          <w:spacing w:val="-10"/>
        </w:rPr>
        <w:t> </w:t>
      </w:r>
      <w:r>
        <w:rPr>
          <w:spacing w:val="-4"/>
        </w:rPr>
        <w:t>convicted</w:t>
      </w:r>
      <w:r>
        <w:rPr>
          <w:spacing w:val="-11"/>
        </w:rPr>
        <w:t> </w:t>
      </w:r>
      <w:r>
        <w:rPr>
          <w:spacing w:val="-4"/>
        </w:rPr>
        <w:t>before</w:t>
      </w:r>
    </w:p>
    <w:p>
      <w:pPr>
        <w:tabs>
          <w:tab w:pos="6023" w:val="left" w:leader="dot"/>
        </w:tabs>
        <w:spacing w:before="10"/>
        <w:ind w:left="2352" w:right="0" w:firstLine="0"/>
        <w:jc w:val="left"/>
        <w:rPr>
          <w:sz w:val="20"/>
        </w:rPr>
      </w:pPr>
      <w:r>
        <w:rPr>
          <w:spacing w:val="-4"/>
          <w:sz w:val="20"/>
        </w:rPr>
        <w:t>me</w:t>
      </w:r>
      <w:r>
        <w:rPr>
          <w:spacing w:val="-15"/>
          <w:sz w:val="20"/>
        </w:rPr>
        <w:t> </w:t>
      </w:r>
      <w:r>
        <w:rPr>
          <w:spacing w:val="-4"/>
          <w:sz w:val="20"/>
        </w:rPr>
        <w:t>of</w:t>
      </w:r>
      <w:r>
        <w:rPr>
          <w:spacing w:val="-15"/>
          <w:sz w:val="20"/>
        </w:rPr>
        <w:t> </w:t>
      </w:r>
      <w:r>
        <w:rPr>
          <w:spacing w:val="-4"/>
          <w:sz w:val="20"/>
        </w:rPr>
        <w:t>the</w:t>
      </w:r>
      <w:r>
        <w:rPr>
          <w:spacing w:val="-15"/>
          <w:sz w:val="20"/>
        </w:rPr>
        <w:t> </w:t>
      </w:r>
      <w:r>
        <w:rPr>
          <w:spacing w:val="-4"/>
          <w:sz w:val="20"/>
        </w:rPr>
        <w:t>offence</w:t>
      </w:r>
      <w:r>
        <w:rPr>
          <w:spacing w:val="-15"/>
          <w:sz w:val="20"/>
        </w:rPr>
        <w:t> </w:t>
      </w:r>
      <w:r>
        <w:rPr>
          <w:spacing w:val="-5"/>
          <w:sz w:val="20"/>
        </w:rPr>
        <w:t>of.</w:t>
      </w:r>
      <w:r>
        <w:rPr>
          <w:sz w:val="20"/>
        </w:rPr>
        <w:tab/>
      </w:r>
      <w:r>
        <w:rPr>
          <w:spacing w:val="-4"/>
          <w:sz w:val="20"/>
        </w:rPr>
        <w:t>(</w:t>
      </w:r>
      <w:r>
        <w:rPr>
          <w:i/>
          <w:spacing w:val="-4"/>
          <w:sz w:val="20"/>
        </w:rPr>
        <w:t>mention</w:t>
      </w:r>
      <w:r>
        <w:rPr>
          <w:i/>
          <w:spacing w:val="-10"/>
          <w:sz w:val="20"/>
        </w:rPr>
        <w:t> </w:t>
      </w:r>
      <w:r>
        <w:rPr>
          <w:i/>
          <w:spacing w:val="-4"/>
          <w:sz w:val="20"/>
        </w:rPr>
        <w:t>the</w:t>
      </w:r>
      <w:r>
        <w:rPr>
          <w:i/>
          <w:spacing w:val="-10"/>
          <w:sz w:val="20"/>
        </w:rPr>
        <w:t> </w:t>
      </w:r>
      <w:r>
        <w:rPr>
          <w:i/>
          <w:spacing w:val="-4"/>
          <w:sz w:val="20"/>
        </w:rPr>
        <w:t>offence</w:t>
      </w:r>
      <w:r>
        <w:rPr>
          <w:i/>
          <w:spacing w:val="-10"/>
          <w:sz w:val="20"/>
        </w:rPr>
        <w:t> </w:t>
      </w:r>
      <w:r>
        <w:rPr>
          <w:i/>
          <w:spacing w:val="-4"/>
          <w:sz w:val="20"/>
        </w:rPr>
        <w:t>concisely</w:t>
      </w:r>
      <w:r>
        <w:rPr>
          <w:spacing w:val="-4"/>
          <w:sz w:val="20"/>
        </w:rPr>
        <w:t>),</w:t>
      </w:r>
      <w:r>
        <w:rPr>
          <w:spacing w:val="-10"/>
          <w:sz w:val="20"/>
        </w:rPr>
        <w:t> </w:t>
      </w:r>
      <w:r>
        <w:rPr>
          <w:spacing w:val="-4"/>
          <w:sz w:val="20"/>
        </w:rPr>
        <w:t>and</w:t>
      </w:r>
      <w:r>
        <w:rPr>
          <w:spacing w:val="-9"/>
          <w:sz w:val="20"/>
        </w:rPr>
        <w:t> </w:t>
      </w:r>
      <w:r>
        <w:rPr>
          <w:spacing w:val="-4"/>
          <w:sz w:val="20"/>
        </w:rPr>
        <w:t>sentenced</w:t>
      </w:r>
    </w:p>
    <w:p>
      <w:pPr>
        <w:pStyle w:val="BodyText"/>
        <w:spacing w:before="10"/>
        <w:ind w:left="2352"/>
      </w:pPr>
      <w:r>
        <w:rPr/>
        <w:t>to</w:t>
      </w:r>
      <w:r>
        <w:rPr>
          <w:spacing w:val="37"/>
        </w:rPr>
        <w:t>  </w:t>
      </w:r>
      <w:r>
        <w:rPr/>
        <w:t>pay</w:t>
      </w:r>
      <w:r>
        <w:rPr>
          <w:spacing w:val="38"/>
        </w:rPr>
        <w:t>  </w:t>
      </w:r>
      <w:r>
        <w:rPr/>
        <w:t>a</w:t>
      </w:r>
      <w:r>
        <w:rPr>
          <w:spacing w:val="38"/>
        </w:rPr>
        <w:t>  </w:t>
      </w:r>
      <w:r>
        <w:rPr/>
        <w:t>fine</w:t>
      </w:r>
      <w:r>
        <w:rPr>
          <w:spacing w:val="38"/>
        </w:rPr>
        <w:t>  </w:t>
      </w:r>
      <w:r>
        <w:rPr/>
        <w:t>of</w:t>
      </w:r>
      <w:r>
        <w:rPr>
          <w:spacing w:val="38"/>
        </w:rPr>
        <w:t>  </w:t>
      </w:r>
      <w:r>
        <w:rPr>
          <w:spacing w:val="11"/>
        </w:rPr>
        <w:t>rupees..............................................;</w:t>
      </w:r>
      <w:r>
        <w:rPr>
          <w:spacing w:val="38"/>
        </w:rPr>
        <w:t>  </w:t>
      </w:r>
      <w:r>
        <w:rPr/>
        <w:t>and</w:t>
      </w:r>
      <w:r>
        <w:rPr>
          <w:spacing w:val="38"/>
        </w:rPr>
        <w:t>  </w:t>
      </w:r>
      <w:r>
        <w:rPr>
          <w:spacing w:val="10"/>
        </w:rPr>
        <w:t>whereas</w:t>
      </w:r>
      <w:r>
        <w:rPr>
          <w:spacing w:val="38"/>
        </w:rPr>
        <w:t>  </w:t>
      </w:r>
      <w:r>
        <w:rPr>
          <w:spacing w:val="7"/>
        </w:rPr>
        <w:t>the</w:t>
      </w:r>
    </w:p>
    <w:p>
      <w:pPr>
        <w:pStyle w:val="BodyText"/>
        <w:tabs>
          <w:tab w:pos="4964" w:val="left" w:leader="dot"/>
        </w:tabs>
        <w:spacing w:before="10"/>
        <w:ind w:left="2352"/>
      </w:pPr>
      <w:r>
        <w:rPr>
          <w:spacing w:val="-2"/>
        </w:rPr>
        <w:t>said.</w:t>
      </w:r>
      <w:r>
        <w:rPr/>
        <w:tab/>
      </w:r>
      <w:r>
        <w:rPr>
          <w:spacing w:val="-2"/>
        </w:rPr>
        <w:t>(</w:t>
      </w:r>
      <w:r>
        <w:rPr>
          <w:i/>
          <w:spacing w:val="-2"/>
        </w:rPr>
        <w:t>name</w:t>
      </w:r>
      <w:r>
        <w:rPr>
          <w:spacing w:val="-2"/>
        </w:rPr>
        <w:t>),</w:t>
      </w:r>
      <w:r>
        <w:rPr>
          <w:spacing w:val="-8"/>
        </w:rPr>
        <w:t> </w:t>
      </w:r>
      <w:r>
        <w:rPr>
          <w:spacing w:val="-2"/>
        </w:rPr>
        <w:t>although</w:t>
      </w:r>
      <w:r>
        <w:rPr>
          <w:spacing w:val="-7"/>
        </w:rPr>
        <w:t> </w:t>
      </w:r>
      <w:r>
        <w:rPr>
          <w:spacing w:val="-2"/>
        </w:rPr>
        <w:t>required</w:t>
      </w:r>
      <w:r>
        <w:rPr>
          <w:spacing w:val="-8"/>
        </w:rPr>
        <w:t> </w:t>
      </w:r>
      <w:r>
        <w:rPr>
          <w:spacing w:val="-2"/>
        </w:rPr>
        <w:t>to</w:t>
      </w:r>
      <w:r>
        <w:rPr>
          <w:spacing w:val="-7"/>
        </w:rPr>
        <w:t> </w:t>
      </w:r>
      <w:r>
        <w:rPr>
          <w:spacing w:val="-2"/>
        </w:rPr>
        <w:t>pay</w:t>
      </w:r>
      <w:r>
        <w:rPr>
          <w:spacing w:val="-7"/>
        </w:rPr>
        <w:t> </w:t>
      </w:r>
      <w:r>
        <w:rPr>
          <w:spacing w:val="-2"/>
        </w:rPr>
        <w:t>the</w:t>
      </w:r>
      <w:r>
        <w:rPr>
          <w:spacing w:val="-8"/>
        </w:rPr>
        <w:t> </w:t>
      </w:r>
      <w:r>
        <w:rPr>
          <w:spacing w:val="-2"/>
        </w:rPr>
        <w:t>said</w:t>
      </w:r>
      <w:r>
        <w:rPr>
          <w:spacing w:val="-7"/>
        </w:rPr>
        <w:t> </w:t>
      </w:r>
      <w:r>
        <w:rPr>
          <w:spacing w:val="-2"/>
        </w:rPr>
        <w:t>fine,</w:t>
      </w:r>
      <w:r>
        <w:rPr>
          <w:spacing w:val="-8"/>
        </w:rPr>
        <w:t> </w:t>
      </w:r>
      <w:r>
        <w:rPr>
          <w:spacing w:val="-2"/>
        </w:rPr>
        <w:t>has</w:t>
      </w:r>
      <w:r>
        <w:rPr>
          <w:spacing w:val="-7"/>
        </w:rPr>
        <w:t> </w:t>
      </w:r>
      <w:r>
        <w:rPr>
          <w:spacing w:val="-2"/>
        </w:rPr>
        <w:t>not</w:t>
      </w:r>
      <w:r>
        <w:rPr>
          <w:spacing w:val="-7"/>
        </w:rPr>
        <w:t> </w:t>
      </w:r>
      <w:r>
        <w:rPr>
          <w:spacing w:val="-4"/>
        </w:rPr>
        <w:t>paid</w:t>
      </w:r>
    </w:p>
    <w:p>
      <w:pPr>
        <w:pStyle w:val="BodyText"/>
        <w:spacing w:before="10"/>
        <w:ind w:left="2352"/>
      </w:pPr>
      <w:r>
        <w:rPr/>
        <w:t>the</w:t>
      </w:r>
      <w:r>
        <w:rPr>
          <w:spacing w:val="-3"/>
        </w:rPr>
        <w:t> </w:t>
      </w:r>
      <w:r>
        <w:rPr/>
        <w:t>same</w:t>
      </w:r>
      <w:r>
        <w:rPr>
          <w:spacing w:val="-1"/>
        </w:rPr>
        <w:t> </w:t>
      </w:r>
      <w:r>
        <w:rPr/>
        <w:t>or</w:t>
      </w:r>
      <w:r>
        <w:rPr>
          <w:spacing w:val="-1"/>
        </w:rPr>
        <w:t> </w:t>
      </w:r>
      <w:r>
        <w:rPr/>
        <w:t>any</w:t>
      </w:r>
      <w:r>
        <w:rPr>
          <w:spacing w:val="-1"/>
        </w:rPr>
        <w:t> </w:t>
      </w:r>
      <w:r>
        <w:rPr/>
        <w:t>part</w:t>
      </w:r>
      <w:r>
        <w:rPr>
          <w:spacing w:val="-1"/>
        </w:rPr>
        <w:t> </w:t>
      </w:r>
      <w:r>
        <w:rPr>
          <w:spacing w:val="-2"/>
        </w:rPr>
        <w:t>thereof;</w:t>
      </w:r>
    </w:p>
    <w:p>
      <w:pPr>
        <w:pStyle w:val="BodyText"/>
        <w:spacing w:before="140"/>
      </w:pPr>
    </w:p>
    <w:p>
      <w:pPr>
        <w:pStyle w:val="BodyText"/>
        <w:tabs>
          <w:tab w:pos="8023" w:val="left" w:leader="dot"/>
        </w:tabs>
        <w:spacing w:line="249" w:lineRule="auto"/>
        <w:ind w:left="2352" w:right="2338" w:firstLine="480"/>
        <w:jc w:val="both"/>
        <w:rPr>
          <w:i/>
        </w:rPr>
      </w:pPr>
      <w:r>
        <w:rPr/>
        <w:t>This</w:t>
      </w:r>
      <w:r>
        <w:rPr>
          <w:spacing w:val="-3"/>
        </w:rPr>
        <w:t> </w:t>
      </w:r>
      <w:r>
        <w:rPr/>
        <w:t>is</w:t>
      </w:r>
      <w:r>
        <w:rPr>
          <w:spacing w:val="-3"/>
        </w:rPr>
        <w:t> </w:t>
      </w:r>
      <w:r>
        <w:rPr/>
        <w:t>to</w:t>
      </w:r>
      <w:r>
        <w:rPr>
          <w:spacing w:val="-3"/>
        </w:rPr>
        <w:t> </w:t>
      </w:r>
      <w:r>
        <w:rPr/>
        <w:t>authorise</w:t>
      </w:r>
      <w:r>
        <w:rPr>
          <w:spacing w:val="-3"/>
        </w:rPr>
        <w:t> </w:t>
      </w:r>
      <w:r>
        <w:rPr/>
        <w:t>and</w:t>
      </w:r>
      <w:r>
        <w:rPr>
          <w:spacing w:val="-3"/>
        </w:rPr>
        <w:t> </w:t>
      </w:r>
      <w:r>
        <w:rPr/>
        <w:t>require</w:t>
      </w:r>
      <w:r>
        <w:rPr>
          <w:spacing w:val="-3"/>
        </w:rPr>
        <w:t> </w:t>
      </w:r>
      <w:r>
        <w:rPr/>
        <w:t>you</w:t>
      </w:r>
      <w:r>
        <w:rPr>
          <w:spacing w:val="-3"/>
        </w:rPr>
        <w:t> </w:t>
      </w:r>
      <w:r>
        <w:rPr/>
        <w:t>to</w:t>
      </w:r>
      <w:r>
        <w:rPr>
          <w:spacing w:val="-3"/>
        </w:rPr>
        <w:t> </w:t>
      </w:r>
      <w:r>
        <w:rPr/>
        <w:t>attach</w:t>
      </w:r>
      <w:r>
        <w:rPr>
          <w:spacing w:val="-3"/>
        </w:rPr>
        <w:t> </w:t>
      </w:r>
      <w:r>
        <w:rPr/>
        <w:t>any</w:t>
      </w:r>
      <w:r>
        <w:rPr>
          <w:spacing w:val="-3"/>
        </w:rPr>
        <w:t> </w:t>
      </w:r>
      <w:r>
        <w:rPr/>
        <w:t>movable</w:t>
      </w:r>
      <w:r>
        <w:rPr>
          <w:spacing w:val="-3"/>
        </w:rPr>
        <w:t> </w:t>
      </w:r>
      <w:r>
        <w:rPr/>
        <w:t>property</w:t>
      </w:r>
      <w:r>
        <w:rPr>
          <w:spacing w:val="-3"/>
        </w:rPr>
        <w:t> </w:t>
      </w:r>
      <w:r>
        <w:rPr/>
        <w:t>belonging</w:t>
      </w:r>
      <w:r>
        <w:rPr>
          <w:spacing w:val="-3"/>
        </w:rPr>
        <w:t> </w:t>
      </w:r>
      <w:r>
        <w:rPr/>
        <w:t>to</w:t>
      </w:r>
      <w:r>
        <w:rPr>
          <w:spacing w:val="-3"/>
        </w:rPr>
        <w:t> </w:t>
      </w:r>
      <w:r>
        <w:rPr/>
        <w:t>the said ..............................................(</w:t>
      </w:r>
      <w:r>
        <w:rPr>
          <w:i/>
        </w:rPr>
        <w:t>name</w:t>
      </w:r>
      <w:r>
        <w:rPr/>
        <w:t>), which may be found within the district </w:t>
      </w:r>
      <w:r>
        <w:rPr>
          <w:spacing w:val="-4"/>
        </w:rPr>
        <w:t>of..............................................;</w:t>
      </w:r>
      <w:r>
        <w:rPr>
          <w:spacing w:val="4"/>
        </w:rPr>
        <w:t> </w:t>
      </w:r>
      <w:r>
        <w:rPr>
          <w:spacing w:val="-4"/>
        </w:rPr>
        <w:t>and,</w:t>
      </w:r>
      <w:r>
        <w:rPr>
          <w:spacing w:val="4"/>
        </w:rPr>
        <w:t> </w:t>
      </w:r>
      <w:r>
        <w:rPr>
          <w:spacing w:val="-4"/>
        </w:rPr>
        <w:t>if</w:t>
      </w:r>
      <w:r>
        <w:rPr>
          <w:spacing w:val="5"/>
        </w:rPr>
        <w:t> </w:t>
      </w:r>
      <w:r>
        <w:rPr>
          <w:spacing w:val="-4"/>
        </w:rPr>
        <w:t>within.</w:t>
      </w:r>
      <w:r>
        <w:rPr/>
        <w:tab/>
      </w:r>
      <w:r>
        <w:rPr>
          <w:spacing w:val="-4"/>
        </w:rPr>
        <w:t>(</w:t>
      </w:r>
      <w:r>
        <w:rPr>
          <w:i/>
          <w:spacing w:val="-4"/>
        </w:rPr>
        <w:t>state</w:t>
      </w:r>
      <w:r>
        <w:rPr>
          <w:i/>
          <w:spacing w:val="-11"/>
        </w:rPr>
        <w:t> </w:t>
      </w:r>
      <w:r>
        <w:rPr>
          <w:i/>
          <w:spacing w:val="-4"/>
        </w:rPr>
        <w:t>the</w:t>
      </w:r>
      <w:r>
        <w:rPr>
          <w:i/>
          <w:spacing w:val="-9"/>
        </w:rPr>
        <w:t> </w:t>
      </w:r>
      <w:r>
        <w:rPr>
          <w:i/>
          <w:spacing w:val="-4"/>
        </w:rPr>
        <w:t>number</w:t>
      </w:r>
      <w:r>
        <w:rPr>
          <w:i/>
          <w:spacing w:val="-8"/>
        </w:rPr>
        <w:t> </w:t>
      </w:r>
      <w:r>
        <w:rPr>
          <w:i/>
          <w:spacing w:val="-5"/>
        </w:rPr>
        <w:t>of</w:t>
      </w:r>
    </w:p>
    <w:p>
      <w:pPr>
        <w:pStyle w:val="BodyText"/>
        <w:spacing w:line="249" w:lineRule="auto" w:before="2"/>
        <w:ind w:left="2352" w:right="2343"/>
        <w:jc w:val="both"/>
      </w:pPr>
      <w:r>
        <w:rPr>
          <w:i/>
          <w:spacing w:val="-4"/>
        </w:rPr>
        <w:t>days</w:t>
      </w:r>
      <w:r>
        <w:rPr>
          <w:i/>
          <w:spacing w:val="-11"/>
        </w:rPr>
        <w:t> </w:t>
      </w:r>
      <w:r>
        <w:rPr>
          <w:i/>
          <w:spacing w:val="-4"/>
        </w:rPr>
        <w:t>or</w:t>
      </w:r>
      <w:r>
        <w:rPr>
          <w:i/>
          <w:spacing w:val="-8"/>
        </w:rPr>
        <w:t> </w:t>
      </w:r>
      <w:r>
        <w:rPr>
          <w:i/>
          <w:spacing w:val="-4"/>
        </w:rPr>
        <w:t>hours</w:t>
      </w:r>
      <w:r>
        <w:rPr>
          <w:i/>
          <w:spacing w:val="-9"/>
        </w:rPr>
        <w:t> </w:t>
      </w:r>
      <w:r>
        <w:rPr>
          <w:i/>
          <w:spacing w:val="-4"/>
        </w:rPr>
        <w:t>allowed</w:t>
      </w:r>
      <w:r>
        <w:rPr>
          <w:spacing w:val="-4"/>
        </w:rPr>
        <w:t>)</w:t>
      </w:r>
      <w:r>
        <w:rPr>
          <w:spacing w:val="-8"/>
        </w:rPr>
        <w:t> </w:t>
      </w:r>
      <w:r>
        <w:rPr>
          <w:spacing w:val="-4"/>
        </w:rPr>
        <w:t>next</w:t>
      </w:r>
      <w:r>
        <w:rPr>
          <w:spacing w:val="-9"/>
        </w:rPr>
        <w:t> </w:t>
      </w:r>
      <w:r>
        <w:rPr>
          <w:spacing w:val="-4"/>
        </w:rPr>
        <w:t>after</w:t>
      </w:r>
      <w:r>
        <w:rPr>
          <w:spacing w:val="-8"/>
        </w:rPr>
        <w:t> </w:t>
      </w:r>
      <w:r>
        <w:rPr>
          <w:spacing w:val="-4"/>
        </w:rPr>
        <w:t>such</w:t>
      </w:r>
      <w:r>
        <w:rPr>
          <w:spacing w:val="-9"/>
        </w:rPr>
        <w:t> </w:t>
      </w:r>
      <w:r>
        <w:rPr>
          <w:spacing w:val="-4"/>
        </w:rPr>
        <w:t>attachment</w:t>
      </w:r>
      <w:r>
        <w:rPr>
          <w:spacing w:val="-8"/>
        </w:rPr>
        <w:t> </w:t>
      </w:r>
      <w:r>
        <w:rPr>
          <w:spacing w:val="-4"/>
        </w:rPr>
        <w:t>the</w:t>
      </w:r>
      <w:r>
        <w:rPr>
          <w:spacing w:val="-9"/>
        </w:rPr>
        <w:t> </w:t>
      </w:r>
      <w:r>
        <w:rPr>
          <w:spacing w:val="-4"/>
        </w:rPr>
        <w:t>said</w:t>
      </w:r>
      <w:r>
        <w:rPr>
          <w:spacing w:val="-8"/>
        </w:rPr>
        <w:t> </w:t>
      </w:r>
      <w:r>
        <w:rPr>
          <w:spacing w:val="-4"/>
        </w:rPr>
        <w:t>sum</w:t>
      </w:r>
      <w:r>
        <w:rPr>
          <w:spacing w:val="-9"/>
        </w:rPr>
        <w:t> </w:t>
      </w:r>
      <w:r>
        <w:rPr>
          <w:spacing w:val="-4"/>
        </w:rPr>
        <w:t>shall</w:t>
      </w:r>
      <w:r>
        <w:rPr>
          <w:spacing w:val="-8"/>
        </w:rPr>
        <w:t> </w:t>
      </w:r>
      <w:r>
        <w:rPr>
          <w:spacing w:val="-4"/>
        </w:rPr>
        <w:t>not</w:t>
      </w:r>
      <w:r>
        <w:rPr>
          <w:spacing w:val="-9"/>
        </w:rPr>
        <w:t> </w:t>
      </w:r>
      <w:r>
        <w:rPr>
          <w:spacing w:val="-4"/>
        </w:rPr>
        <w:t>be</w:t>
      </w:r>
      <w:r>
        <w:rPr>
          <w:spacing w:val="-8"/>
        </w:rPr>
        <w:t> </w:t>
      </w:r>
      <w:r>
        <w:rPr>
          <w:spacing w:val="-4"/>
        </w:rPr>
        <w:t>paid</w:t>
      </w:r>
      <w:r>
        <w:rPr>
          <w:spacing w:val="-9"/>
        </w:rPr>
        <w:t> </w:t>
      </w:r>
      <w:r>
        <w:rPr>
          <w:spacing w:val="-4"/>
        </w:rPr>
        <w:t>(</w:t>
      </w:r>
      <w:r>
        <w:rPr>
          <w:i/>
          <w:spacing w:val="-4"/>
        </w:rPr>
        <w:t>or</w:t>
      </w:r>
      <w:r>
        <w:rPr>
          <w:i/>
          <w:spacing w:val="-8"/>
        </w:rPr>
        <w:t> </w:t>
      </w:r>
      <w:r>
        <w:rPr>
          <w:spacing w:val="-4"/>
        </w:rPr>
        <w:t>forthwith), </w:t>
      </w:r>
      <w:r>
        <w:rPr/>
        <w:t>to</w:t>
      </w:r>
      <w:r>
        <w:rPr>
          <w:spacing w:val="-11"/>
        </w:rPr>
        <w:t> </w:t>
      </w:r>
      <w:r>
        <w:rPr/>
        <w:t>sell</w:t>
      </w:r>
      <w:r>
        <w:rPr>
          <w:spacing w:val="-11"/>
        </w:rPr>
        <w:t> </w:t>
      </w:r>
      <w:r>
        <w:rPr/>
        <w:t>the</w:t>
      </w:r>
      <w:r>
        <w:rPr>
          <w:spacing w:val="-11"/>
        </w:rPr>
        <w:t> </w:t>
      </w:r>
      <w:r>
        <w:rPr/>
        <w:t>movable</w:t>
      </w:r>
      <w:r>
        <w:rPr>
          <w:spacing w:val="-11"/>
        </w:rPr>
        <w:t> </w:t>
      </w:r>
      <w:r>
        <w:rPr/>
        <w:t>property</w:t>
      </w:r>
      <w:r>
        <w:rPr>
          <w:spacing w:val="-11"/>
        </w:rPr>
        <w:t> </w:t>
      </w:r>
      <w:r>
        <w:rPr/>
        <w:t>attached,</w:t>
      </w:r>
      <w:r>
        <w:rPr>
          <w:spacing w:val="-11"/>
        </w:rPr>
        <w:t> </w:t>
      </w:r>
      <w:r>
        <w:rPr/>
        <w:t>or</w:t>
      </w:r>
      <w:r>
        <w:rPr>
          <w:spacing w:val="-11"/>
        </w:rPr>
        <w:t> </w:t>
      </w:r>
      <w:r>
        <w:rPr/>
        <w:t>so</w:t>
      </w:r>
      <w:r>
        <w:rPr>
          <w:spacing w:val="-11"/>
        </w:rPr>
        <w:t> </w:t>
      </w:r>
      <w:r>
        <w:rPr/>
        <w:t>much</w:t>
      </w:r>
      <w:r>
        <w:rPr>
          <w:spacing w:val="-11"/>
        </w:rPr>
        <w:t> </w:t>
      </w:r>
      <w:r>
        <w:rPr/>
        <w:t>thereof</w:t>
      </w:r>
      <w:r>
        <w:rPr>
          <w:spacing w:val="-11"/>
        </w:rPr>
        <w:t> </w:t>
      </w:r>
      <w:r>
        <w:rPr/>
        <w:t>as</w:t>
      </w:r>
      <w:r>
        <w:rPr>
          <w:spacing w:val="-11"/>
        </w:rPr>
        <w:t> </w:t>
      </w:r>
      <w:r>
        <w:rPr/>
        <w:t>shall</w:t>
      </w:r>
      <w:r>
        <w:rPr>
          <w:spacing w:val="-11"/>
        </w:rPr>
        <w:t> </w:t>
      </w:r>
      <w:r>
        <w:rPr/>
        <w:t>be</w:t>
      </w:r>
      <w:r>
        <w:rPr>
          <w:spacing w:val="-11"/>
        </w:rPr>
        <w:t> </w:t>
      </w:r>
      <w:r>
        <w:rPr/>
        <w:t>sufficient</w:t>
      </w:r>
      <w:r>
        <w:rPr>
          <w:spacing w:val="-11"/>
        </w:rPr>
        <w:t> </w:t>
      </w:r>
      <w:r>
        <w:rPr/>
        <w:t>to</w:t>
      </w:r>
      <w:r>
        <w:rPr>
          <w:spacing w:val="-11"/>
        </w:rPr>
        <w:t> </w:t>
      </w:r>
      <w:r>
        <w:rPr/>
        <w:t>satisfy</w:t>
      </w:r>
      <w:r>
        <w:rPr>
          <w:spacing w:val="-11"/>
        </w:rPr>
        <w:t> </w:t>
      </w:r>
      <w:r>
        <w:rPr/>
        <w:t>the said</w:t>
      </w:r>
      <w:r>
        <w:rPr>
          <w:spacing w:val="-9"/>
        </w:rPr>
        <w:t> </w:t>
      </w:r>
      <w:r>
        <w:rPr/>
        <w:t>fine,</w:t>
      </w:r>
      <w:r>
        <w:rPr>
          <w:spacing w:val="-9"/>
        </w:rPr>
        <w:t> </w:t>
      </w:r>
      <w:r>
        <w:rPr/>
        <w:t>returning</w:t>
      </w:r>
      <w:r>
        <w:rPr>
          <w:spacing w:val="-9"/>
        </w:rPr>
        <w:t> </w:t>
      </w:r>
      <w:r>
        <w:rPr/>
        <w:t>this</w:t>
      </w:r>
      <w:r>
        <w:rPr>
          <w:spacing w:val="-9"/>
        </w:rPr>
        <w:t> </w:t>
      </w:r>
      <w:r>
        <w:rPr/>
        <w:t>warrant,</w:t>
      </w:r>
      <w:r>
        <w:rPr>
          <w:spacing w:val="-9"/>
        </w:rPr>
        <w:t> </w:t>
      </w:r>
      <w:r>
        <w:rPr/>
        <w:t>with</w:t>
      </w:r>
      <w:r>
        <w:rPr>
          <w:spacing w:val="-9"/>
        </w:rPr>
        <w:t> </w:t>
      </w:r>
      <w:r>
        <w:rPr/>
        <w:t>an</w:t>
      </w:r>
      <w:r>
        <w:rPr>
          <w:spacing w:val="-9"/>
        </w:rPr>
        <w:t> </w:t>
      </w:r>
      <w:r>
        <w:rPr/>
        <w:t>endorsement</w:t>
      </w:r>
      <w:r>
        <w:rPr>
          <w:spacing w:val="-9"/>
        </w:rPr>
        <w:t> </w:t>
      </w:r>
      <w:r>
        <w:rPr/>
        <w:t>certifying</w:t>
      </w:r>
      <w:r>
        <w:rPr>
          <w:spacing w:val="-9"/>
        </w:rPr>
        <w:t> </w:t>
      </w:r>
      <w:r>
        <w:rPr/>
        <w:t>what</w:t>
      </w:r>
      <w:r>
        <w:rPr>
          <w:spacing w:val="-9"/>
        </w:rPr>
        <w:t> </w:t>
      </w:r>
      <w:r>
        <w:rPr/>
        <w:t>you</w:t>
      </w:r>
      <w:r>
        <w:rPr>
          <w:spacing w:val="-9"/>
        </w:rPr>
        <w:t> </w:t>
      </w:r>
      <w:r>
        <w:rPr/>
        <w:t>have</w:t>
      </w:r>
      <w:r>
        <w:rPr>
          <w:spacing w:val="-9"/>
        </w:rPr>
        <w:t> </w:t>
      </w:r>
      <w:r>
        <w:rPr/>
        <w:t>done</w:t>
      </w:r>
      <w:r>
        <w:rPr>
          <w:spacing w:val="-9"/>
        </w:rPr>
        <w:t> </w:t>
      </w:r>
      <w:r>
        <w:rPr/>
        <w:t>under it, immediately upon its execution.</w:t>
      </w:r>
    </w:p>
    <w:p>
      <w:pPr>
        <w:pStyle w:val="BodyText"/>
      </w:pPr>
    </w:p>
    <w:p>
      <w:pPr>
        <w:pStyle w:val="BodyText"/>
        <w:spacing w:before="23"/>
      </w:pPr>
    </w:p>
    <w:p>
      <w:pPr>
        <w:pStyle w:val="BodyText"/>
        <w:spacing w:before="1"/>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4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1"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rPr>
          <w:sz w:val="14"/>
        </w:rPr>
      </w:pPr>
    </w:p>
    <w:p>
      <w:pPr>
        <w:pStyle w:val="BodyText"/>
        <w:spacing w:before="83"/>
        <w:rPr>
          <w:sz w:val="14"/>
        </w:rPr>
      </w:pPr>
    </w:p>
    <w:p>
      <w:pPr>
        <w:spacing w:line="376" w:lineRule="auto" w:before="0"/>
        <w:ind w:left="4632" w:right="4614" w:firstLine="751"/>
        <w:jc w:val="left"/>
        <w:rPr>
          <w:sz w:val="14"/>
        </w:rPr>
      </w:pPr>
      <w:r>
        <w:rPr>
          <w:sz w:val="20"/>
        </w:rPr>
        <w:t>FORM No.</w:t>
      </w:r>
      <w:r>
        <w:rPr>
          <w:spacing w:val="-1"/>
          <w:sz w:val="20"/>
        </w:rPr>
        <w:t> </w:t>
      </w:r>
      <w:r>
        <w:rPr>
          <w:sz w:val="20"/>
        </w:rPr>
        <w:t>45 W</w:t>
      </w:r>
      <w:r>
        <w:rPr>
          <w:sz w:val="14"/>
        </w:rPr>
        <w:t>ARRANT</w:t>
      </w:r>
      <w:r>
        <w:rPr>
          <w:spacing w:val="40"/>
          <w:sz w:val="14"/>
        </w:rPr>
        <w:t> </w:t>
      </w:r>
      <w:r>
        <w:rPr>
          <w:sz w:val="14"/>
        </w:rPr>
        <w:t>FOR</w:t>
      </w:r>
      <w:r>
        <w:rPr>
          <w:spacing w:val="40"/>
          <w:sz w:val="14"/>
        </w:rPr>
        <w:t> </w:t>
      </w:r>
      <w:r>
        <w:rPr>
          <w:sz w:val="14"/>
        </w:rPr>
        <w:t>RECOVERY</w:t>
      </w:r>
      <w:r>
        <w:rPr>
          <w:spacing w:val="40"/>
          <w:sz w:val="14"/>
        </w:rPr>
        <w:t> </w:t>
      </w:r>
      <w:r>
        <w:rPr>
          <w:sz w:val="14"/>
        </w:rPr>
        <w:t>OF</w:t>
      </w:r>
      <w:r>
        <w:rPr>
          <w:spacing w:val="40"/>
          <w:sz w:val="14"/>
        </w:rPr>
        <w:t> </w:t>
      </w:r>
      <w:r>
        <w:rPr>
          <w:sz w:val="14"/>
        </w:rPr>
        <w:t>FINE</w:t>
      </w:r>
    </w:p>
    <w:p>
      <w:pPr>
        <w:spacing w:line="228" w:lineRule="exact" w:before="0"/>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461)</w:t>
      </w:r>
    </w:p>
    <w:p>
      <w:pPr>
        <w:pStyle w:val="BodyText"/>
        <w:spacing w:before="140"/>
      </w:pPr>
    </w:p>
    <w:p>
      <w:pPr>
        <w:pStyle w:val="BodyText"/>
        <w:ind w:left="2832"/>
      </w:pPr>
      <w:r>
        <w:rPr>
          <w:spacing w:val="-4"/>
        </w:rPr>
        <w:t>To</w:t>
      </w:r>
      <w:r>
        <w:rPr>
          <w:spacing w:val="-13"/>
        </w:rPr>
        <w:t> </w:t>
      </w:r>
      <w:r>
        <w:rPr>
          <w:spacing w:val="-4"/>
        </w:rPr>
        <w:t>the</w:t>
      </w:r>
      <w:r>
        <w:rPr>
          <w:spacing w:val="-13"/>
        </w:rPr>
        <w:t> </w:t>
      </w:r>
      <w:r>
        <w:rPr>
          <w:spacing w:val="-4"/>
        </w:rPr>
        <w:t>Collector</w:t>
      </w:r>
      <w:r>
        <w:rPr>
          <w:spacing w:val="-13"/>
        </w:rPr>
        <w:t> </w:t>
      </w:r>
      <w:r>
        <w:rPr>
          <w:spacing w:val="-4"/>
        </w:rPr>
        <w:t>of</w:t>
      </w:r>
      <w:r>
        <w:rPr>
          <w:spacing w:val="-13"/>
        </w:rPr>
        <w:t> </w:t>
      </w:r>
      <w:r>
        <w:rPr>
          <w:spacing w:val="-4"/>
        </w:rPr>
        <w:t>the</w:t>
      </w:r>
      <w:r>
        <w:rPr>
          <w:spacing w:val="-13"/>
        </w:rPr>
        <w:t> </w:t>
      </w:r>
      <w:r>
        <w:rPr>
          <w:spacing w:val="-4"/>
        </w:rPr>
        <w:t>district</w:t>
      </w:r>
      <w:r>
        <w:rPr>
          <w:spacing w:val="-12"/>
        </w:rPr>
        <w:t> </w:t>
      </w:r>
      <w:r>
        <w:rPr>
          <w:spacing w:val="-4"/>
        </w:rPr>
        <w:t>of..............................................</w:t>
      </w:r>
    </w:p>
    <w:p>
      <w:pPr>
        <w:pStyle w:val="BodyText"/>
        <w:spacing w:before="140"/>
      </w:pPr>
    </w:p>
    <w:p>
      <w:pPr>
        <w:tabs>
          <w:tab w:pos="5856" w:val="left" w:leader="dot"/>
        </w:tabs>
        <w:spacing w:before="0"/>
        <w:ind w:left="2832" w:right="0" w:firstLine="0"/>
        <w:jc w:val="left"/>
        <w:rPr>
          <w:sz w:val="20"/>
        </w:rPr>
      </w:pPr>
      <w:r>
        <w:rPr>
          <w:smallCaps/>
          <w:spacing w:val="-2"/>
          <w:sz w:val="20"/>
        </w:rPr>
        <w:t>Whereas</w:t>
      </w:r>
      <w:r>
        <w:rPr>
          <w:smallCaps/>
          <w:sz w:val="20"/>
        </w:rPr>
        <w:tab/>
      </w:r>
      <w:r>
        <w:rPr>
          <w:i/>
          <w:smallCaps w:val="0"/>
          <w:spacing w:val="-2"/>
          <w:sz w:val="20"/>
        </w:rPr>
        <w:t>(name,</w:t>
      </w:r>
      <w:r>
        <w:rPr>
          <w:i/>
          <w:smallCaps w:val="0"/>
          <w:spacing w:val="-11"/>
          <w:sz w:val="20"/>
        </w:rPr>
        <w:t> </w:t>
      </w:r>
      <w:r>
        <w:rPr>
          <w:i/>
          <w:smallCaps w:val="0"/>
          <w:spacing w:val="-2"/>
          <w:sz w:val="20"/>
        </w:rPr>
        <w:t>address</w:t>
      </w:r>
      <w:r>
        <w:rPr>
          <w:i/>
          <w:smallCaps w:val="0"/>
          <w:spacing w:val="-9"/>
          <w:sz w:val="20"/>
        </w:rPr>
        <w:t> </w:t>
      </w:r>
      <w:r>
        <w:rPr>
          <w:i/>
          <w:smallCaps w:val="0"/>
          <w:spacing w:val="-2"/>
          <w:sz w:val="20"/>
        </w:rPr>
        <w:t>and</w:t>
      </w:r>
      <w:r>
        <w:rPr>
          <w:i/>
          <w:smallCaps w:val="0"/>
          <w:spacing w:val="-8"/>
          <w:sz w:val="20"/>
        </w:rPr>
        <w:t> </w:t>
      </w:r>
      <w:r>
        <w:rPr>
          <w:i/>
          <w:smallCaps w:val="0"/>
          <w:spacing w:val="-2"/>
          <w:sz w:val="20"/>
        </w:rPr>
        <w:t>description</w:t>
      </w:r>
      <w:r>
        <w:rPr>
          <w:i/>
          <w:smallCaps w:val="0"/>
          <w:spacing w:val="-9"/>
          <w:sz w:val="20"/>
        </w:rPr>
        <w:t> </w:t>
      </w:r>
      <w:r>
        <w:rPr>
          <w:i/>
          <w:smallCaps w:val="0"/>
          <w:spacing w:val="-2"/>
          <w:sz w:val="20"/>
        </w:rPr>
        <w:t>of</w:t>
      </w:r>
      <w:r>
        <w:rPr>
          <w:i/>
          <w:smallCaps w:val="0"/>
          <w:spacing w:val="-9"/>
          <w:sz w:val="20"/>
        </w:rPr>
        <w:t> </w:t>
      </w:r>
      <w:r>
        <w:rPr>
          <w:i/>
          <w:smallCaps w:val="0"/>
          <w:spacing w:val="-2"/>
          <w:sz w:val="20"/>
        </w:rPr>
        <w:t>the</w:t>
      </w:r>
      <w:r>
        <w:rPr>
          <w:i/>
          <w:smallCaps w:val="0"/>
          <w:spacing w:val="-8"/>
          <w:sz w:val="20"/>
        </w:rPr>
        <w:t> </w:t>
      </w:r>
      <w:r>
        <w:rPr>
          <w:i/>
          <w:smallCaps w:val="0"/>
          <w:spacing w:val="-2"/>
          <w:sz w:val="20"/>
        </w:rPr>
        <w:t>offender</w:t>
      </w:r>
      <w:r>
        <w:rPr>
          <w:smallCaps/>
          <w:spacing w:val="-2"/>
          <w:sz w:val="20"/>
        </w:rPr>
        <w:t>)</w:t>
      </w:r>
    </w:p>
    <w:p>
      <w:pPr>
        <w:pStyle w:val="BodyText"/>
        <w:tabs>
          <w:tab w:pos="8719" w:val="left" w:leader="dot"/>
        </w:tabs>
        <w:spacing w:before="10"/>
        <w:ind w:left="2352"/>
      </w:pPr>
      <w:r>
        <w:rPr>
          <w:spacing w:val="-4"/>
        </w:rPr>
        <w:t>was</w:t>
      </w:r>
      <w:r>
        <w:rPr>
          <w:spacing w:val="-15"/>
        </w:rPr>
        <w:t> </w:t>
      </w:r>
      <w:r>
        <w:rPr>
          <w:spacing w:val="-4"/>
        </w:rPr>
        <w:t>on</w:t>
      </w:r>
      <w:r>
        <w:rPr>
          <w:spacing w:val="-15"/>
        </w:rPr>
        <w:t> </w:t>
      </w:r>
      <w:r>
        <w:rPr>
          <w:spacing w:val="-4"/>
        </w:rPr>
        <w:t>the..............................................day</w:t>
      </w:r>
      <w:r>
        <w:rPr>
          <w:spacing w:val="-15"/>
        </w:rPr>
        <w:t> </w:t>
      </w:r>
      <w:r>
        <w:rPr>
          <w:spacing w:val="-4"/>
        </w:rPr>
        <w:t>of..............................................,</w:t>
      </w:r>
      <w:r>
        <w:rPr>
          <w:spacing w:val="-15"/>
        </w:rPr>
        <w:t> </w:t>
      </w:r>
      <w:r>
        <w:rPr>
          <w:spacing w:val="-5"/>
        </w:rPr>
        <w:t>20.</w:t>
      </w:r>
      <w:r>
        <w:rPr/>
        <w:tab/>
        <w:t>,</w:t>
      </w:r>
      <w:r>
        <w:rPr>
          <w:spacing w:val="-21"/>
        </w:rPr>
        <w:t> </w:t>
      </w:r>
      <w:r>
        <w:rPr>
          <w:spacing w:val="-2"/>
        </w:rPr>
        <w:t>convicted</w:t>
      </w:r>
    </w:p>
    <w:p>
      <w:pPr>
        <w:tabs>
          <w:tab w:pos="6733" w:val="left" w:leader="dot"/>
        </w:tabs>
        <w:spacing w:before="10"/>
        <w:ind w:left="2352" w:right="0" w:firstLine="0"/>
        <w:jc w:val="left"/>
        <w:rPr>
          <w:sz w:val="20"/>
        </w:rPr>
      </w:pPr>
      <w:r>
        <w:rPr>
          <w:spacing w:val="-2"/>
          <w:sz w:val="20"/>
        </w:rPr>
        <w:t>before</w:t>
      </w:r>
      <w:r>
        <w:rPr>
          <w:spacing w:val="-9"/>
          <w:sz w:val="20"/>
        </w:rPr>
        <w:t> </w:t>
      </w:r>
      <w:r>
        <w:rPr>
          <w:spacing w:val="-2"/>
          <w:sz w:val="20"/>
        </w:rPr>
        <w:t>me</w:t>
      </w:r>
      <w:r>
        <w:rPr>
          <w:spacing w:val="-9"/>
          <w:sz w:val="20"/>
        </w:rPr>
        <w:t> </w:t>
      </w:r>
      <w:r>
        <w:rPr>
          <w:spacing w:val="-2"/>
          <w:sz w:val="20"/>
        </w:rPr>
        <w:t>of</w:t>
      </w:r>
      <w:r>
        <w:rPr>
          <w:spacing w:val="-9"/>
          <w:sz w:val="20"/>
        </w:rPr>
        <w:t> </w:t>
      </w:r>
      <w:r>
        <w:rPr>
          <w:spacing w:val="-2"/>
          <w:sz w:val="20"/>
        </w:rPr>
        <w:t>the</w:t>
      </w:r>
      <w:r>
        <w:rPr>
          <w:spacing w:val="-9"/>
          <w:sz w:val="20"/>
        </w:rPr>
        <w:t> </w:t>
      </w:r>
      <w:r>
        <w:rPr>
          <w:spacing w:val="-2"/>
          <w:sz w:val="20"/>
        </w:rPr>
        <w:t>offence</w:t>
      </w:r>
      <w:r>
        <w:rPr>
          <w:spacing w:val="-9"/>
          <w:sz w:val="20"/>
        </w:rPr>
        <w:t> </w:t>
      </w:r>
      <w:r>
        <w:rPr>
          <w:spacing w:val="-5"/>
          <w:sz w:val="20"/>
        </w:rPr>
        <w:t>of.</w:t>
      </w:r>
      <w:r>
        <w:rPr>
          <w:sz w:val="20"/>
        </w:rPr>
        <w:tab/>
      </w:r>
      <w:r>
        <w:rPr>
          <w:spacing w:val="-2"/>
          <w:sz w:val="20"/>
        </w:rPr>
        <w:t>(</w:t>
      </w:r>
      <w:r>
        <w:rPr>
          <w:i/>
          <w:spacing w:val="-2"/>
          <w:sz w:val="20"/>
        </w:rPr>
        <w:t>mention</w:t>
      </w:r>
      <w:r>
        <w:rPr>
          <w:i/>
          <w:spacing w:val="-8"/>
          <w:sz w:val="20"/>
        </w:rPr>
        <w:t> </w:t>
      </w:r>
      <w:r>
        <w:rPr>
          <w:i/>
          <w:spacing w:val="-2"/>
          <w:sz w:val="20"/>
        </w:rPr>
        <w:t>the</w:t>
      </w:r>
      <w:r>
        <w:rPr>
          <w:i/>
          <w:spacing w:val="-6"/>
          <w:sz w:val="20"/>
        </w:rPr>
        <w:t> </w:t>
      </w:r>
      <w:r>
        <w:rPr>
          <w:i/>
          <w:spacing w:val="-2"/>
          <w:sz w:val="20"/>
        </w:rPr>
        <w:t>offence</w:t>
      </w:r>
      <w:r>
        <w:rPr>
          <w:i/>
          <w:spacing w:val="-6"/>
          <w:sz w:val="20"/>
        </w:rPr>
        <w:t> </w:t>
      </w:r>
      <w:r>
        <w:rPr>
          <w:i/>
          <w:spacing w:val="-2"/>
          <w:sz w:val="20"/>
        </w:rPr>
        <w:t>concisely</w:t>
      </w:r>
      <w:r>
        <w:rPr>
          <w:spacing w:val="-2"/>
          <w:sz w:val="20"/>
        </w:rPr>
        <w:t>),</w:t>
      </w:r>
      <w:r>
        <w:rPr>
          <w:spacing w:val="-6"/>
          <w:sz w:val="20"/>
        </w:rPr>
        <w:t> </w:t>
      </w:r>
      <w:r>
        <w:rPr>
          <w:spacing w:val="-5"/>
          <w:sz w:val="20"/>
        </w:rPr>
        <w:t>and</w:t>
      </w:r>
    </w:p>
    <w:p>
      <w:pPr>
        <w:pStyle w:val="BodyText"/>
        <w:tabs>
          <w:tab w:pos="7106" w:val="left" w:leader="dot"/>
        </w:tabs>
        <w:spacing w:before="10"/>
        <w:ind w:left="2352"/>
      </w:pPr>
      <w:r>
        <w:rPr>
          <w:spacing w:val="-2"/>
        </w:rPr>
        <w:t>sentenced</w:t>
      </w:r>
      <w:r>
        <w:rPr>
          <w:spacing w:val="-13"/>
        </w:rPr>
        <w:t> </w:t>
      </w:r>
      <w:r>
        <w:rPr>
          <w:spacing w:val="-2"/>
        </w:rPr>
        <w:t>to</w:t>
      </w:r>
      <w:r>
        <w:rPr>
          <w:spacing w:val="-13"/>
        </w:rPr>
        <w:t> </w:t>
      </w:r>
      <w:r>
        <w:rPr>
          <w:spacing w:val="-2"/>
        </w:rPr>
        <w:t>pay</w:t>
      </w:r>
      <w:r>
        <w:rPr>
          <w:spacing w:val="-13"/>
        </w:rPr>
        <w:t> </w:t>
      </w:r>
      <w:r>
        <w:rPr>
          <w:spacing w:val="-2"/>
        </w:rPr>
        <w:t>a</w:t>
      </w:r>
      <w:r>
        <w:rPr>
          <w:spacing w:val="-13"/>
        </w:rPr>
        <w:t> </w:t>
      </w:r>
      <w:r>
        <w:rPr>
          <w:spacing w:val="-2"/>
        </w:rPr>
        <w:t>fine</w:t>
      </w:r>
      <w:r>
        <w:rPr>
          <w:spacing w:val="-13"/>
        </w:rPr>
        <w:t> </w:t>
      </w:r>
      <w:r>
        <w:rPr>
          <w:spacing w:val="-2"/>
        </w:rPr>
        <w:t>of</w:t>
      </w:r>
      <w:r>
        <w:rPr>
          <w:spacing w:val="-13"/>
        </w:rPr>
        <w:t> </w:t>
      </w:r>
      <w:r>
        <w:rPr>
          <w:spacing w:val="-2"/>
        </w:rPr>
        <w:t>rupees.</w:t>
      </w:r>
      <w:r>
        <w:rPr/>
        <w:tab/>
        <w:t>;</w:t>
      </w:r>
      <w:r>
        <w:rPr>
          <w:spacing w:val="-15"/>
        </w:rPr>
        <w:t> </w:t>
      </w:r>
      <w:r>
        <w:rPr>
          <w:spacing w:val="-5"/>
        </w:rPr>
        <w:t>and</w:t>
      </w:r>
    </w:p>
    <w:p>
      <w:pPr>
        <w:pStyle w:val="BodyText"/>
        <w:spacing w:before="140"/>
      </w:pPr>
    </w:p>
    <w:p>
      <w:pPr>
        <w:pStyle w:val="BodyText"/>
        <w:tabs>
          <w:tab w:pos="6465" w:val="left" w:leader="dot"/>
        </w:tabs>
        <w:ind w:left="2832"/>
      </w:pPr>
      <w:r>
        <w:rPr>
          <w:spacing w:val="-2"/>
        </w:rPr>
        <w:t>W</w:t>
      </w:r>
      <w:r>
        <w:rPr>
          <w:spacing w:val="-2"/>
          <w:sz w:val="14"/>
        </w:rPr>
        <w:t>HEREAS</w:t>
      </w:r>
      <w:r>
        <w:rPr>
          <w:spacing w:val="4"/>
          <w:sz w:val="14"/>
        </w:rPr>
        <w:t> </w:t>
      </w:r>
      <w:r>
        <w:rPr>
          <w:spacing w:val="-2"/>
        </w:rPr>
        <w:t>the</w:t>
      </w:r>
      <w:r>
        <w:rPr>
          <w:spacing w:val="-8"/>
        </w:rPr>
        <w:t> </w:t>
      </w:r>
      <w:r>
        <w:rPr>
          <w:spacing w:val="-4"/>
        </w:rPr>
        <w:t>said</w:t>
      </w:r>
      <w:r>
        <w:rPr/>
        <w:tab/>
      </w:r>
      <w:r>
        <w:rPr>
          <w:spacing w:val="-2"/>
        </w:rPr>
        <w:t>(</w:t>
      </w:r>
      <w:r>
        <w:rPr>
          <w:i/>
          <w:spacing w:val="-2"/>
        </w:rPr>
        <w:t>name</w:t>
      </w:r>
      <w:r>
        <w:rPr>
          <w:spacing w:val="-2"/>
        </w:rPr>
        <w:t>),</w:t>
      </w:r>
      <w:r>
        <w:rPr>
          <w:spacing w:val="-12"/>
        </w:rPr>
        <w:t> </w:t>
      </w:r>
      <w:r>
        <w:rPr>
          <w:spacing w:val="-2"/>
        </w:rPr>
        <w:t>although</w:t>
      </w:r>
      <w:r>
        <w:rPr>
          <w:spacing w:val="-9"/>
        </w:rPr>
        <w:t> </w:t>
      </w:r>
      <w:r>
        <w:rPr>
          <w:spacing w:val="-2"/>
        </w:rPr>
        <w:t>require</w:t>
      </w:r>
      <w:r>
        <w:rPr>
          <w:spacing w:val="-9"/>
        </w:rPr>
        <w:t> </w:t>
      </w:r>
      <w:r>
        <w:rPr>
          <w:spacing w:val="-2"/>
        </w:rPr>
        <w:t>to</w:t>
      </w:r>
      <w:r>
        <w:rPr>
          <w:spacing w:val="-9"/>
        </w:rPr>
        <w:t> </w:t>
      </w:r>
      <w:r>
        <w:rPr>
          <w:spacing w:val="-2"/>
        </w:rPr>
        <w:t>pay</w:t>
      </w:r>
      <w:r>
        <w:rPr>
          <w:spacing w:val="-9"/>
        </w:rPr>
        <w:t> </w:t>
      </w:r>
      <w:r>
        <w:rPr>
          <w:spacing w:val="-2"/>
        </w:rPr>
        <w:t>the</w:t>
      </w:r>
      <w:r>
        <w:rPr>
          <w:spacing w:val="-9"/>
        </w:rPr>
        <w:t> </w:t>
      </w:r>
      <w:r>
        <w:rPr>
          <w:spacing w:val="-4"/>
        </w:rPr>
        <w:t>said</w:t>
      </w:r>
    </w:p>
    <w:p>
      <w:pPr>
        <w:pStyle w:val="BodyText"/>
        <w:spacing w:before="10"/>
        <w:ind w:left="2352"/>
      </w:pPr>
      <w:r>
        <w:rPr/>
        <w:t>fine,</w:t>
      </w:r>
      <w:r>
        <w:rPr>
          <w:spacing w:val="-2"/>
        </w:rPr>
        <w:t> </w:t>
      </w:r>
      <w:r>
        <w:rPr/>
        <w:t>has</w:t>
      </w:r>
      <w:r>
        <w:rPr>
          <w:spacing w:val="-2"/>
        </w:rPr>
        <w:t> </w:t>
      </w:r>
      <w:r>
        <w:rPr/>
        <w:t>not</w:t>
      </w:r>
      <w:r>
        <w:rPr>
          <w:spacing w:val="-2"/>
        </w:rPr>
        <w:t> </w:t>
      </w:r>
      <w:r>
        <w:rPr/>
        <w:t>paid</w:t>
      </w:r>
      <w:r>
        <w:rPr>
          <w:spacing w:val="-2"/>
        </w:rPr>
        <w:t> </w:t>
      </w:r>
      <w:r>
        <w:rPr/>
        <w:t>the</w:t>
      </w:r>
      <w:r>
        <w:rPr>
          <w:spacing w:val="-2"/>
        </w:rPr>
        <w:t> </w:t>
      </w:r>
      <w:r>
        <w:rPr/>
        <w:t>same</w:t>
      </w:r>
      <w:r>
        <w:rPr>
          <w:spacing w:val="-2"/>
        </w:rPr>
        <w:t> </w:t>
      </w:r>
      <w:r>
        <w:rPr/>
        <w:t>or</w:t>
      </w:r>
      <w:r>
        <w:rPr>
          <w:spacing w:val="-2"/>
        </w:rPr>
        <w:t> </w:t>
      </w:r>
      <w:r>
        <w:rPr/>
        <w:t>any</w:t>
      </w:r>
      <w:r>
        <w:rPr>
          <w:spacing w:val="-2"/>
        </w:rPr>
        <w:t> </w:t>
      </w:r>
      <w:r>
        <w:rPr/>
        <w:t>part</w:t>
      </w:r>
      <w:r>
        <w:rPr>
          <w:spacing w:val="-2"/>
        </w:rPr>
        <w:t> </w:t>
      </w:r>
      <w:r>
        <w:rPr/>
        <w:t>of</w:t>
      </w:r>
      <w:r>
        <w:rPr>
          <w:spacing w:val="-2"/>
        </w:rPr>
        <w:t> thereof;</w:t>
      </w:r>
    </w:p>
    <w:p>
      <w:pPr>
        <w:pStyle w:val="BodyText"/>
        <w:spacing w:before="140"/>
      </w:pPr>
    </w:p>
    <w:p>
      <w:pPr>
        <w:pStyle w:val="BodyText"/>
        <w:tabs>
          <w:tab w:pos="4976" w:val="left" w:leader="dot"/>
        </w:tabs>
        <w:spacing w:line="249" w:lineRule="auto"/>
        <w:ind w:left="2352" w:right="2339" w:firstLine="480"/>
        <w:jc w:val="both"/>
      </w:pPr>
      <w:r>
        <w:rPr/>
        <w:t>You are hereby authorised and requested to realise the amount of the said fine as arrears</w:t>
      </w:r>
      <w:r>
        <w:rPr>
          <w:spacing w:val="40"/>
        </w:rPr>
        <w:t> </w:t>
      </w:r>
      <w:r>
        <w:rPr/>
        <w:t>of</w:t>
      </w:r>
      <w:r>
        <w:rPr>
          <w:spacing w:val="40"/>
        </w:rPr>
        <w:t> </w:t>
      </w:r>
      <w:r>
        <w:rPr/>
        <w:t>land</w:t>
      </w:r>
      <w:r>
        <w:rPr>
          <w:spacing w:val="40"/>
        </w:rPr>
        <w:t> </w:t>
      </w:r>
      <w:r>
        <w:rPr/>
        <w:t>revenue</w:t>
      </w:r>
      <w:r>
        <w:rPr>
          <w:spacing w:val="40"/>
        </w:rPr>
        <w:t> </w:t>
      </w:r>
      <w:r>
        <w:rPr/>
        <w:t>from</w:t>
      </w:r>
      <w:r>
        <w:rPr>
          <w:spacing w:val="40"/>
        </w:rPr>
        <w:t> </w:t>
      </w:r>
      <w:r>
        <w:rPr/>
        <w:t>the</w:t>
      </w:r>
      <w:r>
        <w:rPr>
          <w:spacing w:val="40"/>
        </w:rPr>
        <w:t> </w:t>
      </w:r>
      <w:r>
        <w:rPr/>
        <w:t>movable</w:t>
      </w:r>
      <w:r>
        <w:rPr>
          <w:spacing w:val="40"/>
        </w:rPr>
        <w:t> </w:t>
      </w:r>
      <w:r>
        <w:rPr/>
        <w:t>or</w:t>
      </w:r>
      <w:r>
        <w:rPr>
          <w:spacing w:val="40"/>
        </w:rPr>
        <w:t> </w:t>
      </w:r>
      <w:r>
        <w:rPr/>
        <w:t>immovable</w:t>
      </w:r>
      <w:r>
        <w:rPr>
          <w:spacing w:val="40"/>
        </w:rPr>
        <w:t> </w:t>
      </w:r>
      <w:r>
        <w:rPr/>
        <w:t>property,</w:t>
      </w:r>
      <w:r>
        <w:rPr>
          <w:spacing w:val="40"/>
        </w:rPr>
        <w:t> </w:t>
      </w:r>
      <w:r>
        <w:rPr/>
        <w:t>or</w:t>
      </w:r>
      <w:r>
        <w:rPr>
          <w:spacing w:val="40"/>
        </w:rPr>
        <w:t> </w:t>
      </w:r>
      <w:r>
        <w:rPr/>
        <w:t>both,</w:t>
      </w:r>
      <w:r>
        <w:rPr>
          <w:spacing w:val="40"/>
        </w:rPr>
        <w:t> </w:t>
      </w:r>
      <w:r>
        <w:rPr/>
        <w:t>of</w:t>
      </w:r>
      <w:r>
        <w:rPr>
          <w:spacing w:val="40"/>
        </w:rPr>
        <w:t> </w:t>
      </w:r>
      <w:r>
        <w:rPr/>
        <w:t>the </w:t>
      </w:r>
      <w:r>
        <w:rPr>
          <w:spacing w:val="-2"/>
        </w:rPr>
        <w:t>said.</w:t>
      </w:r>
      <w:r>
        <w:rPr/>
        <w:tab/>
        <w:t>(</w:t>
      </w:r>
      <w:r>
        <w:rPr>
          <w:i/>
        </w:rPr>
        <w:t>name</w:t>
      </w:r>
      <w:r>
        <w:rPr/>
        <w:t>)</w:t>
      </w:r>
      <w:r>
        <w:rPr>
          <w:spacing w:val="-13"/>
        </w:rPr>
        <w:t> </w:t>
      </w:r>
      <w:r>
        <w:rPr/>
        <w:t>and</w:t>
      </w:r>
      <w:r>
        <w:rPr>
          <w:spacing w:val="-12"/>
        </w:rPr>
        <w:t> </w:t>
      </w:r>
      <w:r>
        <w:rPr/>
        <w:t>to</w:t>
      </w:r>
      <w:r>
        <w:rPr>
          <w:spacing w:val="-13"/>
        </w:rPr>
        <w:t> </w:t>
      </w:r>
      <w:r>
        <w:rPr/>
        <w:t>certify</w:t>
      </w:r>
      <w:r>
        <w:rPr>
          <w:spacing w:val="-12"/>
        </w:rPr>
        <w:t> </w:t>
      </w:r>
      <w:r>
        <w:rPr/>
        <w:t>without</w:t>
      </w:r>
      <w:r>
        <w:rPr>
          <w:spacing w:val="-13"/>
        </w:rPr>
        <w:t> </w:t>
      </w:r>
      <w:r>
        <w:rPr/>
        <w:t>delay</w:t>
      </w:r>
      <w:r>
        <w:rPr>
          <w:spacing w:val="-12"/>
        </w:rPr>
        <w:t> </w:t>
      </w:r>
      <w:r>
        <w:rPr/>
        <w:t>what</w:t>
      </w:r>
      <w:r>
        <w:rPr>
          <w:spacing w:val="-13"/>
        </w:rPr>
        <w:t> </w:t>
      </w:r>
      <w:r>
        <w:rPr/>
        <w:t>you</w:t>
      </w:r>
      <w:r>
        <w:rPr>
          <w:spacing w:val="-12"/>
        </w:rPr>
        <w:t> </w:t>
      </w:r>
      <w:r>
        <w:rPr/>
        <w:t>have</w:t>
      </w:r>
      <w:r>
        <w:rPr>
          <w:spacing w:val="-13"/>
        </w:rPr>
        <w:t> </w:t>
      </w:r>
      <w:r>
        <w:rPr/>
        <w:t>done</w:t>
      </w:r>
      <w:r>
        <w:rPr>
          <w:spacing w:val="-12"/>
        </w:rPr>
        <w:t> </w:t>
      </w:r>
      <w:r>
        <w:rPr>
          <w:spacing w:val="-5"/>
        </w:rPr>
        <w:t>in</w:t>
      </w:r>
    </w:p>
    <w:p>
      <w:pPr>
        <w:pStyle w:val="BodyText"/>
        <w:spacing w:before="3"/>
        <w:ind w:left="2352"/>
        <w:jc w:val="both"/>
      </w:pPr>
      <w:r>
        <w:rPr/>
        <w:t>pursuance</w:t>
      </w:r>
      <w:r>
        <w:rPr>
          <w:spacing w:val="3"/>
        </w:rPr>
        <w:t> </w:t>
      </w:r>
      <w:r>
        <w:rPr/>
        <w:t>of</w:t>
      </w:r>
      <w:r>
        <w:rPr>
          <w:spacing w:val="3"/>
        </w:rPr>
        <w:t> </w:t>
      </w:r>
      <w:r>
        <w:rPr/>
        <w:t>this</w:t>
      </w:r>
      <w:r>
        <w:rPr>
          <w:spacing w:val="3"/>
        </w:rPr>
        <w:t> </w:t>
      </w:r>
      <w:r>
        <w:rPr>
          <w:spacing w:val="-2"/>
        </w:rPr>
        <w:t>order.</w:t>
      </w:r>
    </w:p>
    <w:p>
      <w:pPr>
        <w:pStyle w:val="BodyText"/>
      </w:pPr>
    </w:p>
    <w:p>
      <w:pPr>
        <w:pStyle w:val="BodyText"/>
        <w:spacing w:before="30"/>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40"/>
      </w:pPr>
    </w:p>
    <w:p>
      <w:pPr>
        <w:tabs>
          <w:tab w:pos="8621" w:val="left" w:leader="none"/>
        </w:tabs>
        <w:spacing w:before="0"/>
        <w:ind w:left="2352" w:right="0" w:firstLine="0"/>
        <w:jc w:val="both"/>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46</w:t>
      </w:r>
    </w:p>
    <w:p>
      <w:pPr>
        <w:pStyle w:val="BodyText"/>
        <w:spacing w:before="130"/>
        <w:ind w:left="5"/>
        <w:jc w:val="center"/>
      </w:pPr>
      <w:r>
        <w:rPr>
          <w:smallCaps/>
          <w:w w:val="90"/>
        </w:rPr>
        <w:t>Bond</w:t>
      </w:r>
      <w:r>
        <w:rPr>
          <w:smallCaps/>
          <w:spacing w:val="40"/>
        </w:rPr>
        <w:t> </w:t>
      </w:r>
      <w:r>
        <w:rPr>
          <w:smallCaps/>
          <w:w w:val="90"/>
        </w:rPr>
        <w:t>for</w:t>
      </w:r>
      <w:r>
        <w:rPr>
          <w:smallCaps/>
          <w:spacing w:val="41"/>
        </w:rPr>
        <w:t> </w:t>
      </w:r>
      <w:r>
        <w:rPr>
          <w:smallCaps/>
          <w:w w:val="90"/>
        </w:rPr>
        <w:t>appearance</w:t>
      </w:r>
      <w:r>
        <w:rPr>
          <w:smallCaps/>
          <w:spacing w:val="40"/>
        </w:rPr>
        <w:t> </w:t>
      </w:r>
      <w:r>
        <w:rPr>
          <w:smallCaps/>
          <w:w w:val="90"/>
        </w:rPr>
        <w:t>of</w:t>
      </w:r>
      <w:r>
        <w:rPr>
          <w:smallCaps/>
          <w:spacing w:val="38"/>
        </w:rPr>
        <w:t> </w:t>
      </w:r>
      <w:r>
        <w:rPr>
          <w:smallCaps/>
          <w:w w:val="90"/>
        </w:rPr>
        <w:t>offender</w:t>
      </w:r>
      <w:r>
        <w:rPr>
          <w:smallCaps/>
          <w:spacing w:val="37"/>
        </w:rPr>
        <w:t> </w:t>
      </w:r>
      <w:r>
        <w:rPr>
          <w:smallCaps/>
          <w:w w:val="90"/>
        </w:rPr>
        <w:t>released</w:t>
      </w:r>
      <w:r>
        <w:rPr>
          <w:smallCaps/>
          <w:spacing w:val="40"/>
        </w:rPr>
        <w:t> </w:t>
      </w:r>
      <w:r>
        <w:rPr>
          <w:smallCaps/>
          <w:w w:val="90"/>
        </w:rPr>
        <w:t>pending</w:t>
      </w:r>
      <w:r>
        <w:rPr>
          <w:smallCaps/>
          <w:spacing w:val="38"/>
        </w:rPr>
        <w:t> </w:t>
      </w:r>
      <w:r>
        <w:rPr>
          <w:smallCaps/>
          <w:w w:val="90"/>
        </w:rPr>
        <w:t>realisation</w:t>
      </w:r>
      <w:r>
        <w:rPr>
          <w:smallCaps/>
          <w:spacing w:val="39"/>
        </w:rPr>
        <w:t> </w:t>
      </w:r>
      <w:r>
        <w:rPr>
          <w:smallCaps/>
          <w:w w:val="90"/>
        </w:rPr>
        <w:t>of</w:t>
      </w:r>
      <w:r>
        <w:rPr>
          <w:smallCaps/>
          <w:spacing w:val="38"/>
        </w:rPr>
        <w:t> </w:t>
      </w:r>
      <w:r>
        <w:rPr>
          <w:smallCaps/>
          <w:spacing w:val="-4"/>
          <w:w w:val="90"/>
        </w:rPr>
        <w:t>fine</w:t>
      </w:r>
    </w:p>
    <w:p>
      <w:pPr>
        <w:spacing w:before="130"/>
        <w:ind w:left="4" w:right="0" w:firstLine="0"/>
        <w:jc w:val="center"/>
        <w:rPr>
          <w:sz w:val="20"/>
        </w:rPr>
      </w:pPr>
      <w:r>
        <w:rPr>
          <w:spacing w:val="-2"/>
          <w:sz w:val="20"/>
        </w:rPr>
        <w:t>[</w:t>
      </w:r>
      <w:r>
        <w:rPr>
          <w:i/>
          <w:spacing w:val="-2"/>
          <w:sz w:val="20"/>
        </w:rPr>
        <w:t>See</w:t>
      </w:r>
      <w:r>
        <w:rPr>
          <w:i/>
          <w:spacing w:val="-10"/>
          <w:sz w:val="20"/>
        </w:rPr>
        <w:t> </w:t>
      </w:r>
      <w:r>
        <w:rPr>
          <w:spacing w:val="-2"/>
          <w:sz w:val="20"/>
        </w:rPr>
        <w:t>section</w:t>
      </w:r>
      <w:r>
        <w:rPr>
          <w:spacing w:val="-7"/>
          <w:sz w:val="20"/>
        </w:rPr>
        <w:t> </w:t>
      </w:r>
      <w:r>
        <w:rPr>
          <w:spacing w:val="-2"/>
          <w:sz w:val="20"/>
        </w:rPr>
        <w:t>464</w:t>
      </w:r>
      <w:r>
        <w:rPr>
          <w:spacing w:val="-8"/>
          <w:sz w:val="20"/>
        </w:rPr>
        <w:t> </w:t>
      </w:r>
      <w:r>
        <w:rPr>
          <w:spacing w:val="-2"/>
          <w:sz w:val="20"/>
        </w:rPr>
        <w:t>(</w:t>
      </w:r>
      <w:r>
        <w:rPr>
          <w:i/>
          <w:spacing w:val="-2"/>
          <w:sz w:val="20"/>
        </w:rPr>
        <w:t>1</w:t>
      </w:r>
      <w:r>
        <w:rPr>
          <w:spacing w:val="-2"/>
          <w:sz w:val="20"/>
        </w:rPr>
        <w:t>)</w:t>
      </w:r>
      <w:r>
        <w:rPr>
          <w:spacing w:val="-7"/>
          <w:sz w:val="20"/>
        </w:rPr>
        <w:t> </w:t>
      </w:r>
      <w:r>
        <w:rPr>
          <w:spacing w:val="-4"/>
          <w:sz w:val="20"/>
        </w:rPr>
        <w:t>(</w:t>
      </w:r>
      <w:r>
        <w:rPr>
          <w:i/>
          <w:spacing w:val="-4"/>
          <w:sz w:val="20"/>
        </w:rPr>
        <w:t>b</w:t>
      </w:r>
      <w:r>
        <w:rPr>
          <w:spacing w:val="-4"/>
          <w:sz w:val="20"/>
        </w:rPr>
        <w:t>)]</w:t>
      </w:r>
    </w:p>
    <w:p>
      <w:pPr>
        <w:pStyle w:val="BodyText"/>
        <w:spacing w:before="190"/>
        <w:ind w:left="2832"/>
      </w:pPr>
      <w:r>
        <w:rPr>
          <w:spacing w:val="-4"/>
        </w:rPr>
        <w:t>W</w:t>
      </w:r>
      <w:r>
        <w:rPr>
          <w:spacing w:val="-4"/>
          <w:sz w:val="14"/>
        </w:rPr>
        <w:t>HEREAS</w:t>
      </w:r>
      <w:r>
        <w:rPr>
          <w:spacing w:val="1"/>
          <w:sz w:val="14"/>
        </w:rPr>
        <w:t> </w:t>
      </w:r>
      <w:r>
        <w:rPr>
          <w:spacing w:val="-4"/>
        </w:rPr>
        <w:t>I,..............................................(</w:t>
      </w:r>
      <w:r>
        <w:rPr>
          <w:i/>
          <w:spacing w:val="-4"/>
        </w:rPr>
        <w:t>name</w:t>
      </w:r>
      <w:r>
        <w:rPr>
          <w:spacing w:val="-4"/>
        </w:rPr>
        <w:t>)</w:t>
      </w:r>
      <w:r>
        <w:rPr>
          <w:spacing w:val="-12"/>
        </w:rPr>
        <w:t> </w:t>
      </w:r>
      <w:r>
        <w:rPr>
          <w:spacing w:val="-4"/>
        </w:rPr>
        <w:t>inhabitant</w:t>
      </w:r>
      <w:r>
        <w:rPr>
          <w:spacing w:val="-12"/>
        </w:rPr>
        <w:t> </w:t>
      </w:r>
      <w:r>
        <w:rPr>
          <w:spacing w:val="-4"/>
        </w:rPr>
        <w:t>of..............................................</w:t>
      </w:r>
    </w:p>
    <w:p>
      <w:pPr>
        <w:pStyle w:val="BodyText"/>
        <w:tabs>
          <w:tab w:pos="8502" w:val="left" w:leader="dot"/>
        </w:tabs>
        <w:spacing w:before="10"/>
        <w:ind w:left="2352"/>
      </w:pPr>
      <w:r>
        <w:rPr>
          <w:spacing w:val="-2"/>
        </w:rPr>
        <w:t>(</w:t>
      </w:r>
      <w:r>
        <w:rPr>
          <w:i/>
          <w:spacing w:val="-2"/>
        </w:rPr>
        <w:t>place</w:t>
      </w:r>
      <w:r>
        <w:rPr>
          <w:spacing w:val="-2"/>
        </w:rPr>
        <w:t>),</w:t>
      </w:r>
      <w:r>
        <w:rPr>
          <w:spacing w:val="-16"/>
        </w:rPr>
        <w:t> </w:t>
      </w:r>
      <w:r>
        <w:rPr>
          <w:spacing w:val="-2"/>
        </w:rPr>
        <w:t>have</w:t>
      </w:r>
      <w:r>
        <w:rPr>
          <w:spacing w:val="-15"/>
        </w:rPr>
        <w:t> </w:t>
      </w:r>
      <w:r>
        <w:rPr>
          <w:spacing w:val="-2"/>
        </w:rPr>
        <w:t>been</w:t>
      </w:r>
      <w:r>
        <w:rPr>
          <w:spacing w:val="-15"/>
        </w:rPr>
        <w:t> </w:t>
      </w:r>
      <w:r>
        <w:rPr>
          <w:spacing w:val="-2"/>
        </w:rPr>
        <w:t>sentenced</w:t>
      </w:r>
      <w:r>
        <w:rPr>
          <w:spacing w:val="-16"/>
        </w:rPr>
        <w:t> </w:t>
      </w:r>
      <w:r>
        <w:rPr>
          <w:spacing w:val="-2"/>
        </w:rPr>
        <w:t>to</w:t>
      </w:r>
      <w:r>
        <w:rPr>
          <w:spacing w:val="-15"/>
        </w:rPr>
        <w:t> </w:t>
      </w:r>
      <w:r>
        <w:rPr>
          <w:spacing w:val="-2"/>
        </w:rPr>
        <w:t>pay</w:t>
      </w:r>
      <w:r>
        <w:rPr>
          <w:spacing w:val="-15"/>
        </w:rPr>
        <w:t> </w:t>
      </w:r>
      <w:r>
        <w:rPr>
          <w:spacing w:val="-2"/>
        </w:rPr>
        <w:t>a</w:t>
      </w:r>
      <w:r>
        <w:rPr>
          <w:spacing w:val="-16"/>
        </w:rPr>
        <w:t> </w:t>
      </w:r>
      <w:r>
        <w:rPr>
          <w:spacing w:val="-2"/>
        </w:rPr>
        <w:t>fine</w:t>
      </w:r>
      <w:r>
        <w:rPr>
          <w:spacing w:val="-15"/>
        </w:rPr>
        <w:t> </w:t>
      </w:r>
      <w:r>
        <w:rPr>
          <w:spacing w:val="-2"/>
        </w:rPr>
        <w:t>of</w:t>
      </w:r>
      <w:r>
        <w:rPr>
          <w:spacing w:val="-15"/>
        </w:rPr>
        <w:t> </w:t>
      </w:r>
      <w:r>
        <w:rPr>
          <w:spacing w:val="-2"/>
        </w:rPr>
        <w:t>rupees.</w:t>
      </w:r>
      <w:r>
        <w:rPr/>
        <w:tab/>
      </w:r>
      <w:r>
        <w:rPr>
          <w:spacing w:val="-2"/>
        </w:rPr>
        <w:t>and</w:t>
      </w:r>
      <w:r>
        <w:rPr>
          <w:spacing w:val="-17"/>
        </w:rPr>
        <w:t> </w:t>
      </w:r>
      <w:r>
        <w:rPr>
          <w:spacing w:val="-2"/>
        </w:rPr>
        <w:t>in</w:t>
      </w:r>
      <w:r>
        <w:rPr>
          <w:spacing w:val="-15"/>
        </w:rPr>
        <w:t> </w:t>
      </w:r>
      <w:r>
        <w:rPr>
          <w:spacing w:val="-2"/>
        </w:rPr>
        <w:t>default</w:t>
      </w:r>
    </w:p>
    <w:p>
      <w:pPr>
        <w:pStyle w:val="BodyText"/>
        <w:tabs>
          <w:tab w:pos="8234" w:val="left" w:leader="dot"/>
        </w:tabs>
        <w:spacing w:before="10"/>
        <w:ind w:left="2352"/>
      </w:pPr>
      <w:r>
        <w:rPr>
          <w:spacing w:val="-4"/>
        </w:rPr>
        <w:t>of</w:t>
      </w:r>
      <w:r>
        <w:rPr>
          <w:spacing w:val="-9"/>
        </w:rPr>
        <w:t> </w:t>
      </w:r>
      <w:r>
        <w:rPr>
          <w:spacing w:val="-4"/>
        </w:rPr>
        <w:t>payment</w:t>
      </w:r>
      <w:r>
        <w:rPr>
          <w:spacing w:val="-8"/>
        </w:rPr>
        <w:t> </w:t>
      </w:r>
      <w:r>
        <w:rPr>
          <w:spacing w:val="-4"/>
        </w:rPr>
        <w:t>thereof</w:t>
      </w:r>
      <w:r>
        <w:rPr>
          <w:spacing w:val="-8"/>
        </w:rPr>
        <w:t> </w:t>
      </w:r>
      <w:r>
        <w:rPr>
          <w:spacing w:val="-4"/>
        </w:rPr>
        <w:t>to</w:t>
      </w:r>
      <w:r>
        <w:rPr>
          <w:spacing w:val="-8"/>
        </w:rPr>
        <w:t> </w:t>
      </w:r>
      <w:r>
        <w:rPr>
          <w:spacing w:val="-4"/>
        </w:rPr>
        <w:t>undergo</w:t>
      </w:r>
      <w:r>
        <w:rPr>
          <w:spacing w:val="-8"/>
        </w:rPr>
        <w:t> </w:t>
      </w:r>
      <w:r>
        <w:rPr>
          <w:spacing w:val="-4"/>
        </w:rPr>
        <w:t>imprisonment</w:t>
      </w:r>
      <w:r>
        <w:rPr>
          <w:spacing w:val="-8"/>
        </w:rPr>
        <w:t> </w:t>
      </w:r>
      <w:r>
        <w:rPr>
          <w:spacing w:val="-5"/>
        </w:rPr>
        <w:t>for</w:t>
      </w:r>
      <w:r>
        <w:rPr/>
        <w:tab/>
      </w:r>
      <w:r>
        <w:rPr>
          <w:spacing w:val="-4"/>
        </w:rPr>
        <w:t>;</w:t>
      </w:r>
      <w:r>
        <w:rPr>
          <w:spacing w:val="-13"/>
        </w:rPr>
        <w:t> </w:t>
      </w:r>
      <w:r>
        <w:rPr>
          <w:spacing w:val="-4"/>
        </w:rPr>
        <w:t>and</w:t>
      </w:r>
      <w:r>
        <w:rPr>
          <w:spacing w:val="-10"/>
        </w:rPr>
        <w:t> </w:t>
      </w:r>
      <w:r>
        <w:rPr>
          <w:spacing w:val="-4"/>
        </w:rPr>
        <w:t>whereas</w:t>
      </w:r>
      <w:r>
        <w:rPr>
          <w:spacing w:val="-10"/>
        </w:rPr>
        <w:t> </w:t>
      </w:r>
      <w:r>
        <w:rPr>
          <w:spacing w:val="-5"/>
        </w:rPr>
        <w:t>the</w:t>
      </w:r>
    </w:p>
    <w:p>
      <w:pPr>
        <w:pStyle w:val="BodyText"/>
        <w:spacing w:line="249" w:lineRule="auto" w:before="10"/>
        <w:ind w:left="2352" w:right="2342"/>
      </w:pPr>
      <w:r>
        <w:rPr/>
        <w:t>Court has been pleased to order my release on condition of my executing a bond for </w:t>
      </w:r>
      <w:r>
        <w:rPr/>
        <w:t>my appearance on the following date (</w:t>
      </w:r>
      <w:r>
        <w:rPr>
          <w:i/>
        </w:rPr>
        <w:t>or </w:t>
      </w:r>
      <w:r>
        <w:rPr/>
        <w:t>dates), namely:—</w:t>
      </w:r>
    </w:p>
    <w:p>
      <w:pPr>
        <w:pStyle w:val="BodyText"/>
        <w:spacing w:before="182"/>
        <w:ind w:left="2832"/>
      </w:pPr>
      <w:r>
        <w:rPr/>
        <w:t>I</w:t>
      </w:r>
      <w:r>
        <w:rPr>
          <w:spacing w:val="31"/>
        </w:rPr>
        <w:t> </w:t>
      </w:r>
      <w:r>
        <w:rPr/>
        <w:t>hereby</w:t>
      </w:r>
      <w:r>
        <w:rPr>
          <w:spacing w:val="31"/>
        </w:rPr>
        <w:t> </w:t>
      </w:r>
      <w:r>
        <w:rPr/>
        <w:t>bind</w:t>
      </w:r>
      <w:r>
        <w:rPr>
          <w:spacing w:val="32"/>
        </w:rPr>
        <w:t> </w:t>
      </w:r>
      <w:r>
        <w:rPr/>
        <w:t>myself</w:t>
      </w:r>
      <w:r>
        <w:rPr>
          <w:spacing w:val="31"/>
        </w:rPr>
        <w:t> </w:t>
      </w:r>
      <w:r>
        <w:rPr/>
        <w:t>to</w:t>
      </w:r>
      <w:r>
        <w:rPr>
          <w:spacing w:val="31"/>
        </w:rPr>
        <w:t> </w:t>
      </w:r>
      <w:r>
        <w:rPr/>
        <w:t>appear</w:t>
      </w:r>
      <w:r>
        <w:rPr>
          <w:spacing w:val="32"/>
        </w:rPr>
        <w:t> </w:t>
      </w:r>
      <w:r>
        <w:rPr/>
        <w:t>before</w:t>
      </w:r>
      <w:r>
        <w:rPr>
          <w:spacing w:val="31"/>
        </w:rPr>
        <w:t> </w:t>
      </w:r>
      <w:r>
        <w:rPr/>
        <w:t>the</w:t>
      </w:r>
      <w:r>
        <w:rPr>
          <w:spacing w:val="31"/>
        </w:rPr>
        <w:t> </w:t>
      </w:r>
      <w:r>
        <w:rPr/>
        <w:t>Court</w:t>
      </w:r>
      <w:r>
        <w:rPr>
          <w:spacing w:val="32"/>
        </w:rPr>
        <w:t> </w:t>
      </w:r>
      <w:r>
        <w:rPr>
          <w:spacing w:val="-2"/>
        </w:rPr>
        <w:t>of..............................................</w:t>
      </w:r>
    </w:p>
    <w:p>
      <w:pPr>
        <w:pStyle w:val="BodyText"/>
        <w:tabs>
          <w:tab w:pos="4734" w:val="left" w:leader="dot"/>
        </w:tabs>
        <w:spacing w:before="10"/>
        <w:ind w:left="2352"/>
      </w:pPr>
      <w:r>
        <w:rPr>
          <w:spacing w:val="-5"/>
        </w:rPr>
        <w:t>at.</w:t>
      </w:r>
      <w:r>
        <w:rPr/>
        <w:tab/>
      </w:r>
      <w:r>
        <w:rPr>
          <w:spacing w:val="-4"/>
        </w:rPr>
        <w:t>o'clock</w:t>
      </w:r>
      <w:r>
        <w:rPr>
          <w:spacing w:val="-8"/>
        </w:rPr>
        <w:t> </w:t>
      </w:r>
      <w:r>
        <w:rPr>
          <w:spacing w:val="-4"/>
        </w:rPr>
        <w:t>on</w:t>
      </w:r>
      <w:r>
        <w:rPr>
          <w:spacing w:val="-8"/>
        </w:rPr>
        <w:t> </w:t>
      </w:r>
      <w:r>
        <w:rPr>
          <w:spacing w:val="-4"/>
        </w:rPr>
        <w:t>the</w:t>
      </w:r>
      <w:r>
        <w:rPr>
          <w:spacing w:val="-7"/>
        </w:rPr>
        <w:t> </w:t>
      </w:r>
      <w:r>
        <w:rPr>
          <w:spacing w:val="-4"/>
        </w:rPr>
        <w:t>following</w:t>
      </w:r>
      <w:r>
        <w:rPr>
          <w:spacing w:val="-8"/>
        </w:rPr>
        <w:t> </w:t>
      </w:r>
      <w:r>
        <w:rPr>
          <w:spacing w:val="-4"/>
        </w:rPr>
        <w:t>date</w:t>
      </w:r>
      <w:r>
        <w:rPr>
          <w:spacing w:val="-7"/>
        </w:rPr>
        <w:t> </w:t>
      </w:r>
      <w:r>
        <w:rPr>
          <w:spacing w:val="-4"/>
        </w:rPr>
        <w:t>(</w:t>
      </w:r>
      <w:r>
        <w:rPr>
          <w:i/>
          <w:spacing w:val="-4"/>
        </w:rPr>
        <w:t>or</w:t>
      </w:r>
      <w:r>
        <w:rPr>
          <w:i/>
          <w:spacing w:val="-5"/>
        </w:rPr>
        <w:t> </w:t>
      </w:r>
      <w:r>
        <w:rPr>
          <w:spacing w:val="-4"/>
        </w:rPr>
        <w:t>dates),</w:t>
      </w:r>
      <w:r>
        <w:rPr>
          <w:spacing w:val="-7"/>
        </w:rPr>
        <w:t> </w:t>
      </w:r>
      <w:r>
        <w:rPr>
          <w:spacing w:val="-4"/>
        </w:rPr>
        <w:t>namely:—</w:t>
      </w:r>
    </w:p>
    <w:p>
      <w:pPr>
        <w:pStyle w:val="BodyText"/>
        <w:spacing w:line="249" w:lineRule="auto" w:before="190"/>
        <w:ind w:left="2352"/>
      </w:pPr>
      <w:r>
        <w:rPr/>
        <w:t>and, in case of making default herein, I bind myself to forfeit to Government the sum of </w:t>
      </w:r>
      <w:r>
        <w:rPr>
          <w:spacing w:val="-2"/>
        </w:rPr>
        <w:t>rupees..............................................</w:t>
      </w:r>
    </w:p>
    <w:p>
      <w:pPr>
        <w:pStyle w:val="BodyText"/>
      </w:pPr>
    </w:p>
    <w:p>
      <w:pPr>
        <w:pStyle w:val="BodyText"/>
        <w:spacing w:before="21"/>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150"/>
      </w:pPr>
    </w:p>
    <w:p>
      <w:pPr>
        <w:tabs>
          <w:tab w:pos="8621" w:val="left" w:leader="none"/>
        </w:tabs>
        <w:spacing w:before="1"/>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pStyle w:val="BodyText"/>
      </w:pPr>
    </w:p>
    <w:p>
      <w:pPr>
        <w:pStyle w:val="BodyText"/>
        <w:spacing w:before="149"/>
      </w:pPr>
    </w:p>
    <w:p>
      <w:pPr>
        <w:pStyle w:val="BodyText"/>
        <w:spacing w:before="1"/>
        <w:ind w:right="1"/>
        <w:jc w:val="center"/>
      </w:pPr>
      <w:r>
        <w:rPr>
          <w:spacing w:val="-4"/>
        </w:rPr>
        <w:t>WHERE</w:t>
      </w:r>
      <w:r>
        <w:rPr>
          <w:spacing w:val="-9"/>
        </w:rPr>
        <w:t> </w:t>
      </w:r>
      <w:r>
        <w:rPr>
          <w:spacing w:val="-4"/>
        </w:rPr>
        <w:t>A</w:t>
      </w:r>
      <w:r>
        <w:rPr>
          <w:spacing w:val="-8"/>
        </w:rPr>
        <w:t> </w:t>
      </w:r>
      <w:r>
        <w:rPr>
          <w:spacing w:val="-4"/>
        </w:rPr>
        <w:t>BOND</w:t>
      </w:r>
      <w:r>
        <w:rPr>
          <w:spacing w:val="-28"/>
        </w:rPr>
        <w:t> </w:t>
      </w:r>
      <w:r>
        <w:rPr>
          <w:spacing w:val="-4"/>
        </w:rPr>
        <w:t>WITH</w:t>
      </w:r>
      <w:r>
        <w:rPr>
          <w:spacing w:val="-23"/>
        </w:rPr>
        <w:t> </w:t>
      </w:r>
      <w:r>
        <w:rPr>
          <w:spacing w:val="-4"/>
        </w:rPr>
        <w:t>SURETIES</w:t>
      </w:r>
      <w:r>
        <w:rPr>
          <w:spacing w:val="-23"/>
        </w:rPr>
        <w:t> </w:t>
      </w:r>
      <w:r>
        <w:rPr>
          <w:spacing w:val="-4"/>
        </w:rPr>
        <w:t>IS</w:t>
      </w:r>
      <w:r>
        <w:rPr>
          <w:spacing w:val="-28"/>
        </w:rPr>
        <w:t> </w:t>
      </w:r>
      <w:r>
        <w:rPr>
          <w:spacing w:val="-4"/>
        </w:rPr>
        <w:t>TO</w:t>
      </w:r>
      <w:r>
        <w:rPr>
          <w:spacing w:val="-23"/>
        </w:rPr>
        <w:t> </w:t>
      </w:r>
      <w:r>
        <w:rPr>
          <w:spacing w:val="-4"/>
        </w:rPr>
        <w:t>BE</w:t>
      </w:r>
      <w:r>
        <w:rPr>
          <w:spacing w:val="-23"/>
        </w:rPr>
        <w:t> </w:t>
      </w:r>
      <w:r>
        <w:rPr>
          <w:spacing w:val="-4"/>
        </w:rPr>
        <w:t>EXECUTED,</w:t>
      </w:r>
      <w:r>
        <w:rPr>
          <w:spacing w:val="-8"/>
        </w:rPr>
        <w:t> </w:t>
      </w:r>
      <w:r>
        <w:rPr>
          <w:spacing w:val="-4"/>
        </w:rPr>
        <w:t>ADD—</w:t>
      </w:r>
    </w:p>
    <w:p>
      <w:pPr>
        <w:pStyle w:val="BodyText"/>
        <w:tabs>
          <w:tab w:pos="6071" w:val="left" w:leader="dot"/>
        </w:tabs>
        <w:spacing w:line="249" w:lineRule="auto" w:before="190"/>
        <w:ind w:left="2352" w:right="2345" w:firstLine="480"/>
      </w:pPr>
      <w:r>
        <w:rPr/>
        <w:t>We do hereby declare ourselves sureties for the above-named that he will appear</w:t>
      </w:r>
      <w:r>
        <w:rPr>
          <w:spacing w:val="80"/>
        </w:rPr>
        <w:t> </w:t>
      </w:r>
      <w:r>
        <w:rPr/>
        <w:t>before the Court of</w:t>
        <w:tab/>
        <w:t>on</w:t>
      </w:r>
      <w:r>
        <w:rPr>
          <w:spacing w:val="-5"/>
        </w:rPr>
        <w:t> </w:t>
      </w:r>
      <w:r>
        <w:rPr/>
        <w:t>the</w:t>
      </w:r>
      <w:r>
        <w:rPr>
          <w:spacing w:val="-5"/>
        </w:rPr>
        <w:t> </w:t>
      </w:r>
      <w:r>
        <w:rPr/>
        <w:t>following</w:t>
      </w:r>
      <w:r>
        <w:rPr>
          <w:spacing w:val="-5"/>
        </w:rPr>
        <w:t> </w:t>
      </w:r>
      <w:r>
        <w:rPr/>
        <w:t>date</w:t>
      </w:r>
      <w:r>
        <w:rPr>
          <w:spacing w:val="-5"/>
        </w:rPr>
        <w:t> </w:t>
      </w:r>
      <w:r>
        <w:rPr/>
        <w:t>(</w:t>
      </w:r>
      <w:r>
        <w:rPr>
          <w:i/>
        </w:rPr>
        <w:t>or</w:t>
      </w:r>
      <w:r>
        <w:rPr>
          <w:i/>
          <w:spacing w:val="-4"/>
        </w:rPr>
        <w:t> </w:t>
      </w:r>
      <w:r>
        <w:rPr/>
        <w:t>dates),</w:t>
      </w:r>
      <w:r>
        <w:rPr>
          <w:spacing w:val="-5"/>
        </w:rPr>
        <w:t> </w:t>
      </w:r>
      <w:r>
        <w:rPr/>
        <w:t>namely:—</w:t>
      </w:r>
    </w:p>
    <w:p>
      <w:pPr>
        <w:pStyle w:val="BodyText"/>
        <w:spacing w:line="249" w:lineRule="auto" w:before="181"/>
        <w:ind w:left="2352" w:right="2342" w:firstLine="480"/>
      </w:pPr>
      <w:r>
        <w:rPr/>
        <w:t>And,</w:t>
      </w:r>
      <w:r>
        <w:rPr>
          <w:spacing w:val="-8"/>
        </w:rPr>
        <w:t> </w:t>
      </w:r>
      <w:r>
        <w:rPr/>
        <w:t>in</w:t>
      </w:r>
      <w:r>
        <w:rPr>
          <w:spacing w:val="-8"/>
        </w:rPr>
        <w:t> </w:t>
      </w:r>
      <w:r>
        <w:rPr/>
        <w:t>case</w:t>
      </w:r>
      <w:r>
        <w:rPr>
          <w:spacing w:val="-8"/>
        </w:rPr>
        <w:t> </w:t>
      </w:r>
      <w:r>
        <w:rPr/>
        <w:t>of</w:t>
      </w:r>
      <w:r>
        <w:rPr>
          <w:spacing w:val="-8"/>
        </w:rPr>
        <w:t> </w:t>
      </w:r>
      <w:r>
        <w:rPr/>
        <w:t>his</w:t>
      </w:r>
      <w:r>
        <w:rPr>
          <w:spacing w:val="-8"/>
        </w:rPr>
        <w:t> </w:t>
      </w:r>
      <w:r>
        <w:rPr/>
        <w:t>making</w:t>
      </w:r>
      <w:r>
        <w:rPr>
          <w:spacing w:val="-8"/>
        </w:rPr>
        <w:t> </w:t>
      </w:r>
      <w:r>
        <w:rPr/>
        <w:t>default</w:t>
      </w:r>
      <w:r>
        <w:rPr>
          <w:spacing w:val="-8"/>
        </w:rPr>
        <w:t> </w:t>
      </w:r>
      <w:r>
        <w:rPr/>
        <w:t>therein,</w:t>
      </w:r>
      <w:r>
        <w:rPr>
          <w:spacing w:val="-8"/>
        </w:rPr>
        <w:t> </w:t>
      </w:r>
      <w:r>
        <w:rPr/>
        <w:t>we</w:t>
      </w:r>
      <w:r>
        <w:rPr>
          <w:spacing w:val="-8"/>
        </w:rPr>
        <w:t> </w:t>
      </w:r>
      <w:r>
        <w:rPr/>
        <w:t>bind</w:t>
      </w:r>
      <w:r>
        <w:rPr>
          <w:spacing w:val="-8"/>
        </w:rPr>
        <w:t> </w:t>
      </w:r>
      <w:r>
        <w:rPr/>
        <w:t>ourselves</w:t>
      </w:r>
      <w:r>
        <w:rPr>
          <w:spacing w:val="-8"/>
        </w:rPr>
        <w:t> </w:t>
      </w:r>
      <w:r>
        <w:rPr/>
        <w:t>jointly</w:t>
      </w:r>
      <w:r>
        <w:rPr>
          <w:spacing w:val="-8"/>
        </w:rPr>
        <w:t> </w:t>
      </w:r>
      <w:r>
        <w:rPr/>
        <w:t>and</w:t>
      </w:r>
      <w:r>
        <w:rPr>
          <w:spacing w:val="-8"/>
        </w:rPr>
        <w:t> </w:t>
      </w:r>
      <w:r>
        <w:rPr/>
        <w:t>severally</w:t>
      </w:r>
      <w:r>
        <w:rPr>
          <w:spacing w:val="-8"/>
        </w:rPr>
        <w:t> </w:t>
      </w:r>
      <w:r>
        <w:rPr/>
        <w:t>to </w:t>
      </w:r>
      <w:r>
        <w:rPr>
          <w:spacing w:val="-2"/>
        </w:rPr>
        <w:t>forfeit to Government the sum of rupees...............................................</w:t>
      </w:r>
    </w:p>
    <w:p>
      <w:pPr>
        <w:pStyle w:val="BodyText"/>
      </w:pPr>
    </w:p>
    <w:p>
      <w:pPr>
        <w:pStyle w:val="BodyText"/>
        <w:spacing w:before="22"/>
      </w:pPr>
    </w:p>
    <w:p>
      <w:pPr>
        <w:spacing w:before="0"/>
        <w:ind w:left="0" w:right="2347" w:firstLine="0"/>
        <w:jc w:val="right"/>
        <w:rPr>
          <w:sz w:val="20"/>
        </w:rPr>
      </w:pP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47</w:t>
      </w:r>
    </w:p>
    <w:p>
      <w:pPr>
        <w:pStyle w:val="BodyText"/>
        <w:spacing w:line="309" w:lineRule="auto" w:before="130"/>
        <w:ind w:left="2376" w:right="2366"/>
        <w:jc w:val="center"/>
      </w:pPr>
      <w:r>
        <w:rPr>
          <w:smallCaps/>
          <w:w w:val="90"/>
        </w:rPr>
        <w:t>Bond</w:t>
      </w:r>
      <w:r>
        <w:rPr>
          <w:smallCaps/>
          <w:spacing w:val="35"/>
        </w:rPr>
        <w:t> </w:t>
      </w:r>
      <w:r>
        <w:rPr>
          <w:smallCaps/>
          <w:w w:val="90"/>
        </w:rPr>
        <w:t>and</w:t>
      </w:r>
      <w:r>
        <w:rPr>
          <w:smallCaps/>
          <w:spacing w:val="35"/>
        </w:rPr>
        <w:t> </w:t>
      </w:r>
      <w:r>
        <w:rPr>
          <w:smallCaps/>
          <w:w w:val="90"/>
        </w:rPr>
        <w:t>bail-bond</w:t>
      </w:r>
      <w:r>
        <w:rPr>
          <w:smallCaps/>
          <w:spacing w:val="33"/>
        </w:rPr>
        <w:t> </w:t>
      </w:r>
      <w:r>
        <w:rPr>
          <w:smallCaps/>
          <w:w w:val="90"/>
        </w:rPr>
        <w:t>for</w:t>
      </w:r>
      <w:r>
        <w:rPr>
          <w:smallCaps/>
          <w:spacing w:val="35"/>
        </w:rPr>
        <w:t> </w:t>
      </w:r>
      <w:r>
        <w:rPr>
          <w:smallCaps/>
          <w:w w:val="90"/>
        </w:rPr>
        <w:t>attendance</w:t>
      </w:r>
      <w:r>
        <w:rPr>
          <w:smallCaps/>
          <w:spacing w:val="33"/>
        </w:rPr>
        <w:t> </w:t>
      </w:r>
      <w:r>
        <w:rPr>
          <w:smallCaps/>
          <w:w w:val="90"/>
        </w:rPr>
        <w:t>before</w:t>
      </w:r>
      <w:r>
        <w:rPr>
          <w:smallCaps/>
          <w:spacing w:val="33"/>
        </w:rPr>
        <w:t> </w:t>
      </w:r>
      <w:r>
        <w:rPr>
          <w:smallCaps/>
          <w:w w:val="90"/>
        </w:rPr>
        <w:t>officer</w:t>
      </w:r>
      <w:r>
        <w:rPr>
          <w:smallCaps/>
          <w:spacing w:val="35"/>
        </w:rPr>
        <w:t> </w:t>
      </w:r>
      <w:r>
        <w:rPr>
          <w:smallCaps/>
          <w:w w:val="90"/>
        </w:rPr>
        <w:t>in</w:t>
      </w:r>
      <w:r>
        <w:rPr>
          <w:smallCaps/>
          <w:spacing w:val="33"/>
        </w:rPr>
        <w:t> </w:t>
      </w:r>
      <w:r>
        <w:rPr>
          <w:smallCaps/>
          <w:w w:val="90"/>
        </w:rPr>
        <w:t>charge</w:t>
      </w:r>
      <w:r>
        <w:rPr>
          <w:smallCaps/>
          <w:spacing w:val="33"/>
        </w:rPr>
        <w:t> </w:t>
      </w:r>
      <w:r>
        <w:rPr>
          <w:smallCaps/>
          <w:w w:val="90"/>
        </w:rPr>
        <w:t>of</w:t>
      </w:r>
      <w:r>
        <w:rPr>
          <w:smallCaps/>
          <w:spacing w:val="33"/>
        </w:rPr>
        <w:t> </w:t>
      </w:r>
      <w:r>
        <w:rPr>
          <w:smallCaps/>
          <w:w w:val="90"/>
        </w:rPr>
        <w:t>police</w:t>
      </w:r>
      <w:r>
        <w:rPr>
          <w:smallCaps/>
          <w:spacing w:val="33"/>
        </w:rPr>
        <w:t> </w:t>
      </w:r>
      <w:r>
        <w:rPr>
          <w:smallCaps/>
          <w:w w:val="90"/>
        </w:rPr>
        <w:t>station</w:t>
      </w:r>
      <w:r>
        <w:rPr>
          <w:smallCaps/>
          <w:spacing w:val="73"/>
        </w:rPr>
        <w:t> </w:t>
      </w:r>
      <w:r>
        <w:rPr>
          <w:smallCaps/>
          <w:w w:val="90"/>
        </w:rPr>
        <w:t>or</w:t>
      </w:r>
      <w:r>
        <w:rPr>
          <w:smallCaps/>
          <w:spacing w:val="40"/>
        </w:rPr>
        <w:t> </w:t>
      </w:r>
      <w:r>
        <w:rPr>
          <w:smallCaps/>
          <w:spacing w:val="-4"/>
          <w:w w:val="95"/>
        </w:rPr>
        <w:t>court</w:t>
      </w:r>
    </w:p>
    <w:p>
      <w:pPr>
        <w:pStyle w:val="BodyText"/>
        <w:spacing w:before="96"/>
        <w:ind w:left="5"/>
        <w:jc w:val="center"/>
      </w:pPr>
      <w:r>
        <w:rPr>
          <w:spacing w:val="-4"/>
        </w:rPr>
        <w:t>[</w:t>
      </w:r>
      <w:r>
        <w:rPr>
          <w:i/>
          <w:spacing w:val="-4"/>
        </w:rPr>
        <w:t>See</w:t>
      </w:r>
      <w:r>
        <w:rPr>
          <w:i/>
          <w:spacing w:val="-13"/>
        </w:rPr>
        <w:t> </w:t>
      </w:r>
      <w:r>
        <w:rPr>
          <w:spacing w:val="-4"/>
        </w:rPr>
        <w:t>sections</w:t>
      </w:r>
      <w:r>
        <w:rPr>
          <w:spacing w:val="-10"/>
        </w:rPr>
        <w:t> </w:t>
      </w:r>
      <w:r>
        <w:rPr>
          <w:spacing w:val="-4"/>
        </w:rPr>
        <w:t>478,</w:t>
      </w:r>
      <w:r>
        <w:rPr>
          <w:spacing w:val="-9"/>
        </w:rPr>
        <w:t> </w:t>
      </w:r>
      <w:r>
        <w:rPr>
          <w:spacing w:val="-4"/>
        </w:rPr>
        <w:t>479,</w:t>
      </w:r>
      <w:r>
        <w:rPr>
          <w:spacing w:val="-10"/>
        </w:rPr>
        <w:t> </w:t>
      </w:r>
      <w:r>
        <w:rPr>
          <w:spacing w:val="-4"/>
        </w:rPr>
        <w:t>480,</w:t>
      </w:r>
      <w:r>
        <w:rPr>
          <w:spacing w:val="-9"/>
        </w:rPr>
        <w:t> </w:t>
      </w:r>
      <w:r>
        <w:rPr>
          <w:spacing w:val="-4"/>
        </w:rPr>
        <w:t>481,</w:t>
      </w:r>
      <w:r>
        <w:rPr>
          <w:spacing w:val="-10"/>
        </w:rPr>
        <w:t> </w:t>
      </w:r>
      <w:r>
        <w:rPr>
          <w:spacing w:val="-4"/>
        </w:rPr>
        <w:t>482(</w:t>
      </w:r>
      <w:r>
        <w:rPr>
          <w:i/>
          <w:spacing w:val="-4"/>
        </w:rPr>
        <w:t>3</w:t>
      </w:r>
      <w:r>
        <w:rPr>
          <w:spacing w:val="-4"/>
        </w:rPr>
        <w:t>)</w:t>
      </w:r>
      <w:r>
        <w:rPr>
          <w:spacing w:val="-9"/>
        </w:rPr>
        <w:t> </w:t>
      </w:r>
      <w:r>
        <w:rPr>
          <w:spacing w:val="-4"/>
        </w:rPr>
        <w:t>and</w:t>
      </w:r>
      <w:r>
        <w:rPr>
          <w:spacing w:val="-9"/>
        </w:rPr>
        <w:t> </w:t>
      </w:r>
      <w:r>
        <w:rPr>
          <w:spacing w:val="-4"/>
        </w:rPr>
        <w:t>485]</w:t>
      </w:r>
    </w:p>
    <w:p>
      <w:pPr>
        <w:pStyle w:val="BodyText"/>
        <w:spacing w:before="20"/>
      </w:pPr>
    </w:p>
    <w:p>
      <w:pPr>
        <w:pStyle w:val="BodyText"/>
        <w:tabs>
          <w:tab w:pos="8005" w:val="left" w:leader="dot"/>
        </w:tabs>
        <w:ind w:left="2832"/>
      </w:pPr>
      <w:r>
        <w:rPr>
          <w:spacing w:val="-5"/>
        </w:rPr>
        <w:t>I,..............................................(</w:t>
      </w:r>
      <w:r>
        <w:rPr>
          <w:i/>
          <w:spacing w:val="-5"/>
        </w:rPr>
        <w:t>name</w:t>
      </w:r>
      <w:r>
        <w:rPr>
          <w:spacing w:val="-5"/>
        </w:rPr>
        <w:t>),</w:t>
      </w:r>
      <w:r>
        <w:rPr>
          <w:spacing w:val="37"/>
        </w:rPr>
        <w:t> </w:t>
      </w:r>
      <w:r>
        <w:rPr>
          <w:spacing w:val="-5"/>
        </w:rPr>
        <w:t>of.</w:t>
      </w:r>
      <w:r>
        <w:rPr/>
        <w:tab/>
      </w:r>
      <w:r>
        <w:rPr>
          <w:spacing w:val="-4"/>
        </w:rPr>
        <w:t>(</w:t>
      </w:r>
      <w:r>
        <w:rPr>
          <w:i/>
          <w:spacing w:val="-4"/>
        </w:rPr>
        <w:t>place</w:t>
      </w:r>
      <w:r>
        <w:rPr>
          <w:spacing w:val="-4"/>
        </w:rPr>
        <w:t>),</w:t>
      </w:r>
      <w:r>
        <w:rPr>
          <w:spacing w:val="-16"/>
        </w:rPr>
        <w:t> </w:t>
      </w:r>
      <w:r>
        <w:rPr>
          <w:spacing w:val="-4"/>
        </w:rPr>
        <w:t>having</w:t>
      </w:r>
      <w:r>
        <w:rPr>
          <w:spacing w:val="-16"/>
        </w:rPr>
        <w:t> </w:t>
      </w:r>
      <w:r>
        <w:rPr>
          <w:spacing w:val="-4"/>
        </w:rPr>
        <w:t>been</w:t>
      </w:r>
    </w:p>
    <w:p>
      <w:pPr>
        <w:pStyle w:val="BodyText"/>
        <w:tabs>
          <w:tab w:pos="9089" w:val="left" w:leader="dot"/>
        </w:tabs>
        <w:spacing w:before="10"/>
        <w:ind w:left="2352"/>
      </w:pPr>
      <w:r>
        <w:rPr>
          <w:spacing w:val="-6"/>
        </w:rPr>
        <w:t>arrested</w:t>
      </w:r>
      <w:r>
        <w:rPr>
          <w:spacing w:val="-12"/>
        </w:rPr>
        <w:t> </w:t>
      </w:r>
      <w:r>
        <w:rPr>
          <w:spacing w:val="-6"/>
        </w:rPr>
        <w:t>or</w:t>
      </w:r>
      <w:r>
        <w:rPr>
          <w:spacing w:val="-12"/>
        </w:rPr>
        <w:t> </w:t>
      </w:r>
      <w:r>
        <w:rPr>
          <w:spacing w:val="-6"/>
        </w:rPr>
        <w:t>detained</w:t>
      </w:r>
      <w:r>
        <w:rPr>
          <w:spacing w:val="-12"/>
        </w:rPr>
        <w:t> </w:t>
      </w:r>
      <w:r>
        <w:rPr>
          <w:spacing w:val="-6"/>
        </w:rPr>
        <w:t>without</w:t>
      </w:r>
      <w:r>
        <w:rPr>
          <w:spacing w:val="-12"/>
        </w:rPr>
        <w:t> </w:t>
      </w:r>
      <w:r>
        <w:rPr>
          <w:spacing w:val="-6"/>
        </w:rPr>
        <w:t>warrant</w:t>
      </w:r>
      <w:r>
        <w:rPr>
          <w:spacing w:val="-11"/>
        </w:rPr>
        <w:t> </w:t>
      </w:r>
      <w:r>
        <w:rPr>
          <w:spacing w:val="-6"/>
        </w:rPr>
        <w:t>by</w:t>
      </w:r>
      <w:r>
        <w:rPr>
          <w:spacing w:val="-12"/>
        </w:rPr>
        <w:t> </w:t>
      </w:r>
      <w:r>
        <w:rPr>
          <w:spacing w:val="-6"/>
        </w:rPr>
        <w:t>the</w:t>
      </w:r>
      <w:r>
        <w:rPr>
          <w:spacing w:val="-12"/>
        </w:rPr>
        <w:t> </w:t>
      </w:r>
      <w:r>
        <w:rPr>
          <w:spacing w:val="-6"/>
        </w:rPr>
        <w:t>Officer</w:t>
      </w:r>
      <w:r>
        <w:rPr>
          <w:spacing w:val="-12"/>
        </w:rPr>
        <w:t> </w:t>
      </w:r>
      <w:r>
        <w:rPr>
          <w:spacing w:val="-6"/>
        </w:rPr>
        <w:t>in</w:t>
      </w:r>
      <w:r>
        <w:rPr>
          <w:spacing w:val="-12"/>
        </w:rPr>
        <w:t> </w:t>
      </w:r>
      <w:r>
        <w:rPr>
          <w:spacing w:val="-6"/>
        </w:rPr>
        <w:t>charge</w:t>
      </w:r>
      <w:r>
        <w:rPr>
          <w:spacing w:val="-11"/>
        </w:rPr>
        <w:t> </w:t>
      </w:r>
      <w:r>
        <w:rPr>
          <w:spacing w:val="-6"/>
        </w:rPr>
        <w:t>of.</w:t>
      </w:r>
      <w:r>
        <w:rPr/>
        <w:tab/>
      </w:r>
      <w:r>
        <w:rPr>
          <w:spacing w:val="-2"/>
        </w:rPr>
        <w:t>police</w:t>
      </w:r>
    </w:p>
    <w:p>
      <w:pPr>
        <w:pStyle w:val="BodyText"/>
        <w:tabs>
          <w:tab w:pos="8754" w:val="left" w:leader="dot"/>
        </w:tabs>
        <w:spacing w:before="10"/>
        <w:ind w:left="2352"/>
      </w:pPr>
      <w:r>
        <w:rPr/>
        <w:t>station (</w:t>
      </w:r>
      <w:r>
        <w:rPr>
          <w:i/>
        </w:rPr>
        <w:t>or</w:t>
      </w:r>
      <w:r>
        <w:rPr>
          <w:i/>
          <w:spacing w:val="-3"/>
        </w:rPr>
        <w:t> </w:t>
      </w:r>
      <w:r>
        <w:rPr/>
        <w:t>having</w:t>
      </w:r>
      <w:r>
        <w:rPr>
          <w:spacing w:val="-1"/>
        </w:rPr>
        <w:t> </w:t>
      </w:r>
      <w:r>
        <w:rPr/>
        <w:t>been</w:t>
      </w:r>
      <w:r>
        <w:rPr>
          <w:spacing w:val="-1"/>
        </w:rPr>
        <w:t> </w:t>
      </w:r>
      <w:r>
        <w:rPr/>
        <w:t>brought</w:t>
      </w:r>
      <w:r>
        <w:rPr>
          <w:spacing w:val="-1"/>
        </w:rPr>
        <w:t> </w:t>
      </w:r>
      <w:r>
        <w:rPr/>
        <w:t>before</w:t>
      </w:r>
      <w:r>
        <w:rPr>
          <w:spacing w:val="-1"/>
        </w:rPr>
        <w:t> </w:t>
      </w:r>
      <w:r>
        <w:rPr/>
        <w:t>the</w:t>
      </w:r>
      <w:r>
        <w:rPr>
          <w:spacing w:val="-1"/>
        </w:rPr>
        <w:t> </w:t>
      </w:r>
      <w:r>
        <w:rPr/>
        <w:t>Court</w:t>
      </w:r>
      <w:r>
        <w:rPr>
          <w:spacing w:val="-1"/>
        </w:rPr>
        <w:t> </w:t>
      </w:r>
      <w:r>
        <w:rPr>
          <w:spacing w:val="-5"/>
        </w:rPr>
        <w:t>of.</w:t>
      </w:r>
      <w:r>
        <w:rPr/>
        <w:tab/>
        <w:t>),</w:t>
      </w:r>
      <w:r>
        <w:rPr>
          <w:spacing w:val="-1"/>
        </w:rPr>
        <w:t> </w:t>
      </w:r>
      <w:r>
        <w:rPr>
          <w:spacing w:val="-2"/>
        </w:rPr>
        <w:t>charged</w:t>
      </w:r>
    </w:p>
    <w:p>
      <w:pPr>
        <w:pStyle w:val="BodyText"/>
        <w:tabs>
          <w:tab w:pos="5923" w:val="left" w:leader="dot"/>
        </w:tabs>
        <w:spacing w:before="10"/>
        <w:ind w:left="2352"/>
      </w:pPr>
      <w:r>
        <w:rPr>
          <w:spacing w:val="-4"/>
        </w:rPr>
        <w:t>with</w:t>
      </w:r>
      <w:r>
        <w:rPr>
          <w:spacing w:val="-15"/>
        </w:rPr>
        <w:t> </w:t>
      </w:r>
      <w:r>
        <w:rPr>
          <w:spacing w:val="-4"/>
        </w:rPr>
        <w:t>the</w:t>
      </w:r>
      <w:r>
        <w:rPr>
          <w:spacing w:val="-15"/>
        </w:rPr>
        <w:t> </w:t>
      </w:r>
      <w:r>
        <w:rPr>
          <w:spacing w:val="-4"/>
        </w:rPr>
        <w:t>offence</w:t>
      </w:r>
      <w:r>
        <w:rPr>
          <w:spacing w:val="-15"/>
        </w:rPr>
        <w:t> </w:t>
      </w:r>
      <w:r>
        <w:rPr>
          <w:spacing w:val="-5"/>
        </w:rPr>
        <w:t>of.</w:t>
      </w:r>
      <w:r>
        <w:rPr/>
        <w:tab/>
      </w:r>
      <w:r>
        <w:rPr>
          <w:spacing w:val="-4"/>
        </w:rPr>
        <w:t>,</w:t>
      </w:r>
      <w:r>
        <w:rPr>
          <w:spacing w:val="-15"/>
        </w:rPr>
        <w:t> </w:t>
      </w:r>
      <w:r>
        <w:rPr>
          <w:spacing w:val="-4"/>
        </w:rPr>
        <w:t>and</w:t>
      </w:r>
      <w:r>
        <w:rPr>
          <w:spacing w:val="-15"/>
        </w:rPr>
        <w:t> </w:t>
      </w:r>
      <w:r>
        <w:rPr>
          <w:spacing w:val="-4"/>
        </w:rPr>
        <w:t>required</w:t>
      </w:r>
      <w:r>
        <w:rPr>
          <w:spacing w:val="-15"/>
        </w:rPr>
        <w:t> </w:t>
      </w:r>
      <w:r>
        <w:rPr>
          <w:spacing w:val="-4"/>
        </w:rPr>
        <w:t>to</w:t>
      </w:r>
      <w:r>
        <w:rPr>
          <w:spacing w:val="-15"/>
        </w:rPr>
        <w:t> </w:t>
      </w:r>
      <w:r>
        <w:rPr>
          <w:spacing w:val="-4"/>
        </w:rPr>
        <w:t>give</w:t>
      </w:r>
      <w:r>
        <w:rPr>
          <w:spacing w:val="-15"/>
        </w:rPr>
        <w:t> </w:t>
      </w:r>
      <w:r>
        <w:rPr>
          <w:spacing w:val="-4"/>
        </w:rPr>
        <w:t>security</w:t>
      </w:r>
      <w:r>
        <w:rPr>
          <w:spacing w:val="-15"/>
        </w:rPr>
        <w:t> </w:t>
      </w:r>
      <w:r>
        <w:rPr>
          <w:spacing w:val="-4"/>
        </w:rPr>
        <w:t>for</w:t>
      </w:r>
      <w:r>
        <w:rPr>
          <w:spacing w:val="-15"/>
        </w:rPr>
        <w:t> </w:t>
      </w:r>
      <w:r>
        <w:rPr>
          <w:spacing w:val="-4"/>
        </w:rPr>
        <w:t>my</w:t>
      </w:r>
      <w:r>
        <w:rPr>
          <w:spacing w:val="-15"/>
        </w:rPr>
        <w:t> </w:t>
      </w:r>
      <w:r>
        <w:rPr>
          <w:spacing w:val="-4"/>
        </w:rPr>
        <w:t>attendance</w:t>
      </w:r>
    </w:p>
    <w:p>
      <w:pPr>
        <w:pStyle w:val="BodyText"/>
        <w:spacing w:line="249" w:lineRule="auto" w:before="10"/>
        <w:ind w:left="2352" w:right="2344"/>
        <w:jc w:val="both"/>
      </w:pPr>
      <w:r>
        <w:rPr/>
        <w:t>before</w:t>
      </w:r>
      <w:r>
        <w:rPr>
          <w:spacing w:val="-7"/>
        </w:rPr>
        <w:t> </w:t>
      </w:r>
      <w:r>
        <w:rPr/>
        <w:t>such</w:t>
      </w:r>
      <w:r>
        <w:rPr>
          <w:spacing w:val="-8"/>
        </w:rPr>
        <w:t> </w:t>
      </w:r>
      <w:r>
        <w:rPr/>
        <w:t>Officer</w:t>
      </w:r>
      <w:r>
        <w:rPr>
          <w:spacing w:val="-8"/>
        </w:rPr>
        <w:t> </w:t>
      </w:r>
      <w:r>
        <w:rPr/>
        <w:t>of</w:t>
      </w:r>
      <w:r>
        <w:rPr>
          <w:spacing w:val="-8"/>
        </w:rPr>
        <w:t> </w:t>
      </w:r>
      <w:r>
        <w:rPr/>
        <w:t>Court</w:t>
      </w:r>
      <w:r>
        <w:rPr>
          <w:spacing w:val="-7"/>
        </w:rPr>
        <w:t> </w:t>
      </w:r>
      <w:r>
        <w:rPr/>
        <w:t>on</w:t>
      </w:r>
      <w:r>
        <w:rPr>
          <w:spacing w:val="-8"/>
        </w:rPr>
        <w:t> </w:t>
      </w:r>
      <w:r>
        <w:rPr/>
        <w:t>condition</w:t>
      </w:r>
      <w:r>
        <w:rPr>
          <w:spacing w:val="-8"/>
        </w:rPr>
        <w:t> </w:t>
      </w:r>
      <w:r>
        <w:rPr/>
        <w:t>that</w:t>
      </w:r>
      <w:r>
        <w:rPr>
          <w:spacing w:val="-7"/>
        </w:rPr>
        <w:t> </w:t>
      </w:r>
      <w:r>
        <w:rPr/>
        <w:t>I</w:t>
      </w:r>
      <w:r>
        <w:rPr>
          <w:spacing w:val="-8"/>
        </w:rPr>
        <w:t> </w:t>
      </w:r>
      <w:r>
        <w:rPr/>
        <w:t>shall</w:t>
      </w:r>
      <w:r>
        <w:rPr>
          <w:spacing w:val="-7"/>
        </w:rPr>
        <w:t> </w:t>
      </w:r>
      <w:r>
        <w:rPr/>
        <w:t>attend</w:t>
      </w:r>
      <w:r>
        <w:rPr>
          <w:spacing w:val="-8"/>
        </w:rPr>
        <w:t> </w:t>
      </w:r>
      <w:r>
        <w:rPr/>
        <w:t>such</w:t>
      </w:r>
      <w:r>
        <w:rPr>
          <w:spacing w:val="-8"/>
        </w:rPr>
        <w:t> </w:t>
      </w:r>
      <w:r>
        <w:rPr/>
        <w:t>Officer</w:t>
      </w:r>
      <w:r>
        <w:rPr>
          <w:spacing w:val="-8"/>
        </w:rPr>
        <w:t> </w:t>
      </w:r>
      <w:r>
        <w:rPr/>
        <w:t>or</w:t>
      </w:r>
      <w:r>
        <w:rPr>
          <w:spacing w:val="-8"/>
        </w:rPr>
        <w:t> </w:t>
      </w:r>
      <w:r>
        <w:rPr/>
        <w:t>Court</w:t>
      </w:r>
      <w:r>
        <w:rPr>
          <w:spacing w:val="-7"/>
        </w:rPr>
        <w:t> </w:t>
      </w:r>
      <w:r>
        <w:rPr/>
        <w:t>on</w:t>
      </w:r>
      <w:r>
        <w:rPr>
          <w:spacing w:val="-8"/>
        </w:rPr>
        <w:t> </w:t>
      </w:r>
      <w:r>
        <w:rPr/>
        <w:t>every day</w:t>
      </w:r>
      <w:r>
        <w:rPr>
          <w:spacing w:val="-11"/>
        </w:rPr>
        <w:t> </w:t>
      </w:r>
      <w:r>
        <w:rPr/>
        <w:t>on</w:t>
      </w:r>
      <w:r>
        <w:rPr>
          <w:spacing w:val="-11"/>
        </w:rPr>
        <w:t> </w:t>
      </w:r>
      <w:r>
        <w:rPr/>
        <w:t>which</w:t>
      </w:r>
      <w:r>
        <w:rPr>
          <w:spacing w:val="-11"/>
        </w:rPr>
        <w:t> </w:t>
      </w:r>
      <w:r>
        <w:rPr/>
        <w:t>any</w:t>
      </w:r>
      <w:r>
        <w:rPr>
          <w:spacing w:val="-11"/>
        </w:rPr>
        <w:t> </w:t>
      </w:r>
      <w:r>
        <w:rPr/>
        <w:t>investigation</w:t>
      </w:r>
      <w:r>
        <w:rPr>
          <w:spacing w:val="-11"/>
        </w:rPr>
        <w:t> </w:t>
      </w:r>
      <w:r>
        <w:rPr/>
        <w:t>or</w:t>
      </w:r>
      <w:r>
        <w:rPr>
          <w:spacing w:val="-11"/>
        </w:rPr>
        <w:t> </w:t>
      </w:r>
      <w:r>
        <w:rPr/>
        <w:t>trial</w:t>
      </w:r>
      <w:r>
        <w:rPr>
          <w:spacing w:val="-11"/>
        </w:rPr>
        <w:t> </w:t>
      </w:r>
      <w:r>
        <w:rPr/>
        <w:t>is</w:t>
      </w:r>
      <w:r>
        <w:rPr>
          <w:spacing w:val="-11"/>
        </w:rPr>
        <w:t> </w:t>
      </w:r>
      <w:r>
        <w:rPr/>
        <w:t>held</w:t>
      </w:r>
      <w:r>
        <w:rPr>
          <w:spacing w:val="-11"/>
        </w:rPr>
        <w:t> </w:t>
      </w:r>
      <w:r>
        <w:rPr/>
        <w:t>with</w:t>
      </w:r>
      <w:r>
        <w:rPr>
          <w:spacing w:val="-11"/>
        </w:rPr>
        <w:t> </w:t>
      </w:r>
      <w:r>
        <w:rPr/>
        <w:t>regard</w:t>
      </w:r>
      <w:r>
        <w:rPr>
          <w:spacing w:val="-11"/>
        </w:rPr>
        <w:t> </w:t>
      </w:r>
      <w:r>
        <w:rPr/>
        <w:t>to</w:t>
      </w:r>
      <w:r>
        <w:rPr>
          <w:spacing w:val="-11"/>
        </w:rPr>
        <w:t> </w:t>
      </w:r>
      <w:r>
        <w:rPr/>
        <w:t>such</w:t>
      </w:r>
      <w:r>
        <w:rPr>
          <w:spacing w:val="-11"/>
        </w:rPr>
        <w:t> </w:t>
      </w:r>
      <w:r>
        <w:rPr/>
        <w:t>charge,</w:t>
      </w:r>
      <w:r>
        <w:rPr>
          <w:spacing w:val="-11"/>
        </w:rPr>
        <w:t> </w:t>
      </w:r>
      <w:r>
        <w:rPr/>
        <w:t>and</w:t>
      </w:r>
      <w:r>
        <w:rPr>
          <w:spacing w:val="-11"/>
        </w:rPr>
        <w:t> </w:t>
      </w:r>
      <w:r>
        <w:rPr/>
        <w:t>in</w:t>
      </w:r>
      <w:r>
        <w:rPr>
          <w:spacing w:val="-11"/>
        </w:rPr>
        <w:t> </w:t>
      </w:r>
      <w:r>
        <w:rPr/>
        <w:t>case</w:t>
      </w:r>
      <w:r>
        <w:rPr>
          <w:spacing w:val="-11"/>
        </w:rPr>
        <w:t> </w:t>
      </w:r>
      <w:r>
        <w:rPr/>
        <w:t>of</w:t>
      </w:r>
      <w:r>
        <w:rPr>
          <w:spacing w:val="-11"/>
        </w:rPr>
        <w:t> </w:t>
      </w:r>
      <w:r>
        <w:rPr/>
        <w:t>my </w:t>
      </w:r>
      <w:r>
        <w:rPr>
          <w:spacing w:val="-4"/>
        </w:rPr>
        <w:t>making</w:t>
      </w:r>
      <w:r>
        <w:rPr>
          <w:spacing w:val="-22"/>
        </w:rPr>
        <w:t> </w:t>
      </w:r>
      <w:r>
        <w:rPr>
          <w:spacing w:val="-4"/>
        </w:rPr>
        <w:t>default</w:t>
      </w:r>
      <w:r>
        <w:rPr>
          <w:spacing w:val="-22"/>
        </w:rPr>
        <w:t> </w:t>
      </w:r>
      <w:r>
        <w:rPr>
          <w:spacing w:val="-4"/>
        </w:rPr>
        <w:t>herein,</w:t>
      </w:r>
      <w:r>
        <w:rPr>
          <w:spacing w:val="-22"/>
        </w:rPr>
        <w:t> </w:t>
      </w:r>
      <w:r>
        <w:rPr>
          <w:spacing w:val="-4"/>
        </w:rPr>
        <w:t>I</w:t>
      </w:r>
      <w:r>
        <w:rPr>
          <w:spacing w:val="-22"/>
        </w:rPr>
        <w:t> </w:t>
      </w:r>
      <w:r>
        <w:rPr>
          <w:spacing w:val="-4"/>
        </w:rPr>
        <w:t>bind</w:t>
      </w:r>
      <w:r>
        <w:rPr>
          <w:spacing w:val="-22"/>
        </w:rPr>
        <w:t> </w:t>
      </w:r>
      <w:r>
        <w:rPr>
          <w:spacing w:val="-4"/>
        </w:rPr>
        <w:t>myself</w:t>
      </w:r>
      <w:r>
        <w:rPr>
          <w:spacing w:val="-22"/>
        </w:rPr>
        <w:t> </w:t>
      </w:r>
      <w:r>
        <w:rPr>
          <w:spacing w:val="-4"/>
        </w:rPr>
        <w:t>to</w:t>
      </w:r>
      <w:r>
        <w:rPr>
          <w:spacing w:val="-22"/>
        </w:rPr>
        <w:t> </w:t>
      </w:r>
      <w:r>
        <w:rPr>
          <w:spacing w:val="-4"/>
        </w:rPr>
        <w:t>forfeit</w:t>
      </w:r>
      <w:r>
        <w:rPr>
          <w:spacing w:val="-22"/>
        </w:rPr>
        <w:t> </w:t>
      </w:r>
      <w:r>
        <w:rPr>
          <w:spacing w:val="-4"/>
        </w:rPr>
        <w:t>to</w:t>
      </w:r>
      <w:r>
        <w:rPr>
          <w:spacing w:val="-22"/>
        </w:rPr>
        <w:t> </w:t>
      </w:r>
      <w:r>
        <w:rPr>
          <w:spacing w:val="-4"/>
        </w:rPr>
        <w:t>Government</w:t>
      </w:r>
      <w:r>
        <w:rPr>
          <w:spacing w:val="-22"/>
        </w:rPr>
        <w:t> </w:t>
      </w:r>
      <w:r>
        <w:rPr>
          <w:spacing w:val="-4"/>
        </w:rPr>
        <w:t>the</w:t>
      </w:r>
      <w:r>
        <w:rPr>
          <w:spacing w:val="-22"/>
        </w:rPr>
        <w:t> </w:t>
      </w:r>
      <w:r>
        <w:rPr>
          <w:spacing w:val="-4"/>
        </w:rPr>
        <w:t>sum</w:t>
      </w:r>
      <w:r>
        <w:rPr>
          <w:spacing w:val="-22"/>
        </w:rPr>
        <w:t> </w:t>
      </w:r>
      <w:r>
        <w:rPr>
          <w:spacing w:val="-4"/>
        </w:rPr>
        <w:t>of</w:t>
      </w:r>
      <w:r>
        <w:rPr>
          <w:spacing w:val="-22"/>
        </w:rPr>
        <w:t> </w:t>
      </w:r>
      <w:r>
        <w:rPr>
          <w:spacing w:val="-4"/>
        </w:rPr>
        <w:t>rupees.............................</w:t>
      </w:r>
    </w:p>
    <w:p>
      <w:pPr>
        <w:pStyle w:val="BodyText"/>
      </w:pPr>
    </w:p>
    <w:p>
      <w:pPr>
        <w:pStyle w:val="BodyText"/>
        <w:spacing w:before="22"/>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40"/>
      </w:pPr>
    </w:p>
    <w:p>
      <w:pPr>
        <w:spacing w:before="0"/>
        <w:ind w:left="0" w:right="2347" w:firstLine="0"/>
        <w:jc w:val="right"/>
        <w:rPr>
          <w:sz w:val="20"/>
        </w:rPr>
      </w:pPr>
      <w:r>
        <w:rPr>
          <w:spacing w:val="-2"/>
          <w:sz w:val="20"/>
        </w:rPr>
        <w:t>(</w:t>
      </w:r>
      <w:r>
        <w:rPr>
          <w:i/>
          <w:spacing w:val="-2"/>
          <w:sz w:val="20"/>
        </w:rPr>
        <w:t>Signature</w:t>
      </w:r>
      <w:r>
        <w:rPr>
          <w:spacing w:val="-2"/>
          <w:sz w:val="20"/>
        </w:rPr>
        <w:t>)</w:t>
      </w:r>
    </w:p>
    <w:p>
      <w:pPr>
        <w:pStyle w:val="BodyText"/>
      </w:pPr>
    </w:p>
    <w:p>
      <w:pPr>
        <w:pStyle w:val="BodyText"/>
        <w:spacing w:before="30"/>
      </w:pPr>
    </w:p>
    <w:p>
      <w:pPr>
        <w:pStyle w:val="BodyText"/>
        <w:tabs>
          <w:tab w:pos="7508" w:val="left" w:leader="dot"/>
        </w:tabs>
        <w:spacing w:line="249" w:lineRule="auto"/>
        <w:ind w:left="2352" w:right="2344" w:firstLine="480"/>
        <w:jc w:val="both"/>
      </w:pPr>
      <w:r>
        <w:rPr/>
        <w:t>I</w:t>
      </w:r>
      <w:r>
        <w:rPr>
          <w:spacing w:val="-12"/>
        </w:rPr>
        <w:t> </w:t>
      </w:r>
      <w:r>
        <w:rPr/>
        <w:t>hereby</w:t>
      </w:r>
      <w:r>
        <w:rPr>
          <w:spacing w:val="-12"/>
        </w:rPr>
        <w:t> </w:t>
      </w:r>
      <w:r>
        <w:rPr/>
        <w:t>declare</w:t>
      </w:r>
      <w:r>
        <w:rPr>
          <w:spacing w:val="-12"/>
        </w:rPr>
        <w:t> </w:t>
      </w:r>
      <w:r>
        <w:rPr/>
        <w:t>myself</w:t>
      </w:r>
      <w:r>
        <w:rPr>
          <w:spacing w:val="-12"/>
        </w:rPr>
        <w:t> </w:t>
      </w:r>
      <w:r>
        <w:rPr/>
        <w:t>(</w:t>
      </w:r>
      <w:r>
        <w:rPr>
          <w:i/>
        </w:rPr>
        <w:t>or</w:t>
      </w:r>
      <w:r>
        <w:rPr>
          <w:i/>
          <w:spacing w:val="-12"/>
        </w:rPr>
        <w:t> </w:t>
      </w:r>
      <w:r>
        <w:rPr/>
        <w:t>we</w:t>
      </w:r>
      <w:r>
        <w:rPr>
          <w:spacing w:val="-12"/>
        </w:rPr>
        <w:t> </w:t>
      </w:r>
      <w:r>
        <w:rPr/>
        <w:t>jointly</w:t>
      </w:r>
      <w:r>
        <w:rPr>
          <w:spacing w:val="-12"/>
        </w:rPr>
        <w:t> </w:t>
      </w:r>
      <w:r>
        <w:rPr/>
        <w:t>and</w:t>
      </w:r>
      <w:r>
        <w:rPr>
          <w:spacing w:val="-12"/>
        </w:rPr>
        <w:t> </w:t>
      </w:r>
      <w:r>
        <w:rPr/>
        <w:t>severally</w:t>
      </w:r>
      <w:r>
        <w:rPr>
          <w:spacing w:val="-12"/>
        </w:rPr>
        <w:t> </w:t>
      </w:r>
      <w:r>
        <w:rPr/>
        <w:t>declare</w:t>
      </w:r>
      <w:r>
        <w:rPr>
          <w:spacing w:val="-12"/>
        </w:rPr>
        <w:t> </w:t>
      </w:r>
      <w:r>
        <w:rPr/>
        <w:t>ourselves</w:t>
      </w:r>
      <w:r>
        <w:rPr>
          <w:spacing w:val="-12"/>
        </w:rPr>
        <w:t> </w:t>
      </w:r>
      <w:r>
        <w:rPr/>
        <w:t>and</w:t>
      </w:r>
      <w:r>
        <w:rPr>
          <w:spacing w:val="-12"/>
        </w:rPr>
        <w:t> </w:t>
      </w:r>
      <w:r>
        <w:rPr/>
        <w:t>each</w:t>
      </w:r>
      <w:r>
        <w:rPr>
          <w:spacing w:val="-12"/>
        </w:rPr>
        <w:t> </w:t>
      </w:r>
      <w:r>
        <w:rPr/>
        <w:t>of</w:t>
      </w:r>
      <w:r>
        <w:rPr>
          <w:spacing w:val="-12"/>
        </w:rPr>
        <w:t> </w:t>
      </w:r>
      <w:r>
        <w:rPr/>
        <w:t>us) </w:t>
      </w:r>
      <w:r>
        <w:rPr>
          <w:spacing w:val="-2"/>
        </w:rPr>
        <w:t>surety</w:t>
      </w:r>
      <w:r>
        <w:rPr>
          <w:spacing w:val="27"/>
        </w:rPr>
        <w:t> </w:t>
      </w:r>
      <w:r>
        <w:rPr>
          <w:spacing w:val="-2"/>
        </w:rPr>
        <w:t>(</w:t>
      </w:r>
      <w:r>
        <w:rPr>
          <w:i/>
          <w:spacing w:val="-2"/>
        </w:rPr>
        <w:t>or</w:t>
      </w:r>
      <w:r>
        <w:rPr>
          <w:i/>
          <w:spacing w:val="-11"/>
        </w:rPr>
        <w:t> </w:t>
      </w:r>
      <w:r>
        <w:rPr>
          <w:spacing w:val="-2"/>
        </w:rPr>
        <w:t>sureties)</w:t>
      </w:r>
      <w:r>
        <w:rPr>
          <w:spacing w:val="-13"/>
        </w:rPr>
        <w:t> </w:t>
      </w:r>
      <w:r>
        <w:rPr>
          <w:spacing w:val="-2"/>
        </w:rPr>
        <w:t>for</w:t>
      </w:r>
      <w:r>
        <w:rPr>
          <w:spacing w:val="-12"/>
        </w:rPr>
        <w:t> </w:t>
      </w:r>
      <w:r>
        <w:rPr>
          <w:spacing w:val="-2"/>
        </w:rPr>
        <w:t>the</w:t>
      </w:r>
      <w:r>
        <w:rPr>
          <w:spacing w:val="-13"/>
        </w:rPr>
        <w:t> </w:t>
      </w:r>
      <w:r>
        <w:rPr>
          <w:spacing w:val="-2"/>
        </w:rPr>
        <w:t>above</w:t>
      </w:r>
      <w:r>
        <w:rPr>
          <w:spacing w:val="-12"/>
        </w:rPr>
        <w:t> </w:t>
      </w:r>
      <w:r>
        <w:rPr>
          <w:spacing w:val="-4"/>
        </w:rPr>
        <w:t>said</w:t>
      </w:r>
      <w:r>
        <w:rPr/>
        <w:tab/>
      </w:r>
      <w:r>
        <w:rPr>
          <w:spacing w:val="-2"/>
        </w:rPr>
        <w:t>(</w:t>
      </w:r>
      <w:r>
        <w:rPr>
          <w:i/>
          <w:spacing w:val="-2"/>
        </w:rPr>
        <w:t>name</w:t>
      </w:r>
      <w:r>
        <w:rPr>
          <w:spacing w:val="-2"/>
        </w:rPr>
        <w:t>)</w:t>
      </w:r>
      <w:r>
        <w:rPr>
          <w:spacing w:val="-11"/>
        </w:rPr>
        <w:t> </w:t>
      </w:r>
      <w:r>
        <w:rPr>
          <w:spacing w:val="-2"/>
        </w:rPr>
        <w:t>that</w:t>
      </w:r>
      <w:r>
        <w:rPr>
          <w:spacing w:val="-11"/>
        </w:rPr>
        <w:t> </w:t>
      </w:r>
      <w:r>
        <w:rPr>
          <w:spacing w:val="-2"/>
        </w:rPr>
        <w:t>he</w:t>
      </w:r>
      <w:r>
        <w:rPr>
          <w:spacing w:val="-11"/>
        </w:rPr>
        <w:t> </w:t>
      </w:r>
      <w:r>
        <w:rPr>
          <w:spacing w:val="-2"/>
        </w:rPr>
        <w:t>shall</w:t>
      </w:r>
      <w:r>
        <w:rPr>
          <w:spacing w:val="-11"/>
        </w:rPr>
        <w:t> </w:t>
      </w:r>
      <w:r>
        <w:rPr>
          <w:spacing w:val="-2"/>
        </w:rPr>
        <w:t>attend</w:t>
      </w:r>
    </w:p>
    <w:p>
      <w:pPr>
        <w:pStyle w:val="BodyText"/>
        <w:spacing w:before="2"/>
        <w:ind w:left="2352"/>
        <w:jc w:val="both"/>
      </w:pPr>
      <w:r>
        <w:rPr/>
        <w:t>the</w:t>
      </w:r>
      <w:r>
        <w:rPr>
          <w:spacing w:val="26"/>
        </w:rPr>
        <w:t>  </w:t>
      </w:r>
      <w:r>
        <w:rPr/>
        <w:t>Officer</w:t>
      </w:r>
      <w:r>
        <w:rPr>
          <w:spacing w:val="28"/>
        </w:rPr>
        <w:t>  </w:t>
      </w:r>
      <w:r>
        <w:rPr/>
        <w:t>in</w:t>
      </w:r>
      <w:r>
        <w:rPr>
          <w:spacing w:val="28"/>
        </w:rPr>
        <w:t>  </w:t>
      </w:r>
      <w:r>
        <w:rPr/>
        <w:t>charge</w:t>
      </w:r>
      <w:r>
        <w:rPr>
          <w:spacing w:val="29"/>
        </w:rPr>
        <w:t>  </w:t>
      </w:r>
      <w:r>
        <w:rPr/>
        <w:t>of..............................................police</w:t>
      </w:r>
      <w:r>
        <w:rPr>
          <w:spacing w:val="28"/>
        </w:rPr>
        <w:t>  </w:t>
      </w:r>
      <w:r>
        <w:rPr/>
        <w:t>station</w:t>
      </w:r>
      <w:r>
        <w:rPr>
          <w:spacing w:val="28"/>
        </w:rPr>
        <w:t>  </w:t>
      </w:r>
      <w:r>
        <w:rPr/>
        <w:t>or</w:t>
      </w:r>
      <w:r>
        <w:rPr>
          <w:spacing w:val="28"/>
        </w:rPr>
        <w:t>  </w:t>
      </w:r>
      <w:r>
        <w:rPr/>
        <w:t>the</w:t>
      </w:r>
      <w:r>
        <w:rPr>
          <w:spacing w:val="29"/>
        </w:rPr>
        <w:t>  </w:t>
      </w:r>
      <w:r>
        <w:rPr>
          <w:spacing w:val="-2"/>
        </w:rPr>
        <w:t>Court</w:t>
      </w:r>
    </w:p>
    <w:p>
      <w:pPr>
        <w:pStyle w:val="BodyText"/>
        <w:tabs>
          <w:tab w:pos="4821" w:val="left" w:leader="dot"/>
        </w:tabs>
        <w:spacing w:before="10"/>
        <w:ind w:left="2352"/>
        <w:jc w:val="both"/>
      </w:pPr>
      <w:r>
        <w:rPr>
          <w:spacing w:val="-5"/>
        </w:rPr>
        <w:t>of.</w:t>
      </w:r>
      <w:r>
        <w:rPr/>
        <w:tab/>
        <w:t>on</w:t>
      </w:r>
      <w:r>
        <w:rPr>
          <w:spacing w:val="6"/>
        </w:rPr>
        <w:t> </w:t>
      </w:r>
      <w:r>
        <w:rPr/>
        <w:t>every</w:t>
      </w:r>
      <w:r>
        <w:rPr>
          <w:spacing w:val="6"/>
        </w:rPr>
        <w:t> </w:t>
      </w:r>
      <w:r>
        <w:rPr/>
        <w:t>day</w:t>
      </w:r>
      <w:r>
        <w:rPr>
          <w:spacing w:val="6"/>
        </w:rPr>
        <w:t> </w:t>
      </w:r>
      <w:r>
        <w:rPr/>
        <w:t>on</w:t>
      </w:r>
      <w:r>
        <w:rPr>
          <w:spacing w:val="6"/>
        </w:rPr>
        <w:t> </w:t>
      </w:r>
      <w:r>
        <w:rPr/>
        <w:t>which</w:t>
      </w:r>
      <w:r>
        <w:rPr>
          <w:spacing w:val="6"/>
        </w:rPr>
        <w:t> </w:t>
      </w:r>
      <w:r>
        <w:rPr/>
        <w:t>any</w:t>
      </w:r>
      <w:r>
        <w:rPr>
          <w:spacing w:val="6"/>
        </w:rPr>
        <w:t> </w:t>
      </w:r>
      <w:r>
        <w:rPr/>
        <w:t>investigation</w:t>
      </w:r>
      <w:r>
        <w:rPr>
          <w:spacing w:val="6"/>
        </w:rPr>
        <w:t> </w:t>
      </w:r>
      <w:r>
        <w:rPr/>
        <w:t>into</w:t>
      </w:r>
      <w:r>
        <w:rPr>
          <w:spacing w:val="6"/>
        </w:rPr>
        <w:t> </w:t>
      </w:r>
      <w:r>
        <w:rPr/>
        <w:t>the</w:t>
      </w:r>
      <w:r>
        <w:rPr>
          <w:spacing w:val="6"/>
        </w:rPr>
        <w:t> </w:t>
      </w:r>
      <w:r>
        <w:rPr/>
        <w:t>charge</w:t>
      </w:r>
      <w:r>
        <w:rPr>
          <w:spacing w:val="6"/>
        </w:rPr>
        <w:t> </w:t>
      </w:r>
      <w:r>
        <w:rPr>
          <w:spacing w:val="-5"/>
        </w:rPr>
        <w:t>is</w:t>
      </w:r>
    </w:p>
    <w:p>
      <w:pPr>
        <w:pStyle w:val="BodyText"/>
        <w:spacing w:line="249" w:lineRule="auto" w:before="10"/>
        <w:ind w:left="2352" w:right="2344"/>
        <w:jc w:val="both"/>
      </w:pPr>
      <w:r>
        <w:rPr/>
        <w:t>made</w:t>
      </w:r>
      <w:r>
        <w:rPr>
          <w:spacing w:val="-12"/>
        </w:rPr>
        <w:t> </w:t>
      </w:r>
      <w:r>
        <w:rPr/>
        <w:t>or</w:t>
      </w:r>
      <w:r>
        <w:rPr>
          <w:spacing w:val="-12"/>
        </w:rPr>
        <w:t> </w:t>
      </w:r>
      <w:r>
        <w:rPr/>
        <w:t>any</w:t>
      </w:r>
      <w:r>
        <w:rPr>
          <w:spacing w:val="-12"/>
        </w:rPr>
        <w:t> </w:t>
      </w:r>
      <w:r>
        <w:rPr/>
        <w:t>trial</w:t>
      </w:r>
      <w:r>
        <w:rPr>
          <w:spacing w:val="-12"/>
        </w:rPr>
        <w:t> </w:t>
      </w:r>
      <w:r>
        <w:rPr/>
        <w:t>on</w:t>
      </w:r>
      <w:r>
        <w:rPr>
          <w:spacing w:val="-12"/>
        </w:rPr>
        <w:t> </w:t>
      </w:r>
      <w:r>
        <w:rPr/>
        <w:t>such</w:t>
      </w:r>
      <w:r>
        <w:rPr>
          <w:spacing w:val="-12"/>
        </w:rPr>
        <w:t> </w:t>
      </w:r>
      <w:r>
        <w:rPr/>
        <w:t>charge</w:t>
      </w:r>
      <w:r>
        <w:rPr>
          <w:spacing w:val="-12"/>
        </w:rPr>
        <w:t> </w:t>
      </w:r>
      <w:r>
        <w:rPr/>
        <w:t>is</w:t>
      </w:r>
      <w:r>
        <w:rPr>
          <w:spacing w:val="-12"/>
        </w:rPr>
        <w:t> </w:t>
      </w:r>
      <w:r>
        <w:rPr/>
        <w:t>held,</w:t>
      </w:r>
      <w:r>
        <w:rPr>
          <w:spacing w:val="-12"/>
        </w:rPr>
        <w:t> </w:t>
      </w:r>
      <w:r>
        <w:rPr/>
        <w:t>that</w:t>
      </w:r>
      <w:r>
        <w:rPr>
          <w:spacing w:val="-12"/>
        </w:rPr>
        <w:t> </w:t>
      </w:r>
      <w:r>
        <w:rPr/>
        <w:t>he</w:t>
      </w:r>
      <w:r>
        <w:rPr>
          <w:spacing w:val="-12"/>
        </w:rPr>
        <w:t> </w:t>
      </w:r>
      <w:r>
        <w:rPr/>
        <w:t>shall</w:t>
      </w:r>
      <w:r>
        <w:rPr>
          <w:spacing w:val="-12"/>
        </w:rPr>
        <w:t> </w:t>
      </w:r>
      <w:r>
        <w:rPr/>
        <w:t>be,</w:t>
      </w:r>
      <w:r>
        <w:rPr>
          <w:spacing w:val="27"/>
        </w:rPr>
        <w:t> </w:t>
      </w:r>
      <w:r>
        <w:rPr/>
        <w:t>and</w:t>
      </w:r>
      <w:r>
        <w:rPr>
          <w:spacing w:val="-12"/>
        </w:rPr>
        <w:t> </w:t>
      </w:r>
      <w:r>
        <w:rPr/>
        <w:t>appear,</w:t>
      </w:r>
      <w:r>
        <w:rPr>
          <w:spacing w:val="-12"/>
        </w:rPr>
        <w:t> </w:t>
      </w:r>
      <w:r>
        <w:rPr/>
        <w:t>before</w:t>
      </w:r>
      <w:r>
        <w:rPr>
          <w:spacing w:val="-12"/>
        </w:rPr>
        <w:t> </w:t>
      </w:r>
      <w:r>
        <w:rPr/>
        <w:t>such</w:t>
      </w:r>
      <w:r>
        <w:rPr>
          <w:spacing w:val="-12"/>
        </w:rPr>
        <w:t> </w:t>
      </w:r>
      <w:r>
        <w:rPr/>
        <w:t>Officer</w:t>
      </w:r>
      <w:r>
        <w:rPr>
          <w:spacing w:val="-12"/>
        </w:rPr>
        <w:t> </w:t>
      </w:r>
      <w:r>
        <w:rPr/>
        <w:t>or Court</w:t>
      </w:r>
      <w:r>
        <w:rPr>
          <w:spacing w:val="-10"/>
        </w:rPr>
        <w:t> </w:t>
      </w:r>
      <w:r>
        <w:rPr/>
        <w:t>for</w:t>
      </w:r>
      <w:r>
        <w:rPr>
          <w:spacing w:val="-10"/>
        </w:rPr>
        <w:t> </w:t>
      </w:r>
      <w:r>
        <w:rPr/>
        <w:t>the</w:t>
      </w:r>
      <w:r>
        <w:rPr>
          <w:spacing w:val="-10"/>
        </w:rPr>
        <w:t> </w:t>
      </w:r>
      <w:r>
        <w:rPr/>
        <w:t>purpose</w:t>
      </w:r>
      <w:r>
        <w:rPr>
          <w:spacing w:val="-10"/>
        </w:rPr>
        <w:t> </w:t>
      </w:r>
      <w:r>
        <w:rPr/>
        <w:t>of</w:t>
      </w:r>
      <w:r>
        <w:rPr>
          <w:spacing w:val="-10"/>
        </w:rPr>
        <w:t> </w:t>
      </w:r>
      <w:r>
        <w:rPr/>
        <w:t>such</w:t>
      </w:r>
      <w:r>
        <w:rPr>
          <w:spacing w:val="-10"/>
        </w:rPr>
        <w:t> </w:t>
      </w:r>
      <w:r>
        <w:rPr/>
        <w:t>investigation</w:t>
      </w:r>
      <w:r>
        <w:rPr>
          <w:spacing w:val="-10"/>
        </w:rPr>
        <w:t> </w:t>
      </w:r>
      <w:r>
        <w:rPr/>
        <w:t>or</w:t>
      </w:r>
      <w:r>
        <w:rPr>
          <w:spacing w:val="-10"/>
        </w:rPr>
        <w:t> </w:t>
      </w:r>
      <w:r>
        <w:rPr/>
        <w:t>to</w:t>
      </w:r>
      <w:r>
        <w:rPr>
          <w:spacing w:val="-10"/>
        </w:rPr>
        <w:t> </w:t>
      </w:r>
      <w:r>
        <w:rPr/>
        <w:t>answer</w:t>
      </w:r>
      <w:r>
        <w:rPr>
          <w:spacing w:val="-10"/>
        </w:rPr>
        <w:t> </w:t>
      </w:r>
      <w:r>
        <w:rPr/>
        <w:t>the</w:t>
      </w:r>
      <w:r>
        <w:rPr>
          <w:spacing w:val="-10"/>
        </w:rPr>
        <w:t> </w:t>
      </w:r>
      <w:r>
        <w:rPr/>
        <w:t>charge</w:t>
      </w:r>
      <w:r>
        <w:rPr>
          <w:spacing w:val="-10"/>
        </w:rPr>
        <w:t> </w:t>
      </w:r>
      <w:r>
        <w:rPr/>
        <w:t>against</w:t>
      </w:r>
      <w:r>
        <w:rPr>
          <w:spacing w:val="-10"/>
        </w:rPr>
        <w:t> </w:t>
      </w:r>
      <w:r>
        <w:rPr/>
        <w:t>him</w:t>
      </w:r>
      <w:r>
        <w:rPr>
          <w:spacing w:val="-10"/>
        </w:rPr>
        <w:t> </w:t>
      </w:r>
      <w:r>
        <w:rPr/>
        <w:t>(</w:t>
      </w:r>
      <w:r>
        <w:rPr>
          <w:i/>
        </w:rPr>
        <w:t>as</w:t>
      </w:r>
      <w:r>
        <w:rPr>
          <w:i/>
          <w:spacing w:val="-11"/>
        </w:rPr>
        <w:t> </w:t>
      </w:r>
      <w:r>
        <w:rPr>
          <w:i/>
        </w:rPr>
        <w:t>the</w:t>
      </w:r>
      <w:r>
        <w:rPr>
          <w:i/>
          <w:spacing w:val="-11"/>
        </w:rPr>
        <w:t> </w:t>
      </w:r>
      <w:r>
        <w:rPr>
          <w:i/>
        </w:rPr>
        <w:t>case</w:t>
      </w:r>
      <w:r>
        <w:rPr>
          <w:i/>
        </w:rPr>
        <w:t> may</w:t>
      </w:r>
      <w:r>
        <w:rPr>
          <w:i/>
          <w:spacing w:val="-13"/>
        </w:rPr>
        <w:t> </w:t>
      </w:r>
      <w:r>
        <w:rPr>
          <w:i/>
        </w:rPr>
        <w:t>be</w:t>
      </w:r>
      <w:r>
        <w:rPr/>
        <w:t>),</w:t>
      </w:r>
      <w:r>
        <w:rPr>
          <w:spacing w:val="-12"/>
        </w:rPr>
        <w:t> </w:t>
      </w:r>
      <w:r>
        <w:rPr/>
        <w:t>and,</w:t>
      </w:r>
      <w:r>
        <w:rPr>
          <w:spacing w:val="-13"/>
        </w:rPr>
        <w:t> </w:t>
      </w:r>
      <w:r>
        <w:rPr/>
        <w:t>in</w:t>
      </w:r>
      <w:r>
        <w:rPr>
          <w:spacing w:val="-12"/>
        </w:rPr>
        <w:t> </w:t>
      </w:r>
      <w:r>
        <w:rPr/>
        <w:t>case</w:t>
      </w:r>
      <w:r>
        <w:rPr>
          <w:spacing w:val="-13"/>
        </w:rPr>
        <w:t> </w:t>
      </w:r>
      <w:r>
        <w:rPr/>
        <w:t>of</w:t>
      </w:r>
      <w:r>
        <w:rPr>
          <w:spacing w:val="-12"/>
        </w:rPr>
        <w:t> </w:t>
      </w:r>
      <w:r>
        <w:rPr/>
        <w:t>his</w:t>
      </w:r>
      <w:r>
        <w:rPr>
          <w:spacing w:val="-13"/>
        </w:rPr>
        <w:t> </w:t>
      </w:r>
      <w:r>
        <w:rPr/>
        <w:t>making</w:t>
      </w:r>
      <w:r>
        <w:rPr>
          <w:spacing w:val="-12"/>
        </w:rPr>
        <w:t> </w:t>
      </w:r>
      <w:r>
        <w:rPr/>
        <w:t>default</w:t>
      </w:r>
      <w:r>
        <w:rPr>
          <w:spacing w:val="-13"/>
        </w:rPr>
        <w:t> </w:t>
      </w:r>
      <w:r>
        <w:rPr/>
        <w:t>herein,</w:t>
      </w:r>
      <w:r>
        <w:rPr>
          <w:spacing w:val="-12"/>
        </w:rPr>
        <w:t> </w:t>
      </w:r>
      <w:r>
        <w:rPr/>
        <w:t>I</w:t>
      </w:r>
      <w:r>
        <w:rPr>
          <w:spacing w:val="-13"/>
        </w:rPr>
        <w:t> </w:t>
      </w:r>
      <w:r>
        <w:rPr/>
        <w:t>hereby</w:t>
      </w:r>
      <w:r>
        <w:rPr>
          <w:spacing w:val="-12"/>
        </w:rPr>
        <w:t> </w:t>
      </w:r>
      <w:r>
        <w:rPr/>
        <w:t>bind</w:t>
      </w:r>
      <w:r>
        <w:rPr>
          <w:spacing w:val="-13"/>
        </w:rPr>
        <w:t> </w:t>
      </w:r>
      <w:r>
        <w:rPr/>
        <w:t>myself</w:t>
      </w:r>
      <w:r>
        <w:rPr>
          <w:spacing w:val="-12"/>
        </w:rPr>
        <w:t> </w:t>
      </w:r>
      <w:r>
        <w:rPr/>
        <w:t>(</w:t>
      </w:r>
      <w:r>
        <w:rPr>
          <w:i/>
        </w:rPr>
        <w:t>or</w:t>
      </w:r>
      <w:r>
        <w:rPr>
          <w:i/>
          <w:spacing w:val="-13"/>
        </w:rPr>
        <w:t> </w:t>
      </w:r>
      <w:r>
        <w:rPr/>
        <w:t>we,</w:t>
      </w:r>
      <w:r>
        <w:rPr>
          <w:spacing w:val="-12"/>
        </w:rPr>
        <w:t> </w:t>
      </w:r>
      <w:r>
        <w:rPr/>
        <w:t>hereby</w:t>
      </w:r>
      <w:r>
        <w:rPr>
          <w:spacing w:val="-13"/>
        </w:rPr>
        <w:t> </w:t>
      </w:r>
      <w:r>
        <w:rPr/>
        <w:t>bind ourselves)</w:t>
      </w:r>
      <w:r>
        <w:rPr>
          <w:spacing w:val="-4"/>
        </w:rPr>
        <w:t> </w:t>
      </w:r>
      <w:r>
        <w:rPr/>
        <w:t>to</w:t>
      </w:r>
      <w:r>
        <w:rPr>
          <w:spacing w:val="-4"/>
        </w:rPr>
        <w:t> </w:t>
      </w:r>
      <w:r>
        <w:rPr/>
        <w:t>forfeit</w:t>
      </w:r>
      <w:r>
        <w:rPr>
          <w:spacing w:val="-4"/>
        </w:rPr>
        <w:t> </w:t>
      </w:r>
      <w:r>
        <w:rPr/>
        <w:t>to</w:t>
      </w:r>
      <w:r>
        <w:rPr>
          <w:spacing w:val="-4"/>
        </w:rPr>
        <w:t> </w:t>
      </w:r>
      <w:r>
        <w:rPr/>
        <w:t>Government</w:t>
      </w:r>
      <w:r>
        <w:rPr>
          <w:spacing w:val="-4"/>
        </w:rPr>
        <w:t> </w:t>
      </w:r>
      <w:r>
        <w:rPr/>
        <w:t>the</w:t>
      </w:r>
      <w:r>
        <w:rPr>
          <w:spacing w:val="-4"/>
        </w:rPr>
        <w:t> </w:t>
      </w:r>
      <w:r>
        <w:rPr/>
        <w:t>sum</w:t>
      </w:r>
      <w:r>
        <w:rPr>
          <w:spacing w:val="-4"/>
        </w:rPr>
        <w:t> </w:t>
      </w:r>
      <w:r>
        <w:rPr/>
        <w:t>of</w:t>
      </w:r>
      <w:r>
        <w:rPr>
          <w:spacing w:val="-4"/>
        </w:rPr>
        <w:t> </w:t>
      </w:r>
      <w:r>
        <w:rPr/>
        <w:t>rupees...............................</w:t>
      </w:r>
    </w:p>
    <w:p>
      <w:pPr>
        <w:pStyle w:val="BodyText"/>
      </w:pPr>
    </w:p>
    <w:p>
      <w:pPr>
        <w:pStyle w:val="BodyText"/>
        <w:spacing w:before="23"/>
      </w:pPr>
    </w:p>
    <w:p>
      <w:pPr>
        <w:pStyle w:val="BodyText"/>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40"/>
      </w:pPr>
    </w:p>
    <w:p>
      <w:pPr>
        <w:spacing w:before="1"/>
        <w:ind w:left="0" w:right="2346" w:firstLine="0"/>
        <w:jc w:val="right"/>
        <w:rPr>
          <w:sz w:val="20"/>
        </w:rPr>
      </w:pP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48</w:t>
      </w:r>
    </w:p>
    <w:p>
      <w:pPr>
        <w:pStyle w:val="BodyText"/>
        <w:spacing w:before="130"/>
        <w:ind w:left="5"/>
        <w:jc w:val="center"/>
      </w:pPr>
      <w:r>
        <w:rPr>
          <w:smallCaps/>
          <w:w w:val="90"/>
        </w:rPr>
        <w:t>Warrant</w:t>
      </w:r>
      <w:r>
        <w:rPr>
          <w:smallCaps/>
          <w:spacing w:val="36"/>
        </w:rPr>
        <w:t> </w:t>
      </w:r>
      <w:r>
        <w:rPr>
          <w:smallCaps/>
          <w:w w:val="90"/>
        </w:rPr>
        <w:t>to</w:t>
      </w:r>
      <w:r>
        <w:rPr>
          <w:smallCaps/>
          <w:spacing w:val="37"/>
        </w:rPr>
        <w:t> </w:t>
      </w:r>
      <w:r>
        <w:rPr>
          <w:smallCaps/>
          <w:w w:val="90"/>
        </w:rPr>
        <w:t>discharge</w:t>
      </w:r>
      <w:r>
        <w:rPr>
          <w:smallCaps/>
          <w:spacing w:val="37"/>
        </w:rPr>
        <w:t> </w:t>
      </w:r>
      <w:r>
        <w:rPr>
          <w:smallCaps/>
          <w:w w:val="90"/>
        </w:rPr>
        <w:t>a</w:t>
      </w:r>
      <w:r>
        <w:rPr>
          <w:smallCaps/>
          <w:spacing w:val="37"/>
        </w:rPr>
        <w:t> </w:t>
      </w:r>
      <w:r>
        <w:rPr>
          <w:smallCaps/>
          <w:w w:val="90"/>
        </w:rPr>
        <w:t>person</w:t>
      </w:r>
      <w:r>
        <w:rPr>
          <w:smallCaps/>
          <w:spacing w:val="37"/>
        </w:rPr>
        <w:t> </w:t>
      </w:r>
      <w:r>
        <w:rPr>
          <w:smallCaps/>
          <w:w w:val="90"/>
        </w:rPr>
        <w:t>imprisoned</w:t>
      </w:r>
      <w:r>
        <w:rPr>
          <w:smallCaps/>
          <w:spacing w:val="35"/>
        </w:rPr>
        <w:t> </w:t>
      </w:r>
      <w:r>
        <w:rPr>
          <w:smallCaps/>
          <w:w w:val="90"/>
        </w:rPr>
        <w:t>on</w:t>
      </w:r>
      <w:r>
        <w:rPr>
          <w:smallCaps/>
          <w:spacing w:val="37"/>
        </w:rPr>
        <w:t> </w:t>
      </w:r>
      <w:r>
        <w:rPr>
          <w:smallCaps/>
          <w:w w:val="90"/>
        </w:rPr>
        <w:t>failure</w:t>
      </w:r>
      <w:r>
        <w:rPr>
          <w:smallCaps/>
          <w:spacing w:val="36"/>
        </w:rPr>
        <w:t> </w:t>
      </w:r>
      <w:r>
        <w:rPr>
          <w:smallCaps/>
          <w:w w:val="90"/>
        </w:rPr>
        <w:t>to</w:t>
      </w:r>
      <w:r>
        <w:rPr>
          <w:smallCaps/>
          <w:spacing w:val="35"/>
        </w:rPr>
        <w:t> </w:t>
      </w:r>
      <w:r>
        <w:rPr>
          <w:smallCaps/>
          <w:w w:val="90"/>
        </w:rPr>
        <w:t>give</w:t>
      </w:r>
      <w:r>
        <w:rPr>
          <w:smallCaps/>
          <w:spacing w:val="37"/>
        </w:rPr>
        <w:t> </w:t>
      </w:r>
      <w:r>
        <w:rPr>
          <w:smallCaps/>
          <w:spacing w:val="-2"/>
          <w:w w:val="90"/>
        </w:rPr>
        <w:t>security</w:t>
      </w:r>
    </w:p>
    <w:p>
      <w:pPr>
        <w:spacing w:before="130"/>
        <w:ind w:left="5278" w:right="0" w:firstLine="0"/>
        <w:jc w:val="left"/>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487)</w:t>
      </w:r>
    </w:p>
    <w:p>
      <w:pPr>
        <w:spacing w:line="376" w:lineRule="auto" w:before="130"/>
        <w:ind w:left="2832" w:right="3934" w:firstLine="0"/>
        <w:jc w:val="left"/>
        <w:rPr>
          <w:sz w:val="20"/>
        </w:rPr>
      </w:pPr>
      <w:r>
        <w:rPr>
          <w:spacing w:val="-4"/>
          <w:sz w:val="20"/>
        </w:rPr>
        <w:t>To</w:t>
      </w:r>
      <w:r>
        <w:rPr>
          <w:spacing w:val="-6"/>
          <w:sz w:val="20"/>
        </w:rPr>
        <w:t> </w:t>
      </w:r>
      <w:r>
        <w:rPr>
          <w:spacing w:val="-4"/>
          <w:sz w:val="20"/>
        </w:rPr>
        <w:t>the</w:t>
      </w:r>
      <w:r>
        <w:rPr>
          <w:spacing w:val="-6"/>
          <w:sz w:val="20"/>
        </w:rPr>
        <w:t> </w:t>
      </w:r>
      <w:r>
        <w:rPr>
          <w:spacing w:val="-4"/>
          <w:sz w:val="20"/>
        </w:rPr>
        <w:t>Officer</w:t>
      </w:r>
      <w:r>
        <w:rPr>
          <w:spacing w:val="-6"/>
          <w:sz w:val="20"/>
        </w:rPr>
        <w:t> </w:t>
      </w:r>
      <w:r>
        <w:rPr>
          <w:spacing w:val="-4"/>
          <w:sz w:val="20"/>
        </w:rPr>
        <w:t>in</w:t>
      </w:r>
      <w:r>
        <w:rPr>
          <w:spacing w:val="-6"/>
          <w:sz w:val="20"/>
        </w:rPr>
        <w:t> </w:t>
      </w:r>
      <w:r>
        <w:rPr>
          <w:spacing w:val="-4"/>
          <w:sz w:val="20"/>
        </w:rPr>
        <w:t>charge</w:t>
      </w:r>
      <w:r>
        <w:rPr>
          <w:spacing w:val="-6"/>
          <w:sz w:val="20"/>
        </w:rPr>
        <w:t> </w:t>
      </w:r>
      <w:r>
        <w:rPr>
          <w:spacing w:val="-4"/>
          <w:sz w:val="20"/>
        </w:rPr>
        <w:t>of</w:t>
      </w:r>
      <w:r>
        <w:rPr>
          <w:spacing w:val="-6"/>
          <w:sz w:val="20"/>
        </w:rPr>
        <w:t> </w:t>
      </w:r>
      <w:r>
        <w:rPr>
          <w:spacing w:val="-4"/>
          <w:sz w:val="20"/>
        </w:rPr>
        <w:t>the</w:t>
      </w:r>
      <w:r>
        <w:rPr>
          <w:spacing w:val="-6"/>
          <w:sz w:val="20"/>
        </w:rPr>
        <w:t> </w:t>
      </w:r>
      <w:r>
        <w:rPr>
          <w:spacing w:val="-4"/>
          <w:sz w:val="20"/>
        </w:rPr>
        <w:t>Jail</w:t>
      </w:r>
      <w:r>
        <w:rPr>
          <w:spacing w:val="-6"/>
          <w:sz w:val="20"/>
        </w:rPr>
        <w:t> </w:t>
      </w:r>
      <w:r>
        <w:rPr>
          <w:spacing w:val="-4"/>
          <w:sz w:val="20"/>
        </w:rPr>
        <w:t>at.............................................. </w:t>
      </w:r>
      <w:r>
        <w:rPr>
          <w:sz w:val="20"/>
        </w:rPr>
        <w:t>(</w:t>
      </w:r>
      <w:r>
        <w:rPr>
          <w:i/>
          <w:sz w:val="20"/>
        </w:rPr>
        <w:t>or other officer in whose custody the person is</w:t>
      </w:r>
      <w:r>
        <w:rPr>
          <w:sz w:val="20"/>
        </w:rPr>
        <w:t>)</w:t>
      </w:r>
    </w:p>
    <w:p>
      <w:pPr>
        <w:pStyle w:val="BodyText"/>
        <w:spacing w:before="128"/>
      </w:pPr>
    </w:p>
    <w:p>
      <w:pPr>
        <w:tabs>
          <w:tab w:pos="5701" w:val="left" w:leader="dot"/>
        </w:tabs>
        <w:spacing w:before="0"/>
        <w:ind w:left="2832" w:right="0" w:firstLine="0"/>
        <w:jc w:val="left"/>
        <w:rPr>
          <w:sz w:val="20"/>
        </w:rPr>
      </w:pPr>
      <w:r>
        <w:rPr>
          <w:spacing w:val="-2"/>
          <w:sz w:val="20"/>
        </w:rPr>
        <w:t>W</w:t>
      </w:r>
      <w:r>
        <w:rPr>
          <w:spacing w:val="-2"/>
          <w:sz w:val="14"/>
        </w:rPr>
        <w:t>HEREAS</w:t>
      </w:r>
      <w:r>
        <w:rPr>
          <w:sz w:val="14"/>
        </w:rPr>
        <w:tab/>
      </w:r>
      <w:r>
        <w:rPr>
          <w:spacing w:val="-4"/>
          <w:sz w:val="20"/>
        </w:rPr>
        <w:t>(</w:t>
      </w:r>
      <w:r>
        <w:rPr>
          <w:i/>
          <w:spacing w:val="-4"/>
          <w:sz w:val="20"/>
        </w:rPr>
        <w:t>name</w:t>
      </w:r>
      <w:r>
        <w:rPr>
          <w:i/>
          <w:spacing w:val="-11"/>
          <w:sz w:val="20"/>
        </w:rPr>
        <w:t> </w:t>
      </w:r>
      <w:r>
        <w:rPr>
          <w:i/>
          <w:spacing w:val="-4"/>
          <w:sz w:val="20"/>
        </w:rPr>
        <w:t>and</w:t>
      </w:r>
      <w:r>
        <w:rPr>
          <w:i/>
          <w:spacing w:val="-11"/>
          <w:sz w:val="20"/>
        </w:rPr>
        <w:t> </w:t>
      </w:r>
      <w:r>
        <w:rPr>
          <w:i/>
          <w:spacing w:val="-4"/>
          <w:sz w:val="20"/>
        </w:rPr>
        <w:t>description</w:t>
      </w:r>
      <w:r>
        <w:rPr>
          <w:i/>
          <w:spacing w:val="-11"/>
          <w:sz w:val="20"/>
        </w:rPr>
        <w:t> </w:t>
      </w:r>
      <w:r>
        <w:rPr>
          <w:i/>
          <w:spacing w:val="-4"/>
          <w:sz w:val="20"/>
        </w:rPr>
        <w:t>of</w:t>
      </w:r>
      <w:r>
        <w:rPr>
          <w:i/>
          <w:spacing w:val="-11"/>
          <w:sz w:val="20"/>
        </w:rPr>
        <w:t> </w:t>
      </w:r>
      <w:r>
        <w:rPr>
          <w:i/>
          <w:spacing w:val="-4"/>
          <w:sz w:val="20"/>
        </w:rPr>
        <w:t>prisoner</w:t>
      </w:r>
      <w:r>
        <w:rPr>
          <w:spacing w:val="-4"/>
          <w:sz w:val="20"/>
        </w:rPr>
        <w:t>)</w:t>
      </w:r>
      <w:r>
        <w:rPr>
          <w:spacing w:val="-11"/>
          <w:sz w:val="20"/>
        </w:rPr>
        <w:t> </w:t>
      </w:r>
      <w:r>
        <w:rPr>
          <w:spacing w:val="-4"/>
          <w:sz w:val="20"/>
        </w:rPr>
        <w:t>was</w:t>
      </w:r>
      <w:r>
        <w:rPr>
          <w:spacing w:val="-10"/>
          <w:sz w:val="20"/>
        </w:rPr>
        <w:t> </w:t>
      </w:r>
      <w:r>
        <w:rPr>
          <w:spacing w:val="-4"/>
          <w:sz w:val="20"/>
        </w:rPr>
        <w:t>committed</w:t>
      </w:r>
    </w:p>
    <w:p>
      <w:pPr>
        <w:pStyle w:val="BodyText"/>
        <w:tabs>
          <w:tab w:pos="9262" w:val="left" w:leader="dot"/>
        </w:tabs>
        <w:spacing w:before="10"/>
        <w:ind w:left="2352"/>
      </w:pPr>
      <w:r>
        <w:rPr/>
        <w:t>to</w:t>
      </w:r>
      <w:r>
        <w:rPr>
          <w:spacing w:val="26"/>
        </w:rPr>
        <w:t> </w:t>
      </w:r>
      <w:r>
        <w:rPr/>
        <w:t>your</w:t>
      </w:r>
      <w:r>
        <w:rPr>
          <w:spacing w:val="26"/>
        </w:rPr>
        <w:t> </w:t>
      </w:r>
      <w:r>
        <w:rPr/>
        <w:t>custody</w:t>
      </w:r>
      <w:r>
        <w:rPr>
          <w:spacing w:val="26"/>
        </w:rPr>
        <w:t> </w:t>
      </w:r>
      <w:r>
        <w:rPr/>
        <w:t>under</w:t>
      </w:r>
      <w:r>
        <w:rPr>
          <w:spacing w:val="26"/>
        </w:rPr>
        <w:t> </w:t>
      </w:r>
      <w:r>
        <w:rPr/>
        <w:t>warrant</w:t>
      </w:r>
      <w:r>
        <w:rPr>
          <w:spacing w:val="26"/>
        </w:rPr>
        <w:t> </w:t>
      </w:r>
      <w:r>
        <w:rPr/>
        <w:t>of</w:t>
      </w:r>
      <w:r>
        <w:rPr>
          <w:spacing w:val="26"/>
        </w:rPr>
        <w:t> </w:t>
      </w:r>
      <w:r>
        <w:rPr/>
        <w:t>this</w:t>
      </w:r>
      <w:r>
        <w:rPr>
          <w:spacing w:val="26"/>
        </w:rPr>
        <w:t> </w:t>
      </w:r>
      <w:r>
        <w:rPr/>
        <w:t>Court,</w:t>
      </w:r>
      <w:r>
        <w:rPr>
          <w:spacing w:val="26"/>
        </w:rPr>
        <w:t> </w:t>
      </w:r>
      <w:r>
        <w:rPr/>
        <w:t>dated</w:t>
      </w:r>
      <w:r>
        <w:rPr>
          <w:spacing w:val="26"/>
        </w:rPr>
        <w:t> </w:t>
      </w:r>
      <w:r>
        <w:rPr>
          <w:spacing w:val="-4"/>
        </w:rPr>
        <w:t>the.</w:t>
      </w:r>
      <w:r>
        <w:rPr/>
        <w:tab/>
      </w:r>
      <w:r>
        <w:rPr>
          <w:spacing w:val="-5"/>
        </w:rPr>
        <w:t>day</w:t>
      </w:r>
    </w:p>
    <w:p>
      <w:pPr>
        <w:pStyle w:val="BodyText"/>
        <w:tabs>
          <w:tab w:pos="4868" w:val="left" w:leader="dot"/>
        </w:tabs>
        <w:spacing w:before="10"/>
        <w:ind w:left="2352"/>
      </w:pPr>
      <w:r>
        <w:rPr>
          <w:spacing w:val="-5"/>
        </w:rPr>
        <w:t>of.</w:t>
      </w:r>
      <w:r>
        <w:rPr/>
        <w:tab/>
        <w:t>,</w:t>
      </w:r>
      <w:r>
        <w:rPr>
          <w:spacing w:val="-5"/>
        </w:rPr>
        <w:t> </w:t>
      </w:r>
      <w:r>
        <w:rPr/>
        <w:t>and</w:t>
      </w:r>
      <w:r>
        <w:rPr>
          <w:spacing w:val="-4"/>
        </w:rPr>
        <w:t> </w:t>
      </w:r>
      <w:r>
        <w:rPr/>
        <w:t>has</w:t>
      </w:r>
      <w:r>
        <w:rPr>
          <w:spacing w:val="-4"/>
        </w:rPr>
        <w:t> </w:t>
      </w:r>
      <w:r>
        <w:rPr/>
        <w:t>since</w:t>
      </w:r>
      <w:r>
        <w:rPr>
          <w:spacing w:val="-4"/>
        </w:rPr>
        <w:t> </w:t>
      </w:r>
      <w:r>
        <w:rPr/>
        <w:t>with</w:t>
      </w:r>
      <w:r>
        <w:rPr>
          <w:spacing w:val="-4"/>
        </w:rPr>
        <w:t> </w:t>
      </w:r>
      <w:r>
        <w:rPr/>
        <w:t>his</w:t>
      </w:r>
      <w:r>
        <w:rPr>
          <w:spacing w:val="-5"/>
        </w:rPr>
        <w:t> </w:t>
      </w:r>
      <w:r>
        <w:rPr/>
        <w:t>surety</w:t>
      </w:r>
      <w:r>
        <w:rPr>
          <w:spacing w:val="-4"/>
        </w:rPr>
        <w:t> </w:t>
      </w:r>
      <w:r>
        <w:rPr/>
        <w:t>(</w:t>
      </w:r>
      <w:r>
        <w:rPr>
          <w:i/>
        </w:rPr>
        <w:t>or</w:t>
      </w:r>
      <w:r>
        <w:rPr>
          <w:i/>
          <w:spacing w:val="-4"/>
        </w:rPr>
        <w:t> </w:t>
      </w:r>
      <w:r>
        <w:rPr/>
        <w:t>sureties)</w:t>
      </w:r>
      <w:r>
        <w:rPr>
          <w:spacing w:val="-4"/>
        </w:rPr>
        <w:t> </w:t>
      </w:r>
      <w:r>
        <w:rPr/>
        <w:t>duly</w:t>
      </w:r>
      <w:r>
        <w:rPr>
          <w:spacing w:val="-4"/>
        </w:rPr>
        <w:t> </w:t>
      </w:r>
      <w:r>
        <w:rPr/>
        <w:t>executed</w:t>
      </w:r>
      <w:r>
        <w:rPr>
          <w:spacing w:val="-4"/>
        </w:rPr>
        <w:t> </w:t>
      </w:r>
      <w:r>
        <w:rPr>
          <w:spacing w:val="-10"/>
        </w:rPr>
        <w:t>a</w:t>
      </w:r>
    </w:p>
    <w:p>
      <w:pPr>
        <w:pStyle w:val="BodyText"/>
        <w:spacing w:before="10"/>
        <w:ind w:left="2352"/>
      </w:pPr>
      <w:r>
        <w:rPr/>
        <w:t>bond</w:t>
      </w:r>
      <w:r>
        <w:rPr>
          <w:spacing w:val="-11"/>
        </w:rPr>
        <w:t> </w:t>
      </w:r>
      <w:r>
        <w:rPr/>
        <w:t>under</w:t>
      </w:r>
      <w:r>
        <w:rPr>
          <w:spacing w:val="-11"/>
        </w:rPr>
        <w:t> </w:t>
      </w:r>
      <w:r>
        <w:rPr/>
        <w:t>section</w:t>
      </w:r>
      <w:r>
        <w:rPr>
          <w:spacing w:val="-11"/>
        </w:rPr>
        <w:t> </w:t>
      </w:r>
      <w:r>
        <w:rPr/>
        <w:t>485</w:t>
      </w:r>
      <w:r>
        <w:rPr>
          <w:spacing w:val="-11"/>
        </w:rPr>
        <w:t> </w:t>
      </w:r>
      <w:r>
        <w:rPr/>
        <w:t>of</w:t>
      </w:r>
      <w:r>
        <w:rPr>
          <w:spacing w:val="-11"/>
        </w:rPr>
        <w:t> </w:t>
      </w:r>
      <w:r>
        <w:rPr/>
        <w:t>the</w:t>
      </w:r>
      <w:r>
        <w:rPr>
          <w:spacing w:val="-11"/>
        </w:rPr>
        <w:t> </w:t>
      </w:r>
      <w:r>
        <w:rPr/>
        <w:t>Bharatiya</w:t>
      </w:r>
      <w:r>
        <w:rPr>
          <w:spacing w:val="-11"/>
        </w:rPr>
        <w:t> </w:t>
      </w:r>
      <w:r>
        <w:rPr/>
        <w:t>Nagarik</w:t>
      </w:r>
      <w:r>
        <w:rPr>
          <w:spacing w:val="-11"/>
        </w:rPr>
        <w:t> </w:t>
      </w:r>
      <w:r>
        <w:rPr/>
        <w:t>Suraksha</w:t>
      </w:r>
      <w:r>
        <w:rPr>
          <w:spacing w:val="-11"/>
        </w:rPr>
        <w:t> </w:t>
      </w:r>
      <w:r>
        <w:rPr/>
        <w:t>Sanhita,</w:t>
      </w:r>
      <w:r>
        <w:rPr>
          <w:spacing w:val="-11"/>
        </w:rPr>
        <w:t> </w:t>
      </w:r>
      <w:r>
        <w:rPr>
          <w:spacing w:val="-2"/>
        </w:rPr>
        <w:t>2023;</w:t>
      </w:r>
    </w:p>
    <w:p>
      <w:pPr>
        <w:pStyle w:val="BodyText"/>
      </w:pPr>
    </w:p>
    <w:p>
      <w:pPr>
        <w:pStyle w:val="BodyText"/>
        <w:spacing w:before="30"/>
      </w:pPr>
    </w:p>
    <w:p>
      <w:pPr>
        <w:pStyle w:val="BodyText"/>
        <w:spacing w:line="249" w:lineRule="auto"/>
        <w:ind w:left="2352" w:right="2342" w:firstLine="480"/>
      </w:pPr>
      <w:r>
        <w:rPr>
          <w:spacing w:val="-4"/>
        </w:rPr>
        <w:t>This</w:t>
      </w:r>
      <w:r>
        <w:rPr>
          <w:spacing w:val="-19"/>
        </w:rPr>
        <w:t> </w:t>
      </w:r>
      <w:r>
        <w:rPr>
          <w:spacing w:val="-4"/>
        </w:rPr>
        <w:t>is</w:t>
      </w:r>
      <w:r>
        <w:rPr>
          <w:spacing w:val="-19"/>
        </w:rPr>
        <w:t> </w:t>
      </w:r>
      <w:r>
        <w:rPr>
          <w:spacing w:val="-4"/>
        </w:rPr>
        <w:t>to</w:t>
      </w:r>
      <w:r>
        <w:rPr>
          <w:spacing w:val="-19"/>
        </w:rPr>
        <w:t> </w:t>
      </w:r>
      <w:r>
        <w:rPr>
          <w:spacing w:val="-4"/>
        </w:rPr>
        <w:t>authorise</w:t>
      </w:r>
      <w:r>
        <w:rPr>
          <w:spacing w:val="-19"/>
        </w:rPr>
        <w:t> </w:t>
      </w:r>
      <w:r>
        <w:rPr>
          <w:spacing w:val="-4"/>
        </w:rPr>
        <w:t>and</w:t>
      </w:r>
      <w:r>
        <w:rPr>
          <w:spacing w:val="-19"/>
        </w:rPr>
        <w:t> </w:t>
      </w:r>
      <w:r>
        <w:rPr>
          <w:spacing w:val="-4"/>
        </w:rPr>
        <w:t>require</w:t>
      </w:r>
      <w:r>
        <w:rPr>
          <w:spacing w:val="-19"/>
        </w:rPr>
        <w:t> </w:t>
      </w:r>
      <w:r>
        <w:rPr>
          <w:spacing w:val="-4"/>
        </w:rPr>
        <w:t>you</w:t>
      </w:r>
      <w:r>
        <w:rPr>
          <w:spacing w:val="-19"/>
        </w:rPr>
        <w:t> </w:t>
      </w:r>
      <w:r>
        <w:rPr>
          <w:spacing w:val="-4"/>
        </w:rPr>
        <w:t>forthwith</w:t>
      </w:r>
      <w:r>
        <w:rPr>
          <w:spacing w:val="-19"/>
        </w:rPr>
        <w:t> </w:t>
      </w:r>
      <w:r>
        <w:rPr>
          <w:spacing w:val="-4"/>
        </w:rPr>
        <w:t>to</w:t>
      </w:r>
      <w:r>
        <w:rPr>
          <w:spacing w:val="-19"/>
        </w:rPr>
        <w:t> </w:t>
      </w:r>
      <w:r>
        <w:rPr>
          <w:spacing w:val="-4"/>
        </w:rPr>
        <w:t>discharge</w:t>
      </w:r>
      <w:r>
        <w:rPr>
          <w:spacing w:val="-19"/>
        </w:rPr>
        <w:t> </w:t>
      </w:r>
      <w:r>
        <w:rPr>
          <w:spacing w:val="-4"/>
        </w:rPr>
        <w:t>the</w:t>
      </w:r>
      <w:r>
        <w:rPr>
          <w:spacing w:val="-19"/>
        </w:rPr>
        <w:t> </w:t>
      </w:r>
      <w:r>
        <w:rPr>
          <w:spacing w:val="-4"/>
        </w:rPr>
        <w:t>said....................................... </w:t>
      </w:r>
      <w:r>
        <w:rPr/>
        <w:t>(</w:t>
      </w:r>
      <w:r>
        <w:rPr>
          <w:i/>
        </w:rPr>
        <w:t>name</w:t>
      </w:r>
      <w:r>
        <w:rPr/>
        <w:t>) from your custody, unless he is liable to be detained for some other matter.</w:t>
      </w:r>
    </w:p>
    <w:p>
      <w:pPr>
        <w:pStyle w:val="BodyText"/>
      </w:pPr>
    </w:p>
    <w:p>
      <w:pPr>
        <w:pStyle w:val="BodyText"/>
        <w:spacing w:before="22"/>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16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2"/>
      </w:pPr>
    </w:p>
    <w:p>
      <w:pPr>
        <w:pStyle w:val="BodyText"/>
        <w:spacing w:before="1"/>
        <w:ind w:left="4"/>
        <w:jc w:val="center"/>
      </w:pPr>
      <w:r>
        <w:rPr/>
        <w:t>FORM</w:t>
      </w:r>
      <w:r>
        <w:rPr>
          <w:spacing w:val="-5"/>
        </w:rPr>
        <w:t> </w:t>
      </w:r>
      <w:r>
        <w:rPr/>
        <w:t>No.</w:t>
      </w:r>
      <w:r>
        <w:rPr>
          <w:spacing w:val="-19"/>
        </w:rPr>
        <w:t> </w:t>
      </w:r>
      <w:r>
        <w:rPr>
          <w:spacing w:val="-5"/>
        </w:rPr>
        <w:t>49</w:t>
      </w:r>
    </w:p>
    <w:p>
      <w:pPr>
        <w:pStyle w:val="BodyText"/>
        <w:spacing w:before="130"/>
        <w:ind w:left="5"/>
        <w:jc w:val="center"/>
      </w:pPr>
      <w:r>
        <w:rPr>
          <w:smallCaps/>
          <w:w w:val="90"/>
        </w:rPr>
        <w:t>Warrant</w:t>
      </w:r>
      <w:r>
        <w:rPr>
          <w:smallCaps/>
          <w:spacing w:val="28"/>
        </w:rPr>
        <w:t> </w:t>
      </w:r>
      <w:r>
        <w:rPr>
          <w:smallCaps/>
          <w:w w:val="90"/>
        </w:rPr>
        <w:t>of</w:t>
      </w:r>
      <w:r>
        <w:rPr>
          <w:smallCaps/>
          <w:spacing w:val="28"/>
        </w:rPr>
        <w:t> </w:t>
      </w:r>
      <w:r>
        <w:rPr>
          <w:smallCaps/>
          <w:w w:val="90"/>
        </w:rPr>
        <w:t>attachment</w:t>
      </w:r>
      <w:r>
        <w:rPr>
          <w:smallCaps/>
          <w:spacing w:val="30"/>
        </w:rPr>
        <w:t> </w:t>
      </w:r>
      <w:r>
        <w:rPr>
          <w:smallCaps/>
          <w:w w:val="90"/>
        </w:rPr>
        <w:t>to</w:t>
      </w:r>
      <w:r>
        <w:rPr>
          <w:smallCaps/>
          <w:spacing w:val="30"/>
        </w:rPr>
        <w:t> </w:t>
      </w:r>
      <w:r>
        <w:rPr>
          <w:smallCaps/>
          <w:w w:val="90"/>
        </w:rPr>
        <w:t>enforce</w:t>
      </w:r>
      <w:r>
        <w:rPr>
          <w:smallCaps/>
          <w:spacing w:val="28"/>
        </w:rPr>
        <w:t> </w:t>
      </w:r>
      <w:r>
        <w:rPr>
          <w:smallCaps/>
          <w:w w:val="90"/>
        </w:rPr>
        <w:t>a</w:t>
      </w:r>
      <w:r>
        <w:rPr>
          <w:smallCaps/>
          <w:spacing w:val="29"/>
        </w:rPr>
        <w:t> </w:t>
      </w:r>
      <w:r>
        <w:rPr>
          <w:smallCaps/>
          <w:spacing w:val="-4"/>
          <w:w w:val="90"/>
        </w:rPr>
        <w:t>bond</w:t>
      </w:r>
    </w:p>
    <w:p>
      <w:pPr>
        <w:spacing w:before="130"/>
        <w:ind w:left="4" w:right="0" w:firstLine="0"/>
        <w:jc w:val="center"/>
        <w:rPr>
          <w:sz w:val="20"/>
        </w:rPr>
      </w:pPr>
      <w:r>
        <w:rPr>
          <w:spacing w:val="-2"/>
          <w:sz w:val="20"/>
        </w:rPr>
        <w:t>(</w:t>
      </w:r>
      <w:r>
        <w:rPr>
          <w:i/>
          <w:spacing w:val="-2"/>
          <w:sz w:val="20"/>
        </w:rPr>
        <w:t>See</w:t>
      </w:r>
      <w:r>
        <w:rPr>
          <w:i/>
          <w:spacing w:val="-7"/>
          <w:sz w:val="20"/>
        </w:rPr>
        <w:t> </w:t>
      </w:r>
      <w:r>
        <w:rPr>
          <w:spacing w:val="-2"/>
          <w:sz w:val="20"/>
        </w:rPr>
        <w:t>section</w:t>
      </w:r>
      <w:r>
        <w:rPr>
          <w:spacing w:val="-4"/>
          <w:sz w:val="20"/>
        </w:rPr>
        <w:t> 491)</w:t>
      </w:r>
    </w:p>
    <w:p>
      <w:pPr>
        <w:pStyle w:val="BodyText"/>
        <w:spacing w:before="130"/>
        <w:ind w:left="68"/>
        <w:jc w:val="center"/>
      </w:pPr>
      <w:r>
        <w:rPr>
          <w:spacing w:val="-4"/>
        </w:rPr>
        <w:t>To</w:t>
      </w:r>
      <w:r>
        <w:rPr>
          <w:spacing w:val="-8"/>
        </w:rPr>
        <w:t> </w:t>
      </w:r>
      <w:r>
        <w:rPr>
          <w:spacing w:val="-4"/>
        </w:rPr>
        <w:t>the</w:t>
      </w:r>
      <w:r>
        <w:rPr>
          <w:spacing w:val="-8"/>
        </w:rPr>
        <w:t> </w:t>
      </w:r>
      <w:r>
        <w:rPr>
          <w:spacing w:val="-4"/>
        </w:rPr>
        <w:t>Police</w:t>
      </w:r>
      <w:r>
        <w:rPr>
          <w:spacing w:val="-7"/>
        </w:rPr>
        <w:t> </w:t>
      </w:r>
      <w:r>
        <w:rPr>
          <w:spacing w:val="-4"/>
        </w:rPr>
        <w:t>Officer</w:t>
      </w:r>
      <w:r>
        <w:rPr>
          <w:spacing w:val="-8"/>
        </w:rPr>
        <w:t> </w:t>
      </w:r>
      <w:r>
        <w:rPr>
          <w:spacing w:val="-4"/>
        </w:rPr>
        <w:t>in</w:t>
      </w:r>
      <w:r>
        <w:rPr>
          <w:spacing w:val="-7"/>
        </w:rPr>
        <w:t> </w:t>
      </w:r>
      <w:r>
        <w:rPr>
          <w:spacing w:val="-4"/>
        </w:rPr>
        <w:t>charge</w:t>
      </w:r>
      <w:r>
        <w:rPr>
          <w:spacing w:val="-8"/>
        </w:rPr>
        <w:t> </w:t>
      </w:r>
      <w:r>
        <w:rPr>
          <w:spacing w:val="-4"/>
        </w:rPr>
        <w:t>of</w:t>
      </w:r>
      <w:r>
        <w:rPr>
          <w:spacing w:val="-8"/>
        </w:rPr>
        <w:t> </w:t>
      </w:r>
      <w:r>
        <w:rPr>
          <w:spacing w:val="-4"/>
        </w:rPr>
        <w:t>the</w:t>
      </w:r>
      <w:r>
        <w:rPr>
          <w:spacing w:val="-7"/>
        </w:rPr>
        <w:t> </w:t>
      </w:r>
      <w:r>
        <w:rPr>
          <w:spacing w:val="-4"/>
        </w:rPr>
        <w:t>police</w:t>
      </w:r>
      <w:r>
        <w:rPr>
          <w:spacing w:val="-8"/>
        </w:rPr>
        <w:t> </w:t>
      </w:r>
      <w:r>
        <w:rPr>
          <w:spacing w:val="-4"/>
        </w:rPr>
        <w:t>station</w:t>
      </w:r>
      <w:r>
        <w:rPr>
          <w:spacing w:val="-7"/>
        </w:rPr>
        <w:t> </w:t>
      </w:r>
      <w:r>
        <w:rPr>
          <w:spacing w:val="-4"/>
        </w:rPr>
        <w:t>at..............................................</w:t>
      </w:r>
    </w:p>
    <w:p>
      <w:pPr>
        <w:pStyle w:val="BodyText"/>
      </w:pPr>
    </w:p>
    <w:p>
      <w:pPr>
        <w:pStyle w:val="BodyText"/>
        <w:spacing w:before="30"/>
      </w:pPr>
    </w:p>
    <w:p>
      <w:pPr>
        <w:tabs>
          <w:tab w:pos="5864" w:val="left" w:leader="dot"/>
        </w:tabs>
        <w:spacing w:before="0"/>
        <w:ind w:left="2832" w:right="0" w:firstLine="0"/>
        <w:jc w:val="left"/>
        <w:rPr>
          <w:sz w:val="20"/>
        </w:rPr>
      </w:pPr>
      <w:r>
        <w:rPr>
          <w:spacing w:val="-2"/>
          <w:sz w:val="20"/>
        </w:rPr>
        <w:t>W</w:t>
      </w:r>
      <w:r>
        <w:rPr>
          <w:spacing w:val="-2"/>
          <w:sz w:val="14"/>
        </w:rPr>
        <w:t>HEREAS</w:t>
      </w:r>
      <w:r>
        <w:rPr>
          <w:sz w:val="14"/>
        </w:rPr>
        <w:tab/>
      </w:r>
      <w:r>
        <w:rPr>
          <w:sz w:val="20"/>
        </w:rPr>
        <w:t>(</w:t>
      </w:r>
      <w:r>
        <w:rPr>
          <w:i/>
          <w:sz w:val="20"/>
        </w:rPr>
        <w:t>name,</w:t>
      </w:r>
      <w:r>
        <w:rPr>
          <w:i/>
          <w:spacing w:val="-4"/>
          <w:sz w:val="20"/>
        </w:rPr>
        <w:t> </w:t>
      </w:r>
      <w:r>
        <w:rPr>
          <w:i/>
          <w:sz w:val="20"/>
        </w:rPr>
        <w:t>description</w:t>
      </w:r>
      <w:r>
        <w:rPr>
          <w:i/>
          <w:spacing w:val="-4"/>
          <w:sz w:val="20"/>
        </w:rPr>
        <w:t> </w:t>
      </w:r>
      <w:r>
        <w:rPr>
          <w:i/>
          <w:sz w:val="20"/>
        </w:rPr>
        <w:t>and</w:t>
      </w:r>
      <w:r>
        <w:rPr>
          <w:i/>
          <w:spacing w:val="-4"/>
          <w:sz w:val="20"/>
        </w:rPr>
        <w:t> </w:t>
      </w:r>
      <w:r>
        <w:rPr>
          <w:i/>
          <w:sz w:val="20"/>
        </w:rPr>
        <w:t>address</w:t>
      </w:r>
      <w:r>
        <w:rPr>
          <w:i/>
          <w:spacing w:val="-4"/>
          <w:sz w:val="20"/>
        </w:rPr>
        <w:t> </w:t>
      </w:r>
      <w:r>
        <w:rPr>
          <w:i/>
          <w:sz w:val="20"/>
        </w:rPr>
        <w:t>of</w:t>
      </w:r>
      <w:r>
        <w:rPr>
          <w:i/>
          <w:spacing w:val="-4"/>
          <w:sz w:val="20"/>
        </w:rPr>
        <w:t> </w:t>
      </w:r>
      <w:r>
        <w:rPr>
          <w:i/>
          <w:sz w:val="20"/>
        </w:rPr>
        <w:t>person</w:t>
      </w:r>
      <w:r>
        <w:rPr>
          <w:sz w:val="20"/>
        </w:rPr>
        <w:t>)</w:t>
      </w:r>
      <w:r>
        <w:rPr>
          <w:spacing w:val="-3"/>
          <w:sz w:val="20"/>
        </w:rPr>
        <w:t> </w:t>
      </w:r>
      <w:r>
        <w:rPr>
          <w:spacing w:val="-5"/>
          <w:sz w:val="20"/>
        </w:rPr>
        <w:t>has</w:t>
      </w:r>
    </w:p>
    <w:p>
      <w:pPr>
        <w:tabs>
          <w:tab w:pos="6311" w:val="left" w:leader="dot"/>
        </w:tabs>
        <w:spacing w:before="10"/>
        <w:ind w:left="2352" w:right="0" w:firstLine="0"/>
        <w:jc w:val="left"/>
        <w:rPr>
          <w:sz w:val="20"/>
        </w:rPr>
      </w:pPr>
      <w:r>
        <w:rPr>
          <w:sz w:val="20"/>
        </w:rPr>
        <w:t>failed</w:t>
      </w:r>
      <w:r>
        <w:rPr>
          <w:spacing w:val="30"/>
          <w:sz w:val="20"/>
        </w:rPr>
        <w:t> </w:t>
      </w:r>
      <w:r>
        <w:rPr>
          <w:sz w:val="20"/>
        </w:rPr>
        <w:t>to</w:t>
      </w:r>
      <w:r>
        <w:rPr>
          <w:spacing w:val="31"/>
          <w:sz w:val="20"/>
        </w:rPr>
        <w:t> </w:t>
      </w:r>
      <w:r>
        <w:rPr>
          <w:sz w:val="20"/>
        </w:rPr>
        <w:t>appear</w:t>
      </w:r>
      <w:r>
        <w:rPr>
          <w:spacing w:val="31"/>
          <w:sz w:val="20"/>
        </w:rPr>
        <w:t> </w:t>
      </w:r>
      <w:r>
        <w:rPr>
          <w:spacing w:val="-5"/>
          <w:sz w:val="20"/>
        </w:rPr>
        <w:t>on.</w:t>
      </w:r>
      <w:r>
        <w:rPr>
          <w:sz w:val="20"/>
        </w:rPr>
        <w:tab/>
        <w:t>(</w:t>
      </w:r>
      <w:r>
        <w:rPr>
          <w:i/>
          <w:sz w:val="20"/>
        </w:rPr>
        <w:t>mention</w:t>
      </w:r>
      <w:r>
        <w:rPr>
          <w:i/>
          <w:spacing w:val="30"/>
          <w:sz w:val="20"/>
        </w:rPr>
        <w:t> </w:t>
      </w:r>
      <w:r>
        <w:rPr>
          <w:i/>
          <w:sz w:val="20"/>
        </w:rPr>
        <w:t>the</w:t>
      </w:r>
      <w:r>
        <w:rPr>
          <w:i/>
          <w:spacing w:val="33"/>
          <w:sz w:val="20"/>
        </w:rPr>
        <w:t> </w:t>
      </w:r>
      <w:r>
        <w:rPr>
          <w:i/>
          <w:sz w:val="20"/>
        </w:rPr>
        <w:t>occasion</w:t>
      </w:r>
      <w:r>
        <w:rPr>
          <w:sz w:val="20"/>
        </w:rPr>
        <w:t>)</w:t>
      </w:r>
      <w:r>
        <w:rPr>
          <w:spacing w:val="33"/>
          <w:sz w:val="20"/>
        </w:rPr>
        <w:t> </w:t>
      </w:r>
      <w:r>
        <w:rPr>
          <w:sz w:val="20"/>
        </w:rPr>
        <w:t>pursuant</w:t>
      </w:r>
      <w:r>
        <w:rPr>
          <w:spacing w:val="33"/>
          <w:sz w:val="20"/>
        </w:rPr>
        <w:t> </w:t>
      </w:r>
      <w:r>
        <w:rPr>
          <w:sz w:val="20"/>
        </w:rPr>
        <w:t>to</w:t>
      </w:r>
      <w:r>
        <w:rPr>
          <w:spacing w:val="33"/>
          <w:sz w:val="20"/>
        </w:rPr>
        <w:t> </w:t>
      </w:r>
      <w:r>
        <w:rPr>
          <w:spacing w:val="-5"/>
          <w:sz w:val="20"/>
        </w:rPr>
        <w:t>his</w:t>
      </w:r>
    </w:p>
    <w:p>
      <w:pPr>
        <w:pStyle w:val="BodyText"/>
        <w:spacing w:line="249" w:lineRule="auto" w:before="10"/>
        <w:ind w:left="2352"/>
      </w:pPr>
      <w:r>
        <w:rPr>
          <w:spacing w:val="11"/>
        </w:rPr>
        <w:t>recognizance,</w:t>
      </w:r>
      <w:r>
        <w:rPr>
          <w:spacing w:val="80"/>
          <w:w w:val="150"/>
        </w:rPr>
        <w:t> </w:t>
      </w:r>
      <w:r>
        <w:rPr/>
        <w:t>and</w:t>
      </w:r>
      <w:r>
        <w:rPr>
          <w:spacing w:val="80"/>
          <w:w w:val="150"/>
        </w:rPr>
        <w:t> </w:t>
      </w:r>
      <w:r>
        <w:rPr/>
        <w:t>has</w:t>
      </w:r>
      <w:r>
        <w:rPr>
          <w:spacing w:val="80"/>
          <w:w w:val="150"/>
        </w:rPr>
        <w:t> </w:t>
      </w:r>
      <w:r>
        <w:rPr/>
        <w:t>by</w:t>
      </w:r>
      <w:r>
        <w:rPr>
          <w:spacing w:val="80"/>
          <w:w w:val="150"/>
        </w:rPr>
        <w:t> </w:t>
      </w:r>
      <w:r>
        <w:rPr>
          <w:spacing w:val="10"/>
        </w:rPr>
        <w:t>default</w:t>
      </w:r>
      <w:r>
        <w:rPr>
          <w:spacing w:val="80"/>
          <w:w w:val="150"/>
        </w:rPr>
        <w:t> </w:t>
      </w:r>
      <w:r>
        <w:rPr>
          <w:spacing w:val="10"/>
        </w:rPr>
        <w:t>forfeited</w:t>
      </w:r>
      <w:r>
        <w:rPr>
          <w:spacing w:val="80"/>
          <w:w w:val="150"/>
        </w:rPr>
        <w:t> </w:t>
      </w:r>
      <w:r>
        <w:rPr/>
        <w:t>to</w:t>
      </w:r>
      <w:r>
        <w:rPr>
          <w:spacing w:val="80"/>
          <w:w w:val="150"/>
        </w:rPr>
        <w:t> </w:t>
      </w:r>
      <w:r>
        <w:rPr>
          <w:spacing w:val="10"/>
        </w:rPr>
        <w:t>Government</w:t>
      </w:r>
      <w:r>
        <w:rPr>
          <w:spacing w:val="80"/>
          <w:w w:val="150"/>
        </w:rPr>
        <w:t> </w:t>
      </w:r>
      <w:r>
        <w:rPr/>
        <w:t>the</w:t>
      </w:r>
      <w:r>
        <w:rPr>
          <w:spacing w:val="80"/>
          <w:w w:val="150"/>
        </w:rPr>
        <w:t> </w:t>
      </w:r>
      <w:r>
        <w:rPr/>
        <w:t>sum</w:t>
      </w:r>
      <w:r>
        <w:rPr>
          <w:spacing w:val="80"/>
          <w:w w:val="150"/>
        </w:rPr>
        <w:t> </w:t>
      </w:r>
      <w:r>
        <w:rPr>
          <w:spacing w:val="12"/>
        </w:rPr>
        <w:t>of </w:t>
      </w:r>
      <w:r>
        <w:rPr>
          <w:spacing w:val="2"/>
        </w:rPr>
        <w:t>rupees..............................................(</w:t>
      </w:r>
      <w:r>
        <w:rPr>
          <w:i/>
          <w:spacing w:val="2"/>
        </w:rPr>
        <w:t>the</w:t>
      </w:r>
      <w:r>
        <w:rPr>
          <w:i/>
          <w:spacing w:val="33"/>
        </w:rPr>
        <w:t>  </w:t>
      </w:r>
      <w:r>
        <w:rPr>
          <w:i/>
          <w:spacing w:val="2"/>
        </w:rPr>
        <w:t>penalty</w:t>
      </w:r>
      <w:r>
        <w:rPr>
          <w:i/>
          <w:spacing w:val="34"/>
        </w:rPr>
        <w:t>  </w:t>
      </w:r>
      <w:r>
        <w:rPr>
          <w:i/>
          <w:spacing w:val="2"/>
        </w:rPr>
        <w:t>in</w:t>
      </w:r>
      <w:r>
        <w:rPr>
          <w:i/>
          <w:spacing w:val="34"/>
        </w:rPr>
        <w:t>  </w:t>
      </w:r>
      <w:r>
        <w:rPr>
          <w:i/>
          <w:spacing w:val="2"/>
        </w:rPr>
        <w:t>the</w:t>
      </w:r>
      <w:r>
        <w:rPr>
          <w:i/>
          <w:spacing w:val="34"/>
        </w:rPr>
        <w:t>  </w:t>
      </w:r>
      <w:r>
        <w:rPr>
          <w:i/>
          <w:spacing w:val="2"/>
        </w:rPr>
        <w:t>bond</w:t>
      </w:r>
      <w:r>
        <w:rPr>
          <w:spacing w:val="2"/>
        </w:rPr>
        <w:t>);</w:t>
      </w:r>
      <w:r>
        <w:rPr>
          <w:spacing w:val="33"/>
        </w:rPr>
        <w:t>  </w:t>
      </w:r>
      <w:r>
        <w:rPr>
          <w:spacing w:val="2"/>
        </w:rPr>
        <w:t>and</w:t>
      </w:r>
      <w:r>
        <w:rPr>
          <w:spacing w:val="34"/>
        </w:rPr>
        <w:t>  </w:t>
      </w:r>
      <w:r>
        <w:rPr>
          <w:spacing w:val="2"/>
        </w:rPr>
        <w:t>whereas</w:t>
      </w:r>
      <w:r>
        <w:rPr>
          <w:spacing w:val="34"/>
        </w:rPr>
        <w:t>  </w:t>
      </w:r>
      <w:r>
        <w:rPr>
          <w:spacing w:val="-5"/>
        </w:rPr>
        <w:t>the</w:t>
      </w:r>
    </w:p>
    <w:p>
      <w:pPr>
        <w:tabs>
          <w:tab w:pos="4930" w:val="left" w:leader="dot"/>
        </w:tabs>
        <w:spacing w:before="1"/>
        <w:ind w:left="2352" w:right="0" w:firstLine="0"/>
        <w:jc w:val="left"/>
        <w:rPr>
          <w:sz w:val="20"/>
        </w:rPr>
      </w:pPr>
      <w:r>
        <w:rPr>
          <w:spacing w:val="-2"/>
          <w:sz w:val="20"/>
        </w:rPr>
        <w:t>said.</w:t>
      </w:r>
      <w:r>
        <w:rPr>
          <w:sz w:val="20"/>
        </w:rPr>
        <w:tab/>
      </w:r>
      <w:r>
        <w:rPr>
          <w:spacing w:val="-2"/>
          <w:sz w:val="20"/>
        </w:rPr>
        <w:t>(</w:t>
      </w:r>
      <w:r>
        <w:rPr>
          <w:i/>
          <w:spacing w:val="-2"/>
          <w:sz w:val="20"/>
        </w:rPr>
        <w:t>name</w:t>
      </w:r>
      <w:r>
        <w:rPr>
          <w:i/>
          <w:spacing w:val="-12"/>
          <w:sz w:val="20"/>
        </w:rPr>
        <w:t> </w:t>
      </w:r>
      <w:r>
        <w:rPr>
          <w:i/>
          <w:spacing w:val="-2"/>
          <w:sz w:val="20"/>
        </w:rPr>
        <w:t>of</w:t>
      </w:r>
      <w:r>
        <w:rPr>
          <w:i/>
          <w:spacing w:val="-9"/>
          <w:sz w:val="20"/>
        </w:rPr>
        <w:t> </w:t>
      </w:r>
      <w:r>
        <w:rPr>
          <w:i/>
          <w:spacing w:val="-2"/>
          <w:sz w:val="20"/>
        </w:rPr>
        <w:t>person</w:t>
      </w:r>
      <w:r>
        <w:rPr>
          <w:spacing w:val="-2"/>
          <w:sz w:val="20"/>
        </w:rPr>
        <w:t>)</w:t>
      </w:r>
      <w:r>
        <w:rPr>
          <w:spacing w:val="-10"/>
          <w:sz w:val="20"/>
        </w:rPr>
        <w:t> </w:t>
      </w:r>
      <w:r>
        <w:rPr>
          <w:spacing w:val="-2"/>
          <w:sz w:val="20"/>
        </w:rPr>
        <w:t>has,</w:t>
      </w:r>
      <w:r>
        <w:rPr>
          <w:spacing w:val="-10"/>
          <w:sz w:val="20"/>
        </w:rPr>
        <w:t> </w:t>
      </w:r>
      <w:r>
        <w:rPr>
          <w:spacing w:val="-2"/>
          <w:sz w:val="20"/>
        </w:rPr>
        <w:t>on</w:t>
      </w:r>
      <w:r>
        <w:rPr>
          <w:spacing w:val="-11"/>
          <w:sz w:val="20"/>
        </w:rPr>
        <w:t> </w:t>
      </w:r>
      <w:r>
        <w:rPr>
          <w:spacing w:val="-2"/>
          <w:sz w:val="20"/>
        </w:rPr>
        <w:t>due</w:t>
      </w:r>
      <w:r>
        <w:rPr>
          <w:spacing w:val="-9"/>
          <w:sz w:val="20"/>
        </w:rPr>
        <w:t> </w:t>
      </w:r>
      <w:r>
        <w:rPr>
          <w:spacing w:val="-2"/>
          <w:sz w:val="20"/>
        </w:rPr>
        <w:t>notice</w:t>
      </w:r>
      <w:r>
        <w:rPr>
          <w:spacing w:val="-9"/>
          <w:sz w:val="20"/>
        </w:rPr>
        <w:t> </w:t>
      </w:r>
      <w:r>
        <w:rPr>
          <w:spacing w:val="-2"/>
          <w:sz w:val="20"/>
        </w:rPr>
        <w:t>to</w:t>
      </w:r>
      <w:r>
        <w:rPr>
          <w:spacing w:val="-10"/>
          <w:sz w:val="20"/>
        </w:rPr>
        <w:t> </w:t>
      </w:r>
      <w:r>
        <w:rPr>
          <w:spacing w:val="-2"/>
          <w:sz w:val="20"/>
        </w:rPr>
        <w:t>him,</w:t>
      </w:r>
      <w:r>
        <w:rPr>
          <w:spacing w:val="-11"/>
          <w:sz w:val="20"/>
        </w:rPr>
        <w:t> </w:t>
      </w:r>
      <w:r>
        <w:rPr>
          <w:spacing w:val="-2"/>
          <w:sz w:val="20"/>
        </w:rPr>
        <w:t>failed</w:t>
      </w:r>
      <w:r>
        <w:rPr>
          <w:spacing w:val="-10"/>
          <w:sz w:val="20"/>
        </w:rPr>
        <w:t> </w:t>
      </w:r>
      <w:r>
        <w:rPr>
          <w:spacing w:val="-2"/>
          <w:sz w:val="20"/>
        </w:rPr>
        <w:t>to</w:t>
      </w:r>
      <w:r>
        <w:rPr>
          <w:spacing w:val="-10"/>
          <w:sz w:val="20"/>
        </w:rPr>
        <w:t> </w:t>
      </w:r>
      <w:r>
        <w:rPr>
          <w:spacing w:val="-2"/>
          <w:sz w:val="20"/>
        </w:rPr>
        <w:t>pay</w:t>
      </w:r>
      <w:r>
        <w:rPr>
          <w:spacing w:val="-10"/>
          <w:sz w:val="20"/>
        </w:rPr>
        <w:t> </w:t>
      </w:r>
      <w:r>
        <w:rPr>
          <w:spacing w:val="-5"/>
          <w:sz w:val="20"/>
        </w:rPr>
        <w:t>the</w:t>
      </w:r>
    </w:p>
    <w:p>
      <w:pPr>
        <w:pStyle w:val="BodyText"/>
        <w:spacing w:before="10"/>
        <w:ind w:left="2352"/>
      </w:pPr>
      <w:r>
        <w:rPr/>
        <w:t>said sum</w:t>
      </w:r>
      <w:r>
        <w:rPr>
          <w:spacing w:val="1"/>
        </w:rPr>
        <w:t> </w:t>
      </w:r>
      <w:r>
        <w:rPr/>
        <w:t>or</w:t>
      </w:r>
      <w:r>
        <w:rPr>
          <w:spacing w:val="1"/>
        </w:rPr>
        <w:t> </w:t>
      </w:r>
      <w:r>
        <w:rPr/>
        <w:t>show</w:t>
      </w:r>
      <w:r>
        <w:rPr>
          <w:spacing w:val="1"/>
        </w:rPr>
        <w:t> </w:t>
      </w:r>
      <w:r>
        <w:rPr/>
        <w:t>any sufficient</w:t>
      </w:r>
      <w:r>
        <w:rPr>
          <w:spacing w:val="1"/>
        </w:rPr>
        <w:t> </w:t>
      </w:r>
      <w:r>
        <w:rPr/>
        <w:t>cause</w:t>
      </w:r>
      <w:r>
        <w:rPr>
          <w:spacing w:val="1"/>
        </w:rPr>
        <w:t> </w:t>
      </w:r>
      <w:r>
        <w:rPr/>
        <w:t>why</w:t>
      </w:r>
      <w:r>
        <w:rPr>
          <w:spacing w:val="1"/>
        </w:rPr>
        <w:t> </w:t>
      </w:r>
      <w:r>
        <w:rPr/>
        <w:t>payment</w:t>
      </w:r>
      <w:r>
        <w:rPr>
          <w:spacing w:val="1"/>
        </w:rPr>
        <w:t> </w:t>
      </w:r>
      <w:r>
        <w:rPr/>
        <w:t>should not</w:t>
      </w:r>
      <w:r>
        <w:rPr>
          <w:spacing w:val="1"/>
        </w:rPr>
        <w:t> </w:t>
      </w:r>
      <w:r>
        <w:rPr/>
        <w:t>be</w:t>
      </w:r>
      <w:r>
        <w:rPr>
          <w:spacing w:val="1"/>
        </w:rPr>
        <w:t> </w:t>
      </w:r>
      <w:r>
        <w:rPr/>
        <w:t>enforced</w:t>
      </w:r>
      <w:r>
        <w:rPr>
          <w:spacing w:val="1"/>
        </w:rPr>
        <w:t> </w:t>
      </w:r>
      <w:r>
        <w:rPr/>
        <w:t>against</w:t>
      </w:r>
      <w:r>
        <w:rPr>
          <w:spacing w:val="1"/>
        </w:rPr>
        <w:t> </w:t>
      </w:r>
      <w:r>
        <w:rPr>
          <w:spacing w:val="-4"/>
        </w:rPr>
        <w:t>him;</w:t>
      </w:r>
    </w:p>
    <w:p>
      <w:pPr>
        <w:pStyle w:val="BodyText"/>
      </w:pPr>
    </w:p>
    <w:p>
      <w:pPr>
        <w:pStyle w:val="BodyText"/>
        <w:spacing w:before="30"/>
      </w:pPr>
    </w:p>
    <w:p>
      <w:pPr>
        <w:pStyle w:val="BodyText"/>
        <w:ind w:left="2832"/>
        <w:jc w:val="both"/>
      </w:pPr>
      <w:r>
        <w:rPr/>
        <w:t>This</w:t>
      </w:r>
      <w:r>
        <w:rPr>
          <w:spacing w:val="30"/>
        </w:rPr>
        <w:t> </w:t>
      </w:r>
      <w:r>
        <w:rPr/>
        <w:t>is</w:t>
      </w:r>
      <w:r>
        <w:rPr>
          <w:spacing w:val="30"/>
        </w:rPr>
        <w:t> </w:t>
      </w:r>
      <w:r>
        <w:rPr/>
        <w:t>to</w:t>
      </w:r>
      <w:r>
        <w:rPr>
          <w:spacing w:val="31"/>
        </w:rPr>
        <w:t> </w:t>
      </w:r>
      <w:r>
        <w:rPr/>
        <w:t>authorise</w:t>
      </w:r>
      <w:r>
        <w:rPr>
          <w:spacing w:val="31"/>
        </w:rPr>
        <w:t> </w:t>
      </w:r>
      <w:r>
        <w:rPr/>
        <w:t>and</w:t>
      </w:r>
      <w:r>
        <w:rPr>
          <w:spacing w:val="30"/>
        </w:rPr>
        <w:t> </w:t>
      </w:r>
      <w:r>
        <w:rPr/>
        <w:t>require</w:t>
      </w:r>
      <w:r>
        <w:rPr>
          <w:spacing w:val="32"/>
        </w:rPr>
        <w:t> </w:t>
      </w:r>
      <w:r>
        <w:rPr/>
        <w:t>you</w:t>
      </w:r>
      <w:r>
        <w:rPr>
          <w:spacing w:val="30"/>
        </w:rPr>
        <w:t> </w:t>
      </w:r>
      <w:r>
        <w:rPr/>
        <w:t>to</w:t>
      </w:r>
      <w:r>
        <w:rPr>
          <w:spacing w:val="30"/>
        </w:rPr>
        <w:t> </w:t>
      </w:r>
      <w:r>
        <w:rPr/>
        <w:t>attach</w:t>
      </w:r>
      <w:r>
        <w:rPr>
          <w:spacing w:val="31"/>
        </w:rPr>
        <w:t> </w:t>
      </w:r>
      <w:r>
        <w:rPr/>
        <w:t>any</w:t>
      </w:r>
      <w:r>
        <w:rPr>
          <w:spacing w:val="30"/>
        </w:rPr>
        <w:t> </w:t>
      </w:r>
      <w:r>
        <w:rPr/>
        <w:t>movable</w:t>
      </w:r>
      <w:r>
        <w:rPr>
          <w:spacing w:val="31"/>
        </w:rPr>
        <w:t> </w:t>
      </w:r>
      <w:r>
        <w:rPr/>
        <w:t>property</w:t>
      </w:r>
      <w:r>
        <w:rPr>
          <w:spacing w:val="31"/>
        </w:rPr>
        <w:t> </w:t>
      </w:r>
      <w:r>
        <w:rPr/>
        <w:t>of</w:t>
      </w:r>
      <w:r>
        <w:rPr>
          <w:spacing w:val="30"/>
        </w:rPr>
        <w:t> </w:t>
      </w:r>
      <w:r>
        <w:rPr/>
        <w:t>the</w:t>
      </w:r>
      <w:r>
        <w:rPr>
          <w:spacing w:val="32"/>
        </w:rPr>
        <w:t> </w:t>
      </w:r>
      <w:r>
        <w:rPr>
          <w:spacing w:val="-4"/>
        </w:rPr>
        <w:t>said</w:t>
      </w:r>
    </w:p>
    <w:p>
      <w:pPr>
        <w:pStyle w:val="BodyText"/>
        <w:tabs>
          <w:tab w:pos="9502" w:val="left" w:leader="dot"/>
        </w:tabs>
        <w:spacing w:before="10"/>
        <w:ind w:left="2352"/>
        <w:jc w:val="both"/>
      </w:pPr>
      <w:r>
        <w:rPr>
          <w:spacing w:val="-2"/>
        </w:rPr>
        <w:t>..............................................(</w:t>
      </w:r>
      <w:r>
        <w:rPr>
          <w:i/>
          <w:spacing w:val="-2"/>
        </w:rPr>
        <w:t>name</w:t>
      </w:r>
      <w:r>
        <w:rPr>
          <w:spacing w:val="-2"/>
        </w:rPr>
        <w:t>)</w:t>
      </w:r>
      <w:r>
        <w:rPr>
          <w:spacing w:val="-16"/>
        </w:rPr>
        <w:t> </w:t>
      </w:r>
      <w:r>
        <w:rPr>
          <w:spacing w:val="-2"/>
        </w:rPr>
        <w:t>that</w:t>
      </w:r>
      <w:r>
        <w:rPr>
          <w:spacing w:val="-15"/>
        </w:rPr>
        <w:t> </w:t>
      </w:r>
      <w:r>
        <w:rPr>
          <w:spacing w:val="-2"/>
        </w:rPr>
        <w:t>you</w:t>
      </w:r>
      <w:r>
        <w:rPr>
          <w:spacing w:val="-15"/>
        </w:rPr>
        <w:t> </w:t>
      </w:r>
      <w:r>
        <w:rPr>
          <w:spacing w:val="-2"/>
        </w:rPr>
        <w:t>may</w:t>
      </w:r>
      <w:r>
        <w:rPr>
          <w:spacing w:val="-15"/>
        </w:rPr>
        <w:t> </w:t>
      </w:r>
      <w:r>
        <w:rPr>
          <w:spacing w:val="-2"/>
        </w:rPr>
        <w:t>find</w:t>
      </w:r>
      <w:r>
        <w:rPr>
          <w:spacing w:val="-16"/>
        </w:rPr>
        <w:t> </w:t>
      </w:r>
      <w:r>
        <w:rPr>
          <w:spacing w:val="-2"/>
        </w:rPr>
        <w:t>within</w:t>
      </w:r>
      <w:r>
        <w:rPr>
          <w:spacing w:val="-15"/>
        </w:rPr>
        <w:t> </w:t>
      </w:r>
      <w:r>
        <w:rPr>
          <w:spacing w:val="-2"/>
        </w:rPr>
        <w:t>the</w:t>
      </w:r>
      <w:r>
        <w:rPr>
          <w:spacing w:val="-15"/>
        </w:rPr>
        <w:t> </w:t>
      </w:r>
      <w:r>
        <w:rPr>
          <w:spacing w:val="-2"/>
        </w:rPr>
        <w:t>district</w:t>
      </w:r>
      <w:r>
        <w:rPr>
          <w:spacing w:val="-15"/>
        </w:rPr>
        <w:t> </w:t>
      </w:r>
      <w:r>
        <w:rPr>
          <w:spacing w:val="-5"/>
        </w:rPr>
        <w:t>of</w:t>
      </w:r>
      <w:r>
        <w:rPr/>
        <w:tab/>
      </w:r>
      <w:r>
        <w:rPr>
          <w:spacing w:val="-10"/>
        </w:rPr>
        <w:t>,</w:t>
      </w:r>
    </w:p>
    <w:p>
      <w:pPr>
        <w:pStyle w:val="BodyText"/>
        <w:tabs>
          <w:tab w:pos="9503" w:val="left" w:leader="dot"/>
        </w:tabs>
        <w:spacing w:before="11"/>
        <w:ind w:left="2352"/>
        <w:jc w:val="both"/>
      </w:pPr>
      <w:r>
        <w:rPr>
          <w:spacing w:val="-2"/>
        </w:rPr>
        <w:t>by</w:t>
      </w:r>
      <w:r>
        <w:rPr>
          <w:spacing w:val="-16"/>
        </w:rPr>
        <w:t> </w:t>
      </w:r>
      <w:r>
        <w:rPr>
          <w:spacing w:val="-2"/>
        </w:rPr>
        <w:t>seizure</w:t>
      </w:r>
      <w:r>
        <w:rPr>
          <w:spacing w:val="-14"/>
        </w:rPr>
        <w:t> </w:t>
      </w:r>
      <w:r>
        <w:rPr>
          <w:spacing w:val="-2"/>
        </w:rPr>
        <w:t>and</w:t>
      </w:r>
      <w:r>
        <w:rPr>
          <w:spacing w:val="-14"/>
        </w:rPr>
        <w:t> </w:t>
      </w:r>
      <w:r>
        <w:rPr>
          <w:spacing w:val="-2"/>
        </w:rPr>
        <w:t>detention,</w:t>
      </w:r>
      <w:r>
        <w:rPr>
          <w:spacing w:val="-14"/>
        </w:rPr>
        <w:t> </w:t>
      </w:r>
      <w:r>
        <w:rPr>
          <w:spacing w:val="-2"/>
        </w:rPr>
        <w:t>and,</w:t>
      </w:r>
      <w:r>
        <w:rPr>
          <w:spacing w:val="-14"/>
        </w:rPr>
        <w:t> </w:t>
      </w:r>
      <w:r>
        <w:rPr>
          <w:spacing w:val="-2"/>
        </w:rPr>
        <w:t>if</w:t>
      </w:r>
      <w:r>
        <w:rPr>
          <w:spacing w:val="-14"/>
        </w:rPr>
        <w:t> </w:t>
      </w:r>
      <w:r>
        <w:rPr>
          <w:spacing w:val="-2"/>
        </w:rPr>
        <w:t>the</w:t>
      </w:r>
      <w:r>
        <w:rPr>
          <w:spacing w:val="-14"/>
        </w:rPr>
        <w:t> </w:t>
      </w:r>
      <w:r>
        <w:rPr>
          <w:spacing w:val="-2"/>
        </w:rPr>
        <w:t>said</w:t>
      </w:r>
      <w:r>
        <w:rPr>
          <w:spacing w:val="-14"/>
        </w:rPr>
        <w:t> </w:t>
      </w:r>
      <w:r>
        <w:rPr>
          <w:spacing w:val="-2"/>
        </w:rPr>
        <w:t>amount</w:t>
      </w:r>
      <w:r>
        <w:rPr>
          <w:spacing w:val="-14"/>
        </w:rPr>
        <w:t> </w:t>
      </w:r>
      <w:r>
        <w:rPr>
          <w:spacing w:val="-2"/>
        </w:rPr>
        <w:t>be</w:t>
      </w:r>
      <w:r>
        <w:rPr>
          <w:spacing w:val="-14"/>
        </w:rPr>
        <w:t> </w:t>
      </w:r>
      <w:r>
        <w:rPr>
          <w:spacing w:val="-2"/>
        </w:rPr>
        <w:t>not</w:t>
      </w:r>
      <w:r>
        <w:rPr>
          <w:spacing w:val="-14"/>
        </w:rPr>
        <w:t> </w:t>
      </w:r>
      <w:r>
        <w:rPr>
          <w:spacing w:val="-2"/>
        </w:rPr>
        <w:t>paid</w:t>
      </w:r>
      <w:r>
        <w:rPr>
          <w:spacing w:val="-14"/>
        </w:rPr>
        <w:t> </w:t>
      </w:r>
      <w:r>
        <w:rPr>
          <w:spacing w:val="-2"/>
        </w:rPr>
        <w:t>within.</w:t>
      </w:r>
      <w:r>
        <w:rPr/>
        <w:tab/>
      </w:r>
      <w:r>
        <w:rPr>
          <w:spacing w:val="-10"/>
        </w:rPr>
        <w:t>,</w:t>
      </w:r>
    </w:p>
    <w:p>
      <w:pPr>
        <w:pStyle w:val="BodyText"/>
        <w:spacing w:line="249" w:lineRule="auto" w:before="10"/>
        <w:ind w:left="2352" w:right="2345"/>
        <w:jc w:val="both"/>
      </w:pPr>
      <w:r>
        <w:rPr/>
        <w:t>days to sell the property so attached or so much of it as may be sufficient to realise the </w:t>
      </w:r>
      <w:r>
        <w:rPr>
          <w:spacing w:val="-2"/>
        </w:rPr>
        <w:t>amount</w:t>
      </w:r>
      <w:r>
        <w:rPr>
          <w:spacing w:val="-8"/>
        </w:rPr>
        <w:t> </w:t>
      </w:r>
      <w:r>
        <w:rPr>
          <w:spacing w:val="-2"/>
        </w:rPr>
        <w:t>aforesaid,</w:t>
      </w:r>
      <w:r>
        <w:rPr>
          <w:spacing w:val="-8"/>
        </w:rPr>
        <w:t> </w:t>
      </w:r>
      <w:r>
        <w:rPr>
          <w:spacing w:val="-2"/>
        </w:rPr>
        <w:t>and</w:t>
      </w:r>
      <w:r>
        <w:rPr>
          <w:spacing w:val="-8"/>
        </w:rPr>
        <w:t> </w:t>
      </w:r>
      <w:r>
        <w:rPr>
          <w:spacing w:val="-2"/>
        </w:rPr>
        <w:t>to</w:t>
      </w:r>
      <w:r>
        <w:rPr>
          <w:spacing w:val="-8"/>
        </w:rPr>
        <w:t> </w:t>
      </w:r>
      <w:r>
        <w:rPr>
          <w:spacing w:val="-2"/>
        </w:rPr>
        <w:t>make</w:t>
      </w:r>
      <w:r>
        <w:rPr>
          <w:spacing w:val="-8"/>
        </w:rPr>
        <w:t> </w:t>
      </w:r>
      <w:r>
        <w:rPr>
          <w:spacing w:val="-2"/>
        </w:rPr>
        <w:t>return</w:t>
      </w:r>
      <w:r>
        <w:rPr>
          <w:spacing w:val="-8"/>
        </w:rPr>
        <w:t> </w:t>
      </w:r>
      <w:r>
        <w:rPr>
          <w:spacing w:val="-2"/>
        </w:rPr>
        <w:t>of</w:t>
      </w:r>
      <w:r>
        <w:rPr>
          <w:spacing w:val="-8"/>
        </w:rPr>
        <w:t> </w:t>
      </w:r>
      <w:r>
        <w:rPr>
          <w:spacing w:val="-2"/>
        </w:rPr>
        <w:t>what</w:t>
      </w:r>
      <w:r>
        <w:rPr>
          <w:spacing w:val="-8"/>
        </w:rPr>
        <w:t> </w:t>
      </w:r>
      <w:r>
        <w:rPr>
          <w:spacing w:val="-2"/>
        </w:rPr>
        <w:t>you</w:t>
      </w:r>
      <w:r>
        <w:rPr>
          <w:spacing w:val="-8"/>
        </w:rPr>
        <w:t> </w:t>
      </w:r>
      <w:r>
        <w:rPr>
          <w:spacing w:val="-2"/>
        </w:rPr>
        <w:t>have</w:t>
      </w:r>
      <w:r>
        <w:rPr>
          <w:spacing w:val="-8"/>
        </w:rPr>
        <w:t> </w:t>
      </w:r>
      <w:r>
        <w:rPr>
          <w:spacing w:val="-2"/>
        </w:rPr>
        <w:t>done</w:t>
      </w:r>
      <w:r>
        <w:rPr>
          <w:spacing w:val="-8"/>
        </w:rPr>
        <w:t> </w:t>
      </w:r>
      <w:r>
        <w:rPr>
          <w:spacing w:val="-2"/>
        </w:rPr>
        <w:t>under</w:t>
      </w:r>
      <w:r>
        <w:rPr>
          <w:spacing w:val="-8"/>
        </w:rPr>
        <w:t> </w:t>
      </w:r>
      <w:r>
        <w:rPr>
          <w:spacing w:val="-2"/>
        </w:rPr>
        <w:t>this</w:t>
      </w:r>
      <w:r>
        <w:rPr>
          <w:spacing w:val="-8"/>
        </w:rPr>
        <w:t> </w:t>
      </w:r>
      <w:r>
        <w:rPr>
          <w:spacing w:val="-2"/>
        </w:rPr>
        <w:t>warrant</w:t>
      </w:r>
      <w:r>
        <w:rPr>
          <w:spacing w:val="-8"/>
        </w:rPr>
        <w:t> </w:t>
      </w:r>
      <w:r>
        <w:rPr>
          <w:spacing w:val="-2"/>
        </w:rPr>
        <w:t>immediately </w:t>
      </w:r>
      <w:r>
        <w:rPr/>
        <w:t>upon its execution.</w:t>
      </w:r>
    </w:p>
    <w:p>
      <w:pPr>
        <w:pStyle w:val="BodyText"/>
      </w:pPr>
    </w:p>
    <w:p>
      <w:pPr>
        <w:pStyle w:val="BodyText"/>
        <w:spacing w:before="22"/>
      </w:pPr>
    </w:p>
    <w:p>
      <w:pPr>
        <w:pStyle w:val="BodyText"/>
        <w:ind w:left="2832"/>
        <w:jc w:val="both"/>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30"/>
      </w:pPr>
    </w:p>
    <w:p>
      <w:pPr>
        <w:tabs>
          <w:tab w:pos="8621" w:val="left" w:leader="none"/>
        </w:tabs>
        <w:spacing w:before="0"/>
        <w:ind w:left="2352" w:right="0" w:firstLine="0"/>
        <w:jc w:val="both"/>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4"/>
        <w:jc w:val="center"/>
      </w:pPr>
      <w:r>
        <w:rPr/>
        <w:t>FORM</w:t>
      </w:r>
      <w:r>
        <w:rPr>
          <w:spacing w:val="-5"/>
        </w:rPr>
        <w:t> </w:t>
      </w:r>
      <w:r>
        <w:rPr/>
        <w:t>No.</w:t>
      </w:r>
      <w:r>
        <w:rPr>
          <w:spacing w:val="-19"/>
        </w:rPr>
        <w:t> </w:t>
      </w:r>
      <w:r>
        <w:rPr>
          <w:spacing w:val="-5"/>
        </w:rPr>
        <w:t>50</w:t>
      </w:r>
    </w:p>
    <w:p>
      <w:pPr>
        <w:pStyle w:val="BodyText"/>
        <w:spacing w:before="130"/>
        <w:ind w:left="5"/>
        <w:jc w:val="center"/>
      </w:pPr>
      <w:r>
        <w:rPr>
          <w:smallCaps/>
          <w:w w:val="95"/>
        </w:rPr>
        <w:t>Notice</w:t>
      </w:r>
      <w:r>
        <w:rPr>
          <w:smallCaps/>
          <w:spacing w:val="18"/>
        </w:rPr>
        <w:t> </w:t>
      </w:r>
      <w:r>
        <w:rPr>
          <w:smallCaps/>
          <w:w w:val="95"/>
        </w:rPr>
        <w:t>to</w:t>
      </w:r>
      <w:r>
        <w:rPr>
          <w:smallCaps/>
          <w:spacing w:val="21"/>
        </w:rPr>
        <w:t> </w:t>
      </w:r>
      <w:r>
        <w:rPr>
          <w:smallCaps/>
          <w:w w:val="95"/>
        </w:rPr>
        <w:t>surety</w:t>
      </w:r>
      <w:r>
        <w:rPr>
          <w:smallCaps/>
          <w:spacing w:val="18"/>
        </w:rPr>
        <w:t> </w:t>
      </w:r>
      <w:r>
        <w:rPr>
          <w:smallCaps/>
          <w:w w:val="95"/>
        </w:rPr>
        <w:t>on</w:t>
      </w:r>
      <w:r>
        <w:rPr>
          <w:smallCaps/>
          <w:spacing w:val="19"/>
        </w:rPr>
        <w:t> </w:t>
      </w:r>
      <w:r>
        <w:rPr>
          <w:smallCaps/>
          <w:w w:val="95"/>
        </w:rPr>
        <w:t>breach</w:t>
      </w:r>
      <w:r>
        <w:rPr>
          <w:smallCaps/>
          <w:spacing w:val="21"/>
        </w:rPr>
        <w:t> </w:t>
      </w:r>
      <w:r>
        <w:rPr>
          <w:smallCaps/>
          <w:w w:val="95"/>
        </w:rPr>
        <w:t>of</w:t>
      </w:r>
      <w:r>
        <w:rPr>
          <w:smallCaps/>
          <w:spacing w:val="18"/>
        </w:rPr>
        <w:t> </w:t>
      </w:r>
      <w:r>
        <w:rPr>
          <w:smallCaps/>
          <w:w w:val="95"/>
        </w:rPr>
        <w:t>a</w:t>
      </w:r>
      <w:r>
        <w:rPr>
          <w:smallCaps/>
          <w:spacing w:val="19"/>
        </w:rPr>
        <w:t> </w:t>
      </w:r>
      <w:r>
        <w:rPr>
          <w:smallCaps/>
          <w:spacing w:val="-4"/>
          <w:w w:val="95"/>
        </w:rPr>
        <w:t>bond</w:t>
      </w:r>
    </w:p>
    <w:p>
      <w:pPr>
        <w:spacing w:before="130"/>
        <w:ind w:left="4" w:right="0" w:firstLine="0"/>
        <w:jc w:val="center"/>
        <w:rPr>
          <w:sz w:val="20"/>
        </w:rPr>
      </w:pPr>
      <w:r>
        <w:rPr>
          <w:spacing w:val="-2"/>
          <w:sz w:val="20"/>
        </w:rPr>
        <w:t>(</w:t>
      </w:r>
      <w:r>
        <w:rPr>
          <w:i/>
          <w:spacing w:val="-2"/>
          <w:sz w:val="20"/>
        </w:rPr>
        <w:t>See</w:t>
      </w:r>
      <w:r>
        <w:rPr>
          <w:i/>
          <w:spacing w:val="-7"/>
          <w:sz w:val="20"/>
        </w:rPr>
        <w:t> </w:t>
      </w:r>
      <w:r>
        <w:rPr>
          <w:spacing w:val="-2"/>
          <w:sz w:val="20"/>
        </w:rPr>
        <w:t>section</w:t>
      </w:r>
      <w:r>
        <w:rPr>
          <w:spacing w:val="-4"/>
          <w:sz w:val="20"/>
        </w:rPr>
        <w:t> 491)</w:t>
      </w:r>
    </w:p>
    <w:p>
      <w:pPr>
        <w:pStyle w:val="BodyText"/>
      </w:pPr>
    </w:p>
    <w:p>
      <w:pPr>
        <w:pStyle w:val="BodyText"/>
        <w:spacing w:before="30"/>
      </w:pPr>
    </w:p>
    <w:p>
      <w:pPr>
        <w:pStyle w:val="BodyText"/>
        <w:ind w:left="2832"/>
      </w:pPr>
      <w:r>
        <w:rPr>
          <w:spacing w:val="-6"/>
        </w:rPr>
        <w:t>To</w:t>
      </w:r>
      <w:r>
        <w:rPr>
          <w:spacing w:val="-7"/>
        </w:rPr>
        <w:t> </w:t>
      </w:r>
      <w:r>
        <w:rPr>
          <w:spacing w:val="-6"/>
        </w:rPr>
        <w:t>..............................................</w:t>
      </w:r>
      <w:r>
        <w:rPr>
          <w:spacing w:val="-5"/>
        </w:rPr>
        <w:t> </w:t>
      </w:r>
      <w:r>
        <w:rPr>
          <w:spacing w:val="-6"/>
        </w:rPr>
        <w:t>of</w:t>
      </w:r>
      <w:r>
        <w:rPr>
          <w:spacing w:val="-5"/>
        </w:rPr>
        <w:t> </w:t>
      </w:r>
      <w:r>
        <w:rPr>
          <w:spacing w:val="-6"/>
        </w:rPr>
        <w:t>..............................................</w:t>
      </w:r>
    </w:p>
    <w:p>
      <w:pPr>
        <w:pStyle w:val="BodyText"/>
      </w:pPr>
    </w:p>
    <w:p>
      <w:pPr>
        <w:pStyle w:val="BodyText"/>
        <w:spacing w:before="30"/>
      </w:pPr>
    </w:p>
    <w:p>
      <w:pPr>
        <w:pStyle w:val="BodyText"/>
        <w:tabs>
          <w:tab w:pos="9503" w:val="left" w:leader="dot"/>
        </w:tabs>
        <w:ind w:left="2832"/>
      </w:pPr>
      <w:r>
        <w:rPr/>
        <w:t>W</w:t>
      </w:r>
      <w:r>
        <w:rPr>
          <w:sz w:val="14"/>
        </w:rPr>
        <w:t>HEREAS</w:t>
      </w:r>
      <w:r>
        <w:rPr>
          <w:spacing w:val="57"/>
          <w:sz w:val="14"/>
        </w:rPr>
        <w:t> </w:t>
      </w:r>
      <w:r>
        <w:rPr/>
        <w:t>on</w:t>
      </w:r>
      <w:r>
        <w:rPr>
          <w:spacing w:val="45"/>
        </w:rPr>
        <w:t> </w:t>
      </w:r>
      <w:r>
        <w:rPr/>
        <w:t>the..............................................day</w:t>
      </w:r>
      <w:r>
        <w:rPr>
          <w:spacing w:val="46"/>
        </w:rPr>
        <w:t> </w:t>
      </w:r>
      <w:r>
        <w:rPr>
          <w:spacing w:val="-5"/>
        </w:rPr>
        <w:t>of</w:t>
      </w:r>
      <w:r>
        <w:rPr/>
        <w:tab/>
      </w:r>
      <w:r>
        <w:rPr>
          <w:spacing w:val="-10"/>
        </w:rPr>
        <w:t>,</w:t>
      </w:r>
    </w:p>
    <w:p>
      <w:pPr>
        <w:pStyle w:val="BodyText"/>
        <w:tabs>
          <w:tab w:pos="8943" w:val="left" w:leader="dot"/>
        </w:tabs>
        <w:spacing w:before="10"/>
        <w:ind w:left="2352"/>
      </w:pPr>
      <w:r>
        <w:rPr/>
        <w:t>20</w:t>
      </w:r>
      <w:r>
        <w:rPr>
          <w:spacing w:val="76"/>
          <w:w w:val="150"/>
        </w:rPr>
        <w:t> </w:t>
      </w:r>
      <w:r>
        <w:rPr/>
        <w:t>.........................,</w:t>
      </w:r>
      <w:r>
        <w:rPr>
          <w:spacing w:val="77"/>
          <w:w w:val="150"/>
        </w:rPr>
        <w:t> </w:t>
      </w:r>
      <w:r>
        <w:rPr/>
        <w:t>you</w:t>
      </w:r>
      <w:r>
        <w:rPr>
          <w:spacing w:val="77"/>
          <w:w w:val="150"/>
        </w:rPr>
        <w:t> </w:t>
      </w:r>
      <w:r>
        <w:rPr/>
        <w:t>became</w:t>
      </w:r>
      <w:r>
        <w:rPr>
          <w:spacing w:val="77"/>
          <w:w w:val="150"/>
        </w:rPr>
        <w:t> </w:t>
      </w:r>
      <w:r>
        <w:rPr/>
        <w:t>surety</w:t>
      </w:r>
      <w:r>
        <w:rPr>
          <w:spacing w:val="77"/>
          <w:w w:val="150"/>
        </w:rPr>
        <w:t> </w:t>
      </w:r>
      <w:r>
        <w:rPr>
          <w:spacing w:val="-5"/>
        </w:rPr>
        <w:t>for</w:t>
      </w:r>
      <w:r>
        <w:rPr/>
        <w:tab/>
      </w:r>
      <w:r>
        <w:rPr>
          <w:spacing w:val="-2"/>
        </w:rPr>
        <w:t>(</w:t>
      </w:r>
      <w:r>
        <w:rPr>
          <w:i/>
          <w:spacing w:val="-2"/>
        </w:rPr>
        <w:t>name</w:t>
      </w:r>
      <w:r>
        <w:rPr>
          <w:spacing w:val="-2"/>
        </w:rPr>
        <w:t>)</w:t>
      </w:r>
    </w:p>
    <w:p>
      <w:pPr>
        <w:pStyle w:val="BodyText"/>
        <w:tabs>
          <w:tab w:pos="7353" w:val="left" w:leader="dot"/>
        </w:tabs>
        <w:spacing w:line="249" w:lineRule="auto" w:before="10"/>
        <w:ind w:left="2352" w:right="2339"/>
      </w:pPr>
      <w:r>
        <w:rPr/>
        <w:t>of..............................................(</w:t>
      </w:r>
      <w:r>
        <w:rPr>
          <w:i/>
        </w:rPr>
        <w:t>place</w:t>
      </w:r>
      <w:r>
        <w:rPr/>
        <w:t>)</w:t>
      </w:r>
      <w:r>
        <w:rPr>
          <w:spacing w:val="80"/>
        </w:rPr>
        <w:t> </w:t>
      </w:r>
      <w:r>
        <w:rPr/>
        <w:t>that</w:t>
      </w:r>
      <w:r>
        <w:rPr>
          <w:spacing w:val="80"/>
        </w:rPr>
        <w:t> </w:t>
      </w:r>
      <w:r>
        <w:rPr/>
        <w:t>he</w:t>
      </w:r>
      <w:r>
        <w:rPr>
          <w:spacing w:val="80"/>
        </w:rPr>
        <w:t> </w:t>
      </w:r>
      <w:r>
        <w:rPr/>
        <w:t>should</w:t>
      </w:r>
      <w:r>
        <w:rPr>
          <w:spacing w:val="80"/>
        </w:rPr>
        <w:t> </w:t>
      </w:r>
      <w:r>
        <w:rPr/>
        <w:t>appear</w:t>
      </w:r>
      <w:r>
        <w:rPr>
          <w:spacing w:val="80"/>
        </w:rPr>
        <w:t> </w:t>
      </w:r>
      <w:r>
        <w:rPr/>
        <w:t>before</w:t>
      </w:r>
      <w:r>
        <w:rPr>
          <w:spacing w:val="80"/>
        </w:rPr>
        <w:t> </w:t>
      </w:r>
      <w:r>
        <w:rPr/>
        <w:t>this</w:t>
      </w:r>
      <w:r>
        <w:rPr>
          <w:spacing w:val="80"/>
        </w:rPr>
        <w:t> </w:t>
      </w:r>
      <w:r>
        <w:rPr/>
        <w:t>Court</w:t>
      </w:r>
      <w:r>
        <w:rPr>
          <w:spacing w:val="80"/>
        </w:rPr>
        <w:t> </w:t>
      </w:r>
      <w:r>
        <w:rPr/>
        <w:t>on </w:t>
      </w:r>
      <w:r>
        <w:rPr>
          <w:spacing w:val="-5"/>
        </w:rPr>
        <w:t>the..............................................day</w:t>
      </w:r>
      <w:r>
        <w:rPr>
          <w:spacing w:val="33"/>
        </w:rPr>
        <w:t> </w:t>
      </w:r>
      <w:r>
        <w:rPr>
          <w:spacing w:val="-5"/>
        </w:rPr>
        <w:t>of</w:t>
      </w:r>
      <w:r>
        <w:rPr/>
        <w:tab/>
      </w:r>
      <w:r>
        <w:rPr>
          <w:spacing w:val="-4"/>
        </w:rPr>
        <w:t>and</w:t>
      </w:r>
      <w:r>
        <w:rPr>
          <w:spacing w:val="-17"/>
        </w:rPr>
        <w:t> </w:t>
      </w:r>
      <w:r>
        <w:rPr>
          <w:spacing w:val="-4"/>
        </w:rPr>
        <w:t>bound</w:t>
      </w:r>
      <w:r>
        <w:rPr>
          <w:spacing w:val="-17"/>
        </w:rPr>
        <w:t> </w:t>
      </w:r>
      <w:r>
        <w:rPr>
          <w:spacing w:val="-4"/>
        </w:rPr>
        <w:t>yourself</w:t>
      </w:r>
      <w:r>
        <w:rPr>
          <w:spacing w:val="-17"/>
        </w:rPr>
        <w:t> </w:t>
      </w:r>
      <w:r>
        <w:rPr>
          <w:spacing w:val="-4"/>
        </w:rPr>
        <w:t>in</w:t>
      </w:r>
      <w:r>
        <w:rPr>
          <w:spacing w:val="-17"/>
        </w:rPr>
        <w:t> </w:t>
      </w:r>
      <w:r>
        <w:rPr>
          <w:spacing w:val="-4"/>
        </w:rPr>
        <w:t>default</w:t>
      </w:r>
    </w:p>
    <w:p>
      <w:pPr>
        <w:pStyle w:val="BodyText"/>
        <w:tabs>
          <w:tab w:pos="4863" w:val="left" w:leader="dot"/>
        </w:tabs>
        <w:spacing w:line="249" w:lineRule="auto" w:before="2"/>
        <w:ind w:left="2352" w:right="2342"/>
      </w:pPr>
      <w:r>
        <w:rPr/>
        <w:t>thereof</w:t>
      </w:r>
      <w:r>
        <w:rPr>
          <w:spacing w:val="80"/>
        </w:rPr>
        <w:t> </w:t>
      </w:r>
      <w:r>
        <w:rPr/>
        <w:t>to</w:t>
      </w:r>
      <w:r>
        <w:rPr>
          <w:spacing w:val="80"/>
        </w:rPr>
        <w:t> </w:t>
      </w:r>
      <w:r>
        <w:rPr/>
        <w:t>forfeit</w:t>
      </w:r>
      <w:r>
        <w:rPr>
          <w:spacing w:val="80"/>
        </w:rPr>
        <w:t> </w:t>
      </w:r>
      <w:r>
        <w:rPr/>
        <w:t>the</w:t>
      </w:r>
      <w:r>
        <w:rPr>
          <w:spacing w:val="80"/>
        </w:rPr>
        <w:t> </w:t>
      </w:r>
      <w:r>
        <w:rPr/>
        <w:t>sum</w:t>
      </w:r>
      <w:r>
        <w:rPr>
          <w:spacing w:val="80"/>
        </w:rPr>
        <w:t> </w:t>
      </w:r>
      <w:r>
        <w:rPr/>
        <w:t>of</w:t>
      </w:r>
      <w:r>
        <w:rPr>
          <w:spacing w:val="80"/>
        </w:rPr>
        <w:t> </w:t>
      </w:r>
      <w:r>
        <w:rPr/>
        <w:t>rupees..................to</w:t>
      </w:r>
      <w:r>
        <w:rPr>
          <w:spacing w:val="80"/>
        </w:rPr>
        <w:t> </w:t>
      </w:r>
      <w:r>
        <w:rPr/>
        <w:t>Government;</w:t>
      </w:r>
      <w:r>
        <w:rPr>
          <w:spacing w:val="80"/>
        </w:rPr>
        <w:t> </w:t>
      </w:r>
      <w:r>
        <w:rPr/>
        <w:t>and</w:t>
      </w:r>
      <w:r>
        <w:rPr>
          <w:spacing w:val="80"/>
        </w:rPr>
        <w:t> </w:t>
      </w:r>
      <w:r>
        <w:rPr/>
        <w:t>whereas</w:t>
      </w:r>
      <w:r>
        <w:rPr>
          <w:spacing w:val="80"/>
        </w:rPr>
        <w:t> </w:t>
      </w:r>
      <w:r>
        <w:rPr/>
        <w:t>the </w:t>
      </w:r>
      <w:r>
        <w:rPr>
          <w:spacing w:val="-2"/>
        </w:rPr>
        <w:t>said.</w:t>
      </w:r>
      <w:r>
        <w:rPr/>
        <w:tab/>
      </w:r>
      <w:r>
        <w:rPr>
          <w:spacing w:val="-4"/>
        </w:rPr>
        <w:t>(</w:t>
      </w:r>
      <w:r>
        <w:rPr>
          <w:i/>
          <w:spacing w:val="-4"/>
        </w:rPr>
        <w:t>name</w:t>
      </w:r>
      <w:r>
        <w:rPr>
          <w:spacing w:val="-4"/>
        </w:rPr>
        <w:t>)</w:t>
      </w:r>
      <w:r>
        <w:rPr>
          <w:spacing w:val="-12"/>
        </w:rPr>
        <w:t> </w:t>
      </w:r>
      <w:r>
        <w:rPr>
          <w:spacing w:val="-4"/>
        </w:rPr>
        <w:t>has</w:t>
      </w:r>
      <w:r>
        <w:rPr>
          <w:spacing w:val="-9"/>
        </w:rPr>
        <w:t> </w:t>
      </w:r>
      <w:r>
        <w:rPr>
          <w:spacing w:val="-4"/>
        </w:rPr>
        <w:t>failed</w:t>
      </w:r>
      <w:r>
        <w:rPr>
          <w:spacing w:val="-10"/>
        </w:rPr>
        <w:t> </w:t>
      </w:r>
      <w:r>
        <w:rPr>
          <w:spacing w:val="-4"/>
        </w:rPr>
        <w:t>to</w:t>
      </w:r>
      <w:r>
        <w:rPr>
          <w:spacing w:val="-9"/>
        </w:rPr>
        <w:t> </w:t>
      </w:r>
      <w:r>
        <w:rPr>
          <w:spacing w:val="-4"/>
        </w:rPr>
        <w:t>appear</w:t>
      </w:r>
      <w:r>
        <w:rPr>
          <w:spacing w:val="-9"/>
        </w:rPr>
        <w:t> </w:t>
      </w:r>
      <w:r>
        <w:rPr>
          <w:spacing w:val="-4"/>
        </w:rPr>
        <w:t>before</w:t>
      </w:r>
      <w:r>
        <w:rPr>
          <w:spacing w:val="-10"/>
        </w:rPr>
        <w:t> </w:t>
      </w:r>
      <w:r>
        <w:rPr>
          <w:spacing w:val="-4"/>
        </w:rPr>
        <w:t>this</w:t>
      </w:r>
      <w:r>
        <w:rPr>
          <w:spacing w:val="-9"/>
        </w:rPr>
        <w:t> </w:t>
      </w:r>
      <w:r>
        <w:rPr>
          <w:spacing w:val="-4"/>
        </w:rPr>
        <w:t>Court</w:t>
      </w:r>
      <w:r>
        <w:rPr>
          <w:spacing w:val="-9"/>
        </w:rPr>
        <w:t> </w:t>
      </w:r>
      <w:r>
        <w:rPr>
          <w:spacing w:val="-4"/>
        </w:rPr>
        <w:t>and</w:t>
      </w:r>
      <w:r>
        <w:rPr>
          <w:spacing w:val="-10"/>
        </w:rPr>
        <w:t> </w:t>
      </w:r>
      <w:r>
        <w:rPr>
          <w:spacing w:val="-4"/>
        </w:rPr>
        <w:t>by</w:t>
      </w:r>
      <w:r>
        <w:rPr>
          <w:spacing w:val="-9"/>
        </w:rPr>
        <w:t> </w:t>
      </w:r>
      <w:r>
        <w:rPr>
          <w:spacing w:val="-4"/>
        </w:rPr>
        <w:t>reason</w:t>
      </w:r>
      <w:r>
        <w:rPr>
          <w:spacing w:val="-9"/>
        </w:rPr>
        <w:t> </w:t>
      </w:r>
      <w:r>
        <w:rPr>
          <w:spacing w:val="-5"/>
        </w:rPr>
        <w:t>of</w:t>
      </w:r>
    </w:p>
    <w:p>
      <w:pPr>
        <w:pStyle w:val="BodyText"/>
        <w:spacing w:before="1"/>
        <w:ind w:left="2352"/>
      </w:pPr>
      <w:r>
        <w:rPr/>
        <w:t>such</w:t>
      </w:r>
      <w:r>
        <w:rPr>
          <w:spacing w:val="1"/>
        </w:rPr>
        <w:t> </w:t>
      </w:r>
      <w:r>
        <w:rPr/>
        <w:t>default</w:t>
      </w:r>
      <w:r>
        <w:rPr>
          <w:spacing w:val="1"/>
        </w:rPr>
        <w:t> </w:t>
      </w:r>
      <w:r>
        <w:rPr/>
        <w:t>you</w:t>
      </w:r>
      <w:r>
        <w:rPr>
          <w:spacing w:val="1"/>
        </w:rPr>
        <w:t> </w:t>
      </w:r>
      <w:r>
        <w:rPr/>
        <w:t>have</w:t>
      </w:r>
      <w:r>
        <w:rPr>
          <w:spacing w:val="1"/>
        </w:rPr>
        <w:t> </w:t>
      </w:r>
      <w:r>
        <w:rPr/>
        <w:t>forfeited</w:t>
      </w:r>
      <w:r>
        <w:rPr>
          <w:spacing w:val="1"/>
        </w:rPr>
        <w:t> </w:t>
      </w:r>
      <w:r>
        <w:rPr/>
        <w:t>the</w:t>
      </w:r>
      <w:r>
        <w:rPr>
          <w:spacing w:val="1"/>
        </w:rPr>
        <w:t> </w:t>
      </w:r>
      <w:r>
        <w:rPr/>
        <w:t>aforesaid</w:t>
      </w:r>
      <w:r>
        <w:rPr>
          <w:spacing w:val="1"/>
        </w:rPr>
        <w:t> </w:t>
      </w:r>
      <w:r>
        <w:rPr/>
        <w:t>sum</w:t>
      </w:r>
      <w:r>
        <w:rPr>
          <w:spacing w:val="1"/>
        </w:rPr>
        <w:t> </w:t>
      </w:r>
      <w:r>
        <w:rPr/>
        <w:t>of</w:t>
      </w:r>
      <w:r>
        <w:rPr>
          <w:spacing w:val="1"/>
        </w:rPr>
        <w:t> </w:t>
      </w:r>
      <w:r>
        <w:rPr>
          <w:spacing w:val="-2"/>
        </w:rPr>
        <w:t>rupees.</w:t>
      </w:r>
    </w:p>
    <w:p>
      <w:pPr>
        <w:pStyle w:val="BodyText"/>
      </w:pPr>
    </w:p>
    <w:p>
      <w:pPr>
        <w:pStyle w:val="BodyText"/>
        <w:spacing w:before="30"/>
      </w:pPr>
    </w:p>
    <w:p>
      <w:pPr>
        <w:pStyle w:val="BodyText"/>
        <w:tabs>
          <w:tab w:pos="5139" w:val="left" w:leader="dot"/>
        </w:tabs>
        <w:spacing w:line="249" w:lineRule="auto" w:before="1"/>
        <w:ind w:left="2352" w:right="2345" w:firstLine="480"/>
      </w:pPr>
      <w:r>
        <w:rPr/>
        <w:t>You</w:t>
      </w:r>
      <w:r>
        <w:rPr>
          <w:spacing w:val="80"/>
          <w:w w:val="150"/>
        </w:rPr>
        <w:t> </w:t>
      </w:r>
      <w:r>
        <w:rPr/>
        <w:t>are</w:t>
      </w:r>
      <w:r>
        <w:rPr>
          <w:spacing w:val="80"/>
          <w:w w:val="150"/>
        </w:rPr>
        <w:t> </w:t>
      </w:r>
      <w:r>
        <w:rPr>
          <w:spacing w:val="10"/>
        </w:rPr>
        <w:t>hereby</w:t>
      </w:r>
      <w:r>
        <w:rPr>
          <w:spacing w:val="80"/>
          <w:w w:val="150"/>
        </w:rPr>
        <w:t> </w:t>
      </w:r>
      <w:r>
        <w:rPr>
          <w:spacing w:val="10"/>
        </w:rPr>
        <w:t>required</w:t>
      </w:r>
      <w:r>
        <w:rPr>
          <w:spacing w:val="80"/>
          <w:w w:val="150"/>
        </w:rPr>
        <w:t> </w:t>
      </w:r>
      <w:r>
        <w:rPr/>
        <w:t>to</w:t>
      </w:r>
      <w:r>
        <w:rPr>
          <w:spacing w:val="80"/>
          <w:w w:val="150"/>
        </w:rPr>
        <w:t> </w:t>
      </w:r>
      <w:r>
        <w:rPr/>
        <w:t>pay</w:t>
      </w:r>
      <w:r>
        <w:rPr>
          <w:spacing w:val="80"/>
          <w:w w:val="150"/>
        </w:rPr>
        <w:t> </w:t>
      </w:r>
      <w:r>
        <w:rPr/>
        <w:t>the</w:t>
      </w:r>
      <w:r>
        <w:rPr>
          <w:spacing w:val="80"/>
          <w:w w:val="150"/>
        </w:rPr>
        <w:t> </w:t>
      </w:r>
      <w:r>
        <w:rPr/>
        <w:t>said</w:t>
      </w:r>
      <w:r>
        <w:rPr>
          <w:spacing w:val="80"/>
          <w:w w:val="150"/>
        </w:rPr>
        <w:t> </w:t>
      </w:r>
      <w:r>
        <w:rPr>
          <w:spacing w:val="10"/>
        </w:rPr>
        <w:t>penalty</w:t>
      </w:r>
      <w:r>
        <w:rPr>
          <w:spacing w:val="80"/>
          <w:w w:val="150"/>
        </w:rPr>
        <w:t> </w:t>
      </w:r>
      <w:r>
        <w:rPr/>
        <w:t>or</w:t>
      </w:r>
      <w:r>
        <w:rPr>
          <w:spacing w:val="80"/>
          <w:w w:val="150"/>
        </w:rPr>
        <w:t> </w:t>
      </w:r>
      <w:r>
        <w:rPr/>
        <w:t>show</w:t>
      </w:r>
      <w:r>
        <w:rPr>
          <w:spacing w:val="80"/>
          <w:w w:val="150"/>
        </w:rPr>
        <w:t> </w:t>
      </w:r>
      <w:r>
        <w:rPr>
          <w:spacing w:val="10"/>
        </w:rPr>
        <w:t>cause,</w:t>
      </w:r>
      <w:r>
        <w:rPr>
          <w:spacing w:val="40"/>
        </w:rPr>
        <w:t> </w:t>
      </w:r>
      <w:r>
        <w:rPr>
          <w:spacing w:val="-2"/>
        </w:rPr>
        <w:t>within.</w:t>
      </w:r>
      <w:r>
        <w:rPr/>
        <w:tab/>
      </w:r>
      <w:r>
        <w:rPr>
          <w:spacing w:val="-2"/>
        </w:rPr>
        <w:t>days</w:t>
      </w:r>
      <w:r>
        <w:rPr>
          <w:spacing w:val="-10"/>
        </w:rPr>
        <w:t> </w:t>
      </w:r>
      <w:r>
        <w:rPr>
          <w:spacing w:val="-2"/>
        </w:rPr>
        <w:t>from</w:t>
      </w:r>
      <w:r>
        <w:rPr>
          <w:spacing w:val="-9"/>
        </w:rPr>
        <w:t> </w:t>
      </w:r>
      <w:r>
        <w:rPr>
          <w:spacing w:val="-2"/>
        </w:rPr>
        <w:t>this</w:t>
      </w:r>
      <w:r>
        <w:rPr>
          <w:spacing w:val="-9"/>
        </w:rPr>
        <w:t> </w:t>
      </w:r>
      <w:r>
        <w:rPr>
          <w:spacing w:val="-2"/>
        </w:rPr>
        <w:t>date,</w:t>
      </w:r>
      <w:r>
        <w:rPr>
          <w:spacing w:val="-9"/>
        </w:rPr>
        <w:t> </w:t>
      </w:r>
      <w:r>
        <w:rPr>
          <w:spacing w:val="-2"/>
        </w:rPr>
        <w:t>why</w:t>
      </w:r>
      <w:r>
        <w:rPr>
          <w:spacing w:val="-9"/>
        </w:rPr>
        <w:t> </w:t>
      </w:r>
      <w:r>
        <w:rPr>
          <w:spacing w:val="-2"/>
        </w:rPr>
        <w:t>payment</w:t>
      </w:r>
      <w:r>
        <w:rPr>
          <w:spacing w:val="-9"/>
        </w:rPr>
        <w:t> </w:t>
      </w:r>
      <w:r>
        <w:rPr>
          <w:spacing w:val="-2"/>
        </w:rPr>
        <w:t>of</w:t>
      </w:r>
      <w:r>
        <w:rPr>
          <w:spacing w:val="-9"/>
        </w:rPr>
        <w:t> </w:t>
      </w:r>
      <w:r>
        <w:rPr>
          <w:spacing w:val="-2"/>
        </w:rPr>
        <w:t>the</w:t>
      </w:r>
      <w:r>
        <w:rPr>
          <w:spacing w:val="-9"/>
        </w:rPr>
        <w:t> </w:t>
      </w:r>
      <w:r>
        <w:rPr>
          <w:spacing w:val="-2"/>
        </w:rPr>
        <w:t>said</w:t>
      </w:r>
      <w:r>
        <w:rPr>
          <w:spacing w:val="-9"/>
        </w:rPr>
        <w:t> </w:t>
      </w:r>
      <w:r>
        <w:rPr>
          <w:spacing w:val="-2"/>
        </w:rPr>
        <w:t>sum</w:t>
      </w:r>
      <w:r>
        <w:rPr>
          <w:spacing w:val="-9"/>
        </w:rPr>
        <w:t> </w:t>
      </w:r>
      <w:r>
        <w:rPr>
          <w:spacing w:val="-2"/>
        </w:rPr>
        <w:t>should</w:t>
      </w:r>
    </w:p>
    <w:p>
      <w:pPr>
        <w:pStyle w:val="BodyText"/>
        <w:spacing w:before="1"/>
        <w:ind w:left="2352"/>
      </w:pPr>
      <w:r>
        <w:rPr/>
        <w:t>not</w:t>
      </w:r>
      <w:r>
        <w:rPr>
          <w:spacing w:val="8"/>
        </w:rPr>
        <w:t> </w:t>
      </w:r>
      <w:r>
        <w:rPr/>
        <w:t>be</w:t>
      </w:r>
      <w:r>
        <w:rPr>
          <w:spacing w:val="8"/>
        </w:rPr>
        <w:t> </w:t>
      </w:r>
      <w:r>
        <w:rPr/>
        <w:t>enforced</w:t>
      </w:r>
      <w:r>
        <w:rPr>
          <w:spacing w:val="8"/>
        </w:rPr>
        <w:t> </w:t>
      </w:r>
      <w:r>
        <w:rPr/>
        <w:t>against</w:t>
      </w:r>
      <w:r>
        <w:rPr>
          <w:spacing w:val="8"/>
        </w:rPr>
        <w:t> </w:t>
      </w:r>
      <w:r>
        <w:rPr>
          <w:spacing w:val="-4"/>
        </w:rPr>
        <w:t>you.</w:t>
      </w:r>
    </w:p>
    <w:p>
      <w:pPr>
        <w:pStyle w:val="BodyText"/>
      </w:pPr>
    </w:p>
    <w:p>
      <w:pPr>
        <w:pStyle w:val="BodyText"/>
        <w:spacing w:before="30"/>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16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8" w:right="0" w:firstLine="0"/>
        <w:jc w:val="center"/>
        <w:rPr>
          <w:i/>
          <w:sz w:val="20"/>
        </w:rPr>
      </w:pPr>
      <w:r>
        <w:rPr>
          <w:i/>
          <w:sz w:val="20"/>
        </w:rPr>
        <w:t>———</w:t>
      </w:r>
      <w:r>
        <w:rPr>
          <w:i/>
          <w:spacing w:val="-10"/>
          <w:sz w:val="20"/>
        </w:rPr>
        <w:t>—</w:t>
      </w:r>
    </w:p>
    <w:p>
      <w:pPr>
        <w:spacing w:after="0"/>
        <w:jc w:val="center"/>
        <w:rPr>
          <w:sz w:val="20"/>
        </w:rPr>
        <w:sectPr>
          <w:pgSz w:w="11900" w:h="16840"/>
          <w:pgMar w:header="905" w:footer="0" w:top="1240" w:bottom="280" w:left="0" w:right="0"/>
        </w:sectPr>
      </w:pPr>
    </w:p>
    <w:p>
      <w:pPr>
        <w:pStyle w:val="BodyText"/>
        <w:spacing w:before="175"/>
        <w:rPr>
          <w:i/>
        </w:rPr>
      </w:pPr>
    </w:p>
    <w:p>
      <w:pPr>
        <w:pStyle w:val="BodyText"/>
        <w:ind w:left="1"/>
        <w:jc w:val="center"/>
      </w:pPr>
      <w:r>
        <w:rPr>
          <w:spacing w:val="-4"/>
        </w:rPr>
        <w:t>FORM</w:t>
      </w:r>
      <w:r>
        <w:rPr>
          <w:spacing w:val="-21"/>
        </w:rPr>
        <w:t> </w:t>
      </w:r>
      <w:r>
        <w:rPr>
          <w:spacing w:val="-4"/>
        </w:rPr>
        <w:t>No.</w:t>
      </w:r>
      <w:r>
        <w:rPr>
          <w:spacing w:val="-19"/>
        </w:rPr>
        <w:t> </w:t>
      </w:r>
      <w:r>
        <w:rPr>
          <w:spacing w:val="-5"/>
        </w:rPr>
        <w:t>51</w:t>
      </w:r>
    </w:p>
    <w:p>
      <w:pPr>
        <w:pStyle w:val="BodyText"/>
        <w:spacing w:before="130"/>
        <w:ind w:left="8"/>
        <w:jc w:val="center"/>
      </w:pPr>
      <w:r>
        <w:rPr>
          <w:smallCaps/>
          <w:w w:val="90"/>
        </w:rPr>
        <w:t>Notice</w:t>
      </w:r>
      <w:r>
        <w:rPr>
          <w:smallCaps/>
          <w:spacing w:val="34"/>
        </w:rPr>
        <w:t> </w:t>
      </w:r>
      <w:r>
        <w:rPr>
          <w:smallCaps/>
          <w:w w:val="90"/>
        </w:rPr>
        <w:t>to</w:t>
      </w:r>
      <w:r>
        <w:rPr>
          <w:smallCaps/>
          <w:spacing w:val="34"/>
        </w:rPr>
        <w:t> </w:t>
      </w:r>
      <w:r>
        <w:rPr>
          <w:smallCaps/>
          <w:w w:val="90"/>
        </w:rPr>
        <w:t>surety</w:t>
      </w:r>
      <w:r>
        <w:rPr>
          <w:smallCaps/>
          <w:spacing w:val="37"/>
        </w:rPr>
        <w:t> </w:t>
      </w:r>
      <w:r>
        <w:rPr>
          <w:smallCaps/>
          <w:w w:val="90"/>
        </w:rPr>
        <w:t>of</w:t>
      </w:r>
      <w:r>
        <w:rPr>
          <w:smallCaps/>
          <w:spacing w:val="33"/>
        </w:rPr>
        <w:t> </w:t>
      </w:r>
      <w:r>
        <w:rPr>
          <w:smallCaps/>
          <w:w w:val="90"/>
        </w:rPr>
        <w:t>forfeiture</w:t>
      </w:r>
      <w:r>
        <w:rPr>
          <w:smallCaps/>
          <w:spacing w:val="35"/>
        </w:rPr>
        <w:t> </w:t>
      </w:r>
      <w:r>
        <w:rPr>
          <w:smallCaps/>
          <w:w w:val="90"/>
        </w:rPr>
        <w:t>of</w:t>
      </w:r>
      <w:r>
        <w:rPr>
          <w:smallCaps/>
          <w:spacing w:val="34"/>
        </w:rPr>
        <w:t> </w:t>
      </w:r>
      <w:r>
        <w:rPr>
          <w:smallCaps/>
          <w:w w:val="90"/>
        </w:rPr>
        <w:t>bond</w:t>
      </w:r>
      <w:r>
        <w:rPr>
          <w:smallCaps/>
          <w:spacing w:val="34"/>
        </w:rPr>
        <w:t> </w:t>
      </w:r>
      <w:r>
        <w:rPr>
          <w:smallCaps/>
          <w:w w:val="90"/>
        </w:rPr>
        <w:t>for</w:t>
      </w:r>
      <w:r>
        <w:rPr>
          <w:smallCaps/>
          <w:spacing w:val="37"/>
        </w:rPr>
        <w:t> </w:t>
      </w:r>
      <w:r>
        <w:rPr>
          <w:smallCaps/>
          <w:w w:val="90"/>
        </w:rPr>
        <w:t>good</w:t>
      </w:r>
      <w:r>
        <w:rPr>
          <w:smallCaps/>
          <w:spacing w:val="35"/>
        </w:rPr>
        <w:t> </w:t>
      </w:r>
      <w:r>
        <w:rPr>
          <w:smallCaps/>
          <w:spacing w:val="-2"/>
          <w:w w:val="90"/>
        </w:rPr>
        <w:t>behaviour</w:t>
      </w:r>
    </w:p>
    <w:p>
      <w:pPr>
        <w:spacing w:before="130"/>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491)</w:t>
      </w:r>
    </w:p>
    <w:p>
      <w:pPr>
        <w:pStyle w:val="BodyText"/>
      </w:pPr>
    </w:p>
    <w:p>
      <w:pPr>
        <w:pStyle w:val="BodyText"/>
        <w:spacing w:before="30"/>
      </w:pPr>
    </w:p>
    <w:p>
      <w:pPr>
        <w:pStyle w:val="BodyText"/>
        <w:ind w:left="2832"/>
      </w:pPr>
      <w:r>
        <w:rPr>
          <w:spacing w:val="-7"/>
        </w:rPr>
        <w:t>To..............................................</w:t>
      </w:r>
      <w:r>
        <w:rPr>
          <w:spacing w:val="63"/>
        </w:rPr>
        <w:t> </w:t>
      </w:r>
      <w:r>
        <w:rPr>
          <w:spacing w:val="-2"/>
        </w:rPr>
        <w:t>of..............................................</w:t>
      </w:r>
    </w:p>
    <w:p>
      <w:pPr>
        <w:pStyle w:val="BodyText"/>
        <w:spacing w:before="140"/>
      </w:pPr>
    </w:p>
    <w:p>
      <w:pPr>
        <w:pStyle w:val="BodyText"/>
        <w:tabs>
          <w:tab w:pos="9169" w:val="left" w:leader="dot"/>
        </w:tabs>
        <w:ind w:left="2832"/>
      </w:pPr>
      <w:r>
        <w:rPr>
          <w:spacing w:val="-4"/>
        </w:rPr>
        <w:t>W</w:t>
      </w:r>
      <w:r>
        <w:rPr>
          <w:spacing w:val="-4"/>
          <w:sz w:val="14"/>
        </w:rPr>
        <w:t>HEREAS</w:t>
      </w:r>
      <w:r>
        <w:rPr>
          <w:spacing w:val="-3"/>
          <w:sz w:val="14"/>
        </w:rPr>
        <w:t> </w:t>
      </w:r>
      <w:r>
        <w:rPr>
          <w:spacing w:val="-4"/>
        </w:rPr>
        <w:t>on</w:t>
      </w:r>
      <w:r>
        <w:rPr>
          <w:spacing w:val="-17"/>
        </w:rPr>
        <w:t> </w:t>
      </w:r>
      <w:r>
        <w:rPr>
          <w:spacing w:val="-4"/>
        </w:rPr>
        <w:t>the..............................................day</w:t>
      </w:r>
      <w:r>
        <w:rPr>
          <w:spacing w:val="-18"/>
        </w:rPr>
        <w:t> </w:t>
      </w:r>
      <w:r>
        <w:rPr>
          <w:spacing w:val="-4"/>
        </w:rPr>
        <w:t>of</w:t>
      </w:r>
      <w:r>
        <w:rPr>
          <w:spacing w:val="-17"/>
        </w:rPr>
        <w:t> </w:t>
      </w:r>
      <w:r>
        <w:rPr>
          <w:spacing w:val="-4"/>
        </w:rPr>
        <w:t>............................</w:t>
      </w:r>
      <w:r>
        <w:rPr>
          <w:spacing w:val="-18"/>
        </w:rPr>
        <w:t> </w:t>
      </w:r>
      <w:r>
        <w:rPr>
          <w:spacing w:val="-4"/>
        </w:rPr>
        <w:t>,</w:t>
      </w:r>
      <w:r>
        <w:rPr>
          <w:spacing w:val="-17"/>
        </w:rPr>
        <w:t> </w:t>
      </w:r>
      <w:r>
        <w:rPr>
          <w:spacing w:val="-5"/>
        </w:rPr>
        <w:t>20</w:t>
      </w:r>
      <w:r>
        <w:rPr/>
        <w:tab/>
        <w:t>,</w:t>
      </w:r>
      <w:r>
        <w:rPr>
          <w:spacing w:val="-23"/>
        </w:rPr>
        <w:t> </w:t>
      </w:r>
      <w:r>
        <w:rPr>
          <w:spacing w:val="-5"/>
        </w:rPr>
        <w:t>you</w:t>
      </w:r>
    </w:p>
    <w:p>
      <w:pPr>
        <w:pStyle w:val="BodyText"/>
        <w:spacing w:before="10"/>
        <w:ind w:left="2352"/>
      </w:pPr>
      <w:r>
        <w:rPr>
          <w:spacing w:val="-4"/>
        </w:rPr>
        <w:t>became</w:t>
      </w:r>
      <w:r>
        <w:rPr>
          <w:spacing w:val="-5"/>
        </w:rPr>
        <w:t> </w:t>
      </w:r>
      <w:r>
        <w:rPr>
          <w:spacing w:val="-4"/>
        </w:rPr>
        <w:t>surety</w:t>
      </w:r>
      <w:r>
        <w:rPr>
          <w:spacing w:val="-5"/>
        </w:rPr>
        <w:t> </w:t>
      </w:r>
      <w:r>
        <w:rPr>
          <w:spacing w:val="-4"/>
        </w:rPr>
        <w:t>by a</w:t>
      </w:r>
      <w:r>
        <w:rPr>
          <w:spacing w:val="-5"/>
        </w:rPr>
        <w:t> </w:t>
      </w:r>
      <w:r>
        <w:rPr>
          <w:spacing w:val="-4"/>
        </w:rPr>
        <w:t>bond for..............................................(</w:t>
      </w:r>
      <w:r>
        <w:rPr>
          <w:i/>
          <w:spacing w:val="-4"/>
        </w:rPr>
        <w:t>name</w:t>
      </w:r>
      <w:r>
        <w:rPr>
          <w:spacing w:val="-4"/>
        </w:rPr>
        <w:t>)</w:t>
      </w:r>
      <w:r>
        <w:rPr>
          <w:spacing w:val="-6"/>
        </w:rPr>
        <w:t> </w:t>
      </w:r>
      <w:r>
        <w:rPr>
          <w:spacing w:val="-4"/>
        </w:rPr>
        <w:t>of..............................................</w:t>
      </w:r>
    </w:p>
    <w:p>
      <w:pPr>
        <w:pStyle w:val="BodyText"/>
        <w:tabs>
          <w:tab w:pos="9266" w:val="left" w:leader="dot"/>
        </w:tabs>
        <w:spacing w:before="10"/>
        <w:ind w:left="2352"/>
      </w:pPr>
      <w:r>
        <w:rPr>
          <w:spacing w:val="-2"/>
        </w:rPr>
        <w:t>(</w:t>
      </w:r>
      <w:r>
        <w:rPr>
          <w:i/>
          <w:spacing w:val="-2"/>
        </w:rPr>
        <w:t>place</w:t>
      </w:r>
      <w:r>
        <w:rPr>
          <w:spacing w:val="-2"/>
        </w:rPr>
        <w:t>)</w:t>
      </w:r>
      <w:r>
        <w:rPr>
          <w:spacing w:val="-9"/>
        </w:rPr>
        <w:t> </w:t>
      </w:r>
      <w:r>
        <w:rPr>
          <w:spacing w:val="-2"/>
        </w:rPr>
        <w:t>that</w:t>
      </w:r>
      <w:r>
        <w:rPr>
          <w:spacing w:val="-9"/>
        </w:rPr>
        <w:t> </w:t>
      </w:r>
      <w:r>
        <w:rPr>
          <w:spacing w:val="-2"/>
        </w:rPr>
        <w:t>he</w:t>
      </w:r>
      <w:r>
        <w:rPr>
          <w:spacing w:val="-9"/>
        </w:rPr>
        <w:t> </w:t>
      </w:r>
      <w:r>
        <w:rPr>
          <w:spacing w:val="-2"/>
        </w:rPr>
        <w:t>would</w:t>
      </w:r>
      <w:r>
        <w:rPr>
          <w:spacing w:val="-9"/>
        </w:rPr>
        <w:t> </w:t>
      </w:r>
      <w:r>
        <w:rPr>
          <w:spacing w:val="-2"/>
        </w:rPr>
        <w:t>be</w:t>
      </w:r>
      <w:r>
        <w:rPr>
          <w:spacing w:val="-9"/>
        </w:rPr>
        <w:t> </w:t>
      </w:r>
      <w:r>
        <w:rPr>
          <w:spacing w:val="-2"/>
        </w:rPr>
        <w:t>of</w:t>
      </w:r>
      <w:r>
        <w:rPr>
          <w:spacing w:val="-8"/>
        </w:rPr>
        <w:t> </w:t>
      </w:r>
      <w:r>
        <w:rPr>
          <w:spacing w:val="-2"/>
        </w:rPr>
        <w:t>good</w:t>
      </w:r>
      <w:r>
        <w:rPr>
          <w:spacing w:val="-9"/>
        </w:rPr>
        <w:t> </w:t>
      </w:r>
      <w:r>
        <w:rPr>
          <w:spacing w:val="-2"/>
        </w:rPr>
        <w:t>behaviour</w:t>
      </w:r>
      <w:r>
        <w:rPr>
          <w:spacing w:val="-9"/>
        </w:rPr>
        <w:t> </w:t>
      </w:r>
      <w:r>
        <w:rPr>
          <w:spacing w:val="-2"/>
        </w:rPr>
        <w:t>for</w:t>
      </w:r>
      <w:r>
        <w:rPr>
          <w:spacing w:val="-9"/>
        </w:rPr>
        <w:t> </w:t>
      </w:r>
      <w:r>
        <w:rPr>
          <w:spacing w:val="-2"/>
        </w:rPr>
        <w:t>the</w:t>
      </w:r>
      <w:r>
        <w:rPr>
          <w:spacing w:val="-9"/>
        </w:rPr>
        <w:t> </w:t>
      </w:r>
      <w:r>
        <w:rPr>
          <w:spacing w:val="-2"/>
        </w:rPr>
        <w:t>period</w:t>
      </w:r>
      <w:r>
        <w:rPr>
          <w:spacing w:val="-8"/>
        </w:rPr>
        <w:t> </w:t>
      </w:r>
      <w:r>
        <w:rPr>
          <w:spacing w:val="-5"/>
        </w:rPr>
        <w:t>of.</w:t>
      </w:r>
      <w:r>
        <w:rPr/>
        <w:tab/>
      </w:r>
      <w:r>
        <w:rPr>
          <w:spacing w:val="-5"/>
        </w:rPr>
        <w:t>and</w:t>
      </w:r>
    </w:p>
    <w:p>
      <w:pPr>
        <w:pStyle w:val="BodyText"/>
        <w:tabs>
          <w:tab w:pos="8003" w:val="left" w:leader="dot"/>
        </w:tabs>
        <w:spacing w:before="10"/>
        <w:ind w:left="2352"/>
      </w:pPr>
      <w:r>
        <w:rPr>
          <w:spacing w:val="-2"/>
        </w:rPr>
        <w:t>bound</w:t>
      </w:r>
      <w:r>
        <w:rPr>
          <w:spacing w:val="-16"/>
        </w:rPr>
        <w:t> </w:t>
      </w:r>
      <w:r>
        <w:rPr>
          <w:spacing w:val="-2"/>
        </w:rPr>
        <w:t>yourself</w:t>
      </w:r>
      <w:r>
        <w:rPr>
          <w:spacing w:val="-14"/>
        </w:rPr>
        <w:t> </w:t>
      </w:r>
      <w:r>
        <w:rPr>
          <w:spacing w:val="-2"/>
        </w:rPr>
        <w:t>in</w:t>
      </w:r>
      <w:r>
        <w:rPr>
          <w:spacing w:val="-14"/>
        </w:rPr>
        <w:t> </w:t>
      </w:r>
      <w:r>
        <w:rPr>
          <w:spacing w:val="-2"/>
        </w:rPr>
        <w:t>default</w:t>
      </w:r>
      <w:r>
        <w:rPr>
          <w:spacing w:val="-14"/>
        </w:rPr>
        <w:t> </w:t>
      </w:r>
      <w:r>
        <w:rPr>
          <w:spacing w:val="-2"/>
        </w:rPr>
        <w:t>thereof</w:t>
      </w:r>
      <w:r>
        <w:rPr>
          <w:spacing w:val="-14"/>
        </w:rPr>
        <w:t> </w:t>
      </w:r>
      <w:r>
        <w:rPr>
          <w:spacing w:val="-2"/>
        </w:rPr>
        <w:t>to</w:t>
      </w:r>
      <w:r>
        <w:rPr>
          <w:spacing w:val="-14"/>
        </w:rPr>
        <w:t> </w:t>
      </w:r>
      <w:r>
        <w:rPr>
          <w:spacing w:val="-2"/>
        </w:rPr>
        <w:t>forfeit</w:t>
      </w:r>
      <w:r>
        <w:rPr>
          <w:spacing w:val="-14"/>
        </w:rPr>
        <w:t> </w:t>
      </w:r>
      <w:r>
        <w:rPr>
          <w:spacing w:val="-2"/>
        </w:rPr>
        <w:t>the</w:t>
      </w:r>
      <w:r>
        <w:rPr>
          <w:spacing w:val="-14"/>
        </w:rPr>
        <w:t> </w:t>
      </w:r>
      <w:r>
        <w:rPr>
          <w:spacing w:val="-2"/>
        </w:rPr>
        <w:t>sum</w:t>
      </w:r>
      <w:r>
        <w:rPr>
          <w:spacing w:val="-14"/>
        </w:rPr>
        <w:t> </w:t>
      </w:r>
      <w:r>
        <w:rPr>
          <w:spacing w:val="-2"/>
        </w:rPr>
        <w:t>of</w:t>
      </w:r>
      <w:r>
        <w:rPr>
          <w:spacing w:val="-14"/>
        </w:rPr>
        <w:t> </w:t>
      </w:r>
      <w:r>
        <w:rPr>
          <w:spacing w:val="-2"/>
        </w:rPr>
        <w:t>rupees.</w:t>
      </w:r>
      <w:r>
        <w:rPr/>
        <w:tab/>
      </w:r>
      <w:r>
        <w:rPr>
          <w:spacing w:val="-2"/>
        </w:rPr>
        <w:t>to</w:t>
      </w:r>
      <w:r>
        <w:rPr>
          <w:spacing w:val="-16"/>
        </w:rPr>
        <w:t> </w:t>
      </w:r>
      <w:r>
        <w:rPr>
          <w:spacing w:val="-2"/>
        </w:rPr>
        <w:t>Government;</w:t>
      </w:r>
      <w:r>
        <w:rPr>
          <w:spacing w:val="-14"/>
        </w:rPr>
        <w:t> </w:t>
      </w:r>
      <w:r>
        <w:rPr>
          <w:spacing w:val="-5"/>
        </w:rPr>
        <w:t>and</w:t>
      </w:r>
    </w:p>
    <w:p>
      <w:pPr>
        <w:pStyle w:val="BodyText"/>
        <w:tabs>
          <w:tab w:pos="6071" w:val="left" w:leader="dot"/>
        </w:tabs>
        <w:spacing w:before="10"/>
        <w:ind w:left="2352"/>
      </w:pPr>
      <w:r>
        <w:rPr/>
        <w:t>whereas</w:t>
      </w:r>
      <w:r>
        <w:rPr>
          <w:spacing w:val="26"/>
        </w:rPr>
        <w:t> </w:t>
      </w:r>
      <w:r>
        <w:rPr/>
        <w:t>the</w:t>
      </w:r>
      <w:r>
        <w:rPr>
          <w:spacing w:val="26"/>
        </w:rPr>
        <w:t> </w:t>
      </w:r>
      <w:r>
        <w:rPr>
          <w:spacing w:val="-2"/>
        </w:rPr>
        <w:t>said.</w:t>
      </w:r>
      <w:r>
        <w:rPr/>
        <w:tab/>
        <w:t>(</w:t>
      </w:r>
      <w:r>
        <w:rPr>
          <w:i/>
        </w:rPr>
        <w:t>name</w:t>
      </w:r>
      <w:r>
        <w:rPr/>
        <w:t>)</w:t>
      </w:r>
      <w:r>
        <w:rPr>
          <w:spacing w:val="26"/>
        </w:rPr>
        <w:t> </w:t>
      </w:r>
      <w:r>
        <w:rPr/>
        <w:t>has</w:t>
      </w:r>
      <w:r>
        <w:rPr>
          <w:spacing w:val="27"/>
        </w:rPr>
        <w:t> </w:t>
      </w:r>
      <w:r>
        <w:rPr/>
        <w:t>been</w:t>
      </w:r>
      <w:r>
        <w:rPr>
          <w:spacing w:val="27"/>
        </w:rPr>
        <w:t> </w:t>
      </w:r>
      <w:r>
        <w:rPr/>
        <w:t>convicted</w:t>
      </w:r>
      <w:r>
        <w:rPr>
          <w:spacing w:val="26"/>
        </w:rPr>
        <w:t> </w:t>
      </w:r>
      <w:r>
        <w:rPr/>
        <w:t>of</w:t>
      </w:r>
      <w:r>
        <w:rPr>
          <w:spacing w:val="27"/>
        </w:rPr>
        <w:t> </w:t>
      </w:r>
      <w:r>
        <w:rPr/>
        <w:t>the</w:t>
      </w:r>
      <w:r>
        <w:rPr>
          <w:spacing w:val="27"/>
        </w:rPr>
        <w:t> </w:t>
      </w:r>
      <w:r>
        <w:rPr>
          <w:spacing w:val="-2"/>
        </w:rPr>
        <w:t>offence</w:t>
      </w:r>
    </w:p>
    <w:p>
      <w:pPr>
        <w:tabs>
          <w:tab w:pos="4816" w:val="left" w:leader="dot"/>
        </w:tabs>
        <w:spacing w:before="10"/>
        <w:ind w:left="2352" w:right="0" w:firstLine="0"/>
        <w:jc w:val="left"/>
        <w:rPr>
          <w:sz w:val="20"/>
        </w:rPr>
      </w:pPr>
      <w:r>
        <w:rPr>
          <w:spacing w:val="-5"/>
          <w:sz w:val="20"/>
        </w:rPr>
        <w:t>of.</w:t>
      </w:r>
      <w:r>
        <w:rPr>
          <w:sz w:val="20"/>
        </w:rPr>
        <w:tab/>
      </w:r>
      <w:r>
        <w:rPr>
          <w:spacing w:val="-2"/>
          <w:sz w:val="20"/>
        </w:rPr>
        <w:t>(</w:t>
      </w:r>
      <w:r>
        <w:rPr>
          <w:i/>
          <w:spacing w:val="-2"/>
          <w:sz w:val="20"/>
        </w:rPr>
        <w:t>mention</w:t>
      </w:r>
      <w:r>
        <w:rPr>
          <w:i/>
          <w:spacing w:val="-7"/>
          <w:sz w:val="20"/>
        </w:rPr>
        <w:t> </w:t>
      </w:r>
      <w:r>
        <w:rPr>
          <w:i/>
          <w:spacing w:val="-2"/>
          <w:sz w:val="20"/>
        </w:rPr>
        <w:t>the</w:t>
      </w:r>
      <w:r>
        <w:rPr>
          <w:i/>
          <w:spacing w:val="-7"/>
          <w:sz w:val="20"/>
        </w:rPr>
        <w:t> </w:t>
      </w:r>
      <w:r>
        <w:rPr>
          <w:i/>
          <w:spacing w:val="-2"/>
          <w:sz w:val="20"/>
        </w:rPr>
        <w:t>offence</w:t>
      </w:r>
      <w:r>
        <w:rPr>
          <w:i/>
          <w:spacing w:val="-7"/>
          <w:sz w:val="20"/>
        </w:rPr>
        <w:t> </w:t>
      </w:r>
      <w:r>
        <w:rPr>
          <w:i/>
          <w:spacing w:val="-2"/>
          <w:sz w:val="20"/>
        </w:rPr>
        <w:t>concisely</w:t>
      </w:r>
      <w:r>
        <w:rPr>
          <w:spacing w:val="-2"/>
          <w:sz w:val="20"/>
        </w:rPr>
        <w:t>)</w:t>
      </w:r>
      <w:r>
        <w:rPr>
          <w:spacing w:val="-8"/>
          <w:sz w:val="20"/>
        </w:rPr>
        <w:t> </w:t>
      </w:r>
      <w:r>
        <w:rPr>
          <w:spacing w:val="-2"/>
          <w:sz w:val="20"/>
        </w:rPr>
        <w:t>committed</w:t>
      </w:r>
      <w:r>
        <w:rPr>
          <w:spacing w:val="-8"/>
          <w:sz w:val="20"/>
        </w:rPr>
        <w:t> </w:t>
      </w:r>
      <w:r>
        <w:rPr>
          <w:spacing w:val="-2"/>
          <w:sz w:val="20"/>
        </w:rPr>
        <w:t>since</w:t>
      </w:r>
      <w:r>
        <w:rPr>
          <w:spacing w:val="-8"/>
          <w:sz w:val="20"/>
        </w:rPr>
        <w:t> </w:t>
      </w:r>
      <w:r>
        <w:rPr>
          <w:spacing w:val="-2"/>
          <w:sz w:val="20"/>
        </w:rPr>
        <w:t>you</w:t>
      </w:r>
      <w:r>
        <w:rPr>
          <w:spacing w:val="-7"/>
          <w:sz w:val="20"/>
        </w:rPr>
        <w:t> </w:t>
      </w:r>
      <w:r>
        <w:rPr>
          <w:spacing w:val="-2"/>
          <w:sz w:val="20"/>
        </w:rPr>
        <w:t>became</w:t>
      </w:r>
    </w:p>
    <w:p>
      <w:pPr>
        <w:pStyle w:val="BodyText"/>
        <w:spacing w:before="10"/>
        <w:ind w:left="2352"/>
      </w:pPr>
      <w:r>
        <w:rPr/>
        <w:t>such surety,</w:t>
      </w:r>
      <w:r>
        <w:rPr>
          <w:spacing w:val="2"/>
        </w:rPr>
        <w:t> </w:t>
      </w:r>
      <w:r>
        <w:rPr/>
        <w:t>whereby</w:t>
      </w:r>
      <w:r>
        <w:rPr>
          <w:spacing w:val="3"/>
        </w:rPr>
        <w:t> </w:t>
      </w:r>
      <w:r>
        <w:rPr/>
        <w:t>your</w:t>
      </w:r>
      <w:r>
        <w:rPr>
          <w:spacing w:val="2"/>
        </w:rPr>
        <w:t> </w:t>
      </w:r>
      <w:r>
        <w:rPr/>
        <w:t>security</w:t>
      </w:r>
      <w:r>
        <w:rPr>
          <w:spacing w:val="2"/>
        </w:rPr>
        <w:t> </w:t>
      </w:r>
      <w:r>
        <w:rPr/>
        <w:t>bond</w:t>
      </w:r>
      <w:r>
        <w:rPr>
          <w:spacing w:val="3"/>
        </w:rPr>
        <w:t> </w:t>
      </w:r>
      <w:r>
        <w:rPr/>
        <w:t>has</w:t>
      </w:r>
      <w:r>
        <w:rPr>
          <w:spacing w:val="2"/>
        </w:rPr>
        <w:t> </w:t>
      </w:r>
      <w:r>
        <w:rPr/>
        <w:t>become</w:t>
      </w:r>
      <w:r>
        <w:rPr>
          <w:spacing w:val="3"/>
        </w:rPr>
        <w:t> </w:t>
      </w:r>
      <w:r>
        <w:rPr>
          <w:spacing w:val="-2"/>
        </w:rPr>
        <w:t>forfeited;</w:t>
      </w:r>
    </w:p>
    <w:p>
      <w:pPr>
        <w:pStyle w:val="BodyText"/>
        <w:spacing w:before="140"/>
      </w:pPr>
    </w:p>
    <w:p>
      <w:pPr>
        <w:pStyle w:val="BodyText"/>
        <w:tabs>
          <w:tab w:pos="8268" w:val="left" w:leader="dot"/>
        </w:tabs>
        <w:ind w:left="2832"/>
      </w:pPr>
      <w:r>
        <w:rPr>
          <w:spacing w:val="-2"/>
        </w:rPr>
        <w:t>You</w:t>
      </w:r>
      <w:r>
        <w:rPr>
          <w:spacing w:val="-14"/>
        </w:rPr>
        <w:t> </w:t>
      </w:r>
      <w:r>
        <w:rPr>
          <w:spacing w:val="-2"/>
        </w:rPr>
        <w:t>are</w:t>
      </w:r>
      <w:r>
        <w:rPr>
          <w:spacing w:val="-14"/>
        </w:rPr>
        <w:t> </w:t>
      </w:r>
      <w:r>
        <w:rPr>
          <w:spacing w:val="-2"/>
        </w:rPr>
        <w:t>hereby</w:t>
      </w:r>
      <w:r>
        <w:rPr>
          <w:spacing w:val="-13"/>
        </w:rPr>
        <w:t> </w:t>
      </w:r>
      <w:r>
        <w:rPr>
          <w:spacing w:val="-2"/>
        </w:rPr>
        <w:t>required</w:t>
      </w:r>
      <w:r>
        <w:rPr>
          <w:spacing w:val="-14"/>
        </w:rPr>
        <w:t> </w:t>
      </w:r>
      <w:r>
        <w:rPr>
          <w:spacing w:val="-2"/>
        </w:rPr>
        <w:t>to</w:t>
      </w:r>
      <w:r>
        <w:rPr>
          <w:spacing w:val="-13"/>
        </w:rPr>
        <w:t> </w:t>
      </w:r>
      <w:r>
        <w:rPr>
          <w:spacing w:val="-2"/>
        </w:rPr>
        <w:t>pay</w:t>
      </w:r>
      <w:r>
        <w:rPr>
          <w:spacing w:val="-14"/>
        </w:rPr>
        <w:t> </w:t>
      </w:r>
      <w:r>
        <w:rPr>
          <w:spacing w:val="-2"/>
        </w:rPr>
        <w:t>the</w:t>
      </w:r>
      <w:r>
        <w:rPr>
          <w:spacing w:val="-14"/>
        </w:rPr>
        <w:t> </w:t>
      </w:r>
      <w:r>
        <w:rPr>
          <w:spacing w:val="-2"/>
        </w:rPr>
        <w:t>said</w:t>
      </w:r>
      <w:r>
        <w:rPr>
          <w:spacing w:val="-13"/>
        </w:rPr>
        <w:t> </w:t>
      </w:r>
      <w:r>
        <w:rPr>
          <w:spacing w:val="-2"/>
        </w:rPr>
        <w:t>penalty</w:t>
      </w:r>
      <w:r>
        <w:rPr>
          <w:spacing w:val="-14"/>
        </w:rPr>
        <w:t> </w:t>
      </w:r>
      <w:r>
        <w:rPr>
          <w:spacing w:val="-2"/>
        </w:rPr>
        <w:t>of</w:t>
      </w:r>
      <w:r>
        <w:rPr>
          <w:spacing w:val="-13"/>
        </w:rPr>
        <w:t> </w:t>
      </w:r>
      <w:r>
        <w:rPr>
          <w:spacing w:val="-2"/>
        </w:rPr>
        <w:t>rupees</w:t>
      </w:r>
      <w:r>
        <w:rPr/>
        <w:tab/>
      </w:r>
      <w:r>
        <w:rPr>
          <w:spacing w:val="-2"/>
        </w:rPr>
        <w:t>or</w:t>
      </w:r>
      <w:r>
        <w:rPr>
          <w:spacing w:val="-15"/>
        </w:rPr>
        <w:t> </w:t>
      </w:r>
      <w:r>
        <w:rPr>
          <w:spacing w:val="-2"/>
        </w:rPr>
        <w:t>to</w:t>
      </w:r>
      <w:r>
        <w:rPr>
          <w:spacing w:val="-13"/>
        </w:rPr>
        <w:t> </w:t>
      </w:r>
      <w:r>
        <w:rPr>
          <w:spacing w:val="-2"/>
        </w:rPr>
        <w:t>show</w:t>
      </w:r>
      <w:r>
        <w:rPr>
          <w:spacing w:val="-12"/>
        </w:rPr>
        <w:t> </w:t>
      </w:r>
      <w:r>
        <w:rPr>
          <w:spacing w:val="-2"/>
        </w:rPr>
        <w:t>cause</w:t>
      </w:r>
    </w:p>
    <w:p>
      <w:pPr>
        <w:pStyle w:val="BodyText"/>
        <w:tabs>
          <w:tab w:pos="5154" w:val="left" w:leader="dot"/>
        </w:tabs>
        <w:spacing w:before="10"/>
        <w:ind w:left="2352"/>
      </w:pPr>
      <w:r>
        <w:rPr>
          <w:spacing w:val="-2"/>
        </w:rPr>
        <w:t>within</w:t>
      </w:r>
      <w:r>
        <w:rPr/>
        <w:tab/>
      </w:r>
      <w:r>
        <w:rPr>
          <w:spacing w:val="-2"/>
        </w:rPr>
        <w:t>days</w:t>
      </w:r>
      <w:r>
        <w:rPr>
          <w:spacing w:val="-16"/>
        </w:rPr>
        <w:t> </w:t>
      </w:r>
      <w:r>
        <w:rPr>
          <w:spacing w:val="-2"/>
        </w:rPr>
        <w:t>why</w:t>
      </w:r>
      <w:r>
        <w:rPr>
          <w:spacing w:val="-14"/>
        </w:rPr>
        <w:t> </w:t>
      </w:r>
      <w:r>
        <w:rPr>
          <w:spacing w:val="-2"/>
        </w:rPr>
        <w:t>it</w:t>
      </w:r>
      <w:r>
        <w:rPr>
          <w:spacing w:val="-14"/>
        </w:rPr>
        <w:t> </w:t>
      </w:r>
      <w:r>
        <w:rPr>
          <w:spacing w:val="-2"/>
        </w:rPr>
        <w:t>should</w:t>
      </w:r>
      <w:r>
        <w:rPr>
          <w:spacing w:val="-14"/>
        </w:rPr>
        <w:t> </w:t>
      </w:r>
      <w:r>
        <w:rPr>
          <w:spacing w:val="-2"/>
        </w:rPr>
        <w:t>not</w:t>
      </w:r>
      <w:r>
        <w:rPr>
          <w:spacing w:val="-14"/>
        </w:rPr>
        <w:t> </w:t>
      </w:r>
      <w:r>
        <w:rPr>
          <w:spacing w:val="-2"/>
        </w:rPr>
        <w:t>be</w:t>
      </w:r>
      <w:r>
        <w:rPr>
          <w:spacing w:val="-14"/>
        </w:rPr>
        <w:t> </w:t>
      </w:r>
      <w:r>
        <w:rPr>
          <w:spacing w:val="-4"/>
        </w:rPr>
        <w:t>paid.</w:t>
      </w:r>
    </w:p>
    <w:p>
      <w:pPr>
        <w:pStyle w:val="BodyText"/>
      </w:pPr>
    </w:p>
    <w:p>
      <w:pPr>
        <w:pStyle w:val="BodyText"/>
        <w:spacing w:before="30"/>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pPr>
    </w:p>
    <w:p>
      <w:pPr>
        <w:pStyle w:val="BodyText"/>
        <w:spacing w:before="16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68"/>
      </w:pPr>
    </w:p>
    <w:p>
      <w:pPr>
        <w:pStyle w:val="BodyText"/>
        <w:ind w:left="1"/>
        <w:jc w:val="center"/>
      </w:pPr>
      <w:r>
        <w:rPr>
          <w:spacing w:val="-4"/>
        </w:rPr>
        <w:t>FORM</w:t>
      </w:r>
      <w:r>
        <w:rPr>
          <w:spacing w:val="-21"/>
        </w:rPr>
        <w:t> </w:t>
      </w:r>
      <w:r>
        <w:rPr>
          <w:spacing w:val="-4"/>
        </w:rPr>
        <w:t>No.</w:t>
      </w:r>
      <w:r>
        <w:rPr>
          <w:spacing w:val="-19"/>
        </w:rPr>
        <w:t> </w:t>
      </w:r>
      <w:r>
        <w:rPr>
          <w:spacing w:val="-5"/>
        </w:rPr>
        <w:t>52</w:t>
      </w:r>
    </w:p>
    <w:p>
      <w:pPr>
        <w:pStyle w:val="BodyText"/>
        <w:spacing w:before="130"/>
        <w:ind w:left="5"/>
        <w:jc w:val="center"/>
      </w:pPr>
      <w:r>
        <w:rPr>
          <w:smallCaps/>
          <w:w w:val="90"/>
        </w:rPr>
        <w:t>Warrant</w:t>
      </w:r>
      <w:r>
        <w:rPr>
          <w:smallCaps/>
          <w:spacing w:val="24"/>
        </w:rPr>
        <w:t> </w:t>
      </w:r>
      <w:r>
        <w:rPr>
          <w:smallCaps/>
          <w:w w:val="90"/>
        </w:rPr>
        <w:t>of</w:t>
      </w:r>
      <w:r>
        <w:rPr>
          <w:smallCaps/>
          <w:spacing w:val="24"/>
        </w:rPr>
        <w:t> </w:t>
      </w:r>
      <w:r>
        <w:rPr>
          <w:smallCaps/>
          <w:w w:val="90"/>
        </w:rPr>
        <w:t>attachment</w:t>
      </w:r>
      <w:r>
        <w:rPr>
          <w:smallCaps/>
          <w:spacing w:val="25"/>
        </w:rPr>
        <w:t> </w:t>
      </w:r>
      <w:r>
        <w:rPr>
          <w:smallCaps/>
          <w:w w:val="90"/>
        </w:rPr>
        <w:t>against</w:t>
      </w:r>
      <w:r>
        <w:rPr>
          <w:smallCaps/>
          <w:spacing w:val="25"/>
        </w:rPr>
        <w:t> </w:t>
      </w:r>
      <w:r>
        <w:rPr>
          <w:smallCaps/>
          <w:w w:val="90"/>
        </w:rPr>
        <w:t>a</w:t>
      </w:r>
      <w:r>
        <w:rPr>
          <w:smallCaps/>
          <w:spacing w:val="25"/>
        </w:rPr>
        <w:t> </w:t>
      </w:r>
      <w:r>
        <w:rPr>
          <w:smallCaps/>
          <w:spacing w:val="-2"/>
          <w:w w:val="90"/>
        </w:rPr>
        <w:t>surety</w:t>
      </w:r>
    </w:p>
    <w:p>
      <w:pPr>
        <w:spacing w:before="130"/>
        <w:ind w:left="4" w:right="0" w:firstLine="0"/>
        <w:jc w:val="center"/>
        <w:rPr>
          <w:sz w:val="20"/>
        </w:rPr>
      </w:pPr>
      <w:r>
        <w:rPr>
          <w:spacing w:val="-2"/>
          <w:sz w:val="20"/>
        </w:rPr>
        <w:t>(</w:t>
      </w:r>
      <w:r>
        <w:rPr>
          <w:i/>
          <w:spacing w:val="-2"/>
          <w:sz w:val="20"/>
        </w:rPr>
        <w:t>See</w:t>
      </w:r>
      <w:r>
        <w:rPr>
          <w:i/>
          <w:spacing w:val="-7"/>
          <w:sz w:val="20"/>
        </w:rPr>
        <w:t> </w:t>
      </w:r>
      <w:r>
        <w:rPr>
          <w:spacing w:val="-2"/>
          <w:sz w:val="20"/>
        </w:rPr>
        <w:t>section</w:t>
      </w:r>
      <w:r>
        <w:rPr>
          <w:spacing w:val="-4"/>
          <w:sz w:val="20"/>
        </w:rPr>
        <w:t> 491)</w:t>
      </w:r>
    </w:p>
    <w:p>
      <w:pPr>
        <w:pStyle w:val="BodyText"/>
      </w:pPr>
    </w:p>
    <w:p>
      <w:pPr>
        <w:pStyle w:val="BodyText"/>
        <w:spacing w:before="30"/>
      </w:pPr>
    </w:p>
    <w:p>
      <w:pPr>
        <w:pStyle w:val="BodyText"/>
        <w:ind w:left="2832"/>
      </w:pPr>
      <w:r>
        <w:rPr>
          <w:spacing w:val="-5"/>
        </w:rPr>
        <w:t>To..............................................of..............................................</w:t>
      </w:r>
    </w:p>
    <w:p>
      <w:pPr>
        <w:tabs>
          <w:tab w:pos="5682" w:val="left" w:leader="dot"/>
        </w:tabs>
        <w:spacing w:before="130"/>
        <w:ind w:left="2832" w:right="0" w:firstLine="0"/>
        <w:jc w:val="left"/>
        <w:rPr>
          <w:sz w:val="20"/>
        </w:rPr>
      </w:pPr>
      <w:r>
        <w:rPr>
          <w:spacing w:val="-2"/>
          <w:sz w:val="20"/>
        </w:rPr>
        <w:t>W</w:t>
      </w:r>
      <w:r>
        <w:rPr>
          <w:spacing w:val="-2"/>
          <w:sz w:val="14"/>
        </w:rPr>
        <w:t>HEREAS</w:t>
      </w:r>
      <w:r>
        <w:rPr>
          <w:sz w:val="14"/>
        </w:rPr>
        <w:tab/>
      </w:r>
      <w:r>
        <w:rPr>
          <w:spacing w:val="-4"/>
          <w:sz w:val="20"/>
        </w:rPr>
        <w:t>(</w:t>
      </w:r>
      <w:r>
        <w:rPr>
          <w:i/>
          <w:spacing w:val="-4"/>
          <w:sz w:val="20"/>
        </w:rPr>
        <w:t>name,</w:t>
      </w:r>
      <w:r>
        <w:rPr>
          <w:i/>
          <w:spacing w:val="-16"/>
          <w:sz w:val="20"/>
        </w:rPr>
        <w:t> </w:t>
      </w:r>
      <w:r>
        <w:rPr>
          <w:i/>
          <w:spacing w:val="-4"/>
          <w:sz w:val="20"/>
        </w:rPr>
        <w:t>description</w:t>
      </w:r>
      <w:r>
        <w:rPr>
          <w:i/>
          <w:spacing w:val="-15"/>
          <w:sz w:val="20"/>
        </w:rPr>
        <w:t> </w:t>
      </w:r>
      <w:r>
        <w:rPr>
          <w:i/>
          <w:spacing w:val="-4"/>
          <w:sz w:val="20"/>
        </w:rPr>
        <w:t>and</w:t>
      </w:r>
      <w:r>
        <w:rPr>
          <w:i/>
          <w:spacing w:val="-15"/>
          <w:sz w:val="20"/>
        </w:rPr>
        <w:t> </w:t>
      </w:r>
      <w:r>
        <w:rPr>
          <w:i/>
          <w:spacing w:val="-4"/>
          <w:sz w:val="20"/>
        </w:rPr>
        <w:t>address</w:t>
      </w:r>
      <w:r>
        <w:rPr>
          <w:spacing w:val="-4"/>
          <w:sz w:val="20"/>
        </w:rPr>
        <w:t>)</w:t>
      </w:r>
      <w:r>
        <w:rPr>
          <w:spacing w:val="-15"/>
          <w:sz w:val="20"/>
        </w:rPr>
        <w:t> </w:t>
      </w:r>
      <w:r>
        <w:rPr>
          <w:spacing w:val="-4"/>
          <w:sz w:val="20"/>
        </w:rPr>
        <w:t>has</w:t>
      </w:r>
      <w:r>
        <w:rPr>
          <w:spacing w:val="-15"/>
          <w:sz w:val="20"/>
        </w:rPr>
        <w:t> </w:t>
      </w:r>
      <w:r>
        <w:rPr>
          <w:spacing w:val="-4"/>
          <w:sz w:val="20"/>
        </w:rPr>
        <w:t>bound</w:t>
      </w:r>
      <w:r>
        <w:rPr>
          <w:spacing w:val="-15"/>
          <w:sz w:val="20"/>
        </w:rPr>
        <w:t> </w:t>
      </w:r>
      <w:r>
        <w:rPr>
          <w:spacing w:val="-4"/>
          <w:sz w:val="20"/>
        </w:rPr>
        <w:t>himself</w:t>
      </w:r>
    </w:p>
    <w:p>
      <w:pPr>
        <w:tabs>
          <w:tab w:pos="7225" w:val="left" w:leader="dot"/>
        </w:tabs>
        <w:spacing w:before="10"/>
        <w:ind w:left="2352" w:right="0" w:firstLine="0"/>
        <w:jc w:val="left"/>
        <w:rPr>
          <w:i/>
          <w:sz w:val="20"/>
        </w:rPr>
      </w:pPr>
      <w:r>
        <w:rPr>
          <w:sz w:val="20"/>
        </w:rPr>
        <w:t>as</w:t>
      </w:r>
      <w:r>
        <w:rPr>
          <w:spacing w:val="3"/>
          <w:sz w:val="20"/>
        </w:rPr>
        <w:t> </w:t>
      </w:r>
      <w:r>
        <w:rPr>
          <w:sz w:val="20"/>
        </w:rPr>
        <w:t>surety</w:t>
      </w:r>
      <w:r>
        <w:rPr>
          <w:spacing w:val="3"/>
          <w:sz w:val="20"/>
        </w:rPr>
        <w:t> </w:t>
      </w:r>
      <w:r>
        <w:rPr>
          <w:sz w:val="20"/>
        </w:rPr>
        <w:t>for</w:t>
      </w:r>
      <w:r>
        <w:rPr>
          <w:spacing w:val="3"/>
          <w:sz w:val="20"/>
        </w:rPr>
        <w:t> </w:t>
      </w:r>
      <w:r>
        <w:rPr>
          <w:sz w:val="20"/>
        </w:rPr>
        <w:t>the</w:t>
      </w:r>
      <w:r>
        <w:rPr>
          <w:spacing w:val="3"/>
          <w:sz w:val="20"/>
        </w:rPr>
        <w:t> </w:t>
      </w:r>
      <w:r>
        <w:rPr>
          <w:sz w:val="20"/>
        </w:rPr>
        <w:t>appearance</w:t>
      </w:r>
      <w:r>
        <w:rPr>
          <w:spacing w:val="3"/>
          <w:sz w:val="20"/>
        </w:rPr>
        <w:t> </w:t>
      </w:r>
      <w:r>
        <w:rPr>
          <w:spacing w:val="-5"/>
          <w:sz w:val="20"/>
        </w:rPr>
        <w:t>of</w:t>
      </w:r>
      <w:r>
        <w:rPr>
          <w:sz w:val="20"/>
        </w:rPr>
        <w:tab/>
        <w:t>(</w:t>
      </w:r>
      <w:r>
        <w:rPr>
          <w:i/>
          <w:sz w:val="20"/>
        </w:rPr>
        <w:t>mention the</w:t>
      </w:r>
      <w:r>
        <w:rPr>
          <w:i/>
          <w:spacing w:val="3"/>
          <w:sz w:val="20"/>
        </w:rPr>
        <w:t> </w:t>
      </w:r>
      <w:r>
        <w:rPr>
          <w:i/>
          <w:sz w:val="20"/>
        </w:rPr>
        <w:t>condition</w:t>
      </w:r>
      <w:r>
        <w:rPr>
          <w:i/>
          <w:spacing w:val="3"/>
          <w:sz w:val="20"/>
        </w:rPr>
        <w:t> </w:t>
      </w:r>
      <w:r>
        <w:rPr>
          <w:i/>
          <w:sz w:val="20"/>
        </w:rPr>
        <w:t>of</w:t>
      </w:r>
      <w:r>
        <w:rPr>
          <w:i/>
          <w:spacing w:val="3"/>
          <w:sz w:val="20"/>
        </w:rPr>
        <w:t> </w:t>
      </w:r>
      <w:r>
        <w:rPr>
          <w:i/>
          <w:spacing w:val="-5"/>
          <w:sz w:val="20"/>
        </w:rPr>
        <w:t>the</w:t>
      </w:r>
    </w:p>
    <w:p>
      <w:pPr>
        <w:pStyle w:val="BodyText"/>
        <w:tabs>
          <w:tab w:pos="5996" w:val="left" w:leader="dot"/>
        </w:tabs>
        <w:spacing w:before="10"/>
        <w:ind w:left="2352"/>
      </w:pPr>
      <w:r>
        <w:rPr>
          <w:i/>
          <w:spacing w:val="-2"/>
        </w:rPr>
        <w:t>bond</w:t>
      </w:r>
      <w:r>
        <w:rPr>
          <w:spacing w:val="-2"/>
        </w:rPr>
        <w:t>)</w:t>
      </w:r>
      <w:r>
        <w:rPr>
          <w:spacing w:val="-20"/>
        </w:rPr>
        <w:t> </w:t>
      </w:r>
      <w:r>
        <w:rPr>
          <w:spacing w:val="-2"/>
        </w:rPr>
        <w:t>and</w:t>
      </w:r>
      <w:r>
        <w:rPr>
          <w:spacing w:val="-18"/>
        </w:rPr>
        <w:t> </w:t>
      </w:r>
      <w:r>
        <w:rPr>
          <w:spacing w:val="-2"/>
        </w:rPr>
        <w:t>the</w:t>
      </w:r>
      <w:r>
        <w:rPr>
          <w:spacing w:val="-17"/>
        </w:rPr>
        <w:t> </w:t>
      </w:r>
      <w:r>
        <w:rPr>
          <w:spacing w:val="-4"/>
        </w:rPr>
        <w:t>said</w:t>
      </w:r>
      <w:r>
        <w:rPr/>
        <w:tab/>
      </w:r>
      <w:r>
        <w:rPr>
          <w:spacing w:val="-4"/>
        </w:rPr>
        <w:t>(</w:t>
      </w:r>
      <w:r>
        <w:rPr>
          <w:i/>
          <w:spacing w:val="-4"/>
        </w:rPr>
        <w:t>name</w:t>
      </w:r>
      <w:r>
        <w:rPr>
          <w:spacing w:val="-4"/>
        </w:rPr>
        <w:t>)</w:t>
      </w:r>
      <w:r>
        <w:rPr>
          <w:spacing w:val="-11"/>
        </w:rPr>
        <w:t> </w:t>
      </w:r>
      <w:r>
        <w:rPr>
          <w:spacing w:val="-4"/>
        </w:rPr>
        <w:t>has</w:t>
      </w:r>
      <w:r>
        <w:rPr>
          <w:spacing w:val="-10"/>
        </w:rPr>
        <w:t> </w:t>
      </w:r>
      <w:r>
        <w:rPr>
          <w:spacing w:val="-4"/>
        </w:rPr>
        <w:t>made</w:t>
      </w:r>
      <w:r>
        <w:rPr>
          <w:spacing w:val="-10"/>
        </w:rPr>
        <w:t> </w:t>
      </w:r>
      <w:r>
        <w:rPr>
          <w:spacing w:val="-4"/>
        </w:rPr>
        <w:t>default,</w:t>
      </w:r>
      <w:r>
        <w:rPr>
          <w:spacing w:val="-10"/>
        </w:rPr>
        <w:t> </w:t>
      </w:r>
      <w:r>
        <w:rPr>
          <w:spacing w:val="-4"/>
        </w:rPr>
        <w:t>and</w:t>
      </w:r>
      <w:r>
        <w:rPr>
          <w:spacing w:val="-10"/>
        </w:rPr>
        <w:t> </w:t>
      </w:r>
      <w:r>
        <w:rPr>
          <w:spacing w:val="-4"/>
        </w:rPr>
        <w:t>thereby</w:t>
      </w:r>
      <w:r>
        <w:rPr>
          <w:spacing w:val="-10"/>
        </w:rPr>
        <w:t> </w:t>
      </w:r>
      <w:r>
        <w:rPr>
          <w:spacing w:val="-4"/>
        </w:rPr>
        <w:t>forfeited</w:t>
      </w:r>
    </w:p>
    <w:p>
      <w:pPr>
        <w:tabs>
          <w:tab w:pos="6260" w:val="left" w:leader="dot"/>
        </w:tabs>
        <w:spacing w:before="10"/>
        <w:ind w:left="2352" w:right="0" w:firstLine="0"/>
        <w:jc w:val="left"/>
        <w:rPr>
          <w:sz w:val="20"/>
        </w:rPr>
      </w:pPr>
      <w:r>
        <w:rPr>
          <w:sz w:val="20"/>
        </w:rPr>
        <w:t>to</w:t>
      </w:r>
      <w:r>
        <w:rPr>
          <w:spacing w:val="-10"/>
          <w:sz w:val="20"/>
        </w:rPr>
        <w:t> </w:t>
      </w:r>
      <w:r>
        <w:rPr>
          <w:sz w:val="20"/>
        </w:rPr>
        <w:t>Government</w:t>
      </w:r>
      <w:r>
        <w:rPr>
          <w:spacing w:val="-10"/>
          <w:sz w:val="20"/>
        </w:rPr>
        <w:t> </w:t>
      </w:r>
      <w:r>
        <w:rPr>
          <w:sz w:val="20"/>
        </w:rPr>
        <w:t>the</w:t>
      </w:r>
      <w:r>
        <w:rPr>
          <w:spacing w:val="-10"/>
          <w:sz w:val="20"/>
        </w:rPr>
        <w:t> </w:t>
      </w:r>
      <w:r>
        <w:rPr>
          <w:sz w:val="20"/>
        </w:rPr>
        <w:t>sum</w:t>
      </w:r>
      <w:r>
        <w:rPr>
          <w:spacing w:val="-10"/>
          <w:sz w:val="20"/>
        </w:rPr>
        <w:t> </w:t>
      </w:r>
      <w:r>
        <w:rPr>
          <w:sz w:val="20"/>
        </w:rPr>
        <w:t>of</w:t>
      </w:r>
      <w:r>
        <w:rPr>
          <w:spacing w:val="-10"/>
          <w:sz w:val="20"/>
        </w:rPr>
        <w:t> </w:t>
      </w:r>
      <w:r>
        <w:rPr>
          <w:spacing w:val="-2"/>
          <w:sz w:val="20"/>
        </w:rPr>
        <w:t>rupees</w:t>
      </w:r>
      <w:r>
        <w:rPr>
          <w:sz w:val="20"/>
        </w:rPr>
        <w:tab/>
        <w:t>(</w:t>
      </w:r>
      <w:r>
        <w:rPr>
          <w:i/>
          <w:sz w:val="20"/>
        </w:rPr>
        <w:t>the</w:t>
      </w:r>
      <w:r>
        <w:rPr>
          <w:i/>
          <w:spacing w:val="-11"/>
          <w:sz w:val="20"/>
        </w:rPr>
        <w:t> </w:t>
      </w:r>
      <w:r>
        <w:rPr>
          <w:i/>
          <w:sz w:val="20"/>
        </w:rPr>
        <w:t>penalty</w:t>
      </w:r>
      <w:r>
        <w:rPr>
          <w:i/>
          <w:spacing w:val="-10"/>
          <w:sz w:val="20"/>
        </w:rPr>
        <w:t> </w:t>
      </w:r>
      <w:r>
        <w:rPr>
          <w:i/>
          <w:sz w:val="20"/>
        </w:rPr>
        <w:t>in</w:t>
      </w:r>
      <w:r>
        <w:rPr>
          <w:i/>
          <w:spacing w:val="-10"/>
          <w:sz w:val="20"/>
        </w:rPr>
        <w:t> </w:t>
      </w:r>
      <w:r>
        <w:rPr>
          <w:i/>
          <w:sz w:val="20"/>
        </w:rPr>
        <w:t>the</w:t>
      </w:r>
      <w:r>
        <w:rPr>
          <w:i/>
          <w:spacing w:val="-10"/>
          <w:sz w:val="20"/>
        </w:rPr>
        <w:t> </w:t>
      </w:r>
      <w:r>
        <w:rPr>
          <w:i/>
          <w:spacing w:val="-2"/>
          <w:sz w:val="20"/>
        </w:rPr>
        <w:t>bond</w:t>
      </w:r>
      <w:r>
        <w:rPr>
          <w:spacing w:val="-2"/>
          <w:sz w:val="20"/>
        </w:rPr>
        <w:t>);</w:t>
      </w:r>
    </w:p>
    <w:p>
      <w:pPr>
        <w:pStyle w:val="BodyText"/>
      </w:pPr>
    </w:p>
    <w:p>
      <w:pPr>
        <w:pStyle w:val="BodyText"/>
        <w:spacing w:before="30"/>
      </w:pPr>
    </w:p>
    <w:p>
      <w:pPr>
        <w:pStyle w:val="BodyText"/>
        <w:ind w:left="2832"/>
        <w:jc w:val="both"/>
      </w:pPr>
      <w:r>
        <w:rPr/>
        <w:t>This</w:t>
      </w:r>
      <w:r>
        <w:rPr>
          <w:spacing w:val="30"/>
        </w:rPr>
        <w:t> </w:t>
      </w:r>
      <w:r>
        <w:rPr/>
        <w:t>is</w:t>
      </w:r>
      <w:r>
        <w:rPr>
          <w:spacing w:val="30"/>
        </w:rPr>
        <w:t> </w:t>
      </w:r>
      <w:r>
        <w:rPr/>
        <w:t>to</w:t>
      </w:r>
      <w:r>
        <w:rPr>
          <w:spacing w:val="31"/>
        </w:rPr>
        <w:t> </w:t>
      </w:r>
      <w:r>
        <w:rPr/>
        <w:t>authorise</w:t>
      </w:r>
      <w:r>
        <w:rPr>
          <w:spacing w:val="31"/>
        </w:rPr>
        <w:t> </w:t>
      </w:r>
      <w:r>
        <w:rPr/>
        <w:t>and</w:t>
      </w:r>
      <w:r>
        <w:rPr>
          <w:spacing w:val="30"/>
        </w:rPr>
        <w:t> </w:t>
      </w:r>
      <w:r>
        <w:rPr/>
        <w:t>require</w:t>
      </w:r>
      <w:r>
        <w:rPr>
          <w:spacing w:val="32"/>
        </w:rPr>
        <w:t> </w:t>
      </w:r>
      <w:r>
        <w:rPr/>
        <w:t>you</w:t>
      </w:r>
      <w:r>
        <w:rPr>
          <w:spacing w:val="30"/>
        </w:rPr>
        <w:t> </w:t>
      </w:r>
      <w:r>
        <w:rPr/>
        <w:t>to</w:t>
      </w:r>
      <w:r>
        <w:rPr>
          <w:spacing w:val="30"/>
        </w:rPr>
        <w:t> </w:t>
      </w:r>
      <w:r>
        <w:rPr/>
        <w:t>attach</w:t>
      </w:r>
      <w:r>
        <w:rPr>
          <w:spacing w:val="31"/>
        </w:rPr>
        <w:t> </w:t>
      </w:r>
      <w:r>
        <w:rPr/>
        <w:t>any</w:t>
      </w:r>
      <w:r>
        <w:rPr>
          <w:spacing w:val="30"/>
        </w:rPr>
        <w:t> </w:t>
      </w:r>
      <w:r>
        <w:rPr/>
        <w:t>movable</w:t>
      </w:r>
      <w:r>
        <w:rPr>
          <w:spacing w:val="31"/>
        </w:rPr>
        <w:t> </w:t>
      </w:r>
      <w:r>
        <w:rPr/>
        <w:t>property</w:t>
      </w:r>
      <w:r>
        <w:rPr>
          <w:spacing w:val="31"/>
        </w:rPr>
        <w:t> </w:t>
      </w:r>
      <w:r>
        <w:rPr/>
        <w:t>of</w:t>
      </w:r>
      <w:r>
        <w:rPr>
          <w:spacing w:val="30"/>
        </w:rPr>
        <w:t> </w:t>
      </w:r>
      <w:r>
        <w:rPr/>
        <w:t>the</w:t>
      </w:r>
      <w:r>
        <w:rPr>
          <w:spacing w:val="32"/>
        </w:rPr>
        <w:t> </w:t>
      </w:r>
      <w:r>
        <w:rPr>
          <w:spacing w:val="-4"/>
        </w:rPr>
        <w:t>said</w:t>
      </w:r>
    </w:p>
    <w:p>
      <w:pPr>
        <w:pStyle w:val="BodyText"/>
        <w:tabs>
          <w:tab w:pos="9314" w:val="left" w:leader="dot"/>
        </w:tabs>
        <w:spacing w:before="10"/>
        <w:ind w:left="2352"/>
        <w:jc w:val="both"/>
      </w:pPr>
      <w:r>
        <w:rPr>
          <w:spacing w:val="-4"/>
        </w:rPr>
        <w:t>..............................................(</w:t>
      </w:r>
      <w:r>
        <w:rPr>
          <w:i/>
          <w:spacing w:val="-4"/>
        </w:rPr>
        <w:t>name</w:t>
      </w:r>
      <w:r>
        <w:rPr>
          <w:spacing w:val="-4"/>
        </w:rPr>
        <w:t>)</w:t>
      </w:r>
      <w:r>
        <w:rPr>
          <w:spacing w:val="17"/>
        </w:rPr>
        <w:t> </w:t>
      </w:r>
      <w:r>
        <w:rPr>
          <w:spacing w:val="-4"/>
        </w:rPr>
        <w:t>which</w:t>
      </w:r>
      <w:r>
        <w:rPr>
          <w:spacing w:val="-16"/>
        </w:rPr>
        <w:t> </w:t>
      </w:r>
      <w:r>
        <w:rPr>
          <w:spacing w:val="-4"/>
        </w:rPr>
        <w:t>you</w:t>
      </w:r>
      <w:r>
        <w:rPr>
          <w:spacing w:val="-17"/>
        </w:rPr>
        <w:t> </w:t>
      </w:r>
      <w:r>
        <w:rPr>
          <w:spacing w:val="-4"/>
        </w:rPr>
        <w:t>may</w:t>
      </w:r>
      <w:r>
        <w:rPr>
          <w:spacing w:val="-17"/>
        </w:rPr>
        <w:t> </w:t>
      </w:r>
      <w:r>
        <w:rPr>
          <w:spacing w:val="-4"/>
        </w:rPr>
        <w:t>find</w:t>
      </w:r>
      <w:r>
        <w:rPr>
          <w:spacing w:val="-16"/>
        </w:rPr>
        <w:t> </w:t>
      </w:r>
      <w:r>
        <w:rPr>
          <w:spacing w:val="-4"/>
        </w:rPr>
        <w:t>within</w:t>
      </w:r>
      <w:r>
        <w:rPr/>
        <w:tab/>
      </w:r>
      <w:r>
        <w:rPr>
          <w:spacing w:val="-5"/>
        </w:rPr>
        <w:t>the</w:t>
      </w:r>
    </w:p>
    <w:p>
      <w:pPr>
        <w:pStyle w:val="BodyText"/>
        <w:tabs>
          <w:tab w:pos="5471" w:val="left" w:leader="dot"/>
        </w:tabs>
        <w:spacing w:before="10"/>
        <w:ind w:left="2352"/>
        <w:jc w:val="both"/>
      </w:pPr>
      <w:r>
        <w:rPr>
          <w:spacing w:val="-2"/>
        </w:rPr>
        <w:t>district</w:t>
      </w:r>
      <w:r>
        <w:rPr>
          <w:spacing w:val="-4"/>
        </w:rPr>
        <w:t> </w:t>
      </w:r>
      <w:r>
        <w:rPr>
          <w:spacing w:val="-5"/>
        </w:rPr>
        <w:t>of</w:t>
      </w:r>
      <w:r>
        <w:rPr/>
        <w:tab/>
      </w:r>
      <w:r>
        <w:rPr>
          <w:spacing w:val="-2"/>
        </w:rPr>
        <w:t>,</w:t>
      </w:r>
      <w:r>
        <w:rPr>
          <w:spacing w:val="-8"/>
        </w:rPr>
        <w:t> </w:t>
      </w:r>
      <w:r>
        <w:rPr>
          <w:spacing w:val="-2"/>
        </w:rPr>
        <w:t>by</w:t>
      </w:r>
      <w:r>
        <w:rPr>
          <w:spacing w:val="-8"/>
        </w:rPr>
        <w:t> </w:t>
      </w:r>
      <w:r>
        <w:rPr>
          <w:spacing w:val="-2"/>
        </w:rPr>
        <w:t>seizure</w:t>
      </w:r>
      <w:r>
        <w:rPr>
          <w:spacing w:val="-8"/>
        </w:rPr>
        <w:t> </w:t>
      </w:r>
      <w:r>
        <w:rPr>
          <w:spacing w:val="-2"/>
        </w:rPr>
        <w:t>and</w:t>
      </w:r>
      <w:r>
        <w:rPr>
          <w:spacing w:val="-8"/>
        </w:rPr>
        <w:t> </w:t>
      </w:r>
      <w:r>
        <w:rPr>
          <w:spacing w:val="-2"/>
        </w:rPr>
        <w:t>detention;</w:t>
      </w:r>
      <w:r>
        <w:rPr>
          <w:spacing w:val="-7"/>
        </w:rPr>
        <w:t> </w:t>
      </w:r>
      <w:r>
        <w:rPr>
          <w:spacing w:val="-2"/>
        </w:rPr>
        <w:t>and,</w:t>
      </w:r>
      <w:r>
        <w:rPr>
          <w:spacing w:val="-8"/>
        </w:rPr>
        <w:t> </w:t>
      </w:r>
      <w:r>
        <w:rPr>
          <w:spacing w:val="-2"/>
        </w:rPr>
        <w:t>if</w:t>
      </w:r>
      <w:r>
        <w:rPr>
          <w:spacing w:val="-8"/>
        </w:rPr>
        <w:t> </w:t>
      </w:r>
      <w:r>
        <w:rPr>
          <w:spacing w:val="-2"/>
        </w:rPr>
        <w:t>the</w:t>
      </w:r>
      <w:r>
        <w:rPr>
          <w:spacing w:val="-8"/>
        </w:rPr>
        <w:t> </w:t>
      </w:r>
      <w:r>
        <w:rPr>
          <w:spacing w:val="-2"/>
        </w:rPr>
        <w:t>said</w:t>
      </w:r>
      <w:r>
        <w:rPr>
          <w:spacing w:val="-8"/>
        </w:rPr>
        <w:t> </w:t>
      </w:r>
      <w:r>
        <w:rPr>
          <w:spacing w:val="-2"/>
        </w:rPr>
        <w:t>amount</w:t>
      </w:r>
      <w:r>
        <w:rPr>
          <w:spacing w:val="-7"/>
        </w:rPr>
        <w:t> </w:t>
      </w:r>
      <w:r>
        <w:rPr>
          <w:spacing w:val="-5"/>
        </w:rPr>
        <w:t>be</w:t>
      </w:r>
    </w:p>
    <w:p>
      <w:pPr>
        <w:pStyle w:val="BodyText"/>
        <w:spacing w:line="249" w:lineRule="auto" w:before="10"/>
        <w:ind w:left="2352" w:right="2345"/>
        <w:jc w:val="both"/>
      </w:pPr>
      <w:r>
        <w:rPr/>
        <w:t>not</w:t>
      </w:r>
      <w:r>
        <w:rPr>
          <w:spacing w:val="-5"/>
        </w:rPr>
        <w:t> </w:t>
      </w:r>
      <w:r>
        <w:rPr/>
        <w:t>paid</w:t>
      </w:r>
      <w:r>
        <w:rPr>
          <w:spacing w:val="-5"/>
        </w:rPr>
        <w:t> </w:t>
      </w:r>
      <w:r>
        <w:rPr/>
        <w:t>within</w:t>
      </w:r>
      <w:r>
        <w:rPr>
          <w:spacing w:val="40"/>
        </w:rPr>
        <w:t> </w:t>
      </w:r>
      <w:r>
        <w:rPr/>
        <w:t>days,</w:t>
      </w:r>
      <w:r>
        <w:rPr>
          <w:spacing w:val="-5"/>
        </w:rPr>
        <w:t> </w:t>
      </w:r>
      <w:r>
        <w:rPr/>
        <w:t>to</w:t>
      </w:r>
      <w:r>
        <w:rPr>
          <w:spacing w:val="-5"/>
        </w:rPr>
        <w:t> </w:t>
      </w:r>
      <w:r>
        <w:rPr/>
        <w:t>sell</w:t>
      </w:r>
      <w:r>
        <w:rPr>
          <w:spacing w:val="-5"/>
        </w:rPr>
        <w:t> </w:t>
      </w:r>
      <w:r>
        <w:rPr/>
        <w:t>the</w:t>
      </w:r>
      <w:r>
        <w:rPr>
          <w:spacing w:val="-5"/>
        </w:rPr>
        <w:t> </w:t>
      </w:r>
      <w:r>
        <w:rPr/>
        <w:t>property</w:t>
      </w:r>
      <w:r>
        <w:rPr>
          <w:spacing w:val="-5"/>
        </w:rPr>
        <w:t> </w:t>
      </w:r>
      <w:r>
        <w:rPr/>
        <w:t>so</w:t>
      </w:r>
      <w:r>
        <w:rPr>
          <w:spacing w:val="-5"/>
        </w:rPr>
        <w:t> </w:t>
      </w:r>
      <w:r>
        <w:rPr/>
        <w:t>attached,</w:t>
      </w:r>
      <w:r>
        <w:rPr>
          <w:spacing w:val="-5"/>
        </w:rPr>
        <w:t> </w:t>
      </w:r>
      <w:r>
        <w:rPr/>
        <w:t>or</w:t>
      </w:r>
      <w:r>
        <w:rPr>
          <w:spacing w:val="-5"/>
        </w:rPr>
        <w:t> </w:t>
      </w:r>
      <w:r>
        <w:rPr/>
        <w:t>so</w:t>
      </w:r>
      <w:r>
        <w:rPr>
          <w:spacing w:val="-5"/>
        </w:rPr>
        <w:t> </w:t>
      </w:r>
      <w:r>
        <w:rPr/>
        <w:t>much</w:t>
      </w:r>
      <w:r>
        <w:rPr>
          <w:spacing w:val="-5"/>
        </w:rPr>
        <w:t> </w:t>
      </w:r>
      <w:r>
        <w:rPr/>
        <w:t>of</w:t>
      </w:r>
      <w:r>
        <w:rPr>
          <w:spacing w:val="-5"/>
        </w:rPr>
        <w:t> </w:t>
      </w:r>
      <w:r>
        <w:rPr/>
        <w:t>it</w:t>
      </w:r>
      <w:r>
        <w:rPr>
          <w:spacing w:val="-5"/>
        </w:rPr>
        <w:t> </w:t>
      </w:r>
      <w:r>
        <w:rPr/>
        <w:t>as</w:t>
      </w:r>
      <w:r>
        <w:rPr>
          <w:spacing w:val="-5"/>
        </w:rPr>
        <w:t> </w:t>
      </w:r>
      <w:r>
        <w:rPr/>
        <w:t>may</w:t>
      </w:r>
      <w:r>
        <w:rPr>
          <w:spacing w:val="-5"/>
        </w:rPr>
        <w:t> </w:t>
      </w:r>
      <w:r>
        <w:rPr/>
        <w:t>be</w:t>
      </w:r>
      <w:r>
        <w:rPr>
          <w:spacing w:val="-5"/>
        </w:rPr>
        <w:t> </w:t>
      </w:r>
      <w:r>
        <w:rPr/>
        <w:t>sufficient to</w:t>
      </w:r>
      <w:r>
        <w:rPr>
          <w:spacing w:val="-5"/>
        </w:rPr>
        <w:t> </w:t>
      </w:r>
      <w:r>
        <w:rPr/>
        <w:t>realise</w:t>
      </w:r>
      <w:r>
        <w:rPr>
          <w:spacing w:val="-5"/>
        </w:rPr>
        <w:t> </w:t>
      </w:r>
      <w:r>
        <w:rPr/>
        <w:t>the</w:t>
      </w:r>
      <w:r>
        <w:rPr>
          <w:spacing w:val="-5"/>
        </w:rPr>
        <w:t> </w:t>
      </w:r>
      <w:r>
        <w:rPr/>
        <w:t>amount</w:t>
      </w:r>
      <w:r>
        <w:rPr>
          <w:spacing w:val="-5"/>
        </w:rPr>
        <w:t> </w:t>
      </w:r>
      <w:r>
        <w:rPr/>
        <w:t>aforesaid,</w:t>
      </w:r>
      <w:r>
        <w:rPr>
          <w:spacing w:val="-5"/>
        </w:rPr>
        <w:t> </w:t>
      </w:r>
      <w:r>
        <w:rPr/>
        <w:t>and</w:t>
      </w:r>
      <w:r>
        <w:rPr>
          <w:spacing w:val="-5"/>
        </w:rPr>
        <w:t> </w:t>
      </w:r>
      <w:r>
        <w:rPr/>
        <w:t>make</w:t>
      </w:r>
      <w:r>
        <w:rPr>
          <w:spacing w:val="-5"/>
        </w:rPr>
        <w:t> </w:t>
      </w:r>
      <w:r>
        <w:rPr/>
        <w:t>return</w:t>
      </w:r>
      <w:r>
        <w:rPr>
          <w:spacing w:val="-5"/>
        </w:rPr>
        <w:t> </w:t>
      </w:r>
      <w:r>
        <w:rPr/>
        <w:t>of</w:t>
      </w:r>
      <w:r>
        <w:rPr>
          <w:spacing w:val="-5"/>
        </w:rPr>
        <w:t> </w:t>
      </w:r>
      <w:r>
        <w:rPr/>
        <w:t>what</w:t>
      </w:r>
      <w:r>
        <w:rPr>
          <w:spacing w:val="-5"/>
        </w:rPr>
        <w:t> </w:t>
      </w:r>
      <w:r>
        <w:rPr/>
        <w:t>you</w:t>
      </w:r>
      <w:r>
        <w:rPr>
          <w:spacing w:val="-5"/>
        </w:rPr>
        <w:t> </w:t>
      </w:r>
      <w:r>
        <w:rPr/>
        <w:t>have</w:t>
      </w:r>
      <w:r>
        <w:rPr>
          <w:spacing w:val="-5"/>
        </w:rPr>
        <w:t> </w:t>
      </w:r>
      <w:r>
        <w:rPr/>
        <w:t>done</w:t>
      </w:r>
      <w:r>
        <w:rPr>
          <w:spacing w:val="-5"/>
        </w:rPr>
        <w:t> </w:t>
      </w:r>
      <w:r>
        <w:rPr/>
        <w:t>under</w:t>
      </w:r>
      <w:r>
        <w:rPr>
          <w:spacing w:val="-5"/>
        </w:rPr>
        <w:t> </w:t>
      </w:r>
      <w:r>
        <w:rPr/>
        <w:t>this</w:t>
      </w:r>
      <w:r>
        <w:rPr>
          <w:spacing w:val="-5"/>
        </w:rPr>
        <w:t> </w:t>
      </w:r>
      <w:r>
        <w:rPr/>
        <w:t>warrant immediately upon its execution.</w:t>
      </w:r>
    </w:p>
    <w:p>
      <w:pPr>
        <w:pStyle w:val="BodyText"/>
      </w:pPr>
    </w:p>
    <w:p>
      <w:pPr>
        <w:pStyle w:val="BodyText"/>
        <w:spacing w:before="22"/>
      </w:pPr>
    </w:p>
    <w:p>
      <w:pPr>
        <w:pStyle w:val="BodyText"/>
        <w:spacing w:before="1"/>
        <w:ind w:left="2832"/>
        <w:jc w:val="both"/>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29"/>
      </w:pPr>
    </w:p>
    <w:p>
      <w:pPr>
        <w:tabs>
          <w:tab w:pos="8621" w:val="left" w:leader="none"/>
        </w:tabs>
        <w:spacing w:before="1"/>
        <w:ind w:left="2352" w:right="0" w:firstLine="0"/>
        <w:jc w:val="both"/>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8" w:right="0" w:firstLine="0"/>
        <w:jc w:val="center"/>
        <w:rPr>
          <w:i/>
          <w:sz w:val="20"/>
        </w:rPr>
      </w:pPr>
      <w:r>
        <w:rPr>
          <w:i/>
          <w:sz w:val="20"/>
        </w:rPr>
        <w:t>———</w:t>
      </w:r>
      <w:r>
        <w:rPr>
          <w:i/>
          <w:spacing w:val="-10"/>
          <w:sz w:val="20"/>
        </w:rPr>
        <w:t>—</w:t>
      </w:r>
    </w:p>
    <w:p>
      <w:pPr>
        <w:spacing w:after="0"/>
        <w:jc w:val="center"/>
        <w:rPr>
          <w:sz w:val="20"/>
        </w:rPr>
        <w:sectPr>
          <w:pgSz w:w="11900" w:h="16840"/>
          <w:pgMar w:header="905" w:footer="0" w:top="1240" w:bottom="280" w:left="0" w:right="0"/>
        </w:sectPr>
      </w:pPr>
    </w:p>
    <w:p>
      <w:pPr>
        <w:pStyle w:val="BodyText"/>
        <w:spacing w:before="175"/>
        <w:rPr>
          <w:i/>
        </w:rPr>
      </w:pPr>
    </w:p>
    <w:p>
      <w:pPr>
        <w:pStyle w:val="BodyText"/>
        <w:ind w:left="4"/>
        <w:jc w:val="center"/>
      </w:pPr>
      <w:r>
        <w:rPr/>
        <w:t>FORM</w:t>
      </w:r>
      <w:r>
        <w:rPr>
          <w:spacing w:val="-5"/>
        </w:rPr>
        <w:t> </w:t>
      </w:r>
      <w:r>
        <w:rPr/>
        <w:t>No.</w:t>
      </w:r>
      <w:r>
        <w:rPr>
          <w:spacing w:val="-19"/>
        </w:rPr>
        <w:t> </w:t>
      </w:r>
      <w:r>
        <w:rPr>
          <w:spacing w:val="-5"/>
        </w:rPr>
        <w:t>53</w:t>
      </w:r>
    </w:p>
    <w:p>
      <w:pPr>
        <w:pStyle w:val="BodyText"/>
        <w:spacing w:before="130"/>
        <w:ind w:left="8"/>
        <w:jc w:val="center"/>
      </w:pPr>
      <w:r>
        <w:rPr>
          <w:smallCaps/>
          <w:w w:val="90"/>
        </w:rPr>
        <w:t>Warrant</w:t>
      </w:r>
      <w:r>
        <w:rPr>
          <w:smallCaps/>
          <w:spacing w:val="31"/>
        </w:rPr>
        <w:t> </w:t>
      </w:r>
      <w:r>
        <w:rPr>
          <w:smallCaps/>
          <w:w w:val="90"/>
        </w:rPr>
        <w:t>of</w:t>
      </w:r>
      <w:r>
        <w:rPr>
          <w:smallCaps/>
          <w:spacing w:val="33"/>
        </w:rPr>
        <w:t> </w:t>
      </w:r>
      <w:r>
        <w:rPr>
          <w:smallCaps/>
          <w:w w:val="90"/>
        </w:rPr>
        <w:t>commitment</w:t>
      </w:r>
      <w:r>
        <w:rPr>
          <w:smallCaps/>
          <w:spacing w:val="33"/>
        </w:rPr>
        <w:t> </w:t>
      </w:r>
      <w:r>
        <w:rPr>
          <w:smallCaps/>
          <w:w w:val="90"/>
        </w:rPr>
        <w:t>of</w:t>
      </w:r>
      <w:r>
        <w:rPr>
          <w:smallCaps/>
          <w:spacing w:val="33"/>
        </w:rPr>
        <w:t> </w:t>
      </w:r>
      <w:r>
        <w:rPr>
          <w:smallCaps/>
          <w:w w:val="90"/>
        </w:rPr>
        <w:t>the</w:t>
      </w:r>
      <w:r>
        <w:rPr>
          <w:smallCaps/>
          <w:spacing w:val="31"/>
        </w:rPr>
        <w:t> </w:t>
      </w:r>
      <w:r>
        <w:rPr>
          <w:smallCaps/>
          <w:w w:val="90"/>
        </w:rPr>
        <w:t>surety</w:t>
      </w:r>
      <w:r>
        <w:rPr>
          <w:smallCaps/>
          <w:spacing w:val="36"/>
        </w:rPr>
        <w:t> </w:t>
      </w:r>
      <w:r>
        <w:rPr>
          <w:smallCaps/>
          <w:w w:val="90"/>
        </w:rPr>
        <w:t>of</w:t>
      </w:r>
      <w:r>
        <w:rPr>
          <w:smallCaps/>
          <w:spacing w:val="31"/>
        </w:rPr>
        <w:t> </w:t>
      </w:r>
      <w:r>
        <w:rPr>
          <w:smallCaps/>
          <w:w w:val="90"/>
        </w:rPr>
        <w:t>an</w:t>
      </w:r>
      <w:r>
        <w:rPr>
          <w:smallCaps/>
          <w:spacing w:val="33"/>
        </w:rPr>
        <w:t> </w:t>
      </w:r>
      <w:r>
        <w:rPr>
          <w:smallCaps/>
          <w:w w:val="90"/>
        </w:rPr>
        <w:t>accused</w:t>
      </w:r>
      <w:r>
        <w:rPr>
          <w:smallCaps/>
          <w:spacing w:val="35"/>
        </w:rPr>
        <w:t> </w:t>
      </w:r>
      <w:r>
        <w:rPr>
          <w:smallCaps/>
          <w:w w:val="90"/>
        </w:rPr>
        <w:t>person</w:t>
      </w:r>
      <w:r>
        <w:rPr>
          <w:smallCaps/>
          <w:spacing w:val="32"/>
        </w:rPr>
        <w:t> </w:t>
      </w:r>
      <w:r>
        <w:rPr>
          <w:smallCaps/>
          <w:w w:val="90"/>
        </w:rPr>
        <w:t>admitted</w:t>
      </w:r>
      <w:r>
        <w:rPr>
          <w:smallCaps/>
          <w:spacing w:val="35"/>
        </w:rPr>
        <w:t> </w:t>
      </w:r>
      <w:r>
        <w:rPr>
          <w:smallCaps/>
          <w:w w:val="90"/>
        </w:rPr>
        <w:t>to</w:t>
      </w:r>
      <w:r>
        <w:rPr>
          <w:smallCaps/>
          <w:spacing w:val="33"/>
        </w:rPr>
        <w:t> </w:t>
      </w:r>
      <w:r>
        <w:rPr>
          <w:smallCaps/>
          <w:spacing w:val="-4"/>
          <w:w w:val="90"/>
        </w:rPr>
        <w:t>bail</w:t>
      </w:r>
    </w:p>
    <w:p>
      <w:pPr>
        <w:spacing w:before="130"/>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491)</w:t>
      </w:r>
    </w:p>
    <w:p>
      <w:pPr>
        <w:pStyle w:val="BodyText"/>
        <w:spacing w:before="130"/>
        <w:ind w:right="13"/>
        <w:jc w:val="center"/>
      </w:pPr>
      <w:r>
        <w:rPr>
          <w:spacing w:val="-4"/>
        </w:rPr>
        <w:t>To</w:t>
      </w:r>
      <w:r>
        <w:rPr>
          <w:spacing w:val="-9"/>
        </w:rPr>
        <w:t> </w:t>
      </w:r>
      <w:r>
        <w:rPr>
          <w:spacing w:val="-4"/>
        </w:rPr>
        <w:t>the</w:t>
      </w:r>
      <w:r>
        <w:rPr>
          <w:spacing w:val="-9"/>
        </w:rPr>
        <w:t> </w:t>
      </w:r>
      <w:r>
        <w:rPr>
          <w:spacing w:val="-4"/>
        </w:rPr>
        <w:t>Superintendent</w:t>
      </w:r>
      <w:r>
        <w:rPr>
          <w:spacing w:val="-9"/>
        </w:rPr>
        <w:t> </w:t>
      </w:r>
      <w:r>
        <w:rPr>
          <w:spacing w:val="-4"/>
        </w:rPr>
        <w:t>(</w:t>
      </w:r>
      <w:r>
        <w:rPr>
          <w:i/>
          <w:spacing w:val="-4"/>
        </w:rPr>
        <w:t>or</w:t>
      </w:r>
      <w:r>
        <w:rPr>
          <w:i/>
          <w:spacing w:val="-9"/>
        </w:rPr>
        <w:t> </w:t>
      </w:r>
      <w:r>
        <w:rPr>
          <w:spacing w:val="-4"/>
        </w:rPr>
        <w:t>Keeper)</w:t>
      </w:r>
      <w:r>
        <w:rPr>
          <w:spacing w:val="-9"/>
        </w:rPr>
        <w:t> </w:t>
      </w:r>
      <w:r>
        <w:rPr>
          <w:spacing w:val="-4"/>
        </w:rPr>
        <w:t>of</w:t>
      </w:r>
      <w:r>
        <w:rPr>
          <w:spacing w:val="-9"/>
        </w:rPr>
        <w:t> </w:t>
      </w:r>
      <w:r>
        <w:rPr>
          <w:spacing w:val="-4"/>
        </w:rPr>
        <w:t>the</w:t>
      </w:r>
      <w:r>
        <w:rPr>
          <w:spacing w:val="-9"/>
        </w:rPr>
        <w:t> </w:t>
      </w:r>
      <w:r>
        <w:rPr>
          <w:spacing w:val="-4"/>
        </w:rPr>
        <w:t>Civil</w:t>
      </w:r>
      <w:r>
        <w:rPr>
          <w:spacing w:val="-9"/>
        </w:rPr>
        <w:t> </w:t>
      </w:r>
      <w:r>
        <w:rPr>
          <w:spacing w:val="-4"/>
        </w:rPr>
        <w:t>Jail</w:t>
      </w:r>
      <w:r>
        <w:rPr>
          <w:spacing w:val="-8"/>
        </w:rPr>
        <w:t> </w:t>
      </w:r>
      <w:r>
        <w:rPr>
          <w:spacing w:val="-4"/>
        </w:rPr>
        <w:t>at..............................................</w:t>
      </w:r>
    </w:p>
    <w:p>
      <w:pPr>
        <w:tabs>
          <w:tab w:pos="5679" w:val="left" w:leader="dot"/>
        </w:tabs>
        <w:spacing w:before="130"/>
        <w:ind w:left="2832" w:right="0" w:firstLine="0"/>
        <w:jc w:val="both"/>
        <w:rPr>
          <w:sz w:val="20"/>
        </w:rPr>
      </w:pPr>
      <w:r>
        <w:rPr>
          <w:spacing w:val="-2"/>
          <w:sz w:val="20"/>
        </w:rPr>
        <w:t>W</w:t>
      </w:r>
      <w:r>
        <w:rPr>
          <w:spacing w:val="-2"/>
          <w:sz w:val="14"/>
        </w:rPr>
        <w:t>HEREAS</w:t>
      </w:r>
      <w:r>
        <w:rPr>
          <w:sz w:val="14"/>
        </w:rPr>
        <w:tab/>
      </w:r>
      <w:r>
        <w:rPr>
          <w:spacing w:val="-4"/>
          <w:sz w:val="20"/>
        </w:rPr>
        <w:t>(</w:t>
      </w:r>
      <w:r>
        <w:rPr>
          <w:i/>
          <w:spacing w:val="-4"/>
          <w:sz w:val="20"/>
        </w:rPr>
        <w:t>name</w:t>
      </w:r>
      <w:r>
        <w:rPr>
          <w:i/>
          <w:spacing w:val="-16"/>
          <w:sz w:val="20"/>
        </w:rPr>
        <w:t> </w:t>
      </w:r>
      <w:r>
        <w:rPr>
          <w:i/>
          <w:spacing w:val="-4"/>
          <w:sz w:val="20"/>
        </w:rPr>
        <w:t>and</w:t>
      </w:r>
      <w:r>
        <w:rPr>
          <w:i/>
          <w:spacing w:val="-15"/>
          <w:sz w:val="20"/>
        </w:rPr>
        <w:t> </w:t>
      </w:r>
      <w:r>
        <w:rPr>
          <w:i/>
          <w:spacing w:val="-4"/>
          <w:sz w:val="20"/>
        </w:rPr>
        <w:t>description</w:t>
      </w:r>
      <w:r>
        <w:rPr>
          <w:i/>
          <w:spacing w:val="-15"/>
          <w:sz w:val="20"/>
        </w:rPr>
        <w:t> </w:t>
      </w:r>
      <w:r>
        <w:rPr>
          <w:i/>
          <w:spacing w:val="-4"/>
          <w:sz w:val="20"/>
        </w:rPr>
        <w:t>of</w:t>
      </w:r>
      <w:r>
        <w:rPr>
          <w:i/>
          <w:spacing w:val="-15"/>
          <w:sz w:val="20"/>
        </w:rPr>
        <w:t> </w:t>
      </w:r>
      <w:r>
        <w:rPr>
          <w:i/>
          <w:spacing w:val="-4"/>
          <w:sz w:val="20"/>
        </w:rPr>
        <w:t>surety</w:t>
      </w:r>
      <w:r>
        <w:rPr>
          <w:spacing w:val="-4"/>
          <w:sz w:val="20"/>
        </w:rPr>
        <w:t>)</w:t>
      </w:r>
      <w:r>
        <w:rPr>
          <w:spacing w:val="-16"/>
          <w:sz w:val="20"/>
        </w:rPr>
        <w:t> </w:t>
      </w:r>
      <w:r>
        <w:rPr>
          <w:spacing w:val="-4"/>
          <w:sz w:val="20"/>
        </w:rPr>
        <w:t>has</w:t>
      </w:r>
      <w:r>
        <w:rPr>
          <w:spacing w:val="-16"/>
          <w:sz w:val="20"/>
        </w:rPr>
        <w:t> </w:t>
      </w:r>
      <w:r>
        <w:rPr>
          <w:spacing w:val="-4"/>
          <w:sz w:val="20"/>
        </w:rPr>
        <w:t>bound</w:t>
      </w:r>
      <w:r>
        <w:rPr>
          <w:spacing w:val="-16"/>
          <w:sz w:val="20"/>
        </w:rPr>
        <w:t> </w:t>
      </w:r>
      <w:r>
        <w:rPr>
          <w:spacing w:val="-4"/>
          <w:sz w:val="20"/>
        </w:rPr>
        <w:t>himself</w:t>
      </w:r>
    </w:p>
    <w:p>
      <w:pPr>
        <w:tabs>
          <w:tab w:pos="7096" w:val="left" w:leader="dot"/>
        </w:tabs>
        <w:spacing w:before="10"/>
        <w:ind w:left="2352" w:right="0" w:firstLine="0"/>
        <w:jc w:val="both"/>
        <w:rPr>
          <w:sz w:val="20"/>
        </w:rPr>
      </w:pPr>
      <w:r>
        <w:rPr>
          <w:spacing w:val="-2"/>
          <w:sz w:val="20"/>
        </w:rPr>
        <w:t>as</w:t>
      </w:r>
      <w:r>
        <w:rPr>
          <w:spacing w:val="-13"/>
          <w:sz w:val="20"/>
        </w:rPr>
        <w:t> </w:t>
      </w:r>
      <w:r>
        <w:rPr>
          <w:spacing w:val="-2"/>
          <w:sz w:val="20"/>
        </w:rPr>
        <w:t>a</w:t>
      </w:r>
      <w:r>
        <w:rPr>
          <w:spacing w:val="-13"/>
          <w:sz w:val="20"/>
        </w:rPr>
        <w:t> </w:t>
      </w:r>
      <w:r>
        <w:rPr>
          <w:spacing w:val="-2"/>
          <w:sz w:val="20"/>
        </w:rPr>
        <w:t>surety</w:t>
      </w:r>
      <w:r>
        <w:rPr>
          <w:spacing w:val="-13"/>
          <w:sz w:val="20"/>
        </w:rPr>
        <w:t> </w:t>
      </w:r>
      <w:r>
        <w:rPr>
          <w:spacing w:val="-2"/>
          <w:sz w:val="20"/>
        </w:rPr>
        <w:t>for</w:t>
      </w:r>
      <w:r>
        <w:rPr>
          <w:spacing w:val="-13"/>
          <w:sz w:val="20"/>
        </w:rPr>
        <w:t> </w:t>
      </w:r>
      <w:r>
        <w:rPr>
          <w:spacing w:val="-2"/>
          <w:sz w:val="20"/>
        </w:rPr>
        <w:t>the</w:t>
      </w:r>
      <w:r>
        <w:rPr>
          <w:spacing w:val="-13"/>
          <w:sz w:val="20"/>
        </w:rPr>
        <w:t> </w:t>
      </w:r>
      <w:r>
        <w:rPr>
          <w:spacing w:val="-2"/>
          <w:sz w:val="20"/>
        </w:rPr>
        <w:t>appearance</w:t>
      </w:r>
      <w:r>
        <w:rPr>
          <w:spacing w:val="-13"/>
          <w:sz w:val="20"/>
        </w:rPr>
        <w:t> </w:t>
      </w:r>
      <w:r>
        <w:rPr>
          <w:spacing w:val="-5"/>
          <w:sz w:val="20"/>
        </w:rPr>
        <w:t>of.</w:t>
      </w:r>
      <w:r>
        <w:rPr>
          <w:sz w:val="20"/>
        </w:rPr>
        <w:tab/>
      </w:r>
      <w:r>
        <w:rPr>
          <w:spacing w:val="-2"/>
          <w:sz w:val="20"/>
        </w:rPr>
        <w:t>(</w:t>
      </w:r>
      <w:r>
        <w:rPr>
          <w:i/>
          <w:spacing w:val="-2"/>
          <w:sz w:val="20"/>
        </w:rPr>
        <w:t>state</w:t>
      </w:r>
      <w:r>
        <w:rPr>
          <w:i/>
          <w:spacing w:val="-17"/>
          <w:sz w:val="20"/>
        </w:rPr>
        <w:t> </w:t>
      </w:r>
      <w:r>
        <w:rPr>
          <w:i/>
          <w:spacing w:val="-2"/>
          <w:sz w:val="20"/>
        </w:rPr>
        <w:t>the</w:t>
      </w:r>
      <w:r>
        <w:rPr>
          <w:i/>
          <w:spacing w:val="-14"/>
          <w:sz w:val="20"/>
        </w:rPr>
        <w:t> </w:t>
      </w:r>
      <w:r>
        <w:rPr>
          <w:i/>
          <w:spacing w:val="-2"/>
          <w:sz w:val="20"/>
        </w:rPr>
        <w:t>condition</w:t>
      </w:r>
      <w:r>
        <w:rPr>
          <w:i/>
          <w:spacing w:val="-15"/>
          <w:sz w:val="20"/>
        </w:rPr>
        <w:t> </w:t>
      </w:r>
      <w:r>
        <w:rPr>
          <w:i/>
          <w:spacing w:val="-2"/>
          <w:sz w:val="20"/>
        </w:rPr>
        <w:t>of</w:t>
      </w:r>
      <w:r>
        <w:rPr>
          <w:i/>
          <w:spacing w:val="-14"/>
          <w:sz w:val="20"/>
        </w:rPr>
        <w:t> </w:t>
      </w:r>
      <w:r>
        <w:rPr>
          <w:i/>
          <w:spacing w:val="-2"/>
          <w:sz w:val="20"/>
        </w:rPr>
        <w:t>the</w:t>
      </w:r>
      <w:r>
        <w:rPr>
          <w:i/>
          <w:spacing w:val="-14"/>
          <w:sz w:val="20"/>
        </w:rPr>
        <w:t> </w:t>
      </w:r>
      <w:r>
        <w:rPr>
          <w:i/>
          <w:spacing w:val="-2"/>
          <w:sz w:val="20"/>
        </w:rPr>
        <w:t>bond</w:t>
      </w:r>
      <w:r>
        <w:rPr>
          <w:spacing w:val="-2"/>
          <w:sz w:val="20"/>
        </w:rPr>
        <w:t>)</w:t>
      </w:r>
    </w:p>
    <w:p>
      <w:pPr>
        <w:pStyle w:val="BodyText"/>
        <w:tabs>
          <w:tab w:pos="5480" w:val="left" w:leader="dot"/>
        </w:tabs>
        <w:spacing w:before="10"/>
        <w:ind w:left="2352"/>
        <w:jc w:val="both"/>
      </w:pPr>
      <w:r>
        <w:rPr>
          <w:spacing w:val="-2"/>
        </w:rPr>
        <w:t>and</w:t>
      </w:r>
      <w:r>
        <w:rPr>
          <w:spacing w:val="-14"/>
        </w:rPr>
        <w:t> </w:t>
      </w:r>
      <w:r>
        <w:rPr>
          <w:spacing w:val="-2"/>
        </w:rPr>
        <w:t>the</w:t>
      </w:r>
      <w:r>
        <w:rPr>
          <w:spacing w:val="-14"/>
        </w:rPr>
        <w:t> </w:t>
      </w:r>
      <w:r>
        <w:rPr>
          <w:spacing w:val="-2"/>
        </w:rPr>
        <w:t>said.</w:t>
      </w:r>
      <w:r>
        <w:rPr/>
        <w:tab/>
      </w:r>
      <w:r>
        <w:rPr>
          <w:spacing w:val="-2"/>
        </w:rPr>
        <w:t>(</w:t>
      </w:r>
      <w:r>
        <w:rPr>
          <w:i/>
          <w:spacing w:val="-2"/>
        </w:rPr>
        <w:t>name</w:t>
      </w:r>
      <w:r>
        <w:rPr>
          <w:spacing w:val="-2"/>
        </w:rPr>
        <w:t>)</w:t>
      </w:r>
      <w:r>
        <w:rPr>
          <w:spacing w:val="-18"/>
        </w:rPr>
        <w:t> </w:t>
      </w:r>
      <w:r>
        <w:rPr>
          <w:spacing w:val="-2"/>
        </w:rPr>
        <w:t>has</w:t>
      </w:r>
      <w:r>
        <w:rPr>
          <w:spacing w:val="-15"/>
        </w:rPr>
        <w:t> </w:t>
      </w:r>
      <w:r>
        <w:rPr>
          <w:spacing w:val="-2"/>
        </w:rPr>
        <w:t>therein</w:t>
      </w:r>
      <w:r>
        <w:rPr>
          <w:spacing w:val="-15"/>
        </w:rPr>
        <w:t> </w:t>
      </w:r>
      <w:r>
        <w:rPr>
          <w:spacing w:val="-2"/>
        </w:rPr>
        <w:t>made</w:t>
      </w:r>
      <w:r>
        <w:rPr>
          <w:spacing w:val="-16"/>
        </w:rPr>
        <w:t> </w:t>
      </w:r>
      <w:r>
        <w:rPr>
          <w:spacing w:val="-2"/>
        </w:rPr>
        <w:t>default</w:t>
      </w:r>
      <w:r>
        <w:rPr>
          <w:spacing w:val="-15"/>
        </w:rPr>
        <w:t> </w:t>
      </w:r>
      <w:r>
        <w:rPr>
          <w:spacing w:val="-2"/>
        </w:rPr>
        <w:t>whereby</w:t>
      </w:r>
      <w:r>
        <w:rPr>
          <w:spacing w:val="-15"/>
        </w:rPr>
        <w:t> </w:t>
      </w:r>
      <w:r>
        <w:rPr>
          <w:spacing w:val="-2"/>
        </w:rPr>
        <w:t>the</w:t>
      </w:r>
      <w:r>
        <w:rPr>
          <w:spacing w:val="-15"/>
        </w:rPr>
        <w:t> </w:t>
      </w:r>
      <w:r>
        <w:rPr>
          <w:spacing w:val="-2"/>
        </w:rPr>
        <w:t>penalty</w:t>
      </w:r>
    </w:p>
    <w:p>
      <w:pPr>
        <w:pStyle w:val="BodyText"/>
        <w:tabs>
          <w:tab w:pos="4954" w:val="left" w:leader="dot"/>
        </w:tabs>
        <w:spacing w:line="249" w:lineRule="auto" w:before="10"/>
        <w:ind w:left="2352" w:right="2337"/>
        <w:jc w:val="both"/>
      </w:pPr>
      <w:r>
        <w:rPr/>
        <w:t>mentioned</w:t>
      </w:r>
      <w:r>
        <w:rPr>
          <w:spacing w:val="40"/>
        </w:rPr>
        <w:t> </w:t>
      </w:r>
      <w:r>
        <w:rPr/>
        <w:t>in</w:t>
      </w:r>
      <w:r>
        <w:rPr>
          <w:spacing w:val="40"/>
        </w:rPr>
        <w:t> </w:t>
      </w:r>
      <w:r>
        <w:rPr/>
        <w:t>the</w:t>
      </w:r>
      <w:r>
        <w:rPr>
          <w:spacing w:val="40"/>
        </w:rPr>
        <w:t> </w:t>
      </w:r>
      <w:r>
        <w:rPr/>
        <w:t>said</w:t>
      </w:r>
      <w:r>
        <w:rPr>
          <w:spacing w:val="40"/>
        </w:rPr>
        <w:t> </w:t>
      </w:r>
      <w:r>
        <w:rPr/>
        <w:t>bond</w:t>
      </w:r>
      <w:r>
        <w:rPr>
          <w:spacing w:val="40"/>
        </w:rPr>
        <w:t> </w:t>
      </w:r>
      <w:r>
        <w:rPr/>
        <w:t>has</w:t>
      </w:r>
      <w:r>
        <w:rPr>
          <w:spacing w:val="40"/>
        </w:rPr>
        <w:t> </w:t>
      </w:r>
      <w:r>
        <w:rPr/>
        <w:t>been</w:t>
      </w:r>
      <w:r>
        <w:rPr>
          <w:spacing w:val="40"/>
        </w:rPr>
        <w:t> </w:t>
      </w:r>
      <w:r>
        <w:rPr/>
        <w:t>forfeited</w:t>
      </w:r>
      <w:r>
        <w:rPr>
          <w:spacing w:val="40"/>
        </w:rPr>
        <w:t> </w:t>
      </w:r>
      <w:r>
        <w:rPr/>
        <w:t>to</w:t>
      </w:r>
      <w:r>
        <w:rPr>
          <w:spacing w:val="40"/>
        </w:rPr>
        <w:t> </w:t>
      </w:r>
      <w:r>
        <w:rPr/>
        <w:t>Government;</w:t>
      </w:r>
      <w:r>
        <w:rPr>
          <w:spacing w:val="40"/>
        </w:rPr>
        <w:t> </w:t>
      </w:r>
      <w:r>
        <w:rPr/>
        <w:t>and</w:t>
      </w:r>
      <w:r>
        <w:rPr>
          <w:spacing w:val="40"/>
        </w:rPr>
        <w:t> </w:t>
      </w:r>
      <w:r>
        <w:rPr/>
        <w:t>whereas</w:t>
      </w:r>
      <w:r>
        <w:rPr>
          <w:spacing w:val="40"/>
        </w:rPr>
        <w:t> </w:t>
      </w:r>
      <w:r>
        <w:rPr/>
        <w:t>the</w:t>
      </w:r>
      <w:r>
        <w:rPr>
          <w:spacing w:val="80"/>
        </w:rPr>
        <w:t> </w:t>
      </w:r>
      <w:r>
        <w:rPr>
          <w:spacing w:val="-2"/>
        </w:rPr>
        <w:t>said.</w:t>
      </w:r>
      <w:r>
        <w:rPr/>
        <w:tab/>
      </w:r>
      <w:r>
        <w:rPr>
          <w:spacing w:val="-2"/>
        </w:rPr>
        <w:t>(</w:t>
      </w:r>
      <w:r>
        <w:rPr>
          <w:i/>
          <w:spacing w:val="-2"/>
        </w:rPr>
        <w:t>name</w:t>
      </w:r>
      <w:r>
        <w:rPr>
          <w:i/>
          <w:spacing w:val="-9"/>
        </w:rPr>
        <w:t> </w:t>
      </w:r>
      <w:r>
        <w:rPr>
          <w:i/>
          <w:spacing w:val="-2"/>
        </w:rPr>
        <w:t>of</w:t>
      </w:r>
      <w:r>
        <w:rPr>
          <w:i/>
          <w:spacing w:val="-9"/>
        </w:rPr>
        <w:t> </w:t>
      </w:r>
      <w:r>
        <w:rPr>
          <w:i/>
          <w:spacing w:val="-2"/>
        </w:rPr>
        <w:t>surety</w:t>
      </w:r>
      <w:r>
        <w:rPr>
          <w:spacing w:val="-2"/>
        </w:rPr>
        <w:t>)</w:t>
      </w:r>
      <w:r>
        <w:rPr>
          <w:spacing w:val="-9"/>
        </w:rPr>
        <w:t> </w:t>
      </w:r>
      <w:r>
        <w:rPr>
          <w:spacing w:val="-2"/>
        </w:rPr>
        <w:t>has,</w:t>
      </w:r>
      <w:r>
        <w:rPr>
          <w:spacing w:val="-9"/>
        </w:rPr>
        <w:t> </w:t>
      </w:r>
      <w:r>
        <w:rPr>
          <w:spacing w:val="-2"/>
        </w:rPr>
        <w:t>on</w:t>
      </w:r>
      <w:r>
        <w:rPr>
          <w:spacing w:val="-9"/>
        </w:rPr>
        <w:t> </w:t>
      </w:r>
      <w:r>
        <w:rPr>
          <w:spacing w:val="-2"/>
        </w:rPr>
        <w:t>due</w:t>
      </w:r>
      <w:r>
        <w:rPr>
          <w:spacing w:val="-8"/>
        </w:rPr>
        <w:t> </w:t>
      </w:r>
      <w:r>
        <w:rPr>
          <w:spacing w:val="-2"/>
        </w:rPr>
        <w:t>notice</w:t>
      </w:r>
      <w:r>
        <w:rPr>
          <w:spacing w:val="-8"/>
        </w:rPr>
        <w:t> </w:t>
      </w:r>
      <w:r>
        <w:rPr>
          <w:spacing w:val="-2"/>
        </w:rPr>
        <w:t>to</w:t>
      </w:r>
      <w:r>
        <w:rPr>
          <w:spacing w:val="-9"/>
        </w:rPr>
        <w:t> </w:t>
      </w:r>
      <w:r>
        <w:rPr>
          <w:spacing w:val="-2"/>
        </w:rPr>
        <w:t>him,</w:t>
      </w:r>
      <w:r>
        <w:rPr>
          <w:spacing w:val="-9"/>
        </w:rPr>
        <w:t> </w:t>
      </w:r>
      <w:r>
        <w:rPr>
          <w:spacing w:val="-2"/>
        </w:rPr>
        <w:t>failed</w:t>
      </w:r>
      <w:r>
        <w:rPr>
          <w:spacing w:val="-9"/>
        </w:rPr>
        <w:t> </w:t>
      </w:r>
      <w:r>
        <w:rPr>
          <w:spacing w:val="-2"/>
        </w:rPr>
        <w:t>to</w:t>
      </w:r>
      <w:r>
        <w:rPr>
          <w:spacing w:val="-9"/>
        </w:rPr>
        <w:t> </w:t>
      </w:r>
      <w:r>
        <w:rPr>
          <w:spacing w:val="-2"/>
        </w:rPr>
        <w:t>pay</w:t>
      </w:r>
      <w:r>
        <w:rPr>
          <w:spacing w:val="-8"/>
        </w:rPr>
        <w:t> </w:t>
      </w:r>
      <w:r>
        <w:rPr>
          <w:spacing w:val="-5"/>
        </w:rPr>
        <w:t>the</w:t>
      </w:r>
    </w:p>
    <w:p>
      <w:pPr>
        <w:pStyle w:val="BodyText"/>
        <w:tabs>
          <w:tab w:pos="8022" w:val="left" w:leader="dot"/>
        </w:tabs>
        <w:spacing w:line="249" w:lineRule="auto" w:before="2"/>
        <w:ind w:left="2352" w:right="2343"/>
        <w:jc w:val="both"/>
      </w:pPr>
      <w:r>
        <w:rPr>
          <w:spacing w:val="-2"/>
        </w:rPr>
        <w:t>said</w:t>
      </w:r>
      <w:r>
        <w:rPr>
          <w:spacing w:val="-7"/>
        </w:rPr>
        <w:t> </w:t>
      </w:r>
      <w:r>
        <w:rPr>
          <w:spacing w:val="-2"/>
        </w:rPr>
        <w:t>sum</w:t>
      </w:r>
      <w:r>
        <w:rPr>
          <w:spacing w:val="-7"/>
        </w:rPr>
        <w:t> </w:t>
      </w:r>
      <w:r>
        <w:rPr>
          <w:spacing w:val="-2"/>
        </w:rPr>
        <w:t>or</w:t>
      </w:r>
      <w:r>
        <w:rPr>
          <w:spacing w:val="-7"/>
        </w:rPr>
        <w:t> </w:t>
      </w:r>
      <w:r>
        <w:rPr>
          <w:spacing w:val="-2"/>
        </w:rPr>
        <w:t>show</w:t>
      </w:r>
      <w:r>
        <w:rPr>
          <w:spacing w:val="-7"/>
        </w:rPr>
        <w:t> </w:t>
      </w:r>
      <w:r>
        <w:rPr>
          <w:spacing w:val="-2"/>
        </w:rPr>
        <w:t>any</w:t>
      </w:r>
      <w:r>
        <w:rPr>
          <w:spacing w:val="-7"/>
        </w:rPr>
        <w:t> </w:t>
      </w:r>
      <w:r>
        <w:rPr>
          <w:spacing w:val="-2"/>
        </w:rPr>
        <w:t>sufficient</w:t>
      </w:r>
      <w:r>
        <w:rPr>
          <w:spacing w:val="-7"/>
        </w:rPr>
        <w:t> </w:t>
      </w:r>
      <w:r>
        <w:rPr>
          <w:spacing w:val="-2"/>
        </w:rPr>
        <w:t>cause</w:t>
      </w:r>
      <w:r>
        <w:rPr>
          <w:spacing w:val="-7"/>
        </w:rPr>
        <w:t> </w:t>
      </w:r>
      <w:r>
        <w:rPr>
          <w:spacing w:val="-2"/>
        </w:rPr>
        <w:t>why</w:t>
      </w:r>
      <w:r>
        <w:rPr>
          <w:spacing w:val="-7"/>
        </w:rPr>
        <w:t> </w:t>
      </w:r>
      <w:r>
        <w:rPr>
          <w:spacing w:val="-2"/>
        </w:rPr>
        <w:t>payment</w:t>
      </w:r>
      <w:r>
        <w:rPr>
          <w:spacing w:val="-7"/>
        </w:rPr>
        <w:t> </w:t>
      </w:r>
      <w:r>
        <w:rPr>
          <w:spacing w:val="-2"/>
        </w:rPr>
        <w:t>should</w:t>
      </w:r>
      <w:r>
        <w:rPr>
          <w:spacing w:val="-7"/>
        </w:rPr>
        <w:t> </w:t>
      </w:r>
      <w:r>
        <w:rPr>
          <w:spacing w:val="-2"/>
        </w:rPr>
        <w:t>not</w:t>
      </w:r>
      <w:r>
        <w:rPr>
          <w:spacing w:val="-7"/>
        </w:rPr>
        <w:t> </w:t>
      </w:r>
      <w:r>
        <w:rPr>
          <w:spacing w:val="-2"/>
        </w:rPr>
        <w:t>be</w:t>
      </w:r>
      <w:r>
        <w:rPr>
          <w:spacing w:val="-7"/>
        </w:rPr>
        <w:t> </w:t>
      </w:r>
      <w:r>
        <w:rPr>
          <w:spacing w:val="-2"/>
        </w:rPr>
        <w:t>enforced</w:t>
      </w:r>
      <w:r>
        <w:rPr>
          <w:spacing w:val="-7"/>
        </w:rPr>
        <w:t> </w:t>
      </w:r>
      <w:r>
        <w:rPr>
          <w:spacing w:val="-2"/>
        </w:rPr>
        <w:t>against</w:t>
      </w:r>
      <w:r>
        <w:rPr>
          <w:spacing w:val="-7"/>
        </w:rPr>
        <w:t> </w:t>
      </w:r>
      <w:r>
        <w:rPr>
          <w:spacing w:val="-2"/>
        </w:rPr>
        <w:t>him,</w:t>
      </w:r>
      <w:r>
        <w:rPr>
          <w:spacing w:val="-7"/>
        </w:rPr>
        <w:t> </w:t>
      </w:r>
      <w:r>
        <w:rPr>
          <w:spacing w:val="-2"/>
        </w:rPr>
        <w:t>and </w:t>
      </w:r>
      <w:r>
        <w:rPr/>
        <w:t>the</w:t>
      </w:r>
      <w:r>
        <w:rPr>
          <w:spacing w:val="-10"/>
        </w:rPr>
        <w:t> </w:t>
      </w:r>
      <w:r>
        <w:rPr/>
        <w:t>same</w:t>
      </w:r>
      <w:r>
        <w:rPr>
          <w:spacing w:val="-10"/>
        </w:rPr>
        <w:t> </w:t>
      </w:r>
      <w:r>
        <w:rPr/>
        <w:t>cannot</w:t>
      </w:r>
      <w:r>
        <w:rPr>
          <w:spacing w:val="-10"/>
        </w:rPr>
        <w:t> </w:t>
      </w:r>
      <w:r>
        <w:rPr/>
        <w:t>be</w:t>
      </w:r>
      <w:r>
        <w:rPr>
          <w:spacing w:val="-10"/>
        </w:rPr>
        <w:t> </w:t>
      </w:r>
      <w:r>
        <w:rPr/>
        <w:t>recovered</w:t>
      </w:r>
      <w:r>
        <w:rPr>
          <w:spacing w:val="-10"/>
        </w:rPr>
        <w:t> </w:t>
      </w:r>
      <w:r>
        <w:rPr/>
        <w:t>by</w:t>
      </w:r>
      <w:r>
        <w:rPr>
          <w:spacing w:val="-10"/>
        </w:rPr>
        <w:t> </w:t>
      </w:r>
      <w:r>
        <w:rPr/>
        <w:t>attachment</w:t>
      </w:r>
      <w:r>
        <w:rPr>
          <w:spacing w:val="-10"/>
        </w:rPr>
        <w:t> </w:t>
      </w:r>
      <w:r>
        <w:rPr/>
        <w:t>and</w:t>
      </w:r>
      <w:r>
        <w:rPr>
          <w:spacing w:val="-10"/>
        </w:rPr>
        <w:t> </w:t>
      </w:r>
      <w:r>
        <w:rPr/>
        <w:t>sale</w:t>
      </w:r>
      <w:r>
        <w:rPr>
          <w:spacing w:val="-10"/>
        </w:rPr>
        <w:t> </w:t>
      </w:r>
      <w:r>
        <w:rPr/>
        <w:t>of</w:t>
      </w:r>
      <w:r>
        <w:rPr>
          <w:spacing w:val="-10"/>
        </w:rPr>
        <w:t> </w:t>
      </w:r>
      <w:r>
        <w:rPr/>
        <w:t>his</w:t>
      </w:r>
      <w:r>
        <w:rPr>
          <w:spacing w:val="-10"/>
        </w:rPr>
        <w:t> </w:t>
      </w:r>
      <w:r>
        <w:rPr/>
        <w:t>movable</w:t>
      </w:r>
      <w:r>
        <w:rPr>
          <w:spacing w:val="-10"/>
        </w:rPr>
        <w:t> </w:t>
      </w:r>
      <w:r>
        <w:rPr/>
        <w:t>property,</w:t>
      </w:r>
      <w:r>
        <w:rPr>
          <w:spacing w:val="-10"/>
        </w:rPr>
        <w:t> </w:t>
      </w:r>
      <w:r>
        <w:rPr/>
        <w:t>and</w:t>
      </w:r>
      <w:r>
        <w:rPr>
          <w:spacing w:val="-10"/>
        </w:rPr>
        <w:t> </w:t>
      </w:r>
      <w:r>
        <w:rPr/>
        <w:t>an</w:t>
      </w:r>
      <w:r>
        <w:rPr>
          <w:spacing w:val="-10"/>
        </w:rPr>
        <w:t> </w:t>
      </w:r>
      <w:r>
        <w:rPr/>
        <w:t>order </w:t>
      </w:r>
      <w:r>
        <w:rPr>
          <w:spacing w:val="-4"/>
        </w:rPr>
        <w:t>has</w:t>
      </w:r>
      <w:r>
        <w:rPr>
          <w:spacing w:val="-20"/>
        </w:rPr>
        <w:t> </w:t>
      </w:r>
      <w:r>
        <w:rPr>
          <w:spacing w:val="-4"/>
        </w:rPr>
        <w:t>been</w:t>
      </w:r>
      <w:r>
        <w:rPr>
          <w:spacing w:val="-17"/>
        </w:rPr>
        <w:t> </w:t>
      </w:r>
      <w:r>
        <w:rPr>
          <w:spacing w:val="-4"/>
        </w:rPr>
        <w:t>made</w:t>
      </w:r>
      <w:r>
        <w:rPr>
          <w:spacing w:val="-18"/>
        </w:rPr>
        <w:t> </w:t>
      </w:r>
      <w:r>
        <w:rPr>
          <w:spacing w:val="-4"/>
        </w:rPr>
        <w:t>for</w:t>
      </w:r>
      <w:r>
        <w:rPr>
          <w:spacing w:val="-17"/>
        </w:rPr>
        <w:t> </w:t>
      </w:r>
      <w:r>
        <w:rPr>
          <w:spacing w:val="-4"/>
        </w:rPr>
        <w:t>his</w:t>
      </w:r>
      <w:r>
        <w:rPr>
          <w:spacing w:val="-17"/>
        </w:rPr>
        <w:t> </w:t>
      </w:r>
      <w:r>
        <w:rPr>
          <w:spacing w:val="-4"/>
        </w:rPr>
        <w:t>imprisonment</w:t>
      </w:r>
      <w:r>
        <w:rPr>
          <w:spacing w:val="-18"/>
        </w:rPr>
        <w:t> </w:t>
      </w:r>
      <w:r>
        <w:rPr>
          <w:spacing w:val="-4"/>
        </w:rPr>
        <w:t>in</w:t>
      </w:r>
      <w:r>
        <w:rPr>
          <w:spacing w:val="-17"/>
        </w:rPr>
        <w:t> </w:t>
      </w:r>
      <w:r>
        <w:rPr>
          <w:spacing w:val="-4"/>
        </w:rPr>
        <w:t>the</w:t>
      </w:r>
      <w:r>
        <w:rPr>
          <w:spacing w:val="-18"/>
        </w:rPr>
        <w:t> </w:t>
      </w:r>
      <w:r>
        <w:rPr>
          <w:spacing w:val="-4"/>
        </w:rPr>
        <w:t>Civil</w:t>
      </w:r>
      <w:r>
        <w:rPr>
          <w:spacing w:val="-17"/>
        </w:rPr>
        <w:t> </w:t>
      </w:r>
      <w:r>
        <w:rPr>
          <w:spacing w:val="-4"/>
        </w:rPr>
        <w:t>Jail</w:t>
      </w:r>
      <w:r>
        <w:rPr>
          <w:spacing w:val="-17"/>
        </w:rPr>
        <w:t> </w:t>
      </w:r>
      <w:r>
        <w:rPr>
          <w:spacing w:val="-5"/>
        </w:rPr>
        <w:t>for</w:t>
      </w:r>
      <w:r>
        <w:rPr/>
        <w:tab/>
      </w:r>
      <w:r>
        <w:rPr>
          <w:spacing w:val="-4"/>
        </w:rPr>
        <w:t>(</w:t>
      </w:r>
      <w:r>
        <w:rPr>
          <w:i/>
          <w:spacing w:val="-4"/>
        </w:rPr>
        <w:t>Specify</w:t>
      </w:r>
      <w:r>
        <w:rPr>
          <w:i/>
          <w:spacing w:val="-18"/>
        </w:rPr>
        <w:t> </w:t>
      </w:r>
      <w:r>
        <w:rPr>
          <w:i/>
          <w:spacing w:val="-4"/>
        </w:rPr>
        <w:t>the</w:t>
      </w:r>
      <w:r>
        <w:rPr>
          <w:i/>
          <w:spacing w:val="-18"/>
        </w:rPr>
        <w:t> </w:t>
      </w:r>
      <w:r>
        <w:rPr>
          <w:i/>
          <w:spacing w:val="-5"/>
        </w:rPr>
        <w:t>period</w:t>
      </w:r>
      <w:r>
        <w:rPr>
          <w:spacing w:val="-5"/>
        </w:rPr>
        <w:t>);</w:t>
      </w:r>
    </w:p>
    <w:p>
      <w:pPr>
        <w:pStyle w:val="BodyText"/>
        <w:tabs>
          <w:tab w:pos="4968" w:val="left" w:leader="dot"/>
        </w:tabs>
        <w:spacing w:line="249" w:lineRule="auto" w:before="122"/>
        <w:ind w:left="2352" w:right="2345" w:firstLine="480"/>
      </w:pPr>
      <w:r>
        <w:rPr>
          <w:spacing w:val="-2"/>
        </w:rPr>
        <w:t>This</w:t>
      </w:r>
      <w:r>
        <w:rPr>
          <w:spacing w:val="-7"/>
        </w:rPr>
        <w:t> </w:t>
      </w:r>
      <w:r>
        <w:rPr>
          <w:spacing w:val="-2"/>
        </w:rPr>
        <w:t>is</w:t>
      </w:r>
      <w:r>
        <w:rPr>
          <w:spacing w:val="-7"/>
        </w:rPr>
        <w:t> </w:t>
      </w:r>
      <w:r>
        <w:rPr>
          <w:spacing w:val="-2"/>
        </w:rPr>
        <w:t>to</w:t>
      </w:r>
      <w:r>
        <w:rPr>
          <w:spacing w:val="-7"/>
        </w:rPr>
        <w:t> </w:t>
      </w:r>
      <w:r>
        <w:rPr>
          <w:spacing w:val="-2"/>
        </w:rPr>
        <w:t>authorise</w:t>
      </w:r>
      <w:r>
        <w:rPr>
          <w:spacing w:val="-7"/>
        </w:rPr>
        <w:t> </w:t>
      </w:r>
      <w:r>
        <w:rPr>
          <w:spacing w:val="-2"/>
        </w:rPr>
        <w:t>and</w:t>
      </w:r>
      <w:r>
        <w:rPr>
          <w:spacing w:val="-7"/>
        </w:rPr>
        <w:t> </w:t>
      </w:r>
      <w:r>
        <w:rPr>
          <w:spacing w:val="-2"/>
        </w:rPr>
        <w:t>require</w:t>
      </w:r>
      <w:r>
        <w:rPr>
          <w:spacing w:val="-7"/>
        </w:rPr>
        <w:t> </w:t>
      </w:r>
      <w:r>
        <w:rPr>
          <w:spacing w:val="-2"/>
        </w:rPr>
        <w:t>you,</w:t>
      </w:r>
      <w:r>
        <w:rPr>
          <w:spacing w:val="-7"/>
        </w:rPr>
        <w:t> </w:t>
      </w:r>
      <w:r>
        <w:rPr>
          <w:spacing w:val="-2"/>
        </w:rPr>
        <w:t>the</w:t>
      </w:r>
      <w:r>
        <w:rPr>
          <w:spacing w:val="-7"/>
        </w:rPr>
        <w:t> </w:t>
      </w:r>
      <w:r>
        <w:rPr>
          <w:spacing w:val="-2"/>
        </w:rPr>
        <w:t>said</w:t>
      </w:r>
      <w:r>
        <w:rPr>
          <w:spacing w:val="-7"/>
        </w:rPr>
        <w:t> </w:t>
      </w:r>
      <w:r>
        <w:rPr>
          <w:spacing w:val="-2"/>
        </w:rPr>
        <w:t>Superintendent</w:t>
      </w:r>
      <w:r>
        <w:rPr>
          <w:spacing w:val="-7"/>
        </w:rPr>
        <w:t> </w:t>
      </w:r>
      <w:r>
        <w:rPr>
          <w:spacing w:val="-2"/>
        </w:rPr>
        <w:t>(</w:t>
      </w:r>
      <w:r>
        <w:rPr>
          <w:i/>
          <w:spacing w:val="-2"/>
        </w:rPr>
        <w:t>or</w:t>
      </w:r>
      <w:r>
        <w:rPr>
          <w:i/>
          <w:spacing w:val="-7"/>
        </w:rPr>
        <w:t> </w:t>
      </w:r>
      <w:r>
        <w:rPr>
          <w:spacing w:val="-2"/>
        </w:rPr>
        <w:t>Keeper)</w:t>
      </w:r>
      <w:r>
        <w:rPr>
          <w:spacing w:val="-7"/>
        </w:rPr>
        <w:t> </w:t>
      </w:r>
      <w:r>
        <w:rPr>
          <w:spacing w:val="-2"/>
        </w:rPr>
        <w:t>to</w:t>
      </w:r>
      <w:r>
        <w:rPr>
          <w:spacing w:val="-7"/>
        </w:rPr>
        <w:t> </w:t>
      </w:r>
      <w:r>
        <w:rPr>
          <w:spacing w:val="-2"/>
        </w:rPr>
        <w:t>receive</w:t>
      </w:r>
      <w:r>
        <w:rPr>
          <w:spacing w:val="-7"/>
        </w:rPr>
        <w:t> </w:t>
      </w:r>
      <w:r>
        <w:rPr>
          <w:spacing w:val="-2"/>
        </w:rPr>
        <w:t>the said.</w:t>
      </w:r>
      <w:r>
        <w:rPr/>
        <w:tab/>
      </w:r>
      <w:r>
        <w:rPr>
          <w:spacing w:val="-2"/>
        </w:rPr>
        <w:t>(</w:t>
      </w:r>
      <w:r>
        <w:rPr>
          <w:i/>
          <w:spacing w:val="-2"/>
        </w:rPr>
        <w:t>name</w:t>
      </w:r>
      <w:r>
        <w:rPr>
          <w:spacing w:val="-2"/>
        </w:rPr>
        <w:t>)</w:t>
      </w:r>
      <w:r>
        <w:rPr>
          <w:spacing w:val="-10"/>
        </w:rPr>
        <w:t> </w:t>
      </w:r>
      <w:r>
        <w:rPr>
          <w:spacing w:val="-2"/>
        </w:rPr>
        <w:t>into</w:t>
      </w:r>
      <w:r>
        <w:rPr>
          <w:spacing w:val="-7"/>
        </w:rPr>
        <w:t> </w:t>
      </w:r>
      <w:r>
        <w:rPr>
          <w:spacing w:val="-2"/>
        </w:rPr>
        <w:t>your</w:t>
      </w:r>
      <w:r>
        <w:rPr>
          <w:spacing w:val="-7"/>
        </w:rPr>
        <w:t> </w:t>
      </w:r>
      <w:r>
        <w:rPr>
          <w:spacing w:val="-2"/>
        </w:rPr>
        <w:t>custody</w:t>
      </w:r>
      <w:r>
        <w:rPr>
          <w:spacing w:val="-7"/>
        </w:rPr>
        <w:t> </w:t>
      </w:r>
      <w:r>
        <w:rPr>
          <w:spacing w:val="-2"/>
        </w:rPr>
        <w:t>with</w:t>
      </w:r>
      <w:r>
        <w:rPr>
          <w:spacing w:val="-7"/>
        </w:rPr>
        <w:t> </w:t>
      </w:r>
      <w:r>
        <w:rPr>
          <w:spacing w:val="-2"/>
        </w:rPr>
        <w:t>the</w:t>
      </w:r>
      <w:r>
        <w:rPr>
          <w:spacing w:val="-8"/>
        </w:rPr>
        <w:t> </w:t>
      </w:r>
      <w:r>
        <w:rPr>
          <w:spacing w:val="-2"/>
        </w:rPr>
        <w:t>warrant</w:t>
      </w:r>
      <w:r>
        <w:rPr>
          <w:spacing w:val="-7"/>
        </w:rPr>
        <w:t> </w:t>
      </w:r>
      <w:r>
        <w:rPr>
          <w:spacing w:val="-2"/>
        </w:rPr>
        <w:t>and</w:t>
      </w:r>
      <w:r>
        <w:rPr>
          <w:spacing w:val="-7"/>
        </w:rPr>
        <w:t> </w:t>
      </w:r>
      <w:r>
        <w:rPr>
          <w:spacing w:val="-2"/>
        </w:rPr>
        <w:t>to</w:t>
      </w:r>
      <w:r>
        <w:rPr>
          <w:spacing w:val="-7"/>
        </w:rPr>
        <w:t> </w:t>
      </w:r>
      <w:r>
        <w:rPr>
          <w:spacing w:val="-2"/>
        </w:rPr>
        <w:t>keep</w:t>
      </w:r>
      <w:r>
        <w:rPr>
          <w:spacing w:val="-7"/>
        </w:rPr>
        <w:t> </w:t>
      </w:r>
      <w:r>
        <w:rPr>
          <w:spacing w:val="-5"/>
        </w:rPr>
        <w:t>him</w:t>
      </w:r>
    </w:p>
    <w:p>
      <w:pPr>
        <w:tabs>
          <w:tab w:pos="7163" w:val="left" w:leader="dot"/>
        </w:tabs>
        <w:spacing w:before="2"/>
        <w:ind w:left="2352" w:right="0" w:firstLine="0"/>
        <w:jc w:val="left"/>
        <w:rPr>
          <w:sz w:val="20"/>
        </w:rPr>
      </w:pPr>
      <w:r>
        <w:rPr>
          <w:spacing w:val="-2"/>
          <w:sz w:val="20"/>
        </w:rPr>
        <w:t>safely</w:t>
      </w:r>
      <w:r>
        <w:rPr>
          <w:spacing w:val="-12"/>
          <w:sz w:val="20"/>
        </w:rPr>
        <w:t> </w:t>
      </w:r>
      <w:r>
        <w:rPr>
          <w:spacing w:val="-2"/>
          <w:sz w:val="20"/>
        </w:rPr>
        <w:t>in</w:t>
      </w:r>
      <w:r>
        <w:rPr>
          <w:spacing w:val="-9"/>
          <w:sz w:val="20"/>
        </w:rPr>
        <w:t> </w:t>
      </w:r>
      <w:r>
        <w:rPr>
          <w:spacing w:val="-2"/>
          <w:sz w:val="20"/>
        </w:rPr>
        <w:t>the</w:t>
      </w:r>
      <w:r>
        <w:rPr>
          <w:spacing w:val="-10"/>
          <w:sz w:val="20"/>
        </w:rPr>
        <w:t> </w:t>
      </w:r>
      <w:r>
        <w:rPr>
          <w:spacing w:val="-2"/>
          <w:sz w:val="20"/>
        </w:rPr>
        <w:t>said</w:t>
      </w:r>
      <w:r>
        <w:rPr>
          <w:spacing w:val="-9"/>
          <w:sz w:val="20"/>
        </w:rPr>
        <w:t> </w:t>
      </w:r>
      <w:r>
        <w:rPr>
          <w:spacing w:val="-2"/>
          <w:sz w:val="20"/>
        </w:rPr>
        <w:t>Jail</w:t>
      </w:r>
      <w:r>
        <w:rPr>
          <w:spacing w:val="-10"/>
          <w:sz w:val="20"/>
        </w:rPr>
        <w:t> </w:t>
      </w:r>
      <w:r>
        <w:rPr>
          <w:spacing w:val="-2"/>
          <w:sz w:val="20"/>
        </w:rPr>
        <w:t>for</w:t>
      </w:r>
      <w:r>
        <w:rPr>
          <w:spacing w:val="-9"/>
          <w:sz w:val="20"/>
        </w:rPr>
        <w:t> </w:t>
      </w:r>
      <w:r>
        <w:rPr>
          <w:spacing w:val="-2"/>
          <w:sz w:val="20"/>
        </w:rPr>
        <w:t>the</w:t>
      </w:r>
      <w:r>
        <w:rPr>
          <w:spacing w:val="-9"/>
          <w:sz w:val="20"/>
        </w:rPr>
        <w:t> </w:t>
      </w:r>
      <w:r>
        <w:rPr>
          <w:spacing w:val="-4"/>
          <w:sz w:val="20"/>
        </w:rPr>
        <w:t>said.</w:t>
      </w:r>
      <w:r>
        <w:rPr>
          <w:sz w:val="20"/>
        </w:rPr>
        <w:tab/>
      </w:r>
      <w:r>
        <w:rPr>
          <w:spacing w:val="-2"/>
          <w:sz w:val="20"/>
        </w:rPr>
        <w:t>(</w:t>
      </w:r>
      <w:r>
        <w:rPr>
          <w:i/>
          <w:spacing w:val="-2"/>
          <w:sz w:val="20"/>
        </w:rPr>
        <w:t>term</w:t>
      </w:r>
      <w:r>
        <w:rPr>
          <w:i/>
          <w:spacing w:val="-7"/>
          <w:sz w:val="20"/>
        </w:rPr>
        <w:t> </w:t>
      </w:r>
      <w:r>
        <w:rPr>
          <w:i/>
          <w:spacing w:val="-2"/>
          <w:sz w:val="20"/>
        </w:rPr>
        <w:t>of</w:t>
      </w:r>
      <w:r>
        <w:rPr>
          <w:i/>
          <w:spacing w:val="-7"/>
          <w:sz w:val="20"/>
        </w:rPr>
        <w:t> </w:t>
      </w:r>
      <w:r>
        <w:rPr>
          <w:i/>
          <w:spacing w:val="-2"/>
          <w:sz w:val="20"/>
        </w:rPr>
        <w:t>imprisonment</w:t>
      </w:r>
      <w:r>
        <w:rPr>
          <w:spacing w:val="-2"/>
          <w:sz w:val="20"/>
        </w:rPr>
        <w:t>),</w:t>
      </w:r>
      <w:r>
        <w:rPr>
          <w:spacing w:val="-7"/>
          <w:sz w:val="20"/>
        </w:rPr>
        <w:t> </w:t>
      </w:r>
      <w:r>
        <w:rPr>
          <w:spacing w:val="-2"/>
          <w:sz w:val="20"/>
        </w:rPr>
        <w:t>and</w:t>
      </w:r>
      <w:r>
        <w:rPr>
          <w:spacing w:val="-7"/>
          <w:sz w:val="20"/>
        </w:rPr>
        <w:t> </w:t>
      </w:r>
      <w:r>
        <w:rPr>
          <w:spacing w:val="-5"/>
          <w:sz w:val="20"/>
        </w:rPr>
        <w:t>to</w:t>
      </w:r>
    </w:p>
    <w:p>
      <w:pPr>
        <w:pStyle w:val="BodyText"/>
        <w:spacing w:before="10"/>
        <w:ind w:left="2352"/>
      </w:pPr>
      <w:r>
        <w:rPr/>
        <w:t>return</w:t>
      </w:r>
      <w:r>
        <w:rPr>
          <w:spacing w:val="-8"/>
        </w:rPr>
        <w:t> </w:t>
      </w:r>
      <w:r>
        <w:rPr/>
        <w:t>this</w:t>
      </w:r>
      <w:r>
        <w:rPr>
          <w:spacing w:val="-8"/>
        </w:rPr>
        <w:t> </w:t>
      </w:r>
      <w:r>
        <w:rPr/>
        <w:t>warrant</w:t>
      </w:r>
      <w:r>
        <w:rPr>
          <w:spacing w:val="-8"/>
        </w:rPr>
        <w:t> </w:t>
      </w:r>
      <w:r>
        <w:rPr/>
        <w:t>with</w:t>
      </w:r>
      <w:r>
        <w:rPr>
          <w:spacing w:val="-8"/>
        </w:rPr>
        <w:t> </w:t>
      </w:r>
      <w:r>
        <w:rPr/>
        <w:t>an</w:t>
      </w:r>
      <w:r>
        <w:rPr>
          <w:spacing w:val="-8"/>
        </w:rPr>
        <w:t> </w:t>
      </w:r>
      <w:r>
        <w:rPr/>
        <w:t>endorsement</w:t>
      </w:r>
      <w:r>
        <w:rPr>
          <w:spacing w:val="-8"/>
        </w:rPr>
        <w:t> </w:t>
      </w:r>
      <w:r>
        <w:rPr/>
        <w:t>certifying</w:t>
      </w:r>
      <w:r>
        <w:rPr>
          <w:spacing w:val="-8"/>
        </w:rPr>
        <w:t> </w:t>
      </w:r>
      <w:r>
        <w:rPr/>
        <w:t>the</w:t>
      </w:r>
      <w:r>
        <w:rPr>
          <w:spacing w:val="-8"/>
        </w:rPr>
        <w:t> </w:t>
      </w:r>
      <w:r>
        <w:rPr/>
        <w:t>manner</w:t>
      </w:r>
      <w:r>
        <w:rPr>
          <w:spacing w:val="-8"/>
        </w:rPr>
        <w:t> </w:t>
      </w:r>
      <w:r>
        <w:rPr/>
        <w:t>of</w:t>
      </w:r>
      <w:r>
        <w:rPr>
          <w:spacing w:val="-8"/>
        </w:rPr>
        <w:t> </w:t>
      </w:r>
      <w:r>
        <w:rPr/>
        <w:t>its</w:t>
      </w:r>
      <w:r>
        <w:rPr>
          <w:spacing w:val="-8"/>
        </w:rPr>
        <w:t> </w:t>
      </w:r>
      <w:r>
        <w:rPr>
          <w:spacing w:val="-2"/>
        </w:rPr>
        <w:t>execution.</w:t>
      </w:r>
    </w:p>
    <w:p>
      <w:pPr>
        <w:pStyle w:val="BodyText"/>
      </w:pPr>
    </w:p>
    <w:p>
      <w:pPr>
        <w:pStyle w:val="BodyText"/>
        <w:spacing w:before="30"/>
      </w:pPr>
    </w:p>
    <w:p>
      <w:pPr>
        <w:pStyle w:val="BodyText"/>
        <w:ind w:left="2832"/>
        <w:jc w:val="both"/>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3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8" w:right="0" w:firstLine="0"/>
        <w:jc w:val="center"/>
        <w:rPr>
          <w:i/>
          <w:sz w:val="20"/>
        </w:rPr>
      </w:pPr>
      <w:r>
        <w:rPr>
          <w:i/>
          <w:sz w:val="20"/>
        </w:rPr>
        <w:t>———</w:t>
      </w:r>
      <w:r>
        <w:rPr>
          <w:i/>
          <w:spacing w:val="-10"/>
          <w:sz w:val="20"/>
        </w:rPr>
        <w:t>—</w:t>
      </w:r>
    </w:p>
    <w:p>
      <w:pPr>
        <w:spacing w:after="0"/>
        <w:jc w:val="center"/>
        <w:rPr>
          <w:sz w:val="20"/>
        </w:rPr>
        <w:sectPr>
          <w:pgSz w:w="11900" w:h="16840"/>
          <w:pgMar w:header="905" w:footer="0" w:top="1240" w:bottom="280" w:left="0" w:right="0"/>
        </w:sectPr>
      </w:pPr>
    </w:p>
    <w:p>
      <w:pPr>
        <w:pStyle w:val="BodyText"/>
        <w:spacing w:before="175"/>
        <w:rPr>
          <w:i/>
        </w:rPr>
      </w:pPr>
    </w:p>
    <w:p>
      <w:pPr>
        <w:pStyle w:val="BodyText"/>
        <w:ind w:left="4"/>
        <w:jc w:val="center"/>
      </w:pPr>
      <w:r>
        <w:rPr/>
        <w:t>FORM</w:t>
      </w:r>
      <w:r>
        <w:rPr>
          <w:spacing w:val="-5"/>
        </w:rPr>
        <w:t> </w:t>
      </w:r>
      <w:r>
        <w:rPr/>
        <w:t>No.</w:t>
      </w:r>
      <w:r>
        <w:rPr>
          <w:spacing w:val="-19"/>
        </w:rPr>
        <w:t> </w:t>
      </w:r>
      <w:r>
        <w:rPr>
          <w:spacing w:val="-5"/>
        </w:rPr>
        <w:t>54</w:t>
      </w:r>
    </w:p>
    <w:p>
      <w:pPr>
        <w:pStyle w:val="BodyText"/>
        <w:spacing w:before="130"/>
        <w:ind w:left="5"/>
        <w:jc w:val="center"/>
      </w:pPr>
      <w:r>
        <w:rPr>
          <w:smallCaps/>
          <w:w w:val="90"/>
        </w:rPr>
        <w:t>Notice</w:t>
      </w:r>
      <w:r>
        <w:rPr>
          <w:smallCaps/>
          <w:spacing w:val="40"/>
        </w:rPr>
        <w:t> </w:t>
      </w:r>
      <w:r>
        <w:rPr>
          <w:smallCaps/>
          <w:w w:val="90"/>
        </w:rPr>
        <w:t>to</w:t>
      </w:r>
      <w:r>
        <w:rPr>
          <w:smallCaps/>
          <w:spacing w:val="38"/>
        </w:rPr>
        <w:t> </w:t>
      </w:r>
      <w:r>
        <w:rPr>
          <w:smallCaps/>
          <w:w w:val="90"/>
        </w:rPr>
        <w:t>the</w:t>
      </w:r>
      <w:r>
        <w:rPr>
          <w:smallCaps/>
          <w:spacing w:val="39"/>
        </w:rPr>
        <w:t> </w:t>
      </w:r>
      <w:r>
        <w:rPr>
          <w:smallCaps/>
          <w:w w:val="90"/>
        </w:rPr>
        <w:t>principal</w:t>
      </w:r>
      <w:r>
        <w:rPr>
          <w:smallCaps/>
          <w:spacing w:val="38"/>
        </w:rPr>
        <w:t> </w:t>
      </w:r>
      <w:r>
        <w:rPr>
          <w:smallCaps/>
          <w:w w:val="90"/>
        </w:rPr>
        <w:t>of</w:t>
      </w:r>
      <w:r>
        <w:rPr>
          <w:smallCaps/>
          <w:spacing w:val="39"/>
        </w:rPr>
        <w:t> </w:t>
      </w:r>
      <w:r>
        <w:rPr>
          <w:smallCaps/>
          <w:w w:val="90"/>
        </w:rPr>
        <w:t>forfeiture</w:t>
      </w:r>
      <w:r>
        <w:rPr>
          <w:smallCaps/>
          <w:spacing w:val="36"/>
        </w:rPr>
        <w:t> </w:t>
      </w:r>
      <w:r>
        <w:rPr>
          <w:smallCaps/>
          <w:w w:val="90"/>
        </w:rPr>
        <w:t>of</w:t>
      </w:r>
      <w:r>
        <w:rPr>
          <w:smallCaps/>
          <w:spacing w:val="38"/>
        </w:rPr>
        <w:t> </w:t>
      </w:r>
      <w:r>
        <w:rPr>
          <w:smallCaps/>
          <w:w w:val="90"/>
        </w:rPr>
        <w:t>bond</w:t>
      </w:r>
      <w:r>
        <w:rPr>
          <w:smallCaps/>
          <w:spacing w:val="39"/>
        </w:rPr>
        <w:t> </w:t>
      </w:r>
      <w:r>
        <w:rPr>
          <w:smallCaps/>
          <w:w w:val="90"/>
        </w:rPr>
        <w:t>to</w:t>
      </w:r>
      <w:r>
        <w:rPr>
          <w:smallCaps/>
          <w:spacing w:val="38"/>
        </w:rPr>
        <w:t> </w:t>
      </w:r>
      <w:r>
        <w:rPr>
          <w:smallCaps/>
          <w:w w:val="90"/>
        </w:rPr>
        <w:t>keep</w:t>
      </w:r>
      <w:r>
        <w:rPr>
          <w:smallCaps/>
          <w:spacing w:val="39"/>
        </w:rPr>
        <w:t> </w:t>
      </w:r>
      <w:r>
        <w:rPr>
          <w:smallCaps/>
          <w:w w:val="90"/>
        </w:rPr>
        <w:t>the</w:t>
      </w:r>
      <w:r>
        <w:rPr>
          <w:smallCaps/>
          <w:spacing w:val="38"/>
        </w:rPr>
        <w:t> </w:t>
      </w:r>
      <w:r>
        <w:rPr>
          <w:smallCaps/>
          <w:spacing w:val="-4"/>
          <w:w w:val="90"/>
        </w:rPr>
        <w:t>peace</w:t>
      </w:r>
    </w:p>
    <w:p>
      <w:pPr>
        <w:tabs>
          <w:tab w:pos="4757" w:val="left" w:leader="dot"/>
        </w:tabs>
        <w:spacing w:line="626" w:lineRule="auto" w:before="130"/>
        <w:ind w:left="2352" w:right="4654" w:firstLine="2925"/>
        <w:jc w:val="left"/>
        <w:rPr>
          <w:sz w:val="20"/>
        </w:rPr>
      </w:pPr>
      <w:r>
        <w:rPr>
          <w:sz w:val="20"/>
        </w:rPr>
        <w:t>(</w:t>
      </w:r>
      <w:r>
        <w:rPr>
          <w:i/>
          <w:sz w:val="20"/>
        </w:rPr>
        <w:t>See</w:t>
      </w:r>
      <w:r>
        <w:rPr>
          <w:i/>
          <w:spacing w:val="45"/>
          <w:sz w:val="20"/>
        </w:rPr>
        <w:t>  </w:t>
      </w:r>
      <w:r>
        <w:rPr>
          <w:sz w:val="20"/>
        </w:rPr>
        <w:t>section</w:t>
      </w:r>
      <w:r>
        <w:rPr>
          <w:spacing w:val="45"/>
          <w:sz w:val="20"/>
        </w:rPr>
        <w:t>  </w:t>
      </w:r>
      <w:r>
        <w:rPr>
          <w:sz w:val="20"/>
        </w:rPr>
        <w:t>491)</w:t>
      </w:r>
      <w:r>
        <w:rPr>
          <w:spacing w:val="80"/>
          <w:w w:val="150"/>
          <w:sz w:val="20"/>
        </w:rPr>
        <w:t> </w:t>
      </w:r>
      <w:r>
        <w:rPr>
          <w:spacing w:val="-6"/>
          <w:sz w:val="20"/>
        </w:rPr>
        <w:t>To</w:t>
      </w:r>
      <w:r>
        <w:rPr>
          <w:sz w:val="20"/>
        </w:rPr>
        <w:tab/>
      </w:r>
      <w:r>
        <w:rPr>
          <w:spacing w:val="-4"/>
          <w:sz w:val="20"/>
        </w:rPr>
        <w:t>(</w:t>
      </w:r>
      <w:r>
        <w:rPr>
          <w:i/>
          <w:spacing w:val="-4"/>
          <w:sz w:val="20"/>
        </w:rPr>
        <w:t>name,</w:t>
      </w:r>
      <w:r>
        <w:rPr>
          <w:i/>
          <w:spacing w:val="-10"/>
          <w:sz w:val="20"/>
        </w:rPr>
        <w:t> </w:t>
      </w:r>
      <w:r>
        <w:rPr>
          <w:i/>
          <w:spacing w:val="-4"/>
          <w:sz w:val="20"/>
        </w:rPr>
        <w:t>description</w:t>
      </w:r>
      <w:r>
        <w:rPr>
          <w:i/>
          <w:spacing w:val="-10"/>
          <w:sz w:val="20"/>
        </w:rPr>
        <w:t> </w:t>
      </w:r>
      <w:r>
        <w:rPr>
          <w:i/>
          <w:spacing w:val="-4"/>
          <w:sz w:val="20"/>
        </w:rPr>
        <w:t>and</w:t>
      </w:r>
      <w:r>
        <w:rPr>
          <w:i/>
          <w:spacing w:val="-10"/>
          <w:sz w:val="20"/>
        </w:rPr>
        <w:t> </w:t>
      </w:r>
      <w:r>
        <w:rPr>
          <w:i/>
          <w:spacing w:val="-4"/>
          <w:sz w:val="20"/>
        </w:rPr>
        <w:t>address</w:t>
      </w:r>
      <w:r>
        <w:rPr>
          <w:spacing w:val="-4"/>
          <w:sz w:val="20"/>
        </w:rPr>
        <w:t>)</w:t>
      </w:r>
    </w:p>
    <w:p>
      <w:pPr>
        <w:pStyle w:val="BodyText"/>
        <w:tabs>
          <w:tab w:pos="9515" w:val="left" w:leader="dot"/>
        </w:tabs>
        <w:spacing w:line="229" w:lineRule="exact"/>
        <w:ind w:left="2832"/>
      </w:pPr>
      <w:r>
        <w:rPr>
          <w:spacing w:val="-6"/>
        </w:rPr>
        <w:t>W</w:t>
      </w:r>
      <w:r>
        <w:rPr>
          <w:spacing w:val="-6"/>
          <w:sz w:val="14"/>
        </w:rPr>
        <w:t>HEREAS</w:t>
      </w:r>
      <w:r>
        <w:rPr>
          <w:spacing w:val="-3"/>
          <w:sz w:val="14"/>
        </w:rPr>
        <w:t> </w:t>
      </w:r>
      <w:r>
        <w:rPr>
          <w:spacing w:val="-6"/>
        </w:rPr>
        <w:t>on</w:t>
      </w:r>
      <w:r>
        <w:rPr>
          <w:spacing w:val="-19"/>
        </w:rPr>
        <w:t> </w:t>
      </w:r>
      <w:r>
        <w:rPr>
          <w:spacing w:val="-6"/>
        </w:rPr>
        <w:t>the..............................................day</w:t>
      </w:r>
      <w:r>
        <w:rPr>
          <w:spacing w:val="-19"/>
        </w:rPr>
        <w:t> </w:t>
      </w:r>
      <w:r>
        <w:rPr>
          <w:spacing w:val="-6"/>
        </w:rPr>
        <w:t>of..............................................,</w:t>
      </w:r>
      <w:r>
        <w:rPr>
          <w:spacing w:val="-18"/>
        </w:rPr>
        <w:t> </w:t>
      </w:r>
      <w:r>
        <w:rPr>
          <w:spacing w:val="-6"/>
        </w:rPr>
        <w:t>20</w:t>
      </w:r>
      <w:r>
        <w:rPr/>
        <w:tab/>
      </w:r>
      <w:r>
        <w:rPr>
          <w:spacing w:val="-10"/>
        </w:rPr>
        <w:t>,</w:t>
      </w:r>
    </w:p>
    <w:p>
      <w:pPr>
        <w:tabs>
          <w:tab w:pos="7975" w:val="left" w:leader="dot"/>
        </w:tabs>
        <w:spacing w:before="10"/>
        <w:ind w:left="2352" w:right="0" w:firstLine="0"/>
        <w:jc w:val="left"/>
        <w:rPr>
          <w:sz w:val="20"/>
        </w:rPr>
      </w:pPr>
      <w:r>
        <w:rPr>
          <w:spacing w:val="-2"/>
          <w:sz w:val="20"/>
        </w:rPr>
        <w:t>you</w:t>
      </w:r>
      <w:r>
        <w:rPr>
          <w:spacing w:val="-13"/>
          <w:sz w:val="20"/>
        </w:rPr>
        <w:t> </w:t>
      </w:r>
      <w:r>
        <w:rPr>
          <w:spacing w:val="-2"/>
          <w:sz w:val="20"/>
        </w:rPr>
        <w:t>entered</w:t>
      </w:r>
      <w:r>
        <w:rPr>
          <w:spacing w:val="-13"/>
          <w:sz w:val="20"/>
        </w:rPr>
        <w:t> </w:t>
      </w:r>
      <w:r>
        <w:rPr>
          <w:spacing w:val="-2"/>
          <w:sz w:val="20"/>
        </w:rPr>
        <w:t>into</w:t>
      </w:r>
      <w:r>
        <w:rPr>
          <w:spacing w:val="-13"/>
          <w:sz w:val="20"/>
        </w:rPr>
        <w:t> </w:t>
      </w:r>
      <w:r>
        <w:rPr>
          <w:spacing w:val="-2"/>
          <w:sz w:val="20"/>
        </w:rPr>
        <w:t>a</w:t>
      </w:r>
      <w:r>
        <w:rPr>
          <w:spacing w:val="-13"/>
          <w:sz w:val="20"/>
        </w:rPr>
        <w:t> </w:t>
      </w:r>
      <w:r>
        <w:rPr>
          <w:spacing w:val="-2"/>
          <w:sz w:val="20"/>
        </w:rPr>
        <w:t>bond</w:t>
      </w:r>
      <w:r>
        <w:rPr>
          <w:spacing w:val="-13"/>
          <w:sz w:val="20"/>
        </w:rPr>
        <w:t> </w:t>
      </w:r>
      <w:r>
        <w:rPr>
          <w:spacing w:val="-2"/>
          <w:sz w:val="20"/>
        </w:rPr>
        <w:t>not</w:t>
      </w:r>
      <w:r>
        <w:rPr>
          <w:spacing w:val="-13"/>
          <w:sz w:val="20"/>
        </w:rPr>
        <w:t> </w:t>
      </w:r>
      <w:r>
        <w:rPr>
          <w:spacing w:val="-2"/>
          <w:sz w:val="20"/>
        </w:rPr>
        <w:t>to</w:t>
      </w:r>
      <w:r>
        <w:rPr>
          <w:spacing w:val="-13"/>
          <w:sz w:val="20"/>
        </w:rPr>
        <w:t> </w:t>
      </w:r>
      <w:r>
        <w:rPr>
          <w:spacing w:val="-2"/>
          <w:sz w:val="20"/>
        </w:rPr>
        <w:t>commit,</w:t>
      </w:r>
      <w:r>
        <w:rPr>
          <w:spacing w:val="-13"/>
          <w:sz w:val="20"/>
        </w:rPr>
        <w:t> </w:t>
      </w:r>
      <w:r>
        <w:rPr>
          <w:spacing w:val="-2"/>
          <w:sz w:val="20"/>
        </w:rPr>
        <w:t>etc.,</w:t>
      </w:r>
      <w:r>
        <w:rPr>
          <w:sz w:val="20"/>
        </w:rPr>
        <w:tab/>
      </w:r>
      <w:r>
        <w:rPr>
          <w:spacing w:val="-2"/>
          <w:sz w:val="20"/>
        </w:rPr>
        <w:t>(</w:t>
      </w:r>
      <w:r>
        <w:rPr>
          <w:i/>
          <w:spacing w:val="-2"/>
          <w:sz w:val="20"/>
        </w:rPr>
        <w:t>as</w:t>
      </w:r>
      <w:r>
        <w:rPr>
          <w:i/>
          <w:spacing w:val="-15"/>
          <w:sz w:val="20"/>
        </w:rPr>
        <w:t> </w:t>
      </w:r>
      <w:r>
        <w:rPr>
          <w:i/>
          <w:spacing w:val="-2"/>
          <w:sz w:val="20"/>
        </w:rPr>
        <w:t>in</w:t>
      </w:r>
      <w:r>
        <w:rPr>
          <w:i/>
          <w:spacing w:val="-12"/>
          <w:sz w:val="20"/>
        </w:rPr>
        <w:t> </w:t>
      </w:r>
      <w:r>
        <w:rPr>
          <w:i/>
          <w:spacing w:val="-2"/>
          <w:sz w:val="20"/>
        </w:rPr>
        <w:t>the</w:t>
      </w:r>
      <w:r>
        <w:rPr>
          <w:i/>
          <w:spacing w:val="-13"/>
          <w:sz w:val="20"/>
        </w:rPr>
        <w:t> </w:t>
      </w:r>
      <w:r>
        <w:rPr>
          <w:i/>
          <w:spacing w:val="-2"/>
          <w:sz w:val="20"/>
        </w:rPr>
        <w:t>bond</w:t>
      </w:r>
      <w:r>
        <w:rPr>
          <w:spacing w:val="-2"/>
          <w:sz w:val="20"/>
        </w:rPr>
        <w:t>),</w:t>
      </w:r>
      <w:r>
        <w:rPr>
          <w:spacing w:val="-13"/>
          <w:sz w:val="20"/>
        </w:rPr>
        <w:t> </w:t>
      </w:r>
      <w:r>
        <w:rPr>
          <w:spacing w:val="-5"/>
          <w:sz w:val="20"/>
        </w:rPr>
        <w:t>and</w:t>
      </w:r>
    </w:p>
    <w:p>
      <w:pPr>
        <w:pStyle w:val="BodyText"/>
        <w:spacing w:before="10"/>
        <w:ind w:left="2352"/>
      </w:pPr>
      <w:r>
        <w:rPr/>
        <w:t>proof</w:t>
      </w:r>
      <w:r>
        <w:rPr>
          <w:spacing w:val="-4"/>
        </w:rPr>
        <w:t> </w:t>
      </w:r>
      <w:r>
        <w:rPr/>
        <w:t>of</w:t>
      </w:r>
      <w:r>
        <w:rPr>
          <w:spacing w:val="-3"/>
        </w:rPr>
        <w:t> </w:t>
      </w:r>
      <w:r>
        <w:rPr/>
        <w:t>the</w:t>
      </w:r>
      <w:r>
        <w:rPr>
          <w:spacing w:val="-3"/>
        </w:rPr>
        <w:t> </w:t>
      </w:r>
      <w:r>
        <w:rPr/>
        <w:t>forfeiture</w:t>
      </w:r>
      <w:r>
        <w:rPr>
          <w:spacing w:val="-3"/>
        </w:rPr>
        <w:t> </w:t>
      </w:r>
      <w:r>
        <w:rPr/>
        <w:t>of</w:t>
      </w:r>
      <w:r>
        <w:rPr>
          <w:spacing w:val="-3"/>
        </w:rPr>
        <w:t> </w:t>
      </w:r>
      <w:r>
        <w:rPr/>
        <w:t>the</w:t>
      </w:r>
      <w:r>
        <w:rPr>
          <w:spacing w:val="-3"/>
        </w:rPr>
        <w:t> </w:t>
      </w:r>
      <w:r>
        <w:rPr/>
        <w:t>same</w:t>
      </w:r>
      <w:r>
        <w:rPr>
          <w:spacing w:val="-3"/>
        </w:rPr>
        <w:t> </w:t>
      </w:r>
      <w:r>
        <w:rPr/>
        <w:t>has</w:t>
      </w:r>
      <w:r>
        <w:rPr>
          <w:spacing w:val="-4"/>
        </w:rPr>
        <w:t> </w:t>
      </w:r>
      <w:r>
        <w:rPr/>
        <w:t>been</w:t>
      </w:r>
      <w:r>
        <w:rPr>
          <w:spacing w:val="-3"/>
        </w:rPr>
        <w:t> </w:t>
      </w:r>
      <w:r>
        <w:rPr/>
        <w:t>given</w:t>
      </w:r>
      <w:r>
        <w:rPr>
          <w:spacing w:val="-3"/>
        </w:rPr>
        <w:t> </w:t>
      </w:r>
      <w:r>
        <w:rPr/>
        <w:t>before</w:t>
      </w:r>
      <w:r>
        <w:rPr>
          <w:spacing w:val="-3"/>
        </w:rPr>
        <w:t> </w:t>
      </w:r>
      <w:r>
        <w:rPr/>
        <w:t>me</w:t>
      </w:r>
      <w:r>
        <w:rPr>
          <w:spacing w:val="-3"/>
        </w:rPr>
        <w:t> </w:t>
      </w:r>
      <w:r>
        <w:rPr/>
        <w:t>and</w:t>
      </w:r>
      <w:r>
        <w:rPr>
          <w:spacing w:val="-3"/>
        </w:rPr>
        <w:t> </w:t>
      </w:r>
      <w:r>
        <w:rPr/>
        <w:t>duly</w:t>
      </w:r>
      <w:r>
        <w:rPr>
          <w:spacing w:val="-3"/>
        </w:rPr>
        <w:t> </w:t>
      </w:r>
      <w:r>
        <w:rPr>
          <w:spacing w:val="-2"/>
        </w:rPr>
        <w:t>recorded;</w:t>
      </w:r>
    </w:p>
    <w:p>
      <w:pPr>
        <w:pStyle w:val="BodyText"/>
        <w:spacing w:before="20"/>
      </w:pPr>
    </w:p>
    <w:p>
      <w:pPr>
        <w:pStyle w:val="BodyText"/>
        <w:tabs>
          <w:tab w:pos="8708" w:val="left" w:leader="dot"/>
        </w:tabs>
        <w:ind w:left="2832"/>
      </w:pPr>
      <w:r>
        <w:rPr/>
        <w:t>You</w:t>
      </w:r>
      <w:r>
        <w:rPr>
          <w:spacing w:val="-5"/>
        </w:rPr>
        <w:t> </w:t>
      </w:r>
      <w:r>
        <w:rPr/>
        <w:t>are</w:t>
      </w:r>
      <w:r>
        <w:rPr>
          <w:spacing w:val="-3"/>
        </w:rPr>
        <w:t> </w:t>
      </w:r>
      <w:r>
        <w:rPr/>
        <w:t>hereby</w:t>
      </w:r>
      <w:r>
        <w:rPr>
          <w:spacing w:val="-3"/>
        </w:rPr>
        <w:t> </w:t>
      </w:r>
      <w:r>
        <w:rPr/>
        <w:t>called</w:t>
      </w:r>
      <w:r>
        <w:rPr>
          <w:spacing w:val="-3"/>
        </w:rPr>
        <w:t> </w:t>
      </w:r>
      <w:r>
        <w:rPr/>
        <w:t>upon</w:t>
      </w:r>
      <w:r>
        <w:rPr>
          <w:spacing w:val="-3"/>
        </w:rPr>
        <w:t> </w:t>
      </w:r>
      <w:r>
        <w:rPr/>
        <w:t>to</w:t>
      </w:r>
      <w:r>
        <w:rPr>
          <w:spacing w:val="-2"/>
        </w:rPr>
        <w:t> </w:t>
      </w:r>
      <w:r>
        <w:rPr/>
        <w:t>pay</w:t>
      </w:r>
      <w:r>
        <w:rPr>
          <w:spacing w:val="-3"/>
        </w:rPr>
        <w:t> </w:t>
      </w:r>
      <w:r>
        <w:rPr/>
        <w:t>the</w:t>
      </w:r>
      <w:r>
        <w:rPr>
          <w:spacing w:val="-3"/>
        </w:rPr>
        <w:t> </w:t>
      </w:r>
      <w:r>
        <w:rPr/>
        <w:t>said</w:t>
      </w:r>
      <w:r>
        <w:rPr>
          <w:spacing w:val="-3"/>
        </w:rPr>
        <w:t> </w:t>
      </w:r>
      <w:r>
        <w:rPr/>
        <w:t>penalty</w:t>
      </w:r>
      <w:r>
        <w:rPr>
          <w:spacing w:val="-3"/>
        </w:rPr>
        <w:t> </w:t>
      </w:r>
      <w:r>
        <w:rPr/>
        <w:t>of</w:t>
      </w:r>
      <w:r>
        <w:rPr>
          <w:spacing w:val="-2"/>
        </w:rPr>
        <w:t> rupees</w:t>
      </w:r>
      <w:r>
        <w:rPr/>
        <w:tab/>
        <w:t>or</w:t>
      </w:r>
      <w:r>
        <w:rPr>
          <w:spacing w:val="-3"/>
        </w:rPr>
        <w:t> </w:t>
      </w:r>
      <w:r>
        <w:rPr/>
        <w:t>to</w:t>
      </w:r>
      <w:r>
        <w:rPr>
          <w:spacing w:val="-1"/>
        </w:rPr>
        <w:t> </w:t>
      </w:r>
      <w:r>
        <w:rPr>
          <w:spacing w:val="-4"/>
        </w:rPr>
        <w:t>show</w:t>
      </w:r>
    </w:p>
    <w:p>
      <w:pPr>
        <w:pStyle w:val="BodyText"/>
        <w:tabs>
          <w:tab w:pos="6348" w:val="left" w:leader="dot"/>
        </w:tabs>
        <w:spacing w:before="10"/>
        <w:ind w:left="2352"/>
      </w:pPr>
      <w:r>
        <w:rPr>
          <w:spacing w:val="-2"/>
        </w:rPr>
        <w:t>cause</w:t>
      </w:r>
      <w:r>
        <w:rPr>
          <w:spacing w:val="-15"/>
        </w:rPr>
        <w:t> </w:t>
      </w:r>
      <w:r>
        <w:rPr>
          <w:spacing w:val="-2"/>
        </w:rPr>
        <w:t>before</w:t>
      </w:r>
      <w:r>
        <w:rPr>
          <w:spacing w:val="-15"/>
        </w:rPr>
        <w:t> </w:t>
      </w:r>
      <w:r>
        <w:rPr>
          <w:spacing w:val="-2"/>
        </w:rPr>
        <w:t>me</w:t>
      </w:r>
      <w:r>
        <w:rPr>
          <w:spacing w:val="-15"/>
        </w:rPr>
        <w:t> </w:t>
      </w:r>
      <w:r>
        <w:rPr>
          <w:spacing w:val="-2"/>
        </w:rPr>
        <w:t>within.</w:t>
      </w:r>
      <w:r>
        <w:rPr/>
        <w:tab/>
      </w:r>
      <w:r>
        <w:rPr>
          <w:spacing w:val="-2"/>
        </w:rPr>
        <w:t>days</w:t>
      </w:r>
      <w:r>
        <w:rPr>
          <w:spacing w:val="-17"/>
        </w:rPr>
        <w:t> </w:t>
      </w:r>
      <w:r>
        <w:rPr>
          <w:spacing w:val="-2"/>
        </w:rPr>
        <w:t>why</w:t>
      </w:r>
      <w:r>
        <w:rPr>
          <w:spacing w:val="-15"/>
        </w:rPr>
        <w:t> </w:t>
      </w:r>
      <w:r>
        <w:rPr>
          <w:spacing w:val="-2"/>
        </w:rPr>
        <w:t>payment</w:t>
      </w:r>
      <w:r>
        <w:rPr>
          <w:spacing w:val="-15"/>
        </w:rPr>
        <w:t> </w:t>
      </w:r>
      <w:r>
        <w:rPr>
          <w:spacing w:val="-2"/>
        </w:rPr>
        <w:t>of</w:t>
      </w:r>
      <w:r>
        <w:rPr>
          <w:spacing w:val="-15"/>
        </w:rPr>
        <w:t> </w:t>
      </w:r>
      <w:r>
        <w:rPr>
          <w:spacing w:val="-2"/>
        </w:rPr>
        <w:t>the</w:t>
      </w:r>
      <w:r>
        <w:rPr>
          <w:spacing w:val="-15"/>
        </w:rPr>
        <w:t> </w:t>
      </w:r>
      <w:r>
        <w:rPr>
          <w:spacing w:val="-2"/>
        </w:rPr>
        <w:t>same</w:t>
      </w:r>
      <w:r>
        <w:rPr>
          <w:spacing w:val="-15"/>
        </w:rPr>
        <w:t> </w:t>
      </w:r>
      <w:r>
        <w:rPr>
          <w:spacing w:val="-2"/>
        </w:rPr>
        <w:t>should</w:t>
      </w:r>
      <w:r>
        <w:rPr>
          <w:spacing w:val="-15"/>
        </w:rPr>
        <w:t> </w:t>
      </w:r>
      <w:r>
        <w:rPr>
          <w:spacing w:val="-5"/>
        </w:rPr>
        <w:t>not</w:t>
      </w:r>
    </w:p>
    <w:p>
      <w:pPr>
        <w:pStyle w:val="BodyText"/>
        <w:spacing w:before="10"/>
        <w:ind w:left="2352"/>
      </w:pPr>
      <w:r>
        <w:rPr/>
        <w:t>be</w:t>
      </w:r>
      <w:r>
        <w:rPr>
          <w:spacing w:val="7"/>
        </w:rPr>
        <w:t> </w:t>
      </w:r>
      <w:r>
        <w:rPr/>
        <w:t>enforced</w:t>
      </w:r>
      <w:r>
        <w:rPr>
          <w:spacing w:val="7"/>
        </w:rPr>
        <w:t> </w:t>
      </w:r>
      <w:r>
        <w:rPr/>
        <w:t>against</w:t>
      </w:r>
      <w:r>
        <w:rPr>
          <w:spacing w:val="7"/>
        </w:rPr>
        <w:t> </w:t>
      </w:r>
      <w:r>
        <w:rPr>
          <w:spacing w:val="-4"/>
        </w:rPr>
        <w:t>you.</w:t>
      </w:r>
    </w:p>
    <w:p>
      <w:pPr>
        <w:pStyle w:val="BodyText"/>
      </w:pPr>
    </w:p>
    <w:p>
      <w:pPr>
        <w:pStyle w:val="BodyText"/>
        <w:spacing w:before="30"/>
      </w:pPr>
    </w:p>
    <w:p>
      <w:pPr>
        <w:pStyle w:val="BodyText"/>
        <w:ind w:left="2832"/>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30"/>
      </w:pPr>
    </w:p>
    <w:p>
      <w:pPr>
        <w:tabs>
          <w:tab w:pos="8621" w:val="left" w:leader="none"/>
        </w:tabs>
        <w:spacing w:before="0"/>
        <w:ind w:left="2352" w:right="0" w:firstLine="0"/>
        <w:jc w:val="lef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0" w:right="0" w:firstLine="0"/>
        <w:jc w:val="center"/>
        <w:rPr>
          <w:sz w:val="20"/>
        </w:rPr>
      </w:pPr>
      <w:r>
        <w:rPr>
          <w:spacing w:val="-8"/>
          <w:sz w:val="20"/>
        </w:rPr>
        <w:t>———</w:t>
      </w:r>
      <w:r>
        <w:rPr>
          <w:spacing w:val="-10"/>
          <w:sz w:val="20"/>
        </w:rPr>
        <w:t>—</w:t>
      </w:r>
    </w:p>
    <w:p>
      <w:pPr>
        <w:spacing w:after="0"/>
        <w:jc w:val="center"/>
        <w:rPr>
          <w:sz w:val="20"/>
        </w:rPr>
        <w:sectPr>
          <w:pgSz w:w="11900" w:h="16840"/>
          <w:pgMar w:header="905" w:footer="0" w:top="1240" w:bottom="280" w:left="0" w:right="0"/>
        </w:sectPr>
      </w:pPr>
    </w:p>
    <w:p>
      <w:pPr>
        <w:pStyle w:val="BodyText"/>
        <w:spacing w:before="175"/>
      </w:pPr>
    </w:p>
    <w:p>
      <w:pPr>
        <w:pStyle w:val="BodyText"/>
        <w:ind w:left="1"/>
        <w:jc w:val="center"/>
      </w:pPr>
      <w:r>
        <w:rPr>
          <w:spacing w:val="-4"/>
        </w:rPr>
        <w:t>FORM</w:t>
      </w:r>
      <w:r>
        <w:rPr>
          <w:spacing w:val="-21"/>
        </w:rPr>
        <w:t> </w:t>
      </w:r>
      <w:r>
        <w:rPr>
          <w:spacing w:val="-4"/>
        </w:rPr>
        <w:t>No.</w:t>
      </w:r>
      <w:r>
        <w:rPr>
          <w:spacing w:val="-19"/>
        </w:rPr>
        <w:t> </w:t>
      </w:r>
      <w:r>
        <w:rPr>
          <w:spacing w:val="-5"/>
        </w:rPr>
        <w:t>55</w:t>
      </w:r>
    </w:p>
    <w:p>
      <w:pPr>
        <w:pStyle w:val="BodyText"/>
        <w:spacing w:line="309" w:lineRule="auto" w:before="130"/>
        <w:ind w:left="2381" w:right="2375"/>
        <w:jc w:val="center"/>
      </w:pPr>
      <w:r>
        <w:rPr>
          <w:smallCaps/>
          <w:spacing w:val="-2"/>
          <w:w w:val="95"/>
        </w:rPr>
        <w:t>Warrant</w:t>
      </w:r>
      <w:r>
        <w:rPr>
          <w:smallCaps/>
          <w:spacing w:val="23"/>
        </w:rPr>
        <w:t> </w:t>
      </w:r>
      <w:r>
        <w:rPr>
          <w:smallCaps/>
          <w:spacing w:val="-2"/>
          <w:w w:val="95"/>
        </w:rPr>
        <w:t>to</w:t>
      </w:r>
      <w:r>
        <w:rPr>
          <w:smallCaps/>
          <w:spacing w:val="23"/>
        </w:rPr>
        <w:t> </w:t>
      </w:r>
      <w:r>
        <w:rPr>
          <w:smallCaps/>
          <w:spacing w:val="-2"/>
          <w:w w:val="95"/>
        </w:rPr>
        <w:t>attach</w:t>
      </w:r>
      <w:r>
        <w:rPr>
          <w:smallCaps/>
          <w:spacing w:val="24"/>
        </w:rPr>
        <w:t> </w:t>
      </w:r>
      <w:r>
        <w:rPr>
          <w:smallCaps/>
          <w:spacing w:val="-2"/>
          <w:w w:val="95"/>
        </w:rPr>
        <w:t>the</w:t>
      </w:r>
      <w:r>
        <w:rPr>
          <w:smallCaps/>
          <w:spacing w:val="23"/>
        </w:rPr>
        <w:t> </w:t>
      </w:r>
      <w:r>
        <w:rPr>
          <w:smallCaps/>
          <w:spacing w:val="-2"/>
          <w:w w:val="95"/>
        </w:rPr>
        <w:t>property</w:t>
      </w:r>
      <w:r>
        <w:rPr>
          <w:smallCaps/>
          <w:spacing w:val="23"/>
        </w:rPr>
        <w:t> </w:t>
      </w:r>
      <w:r>
        <w:rPr>
          <w:smallCaps/>
          <w:spacing w:val="-2"/>
          <w:w w:val="95"/>
        </w:rPr>
        <w:t>of</w:t>
      </w:r>
      <w:r>
        <w:rPr>
          <w:smallCaps/>
          <w:spacing w:val="23"/>
        </w:rPr>
        <w:t> </w:t>
      </w:r>
      <w:r>
        <w:rPr>
          <w:smallCaps/>
          <w:spacing w:val="-2"/>
          <w:w w:val="95"/>
        </w:rPr>
        <w:t>the</w:t>
      </w:r>
      <w:r>
        <w:rPr>
          <w:smallCaps/>
          <w:spacing w:val="21"/>
        </w:rPr>
        <w:t> </w:t>
      </w:r>
      <w:r>
        <w:rPr>
          <w:smallCaps/>
          <w:spacing w:val="-2"/>
          <w:w w:val="95"/>
        </w:rPr>
        <w:t>principal</w:t>
      </w:r>
      <w:r>
        <w:rPr>
          <w:smallCaps/>
          <w:spacing w:val="23"/>
        </w:rPr>
        <w:t> </w:t>
      </w:r>
      <w:r>
        <w:rPr>
          <w:smallCaps/>
          <w:spacing w:val="-2"/>
          <w:w w:val="95"/>
        </w:rPr>
        <w:t>on</w:t>
      </w:r>
      <w:r>
        <w:rPr>
          <w:smallCaps/>
          <w:spacing w:val="25"/>
        </w:rPr>
        <w:t> </w:t>
      </w:r>
      <w:r>
        <w:rPr>
          <w:smallCaps/>
          <w:spacing w:val="-2"/>
          <w:w w:val="95"/>
        </w:rPr>
        <w:t>breach</w:t>
      </w:r>
      <w:r>
        <w:rPr>
          <w:smallCaps/>
          <w:spacing w:val="23"/>
        </w:rPr>
        <w:t> </w:t>
      </w:r>
      <w:r>
        <w:rPr>
          <w:smallCaps/>
          <w:spacing w:val="-2"/>
          <w:w w:val="95"/>
        </w:rPr>
        <w:t>of</w:t>
      </w:r>
      <w:r>
        <w:rPr>
          <w:smallCaps/>
          <w:spacing w:val="23"/>
        </w:rPr>
        <w:t> </w:t>
      </w:r>
      <w:r>
        <w:rPr>
          <w:smallCaps/>
          <w:spacing w:val="-2"/>
          <w:w w:val="95"/>
        </w:rPr>
        <w:t>a</w:t>
      </w:r>
      <w:r>
        <w:rPr>
          <w:smallCaps/>
          <w:spacing w:val="23"/>
        </w:rPr>
        <w:t> </w:t>
      </w:r>
      <w:r>
        <w:rPr>
          <w:smallCaps/>
          <w:spacing w:val="-2"/>
          <w:w w:val="95"/>
        </w:rPr>
        <w:t>bond</w:t>
      </w:r>
      <w:r>
        <w:rPr>
          <w:smallCaps/>
          <w:spacing w:val="25"/>
        </w:rPr>
        <w:t> </w:t>
      </w:r>
      <w:r>
        <w:rPr>
          <w:smallCaps/>
          <w:spacing w:val="-2"/>
          <w:w w:val="95"/>
        </w:rPr>
        <w:t>to</w:t>
      </w:r>
      <w:r>
        <w:rPr>
          <w:smallCaps/>
          <w:spacing w:val="23"/>
        </w:rPr>
        <w:t> </w:t>
      </w:r>
      <w:r>
        <w:rPr>
          <w:smallCaps/>
          <w:spacing w:val="-2"/>
          <w:w w:val="95"/>
        </w:rPr>
        <w:t>keep</w:t>
      </w:r>
      <w:r>
        <w:rPr>
          <w:smallCaps/>
          <w:spacing w:val="40"/>
        </w:rPr>
        <w:t> </w:t>
      </w:r>
      <w:r>
        <w:rPr>
          <w:smallCaps/>
          <w:w w:val="95"/>
        </w:rPr>
        <w:t>the</w:t>
      </w:r>
      <w:r>
        <w:rPr>
          <w:smallCaps/>
          <w:spacing w:val="40"/>
        </w:rPr>
        <w:t> </w:t>
      </w:r>
      <w:r>
        <w:rPr>
          <w:smallCaps/>
          <w:w w:val="95"/>
        </w:rPr>
        <w:t>peace</w:t>
      </w:r>
    </w:p>
    <w:p>
      <w:pPr>
        <w:spacing w:before="96"/>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491)</w:t>
      </w:r>
    </w:p>
    <w:p>
      <w:pPr>
        <w:pStyle w:val="BodyText"/>
        <w:spacing w:before="140"/>
      </w:pPr>
    </w:p>
    <w:p>
      <w:pPr>
        <w:pStyle w:val="BodyText"/>
        <w:ind w:left="2352"/>
      </w:pPr>
      <w:r>
        <w:rPr>
          <w:spacing w:val="-2"/>
        </w:rPr>
        <w:t>To..............................................</w:t>
      </w:r>
    </w:p>
    <w:p>
      <w:pPr>
        <w:spacing w:before="10"/>
        <w:ind w:left="2352" w:right="0" w:firstLine="0"/>
        <w:jc w:val="left"/>
        <w:rPr>
          <w:sz w:val="20"/>
        </w:rPr>
      </w:pPr>
      <w:r>
        <w:rPr>
          <w:spacing w:val="-2"/>
          <w:sz w:val="20"/>
        </w:rPr>
        <w:t>(</w:t>
      </w:r>
      <w:r>
        <w:rPr>
          <w:i/>
          <w:spacing w:val="-2"/>
          <w:sz w:val="20"/>
        </w:rPr>
        <w:t>name</w:t>
      </w:r>
      <w:r>
        <w:rPr>
          <w:i/>
          <w:spacing w:val="-8"/>
          <w:sz w:val="20"/>
        </w:rPr>
        <w:t> </w:t>
      </w:r>
      <w:r>
        <w:rPr>
          <w:i/>
          <w:spacing w:val="-2"/>
          <w:sz w:val="20"/>
        </w:rPr>
        <w:t>and</w:t>
      </w:r>
      <w:r>
        <w:rPr>
          <w:i/>
          <w:spacing w:val="-7"/>
          <w:sz w:val="20"/>
        </w:rPr>
        <w:t> </w:t>
      </w:r>
      <w:r>
        <w:rPr>
          <w:i/>
          <w:spacing w:val="-2"/>
          <w:sz w:val="20"/>
        </w:rPr>
        <w:t>designation</w:t>
      </w:r>
      <w:r>
        <w:rPr>
          <w:i/>
          <w:spacing w:val="-8"/>
          <w:sz w:val="20"/>
        </w:rPr>
        <w:t> </w:t>
      </w:r>
      <w:r>
        <w:rPr>
          <w:i/>
          <w:spacing w:val="-2"/>
          <w:sz w:val="20"/>
        </w:rPr>
        <w:t>of</w:t>
      </w:r>
      <w:r>
        <w:rPr>
          <w:i/>
          <w:spacing w:val="-7"/>
          <w:sz w:val="20"/>
        </w:rPr>
        <w:t> </w:t>
      </w:r>
      <w:r>
        <w:rPr>
          <w:i/>
          <w:spacing w:val="-2"/>
          <w:sz w:val="20"/>
        </w:rPr>
        <w:t>police</w:t>
      </w:r>
      <w:r>
        <w:rPr>
          <w:i/>
          <w:spacing w:val="-8"/>
          <w:sz w:val="20"/>
        </w:rPr>
        <w:t> </w:t>
      </w:r>
      <w:r>
        <w:rPr>
          <w:i/>
          <w:spacing w:val="-2"/>
          <w:sz w:val="20"/>
        </w:rPr>
        <w:t>officer</w:t>
      </w:r>
      <w:r>
        <w:rPr>
          <w:spacing w:val="-2"/>
          <w:sz w:val="20"/>
        </w:rPr>
        <w:t>),</w:t>
      </w:r>
      <w:r>
        <w:rPr>
          <w:spacing w:val="-7"/>
          <w:sz w:val="20"/>
        </w:rPr>
        <w:t> </w:t>
      </w:r>
      <w:r>
        <w:rPr>
          <w:spacing w:val="-2"/>
          <w:sz w:val="20"/>
        </w:rPr>
        <w:t>at</w:t>
      </w:r>
      <w:r>
        <w:rPr>
          <w:spacing w:val="-8"/>
          <w:sz w:val="20"/>
        </w:rPr>
        <w:t> </w:t>
      </w:r>
      <w:r>
        <w:rPr>
          <w:spacing w:val="-2"/>
          <w:sz w:val="20"/>
        </w:rPr>
        <w:t>the</w:t>
      </w:r>
      <w:r>
        <w:rPr>
          <w:spacing w:val="-7"/>
          <w:sz w:val="20"/>
        </w:rPr>
        <w:t> </w:t>
      </w:r>
      <w:r>
        <w:rPr>
          <w:spacing w:val="-2"/>
          <w:sz w:val="20"/>
        </w:rPr>
        <w:t>police</w:t>
      </w:r>
      <w:r>
        <w:rPr>
          <w:spacing w:val="-8"/>
          <w:sz w:val="20"/>
        </w:rPr>
        <w:t> </w:t>
      </w:r>
      <w:r>
        <w:rPr>
          <w:spacing w:val="-2"/>
          <w:sz w:val="20"/>
        </w:rPr>
        <w:t>station</w:t>
      </w:r>
      <w:r>
        <w:rPr>
          <w:spacing w:val="-7"/>
          <w:sz w:val="20"/>
        </w:rPr>
        <w:t> </w:t>
      </w:r>
      <w:r>
        <w:rPr>
          <w:spacing w:val="-2"/>
          <w:sz w:val="20"/>
        </w:rPr>
        <w:t>of..............................................</w:t>
      </w:r>
    </w:p>
    <w:p>
      <w:pPr>
        <w:pStyle w:val="BodyText"/>
        <w:spacing w:before="140"/>
      </w:pPr>
    </w:p>
    <w:p>
      <w:pPr>
        <w:pStyle w:val="BodyText"/>
        <w:tabs>
          <w:tab w:pos="8647" w:val="left" w:leader="dot"/>
        </w:tabs>
        <w:spacing w:line="249" w:lineRule="auto"/>
        <w:ind w:left="2352" w:right="2332" w:firstLine="480"/>
      </w:pPr>
      <w:r>
        <w:rPr>
          <w:spacing w:val="11"/>
        </w:rPr>
        <w:t>W</w:t>
      </w:r>
      <w:r>
        <w:rPr>
          <w:spacing w:val="11"/>
          <w:sz w:val="14"/>
        </w:rPr>
        <w:t>HEREAS</w:t>
      </w:r>
      <w:r>
        <w:rPr>
          <w:spacing w:val="11"/>
        </w:rPr>
        <w:t>..............................................(</w:t>
      </w:r>
      <w:r>
        <w:rPr>
          <w:i/>
          <w:spacing w:val="11"/>
        </w:rPr>
        <w:t>name</w:t>
      </w:r>
      <w:r>
        <w:rPr>
          <w:i/>
          <w:spacing w:val="40"/>
        </w:rPr>
        <w:t> </w:t>
      </w:r>
      <w:r>
        <w:rPr>
          <w:i/>
        </w:rPr>
        <w:t>and</w:t>
      </w:r>
      <w:r>
        <w:rPr>
          <w:i/>
          <w:spacing w:val="40"/>
        </w:rPr>
        <w:t> </w:t>
      </w:r>
      <w:r>
        <w:rPr>
          <w:i/>
          <w:spacing w:val="11"/>
        </w:rPr>
        <w:t>description</w:t>
      </w:r>
      <w:r>
        <w:rPr>
          <w:spacing w:val="11"/>
        </w:rPr>
        <w:t>)</w:t>
      </w:r>
      <w:r>
        <w:rPr>
          <w:spacing w:val="40"/>
        </w:rPr>
        <w:t> </w:t>
      </w:r>
      <w:r>
        <w:rPr/>
        <w:t>did,</w:t>
      </w:r>
      <w:r>
        <w:rPr>
          <w:spacing w:val="40"/>
        </w:rPr>
        <w:t> </w:t>
      </w:r>
      <w:r>
        <w:rPr>
          <w:spacing w:val="12"/>
        </w:rPr>
        <w:t>on</w:t>
      </w:r>
      <w:r>
        <w:rPr>
          <w:spacing w:val="40"/>
        </w:rPr>
        <w:t> </w:t>
      </w:r>
      <w:r>
        <w:rPr>
          <w:spacing w:val="-6"/>
        </w:rPr>
        <w:t>the..............................................day</w:t>
      </w:r>
      <w:r>
        <w:rPr>
          <w:spacing w:val="31"/>
        </w:rPr>
        <w:t> </w:t>
      </w:r>
      <w:r>
        <w:rPr>
          <w:spacing w:val="-6"/>
        </w:rPr>
        <w:t>of..............................................,</w:t>
      </w:r>
      <w:r>
        <w:rPr>
          <w:spacing w:val="34"/>
        </w:rPr>
        <w:t> </w:t>
      </w:r>
      <w:r>
        <w:rPr>
          <w:spacing w:val="-6"/>
        </w:rPr>
        <w:t>20.</w:t>
      </w:r>
      <w:r>
        <w:rPr/>
        <w:tab/>
      </w:r>
      <w:r>
        <w:rPr>
          <w:spacing w:val="-4"/>
        </w:rPr>
        <w:t>,</w:t>
      </w:r>
      <w:r>
        <w:rPr>
          <w:spacing w:val="-23"/>
        </w:rPr>
        <w:t> </w:t>
      </w:r>
      <w:r>
        <w:rPr>
          <w:spacing w:val="-4"/>
        </w:rPr>
        <w:t>enter</w:t>
      </w:r>
      <w:r>
        <w:rPr>
          <w:spacing w:val="-20"/>
        </w:rPr>
        <w:t> </w:t>
      </w:r>
      <w:r>
        <w:rPr>
          <w:spacing w:val="-4"/>
        </w:rPr>
        <w:t>into</w:t>
      </w:r>
      <w:r>
        <w:rPr>
          <w:spacing w:val="-20"/>
        </w:rPr>
        <w:t> </w:t>
      </w:r>
      <w:r>
        <w:rPr>
          <w:spacing w:val="-10"/>
        </w:rPr>
        <w:t>a</w:t>
      </w:r>
    </w:p>
    <w:p>
      <w:pPr>
        <w:pStyle w:val="BodyText"/>
        <w:tabs>
          <w:tab w:pos="6563" w:val="left" w:leader="dot"/>
        </w:tabs>
        <w:spacing w:before="1"/>
        <w:ind w:left="2352"/>
      </w:pPr>
      <w:r>
        <w:rPr>
          <w:spacing w:val="-2"/>
        </w:rPr>
        <w:t>bond</w:t>
      </w:r>
      <w:r>
        <w:rPr>
          <w:spacing w:val="-20"/>
        </w:rPr>
        <w:t> </w:t>
      </w:r>
      <w:r>
        <w:rPr>
          <w:spacing w:val="-2"/>
        </w:rPr>
        <w:t>for</w:t>
      </w:r>
      <w:r>
        <w:rPr>
          <w:spacing w:val="-18"/>
        </w:rPr>
        <w:t> </w:t>
      </w:r>
      <w:r>
        <w:rPr>
          <w:spacing w:val="-2"/>
        </w:rPr>
        <w:t>the</w:t>
      </w:r>
      <w:r>
        <w:rPr>
          <w:spacing w:val="-18"/>
        </w:rPr>
        <w:t> </w:t>
      </w:r>
      <w:r>
        <w:rPr>
          <w:spacing w:val="-2"/>
        </w:rPr>
        <w:t>sum</w:t>
      </w:r>
      <w:r>
        <w:rPr>
          <w:spacing w:val="-18"/>
        </w:rPr>
        <w:t> </w:t>
      </w:r>
      <w:r>
        <w:rPr>
          <w:spacing w:val="-2"/>
        </w:rPr>
        <w:t>of</w:t>
      </w:r>
      <w:r>
        <w:rPr>
          <w:spacing w:val="-18"/>
        </w:rPr>
        <w:t> </w:t>
      </w:r>
      <w:r>
        <w:rPr>
          <w:spacing w:val="-2"/>
        </w:rPr>
        <w:t>rupees.</w:t>
      </w:r>
      <w:r>
        <w:rPr/>
        <w:tab/>
      </w:r>
      <w:r>
        <w:rPr>
          <w:spacing w:val="-4"/>
        </w:rPr>
        <w:t>binding</w:t>
      </w:r>
      <w:r>
        <w:rPr>
          <w:spacing w:val="-11"/>
        </w:rPr>
        <w:t> </w:t>
      </w:r>
      <w:r>
        <w:rPr>
          <w:spacing w:val="-4"/>
        </w:rPr>
        <w:t>himself</w:t>
      </w:r>
      <w:r>
        <w:rPr>
          <w:spacing w:val="-11"/>
        </w:rPr>
        <w:t> </w:t>
      </w:r>
      <w:r>
        <w:rPr>
          <w:spacing w:val="-4"/>
        </w:rPr>
        <w:t>not</w:t>
      </w:r>
      <w:r>
        <w:rPr>
          <w:spacing w:val="-10"/>
        </w:rPr>
        <w:t> </w:t>
      </w:r>
      <w:r>
        <w:rPr>
          <w:spacing w:val="-4"/>
        </w:rPr>
        <w:t>to</w:t>
      </w:r>
      <w:r>
        <w:rPr>
          <w:spacing w:val="-11"/>
        </w:rPr>
        <w:t> </w:t>
      </w:r>
      <w:r>
        <w:rPr>
          <w:spacing w:val="-4"/>
        </w:rPr>
        <w:t>commit</w:t>
      </w:r>
      <w:r>
        <w:rPr>
          <w:spacing w:val="-11"/>
        </w:rPr>
        <w:t> </w:t>
      </w:r>
      <w:r>
        <w:rPr>
          <w:spacing w:val="-4"/>
        </w:rPr>
        <w:t>a</w:t>
      </w:r>
      <w:r>
        <w:rPr>
          <w:spacing w:val="-10"/>
        </w:rPr>
        <w:t> </w:t>
      </w:r>
      <w:r>
        <w:rPr>
          <w:spacing w:val="-4"/>
        </w:rPr>
        <w:t>breach</w:t>
      </w:r>
    </w:p>
    <w:p>
      <w:pPr>
        <w:pStyle w:val="BodyText"/>
        <w:spacing w:line="249" w:lineRule="auto" w:before="10"/>
        <w:ind w:left="2352" w:right="2333"/>
      </w:pPr>
      <w:r>
        <w:rPr>
          <w:spacing w:val="-2"/>
        </w:rPr>
        <w:t>of</w:t>
      </w:r>
      <w:r>
        <w:rPr>
          <w:spacing w:val="-7"/>
        </w:rPr>
        <w:t> </w:t>
      </w:r>
      <w:r>
        <w:rPr>
          <w:spacing w:val="-2"/>
        </w:rPr>
        <w:t>the</w:t>
      </w:r>
      <w:r>
        <w:rPr>
          <w:spacing w:val="-7"/>
        </w:rPr>
        <w:t> </w:t>
      </w:r>
      <w:r>
        <w:rPr>
          <w:spacing w:val="-2"/>
        </w:rPr>
        <w:t>peace,</w:t>
      </w:r>
      <w:r>
        <w:rPr>
          <w:spacing w:val="-7"/>
        </w:rPr>
        <w:t> </w:t>
      </w:r>
      <w:r>
        <w:rPr>
          <w:spacing w:val="-2"/>
        </w:rPr>
        <w:t>etc.,</w:t>
      </w:r>
      <w:r>
        <w:rPr>
          <w:spacing w:val="-7"/>
        </w:rPr>
        <w:t> </w:t>
      </w:r>
      <w:r>
        <w:rPr>
          <w:spacing w:val="-2"/>
        </w:rPr>
        <w:t>(</w:t>
      </w:r>
      <w:r>
        <w:rPr>
          <w:i/>
          <w:spacing w:val="-2"/>
        </w:rPr>
        <w:t>as</w:t>
      </w:r>
      <w:r>
        <w:rPr>
          <w:i/>
          <w:spacing w:val="-8"/>
        </w:rPr>
        <w:t> </w:t>
      </w:r>
      <w:r>
        <w:rPr>
          <w:i/>
          <w:spacing w:val="-2"/>
        </w:rPr>
        <w:t>in</w:t>
      </w:r>
      <w:r>
        <w:rPr>
          <w:i/>
          <w:spacing w:val="-8"/>
        </w:rPr>
        <w:t> </w:t>
      </w:r>
      <w:r>
        <w:rPr>
          <w:i/>
          <w:spacing w:val="-2"/>
        </w:rPr>
        <w:t>the</w:t>
      </w:r>
      <w:r>
        <w:rPr>
          <w:i/>
          <w:spacing w:val="-8"/>
        </w:rPr>
        <w:t> </w:t>
      </w:r>
      <w:r>
        <w:rPr>
          <w:i/>
          <w:spacing w:val="-2"/>
        </w:rPr>
        <w:t>bond</w:t>
      </w:r>
      <w:r>
        <w:rPr>
          <w:spacing w:val="-2"/>
        </w:rPr>
        <w:t>),</w:t>
      </w:r>
      <w:r>
        <w:rPr>
          <w:spacing w:val="-8"/>
        </w:rPr>
        <w:t> </w:t>
      </w:r>
      <w:r>
        <w:rPr>
          <w:spacing w:val="-2"/>
        </w:rPr>
        <w:t>and</w:t>
      </w:r>
      <w:r>
        <w:rPr>
          <w:spacing w:val="-8"/>
        </w:rPr>
        <w:t> </w:t>
      </w:r>
      <w:r>
        <w:rPr>
          <w:spacing w:val="-2"/>
        </w:rPr>
        <w:t>proof</w:t>
      </w:r>
      <w:r>
        <w:rPr>
          <w:spacing w:val="-8"/>
        </w:rPr>
        <w:t> </w:t>
      </w:r>
      <w:r>
        <w:rPr>
          <w:spacing w:val="-2"/>
        </w:rPr>
        <w:t>of</w:t>
      </w:r>
      <w:r>
        <w:rPr>
          <w:spacing w:val="-8"/>
        </w:rPr>
        <w:t> </w:t>
      </w:r>
      <w:r>
        <w:rPr>
          <w:spacing w:val="-2"/>
        </w:rPr>
        <w:t>the</w:t>
      </w:r>
      <w:r>
        <w:rPr>
          <w:spacing w:val="-8"/>
        </w:rPr>
        <w:t> </w:t>
      </w:r>
      <w:r>
        <w:rPr>
          <w:spacing w:val="-2"/>
        </w:rPr>
        <w:t>forfeiture</w:t>
      </w:r>
      <w:r>
        <w:rPr>
          <w:spacing w:val="-8"/>
        </w:rPr>
        <w:t> </w:t>
      </w:r>
      <w:r>
        <w:rPr>
          <w:spacing w:val="-2"/>
        </w:rPr>
        <w:t>of</w:t>
      </w:r>
      <w:r>
        <w:rPr>
          <w:spacing w:val="-8"/>
        </w:rPr>
        <w:t> </w:t>
      </w:r>
      <w:r>
        <w:rPr>
          <w:spacing w:val="-2"/>
        </w:rPr>
        <w:t>the</w:t>
      </w:r>
      <w:r>
        <w:rPr>
          <w:spacing w:val="-8"/>
        </w:rPr>
        <w:t> </w:t>
      </w:r>
      <w:r>
        <w:rPr>
          <w:spacing w:val="-2"/>
        </w:rPr>
        <w:t>said</w:t>
      </w:r>
      <w:r>
        <w:rPr>
          <w:spacing w:val="-8"/>
        </w:rPr>
        <w:t> </w:t>
      </w:r>
      <w:r>
        <w:rPr>
          <w:spacing w:val="-2"/>
        </w:rPr>
        <w:t>bond</w:t>
      </w:r>
      <w:r>
        <w:rPr>
          <w:spacing w:val="-8"/>
        </w:rPr>
        <w:t> </w:t>
      </w:r>
      <w:r>
        <w:rPr>
          <w:spacing w:val="-2"/>
        </w:rPr>
        <w:t>has</w:t>
      </w:r>
      <w:r>
        <w:rPr>
          <w:spacing w:val="-8"/>
        </w:rPr>
        <w:t> </w:t>
      </w:r>
      <w:r>
        <w:rPr>
          <w:spacing w:val="-2"/>
        </w:rPr>
        <w:t>been</w:t>
      </w:r>
      <w:r>
        <w:rPr>
          <w:spacing w:val="-8"/>
        </w:rPr>
        <w:t> </w:t>
      </w:r>
      <w:r>
        <w:rPr>
          <w:spacing w:val="-2"/>
        </w:rPr>
        <w:t>given </w:t>
      </w:r>
      <w:r>
        <w:rPr>
          <w:spacing w:val="9"/>
        </w:rPr>
        <w:t>before</w:t>
      </w:r>
      <w:r>
        <w:rPr>
          <w:spacing w:val="64"/>
        </w:rPr>
        <w:t> </w:t>
      </w:r>
      <w:r>
        <w:rPr/>
        <w:t>me</w:t>
      </w:r>
      <w:r>
        <w:rPr>
          <w:spacing w:val="65"/>
        </w:rPr>
        <w:t> </w:t>
      </w:r>
      <w:r>
        <w:rPr/>
        <w:t>and</w:t>
      </w:r>
      <w:r>
        <w:rPr>
          <w:spacing w:val="65"/>
        </w:rPr>
        <w:t> </w:t>
      </w:r>
      <w:r>
        <w:rPr/>
        <w:t>duly</w:t>
      </w:r>
      <w:r>
        <w:rPr>
          <w:spacing w:val="65"/>
        </w:rPr>
        <w:t> </w:t>
      </w:r>
      <w:r>
        <w:rPr>
          <w:spacing w:val="9"/>
        </w:rPr>
        <w:t>recorded;</w:t>
      </w:r>
      <w:r>
        <w:rPr>
          <w:spacing w:val="65"/>
        </w:rPr>
        <w:t> </w:t>
      </w:r>
      <w:r>
        <w:rPr/>
        <w:t>and</w:t>
      </w:r>
      <w:r>
        <w:rPr>
          <w:spacing w:val="65"/>
        </w:rPr>
        <w:t> </w:t>
      </w:r>
      <w:r>
        <w:rPr>
          <w:spacing w:val="9"/>
        </w:rPr>
        <w:t>whereas</w:t>
      </w:r>
      <w:r>
        <w:rPr>
          <w:spacing w:val="64"/>
        </w:rPr>
        <w:t> </w:t>
      </w:r>
      <w:r>
        <w:rPr>
          <w:spacing w:val="9"/>
        </w:rPr>
        <w:t>notice</w:t>
      </w:r>
      <w:r>
        <w:rPr>
          <w:spacing w:val="65"/>
        </w:rPr>
        <w:t> </w:t>
      </w:r>
      <w:r>
        <w:rPr/>
        <w:t>has</w:t>
      </w:r>
      <w:r>
        <w:rPr>
          <w:spacing w:val="65"/>
        </w:rPr>
        <w:t> </w:t>
      </w:r>
      <w:r>
        <w:rPr/>
        <w:t>been</w:t>
      </w:r>
      <w:r>
        <w:rPr>
          <w:spacing w:val="65"/>
        </w:rPr>
        <w:t> </w:t>
      </w:r>
      <w:r>
        <w:rPr/>
        <w:t>given</w:t>
      </w:r>
      <w:r>
        <w:rPr>
          <w:spacing w:val="65"/>
        </w:rPr>
        <w:t> </w:t>
      </w:r>
      <w:r>
        <w:rPr/>
        <w:t>to</w:t>
      </w:r>
      <w:r>
        <w:rPr>
          <w:spacing w:val="65"/>
        </w:rPr>
        <w:t> </w:t>
      </w:r>
      <w:r>
        <w:rPr/>
        <w:t>the</w:t>
      </w:r>
      <w:r>
        <w:rPr>
          <w:spacing w:val="65"/>
        </w:rPr>
        <w:t> </w:t>
      </w:r>
      <w:r>
        <w:rPr>
          <w:spacing w:val="7"/>
        </w:rPr>
        <w:t>said</w:t>
      </w:r>
    </w:p>
    <w:p>
      <w:pPr>
        <w:pStyle w:val="BodyText"/>
        <w:tabs>
          <w:tab w:pos="4594" w:val="left" w:leader="dot"/>
        </w:tabs>
        <w:spacing w:before="2"/>
        <w:ind w:left="2352"/>
      </w:pPr>
      <w:r>
        <w:rPr>
          <w:spacing w:val="-10"/>
        </w:rPr>
        <w:t>.</w:t>
      </w:r>
      <w:r>
        <w:rPr/>
        <w:tab/>
      </w:r>
      <w:r>
        <w:rPr>
          <w:spacing w:val="-2"/>
        </w:rPr>
        <w:t>(</w:t>
      </w:r>
      <w:r>
        <w:rPr>
          <w:i/>
          <w:spacing w:val="-2"/>
        </w:rPr>
        <w:t>name</w:t>
      </w:r>
      <w:r>
        <w:rPr>
          <w:spacing w:val="-2"/>
        </w:rPr>
        <w:t>)</w:t>
      </w:r>
      <w:r>
        <w:rPr>
          <w:spacing w:val="-13"/>
        </w:rPr>
        <w:t> </w:t>
      </w:r>
      <w:r>
        <w:rPr>
          <w:spacing w:val="-2"/>
        </w:rPr>
        <w:t>calling</w:t>
      </w:r>
      <w:r>
        <w:rPr>
          <w:spacing w:val="-13"/>
        </w:rPr>
        <w:t> </w:t>
      </w:r>
      <w:r>
        <w:rPr>
          <w:spacing w:val="-2"/>
        </w:rPr>
        <w:t>upon</w:t>
      </w:r>
      <w:r>
        <w:rPr>
          <w:spacing w:val="-13"/>
        </w:rPr>
        <w:t> </w:t>
      </w:r>
      <w:r>
        <w:rPr>
          <w:spacing w:val="-2"/>
        </w:rPr>
        <w:t>him</w:t>
      </w:r>
      <w:r>
        <w:rPr>
          <w:spacing w:val="-13"/>
        </w:rPr>
        <w:t> </w:t>
      </w:r>
      <w:r>
        <w:rPr>
          <w:spacing w:val="-2"/>
        </w:rPr>
        <w:t>to</w:t>
      </w:r>
      <w:r>
        <w:rPr>
          <w:spacing w:val="-13"/>
        </w:rPr>
        <w:t> </w:t>
      </w:r>
      <w:r>
        <w:rPr>
          <w:spacing w:val="-2"/>
        </w:rPr>
        <w:t>show</w:t>
      </w:r>
      <w:r>
        <w:rPr>
          <w:spacing w:val="-13"/>
        </w:rPr>
        <w:t> </w:t>
      </w:r>
      <w:r>
        <w:rPr>
          <w:spacing w:val="-2"/>
        </w:rPr>
        <w:t>cause</w:t>
      </w:r>
      <w:r>
        <w:rPr>
          <w:spacing w:val="-13"/>
        </w:rPr>
        <w:t> </w:t>
      </w:r>
      <w:r>
        <w:rPr>
          <w:spacing w:val="-2"/>
        </w:rPr>
        <w:t>why</w:t>
      </w:r>
      <w:r>
        <w:rPr>
          <w:spacing w:val="-13"/>
        </w:rPr>
        <w:t> </w:t>
      </w:r>
      <w:r>
        <w:rPr>
          <w:spacing w:val="-2"/>
        </w:rPr>
        <w:t>the</w:t>
      </w:r>
      <w:r>
        <w:rPr>
          <w:spacing w:val="-13"/>
        </w:rPr>
        <w:t> </w:t>
      </w:r>
      <w:r>
        <w:rPr>
          <w:spacing w:val="-2"/>
        </w:rPr>
        <w:t>said</w:t>
      </w:r>
      <w:r>
        <w:rPr>
          <w:spacing w:val="-13"/>
        </w:rPr>
        <w:t> </w:t>
      </w:r>
      <w:r>
        <w:rPr>
          <w:spacing w:val="-2"/>
        </w:rPr>
        <w:t>sum</w:t>
      </w:r>
      <w:r>
        <w:rPr>
          <w:spacing w:val="-13"/>
        </w:rPr>
        <w:t> </w:t>
      </w:r>
      <w:r>
        <w:rPr>
          <w:spacing w:val="-2"/>
        </w:rPr>
        <w:t>should</w:t>
      </w:r>
    </w:p>
    <w:p>
      <w:pPr>
        <w:pStyle w:val="BodyText"/>
        <w:spacing w:before="10"/>
        <w:ind w:left="2352"/>
      </w:pPr>
      <w:r>
        <w:rPr/>
        <w:t>not</w:t>
      </w:r>
      <w:r>
        <w:rPr>
          <w:spacing w:val="2"/>
        </w:rPr>
        <w:t> </w:t>
      </w:r>
      <w:r>
        <w:rPr/>
        <w:t>be</w:t>
      </w:r>
      <w:r>
        <w:rPr>
          <w:spacing w:val="2"/>
        </w:rPr>
        <w:t> </w:t>
      </w:r>
      <w:r>
        <w:rPr/>
        <w:t>paid,</w:t>
      </w:r>
      <w:r>
        <w:rPr>
          <w:spacing w:val="1"/>
        </w:rPr>
        <w:t> </w:t>
      </w:r>
      <w:r>
        <w:rPr/>
        <w:t>and</w:t>
      </w:r>
      <w:r>
        <w:rPr>
          <w:spacing w:val="1"/>
        </w:rPr>
        <w:t> </w:t>
      </w:r>
      <w:r>
        <w:rPr/>
        <w:t>he</w:t>
      </w:r>
      <w:r>
        <w:rPr>
          <w:spacing w:val="2"/>
        </w:rPr>
        <w:t> </w:t>
      </w:r>
      <w:r>
        <w:rPr/>
        <w:t>has</w:t>
      </w:r>
      <w:r>
        <w:rPr>
          <w:spacing w:val="1"/>
        </w:rPr>
        <w:t> </w:t>
      </w:r>
      <w:r>
        <w:rPr/>
        <w:t>failed</w:t>
      </w:r>
      <w:r>
        <w:rPr>
          <w:spacing w:val="1"/>
        </w:rPr>
        <w:t> </w:t>
      </w:r>
      <w:r>
        <w:rPr/>
        <w:t>to</w:t>
      </w:r>
      <w:r>
        <w:rPr>
          <w:spacing w:val="1"/>
        </w:rPr>
        <w:t> </w:t>
      </w:r>
      <w:r>
        <w:rPr/>
        <w:t>do</w:t>
      </w:r>
      <w:r>
        <w:rPr>
          <w:spacing w:val="1"/>
        </w:rPr>
        <w:t> </w:t>
      </w:r>
      <w:r>
        <w:rPr/>
        <w:t>so</w:t>
      </w:r>
      <w:r>
        <w:rPr>
          <w:spacing w:val="1"/>
        </w:rPr>
        <w:t> </w:t>
      </w:r>
      <w:r>
        <w:rPr/>
        <w:t>or</w:t>
      </w:r>
      <w:r>
        <w:rPr>
          <w:spacing w:val="1"/>
        </w:rPr>
        <w:t> </w:t>
      </w:r>
      <w:r>
        <w:rPr/>
        <w:t>to</w:t>
      </w:r>
      <w:r>
        <w:rPr>
          <w:spacing w:val="1"/>
        </w:rPr>
        <w:t> </w:t>
      </w:r>
      <w:r>
        <w:rPr/>
        <w:t>pay</w:t>
      </w:r>
      <w:r>
        <w:rPr>
          <w:spacing w:val="1"/>
        </w:rPr>
        <w:t> </w:t>
      </w:r>
      <w:r>
        <w:rPr/>
        <w:t>the</w:t>
      </w:r>
      <w:r>
        <w:rPr>
          <w:spacing w:val="2"/>
        </w:rPr>
        <w:t> </w:t>
      </w:r>
      <w:r>
        <w:rPr/>
        <w:t>said</w:t>
      </w:r>
      <w:r>
        <w:rPr>
          <w:spacing w:val="1"/>
        </w:rPr>
        <w:t> </w:t>
      </w:r>
      <w:r>
        <w:rPr>
          <w:spacing w:val="-4"/>
        </w:rPr>
        <w:t>sum;</w:t>
      </w:r>
    </w:p>
    <w:p>
      <w:pPr>
        <w:pStyle w:val="BodyText"/>
        <w:spacing w:before="140"/>
      </w:pPr>
    </w:p>
    <w:p>
      <w:pPr>
        <w:pStyle w:val="BodyText"/>
        <w:tabs>
          <w:tab w:pos="8282" w:val="left" w:leader="dot"/>
        </w:tabs>
        <w:spacing w:line="249" w:lineRule="auto"/>
        <w:ind w:left="2352" w:right="2343" w:firstLine="480"/>
      </w:pPr>
      <w:r>
        <w:rPr/>
        <w:t>This</w:t>
      </w:r>
      <w:r>
        <w:rPr>
          <w:spacing w:val="-5"/>
        </w:rPr>
        <w:t> </w:t>
      </w:r>
      <w:r>
        <w:rPr/>
        <w:t>is</w:t>
      </w:r>
      <w:r>
        <w:rPr>
          <w:spacing w:val="-5"/>
        </w:rPr>
        <w:t> </w:t>
      </w:r>
      <w:r>
        <w:rPr/>
        <w:t>to</w:t>
      </w:r>
      <w:r>
        <w:rPr>
          <w:spacing w:val="-5"/>
        </w:rPr>
        <w:t> </w:t>
      </w:r>
      <w:r>
        <w:rPr/>
        <w:t>authorise</w:t>
      </w:r>
      <w:r>
        <w:rPr>
          <w:spacing w:val="-5"/>
        </w:rPr>
        <w:t> </w:t>
      </w:r>
      <w:r>
        <w:rPr/>
        <w:t>and</w:t>
      </w:r>
      <w:r>
        <w:rPr>
          <w:spacing w:val="-5"/>
        </w:rPr>
        <w:t> </w:t>
      </w:r>
      <w:r>
        <w:rPr/>
        <w:t>require</w:t>
      </w:r>
      <w:r>
        <w:rPr>
          <w:spacing w:val="-5"/>
        </w:rPr>
        <w:t> </w:t>
      </w:r>
      <w:r>
        <w:rPr/>
        <w:t>you</w:t>
      </w:r>
      <w:r>
        <w:rPr>
          <w:spacing w:val="-5"/>
        </w:rPr>
        <w:t> </w:t>
      </w:r>
      <w:r>
        <w:rPr/>
        <w:t>to</w:t>
      </w:r>
      <w:r>
        <w:rPr>
          <w:spacing w:val="-5"/>
        </w:rPr>
        <w:t> </w:t>
      </w:r>
      <w:r>
        <w:rPr/>
        <w:t>attach</w:t>
      </w:r>
      <w:r>
        <w:rPr>
          <w:spacing w:val="-5"/>
        </w:rPr>
        <w:t> </w:t>
      </w:r>
      <w:r>
        <w:rPr/>
        <w:t>by</w:t>
      </w:r>
      <w:r>
        <w:rPr>
          <w:spacing w:val="-5"/>
        </w:rPr>
        <w:t> </w:t>
      </w:r>
      <w:r>
        <w:rPr/>
        <w:t>seizure</w:t>
      </w:r>
      <w:r>
        <w:rPr>
          <w:spacing w:val="-5"/>
        </w:rPr>
        <w:t> </w:t>
      </w:r>
      <w:r>
        <w:rPr/>
        <w:t>movable</w:t>
      </w:r>
      <w:r>
        <w:rPr>
          <w:spacing w:val="-5"/>
        </w:rPr>
        <w:t> </w:t>
      </w:r>
      <w:r>
        <w:rPr/>
        <w:t>property</w:t>
      </w:r>
      <w:r>
        <w:rPr>
          <w:spacing w:val="-5"/>
        </w:rPr>
        <w:t> </w:t>
      </w:r>
      <w:r>
        <w:rPr/>
        <w:t>belonging </w:t>
      </w:r>
      <w:r>
        <w:rPr>
          <w:spacing w:val="-2"/>
        </w:rPr>
        <w:t>to</w:t>
      </w:r>
      <w:r>
        <w:rPr>
          <w:spacing w:val="-15"/>
        </w:rPr>
        <w:t> </w:t>
      </w:r>
      <w:r>
        <w:rPr>
          <w:spacing w:val="-2"/>
        </w:rPr>
        <w:t>the</w:t>
      </w:r>
      <w:r>
        <w:rPr>
          <w:spacing w:val="-14"/>
        </w:rPr>
        <w:t> </w:t>
      </w:r>
      <w:r>
        <w:rPr>
          <w:spacing w:val="-2"/>
        </w:rPr>
        <w:t>said..............................................(</w:t>
      </w:r>
      <w:r>
        <w:rPr>
          <w:i/>
          <w:spacing w:val="-2"/>
        </w:rPr>
        <w:t>name</w:t>
      </w:r>
      <w:r>
        <w:rPr>
          <w:spacing w:val="-2"/>
        </w:rPr>
        <w:t>)</w:t>
      </w:r>
      <w:r>
        <w:rPr>
          <w:spacing w:val="-15"/>
        </w:rPr>
        <w:t> </w:t>
      </w:r>
      <w:r>
        <w:rPr>
          <w:spacing w:val="-2"/>
        </w:rPr>
        <w:t>to</w:t>
      </w:r>
      <w:r>
        <w:rPr>
          <w:spacing w:val="-15"/>
        </w:rPr>
        <w:t> </w:t>
      </w:r>
      <w:r>
        <w:rPr>
          <w:spacing w:val="-2"/>
        </w:rPr>
        <w:t>the</w:t>
      </w:r>
      <w:r>
        <w:rPr>
          <w:spacing w:val="-15"/>
        </w:rPr>
        <w:t> </w:t>
      </w:r>
      <w:r>
        <w:rPr>
          <w:spacing w:val="-2"/>
        </w:rPr>
        <w:t>value</w:t>
      </w:r>
      <w:r>
        <w:rPr>
          <w:spacing w:val="-15"/>
        </w:rPr>
        <w:t> </w:t>
      </w:r>
      <w:r>
        <w:rPr>
          <w:spacing w:val="-2"/>
        </w:rPr>
        <w:t>of</w:t>
      </w:r>
      <w:r>
        <w:rPr>
          <w:spacing w:val="-15"/>
        </w:rPr>
        <w:t> </w:t>
      </w:r>
      <w:r>
        <w:rPr>
          <w:spacing w:val="-2"/>
        </w:rPr>
        <w:t>rupees.</w:t>
      </w:r>
      <w:r>
        <w:rPr/>
        <w:tab/>
      </w:r>
      <w:r>
        <w:rPr>
          <w:spacing w:val="-2"/>
        </w:rPr>
        <w:t>,</w:t>
      </w:r>
      <w:r>
        <w:rPr>
          <w:spacing w:val="-17"/>
        </w:rPr>
        <w:t> </w:t>
      </w:r>
      <w:r>
        <w:rPr>
          <w:spacing w:val="-2"/>
        </w:rPr>
        <w:t>which</w:t>
      </w:r>
      <w:r>
        <w:rPr>
          <w:spacing w:val="-15"/>
        </w:rPr>
        <w:t> </w:t>
      </w:r>
      <w:r>
        <w:rPr>
          <w:spacing w:val="-2"/>
        </w:rPr>
        <w:t>you</w:t>
      </w:r>
      <w:r>
        <w:rPr>
          <w:spacing w:val="-15"/>
        </w:rPr>
        <w:t> </w:t>
      </w:r>
      <w:r>
        <w:rPr>
          <w:spacing w:val="-5"/>
        </w:rPr>
        <w:t>may</w:t>
      </w:r>
    </w:p>
    <w:p>
      <w:pPr>
        <w:pStyle w:val="BodyText"/>
        <w:tabs>
          <w:tab w:pos="6754" w:val="left" w:leader="dot"/>
        </w:tabs>
        <w:spacing w:before="2"/>
        <w:ind w:left="2352"/>
      </w:pPr>
      <w:r>
        <w:rPr/>
        <w:t>find</w:t>
      </w:r>
      <w:r>
        <w:rPr>
          <w:spacing w:val="24"/>
        </w:rPr>
        <w:t> </w:t>
      </w:r>
      <w:r>
        <w:rPr/>
        <w:t>within</w:t>
      </w:r>
      <w:r>
        <w:rPr>
          <w:spacing w:val="24"/>
        </w:rPr>
        <w:t> </w:t>
      </w:r>
      <w:r>
        <w:rPr/>
        <w:t>the</w:t>
      </w:r>
      <w:r>
        <w:rPr>
          <w:spacing w:val="24"/>
        </w:rPr>
        <w:t> </w:t>
      </w:r>
      <w:r>
        <w:rPr/>
        <w:t>district</w:t>
      </w:r>
      <w:r>
        <w:rPr>
          <w:spacing w:val="24"/>
        </w:rPr>
        <w:t> </w:t>
      </w:r>
      <w:r>
        <w:rPr>
          <w:spacing w:val="-5"/>
        </w:rPr>
        <w:t>of.</w:t>
      </w:r>
      <w:r>
        <w:rPr/>
        <w:tab/>
        <w:t>,</w:t>
      </w:r>
      <w:r>
        <w:rPr>
          <w:spacing w:val="22"/>
        </w:rPr>
        <w:t> </w:t>
      </w:r>
      <w:r>
        <w:rPr/>
        <w:t>and,</w:t>
      </w:r>
      <w:r>
        <w:rPr>
          <w:spacing w:val="24"/>
        </w:rPr>
        <w:t> </w:t>
      </w:r>
      <w:r>
        <w:rPr/>
        <w:t>if</w:t>
      </w:r>
      <w:r>
        <w:rPr>
          <w:spacing w:val="24"/>
        </w:rPr>
        <w:t> </w:t>
      </w:r>
      <w:r>
        <w:rPr/>
        <w:t>the</w:t>
      </w:r>
      <w:r>
        <w:rPr>
          <w:spacing w:val="24"/>
        </w:rPr>
        <w:t> </w:t>
      </w:r>
      <w:r>
        <w:rPr/>
        <w:t>said</w:t>
      </w:r>
      <w:r>
        <w:rPr>
          <w:spacing w:val="24"/>
        </w:rPr>
        <w:t> </w:t>
      </w:r>
      <w:r>
        <w:rPr/>
        <w:t>sum</w:t>
      </w:r>
      <w:r>
        <w:rPr>
          <w:spacing w:val="24"/>
        </w:rPr>
        <w:t> </w:t>
      </w:r>
      <w:r>
        <w:rPr/>
        <w:t>be</w:t>
      </w:r>
      <w:r>
        <w:rPr>
          <w:spacing w:val="24"/>
        </w:rPr>
        <w:t> </w:t>
      </w:r>
      <w:r>
        <w:rPr/>
        <w:t>not</w:t>
      </w:r>
      <w:r>
        <w:rPr>
          <w:spacing w:val="24"/>
        </w:rPr>
        <w:t> </w:t>
      </w:r>
      <w:r>
        <w:rPr>
          <w:spacing w:val="-4"/>
        </w:rPr>
        <w:t>paid</w:t>
      </w:r>
    </w:p>
    <w:p>
      <w:pPr>
        <w:pStyle w:val="BodyText"/>
        <w:tabs>
          <w:tab w:pos="5090" w:val="left" w:leader="dot"/>
        </w:tabs>
        <w:spacing w:before="10"/>
        <w:ind w:left="2352"/>
      </w:pPr>
      <w:r>
        <w:rPr>
          <w:spacing w:val="-2"/>
        </w:rPr>
        <w:t>within.</w:t>
      </w:r>
      <w:r>
        <w:rPr/>
        <w:tab/>
      </w:r>
      <w:r>
        <w:rPr>
          <w:spacing w:val="-4"/>
        </w:rPr>
        <w:t>,</w:t>
      </w:r>
      <w:r>
        <w:rPr>
          <w:spacing w:val="-11"/>
        </w:rPr>
        <w:t> </w:t>
      </w:r>
      <w:r>
        <w:rPr>
          <w:spacing w:val="-4"/>
        </w:rPr>
        <w:t>to</w:t>
      </w:r>
      <w:r>
        <w:rPr>
          <w:spacing w:val="-11"/>
        </w:rPr>
        <w:t> </w:t>
      </w:r>
      <w:r>
        <w:rPr>
          <w:spacing w:val="-4"/>
        </w:rPr>
        <w:t>sell</w:t>
      </w:r>
      <w:r>
        <w:rPr>
          <w:spacing w:val="-11"/>
        </w:rPr>
        <w:t> </w:t>
      </w:r>
      <w:r>
        <w:rPr>
          <w:spacing w:val="-4"/>
        </w:rPr>
        <w:t>the</w:t>
      </w:r>
      <w:r>
        <w:rPr>
          <w:spacing w:val="-10"/>
        </w:rPr>
        <w:t> </w:t>
      </w:r>
      <w:r>
        <w:rPr>
          <w:spacing w:val="-4"/>
        </w:rPr>
        <w:t>property</w:t>
      </w:r>
      <w:r>
        <w:rPr>
          <w:spacing w:val="-11"/>
        </w:rPr>
        <w:t> </w:t>
      </w:r>
      <w:r>
        <w:rPr>
          <w:spacing w:val="-4"/>
        </w:rPr>
        <w:t>so</w:t>
      </w:r>
      <w:r>
        <w:rPr>
          <w:spacing w:val="-11"/>
        </w:rPr>
        <w:t> </w:t>
      </w:r>
      <w:r>
        <w:rPr>
          <w:spacing w:val="-4"/>
        </w:rPr>
        <w:t>attached,</w:t>
      </w:r>
      <w:r>
        <w:rPr>
          <w:spacing w:val="-10"/>
        </w:rPr>
        <w:t> </w:t>
      </w:r>
      <w:r>
        <w:rPr>
          <w:spacing w:val="-4"/>
        </w:rPr>
        <w:t>or</w:t>
      </w:r>
      <w:r>
        <w:rPr>
          <w:spacing w:val="-11"/>
        </w:rPr>
        <w:t> </w:t>
      </w:r>
      <w:r>
        <w:rPr>
          <w:spacing w:val="-4"/>
        </w:rPr>
        <w:t>so</w:t>
      </w:r>
      <w:r>
        <w:rPr>
          <w:spacing w:val="-11"/>
        </w:rPr>
        <w:t> </w:t>
      </w:r>
      <w:r>
        <w:rPr>
          <w:spacing w:val="-4"/>
        </w:rPr>
        <w:t>much</w:t>
      </w:r>
      <w:r>
        <w:rPr>
          <w:spacing w:val="-11"/>
        </w:rPr>
        <w:t> </w:t>
      </w:r>
      <w:r>
        <w:rPr>
          <w:spacing w:val="-4"/>
        </w:rPr>
        <w:t>of</w:t>
      </w:r>
      <w:r>
        <w:rPr>
          <w:spacing w:val="-10"/>
        </w:rPr>
        <w:t> </w:t>
      </w:r>
      <w:r>
        <w:rPr>
          <w:spacing w:val="-4"/>
        </w:rPr>
        <w:t>it</w:t>
      </w:r>
      <w:r>
        <w:rPr>
          <w:spacing w:val="-11"/>
        </w:rPr>
        <w:t> </w:t>
      </w:r>
      <w:r>
        <w:rPr>
          <w:spacing w:val="-4"/>
        </w:rPr>
        <w:t>as</w:t>
      </w:r>
      <w:r>
        <w:rPr>
          <w:spacing w:val="-11"/>
        </w:rPr>
        <w:t> </w:t>
      </w:r>
      <w:r>
        <w:rPr>
          <w:spacing w:val="-4"/>
        </w:rPr>
        <w:t>may</w:t>
      </w:r>
      <w:r>
        <w:rPr>
          <w:spacing w:val="-10"/>
        </w:rPr>
        <w:t> </w:t>
      </w:r>
      <w:r>
        <w:rPr>
          <w:spacing w:val="-5"/>
        </w:rPr>
        <w:t>be</w:t>
      </w:r>
    </w:p>
    <w:p>
      <w:pPr>
        <w:pStyle w:val="BodyText"/>
        <w:spacing w:line="249" w:lineRule="auto" w:before="10"/>
        <w:ind w:left="2352" w:right="2342"/>
      </w:pPr>
      <w:r>
        <w:rPr/>
        <w:t>sufficient</w:t>
      </w:r>
      <w:r>
        <w:rPr>
          <w:spacing w:val="-7"/>
        </w:rPr>
        <w:t> </w:t>
      </w:r>
      <w:r>
        <w:rPr/>
        <w:t>to</w:t>
      </w:r>
      <w:r>
        <w:rPr>
          <w:spacing w:val="-8"/>
        </w:rPr>
        <w:t> </w:t>
      </w:r>
      <w:r>
        <w:rPr/>
        <w:t>realise</w:t>
      </w:r>
      <w:r>
        <w:rPr>
          <w:spacing w:val="-7"/>
        </w:rPr>
        <w:t> </w:t>
      </w:r>
      <w:r>
        <w:rPr/>
        <w:t>the</w:t>
      </w:r>
      <w:r>
        <w:rPr>
          <w:spacing w:val="-7"/>
        </w:rPr>
        <w:t> </w:t>
      </w:r>
      <w:r>
        <w:rPr/>
        <w:t>same;</w:t>
      </w:r>
      <w:r>
        <w:rPr>
          <w:spacing w:val="-7"/>
        </w:rPr>
        <w:t> </w:t>
      </w:r>
      <w:r>
        <w:rPr/>
        <w:t>and</w:t>
      </w:r>
      <w:r>
        <w:rPr>
          <w:spacing w:val="-8"/>
        </w:rPr>
        <w:t> </w:t>
      </w:r>
      <w:r>
        <w:rPr/>
        <w:t>to</w:t>
      </w:r>
      <w:r>
        <w:rPr>
          <w:spacing w:val="-8"/>
        </w:rPr>
        <w:t> </w:t>
      </w:r>
      <w:r>
        <w:rPr/>
        <w:t>make</w:t>
      </w:r>
      <w:r>
        <w:rPr>
          <w:spacing w:val="-7"/>
        </w:rPr>
        <w:t> </w:t>
      </w:r>
      <w:r>
        <w:rPr/>
        <w:t>return</w:t>
      </w:r>
      <w:r>
        <w:rPr>
          <w:spacing w:val="-8"/>
        </w:rPr>
        <w:t> </w:t>
      </w:r>
      <w:r>
        <w:rPr/>
        <w:t>of</w:t>
      </w:r>
      <w:r>
        <w:rPr>
          <w:spacing w:val="-8"/>
        </w:rPr>
        <w:t> </w:t>
      </w:r>
      <w:r>
        <w:rPr/>
        <w:t>what</w:t>
      </w:r>
      <w:r>
        <w:rPr>
          <w:spacing w:val="-7"/>
        </w:rPr>
        <w:t> </w:t>
      </w:r>
      <w:r>
        <w:rPr/>
        <w:t>you</w:t>
      </w:r>
      <w:r>
        <w:rPr>
          <w:spacing w:val="-8"/>
        </w:rPr>
        <w:t> </w:t>
      </w:r>
      <w:r>
        <w:rPr/>
        <w:t>have</w:t>
      </w:r>
      <w:r>
        <w:rPr>
          <w:spacing w:val="-7"/>
        </w:rPr>
        <w:t> </w:t>
      </w:r>
      <w:r>
        <w:rPr/>
        <w:t>done</w:t>
      </w:r>
      <w:r>
        <w:rPr>
          <w:spacing w:val="-7"/>
        </w:rPr>
        <w:t> </w:t>
      </w:r>
      <w:r>
        <w:rPr/>
        <w:t>under</w:t>
      </w:r>
      <w:r>
        <w:rPr>
          <w:spacing w:val="-8"/>
        </w:rPr>
        <w:t> </w:t>
      </w:r>
      <w:r>
        <w:rPr/>
        <w:t>this</w:t>
      </w:r>
      <w:r>
        <w:rPr>
          <w:spacing w:val="-8"/>
        </w:rPr>
        <w:t> </w:t>
      </w:r>
      <w:r>
        <w:rPr/>
        <w:t>warrant immediately upon its execution.</w:t>
      </w:r>
    </w:p>
    <w:p>
      <w:pPr>
        <w:pStyle w:val="BodyText"/>
      </w:pPr>
    </w:p>
    <w:p>
      <w:pPr>
        <w:pStyle w:val="BodyText"/>
        <w:spacing w:before="21"/>
      </w:pPr>
    </w:p>
    <w:p>
      <w:pPr>
        <w:pStyle w:val="BodyText"/>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30"/>
      </w:pPr>
    </w:p>
    <w:p>
      <w:pPr>
        <w:tabs>
          <w:tab w:pos="6268" w:val="left" w:leader="none"/>
        </w:tabs>
        <w:spacing w:before="1"/>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8" w:right="0" w:firstLine="0"/>
        <w:jc w:val="center"/>
        <w:rPr>
          <w:i/>
          <w:sz w:val="20"/>
        </w:rPr>
      </w:pPr>
      <w:r>
        <w:rPr>
          <w:i/>
          <w:sz w:val="20"/>
        </w:rPr>
        <w:t>———</w:t>
      </w:r>
      <w:r>
        <w:rPr>
          <w:i/>
          <w:spacing w:val="-10"/>
          <w:sz w:val="20"/>
        </w:rPr>
        <w:t>—</w:t>
      </w:r>
    </w:p>
    <w:p>
      <w:pPr>
        <w:spacing w:after="0"/>
        <w:jc w:val="center"/>
        <w:rPr>
          <w:sz w:val="20"/>
        </w:rPr>
        <w:sectPr>
          <w:pgSz w:w="11900" w:h="16840"/>
          <w:pgMar w:header="905" w:footer="0" w:top="1240" w:bottom="280" w:left="0" w:right="0"/>
        </w:sectPr>
      </w:pPr>
    </w:p>
    <w:p>
      <w:pPr>
        <w:pStyle w:val="BodyText"/>
        <w:spacing w:before="175"/>
        <w:rPr>
          <w:i/>
        </w:rPr>
      </w:pPr>
    </w:p>
    <w:p>
      <w:pPr>
        <w:pStyle w:val="BodyText"/>
        <w:ind w:left="4"/>
        <w:jc w:val="center"/>
      </w:pPr>
      <w:r>
        <w:rPr/>
        <w:t>FORM</w:t>
      </w:r>
      <w:r>
        <w:rPr>
          <w:spacing w:val="-5"/>
        </w:rPr>
        <w:t> </w:t>
      </w:r>
      <w:r>
        <w:rPr/>
        <w:t>No.</w:t>
      </w:r>
      <w:r>
        <w:rPr>
          <w:spacing w:val="-19"/>
        </w:rPr>
        <w:t> </w:t>
      </w:r>
      <w:r>
        <w:rPr>
          <w:spacing w:val="-5"/>
        </w:rPr>
        <w:t>56</w:t>
      </w:r>
    </w:p>
    <w:p>
      <w:pPr>
        <w:pStyle w:val="BodyText"/>
        <w:spacing w:before="130"/>
        <w:ind w:left="5"/>
        <w:jc w:val="center"/>
      </w:pPr>
      <w:r>
        <w:rPr>
          <w:smallCaps/>
          <w:w w:val="90"/>
        </w:rPr>
        <w:t>Warrant</w:t>
      </w:r>
      <w:r>
        <w:rPr>
          <w:smallCaps/>
          <w:spacing w:val="42"/>
        </w:rPr>
        <w:t> </w:t>
      </w:r>
      <w:r>
        <w:rPr>
          <w:smallCaps/>
          <w:w w:val="90"/>
        </w:rPr>
        <w:t>of</w:t>
      </w:r>
      <w:r>
        <w:rPr>
          <w:smallCaps/>
          <w:spacing w:val="40"/>
        </w:rPr>
        <w:t> </w:t>
      </w:r>
      <w:r>
        <w:rPr>
          <w:smallCaps/>
          <w:w w:val="90"/>
        </w:rPr>
        <w:t>imprisonment</w:t>
      </w:r>
      <w:r>
        <w:rPr>
          <w:smallCaps/>
          <w:spacing w:val="42"/>
        </w:rPr>
        <w:t> </w:t>
      </w:r>
      <w:r>
        <w:rPr>
          <w:smallCaps/>
          <w:w w:val="90"/>
        </w:rPr>
        <w:t>on</w:t>
      </w:r>
      <w:r>
        <w:rPr>
          <w:smallCaps/>
          <w:spacing w:val="43"/>
        </w:rPr>
        <w:t> </w:t>
      </w:r>
      <w:r>
        <w:rPr>
          <w:smallCaps/>
          <w:w w:val="90"/>
        </w:rPr>
        <w:t>breach</w:t>
      </w:r>
      <w:r>
        <w:rPr>
          <w:smallCaps/>
          <w:spacing w:val="43"/>
        </w:rPr>
        <w:t> </w:t>
      </w:r>
      <w:r>
        <w:rPr>
          <w:smallCaps/>
          <w:w w:val="90"/>
        </w:rPr>
        <w:t>of</w:t>
      </w:r>
      <w:r>
        <w:rPr>
          <w:smallCaps/>
          <w:spacing w:val="40"/>
        </w:rPr>
        <w:t> </w:t>
      </w:r>
      <w:r>
        <w:rPr>
          <w:smallCaps/>
          <w:w w:val="90"/>
        </w:rPr>
        <w:t>a</w:t>
      </w:r>
      <w:r>
        <w:rPr>
          <w:smallCaps/>
          <w:spacing w:val="42"/>
        </w:rPr>
        <w:t> </w:t>
      </w:r>
      <w:r>
        <w:rPr>
          <w:smallCaps/>
          <w:w w:val="90"/>
        </w:rPr>
        <w:t>bond</w:t>
      </w:r>
      <w:r>
        <w:rPr>
          <w:smallCaps/>
          <w:spacing w:val="43"/>
        </w:rPr>
        <w:t> </w:t>
      </w:r>
      <w:r>
        <w:rPr>
          <w:smallCaps/>
          <w:w w:val="90"/>
        </w:rPr>
        <w:t>to</w:t>
      </w:r>
      <w:r>
        <w:rPr>
          <w:smallCaps/>
          <w:spacing w:val="43"/>
        </w:rPr>
        <w:t> </w:t>
      </w:r>
      <w:r>
        <w:rPr>
          <w:smallCaps/>
          <w:w w:val="90"/>
        </w:rPr>
        <w:t>keep</w:t>
      </w:r>
      <w:r>
        <w:rPr>
          <w:smallCaps/>
          <w:spacing w:val="42"/>
        </w:rPr>
        <w:t> </w:t>
      </w:r>
      <w:r>
        <w:rPr>
          <w:smallCaps/>
          <w:w w:val="90"/>
        </w:rPr>
        <w:t>the</w:t>
      </w:r>
      <w:r>
        <w:rPr>
          <w:smallCaps/>
          <w:spacing w:val="42"/>
        </w:rPr>
        <w:t> </w:t>
      </w:r>
      <w:r>
        <w:rPr>
          <w:smallCaps/>
          <w:spacing w:val="-2"/>
          <w:w w:val="90"/>
        </w:rPr>
        <w:t>peace</w:t>
      </w:r>
    </w:p>
    <w:p>
      <w:pPr>
        <w:spacing w:before="130"/>
        <w:ind w:left="5278" w:right="0" w:firstLine="0"/>
        <w:jc w:val="both"/>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491)</w:t>
      </w:r>
    </w:p>
    <w:p>
      <w:pPr>
        <w:pStyle w:val="BodyText"/>
        <w:spacing w:line="360" w:lineRule="atLeast"/>
        <w:ind w:left="2832" w:right="2344"/>
        <w:jc w:val="both"/>
      </w:pPr>
      <w:r>
        <w:rPr/>
        <w:t>To the Superintendent (</w:t>
      </w:r>
      <w:r>
        <w:rPr>
          <w:i/>
        </w:rPr>
        <w:t>or </w:t>
      </w:r>
      <w:r>
        <w:rPr/>
        <w:t>Keeper) of the Civil Jail at.............................................. W</w:t>
      </w:r>
      <w:r>
        <w:rPr>
          <w:sz w:val="14"/>
        </w:rPr>
        <w:t>HEREAS</w:t>
      </w:r>
      <w:r>
        <w:rPr>
          <w:spacing w:val="10"/>
          <w:sz w:val="14"/>
        </w:rPr>
        <w:t> </w:t>
      </w:r>
      <w:r>
        <w:rPr/>
        <w:t>proof</w:t>
      </w:r>
      <w:r>
        <w:rPr>
          <w:spacing w:val="-4"/>
        </w:rPr>
        <w:t> </w:t>
      </w:r>
      <w:r>
        <w:rPr/>
        <w:t>has</w:t>
      </w:r>
      <w:r>
        <w:rPr>
          <w:spacing w:val="-4"/>
        </w:rPr>
        <w:t> </w:t>
      </w:r>
      <w:r>
        <w:rPr/>
        <w:t>been</w:t>
      </w:r>
      <w:r>
        <w:rPr>
          <w:spacing w:val="-4"/>
        </w:rPr>
        <w:t> </w:t>
      </w:r>
      <w:r>
        <w:rPr/>
        <w:t>given</w:t>
      </w:r>
      <w:r>
        <w:rPr>
          <w:spacing w:val="-4"/>
        </w:rPr>
        <w:t> </w:t>
      </w:r>
      <w:r>
        <w:rPr/>
        <w:t>before</w:t>
      </w:r>
      <w:r>
        <w:rPr>
          <w:spacing w:val="-5"/>
        </w:rPr>
        <w:t> </w:t>
      </w:r>
      <w:r>
        <w:rPr/>
        <w:t>me</w:t>
      </w:r>
      <w:r>
        <w:rPr>
          <w:spacing w:val="-4"/>
        </w:rPr>
        <w:t> </w:t>
      </w:r>
      <w:r>
        <w:rPr/>
        <w:t>and</w:t>
      </w:r>
      <w:r>
        <w:rPr>
          <w:spacing w:val="-4"/>
        </w:rPr>
        <w:t> </w:t>
      </w:r>
      <w:r>
        <w:rPr/>
        <w:t>duly</w:t>
      </w:r>
      <w:r>
        <w:rPr>
          <w:spacing w:val="-4"/>
        </w:rPr>
        <w:t> </w:t>
      </w:r>
      <w:r>
        <w:rPr/>
        <w:t>recorded</w:t>
      </w:r>
      <w:r>
        <w:rPr>
          <w:spacing w:val="-4"/>
        </w:rPr>
        <w:t> </w:t>
      </w:r>
      <w:r>
        <w:rPr>
          <w:spacing w:val="-2"/>
        </w:rPr>
        <w:t>that................................</w:t>
      </w:r>
    </w:p>
    <w:p>
      <w:pPr>
        <w:pStyle w:val="BodyText"/>
        <w:tabs>
          <w:tab w:pos="8470" w:val="left" w:leader="dot"/>
        </w:tabs>
        <w:spacing w:line="249" w:lineRule="auto" w:before="10"/>
        <w:ind w:left="2352" w:right="2342"/>
        <w:jc w:val="both"/>
      </w:pPr>
      <w:r>
        <w:rPr/>
        <w:t>(</w:t>
      </w:r>
      <w:r>
        <w:rPr>
          <w:i/>
        </w:rPr>
        <w:t>name</w:t>
      </w:r>
      <w:r>
        <w:rPr>
          <w:i/>
          <w:spacing w:val="-9"/>
        </w:rPr>
        <w:t> </w:t>
      </w:r>
      <w:r>
        <w:rPr>
          <w:i/>
        </w:rPr>
        <w:t>and</w:t>
      </w:r>
      <w:r>
        <w:rPr>
          <w:i/>
          <w:spacing w:val="-9"/>
        </w:rPr>
        <w:t> </w:t>
      </w:r>
      <w:r>
        <w:rPr>
          <w:i/>
        </w:rPr>
        <w:t>description</w:t>
      </w:r>
      <w:r>
        <w:rPr/>
        <w:t>)</w:t>
      </w:r>
      <w:r>
        <w:rPr>
          <w:spacing w:val="-10"/>
        </w:rPr>
        <w:t> </w:t>
      </w:r>
      <w:r>
        <w:rPr/>
        <w:t>has</w:t>
      </w:r>
      <w:r>
        <w:rPr>
          <w:spacing w:val="-10"/>
        </w:rPr>
        <w:t> </w:t>
      </w:r>
      <w:r>
        <w:rPr/>
        <w:t>committed</w:t>
      </w:r>
      <w:r>
        <w:rPr>
          <w:spacing w:val="-10"/>
        </w:rPr>
        <w:t> </w:t>
      </w:r>
      <w:r>
        <w:rPr/>
        <w:t>a</w:t>
      </w:r>
      <w:r>
        <w:rPr>
          <w:spacing w:val="-9"/>
        </w:rPr>
        <w:t> </w:t>
      </w:r>
      <w:r>
        <w:rPr/>
        <w:t>breach</w:t>
      </w:r>
      <w:r>
        <w:rPr>
          <w:spacing w:val="-10"/>
        </w:rPr>
        <w:t> </w:t>
      </w:r>
      <w:r>
        <w:rPr/>
        <w:t>of</w:t>
      </w:r>
      <w:r>
        <w:rPr>
          <w:spacing w:val="-10"/>
        </w:rPr>
        <w:t> </w:t>
      </w:r>
      <w:r>
        <w:rPr/>
        <w:t>the</w:t>
      </w:r>
      <w:r>
        <w:rPr>
          <w:spacing w:val="-9"/>
        </w:rPr>
        <w:t> </w:t>
      </w:r>
      <w:r>
        <w:rPr/>
        <w:t>bond</w:t>
      </w:r>
      <w:r>
        <w:rPr>
          <w:spacing w:val="-10"/>
        </w:rPr>
        <w:t> </w:t>
      </w:r>
      <w:r>
        <w:rPr/>
        <w:t>entered</w:t>
      </w:r>
      <w:r>
        <w:rPr>
          <w:spacing w:val="-10"/>
        </w:rPr>
        <w:t> </w:t>
      </w:r>
      <w:r>
        <w:rPr/>
        <w:t>into</w:t>
      </w:r>
      <w:r>
        <w:rPr>
          <w:spacing w:val="-10"/>
        </w:rPr>
        <w:t> </w:t>
      </w:r>
      <w:r>
        <w:rPr/>
        <w:t>by</w:t>
      </w:r>
      <w:r>
        <w:rPr>
          <w:spacing w:val="-10"/>
        </w:rPr>
        <w:t> </w:t>
      </w:r>
      <w:r>
        <w:rPr/>
        <w:t>him</w:t>
      </w:r>
      <w:r>
        <w:rPr>
          <w:spacing w:val="-9"/>
        </w:rPr>
        <w:t> </w:t>
      </w:r>
      <w:r>
        <w:rPr/>
        <w:t>to</w:t>
      </w:r>
      <w:r>
        <w:rPr>
          <w:spacing w:val="-10"/>
        </w:rPr>
        <w:t> </w:t>
      </w:r>
      <w:r>
        <w:rPr/>
        <w:t>keep</w:t>
      </w:r>
      <w:r>
        <w:rPr>
          <w:spacing w:val="-10"/>
        </w:rPr>
        <w:t> </w:t>
      </w:r>
      <w:r>
        <w:rPr/>
        <w:t>the peace,</w:t>
      </w:r>
      <w:r>
        <w:rPr>
          <w:spacing w:val="-9"/>
        </w:rPr>
        <w:t> </w:t>
      </w:r>
      <w:r>
        <w:rPr/>
        <w:t>whereby</w:t>
      </w:r>
      <w:r>
        <w:rPr>
          <w:spacing w:val="-9"/>
        </w:rPr>
        <w:t> </w:t>
      </w:r>
      <w:r>
        <w:rPr/>
        <w:t>he</w:t>
      </w:r>
      <w:r>
        <w:rPr>
          <w:spacing w:val="-9"/>
        </w:rPr>
        <w:t> </w:t>
      </w:r>
      <w:r>
        <w:rPr/>
        <w:t>has</w:t>
      </w:r>
      <w:r>
        <w:rPr>
          <w:spacing w:val="-9"/>
        </w:rPr>
        <w:t> </w:t>
      </w:r>
      <w:r>
        <w:rPr/>
        <w:t>forfeited</w:t>
      </w:r>
      <w:r>
        <w:rPr>
          <w:spacing w:val="-9"/>
        </w:rPr>
        <w:t> </w:t>
      </w:r>
      <w:r>
        <w:rPr/>
        <w:t>to</w:t>
      </w:r>
      <w:r>
        <w:rPr>
          <w:spacing w:val="-9"/>
        </w:rPr>
        <w:t> </w:t>
      </w:r>
      <w:r>
        <w:rPr/>
        <w:t>Government</w:t>
      </w:r>
      <w:r>
        <w:rPr>
          <w:spacing w:val="-9"/>
        </w:rPr>
        <w:t> </w:t>
      </w:r>
      <w:r>
        <w:rPr/>
        <w:t>the</w:t>
      </w:r>
      <w:r>
        <w:rPr>
          <w:spacing w:val="-9"/>
        </w:rPr>
        <w:t> </w:t>
      </w:r>
      <w:r>
        <w:rPr/>
        <w:t>sum</w:t>
      </w:r>
      <w:r>
        <w:rPr>
          <w:spacing w:val="-9"/>
        </w:rPr>
        <w:t> </w:t>
      </w:r>
      <w:r>
        <w:rPr/>
        <w:t>of</w:t>
      </w:r>
      <w:r>
        <w:rPr>
          <w:spacing w:val="-9"/>
        </w:rPr>
        <w:t> </w:t>
      </w:r>
      <w:r>
        <w:rPr>
          <w:spacing w:val="-2"/>
        </w:rPr>
        <w:t>rupees.</w:t>
      </w:r>
      <w:r>
        <w:rPr/>
        <w:tab/>
        <w:t>;</w:t>
      </w:r>
      <w:r>
        <w:rPr>
          <w:spacing w:val="-11"/>
        </w:rPr>
        <w:t> </w:t>
      </w:r>
      <w:r>
        <w:rPr/>
        <w:t>and</w:t>
      </w:r>
      <w:r>
        <w:rPr>
          <w:spacing w:val="-9"/>
        </w:rPr>
        <w:t> </w:t>
      </w:r>
      <w:r>
        <w:rPr>
          <w:spacing w:val="-2"/>
        </w:rPr>
        <w:t>whereas</w:t>
      </w:r>
    </w:p>
    <w:p>
      <w:pPr>
        <w:pStyle w:val="BodyText"/>
        <w:tabs>
          <w:tab w:pos="5264" w:val="left" w:leader="dot"/>
        </w:tabs>
        <w:spacing w:before="2"/>
        <w:ind w:left="2352"/>
        <w:jc w:val="both"/>
      </w:pPr>
      <w:r>
        <w:rPr/>
        <w:t>the</w:t>
      </w:r>
      <w:r>
        <w:rPr>
          <w:spacing w:val="-7"/>
        </w:rPr>
        <w:t> </w:t>
      </w:r>
      <w:r>
        <w:rPr>
          <w:spacing w:val="-2"/>
        </w:rPr>
        <w:t>said.</w:t>
      </w:r>
      <w:r>
        <w:rPr/>
        <w:tab/>
        <w:t>(</w:t>
      </w:r>
      <w:r>
        <w:rPr>
          <w:i/>
        </w:rPr>
        <w:t>name</w:t>
      </w:r>
      <w:r>
        <w:rPr/>
        <w:t>)</w:t>
      </w:r>
      <w:r>
        <w:rPr>
          <w:spacing w:val="-9"/>
        </w:rPr>
        <w:t> </w:t>
      </w:r>
      <w:r>
        <w:rPr/>
        <w:t>has</w:t>
      </w:r>
      <w:r>
        <w:rPr>
          <w:spacing w:val="-8"/>
        </w:rPr>
        <w:t> </w:t>
      </w:r>
      <w:r>
        <w:rPr/>
        <w:t>failed</w:t>
      </w:r>
      <w:r>
        <w:rPr>
          <w:spacing w:val="-9"/>
        </w:rPr>
        <w:t> </w:t>
      </w:r>
      <w:r>
        <w:rPr/>
        <w:t>to</w:t>
      </w:r>
      <w:r>
        <w:rPr>
          <w:spacing w:val="-8"/>
        </w:rPr>
        <w:t> </w:t>
      </w:r>
      <w:r>
        <w:rPr/>
        <w:t>pay</w:t>
      </w:r>
      <w:r>
        <w:rPr>
          <w:spacing w:val="-8"/>
        </w:rPr>
        <w:t> </w:t>
      </w:r>
      <w:r>
        <w:rPr/>
        <w:t>the</w:t>
      </w:r>
      <w:r>
        <w:rPr>
          <w:spacing w:val="-9"/>
        </w:rPr>
        <w:t> </w:t>
      </w:r>
      <w:r>
        <w:rPr/>
        <w:t>said</w:t>
      </w:r>
      <w:r>
        <w:rPr>
          <w:spacing w:val="-8"/>
        </w:rPr>
        <w:t> </w:t>
      </w:r>
      <w:r>
        <w:rPr/>
        <w:t>sum</w:t>
      </w:r>
      <w:r>
        <w:rPr>
          <w:spacing w:val="-8"/>
        </w:rPr>
        <w:t> </w:t>
      </w:r>
      <w:r>
        <w:rPr/>
        <w:t>or</w:t>
      </w:r>
      <w:r>
        <w:rPr>
          <w:spacing w:val="-9"/>
        </w:rPr>
        <w:t> </w:t>
      </w:r>
      <w:r>
        <w:rPr/>
        <w:t>to</w:t>
      </w:r>
      <w:r>
        <w:rPr>
          <w:spacing w:val="-8"/>
        </w:rPr>
        <w:t> </w:t>
      </w:r>
      <w:r>
        <w:rPr/>
        <w:t>show</w:t>
      </w:r>
      <w:r>
        <w:rPr>
          <w:spacing w:val="-8"/>
        </w:rPr>
        <w:t> </w:t>
      </w:r>
      <w:r>
        <w:rPr>
          <w:spacing w:val="-2"/>
        </w:rPr>
        <w:t>cause</w:t>
      </w:r>
    </w:p>
    <w:p>
      <w:pPr>
        <w:pStyle w:val="BodyText"/>
        <w:tabs>
          <w:tab w:pos="7366" w:val="left" w:leader="dot"/>
        </w:tabs>
        <w:spacing w:line="249" w:lineRule="auto" w:before="10"/>
        <w:ind w:left="2352" w:right="2344"/>
        <w:jc w:val="both"/>
      </w:pPr>
      <w:r>
        <w:rPr/>
        <w:t>why the said sum should not be paid, although duly called upon to do so, and payment thereof cannot be enforced by attachment of his movable property, and an order has been </w:t>
      </w:r>
      <w:r>
        <w:rPr>
          <w:spacing w:val="-4"/>
        </w:rPr>
        <w:t>made</w:t>
      </w:r>
      <w:r>
        <w:rPr>
          <w:spacing w:val="-15"/>
        </w:rPr>
        <w:t> </w:t>
      </w:r>
      <w:r>
        <w:rPr>
          <w:spacing w:val="-4"/>
        </w:rPr>
        <w:t>for</w:t>
      </w:r>
      <w:r>
        <w:rPr>
          <w:spacing w:val="-15"/>
        </w:rPr>
        <w:t> </w:t>
      </w:r>
      <w:r>
        <w:rPr>
          <w:spacing w:val="-4"/>
        </w:rPr>
        <w:t>the</w:t>
      </w:r>
      <w:r>
        <w:rPr>
          <w:spacing w:val="-15"/>
        </w:rPr>
        <w:t> </w:t>
      </w:r>
      <w:r>
        <w:rPr>
          <w:spacing w:val="-4"/>
        </w:rPr>
        <w:t>imprisonment</w:t>
      </w:r>
      <w:r>
        <w:rPr>
          <w:spacing w:val="-15"/>
        </w:rPr>
        <w:t> </w:t>
      </w:r>
      <w:r>
        <w:rPr>
          <w:spacing w:val="-4"/>
        </w:rPr>
        <w:t>of</w:t>
      </w:r>
      <w:r>
        <w:rPr>
          <w:spacing w:val="-15"/>
        </w:rPr>
        <w:t> </w:t>
      </w:r>
      <w:r>
        <w:rPr>
          <w:spacing w:val="-4"/>
        </w:rPr>
        <w:t>the</w:t>
      </w:r>
      <w:r>
        <w:rPr>
          <w:spacing w:val="-15"/>
        </w:rPr>
        <w:t> </w:t>
      </w:r>
      <w:r>
        <w:rPr>
          <w:spacing w:val="-4"/>
        </w:rPr>
        <w:t>said.</w:t>
      </w:r>
      <w:r>
        <w:rPr/>
        <w:tab/>
      </w:r>
      <w:r>
        <w:rPr>
          <w:spacing w:val="-4"/>
        </w:rPr>
        <w:t>(</w:t>
      </w:r>
      <w:r>
        <w:rPr>
          <w:i/>
          <w:spacing w:val="-4"/>
        </w:rPr>
        <w:t>name</w:t>
      </w:r>
      <w:r>
        <w:rPr>
          <w:spacing w:val="-4"/>
        </w:rPr>
        <w:t>)</w:t>
      </w:r>
      <w:r>
        <w:rPr>
          <w:spacing w:val="-15"/>
        </w:rPr>
        <w:t> </w:t>
      </w:r>
      <w:r>
        <w:rPr>
          <w:spacing w:val="-4"/>
        </w:rPr>
        <w:t>in</w:t>
      </w:r>
      <w:r>
        <w:rPr>
          <w:spacing w:val="-15"/>
        </w:rPr>
        <w:t> </w:t>
      </w:r>
      <w:r>
        <w:rPr>
          <w:spacing w:val="-4"/>
        </w:rPr>
        <w:t>the</w:t>
      </w:r>
      <w:r>
        <w:rPr>
          <w:spacing w:val="-15"/>
        </w:rPr>
        <w:t> </w:t>
      </w:r>
      <w:r>
        <w:rPr>
          <w:spacing w:val="-4"/>
        </w:rPr>
        <w:t>Civil</w:t>
      </w:r>
      <w:r>
        <w:rPr>
          <w:spacing w:val="-15"/>
        </w:rPr>
        <w:t> </w:t>
      </w:r>
      <w:r>
        <w:rPr>
          <w:spacing w:val="-4"/>
        </w:rPr>
        <w:t>Jail</w:t>
      </w:r>
      <w:r>
        <w:rPr>
          <w:spacing w:val="-15"/>
        </w:rPr>
        <w:t> </w:t>
      </w:r>
      <w:r>
        <w:rPr>
          <w:spacing w:val="-4"/>
        </w:rPr>
        <w:t>of</w:t>
      </w:r>
      <w:r>
        <w:rPr>
          <w:spacing w:val="-15"/>
        </w:rPr>
        <w:t> </w:t>
      </w:r>
      <w:r>
        <w:rPr>
          <w:spacing w:val="-5"/>
        </w:rPr>
        <w:t>the</w:t>
      </w:r>
    </w:p>
    <w:p>
      <w:pPr>
        <w:tabs>
          <w:tab w:pos="5208" w:val="left" w:leader="dot"/>
        </w:tabs>
        <w:spacing w:before="2"/>
        <w:ind w:left="2352" w:right="0" w:firstLine="0"/>
        <w:jc w:val="both"/>
        <w:rPr>
          <w:sz w:val="20"/>
        </w:rPr>
      </w:pPr>
      <w:r>
        <w:rPr>
          <w:spacing w:val="-4"/>
          <w:sz w:val="20"/>
        </w:rPr>
        <w:t>period</w:t>
      </w:r>
      <w:r>
        <w:rPr>
          <w:spacing w:val="-9"/>
          <w:sz w:val="20"/>
        </w:rPr>
        <w:t> </w:t>
      </w:r>
      <w:r>
        <w:rPr>
          <w:spacing w:val="-5"/>
          <w:sz w:val="20"/>
        </w:rPr>
        <w:t>of.</w:t>
      </w:r>
      <w:r>
        <w:rPr>
          <w:sz w:val="20"/>
        </w:rPr>
        <w:tab/>
      </w:r>
      <w:r>
        <w:rPr>
          <w:spacing w:val="-2"/>
          <w:sz w:val="20"/>
        </w:rPr>
        <w:t>(</w:t>
      </w:r>
      <w:r>
        <w:rPr>
          <w:i/>
          <w:spacing w:val="-2"/>
          <w:sz w:val="20"/>
        </w:rPr>
        <w:t>term</w:t>
      </w:r>
      <w:r>
        <w:rPr>
          <w:i/>
          <w:spacing w:val="-19"/>
          <w:sz w:val="20"/>
        </w:rPr>
        <w:t> </w:t>
      </w:r>
      <w:r>
        <w:rPr>
          <w:i/>
          <w:spacing w:val="-2"/>
          <w:sz w:val="20"/>
        </w:rPr>
        <w:t>of</w:t>
      </w:r>
      <w:r>
        <w:rPr>
          <w:i/>
          <w:spacing w:val="-19"/>
          <w:sz w:val="20"/>
        </w:rPr>
        <w:t> </w:t>
      </w:r>
      <w:r>
        <w:rPr>
          <w:i/>
          <w:spacing w:val="-2"/>
          <w:sz w:val="20"/>
        </w:rPr>
        <w:t>imprisonment</w:t>
      </w:r>
      <w:r>
        <w:rPr>
          <w:spacing w:val="-2"/>
          <w:sz w:val="20"/>
        </w:rPr>
        <w:t>);</w:t>
      </w:r>
    </w:p>
    <w:p>
      <w:pPr>
        <w:pStyle w:val="BodyText"/>
        <w:tabs>
          <w:tab w:pos="6834" w:val="left" w:leader="dot"/>
        </w:tabs>
        <w:spacing w:line="249" w:lineRule="auto" w:before="130"/>
        <w:ind w:left="2352" w:right="2344" w:firstLine="480"/>
      </w:pPr>
      <w:r>
        <w:rPr/>
        <w:t>This is to authorise and require you, the said Superintendent (</w:t>
      </w:r>
      <w:r>
        <w:rPr>
          <w:i/>
        </w:rPr>
        <w:t>or </w:t>
      </w:r>
      <w:r>
        <w:rPr/>
        <w:t>Keeper) of the said Civil</w:t>
      </w:r>
      <w:r>
        <w:rPr>
          <w:spacing w:val="-11"/>
        </w:rPr>
        <w:t> </w:t>
      </w:r>
      <w:r>
        <w:rPr/>
        <w:t>Jail</w:t>
      </w:r>
      <w:r>
        <w:rPr>
          <w:spacing w:val="-11"/>
        </w:rPr>
        <w:t> </w:t>
      </w:r>
      <w:r>
        <w:rPr/>
        <w:t>to</w:t>
      </w:r>
      <w:r>
        <w:rPr>
          <w:spacing w:val="-11"/>
        </w:rPr>
        <w:t> </w:t>
      </w:r>
      <w:r>
        <w:rPr/>
        <w:t>receive</w:t>
      </w:r>
      <w:r>
        <w:rPr>
          <w:spacing w:val="-11"/>
        </w:rPr>
        <w:t> </w:t>
      </w:r>
      <w:r>
        <w:rPr/>
        <w:t>the</w:t>
      </w:r>
      <w:r>
        <w:rPr>
          <w:spacing w:val="-11"/>
        </w:rPr>
        <w:t> </w:t>
      </w:r>
      <w:r>
        <w:rPr>
          <w:spacing w:val="-2"/>
        </w:rPr>
        <w:t>said.</w:t>
      </w:r>
      <w:r>
        <w:rPr/>
        <w:tab/>
      </w:r>
      <w:r>
        <w:rPr>
          <w:spacing w:val="-2"/>
        </w:rPr>
        <w:t>(</w:t>
      </w:r>
      <w:r>
        <w:rPr>
          <w:i/>
          <w:spacing w:val="-2"/>
        </w:rPr>
        <w:t>name</w:t>
      </w:r>
      <w:r>
        <w:rPr>
          <w:spacing w:val="-2"/>
        </w:rPr>
        <w:t>)</w:t>
      </w:r>
      <w:r>
        <w:rPr>
          <w:spacing w:val="-7"/>
        </w:rPr>
        <w:t> </w:t>
      </w:r>
      <w:r>
        <w:rPr>
          <w:spacing w:val="-2"/>
        </w:rPr>
        <w:t>into</w:t>
      </w:r>
      <w:r>
        <w:rPr>
          <w:spacing w:val="-5"/>
        </w:rPr>
        <w:t> </w:t>
      </w:r>
      <w:r>
        <w:rPr>
          <w:spacing w:val="-2"/>
        </w:rPr>
        <w:t>your</w:t>
      </w:r>
      <w:r>
        <w:rPr>
          <w:spacing w:val="-5"/>
        </w:rPr>
        <w:t> </w:t>
      </w:r>
      <w:r>
        <w:rPr>
          <w:spacing w:val="-2"/>
        </w:rPr>
        <w:t>custody,</w:t>
      </w:r>
      <w:r>
        <w:rPr>
          <w:spacing w:val="-5"/>
        </w:rPr>
        <w:t> </w:t>
      </w:r>
      <w:r>
        <w:rPr>
          <w:spacing w:val="-2"/>
        </w:rPr>
        <w:t>together</w:t>
      </w:r>
    </w:p>
    <w:p>
      <w:pPr>
        <w:pStyle w:val="BodyText"/>
        <w:spacing w:before="2"/>
        <w:ind w:left="2352"/>
      </w:pPr>
      <w:r>
        <w:rPr/>
        <w:t>with</w:t>
      </w:r>
      <w:r>
        <w:rPr>
          <w:spacing w:val="65"/>
        </w:rPr>
        <w:t> </w:t>
      </w:r>
      <w:r>
        <w:rPr/>
        <w:t>this</w:t>
      </w:r>
      <w:r>
        <w:rPr>
          <w:spacing w:val="66"/>
        </w:rPr>
        <w:t> </w:t>
      </w:r>
      <w:r>
        <w:rPr/>
        <w:t>warrant,</w:t>
      </w:r>
      <w:r>
        <w:rPr>
          <w:spacing w:val="65"/>
        </w:rPr>
        <w:t> </w:t>
      </w:r>
      <w:r>
        <w:rPr/>
        <w:t>and</w:t>
      </w:r>
      <w:r>
        <w:rPr>
          <w:spacing w:val="66"/>
        </w:rPr>
        <w:t> </w:t>
      </w:r>
      <w:r>
        <w:rPr/>
        <w:t>to</w:t>
      </w:r>
      <w:r>
        <w:rPr>
          <w:spacing w:val="65"/>
        </w:rPr>
        <w:t> </w:t>
      </w:r>
      <w:r>
        <w:rPr/>
        <w:t>keep</w:t>
      </w:r>
      <w:r>
        <w:rPr>
          <w:spacing w:val="66"/>
        </w:rPr>
        <w:t> </w:t>
      </w:r>
      <w:r>
        <w:rPr/>
        <w:t>his</w:t>
      </w:r>
      <w:r>
        <w:rPr>
          <w:spacing w:val="65"/>
        </w:rPr>
        <w:t> </w:t>
      </w:r>
      <w:r>
        <w:rPr/>
        <w:t>safely</w:t>
      </w:r>
      <w:r>
        <w:rPr>
          <w:spacing w:val="66"/>
        </w:rPr>
        <w:t> </w:t>
      </w:r>
      <w:r>
        <w:rPr/>
        <w:t>in</w:t>
      </w:r>
      <w:r>
        <w:rPr>
          <w:spacing w:val="65"/>
        </w:rPr>
        <w:t> </w:t>
      </w:r>
      <w:r>
        <w:rPr/>
        <w:t>the</w:t>
      </w:r>
      <w:r>
        <w:rPr>
          <w:spacing w:val="66"/>
        </w:rPr>
        <w:t> </w:t>
      </w:r>
      <w:r>
        <w:rPr/>
        <w:t>said</w:t>
      </w:r>
      <w:r>
        <w:rPr>
          <w:spacing w:val="65"/>
        </w:rPr>
        <w:t> </w:t>
      </w:r>
      <w:r>
        <w:rPr/>
        <w:t>Jail</w:t>
      </w:r>
      <w:r>
        <w:rPr>
          <w:spacing w:val="66"/>
        </w:rPr>
        <w:t> </w:t>
      </w:r>
      <w:r>
        <w:rPr/>
        <w:t>for</w:t>
      </w:r>
      <w:r>
        <w:rPr>
          <w:spacing w:val="65"/>
        </w:rPr>
        <w:t> </w:t>
      </w:r>
      <w:r>
        <w:rPr/>
        <w:t>the</w:t>
      </w:r>
      <w:r>
        <w:rPr>
          <w:spacing w:val="66"/>
        </w:rPr>
        <w:t> </w:t>
      </w:r>
      <w:r>
        <w:rPr/>
        <w:t>said</w:t>
      </w:r>
      <w:r>
        <w:rPr>
          <w:spacing w:val="65"/>
        </w:rPr>
        <w:t> </w:t>
      </w:r>
      <w:r>
        <w:rPr/>
        <w:t>period</w:t>
      </w:r>
      <w:r>
        <w:rPr>
          <w:spacing w:val="66"/>
        </w:rPr>
        <w:t> </w:t>
      </w:r>
      <w:r>
        <w:rPr>
          <w:spacing w:val="-5"/>
        </w:rPr>
        <w:t>of</w:t>
      </w:r>
    </w:p>
    <w:p>
      <w:pPr>
        <w:tabs>
          <w:tab w:pos="4673" w:val="left" w:leader="dot"/>
        </w:tabs>
        <w:spacing w:before="10"/>
        <w:ind w:left="2352" w:right="0" w:firstLine="0"/>
        <w:jc w:val="left"/>
        <w:rPr>
          <w:sz w:val="20"/>
        </w:rPr>
      </w:pPr>
      <w:r>
        <w:rPr>
          <w:spacing w:val="-10"/>
          <w:sz w:val="20"/>
        </w:rPr>
        <w:t>.</w:t>
      </w:r>
      <w:r>
        <w:rPr>
          <w:sz w:val="20"/>
        </w:rPr>
        <w:tab/>
        <w:t>(</w:t>
      </w:r>
      <w:r>
        <w:rPr>
          <w:i/>
          <w:sz w:val="20"/>
        </w:rPr>
        <w:t>term</w:t>
      </w:r>
      <w:r>
        <w:rPr>
          <w:i/>
          <w:spacing w:val="25"/>
          <w:sz w:val="20"/>
        </w:rPr>
        <w:t> </w:t>
      </w:r>
      <w:r>
        <w:rPr>
          <w:i/>
          <w:sz w:val="20"/>
        </w:rPr>
        <w:t>of</w:t>
      </w:r>
      <w:r>
        <w:rPr>
          <w:i/>
          <w:spacing w:val="26"/>
          <w:sz w:val="20"/>
        </w:rPr>
        <w:t> </w:t>
      </w:r>
      <w:r>
        <w:rPr>
          <w:i/>
          <w:sz w:val="20"/>
        </w:rPr>
        <w:t>imprisonment</w:t>
      </w:r>
      <w:r>
        <w:rPr>
          <w:sz w:val="20"/>
        </w:rPr>
        <w:t>),</w:t>
      </w:r>
      <w:r>
        <w:rPr>
          <w:spacing w:val="26"/>
          <w:sz w:val="20"/>
        </w:rPr>
        <w:t> </w:t>
      </w:r>
      <w:r>
        <w:rPr>
          <w:sz w:val="20"/>
        </w:rPr>
        <w:t>and</w:t>
      </w:r>
      <w:r>
        <w:rPr>
          <w:spacing w:val="25"/>
          <w:sz w:val="20"/>
        </w:rPr>
        <w:t> </w:t>
      </w:r>
      <w:r>
        <w:rPr>
          <w:sz w:val="20"/>
        </w:rPr>
        <w:t>to</w:t>
      </w:r>
      <w:r>
        <w:rPr>
          <w:spacing w:val="26"/>
          <w:sz w:val="20"/>
        </w:rPr>
        <w:t> </w:t>
      </w:r>
      <w:r>
        <w:rPr>
          <w:sz w:val="20"/>
        </w:rPr>
        <w:t>return</w:t>
      </w:r>
      <w:r>
        <w:rPr>
          <w:spacing w:val="26"/>
          <w:sz w:val="20"/>
        </w:rPr>
        <w:t> </w:t>
      </w:r>
      <w:r>
        <w:rPr>
          <w:sz w:val="20"/>
        </w:rPr>
        <w:t>this</w:t>
      </w:r>
      <w:r>
        <w:rPr>
          <w:spacing w:val="25"/>
          <w:sz w:val="20"/>
        </w:rPr>
        <w:t> </w:t>
      </w:r>
      <w:r>
        <w:rPr>
          <w:sz w:val="20"/>
        </w:rPr>
        <w:t>warrant</w:t>
      </w:r>
      <w:r>
        <w:rPr>
          <w:spacing w:val="26"/>
          <w:sz w:val="20"/>
        </w:rPr>
        <w:t> </w:t>
      </w:r>
      <w:r>
        <w:rPr>
          <w:sz w:val="20"/>
        </w:rPr>
        <w:t>with</w:t>
      </w:r>
      <w:r>
        <w:rPr>
          <w:spacing w:val="26"/>
          <w:sz w:val="20"/>
        </w:rPr>
        <w:t> </w:t>
      </w:r>
      <w:r>
        <w:rPr>
          <w:spacing w:val="-5"/>
          <w:sz w:val="20"/>
        </w:rPr>
        <w:t>an</w:t>
      </w:r>
    </w:p>
    <w:p>
      <w:pPr>
        <w:pStyle w:val="BodyText"/>
        <w:spacing w:before="10"/>
        <w:ind w:left="2352"/>
      </w:pPr>
      <w:r>
        <w:rPr/>
        <w:t>endorsement</w:t>
      </w:r>
      <w:r>
        <w:rPr>
          <w:spacing w:val="-9"/>
        </w:rPr>
        <w:t> </w:t>
      </w:r>
      <w:r>
        <w:rPr/>
        <w:t>certifying</w:t>
      </w:r>
      <w:r>
        <w:rPr>
          <w:spacing w:val="-9"/>
        </w:rPr>
        <w:t> </w:t>
      </w:r>
      <w:r>
        <w:rPr/>
        <w:t>the</w:t>
      </w:r>
      <w:r>
        <w:rPr>
          <w:spacing w:val="-9"/>
        </w:rPr>
        <w:t> </w:t>
      </w:r>
      <w:r>
        <w:rPr/>
        <w:t>manner</w:t>
      </w:r>
      <w:r>
        <w:rPr>
          <w:spacing w:val="-9"/>
        </w:rPr>
        <w:t> </w:t>
      </w:r>
      <w:r>
        <w:rPr/>
        <w:t>of</w:t>
      </w:r>
      <w:r>
        <w:rPr>
          <w:spacing w:val="-9"/>
        </w:rPr>
        <w:t> </w:t>
      </w:r>
      <w:r>
        <w:rPr/>
        <w:t>its</w:t>
      </w:r>
      <w:r>
        <w:rPr>
          <w:spacing w:val="-9"/>
        </w:rPr>
        <w:t> </w:t>
      </w:r>
      <w:r>
        <w:rPr>
          <w:spacing w:val="-2"/>
        </w:rPr>
        <w:t>execution.</w:t>
      </w:r>
    </w:p>
    <w:p>
      <w:pPr>
        <w:pStyle w:val="BodyText"/>
      </w:pPr>
    </w:p>
    <w:p>
      <w:pPr>
        <w:pStyle w:val="BodyText"/>
        <w:spacing w:before="30"/>
      </w:pPr>
    </w:p>
    <w:p>
      <w:pPr>
        <w:pStyle w:val="BodyText"/>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30"/>
      </w:pPr>
    </w:p>
    <w:p>
      <w:pPr>
        <w:tabs>
          <w:tab w:pos="6268" w:val="left" w:leader="none"/>
        </w:tabs>
        <w:spacing w:before="0"/>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8" w:right="0" w:firstLine="0"/>
        <w:jc w:val="center"/>
        <w:rPr>
          <w:i/>
          <w:sz w:val="20"/>
        </w:rPr>
      </w:pPr>
      <w:r>
        <w:rPr>
          <w:i/>
          <w:sz w:val="20"/>
        </w:rPr>
        <w:t>———</w:t>
      </w:r>
      <w:r>
        <w:rPr>
          <w:i/>
          <w:spacing w:val="-10"/>
          <w:sz w:val="20"/>
        </w:rPr>
        <w:t>—</w:t>
      </w:r>
    </w:p>
    <w:p>
      <w:pPr>
        <w:spacing w:after="0"/>
        <w:jc w:val="center"/>
        <w:rPr>
          <w:sz w:val="20"/>
        </w:rPr>
        <w:sectPr>
          <w:pgSz w:w="11900" w:h="16840"/>
          <w:pgMar w:header="905" w:footer="0" w:top="1240" w:bottom="280" w:left="0" w:right="0"/>
        </w:sectPr>
      </w:pPr>
    </w:p>
    <w:p>
      <w:pPr>
        <w:pStyle w:val="BodyText"/>
        <w:spacing w:before="175"/>
        <w:rPr>
          <w:i/>
        </w:rPr>
      </w:pPr>
    </w:p>
    <w:p>
      <w:pPr>
        <w:pStyle w:val="BodyText"/>
        <w:ind w:left="4"/>
        <w:jc w:val="center"/>
      </w:pPr>
      <w:r>
        <w:rPr/>
        <w:t>FORM</w:t>
      </w:r>
      <w:r>
        <w:rPr>
          <w:spacing w:val="-5"/>
        </w:rPr>
        <w:t> </w:t>
      </w:r>
      <w:r>
        <w:rPr/>
        <w:t>No.</w:t>
      </w:r>
      <w:r>
        <w:rPr>
          <w:spacing w:val="-19"/>
        </w:rPr>
        <w:t> </w:t>
      </w:r>
      <w:r>
        <w:rPr>
          <w:spacing w:val="-5"/>
        </w:rPr>
        <w:t>57</w:t>
      </w:r>
    </w:p>
    <w:p>
      <w:pPr>
        <w:pStyle w:val="BodyText"/>
        <w:spacing w:before="130"/>
        <w:ind w:left="8"/>
        <w:jc w:val="center"/>
      </w:pPr>
      <w:r>
        <w:rPr>
          <w:smallCaps/>
          <w:w w:val="90"/>
        </w:rPr>
        <w:t>Warrant</w:t>
      </w:r>
      <w:r>
        <w:rPr>
          <w:smallCaps/>
          <w:spacing w:val="34"/>
        </w:rPr>
        <w:t> </w:t>
      </w:r>
      <w:r>
        <w:rPr>
          <w:smallCaps/>
          <w:w w:val="90"/>
        </w:rPr>
        <w:t>of</w:t>
      </w:r>
      <w:r>
        <w:rPr>
          <w:smallCaps/>
          <w:spacing w:val="33"/>
        </w:rPr>
        <w:t> </w:t>
      </w:r>
      <w:r>
        <w:rPr>
          <w:smallCaps/>
          <w:w w:val="90"/>
        </w:rPr>
        <w:t>attachment</w:t>
      </w:r>
      <w:r>
        <w:rPr>
          <w:smallCaps/>
          <w:spacing w:val="34"/>
        </w:rPr>
        <w:t> </w:t>
      </w:r>
      <w:r>
        <w:rPr>
          <w:smallCaps/>
          <w:w w:val="90"/>
        </w:rPr>
        <w:t>and</w:t>
      </w:r>
      <w:r>
        <w:rPr>
          <w:smallCaps/>
          <w:spacing w:val="34"/>
        </w:rPr>
        <w:t> </w:t>
      </w:r>
      <w:r>
        <w:rPr>
          <w:smallCaps/>
          <w:w w:val="90"/>
        </w:rPr>
        <w:t>sale</w:t>
      </w:r>
      <w:r>
        <w:rPr>
          <w:smallCaps/>
          <w:spacing w:val="35"/>
        </w:rPr>
        <w:t> </w:t>
      </w:r>
      <w:r>
        <w:rPr>
          <w:smallCaps/>
          <w:w w:val="90"/>
        </w:rPr>
        <w:t>on</w:t>
      </w:r>
      <w:r>
        <w:rPr>
          <w:smallCaps/>
          <w:spacing w:val="34"/>
        </w:rPr>
        <w:t> </w:t>
      </w:r>
      <w:r>
        <w:rPr>
          <w:smallCaps/>
          <w:w w:val="90"/>
        </w:rPr>
        <w:t>forfeiture</w:t>
      </w:r>
      <w:r>
        <w:rPr>
          <w:smallCaps/>
          <w:spacing w:val="32"/>
        </w:rPr>
        <w:t> </w:t>
      </w:r>
      <w:r>
        <w:rPr>
          <w:smallCaps/>
          <w:w w:val="90"/>
        </w:rPr>
        <w:t>of</w:t>
      </w:r>
      <w:r>
        <w:rPr>
          <w:smallCaps/>
          <w:spacing w:val="33"/>
        </w:rPr>
        <w:t> </w:t>
      </w:r>
      <w:r>
        <w:rPr>
          <w:smallCaps/>
          <w:w w:val="90"/>
        </w:rPr>
        <w:t>bond</w:t>
      </w:r>
      <w:r>
        <w:rPr>
          <w:smallCaps/>
          <w:spacing w:val="34"/>
        </w:rPr>
        <w:t> </w:t>
      </w:r>
      <w:r>
        <w:rPr>
          <w:smallCaps/>
          <w:w w:val="90"/>
        </w:rPr>
        <w:t>for</w:t>
      </w:r>
      <w:r>
        <w:rPr>
          <w:smallCaps/>
          <w:spacing w:val="35"/>
        </w:rPr>
        <w:t> </w:t>
      </w:r>
      <w:r>
        <w:rPr>
          <w:smallCaps/>
          <w:w w:val="90"/>
        </w:rPr>
        <w:t>good</w:t>
      </w:r>
      <w:r>
        <w:rPr>
          <w:smallCaps/>
          <w:spacing w:val="34"/>
        </w:rPr>
        <w:t> </w:t>
      </w:r>
      <w:r>
        <w:rPr>
          <w:smallCaps/>
          <w:spacing w:val="-2"/>
          <w:w w:val="90"/>
        </w:rPr>
        <w:t>behaviour</w:t>
      </w:r>
    </w:p>
    <w:p>
      <w:pPr>
        <w:spacing w:before="130"/>
        <w:ind w:left="5" w:right="0" w:firstLine="0"/>
        <w:jc w:val="center"/>
        <w:rPr>
          <w:sz w:val="20"/>
        </w:rPr>
      </w:pPr>
      <w:r>
        <w:rPr>
          <w:spacing w:val="-2"/>
          <w:sz w:val="20"/>
        </w:rPr>
        <w:t>(</w:t>
      </w:r>
      <w:r>
        <w:rPr>
          <w:i/>
          <w:spacing w:val="-2"/>
          <w:sz w:val="20"/>
        </w:rPr>
        <w:t>See</w:t>
      </w:r>
      <w:r>
        <w:rPr>
          <w:i/>
          <w:spacing w:val="-6"/>
          <w:sz w:val="20"/>
        </w:rPr>
        <w:t> </w:t>
      </w:r>
      <w:r>
        <w:rPr>
          <w:spacing w:val="-2"/>
          <w:sz w:val="20"/>
        </w:rPr>
        <w:t>section</w:t>
      </w:r>
      <w:r>
        <w:rPr>
          <w:spacing w:val="-6"/>
          <w:sz w:val="20"/>
        </w:rPr>
        <w:t> </w:t>
      </w:r>
      <w:r>
        <w:rPr>
          <w:spacing w:val="-4"/>
          <w:sz w:val="20"/>
        </w:rPr>
        <w:t>491)</w:t>
      </w:r>
    </w:p>
    <w:p>
      <w:pPr>
        <w:pStyle w:val="BodyText"/>
        <w:spacing w:before="130"/>
        <w:ind w:left="68"/>
        <w:jc w:val="center"/>
      </w:pPr>
      <w:r>
        <w:rPr>
          <w:spacing w:val="-4"/>
        </w:rPr>
        <w:t>To</w:t>
      </w:r>
      <w:r>
        <w:rPr>
          <w:spacing w:val="-8"/>
        </w:rPr>
        <w:t> </w:t>
      </w:r>
      <w:r>
        <w:rPr>
          <w:spacing w:val="-4"/>
        </w:rPr>
        <w:t>the</w:t>
      </w:r>
      <w:r>
        <w:rPr>
          <w:spacing w:val="-8"/>
        </w:rPr>
        <w:t> </w:t>
      </w:r>
      <w:r>
        <w:rPr>
          <w:spacing w:val="-4"/>
        </w:rPr>
        <w:t>Police</w:t>
      </w:r>
      <w:r>
        <w:rPr>
          <w:spacing w:val="-7"/>
        </w:rPr>
        <w:t> </w:t>
      </w:r>
      <w:r>
        <w:rPr>
          <w:spacing w:val="-4"/>
        </w:rPr>
        <w:t>Officer</w:t>
      </w:r>
      <w:r>
        <w:rPr>
          <w:spacing w:val="-8"/>
        </w:rPr>
        <w:t> </w:t>
      </w:r>
      <w:r>
        <w:rPr>
          <w:spacing w:val="-4"/>
        </w:rPr>
        <w:t>in</w:t>
      </w:r>
      <w:r>
        <w:rPr>
          <w:spacing w:val="-7"/>
        </w:rPr>
        <w:t> </w:t>
      </w:r>
      <w:r>
        <w:rPr>
          <w:spacing w:val="-4"/>
        </w:rPr>
        <w:t>charge</w:t>
      </w:r>
      <w:r>
        <w:rPr>
          <w:spacing w:val="-8"/>
        </w:rPr>
        <w:t> </w:t>
      </w:r>
      <w:r>
        <w:rPr>
          <w:spacing w:val="-4"/>
        </w:rPr>
        <w:t>of</w:t>
      </w:r>
      <w:r>
        <w:rPr>
          <w:spacing w:val="-8"/>
        </w:rPr>
        <w:t> </w:t>
      </w:r>
      <w:r>
        <w:rPr>
          <w:spacing w:val="-4"/>
        </w:rPr>
        <w:t>the</w:t>
      </w:r>
      <w:r>
        <w:rPr>
          <w:spacing w:val="-7"/>
        </w:rPr>
        <w:t> </w:t>
      </w:r>
      <w:r>
        <w:rPr>
          <w:spacing w:val="-4"/>
        </w:rPr>
        <w:t>police</w:t>
      </w:r>
      <w:r>
        <w:rPr>
          <w:spacing w:val="-8"/>
        </w:rPr>
        <w:t> </w:t>
      </w:r>
      <w:r>
        <w:rPr>
          <w:spacing w:val="-4"/>
        </w:rPr>
        <w:t>station</w:t>
      </w:r>
      <w:r>
        <w:rPr>
          <w:spacing w:val="-7"/>
        </w:rPr>
        <w:t> </w:t>
      </w:r>
      <w:r>
        <w:rPr>
          <w:spacing w:val="-4"/>
        </w:rPr>
        <w:t>at..............................................</w:t>
      </w:r>
    </w:p>
    <w:p>
      <w:pPr>
        <w:pStyle w:val="BodyText"/>
        <w:spacing w:before="140"/>
      </w:pPr>
    </w:p>
    <w:p>
      <w:pPr>
        <w:pStyle w:val="BodyText"/>
        <w:tabs>
          <w:tab w:pos="8461" w:val="left" w:leader="dot"/>
        </w:tabs>
        <w:spacing w:line="249" w:lineRule="auto"/>
        <w:ind w:left="2352" w:right="2341" w:firstLine="480"/>
      </w:pPr>
      <w:r>
        <w:rPr/>
        <w:t>W</w:t>
      </w:r>
      <w:r>
        <w:rPr>
          <w:sz w:val="14"/>
        </w:rPr>
        <w:t>HEREAS</w:t>
      </w:r>
      <w:r>
        <w:rPr>
          <w:spacing w:val="40"/>
          <w:sz w:val="14"/>
        </w:rPr>
        <w:t> </w:t>
      </w:r>
      <w:r>
        <w:rPr/>
        <w:t>..............................................(</w:t>
      </w:r>
      <w:r>
        <w:rPr>
          <w:i/>
        </w:rPr>
        <w:t>name,</w:t>
      </w:r>
      <w:r>
        <w:rPr>
          <w:i/>
          <w:spacing w:val="40"/>
        </w:rPr>
        <w:t> </w:t>
      </w:r>
      <w:r>
        <w:rPr>
          <w:i/>
        </w:rPr>
        <w:t>description</w:t>
      </w:r>
      <w:r>
        <w:rPr>
          <w:i/>
          <w:spacing w:val="40"/>
        </w:rPr>
        <w:t> </w:t>
      </w:r>
      <w:r>
        <w:rPr>
          <w:i/>
        </w:rPr>
        <w:t>and</w:t>
      </w:r>
      <w:r>
        <w:rPr>
          <w:i/>
          <w:spacing w:val="40"/>
        </w:rPr>
        <w:t> </w:t>
      </w:r>
      <w:r>
        <w:rPr>
          <w:i/>
        </w:rPr>
        <w:t>address</w:t>
      </w:r>
      <w:r>
        <w:rPr/>
        <w:t>)</w:t>
      </w:r>
      <w:r>
        <w:rPr>
          <w:spacing w:val="40"/>
        </w:rPr>
        <w:t> </w:t>
      </w:r>
      <w:r>
        <w:rPr/>
        <w:t>did,</w:t>
      </w:r>
      <w:r>
        <w:rPr>
          <w:spacing w:val="40"/>
        </w:rPr>
        <w:t> </w:t>
      </w:r>
      <w:r>
        <w:rPr/>
        <w:t>on </w:t>
      </w:r>
      <w:r>
        <w:rPr>
          <w:spacing w:val="-4"/>
        </w:rPr>
        <w:t>the..............................................day</w:t>
      </w:r>
      <w:r>
        <w:rPr>
          <w:spacing w:val="-16"/>
        </w:rPr>
        <w:t> </w:t>
      </w:r>
      <w:r>
        <w:rPr>
          <w:spacing w:val="-4"/>
        </w:rPr>
        <w:t>of..............................................,</w:t>
      </w:r>
      <w:r>
        <w:rPr>
          <w:spacing w:val="-16"/>
        </w:rPr>
        <w:t> </w:t>
      </w:r>
      <w:r>
        <w:rPr>
          <w:spacing w:val="-5"/>
        </w:rPr>
        <w:t>20.</w:t>
      </w:r>
      <w:r>
        <w:rPr/>
        <w:tab/>
        <w:t>,</w:t>
      </w:r>
      <w:r>
        <w:rPr>
          <w:spacing w:val="4"/>
        </w:rPr>
        <w:t> </w:t>
      </w:r>
      <w:r>
        <w:rPr/>
        <w:t>give</w:t>
      </w:r>
      <w:r>
        <w:rPr>
          <w:spacing w:val="-20"/>
        </w:rPr>
        <w:t> </w:t>
      </w:r>
      <w:r>
        <w:rPr>
          <w:spacing w:val="-4"/>
        </w:rPr>
        <w:t>security</w:t>
      </w:r>
    </w:p>
    <w:p>
      <w:pPr>
        <w:pStyle w:val="BodyText"/>
        <w:tabs>
          <w:tab w:pos="4775" w:val="left" w:leader="dot"/>
        </w:tabs>
        <w:spacing w:line="249" w:lineRule="auto" w:before="2"/>
        <w:ind w:left="2352" w:right="2333"/>
      </w:pPr>
      <w:r>
        <w:rPr/>
        <w:t>by</w:t>
      </w:r>
      <w:r>
        <w:rPr>
          <w:spacing w:val="57"/>
        </w:rPr>
        <w:t>  </w:t>
      </w:r>
      <w:r>
        <w:rPr/>
        <w:t>bond</w:t>
      </w:r>
      <w:r>
        <w:rPr>
          <w:spacing w:val="57"/>
        </w:rPr>
        <w:t>  </w:t>
      </w:r>
      <w:r>
        <w:rPr/>
        <w:t>in</w:t>
      </w:r>
      <w:r>
        <w:rPr>
          <w:spacing w:val="57"/>
        </w:rPr>
        <w:t>  </w:t>
      </w:r>
      <w:r>
        <w:rPr/>
        <w:t>the</w:t>
      </w:r>
      <w:r>
        <w:rPr>
          <w:spacing w:val="57"/>
        </w:rPr>
        <w:t>  </w:t>
      </w:r>
      <w:r>
        <w:rPr/>
        <w:t>sum</w:t>
      </w:r>
      <w:r>
        <w:rPr>
          <w:spacing w:val="57"/>
        </w:rPr>
        <w:t>  </w:t>
      </w:r>
      <w:r>
        <w:rPr/>
        <w:t>of</w:t>
      </w:r>
      <w:r>
        <w:rPr>
          <w:spacing w:val="57"/>
        </w:rPr>
        <w:t>  </w:t>
      </w:r>
      <w:r>
        <w:rPr>
          <w:spacing w:val="11"/>
        </w:rPr>
        <w:t>rupees...................</w:t>
      </w:r>
      <w:r>
        <w:rPr>
          <w:spacing w:val="57"/>
        </w:rPr>
        <w:t>  </w:t>
      </w:r>
      <w:r>
        <w:rPr/>
        <w:t>for</w:t>
      </w:r>
      <w:r>
        <w:rPr>
          <w:spacing w:val="57"/>
        </w:rPr>
        <w:t>  </w:t>
      </w:r>
      <w:r>
        <w:rPr/>
        <w:t>the</w:t>
      </w:r>
      <w:r>
        <w:rPr>
          <w:spacing w:val="57"/>
        </w:rPr>
        <w:t>  </w:t>
      </w:r>
      <w:r>
        <w:rPr/>
        <w:t>good</w:t>
      </w:r>
      <w:r>
        <w:rPr>
          <w:spacing w:val="57"/>
        </w:rPr>
        <w:t>  </w:t>
      </w:r>
      <w:r>
        <w:rPr>
          <w:spacing w:val="12"/>
        </w:rPr>
        <w:t>behaviour </w:t>
      </w:r>
      <w:r>
        <w:rPr>
          <w:spacing w:val="-5"/>
        </w:rPr>
        <w:t>of.</w:t>
      </w:r>
      <w:r>
        <w:rPr/>
        <w:tab/>
      </w:r>
      <w:r>
        <w:rPr>
          <w:spacing w:val="-2"/>
        </w:rPr>
        <w:t>(</w:t>
      </w:r>
      <w:r>
        <w:rPr>
          <w:i/>
          <w:spacing w:val="-2"/>
        </w:rPr>
        <w:t>name,</w:t>
      </w:r>
      <w:r>
        <w:rPr>
          <w:i/>
          <w:spacing w:val="-12"/>
        </w:rPr>
        <w:t> </w:t>
      </w:r>
      <w:r>
        <w:rPr>
          <w:i/>
          <w:spacing w:val="-2"/>
        </w:rPr>
        <w:t>etc.,</w:t>
      </w:r>
      <w:r>
        <w:rPr>
          <w:i/>
          <w:spacing w:val="-9"/>
        </w:rPr>
        <w:t> </w:t>
      </w:r>
      <w:r>
        <w:rPr>
          <w:i/>
          <w:spacing w:val="-2"/>
        </w:rPr>
        <w:t>of</w:t>
      </w:r>
      <w:r>
        <w:rPr>
          <w:i/>
          <w:spacing w:val="-10"/>
        </w:rPr>
        <w:t> </w:t>
      </w:r>
      <w:r>
        <w:rPr>
          <w:i/>
          <w:spacing w:val="-2"/>
        </w:rPr>
        <w:t>the</w:t>
      </w:r>
      <w:r>
        <w:rPr>
          <w:i/>
          <w:spacing w:val="-9"/>
        </w:rPr>
        <w:t> </w:t>
      </w:r>
      <w:r>
        <w:rPr>
          <w:i/>
          <w:spacing w:val="-2"/>
        </w:rPr>
        <w:t>principal</w:t>
      </w:r>
      <w:r>
        <w:rPr>
          <w:spacing w:val="-2"/>
        </w:rPr>
        <w:t>),</w:t>
      </w:r>
      <w:r>
        <w:rPr>
          <w:spacing w:val="-10"/>
        </w:rPr>
        <w:t> </w:t>
      </w:r>
      <w:r>
        <w:rPr>
          <w:spacing w:val="-2"/>
        </w:rPr>
        <w:t>and</w:t>
      </w:r>
      <w:r>
        <w:rPr>
          <w:spacing w:val="-9"/>
        </w:rPr>
        <w:t> </w:t>
      </w:r>
      <w:r>
        <w:rPr>
          <w:spacing w:val="-2"/>
        </w:rPr>
        <w:t>proof</w:t>
      </w:r>
      <w:r>
        <w:rPr>
          <w:spacing w:val="-10"/>
        </w:rPr>
        <w:t> </w:t>
      </w:r>
      <w:r>
        <w:rPr>
          <w:spacing w:val="-2"/>
        </w:rPr>
        <w:t>has</w:t>
      </w:r>
      <w:r>
        <w:rPr>
          <w:spacing w:val="-9"/>
        </w:rPr>
        <w:t> </w:t>
      </w:r>
      <w:r>
        <w:rPr>
          <w:spacing w:val="-2"/>
        </w:rPr>
        <w:t>been</w:t>
      </w:r>
      <w:r>
        <w:rPr>
          <w:spacing w:val="-10"/>
        </w:rPr>
        <w:t> </w:t>
      </w:r>
      <w:r>
        <w:rPr>
          <w:spacing w:val="-2"/>
        </w:rPr>
        <w:t>given</w:t>
      </w:r>
      <w:r>
        <w:rPr>
          <w:spacing w:val="-9"/>
        </w:rPr>
        <w:t> </w:t>
      </w:r>
      <w:r>
        <w:rPr>
          <w:spacing w:val="-2"/>
        </w:rPr>
        <w:t>before</w:t>
      </w:r>
    </w:p>
    <w:p>
      <w:pPr>
        <w:pStyle w:val="BodyText"/>
        <w:tabs>
          <w:tab w:pos="6176" w:val="left" w:leader="dot"/>
        </w:tabs>
        <w:spacing w:before="1"/>
        <w:ind w:left="3"/>
        <w:jc w:val="center"/>
      </w:pPr>
      <w:r>
        <w:rPr>
          <w:spacing w:val="-4"/>
        </w:rPr>
        <w:t>me</w:t>
      </w:r>
      <w:r>
        <w:rPr>
          <w:spacing w:val="-10"/>
        </w:rPr>
        <w:t> </w:t>
      </w:r>
      <w:r>
        <w:rPr>
          <w:spacing w:val="-4"/>
        </w:rPr>
        <w:t>and</w:t>
      </w:r>
      <w:r>
        <w:rPr>
          <w:spacing w:val="-10"/>
        </w:rPr>
        <w:t> </w:t>
      </w:r>
      <w:r>
        <w:rPr>
          <w:spacing w:val="-4"/>
        </w:rPr>
        <w:t>duly</w:t>
      </w:r>
      <w:r>
        <w:rPr>
          <w:spacing w:val="-10"/>
        </w:rPr>
        <w:t> </w:t>
      </w:r>
      <w:r>
        <w:rPr>
          <w:spacing w:val="-4"/>
        </w:rPr>
        <w:t>recorded</w:t>
      </w:r>
      <w:r>
        <w:rPr>
          <w:spacing w:val="-10"/>
        </w:rPr>
        <w:t> </w:t>
      </w:r>
      <w:r>
        <w:rPr>
          <w:spacing w:val="-4"/>
        </w:rPr>
        <w:t>of</w:t>
      </w:r>
      <w:r>
        <w:rPr>
          <w:spacing w:val="-10"/>
        </w:rPr>
        <w:t> </w:t>
      </w:r>
      <w:r>
        <w:rPr>
          <w:spacing w:val="-4"/>
        </w:rPr>
        <w:t>the</w:t>
      </w:r>
      <w:r>
        <w:rPr>
          <w:spacing w:val="-10"/>
        </w:rPr>
        <w:t> </w:t>
      </w:r>
      <w:r>
        <w:rPr>
          <w:spacing w:val="-4"/>
        </w:rPr>
        <w:t>commission</w:t>
      </w:r>
      <w:r>
        <w:rPr>
          <w:spacing w:val="-10"/>
        </w:rPr>
        <w:t> </w:t>
      </w:r>
      <w:r>
        <w:rPr>
          <w:spacing w:val="-4"/>
        </w:rPr>
        <w:t>by</w:t>
      </w:r>
      <w:r>
        <w:rPr>
          <w:spacing w:val="-10"/>
        </w:rPr>
        <w:t> </w:t>
      </w:r>
      <w:r>
        <w:rPr>
          <w:spacing w:val="-4"/>
        </w:rPr>
        <w:t>the</w:t>
      </w:r>
      <w:r>
        <w:rPr>
          <w:spacing w:val="-9"/>
        </w:rPr>
        <w:t> </w:t>
      </w:r>
      <w:r>
        <w:rPr>
          <w:spacing w:val="-4"/>
        </w:rPr>
        <w:t>said.</w:t>
      </w:r>
      <w:r>
        <w:rPr/>
        <w:tab/>
      </w:r>
      <w:r>
        <w:rPr>
          <w:spacing w:val="-2"/>
        </w:rPr>
        <w:t>(</w:t>
      </w:r>
      <w:r>
        <w:rPr>
          <w:i/>
          <w:spacing w:val="-2"/>
        </w:rPr>
        <w:t>name</w:t>
      </w:r>
      <w:r>
        <w:rPr>
          <w:spacing w:val="-2"/>
        </w:rPr>
        <w:t>)</w:t>
      </w:r>
      <w:r>
        <w:rPr>
          <w:spacing w:val="-17"/>
        </w:rPr>
        <w:t> </w:t>
      </w:r>
      <w:r>
        <w:rPr>
          <w:spacing w:val="-2"/>
        </w:rPr>
        <w:t>of</w:t>
      </w:r>
      <w:r>
        <w:rPr>
          <w:spacing w:val="-16"/>
        </w:rPr>
        <w:t> </w:t>
      </w:r>
      <w:r>
        <w:rPr>
          <w:spacing w:val="-5"/>
        </w:rPr>
        <w:t>the</w:t>
      </w:r>
    </w:p>
    <w:p>
      <w:pPr>
        <w:pStyle w:val="BodyText"/>
        <w:tabs>
          <w:tab w:pos="3023" w:val="left" w:leader="dot"/>
        </w:tabs>
        <w:spacing w:before="10"/>
        <w:ind w:left="2"/>
        <w:jc w:val="center"/>
      </w:pPr>
      <w:r>
        <w:rPr>
          <w:spacing w:val="-4"/>
        </w:rPr>
        <w:t>offence</w:t>
      </w:r>
      <w:r>
        <w:rPr>
          <w:spacing w:val="-7"/>
        </w:rPr>
        <w:t> </w:t>
      </w:r>
      <w:r>
        <w:rPr>
          <w:spacing w:val="-5"/>
        </w:rPr>
        <w:t>of</w:t>
      </w:r>
      <w:r>
        <w:rPr/>
        <w:tab/>
      </w:r>
      <w:r>
        <w:rPr>
          <w:spacing w:val="-4"/>
        </w:rPr>
        <w:t>whereby</w:t>
      </w:r>
      <w:r>
        <w:rPr>
          <w:spacing w:val="-12"/>
        </w:rPr>
        <w:t> </w:t>
      </w:r>
      <w:r>
        <w:rPr>
          <w:spacing w:val="-4"/>
        </w:rPr>
        <w:t>the</w:t>
      </w:r>
      <w:r>
        <w:rPr>
          <w:spacing w:val="-9"/>
        </w:rPr>
        <w:t> </w:t>
      </w:r>
      <w:r>
        <w:rPr>
          <w:spacing w:val="-4"/>
        </w:rPr>
        <w:t>said</w:t>
      </w:r>
      <w:r>
        <w:rPr>
          <w:spacing w:val="-9"/>
        </w:rPr>
        <w:t> </w:t>
      </w:r>
      <w:r>
        <w:rPr>
          <w:spacing w:val="-4"/>
        </w:rPr>
        <w:t>bond</w:t>
      </w:r>
      <w:r>
        <w:rPr>
          <w:spacing w:val="-9"/>
        </w:rPr>
        <w:t> </w:t>
      </w:r>
      <w:r>
        <w:rPr>
          <w:spacing w:val="-4"/>
        </w:rPr>
        <w:t>has</w:t>
      </w:r>
      <w:r>
        <w:rPr>
          <w:spacing w:val="-10"/>
        </w:rPr>
        <w:t> </w:t>
      </w:r>
      <w:r>
        <w:rPr>
          <w:spacing w:val="-4"/>
        </w:rPr>
        <w:t>been</w:t>
      </w:r>
      <w:r>
        <w:rPr>
          <w:spacing w:val="-9"/>
        </w:rPr>
        <w:t> </w:t>
      </w:r>
      <w:r>
        <w:rPr>
          <w:spacing w:val="-4"/>
        </w:rPr>
        <w:t>forfeited;</w:t>
      </w:r>
      <w:r>
        <w:rPr>
          <w:spacing w:val="-9"/>
        </w:rPr>
        <w:t> </w:t>
      </w:r>
      <w:r>
        <w:rPr>
          <w:spacing w:val="-4"/>
        </w:rPr>
        <w:t>and</w:t>
      </w:r>
      <w:r>
        <w:rPr>
          <w:spacing w:val="-9"/>
        </w:rPr>
        <w:t> </w:t>
      </w:r>
      <w:r>
        <w:rPr>
          <w:spacing w:val="-4"/>
        </w:rPr>
        <w:t>whereas</w:t>
      </w:r>
    </w:p>
    <w:p>
      <w:pPr>
        <w:pStyle w:val="BodyText"/>
        <w:tabs>
          <w:tab w:pos="4676" w:val="left" w:leader="dot"/>
        </w:tabs>
        <w:spacing w:before="10"/>
        <w:ind w:left="3"/>
        <w:jc w:val="center"/>
      </w:pPr>
      <w:r>
        <w:rPr>
          <w:spacing w:val="-2"/>
        </w:rPr>
        <w:t>notice</w:t>
      </w:r>
      <w:r>
        <w:rPr>
          <w:spacing w:val="-15"/>
        </w:rPr>
        <w:t> </w:t>
      </w:r>
      <w:r>
        <w:rPr>
          <w:spacing w:val="-2"/>
        </w:rPr>
        <w:t>has</w:t>
      </w:r>
      <w:r>
        <w:rPr>
          <w:spacing w:val="-15"/>
        </w:rPr>
        <w:t> </w:t>
      </w:r>
      <w:r>
        <w:rPr>
          <w:spacing w:val="-2"/>
        </w:rPr>
        <w:t>been</w:t>
      </w:r>
      <w:r>
        <w:rPr>
          <w:spacing w:val="-15"/>
        </w:rPr>
        <w:t> </w:t>
      </w:r>
      <w:r>
        <w:rPr>
          <w:spacing w:val="-2"/>
        </w:rPr>
        <w:t>given</w:t>
      </w:r>
      <w:r>
        <w:rPr>
          <w:spacing w:val="-15"/>
        </w:rPr>
        <w:t> </w:t>
      </w:r>
      <w:r>
        <w:rPr>
          <w:spacing w:val="-2"/>
        </w:rPr>
        <w:t>to</w:t>
      </w:r>
      <w:r>
        <w:rPr>
          <w:spacing w:val="-15"/>
        </w:rPr>
        <w:t> </w:t>
      </w:r>
      <w:r>
        <w:rPr>
          <w:spacing w:val="-2"/>
        </w:rPr>
        <w:t>the</w:t>
      </w:r>
      <w:r>
        <w:rPr>
          <w:spacing w:val="-15"/>
        </w:rPr>
        <w:t> </w:t>
      </w:r>
      <w:r>
        <w:rPr>
          <w:spacing w:val="-2"/>
        </w:rPr>
        <w:t>said.</w:t>
      </w:r>
      <w:r>
        <w:rPr/>
        <w:tab/>
      </w:r>
      <w:r>
        <w:rPr>
          <w:spacing w:val="-2"/>
        </w:rPr>
        <w:t>(</w:t>
      </w:r>
      <w:r>
        <w:rPr>
          <w:i/>
          <w:spacing w:val="-2"/>
        </w:rPr>
        <w:t>name</w:t>
      </w:r>
      <w:r>
        <w:rPr>
          <w:spacing w:val="-2"/>
        </w:rPr>
        <w:t>)</w:t>
      </w:r>
      <w:r>
        <w:rPr>
          <w:spacing w:val="-18"/>
        </w:rPr>
        <w:t> </w:t>
      </w:r>
      <w:r>
        <w:rPr>
          <w:spacing w:val="-2"/>
        </w:rPr>
        <w:t>calling</w:t>
      </w:r>
      <w:r>
        <w:rPr>
          <w:spacing w:val="-15"/>
        </w:rPr>
        <w:t> </w:t>
      </w:r>
      <w:r>
        <w:rPr>
          <w:spacing w:val="-2"/>
        </w:rPr>
        <w:t>upon</w:t>
      </w:r>
      <w:r>
        <w:rPr>
          <w:spacing w:val="-16"/>
        </w:rPr>
        <w:t> </w:t>
      </w:r>
      <w:r>
        <w:rPr>
          <w:spacing w:val="-2"/>
        </w:rPr>
        <w:t>him</w:t>
      </w:r>
      <w:r>
        <w:rPr>
          <w:spacing w:val="-15"/>
        </w:rPr>
        <w:t> </w:t>
      </w:r>
      <w:r>
        <w:rPr>
          <w:spacing w:val="-2"/>
        </w:rPr>
        <w:t>to</w:t>
      </w:r>
      <w:r>
        <w:rPr>
          <w:spacing w:val="-15"/>
        </w:rPr>
        <w:t> </w:t>
      </w:r>
      <w:r>
        <w:rPr>
          <w:spacing w:val="-4"/>
        </w:rPr>
        <w:t>show</w:t>
      </w:r>
    </w:p>
    <w:p>
      <w:pPr>
        <w:pStyle w:val="BodyText"/>
        <w:spacing w:before="10"/>
        <w:ind w:left="4"/>
        <w:jc w:val="center"/>
      </w:pPr>
      <w:r>
        <w:rPr/>
        <w:t>cause why the said sum should not be paid, and he has failed to do so to pay the said </w:t>
      </w:r>
      <w:r>
        <w:rPr>
          <w:spacing w:val="-4"/>
        </w:rPr>
        <w:t>sum;</w:t>
      </w:r>
    </w:p>
    <w:p>
      <w:pPr>
        <w:pStyle w:val="BodyText"/>
        <w:spacing w:before="140"/>
      </w:pPr>
    </w:p>
    <w:p>
      <w:pPr>
        <w:pStyle w:val="BodyText"/>
        <w:tabs>
          <w:tab w:pos="8733" w:val="left" w:leader="dot"/>
        </w:tabs>
        <w:spacing w:line="249" w:lineRule="auto"/>
        <w:ind w:left="2352" w:right="2343" w:firstLine="480"/>
      </w:pPr>
      <w:r>
        <w:rPr/>
        <w:t>This</w:t>
      </w:r>
      <w:r>
        <w:rPr>
          <w:spacing w:val="-5"/>
        </w:rPr>
        <w:t> </w:t>
      </w:r>
      <w:r>
        <w:rPr/>
        <w:t>is</w:t>
      </w:r>
      <w:r>
        <w:rPr>
          <w:spacing w:val="-5"/>
        </w:rPr>
        <w:t> </w:t>
      </w:r>
      <w:r>
        <w:rPr/>
        <w:t>to</w:t>
      </w:r>
      <w:r>
        <w:rPr>
          <w:spacing w:val="-5"/>
        </w:rPr>
        <w:t> </w:t>
      </w:r>
      <w:r>
        <w:rPr/>
        <w:t>authorise</w:t>
      </w:r>
      <w:r>
        <w:rPr>
          <w:spacing w:val="-5"/>
        </w:rPr>
        <w:t> </w:t>
      </w:r>
      <w:r>
        <w:rPr/>
        <w:t>and</w:t>
      </w:r>
      <w:r>
        <w:rPr>
          <w:spacing w:val="-5"/>
        </w:rPr>
        <w:t> </w:t>
      </w:r>
      <w:r>
        <w:rPr/>
        <w:t>require</w:t>
      </w:r>
      <w:r>
        <w:rPr>
          <w:spacing w:val="-5"/>
        </w:rPr>
        <w:t> </w:t>
      </w:r>
      <w:r>
        <w:rPr/>
        <w:t>you</w:t>
      </w:r>
      <w:r>
        <w:rPr>
          <w:spacing w:val="-5"/>
        </w:rPr>
        <w:t> </w:t>
      </w:r>
      <w:r>
        <w:rPr/>
        <w:t>to</w:t>
      </w:r>
      <w:r>
        <w:rPr>
          <w:spacing w:val="-5"/>
        </w:rPr>
        <w:t> </w:t>
      </w:r>
      <w:r>
        <w:rPr/>
        <w:t>attach</w:t>
      </w:r>
      <w:r>
        <w:rPr>
          <w:spacing w:val="-5"/>
        </w:rPr>
        <w:t> </w:t>
      </w:r>
      <w:r>
        <w:rPr/>
        <w:t>by</w:t>
      </w:r>
      <w:r>
        <w:rPr>
          <w:spacing w:val="-5"/>
        </w:rPr>
        <w:t> </w:t>
      </w:r>
      <w:r>
        <w:rPr/>
        <w:t>seizure</w:t>
      </w:r>
      <w:r>
        <w:rPr>
          <w:spacing w:val="-5"/>
        </w:rPr>
        <w:t> </w:t>
      </w:r>
      <w:r>
        <w:rPr/>
        <w:t>movable</w:t>
      </w:r>
      <w:r>
        <w:rPr>
          <w:spacing w:val="-5"/>
        </w:rPr>
        <w:t> </w:t>
      </w:r>
      <w:r>
        <w:rPr/>
        <w:t>property</w:t>
      </w:r>
      <w:r>
        <w:rPr>
          <w:spacing w:val="-5"/>
        </w:rPr>
        <w:t> </w:t>
      </w:r>
      <w:r>
        <w:rPr/>
        <w:t>belonging </w:t>
      </w:r>
      <w:r>
        <w:rPr>
          <w:spacing w:val="-2"/>
        </w:rPr>
        <w:t>to</w:t>
      </w:r>
      <w:r>
        <w:rPr>
          <w:spacing w:val="-6"/>
        </w:rPr>
        <w:t> </w:t>
      </w:r>
      <w:r>
        <w:rPr>
          <w:spacing w:val="-2"/>
        </w:rPr>
        <w:t>the</w:t>
      </w:r>
      <w:r>
        <w:rPr>
          <w:spacing w:val="-4"/>
        </w:rPr>
        <w:t> </w:t>
      </w:r>
      <w:r>
        <w:rPr>
          <w:spacing w:val="-2"/>
        </w:rPr>
        <w:t>said..............................................(</w:t>
      </w:r>
      <w:r>
        <w:rPr>
          <w:i/>
          <w:spacing w:val="-2"/>
        </w:rPr>
        <w:t>name</w:t>
      </w:r>
      <w:r>
        <w:rPr>
          <w:spacing w:val="-2"/>
        </w:rPr>
        <w:t>)</w:t>
      </w:r>
      <w:r>
        <w:rPr>
          <w:spacing w:val="-4"/>
        </w:rPr>
        <w:t> </w:t>
      </w:r>
      <w:r>
        <w:rPr>
          <w:spacing w:val="-2"/>
        </w:rPr>
        <w:t>to</w:t>
      </w:r>
      <w:r>
        <w:rPr>
          <w:spacing w:val="-3"/>
        </w:rPr>
        <w:t> </w:t>
      </w:r>
      <w:r>
        <w:rPr>
          <w:spacing w:val="-2"/>
        </w:rPr>
        <w:t>the</w:t>
      </w:r>
      <w:r>
        <w:rPr>
          <w:spacing w:val="-4"/>
        </w:rPr>
        <w:t> </w:t>
      </w:r>
      <w:r>
        <w:rPr>
          <w:spacing w:val="-2"/>
        </w:rPr>
        <w:t>value</w:t>
      </w:r>
      <w:r>
        <w:rPr>
          <w:spacing w:val="-4"/>
        </w:rPr>
        <w:t> </w:t>
      </w:r>
      <w:r>
        <w:rPr>
          <w:spacing w:val="-2"/>
        </w:rPr>
        <w:t>of</w:t>
      </w:r>
      <w:r>
        <w:rPr>
          <w:spacing w:val="-3"/>
        </w:rPr>
        <w:t> </w:t>
      </w:r>
      <w:r>
        <w:rPr>
          <w:spacing w:val="-2"/>
        </w:rPr>
        <w:t>rupees.</w:t>
      </w:r>
      <w:r>
        <w:rPr/>
        <w:tab/>
      </w:r>
      <w:r>
        <w:rPr>
          <w:spacing w:val="-2"/>
        </w:rPr>
        <w:t>which</w:t>
      </w:r>
      <w:r>
        <w:rPr>
          <w:spacing w:val="-9"/>
        </w:rPr>
        <w:t> </w:t>
      </w:r>
      <w:r>
        <w:rPr>
          <w:spacing w:val="-5"/>
        </w:rPr>
        <w:t>you</w:t>
      </w:r>
    </w:p>
    <w:p>
      <w:pPr>
        <w:pStyle w:val="BodyText"/>
        <w:tabs>
          <w:tab w:pos="7036" w:val="left" w:leader="dot"/>
        </w:tabs>
        <w:spacing w:before="2"/>
        <w:ind w:left="2352"/>
      </w:pPr>
      <w:r>
        <w:rPr/>
        <w:t>may</w:t>
      </w:r>
      <w:r>
        <w:rPr>
          <w:spacing w:val="-11"/>
        </w:rPr>
        <w:t> </w:t>
      </w:r>
      <w:r>
        <w:rPr/>
        <w:t>find</w:t>
      </w:r>
      <w:r>
        <w:rPr>
          <w:spacing w:val="-11"/>
        </w:rPr>
        <w:t> </w:t>
      </w:r>
      <w:r>
        <w:rPr/>
        <w:t>within</w:t>
      </w:r>
      <w:r>
        <w:rPr>
          <w:spacing w:val="-11"/>
        </w:rPr>
        <w:t> </w:t>
      </w:r>
      <w:r>
        <w:rPr/>
        <w:t>the</w:t>
      </w:r>
      <w:r>
        <w:rPr>
          <w:spacing w:val="-11"/>
        </w:rPr>
        <w:t> </w:t>
      </w:r>
      <w:r>
        <w:rPr/>
        <w:t>district</w:t>
      </w:r>
      <w:r>
        <w:rPr>
          <w:spacing w:val="-11"/>
        </w:rPr>
        <w:t> </w:t>
      </w:r>
      <w:r>
        <w:rPr>
          <w:spacing w:val="-5"/>
        </w:rPr>
        <w:t>of.</w:t>
      </w:r>
      <w:r>
        <w:rPr/>
        <w:tab/>
        <w:t>,</w:t>
      </w:r>
      <w:r>
        <w:rPr>
          <w:spacing w:val="-13"/>
        </w:rPr>
        <w:t> </w:t>
      </w:r>
      <w:r>
        <w:rPr/>
        <w:t>and,</w:t>
      </w:r>
      <w:r>
        <w:rPr>
          <w:spacing w:val="-11"/>
        </w:rPr>
        <w:t> </w:t>
      </w:r>
      <w:r>
        <w:rPr/>
        <w:t>if</w:t>
      </w:r>
      <w:r>
        <w:rPr>
          <w:spacing w:val="-11"/>
        </w:rPr>
        <w:t> </w:t>
      </w:r>
      <w:r>
        <w:rPr/>
        <w:t>the</w:t>
      </w:r>
      <w:r>
        <w:rPr>
          <w:spacing w:val="-11"/>
        </w:rPr>
        <w:t> </w:t>
      </w:r>
      <w:r>
        <w:rPr/>
        <w:t>said</w:t>
      </w:r>
      <w:r>
        <w:rPr>
          <w:spacing w:val="-11"/>
        </w:rPr>
        <w:t> </w:t>
      </w:r>
      <w:r>
        <w:rPr/>
        <w:t>sum</w:t>
      </w:r>
      <w:r>
        <w:rPr>
          <w:spacing w:val="-11"/>
        </w:rPr>
        <w:t> </w:t>
      </w:r>
      <w:r>
        <w:rPr/>
        <w:t>be</w:t>
      </w:r>
      <w:r>
        <w:rPr>
          <w:spacing w:val="-11"/>
        </w:rPr>
        <w:t> </w:t>
      </w:r>
      <w:r>
        <w:rPr/>
        <w:t>not</w:t>
      </w:r>
      <w:r>
        <w:rPr>
          <w:spacing w:val="-11"/>
        </w:rPr>
        <w:t> </w:t>
      </w:r>
      <w:r>
        <w:rPr>
          <w:spacing w:val="-4"/>
        </w:rPr>
        <w:t>paid</w:t>
      </w:r>
    </w:p>
    <w:p>
      <w:pPr>
        <w:pStyle w:val="BodyText"/>
        <w:tabs>
          <w:tab w:pos="5090" w:val="left" w:leader="dot"/>
        </w:tabs>
        <w:spacing w:before="10"/>
        <w:ind w:left="2352"/>
      </w:pPr>
      <w:r>
        <w:rPr>
          <w:spacing w:val="-2"/>
        </w:rPr>
        <w:t>within.</w:t>
      </w:r>
      <w:r>
        <w:rPr/>
        <w:tab/>
      </w:r>
      <w:r>
        <w:rPr>
          <w:spacing w:val="-4"/>
        </w:rPr>
        <w:t>,</w:t>
      </w:r>
      <w:r>
        <w:rPr>
          <w:spacing w:val="-11"/>
        </w:rPr>
        <w:t> </w:t>
      </w:r>
      <w:r>
        <w:rPr>
          <w:spacing w:val="-4"/>
        </w:rPr>
        <w:t>to</w:t>
      </w:r>
      <w:r>
        <w:rPr>
          <w:spacing w:val="-11"/>
        </w:rPr>
        <w:t> </w:t>
      </w:r>
      <w:r>
        <w:rPr>
          <w:spacing w:val="-4"/>
        </w:rPr>
        <w:t>sell</w:t>
      </w:r>
      <w:r>
        <w:rPr>
          <w:spacing w:val="-11"/>
        </w:rPr>
        <w:t> </w:t>
      </w:r>
      <w:r>
        <w:rPr>
          <w:spacing w:val="-4"/>
        </w:rPr>
        <w:t>the</w:t>
      </w:r>
      <w:r>
        <w:rPr>
          <w:spacing w:val="-10"/>
        </w:rPr>
        <w:t> </w:t>
      </w:r>
      <w:r>
        <w:rPr>
          <w:spacing w:val="-4"/>
        </w:rPr>
        <w:t>property</w:t>
      </w:r>
      <w:r>
        <w:rPr>
          <w:spacing w:val="-11"/>
        </w:rPr>
        <w:t> </w:t>
      </w:r>
      <w:r>
        <w:rPr>
          <w:spacing w:val="-4"/>
        </w:rPr>
        <w:t>so</w:t>
      </w:r>
      <w:r>
        <w:rPr>
          <w:spacing w:val="-11"/>
        </w:rPr>
        <w:t> </w:t>
      </w:r>
      <w:r>
        <w:rPr>
          <w:spacing w:val="-4"/>
        </w:rPr>
        <w:t>attached,</w:t>
      </w:r>
      <w:r>
        <w:rPr>
          <w:spacing w:val="-10"/>
        </w:rPr>
        <w:t> </w:t>
      </w:r>
      <w:r>
        <w:rPr>
          <w:spacing w:val="-4"/>
        </w:rPr>
        <w:t>or</w:t>
      </w:r>
      <w:r>
        <w:rPr>
          <w:spacing w:val="-11"/>
        </w:rPr>
        <w:t> </w:t>
      </w:r>
      <w:r>
        <w:rPr>
          <w:spacing w:val="-4"/>
        </w:rPr>
        <w:t>so</w:t>
      </w:r>
      <w:r>
        <w:rPr>
          <w:spacing w:val="-11"/>
        </w:rPr>
        <w:t> </w:t>
      </w:r>
      <w:r>
        <w:rPr>
          <w:spacing w:val="-4"/>
        </w:rPr>
        <w:t>much</w:t>
      </w:r>
      <w:r>
        <w:rPr>
          <w:spacing w:val="-11"/>
        </w:rPr>
        <w:t> </w:t>
      </w:r>
      <w:r>
        <w:rPr>
          <w:spacing w:val="-4"/>
        </w:rPr>
        <w:t>of</w:t>
      </w:r>
      <w:r>
        <w:rPr>
          <w:spacing w:val="-10"/>
        </w:rPr>
        <w:t> </w:t>
      </w:r>
      <w:r>
        <w:rPr>
          <w:spacing w:val="-4"/>
        </w:rPr>
        <w:t>it</w:t>
      </w:r>
      <w:r>
        <w:rPr>
          <w:spacing w:val="-11"/>
        </w:rPr>
        <w:t> </w:t>
      </w:r>
      <w:r>
        <w:rPr>
          <w:spacing w:val="-4"/>
        </w:rPr>
        <w:t>as</w:t>
      </w:r>
      <w:r>
        <w:rPr>
          <w:spacing w:val="-11"/>
        </w:rPr>
        <w:t> </w:t>
      </w:r>
      <w:r>
        <w:rPr>
          <w:spacing w:val="-4"/>
        </w:rPr>
        <w:t>may</w:t>
      </w:r>
      <w:r>
        <w:rPr>
          <w:spacing w:val="-10"/>
        </w:rPr>
        <w:t> </w:t>
      </w:r>
      <w:r>
        <w:rPr>
          <w:spacing w:val="-5"/>
        </w:rPr>
        <w:t>be</w:t>
      </w:r>
    </w:p>
    <w:p>
      <w:pPr>
        <w:pStyle w:val="BodyText"/>
        <w:spacing w:line="249" w:lineRule="auto" w:before="10"/>
        <w:ind w:left="2352" w:right="2342"/>
      </w:pPr>
      <w:r>
        <w:rPr/>
        <w:t>sufficient</w:t>
      </w:r>
      <w:r>
        <w:rPr>
          <w:spacing w:val="-7"/>
        </w:rPr>
        <w:t> </w:t>
      </w:r>
      <w:r>
        <w:rPr/>
        <w:t>to</w:t>
      </w:r>
      <w:r>
        <w:rPr>
          <w:spacing w:val="-7"/>
        </w:rPr>
        <w:t> </w:t>
      </w:r>
      <w:r>
        <w:rPr/>
        <w:t>realise</w:t>
      </w:r>
      <w:r>
        <w:rPr>
          <w:spacing w:val="-7"/>
        </w:rPr>
        <w:t> </w:t>
      </w:r>
      <w:r>
        <w:rPr/>
        <w:t>the</w:t>
      </w:r>
      <w:r>
        <w:rPr>
          <w:spacing w:val="-7"/>
        </w:rPr>
        <w:t> </w:t>
      </w:r>
      <w:r>
        <w:rPr/>
        <w:t>same,</w:t>
      </w:r>
      <w:r>
        <w:rPr>
          <w:spacing w:val="-7"/>
        </w:rPr>
        <w:t> </w:t>
      </w:r>
      <w:r>
        <w:rPr/>
        <w:t>and</w:t>
      </w:r>
      <w:r>
        <w:rPr>
          <w:spacing w:val="-7"/>
        </w:rPr>
        <w:t> </w:t>
      </w:r>
      <w:r>
        <w:rPr/>
        <w:t>to</w:t>
      </w:r>
      <w:r>
        <w:rPr>
          <w:spacing w:val="-7"/>
        </w:rPr>
        <w:t> </w:t>
      </w:r>
      <w:r>
        <w:rPr/>
        <w:t>make</w:t>
      </w:r>
      <w:r>
        <w:rPr>
          <w:spacing w:val="-7"/>
        </w:rPr>
        <w:t> </w:t>
      </w:r>
      <w:r>
        <w:rPr/>
        <w:t>return</w:t>
      </w:r>
      <w:r>
        <w:rPr>
          <w:spacing w:val="-7"/>
        </w:rPr>
        <w:t> </w:t>
      </w:r>
      <w:r>
        <w:rPr/>
        <w:t>of</w:t>
      </w:r>
      <w:r>
        <w:rPr>
          <w:spacing w:val="-7"/>
        </w:rPr>
        <w:t> </w:t>
      </w:r>
      <w:r>
        <w:rPr/>
        <w:t>what</w:t>
      </w:r>
      <w:r>
        <w:rPr>
          <w:spacing w:val="-7"/>
        </w:rPr>
        <w:t> </w:t>
      </w:r>
      <w:r>
        <w:rPr/>
        <w:t>you</w:t>
      </w:r>
      <w:r>
        <w:rPr>
          <w:spacing w:val="-7"/>
        </w:rPr>
        <w:t> </w:t>
      </w:r>
      <w:r>
        <w:rPr/>
        <w:t>have</w:t>
      </w:r>
      <w:r>
        <w:rPr>
          <w:spacing w:val="-7"/>
        </w:rPr>
        <w:t> </w:t>
      </w:r>
      <w:r>
        <w:rPr/>
        <w:t>done</w:t>
      </w:r>
      <w:r>
        <w:rPr>
          <w:spacing w:val="-7"/>
        </w:rPr>
        <w:t> </w:t>
      </w:r>
      <w:r>
        <w:rPr/>
        <w:t>under</w:t>
      </w:r>
      <w:r>
        <w:rPr>
          <w:spacing w:val="-7"/>
        </w:rPr>
        <w:t> </w:t>
      </w:r>
      <w:r>
        <w:rPr/>
        <w:t>this</w:t>
      </w:r>
      <w:r>
        <w:rPr>
          <w:spacing w:val="-7"/>
        </w:rPr>
        <w:t> </w:t>
      </w:r>
      <w:r>
        <w:rPr/>
        <w:t>warrant immediately upon its execution.</w:t>
      </w:r>
    </w:p>
    <w:p>
      <w:pPr>
        <w:pStyle w:val="BodyText"/>
      </w:pPr>
    </w:p>
    <w:p>
      <w:pPr>
        <w:pStyle w:val="BodyText"/>
        <w:spacing w:before="22"/>
      </w:pPr>
    </w:p>
    <w:p>
      <w:pPr>
        <w:pStyle w:val="BodyText"/>
        <w:ind w:right="2436"/>
        <w:jc w:val="right"/>
      </w:pPr>
      <w:r>
        <w:rPr>
          <w:spacing w:val="-4"/>
        </w:rPr>
        <w:t>Dated,</w:t>
      </w:r>
      <w:r>
        <w:rPr>
          <w:spacing w:val="-21"/>
        </w:rPr>
        <w:t> </w:t>
      </w:r>
      <w:r>
        <w:rPr>
          <w:spacing w:val="-4"/>
        </w:rPr>
        <w:t>this..............................................</w:t>
      </w:r>
      <w:r>
        <w:rPr>
          <w:spacing w:val="-18"/>
        </w:rPr>
        <w:t> </w:t>
      </w:r>
      <w:r>
        <w:rPr>
          <w:spacing w:val="-4"/>
        </w:rPr>
        <w:t>day</w:t>
      </w:r>
      <w:r>
        <w:rPr>
          <w:spacing w:val="-19"/>
        </w:rPr>
        <w:t> </w:t>
      </w:r>
      <w:r>
        <w:rPr>
          <w:spacing w:val="-4"/>
        </w:rPr>
        <w:t>of..............................................</w:t>
      </w:r>
      <w:r>
        <w:rPr>
          <w:spacing w:val="17"/>
        </w:rPr>
        <w:t> </w:t>
      </w:r>
      <w:r>
        <w:rPr>
          <w:spacing w:val="-4"/>
        </w:rPr>
        <w:t>,</w:t>
      </w:r>
      <w:r>
        <w:rPr>
          <w:spacing w:val="-20"/>
        </w:rPr>
        <w:t> </w:t>
      </w:r>
      <w:r>
        <w:rPr>
          <w:spacing w:val="-4"/>
        </w:rPr>
        <w:t>20</w:t>
      </w:r>
      <w:r>
        <w:rPr>
          <w:spacing w:val="28"/>
        </w:rPr>
        <w:t> </w:t>
      </w:r>
      <w:r>
        <w:rPr>
          <w:spacing w:val="-4"/>
        </w:rPr>
        <w:t>............</w:t>
      </w:r>
      <w:r>
        <w:rPr>
          <w:spacing w:val="-20"/>
        </w:rPr>
        <w:t> </w:t>
      </w:r>
      <w:r>
        <w:rPr>
          <w:spacing w:val="-10"/>
        </w:rPr>
        <w:t>.</w:t>
      </w:r>
    </w:p>
    <w:p>
      <w:pPr>
        <w:pStyle w:val="BodyText"/>
      </w:pPr>
    </w:p>
    <w:p>
      <w:pPr>
        <w:pStyle w:val="BodyText"/>
        <w:spacing w:before="30"/>
      </w:pPr>
    </w:p>
    <w:p>
      <w:pPr>
        <w:tabs>
          <w:tab w:pos="6268" w:val="left" w:leader="none"/>
        </w:tabs>
        <w:spacing w:before="0"/>
        <w:ind w:left="0" w:right="2347" w:firstLine="0"/>
        <w:jc w:val="right"/>
        <w:rPr>
          <w:sz w:val="20"/>
        </w:rPr>
      </w:pPr>
      <w:r>
        <w:rPr>
          <w:sz w:val="20"/>
        </w:rPr>
        <w:t>(</w:t>
      </w:r>
      <w:r>
        <w:rPr>
          <w:i/>
          <w:sz w:val="20"/>
        </w:rPr>
        <w:t>Seal</w:t>
      </w:r>
      <w:r>
        <w:rPr>
          <w:i/>
          <w:spacing w:val="1"/>
          <w:sz w:val="20"/>
        </w:rPr>
        <w:t> </w:t>
      </w:r>
      <w:r>
        <w:rPr>
          <w:i/>
          <w:sz w:val="20"/>
        </w:rPr>
        <w:t>of</w:t>
      </w:r>
      <w:r>
        <w:rPr>
          <w:i/>
          <w:spacing w:val="1"/>
          <w:sz w:val="20"/>
        </w:rPr>
        <w:t> </w:t>
      </w:r>
      <w:r>
        <w:rPr>
          <w:i/>
          <w:sz w:val="20"/>
        </w:rPr>
        <w:t>the</w:t>
      </w:r>
      <w:r>
        <w:rPr>
          <w:i/>
          <w:spacing w:val="1"/>
          <w:sz w:val="20"/>
        </w:rPr>
        <w:t>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spacing w:before="130"/>
        <w:ind w:left="8" w:right="0" w:firstLine="0"/>
        <w:jc w:val="center"/>
        <w:rPr>
          <w:i/>
          <w:sz w:val="20"/>
        </w:rPr>
      </w:pPr>
      <w:r>
        <w:rPr>
          <w:i/>
          <w:sz w:val="20"/>
        </w:rPr>
        <w:t>———</w:t>
      </w:r>
      <w:r>
        <w:rPr>
          <w:i/>
          <w:spacing w:val="-10"/>
          <w:sz w:val="20"/>
        </w:rPr>
        <w:t>—</w:t>
      </w:r>
    </w:p>
    <w:p>
      <w:pPr>
        <w:spacing w:after="0"/>
        <w:jc w:val="center"/>
        <w:rPr>
          <w:sz w:val="20"/>
        </w:rPr>
        <w:sectPr>
          <w:pgSz w:w="11900" w:h="16840"/>
          <w:pgMar w:header="905" w:footer="0" w:top="1240" w:bottom="280" w:left="0" w:right="0"/>
        </w:sectPr>
      </w:pPr>
    </w:p>
    <w:p>
      <w:pPr>
        <w:tabs>
          <w:tab w:pos="4180" w:val="left" w:leader="none"/>
          <w:tab w:pos="10418" w:val="right" w:leader="none"/>
        </w:tabs>
        <w:spacing w:before="70"/>
        <w:ind w:left="1411" w:right="0" w:firstLine="0"/>
        <w:jc w:val="left"/>
        <w:rPr>
          <w:sz w:val="16"/>
        </w:rPr>
      </w:pPr>
      <w:r>
        <w:rPr/>
        <mc:AlternateContent>
          <mc:Choice Requires="wps">
            <w:drawing>
              <wp:anchor distT="0" distB="0" distL="0" distR="0" allowOverlap="1" layoutInCell="1" locked="0" behindDoc="1" simplePos="0" relativeHeight="487605248">
                <wp:simplePos x="0" y="0"/>
                <wp:positionH relativeFrom="page">
                  <wp:posOffset>899160</wp:posOffset>
                </wp:positionH>
                <wp:positionV relativeFrom="paragraph">
                  <wp:posOffset>189484</wp:posOffset>
                </wp:positionV>
                <wp:extent cx="5763895" cy="24765"/>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5763895" cy="24765"/>
                          <a:chExt cx="5763895" cy="24765"/>
                        </a:xfrm>
                      </wpg:grpSpPr>
                      <wps:wsp>
                        <wps:cNvPr id="55" name="Graphic 55"/>
                        <wps:cNvSpPr/>
                        <wps:spPr>
                          <a:xfrm>
                            <a:off x="0" y="1523"/>
                            <a:ext cx="5760720" cy="1270"/>
                          </a:xfrm>
                          <a:custGeom>
                            <a:avLst/>
                            <a:gdLst/>
                            <a:ahLst/>
                            <a:cxnLst/>
                            <a:rect l="l" t="t" r="r" b="b"/>
                            <a:pathLst>
                              <a:path w="5760720" h="0">
                                <a:moveTo>
                                  <a:pt x="0" y="0"/>
                                </a:moveTo>
                                <a:lnTo>
                                  <a:pt x="5760720" y="0"/>
                                </a:lnTo>
                              </a:path>
                            </a:pathLst>
                          </a:custGeom>
                          <a:ln w="3048">
                            <a:solidFill>
                              <a:srgbClr val="000000"/>
                            </a:solidFill>
                            <a:prstDash val="solid"/>
                          </a:ln>
                        </wps:spPr>
                        <wps:bodyPr wrap="square" lIns="0" tIns="0" rIns="0" bIns="0" rtlCol="0">
                          <a:prstTxWarp prst="textNoShape">
                            <a:avLst/>
                          </a:prstTxWarp>
                          <a:noAutofit/>
                        </wps:bodyPr>
                      </wps:wsp>
                      <wps:wsp>
                        <wps:cNvPr id="56" name="Graphic 56"/>
                        <wps:cNvSpPr/>
                        <wps:spPr>
                          <a:xfrm>
                            <a:off x="3047" y="22859"/>
                            <a:ext cx="5760720" cy="1270"/>
                          </a:xfrm>
                          <a:custGeom>
                            <a:avLst/>
                            <a:gdLst/>
                            <a:ahLst/>
                            <a:cxnLst/>
                            <a:rect l="l" t="t" r="r" b="b"/>
                            <a:pathLst>
                              <a:path w="5760720" h="0">
                                <a:moveTo>
                                  <a:pt x="0" y="0"/>
                                </a:moveTo>
                                <a:lnTo>
                                  <a:pt x="5760720" y="0"/>
                                </a:lnTo>
                              </a:path>
                            </a:pathLst>
                          </a:custGeom>
                          <a:ln w="30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800003pt;margin-top:14.92pt;width:453.85pt;height:1.95pt;mso-position-horizontal-relative:page;mso-position-vertical-relative:paragraph;z-index:-15711232;mso-wrap-distance-left:0;mso-wrap-distance-right:0" id="docshapegroup47" coordorigin="1416,298" coordsize="9077,39">
                <v:line style="position:absolute" from="1416,301" to="10488,301" stroked="true" strokeweight=".24pt" strokecolor="#000000">
                  <v:stroke dashstyle="solid"/>
                </v:line>
                <v:line style="position:absolute" from="1421,334" to="10493,334" stroked="true" strokeweight=".24pt" strokecolor="#000000">
                  <v:stroke dashstyle="solid"/>
                </v:line>
                <w10:wrap type="topAndBottom"/>
              </v:group>
            </w:pict>
          </mc:Fallback>
        </mc:AlternateContent>
      </w:r>
      <w:r>
        <w:rPr>
          <w:sz w:val="16"/>
        </w:rPr>
        <w:t>S</w:t>
      </w:r>
      <w:r>
        <w:rPr>
          <w:sz w:val="11"/>
        </w:rPr>
        <w:t>EC</w:t>
      </w:r>
      <w:r>
        <w:rPr>
          <w:sz w:val="16"/>
        </w:rPr>
        <w:t>.</w:t>
      </w:r>
      <w:r>
        <w:rPr>
          <w:spacing w:val="32"/>
          <w:sz w:val="16"/>
        </w:rPr>
        <w:t> </w:t>
      </w:r>
      <w:r>
        <w:rPr>
          <w:spacing w:val="-5"/>
          <w:sz w:val="16"/>
        </w:rPr>
        <w:t>1]</w:t>
      </w:r>
      <w:r>
        <w:rPr>
          <w:sz w:val="16"/>
        </w:rPr>
        <w:tab/>
        <w:t>THE</w:t>
      </w:r>
      <w:r>
        <w:rPr>
          <w:spacing w:val="58"/>
          <w:sz w:val="16"/>
        </w:rPr>
        <w:t> </w:t>
      </w:r>
      <w:r>
        <w:rPr>
          <w:sz w:val="16"/>
        </w:rPr>
        <w:t>GAZETTE</w:t>
      </w:r>
      <w:r>
        <w:rPr>
          <w:spacing w:val="59"/>
          <w:sz w:val="16"/>
        </w:rPr>
        <w:t> </w:t>
      </w:r>
      <w:r>
        <w:rPr>
          <w:sz w:val="16"/>
        </w:rPr>
        <w:t>OF</w:t>
      </w:r>
      <w:r>
        <w:rPr>
          <w:spacing w:val="58"/>
          <w:sz w:val="16"/>
        </w:rPr>
        <w:t> </w:t>
      </w:r>
      <w:r>
        <w:rPr>
          <w:sz w:val="16"/>
        </w:rPr>
        <w:t>INDIA</w:t>
      </w:r>
      <w:r>
        <w:rPr>
          <w:spacing w:val="52"/>
          <w:sz w:val="16"/>
        </w:rPr>
        <w:t> </w:t>
      </w:r>
      <w:r>
        <w:rPr>
          <w:spacing w:val="-2"/>
          <w:sz w:val="16"/>
        </w:rPr>
        <w:t>EXTRAORDINARY</w:t>
      </w:r>
      <w:r>
        <w:rPr>
          <w:sz w:val="16"/>
        </w:rPr>
        <w:tab/>
      </w:r>
      <w:r>
        <w:rPr>
          <w:spacing w:val="-5"/>
          <w:sz w:val="16"/>
        </w:rPr>
        <w:t>249</w:t>
      </w:r>
    </w:p>
    <w:p>
      <w:pPr>
        <w:pStyle w:val="BodyText"/>
        <w:spacing w:before="70"/>
      </w:pPr>
    </w:p>
    <w:p>
      <w:pPr>
        <w:pStyle w:val="BodyText"/>
        <w:ind w:left="14"/>
        <w:jc w:val="center"/>
      </w:pPr>
      <w:r>
        <w:rPr>
          <w:spacing w:val="-6"/>
        </w:rPr>
        <w:t>FORM</w:t>
      </w:r>
      <w:r>
        <w:rPr>
          <w:spacing w:val="-21"/>
        </w:rPr>
        <w:t> </w:t>
      </w:r>
      <w:r>
        <w:rPr>
          <w:spacing w:val="-6"/>
        </w:rPr>
        <w:t>No.</w:t>
      </w:r>
      <w:r>
        <w:rPr>
          <w:spacing w:val="-10"/>
        </w:rPr>
        <w:t> </w:t>
      </w:r>
      <w:r>
        <w:rPr>
          <w:spacing w:val="-6"/>
        </w:rPr>
        <w:t>58</w:t>
      </w:r>
    </w:p>
    <w:p>
      <w:pPr>
        <w:pStyle w:val="BodyText"/>
        <w:spacing w:before="130"/>
        <w:ind w:left="10"/>
        <w:jc w:val="center"/>
      </w:pPr>
      <w:r>
        <w:rPr>
          <w:smallCaps/>
          <w:w w:val="90"/>
        </w:rPr>
        <w:t>Warrant</w:t>
      </w:r>
      <w:r>
        <w:rPr>
          <w:smallCaps/>
          <w:spacing w:val="35"/>
        </w:rPr>
        <w:t> </w:t>
      </w:r>
      <w:r>
        <w:rPr>
          <w:smallCaps/>
          <w:w w:val="90"/>
        </w:rPr>
        <w:t>of</w:t>
      </w:r>
      <w:r>
        <w:rPr>
          <w:smallCaps/>
          <w:spacing w:val="34"/>
        </w:rPr>
        <w:t> </w:t>
      </w:r>
      <w:r>
        <w:rPr>
          <w:smallCaps/>
          <w:w w:val="90"/>
        </w:rPr>
        <w:t>imprisonment</w:t>
      </w:r>
      <w:r>
        <w:rPr>
          <w:smallCaps/>
          <w:spacing w:val="33"/>
        </w:rPr>
        <w:t> </w:t>
      </w:r>
      <w:r>
        <w:rPr>
          <w:smallCaps/>
          <w:w w:val="90"/>
        </w:rPr>
        <w:t>on</w:t>
      </w:r>
      <w:r>
        <w:rPr>
          <w:smallCaps/>
          <w:spacing w:val="35"/>
        </w:rPr>
        <w:t> </w:t>
      </w:r>
      <w:r>
        <w:rPr>
          <w:smallCaps/>
          <w:w w:val="90"/>
        </w:rPr>
        <w:t>forfeiture</w:t>
      </w:r>
      <w:r>
        <w:rPr>
          <w:smallCaps/>
          <w:spacing w:val="36"/>
        </w:rPr>
        <w:t> </w:t>
      </w:r>
      <w:r>
        <w:rPr>
          <w:smallCaps/>
          <w:w w:val="90"/>
        </w:rPr>
        <w:t>of</w:t>
      </w:r>
      <w:r>
        <w:rPr>
          <w:smallCaps/>
          <w:spacing w:val="34"/>
        </w:rPr>
        <w:t> </w:t>
      </w:r>
      <w:r>
        <w:rPr>
          <w:smallCaps/>
          <w:w w:val="90"/>
        </w:rPr>
        <w:t>bond</w:t>
      </w:r>
      <w:r>
        <w:rPr>
          <w:smallCaps/>
          <w:spacing w:val="32"/>
        </w:rPr>
        <w:t> </w:t>
      </w:r>
      <w:r>
        <w:rPr>
          <w:smallCaps/>
          <w:w w:val="90"/>
        </w:rPr>
        <w:t>for</w:t>
      </w:r>
      <w:r>
        <w:rPr>
          <w:smallCaps/>
          <w:spacing w:val="33"/>
        </w:rPr>
        <w:t> </w:t>
      </w:r>
      <w:r>
        <w:rPr>
          <w:smallCaps/>
          <w:w w:val="90"/>
        </w:rPr>
        <w:t>good</w:t>
      </w:r>
      <w:r>
        <w:rPr>
          <w:smallCaps/>
          <w:spacing w:val="-2"/>
        </w:rPr>
        <w:t> </w:t>
      </w:r>
      <w:r>
        <w:rPr>
          <w:smallCaps/>
          <w:spacing w:val="-2"/>
          <w:w w:val="90"/>
        </w:rPr>
        <w:t>behaviour</w:t>
      </w:r>
    </w:p>
    <w:p>
      <w:pPr>
        <w:spacing w:before="130"/>
        <w:ind w:left="8" w:right="0" w:firstLine="0"/>
        <w:jc w:val="center"/>
        <w:rPr>
          <w:sz w:val="20"/>
        </w:rPr>
      </w:pPr>
      <w:r>
        <w:rPr>
          <w:spacing w:val="-2"/>
          <w:sz w:val="20"/>
        </w:rPr>
        <w:t>(</w:t>
      </w:r>
      <w:r>
        <w:rPr>
          <w:i/>
          <w:spacing w:val="-2"/>
          <w:sz w:val="20"/>
        </w:rPr>
        <w:t>See</w:t>
      </w:r>
      <w:r>
        <w:rPr>
          <w:i/>
          <w:spacing w:val="-10"/>
          <w:sz w:val="20"/>
        </w:rPr>
        <w:t> </w:t>
      </w:r>
      <w:r>
        <w:rPr>
          <w:spacing w:val="-2"/>
          <w:sz w:val="20"/>
        </w:rPr>
        <w:t>section</w:t>
      </w:r>
      <w:r>
        <w:rPr>
          <w:spacing w:val="-5"/>
          <w:sz w:val="20"/>
        </w:rPr>
        <w:t> </w:t>
      </w:r>
      <w:r>
        <w:rPr>
          <w:spacing w:val="-4"/>
          <w:sz w:val="20"/>
        </w:rPr>
        <w:t>491)</w:t>
      </w:r>
    </w:p>
    <w:p>
      <w:pPr>
        <w:pStyle w:val="BodyText"/>
      </w:pPr>
    </w:p>
    <w:p>
      <w:pPr>
        <w:pStyle w:val="BodyText"/>
        <w:spacing w:before="30"/>
      </w:pPr>
    </w:p>
    <w:p>
      <w:pPr>
        <w:pStyle w:val="BodyText"/>
        <w:ind w:left="2356"/>
        <w:jc w:val="both"/>
      </w:pPr>
      <w:r>
        <w:rPr>
          <w:spacing w:val="-4"/>
        </w:rPr>
        <w:t>To</w:t>
      </w:r>
      <w:r>
        <w:rPr>
          <w:spacing w:val="-18"/>
        </w:rPr>
        <w:t> </w:t>
      </w:r>
      <w:r>
        <w:rPr>
          <w:spacing w:val="-4"/>
        </w:rPr>
        <w:t>the</w:t>
      </w:r>
      <w:r>
        <w:rPr>
          <w:spacing w:val="-10"/>
        </w:rPr>
        <w:t> </w:t>
      </w:r>
      <w:r>
        <w:rPr>
          <w:spacing w:val="-4"/>
        </w:rPr>
        <w:t>Superintendent</w:t>
      </w:r>
      <w:r>
        <w:rPr>
          <w:spacing w:val="-11"/>
        </w:rPr>
        <w:t> </w:t>
      </w:r>
      <w:r>
        <w:rPr>
          <w:spacing w:val="-4"/>
        </w:rPr>
        <w:t>(</w:t>
      </w:r>
      <w:r>
        <w:rPr>
          <w:i/>
          <w:spacing w:val="-4"/>
        </w:rPr>
        <w:t>or</w:t>
      </w:r>
      <w:r>
        <w:rPr>
          <w:i/>
          <w:spacing w:val="-15"/>
        </w:rPr>
        <w:t> </w:t>
      </w:r>
      <w:r>
        <w:rPr>
          <w:i/>
          <w:spacing w:val="-4"/>
        </w:rPr>
        <w:t>Keeper</w:t>
      </w:r>
      <w:r>
        <w:rPr>
          <w:spacing w:val="-4"/>
        </w:rPr>
        <w:t>)</w:t>
      </w:r>
      <w:r>
        <w:rPr>
          <w:spacing w:val="-17"/>
        </w:rPr>
        <w:t> </w:t>
      </w:r>
      <w:r>
        <w:rPr>
          <w:spacing w:val="-4"/>
        </w:rPr>
        <w:t>of</w:t>
      </w:r>
      <w:r>
        <w:rPr>
          <w:spacing w:val="-23"/>
        </w:rPr>
        <w:t> </w:t>
      </w:r>
      <w:r>
        <w:rPr>
          <w:spacing w:val="-4"/>
        </w:rPr>
        <w:t>the</w:t>
      </w:r>
      <w:r>
        <w:rPr>
          <w:spacing w:val="-11"/>
        </w:rPr>
        <w:t> </w:t>
      </w:r>
      <w:r>
        <w:rPr>
          <w:spacing w:val="-4"/>
        </w:rPr>
        <w:t>Civil</w:t>
      </w:r>
      <w:r>
        <w:rPr>
          <w:spacing w:val="-16"/>
        </w:rPr>
        <w:t> </w:t>
      </w:r>
      <w:r>
        <w:rPr>
          <w:spacing w:val="-4"/>
        </w:rPr>
        <w:t>Jail</w:t>
      </w:r>
      <w:r>
        <w:rPr>
          <w:spacing w:val="-16"/>
        </w:rPr>
        <w:t> </w:t>
      </w:r>
      <w:r>
        <w:rPr>
          <w:spacing w:val="-4"/>
        </w:rPr>
        <w:t>at..............................................</w:t>
      </w:r>
    </w:p>
    <w:p>
      <w:pPr>
        <w:pStyle w:val="BodyText"/>
        <w:spacing w:before="140"/>
      </w:pPr>
    </w:p>
    <w:p>
      <w:pPr>
        <w:pStyle w:val="BodyText"/>
        <w:tabs>
          <w:tab w:pos="8543" w:val="left" w:leader="dot"/>
        </w:tabs>
        <w:spacing w:line="249" w:lineRule="auto"/>
        <w:ind w:left="2356" w:right="2326" w:firstLine="480"/>
        <w:jc w:val="both"/>
      </w:pPr>
      <w:r>
        <w:rPr/>
        <w:t>W</w:t>
      </w:r>
      <w:r>
        <w:rPr>
          <w:sz w:val="14"/>
        </w:rPr>
        <w:t>HEREAS</w:t>
      </w:r>
      <w:r>
        <w:rPr/>
        <w:t>..............................................(</w:t>
      </w:r>
      <w:r>
        <w:rPr>
          <w:i/>
        </w:rPr>
        <w:t>name,</w:t>
      </w:r>
      <w:r>
        <w:rPr>
          <w:i/>
          <w:spacing w:val="40"/>
        </w:rPr>
        <w:t> </w:t>
      </w:r>
      <w:r>
        <w:rPr>
          <w:i/>
        </w:rPr>
        <w:t>description</w:t>
      </w:r>
      <w:r>
        <w:rPr>
          <w:i/>
          <w:spacing w:val="40"/>
        </w:rPr>
        <w:t> </w:t>
      </w:r>
      <w:r>
        <w:rPr>
          <w:i/>
        </w:rPr>
        <w:t>and</w:t>
      </w:r>
      <w:r>
        <w:rPr>
          <w:i/>
          <w:spacing w:val="40"/>
        </w:rPr>
        <w:t> </w:t>
      </w:r>
      <w:r>
        <w:rPr>
          <w:i/>
        </w:rPr>
        <w:t>address</w:t>
      </w:r>
      <w:r>
        <w:rPr/>
        <w:t>)</w:t>
      </w:r>
      <w:r>
        <w:rPr>
          <w:spacing w:val="40"/>
        </w:rPr>
        <w:t> </w:t>
      </w:r>
      <w:r>
        <w:rPr/>
        <w:t>did,</w:t>
      </w:r>
      <w:r>
        <w:rPr>
          <w:spacing w:val="80"/>
        </w:rPr>
        <w:t> </w:t>
      </w:r>
      <w:r>
        <w:rPr/>
        <w:t>on</w:t>
      </w:r>
      <w:r>
        <w:rPr>
          <w:spacing w:val="40"/>
        </w:rPr>
        <w:t> </w:t>
      </w:r>
      <w:r>
        <w:rPr>
          <w:spacing w:val="-6"/>
        </w:rPr>
        <w:t>the</w:t>
      </w:r>
      <w:r>
        <w:rPr>
          <w:spacing w:val="24"/>
        </w:rPr>
        <w:t> </w:t>
      </w:r>
      <w:r>
        <w:rPr>
          <w:spacing w:val="-6"/>
        </w:rPr>
        <w:t>..............................................</w:t>
      </w:r>
      <w:r>
        <w:rPr>
          <w:spacing w:val="46"/>
        </w:rPr>
        <w:t> </w:t>
      </w:r>
      <w:r>
        <w:rPr>
          <w:spacing w:val="-6"/>
        </w:rPr>
        <w:t>dayof..............................................,</w:t>
      </w:r>
      <w:r>
        <w:rPr>
          <w:spacing w:val="30"/>
        </w:rPr>
        <w:t> </w:t>
      </w:r>
      <w:r>
        <w:rPr>
          <w:spacing w:val="-6"/>
        </w:rPr>
        <w:t>20</w:t>
      </w:r>
      <w:r>
        <w:rPr/>
        <w:tab/>
      </w:r>
      <w:r>
        <w:rPr>
          <w:spacing w:val="-6"/>
        </w:rPr>
        <w:t>,</w:t>
      </w:r>
      <w:r>
        <w:rPr>
          <w:spacing w:val="-18"/>
        </w:rPr>
        <w:t> </w:t>
      </w:r>
      <w:r>
        <w:rPr>
          <w:spacing w:val="-6"/>
        </w:rPr>
        <w:t>give</w:t>
      </w:r>
      <w:r>
        <w:rPr>
          <w:spacing w:val="-22"/>
        </w:rPr>
        <w:t> </w:t>
      </w:r>
      <w:r>
        <w:rPr>
          <w:spacing w:val="-6"/>
        </w:rPr>
        <w:t>security</w:t>
      </w:r>
    </w:p>
    <w:p>
      <w:pPr>
        <w:pStyle w:val="BodyText"/>
        <w:tabs>
          <w:tab w:pos="9035" w:val="left" w:leader="dot"/>
        </w:tabs>
        <w:spacing w:before="2"/>
        <w:ind w:left="2356"/>
        <w:jc w:val="both"/>
        <w:rPr>
          <w:i/>
        </w:rPr>
      </w:pPr>
      <w:r>
        <w:rPr>
          <w:spacing w:val="-6"/>
        </w:rPr>
        <w:t>bybond</w:t>
      </w:r>
      <w:r>
        <w:rPr>
          <w:spacing w:val="-12"/>
        </w:rPr>
        <w:t> </w:t>
      </w:r>
      <w:r>
        <w:rPr>
          <w:spacing w:val="-6"/>
        </w:rPr>
        <w:t>in</w:t>
      </w:r>
      <w:r>
        <w:rPr>
          <w:spacing w:val="-14"/>
        </w:rPr>
        <w:t> </w:t>
      </w:r>
      <w:r>
        <w:rPr>
          <w:spacing w:val="-6"/>
        </w:rPr>
        <w:t>the</w:t>
      </w:r>
      <w:r>
        <w:rPr>
          <w:spacing w:val="-19"/>
        </w:rPr>
        <w:t> </w:t>
      </w:r>
      <w:r>
        <w:rPr>
          <w:spacing w:val="-6"/>
        </w:rPr>
        <w:t>sum</w:t>
      </w:r>
      <w:r>
        <w:rPr>
          <w:spacing w:val="-13"/>
        </w:rPr>
        <w:t> </w:t>
      </w:r>
      <w:r>
        <w:rPr>
          <w:spacing w:val="-6"/>
        </w:rPr>
        <w:t>of</w:t>
      </w:r>
      <w:r>
        <w:rPr>
          <w:spacing w:val="-20"/>
        </w:rPr>
        <w:t> </w:t>
      </w:r>
      <w:r>
        <w:rPr>
          <w:spacing w:val="-6"/>
        </w:rPr>
        <w:t>rupees........................for</w:t>
      </w:r>
      <w:r>
        <w:rPr>
          <w:spacing w:val="-9"/>
        </w:rPr>
        <w:t> </w:t>
      </w:r>
      <w:r>
        <w:rPr>
          <w:spacing w:val="-6"/>
        </w:rPr>
        <w:t>the</w:t>
      </w:r>
      <w:r>
        <w:rPr>
          <w:spacing w:val="-19"/>
        </w:rPr>
        <w:t> </w:t>
      </w:r>
      <w:r>
        <w:rPr>
          <w:spacing w:val="-6"/>
        </w:rPr>
        <w:t>good</w:t>
      </w:r>
      <w:r>
        <w:rPr>
          <w:spacing w:val="-14"/>
        </w:rPr>
        <w:t> </w:t>
      </w:r>
      <w:r>
        <w:rPr>
          <w:spacing w:val="-6"/>
        </w:rPr>
        <w:t>behaviour</w:t>
      </w:r>
      <w:r>
        <w:rPr>
          <w:spacing w:val="-15"/>
        </w:rPr>
        <w:t> </w:t>
      </w:r>
      <w:r>
        <w:rPr>
          <w:spacing w:val="-6"/>
        </w:rPr>
        <w:t>of</w:t>
      </w:r>
      <w:r>
        <w:rPr/>
        <w:tab/>
      </w:r>
      <w:r>
        <w:rPr>
          <w:spacing w:val="-2"/>
        </w:rPr>
        <w:t>(</w:t>
      </w:r>
      <w:r>
        <w:rPr>
          <w:i/>
          <w:spacing w:val="-2"/>
        </w:rPr>
        <w:t>name,</w:t>
      </w:r>
    </w:p>
    <w:p>
      <w:pPr>
        <w:pStyle w:val="BodyText"/>
        <w:tabs>
          <w:tab w:pos="6897" w:val="left" w:leader="dot"/>
        </w:tabs>
        <w:spacing w:line="249" w:lineRule="auto" w:before="10"/>
        <w:ind w:left="2356" w:right="2340"/>
        <w:jc w:val="both"/>
      </w:pPr>
      <w:r>
        <w:rPr>
          <w:i/>
        </w:rPr>
        <w:t>etc.,</w:t>
      </w:r>
      <w:r>
        <w:rPr>
          <w:i/>
          <w:spacing w:val="-13"/>
        </w:rPr>
        <w:t> </w:t>
      </w:r>
      <w:r>
        <w:rPr>
          <w:i/>
        </w:rPr>
        <w:t>of</w:t>
      </w:r>
      <w:r>
        <w:rPr>
          <w:i/>
          <w:spacing w:val="-12"/>
        </w:rPr>
        <w:t> </w:t>
      </w:r>
      <w:r>
        <w:rPr>
          <w:i/>
        </w:rPr>
        <w:t>the</w:t>
      </w:r>
      <w:r>
        <w:rPr>
          <w:i/>
          <w:spacing w:val="-13"/>
        </w:rPr>
        <w:t> </w:t>
      </w:r>
      <w:r>
        <w:rPr>
          <w:i/>
        </w:rPr>
        <w:t>principal</w:t>
      </w:r>
      <w:r>
        <w:rPr/>
        <w:t>),</w:t>
      </w:r>
      <w:r>
        <w:rPr>
          <w:spacing w:val="-12"/>
        </w:rPr>
        <w:t> </w:t>
      </w:r>
      <w:r>
        <w:rPr/>
        <w:t>and</w:t>
      </w:r>
      <w:r>
        <w:rPr>
          <w:spacing w:val="-13"/>
        </w:rPr>
        <w:t> </w:t>
      </w:r>
      <w:r>
        <w:rPr/>
        <w:t>proof</w:t>
      </w:r>
      <w:r>
        <w:rPr>
          <w:spacing w:val="-12"/>
        </w:rPr>
        <w:t> </w:t>
      </w:r>
      <w:r>
        <w:rPr/>
        <w:t>of</w:t>
      </w:r>
      <w:r>
        <w:rPr>
          <w:spacing w:val="-13"/>
        </w:rPr>
        <w:t> </w:t>
      </w:r>
      <w:r>
        <w:rPr/>
        <w:t>the</w:t>
      </w:r>
      <w:r>
        <w:rPr>
          <w:spacing w:val="-12"/>
        </w:rPr>
        <w:t> </w:t>
      </w:r>
      <w:r>
        <w:rPr/>
        <w:t>breach</w:t>
      </w:r>
      <w:r>
        <w:rPr>
          <w:spacing w:val="-13"/>
        </w:rPr>
        <w:t> </w:t>
      </w:r>
      <w:r>
        <w:rPr/>
        <w:t>of</w:t>
      </w:r>
      <w:r>
        <w:rPr>
          <w:spacing w:val="-12"/>
        </w:rPr>
        <w:t> </w:t>
      </w:r>
      <w:r>
        <w:rPr/>
        <w:t>the</w:t>
      </w:r>
      <w:r>
        <w:rPr>
          <w:spacing w:val="-13"/>
        </w:rPr>
        <w:t> </w:t>
      </w:r>
      <w:r>
        <w:rPr/>
        <w:t>said</w:t>
      </w:r>
      <w:r>
        <w:rPr>
          <w:spacing w:val="-12"/>
        </w:rPr>
        <w:t> </w:t>
      </w:r>
      <w:r>
        <w:rPr/>
        <w:t>bond</w:t>
      </w:r>
      <w:r>
        <w:rPr>
          <w:spacing w:val="-13"/>
        </w:rPr>
        <w:t> </w:t>
      </w:r>
      <w:r>
        <w:rPr/>
        <w:t>has</w:t>
      </w:r>
      <w:r>
        <w:rPr>
          <w:spacing w:val="-12"/>
        </w:rPr>
        <w:t> </w:t>
      </w:r>
      <w:r>
        <w:rPr/>
        <w:t>been</w:t>
      </w:r>
      <w:r>
        <w:rPr>
          <w:spacing w:val="-13"/>
        </w:rPr>
        <w:t> </w:t>
      </w:r>
      <w:r>
        <w:rPr/>
        <w:t>given</w:t>
      </w:r>
      <w:r>
        <w:rPr>
          <w:spacing w:val="-12"/>
        </w:rPr>
        <w:t> </w:t>
      </w:r>
      <w:r>
        <w:rPr/>
        <w:t>before</w:t>
      </w:r>
      <w:r>
        <w:rPr>
          <w:spacing w:val="-13"/>
        </w:rPr>
        <w:t> </w:t>
      </w:r>
      <w:r>
        <w:rPr/>
        <w:t>me</w:t>
      </w:r>
      <w:r>
        <w:rPr>
          <w:spacing w:val="-12"/>
        </w:rPr>
        <w:t> </w:t>
      </w:r>
      <w:r>
        <w:rPr/>
        <w:t>and </w:t>
      </w:r>
      <w:r>
        <w:rPr>
          <w:spacing w:val="-4"/>
        </w:rPr>
        <w:t>dulyrecorded,</w:t>
      </w:r>
      <w:r>
        <w:rPr>
          <w:spacing w:val="-19"/>
        </w:rPr>
        <w:t> </w:t>
      </w:r>
      <w:r>
        <w:rPr>
          <w:spacing w:val="-4"/>
        </w:rPr>
        <w:t>whereby</w:t>
      </w:r>
      <w:r>
        <w:rPr>
          <w:spacing w:val="-31"/>
        </w:rPr>
        <w:t> </w:t>
      </w:r>
      <w:r>
        <w:rPr>
          <w:spacing w:val="-4"/>
        </w:rPr>
        <w:t>the</w:t>
      </w:r>
      <w:r>
        <w:rPr>
          <w:spacing w:val="-24"/>
        </w:rPr>
        <w:t> </w:t>
      </w:r>
      <w:r>
        <w:rPr>
          <w:spacing w:val="-4"/>
        </w:rPr>
        <w:t>said</w:t>
      </w:r>
      <w:r>
        <w:rPr/>
        <w:tab/>
      </w:r>
      <w:r>
        <w:rPr>
          <w:spacing w:val="-6"/>
        </w:rPr>
        <w:t>(</w:t>
      </w:r>
      <w:r>
        <w:rPr>
          <w:i/>
          <w:spacing w:val="-6"/>
        </w:rPr>
        <w:t>name</w:t>
      </w:r>
      <w:r>
        <w:rPr>
          <w:spacing w:val="-6"/>
        </w:rPr>
        <w:t>)</w:t>
      </w:r>
      <w:r>
        <w:rPr>
          <w:spacing w:val="-18"/>
        </w:rPr>
        <w:t> </w:t>
      </w:r>
      <w:r>
        <w:rPr>
          <w:spacing w:val="-6"/>
        </w:rPr>
        <w:t>has</w:t>
      </w:r>
      <w:r>
        <w:rPr>
          <w:spacing w:val="-20"/>
        </w:rPr>
        <w:t> </w:t>
      </w:r>
      <w:r>
        <w:rPr>
          <w:spacing w:val="-6"/>
        </w:rPr>
        <w:t>forfeited</w:t>
      </w:r>
      <w:r>
        <w:rPr>
          <w:spacing w:val="-13"/>
        </w:rPr>
        <w:t> </w:t>
      </w:r>
      <w:r>
        <w:rPr>
          <w:spacing w:val="-6"/>
        </w:rPr>
        <w:t>to</w:t>
      </w:r>
      <w:r>
        <w:rPr>
          <w:spacing w:val="-28"/>
        </w:rPr>
        <w:t> </w:t>
      </w:r>
      <w:r>
        <w:rPr>
          <w:spacing w:val="-6"/>
        </w:rPr>
        <w:t>Government</w:t>
      </w:r>
    </w:p>
    <w:p>
      <w:pPr>
        <w:pStyle w:val="BodyText"/>
        <w:tabs>
          <w:tab w:pos="4801" w:val="left" w:leader="dot"/>
        </w:tabs>
        <w:spacing w:before="2"/>
        <w:ind w:left="2356"/>
        <w:jc w:val="both"/>
      </w:pPr>
      <w:r>
        <w:rPr/>
        <w:t>the</w:t>
      </w:r>
      <w:r>
        <w:rPr>
          <w:spacing w:val="-2"/>
        </w:rPr>
        <w:t> </w:t>
      </w:r>
      <w:r>
        <w:rPr/>
        <w:t>sum</w:t>
      </w:r>
      <w:r>
        <w:rPr>
          <w:spacing w:val="3"/>
        </w:rPr>
        <w:t> </w:t>
      </w:r>
      <w:r>
        <w:rPr/>
        <w:t>of</w:t>
      </w:r>
      <w:r>
        <w:rPr>
          <w:spacing w:val="-3"/>
        </w:rPr>
        <w:t> </w:t>
      </w:r>
      <w:r>
        <w:rPr>
          <w:spacing w:val="-2"/>
        </w:rPr>
        <w:t>rupees</w:t>
      </w:r>
      <w:r>
        <w:rPr/>
        <w:tab/>
        <w:t>,</w:t>
      </w:r>
      <w:r>
        <w:rPr>
          <w:spacing w:val="9"/>
        </w:rPr>
        <w:t> </w:t>
      </w:r>
      <w:r>
        <w:rPr/>
        <w:t>and</w:t>
      </w:r>
      <w:r>
        <w:rPr>
          <w:spacing w:val="2"/>
        </w:rPr>
        <w:t> </w:t>
      </w:r>
      <w:r>
        <w:rPr/>
        <w:t>whereas</w:t>
      </w:r>
      <w:r>
        <w:rPr>
          <w:spacing w:val="7"/>
        </w:rPr>
        <w:t> </w:t>
      </w:r>
      <w:r>
        <w:rPr/>
        <w:t>he</w:t>
      </w:r>
      <w:r>
        <w:rPr>
          <w:spacing w:val="4"/>
        </w:rPr>
        <w:t> </w:t>
      </w:r>
      <w:r>
        <w:rPr/>
        <w:t>has</w:t>
      </w:r>
      <w:r>
        <w:rPr>
          <w:spacing w:val="7"/>
        </w:rPr>
        <w:t> </w:t>
      </w:r>
      <w:r>
        <w:rPr/>
        <w:t>failed</w:t>
      </w:r>
      <w:r>
        <w:rPr>
          <w:spacing w:val="2"/>
        </w:rPr>
        <w:t> </w:t>
      </w:r>
      <w:r>
        <w:rPr/>
        <w:t>to</w:t>
      </w:r>
      <w:r>
        <w:rPr>
          <w:spacing w:val="3"/>
        </w:rPr>
        <w:t> </w:t>
      </w:r>
      <w:r>
        <w:rPr/>
        <w:t>pay</w:t>
      </w:r>
      <w:r>
        <w:rPr>
          <w:spacing w:val="-3"/>
        </w:rPr>
        <w:t> </w:t>
      </w:r>
      <w:r>
        <w:rPr/>
        <w:t>the</w:t>
      </w:r>
      <w:r>
        <w:rPr>
          <w:spacing w:val="5"/>
        </w:rPr>
        <w:t> </w:t>
      </w:r>
      <w:r>
        <w:rPr/>
        <w:t>said</w:t>
      </w:r>
      <w:r>
        <w:rPr>
          <w:spacing w:val="7"/>
        </w:rPr>
        <w:t> </w:t>
      </w:r>
      <w:r>
        <w:rPr/>
        <w:t>sum</w:t>
      </w:r>
      <w:r>
        <w:rPr>
          <w:spacing w:val="5"/>
        </w:rPr>
        <w:t> </w:t>
      </w:r>
      <w:r>
        <w:rPr/>
        <w:t>or</w:t>
      </w:r>
      <w:r>
        <w:rPr>
          <w:spacing w:val="12"/>
        </w:rPr>
        <w:t> </w:t>
      </w:r>
      <w:r>
        <w:rPr/>
        <w:t>to</w:t>
      </w:r>
      <w:r>
        <w:rPr>
          <w:spacing w:val="3"/>
        </w:rPr>
        <w:t> </w:t>
      </w:r>
      <w:r>
        <w:rPr>
          <w:spacing w:val="-4"/>
        </w:rPr>
        <w:t>show</w:t>
      </w:r>
    </w:p>
    <w:p>
      <w:pPr>
        <w:pStyle w:val="BodyText"/>
        <w:tabs>
          <w:tab w:pos="7553" w:val="left" w:leader="dot"/>
        </w:tabs>
        <w:spacing w:line="249" w:lineRule="auto" w:before="10"/>
        <w:ind w:left="2356" w:right="2342"/>
        <w:jc w:val="both"/>
      </w:pPr>
      <w:r>
        <w:rPr/>
        <w:t>cause</w:t>
      </w:r>
      <w:r>
        <w:rPr>
          <w:spacing w:val="-13"/>
        </w:rPr>
        <w:t> </w:t>
      </w:r>
      <w:r>
        <w:rPr/>
        <w:t>why</w:t>
      </w:r>
      <w:r>
        <w:rPr>
          <w:spacing w:val="-12"/>
        </w:rPr>
        <w:t> </w:t>
      </w:r>
      <w:r>
        <w:rPr/>
        <w:t>the</w:t>
      </w:r>
      <w:r>
        <w:rPr>
          <w:spacing w:val="-13"/>
        </w:rPr>
        <w:t> </w:t>
      </w:r>
      <w:r>
        <w:rPr/>
        <w:t>said</w:t>
      </w:r>
      <w:r>
        <w:rPr>
          <w:spacing w:val="-12"/>
        </w:rPr>
        <w:t> </w:t>
      </w:r>
      <w:r>
        <w:rPr/>
        <w:t>sum</w:t>
      </w:r>
      <w:r>
        <w:rPr>
          <w:spacing w:val="-13"/>
        </w:rPr>
        <w:t> </w:t>
      </w:r>
      <w:r>
        <w:rPr/>
        <w:t>should</w:t>
      </w:r>
      <w:r>
        <w:rPr>
          <w:spacing w:val="-12"/>
        </w:rPr>
        <w:t> </w:t>
      </w:r>
      <w:r>
        <w:rPr/>
        <w:t>not</w:t>
      </w:r>
      <w:r>
        <w:rPr>
          <w:spacing w:val="-13"/>
        </w:rPr>
        <w:t> </w:t>
      </w:r>
      <w:r>
        <w:rPr/>
        <w:t>be</w:t>
      </w:r>
      <w:r>
        <w:rPr>
          <w:spacing w:val="-12"/>
        </w:rPr>
        <w:t> </w:t>
      </w:r>
      <w:r>
        <w:rPr/>
        <w:t>paid</w:t>
      </w:r>
      <w:r>
        <w:rPr>
          <w:spacing w:val="-13"/>
        </w:rPr>
        <w:t> </w:t>
      </w:r>
      <w:r>
        <w:rPr/>
        <w:t>although</w:t>
      </w:r>
      <w:r>
        <w:rPr>
          <w:spacing w:val="-7"/>
        </w:rPr>
        <w:t> </w:t>
      </w:r>
      <w:r>
        <w:rPr/>
        <w:t>duly</w:t>
      </w:r>
      <w:r>
        <w:rPr>
          <w:spacing w:val="-13"/>
        </w:rPr>
        <w:t> </w:t>
      </w:r>
      <w:r>
        <w:rPr/>
        <w:t>called</w:t>
      </w:r>
      <w:r>
        <w:rPr>
          <w:spacing w:val="-11"/>
        </w:rPr>
        <w:t> </w:t>
      </w:r>
      <w:r>
        <w:rPr/>
        <w:t>upon</w:t>
      </w:r>
      <w:r>
        <w:rPr>
          <w:spacing w:val="-6"/>
        </w:rPr>
        <w:t> </w:t>
      </w:r>
      <w:r>
        <w:rPr/>
        <w:t>to</w:t>
      </w:r>
      <w:r>
        <w:rPr>
          <w:spacing w:val="-13"/>
        </w:rPr>
        <w:t> </w:t>
      </w:r>
      <w:r>
        <w:rPr/>
        <w:t>do</w:t>
      </w:r>
      <w:r>
        <w:rPr>
          <w:spacing w:val="-11"/>
        </w:rPr>
        <w:t> </w:t>
      </w:r>
      <w:r>
        <w:rPr/>
        <w:t>so,</w:t>
      </w:r>
      <w:r>
        <w:rPr>
          <w:spacing w:val="-10"/>
        </w:rPr>
        <w:t> </w:t>
      </w:r>
      <w:r>
        <w:rPr/>
        <w:t>and</w:t>
      </w:r>
      <w:r>
        <w:rPr>
          <w:spacing w:val="-12"/>
        </w:rPr>
        <w:t> </w:t>
      </w:r>
      <w:r>
        <w:rPr/>
        <w:t>payment thereof</w:t>
      </w:r>
      <w:r>
        <w:rPr>
          <w:spacing w:val="-4"/>
        </w:rPr>
        <w:t> </w:t>
      </w:r>
      <w:r>
        <w:rPr/>
        <w:t>cannot be</w:t>
      </w:r>
      <w:r>
        <w:rPr>
          <w:spacing w:val="-2"/>
        </w:rPr>
        <w:t> </w:t>
      </w:r>
      <w:r>
        <w:rPr/>
        <w:t>enforced by</w:t>
      </w:r>
      <w:r>
        <w:rPr>
          <w:spacing w:val="-4"/>
        </w:rPr>
        <w:t> </w:t>
      </w:r>
      <w:r>
        <w:rPr/>
        <w:t>attachment of</w:t>
      </w:r>
      <w:r>
        <w:rPr>
          <w:spacing w:val="-4"/>
        </w:rPr>
        <w:t> </w:t>
      </w:r>
      <w:r>
        <w:rPr/>
        <w:t>his movable</w:t>
      </w:r>
      <w:r>
        <w:rPr>
          <w:spacing w:val="-2"/>
        </w:rPr>
        <w:t> </w:t>
      </w:r>
      <w:r>
        <w:rPr/>
        <w:t>property, and an order has been </w:t>
      </w:r>
      <w:r>
        <w:rPr>
          <w:spacing w:val="-4"/>
        </w:rPr>
        <w:t>made</w:t>
      </w:r>
      <w:r>
        <w:rPr>
          <w:spacing w:val="-13"/>
        </w:rPr>
        <w:t> </w:t>
      </w:r>
      <w:r>
        <w:rPr>
          <w:spacing w:val="-4"/>
        </w:rPr>
        <w:t>for</w:t>
      </w:r>
      <w:r>
        <w:rPr>
          <w:spacing w:val="3"/>
        </w:rPr>
        <w:t> </w:t>
      </w:r>
      <w:r>
        <w:rPr>
          <w:spacing w:val="-4"/>
        </w:rPr>
        <w:t>the</w:t>
      </w:r>
      <w:r>
        <w:rPr>
          <w:spacing w:val="-19"/>
        </w:rPr>
        <w:t> </w:t>
      </w:r>
      <w:r>
        <w:rPr>
          <w:spacing w:val="-4"/>
        </w:rPr>
        <w:t>imprisonment</w:t>
      </w:r>
      <w:r>
        <w:rPr>
          <w:spacing w:val="-6"/>
        </w:rPr>
        <w:t> </w:t>
      </w:r>
      <w:r>
        <w:rPr>
          <w:spacing w:val="-4"/>
        </w:rPr>
        <w:t>of</w:t>
      </w:r>
      <w:r>
        <w:rPr>
          <w:spacing w:val="-10"/>
        </w:rPr>
        <w:t> </w:t>
      </w:r>
      <w:r>
        <w:rPr>
          <w:spacing w:val="-4"/>
        </w:rPr>
        <w:t>the</w:t>
      </w:r>
      <w:r>
        <w:rPr>
          <w:spacing w:val="-18"/>
        </w:rPr>
        <w:t> </w:t>
      </w:r>
      <w:r>
        <w:rPr>
          <w:spacing w:val="-4"/>
        </w:rPr>
        <w:t>said.</w:t>
      </w:r>
      <w:r>
        <w:rPr/>
        <w:tab/>
      </w:r>
      <w:r>
        <w:rPr>
          <w:spacing w:val="-4"/>
        </w:rPr>
        <w:t>(</w:t>
      </w:r>
      <w:r>
        <w:rPr>
          <w:i/>
          <w:spacing w:val="-4"/>
        </w:rPr>
        <w:t>name</w:t>
      </w:r>
      <w:r>
        <w:rPr>
          <w:spacing w:val="-4"/>
        </w:rPr>
        <w:t>)</w:t>
      </w:r>
      <w:r>
        <w:rPr>
          <w:spacing w:val="-13"/>
        </w:rPr>
        <w:t> </w:t>
      </w:r>
      <w:r>
        <w:rPr>
          <w:spacing w:val="-4"/>
        </w:rPr>
        <w:t>in</w:t>
      </w:r>
      <w:r>
        <w:rPr>
          <w:spacing w:val="-8"/>
        </w:rPr>
        <w:t> </w:t>
      </w:r>
      <w:r>
        <w:rPr>
          <w:spacing w:val="-4"/>
        </w:rPr>
        <w:t>the</w:t>
      </w:r>
      <w:r>
        <w:rPr>
          <w:spacing w:val="-10"/>
        </w:rPr>
        <w:t> </w:t>
      </w:r>
      <w:r>
        <w:rPr>
          <w:spacing w:val="-4"/>
        </w:rPr>
        <w:t>Civil</w:t>
      </w:r>
      <w:r>
        <w:rPr>
          <w:spacing w:val="-11"/>
        </w:rPr>
        <w:t> </w:t>
      </w:r>
      <w:r>
        <w:rPr>
          <w:spacing w:val="-4"/>
        </w:rPr>
        <w:t>Jail</w:t>
      </w:r>
      <w:r>
        <w:rPr>
          <w:spacing w:val="-16"/>
        </w:rPr>
        <w:t> </w:t>
      </w:r>
      <w:r>
        <w:rPr>
          <w:spacing w:val="-5"/>
        </w:rPr>
        <w:t>for</w:t>
      </w:r>
    </w:p>
    <w:p>
      <w:pPr>
        <w:tabs>
          <w:tab w:pos="5536" w:val="left" w:leader="dot"/>
        </w:tabs>
        <w:spacing w:before="2"/>
        <w:ind w:left="2356" w:right="0" w:firstLine="0"/>
        <w:jc w:val="both"/>
        <w:rPr>
          <w:sz w:val="20"/>
        </w:rPr>
      </w:pPr>
      <w:r>
        <w:rPr>
          <w:spacing w:val="-4"/>
          <w:sz w:val="20"/>
        </w:rPr>
        <w:t>the</w:t>
      </w:r>
      <w:r>
        <w:rPr>
          <w:spacing w:val="-24"/>
          <w:sz w:val="20"/>
        </w:rPr>
        <w:t> </w:t>
      </w:r>
      <w:r>
        <w:rPr>
          <w:spacing w:val="-4"/>
          <w:sz w:val="20"/>
        </w:rPr>
        <w:t>period</w:t>
      </w:r>
      <w:r>
        <w:rPr>
          <w:spacing w:val="-11"/>
          <w:sz w:val="20"/>
        </w:rPr>
        <w:t> </w:t>
      </w:r>
      <w:r>
        <w:rPr>
          <w:spacing w:val="-5"/>
          <w:sz w:val="20"/>
        </w:rPr>
        <w:t>of</w:t>
      </w:r>
      <w:r>
        <w:rPr>
          <w:sz w:val="20"/>
        </w:rPr>
        <w:tab/>
      </w:r>
      <w:r>
        <w:rPr>
          <w:spacing w:val="-6"/>
          <w:sz w:val="20"/>
        </w:rPr>
        <w:t>(</w:t>
      </w:r>
      <w:r>
        <w:rPr>
          <w:i/>
          <w:spacing w:val="-6"/>
          <w:sz w:val="20"/>
        </w:rPr>
        <w:t>term</w:t>
      </w:r>
      <w:r>
        <w:rPr>
          <w:i/>
          <w:spacing w:val="-21"/>
          <w:sz w:val="20"/>
        </w:rPr>
        <w:t> </w:t>
      </w:r>
      <w:r>
        <w:rPr>
          <w:i/>
          <w:spacing w:val="-6"/>
          <w:sz w:val="20"/>
        </w:rPr>
        <w:t>of</w:t>
      </w:r>
      <w:r>
        <w:rPr>
          <w:i/>
          <w:spacing w:val="-8"/>
          <w:sz w:val="20"/>
        </w:rPr>
        <w:t> </w:t>
      </w:r>
      <w:r>
        <w:rPr>
          <w:i/>
          <w:spacing w:val="-6"/>
          <w:sz w:val="20"/>
        </w:rPr>
        <w:t>imprisonment</w:t>
      </w:r>
      <w:r>
        <w:rPr>
          <w:spacing w:val="-6"/>
          <w:sz w:val="20"/>
        </w:rPr>
        <w:t>);</w:t>
      </w:r>
    </w:p>
    <w:p>
      <w:pPr>
        <w:pStyle w:val="BodyText"/>
        <w:spacing w:before="140"/>
      </w:pPr>
    </w:p>
    <w:p>
      <w:pPr>
        <w:pStyle w:val="BodyText"/>
        <w:tabs>
          <w:tab w:pos="4991" w:val="left" w:leader="dot"/>
        </w:tabs>
        <w:spacing w:line="249" w:lineRule="auto"/>
        <w:ind w:left="2356" w:right="2342" w:firstLine="480"/>
      </w:pPr>
      <w:r>
        <w:rPr/>
        <w:t>This is to authorise and require you, the Superintendent (</w:t>
      </w:r>
      <w:r>
        <w:rPr>
          <w:i/>
        </w:rPr>
        <w:t>or Keeper</w:t>
      </w:r>
      <w:r>
        <w:rPr/>
        <w:t>), to receive the </w:t>
      </w:r>
      <w:r>
        <w:rPr>
          <w:spacing w:val="-4"/>
        </w:rPr>
        <w:t>said</w:t>
      </w:r>
      <w:r>
        <w:rPr/>
        <w:tab/>
      </w:r>
      <w:r>
        <w:rPr>
          <w:spacing w:val="-4"/>
        </w:rPr>
        <w:t>(</w:t>
      </w:r>
      <w:r>
        <w:rPr>
          <w:i/>
          <w:spacing w:val="-4"/>
        </w:rPr>
        <w:t>name</w:t>
      </w:r>
      <w:r>
        <w:rPr>
          <w:spacing w:val="-4"/>
        </w:rPr>
        <w:t>)</w:t>
      </w:r>
      <w:r>
        <w:rPr>
          <w:spacing w:val="-11"/>
        </w:rPr>
        <w:t> </w:t>
      </w:r>
      <w:r>
        <w:rPr>
          <w:spacing w:val="-4"/>
        </w:rPr>
        <w:t>into</w:t>
      </w:r>
      <w:r>
        <w:rPr>
          <w:spacing w:val="-15"/>
        </w:rPr>
        <w:t> </w:t>
      </w:r>
      <w:r>
        <w:rPr>
          <w:spacing w:val="-4"/>
        </w:rPr>
        <w:t>your</w:t>
      </w:r>
      <w:r>
        <w:rPr>
          <w:spacing w:val="2"/>
        </w:rPr>
        <w:t> </w:t>
      </w:r>
      <w:r>
        <w:rPr>
          <w:spacing w:val="-4"/>
        </w:rPr>
        <w:t>custody,</w:t>
      </w:r>
      <w:r>
        <w:rPr>
          <w:spacing w:val="-8"/>
        </w:rPr>
        <w:t> </w:t>
      </w:r>
      <w:r>
        <w:rPr>
          <w:spacing w:val="-4"/>
        </w:rPr>
        <w:t>together with</w:t>
      </w:r>
      <w:r>
        <w:rPr>
          <w:spacing w:val="-5"/>
        </w:rPr>
        <w:t> </w:t>
      </w:r>
      <w:r>
        <w:rPr>
          <w:spacing w:val="-4"/>
        </w:rPr>
        <w:t>this</w:t>
      </w:r>
      <w:r>
        <w:rPr>
          <w:spacing w:val="-5"/>
        </w:rPr>
        <w:t> </w:t>
      </w:r>
      <w:r>
        <w:rPr>
          <w:spacing w:val="-4"/>
        </w:rPr>
        <w:t>warrant,</w:t>
      </w:r>
      <w:r>
        <w:rPr>
          <w:spacing w:val="-8"/>
        </w:rPr>
        <w:t> </w:t>
      </w:r>
      <w:r>
        <w:rPr>
          <w:spacing w:val="-4"/>
        </w:rPr>
        <w:t>and</w:t>
      </w:r>
      <w:r>
        <w:rPr>
          <w:spacing w:val="-10"/>
        </w:rPr>
        <w:t> </w:t>
      </w:r>
      <w:r>
        <w:rPr>
          <w:spacing w:val="-5"/>
        </w:rPr>
        <w:t>to</w:t>
      </w:r>
    </w:p>
    <w:p>
      <w:pPr>
        <w:pStyle w:val="BodyText"/>
        <w:tabs>
          <w:tab w:pos="8923" w:val="left" w:leader="dot"/>
        </w:tabs>
        <w:spacing w:before="2"/>
        <w:ind w:left="2356"/>
        <w:rPr>
          <w:i/>
        </w:rPr>
      </w:pPr>
      <w:r>
        <w:rPr/>
        <w:t>keep</w:t>
      </w:r>
      <w:r>
        <w:rPr>
          <w:spacing w:val="-9"/>
        </w:rPr>
        <w:t> </w:t>
      </w:r>
      <w:r>
        <w:rPr/>
        <w:t>him</w:t>
      </w:r>
      <w:r>
        <w:rPr>
          <w:spacing w:val="-7"/>
        </w:rPr>
        <w:t> </w:t>
      </w:r>
      <w:r>
        <w:rPr/>
        <w:t>safely</w:t>
      </w:r>
      <w:r>
        <w:rPr>
          <w:spacing w:val="-17"/>
        </w:rPr>
        <w:t> </w:t>
      </w:r>
      <w:r>
        <w:rPr/>
        <w:t>in</w:t>
      </w:r>
      <w:r>
        <w:rPr>
          <w:spacing w:val="-4"/>
        </w:rPr>
        <w:t> </w:t>
      </w:r>
      <w:r>
        <w:rPr/>
        <w:t>the</w:t>
      </w:r>
      <w:r>
        <w:rPr>
          <w:spacing w:val="-11"/>
        </w:rPr>
        <w:t> </w:t>
      </w:r>
      <w:r>
        <w:rPr/>
        <w:t>said</w:t>
      </w:r>
      <w:r>
        <w:rPr>
          <w:spacing w:val="-8"/>
        </w:rPr>
        <w:t> </w:t>
      </w:r>
      <w:r>
        <w:rPr/>
        <w:t>Jail</w:t>
      </w:r>
      <w:r>
        <w:rPr>
          <w:spacing w:val="-7"/>
        </w:rPr>
        <w:t> </w:t>
      </w:r>
      <w:r>
        <w:rPr/>
        <w:t>for</w:t>
      </w:r>
      <w:r>
        <w:rPr>
          <w:spacing w:val="-4"/>
        </w:rPr>
        <w:t> </w:t>
      </w:r>
      <w:r>
        <w:rPr/>
        <w:t>the</w:t>
      </w:r>
      <w:r>
        <w:rPr>
          <w:spacing w:val="-10"/>
        </w:rPr>
        <w:t> </w:t>
      </w:r>
      <w:r>
        <w:rPr/>
        <w:t>said</w:t>
      </w:r>
      <w:r>
        <w:rPr>
          <w:spacing w:val="-8"/>
        </w:rPr>
        <w:t> </w:t>
      </w:r>
      <w:r>
        <w:rPr/>
        <w:t>period</w:t>
      </w:r>
      <w:r>
        <w:rPr>
          <w:spacing w:val="-8"/>
        </w:rPr>
        <w:t> </w:t>
      </w:r>
      <w:r>
        <w:rPr>
          <w:spacing w:val="-5"/>
        </w:rPr>
        <w:t>of</w:t>
      </w:r>
      <w:r>
        <w:rPr/>
        <w:tab/>
        <w:t>(</w:t>
      </w:r>
      <w:r>
        <w:rPr>
          <w:i/>
        </w:rPr>
        <w:t>term</w:t>
      </w:r>
      <w:r>
        <w:rPr>
          <w:i/>
          <w:spacing w:val="-13"/>
        </w:rPr>
        <w:t> </w:t>
      </w:r>
      <w:r>
        <w:rPr>
          <w:i/>
          <w:spacing w:val="-5"/>
        </w:rPr>
        <w:t>of</w:t>
      </w:r>
    </w:p>
    <w:p>
      <w:pPr>
        <w:pStyle w:val="BodyText"/>
        <w:spacing w:line="249" w:lineRule="auto" w:before="10"/>
        <w:ind w:left="2356" w:right="2342"/>
      </w:pPr>
      <w:r>
        <w:rPr>
          <w:i/>
        </w:rPr>
        <w:t>imprisonment</w:t>
      </w:r>
      <w:r>
        <w:rPr/>
        <w:t>), returning this warrant with an endorsement certifying the manner of its</w:t>
      </w:r>
      <w:r>
        <w:rPr>
          <w:spacing w:val="40"/>
        </w:rPr>
        <w:t> </w:t>
      </w:r>
      <w:r>
        <w:rPr>
          <w:spacing w:val="-2"/>
        </w:rPr>
        <w:t>execution.</w:t>
      </w:r>
    </w:p>
    <w:p>
      <w:pPr>
        <w:pStyle w:val="BodyText"/>
      </w:pPr>
    </w:p>
    <w:p>
      <w:pPr>
        <w:pStyle w:val="BodyText"/>
        <w:spacing w:before="21"/>
      </w:pPr>
    </w:p>
    <w:p>
      <w:pPr>
        <w:pStyle w:val="BodyText"/>
        <w:ind w:right="2432"/>
        <w:jc w:val="right"/>
      </w:pPr>
      <w:r>
        <w:rPr>
          <w:spacing w:val="-6"/>
        </w:rPr>
        <w:t>Dated,</w:t>
      </w:r>
      <w:r>
        <w:rPr>
          <w:spacing w:val="-4"/>
        </w:rPr>
        <w:t> </w:t>
      </w:r>
      <w:r>
        <w:rPr>
          <w:spacing w:val="-6"/>
        </w:rPr>
        <w:t>this..............................................</w:t>
      </w:r>
      <w:r>
        <w:rPr>
          <w:spacing w:val="5"/>
        </w:rPr>
        <w:t> </w:t>
      </w:r>
      <w:r>
        <w:rPr>
          <w:spacing w:val="-6"/>
        </w:rPr>
        <w:t>dayof..............................................</w:t>
      </w:r>
      <w:r>
        <w:rPr>
          <w:spacing w:val="66"/>
        </w:rPr>
        <w:t> </w:t>
      </w:r>
      <w:r>
        <w:rPr>
          <w:spacing w:val="-6"/>
        </w:rPr>
        <w:t>,</w:t>
      </w:r>
      <w:r>
        <w:rPr>
          <w:spacing w:val="-3"/>
        </w:rPr>
        <w:t> </w:t>
      </w:r>
      <w:r>
        <w:rPr>
          <w:spacing w:val="-6"/>
        </w:rPr>
        <w:t>20</w:t>
      </w:r>
      <w:r>
        <w:rPr>
          <w:spacing w:val="57"/>
          <w:w w:val="150"/>
        </w:rPr>
        <w:t> </w:t>
      </w:r>
      <w:r>
        <w:rPr>
          <w:spacing w:val="-6"/>
        </w:rPr>
        <w:t>............</w:t>
      </w:r>
      <w:r>
        <w:rPr>
          <w:spacing w:val="-3"/>
        </w:rPr>
        <w:t> </w:t>
      </w:r>
      <w:r>
        <w:rPr>
          <w:spacing w:val="-10"/>
        </w:rPr>
        <w:t>.</w:t>
      </w:r>
    </w:p>
    <w:p>
      <w:pPr>
        <w:pStyle w:val="BodyText"/>
      </w:pPr>
    </w:p>
    <w:p>
      <w:pPr>
        <w:pStyle w:val="BodyText"/>
        <w:spacing w:before="30"/>
      </w:pPr>
    </w:p>
    <w:p>
      <w:pPr>
        <w:tabs>
          <w:tab w:pos="6268" w:val="left" w:leader="none"/>
        </w:tabs>
        <w:spacing w:before="1"/>
        <w:ind w:left="0" w:right="2341" w:firstLine="0"/>
        <w:jc w:val="right"/>
        <w:rPr>
          <w:sz w:val="20"/>
        </w:rPr>
      </w:pPr>
      <w:r>
        <w:rPr>
          <w:sz w:val="20"/>
        </w:rPr>
        <w:t>(</w:t>
      </w:r>
      <w:r>
        <w:rPr>
          <w:i/>
          <w:sz w:val="20"/>
        </w:rPr>
        <w:t>Seal</w:t>
      </w:r>
      <w:r>
        <w:rPr>
          <w:i/>
          <w:spacing w:val="-1"/>
          <w:sz w:val="20"/>
        </w:rPr>
        <w:t> </w:t>
      </w:r>
      <w:r>
        <w:rPr>
          <w:i/>
          <w:sz w:val="20"/>
        </w:rPr>
        <w:t>of</w:t>
      </w:r>
      <w:r>
        <w:rPr>
          <w:i/>
          <w:spacing w:val="-6"/>
          <w:sz w:val="20"/>
        </w:rPr>
        <w:t> </w:t>
      </w:r>
      <w:r>
        <w:rPr>
          <w:i/>
          <w:sz w:val="20"/>
        </w:rPr>
        <w:t>the </w:t>
      </w:r>
      <w:r>
        <w:rPr>
          <w:i/>
          <w:spacing w:val="-2"/>
          <w:sz w:val="20"/>
        </w:rPr>
        <w:t>Court</w:t>
      </w:r>
      <w:r>
        <w:rPr>
          <w:spacing w:val="-2"/>
          <w:sz w:val="20"/>
        </w:rPr>
        <w:t>)</w:t>
      </w:r>
      <w:r>
        <w:rPr>
          <w:sz w:val="20"/>
        </w:rPr>
        <w:tab/>
      </w:r>
      <w:r>
        <w:rPr>
          <w:spacing w:val="-2"/>
          <w:sz w:val="20"/>
        </w:rPr>
        <w:t>(</w:t>
      </w:r>
      <w:r>
        <w:rPr>
          <w:i/>
          <w:spacing w:val="-2"/>
          <w:sz w:val="20"/>
        </w:rPr>
        <w:t>Signature</w:t>
      </w:r>
      <w:r>
        <w:rPr>
          <w:spacing w:val="-2"/>
          <w:sz w:val="20"/>
        </w:rPr>
        <w:t>)</w:t>
      </w:r>
    </w:p>
    <w:p>
      <w:pPr>
        <w:pStyle w:val="BodyText"/>
      </w:pPr>
    </w:p>
    <w:p>
      <w:pPr>
        <w:pStyle w:val="BodyText"/>
      </w:pPr>
    </w:p>
    <w:p>
      <w:pPr>
        <w:pStyle w:val="BodyText"/>
      </w:pPr>
    </w:p>
    <w:p>
      <w:pPr>
        <w:pStyle w:val="BodyText"/>
        <w:spacing w:before="40"/>
      </w:pPr>
    </w:p>
    <w:p>
      <w:pPr>
        <w:spacing w:before="0"/>
        <w:ind w:left="43" w:right="0" w:firstLine="0"/>
        <w:jc w:val="center"/>
        <w:rPr>
          <w:sz w:val="20"/>
        </w:rPr>
      </w:pPr>
      <w:r>
        <w:rPr>
          <w:spacing w:val="-24"/>
          <w:sz w:val="20"/>
        </w:rPr>
        <w:t>—————</w:t>
      </w:r>
    </w:p>
    <w:p>
      <w:pPr>
        <w:pStyle w:val="BodyText"/>
      </w:pPr>
    </w:p>
    <w:p>
      <w:pPr>
        <w:pStyle w:val="BodyText"/>
      </w:pPr>
    </w:p>
    <w:p>
      <w:pPr>
        <w:pStyle w:val="BodyText"/>
        <w:spacing w:before="40"/>
      </w:pPr>
    </w:p>
    <w:p>
      <w:pPr>
        <w:pStyle w:val="BodyText"/>
        <w:ind w:left="7915"/>
      </w:pPr>
      <w:r>
        <w:rPr>
          <w:spacing w:val="-2"/>
        </w:rPr>
        <w:t>DIWAKAR</w:t>
      </w:r>
      <w:r>
        <w:rPr>
          <w:spacing w:val="-5"/>
        </w:rPr>
        <w:t> </w:t>
      </w:r>
      <w:r>
        <w:rPr>
          <w:spacing w:val="-2"/>
        </w:rPr>
        <w:t>SINGH,</w:t>
      </w:r>
    </w:p>
    <w:p>
      <w:pPr>
        <w:spacing w:before="10"/>
        <w:ind w:left="4646" w:right="0" w:firstLine="0"/>
        <w:jc w:val="left"/>
        <w:rPr>
          <w:i/>
          <w:sz w:val="20"/>
        </w:rPr>
      </w:pPr>
      <w:r>
        <w:rPr>
          <w:i/>
          <w:sz w:val="20"/>
        </w:rPr>
        <w:t>Joint</w:t>
      </w:r>
      <w:r>
        <w:rPr>
          <w:i/>
          <w:spacing w:val="2"/>
          <w:sz w:val="20"/>
        </w:rPr>
        <w:t> </w:t>
      </w:r>
      <w:r>
        <w:rPr>
          <w:i/>
          <w:sz w:val="20"/>
        </w:rPr>
        <w:t>Secretary</w:t>
      </w:r>
      <w:r>
        <w:rPr>
          <w:i/>
          <w:spacing w:val="3"/>
          <w:sz w:val="20"/>
        </w:rPr>
        <w:t> </w:t>
      </w:r>
      <w:r>
        <w:rPr>
          <w:i/>
          <w:sz w:val="20"/>
        </w:rPr>
        <w:t>&amp;</w:t>
      </w:r>
      <w:r>
        <w:rPr>
          <w:i/>
          <w:spacing w:val="3"/>
          <w:sz w:val="20"/>
        </w:rPr>
        <w:t> </w:t>
      </w:r>
      <w:r>
        <w:rPr>
          <w:i/>
          <w:sz w:val="20"/>
        </w:rPr>
        <w:t>Legislative</w:t>
      </w:r>
      <w:r>
        <w:rPr>
          <w:i/>
          <w:spacing w:val="2"/>
          <w:sz w:val="20"/>
        </w:rPr>
        <w:t> </w:t>
      </w:r>
      <w:r>
        <w:rPr>
          <w:i/>
          <w:sz w:val="20"/>
        </w:rPr>
        <w:t>Counsel</w:t>
      </w:r>
      <w:r>
        <w:rPr>
          <w:i/>
          <w:spacing w:val="3"/>
          <w:sz w:val="20"/>
        </w:rPr>
        <w:t> </w:t>
      </w:r>
      <w:r>
        <w:rPr>
          <w:i/>
          <w:sz w:val="20"/>
        </w:rPr>
        <w:t>to</w:t>
      </w:r>
      <w:r>
        <w:rPr>
          <w:i/>
          <w:spacing w:val="6"/>
          <w:sz w:val="20"/>
        </w:rPr>
        <w:t> </w:t>
      </w:r>
      <w:r>
        <w:rPr>
          <w:i/>
          <w:sz w:val="20"/>
        </w:rPr>
        <w:t>the</w:t>
      </w:r>
      <w:r>
        <w:rPr>
          <w:i/>
          <w:spacing w:val="8"/>
          <w:sz w:val="20"/>
        </w:rPr>
        <w:t> </w:t>
      </w:r>
      <w:r>
        <w:rPr>
          <w:i/>
          <w:sz w:val="20"/>
        </w:rPr>
        <w:t>Govt.</w:t>
      </w:r>
      <w:r>
        <w:rPr>
          <w:i/>
          <w:spacing w:val="8"/>
          <w:sz w:val="20"/>
        </w:rPr>
        <w:t> </w:t>
      </w:r>
      <w:r>
        <w:rPr>
          <w:i/>
          <w:sz w:val="20"/>
        </w:rPr>
        <w:t>of</w:t>
      </w:r>
      <w:r>
        <w:rPr>
          <w:i/>
          <w:spacing w:val="60"/>
          <w:sz w:val="20"/>
        </w:rPr>
        <w:t> </w:t>
      </w:r>
      <w:r>
        <w:rPr>
          <w:i/>
          <w:spacing w:val="-2"/>
          <w:sz w:val="20"/>
        </w:rPr>
        <w:t>India.</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92"/>
        <w:rPr>
          <w:i/>
        </w:rPr>
      </w:pPr>
    </w:p>
    <w:p>
      <w:pPr>
        <w:pStyle w:val="BodyText"/>
        <w:spacing w:line="20" w:lineRule="exact"/>
        <w:ind w:left="1176"/>
        <w:rPr>
          <w:sz w:val="2"/>
        </w:rPr>
      </w:pPr>
      <w:r>
        <w:rPr>
          <w:sz w:val="2"/>
        </w:rPr>
        <mc:AlternateContent>
          <mc:Choice Requires="wps">
            <w:drawing>
              <wp:inline distT="0" distB="0" distL="0" distR="0">
                <wp:extent cx="6096000" cy="6350"/>
                <wp:effectExtent l="0" t="0" r="0" b="0"/>
                <wp:docPr id="57" name="Group 57"/>
                <wp:cNvGraphicFramePr>
                  <a:graphicFrameLocks/>
                </wp:cNvGraphicFramePr>
                <a:graphic>
                  <a:graphicData uri="http://schemas.microsoft.com/office/word/2010/wordprocessingGroup">
                    <wpg:wgp>
                      <wpg:cNvPr id="57" name="Group 57"/>
                      <wpg:cNvGrpSpPr/>
                      <wpg:grpSpPr>
                        <a:xfrm>
                          <a:off x="0" y="0"/>
                          <a:ext cx="6096000" cy="6350"/>
                          <a:chExt cx="6096000" cy="6350"/>
                        </a:xfrm>
                      </wpg:grpSpPr>
                      <wps:wsp>
                        <wps:cNvPr id="58" name="Graphic 58"/>
                        <wps:cNvSpPr/>
                        <wps:spPr>
                          <a:xfrm>
                            <a:off x="0" y="0"/>
                            <a:ext cx="6096000" cy="6350"/>
                          </a:xfrm>
                          <a:custGeom>
                            <a:avLst/>
                            <a:gdLst/>
                            <a:ahLst/>
                            <a:cxnLst/>
                            <a:rect l="l" t="t" r="r" b="b"/>
                            <a:pathLst>
                              <a:path w="6096000" h="6350">
                                <a:moveTo>
                                  <a:pt x="0" y="0"/>
                                </a:moveTo>
                                <a:lnTo>
                                  <a:pt x="6095999" y="0"/>
                                </a:lnTo>
                                <a:lnTo>
                                  <a:pt x="6095999" y="6095"/>
                                </a:lnTo>
                                <a:lnTo>
                                  <a:pt x="0" y="6095"/>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0pt;height:.5pt;mso-position-horizontal-relative:char;mso-position-vertical-relative:line" id="docshapegroup48" coordorigin="0,0" coordsize="9600,10">
                <v:rect style="position:absolute;left:0;top:0;width:9600;height:10" id="docshape49" filled="true" fillcolor="#000000" stroked="false">
                  <v:fill type="solid"/>
                </v:rect>
              </v:group>
            </w:pict>
          </mc:Fallback>
        </mc:AlternateContent>
      </w:r>
      <w:r>
        <w:rPr>
          <w:sz w:val="2"/>
        </w:rPr>
      </w:r>
    </w:p>
    <w:p>
      <w:pPr>
        <w:spacing w:after="0" w:line="20" w:lineRule="exact"/>
        <w:rPr>
          <w:sz w:val="2"/>
        </w:rPr>
        <w:sectPr>
          <w:headerReference w:type="default" r:id="rId9"/>
          <w:pgSz w:w="11900" w:h="16840"/>
          <w:pgMar w:header="0" w:footer="0" w:top="1280" w:bottom="280" w:left="0" w:right="0"/>
        </w:sectPr>
      </w:pPr>
    </w:p>
    <w:p>
      <w:pPr>
        <w:spacing w:line="249" w:lineRule="auto" w:before="8"/>
        <w:ind w:left="2999" w:right="0" w:hanging="946"/>
        <w:jc w:val="left"/>
        <w:rPr>
          <w:sz w:val="16"/>
        </w:rPr>
      </w:pPr>
      <w:r>
        <w:rPr/>
        <mc:AlternateContent>
          <mc:Choice Requires="wps">
            <w:drawing>
              <wp:anchor distT="0" distB="0" distL="0" distR="0" allowOverlap="1" layoutInCell="1" locked="0" behindDoc="0" simplePos="0" relativeHeight="15747072">
                <wp:simplePos x="0" y="0"/>
                <wp:positionH relativeFrom="page">
                  <wp:posOffset>6579184</wp:posOffset>
                </wp:positionH>
                <wp:positionV relativeFrom="page">
                  <wp:posOffset>9516765</wp:posOffset>
                </wp:positionV>
                <wp:extent cx="434975" cy="18478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434975" cy="184785"/>
                          <a:chExt cx="434975" cy="184785"/>
                        </a:xfrm>
                      </wpg:grpSpPr>
                      <pic:pic>
                        <pic:nvPicPr>
                          <pic:cNvPr id="60" name="Image 60"/>
                          <pic:cNvPicPr/>
                        </pic:nvPicPr>
                        <pic:blipFill>
                          <a:blip r:embed="rId10" cstate="print"/>
                          <a:stretch>
                            <a:fillRect/>
                          </a:stretch>
                        </pic:blipFill>
                        <pic:spPr>
                          <a:xfrm>
                            <a:off x="0" y="0"/>
                            <a:ext cx="183464" cy="184213"/>
                          </a:xfrm>
                          <a:prstGeom prst="rect">
                            <a:avLst/>
                          </a:prstGeom>
                        </pic:spPr>
                      </pic:pic>
                      <wps:wsp>
                        <wps:cNvPr id="61" name="Textbox 61"/>
                        <wps:cNvSpPr txBox="1"/>
                        <wps:spPr>
                          <a:xfrm>
                            <a:off x="0" y="0"/>
                            <a:ext cx="434975" cy="184785"/>
                          </a:xfrm>
                          <a:prstGeom prst="rect">
                            <a:avLst/>
                          </a:prstGeom>
                        </wps:spPr>
                        <wps:txbx>
                          <w:txbxContent>
                            <w:p>
                              <w:pPr>
                                <w:spacing w:line="240" w:lineRule="auto" w:before="0"/>
                                <w:rPr>
                                  <w:rFonts w:ascii="Trebuchet MS"/>
                                  <w:sz w:val="2"/>
                                </w:rPr>
                              </w:pPr>
                            </w:p>
                            <w:p>
                              <w:pPr>
                                <w:spacing w:line="240" w:lineRule="auto" w:before="18"/>
                                <w:rPr>
                                  <w:rFonts w:ascii="Trebuchet MS"/>
                                  <w:sz w:val="2"/>
                                </w:rPr>
                              </w:pPr>
                            </w:p>
                            <w:p>
                              <w:pPr>
                                <w:spacing w:line="20" w:lineRule="atLeast" w:before="0"/>
                                <w:ind w:left="154" w:right="314" w:firstLine="0"/>
                                <w:jc w:val="left"/>
                                <w:rPr>
                                  <w:rFonts w:ascii="Trebuchet MS"/>
                                  <w:sz w:val="2"/>
                                </w:rPr>
                              </w:pPr>
                              <w:r>
                                <w:rPr>
                                  <w:rFonts w:ascii="Trebuchet MS"/>
                                  <w:w w:val="140"/>
                                  <w:sz w:val="2"/>
                                </w:rPr>
                                <w:t>Digitally</w:t>
                              </w:r>
                              <w:r>
                                <w:rPr>
                                  <w:rFonts w:ascii="Trebuchet MS"/>
                                  <w:spacing w:val="-2"/>
                                  <w:w w:val="140"/>
                                  <w:sz w:val="2"/>
                                </w:rPr>
                                <w:t> </w:t>
                              </w:r>
                              <w:r>
                                <w:rPr>
                                  <w:rFonts w:ascii="Trebuchet MS"/>
                                  <w:w w:val="140"/>
                                  <w:sz w:val="2"/>
                                </w:rPr>
                                <w:t>signed</w:t>
                              </w:r>
                              <w:r>
                                <w:rPr>
                                  <w:rFonts w:ascii="Trebuchet MS"/>
                                  <w:spacing w:val="-1"/>
                                  <w:w w:val="140"/>
                                  <w:sz w:val="2"/>
                                </w:rPr>
                                <w:t> </w:t>
                              </w:r>
                              <w:r>
                                <w:rPr>
                                  <w:rFonts w:ascii="Trebuchet MS"/>
                                  <w:w w:val="140"/>
                                  <w:sz w:val="2"/>
                                </w:rPr>
                                <w:t>by</w:t>
                              </w:r>
                              <w:r>
                                <w:rPr>
                                  <w:rFonts w:ascii="Trebuchet MS"/>
                                  <w:spacing w:val="-1"/>
                                  <w:w w:val="140"/>
                                  <w:sz w:val="2"/>
                                </w:rPr>
                                <w:t> </w:t>
                              </w:r>
                              <w:r>
                                <w:rPr>
                                  <w:rFonts w:ascii="Trebuchet MS"/>
                                  <w:w w:val="140"/>
                                  <w:sz w:val="2"/>
                                </w:rPr>
                                <w:t>Kshitiz</w:t>
                              </w:r>
                              <w:r>
                                <w:rPr>
                                  <w:rFonts w:ascii="Trebuchet MS"/>
                                  <w:spacing w:val="-1"/>
                                  <w:w w:val="140"/>
                                  <w:sz w:val="2"/>
                                </w:rPr>
                                <w:t> </w:t>
                              </w:r>
                              <w:r>
                                <w:rPr>
                                  <w:rFonts w:ascii="Trebuchet MS"/>
                                  <w:w w:val="140"/>
                                  <w:sz w:val="2"/>
                                </w:rPr>
                                <w:t>Mohan</w:t>
                              </w:r>
                              <w:r>
                                <w:rPr>
                                  <w:rFonts w:ascii="Trebuchet MS"/>
                                  <w:spacing w:val="40"/>
                                  <w:w w:val="140"/>
                                  <w:sz w:val="2"/>
                                </w:rPr>
                                <w:t> </w:t>
                              </w:r>
                              <w:r>
                                <w:rPr>
                                  <w:rFonts w:ascii="Trebuchet MS"/>
                                  <w:spacing w:val="-2"/>
                                  <w:w w:val="140"/>
                                  <w:sz w:val="2"/>
                                </w:rPr>
                                <w:t>DN: c=IN,</w:t>
                              </w:r>
                              <w:r>
                                <w:rPr>
                                  <w:rFonts w:ascii="Trebuchet MS"/>
                                  <w:spacing w:val="-1"/>
                                  <w:w w:val="140"/>
                                  <w:sz w:val="2"/>
                                </w:rPr>
                                <w:t> </w:t>
                              </w:r>
                              <w:r>
                                <w:rPr>
                                  <w:rFonts w:ascii="Trebuchet MS"/>
                                  <w:spacing w:val="-2"/>
                                  <w:w w:val="140"/>
                                  <w:sz w:val="2"/>
                                </w:rPr>
                                <w:t>st=Delhi,</w:t>
                              </w:r>
                            </w:p>
                            <w:p>
                              <w:pPr>
                                <w:spacing w:before="4"/>
                                <w:ind w:left="154" w:right="0" w:firstLine="0"/>
                                <w:jc w:val="left"/>
                                <w:rPr>
                                  <w:rFonts w:ascii="Trebuchet MS"/>
                                  <w:sz w:val="2"/>
                                </w:rPr>
                              </w:pPr>
                              <w:r>
                                <w:rPr>
                                  <w:rFonts w:ascii="Trebuchet MS"/>
                                  <w:spacing w:val="-2"/>
                                  <w:w w:val="140"/>
                                  <w:sz w:val="2"/>
                                </w:rPr>
                                <w:t>2.5.4.20=e8b886a9336825f4d863142c634f2f25e2e76d2f0b5f069af1775fa98f7ccdab,</w:t>
                              </w:r>
                            </w:p>
                            <w:p>
                              <w:pPr>
                                <w:spacing w:line="374" w:lineRule="auto" w:before="7"/>
                                <w:ind w:left="154" w:right="0" w:firstLine="0"/>
                                <w:jc w:val="left"/>
                                <w:rPr>
                                  <w:rFonts w:ascii="Trebuchet MS"/>
                                  <w:sz w:val="2"/>
                                </w:rPr>
                              </w:pPr>
                              <w:r>
                                <w:rPr>
                                  <w:rFonts w:ascii="Trebuchet MS"/>
                                  <w:w w:val="145"/>
                                  <w:sz w:val="2"/>
                                </w:rPr>
                                <w:t>postalCode=110002,</w:t>
                              </w:r>
                              <w:r>
                                <w:rPr>
                                  <w:rFonts w:ascii="Trebuchet MS"/>
                                  <w:spacing w:val="-2"/>
                                  <w:w w:val="145"/>
                                  <w:sz w:val="2"/>
                                </w:rPr>
                                <w:t> </w:t>
                              </w:r>
                              <w:r>
                                <w:rPr>
                                  <w:rFonts w:ascii="Trebuchet MS"/>
                                  <w:w w:val="145"/>
                                  <w:sz w:val="2"/>
                                </w:rPr>
                                <w:t>street=Minto</w:t>
                              </w:r>
                              <w:r>
                                <w:rPr>
                                  <w:rFonts w:ascii="Trebuchet MS"/>
                                  <w:spacing w:val="-1"/>
                                  <w:w w:val="145"/>
                                  <w:sz w:val="2"/>
                                </w:rPr>
                                <w:t> </w:t>
                              </w:r>
                              <w:r>
                                <w:rPr>
                                  <w:rFonts w:ascii="Trebuchet MS"/>
                                  <w:w w:val="145"/>
                                  <w:sz w:val="2"/>
                                </w:rPr>
                                <w:t>Road</w:t>
                              </w:r>
                              <w:r>
                                <w:rPr>
                                  <w:rFonts w:ascii="Trebuchet MS"/>
                                  <w:spacing w:val="-2"/>
                                  <w:w w:val="145"/>
                                  <w:sz w:val="2"/>
                                </w:rPr>
                                <w:t> </w:t>
                              </w:r>
                              <w:r>
                                <w:rPr>
                                  <w:rFonts w:ascii="Trebuchet MS"/>
                                  <w:w w:val="145"/>
                                  <w:sz w:val="2"/>
                                </w:rPr>
                                <w:t>New</w:t>
                              </w:r>
                              <w:r>
                                <w:rPr>
                                  <w:rFonts w:ascii="Trebuchet MS"/>
                                  <w:spacing w:val="-1"/>
                                  <w:w w:val="145"/>
                                  <w:sz w:val="2"/>
                                </w:rPr>
                                <w:t> </w:t>
                              </w:r>
                              <w:r>
                                <w:rPr>
                                  <w:rFonts w:ascii="Trebuchet MS"/>
                                  <w:w w:val="145"/>
                                  <w:sz w:val="2"/>
                                </w:rPr>
                                <w:t>Delhi,</w:t>
                              </w:r>
                              <w:r>
                                <w:rPr>
                                  <w:rFonts w:ascii="Trebuchet MS"/>
                                  <w:spacing w:val="40"/>
                                  <w:w w:val="145"/>
                                  <w:sz w:val="2"/>
                                </w:rPr>
                                <w:t> </w:t>
                              </w:r>
                              <w:r>
                                <w:rPr>
                                  <w:rFonts w:ascii="Trebuchet MS"/>
                                  <w:spacing w:val="-2"/>
                                  <w:w w:val="145"/>
                                  <w:sz w:val="2"/>
                                </w:rPr>
                                <w:t>pseudonym=5c90ab0ba7a48905de2428b65504151c,</w:t>
                              </w:r>
                              <w:r>
                                <w:rPr>
                                  <w:rFonts w:ascii="Trebuchet MS"/>
                                  <w:spacing w:val="40"/>
                                  <w:w w:val="145"/>
                                  <w:sz w:val="2"/>
                                </w:rPr>
                                <w:t> </w:t>
                              </w:r>
                              <w:r>
                                <w:rPr>
                                  <w:rFonts w:ascii="Trebuchet MS"/>
                                  <w:spacing w:val="-2"/>
                                  <w:w w:val="145"/>
                                  <w:sz w:val="2"/>
                                </w:rPr>
                                <w:t>serialNumber=0a5dc5b84f902a7bf2d6ed41c0c26429a0d4d5848dd23eb18886abaee</w:t>
                              </w:r>
                              <w:r>
                                <w:rPr>
                                  <w:rFonts w:ascii="Trebuchet MS"/>
                                  <w:spacing w:val="80"/>
                                  <w:w w:val="145"/>
                                  <w:sz w:val="2"/>
                                </w:rPr>
                                <w:t>  </w:t>
                              </w:r>
                              <w:r>
                                <w:rPr>
                                  <w:rFonts w:ascii="Trebuchet MS"/>
                                  <w:w w:val="145"/>
                                  <w:sz w:val="2"/>
                                </w:rPr>
                                <w:t>a31b247,</w:t>
                              </w:r>
                              <w:r>
                                <w:rPr>
                                  <w:rFonts w:ascii="Trebuchet MS"/>
                                  <w:spacing w:val="-2"/>
                                  <w:w w:val="145"/>
                                  <w:sz w:val="2"/>
                                </w:rPr>
                                <w:t> </w:t>
                              </w:r>
                              <w:r>
                                <w:rPr>
                                  <w:rFonts w:ascii="Trebuchet MS"/>
                                  <w:w w:val="145"/>
                                  <w:sz w:val="2"/>
                                </w:rPr>
                                <w:t>ou=Deputy</w:t>
                              </w:r>
                              <w:r>
                                <w:rPr>
                                  <w:rFonts w:ascii="Trebuchet MS"/>
                                  <w:spacing w:val="-1"/>
                                  <w:w w:val="145"/>
                                  <w:sz w:val="2"/>
                                </w:rPr>
                                <w:t> </w:t>
                              </w:r>
                              <w:r>
                                <w:rPr>
                                  <w:rFonts w:ascii="Trebuchet MS"/>
                                  <w:w w:val="145"/>
                                  <w:sz w:val="2"/>
                                </w:rPr>
                                <w:t>Manager,</w:t>
                              </w:r>
                              <w:r>
                                <w:rPr>
                                  <w:rFonts w:ascii="Trebuchet MS"/>
                                  <w:spacing w:val="-1"/>
                                  <w:w w:val="145"/>
                                  <w:sz w:val="2"/>
                                </w:rPr>
                                <w:t> </w:t>
                              </w:r>
                              <w:r>
                                <w:rPr>
                                  <w:rFonts w:ascii="Trebuchet MS"/>
                                  <w:w w:val="145"/>
                                  <w:sz w:val="2"/>
                                </w:rPr>
                                <w:t>o=Government</w:t>
                              </w:r>
                              <w:r>
                                <w:rPr>
                                  <w:rFonts w:ascii="Trebuchet MS"/>
                                  <w:spacing w:val="-1"/>
                                  <w:w w:val="145"/>
                                  <w:sz w:val="2"/>
                                </w:rPr>
                                <w:t> </w:t>
                              </w:r>
                              <w:r>
                                <w:rPr>
                                  <w:rFonts w:ascii="Trebuchet MS"/>
                                  <w:w w:val="145"/>
                                  <w:sz w:val="2"/>
                                </w:rPr>
                                <w:t>of</w:t>
                              </w:r>
                              <w:r>
                                <w:rPr>
                                  <w:rFonts w:ascii="Trebuchet MS"/>
                                  <w:spacing w:val="-1"/>
                                  <w:w w:val="145"/>
                                  <w:sz w:val="2"/>
                                </w:rPr>
                                <w:t> </w:t>
                              </w:r>
                              <w:r>
                                <w:rPr>
                                  <w:rFonts w:ascii="Trebuchet MS"/>
                                  <w:w w:val="145"/>
                                  <w:sz w:val="2"/>
                                </w:rPr>
                                <w:t>India</w:t>
                              </w:r>
                              <w:r>
                                <w:rPr>
                                  <w:rFonts w:ascii="Trebuchet MS"/>
                                  <w:spacing w:val="-1"/>
                                  <w:w w:val="145"/>
                                  <w:sz w:val="2"/>
                                </w:rPr>
                                <w:t> </w:t>
                              </w:r>
                              <w:r>
                                <w:rPr>
                                  <w:rFonts w:ascii="Trebuchet MS"/>
                                  <w:w w:val="145"/>
                                  <w:sz w:val="2"/>
                                </w:rPr>
                                <w:t>Press,</w:t>
                              </w:r>
                              <w:r>
                                <w:rPr>
                                  <w:rFonts w:ascii="Trebuchet MS"/>
                                  <w:spacing w:val="-1"/>
                                  <w:w w:val="145"/>
                                  <w:sz w:val="2"/>
                                </w:rPr>
                                <w:t> </w:t>
                              </w:r>
                              <w:r>
                                <w:rPr>
                                  <w:rFonts w:ascii="Trebuchet MS"/>
                                  <w:w w:val="145"/>
                                  <w:sz w:val="2"/>
                                </w:rPr>
                                <w:t>cn=Kshitiz</w:t>
                              </w:r>
                              <w:r>
                                <w:rPr>
                                  <w:rFonts w:ascii="Trebuchet MS"/>
                                  <w:spacing w:val="-1"/>
                                  <w:w w:val="145"/>
                                  <w:sz w:val="2"/>
                                </w:rPr>
                                <w:t> </w:t>
                              </w:r>
                              <w:r>
                                <w:rPr>
                                  <w:rFonts w:ascii="Trebuchet MS"/>
                                  <w:w w:val="145"/>
                                  <w:sz w:val="2"/>
                                </w:rPr>
                                <w:t>Mohan</w:t>
                              </w:r>
                              <w:r>
                                <w:rPr>
                                  <w:rFonts w:ascii="Trebuchet MS"/>
                                  <w:spacing w:val="80"/>
                                  <w:w w:val="145"/>
                                  <w:sz w:val="2"/>
                                </w:rPr>
                                <w:t> </w:t>
                              </w:r>
                              <w:r>
                                <w:rPr>
                                  <w:rFonts w:ascii="Trebuchet MS"/>
                                  <w:spacing w:val="-2"/>
                                  <w:w w:val="145"/>
                                  <w:sz w:val="2"/>
                                </w:rPr>
                                <w:t>Date: 2023.12.25</w:t>
                              </w:r>
                              <w:r>
                                <w:rPr>
                                  <w:rFonts w:ascii="Trebuchet MS"/>
                                  <w:spacing w:val="-1"/>
                                  <w:w w:val="145"/>
                                  <w:sz w:val="2"/>
                                </w:rPr>
                                <w:t> </w:t>
                              </w:r>
                              <w:r>
                                <w:rPr>
                                  <w:rFonts w:ascii="Trebuchet MS"/>
                                  <w:spacing w:val="-2"/>
                                  <w:w w:val="145"/>
                                  <w:sz w:val="2"/>
                                </w:rPr>
                                <w:t>21:48:28 +05'30'</w:t>
                              </w:r>
                            </w:p>
                          </w:txbxContent>
                        </wps:txbx>
                        <wps:bodyPr wrap="square" lIns="0" tIns="0" rIns="0" bIns="0" rtlCol="0">
                          <a:noAutofit/>
                        </wps:bodyPr>
                      </wps:wsp>
                    </wpg:wgp>
                  </a:graphicData>
                </a:graphic>
              </wp:anchor>
            </w:drawing>
          </mc:Choice>
          <mc:Fallback>
            <w:pict>
              <v:group style="position:absolute;margin-left:518.046021pt;margin-top:749.351624pt;width:34.25pt;height:14.55pt;mso-position-horizontal-relative:page;mso-position-vertical-relative:page;z-index:15747072" id="docshapegroup50" coordorigin="10361,14987" coordsize="685,291">
                <v:shape style="position:absolute;left:10360;top:14987;width:289;height:291" type="#_x0000_t75" id="docshape51" stroked="false">
                  <v:imagedata r:id="rId10" o:title=""/>
                </v:shape>
                <v:shape style="position:absolute;left:10360;top:14987;width:685;height:291" type="#_x0000_t202" id="docshape52" filled="false" stroked="false">
                  <v:textbox inset="0,0,0,0">
                    <w:txbxContent>
                      <w:p>
                        <w:pPr>
                          <w:spacing w:line="240" w:lineRule="auto" w:before="0"/>
                          <w:rPr>
                            <w:rFonts w:ascii="Trebuchet MS"/>
                            <w:sz w:val="2"/>
                          </w:rPr>
                        </w:pPr>
                      </w:p>
                      <w:p>
                        <w:pPr>
                          <w:spacing w:line="240" w:lineRule="auto" w:before="18"/>
                          <w:rPr>
                            <w:rFonts w:ascii="Trebuchet MS"/>
                            <w:sz w:val="2"/>
                          </w:rPr>
                        </w:pPr>
                      </w:p>
                      <w:p>
                        <w:pPr>
                          <w:spacing w:line="20" w:lineRule="atLeast" w:before="0"/>
                          <w:ind w:left="154" w:right="314" w:firstLine="0"/>
                          <w:jc w:val="left"/>
                          <w:rPr>
                            <w:rFonts w:ascii="Trebuchet MS"/>
                            <w:sz w:val="2"/>
                          </w:rPr>
                        </w:pPr>
                        <w:r>
                          <w:rPr>
                            <w:rFonts w:ascii="Trebuchet MS"/>
                            <w:w w:val="140"/>
                            <w:sz w:val="2"/>
                          </w:rPr>
                          <w:t>Digitally</w:t>
                        </w:r>
                        <w:r>
                          <w:rPr>
                            <w:rFonts w:ascii="Trebuchet MS"/>
                            <w:spacing w:val="-2"/>
                            <w:w w:val="140"/>
                            <w:sz w:val="2"/>
                          </w:rPr>
                          <w:t> </w:t>
                        </w:r>
                        <w:r>
                          <w:rPr>
                            <w:rFonts w:ascii="Trebuchet MS"/>
                            <w:w w:val="140"/>
                            <w:sz w:val="2"/>
                          </w:rPr>
                          <w:t>signed</w:t>
                        </w:r>
                        <w:r>
                          <w:rPr>
                            <w:rFonts w:ascii="Trebuchet MS"/>
                            <w:spacing w:val="-1"/>
                            <w:w w:val="140"/>
                            <w:sz w:val="2"/>
                          </w:rPr>
                          <w:t> </w:t>
                        </w:r>
                        <w:r>
                          <w:rPr>
                            <w:rFonts w:ascii="Trebuchet MS"/>
                            <w:w w:val="140"/>
                            <w:sz w:val="2"/>
                          </w:rPr>
                          <w:t>by</w:t>
                        </w:r>
                        <w:r>
                          <w:rPr>
                            <w:rFonts w:ascii="Trebuchet MS"/>
                            <w:spacing w:val="-1"/>
                            <w:w w:val="140"/>
                            <w:sz w:val="2"/>
                          </w:rPr>
                          <w:t> </w:t>
                        </w:r>
                        <w:r>
                          <w:rPr>
                            <w:rFonts w:ascii="Trebuchet MS"/>
                            <w:w w:val="140"/>
                            <w:sz w:val="2"/>
                          </w:rPr>
                          <w:t>Kshitiz</w:t>
                        </w:r>
                        <w:r>
                          <w:rPr>
                            <w:rFonts w:ascii="Trebuchet MS"/>
                            <w:spacing w:val="-1"/>
                            <w:w w:val="140"/>
                            <w:sz w:val="2"/>
                          </w:rPr>
                          <w:t> </w:t>
                        </w:r>
                        <w:r>
                          <w:rPr>
                            <w:rFonts w:ascii="Trebuchet MS"/>
                            <w:w w:val="140"/>
                            <w:sz w:val="2"/>
                          </w:rPr>
                          <w:t>Mohan</w:t>
                        </w:r>
                        <w:r>
                          <w:rPr>
                            <w:rFonts w:ascii="Trebuchet MS"/>
                            <w:spacing w:val="40"/>
                            <w:w w:val="140"/>
                            <w:sz w:val="2"/>
                          </w:rPr>
                          <w:t> </w:t>
                        </w:r>
                        <w:r>
                          <w:rPr>
                            <w:rFonts w:ascii="Trebuchet MS"/>
                            <w:spacing w:val="-2"/>
                            <w:w w:val="140"/>
                            <w:sz w:val="2"/>
                          </w:rPr>
                          <w:t>DN: c=IN,</w:t>
                        </w:r>
                        <w:r>
                          <w:rPr>
                            <w:rFonts w:ascii="Trebuchet MS"/>
                            <w:spacing w:val="-1"/>
                            <w:w w:val="140"/>
                            <w:sz w:val="2"/>
                          </w:rPr>
                          <w:t> </w:t>
                        </w:r>
                        <w:r>
                          <w:rPr>
                            <w:rFonts w:ascii="Trebuchet MS"/>
                            <w:spacing w:val="-2"/>
                            <w:w w:val="140"/>
                            <w:sz w:val="2"/>
                          </w:rPr>
                          <w:t>st=Delhi,</w:t>
                        </w:r>
                      </w:p>
                      <w:p>
                        <w:pPr>
                          <w:spacing w:before="4"/>
                          <w:ind w:left="154" w:right="0" w:firstLine="0"/>
                          <w:jc w:val="left"/>
                          <w:rPr>
                            <w:rFonts w:ascii="Trebuchet MS"/>
                            <w:sz w:val="2"/>
                          </w:rPr>
                        </w:pPr>
                        <w:r>
                          <w:rPr>
                            <w:rFonts w:ascii="Trebuchet MS"/>
                            <w:spacing w:val="-2"/>
                            <w:w w:val="140"/>
                            <w:sz w:val="2"/>
                          </w:rPr>
                          <w:t>2.5.4.20=e8b886a9336825f4d863142c634f2f25e2e76d2f0b5f069af1775fa98f7ccdab,</w:t>
                        </w:r>
                      </w:p>
                      <w:p>
                        <w:pPr>
                          <w:spacing w:line="374" w:lineRule="auto" w:before="7"/>
                          <w:ind w:left="154" w:right="0" w:firstLine="0"/>
                          <w:jc w:val="left"/>
                          <w:rPr>
                            <w:rFonts w:ascii="Trebuchet MS"/>
                            <w:sz w:val="2"/>
                          </w:rPr>
                        </w:pPr>
                        <w:r>
                          <w:rPr>
                            <w:rFonts w:ascii="Trebuchet MS"/>
                            <w:w w:val="145"/>
                            <w:sz w:val="2"/>
                          </w:rPr>
                          <w:t>postalCode=110002,</w:t>
                        </w:r>
                        <w:r>
                          <w:rPr>
                            <w:rFonts w:ascii="Trebuchet MS"/>
                            <w:spacing w:val="-2"/>
                            <w:w w:val="145"/>
                            <w:sz w:val="2"/>
                          </w:rPr>
                          <w:t> </w:t>
                        </w:r>
                        <w:r>
                          <w:rPr>
                            <w:rFonts w:ascii="Trebuchet MS"/>
                            <w:w w:val="145"/>
                            <w:sz w:val="2"/>
                          </w:rPr>
                          <w:t>street=Minto</w:t>
                        </w:r>
                        <w:r>
                          <w:rPr>
                            <w:rFonts w:ascii="Trebuchet MS"/>
                            <w:spacing w:val="-1"/>
                            <w:w w:val="145"/>
                            <w:sz w:val="2"/>
                          </w:rPr>
                          <w:t> </w:t>
                        </w:r>
                        <w:r>
                          <w:rPr>
                            <w:rFonts w:ascii="Trebuchet MS"/>
                            <w:w w:val="145"/>
                            <w:sz w:val="2"/>
                          </w:rPr>
                          <w:t>Road</w:t>
                        </w:r>
                        <w:r>
                          <w:rPr>
                            <w:rFonts w:ascii="Trebuchet MS"/>
                            <w:spacing w:val="-2"/>
                            <w:w w:val="145"/>
                            <w:sz w:val="2"/>
                          </w:rPr>
                          <w:t> </w:t>
                        </w:r>
                        <w:r>
                          <w:rPr>
                            <w:rFonts w:ascii="Trebuchet MS"/>
                            <w:w w:val="145"/>
                            <w:sz w:val="2"/>
                          </w:rPr>
                          <w:t>New</w:t>
                        </w:r>
                        <w:r>
                          <w:rPr>
                            <w:rFonts w:ascii="Trebuchet MS"/>
                            <w:spacing w:val="-1"/>
                            <w:w w:val="145"/>
                            <w:sz w:val="2"/>
                          </w:rPr>
                          <w:t> </w:t>
                        </w:r>
                        <w:r>
                          <w:rPr>
                            <w:rFonts w:ascii="Trebuchet MS"/>
                            <w:w w:val="145"/>
                            <w:sz w:val="2"/>
                          </w:rPr>
                          <w:t>Delhi,</w:t>
                        </w:r>
                        <w:r>
                          <w:rPr>
                            <w:rFonts w:ascii="Trebuchet MS"/>
                            <w:spacing w:val="40"/>
                            <w:w w:val="145"/>
                            <w:sz w:val="2"/>
                          </w:rPr>
                          <w:t> </w:t>
                        </w:r>
                        <w:r>
                          <w:rPr>
                            <w:rFonts w:ascii="Trebuchet MS"/>
                            <w:spacing w:val="-2"/>
                            <w:w w:val="145"/>
                            <w:sz w:val="2"/>
                          </w:rPr>
                          <w:t>pseudonym=5c90ab0ba7a48905de2428b65504151c,</w:t>
                        </w:r>
                        <w:r>
                          <w:rPr>
                            <w:rFonts w:ascii="Trebuchet MS"/>
                            <w:spacing w:val="40"/>
                            <w:w w:val="145"/>
                            <w:sz w:val="2"/>
                          </w:rPr>
                          <w:t> </w:t>
                        </w:r>
                        <w:r>
                          <w:rPr>
                            <w:rFonts w:ascii="Trebuchet MS"/>
                            <w:spacing w:val="-2"/>
                            <w:w w:val="145"/>
                            <w:sz w:val="2"/>
                          </w:rPr>
                          <w:t>serialNumber=0a5dc5b84f902a7bf2d6ed41c0c26429a0d4d5848dd23eb18886abaee</w:t>
                        </w:r>
                        <w:r>
                          <w:rPr>
                            <w:rFonts w:ascii="Trebuchet MS"/>
                            <w:spacing w:val="80"/>
                            <w:w w:val="145"/>
                            <w:sz w:val="2"/>
                          </w:rPr>
                          <w:t>  </w:t>
                        </w:r>
                        <w:r>
                          <w:rPr>
                            <w:rFonts w:ascii="Trebuchet MS"/>
                            <w:w w:val="145"/>
                            <w:sz w:val="2"/>
                          </w:rPr>
                          <w:t>a31b247,</w:t>
                        </w:r>
                        <w:r>
                          <w:rPr>
                            <w:rFonts w:ascii="Trebuchet MS"/>
                            <w:spacing w:val="-2"/>
                            <w:w w:val="145"/>
                            <w:sz w:val="2"/>
                          </w:rPr>
                          <w:t> </w:t>
                        </w:r>
                        <w:r>
                          <w:rPr>
                            <w:rFonts w:ascii="Trebuchet MS"/>
                            <w:w w:val="145"/>
                            <w:sz w:val="2"/>
                          </w:rPr>
                          <w:t>ou=Deputy</w:t>
                        </w:r>
                        <w:r>
                          <w:rPr>
                            <w:rFonts w:ascii="Trebuchet MS"/>
                            <w:spacing w:val="-1"/>
                            <w:w w:val="145"/>
                            <w:sz w:val="2"/>
                          </w:rPr>
                          <w:t> </w:t>
                        </w:r>
                        <w:r>
                          <w:rPr>
                            <w:rFonts w:ascii="Trebuchet MS"/>
                            <w:w w:val="145"/>
                            <w:sz w:val="2"/>
                          </w:rPr>
                          <w:t>Manager,</w:t>
                        </w:r>
                        <w:r>
                          <w:rPr>
                            <w:rFonts w:ascii="Trebuchet MS"/>
                            <w:spacing w:val="-1"/>
                            <w:w w:val="145"/>
                            <w:sz w:val="2"/>
                          </w:rPr>
                          <w:t> </w:t>
                        </w:r>
                        <w:r>
                          <w:rPr>
                            <w:rFonts w:ascii="Trebuchet MS"/>
                            <w:w w:val="145"/>
                            <w:sz w:val="2"/>
                          </w:rPr>
                          <w:t>o=Government</w:t>
                        </w:r>
                        <w:r>
                          <w:rPr>
                            <w:rFonts w:ascii="Trebuchet MS"/>
                            <w:spacing w:val="-1"/>
                            <w:w w:val="145"/>
                            <w:sz w:val="2"/>
                          </w:rPr>
                          <w:t> </w:t>
                        </w:r>
                        <w:r>
                          <w:rPr>
                            <w:rFonts w:ascii="Trebuchet MS"/>
                            <w:w w:val="145"/>
                            <w:sz w:val="2"/>
                          </w:rPr>
                          <w:t>of</w:t>
                        </w:r>
                        <w:r>
                          <w:rPr>
                            <w:rFonts w:ascii="Trebuchet MS"/>
                            <w:spacing w:val="-1"/>
                            <w:w w:val="145"/>
                            <w:sz w:val="2"/>
                          </w:rPr>
                          <w:t> </w:t>
                        </w:r>
                        <w:r>
                          <w:rPr>
                            <w:rFonts w:ascii="Trebuchet MS"/>
                            <w:w w:val="145"/>
                            <w:sz w:val="2"/>
                          </w:rPr>
                          <w:t>India</w:t>
                        </w:r>
                        <w:r>
                          <w:rPr>
                            <w:rFonts w:ascii="Trebuchet MS"/>
                            <w:spacing w:val="-1"/>
                            <w:w w:val="145"/>
                            <w:sz w:val="2"/>
                          </w:rPr>
                          <w:t> </w:t>
                        </w:r>
                        <w:r>
                          <w:rPr>
                            <w:rFonts w:ascii="Trebuchet MS"/>
                            <w:w w:val="145"/>
                            <w:sz w:val="2"/>
                          </w:rPr>
                          <w:t>Press,</w:t>
                        </w:r>
                        <w:r>
                          <w:rPr>
                            <w:rFonts w:ascii="Trebuchet MS"/>
                            <w:spacing w:val="-1"/>
                            <w:w w:val="145"/>
                            <w:sz w:val="2"/>
                          </w:rPr>
                          <w:t> </w:t>
                        </w:r>
                        <w:r>
                          <w:rPr>
                            <w:rFonts w:ascii="Trebuchet MS"/>
                            <w:w w:val="145"/>
                            <w:sz w:val="2"/>
                          </w:rPr>
                          <w:t>cn=Kshitiz</w:t>
                        </w:r>
                        <w:r>
                          <w:rPr>
                            <w:rFonts w:ascii="Trebuchet MS"/>
                            <w:spacing w:val="-1"/>
                            <w:w w:val="145"/>
                            <w:sz w:val="2"/>
                          </w:rPr>
                          <w:t> </w:t>
                        </w:r>
                        <w:r>
                          <w:rPr>
                            <w:rFonts w:ascii="Trebuchet MS"/>
                            <w:w w:val="145"/>
                            <w:sz w:val="2"/>
                          </w:rPr>
                          <w:t>Mohan</w:t>
                        </w:r>
                        <w:r>
                          <w:rPr>
                            <w:rFonts w:ascii="Trebuchet MS"/>
                            <w:spacing w:val="80"/>
                            <w:w w:val="145"/>
                            <w:sz w:val="2"/>
                          </w:rPr>
                          <w:t> </w:t>
                        </w:r>
                        <w:r>
                          <w:rPr>
                            <w:rFonts w:ascii="Trebuchet MS"/>
                            <w:spacing w:val="-2"/>
                            <w:w w:val="145"/>
                            <w:sz w:val="2"/>
                          </w:rPr>
                          <w:t>Date: 2023.12.25</w:t>
                        </w:r>
                        <w:r>
                          <w:rPr>
                            <w:rFonts w:ascii="Trebuchet MS"/>
                            <w:spacing w:val="-1"/>
                            <w:w w:val="145"/>
                            <w:sz w:val="2"/>
                          </w:rPr>
                          <w:t> </w:t>
                        </w:r>
                        <w:r>
                          <w:rPr>
                            <w:rFonts w:ascii="Trebuchet MS"/>
                            <w:spacing w:val="-2"/>
                            <w:w w:val="145"/>
                            <w:sz w:val="2"/>
                          </w:rPr>
                          <w:t>21:48:28 +05'30'</w:t>
                        </w:r>
                      </w:p>
                    </w:txbxContent>
                  </v:textbox>
                  <w10:wrap type="none"/>
                </v:shape>
                <w10:wrap type="none"/>
              </v:group>
            </w:pict>
          </mc:Fallback>
        </mc:AlternateContent>
      </w:r>
      <w:r>
        <w:rPr>
          <w:sz w:val="16"/>
        </w:rPr>
        <w:t>UPLOADED</w:t>
      </w:r>
      <w:r>
        <w:rPr>
          <w:spacing w:val="30"/>
          <w:sz w:val="16"/>
        </w:rPr>
        <w:t> </w:t>
      </w:r>
      <w:r>
        <w:rPr>
          <w:sz w:val="16"/>
        </w:rPr>
        <w:t>BY</w:t>
      </w:r>
      <w:r>
        <w:rPr>
          <w:spacing w:val="34"/>
          <w:sz w:val="16"/>
        </w:rPr>
        <w:t> </w:t>
      </w:r>
      <w:r>
        <w:rPr>
          <w:sz w:val="16"/>
        </w:rPr>
        <w:t>THE</w:t>
      </w:r>
      <w:r>
        <w:rPr>
          <w:spacing w:val="27"/>
          <w:sz w:val="16"/>
        </w:rPr>
        <w:t> </w:t>
      </w:r>
      <w:r>
        <w:rPr>
          <w:sz w:val="16"/>
        </w:rPr>
        <w:t>MANAGER,</w:t>
      </w:r>
      <w:r>
        <w:rPr>
          <w:spacing w:val="32"/>
          <w:sz w:val="16"/>
        </w:rPr>
        <w:t> </w:t>
      </w:r>
      <w:r>
        <w:rPr>
          <w:sz w:val="16"/>
        </w:rPr>
        <w:t>GOVERNMENT</w:t>
      </w:r>
      <w:r>
        <w:rPr>
          <w:spacing w:val="38"/>
          <w:sz w:val="16"/>
        </w:rPr>
        <w:t> </w:t>
      </w:r>
      <w:r>
        <w:rPr>
          <w:sz w:val="16"/>
        </w:rPr>
        <w:t>OF</w:t>
      </w:r>
      <w:r>
        <w:rPr>
          <w:spacing w:val="32"/>
          <w:sz w:val="16"/>
        </w:rPr>
        <w:t> </w:t>
      </w:r>
      <w:r>
        <w:rPr>
          <w:sz w:val="16"/>
        </w:rPr>
        <w:t>INDIA</w:t>
      </w:r>
      <w:r>
        <w:rPr>
          <w:spacing w:val="24"/>
          <w:sz w:val="16"/>
        </w:rPr>
        <w:t> </w:t>
      </w:r>
      <w:r>
        <w:rPr>
          <w:sz w:val="16"/>
        </w:rPr>
        <w:t>PRESS,</w:t>
      </w:r>
      <w:r>
        <w:rPr>
          <w:spacing w:val="27"/>
          <w:sz w:val="16"/>
        </w:rPr>
        <w:t> </w:t>
      </w:r>
      <w:r>
        <w:rPr>
          <w:sz w:val="16"/>
        </w:rPr>
        <w:t>MINTO</w:t>
      </w:r>
      <w:r>
        <w:rPr>
          <w:spacing w:val="30"/>
          <w:sz w:val="16"/>
        </w:rPr>
        <w:t> </w:t>
      </w:r>
      <w:r>
        <w:rPr>
          <w:sz w:val="16"/>
        </w:rPr>
        <w:t>ROAD,</w:t>
      </w:r>
      <w:r>
        <w:rPr>
          <w:spacing w:val="80"/>
          <w:sz w:val="16"/>
        </w:rPr>
        <w:t> </w:t>
      </w:r>
      <w:r>
        <w:rPr>
          <w:sz w:val="16"/>
        </w:rPr>
        <w:t>NEW</w:t>
      </w:r>
      <w:r>
        <w:rPr>
          <w:spacing w:val="27"/>
          <w:sz w:val="16"/>
        </w:rPr>
        <w:t> </w:t>
      </w:r>
      <w:r>
        <w:rPr>
          <w:sz w:val="16"/>
        </w:rPr>
        <w:t>DELHI–110002</w:t>
      </w:r>
      <w:r>
        <w:rPr>
          <w:spacing w:val="40"/>
          <w:sz w:val="16"/>
        </w:rPr>
        <w:t> </w:t>
      </w:r>
      <w:r>
        <w:rPr>
          <w:sz w:val="16"/>
        </w:rPr>
        <w:t>AND</w:t>
      </w:r>
      <w:r>
        <w:rPr>
          <w:spacing w:val="40"/>
          <w:sz w:val="16"/>
        </w:rPr>
        <w:t> </w:t>
      </w:r>
      <w:r>
        <w:rPr>
          <w:sz w:val="16"/>
        </w:rPr>
        <w:t>PUBLISHED</w:t>
      </w:r>
      <w:r>
        <w:rPr>
          <w:spacing w:val="40"/>
          <w:sz w:val="16"/>
        </w:rPr>
        <w:t> </w:t>
      </w:r>
      <w:r>
        <w:rPr>
          <w:sz w:val="16"/>
        </w:rPr>
        <w:t>BY</w:t>
      </w:r>
      <w:r>
        <w:rPr>
          <w:spacing w:val="40"/>
          <w:sz w:val="16"/>
        </w:rPr>
        <w:t> </w:t>
      </w:r>
      <w:r>
        <w:rPr>
          <w:sz w:val="16"/>
        </w:rPr>
        <w:t>THE</w:t>
      </w:r>
      <w:r>
        <w:rPr>
          <w:spacing w:val="40"/>
          <w:sz w:val="16"/>
        </w:rPr>
        <w:t> </w:t>
      </w:r>
      <w:r>
        <w:rPr>
          <w:sz w:val="16"/>
        </w:rPr>
        <w:t>CONTROLLER</w:t>
      </w:r>
      <w:r>
        <w:rPr>
          <w:spacing w:val="40"/>
          <w:sz w:val="16"/>
        </w:rPr>
        <w:t> </w:t>
      </w:r>
      <w:r>
        <w:rPr>
          <w:sz w:val="16"/>
        </w:rPr>
        <w:t>OF</w:t>
      </w:r>
      <w:r>
        <w:rPr>
          <w:spacing w:val="80"/>
          <w:sz w:val="16"/>
        </w:rPr>
        <w:t> </w:t>
      </w:r>
      <w:r>
        <w:rPr>
          <w:sz w:val="16"/>
        </w:rPr>
        <w:t>PUBLICATIONS,</w:t>
      </w:r>
      <w:r>
        <w:rPr>
          <w:spacing w:val="40"/>
          <w:sz w:val="16"/>
        </w:rPr>
        <w:t> </w:t>
      </w:r>
      <w:r>
        <w:rPr>
          <w:sz w:val="16"/>
        </w:rPr>
        <w:t>DELHI–110054.</w:t>
      </w:r>
    </w:p>
    <w:p>
      <w:pPr>
        <w:pStyle w:val="BodyText"/>
        <w:spacing w:before="47"/>
        <w:rPr>
          <w:sz w:val="16"/>
        </w:rPr>
      </w:pPr>
    </w:p>
    <w:p>
      <w:pPr>
        <w:spacing w:before="0"/>
        <w:ind w:left="1175" w:right="0" w:firstLine="0"/>
        <w:jc w:val="left"/>
        <w:rPr>
          <w:rFonts w:ascii="Arial" w:hAnsi="Arial"/>
          <w:sz w:val="16"/>
        </w:rPr>
      </w:pPr>
      <w:r>
        <w:rPr>
          <w:rFonts w:ascii="Arial" w:hAnsi="Arial"/>
          <w:spacing w:val="-4"/>
          <w:sz w:val="16"/>
        </w:rPr>
        <w:t>MGIPMRND—532GI(S3)—25-12-2023.</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spacing w:before="3"/>
        <w:rPr>
          <w:rFonts w:ascii="Arial"/>
          <w:sz w:val="11"/>
        </w:rPr>
      </w:pPr>
    </w:p>
    <w:p>
      <w:pPr>
        <w:spacing w:line="264" w:lineRule="auto" w:before="1"/>
        <w:ind w:left="28" w:right="1596" w:firstLine="0"/>
        <w:jc w:val="left"/>
        <w:rPr>
          <w:rFonts w:ascii="Trebuchet MS"/>
          <w:sz w:val="11"/>
        </w:rPr>
      </w:pPr>
      <w:r>
        <w:rPr>
          <w:rFonts w:ascii="Trebuchet MS"/>
          <w:spacing w:val="-2"/>
          <w:w w:val="105"/>
          <w:sz w:val="11"/>
        </w:rPr>
        <w:t>Kshitiz</w:t>
      </w:r>
      <w:r>
        <w:rPr>
          <w:rFonts w:ascii="Trebuchet MS"/>
          <w:spacing w:val="40"/>
          <w:w w:val="105"/>
          <w:sz w:val="11"/>
        </w:rPr>
        <w:t> </w:t>
      </w:r>
      <w:r>
        <w:rPr>
          <w:rFonts w:ascii="Trebuchet MS"/>
          <w:spacing w:val="-2"/>
          <w:w w:val="105"/>
          <w:sz w:val="11"/>
        </w:rPr>
        <w:t>Mohan</w:t>
      </w:r>
    </w:p>
    <w:sectPr>
      <w:type w:val="continuous"/>
      <w:pgSz w:w="11900" w:h="16840"/>
      <w:pgMar w:header="0" w:footer="0" w:top="1240" w:bottom="280" w:left="0" w:right="0"/>
      <w:cols w:num="2" w:equalWidth="0">
        <w:col w:w="9891" w:space="40"/>
        <w:col w:w="19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Narrow">
    <w:altName w:val="Liberation Sans Narrow"/>
    <w:charset w:val="0"/>
    <w:family w:val="swiss"/>
    <w:pitch w:val="variable"/>
  </w:font>
  <w:font w:name="FreeMono">
    <w:altName w:val="FreeMono"/>
    <w:charset w:val="0"/>
    <w:family w:val="modern"/>
    <w:pitch w:val="fixed"/>
  </w:font>
  <w:font w:name="FreeSans">
    <w:altName w:val="FreeSans"/>
    <w:charset w:val="0"/>
    <w:family w:val="swiss"/>
    <w:pitch w:val="variable"/>
  </w:font>
  <w:font w:name="Arial">
    <w:altName w:val="Arial"/>
    <w:charset w:val="0"/>
    <w:family w:val="swiss"/>
    <w:pitch w:val="variable"/>
  </w:font>
  <w:font w:name="Trebuchet MS">
    <w:altName w:val="Trebuchet MS"/>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391616">
              <wp:simplePos x="0" y="0"/>
              <wp:positionH relativeFrom="page">
                <wp:posOffset>914400</wp:posOffset>
              </wp:positionH>
              <wp:positionV relativeFrom="page">
                <wp:posOffset>730897</wp:posOffset>
              </wp:positionV>
              <wp:extent cx="573151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31510" cy="1270"/>
                      </a:xfrm>
                      <a:custGeom>
                        <a:avLst/>
                        <a:gdLst/>
                        <a:ahLst/>
                        <a:cxnLst/>
                        <a:rect l="l" t="t" r="r" b="b"/>
                        <a:pathLst>
                          <a:path w="5731510" h="0">
                            <a:moveTo>
                              <a:pt x="0" y="0"/>
                            </a:moveTo>
                            <a:lnTo>
                              <a:pt x="4338802" y="0"/>
                            </a:lnTo>
                          </a:path>
                          <a:path w="5731510" h="0">
                            <a:moveTo>
                              <a:pt x="2784805" y="0"/>
                            </a:moveTo>
                            <a:lnTo>
                              <a:pt x="5731205"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57.550972pt;width:451.3pt;height:.1pt;mso-position-horizontal-relative:page;mso-position-vertical-relative:page;z-index:-29924864" id="docshape10" coordorigin="1440,1151" coordsize="9026,0" path="m1440,1151l8273,1151m5826,1151l10466,1151e" filled="false" stroked="true" strokeweight=".32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73392128">
              <wp:simplePos x="0" y="0"/>
              <wp:positionH relativeFrom="page">
                <wp:posOffset>914400</wp:posOffset>
              </wp:positionH>
              <wp:positionV relativeFrom="page">
                <wp:posOffset>749198</wp:posOffset>
              </wp:positionV>
              <wp:extent cx="57315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731510" cy="1270"/>
                      </a:xfrm>
                      <a:custGeom>
                        <a:avLst/>
                        <a:gdLst/>
                        <a:ahLst/>
                        <a:cxnLst/>
                        <a:rect l="l" t="t" r="r" b="b"/>
                        <a:pathLst>
                          <a:path w="5731510" h="0">
                            <a:moveTo>
                              <a:pt x="0" y="0"/>
                            </a:moveTo>
                            <a:lnTo>
                              <a:pt x="5731205"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9924352" from="72pt,58.992012pt" to="523.276011pt,58.992012pt" stroked="true" strokeweight=".32pt" strokecolor="#000000">
              <v:stroke dashstyle="solid"/>
              <w10:wrap type="none"/>
            </v:line>
          </w:pict>
        </mc:Fallback>
      </mc:AlternateContent>
    </w:r>
    <w:r>
      <w:rPr/>
      <mc:AlternateContent>
        <mc:Choice Requires="wps">
          <w:drawing>
            <wp:anchor distT="0" distB="0" distL="0" distR="0" allowOverlap="1" layoutInCell="1" locked="0" behindDoc="1" simplePos="0" relativeHeight="473392640">
              <wp:simplePos x="0" y="0"/>
              <wp:positionH relativeFrom="page">
                <wp:posOffset>876300</wp:posOffset>
              </wp:positionH>
              <wp:positionV relativeFrom="page">
                <wp:posOffset>562026</wp:posOffset>
              </wp:positionV>
              <wp:extent cx="241300" cy="1384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8430"/>
                      </a:xfrm>
                      <a:prstGeom prst="rect">
                        <a:avLst/>
                      </a:prstGeom>
                    </wps:spPr>
                    <wps:txbx>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69pt;margin-top:44.254093pt;width:19pt;height:10.9pt;mso-position-horizontal-relative:page;mso-position-vertical-relative:page;z-index:-29923840" type="#_x0000_t202" id="docshape11" filled="false" stroked="false">
              <v:textbox inset="0,0,0,0">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100</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3393152">
              <wp:simplePos x="0" y="0"/>
              <wp:positionH relativeFrom="page">
                <wp:posOffset>2742958</wp:posOffset>
              </wp:positionH>
              <wp:positionV relativeFrom="page">
                <wp:posOffset>562026</wp:posOffset>
              </wp:positionV>
              <wp:extent cx="2073910" cy="1384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73910" cy="138430"/>
                      </a:xfrm>
                      <a:prstGeom prst="rect">
                        <a:avLst/>
                      </a:prstGeom>
                    </wps:spPr>
                    <wps:txbx>
                      <w:txbxContent>
                        <w:p>
                          <w:pPr>
                            <w:spacing w:before="13"/>
                            <w:ind w:left="20" w:right="0" w:firstLine="0"/>
                            <w:jc w:val="left"/>
                            <w:rPr>
                              <w:sz w:val="16"/>
                            </w:rPr>
                          </w:pPr>
                          <w:r>
                            <w:rPr>
                              <w:sz w:val="16"/>
                            </w:rPr>
                            <w:t>THE</w:t>
                          </w:r>
                          <w:r>
                            <w:rPr>
                              <w:spacing w:val="-3"/>
                              <w:sz w:val="16"/>
                            </w:rPr>
                            <w:t> </w:t>
                          </w:r>
                          <w:r>
                            <w:rPr>
                              <w:sz w:val="16"/>
                            </w:rPr>
                            <w:t>GAZETTE</w:t>
                          </w:r>
                          <w:r>
                            <w:rPr>
                              <w:spacing w:val="-2"/>
                              <w:sz w:val="16"/>
                            </w:rPr>
                            <w:t> </w:t>
                          </w:r>
                          <w:r>
                            <w:rPr>
                              <w:sz w:val="16"/>
                            </w:rPr>
                            <w:t>OF</w:t>
                          </w:r>
                          <w:r>
                            <w:rPr>
                              <w:spacing w:val="-1"/>
                              <w:sz w:val="16"/>
                            </w:rPr>
                            <w:t> </w:t>
                          </w:r>
                          <w:r>
                            <w:rPr>
                              <w:sz w:val="16"/>
                            </w:rPr>
                            <w:t>INDIA</w:t>
                          </w:r>
                          <w:r>
                            <w:rPr>
                              <w:spacing w:val="-1"/>
                              <w:sz w:val="16"/>
                            </w:rPr>
                            <w:t> </w:t>
                          </w:r>
                          <w:r>
                            <w:rPr>
                              <w:spacing w:val="-2"/>
                              <w:sz w:val="16"/>
                            </w:rPr>
                            <w:t>EXTRAORDINARY</w:t>
                          </w:r>
                        </w:p>
                      </w:txbxContent>
                    </wps:txbx>
                    <wps:bodyPr wrap="square" lIns="0" tIns="0" rIns="0" bIns="0" rtlCol="0">
                      <a:noAutofit/>
                    </wps:bodyPr>
                  </wps:wsp>
                </a:graphicData>
              </a:graphic>
            </wp:anchor>
          </w:drawing>
        </mc:Choice>
        <mc:Fallback>
          <w:pict>
            <v:shape style="position:absolute;margin-left:215.981003pt;margin-top:44.254093pt;width:163.3pt;height:10.9pt;mso-position-horizontal-relative:page;mso-position-vertical-relative:page;z-index:-29923328" type="#_x0000_t202" id="docshape12" filled="false" stroked="false">
              <v:textbox inset="0,0,0,0">
                <w:txbxContent>
                  <w:p>
                    <w:pPr>
                      <w:spacing w:before="13"/>
                      <w:ind w:left="20" w:right="0" w:firstLine="0"/>
                      <w:jc w:val="left"/>
                      <w:rPr>
                        <w:sz w:val="16"/>
                      </w:rPr>
                    </w:pPr>
                    <w:r>
                      <w:rPr>
                        <w:sz w:val="16"/>
                      </w:rPr>
                      <w:t>THE</w:t>
                    </w:r>
                    <w:r>
                      <w:rPr>
                        <w:spacing w:val="-3"/>
                        <w:sz w:val="16"/>
                      </w:rPr>
                      <w:t> </w:t>
                    </w:r>
                    <w:r>
                      <w:rPr>
                        <w:sz w:val="16"/>
                      </w:rPr>
                      <w:t>GAZETTE</w:t>
                    </w:r>
                    <w:r>
                      <w:rPr>
                        <w:spacing w:val="-2"/>
                        <w:sz w:val="16"/>
                      </w:rPr>
                      <w:t> </w:t>
                    </w:r>
                    <w:r>
                      <w:rPr>
                        <w:sz w:val="16"/>
                      </w:rPr>
                      <w:t>OF</w:t>
                    </w:r>
                    <w:r>
                      <w:rPr>
                        <w:spacing w:val="-1"/>
                        <w:sz w:val="16"/>
                      </w:rPr>
                      <w:t> </w:t>
                    </w:r>
                    <w:r>
                      <w:rPr>
                        <w:sz w:val="16"/>
                      </w:rPr>
                      <w:t>INDIA</w:t>
                    </w:r>
                    <w:r>
                      <w:rPr>
                        <w:spacing w:val="-1"/>
                        <w:sz w:val="16"/>
                      </w:rPr>
                      <w:t> </w:t>
                    </w:r>
                    <w:r>
                      <w:rPr>
                        <w:spacing w:val="-2"/>
                        <w:sz w:val="16"/>
                      </w:rPr>
                      <w:t>EXTRAORDINARY</w:t>
                    </w:r>
                  </w:p>
                </w:txbxContent>
              </v:textbox>
              <w10:wrap type="none"/>
            </v:shape>
          </w:pict>
        </mc:Fallback>
      </mc:AlternateContent>
    </w:r>
    <w:r>
      <w:rPr/>
      <mc:AlternateContent>
        <mc:Choice Requires="wps">
          <w:drawing>
            <wp:anchor distT="0" distB="0" distL="0" distR="0" allowOverlap="1" layoutInCell="1" locked="0" behindDoc="1" simplePos="0" relativeHeight="473393664">
              <wp:simplePos x="0" y="0"/>
              <wp:positionH relativeFrom="page">
                <wp:posOffset>6240741</wp:posOffset>
              </wp:positionH>
              <wp:positionV relativeFrom="page">
                <wp:posOffset>562026</wp:posOffset>
              </wp:positionV>
              <wp:extent cx="417830" cy="13843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17830" cy="138430"/>
                      </a:xfrm>
                      <a:prstGeom prst="rect">
                        <a:avLst/>
                      </a:prstGeom>
                    </wps:spPr>
                    <wps:txbx>
                      <w:txbxContent>
                        <w:p>
                          <w:pPr>
                            <w:spacing w:before="13"/>
                            <w:ind w:left="20" w:right="0" w:firstLine="0"/>
                            <w:jc w:val="left"/>
                            <w:rPr>
                              <w:sz w:val="16"/>
                            </w:rPr>
                          </w:pPr>
                          <w:r>
                            <w:rPr>
                              <w:sz w:val="16"/>
                            </w:rPr>
                            <w:t>[Part</w:t>
                          </w:r>
                          <w:r>
                            <w:rPr>
                              <w:spacing w:val="-1"/>
                              <w:sz w:val="16"/>
                            </w:rPr>
                            <w:t> </w:t>
                          </w:r>
                          <w:r>
                            <w:rPr>
                              <w:spacing w:val="-5"/>
                              <w:sz w:val="16"/>
                            </w:rPr>
                            <w:t>II—</w:t>
                          </w:r>
                        </w:p>
                      </w:txbxContent>
                    </wps:txbx>
                    <wps:bodyPr wrap="square" lIns="0" tIns="0" rIns="0" bIns="0" rtlCol="0">
                      <a:noAutofit/>
                    </wps:bodyPr>
                  </wps:wsp>
                </a:graphicData>
              </a:graphic>
            </wp:anchor>
          </w:drawing>
        </mc:Choice>
        <mc:Fallback>
          <w:pict>
            <v:shape style="position:absolute;margin-left:491.397003pt;margin-top:44.254093pt;width:32.9pt;height:10.9pt;mso-position-horizontal-relative:page;mso-position-vertical-relative:page;z-index:-29922816" type="#_x0000_t202" id="docshape13" filled="false" stroked="false">
              <v:textbox inset="0,0,0,0">
                <w:txbxContent>
                  <w:p>
                    <w:pPr>
                      <w:spacing w:before="13"/>
                      <w:ind w:left="20" w:right="0" w:firstLine="0"/>
                      <w:jc w:val="left"/>
                      <w:rPr>
                        <w:sz w:val="16"/>
                      </w:rPr>
                    </w:pPr>
                    <w:r>
                      <w:rPr>
                        <w:sz w:val="16"/>
                      </w:rPr>
                      <w:t>[Part</w:t>
                    </w:r>
                    <w:r>
                      <w:rPr>
                        <w:spacing w:val="-1"/>
                        <w:sz w:val="16"/>
                      </w:rPr>
                      <w:t> </w:t>
                    </w:r>
                    <w:r>
                      <w:rPr>
                        <w:spacing w:val="-5"/>
                        <w:sz w:val="16"/>
                      </w:rPr>
                      <w:t>II—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394176">
              <wp:simplePos x="0" y="0"/>
              <wp:positionH relativeFrom="page">
                <wp:posOffset>914400</wp:posOffset>
              </wp:positionH>
              <wp:positionV relativeFrom="page">
                <wp:posOffset>730897</wp:posOffset>
              </wp:positionV>
              <wp:extent cx="57315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31510" cy="1270"/>
                      </a:xfrm>
                      <a:custGeom>
                        <a:avLst/>
                        <a:gdLst/>
                        <a:ahLst/>
                        <a:cxnLst/>
                        <a:rect l="l" t="t" r="r" b="b"/>
                        <a:pathLst>
                          <a:path w="5731510" h="0">
                            <a:moveTo>
                              <a:pt x="0" y="0"/>
                            </a:moveTo>
                            <a:lnTo>
                              <a:pt x="2997200" y="0"/>
                            </a:lnTo>
                          </a:path>
                          <a:path w="5731510" h="0">
                            <a:moveTo>
                              <a:pt x="1392402" y="0"/>
                            </a:moveTo>
                            <a:lnTo>
                              <a:pt x="4338802" y="0"/>
                            </a:lnTo>
                          </a:path>
                          <a:path w="5731510" h="0">
                            <a:moveTo>
                              <a:pt x="2784805" y="0"/>
                            </a:moveTo>
                            <a:lnTo>
                              <a:pt x="5731205"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57.550972pt;width:451.3pt;height:.1pt;mso-position-horizontal-relative:page;mso-position-vertical-relative:page;z-index:-29922304" id="docshape14" coordorigin="1440,1151" coordsize="9026,0" path="m1440,1151l6160,1151m3633,1151l8273,1151m5826,1151l10466,1151e" filled="false" stroked="true" strokeweight=".32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73394688">
              <wp:simplePos x="0" y="0"/>
              <wp:positionH relativeFrom="page">
                <wp:posOffset>914400</wp:posOffset>
              </wp:positionH>
              <wp:positionV relativeFrom="page">
                <wp:posOffset>749198</wp:posOffset>
              </wp:positionV>
              <wp:extent cx="57315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731510" cy="1270"/>
                      </a:xfrm>
                      <a:custGeom>
                        <a:avLst/>
                        <a:gdLst/>
                        <a:ahLst/>
                        <a:cxnLst/>
                        <a:rect l="l" t="t" r="r" b="b"/>
                        <a:pathLst>
                          <a:path w="5731510" h="0">
                            <a:moveTo>
                              <a:pt x="0" y="0"/>
                            </a:moveTo>
                            <a:lnTo>
                              <a:pt x="5731205"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9921792" from="72pt,58.992012pt" to="523.276011pt,58.992012pt" stroked="true" strokeweight=".32pt" strokecolor="#000000">
              <v:stroke dashstyle="solid"/>
              <w10:wrap type="none"/>
            </v:line>
          </w:pict>
        </mc:Fallback>
      </mc:AlternateContent>
    </w:r>
    <w:r>
      <w:rPr/>
      <mc:AlternateContent>
        <mc:Choice Requires="wps">
          <w:drawing>
            <wp:anchor distT="0" distB="0" distL="0" distR="0" allowOverlap="1" layoutInCell="1" locked="0" behindDoc="1" simplePos="0" relativeHeight="473395200">
              <wp:simplePos x="0" y="0"/>
              <wp:positionH relativeFrom="page">
                <wp:posOffset>901700</wp:posOffset>
              </wp:positionH>
              <wp:positionV relativeFrom="page">
                <wp:posOffset>562026</wp:posOffset>
              </wp:positionV>
              <wp:extent cx="307975" cy="1384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07975" cy="138430"/>
                      </a:xfrm>
                      <a:prstGeom prst="rect">
                        <a:avLst/>
                      </a:prstGeom>
                    </wps:spPr>
                    <wps:txbx>
                      <w:txbxContent>
                        <w:p>
                          <w:pPr>
                            <w:spacing w:before="13"/>
                            <w:ind w:left="20" w:right="0" w:firstLine="0"/>
                            <w:jc w:val="left"/>
                            <w:rPr>
                              <w:sz w:val="16"/>
                            </w:rPr>
                          </w:pPr>
                          <w:r>
                            <w:rPr>
                              <w:sz w:val="16"/>
                            </w:rPr>
                            <w:t>Sec. </w:t>
                          </w:r>
                          <w:r>
                            <w:rPr>
                              <w:spacing w:val="-5"/>
                              <w:sz w:val="16"/>
                            </w:rPr>
                            <w:t>1]</w:t>
                          </w:r>
                        </w:p>
                      </w:txbxContent>
                    </wps:txbx>
                    <wps:bodyPr wrap="square" lIns="0" tIns="0" rIns="0" bIns="0" rtlCol="0">
                      <a:noAutofit/>
                    </wps:bodyPr>
                  </wps:wsp>
                </a:graphicData>
              </a:graphic>
            </wp:anchor>
          </w:drawing>
        </mc:Choice>
        <mc:Fallback>
          <w:pict>
            <v:shape style="position:absolute;margin-left:71pt;margin-top:44.254093pt;width:24.25pt;height:10.9pt;mso-position-horizontal-relative:page;mso-position-vertical-relative:page;z-index:-29921280" type="#_x0000_t202" id="docshape15" filled="false" stroked="false">
              <v:textbox inset="0,0,0,0">
                <w:txbxContent>
                  <w:p>
                    <w:pPr>
                      <w:spacing w:before="13"/>
                      <w:ind w:left="20" w:right="0" w:firstLine="0"/>
                      <w:jc w:val="left"/>
                      <w:rPr>
                        <w:sz w:val="16"/>
                      </w:rPr>
                    </w:pPr>
                    <w:r>
                      <w:rPr>
                        <w:sz w:val="16"/>
                      </w:rPr>
                      <w:t>Sec. </w:t>
                    </w:r>
                    <w:r>
                      <w:rPr>
                        <w:spacing w:val="-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73395712">
              <wp:simplePos x="0" y="0"/>
              <wp:positionH relativeFrom="page">
                <wp:posOffset>2742958</wp:posOffset>
              </wp:positionH>
              <wp:positionV relativeFrom="page">
                <wp:posOffset>562026</wp:posOffset>
              </wp:positionV>
              <wp:extent cx="2073910" cy="1384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73910" cy="138430"/>
                      </a:xfrm>
                      <a:prstGeom prst="rect">
                        <a:avLst/>
                      </a:prstGeom>
                    </wps:spPr>
                    <wps:txbx>
                      <w:txbxContent>
                        <w:p>
                          <w:pPr>
                            <w:spacing w:before="13"/>
                            <w:ind w:left="20" w:right="0" w:firstLine="0"/>
                            <w:jc w:val="left"/>
                            <w:rPr>
                              <w:sz w:val="16"/>
                            </w:rPr>
                          </w:pPr>
                          <w:r>
                            <w:rPr>
                              <w:sz w:val="16"/>
                            </w:rPr>
                            <w:t>THE</w:t>
                          </w:r>
                          <w:r>
                            <w:rPr>
                              <w:spacing w:val="-3"/>
                              <w:sz w:val="16"/>
                            </w:rPr>
                            <w:t> </w:t>
                          </w:r>
                          <w:r>
                            <w:rPr>
                              <w:sz w:val="16"/>
                            </w:rPr>
                            <w:t>GAZETTE</w:t>
                          </w:r>
                          <w:r>
                            <w:rPr>
                              <w:spacing w:val="-2"/>
                              <w:sz w:val="16"/>
                            </w:rPr>
                            <w:t> </w:t>
                          </w:r>
                          <w:r>
                            <w:rPr>
                              <w:sz w:val="16"/>
                            </w:rPr>
                            <w:t>OF</w:t>
                          </w:r>
                          <w:r>
                            <w:rPr>
                              <w:spacing w:val="-1"/>
                              <w:sz w:val="16"/>
                            </w:rPr>
                            <w:t> </w:t>
                          </w:r>
                          <w:r>
                            <w:rPr>
                              <w:sz w:val="16"/>
                            </w:rPr>
                            <w:t>INDIA</w:t>
                          </w:r>
                          <w:r>
                            <w:rPr>
                              <w:spacing w:val="-1"/>
                              <w:sz w:val="16"/>
                            </w:rPr>
                            <w:t> </w:t>
                          </w:r>
                          <w:r>
                            <w:rPr>
                              <w:spacing w:val="-2"/>
                              <w:sz w:val="16"/>
                            </w:rPr>
                            <w:t>EXTRAORDINARY</w:t>
                          </w:r>
                        </w:p>
                      </w:txbxContent>
                    </wps:txbx>
                    <wps:bodyPr wrap="square" lIns="0" tIns="0" rIns="0" bIns="0" rtlCol="0">
                      <a:noAutofit/>
                    </wps:bodyPr>
                  </wps:wsp>
                </a:graphicData>
              </a:graphic>
            </wp:anchor>
          </w:drawing>
        </mc:Choice>
        <mc:Fallback>
          <w:pict>
            <v:shape style="position:absolute;margin-left:215.981003pt;margin-top:44.254093pt;width:163.3pt;height:10.9pt;mso-position-horizontal-relative:page;mso-position-vertical-relative:page;z-index:-29920768" type="#_x0000_t202" id="docshape16" filled="false" stroked="false">
              <v:textbox inset="0,0,0,0">
                <w:txbxContent>
                  <w:p>
                    <w:pPr>
                      <w:spacing w:before="13"/>
                      <w:ind w:left="20" w:right="0" w:firstLine="0"/>
                      <w:jc w:val="left"/>
                      <w:rPr>
                        <w:sz w:val="16"/>
                      </w:rPr>
                    </w:pPr>
                    <w:r>
                      <w:rPr>
                        <w:sz w:val="16"/>
                      </w:rPr>
                      <w:t>THE</w:t>
                    </w:r>
                    <w:r>
                      <w:rPr>
                        <w:spacing w:val="-3"/>
                        <w:sz w:val="16"/>
                      </w:rPr>
                      <w:t> </w:t>
                    </w:r>
                    <w:r>
                      <w:rPr>
                        <w:sz w:val="16"/>
                      </w:rPr>
                      <w:t>GAZETTE</w:t>
                    </w:r>
                    <w:r>
                      <w:rPr>
                        <w:spacing w:val="-2"/>
                        <w:sz w:val="16"/>
                      </w:rPr>
                      <w:t> </w:t>
                    </w:r>
                    <w:r>
                      <w:rPr>
                        <w:sz w:val="16"/>
                      </w:rPr>
                      <w:t>OF</w:t>
                    </w:r>
                    <w:r>
                      <w:rPr>
                        <w:spacing w:val="-1"/>
                        <w:sz w:val="16"/>
                      </w:rPr>
                      <w:t> </w:t>
                    </w:r>
                    <w:r>
                      <w:rPr>
                        <w:sz w:val="16"/>
                      </w:rPr>
                      <w:t>INDIA</w:t>
                    </w:r>
                    <w:r>
                      <w:rPr>
                        <w:spacing w:val="-1"/>
                        <w:sz w:val="16"/>
                      </w:rPr>
                      <w:t> </w:t>
                    </w:r>
                    <w:r>
                      <w:rPr>
                        <w:spacing w:val="-2"/>
                        <w:sz w:val="16"/>
                      </w:rPr>
                      <w:t>EXTRAORDINARY</w:t>
                    </w:r>
                  </w:p>
                </w:txbxContent>
              </v:textbox>
              <w10:wrap type="none"/>
            </v:shape>
          </w:pict>
        </mc:Fallback>
      </mc:AlternateContent>
    </w:r>
    <w:r>
      <w:rPr/>
      <mc:AlternateContent>
        <mc:Choice Requires="wps">
          <w:drawing>
            <wp:anchor distT="0" distB="0" distL="0" distR="0" allowOverlap="1" layoutInCell="1" locked="0" behindDoc="1" simplePos="0" relativeHeight="473396224">
              <wp:simplePos x="0" y="0"/>
              <wp:positionH relativeFrom="page">
                <wp:posOffset>6455105</wp:posOffset>
              </wp:positionH>
              <wp:positionV relativeFrom="page">
                <wp:posOffset>562026</wp:posOffset>
              </wp:positionV>
              <wp:extent cx="241300" cy="1384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41300" cy="138430"/>
                      </a:xfrm>
                      <a:prstGeom prst="rect">
                        <a:avLst/>
                      </a:prstGeom>
                    </wps:spPr>
                    <wps:txbx>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08.276001pt;margin-top:44.254093pt;width:19pt;height:10.9pt;mso-position-horizontal-relative:page;mso-position-vertical-relative:page;z-index:-29920256" type="#_x0000_t202" id="docshape17" filled="false" stroked="false">
              <v:textbox inset="0,0,0,0">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101</w:t>
                    </w:r>
                    <w:r>
                      <w:rPr>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5">
    <w:multiLevelType w:val="hybridMultilevel"/>
    <w:lvl w:ilvl="0">
      <w:start w:val="2"/>
      <w:numFmt w:val="decimal"/>
      <w:lvlText w:val="(%1)"/>
      <w:lvlJc w:val="left"/>
      <w:pPr>
        <w:ind w:left="2352" w:hanging="240"/>
        <w:jc w:val="left"/>
      </w:pPr>
      <w:rPr>
        <w:rFonts w:hint="default" w:ascii="Times New Roman" w:hAnsi="Times New Roman" w:eastAsia="Times New Roman" w:cs="Times New Roman"/>
        <w:b w:val="0"/>
        <w:bCs w:val="0"/>
        <w:i w:val="0"/>
        <w:iCs w:val="0"/>
        <w:spacing w:val="-5"/>
        <w:w w:val="100"/>
        <w:sz w:val="18"/>
        <w:szCs w:val="18"/>
        <w:lang w:val="en-US" w:eastAsia="en-US" w:bidi="ar-SA"/>
      </w:rPr>
    </w:lvl>
    <w:lvl w:ilvl="1">
      <w:start w:val="0"/>
      <w:numFmt w:val="bullet"/>
      <w:lvlText w:val="•"/>
      <w:lvlJc w:val="left"/>
      <w:pPr>
        <w:ind w:left="3314" w:hanging="240"/>
      </w:pPr>
      <w:rPr>
        <w:rFonts w:hint="default"/>
        <w:lang w:val="en-US" w:eastAsia="en-US" w:bidi="ar-SA"/>
      </w:rPr>
    </w:lvl>
    <w:lvl w:ilvl="2">
      <w:start w:val="0"/>
      <w:numFmt w:val="bullet"/>
      <w:lvlText w:val="•"/>
      <w:lvlJc w:val="left"/>
      <w:pPr>
        <w:ind w:left="4268" w:hanging="240"/>
      </w:pPr>
      <w:rPr>
        <w:rFonts w:hint="default"/>
        <w:lang w:val="en-US" w:eastAsia="en-US" w:bidi="ar-SA"/>
      </w:rPr>
    </w:lvl>
    <w:lvl w:ilvl="3">
      <w:start w:val="0"/>
      <w:numFmt w:val="bullet"/>
      <w:lvlText w:val="•"/>
      <w:lvlJc w:val="left"/>
      <w:pPr>
        <w:ind w:left="5222" w:hanging="240"/>
      </w:pPr>
      <w:rPr>
        <w:rFonts w:hint="default"/>
        <w:lang w:val="en-US" w:eastAsia="en-US" w:bidi="ar-SA"/>
      </w:rPr>
    </w:lvl>
    <w:lvl w:ilvl="4">
      <w:start w:val="0"/>
      <w:numFmt w:val="bullet"/>
      <w:lvlText w:val="•"/>
      <w:lvlJc w:val="left"/>
      <w:pPr>
        <w:ind w:left="6176" w:hanging="240"/>
      </w:pPr>
      <w:rPr>
        <w:rFonts w:hint="default"/>
        <w:lang w:val="en-US" w:eastAsia="en-US" w:bidi="ar-SA"/>
      </w:rPr>
    </w:lvl>
    <w:lvl w:ilvl="5">
      <w:start w:val="0"/>
      <w:numFmt w:val="bullet"/>
      <w:lvlText w:val="•"/>
      <w:lvlJc w:val="left"/>
      <w:pPr>
        <w:ind w:left="7130" w:hanging="240"/>
      </w:pPr>
      <w:rPr>
        <w:rFonts w:hint="default"/>
        <w:lang w:val="en-US" w:eastAsia="en-US" w:bidi="ar-SA"/>
      </w:rPr>
    </w:lvl>
    <w:lvl w:ilvl="6">
      <w:start w:val="0"/>
      <w:numFmt w:val="bullet"/>
      <w:lvlText w:val="•"/>
      <w:lvlJc w:val="left"/>
      <w:pPr>
        <w:ind w:left="8084" w:hanging="240"/>
      </w:pPr>
      <w:rPr>
        <w:rFonts w:hint="default"/>
        <w:lang w:val="en-US" w:eastAsia="en-US" w:bidi="ar-SA"/>
      </w:rPr>
    </w:lvl>
    <w:lvl w:ilvl="7">
      <w:start w:val="0"/>
      <w:numFmt w:val="bullet"/>
      <w:lvlText w:val="•"/>
      <w:lvlJc w:val="left"/>
      <w:pPr>
        <w:ind w:left="9038" w:hanging="240"/>
      </w:pPr>
      <w:rPr>
        <w:rFonts w:hint="default"/>
        <w:lang w:val="en-US" w:eastAsia="en-US" w:bidi="ar-SA"/>
      </w:rPr>
    </w:lvl>
    <w:lvl w:ilvl="8">
      <w:start w:val="0"/>
      <w:numFmt w:val="bullet"/>
      <w:lvlText w:val="•"/>
      <w:lvlJc w:val="left"/>
      <w:pPr>
        <w:ind w:left="9992" w:hanging="240"/>
      </w:pPr>
      <w:rPr>
        <w:rFonts w:hint="default"/>
        <w:lang w:val="en-US" w:eastAsia="en-US" w:bidi="ar-SA"/>
      </w:rPr>
    </w:lvl>
  </w:abstractNum>
  <w:abstractNum w:abstractNumId="224">
    <w:multiLevelType w:val="hybridMultilevel"/>
    <w:lvl w:ilvl="0">
      <w:start w:val="2"/>
      <w:numFmt w:val="lowerLetter"/>
      <w:lvlText w:val="(%1)"/>
      <w:lvlJc w:val="left"/>
      <w:pPr>
        <w:ind w:left="3100" w:hanging="268"/>
        <w:jc w:val="left"/>
      </w:pPr>
      <w:rPr>
        <w:rFonts w:hint="default" w:ascii="Times New Roman" w:hAnsi="Times New Roman" w:eastAsia="Times New Roman" w:cs="Times New Roman"/>
        <w:b w:val="0"/>
        <w:bCs w:val="0"/>
        <w:i w:val="0"/>
        <w:iCs w:val="0"/>
        <w:spacing w:val="-2"/>
        <w:w w:val="100"/>
        <w:sz w:val="20"/>
        <w:szCs w:val="20"/>
        <w:lang w:val="en-US" w:eastAsia="en-US" w:bidi="ar-SA"/>
      </w:rPr>
    </w:lvl>
    <w:lvl w:ilvl="1">
      <w:start w:val="0"/>
      <w:numFmt w:val="bullet"/>
      <w:lvlText w:val="•"/>
      <w:lvlJc w:val="left"/>
      <w:pPr>
        <w:ind w:left="3980" w:hanging="268"/>
      </w:pPr>
      <w:rPr>
        <w:rFonts w:hint="default"/>
        <w:lang w:val="en-US" w:eastAsia="en-US" w:bidi="ar-SA"/>
      </w:rPr>
    </w:lvl>
    <w:lvl w:ilvl="2">
      <w:start w:val="0"/>
      <w:numFmt w:val="bullet"/>
      <w:lvlText w:val="•"/>
      <w:lvlJc w:val="left"/>
      <w:pPr>
        <w:ind w:left="4860" w:hanging="268"/>
      </w:pPr>
      <w:rPr>
        <w:rFonts w:hint="default"/>
        <w:lang w:val="en-US" w:eastAsia="en-US" w:bidi="ar-SA"/>
      </w:rPr>
    </w:lvl>
    <w:lvl w:ilvl="3">
      <w:start w:val="0"/>
      <w:numFmt w:val="bullet"/>
      <w:lvlText w:val="•"/>
      <w:lvlJc w:val="left"/>
      <w:pPr>
        <w:ind w:left="5740" w:hanging="268"/>
      </w:pPr>
      <w:rPr>
        <w:rFonts w:hint="default"/>
        <w:lang w:val="en-US" w:eastAsia="en-US" w:bidi="ar-SA"/>
      </w:rPr>
    </w:lvl>
    <w:lvl w:ilvl="4">
      <w:start w:val="0"/>
      <w:numFmt w:val="bullet"/>
      <w:lvlText w:val="•"/>
      <w:lvlJc w:val="left"/>
      <w:pPr>
        <w:ind w:left="6620" w:hanging="268"/>
      </w:pPr>
      <w:rPr>
        <w:rFonts w:hint="default"/>
        <w:lang w:val="en-US" w:eastAsia="en-US" w:bidi="ar-SA"/>
      </w:rPr>
    </w:lvl>
    <w:lvl w:ilvl="5">
      <w:start w:val="0"/>
      <w:numFmt w:val="bullet"/>
      <w:lvlText w:val="•"/>
      <w:lvlJc w:val="left"/>
      <w:pPr>
        <w:ind w:left="7500" w:hanging="268"/>
      </w:pPr>
      <w:rPr>
        <w:rFonts w:hint="default"/>
        <w:lang w:val="en-US" w:eastAsia="en-US" w:bidi="ar-SA"/>
      </w:rPr>
    </w:lvl>
    <w:lvl w:ilvl="6">
      <w:start w:val="0"/>
      <w:numFmt w:val="bullet"/>
      <w:lvlText w:val="•"/>
      <w:lvlJc w:val="left"/>
      <w:pPr>
        <w:ind w:left="8380" w:hanging="268"/>
      </w:pPr>
      <w:rPr>
        <w:rFonts w:hint="default"/>
        <w:lang w:val="en-US" w:eastAsia="en-US" w:bidi="ar-SA"/>
      </w:rPr>
    </w:lvl>
    <w:lvl w:ilvl="7">
      <w:start w:val="0"/>
      <w:numFmt w:val="bullet"/>
      <w:lvlText w:val="•"/>
      <w:lvlJc w:val="left"/>
      <w:pPr>
        <w:ind w:left="9260" w:hanging="268"/>
      </w:pPr>
      <w:rPr>
        <w:rFonts w:hint="default"/>
        <w:lang w:val="en-US" w:eastAsia="en-US" w:bidi="ar-SA"/>
      </w:rPr>
    </w:lvl>
    <w:lvl w:ilvl="8">
      <w:start w:val="0"/>
      <w:numFmt w:val="bullet"/>
      <w:lvlText w:val="•"/>
      <w:lvlJc w:val="left"/>
      <w:pPr>
        <w:ind w:left="10140" w:hanging="268"/>
      </w:pPr>
      <w:rPr>
        <w:rFonts w:hint="default"/>
        <w:lang w:val="en-US" w:eastAsia="en-US" w:bidi="ar-SA"/>
      </w:rPr>
    </w:lvl>
  </w:abstractNum>
  <w:abstractNum w:abstractNumId="223">
    <w:multiLevelType w:val="hybridMultilevel"/>
    <w:lvl w:ilvl="0">
      <w:start w:val="2"/>
      <w:numFmt w:val="decimal"/>
      <w:lvlText w:val="(%1)"/>
      <w:lvlJc w:val="left"/>
      <w:pPr>
        <w:ind w:left="3072" w:hanging="240"/>
        <w:jc w:val="left"/>
      </w:pPr>
      <w:rPr>
        <w:rFonts w:hint="default" w:ascii="Times New Roman" w:hAnsi="Times New Roman" w:eastAsia="Times New Roman" w:cs="Times New Roman"/>
        <w:b w:val="0"/>
        <w:bCs w:val="0"/>
        <w:i w:val="0"/>
        <w:iCs w:val="0"/>
        <w:spacing w:val="-5"/>
        <w:w w:val="100"/>
        <w:sz w:val="18"/>
        <w:szCs w:val="18"/>
        <w:lang w:val="en-US" w:eastAsia="en-US" w:bidi="ar-SA"/>
      </w:rPr>
    </w:lvl>
    <w:lvl w:ilvl="1">
      <w:start w:val="0"/>
      <w:numFmt w:val="bullet"/>
      <w:lvlText w:val="•"/>
      <w:lvlJc w:val="left"/>
      <w:pPr>
        <w:ind w:left="3962" w:hanging="240"/>
      </w:pPr>
      <w:rPr>
        <w:rFonts w:hint="default"/>
        <w:lang w:val="en-US" w:eastAsia="en-US" w:bidi="ar-SA"/>
      </w:rPr>
    </w:lvl>
    <w:lvl w:ilvl="2">
      <w:start w:val="0"/>
      <w:numFmt w:val="bullet"/>
      <w:lvlText w:val="•"/>
      <w:lvlJc w:val="left"/>
      <w:pPr>
        <w:ind w:left="4844" w:hanging="240"/>
      </w:pPr>
      <w:rPr>
        <w:rFonts w:hint="default"/>
        <w:lang w:val="en-US" w:eastAsia="en-US" w:bidi="ar-SA"/>
      </w:rPr>
    </w:lvl>
    <w:lvl w:ilvl="3">
      <w:start w:val="0"/>
      <w:numFmt w:val="bullet"/>
      <w:lvlText w:val="•"/>
      <w:lvlJc w:val="left"/>
      <w:pPr>
        <w:ind w:left="5726" w:hanging="240"/>
      </w:pPr>
      <w:rPr>
        <w:rFonts w:hint="default"/>
        <w:lang w:val="en-US" w:eastAsia="en-US" w:bidi="ar-SA"/>
      </w:rPr>
    </w:lvl>
    <w:lvl w:ilvl="4">
      <w:start w:val="0"/>
      <w:numFmt w:val="bullet"/>
      <w:lvlText w:val="•"/>
      <w:lvlJc w:val="left"/>
      <w:pPr>
        <w:ind w:left="6608" w:hanging="240"/>
      </w:pPr>
      <w:rPr>
        <w:rFonts w:hint="default"/>
        <w:lang w:val="en-US" w:eastAsia="en-US" w:bidi="ar-SA"/>
      </w:rPr>
    </w:lvl>
    <w:lvl w:ilvl="5">
      <w:start w:val="0"/>
      <w:numFmt w:val="bullet"/>
      <w:lvlText w:val="•"/>
      <w:lvlJc w:val="left"/>
      <w:pPr>
        <w:ind w:left="7490" w:hanging="240"/>
      </w:pPr>
      <w:rPr>
        <w:rFonts w:hint="default"/>
        <w:lang w:val="en-US" w:eastAsia="en-US" w:bidi="ar-SA"/>
      </w:rPr>
    </w:lvl>
    <w:lvl w:ilvl="6">
      <w:start w:val="0"/>
      <w:numFmt w:val="bullet"/>
      <w:lvlText w:val="•"/>
      <w:lvlJc w:val="left"/>
      <w:pPr>
        <w:ind w:left="8372" w:hanging="240"/>
      </w:pPr>
      <w:rPr>
        <w:rFonts w:hint="default"/>
        <w:lang w:val="en-US" w:eastAsia="en-US" w:bidi="ar-SA"/>
      </w:rPr>
    </w:lvl>
    <w:lvl w:ilvl="7">
      <w:start w:val="0"/>
      <w:numFmt w:val="bullet"/>
      <w:lvlText w:val="•"/>
      <w:lvlJc w:val="left"/>
      <w:pPr>
        <w:ind w:left="9254" w:hanging="240"/>
      </w:pPr>
      <w:rPr>
        <w:rFonts w:hint="default"/>
        <w:lang w:val="en-US" w:eastAsia="en-US" w:bidi="ar-SA"/>
      </w:rPr>
    </w:lvl>
    <w:lvl w:ilvl="8">
      <w:start w:val="0"/>
      <w:numFmt w:val="bullet"/>
      <w:lvlText w:val="•"/>
      <w:lvlJc w:val="left"/>
      <w:pPr>
        <w:ind w:left="10136" w:hanging="240"/>
      </w:pPr>
      <w:rPr>
        <w:rFonts w:hint="default"/>
        <w:lang w:val="en-US" w:eastAsia="en-US" w:bidi="ar-SA"/>
      </w:rPr>
    </w:lvl>
  </w:abstractNum>
  <w:abstractNum w:abstractNumId="221">
    <w:multiLevelType w:val="hybridMultilevel"/>
    <w:lvl w:ilvl="0">
      <w:start w:val="1"/>
      <w:numFmt w:val="upperRoman"/>
      <w:lvlText w:val="%1."/>
      <w:lvlJc w:val="left"/>
      <w:pPr>
        <w:ind w:left="5041" w:hanging="162"/>
        <w:jc w:val="righ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5726" w:hanging="162"/>
      </w:pPr>
      <w:rPr>
        <w:rFonts w:hint="default"/>
        <w:lang w:val="en-US" w:eastAsia="en-US" w:bidi="ar-SA"/>
      </w:rPr>
    </w:lvl>
    <w:lvl w:ilvl="2">
      <w:start w:val="0"/>
      <w:numFmt w:val="bullet"/>
      <w:lvlText w:val="•"/>
      <w:lvlJc w:val="left"/>
      <w:pPr>
        <w:ind w:left="6412" w:hanging="162"/>
      </w:pPr>
      <w:rPr>
        <w:rFonts w:hint="default"/>
        <w:lang w:val="en-US" w:eastAsia="en-US" w:bidi="ar-SA"/>
      </w:rPr>
    </w:lvl>
    <w:lvl w:ilvl="3">
      <w:start w:val="0"/>
      <w:numFmt w:val="bullet"/>
      <w:lvlText w:val="•"/>
      <w:lvlJc w:val="left"/>
      <w:pPr>
        <w:ind w:left="7098" w:hanging="162"/>
      </w:pPr>
      <w:rPr>
        <w:rFonts w:hint="default"/>
        <w:lang w:val="en-US" w:eastAsia="en-US" w:bidi="ar-SA"/>
      </w:rPr>
    </w:lvl>
    <w:lvl w:ilvl="4">
      <w:start w:val="0"/>
      <w:numFmt w:val="bullet"/>
      <w:lvlText w:val="•"/>
      <w:lvlJc w:val="left"/>
      <w:pPr>
        <w:ind w:left="7784" w:hanging="162"/>
      </w:pPr>
      <w:rPr>
        <w:rFonts w:hint="default"/>
        <w:lang w:val="en-US" w:eastAsia="en-US" w:bidi="ar-SA"/>
      </w:rPr>
    </w:lvl>
    <w:lvl w:ilvl="5">
      <w:start w:val="0"/>
      <w:numFmt w:val="bullet"/>
      <w:lvlText w:val="•"/>
      <w:lvlJc w:val="left"/>
      <w:pPr>
        <w:ind w:left="8470" w:hanging="162"/>
      </w:pPr>
      <w:rPr>
        <w:rFonts w:hint="default"/>
        <w:lang w:val="en-US" w:eastAsia="en-US" w:bidi="ar-SA"/>
      </w:rPr>
    </w:lvl>
    <w:lvl w:ilvl="6">
      <w:start w:val="0"/>
      <w:numFmt w:val="bullet"/>
      <w:lvlText w:val="•"/>
      <w:lvlJc w:val="left"/>
      <w:pPr>
        <w:ind w:left="9156" w:hanging="162"/>
      </w:pPr>
      <w:rPr>
        <w:rFonts w:hint="default"/>
        <w:lang w:val="en-US" w:eastAsia="en-US" w:bidi="ar-SA"/>
      </w:rPr>
    </w:lvl>
    <w:lvl w:ilvl="7">
      <w:start w:val="0"/>
      <w:numFmt w:val="bullet"/>
      <w:lvlText w:val="•"/>
      <w:lvlJc w:val="left"/>
      <w:pPr>
        <w:ind w:left="9842" w:hanging="162"/>
      </w:pPr>
      <w:rPr>
        <w:rFonts w:hint="default"/>
        <w:lang w:val="en-US" w:eastAsia="en-US" w:bidi="ar-SA"/>
      </w:rPr>
    </w:lvl>
    <w:lvl w:ilvl="8">
      <w:start w:val="0"/>
      <w:numFmt w:val="bullet"/>
      <w:lvlText w:val="•"/>
      <w:lvlJc w:val="left"/>
      <w:pPr>
        <w:ind w:left="10528" w:hanging="162"/>
      </w:pPr>
      <w:rPr>
        <w:rFonts w:hint="default"/>
        <w:lang w:val="en-US" w:eastAsia="en-US" w:bidi="ar-SA"/>
      </w:rPr>
    </w:lvl>
  </w:abstractNum>
  <w:abstractNum w:abstractNumId="222">
    <w:multiLevelType w:val="hybridMultilevel"/>
    <w:lvl w:ilvl="0">
      <w:start w:val="2"/>
      <w:numFmt w:val="lowerLetter"/>
      <w:lvlText w:val="(%1)"/>
      <w:lvlJc w:val="left"/>
      <w:pPr>
        <w:ind w:left="3148" w:hanging="31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4016" w:hanging="316"/>
      </w:pPr>
      <w:rPr>
        <w:rFonts w:hint="default"/>
        <w:lang w:val="en-US" w:eastAsia="en-US" w:bidi="ar-SA"/>
      </w:rPr>
    </w:lvl>
    <w:lvl w:ilvl="2">
      <w:start w:val="0"/>
      <w:numFmt w:val="bullet"/>
      <w:lvlText w:val="•"/>
      <w:lvlJc w:val="left"/>
      <w:pPr>
        <w:ind w:left="4892" w:hanging="316"/>
      </w:pPr>
      <w:rPr>
        <w:rFonts w:hint="default"/>
        <w:lang w:val="en-US" w:eastAsia="en-US" w:bidi="ar-SA"/>
      </w:rPr>
    </w:lvl>
    <w:lvl w:ilvl="3">
      <w:start w:val="0"/>
      <w:numFmt w:val="bullet"/>
      <w:lvlText w:val="•"/>
      <w:lvlJc w:val="left"/>
      <w:pPr>
        <w:ind w:left="5768" w:hanging="316"/>
      </w:pPr>
      <w:rPr>
        <w:rFonts w:hint="default"/>
        <w:lang w:val="en-US" w:eastAsia="en-US" w:bidi="ar-SA"/>
      </w:rPr>
    </w:lvl>
    <w:lvl w:ilvl="4">
      <w:start w:val="0"/>
      <w:numFmt w:val="bullet"/>
      <w:lvlText w:val="•"/>
      <w:lvlJc w:val="left"/>
      <w:pPr>
        <w:ind w:left="6644" w:hanging="316"/>
      </w:pPr>
      <w:rPr>
        <w:rFonts w:hint="default"/>
        <w:lang w:val="en-US" w:eastAsia="en-US" w:bidi="ar-SA"/>
      </w:rPr>
    </w:lvl>
    <w:lvl w:ilvl="5">
      <w:start w:val="0"/>
      <w:numFmt w:val="bullet"/>
      <w:lvlText w:val="•"/>
      <w:lvlJc w:val="left"/>
      <w:pPr>
        <w:ind w:left="7520" w:hanging="316"/>
      </w:pPr>
      <w:rPr>
        <w:rFonts w:hint="default"/>
        <w:lang w:val="en-US" w:eastAsia="en-US" w:bidi="ar-SA"/>
      </w:rPr>
    </w:lvl>
    <w:lvl w:ilvl="6">
      <w:start w:val="0"/>
      <w:numFmt w:val="bullet"/>
      <w:lvlText w:val="•"/>
      <w:lvlJc w:val="left"/>
      <w:pPr>
        <w:ind w:left="8396" w:hanging="316"/>
      </w:pPr>
      <w:rPr>
        <w:rFonts w:hint="default"/>
        <w:lang w:val="en-US" w:eastAsia="en-US" w:bidi="ar-SA"/>
      </w:rPr>
    </w:lvl>
    <w:lvl w:ilvl="7">
      <w:start w:val="0"/>
      <w:numFmt w:val="bullet"/>
      <w:lvlText w:val="•"/>
      <w:lvlJc w:val="left"/>
      <w:pPr>
        <w:ind w:left="9272" w:hanging="316"/>
      </w:pPr>
      <w:rPr>
        <w:rFonts w:hint="default"/>
        <w:lang w:val="en-US" w:eastAsia="en-US" w:bidi="ar-SA"/>
      </w:rPr>
    </w:lvl>
    <w:lvl w:ilvl="8">
      <w:start w:val="0"/>
      <w:numFmt w:val="bullet"/>
      <w:lvlText w:val="•"/>
      <w:lvlJc w:val="left"/>
      <w:pPr>
        <w:ind w:left="10148" w:hanging="316"/>
      </w:pPr>
      <w:rPr>
        <w:rFonts w:hint="default"/>
        <w:lang w:val="en-US" w:eastAsia="en-US" w:bidi="ar-SA"/>
      </w:rPr>
    </w:lvl>
  </w:abstractNum>
  <w:abstractNum w:abstractNumId="220">
    <w:multiLevelType w:val="hybridMultilevel"/>
    <w:lvl w:ilvl="0">
      <w:start w:val="1"/>
      <w:numFmt w:val="upperRoman"/>
      <w:lvlText w:val="%1."/>
      <w:lvlJc w:val="left"/>
      <w:pPr>
        <w:ind w:left="3583" w:hanging="112"/>
        <w:jc w:val="right"/>
      </w:pPr>
      <w:rPr>
        <w:rFonts w:hint="default"/>
        <w:spacing w:val="-6"/>
        <w:w w:val="82"/>
        <w:lang w:val="en-US" w:eastAsia="en-US" w:bidi="ar-SA"/>
      </w:rPr>
    </w:lvl>
    <w:lvl w:ilvl="1">
      <w:start w:val="0"/>
      <w:numFmt w:val="bullet"/>
      <w:lvlText w:val="•"/>
      <w:lvlJc w:val="left"/>
      <w:pPr>
        <w:ind w:left="4412" w:hanging="112"/>
      </w:pPr>
      <w:rPr>
        <w:rFonts w:hint="default"/>
        <w:lang w:val="en-US" w:eastAsia="en-US" w:bidi="ar-SA"/>
      </w:rPr>
    </w:lvl>
    <w:lvl w:ilvl="2">
      <w:start w:val="0"/>
      <w:numFmt w:val="bullet"/>
      <w:lvlText w:val="•"/>
      <w:lvlJc w:val="left"/>
      <w:pPr>
        <w:ind w:left="5244" w:hanging="112"/>
      </w:pPr>
      <w:rPr>
        <w:rFonts w:hint="default"/>
        <w:lang w:val="en-US" w:eastAsia="en-US" w:bidi="ar-SA"/>
      </w:rPr>
    </w:lvl>
    <w:lvl w:ilvl="3">
      <w:start w:val="0"/>
      <w:numFmt w:val="bullet"/>
      <w:lvlText w:val="•"/>
      <w:lvlJc w:val="left"/>
      <w:pPr>
        <w:ind w:left="6076" w:hanging="112"/>
      </w:pPr>
      <w:rPr>
        <w:rFonts w:hint="default"/>
        <w:lang w:val="en-US" w:eastAsia="en-US" w:bidi="ar-SA"/>
      </w:rPr>
    </w:lvl>
    <w:lvl w:ilvl="4">
      <w:start w:val="0"/>
      <w:numFmt w:val="bullet"/>
      <w:lvlText w:val="•"/>
      <w:lvlJc w:val="left"/>
      <w:pPr>
        <w:ind w:left="6908" w:hanging="112"/>
      </w:pPr>
      <w:rPr>
        <w:rFonts w:hint="default"/>
        <w:lang w:val="en-US" w:eastAsia="en-US" w:bidi="ar-SA"/>
      </w:rPr>
    </w:lvl>
    <w:lvl w:ilvl="5">
      <w:start w:val="0"/>
      <w:numFmt w:val="bullet"/>
      <w:lvlText w:val="•"/>
      <w:lvlJc w:val="left"/>
      <w:pPr>
        <w:ind w:left="7740" w:hanging="112"/>
      </w:pPr>
      <w:rPr>
        <w:rFonts w:hint="default"/>
        <w:lang w:val="en-US" w:eastAsia="en-US" w:bidi="ar-SA"/>
      </w:rPr>
    </w:lvl>
    <w:lvl w:ilvl="6">
      <w:start w:val="0"/>
      <w:numFmt w:val="bullet"/>
      <w:lvlText w:val="•"/>
      <w:lvlJc w:val="left"/>
      <w:pPr>
        <w:ind w:left="8572" w:hanging="112"/>
      </w:pPr>
      <w:rPr>
        <w:rFonts w:hint="default"/>
        <w:lang w:val="en-US" w:eastAsia="en-US" w:bidi="ar-SA"/>
      </w:rPr>
    </w:lvl>
    <w:lvl w:ilvl="7">
      <w:start w:val="0"/>
      <w:numFmt w:val="bullet"/>
      <w:lvlText w:val="•"/>
      <w:lvlJc w:val="left"/>
      <w:pPr>
        <w:ind w:left="9404" w:hanging="112"/>
      </w:pPr>
      <w:rPr>
        <w:rFonts w:hint="default"/>
        <w:lang w:val="en-US" w:eastAsia="en-US" w:bidi="ar-SA"/>
      </w:rPr>
    </w:lvl>
    <w:lvl w:ilvl="8">
      <w:start w:val="0"/>
      <w:numFmt w:val="bullet"/>
      <w:lvlText w:val="•"/>
      <w:lvlJc w:val="left"/>
      <w:pPr>
        <w:ind w:left="10236" w:hanging="112"/>
      </w:pPr>
      <w:rPr>
        <w:rFonts w:hint="default"/>
        <w:lang w:val="en-US" w:eastAsia="en-US" w:bidi="ar-SA"/>
      </w:rPr>
    </w:lvl>
  </w:abstractNum>
  <w:abstractNum w:abstractNumId="219">
    <w:multiLevelType w:val="hybridMultilevel"/>
    <w:lvl w:ilvl="0">
      <w:start w:val="2"/>
      <w:numFmt w:val="decimal"/>
      <w:lvlText w:val="(%1)"/>
      <w:lvlJc w:val="left"/>
      <w:pPr>
        <w:ind w:left="895" w:hanging="287"/>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609" w:hanging="273"/>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14" w:hanging="273"/>
      </w:pPr>
      <w:rPr>
        <w:rFonts w:hint="default"/>
        <w:lang w:val="en-US" w:eastAsia="en-US" w:bidi="ar-SA"/>
      </w:rPr>
    </w:lvl>
    <w:lvl w:ilvl="3">
      <w:start w:val="0"/>
      <w:numFmt w:val="bullet"/>
      <w:lvlText w:val="•"/>
      <w:lvlJc w:val="left"/>
      <w:pPr>
        <w:ind w:left="2329" w:hanging="273"/>
      </w:pPr>
      <w:rPr>
        <w:rFonts w:hint="default"/>
        <w:lang w:val="en-US" w:eastAsia="en-US" w:bidi="ar-SA"/>
      </w:rPr>
    </w:lvl>
    <w:lvl w:ilvl="4">
      <w:start w:val="0"/>
      <w:numFmt w:val="bullet"/>
      <w:lvlText w:val="•"/>
      <w:lvlJc w:val="left"/>
      <w:pPr>
        <w:ind w:left="3044" w:hanging="273"/>
      </w:pPr>
      <w:rPr>
        <w:rFonts w:hint="default"/>
        <w:lang w:val="en-US" w:eastAsia="en-US" w:bidi="ar-SA"/>
      </w:rPr>
    </w:lvl>
    <w:lvl w:ilvl="5">
      <w:start w:val="0"/>
      <w:numFmt w:val="bullet"/>
      <w:lvlText w:val="•"/>
      <w:lvlJc w:val="left"/>
      <w:pPr>
        <w:ind w:left="3759" w:hanging="273"/>
      </w:pPr>
      <w:rPr>
        <w:rFonts w:hint="default"/>
        <w:lang w:val="en-US" w:eastAsia="en-US" w:bidi="ar-SA"/>
      </w:rPr>
    </w:lvl>
    <w:lvl w:ilvl="6">
      <w:start w:val="0"/>
      <w:numFmt w:val="bullet"/>
      <w:lvlText w:val="•"/>
      <w:lvlJc w:val="left"/>
      <w:pPr>
        <w:ind w:left="4474" w:hanging="273"/>
      </w:pPr>
      <w:rPr>
        <w:rFonts w:hint="default"/>
        <w:lang w:val="en-US" w:eastAsia="en-US" w:bidi="ar-SA"/>
      </w:rPr>
    </w:lvl>
    <w:lvl w:ilvl="7">
      <w:start w:val="0"/>
      <w:numFmt w:val="bullet"/>
      <w:lvlText w:val="•"/>
      <w:lvlJc w:val="left"/>
      <w:pPr>
        <w:ind w:left="5189" w:hanging="273"/>
      </w:pPr>
      <w:rPr>
        <w:rFonts w:hint="default"/>
        <w:lang w:val="en-US" w:eastAsia="en-US" w:bidi="ar-SA"/>
      </w:rPr>
    </w:lvl>
    <w:lvl w:ilvl="8">
      <w:start w:val="0"/>
      <w:numFmt w:val="bullet"/>
      <w:lvlText w:val="•"/>
      <w:lvlJc w:val="left"/>
      <w:pPr>
        <w:ind w:left="5904" w:hanging="273"/>
      </w:pPr>
      <w:rPr>
        <w:rFonts w:hint="default"/>
        <w:lang w:val="en-US" w:eastAsia="en-US" w:bidi="ar-SA"/>
      </w:rPr>
    </w:lvl>
  </w:abstractNum>
  <w:abstractNum w:abstractNumId="218">
    <w:multiLevelType w:val="hybridMultilevel"/>
    <w:lvl w:ilvl="0">
      <w:start w:val="1"/>
      <w:numFmt w:val="lowerRoman"/>
      <w:lvlText w:val="(%1)"/>
      <w:lvlJc w:val="left"/>
      <w:pPr>
        <w:ind w:left="1329" w:hanging="24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921" w:hanging="241"/>
      </w:pPr>
      <w:rPr>
        <w:rFonts w:hint="default"/>
        <w:lang w:val="en-US" w:eastAsia="en-US" w:bidi="ar-SA"/>
      </w:rPr>
    </w:lvl>
    <w:lvl w:ilvl="2">
      <w:start w:val="0"/>
      <w:numFmt w:val="bullet"/>
      <w:lvlText w:val="•"/>
      <w:lvlJc w:val="left"/>
      <w:pPr>
        <w:ind w:left="2522" w:hanging="241"/>
      </w:pPr>
      <w:rPr>
        <w:rFonts w:hint="default"/>
        <w:lang w:val="en-US" w:eastAsia="en-US" w:bidi="ar-SA"/>
      </w:rPr>
    </w:lvl>
    <w:lvl w:ilvl="3">
      <w:start w:val="0"/>
      <w:numFmt w:val="bullet"/>
      <w:lvlText w:val="•"/>
      <w:lvlJc w:val="left"/>
      <w:pPr>
        <w:ind w:left="3124" w:hanging="241"/>
      </w:pPr>
      <w:rPr>
        <w:rFonts w:hint="default"/>
        <w:lang w:val="en-US" w:eastAsia="en-US" w:bidi="ar-SA"/>
      </w:rPr>
    </w:lvl>
    <w:lvl w:ilvl="4">
      <w:start w:val="0"/>
      <w:numFmt w:val="bullet"/>
      <w:lvlText w:val="•"/>
      <w:lvlJc w:val="left"/>
      <w:pPr>
        <w:ind w:left="3725" w:hanging="241"/>
      </w:pPr>
      <w:rPr>
        <w:rFonts w:hint="default"/>
        <w:lang w:val="en-US" w:eastAsia="en-US" w:bidi="ar-SA"/>
      </w:rPr>
    </w:lvl>
    <w:lvl w:ilvl="5">
      <w:start w:val="0"/>
      <w:numFmt w:val="bullet"/>
      <w:lvlText w:val="•"/>
      <w:lvlJc w:val="left"/>
      <w:pPr>
        <w:ind w:left="4327" w:hanging="241"/>
      </w:pPr>
      <w:rPr>
        <w:rFonts w:hint="default"/>
        <w:lang w:val="en-US" w:eastAsia="en-US" w:bidi="ar-SA"/>
      </w:rPr>
    </w:lvl>
    <w:lvl w:ilvl="6">
      <w:start w:val="0"/>
      <w:numFmt w:val="bullet"/>
      <w:lvlText w:val="•"/>
      <w:lvlJc w:val="left"/>
      <w:pPr>
        <w:ind w:left="4928" w:hanging="241"/>
      </w:pPr>
      <w:rPr>
        <w:rFonts w:hint="default"/>
        <w:lang w:val="en-US" w:eastAsia="en-US" w:bidi="ar-SA"/>
      </w:rPr>
    </w:lvl>
    <w:lvl w:ilvl="7">
      <w:start w:val="0"/>
      <w:numFmt w:val="bullet"/>
      <w:lvlText w:val="•"/>
      <w:lvlJc w:val="left"/>
      <w:pPr>
        <w:ind w:left="5529" w:hanging="241"/>
      </w:pPr>
      <w:rPr>
        <w:rFonts w:hint="default"/>
        <w:lang w:val="en-US" w:eastAsia="en-US" w:bidi="ar-SA"/>
      </w:rPr>
    </w:lvl>
    <w:lvl w:ilvl="8">
      <w:start w:val="0"/>
      <w:numFmt w:val="bullet"/>
      <w:lvlText w:val="•"/>
      <w:lvlJc w:val="left"/>
      <w:pPr>
        <w:ind w:left="6131" w:hanging="241"/>
      </w:pPr>
      <w:rPr>
        <w:rFonts w:hint="default"/>
        <w:lang w:val="en-US" w:eastAsia="en-US" w:bidi="ar-SA"/>
      </w:rPr>
    </w:lvl>
  </w:abstractNum>
  <w:abstractNum w:abstractNumId="217">
    <w:multiLevelType w:val="hybridMultilevel"/>
    <w:lvl w:ilvl="0">
      <w:start w:val="2"/>
      <w:numFmt w:val="decimal"/>
      <w:lvlText w:val="(%1)"/>
      <w:lvlJc w:val="left"/>
      <w:pPr>
        <w:ind w:left="434" w:hanging="27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59" w:hanging="278"/>
      </w:pPr>
      <w:rPr>
        <w:rFonts w:hint="default"/>
        <w:lang w:val="en-US" w:eastAsia="en-US" w:bidi="ar-SA"/>
      </w:rPr>
    </w:lvl>
    <w:lvl w:ilvl="2">
      <w:start w:val="0"/>
      <w:numFmt w:val="bullet"/>
      <w:lvlText w:val="•"/>
      <w:lvlJc w:val="left"/>
      <w:pPr>
        <w:ind w:left="1879" w:hanging="278"/>
      </w:pPr>
      <w:rPr>
        <w:rFonts w:hint="default"/>
        <w:lang w:val="en-US" w:eastAsia="en-US" w:bidi="ar-SA"/>
      </w:rPr>
    </w:lvl>
    <w:lvl w:ilvl="3">
      <w:start w:val="0"/>
      <w:numFmt w:val="bullet"/>
      <w:lvlText w:val="•"/>
      <w:lvlJc w:val="left"/>
      <w:pPr>
        <w:ind w:left="2599" w:hanging="278"/>
      </w:pPr>
      <w:rPr>
        <w:rFonts w:hint="default"/>
        <w:lang w:val="en-US" w:eastAsia="en-US" w:bidi="ar-SA"/>
      </w:rPr>
    </w:lvl>
    <w:lvl w:ilvl="4">
      <w:start w:val="0"/>
      <w:numFmt w:val="bullet"/>
      <w:lvlText w:val="•"/>
      <w:lvlJc w:val="left"/>
      <w:pPr>
        <w:ind w:left="3319" w:hanging="278"/>
      </w:pPr>
      <w:rPr>
        <w:rFonts w:hint="default"/>
        <w:lang w:val="en-US" w:eastAsia="en-US" w:bidi="ar-SA"/>
      </w:rPr>
    </w:lvl>
    <w:lvl w:ilvl="5">
      <w:start w:val="0"/>
      <w:numFmt w:val="bullet"/>
      <w:lvlText w:val="•"/>
      <w:lvlJc w:val="left"/>
      <w:pPr>
        <w:ind w:left="4038" w:hanging="278"/>
      </w:pPr>
      <w:rPr>
        <w:rFonts w:hint="default"/>
        <w:lang w:val="en-US" w:eastAsia="en-US" w:bidi="ar-SA"/>
      </w:rPr>
    </w:lvl>
    <w:lvl w:ilvl="6">
      <w:start w:val="0"/>
      <w:numFmt w:val="bullet"/>
      <w:lvlText w:val="•"/>
      <w:lvlJc w:val="left"/>
      <w:pPr>
        <w:ind w:left="4758" w:hanging="278"/>
      </w:pPr>
      <w:rPr>
        <w:rFonts w:hint="default"/>
        <w:lang w:val="en-US" w:eastAsia="en-US" w:bidi="ar-SA"/>
      </w:rPr>
    </w:lvl>
    <w:lvl w:ilvl="7">
      <w:start w:val="0"/>
      <w:numFmt w:val="bullet"/>
      <w:lvlText w:val="•"/>
      <w:lvlJc w:val="left"/>
      <w:pPr>
        <w:ind w:left="5478" w:hanging="278"/>
      </w:pPr>
      <w:rPr>
        <w:rFonts w:hint="default"/>
        <w:lang w:val="en-US" w:eastAsia="en-US" w:bidi="ar-SA"/>
      </w:rPr>
    </w:lvl>
    <w:lvl w:ilvl="8">
      <w:start w:val="0"/>
      <w:numFmt w:val="bullet"/>
      <w:lvlText w:val="•"/>
      <w:lvlJc w:val="left"/>
      <w:pPr>
        <w:ind w:left="6198" w:hanging="278"/>
      </w:pPr>
      <w:rPr>
        <w:rFonts w:hint="default"/>
        <w:lang w:val="en-US" w:eastAsia="en-US" w:bidi="ar-SA"/>
      </w:rPr>
    </w:lvl>
  </w:abstractNum>
  <w:abstractNum w:abstractNumId="216">
    <w:multiLevelType w:val="hybridMultilevel"/>
    <w:lvl w:ilvl="0">
      <w:start w:val="2"/>
      <w:numFmt w:val="decimal"/>
      <w:lvlText w:val="(%1)"/>
      <w:lvlJc w:val="left"/>
      <w:pPr>
        <w:ind w:left="107" w:hanging="28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587" w:hanging="30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588" w:hanging="304"/>
      </w:pPr>
      <w:rPr>
        <w:rFonts w:hint="default"/>
        <w:lang w:val="en-US" w:eastAsia="en-US" w:bidi="ar-SA"/>
      </w:rPr>
    </w:lvl>
    <w:lvl w:ilvl="3">
      <w:start w:val="0"/>
      <w:numFmt w:val="bullet"/>
      <w:lvlText w:val="•"/>
      <w:lvlJc w:val="left"/>
      <w:pPr>
        <w:ind w:left="2596" w:hanging="304"/>
      </w:pPr>
      <w:rPr>
        <w:rFonts w:hint="default"/>
        <w:lang w:val="en-US" w:eastAsia="en-US" w:bidi="ar-SA"/>
      </w:rPr>
    </w:lvl>
    <w:lvl w:ilvl="4">
      <w:start w:val="0"/>
      <w:numFmt w:val="bullet"/>
      <w:lvlText w:val="•"/>
      <w:lvlJc w:val="left"/>
      <w:pPr>
        <w:ind w:left="3605" w:hanging="304"/>
      </w:pPr>
      <w:rPr>
        <w:rFonts w:hint="default"/>
        <w:lang w:val="en-US" w:eastAsia="en-US" w:bidi="ar-SA"/>
      </w:rPr>
    </w:lvl>
    <w:lvl w:ilvl="5">
      <w:start w:val="0"/>
      <w:numFmt w:val="bullet"/>
      <w:lvlText w:val="•"/>
      <w:lvlJc w:val="left"/>
      <w:pPr>
        <w:ind w:left="4613" w:hanging="304"/>
      </w:pPr>
      <w:rPr>
        <w:rFonts w:hint="default"/>
        <w:lang w:val="en-US" w:eastAsia="en-US" w:bidi="ar-SA"/>
      </w:rPr>
    </w:lvl>
    <w:lvl w:ilvl="6">
      <w:start w:val="0"/>
      <w:numFmt w:val="bullet"/>
      <w:lvlText w:val="•"/>
      <w:lvlJc w:val="left"/>
      <w:pPr>
        <w:ind w:left="5621" w:hanging="304"/>
      </w:pPr>
      <w:rPr>
        <w:rFonts w:hint="default"/>
        <w:lang w:val="en-US" w:eastAsia="en-US" w:bidi="ar-SA"/>
      </w:rPr>
    </w:lvl>
    <w:lvl w:ilvl="7">
      <w:start w:val="0"/>
      <w:numFmt w:val="bullet"/>
      <w:lvlText w:val="•"/>
      <w:lvlJc w:val="left"/>
      <w:pPr>
        <w:ind w:left="6630" w:hanging="304"/>
      </w:pPr>
      <w:rPr>
        <w:rFonts w:hint="default"/>
        <w:lang w:val="en-US" w:eastAsia="en-US" w:bidi="ar-SA"/>
      </w:rPr>
    </w:lvl>
    <w:lvl w:ilvl="8">
      <w:start w:val="0"/>
      <w:numFmt w:val="bullet"/>
      <w:lvlText w:val="•"/>
      <w:lvlJc w:val="left"/>
      <w:pPr>
        <w:ind w:left="7638" w:hanging="304"/>
      </w:pPr>
      <w:rPr>
        <w:rFonts w:hint="default"/>
        <w:lang w:val="en-US" w:eastAsia="en-US" w:bidi="ar-SA"/>
      </w:rPr>
    </w:lvl>
  </w:abstractNum>
  <w:abstractNum w:abstractNumId="215">
    <w:multiLevelType w:val="hybridMultilevel"/>
    <w:lvl w:ilvl="0">
      <w:start w:val="2"/>
      <w:numFmt w:val="decimal"/>
      <w:lvlText w:val="(%1)"/>
      <w:lvlJc w:val="left"/>
      <w:pPr>
        <w:ind w:left="3106" w:hanging="274"/>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3591" w:hanging="279"/>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4261" w:hanging="279"/>
      </w:pPr>
      <w:rPr>
        <w:rFonts w:hint="default"/>
        <w:lang w:val="en-US" w:eastAsia="en-US" w:bidi="ar-SA"/>
      </w:rPr>
    </w:lvl>
    <w:lvl w:ilvl="3">
      <w:start w:val="0"/>
      <w:numFmt w:val="bullet"/>
      <w:lvlText w:val="•"/>
      <w:lvlJc w:val="left"/>
      <w:pPr>
        <w:ind w:left="4923" w:hanging="279"/>
      </w:pPr>
      <w:rPr>
        <w:rFonts w:hint="default"/>
        <w:lang w:val="en-US" w:eastAsia="en-US" w:bidi="ar-SA"/>
      </w:rPr>
    </w:lvl>
    <w:lvl w:ilvl="4">
      <w:start w:val="0"/>
      <w:numFmt w:val="bullet"/>
      <w:lvlText w:val="•"/>
      <w:lvlJc w:val="left"/>
      <w:pPr>
        <w:ind w:left="5585" w:hanging="279"/>
      </w:pPr>
      <w:rPr>
        <w:rFonts w:hint="default"/>
        <w:lang w:val="en-US" w:eastAsia="en-US" w:bidi="ar-SA"/>
      </w:rPr>
    </w:lvl>
    <w:lvl w:ilvl="5">
      <w:start w:val="0"/>
      <w:numFmt w:val="bullet"/>
      <w:lvlText w:val="•"/>
      <w:lvlJc w:val="left"/>
      <w:pPr>
        <w:ind w:left="6247" w:hanging="279"/>
      </w:pPr>
      <w:rPr>
        <w:rFonts w:hint="default"/>
        <w:lang w:val="en-US" w:eastAsia="en-US" w:bidi="ar-SA"/>
      </w:rPr>
    </w:lvl>
    <w:lvl w:ilvl="6">
      <w:start w:val="0"/>
      <w:numFmt w:val="bullet"/>
      <w:lvlText w:val="•"/>
      <w:lvlJc w:val="left"/>
      <w:pPr>
        <w:ind w:left="6909" w:hanging="279"/>
      </w:pPr>
      <w:rPr>
        <w:rFonts w:hint="default"/>
        <w:lang w:val="en-US" w:eastAsia="en-US" w:bidi="ar-SA"/>
      </w:rPr>
    </w:lvl>
    <w:lvl w:ilvl="7">
      <w:start w:val="0"/>
      <w:numFmt w:val="bullet"/>
      <w:lvlText w:val="•"/>
      <w:lvlJc w:val="left"/>
      <w:pPr>
        <w:ind w:left="7570" w:hanging="279"/>
      </w:pPr>
      <w:rPr>
        <w:rFonts w:hint="default"/>
        <w:lang w:val="en-US" w:eastAsia="en-US" w:bidi="ar-SA"/>
      </w:rPr>
    </w:lvl>
    <w:lvl w:ilvl="8">
      <w:start w:val="0"/>
      <w:numFmt w:val="bullet"/>
      <w:lvlText w:val="•"/>
      <w:lvlJc w:val="left"/>
      <w:pPr>
        <w:ind w:left="8232" w:hanging="279"/>
      </w:pPr>
      <w:rPr>
        <w:rFonts w:hint="default"/>
        <w:lang w:val="en-US" w:eastAsia="en-US" w:bidi="ar-SA"/>
      </w:rPr>
    </w:lvl>
  </w:abstractNum>
  <w:abstractNum w:abstractNumId="214">
    <w:multiLevelType w:val="hybridMultilevel"/>
    <w:lvl w:ilvl="0">
      <w:start w:val="1"/>
      <w:numFmt w:val="lowerLetter"/>
      <w:lvlText w:val="(%1)"/>
      <w:lvlJc w:val="left"/>
      <w:pPr>
        <w:ind w:left="2832" w:hanging="27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511" w:hanging="278"/>
      </w:pPr>
      <w:rPr>
        <w:rFonts w:hint="default"/>
        <w:lang w:val="en-US" w:eastAsia="en-US" w:bidi="ar-SA"/>
      </w:rPr>
    </w:lvl>
    <w:lvl w:ilvl="2">
      <w:start w:val="0"/>
      <w:numFmt w:val="bullet"/>
      <w:lvlText w:val="•"/>
      <w:lvlJc w:val="left"/>
      <w:pPr>
        <w:ind w:left="4183" w:hanging="278"/>
      </w:pPr>
      <w:rPr>
        <w:rFonts w:hint="default"/>
        <w:lang w:val="en-US" w:eastAsia="en-US" w:bidi="ar-SA"/>
      </w:rPr>
    </w:lvl>
    <w:lvl w:ilvl="3">
      <w:start w:val="0"/>
      <w:numFmt w:val="bullet"/>
      <w:lvlText w:val="•"/>
      <w:lvlJc w:val="left"/>
      <w:pPr>
        <w:ind w:left="4854" w:hanging="278"/>
      </w:pPr>
      <w:rPr>
        <w:rFonts w:hint="default"/>
        <w:lang w:val="en-US" w:eastAsia="en-US" w:bidi="ar-SA"/>
      </w:rPr>
    </w:lvl>
    <w:lvl w:ilvl="4">
      <w:start w:val="0"/>
      <w:numFmt w:val="bullet"/>
      <w:lvlText w:val="•"/>
      <w:lvlJc w:val="left"/>
      <w:pPr>
        <w:ind w:left="5526" w:hanging="278"/>
      </w:pPr>
      <w:rPr>
        <w:rFonts w:hint="default"/>
        <w:lang w:val="en-US" w:eastAsia="en-US" w:bidi="ar-SA"/>
      </w:rPr>
    </w:lvl>
    <w:lvl w:ilvl="5">
      <w:start w:val="0"/>
      <w:numFmt w:val="bullet"/>
      <w:lvlText w:val="•"/>
      <w:lvlJc w:val="left"/>
      <w:pPr>
        <w:ind w:left="6198" w:hanging="278"/>
      </w:pPr>
      <w:rPr>
        <w:rFonts w:hint="default"/>
        <w:lang w:val="en-US" w:eastAsia="en-US" w:bidi="ar-SA"/>
      </w:rPr>
    </w:lvl>
    <w:lvl w:ilvl="6">
      <w:start w:val="0"/>
      <w:numFmt w:val="bullet"/>
      <w:lvlText w:val="•"/>
      <w:lvlJc w:val="left"/>
      <w:pPr>
        <w:ind w:left="6869" w:hanging="278"/>
      </w:pPr>
      <w:rPr>
        <w:rFonts w:hint="default"/>
        <w:lang w:val="en-US" w:eastAsia="en-US" w:bidi="ar-SA"/>
      </w:rPr>
    </w:lvl>
    <w:lvl w:ilvl="7">
      <w:start w:val="0"/>
      <w:numFmt w:val="bullet"/>
      <w:lvlText w:val="•"/>
      <w:lvlJc w:val="left"/>
      <w:pPr>
        <w:ind w:left="7541" w:hanging="278"/>
      </w:pPr>
      <w:rPr>
        <w:rFonts w:hint="default"/>
        <w:lang w:val="en-US" w:eastAsia="en-US" w:bidi="ar-SA"/>
      </w:rPr>
    </w:lvl>
    <w:lvl w:ilvl="8">
      <w:start w:val="0"/>
      <w:numFmt w:val="bullet"/>
      <w:lvlText w:val="•"/>
      <w:lvlJc w:val="left"/>
      <w:pPr>
        <w:ind w:left="8213" w:hanging="278"/>
      </w:pPr>
      <w:rPr>
        <w:rFonts w:hint="default"/>
        <w:lang w:val="en-US" w:eastAsia="en-US" w:bidi="ar-SA"/>
      </w:rPr>
    </w:lvl>
  </w:abstractNum>
  <w:abstractNum w:abstractNumId="213">
    <w:multiLevelType w:val="hybridMultilevel"/>
    <w:lvl w:ilvl="0">
      <w:start w:val="2"/>
      <w:numFmt w:val="decimal"/>
      <w:lvlText w:val="(%1)"/>
      <w:lvlJc w:val="left"/>
      <w:pPr>
        <w:ind w:left="2352" w:hanging="28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82"/>
      </w:pPr>
      <w:rPr>
        <w:rFonts w:hint="default"/>
        <w:lang w:val="en-US" w:eastAsia="en-US" w:bidi="ar-SA"/>
      </w:rPr>
    </w:lvl>
    <w:lvl w:ilvl="2">
      <w:start w:val="0"/>
      <w:numFmt w:val="bullet"/>
      <w:lvlText w:val="•"/>
      <w:lvlJc w:val="left"/>
      <w:pPr>
        <w:ind w:left="3799" w:hanging="282"/>
      </w:pPr>
      <w:rPr>
        <w:rFonts w:hint="default"/>
        <w:lang w:val="en-US" w:eastAsia="en-US" w:bidi="ar-SA"/>
      </w:rPr>
    </w:lvl>
    <w:lvl w:ilvl="3">
      <w:start w:val="0"/>
      <w:numFmt w:val="bullet"/>
      <w:lvlText w:val="•"/>
      <w:lvlJc w:val="left"/>
      <w:pPr>
        <w:ind w:left="4519" w:hanging="282"/>
      </w:pPr>
      <w:rPr>
        <w:rFonts w:hint="default"/>
        <w:lang w:val="en-US" w:eastAsia="en-US" w:bidi="ar-SA"/>
      </w:rPr>
    </w:lvl>
    <w:lvl w:ilvl="4">
      <w:start w:val="0"/>
      <w:numFmt w:val="bullet"/>
      <w:lvlText w:val="•"/>
      <w:lvlJc w:val="left"/>
      <w:pPr>
        <w:ind w:left="5239" w:hanging="282"/>
      </w:pPr>
      <w:rPr>
        <w:rFonts w:hint="default"/>
        <w:lang w:val="en-US" w:eastAsia="en-US" w:bidi="ar-SA"/>
      </w:rPr>
    </w:lvl>
    <w:lvl w:ilvl="5">
      <w:start w:val="0"/>
      <w:numFmt w:val="bullet"/>
      <w:lvlText w:val="•"/>
      <w:lvlJc w:val="left"/>
      <w:pPr>
        <w:ind w:left="5959" w:hanging="282"/>
      </w:pPr>
      <w:rPr>
        <w:rFonts w:hint="default"/>
        <w:lang w:val="en-US" w:eastAsia="en-US" w:bidi="ar-SA"/>
      </w:rPr>
    </w:lvl>
    <w:lvl w:ilvl="6">
      <w:start w:val="0"/>
      <w:numFmt w:val="bullet"/>
      <w:lvlText w:val="•"/>
      <w:lvlJc w:val="left"/>
      <w:pPr>
        <w:ind w:left="6679" w:hanging="282"/>
      </w:pPr>
      <w:rPr>
        <w:rFonts w:hint="default"/>
        <w:lang w:val="en-US" w:eastAsia="en-US" w:bidi="ar-SA"/>
      </w:rPr>
    </w:lvl>
    <w:lvl w:ilvl="7">
      <w:start w:val="0"/>
      <w:numFmt w:val="bullet"/>
      <w:lvlText w:val="•"/>
      <w:lvlJc w:val="left"/>
      <w:pPr>
        <w:ind w:left="7399" w:hanging="282"/>
      </w:pPr>
      <w:rPr>
        <w:rFonts w:hint="default"/>
        <w:lang w:val="en-US" w:eastAsia="en-US" w:bidi="ar-SA"/>
      </w:rPr>
    </w:lvl>
    <w:lvl w:ilvl="8">
      <w:start w:val="0"/>
      <w:numFmt w:val="bullet"/>
      <w:lvlText w:val="•"/>
      <w:lvlJc w:val="left"/>
      <w:pPr>
        <w:ind w:left="8119" w:hanging="282"/>
      </w:pPr>
      <w:rPr>
        <w:rFonts w:hint="default"/>
        <w:lang w:val="en-US" w:eastAsia="en-US" w:bidi="ar-SA"/>
      </w:rPr>
    </w:lvl>
  </w:abstractNum>
  <w:abstractNum w:abstractNumId="212">
    <w:multiLevelType w:val="hybridMultilevel"/>
    <w:lvl w:ilvl="0">
      <w:start w:val="2"/>
      <w:numFmt w:val="decimal"/>
      <w:lvlText w:val="(%1)"/>
      <w:lvlJc w:val="left"/>
      <w:pPr>
        <w:ind w:left="109" w:hanging="29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55" w:hanging="293"/>
      </w:pPr>
      <w:rPr>
        <w:rFonts w:hint="default"/>
        <w:lang w:val="en-US" w:eastAsia="en-US" w:bidi="ar-SA"/>
      </w:rPr>
    </w:lvl>
    <w:lvl w:ilvl="2">
      <w:start w:val="0"/>
      <w:numFmt w:val="bullet"/>
      <w:lvlText w:val="•"/>
      <w:lvlJc w:val="left"/>
      <w:pPr>
        <w:ind w:left="2011" w:hanging="293"/>
      </w:pPr>
      <w:rPr>
        <w:rFonts w:hint="default"/>
        <w:lang w:val="en-US" w:eastAsia="en-US" w:bidi="ar-SA"/>
      </w:rPr>
    </w:lvl>
    <w:lvl w:ilvl="3">
      <w:start w:val="0"/>
      <w:numFmt w:val="bullet"/>
      <w:lvlText w:val="•"/>
      <w:lvlJc w:val="left"/>
      <w:pPr>
        <w:ind w:left="2967" w:hanging="293"/>
      </w:pPr>
      <w:rPr>
        <w:rFonts w:hint="default"/>
        <w:lang w:val="en-US" w:eastAsia="en-US" w:bidi="ar-SA"/>
      </w:rPr>
    </w:lvl>
    <w:lvl w:ilvl="4">
      <w:start w:val="0"/>
      <w:numFmt w:val="bullet"/>
      <w:lvlText w:val="•"/>
      <w:lvlJc w:val="left"/>
      <w:pPr>
        <w:ind w:left="3922" w:hanging="293"/>
      </w:pPr>
      <w:rPr>
        <w:rFonts w:hint="default"/>
        <w:lang w:val="en-US" w:eastAsia="en-US" w:bidi="ar-SA"/>
      </w:rPr>
    </w:lvl>
    <w:lvl w:ilvl="5">
      <w:start w:val="0"/>
      <w:numFmt w:val="bullet"/>
      <w:lvlText w:val="•"/>
      <w:lvlJc w:val="left"/>
      <w:pPr>
        <w:ind w:left="4878" w:hanging="293"/>
      </w:pPr>
      <w:rPr>
        <w:rFonts w:hint="default"/>
        <w:lang w:val="en-US" w:eastAsia="en-US" w:bidi="ar-SA"/>
      </w:rPr>
    </w:lvl>
    <w:lvl w:ilvl="6">
      <w:start w:val="0"/>
      <w:numFmt w:val="bullet"/>
      <w:lvlText w:val="•"/>
      <w:lvlJc w:val="left"/>
      <w:pPr>
        <w:ind w:left="5834" w:hanging="293"/>
      </w:pPr>
      <w:rPr>
        <w:rFonts w:hint="default"/>
        <w:lang w:val="en-US" w:eastAsia="en-US" w:bidi="ar-SA"/>
      </w:rPr>
    </w:lvl>
    <w:lvl w:ilvl="7">
      <w:start w:val="0"/>
      <w:numFmt w:val="bullet"/>
      <w:lvlText w:val="•"/>
      <w:lvlJc w:val="left"/>
      <w:pPr>
        <w:ind w:left="6789" w:hanging="293"/>
      </w:pPr>
      <w:rPr>
        <w:rFonts w:hint="default"/>
        <w:lang w:val="en-US" w:eastAsia="en-US" w:bidi="ar-SA"/>
      </w:rPr>
    </w:lvl>
    <w:lvl w:ilvl="8">
      <w:start w:val="0"/>
      <w:numFmt w:val="bullet"/>
      <w:lvlText w:val="•"/>
      <w:lvlJc w:val="left"/>
      <w:pPr>
        <w:ind w:left="7745" w:hanging="293"/>
      </w:pPr>
      <w:rPr>
        <w:rFonts w:hint="default"/>
        <w:lang w:val="en-US" w:eastAsia="en-US" w:bidi="ar-SA"/>
      </w:rPr>
    </w:lvl>
  </w:abstractNum>
  <w:abstractNum w:abstractNumId="211">
    <w:multiLevelType w:val="hybridMultilevel"/>
    <w:lvl w:ilvl="0">
      <w:start w:val="2"/>
      <w:numFmt w:val="decimal"/>
      <w:lvlText w:val="(%1)"/>
      <w:lvlJc w:val="left"/>
      <w:pPr>
        <w:ind w:left="109" w:hanging="27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55" w:hanging="279"/>
      </w:pPr>
      <w:rPr>
        <w:rFonts w:hint="default"/>
        <w:lang w:val="en-US" w:eastAsia="en-US" w:bidi="ar-SA"/>
      </w:rPr>
    </w:lvl>
    <w:lvl w:ilvl="2">
      <w:start w:val="0"/>
      <w:numFmt w:val="bullet"/>
      <w:lvlText w:val="•"/>
      <w:lvlJc w:val="left"/>
      <w:pPr>
        <w:ind w:left="2011" w:hanging="279"/>
      </w:pPr>
      <w:rPr>
        <w:rFonts w:hint="default"/>
        <w:lang w:val="en-US" w:eastAsia="en-US" w:bidi="ar-SA"/>
      </w:rPr>
    </w:lvl>
    <w:lvl w:ilvl="3">
      <w:start w:val="0"/>
      <w:numFmt w:val="bullet"/>
      <w:lvlText w:val="•"/>
      <w:lvlJc w:val="left"/>
      <w:pPr>
        <w:ind w:left="2967" w:hanging="279"/>
      </w:pPr>
      <w:rPr>
        <w:rFonts w:hint="default"/>
        <w:lang w:val="en-US" w:eastAsia="en-US" w:bidi="ar-SA"/>
      </w:rPr>
    </w:lvl>
    <w:lvl w:ilvl="4">
      <w:start w:val="0"/>
      <w:numFmt w:val="bullet"/>
      <w:lvlText w:val="•"/>
      <w:lvlJc w:val="left"/>
      <w:pPr>
        <w:ind w:left="3922" w:hanging="279"/>
      </w:pPr>
      <w:rPr>
        <w:rFonts w:hint="default"/>
        <w:lang w:val="en-US" w:eastAsia="en-US" w:bidi="ar-SA"/>
      </w:rPr>
    </w:lvl>
    <w:lvl w:ilvl="5">
      <w:start w:val="0"/>
      <w:numFmt w:val="bullet"/>
      <w:lvlText w:val="•"/>
      <w:lvlJc w:val="left"/>
      <w:pPr>
        <w:ind w:left="4878" w:hanging="279"/>
      </w:pPr>
      <w:rPr>
        <w:rFonts w:hint="default"/>
        <w:lang w:val="en-US" w:eastAsia="en-US" w:bidi="ar-SA"/>
      </w:rPr>
    </w:lvl>
    <w:lvl w:ilvl="6">
      <w:start w:val="0"/>
      <w:numFmt w:val="bullet"/>
      <w:lvlText w:val="•"/>
      <w:lvlJc w:val="left"/>
      <w:pPr>
        <w:ind w:left="5834" w:hanging="279"/>
      </w:pPr>
      <w:rPr>
        <w:rFonts w:hint="default"/>
        <w:lang w:val="en-US" w:eastAsia="en-US" w:bidi="ar-SA"/>
      </w:rPr>
    </w:lvl>
    <w:lvl w:ilvl="7">
      <w:start w:val="0"/>
      <w:numFmt w:val="bullet"/>
      <w:lvlText w:val="•"/>
      <w:lvlJc w:val="left"/>
      <w:pPr>
        <w:ind w:left="6789" w:hanging="279"/>
      </w:pPr>
      <w:rPr>
        <w:rFonts w:hint="default"/>
        <w:lang w:val="en-US" w:eastAsia="en-US" w:bidi="ar-SA"/>
      </w:rPr>
    </w:lvl>
    <w:lvl w:ilvl="8">
      <w:start w:val="0"/>
      <w:numFmt w:val="bullet"/>
      <w:lvlText w:val="•"/>
      <w:lvlJc w:val="left"/>
      <w:pPr>
        <w:ind w:left="7745" w:hanging="279"/>
      </w:pPr>
      <w:rPr>
        <w:rFonts w:hint="default"/>
        <w:lang w:val="en-US" w:eastAsia="en-US" w:bidi="ar-SA"/>
      </w:rPr>
    </w:lvl>
  </w:abstractNum>
  <w:abstractNum w:abstractNumId="210">
    <w:multiLevelType w:val="hybridMultilevel"/>
    <w:lvl w:ilvl="0">
      <w:start w:val="2"/>
      <w:numFmt w:val="decimal"/>
      <w:lvlText w:val="(%1)"/>
      <w:lvlJc w:val="left"/>
      <w:pPr>
        <w:ind w:left="2352" w:hanging="308"/>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308"/>
      </w:pPr>
      <w:rPr>
        <w:rFonts w:hint="default"/>
        <w:lang w:val="en-US" w:eastAsia="en-US" w:bidi="ar-SA"/>
      </w:rPr>
    </w:lvl>
    <w:lvl w:ilvl="2">
      <w:start w:val="0"/>
      <w:numFmt w:val="bullet"/>
      <w:lvlText w:val="•"/>
      <w:lvlJc w:val="left"/>
      <w:pPr>
        <w:ind w:left="3799" w:hanging="308"/>
      </w:pPr>
      <w:rPr>
        <w:rFonts w:hint="default"/>
        <w:lang w:val="en-US" w:eastAsia="en-US" w:bidi="ar-SA"/>
      </w:rPr>
    </w:lvl>
    <w:lvl w:ilvl="3">
      <w:start w:val="0"/>
      <w:numFmt w:val="bullet"/>
      <w:lvlText w:val="•"/>
      <w:lvlJc w:val="left"/>
      <w:pPr>
        <w:ind w:left="4518" w:hanging="308"/>
      </w:pPr>
      <w:rPr>
        <w:rFonts w:hint="default"/>
        <w:lang w:val="en-US" w:eastAsia="en-US" w:bidi="ar-SA"/>
      </w:rPr>
    </w:lvl>
    <w:lvl w:ilvl="4">
      <w:start w:val="0"/>
      <w:numFmt w:val="bullet"/>
      <w:lvlText w:val="•"/>
      <w:lvlJc w:val="left"/>
      <w:pPr>
        <w:ind w:left="5238" w:hanging="308"/>
      </w:pPr>
      <w:rPr>
        <w:rFonts w:hint="default"/>
        <w:lang w:val="en-US" w:eastAsia="en-US" w:bidi="ar-SA"/>
      </w:rPr>
    </w:lvl>
    <w:lvl w:ilvl="5">
      <w:start w:val="0"/>
      <w:numFmt w:val="bullet"/>
      <w:lvlText w:val="•"/>
      <w:lvlJc w:val="left"/>
      <w:pPr>
        <w:ind w:left="5958" w:hanging="308"/>
      </w:pPr>
      <w:rPr>
        <w:rFonts w:hint="default"/>
        <w:lang w:val="en-US" w:eastAsia="en-US" w:bidi="ar-SA"/>
      </w:rPr>
    </w:lvl>
    <w:lvl w:ilvl="6">
      <w:start w:val="0"/>
      <w:numFmt w:val="bullet"/>
      <w:lvlText w:val="•"/>
      <w:lvlJc w:val="left"/>
      <w:pPr>
        <w:ind w:left="6677" w:hanging="308"/>
      </w:pPr>
      <w:rPr>
        <w:rFonts w:hint="default"/>
        <w:lang w:val="en-US" w:eastAsia="en-US" w:bidi="ar-SA"/>
      </w:rPr>
    </w:lvl>
    <w:lvl w:ilvl="7">
      <w:start w:val="0"/>
      <w:numFmt w:val="bullet"/>
      <w:lvlText w:val="•"/>
      <w:lvlJc w:val="left"/>
      <w:pPr>
        <w:ind w:left="7397" w:hanging="308"/>
      </w:pPr>
      <w:rPr>
        <w:rFonts w:hint="default"/>
        <w:lang w:val="en-US" w:eastAsia="en-US" w:bidi="ar-SA"/>
      </w:rPr>
    </w:lvl>
    <w:lvl w:ilvl="8">
      <w:start w:val="0"/>
      <w:numFmt w:val="bullet"/>
      <w:lvlText w:val="•"/>
      <w:lvlJc w:val="left"/>
      <w:pPr>
        <w:ind w:left="8117" w:hanging="308"/>
      </w:pPr>
      <w:rPr>
        <w:rFonts w:hint="default"/>
        <w:lang w:val="en-US" w:eastAsia="en-US" w:bidi="ar-SA"/>
      </w:rPr>
    </w:lvl>
  </w:abstractNum>
  <w:abstractNum w:abstractNumId="209">
    <w:multiLevelType w:val="hybridMultilevel"/>
    <w:lvl w:ilvl="0">
      <w:start w:val="1"/>
      <w:numFmt w:val="lowerRoman"/>
      <w:lvlText w:val="(%1)"/>
      <w:lvlJc w:val="left"/>
      <w:pPr>
        <w:ind w:left="3556" w:hanging="24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4159" w:hanging="244"/>
      </w:pPr>
      <w:rPr>
        <w:rFonts w:hint="default"/>
        <w:lang w:val="en-US" w:eastAsia="en-US" w:bidi="ar-SA"/>
      </w:rPr>
    </w:lvl>
    <w:lvl w:ilvl="2">
      <w:start w:val="0"/>
      <w:numFmt w:val="bullet"/>
      <w:lvlText w:val="•"/>
      <w:lvlJc w:val="left"/>
      <w:pPr>
        <w:ind w:left="4759" w:hanging="244"/>
      </w:pPr>
      <w:rPr>
        <w:rFonts w:hint="default"/>
        <w:lang w:val="en-US" w:eastAsia="en-US" w:bidi="ar-SA"/>
      </w:rPr>
    </w:lvl>
    <w:lvl w:ilvl="3">
      <w:start w:val="0"/>
      <w:numFmt w:val="bullet"/>
      <w:lvlText w:val="•"/>
      <w:lvlJc w:val="left"/>
      <w:pPr>
        <w:ind w:left="5358" w:hanging="244"/>
      </w:pPr>
      <w:rPr>
        <w:rFonts w:hint="default"/>
        <w:lang w:val="en-US" w:eastAsia="en-US" w:bidi="ar-SA"/>
      </w:rPr>
    </w:lvl>
    <w:lvl w:ilvl="4">
      <w:start w:val="0"/>
      <w:numFmt w:val="bullet"/>
      <w:lvlText w:val="•"/>
      <w:lvlJc w:val="left"/>
      <w:pPr>
        <w:ind w:left="5958" w:hanging="244"/>
      </w:pPr>
      <w:rPr>
        <w:rFonts w:hint="default"/>
        <w:lang w:val="en-US" w:eastAsia="en-US" w:bidi="ar-SA"/>
      </w:rPr>
    </w:lvl>
    <w:lvl w:ilvl="5">
      <w:start w:val="0"/>
      <w:numFmt w:val="bullet"/>
      <w:lvlText w:val="•"/>
      <w:lvlJc w:val="left"/>
      <w:pPr>
        <w:ind w:left="6558" w:hanging="244"/>
      </w:pPr>
      <w:rPr>
        <w:rFonts w:hint="default"/>
        <w:lang w:val="en-US" w:eastAsia="en-US" w:bidi="ar-SA"/>
      </w:rPr>
    </w:lvl>
    <w:lvl w:ilvl="6">
      <w:start w:val="0"/>
      <w:numFmt w:val="bullet"/>
      <w:lvlText w:val="•"/>
      <w:lvlJc w:val="left"/>
      <w:pPr>
        <w:ind w:left="7157" w:hanging="244"/>
      </w:pPr>
      <w:rPr>
        <w:rFonts w:hint="default"/>
        <w:lang w:val="en-US" w:eastAsia="en-US" w:bidi="ar-SA"/>
      </w:rPr>
    </w:lvl>
    <w:lvl w:ilvl="7">
      <w:start w:val="0"/>
      <w:numFmt w:val="bullet"/>
      <w:lvlText w:val="•"/>
      <w:lvlJc w:val="left"/>
      <w:pPr>
        <w:ind w:left="7757" w:hanging="244"/>
      </w:pPr>
      <w:rPr>
        <w:rFonts w:hint="default"/>
        <w:lang w:val="en-US" w:eastAsia="en-US" w:bidi="ar-SA"/>
      </w:rPr>
    </w:lvl>
    <w:lvl w:ilvl="8">
      <w:start w:val="0"/>
      <w:numFmt w:val="bullet"/>
      <w:lvlText w:val="•"/>
      <w:lvlJc w:val="left"/>
      <w:pPr>
        <w:ind w:left="8357" w:hanging="244"/>
      </w:pPr>
      <w:rPr>
        <w:rFonts w:hint="default"/>
        <w:lang w:val="en-US" w:eastAsia="en-US" w:bidi="ar-SA"/>
      </w:rPr>
    </w:lvl>
  </w:abstractNum>
  <w:abstractNum w:abstractNumId="208">
    <w:multiLevelType w:val="hybridMultilevel"/>
    <w:lvl w:ilvl="0">
      <w:start w:val="2"/>
      <w:numFmt w:val="decimal"/>
      <w:lvlText w:val="(%1)"/>
      <w:lvlJc w:val="left"/>
      <w:pPr>
        <w:ind w:left="109"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55" w:hanging="274"/>
      </w:pPr>
      <w:rPr>
        <w:rFonts w:hint="default"/>
        <w:lang w:val="en-US" w:eastAsia="en-US" w:bidi="ar-SA"/>
      </w:rPr>
    </w:lvl>
    <w:lvl w:ilvl="2">
      <w:start w:val="0"/>
      <w:numFmt w:val="bullet"/>
      <w:lvlText w:val="•"/>
      <w:lvlJc w:val="left"/>
      <w:pPr>
        <w:ind w:left="2011" w:hanging="274"/>
      </w:pPr>
      <w:rPr>
        <w:rFonts w:hint="default"/>
        <w:lang w:val="en-US" w:eastAsia="en-US" w:bidi="ar-SA"/>
      </w:rPr>
    </w:lvl>
    <w:lvl w:ilvl="3">
      <w:start w:val="0"/>
      <w:numFmt w:val="bullet"/>
      <w:lvlText w:val="•"/>
      <w:lvlJc w:val="left"/>
      <w:pPr>
        <w:ind w:left="2967" w:hanging="274"/>
      </w:pPr>
      <w:rPr>
        <w:rFonts w:hint="default"/>
        <w:lang w:val="en-US" w:eastAsia="en-US" w:bidi="ar-SA"/>
      </w:rPr>
    </w:lvl>
    <w:lvl w:ilvl="4">
      <w:start w:val="0"/>
      <w:numFmt w:val="bullet"/>
      <w:lvlText w:val="•"/>
      <w:lvlJc w:val="left"/>
      <w:pPr>
        <w:ind w:left="3922" w:hanging="274"/>
      </w:pPr>
      <w:rPr>
        <w:rFonts w:hint="default"/>
        <w:lang w:val="en-US" w:eastAsia="en-US" w:bidi="ar-SA"/>
      </w:rPr>
    </w:lvl>
    <w:lvl w:ilvl="5">
      <w:start w:val="0"/>
      <w:numFmt w:val="bullet"/>
      <w:lvlText w:val="•"/>
      <w:lvlJc w:val="left"/>
      <w:pPr>
        <w:ind w:left="4878" w:hanging="274"/>
      </w:pPr>
      <w:rPr>
        <w:rFonts w:hint="default"/>
        <w:lang w:val="en-US" w:eastAsia="en-US" w:bidi="ar-SA"/>
      </w:rPr>
    </w:lvl>
    <w:lvl w:ilvl="6">
      <w:start w:val="0"/>
      <w:numFmt w:val="bullet"/>
      <w:lvlText w:val="•"/>
      <w:lvlJc w:val="left"/>
      <w:pPr>
        <w:ind w:left="5834" w:hanging="274"/>
      </w:pPr>
      <w:rPr>
        <w:rFonts w:hint="default"/>
        <w:lang w:val="en-US" w:eastAsia="en-US" w:bidi="ar-SA"/>
      </w:rPr>
    </w:lvl>
    <w:lvl w:ilvl="7">
      <w:start w:val="0"/>
      <w:numFmt w:val="bullet"/>
      <w:lvlText w:val="•"/>
      <w:lvlJc w:val="left"/>
      <w:pPr>
        <w:ind w:left="6789" w:hanging="274"/>
      </w:pPr>
      <w:rPr>
        <w:rFonts w:hint="default"/>
        <w:lang w:val="en-US" w:eastAsia="en-US" w:bidi="ar-SA"/>
      </w:rPr>
    </w:lvl>
    <w:lvl w:ilvl="8">
      <w:start w:val="0"/>
      <w:numFmt w:val="bullet"/>
      <w:lvlText w:val="•"/>
      <w:lvlJc w:val="left"/>
      <w:pPr>
        <w:ind w:left="7745" w:hanging="274"/>
      </w:pPr>
      <w:rPr>
        <w:rFonts w:hint="default"/>
        <w:lang w:val="en-US" w:eastAsia="en-US" w:bidi="ar-SA"/>
      </w:rPr>
    </w:lvl>
  </w:abstractNum>
  <w:abstractNum w:abstractNumId="207">
    <w:multiLevelType w:val="hybridMultilevel"/>
    <w:lvl w:ilvl="0">
      <w:start w:val="2"/>
      <w:numFmt w:val="decimal"/>
      <w:lvlText w:val="(%1)"/>
      <w:lvlJc w:val="left"/>
      <w:pPr>
        <w:ind w:left="109" w:hanging="28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55" w:hanging="286"/>
      </w:pPr>
      <w:rPr>
        <w:rFonts w:hint="default"/>
        <w:lang w:val="en-US" w:eastAsia="en-US" w:bidi="ar-SA"/>
      </w:rPr>
    </w:lvl>
    <w:lvl w:ilvl="2">
      <w:start w:val="0"/>
      <w:numFmt w:val="bullet"/>
      <w:lvlText w:val="•"/>
      <w:lvlJc w:val="left"/>
      <w:pPr>
        <w:ind w:left="2011" w:hanging="286"/>
      </w:pPr>
      <w:rPr>
        <w:rFonts w:hint="default"/>
        <w:lang w:val="en-US" w:eastAsia="en-US" w:bidi="ar-SA"/>
      </w:rPr>
    </w:lvl>
    <w:lvl w:ilvl="3">
      <w:start w:val="0"/>
      <w:numFmt w:val="bullet"/>
      <w:lvlText w:val="•"/>
      <w:lvlJc w:val="left"/>
      <w:pPr>
        <w:ind w:left="2967" w:hanging="286"/>
      </w:pPr>
      <w:rPr>
        <w:rFonts w:hint="default"/>
        <w:lang w:val="en-US" w:eastAsia="en-US" w:bidi="ar-SA"/>
      </w:rPr>
    </w:lvl>
    <w:lvl w:ilvl="4">
      <w:start w:val="0"/>
      <w:numFmt w:val="bullet"/>
      <w:lvlText w:val="•"/>
      <w:lvlJc w:val="left"/>
      <w:pPr>
        <w:ind w:left="3922" w:hanging="286"/>
      </w:pPr>
      <w:rPr>
        <w:rFonts w:hint="default"/>
        <w:lang w:val="en-US" w:eastAsia="en-US" w:bidi="ar-SA"/>
      </w:rPr>
    </w:lvl>
    <w:lvl w:ilvl="5">
      <w:start w:val="0"/>
      <w:numFmt w:val="bullet"/>
      <w:lvlText w:val="•"/>
      <w:lvlJc w:val="left"/>
      <w:pPr>
        <w:ind w:left="4878" w:hanging="286"/>
      </w:pPr>
      <w:rPr>
        <w:rFonts w:hint="default"/>
        <w:lang w:val="en-US" w:eastAsia="en-US" w:bidi="ar-SA"/>
      </w:rPr>
    </w:lvl>
    <w:lvl w:ilvl="6">
      <w:start w:val="0"/>
      <w:numFmt w:val="bullet"/>
      <w:lvlText w:val="•"/>
      <w:lvlJc w:val="left"/>
      <w:pPr>
        <w:ind w:left="5834" w:hanging="286"/>
      </w:pPr>
      <w:rPr>
        <w:rFonts w:hint="default"/>
        <w:lang w:val="en-US" w:eastAsia="en-US" w:bidi="ar-SA"/>
      </w:rPr>
    </w:lvl>
    <w:lvl w:ilvl="7">
      <w:start w:val="0"/>
      <w:numFmt w:val="bullet"/>
      <w:lvlText w:val="•"/>
      <w:lvlJc w:val="left"/>
      <w:pPr>
        <w:ind w:left="6789" w:hanging="286"/>
      </w:pPr>
      <w:rPr>
        <w:rFonts w:hint="default"/>
        <w:lang w:val="en-US" w:eastAsia="en-US" w:bidi="ar-SA"/>
      </w:rPr>
    </w:lvl>
    <w:lvl w:ilvl="8">
      <w:start w:val="0"/>
      <w:numFmt w:val="bullet"/>
      <w:lvlText w:val="•"/>
      <w:lvlJc w:val="left"/>
      <w:pPr>
        <w:ind w:left="7745" w:hanging="286"/>
      </w:pPr>
      <w:rPr>
        <w:rFonts w:hint="default"/>
        <w:lang w:val="en-US" w:eastAsia="en-US" w:bidi="ar-SA"/>
      </w:rPr>
    </w:lvl>
  </w:abstractNum>
  <w:abstractNum w:abstractNumId="206">
    <w:multiLevelType w:val="hybridMultilevel"/>
    <w:lvl w:ilvl="0">
      <w:start w:val="2"/>
      <w:numFmt w:val="decimal"/>
      <w:lvlText w:val="(%1)"/>
      <w:lvlJc w:val="left"/>
      <w:pPr>
        <w:ind w:left="2352" w:hanging="27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76"/>
      </w:pPr>
      <w:rPr>
        <w:rFonts w:hint="default"/>
        <w:lang w:val="en-US" w:eastAsia="en-US" w:bidi="ar-SA"/>
      </w:rPr>
    </w:lvl>
    <w:lvl w:ilvl="2">
      <w:start w:val="0"/>
      <w:numFmt w:val="bullet"/>
      <w:lvlText w:val="•"/>
      <w:lvlJc w:val="left"/>
      <w:pPr>
        <w:ind w:left="3799" w:hanging="276"/>
      </w:pPr>
      <w:rPr>
        <w:rFonts w:hint="default"/>
        <w:lang w:val="en-US" w:eastAsia="en-US" w:bidi="ar-SA"/>
      </w:rPr>
    </w:lvl>
    <w:lvl w:ilvl="3">
      <w:start w:val="0"/>
      <w:numFmt w:val="bullet"/>
      <w:lvlText w:val="•"/>
      <w:lvlJc w:val="left"/>
      <w:pPr>
        <w:ind w:left="4519" w:hanging="276"/>
      </w:pPr>
      <w:rPr>
        <w:rFonts w:hint="default"/>
        <w:lang w:val="en-US" w:eastAsia="en-US" w:bidi="ar-SA"/>
      </w:rPr>
    </w:lvl>
    <w:lvl w:ilvl="4">
      <w:start w:val="0"/>
      <w:numFmt w:val="bullet"/>
      <w:lvlText w:val="•"/>
      <w:lvlJc w:val="left"/>
      <w:pPr>
        <w:ind w:left="5238" w:hanging="276"/>
      </w:pPr>
      <w:rPr>
        <w:rFonts w:hint="default"/>
        <w:lang w:val="en-US" w:eastAsia="en-US" w:bidi="ar-SA"/>
      </w:rPr>
    </w:lvl>
    <w:lvl w:ilvl="5">
      <w:start w:val="0"/>
      <w:numFmt w:val="bullet"/>
      <w:lvlText w:val="•"/>
      <w:lvlJc w:val="left"/>
      <w:pPr>
        <w:ind w:left="5958" w:hanging="276"/>
      </w:pPr>
      <w:rPr>
        <w:rFonts w:hint="default"/>
        <w:lang w:val="en-US" w:eastAsia="en-US" w:bidi="ar-SA"/>
      </w:rPr>
    </w:lvl>
    <w:lvl w:ilvl="6">
      <w:start w:val="0"/>
      <w:numFmt w:val="bullet"/>
      <w:lvlText w:val="•"/>
      <w:lvlJc w:val="left"/>
      <w:pPr>
        <w:ind w:left="6678" w:hanging="276"/>
      </w:pPr>
      <w:rPr>
        <w:rFonts w:hint="default"/>
        <w:lang w:val="en-US" w:eastAsia="en-US" w:bidi="ar-SA"/>
      </w:rPr>
    </w:lvl>
    <w:lvl w:ilvl="7">
      <w:start w:val="0"/>
      <w:numFmt w:val="bullet"/>
      <w:lvlText w:val="•"/>
      <w:lvlJc w:val="left"/>
      <w:pPr>
        <w:ind w:left="7398" w:hanging="276"/>
      </w:pPr>
      <w:rPr>
        <w:rFonts w:hint="default"/>
        <w:lang w:val="en-US" w:eastAsia="en-US" w:bidi="ar-SA"/>
      </w:rPr>
    </w:lvl>
    <w:lvl w:ilvl="8">
      <w:start w:val="0"/>
      <w:numFmt w:val="bullet"/>
      <w:lvlText w:val="•"/>
      <w:lvlJc w:val="left"/>
      <w:pPr>
        <w:ind w:left="8117" w:hanging="276"/>
      </w:pPr>
      <w:rPr>
        <w:rFonts w:hint="default"/>
        <w:lang w:val="en-US" w:eastAsia="en-US" w:bidi="ar-SA"/>
      </w:rPr>
    </w:lvl>
  </w:abstractNum>
  <w:abstractNum w:abstractNumId="205">
    <w:multiLevelType w:val="hybridMultilevel"/>
    <w:lvl w:ilvl="0">
      <w:start w:val="2"/>
      <w:numFmt w:val="decimal"/>
      <w:lvlText w:val="(%1)"/>
      <w:lvlJc w:val="left"/>
      <w:pPr>
        <w:ind w:left="2352" w:hanging="27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73"/>
      </w:pPr>
      <w:rPr>
        <w:rFonts w:hint="default"/>
        <w:lang w:val="en-US" w:eastAsia="en-US" w:bidi="ar-SA"/>
      </w:rPr>
    </w:lvl>
    <w:lvl w:ilvl="2">
      <w:start w:val="0"/>
      <w:numFmt w:val="bullet"/>
      <w:lvlText w:val="•"/>
      <w:lvlJc w:val="left"/>
      <w:pPr>
        <w:ind w:left="3799" w:hanging="273"/>
      </w:pPr>
      <w:rPr>
        <w:rFonts w:hint="default"/>
        <w:lang w:val="en-US" w:eastAsia="en-US" w:bidi="ar-SA"/>
      </w:rPr>
    </w:lvl>
    <w:lvl w:ilvl="3">
      <w:start w:val="0"/>
      <w:numFmt w:val="bullet"/>
      <w:lvlText w:val="•"/>
      <w:lvlJc w:val="left"/>
      <w:pPr>
        <w:ind w:left="4519" w:hanging="273"/>
      </w:pPr>
      <w:rPr>
        <w:rFonts w:hint="default"/>
        <w:lang w:val="en-US" w:eastAsia="en-US" w:bidi="ar-SA"/>
      </w:rPr>
    </w:lvl>
    <w:lvl w:ilvl="4">
      <w:start w:val="0"/>
      <w:numFmt w:val="bullet"/>
      <w:lvlText w:val="•"/>
      <w:lvlJc w:val="left"/>
      <w:pPr>
        <w:ind w:left="5238" w:hanging="273"/>
      </w:pPr>
      <w:rPr>
        <w:rFonts w:hint="default"/>
        <w:lang w:val="en-US" w:eastAsia="en-US" w:bidi="ar-SA"/>
      </w:rPr>
    </w:lvl>
    <w:lvl w:ilvl="5">
      <w:start w:val="0"/>
      <w:numFmt w:val="bullet"/>
      <w:lvlText w:val="•"/>
      <w:lvlJc w:val="left"/>
      <w:pPr>
        <w:ind w:left="5958" w:hanging="273"/>
      </w:pPr>
      <w:rPr>
        <w:rFonts w:hint="default"/>
        <w:lang w:val="en-US" w:eastAsia="en-US" w:bidi="ar-SA"/>
      </w:rPr>
    </w:lvl>
    <w:lvl w:ilvl="6">
      <w:start w:val="0"/>
      <w:numFmt w:val="bullet"/>
      <w:lvlText w:val="•"/>
      <w:lvlJc w:val="left"/>
      <w:pPr>
        <w:ind w:left="6678" w:hanging="273"/>
      </w:pPr>
      <w:rPr>
        <w:rFonts w:hint="default"/>
        <w:lang w:val="en-US" w:eastAsia="en-US" w:bidi="ar-SA"/>
      </w:rPr>
    </w:lvl>
    <w:lvl w:ilvl="7">
      <w:start w:val="0"/>
      <w:numFmt w:val="bullet"/>
      <w:lvlText w:val="•"/>
      <w:lvlJc w:val="left"/>
      <w:pPr>
        <w:ind w:left="7398" w:hanging="273"/>
      </w:pPr>
      <w:rPr>
        <w:rFonts w:hint="default"/>
        <w:lang w:val="en-US" w:eastAsia="en-US" w:bidi="ar-SA"/>
      </w:rPr>
    </w:lvl>
    <w:lvl w:ilvl="8">
      <w:start w:val="0"/>
      <w:numFmt w:val="bullet"/>
      <w:lvlText w:val="•"/>
      <w:lvlJc w:val="left"/>
      <w:pPr>
        <w:ind w:left="8117" w:hanging="273"/>
      </w:pPr>
      <w:rPr>
        <w:rFonts w:hint="default"/>
        <w:lang w:val="en-US" w:eastAsia="en-US" w:bidi="ar-SA"/>
      </w:rPr>
    </w:lvl>
  </w:abstractNum>
  <w:abstractNum w:abstractNumId="204">
    <w:multiLevelType w:val="hybridMultilevel"/>
    <w:lvl w:ilvl="0">
      <w:start w:val="2"/>
      <w:numFmt w:val="decimal"/>
      <w:lvlText w:val="(%1)"/>
      <w:lvlJc w:val="left"/>
      <w:pPr>
        <w:ind w:left="102" w:hanging="33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Roman"/>
      <w:lvlText w:val="(%2)"/>
      <w:lvlJc w:val="left"/>
      <w:pPr>
        <w:ind w:left="582" w:hanging="23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587" w:hanging="231"/>
      </w:pPr>
      <w:rPr>
        <w:rFonts w:hint="default"/>
        <w:lang w:val="en-US" w:eastAsia="en-US" w:bidi="ar-SA"/>
      </w:rPr>
    </w:lvl>
    <w:lvl w:ilvl="3">
      <w:start w:val="0"/>
      <w:numFmt w:val="bullet"/>
      <w:lvlText w:val="•"/>
      <w:lvlJc w:val="left"/>
      <w:pPr>
        <w:ind w:left="2595" w:hanging="231"/>
      </w:pPr>
      <w:rPr>
        <w:rFonts w:hint="default"/>
        <w:lang w:val="en-US" w:eastAsia="en-US" w:bidi="ar-SA"/>
      </w:rPr>
    </w:lvl>
    <w:lvl w:ilvl="4">
      <w:start w:val="0"/>
      <w:numFmt w:val="bullet"/>
      <w:lvlText w:val="•"/>
      <w:lvlJc w:val="left"/>
      <w:pPr>
        <w:ind w:left="3603" w:hanging="231"/>
      </w:pPr>
      <w:rPr>
        <w:rFonts w:hint="default"/>
        <w:lang w:val="en-US" w:eastAsia="en-US" w:bidi="ar-SA"/>
      </w:rPr>
    </w:lvl>
    <w:lvl w:ilvl="5">
      <w:start w:val="0"/>
      <w:numFmt w:val="bullet"/>
      <w:lvlText w:val="•"/>
      <w:lvlJc w:val="left"/>
      <w:pPr>
        <w:ind w:left="4610" w:hanging="231"/>
      </w:pPr>
      <w:rPr>
        <w:rFonts w:hint="default"/>
        <w:lang w:val="en-US" w:eastAsia="en-US" w:bidi="ar-SA"/>
      </w:rPr>
    </w:lvl>
    <w:lvl w:ilvl="6">
      <w:start w:val="0"/>
      <w:numFmt w:val="bullet"/>
      <w:lvlText w:val="•"/>
      <w:lvlJc w:val="left"/>
      <w:pPr>
        <w:ind w:left="5618" w:hanging="231"/>
      </w:pPr>
      <w:rPr>
        <w:rFonts w:hint="default"/>
        <w:lang w:val="en-US" w:eastAsia="en-US" w:bidi="ar-SA"/>
      </w:rPr>
    </w:lvl>
    <w:lvl w:ilvl="7">
      <w:start w:val="0"/>
      <w:numFmt w:val="bullet"/>
      <w:lvlText w:val="•"/>
      <w:lvlJc w:val="left"/>
      <w:pPr>
        <w:ind w:left="6626" w:hanging="231"/>
      </w:pPr>
      <w:rPr>
        <w:rFonts w:hint="default"/>
        <w:lang w:val="en-US" w:eastAsia="en-US" w:bidi="ar-SA"/>
      </w:rPr>
    </w:lvl>
    <w:lvl w:ilvl="8">
      <w:start w:val="0"/>
      <w:numFmt w:val="bullet"/>
      <w:lvlText w:val="•"/>
      <w:lvlJc w:val="left"/>
      <w:pPr>
        <w:ind w:left="7634" w:hanging="231"/>
      </w:pPr>
      <w:rPr>
        <w:rFonts w:hint="default"/>
        <w:lang w:val="en-US" w:eastAsia="en-US" w:bidi="ar-SA"/>
      </w:rPr>
    </w:lvl>
  </w:abstractNum>
  <w:abstractNum w:abstractNumId="203">
    <w:multiLevelType w:val="hybridMultilevel"/>
    <w:lvl w:ilvl="0">
      <w:start w:val="2"/>
      <w:numFmt w:val="decimal"/>
      <w:lvlText w:val="(%1)"/>
      <w:lvlJc w:val="left"/>
      <w:pPr>
        <w:ind w:left="2352" w:hanging="286"/>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832" w:hanging="28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846" w:hanging="280"/>
      </w:pPr>
      <w:rPr>
        <w:rFonts w:hint="default"/>
        <w:lang w:val="en-US" w:eastAsia="en-US" w:bidi="ar-SA"/>
      </w:rPr>
    </w:lvl>
    <w:lvl w:ilvl="3">
      <w:start w:val="0"/>
      <w:numFmt w:val="bullet"/>
      <w:lvlText w:val="•"/>
      <w:lvlJc w:val="left"/>
      <w:pPr>
        <w:ind w:left="4853" w:hanging="280"/>
      </w:pPr>
      <w:rPr>
        <w:rFonts w:hint="default"/>
        <w:lang w:val="en-US" w:eastAsia="en-US" w:bidi="ar-SA"/>
      </w:rPr>
    </w:lvl>
    <w:lvl w:ilvl="4">
      <w:start w:val="0"/>
      <w:numFmt w:val="bullet"/>
      <w:lvlText w:val="•"/>
      <w:lvlJc w:val="left"/>
      <w:pPr>
        <w:ind w:left="5860" w:hanging="280"/>
      </w:pPr>
      <w:rPr>
        <w:rFonts w:hint="default"/>
        <w:lang w:val="en-US" w:eastAsia="en-US" w:bidi="ar-SA"/>
      </w:rPr>
    </w:lvl>
    <w:lvl w:ilvl="5">
      <w:start w:val="0"/>
      <w:numFmt w:val="bullet"/>
      <w:lvlText w:val="•"/>
      <w:lvlJc w:val="left"/>
      <w:pPr>
        <w:ind w:left="6866" w:hanging="280"/>
      </w:pPr>
      <w:rPr>
        <w:rFonts w:hint="default"/>
        <w:lang w:val="en-US" w:eastAsia="en-US" w:bidi="ar-SA"/>
      </w:rPr>
    </w:lvl>
    <w:lvl w:ilvl="6">
      <w:start w:val="0"/>
      <w:numFmt w:val="bullet"/>
      <w:lvlText w:val="•"/>
      <w:lvlJc w:val="left"/>
      <w:pPr>
        <w:ind w:left="7873" w:hanging="280"/>
      </w:pPr>
      <w:rPr>
        <w:rFonts w:hint="default"/>
        <w:lang w:val="en-US" w:eastAsia="en-US" w:bidi="ar-SA"/>
      </w:rPr>
    </w:lvl>
    <w:lvl w:ilvl="7">
      <w:start w:val="0"/>
      <w:numFmt w:val="bullet"/>
      <w:lvlText w:val="•"/>
      <w:lvlJc w:val="left"/>
      <w:pPr>
        <w:ind w:left="8880" w:hanging="280"/>
      </w:pPr>
      <w:rPr>
        <w:rFonts w:hint="default"/>
        <w:lang w:val="en-US" w:eastAsia="en-US" w:bidi="ar-SA"/>
      </w:rPr>
    </w:lvl>
    <w:lvl w:ilvl="8">
      <w:start w:val="0"/>
      <w:numFmt w:val="bullet"/>
      <w:lvlText w:val="•"/>
      <w:lvlJc w:val="left"/>
      <w:pPr>
        <w:ind w:left="9886" w:hanging="280"/>
      </w:pPr>
      <w:rPr>
        <w:rFonts w:hint="default"/>
        <w:lang w:val="en-US" w:eastAsia="en-US" w:bidi="ar-SA"/>
      </w:rPr>
    </w:lvl>
  </w:abstractNum>
  <w:abstractNum w:abstractNumId="202">
    <w:multiLevelType w:val="hybridMultilevel"/>
    <w:lvl w:ilvl="0">
      <w:start w:val="1"/>
      <w:numFmt w:val="lowerRoman"/>
      <w:lvlText w:val="(%1)"/>
      <w:lvlJc w:val="left"/>
      <w:pPr>
        <w:ind w:left="1426" w:hanging="242"/>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2255" w:hanging="242"/>
      </w:pPr>
      <w:rPr>
        <w:rFonts w:hint="default"/>
        <w:lang w:val="en-US" w:eastAsia="en-US" w:bidi="ar-SA"/>
      </w:rPr>
    </w:lvl>
    <w:lvl w:ilvl="2">
      <w:start w:val="0"/>
      <w:numFmt w:val="bullet"/>
      <w:lvlText w:val="•"/>
      <w:lvlJc w:val="left"/>
      <w:pPr>
        <w:ind w:left="3090" w:hanging="242"/>
      </w:pPr>
      <w:rPr>
        <w:rFonts w:hint="default"/>
        <w:lang w:val="en-US" w:eastAsia="en-US" w:bidi="ar-SA"/>
      </w:rPr>
    </w:lvl>
    <w:lvl w:ilvl="3">
      <w:start w:val="0"/>
      <w:numFmt w:val="bullet"/>
      <w:lvlText w:val="•"/>
      <w:lvlJc w:val="left"/>
      <w:pPr>
        <w:ind w:left="3925" w:hanging="242"/>
      </w:pPr>
      <w:rPr>
        <w:rFonts w:hint="default"/>
        <w:lang w:val="en-US" w:eastAsia="en-US" w:bidi="ar-SA"/>
      </w:rPr>
    </w:lvl>
    <w:lvl w:ilvl="4">
      <w:start w:val="0"/>
      <w:numFmt w:val="bullet"/>
      <w:lvlText w:val="•"/>
      <w:lvlJc w:val="left"/>
      <w:pPr>
        <w:ind w:left="4761" w:hanging="242"/>
      </w:pPr>
      <w:rPr>
        <w:rFonts w:hint="default"/>
        <w:lang w:val="en-US" w:eastAsia="en-US" w:bidi="ar-SA"/>
      </w:rPr>
    </w:lvl>
    <w:lvl w:ilvl="5">
      <w:start w:val="0"/>
      <w:numFmt w:val="bullet"/>
      <w:lvlText w:val="•"/>
      <w:lvlJc w:val="left"/>
      <w:pPr>
        <w:ind w:left="5596" w:hanging="242"/>
      </w:pPr>
      <w:rPr>
        <w:rFonts w:hint="default"/>
        <w:lang w:val="en-US" w:eastAsia="en-US" w:bidi="ar-SA"/>
      </w:rPr>
    </w:lvl>
    <w:lvl w:ilvl="6">
      <w:start w:val="0"/>
      <w:numFmt w:val="bullet"/>
      <w:lvlText w:val="•"/>
      <w:lvlJc w:val="left"/>
      <w:pPr>
        <w:ind w:left="6431" w:hanging="242"/>
      </w:pPr>
      <w:rPr>
        <w:rFonts w:hint="default"/>
        <w:lang w:val="en-US" w:eastAsia="en-US" w:bidi="ar-SA"/>
      </w:rPr>
    </w:lvl>
    <w:lvl w:ilvl="7">
      <w:start w:val="0"/>
      <w:numFmt w:val="bullet"/>
      <w:lvlText w:val="•"/>
      <w:lvlJc w:val="left"/>
      <w:pPr>
        <w:ind w:left="7266" w:hanging="242"/>
      </w:pPr>
      <w:rPr>
        <w:rFonts w:hint="default"/>
        <w:lang w:val="en-US" w:eastAsia="en-US" w:bidi="ar-SA"/>
      </w:rPr>
    </w:lvl>
    <w:lvl w:ilvl="8">
      <w:start w:val="0"/>
      <w:numFmt w:val="bullet"/>
      <w:lvlText w:val="•"/>
      <w:lvlJc w:val="left"/>
      <w:pPr>
        <w:ind w:left="8102" w:hanging="242"/>
      </w:pPr>
      <w:rPr>
        <w:rFonts w:hint="default"/>
        <w:lang w:val="en-US" w:eastAsia="en-US" w:bidi="ar-SA"/>
      </w:rPr>
    </w:lvl>
  </w:abstractNum>
  <w:abstractNum w:abstractNumId="201">
    <w:multiLevelType w:val="hybridMultilevel"/>
    <w:lvl w:ilvl="0">
      <w:start w:val="2"/>
      <w:numFmt w:val="decimal"/>
      <w:lvlText w:val="(%1)"/>
      <w:lvlJc w:val="left"/>
      <w:pPr>
        <w:ind w:left="225" w:hanging="30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75" w:hanging="302"/>
      </w:pPr>
      <w:rPr>
        <w:rFonts w:hint="default"/>
        <w:lang w:val="en-US" w:eastAsia="en-US" w:bidi="ar-SA"/>
      </w:rPr>
    </w:lvl>
    <w:lvl w:ilvl="2">
      <w:start w:val="0"/>
      <w:numFmt w:val="bullet"/>
      <w:lvlText w:val="•"/>
      <w:lvlJc w:val="left"/>
      <w:pPr>
        <w:ind w:left="2130" w:hanging="302"/>
      </w:pPr>
      <w:rPr>
        <w:rFonts w:hint="default"/>
        <w:lang w:val="en-US" w:eastAsia="en-US" w:bidi="ar-SA"/>
      </w:rPr>
    </w:lvl>
    <w:lvl w:ilvl="3">
      <w:start w:val="0"/>
      <w:numFmt w:val="bullet"/>
      <w:lvlText w:val="•"/>
      <w:lvlJc w:val="left"/>
      <w:pPr>
        <w:ind w:left="3085" w:hanging="302"/>
      </w:pPr>
      <w:rPr>
        <w:rFonts w:hint="default"/>
        <w:lang w:val="en-US" w:eastAsia="en-US" w:bidi="ar-SA"/>
      </w:rPr>
    </w:lvl>
    <w:lvl w:ilvl="4">
      <w:start w:val="0"/>
      <w:numFmt w:val="bullet"/>
      <w:lvlText w:val="•"/>
      <w:lvlJc w:val="left"/>
      <w:pPr>
        <w:ind w:left="4041" w:hanging="302"/>
      </w:pPr>
      <w:rPr>
        <w:rFonts w:hint="default"/>
        <w:lang w:val="en-US" w:eastAsia="en-US" w:bidi="ar-SA"/>
      </w:rPr>
    </w:lvl>
    <w:lvl w:ilvl="5">
      <w:start w:val="0"/>
      <w:numFmt w:val="bullet"/>
      <w:lvlText w:val="•"/>
      <w:lvlJc w:val="left"/>
      <w:pPr>
        <w:ind w:left="4996" w:hanging="302"/>
      </w:pPr>
      <w:rPr>
        <w:rFonts w:hint="default"/>
        <w:lang w:val="en-US" w:eastAsia="en-US" w:bidi="ar-SA"/>
      </w:rPr>
    </w:lvl>
    <w:lvl w:ilvl="6">
      <w:start w:val="0"/>
      <w:numFmt w:val="bullet"/>
      <w:lvlText w:val="•"/>
      <w:lvlJc w:val="left"/>
      <w:pPr>
        <w:ind w:left="5951" w:hanging="302"/>
      </w:pPr>
      <w:rPr>
        <w:rFonts w:hint="default"/>
        <w:lang w:val="en-US" w:eastAsia="en-US" w:bidi="ar-SA"/>
      </w:rPr>
    </w:lvl>
    <w:lvl w:ilvl="7">
      <w:start w:val="0"/>
      <w:numFmt w:val="bullet"/>
      <w:lvlText w:val="•"/>
      <w:lvlJc w:val="left"/>
      <w:pPr>
        <w:ind w:left="6906" w:hanging="302"/>
      </w:pPr>
      <w:rPr>
        <w:rFonts w:hint="default"/>
        <w:lang w:val="en-US" w:eastAsia="en-US" w:bidi="ar-SA"/>
      </w:rPr>
    </w:lvl>
    <w:lvl w:ilvl="8">
      <w:start w:val="0"/>
      <w:numFmt w:val="bullet"/>
      <w:lvlText w:val="•"/>
      <w:lvlJc w:val="left"/>
      <w:pPr>
        <w:ind w:left="7862" w:hanging="302"/>
      </w:pPr>
      <w:rPr>
        <w:rFonts w:hint="default"/>
        <w:lang w:val="en-US" w:eastAsia="en-US" w:bidi="ar-SA"/>
      </w:rPr>
    </w:lvl>
  </w:abstractNum>
  <w:abstractNum w:abstractNumId="200">
    <w:multiLevelType w:val="hybridMultilevel"/>
    <w:lvl w:ilvl="0">
      <w:start w:val="2"/>
      <w:numFmt w:val="decimal"/>
      <w:lvlText w:val="(%1)"/>
      <w:lvlJc w:val="left"/>
      <w:pPr>
        <w:ind w:left="419" w:hanging="266"/>
        <w:jc w:val="right"/>
      </w:pPr>
      <w:rPr>
        <w:rFonts w:hint="default" w:ascii="Times New Roman" w:hAnsi="Times New Roman" w:eastAsia="Times New Roman" w:cs="Times New Roman"/>
        <w:b w:val="0"/>
        <w:bCs w:val="0"/>
        <w:i w:val="0"/>
        <w:iCs w:val="0"/>
        <w:color w:val="231F20"/>
        <w:spacing w:val="-4"/>
        <w:w w:val="100"/>
        <w:sz w:val="20"/>
        <w:szCs w:val="20"/>
        <w:lang w:val="en-US" w:eastAsia="en-US" w:bidi="ar-SA"/>
      </w:rPr>
    </w:lvl>
    <w:lvl w:ilvl="1">
      <w:start w:val="1"/>
      <w:numFmt w:val="lowerLetter"/>
      <w:lvlText w:val="(%2)"/>
      <w:lvlJc w:val="left"/>
      <w:pPr>
        <w:ind w:left="2832"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631" w:hanging="274"/>
      </w:pPr>
      <w:rPr>
        <w:rFonts w:hint="default"/>
        <w:lang w:val="en-US" w:eastAsia="en-US" w:bidi="ar-SA"/>
      </w:rPr>
    </w:lvl>
    <w:lvl w:ilvl="3">
      <w:start w:val="0"/>
      <w:numFmt w:val="bullet"/>
      <w:lvlText w:val="•"/>
      <w:lvlJc w:val="left"/>
      <w:pPr>
        <w:ind w:left="4423" w:hanging="274"/>
      </w:pPr>
      <w:rPr>
        <w:rFonts w:hint="default"/>
        <w:lang w:val="en-US" w:eastAsia="en-US" w:bidi="ar-SA"/>
      </w:rPr>
    </w:lvl>
    <w:lvl w:ilvl="4">
      <w:start w:val="0"/>
      <w:numFmt w:val="bullet"/>
      <w:lvlText w:val="•"/>
      <w:lvlJc w:val="left"/>
      <w:pPr>
        <w:ind w:left="5215" w:hanging="274"/>
      </w:pPr>
      <w:rPr>
        <w:rFonts w:hint="default"/>
        <w:lang w:val="en-US" w:eastAsia="en-US" w:bidi="ar-SA"/>
      </w:rPr>
    </w:lvl>
    <w:lvl w:ilvl="5">
      <w:start w:val="0"/>
      <w:numFmt w:val="bullet"/>
      <w:lvlText w:val="•"/>
      <w:lvlJc w:val="left"/>
      <w:pPr>
        <w:ind w:left="6007" w:hanging="274"/>
      </w:pPr>
      <w:rPr>
        <w:rFonts w:hint="default"/>
        <w:lang w:val="en-US" w:eastAsia="en-US" w:bidi="ar-SA"/>
      </w:rPr>
    </w:lvl>
    <w:lvl w:ilvl="6">
      <w:start w:val="0"/>
      <w:numFmt w:val="bullet"/>
      <w:lvlText w:val="•"/>
      <w:lvlJc w:val="left"/>
      <w:pPr>
        <w:ind w:left="6799" w:hanging="274"/>
      </w:pPr>
      <w:rPr>
        <w:rFonts w:hint="default"/>
        <w:lang w:val="en-US" w:eastAsia="en-US" w:bidi="ar-SA"/>
      </w:rPr>
    </w:lvl>
    <w:lvl w:ilvl="7">
      <w:start w:val="0"/>
      <w:numFmt w:val="bullet"/>
      <w:lvlText w:val="•"/>
      <w:lvlJc w:val="left"/>
      <w:pPr>
        <w:ind w:left="7591" w:hanging="274"/>
      </w:pPr>
      <w:rPr>
        <w:rFonts w:hint="default"/>
        <w:lang w:val="en-US" w:eastAsia="en-US" w:bidi="ar-SA"/>
      </w:rPr>
    </w:lvl>
    <w:lvl w:ilvl="8">
      <w:start w:val="0"/>
      <w:numFmt w:val="bullet"/>
      <w:lvlText w:val="•"/>
      <w:lvlJc w:val="left"/>
      <w:pPr>
        <w:ind w:left="8382" w:hanging="274"/>
      </w:pPr>
      <w:rPr>
        <w:rFonts w:hint="default"/>
        <w:lang w:val="en-US" w:eastAsia="en-US" w:bidi="ar-SA"/>
      </w:rPr>
    </w:lvl>
  </w:abstractNum>
  <w:abstractNum w:abstractNumId="199">
    <w:multiLevelType w:val="hybridMultilevel"/>
    <w:lvl w:ilvl="0">
      <w:start w:val="2"/>
      <w:numFmt w:val="decimal"/>
      <w:lvlText w:val="(%1)"/>
      <w:lvlJc w:val="left"/>
      <w:pPr>
        <w:ind w:left="2352" w:hanging="279"/>
        <w:jc w:val="right"/>
      </w:pPr>
      <w:rPr>
        <w:rFonts w:hint="default" w:ascii="Times New Roman" w:hAnsi="Times New Roman" w:eastAsia="Times New Roman" w:cs="Times New Roman"/>
        <w:b w:val="0"/>
        <w:bCs w:val="0"/>
        <w:i w:val="0"/>
        <w:iCs w:val="0"/>
        <w:color w:val="231F20"/>
        <w:spacing w:val="-5"/>
        <w:w w:val="100"/>
        <w:sz w:val="20"/>
        <w:szCs w:val="20"/>
        <w:lang w:val="en-US" w:eastAsia="en-US" w:bidi="ar-SA"/>
      </w:rPr>
    </w:lvl>
    <w:lvl w:ilvl="1">
      <w:start w:val="0"/>
      <w:numFmt w:val="bullet"/>
      <w:lvlText w:val="•"/>
      <w:lvlJc w:val="left"/>
      <w:pPr>
        <w:ind w:left="3314" w:hanging="279"/>
      </w:pPr>
      <w:rPr>
        <w:rFonts w:hint="default"/>
        <w:lang w:val="en-US" w:eastAsia="en-US" w:bidi="ar-SA"/>
      </w:rPr>
    </w:lvl>
    <w:lvl w:ilvl="2">
      <w:start w:val="0"/>
      <w:numFmt w:val="bullet"/>
      <w:lvlText w:val="•"/>
      <w:lvlJc w:val="left"/>
      <w:pPr>
        <w:ind w:left="4268" w:hanging="279"/>
      </w:pPr>
      <w:rPr>
        <w:rFonts w:hint="default"/>
        <w:lang w:val="en-US" w:eastAsia="en-US" w:bidi="ar-SA"/>
      </w:rPr>
    </w:lvl>
    <w:lvl w:ilvl="3">
      <w:start w:val="0"/>
      <w:numFmt w:val="bullet"/>
      <w:lvlText w:val="•"/>
      <w:lvlJc w:val="left"/>
      <w:pPr>
        <w:ind w:left="5222" w:hanging="279"/>
      </w:pPr>
      <w:rPr>
        <w:rFonts w:hint="default"/>
        <w:lang w:val="en-US" w:eastAsia="en-US" w:bidi="ar-SA"/>
      </w:rPr>
    </w:lvl>
    <w:lvl w:ilvl="4">
      <w:start w:val="0"/>
      <w:numFmt w:val="bullet"/>
      <w:lvlText w:val="•"/>
      <w:lvlJc w:val="left"/>
      <w:pPr>
        <w:ind w:left="6176" w:hanging="279"/>
      </w:pPr>
      <w:rPr>
        <w:rFonts w:hint="default"/>
        <w:lang w:val="en-US" w:eastAsia="en-US" w:bidi="ar-SA"/>
      </w:rPr>
    </w:lvl>
    <w:lvl w:ilvl="5">
      <w:start w:val="0"/>
      <w:numFmt w:val="bullet"/>
      <w:lvlText w:val="•"/>
      <w:lvlJc w:val="left"/>
      <w:pPr>
        <w:ind w:left="7130" w:hanging="279"/>
      </w:pPr>
      <w:rPr>
        <w:rFonts w:hint="default"/>
        <w:lang w:val="en-US" w:eastAsia="en-US" w:bidi="ar-SA"/>
      </w:rPr>
    </w:lvl>
    <w:lvl w:ilvl="6">
      <w:start w:val="0"/>
      <w:numFmt w:val="bullet"/>
      <w:lvlText w:val="•"/>
      <w:lvlJc w:val="left"/>
      <w:pPr>
        <w:ind w:left="8084" w:hanging="279"/>
      </w:pPr>
      <w:rPr>
        <w:rFonts w:hint="default"/>
        <w:lang w:val="en-US" w:eastAsia="en-US" w:bidi="ar-SA"/>
      </w:rPr>
    </w:lvl>
    <w:lvl w:ilvl="7">
      <w:start w:val="0"/>
      <w:numFmt w:val="bullet"/>
      <w:lvlText w:val="•"/>
      <w:lvlJc w:val="left"/>
      <w:pPr>
        <w:ind w:left="9038" w:hanging="279"/>
      </w:pPr>
      <w:rPr>
        <w:rFonts w:hint="default"/>
        <w:lang w:val="en-US" w:eastAsia="en-US" w:bidi="ar-SA"/>
      </w:rPr>
    </w:lvl>
    <w:lvl w:ilvl="8">
      <w:start w:val="0"/>
      <w:numFmt w:val="bullet"/>
      <w:lvlText w:val="•"/>
      <w:lvlJc w:val="left"/>
      <w:pPr>
        <w:ind w:left="9992" w:hanging="279"/>
      </w:pPr>
      <w:rPr>
        <w:rFonts w:hint="default"/>
        <w:lang w:val="en-US" w:eastAsia="en-US" w:bidi="ar-SA"/>
      </w:rPr>
    </w:lvl>
  </w:abstractNum>
  <w:abstractNum w:abstractNumId="198">
    <w:multiLevelType w:val="hybridMultilevel"/>
    <w:lvl w:ilvl="0">
      <w:start w:val="1"/>
      <w:numFmt w:val="lowerRoman"/>
      <w:lvlText w:val="(%1)"/>
      <w:lvlJc w:val="left"/>
      <w:pPr>
        <w:ind w:left="2832" w:hanging="25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746" w:hanging="254"/>
      </w:pPr>
      <w:rPr>
        <w:rFonts w:hint="default"/>
        <w:lang w:val="en-US" w:eastAsia="en-US" w:bidi="ar-SA"/>
      </w:rPr>
    </w:lvl>
    <w:lvl w:ilvl="2">
      <w:start w:val="0"/>
      <w:numFmt w:val="bullet"/>
      <w:lvlText w:val="•"/>
      <w:lvlJc w:val="left"/>
      <w:pPr>
        <w:ind w:left="4652" w:hanging="254"/>
      </w:pPr>
      <w:rPr>
        <w:rFonts w:hint="default"/>
        <w:lang w:val="en-US" w:eastAsia="en-US" w:bidi="ar-SA"/>
      </w:rPr>
    </w:lvl>
    <w:lvl w:ilvl="3">
      <w:start w:val="0"/>
      <w:numFmt w:val="bullet"/>
      <w:lvlText w:val="•"/>
      <w:lvlJc w:val="left"/>
      <w:pPr>
        <w:ind w:left="5558" w:hanging="254"/>
      </w:pPr>
      <w:rPr>
        <w:rFonts w:hint="default"/>
        <w:lang w:val="en-US" w:eastAsia="en-US" w:bidi="ar-SA"/>
      </w:rPr>
    </w:lvl>
    <w:lvl w:ilvl="4">
      <w:start w:val="0"/>
      <w:numFmt w:val="bullet"/>
      <w:lvlText w:val="•"/>
      <w:lvlJc w:val="left"/>
      <w:pPr>
        <w:ind w:left="6464" w:hanging="254"/>
      </w:pPr>
      <w:rPr>
        <w:rFonts w:hint="default"/>
        <w:lang w:val="en-US" w:eastAsia="en-US" w:bidi="ar-SA"/>
      </w:rPr>
    </w:lvl>
    <w:lvl w:ilvl="5">
      <w:start w:val="0"/>
      <w:numFmt w:val="bullet"/>
      <w:lvlText w:val="•"/>
      <w:lvlJc w:val="left"/>
      <w:pPr>
        <w:ind w:left="7370" w:hanging="254"/>
      </w:pPr>
      <w:rPr>
        <w:rFonts w:hint="default"/>
        <w:lang w:val="en-US" w:eastAsia="en-US" w:bidi="ar-SA"/>
      </w:rPr>
    </w:lvl>
    <w:lvl w:ilvl="6">
      <w:start w:val="0"/>
      <w:numFmt w:val="bullet"/>
      <w:lvlText w:val="•"/>
      <w:lvlJc w:val="left"/>
      <w:pPr>
        <w:ind w:left="8276" w:hanging="254"/>
      </w:pPr>
      <w:rPr>
        <w:rFonts w:hint="default"/>
        <w:lang w:val="en-US" w:eastAsia="en-US" w:bidi="ar-SA"/>
      </w:rPr>
    </w:lvl>
    <w:lvl w:ilvl="7">
      <w:start w:val="0"/>
      <w:numFmt w:val="bullet"/>
      <w:lvlText w:val="•"/>
      <w:lvlJc w:val="left"/>
      <w:pPr>
        <w:ind w:left="9182" w:hanging="254"/>
      </w:pPr>
      <w:rPr>
        <w:rFonts w:hint="default"/>
        <w:lang w:val="en-US" w:eastAsia="en-US" w:bidi="ar-SA"/>
      </w:rPr>
    </w:lvl>
    <w:lvl w:ilvl="8">
      <w:start w:val="0"/>
      <w:numFmt w:val="bullet"/>
      <w:lvlText w:val="•"/>
      <w:lvlJc w:val="left"/>
      <w:pPr>
        <w:ind w:left="10088" w:hanging="254"/>
      </w:pPr>
      <w:rPr>
        <w:rFonts w:hint="default"/>
        <w:lang w:val="en-US" w:eastAsia="en-US" w:bidi="ar-SA"/>
      </w:rPr>
    </w:lvl>
  </w:abstractNum>
  <w:abstractNum w:abstractNumId="197">
    <w:multiLevelType w:val="hybridMultilevel"/>
    <w:lvl w:ilvl="0">
      <w:start w:val="2"/>
      <w:numFmt w:val="decimal"/>
      <w:lvlText w:val="(%1)"/>
      <w:lvlJc w:val="left"/>
      <w:pPr>
        <w:ind w:left="106" w:hanging="28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586" w:hanging="29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588" w:hanging="299"/>
      </w:pPr>
      <w:rPr>
        <w:rFonts w:hint="default"/>
        <w:lang w:val="en-US" w:eastAsia="en-US" w:bidi="ar-SA"/>
      </w:rPr>
    </w:lvl>
    <w:lvl w:ilvl="3">
      <w:start w:val="0"/>
      <w:numFmt w:val="bullet"/>
      <w:lvlText w:val="•"/>
      <w:lvlJc w:val="left"/>
      <w:pPr>
        <w:ind w:left="2596" w:hanging="299"/>
      </w:pPr>
      <w:rPr>
        <w:rFonts w:hint="default"/>
        <w:lang w:val="en-US" w:eastAsia="en-US" w:bidi="ar-SA"/>
      </w:rPr>
    </w:lvl>
    <w:lvl w:ilvl="4">
      <w:start w:val="0"/>
      <w:numFmt w:val="bullet"/>
      <w:lvlText w:val="•"/>
      <w:lvlJc w:val="left"/>
      <w:pPr>
        <w:ind w:left="3604" w:hanging="299"/>
      </w:pPr>
      <w:rPr>
        <w:rFonts w:hint="default"/>
        <w:lang w:val="en-US" w:eastAsia="en-US" w:bidi="ar-SA"/>
      </w:rPr>
    </w:lvl>
    <w:lvl w:ilvl="5">
      <w:start w:val="0"/>
      <w:numFmt w:val="bullet"/>
      <w:lvlText w:val="•"/>
      <w:lvlJc w:val="left"/>
      <w:pPr>
        <w:ind w:left="4612" w:hanging="299"/>
      </w:pPr>
      <w:rPr>
        <w:rFonts w:hint="default"/>
        <w:lang w:val="en-US" w:eastAsia="en-US" w:bidi="ar-SA"/>
      </w:rPr>
    </w:lvl>
    <w:lvl w:ilvl="6">
      <w:start w:val="0"/>
      <w:numFmt w:val="bullet"/>
      <w:lvlText w:val="•"/>
      <w:lvlJc w:val="left"/>
      <w:pPr>
        <w:ind w:left="5620" w:hanging="299"/>
      </w:pPr>
      <w:rPr>
        <w:rFonts w:hint="default"/>
        <w:lang w:val="en-US" w:eastAsia="en-US" w:bidi="ar-SA"/>
      </w:rPr>
    </w:lvl>
    <w:lvl w:ilvl="7">
      <w:start w:val="0"/>
      <w:numFmt w:val="bullet"/>
      <w:lvlText w:val="•"/>
      <w:lvlJc w:val="left"/>
      <w:pPr>
        <w:ind w:left="6628" w:hanging="299"/>
      </w:pPr>
      <w:rPr>
        <w:rFonts w:hint="default"/>
        <w:lang w:val="en-US" w:eastAsia="en-US" w:bidi="ar-SA"/>
      </w:rPr>
    </w:lvl>
    <w:lvl w:ilvl="8">
      <w:start w:val="0"/>
      <w:numFmt w:val="bullet"/>
      <w:lvlText w:val="•"/>
      <w:lvlJc w:val="left"/>
      <w:pPr>
        <w:ind w:left="7637" w:hanging="299"/>
      </w:pPr>
      <w:rPr>
        <w:rFonts w:hint="default"/>
        <w:lang w:val="en-US" w:eastAsia="en-US" w:bidi="ar-SA"/>
      </w:rPr>
    </w:lvl>
  </w:abstractNum>
  <w:abstractNum w:abstractNumId="196">
    <w:multiLevelType w:val="hybridMultilevel"/>
    <w:lvl w:ilvl="0">
      <w:start w:val="2"/>
      <w:numFmt w:val="decimal"/>
      <w:lvlText w:val="(%1)"/>
      <w:lvlJc w:val="left"/>
      <w:pPr>
        <w:ind w:left="2352" w:hanging="28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80" w:hanging="282"/>
      </w:pPr>
      <w:rPr>
        <w:rFonts w:hint="default"/>
        <w:lang w:val="en-US" w:eastAsia="en-US" w:bidi="ar-SA"/>
      </w:rPr>
    </w:lvl>
    <w:lvl w:ilvl="2">
      <w:start w:val="0"/>
      <w:numFmt w:val="bullet"/>
      <w:lvlText w:val="•"/>
      <w:lvlJc w:val="left"/>
      <w:pPr>
        <w:ind w:left="3800" w:hanging="282"/>
      </w:pPr>
      <w:rPr>
        <w:rFonts w:hint="default"/>
        <w:lang w:val="en-US" w:eastAsia="en-US" w:bidi="ar-SA"/>
      </w:rPr>
    </w:lvl>
    <w:lvl w:ilvl="3">
      <w:start w:val="0"/>
      <w:numFmt w:val="bullet"/>
      <w:lvlText w:val="•"/>
      <w:lvlJc w:val="left"/>
      <w:pPr>
        <w:ind w:left="4520" w:hanging="282"/>
      </w:pPr>
      <w:rPr>
        <w:rFonts w:hint="default"/>
        <w:lang w:val="en-US" w:eastAsia="en-US" w:bidi="ar-SA"/>
      </w:rPr>
    </w:lvl>
    <w:lvl w:ilvl="4">
      <w:start w:val="0"/>
      <w:numFmt w:val="bullet"/>
      <w:lvlText w:val="•"/>
      <w:lvlJc w:val="left"/>
      <w:pPr>
        <w:ind w:left="5240" w:hanging="282"/>
      </w:pPr>
      <w:rPr>
        <w:rFonts w:hint="default"/>
        <w:lang w:val="en-US" w:eastAsia="en-US" w:bidi="ar-SA"/>
      </w:rPr>
    </w:lvl>
    <w:lvl w:ilvl="5">
      <w:start w:val="0"/>
      <w:numFmt w:val="bullet"/>
      <w:lvlText w:val="•"/>
      <w:lvlJc w:val="left"/>
      <w:pPr>
        <w:ind w:left="5960" w:hanging="282"/>
      </w:pPr>
      <w:rPr>
        <w:rFonts w:hint="default"/>
        <w:lang w:val="en-US" w:eastAsia="en-US" w:bidi="ar-SA"/>
      </w:rPr>
    </w:lvl>
    <w:lvl w:ilvl="6">
      <w:start w:val="0"/>
      <w:numFmt w:val="bullet"/>
      <w:lvlText w:val="•"/>
      <w:lvlJc w:val="left"/>
      <w:pPr>
        <w:ind w:left="6680" w:hanging="282"/>
      </w:pPr>
      <w:rPr>
        <w:rFonts w:hint="default"/>
        <w:lang w:val="en-US" w:eastAsia="en-US" w:bidi="ar-SA"/>
      </w:rPr>
    </w:lvl>
    <w:lvl w:ilvl="7">
      <w:start w:val="0"/>
      <w:numFmt w:val="bullet"/>
      <w:lvlText w:val="•"/>
      <w:lvlJc w:val="left"/>
      <w:pPr>
        <w:ind w:left="7400" w:hanging="282"/>
      </w:pPr>
      <w:rPr>
        <w:rFonts w:hint="default"/>
        <w:lang w:val="en-US" w:eastAsia="en-US" w:bidi="ar-SA"/>
      </w:rPr>
    </w:lvl>
    <w:lvl w:ilvl="8">
      <w:start w:val="0"/>
      <w:numFmt w:val="bullet"/>
      <w:lvlText w:val="•"/>
      <w:lvlJc w:val="left"/>
      <w:pPr>
        <w:ind w:left="8120" w:hanging="282"/>
      </w:pPr>
      <w:rPr>
        <w:rFonts w:hint="default"/>
        <w:lang w:val="en-US" w:eastAsia="en-US" w:bidi="ar-SA"/>
      </w:rPr>
    </w:lvl>
  </w:abstractNum>
  <w:abstractNum w:abstractNumId="195">
    <w:multiLevelType w:val="hybridMultilevel"/>
    <w:lvl w:ilvl="0">
      <w:start w:val="2"/>
      <w:numFmt w:val="decimal"/>
      <w:lvlText w:val="(%1)"/>
      <w:lvlJc w:val="left"/>
      <w:pPr>
        <w:ind w:left="115" w:hanging="28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595"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346" w:hanging="274"/>
      </w:pPr>
      <w:rPr>
        <w:rFonts w:hint="default"/>
        <w:lang w:val="en-US" w:eastAsia="en-US" w:bidi="ar-SA"/>
      </w:rPr>
    </w:lvl>
    <w:lvl w:ilvl="3">
      <w:start w:val="0"/>
      <w:numFmt w:val="bullet"/>
      <w:lvlText w:val="•"/>
      <w:lvlJc w:val="left"/>
      <w:pPr>
        <w:ind w:left="2093" w:hanging="274"/>
      </w:pPr>
      <w:rPr>
        <w:rFonts w:hint="default"/>
        <w:lang w:val="en-US" w:eastAsia="en-US" w:bidi="ar-SA"/>
      </w:rPr>
    </w:lvl>
    <w:lvl w:ilvl="4">
      <w:start w:val="0"/>
      <w:numFmt w:val="bullet"/>
      <w:lvlText w:val="•"/>
      <w:lvlJc w:val="left"/>
      <w:pPr>
        <w:ind w:left="2839" w:hanging="274"/>
      </w:pPr>
      <w:rPr>
        <w:rFonts w:hint="default"/>
        <w:lang w:val="en-US" w:eastAsia="en-US" w:bidi="ar-SA"/>
      </w:rPr>
    </w:lvl>
    <w:lvl w:ilvl="5">
      <w:start w:val="0"/>
      <w:numFmt w:val="bullet"/>
      <w:lvlText w:val="•"/>
      <w:lvlJc w:val="left"/>
      <w:pPr>
        <w:ind w:left="3586" w:hanging="274"/>
      </w:pPr>
      <w:rPr>
        <w:rFonts w:hint="default"/>
        <w:lang w:val="en-US" w:eastAsia="en-US" w:bidi="ar-SA"/>
      </w:rPr>
    </w:lvl>
    <w:lvl w:ilvl="6">
      <w:start w:val="0"/>
      <w:numFmt w:val="bullet"/>
      <w:lvlText w:val="•"/>
      <w:lvlJc w:val="left"/>
      <w:pPr>
        <w:ind w:left="4332" w:hanging="274"/>
      </w:pPr>
      <w:rPr>
        <w:rFonts w:hint="default"/>
        <w:lang w:val="en-US" w:eastAsia="en-US" w:bidi="ar-SA"/>
      </w:rPr>
    </w:lvl>
    <w:lvl w:ilvl="7">
      <w:start w:val="0"/>
      <w:numFmt w:val="bullet"/>
      <w:lvlText w:val="•"/>
      <w:lvlJc w:val="left"/>
      <w:pPr>
        <w:ind w:left="5079" w:hanging="274"/>
      </w:pPr>
      <w:rPr>
        <w:rFonts w:hint="default"/>
        <w:lang w:val="en-US" w:eastAsia="en-US" w:bidi="ar-SA"/>
      </w:rPr>
    </w:lvl>
    <w:lvl w:ilvl="8">
      <w:start w:val="0"/>
      <w:numFmt w:val="bullet"/>
      <w:lvlText w:val="•"/>
      <w:lvlJc w:val="left"/>
      <w:pPr>
        <w:ind w:left="5825" w:hanging="274"/>
      </w:pPr>
      <w:rPr>
        <w:rFonts w:hint="default"/>
        <w:lang w:val="en-US" w:eastAsia="en-US" w:bidi="ar-SA"/>
      </w:rPr>
    </w:lvl>
  </w:abstractNum>
  <w:abstractNum w:abstractNumId="194">
    <w:multiLevelType w:val="hybridMultilevel"/>
    <w:lvl w:ilvl="0">
      <w:start w:val="2"/>
      <w:numFmt w:val="decimal"/>
      <w:lvlText w:val="(%1)"/>
      <w:lvlJc w:val="left"/>
      <w:pPr>
        <w:ind w:left="115" w:hanging="30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39" w:hanging="301"/>
      </w:pPr>
      <w:rPr>
        <w:rFonts w:hint="default"/>
        <w:lang w:val="en-US" w:eastAsia="en-US" w:bidi="ar-SA"/>
      </w:rPr>
    </w:lvl>
    <w:lvl w:ilvl="2">
      <w:start w:val="0"/>
      <w:numFmt w:val="bullet"/>
      <w:lvlText w:val="•"/>
      <w:lvlJc w:val="left"/>
      <w:pPr>
        <w:ind w:left="1559" w:hanging="301"/>
      </w:pPr>
      <w:rPr>
        <w:rFonts w:hint="default"/>
        <w:lang w:val="en-US" w:eastAsia="en-US" w:bidi="ar-SA"/>
      </w:rPr>
    </w:lvl>
    <w:lvl w:ilvl="3">
      <w:start w:val="0"/>
      <w:numFmt w:val="bullet"/>
      <w:lvlText w:val="•"/>
      <w:lvlJc w:val="left"/>
      <w:pPr>
        <w:ind w:left="2279" w:hanging="301"/>
      </w:pPr>
      <w:rPr>
        <w:rFonts w:hint="default"/>
        <w:lang w:val="en-US" w:eastAsia="en-US" w:bidi="ar-SA"/>
      </w:rPr>
    </w:lvl>
    <w:lvl w:ilvl="4">
      <w:start w:val="0"/>
      <w:numFmt w:val="bullet"/>
      <w:lvlText w:val="•"/>
      <w:lvlJc w:val="left"/>
      <w:pPr>
        <w:ind w:left="2999" w:hanging="301"/>
      </w:pPr>
      <w:rPr>
        <w:rFonts w:hint="default"/>
        <w:lang w:val="en-US" w:eastAsia="en-US" w:bidi="ar-SA"/>
      </w:rPr>
    </w:lvl>
    <w:lvl w:ilvl="5">
      <w:start w:val="0"/>
      <w:numFmt w:val="bullet"/>
      <w:lvlText w:val="•"/>
      <w:lvlJc w:val="left"/>
      <w:pPr>
        <w:ind w:left="3719" w:hanging="301"/>
      </w:pPr>
      <w:rPr>
        <w:rFonts w:hint="default"/>
        <w:lang w:val="en-US" w:eastAsia="en-US" w:bidi="ar-SA"/>
      </w:rPr>
    </w:lvl>
    <w:lvl w:ilvl="6">
      <w:start w:val="0"/>
      <w:numFmt w:val="bullet"/>
      <w:lvlText w:val="•"/>
      <w:lvlJc w:val="left"/>
      <w:pPr>
        <w:ind w:left="4439" w:hanging="301"/>
      </w:pPr>
      <w:rPr>
        <w:rFonts w:hint="default"/>
        <w:lang w:val="en-US" w:eastAsia="en-US" w:bidi="ar-SA"/>
      </w:rPr>
    </w:lvl>
    <w:lvl w:ilvl="7">
      <w:start w:val="0"/>
      <w:numFmt w:val="bullet"/>
      <w:lvlText w:val="•"/>
      <w:lvlJc w:val="left"/>
      <w:pPr>
        <w:ind w:left="5159" w:hanging="301"/>
      </w:pPr>
      <w:rPr>
        <w:rFonts w:hint="default"/>
        <w:lang w:val="en-US" w:eastAsia="en-US" w:bidi="ar-SA"/>
      </w:rPr>
    </w:lvl>
    <w:lvl w:ilvl="8">
      <w:start w:val="0"/>
      <w:numFmt w:val="bullet"/>
      <w:lvlText w:val="•"/>
      <w:lvlJc w:val="left"/>
      <w:pPr>
        <w:ind w:left="5879" w:hanging="301"/>
      </w:pPr>
      <w:rPr>
        <w:rFonts w:hint="default"/>
        <w:lang w:val="en-US" w:eastAsia="en-US" w:bidi="ar-SA"/>
      </w:rPr>
    </w:lvl>
  </w:abstractNum>
  <w:abstractNum w:abstractNumId="193">
    <w:multiLevelType w:val="hybridMultilevel"/>
    <w:lvl w:ilvl="0">
      <w:start w:val="1"/>
      <w:numFmt w:val="upperLetter"/>
      <w:lvlText w:val="%1."/>
      <w:lvlJc w:val="left"/>
      <w:pPr>
        <w:ind w:left="3041" w:hanging="171"/>
        <w:jc w:val="right"/>
      </w:pPr>
      <w:rPr>
        <w:rFonts w:hint="default" w:ascii="Times New Roman" w:hAnsi="Times New Roman" w:eastAsia="Times New Roman" w:cs="Times New Roman"/>
        <w:b w:val="0"/>
        <w:bCs w:val="0"/>
        <w:i/>
        <w:iCs/>
        <w:color w:val="231F20"/>
        <w:spacing w:val="-3"/>
        <w:w w:val="99"/>
        <w:sz w:val="18"/>
        <w:szCs w:val="18"/>
        <w:lang w:val="en-US" w:eastAsia="en-US" w:bidi="ar-SA"/>
      </w:rPr>
    </w:lvl>
    <w:lvl w:ilvl="1">
      <w:start w:val="0"/>
      <w:numFmt w:val="bullet"/>
      <w:lvlText w:val="•"/>
      <w:lvlJc w:val="left"/>
      <w:pPr>
        <w:ind w:left="3467" w:hanging="171"/>
      </w:pPr>
      <w:rPr>
        <w:rFonts w:hint="default"/>
        <w:lang w:val="en-US" w:eastAsia="en-US" w:bidi="ar-SA"/>
      </w:rPr>
    </w:lvl>
    <w:lvl w:ilvl="2">
      <w:start w:val="0"/>
      <w:numFmt w:val="bullet"/>
      <w:lvlText w:val="•"/>
      <w:lvlJc w:val="left"/>
      <w:pPr>
        <w:ind w:left="3895" w:hanging="171"/>
      </w:pPr>
      <w:rPr>
        <w:rFonts w:hint="default"/>
        <w:lang w:val="en-US" w:eastAsia="en-US" w:bidi="ar-SA"/>
      </w:rPr>
    </w:lvl>
    <w:lvl w:ilvl="3">
      <w:start w:val="0"/>
      <w:numFmt w:val="bullet"/>
      <w:lvlText w:val="•"/>
      <w:lvlJc w:val="left"/>
      <w:pPr>
        <w:ind w:left="4323" w:hanging="171"/>
      </w:pPr>
      <w:rPr>
        <w:rFonts w:hint="default"/>
        <w:lang w:val="en-US" w:eastAsia="en-US" w:bidi="ar-SA"/>
      </w:rPr>
    </w:lvl>
    <w:lvl w:ilvl="4">
      <w:start w:val="0"/>
      <w:numFmt w:val="bullet"/>
      <w:lvlText w:val="•"/>
      <w:lvlJc w:val="left"/>
      <w:pPr>
        <w:ind w:left="4751" w:hanging="171"/>
      </w:pPr>
      <w:rPr>
        <w:rFonts w:hint="default"/>
        <w:lang w:val="en-US" w:eastAsia="en-US" w:bidi="ar-SA"/>
      </w:rPr>
    </w:lvl>
    <w:lvl w:ilvl="5">
      <w:start w:val="0"/>
      <w:numFmt w:val="bullet"/>
      <w:lvlText w:val="•"/>
      <w:lvlJc w:val="left"/>
      <w:pPr>
        <w:ind w:left="5179" w:hanging="171"/>
      </w:pPr>
      <w:rPr>
        <w:rFonts w:hint="default"/>
        <w:lang w:val="en-US" w:eastAsia="en-US" w:bidi="ar-SA"/>
      </w:rPr>
    </w:lvl>
    <w:lvl w:ilvl="6">
      <w:start w:val="0"/>
      <w:numFmt w:val="bullet"/>
      <w:lvlText w:val="•"/>
      <w:lvlJc w:val="left"/>
      <w:pPr>
        <w:ind w:left="5607" w:hanging="171"/>
      </w:pPr>
      <w:rPr>
        <w:rFonts w:hint="default"/>
        <w:lang w:val="en-US" w:eastAsia="en-US" w:bidi="ar-SA"/>
      </w:rPr>
    </w:lvl>
    <w:lvl w:ilvl="7">
      <w:start w:val="0"/>
      <w:numFmt w:val="bullet"/>
      <w:lvlText w:val="•"/>
      <w:lvlJc w:val="left"/>
      <w:pPr>
        <w:ind w:left="6035" w:hanging="171"/>
      </w:pPr>
      <w:rPr>
        <w:rFonts w:hint="default"/>
        <w:lang w:val="en-US" w:eastAsia="en-US" w:bidi="ar-SA"/>
      </w:rPr>
    </w:lvl>
    <w:lvl w:ilvl="8">
      <w:start w:val="0"/>
      <w:numFmt w:val="bullet"/>
      <w:lvlText w:val="•"/>
      <w:lvlJc w:val="left"/>
      <w:pPr>
        <w:ind w:left="6463" w:hanging="171"/>
      </w:pPr>
      <w:rPr>
        <w:rFonts w:hint="default"/>
        <w:lang w:val="en-US" w:eastAsia="en-US" w:bidi="ar-SA"/>
      </w:rPr>
    </w:lvl>
  </w:abstractNum>
  <w:abstractNum w:abstractNumId="192">
    <w:multiLevelType w:val="hybridMultilevel"/>
    <w:lvl w:ilvl="0">
      <w:start w:val="2"/>
      <w:numFmt w:val="decimal"/>
      <w:lvlText w:val="(%1)"/>
      <w:lvlJc w:val="left"/>
      <w:pPr>
        <w:ind w:left="2352" w:hanging="26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80" w:hanging="265"/>
      </w:pPr>
      <w:rPr>
        <w:rFonts w:hint="default"/>
        <w:lang w:val="en-US" w:eastAsia="en-US" w:bidi="ar-SA"/>
      </w:rPr>
    </w:lvl>
    <w:lvl w:ilvl="2">
      <w:start w:val="0"/>
      <w:numFmt w:val="bullet"/>
      <w:lvlText w:val="•"/>
      <w:lvlJc w:val="left"/>
      <w:pPr>
        <w:ind w:left="3800" w:hanging="265"/>
      </w:pPr>
      <w:rPr>
        <w:rFonts w:hint="default"/>
        <w:lang w:val="en-US" w:eastAsia="en-US" w:bidi="ar-SA"/>
      </w:rPr>
    </w:lvl>
    <w:lvl w:ilvl="3">
      <w:start w:val="0"/>
      <w:numFmt w:val="bullet"/>
      <w:lvlText w:val="•"/>
      <w:lvlJc w:val="left"/>
      <w:pPr>
        <w:ind w:left="4520" w:hanging="265"/>
      </w:pPr>
      <w:rPr>
        <w:rFonts w:hint="default"/>
        <w:lang w:val="en-US" w:eastAsia="en-US" w:bidi="ar-SA"/>
      </w:rPr>
    </w:lvl>
    <w:lvl w:ilvl="4">
      <w:start w:val="0"/>
      <w:numFmt w:val="bullet"/>
      <w:lvlText w:val="•"/>
      <w:lvlJc w:val="left"/>
      <w:pPr>
        <w:ind w:left="5240" w:hanging="265"/>
      </w:pPr>
      <w:rPr>
        <w:rFonts w:hint="default"/>
        <w:lang w:val="en-US" w:eastAsia="en-US" w:bidi="ar-SA"/>
      </w:rPr>
    </w:lvl>
    <w:lvl w:ilvl="5">
      <w:start w:val="0"/>
      <w:numFmt w:val="bullet"/>
      <w:lvlText w:val="•"/>
      <w:lvlJc w:val="left"/>
      <w:pPr>
        <w:ind w:left="5960" w:hanging="265"/>
      </w:pPr>
      <w:rPr>
        <w:rFonts w:hint="default"/>
        <w:lang w:val="en-US" w:eastAsia="en-US" w:bidi="ar-SA"/>
      </w:rPr>
    </w:lvl>
    <w:lvl w:ilvl="6">
      <w:start w:val="0"/>
      <w:numFmt w:val="bullet"/>
      <w:lvlText w:val="•"/>
      <w:lvlJc w:val="left"/>
      <w:pPr>
        <w:ind w:left="6680" w:hanging="265"/>
      </w:pPr>
      <w:rPr>
        <w:rFonts w:hint="default"/>
        <w:lang w:val="en-US" w:eastAsia="en-US" w:bidi="ar-SA"/>
      </w:rPr>
    </w:lvl>
    <w:lvl w:ilvl="7">
      <w:start w:val="0"/>
      <w:numFmt w:val="bullet"/>
      <w:lvlText w:val="•"/>
      <w:lvlJc w:val="left"/>
      <w:pPr>
        <w:ind w:left="7400" w:hanging="265"/>
      </w:pPr>
      <w:rPr>
        <w:rFonts w:hint="default"/>
        <w:lang w:val="en-US" w:eastAsia="en-US" w:bidi="ar-SA"/>
      </w:rPr>
    </w:lvl>
    <w:lvl w:ilvl="8">
      <w:start w:val="0"/>
      <w:numFmt w:val="bullet"/>
      <w:lvlText w:val="•"/>
      <w:lvlJc w:val="left"/>
      <w:pPr>
        <w:ind w:left="8120" w:hanging="265"/>
      </w:pPr>
      <w:rPr>
        <w:rFonts w:hint="default"/>
        <w:lang w:val="en-US" w:eastAsia="en-US" w:bidi="ar-SA"/>
      </w:rPr>
    </w:lvl>
  </w:abstractNum>
  <w:abstractNum w:abstractNumId="191">
    <w:multiLevelType w:val="hybridMultilevel"/>
    <w:lvl w:ilvl="0">
      <w:start w:val="2"/>
      <w:numFmt w:val="decimal"/>
      <w:lvlText w:val="(%1)"/>
      <w:lvlJc w:val="left"/>
      <w:pPr>
        <w:ind w:left="111" w:hanging="265"/>
        <w:jc w:val="right"/>
      </w:pPr>
      <w:rPr>
        <w:rFonts w:hint="default" w:ascii="Times New Roman" w:hAnsi="Times New Roman" w:eastAsia="Times New Roman" w:cs="Times New Roman"/>
        <w:b w:val="0"/>
        <w:bCs w:val="0"/>
        <w:i w:val="0"/>
        <w:iCs w:val="0"/>
        <w:color w:val="231F20"/>
        <w:spacing w:val="-4"/>
        <w:w w:val="100"/>
        <w:sz w:val="20"/>
        <w:szCs w:val="20"/>
        <w:lang w:val="en-US" w:eastAsia="en-US" w:bidi="ar-SA"/>
      </w:rPr>
    </w:lvl>
    <w:lvl w:ilvl="1">
      <w:start w:val="0"/>
      <w:numFmt w:val="bullet"/>
      <w:lvlText w:val="•"/>
      <w:lvlJc w:val="left"/>
      <w:pPr>
        <w:ind w:left="1073" w:hanging="265"/>
      </w:pPr>
      <w:rPr>
        <w:rFonts w:hint="default"/>
        <w:lang w:val="en-US" w:eastAsia="en-US" w:bidi="ar-SA"/>
      </w:rPr>
    </w:lvl>
    <w:lvl w:ilvl="2">
      <w:start w:val="0"/>
      <w:numFmt w:val="bullet"/>
      <w:lvlText w:val="•"/>
      <w:lvlJc w:val="left"/>
      <w:pPr>
        <w:ind w:left="2027" w:hanging="265"/>
      </w:pPr>
      <w:rPr>
        <w:rFonts w:hint="default"/>
        <w:lang w:val="en-US" w:eastAsia="en-US" w:bidi="ar-SA"/>
      </w:rPr>
    </w:lvl>
    <w:lvl w:ilvl="3">
      <w:start w:val="0"/>
      <w:numFmt w:val="bullet"/>
      <w:lvlText w:val="•"/>
      <w:lvlJc w:val="left"/>
      <w:pPr>
        <w:ind w:left="2981" w:hanging="265"/>
      </w:pPr>
      <w:rPr>
        <w:rFonts w:hint="default"/>
        <w:lang w:val="en-US" w:eastAsia="en-US" w:bidi="ar-SA"/>
      </w:rPr>
    </w:lvl>
    <w:lvl w:ilvl="4">
      <w:start w:val="0"/>
      <w:numFmt w:val="bullet"/>
      <w:lvlText w:val="•"/>
      <w:lvlJc w:val="left"/>
      <w:pPr>
        <w:ind w:left="3935" w:hanging="265"/>
      </w:pPr>
      <w:rPr>
        <w:rFonts w:hint="default"/>
        <w:lang w:val="en-US" w:eastAsia="en-US" w:bidi="ar-SA"/>
      </w:rPr>
    </w:lvl>
    <w:lvl w:ilvl="5">
      <w:start w:val="0"/>
      <w:numFmt w:val="bullet"/>
      <w:lvlText w:val="•"/>
      <w:lvlJc w:val="left"/>
      <w:pPr>
        <w:ind w:left="4889" w:hanging="265"/>
      </w:pPr>
      <w:rPr>
        <w:rFonts w:hint="default"/>
        <w:lang w:val="en-US" w:eastAsia="en-US" w:bidi="ar-SA"/>
      </w:rPr>
    </w:lvl>
    <w:lvl w:ilvl="6">
      <w:start w:val="0"/>
      <w:numFmt w:val="bullet"/>
      <w:lvlText w:val="•"/>
      <w:lvlJc w:val="left"/>
      <w:pPr>
        <w:ind w:left="5843" w:hanging="265"/>
      </w:pPr>
      <w:rPr>
        <w:rFonts w:hint="default"/>
        <w:lang w:val="en-US" w:eastAsia="en-US" w:bidi="ar-SA"/>
      </w:rPr>
    </w:lvl>
    <w:lvl w:ilvl="7">
      <w:start w:val="0"/>
      <w:numFmt w:val="bullet"/>
      <w:lvlText w:val="•"/>
      <w:lvlJc w:val="left"/>
      <w:pPr>
        <w:ind w:left="6796" w:hanging="265"/>
      </w:pPr>
      <w:rPr>
        <w:rFonts w:hint="default"/>
        <w:lang w:val="en-US" w:eastAsia="en-US" w:bidi="ar-SA"/>
      </w:rPr>
    </w:lvl>
    <w:lvl w:ilvl="8">
      <w:start w:val="0"/>
      <w:numFmt w:val="bullet"/>
      <w:lvlText w:val="•"/>
      <w:lvlJc w:val="left"/>
      <w:pPr>
        <w:ind w:left="7750" w:hanging="265"/>
      </w:pPr>
      <w:rPr>
        <w:rFonts w:hint="default"/>
        <w:lang w:val="en-US" w:eastAsia="en-US" w:bidi="ar-SA"/>
      </w:rPr>
    </w:lvl>
  </w:abstractNum>
  <w:abstractNum w:abstractNumId="190">
    <w:multiLevelType w:val="hybridMultilevel"/>
    <w:lvl w:ilvl="0">
      <w:start w:val="2"/>
      <w:numFmt w:val="decimal"/>
      <w:lvlText w:val="(%1)"/>
      <w:lvlJc w:val="left"/>
      <w:pPr>
        <w:ind w:left="111" w:hanging="30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73" w:hanging="304"/>
      </w:pPr>
      <w:rPr>
        <w:rFonts w:hint="default"/>
        <w:lang w:val="en-US" w:eastAsia="en-US" w:bidi="ar-SA"/>
      </w:rPr>
    </w:lvl>
    <w:lvl w:ilvl="2">
      <w:start w:val="0"/>
      <w:numFmt w:val="bullet"/>
      <w:lvlText w:val="•"/>
      <w:lvlJc w:val="left"/>
      <w:pPr>
        <w:ind w:left="2027" w:hanging="304"/>
      </w:pPr>
      <w:rPr>
        <w:rFonts w:hint="default"/>
        <w:lang w:val="en-US" w:eastAsia="en-US" w:bidi="ar-SA"/>
      </w:rPr>
    </w:lvl>
    <w:lvl w:ilvl="3">
      <w:start w:val="0"/>
      <w:numFmt w:val="bullet"/>
      <w:lvlText w:val="•"/>
      <w:lvlJc w:val="left"/>
      <w:pPr>
        <w:ind w:left="2981" w:hanging="304"/>
      </w:pPr>
      <w:rPr>
        <w:rFonts w:hint="default"/>
        <w:lang w:val="en-US" w:eastAsia="en-US" w:bidi="ar-SA"/>
      </w:rPr>
    </w:lvl>
    <w:lvl w:ilvl="4">
      <w:start w:val="0"/>
      <w:numFmt w:val="bullet"/>
      <w:lvlText w:val="•"/>
      <w:lvlJc w:val="left"/>
      <w:pPr>
        <w:ind w:left="3935" w:hanging="304"/>
      </w:pPr>
      <w:rPr>
        <w:rFonts w:hint="default"/>
        <w:lang w:val="en-US" w:eastAsia="en-US" w:bidi="ar-SA"/>
      </w:rPr>
    </w:lvl>
    <w:lvl w:ilvl="5">
      <w:start w:val="0"/>
      <w:numFmt w:val="bullet"/>
      <w:lvlText w:val="•"/>
      <w:lvlJc w:val="left"/>
      <w:pPr>
        <w:ind w:left="4889" w:hanging="304"/>
      </w:pPr>
      <w:rPr>
        <w:rFonts w:hint="default"/>
        <w:lang w:val="en-US" w:eastAsia="en-US" w:bidi="ar-SA"/>
      </w:rPr>
    </w:lvl>
    <w:lvl w:ilvl="6">
      <w:start w:val="0"/>
      <w:numFmt w:val="bullet"/>
      <w:lvlText w:val="•"/>
      <w:lvlJc w:val="left"/>
      <w:pPr>
        <w:ind w:left="5843" w:hanging="304"/>
      </w:pPr>
      <w:rPr>
        <w:rFonts w:hint="default"/>
        <w:lang w:val="en-US" w:eastAsia="en-US" w:bidi="ar-SA"/>
      </w:rPr>
    </w:lvl>
    <w:lvl w:ilvl="7">
      <w:start w:val="0"/>
      <w:numFmt w:val="bullet"/>
      <w:lvlText w:val="•"/>
      <w:lvlJc w:val="left"/>
      <w:pPr>
        <w:ind w:left="6796" w:hanging="304"/>
      </w:pPr>
      <w:rPr>
        <w:rFonts w:hint="default"/>
        <w:lang w:val="en-US" w:eastAsia="en-US" w:bidi="ar-SA"/>
      </w:rPr>
    </w:lvl>
    <w:lvl w:ilvl="8">
      <w:start w:val="0"/>
      <w:numFmt w:val="bullet"/>
      <w:lvlText w:val="•"/>
      <w:lvlJc w:val="left"/>
      <w:pPr>
        <w:ind w:left="7750" w:hanging="304"/>
      </w:pPr>
      <w:rPr>
        <w:rFonts w:hint="default"/>
        <w:lang w:val="en-US" w:eastAsia="en-US" w:bidi="ar-SA"/>
      </w:rPr>
    </w:lvl>
  </w:abstractNum>
  <w:abstractNum w:abstractNumId="189">
    <w:multiLevelType w:val="hybridMultilevel"/>
    <w:lvl w:ilvl="0">
      <w:start w:val="2"/>
      <w:numFmt w:val="decimal"/>
      <w:lvlText w:val="(%1)"/>
      <w:lvlJc w:val="left"/>
      <w:pPr>
        <w:ind w:left="2352"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74"/>
      </w:pPr>
      <w:rPr>
        <w:rFonts w:hint="default"/>
        <w:lang w:val="en-US" w:eastAsia="en-US" w:bidi="ar-SA"/>
      </w:rPr>
    </w:lvl>
    <w:lvl w:ilvl="2">
      <w:start w:val="0"/>
      <w:numFmt w:val="bullet"/>
      <w:lvlText w:val="•"/>
      <w:lvlJc w:val="left"/>
      <w:pPr>
        <w:ind w:left="3799" w:hanging="274"/>
      </w:pPr>
      <w:rPr>
        <w:rFonts w:hint="default"/>
        <w:lang w:val="en-US" w:eastAsia="en-US" w:bidi="ar-SA"/>
      </w:rPr>
    </w:lvl>
    <w:lvl w:ilvl="3">
      <w:start w:val="0"/>
      <w:numFmt w:val="bullet"/>
      <w:lvlText w:val="•"/>
      <w:lvlJc w:val="left"/>
      <w:pPr>
        <w:ind w:left="4519" w:hanging="274"/>
      </w:pPr>
      <w:rPr>
        <w:rFonts w:hint="default"/>
        <w:lang w:val="en-US" w:eastAsia="en-US" w:bidi="ar-SA"/>
      </w:rPr>
    </w:lvl>
    <w:lvl w:ilvl="4">
      <w:start w:val="0"/>
      <w:numFmt w:val="bullet"/>
      <w:lvlText w:val="•"/>
      <w:lvlJc w:val="left"/>
      <w:pPr>
        <w:ind w:left="5238" w:hanging="274"/>
      </w:pPr>
      <w:rPr>
        <w:rFonts w:hint="default"/>
        <w:lang w:val="en-US" w:eastAsia="en-US" w:bidi="ar-SA"/>
      </w:rPr>
    </w:lvl>
    <w:lvl w:ilvl="5">
      <w:start w:val="0"/>
      <w:numFmt w:val="bullet"/>
      <w:lvlText w:val="•"/>
      <w:lvlJc w:val="left"/>
      <w:pPr>
        <w:ind w:left="5958" w:hanging="274"/>
      </w:pPr>
      <w:rPr>
        <w:rFonts w:hint="default"/>
        <w:lang w:val="en-US" w:eastAsia="en-US" w:bidi="ar-SA"/>
      </w:rPr>
    </w:lvl>
    <w:lvl w:ilvl="6">
      <w:start w:val="0"/>
      <w:numFmt w:val="bullet"/>
      <w:lvlText w:val="•"/>
      <w:lvlJc w:val="left"/>
      <w:pPr>
        <w:ind w:left="6678" w:hanging="274"/>
      </w:pPr>
      <w:rPr>
        <w:rFonts w:hint="default"/>
        <w:lang w:val="en-US" w:eastAsia="en-US" w:bidi="ar-SA"/>
      </w:rPr>
    </w:lvl>
    <w:lvl w:ilvl="7">
      <w:start w:val="0"/>
      <w:numFmt w:val="bullet"/>
      <w:lvlText w:val="•"/>
      <w:lvlJc w:val="left"/>
      <w:pPr>
        <w:ind w:left="7397" w:hanging="274"/>
      </w:pPr>
      <w:rPr>
        <w:rFonts w:hint="default"/>
        <w:lang w:val="en-US" w:eastAsia="en-US" w:bidi="ar-SA"/>
      </w:rPr>
    </w:lvl>
    <w:lvl w:ilvl="8">
      <w:start w:val="0"/>
      <w:numFmt w:val="bullet"/>
      <w:lvlText w:val="•"/>
      <w:lvlJc w:val="left"/>
      <w:pPr>
        <w:ind w:left="8117" w:hanging="274"/>
      </w:pPr>
      <w:rPr>
        <w:rFonts w:hint="default"/>
        <w:lang w:val="en-US" w:eastAsia="en-US" w:bidi="ar-SA"/>
      </w:rPr>
    </w:lvl>
  </w:abstractNum>
  <w:abstractNum w:abstractNumId="188">
    <w:multiLevelType w:val="hybridMultilevel"/>
    <w:lvl w:ilvl="0">
      <w:start w:val="2"/>
      <w:numFmt w:val="decimal"/>
      <w:lvlText w:val="(%1)"/>
      <w:lvlJc w:val="left"/>
      <w:pPr>
        <w:ind w:left="2352" w:hanging="27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78"/>
      </w:pPr>
      <w:rPr>
        <w:rFonts w:hint="default"/>
        <w:lang w:val="en-US" w:eastAsia="en-US" w:bidi="ar-SA"/>
      </w:rPr>
    </w:lvl>
    <w:lvl w:ilvl="2">
      <w:start w:val="0"/>
      <w:numFmt w:val="bullet"/>
      <w:lvlText w:val="•"/>
      <w:lvlJc w:val="left"/>
      <w:pPr>
        <w:ind w:left="3799" w:hanging="278"/>
      </w:pPr>
      <w:rPr>
        <w:rFonts w:hint="default"/>
        <w:lang w:val="en-US" w:eastAsia="en-US" w:bidi="ar-SA"/>
      </w:rPr>
    </w:lvl>
    <w:lvl w:ilvl="3">
      <w:start w:val="0"/>
      <w:numFmt w:val="bullet"/>
      <w:lvlText w:val="•"/>
      <w:lvlJc w:val="left"/>
      <w:pPr>
        <w:ind w:left="4519" w:hanging="278"/>
      </w:pPr>
      <w:rPr>
        <w:rFonts w:hint="default"/>
        <w:lang w:val="en-US" w:eastAsia="en-US" w:bidi="ar-SA"/>
      </w:rPr>
    </w:lvl>
    <w:lvl w:ilvl="4">
      <w:start w:val="0"/>
      <w:numFmt w:val="bullet"/>
      <w:lvlText w:val="•"/>
      <w:lvlJc w:val="left"/>
      <w:pPr>
        <w:ind w:left="5238" w:hanging="278"/>
      </w:pPr>
      <w:rPr>
        <w:rFonts w:hint="default"/>
        <w:lang w:val="en-US" w:eastAsia="en-US" w:bidi="ar-SA"/>
      </w:rPr>
    </w:lvl>
    <w:lvl w:ilvl="5">
      <w:start w:val="0"/>
      <w:numFmt w:val="bullet"/>
      <w:lvlText w:val="•"/>
      <w:lvlJc w:val="left"/>
      <w:pPr>
        <w:ind w:left="5958" w:hanging="278"/>
      </w:pPr>
      <w:rPr>
        <w:rFonts w:hint="default"/>
        <w:lang w:val="en-US" w:eastAsia="en-US" w:bidi="ar-SA"/>
      </w:rPr>
    </w:lvl>
    <w:lvl w:ilvl="6">
      <w:start w:val="0"/>
      <w:numFmt w:val="bullet"/>
      <w:lvlText w:val="•"/>
      <w:lvlJc w:val="left"/>
      <w:pPr>
        <w:ind w:left="6678" w:hanging="278"/>
      </w:pPr>
      <w:rPr>
        <w:rFonts w:hint="default"/>
        <w:lang w:val="en-US" w:eastAsia="en-US" w:bidi="ar-SA"/>
      </w:rPr>
    </w:lvl>
    <w:lvl w:ilvl="7">
      <w:start w:val="0"/>
      <w:numFmt w:val="bullet"/>
      <w:lvlText w:val="•"/>
      <w:lvlJc w:val="left"/>
      <w:pPr>
        <w:ind w:left="7397" w:hanging="278"/>
      </w:pPr>
      <w:rPr>
        <w:rFonts w:hint="default"/>
        <w:lang w:val="en-US" w:eastAsia="en-US" w:bidi="ar-SA"/>
      </w:rPr>
    </w:lvl>
    <w:lvl w:ilvl="8">
      <w:start w:val="0"/>
      <w:numFmt w:val="bullet"/>
      <w:lvlText w:val="•"/>
      <w:lvlJc w:val="left"/>
      <w:pPr>
        <w:ind w:left="8117" w:hanging="278"/>
      </w:pPr>
      <w:rPr>
        <w:rFonts w:hint="default"/>
        <w:lang w:val="en-US" w:eastAsia="en-US" w:bidi="ar-SA"/>
      </w:rPr>
    </w:lvl>
  </w:abstractNum>
  <w:abstractNum w:abstractNumId="187">
    <w:multiLevelType w:val="hybridMultilevel"/>
    <w:lvl w:ilvl="0">
      <w:start w:val="2"/>
      <w:numFmt w:val="decimal"/>
      <w:lvlText w:val="(%1)"/>
      <w:lvlJc w:val="left"/>
      <w:pPr>
        <w:ind w:left="128" w:hanging="30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41" w:hanging="303"/>
      </w:pPr>
      <w:rPr>
        <w:rFonts w:hint="default"/>
        <w:lang w:val="en-US" w:eastAsia="en-US" w:bidi="ar-SA"/>
      </w:rPr>
    </w:lvl>
    <w:lvl w:ilvl="2">
      <w:start w:val="0"/>
      <w:numFmt w:val="bullet"/>
      <w:lvlText w:val="•"/>
      <w:lvlJc w:val="left"/>
      <w:pPr>
        <w:ind w:left="1562" w:hanging="303"/>
      </w:pPr>
      <w:rPr>
        <w:rFonts w:hint="default"/>
        <w:lang w:val="en-US" w:eastAsia="en-US" w:bidi="ar-SA"/>
      </w:rPr>
    </w:lvl>
    <w:lvl w:ilvl="3">
      <w:start w:val="0"/>
      <w:numFmt w:val="bullet"/>
      <w:lvlText w:val="•"/>
      <w:lvlJc w:val="left"/>
      <w:pPr>
        <w:ind w:left="2284" w:hanging="303"/>
      </w:pPr>
      <w:rPr>
        <w:rFonts w:hint="default"/>
        <w:lang w:val="en-US" w:eastAsia="en-US" w:bidi="ar-SA"/>
      </w:rPr>
    </w:lvl>
    <w:lvl w:ilvl="4">
      <w:start w:val="0"/>
      <w:numFmt w:val="bullet"/>
      <w:lvlText w:val="•"/>
      <w:lvlJc w:val="left"/>
      <w:pPr>
        <w:ind w:left="3005" w:hanging="303"/>
      </w:pPr>
      <w:rPr>
        <w:rFonts w:hint="default"/>
        <w:lang w:val="en-US" w:eastAsia="en-US" w:bidi="ar-SA"/>
      </w:rPr>
    </w:lvl>
    <w:lvl w:ilvl="5">
      <w:start w:val="0"/>
      <w:numFmt w:val="bullet"/>
      <w:lvlText w:val="•"/>
      <w:lvlJc w:val="left"/>
      <w:pPr>
        <w:ind w:left="3726" w:hanging="303"/>
      </w:pPr>
      <w:rPr>
        <w:rFonts w:hint="default"/>
        <w:lang w:val="en-US" w:eastAsia="en-US" w:bidi="ar-SA"/>
      </w:rPr>
    </w:lvl>
    <w:lvl w:ilvl="6">
      <w:start w:val="0"/>
      <w:numFmt w:val="bullet"/>
      <w:lvlText w:val="•"/>
      <w:lvlJc w:val="left"/>
      <w:pPr>
        <w:ind w:left="4448" w:hanging="303"/>
      </w:pPr>
      <w:rPr>
        <w:rFonts w:hint="default"/>
        <w:lang w:val="en-US" w:eastAsia="en-US" w:bidi="ar-SA"/>
      </w:rPr>
    </w:lvl>
    <w:lvl w:ilvl="7">
      <w:start w:val="0"/>
      <w:numFmt w:val="bullet"/>
      <w:lvlText w:val="•"/>
      <w:lvlJc w:val="left"/>
      <w:pPr>
        <w:ind w:left="5169" w:hanging="303"/>
      </w:pPr>
      <w:rPr>
        <w:rFonts w:hint="default"/>
        <w:lang w:val="en-US" w:eastAsia="en-US" w:bidi="ar-SA"/>
      </w:rPr>
    </w:lvl>
    <w:lvl w:ilvl="8">
      <w:start w:val="0"/>
      <w:numFmt w:val="bullet"/>
      <w:lvlText w:val="•"/>
      <w:lvlJc w:val="left"/>
      <w:pPr>
        <w:ind w:left="5890" w:hanging="303"/>
      </w:pPr>
      <w:rPr>
        <w:rFonts w:hint="default"/>
        <w:lang w:val="en-US" w:eastAsia="en-US" w:bidi="ar-SA"/>
      </w:rPr>
    </w:lvl>
  </w:abstractNum>
  <w:abstractNum w:abstractNumId="186">
    <w:multiLevelType w:val="hybridMultilevel"/>
    <w:lvl w:ilvl="0">
      <w:start w:val="2"/>
      <w:numFmt w:val="decimal"/>
      <w:lvlText w:val="(%1)"/>
      <w:lvlJc w:val="left"/>
      <w:pPr>
        <w:ind w:left="128"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41" w:hanging="274"/>
      </w:pPr>
      <w:rPr>
        <w:rFonts w:hint="default"/>
        <w:lang w:val="en-US" w:eastAsia="en-US" w:bidi="ar-SA"/>
      </w:rPr>
    </w:lvl>
    <w:lvl w:ilvl="2">
      <w:start w:val="0"/>
      <w:numFmt w:val="bullet"/>
      <w:lvlText w:val="•"/>
      <w:lvlJc w:val="left"/>
      <w:pPr>
        <w:ind w:left="1562" w:hanging="274"/>
      </w:pPr>
      <w:rPr>
        <w:rFonts w:hint="default"/>
        <w:lang w:val="en-US" w:eastAsia="en-US" w:bidi="ar-SA"/>
      </w:rPr>
    </w:lvl>
    <w:lvl w:ilvl="3">
      <w:start w:val="0"/>
      <w:numFmt w:val="bullet"/>
      <w:lvlText w:val="•"/>
      <w:lvlJc w:val="left"/>
      <w:pPr>
        <w:ind w:left="2284" w:hanging="274"/>
      </w:pPr>
      <w:rPr>
        <w:rFonts w:hint="default"/>
        <w:lang w:val="en-US" w:eastAsia="en-US" w:bidi="ar-SA"/>
      </w:rPr>
    </w:lvl>
    <w:lvl w:ilvl="4">
      <w:start w:val="0"/>
      <w:numFmt w:val="bullet"/>
      <w:lvlText w:val="•"/>
      <w:lvlJc w:val="left"/>
      <w:pPr>
        <w:ind w:left="3005" w:hanging="274"/>
      </w:pPr>
      <w:rPr>
        <w:rFonts w:hint="default"/>
        <w:lang w:val="en-US" w:eastAsia="en-US" w:bidi="ar-SA"/>
      </w:rPr>
    </w:lvl>
    <w:lvl w:ilvl="5">
      <w:start w:val="0"/>
      <w:numFmt w:val="bullet"/>
      <w:lvlText w:val="•"/>
      <w:lvlJc w:val="left"/>
      <w:pPr>
        <w:ind w:left="3726" w:hanging="274"/>
      </w:pPr>
      <w:rPr>
        <w:rFonts w:hint="default"/>
        <w:lang w:val="en-US" w:eastAsia="en-US" w:bidi="ar-SA"/>
      </w:rPr>
    </w:lvl>
    <w:lvl w:ilvl="6">
      <w:start w:val="0"/>
      <w:numFmt w:val="bullet"/>
      <w:lvlText w:val="•"/>
      <w:lvlJc w:val="left"/>
      <w:pPr>
        <w:ind w:left="4448" w:hanging="274"/>
      </w:pPr>
      <w:rPr>
        <w:rFonts w:hint="default"/>
        <w:lang w:val="en-US" w:eastAsia="en-US" w:bidi="ar-SA"/>
      </w:rPr>
    </w:lvl>
    <w:lvl w:ilvl="7">
      <w:start w:val="0"/>
      <w:numFmt w:val="bullet"/>
      <w:lvlText w:val="•"/>
      <w:lvlJc w:val="left"/>
      <w:pPr>
        <w:ind w:left="5169" w:hanging="274"/>
      </w:pPr>
      <w:rPr>
        <w:rFonts w:hint="default"/>
        <w:lang w:val="en-US" w:eastAsia="en-US" w:bidi="ar-SA"/>
      </w:rPr>
    </w:lvl>
    <w:lvl w:ilvl="8">
      <w:start w:val="0"/>
      <w:numFmt w:val="bullet"/>
      <w:lvlText w:val="•"/>
      <w:lvlJc w:val="left"/>
      <w:pPr>
        <w:ind w:left="5890" w:hanging="274"/>
      </w:pPr>
      <w:rPr>
        <w:rFonts w:hint="default"/>
        <w:lang w:val="en-US" w:eastAsia="en-US" w:bidi="ar-SA"/>
      </w:rPr>
    </w:lvl>
  </w:abstractNum>
  <w:abstractNum w:abstractNumId="185">
    <w:multiLevelType w:val="hybridMultilevel"/>
    <w:lvl w:ilvl="0">
      <w:start w:val="2"/>
      <w:numFmt w:val="decimal"/>
      <w:lvlText w:val="(%1)"/>
      <w:lvlJc w:val="left"/>
      <w:pPr>
        <w:ind w:left="2352" w:hanging="28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80"/>
      </w:pPr>
      <w:rPr>
        <w:rFonts w:hint="default"/>
        <w:lang w:val="en-US" w:eastAsia="en-US" w:bidi="ar-SA"/>
      </w:rPr>
    </w:lvl>
    <w:lvl w:ilvl="2">
      <w:start w:val="0"/>
      <w:numFmt w:val="bullet"/>
      <w:lvlText w:val="•"/>
      <w:lvlJc w:val="left"/>
      <w:pPr>
        <w:ind w:left="3799" w:hanging="280"/>
      </w:pPr>
      <w:rPr>
        <w:rFonts w:hint="default"/>
        <w:lang w:val="en-US" w:eastAsia="en-US" w:bidi="ar-SA"/>
      </w:rPr>
    </w:lvl>
    <w:lvl w:ilvl="3">
      <w:start w:val="0"/>
      <w:numFmt w:val="bullet"/>
      <w:lvlText w:val="•"/>
      <w:lvlJc w:val="left"/>
      <w:pPr>
        <w:ind w:left="4519" w:hanging="280"/>
      </w:pPr>
      <w:rPr>
        <w:rFonts w:hint="default"/>
        <w:lang w:val="en-US" w:eastAsia="en-US" w:bidi="ar-SA"/>
      </w:rPr>
    </w:lvl>
    <w:lvl w:ilvl="4">
      <w:start w:val="0"/>
      <w:numFmt w:val="bullet"/>
      <w:lvlText w:val="•"/>
      <w:lvlJc w:val="left"/>
      <w:pPr>
        <w:ind w:left="5239" w:hanging="280"/>
      </w:pPr>
      <w:rPr>
        <w:rFonts w:hint="default"/>
        <w:lang w:val="en-US" w:eastAsia="en-US" w:bidi="ar-SA"/>
      </w:rPr>
    </w:lvl>
    <w:lvl w:ilvl="5">
      <w:start w:val="0"/>
      <w:numFmt w:val="bullet"/>
      <w:lvlText w:val="•"/>
      <w:lvlJc w:val="left"/>
      <w:pPr>
        <w:ind w:left="5959" w:hanging="280"/>
      </w:pPr>
      <w:rPr>
        <w:rFonts w:hint="default"/>
        <w:lang w:val="en-US" w:eastAsia="en-US" w:bidi="ar-SA"/>
      </w:rPr>
    </w:lvl>
    <w:lvl w:ilvl="6">
      <w:start w:val="0"/>
      <w:numFmt w:val="bullet"/>
      <w:lvlText w:val="•"/>
      <w:lvlJc w:val="left"/>
      <w:pPr>
        <w:ind w:left="6679" w:hanging="280"/>
      </w:pPr>
      <w:rPr>
        <w:rFonts w:hint="default"/>
        <w:lang w:val="en-US" w:eastAsia="en-US" w:bidi="ar-SA"/>
      </w:rPr>
    </w:lvl>
    <w:lvl w:ilvl="7">
      <w:start w:val="0"/>
      <w:numFmt w:val="bullet"/>
      <w:lvlText w:val="•"/>
      <w:lvlJc w:val="left"/>
      <w:pPr>
        <w:ind w:left="7399" w:hanging="280"/>
      </w:pPr>
      <w:rPr>
        <w:rFonts w:hint="default"/>
        <w:lang w:val="en-US" w:eastAsia="en-US" w:bidi="ar-SA"/>
      </w:rPr>
    </w:lvl>
    <w:lvl w:ilvl="8">
      <w:start w:val="0"/>
      <w:numFmt w:val="bullet"/>
      <w:lvlText w:val="•"/>
      <w:lvlJc w:val="left"/>
      <w:pPr>
        <w:ind w:left="8119" w:hanging="280"/>
      </w:pPr>
      <w:rPr>
        <w:rFonts w:hint="default"/>
        <w:lang w:val="en-US" w:eastAsia="en-US" w:bidi="ar-SA"/>
      </w:rPr>
    </w:lvl>
  </w:abstractNum>
  <w:abstractNum w:abstractNumId="184">
    <w:multiLevelType w:val="hybridMultilevel"/>
    <w:lvl w:ilvl="0">
      <w:start w:val="2"/>
      <w:numFmt w:val="decimal"/>
      <w:lvlText w:val="(%1)"/>
      <w:lvlJc w:val="left"/>
      <w:pPr>
        <w:ind w:left="148"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Roman"/>
      <w:lvlText w:val="(%2)"/>
      <w:lvlJc w:val="left"/>
      <w:pPr>
        <w:ind w:left="628" w:hanging="24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28" w:hanging="245"/>
      </w:pPr>
      <w:rPr>
        <w:rFonts w:hint="default"/>
        <w:lang w:val="en-US" w:eastAsia="en-US" w:bidi="ar-SA"/>
      </w:rPr>
    </w:lvl>
    <w:lvl w:ilvl="3">
      <w:start w:val="0"/>
      <w:numFmt w:val="bullet"/>
      <w:lvlText w:val="•"/>
      <w:lvlJc w:val="left"/>
      <w:pPr>
        <w:ind w:left="2636" w:hanging="245"/>
      </w:pPr>
      <w:rPr>
        <w:rFonts w:hint="default"/>
        <w:lang w:val="en-US" w:eastAsia="en-US" w:bidi="ar-SA"/>
      </w:rPr>
    </w:lvl>
    <w:lvl w:ilvl="4">
      <w:start w:val="0"/>
      <w:numFmt w:val="bullet"/>
      <w:lvlText w:val="•"/>
      <w:lvlJc w:val="left"/>
      <w:pPr>
        <w:ind w:left="3645" w:hanging="245"/>
      </w:pPr>
      <w:rPr>
        <w:rFonts w:hint="default"/>
        <w:lang w:val="en-US" w:eastAsia="en-US" w:bidi="ar-SA"/>
      </w:rPr>
    </w:lvl>
    <w:lvl w:ilvl="5">
      <w:start w:val="0"/>
      <w:numFmt w:val="bullet"/>
      <w:lvlText w:val="•"/>
      <w:lvlJc w:val="left"/>
      <w:pPr>
        <w:ind w:left="4653" w:hanging="245"/>
      </w:pPr>
      <w:rPr>
        <w:rFonts w:hint="default"/>
        <w:lang w:val="en-US" w:eastAsia="en-US" w:bidi="ar-SA"/>
      </w:rPr>
    </w:lvl>
    <w:lvl w:ilvl="6">
      <w:start w:val="0"/>
      <w:numFmt w:val="bullet"/>
      <w:lvlText w:val="•"/>
      <w:lvlJc w:val="left"/>
      <w:pPr>
        <w:ind w:left="5662" w:hanging="245"/>
      </w:pPr>
      <w:rPr>
        <w:rFonts w:hint="default"/>
        <w:lang w:val="en-US" w:eastAsia="en-US" w:bidi="ar-SA"/>
      </w:rPr>
    </w:lvl>
    <w:lvl w:ilvl="7">
      <w:start w:val="0"/>
      <w:numFmt w:val="bullet"/>
      <w:lvlText w:val="•"/>
      <w:lvlJc w:val="left"/>
      <w:pPr>
        <w:ind w:left="6670" w:hanging="245"/>
      </w:pPr>
      <w:rPr>
        <w:rFonts w:hint="default"/>
        <w:lang w:val="en-US" w:eastAsia="en-US" w:bidi="ar-SA"/>
      </w:rPr>
    </w:lvl>
    <w:lvl w:ilvl="8">
      <w:start w:val="0"/>
      <w:numFmt w:val="bullet"/>
      <w:lvlText w:val="•"/>
      <w:lvlJc w:val="left"/>
      <w:pPr>
        <w:ind w:left="7679" w:hanging="245"/>
      </w:pPr>
      <w:rPr>
        <w:rFonts w:hint="default"/>
        <w:lang w:val="en-US" w:eastAsia="en-US" w:bidi="ar-SA"/>
      </w:rPr>
    </w:lvl>
  </w:abstractNum>
  <w:abstractNum w:abstractNumId="183">
    <w:multiLevelType w:val="hybridMultilevel"/>
    <w:lvl w:ilvl="0">
      <w:start w:val="2"/>
      <w:numFmt w:val="decimal"/>
      <w:lvlText w:val="(%1)"/>
      <w:lvlJc w:val="left"/>
      <w:pPr>
        <w:ind w:left="2352" w:hanging="26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68"/>
      </w:pPr>
      <w:rPr>
        <w:rFonts w:hint="default"/>
        <w:lang w:val="en-US" w:eastAsia="en-US" w:bidi="ar-SA"/>
      </w:rPr>
    </w:lvl>
    <w:lvl w:ilvl="2">
      <w:start w:val="0"/>
      <w:numFmt w:val="bullet"/>
      <w:lvlText w:val="•"/>
      <w:lvlJc w:val="left"/>
      <w:pPr>
        <w:ind w:left="3799" w:hanging="268"/>
      </w:pPr>
      <w:rPr>
        <w:rFonts w:hint="default"/>
        <w:lang w:val="en-US" w:eastAsia="en-US" w:bidi="ar-SA"/>
      </w:rPr>
    </w:lvl>
    <w:lvl w:ilvl="3">
      <w:start w:val="0"/>
      <w:numFmt w:val="bullet"/>
      <w:lvlText w:val="•"/>
      <w:lvlJc w:val="left"/>
      <w:pPr>
        <w:ind w:left="4518" w:hanging="268"/>
      </w:pPr>
      <w:rPr>
        <w:rFonts w:hint="default"/>
        <w:lang w:val="en-US" w:eastAsia="en-US" w:bidi="ar-SA"/>
      </w:rPr>
    </w:lvl>
    <w:lvl w:ilvl="4">
      <w:start w:val="0"/>
      <w:numFmt w:val="bullet"/>
      <w:lvlText w:val="•"/>
      <w:lvlJc w:val="left"/>
      <w:pPr>
        <w:ind w:left="5238" w:hanging="268"/>
      </w:pPr>
      <w:rPr>
        <w:rFonts w:hint="default"/>
        <w:lang w:val="en-US" w:eastAsia="en-US" w:bidi="ar-SA"/>
      </w:rPr>
    </w:lvl>
    <w:lvl w:ilvl="5">
      <w:start w:val="0"/>
      <w:numFmt w:val="bullet"/>
      <w:lvlText w:val="•"/>
      <w:lvlJc w:val="left"/>
      <w:pPr>
        <w:ind w:left="5958" w:hanging="268"/>
      </w:pPr>
      <w:rPr>
        <w:rFonts w:hint="default"/>
        <w:lang w:val="en-US" w:eastAsia="en-US" w:bidi="ar-SA"/>
      </w:rPr>
    </w:lvl>
    <w:lvl w:ilvl="6">
      <w:start w:val="0"/>
      <w:numFmt w:val="bullet"/>
      <w:lvlText w:val="•"/>
      <w:lvlJc w:val="left"/>
      <w:pPr>
        <w:ind w:left="6677" w:hanging="268"/>
      </w:pPr>
      <w:rPr>
        <w:rFonts w:hint="default"/>
        <w:lang w:val="en-US" w:eastAsia="en-US" w:bidi="ar-SA"/>
      </w:rPr>
    </w:lvl>
    <w:lvl w:ilvl="7">
      <w:start w:val="0"/>
      <w:numFmt w:val="bullet"/>
      <w:lvlText w:val="•"/>
      <w:lvlJc w:val="left"/>
      <w:pPr>
        <w:ind w:left="7397" w:hanging="268"/>
      </w:pPr>
      <w:rPr>
        <w:rFonts w:hint="default"/>
        <w:lang w:val="en-US" w:eastAsia="en-US" w:bidi="ar-SA"/>
      </w:rPr>
    </w:lvl>
    <w:lvl w:ilvl="8">
      <w:start w:val="0"/>
      <w:numFmt w:val="bullet"/>
      <w:lvlText w:val="•"/>
      <w:lvlJc w:val="left"/>
      <w:pPr>
        <w:ind w:left="8116" w:hanging="268"/>
      </w:pPr>
      <w:rPr>
        <w:rFonts w:hint="default"/>
        <w:lang w:val="en-US" w:eastAsia="en-US" w:bidi="ar-SA"/>
      </w:rPr>
    </w:lvl>
  </w:abstractNum>
  <w:abstractNum w:abstractNumId="182">
    <w:multiLevelType w:val="hybridMultilevel"/>
    <w:lvl w:ilvl="0">
      <w:start w:val="1"/>
      <w:numFmt w:val="lowerRoman"/>
      <w:lvlText w:val="(%1)"/>
      <w:lvlJc w:val="left"/>
      <w:pPr>
        <w:ind w:left="3557" w:hanging="24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4159" w:hanging="245"/>
      </w:pPr>
      <w:rPr>
        <w:rFonts w:hint="default"/>
        <w:lang w:val="en-US" w:eastAsia="en-US" w:bidi="ar-SA"/>
      </w:rPr>
    </w:lvl>
    <w:lvl w:ilvl="2">
      <w:start w:val="0"/>
      <w:numFmt w:val="bullet"/>
      <w:lvlText w:val="•"/>
      <w:lvlJc w:val="left"/>
      <w:pPr>
        <w:ind w:left="4759" w:hanging="245"/>
      </w:pPr>
      <w:rPr>
        <w:rFonts w:hint="default"/>
        <w:lang w:val="en-US" w:eastAsia="en-US" w:bidi="ar-SA"/>
      </w:rPr>
    </w:lvl>
    <w:lvl w:ilvl="3">
      <w:start w:val="0"/>
      <w:numFmt w:val="bullet"/>
      <w:lvlText w:val="•"/>
      <w:lvlJc w:val="left"/>
      <w:pPr>
        <w:ind w:left="5358" w:hanging="245"/>
      </w:pPr>
      <w:rPr>
        <w:rFonts w:hint="default"/>
        <w:lang w:val="en-US" w:eastAsia="en-US" w:bidi="ar-SA"/>
      </w:rPr>
    </w:lvl>
    <w:lvl w:ilvl="4">
      <w:start w:val="0"/>
      <w:numFmt w:val="bullet"/>
      <w:lvlText w:val="•"/>
      <w:lvlJc w:val="left"/>
      <w:pPr>
        <w:ind w:left="5958" w:hanging="245"/>
      </w:pPr>
      <w:rPr>
        <w:rFonts w:hint="default"/>
        <w:lang w:val="en-US" w:eastAsia="en-US" w:bidi="ar-SA"/>
      </w:rPr>
    </w:lvl>
    <w:lvl w:ilvl="5">
      <w:start w:val="0"/>
      <w:numFmt w:val="bullet"/>
      <w:lvlText w:val="•"/>
      <w:lvlJc w:val="left"/>
      <w:pPr>
        <w:ind w:left="6558" w:hanging="245"/>
      </w:pPr>
      <w:rPr>
        <w:rFonts w:hint="default"/>
        <w:lang w:val="en-US" w:eastAsia="en-US" w:bidi="ar-SA"/>
      </w:rPr>
    </w:lvl>
    <w:lvl w:ilvl="6">
      <w:start w:val="0"/>
      <w:numFmt w:val="bullet"/>
      <w:lvlText w:val="•"/>
      <w:lvlJc w:val="left"/>
      <w:pPr>
        <w:ind w:left="7157" w:hanging="245"/>
      </w:pPr>
      <w:rPr>
        <w:rFonts w:hint="default"/>
        <w:lang w:val="en-US" w:eastAsia="en-US" w:bidi="ar-SA"/>
      </w:rPr>
    </w:lvl>
    <w:lvl w:ilvl="7">
      <w:start w:val="0"/>
      <w:numFmt w:val="bullet"/>
      <w:lvlText w:val="•"/>
      <w:lvlJc w:val="left"/>
      <w:pPr>
        <w:ind w:left="7757" w:hanging="245"/>
      </w:pPr>
      <w:rPr>
        <w:rFonts w:hint="default"/>
        <w:lang w:val="en-US" w:eastAsia="en-US" w:bidi="ar-SA"/>
      </w:rPr>
    </w:lvl>
    <w:lvl w:ilvl="8">
      <w:start w:val="0"/>
      <w:numFmt w:val="bullet"/>
      <w:lvlText w:val="•"/>
      <w:lvlJc w:val="left"/>
      <w:pPr>
        <w:ind w:left="8356" w:hanging="245"/>
      </w:pPr>
      <w:rPr>
        <w:rFonts w:hint="default"/>
        <w:lang w:val="en-US" w:eastAsia="en-US" w:bidi="ar-SA"/>
      </w:rPr>
    </w:lvl>
  </w:abstractNum>
  <w:abstractNum w:abstractNumId="181">
    <w:multiLevelType w:val="hybridMultilevel"/>
    <w:lvl w:ilvl="0">
      <w:start w:val="2"/>
      <w:numFmt w:val="decimal"/>
      <w:lvlText w:val="(%1)"/>
      <w:lvlJc w:val="left"/>
      <w:pPr>
        <w:ind w:left="2353" w:hanging="27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314" w:hanging="272"/>
      </w:pPr>
      <w:rPr>
        <w:rFonts w:hint="default"/>
        <w:lang w:val="en-US" w:eastAsia="en-US" w:bidi="ar-SA"/>
      </w:rPr>
    </w:lvl>
    <w:lvl w:ilvl="2">
      <w:start w:val="0"/>
      <w:numFmt w:val="bullet"/>
      <w:lvlText w:val="•"/>
      <w:lvlJc w:val="left"/>
      <w:pPr>
        <w:ind w:left="4268" w:hanging="272"/>
      </w:pPr>
      <w:rPr>
        <w:rFonts w:hint="default"/>
        <w:lang w:val="en-US" w:eastAsia="en-US" w:bidi="ar-SA"/>
      </w:rPr>
    </w:lvl>
    <w:lvl w:ilvl="3">
      <w:start w:val="0"/>
      <w:numFmt w:val="bullet"/>
      <w:lvlText w:val="•"/>
      <w:lvlJc w:val="left"/>
      <w:pPr>
        <w:ind w:left="5222" w:hanging="272"/>
      </w:pPr>
      <w:rPr>
        <w:rFonts w:hint="default"/>
        <w:lang w:val="en-US" w:eastAsia="en-US" w:bidi="ar-SA"/>
      </w:rPr>
    </w:lvl>
    <w:lvl w:ilvl="4">
      <w:start w:val="0"/>
      <w:numFmt w:val="bullet"/>
      <w:lvlText w:val="•"/>
      <w:lvlJc w:val="left"/>
      <w:pPr>
        <w:ind w:left="6176" w:hanging="272"/>
      </w:pPr>
      <w:rPr>
        <w:rFonts w:hint="default"/>
        <w:lang w:val="en-US" w:eastAsia="en-US" w:bidi="ar-SA"/>
      </w:rPr>
    </w:lvl>
    <w:lvl w:ilvl="5">
      <w:start w:val="0"/>
      <w:numFmt w:val="bullet"/>
      <w:lvlText w:val="•"/>
      <w:lvlJc w:val="left"/>
      <w:pPr>
        <w:ind w:left="7130" w:hanging="272"/>
      </w:pPr>
      <w:rPr>
        <w:rFonts w:hint="default"/>
        <w:lang w:val="en-US" w:eastAsia="en-US" w:bidi="ar-SA"/>
      </w:rPr>
    </w:lvl>
    <w:lvl w:ilvl="6">
      <w:start w:val="0"/>
      <w:numFmt w:val="bullet"/>
      <w:lvlText w:val="•"/>
      <w:lvlJc w:val="left"/>
      <w:pPr>
        <w:ind w:left="8084" w:hanging="272"/>
      </w:pPr>
      <w:rPr>
        <w:rFonts w:hint="default"/>
        <w:lang w:val="en-US" w:eastAsia="en-US" w:bidi="ar-SA"/>
      </w:rPr>
    </w:lvl>
    <w:lvl w:ilvl="7">
      <w:start w:val="0"/>
      <w:numFmt w:val="bullet"/>
      <w:lvlText w:val="•"/>
      <w:lvlJc w:val="left"/>
      <w:pPr>
        <w:ind w:left="9038" w:hanging="272"/>
      </w:pPr>
      <w:rPr>
        <w:rFonts w:hint="default"/>
        <w:lang w:val="en-US" w:eastAsia="en-US" w:bidi="ar-SA"/>
      </w:rPr>
    </w:lvl>
    <w:lvl w:ilvl="8">
      <w:start w:val="0"/>
      <w:numFmt w:val="bullet"/>
      <w:lvlText w:val="•"/>
      <w:lvlJc w:val="left"/>
      <w:pPr>
        <w:ind w:left="9992" w:hanging="272"/>
      </w:pPr>
      <w:rPr>
        <w:rFonts w:hint="default"/>
        <w:lang w:val="en-US" w:eastAsia="en-US" w:bidi="ar-SA"/>
      </w:rPr>
    </w:lvl>
  </w:abstractNum>
  <w:abstractNum w:abstractNumId="180">
    <w:multiLevelType w:val="hybridMultilevel"/>
    <w:lvl w:ilvl="0">
      <w:start w:val="2"/>
      <w:numFmt w:val="decimal"/>
      <w:lvlText w:val="(%1)"/>
      <w:lvlJc w:val="left"/>
      <w:pPr>
        <w:ind w:left="2352" w:hanging="299"/>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832" w:hanging="27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586" w:hanging="275"/>
      </w:pPr>
      <w:rPr>
        <w:rFonts w:hint="default"/>
        <w:lang w:val="en-US" w:eastAsia="en-US" w:bidi="ar-SA"/>
      </w:rPr>
    </w:lvl>
    <w:lvl w:ilvl="3">
      <w:start w:val="0"/>
      <w:numFmt w:val="bullet"/>
      <w:lvlText w:val="•"/>
      <w:lvlJc w:val="left"/>
      <w:pPr>
        <w:ind w:left="4332" w:hanging="275"/>
      </w:pPr>
      <w:rPr>
        <w:rFonts w:hint="default"/>
        <w:lang w:val="en-US" w:eastAsia="en-US" w:bidi="ar-SA"/>
      </w:rPr>
    </w:lvl>
    <w:lvl w:ilvl="4">
      <w:start w:val="0"/>
      <w:numFmt w:val="bullet"/>
      <w:lvlText w:val="•"/>
      <w:lvlJc w:val="left"/>
      <w:pPr>
        <w:ind w:left="5078" w:hanging="275"/>
      </w:pPr>
      <w:rPr>
        <w:rFonts w:hint="default"/>
        <w:lang w:val="en-US" w:eastAsia="en-US" w:bidi="ar-SA"/>
      </w:rPr>
    </w:lvl>
    <w:lvl w:ilvl="5">
      <w:start w:val="0"/>
      <w:numFmt w:val="bullet"/>
      <w:lvlText w:val="•"/>
      <w:lvlJc w:val="left"/>
      <w:pPr>
        <w:ind w:left="5824" w:hanging="275"/>
      </w:pPr>
      <w:rPr>
        <w:rFonts w:hint="default"/>
        <w:lang w:val="en-US" w:eastAsia="en-US" w:bidi="ar-SA"/>
      </w:rPr>
    </w:lvl>
    <w:lvl w:ilvl="6">
      <w:start w:val="0"/>
      <w:numFmt w:val="bullet"/>
      <w:lvlText w:val="•"/>
      <w:lvlJc w:val="left"/>
      <w:pPr>
        <w:ind w:left="6571" w:hanging="275"/>
      </w:pPr>
      <w:rPr>
        <w:rFonts w:hint="default"/>
        <w:lang w:val="en-US" w:eastAsia="en-US" w:bidi="ar-SA"/>
      </w:rPr>
    </w:lvl>
    <w:lvl w:ilvl="7">
      <w:start w:val="0"/>
      <w:numFmt w:val="bullet"/>
      <w:lvlText w:val="•"/>
      <w:lvlJc w:val="left"/>
      <w:pPr>
        <w:ind w:left="7317" w:hanging="275"/>
      </w:pPr>
      <w:rPr>
        <w:rFonts w:hint="default"/>
        <w:lang w:val="en-US" w:eastAsia="en-US" w:bidi="ar-SA"/>
      </w:rPr>
    </w:lvl>
    <w:lvl w:ilvl="8">
      <w:start w:val="0"/>
      <w:numFmt w:val="bullet"/>
      <w:lvlText w:val="•"/>
      <w:lvlJc w:val="left"/>
      <w:pPr>
        <w:ind w:left="8063" w:hanging="275"/>
      </w:pPr>
      <w:rPr>
        <w:rFonts w:hint="default"/>
        <w:lang w:val="en-US" w:eastAsia="en-US" w:bidi="ar-SA"/>
      </w:rPr>
    </w:lvl>
  </w:abstractNum>
  <w:abstractNum w:abstractNumId="179">
    <w:multiLevelType w:val="hybridMultilevel"/>
    <w:lvl w:ilvl="0">
      <w:start w:val="2"/>
      <w:numFmt w:val="decimal"/>
      <w:lvlText w:val="(%1)"/>
      <w:lvlJc w:val="left"/>
      <w:pPr>
        <w:ind w:left="2352"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3603" w:hanging="29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4261" w:hanging="291"/>
      </w:pPr>
      <w:rPr>
        <w:rFonts w:hint="default"/>
        <w:lang w:val="en-US" w:eastAsia="en-US" w:bidi="ar-SA"/>
      </w:rPr>
    </w:lvl>
    <w:lvl w:ilvl="3">
      <w:start w:val="0"/>
      <w:numFmt w:val="bullet"/>
      <w:lvlText w:val="•"/>
      <w:lvlJc w:val="left"/>
      <w:pPr>
        <w:ind w:left="4923" w:hanging="291"/>
      </w:pPr>
      <w:rPr>
        <w:rFonts w:hint="default"/>
        <w:lang w:val="en-US" w:eastAsia="en-US" w:bidi="ar-SA"/>
      </w:rPr>
    </w:lvl>
    <w:lvl w:ilvl="4">
      <w:start w:val="0"/>
      <w:numFmt w:val="bullet"/>
      <w:lvlText w:val="•"/>
      <w:lvlJc w:val="left"/>
      <w:pPr>
        <w:ind w:left="5585" w:hanging="291"/>
      </w:pPr>
      <w:rPr>
        <w:rFonts w:hint="default"/>
        <w:lang w:val="en-US" w:eastAsia="en-US" w:bidi="ar-SA"/>
      </w:rPr>
    </w:lvl>
    <w:lvl w:ilvl="5">
      <w:start w:val="0"/>
      <w:numFmt w:val="bullet"/>
      <w:lvlText w:val="•"/>
      <w:lvlJc w:val="left"/>
      <w:pPr>
        <w:ind w:left="6247" w:hanging="291"/>
      </w:pPr>
      <w:rPr>
        <w:rFonts w:hint="default"/>
        <w:lang w:val="en-US" w:eastAsia="en-US" w:bidi="ar-SA"/>
      </w:rPr>
    </w:lvl>
    <w:lvl w:ilvl="6">
      <w:start w:val="0"/>
      <w:numFmt w:val="bullet"/>
      <w:lvlText w:val="•"/>
      <w:lvlJc w:val="left"/>
      <w:pPr>
        <w:ind w:left="6908" w:hanging="291"/>
      </w:pPr>
      <w:rPr>
        <w:rFonts w:hint="default"/>
        <w:lang w:val="en-US" w:eastAsia="en-US" w:bidi="ar-SA"/>
      </w:rPr>
    </w:lvl>
    <w:lvl w:ilvl="7">
      <w:start w:val="0"/>
      <w:numFmt w:val="bullet"/>
      <w:lvlText w:val="•"/>
      <w:lvlJc w:val="left"/>
      <w:pPr>
        <w:ind w:left="7570" w:hanging="291"/>
      </w:pPr>
      <w:rPr>
        <w:rFonts w:hint="default"/>
        <w:lang w:val="en-US" w:eastAsia="en-US" w:bidi="ar-SA"/>
      </w:rPr>
    </w:lvl>
    <w:lvl w:ilvl="8">
      <w:start w:val="0"/>
      <w:numFmt w:val="bullet"/>
      <w:lvlText w:val="•"/>
      <w:lvlJc w:val="left"/>
      <w:pPr>
        <w:ind w:left="8232" w:hanging="291"/>
      </w:pPr>
      <w:rPr>
        <w:rFonts w:hint="default"/>
        <w:lang w:val="en-US" w:eastAsia="en-US" w:bidi="ar-SA"/>
      </w:rPr>
    </w:lvl>
  </w:abstractNum>
  <w:abstractNum w:abstractNumId="178">
    <w:multiLevelType w:val="hybridMultilevel"/>
    <w:lvl w:ilvl="0">
      <w:start w:val="1"/>
      <w:numFmt w:val="lowerRoman"/>
      <w:lvlText w:val="(%1)"/>
      <w:lvlJc w:val="left"/>
      <w:pPr>
        <w:ind w:left="1350" w:hanging="23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2194" w:hanging="238"/>
      </w:pPr>
      <w:rPr>
        <w:rFonts w:hint="default"/>
        <w:lang w:val="en-US" w:eastAsia="en-US" w:bidi="ar-SA"/>
      </w:rPr>
    </w:lvl>
    <w:lvl w:ilvl="2">
      <w:start w:val="0"/>
      <w:numFmt w:val="bullet"/>
      <w:lvlText w:val="•"/>
      <w:lvlJc w:val="left"/>
      <w:pPr>
        <w:ind w:left="3028" w:hanging="238"/>
      </w:pPr>
      <w:rPr>
        <w:rFonts w:hint="default"/>
        <w:lang w:val="en-US" w:eastAsia="en-US" w:bidi="ar-SA"/>
      </w:rPr>
    </w:lvl>
    <w:lvl w:ilvl="3">
      <w:start w:val="0"/>
      <w:numFmt w:val="bullet"/>
      <w:lvlText w:val="•"/>
      <w:lvlJc w:val="left"/>
      <w:pPr>
        <w:ind w:left="3862" w:hanging="238"/>
      </w:pPr>
      <w:rPr>
        <w:rFonts w:hint="default"/>
        <w:lang w:val="en-US" w:eastAsia="en-US" w:bidi="ar-SA"/>
      </w:rPr>
    </w:lvl>
    <w:lvl w:ilvl="4">
      <w:start w:val="0"/>
      <w:numFmt w:val="bullet"/>
      <w:lvlText w:val="•"/>
      <w:lvlJc w:val="left"/>
      <w:pPr>
        <w:ind w:left="4696" w:hanging="238"/>
      </w:pPr>
      <w:rPr>
        <w:rFonts w:hint="default"/>
        <w:lang w:val="en-US" w:eastAsia="en-US" w:bidi="ar-SA"/>
      </w:rPr>
    </w:lvl>
    <w:lvl w:ilvl="5">
      <w:start w:val="0"/>
      <w:numFmt w:val="bullet"/>
      <w:lvlText w:val="•"/>
      <w:lvlJc w:val="left"/>
      <w:pPr>
        <w:ind w:left="5530" w:hanging="238"/>
      </w:pPr>
      <w:rPr>
        <w:rFonts w:hint="default"/>
        <w:lang w:val="en-US" w:eastAsia="en-US" w:bidi="ar-SA"/>
      </w:rPr>
    </w:lvl>
    <w:lvl w:ilvl="6">
      <w:start w:val="0"/>
      <w:numFmt w:val="bullet"/>
      <w:lvlText w:val="•"/>
      <w:lvlJc w:val="left"/>
      <w:pPr>
        <w:ind w:left="6364" w:hanging="238"/>
      </w:pPr>
      <w:rPr>
        <w:rFonts w:hint="default"/>
        <w:lang w:val="en-US" w:eastAsia="en-US" w:bidi="ar-SA"/>
      </w:rPr>
    </w:lvl>
    <w:lvl w:ilvl="7">
      <w:start w:val="0"/>
      <w:numFmt w:val="bullet"/>
      <w:lvlText w:val="•"/>
      <w:lvlJc w:val="left"/>
      <w:pPr>
        <w:ind w:left="7198" w:hanging="238"/>
      </w:pPr>
      <w:rPr>
        <w:rFonts w:hint="default"/>
        <w:lang w:val="en-US" w:eastAsia="en-US" w:bidi="ar-SA"/>
      </w:rPr>
    </w:lvl>
    <w:lvl w:ilvl="8">
      <w:start w:val="0"/>
      <w:numFmt w:val="bullet"/>
      <w:lvlText w:val="•"/>
      <w:lvlJc w:val="left"/>
      <w:pPr>
        <w:ind w:left="8032" w:hanging="238"/>
      </w:pPr>
      <w:rPr>
        <w:rFonts w:hint="default"/>
        <w:lang w:val="en-US" w:eastAsia="en-US" w:bidi="ar-SA"/>
      </w:rPr>
    </w:lvl>
  </w:abstractNum>
  <w:abstractNum w:abstractNumId="177">
    <w:multiLevelType w:val="hybridMultilevel"/>
    <w:lvl w:ilvl="0">
      <w:start w:val="2"/>
      <w:numFmt w:val="decimal"/>
      <w:lvlText w:val="(%1)"/>
      <w:lvlJc w:val="left"/>
      <w:pPr>
        <w:ind w:left="153" w:hanging="2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633" w:hanging="29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46" w:hanging="292"/>
      </w:pPr>
      <w:rPr>
        <w:rFonts w:hint="default"/>
        <w:lang w:val="en-US" w:eastAsia="en-US" w:bidi="ar-SA"/>
      </w:rPr>
    </w:lvl>
    <w:lvl w:ilvl="3">
      <w:start w:val="0"/>
      <w:numFmt w:val="bullet"/>
      <w:lvlText w:val="•"/>
      <w:lvlJc w:val="left"/>
      <w:pPr>
        <w:ind w:left="2653" w:hanging="292"/>
      </w:pPr>
      <w:rPr>
        <w:rFonts w:hint="default"/>
        <w:lang w:val="en-US" w:eastAsia="en-US" w:bidi="ar-SA"/>
      </w:rPr>
    </w:lvl>
    <w:lvl w:ilvl="4">
      <w:start w:val="0"/>
      <w:numFmt w:val="bullet"/>
      <w:lvlText w:val="•"/>
      <w:lvlJc w:val="left"/>
      <w:pPr>
        <w:ind w:left="3660" w:hanging="292"/>
      </w:pPr>
      <w:rPr>
        <w:rFonts w:hint="default"/>
        <w:lang w:val="en-US" w:eastAsia="en-US" w:bidi="ar-SA"/>
      </w:rPr>
    </w:lvl>
    <w:lvl w:ilvl="5">
      <w:start w:val="0"/>
      <w:numFmt w:val="bullet"/>
      <w:lvlText w:val="•"/>
      <w:lvlJc w:val="left"/>
      <w:pPr>
        <w:ind w:left="4666" w:hanging="292"/>
      </w:pPr>
      <w:rPr>
        <w:rFonts w:hint="default"/>
        <w:lang w:val="en-US" w:eastAsia="en-US" w:bidi="ar-SA"/>
      </w:rPr>
    </w:lvl>
    <w:lvl w:ilvl="6">
      <w:start w:val="0"/>
      <w:numFmt w:val="bullet"/>
      <w:lvlText w:val="•"/>
      <w:lvlJc w:val="left"/>
      <w:pPr>
        <w:ind w:left="5673" w:hanging="292"/>
      </w:pPr>
      <w:rPr>
        <w:rFonts w:hint="default"/>
        <w:lang w:val="en-US" w:eastAsia="en-US" w:bidi="ar-SA"/>
      </w:rPr>
    </w:lvl>
    <w:lvl w:ilvl="7">
      <w:start w:val="0"/>
      <w:numFmt w:val="bullet"/>
      <w:lvlText w:val="•"/>
      <w:lvlJc w:val="left"/>
      <w:pPr>
        <w:ind w:left="6680" w:hanging="292"/>
      </w:pPr>
      <w:rPr>
        <w:rFonts w:hint="default"/>
        <w:lang w:val="en-US" w:eastAsia="en-US" w:bidi="ar-SA"/>
      </w:rPr>
    </w:lvl>
    <w:lvl w:ilvl="8">
      <w:start w:val="0"/>
      <w:numFmt w:val="bullet"/>
      <w:lvlText w:val="•"/>
      <w:lvlJc w:val="left"/>
      <w:pPr>
        <w:ind w:left="7686" w:hanging="292"/>
      </w:pPr>
      <w:rPr>
        <w:rFonts w:hint="default"/>
        <w:lang w:val="en-US" w:eastAsia="en-US" w:bidi="ar-SA"/>
      </w:rPr>
    </w:lvl>
  </w:abstractNum>
  <w:abstractNum w:abstractNumId="176">
    <w:multiLevelType w:val="hybridMultilevel"/>
    <w:lvl w:ilvl="0">
      <w:start w:val="1"/>
      <w:numFmt w:val="lowerRoman"/>
      <w:lvlText w:val="(%1)"/>
      <w:lvlJc w:val="left"/>
      <w:pPr>
        <w:ind w:left="633" w:hanging="25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46" w:hanging="256"/>
      </w:pPr>
      <w:rPr>
        <w:rFonts w:hint="default"/>
        <w:lang w:val="en-US" w:eastAsia="en-US" w:bidi="ar-SA"/>
      </w:rPr>
    </w:lvl>
    <w:lvl w:ilvl="2">
      <w:start w:val="0"/>
      <w:numFmt w:val="bullet"/>
      <w:lvlText w:val="•"/>
      <w:lvlJc w:val="left"/>
      <w:pPr>
        <w:ind w:left="2452" w:hanging="256"/>
      </w:pPr>
      <w:rPr>
        <w:rFonts w:hint="default"/>
        <w:lang w:val="en-US" w:eastAsia="en-US" w:bidi="ar-SA"/>
      </w:rPr>
    </w:lvl>
    <w:lvl w:ilvl="3">
      <w:start w:val="0"/>
      <w:numFmt w:val="bullet"/>
      <w:lvlText w:val="•"/>
      <w:lvlJc w:val="left"/>
      <w:pPr>
        <w:ind w:left="3358" w:hanging="256"/>
      </w:pPr>
      <w:rPr>
        <w:rFonts w:hint="default"/>
        <w:lang w:val="en-US" w:eastAsia="en-US" w:bidi="ar-SA"/>
      </w:rPr>
    </w:lvl>
    <w:lvl w:ilvl="4">
      <w:start w:val="0"/>
      <w:numFmt w:val="bullet"/>
      <w:lvlText w:val="•"/>
      <w:lvlJc w:val="left"/>
      <w:pPr>
        <w:ind w:left="4264" w:hanging="256"/>
      </w:pPr>
      <w:rPr>
        <w:rFonts w:hint="default"/>
        <w:lang w:val="en-US" w:eastAsia="en-US" w:bidi="ar-SA"/>
      </w:rPr>
    </w:lvl>
    <w:lvl w:ilvl="5">
      <w:start w:val="0"/>
      <w:numFmt w:val="bullet"/>
      <w:lvlText w:val="•"/>
      <w:lvlJc w:val="left"/>
      <w:pPr>
        <w:ind w:left="5170" w:hanging="256"/>
      </w:pPr>
      <w:rPr>
        <w:rFonts w:hint="default"/>
        <w:lang w:val="en-US" w:eastAsia="en-US" w:bidi="ar-SA"/>
      </w:rPr>
    </w:lvl>
    <w:lvl w:ilvl="6">
      <w:start w:val="0"/>
      <w:numFmt w:val="bullet"/>
      <w:lvlText w:val="•"/>
      <w:lvlJc w:val="left"/>
      <w:pPr>
        <w:ind w:left="6076" w:hanging="256"/>
      </w:pPr>
      <w:rPr>
        <w:rFonts w:hint="default"/>
        <w:lang w:val="en-US" w:eastAsia="en-US" w:bidi="ar-SA"/>
      </w:rPr>
    </w:lvl>
    <w:lvl w:ilvl="7">
      <w:start w:val="0"/>
      <w:numFmt w:val="bullet"/>
      <w:lvlText w:val="•"/>
      <w:lvlJc w:val="left"/>
      <w:pPr>
        <w:ind w:left="6982" w:hanging="256"/>
      </w:pPr>
      <w:rPr>
        <w:rFonts w:hint="default"/>
        <w:lang w:val="en-US" w:eastAsia="en-US" w:bidi="ar-SA"/>
      </w:rPr>
    </w:lvl>
    <w:lvl w:ilvl="8">
      <w:start w:val="0"/>
      <w:numFmt w:val="bullet"/>
      <w:lvlText w:val="•"/>
      <w:lvlJc w:val="left"/>
      <w:pPr>
        <w:ind w:left="7888" w:hanging="256"/>
      </w:pPr>
      <w:rPr>
        <w:rFonts w:hint="default"/>
        <w:lang w:val="en-US" w:eastAsia="en-US" w:bidi="ar-SA"/>
      </w:rPr>
    </w:lvl>
  </w:abstractNum>
  <w:abstractNum w:abstractNumId="175">
    <w:multiLevelType w:val="hybridMultilevel"/>
    <w:lvl w:ilvl="0">
      <w:start w:val="2"/>
      <w:numFmt w:val="decimal"/>
      <w:lvlText w:val="(%1)"/>
      <w:lvlJc w:val="left"/>
      <w:pPr>
        <w:ind w:left="2352" w:hanging="29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80" w:hanging="298"/>
      </w:pPr>
      <w:rPr>
        <w:rFonts w:hint="default"/>
        <w:lang w:val="en-US" w:eastAsia="en-US" w:bidi="ar-SA"/>
      </w:rPr>
    </w:lvl>
    <w:lvl w:ilvl="2">
      <w:start w:val="0"/>
      <w:numFmt w:val="bullet"/>
      <w:lvlText w:val="•"/>
      <w:lvlJc w:val="left"/>
      <w:pPr>
        <w:ind w:left="3800" w:hanging="298"/>
      </w:pPr>
      <w:rPr>
        <w:rFonts w:hint="default"/>
        <w:lang w:val="en-US" w:eastAsia="en-US" w:bidi="ar-SA"/>
      </w:rPr>
    </w:lvl>
    <w:lvl w:ilvl="3">
      <w:start w:val="0"/>
      <w:numFmt w:val="bullet"/>
      <w:lvlText w:val="•"/>
      <w:lvlJc w:val="left"/>
      <w:pPr>
        <w:ind w:left="4520" w:hanging="298"/>
      </w:pPr>
      <w:rPr>
        <w:rFonts w:hint="default"/>
        <w:lang w:val="en-US" w:eastAsia="en-US" w:bidi="ar-SA"/>
      </w:rPr>
    </w:lvl>
    <w:lvl w:ilvl="4">
      <w:start w:val="0"/>
      <w:numFmt w:val="bullet"/>
      <w:lvlText w:val="•"/>
      <w:lvlJc w:val="left"/>
      <w:pPr>
        <w:ind w:left="5240" w:hanging="298"/>
      </w:pPr>
      <w:rPr>
        <w:rFonts w:hint="default"/>
        <w:lang w:val="en-US" w:eastAsia="en-US" w:bidi="ar-SA"/>
      </w:rPr>
    </w:lvl>
    <w:lvl w:ilvl="5">
      <w:start w:val="0"/>
      <w:numFmt w:val="bullet"/>
      <w:lvlText w:val="•"/>
      <w:lvlJc w:val="left"/>
      <w:pPr>
        <w:ind w:left="5960" w:hanging="298"/>
      </w:pPr>
      <w:rPr>
        <w:rFonts w:hint="default"/>
        <w:lang w:val="en-US" w:eastAsia="en-US" w:bidi="ar-SA"/>
      </w:rPr>
    </w:lvl>
    <w:lvl w:ilvl="6">
      <w:start w:val="0"/>
      <w:numFmt w:val="bullet"/>
      <w:lvlText w:val="•"/>
      <w:lvlJc w:val="left"/>
      <w:pPr>
        <w:ind w:left="6680" w:hanging="298"/>
      </w:pPr>
      <w:rPr>
        <w:rFonts w:hint="default"/>
        <w:lang w:val="en-US" w:eastAsia="en-US" w:bidi="ar-SA"/>
      </w:rPr>
    </w:lvl>
    <w:lvl w:ilvl="7">
      <w:start w:val="0"/>
      <w:numFmt w:val="bullet"/>
      <w:lvlText w:val="•"/>
      <w:lvlJc w:val="left"/>
      <w:pPr>
        <w:ind w:left="7400" w:hanging="298"/>
      </w:pPr>
      <w:rPr>
        <w:rFonts w:hint="default"/>
        <w:lang w:val="en-US" w:eastAsia="en-US" w:bidi="ar-SA"/>
      </w:rPr>
    </w:lvl>
    <w:lvl w:ilvl="8">
      <w:start w:val="0"/>
      <w:numFmt w:val="bullet"/>
      <w:lvlText w:val="•"/>
      <w:lvlJc w:val="left"/>
      <w:pPr>
        <w:ind w:left="8120" w:hanging="298"/>
      </w:pPr>
      <w:rPr>
        <w:rFonts w:hint="default"/>
        <w:lang w:val="en-US" w:eastAsia="en-US" w:bidi="ar-SA"/>
      </w:rPr>
    </w:lvl>
  </w:abstractNum>
  <w:abstractNum w:abstractNumId="174">
    <w:multiLevelType w:val="hybridMultilevel"/>
    <w:lvl w:ilvl="0">
      <w:start w:val="2"/>
      <w:numFmt w:val="decimal"/>
      <w:lvlText w:val="(%1)"/>
      <w:lvlJc w:val="left"/>
      <w:pPr>
        <w:ind w:left="136" w:hanging="27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60" w:hanging="275"/>
      </w:pPr>
      <w:rPr>
        <w:rFonts w:hint="default"/>
        <w:lang w:val="en-US" w:eastAsia="en-US" w:bidi="ar-SA"/>
      </w:rPr>
    </w:lvl>
    <w:lvl w:ilvl="2">
      <w:start w:val="0"/>
      <w:numFmt w:val="bullet"/>
      <w:lvlText w:val="•"/>
      <w:lvlJc w:val="left"/>
      <w:pPr>
        <w:ind w:left="1580" w:hanging="275"/>
      </w:pPr>
      <w:rPr>
        <w:rFonts w:hint="default"/>
        <w:lang w:val="en-US" w:eastAsia="en-US" w:bidi="ar-SA"/>
      </w:rPr>
    </w:lvl>
    <w:lvl w:ilvl="3">
      <w:start w:val="0"/>
      <w:numFmt w:val="bullet"/>
      <w:lvlText w:val="•"/>
      <w:lvlJc w:val="left"/>
      <w:pPr>
        <w:ind w:left="2301" w:hanging="275"/>
      </w:pPr>
      <w:rPr>
        <w:rFonts w:hint="default"/>
        <w:lang w:val="en-US" w:eastAsia="en-US" w:bidi="ar-SA"/>
      </w:rPr>
    </w:lvl>
    <w:lvl w:ilvl="4">
      <w:start w:val="0"/>
      <w:numFmt w:val="bullet"/>
      <w:lvlText w:val="•"/>
      <w:lvlJc w:val="left"/>
      <w:pPr>
        <w:ind w:left="3021" w:hanging="275"/>
      </w:pPr>
      <w:rPr>
        <w:rFonts w:hint="default"/>
        <w:lang w:val="en-US" w:eastAsia="en-US" w:bidi="ar-SA"/>
      </w:rPr>
    </w:lvl>
    <w:lvl w:ilvl="5">
      <w:start w:val="0"/>
      <w:numFmt w:val="bullet"/>
      <w:lvlText w:val="•"/>
      <w:lvlJc w:val="left"/>
      <w:pPr>
        <w:ind w:left="3741" w:hanging="275"/>
      </w:pPr>
      <w:rPr>
        <w:rFonts w:hint="default"/>
        <w:lang w:val="en-US" w:eastAsia="en-US" w:bidi="ar-SA"/>
      </w:rPr>
    </w:lvl>
    <w:lvl w:ilvl="6">
      <w:start w:val="0"/>
      <w:numFmt w:val="bullet"/>
      <w:lvlText w:val="•"/>
      <w:lvlJc w:val="left"/>
      <w:pPr>
        <w:ind w:left="4462" w:hanging="275"/>
      </w:pPr>
      <w:rPr>
        <w:rFonts w:hint="default"/>
        <w:lang w:val="en-US" w:eastAsia="en-US" w:bidi="ar-SA"/>
      </w:rPr>
    </w:lvl>
    <w:lvl w:ilvl="7">
      <w:start w:val="0"/>
      <w:numFmt w:val="bullet"/>
      <w:lvlText w:val="•"/>
      <w:lvlJc w:val="left"/>
      <w:pPr>
        <w:ind w:left="5182" w:hanging="275"/>
      </w:pPr>
      <w:rPr>
        <w:rFonts w:hint="default"/>
        <w:lang w:val="en-US" w:eastAsia="en-US" w:bidi="ar-SA"/>
      </w:rPr>
    </w:lvl>
    <w:lvl w:ilvl="8">
      <w:start w:val="0"/>
      <w:numFmt w:val="bullet"/>
      <w:lvlText w:val="•"/>
      <w:lvlJc w:val="left"/>
      <w:pPr>
        <w:ind w:left="5902" w:hanging="275"/>
      </w:pPr>
      <w:rPr>
        <w:rFonts w:hint="default"/>
        <w:lang w:val="en-US" w:eastAsia="en-US" w:bidi="ar-SA"/>
      </w:rPr>
    </w:lvl>
  </w:abstractNum>
  <w:abstractNum w:abstractNumId="173">
    <w:multiLevelType w:val="hybridMultilevel"/>
    <w:lvl w:ilvl="0">
      <w:start w:val="2"/>
      <w:numFmt w:val="decimal"/>
      <w:lvlText w:val="(%1)"/>
      <w:lvlJc w:val="left"/>
      <w:pPr>
        <w:ind w:left="420" w:hanging="27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74" w:hanging="277"/>
      </w:pPr>
      <w:rPr>
        <w:rFonts w:hint="default"/>
        <w:lang w:val="en-US" w:eastAsia="en-US" w:bidi="ar-SA"/>
      </w:rPr>
    </w:lvl>
    <w:lvl w:ilvl="2">
      <w:start w:val="0"/>
      <w:numFmt w:val="bullet"/>
      <w:lvlText w:val="•"/>
      <w:lvlJc w:val="left"/>
      <w:pPr>
        <w:ind w:left="2329" w:hanging="277"/>
      </w:pPr>
      <w:rPr>
        <w:rFonts w:hint="default"/>
        <w:lang w:val="en-US" w:eastAsia="en-US" w:bidi="ar-SA"/>
      </w:rPr>
    </w:lvl>
    <w:lvl w:ilvl="3">
      <w:start w:val="0"/>
      <w:numFmt w:val="bullet"/>
      <w:lvlText w:val="•"/>
      <w:lvlJc w:val="left"/>
      <w:pPr>
        <w:ind w:left="3284" w:hanging="277"/>
      </w:pPr>
      <w:rPr>
        <w:rFonts w:hint="default"/>
        <w:lang w:val="en-US" w:eastAsia="en-US" w:bidi="ar-SA"/>
      </w:rPr>
    </w:lvl>
    <w:lvl w:ilvl="4">
      <w:start w:val="0"/>
      <w:numFmt w:val="bullet"/>
      <w:lvlText w:val="•"/>
      <w:lvlJc w:val="left"/>
      <w:pPr>
        <w:ind w:left="4239" w:hanging="277"/>
      </w:pPr>
      <w:rPr>
        <w:rFonts w:hint="default"/>
        <w:lang w:val="en-US" w:eastAsia="en-US" w:bidi="ar-SA"/>
      </w:rPr>
    </w:lvl>
    <w:lvl w:ilvl="5">
      <w:start w:val="0"/>
      <w:numFmt w:val="bullet"/>
      <w:lvlText w:val="•"/>
      <w:lvlJc w:val="left"/>
      <w:pPr>
        <w:ind w:left="5193" w:hanging="277"/>
      </w:pPr>
      <w:rPr>
        <w:rFonts w:hint="default"/>
        <w:lang w:val="en-US" w:eastAsia="en-US" w:bidi="ar-SA"/>
      </w:rPr>
    </w:lvl>
    <w:lvl w:ilvl="6">
      <w:start w:val="0"/>
      <w:numFmt w:val="bullet"/>
      <w:lvlText w:val="•"/>
      <w:lvlJc w:val="left"/>
      <w:pPr>
        <w:ind w:left="6148" w:hanging="277"/>
      </w:pPr>
      <w:rPr>
        <w:rFonts w:hint="default"/>
        <w:lang w:val="en-US" w:eastAsia="en-US" w:bidi="ar-SA"/>
      </w:rPr>
    </w:lvl>
    <w:lvl w:ilvl="7">
      <w:start w:val="0"/>
      <w:numFmt w:val="bullet"/>
      <w:lvlText w:val="•"/>
      <w:lvlJc w:val="left"/>
      <w:pPr>
        <w:ind w:left="7103" w:hanging="277"/>
      </w:pPr>
      <w:rPr>
        <w:rFonts w:hint="default"/>
        <w:lang w:val="en-US" w:eastAsia="en-US" w:bidi="ar-SA"/>
      </w:rPr>
    </w:lvl>
    <w:lvl w:ilvl="8">
      <w:start w:val="0"/>
      <w:numFmt w:val="bullet"/>
      <w:lvlText w:val="•"/>
      <w:lvlJc w:val="left"/>
      <w:pPr>
        <w:ind w:left="8058" w:hanging="277"/>
      </w:pPr>
      <w:rPr>
        <w:rFonts w:hint="default"/>
        <w:lang w:val="en-US" w:eastAsia="en-US" w:bidi="ar-SA"/>
      </w:rPr>
    </w:lvl>
  </w:abstractNum>
  <w:abstractNum w:abstractNumId="172">
    <w:multiLevelType w:val="hybridMultilevel"/>
    <w:lvl w:ilvl="0">
      <w:start w:val="2"/>
      <w:numFmt w:val="decimal"/>
      <w:lvlText w:val="(%1)"/>
      <w:lvlJc w:val="left"/>
      <w:pPr>
        <w:ind w:left="58" w:hanging="28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80" w:hanging="287"/>
      </w:pPr>
      <w:rPr>
        <w:rFonts w:hint="default"/>
        <w:lang w:val="en-US" w:eastAsia="en-US" w:bidi="ar-SA"/>
      </w:rPr>
    </w:lvl>
    <w:lvl w:ilvl="2">
      <w:start w:val="0"/>
      <w:numFmt w:val="bullet"/>
      <w:lvlText w:val="•"/>
      <w:lvlJc w:val="left"/>
      <w:pPr>
        <w:ind w:left="1501" w:hanging="287"/>
      </w:pPr>
      <w:rPr>
        <w:rFonts w:hint="default"/>
        <w:lang w:val="en-US" w:eastAsia="en-US" w:bidi="ar-SA"/>
      </w:rPr>
    </w:lvl>
    <w:lvl w:ilvl="3">
      <w:start w:val="0"/>
      <w:numFmt w:val="bullet"/>
      <w:lvlText w:val="•"/>
      <w:lvlJc w:val="left"/>
      <w:pPr>
        <w:ind w:left="2222" w:hanging="287"/>
      </w:pPr>
      <w:rPr>
        <w:rFonts w:hint="default"/>
        <w:lang w:val="en-US" w:eastAsia="en-US" w:bidi="ar-SA"/>
      </w:rPr>
    </w:lvl>
    <w:lvl w:ilvl="4">
      <w:start w:val="0"/>
      <w:numFmt w:val="bullet"/>
      <w:lvlText w:val="•"/>
      <w:lvlJc w:val="left"/>
      <w:pPr>
        <w:ind w:left="2943" w:hanging="287"/>
      </w:pPr>
      <w:rPr>
        <w:rFonts w:hint="default"/>
        <w:lang w:val="en-US" w:eastAsia="en-US" w:bidi="ar-SA"/>
      </w:rPr>
    </w:lvl>
    <w:lvl w:ilvl="5">
      <w:start w:val="0"/>
      <w:numFmt w:val="bullet"/>
      <w:lvlText w:val="•"/>
      <w:lvlJc w:val="left"/>
      <w:pPr>
        <w:ind w:left="3663" w:hanging="287"/>
      </w:pPr>
      <w:rPr>
        <w:rFonts w:hint="default"/>
        <w:lang w:val="en-US" w:eastAsia="en-US" w:bidi="ar-SA"/>
      </w:rPr>
    </w:lvl>
    <w:lvl w:ilvl="6">
      <w:start w:val="0"/>
      <w:numFmt w:val="bullet"/>
      <w:lvlText w:val="•"/>
      <w:lvlJc w:val="left"/>
      <w:pPr>
        <w:ind w:left="4384" w:hanging="287"/>
      </w:pPr>
      <w:rPr>
        <w:rFonts w:hint="default"/>
        <w:lang w:val="en-US" w:eastAsia="en-US" w:bidi="ar-SA"/>
      </w:rPr>
    </w:lvl>
    <w:lvl w:ilvl="7">
      <w:start w:val="0"/>
      <w:numFmt w:val="bullet"/>
      <w:lvlText w:val="•"/>
      <w:lvlJc w:val="left"/>
      <w:pPr>
        <w:ind w:left="5105" w:hanging="287"/>
      </w:pPr>
      <w:rPr>
        <w:rFonts w:hint="default"/>
        <w:lang w:val="en-US" w:eastAsia="en-US" w:bidi="ar-SA"/>
      </w:rPr>
    </w:lvl>
    <w:lvl w:ilvl="8">
      <w:start w:val="0"/>
      <w:numFmt w:val="bullet"/>
      <w:lvlText w:val="•"/>
      <w:lvlJc w:val="left"/>
      <w:pPr>
        <w:ind w:left="5826" w:hanging="287"/>
      </w:pPr>
      <w:rPr>
        <w:rFonts w:hint="default"/>
        <w:lang w:val="en-US" w:eastAsia="en-US" w:bidi="ar-SA"/>
      </w:rPr>
    </w:lvl>
  </w:abstractNum>
  <w:abstractNum w:abstractNumId="171">
    <w:multiLevelType w:val="hybridMultilevel"/>
    <w:lvl w:ilvl="0">
      <w:start w:val="2"/>
      <w:numFmt w:val="decimal"/>
      <w:lvlText w:val="(%1)"/>
      <w:lvlJc w:val="left"/>
      <w:pPr>
        <w:ind w:left="324" w:hanging="274"/>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40" w:hanging="274"/>
      </w:pPr>
      <w:rPr>
        <w:rFonts w:hint="default"/>
        <w:lang w:val="en-US" w:eastAsia="en-US" w:bidi="ar-SA"/>
      </w:rPr>
    </w:lvl>
    <w:lvl w:ilvl="2">
      <w:start w:val="0"/>
      <w:numFmt w:val="bullet"/>
      <w:lvlText w:val="•"/>
      <w:lvlJc w:val="left"/>
      <w:pPr>
        <w:ind w:left="1761" w:hanging="274"/>
      </w:pPr>
      <w:rPr>
        <w:rFonts w:hint="default"/>
        <w:lang w:val="en-US" w:eastAsia="en-US" w:bidi="ar-SA"/>
      </w:rPr>
    </w:lvl>
    <w:lvl w:ilvl="3">
      <w:start w:val="0"/>
      <w:numFmt w:val="bullet"/>
      <w:lvlText w:val="•"/>
      <w:lvlJc w:val="left"/>
      <w:pPr>
        <w:ind w:left="2482" w:hanging="274"/>
      </w:pPr>
      <w:rPr>
        <w:rFonts w:hint="default"/>
        <w:lang w:val="en-US" w:eastAsia="en-US" w:bidi="ar-SA"/>
      </w:rPr>
    </w:lvl>
    <w:lvl w:ilvl="4">
      <w:start w:val="0"/>
      <w:numFmt w:val="bullet"/>
      <w:lvlText w:val="•"/>
      <w:lvlJc w:val="left"/>
      <w:pPr>
        <w:ind w:left="3203" w:hanging="274"/>
      </w:pPr>
      <w:rPr>
        <w:rFonts w:hint="default"/>
        <w:lang w:val="en-US" w:eastAsia="en-US" w:bidi="ar-SA"/>
      </w:rPr>
    </w:lvl>
    <w:lvl w:ilvl="5">
      <w:start w:val="0"/>
      <w:numFmt w:val="bullet"/>
      <w:lvlText w:val="•"/>
      <w:lvlJc w:val="left"/>
      <w:pPr>
        <w:ind w:left="3923" w:hanging="274"/>
      </w:pPr>
      <w:rPr>
        <w:rFonts w:hint="default"/>
        <w:lang w:val="en-US" w:eastAsia="en-US" w:bidi="ar-SA"/>
      </w:rPr>
    </w:lvl>
    <w:lvl w:ilvl="6">
      <w:start w:val="0"/>
      <w:numFmt w:val="bullet"/>
      <w:lvlText w:val="•"/>
      <w:lvlJc w:val="left"/>
      <w:pPr>
        <w:ind w:left="4644" w:hanging="274"/>
      </w:pPr>
      <w:rPr>
        <w:rFonts w:hint="default"/>
        <w:lang w:val="en-US" w:eastAsia="en-US" w:bidi="ar-SA"/>
      </w:rPr>
    </w:lvl>
    <w:lvl w:ilvl="7">
      <w:start w:val="0"/>
      <w:numFmt w:val="bullet"/>
      <w:lvlText w:val="•"/>
      <w:lvlJc w:val="left"/>
      <w:pPr>
        <w:ind w:left="5365" w:hanging="274"/>
      </w:pPr>
      <w:rPr>
        <w:rFonts w:hint="default"/>
        <w:lang w:val="en-US" w:eastAsia="en-US" w:bidi="ar-SA"/>
      </w:rPr>
    </w:lvl>
    <w:lvl w:ilvl="8">
      <w:start w:val="0"/>
      <w:numFmt w:val="bullet"/>
      <w:lvlText w:val="•"/>
      <w:lvlJc w:val="left"/>
      <w:pPr>
        <w:ind w:left="6086" w:hanging="274"/>
      </w:pPr>
      <w:rPr>
        <w:rFonts w:hint="default"/>
        <w:lang w:val="en-US" w:eastAsia="en-US" w:bidi="ar-SA"/>
      </w:rPr>
    </w:lvl>
  </w:abstractNum>
  <w:abstractNum w:abstractNumId="170">
    <w:multiLevelType w:val="hybridMultilevel"/>
    <w:lvl w:ilvl="0">
      <w:start w:val="2"/>
      <w:numFmt w:val="decimal"/>
      <w:lvlText w:val="(%1)"/>
      <w:lvlJc w:val="left"/>
      <w:pPr>
        <w:ind w:left="324" w:hanging="28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40" w:hanging="282"/>
      </w:pPr>
      <w:rPr>
        <w:rFonts w:hint="default"/>
        <w:lang w:val="en-US" w:eastAsia="en-US" w:bidi="ar-SA"/>
      </w:rPr>
    </w:lvl>
    <w:lvl w:ilvl="2">
      <w:start w:val="0"/>
      <w:numFmt w:val="bullet"/>
      <w:lvlText w:val="•"/>
      <w:lvlJc w:val="left"/>
      <w:pPr>
        <w:ind w:left="1761" w:hanging="282"/>
      </w:pPr>
      <w:rPr>
        <w:rFonts w:hint="default"/>
        <w:lang w:val="en-US" w:eastAsia="en-US" w:bidi="ar-SA"/>
      </w:rPr>
    </w:lvl>
    <w:lvl w:ilvl="3">
      <w:start w:val="0"/>
      <w:numFmt w:val="bullet"/>
      <w:lvlText w:val="•"/>
      <w:lvlJc w:val="left"/>
      <w:pPr>
        <w:ind w:left="2482" w:hanging="282"/>
      </w:pPr>
      <w:rPr>
        <w:rFonts w:hint="default"/>
        <w:lang w:val="en-US" w:eastAsia="en-US" w:bidi="ar-SA"/>
      </w:rPr>
    </w:lvl>
    <w:lvl w:ilvl="4">
      <w:start w:val="0"/>
      <w:numFmt w:val="bullet"/>
      <w:lvlText w:val="•"/>
      <w:lvlJc w:val="left"/>
      <w:pPr>
        <w:ind w:left="3203" w:hanging="282"/>
      </w:pPr>
      <w:rPr>
        <w:rFonts w:hint="default"/>
        <w:lang w:val="en-US" w:eastAsia="en-US" w:bidi="ar-SA"/>
      </w:rPr>
    </w:lvl>
    <w:lvl w:ilvl="5">
      <w:start w:val="0"/>
      <w:numFmt w:val="bullet"/>
      <w:lvlText w:val="•"/>
      <w:lvlJc w:val="left"/>
      <w:pPr>
        <w:ind w:left="3923" w:hanging="282"/>
      </w:pPr>
      <w:rPr>
        <w:rFonts w:hint="default"/>
        <w:lang w:val="en-US" w:eastAsia="en-US" w:bidi="ar-SA"/>
      </w:rPr>
    </w:lvl>
    <w:lvl w:ilvl="6">
      <w:start w:val="0"/>
      <w:numFmt w:val="bullet"/>
      <w:lvlText w:val="•"/>
      <w:lvlJc w:val="left"/>
      <w:pPr>
        <w:ind w:left="4644" w:hanging="282"/>
      </w:pPr>
      <w:rPr>
        <w:rFonts w:hint="default"/>
        <w:lang w:val="en-US" w:eastAsia="en-US" w:bidi="ar-SA"/>
      </w:rPr>
    </w:lvl>
    <w:lvl w:ilvl="7">
      <w:start w:val="0"/>
      <w:numFmt w:val="bullet"/>
      <w:lvlText w:val="•"/>
      <w:lvlJc w:val="left"/>
      <w:pPr>
        <w:ind w:left="5365" w:hanging="282"/>
      </w:pPr>
      <w:rPr>
        <w:rFonts w:hint="default"/>
        <w:lang w:val="en-US" w:eastAsia="en-US" w:bidi="ar-SA"/>
      </w:rPr>
    </w:lvl>
    <w:lvl w:ilvl="8">
      <w:start w:val="0"/>
      <w:numFmt w:val="bullet"/>
      <w:lvlText w:val="•"/>
      <w:lvlJc w:val="left"/>
      <w:pPr>
        <w:ind w:left="6086" w:hanging="282"/>
      </w:pPr>
      <w:rPr>
        <w:rFonts w:hint="default"/>
        <w:lang w:val="en-US" w:eastAsia="en-US" w:bidi="ar-SA"/>
      </w:rPr>
    </w:lvl>
  </w:abstractNum>
  <w:abstractNum w:abstractNumId="169">
    <w:multiLevelType w:val="hybridMultilevel"/>
    <w:lvl w:ilvl="0">
      <w:start w:val="2"/>
      <w:numFmt w:val="decimal"/>
      <w:lvlText w:val="(%1)"/>
      <w:lvlJc w:val="left"/>
      <w:pPr>
        <w:ind w:left="223" w:hanging="306"/>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75" w:hanging="306"/>
      </w:pPr>
      <w:rPr>
        <w:rFonts w:hint="default"/>
        <w:lang w:val="en-US" w:eastAsia="en-US" w:bidi="ar-SA"/>
      </w:rPr>
    </w:lvl>
    <w:lvl w:ilvl="2">
      <w:start w:val="0"/>
      <w:numFmt w:val="bullet"/>
      <w:lvlText w:val="•"/>
      <w:lvlJc w:val="left"/>
      <w:pPr>
        <w:ind w:left="2130" w:hanging="306"/>
      </w:pPr>
      <w:rPr>
        <w:rFonts w:hint="default"/>
        <w:lang w:val="en-US" w:eastAsia="en-US" w:bidi="ar-SA"/>
      </w:rPr>
    </w:lvl>
    <w:lvl w:ilvl="3">
      <w:start w:val="0"/>
      <w:numFmt w:val="bullet"/>
      <w:lvlText w:val="•"/>
      <w:lvlJc w:val="left"/>
      <w:pPr>
        <w:ind w:left="3085" w:hanging="306"/>
      </w:pPr>
      <w:rPr>
        <w:rFonts w:hint="default"/>
        <w:lang w:val="en-US" w:eastAsia="en-US" w:bidi="ar-SA"/>
      </w:rPr>
    </w:lvl>
    <w:lvl w:ilvl="4">
      <w:start w:val="0"/>
      <w:numFmt w:val="bullet"/>
      <w:lvlText w:val="•"/>
      <w:lvlJc w:val="left"/>
      <w:pPr>
        <w:ind w:left="4040" w:hanging="306"/>
      </w:pPr>
      <w:rPr>
        <w:rFonts w:hint="default"/>
        <w:lang w:val="en-US" w:eastAsia="en-US" w:bidi="ar-SA"/>
      </w:rPr>
    </w:lvl>
    <w:lvl w:ilvl="5">
      <w:start w:val="0"/>
      <w:numFmt w:val="bullet"/>
      <w:lvlText w:val="•"/>
      <w:lvlJc w:val="left"/>
      <w:pPr>
        <w:ind w:left="4995" w:hanging="306"/>
      </w:pPr>
      <w:rPr>
        <w:rFonts w:hint="default"/>
        <w:lang w:val="en-US" w:eastAsia="en-US" w:bidi="ar-SA"/>
      </w:rPr>
    </w:lvl>
    <w:lvl w:ilvl="6">
      <w:start w:val="0"/>
      <w:numFmt w:val="bullet"/>
      <w:lvlText w:val="•"/>
      <w:lvlJc w:val="left"/>
      <w:pPr>
        <w:ind w:left="5950" w:hanging="306"/>
      </w:pPr>
      <w:rPr>
        <w:rFonts w:hint="default"/>
        <w:lang w:val="en-US" w:eastAsia="en-US" w:bidi="ar-SA"/>
      </w:rPr>
    </w:lvl>
    <w:lvl w:ilvl="7">
      <w:start w:val="0"/>
      <w:numFmt w:val="bullet"/>
      <w:lvlText w:val="•"/>
      <w:lvlJc w:val="left"/>
      <w:pPr>
        <w:ind w:left="6905" w:hanging="306"/>
      </w:pPr>
      <w:rPr>
        <w:rFonts w:hint="default"/>
        <w:lang w:val="en-US" w:eastAsia="en-US" w:bidi="ar-SA"/>
      </w:rPr>
    </w:lvl>
    <w:lvl w:ilvl="8">
      <w:start w:val="0"/>
      <w:numFmt w:val="bullet"/>
      <w:lvlText w:val="•"/>
      <w:lvlJc w:val="left"/>
      <w:pPr>
        <w:ind w:left="7860" w:hanging="306"/>
      </w:pPr>
      <w:rPr>
        <w:rFonts w:hint="default"/>
        <w:lang w:val="en-US" w:eastAsia="en-US" w:bidi="ar-SA"/>
      </w:rPr>
    </w:lvl>
  </w:abstractNum>
  <w:abstractNum w:abstractNumId="168">
    <w:multiLevelType w:val="hybridMultilevel"/>
    <w:lvl w:ilvl="0">
      <w:start w:val="2"/>
      <w:numFmt w:val="decimal"/>
      <w:lvlText w:val="(%1)"/>
      <w:lvlJc w:val="left"/>
      <w:pPr>
        <w:ind w:left="223" w:hanging="27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75" w:hanging="273"/>
      </w:pPr>
      <w:rPr>
        <w:rFonts w:hint="default"/>
        <w:lang w:val="en-US" w:eastAsia="en-US" w:bidi="ar-SA"/>
      </w:rPr>
    </w:lvl>
    <w:lvl w:ilvl="2">
      <w:start w:val="0"/>
      <w:numFmt w:val="bullet"/>
      <w:lvlText w:val="•"/>
      <w:lvlJc w:val="left"/>
      <w:pPr>
        <w:ind w:left="2130" w:hanging="273"/>
      </w:pPr>
      <w:rPr>
        <w:rFonts w:hint="default"/>
        <w:lang w:val="en-US" w:eastAsia="en-US" w:bidi="ar-SA"/>
      </w:rPr>
    </w:lvl>
    <w:lvl w:ilvl="3">
      <w:start w:val="0"/>
      <w:numFmt w:val="bullet"/>
      <w:lvlText w:val="•"/>
      <w:lvlJc w:val="left"/>
      <w:pPr>
        <w:ind w:left="3085" w:hanging="273"/>
      </w:pPr>
      <w:rPr>
        <w:rFonts w:hint="default"/>
        <w:lang w:val="en-US" w:eastAsia="en-US" w:bidi="ar-SA"/>
      </w:rPr>
    </w:lvl>
    <w:lvl w:ilvl="4">
      <w:start w:val="0"/>
      <w:numFmt w:val="bullet"/>
      <w:lvlText w:val="•"/>
      <w:lvlJc w:val="left"/>
      <w:pPr>
        <w:ind w:left="4040" w:hanging="273"/>
      </w:pPr>
      <w:rPr>
        <w:rFonts w:hint="default"/>
        <w:lang w:val="en-US" w:eastAsia="en-US" w:bidi="ar-SA"/>
      </w:rPr>
    </w:lvl>
    <w:lvl w:ilvl="5">
      <w:start w:val="0"/>
      <w:numFmt w:val="bullet"/>
      <w:lvlText w:val="•"/>
      <w:lvlJc w:val="left"/>
      <w:pPr>
        <w:ind w:left="4995" w:hanging="273"/>
      </w:pPr>
      <w:rPr>
        <w:rFonts w:hint="default"/>
        <w:lang w:val="en-US" w:eastAsia="en-US" w:bidi="ar-SA"/>
      </w:rPr>
    </w:lvl>
    <w:lvl w:ilvl="6">
      <w:start w:val="0"/>
      <w:numFmt w:val="bullet"/>
      <w:lvlText w:val="•"/>
      <w:lvlJc w:val="left"/>
      <w:pPr>
        <w:ind w:left="5950" w:hanging="273"/>
      </w:pPr>
      <w:rPr>
        <w:rFonts w:hint="default"/>
        <w:lang w:val="en-US" w:eastAsia="en-US" w:bidi="ar-SA"/>
      </w:rPr>
    </w:lvl>
    <w:lvl w:ilvl="7">
      <w:start w:val="0"/>
      <w:numFmt w:val="bullet"/>
      <w:lvlText w:val="•"/>
      <w:lvlJc w:val="left"/>
      <w:pPr>
        <w:ind w:left="6905" w:hanging="273"/>
      </w:pPr>
      <w:rPr>
        <w:rFonts w:hint="default"/>
        <w:lang w:val="en-US" w:eastAsia="en-US" w:bidi="ar-SA"/>
      </w:rPr>
    </w:lvl>
    <w:lvl w:ilvl="8">
      <w:start w:val="0"/>
      <w:numFmt w:val="bullet"/>
      <w:lvlText w:val="•"/>
      <w:lvlJc w:val="left"/>
      <w:pPr>
        <w:ind w:left="7860" w:hanging="273"/>
      </w:pPr>
      <w:rPr>
        <w:rFonts w:hint="default"/>
        <w:lang w:val="en-US" w:eastAsia="en-US" w:bidi="ar-SA"/>
      </w:rPr>
    </w:lvl>
  </w:abstractNum>
  <w:abstractNum w:abstractNumId="167">
    <w:multiLevelType w:val="hybridMultilevel"/>
    <w:lvl w:ilvl="0">
      <w:start w:val="2"/>
      <w:numFmt w:val="decimal"/>
      <w:lvlText w:val="(%1)"/>
      <w:lvlJc w:val="left"/>
      <w:pPr>
        <w:ind w:left="2352" w:hanging="274"/>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80" w:hanging="274"/>
      </w:pPr>
      <w:rPr>
        <w:rFonts w:hint="default"/>
        <w:lang w:val="en-US" w:eastAsia="en-US" w:bidi="ar-SA"/>
      </w:rPr>
    </w:lvl>
    <w:lvl w:ilvl="2">
      <w:start w:val="0"/>
      <w:numFmt w:val="bullet"/>
      <w:lvlText w:val="•"/>
      <w:lvlJc w:val="left"/>
      <w:pPr>
        <w:ind w:left="3800" w:hanging="274"/>
      </w:pPr>
      <w:rPr>
        <w:rFonts w:hint="default"/>
        <w:lang w:val="en-US" w:eastAsia="en-US" w:bidi="ar-SA"/>
      </w:rPr>
    </w:lvl>
    <w:lvl w:ilvl="3">
      <w:start w:val="0"/>
      <w:numFmt w:val="bullet"/>
      <w:lvlText w:val="•"/>
      <w:lvlJc w:val="left"/>
      <w:pPr>
        <w:ind w:left="4520" w:hanging="274"/>
      </w:pPr>
      <w:rPr>
        <w:rFonts w:hint="default"/>
        <w:lang w:val="en-US" w:eastAsia="en-US" w:bidi="ar-SA"/>
      </w:rPr>
    </w:lvl>
    <w:lvl w:ilvl="4">
      <w:start w:val="0"/>
      <w:numFmt w:val="bullet"/>
      <w:lvlText w:val="•"/>
      <w:lvlJc w:val="left"/>
      <w:pPr>
        <w:ind w:left="5240" w:hanging="274"/>
      </w:pPr>
      <w:rPr>
        <w:rFonts w:hint="default"/>
        <w:lang w:val="en-US" w:eastAsia="en-US" w:bidi="ar-SA"/>
      </w:rPr>
    </w:lvl>
    <w:lvl w:ilvl="5">
      <w:start w:val="0"/>
      <w:numFmt w:val="bullet"/>
      <w:lvlText w:val="•"/>
      <w:lvlJc w:val="left"/>
      <w:pPr>
        <w:ind w:left="5960" w:hanging="274"/>
      </w:pPr>
      <w:rPr>
        <w:rFonts w:hint="default"/>
        <w:lang w:val="en-US" w:eastAsia="en-US" w:bidi="ar-SA"/>
      </w:rPr>
    </w:lvl>
    <w:lvl w:ilvl="6">
      <w:start w:val="0"/>
      <w:numFmt w:val="bullet"/>
      <w:lvlText w:val="•"/>
      <w:lvlJc w:val="left"/>
      <w:pPr>
        <w:ind w:left="6680" w:hanging="274"/>
      </w:pPr>
      <w:rPr>
        <w:rFonts w:hint="default"/>
        <w:lang w:val="en-US" w:eastAsia="en-US" w:bidi="ar-SA"/>
      </w:rPr>
    </w:lvl>
    <w:lvl w:ilvl="7">
      <w:start w:val="0"/>
      <w:numFmt w:val="bullet"/>
      <w:lvlText w:val="•"/>
      <w:lvlJc w:val="left"/>
      <w:pPr>
        <w:ind w:left="7400" w:hanging="274"/>
      </w:pPr>
      <w:rPr>
        <w:rFonts w:hint="default"/>
        <w:lang w:val="en-US" w:eastAsia="en-US" w:bidi="ar-SA"/>
      </w:rPr>
    </w:lvl>
    <w:lvl w:ilvl="8">
      <w:start w:val="0"/>
      <w:numFmt w:val="bullet"/>
      <w:lvlText w:val="•"/>
      <w:lvlJc w:val="left"/>
      <w:pPr>
        <w:ind w:left="8120" w:hanging="274"/>
      </w:pPr>
      <w:rPr>
        <w:rFonts w:hint="default"/>
        <w:lang w:val="en-US" w:eastAsia="en-US" w:bidi="ar-SA"/>
      </w:rPr>
    </w:lvl>
  </w:abstractNum>
  <w:abstractNum w:abstractNumId="166">
    <w:multiLevelType w:val="hybridMultilevel"/>
    <w:lvl w:ilvl="0">
      <w:start w:val="2"/>
      <w:numFmt w:val="decimal"/>
      <w:lvlText w:val="(%1)"/>
      <w:lvlJc w:val="left"/>
      <w:pPr>
        <w:ind w:left="2352" w:hanging="30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80" w:hanging="302"/>
      </w:pPr>
      <w:rPr>
        <w:rFonts w:hint="default"/>
        <w:lang w:val="en-US" w:eastAsia="en-US" w:bidi="ar-SA"/>
      </w:rPr>
    </w:lvl>
    <w:lvl w:ilvl="2">
      <w:start w:val="0"/>
      <w:numFmt w:val="bullet"/>
      <w:lvlText w:val="•"/>
      <w:lvlJc w:val="left"/>
      <w:pPr>
        <w:ind w:left="3800" w:hanging="302"/>
      </w:pPr>
      <w:rPr>
        <w:rFonts w:hint="default"/>
        <w:lang w:val="en-US" w:eastAsia="en-US" w:bidi="ar-SA"/>
      </w:rPr>
    </w:lvl>
    <w:lvl w:ilvl="3">
      <w:start w:val="0"/>
      <w:numFmt w:val="bullet"/>
      <w:lvlText w:val="•"/>
      <w:lvlJc w:val="left"/>
      <w:pPr>
        <w:ind w:left="4520" w:hanging="302"/>
      </w:pPr>
      <w:rPr>
        <w:rFonts w:hint="default"/>
        <w:lang w:val="en-US" w:eastAsia="en-US" w:bidi="ar-SA"/>
      </w:rPr>
    </w:lvl>
    <w:lvl w:ilvl="4">
      <w:start w:val="0"/>
      <w:numFmt w:val="bullet"/>
      <w:lvlText w:val="•"/>
      <w:lvlJc w:val="left"/>
      <w:pPr>
        <w:ind w:left="5240" w:hanging="302"/>
      </w:pPr>
      <w:rPr>
        <w:rFonts w:hint="default"/>
        <w:lang w:val="en-US" w:eastAsia="en-US" w:bidi="ar-SA"/>
      </w:rPr>
    </w:lvl>
    <w:lvl w:ilvl="5">
      <w:start w:val="0"/>
      <w:numFmt w:val="bullet"/>
      <w:lvlText w:val="•"/>
      <w:lvlJc w:val="left"/>
      <w:pPr>
        <w:ind w:left="5960" w:hanging="302"/>
      </w:pPr>
      <w:rPr>
        <w:rFonts w:hint="default"/>
        <w:lang w:val="en-US" w:eastAsia="en-US" w:bidi="ar-SA"/>
      </w:rPr>
    </w:lvl>
    <w:lvl w:ilvl="6">
      <w:start w:val="0"/>
      <w:numFmt w:val="bullet"/>
      <w:lvlText w:val="•"/>
      <w:lvlJc w:val="left"/>
      <w:pPr>
        <w:ind w:left="6680" w:hanging="302"/>
      </w:pPr>
      <w:rPr>
        <w:rFonts w:hint="default"/>
        <w:lang w:val="en-US" w:eastAsia="en-US" w:bidi="ar-SA"/>
      </w:rPr>
    </w:lvl>
    <w:lvl w:ilvl="7">
      <w:start w:val="0"/>
      <w:numFmt w:val="bullet"/>
      <w:lvlText w:val="•"/>
      <w:lvlJc w:val="left"/>
      <w:pPr>
        <w:ind w:left="7400" w:hanging="302"/>
      </w:pPr>
      <w:rPr>
        <w:rFonts w:hint="default"/>
        <w:lang w:val="en-US" w:eastAsia="en-US" w:bidi="ar-SA"/>
      </w:rPr>
    </w:lvl>
    <w:lvl w:ilvl="8">
      <w:start w:val="0"/>
      <w:numFmt w:val="bullet"/>
      <w:lvlText w:val="•"/>
      <w:lvlJc w:val="left"/>
      <w:pPr>
        <w:ind w:left="8120" w:hanging="302"/>
      </w:pPr>
      <w:rPr>
        <w:rFonts w:hint="default"/>
        <w:lang w:val="en-US" w:eastAsia="en-US" w:bidi="ar-SA"/>
      </w:rPr>
    </w:lvl>
  </w:abstractNum>
  <w:abstractNum w:abstractNumId="165">
    <w:multiLevelType w:val="hybridMultilevel"/>
    <w:lvl w:ilvl="0">
      <w:start w:val="2"/>
      <w:numFmt w:val="decimal"/>
      <w:lvlText w:val="(%1)"/>
      <w:lvlJc w:val="left"/>
      <w:pPr>
        <w:ind w:left="137" w:hanging="29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60" w:hanging="290"/>
      </w:pPr>
      <w:rPr>
        <w:rFonts w:hint="default"/>
        <w:lang w:val="en-US" w:eastAsia="en-US" w:bidi="ar-SA"/>
      </w:rPr>
    </w:lvl>
    <w:lvl w:ilvl="2">
      <w:start w:val="0"/>
      <w:numFmt w:val="bullet"/>
      <w:lvlText w:val="•"/>
      <w:lvlJc w:val="left"/>
      <w:pPr>
        <w:ind w:left="1580" w:hanging="290"/>
      </w:pPr>
      <w:rPr>
        <w:rFonts w:hint="default"/>
        <w:lang w:val="en-US" w:eastAsia="en-US" w:bidi="ar-SA"/>
      </w:rPr>
    </w:lvl>
    <w:lvl w:ilvl="3">
      <w:start w:val="0"/>
      <w:numFmt w:val="bullet"/>
      <w:lvlText w:val="•"/>
      <w:lvlJc w:val="left"/>
      <w:pPr>
        <w:ind w:left="2300" w:hanging="290"/>
      </w:pPr>
      <w:rPr>
        <w:rFonts w:hint="default"/>
        <w:lang w:val="en-US" w:eastAsia="en-US" w:bidi="ar-SA"/>
      </w:rPr>
    </w:lvl>
    <w:lvl w:ilvl="4">
      <w:start w:val="0"/>
      <w:numFmt w:val="bullet"/>
      <w:lvlText w:val="•"/>
      <w:lvlJc w:val="left"/>
      <w:pPr>
        <w:ind w:left="3020" w:hanging="290"/>
      </w:pPr>
      <w:rPr>
        <w:rFonts w:hint="default"/>
        <w:lang w:val="en-US" w:eastAsia="en-US" w:bidi="ar-SA"/>
      </w:rPr>
    </w:lvl>
    <w:lvl w:ilvl="5">
      <w:start w:val="0"/>
      <w:numFmt w:val="bullet"/>
      <w:lvlText w:val="•"/>
      <w:lvlJc w:val="left"/>
      <w:pPr>
        <w:ind w:left="3741" w:hanging="290"/>
      </w:pPr>
      <w:rPr>
        <w:rFonts w:hint="default"/>
        <w:lang w:val="en-US" w:eastAsia="en-US" w:bidi="ar-SA"/>
      </w:rPr>
    </w:lvl>
    <w:lvl w:ilvl="6">
      <w:start w:val="0"/>
      <w:numFmt w:val="bullet"/>
      <w:lvlText w:val="•"/>
      <w:lvlJc w:val="left"/>
      <w:pPr>
        <w:ind w:left="4461" w:hanging="290"/>
      </w:pPr>
      <w:rPr>
        <w:rFonts w:hint="default"/>
        <w:lang w:val="en-US" w:eastAsia="en-US" w:bidi="ar-SA"/>
      </w:rPr>
    </w:lvl>
    <w:lvl w:ilvl="7">
      <w:start w:val="0"/>
      <w:numFmt w:val="bullet"/>
      <w:lvlText w:val="•"/>
      <w:lvlJc w:val="left"/>
      <w:pPr>
        <w:ind w:left="5181" w:hanging="290"/>
      </w:pPr>
      <w:rPr>
        <w:rFonts w:hint="default"/>
        <w:lang w:val="en-US" w:eastAsia="en-US" w:bidi="ar-SA"/>
      </w:rPr>
    </w:lvl>
    <w:lvl w:ilvl="8">
      <w:start w:val="0"/>
      <w:numFmt w:val="bullet"/>
      <w:lvlText w:val="•"/>
      <w:lvlJc w:val="left"/>
      <w:pPr>
        <w:ind w:left="5901" w:hanging="290"/>
      </w:pPr>
      <w:rPr>
        <w:rFonts w:hint="default"/>
        <w:lang w:val="en-US" w:eastAsia="en-US" w:bidi="ar-SA"/>
      </w:rPr>
    </w:lvl>
  </w:abstractNum>
  <w:abstractNum w:abstractNumId="164">
    <w:multiLevelType w:val="hybridMultilevel"/>
    <w:lvl w:ilvl="0">
      <w:start w:val="2"/>
      <w:numFmt w:val="decimal"/>
      <w:lvlText w:val="(%1)"/>
      <w:lvlJc w:val="left"/>
      <w:pPr>
        <w:ind w:left="2352" w:hanging="29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97"/>
      </w:pPr>
      <w:rPr>
        <w:rFonts w:hint="default"/>
        <w:lang w:val="en-US" w:eastAsia="en-US" w:bidi="ar-SA"/>
      </w:rPr>
    </w:lvl>
    <w:lvl w:ilvl="2">
      <w:start w:val="0"/>
      <w:numFmt w:val="bullet"/>
      <w:lvlText w:val="•"/>
      <w:lvlJc w:val="left"/>
      <w:pPr>
        <w:ind w:left="3799" w:hanging="297"/>
      </w:pPr>
      <w:rPr>
        <w:rFonts w:hint="default"/>
        <w:lang w:val="en-US" w:eastAsia="en-US" w:bidi="ar-SA"/>
      </w:rPr>
    </w:lvl>
    <w:lvl w:ilvl="3">
      <w:start w:val="0"/>
      <w:numFmt w:val="bullet"/>
      <w:lvlText w:val="•"/>
      <w:lvlJc w:val="left"/>
      <w:pPr>
        <w:ind w:left="4519" w:hanging="297"/>
      </w:pPr>
      <w:rPr>
        <w:rFonts w:hint="default"/>
        <w:lang w:val="en-US" w:eastAsia="en-US" w:bidi="ar-SA"/>
      </w:rPr>
    </w:lvl>
    <w:lvl w:ilvl="4">
      <w:start w:val="0"/>
      <w:numFmt w:val="bullet"/>
      <w:lvlText w:val="•"/>
      <w:lvlJc w:val="left"/>
      <w:pPr>
        <w:ind w:left="5239" w:hanging="297"/>
      </w:pPr>
      <w:rPr>
        <w:rFonts w:hint="default"/>
        <w:lang w:val="en-US" w:eastAsia="en-US" w:bidi="ar-SA"/>
      </w:rPr>
    </w:lvl>
    <w:lvl w:ilvl="5">
      <w:start w:val="0"/>
      <w:numFmt w:val="bullet"/>
      <w:lvlText w:val="•"/>
      <w:lvlJc w:val="left"/>
      <w:pPr>
        <w:ind w:left="5959" w:hanging="297"/>
      </w:pPr>
      <w:rPr>
        <w:rFonts w:hint="default"/>
        <w:lang w:val="en-US" w:eastAsia="en-US" w:bidi="ar-SA"/>
      </w:rPr>
    </w:lvl>
    <w:lvl w:ilvl="6">
      <w:start w:val="0"/>
      <w:numFmt w:val="bullet"/>
      <w:lvlText w:val="•"/>
      <w:lvlJc w:val="left"/>
      <w:pPr>
        <w:ind w:left="6679" w:hanging="297"/>
      </w:pPr>
      <w:rPr>
        <w:rFonts w:hint="default"/>
        <w:lang w:val="en-US" w:eastAsia="en-US" w:bidi="ar-SA"/>
      </w:rPr>
    </w:lvl>
    <w:lvl w:ilvl="7">
      <w:start w:val="0"/>
      <w:numFmt w:val="bullet"/>
      <w:lvlText w:val="•"/>
      <w:lvlJc w:val="left"/>
      <w:pPr>
        <w:ind w:left="7399" w:hanging="297"/>
      </w:pPr>
      <w:rPr>
        <w:rFonts w:hint="default"/>
        <w:lang w:val="en-US" w:eastAsia="en-US" w:bidi="ar-SA"/>
      </w:rPr>
    </w:lvl>
    <w:lvl w:ilvl="8">
      <w:start w:val="0"/>
      <w:numFmt w:val="bullet"/>
      <w:lvlText w:val="•"/>
      <w:lvlJc w:val="left"/>
      <w:pPr>
        <w:ind w:left="8119" w:hanging="297"/>
      </w:pPr>
      <w:rPr>
        <w:rFonts w:hint="default"/>
        <w:lang w:val="en-US" w:eastAsia="en-US" w:bidi="ar-SA"/>
      </w:rPr>
    </w:lvl>
  </w:abstractNum>
  <w:abstractNum w:abstractNumId="163">
    <w:multiLevelType w:val="hybridMultilevel"/>
    <w:lvl w:ilvl="0">
      <w:start w:val="2"/>
      <w:numFmt w:val="decimal"/>
      <w:lvlText w:val="(%1)"/>
      <w:lvlJc w:val="left"/>
      <w:pPr>
        <w:ind w:left="208" w:hanging="27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688" w:hanging="27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88" w:hanging="272"/>
      </w:pPr>
      <w:rPr>
        <w:rFonts w:hint="default"/>
        <w:lang w:val="en-US" w:eastAsia="en-US" w:bidi="ar-SA"/>
      </w:rPr>
    </w:lvl>
    <w:lvl w:ilvl="3">
      <w:start w:val="0"/>
      <w:numFmt w:val="bullet"/>
      <w:lvlText w:val="•"/>
      <w:lvlJc w:val="left"/>
      <w:pPr>
        <w:ind w:left="2696" w:hanging="272"/>
      </w:pPr>
      <w:rPr>
        <w:rFonts w:hint="default"/>
        <w:lang w:val="en-US" w:eastAsia="en-US" w:bidi="ar-SA"/>
      </w:rPr>
    </w:lvl>
    <w:lvl w:ilvl="4">
      <w:start w:val="0"/>
      <w:numFmt w:val="bullet"/>
      <w:lvlText w:val="•"/>
      <w:lvlJc w:val="left"/>
      <w:pPr>
        <w:ind w:left="3705" w:hanging="272"/>
      </w:pPr>
      <w:rPr>
        <w:rFonts w:hint="default"/>
        <w:lang w:val="en-US" w:eastAsia="en-US" w:bidi="ar-SA"/>
      </w:rPr>
    </w:lvl>
    <w:lvl w:ilvl="5">
      <w:start w:val="0"/>
      <w:numFmt w:val="bullet"/>
      <w:lvlText w:val="•"/>
      <w:lvlJc w:val="left"/>
      <w:pPr>
        <w:ind w:left="4713" w:hanging="272"/>
      </w:pPr>
      <w:rPr>
        <w:rFonts w:hint="default"/>
        <w:lang w:val="en-US" w:eastAsia="en-US" w:bidi="ar-SA"/>
      </w:rPr>
    </w:lvl>
    <w:lvl w:ilvl="6">
      <w:start w:val="0"/>
      <w:numFmt w:val="bullet"/>
      <w:lvlText w:val="•"/>
      <w:lvlJc w:val="left"/>
      <w:pPr>
        <w:ind w:left="5721" w:hanging="272"/>
      </w:pPr>
      <w:rPr>
        <w:rFonts w:hint="default"/>
        <w:lang w:val="en-US" w:eastAsia="en-US" w:bidi="ar-SA"/>
      </w:rPr>
    </w:lvl>
    <w:lvl w:ilvl="7">
      <w:start w:val="0"/>
      <w:numFmt w:val="bullet"/>
      <w:lvlText w:val="•"/>
      <w:lvlJc w:val="left"/>
      <w:pPr>
        <w:ind w:left="6730" w:hanging="272"/>
      </w:pPr>
      <w:rPr>
        <w:rFonts w:hint="default"/>
        <w:lang w:val="en-US" w:eastAsia="en-US" w:bidi="ar-SA"/>
      </w:rPr>
    </w:lvl>
    <w:lvl w:ilvl="8">
      <w:start w:val="0"/>
      <w:numFmt w:val="bullet"/>
      <w:lvlText w:val="•"/>
      <w:lvlJc w:val="left"/>
      <w:pPr>
        <w:ind w:left="7738" w:hanging="272"/>
      </w:pPr>
      <w:rPr>
        <w:rFonts w:hint="default"/>
        <w:lang w:val="en-US" w:eastAsia="en-US" w:bidi="ar-SA"/>
      </w:rPr>
    </w:lvl>
  </w:abstractNum>
  <w:abstractNum w:abstractNumId="162">
    <w:multiLevelType w:val="hybridMultilevel"/>
    <w:lvl w:ilvl="0">
      <w:start w:val="2"/>
      <w:numFmt w:val="decimal"/>
      <w:lvlText w:val="(%1)"/>
      <w:lvlJc w:val="left"/>
      <w:pPr>
        <w:ind w:left="415" w:hanging="27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914"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64" w:hanging="284"/>
      </w:pPr>
      <w:rPr>
        <w:rFonts w:hint="default"/>
        <w:lang w:val="en-US" w:eastAsia="en-US" w:bidi="ar-SA"/>
      </w:rPr>
    </w:lvl>
    <w:lvl w:ilvl="3">
      <w:start w:val="0"/>
      <w:numFmt w:val="bullet"/>
      <w:lvlText w:val="•"/>
      <w:lvlJc w:val="left"/>
      <w:pPr>
        <w:ind w:left="2408" w:hanging="284"/>
      </w:pPr>
      <w:rPr>
        <w:rFonts w:hint="default"/>
        <w:lang w:val="en-US" w:eastAsia="en-US" w:bidi="ar-SA"/>
      </w:rPr>
    </w:lvl>
    <w:lvl w:ilvl="4">
      <w:start w:val="0"/>
      <w:numFmt w:val="bullet"/>
      <w:lvlText w:val="•"/>
      <w:lvlJc w:val="left"/>
      <w:pPr>
        <w:ind w:left="3152" w:hanging="284"/>
      </w:pPr>
      <w:rPr>
        <w:rFonts w:hint="default"/>
        <w:lang w:val="en-US" w:eastAsia="en-US" w:bidi="ar-SA"/>
      </w:rPr>
    </w:lvl>
    <w:lvl w:ilvl="5">
      <w:start w:val="0"/>
      <w:numFmt w:val="bullet"/>
      <w:lvlText w:val="•"/>
      <w:lvlJc w:val="left"/>
      <w:pPr>
        <w:ind w:left="3897" w:hanging="284"/>
      </w:pPr>
      <w:rPr>
        <w:rFonts w:hint="default"/>
        <w:lang w:val="en-US" w:eastAsia="en-US" w:bidi="ar-SA"/>
      </w:rPr>
    </w:lvl>
    <w:lvl w:ilvl="6">
      <w:start w:val="0"/>
      <w:numFmt w:val="bullet"/>
      <w:lvlText w:val="•"/>
      <w:lvlJc w:val="left"/>
      <w:pPr>
        <w:ind w:left="4641" w:hanging="284"/>
      </w:pPr>
      <w:rPr>
        <w:rFonts w:hint="default"/>
        <w:lang w:val="en-US" w:eastAsia="en-US" w:bidi="ar-SA"/>
      </w:rPr>
    </w:lvl>
    <w:lvl w:ilvl="7">
      <w:start w:val="0"/>
      <w:numFmt w:val="bullet"/>
      <w:lvlText w:val="•"/>
      <w:lvlJc w:val="left"/>
      <w:pPr>
        <w:ind w:left="5385" w:hanging="284"/>
      </w:pPr>
      <w:rPr>
        <w:rFonts w:hint="default"/>
        <w:lang w:val="en-US" w:eastAsia="en-US" w:bidi="ar-SA"/>
      </w:rPr>
    </w:lvl>
    <w:lvl w:ilvl="8">
      <w:start w:val="0"/>
      <w:numFmt w:val="bullet"/>
      <w:lvlText w:val="•"/>
      <w:lvlJc w:val="left"/>
      <w:pPr>
        <w:ind w:left="6129" w:hanging="284"/>
      </w:pPr>
      <w:rPr>
        <w:rFonts w:hint="default"/>
        <w:lang w:val="en-US" w:eastAsia="en-US" w:bidi="ar-SA"/>
      </w:rPr>
    </w:lvl>
  </w:abstractNum>
  <w:abstractNum w:abstractNumId="161">
    <w:multiLevelType w:val="hybridMultilevel"/>
    <w:lvl w:ilvl="0">
      <w:start w:val="2"/>
      <w:numFmt w:val="decimal"/>
      <w:lvlText w:val="(%1)"/>
      <w:lvlJc w:val="left"/>
      <w:pPr>
        <w:ind w:left="147"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627" w:hanging="28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368" w:hanging="281"/>
      </w:pPr>
      <w:rPr>
        <w:rFonts w:hint="default"/>
        <w:lang w:val="en-US" w:eastAsia="en-US" w:bidi="ar-SA"/>
      </w:rPr>
    </w:lvl>
    <w:lvl w:ilvl="3">
      <w:start w:val="0"/>
      <w:numFmt w:val="bullet"/>
      <w:lvlText w:val="•"/>
      <w:lvlJc w:val="left"/>
      <w:pPr>
        <w:ind w:left="2116" w:hanging="281"/>
      </w:pPr>
      <w:rPr>
        <w:rFonts w:hint="default"/>
        <w:lang w:val="en-US" w:eastAsia="en-US" w:bidi="ar-SA"/>
      </w:rPr>
    </w:lvl>
    <w:lvl w:ilvl="4">
      <w:start w:val="0"/>
      <w:numFmt w:val="bullet"/>
      <w:lvlText w:val="•"/>
      <w:lvlJc w:val="left"/>
      <w:pPr>
        <w:ind w:left="2864" w:hanging="281"/>
      </w:pPr>
      <w:rPr>
        <w:rFonts w:hint="default"/>
        <w:lang w:val="en-US" w:eastAsia="en-US" w:bidi="ar-SA"/>
      </w:rPr>
    </w:lvl>
    <w:lvl w:ilvl="5">
      <w:start w:val="0"/>
      <w:numFmt w:val="bullet"/>
      <w:lvlText w:val="•"/>
      <w:lvlJc w:val="left"/>
      <w:pPr>
        <w:ind w:left="3612" w:hanging="281"/>
      </w:pPr>
      <w:rPr>
        <w:rFonts w:hint="default"/>
        <w:lang w:val="en-US" w:eastAsia="en-US" w:bidi="ar-SA"/>
      </w:rPr>
    </w:lvl>
    <w:lvl w:ilvl="6">
      <w:start w:val="0"/>
      <w:numFmt w:val="bullet"/>
      <w:lvlText w:val="•"/>
      <w:lvlJc w:val="left"/>
      <w:pPr>
        <w:ind w:left="4360" w:hanging="281"/>
      </w:pPr>
      <w:rPr>
        <w:rFonts w:hint="default"/>
        <w:lang w:val="en-US" w:eastAsia="en-US" w:bidi="ar-SA"/>
      </w:rPr>
    </w:lvl>
    <w:lvl w:ilvl="7">
      <w:start w:val="0"/>
      <w:numFmt w:val="bullet"/>
      <w:lvlText w:val="•"/>
      <w:lvlJc w:val="left"/>
      <w:pPr>
        <w:ind w:left="5108" w:hanging="281"/>
      </w:pPr>
      <w:rPr>
        <w:rFonts w:hint="default"/>
        <w:lang w:val="en-US" w:eastAsia="en-US" w:bidi="ar-SA"/>
      </w:rPr>
    </w:lvl>
    <w:lvl w:ilvl="8">
      <w:start w:val="0"/>
      <w:numFmt w:val="bullet"/>
      <w:lvlText w:val="•"/>
      <w:lvlJc w:val="left"/>
      <w:pPr>
        <w:ind w:left="5856" w:hanging="281"/>
      </w:pPr>
      <w:rPr>
        <w:rFonts w:hint="default"/>
        <w:lang w:val="en-US" w:eastAsia="en-US" w:bidi="ar-SA"/>
      </w:rPr>
    </w:lvl>
  </w:abstractNum>
  <w:abstractNum w:abstractNumId="160">
    <w:multiLevelType w:val="hybridMultilevel"/>
    <w:lvl w:ilvl="0">
      <w:start w:val="2"/>
      <w:numFmt w:val="decimal"/>
      <w:lvlText w:val="(%1)"/>
      <w:lvlJc w:val="left"/>
      <w:pPr>
        <w:ind w:left="2352" w:hanging="309"/>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3598" w:hanging="28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4261" w:hanging="286"/>
      </w:pPr>
      <w:rPr>
        <w:rFonts w:hint="default"/>
        <w:lang w:val="en-US" w:eastAsia="en-US" w:bidi="ar-SA"/>
      </w:rPr>
    </w:lvl>
    <w:lvl w:ilvl="3">
      <w:start w:val="0"/>
      <w:numFmt w:val="bullet"/>
      <w:lvlText w:val="•"/>
      <w:lvlJc w:val="left"/>
      <w:pPr>
        <w:ind w:left="4923" w:hanging="286"/>
      </w:pPr>
      <w:rPr>
        <w:rFonts w:hint="default"/>
        <w:lang w:val="en-US" w:eastAsia="en-US" w:bidi="ar-SA"/>
      </w:rPr>
    </w:lvl>
    <w:lvl w:ilvl="4">
      <w:start w:val="0"/>
      <w:numFmt w:val="bullet"/>
      <w:lvlText w:val="•"/>
      <w:lvlJc w:val="left"/>
      <w:pPr>
        <w:ind w:left="5585" w:hanging="286"/>
      </w:pPr>
      <w:rPr>
        <w:rFonts w:hint="default"/>
        <w:lang w:val="en-US" w:eastAsia="en-US" w:bidi="ar-SA"/>
      </w:rPr>
    </w:lvl>
    <w:lvl w:ilvl="5">
      <w:start w:val="0"/>
      <w:numFmt w:val="bullet"/>
      <w:lvlText w:val="•"/>
      <w:lvlJc w:val="left"/>
      <w:pPr>
        <w:ind w:left="6247" w:hanging="286"/>
      </w:pPr>
      <w:rPr>
        <w:rFonts w:hint="default"/>
        <w:lang w:val="en-US" w:eastAsia="en-US" w:bidi="ar-SA"/>
      </w:rPr>
    </w:lvl>
    <w:lvl w:ilvl="6">
      <w:start w:val="0"/>
      <w:numFmt w:val="bullet"/>
      <w:lvlText w:val="•"/>
      <w:lvlJc w:val="left"/>
      <w:pPr>
        <w:ind w:left="6909" w:hanging="286"/>
      </w:pPr>
      <w:rPr>
        <w:rFonts w:hint="default"/>
        <w:lang w:val="en-US" w:eastAsia="en-US" w:bidi="ar-SA"/>
      </w:rPr>
    </w:lvl>
    <w:lvl w:ilvl="7">
      <w:start w:val="0"/>
      <w:numFmt w:val="bullet"/>
      <w:lvlText w:val="•"/>
      <w:lvlJc w:val="left"/>
      <w:pPr>
        <w:ind w:left="7570" w:hanging="286"/>
      </w:pPr>
      <w:rPr>
        <w:rFonts w:hint="default"/>
        <w:lang w:val="en-US" w:eastAsia="en-US" w:bidi="ar-SA"/>
      </w:rPr>
    </w:lvl>
    <w:lvl w:ilvl="8">
      <w:start w:val="0"/>
      <w:numFmt w:val="bullet"/>
      <w:lvlText w:val="•"/>
      <w:lvlJc w:val="left"/>
      <w:pPr>
        <w:ind w:left="8232" w:hanging="286"/>
      </w:pPr>
      <w:rPr>
        <w:rFonts w:hint="default"/>
        <w:lang w:val="en-US" w:eastAsia="en-US" w:bidi="ar-SA"/>
      </w:rPr>
    </w:lvl>
  </w:abstractNum>
  <w:abstractNum w:abstractNumId="159">
    <w:multiLevelType w:val="hybridMultilevel"/>
    <w:lvl w:ilvl="0">
      <w:start w:val="1"/>
      <w:numFmt w:val="lowerLetter"/>
      <w:lvlText w:val="(%1)"/>
      <w:lvlJc w:val="left"/>
      <w:pPr>
        <w:ind w:left="3598" w:hanging="28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4195" w:hanging="286"/>
      </w:pPr>
      <w:rPr>
        <w:rFonts w:hint="default"/>
        <w:lang w:val="en-US" w:eastAsia="en-US" w:bidi="ar-SA"/>
      </w:rPr>
    </w:lvl>
    <w:lvl w:ilvl="2">
      <w:start w:val="0"/>
      <w:numFmt w:val="bullet"/>
      <w:lvlText w:val="•"/>
      <w:lvlJc w:val="left"/>
      <w:pPr>
        <w:ind w:left="4791" w:hanging="286"/>
      </w:pPr>
      <w:rPr>
        <w:rFonts w:hint="default"/>
        <w:lang w:val="en-US" w:eastAsia="en-US" w:bidi="ar-SA"/>
      </w:rPr>
    </w:lvl>
    <w:lvl w:ilvl="3">
      <w:start w:val="0"/>
      <w:numFmt w:val="bullet"/>
      <w:lvlText w:val="•"/>
      <w:lvlJc w:val="left"/>
      <w:pPr>
        <w:ind w:left="5386" w:hanging="286"/>
      </w:pPr>
      <w:rPr>
        <w:rFonts w:hint="default"/>
        <w:lang w:val="en-US" w:eastAsia="en-US" w:bidi="ar-SA"/>
      </w:rPr>
    </w:lvl>
    <w:lvl w:ilvl="4">
      <w:start w:val="0"/>
      <w:numFmt w:val="bullet"/>
      <w:lvlText w:val="•"/>
      <w:lvlJc w:val="left"/>
      <w:pPr>
        <w:ind w:left="5982" w:hanging="286"/>
      </w:pPr>
      <w:rPr>
        <w:rFonts w:hint="default"/>
        <w:lang w:val="en-US" w:eastAsia="en-US" w:bidi="ar-SA"/>
      </w:rPr>
    </w:lvl>
    <w:lvl w:ilvl="5">
      <w:start w:val="0"/>
      <w:numFmt w:val="bullet"/>
      <w:lvlText w:val="•"/>
      <w:lvlJc w:val="left"/>
      <w:pPr>
        <w:ind w:left="6578" w:hanging="286"/>
      </w:pPr>
      <w:rPr>
        <w:rFonts w:hint="default"/>
        <w:lang w:val="en-US" w:eastAsia="en-US" w:bidi="ar-SA"/>
      </w:rPr>
    </w:lvl>
    <w:lvl w:ilvl="6">
      <w:start w:val="0"/>
      <w:numFmt w:val="bullet"/>
      <w:lvlText w:val="•"/>
      <w:lvlJc w:val="left"/>
      <w:pPr>
        <w:ind w:left="7173" w:hanging="286"/>
      </w:pPr>
      <w:rPr>
        <w:rFonts w:hint="default"/>
        <w:lang w:val="en-US" w:eastAsia="en-US" w:bidi="ar-SA"/>
      </w:rPr>
    </w:lvl>
    <w:lvl w:ilvl="7">
      <w:start w:val="0"/>
      <w:numFmt w:val="bullet"/>
      <w:lvlText w:val="•"/>
      <w:lvlJc w:val="left"/>
      <w:pPr>
        <w:ind w:left="7769" w:hanging="286"/>
      </w:pPr>
      <w:rPr>
        <w:rFonts w:hint="default"/>
        <w:lang w:val="en-US" w:eastAsia="en-US" w:bidi="ar-SA"/>
      </w:rPr>
    </w:lvl>
    <w:lvl w:ilvl="8">
      <w:start w:val="0"/>
      <w:numFmt w:val="bullet"/>
      <w:lvlText w:val="•"/>
      <w:lvlJc w:val="left"/>
      <w:pPr>
        <w:ind w:left="8365" w:hanging="286"/>
      </w:pPr>
      <w:rPr>
        <w:rFonts w:hint="default"/>
        <w:lang w:val="en-US" w:eastAsia="en-US" w:bidi="ar-SA"/>
      </w:rPr>
    </w:lvl>
  </w:abstractNum>
  <w:abstractNum w:abstractNumId="158">
    <w:multiLevelType w:val="hybridMultilevel"/>
    <w:lvl w:ilvl="0">
      <w:start w:val="2"/>
      <w:numFmt w:val="decimal"/>
      <w:lvlText w:val="(%1)"/>
      <w:lvlJc w:val="left"/>
      <w:pPr>
        <w:ind w:left="380" w:hanging="28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00" w:hanging="281"/>
      </w:pPr>
      <w:rPr>
        <w:rFonts w:hint="default"/>
        <w:lang w:val="en-US" w:eastAsia="en-US" w:bidi="ar-SA"/>
      </w:rPr>
    </w:lvl>
    <w:lvl w:ilvl="2">
      <w:start w:val="0"/>
      <w:numFmt w:val="bullet"/>
      <w:lvlText w:val="•"/>
      <w:lvlJc w:val="left"/>
      <w:pPr>
        <w:ind w:left="1820" w:hanging="281"/>
      </w:pPr>
      <w:rPr>
        <w:rFonts w:hint="default"/>
        <w:lang w:val="en-US" w:eastAsia="en-US" w:bidi="ar-SA"/>
      </w:rPr>
    </w:lvl>
    <w:lvl w:ilvl="3">
      <w:start w:val="0"/>
      <w:numFmt w:val="bullet"/>
      <w:lvlText w:val="•"/>
      <w:lvlJc w:val="left"/>
      <w:pPr>
        <w:ind w:left="2541" w:hanging="281"/>
      </w:pPr>
      <w:rPr>
        <w:rFonts w:hint="default"/>
        <w:lang w:val="en-US" w:eastAsia="en-US" w:bidi="ar-SA"/>
      </w:rPr>
    </w:lvl>
    <w:lvl w:ilvl="4">
      <w:start w:val="0"/>
      <w:numFmt w:val="bullet"/>
      <w:lvlText w:val="•"/>
      <w:lvlJc w:val="left"/>
      <w:pPr>
        <w:ind w:left="3261" w:hanging="281"/>
      </w:pPr>
      <w:rPr>
        <w:rFonts w:hint="default"/>
        <w:lang w:val="en-US" w:eastAsia="en-US" w:bidi="ar-SA"/>
      </w:rPr>
    </w:lvl>
    <w:lvl w:ilvl="5">
      <w:start w:val="0"/>
      <w:numFmt w:val="bullet"/>
      <w:lvlText w:val="•"/>
      <w:lvlJc w:val="left"/>
      <w:pPr>
        <w:ind w:left="3982" w:hanging="281"/>
      </w:pPr>
      <w:rPr>
        <w:rFonts w:hint="default"/>
        <w:lang w:val="en-US" w:eastAsia="en-US" w:bidi="ar-SA"/>
      </w:rPr>
    </w:lvl>
    <w:lvl w:ilvl="6">
      <w:start w:val="0"/>
      <w:numFmt w:val="bullet"/>
      <w:lvlText w:val="•"/>
      <w:lvlJc w:val="left"/>
      <w:pPr>
        <w:ind w:left="4702" w:hanging="281"/>
      </w:pPr>
      <w:rPr>
        <w:rFonts w:hint="default"/>
        <w:lang w:val="en-US" w:eastAsia="en-US" w:bidi="ar-SA"/>
      </w:rPr>
    </w:lvl>
    <w:lvl w:ilvl="7">
      <w:start w:val="0"/>
      <w:numFmt w:val="bullet"/>
      <w:lvlText w:val="•"/>
      <w:lvlJc w:val="left"/>
      <w:pPr>
        <w:ind w:left="5423" w:hanging="281"/>
      </w:pPr>
      <w:rPr>
        <w:rFonts w:hint="default"/>
        <w:lang w:val="en-US" w:eastAsia="en-US" w:bidi="ar-SA"/>
      </w:rPr>
    </w:lvl>
    <w:lvl w:ilvl="8">
      <w:start w:val="0"/>
      <w:numFmt w:val="bullet"/>
      <w:lvlText w:val="•"/>
      <w:lvlJc w:val="left"/>
      <w:pPr>
        <w:ind w:left="6143" w:hanging="281"/>
      </w:pPr>
      <w:rPr>
        <w:rFonts w:hint="default"/>
        <w:lang w:val="en-US" w:eastAsia="en-US" w:bidi="ar-SA"/>
      </w:rPr>
    </w:lvl>
  </w:abstractNum>
  <w:abstractNum w:abstractNumId="157">
    <w:multiLevelType w:val="hybridMultilevel"/>
    <w:lvl w:ilvl="0">
      <w:start w:val="2"/>
      <w:numFmt w:val="decimal"/>
      <w:lvlText w:val="(%1)"/>
      <w:lvlJc w:val="left"/>
      <w:pPr>
        <w:ind w:left="380" w:hanging="27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00" w:hanging="277"/>
      </w:pPr>
      <w:rPr>
        <w:rFonts w:hint="default"/>
        <w:lang w:val="en-US" w:eastAsia="en-US" w:bidi="ar-SA"/>
      </w:rPr>
    </w:lvl>
    <w:lvl w:ilvl="2">
      <w:start w:val="0"/>
      <w:numFmt w:val="bullet"/>
      <w:lvlText w:val="•"/>
      <w:lvlJc w:val="left"/>
      <w:pPr>
        <w:ind w:left="1820" w:hanging="277"/>
      </w:pPr>
      <w:rPr>
        <w:rFonts w:hint="default"/>
        <w:lang w:val="en-US" w:eastAsia="en-US" w:bidi="ar-SA"/>
      </w:rPr>
    </w:lvl>
    <w:lvl w:ilvl="3">
      <w:start w:val="0"/>
      <w:numFmt w:val="bullet"/>
      <w:lvlText w:val="•"/>
      <w:lvlJc w:val="left"/>
      <w:pPr>
        <w:ind w:left="2541" w:hanging="277"/>
      </w:pPr>
      <w:rPr>
        <w:rFonts w:hint="default"/>
        <w:lang w:val="en-US" w:eastAsia="en-US" w:bidi="ar-SA"/>
      </w:rPr>
    </w:lvl>
    <w:lvl w:ilvl="4">
      <w:start w:val="0"/>
      <w:numFmt w:val="bullet"/>
      <w:lvlText w:val="•"/>
      <w:lvlJc w:val="left"/>
      <w:pPr>
        <w:ind w:left="3261" w:hanging="277"/>
      </w:pPr>
      <w:rPr>
        <w:rFonts w:hint="default"/>
        <w:lang w:val="en-US" w:eastAsia="en-US" w:bidi="ar-SA"/>
      </w:rPr>
    </w:lvl>
    <w:lvl w:ilvl="5">
      <w:start w:val="0"/>
      <w:numFmt w:val="bullet"/>
      <w:lvlText w:val="•"/>
      <w:lvlJc w:val="left"/>
      <w:pPr>
        <w:ind w:left="3982" w:hanging="277"/>
      </w:pPr>
      <w:rPr>
        <w:rFonts w:hint="default"/>
        <w:lang w:val="en-US" w:eastAsia="en-US" w:bidi="ar-SA"/>
      </w:rPr>
    </w:lvl>
    <w:lvl w:ilvl="6">
      <w:start w:val="0"/>
      <w:numFmt w:val="bullet"/>
      <w:lvlText w:val="•"/>
      <w:lvlJc w:val="left"/>
      <w:pPr>
        <w:ind w:left="4702" w:hanging="277"/>
      </w:pPr>
      <w:rPr>
        <w:rFonts w:hint="default"/>
        <w:lang w:val="en-US" w:eastAsia="en-US" w:bidi="ar-SA"/>
      </w:rPr>
    </w:lvl>
    <w:lvl w:ilvl="7">
      <w:start w:val="0"/>
      <w:numFmt w:val="bullet"/>
      <w:lvlText w:val="•"/>
      <w:lvlJc w:val="left"/>
      <w:pPr>
        <w:ind w:left="5423" w:hanging="277"/>
      </w:pPr>
      <w:rPr>
        <w:rFonts w:hint="default"/>
        <w:lang w:val="en-US" w:eastAsia="en-US" w:bidi="ar-SA"/>
      </w:rPr>
    </w:lvl>
    <w:lvl w:ilvl="8">
      <w:start w:val="0"/>
      <w:numFmt w:val="bullet"/>
      <w:lvlText w:val="•"/>
      <w:lvlJc w:val="left"/>
      <w:pPr>
        <w:ind w:left="6143" w:hanging="277"/>
      </w:pPr>
      <w:rPr>
        <w:rFonts w:hint="default"/>
        <w:lang w:val="en-US" w:eastAsia="en-US" w:bidi="ar-SA"/>
      </w:rPr>
    </w:lvl>
  </w:abstractNum>
  <w:abstractNum w:abstractNumId="156">
    <w:multiLevelType w:val="hybridMultilevel"/>
    <w:lvl w:ilvl="0">
      <w:start w:val="2"/>
      <w:numFmt w:val="decimal"/>
      <w:lvlText w:val="(%1)"/>
      <w:lvlJc w:val="left"/>
      <w:pPr>
        <w:ind w:left="2352"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74"/>
      </w:pPr>
      <w:rPr>
        <w:rFonts w:hint="default"/>
        <w:lang w:val="en-US" w:eastAsia="en-US" w:bidi="ar-SA"/>
      </w:rPr>
    </w:lvl>
    <w:lvl w:ilvl="2">
      <w:start w:val="0"/>
      <w:numFmt w:val="bullet"/>
      <w:lvlText w:val="•"/>
      <w:lvlJc w:val="left"/>
      <w:pPr>
        <w:ind w:left="3799" w:hanging="274"/>
      </w:pPr>
      <w:rPr>
        <w:rFonts w:hint="default"/>
        <w:lang w:val="en-US" w:eastAsia="en-US" w:bidi="ar-SA"/>
      </w:rPr>
    </w:lvl>
    <w:lvl w:ilvl="3">
      <w:start w:val="0"/>
      <w:numFmt w:val="bullet"/>
      <w:lvlText w:val="•"/>
      <w:lvlJc w:val="left"/>
      <w:pPr>
        <w:ind w:left="4518" w:hanging="274"/>
      </w:pPr>
      <w:rPr>
        <w:rFonts w:hint="default"/>
        <w:lang w:val="en-US" w:eastAsia="en-US" w:bidi="ar-SA"/>
      </w:rPr>
    </w:lvl>
    <w:lvl w:ilvl="4">
      <w:start w:val="0"/>
      <w:numFmt w:val="bullet"/>
      <w:lvlText w:val="•"/>
      <w:lvlJc w:val="left"/>
      <w:pPr>
        <w:ind w:left="5238" w:hanging="274"/>
      </w:pPr>
      <w:rPr>
        <w:rFonts w:hint="default"/>
        <w:lang w:val="en-US" w:eastAsia="en-US" w:bidi="ar-SA"/>
      </w:rPr>
    </w:lvl>
    <w:lvl w:ilvl="5">
      <w:start w:val="0"/>
      <w:numFmt w:val="bullet"/>
      <w:lvlText w:val="•"/>
      <w:lvlJc w:val="left"/>
      <w:pPr>
        <w:ind w:left="5958" w:hanging="274"/>
      </w:pPr>
      <w:rPr>
        <w:rFonts w:hint="default"/>
        <w:lang w:val="en-US" w:eastAsia="en-US" w:bidi="ar-SA"/>
      </w:rPr>
    </w:lvl>
    <w:lvl w:ilvl="6">
      <w:start w:val="0"/>
      <w:numFmt w:val="bullet"/>
      <w:lvlText w:val="•"/>
      <w:lvlJc w:val="left"/>
      <w:pPr>
        <w:ind w:left="6677" w:hanging="274"/>
      </w:pPr>
      <w:rPr>
        <w:rFonts w:hint="default"/>
        <w:lang w:val="en-US" w:eastAsia="en-US" w:bidi="ar-SA"/>
      </w:rPr>
    </w:lvl>
    <w:lvl w:ilvl="7">
      <w:start w:val="0"/>
      <w:numFmt w:val="bullet"/>
      <w:lvlText w:val="•"/>
      <w:lvlJc w:val="left"/>
      <w:pPr>
        <w:ind w:left="7397" w:hanging="274"/>
      </w:pPr>
      <w:rPr>
        <w:rFonts w:hint="default"/>
        <w:lang w:val="en-US" w:eastAsia="en-US" w:bidi="ar-SA"/>
      </w:rPr>
    </w:lvl>
    <w:lvl w:ilvl="8">
      <w:start w:val="0"/>
      <w:numFmt w:val="bullet"/>
      <w:lvlText w:val="•"/>
      <w:lvlJc w:val="left"/>
      <w:pPr>
        <w:ind w:left="8117" w:hanging="274"/>
      </w:pPr>
      <w:rPr>
        <w:rFonts w:hint="default"/>
        <w:lang w:val="en-US" w:eastAsia="en-US" w:bidi="ar-SA"/>
      </w:rPr>
    </w:lvl>
  </w:abstractNum>
  <w:abstractNum w:abstractNumId="155">
    <w:multiLevelType w:val="hybridMultilevel"/>
    <w:lvl w:ilvl="0">
      <w:start w:val="2"/>
      <w:numFmt w:val="decimal"/>
      <w:lvlText w:val="(%1)"/>
      <w:lvlJc w:val="left"/>
      <w:pPr>
        <w:ind w:left="2352" w:hanging="27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76"/>
      </w:pPr>
      <w:rPr>
        <w:rFonts w:hint="default"/>
        <w:lang w:val="en-US" w:eastAsia="en-US" w:bidi="ar-SA"/>
      </w:rPr>
    </w:lvl>
    <w:lvl w:ilvl="2">
      <w:start w:val="0"/>
      <w:numFmt w:val="bullet"/>
      <w:lvlText w:val="•"/>
      <w:lvlJc w:val="left"/>
      <w:pPr>
        <w:ind w:left="3799" w:hanging="276"/>
      </w:pPr>
      <w:rPr>
        <w:rFonts w:hint="default"/>
        <w:lang w:val="en-US" w:eastAsia="en-US" w:bidi="ar-SA"/>
      </w:rPr>
    </w:lvl>
    <w:lvl w:ilvl="3">
      <w:start w:val="0"/>
      <w:numFmt w:val="bullet"/>
      <w:lvlText w:val="•"/>
      <w:lvlJc w:val="left"/>
      <w:pPr>
        <w:ind w:left="4518" w:hanging="276"/>
      </w:pPr>
      <w:rPr>
        <w:rFonts w:hint="default"/>
        <w:lang w:val="en-US" w:eastAsia="en-US" w:bidi="ar-SA"/>
      </w:rPr>
    </w:lvl>
    <w:lvl w:ilvl="4">
      <w:start w:val="0"/>
      <w:numFmt w:val="bullet"/>
      <w:lvlText w:val="•"/>
      <w:lvlJc w:val="left"/>
      <w:pPr>
        <w:ind w:left="5238" w:hanging="276"/>
      </w:pPr>
      <w:rPr>
        <w:rFonts w:hint="default"/>
        <w:lang w:val="en-US" w:eastAsia="en-US" w:bidi="ar-SA"/>
      </w:rPr>
    </w:lvl>
    <w:lvl w:ilvl="5">
      <w:start w:val="0"/>
      <w:numFmt w:val="bullet"/>
      <w:lvlText w:val="•"/>
      <w:lvlJc w:val="left"/>
      <w:pPr>
        <w:ind w:left="5958" w:hanging="276"/>
      </w:pPr>
      <w:rPr>
        <w:rFonts w:hint="default"/>
        <w:lang w:val="en-US" w:eastAsia="en-US" w:bidi="ar-SA"/>
      </w:rPr>
    </w:lvl>
    <w:lvl w:ilvl="6">
      <w:start w:val="0"/>
      <w:numFmt w:val="bullet"/>
      <w:lvlText w:val="•"/>
      <w:lvlJc w:val="left"/>
      <w:pPr>
        <w:ind w:left="6677" w:hanging="276"/>
      </w:pPr>
      <w:rPr>
        <w:rFonts w:hint="default"/>
        <w:lang w:val="en-US" w:eastAsia="en-US" w:bidi="ar-SA"/>
      </w:rPr>
    </w:lvl>
    <w:lvl w:ilvl="7">
      <w:start w:val="0"/>
      <w:numFmt w:val="bullet"/>
      <w:lvlText w:val="•"/>
      <w:lvlJc w:val="left"/>
      <w:pPr>
        <w:ind w:left="7397" w:hanging="276"/>
      </w:pPr>
      <w:rPr>
        <w:rFonts w:hint="default"/>
        <w:lang w:val="en-US" w:eastAsia="en-US" w:bidi="ar-SA"/>
      </w:rPr>
    </w:lvl>
    <w:lvl w:ilvl="8">
      <w:start w:val="0"/>
      <w:numFmt w:val="bullet"/>
      <w:lvlText w:val="•"/>
      <w:lvlJc w:val="left"/>
      <w:pPr>
        <w:ind w:left="8117" w:hanging="276"/>
      </w:pPr>
      <w:rPr>
        <w:rFonts w:hint="default"/>
        <w:lang w:val="en-US" w:eastAsia="en-US" w:bidi="ar-SA"/>
      </w:rPr>
    </w:lvl>
  </w:abstractNum>
  <w:abstractNum w:abstractNumId="154">
    <w:multiLevelType w:val="hybridMultilevel"/>
    <w:lvl w:ilvl="0">
      <w:start w:val="2"/>
      <w:numFmt w:val="decimal"/>
      <w:lvlText w:val="(%1)"/>
      <w:lvlJc w:val="left"/>
      <w:pPr>
        <w:ind w:left="186" w:hanging="28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666" w:hanging="28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68" w:hanging="285"/>
      </w:pPr>
      <w:rPr>
        <w:rFonts w:hint="default"/>
        <w:lang w:val="en-US" w:eastAsia="en-US" w:bidi="ar-SA"/>
      </w:rPr>
    </w:lvl>
    <w:lvl w:ilvl="3">
      <w:start w:val="0"/>
      <w:numFmt w:val="bullet"/>
      <w:lvlText w:val="•"/>
      <w:lvlJc w:val="left"/>
      <w:pPr>
        <w:ind w:left="2676" w:hanging="285"/>
      </w:pPr>
      <w:rPr>
        <w:rFonts w:hint="default"/>
        <w:lang w:val="en-US" w:eastAsia="en-US" w:bidi="ar-SA"/>
      </w:rPr>
    </w:lvl>
    <w:lvl w:ilvl="4">
      <w:start w:val="0"/>
      <w:numFmt w:val="bullet"/>
      <w:lvlText w:val="•"/>
      <w:lvlJc w:val="left"/>
      <w:pPr>
        <w:ind w:left="3684" w:hanging="285"/>
      </w:pPr>
      <w:rPr>
        <w:rFonts w:hint="default"/>
        <w:lang w:val="en-US" w:eastAsia="en-US" w:bidi="ar-SA"/>
      </w:rPr>
    </w:lvl>
    <w:lvl w:ilvl="5">
      <w:start w:val="0"/>
      <w:numFmt w:val="bullet"/>
      <w:lvlText w:val="•"/>
      <w:lvlJc w:val="left"/>
      <w:pPr>
        <w:ind w:left="4692" w:hanging="285"/>
      </w:pPr>
      <w:rPr>
        <w:rFonts w:hint="default"/>
        <w:lang w:val="en-US" w:eastAsia="en-US" w:bidi="ar-SA"/>
      </w:rPr>
    </w:lvl>
    <w:lvl w:ilvl="6">
      <w:start w:val="0"/>
      <w:numFmt w:val="bullet"/>
      <w:lvlText w:val="•"/>
      <w:lvlJc w:val="left"/>
      <w:pPr>
        <w:ind w:left="5700" w:hanging="285"/>
      </w:pPr>
      <w:rPr>
        <w:rFonts w:hint="default"/>
        <w:lang w:val="en-US" w:eastAsia="en-US" w:bidi="ar-SA"/>
      </w:rPr>
    </w:lvl>
    <w:lvl w:ilvl="7">
      <w:start w:val="0"/>
      <w:numFmt w:val="bullet"/>
      <w:lvlText w:val="•"/>
      <w:lvlJc w:val="left"/>
      <w:pPr>
        <w:ind w:left="6708" w:hanging="285"/>
      </w:pPr>
      <w:rPr>
        <w:rFonts w:hint="default"/>
        <w:lang w:val="en-US" w:eastAsia="en-US" w:bidi="ar-SA"/>
      </w:rPr>
    </w:lvl>
    <w:lvl w:ilvl="8">
      <w:start w:val="0"/>
      <w:numFmt w:val="bullet"/>
      <w:lvlText w:val="•"/>
      <w:lvlJc w:val="left"/>
      <w:pPr>
        <w:ind w:left="7716" w:hanging="285"/>
      </w:pPr>
      <w:rPr>
        <w:rFonts w:hint="default"/>
        <w:lang w:val="en-US" w:eastAsia="en-US" w:bidi="ar-SA"/>
      </w:rPr>
    </w:lvl>
  </w:abstractNum>
  <w:abstractNum w:abstractNumId="153">
    <w:multiLevelType w:val="hybridMultilevel"/>
    <w:lvl w:ilvl="0">
      <w:start w:val="2"/>
      <w:numFmt w:val="decimal"/>
      <w:lvlText w:val="(%1)"/>
      <w:lvlJc w:val="left"/>
      <w:pPr>
        <w:ind w:left="2352" w:hanging="31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Roman"/>
      <w:lvlText w:val="(%2)"/>
      <w:lvlJc w:val="left"/>
      <w:pPr>
        <w:ind w:left="2832" w:hanging="23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586" w:hanging="232"/>
      </w:pPr>
      <w:rPr>
        <w:rFonts w:hint="default"/>
        <w:lang w:val="en-US" w:eastAsia="en-US" w:bidi="ar-SA"/>
      </w:rPr>
    </w:lvl>
    <w:lvl w:ilvl="3">
      <w:start w:val="0"/>
      <w:numFmt w:val="bullet"/>
      <w:lvlText w:val="•"/>
      <w:lvlJc w:val="left"/>
      <w:pPr>
        <w:ind w:left="4332" w:hanging="232"/>
      </w:pPr>
      <w:rPr>
        <w:rFonts w:hint="default"/>
        <w:lang w:val="en-US" w:eastAsia="en-US" w:bidi="ar-SA"/>
      </w:rPr>
    </w:lvl>
    <w:lvl w:ilvl="4">
      <w:start w:val="0"/>
      <w:numFmt w:val="bullet"/>
      <w:lvlText w:val="•"/>
      <w:lvlJc w:val="left"/>
      <w:pPr>
        <w:ind w:left="5078" w:hanging="232"/>
      </w:pPr>
      <w:rPr>
        <w:rFonts w:hint="default"/>
        <w:lang w:val="en-US" w:eastAsia="en-US" w:bidi="ar-SA"/>
      </w:rPr>
    </w:lvl>
    <w:lvl w:ilvl="5">
      <w:start w:val="0"/>
      <w:numFmt w:val="bullet"/>
      <w:lvlText w:val="•"/>
      <w:lvlJc w:val="left"/>
      <w:pPr>
        <w:ind w:left="5825" w:hanging="232"/>
      </w:pPr>
      <w:rPr>
        <w:rFonts w:hint="default"/>
        <w:lang w:val="en-US" w:eastAsia="en-US" w:bidi="ar-SA"/>
      </w:rPr>
    </w:lvl>
    <w:lvl w:ilvl="6">
      <w:start w:val="0"/>
      <w:numFmt w:val="bullet"/>
      <w:lvlText w:val="•"/>
      <w:lvlJc w:val="left"/>
      <w:pPr>
        <w:ind w:left="6571" w:hanging="232"/>
      </w:pPr>
      <w:rPr>
        <w:rFonts w:hint="default"/>
        <w:lang w:val="en-US" w:eastAsia="en-US" w:bidi="ar-SA"/>
      </w:rPr>
    </w:lvl>
    <w:lvl w:ilvl="7">
      <w:start w:val="0"/>
      <w:numFmt w:val="bullet"/>
      <w:lvlText w:val="•"/>
      <w:lvlJc w:val="left"/>
      <w:pPr>
        <w:ind w:left="7317" w:hanging="232"/>
      </w:pPr>
      <w:rPr>
        <w:rFonts w:hint="default"/>
        <w:lang w:val="en-US" w:eastAsia="en-US" w:bidi="ar-SA"/>
      </w:rPr>
    </w:lvl>
    <w:lvl w:ilvl="8">
      <w:start w:val="0"/>
      <w:numFmt w:val="bullet"/>
      <w:lvlText w:val="•"/>
      <w:lvlJc w:val="left"/>
      <w:pPr>
        <w:ind w:left="8063" w:hanging="232"/>
      </w:pPr>
      <w:rPr>
        <w:rFonts w:hint="default"/>
        <w:lang w:val="en-US" w:eastAsia="en-US" w:bidi="ar-SA"/>
      </w:rPr>
    </w:lvl>
  </w:abstractNum>
  <w:abstractNum w:abstractNumId="152">
    <w:multiLevelType w:val="hybridMultilevel"/>
    <w:lvl w:ilvl="0">
      <w:start w:val="2"/>
      <w:numFmt w:val="decimal"/>
      <w:lvlText w:val="(%1)"/>
      <w:lvlJc w:val="left"/>
      <w:pPr>
        <w:ind w:left="168" w:hanging="30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15" w:hanging="303"/>
      </w:pPr>
      <w:rPr>
        <w:rFonts w:hint="default"/>
        <w:lang w:val="en-US" w:eastAsia="en-US" w:bidi="ar-SA"/>
      </w:rPr>
    </w:lvl>
    <w:lvl w:ilvl="2">
      <w:start w:val="0"/>
      <w:numFmt w:val="bullet"/>
      <w:lvlText w:val="•"/>
      <w:lvlJc w:val="left"/>
      <w:pPr>
        <w:ind w:left="2071" w:hanging="303"/>
      </w:pPr>
      <w:rPr>
        <w:rFonts w:hint="default"/>
        <w:lang w:val="en-US" w:eastAsia="en-US" w:bidi="ar-SA"/>
      </w:rPr>
    </w:lvl>
    <w:lvl w:ilvl="3">
      <w:start w:val="0"/>
      <w:numFmt w:val="bullet"/>
      <w:lvlText w:val="•"/>
      <w:lvlJc w:val="left"/>
      <w:pPr>
        <w:ind w:left="3026" w:hanging="303"/>
      </w:pPr>
      <w:rPr>
        <w:rFonts w:hint="default"/>
        <w:lang w:val="en-US" w:eastAsia="en-US" w:bidi="ar-SA"/>
      </w:rPr>
    </w:lvl>
    <w:lvl w:ilvl="4">
      <w:start w:val="0"/>
      <w:numFmt w:val="bullet"/>
      <w:lvlText w:val="•"/>
      <w:lvlJc w:val="left"/>
      <w:pPr>
        <w:ind w:left="3982" w:hanging="303"/>
      </w:pPr>
      <w:rPr>
        <w:rFonts w:hint="default"/>
        <w:lang w:val="en-US" w:eastAsia="en-US" w:bidi="ar-SA"/>
      </w:rPr>
    </w:lvl>
    <w:lvl w:ilvl="5">
      <w:start w:val="0"/>
      <w:numFmt w:val="bullet"/>
      <w:lvlText w:val="•"/>
      <w:lvlJc w:val="left"/>
      <w:pPr>
        <w:ind w:left="4938" w:hanging="303"/>
      </w:pPr>
      <w:rPr>
        <w:rFonts w:hint="default"/>
        <w:lang w:val="en-US" w:eastAsia="en-US" w:bidi="ar-SA"/>
      </w:rPr>
    </w:lvl>
    <w:lvl w:ilvl="6">
      <w:start w:val="0"/>
      <w:numFmt w:val="bullet"/>
      <w:lvlText w:val="•"/>
      <w:lvlJc w:val="left"/>
      <w:pPr>
        <w:ind w:left="5893" w:hanging="303"/>
      </w:pPr>
      <w:rPr>
        <w:rFonts w:hint="default"/>
        <w:lang w:val="en-US" w:eastAsia="en-US" w:bidi="ar-SA"/>
      </w:rPr>
    </w:lvl>
    <w:lvl w:ilvl="7">
      <w:start w:val="0"/>
      <w:numFmt w:val="bullet"/>
      <w:lvlText w:val="•"/>
      <w:lvlJc w:val="left"/>
      <w:pPr>
        <w:ind w:left="6849" w:hanging="303"/>
      </w:pPr>
      <w:rPr>
        <w:rFonts w:hint="default"/>
        <w:lang w:val="en-US" w:eastAsia="en-US" w:bidi="ar-SA"/>
      </w:rPr>
    </w:lvl>
    <w:lvl w:ilvl="8">
      <w:start w:val="0"/>
      <w:numFmt w:val="bullet"/>
      <w:lvlText w:val="•"/>
      <w:lvlJc w:val="left"/>
      <w:pPr>
        <w:ind w:left="7804" w:hanging="303"/>
      </w:pPr>
      <w:rPr>
        <w:rFonts w:hint="default"/>
        <w:lang w:val="en-US" w:eastAsia="en-US" w:bidi="ar-SA"/>
      </w:rPr>
    </w:lvl>
  </w:abstractNum>
  <w:abstractNum w:abstractNumId="151">
    <w:multiLevelType w:val="hybridMultilevel"/>
    <w:lvl w:ilvl="0">
      <w:start w:val="2"/>
      <w:numFmt w:val="decimal"/>
      <w:lvlText w:val="(%1)"/>
      <w:lvlJc w:val="left"/>
      <w:pPr>
        <w:ind w:left="168" w:hanging="32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15" w:hanging="323"/>
      </w:pPr>
      <w:rPr>
        <w:rFonts w:hint="default"/>
        <w:lang w:val="en-US" w:eastAsia="en-US" w:bidi="ar-SA"/>
      </w:rPr>
    </w:lvl>
    <w:lvl w:ilvl="2">
      <w:start w:val="0"/>
      <w:numFmt w:val="bullet"/>
      <w:lvlText w:val="•"/>
      <w:lvlJc w:val="left"/>
      <w:pPr>
        <w:ind w:left="2071" w:hanging="323"/>
      </w:pPr>
      <w:rPr>
        <w:rFonts w:hint="default"/>
        <w:lang w:val="en-US" w:eastAsia="en-US" w:bidi="ar-SA"/>
      </w:rPr>
    </w:lvl>
    <w:lvl w:ilvl="3">
      <w:start w:val="0"/>
      <w:numFmt w:val="bullet"/>
      <w:lvlText w:val="•"/>
      <w:lvlJc w:val="left"/>
      <w:pPr>
        <w:ind w:left="3026" w:hanging="323"/>
      </w:pPr>
      <w:rPr>
        <w:rFonts w:hint="default"/>
        <w:lang w:val="en-US" w:eastAsia="en-US" w:bidi="ar-SA"/>
      </w:rPr>
    </w:lvl>
    <w:lvl w:ilvl="4">
      <w:start w:val="0"/>
      <w:numFmt w:val="bullet"/>
      <w:lvlText w:val="•"/>
      <w:lvlJc w:val="left"/>
      <w:pPr>
        <w:ind w:left="3982" w:hanging="323"/>
      </w:pPr>
      <w:rPr>
        <w:rFonts w:hint="default"/>
        <w:lang w:val="en-US" w:eastAsia="en-US" w:bidi="ar-SA"/>
      </w:rPr>
    </w:lvl>
    <w:lvl w:ilvl="5">
      <w:start w:val="0"/>
      <w:numFmt w:val="bullet"/>
      <w:lvlText w:val="•"/>
      <w:lvlJc w:val="left"/>
      <w:pPr>
        <w:ind w:left="4938" w:hanging="323"/>
      </w:pPr>
      <w:rPr>
        <w:rFonts w:hint="default"/>
        <w:lang w:val="en-US" w:eastAsia="en-US" w:bidi="ar-SA"/>
      </w:rPr>
    </w:lvl>
    <w:lvl w:ilvl="6">
      <w:start w:val="0"/>
      <w:numFmt w:val="bullet"/>
      <w:lvlText w:val="•"/>
      <w:lvlJc w:val="left"/>
      <w:pPr>
        <w:ind w:left="5893" w:hanging="323"/>
      </w:pPr>
      <w:rPr>
        <w:rFonts w:hint="default"/>
        <w:lang w:val="en-US" w:eastAsia="en-US" w:bidi="ar-SA"/>
      </w:rPr>
    </w:lvl>
    <w:lvl w:ilvl="7">
      <w:start w:val="0"/>
      <w:numFmt w:val="bullet"/>
      <w:lvlText w:val="•"/>
      <w:lvlJc w:val="left"/>
      <w:pPr>
        <w:ind w:left="6849" w:hanging="323"/>
      </w:pPr>
      <w:rPr>
        <w:rFonts w:hint="default"/>
        <w:lang w:val="en-US" w:eastAsia="en-US" w:bidi="ar-SA"/>
      </w:rPr>
    </w:lvl>
    <w:lvl w:ilvl="8">
      <w:start w:val="0"/>
      <w:numFmt w:val="bullet"/>
      <w:lvlText w:val="•"/>
      <w:lvlJc w:val="left"/>
      <w:pPr>
        <w:ind w:left="7804" w:hanging="323"/>
      </w:pPr>
      <w:rPr>
        <w:rFonts w:hint="default"/>
        <w:lang w:val="en-US" w:eastAsia="en-US" w:bidi="ar-SA"/>
      </w:rPr>
    </w:lvl>
  </w:abstractNum>
  <w:abstractNum w:abstractNumId="150">
    <w:multiLevelType w:val="hybridMultilevel"/>
    <w:lvl w:ilvl="0">
      <w:start w:val="2"/>
      <w:numFmt w:val="decimal"/>
      <w:lvlText w:val="(%1)"/>
      <w:lvlJc w:val="left"/>
      <w:pPr>
        <w:ind w:left="238" w:hanging="27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832" w:hanging="28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351" w:hanging="281"/>
      </w:pPr>
      <w:rPr>
        <w:rFonts w:hint="default"/>
        <w:lang w:val="en-US" w:eastAsia="en-US" w:bidi="ar-SA"/>
      </w:rPr>
    </w:lvl>
    <w:lvl w:ilvl="3">
      <w:start w:val="0"/>
      <w:numFmt w:val="bullet"/>
      <w:lvlText w:val="•"/>
      <w:lvlJc w:val="left"/>
      <w:pPr>
        <w:ind w:left="3862" w:hanging="281"/>
      </w:pPr>
      <w:rPr>
        <w:rFonts w:hint="default"/>
        <w:lang w:val="en-US" w:eastAsia="en-US" w:bidi="ar-SA"/>
      </w:rPr>
    </w:lvl>
    <w:lvl w:ilvl="4">
      <w:start w:val="0"/>
      <w:numFmt w:val="bullet"/>
      <w:lvlText w:val="•"/>
      <w:lvlJc w:val="left"/>
      <w:pPr>
        <w:ind w:left="4374" w:hanging="281"/>
      </w:pPr>
      <w:rPr>
        <w:rFonts w:hint="default"/>
        <w:lang w:val="en-US" w:eastAsia="en-US" w:bidi="ar-SA"/>
      </w:rPr>
    </w:lvl>
    <w:lvl w:ilvl="5">
      <w:start w:val="0"/>
      <w:numFmt w:val="bullet"/>
      <w:lvlText w:val="•"/>
      <w:lvlJc w:val="left"/>
      <w:pPr>
        <w:ind w:left="4885" w:hanging="281"/>
      </w:pPr>
      <w:rPr>
        <w:rFonts w:hint="default"/>
        <w:lang w:val="en-US" w:eastAsia="en-US" w:bidi="ar-SA"/>
      </w:rPr>
    </w:lvl>
    <w:lvl w:ilvl="6">
      <w:start w:val="0"/>
      <w:numFmt w:val="bullet"/>
      <w:lvlText w:val="•"/>
      <w:lvlJc w:val="left"/>
      <w:pPr>
        <w:ind w:left="5396" w:hanging="281"/>
      </w:pPr>
      <w:rPr>
        <w:rFonts w:hint="default"/>
        <w:lang w:val="en-US" w:eastAsia="en-US" w:bidi="ar-SA"/>
      </w:rPr>
    </w:lvl>
    <w:lvl w:ilvl="7">
      <w:start w:val="0"/>
      <w:numFmt w:val="bullet"/>
      <w:lvlText w:val="•"/>
      <w:lvlJc w:val="left"/>
      <w:pPr>
        <w:ind w:left="5908" w:hanging="281"/>
      </w:pPr>
      <w:rPr>
        <w:rFonts w:hint="default"/>
        <w:lang w:val="en-US" w:eastAsia="en-US" w:bidi="ar-SA"/>
      </w:rPr>
    </w:lvl>
    <w:lvl w:ilvl="8">
      <w:start w:val="0"/>
      <w:numFmt w:val="bullet"/>
      <w:lvlText w:val="•"/>
      <w:lvlJc w:val="left"/>
      <w:pPr>
        <w:ind w:left="6419" w:hanging="281"/>
      </w:pPr>
      <w:rPr>
        <w:rFonts w:hint="default"/>
        <w:lang w:val="en-US" w:eastAsia="en-US" w:bidi="ar-SA"/>
      </w:rPr>
    </w:lvl>
  </w:abstractNum>
  <w:abstractNum w:abstractNumId="149">
    <w:multiLevelType w:val="hybridMultilevel"/>
    <w:lvl w:ilvl="0">
      <w:start w:val="2"/>
      <w:numFmt w:val="decimal"/>
      <w:lvlText w:val="(%1)"/>
      <w:lvlJc w:val="left"/>
      <w:pPr>
        <w:ind w:left="238" w:hanging="26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718" w:hanging="27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727" w:hanging="278"/>
      </w:pPr>
      <w:rPr>
        <w:rFonts w:hint="default"/>
        <w:lang w:val="en-US" w:eastAsia="en-US" w:bidi="ar-SA"/>
      </w:rPr>
    </w:lvl>
    <w:lvl w:ilvl="3">
      <w:start w:val="0"/>
      <w:numFmt w:val="bullet"/>
      <w:lvlText w:val="•"/>
      <w:lvlJc w:val="left"/>
      <w:pPr>
        <w:ind w:left="2734" w:hanging="278"/>
      </w:pPr>
      <w:rPr>
        <w:rFonts w:hint="default"/>
        <w:lang w:val="en-US" w:eastAsia="en-US" w:bidi="ar-SA"/>
      </w:rPr>
    </w:lvl>
    <w:lvl w:ilvl="4">
      <w:start w:val="0"/>
      <w:numFmt w:val="bullet"/>
      <w:lvlText w:val="•"/>
      <w:lvlJc w:val="left"/>
      <w:pPr>
        <w:ind w:left="3741" w:hanging="278"/>
      </w:pPr>
      <w:rPr>
        <w:rFonts w:hint="default"/>
        <w:lang w:val="en-US" w:eastAsia="en-US" w:bidi="ar-SA"/>
      </w:rPr>
    </w:lvl>
    <w:lvl w:ilvl="5">
      <w:start w:val="0"/>
      <w:numFmt w:val="bullet"/>
      <w:lvlText w:val="•"/>
      <w:lvlJc w:val="left"/>
      <w:pPr>
        <w:ind w:left="4749" w:hanging="278"/>
      </w:pPr>
      <w:rPr>
        <w:rFonts w:hint="default"/>
        <w:lang w:val="en-US" w:eastAsia="en-US" w:bidi="ar-SA"/>
      </w:rPr>
    </w:lvl>
    <w:lvl w:ilvl="6">
      <w:start w:val="0"/>
      <w:numFmt w:val="bullet"/>
      <w:lvlText w:val="•"/>
      <w:lvlJc w:val="left"/>
      <w:pPr>
        <w:ind w:left="5756" w:hanging="278"/>
      </w:pPr>
      <w:rPr>
        <w:rFonts w:hint="default"/>
        <w:lang w:val="en-US" w:eastAsia="en-US" w:bidi="ar-SA"/>
      </w:rPr>
    </w:lvl>
    <w:lvl w:ilvl="7">
      <w:start w:val="0"/>
      <w:numFmt w:val="bullet"/>
      <w:lvlText w:val="•"/>
      <w:lvlJc w:val="left"/>
      <w:pPr>
        <w:ind w:left="6763" w:hanging="278"/>
      </w:pPr>
      <w:rPr>
        <w:rFonts w:hint="default"/>
        <w:lang w:val="en-US" w:eastAsia="en-US" w:bidi="ar-SA"/>
      </w:rPr>
    </w:lvl>
    <w:lvl w:ilvl="8">
      <w:start w:val="0"/>
      <w:numFmt w:val="bullet"/>
      <w:lvlText w:val="•"/>
      <w:lvlJc w:val="left"/>
      <w:pPr>
        <w:ind w:left="7771" w:hanging="278"/>
      </w:pPr>
      <w:rPr>
        <w:rFonts w:hint="default"/>
        <w:lang w:val="en-US" w:eastAsia="en-US" w:bidi="ar-SA"/>
      </w:rPr>
    </w:lvl>
  </w:abstractNum>
  <w:abstractNum w:abstractNumId="148">
    <w:multiLevelType w:val="hybridMultilevel"/>
    <w:lvl w:ilvl="0">
      <w:start w:val="2"/>
      <w:numFmt w:val="decimal"/>
      <w:lvlText w:val="(%1)"/>
      <w:lvlJc w:val="left"/>
      <w:pPr>
        <w:ind w:left="3120" w:hanging="28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832" w:hanging="27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1"/>
      <w:numFmt w:val="lowerRoman"/>
      <w:lvlText w:val="(%3)"/>
      <w:lvlJc w:val="left"/>
      <w:pPr>
        <w:ind w:left="3312" w:hanging="25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0"/>
      <w:numFmt w:val="bullet"/>
      <w:lvlText w:val="•"/>
      <w:lvlJc w:val="left"/>
      <w:pPr>
        <w:ind w:left="3580" w:hanging="258"/>
      </w:pPr>
      <w:rPr>
        <w:rFonts w:hint="default"/>
        <w:lang w:val="en-US" w:eastAsia="en-US" w:bidi="ar-SA"/>
      </w:rPr>
    </w:lvl>
    <w:lvl w:ilvl="4">
      <w:start w:val="0"/>
      <w:numFmt w:val="bullet"/>
      <w:lvlText w:val="•"/>
      <w:lvlJc w:val="left"/>
      <w:pPr>
        <w:ind w:left="3600" w:hanging="258"/>
      </w:pPr>
      <w:rPr>
        <w:rFonts w:hint="default"/>
        <w:lang w:val="en-US" w:eastAsia="en-US" w:bidi="ar-SA"/>
      </w:rPr>
    </w:lvl>
    <w:lvl w:ilvl="5">
      <w:start w:val="0"/>
      <w:numFmt w:val="bullet"/>
      <w:lvlText w:val="•"/>
      <w:lvlJc w:val="left"/>
      <w:pPr>
        <w:ind w:left="4592" w:hanging="258"/>
      </w:pPr>
      <w:rPr>
        <w:rFonts w:hint="default"/>
        <w:lang w:val="en-US" w:eastAsia="en-US" w:bidi="ar-SA"/>
      </w:rPr>
    </w:lvl>
    <w:lvl w:ilvl="6">
      <w:start w:val="0"/>
      <w:numFmt w:val="bullet"/>
      <w:lvlText w:val="•"/>
      <w:lvlJc w:val="left"/>
      <w:pPr>
        <w:ind w:left="5585" w:hanging="258"/>
      </w:pPr>
      <w:rPr>
        <w:rFonts w:hint="default"/>
        <w:lang w:val="en-US" w:eastAsia="en-US" w:bidi="ar-SA"/>
      </w:rPr>
    </w:lvl>
    <w:lvl w:ilvl="7">
      <w:start w:val="0"/>
      <w:numFmt w:val="bullet"/>
      <w:lvlText w:val="•"/>
      <w:lvlJc w:val="left"/>
      <w:pPr>
        <w:ind w:left="6577" w:hanging="258"/>
      </w:pPr>
      <w:rPr>
        <w:rFonts w:hint="default"/>
        <w:lang w:val="en-US" w:eastAsia="en-US" w:bidi="ar-SA"/>
      </w:rPr>
    </w:lvl>
    <w:lvl w:ilvl="8">
      <w:start w:val="0"/>
      <w:numFmt w:val="bullet"/>
      <w:lvlText w:val="•"/>
      <w:lvlJc w:val="left"/>
      <w:pPr>
        <w:ind w:left="7570" w:hanging="258"/>
      </w:pPr>
      <w:rPr>
        <w:rFonts w:hint="default"/>
        <w:lang w:val="en-US" w:eastAsia="en-US" w:bidi="ar-SA"/>
      </w:rPr>
    </w:lvl>
  </w:abstractNum>
  <w:abstractNum w:abstractNumId="147">
    <w:multiLevelType w:val="hybridMultilevel"/>
    <w:lvl w:ilvl="0">
      <w:start w:val="2"/>
      <w:numFmt w:val="decimal"/>
      <w:lvlText w:val="(%1)"/>
      <w:lvlJc w:val="left"/>
      <w:pPr>
        <w:ind w:left="126" w:hanging="294"/>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41" w:hanging="294"/>
      </w:pPr>
      <w:rPr>
        <w:rFonts w:hint="default"/>
        <w:lang w:val="en-US" w:eastAsia="en-US" w:bidi="ar-SA"/>
      </w:rPr>
    </w:lvl>
    <w:lvl w:ilvl="2">
      <w:start w:val="0"/>
      <w:numFmt w:val="bullet"/>
      <w:lvlText w:val="•"/>
      <w:lvlJc w:val="left"/>
      <w:pPr>
        <w:ind w:left="1563" w:hanging="294"/>
      </w:pPr>
      <w:rPr>
        <w:rFonts w:hint="default"/>
        <w:lang w:val="en-US" w:eastAsia="en-US" w:bidi="ar-SA"/>
      </w:rPr>
    </w:lvl>
    <w:lvl w:ilvl="3">
      <w:start w:val="0"/>
      <w:numFmt w:val="bullet"/>
      <w:lvlText w:val="•"/>
      <w:lvlJc w:val="left"/>
      <w:pPr>
        <w:ind w:left="2284" w:hanging="294"/>
      </w:pPr>
      <w:rPr>
        <w:rFonts w:hint="default"/>
        <w:lang w:val="en-US" w:eastAsia="en-US" w:bidi="ar-SA"/>
      </w:rPr>
    </w:lvl>
    <w:lvl w:ilvl="4">
      <w:start w:val="0"/>
      <w:numFmt w:val="bullet"/>
      <w:lvlText w:val="•"/>
      <w:lvlJc w:val="left"/>
      <w:pPr>
        <w:ind w:left="3006" w:hanging="294"/>
      </w:pPr>
      <w:rPr>
        <w:rFonts w:hint="default"/>
        <w:lang w:val="en-US" w:eastAsia="en-US" w:bidi="ar-SA"/>
      </w:rPr>
    </w:lvl>
    <w:lvl w:ilvl="5">
      <w:start w:val="0"/>
      <w:numFmt w:val="bullet"/>
      <w:lvlText w:val="•"/>
      <w:lvlJc w:val="left"/>
      <w:pPr>
        <w:ind w:left="3727" w:hanging="294"/>
      </w:pPr>
      <w:rPr>
        <w:rFonts w:hint="default"/>
        <w:lang w:val="en-US" w:eastAsia="en-US" w:bidi="ar-SA"/>
      </w:rPr>
    </w:lvl>
    <w:lvl w:ilvl="6">
      <w:start w:val="0"/>
      <w:numFmt w:val="bullet"/>
      <w:lvlText w:val="•"/>
      <w:lvlJc w:val="left"/>
      <w:pPr>
        <w:ind w:left="4449" w:hanging="294"/>
      </w:pPr>
      <w:rPr>
        <w:rFonts w:hint="default"/>
        <w:lang w:val="en-US" w:eastAsia="en-US" w:bidi="ar-SA"/>
      </w:rPr>
    </w:lvl>
    <w:lvl w:ilvl="7">
      <w:start w:val="0"/>
      <w:numFmt w:val="bullet"/>
      <w:lvlText w:val="•"/>
      <w:lvlJc w:val="left"/>
      <w:pPr>
        <w:ind w:left="5170" w:hanging="294"/>
      </w:pPr>
      <w:rPr>
        <w:rFonts w:hint="default"/>
        <w:lang w:val="en-US" w:eastAsia="en-US" w:bidi="ar-SA"/>
      </w:rPr>
    </w:lvl>
    <w:lvl w:ilvl="8">
      <w:start w:val="0"/>
      <w:numFmt w:val="bullet"/>
      <w:lvlText w:val="•"/>
      <w:lvlJc w:val="left"/>
      <w:pPr>
        <w:ind w:left="5892" w:hanging="294"/>
      </w:pPr>
      <w:rPr>
        <w:rFonts w:hint="default"/>
        <w:lang w:val="en-US" w:eastAsia="en-US" w:bidi="ar-SA"/>
      </w:rPr>
    </w:lvl>
  </w:abstractNum>
  <w:abstractNum w:abstractNumId="146">
    <w:multiLevelType w:val="hybridMultilevel"/>
    <w:lvl w:ilvl="0">
      <w:start w:val="2"/>
      <w:numFmt w:val="decimal"/>
      <w:lvlText w:val="(%1)"/>
      <w:lvlJc w:val="left"/>
      <w:pPr>
        <w:ind w:left="126" w:hanging="27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1374" w:hanging="28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2041" w:hanging="288"/>
      </w:pPr>
      <w:rPr>
        <w:rFonts w:hint="default"/>
        <w:lang w:val="en-US" w:eastAsia="en-US" w:bidi="ar-SA"/>
      </w:rPr>
    </w:lvl>
    <w:lvl w:ilvl="3">
      <w:start w:val="0"/>
      <w:numFmt w:val="bullet"/>
      <w:lvlText w:val="•"/>
      <w:lvlJc w:val="left"/>
      <w:pPr>
        <w:ind w:left="2703" w:hanging="288"/>
      </w:pPr>
      <w:rPr>
        <w:rFonts w:hint="default"/>
        <w:lang w:val="en-US" w:eastAsia="en-US" w:bidi="ar-SA"/>
      </w:rPr>
    </w:lvl>
    <w:lvl w:ilvl="4">
      <w:start w:val="0"/>
      <w:numFmt w:val="bullet"/>
      <w:lvlText w:val="•"/>
      <w:lvlJc w:val="left"/>
      <w:pPr>
        <w:ind w:left="3365" w:hanging="288"/>
      </w:pPr>
      <w:rPr>
        <w:rFonts w:hint="default"/>
        <w:lang w:val="en-US" w:eastAsia="en-US" w:bidi="ar-SA"/>
      </w:rPr>
    </w:lvl>
    <w:lvl w:ilvl="5">
      <w:start w:val="0"/>
      <w:numFmt w:val="bullet"/>
      <w:lvlText w:val="•"/>
      <w:lvlJc w:val="left"/>
      <w:pPr>
        <w:ind w:left="4026" w:hanging="288"/>
      </w:pPr>
      <w:rPr>
        <w:rFonts w:hint="default"/>
        <w:lang w:val="en-US" w:eastAsia="en-US" w:bidi="ar-SA"/>
      </w:rPr>
    </w:lvl>
    <w:lvl w:ilvl="6">
      <w:start w:val="0"/>
      <w:numFmt w:val="bullet"/>
      <w:lvlText w:val="•"/>
      <w:lvlJc w:val="left"/>
      <w:pPr>
        <w:ind w:left="4688" w:hanging="288"/>
      </w:pPr>
      <w:rPr>
        <w:rFonts w:hint="default"/>
        <w:lang w:val="en-US" w:eastAsia="en-US" w:bidi="ar-SA"/>
      </w:rPr>
    </w:lvl>
    <w:lvl w:ilvl="7">
      <w:start w:val="0"/>
      <w:numFmt w:val="bullet"/>
      <w:lvlText w:val="•"/>
      <w:lvlJc w:val="left"/>
      <w:pPr>
        <w:ind w:left="5350" w:hanging="288"/>
      </w:pPr>
      <w:rPr>
        <w:rFonts w:hint="default"/>
        <w:lang w:val="en-US" w:eastAsia="en-US" w:bidi="ar-SA"/>
      </w:rPr>
    </w:lvl>
    <w:lvl w:ilvl="8">
      <w:start w:val="0"/>
      <w:numFmt w:val="bullet"/>
      <w:lvlText w:val="•"/>
      <w:lvlJc w:val="left"/>
      <w:pPr>
        <w:ind w:left="6012" w:hanging="288"/>
      </w:pPr>
      <w:rPr>
        <w:rFonts w:hint="default"/>
        <w:lang w:val="en-US" w:eastAsia="en-US" w:bidi="ar-SA"/>
      </w:rPr>
    </w:lvl>
  </w:abstractNum>
  <w:abstractNum w:abstractNumId="145">
    <w:multiLevelType w:val="hybridMultilevel"/>
    <w:lvl w:ilvl="0">
      <w:start w:val="2"/>
      <w:numFmt w:val="decimal"/>
      <w:lvlText w:val="(%1)"/>
      <w:lvlJc w:val="left"/>
      <w:pPr>
        <w:ind w:left="415" w:hanging="26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415" w:hanging="269"/>
        <w:jc w:val="left"/>
      </w:pPr>
      <w:rPr>
        <w:rFonts w:hint="default" w:ascii="Times New Roman" w:hAnsi="Times New Roman" w:eastAsia="Times New Roman" w:cs="Times New Roman"/>
        <w:b w:val="0"/>
        <w:bCs w:val="0"/>
        <w:i w:val="0"/>
        <w:iCs w:val="0"/>
        <w:color w:val="231F20"/>
        <w:spacing w:val="0"/>
        <w:w w:val="92"/>
        <w:sz w:val="20"/>
        <w:szCs w:val="20"/>
        <w:lang w:val="en-US" w:eastAsia="en-US" w:bidi="ar-SA"/>
      </w:rPr>
    </w:lvl>
    <w:lvl w:ilvl="2">
      <w:start w:val="0"/>
      <w:numFmt w:val="bullet"/>
      <w:lvlText w:val="•"/>
      <w:lvlJc w:val="left"/>
      <w:pPr>
        <w:ind w:left="1859" w:hanging="269"/>
      </w:pPr>
      <w:rPr>
        <w:rFonts w:hint="default"/>
        <w:lang w:val="en-US" w:eastAsia="en-US" w:bidi="ar-SA"/>
      </w:rPr>
    </w:lvl>
    <w:lvl w:ilvl="3">
      <w:start w:val="0"/>
      <w:numFmt w:val="bullet"/>
      <w:lvlText w:val="•"/>
      <w:lvlJc w:val="left"/>
      <w:pPr>
        <w:ind w:left="2579" w:hanging="269"/>
      </w:pPr>
      <w:rPr>
        <w:rFonts w:hint="default"/>
        <w:lang w:val="en-US" w:eastAsia="en-US" w:bidi="ar-SA"/>
      </w:rPr>
    </w:lvl>
    <w:lvl w:ilvl="4">
      <w:start w:val="0"/>
      <w:numFmt w:val="bullet"/>
      <w:lvlText w:val="•"/>
      <w:lvlJc w:val="left"/>
      <w:pPr>
        <w:ind w:left="3299" w:hanging="269"/>
      </w:pPr>
      <w:rPr>
        <w:rFonts w:hint="default"/>
        <w:lang w:val="en-US" w:eastAsia="en-US" w:bidi="ar-SA"/>
      </w:rPr>
    </w:lvl>
    <w:lvl w:ilvl="5">
      <w:start w:val="0"/>
      <w:numFmt w:val="bullet"/>
      <w:lvlText w:val="•"/>
      <w:lvlJc w:val="left"/>
      <w:pPr>
        <w:ind w:left="4019" w:hanging="269"/>
      </w:pPr>
      <w:rPr>
        <w:rFonts w:hint="default"/>
        <w:lang w:val="en-US" w:eastAsia="en-US" w:bidi="ar-SA"/>
      </w:rPr>
    </w:lvl>
    <w:lvl w:ilvl="6">
      <w:start w:val="0"/>
      <w:numFmt w:val="bullet"/>
      <w:lvlText w:val="•"/>
      <w:lvlJc w:val="left"/>
      <w:pPr>
        <w:ind w:left="4739" w:hanging="269"/>
      </w:pPr>
      <w:rPr>
        <w:rFonts w:hint="default"/>
        <w:lang w:val="en-US" w:eastAsia="en-US" w:bidi="ar-SA"/>
      </w:rPr>
    </w:lvl>
    <w:lvl w:ilvl="7">
      <w:start w:val="0"/>
      <w:numFmt w:val="bullet"/>
      <w:lvlText w:val="•"/>
      <w:lvlJc w:val="left"/>
      <w:pPr>
        <w:ind w:left="5459" w:hanging="269"/>
      </w:pPr>
      <w:rPr>
        <w:rFonts w:hint="default"/>
        <w:lang w:val="en-US" w:eastAsia="en-US" w:bidi="ar-SA"/>
      </w:rPr>
    </w:lvl>
    <w:lvl w:ilvl="8">
      <w:start w:val="0"/>
      <w:numFmt w:val="bullet"/>
      <w:lvlText w:val="•"/>
      <w:lvlJc w:val="left"/>
      <w:pPr>
        <w:ind w:left="6179" w:hanging="269"/>
      </w:pPr>
      <w:rPr>
        <w:rFonts w:hint="default"/>
        <w:lang w:val="en-US" w:eastAsia="en-US" w:bidi="ar-SA"/>
      </w:rPr>
    </w:lvl>
  </w:abstractNum>
  <w:abstractNum w:abstractNumId="144">
    <w:multiLevelType w:val="hybridMultilevel"/>
    <w:lvl w:ilvl="0">
      <w:start w:val="1"/>
      <w:numFmt w:val="lowerRoman"/>
      <w:lvlText w:val="(%1)"/>
      <w:lvlJc w:val="left"/>
      <w:pPr>
        <w:ind w:left="1327" w:hanging="23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2156" w:hanging="231"/>
      </w:pPr>
      <w:rPr>
        <w:rFonts w:hint="default"/>
        <w:lang w:val="en-US" w:eastAsia="en-US" w:bidi="ar-SA"/>
      </w:rPr>
    </w:lvl>
    <w:lvl w:ilvl="2">
      <w:start w:val="0"/>
      <w:numFmt w:val="bullet"/>
      <w:lvlText w:val="•"/>
      <w:lvlJc w:val="left"/>
      <w:pPr>
        <w:ind w:left="2992" w:hanging="231"/>
      </w:pPr>
      <w:rPr>
        <w:rFonts w:hint="default"/>
        <w:lang w:val="en-US" w:eastAsia="en-US" w:bidi="ar-SA"/>
      </w:rPr>
    </w:lvl>
    <w:lvl w:ilvl="3">
      <w:start w:val="0"/>
      <w:numFmt w:val="bullet"/>
      <w:lvlText w:val="•"/>
      <w:lvlJc w:val="left"/>
      <w:pPr>
        <w:ind w:left="3829" w:hanging="231"/>
      </w:pPr>
      <w:rPr>
        <w:rFonts w:hint="default"/>
        <w:lang w:val="en-US" w:eastAsia="en-US" w:bidi="ar-SA"/>
      </w:rPr>
    </w:lvl>
    <w:lvl w:ilvl="4">
      <w:start w:val="0"/>
      <w:numFmt w:val="bullet"/>
      <w:lvlText w:val="•"/>
      <w:lvlJc w:val="left"/>
      <w:pPr>
        <w:ind w:left="4665" w:hanging="231"/>
      </w:pPr>
      <w:rPr>
        <w:rFonts w:hint="default"/>
        <w:lang w:val="en-US" w:eastAsia="en-US" w:bidi="ar-SA"/>
      </w:rPr>
    </w:lvl>
    <w:lvl w:ilvl="5">
      <w:start w:val="0"/>
      <w:numFmt w:val="bullet"/>
      <w:lvlText w:val="•"/>
      <w:lvlJc w:val="left"/>
      <w:pPr>
        <w:ind w:left="5502" w:hanging="231"/>
      </w:pPr>
      <w:rPr>
        <w:rFonts w:hint="default"/>
        <w:lang w:val="en-US" w:eastAsia="en-US" w:bidi="ar-SA"/>
      </w:rPr>
    </w:lvl>
    <w:lvl w:ilvl="6">
      <w:start w:val="0"/>
      <w:numFmt w:val="bullet"/>
      <w:lvlText w:val="•"/>
      <w:lvlJc w:val="left"/>
      <w:pPr>
        <w:ind w:left="6338" w:hanging="231"/>
      </w:pPr>
      <w:rPr>
        <w:rFonts w:hint="default"/>
        <w:lang w:val="en-US" w:eastAsia="en-US" w:bidi="ar-SA"/>
      </w:rPr>
    </w:lvl>
    <w:lvl w:ilvl="7">
      <w:start w:val="0"/>
      <w:numFmt w:val="bullet"/>
      <w:lvlText w:val="•"/>
      <w:lvlJc w:val="left"/>
      <w:pPr>
        <w:ind w:left="7175" w:hanging="231"/>
      </w:pPr>
      <w:rPr>
        <w:rFonts w:hint="default"/>
        <w:lang w:val="en-US" w:eastAsia="en-US" w:bidi="ar-SA"/>
      </w:rPr>
    </w:lvl>
    <w:lvl w:ilvl="8">
      <w:start w:val="0"/>
      <w:numFmt w:val="bullet"/>
      <w:lvlText w:val="•"/>
      <w:lvlJc w:val="left"/>
      <w:pPr>
        <w:ind w:left="8011" w:hanging="231"/>
      </w:pPr>
      <w:rPr>
        <w:rFonts w:hint="default"/>
        <w:lang w:val="en-US" w:eastAsia="en-US" w:bidi="ar-SA"/>
      </w:rPr>
    </w:lvl>
  </w:abstractNum>
  <w:abstractNum w:abstractNumId="143">
    <w:multiLevelType w:val="hybridMultilevel"/>
    <w:lvl w:ilvl="0">
      <w:start w:val="2"/>
      <w:numFmt w:val="decimal"/>
      <w:lvlText w:val="(%1)"/>
      <w:lvlJc w:val="left"/>
      <w:pPr>
        <w:ind w:left="167" w:hanging="2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81" w:hanging="260"/>
      </w:pPr>
      <w:rPr>
        <w:rFonts w:hint="default"/>
        <w:lang w:val="en-US" w:eastAsia="en-US" w:bidi="ar-SA"/>
      </w:rPr>
    </w:lvl>
    <w:lvl w:ilvl="2">
      <w:start w:val="0"/>
      <w:numFmt w:val="bullet"/>
      <w:lvlText w:val="•"/>
      <w:lvlJc w:val="left"/>
      <w:pPr>
        <w:ind w:left="1602" w:hanging="260"/>
      </w:pPr>
      <w:rPr>
        <w:rFonts w:hint="default"/>
        <w:lang w:val="en-US" w:eastAsia="en-US" w:bidi="ar-SA"/>
      </w:rPr>
    </w:lvl>
    <w:lvl w:ilvl="3">
      <w:start w:val="0"/>
      <w:numFmt w:val="bullet"/>
      <w:lvlText w:val="•"/>
      <w:lvlJc w:val="left"/>
      <w:pPr>
        <w:ind w:left="2323" w:hanging="260"/>
      </w:pPr>
      <w:rPr>
        <w:rFonts w:hint="default"/>
        <w:lang w:val="en-US" w:eastAsia="en-US" w:bidi="ar-SA"/>
      </w:rPr>
    </w:lvl>
    <w:lvl w:ilvl="4">
      <w:start w:val="0"/>
      <w:numFmt w:val="bullet"/>
      <w:lvlText w:val="•"/>
      <w:lvlJc w:val="left"/>
      <w:pPr>
        <w:ind w:left="3044" w:hanging="260"/>
      </w:pPr>
      <w:rPr>
        <w:rFonts w:hint="default"/>
        <w:lang w:val="en-US" w:eastAsia="en-US" w:bidi="ar-SA"/>
      </w:rPr>
    </w:lvl>
    <w:lvl w:ilvl="5">
      <w:start w:val="0"/>
      <w:numFmt w:val="bullet"/>
      <w:lvlText w:val="•"/>
      <w:lvlJc w:val="left"/>
      <w:pPr>
        <w:ind w:left="3765" w:hanging="260"/>
      </w:pPr>
      <w:rPr>
        <w:rFonts w:hint="default"/>
        <w:lang w:val="en-US" w:eastAsia="en-US" w:bidi="ar-SA"/>
      </w:rPr>
    </w:lvl>
    <w:lvl w:ilvl="6">
      <w:start w:val="0"/>
      <w:numFmt w:val="bullet"/>
      <w:lvlText w:val="•"/>
      <w:lvlJc w:val="left"/>
      <w:pPr>
        <w:ind w:left="4487" w:hanging="260"/>
      </w:pPr>
      <w:rPr>
        <w:rFonts w:hint="default"/>
        <w:lang w:val="en-US" w:eastAsia="en-US" w:bidi="ar-SA"/>
      </w:rPr>
    </w:lvl>
    <w:lvl w:ilvl="7">
      <w:start w:val="0"/>
      <w:numFmt w:val="bullet"/>
      <w:lvlText w:val="•"/>
      <w:lvlJc w:val="left"/>
      <w:pPr>
        <w:ind w:left="5208" w:hanging="260"/>
      </w:pPr>
      <w:rPr>
        <w:rFonts w:hint="default"/>
        <w:lang w:val="en-US" w:eastAsia="en-US" w:bidi="ar-SA"/>
      </w:rPr>
    </w:lvl>
    <w:lvl w:ilvl="8">
      <w:start w:val="0"/>
      <w:numFmt w:val="bullet"/>
      <w:lvlText w:val="•"/>
      <w:lvlJc w:val="left"/>
      <w:pPr>
        <w:ind w:left="5929" w:hanging="260"/>
      </w:pPr>
      <w:rPr>
        <w:rFonts w:hint="default"/>
        <w:lang w:val="en-US" w:eastAsia="en-US" w:bidi="ar-SA"/>
      </w:rPr>
    </w:lvl>
  </w:abstractNum>
  <w:abstractNum w:abstractNumId="142">
    <w:multiLevelType w:val="hybridMultilevel"/>
    <w:lvl w:ilvl="0">
      <w:start w:val="2"/>
      <w:numFmt w:val="decimal"/>
      <w:lvlText w:val="(%1)"/>
      <w:lvlJc w:val="left"/>
      <w:pPr>
        <w:ind w:left="2352" w:hanging="26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69"/>
      </w:pPr>
      <w:rPr>
        <w:rFonts w:hint="default"/>
        <w:lang w:val="en-US" w:eastAsia="en-US" w:bidi="ar-SA"/>
      </w:rPr>
    </w:lvl>
    <w:lvl w:ilvl="2">
      <w:start w:val="0"/>
      <w:numFmt w:val="bullet"/>
      <w:lvlText w:val="•"/>
      <w:lvlJc w:val="left"/>
      <w:pPr>
        <w:ind w:left="3799" w:hanging="269"/>
      </w:pPr>
      <w:rPr>
        <w:rFonts w:hint="default"/>
        <w:lang w:val="en-US" w:eastAsia="en-US" w:bidi="ar-SA"/>
      </w:rPr>
    </w:lvl>
    <w:lvl w:ilvl="3">
      <w:start w:val="0"/>
      <w:numFmt w:val="bullet"/>
      <w:lvlText w:val="•"/>
      <w:lvlJc w:val="left"/>
      <w:pPr>
        <w:ind w:left="4518" w:hanging="269"/>
      </w:pPr>
      <w:rPr>
        <w:rFonts w:hint="default"/>
        <w:lang w:val="en-US" w:eastAsia="en-US" w:bidi="ar-SA"/>
      </w:rPr>
    </w:lvl>
    <w:lvl w:ilvl="4">
      <w:start w:val="0"/>
      <w:numFmt w:val="bullet"/>
      <w:lvlText w:val="•"/>
      <w:lvlJc w:val="left"/>
      <w:pPr>
        <w:ind w:left="5238" w:hanging="269"/>
      </w:pPr>
      <w:rPr>
        <w:rFonts w:hint="default"/>
        <w:lang w:val="en-US" w:eastAsia="en-US" w:bidi="ar-SA"/>
      </w:rPr>
    </w:lvl>
    <w:lvl w:ilvl="5">
      <w:start w:val="0"/>
      <w:numFmt w:val="bullet"/>
      <w:lvlText w:val="•"/>
      <w:lvlJc w:val="left"/>
      <w:pPr>
        <w:ind w:left="5958" w:hanging="269"/>
      </w:pPr>
      <w:rPr>
        <w:rFonts w:hint="default"/>
        <w:lang w:val="en-US" w:eastAsia="en-US" w:bidi="ar-SA"/>
      </w:rPr>
    </w:lvl>
    <w:lvl w:ilvl="6">
      <w:start w:val="0"/>
      <w:numFmt w:val="bullet"/>
      <w:lvlText w:val="•"/>
      <w:lvlJc w:val="left"/>
      <w:pPr>
        <w:ind w:left="6677" w:hanging="269"/>
      </w:pPr>
      <w:rPr>
        <w:rFonts w:hint="default"/>
        <w:lang w:val="en-US" w:eastAsia="en-US" w:bidi="ar-SA"/>
      </w:rPr>
    </w:lvl>
    <w:lvl w:ilvl="7">
      <w:start w:val="0"/>
      <w:numFmt w:val="bullet"/>
      <w:lvlText w:val="•"/>
      <w:lvlJc w:val="left"/>
      <w:pPr>
        <w:ind w:left="7397" w:hanging="269"/>
      </w:pPr>
      <w:rPr>
        <w:rFonts w:hint="default"/>
        <w:lang w:val="en-US" w:eastAsia="en-US" w:bidi="ar-SA"/>
      </w:rPr>
    </w:lvl>
    <w:lvl w:ilvl="8">
      <w:start w:val="0"/>
      <w:numFmt w:val="bullet"/>
      <w:lvlText w:val="•"/>
      <w:lvlJc w:val="left"/>
      <w:pPr>
        <w:ind w:left="8117" w:hanging="269"/>
      </w:pPr>
      <w:rPr>
        <w:rFonts w:hint="default"/>
        <w:lang w:val="en-US" w:eastAsia="en-US" w:bidi="ar-SA"/>
      </w:rPr>
    </w:lvl>
  </w:abstractNum>
  <w:abstractNum w:abstractNumId="141">
    <w:multiLevelType w:val="hybridMultilevel"/>
    <w:lvl w:ilvl="0">
      <w:start w:val="2"/>
      <w:numFmt w:val="decimal"/>
      <w:lvlText w:val="(%1)"/>
      <w:lvlJc w:val="left"/>
      <w:pPr>
        <w:ind w:left="2352" w:hanging="29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3577" w:hanging="266"/>
        <w:jc w:val="left"/>
      </w:pPr>
      <w:rPr>
        <w:rFonts w:hint="default" w:ascii="Times New Roman" w:hAnsi="Times New Roman" w:eastAsia="Times New Roman" w:cs="Times New Roman"/>
        <w:b w:val="0"/>
        <w:bCs w:val="0"/>
        <w:i w:val="0"/>
        <w:iCs w:val="0"/>
        <w:color w:val="231F20"/>
        <w:spacing w:val="-4"/>
        <w:w w:val="100"/>
        <w:sz w:val="20"/>
        <w:szCs w:val="20"/>
        <w:lang w:val="en-US" w:eastAsia="en-US" w:bidi="ar-SA"/>
      </w:rPr>
    </w:lvl>
    <w:lvl w:ilvl="2">
      <w:start w:val="0"/>
      <w:numFmt w:val="bullet"/>
      <w:lvlText w:val="•"/>
      <w:lvlJc w:val="left"/>
      <w:pPr>
        <w:ind w:left="4244" w:hanging="266"/>
      </w:pPr>
      <w:rPr>
        <w:rFonts w:hint="default"/>
        <w:lang w:val="en-US" w:eastAsia="en-US" w:bidi="ar-SA"/>
      </w:rPr>
    </w:lvl>
    <w:lvl w:ilvl="3">
      <w:start w:val="0"/>
      <w:numFmt w:val="bullet"/>
      <w:lvlText w:val="•"/>
      <w:lvlJc w:val="left"/>
      <w:pPr>
        <w:ind w:left="4908" w:hanging="266"/>
      </w:pPr>
      <w:rPr>
        <w:rFonts w:hint="default"/>
        <w:lang w:val="en-US" w:eastAsia="en-US" w:bidi="ar-SA"/>
      </w:rPr>
    </w:lvl>
    <w:lvl w:ilvl="4">
      <w:start w:val="0"/>
      <w:numFmt w:val="bullet"/>
      <w:lvlText w:val="•"/>
      <w:lvlJc w:val="left"/>
      <w:pPr>
        <w:ind w:left="5572" w:hanging="266"/>
      </w:pPr>
      <w:rPr>
        <w:rFonts w:hint="default"/>
        <w:lang w:val="en-US" w:eastAsia="en-US" w:bidi="ar-SA"/>
      </w:rPr>
    </w:lvl>
    <w:lvl w:ilvl="5">
      <w:start w:val="0"/>
      <w:numFmt w:val="bullet"/>
      <w:lvlText w:val="•"/>
      <w:lvlJc w:val="left"/>
      <w:pPr>
        <w:ind w:left="6236" w:hanging="266"/>
      </w:pPr>
      <w:rPr>
        <w:rFonts w:hint="default"/>
        <w:lang w:val="en-US" w:eastAsia="en-US" w:bidi="ar-SA"/>
      </w:rPr>
    </w:lvl>
    <w:lvl w:ilvl="6">
      <w:start w:val="0"/>
      <w:numFmt w:val="bullet"/>
      <w:lvlText w:val="•"/>
      <w:lvlJc w:val="left"/>
      <w:pPr>
        <w:ind w:left="6900" w:hanging="266"/>
      </w:pPr>
      <w:rPr>
        <w:rFonts w:hint="default"/>
        <w:lang w:val="en-US" w:eastAsia="en-US" w:bidi="ar-SA"/>
      </w:rPr>
    </w:lvl>
    <w:lvl w:ilvl="7">
      <w:start w:val="0"/>
      <w:numFmt w:val="bullet"/>
      <w:lvlText w:val="•"/>
      <w:lvlJc w:val="left"/>
      <w:pPr>
        <w:ind w:left="7564" w:hanging="266"/>
      </w:pPr>
      <w:rPr>
        <w:rFonts w:hint="default"/>
        <w:lang w:val="en-US" w:eastAsia="en-US" w:bidi="ar-SA"/>
      </w:rPr>
    </w:lvl>
    <w:lvl w:ilvl="8">
      <w:start w:val="0"/>
      <w:numFmt w:val="bullet"/>
      <w:lvlText w:val="•"/>
      <w:lvlJc w:val="left"/>
      <w:pPr>
        <w:ind w:left="8228" w:hanging="266"/>
      </w:pPr>
      <w:rPr>
        <w:rFonts w:hint="default"/>
        <w:lang w:val="en-US" w:eastAsia="en-US" w:bidi="ar-SA"/>
      </w:rPr>
    </w:lvl>
  </w:abstractNum>
  <w:abstractNum w:abstractNumId="140">
    <w:multiLevelType w:val="hybridMultilevel"/>
    <w:lvl w:ilvl="0">
      <w:start w:val="2"/>
      <w:numFmt w:val="decimal"/>
      <w:lvlText w:val="(%1)"/>
      <w:lvlJc w:val="left"/>
      <w:pPr>
        <w:ind w:left="193" w:hanging="29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673" w:hanging="311"/>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86" w:hanging="311"/>
      </w:pPr>
      <w:rPr>
        <w:rFonts w:hint="default"/>
        <w:lang w:val="en-US" w:eastAsia="en-US" w:bidi="ar-SA"/>
      </w:rPr>
    </w:lvl>
    <w:lvl w:ilvl="3">
      <w:start w:val="0"/>
      <w:numFmt w:val="bullet"/>
      <w:lvlText w:val="•"/>
      <w:lvlJc w:val="left"/>
      <w:pPr>
        <w:ind w:left="2693" w:hanging="311"/>
      </w:pPr>
      <w:rPr>
        <w:rFonts w:hint="default"/>
        <w:lang w:val="en-US" w:eastAsia="en-US" w:bidi="ar-SA"/>
      </w:rPr>
    </w:lvl>
    <w:lvl w:ilvl="4">
      <w:start w:val="0"/>
      <w:numFmt w:val="bullet"/>
      <w:lvlText w:val="•"/>
      <w:lvlJc w:val="left"/>
      <w:pPr>
        <w:ind w:left="3700" w:hanging="311"/>
      </w:pPr>
      <w:rPr>
        <w:rFonts w:hint="default"/>
        <w:lang w:val="en-US" w:eastAsia="en-US" w:bidi="ar-SA"/>
      </w:rPr>
    </w:lvl>
    <w:lvl w:ilvl="5">
      <w:start w:val="0"/>
      <w:numFmt w:val="bullet"/>
      <w:lvlText w:val="•"/>
      <w:lvlJc w:val="left"/>
      <w:pPr>
        <w:ind w:left="4706" w:hanging="311"/>
      </w:pPr>
      <w:rPr>
        <w:rFonts w:hint="default"/>
        <w:lang w:val="en-US" w:eastAsia="en-US" w:bidi="ar-SA"/>
      </w:rPr>
    </w:lvl>
    <w:lvl w:ilvl="6">
      <w:start w:val="0"/>
      <w:numFmt w:val="bullet"/>
      <w:lvlText w:val="•"/>
      <w:lvlJc w:val="left"/>
      <w:pPr>
        <w:ind w:left="5713" w:hanging="311"/>
      </w:pPr>
      <w:rPr>
        <w:rFonts w:hint="default"/>
        <w:lang w:val="en-US" w:eastAsia="en-US" w:bidi="ar-SA"/>
      </w:rPr>
    </w:lvl>
    <w:lvl w:ilvl="7">
      <w:start w:val="0"/>
      <w:numFmt w:val="bullet"/>
      <w:lvlText w:val="•"/>
      <w:lvlJc w:val="left"/>
      <w:pPr>
        <w:ind w:left="6720" w:hanging="311"/>
      </w:pPr>
      <w:rPr>
        <w:rFonts w:hint="default"/>
        <w:lang w:val="en-US" w:eastAsia="en-US" w:bidi="ar-SA"/>
      </w:rPr>
    </w:lvl>
    <w:lvl w:ilvl="8">
      <w:start w:val="0"/>
      <w:numFmt w:val="bullet"/>
      <w:lvlText w:val="•"/>
      <w:lvlJc w:val="left"/>
      <w:pPr>
        <w:ind w:left="7727" w:hanging="311"/>
      </w:pPr>
      <w:rPr>
        <w:rFonts w:hint="default"/>
        <w:lang w:val="en-US" w:eastAsia="en-US" w:bidi="ar-SA"/>
      </w:rPr>
    </w:lvl>
  </w:abstractNum>
  <w:abstractNum w:abstractNumId="139">
    <w:multiLevelType w:val="hybridMultilevel"/>
    <w:lvl w:ilvl="0">
      <w:start w:val="1"/>
      <w:numFmt w:val="lowerLetter"/>
      <w:lvlText w:val="(%1)"/>
      <w:lvlJc w:val="left"/>
      <w:pPr>
        <w:ind w:left="673" w:hanging="27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86" w:hanging="272"/>
      </w:pPr>
      <w:rPr>
        <w:rFonts w:hint="default"/>
        <w:lang w:val="en-US" w:eastAsia="en-US" w:bidi="ar-SA"/>
      </w:rPr>
    </w:lvl>
    <w:lvl w:ilvl="2">
      <w:start w:val="0"/>
      <w:numFmt w:val="bullet"/>
      <w:lvlText w:val="•"/>
      <w:lvlJc w:val="left"/>
      <w:pPr>
        <w:ind w:left="2492" w:hanging="272"/>
      </w:pPr>
      <w:rPr>
        <w:rFonts w:hint="default"/>
        <w:lang w:val="en-US" w:eastAsia="en-US" w:bidi="ar-SA"/>
      </w:rPr>
    </w:lvl>
    <w:lvl w:ilvl="3">
      <w:start w:val="0"/>
      <w:numFmt w:val="bullet"/>
      <w:lvlText w:val="•"/>
      <w:lvlJc w:val="left"/>
      <w:pPr>
        <w:ind w:left="3398" w:hanging="272"/>
      </w:pPr>
      <w:rPr>
        <w:rFonts w:hint="default"/>
        <w:lang w:val="en-US" w:eastAsia="en-US" w:bidi="ar-SA"/>
      </w:rPr>
    </w:lvl>
    <w:lvl w:ilvl="4">
      <w:start w:val="0"/>
      <w:numFmt w:val="bullet"/>
      <w:lvlText w:val="•"/>
      <w:lvlJc w:val="left"/>
      <w:pPr>
        <w:ind w:left="4304" w:hanging="272"/>
      </w:pPr>
      <w:rPr>
        <w:rFonts w:hint="default"/>
        <w:lang w:val="en-US" w:eastAsia="en-US" w:bidi="ar-SA"/>
      </w:rPr>
    </w:lvl>
    <w:lvl w:ilvl="5">
      <w:start w:val="0"/>
      <w:numFmt w:val="bullet"/>
      <w:lvlText w:val="•"/>
      <w:lvlJc w:val="left"/>
      <w:pPr>
        <w:ind w:left="5210" w:hanging="272"/>
      </w:pPr>
      <w:rPr>
        <w:rFonts w:hint="default"/>
        <w:lang w:val="en-US" w:eastAsia="en-US" w:bidi="ar-SA"/>
      </w:rPr>
    </w:lvl>
    <w:lvl w:ilvl="6">
      <w:start w:val="0"/>
      <w:numFmt w:val="bullet"/>
      <w:lvlText w:val="•"/>
      <w:lvlJc w:val="left"/>
      <w:pPr>
        <w:ind w:left="6116" w:hanging="272"/>
      </w:pPr>
      <w:rPr>
        <w:rFonts w:hint="default"/>
        <w:lang w:val="en-US" w:eastAsia="en-US" w:bidi="ar-SA"/>
      </w:rPr>
    </w:lvl>
    <w:lvl w:ilvl="7">
      <w:start w:val="0"/>
      <w:numFmt w:val="bullet"/>
      <w:lvlText w:val="•"/>
      <w:lvlJc w:val="left"/>
      <w:pPr>
        <w:ind w:left="7022" w:hanging="272"/>
      </w:pPr>
      <w:rPr>
        <w:rFonts w:hint="default"/>
        <w:lang w:val="en-US" w:eastAsia="en-US" w:bidi="ar-SA"/>
      </w:rPr>
    </w:lvl>
    <w:lvl w:ilvl="8">
      <w:start w:val="0"/>
      <w:numFmt w:val="bullet"/>
      <w:lvlText w:val="•"/>
      <w:lvlJc w:val="left"/>
      <w:pPr>
        <w:ind w:left="7928" w:hanging="272"/>
      </w:pPr>
      <w:rPr>
        <w:rFonts w:hint="default"/>
        <w:lang w:val="en-US" w:eastAsia="en-US" w:bidi="ar-SA"/>
      </w:rPr>
    </w:lvl>
  </w:abstractNum>
  <w:abstractNum w:abstractNumId="138">
    <w:multiLevelType w:val="hybridMultilevel"/>
    <w:lvl w:ilvl="0">
      <w:start w:val="2"/>
      <w:numFmt w:val="decimal"/>
      <w:lvlText w:val="(%1)"/>
      <w:lvlJc w:val="left"/>
      <w:pPr>
        <w:ind w:left="2352" w:hanging="28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86"/>
      </w:pPr>
      <w:rPr>
        <w:rFonts w:hint="default"/>
        <w:lang w:val="en-US" w:eastAsia="en-US" w:bidi="ar-SA"/>
      </w:rPr>
    </w:lvl>
    <w:lvl w:ilvl="2">
      <w:start w:val="0"/>
      <w:numFmt w:val="bullet"/>
      <w:lvlText w:val="•"/>
      <w:lvlJc w:val="left"/>
      <w:pPr>
        <w:ind w:left="3799" w:hanging="286"/>
      </w:pPr>
      <w:rPr>
        <w:rFonts w:hint="default"/>
        <w:lang w:val="en-US" w:eastAsia="en-US" w:bidi="ar-SA"/>
      </w:rPr>
    </w:lvl>
    <w:lvl w:ilvl="3">
      <w:start w:val="0"/>
      <w:numFmt w:val="bullet"/>
      <w:lvlText w:val="•"/>
      <w:lvlJc w:val="left"/>
      <w:pPr>
        <w:ind w:left="4519" w:hanging="286"/>
      </w:pPr>
      <w:rPr>
        <w:rFonts w:hint="default"/>
        <w:lang w:val="en-US" w:eastAsia="en-US" w:bidi="ar-SA"/>
      </w:rPr>
    </w:lvl>
    <w:lvl w:ilvl="4">
      <w:start w:val="0"/>
      <w:numFmt w:val="bullet"/>
      <w:lvlText w:val="•"/>
      <w:lvlJc w:val="left"/>
      <w:pPr>
        <w:ind w:left="5238" w:hanging="286"/>
      </w:pPr>
      <w:rPr>
        <w:rFonts w:hint="default"/>
        <w:lang w:val="en-US" w:eastAsia="en-US" w:bidi="ar-SA"/>
      </w:rPr>
    </w:lvl>
    <w:lvl w:ilvl="5">
      <w:start w:val="0"/>
      <w:numFmt w:val="bullet"/>
      <w:lvlText w:val="•"/>
      <w:lvlJc w:val="left"/>
      <w:pPr>
        <w:ind w:left="5958" w:hanging="286"/>
      </w:pPr>
      <w:rPr>
        <w:rFonts w:hint="default"/>
        <w:lang w:val="en-US" w:eastAsia="en-US" w:bidi="ar-SA"/>
      </w:rPr>
    </w:lvl>
    <w:lvl w:ilvl="6">
      <w:start w:val="0"/>
      <w:numFmt w:val="bullet"/>
      <w:lvlText w:val="•"/>
      <w:lvlJc w:val="left"/>
      <w:pPr>
        <w:ind w:left="6678" w:hanging="286"/>
      </w:pPr>
      <w:rPr>
        <w:rFonts w:hint="default"/>
        <w:lang w:val="en-US" w:eastAsia="en-US" w:bidi="ar-SA"/>
      </w:rPr>
    </w:lvl>
    <w:lvl w:ilvl="7">
      <w:start w:val="0"/>
      <w:numFmt w:val="bullet"/>
      <w:lvlText w:val="•"/>
      <w:lvlJc w:val="left"/>
      <w:pPr>
        <w:ind w:left="7398" w:hanging="286"/>
      </w:pPr>
      <w:rPr>
        <w:rFonts w:hint="default"/>
        <w:lang w:val="en-US" w:eastAsia="en-US" w:bidi="ar-SA"/>
      </w:rPr>
    </w:lvl>
    <w:lvl w:ilvl="8">
      <w:start w:val="0"/>
      <w:numFmt w:val="bullet"/>
      <w:lvlText w:val="•"/>
      <w:lvlJc w:val="left"/>
      <w:pPr>
        <w:ind w:left="8117" w:hanging="286"/>
      </w:pPr>
      <w:rPr>
        <w:rFonts w:hint="default"/>
        <w:lang w:val="en-US" w:eastAsia="en-US" w:bidi="ar-SA"/>
      </w:rPr>
    </w:lvl>
  </w:abstractNum>
  <w:abstractNum w:abstractNumId="137">
    <w:multiLevelType w:val="hybridMultilevel"/>
    <w:lvl w:ilvl="0">
      <w:start w:val="2"/>
      <w:numFmt w:val="decimal"/>
      <w:lvlText w:val="(%1)"/>
      <w:lvlJc w:val="left"/>
      <w:pPr>
        <w:ind w:left="157" w:hanging="265"/>
        <w:jc w:val="left"/>
      </w:pPr>
      <w:rPr>
        <w:rFonts w:hint="default" w:ascii="Times New Roman" w:hAnsi="Times New Roman" w:eastAsia="Times New Roman" w:cs="Times New Roman"/>
        <w:b w:val="0"/>
        <w:bCs w:val="0"/>
        <w:i w:val="0"/>
        <w:iCs w:val="0"/>
        <w:color w:val="231F20"/>
        <w:spacing w:val="-4"/>
        <w:w w:val="100"/>
        <w:sz w:val="20"/>
        <w:szCs w:val="20"/>
        <w:lang w:val="en-US" w:eastAsia="en-US" w:bidi="ar-SA"/>
      </w:rPr>
    </w:lvl>
    <w:lvl w:ilvl="1">
      <w:start w:val="0"/>
      <w:numFmt w:val="bullet"/>
      <w:lvlText w:val="•"/>
      <w:lvlJc w:val="left"/>
      <w:pPr>
        <w:ind w:left="1114" w:hanging="265"/>
      </w:pPr>
      <w:rPr>
        <w:rFonts w:hint="default"/>
        <w:lang w:val="en-US" w:eastAsia="en-US" w:bidi="ar-SA"/>
      </w:rPr>
    </w:lvl>
    <w:lvl w:ilvl="2">
      <w:start w:val="0"/>
      <w:numFmt w:val="bullet"/>
      <w:lvlText w:val="•"/>
      <w:lvlJc w:val="left"/>
      <w:pPr>
        <w:ind w:left="2068" w:hanging="265"/>
      </w:pPr>
      <w:rPr>
        <w:rFonts w:hint="default"/>
        <w:lang w:val="en-US" w:eastAsia="en-US" w:bidi="ar-SA"/>
      </w:rPr>
    </w:lvl>
    <w:lvl w:ilvl="3">
      <w:start w:val="0"/>
      <w:numFmt w:val="bullet"/>
      <w:lvlText w:val="•"/>
      <w:lvlJc w:val="left"/>
      <w:pPr>
        <w:ind w:left="3023" w:hanging="265"/>
      </w:pPr>
      <w:rPr>
        <w:rFonts w:hint="default"/>
        <w:lang w:val="en-US" w:eastAsia="en-US" w:bidi="ar-SA"/>
      </w:rPr>
    </w:lvl>
    <w:lvl w:ilvl="4">
      <w:start w:val="0"/>
      <w:numFmt w:val="bullet"/>
      <w:lvlText w:val="•"/>
      <w:lvlJc w:val="left"/>
      <w:pPr>
        <w:ind w:left="3977" w:hanging="265"/>
      </w:pPr>
      <w:rPr>
        <w:rFonts w:hint="default"/>
        <w:lang w:val="en-US" w:eastAsia="en-US" w:bidi="ar-SA"/>
      </w:rPr>
    </w:lvl>
    <w:lvl w:ilvl="5">
      <w:start w:val="0"/>
      <w:numFmt w:val="bullet"/>
      <w:lvlText w:val="•"/>
      <w:lvlJc w:val="left"/>
      <w:pPr>
        <w:ind w:left="4932" w:hanging="265"/>
      </w:pPr>
      <w:rPr>
        <w:rFonts w:hint="default"/>
        <w:lang w:val="en-US" w:eastAsia="en-US" w:bidi="ar-SA"/>
      </w:rPr>
    </w:lvl>
    <w:lvl w:ilvl="6">
      <w:start w:val="0"/>
      <w:numFmt w:val="bullet"/>
      <w:lvlText w:val="•"/>
      <w:lvlJc w:val="left"/>
      <w:pPr>
        <w:ind w:left="5886" w:hanging="265"/>
      </w:pPr>
      <w:rPr>
        <w:rFonts w:hint="default"/>
        <w:lang w:val="en-US" w:eastAsia="en-US" w:bidi="ar-SA"/>
      </w:rPr>
    </w:lvl>
    <w:lvl w:ilvl="7">
      <w:start w:val="0"/>
      <w:numFmt w:val="bullet"/>
      <w:lvlText w:val="•"/>
      <w:lvlJc w:val="left"/>
      <w:pPr>
        <w:ind w:left="6841" w:hanging="265"/>
      </w:pPr>
      <w:rPr>
        <w:rFonts w:hint="default"/>
        <w:lang w:val="en-US" w:eastAsia="en-US" w:bidi="ar-SA"/>
      </w:rPr>
    </w:lvl>
    <w:lvl w:ilvl="8">
      <w:start w:val="0"/>
      <w:numFmt w:val="bullet"/>
      <w:lvlText w:val="•"/>
      <w:lvlJc w:val="left"/>
      <w:pPr>
        <w:ind w:left="7795" w:hanging="265"/>
      </w:pPr>
      <w:rPr>
        <w:rFonts w:hint="default"/>
        <w:lang w:val="en-US" w:eastAsia="en-US" w:bidi="ar-SA"/>
      </w:rPr>
    </w:lvl>
  </w:abstractNum>
  <w:abstractNum w:abstractNumId="136">
    <w:multiLevelType w:val="hybridMultilevel"/>
    <w:lvl w:ilvl="0">
      <w:start w:val="2"/>
      <w:numFmt w:val="decimal"/>
      <w:lvlText w:val="(%1)"/>
      <w:lvlJc w:val="left"/>
      <w:pPr>
        <w:ind w:left="157" w:hanging="28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14" w:hanging="289"/>
      </w:pPr>
      <w:rPr>
        <w:rFonts w:hint="default"/>
        <w:lang w:val="en-US" w:eastAsia="en-US" w:bidi="ar-SA"/>
      </w:rPr>
    </w:lvl>
    <w:lvl w:ilvl="2">
      <w:start w:val="0"/>
      <w:numFmt w:val="bullet"/>
      <w:lvlText w:val="•"/>
      <w:lvlJc w:val="left"/>
      <w:pPr>
        <w:ind w:left="2068" w:hanging="289"/>
      </w:pPr>
      <w:rPr>
        <w:rFonts w:hint="default"/>
        <w:lang w:val="en-US" w:eastAsia="en-US" w:bidi="ar-SA"/>
      </w:rPr>
    </w:lvl>
    <w:lvl w:ilvl="3">
      <w:start w:val="0"/>
      <w:numFmt w:val="bullet"/>
      <w:lvlText w:val="•"/>
      <w:lvlJc w:val="left"/>
      <w:pPr>
        <w:ind w:left="3023" w:hanging="289"/>
      </w:pPr>
      <w:rPr>
        <w:rFonts w:hint="default"/>
        <w:lang w:val="en-US" w:eastAsia="en-US" w:bidi="ar-SA"/>
      </w:rPr>
    </w:lvl>
    <w:lvl w:ilvl="4">
      <w:start w:val="0"/>
      <w:numFmt w:val="bullet"/>
      <w:lvlText w:val="•"/>
      <w:lvlJc w:val="left"/>
      <w:pPr>
        <w:ind w:left="3977" w:hanging="289"/>
      </w:pPr>
      <w:rPr>
        <w:rFonts w:hint="default"/>
        <w:lang w:val="en-US" w:eastAsia="en-US" w:bidi="ar-SA"/>
      </w:rPr>
    </w:lvl>
    <w:lvl w:ilvl="5">
      <w:start w:val="0"/>
      <w:numFmt w:val="bullet"/>
      <w:lvlText w:val="•"/>
      <w:lvlJc w:val="left"/>
      <w:pPr>
        <w:ind w:left="4932" w:hanging="289"/>
      </w:pPr>
      <w:rPr>
        <w:rFonts w:hint="default"/>
        <w:lang w:val="en-US" w:eastAsia="en-US" w:bidi="ar-SA"/>
      </w:rPr>
    </w:lvl>
    <w:lvl w:ilvl="6">
      <w:start w:val="0"/>
      <w:numFmt w:val="bullet"/>
      <w:lvlText w:val="•"/>
      <w:lvlJc w:val="left"/>
      <w:pPr>
        <w:ind w:left="5886" w:hanging="289"/>
      </w:pPr>
      <w:rPr>
        <w:rFonts w:hint="default"/>
        <w:lang w:val="en-US" w:eastAsia="en-US" w:bidi="ar-SA"/>
      </w:rPr>
    </w:lvl>
    <w:lvl w:ilvl="7">
      <w:start w:val="0"/>
      <w:numFmt w:val="bullet"/>
      <w:lvlText w:val="•"/>
      <w:lvlJc w:val="left"/>
      <w:pPr>
        <w:ind w:left="6841" w:hanging="289"/>
      </w:pPr>
      <w:rPr>
        <w:rFonts w:hint="default"/>
        <w:lang w:val="en-US" w:eastAsia="en-US" w:bidi="ar-SA"/>
      </w:rPr>
    </w:lvl>
    <w:lvl w:ilvl="8">
      <w:start w:val="0"/>
      <w:numFmt w:val="bullet"/>
      <w:lvlText w:val="•"/>
      <w:lvlJc w:val="left"/>
      <w:pPr>
        <w:ind w:left="7795" w:hanging="289"/>
      </w:pPr>
      <w:rPr>
        <w:rFonts w:hint="default"/>
        <w:lang w:val="en-US" w:eastAsia="en-US" w:bidi="ar-SA"/>
      </w:rPr>
    </w:lvl>
  </w:abstractNum>
  <w:abstractNum w:abstractNumId="135">
    <w:multiLevelType w:val="hybridMultilevel"/>
    <w:lvl w:ilvl="0">
      <w:start w:val="2"/>
      <w:numFmt w:val="decimal"/>
      <w:lvlText w:val="(%1)"/>
      <w:lvlJc w:val="left"/>
      <w:pPr>
        <w:ind w:left="157" w:hanging="27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14" w:hanging="278"/>
      </w:pPr>
      <w:rPr>
        <w:rFonts w:hint="default"/>
        <w:lang w:val="en-US" w:eastAsia="en-US" w:bidi="ar-SA"/>
      </w:rPr>
    </w:lvl>
    <w:lvl w:ilvl="2">
      <w:start w:val="0"/>
      <w:numFmt w:val="bullet"/>
      <w:lvlText w:val="•"/>
      <w:lvlJc w:val="left"/>
      <w:pPr>
        <w:ind w:left="2068" w:hanging="278"/>
      </w:pPr>
      <w:rPr>
        <w:rFonts w:hint="default"/>
        <w:lang w:val="en-US" w:eastAsia="en-US" w:bidi="ar-SA"/>
      </w:rPr>
    </w:lvl>
    <w:lvl w:ilvl="3">
      <w:start w:val="0"/>
      <w:numFmt w:val="bullet"/>
      <w:lvlText w:val="•"/>
      <w:lvlJc w:val="left"/>
      <w:pPr>
        <w:ind w:left="3023" w:hanging="278"/>
      </w:pPr>
      <w:rPr>
        <w:rFonts w:hint="default"/>
        <w:lang w:val="en-US" w:eastAsia="en-US" w:bidi="ar-SA"/>
      </w:rPr>
    </w:lvl>
    <w:lvl w:ilvl="4">
      <w:start w:val="0"/>
      <w:numFmt w:val="bullet"/>
      <w:lvlText w:val="•"/>
      <w:lvlJc w:val="left"/>
      <w:pPr>
        <w:ind w:left="3977" w:hanging="278"/>
      </w:pPr>
      <w:rPr>
        <w:rFonts w:hint="default"/>
        <w:lang w:val="en-US" w:eastAsia="en-US" w:bidi="ar-SA"/>
      </w:rPr>
    </w:lvl>
    <w:lvl w:ilvl="5">
      <w:start w:val="0"/>
      <w:numFmt w:val="bullet"/>
      <w:lvlText w:val="•"/>
      <w:lvlJc w:val="left"/>
      <w:pPr>
        <w:ind w:left="4932" w:hanging="278"/>
      </w:pPr>
      <w:rPr>
        <w:rFonts w:hint="default"/>
        <w:lang w:val="en-US" w:eastAsia="en-US" w:bidi="ar-SA"/>
      </w:rPr>
    </w:lvl>
    <w:lvl w:ilvl="6">
      <w:start w:val="0"/>
      <w:numFmt w:val="bullet"/>
      <w:lvlText w:val="•"/>
      <w:lvlJc w:val="left"/>
      <w:pPr>
        <w:ind w:left="5886" w:hanging="278"/>
      </w:pPr>
      <w:rPr>
        <w:rFonts w:hint="default"/>
        <w:lang w:val="en-US" w:eastAsia="en-US" w:bidi="ar-SA"/>
      </w:rPr>
    </w:lvl>
    <w:lvl w:ilvl="7">
      <w:start w:val="0"/>
      <w:numFmt w:val="bullet"/>
      <w:lvlText w:val="•"/>
      <w:lvlJc w:val="left"/>
      <w:pPr>
        <w:ind w:left="6841" w:hanging="278"/>
      </w:pPr>
      <w:rPr>
        <w:rFonts w:hint="default"/>
        <w:lang w:val="en-US" w:eastAsia="en-US" w:bidi="ar-SA"/>
      </w:rPr>
    </w:lvl>
    <w:lvl w:ilvl="8">
      <w:start w:val="0"/>
      <w:numFmt w:val="bullet"/>
      <w:lvlText w:val="•"/>
      <w:lvlJc w:val="left"/>
      <w:pPr>
        <w:ind w:left="7795" w:hanging="278"/>
      </w:pPr>
      <w:rPr>
        <w:rFonts w:hint="default"/>
        <w:lang w:val="en-US" w:eastAsia="en-US" w:bidi="ar-SA"/>
      </w:rPr>
    </w:lvl>
  </w:abstractNum>
  <w:abstractNum w:abstractNumId="134">
    <w:multiLevelType w:val="hybridMultilevel"/>
    <w:lvl w:ilvl="0">
      <w:start w:val="2"/>
      <w:numFmt w:val="decimal"/>
      <w:lvlText w:val="(%1)"/>
      <w:lvlJc w:val="left"/>
      <w:pPr>
        <w:ind w:left="2352" w:hanging="28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87"/>
      </w:pPr>
      <w:rPr>
        <w:rFonts w:hint="default"/>
        <w:lang w:val="en-US" w:eastAsia="en-US" w:bidi="ar-SA"/>
      </w:rPr>
    </w:lvl>
    <w:lvl w:ilvl="2">
      <w:start w:val="0"/>
      <w:numFmt w:val="bullet"/>
      <w:lvlText w:val="•"/>
      <w:lvlJc w:val="left"/>
      <w:pPr>
        <w:ind w:left="3799" w:hanging="287"/>
      </w:pPr>
      <w:rPr>
        <w:rFonts w:hint="default"/>
        <w:lang w:val="en-US" w:eastAsia="en-US" w:bidi="ar-SA"/>
      </w:rPr>
    </w:lvl>
    <w:lvl w:ilvl="3">
      <w:start w:val="0"/>
      <w:numFmt w:val="bullet"/>
      <w:lvlText w:val="•"/>
      <w:lvlJc w:val="left"/>
      <w:pPr>
        <w:ind w:left="4518" w:hanging="287"/>
      </w:pPr>
      <w:rPr>
        <w:rFonts w:hint="default"/>
        <w:lang w:val="en-US" w:eastAsia="en-US" w:bidi="ar-SA"/>
      </w:rPr>
    </w:lvl>
    <w:lvl w:ilvl="4">
      <w:start w:val="0"/>
      <w:numFmt w:val="bullet"/>
      <w:lvlText w:val="•"/>
      <w:lvlJc w:val="left"/>
      <w:pPr>
        <w:ind w:left="5238" w:hanging="287"/>
      </w:pPr>
      <w:rPr>
        <w:rFonts w:hint="default"/>
        <w:lang w:val="en-US" w:eastAsia="en-US" w:bidi="ar-SA"/>
      </w:rPr>
    </w:lvl>
    <w:lvl w:ilvl="5">
      <w:start w:val="0"/>
      <w:numFmt w:val="bullet"/>
      <w:lvlText w:val="•"/>
      <w:lvlJc w:val="left"/>
      <w:pPr>
        <w:ind w:left="5958" w:hanging="287"/>
      </w:pPr>
      <w:rPr>
        <w:rFonts w:hint="default"/>
        <w:lang w:val="en-US" w:eastAsia="en-US" w:bidi="ar-SA"/>
      </w:rPr>
    </w:lvl>
    <w:lvl w:ilvl="6">
      <w:start w:val="0"/>
      <w:numFmt w:val="bullet"/>
      <w:lvlText w:val="•"/>
      <w:lvlJc w:val="left"/>
      <w:pPr>
        <w:ind w:left="6677" w:hanging="287"/>
      </w:pPr>
      <w:rPr>
        <w:rFonts w:hint="default"/>
        <w:lang w:val="en-US" w:eastAsia="en-US" w:bidi="ar-SA"/>
      </w:rPr>
    </w:lvl>
    <w:lvl w:ilvl="7">
      <w:start w:val="0"/>
      <w:numFmt w:val="bullet"/>
      <w:lvlText w:val="•"/>
      <w:lvlJc w:val="left"/>
      <w:pPr>
        <w:ind w:left="7397" w:hanging="287"/>
      </w:pPr>
      <w:rPr>
        <w:rFonts w:hint="default"/>
        <w:lang w:val="en-US" w:eastAsia="en-US" w:bidi="ar-SA"/>
      </w:rPr>
    </w:lvl>
    <w:lvl w:ilvl="8">
      <w:start w:val="0"/>
      <w:numFmt w:val="bullet"/>
      <w:lvlText w:val="•"/>
      <w:lvlJc w:val="left"/>
      <w:pPr>
        <w:ind w:left="8117" w:hanging="287"/>
      </w:pPr>
      <w:rPr>
        <w:rFonts w:hint="default"/>
        <w:lang w:val="en-US" w:eastAsia="en-US" w:bidi="ar-SA"/>
      </w:rPr>
    </w:lvl>
  </w:abstractNum>
  <w:abstractNum w:abstractNumId="133">
    <w:multiLevelType w:val="hybridMultilevel"/>
    <w:lvl w:ilvl="0">
      <w:start w:val="2"/>
      <w:numFmt w:val="decimal"/>
      <w:lvlText w:val="(%1)"/>
      <w:lvlJc w:val="left"/>
      <w:pPr>
        <w:ind w:left="2352" w:hanging="29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98"/>
      </w:pPr>
      <w:rPr>
        <w:rFonts w:hint="default"/>
        <w:lang w:val="en-US" w:eastAsia="en-US" w:bidi="ar-SA"/>
      </w:rPr>
    </w:lvl>
    <w:lvl w:ilvl="2">
      <w:start w:val="0"/>
      <w:numFmt w:val="bullet"/>
      <w:lvlText w:val="•"/>
      <w:lvlJc w:val="left"/>
      <w:pPr>
        <w:ind w:left="3799" w:hanging="298"/>
      </w:pPr>
      <w:rPr>
        <w:rFonts w:hint="default"/>
        <w:lang w:val="en-US" w:eastAsia="en-US" w:bidi="ar-SA"/>
      </w:rPr>
    </w:lvl>
    <w:lvl w:ilvl="3">
      <w:start w:val="0"/>
      <w:numFmt w:val="bullet"/>
      <w:lvlText w:val="•"/>
      <w:lvlJc w:val="left"/>
      <w:pPr>
        <w:ind w:left="4518" w:hanging="298"/>
      </w:pPr>
      <w:rPr>
        <w:rFonts w:hint="default"/>
        <w:lang w:val="en-US" w:eastAsia="en-US" w:bidi="ar-SA"/>
      </w:rPr>
    </w:lvl>
    <w:lvl w:ilvl="4">
      <w:start w:val="0"/>
      <w:numFmt w:val="bullet"/>
      <w:lvlText w:val="•"/>
      <w:lvlJc w:val="left"/>
      <w:pPr>
        <w:ind w:left="5238" w:hanging="298"/>
      </w:pPr>
      <w:rPr>
        <w:rFonts w:hint="default"/>
        <w:lang w:val="en-US" w:eastAsia="en-US" w:bidi="ar-SA"/>
      </w:rPr>
    </w:lvl>
    <w:lvl w:ilvl="5">
      <w:start w:val="0"/>
      <w:numFmt w:val="bullet"/>
      <w:lvlText w:val="•"/>
      <w:lvlJc w:val="left"/>
      <w:pPr>
        <w:ind w:left="5958" w:hanging="298"/>
      </w:pPr>
      <w:rPr>
        <w:rFonts w:hint="default"/>
        <w:lang w:val="en-US" w:eastAsia="en-US" w:bidi="ar-SA"/>
      </w:rPr>
    </w:lvl>
    <w:lvl w:ilvl="6">
      <w:start w:val="0"/>
      <w:numFmt w:val="bullet"/>
      <w:lvlText w:val="•"/>
      <w:lvlJc w:val="left"/>
      <w:pPr>
        <w:ind w:left="6677" w:hanging="298"/>
      </w:pPr>
      <w:rPr>
        <w:rFonts w:hint="default"/>
        <w:lang w:val="en-US" w:eastAsia="en-US" w:bidi="ar-SA"/>
      </w:rPr>
    </w:lvl>
    <w:lvl w:ilvl="7">
      <w:start w:val="0"/>
      <w:numFmt w:val="bullet"/>
      <w:lvlText w:val="•"/>
      <w:lvlJc w:val="left"/>
      <w:pPr>
        <w:ind w:left="7397" w:hanging="298"/>
      </w:pPr>
      <w:rPr>
        <w:rFonts w:hint="default"/>
        <w:lang w:val="en-US" w:eastAsia="en-US" w:bidi="ar-SA"/>
      </w:rPr>
    </w:lvl>
    <w:lvl w:ilvl="8">
      <w:start w:val="0"/>
      <w:numFmt w:val="bullet"/>
      <w:lvlText w:val="•"/>
      <w:lvlJc w:val="left"/>
      <w:pPr>
        <w:ind w:left="8117" w:hanging="298"/>
      </w:pPr>
      <w:rPr>
        <w:rFonts w:hint="default"/>
        <w:lang w:val="en-US" w:eastAsia="en-US" w:bidi="ar-SA"/>
      </w:rPr>
    </w:lvl>
  </w:abstractNum>
  <w:abstractNum w:abstractNumId="132">
    <w:multiLevelType w:val="hybridMultilevel"/>
    <w:lvl w:ilvl="0">
      <w:start w:val="1"/>
      <w:numFmt w:val="upperLetter"/>
      <w:lvlText w:val="%1."/>
      <w:lvlJc w:val="left"/>
      <w:pPr>
        <w:ind w:left="2106" w:hanging="171"/>
        <w:jc w:val="right"/>
      </w:pPr>
      <w:rPr>
        <w:rFonts w:hint="default" w:ascii="Times New Roman" w:hAnsi="Times New Roman" w:eastAsia="Times New Roman" w:cs="Times New Roman"/>
        <w:b w:val="0"/>
        <w:bCs w:val="0"/>
        <w:i/>
        <w:iCs/>
        <w:color w:val="231F20"/>
        <w:spacing w:val="-3"/>
        <w:w w:val="99"/>
        <w:sz w:val="18"/>
        <w:szCs w:val="18"/>
        <w:lang w:val="en-US" w:eastAsia="en-US" w:bidi="ar-SA"/>
      </w:rPr>
    </w:lvl>
    <w:lvl w:ilvl="1">
      <w:start w:val="0"/>
      <w:numFmt w:val="bullet"/>
      <w:lvlText w:val="•"/>
      <w:lvlJc w:val="left"/>
      <w:pPr>
        <w:ind w:left="2858" w:hanging="171"/>
      </w:pPr>
      <w:rPr>
        <w:rFonts w:hint="default"/>
        <w:lang w:val="en-US" w:eastAsia="en-US" w:bidi="ar-SA"/>
      </w:rPr>
    </w:lvl>
    <w:lvl w:ilvl="2">
      <w:start w:val="0"/>
      <w:numFmt w:val="bullet"/>
      <w:lvlText w:val="•"/>
      <w:lvlJc w:val="left"/>
      <w:pPr>
        <w:ind w:left="3617" w:hanging="171"/>
      </w:pPr>
      <w:rPr>
        <w:rFonts w:hint="default"/>
        <w:lang w:val="en-US" w:eastAsia="en-US" w:bidi="ar-SA"/>
      </w:rPr>
    </w:lvl>
    <w:lvl w:ilvl="3">
      <w:start w:val="0"/>
      <w:numFmt w:val="bullet"/>
      <w:lvlText w:val="•"/>
      <w:lvlJc w:val="left"/>
      <w:pPr>
        <w:ind w:left="4376" w:hanging="171"/>
      </w:pPr>
      <w:rPr>
        <w:rFonts w:hint="default"/>
        <w:lang w:val="en-US" w:eastAsia="en-US" w:bidi="ar-SA"/>
      </w:rPr>
    </w:lvl>
    <w:lvl w:ilvl="4">
      <w:start w:val="0"/>
      <w:numFmt w:val="bullet"/>
      <w:lvlText w:val="•"/>
      <w:lvlJc w:val="left"/>
      <w:pPr>
        <w:ind w:left="5134" w:hanging="171"/>
      </w:pPr>
      <w:rPr>
        <w:rFonts w:hint="default"/>
        <w:lang w:val="en-US" w:eastAsia="en-US" w:bidi="ar-SA"/>
      </w:rPr>
    </w:lvl>
    <w:lvl w:ilvl="5">
      <w:start w:val="0"/>
      <w:numFmt w:val="bullet"/>
      <w:lvlText w:val="•"/>
      <w:lvlJc w:val="left"/>
      <w:pPr>
        <w:ind w:left="5893" w:hanging="171"/>
      </w:pPr>
      <w:rPr>
        <w:rFonts w:hint="default"/>
        <w:lang w:val="en-US" w:eastAsia="en-US" w:bidi="ar-SA"/>
      </w:rPr>
    </w:lvl>
    <w:lvl w:ilvl="6">
      <w:start w:val="0"/>
      <w:numFmt w:val="bullet"/>
      <w:lvlText w:val="•"/>
      <w:lvlJc w:val="left"/>
      <w:pPr>
        <w:ind w:left="6652" w:hanging="171"/>
      </w:pPr>
      <w:rPr>
        <w:rFonts w:hint="default"/>
        <w:lang w:val="en-US" w:eastAsia="en-US" w:bidi="ar-SA"/>
      </w:rPr>
    </w:lvl>
    <w:lvl w:ilvl="7">
      <w:start w:val="0"/>
      <w:numFmt w:val="bullet"/>
      <w:lvlText w:val="•"/>
      <w:lvlJc w:val="left"/>
      <w:pPr>
        <w:ind w:left="7411" w:hanging="171"/>
      </w:pPr>
      <w:rPr>
        <w:rFonts w:hint="default"/>
        <w:lang w:val="en-US" w:eastAsia="en-US" w:bidi="ar-SA"/>
      </w:rPr>
    </w:lvl>
    <w:lvl w:ilvl="8">
      <w:start w:val="0"/>
      <w:numFmt w:val="bullet"/>
      <w:lvlText w:val="•"/>
      <w:lvlJc w:val="left"/>
      <w:pPr>
        <w:ind w:left="8169" w:hanging="171"/>
      </w:pPr>
      <w:rPr>
        <w:rFonts w:hint="default"/>
        <w:lang w:val="en-US" w:eastAsia="en-US" w:bidi="ar-SA"/>
      </w:rPr>
    </w:lvl>
  </w:abstractNum>
  <w:abstractNum w:abstractNumId="131">
    <w:multiLevelType w:val="hybridMultilevel"/>
    <w:lvl w:ilvl="0">
      <w:start w:val="1"/>
      <w:numFmt w:val="lowerLetter"/>
      <w:lvlText w:val="(%1)"/>
      <w:lvlJc w:val="left"/>
      <w:pPr>
        <w:ind w:left="900" w:hanging="281"/>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72" w:hanging="281"/>
      </w:pPr>
      <w:rPr>
        <w:rFonts w:hint="default"/>
        <w:lang w:val="en-US" w:eastAsia="en-US" w:bidi="ar-SA"/>
      </w:rPr>
    </w:lvl>
    <w:lvl w:ilvl="2">
      <w:start w:val="0"/>
      <w:numFmt w:val="bullet"/>
      <w:lvlText w:val="•"/>
      <w:lvlJc w:val="left"/>
      <w:pPr>
        <w:ind w:left="2245" w:hanging="281"/>
      </w:pPr>
      <w:rPr>
        <w:rFonts w:hint="default"/>
        <w:lang w:val="en-US" w:eastAsia="en-US" w:bidi="ar-SA"/>
      </w:rPr>
    </w:lvl>
    <w:lvl w:ilvl="3">
      <w:start w:val="0"/>
      <w:numFmt w:val="bullet"/>
      <w:lvlText w:val="•"/>
      <w:lvlJc w:val="left"/>
      <w:pPr>
        <w:ind w:left="2918" w:hanging="281"/>
      </w:pPr>
      <w:rPr>
        <w:rFonts w:hint="default"/>
        <w:lang w:val="en-US" w:eastAsia="en-US" w:bidi="ar-SA"/>
      </w:rPr>
    </w:lvl>
    <w:lvl w:ilvl="4">
      <w:start w:val="0"/>
      <w:numFmt w:val="bullet"/>
      <w:lvlText w:val="•"/>
      <w:lvlJc w:val="left"/>
      <w:pPr>
        <w:ind w:left="3591" w:hanging="281"/>
      </w:pPr>
      <w:rPr>
        <w:rFonts w:hint="default"/>
        <w:lang w:val="en-US" w:eastAsia="en-US" w:bidi="ar-SA"/>
      </w:rPr>
    </w:lvl>
    <w:lvl w:ilvl="5">
      <w:start w:val="0"/>
      <w:numFmt w:val="bullet"/>
      <w:lvlText w:val="•"/>
      <w:lvlJc w:val="left"/>
      <w:pPr>
        <w:ind w:left="4263" w:hanging="281"/>
      </w:pPr>
      <w:rPr>
        <w:rFonts w:hint="default"/>
        <w:lang w:val="en-US" w:eastAsia="en-US" w:bidi="ar-SA"/>
      </w:rPr>
    </w:lvl>
    <w:lvl w:ilvl="6">
      <w:start w:val="0"/>
      <w:numFmt w:val="bullet"/>
      <w:lvlText w:val="•"/>
      <w:lvlJc w:val="left"/>
      <w:pPr>
        <w:ind w:left="4936" w:hanging="281"/>
      </w:pPr>
      <w:rPr>
        <w:rFonts w:hint="default"/>
        <w:lang w:val="en-US" w:eastAsia="en-US" w:bidi="ar-SA"/>
      </w:rPr>
    </w:lvl>
    <w:lvl w:ilvl="7">
      <w:start w:val="0"/>
      <w:numFmt w:val="bullet"/>
      <w:lvlText w:val="•"/>
      <w:lvlJc w:val="left"/>
      <w:pPr>
        <w:ind w:left="5609" w:hanging="281"/>
      </w:pPr>
      <w:rPr>
        <w:rFonts w:hint="default"/>
        <w:lang w:val="en-US" w:eastAsia="en-US" w:bidi="ar-SA"/>
      </w:rPr>
    </w:lvl>
    <w:lvl w:ilvl="8">
      <w:start w:val="0"/>
      <w:numFmt w:val="bullet"/>
      <w:lvlText w:val="•"/>
      <w:lvlJc w:val="left"/>
      <w:pPr>
        <w:ind w:left="6282" w:hanging="281"/>
      </w:pPr>
      <w:rPr>
        <w:rFonts w:hint="default"/>
        <w:lang w:val="en-US" w:eastAsia="en-US" w:bidi="ar-SA"/>
      </w:rPr>
    </w:lvl>
  </w:abstractNum>
  <w:abstractNum w:abstractNumId="130">
    <w:multiLevelType w:val="hybridMultilevel"/>
    <w:lvl w:ilvl="0">
      <w:start w:val="2"/>
      <w:numFmt w:val="decimal"/>
      <w:lvlText w:val="(%1)"/>
      <w:lvlJc w:val="left"/>
      <w:pPr>
        <w:ind w:left="420"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40" w:hanging="274"/>
      </w:pPr>
      <w:rPr>
        <w:rFonts w:hint="default"/>
        <w:lang w:val="en-US" w:eastAsia="en-US" w:bidi="ar-SA"/>
      </w:rPr>
    </w:lvl>
    <w:lvl w:ilvl="2">
      <w:start w:val="0"/>
      <w:numFmt w:val="bullet"/>
      <w:lvlText w:val="•"/>
      <w:lvlJc w:val="left"/>
      <w:pPr>
        <w:ind w:left="1861" w:hanging="274"/>
      </w:pPr>
      <w:rPr>
        <w:rFonts w:hint="default"/>
        <w:lang w:val="en-US" w:eastAsia="en-US" w:bidi="ar-SA"/>
      </w:rPr>
    </w:lvl>
    <w:lvl w:ilvl="3">
      <w:start w:val="0"/>
      <w:numFmt w:val="bullet"/>
      <w:lvlText w:val="•"/>
      <w:lvlJc w:val="left"/>
      <w:pPr>
        <w:ind w:left="2582" w:hanging="274"/>
      </w:pPr>
      <w:rPr>
        <w:rFonts w:hint="default"/>
        <w:lang w:val="en-US" w:eastAsia="en-US" w:bidi="ar-SA"/>
      </w:rPr>
    </w:lvl>
    <w:lvl w:ilvl="4">
      <w:start w:val="0"/>
      <w:numFmt w:val="bullet"/>
      <w:lvlText w:val="•"/>
      <w:lvlJc w:val="left"/>
      <w:pPr>
        <w:ind w:left="3303" w:hanging="274"/>
      </w:pPr>
      <w:rPr>
        <w:rFonts w:hint="default"/>
        <w:lang w:val="en-US" w:eastAsia="en-US" w:bidi="ar-SA"/>
      </w:rPr>
    </w:lvl>
    <w:lvl w:ilvl="5">
      <w:start w:val="0"/>
      <w:numFmt w:val="bullet"/>
      <w:lvlText w:val="•"/>
      <w:lvlJc w:val="left"/>
      <w:pPr>
        <w:ind w:left="4023" w:hanging="274"/>
      </w:pPr>
      <w:rPr>
        <w:rFonts w:hint="default"/>
        <w:lang w:val="en-US" w:eastAsia="en-US" w:bidi="ar-SA"/>
      </w:rPr>
    </w:lvl>
    <w:lvl w:ilvl="6">
      <w:start w:val="0"/>
      <w:numFmt w:val="bullet"/>
      <w:lvlText w:val="•"/>
      <w:lvlJc w:val="left"/>
      <w:pPr>
        <w:ind w:left="4744" w:hanging="274"/>
      </w:pPr>
      <w:rPr>
        <w:rFonts w:hint="default"/>
        <w:lang w:val="en-US" w:eastAsia="en-US" w:bidi="ar-SA"/>
      </w:rPr>
    </w:lvl>
    <w:lvl w:ilvl="7">
      <w:start w:val="0"/>
      <w:numFmt w:val="bullet"/>
      <w:lvlText w:val="•"/>
      <w:lvlJc w:val="left"/>
      <w:pPr>
        <w:ind w:left="5465" w:hanging="274"/>
      </w:pPr>
      <w:rPr>
        <w:rFonts w:hint="default"/>
        <w:lang w:val="en-US" w:eastAsia="en-US" w:bidi="ar-SA"/>
      </w:rPr>
    </w:lvl>
    <w:lvl w:ilvl="8">
      <w:start w:val="0"/>
      <w:numFmt w:val="bullet"/>
      <w:lvlText w:val="•"/>
      <w:lvlJc w:val="left"/>
      <w:pPr>
        <w:ind w:left="6186" w:hanging="274"/>
      </w:pPr>
      <w:rPr>
        <w:rFonts w:hint="default"/>
        <w:lang w:val="en-US" w:eastAsia="en-US" w:bidi="ar-SA"/>
      </w:rPr>
    </w:lvl>
  </w:abstractNum>
  <w:abstractNum w:abstractNumId="129">
    <w:multiLevelType w:val="hybridMultilevel"/>
    <w:lvl w:ilvl="0">
      <w:start w:val="2"/>
      <w:numFmt w:val="decimal"/>
      <w:lvlText w:val="(%1)"/>
      <w:lvlJc w:val="left"/>
      <w:pPr>
        <w:ind w:left="2352" w:hanging="27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832" w:hanging="30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586" w:hanging="307"/>
      </w:pPr>
      <w:rPr>
        <w:rFonts w:hint="default"/>
        <w:lang w:val="en-US" w:eastAsia="en-US" w:bidi="ar-SA"/>
      </w:rPr>
    </w:lvl>
    <w:lvl w:ilvl="3">
      <w:start w:val="0"/>
      <w:numFmt w:val="bullet"/>
      <w:lvlText w:val="•"/>
      <w:lvlJc w:val="left"/>
      <w:pPr>
        <w:ind w:left="4333" w:hanging="307"/>
      </w:pPr>
      <w:rPr>
        <w:rFonts w:hint="default"/>
        <w:lang w:val="en-US" w:eastAsia="en-US" w:bidi="ar-SA"/>
      </w:rPr>
    </w:lvl>
    <w:lvl w:ilvl="4">
      <w:start w:val="0"/>
      <w:numFmt w:val="bullet"/>
      <w:lvlText w:val="•"/>
      <w:lvlJc w:val="left"/>
      <w:pPr>
        <w:ind w:left="5080" w:hanging="307"/>
      </w:pPr>
      <w:rPr>
        <w:rFonts w:hint="default"/>
        <w:lang w:val="en-US" w:eastAsia="en-US" w:bidi="ar-SA"/>
      </w:rPr>
    </w:lvl>
    <w:lvl w:ilvl="5">
      <w:start w:val="0"/>
      <w:numFmt w:val="bullet"/>
      <w:lvlText w:val="•"/>
      <w:lvlJc w:val="left"/>
      <w:pPr>
        <w:ind w:left="5826" w:hanging="307"/>
      </w:pPr>
      <w:rPr>
        <w:rFonts w:hint="default"/>
        <w:lang w:val="en-US" w:eastAsia="en-US" w:bidi="ar-SA"/>
      </w:rPr>
    </w:lvl>
    <w:lvl w:ilvl="6">
      <w:start w:val="0"/>
      <w:numFmt w:val="bullet"/>
      <w:lvlText w:val="•"/>
      <w:lvlJc w:val="left"/>
      <w:pPr>
        <w:ind w:left="6573" w:hanging="307"/>
      </w:pPr>
      <w:rPr>
        <w:rFonts w:hint="default"/>
        <w:lang w:val="en-US" w:eastAsia="en-US" w:bidi="ar-SA"/>
      </w:rPr>
    </w:lvl>
    <w:lvl w:ilvl="7">
      <w:start w:val="0"/>
      <w:numFmt w:val="bullet"/>
      <w:lvlText w:val="•"/>
      <w:lvlJc w:val="left"/>
      <w:pPr>
        <w:ind w:left="7320" w:hanging="307"/>
      </w:pPr>
      <w:rPr>
        <w:rFonts w:hint="default"/>
        <w:lang w:val="en-US" w:eastAsia="en-US" w:bidi="ar-SA"/>
      </w:rPr>
    </w:lvl>
    <w:lvl w:ilvl="8">
      <w:start w:val="0"/>
      <w:numFmt w:val="bullet"/>
      <w:lvlText w:val="•"/>
      <w:lvlJc w:val="left"/>
      <w:pPr>
        <w:ind w:left="8067" w:hanging="307"/>
      </w:pPr>
      <w:rPr>
        <w:rFonts w:hint="default"/>
        <w:lang w:val="en-US" w:eastAsia="en-US" w:bidi="ar-SA"/>
      </w:rPr>
    </w:lvl>
  </w:abstractNum>
  <w:abstractNum w:abstractNumId="128">
    <w:multiLevelType w:val="hybridMultilevel"/>
    <w:lvl w:ilvl="0">
      <w:start w:val="2"/>
      <w:numFmt w:val="decimal"/>
      <w:lvlText w:val="(%1)"/>
      <w:lvlJc w:val="left"/>
      <w:pPr>
        <w:ind w:left="416"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39" w:hanging="284"/>
      </w:pPr>
      <w:rPr>
        <w:rFonts w:hint="default"/>
        <w:lang w:val="en-US" w:eastAsia="en-US" w:bidi="ar-SA"/>
      </w:rPr>
    </w:lvl>
    <w:lvl w:ilvl="2">
      <w:start w:val="0"/>
      <w:numFmt w:val="bullet"/>
      <w:lvlText w:val="•"/>
      <w:lvlJc w:val="left"/>
      <w:pPr>
        <w:ind w:left="1859" w:hanging="284"/>
      </w:pPr>
      <w:rPr>
        <w:rFonts w:hint="default"/>
        <w:lang w:val="en-US" w:eastAsia="en-US" w:bidi="ar-SA"/>
      </w:rPr>
    </w:lvl>
    <w:lvl w:ilvl="3">
      <w:start w:val="0"/>
      <w:numFmt w:val="bullet"/>
      <w:lvlText w:val="•"/>
      <w:lvlJc w:val="left"/>
      <w:pPr>
        <w:ind w:left="2579" w:hanging="284"/>
      </w:pPr>
      <w:rPr>
        <w:rFonts w:hint="default"/>
        <w:lang w:val="en-US" w:eastAsia="en-US" w:bidi="ar-SA"/>
      </w:rPr>
    </w:lvl>
    <w:lvl w:ilvl="4">
      <w:start w:val="0"/>
      <w:numFmt w:val="bullet"/>
      <w:lvlText w:val="•"/>
      <w:lvlJc w:val="left"/>
      <w:pPr>
        <w:ind w:left="3299" w:hanging="284"/>
      </w:pPr>
      <w:rPr>
        <w:rFonts w:hint="default"/>
        <w:lang w:val="en-US" w:eastAsia="en-US" w:bidi="ar-SA"/>
      </w:rPr>
    </w:lvl>
    <w:lvl w:ilvl="5">
      <w:start w:val="0"/>
      <w:numFmt w:val="bullet"/>
      <w:lvlText w:val="•"/>
      <w:lvlJc w:val="left"/>
      <w:pPr>
        <w:ind w:left="4019" w:hanging="284"/>
      </w:pPr>
      <w:rPr>
        <w:rFonts w:hint="default"/>
        <w:lang w:val="en-US" w:eastAsia="en-US" w:bidi="ar-SA"/>
      </w:rPr>
    </w:lvl>
    <w:lvl w:ilvl="6">
      <w:start w:val="0"/>
      <w:numFmt w:val="bullet"/>
      <w:lvlText w:val="•"/>
      <w:lvlJc w:val="left"/>
      <w:pPr>
        <w:ind w:left="4739" w:hanging="284"/>
      </w:pPr>
      <w:rPr>
        <w:rFonts w:hint="default"/>
        <w:lang w:val="en-US" w:eastAsia="en-US" w:bidi="ar-SA"/>
      </w:rPr>
    </w:lvl>
    <w:lvl w:ilvl="7">
      <w:start w:val="0"/>
      <w:numFmt w:val="bullet"/>
      <w:lvlText w:val="•"/>
      <w:lvlJc w:val="left"/>
      <w:pPr>
        <w:ind w:left="5459" w:hanging="284"/>
      </w:pPr>
      <w:rPr>
        <w:rFonts w:hint="default"/>
        <w:lang w:val="en-US" w:eastAsia="en-US" w:bidi="ar-SA"/>
      </w:rPr>
    </w:lvl>
    <w:lvl w:ilvl="8">
      <w:start w:val="0"/>
      <w:numFmt w:val="bullet"/>
      <w:lvlText w:val="•"/>
      <w:lvlJc w:val="left"/>
      <w:pPr>
        <w:ind w:left="6179" w:hanging="284"/>
      </w:pPr>
      <w:rPr>
        <w:rFonts w:hint="default"/>
        <w:lang w:val="en-US" w:eastAsia="en-US" w:bidi="ar-SA"/>
      </w:rPr>
    </w:lvl>
  </w:abstractNum>
  <w:abstractNum w:abstractNumId="127">
    <w:multiLevelType w:val="hybridMultilevel"/>
    <w:lvl w:ilvl="0">
      <w:start w:val="2"/>
      <w:numFmt w:val="decimal"/>
      <w:lvlText w:val="(%1)"/>
      <w:lvlJc w:val="left"/>
      <w:pPr>
        <w:ind w:left="0" w:hanging="30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956" w:hanging="309"/>
      </w:pPr>
      <w:rPr>
        <w:rFonts w:hint="default"/>
        <w:lang w:val="en-US" w:eastAsia="en-US" w:bidi="ar-SA"/>
      </w:rPr>
    </w:lvl>
    <w:lvl w:ilvl="2">
      <w:start w:val="0"/>
      <w:numFmt w:val="bullet"/>
      <w:lvlText w:val="•"/>
      <w:lvlJc w:val="left"/>
      <w:pPr>
        <w:ind w:left="1913" w:hanging="309"/>
      </w:pPr>
      <w:rPr>
        <w:rFonts w:hint="default"/>
        <w:lang w:val="en-US" w:eastAsia="en-US" w:bidi="ar-SA"/>
      </w:rPr>
    </w:lvl>
    <w:lvl w:ilvl="3">
      <w:start w:val="0"/>
      <w:numFmt w:val="bullet"/>
      <w:lvlText w:val="•"/>
      <w:lvlJc w:val="left"/>
      <w:pPr>
        <w:ind w:left="2869" w:hanging="309"/>
      </w:pPr>
      <w:rPr>
        <w:rFonts w:hint="default"/>
        <w:lang w:val="en-US" w:eastAsia="en-US" w:bidi="ar-SA"/>
      </w:rPr>
    </w:lvl>
    <w:lvl w:ilvl="4">
      <w:start w:val="0"/>
      <w:numFmt w:val="bullet"/>
      <w:lvlText w:val="•"/>
      <w:lvlJc w:val="left"/>
      <w:pPr>
        <w:ind w:left="3826" w:hanging="309"/>
      </w:pPr>
      <w:rPr>
        <w:rFonts w:hint="default"/>
        <w:lang w:val="en-US" w:eastAsia="en-US" w:bidi="ar-SA"/>
      </w:rPr>
    </w:lvl>
    <w:lvl w:ilvl="5">
      <w:start w:val="0"/>
      <w:numFmt w:val="bullet"/>
      <w:lvlText w:val="•"/>
      <w:lvlJc w:val="left"/>
      <w:pPr>
        <w:ind w:left="4783" w:hanging="309"/>
      </w:pPr>
      <w:rPr>
        <w:rFonts w:hint="default"/>
        <w:lang w:val="en-US" w:eastAsia="en-US" w:bidi="ar-SA"/>
      </w:rPr>
    </w:lvl>
    <w:lvl w:ilvl="6">
      <w:start w:val="0"/>
      <w:numFmt w:val="bullet"/>
      <w:lvlText w:val="•"/>
      <w:lvlJc w:val="left"/>
      <w:pPr>
        <w:ind w:left="5739" w:hanging="309"/>
      </w:pPr>
      <w:rPr>
        <w:rFonts w:hint="default"/>
        <w:lang w:val="en-US" w:eastAsia="en-US" w:bidi="ar-SA"/>
      </w:rPr>
    </w:lvl>
    <w:lvl w:ilvl="7">
      <w:start w:val="0"/>
      <w:numFmt w:val="bullet"/>
      <w:lvlText w:val="•"/>
      <w:lvlJc w:val="left"/>
      <w:pPr>
        <w:ind w:left="6696" w:hanging="309"/>
      </w:pPr>
      <w:rPr>
        <w:rFonts w:hint="default"/>
        <w:lang w:val="en-US" w:eastAsia="en-US" w:bidi="ar-SA"/>
      </w:rPr>
    </w:lvl>
    <w:lvl w:ilvl="8">
      <w:start w:val="0"/>
      <w:numFmt w:val="bullet"/>
      <w:lvlText w:val="•"/>
      <w:lvlJc w:val="left"/>
      <w:pPr>
        <w:ind w:left="7653" w:hanging="309"/>
      </w:pPr>
      <w:rPr>
        <w:rFonts w:hint="default"/>
        <w:lang w:val="en-US" w:eastAsia="en-US" w:bidi="ar-SA"/>
      </w:rPr>
    </w:lvl>
  </w:abstractNum>
  <w:abstractNum w:abstractNumId="126">
    <w:multiLevelType w:val="hybridMultilevel"/>
    <w:lvl w:ilvl="0">
      <w:start w:val="2"/>
      <w:numFmt w:val="decimal"/>
      <w:lvlText w:val="(%1)"/>
      <w:lvlJc w:val="left"/>
      <w:pPr>
        <w:ind w:left="0"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956" w:hanging="284"/>
      </w:pPr>
      <w:rPr>
        <w:rFonts w:hint="default"/>
        <w:lang w:val="en-US" w:eastAsia="en-US" w:bidi="ar-SA"/>
      </w:rPr>
    </w:lvl>
    <w:lvl w:ilvl="2">
      <w:start w:val="0"/>
      <w:numFmt w:val="bullet"/>
      <w:lvlText w:val="•"/>
      <w:lvlJc w:val="left"/>
      <w:pPr>
        <w:ind w:left="1913" w:hanging="284"/>
      </w:pPr>
      <w:rPr>
        <w:rFonts w:hint="default"/>
        <w:lang w:val="en-US" w:eastAsia="en-US" w:bidi="ar-SA"/>
      </w:rPr>
    </w:lvl>
    <w:lvl w:ilvl="3">
      <w:start w:val="0"/>
      <w:numFmt w:val="bullet"/>
      <w:lvlText w:val="•"/>
      <w:lvlJc w:val="left"/>
      <w:pPr>
        <w:ind w:left="2869" w:hanging="284"/>
      </w:pPr>
      <w:rPr>
        <w:rFonts w:hint="default"/>
        <w:lang w:val="en-US" w:eastAsia="en-US" w:bidi="ar-SA"/>
      </w:rPr>
    </w:lvl>
    <w:lvl w:ilvl="4">
      <w:start w:val="0"/>
      <w:numFmt w:val="bullet"/>
      <w:lvlText w:val="•"/>
      <w:lvlJc w:val="left"/>
      <w:pPr>
        <w:ind w:left="3826" w:hanging="284"/>
      </w:pPr>
      <w:rPr>
        <w:rFonts w:hint="default"/>
        <w:lang w:val="en-US" w:eastAsia="en-US" w:bidi="ar-SA"/>
      </w:rPr>
    </w:lvl>
    <w:lvl w:ilvl="5">
      <w:start w:val="0"/>
      <w:numFmt w:val="bullet"/>
      <w:lvlText w:val="•"/>
      <w:lvlJc w:val="left"/>
      <w:pPr>
        <w:ind w:left="4783" w:hanging="284"/>
      </w:pPr>
      <w:rPr>
        <w:rFonts w:hint="default"/>
        <w:lang w:val="en-US" w:eastAsia="en-US" w:bidi="ar-SA"/>
      </w:rPr>
    </w:lvl>
    <w:lvl w:ilvl="6">
      <w:start w:val="0"/>
      <w:numFmt w:val="bullet"/>
      <w:lvlText w:val="•"/>
      <w:lvlJc w:val="left"/>
      <w:pPr>
        <w:ind w:left="5739" w:hanging="284"/>
      </w:pPr>
      <w:rPr>
        <w:rFonts w:hint="default"/>
        <w:lang w:val="en-US" w:eastAsia="en-US" w:bidi="ar-SA"/>
      </w:rPr>
    </w:lvl>
    <w:lvl w:ilvl="7">
      <w:start w:val="0"/>
      <w:numFmt w:val="bullet"/>
      <w:lvlText w:val="•"/>
      <w:lvlJc w:val="left"/>
      <w:pPr>
        <w:ind w:left="6696" w:hanging="284"/>
      </w:pPr>
      <w:rPr>
        <w:rFonts w:hint="default"/>
        <w:lang w:val="en-US" w:eastAsia="en-US" w:bidi="ar-SA"/>
      </w:rPr>
    </w:lvl>
    <w:lvl w:ilvl="8">
      <w:start w:val="0"/>
      <w:numFmt w:val="bullet"/>
      <w:lvlText w:val="•"/>
      <w:lvlJc w:val="left"/>
      <w:pPr>
        <w:ind w:left="7653" w:hanging="284"/>
      </w:pPr>
      <w:rPr>
        <w:rFonts w:hint="default"/>
        <w:lang w:val="en-US" w:eastAsia="en-US" w:bidi="ar-SA"/>
      </w:rPr>
    </w:lvl>
  </w:abstractNum>
  <w:abstractNum w:abstractNumId="125">
    <w:multiLevelType w:val="hybridMultilevel"/>
    <w:lvl w:ilvl="0">
      <w:start w:val="2"/>
      <w:numFmt w:val="decimal"/>
      <w:lvlText w:val="(%1)"/>
      <w:lvlJc w:val="left"/>
      <w:pPr>
        <w:ind w:left="2352" w:hanging="29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90"/>
      </w:pPr>
      <w:rPr>
        <w:rFonts w:hint="default"/>
        <w:lang w:val="en-US" w:eastAsia="en-US" w:bidi="ar-SA"/>
      </w:rPr>
    </w:lvl>
    <w:lvl w:ilvl="2">
      <w:start w:val="0"/>
      <w:numFmt w:val="bullet"/>
      <w:lvlText w:val="•"/>
      <w:lvlJc w:val="left"/>
      <w:pPr>
        <w:ind w:left="3799" w:hanging="290"/>
      </w:pPr>
      <w:rPr>
        <w:rFonts w:hint="default"/>
        <w:lang w:val="en-US" w:eastAsia="en-US" w:bidi="ar-SA"/>
      </w:rPr>
    </w:lvl>
    <w:lvl w:ilvl="3">
      <w:start w:val="0"/>
      <w:numFmt w:val="bullet"/>
      <w:lvlText w:val="•"/>
      <w:lvlJc w:val="left"/>
      <w:pPr>
        <w:ind w:left="4519" w:hanging="290"/>
      </w:pPr>
      <w:rPr>
        <w:rFonts w:hint="default"/>
        <w:lang w:val="en-US" w:eastAsia="en-US" w:bidi="ar-SA"/>
      </w:rPr>
    </w:lvl>
    <w:lvl w:ilvl="4">
      <w:start w:val="0"/>
      <w:numFmt w:val="bullet"/>
      <w:lvlText w:val="•"/>
      <w:lvlJc w:val="left"/>
      <w:pPr>
        <w:ind w:left="5239" w:hanging="290"/>
      </w:pPr>
      <w:rPr>
        <w:rFonts w:hint="default"/>
        <w:lang w:val="en-US" w:eastAsia="en-US" w:bidi="ar-SA"/>
      </w:rPr>
    </w:lvl>
    <w:lvl w:ilvl="5">
      <w:start w:val="0"/>
      <w:numFmt w:val="bullet"/>
      <w:lvlText w:val="•"/>
      <w:lvlJc w:val="left"/>
      <w:pPr>
        <w:ind w:left="5959" w:hanging="290"/>
      </w:pPr>
      <w:rPr>
        <w:rFonts w:hint="default"/>
        <w:lang w:val="en-US" w:eastAsia="en-US" w:bidi="ar-SA"/>
      </w:rPr>
    </w:lvl>
    <w:lvl w:ilvl="6">
      <w:start w:val="0"/>
      <w:numFmt w:val="bullet"/>
      <w:lvlText w:val="•"/>
      <w:lvlJc w:val="left"/>
      <w:pPr>
        <w:ind w:left="6679" w:hanging="290"/>
      </w:pPr>
      <w:rPr>
        <w:rFonts w:hint="default"/>
        <w:lang w:val="en-US" w:eastAsia="en-US" w:bidi="ar-SA"/>
      </w:rPr>
    </w:lvl>
    <w:lvl w:ilvl="7">
      <w:start w:val="0"/>
      <w:numFmt w:val="bullet"/>
      <w:lvlText w:val="•"/>
      <w:lvlJc w:val="left"/>
      <w:pPr>
        <w:ind w:left="7398" w:hanging="290"/>
      </w:pPr>
      <w:rPr>
        <w:rFonts w:hint="default"/>
        <w:lang w:val="en-US" w:eastAsia="en-US" w:bidi="ar-SA"/>
      </w:rPr>
    </w:lvl>
    <w:lvl w:ilvl="8">
      <w:start w:val="0"/>
      <w:numFmt w:val="bullet"/>
      <w:lvlText w:val="•"/>
      <w:lvlJc w:val="left"/>
      <w:pPr>
        <w:ind w:left="8118" w:hanging="290"/>
      </w:pPr>
      <w:rPr>
        <w:rFonts w:hint="default"/>
        <w:lang w:val="en-US" w:eastAsia="en-US" w:bidi="ar-SA"/>
      </w:rPr>
    </w:lvl>
  </w:abstractNum>
  <w:abstractNum w:abstractNumId="124">
    <w:multiLevelType w:val="hybridMultilevel"/>
    <w:lvl w:ilvl="0">
      <w:start w:val="2"/>
      <w:numFmt w:val="decimal"/>
      <w:lvlText w:val="(%1)"/>
      <w:lvlJc w:val="left"/>
      <w:pPr>
        <w:ind w:left="183" w:hanging="28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35" w:hanging="288"/>
      </w:pPr>
      <w:rPr>
        <w:rFonts w:hint="default"/>
        <w:lang w:val="en-US" w:eastAsia="en-US" w:bidi="ar-SA"/>
      </w:rPr>
    </w:lvl>
    <w:lvl w:ilvl="2">
      <w:start w:val="0"/>
      <w:numFmt w:val="bullet"/>
      <w:lvlText w:val="•"/>
      <w:lvlJc w:val="left"/>
      <w:pPr>
        <w:ind w:left="2090" w:hanging="288"/>
      </w:pPr>
      <w:rPr>
        <w:rFonts w:hint="default"/>
        <w:lang w:val="en-US" w:eastAsia="en-US" w:bidi="ar-SA"/>
      </w:rPr>
    </w:lvl>
    <w:lvl w:ilvl="3">
      <w:start w:val="0"/>
      <w:numFmt w:val="bullet"/>
      <w:lvlText w:val="•"/>
      <w:lvlJc w:val="left"/>
      <w:pPr>
        <w:ind w:left="3045" w:hanging="288"/>
      </w:pPr>
      <w:rPr>
        <w:rFonts w:hint="default"/>
        <w:lang w:val="en-US" w:eastAsia="en-US" w:bidi="ar-SA"/>
      </w:rPr>
    </w:lvl>
    <w:lvl w:ilvl="4">
      <w:start w:val="0"/>
      <w:numFmt w:val="bullet"/>
      <w:lvlText w:val="•"/>
      <w:lvlJc w:val="left"/>
      <w:pPr>
        <w:ind w:left="4000" w:hanging="288"/>
      </w:pPr>
      <w:rPr>
        <w:rFonts w:hint="default"/>
        <w:lang w:val="en-US" w:eastAsia="en-US" w:bidi="ar-SA"/>
      </w:rPr>
    </w:lvl>
    <w:lvl w:ilvl="5">
      <w:start w:val="0"/>
      <w:numFmt w:val="bullet"/>
      <w:lvlText w:val="•"/>
      <w:lvlJc w:val="left"/>
      <w:pPr>
        <w:ind w:left="4955" w:hanging="288"/>
      </w:pPr>
      <w:rPr>
        <w:rFonts w:hint="default"/>
        <w:lang w:val="en-US" w:eastAsia="en-US" w:bidi="ar-SA"/>
      </w:rPr>
    </w:lvl>
    <w:lvl w:ilvl="6">
      <w:start w:val="0"/>
      <w:numFmt w:val="bullet"/>
      <w:lvlText w:val="•"/>
      <w:lvlJc w:val="left"/>
      <w:pPr>
        <w:ind w:left="5910" w:hanging="288"/>
      </w:pPr>
      <w:rPr>
        <w:rFonts w:hint="default"/>
        <w:lang w:val="en-US" w:eastAsia="en-US" w:bidi="ar-SA"/>
      </w:rPr>
    </w:lvl>
    <w:lvl w:ilvl="7">
      <w:start w:val="0"/>
      <w:numFmt w:val="bullet"/>
      <w:lvlText w:val="•"/>
      <w:lvlJc w:val="left"/>
      <w:pPr>
        <w:ind w:left="6865" w:hanging="288"/>
      </w:pPr>
      <w:rPr>
        <w:rFonts w:hint="default"/>
        <w:lang w:val="en-US" w:eastAsia="en-US" w:bidi="ar-SA"/>
      </w:rPr>
    </w:lvl>
    <w:lvl w:ilvl="8">
      <w:start w:val="0"/>
      <w:numFmt w:val="bullet"/>
      <w:lvlText w:val="•"/>
      <w:lvlJc w:val="left"/>
      <w:pPr>
        <w:ind w:left="7820" w:hanging="288"/>
      </w:pPr>
      <w:rPr>
        <w:rFonts w:hint="default"/>
        <w:lang w:val="en-US" w:eastAsia="en-US" w:bidi="ar-SA"/>
      </w:rPr>
    </w:lvl>
  </w:abstractNum>
  <w:abstractNum w:abstractNumId="123">
    <w:multiLevelType w:val="hybridMultilevel"/>
    <w:lvl w:ilvl="0">
      <w:start w:val="2"/>
      <w:numFmt w:val="decimal"/>
      <w:lvlText w:val="(%1)"/>
      <w:lvlJc w:val="left"/>
      <w:pPr>
        <w:ind w:left="183" w:hanging="27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35" w:hanging="278"/>
      </w:pPr>
      <w:rPr>
        <w:rFonts w:hint="default"/>
        <w:lang w:val="en-US" w:eastAsia="en-US" w:bidi="ar-SA"/>
      </w:rPr>
    </w:lvl>
    <w:lvl w:ilvl="2">
      <w:start w:val="0"/>
      <w:numFmt w:val="bullet"/>
      <w:lvlText w:val="•"/>
      <w:lvlJc w:val="left"/>
      <w:pPr>
        <w:ind w:left="2090" w:hanging="278"/>
      </w:pPr>
      <w:rPr>
        <w:rFonts w:hint="default"/>
        <w:lang w:val="en-US" w:eastAsia="en-US" w:bidi="ar-SA"/>
      </w:rPr>
    </w:lvl>
    <w:lvl w:ilvl="3">
      <w:start w:val="0"/>
      <w:numFmt w:val="bullet"/>
      <w:lvlText w:val="•"/>
      <w:lvlJc w:val="left"/>
      <w:pPr>
        <w:ind w:left="3045" w:hanging="278"/>
      </w:pPr>
      <w:rPr>
        <w:rFonts w:hint="default"/>
        <w:lang w:val="en-US" w:eastAsia="en-US" w:bidi="ar-SA"/>
      </w:rPr>
    </w:lvl>
    <w:lvl w:ilvl="4">
      <w:start w:val="0"/>
      <w:numFmt w:val="bullet"/>
      <w:lvlText w:val="•"/>
      <w:lvlJc w:val="left"/>
      <w:pPr>
        <w:ind w:left="4000" w:hanging="278"/>
      </w:pPr>
      <w:rPr>
        <w:rFonts w:hint="default"/>
        <w:lang w:val="en-US" w:eastAsia="en-US" w:bidi="ar-SA"/>
      </w:rPr>
    </w:lvl>
    <w:lvl w:ilvl="5">
      <w:start w:val="0"/>
      <w:numFmt w:val="bullet"/>
      <w:lvlText w:val="•"/>
      <w:lvlJc w:val="left"/>
      <w:pPr>
        <w:ind w:left="4955" w:hanging="278"/>
      </w:pPr>
      <w:rPr>
        <w:rFonts w:hint="default"/>
        <w:lang w:val="en-US" w:eastAsia="en-US" w:bidi="ar-SA"/>
      </w:rPr>
    </w:lvl>
    <w:lvl w:ilvl="6">
      <w:start w:val="0"/>
      <w:numFmt w:val="bullet"/>
      <w:lvlText w:val="•"/>
      <w:lvlJc w:val="left"/>
      <w:pPr>
        <w:ind w:left="5910" w:hanging="278"/>
      </w:pPr>
      <w:rPr>
        <w:rFonts w:hint="default"/>
        <w:lang w:val="en-US" w:eastAsia="en-US" w:bidi="ar-SA"/>
      </w:rPr>
    </w:lvl>
    <w:lvl w:ilvl="7">
      <w:start w:val="0"/>
      <w:numFmt w:val="bullet"/>
      <w:lvlText w:val="•"/>
      <w:lvlJc w:val="left"/>
      <w:pPr>
        <w:ind w:left="6865" w:hanging="278"/>
      </w:pPr>
      <w:rPr>
        <w:rFonts w:hint="default"/>
        <w:lang w:val="en-US" w:eastAsia="en-US" w:bidi="ar-SA"/>
      </w:rPr>
    </w:lvl>
    <w:lvl w:ilvl="8">
      <w:start w:val="0"/>
      <w:numFmt w:val="bullet"/>
      <w:lvlText w:val="•"/>
      <w:lvlJc w:val="left"/>
      <w:pPr>
        <w:ind w:left="7820" w:hanging="278"/>
      </w:pPr>
      <w:rPr>
        <w:rFonts w:hint="default"/>
        <w:lang w:val="en-US" w:eastAsia="en-US" w:bidi="ar-SA"/>
      </w:rPr>
    </w:lvl>
  </w:abstractNum>
  <w:abstractNum w:abstractNumId="122">
    <w:multiLevelType w:val="hybridMultilevel"/>
    <w:lvl w:ilvl="0">
      <w:start w:val="2"/>
      <w:numFmt w:val="decimal"/>
      <w:lvlText w:val="(%1)"/>
      <w:lvlJc w:val="left"/>
      <w:pPr>
        <w:ind w:left="2352" w:hanging="28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80"/>
      </w:pPr>
      <w:rPr>
        <w:rFonts w:hint="default"/>
        <w:lang w:val="en-US" w:eastAsia="en-US" w:bidi="ar-SA"/>
      </w:rPr>
    </w:lvl>
    <w:lvl w:ilvl="2">
      <w:start w:val="0"/>
      <w:numFmt w:val="bullet"/>
      <w:lvlText w:val="•"/>
      <w:lvlJc w:val="left"/>
      <w:pPr>
        <w:ind w:left="3799" w:hanging="280"/>
      </w:pPr>
      <w:rPr>
        <w:rFonts w:hint="default"/>
        <w:lang w:val="en-US" w:eastAsia="en-US" w:bidi="ar-SA"/>
      </w:rPr>
    </w:lvl>
    <w:lvl w:ilvl="3">
      <w:start w:val="0"/>
      <w:numFmt w:val="bullet"/>
      <w:lvlText w:val="•"/>
      <w:lvlJc w:val="left"/>
      <w:pPr>
        <w:ind w:left="4518" w:hanging="280"/>
      </w:pPr>
      <w:rPr>
        <w:rFonts w:hint="default"/>
        <w:lang w:val="en-US" w:eastAsia="en-US" w:bidi="ar-SA"/>
      </w:rPr>
    </w:lvl>
    <w:lvl w:ilvl="4">
      <w:start w:val="0"/>
      <w:numFmt w:val="bullet"/>
      <w:lvlText w:val="•"/>
      <w:lvlJc w:val="left"/>
      <w:pPr>
        <w:ind w:left="5238" w:hanging="280"/>
      </w:pPr>
      <w:rPr>
        <w:rFonts w:hint="default"/>
        <w:lang w:val="en-US" w:eastAsia="en-US" w:bidi="ar-SA"/>
      </w:rPr>
    </w:lvl>
    <w:lvl w:ilvl="5">
      <w:start w:val="0"/>
      <w:numFmt w:val="bullet"/>
      <w:lvlText w:val="•"/>
      <w:lvlJc w:val="left"/>
      <w:pPr>
        <w:ind w:left="5958" w:hanging="280"/>
      </w:pPr>
      <w:rPr>
        <w:rFonts w:hint="default"/>
        <w:lang w:val="en-US" w:eastAsia="en-US" w:bidi="ar-SA"/>
      </w:rPr>
    </w:lvl>
    <w:lvl w:ilvl="6">
      <w:start w:val="0"/>
      <w:numFmt w:val="bullet"/>
      <w:lvlText w:val="•"/>
      <w:lvlJc w:val="left"/>
      <w:pPr>
        <w:ind w:left="6677" w:hanging="280"/>
      </w:pPr>
      <w:rPr>
        <w:rFonts w:hint="default"/>
        <w:lang w:val="en-US" w:eastAsia="en-US" w:bidi="ar-SA"/>
      </w:rPr>
    </w:lvl>
    <w:lvl w:ilvl="7">
      <w:start w:val="0"/>
      <w:numFmt w:val="bullet"/>
      <w:lvlText w:val="•"/>
      <w:lvlJc w:val="left"/>
      <w:pPr>
        <w:ind w:left="7397" w:hanging="280"/>
      </w:pPr>
      <w:rPr>
        <w:rFonts w:hint="default"/>
        <w:lang w:val="en-US" w:eastAsia="en-US" w:bidi="ar-SA"/>
      </w:rPr>
    </w:lvl>
    <w:lvl w:ilvl="8">
      <w:start w:val="0"/>
      <w:numFmt w:val="bullet"/>
      <w:lvlText w:val="•"/>
      <w:lvlJc w:val="left"/>
      <w:pPr>
        <w:ind w:left="8117" w:hanging="280"/>
      </w:pPr>
      <w:rPr>
        <w:rFonts w:hint="default"/>
        <w:lang w:val="en-US" w:eastAsia="en-US" w:bidi="ar-SA"/>
      </w:rPr>
    </w:lvl>
  </w:abstractNum>
  <w:abstractNum w:abstractNumId="121">
    <w:multiLevelType w:val="hybridMultilevel"/>
    <w:lvl w:ilvl="0">
      <w:start w:val="2"/>
      <w:numFmt w:val="decimal"/>
      <w:lvlText w:val="(%1)"/>
      <w:lvlJc w:val="left"/>
      <w:pPr>
        <w:ind w:left="2352" w:hanging="28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88"/>
      </w:pPr>
      <w:rPr>
        <w:rFonts w:hint="default"/>
        <w:lang w:val="en-US" w:eastAsia="en-US" w:bidi="ar-SA"/>
      </w:rPr>
    </w:lvl>
    <w:lvl w:ilvl="2">
      <w:start w:val="0"/>
      <w:numFmt w:val="bullet"/>
      <w:lvlText w:val="•"/>
      <w:lvlJc w:val="left"/>
      <w:pPr>
        <w:ind w:left="3799" w:hanging="288"/>
      </w:pPr>
      <w:rPr>
        <w:rFonts w:hint="default"/>
        <w:lang w:val="en-US" w:eastAsia="en-US" w:bidi="ar-SA"/>
      </w:rPr>
    </w:lvl>
    <w:lvl w:ilvl="3">
      <w:start w:val="0"/>
      <w:numFmt w:val="bullet"/>
      <w:lvlText w:val="•"/>
      <w:lvlJc w:val="left"/>
      <w:pPr>
        <w:ind w:left="4518" w:hanging="288"/>
      </w:pPr>
      <w:rPr>
        <w:rFonts w:hint="default"/>
        <w:lang w:val="en-US" w:eastAsia="en-US" w:bidi="ar-SA"/>
      </w:rPr>
    </w:lvl>
    <w:lvl w:ilvl="4">
      <w:start w:val="0"/>
      <w:numFmt w:val="bullet"/>
      <w:lvlText w:val="•"/>
      <w:lvlJc w:val="left"/>
      <w:pPr>
        <w:ind w:left="5238" w:hanging="288"/>
      </w:pPr>
      <w:rPr>
        <w:rFonts w:hint="default"/>
        <w:lang w:val="en-US" w:eastAsia="en-US" w:bidi="ar-SA"/>
      </w:rPr>
    </w:lvl>
    <w:lvl w:ilvl="5">
      <w:start w:val="0"/>
      <w:numFmt w:val="bullet"/>
      <w:lvlText w:val="•"/>
      <w:lvlJc w:val="left"/>
      <w:pPr>
        <w:ind w:left="5958" w:hanging="288"/>
      </w:pPr>
      <w:rPr>
        <w:rFonts w:hint="default"/>
        <w:lang w:val="en-US" w:eastAsia="en-US" w:bidi="ar-SA"/>
      </w:rPr>
    </w:lvl>
    <w:lvl w:ilvl="6">
      <w:start w:val="0"/>
      <w:numFmt w:val="bullet"/>
      <w:lvlText w:val="•"/>
      <w:lvlJc w:val="left"/>
      <w:pPr>
        <w:ind w:left="6677" w:hanging="288"/>
      </w:pPr>
      <w:rPr>
        <w:rFonts w:hint="default"/>
        <w:lang w:val="en-US" w:eastAsia="en-US" w:bidi="ar-SA"/>
      </w:rPr>
    </w:lvl>
    <w:lvl w:ilvl="7">
      <w:start w:val="0"/>
      <w:numFmt w:val="bullet"/>
      <w:lvlText w:val="•"/>
      <w:lvlJc w:val="left"/>
      <w:pPr>
        <w:ind w:left="7397" w:hanging="288"/>
      </w:pPr>
      <w:rPr>
        <w:rFonts w:hint="default"/>
        <w:lang w:val="en-US" w:eastAsia="en-US" w:bidi="ar-SA"/>
      </w:rPr>
    </w:lvl>
    <w:lvl w:ilvl="8">
      <w:start w:val="0"/>
      <w:numFmt w:val="bullet"/>
      <w:lvlText w:val="•"/>
      <w:lvlJc w:val="left"/>
      <w:pPr>
        <w:ind w:left="8117" w:hanging="288"/>
      </w:pPr>
      <w:rPr>
        <w:rFonts w:hint="default"/>
        <w:lang w:val="en-US" w:eastAsia="en-US" w:bidi="ar-SA"/>
      </w:rPr>
    </w:lvl>
  </w:abstractNum>
  <w:abstractNum w:abstractNumId="120">
    <w:multiLevelType w:val="hybridMultilevel"/>
    <w:lvl w:ilvl="0">
      <w:start w:val="2"/>
      <w:numFmt w:val="decimal"/>
      <w:lvlText w:val="(%1)"/>
      <w:lvlJc w:val="left"/>
      <w:pPr>
        <w:ind w:left="104" w:hanging="29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upperLetter"/>
      <w:lvlText w:val="%2."/>
      <w:lvlJc w:val="left"/>
      <w:pPr>
        <w:ind w:left="2274" w:hanging="174"/>
        <w:jc w:val="right"/>
      </w:pPr>
      <w:rPr>
        <w:rFonts w:hint="default" w:ascii="Times New Roman" w:hAnsi="Times New Roman" w:eastAsia="Times New Roman" w:cs="Times New Roman"/>
        <w:b w:val="0"/>
        <w:bCs w:val="0"/>
        <w:i/>
        <w:iCs/>
        <w:color w:val="231F20"/>
        <w:spacing w:val="0"/>
        <w:w w:val="98"/>
        <w:sz w:val="18"/>
        <w:szCs w:val="18"/>
        <w:lang w:val="en-US" w:eastAsia="en-US" w:bidi="ar-SA"/>
      </w:rPr>
    </w:lvl>
    <w:lvl w:ilvl="2">
      <w:start w:val="0"/>
      <w:numFmt w:val="bullet"/>
      <w:lvlText w:val="•"/>
      <w:lvlJc w:val="left"/>
      <w:pPr>
        <w:ind w:left="3099" w:hanging="174"/>
      </w:pPr>
      <w:rPr>
        <w:rFonts w:hint="default"/>
        <w:lang w:val="en-US" w:eastAsia="en-US" w:bidi="ar-SA"/>
      </w:rPr>
    </w:lvl>
    <w:lvl w:ilvl="3">
      <w:start w:val="0"/>
      <w:numFmt w:val="bullet"/>
      <w:lvlText w:val="•"/>
      <w:lvlJc w:val="left"/>
      <w:pPr>
        <w:ind w:left="3918" w:hanging="174"/>
      </w:pPr>
      <w:rPr>
        <w:rFonts w:hint="default"/>
        <w:lang w:val="en-US" w:eastAsia="en-US" w:bidi="ar-SA"/>
      </w:rPr>
    </w:lvl>
    <w:lvl w:ilvl="4">
      <w:start w:val="0"/>
      <w:numFmt w:val="bullet"/>
      <w:lvlText w:val="•"/>
      <w:lvlJc w:val="left"/>
      <w:pPr>
        <w:ind w:left="4737" w:hanging="174"/>
      </w:pPr>
      <w:rPr>
        <w:rFonts w:hint="default"/>
        <w:lang w:val="en-US" w:eastAsia="en-US" w:bidi="ar-SA"/>
      </w:rPr>
    </w:lvl>
    <w:lvl w:ilvl="5">
      <w:start w:val="0"/>
      <w:numFmt w:val="bullet"/>
      <w:lvlText w:val="•"/>
      <w:lvlJc w:val="left"/>
      <w:pPr>
        <w:ind w:left="5556" w:hanging="174"/>
      </w:pPr>
      <w:rPr>
        <w:rFonts w:hint="default"/>
        <w:lang w:val="en-US" w:eastAsia="en-US" w:bidi="ar-SA"/>
      </w:rPr>
    </w:lvl>
    <w:lvl w:ilvl="6">
      <w:start w:val="0"/>
      <w:numFmt w:val="bullet"/>
      <w:lvlText w:val="•"/>
      <w:lvlJc w:val="left"/>
      <w:pPr>
        <w:ind w:left="6375" w:hanging="174"/>
      </w:pPr>
      <w:rPr>
        <w:rFonts w:hint="default"/>
        <w:lang w:val="en-US" w:eastAsia="en-US" w:bidi="ar-SA"/>
      </w:rPr>
    </w:lvl>
    <w:lvl w:ilvl="7">
      <w:start w:val="0"/>
      <w:numFmt w:val="bullet"/>
      <w:lvlText w:val="•"/>
      <w:lvlJc w:val="left"/>
      <w:pPr>
        <w:ind w:left="7194" w:hanging="174"/>
      </w:pPr>
      <w:rPr>
        <w:rFonts w:hint="default"/>
        <w:lang w:val="en-US" w:eastAsia="en-US" w:bidi="ar-SA"/>
      </w:rPr>
    </w:lvl>
    <w:lvl w:ilvl="8">
      <w:start w:val="0"/>
      <w:numFmt w:val="bullet"/>
      <w:lvlText w:val="•"/>
      <w:lvlJc w:val="left"/>
      <w:pPr>
        <w:ind w:left="8013" w:hanging="174"/>
      </w:pPr>
      <w:rPr>
        <w:rFonts w:hint="default"/>
        <w:lang w:val="en-US" w:eastAsia="en-US" w:bidi="ar-SA"/>
      </w:rPr>
    </w:lvl>
  </w:abstractNum>
  <w:abstractNum w:abstractNumId="119">
    <w:multiLevelType w:val="hybridMultilevel"/>
    <w:lvl w:ilvl="0">
      <w:start w:val="2"/>
      <w:numFmt w:val="decimal"/>
      <w:lvlText w:val="(%1)"/>
      <w:lvlJc w:val="left"/>
      <w:pPr>
        <w:ind w:left="3106"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745" w:hanging="274"/>
      </w:pPr>
      <w:rPr>
        <w:rFonts w:hint="default"/>
        <w:lang w:val="en-US" w:eastAsia="en-US" w:bidi="ar-SA"/>
      </w:rPr>
    </w:lvl>
    <w:lvl w:ilvl="2">
      <w:start w:val="0"/>
      <w:numFmt w:val="bullet"/>
      <w:lvlText w:val="•"/>
      <w:lvlJc w:val="left"/>
      <w:pPr>
        <w:ind w:left="4391" w:hanging="274"/>
      </w:pPr>
      <w:rPr>
        <w:rFonts w:hint="default"/>
        <w:lang w:val="en-US" w:eastAsia="en-US" w:bidi="ar-SA"/>
      </w:rPr>
    </w:lvl>
    <w:lvl w:ilvl="3">
      <w:start w:val="0"/>
      <w:numFmt w:val="bullet"/>
      <w:lvlText w:val="•"/>
      <w:lvlJc w:val="left"/>
      <w:pPr>
        <w:ind w:left="5036" w:hanging="274"/>
      </w:pPr>
      <w:rPr>
        <w:rFonts w:hint="default"/>
        <w:lang w:val="en-US" w:eastAsia="en-US" w:bidi="ar-SA"/>
      </w:rPr>
    </w:lvl>
    <w:lvl w:ilvl="4">
      <w:start w:val="0"/>
      <w:numFmt w:val="bullet"/>
      <w:lvlText w:val="•"/>
      <w:lvlJc w:val="left"/>
      <w:pPr>
        <w:ind w:left="5682" w:hanging="274"/>
      </w:pPr>
      <w:rPr>
        <w:rFonts w:hint="default"/>
        <w:lang w:val="en-US" w:eastAsia="en-US" w:bidi="ar-SA"/>
      </w:rPr>
    </w:lvl>
    <w:lvl w:ilvl="5">
      <w:start w:val="0"/>
      <w:numFmt w:val="bullet"/>
      <w:lvlText w:val="•"/>
      <w:lvlJc w:val="left"/>
      <w:pPr>
        <w:ind w:left="6327" w:hanging="274"/>
      </w:pPr>
      <w:rPr>
        <w:rFonts w:hint="default"/>
        <w:lang w:val="en-US" w:eastAsia="en-US" w:bidi="ar-SA"/>
      </w:rPr>
    </w:lvl>
    <w:lvl w:ilvl="6">
      <w:start w:val="0"/>
      <w:numFmt w:val="bullet"/>
      <w:lvlText w:val="•"/>
      <w:lvlJc w:val="left"/>
      <w:pPr>
        <w:ind w:left="6973" w:hanging="274"/>
      </w:pPr>
      <w:rPr>
        <w:rFonts w:hint="default"/>
        <w:lang w:val="en-US" w:eastAsia="en-US" w:bidi="ar-SA"/>
      </w:rPr>
    </w:lvl>
    <w:lvl w:ilvl="7">
      <w:start w:val="0"/>
      <w:numFmt w:val="bullet"/>
      <w:lvlText w:val="•"/>
      <w:lvlJc w:val="left"/>
      <w:pPr>
        <w:ind w:left="7618" w:hanging="274"/>
      </w:pPr>
      <w:rPr>
        <w:rFonts w:hint="default"/>
        <w:lang w:val="en-US" w:eastAsia="en-US" w:bidi="ar-SA"/>
      </w:rPr>
    </w:lvl>
    <w:lvl w:ilvl="8">
      <w:start w:val="0"/>
      <w:numFmt w:val="bullet"/>
      <w:lvlText w:val="•"/>
      <w:lvlJc w:val="left"/>
      <w:pPr>
        <w:ind w:left="8264" w:hanging="274"/>
      </w:pPr>
      <w:rPr>
        <w:rFonts w:hint="default"/>
        <w:lang w:val="en-US" w:eastAsia="en-US" w:bidi="ar-SA"/>
      </w:rPr>
    </w:lvl>
  </w:abstractNum>
  <w:abstractNum w:abstractNumId="118">
    <w:multiLevelType w:val="hybridMultilevel"/>
    <w:lvl w:ilvl="0">
      <w:start w:val="2"/>
      <w:numFmt w:val="decimal"/>
      <w:lvlText w:val="(%1)"/>
      <w:lvlJc w:val="left"/>
      <w:pPr>
        <w:ind w:left="2352" w:hanging="33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332"/>
      </w:pPr>
      <w:rPr>
        <w:rFonts w:hint="default"/>
        <w:lang w:val="en-US" w:eastAsia="en-US" w:bidi="ar-SA"/>
      </w:rPr>
    </w:lvl>
    <w:lvl w:ilvl="2">
      <w:start w:val="0"/>
      <w:numFmt w:val="bullet"/>
      <w:lvlText w:val="•"/>
      <w:lvlJc w:val="left"/>
      <w:pPr>
        <w:ind w:left="3799" w:hanging="332"/>
      </w:pPr>
      <w:rPr>
        <w:rFonts w:hint="default"/>
        <w:lang w:val="en-US" w:eastAsia="en-US" w:bidi="ar-SA"/>
      </w:rPr>
    </w:lvl>
    <w:lvl w:ilvl="3">
      <w:start w:val="0"/>
      <w:numFmt w:val="bullet"/>
      <w:lvlText w:val="•"/>
      <w:lvlJc w:val="left"/>
      <w:pPr>
        <w:ind w:left="4518" w:hanging="332"/>
      </w:pPr>
      <w:rPr>
        <w:rFonts w:hint="default"/>
        <w:lang w:val="en-US" w:eastAsia="en-US" w:bidi="ar-SA"/>
      </w:rPr>
    </w:lvl>
    <w:lvl w:ilvl="4">
      <w:start w:val="0"/>
      <w:numFmt w:val="bullet"/>
      <w:lvlText w:val="•"/>
      <w:lvlJc w:val="left"/>
      <w:pPr>
        <w:ind w:left="5238" w:hanging="332"/>
      </w:pPr>
      <w:rPr>
        <w:rFonts w:hint="default"/>
        <w:lang w:val="en-US" w:eastAsia="en-US" w:bidi="ar-SA"/>
      </w:rPr>
    </w:lvl>
    <w:lvl w:ilvl="5">
      <w:start w:val="0"/>
      <w:numFmt w:val="bullet"/>
      <w:lvlText w:val="•"/>
      <w:lvlJc w:val="left"/>
      <w:pPr>
        <w:ind w:left="5957" w:hanging="332"/>
      </w:pPr>
      <w:rPr>
        <w:rFonts w:hint="default"/>
        <w:lang w:val="en-US" w:eastAsia="en-US" w:bidi="ar-SA"/>
      </w:rPr>
    </w:lvl>
    <w:lvl w:ilvl="6">
      <w:start w:val="0"/>
      <w:numFmt w:val="bullet"/>
      <w:lvlText w:val="•"/>
      <w:lvlJc w:val="left"/>
      <w:pPr>
        <w:ind w:left="6677" w:hanging="332"/>
      </w:pPr>
      <w:rPr>
        <w:rFonts w:hint="default"/>
        <w:lang w:val="en-US" w:eastAsia="en-US" w:bidi="ar-SA"/>
      </w:rPr>
    </w:lvl>
    <w:lvl w:ilvl="7">
      <w:start w:val="0"/>
      <w:numFmt w:val="bullet"/>
      <w:lvlText w:val="•"/>
      <w:lvlJc w:val="left"/>
      <w:pPr>
        <w:ind w:left="7396" w:hanging="332"/>
      </w:pPr>
      <w:rPr>
        <w:rFonts w:hint="default"/>
        <w:lang w:val="en-US" w:eastAsia="en-US" w:bidi="ar-SA"/>
      </w:rPr>
    </w:lvl>
    <w:lvl w:ilvl="8">
      <w:start w:val="0"/>
      <w:numFmt w:val="bullet"/>
      <w:lvlText w:val="•"/>
      <w:lvlJc w:val="left"/>
      <w:pPr>
        <w:ind w:left="8116" w:hanging="332"/>
      </w:pPr>
      <w:rPr>
        <w:rFonts w:hint="default"/>
        <w:lang w:val="en-US" w:eastAsia="en-US" w:bidi="ar-SA"/>
      </w:rPr>
    </w:lvl>
  </w:abstractNum>
  <w:abstractNum w:abstractNumId="117">
    <w:multiLevelType w:val="hybridMultilevel"/>
    <w:lvl w:ilvl="0">
      <w:start w:val="2"/>
      <w:numFmt w:val="decimal"/>
      <w:lvlText w:val="(%1)"/>
      <w:lvlJc w:val="left"/>
      <w:pPr>
        <w:ind w:left="2352" w:hanging="29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352" w:hanging="32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799" w:hanging="328"/>
      </w:pPr>
      <w:rPr>
        <w:rFonts w:hint="default"/>
        <w:lang w:val="en-US" w:eastAsia="en-US" w:bidi="ar-SA"/>
      </w:rPr>
    </w:lvl>
    <w:lvl w:ilvl="3">
      <w:start w:val="0"/>
      <w:numFmt w:val="bullet"/>
      <w:lvlText w:val="•"/>
      <w:lvlJc w:val="left"/>
      <w:pPr>
        <w:ind w:left="4518" w:hanging="328"/>
      </w:pPr>
      <w:rPr>
        <w:rFonts w:hint="default"/>
        <w:lang w:val="en-US" w:eastAsia="en-US" w:bidi="ar-SA"/>
      </w:rPr>
    </w:lvl>
    <w:lvl w:ilvl="4">
      <w:start w:val="0"/>
      <w:numFmt w:val="bullet"/>
      <w:lvlText w:val="•"/>
      <w:lvlJc w:val="left"/>
      <w:pPr>
        <w:ind w:left="5238" w:hanging="328"/>
      </w:pPr>
      <w:rPr>
        <w:rFonts w:hint="default"/>
        <w:lang w:val="en-US" w:eastAsia="en-US" w:bidi="ar-SA"/>
      </w:rPr>
    </w:lvl>
    <w:lvl w:ilvl="5">
      <w:start w:val="0"/>
      <w:numFmt w:val="bullet"/>
      <w:lvlText w:val="•"/>
      <w:lvlJc w:val="left"/>
      <w:pPr>
        <w:ind w:left="5957" w:hanging="328"/>
      </w:pPr>
      <w:rPr>
        <w:rFonts w:hint="default"/>
        <w:lang w:val="en-US" w:eastAsia="en-US" w:bidi="ar-SA"/>
      </w:rPr>
    </w:lvl>
    <w:lvl w:ilvl="6">
      <w:start w:val="0"/>
      <w:numFmt w:val="bullet"/>
      <w:lvlText w:val="•"/>
      <w:lvlJc w:val="left"/>
      <w:pPr>
        <w:ind w:left="6677" w:hanging="328"/>
      </w:pPr>
      <w:rPr>
        <w:rFonts w:hint="default"/>
        <w:lang w:val="en-US" w:eastAsia="en-US" w:bidi="ar-SA"/>
      </w:rPr>
    </w:lvl>
    <w:lvl w:ilvl="7">
      <w:start w:val="0"/>
      <w:numFmt w:val="bullet"/>
      <w:lvlText w:val="•"/>
      <w:lvlJc w:val="left"/>
      <w:pPr>
        <w:ind w:left="7397" w:hanging="328"/>
      </w:pPr>
      <w:rPr>
        <w:rFonts w:hint="default"/>
        <w:lang w:val="en-US" w:eastAsia="en-US" w:bidi="ar-SA"/>
      </w:rPr>
    </w:lvl>
    <w:lvl w:ilvl="8">
      <w:start w:val="0"/>
      <w:numFmt w:val="bullet"/>
      <w:lvlText w:val="•"/>
      <w:lvlJc w:val="left"/>
      <w:pPr>
        <w:ind w:left="8116" w:hanging="328"/>
      </w:pPr>
      <w:rPr>
        <w:rFonts w:hint="default"/>
        <w:lang w:val="en-US" w:eastAsia="en-US" w:bidi="ar-SA"/>
      </w:rPr>
    </w:lvl>
  </w:abstractNum>
  <w:abstractNum w:abstractNumId="116">
    <w:multiLevelType w:val="hybridMultilevel"/>
    <w:lvl w:ilvl="0">
      <w:start w:val="2"/>
      <w:numFmt w:val="decimal"/>
      <w:lvlText w:val="(%1)"/>
      <w:lvlJc w:val="left"/>
      <w:pPr>
        <w:ind w:left="2352" w:hanging="31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352" w:hanging="26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799" w:hanging="269"/>
      </w:pPr>
      <w:rPr>
        <w:rFonts w:hint="default"/>
        <w:lang w:val="en-US" w:eastAsia="en-US" w:bidi="ar-SA"/>
      </w:rPr>
    </w:lvl>
    <w:lvl w:ilvl="3">
      <w:start w:val="0"/>
      <w:numFmt w:val="bullet"/>
      <w:lvlText w:val="•"/>
      <w:lvlJc w:val="left"/>
      <w:pPr>
        <w:ind w:left="4518" w:hanging="269"/>
      </w:pPr>
      <w:rPr>
        <w:rFonts w:hint="default"/>
        <w:lang w:val="en-US" w:eastAsia="en-US" w:bidi="ar-SA"/>
      </w:rPr>
    </w:lvl>
    <w:lvl w:ilvl="4">
      <w:start w:val="0"/>
      <w:numFmt w:val="bullet"/>
      <w:lvlText w:val="•"/>
      <w:lvlJc w:val="left"/>
      <w:pPr>
        <w:ind w:left="5238" w:hanging="269"/>
      </w:pPr>
      <w:rPr>
        <w:rFonts w:hint="default"/>
        <w:lang w:val="en-US" w:eastAsia="en-US" w:bidi="ar-SA"/>
      </w:rPr>
    </w:lvl>
    <w:lvl w:ilvl="5">
      <w:start w:val="0"/>
      <w:numFmt w:val="bullet"/>
      <w:lvlText w:val="•"/>
      <w:lvlJc w:val="left"/>
      <w:pPr>
        <w:ind w:left="5957" w:hanging="269"/>
      </w:pPr>
      <w:rPr>
        <w:rFonts w:hint="default"/>
        <w:lang w:val="en-US" w:eastAsia="en-US" w:bidi="ar-SA"/>
      </w:rPr>
    </w:lvl>
    <w:lvl w:ilvl="6">
      <w:start w:val="0"/>
      <w:numFmt w:val="bullet"/>
      <w:lvlText w:val="•"/>
      <w:lvlJc w:val="left"/>
      <w:pPr>
        <w:ind w:left="6677" w:hanging="269"/>
      </w:pPr>
      <w:rPr>
        <w:rFonts w:hint="default"/>
        <w:lang w:val="en-US" w:eastAsia="en-US" w:bidi="ar-SA"/>
      </w:rPr>
    </w:lvl>
    <w:lvl w:ilvl="7">
      <w:start w:val="0"/>
      <w:numFmt w:val="bullet"/>
      <w:lvlText w:val="•"/>
      <w:lvlJc w:val="left"/>
      <w:pPr>
        <w:ind w:left="7397" w:hanging="269"/>
      </w:pPr>
      <w:rPr>
        <w:rFonts w:hint="default"/>
        <w:lang w:val="en-US" w:eastAsia="en-US" w:bidi="ar-SA"/>
      </w:rPr>
    </w:lvl>
    <w:lvl w:ilvl="8">
      <w:start w:val="0"/>
      <w:numFmt w:val="bullet"/>
      <w:lvlText w:val="•"/>
      <w:lvlJc w:val="left"/>
      <w:pPr>
        <w:ind w:left="8116" w:hanging="269"/>
      </w:pPr>
      <w:rPr>
        <w:rFonts w:hint="default"/>
        <w:lang w:val="en-US" w:eastAsia="en-US" w:bidi="ar-SA"/>
      </w:rPr>
    </w:lvl>
  </w:abstractNum>
  <w:abstractNum w:abstractNumId="115">
    <w:multiLevelType w:val="hybridMultilevel"/>
    <w:lvl w:ilvl="0">
      <w:start w:val="2"/>
      <w:numFmt w:val="decimal"/>
      <w:lvlText w:val="(%1)"/>
      <w:lvlJc w:val="left"/>
      <w:pPr>
        <w:ind w:left="2352" w:hanging="28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352" w:hanging="279"/>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3799" w:hanging="279"/>
      </w:pPr>
      <w:rPr>
        <w:rFonts w:hint="default"/>
        <w:lang w:val="en-US" w:eastAsia="en-US" w:bidi="ar-SA"/>
      </w:rPr>
    </w:lvl>
    <w:lvl w:ilvl="3">
      <w:start w:val="0"/>
      <w:numFmt w:val="bullet"/>
      <w:lvlText w:val="•"/>
      <w:lvlJc w:val="left"/>
      <w:pPr>
        <w:ind w:left="4519" w:hanging="279"/>
      </w:pPr>
      <w:rPr>
        <w:rFonts w:hint="default"/>
        <w:lang w:val="en-US" w:eastAsia="en-US" w:bidi="ar-SA"/>
      </w:rPr>
    </w:lvl>
    <w:lvl w:ilvl="4">
      <w:start w:val="0"/>
      <w:numFmt w:val="bullet"/>
      <w:lvlText w:val="•"/>
      <w:lvlJc w:val="left"/>
      <w:pPr>
        <w:ind w:left="5239" w:hanging="279"/>
      </w:pPr>
      <w:rPr>
        <w:rFonts w:hint="default"/>
        <w:lang w:val="en-US" w:eastAsia="en-US" w:bidi="ar-SA"/>
      </w:rPr>
    </w:lvl>
    <w:lvl w:ilvl="5">
      <w:start w:val="0"/>
      <w:numFmt w:val="bullet"/>
      <w:lvlText w:val="•"/>
      <w:lvlJc w:val="left"/>
      <w:pPr>
        <w:ind w:left="5959" w:hanging="279"/>
      </w:pPr>
      <w:rPr>
        <w:rFonts w:hint="default"/>
        <w:lang w:val="en-US" w:eastAsia="en-US" w:bidi="ar-SA"/>
      </w:rPr>
    </w:lvl>
    <w:lvl w:ilvl="6">
      <w:start w:val="0"/>
      <w:numFmt w:val="bullet"/>
      <w:lvlText w:val="•"/>
      <w:lvlJc w:val="left"/>
      <w:pPr>
        <w:ind w:left="6679" w:hanging="279"/>
      </w:pPr>
      <w:rPr>
        <w:rFonts w:hint="default"/>
        <w:lang w:val="en-US" w:eastAsia="en-US" w:bidi="ar-SA"/>
      </w:rPr>
    </w:lvl>
    <w:lvl w:ilvl="7">
      <w:start w:val="0"/>
      <w:numFmt w:val="bullet"/>
      <w:lvlText w:val="•"/>
      <w:lvlJc w:val="left"/>
      <w:pPr>
        <w:ind w:left="7399" w:hanging="279"/>
      </w:pPr>
      <w:rPr>
        <w:rFonts w:hint="default"/>
        <w:lang w:val="en-US" w:eastAsia="en-US" w:bidi="ar-SA"/>
      </w:rPr>
    </w:lvl>
    <w:lvl w:ilvl="8">
      <w:start w:val="0"/>
      <w:numFmt w:val="bullet"/>
      <w:lvlText w:val="•"/>
      <w:lvlJc w:val="left"/>
      <w:pPr>
        <w:ind w:left="8119" w:hanging="279"/>
      </w:pPr>
      <w:rPr>
        <w:rFonts w:hint="default"/>
        <w:lang w:val="en-US" w:eastAsia="en-US" w:bidi="ar-SA"/>
      </w:rPr>
    </w:lvl>
  </w:abstractNum>
  <w:abstractNum w:abstractNumId="114">
    <w:multiLevelType w:val="hybridMultilevel"/>
    <w:lvl w:ilvl="0">
      <w:start w:val="2"/>
      <w:numFmt w:val="decimal"/>
      <w:lvlText w:val="(%1)"/>
      <w:lvlJc w:val="left"/>
      <w:pPr>
        <w:ind w:left="1065" w:hanging="28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938" w:hanging="283"/>
      </w:pPr>
      <w:rPr>
        <w:rFonts w:hint="default"/>
        <w:lang w:val="en-US" w:eastAsia="en-US" w:bidi="ar-SA"/>
      </w:rPr>
    </w:lvl>
    <w:lvl w:ilvl="2">
      <w:start w:val="0"/>
      <w:numFmt w:val="bullet"/>
      <w:lvlText w:val="•"/>
      <w:lvlJc w:val="left"/>
      <w:pPr>
        <w:ind w:left="2817" w:hanging="283"/>
      </w:pPr>
      <w:rPr>
        <w:rFonts w:hint="default"/>
        <w:lang w:val="en-US" w:eastAsia="en-US" w:bidi="ar-SA"/>
      </w:rPr>
    </w:lvl>
    <w:lvl w:ilvl="3">
      <w:start w:val="0"/>
      <w:numFmt w:val="bullet"/>
      <w:lvlText w:val="•"/>
      <w:lvlJc w:val="left"/>
      <w:pPr>
        <w:ind w:left="3696" w:hanging="283"/>
      </w:pPr>
      <w:rPr>
        <w:rFonts w:hint="default"/>
        <w:lang w:val="en-US" w:eastAsia="en-US" w:bidi="ar-SA"/>
      </w:rPr>
    </w:lvl>
    <w:lvl w:ilvl="4">
      <w:start w:val="0"/>
      <w:numFmt w:val="bullet"/>
      <w:lvlText w:val="•"/>
      <w:lvlJc w:val="left"/>
      <w:pPr>
        <w:ind w:left="4575" w:hanging="283"/>
      </w:pPr>
      <w:rPr>
        <w:rFonts w:hint="default"/>
        <w:lang w:val="en-US" w:eastAsia="en-US" w:bidi="ar-SA"/>
      </w:rPr>
    </w:lvl>
    <w:lvl w:ilvl="5">
      <w:start w:val="0"/>
      <w:numFmt w:val="bullet"/>
      <w:lvlText w:val="•"/>
      <w:lvlJc w:val="left"/>
      <w:pPr>
        <w:ind w:left="5454" w:hanging="283"/>
      </w:pPr>
      <w:rPr>
        <w:rFonts w:hint="default"/>
        <w:lang w:val="en-US" w:eastAsia="en-US" w:bidi="ar-SA"/>
      </w:rPr>
    </w:lvl>
    <w:lvl w:ilvl="6">
      <w:start w:val="0"/>
      <w:numFmt w:val="bullet"/>
      <w:lvlText w:val="•"/>
      <w:lvlJc w:val="left"/>
      <w:pPr>
        <w:ind w:left="6333" w:hanging="283"/>
      </w:pPr>
      <w:rPr>
        <w:rFonts w:hint="default"/>
        <w:lang w:val="en-US" w:eastAsia="en-US" w:bidi="ar-SA"/>
      </w:rPr>
    </w:lvl>
    <w:lvl w:ilvl="7">
      <w:start w:val="0"/>
      <w:numFmt w:val="bullet"/>
      <w:lvlText w:val="•"/>
      <w:lvlJc w:val="left"/>
      <w:pPr>
        <w:ind w:left="7212" w:hanging="283"/>
      </w:pPr>
      <w:rPr>
        <w:rFonts w:hint="default"/>
        <w:lang w:val="en-US" w:eastAsia="en-US" w:bidi="ar-SA"/>
      </w:rPr>
    </w:lvl>
    <w:lvl w:ilvl="8">
      <w:start w:val="0"/>
      <w:numFmt w:val="bullet"/>
      <w:lvlText w:val="•"/>
      <w:lvlJc w:val="left"/>
      <w:pPr>
        <w:ind w:left="8091" w:hanging="283"/>
      </w:pPr>
      <w:rPr>
        <w:rFonts w:hint="default"/>
        <w:lang w:val="en-US" w:eastAsia="en-US" w:bidi="ar-SA"/>
      </w:rPr>
    </w:lvl>
  </w:abstractNum>
  <w:abstractNum w:abstractNumId="113">
    <w:multiLevelType w:val="hybridMultilevel"/>
    <w:lvl w:ilvl="0">
      <w:start w:val="2"/>
      <w:numFmt w:val="decimal"/>
      <w:lvlText w:val="(%1)"/>
      <w:lvlJc w:val="left"/>
      <w:pPr>
        <w:ind w:left="328" w:hanging="273"/>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352" w:hanging="2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195" w:hanging="260"/>
      </w:pPr>
      <w:rPr>
        <w:rFonts w:hint="default"/>
        <w:lang w:val="en-US" w:eastAsia="en-US" w:bidi="ar-SA"/>
      </w:rPr>
    </w:lvl>
    <w:lvl w:ilvl="3">
      <w:start w:val="0"/>
      <w:numFmt w:val="bullet"/>
      <w:lvlText w:val="•"/>
      <w:lvlJc w:val="left"/>
      <w:pPr>
        <w:ind w:left="4030" w:hanging="260"/>
      </w:pPr>
      <w:rPr>
        <w:rFonts w:hint="default"/>
        <w:lang w:val="en-US" w:eastAsia="en-US" w:bidi="ar-SA"/>
      </w:rPr>
    </w:lvl>
    <w:lvl w:ilvl="4">
      <w:start w:val="0"/>
      <w:numFmt w:val="bullet"/>
      <w:lvlText w:val="•"/>
      <w:lvlJc w:val="left"/>
      <w:pPr>
        <w:ind w:left="4865" w:hanging="260"/>
      </w:pPr>
      <w:rPr>
        <w:rFonts w:hint="default"/>
        <w:lang w:val="en-US" w:eastAsia="en-US" w:bidi="ar-SA"/>
      </w:rPr>
    </w:lvl>
    <w:lvl w:ilvl="5">
      <w:start w:val="0"/>
      <w:numFmt w:val="bullet"/>
      <w:lvlText w:val="•"/>
      <w:lvlJc w:val="left"/>
      <w:pPr>
        <w:ind w:left="5700" w:hanging="260"/>
      </w:pPr>
      <w:rPr>
        <w:rFonts w:hint="default"/>
        <w:lang w:val="en-US" w:eastAsia="en-US" w:bidi="ar-SA"/>
      </w:rPr>
    </w:lvl>
    <w:lvl w:ilvl="6">
      <w:start w:val="0"/>
      <w:numFmt w:val="bullet"/>
      <w:lvlText w:val="•"/>
      <w:lvlJc w:val="left"/>
      <w:pPr>
        <w:ind w:left="6535" w:hanging="260"/>
      </w:pPr>
      <w:rPr>
        <w:rFonts w:hint="default"/>
        <w:lang w:val="en-US" w:eastAsia="en-US" w:bidi="ar-SA"/>
      </w:rPr>
    </w:lvl>
    <w:lvl w:ilvl="7">
      <w:start w:val="0"/>
      <w:numFmt w:val="bullet"/>
      <w:lvlText w:val="•"/>
      <w:lvlJc w:val="left"/>
      <w:pPr>
        <w:ind w:left="7370" w:hanging="260"/>
      </w:pPr>
      <w:rPr>
        <w:rFonts w:hint="default"/>
        <w:lang w:val="en-US" w:eastAsia="en-US" w:bidi="ar-SA"/>
      </w:rPr>
    </w:lvl>
    <w:lvl w:ilvl="8">
      <w:start w:val="0"/>
      <w:numFmt w:val="bullet"/>
      <w:lvlText w:val="•"/>
      <w:lvlJc w:val="left"/>
      <w:pPr>
        <w:ind w:left="8205" w:hanging="260"/>
      </w:pPr>
      <w:rPr>
        <w:rFonts w:hint="default"/>
        <w:lang w:val="en-US" w:eastAsia="en-US" w:bidi="ar-SA"/>
      </w:rPr>
    </w:lvl>
  </w:abstractNum>
  <w:abstractNum w:abstractNumId="112">
    <w:multiLevelType w:val="hybridMultilevel"/>
    <w:lvl w:ilvl="0">
      <w:start w:val="2"/>
      <w:numFmt w:val="decimal"/>
      <w:lvlText w:val="(%1)"/>
      <w:lvlJc w:val="left"/>
      <w:pPr>
        <w:ind w:left="195" w:hanging="29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upperLetter"/>
      <w:lvlText w:val="%2."/>
      <w:lvlJc w:val="left"/>
      <w:pPr>
        <w:ind w:left="3262" w:hanging="175"/>
        <w:jc w:val="right"/>
      </w:pPr>
      <w:rPr>
        <w:rFonts w:hint="default" w:ascii="Times New Roman" w:hAnsi="Times New Roman" w:eastAsia="Times New Roman" w:cs="Times New Roman"/>
        <w:b w:val="0"/>
        <w:bCs w:val="0"/>
        <w:i/>
        <w:iCs/>
        <w:color w:val="231F20"/>
        <w:spacing w:val="1"/>
        <w:w w:val="96"/>
        <w:sz w:val="18"/>
        <w:szCs w:val="18"/>
        <w:lang w:val="en-US" w:eastAsia="en-US" w:bidi="ar-SA"/>
      </w:rPr>
    </w:lvl>
    <w:lvl w:ilvl="2">
      <w:start w:val="0"/>
      <w:numFmt w:val="bullet"/>
      <w:lvlText w:val="•"/>
      <w:lvlJc w:val="left"/>
      <w:pPr>
        <w:ind w:left="3980" w:hanging="175"/>
      </w:pPr>
      <w:rPr>
        <w:rFonts w:hint="default"/>
        <w:lang w:val="en-US" w:eastAsia="en-US" w:bidi="ar-SA"/>
      </w:rPr>
    </w:lvl>
    <w:lvl w:ilvl="3">
      <w:start w:val="0"/>
      <w:numFmt w:val="bullet"/>
      <w:lvlText w:val="•"/>
      <w:lvlJc w:val="left"/>
      <w:pPr>
        <w:ind w:left="4700" w:hanging="175"/>
      </w:pPr>
      <w:rPr>
        <w:rFonts w:hint="default"/>
        <w:lang w:val="en-US" w:eastAsia="en-US" w:bidi="ar-SA"/>
      </w:rPr>
    </w:lvl>
    <w:lvl w:ilvl="4">
      <w:start w:val="0"/>
      <w:numFmt w:val="bullet"/>
      <w:lvlText w:val="•"/>
      <w:lvlJc w:val="left"/>
      <w:pPr>
        <w:ind w:left="5420" w:hanging="175"/>
      </w:pPr>
      <w:rPr>
        <w:rFonts w:hint="default"/>
        <w:lang w:val="en-US" w:eastAsia="en-US" w:bidi="ar-SA"/>
      </w:rPr>
    </w:lvl>
    <w:lvl w:ilvl="5">
      <w:start w:val="0"/>
      <w:numFmt w:val="bullet"/>
      <w:lvlText w:val="•"/>
      <w:lvlJc w:val="left"/>
      <w:pPr>
        <w:ind w:left="6141" w:hanging="175"/>
      </w:pPr>
      <w:rPr>
        <w:rFonts w:hint="default"/>
        <w:lang w:val="en-US" w:eastAsia="en-US" w:bidi="ar-SA"/>
      </w:rPr>
    </w:lvl>
    <w:lvl w:ilvl="6">
      <w:start w:val="0"/>
      <w:numFmt w:val="bullet"/>
      <w:lvlText w:val="•"/>
      <w:lvlJc w:val="left"/>
      <w:pPr>
        <w:ind w:left="6861" w:hanging="175"/>
      </w:pPr>
      <w:rPr>
        <w:rFonts w:hint="default"/>
        <w:lang w:val="en-US" w:eastAsia="en-US" w:bidi="ar-SA"/>
      </w:rPr>
    </w:lvl>
    <w:lvl w:ilvl="7">
      <w:start w:val="0"/>
      <w:numFmt w:val="bullet"/>
      <w:lvlText w:val="•"/>
      <w:lvlJc w:val="left"/>
      <w:pPr>
        <w:ind w:left="7581" w:hanging="175"/>
      </w:pPr>
      <w:rPr>
        <w:rFonts w:hint="default"/>
        <w:lang w:val="en-US" w:eastAsia="en-US" w:bidi="ar-SA"/>
      </w:rPr>
    </w:lvl>
    <w:lvl w:ilvl="8">
      <w:start w:val="0"/>
      <w:numFmt w:val="bullet"/>
      <w:lvlText w:val="•"/>
      <w:lvlJc w:val="left"/>
      <w:pPr>
        <w:ind w:left="8302" w:hanging="175"/>
      </w:pPr>
      <w:rPr>
        <w:rFonts w:hint="default"/>
        <w:lang w:val="en-US" w:eastAsia="en-US" w:bidi="ar-SA"/>
      </w:rPr>
    </w:lvl>
  </w:abstractNum>
  <w:abstractNum w:abstractNumId="111">
    <w:multiLevelType w:val="hybridMultilevel"/>
    <w:lvl w:ilvl="0">
      <w:start w:val="1"/>
      <w:numFmt w:val="lowerRoman"/>
      <w:lvlText w:val="(%1)"/>
      <w:lvlJc w:val="left"/>
      <w:pPr>
        <w:ind w:left="2832" w:hanging="2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511" w:hanging="260"/>
      </w:pPr>
      <w:rPr>
        <w:rFonts w:hint="default"/>
        <w:lang w:val="en-US" w:eastAsia="en-US" w:bidi="ar-SA"/>
      </w:rPr>
    </w:lvl>
    <w:lvl w:ilvl="2">
      <w:start w:val="0"/>
      <w:numFmt w:val="bullet"/>
      <w:lvlText w:val="•"/>
      <w:lvlJc w:val="left"/>
      <w:pPr>
        <w:ind w:left="4183" w:hanging="260"/>
      </w:pPr>
      <w:rPr>
        <w:rFonts w:hint="default"/>
        <w:lang w:val="en-US" w:eastAsia="en-US" w:bidi="ar-SA"/>
      </w:rPr>
    </w:lvl>
    <w:lvl w:ilvl="3">
      <w:start w:val="0"/>
      <w:numFmt w:val="bullet"/>
      <w:lvlText w:val="•"/>
      <w:lvlJc w:val="left"/>
      <w:pPr>
        <w:ind w:left="4855" w:hanging="260"/>
      </w:pPr>
      <w:rPr>
        <w:rFonts w:hint="default"/>
        <w:lang w:val="en-US" w:eastAsia="en-US" w:bidi="ar-SA"/>
      </w:rPr>
    </w:lvl>
    <w:lvl w:ilvl="4">
      <w:start w:val="0"/>
      <w:numFmt w:val="bullet"/>
      <w:lvlText w:val="•"/>
      <w:lvlJc w:val="left"/>
      <w:pPr>
        <w:ind w:left="5527" w:hanging="260"/>
      </w:pPr>
      <w:rPr>
        <w:rFonts w:hint="default"/>
        <w:lang w:val="en-US" w:eastAsia="en-US" w:bidi="ar-SA"/>
      </w:rPr>
    </w:lvl>
    <w:lvl w:ilvl="5">
      <w:start w:val="0"/>
      <w:numFmt w:val="bullet"/>
      <w:lvlText w:val="•"/>
      <w:lvlJc w:val="left"/>
      <w:pPr>
        <w:ind w:left="6198" w:hanging="260"/>
      </w:pPr>
      <w:rPr>
        <w:rFonts w:hint="default"/>
        <w:lang w:val="en-US" w:eastAsia="en-US" w:bidi="ar-SA"/>
      </w:rPr>
    </w:lvl>
    <w:lvl w:ilvl="6">
      <w:start w:val="0"/>
      <w:numFmt w:val="bullet"/>
      <w:lvlText w:val="•"/>
      <w:lvlJc w:val="left"/>
      <w:pPr>
        <w:ind w:left="6870" w:hanging="260"/>
      </w:pPr>
      <w:rPr>
        <w:rFonts w:hint="default"/>
        <w:lang w:val="en-US" w:eastAsia="en-US" w:bidi="ar-SA"/>
      </w:rPr>
    </w:lvl>
    <w:lvl w:ilvl="7">
      <w:start w:val="0"/>
      <w:numFmt w:val="bullet"/>
      <w:lvlText w:val="•"/>
      <w:lvlJc w:val="left"/>
      <w:pPr>
        <w:ind w:left="7542" w:hanging="260"/>
      </w:pPr>
      <w:rPr>
        <w:rFonts w:hint="default"/>
        <w:lang w:val="en-US" w:eastAsia="en-US" w:bidi="ar-SA"/>
      </w:rPr>
    </w:lvl>
    <w:lvl w:ilvl="8">
      <w:start w:val="0"/>
      <w:numFmt w:val="bullet"/>
      <w:lvlText w:val="•"/>
      <w:lvlJc w:val="left"/>
      <w:pPr>
        <w:ind w:left="8214" w:hanging="260"/>
      </w:pPr>
      <w:rPr>
        <w:rFonts w:hint="default"/>
        <w:lang w:val="en-US" w:eastAsia="en-US" w:bidi="ar-SA"/>
      </w:rPr>
    </w:lvl>
  </w:abstractNum>
  <w:abstractNum w:abstractNumId="110">
    <w:multiLevelType w:val="hybridMultilevel"/>
    <w:lvl w:ilvl="0">
      <w:start w:val="1"/>
      <w:numFmt w:val="lowerRoman"/>
      <w:lvlText w:val="(%1)"/>
      <w:lvlJc w:val="left"/>
      <w:pPr>
        <w:ind w:left="3547" w:hanging="23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4141" w:hanging="235"/>
      </w:pPr>
      <w:rPr>
        <w:rFonts w:hint="default"/>
        <w:lang w:val="en-US" w:eastAsia="en-US" w:bidi="ar-SA"/>
      </w:rPr>
    </w:lvl>
    <w:lvl w:ilvl="2">
      <w:start w:val="0"/>
      <w:numFmt w:val="bullet"/>
      <w:lvlText w:val="•"/>
      <w:lvlJc w:val="left"/>
      <w:pPr>
        <w:ind w:left="4743" w:hanging="235"/>
      </w:pPr>
      <w:rPr>
        <w:rFonts w:hint="default"/>
        <w:lang w:val="en-US" w:eastAsia="en-US" w:bidi="ar-SA"/>
      </w:rPr>
    </w:lvl>
    <w:lvl w:ilvl="3">
      <w:start w:val="0"/>
      <w:numFmt w:val="bullet"/>
      <w:lvlText w:val="•"/>
      <w:lvlJc w:val="left"/>
      <w:pPr>
        <w:ind w:left="5345" w:hanging="235"/>
      </w:pPr>
      <w:rPr>
        <w:rFonts w:hint="default"/>
        <w:lang w:val="en-US" w:eastAsia="en-US" w:bidi="ar-SA"/>
      </w:rPr>
    </w:lvl>
    <w:lvl w:ilvl="4">
      <w:start w:val="0"/>
      <w:numFmt w:val="bullet"/>
      <w:lvlText w:val="•"/>
      <w:lvlJc w:val="left"/>
      <w:pPr>
        <w:ind w:left="5947" w:hanging="235"/>
      </w:pPr>
      <w:rPr>
        <w:rFonts w:hint="default"/>
        <w:lang w:val="en-US" w:eastAsia="en-US" w:bidi="ar-SA"/>
      </w:rPr>
    </w:lvl>
    <w:lvl w:ilvl="5">
      <w:start w:val="0"/>
      <w:numFmt w:val="bullet"/>
      <w:lvlText w:val="•"/>
      <w:lvlJc w:val="left"/>
      <w:pPr>
        <w:ind w:left="6548" w:hanging="235"/>
      </w:pPr>
      <w:rPr>
        <w:rFonts w:hint="default"/>
        <w:lang w:val="en-US" w:eastAsia="en-US" w:bidi="ar-SA"/>
      </w:rPr>
    </w:lvl>
    <w:lvl w:ilvl="6">
      <w:start w:val="0"/>
      <w:numFmt w:val="bullet"/>
      <w:lvlText w:val="•"/>
      <w:lvlJc w:val="left"/>
      <w:pPr>
        <w:ind w:left="7150" w:hanging="235"/>
      </w:pPr>
      <w:rPr>
        <w:rFonts w:hint="default"/>
        <w:lang w:val="en-US" w:eastAsia="en-US" w:bidi="ar-SA"/>
      </w:rPr>
    </w:lvl>
    <w:lvl w:ilvl="7">
      <w:start w:val="0"/>
      <w:numFmt w:val="bullet"/>
      <w:lvlText w:val="•"/>
      <w:lvlJc w:val="left"/>
      <w:pPr>
        <w:ind w:left="7752" w:hanging="235"/>
      </w:pPr>
      <w:rPr>
        <w:rFonts w:hint="default"/>
        <w:lang w:val="en-US" w:eastAsia="en-US" w:bidi="ar-SA"/>
      </w:rPr>
    </w:lvl>
    <w:lvl w:ilvl="8">
      <w:start w:val="0"/>
      <w:numFmt w:val="bullet"/>
      <w:lvlText w:val="•"/>
      <w:lvlJc w:val="left"/>
      <w:pPr>
        <w:ind w:left="8354" w:hanging="235"/>
      </w:pPr>
      <w:rPr>
        <w:rFonts w:hint="default"/>
        <w:lang w:val="en-US" w:eastAsia="en-US" w:bidi="ar-SA"/>
      </w:rPr>
    </w:lvl>
  </w:abstractNum>
  <w:abstractNum w:abstractNumId="109">
    <w:multiLevelType w:val="hybridMultilevel"/>
    <w:lvl w:ilvl="0">
      <w:start w:val="2"/>
      <w:numFmt w:val="decimal"/>
      <w:lvlText w:val="(%1)"/>
      <w:lvlJc w:val="left"/>
      <w:pPr>
        <w:ind w:left="196" w:hanging="29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920" w:hanging="293"/>
      </w:pPr>
      <w:rPr>
        <w:rFonts w:hint="default"/>
        <w:lang w:val="en-US" w:eastAsia="en-US" w:bidi="ar-SA"/>
      </w:rPr>
    </w:lvl>
    <w:lvl w:ilvl="2">
      <w:start w:val="0"/>
      <w:numFmt w:val="bullet"/>
      <w:lvlText w:val="•"/>
      <w:lvlJc w:val="left"/>
      <w:pPr>
        <w:ind w:left="1640" w:hanging="293"/>
      </w:pPr>
      <w:rPr>
        <w:rFonts w:hint="default"/>
        <w:lang w:val="en-US" w:eastAsia="en-US" w:bidi="ar-SA"/>
      </w:rPr>
    </w:lvl>
    <w:lvl w:ilvl="3">
      <w:start w:val="0"/>
      <w:numFmt w:val="bullet"/>
      <w:lvlText w:val="•"/>
      <w:lvlJc w:val="left"/>
      <w:pPr>
        <w:ind w:left="2360" w:hanging="293"/>
      </w:pPr>
      <w:rPr>
        <w:rFonts w:hint="default"/>
        <w:lang w:val="en-US" w:eastAsia="en-US" w:bidi="ar-SA"/>
      </w:rPr>
    </w:lvl>
    <w:lvl w:ilvl="4">
      <w:start w:val="0"/>
      <w:numFmt w:val="bullet"/>
      <w:lvlText w:val="•"/>
      <w:lvlJc w:val="left"/>
      <w:pPr>
        <w:ind w:left="3080" w:hanging="293"/>
      </w:pPr>
      <w:rPr>
        <w:rFonts w:hint="default"/>
        <w:lang w:val="en-US" w:eastAsia="en-US" w:bidi="ar-SA"/>
      </w:rPr>
    </w:lvl>
    <w:lvl w:ilvl="5">
      <w:start w:val="0"/>
      <w:numFmt w:val="bullet"/>
      <w:lvlText w:val="•"/>
      <w:lvlJc w:val="left"/>
      <w:pPr>
        <w:ind w:left="3800" w:hanging="293"/>
      </w:pPr>
      <w:rPr>
        <w:rFonts w:hint="default"/>
        <w:lang w:val="en-US" w:eastAsia="en-US" w:bidi="ar-SA"/>
      </w:rPr>
    </w:lvl>
    <w:lvl w:ilvl="6">
      <w:start w:val="0"/>
      <w:numFmt w:val="bullet"/>
      <w:lvlText w:val="•"/>
      <w:lvlJc w:val="left"/>
      <w:pPr>
        <w:ind w:left="4520" w:hanging="293"/>
      </w:pPr>
      <w:rPr>
        <w:rFonts w:hint="default"/>
        <w:lang w:val="en-US" w:eastAsia="en-US" w:bidi="ar-SA"/>
      </w:rPr>
    </w:lvl>
    <w:lvl w:ilvl="7">
      <w:start w:val="0"/>
      <w:numFmt w:val="bullet"/>
      <w:lvlText w:val="•"/>
      <w:lvlJc w:val="left"/>
      <w:pPr>
        <w:ind w:left="5240" w:hanging="293"/>
      </w:pPr>
      <w:rPr>
        <w:rFonts w:hint="default"/>
        <w:lang w:val="en-US" w:eastAsia="en-US" w:bidi="ar-SA"/>
      </w:rPr>
    </w:lvl>
    <w:lvl w:ilvl="8">
      <w:start w:val="0"/>
      <w:numFmt w:val="bullet"/>
      <w:lvlText w:val="•"/>
      <w:lvlJc w:val="left"/>
      <w:pPr>
        <w:ind w:left="5960" w:hanging="293"/>
      </w:pPr>
      <w:rPr>
        <w:rFonts w:hint="default"/>
        <w:lang w:val="en-US" w:eastAsia="en-US" w:bidi="ar-SA"/>
      </w:rPr>
    </w:lvl>
  </w:abstractNum>
  <w:abstractNum w:abstractNumId="108">
    <w:multiLevelType w:val="hybridMultilevel"/>
    <w:lvl w:ilvl="0">
      <w:start w:val="2"/>
      <w:numFmt w:val="decimal"/>
      <w:lvlText w:val="(%1)"/>
      <w:lvlJc w:val="left"/>
      <w:pPr>
        <w:ind w:left="196" w:hanging="27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920" w:hanging="276"/>
      </w:pPr>
      <w:rPr>
        <w:rFonts w:hint="default"/>
        <w:lang w:val="en-US" w:eastAsia="en-US" w:bidi="ar-SA"/>
      </w:rPr>
    </w:lvl>
    <w:lvl w:ilvl="2">
      <w:start w:val="0"/>
      <w:numFmt w:val="bullet"/>
      <w:lvlText w:val="•"/>
      <w:lvlJc w:val="left"/>
      <w:pPr>
        <w:ind w:left="1640" w:hanging="276"/>
      </w:pPr>
      <w:rPr>
        <w:rFonts w:hint="default"/>
        <w:lang w:val="en-US" w:eastAsia="en-US" w:bidi="ar-SA"/>
      </w:rPr>
    </w:lvl>
    <w:lvl w:ilvl="3">
      <w:start w:val="0"/>
      <w:numFmt w:val="bullet"/>
      <w:lvlText w:val="•"/>
      <w:lvlJc w:val="left"/>
      <w:pPr>
        <w:ind w:left="2360" w:hanging="276"/>
      </w:pPr>
      <w:rPr>
        <w:rFonts w:hint="default"/>
        <w:lang w:val="en-US" w:eastAsia="en-US" w:bidi="ar-SA"/>
      </w:rPr>
    </w:lvl>
    <w:lvl w:ilvl="4">
      <w:start w:val="0"/>
      <w:numFmt w:val="bullet"/>
      <w:lvlText w:val="•"/>
      <w:lvlJc w:val="left"/>
      <w:pPr>
        <w:ind w:left="3080" w:hanging="276"/>
      </w:pPr>
      <w:rPr>
        <w:rFonts w:hint="default"/>
        <w:lang w:val="en-US" w:eastAsia="en-US" w:bidi="ar-SA"/>
      </w:rPr>
    </w:lvl>
    <w:lvl w:ilvl="5">
      <w:start w:val="0"/>
      <w:numFmt w:val="bullet"/>
      <w:lvlText w:val="•"/>
      <w:lvlJc w:val="left"/>
      <w:pPr>
        <w:ind w:left="3800" w:hanging="276"/>
      </w:pPr>
      <w:rPr>
        <w:rFonts w:hint="default"/>
        <w:lang w:val="en-US" w:eastAsia="en-US" w:bidi="ar-SA"/>
      </w:rPr>
    </w:lvl>
    <w:lvl w:ilvl="6">
      <w:start w:val="0"/>
      <w:numFmt w:val="bullet"/>
      <w:lvlText w:val="•"/>
      <w:lvlJc w:val="left"/>
      <w:pPr>
        <w:ind w:left="4520" w:hanging="276"/>
      </w:pPr>
      <w:rPr>
        <w:rFonts w:hint="default"/>
        <w:lang w:val="en-US" w:eastAsia="en-US" w:bidi="ar-SA"/>
      </w:rPr>
    </w:lvl>
    <w:lvl w:ilvl="7">
      <w:start w:val="0"/>
      <w:numFmt w:val="bullet"/>
      <w:lvlText w:val="•"/>
      <w:lvlJc w:val="left"/>
      <w:pPr>
        <w:ind w:left="5240" w:hanging="276"/>
      </w:pPr>
      <w:rPr>
        <w:rFonts w:hint="default"/>
        <w:lang w:val="en-US" w:eastAsia="en-US" w:bidi="ar-SA"/>
      </w:rPr>
    </w:lvl>
    <w:lvl w:ilvl="8">
      <w:start w:val="0"/>
      <w:numFmt w:val="bullet"/>
      <w:lvlText w:val="•"/>
      <w:lvlJc w:val="left"/>
      <w:pPr>
        <w:ind w:left="5960" w:hanging="276"/>
      </w:pPr>
      <w:rPr>
        <w:rFonts w:hint="default"/>
        <w:lang w:val="en-US" w:eastAsia="en-US" w:bidi="ar-SA"/>
      </w:rPr>
    </w:lvl>
  </w:abstractNum>
  <w:abstractNum w:abstractNumId="107">
    <w:multiLevelType w:val="hybridMultilevel"/>
    <w:lvl w:ilvl="0">
      <w:start w:val="2"/>
      <w:numFmt w:val="decimal"/>
      <w:lvlText w:val="(%1)"/>
      <w:lvlJc w:val="left"/>
      <w:pPr>
        <w:ind w:left="2352" w:hanging="30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306"/>
      </w:pPr>
      <w:rPr>
        <w:rFonts w:hint="default"/>
        <w:lang w:val="en-US" w:eastAsia="en-US" w:bidi="ar-SA"/>
      </w:rPr>
    </w:lvl>
    <w:lvl w:ilvl="2">
      <w:start w:val="0"/>
      <w:numFmt w:val="bullet"/>
      <w:lvlText w:val="•"/>
      <w:lvlJc w:val="left"/>
      <w:pPr>
        <w:ind w:left="3799" w:hanging="306"/>
      </w:pPr>
      <w:rPr>
        <w:rFonts w:hint="default"/>
        <w:lang w:val="en-US" w:eastAsia="en-US" w:bidi="ar-SA"/>
      </w:rPr>
    </w:lvl>
    <w:lvl w:ilvl="3">
      <w:start w:val="0"/>
      <w:numFmt w:val="bullet"/>
      <w:lvlText w:val="•"/>
      <w:lvlJc w:val="left"/>
      <w:pPr>
        <w:ind w:left="4518" w:hanging="306"/>
      </w:pPr>
      <w:rPr>
        <w:rFonts w:hint="default"/>
        <w:lang w:val="en-US" w:eastAsia="en-US" w:bidi="ar-SA"/>
      </w:rPr>
    </w:lvl>
    <w:lvl w:ilvl="4">
      <w:start w:val="0"/>
      <w:numFmt w:val="bullet"/>
      <w:lvlText w:val="•"/>
      <w:lvlJc w:val="left"/>
      <w:pPr>
        <w:ind w:left="5238" w:hanging="306"/>
      </w:pPr>
      <w:rPr>
        <w:rFonts w:hint="default"/>
        <w:lang w:val="en-US" w:eastAsia="en-US" w:bidi="ar-SA"/>
      </w:rPr>
    </w:lvl>
    <w:lvl w:ilvl="5">
      <w:start w:val="0"/>
      <w:numFmt w:val="bullet"/>
      <w:lvlText w:val="•"/>
      <w:lvlJc w:val="left"/>
      <w:pPr>
        <w:ind w:left="5958" w:hanging="306"/>
      </w:pPr>
      <w:rPr>
        <w:rFonts w:hint="default"/>
        <w:lang w:val="en-US" w:eastAsia="en-US" w:bidi="ar-SA"/>
      </w:rPr>
    </w:lvl>
    <w:lvl w:ilvl="6">
      <w:start w:val="0"/>
      <w:numFmt w:val="bullet"/>
      <w:lvlText w:val="•"/>
      <w:lvlJc w:val="left"/>
      <w:pPr>
        <w:ind w:left="6677" w:hanging="306"/>
      </w:pPr>
      <w:rPr>
        <w:rFonts w:hint="default"/>
        <w:lang w:val="en-US" w:eastAsia="en-US" w:bidi="ar-SA"/>
      </w:rPr>
    </w:lvl>
    <w:lvl w:ilvl="7">
      <w:start w:val="0"/>
      <w:numFmt w:val="bullet"/>
      <w:lvlText w:val="•"/>
      <w:lvlJc w:val="left"/>
      <w:pPr>
        <w:ind w:left="7397" w:hanging="306"/>
      </w:pPr>
      <w:rPr>
        <w:rFonts w:hint="default"/>
        <w:lang w:val="en-US" w:eastAsia="en-US" w:bidi="ar-SA"/>
      </w:rPr>
    </w:lvl>
    <w:lvl w:ilvl="8">
      <w:start w:val="0"/>
      <w:numFmt w:val="bullet"/>
      <w:lvlText w:val="•"/>
      <w:lvlJc w:val="left"/>
      <w:pPr>
        <w:ind w:left="8116" w:hanging="306"/>
      </w:pPr>
      <w:rPr>
        <w:rFonts w:hint="default"/>
        <w:lang w:val="en-US" w:eastAsia="en-US" w:bidi="ar-SA"/>
      </w:rPr>
    </w:lvl>
  </w:abstractNum>
  <w:abstractNum w:abstractNumId="106">
    <w:multiLevelType w:val="hybridMultilevel"/>
    <w:lvl w:ilvl="0">
      <w:start w:val="1"/>
      <w:numFmt w:val="lowerLetter"/>
      <w:lvlText w:val="(%1)"/>
      <w:lvlJc w:val="left"/>
      <w:pPr>
        <w:ind w:left="2832" w:hanging="30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511" w:hanging="301"/>
      </w:pPr>
      <w:rPr>
        <w:rFonts w:hint="default"/>
        <w:lang w:val="en-US" w:eastAsia="en-US" w:bidi="ar-SA"/>
      </w:rPr>
    </w:lvl>
    <w:lvl w:ilvl="2">
      <w:start w:val="0"/>
      <w:numFmt w:val="bullet"/>
      <w:lvlText w:val="•"/>
      <w:lvlJc w:val="left"/>
      <w:pPr>
        <w:ind w:left="4183" w:hanging="301"/>
      </w:pPr>
      <w:rPr>
        <w:rFonts w:hint="default"/>
        <w:lang w:val="en-US" w:eastAsia="en-US" w:bidi="ar-SA"/>
      </w:rPr>
    </w:lvl>
    <w:lvl w:ilvl="3">
      <w:start w:val="0"/>
      <w:numFmt w:val="bullet"/>
      <w:lvlText w:val="•"/>
      <w:lvlJc w:val="left"/>
      <w:pPr>
        <w:ind w:left="4854" w:hanging="301"/>
      </w:pPr>
      <w:rPr>
        <w:rFonts w:hint="default"/>
        <w:lang w:val="en-US" w:eastAsia="en-US" w:bidi="ar-SA"/>
      </w:rPr>
    </w:lvl>
    <w:lvl w:ilvl="4">
      <w:start w:val="0"/>
      <w:numFmt w:val="bullet"/>
      <w:lvlText w:val="•"/>
      <w:lvlJc w:val="left"/>
      <w:pPr>
        <w:ind w:left="5526" w:hanging="301"/>
      </w:pPr>
      <w:rPr>
        <w:rFonts w:hint="default"/>
        <w:lang w:val="en-US" w:eastAsia="en-US" w:bidi="ar-SA"/>
      </w:rPr>
    </w:lvl>
    <w:lvl w:ilvl="5">
      <w:start w:val="0"/>
      <w:numFmt w:val="bullet"/>
      <w:lvlText w:val="•"/>
      <w:lvlJc w:val="left"/>
      <w:pPr>
        <w:ind w:left="6198" w:hanging="301"/>
      </w:pPr>
      <w:rPr>
        <w:rFonts w:hint="default"/>
        <w:lang w:val="en-US" w:eastAsia="en-US" w:bidi="ar-SA"/>
      </w:rPr>
    </w:lvl>
    <w:lvl w:ilvl="6">
      <w:start w:val="0"/>
      <w:numFmt w:val="bullet"/>
      <w:lvlText w:val="•"/>
      <w:lvlJc w:val="left"/>
      <w:pPr>
        <w:ind w:left="6869" w:hanging="301"/>
      </w:pPr>
      <w:rPr>
        <w:rFonts w:hint="default"/>
        <w:lang w:val="en-US" w:eastAsia="en-US" w:bidi="ar-SA"/>
      </w:rPr>
    </w:lvl>
    <w:lvl w:ilvl="7">
      <w:start w:val="0"/>
      <w:numFmt w:val="bullet"/>
      <w:lvlText w:val="•"/>
      <w:lvlJc w:val="left"/>
      <w:pPr>
        <w:ind w:left="7541" w:hanging="301"/>
      </w:pPr>
      <w:rPr>
        <w:rFonts w:hint="default"/>
        <w:lang w:val="en-US" w:eastAsia="en-US" w:bidi="ar-SA"/>
      </w:rPr>
    </w:lvl>
    <w:lvl w:ilvl="8">
      <w:start w:val="0"/>
      <w:numFmt w:val="bullet"/>
      <w:lvlText w:val="•"/>
      <w:lvlJc w:val="left"/>
      <w:pPr>
        <w:ind w:left="8212" w:hanging="301"/>
      </w:pPr>
      <w:rPr>
        <w:rFonts w:hint="default"/>
        <w:lang w:val="en-US" w:eastAsia="en-US" w:bidi="ar-SA"/>
      </w:rPr>
    </w:lvl>
  </w:abstractNum>
  <w:abstractNum w:abstractNumId="105">
    <w:multiLevelType w:val="hybridMultilevel"/>
    <w:lvl w:ilvl="0">
      <w:start w:val="2"/>
      <w:numFmt w:val="decimal"/>
      <w:lvlText w:val="(%1)"/>
      <w:lvlJc w:val="left"/>
      <w:pPr>
        <w:ind w:left="137" w:hanging="30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1371" w:hanging="27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1"/>
      <w:numFmt w:val="lowerRoman"/>
      <w:lvlText w:val="(%3)"/>
      <w:lvlJc w:val="left"/>
      <w:pPr>
        <w:ind w:left="1097" w:hanging="23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0"/>
      <w:numFmt w:val="bullet"/>
      <w:lvlText w:val="•"/>
      <w:lvlJc w:val="left"/>
      <w:pPr>
        <w:ind w:left="2418" w:hanging="231"/>
      </w:pPr>
      <w:rPr>
        <w:rFonts w:hint="default"/>
        <w:lang w:val="en-US" w:eastAsia="en-US" w:bidi="ar-SA"/>
      </w:rPr>
    </w:lvl>
    <w:lvl w:ilvl="4">
      <w:start w:val="0"/>
      <w:numFmt w:val="bullet"/>
      <w:lvlText w:val="•"/>
      <w:lvlJc w:val="left"/>
      <w:pPr>
        <w:ind w:left="3456" w:hanging="231"/>
      </w:pPr>
      <w:rPr>
        <w:rFonts w:hint="default"/>
        <w:lang w:val="en-US" w:eastAsia="en-US" w:bidi="ar-SA"/>
      </w:rPr>
    </w:lvl>
    <w:lvl w:ilvl="5">
      <w:start w:val="0"/>
      <w:numFmt w:val="bullet"/>
      <w:lvlText w:val="•"/>
      <w:lvlJc w:val="left"/>
      <w:pPr>
        <w:ind w:left="4494" w:hanging="231"/>
      </w:pPr>
      <w:rPr>
        <w:rFonts w:hint="default"/>
        <w:lang w:val="en-US" w:eastAsia="en-US" w:bidi="ar-SA"/>
      </w:rPr>
    </w:lvl>
    <w:lvl w:ilvl="6">
      <w:start w:val="0"/>
      <w:numFmt w:val="bullet"/>
      <w:lvlText w:val="•"/>
      <w:lvlJc w:val="left"/>
      <w:pPr>
        <w:ind w:left="5532" w:hanging="231"/>
      </w:pPr>
      <w:rPr>
        <w:rFonts w:hint="default"/>
        <w:lang w:val="en-US" w:eastAsia="en-US" w:bidi="ar-SA"/>
      </w:rPr>
    </w:lvl>
    <w:lvl w:ilvl="7">
      <w:start w:val="0"/>
      <w:numFmt w:val="bullet"/>
      <w:lvlText w:val="•"/>
      <w:lvlJc w:val="left"/>
      <w:pPr>
        <w:ind w:left="6570" w:hanging="231"/>
      </w:pPr>
      <w:rPr>
        <w:rFonts w:hint="default"/>
        <w:lang w:val="en-US" w:eastAsia="en-US" w:bidi="ar-SA"/>
      </w:rPr>
    </w:lvl>
    <w:lvl w:ilvl="8">
      <w:start w:val="0"/>
      <w:numFmt w:val="bullet"/>
      <w:lvlText w:val="•"/>
      <w:lvlJc w:val="left"/>
      <w:pPr>
        <w:ind w:left="7608" w:hanging="231"/>
      </w:pPr>
      <w:rPr>
        <w:rFonts w:hint="default"/>
        <w:lang w:val="en-US" w:eastAsia="en-US" w:bidi="ar-SA"/>
      </w:rPr>
    </w:lvl>
  </w:abstractNum>
  <w:abstractNum w:abstractNumId="104">
    <w:multiLevelType w:val="hybridMultilevel"/>
    <w:lvl w:ilvl="0">
      <w:start w:val="2"/>
      <w:numFmt w:val="decimal"/>
      <w:lvlText w:val="(%1)"/>
      <w:lvlJc w:val="left"/>
      <w:pPr>
        <w:ind w:left="2352" w:hanging="308"/>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308"/>
      </w:pPr>
      <w:rPr>
        <w:rFonts w:hint="default"/>
        <w:lang w:val="en-US" w:eastAsia="en-US" w:bidi="ar-SA"/>
      </w:rPr>
    </w:lvl>
    <w:lvl w:ilvl="2">
      <w:start w:val="0"/>
      <w:numFmt w:val="bullet"/>
      <w:lvlText w:val="•"/>
      <w:lvlJc w:val="left"/>
      <w:pPr>
        <w:ind w:left="3799" w:hanging="308"/>
      </w:pPr>
      <w:rPr>
        <w:rFonts w:hint="default"/>
        <w:lang w:val="en-US" w:eastAsia="en-US" w:bidi="ar-SA"/>
      </w:rPr>
    </w:lvl>
    <w:lvl w:ilvl="3">
      <w:start w:val="0"/>
      <w:numFmt w:val="bullet"/>
      <w:lvlText w:val="•"/>
      <w:lvlJc w:val="left"/>
      <w:pPr>
        <w:ind w:left="4518" w:hanging="308"/>
      </w:pPr>
      <w:rPr>
        <w:rFonts w:hint="default"/>
        <w:lang w:val="en-US" w:eastAsia="en-US" w:bidi="ar-SA"/>
      </w:rPr>
    </w:lvl>
    <w:lvl w:ilvl="4">
      <w:start w:val="0"/>
      <w:numFmt w:val="bullet"/>
      <w:lvlText w:val="•"/>
      <w:lvlJc w:val="left"/>
      <w:pPr>
        <w:ind w:left="5238" w:hanging="308"/>
      </w:pPr>
      <w:rPr>
        <w:rFonts w:hint="default"/>
        <w:lang w:val="en-US" w:eastAsia="en-US" w:bidi="ar-SA"/>
      </w:rPr>
    </w:lvl>
    <w:lvl w:ilvl="5">
      <w:start w:val="0"/>
      <w:numFmt w:val="bullet"/>
      <w:lvlText w:val="•"/>
      <w:lvlJc w:val="left"/>
      <w:pPr>
        <w:ind w:left="5958" w:hanging="308"/>
      </w:pPr>
      <w:rPr>
        <w:rFonts w:hint="default"/>
        <w:lang w:val="en-US" w:eastAsia="en-US" w:bidi="ar-SA"/>
      </w:rPr>
    </w:lvl>
    <w:lvl w:ilvl="6">
      <w:start w:val="0"/>
      <w:numFmt w:val="bullet"/>
      <w:lvlText w:val="•"/>
      <w:lvlJc w:val="left"/>
      <w:pPr>
        <w:ind w:left="6677" w:hanging="308"/>
      </w:pPr>
      <w:rPr>
        <w:rFonts w:hint="default"/>
        <w:lang w:val="en-US" w:eastAsia="en-US" w:bidi="ar-SA"/>
      </w:rPr>
    </w:lvl>
    <w:lvl w:ilvl="7">
      <w:start w:val="0"/>
      <w:numFmt w:val="bullet"/>
      <w:lvlText w:val="•"/>
      <w:lvlJc w:val="left"/>
      <w:pPr>
        <w:ind w:left="7397" w:hanging="308"/>
      </w:pPr>
      <w:rPr>
        <w:rFonts w:hint="default"/>
        <w:lang w:val="en-US" w:eastAsia="en-US" w:bidi="ar-SA"/>
      </w:rPr>
    </w:lvl>
    <w:lvl w:ilvl="8">
      <w:start w:val="0"/>
      <w:numFmt w:val="bullet"/>
      <w:lvlText w:val="•"/>
      <w:lvlJc w:val="left"/>
      <w:pPr>
        <w:ind w:left="8116" w:hanging="308"/>
      </w:pPr>
      <w:rPr>
        <w:rFonts w:hint="default"/>
        <w:lang w:val="en-US" w:eastAsia="en-US" w:bidi="ar-SA"/>
      </w:rPr>
    </w:lvl>
  </w:abstractNum>
  <w:abstractNum w:abstractNumId="103">
    <w:multiLevelType w:val="hybridMultilevel"/>
    <w:lvl w:ilvl="0">
      <w:start w:val="2"/>
      <w:numFmt w:val="decimal"/>
      <w:lvlText w:val="(%1)"/>
      <w:lvlJc w:val="left"/>
      <w:pPr>
        <w:ind w:left="137"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60" w:hanging="274"/>
      </w:pPr>
      <w:rPr>
        <w:rFonts w:hint="default"/>
        <w:lang w:val="en-US" w:eastAsia="en-US" w:bidi="ar-SA"/>
      </w:rPr>
    </w:lvl>
    <w:lvl w:ilvl="2">
      <w:start w:val="0"/>
      <w:numFmt w:val="bullet"/>
      <w:lvlText w:val="•"/>
      <w:lvlJc w:val="left"/>
      <w:pPr>
        <w:ind w:left="1580" w:hanging="274"/>
      </w:pPr>
      <w:rPr>
        <w:rFonts w:hint="default"/>
        <w:lang w:val="en-US" w:eastAsia="en-US" w:bidi="ar-SA"/>
      </w:rPr>
    </w:lvl>
    <w:lvl w:ilvl="3">
      <w:start w:val="0"/>
      <w:numFmt w:val="bullet"/>
      <w:lvlText w:val="•"/>
      <w:lvlJc w:val="left"/>
      <w:pPr>
        <w:ind w:left="2300" w:hanging="274"/>
      </w:pPr>
      <w:rPr>
        <w:rFonts w:hint="default"/>
        <w:lang w:val="en-US" w:eastAsia="en-US" w:bidi="ar-SA"/>
      </w:rPr>
    </w:lvl>
    <w:lvl w:ilvl="4">
      <w:start w:val="0"/>
      <w:numFmt w:val="bullet"/>
      <w:lvlText w:val="•"/>
      <w:lvlJc w:val="left"/>
      <w:pPr>
        <w:ind w:left="3020" w:hanging="274"/>
      </w:pPr>
      <w:rPr>
        <w:rFonts w:hint="default"/>
        <w:lang w:val="en-US" w:eastAsia="en-US" w:bidi="ar-SA"/>
      </w:rPr>
    </w:lvl>
    <w:lvl w:ilvl="5">
      <w:start w:val="0"/>
      <w:numFmt w:val="bullet"/>
      <w:lvlText w:val="•"/>
      <w:lvlJc w:val="left"/>
      <w:pPr>
        <w:ind w:left="3740" w:hanging="274"/>
      </w:pPr>
      <w:rPr>
        <w:rFonts w:hint="default"/>
        <w:lang w:val="en-US" w:eastAsia="en-US" w:bidi="ar-SA"/>
      </w:rPr>
    </w:lvl>
    <w:lvl w:ilvl="6">
      <w:start w:val="0"/>
      <w:numFmt w:val="bullet"/>
      <w:lvlText w:val="•"/>
      <w:lvlJc w:val="left"/>
      <w:pPr>
        <w:ind w:left="4461" w:hanging="274"/>
      </w:pPr>
      <w:rPr>
        <w:rFonts w:hint="default"/>
        <w:lang w:val="en-US" w:eastAsia="en-US" w:bidi="ar-SA"/>
      </w:rPr>
    </w:lvl>
    <w:lvl w:ilvl="7">
      <w:start w:val="0"/>
      <w:numFmt w:val="bullet"/>
      <w:lvlText w:val="•"/>
      <w:lvlJc w:val="left"/>
      <w:pPr>
        <w:ind w:left="5181" w:hanging="274"/>
      </w:pPr>
      <w:rPr>
        <w:rFonts w:hint="default"/>
        <w:lang w:val="en-US" w:eastAsia="en-US" w:bidi="ar-SA"/>
      </w:rPr>
    </w:lvl>
    <w:lvl w:ilvl="8">
      <w:start w:val="0"/>
      <w:numFmt w:val="bullet"/>
      <w:lvlText w:val="•"/>
      <w:lvlJc w:val="left"/>
      <w:pPr>
        <w:ind w:left="5901" w:hanging="274"/>
      </w:pPr>
      <w:rPr>
        <w:rFonts w:hint="default"/>
        <w:lang w:val="en-US" w:eastAsia="en-US" w:bidi="ar-SA"/>
      </w:rPr>
    </w:lvl>
  </w:abstractNum>
  <w:abstractNum w:abstractNumId="102">
    <w:multiLevelType w:val="hybridMultilevel"/>
    <w:lvl w:ilvl="0">
      <w:start w:val="2"/>
      <w:numFmt w:val="decimal"/>
      <w:lvlText w:val="(%1)"/>
      <w:lvlJc w:val="left"/>
      <w:pPr>
        <w:ind w:left="3107" w:hanging="275"/>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832" w:hanging="35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818" w:hanging="351"/>
      </w:pPr>
      <w:rPr>
        <w:rFonts w:hint="default"/>
        <w:lang w:val="en-US" w:eastAsia="en-US" w:bidi="ar-SA"/>
      </w:rPr>
    </w:lvl>
    <w:lvl w:ilvl="3">
      <w:start w:val="0"/>
      <w:numFmt w:val="bullet"/>
      <w:lvlText w:val="•"/>
      <w:lvlJc w:val="left"/>
      <w:pPr>
        <w:ind w:left="4536" w:hanging="351"/>
      </w:pPr>
      <w:rPr>
        <w:rFonts w:hint="default"/>
        <w:lang w:val="en-US" w:eastAsia="en-US" w:bidi="ar-SA"/>
      </w:rPr>
    </w:lvl>
    <w:lvl w:ilvl="4">
      <w:start w:val="0"/>
      <w:numFmt w:val="bullet"/>
      <w:lvlText w:val="•"/>
      <w:lvlJc w:val="left"/>
      <w:pPr>
        <w:ind w:left="5254" w:hanging="351"/>
      </w:pPr>
      <w:rPr>
        <w:rFonts w:hint="default"/>
        <w:lang w:val="en-US" w:eastAsia="en-US" w:bidi="ar-SA"/>
      </w:rPr>
    </w:lvl>
    <w:lvl w:ilvl="5">
      <w:start w:val="0"/>
      <w:numFmt w:val="bullet"/>
      <w:lvlText w:val="•"/>
      <w:lvlJc w:val="left"/>
      <w:pPr>
        <w:ind w:left="5972" w:hanging="351"/>
      </w:pPr>
      <w:rPr>
        <w:rFonts w:hint="default"/>
        <w:lang w:val="en-US" w:eastAsia="en-US" w:bidi="ar-SA"/>
      </w:rPr>
    </w:lvl>
    <w:lvl w:ilvl="6">
      <w:start w:val="0"/>
      <w:numFmt w:val="bullet"/>
      <w:lvlText w:val="•"/>
      <w:lvlJc w:val="left"/>
      <w:pPr>
        <w:ind w:left="6690" w:hanging="351"/>
      </w:pPr>
      <w:rPr>
        <w:rFonts w:hint="default"/>
        <w:lang w:val="en-US" w:eastAsia="en-US" w:bidi="ar-SA"/>
      </w:rPr>
    </w:lvl>
    <w:lvl w:ilvl="7">
      <w:start w:val="0"/>
      <w:numFmt w:val="bullet"/>
      <w:lvlText w:val="•"/>
      <w:lvlJc w:val="left"/>
      <w:pPr>
        <w:ind w:left="7409" w:hanging="351"/>
      </w:pPr>
      <w:rPr>
        <w:rFonts w:hint="default"/>
        <w:lang w:val="en-US" w:eastAsia="en-US" w:bidi="ar-SA"/>
      </w:rPr>
    </w:lvl>
    <w:lvl w:ilvl="8">
      <w:start w:val="0"/>
      <w:numFmt w:val="bullet"/>
      <w:lvlText w:val="•"/>
      <w:lvlJc w:val="left"/>
      <w:pPr>
        <w:ind w:left="8127" w:hanging="351"/>
      </w:pPr>
      <w:rPr>
        <w:rFonts w:hint="default"/>
        <w:lang w:val="en-US" w:eastAsia="en-US" w:bidi="ar-SA"/>
      </w:rPr>
    </w:lvl>
  </w:abstractNum>
  <w:abstractNum w:abstractNumId="101">
    <w:multiLevelType w:val="hybridMultilevel"/>
    <w:lvl w:ilvl="0">
      <w:start w:val="2"/>
      <w:numFmt w:val="lowerRoman"/>
      <w:lvlText w:val="(%1)"/>
      <w:lvlJc w:val="left"/>
      <w:pPr>
        <w:ind w:left="623" w:hanging="308"/>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2"/>
      <w:numFmt w:val="decimal"/>
      <w:lvlText w:val="(%2)"/>
      <w:lvlJc w:val="left"/>
      <w:pPr>
        <w:ind w:left="2352" w:hanging="29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1"/>
      <w:numFmt w:val="lowerLetter"/>
      <w:lvlText w:val="(%3)"/>
      <w:lvlJc w:val="left"/>
      <w:pPr>
        <w:ind w:left="2832" w:hanging="29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0"/>
      <w:numFmt w:val="bullet"/>
      <w:lvlText w:val="•"/>
      <w:lvlJc w:val="left"/>
      <w:pPr>
        <w:ind w:left="3404" w:hanging="291"/>
      </w:pPr>
      <w:rPr>
        <w:rFonts w:hint="default"/>
        <w:lang w:val="en-US" w:eastAsia="en-US" w:bidi="ar-SA"/>
      </w:rPr>
    </w:lvl>
    <w:lvl w:ilvl="4">
      <w:start w:val="0"/>
      <w:numFmt w:val="bullet"/>
      <w:lvlText w:val="•"/>
      <w:lvlJc w:val="left"/>
      <w:pPr>
        <w:ind w:left="3968" w:hanging="291"/>
      </w:pPr>
      <w:rPr>
        <w:rFonts w:hint="default"/>
        <w:lang w:val="en-US" w:eastAsia="en-US" w:bidi="ar-SA"/>
      </w:rPr>
    </w:lvl>
    <w:lvl w:ilvl="5">
      <w:start w:val="0"/>
      <w:numFmt w:val="bullet"/>
      <w:lvlText w:val="•"/>
      <w:lvlJc w:val="left"/>
      <w:pPr>
        <w:ind w:left="4532" w:hanging="291"/>
      </w:pPr>
      <w:rPr>
        <w:rFonts w:hint="default"/>
        <w:lang w:val="en-US" w:eastAsia="en-US" w:bidi="ar-SA"/>
      </w:rPr>
    </w:lvl>
    <w:lvl w:ilvl="6">
      <w:start w:val="0"/>
      <w:numFmt w:val="bullet"/>
      <w:lvlText w:val="•"/>
      <w:lvlJc w:val="left"/>
      <w:pPr>
        <w:ind w:left="5096" w:hanging="291"/>
      </w:pPr>
      <w:rPr>
        <w:rFonts w:hint="default"/>
        <w:lang w:val="en-US" w:eastAsia="en-US" w:bidi="ar-SA"/>
      </w:rPr>
    </w:lvl>
    <w:lvl w:ilvl="7">
      <w:start w:val="0"/>
      <w:numFmt w:val="bullet"/>
      <w:lvlText w:val="•"/>
      <w:lvlJc w:val="left"/>
      <w:pPr>
        <w:ind w:left="5661" w:hanging="291"/>
      </w:pPr>
      <w:rPr>
        <w:rFonts w:hint="default"/>
        <w:lang w:val="en-US" w:eastAsia="en-US" w:bidi="ar-SA"/>
      </w:rPr>
    </w:lvl>
    <w:lvl w:ilvl="8">
      <w:start w:val="0"/>
      <w:numFmt w:val="bullet"/>
      <w:lvlText w:val="•"/>
      <w:lvlJc w:val="left"/>
      <w:pPr>
        <w:ind w:left="6225" w:hanging="291"/>
      </w:pPr>
      <w:rPr>
        <w:rFonts w:hint="default"/>
        <w:lang w:val="en-US" w:eastAsia="en-US" w:bidi="ar-SA"/>
      </w:rPr>
    </w:lvl>
  </w:abstractNum>
  <w:abstractNum w:abstractNumId="100">
    <w:multiLevelType w:val="hybridMultilevel"/>
    <w:lvl w:ilvl="0">
      <w:start w:val="2"/>
      <w:numFmt w:val="lowerRoman"/>
      <w:lvlText w:val="(%1)"/>
      <w:lvlJc w:val="left"/>
      <w:pPr>
        <w:ind w:left="1397" w:hanging="295"/>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2229" w:hanging="295"/>
      </w:pPr>
      <w:rPr>
        <w:rFonts w:hint="default"/>
        <w:lang w:val="en-US" w:eastAsia="en-US" w:bidi="ar-SA"/>
      </w:rPr>
    </w:lvl>
    <w:lvl w:ilvl="2">
      <w:start w:val="0"/>
      <w:numFmt w:val="bullet"/>
      <w:lvlText w:val="•"/>
      <w:lvlJc w:val="left"/>
      <w:pPr>
        <w:ind w:left="3058" w:hanging="295"/>
      </w:pPr>
      <w:rPr>
        <w:rFonts w:hint="default"/>
        <w:lang w:val="en-US" w:eastAsia="en-US" w:bidi="ar-SA"/>
      </w:rPr>
    </w:lvl>
    <w:lvl w:ilvl="3">
      <w:start w:val="0"/>
      <w:numFmt w:val="bullet"/>
      <w:lvlText w:val="•"/>
      <w:lvlJc w:val="left"/>
      <w:pPr>
        <w:ind w:left="3887" w:hanging="295"/>
      </w:pPr>
      <w:rPr>
        <w:rFonts w:hint="default"/>
        <w:lang w:val="en-US" w:eastAsia="en-US" w:bidi="ar-SA"/>
      </w:rPr>
    </w:lvl>
    <w:lvl w:ilvl="4">
      <w:start w:val="0"/>
      <w:numFmt w:val="bullet"/>
      <w:lvlText w:val="•"/>
      <w:lvlJc w:val="left"/>
      <w:pPr>
        <w:ind w:left="4716" w:hanging="295"/>
      </w:pPr>
      <w:rPr>
        <w:rFonts w:hint="default"/>
        <w:lang w:val="en-US" w:eastAsia="en-US" w:bidi="ar-SA"/>
      </w:rPr>
    </w:lvl>
    <w:lvl w:ilvl="5">
      <w:start w:val="0"/>
      <w:numFmt w:val="bullet"/>
      <w:lvlText w:val="•"/>
      <w:lvlJc w:val="left"/>
      <w:pPr>
        <w:ind w:left="5545" w:hanging="295"/>
      </w:pPr>
      <w:rPr>
        <w:rFonts w:hint="default"/>
        <w:lang w:val="en-US" w:eastAsia="en-US" w:bidi="ar-SA"/>
      </w:rPr>
    </w:lvl>
    <w:lvl w:ilvl="6">
      <w:start w:val="0"/>
      <w:numFmt w:val="bullet"/>
      <w:lvlText w:val="•"/>
      <w:lvlJc w:val="left"/>
      <w:pPr>
        <w:ind w:left="6374" w:hanging="295"/>
      </w:pPr>
      <w:rPr>
        <w:rFonts w:hint="default"/>
        <w:lang w:val="en-US" w:eastAsia="en-US" w:bidi="ar-SA"/>
      </w:rPr>
    </w:lvl>
    <w:lvl w:ilvl="7">
      <w:start w:val="0"/>
      <w:numFmt w:val="bullet"/>
      <w:lvlText w:val="•"/>
      <w:lvlJc w:val="left"/>
      <w:pPr>
        <w:ind w:left="7203" w:hanging="295"/>
      </w:pPr>
      <w:rPr>
        <w:rFonts w:hint="default"/>
        <w:lang w:val="en-US" w:eastAsia="en-US" w:bidi="ar-SA"/>
      </w:rPr>
    </w:lvl>
    <w:lvl w:ilvl="8">
      <w:start w:val="0"/>
      <w:numFmt w:val="bullet"/>
      <w:lvlText w:val="•"/>
      <w:lvlJc w:val="left"/>
      <w:pPr>
        <w:ind w:left="8032" w:hanging="295"/>
      </w:pPr>
      <w:rPr>
        <w:rFonts w:hint="default"/>
        <w:lang w:val="en-US" w:eastAsia="en-US" w:bidi="ar-SA"/>
      </w:rPr>
    </w:lvl>
  </w:abstractNum>
  <w:abstractNum w:abstractNumId="99">
    <w:multiLevelType w:val="hybridMultilevel"/>
    <w:lvl w:ilvl="0">
      <w:start w:val="2"/>
      <w:numFmt w:val="decimal"/>
      <w:lvlText w:val="(%1)"/>
      <w:lvlJc w:val="left"/>
      <w:pPr>
        <w:ind w:left="2352" w:hanging="269"/>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69"/>
      </w:pPr>
      <w:rPr>
        <w:rFonts w:hint="default"/>
        <w:lang w:val="en-US" w:eastAsia="en-US" w:bidi="ar-SA"/>
      </w:rPr>
    </w:lvl>
    <w:lvl w:ilvl="2">
      <w:start w:val="0"/>
      <w:numFmt w:val="bullet"/>
      <w:lvlText w:val="•"/>
      <w:lvlJc w:val="left"/>
      <w:pPr>
        <w:ind w:left="3799" w:hanging="269"/>
      </w:pPr>
      <w:rPr>
        <w:rFonts w:hint="default"/>
        <w:lang w:val="en-US" w:eastAsia="en-US" w:bidi="ar-SA"/>
      </w:rPr>
    </w:lvl>
    <w:lvl w:ilvl="3">
      <w:start w:val="0"/>
      <w:numFmt w:val="bullet"/>
      <w:lvlText w:val="•"/>
      <w:lvlJc w:val="left"/>
      <w:pPr>
        <w:ind w:left="4519" w:hanging="269"/>
      </w:pPr>
      <w:rPr>
        <w:rFonts w:hint="default"/>
        <w:lang w:val="en-US" w:eastAsia="en-US" w:bidi="ar-SA"/>
      </w:rPr>
    </w:lvl>
    <w:lvl w:ilvl="4">
      <w:start w:val="0"/>
      <w:numFmt w:val="bullet"/>
      <w:lvlText w:val="•"/>
      <w:lvlJc w:val="left"/>
      <w:pPr>
        <w:ind w:left="5239" w:hanging="269"/>
      </w:pPr>
      <w:rPr>
        <w:rFonts w:hint="default"/>
        <w:lang w:val="en-US" w:eastAsia="en-US" w:bidi="ar-SA"/>
      </w:rPr>
    </w:lvl>
    <w:lvl w:ilvl="5">
      <w:start w:val="0"/>
      <w:numFmt w:val="bullet"/>
      <w:lvlText w:val="•"/>
      <w:lvlJc w:val="left"/>
      <w:pPr>
        <w:ind w:left="5959" w:hanging="269"/>
      </w:pPr>
      <w:rPr>
        <w:rFonts w:hint="default"/>
        <w:lang w:val="en-US" w:eastAsia="en-US" w:bidi="ar-SA"/>
      </w:rPr>
    </w:lvl>
    <w:lvl w:ilvl="6">
      <w:start w:val="0"/>
      <w:numFmt w:val="bullet"/>
      <w:lvlText w:val="•"/>
      <w:lvlJc w:val="left"/>
      <w:pPr>
        <w:ind w:left="6678" w:hanging="269"/>
      </w:pPr>
      <w:rPr>
        <w:rFonts w:hint="default"/>
        <w:lang w:val="en-US" w:eastAsia="en-US" w:bidi="ar-SA"/>
      </w:rPr>
    </w:lvl>
    <w:lvl w:ilvl="7">
      <w:start w:val="0"/>
      <w:numFmt w:val="bullet"/>
      <w:lvlText w:val="•"/>
      <w:lvlJc w:val="left"/>
      <w:pPr>
        <w:ind w:left="7398" w:hanging="269"/>
      </w:pPr>
      <w:rPr>
        <w:rFonts w:hint="default"/>
        <w:lang w:val="en-US" w:eastAsia="en-US" w:bidi="ar-SA"/>
      </w:rPr>
    </w:lvl>
    <w:lvl w:ilvl="8">
      <w:start w:val="0"/>
      <w:numFmt w:val="bullet"/>
      <w:lvlText w:val="•"/>
      <w:lvlJc w:val="left"/>
      <w:pPr>
        <w:ind w:left="8118" w:hanging="269"/>
      </w:pPr>
      <w:rPr>
        <w:rFonts w:hint="default"/>
        <w:lang w:val="en-US" w:eastAsia="en-US" w:bidi="ar-SA"/>
      </w:rPr>
    </w:lvl>
  </w:abstractNum>
  <w:abstractNum w:abstractNumId="98">
    <w:multiLevelType w:val="hybridMultilevel"/>
    <w:lvl w:ilvl="0">
      <w:start w:val="2"/>
      <w:numFmt w:val="lowerLetter"/>
      <w:lvlText w:val="(%1)"/>
      <w:lvlJc w:val="left"/>
      <w:pPr>
        <w:ind w:left="3111" w:hanging="27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763" w:hanging="279"/>
      </w:pPr>
      <w:rPr>
        <w:rFonts w:hint="default"/>
        <w:lang w:val="en-US" w:eastAsia="en-US" w:bidi="ar-SA"/>
      </w:rPr>
    </w:lvl>
    <w:lvl w:ilvl="2">
      <w:start w:val="0"/>
      <w:numFmt w:val="bullet"/>
      <w:lvlText w:val="•"/>
      <w:lvlJc w:val="left"/>
      <w:pPr>
        <w:ind w:left="4407" w:hanging="279"/>
      </w:pPr>
      <w:rPr>
        <w:rFonts w:hint="default"/>
        <w:lang w:val="en-US" w:eastAsia="en-US" w:bidi="ar-SA"/>
      </w:rPr>
    </w:lvl>
    <w:lvl w:ilvl="3">
      <w:start w:val="0"/>
      <w:numFmt w:val="bullet"/>
      <w:lvlText w:val="•"/>
      <w:lvlJc w:val="left"/>
      <w:pPr>
        <w:ind w:left="5051" w:hanging="279"/>
      </w:pPr>
      <w:rPr>
        <w:rFonts w:hint="default"/>
        <w:lang w:val="en-US" w:eastAsia="en-US" w:bidi="ar-SA"/>
      </w:rPr>
    </w:lvl>
    <w:lvl w:ilvl="4">
      <w:start w:val="0"/>
      <w:numFmt w:val="bullet"/>
      <w:lvlText w:val="•"/>
      <w:lvlJc w:val="left"/>
      <w:pPr>
        <w:ind w:left="5695" w:hanging="279"/>
      </w:pPr>
      <w:rPr>
        <w:rFonts w:hint="default"/>
        <w:lang w:val="en-US" w:eastAsia="en-US" w:bidi="ar-SA"/>
      </w:rPr>
    </w:lvl>
    <w:lvl w:ilvl="5">
      <w:start w:val="0"/>
      <w:numFmt w:val="bullet"/>
      <w:lvlText w:val="•"/>
      <w:lvlJc w:val="left"/>
      <w:pPr>
        <w:ind w:left="6339" w:hanging="279"/>
      </w:pPr>
      <w:rPr>
        <w:rFonts w:hint="default"/>
        <w:lang w:val="en-US" w:eastAsia="en-US" w:bidi="ar-SA"/>
      </w:rPr>
    </w:lvl>
    <w:lvl w:ilvl="6">
      <w:start w:val="0"/>
      <w:numFmt w:val="bullet"/>
      <w:lvlText w:val="•"/>
      <w:lvlJc w:val="left"/>
      <w:pPr>
        <w:ind w:left="6982" w:hanging="279"/>
      </w:pPr>
      <w:rPr>
        <w:rFonts w:hint="default"/>
        <w:lang w:val="en-US" w:eastAsia="en-US" w:bidi="ar-SA"/>
      </w:rPr>
    </w:lvl>
    <w:lvl w:ilvl="7">
      <w:start w:val="0"/>
      <w:numFmt w:val="bullet"/>
      <w:lvlText w:val="•"/>
      <w:lvlJc w:val="left"/>
      <w:pPr>
        <w:ind w:left="7626" w:hanging="279"/>
      </w:pPr>
      <w:rPr>
        <w:rFonts w:hint="default"/>
        <w:lang w:val="en-US" w:eastAsia="en-US" w:bidi="ar-SA"/>
      </w:rPr>
    </w:lvl>
    <w:lvl w:ilvl="8">
      <w:start w:val="0"/>
      <w:numFmt w:val="bullet"/>
      <w:lvlText w:val="•"/>
      <w:lvlJc w:val="left"/>
      <w:pPr>
        <w:ind w:left="8270" w:hanging="279"/>
      </w:pPr>
      <w:rPr>
        <w:rFonts w:hint="default"/>
        <w:lang w:val="en-US" w:eastAsia="en-US" w:bidi="ar-SA"/>
      </w:rPr>
    </w:lvl>
  </w:abstractNum>
  <w:abstractNum w:abstractNumId="97">
    <w:multiLevelType w:val="hybridMultilevel"/>
    <w:lvl w:ilvl="0">
      <w:start w:val="2"/>
      <w:numFmt w:val="decimal"/>
      <w:lvlText w:val="(%1)"/>
      <w:lvlJc w:val="left"/>
      <w:pPr>
        <w:ind w:left="1030" w:hanging="276"/>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1524" w:hanging="29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2442" w:hanging="291"/>
      </w:pPr>
      <w:rPr>
        <w:rFonts w:hint="default"/>
        <w:lang w:val="en-US" w:eastAsia="en-US" w:bidi="ar-SA"/>
      </w:rPr>
    </w:lvl>
    <w:lvl w:ilvl="3">
      <w:start w:val="0"/>
      <w:numFmt w:val="bullet"/>
      <w:lvlText w:val="•"/>
      <w:lvlJc w:val="left"/>
      <w:pPr>
        <w:ind w:left="3364" w:hanging="291"/>
      </w:pPr>
      <w:rPr>
        <w:rFonts w:hint="default"/>
        <w:lang w:val="en-US" w:eastAsia="en-US" w:bidi="ar-SA"/>
      </w:rPr>
    </w:lvl>
    <w:lvl w:ilvl="4">
      <w:start w:val="0"/>
      <w:numFmt w:val="bullet"/>
      <w:lvlText w:val="•"/>
      <w:lvlJc w:val="left"/>
      <w:pPr>
        <w:ind w:left="4287" w:hanging="291"/>
      </w:pPr>
      <w:rPr>
        <w:rFonts w:hint="default"/>
        <w:lang w:val="en-US" w:eastAsia="en-US" w:bidi="ar-SA"/>
      </w:rPr>
    </w:lvl>
    <w:lvl w:ilvl="5">
      <w:start w:val="0"/>
      <w:numFmt w:val="bullet"/>
      <w:lvlText w:val="•"/>
      <w:lvlJc w:val="left"/>
      <w:pPr>
        <w:ind w:left="5209" w:hanging="291"/>
      </w:pPr>
      <w:rPr>
        <w:rFonts w:hint="default"/>
        <w:lang w:val="en-US" w:eastAsia="en-US" w:bidi="ar-SA"/>
      </w:rPr>
    </w:lvl>
    <w:lvl w:ilvl="6">
      <w:start w:val="0"/>
      <w:numFmt w:val="bullet"/>
      <w:lvlText w:val="•"/>
      <w:lvlJc w:val="left"/>
      <w:pPr>
        <w:ind w:left="6132" w:hanging="291"/>
      </w:pPr>
      <w:rPr>
        <w:rFonts w:hint="default"/>
        <w:lang w:val="en-US" w:eastAsia="en-US" w:bidi="ar-SA"/>
      </w:rPr>
    </w:lvl>
    <w:lvl w:ilvl="7">
      <w:start w:val="0"/>
      <w:numFmt w:val="bullet"/>
      <w:lvlText w:val="•"/>
      <w:lvlJc w:val="left"/>
      <w:pPr>
        <w:ind w:left="7054" w:hanging="291"/>
      </w:pPr>
      <w:rPr>
        <w:rFonts w:hint="default"/>
        <w:lang w:val="en-US" w:eastAsia="en-US" w:bidi="ar-SA"/>
      </w:rPr>
    </w:lvl>
    <w:lvl w:ilvl="8">
      <w:start w:val="0"/>
      <w:numFmt w:val="bullet"/>
      <w:lvlText w:val="•"/>
      <w:lvlJc w:val="left"/>
      <w:pPr>
        <w:ind w:left="7976" w:hanging="291"/>
      </w:pPr>
      <w:rPr>
        <w:rFonts w:hint="default"/>
        <w:lang w:val="en-US" w:eastAsia="en-US" w:bidi="ar-SA"/>
      </w:rPr>
    </w:lvl>
  </w:abstractNum>
  <w:abstractNum w:abstractNumId="96">
    <w:multiLevelType w:val="hybridMultilevel"/>
    <w:lvl w:ilvl="0">
      <w:start w:val="2"/>
      <w:numFmt w:val="decimal"/>
      <w:lvlText w:val="(%1)"/>
      <w:lvlJc w:val="left"/>
      <w:pPr>
        <w:ind w:left="274"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Roman"/>
      <w:lvlText w:val="(%2)"/>
      <w:lvlJc w:val="left"/>
      <w:pPr>
        <w:ind w:left="1465" w:hanging="23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2389" w:hanging="231"/>
      </w:pPr>
      <w:rPr>
        <w:rFonts w:hint="default"/>
        <w:lang w:val="en-US" w:eastAsia="en-US" w:bidi="ar-SA"/>
      </w:rPr>
    </w:lvl>
    <w:lvl w:ilvl="3">
      <w:start w:val="0"/>
      <w:numFmt w:val="bullet"/>
      <w:lvlText w:val="•"/>
      <w:lvlJc w:val="left"/>
      <w:pPr>
        <w:ind w:left="3318" w:hanging="231"/>
      </w:pPr>
      <w:rPr>
        <w:rFonts w:hint="default"/>
        <w:lang w:val="en-US" w:eastAsia="en-US" w:bidi="ar-SA"/>
      </w:rPr>
    </w:lvl>
    <w:lvl w:ilvl="4">
      <w:start w:val="0"/>
      <w:numFmt w:val="bullet"/>
      <w:lvlText w:val="•"/>
      <w:lvlJc w:val="left"/>
      <w:pPr>
        <w:ind w:left="4247" w:hanging="231"/>
      </w:pPr>
      <w:rPr>
        <w:rFonts w:hint="default"/>
        <w:lang w:val="en-US" w:eastAsia="en-US" w:bidi="ar-SA"/>
      </w:rPr>
    </w:lvl>
    <w:lvl w:ilvl="5">
      <w:start w:val="0"/>
      <w:numFmt w:val="bullet"/>
      <w:lvlText w:val="•"/>
      <w:lvlJc w:val="left"/>
      <w:pPr>
        <w:ind w:left="5176" w:hanging="231"/>
      </w:pPr>
      <w:rPr>
        <w:rFonts w:hint="default"/>
        <w:lang w:val="en-US" w:eastAsia="en-US" w:bidi="ar-SA"/>
      </w:rPr>
    </w:lvl>
    <w:lvl w:ilvl="6">
      <w:start w:val="0"/>
      <w:numFmt w:val="bullet"/>
      <w:lvlText w:val="•"/>
      <w:lvlJc w:val="left"/>
      <w:pPr>
        <w:ind w:left="6105" w:hanging="231"/>
      </w:pPr>
      <w:rPr>
        <w:rFonts w:hint="default"/>
        <w:lang w:val="en-US" w:eastAsia="en-US" w:bidi="ar-SA"/>
      </w:rPr>
    </w:lvl>
    <w:lvl w:ilvl="7">
      <w:start w:val="0"/>
      <w:numFmt w:val="bullet"/>
      <w:lvlText w:val="•"/>
      <w:lvlJc w:val="left"/>
      <w:pPr>
        <w:ind w:left="7034" w:hanging="231"/>
      </w:pPr>
      <w:rPr>
        <w:rFonts w:hint="default"/>
        <w:lang w:val="en-US" w:eastAsia="en-US" w:bidi="ar-SA"/>
      </w:rPr>
    </w:lvl>
    <w:lvl w:ilvl="8">
      <w:start w:val="0"/>
      <w:numFmt w:val="bullet"/>
      <w:lvlText w:val="•"/>
      <w:lvlJc w:val="left"/>
      <w:pPr>
        <w:ind w:left="7963" w:hanging="231"/>
      </w:pPr>
      <w:rPr>
        <w:rFonts w:hint="default"/>
        <w:lang w:val="en-US" w:eastAsia="en-US" w:bidi="ar-SA"/>
      </w:rPr>
    </w:lvl>
  </w:abstractNum>
  <w:abstractNum w:abstractNumId="95">
    <w:multiLevelType w:val="hybridMultilevel"/>
    <w:lvl w:ilvl="0">
      <w:start w:val="2"/>
      <w:numFmt w:val="decimal"/>
      <w:lvlText w:val="(%1)"/>
      <w:lvlJc w:val="left"/>
      <w:pPr>
        <w:ind w:left="135" w:hanging="27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1382" w:hanging="28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2"/>
      <w:numFmt w:val="lowerRoman"/>
      <w:lvlText w:val="(%3)"/>
      <w:lvlJc w:val="left"/>
      <w:pPr>
        <w:ind w:left="2352" w:hanging="29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3">
      <w:start w:val="0"/>
      <w:numFmt w:val="bullet"/>
      <w:lvlText w:val="•"/>
      <w:lvlJc w:val="left"/>
      <w:pPr>
        <w:ind w:left="2982" w:hanging="293"/>
      </w:pPr>
      <w:rPr>
        <w:rFonts w:hint="default"/>
        <w:lang w:val="en-US" w:eastAsia="en-US" w:bidi="ar-SA"/>
      </w:rPr>
    </w:lvl>
    <w:lvl w:ilvl="4">
      <w:start w:val="0"/>
      <w:numFmt w:val="bullet"/>
      <w:lvlText w:val="•"/>
      <w:lvlJc w:val="left"/>
      <w:pPr>
        <w:ind w:left="3605" w:hanging="293"/>
      </w:pPr>
      <w:rPr>
        <w:rFonts w:hint="default"/>
        <w:lang w:val="en-US" w:eastAsia="en-US" w:bidi="ar-SA"/>
      </w:rPr>
    </w:lvl>
    <w:lvl w:ilvl="5">
      <w:start w:val="0"/>
      <w:numFmt w:val="bullet"/>
      <w:lvlText w:val="•"/>
      <w:lvlJc w:val="left"/>
      <w:pPr>
        <w:ind w:left="4228" w:hanging="293"/>
      </w:pPr>
      <w:rPr>
        <w:rFonts w:hint="default"/>
        <w:lang w:val="en-US" w:eastAsia="en-US" w:bidi="ar-SA"/>
      </w:rPr>
    </w:lvl>
    <w:lvl w:ilvl="6">
      <w:start w:val="0"/>
      <w:numFmt w:val="bullet"/>
      <w:lvlText w:val="•"/>
      <w:lvlJc w:val="left"/>
      <w:pPr>
        <w:ind w:left="4850" w:hanging="293"/>
      </w:pPr>
      <w:rPr>
        <w:rFonts w:hint="default"/>
        <w:lang w:val="en-US" w:eastAsia="en-US" w:bidi="ar-SA"/>
      </w:rPr>
    </w:lvl>
    <w:lvl w:ilvl="7">
      <w:start w:val="0"/>
      <w:numFmt w:val="bullet"/>
      <w:lvlText w:val="•"/>
      <w:lvlJc w:val="left"/>
      <w:pPr>
        <w:ind w:left="5473" w:hanging="293"/>
      </w:pPr>
      <w:rPr>
        <w:rFonts w:hint="default"/>
        <w:lang w:val="en-US" w:eastAsia="en-US" w:bidi="ar-SA"/>
      </w:rPr>
    </w:lvl>
    <w:lvl w:ilvl="8">
      <w:start w:val="0"/>
      <w:numFmt w:val="bullet"/>
      <w:lvlText w:val="•"/>
      <w:lvlJc w:val="left"/>
      <w:pPr>
        <w:ind w:left="6096" w:hanging="293"/>
      </w:pPr>
      <w:rPr>
        <w:rFonts w:hint="default"/>
        <w:lang w:val="en-US" w:eastAsia="en-US" w:bidi="ar-SA"/>
      </w:rPr>
    </w:lvl>
  </w:abstractNum>
  <w:abstractNum w:abstractNumId="94">
    <w:multiLevelType w:val="hybridMultilevel"/>
    <w:lvl w:ilvl="0">
      <w:start w:val="2"/>
      <w:numFmt w:val="decimal"/>
      <w:lvlText w:val="(%1)"/>
      <w:lvlJc w:val="left"/>
      <w:pPr>
        <w:ind w:left="135" w:hanging="29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60" w:hanging="298"/>
      </w:pPr>
      <w:rPr>
        <w:rFonts w:hint="default"/>
        <w:lang w:val="en-US" w:eastAsia="en-US" w:bidi="ar-SA"/>
      </w:rPr>
    </w:lvl>
    <w:lvl w:ilvl="2">
      <w:start w:val="0"/>
      <w:numFmt w:val="bullet"/>
      <w:lvlText w:val="•"/>
      <w:lvlJc w:val="left"/>
      <w:pPr>
        <w:ind w:left="1580" w:hanging="298"/>
      </w:pPr>
      <w:rPr>
        <w:rFonts w:hint="default"/>
        <w:lang w:val="en-US" w:eastAsia="en-US" w:bidi="ar-SA"/>
      </w:rPr>
    </w:lvl>
    <w:lvl w:ilvl="3">
      <w:start w:val="0"/>
      <w:numFmt w:val="bullet"/>
      <w:lvlText w:val="•"/>
      <w:lvlJc w:val="left"/>
      <w:pPr>
        <w:ind w:left="2300" w:hanging="298"/>
      </w:pPr>
      <w:rPr>
        <w:rFonts w:hint="default"/>
        <w:lang w:val="en-US" w:eastAsia="en-US" w:bidi="ar-SA"/>
      </w:rPr>
    </w:lvl>
    <w:lvl w:ilvl="4">
      <w:start w:val="0"/>
      <w:numFmt w:val="bullet"/>
      <w:lvlText w:val="•"/>
      <w:lvlJc w:val="left"/>
      <w:pPr>
        <w:ind w:left="3021" w:hanging="298"/>
      </w:pPr>
      <w:rPr>
        <w:rFonts w:hint="default"/>
        <w:lang w:val="en-US" w:eastAsia="en-US" w:bidi="ar-SA"/>
      </w:rPr>
    </w:lvl>
    <w:lvl w:ilvl="5">
      <w:start w:val="0"/>
      <w:numFmt w:val="bullet"/>
      <w:lvlText w:val="•"/>
      <w:lvlJc w:val="left"/>
      <w:pPr>
        <w:ind w:left="3741" w:hanging="298"/>
      </w:pPr>
      <w:rPr>
        <w:rFonts w:hint="default"/>
        <w:lang w:val="en-US" w:eastAsia="en-US" w:bidi="ar-SA"/>
      </w:rPr>
    </w:lvl>
    <w:lvl w:ilvl="6">
      <w:start w:val="0"/>
      <w:numFmt w:val="bullet"/>
      <w:lvlText w:val="•"/>
      <w:lvlJc w:val="left"/>
      <w:pPr>
        <w:ind w:left="4461" w:hanging="298"/>
      </w:pPr>
      <w:rPr>
        <w:rFonts w:hint="default"/>
        <w:lang w:val="en-US" w:eastAsia="en-US" w:bidi="ar-SA"/>
      </w:rPr>
    </w:lvl>
    <w:lvl w:ilvl="7">
      <w:start w:val="0"/>
      <w:numFmt w:val="bullet"/>
      <w:lvlText w:val="•"/>
      <w:lvlJc w:val="left"/>
      <w:pPr>
        <w:ind w:left="5181" w:hanging="298"/>
      </w:pPr>
      <w:rPr>
        <w:rFonts w:hint="default"/>
        <w:lang w:val="en-US" w:eastAsia="en-US" w:bidi="ar-SA"/>
      </w:rPr>
    </w:lvl>
    <w:lvl w:ilvl="8">
      <w:start w:val="0"/>
      <w:numFmt w:val="bullet"/>
      <w:lvlText w:val="•"/>
      <w:lvlJc w:val="left"/>
      <w:pPr>
        <w:ind w:left="5902" w:hanging="298"/>
      </w:pPr>
      <w:rPr>
        <w:rFonts w:hint="default"/>
        <w:lang w:val="en-US" w:eastAsia="en-US" w:bidi="ar-SA"/>
      </w:rPr>
    </w:lvl>
  </w:abstractNum>
  <w:abstractNum w:abstractNumId="93">
    <w:multiLevelType w:val="hybridMultilevel"/>
    <w:lvl w:ilvl="0">
      <w:start w:val="2"/>
      <w:numFmt w:val="decimal"/>
      <w:lvlText w:val="(%1)"/>
      <w:lvlJc w:val="left"/>
      <w:pPr>
        <w:ind w:left="2352" w:hanging="29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95"/>
      </w:pPr>
      <w:rPr>
        <w:rFonts w:hint="default"/>
        <w:lang w:val="en-US" w:eastAsia="en-US" w:bidi="ar-SA"/>
      </w:rPr>
    </w:lvl>
    <w:lvl w:ilvl="2">
      <w:start w:val="0"/>
      <w:numFmt w:val="bullet"/>
      <w:lvlText w:val="•"/>
      <w:lvlJc w:val="left"/>
      <w:pPr>
        <w:ind w:left="3799" w:hanging="295"/>
      </w:pPr>
      <w:rPr>
        <w:rFonts w:hint="default"/>
        <w:lang w:val="en-US" w:eastAsia="en-US" w:bidi="ar-SA"/>
      </w:rPr>
    </w:lvl>
    <w:lvl w:ilvl="3">
      <w:start w:val="0"/>
      <w:numFmt w:val="bullet"/>
      <w:lvlText w:val="•"/>
      <w:lvlJc w:val="left"/>
      <w:pPr>
        <w:ind w:left="4519" w:hanging="295"/>
      </w:pPr>
      <w:rPr>
        <w:rFonts w:hint="default"/>
        <w:lang w:val="en-US" w:eastAsia="en-US" w:bidi="ar-SA"/>
      </w:rPr>
    </w:lvl>
    <w:lvl w:ilvl="4">
      <w:start w:val="0"/>
      <w:numFmt w:val="bullet"/>
      <w:lvlText w:val="•"/>
      <w:lvlJc w:val="left"/>
      <w:pPr>
        <w:ind w:left="5239" w:hanging="295"/>
      </w:pPr>
      <w:rPr>
        <w:rFonts w:hint="default"/>
        <w:lang w:val="en-US" w:eastAsia="en-US" w:bidi="ar-SA"/>
      </w:rPr>
    </w:lvl>
    <w:lvl w:ilvl="5">
      <w:start w:val="0"/>
      <w:numFmt w:val="bullet"/>
      <w:lvlText w:val="•"/>
      <w:lvlJc w:val="left"/>
      <w:pPr>
        <w:ind w:left="5959" w:hanging="295"/>
      </w:pPr>
      <w:rPr>
        <w:rFonts w:hint="default"/>
        <w:lang w:val="en-US" w:eastAsia="en-US" w:bidi="ar-SA"/>
      </w:rPr>
    </w:lvl>
    <w:lvl w:ilvl="6">
      <w:start w:val="0"/>
      <w:numFmt w:val="bullet"/>
      <w:lvlText w:val="•"/>
      <w:lvlJc w:val="left"/>
      <w:pPr>
        <w:ind w:left="6678" w:hanging="295"/>
      </w:pPr>
      <w:rPr>
        <w:rFonts w:hint="default"/>
        <w:lang w:val="en-US" w:eastAsia="en-US" w:bidi="ar-SA"/>
      </w:rPr>
    </w:lvl>
    <w:lvl w:ilvl="7">
      <w:start w:val="0"/>
      <w:numFmt w:val="bullet"/>
      <w:lvlText w:val="•"/>
      <w:lvlJc w:val="left"/>
      <w:pPr>
        <w:ind w:left="7398" w:hanging="295"/>
      </w:pPr>
      <w:rPr>
        <w:rFonts w:hint="default"/>
        <w:lang w:val="en-US" w:eastAsia="en-US" w:bidi="ar-SA"/>
      </w:rPr>
    </w:lvl>
    <w:lvl w:ilvl="8">
      <w:start w:val="0"/>
      <w:numFmt w:val="bullet"/>
      <w:lvlText w:val="•"/>
      <w:lvlJc w:val="left"/>
      <w:pPr>
        <w:ind w:left="8118" w:hanging="295"/>
      </w:pPr>
      <w:rPr>
        <w:rFonts w:hint="default"/>
        <w:lang w:val="en-US" w:eastAsia="en-US" w:bidi="ar-SA"/>
      </w:rPr>
    </w:lvl>
  </w:abstractNum>
  <w:abstractNum w:abstractNumId="92">
    <w:multiLevelType w:val="hybridMultilevel"/>
    <w:lvl w:ilvl="0">
      <w:start w:val="2"/>
      <w:numFmt w:val="decimal"/>
      <w:lvlText w:val="(%1)"/>
      <w:lvlJc w:val="left"/>
      <w:pPr>
        <w:ind w:left="2352" w:hanging="27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Roman"/>
      <w:lvlText w:val="(%2)"/>
      <w:lvlJc w:val="left"/>
      <w:pPr>
        <w:ind w:left="2832" w:hanging="24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586" w:hanging="248"/>
      </w:pPr>
      <w:rPr>
        <w:rFonts w:hint="default"/>
        <w:lang w:val="en-US" w:eastAsia="en-US" w:bidi="ar-SA"/>
      </w:rPr>
    </w:lvl>
    <w:lvl w:ilvl="3">
      <w:start w:val="0"/>
      <w:numFmt w:val="bullet"/>
      <w:lvlText w:val="•"/>
      <w:lvlJc w:val="left"/>
      <w:pPr>
        <w:ind w:left="4333" w:hanging="248"/>
      </w:pPr>
      <w:rPr>
        <w:rFonts w:hint="default"/>
        <w:lang w:val="en-US" w:eastAsia="en-US" w:bidi="ar-SA"/>
      </w:rPr>
    </w:lvl>
    <w:lvl w:ilvl="4">
      <w:start w:val="0"/>
      <w:numFmt w:val="bullet"/>
      <w:lvlText w:val="•"/>
      <w:lvlJc w:val="left"/>
      <w:pPr>
        <w:ind w:left="5080" w:hanging="248"/>
      </w:pPr>
      <w:rPr>
        <w:rFonts w:hint="default"/>
        <w:lang w:val="en-US" w:eastAsia="en-US" w:bidi="ar-SA"/>
      </w:rPr>
    </w:lvl>
    <w:lvl w:ilvl="5">
      <w:start w:val="0"/>
      <w:numFmt w:val="bullet"/>
      <w:lvlText w:val="•"/>
      <w:lvlJc w:val="left"/>
      <w:pPr>
        <w:ind w:left="5827" w:hanging="248"/>
      </w:pPr>
      <w:rPr>
        <w:rFonts w:hint="default"/>
        <w:lang w:val="en-US" w:eastAsia="en-US" w:bidi="ar-SA"/>
      </w:rPr>
    </w:lvl>
    <w:lvl w:ilvl="6">
      <w:start w:val="0"/>
      <w:numFmt w:val="bullet"/>
      <w:lvlText w:val="•"/>
      <w:lvlJc w:val="left"/>
      <w:pPr>
        <w:ind w:left="6574" w:hanging="248"/>
      </w:pPr>
      <w:rPr>
        <w:rFonts w:hint="default"/>
        <w:lang w:val="en-US" w:eastAsia="en-US" w:bidi="ar-SA"/>
      </w:rPr>
    </w:lvl>
    <w:lvl w:ilvl="7">
      <w:start w:val="0"/>
      <w:numFmt w:val="bullet"/>
      <w:lvlText w:val="•"/>
      <w:lvlJc w:val="left"/>
      <w:pPr>
        <w:ind w:left="7321" w:hanging="248"/>
      </w:pPr>
      <w:rPr>
        <w:rFonts w:hint="default"/>
        <w:lang w:val="en-US" w:eastAsia="en-US" w:bidi="ar-SA"/>
      </w:rPr>
    </w:lvl>
    <w:lvl w:ilvl="8">
      <w:start w:val="0"/>
      <w:numFmt w:val="bullet"/>
      <w:lvlText w:val="•"/>
      <w:lvlJc w:val="left"/>
      <w:pPr>
        <w:ind w:left="8068" w:hanging="248"/>
      </w:pPr>
      <w:rPr>
        <w:rFonts w:hint="default"/>
        <w:lang w:val="en-US" w:eastAsia="en-US" w:bidi="ar-SA"/>
      </w:rPr>
    </w:lvl>
  </w:abstractNum>
  <w:abstractNum w:abstractNumId="91">
    <w:multiLevelType w:val="hybridMultilevel"/>
    <w:lvl w:ilvl="0">
      <w:start w:val="2"/>
      <w:numFmt w:val="decimal"/>
      <w:lvlText w:val="(%1)"/>
      <w:lvlJc w:val="left"/>
      <w:pPr>
        <w:ind w:left="2352" w:hanging="29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80" w:hanging="290"/>
      </w:pPr>
      <w:rPr>
        <w:rFonts w:hint="default"/>
        <w:lang w:val="en-US" w:eastAsia="en-US" w:bidi="ar-SA"/>
      </w:rPr>
    </w:lvl>
    <w:lvl w:ilvl="2">
      <w:start w:val="0"/>
      <w:numFmt w:val="bullet"/>
      <w:lvlText w:val="•"/>
      <w:lvlJc w:val="left"/>
      <w:pPr>
        <w:ind w:left="3800" w:hanging="290"/>
      </w:pPr>
      <w:rPr>
        <w:rFonts w:hint="default"/>
        <w:lang w:val="en-US" w:eastAsia="en-US" w:bidi="ar-SA"/>
      </w:rPr>
    </w:lvl>
    <w:lvl w:ilvl="3">
      <w:start w:val="0"/>
      <w:numFmt w:val="bullet"/>
      <w:lvlText w:val="•"/>
      <w:lvlJc w:val="left"/>
      <w:pPr>
        <w:ind w:left="4520" w:hanging="290"/>
      </w:pPr>
      <w:rPr>
        <w:rFonts w:hint="default"/>
        <w:lang w:val="en-US" w:eastAsia="en-US" w:bidi="ar-SA"/>
      </w:rPr>
    </w:lvl>
    <w:lvl w:ilvl="4">
      <w:start w:val="0"/>
      <w:numFmt w:val="bullet"/>
      <w:lvlText w:val="•"/>
      <w:lvlJc w:val="left"/>
      <w:pPr>
        <w:ind w:left="5241" w:hanging="290"/>
      </w:pPr>
      <w:rPr>
        <w:rFonts w:hint="default"/>
        <w:lang w:val="en-US" w:eastAsia="en-US" w:bidi="ar-SA"/>
      </w:rPr>
    </w:lvl>
    <w:lvl w:ilvl="5">
      <w:start w:val="0"/>
      <w:numFmt w:val="bullet"/>
      <w:lvlText w:val="•"/>
      <w:lvlJc w:val="left"/>
      <w:pPr>
        <w:ind w:left="5961" w:hanging="290"/>
      </w:pPr>
      <w:rPr>
        <w:rFonts w:hint="default"/>
        <w:lang w:val="en-US" w:eastAsia="en-US" w:bidi="ar-SA"/>
      </w:rPr>
    </w:lvl>
    <w:lvl w:ilvl="6">
      <w:start w:val="0"/>
      <w:numFmt w:val="bullet"/>
      <w:lvlText w:val="•"/>
      <w:lvlJc w:val="left"/>
      <w:pPr>
        <w:ind w:left="6681" w:hanging="290"/>
      </w:pPr>
      <w:rPr>
        <w:rFonts w:hint="default"/>
        <w:lang w:val="en-US" w:eastAsia="en-US" w:bidi="ar-SA"/>
      </w:rPr>
    </w:lvl>
    <w:lvl w:ilvl="7">
      <w:start w:val="0"/>
      <w:numFmt w:val="bullet"/>
      <w:lvlText w:val="•"/>
      <w:lvlJc w:val="left"/>
      <w:pPr>
        <w:ind w:left="7401" w:hanging="290"/>
      </w:pPr>
      <w:rPr>
        <w:rFonts w:hint="default"/>
        <w:lang w:val="en-US" w:eastAsia="en-US" w:bidi="ar-SA"/>
      </w:rPr>
    </w:lvl>
    <w:lvl w:ilvl="8">
      <w:start w:val="0"/>
      <w:numFmt w:val="bullet"/>
      <w:lvlText w:val="•"/>
      <w:lvlJc w:val="left"/>
      <w:pPr>
        <w:ind w:left="8122" w:hanging="290"/>
      </w:pPr>
      <w:rPr>
        <w:rFonts w:hint="default"/>
        <w:lang w:val="en-US" w:eastAsia="en-US" w:bidi="ar-SA"/>
      </w:rPr>
    </w:lvl>
  </w:abstractNum>
  <w:abstractNum w:abstractNumId="90">
    <w:multiLevelType w:val="hybridMultilevel"/>
    <w:lvl w:ilvl="0">
      <w:start w:val="2"/>
      <w:numFmt w:val="decimal"/>
      <w:lvlText w:val="(%1)"/>
      <w:lvlJc w:val="left"/>
      <w:pPr>
        <w:ind w:left="198" w:hanging="26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54" w:hanging="260"/>
      </w:pPr>
      <w:rPr>
        <w:rFonts w:hint="default"/>
        <w:lang w:val="en-US" w:eastAsia="en-US" w:bidi="ar-SA"/>
      </w:rPr>
    </w:lvl>
    <w:lvl w:ilvl="2">
      <w:start w:val="0"/>
      <w:numFmt w:val="bullet"/>
      <w:lvlText w:val="•"/>
      <w:lvlJc w:val="left"/>
      <w:pPr>
        <w:ind w:left="2109" w:hanging="260"/>
      </w:pPr>
      <w:rPr>
        <w:rFonts w:hint="default"/>
        <w:lang w:val="en-US" w:eastAsia="en-US" w:bidi="ar-SA"/>
      </w:rPr>
    </w:lvl>
    <w:lvl w:ilvl="3">
      <w:start w:val="0"/>
      <w:numFmt w:val="bullet"/>
      <w:lvlText w:val="•"/>
      <w:lvlJc w:val="left"/>
      <w:pPr>
        <w:ind w:left="3063" w:hanging="260"/>
      </w:pPr>
      <w:rPr>
        <w:rFonts w:hint="default"/>
        <w:lang w:val="en-US" w:eastAsia="en-US" w:bidi="ar-SA"/>
      </w:rPr>
    </w:lvl>
    <w:lvl w:ilvl="4">
      <w:start w:val="0"/>
      <w:numFmt w:val="bullet"/>
      <w:lvlText w:val="•"/>
      <w:lvlJc w:val="left"/>
      <w:pPr>
        <w:ind w:left="4018" w:hanging="260"/>
      </w:pPr>
      <w:rPr>
        <w:rFonts w:hint="default"/>
        <w:lang w:val="en-US" w:eastAsia="en-US" w:bidi="ar-SA"/>
      </w:rPr>
    </w:lvl>
    <w:lvl w:ilvl="5">
      <w:start w:val="0"/>
      <w:numFmt w:val="bullet"/>
      <w:lvlText w:val="•"/>
      <w:lvlJc w:val="left"/>
      <w:pPr>
        <w:ind w:left="4972" w:hanging="260"/>
      </w:pPr>
      <w:rPr>
        <w:rFonts w:hint="default"/>
        <w:lang w:val="en-US" w:eastAsia="en-US" w:bidi="ar-SA"/>
      </w:rPr>
    </w:lvl>
    <w:lvl w:ilvl="6">
      <w:start w:val="0"/>
      <w:numFmt w:val="bullet"/>
      <w:lvlText w:val="•"/>
      <w:lvlJc w:val="left"/>
      <w:pPr>
        <w:ind w:left="5927" w:hanging="260"/>
      </w:pPr>
      <w:rPr>
        <w:rFonts w:hint="default"/>
        <w:lang w:val="en-US" w:eastAsia="en-US" w:bidi="ar-SA"/>
      </w:rPr>
    </w:lvl>
    <w:lvl w:ilvl="7">
      <w:start w:val="0"/>
      <w:numFmt w:val="bullet"/>
      <w:lvlText w:val="•"/>
      <w:lvlJc w:val="left"/>
      <w:pPr>
        <w:ind w:left="6881" w:hanging="260"/>
      </w:pPr>
      <w:rPr>
        <w:rFonts w:hint="default"/>
        <w:lang w:val="en-US" w:eastAsia="en-US" w:bidi="ar-SA"/>
      </w:rPr>
    </w:lvl>
    <w:lvl w:ilvl="8">
      <w:start w:val="0"/>
      <w:numFmt w:val="bullet"/>
      <w:lvlText w:val="•"/>
      <w:lvlJc w:val="left"/>
      <w:pPr>
        <w:ind w:left="7836" w:hanging="260"/>
      </w:pPr>
      <w:rPr>
        <w:rFonts w:hint="default"/>
        <w:lang w:val="en-US" w:eastAsia="en-US" w:bidi="ar-SA"/>
      </w:rPr>
    </w:lvl>
  </w:abstractNum>
  <w:abstractNum w:abstractNumId="89">
    <w:multiLevelType w:val="hybridMultilevel"/>
    <w:lvl w:ilvl="0">
      <w:start w:val="2"/>
      <w:numFmt w:val="decimal"/>
      <w:lvlText w:val="(%1)"/>
      <w:lvlJc w:val="left"/>
      <w:pPr>
        <w:ind w:left="198" w:hanging="27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Roman"/>
      <w:lvlText w:val="(%2)"/>
      <w:lvlJc w:val="left"/>
      <w:pPr>
        <w:ind w:left="678" w:hanging="25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87" w:hanging="254"/>
      </w:pPr>
      <w:rPr>
        <w:rFonts w:hint="default"/>
        <w:lang w:val="en-US" w:eastAsia="en-US" w:bidi="ar-SA"/>
      </w:rPr>
    </w:lvl>
    <w:lvl w:ilvl="3">
      <w:start w:val="0"/>
      <w:numFmt w:val="bullet"/>
      <w:lvlText w:val="•"/>
      <w:lvlJc w:val="left"/>
      <w:pPr>
        <w:ind w:left="2694" w:hanging="254"/>
      </w:pPr>
      <w:rPr>
        <w:rFonts w:hint="default"/>
        <w:lang w:val="en-US" w:eastAsia="en-US" w:bidi="ar-SA"/>
      </w:rPr>
    </w:lvl>
    <w:lvl w:ilvl="4">
      <w:start w:val="0"/>
      <w:numFmt w:val="bullet"/>
      <w:lvlText w:val="•"/>
      <w:lvlJc w:val="left"/>
      <w:pPr>
        <w:ind w:left="3701" w:hanging="254"/>
      </w:pPr>
      <w:rPr>
        <w:rFonts w:hint="default"/>
        <w:lang w:val="en-US" w:eastAsia="en-US" w:bidi="ar-SA"/>
      </w:rPr>
    </w:lvl>
    <w:lvl w:ilvl="5">
      <w:start w:val="0"/>
      <w:numFmt w:val="bullet"/>
      <w:lvlText w:val="•"/>
      <w:lvlJc w:val="left"/>
      <w:pPr>
        <w:ind w:left="4709" w:hanging="254"/>
      </w:pPr>
      <w:rPr>
        <w:rFonts w:hint="default"/>
        <w:lang w:val="en-US" w:eastAsia="en-US" w:bidi="ar-SA"/>
      </w:rPr>
    </w:lvl>
    <w:lvl w:ilvl="6">
      <w:start w:val="0"/>
      <w:numFmt w:val="bullet"/>
      <w:lvlText w:val="•"/>
      <w:lvlJc w:val="left"/>
      <w:pPr>
        <w:ind w:left="5716" w:hanging="254"/>
      </w:pPr>
      <w:rPr>
        <w:rFonts w:hint="default"/>
        <w:lang w:val="en-US" w:eastAsia="en-US" w:bidi="ar-SA"/>
      </w:rPr>
    </w:lvl>
    <w:lvl w:ilvl="7">
      <w:start w:val="0"/>
      <w:numFmt w:val="bullet"/>
      <w:lvlText w:val="•"/>
      <w:lvlJc w:val="left"/>
      <w:pPr>
        <w:ind w:left="6723" w:hanging="254"/>
      </w:pPr>
      <w:rPr>
        <w:rFonts w:hint="default"/>
        <w:lang w:val="en-US" w:eastAsia="en-US" w:bidi="ar-SA"/>
      </w:rPr>
    </w:lvl>
    <w:lvl w:ilvl="8">
      <w:start w:val="0"/>
      <w:numFmt w:val="bullet"/>
      <w:lvlText w:val="•"/>
      <w:lvlJc w:val="left"/>
      <w:pPr>
        <w:ind w:left="7730" w:hanging="254"/>
      </w:pPr>
      <w:rPr>
        <w:rFonts w:hint="default"/>
        <w:lang w:val="en-US" w:eastAsia="en-US" w:bidi="ar-SA"/>
      </w:rPr>
    </w:lvl>
  </w:abstractNum>
  <w:abstractNum w:abstractNumId="88">
    <w:multiLevelType w:val="hybridMultilevel"/>
    <w:lvl w:ilvl="0">
      <w:start w:val="2"/>
      <w:numFmt w:val="decimal"/>
      <w:lvlText w:val="(%1)"/>
      <w:lvlJc w:val="left"/>
      <w:pPr>
        <w:ind w:left="104" w:hanging="274"/>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55" w:hanging="274"/>
      </w:pPr>
      <w:rPr>
        <w:rFonts w:hint="default"/>
        <w:lang w:val="en-US" w:eastAsia="en-US" w:bidi="ar-SA"/>
      </w:rPr>
    </w:lvl>
    <w:lvl w:ilvl="2">
      <w:start w:val="0"/>
      <w:numFmt w:val="bullet"/>
      <w:lvlText w:val="•"/>
      <w:lvlJc w:val="left"/>
      <w:pPr>
        <w:ind w:left="2010" w:hanging="274"/>
      </w:pPr>
      <w:rPr>
        <w:rFonts w:hint="default"/>
        <w:lang w:val="en-US" w:eastAsia="en-US" w:bidi="ar-SA"/>
      </w:rPr>
    </w:lvl>
    <w:lvl w:ilvl="3">
      <w:start w:val="0"/>
      <w:numFmt w:val="bullet"/>
      <w:lvlText w:val="•"/>
      <w:lvlJc w:val="left"/>
      <w:pPr>
        <w:ind w:left="2965" w:hanging="274"/>
      </w:pPr>
      <w:rPr>
        <w:rFonts w:hint="default"/>
        <w:lang w:val="en-US" w:eastAsia="en-US" w:bidi="ar-SA"/>
      </w:rPr>
    </w:lvl>
    <w:lvl w:ilvl="4">
      <w:start w:val="0"/>
      <w:numFmt w:val="bullet"/>
      <w:lvlText w:val="•"/>
      <w:lvlJc w:val="left"/>
      <w:pPr>
        <w:ind w:left="3920" w:hanging="274"/>
      </w:pPr>
      <w:rPr>
        <w:rFonts w:hint="default"/>
        <w:lang w:val="en-US" w:eastAsia="en-US" w:bidi="ar-SA"/>
      </w:rPr>
    </w:lvl>
    <w:lvl w:ilvl="5">
      <w:start w:val="0"/>
      <w:numFmt w:val="bullet"/>
      <w:lvlText w:val="•"/>
      <w:lvlJc w:val="left"/>
      <w:pPr>
        <w:ind w:left="4875" w:hanging="274"/>
      </w:pPr>
      <w:rPr>
        <w:rFonts w:hint="default"/>
        <w:lang w:val="en-US" w:eastAsia="en-US" w:bidi="ar-SA"/>
      </w:rPr>
    </w:lvl>
    <w:lvl w:ilvl="6">
      <w:start w:val="0"/>
      <w:numFmt w:val="bullet"/>
      <w:lvlText w:val="•"/>
      <w:lvlJc w:val="left"/>
      <w:pPr>
        <w:ind w:left="5830" w:hanging="274"/>
      </w:pPr>
      <w:rPr>
        <w:rFonts w:hint="default"/>
        <w:lang w:val="en-US" w:eastAsia="en-US" w:bidi="ar-SA"/>
      </w:rPr>
    </w:lvl>
    <w:lvl w:ilvl="7">
      <w:start w:val="0"/>
      <w:numFmt w:val="bullet"/>
      <w:lvlText w:val="•"/>
      <w:lvlJc w:val="left"/>
      <w:pPr>
        <w:ind w:left="6786" w:hanging="274"/>
      </w:pPr>
      <w:rPr>
        <w:rFonts w:hint="default"/>
        <w:lang w:val="en-US" w:eastAsia="en-US" w:bidi="ar-SA"/>
      </w:rPr>
    </w:lvl>
    <w:lvl w:ilvl="8">
      <w:start w:val="0"/>
      <w:numFmt w:val="bullet"/>
      <w:lvlText w:val="•"/>
      <w:lvlJc w:val="left"/>
      <w:pPr>
        <w:ind w:left="7741" w:hanging="274"/>
      </w:pPr>
      <w:rPr>
        <w:rFonts w:hint="default"/>
        <w:lang w:val="en-US" w:eastAsia="en-US" w:bidi="ar-SA"/>
      </w:rPr>
    </w:lvl>
  </w:abstractNum>
  <w:abstractNum w:abstractNumId="87">
    <w:multiLevelType w:val="hybridMultilevel"/>
    <w:lvl w:ilvl="0">
      <w:start w:val="2"/>
      <w:numFmt w:val="decimal"/>
      <w:lvlText w:val="(%1)"/>
      <w:lvlJc w:val="left"/>
      <w:pPr>
        <w:ind w:left="2352" w:hanging="27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832" w:hanging="27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586" w:hanging="271"/>
      </w:pPr>
      <w:rPr>
        <w:rFonts w:hint="default"/>
        <w:lang w:val="en-US" w:eastAsia="en-US" w:bidi="ar-SA"/>
      </w:rPr>
    </w:lvl>
    <w:lvl w:ilvl="3">
      <w:start w:val="0"/>
      <w:numFmt w:val="bullet"/>
      <w:lvlText w:val="•"/>
      <w:lvlJc w:val="left"/>
      <w:pPr>
        <w:ind w:left="4333" w:hanging="271"/>
      </w:pPr>
      <w:rPr>
        <w:rFonts w:hint="default"/>
        <w:lang w:val="en-US" w:eastAsia="en-US" w:bidi="ar-SA"/>
      </w:rPr>
    </w:lvl>
    <w:lvl w:ilvl="4">
      <w:start w:val="0"/>
      <w:numFmt w:val="bullet"/>
      <w:lvlText w:val="•"/>
      <w:lvlJc w:val="left"/>
      <w:pPr>
        <w:ind w:left="5079" w:hanging="271"/>
      </w:pPr>
      <w:rPr>
        <w:rFonts w:hint="default"/>
        <w:lang w:val="en-US" w:eastAsia="en-US" w:bidi="ar-SA"/>
      </w:rPr>
    </w:lvl>
    <w:lvl w:ilvl="5">
      <w:start w:val="0"/>
      <w:numFmt w:val="bullet"/>
      <w:lvlText w:val="•"/>
      <w:lvlJc w:val="left"/>
      <w:pPr>
        <w:ind w:left="5826" w:hanging="271"/>
      </w:pPr>
      <w:rPr>
        <w:rFonts w:hint="default"/>
        <w:lang w:val="en-US" w:eastAsia="en-US" w:bidi="ar-SA"/>
      </w:rPr>
    </w:lvl>
    <w:lvl w:ilvl="6">
      <w:start w:val="0"/>
      <w:numFmt w:val="bullet"/>
      <w:lvlText w:val="•"/>
      <w:lvlJc w:val="left"/>
      <w:pPr>
        <w:ind w:left="6572" w:hanging="271"/>
      </w:pPr>
      <w:rPr>
        <w:rFonts w:hint="default"/>
        <w:lang w:val="en-US" w:eastAsia="en-US" w:bidi="ar-SA"/>
      </w:rPr>
    </w:lvl>
    <w:lvl w:ilvl="7">
      <w:start w:val="0"/>
      <w:numFmt w:val="bullet"/>
      <w:lvlText w:val="•"/>
      <w:lvlJc w:val="left"/>
      <w:pPr>
        <w:ind w:left="7319" w:hanging="271"/>
      </w:pPr>
      <w:rPr>
        <w:rFonts w:hint="default"/>
        <w:lang w:val="en-US" w:eastAsia="en-US" w:bidi="ar-SA"/>
      </w:rPr>
    </w:lvl>
    <w:lvl w:ilvl="8">
      <w:start w:val="0"/>
      <w:numFmt w:val="bullet"/>
      <w:lvlText w:val="•"/>
      <w:lvlJc w:val="left"/>
      <w:pPr>
        <w:ind w:left="8065" w:hanging="271"/>
      </w:pPr>
      <w:rPr>
        <w:rFonts w:hint="default"/>
        <w:lang w:val="en-US" w:eastAsia="en-US" w:bidi="ar-SA"/>
      </w:rPr>
    </w:lvl>
  </w:abstractNum>
  <w:abstractNum w:abstractNumId="86">
    <w:multiLevelType w:val="hybridMultilevel"/>
    <w:lvl w:ilvl="0">
      <w:start w:val="2"/>
      <w:numFmt w:val="decimal"/>
      <w:lvlText w:val="(%1)"/>
      <w:lvlJc w:val="left"/>
      <w:pPr>
        <w:ind w:left="139" w:hanging="313"/>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94" w:hanging="313"/>
      </w:pPr>
      <w:rPr>
        <w:rFonts w:hint="default"/>
        <w:lang w:val="en-US" w:eastAsia="en-US" w:bidi="ar-SA"/>
      </w:rPr>
    </w:lvl>
    <w:lvl w:ilvl="2">
      <w:start w:val="0"/>
      <w:numFmt w:val="bullet"/>
      <w:lvlText w:val="•"/>
      <w:lvlJc w:val="left"/>
      <w:pPr>
        <w:ind w:left="2049" w:hanging="313"/>
      </w:pPr>
      <w:rPr>
        <w:rFonts w:hint="default"/>
        <w:lang w:val="en-US" w:eastAsia="en-US" w:bidi="ar-SA"/>
      </w:rPr>
    </w:lvl>
    <w:lvl w:ilvl="3">
      <w:start w:val="0"/>
      <w:numFmt w:val="bullet"/>
      <w:lvlText w:val="•"/>
      <w:lvlJc w:val="left"/>
      <w:pPr>
        <w:ind w:left="3004" w:hanging="313"/>
      </w:pPr>
      <w:rPr>
        <w:rFonts w:hint="default"/>
        <w:lang w:val="en-US" w:eastAsia="en-US" w:bidi="ar-SA"/>
      </w:rPr>
    </w:lvl>
    <w:lvl w:ilvl="4">
      <w:start w:val="0"/>
      <w:numFmt w:val="bullet"/>
      <w:lvlText w:val="•"/>
      <w:lvlJc w:val="left"/>
      <w:pPr>
        <w:ind w:left="3958" w:hanging="313"/>
      </w:pPr>
      <w:rPr>
        <w:rFonts w:hint="default"/>
        <w:lang w:val="en-US" w:eastAsia="en-US" w:bidi="ar-SA"/>
      </w:rPr>
    </w:lvl>
    <w:lvl w:ilvl="5">
      <w:start w:val="0"/>
      <w:numFmt w:val="bullet"/>
      <w:lvlText w:val="•"/>
      <w:lvlJc w:val="left"/>
      <w:pPr>
        <w:ind w:left="4913" w:hanging="313"/>
      </w:pPr>
      <w:rPr>
        <w:rFonts w:hint="default"/>
        <w:lang w:val="en-US" w:eastAsia="en-US" w:bidi="ar-SA"/>
      </w:rPr>
    </w:lvl>
    <w:lvl w:ilvl="6">
      <w:start w:val="0"/>
      <w:numFmt w:val="bullet"/>
      <w:lvlText w:val="•"/>
      <w:lvlJc w:val="left"/>
      <w:pPr>
        <w:ind w:left="5868" w:hanging="313"/>
      </w:pPr>
      <w:rPr>
        <w:rFonts w:hint="default"/>
        <w:lang w:val="en-US" w:eastAsia="en-US" w:bidi="ar-SA"/>
      </w:rPr>
    </w:lvl>
    <w:lvl w:ilvl="7">
      <w:start w:val="0"/>
      <w:numFmt w:val="bullet"/>
      <w:lvlText w:val="•"/>
      <w:lvlJc w:val="left"/>
      <w:pPr>
        <w:ind w:left="6822" w:hanging="313"/>
      </w:pPr>
      <w:rPr>
        <w:rFonts w:hint="default"/>
        <w:lang w:val="en-US" w:eastAsia="en-US" w:bidi="ar-SA"/>
      </w:rPr>
    </w:lvl>
    <w:lvl w:ilvl="8">
      <w:start w:val="0"/>
      <w:numFmt w:val="bullet"/>
      <w:lvlText w:val="•"/>
      <w:lvlJc w:val="left"/>
      <w:pPr>
        <w:ind w:left="7777" w:hanging="313"/>
      </w:pPr>
      <w:rPr>
        <w:rFonts w:hint="default"/>
        <w:lang w:val="en-US" w:eastAsia="en-US" w:bidi="ar-SA"/>
      </w:rPr>
    </w:lvl>
  </w:abstractNum>
  <w:abstractNum w:abstractNumId="85">
    <w:multiLevelType w:val="hybridMultilevel"/>
    <w:lvl w:ilvl="0">
      <w:start w:val="2"/>
      <w:numFmt w:val="decimal"/>
      <w:lvlText w:val="(%1)"/>
      <w:lvlJc w:val="left"/>
      <w:pPr>
        <w:ind w:left="139" w:hanging="28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619" w:hanging="28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27" w:hanging="285"/>
      </w:pPr>
      <w:rPr>
        <w:rFonts w:hint="default"/>
        <w:lang w:val="en-US" w:eastAsia="en-US" w:bidi="ar-SA"/>
      </w:rPr>
    </w:lvl>
    <w:lvl w:ilvl="3">
      <w:start w:val="0"/>
      <w:numFmt w:val="bullet"/>
      <w:lvlText w:val="•"/>
      <w:lvlJc w:val="left"/>
      <w:pPr>
        <w:ind w:left="2634" w:hanging="285"/>
      </w:pPr>
      <w:rPr>
        <w:rFonts w:hint="default"/>
        <w:lang w:val="en-US" w:eastAsia="en-US" w:bidi="ar-SA"/>
      </w:rPr>
    </w:lvl>
    <w:lvl w:ilvl="4">
      <w:start w:val="0"/>
      <w:numFmt w:val="bullet"/>
      <w:lvlText w:val="•"/>
      <w:lvlJc w:val="left"/>
      <w:pPr>
        <w:ind w:left="3642" w:hanging="285"/>
      </w:pPr>
      <w:rPr>
        <w:rFonts w:hint="default"/>
        <w:lang w:val="en-US" w:eastAsia="en-US" w:bidi="ar-SA"/>
      </w:rPr>
    </w:lvl>
    <w:lvl w:ilvl="5">
      <w:start w:val="0"/>
      <w:numFmt w:val="bullet"/>
      <w:lvlText w:val="•"/>
      <w:lvlJc w:val="left"/>
      <w:pPr>
        <w:ind w:left="4649" w:hanging="285"/>
      </w:pPr>
      <w:rPr>
        <w:rFonts w:hint="default"/>
        <w:lang w:val="en-US" w:eastAsia="en-US" w:bidi="ar-SA"/>
      </w:rPr>
    </w:lvl>
    <w:lvl w:ilvl="6">
      <w:start w:val="0"/>
      <w:numFmt w:val="bullet"/>
      <w:lvlText w:val="•"/>
      <w:lvlJc w:val="left"/>
      <w:pPr>
        <w:ind w:left="5657" w:hanging="285"/>
      </w:pPr>
      <w:rPr>
        <w:rFonts w:hint="default"/>
        <w:lang w:val="en-US" w:eastAsia="en-US" w:bidi="ar-SA"/>
      </w:rPr>
    </w:lvl>
    <w:lvl w:ilvl="7">
      <w:start w:val="0"/>
      <w:numFmt w:val="bullet"/>
      <w:lvlText w:val="•"/>
      <w:lvlJc w:val="left"/>
      <w:pPr>
        <w:ind w:left="6664" w:hanging="285"/>
      </w:pPr>
      <w:rPr>
        <w:rFonts w:hint="default"/>
        <w:lang w:val="en-US" w:eastAsia="en-US" w:bidi="ar-SA"/>
      </w:rPr>
    </w:lvl>
    <w:lvl w:ilvl="8">
      <w:start w:val="0"/>
      <w:numFmt w:val="bullet"/>
      <w:lvlText w:val="•"/>
      <w:lvlJc w:val="left"/>
      <w:pPr>
        <w:ind w:left="7672" w:hanging="285"/>
      </w:pPr>
      <w:rPr>
        <w:rFonts w:hint="default"/>
        <w:lang w:val="en-US" w:eastAsia="en-US" w:bidi="ar-SA"/>
      </w:rPr>
    </w:lvl>
  </w:abstractNum>
  <w:abstractNum w:abstractNumId="84">
    <w:multiLevelType w:val="hybridMultilevel"/>
    <w:lvl w:ilvl="0">
      <w:start w:val="2"/>
      <w:numFmt w:val="decimal"/>
      <w:lvlText w:val="(%1)"/>
      <w:lvlJc w:val="left"/>
      <w:pPr>
        <w:ind w:left="2352" w:hanging="29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90"/>
      </w:pPr>
      <w:rPr>
        <w:rFonts w:hint="default"/>
        <w:lang w:val="en-US" w:eastAsia="en-US" w:bidi="ar-SA"/>
      </w:rPr>
    </w:lvl>
    <w:lvl w:ilvl="2">
      <w:start w:val="0"/>
      <w:numFmt w:val="bullet"/>
      <w:lvlText w:val="•"/>
      <w:lvlJc w:val="left"/>
      <w:pPr>
        <w:ind w:left="3799" w:hanging="290"/>
      </w:pPr>
      <w:rPr>
        <w:rFonts w:hint="default"/>
        <w:lang w:val="en-US" w:eastAsia="en-US" w:bidi="ar-SA"/>
      </w:rPr>
    </w:lvl>
    <w:lvl w:ilvl="3">
      <w:start w:val="0"/>
      <w:numFmt w:val="bullet"/>
      <w:lvlText w:val="•"/>
      <w:lvlJc w:val="left"/>
      <w:pPr>
        <w:ind w:left="4518" w:hanging="290"/>
      </w:pPr>
      <w:rPr>
        <w:rFonts w:hint="default"/>
        <w:lang w:val="en-US" w:eastAsia="en-US" w:bidi="ar-SA"/>
      </w:rPr>
    </w:lvl>
    <w:lvl w:ilvl="4">
      <w:start w:val="0"/>
      <w:numFmt w:val="bullet"/>
      <w:lvlText w:val="•"/>
      <w:lvlJc w:val="left"/>
      <w:pPr>
        <w:ind w:left="5238" w:hanging="290"/>
      </w:pPr>
      <w:rPr>
        <w:rFonts w:hint="default"/>
        <w:lang w:val="en-US" w:eastAsia="en-US" w:bidi="ar-SA"/>
      </w:rPr>
    </w:lvl>
    <w:lvl w:ilvl="5">
      <w:start w:val="0"/>
      <w:numFmt w:val="bullet"/>
      <w:lvlText w:val="•"/>
      <w:lvlJc w:val="left"/>
      <w:pPr>
        <w:ind w:left="5958" w:hanging="290"/>
      </w:pPr>
      <w:rPr>
        <w:rFonts w:hint="default"/>
        <w:lang w:val="en-US" w:eastAsia="en-US" w:bidi="ar-SA"/>
      </w:rPr>
    </w:lvl>
    <w:lvl w:ilvl="6">
      <w:start w:val="0"/>
      <w:numFmt w:val="bullet"/>
      <w:lvlText w:val="•"/>
      <w:lvlJc w:val="left"/>
      <w:pPr>
        <w:ind w:left="6677" w:hanging="290"/>
      </w:pPr>
      <w:rPr>
        <w:rFonts w:hint="default"/>
        <w:lang w:val="en-US" w:eastAsia="en-US" w:bidi="ar-SA"/>
      </w:rPr>
    </w:lvl>
    <w:lvl w:ilvl="7">
      <w:start w:val="0"/>
      <w:numFmt w:val="bullet"/>
      <w:lvlText w:val="•"/>
      <w:lvlJc w:val="left"/>
      <w:pPr>
        <w:ind w:left="7397" w:hanging="290"/>
      </w:pPr>
      <w:rPr>
        <w:rFonts w:hint="default"/>
        <w:lang w:val="en-US" w:eastAsia="en-US" w:bidi="ar-SA"/>
      </w:rPr>
    </w:lvl>
    <w:lvl w:ilvl="8">
      <w:start w:val="0"/>
      <w:numFmt w:val="bullet"/>
      <w:lvlText w:val="•"/>
      <w:lvlJc w:val="left"/>
      <w:pPr>
        <w:ind w:left="8117" w:hanging="290"/>
      </w:pPr>
      <w:rPr>
        <w:rFonts w:hint="default"/>
        <w:lang w:val="en-US" w:eastAsia="en-US" w:bidi="ar-SA"/>
      </w:rPr>
    </w:lvl>
  </w:abstractNum>
  <w:abstractNum w:abstractNumId="83">
    <w:multiLevelType w:val="hybridMultilevel"/>
    <w:lvl w:ilvl="0">
      <w:start w:val="1"/>
      <w:numFmt w:val="lowerRoman"/>
      <w:lvlText w:val="(%1)"/>
      <w:lvlJc w:val="left"/>
      <w:pPr>
        <w:ind w:left="3551" w:hanging="23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4159" w:hanging="239"/>
      </w:pPr>
      <w:rPr>
        <w:rFonts w:hint="default"/>
        <w:lang w:val="en-US" w:eastAsia="en-US" w:bidi="ar-SA"/>
      </w:rPr>
    </w:lvl>
    <w:lvl w:ilvl="2">
      <w:start w:val="0"/>
      <w:numFmt w:val="bullet"/>
      <w:lvlText w:val="•"/>
      <w:lvlJc w:val="left"/>
      <w:pPr>
        <w:ind w:left="4759" w:hanging="239"/>
      </w:pPr>
      <w:rPr>
        <w:rFonts w:hint="default"/>
        <w:lang w:val="en-US" w:eastAsia="en-US" w:bidi="ar-SA"/>
      </w:rPr>
    </w:lvl>
    <w:lvl w:ilvl="3">
      <w:start w:val="0"/>
      <w:numFmt w:val="bullet"/>
      <w:lvlText w:val="•"/>
      <w:lvlJc w:val="left"/>
      <w:pPr>
        <w:ind w:left="5358" w:hanging="239"/>
      </w:pPr>
      <w:rPr>
        <w:rFonts w:hint="default"/>
        <w:lang w:val="en-US" w:eastAsia="en-US" w:bidi="ar-SA"/>
      </w:rPr>
    </w:lvl>
    <w:lvl w:ilvl="4">
      <w:start w:val="0"/>
      <w:numFmt w:val="bullet"/>
      <w:lvlText w:val="•"/>
      <w:lvlJc w:val="left"/>
      <w:pPr>
        <w:ind w:left="5958" w:hanging="239"/>
      </w:pPr>
      <w:rPr>
        <w:rFonts w:hint="default"/>
        <w:lang w:val="en-US" w:eastAsia="en-US" w:bidi="ar-SA"/>
      </w:rPr>
    </w:lvl>
    <w:lvl w:ilvl="5">
      <w:start w:val="0"/>
      <w:numFmt w:val="bullet"/>
      <w:lvlText w:val="•"/>
      <w:lvlJc w:val="left"/>
      <w:pPr>
        <w:ind w:left="6558" w:hanging="239"/>
      </w:pPr>
      <w:rPr>
        <w:rFonts w:hint="default"/>
        <w:lang w:val="en-US" w:eastAsia="en-US" w:bidi="ar-SA"/>
      </w:rPr>
    </w:lvl>
    <w:lvl w:ilvl="6">
      <w:start w:val="0"/>
      <w:numFmt w:val="bullet"/>
      <w:lvlText w:val="•"/>
      <w:lvlJc w:val="left"/>
      <w:pPr>
        <w:ind w:left="7157" w:hanging="239"/>
      </w:pPr>
      <w:rPr>
        <w:rFonts w:hint="default"/>
        <w:lang w:val="en-US" w:eastAsia="en-US" w:bidi="ar-SA"/>
      </w:rPr>
    </w:lvl>
    <w:lvl w:ilvl="7">
      <w:start w:val="0"/>
      <w:numFmt w:val="bullet"/>
      <w:lvlText w:val="•"/>
      <w:lvlJc w:val="left"/>
      <w:pPr>
        <w:ind w:left="7757" w:hanging="239"/>
      </w:pPr>
      <w:rPr>
        <w:rFonts w:hint="default"/>
        <w:lang w:val="en-US" w:eastAsia="en-US" w:bidi="ar-SA"/>
      </w:rPr>
    </w:lvl>
    <w:lvl w:ilvl="8">
      <w:start w:val="0"/>
      <w:numFmt w:val="bullet"/>
      <w:lvlText w:val="•"/>
      <w:lvlJc w:val="left"/>
      <w:pPr>
        <w:ind w:left="8357" w:hanging="239"/>
      </w:pPr>
      <w:rPr>
        <w:rFonts w:hint="default"/>
        <w:lang w:val="en-US" w:eastAsia="en-US" w:bidi="ar-SA"/>
      </w:rPr>
    </w:lvl>
  </w:abstractNum>
  <w:abstractNum w:abstractNumId="82">
    <w:multiLevelType w:val="hybridMultilevel"/>
    <w:lvl w:ilvl="0">
      <w:start w:val="2"/>
      <w:numFmt w:val="decimal"/>
      <w:lvlText w:val="(%1)"/>
      <w:lvlJc w:val="left"/>
      <w:pPr>
        <w:ind w:left="2352" w:hanging="255"/>
        <w:jc w:val="left"/>
      </w:pPr>
      <w:rPr>
        <w:rFonts w:hint="default" w:ascii="Times New Roman" w:hAnsi="Times New Roman" w:eastAsia="Times New Roman" w:cs="Times New Roman"/>
        <w:b w:val="0"/>
        <w:bCs w:val="0"/>
        <w:i w:val="0"/>
        <w:iCs w:val="0"/>
        <w:color w:val="231F20"/>
        <w:spacing w:val="-4"/>
        <w:w w:val="100"/>
        <w:sz w:val="20"/>
        <w:szCs w:val="20"/>
        <w:lang w:val="en-US" w:eastAsia="en-US" w:bidi="ar-SA"/>
      </w:rPr>
    </w:lvl>
    <w:lvl w:ilvl="1">
      <w:start w:val="1"/>
      <w:numFmt w:val="lowerRoman"/>
      <w:lvlText w:val="(%2)"/>
      <w:lvlJc w:val="left"/>
      <w:pPr>
        <w:ind w:left="3555" w:hanging="24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4226" w:hanging="243"/>
      </w:pPr>
      <w:rPr>
        <w:rFonts w:hint="default"/>
        <w:lang w:val="en-US" w:eastAsia="en-US" w:bidi="ar-SA"/>
      </w:rPr>
    </w:lvl>
    <w:lvl w:ilvl="3">
      <w:start w:val="0"/>
      <w:numFmt w:val="bullet"/>
      <w:lvlText w:val="•"/>
      <w:lvlJc w:val="left"/>
      <w:pPr>
        <w:ind w:left="4892" w:hanging="243"/>
      </w:pPr>
      <w:rPr>
        <w:rFonts w:hint="default"/>
        <w:lang w:val="en-US" w:eastAsia="en-US" w:bidi="ar-SA"/>
      </w:rPr>
    </w:lvl>
    <w:lvl w:ilvl="4">
      <w:start w:val="0"/>
      <w:numFmt w:val="bullet"/>
      <w:lvlText w:val="•"/>
      <w:lvlJc w:val="left"/>
      <w:pPr>
        <w:ind w:left="5558" w:hanging="243"/>
      </w:pPr>
      <w:rPr>
        <w:rFonts w:hint="default"/>
        <w:lang w:val="en-US" w:eastAsia="en-US" w:bidi="ar-SA"/>
      </w:rPr>
    </w:lvl>
    <w:lvl w:ilvl="5">
      <w:start w:val="0"/>
      <w:numFmt w:val="bullet"/>
      <w:lvlText w:val="•"/>
      <w:lvlJc w:val="left"/>
      <w:pPr>
        <w:ind w:left="6225" w:hanging="243"/>
      </w:pPr>
      <w:rPr>
        <w:rFonts w:hint="default"/>
        <w:lang w:val="en-US" w:eastAsia="en-US" w:bidi="ar-SA"/>
      </w:rPr>
    </w:lvl>
    <w:lvl w:ilvl="6">
      <w:start w:val="0"/>
      <w:numFmt w:val="bullet"/>
      <w:lvlText w:val="•"/>
      <w:lvlJc w:val="left"/>
      <w:pPr>
        <w:ind w:left="6891" w:hanging="243"/>
      </w:pPr>
      <w:rPr>
        <w:rFonts w:hint="default"/>
        <w:lang w:val="en-US" w:eastAsia="en-US" w:bidi="ar-SA"/>
      </w:rPr>
    </w:lvl>
    <w:lvl w:ilvl="7">
      <w:start w:val="0"/>
      <w:numFmt w:val="bullet"/>
      <w:lvlText w:val="•"/>
      <w:lvlJc w:val="left"/>
      <w:pPr>
        <w:ind w:left="7557" w:hanging="243"/>
      </w:pPr>
      <w:rPr>
        <w:rFonts w:hint="default"/>
        <w:lang w:val="en-US" w:eastAsia="en-US" w:bidi="ar-SA"/>
      </w:rPr>
    </w:lvl>
    <w:lvl w:ilvl="8">
      <w:start w:val="0"/>
      <w:numFmt w:val="bullet"/>
      <w:lvlText w:val="•"/>
      <w:lvlJc w:val="left"/>
      <w:pPr>
        <w:ind w:left="8223" w:hanging="243"/>
      </w:pPr>
      <w:rPr>
        <w:rFonts w:hint="default"/>
        <w:lang w:val="en-US" w:eastAsia="en-US" w:bidi="ar-SA"/>
      </w:rPr>
    </w:lvl>
  </w:abstractNum>
  <w:abstractNum w:abstractNumId="81">
    <w:multiLevelType w:val="hybridMultilevel"/>
    <w:lvl w:ilvl="0">
      <w:start w:val="1"/>
      <w:numFmt w:val="lowerRoman"/>
      <w:lvlText w:val="(%1)"/>
      <w:lvlJc w:val="left"/>
      <w:pPr>
        <w:ind w:left="740" w:hanging="223"/>
        <w:jc w:val="left"/>
      </w:pPr>
      <w:rPr>
        <w:rFonts w:hint="default" w:ascii="Times New Roman" w:hAnsi="Times New Roman" w:eastAsia="Times New Roman" w:cs="Times New Roman"/>
        <w:b w:val="0"/>
        <w:bCs w:val="0"/>
        <w:i w:val="0"/>
        <w:iCs w:val="0"/>
        <w:color w:val="231F20"/>
        <w:spacing w:val="-3"/>
        <w:w w:val="100"/>
        <w:sz w:val="20"/>
        <w:szCs w:val="20"/>
        <w:lang w:val="en-US" w:eastAsia="en-US" w:bidi="ar-SA"/>
      </w:rPr>
    </w:lvl>
    <w:lvl w:ilvl="1">
      <w:start w:val="1"/>
      <w:numFmt w:val="lowerLetter"/>
      <w:lvlText w:val="(%2)"/>
      <w:lvlJc w:val="left"/>
      <w:pPr>
        <w:ind w:left="2832" w:hanging="30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353" w:hanging="306"/>
      </w:pPr>
      <w:rPr>
        <w:rFonts w:hint="default"/>
        <w:lang w:val="en-US" w:eastAsia="en-US" w:bidi="ar-SA"/>
      </w:rPr>
    </w:lvl>
    <w:lvl w:ilvl="3">
      <w:start w:val="0"/>
      <w:numFmt w:val="bullet"/>
      <w:lvlText w:val="•"/>
      <w:lvlJc w:val="left"/>
      <w:pPr>
        <w:ind w:left="3867" w:hanging="306"/>
      </w:pPr>
      <w:rPr>
        <w:rFonts w:hint="default"/>
        <w:lang w:val="en-US" w:eastAsia="en-US" w:bidi="ar-SA"/>
      </w:rPr>
    </w:lvl>
    <w:lvl w:ilvl="4">
      <w:start w:val="0"/>
      <w:numFmt w:val="bullet"/>
      <w:lvlText w:val="•"/>
      <w:lvlJc w:val="left"/>
      <w:pPr>
        <w:ind w:left="4381" w:hanging="306"/>
      </w:pPr>
      <w:rPr>
        <w:rFonts w:hint="default"/>
        <w:lang w:val="en-US" w:eastAsia="en-US" w:bidi="ar-SA"/>
      </w:rPr>
    </w:lvl>
    <w:lvl w:ilvl="5">
      <w:start w:val="0"/>
      <w:numFmt w:val="bullet"/>
      <w:lvlText w:val="•"/>
      <w:lvlJc w:val="left"/>
      <w:pPr>
        <w:ind w:left="4895" w:hanging="306"/>
      </w:pPr>
      <w:rPr>
        <w:rFonts w:hint="default"/>
        <w:lang w:val="en-US" w:eastAsia="en-US" w:bidi="ar-SA"/>
      </w:rPr>
    </w:lvl>
    <w:lvl w:ilvl="6">
      <w:start w:val="0"/>
      <w:numFmt w:val="bullet"/>
      <w:lvlText w:val="•"/>
      <w:lvlJc w:val="left"/>
      <w:pPr>
        <w:ind w:left="5408" w:hanging="306"/>
      </w:pPr>
      <w:rPr>
        <w:rFonts w:hint="default"/>
        <w:lang w:val="en-US" w:eastAsia="en-US" w:bidi="ar-SA"/>
      </w:rPr>
    </w:lvl>
    <w:lvl w:ilvl="7">
      <w:start w:val="0"/>
      <w:numFmt w:val="bullet"/>
      <w:lvlText w:val="•"/>
      <w:lvlJc w:val="left"/>
      <w:pPr>
        <w:ind w:left="5922" w:hanging="306"/>
      </w:pPr>
      <w:rPr>
        <w:rFonts w:hint="default"/>
        <w:lang w:val="en-US" w:eastAsia="en-US" w:bidi="ar-SA"/>
      </w:rPr>
    </w:lvl>
    <w:lvl w:ilvl="8">
      <w:start w:val="0"/>
      <w:numFmt w:val="bullet"/>
      <w:lvlText w:val="•"/>
      <w:lvlJc w:val="left"/>
      <w:pPr>
        <w:ind w:left="6436" w:hanging="306"/>
      </w:pPr>
      <w:rPr>
        <w:rFonts w:hint="default"/>
        <w:lang w:val="en-US" w:eastAsia="en-US" w:bidi="ar-SA"/>
      </w:rPr>
    </w:lvl>
  </w:abstractNum>
  <w:abstractNum w:abstractNumId="80">
    <w:multiLevelType w:val="hybridMultilevel"/>
    <w:lvl w:ilvl="0">
      <w:start w:val="2"/>
      <w:numFmt w:val="decimal"/>
      <w:lvlText w:val="(%1)"/>
      <w:lvlJc w:val="left"/>
      <w:pPr>
        <w:ind w:left="981" w:hanging="28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857" w:hanging="289"/>
      </w:pPr>
      <w:rPr>
        <w:rFonts w:hint="default"/>
        <w:lang w:val="en-US" w:eastAsia="en-US" w:bidi="ar-SA"/>
      </w:rPr>
    </w:lvl>
    <w:lvl w:ilvl="2">
      <w:start w:val="0"/>
      <w:numFmt w:val="bullet"/>
      <w:lvlText w:val="•"/>
      <w:lvlJc w:val="left"/>
      <w:pPr>
        <w:ind w:left="2735" w:hanging="289"/>
      </w:pPr>
      <w:rPr>
        <w:rFonts w:hint="default"/>
        <w:lang w:val="en-US" w:eastAsia="en-US" w:bidi="ar-SA"/>
      </w:rPr>
    </w:lvl>
    <w:lvl w:ilvl="3">
      <w:start w:val="0"/>
      <w:numFmt w:val="bullet"/>
      <w:lvlText w:val="•"/>
      <w:lvlJc w:val="left"/>
      <w:pPr>
        <w:ind w:left="3613" w:hanging="289"/>
      </w:pPr>
      <w:rPr>
        <w:rFonts w:hint="default"/>
        <w:lang w:val="en-US" w:eastAsia="en-US" w:bidi="ar-SA"/>
      </w:rPr>
    </w:lvl>
    <w:lvl w:ilvl="4">
      <w:start w:val="0"/>
      <w:numFmt w:val="bullet"/>
      <w:lvlText w:val="•"/>
      <w:lvlJc w:val="left"/>
      <w:pPr>
        <w:ind w:left="4491" w:hanging="289"/>
      </w:pPr>
      <w:rPr>
        <w:rFonts w:hint="default"/>
        <w:lang w:val="en-US" w:eastAsia="en-US" w:bidi="ar-SA"/>
      </w:rPr>
    </w:lvl>
    <w:lvl w:ilvl="5">
      <w:start w:val="0"/>
      <w:numFmt w:val="bullet"/>
      <w:lvlText w:val="•"/>
      <w:lvlJc w:val="left"/>
      <w:pPr>
        <w:ind w:left="5369" w:hanging="289"/>
      </w:pPr>
      <w:rPr>
        <w:rFonts w:hint="default"/>
        <w:lang w:val="en-US" w:eastAsia="en-US" w:bidi="ar-SA"/>
      </w:rPr>
    </w:lvl>
    <w:lvl w:ilvl="6">
      <w:start w:val="0"/>
      <w:numFmt w:val="bullet"/>
      <w:lvlText w:val="•"/>
      <w:lvlJc w:val="left"/>
      <w:pPr>
        <w:ind w:left="6247" w:hanging="289"/>
      </w:pPr>
      <w:rPr>
        <w:rFonts w:hint="default"/>
        <w:lang w:val="en-US" w:eastAsia="en-US" w:bidi="ar-SA"/>
      </w:rPr>
    </w:lvl>
    <w:lvl w:ilvl="7">
      <w:start w:val="0"/>
      <w:numFmt w:val="bullet"/>
      <w:lvlText w:val="•"/>
      <w:lvlJc w:val="left"/>
      <w:pPr>
        <w:ind w:left="7125" w:hanging="289"/>
      </w:pPr>
      <w:rPr>
        <w:rFonts w:hint="default"/>
        <w:lang w:val="en-US" w:eastAsia="en-US" w:bidi="ar-SA"/>
      </w:rPr>
    </w:lvl>
    <w:lvl w:ilvl="8">
      <w:start w:val="0"/>
      <w:numFmt w:val="bullet"/>
      <w:lvlText w:val="•"/>
      <w:lvlJc w:val="left"/>
      <w:pPr>
        <w:ind w:left="8003" w:hanging="289"/>
      </w:pPr>
      <w:rPr>
        <w:rFonts w:hint="default"/>
        <w:lang w:val="en-US" w:eastAsia="en-US" w:bidi="ar-SA"/>
      </w:rPr>
    </w:lvl>
  </w:abstractNum>
  <w:abstractNum w:abstractNumId="79">
    <w:multiLevelType w:val="hybridMultilevel"/>
    <w:lvl w:ilvl="0">
      <w:start w:val="2"/>
      <w:numFmt w:val="decimal"/>
      <w:lvlText w:val="(%1)"/>
      <w:lvlJc w:val="left"/>
      <w:pPr>
        <w:ind w:left="404"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21" w:hanging="284"/>
      </w:pPr>
      <w:rPr>
        <w:rFonts w:hint="default"/>
        <w:lang w:val="en-US" w:eastAsia="en-US" w:bidi="ar-SA"/>
      </w:rPr>
    </w:lvl>
    <w:lvl w:ilvl="2">
      <w:start w:val="0"/>
      <w:numFmt w:val="bullet"/>
      <w:lvlText w:val="•"/>
      <w:lvlJc w:val="left"/>
      <w:pPr>
        <w:ind w:left="1842" w:hanging="284"/>
      </w:pPr>
      <w:rPr>
        <w:rFonts w:hint="default"/>
        <w:lang w:val="en-US" w:eastAsia="en-US" w:bidi="ar-SA"/>
      </w:rPr>
    </w:lvl>
    <w:lvl w:ilvl="3">
      <w:start w:val="0"/>
      <w:numFmt w:val="bullet"/>
      <w:lvlText w:val="•"/>
      <w:lvlJc w:val="left"/>
      <w:pPr>
        <w:ind w:left="2564" w:hanging="284"/>
      </w:pPr>
      <w:rPr>
        <w:rFonts w:hint="default"/>
        <w:lang w:val="en-US" w:eastAsia="en-US" w:bidi="ar-SA"/>
      </w:rPr>
    </w:lvl>
    <w:lvl w:ilvl="4">
      <w:start w:val="0"/>
      <w:numFmt w:val="bullet"/>
      <w:lvlText w:val="•"/>
      <w:lvlJc w:val="left"/>
      <w:pPr>
        <w:ind w:left="3285" w:hanging="284"/>
      </w:pPr>
      <w:rPr>
        <w:rFonts w:hint="default"/>
        <w:lang w:val="en-US" w:eastAsia="en-US" w:bidi="ar-SA"/>
      </w:rPr>
    </w:lvl>
    <w:lvl w:ilvl="5">
      <w:start w:val="0"/>
      <w:numFmt w:val="bullet"/>
      <w:lvlText w:val="•"/>
      <w:lvlJc w:val="left"/>
      <w:pPr>
        <w:ind w:left="4007" w:hanging="284"/>
      </w:pPr>
      <w:rPr>
        <w:rFonts w:hint="default"/>
        <w:lang w:val="en-US" w:eastAsia="en-US" w:bidi="ar-SA"/>
      </w:rPr>
    </w:lvl>
    <w:lvl w:ilvl="6">
      <w:start w:val="0"/>
      <w:numFmt w:val="bullet"/>
      <w:lvlText w:val="•"/>
      <w:lvlJc w:val="left"/>
      <w:pPr>
        <w:ind w:left="4728" w:hanging="284"/>
      </w:pPr>
      <w:rPr>
        <w:rFonts w:hint="default"/>
        <w:lang w:val="en-US" w:eastAsia="en-US" w:bidi="ar-SA"/>
      </w:rPr>
    </w:lvl>
    <w:lvl w:ilvl="7">
      <w:start w:val="0"/>
      <w:numFmt w:val="bullet"/>
      <w:lvlText w:val="•"/>
      <w:lvlJc w:val="left"/>
      <w:pPr>
        <w:ind w:left="5449" w:hanging="284"/>
      </w:pPr>
      <w:rPr>
        <w:rFonts w:hint="default"/>
        <w:lang w:val="en-US" w:eastAsia="en-US" w:bidi="ar-SA"/>
      </w:rPr>
    </w:lvl>
    <w:lvl w:ilvl="8">
      <w:start w:val="0"/>
      <w:numFmt w:val="bullet"/>
      <w:lvlText w:val="•"/>
      <w:lvlJc w:val="left"/>
      <w:pPr>
        <w:ind w:left="6171" w:hanging="284"/>
      </w:pPr>
      <w:rPr>
        <w:rFonts w:hint="default"/>
        <w:lang w:val="en-US" w:eastAsia="en-US" w:bidi="ar-SA"/>
      </w:rPr>
    </w:lvl>
  </w:abstractNum>
  <w:abstractNum w:abstractNumId="78">
    <w:multiLevelType w:val="hybridMultilevel"/>
    <w:lvl w:ilvl="0">
      <w:start w:val="1"/>
      <w:numFmt w:val="lowerLetter"/>
      <w:lvlText w:val="(%1)"/>
      <w:lvlJc w:val="left"/>
      <w:pPr>
        <w:ind w:left="884" w:hanging="27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53" w:hanging="275"/>
      </w:pPr>
      <w:rPr>
        <w:rFonts w:hint="default"/>
        <w:lang w:val="en-US" w:eastAsia="en-US" w:bidi="ar-SA"/>
      </w:rPr>
    </w:lvl>
    <w:lvl w:ilvl="2">
      <w:start w:val="0"/>
      <w:numFmt w:val="bullet"/>
      <w:lvlText w:val="•"/>
      <w:lvlJc w:val="left"/>
      <w:pPr>
        <w:ind w:left="2226" w:hanging="275"/>
      </w:pPr>
      <w:rPr>
        <w:rFonts w:hint="default"/>
        <w:lang w:val="en-US" w:eastAsia="en-US" w:bidi="ar-SA"/>
      </w:rPr>
    </w:lvl>
    <w:lvl w:ilvl="3">
      <w:start w:val="0"/>
      <w:numFmt w:val="bullet"/>
      <w:lvlText w:val="•"/>
      <w:lvlJc w:val="left"/>
      <w:pPr>
        <w:ind w:left="2900" w:hanging="275"/>
      </w:pPr>
      <w:rPr>
        <w:rFonts w:hint="default"/>
        <w:lang w:val="en-US" w:eastAsia="en-US" w:bidi="ar-SA"/>
      </w:rPr>
    </w:lvl>
    <w:lvl w:ilvl="4">
      <w:start w:val="0"/>
      <w:numFmt w:val="bullet"/>
      <w:lvlText w:val="•"/>
      <w:lvlJc w:val="left"/>
      <w:pPr>
        <w:ind w:left="3573" w:hanging="275"/>
      </w:pPr>
      <w:rPr>
        <w:rFonts w:hint="default"/>
        <w:lang w:val="en-US" w:eastAsia="en-US" w:bidi="ar-SA"/>
      </w:rPr>
    </w:lvl>
    <w:lvl w:ilvl="5">
      <w:start w:val="0"/>
      <w:numFmt w:val="bullet"/>
      <w:lvlText w:val="•"/>
      <w:lvlJc w:val="left"/>
      <w:pPr>
        <w:ind w:left="4247" w:hanging="275"/>
      </w:pPr>
      <w:rPr>
        <w:rFonts w:hint="default"/>
        <w:lang w:val="en-US" w:eastAsia="en-US" w:bidi="ar-SA"/>
      </w:rPr>
    </w:lvl>
    <w:lvl w:ilvl="6">
      <w:start w:val="0"/>
      <w:numFmt w:val="bullet"/>
      <w:lvlText w:val="•"/>
      <w:lvlJc w:val="left"/>
      <w:pPr>
        <w:ind w:left="4920" w:hanging="275"/>
      </w:pPr>
      <w:rPr>
        <w:rFonts w:hint="default"/>
        <w:lang w:val="en-US" w:eastAsia="en-US" w:bidi="ar-SA"/>
      </w:rPr>
    </w:lvl>
    <w:lvl w:ilvl="7">
      <w:start w:val="0"/>
      <w:numFmt w:val="bullet"/>
      <w:lvlText w:val="•"/>
      <w:lvlJc w:val="left"/>
      <w:pPr>
        <w:ind w:left="5593" w:hanging="275"/>
      </w:pPr>
      <w:rPr>
        <w:rFonts w:hint="default"/>
        <w:lang w:val="en-US" w:eastAsia="en-US" w:bidi="ar-SA"/>
      </w:rPr>
    </w:lvl>
    <w:lvl w:ilvl="8">
      <w:start w:val="0"/>
      <w:numFmt w:val="bullet"/>
      <w:lvlText w:val="•"/>
      <w:lvlJc w:val="left"/>
      <w:pPr>
        <w:ind w:left="6267" w:hanging="275"/>
      </w:pPr>
      <w:rPr>
        <w:rFonts w:hint="default"/>
        <w:lang w:val="en-US" w:eastAsia="en-US" w:bidi="ar-SA"/>
      </w:rPr>
    </w:lvl>
  </w:abstractNum>
  <w:abstractNum w:abstractNumId="77">
    <w:multiLevelType w:val="hybridMultilevel"/>
    <w:lvl w:ilvl="0">
      <w:start w:val="2"/>
      <w:numFmt w:val="decimal"/>
      <w:lvlText w:val="(%1)"/>
      <w:lvlJc w:val="left"/>
      <w:pPr>
        <w:ind w:left="2352" w:hanging="27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314" w:hanging="273"/>
      </w:pPr>
      <w:rPr>
        <w:rFonts w:hint="default"/>
        <w:lang w:val="en-US" w:eastAsia="en-US" w:bidi="ar-SA"/>
      </w:rPr>
    </w:lvl>
    <w:lvl w:ilvl="2">
      <w:start w:val="0"/>
      <w:numFmt w:val="bullet"/>
      <w:lvlText w:val="•"/>
      <w:lvlJc w:val="left"/>
      <w:pPr>
        <w:ind w:left="4268" w:hanging="273"/>
      </w:pPr>
      <w:rPr>
        <w:rFonts w:hint="default"/>
        <w:lang w:val="en-US" w:eastAsia="en-US" w:bidi="ar-SA"/>
      </w:rPr>
    </w:lvl>
    <w:lvl w:ilvl="3">
      <w:start w:val="0"/>
      <w:numFmt w:val="bullet"/>
      <w:lvlText w:val="•"/>
      <w:lvlJc w:val="left"/>
      <w:pPr>
        <w:ind w:left="5222" w:hanging="273"/>
      </w:pPr>
      <w:rPr>
        <w:rFonts w:hint="default"/>
        <w:lang w:val="en-US" w:eastAsia="en-US" w:bidi="ar-SA"/>
      </w:rPr>
    </w:lvl>
    <w:lvl w:ilvl="4">
      <w:start w:val="0"/>
      <w:numFmt w:val="bullet"/>
      <w:lvlText w:val="•"/>
      <w:lvlJc w:val="left"/>
      <w:pPr>
        <w:ind w:left="6176" w:hanging="273"/>
      </w:pPr>
      <w:rPr>
        <w:rFonts w:hint="default"/>
        <w:lang w:val="en-US" w:eastAsia="en-US" w:bidi="ar-SA"/>
      </w:rPr>
    </w:lvl>
    <w:lvl w:ilvl="5">
      <w:start w:val="0"/>
      <w:numFmt w:val="bullet"/>
      <w:lvlText w:val="•"/>
      <w:lvlJc w:val="left"/>
      <w:pPr>
        <w:ind w:left="7130" w:hanging="273"/>
      </w:pPr>
      <w:rPr>
        <w:rFonts w:hint="default"/>
        <w:lang w:val="en-US" w:eastAsia="en-US" w:bidi="ar-SA"/>
      </w:rPr>
    </w:lvl>
    <w:lvl w:ilvl="6">
      <w:start w:val="0"/>
      <w:numFmt w:val="bullet"/>
      <w:lvlText w:val="•"/>
      <w:lvlJc w:val="left"/>
      <w:pPr>
        <w:ind w:left="8084" w:hanging="273"/>
      </w:pPr>
      <w:rPr>
        <w:rFonts w:hint="default"/>
        <w:lang w:val="en-US" w:eastAsia="en-US" w:bidi="ar-SA"/>
      </w:rPr>
    </w:lvl>
    <w:lvl w:ilvl="7">
      <w:start w:val="0"/>
      <w:numFmt w:val="bullet"/>
      <w:lvlText w:val="•"/>
      <w:lvlJc w:val="left"/>
      <w:pPr>
        <w:ind w:left="9038" w:hanging="273"/>
      </w:pPr>
      <w:rPr>
        <w:rFonts w:hint="default"/>
        <w:lang w:val="en-US" w:eastAsia="en-US" w:bidi="ar-SA"/>
      </w:rPr>
    </w:lvl>
    <w:lvl w:ilvl="8">
      <w:start w:val="0"/>
      <w:numFmt w:val="bullet"/>
      <w:lvlText w:val="•"/>
      <w:lvlJc w:val="left"/>
      <w:pPr>
        <w:ind w:left="9992" w:hanging="273"/>
      </w:pPr>
      <w:rPr>
        <w:rFonts w:hint="default"/>
        <w:lang w:val="en-US" w:eastAsia="en-US" w:bidi="ar-SA"/>
      </w:rPr>
    </w:lvl>
  </w:abstractNum>
  <w:abstractNum w:abstractNumId="76">
    <w:multiLevelType w:val="hybridMultilevel"/>
    <w:lvl w:ilvl="0">
      <w:start w:val="2"/>
      <w:numFmt w:val="decimal"/>
      <w:lvlText w:val="(%1)"/>
      <w:lvlJc w:val="left"/>
      <w:pPr>
        <w:ind w:left="2352" w:hanging="29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93"/>
      </w:pPr>
      <w:rPr>
        <w:rFonts w:hint="default"/>
        <w:lang w:val="en-US" w:eastAsia="en-US" w:bidi="ar-SA"/>
      </w:rPr>
    </w:lvl>
    <w:lvl w:ilvl="2">
      <w:start w:val="0"/>
      <w:numFmt w:val="bullet"/>
      <w:lvlText w:val="•"/>
      <w:lvlJc w:val="left"/>
      <w:pPr>
        <w:ind w:left="3799" w:hanging="293"/>
      </w:pPr>
      <w:rPr>
        <w:rFonts w:hint="default"/>
        <w:lang w:val="en-US" w:eastAsia="en-US" w:bidi="ar-SA"/>
      </w:rPr>
    </w:lvl>
    <w:lvl w:ilvl="3">
      <w:start w:val="0"/>
      <w:numFmt w:val="bullet"/>
      <w:lvlText w:val="•"/>
      <w:lvlJc w:val="left"/>
      <w:pPr>
        <w:ind w:left="4518" w:hanging="293"/>
      </w:pPr>
      <w:rPr>
        <w:rFonts w:hint="default"/>
        <w:lang w:val="en-US" w:eastAsia="en-US" w:bidi="ar-SA"/>
      </w:rPr>
    </w:lvl>
    <w:lvl w:ilvl="4">
      <w:start w:val="0"/>
      <w:numFmt w:val="bullet"/>
      <w:lvlText w:val="•"/>
      <w:lvlJc w:val="left"/>
      <w:pPr>
        <w:ind w:left="5238" w:hanging="293"/>
      </w:pPr>
      <w:rPr>
        <w:rFonts w:hint="default"/>
        <w:lang w:val="en-US" w:eastAsia="en-US" w:bidi="ar-SA"/>
      </w:rPr>
    </w:lvl>
    <w:lvl w:ilvl="5">
      <w:start w:val="0"/>
      <w:numFmt w:val="bullet"/>
      <w:lvlText w:val="•"/>
      <w:lvlJc w:val="left"/>
      <w:pPr>
        <w:ind w:left="5958" w:hanging="293"/>
      </w:pPr>
      <w:rPr>
        <w:rFonts w:hint="default"/>
        <w:lang w:val="en-US" w:eastAsia="en-US" w:bidi="ar-SA"/>
      </w:rPr>
    </w:lvl>
    <w:lvl w:ilvl="6">
      <w:start w:val="0"/>
      <w:numFmt w:val="bullet"/>
      <w:lvlText w:val="•"/>
      <w:lvlJc w:val="left"/>
      <w:pPr>
        <w:ind w:left="6677" w:hanging="293"/>
      </w:pPr>
      <w:rPr>
        <w:rFonts w:hint="default"/>
        <w:lang w:val="en-US" w:eastAsia="en-US" w:bidi="ar-SA"/>
      </w:rPr>
    </w:lvl>
    <w:lvl w:ilvl="7">
      <w:start w:val="0"/>
      <w:numFmt w:val="bullet"/>
      <w:lvlText w:val="•"/>
      <w:lvlJc w:val="left"/>
      <w:pPr>
        <w:ind w:left="7397" w:hanging="293"/>
      </w:pPr>
      <w:rPr>
        <w:rFonts w:hint="default"/>
        <w:lang w:val="en-US" w:eastAsia="en-US" w:bidi="ar-SA"/>
      </w:rPr>
    </w:lvl>
    <w:lvl w:ilvl="8">
      <w:start w:val="0"/>
      <w:numFmt w:val="bullet"/>
      <w:lvlText w:val="•"/>
      <w:lvlJc w:val="left"/>
      <w:pPr>
        <w:ind w:left="8117" w:hanging="293"/>
      </w:pPr>
      <w:rPr>
        <w:rFonts w:hint="default"/>
        <w:lang w:val="en-US" w:eastAsia="en-US" w:bidi="ar-SA"/>
      </w:rPr>
    </w:lvl>
  </w:abstractNum>
  <w:abstractNum w:abstractNumId="75">
    <w:multiLevelType w:val="hybridMultilevel"/>
    <w:lvl w:ilvl="0">
      <w:start w:val="2"/>
      <w:numFmt w:val="decimal"/>
      <w:lvlText w:val="(%1)"/>
      <w:lvlJc w:val="left"/>
      <w:pPr>
        <w:ind w:left="2352" w:hanging="28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83"/>
      </w:pPr>
      <w:rPr>
        <w:rFonts w:hint="default"/>
        <w:lang w:val="en-US" w:eastAsia="en-US" w:bidi="ar-SA"/>
      </w:rPr>
    </w:lvl>
    <w:lvl w:ilvl="2">
      <w:start w:val="0"/>
      <w:numFmt w:val="bullet"/>
      <w:lvlText w:val="•"/>
      <w:lvlJc w:val="left"/>
      <w:pPr>
        <w:ind w:left="3799" w:hanging="283"/>
      </w:pPr>
      <w:rPr>
        <w:rFonts w:hint="default"/>
        <w:lang w:val="en-US" w:eastAsia="en-US" w:bidi="ar-SA"/>
      </w:rPr>
    </w:lvl>
    <w:lvl w:ilvl="3">
      <w:start w:val="0"/>
      <w:numFmt w:val="bullet"/>
      <w:lvlText w:val="•"/>
      <w:lvlJc w:val="left"/>
      <w:pPr>
        <w:ind w:left="4518" w:hanging="283"/>
      </w:pPr>
      <w:rPr>
        <w:rFonts w:hint="default"/>
        <w:lang w:val="en-US" w:eastAsia="en-US" w:bidi="ar-SA"/>
      </w:rPr>
    </w:lvl>
    <w:lvl w:ilvl="4">
      <w:start w:val="0"/>
      <w:numFmt w:val="bullet"/>
      <w:lvlText w:val="•"/>
      <w:lvlJc w:val="left"/>
      <w:pPr>
        <w:ind w:left="5238" w:hanging="283"/>
      </w:pPr>
      <w:rPr>
        <w:rFonts w:hint="default"/>
        <w:lang w:val="en-US" w:eastAsia="en-US" w:bidi="ar-SA"/>
      </w:rPr>
    </w:lvl>
    <w:lvl w:ilvl="5">
      <w:start w:val="0"/>
      <w:numFmt w:val="bullet"/>
      <w:lvlText w:val="•"/>
      <w:lvlJc w:val="left"/>
      <w:pPr>
        <w:ind w:left="5958" w:hanging="283"/>
      </w:pPr>
      <w:rPr>
        <w:rFonts w:hint="default"/>
        <w:lang w:val="en-US" w:eastAsia="en-US" w:bidi="ar-SA"/>
      </w:rPr>
    </w:lvl>
    <w:lvl w:ilvl="6">
      <w:start w:val="0"/>
      <w:numFmt w:val="bullet"/>
      <w:lvlText w:val="•"/>
      <w:lvlJc w:val="left"/>
      <w:pPr>
        <w:ind w:left="6677" w:hanging="283"/>
      </w:pPr>
      <w:rPr>
        <w:rFonts w:hint="default"/>
        <w:lang w:val="en-US" w:eastAsia="en-US" w:bidi="ar-SA"/>
      </w:rPr>
    </w:lvl>
    <w:lvl w:ilvl="7">
      <w:start w:val="0"/>
      <w:numFmt w:val="bullet"/>
      <w:lvlText w:val="•"/>
      <w:lvlJc w:val="left"/>
      <w:pPr>
        <w:ind w:left="7397" w:hanging="283"/>
      </w:pPr>
      <w:rPr>
        <w:rFonts w:hint="default"/>
        <w:lang w:val="en-US" w:eastAsia="en-US" w:bidi="ar-SA"/>
      </w:rPr>
    </w:lvl>
    <w:lvl w:ilvl="8">
      <w:start w:val="0"/>
      <w:numFmt w:val="bullet"/>
      <w:lvlText w:val="•"/>
      <w:lvlJc w:val="left"/>
      <w:pPr>
        <w:ind w:left="8117" w:hanging="283"/>
      </w:pPr>
      <w:rPr>
        <w:rFonts w:hint="default"/>
        <w:lang w:val="en-US" w:eastAsia="en-US" w:bidi="ar-SA"/>
      </w:rPr>
    </w:lvl>
  </w:abstractNum>
  <w:abstractNum w:abstractNumId="74">
    <w:multiLevelType w:val="hybridMultilevel"/>
    <w:lvl w:ilvl="0">
      <w:start w:val="2"/>
      <w:numFmt w:val="decimal"/>
      <w:lvlText w:val="(%1)"/>
      <w:lvlJc w:val="left"/>
      <w:pPr>
        <w:ind w:left="138" w:hanging="27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94" w:hanging="272"/>
      </w:pPr>
      <w:rPr>
        <w:rFonts w:hint="default"/>
        <w:lang w:val="en-US" w:eastAsia="en-US" w:bidi="ar-SA"/>
      </w:rPr>
    </w:lvl>
    <w:lvl w:ilvl="2">
      <w:start w:val="0"/>
      <w:numFmt w:val="bullet"/>
      <w:lvlText w:val="•"/>
      <w:lvlJc w:val="left"/>
      <w:pPr>
        <w:ind w:left="2049" w:hanging="272"/>
      </w:pPr>
      <w:rPr>
        <w:rFonts w:hint="default"/>
        <w:lang w:val="en-US" w:eastAsia="en-US" w:bidi="ar-SA"/>
      </w:rPr>
    </w:lvl>
    <w:lvl w:ilvl="3">
      <w:start w:val="0"/>
      <w:numFmt w:val="bullet"/>
      <w:lvlText w:val="•"/>
      <w:lvlJc w:val="left"/>
      <w:pPr>
        <w:ind w:left="3003" w:hanging="272"/>
      </w:pPr>
      <w:rPr>
        <w:rFonts w:hint="default"/>
        <w:lang w:val="en-US" w:eastAsia="en-US" w:bidi="ar-SA"/>
      </w:rPr>
    </w:lvl>
    <w:lvl w:ilvl="4">
      <w:start w:val="0"/>
      <w:numFmt w:val="bullet"/>
      <w:lvlText w:val="•"/>
      <w:lvlJc w:val="left"/>
      <w:pPr>
        <w:ind w:left="3958" w:hanging="272"/>
      </w:pPr>
      <w:rPr>
        <w:rFonts w:hint="default"/>
        <w:lang w:val="en-US" w:eastAsia="en-US" w:bidi="ar-SA"/>
      </w:rPr>
    </w:lvl>
    <w:lvl w:ilvl="5">
      <w:start w:val="0"/>
      <w:numFmt w:val="bullet"/>
      <w:lvlText w:val="•"/>
      <w:lvlJc w:val="left"/>
      <w:pPr>
        <w:ind w:left="4913" w:hanging="272"/>
      </w:pPr>
      <w:rPr>
        <w:rFonts w:hint="default"/>
        <w:lang w:val="en-US" w:eastAsia="en-US" w:bidi="ar-SA"/>
      </w:rPr>
    </w:lvl>
    <w:lvl w:ilvl="6">
      <w:start w:val="0"/>
      <w:numFmt w:val="bullet"/>
      <w:lvlText w:val="•"/>
      <w:lvlJc w:val="left"/>
      <w:pPr>
        <w:ind w:left="5867" w:hanging="272"/>
      </w:pPr>
      <w:rPr>
        <w:rFonts w:hint="default"/>
        <w:lang w:val="en-US" w:eastAsia="en-US" w:bidi="ar-SA"/>
      </w:rPr>
    </w:lvl>
    <w:lvl w:ilvl="7">
      <w:start w:val="0"/>
      <w:numFmt w:val="bullet"/>
      <w:lvlText w:val="•"/>
      <w:lvlJc w:val="left"/>
      <w:pPr>
        <w:ind w:left="6822" w:hanging="272"/>
      </w:pPr>
      <w:rPr>
        <w:rFonts w:hint="default"/>
        <w:lang w:val="en-US" w:eastAsia="en-US" w:bidi="ar-SA"/>
      </w:rPr>
    </w:lvl>
    <w:lvl w:ilvl="8">
      <w:start w:val="0"/>
      <w:numFmt w:val="bullet"/>
      <w:lvlText w:val="•"/>
      <w:lvlJc w:val="left"/>
      <w:pPr>
        <w:ind w:left="7776" w:hanging="272"/>
      </w:pPr>
      <w:rPr>
        <w:rFonts w:hint="default"/>
        <w:lang w:val="en-US" w:eastAsia="en-US" w:bidi="ar-SA"/>
      </w:rPr>
    </w:lvl>
  </w:abstractNum>
  <w:abstractNum w:abstractNumId="73">
    <w:multiLevelType w:val="hybridMultilevel"/>
    <w:lvl w:ilvl="0">
      <w:start w:val="2"/>
      <w:numFmt w:val="decimal"/>
      <w:lvlText w:val="(%1)"/>
      <w:lvlJc w:val="left"/>
      <w:pPr>
        <w:ind w:left="905" w:hanging="28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778" w:hanging="287"/>
      </w:pPr>
      <w:rPr>
        <w:rFonts w:hint="default"/>
        <w:lang w:val="en-US" w:eastAsia="en-US" w:bidi="ar-SA"/>
      </w:rPr>
    </w:lvl>
    <w:lvl w:ilvl="2">
      <w:start w:val="0"/>
      <w:numFmt w:val="bullet"/>
      <w:lvlText w:val="•"/>
      <w:lvlJc w:val="left"/>
      <w:pPr>
        <w:ind w:left="2657" w:hanging="287"/>
      </w:pPr>
      <w:rPr>
        <w:rFonts w:hint="default"/>
        <w:lang w:val="en-US" w:eastAsia="en-US" w:bidi="ar-SA"/>
      </w:rPr>
    </w:lvl>
    <w:lvl w:ilvl="3">
      <w:start w:val="0"/>
      <w:numFmt w:val="bullet"/>
      <w:lvlText w:val="•"/>
      <w:lvlJc w:val="left"/>
      <w:pPr>
        <w:ind w:left="3535" w:hanging="287"/>
      </w:pPr>
      <w:rPr>
        <w:rFonts w:hint="default"/>
        <w:lang w:val="en-US" w:eastAsia="en-US" w:bidi="ar-SA"/>
      </w:rPr>
    </w:lvl>
    <w:lvl w:ilvl="4">
      <w:start w:val="0"/>
      <w:numFmt w:val="bullet"/>
      <w:lvlText w:val="•"/>
      <w:lvlJc w:val="left"/>
      <w:pPr>
        <w:ind w:left="4414" w:hanging="287"/>
      </w:pPr>
      <w:rPr>
        <w:rFonts w:hint="default"/>
        <w:lang w:val="en-US" w:eastAsia="en-US" w:bidi="ar-SA"/>
      </w:rPr>
    </w:lvl>
    <w:lvl w:ilvl="5">
      <w:start w:val="0"/>
      <w:numFmt w:val="bullet"/>
      <w:lvlText w:val="•"/>
      <w:lvlJc w:val="left"/>
      <w:pPr>
        <w:ind w:left="5293" w:hanging="287"/>
      </w:pPr>
      <w:rPr>
        <w:rFonts w:hint="default"/>
        <w:lang w:val="en-US" w:eastAsia="en-US" w:bidi="ar-SA"/>
      </w:rPr>
    </w:lvl>
    <w:lvl w:ilvl="6">
      <w:start w:val="0"/>
      <w:numFmt w:val="bullet"/>
      <w:lvlText w:val="•"/>
      <w:lvlJc w:val="left"/>
      <w:pPr>
        <w:ind w:left="6171" w:hanging="287"/>
      </w:pPr>
      <w:rPr>
        <w:rFonts w:hint="default"/>
        <w:lang w:val="en-US" w:eastAsia="en-US" w:bidi="ar-SA"/>
      </w:rPr>
    </w:lvl>
    <w:lvl w:ilvl="7">
      <w:start w:val="0"/>
      <w:numFmt w:val="bullet"/>
      <w:lvlText w:val="•"/>
      <w:lvlJc w:val="left"/>
      <w:pPr>
        <w:ind w:left="7050" w:hanging="287"/>
      </w:pPr>
      <w:rPr>
        <w:rFonts w:hint="default"/>
        <w:lang w:val="en-US" w:eastAsia="en-US" w:bidi="ar-SA"/>
      </w:rPr>
    </w:lvl>
    <w:lvl w:ilvl="8">
      <w:start w:val="0"/>
      <w:numFmt w:val="bullet"/>
      <w:lvlText w:val="•"/>
      <w:lvlJc w:val="left"/>
      <w:pPr>
        <w:ind w:left="7928" w:hanging="287"/>
      </w:pPr>
      <w:rPr>
        <w:rFonts w:hint="default"/>
        <w:lang w:val="en-US" w:eastAsia="en-US" w:bidi="ar-SA"/>
      </w:rPr>
    </w:lvl>
  </w:abstractNum>
  <w:abstractNum w:abstractNumId="72">
    <w:multiLevelType w:val="hybridMultilevel"/>
    <w:lvl w:ilvl="0">
      <w:start w:val="2"/>
      <w:numFmt w:val="decimal"/>
      <w:lvlText w:val="(%1)"/>
      <w:lvlJc w:val="left"/>
      <w:pPr>
        <w:ind w:left="170" w:hanging="27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33" w:hanging="279"/>
      </w:pPr>
      <w:rPr>
        <w:rFonts w:hint="default"/>
        <w:lang w:val="en-US" w:eastAsia="en-US" w:bidi="ar-SA"/>
      </w:rPr>
    </w:lvl>
    <w:lvl w:ilvl="2">
      <w:start w:val="0"/>
      <w:numFmt w:val="bullet"/>
      <w:lvlText w:val="•"/>
      <w:lvlJc w:val="left"/>
      <w:pPr>
        <w:ind w:left="2087" w:hanging="279"/>
      </w:pPr>
      <w:rPr>
        <w:rFonts w:hint="default"/>
        <w:lang w:val="en-US" w:eastAsia="en-US" w:bidi="ar-SA"/>
      </w:rPr>
    </w:lvl>
    <w:lvl w:ilvl="3">
      <w:start w:val="0"/>
      <w:numFmt w:val="bullet"/>
      <w:lvlText w:val="•"/>
      <w:lvlJc w:val="left"/>
      <w:pPr>
        <w:ind w:left="3041" w:hanging="279"/>
      </w:pPr>
      <w:rPr>
        <w:rFonts w:hint="default"/>
        <w:lang w:val="en-US" w:eastAsia="en-US" w:bidi="ar-SA"/>
      </w:rPr>
    </w:lvl>
    <w:lvl w:ilvl="4">
      <w:start w:val="0"/>
      <w:numFmt w:val="bullet"/>
      <w:lvlText w:val="•"/>
      <w:lvlJc w:val="left"/>
      <w:pPr>
        <w:ind w:left="3995" w:hanging="279"/>
      </w:pPr>
      <w:rPr>
        <w:rFonts w:hint="default"/>
        <w:lang w:val="en-US" w:eastAsia="en-US" w:bidi="ar-SA"/>
      </w:rPr>
    </w:lvl>
    <w:lvl w:ilvl="5">
      <w:start w:val="0"/>
      <w:numFmt w:val="bullet"/>
      <w:lvlText w:val="•"/>
      <w:lvlJc w:val="left"/>
      <w:pPr>
        <w:ind w:left="4948" w:hanging="279"/>
      </w:pPr>
      <w:rPr>
        <w:rFonts w:hint="default"/>
        <w:lang w:val="en-US" w:eastAsia="en-US" w:bidi="ar-SA"/>
      </w:rPr>
    </w:lvl>
    <w:lvl w:ilvl="6">
      <w:start w:val="0"/>
      <w:numFmt w:val="bullet"/>
      <w:lvlText w:val="•"/>
      <w:lvlJc w:val="left"/>
      <w:pPr>
        <w:ind w:left="5902" w:hanging="279"/>
      </w:pPr>
      <w:rPr>
        <w:rFonts w:hint="default"/>
        <w:lang w:val="en-US" w:eastAsia="en-US" w:bidi="ar-SA"/>
      </w:rPr>
    </w:lvl>
    <w:lvl w:ilvl="7">
      <w:start w:val="0"/>
      <w:numFmt w:val="bullet"/>
      <w:lvlText w:val="•"/>
      <w:lvlJc w:val="left"/>
      <w:pPr>
        <w:ind w:left="6856" w:hanging="279"/>
      </w:pPr>
      <w:rPr>
        <w:rFonts w:hint="default"/>
        <w:lang w:val="en-US" w:eastAsia="en-US" w:bidi="ar-SA"/>
      </w:rPr>
    </w:lvl>
    <w:lvl w:ilvl="8">
      <w:start w:val="0"/>
      <w:numFmt w:val="bullet"/>
      <w:lvlText w:val="•"/>
      <w:lvlJc w:val="left"/>
      <w:pPr>
        <w:ind w:left="7810" w:hanging="279"/>
      </w:pPr>
      <w:rPr>
        <w:rFonts w:hint="default"/>
        <w:lang w:val="en-US" w:eastAsia="en-US" w:bidi="ar-SA"/>
      </w:rPr>
    </w:lvl>
  </w:abstractNum>
  <w:abstractNum w:abstractNumId="71">
    <w:multiLevelType w:val="hybridMultilevel"/>
    <w:lvl w:ilvl="0">
      <w:start w:val="2"/>
      <w:numFmt w:val="decimal"/>
      <w:lvlText w:val="(%1)"/>
      <w:lvlJc w:val="left"/>
      <w:pPr>
        <w:ind w:left="2352" w:hanging="27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73"/>
      </w:pPr>
      <w:rPr>
        <w:rFonts w:hint="default"/>
        <w:lang w:val="en-US" w:eastAsia="en-US" w:bidi="ar-SA"/>
      </w:rPr>
    </w:lvl>
    <w:lvl w:ilvl="2">
      <w:start w:val="0"/>
      <w:numFmt w:val="bullet"/>
      <w:lvlText w:val="•"/>
      <w:lvlJc w:val="left"/>
      <w:pPr>
        <w:ind w:left="3799" w:hanging="273"/>
      </w:pPr>
      <w:rPr>
        <w:rFonts w:hint="default"/>
        <w:lang w:val="en-US" w:eastAsia="en-US" w:bidi="ar-SA"/>
      </w:rPr>
    </w:lvl>
    <w:lvl w:ilvl="3">
      <w:start w:val="0"/>
      <w:numFmt w:val="bullet"/>
      <w:lvlText w:val="•"/>
      <w:lvlJc w:val="left"/>
      <w:pPr>
        <w:ind w:left="4519" w:hanging="273"/>
      </w:pPr>
      <w:rPr>
        <w:rFonts w:hint="default"/>
        <w:lang w:val="en-US" w:eastAsia="en-US" w:bidi="ar-SA"/>
      </w:rPr>
    </w:lvl>
    <w:lvl w:ilvl="4">
      <w:start w:val="0"/>
      <w:numFmt w:val="bullet"/>
      <w:lvlText w:val="•"/>
      <w:lvlJc w:val="left"/>
      <w:pPr>
        <w:ind w:left="5239" w:hanging="273"/>
      </w:pPr>
      <w:rPr>
        <w:rFonts w:hint="default"/>
        <w:lang w:val="en-US" w:eastAsia="en-US" w:bidi="ar-SA"/>
      </w:rPr>
    </w:lvl>
    <w:lvl w:ilvl="5">
      <w:start w:val="0"/>
      <w:numFmt w:val="bullet"/>
      <w:lvlText w:val="•"/>
      <w:lvlJc w:val="left"/>
      <w:pPr>
        <w:ind w:left="5958" w:hanging="273"/>
      </w:pPr>
      <w:rPr>
        <w:rFonts w:hint="default"/>
        <w:lang w:val="en-US" w:eastAsia="en-US" w:bidi="ar-SA"/>
      </w:rPr>
    </w:lvl>
    <w:lvl w:ilvl="6">
      <w:start w:val="0"/>
      <w:numFmt w:val="bullet"/>
      <w:lvlText w:val="•"/>
      <w:lvlJc w:val="left"/>
      <w:pPr>
        <w:ind w:left="6678" w:hanging="273"/>
      </w:pPr>
      <w:rPr>
        <w:rFonts w:hint="default"/>
        <w:lang w:val="en-US" w:eastAsia="en-US" w:bidi="ar-SA"/>
      </w:rPr>
    </w:lvl>
    <w:lvl w:ilvl="7">
      <w:start w:val="0"/>
      <w:numFmt w:val="bullet"/>
      <w:lvlText w:val="•"/>
      <w:lvlJc w:val="left"/>
      <w:pPr>
        <w:ind w:left="7398" w:hanging="273"/>
      </w:pPr>
      <w:rPr>
        <w:rFonts w:hint="default"/>
        <w:lang w:val="en-US" w:eastAsia="en-US" w:bidi="ar-SA"/>
      </w:rPr>
    </w:lvl>
    <w:lvl w:ilvl="8">
      <w:start w:val="0"/>
      <w:numFmt w:val="bullet"/>
      <w:lvlText w:val="•"/>
      <w:lvlJc w:val="left"/>
      <w:pPr>
        <w:ind w:left="8118" w:hanging="273"/>
      </w:pPr>
      <w:rPr>
        <w:rFonts w:hint="default"/>
        <w:lang w:val="en-US" w:eastAsia="en-US" w:bidi="ar-SA"/>
      </w:rPr>
    </w:lvl>
  </w:abstractNum>
  <w:abstractNum w:abstractNumId="70">
    <w:multiLevelType w:val="hybridMultilevel"/>
    <w:lvl w:ilvl="0">
      <w:start w:val="2"/>
      <w:numFmt w:val="lowerLetter"/>
      <w:lvlText w:val="(%1)"/>
      <w:lvlJc w:val="left"/>
      <w:pPr>
        <w:ind w:left="2352" w:hanging="30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314" w:hanging="304"/>
      </w:pPr>
      <w:rPr>
        <w:rFonts w:hint="default"/>
        <w:lang w:val="en-US" w:eastAsia="en-US" w:bidi="ar-SA"/>
      </w:rPr>
    </w:lvl>
    <w:lvl w:ilvl="2">
      <w:start w:val="0"/>
      <w:numFmt w:val="bullet"/>
      <w:lvlText w:val="•"/>
      <w:lvlJc w:val="left"/>
      <w:pPr>
        <w:ind w:left="4268" w:hanging="304"/>
      </w:pPr>
      <w:rPr>
        <w:rFonts w:hint="default"/>
        <w:lang w:val="en-US" w:eastAsia="en-US" w:bidi="ar-SA"/>
      </w:rPr>
    </w:lvl>
    <w:lvl w:ilvl="3">
      <w:start w:val="0"/>
      <w:numFmt w:val="bullet"/>
      <w:lvlText w:val="•"/>
      <w:lvlJc w:val="left"/>
      <w:pPr>
        <w:ind w:left="5222" w:hanging="304"/>
      </w:pPr>
      <w:rPr>
        <w:rFonts w:hint="default"/>
        <w:lang w:val="en-US" w:eastAsia="en-US" w:bidi="ar-SA"/>
      </w:rPr>
    </w:lvl>
    <w:lvl w:ilvl="4">
      <w:start w:val="0"/>
      <w:numFmt w:val="bullet"/>
      <w:lvlText w:val="•"/>
      <w:lvlJc w:val="left"/>
      <w:pPr>
        <w:ind w:left="6176" w:hanging="304"/>
      </w:pPr>
      <w:rPr>
        <w:rFonts w:hint="default"/>
        <w:lang w:val="en-US" w:eastAsia="en-US" w:bidi="ar-SA"/>
      </w:rPr>
    </w:lvl>
    <w:lvl w:ilvl="5">
      <w:start w:val="0"/>
      <w:numFmt w:val="bullet"/>
      <w:lvlText w:val="•"/>
      <w:lvlJc w:val="left"/>
      <w:pPr>
        <w:ind w:left="7130" w:hanging="304"/>
      </w:pPr>
      <w:rPr>
        <w:rFonts w:hint="default"/>
        <w:lang w:val="en-US" w:eastAsia="en-US" w:bidi="ar-SA"/>
      </w:rPr>
    </w:lvl>
    <w:lvl w:ilvl="6">
      <w:start w:val="0"/>
      <w:numFmt w:val="bullet"/>
      <w:lvlText w:val="•"/>
      <w:lvlJc w:val="left"/>
      <w:pPr>
        <w:ind w:left="8084" w:hanging="304"/>
      </w:pPr>
      <w:rPr>
        <w:rFonts w:hint="default"/>
        <w:lang w:val="en-US" w:eastAsia="en-US" w:bidi="ar-SA"/>
      </w:rPr>
    </w:lvl>
    <w:lvl w:ilvl="7">
      <w:start w:val="0"/>
      <w:numFmt w:val="bullet"/>
      <w:lvlText w:val="•"/>
      <w:lvlJc w:val="left"/>
      <w:pPr>
        <w:ind w:left="9038" w:hanging="304"/>
      </w:pPr>
      <w:rPr>
        <w:rFonts w:hint="default"/>
        <w:lang w:val="en-US" w:eastAsia="en-US" w:bidi="ar-SA"/>
      </w:rPr>
    </w:lvl>
    <w:lvl w:ilvl="8">
      <w:start w:val="0"/>
      <w:numFmt w:val="bullet"/>
      <w:lvlText w:val="•"/>
      <w:lvlJc w:val="left"/>
      <w:pPr>
        <w:ind w:left="9992" w:hanging="304"/>
      </w:pPr>
      <w:rPr>
        <w:rFonts w:hint="default"/>
        <w:lang w:val="en-US" w:eastAsia="en-US" w:bidi="ar-SA"/>
      </w:rPr>
    </w:lvl>
  </w:abstractNum>
  <w:abstractNum w:abstractNumId="69">
    <w:multiLevelType w:val="hybridMultilevel"/>
    <w:lvl w:ilvl="0">
      <w:start w:val="2"/>
      <w:numFmt w:val="decimal"/>
      <w:lvlText w:val="(%1)"/>
      <w:lvlJc w:val="left"/>
      <w:pPr>
        <w:ind w:left="2352" w:hanging="27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832" w:hanging="265"/>
        <w:jc w:val="left"/>
      </w:pPr>
      <w:rPr>
        <w:rFonts w:hint="default" w:ascii="Times New Roman" w:hAnsi="Times New Roman" w:eastAsia="Times New Roman" w:cs="Times New Roman"/>
        <w:b w:val="0"/>
        <w:bCs w:val="0"/>
        <w:i w:val="0"/>
        <w:iCs w:val="0"/>
        <w:color w:val="231F20"/>
        <w:spacing w:val="-4"/>
        <w:w w:val="100"/>
        <w:sz w:val="20"/>
        <w:szCs w:val="20"/>
        <w:lang w:val="en-US" w:eastAsia="en-US" w:bidi="ar-SA"/>
      </w:rPr>
    </w:lvl>
    <w:lvl w:ilvl="2">
      <w:start w:val="0"/>
      <w:numFmt w:val="bullet"/>
      <w:lvlText w:val="•"/>
      <w:lvlJc w:val="left"/>
      <w:pPr>
        <w:ind w:left="3586" w:hanging="265"/>
      </w:pPr>
      <w:rPr>
        <w:rFonts w:hint="default"/>
        <w:lang w:val="en-US" w:eastAsia="en-US" w:bidi="ar-SA"/>
      </w:rPr>
    </w:lvl>
    <w:lvl w:ilvl="3">
      <w:start w:val="0"/>
      <w:numFmt w:val="bullet"/>
      <w:lvlText w:val="•"/>
      <w:lvlJc w:val="left"/>
      <w:pPr>
        <w:ind w:left="4332" w:hanging="265"/>
      </w:pPr>
      <w:rPr>
        <w:rFonts w:hint="default"/>
        <w:lang w:val="en-US" w:eastAsia="en-US" w:bidi="ar-SA"/>
      </w:rPr>
    </w:lvl>
    <w:lvl w:ilvl="4">
      <w:start w:val="0"/>
      <w:numFmt w:val="bullet"/>
      <w:lvlText w:val="•"/>
      <w:lvlJc w:val="left"/>
      <w:pPr>
        <w:ind w:left="5079" w:hanging="265"/>
      </w:pPr>
      <w:rPr>
        <w:rFonts w:hint="default"/>
        <w:lang w:val="en-US" w:eastAsia="en-US" w:bidi="ar-SA"/>
      </w:rPr>
    </w:lvl>
    <w:lvl w:ilvl="5">
      <w:start w:val="0"/>
      <w:numFmt w:val="bullet"/>
      <w:lvlText w:val="•"/>
      <w:lvlJc w:val="left"/>
      <w:pPr>
        <w:ind w:left="5825" w:hanging="265"/>
      </w:pPr>
      <w:rPr>
        <w:rFonts w:hint="default"/>
        <w:lang w:val="en-US" w:eastAsia="en-US" w:bidi="ar-SA"/>
      </w:rPr>
    </w:lvl>
    <w:lvl w:ilvl="6">
      <w:start w:val="0"/>
      <w:numFmt w:val="bullet"/>
      <w:lvlText w:val="•"/>
      <w:lvlJc w:val="left"/>
      <w:pPr>
        <w:ind w:left="6571" w:hanging="265"/>
      </w:pPr>
      <w:rPr>
        <w:rFonts w:hint="default"/>
        <w:lang w:val="en-US" w:eastAsia="en-US" w:bidi="ar-SA"/>
      </w:rPr>
    </w:lvl>
    <w:lvl w:ilvl="7">
      <w:start w:val="0"/>
      <w:numFmt w:val="bullet"/>
      <w:lvlText w:val="•"/>
      <w:lvlJc w:val="left"/>
      <w:pPr>
        <w:ind w:left="7318" w:hanging="265"/>
      </w:pPr>
      <w:rPr>
        <w:rFonts w:hint="default"/>
        <w:lang w:val="en-US" w:eastAsia="en-US" w:bidi="ar-SA"/>
      </w:rPr>
    </w:lvl>
    <w:lvl w:ilvl="8">
      <w:start w:val="0"/>
      <w:numFmt w:val="bullet"/>
      <w:lvlText w:val="•"/>
      <w:lvlJc w:val="left"/>
      <w:pPr>
        <w:ind w:left="8064" w:hanging="265"/>
      </w:pPr>
      <w:rPr>
        <w:rFonts w:hint="default"/>
        <w:lang w:val="en-US" w:eastAsia="en-US" w:bidi="ar-SA"/>
      </w:rPr>
    </w:lvl>
  </w:abstractNum>
  <w:abstractNum w:abstractNumId="68">
    <w:multiLevelType w:val="hybridMultilevel"/>
    <w:lvl w:ilvl="0">
      <w:start w:val="2"/>
      <w:numFmt w:val="decimal"/>
      <w:lvlText w:val="(%1)"/>
      <w:lvlJc w:val="left"/>
      <w:pPr>
        <w:ind w:left="2352" w:hanging="29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97"/>
      </w:pPr>
      <w:rPr>
        <w:rFonts w:hint="default"/>
        <w:lang w:val="en-US" w:eastAsia="en-US" w:bidi="ar-SA"/>
      </w:rPr>
    </w:lvl>
    <w:lvl w:ilvl="2">
      <w:start w:val="0"/>
      <w:numFmt w:val="bullet"/>
      <w:lvlText w:val="•"/>
      <w:lvlJc w:val="left"/>
      <w:pPr>
        <w:ind w:left="3799" w:hanging="297"/>
      </w:pPr>
      <w:rPr>
        <w:rFonts w:hint="default"/>
        <w:lang w:val="en-US" w:eastAsia="en-US" w:bidi="ar-SA"/>
      </w:rPr>
    </w:lvl>
    <w:lvl w:ilvl="3">
      <w:start w:val="0"/>
      <w:numFmt w:val="bullet"/>
      <w:lvlText w:val="•"/>
      <w:lvlJc w:val="left"/>
      <w:pPr>
        <w:ind w:left="4519" w:hanging="297"/>
      </w:pPr>
      <w:rPr>
        <w:rFonts w:hint="default"/>
        <w:lang w:val="en-US" w:eastAsia="en-US" w:bidi="ar-SA"/>
      </w:rPr>
    </w:lvl>
    <w:lvl w:ilvl="4">
      <w:start w:val="0"/>
      <w:numFmt w:val="bullet"/>
      <w:lvlText w:val="•"/>
      <w:lvlJc w:val="left"/>
      <w:pPr>
        <w:ind w:left="5238" w:hanging="297"/>
      </w:pPr>
      <w:rPr>
        <w:rFonts w:hint="default"/>
        <w:lang w:val="en-US" w:eastAsia="en-US" w:bidi="ar-SA"/>
      </w:rPr>
    </w:lvl>
    <w:lvl w:ilvl="5">
      <w:start w:val="0"/>
      <w:numFmt w:val="bullet"/>
      <w:lvlText w:val="•"/>
      <w:lvlJc w:val="left"/>
      <w:pPr>
        <w:ind w:left="5958" w:hanging="297"/>
      </w:pPr>
      <w:rPr>
        <w:rFonts w:hint="default"/>
        <w:lang w:val="en-US" w:eastAsia="en-US" w:bidi="ar-SA"/>
      </w:rPr>
    </w:lvl>
    <w:lvl w:ilvl="6">
      <w:start w:val="0"/>
      <w:numFmt w:val="bullet"/>
      <w:lvlText w:val="•"/>
      <w:lvlJc w:val="left"/>
      <w:pPr>
        <w:ind w:left="6678" w:hanging="297"/>
      </w:pPr>
      <w:rPr>
        <w:rFonts w:hint="default"/>
        <w:lang w:val="en-US" w:eastAsia="en-US" w:bidi="ar-SA"/>
      </w:rPr>
    </w:lvl>
    <w:lvl w:ilvl="7">
      <w:start w:val="0"/>
      <w:numFmt w:val="bullet"/>
      <w:lvlText w:val="•"/>
      <w:lvlJc w:val="left"/>
      <w:pPr>
        <w:ind w:left="7398" w:hanging="297"/>
      </w:pPr>
      <w:rPr>
        <w:rFonts w:hint="default"/>
        <w:lang w:val="en-US" w:eastAsia="en-US" w:bidi="ar-SA"/>
      </w:rPr>
    </w:lvl>
    <w:lvl w:ilvl="8">
      <w:start w:val="0"/>
      <w:numFmt w:val="bullet"/>
      <w:lvlText w:val="•"/>
      <w:lvlJc w:val="left"/>
      <w:pPr>
        <w:ind w:left="8117" w:hanging="297"/>
      </w:pPr>
      <w:rPr>
        <w:rFonts w:hint="default"/>
        <w:lang w:val="en-US" w:eastAsia="en-US" w:bidi="ar-SA"/>
      </w:rPr>
    </w:lvl>
  </w:abstractNum>
  <w:abstractNum w:abstractNumId="67">
    <w:multiLevelType w:val="hybridMultilevel"/>
    <w:lvl w:ilvl="0">
      <w:start w:val="1"/>
      <w:numFmt w:val="upperLetter"/>
      <w:lvlText w:val="%1."/>
      <w:lvlJc w:val="left"/>
      <w:pPr>
        <w:ind w:left="5114" w:hanging="175"/>
        <w:jc w:val="right"/>
      </w:pPr>
      <w:rPr>
        <w:rFonts w:hint="default" w:ascii="Times New Roman" w:hAnsi="Times New Roman" w:eastAsia="Times New Roman" w:cs="Times New Roman"/>
        <w:b w:val="0"/>
        <w:bCs w:val="0"/>
        <w:i/>
        <w:iCs/>
        <w:color w:val="231F20"/>
        <w:spacing w:val="1"/>
        <w:w w:val="98"/>
        <w:sz w:val="18"/>
        <w:szCs w:val="18"/>
        <w:lang w:val="en-US" w:eastAsia="en-US" w:bidi="ar-SA"/>
      </w:rPr>
    </w:lvl>
    <w:lvl w:ilvl="1">
      <w:start w:val="0"/>
      <w:numFmt w:val="bullet"/>
      <w:lvlText w:val="•"/>
      <w:lvlJc w:val="left"/>
      <w:pPr>
        <w:ind w:left="5563" w:hanging="175"/>
      </w:pPr>
      <w:rPr>
        <w:rFonts w:hint="default"/>
        <w:lang w:val="en-US" w:eastAsia="en-US" w:bidi="ar-SA"/>
      </w:rPr>
    </w:lvl>
    <w:lvl w:ilvl="2">
      <w:start w:val="0"/>
      <w:numFmt w:val="bullet"/>
      <w:lvlText w:val="•"/>
      <w:lvlJc w:val="left"/>
      <w:pPr>
        <w:ind w:left="6007" w:hanging="175"/>
      </w:pPr>
      <w:rPr>
        <w:rFonts w:hint="default"/>
        <w:lang w:val="en-US" w:eastAsia="en-US" w:bidi="ar-SA"/>
      </w:rPr>
    </w:lvl>
    <w:lvl w:ilvl="3">
      <w:start w:val="0"/>
      <w:numFmt w:val="bullet"/>
      <w:lvlText w:val="•"/>
      <w:lvlJc w:val="left"/>
      <w:pPr>
        <w:ind w:left="6451" w:hanging="175"/>
      </w:pPr>
      <w:rPr>
        <w:rFonts w:hint="default"/>
        <w:lang w:val="en-US" w:eastAsia="en-US" w:bidi="ar-SA"/>
      </w:rPr>
    </w:lvl>
    <w:lvl w:ilvl="4">
      <w:start w:val="0"/>
      <w:numFmt w:val="bullet"/>
      <w:lvlText w:val="•"/>
      <w:lvlJc w:val="left"/>
      <w:pPr>
        <w:ind w:left="6894" w:hanging="175"/>
      </w:pPr>
      <w:rPr>
        <w:rFonts w:hint="default"/>
        <w:lang w:val="en-US" w:eastAsia="en-US" w:bidi="ar-SA"/>
      </w:rPr>
    </w:lvl>
    <w:lvl w:ilvl="5">
      <w:start w:val="0"/>
      <w:numFmt w:val="bullet"/>
      <w:lvlText w:val="•"/>
      <w:lvlJc w:val="left"/>
      <w:pPr>
        <w:ind w:left="7338" w:hanging="175"/>
      </w:pPr>
      <w:rPr>
        <w:rFonts w:hint="default"/>
        <w:lang w:val="en-US" w:eastAsia="en-US" w:bidi="ar-SA"/>
      </w:rPr>
    </w:lvl>
    <w:lvl w:ilvl="6">
      <w:start w:val="0"/>
      <w:numFmt w:val="bullet"/>
      <w:lvlText w:val="•"/>
      <w:lvlJc w:val="left"/>
      <w:pPr>
        <w:ind w:left="7782" w:hanging="175"/>
      </w:pPr>
      <w:rPr>
        <w:rFonts w:hint="default"/>
        <w:lang w:val="en-US" w:eastAsia="en-US" w:bidi="ar-SA"/>
      </w:rPr>
    </w:lvl>
    <w:lvl w:ilvl="7">
      <w:start w:val="0"/>
      <w:numFmt w:val="bullet"/>
      <w:lvlText w:val="•"/>
      <w:lvlJc w:val="left"/>
      <w:pPr>
        <w:ind w:left="8226" w:hanging="175"/>
      </w:pPr>
      <w:rPr>
        <w:rFonts w:hint="default"/>
        <w:lang w:val="en-US" w:eastAsia="en-US" w:bidi="ar-SA"/>
      </w:rPr>
    </w:lvl>
    <w:lvl w:ilvl="8">
      <w:start w:val="0"/>
      <w:numFmt w:val="bullet"/>
      <w:lvlText w:val="•"/>
      <w:lvlJc w:val="left"/>
      <w:pPr>
        <w:ind w:left="8669" w:hanging="175"/>
      </w:pPr>
      <w:rPr>
        <w:rFonts w:hint="default"/>
        <w:lang w:val="en-US" w:eastAsia="en-US" w:bidi="ar-SA"/>
      </w:rPr>
    </w:lvl>
  </w:abstractNum>
  <w:abstractNum w:abstractNumId="66">
    <w:multiLevelType w:val="hybridMultilevel"/>
    <w:lvl w:ilvl="0">
      <w:start w:val="2"/>
      <w:numFmt w:val="decimal"/>
      <w:lvlText w:val="(%1)"/>
      <w:lvlJc w:val="left"/>
      <w:pPr>
        <w:ind w:left="221" w:hanging="31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701" w:hanging="27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1"/>
      <w:numFmt w:val="lowerRoman"/>
      <w:lvlText w:val="(%3)"/>
      <w:lvlJc w:val="left"/>
      <w:pPr>
        <w:ind w:left="1181" w:hanging="23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0"/>
      <w:numFmt w:val="bullet"/>
      <w:lvlText w:val="•"/>
      <w:lvlJc w:val="left"/>
      <w:pPr>
        <w:ind w:left="2253" w:hanging="237"/>
      </w:pPr>
      <w:rPr>
        <w:rFonts w:hint="default"/>
        <w:lang w:val="en-US" w:eastAsia="en-US" w:bidi="ar-SA"/>
      </w:rPr>
    </w:lvl>
    <w:lvl w:ilvl="4">
      <w:start w:val="0"/>
      <w:numFmt w:val="bullet"/>
      <w:lvlText w:val="•"/>
      <w:lvlJc w:val="left"/>
      <w:pPr>
        <w:ind w:left="3327" w:hanging="237"/>
      </w:pPr>
      <w:rPr>
        <w:rFonts w:hint="default"/>
        <w:lang w:val="en-US" w:eastAsia="en-US" w:bidi="ar-SA"/>
      </w:rPr>
    </w:lvl>
    <w:lvl w:ilvl="5">
      <w:start w:val="0"/>
      <w:numFmt w:val="bullet"/>
      <w:lvlText w:val="•"/>
      <w:lvlJc w:val="left"/>
      <w:pPr>
        <w:ind w:left="4400" w:hanging="237"/>
      </w:pPr>
      <w:rPr>
        <w:rFonts w:hint="default"/>
        <w:lang w:val="en-US" w:eastAsia="en-US" w:bidi="ar-SA"/>
      </w:rPr>
    </w:lvl>
    <w:lvl w:ilvl="6">
      <w:start w:val="0"/>
      <w:numFmt w:val="bullet"/>
      <w:lvlText w:val="•"/>
      <w:lvlJc w:val="left"/>
      <w:pPr>
        <w:ind w:left="5474" w:hanging="237"/>
      </w:pPr>
      <w:rPr>
        <w:rFonts w:hint="default"/>
        <w:lang w:val="en-US" w:eastAsia="en-US" w:bidi="ar-SA"/>
      </w:rPr>
    </w:lvl>
    <w:lvl w:ilvl="7">
      <w:start w:val="0"/>
      <w:numFmt w:val="bullet"/>
      <w:lvlText w:val="•"/>
      <w:lvlJc w:val="left"/>
      <w:pPr>
        <w:ind w:left="6547" w:hanging="237"/>
      </w:pPr>
      <w:rPr>
        <w:rFonts w:hint="default"/>
        <w:lang w:val="en-US" w:eastAsia="en-US" w:bidi="ar-SA"/>
      </w:rPr>
    </w:lvl>
    <w:lvl w:ilvl="8">
      <w:start w:val="0"/>
      <w:numFmt w:val="bullet"/>
      <w:lvlText w:val="•"/>
      <w:lvlJc w:val="left"/>
      <w:pPr>
        <w:ind w:left="7621" w:hanging="237"/>
      </w:pPr>
      <w:rPr>
        <w:rFonts w:hint="default"/>
        <w:lang w:val="en-US" w:eastAsia="en-US" w:bidi="ar-SA"/>
      </w:rPr>
    </w:lvl>
  </w:abstractNum>
  <w:abstractNum w:abstractNumId="65">
    <w:multiLevelType w:val="hybridMultilevel"/>
    <w:lvl w:ilvl="0">
      <w:start w:val="2"/>
      <w:numFmt w:val="decimal"/>
      <w:lvlText w:val="(%1)"/>
      <w:lvlJc w:val="left"/>
      <w:pPr>
        <w:ind w:left="221" w:hanging="29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74" w:hanging="293"/>
      </w:pPr>
      <w:rPr>
        <w:rFonts w:hint="default"/>
        <w:lang w:val="en-US" w:eastAsia="en-US" w:bidi="ar-SA"/>
      </w:rPr>
    </w:lvl>
    <w:lvl w:ilvl="2">
      <w:start w:val="0"/>
      <w:numFmt w:val="bullet"/>
      <w:lvlText w:val="•"/>
      <w:lvlJc w:val="left"/>
      <w:pPr>
        <w:ind w:left="2129" w:hanging="293"/>
      </w:pPr>
      <w:rPr>
        <w:rFonts w:hint="default"/>
        <w:lang w:val="en-US" w:eastAsia="en-US" w:bidi="ar-SA"/>
      </w:rPr>
    </w:lvl>
    <w:lvl w:ilvl="3">
      <w:start w:val="0"/>
      <w:numFmt w:val="bullet"/>
      <w:lvlText w:val="•"/>
      <w:lvlJc w:val="left"/>
      <w:pPr>
        <w:ind w:left="3084" w:hanging="293"/>
      </w:pPr>
      <w:rPr>
        <w:rFonts w:hint="default"/>
        <w:lang w:val="en-US" w:eastAsia="en-US" w:bidi="ar-SA"/>
      </w:rPr>
    </w:lvl>
    <w:lvl w:ilvl="4">
      <w:start w:val="0"/>
      <w:numFmt w:val="bullet"/>
      <w:lvlText w:val="•"/>
      <w:lvlJc w:val="left"/>
      <w:pPr>
        <w:ind w:left="4039" w:hanging="293"/>
      </w:pPr>
      <w:rPr>
        <w:rFonts w:hint="default"/>
        <w:lang w:val="en-US" w:eastAsia="en-US" w:bidi="ar-SA"/>
      </w:rPr>
    </w:lvl>
    <w:lvl w:ilvl="5">
      <w:start w:val="0"/>
      <w:numFmt w:val="bullet"/>
      <w:lvlText w:val="•"/>
      <w:lvlJc w:val="left"/>
      <w:pPr>
        <w:ind w:left="4994" w:hanging="293"/>
      </w:pPr>
      <w:rPr>
        <w:rFonts w:hint="default"/>
        <w:lang w:val="en-US" w:eastAsia="en-US" w:bidi="ar-SA"/>
      </w:rPr>
    </w:lvl>
    <w:lvl w:ilvl="6">
      <w:start w:val="0"/>
      <w:numFmt w:val="bullet"/>
      <w:lvlText w:val="•"/>
      <w:lvlJc w:val="left"/>
      <w:pPr>
        <w:ind w:left="5949" w:hanging="293"/>
      </w:pPr>
      <w:rPr>
        <w:rFonts w:hint="default"/>
        <w:lang w:val="en-US" w:eastAsia="en-US" w:bidi="ar-SA"/>
      </w:rPr>
    </w:lvl>
    <w:lvl w:ilvl="7">
      <w:start w:val="0"/>
      <w:numFmt w:val="bullet"/>
      <w:lvlText w:val="•"/>
      <w:lvlJc w:val="left"/>
      <w:pPr>
        <w:ind w:left="6903" w:hanging="293"/>
      </w:pPr>
      <w:rPr>
        <w:rFonts w:hint="default"/>
        <w:lang w:val="en-US" w:eastAsia="en-US" w:bidi="ar-SA"/>
      </w:rPr>
    </w:lvl>
    <w:lvl w:ilvl="8">
      <w:start w:val="0"/>
      <w:numFmt w:val="bullet"/>
      <w:lvlText w:val="•"/>
      <w:lvlJc w:val="left"/>
      <w:pPr>
        <w:ind w:left="7858" w:hanging="293"/>
      </w:pPr>
      <w:rPr>
        <w:rFonts w:hint="default"/>
        <w:lang w:val="en-US" w:eastAsia="en-US" w:bidi="ar-SA"/>
      </w:rPr>
    </w:lvl>
  </w:abstractNum>
  <w:abstractNum w:abstractNumId="64">
    <w:multiLevelType w:val="hybridMultilevel"/>
    <w:lvl w:ilvl="0">
      <w:start w:val="2"/>
      <w:numFmt w:val="decimal"/>
      <w:lvlText w:val="(%1)"/>
      <w:lvlJc w:val="left"/>
      <w:pPr>
        <w:ind w:left="2352" w:hanging="26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64"/>
      </w:pPr>
      <w:rPr>
        <w:rFonts w:hint="default"/>
        <w:lang w:val="en-US" w:eastAsia="en-US" w:bidi="ar-SA"/>
      </w:rPr>
    </w:lvl>
    <w:lvl w:ilvl="2">
      <w:start w:val="0"/>
      <w:numFmt w:val="bullet"/>
      <w:lvlText w:val="•"/>
      <w:lvlJc w:val="left"/>
      <w:pPr>
        <w:ind w:left="3799" w:hanging="264"/>
      </w:pPr>
      <w:rPr>
        <w:rFonts w:hint="default"/>
        <w:lang w:val="en-US" w:eastAsia="en-US" w:bidi="ar-SA"/>
      </w:rPr>
    </w:lvl>
    <w:lvl w:ilvl="3">
      <w:start w:val="0"/>
      <w:numFmt w:val="bullet"/>
      <w:lvlText w:val="•"/>
      <w:lvlJc w:val="left"/>
      <w:pPr>
        <w:ind w:left="4519" w:hanging="264"/>
      </w:pPr>
      <w:rPr>
        <w:rFonts w:hint="default"/>
        <w:lang w:val="en-US" w:eastAsia="en-US" w:bidi="ar-SA"/>
      </w:rPr>
    </w:lvl>
    <w:lvl w:ilvl="4">
      <w:start w:val="0"/>
      <w:numFmt w:val="bullet"/>
      <w:lvlText w:val="•"/>
      <w:lvlJc w:val="left"/>
      <w:pPr>
        <w:ind w:left="5238" w:hanging="264"/>
      </w:pPr>
      <w:rPr>
        <w:rFonts w:hint="default"/>
        <w:lang w:val="en-US" w:eastAsia="en-US" w:bidi="ar-SA"/>
      </w:rPr>
    </w:lvl>
    <w:lvl w:ilvl="5">
      <w:start w:val="0"/>
      <w:numFmt w:val="bullet"/>
      <w:lvlText w:val="•"/>
      <w:lvlJc w:val="left"/>
      <w:pPr>
        <w:ind w:left="5958" w:hanging="264"/>
      </w:pPr>
      <w:rPr>
        <w:rFonts w:hint="default"/>
        <w:lang w:val="en-US" w:eastAsia="en-US" w:bidi="ar-SA"/>
      </w:rPr>
    </w:lvl>
    <w:lvl w:ilvl="6">
      <w:start w:val="0"/>
      <w:numFmt w:val="bullet"/>
      <w:lvlText w:val="•"/>
      <w:lvlJc w:val="left"/>
      <w:pPr>
        <w:ind w:left="6678" w:hanging="264"/>
      </w:pPr>
      <w:rPr>
        <w:rFonts w:hint="default"/>
        <w:lang w:val="en-US" w:eastAsia="en-US" w:bidi="ar-SA"/>
      </w:rPr>
    </w:lvl>
    <w:lvl w:ilvl="7">
      <w:start w:val="0"/>
      <w:numFmt w:val="bullet"/>
      <w:lvlText w:val="•"/>
      <w:lvlJc w:val="left"/>
      <w:pPr>
        <w:ind w:left="7398" w:hanging="264"/>
      </w:pPr>
      <w:rPr>
        <w:rFonts w:hint="default"/>
        <w:lang w:val="en-US" w:eastAsia="en-US" w:bidi="ar-SA"/>
      </w:rPr>
    </w:lvl>
    <w:lvl w:ilvl="8">
      <w:start w:val="0"/>
      <w:numFmt w:val="bullet"/>
      <w:lvlText w:val="•"/>
      <w:lvlJc w:val="left"/>
      <w:pPr>
        <w:ind w:left="8117" w:hanging="264"/>
      </w:pPr>
      <w:rPr>
        <w:rFonts w:hint="default"/>
        <w:lang w:val="en-US" w:eastAsia="en-US" w:bidi="ar-SA"/>
      </w:rPr>
    </w:lvl>
  </w:abstractNum>
  <w:abstractNum w:abstractNumId="63">
    <w:multiLevelType w:val="hybridMultilevel"/>
    <w:lvl w:ilvl="0">
      <w:start w:val="2"/>
      <w:numFmt w:val="decimal"/>
      <w:lvlText w:val="(%1)"/>
      <w:lvlJc w:val="left"/>
      <w:pPr>
        <w:ind w:left="2352" w:hanging="282"/>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82"/>
      </w:pPr>
      <w:rPr>
        <w:rFonts w:hint="default"/>
        <w:lang w:val="en-US" w:eastAsia="en-US" w:bidi="ar-SA"/>
      </w:rPr>
    </w:lvl>
    <w:lvl w:ilvl="2">
      <w:start w:val="0"/>
      <w:numFmt w:val="bullet"/>
      <w:lvlText w:val="•"/>
      <w:lvlJc w:val="left"/>
      <w:pPr>
        <w:ind w:left="3799" w:hanging="282"/>
      </w:pPr>
      <w:rPr>
        <w:rFonts w:hint="default"/>
        <w:lang w:val="en-US" w:eastAsia="en-US" w:bidi="ar-SA"/>
      </w:rPr>
    </w:lvl>
    <w:lvl w:ilvl="3">
      <w:start w:val="0"/>
      <w:numFmt w:val="bullet"/>
      <w:lvlText w:val="•"/>
      <w:lvlJc w:val="left"/>
      <w:pPr>
        <w:ind w:left="4518" w:hanging="282"/>
      </w:pPr>
      <w:rPr>
        <w:rFonts w:hint="default"/>
        <w:lang w:val="en-US" w:eastAsia="en-US" w:bidi="ar-SA"/>
      </w:rPr>
    </w:lvl>
    <w:lvl w:ilvl="4">
      <w:start w:val="0"/>
      <w:numFmt w:val="bullet"/>
      <w:lvlText w:val="•"/>
      <w:lvlJc w:val="left"/>
      <w:pPr>
        <w:ind w:left="5238" w:hanging="282"/>
      </w:pPr>
      <w:rPr>
        <w:rFonts w:hint="default"/>
        <w:lang w:val="en-US" w:eastAsia="en-US" w:bidi="ar-SA"/>
      </w:rPr>
    </w:lvl>
    <w:lvl w:ilvl="5">
      <w:start w:val="0"/>
      <w:numFmt w:val="bullet"/>
      <w:lvlText w:val="•"/>
      <w:lvlJc w:val="left"/>
      <w:pPr>
        <w:ind w:left="5958" w:hanging="282"/>
      </w:pPr>
      <w:rPr>
        <w:rFonts w:hint="default"/>
        <w:lang w:val="en-US" w:eastAsia="en-US" w:bidi="ar-SA"/>
      </w:rPr>
    </w:lvl>
    <w:lvl w:ilvl="6">
      <w:start w:val="0"/>
      <w:numFmt w:val="bullet"/>
      <w:lvlText w:val="•"/>
      <w:lvlJc w:val="left"/>
      <w:pPr>
        <w:ind w:left="6677" w:hanging="282"/>
      </w:pPr>
      <w:rPr>
        <w:rFonts w:hint="default"/>
        <w:lang w:val="en-US" w:eastAsia="en-US" w:bidi="ar-SA"/>
      </w:rPr>
    </w:lvl>
    <w:lvl w:ilvl="7">
      <w:start w:val="0"/>
      <w:numFmt w:val="bullet"/>
      <w:lvlText w:val="•"/>
      <w:lvlJc w:val="left"/>
      <w:pPr>
        <w:ind w:left="7397" w:hanging="282"/>
      </w:pPr>
      <w:rPr>
        <w:rFonts w:hint="default"/>
        <w:lang w:val="en-US" w:eastAsia="en-US" w:bidi="ar-SA"/>
      </w:rPr>
    </w:lvl>
    <w:lvl w:ilvl="8">
      <w:start w:val="0"/>
      <w:numFmt w:val="bullet"/>
      <w:lvlText w:val="•"/>
      <w:lvlJc w:val="left"/>
      <w:pPr>
        <w:ind w:left="8116" w:hanging="282"/>
      </w:pPr>
      <w:rPr>
        <w:rFonts w:hint="default"/>
        <w:lang w:val="en-US" w:eastAsia="en-US" w:bidi="ar-SA"/>
      </w:rPr>
    </w:lvl>
  </w:abstractNum>
  <w:abstractNum w:abstractNumId="62">
    <w:multiLevelType w:val="hybridMultilevel"/>
    <w:lvl w:ilvl="0">
      <w:start w:val="2"/>
      <w:numFmt w:val="decimal"/>
      <w:lvlText w:val="(%1)"/>
      <w:lvlJc w:val="left"/>
      <w:pPr>
        <w:ind w:left="144" w:hanging="281"/>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95" w:hanging="281"/>
      </w:pPr>
      <w:rPr>
        <w:rFonts w:hint="default"/>
        <w:lang w:val="en-US" w:eastAsia="en-US" w:bidi="ar-SA"/>
      </w:rPr>
    </w:lvl>
    <w:lvl w:ilvl="2">
      <w:start w:val="0"/>
      <w:numFmt w:val="bullet"/>
      <w:lvlText w:val="•"/>
      <w:lvlJc w:val="left"/>
      <w:pPr>
        <w:ind w:left="2050" w:hanging="281"/>
      </w:pPr>
      <w:rPr>
        <w:rFonts w:hint="default"/>
        <w:lang w:val="en-US" w:eastAsia="en-US" w:bidi="ar-SA"/>
      </w:rPr>
    </w:lvl>
    <w:lvl w:ilvl="3">
      <w:start w:val="0"/>
      <w:numFmt w:val="bullet"/>
      <w:lvlText w:val="•"/>
      <w:lvlJc w:val="left"/>
      <w:pPr>
        <w:ind w:left="3005" w:hanging="281"/>
      </w:pPr>
      <w:rPr>
        <w:rFonts w:hint="default"/>
        <w:lang w:val="en-US" w:eastAsia="en-US" w:bidi="ar-SA"/>
      </w:rPr>
    </w:lvl>
    <w:lvl w:ilvl="4">
      <w:start w:val="0"/>
      <w:numFmt w:val="bullet"/>
      <w:lvlText w:val="•"/>
      <w:lvlJc w:val="left"/>
      <w:pPr>
        <w:ind w:left="3960" w:hanging="281"/>
      </w:pPr>
      <w:rPr>
        <w:rFonts w:hint="default"/>
        <w:lang w:val="en-US" w:eastAsia="en-US" w:bidi="ar-SA"/>
      </w:rPr>
    </w:lvl>
    <w:lvl w:ilvl="5">
      <w:start w:val="0"/>
      <w:numFmt w:val="bullet"/>
      <w:lvlText w:val="•"/>
      <w:lvlJc w:val="left"/>
      <w:pPr>
        <w:ind w:left="4916" w:hanging="281"/>
      </w:pPr>
      <w:rPr>
        <w:rFonts w:hint="default"/>
        <w:lang w:val="en-US" w:eastAsia="en-US" w:bidi="ar-SA"/>
      </w:rPr>
    </w:lvl>
    <w:lvl w:ilvl="6">
      <w:start w:val="0"/>
      <w:numFmt w:val="bullet"/>
      <w:lvlText w:val="•"/>
      <w:lvlJc w:val="left"/>
      <w:pPr>
        <w:ind w:left="5871" w:hanging="281"/>
      </w:pPr>
      <w:rPr>
        <w:rFonts w:hint="default"/>
        <w:lang w:val="en-US" w:eastAsia="en-US" w:bidi="ar-SA"/>
      </w:rPr>
    </w:lvl>
    <w:lvl w:ilvl="7">
      <w:start w:val="0"/>
      <w:numFmt w:val="bullet"/>
      <w:lvlText w:val="•"/>
      <w:lvlJc w:val="left"/>
      <w:pPr>
        <w:ind w:left="6826" w:hanging="281"/>
      </w:pPr>
      <w:rPr>
        <w:rFonts w:hint="default"/>
        <w:lang w:val="en-US" w:eastAsia="en-US" w:bidi="ar-SA"/>
      </w:rPr>
    </w:lvl>
    <w:lvl w:ilvl="8">
      <w:start w:val="0"/>
      <w:numFmt w:val="bullet"/>
      <w:lvlText w:val="•"/>
      <w:lvlJc w:val="left"/>
      <w:pPr>
        <w:ind w:left="7781" w:hanging="281"/>
      </w:pPr>
      <w:rPr>
        <w:rFonts w:hint="default"/>
        <w:lang w:val="en-US" w:eastAsia="en-US" w:bidi="ar-SA"/>
      </w:rPr>
    </w:lvl>
  </w:abstractNum>
  <w:abstractNum w:abstractNumId="61">
    <w:multiLevelType w:val="hybridMultilevel"/>
    <w:lvl w:ilvl="0">
      <w:start w:val="2"/>
      <w:numFmt w:val="decimal"/>
      <w:lvlText w:val="(%1)"/>
      <w:lvlJc w:val="left"/>
      <w:pPr>
        <w:ind w:left="144" w:hanging="29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95" w:hanging="291"/>
      </w:pPr>
      <w:rPr>
        <w:rFonts w:hint="default"/>
        <w:lang w:val="en-US" w:eastAsia="en-US" w:bidi="ar-SA"/>
      </w:rPr>
    </w:lvl>
    <w:lvl w:ilvl="2">
      <w:start w:val="0"/>
      <w:numFmt w:val="bullet"/>
      <w:lvlText w:val="•"/>
      <w:lvlJc w:val="left"/>
      <w:pPr>
        <w:ind w:left="2050" w:hanging="291"/>
      </w:pPr>
      <w:rPr>
        <w:rFonts w:hint="default"/>
        <w:lang w:val="en-US" w:eastAsia="en-US" w:bidi="ar-SA"/>
      </w:rPr>
    </w:lvl>
    <w:lvl w:ilvl="3">
      <w:start w:val="0"/>
      <w:numFmt w:val="bullet"/>
      <w:lvlText w:val="•"/>
      <w:lvlJc w:val="left"/>
      <w:pPr>
        <w:ind w:left="3005" w:hanging="291"/>
      </w:pPr>
      <w:rPr>
        <w:rFonts w:hint="default"/>
        <w:lang w:val="en-US" w:eastAsia="en-US" w:bidi="ar-SA"/>
      </w:rPr>
    </w:lvl>
    <w:lvl w:ilvl="4">
      <w:start w:val="0"/>
      <w:numFmt w:val="bullet"/>
      <w:lvlText w:val="•"/>
      <w:lvlJc w:val="left"/>
      <w:pPr>
        <w:ind w:left="3960" w:hanging="291"/>
      </w:pPr>
      <w:rPr>
        <w:rFonts w:hint="default"/>
        <w:lang w:val="en-US" w:eastAsia="en-US" w:bidi="ar-SA"/>
      </w:rPr>
    </w:lvl>
    <w:lvl w:ilvl="5">
      <w:start w:val="0"/>
      <w:numFmt w:val="bullet"/>
      <w:lvlText w:val="•"/>
      <w:lvlJc w:val="left"/>
      <w:pPr>
        <w:ind w:left="4916" w:hanging="291"/>
      </w:pPr>
      <w:rPr>
        <w:rFonts w:hint="default"/>
        <w:lang w:val="en-US" w:eastAsia="en-US" w:bidi="ar-SA"/>
      </w:rPr>
    </w:lvl>
    <w:lvl w:ilvl="6">
      <w:start w:val="0"/>
      <w:numFmt w:val="bullet"/>
      <w:lvlText w:val="•"/>
      <w:lvlJc w:val="left"/>
      <w:pPr>
        <w:ind w:left="5871" w:hanging="291"/>
      </w:pPr>
      <w:rPr>
        <w:rFonts w:hint="default"/>
        <w:lang w:val="en-US" w:eastAsia="en-US" w:bidi="ar-SA"/>
      </w:rPr>
    </w:lvl>
    <w:lvl w:ilvl="7">
      <w:start w:val="0"/>
      <w:numFmt w:val="bullet"/>
      <w:lvlText w:val="•"/>
      <w:lvlJc w:val="left"/>
      <w:pPr>
        <w:ind w:left="6826" w:hanging="291"/>
      </w:pPr>
      <w:rPr>
        <w:rFonts w:hint="default"/>
        <w:lang w:val="en-US" w:eastAsia="en-US" w:bidi="ar-SA"/>
      </w:rPr>
    </w:lvl>
    <w:lvl w:ilvl="8">
      <w:start w:val="0"/>
      <w:numFmt w:val="bullet"/>
      <w:lvlText w:val="•"/>
      <w:lvlJc w:val="left"/>
      <w:pPr>
        <w:ind w:left="7781" w:hanging="291"/>
      </w:pPr>
      <w:rPr>
        <w:rFonts w:hint="default"/>
        <w:lang w:val="en-US" w:eastAsia="en-US" w:bidi="ar-SA"/>
      </w:rPr>
    </w:lvl>
  </w:abstractNum>
  <w:abstractNum w:abstractNumId="60">
    <w:multiLevelType w:val="hybridMultilevel"/>
    <w:lvl w:ilvl="0">
      <w:start w:val="2"/>
      <w:numFmt w:val="decimal"/>
      <w:lvlText w:val="(%1)"/>
      <w:lvlJc w:val="left"/>
      <w:pPr>
        <w:ind w:left="2352" w:hanging="31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2832"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3586" w:hanging="274"/>
      </w:pPr>
      <w:rPr>
        <w:rFonts w:hint="default"/>
        <w:lang w:val="en-US" w:eastAsia="en-US" w:bidi="ar-SA"/>
      </w:rPr>
    </w:lvl>
    <w:lvl w:ilvl="3">
      <w:start w:val="0"/>
      <w:numFmt w:val="bullet"/>
      <w:lvlText w:val="•"/>
      <w:lvlJc w:val="left"/>
      <w:pPr>
        <w:ind w:left="4332" w:hanging="274"/>
      </w:pPr>
      <w:rPr>
        <w:rFonts w:hint="default"/>
        <w:lang w:val="en-US" w:eastAsia="en-US" w:bidi="ar-SA"/>
      </w:rPr>
    </w:lvl>
    <w:lvl w:ilvl="4">
      <w:start w:val="0"/>
      <w:numFmt w:val="bullet"/>
      <w:lvlText w:val="•"/>
      <w:lvlJc w:val="left"/>
      <w:pPr>
        <w:ind w:left="5078" w:hanging="274"/>
      </w:pPr>
      <w:rPr>
        <w:rFonts w:hint="default"/>
        <w:lang w:val="en-US" w:eastAsia="en-US" w:bidi="ar-SA"/>
      </w:rPr>
    </w:lvl>
    <w:lvl w:ilvl="5">
      <w:start w:val="0"/>
      <w:numFmt w:val="bullet"/>
      <w:lvlText w:val="•"/>
      <w:lvlJc w:val="left"/>
      <w:pPr>
        <w:ind w:left="5825" w:hanging="274"/>
      </w:pPr>
      <w:rPr>
        <w:rFonts w:hint="default"/>
        <w:lang w:val="en-US" w:eastAsia="en-US" w:bidi="ar-SA"/>
      </w:rPr>
    </w:lvl>
    <w:lvl w:ilvl="6">
      <w:start w:val="0"/>
      <w:numFmt w:val="bullet"/>
      <w:lvlText w:val="•"/>
      <w:lvlJc w:val="left"/>
      <w:pPr>
        <w:ind w:left="6571" w:hanging="274"/>
      </w:pPr>
      <w:rPr>
        <w:rFonts w:hint="default"/>
        <w:lang w:val="en-US" w:eastAsia="en-US" w:bidi="ar-SA"/>
      </w:rPr>
    </w:lvl>
    <w:lvl w:ilvl="7">
      <w:start w:val="0"/>
      <w:numFmt w:val="bullet"/>
      <w:lvlText w:val="•"/>
      <w:lvlJc w:val="left"/>
      <w:pPr>
        <w:ind w:left="7317" w:hanging="274"/>
      </w:pPr>
      <w:rPr>
        <w:rFonts w:hint="default"/>
        <w:lang w:val="en-US" w:eastAsia="en-US" w:bidi="ar-SA"/>
      </w:rPr>
    </w:lvl>
    <w:lvl w:ilvl="8">
      <w:start w:val="0"/>
      <w:numFmt w:val="bullet"/>
      <w:lvlText w:val="•"/>
      <w:lvlJc w:val="left"/>
      <w:pPr>
        <w:ind w:left="8064" w:hanging="274"/>
      </w:pPr>
      <w:rPr>
        <w:rFonts w:hint="default"/>
        <w:lang w:val="en-US" w:eastAsia="en-US" w:bidi="ar-SA"/>
      </w:rPr>
    </w:lvl>
  </w:abstractNum>
  <w:abstractNum w:abstractNumId="59">
    <w:multiLevelType w:val="hybridMultilevel"/>
    <w:lvl w:ilvl="0">
      <w:start w:val="1"/>
      <w:numFmt w:val="lowerRoman"/>
      <w:lvlText w:val="(%1)"/>
      <w:lvlJc w:val="left"/>
      <w:pPr>
        <w:ind w:left="866" w:hanging="23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1346" w:hanging="27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2034" w:hanging="272"/>
      </w:pPr>
      <w:rPr>
        <w:rFonts w:hint="default"/>
        <w:lang w:val="en-US" w:eastAsia="en-US" w:bidi="ar-SA"/>
      </w:rPr>
    </w:lvl>
    <w:lvl w:ilvl="3">
      <w:start w:val="0"/>
      <w:numFmt w:val="bullet"/>
      <w:lvlText w:val="•"/>
      <w:lvlJc w:val="left"/>
      <w:pPr>
        <w:ind w:left="2729" w:hanging="272"/>
      </w:pPr>
      <w:rPr>
        <w:rFonts w:hint="default"/>
        <w:lang w:val="en-US" w:eastAsia="en-US" w:bidi="ar-SA"/>
      </w:rPr>
    </w:lvl>
    <w:lvl w:ilvl="4">
      <w:start w:val="0"/>
      <w:numFmt w:val="bullet"/>
      <w:lvlText w:val="•"/>
      <w:lvlJc w:val="left"/>
      <w:pPr>
        <w:ind w:left="3424" w:hanging="272"/>
      </w:pPr>
      <w:rPr>
        <w:rFonts w:hint="default"/>
        <w:lang w:val="en-US" w:eastAsia="en-US" w:bidi="ar-SA"/>
      </w:rPr>
    </w:lvl>
    <w:lvl w:ilvl="5">
      <w:start w:val="0"/>
      <w:numFmt w:val="bullet"/>
      <w:lvlText w:val="•"/>
      <w:lvlJc w:val="left"/>
      <w:pPr>
        <w:ind w:left="4118" w:hanging="272"/>
      </w:pPr>
      <w:rPr>
        <w:rFonts w:hint="default"/>
        <w:lang w:val="en-US" w:eastAsia="en-US" w:bidi="ar-SA"/>
      </w:rPr>
    </w:lvl>
    <w:lvl w:ilvl="6">
      <w:start w:val="0"/>
      <w:numFmt w:val="bullet"/>
      <w:lvlText w:val="•"/>
      <w:lvlJc w:val="left"/>
      <w:pPr>
        <w:ind w:left="4813" w:hanging="272"/>
      </w:pPr>
      <w:rPr>
        <w:rFonts w:hint="default"/>
        <w:lang w:val="en-US" w:eastAsia="en-US" w:bidi="ar-SA"/>
      </w:rPr>
    </w:lvl>
    <w:lvl w:ilvl="7">
      <w:start w:val="0"/>
      <w:numFmt w:val="bullet"/>
      <w:lvlText w:val="•"/>
      <w:lvlJc w:val="left"/>
      <w:pPr>
        <w:ind w:left="5508" w:hanging="272"/>
      </w:pPr>
      <w:rPr>
        <w:rFonts w:hint="default"/>
        <w:lang w:val="en-US" w:eastAsia="en-US" w:bidi="ar-SA"/>
      </w:rPr>
    </w:lvl>
    <w:lvl w:ilvl="8">
      <w:start w:val="0"/>
      <w:numFmt w:val="bullet"/>
      <w:lvlText w:val="•"/>
      <w:lvlJc w:val="left"/>
      <w:pPr>
        <w:ind w:left="6202" w:hanging="272"/>
      </w:pPr>
      <w:rPr>
        <w:rFonts w:hint="default"/>
        <w:lang w:val="en-US" w:eastAsia="en-US" w:bidi="ar-SA"/>
      </w:rPr>
    </w:lvl>
  </w:abstractNum>
  <w:abstractNum w:abstractNumId="58">
    <w:multiLevelType w:val="hybridMultilevel"/>
    <w:lvl w:ilvl="0">
      <w:start w:val="2"/>
      <w:numFmt w:val="decimal"/>
      <w:lvlText w:val="(%1)"/>
      <w:lvlJc w:val="left"/>
      <w:pPr>
        <w:ind w:left="869" w:hanging="28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587" w:hanging="34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837" w:hanging="340"/>
      </w:pPr>
      <w:rPr>
        <w:rFonts w:hint="default"/>
        <w:lang w:val="en-US" w:eastAsia="en-US" w:bidi="ar-SA"/>
      </w:rPr>
    </w:lvl>
    <w:lvl w:ilvl="3">
      <w:start w:val="0"/>
      <w:numFmt w:val="bullet"/>
      <w:lvlText w:val="•"/>
      <w:lvlJc w:val="left"/>
      <w:pPr>
        <w:ind w:left="2814" w:hanging="340"/>
      </w:pPr>
      <w:rPr>
        <w:rFonts w:hint="default"/>
        <w:lang w:val="en-US" w:eastAsia="en-US" w:bidi="ar-SA"/>
      </w:rPr>
    </w:lvl>
    <w:lvl w:ilvl="4">
      <w:start w:val="0"/>
      <w:numFmt w:val="bullet"/>
      <w:lvlText w:val="•"/>
      <w:lvlJc w:val="left"/>
      <w:pPr>
        <w:ind w:left="3791" w:hanging="340"/>
      </w:pPr>
      <w:rPr>
        <w:rFonts w:hint="default"/>
        <w:lang w:val="en-US" w:eastAsia="en-US" w:bidi="ar-SA"/>
      </w:rPr>
    </w:lvl>
    <w:lvl w:ilvl="5">
      <w:start w:val="0"/>
      <w:numFmt w:val="bullet"/>
      <w:lvlText w:val="•"/>
      <w:lvlJc w:val="left"/>
      <w:pPr>
        <w:ind w:left="4768" w:hanging="340"/>
      </w:pPr>
      <w:rPr>
        <w:rFonts w:hint="default"/>
        <w:lang w:val="en-US" w:eastAsia="en-US" w:bidi="ar-SA"/>
      </w:rPr>
    </w:lvl>
    <w:lvl w:ilvl="6">
      <w:start w:val="0"/>
      <w:numFmt w:val="bullet"/>
      <w:lvlText w:val="•"/>
      <w:lvlJc w:val="left"/>
      <w:pPr>
        <w:ind w:left="5745" w:hanging="340"/>
      </w:pPr>
      <w:rPr>
        <w:rFonts w:hint="default"/>
        <w:lang w:val="en-US" w:eastAsia="en-US" w:bidi="ar-SA"/>
      </w:rPr>
    </w:lvl>
    <w:lvl w:ilvl="7">
      <w:start w:val="0"/>
      <w:numFmt w:val="bullet"/>
      <w:lvlText w:val="•"/>
      <w:lvlJc w:val="left"/>
      <w:pPr>
        <w:ind w:left="6723" w:hanging="340"/>
      </w:pPr>
      <w:rPr>
        <w:rFonts w:hint="default"/>
        <w:lang w:val="en-US" w:eastAsia="en-US" w:bidi="ar-SA"/>
      </w:rPr>
    </w:lvl>
    <w:lvl w:ilvl="8">
      <w:start w:val="0"/>
      <w:numFmt w:val="bullet"/>
      <w:lvlText w:val="•"/>
      <w:lvlJc w:val="left"/>
      <w:pPr>
        <w:ind w:left="7700" w:hanging="340"/>
      </w:pPr>
      <w:rPr>
        <w:rFonts w:hint="default"/>
        <w:lang w:val="en-US" w:eastAsia="en-US" w:bidi="ar-SA"/>
      </w:rPr>
    </w:lvl>
  </w:abstractNum>
  <w:abstractNum w:abstractNumId="57">
    <w:multiLevelType w:val="hybridMultilevel"/>
    <w:lvl w:ilvl="0">
      <w:start w:val="2"/>
      <w:numFmt w:val="decimal"/>
      <w:lvlText w:val="(%1)"/>
      <w:lvlJc w:val="left"/>
      <w:pPr>
        <w:ind w:left="329" w:hanging="32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41" w:hanging="322"/>
      </w:pPr>
      <w:rPr>
        <w:rFonts w:hint="default"/>
        <w:lang w:val="en-US" w:eastAsia="en-US" w:bidi="ar-SA"/>
      </w:rPr>
    </w:lvl>
    <w:lvl w:ilvl="2">
      <w:start w:val="0"/>
      <w:numFmt w:val="bullet"/>
      <w:lvlText w:val="•"/>
      <w:lvlJc w:val="left"/>
      <w:pPr>
        <w:ind w:left="1762" w:hanging="322"/>
      </w:pPr>
      <w:rPr>
        <w:rFonts w:hint="default"/>
        <w:lang w:val="en-US" w:eastAsia="en-US" w:bidi="ar-SA"/>
      </w:rPr>
    </w:lvl>
    <w:lvl w:ilvl="3">
      <w:start w:val="0"/>
      <w:numFmt w:val="bullet"/>
      <w:lvlText w:val="•"/>
      <w:lvlJc w:val="left"/>
      <w:pPr>
        <w:ind w:left="2483" w:hanging="322"/>
      </w:pPr>
      <w:rPr>
        <w:rFonts w:hint="default"/>
        <w:lang w:val="en-US" w:eastAsia="en-US" w:bidi="ar-SA"/>
      </w:rPr>
    </w:lvl>
    <w:lvl w:ilvl="4">
      <w:start w:val="0"/>
      <w:numFmt w:val="bullet"/>
      <w:lvlText w:val="•"/>
      <w:lvlJc w:val="left"/>
      <w:pPr>
        <w:ind w:left="3205" w:hanging="322"/>
      </w:pPr>
      <w:rPr>
        <w:rFonts w:hint="default"/>
        <w:lang w:val="en-US" w:eastAsia="en-US" w:bidi="ar-SA"/>
      </w:rPr>
    </w:lvl>
    <w:lvl w:ilvl="5">
      <w:start w:val="0"/>
      <w:numFmt w:val="bullet"/>
      <w:lvlText w:val="•"/>
      <w:lvlJc w:val="left"/>
      <w:pPr>
        <w:ind w:left="3926" w:hanging="322"/>
      </w:pPr>
      <w:rPr>
        <w:rFonts w:hint="default"/>
        <w:lang w:val="en-US" w:eastAsia="en-US" w:bidi="ar-SA"/>
      </w:rPr>
    </w:lvl>
    <w:lvl w:ilvl="6">
      <w:start w:val="0"/>
      <w:numFmt w:val="bullet"/>
      <w:lvlText w:val="•"/>
      <w:lvlJc w:val="left"/>
      <w:pPr>
        <w:ind w:left="4647" w:hanging="322"/>
      </w:pPr>
      <w:rPr>
        <w:rFonts w:hint="default"/>
        <w:lang w:val="en-US" w:eastAsia="en-US" w:bidi="ar-SA"/>
      </w:rPr>
    </w:lvl>
    <w:lvl w:ilvl="7">
      <w:start w:val="0"/>
      <w:numFmt w:val="bullet"/>
      <w:lvlText w:val="•"/>
      <w:lvlJc w:val="left"/>
      <w:pPr>
        <w:ind w:left="5369" w:hanging="322"/>
      </w:pPr>
      <w:rPr>
        <w:rFonts w:hint="default"/>
        <w:lang w:val="en-US" w:eastAsia="en-US" w:bidi="ar-SA"/>
      </w:rPr>
    </w:lvl>
    <w:lvl w:ilvl="8">
      <w:start w:val="0"/>
      <w:numFmt w:val="bullet"/>
      <w:lvlText w:val="•"/>
      <w:lvlJc w:val="left"/>
      <w:pPr>
        <w:ind w:left="6090" w:hanging="322"/>
      </w:pPr>
      <w:rPr>
        <w:rFonts w:hint="default"/>
        <w:lang w:val="en-US" w:eastAsia="en-US" w:bidi="ar-SA"/>
      </w:rPr>
    </w:lvl>
  </w:abstractNum>
  <w:abstractNum w:abstractNumId="56">
    <w:multiLevelType w:val="hybridMultilevel"/>
    <w:lvl w:ilvl="0">
      <w:start w:val="2"/>
      <w:numFmt w:val="decimal"/>
      <w:lvlText w:val="(%1)"/>
      <w:lvlJc w:val="left"/>
      <w:pPr>
        <w:ind w:left="329" w:hanging="28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41" w:hanging="280"/>
      </w:pPr>
      <w:rPr>
        <w:rFonts w:hint="default"/>
        <w:lang w:val="en-US" w:eastAsia="en-US" w:bidi="ar-SA"/>
      </w:rPr>
    </w:lvl>
    <w:lvl w:ilvl="2">
      <w:start w:val="0"/>
      <w:numFmt w:val="bullet"/>
      <w:lvlText w:val="•"/>
      <w:lvlJc w:val="left"/>
      <w:pPr>
        <w:ind w:left="1762" w:hanging="280"/>
      </w:pPr>
      <w:rPr>
        <w:rFonts w:hint="default"/>
        <w:lang w:val="en-US" w:eastAsia="en-US" w:bidi="ar-SA"/>
      </w:rPr>
    </w:lvl>
    <w:lvl w:ilvl="3">
      <w:start w:val="0"/>
      <w:numFmt w:val="bullet"/>
      <w:lvlText w:val="•"/>
      <w:lvlJc w:val="left"/>
      <w:pPr>
        <w:ind w:left="2483" w:hanging="280"/>
      </w:pPr>
      <w:rPr>
        <w:rFonts w:hint="default"/>
        <w:lang w:val="en-US" w:eastAsia="en-US" w:bidi="ar-SA"/>
      </w:rPr>
    </w:lvl>
    <w:lvl w:ilvl="4">
      <w:start w:val="0"/>
      <w:numFmt w:val="bullet"/>
      <w:lvlText w:val="•"/>
      <w:lvlJc w:val="left"/>
      <w:pPr>
        <w:ind w:left="3205" w:hanging="280"/>
      </w:pPr>
      <w:rPr>
        <w:rFonts w:hint="default"/>
        <w:lang w:val="en-US" w:eastAsia="en-US" w:bidi="ar-SA"/>
      </w:rPr>
    </w:lvl>
    <w:lvl w:ilvl="5">
      <w:start w:val="0"/>
      <w:numFmt w:val="bullet"/>
      <w:lvlText w:val="•"/>
      <w:lvlJc w:val="left"/>
      <w:pPr>
        <w:ind w:left="3926" w:hanging="280"/>
      </w:pPr>
      <w:rPr>
        <w:rFonts w:hint="default"/>
        <w:lang w:val="en-US" w:eastAsia="en-US" w:bidi="ar-SA"/>
      </w:rPr>
    </w:lvl>
    <w:lvl w:ilvl="6">
      <w:start w:val="0"/>
      <w:numFmt w:val="bullet"/>
      <w:lvlText w:val="•"/>
      <w:lvlJc w:val="left"/>
      <w:pPr>
        <w:ind w:left="4647" w:hanging="280"/>
      </w:pPr>
      <w:rPr>
        <w:rFonts w:hint="default"/>
        <w:lang w:val="en-US" w:eastAsia="en-US" w:bidi="ar-SA"/>
      </w:rPr>
    </w:lvl>
    <w:lvl w:ilvl="7">
      <w:start w:val="0"/>
      <w:numFmt w:val="bullet"/>
      <w:lvlText w:val="•"/>
      <w:lvlJc w:val="left"/>
      <w:pPr>
        <w:ind w:left="5369" w:hanging="280"/>
      </w:pPr>
      <w:rPr>
        <w:rFonts w:hint="default"/>
        <w:lang w:val="en-US" w:eastAsia="en-US" w:bidi="ar-SA"/>
      </w:rPr>
    </w:lvl>
    <w:lvl w:ilvl="8">
      <w:start w:val="0"/>
      <w:numFmt w:val="bullet"/>
      <w:lvlText w:val="•"/>
      <w:lvlJc w:val="left"/>
      <w:pPr>
        <w:ind w:left="6090" w:hanging="280"/>
      </w:pPr>
      <w:rPr>
        <w:rFonts w:hint="default"/>
        <w:lang w:val="en-US" w:eastAsia="en-US" w:bidi="ar-SA"/>
      </w:rPr>
    </w:lvl>
  </w:abstractNum>
  <w:abstractNum w:abstractNumId="55">
    <w:multiLevelType w:val="hybridMultilevel"/>
    <w:lvl w:ilvl="0">
      <w:start w:val="2"/>
      <w:numFmt w:val="decimal"/>
      <w:lvlText w:val="(%1)"/>
      <w:lvlJc w:val="left"/>
      <w:pPr>
        <w:ind w:left="158" w:hanging="27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14" w:hanging="279"/>
      </w:pPr>
      <w:rPr>
        <w:rFonts w:hint="default"/>
        <w:lang w:val="en-US" w:eastAsia="en-US" w:bidi="ar-SA"/>
      </w:rPr>
    </w:lvl>
    <w:lvl w:ilvl="2">
      <w:start w:val="0"/>
      <w:numFmt w:val="bullet"/>
      <w:lvlText w:val="•"/>
      <w:lvlJc w:val="left"/>
      <w:pPr>
        <w:ind w:left="2069" w:hanging="279"/>
      </w:pPr>
      <w:rPr>
        <w:rFonts w:hint="default"/>
        <w:lang w:val="en-US" w:eastAsia="en-US" w:bidi="ar-SA"/>
      </w:rPr>
    </w:lvl>
    <w:lvl w:ilvl="3">
      <w:start w:val="0"/>
      <w:numFmt w:val="bullet"/>
      <w:lvlText w:val="•"/>
      <w:lvlJc w:val="left"/>
      <w:pPr>
        <w:ind w:left="3023" w:hanging="279"/>
      </w:pPr>
      <w:rPr>
        <w:rFonts w:hint="default"/>
        <w:lang w:val="en-US" w:eastAsia="en-US" w:bidi="ar-SA"/>
      </w:rPr>
    </w:lvl>
    <w:lvl w:ilvl="4">
      <w:start w:val="0"/>
      <w:numFmt w:val="bullet"/>
      <w:lvlText w:val="•"/>
      <w:lvlJc w:val="left"/>
      <w:pPr>
        <w:ind w:left="3978" w:hanging="279"/>
      </w:pPr>
      <w:rPr>
        <w:rFonts w:hint="default"/>
        <w:lang w:val="en-US" w:eastAsia="en-US" w:bidi="ar-SA"/>
      </w:rPr>
    </w:lvl>
    <w:lvl w:ilvl="5">
      <w:start w:val="0"/>
      <w:numFmt w:val="bullet"/>
      <w:lvlText w:val="•"/>
      <w:lvlJc w:val="left"/>
      <w:pPr>
        <w:ind w:left="4932" w:hanging="279"/>
      </w:pPr>
      <w:rPr>
        <w:rFonts w:hint="default"/>
        <w:lang w:val="en-US" w:eastAsia="en-US" w:bidi="ar-SA"/>
      </w:rPr>
    </w:lvl>
    <w:lvl w:ilvl="6">
      <w:start w:val="0"/>
      <w:numFmt w:val="bullet"/>
      <w:lvlText w:val="•"/>
      <w:lvlJc w:val="left"/>
      <w:pPr>
        <w:ind w:left="5887" w:hanging="279"/>
      </w:pPr>
      <w:rPr>
        <w:rFonts w:hint="default"/>
        <w:lang w:val="en-US" w:eastAsia="en-US" w:bidi="ar-SA"/>
      </w:rPr>
    </w:lvl>
    <w:lvl w:ilvl="7">
      <w:start w:val="0"/>
      <w:numFmt w:val="bullet"/>
      <w:lvlText w:val="•"/>
      <w:lvlJc w:val="left"/>
      <w:pPr>
        <w:ind w:left="6841" w:hanging="279"/>
      </w:pPr>
      <w:rPr>
        <w:rFonts w:hint="default"/>
        <w:lang w:val="en-US" w:eastAsia="en-US" w:bidi="ar-SA"/>
      </w:rPr>
    </w:lvl>
    <w:lvl w:ilvl="8">
      <w:start w:val="0"/>
      <w:numFmt w:val="bullet"/>
      <w:lvlText w:val="•"/>
      <w:lvlJc w:val="left"/>
      <w:pPr>
        <w:ind w:left="7796" w:hanging="279"/>
      </w:pPr>
      <w:rPr>
        <w:rFonts w:hint="default"/>
        <w:lang w:val="en-US" w:eastAsia="en-US" w:bidi="ar-SA"/>
      </w:rPr>
    </w:lvl>
  </w:abstractNum>
  <w:abstractNum w:abstractNumId="54">
    <w:multiLevelType w:val="hybridMultilevel"/>
    <w:lvl w:ilvl="0">
      <w:start w:val="2"/>
      <w:numFmt w:val="decimal"/>
      <w:lvlText w:val="(%1)"/>
      <w:lvlJc w:val="left"/>
      <w:pPr>
        <w:ind w:left="158" w:hanging="28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14" w:hanging="287"/>
      </w:pPr>
      <w:rPr>
        <w:rFonts w:hint="default"/>
        <w:lang w:val="en-US" w:eastAsia="en-US" w:bidi="ar-SA"/>
      </w:rPr>
    </w:lvl>
    <w:lvl w:ilvl="2">
      <w:start w:val="0"/>
      <w:numFmt w:val="bullet"/>
      <w:lvlText w:val="•"/>
      <w:lvlJc w:val="left"/>
      <w:pPr>
        <w:ind w:left="2069" w:hanging="287"/>
      </w:pPr>
      <w:rPr>
        <w:rFonts w:hint="default"/>
        <w:lang w:val="en-US" w:eastAsia="en-US" w:bidi="ar-SA"/>
      </w:rPr>
    </w:lvl>
    <w:lvl w:ilvl="3">
      <w:start w:val="0"/>
      <w:numFmt w:val="bullet"/>
      <w:lvlText w:val="•"/>
      <w:lvlJc w:val="left"/>
      <w:pPr>
        <w:ind w:left="3023" w:hanging="287"/>
      </w:pPr>
      <w:rPr>
        <w:rFonts w:hint="default"/>
        <w:lang w:val="en-US" w:eastAsia="en-US" w:bidi="ar-SA"/>
      </w:rPr>
    </w:lvl>
    <w:lvl w:ilvl="4">
      <w:start w:val="0"/>
      <w:numFmt w:val="bullet"/>
      <w:lvlText w:val="•"/>
      <w:lvlJc w:val="left"/>
      <w:pPr>
        <w:ind w:left="3978" w:hanging="287"/>
      </w:pPr>
      <w:rPr>
        <w:rFonts w:hint="default"/>
        <w:lang w:val="en-US" w:eastAsia="en-US" w:bidi="ar-SA"/>
      </w:rPr>
    </w:lvl>
    <w:lvl w:ilvl="5">
      <w:start w:val="0"/>
      <w:numFmt w:val="bullet"/>
      <w:lvlText w:val="•"/>
      <w:lvlJc w:val="left"/>
      <w:pPr>
        <w:ind w:left="4932" w:hanging="287"/>
      </w:pPr>
      <w:rPr>
        <w:rFonts w:hint="default"/>
        <w:lang w:val="en-US" w:eastAsia="en-US" w:bidi="ar-SA"/>
      </w:rPr>
    </w:lvl>
    <w:lvl w:ilvl="6">
      <w:start w:val="0"/>
      <w:numFmt w:val="bullet"/>
      <w:lvlText w:val="•"/>
      <w:lvlJc w:val="left"/>
      <w:pPr>
        <w:ind w:left="5887" w:hanging="287"/>
      </w:pPr>
      <w:rPr>
        <w:rFonts w:hint="default"/>
        <w:lang w:val="en-US" w:eastAsia="en-US" w:bidi="ar-SA"/>
      </w:rPr>
    </w:lvl>
    <w:lvl w:ilvl="7">
      <w:start w:val="0"/>
      <w:numFmt w:val="bullet"/>
      <w:lvlText w:val="•"/>
      <w:lvlJc w:val="left"/>
      <w:pPr>
        <w:ind w:left="6841" w:hanging="287"/>
      </w:pPr>
      <w:rPr>
        <w:rFonts w:hint="default"/>
        <w:lang w:val="en-US" w:eastAsia="en-US" w:bidi="ar-SA"/>
      </w:rPr>
    </w:lvl>
    <w:lvl w:ilvl="8">
      <w:start w:val="0"/>
      <w:numFmt w:val="bullet"/>
      <w:lvlText w:val="•"/>
      <w:lvlJc w:val="left"/>
      <w:pPr>
        <w:ind w:left="7796" w:hanging="287"/>
      </w:pPr>
      <w:rPr>
        <w:rFonts w:hint="default"/>
        <w:lang w:val="en-US" w:eastAsia="en-US" w:bidi="ar-SA"/>
      </w:rPr>
    </w:lvl>
  </w:abstractNum>
  <w:abstractNum w:abstractNumId="53">
    <w:multiLevelType w:val="hybridMultilevel"/>
    <w:lvl w:ilvl="0">
      <w:start w:val="1"/>
      <w:numFmt w:val="lowerRoman"/>
      <w:lvlText w:val="(%1)"/>
      <w:lvlJc w:val="left"/>
      <w:pPr>
        <w:ind w:left="2832" w:hanging="224"/>
        <w:jc w:val="left"/>
      </w:pPr>
      <w:rPr>
        <w:rFonts w:hint="default" w:ascii="Times New Roman" w:hAnsi="Times New Roman" w:eastAsia="Times New Roman" w:cs="Times New Roman"/>
        <w:b w:val="0"/>
        <w:bCs w:val="0"/>
        <w:i w:val="0"/>
        <w:iCs w:val="0"/>
        <w:color w:val="231F20"/>
        <w:spacing w:val="-3"/>
        <w:w w:val="100"/>
        <w:sz w:val="20"/>
        <w:szCs w:val="20"/>
        <w:lang w:val="en-US" w:eastAsia="en-US" w:bidi="ar-SA"/>
      </w:rPr>
    </w:lvl>
    <w:lvl w:ilvl="1">
      <w:start w:val="0"/>
      <w:numFmt w:val="bullet"/>
      <w:lvlText w:val="•"/>
      <w:lvlJc w:val="left"/>
      <w:pPr>
        <w:ind w:left="3511" w:hanging="224"/>
      </w:pPr>
      <w:rPr>
        <w:rFonts w:hint="default"/>
        <w:lang w:val="en-US" w:eastAsia="en-US" w:bidi="ar-SA"/>
      </w:rPr>
    </w:lvl>
    <w:lvl w:ilvl="2">
      <w:start w:val="0"/>
      <w:numFmt w:val="bullet"/>
      <w:lvlText w:val="•"/>
      <w:lvlJc w:val="left"/>
      <w:pPr>
        <w:ind w:left="4183" w:hanging="224"/>
      </w:pPr>
      <w:rPr>
        <w:rFonts w:hint="default"/>
        <w:lang w:val="en-US" w:eastAsia="en-US" w:bidi="ar-SA"/>
      </w:rPr>
    </w:lvl>
    <w:lvl w:ilvl="3">
      <w:start w:val="0"/>
      <w:numFmt w:val="bullet"/>
      <w:lvlText w:val="•"/>
      <w:lvlJc w:val="left"/>
      <w:pPr>
        <w:ind w:left="4855" w:hanging="224"/>
      </w:pPr>
      <w:rPr>
        <w:rFonts w:hint="default"/>
        <w:lang w:val="en-US" w:eastAsia="en-US" w:bidi="ar-SA"/>
      </w:rPr>
    </w:lvl>
    <w:lvl w:ilvl="4">
      <w:start w:val="0"/>
      <w:numFmt w:val="bullet"/>
      <w:lvlText w:val="•"/>
      <w:lvlJc w:val="left"/>
      <w:pPr>
        <w:ind w:left="5526" w:hanging="224"/>
      </w:pPr>
      <w:rPr>
        <w:rFonts w:hint="default"/>
        <w:lang w:val="en-US" w:eastAsia="en-US" w:bidi="ar-SA"/>
      </w:rPr>
    </w:lvl>
    <w:lvl w:ilvl="5">
      <w:start w:val="0"/>
      <w:numFmt w:val="bullet"/>
      <w:lvlText w:val="•"/>
      <w:lvlJc w:val="left"/>
      <w:pPr>
        <w:ind w:left="6198" w:hanging="224"/>
      </w:pPr>
      <w:rPr>
        <w:rFonts w:hint="default"/>
        <w:lang w:val="en-US" w:eastAsia="en-US" w:bidi="ar-SA"/>
      </w:rPr>
    </w:lvl>
    <w:lvl w:ilvl="6">
      <w:start w:val="0"/>
      <w:numFmt w:val="bullet"/>
      <w:lvlText w:val="•"/>
      <w:lvlJc w:val="left"/>
      <w:pPr>
        <w:ind w:left="6870" w:hanging="224"/>
      </w:pPr>
      <w:rPr>
        <w:rFonts w:hint="default"/>
        <w:lang w:val="en-US" w:eastAsia="en-US" w:bidi="ar-SA"/>
      </w:rPr>
    </w:lvl>
    <w:lvl w:ilvl="7">
      <w:start w:val="0"/>
      <w:numFmt w:val="bullet"/>
      <w:lvlText w:val="•"/>
      <w:lvlJc w:val="left"/>
      <w:pPr>
        <w:ind w:left="7541" w:hanging="224"/>
      </w:pPr>
      <w:rPr>
        <w:rFonts w:hint="default"/>
        <w:lang w:val="en-US" w:eastAsia="en-US" w:bidi="ar-SA"/>
      </w:rPr>
    </w:lvl>
    <w:lvl w:ilvl="8">
      <w:start w:val="0"/>
      <w:numFmt w:val="bullet"/>
      <w:lvlText w:val="•"/>
      <w:lvlJc w:val="left"/>
      <w:pPr>
        <w:ind w:left="8213" w:hanging="224"/>
      </w:pPr>
      <w:rPr>
        <w:rFonts w:hint="default"/>
        <w:lang w:val="en-US" w:eastAsia="en-US" w:bidi="ar-SA"/>
      </w:rPr>
    </w:lvl>
  </w:abstractNum>
  <w:abstractNum w:abstractNumId="52">
    <w:multiLevelType w:val="hybridMultilevel"/>
    <w:lvl w:ilvl="0">
      <w:start w:val="2"/>
      <w:numFmt w:val="decimal"/>
      <w:lvlText w:val="(%1)"/>
      <w:lvlJc w:val="left"/>
      <w:pPr>
        <w:ind w:left="2352" w:hanging="266"/>
        <w:jc w:val="left"/>
      </w:pPr>
      <w:rPr>
        <w:rFonts w:hint="default" w:ascii="Times New Roman" w:hAnsi="Times New Roman" w:eastAsia="Times New Roman" w:cs="Times New Roman"/>
        <w:b w:val="0"/>
        <w:bCs w:val="0"/>
        <w:i w:val="0"/>
        <w:iCs w:val="0"/>
        <w:color w:val="231F20"/>
        <w:spacing w:val="-4"/>
        <w:w w:val="100"/>
        <w:sz w:val="20"/>
        <w:szCs w:val="20"/>
        <w:lang w:val="en-US" w:eastAsia="en-US" w:bidi="ar-SA"/>
      </w:rPr>
    </w:lvl>
    <w:lvl w:ilvl="1">
      <w:start w:val="0"/>
      <w:numFmt w:val="bullet"/>
      <w:lvlText w:val="•"/>
      <w:lvlJc w:val="left"/>
      <w:pPr>
        <w:ind w:left="3079" w:hanging="266"/>
      </w:pPr>
      <w:rPr>
        <w:rFonts w:hint="default"/>
        <w:lang w:val="en-US" w:eastAsia="en-US" w:bidi="ar-SA"/>
      </w:rPr>
    </w:lvl>
    <w:lvl w:ilvl="2">
      <w:start w:val="0"/>
      <w:numFmt w:val="bullet"/>
      <w:lvlText w:val="•"/>
      <w:lvlJc w:val="left"/>
      <w:pPr>
        <w:ind w:left="3799" w:hanging="266"/>
      </w:pPr>
      <w:rPr>
        <w:rFonts w:hint="default"/>
        <w:lang w:val="en-US" w:eastAsia="en-US" w:bidi="ar-SA"/>
      </w:rPr>
    </w:lvl>
    <w:lvl w:ilvl="3">
      <w:start w:val="0"/>
      <w:numFmt w:val="bullet"/>
      <w:lvlText w:val="•"/>
      <w:lvlJc w:val="left"/>
      <w:pPr>
        <w:ind w:left="4519" w:hanging="266"/>
      </w:pPr>
      <w:rPr>
        <w:rFonts w:hint="default"/>
        <w:lang w:val="en-US" w:eastAsia="en-US" w:bidi="ar-SA"/>
      </w:rPr>
    </w:lvl>
    <w:lvl w:ilvl="4">
      <w:start w:val="0"/>
      <w:numFmt w:val="bullet"/>
      <w:lvlText w:val="•"/>
      <w:lvlJc w:val="left"/>
      <w:pPr>
        <w:ind w:left="5238" w:hanging="266"/>
      </w:pPr>
      <w:rPr>
        <w:rFonts w:hint="default"/>
        <w:lang w:val="en-US" w:eastAsia="en-US" w:bidi="ar-SA"/>
      </w:rPr>
    </w:lvl>
    <w:lvl w:ilvl="5">
      <w:start w:val="0"/>
      <w:numFmt w:val="bullet"/>
      <w:lvlText w:val="•"/>
      <w:lvlJc w:val="left"/>
      <w:pPr>
        <w:ind w:left="5958" w:hanging="266"/>
      </w:pPr>
      <w:rPr>
        <w:rFonts w:hint="default"/>
        <w:lang w:val="en-US" w:eastAsia="en-US" w:bidi="ar-SA"/>
      </w:rPr>
    </w:lvl>
    <w:lvl w:ilvl="6">
      <w:start w:val="0"/>
      <w:numFmt w:val="bullet"/>
      <w:lvlText w:val="•"/>
      <w:lvlJc w:val="left"/>
      <w:pPr>
        <w:ind w:left="6678" w:hanging="266"/>
      </w:pPr>
      <w:rPr>
        <w:rFonts w:hint="default"/>
        <w:lang w:val="en-US" w:eastAsia="en-US" w:bidi="ar-SA"/>
      </w:rPr>
    </w:lvl>
    <w:lvl w:ilvl="7">
      <w:start w:val="0"/>
      <w:numFmt w:val="bullet"/>
      <w:lvlText w:val="•"/>
      <w:lvlJc w:val="left"/>
      <w:pPr>
        <w:ind w:left="7397" w:hanging="266"/>
      </w:pPr>
      <w:rPr>
        <w:rFonts w:hint="default"/>
        <w:lang w:val="en-US" w:eastAsia="en-US" w:bidi="ar-SA"/>
      </w:rPr>
    </w:lvl>
    <w:lvl w:ilvl="8">
      <w:start w:val="0"/>
      <w:numFmt w:val="bullet"/>
      <w:lvlText w:val="•"/>
      <w:lvlJc w:val="left"/>
      <w:pPr>
        <w:ind w:left="8117" w:hanging="266"/>
      </w:pPr>
      <w:rPr>
        <w:rFonts w:hint="default"/>
        <w:lang w:val="en-US" w:eastAsia="en-US" w:bidi="ar-SA"/>
      </w:rPr>
    </w:lvl>
  </w:abstractNum>
  <w:abstractNum w:abstractNumId="51">
    <w:multiLevelType w:val="hybridMultilevel"/>
    <w:lvl w:ilvl="0">
      <w:start w:val="2"/>
      <w:numFmt w:val="decimal"/>
      <w:lvlText w:val="(%1)"/>
      <w:lvlJc w:val="left"/>
      <w:pPr>
        <w:ind w:left="1073" w:hanging="28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1562" w:hanging="28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1"/>
      <w:numFmt w:val="lowerRoman"/>
      <w:lvlText w:val="(%3)"/>
      <w:lvlJc w:val="left"/>
      <w:pPr>
        <w:ind w:left="794" w:hanging="25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0"/>
      <w:numFmt w:val="bullet"/>
      <w:lvlText w:val="•"/>
      <w:lvlJc w:val="left"/>
      <w:pPr>
        <w:ind w:left="2597" w:hanging="254"/>
      </w:pPr>
      <w:rPr>
        <w:rFonts w:hint="default"/>
        <w:lang w:val="en-US" w:eastAsia="en-US" w:bidi="ar-SA"/>
      </w:rPr>
    </w:lvl>
    <w:lvl w:ilvl="4">
      <w:start w:val="0"/>
      <w:numFmt w:val="bullet"/>
      <w:lvlText w:val="•"/>
      <w:lvlJc w:val="left"/>
      <w:pPr>
        <w:ind w:left="3635" w:hanging="254"/>
      </w:pPr>
      <w:rPr>
        <w:rFonts w:hint="default"/>
        <w:lang w:val="en-US" w:eastAsia="en-US" w:bidi="ar-SA"/>
      </w:rPr>
    </w:lvl>
    <w:lvl w:ilvl="5">
      <w:start w:val="0"/>
      <w:numFmt w:val="bullet"/>
      <w:lvlText w:val="•"/>
      <w:lvlJc w:val="left"/>
      <w:pPr>
        <w:ind w:left="4672" w:hanging="254"/>
      </w:pPr>
      <w:rPr>
        <w:rFonts w:hint="default"/>
        <w:lang w:val="en-US" w:eastAsia="en-US" w:bidi="ar-SA"/>
      </w:rPr>
    </w:lvl>
    <w:lvl w:ilvl="6">
      <w:start w:val="0"/>
      <w:numFmt w:val="bullet"/>
      <w:lvlText w:val="•"/>
      <w:lvlJc w:val="left"/>
      <w:pPr>
        <w:ind w:left="5710" w:hanging="254"/>
      </w:pPr>
      <w:rPr>
        <w:rFonts w:hint="default"/>
        <w:lang w:val="en-US" w:eastAsia="en-US" w:bidi="ar-SA"/>
      </w:rPr>
    </w:lvl>
    <w:lvl w:ilvl="7">
      <w:start w:val="0"/>
      <w:numFmt w:val="bullet"/>
      <w:lvlText w:val="•"/>
      <w:lvlJc w:val="left"/>
      <w:pPr>
        <w:ind w:left="6748" w:hanging="254"/>
      </w:pPr>
      <w:rPr>
        <w:rFonts w:hint="default"/>
        <w:lang w:val="en-US" w:eastAsia="en-US" w:bidi="ar-SA"/>
      </w:rPr>
    </w:lvl>
    <w:lvl w:ilvl="8">
      <w:start w:val="0"/>
      <w:numFmt w:val="bullet"/>
      <w:lvlText w:val="•"/>
      <w:lvlJc w:val="left"/>
      <w:pPr>
        <w:ind w:left="7785" w:hanging="254"/>
      </w:pPr>
      <w:rPr>
        <w:rFonts w:hint="default"/>
        <w:lang w:val="en-US" w:eastAsia="en-US" w:bidi="ar-SA"/>
      </w:rPr>
    </w:lvl>
  </w:abstractNum>
  <w:abstractNum w:abstractNumId="50">
    <w:multiLevelType w:val="hybridMultilevel"/>
    <w:lvl w:ilvl="0">
      <w:start w:val="2"/>
      <w:numFmt w:val="decimal"/>
      <w:lvlText w:val="(%1)"/>
      <w:lvlJc w:val="left"/>
      <w:pPr>
        <w:ind w:left="2352" w:hanging="30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314" w:hanging="306"/>
      </w:pPr>
      <w:rPr>
        <w:rFonts w:hint="default"/>
        <w:lang w:val="en-US" w:eastAsia="en-US" w:bidi="ar-SA"/>
      </w:rPr>
    </w:lvl>
    <w:lvl w:ilvl="2">
      <w:start w:val="0"/>
      <w:numFmt w:val="bullet"/>
      <w:lvlText w:val="•"/>
      <w:lvlJc w:val="left"/>
      <w:pPr>
        <w:ind w:left="4268" w:hanging="306"/>
      </w:pPr>
      <w:rPr>
        <w:rFonts w:hint="default"/>
        <w:lang w:val="en-US" w:eastAsia="en-US" w:bidi="ar-SA"/>
      </w:rPr>
    </w:lvl>
    <w:lvl w:ilvl="3">
      <w:start w:val="0"/>
      <w:numFmt w:val="bullet"/>
      <w:lvlText w:val="•"/>
      <w:lvlJc w:val="left"/>
      <w:pPr>
        <w:ind w:left="5222" w:hanging="306"/>
      </w:pPr>
      <w:rPr>
        <w:rFonts w:hint="default"/>
        <w:lang w:val="en-US" w:eastAsia="en-US" w:bidi="ar-SA"/>
      </w:rPr>
    </w:lvl>
    <w:lvl w:ilvl="4">
      <w:start w:val="0"/>
      <w:numFmt w:val="bullet"/>
      <w:lvlText w:val="•"/>
      <w:lvlJc w:val="left"/>
      <w:pPr>
        <w:ind w:left="6176" w:hanging="306"/>
      </w:pPr>
      <w:rPr>
        <w:rFonts w:hint="default"/>
        <w:lang w:val="en-US" w:eastAsia="en-US" w:bidi="ar-SA"/>
      </w:rPr>
    </w:lvl>
    <w:lvl w:ilvl="5">
      <w:start w:val="0"/>
      <w:numFmt w:val="bullet"/>
      <w:lvlText w:val="•"/>
      <w:lvlJc w:val="left"/>
      <w:pPr>
        <w:ind w:left="7130" w:hanging="306"/>
      </w:pPr>
      <w:rPr>
        <w:rFonts w:hint="default"/>
        <w:lang w:val="en-US" w:eastAsia="en-US" w:bidi="ar-SA"/>
      </w:rPr>
    </w:lvl>
    <w:lvl w:ilvl="6">
      <w:start w:val="0"/>
      <w:numFmt w:val="bullet"/>
      <w:lvlText w:val="•"/>
      <w:lvlJc w:val="left"/>
      <w:pPr>
        <w:ind w:left="8084" w:hanging="306"/>
      </w:pPr>
      <w:rPr>
        <w:rFonts w:hint="default"/>
        <w:lang w:val="en-US" w:eastAsia="en-US" w:bidi="ar-SA"/>
      </w:rPr>
    </w:lvl>
    <w:lvl w:ilvl="7">
      <w:start w:val="0"/>
      <w:numFmt w:val="bullet"/>
      <w:lvlText w:val="•"/>
      <w:lvlJc w:val="left"/>
      <w:pPr>
        <w:ind w:left="9038" w:hanging="306"/>
      </w:pPr>
      <w:rPr>
        <w:rFonts w:hint="default"/>
        <w:lang w:val="en-US" w:eastAsia="en-US" w:bidi="ar-SA"/>
      </w:rPr>
    </w:lvl>
    <w:lvl w:ilvl="8">
      <w:start w:val="0"/>
      <w:numFmt w:val="bullet"/>
      <w:lvlText w:val="•"/>
      <w:lvlJc w:val="left"/>
      <w:pPr>
        <w:ind w:left="9992" w:hanging="306"/>
      </w:pPr>
      <w:rPr>
        <w:rFonts w:hint="default"/>
        <w:lang w:val="en-US" w:eastAsia="en-US" w:bidi="ar-SA"/>
      </w:rPr>
    </w:lvl>
  </w:abstractNum>
  <w:abstractNum w:abstractNumId="49">
    <w:multiLevelType w:val="hybridMultilevel"/>
    <w:lvl w:ilvl="0">
      <w:start w:val="2"/>
      <w:numFmt w:val="decimal"/>
      <w:lvlText w:val="(%1)"/>
      <w:lvlJc w:val="left"/>
      <w:pPr>
        <w:ind w:left="125" w:hanging="27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75" w:hanging="275"/>
      </w:pPr>
      <w:rPr>
        <w:rFonts w:hint="default"/>
        <w:lang w:val="en-US" w:eastAsia="en-US" w:bidi="ar-SA"/>
      </w:rPr>
    </w:lvl>
    <w:lvl w:ilvl="2">
      <w:start w:val="0"/>
      <w:numFmt w:val="bullet"/>
      <w:lvlText w:val="•"/>
      <w:lvlJc w:val="left"/>
      <w:pPr>
        <w:ind w:left="2030" w:hanging="275"/>
      </w:pPr>
      <w:rPr>
        <w:rFonts w:hint="default"/>
        <w:lang w:val="en-US" w:eastAsia="en-US" w:bidi="ar-SA"/>
      </w:rPr>
    </w:lvl>
    <w:lvl w:ilvl="3">
      <w:start w:val="0"/>
      <w:numFmt w:val="bullet"/>
      <w:lvlText w:val="•"/>
      <w:lvlJc w:val="left"/>
      <w:pPr>
        <w:ind w:left="2985" w:hanging="275"/>
      </w:pPr>
      <w:rPr>
        <w:rFonts w:hint="default"/>
        <w:lang w:val="en-US" w:eastAsia="en-US" w:bidi="ar-SA"/>
      </w:rPr>
    </w:lvl>
    <w:lvl w:ilvl="4">
      <w:start w:val="0"/>
      <w:numFmt w:val="bullet"/>
      <w:lvlText w:val="•"/>
      <w:lvlJc w:val="left"/>
      <w:pPr>
        <w:ind w:left="3940" w:hanging="275"/>
      </w:pPr>
      <w:rPr>
        <w:rFonts w:hint="default"/>
        <w:lang w:val="en-US" w:eastAsia="en-US" w:bidi="ar-SA"/>
      </w:rPr>
    </w:lvl>
    <w:lvl w:ilvl="5">
      <w:start w:val="0"/>
      <w:numFmt w:val="bullet"/>
      <w:lvlText w:val="•"/>
      <w:lvlJc w:val="left"/>
      <w:pPr>
        <w:ind w:left="4896" w:hanging="275"/>
      </w:pPr>
      <w:rPr>
        <w:rFonts w:hint="default"/>
        <w:lang w:val="en-US" w:eastAsia="en-US" w:bidi="ar-SA"/>
      </w:rPr>
    </w:lvl>
    <w:lvl w:ilvl="6">
      <w:start w:val="0"/>
      <w:numFmt w:val="bullet"/>
      <w:lvlText w:val="•"/>
      <w:lvlJc w:val="left"/>
      <w:pPr>
        <w:ind w:left="5851" w:hanging="275"/>
      </w:pPr>
      <w:rPr>
        <w:rFonts w:hint="default"/>
        <w:lang w:val="en-US" w:eastAsia="en-US" w:bidi="ar-SA"/>
      </w:rPr>
    </w:lvl>
    <w:lvl w:ilvl="7">
      <w:start w:val="0"/>
      <w:numFmt w:val="bullet"/>
      <w:lvlText w:val="•"/>
      <w:lvlJc w:val="left"/>
      <w:pPr>
        <w:ind w:left="6806" w:hanging="275"/>
      </w:pPr>
      <w:rPr>
        <w:rFonts w:hint="default"/>
        <w:lang w:val="en-US" w:eastAsia="en-US" w:bidi="ar-SA"/>
      </w:rPr>
    </w:lvl>
    <w:lvl w:ilvl="8">
      <w:start w:val="0"/>
      <w:numFmt w:val="bullet"/>
      <w:lvlText w:val="•"/>
      <w:lvlJc w:val="left"/>
      <w:pPr>
        <w:ind w:left="7761" w:hanging="275"/>
      </w:pPr>
      <w:rPr>
        <w:rFonts w:hint="default"/>
        <w:lang w:val="en-US" w:eastAsia="en-US" w:bidi="ar-SA"/>
      </w:rPr>
    </w:lvl>
  </w:abstractNum>
  <w:abstractNum w:abstractNumId="48">
    <w:multiLevelType w:val="hybridMultilevel"/>
    <w:lvl w:ilvl="0">
      <w:start w:val="2"/>
      <w:numFmt w:val="decimal"/>
      <w:lvlText w:val="(%1)"/>
      <w:lvlJc w:val="left"/>
      <w:pPr>
        <w:ind w:left="2352" w:hanging="313"/>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313"/>
      </w:pPr>
      <w:rPr>
        <w:rFonts w:hint="default"/>
        <w:lang w:val="en-US" w:eastAsia="en-US" w:bidi="ar-SA"/>
      </w:rPr>
    </w:lvl>
    <w:lvl w:ilvl="2">
      <w:start w:val="0"/>
      <w:numFmt w:val="bullet"/>
      <w:lvlText w:val="•"/>
      <w:lvlJc w:val="left"/>
      <w:pPr>
        <w:ind w:left="3799" w:hanging="313"/>
      </w:pPr>
      <w:rPr>
        <w:rFonts w:hint="default"/>
        <w:lang w:val="en-US" w:eastAsia="en-US" w:bidi="ar-SA"/>
      </w:rPr>
    </w:lvl>
    <w:lvl w:ilvl="3">
      <w:start w:val="0"/>
      <w:numFmt w:val="bullet"/>
      <w:lvlText w:val="•"/>
      <w:lvlJc w:val="left"/>
      <w:pPr>
        <w:ind w:left="4519" w:hanging="313"/>
      </w:pPr>
      <w:rPr>
        <w:rFonts w:hint="default"/>
        <w:lang w:val="en-US" w:eastAsia="en-US" w:bidi="ar-SA"/>
      </w:rPr>
    </w:lvl>
    <w:lvl w:ilvl="4">
      <w:start w:val="0"/>
      <w:numFmt w:val="bullet"/>
      <w:lvlText w:val="•"/>
      <w:lvlJc w:val="left"/>
      <w:pPr>
        <w:ind w:left="5238" w:hanging="313"/>
      </w:pPr>
      <w:rPr>
        <w:rFonts w:hint="default"/>
        <w:lang w:val="en-US" w:eastAsia="en-US" w:bidi="ar-SA"/>
      </w:rPr>
    </w:lvl>
    <w:lvl w:ilvl="5">
      <w:start w:val="0"/>
      <w:numFmt w:val="bullet"/>
      <w:lvlText w:val="•"/>
      <w:lvlJc w:val="left"/>
      <w:pPr>
        <w:ind w:left="5958" w:hanging="313"/>
      </w:pPr>
      <w:rPr>
        <w:rFonts w:hint="default"/>
        <w:lang w:val="en-US" w:eastAsia="en-US" w:bidi="ar-SA"/>
      </w:rPr>
    </w:lvl>
    <w:lvl w:ilvl="6">
      <w:start w:val="0"/>
      <w:numFmt w:val="bullet"/>
      <w:lvlText w:val="•"/>
      <w:lvlJc w:val="left"/>
      <w:pPr>
        <w:ind w:left="6678" w:hanging="313"/>
      </w:pPr>
      <w:rPr>
        <w:rFonts w:hint="default"/>
        <w:lang w:val="en-US" w:eastAsia="en-US" w:bidi="ar-SA"/>
      </w:rPr>
    </w:lvl>
    <w:lvl w:ilvl="7">
      <w:start w:val="0"/>
      <w:numFmt w:val="bullet"/>
      <w:lvlText w:val="•"/>
      <w:lvlJc w:val="left"/>
      <w:pPr>
        <w:ind w:left="7398" w:hanging="313"/>
      </w:pPr>
      <w:rPr>
        <w:rFonts w:hint="default"/>
        <w:lang w:val="en-US" w:eastAsia="en-US" w:bidi="ar-SA"/>
      </w:rPr>
    </w:lvl>
    <w:lvl w:ilvl="8">
      <w:start w:val="0"/>
      <w:numFmt w:val="bullet"/>
      <w:lvlText w:val="•"/>
      <w:lvlJc w:val="left"/>
      <w:pPr>
        <w:ind w:left="8117" w:hanging="313"/>
      </w:pPr>
      <w:rPr>
        <w:rFonts w:hint="default"/>
        <w:lang w:val="en-US" w:eastAsia="en-US" w:bidi="ar-SA"/>
      </w:rPr>
    </w:lvl>
  </w:abstractNum>
  <w:abstractNum w:abstractNumId="47">
    <w:multiLevelType w:val="hybridMultilevel"/>
    <w:lvl w:ilvl="0">
      <w:start w:val="2"/>
      <w:numFmt w:val="decimal"/>
      <w:lvlText w:val="(%1)"/>
      <w:lvlJc w:val="left"/>
      <w:pPr>
        <w:ind w:left="2352" w:hanging="30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304"/>
      </w:pPr>
      <w:rPr>
        <w:rFonts w:hint="default"/>
        <w:lang w:val="en-US" w:eastAsia="en-US" w:bidi="ar-SA"/>
      </w:rPr>
    </w:lvl>
    <w:lvl w:ilvl="2">
      <w:start w:val="0"/>
      <w:numFmt w:val="bullet"/>
      <w:lvlText w:val="•"/>
      <w:lvlJc w:val="left"/>
      <w:pPr>
        <w:ind w:left="3799" w:hanging="304"/>
      </w:pPr>
      <w:rPr>
        <w:rFonts w:hint="default"/>
        <w:lang w:val="en-US" w:eastAsia="en-US" w:bidi="ar-SA"/>
      </w:rPr>
    </w:lvl>
    <w:lvl w:ilvl="3">
      <w:start w:val="0"/>
      <w:numFmt w:val="bullet"/>
      <w:lvlText w:val="•"/>
      <w:lvlJc w:val="left"/>
      <w:pPr>
        <w:ind w:left="4519" w:hanging="304"/>
      </w:pPr>
      <w:rPr>
        <w:rFonts w:hint="default"/>
        <w:lang w:val="en-US" w:eastAsia="en-US" w:bidi="ar-SA"/>
      </w:rPr>
    </w:lvl>
    <w:lvl w:ilvl="4">
      <w:start w:val="0"/>
      <w:numFmt w:val="bullet"/>
      <w:lvlText w:val="•"/>
      <w:lvlJc w:val="left"/>
      <w:pPr>
        <w:ind w:left="5238" w:hanging="304"/>
      </w:pPr>
      <w:rPr>
        <w:rFonts w:hint="default"/>
        <w:lang w:val="en-US" w:eastAsia="en-US" w:bidi="ar-SA"/>
      </w:rPr>
    </w:lvl>
    <w:lvl w:ilvl="5">
      <w:start w:val="0"/>
      <w:numFmt w:val="bullet"/>
      <w:lvlText w:val="•"/>
      <w:lvlJc w:val="left"/>
      <w:pPr>
        <w:ind w:left="5958" w:hanging="304"/>
      </w:pPr>
      <w:rPr>
        <w:rFonts w:hint="default"/>
        <w:lang w:val="en-US" w:eastAsia="en-US" w:bidi="ar-SA"/>
      </w:rPr>
    </w:lvl>
    <w:lvl w:ilvl="6">
      <w:start w:val="0"/>
      <w:numFmt w:val="bullet"/>
      <w:lvlText w:val="•"/>
      <w:lvlJc w:val="left"/>
      <w:pPr>
        <w:ind w:left="6678" w:hanging="304"/>
      </w:pPr>
      <w:rPr>
        <w:rFonts w:hint="default"/>
        <w:lang w:val="en-US" w:eastAsia="en-US" w:bidi="ar-SA"/>
      </w:rPr>
    </w:lvl>
    <w:lvl w:ilvl="7">
      <w:start w:val="0"/>
      <w:numFmt w:val="bullet"/>
      <w:lvlText w:val="•"/>
      <w:lvlJc w:val="left"/>
      <w:pPr>
        <w:ind w:left="7398" w:hanging="304"/>
      </w:pPr>
      <w:rPr>
        <w:rFonts w:hint="default"/>
        <w:lang w:val="en-US" w:eastAsia="en-US" w:bidi="ar-SA"/>
      </w:rPr>
    </w:lvl>
    <w:lvl w:ilvl="8">
      <w:start w:val="0"/>
      <w:numFmt w:val="bullet"/>
      <w:lvlText w:val="•"/>
      <w:lvlJc w:val="left"/>
      <w:pPr>
        <w:ind w:left="8117" w:hanging="304"/>
      </w:pPr>
      <w:rPr>
        <w:rFonts w:hint="default"/>
        <w:lang w:val="en-US" w:eastAsia="en-US" w:bidi="ar-SA"/>
      </w:rPr>
    </w:lvl>
  </w:abstractNum>
  <w:abstractNum w:abstractNumId="46">
    <w:multiLevelType w:val="hybridMultilevel"/>
    <w:lvl w:ilvl="0">
      <w:start w:val="2"/>
      <w:numFmt w:val="decimal"/>
      <w:lvlText w:val="(%1)"/>
      <w:lvlJc w:val="left"/>
      <w:pPr>
        <w:ind w:left="893" w:hanging="28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611" w:hanging="32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15" w:hanging="320"/>
      </w:pPr>
      <w:rPr>
        <w:rFonts w:hint="default"/>
        <w:lang w:val="en-US" w:eastAsia="en-US" w:bidi="ar-SA"/>
      </w:rPr>
    </w:lvl>
    <w:lvl w:ilvl="3">
      <w:start w:val="0"/>
      <w:numFmt w:val="bullet"/>
      <w:lvlText w:val="•"/>
      <w:lvlJc w:val="left"/>
      <w:pPr>
        <w:ind w:left="2330" w:hanging="320"/>
      </w:pPr>
      <w:rPr>
        <w:rFonts w:hint="default"/>
        <w:lang w:val="en-US" w:eastAsia="en-US" w:bidi="ar-SA"/>
      </w:rPr>
    </w:lvl>
    <w:lvl w:ilvl="4">
      <w:start w:val="0"/>
      <w:numFmt w:val="bullet"/>
      <w:lvlText w:val="•"/>
      <w:lvlJc w:val="left"/>
      <w:pPr>
        <w:ind w:left="3045" w:hanging="320"/>
      </w:pPr>
      <w:rPr>
        <w:rFonts w:hint="default"/>
        <w:lang w:val="en-US" w:eastAsia="en-US" w:bidi="ar-SA"/>
      </w:rPr>
    </w:lvl>
    <w:lvl w:ilvl="5">
      <w:start w:val="0"/>
      <w:numFmt w:val="bullet"/>
      <w:lvlText w:val="•"/>
      <w:lvlJc w:val="left"/>
      <w:pPr>
        <w:ind w:left="3760" w:hanging="320"/>
      </w:pPr>
      <w:rPr>
        <w:rFonts w:hint="default"/>
        <w:lang w:val="en-US" w:eastAsia="en-US" w:bidi="ar-SA"/>
      </w:rPr>
    </w:lvl>
    <w:lvl w:ilvl="6">
      <w:start w:val="0"/>
      <w:numFmt w:val="bullet"/>
      <w:lvlText w:val="•"/>
      <w:lvlJc w:val="left"/>
      <w:pPr>
        <w:ind w:left="4476" w:hanging="320"/>
      </w:pPr>
      <w:rPr>
        <w:rFonts w:hint="default"/>
        <w:lang w:val="en-US" w:eastAsia="en-US" w:bidi="ar-SA"/>
      </w:rPr>
    </w:lvl>
    <w:lvl w:ilvl="7">
      <w:start w:val="0"/>
      <w:numFmt w:val="bullet"/>
      <w:lvlText w:val="•"/>
      <w:lvlJc w:val="left"/>
      <w:pPr>
        <w:ind w:left="5191" w:hanging="320"/>
      </w:pPr>
      <w:rPr>
        <w:rFonts w:hint="default"/>
        <w:lang w:val="en-US" w:eastAsia="en-US" w:bidi="ar-SA"/>
      </w:rPr>
    </w:lvl>
    <w:lvl w:ilvl="8">
      <w:start w:val="0"/>
      <w:numFmt w:val="bullet"/>
      <w:lvlText w:val="•"/>
      <w:lvlJc w:val="left"/>
      <w:pPr>
        <w:ind w:left="5906" w:hanging="320"/>
      </w:pPr>
      <w:rPr>
        <w:rFonts w:hint="default"/>
        <w:lang w:val="en-US" w:eastAsia="en-US" w:bidi="ar-SA"/>
      </w:rPr>
    </w:lvl>
  </w:abstractNum>
  <w:abstractNum w:abstractNumId="45">
    <w:multiLevelType w:val="hybridMultilevel"/>
    <w:lvl w:ilvl="0">
      <w:start w:val="1"/>
      <w:numFmt w:val="lowerLetter"/>
      <w:lvlText w:val="(%1)"/>
      <w:lvlJc w:val="left"/>
      <w:pPr>
        <w:ind w:left="1369" w:hanging="27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957" w:hanging="278"/>
      </w:pPr>
      <w:rPr>
        <w:rFonts w:hint="default"/>
        <w:lang w:val="en-US" w:eastAsia="en-US" w:bidi="ar-SA"/>
      </w:rPr>
    </w:lvl>
    <w:lvl w:ilvl="2">
      <w:start w:val="0"/>
      <w:numFmt w:val="bullet"/>
      <w:lvlText w:val="•"/>
      <w:lvlJc w:val="left"/>
      <w:pPr>
        <w:ind w:left="2555" w:hanging="278"/>
      </w:pPr>
      <w:rPr>
        <w:rFonts w:hint="default"/>
        <w:lang w:val="en-US" w:eastAsia="en-US" w:bidi="ar-SA"/>
      </w:rPr>
    </w:lvl>
    <w:lvl w:ilvl="3">
      <w:start w:val="0"/>
      <w:numFmt w:val="bullet"/>
      <w:lvlText w:val="•"/>
      <w:lvlJc w:val="left"/>
      <w:pPr>
        <w:ind w:left="3153" w:hanging="278"/>
      </w:pPr>
      <w:rPr>
        <w:rFonts w:hint="default"/>
        <w:lang w:val="en-US" w:eastAsia="en-US" w:bidi="ar-SA"/>
      </w:rPr>
    </w:lvl>
    <w:lvl w:ilvl="4">
      <w:start w:val="0"/>
      <w:numFmt w:val="bullet"/>
      <w:lvlText w:val="•"/>
      <w:lvlJc w:val="left"/>
      <w:pPr>
        <w:ind w:left="3750" w:hanging="278"/>
      </w:pPr>
      <w:rPr>
        <w:rFonts w:hint="default"/>
        <w:lang w:val="en-US" w:eastAsia="en-US" w:bidi="ar-SA"/>
      </w:rPr>
    </w:lvl>
    <w:lvl w:ilvl="5">
      <w:start w:val="0"/>
      <w:numFmt w:val="bullet"/>
      <w:lvlText w:val="•"/>
      <w:lvlJc w:val="left"/>
      <w:pPr>
        <w:ind w:left="4348" w:hanging="278"/>
      </w:pPr>
      <w:rPr>
        <w:rFonts w:hint="default"/>
        <w:lang w:val="en-US" w:eastAsia="en-US" w:bidi="ar-SA"/>
      </w:rPr>
    </w:lvl>
    <w:lvl w:ilvl="6">
      <w:start w:val="0"/>
      <w:numFmt w:val="bullet"/>
      <w:lvlText w:val="•"/>
      <w:lvlJc w:val="left"/>
      <w:pPr>
        <w:ind w:left="4946" w:hanging="278"/>
      </w:pPr>
      <w:rPr>
        <w:rFonts w:hint="default"/>
        <w:lang w:val="en-US" w:eastAsia="en-US" w:bidi="ar-SA"/>
      </w:rPr>
    </w:lvl>
    <w:lvl w:ilvl="7">
      <w:start w:val="0"/>
      <w:numFmt w:val="bullet"/>
      <w:lvlText w:val="•"/>
      <w:lvlJc w:val="left"/>
      <w:pPr>
        <w:ind w:left="5543" w:hanging="278"/>
      </w:pPr>
      <w:rPr>
        <w:rFonts w:hint="default"/>
        <w:lang w:val="en-US" w:eastAsia="en-US" w:bidi="ar-SA"/>
      </w:rPr>
    </w:lvl>
    <w:lvl w:ilvl="8">
      <w:start w:val="0"/>
      <w:numFmt w:val="bullet"/>
      <w:lvlText w:val="•"/>
      <w:lvlJc w:val="left"/>
      <w:pPr>
        <w:ind w:left="6141" w:hanging="278"/>
      </w:pPr>
      <w:rPr>
        <w:rFonts w:hint="default"/>
        <w:lang w:val="en-US" w:eastAsia="en-US" w:bidi="ar-SA"/>
      </w:rPr>
    </w:lvl>
  </w:abstractNum>
  <w:abstractNum w:abstractNumId="44">
    <w:multiLevelType w:val="hybridMultilevel"/>
    <w:lvl w:ilvl="0">
      <w:start w:val="2"/>
      <w:numFmt w:val="decimal"/>
      <w:lvlText w:val="(%1)"/>
      <w:lvlJc w:val="left"/>
      <w:pPr>
        <w:ind w:left="284"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00" w:hanging="284"/>
      </w:pPr>
      <w:rPr>
        <w:rFonts w:hint="default"/>
        <w:lang w:val="en-US" w:eastAsia="en-US" w:bidi="ar-SA"/>
      </w:rPr>
    </w:lvl>
    <w:lvl w:ilvl="2">
      <w:start w:val="0"/>
      <w:numFmt w:val="bullet"/>
      <w:lvlText w:val="•"/>
      <w:lvlJc w:val="left"/>
      <w:pPr>
        <w:ind w:left="1721" w:hanging="284"/>
      </w:pPr>
      <w:rPr>
        <w:rFonts w:hint="default"/>
        <w:lang w:val="en-US" w:eastAsia="en-US" w:bidi="ar-SA"/>
      </w:rPr>
    </w:lvl>
    <w:lvl w:ilvl="3">
      <w:start w:val="0"/>
      <w:numFmt w:val="bullet"/>
      <w:lvlText w:val="•"/>
      <w:lvlJc w:val="left"/>
      <w:pPr>
        <w:ind w:left="2442" w:hanging="284"/>
      </w:pPr>
      <w:rPr>
        <w:rFonts w:hint="default"/>
        <w:lang w:val="en-US" w:eastAsia="en-US" w:bidi="ar-SA"/>
      </w:rPr>
    </w:lvl>
    <w:lvl w:ilvl="4">
      <w:start w:val="0"/>
      <w:numFmt w:val="bullet"/>
      <w:lvlText w:val="•"/>
      <w:lvlJc w:val="left"/>
      <w:pPr>
        <w:ind w:left="3163" w:hanging="284"/>
      </w:pPr>
      <w:rPr>
        <w:rFonts w:hint="default"/>
        <w:lang w:val="en-US" w:eastAsia="en-US" w:bidi="ar-SA"/>
      </w:rPr>
    </w:lvl>
    <w:lvl w:ilvl="5">
      <w:start w:val="0"/>
      <w:numFmt w:val="bullet"/>
      <w:lvlText w:val="•"/>
      <w:lvlJc w:val="left"/>
      <w:pPr>
        <w:ind w:left="3883" w:hanging="284"/>
      </w:pPr>
      <w:rPr>
        <w:rFonts w:hint="default"/>
        <w:lang w:val="en-US" w:eastAsia="en-US" w:bidi="ar-SA"/>
      </w:rPr>
    </w:lvl>
    <w:lvl w:ilvl="6">
      <w:start w:val="0"/>
      <w:numFmt w:val="bullet"/>
      <w:lvlText w:val="•"/>
      <w:lvlJc w:val="left"/>
      <w:pPr>
        <w:ind w:left="4604" w:hanging="284"/>
      </w:pPr>
      <w:rPr>
        <w:rFonts w:hint="default"/>
        <w:lang w:val="en-US" w:eastAsia="en-US" w:bidi="ar-SA"/>
      </w:rPr>
    </w:lvl>
    <w:lvl w:ilvl="7">
      <w:start w:val="0"/>
      <w:numFmt w:val="bullet"/>
      <w:lvlText w:val="•"/>
      <w:lvlJc w:val="left"/>
      <w:pPr>
        <w:ind w:left="5325" w:hanging="284"/>
      </w:pPr>
      <w:rPr>
        <w:rFonts w:hint="default"/>
        <w:lang w:val="en-US" w:eastAsia="en-US" w:bidi="ar-SA"/>
      </w:rPr>
    </w:lvl>
    <w:lvl w:ilvl="8">
      <w:start w:val="0"/>
      <w:numFmt w:val="bullet"/>
      <w:lvlText w:val="•"/>
      <w:lvlJc w:val="left"/>
      <w:pPr>
        <w:ind w:left="6046" w:hanging="284"/>
      </w:pPr>
      <w:rPr>
        <w:rFonts w:hint="default"/>
        <w:lang w:val="en-US" w:eastAsia="en-US" w:bidi="ar-SA"/>
      </w:rPr>
    </w:lvl>
  </w:abstractNum>
  <w:abstractNum w:abstractNumId="43">
    <w:multiLevelType w:val="hybridMultilevel"/>
    <w:lvl w:ilvl="0">
      <w:start w:val="2"/>
      <w:numFmt w:val="decimal"/>
      <w:lvlText w:val="(%1)"/>
      <w:lvlJc w:val="left"/>
      <w:pPr>
        <w:ind w:left="284" w:hanging="27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764" w:hanging="27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507" w:hanging="273"/>
      </w:pPr>
      <w:rPr>
        <w:rFonts w:hint="default"/>
        <w:lang w:val="en-US" w:eastAsia="en-US" w:bidi="ar-SA"/>
      </w:rPr>
    </w:lvl>
    <w:lvl w:ilvl="3">
      <w:start w:val="0"/>
      <w:numFmt w:val="bullet"/>
      <w:lvlText w:val="•"/>
      <w:lvlJc w:val="left"/>
      <w:pPr>
        <w:ind w:left="2255" w:hanging="273"/>
      </w:pPr>
      <w:rPr>
        <w:rFonts w:hint="default"/>
        <w:lang w:val="en-US" w:eastAsia="en-US" w:bidi="ar-SA"/>
      </w:rPr>
    </w:lvl>
    <w:lvl w:ilvl="4">
      <w:start w:val="0"/>
      <w:numFmt w:val="bullet"/>
      <w:lvlText w:val="•"/>
      <w:lvlJc w:val="left"/>
      <w:pPr>
        <w:ind w:left="3002" w:hanging="273"/>
      </w:pPr>
      <w:rPr>
        <w:rFonts w:hint="default"/>
        <w:lang w:val="en-US" w:eastAsia="en-US" w:bidi="ar-SA"/>
      </w:rPr>
    </w:lvl>
    <w:lvl w:ilvl="5">
      <w:start w:val="0"/>
      <w:numFmt w:val="bullet"/>
      <w:lvlText w:val="•"/>
      <w:lvlJc w:val="left"/>
      <w:pPr>
        <w:ind w:left="3750" w:hanging="273"/>
      </w:pPr>
      <w:rPr>
        <w:rFonts w:hint="default"/>
        <w:lang w:val="en-US" w:eastAsia="en-US" w:bidi="ar-SA"/>
      </w:rPr>
    </w:lvl>
    <w:lvl w:ilvl="6">
      <w:start w:val="0"/>
      <w:numFmt w:val="bullet"/>
      <w:lvlText w:val="•"/>
      <w:lvlJc w:val="left"/>
      <w:pPr>
        <w:ind w:left="4497" w:hanging="273"/>
      </w:pPr>
      <w:rPr>
        <w:rFonts w:hint="default"/>
        <w:lang w:val="en-US" w:eastAsia="en-US" w:bidi="ar-SA"/>
      </w:rPr>
    </w:lvl>
    <w:lvl w:ilvl="7">
      <w:start w:val="0"/>
      <w:numFmt w:val="bullet"/>
      <w:lvlText w:val="•"/>
      <w:lvlJc w:val="left"/>
      <w:pPr>
        <w:ind w:left="5245" w:hanging="273"/>
      </w:pPr>
      <w:rPr>
        <w:rFonts w:hint="default"/>
        <w:lang w:val="en-US" w:eastAsia="en-US" w:bidi="ar-SA"/>
      </w:rPr>
    </w:lvl>
    <w:lvl w:ilvl="8">
      <w:start w:val="0"/>
      <w:numFmt w:val="bullet"/>
      <w:lvlText w:val="•"/>
      <w:lvlJc w:val="left"/>
      <w:pPr>
        <w:ind w:left="5992" w:hanging="273"/>
      </w:pPr>
      <w:rPr>
        <w:rFonts w:hint="default"/>
        <w:lang w:val="en-US" w:eastAsia="en-US" w:bidi="ar-SA"/>
      </w:rPr>
    </w:lvl>
  </w:abstractNum>
  <w:abstractNum w:abstractNumId="42">
    <w:multiLevelType w:val="hybridMultilevel"/>
    <w:lvl w:ilvl="0">
      <w:start w:val="1"/>
      <w:numFmt w:val="upperLetter"/>
      <w:lvlText w:val="%1."/>
      <w:lvlJc w:val="left"/>
      <w:pPr>
        <w:ind w:left="2878" w:hanging="175"/>
        <w:jc w:val="right"/>
      </w:pPr>
      <w:rPr>
        <w:rFonts w:hint="default" w:ascii="Times New Roman" w:hAnsi="Times New Roman" w:eastAsia="Times New Roman" w:cs="Times New Roman"/>
        <w:b w:val="0"/>
        <w:bCs w:val="0"/>
        <w:i/>
        <w:iCs/>
        <w:color w:val="231F20"/>
        <w:spacing w:val="0"/>
        <w:w w:val="98"/>
        <w:sz w:val="18"/>
        <w:szCs w:val="18"/>
        <w:lang w:val="en-US" w:eastAsia="en-US" w:bidi="ar-SA"/>
      </w:rPr>
    </w:lvl>
    <w:lvl w:ilvl="1">
      <w:start w:val="0"/>
      <w:numFmt w:val="bullet"/>
      <w:lvlText w:val="•"/>
      <w:lvlJc w:val="left"/>
      <w:pPr>
        <w:ind w:left="3559" w:hanging="175"/>
      </w:pPr>
      <w:rPr>
        <w:rFonts w:hint="default"/>
        <w:lang w:val="en-US" w:eastAsia="en-US" w:bidi="ar-SA"/>
      </w:rPr>
    </w:lvl>
    <w:lvl w:ilvl="2">
      <w:start w:val="0"/>
      <w:numFmt w:val="bullet"/>
      <w:lvlText w:val="•"/>
      <w:lvlJc w:val="left"/>
      <w:pPr>
        <w:ind w:left="4239" w:hanging="175"/>
      </w:pPr>
      <w:rPr>
        <w:rFonts w:hint="default"/>
        <w:lang w:val="en-US" w:eastAsia="en-US" w:bidi="ar-SA"/>
      </w:rPr>
    </w:lvl>
    <w:lvl w:ilvl="3">
      <w:start w:val="0"/>
      <w:numFmt w:val="bullet"/>
      <w:lvlText w:val="•"/>
      <w:lvlJc w:val="left"/>
      <w:pPr>
        <w:ind w:left="4919" w:hanging="175"/>
      </w:pPr>
      <w:rPr>
        <w:rFonts w:hint="default"/>
        <w:lang w:val="en-US" w:eastAsia="en-US" w:bidi="ar-SA"/>
      </w:rPr>
    </w:lvl>
    <w:lvl w:ilvl="4">
      <w:start w:val="0"/>
      <w:numFmt w:val="bullet"/>
      <w:lvlText w:val="•"/>
      <w:lvlJc w:val="left"/>
      <w:pPr>
        <w:ind w:left="5599" w:hanging="175"/>
      </w:pPr>
      <w:rPr>
        <w:rFonts w:hint="default"/>
        <w:lang w:val="en-US" w:eastAsia="en-US" w:bidi="ar-SA"/>
      </w:rPr>
    </w:lvl>
    <w:lvl w:ilvl="5">
      <w:start w:val="0"/>
      <w:numFmt w:val="bullet"/>
      <w:lvlText w:val="•"/>
      <w:lvlJc w:val="left"/>
      <w:pPr>
        <w:ind w:left="6279" w:hanging="175"/>
      </w:pPr>
      <w:rPr>
        <w:rFonts w:hint="default"/>
        <w:lang w:val="en-US" w:eastAsia="en-US" w:bidi="ar-SA"/>
      </w:rPr>
    </w:lvl>
    <w:lvl w:ilvl="6">
      <w:start w:val="0"/>
      <w:numFmt w:val="bullet"/>
      <w:lvlText w:val="•"/>
      <w:lvlJc w:val="left"/>
      <w:pPr>
        <w:ind w:left="6959" w:hanging="175"/>
      </w:pPr>
      <w:rPr>
        <w:rFonts w:hint="default"/>
        <w:lang w:val="en-US" w:eastAsia="en-US" w:bidi="ar-SA"/>
      </w:rPr>
    </w:lvl>
    <w:lvl w:ilvl="7">
      <w:start w:val="0"/>
      <w:numFmt w:val="bullet"/>
      <w:lvlText w:val="•"/>
      <w:lvlJc w:val="left"/>
      <w:pPr>
        <w:ind w:left="7638" w:hanging="175"/>
      </w:pPr>
      <w:rPr>
        <w:rFonts w:hint="default"/>
        <w:lang w:val="en-US" w:eastAsia="en-US" w:bidi="ar-SA"/>
      </w:rPr>
    </w:lvl>
    <w:lvl w:ilvl="8">
      <w:start w:val="0"/>
      <w:numFmt w:val="bullet"/>
      <w:lvlText w:val="•"/>
      <w:lvlJc w:val="left"/>
      <w:pPr>
        <w:ind w:left="8318" w:hanging="175"/>
      </w:pPr>
      <w:rPr>
        <w:rFonts w:hint="default"/>
        <w:lang w:val="en-US" w:eastAsia="en-US" w:bidi="ar-SA"/>
      </w:rPr>
    </w:lvl>
  </w:abstractNum>
  <w:abstractNum w:abstractNumId="41">
    <w:multiLevelType w:val="hybridMultilevel"/>
    <w:lvl w:ilvl="0">
      <w:start w:val="2"/>
      <w:numFmt w:val="decimal"/>
      <w:lvlText w:val="(%1)"/>
      <w:lvlJc w:val="left"/>
      <w:pPr>
        <w:ind w:left="481" w:hanging="27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200" w:hanging="275"/>
      </w:pPr>
      <w:rPr>
        <w:rFonts w:hint="default"/>
        <w:lang w:val="en-US" w:eastAsia="en-US" w:bidi="ar-SA"/>
      </w:rPr>
    </w:lvl>
    <w:lvl w:ilvl="2">
      <w:start w:val="0"/>
      <w:numFmt w:val="bullet"/>
      <w:lvlText w:val="•"/>
      <w:lvlJc w:val="left"/>
      <w:pPr>
        <w:ind w:left="1921" w:hanging="275"/>
      </w:pPr>
      <w:rPr>
        <w:rFonts w:hint="default"/>
        <w:lang w:val="en-US" w:eastAsia="en-US" w:bidi="ar-SA"/>
      </w:rPr>
    </w:lvl>
    <w:lvl w:ilvl="3">
      <w:start w:val="0"/>
      <w:numFmt w:val="bullet"/>
      <w:lvlText w:val="•"/>
      <w:lvlJc w:val="left"/>
      <w:pPr>
        <w:ind w:left="2641" w:hanging="275"/>
      </w:pPr>
      <w:rPr>
        <w:rFonts w:hint="default"/>
        <w:lang w:val="en-US" w:eastAsia="en-US" w:bidi="ar-SA"/>
      </w:rPr>
    </w:lvl>
    <w:lvl w:ilvl="4">
      <w:start w:val="0"/>
      <w:numFmt w:val="bullet"/>
      <w:lvlText w:val="•"/>
      <w:lvlJc w:val="left"/>
      <w:pPr>
        <w:ind w:left="3362" w:hanging="275"/>
      </w:pPr>
      <w:rPr>
        <w:rFonts w:hint="default"/>
        <w:lang w:val="en-US" w:eastAsia="en-US" w:bidi="ar-SA"/>
      </w:rPr>
    </w:lvl>
    <w:lvl w:ilvl="5">
      <w:start w:val="0"/>
      <w:numFmt w:val="bullet"/>
      <w:lvlText w:val="•"/>
      <w:lvlJc w:val="left"/>
      <w:pPr>
        <w:ind w:left="4083" w:hanging="275"/>
      </w:pPr>
      <w:rPr>
        <w:rFonts w:hint="default"/>
        <w:lang w:val="en-US" w:eastAsia="en-US" w:bidi="ar-SA"/>
      </w:rPr>
    </w:lvl>
    <w:lvl w:ilvl="6">
      <w:start w:val="0"/>
      <w:numFmt w:val="bullet"/>
      <w:lvlText w:val="•"/>
      <w:lvlJc w:val="left"/>
      <w:pPr>
        <w:ind w:left="4803" w:hanging="275"/>
      </w:pPr>
      <w:rPr>
        <w:rFonts w:hint="default"/>
        <w:lang w:val="en-US" w:eastAsia="en-US" w:bidi="ar-SA"/>
      </w:rPr>
    </w:lvl>
    <w:lvl w:ilvl="7">
      <w:start w:val="0"/>
      <w:numFmt w:val="bullet"/>
      <w:lvlText w:val="•"/>
      <w:lvlJc w:val="left"/>
      <w:pPr>
        <w:ind w:left="5524" w:hanging="275"/>
      </w:pPr>
      <w:rPr>
        <w:rFonts w:hint="default"/>
        <w:lang w:val="en-US" w:eastAsia="en-US" w:bidi="ar-SA"/>
      </w:rPr>
    </w:lvl>
    <w:lvl w:ilvl="8">
      <w:start w:val="0"/>
      <w:numFmt w:val="bullet"/>
      <w:lvlText w:val="•"/>
      <w:lvlJc w:val="left"/>
      <w:pPr>
        <w:ind w:left="6244" w:hanging="275"/>
      </w:pPr>
      <w:rPr>
        <w:rFonts w:hint="default"/>
        <w:lang w:val="en-US" w:eastAsia="en-US" w:bidi="ar-SA"/>
      </w:rPr>
    </w:lvl>
  </w:abstractNum>
  <w:abstractNum w:abstractNumId="40">
    <w:multiLevelType w:val="hybridMultilevel"/>
    <w:lvl w:ilvl="0">
      <w:start w:val="2"/>
      <w:numFmt w:val="decimal"/>
      <w:lvlText w:val="(%1)"/>
      <w:lvlJc w:val="left"/>
      <w:pPr>
        <w:ind w:left="2352" w:hanging="31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3590" w:hanging="278"/>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4522" w:hanging="278"/>
      </w:pPr>
      <w:rPr>
        <w:rFonts w:hint="default"/>
        <w:lang w:val="en-US" w:eastAsia="en-US" w:bidi="ar-SA"/>
      </w:rPr>
    </w:lvl>
    <w:lvl w:ilvl="3">
      <w:start w:val="0"/>
      <w:numFmt w:val="bullet"/>
      <w:lvlText w:val="•"/>
      <w:lvlJc w:val="left"/>
      <w:pPr>
        <w:ind w:left="5444" w:hanging="278"/>
      </w:pPr>
      <w:rPr>
        <w:rFonts w:hint="default"/>
        <w:lang w:val="en-US" w:eastAsia="en-US" w:bidi="ar-SA"/>
      </w:rPr>
    </w:lvl>
    <w:lvl w:ilvl="4">
      <w:start w:val="0"/>
      <w:numFmt w:val="bullet"/>
      <w:lvlText w:val="•"/>
      <w:lvlJc w:val="left"/>
      <w:pPr>
        <w:ind w:left="6366" w:hanging="278"/>
      </w:pPr>
      <w:rPr>
        <w:rFonts w:hint="default"/>
        <w:lang w:val="en-US" w:eastAsia="en-US" w:bidi="ar-SA"/>
      </w:rPr>
    </w:lvl>
    <w:lvl w:ilvl="5">
      <w:start w:val="0"/>
      <w:numFmt w:val="bullet"/>
      <w:lvlText w:val="•"/>
      <w:lvlJc w:val="left"/>
      <w:pPr>
        <w:ind w:left="7288" w:hanging="278"/>
      </w:pPr>
      <w:rPr>
        <w:rFonts w:hint="default"/>
        <w:lang w:val="en-US" w:eastAsia="en-US" w:bidi="ar-SA"/>
      </w:rPr>
    </w:lvl>
    <w:lvl w:ilvl="6">
      <w:start w:val="0"/>
      <w:numFmt w:val="bullet"/>
      <w:lvlText w:val="•"/>
      <w:lvlJc w:val="left"/>
      <w:pPr>
        <w:ind w:left="8211" w:hanging="278"/>
      </w:pPr>
      <w:rPr>
        <w:rFonts w:hint="default"/>
        <w:lang w:val="en-US" w:eastAsia="en-US" w:bidi="ar-SA"/>
      </w:rPr>
    </w:lvl>
    <w:lvl w:ilvl="7">
      <w:start w:val="0"/>
      <w:numFmt w:val="bullet"/>
      <w:lvlText w:val="•"/>
      <w:lvlJc w:val="left"/>
      <w:pPr>
        <w:ind w:left="9133" w:hanging="278"/>
      </w:pPr>
      <w:rPr>
        <w:rFonts w:hint="default"/>
        <w:lang w:val="en-US" w:eastAsia="en-US" w:bidi="ar-SA"/>
      </w:rPr>
    </w:lvl>
    <w:lvl w:ilvl="8">
      <w:start w:val="0"/>
      <w:numFmt w:val="bullet"/>
      <w:lvlText w:val="•"/>
      <w:lvlJc w:val="left"/>
      <w:pPr>
        <w:ind w:left="10055" w:hanging="278"/>
      </w:pPr>
      <w:rPr>
        <w:rFonts w:hint="default"/>
        <w:lang w:val="en-US" w:eastAsia="en-US" w:bidi="ar-SA"/>
      </w:rPr>
    </w:lvl>
  </w:abstractNum>
  <w:abstractNum w:abstractNumId="39">
    <w:multiLevelType w:val="hybridMultilevel"/>
    <w:lvl w:ilvl="0">
      <w:start w:val="2"/>
      <w:numFmt w:val="lowerLetter"/>
      <w:lvlText w:val="(%1)"/>
      <w:lvlJc w:val="left"/>
      <w:pPr>
        <w:ind w:left="602" w:hanging="29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06" w:hanging="291"/>
      </w:pPr>
      <w:rPr>
        <w:rFonts w:hint="default"/>
        <w:lang w:val="en-US" w:eastAsia="en-US" w:bidi="ar-SA"/>
      </w:rPr>
    </w:lvl>
    <w:lvl w:ilvl="2">
      <w:start w:val="0"/>
      <w:numFmt w:val="bullet"/>
      <w:lvlText w:val="•"/>
      <w:lvlJc w:val="left"/>
      <w:pPr>
        <w:ind w:left="2413" w:hanging="291"/>
      </w:pPr>
      <w:rPr>
        <w:rFonts w:hint="default"/>
        <w:lang w:val="en-US" w:eastAsia="en-US" w:bidi="ar-SA"/>
      </w:rPr>
    </w:lvl>
    <w:lvl w:ilvl="3">
      <w:start w:val="0"/>
      <w:numFmt w:val="bullet"/>
      <w:lvlText w:val="•"/>
      <w:lvlJc w:val="left"/>
      <w:pPr>
        <w:ind w:left="3320" w:hanging="291"/>
      </w:pPr>
      <w:rPr>
        <w:rFonts w:hint="default"/>
        <w:lang w:val="en-US" w:eastAsia="en-US" w:bidi="ar-SA"/>
      </w:rPr>
    </w:lvl>
    <w:lvl w:ilvl="4">
      <w:start w:val="0"/>
      <w:numFmt w:val="bullet"/>
      <w:lvlText w:val="•"/>
      <w:lvlJc w:val="left"/>
      <w:pPr>
        <w:ind w:left="4227" w:hanging="291"/>
      </w:pPr>
      <w:rPr>
        <w:rFonts w:hint="default"/>
        <w:lang w:val="en-US" w:eastAsia="en-US" w:bidi="ar-SA"/>
      </w:rPr>
    </w:lvl>
    <w:lvl w:ilvl="5">
      <w:start w:val="0"/>
      <w:numFmt w:val="bullet"/>
      <w:lvlText w:val="•"/>
      <w:lvlJc w:val="left"/>
      <w:pPr>
        <w:ind w:left="5134" w:hanging="291"/>
      </w:pPr>
      <w:rPr>
        <w:rFonts w:hint="default"/>
        <w:lang w:val="en-US" w:eastAsia="en-US" w:bidi="ar-SA"/>
      </w:rPr>
    </w:lvl>
    <w:lvl w:ilvl="6">
      <w:start w:val="0"/>
      <w:numFmt w:val="bullet"/>
      <w:lvlText w:val="•"/>
      <w:lvlJc w:val="left"/>
      <w:pPr>
        <w:ind w:left="6041" w:hanging="291"/>
      </w:pPr>
      <w:rPr>
        <w:rFonts w:hint="default"/>
        <w:lang w:val="en-US" w:eastAsia="en-US" w:bidi="ar-SA"/>
      </w:rPr>
    </w:lvl>
    <w:lvl w:ilvl="7">
      <w:start w:val="0"/>
      <w:numFmt w:val="bullet"/>
      <w:lvlText w:val="•"/>
      <w:lvlJc w:val="left"/>
      <w:pPr>
        <w:ind w:left="6948" w:hanging="291"/>
      </w:pPr>
      <w:rPr>
        <w:rFonts w:hint="default"/>
        <w:lang w:val="en-US" w:eastAsia="en-US" w:bidi="ar-SA"/>
      </w:rPr>
    </w:lvl>
    <w:lvl w:ilvl="8">
      <w:start w:val="0"/>
      <w:numFmt w:val="bullet"/>
      <w:lvlText w:val="•"/>
      <w:lvlJc w:val="left"/>
      <w:pPr>
        <w:ind w:left="7855" w:hanging="291"/>
      </w:pPr>
      <w:rPr>
        <w:rFonts w:hint="default"/>
        <w:lang w:val="en-US" w:eastAsia="en-US" w:bidi="ar-SA"/>
      </w:rPr>
    </w:lvl>
  </w:abstractNum>
  <w:abstractNum w:abstractNumId="38">
    <w:multiLevelType w:val="hybridMultilevel"/>
    <w:lvl w:ilvl="0">
      <w:start w:val="2"/>
      <w:numFmt w:val="decimal"/>
      <w:lvlText w:val="(%1)"/>
      <w:lvlJc w:val="left"/>
      <w:pPr>
        <w:ind w:left="879" w:hanging="27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Roman"/>
      <w:lvlText w:val="(%2)"/>
      <w:lvlJc w:val="left"/>
      <w:pPr>
        <w:ind w:left="602" w:hanging="23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856" w:hanging="231"/>
      </w:pPr>
      <w:rPr>
        <w:rFonts w:hint="default"/>
        <w:lang w:val="en-US" w:eastAsia="en-US" w:bidi="ar-SA"/>
      </w:rPr>
    </w:lvl>
    <w:lvl w:ilvl="3">
      <w:start w:val="0"/>
      <w:numFmt w:val="bullet"/>
      <w:lvlText w:val="•"/>
      <w:lvlJc w:val="left"/>
      <w:pPr>
        <w:ind w:left="2833" w:hanging="231"/>
      </w:pPr>
      <w:rPr>
        <w:rFonts w:hint="default"/>
        <w:lang w:val="en-US" w:eastAsia="en-US" w:bidi="ar-SA"/>
      </w:rPr>
    </w:lvl>
    <w:lvl w:ilvl="4">
      <w:start w:val="0"/>
      <w:numFmt w:val="bullet"/>
      <w:lvlText w:val="•"/>
      <w:lvlJc w:val="left"/>
      <w:pPr>
        <w:ind w:left="3809" w:hanging="231"/>
      </w:pPr>
      <w:rPr>
        <w:rFonts w:hint="default"/>
        <w:lang w:val="en-US" w:eastAsia="en-US" w:bidi="ar-SA"/>
      </w:rPr>
    </w:lvl>
    <w:lvl w:ilvl="5">
      <w:start w:val="0"/>
      <w:numFmt w:val="bullet"/>
      <w:lvlText w:val="•"/>
      <w:lvlJc w:val="left"/>
      <w:pPr>
        <w:ind w:left="4786" w:hanging="231"/>
      </w:pPr>
      <w:rPr>
        <w:rFonts w:hint="default"/>
        <w:lang w:val="en-US" w:eastAsia="en-US" w:bidi="ar-SA"/>
      </w:rPr>
    </w:lvl>
    <w:lvl w:ilvl="6">
      <w:start w:val="0"/>
      <w:numFmt w:val="bullet"/>
      <w:lvlText w:val="•"/>
      <w:lvlJc w:val="left"/>
      <w:pPr>
        <w:ind w:left="5763" w:hanging="231"/>
      </w:pPr>
      <w:rPr>
        <w:rFonts w:hint="default"/>
        <w:lang w:val="en-US" w:eastAsia="en-US" w:bidi="ar-SA"/>
      </w:rPr>
    </w:lvl>
    <w:lvl w:ilvl="7">
      <w:start w:val="0"/>
      <w:numFmt w:val="bullet"/>
      <w:lvlText w:val="•"/>
      <w:lvlJc w:val="left"/>
      <w:pPr>
        <w:ind w:left="6739" w:hanging="231"/>
      </w:pPr>
      <w:rPr>
        <w:rFonts w:hint="default"/>
        <w:lang w:val="en-US" w:eastAsia="en-US" w:bidi="ar-SA"/>
      </w:rPr>
    </w:lvl>
    <w:lvl w:ilvl="8">
      <w:start w:val="0"/>
      <w:numFmt w:val="bullet"/>
      <w:lvlText w:val="•"/>
      <w:lvlJc w:val="left"/>
      <w:pPr>
        <w:ind w:left="7716" w:hanging="231"/>
      </w:pPr>
      <w:rPr>
        <w:rFonts w:hint="default"/>
        <w:lang w:val="en-US" w:eastAsia="en-US" w:bidi="ar-SA"/>
      </w:rPr>
    </w:lvl>
  </w:abstractNum>
  <w:abstractNum w:abstractNumId="37">
    <w:multiLevelType w:val="hybridMultilevel"/>
    <w:lvl w:ilvl="0">
      <w:start w:val="2"/>
      <w:numFmt w:val="decimal"/>
      <w:lvlText w:val="(%1)"/>
      <w:lvlJc w:val="left"/>
      <w:pPr>
        <w:ind w:left="2352" w:hanging="32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321"/>
      </w:pPr>
      <w:rPr>
        <w:rFonts w:hint="default"/>
        <w:lang w:val="en-US" w:eastAsia="en-US" w:bidi="ar-SA"/>
      </w:rPr>
    </w:lvl>
    <w:lvl w:ilvl="2">
      <w:start w:val="0"/>
      <w:numFmt w:val="bullet"/>
      <w:lvlText w:val="•"/>
      <w:lvlJc w:val="left"/>
      <w:pPr>
        <w:ind w:left="3799" w:hanging="321"/>
      </w:pPr>
      <w:rPr>
        <w:rFonts w:hint="default"/>
        <w:lang w:val="en-US" w:eastAsia="en-US" w:bidi="ar-SA"/>
      </w:rPr>
    </w:lvl>
    <w:lvl w:ilvl="3">
      <w:start w:val="0"/>
      <w:numFmt w:val="bullet"/>
      <w:lvlText w:val="•"/>
      <w:lvlJc w:val="left"/>
      <w:pPr>
        <w:ind w:left="4519" w:hanging="321"/>
      </w:pPr>
      <w:rPr>
        <w:rFonts w:hint="default"/>
        <w:lang w:val="en-US" w:eastAsia="en-US" w:bidi="ar-SA"/>
      </w:rPr>
    </w:lvl>
    <w:lvl w:ilvl="4">
      <w:start w:val="0"/>
      <w:numFmt w:val="bullet"/>
      <w:lvlText w:val="•"/>
      <w:lvlJc w:val="left"/>
      <w:pPr>
        <w:ind w:left="5239" w:hanging="321"/>
      </w:pPr>
      <w:rPr>
        <w:rFonts w:hint="default"/>
        <w:lang w:val="en-US" w:eastAsia="en-US" w:bidi="ar-SA"/>
      </w:rPr>
    </w:lvl>
    <w:lvl w:ilvl="5">
      <w:start w:val="0"/>
      <w:numFmt w:val="bullet"/>
      <w:lvlText w:val="•"/>
      <w:lvlJc w:val="left"/>
      <w:pPr>
        <w:ind w:left="5958" w:hanging="321"/>
      </w:pPr>
      <w:rPr>
        <w:rFonts w:hint="default"/>
        <w:lang w:val="en-US" w:eastAsia="en-US" w:bidi="ar-SA"/>
      </w:rPr>
    </w:lvl>
    <w:lvl w:ilvl="6">
      <w:start w:val="0"/>
      <w:numFmt w:val="bullet"/>
      <w:lvlText w:val="•"/>
      <w:lvlJc w:val="left"/>
      <w:pPr>
        <w:ind w:left="6678" w:hanging="321"/>
      </w:pPr>
      <w:rPr>
        <w:rFonts w:hint="default"/>
        <w:lang w:val="en-US" w:eastAsia="en-US" w:bidi="ar-SA"/>
      </w:rPr>
    </w:lvl>
    <w:lvl w:ilvl="7">
      <w:start w:val="0"/>
      <w:numFmt w:val="bullet"/>
      <w:lvlText w:val="•"/>
      <w:lvlJc w:val="left"/>
      <w:pPr>
        <w:ind w:left="7398" w:hanging="321"/>
      </w:pPr>
      <w:rPr>
        <w:rFonts w:hint="default"/>
        <w:lang w:val="en-US" w:eastAsia="en-US" w:bidi="ar-SA"/>
      </w:rPr>
    </w:lvl>
    <w:lvl w:ilvl="8">
      <w:start w:val="0"/>
      <w:numFmt w:val="bullet"/>
      <w:lvlText w:val="•"/>
      <w:lvlJc w:val="left"/>
      <w:pPr>
        <w:ind w:left="8118" w:hanging="321"/>
      </w:pPr>
      <w:rPr>
        <w:rFonts w:hint="default"/>
        <w:lang w:val="en-US" w:eastAsia="en-US" w:bidi="ar-SA"/>
      </w:rPr>
    </w:lvl>
  </w:abstractNum>
  <w:abstractNum w:abstractNumId="36">
    <w:multiLevelType w:val="hybridMultilevel"/>
    <w:lvl w:ilvl="0">
      <w:start w:val="2"/>
      <w:numFmt w:val="decimal"/>
      <w:lvlText w:val="(%1)"/>
      <w:lvlJc w:val="left"/>
      <w:pPr>
        <w:ind w:left="153" w:hanging="296"/>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1738" w:hanging="29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2364" w:hanging="297"/>
      </w:pPr>
      <w:rPr>
        <w:rFonts w:hint="default"/>
        <w:lang w:val="en-US" w:eastAsia="en-US" w:bidi="ar-SA"/>
      </w:rPr>
    </w:lvl>
    <w:lvl w:ilvl="3">
      <w:start w:val="0"/>
      <w:numFmt w:val="bullet"/>
      <w:lvlText w:val="•"/>
      <w:lvlJc w:val="left"/>
      <w:pPr>
        <w:ind w:left="2988" w:hanging="297"/>
      </w:pPr>
      <w:rPr>
        <w:rFonts w:hint="default"/>
        <w:lang w:val="en-US" w:eastAsia="en-US" w:bidi="ar-SA"/>
      </w:rPr>
    </w:lvl>
    <w:lvl w:ilvl="4">
      <w:start w:val="0"/>
      <w:numFmt w:val="bullet"/>
      <w:lvlText w:val="•"/>
      <w:lvlJc w:val="left"/>
      <w:pPr>
        <w:ind w:left="3612" w:hanging="297"/>
      </w:pPr>
      <w:rPr>
        <w:rFonts w:hint="default"/>
        <w:lang w:val="en-US" w:eastAsia="en-US" w:bidi="ar-SA"/>
      </w:rPr>
    </w:lvl>
    <w:lvl w:ilvl="5">
      <w:start w:val="0"/>
      <w:numFmt w:val="bullet"/>
      <w:lvlText w:val="•"/>
      <w:lvlJc w:val="left"/>
      <w:pPr>
        <w:ind w:left="4236" w:hanging="297"/>
      </w:pPr>
      <w:rPr>
        <w:rFonts w:hint="default"/>
        <w:lang w:val="en-US" w:eastAsia="en-US" w:bidi="ar-SA"/>
      </w:rPr>
    </w:lvl>
    <w:lvl w:ilvl="6">
      <w:start w:val="0"/>
      <w:numFmt w:val="bullet"/>
      <w:lvlText w:val="•"/>
      <w:lvlJc w:val="left"/>
      <w:pPr>
        <w:ind w:left="4861" w:hanging="297"/>
      </w:pPr>
      <w:rPr>
        <w:rFonts w:hint="default"/>
        <w:lang w:val="en-US" w:eastAsia="en-US" w:bidi="ar-SA"/>
      </w:rPr>
    </w:lvl>
    <w:lvl w:ilvl="7">
      <w:start w:val="0"/>
      <w:numFmt w:val="bullet"/>
      <w:lvlText w:val="•"/>
      <w:lvlJc w:val="left"/>
      <w:pPr>
        <w:ind w:left="5485" w:hanging="297"/>
      </w:pPr>
      <w:rPr>
        <w:rFonts w:hint="default"/>
        <w:lang w:val="en-US" w:eastAsia="en-US" w:bidi="ar-SA"/>
      </w:rPr>
    </w:lvl>
    <w:lvl w:ilvl="8">
      <w:start w:val="0"/>
      <w:numFmt w:val="bullet"/>
      <w:lvlText w:val="•"/>
      <w:lvlJc w:val="left"/>
      <w:pPr>
        <w:ind w:left="6109" w:hanging="297"/>
      </w:pPr>
      <w:rPr>
        <w:rFonts w:hint="default"/>
        <w:lang w:val="en-US" w:eastAsia="en-US" w:bidi="ar-SA"/>
      </w:rPr>
    </w:lvl>
  </w:abstractNum>
  <w:abstractNum w:abstractNumId="35">
    <w:multiLevelType w:val="hybridMultilevel"/>
    <w:lvl w:ilvl="0">
      <w:start w:val="2"/>
      <w:numFmt w:val="decimal"/>
      <w:lvlText w:val="(%1)"/>
      <w:lvlJc w:val="left"/>
      <w:pPr>
        <w:ind w:left="920" w:hanging="28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1399" w:hanging="28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2322" w:hanging="286"/>
      </w:pPr>
      <w:rPr>
        <w:rFonts w:hint="default"/>
        <w:lang w:val="en-US" w:eastAsia="en-US" w:bidi="ar-SA"/>
      </w:rPr>
    </w:lvl>
    <w:lvl w:ilvl="3">
      <w:start w:val="0"/>
      <w:numFmt w:val="bullet"/>
      <w:lvlText w:val="•"/>
      <w:lvlJc w:val="left"/>
      <w:pPr>
        <w:ind w:left="3244" w:hanging="286"/>
      </w:pPr>
      <w:rPr>
        <w:rFonts w:hint="default"/>
        <w:lang w:val="en-US" w:eastAsia="en-US" w:bidi="ar-SA"/>
      </w:rPr>
    </w:lvl>
    <w:lvl w:ilvl="4">
      <w:start w:val="0"/>
      <w:numFmt w:val="bullet"/>
      <w:lvlText w:val="•"/>
      <w:lvlJc w:val="left"/>
      <w:pPr>
        <w:ind w:left="4166" w:hanging="286"/>
      </w:pPr>
      <w:rPr>
        <w:rFonts w:hint="default"/>
        <w:lang w:val="en-US" w:eastAsia="en-US" w:bidi="ar-SA"/>
      </w:rPr>
    </w:lvl>
    <w:lvl w:ilvl="5">
      <w:start w:val="0"/>
      <w:numFmt w:val="bullet"/>
      <w:lvlText w:val="•"/>
      <w:lvlJc w:val="left"/>
      <w:pPr>
        <w:ind w:left="5089" w:hanging="286"/>
      </w:pPr>
      <w:rPr>
        <w:rFonts w:hint="default"/>
        <w:lang w:val="en-US" w:eastAsia="en-US" w:bidi="ar-SA"/>
      </w:rPr>
    </w:lvl>
    <w:lvl w:ilvl="6">
      <w:start w:val="0"/>
      <w:numFmt w:val="bullet"/>
      <w:lvlText w:val="•"/>
      <w:lvlJc w:val="left"/>
      <w:pPr>
        <w:ind w:left="6011" w:hanging="286"/>
      </w:pPr>
      <w:rPr>
        <w:rFonts w:hint="default"/>
        <w:lang w:val="en-US" w:eastAsia="en-US" w:bidi="ar-SA"/>
      </w:rPr>
    </w:lvl>
    <w:lvl w:ilvl="7">
      <w:start w:val="0"/>
      <w:numFmt w:val="bullet"/>
      <w:lvlText w:val="•"/>
      <w:lvlJc w:val="left"/>
      <w:pPr>
        <w:ind w:left="6933" w:hanging="286"/>
      </w:pPr>
      <w:rPr>
        <w:rFonts w:hint="default"/>
        <w:lang w:val="en-US" w:eastAsia="en-US" w:bidi="ar-SA"/>
      </w:rPr>
    </w:lvl>
    <w:lvl w:ilvl="8">
      <w:start w:val="0"/>
      <w:numFmt w:val="bullet"/>
      <w:lvlText w:val="•"/>
      <w:lvlJc w:val="left"/>
      <w:pPr>
        <w:ind w:left="7856" w:hanging="286"/>
      </w:pPr>
      <w:rPr>
        <w:rFonts w:hint="default"/>
        <w:lang w:val="en-US" w:eastAsia="en-US" w:bidi="ar-SA"/>
      </w:rPr>
    </w:lvl>
  </w:abstractNum>
  <w:abstractNum w:abstractNumId="34">
    <w:multiLevelType w:val="hybridMultilevel"/>
    <w:lvl w:ilvl="0">
      <w:start w:val="2"/>
      <w:numFmt w:val="decimal"/>
      <w:lvlText w:val="(%1)"/>
      <w:lvlJc w:val="left"/>
      <w:pPr>
        <w:ind w:left="2352" w:hanging="29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95"/>
      </w:pPr>
      <w:rPr>
        <w:rFonts w:hint="default"/>
        <w:lang w:val="en-US" w:eastAsia="en-US" w:bidi="ar-SA"/>
      </w:rPr>
    </w:lvl>
    <w:lvl w:ilvl="2">
      <w:start w:val="0"/>
      <w:numFmt w:val="bullet"/>
      <w:lvlText w:val="•"/>
      <w:lvlJc w:val="left"/>
      <w:pPr>
        <w:ind w:left="3799" w:hanging="295"/>
      </w:pPr>
      <w:rPr>
        <w:rFonts w:hint="default"/>
        <w:lang w:val="en-US" w:eastAsia="en-US" w:bidi="ar-SA"/>
      </w:rPr>
    </w:lvl>
    <w:lvl w:ilvl="3">
      <w:start w:val="0"/>
      <w:numFmt w:val="bullet"/>
      <w:lvlText w:val="•"/>
      <w:lvlJc w:val="left"/>
      <w:pPr>
        <w:ind w:left="4519" w:hanging="295"/>
      </w:pPr>
      <w:rPr>
        <w:rFonts w:hint="default"/>
        <w:lang w:val="en-US" w:eastAsia="en-US" w:bidi="ar-SA"/>
      </w:rPr>
    </w:lvl>
    <w:lvl w:ilvl="4">
      <w:start w:val="0"/>
      <w:numFmt w:val="bullet"/>
      <w:lvlText w:val="•"/>
      <w:lvlJc w:val="left"/>
      <w:pPr>
        <w:ind w:left="5239" w:hanging="295"/>
      </w:pPr>
      <w:rPr>
        <w:rFonts w:hint="default"/>
        <w:lang w:val="en-US" w:eastAsia="en-US" w:bidi="ar-SA"/>
      </w:rPr>
    </w:lvl>
    <w:lvl w:ilvl="5">
      <w:start w:val="0"/>
      <w:numFmt w:val="bullet"/>
      <w:lvlText w:val="•"/>
      <w:lvlJc w:val="left"/>
      <w:pPr>
        <w:ind w:left="5959" w:hanging="295"/>
      </w:pPr>
      <w:rPr>
        <w:rFonts w:hint="default"/>
        <w:lang w:val="en-US" w:eastAsia="en-US" w:bidi="ar-SA"/>
      </w:rPr>
    </w:lvl>
    <w:lvl w:ilvl="6">
      <w:start w:val="0"/>
      <w:numFmt w:val="bullet"/>
      <w:lvlText w:val="•"/>
      <w:lvlJc w:val="left"/>
      <w:pPr>
        <w:ind w:left="6679" w:hanging="295"/>
      </w:pPr>
      <w:rPr>
        <w:rFonts w:hint="default"/>
        <w:lang w:val="en-US" w:eastAsia="en-US" w:bidi="ar-SA"/>
      </w:rPr>
    </w:lvl>
    <w:lvl w:ilvl="7">
      <w:start w:val="0"/>
      <w:numFmt w:val="bullet"/>
      <w:lvlText w:val="•"/>
      <w:lvlJc w:val="left"/>
      <w:pPr>
        <w:ind w:left="7399" w:hanging="295"/>
      </w:pPr>
      <w:rPr>
        <w:rFonts w:hint="default"/>
        <w:lang w:val="en-US" w:eastAsia="en-US" w:bidi="ar-SA"/>
      </w:rPr>
    </w:lvl>
    <w:lvl w:ilvl="8">
      <w:start w:val="0"/>
      <w:numFmt w:val="bullet"/>
      <w:lvlText w:val="•"/>
      <w:lvlJc w:val="left"/>
      <w:pPr>
        <w:ind w:left="8118" w:hanging="295"/>
      </w:pPr>
      <w:rPr>
        <w:rFonts w:hint="default"/>
        <w:lang w:val="en-US" w:eastAsia="en-US" w:bidi="ar-SA"/>
      </w:rPr>
    </w:lvl>
  </w:abstractNum>
  <w:abstractNum w:abstractNumId="33">
    <w:multiLevelType w:val="hybridMultilevel"/>
    <w:lvl w:ilvl="0">
      <w:start w:val="2"/>
      <w:numFmt w:val="decimal"/>
      <w:lvlText w:val="(%1)"/>
      <w:lvlJc w:val="left"/>
      <w:pPr>
        <w:ind w:left="170" w:hanging="27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99" w:hanging="273"/>
      </w:pPr>
      <w:rPr>
        <w:rFonts w:hint="default"/>
        <w:lang w:val="en-US" w:eastAsia="en-US" w:bidi="ar-SA"/>
      </w:rPr>
    </w:lvl>
    <w:lvl w:ilvl="2">
      <w:start w:val="0"/>
      <w:numFmt w:val="bullet"/>
      <w:lvlText w:val="•"/>
      <w:lvlJc w:val="left"/>
      <w:pPr>
        <w:ind w:left="1619" w:hanging="273"/>
      </w:pPr>
      <w:rPr>
        <w:rFonts w:hint="default"/>
        <w:lang w:val="en-US" w:eastAsia="en-US" w:bidi="ar-SA"/>
      </w:rPr>
    </w:lvl>
    <w:lvl w:ilvl="3">
      <w:start w:val="0"/>
      <w:numFmt w:val="bullet"/>
      <w:lvlText w:val="•"/>
      <w:lvlJc w:val="left"/>
      <w:pPr>
        <w:ind w:left="2338" w:hanging="273"/>
      </w:pPr>
      <w:rPr>
        <w:rFonts w:hint="default"/>
        <w:lang w:val="en-US" w:eastAsia="en-US" w:bidi="ar-SA"/>
      </w:rPr>
    </w:lvl>
    <w:lvl w:ilvl="4">
      <w:start w:val="0"/>
      <w:numFmt w:val="bullet"/>
      <w:lvlText w:val="•"/>
      <w:lvlJc w:val="left"/>
      <w:pPr>
        <w:ind w:left="3058" w:hanging="273"/>
      </w:pPr>
      <w:rPr>
        <w:rFonts w:hint="default"/>
        <w:lang w:val="en-US" w:eastAsia="en-US" w:bidi="ar-SA"/>
      </w:rPr>
    </w:lvl>
    <w:lvl w:ilvl="5">
      <w:start w:val="0"/>
      <w:numFmt w:val="bullet"/>
      <w:lvlText w:val="•"/>
      <w:lvlJc w:val="left"/>
      <w:pPr>
        <w:ind w:left="3777" w:hanging="273"/>
      </w:pPr>
      <w:rPr>
        <w:rFonts w:hint="default"/>
        <w:lang w:val="en-US" w:eastAsia="en-US" w:bidi="ar-SA"/>
      </w:rPr>
    </w:lvl>
    <w:lvl w:ilvl="6">
      <w:start w:val="0"/>
      <w:numFmt w:val="bullet"/>
      <w:lvlText w:val="•"/>
      <w:lvlJc w:val="left"/>
      <w:pPr>
        <w:ind w:left="4497" w:hanging="273"/>
      </w:pPr>
      <w:rPr>
        <w:rFonts w:hint="default"/>
        <w:lang w:val="en-US" w:eastAsia="en-US" w:bidi="ar-SA"/>
      </w:rPr>
    </w:lvl>
    <w:lvl w:ilvl="7">
      <w:start w:val="0"/>
      <w:numFmt w:val="bullet"/>
      <w:lvlText w:val="•"/>
      <w:lvlJc w:val="left"/>
      <w:pPr>
        <w:ind w:left="5216" w:hanging="273"/>
      </w:pPr>
      <w:rPr>
        <w:rFonts w:hint="default"/>
        <w:lang w:val="en-US" w:eastAsia="en-US" w:bidi="ar-SA"/>
      </w:rPr>
    </w:lvl>
    <w:lvl w:ilvl="8">
      <w:start w:val="0"/>
      <w:numFmt w:val="bullet"/>
      <w:lvlText w:val="•"/>
      <w:lvlJc w:val="left"/>
      <w:pPr>
        <w:ind w:left="5936" w:hanging="273"/>
      </w:pPr>
      <w:rPr>
        <w:rFonts w:hint="default"/>
        <w:lang w:val="en-US" w:eastAsia="en-US" w:bidi="ar-SA"/>
      </w:rPr>
    </w:lvl>
  </w:abstractNum>
  <w:abstractNum w:abstractNumId="32">
    <w:multiLevelType w:val="hybridMultilevel"/>
    <w:lvl w:ilvl="0">
      <w:start w:val="1"/>
      <w:numFmt w:val="lowerRoman"/>
      <w:lvlText w:val="(%1)"/>
      <w:lvlJc w:val="left"/>
      <w:pPr>
        <w:ind w:left="650" w:hanging="24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31" w:hanging="240"/>
      </w:pPr>
      <w:rPr>
        <w:rFonts w:hint="default"/>
        <w:lang w:val="en-US" w:eastAsia="en-US" w:bidi="ar-SA"/>
      </w:rPr>
    </w:lvl>
    <w:lvl w:ilvl="2">
      <w:start w:val="0"/>
      <w:numFmt w:val="bullet"/>
      <w:lvlText w:val="•"/>
      <w:lvlJc w:val="left"/>
      <w:pPr>
        <w:ind w:left="2003" w:hanging="240"/>
      </w:pPr>
      <w:rPr>
        <w:rFonts w:hint="default"/>
        <w:lang w:val="en-US" w:eastAsia="en-US" w:bidi="ar-SA"/>
      </w:rPr>
    </w:lvl>
    <w:lvl w:ilvl="3">
      <w:start w:val="0"/>
      <w:numFmt w:val="bullet"/>
      <w:lvlText w:val="•"/>
      <w:lvlJc w:val="left"/>
      <w:pPr>
        <w:ind w:left="2674" w:hanging="240"/>
      </w:pPr>
      <w:rPr>
        <w:rFonts w:hint="default"/>
        <w:lang w:val="en-US" w:eastAsia="en-US" w:bidi="ar-SA"/>
      </w:rPr>
    </w:lvl>
    <w:lvl w:ilvl="4">
      <w:start w:val="0"/>
      <w:numFmt w:val="bullet"/>
      <w:lvlText w:val="•"/>
      <w:lvlJc w:val="left"/>
      <w:pPr>
        <w:ind w:left="3346" w:hanging="240"/>
      </w:pPr>
      <w:rPr>
        <w:rFonts w:hint="default"/>
        <w:lang w:val="en-US" w:eastAsia="en-US" w:bidi="ar-SA"/>
      </w:rPr>
    </w:lvl>
    <w:lvl w:ilvl="5">
      <w:start w:val="0"/>
      <w:numFmt w:val="bullet"/>
      <w:lvlText w:val="•"/>
      <w:lvlJc w:val="left"/>
      <w:pPr>
        <w:ind w:left="4017" w:hanging="240"/>
      </w:pPr>
      <w:rPr>
        <w:rFonts w:hint="default"/>
        <w:lang w:val="en-US" w:eastAsia="en-US" w:bidi="ar-SA"/>
      </w:rPr>
    </w:lvl>
    <w:lvl w:ilvl="6">
      <w:start w:val="0"/>
      <w:numFmt w:val="bullet"/>
      <w:lvlText w:val="•"/>
      <w:lvlJc w:val="left"/>
      <w:pPr>
        <w:ind w:left="4689" w:hanging="240"/>
      </w:pPr>
      <w:rPr>
        <w:rFonts w:hint="default"/>
        <w:lang w:val="en-US" w:eastAsia="en-US" w:bidi="ar-SA"/>
      </w:rPr>
    </w:lvl>
    <w:lvl w:ilvl="7">
      <w:start w:val="0"/>
      <w:numFmt w:val="bullet"/>
      <w:lvlText w:val="•"/>
      <w:lvlJc w:val="left"/>
      <w:pPr>
        <w:ind w:left="5360" w:hanging="240"/>
      </w:pPr>
      <w:rPr>
        <w:rFonts w:hint="default"/>
        <w:lang w:val="en-US" w:eastAsia="en-US" w:bidi="ar-SA"/>
      </w:rPr>
    </w:lvl>
    <w:lvl w:ilvl="8">
      <w:start w:val="0"/>
      <w:numFmt w:val="bullet"/>
      <w:lvlText w:val="•"/>
      <w:lvlJc w:val="left"/>
      <w:pPr>
        <w:ind w:left="6032" w:hanging="240"/>
      </w:pPr>
      <w:rPr>
        <w:rFonts w:hint="default"/>
        <w:lang w:val="en-US" w:eastAsia="en-US" w:bidi="ar-SA"/>
      </w:rPr>
    </w:lvl>
  </w:abstractNum>
  <w:abstractNum w:abstractNumId="31">
    <w:multiLevelType w:val="hybridMultilevel"/>
    <w:lvl w:ilvl="0">
      <w:start w:val="1"/>
      <w:numFmt w:val="upperLetter"/>
      <w:lvlText w:val="%1."/>
      <w:lvlJc w:val="left"/>
      <w:pPr>
        <w:ind w:left="3382" w:hanging="174"/>
        <w:jc w:val="right"/>
      </w:pPr>
      <w:rPr>
        <w:rFonts w:hint="default" w:ascii="Times New Roman" w:hAnsi="Times New Roman" w:eastAsia="Times New Roman" w:cs="Times New Roman"/>
        <w:b w:val="0"/>
        <w:bCs w:val="0"/>
        <w:i/>
        <w:iCs/>
        <w:color w:val="231F20"/>
        <w:spacing w:val="0"/>
        <w:w w:val="98"/>
        <w:sz w:val="18"/>
        <w:szCs w:val="18"/>
        <w:lang w:val="en-US" w:eastAsia="en-US" w:bidi="ar-SA"/>
      </w:rPr>
    </w:lvl>
    <w:lvl w:ilvl="1">
      <w:start w:val="0"/>
      <w:numFmt w:val="bullet"/>
      <w:lvlText w:val="•"/>
      <w:lvlJc w:val="left"/>
      <w:pPr>
        <w:ind w:left="3779" w:hanging="174"/>
      </w:pPr>
      <w:rPr>
        <w:rFonts w:hint="default"/>
        <w:lang w:val="en-US" w:eastAsia="en-US" w:bidi="ar-SA"/>
      </w:rPr>
    </w:lvl>
    <w:lvl w:ilvl="2">
      <w:start w:val="0"/>
      <w:numFmt w:val="bullet"/>
      <w:lvlText w:val="•"/>
      <w:lvlJc w:val="left"/>
      <w:pPr>
        <w:ind w:left="4179" w:hanging="174"/>
      </w:pPr>
      <w:rPr>
        <w:rFonts w:hint="default"/>
        <w:lang w:val="en-US" w:eastAsia="en-US" w:bidi="ar-SA"/>
      </w:rPr>
    </w:lvl>
    <w:lvl w:ilvl="3">
      <w:start w:val="0"/>
      <w:numFmt w:val="bullet"/>
      <w:lvlText w:val="•"/>
      <w:lvlJc w:val="left"/>
      <w:pPr>
        <w:ind w:left="4578" w:hanging="174"/>
      </w:pPr>
      <w:rPr>
        <w:rFonts w:hint="default"/>
        <w:lang w:val="en-US" w:eastAsia="en-US" w:bidi="ar-SA"/>
      </w:rPr>
    </w:lvl>
    <w:lvl w:ilvl="4">
      <w:start w:val="0"/>
      <w:numFmt w:val="bullet"/>
      <w:lvlText w:val="•"/>
      <w:lvlJc w:val="left"/>
      <w:pPr>
        <w:ind w:left="4978" w:hanging="174"/>
      </w:pPr>
      <w:rPr>
        <w:rFonts w:hint="default"/>
        <w:lang w:val="en-US" w:eastAsia="en-US" w:bidi="ar-SA"/>
      </w:rPr>
    </w:lvl>
    <w:lvl w:ilvl="5">
      <w:start w:val="0"/>
      <w:numFmt w:val="bullet"/>
      <w:lvlText w:val="•"/>
      <w:lvlJc w:val="left"/>
      <w:pPr>
        <w:ind w:left="5377" w:hanging="174"/>
      </w:pPr>
      <w:rPr>
        <w:rFonts w:hint="default"/>
        <w:lang w:val="en-US" w:eastAsia="en-US" w:bidi="ar-SA"/>
      </w:rPr>
    </w:lvl>
    <w:lvl w:ilvl="6">
      <w:start w:val="0"/>
      <w:numFmt w:val="bullet"/>
      <w:lvlText w:val="•"/>
      <w:lvlJc w:val="left"/>
      <w:pPr>
        <w:ind w:left="5777" w:hanging="174"/>
      </w:pPr>
      <w:rPr>
        <w:rFonts w:hint="default"/>
        <w:lang w:val="en-US" w:eastAsia="en-US" w:bidi="ar-SA"/>
      </w:rPr>
    </w:lvl>
    <w:lvl w:ilvl="7">
      <w:start w:val="0"/>
      <w:numFmt w:val="bullet"/>
      <w:lvlText w:val="•"/>
      <w:lvlJc w:val="left"/>
      <w:pPr>
        <w:ind w:left="6176" w:hanging="174"/>
      </w:pPr>
      <w:rPr>
        <w:rFonts w:hint="default"/>
        <w:lang w:val="en-US" w:eastAsia="en-US" w:bidi="ar-SA"/>
      </w:rPr>
    </w:lvl>
    <w:lvl w:ilvl="8">
      <w:start w:val="0"/>
      <w:numFmt w:val="bullet"/>
      <w:lvlText w:val="•"/>
      <w:lvlJc w:val="left"/>
      <w:pPr>
        <w:ind w:left="6576" w:hanging="174"/>
      </w:pPr>
      <w:rPr>
        <w:rFonts w:hint="default"/>
        <w:lang w:val="en-US" w:eastAsia="en-US" w:bidi="ar-SA"/>
      </w:rPr>
    </w:lvl>
  </w:abstractNum>
  <w:abstractNum w:abstractNumId="30">
    <w:multiLevelType w:val="hybridMultilevel"/>
    <w:lvl w:ilvl="0">
      <w:start w:val="2"/>
      <w:numFmt w:val="decimal"/>
      <w:lvlText w:val="(%1)"/>
      <w:lvlJc w:val="left"/>
      <w:pPr>
        <w:ind w:left="2352"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74"/>
      </w:pPr>
      <w:rPr>
        <w:rFonts w:hint="default"/>
        <w:lang w:val="en-US" w:eastAsia="en-US" w:bidi="ar-SA"/>
      </w:rPr>
    </w:lvl>
    <w:lvl w:ilvl="2">
      <w:start w:val="0"/>
      <w:numFmt w:val="bullet"/>
      <w:lvlText w:val="•"/>
      <w:lvlJc w:val="left"/>
      <w:pPr>
        <w:ind w:left="3799" w:hanging="274"/>
      </w:pPr>
      <w:rPr>
        <w:rFonts w:hint="default"/>
        <w:lang w:val="en-US" w:eastAsia="en-US" w:bidi="ar-SA"/>
      </w:rPr>
    </w:lvl>
    <w:lvl w:ilvl="3">
      <w:start w:val="0"/>
      <w:numFmt w:val="bullet"/>
      <w:lvlText w:val="•"/>
      <w:lvlJc w:val="left"/>
      <w:pPr>
        <w:ind w:left="4519" w:hanging="274"/>
      </w:pPr>
      <w:rPr>
        <w:rFonts w:hint="default"/>
        <w:lang w:val="en-US" w:eastAsia="en-US" w:bidi="ar-SA"/>
      </w:rPr>
    </w:lvl>
    <w:lvl w:ilvl="4">
      <w:start w:val="0"/>
      <w:numFmt w:val="bullet"/>
      <w:lvlText w:val="•"/>
      <w:lvlJc w:val="left"/>
      <w:pPr>
        <w:ind w:left="5238" w:hanging="274"/>
      </w:pPr>
      <w:rPr>
        <w:rFonts w:hint="default"/>
        <w:lang w:val="en-US" w:eastAsia="en-US" w:bidi="ar-SA"/>
      </w:rPr>
    </w:lvl>
    <w:lvl w:ilvl="5">
      <w:start w:val="0"/>
      <w:numFmt w:val="bullet"/>
      <w:lvlText w:val="•"/>
      <w:lvlJc w:val="left"/>
      <w:pPr>
        <w:ind w:left="5958" w:hanging="274"/>
      </w:pPr>
      <w:rPr>
        <w:rFonts w:hint="default"/>
        <w:lang w:val="en-US" w:eastAsia="en-US" w:bidi="ar-SA"/>
      </w:rPr>
    </w:lvl>
    <w:lvl w:ilvl="6">
      <w:start w:val="0"/>
      <w:numFmt w:val="bullet"/>
      <w:lvlText w:val="•"/>
      <w:lvlJc w:val="left"/>
      <w:pPr>
        <w:ind w:left="6678" w:hanging="274"/>
      </w:pPr>
      <w:rPr>
        <w:rFonts w:hint="default"/>
        <w:lang w:val="en-US" w:eastAsia="en-US" w:bidi="ar-SA"/>
      </w:rPr>
    </w:lvl>
    <w:lvl w:ilvl="7">
      <w:start w:val="0"/>
      <w:numFmt w:val="bullet"/>
      <w:lvlText w:val="•"/>
      <w:lvlJc w:val="left"/>
      <w:pPr>
        <w:ind w:left="7397" w:hanging="274"/>
      </w:pPr>
      <w:rPr>
        <w:rFonts w:hint="default"/>
        <w:lang w:val="en-US" w:eastAsia="en-US" w:bidi="ar-SA"/>
      </w:rPr>
    </w:lvl>
    <w:lvl w:ilvl="8">
      <w:start w:val="0"/>
      <w:numFmt w:val="bullet"/>
      <w:lvlText w:val="•"/>
      <w:lvlJc w:val="left"/>
      <w:pPr>
        <w:ind w:left="8117" w:hanging="274"/>
      </w:pPr>
      <w:rPr>
        <w:rFonts w:hint="default"/>
        <w:lang w:val="en-US" w:eastAsia="en-US" w:bidi="ar-SA"/>
      </w:rPr>
    </w:lvl>
  </w:abstractNum>
  <w:abstractNum w:abstractNumId="29">
    <w:multiLevelType w:val="hybridMultilevel"/>
    <w:lvl w:ilvl="0">
      <w:start w:val="2"/>
      <w:numFmt w:val="decimal"/>
      <w:lvlText w:val="(%1)"/>
      <w:lvlJc w:val="left"/>
      <w:pPr>
        <w:ind w:left="254" w:hanging="28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Roman"/>
      <w:lvlText w:val="(%2)"/>
      <w:lvlJc w:val="left"/>
      <w:pPr>
        <w:ind w:left="734" w:hanging="25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486" w:hanging="256"/>
      </w:pPr>
      <w:rPr>
        <w:rFonts w:hint="default"/>
        <w:lang w:val="en-US" w:eastAsia="en-US" w:bidi="ar-SA"/>
      </w:rPr>
    </w:lvl>
    <w:lvl w:ilvl="3">
      <w:start w:val="0"/>
      <w:numFmt w:val="bullet"/>
      <w:lvlText w:val="•"/>
      <w:lvlJc w:val="left"/>
      <w:pPr>
        <w:ind w:left="2232" w:hanging="256"/>
      </w:pPr>
      <w:rPr>
        <w:rFonts w:hint="default"/>
        <w:lang w:val="en-US" w:eastAsia="en-US" w:bidi="ar-SA"/>
      </w:rPr>
    </w:lvl>
    <w:lvl w:ilvl="4">
      <w:start w:val="0"/>
      <w:numFmt w:val="bullet"/>
      <w:lvlText w:val="•"/>
      <w:lvlJc w:val="left"/>
      <w:pPr>
        <w:ind w:left="2979" w:hanging="256"/>
      </w:pPr>
      <w:rPr>
        <w:rFonts w:hint="default"/>
        <w:lang w:val="en-US" w:eastAsia="en-US" w:bidi="ar-SA"/>
      </w:rPr>
    </w:lvl>
    <w:lvl w:ilvl="5">
      <w:start w:val="0"/>
      <w:numFmt w:val="bullet"/>
      <w:lvlText w:val="•"/>
      <w:lvlJc w:val="left"/>
      <w:pPr>
        <w:ind w:left="3725" w:hanging="256"/>
      </w:pPr>
      <w:rPr>
        <w:rFonts w:hint="default"/>
        <w:lang w:val="en-US" w:eastAsia="en-US" w:bidi="ar-SA"/>
      </w:rPr>
    </w:lvl>
    <w:lvl w:ilvl="6">
      <w:start w:val="0"/>
      <w:numFmt w:val="bullet"/>
      <w:lvlText w:val="•"/>
      <w:lvlJc w:val="left"/>
      <w:pPr>
        <w:ind w:left="4472" w:hanging="256"/>
      </w:pPr>
      <w:rPr>
        <w:rFonts w:hint="default"/>
        <w:lang w:val="en-US" w:eastAsia="en-US" w:bidi="ar-SA"/>
      </w:rPr>
    </w:lvl>
    <w:lvl w:ilvl="7">
      <w:start w:val="0"/>
      <w:numFmt w:val="bullet"/>
      <w:lvlText w:val="•"/>
      <w:lvlJc w:val="left"/>
      <w:pPr>
        <w:ind w:left="5218" w:hanging="256"/>
      </w:pPr>
      <w:rPr>
        <w:rFonts w:hint="default"/>
        <w:lang w:val="en-US" w:eastAsia="en-US" w:bidi="ar-SA"/>
      </w:rPr>
    </w:lvl>
    <w:lvl w:ilvl="8">
      <w:start w:val="0"/>
      <w:numFmt w:val="bullet"/>
      <w:lvlText w:val="•"/>
      <w:lvlJc w:val="left"/>
      <w:pPr>
        <w:ind w:left="5965" w:hanging="256"/>
      </w:pPr>
      <w:rPr>
        <w:rFonts w:hint="default"/>
        <w:lang w:val="en-US" w:eastAsia="en-US" w:bidi="ar-SA"/>
      </w:rPr>
    </w:lvl>
  </w:abstractNum>
  <w:abstractNum w:abstractNumId="28">
    <w:multiLevelType w:val="hybridMultilevel"/>
    <w:lvl w:ilvl="0">
      <w:start w:val="2"/>
      <w:numFmt w:val="decimal"/>
      <w:lvlText w:val="(%1)"/>
      <w:lvlJc w:val="left"/>
      <w:pPr>
        <w:ind w:left="254" w:hanging="32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734" w:hanging="27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486" w:hanging="275"/>
      </w:pPr>
      <w:rPr>
        <w:rFonts w:hint="default"/>
        <w:lang w:val="en-US" w:eastAsia="en-US" w:bidi="ar-SA"/>
      </w:rPr>
    </w:lvl>
    <w:lvl w:ilvl="3">
      <w:start w:val="0"/>
      <w:numFmt w:val="bullet"/>
      <w:lvlText w:val="•"/>
      <w:lvlJc w:val="left"/>
      <w:pPr>
        <w:ind w:left="2232" w:hanging="275"/>
      </w:pPr>
      <w:rPr>
        <w:rFonts w:hint="default"/>
        <w:lang w:val="en-US" w:eastAsia="en-US" w:bidi="ar-SA"/>
      </w:rPr>
    </w:lvl>
    <w:lvl w:ilvl="4">
      <w:start w:val="0"/>
      <w:numFmt w:val="bullet"/>
      <w:lvlText w:val="•"/>
      <w:lvlJc w:val="left"/>
      <w:pPr>
        <w:ind w:left="2979" w:hanging="275"/>
      </w:pPr>
      <w:rPr>
        <w:rFonts w:hint="default"/>
        <w:lang w:val="en-US" w:eastAsia="en-US" w:bidi="ar-SA"/>
      </w:rPr>
    </w:lvl>
    <w:lvl w:ilvl="5">
      <w:start w:val="0"/>
      <w:numFmt w:val="bullet"/>
      <w:lvlText w:val="•"/>
      <w:lvlJc w:val="left"/>
      <w:pPr>
        <w:ind w:left="3725" w:hanging="275"/>
      </w:pPr>
      <w:rPr>
        <w:rFonts w:hint="default"/>
        <w:lang w:val="en-US" w:eastAsia="en-US" w:bidi="ar-SA"/>
      </w:rPr>
    </w:lvl>
    <w:lvl w:ilvl="6">
      <w:start w:val="0"/>
      <w:numFmt w:val="bullet"/>
      <w:lvlText w:val="•"/>
      <w:lvlJc w:val="left"/>
      <w:pPr>
        <w:ind w:left="4472" w:hanging="275"/>
      </w:pPr>
      <w:rPr>
        <w:rFonts w:hint="default"/>
        <w:lang w:val="en-US" w:eastAsia="en-US" w:bidi="ar-SA"/>
      </w:rPr>
    </w:lvl>
    <w:lvl w:ilvl="7">
      <w:start w:val="0"/>
      <w:numFmt w:val="bullet"/>
      <w:lvlText w:val="•"/>
      <w:lvlJc w:val="left"/>
      <w:pPr>
        <w:ind w:left="5218" w:hanging="275"/>
      </w:pPr>
      <w:rPr>
        <w:rFonts w:hint="default"/>
        <w:lang w:val="en-US" w:eastAsia="en-US" w:bidi="ar-SA"/>
      </w:rPr>
    </w:lvl>
    <w:lvl w:ilvl="8">
      <w:start w:val="0"/>
      <w:numFmt w:val="bullet"/>
      <w:lvlText w:val="•"/>
      <w:lvlJc w:val="left"/>
      <w:pPr>
        <w:ind w:left="5965" w:hanging="275"/>
      </w:pPr>
      <w:rPr>
        <w:rFonts w:hint="default"/>
        <w:lang w:val="en-US" w:eastAsia="en-US" w:bidi="ar-SA"/>
      </w:rPr>
    </w:lvl>
  </w:abstractNum>
  <w:abstractNum w:abstractNumId="27">
    <w:multiLevelType w:val="hybridMultilevel"/>
    <w:lvl w:ilvl="0">
      <w:start w:val="1"/>
      <w:numFmt w:val="lowerRoman"/>
      <w:lvlText w:val="(%1)"/>
      <w:lvlJc w:val="left"/>
      <w:pPr>
        <w:ind w:left="2832" w:hanging="26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511" w:hanging="266"/>
      </w:pPr>
      <w:rPr>
        <w:rFonts w:hint="default"/>
        <w:lang w:val="en-US" w:eastAsia="en-US" w:bidi="ar-SA"/>
      </w:rPr>
    </w:lvl>
    <w:lvl w:ilvl="2">
      <w:start w:val="0"/>
      <w:numFmt w:val="bullet"/>
      <w:lvlText w:val="•"/>
      <w:lvlJc w:val="left"/>
      <w:pPr>
        <w:ind w:left="4183" w:hanging="266"/>
      </w:pPr>
      <w:rPr>
        <w:rFonts w:hint="default"/>
        <w:lang w:val="en-US" w:eastAsia="en-US" w:bidi="ar-SA"/>
      </w:rPr>
    </w:lvl>
    <w:lvl w:ilvl="3">
      <w:start w:val="0"/>
      <w:numFmt w:val="bullet"/>
      <w:lvlText w:val="•"/>
      <w:lvlJc w:val="left"/>
      <w:pPr>
        <w:ind w:left="4855" w:hanging="266"/>
      </w:pPr>
      <w:rPr>
        <w:rFonts w:hint="default"/>
        <w:lang w:val="en-US" w:eastAsia="en-US" w:bidi="ar-SA"/>
      </w:rPr>
    </w:lvl>
    <w:lvl w:ilvl="4">
      <w:start w:val="0"/>
      <w:numFmt w:val="bullet"/>
      <w:lvlText w:val="•"/>
      <w:lvlJc w:val="left"/>
      <w:pPr>
        <w:ind w:left="5526" w:hanging="266"/>
      </w:pPr>
      <w:rPr>
        <w:rFonts w:hint="default"/>
        <w:lang w:val="en-US" w:eastAsia="en-US" w:bidi="ar-SA"/>
      </w:rPr>
    </w:lvl>
    <w:lvl w:ilvl="5">
      <w:start w:val="0"/>
      <w:numFmt w:val="bullet"/>
      <w:lvlText w:val="•"/>
      <w:lvlJc w:val="left"/>
      <w:pPr>
        <w:ind w:left="6198" w:hanging="266"/>
      </w:pPr>
      <w:rPr>
        <w:rFonts w:hint="default"/>
        <w:lang w:val="en-US" w:eastAsia="en-US" w:bidi="ar-SA"/>
      </w:rPr>
    </w:lvl>
    <w:lvl w:ilvl="6">
      <w:start w:val="0"/>
      <w:numFmt w:val="bullet"/>
      <w:lvlText w:val="•"/>
      <w:lvlJc w:val="left"/>
      <w:pPr>
        <w:ind w:left="6870" w:hanging="266"/>
      </w:pPr>
      <w:rPr>
        <w:rFonts w:hint="default"/>
        <w:lang w:val="en-US" w:eastAsia="en-US" w:bidi="ar-SA"/>
      </w:rPr>
    </w:lvl>
    <w:lvl w:ilvl="7">
      <w:start w:val="0"/>
      <w:numFmt w:val="bullet"/>
      <w:lvlText w:val="•"/>
      <w:lvlJc w:val="left"/>
      <w:pPr>
        <w:ind w:left="7542" w:hanging="266"/>
      </w:pPr>
      <w:rPr>
        <w:rFonts w:hint="default"/>
        <w:lang w:val="en-US" w:eastAsia="en-US" w:bidi="ar-SA"/>
      </w:rPr>
    </w:lvl>
    <w:lvl w:ilvl="8">
      <w:start w:val="0"/>
      <w:numFmt w:val="bullet"/>
      <w:lvlText w:val="•"/>
      <w:lvlJc w:val="left"/>
      <w:pPr>
        <w:ind w:left="8213" w:hanging="266"/>
      </w:pPr>
      <w:rPr>
        <w:rFonts w:hint="default"/>
        <w:lang w:val="en-US" w:eastAsia="en-US" w:bidi="ar-SA"/>
      </w:rPr>
    </w:lvl>
  </w:abstractNum>
  <w:abstractNum w:abstractNumId="26">
    <w:multiLevelType w:val="hybridMultilevel"/>
    <w:lvl w:ilvl="0">
      <w:start w:val="2"/>
      <w:numFmt w:val="decimal"/>
      <w:lvlText w:val="(%1)"/>
      <w:lvlJc w:val="left"/>
      <w:pPr>
        <w:ind w:left="2352" w:hanging="34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341"/>
      </w:pPr>
      <w:rPr>
        <w:rFonts w:hint="default"/>
        <w:lang w:val="en-US" w:eastAsia="en-US" w:bidi="ar-SA"/>
      </w:rPr>
    </w:lvl>
    <w:lvl w:ilvl="2">
      <w:start w:val="0"/>
      <w:numFmt w:val="bullet"/>
      <w:lvlText w:val="•"/>
      <w:lvlJc w:val="left"/>
      <w:pPr>
        <w:ind w:left="3799" w:hanging="341"/>
      </w:pPr>
      <w:rPr>
        <w:rFonts w:hint="default"/>
        <w:lang w:val="en-US" w:eastAsia="en-US" w:bidi="ar-SA"/>
      </w:rPr>
    </w:lvl>
    <w:lvl w:ilvl="3">
      <w:start w:val="0"/>
      <w:numFmt w:val="bullet"/>
      <w:lvlText w:val="•"/>
      <w:lvlJc w:val="left"/>
      <w:pPr>
        <w:ind w:left="4519" w:hanging="341"/>
      </w:pPr>
      <w:rPr>
        <w:rFonts w:hint="default"/>
        <w:lang w:val="en-US" w:eastAsia="en-US" w:bidi="ar-SA"/>
      </w:rPr>
    </w:lvl>
    <w:lvl w:ilvl="4">
      <w:start w:val="0"/>
      <w:numFmt w:val="bullet"/>
      <w:lvlText w:val="•"/>
      <w:lvlJc w:val="left"/>
      <w:pPr>
        <w:ind w:left="5238" w:hanging="341"/>
      </w:pPr>
      <w:rPr>
        <w:rFonts w:hint="default"/>
        <w:lang w:val="en-US" w:eastAsia="en-US" w:bidi="ar-SA"/>
      </w:rPr>
    </w:lvl>
    <w:lvl w:ilvl="5">
      <w:start w:val="0"/>
      <w:numFmt w:val="bullet"/>
      <w:lvlText w:val="•"/>
      <w:lvlJc w:val="left"/>
      <w:pPr>
        <w:ind w:left="5958" w:hanging="341"/>
      </w:pPr>
      <w:rPr>
        <w:rFonts w:hint="default"/>
        <w:lang w:val="en-US" w:eastAsia="en-US" w:bidi="ar-SA"/>
      </w:rPr>
    </w:lvl>
    <w:lvl w:ilvl="6">
      <w:start w:val="0"/>
      <w:numFmt w:val="bullet"/>
      <w:lvlText w:val="•"/>
      <w:lvlJc w:val="left"/>
      <w:pPr>
        <w:ind w:left="6678" w:hanging="341"/>
      </w:pPr>
      <w:rPr>
        <w:rFonts w:hint="default"/>
        <w:lang w:val="en-US" w:eastAsia="en-US" w:bidi="ar-SA"/>
      </w:rPr>
    </w:lvl>
    <w:lvl w:ilvl="7">
      <w:start w:val="0"/>
      <w:numFmt w:val="bullet"/>
      <w:lvlText w:val="•"/>
      <w:lvlJc w:val="left"/>
      <w:pPr>
        <w:ind w:left="7398" w:hanging="341"/>
      </w:pPr>
      <w:rPr>
        <w:rFonts w:hint="default"/>
        <w:lang w:val="en-US" w:eastAsia="en-US" w:bidi="ar-SA"/>
      </w:rPr>
    </w:lvl>
    <w:lvl w:ilvl="8">
      <w:start w:val="0"/>
      <w:numFmt w:val="bullet"/>
      <w:lvlText w:val="•"/>
      <w:lvlJc w:val="left"/>
      <w:pPr>
        <w:ind w:left="8117" w:hanging="341"/>
      </w:pPr>
      <w:rPr>
        <w:rFonts w:hint="default"/>
        <w:lang w:val="en-US" w:eastAsia="en-US" w:bidi="ar-SA"/>
      </w:rPr>
    </w:lvl>
  </w:abstractNum>
  <w:abstractNum w:abstractNumId="25">
    <w:multiLevelType w:val="hybridMultilevel"/>
    <w:lvl w:ilvl="0">
      <w:start w:val="2"/>
      <w:numFmt w:val="decimal"/>
      <w:lvlText w:val="(%1)"/>
      <w:lvlJc w:val="left"/>
      <w:pPr>
        <w:ind w:left="97" w:hanging="27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54" w:hanging="273"/>
      </w:pPr>
      <w:rPr>
        <w:rFonts w:hint="default"/>
        <w:lang w:val="en-US" w:eastAsia="en-US" w:bidi="ar-SA"/>
      </w:rPr>
    </w:lvl>
    <w:lvl w:ilvl="2">
      <w:start w:val="0"/>
      <w:numFmt w:val="bullet"/>
      <w:lvlText w:val="•"/>
      <w:lvlJc w:val="left"/>
      <w:pPr>
        <w:ind w:left="2008" w:hanging="273"/>
      </w:pPr>
      <w:rPr>
        <w:rFonts w:hint="default"/>
        <w:lang w:val="en-US" w:eastAsia="en-US" w:bidi="ar-SA"/>
      </w:rPr>
    </w:lvl>
    <w:lvl w:ilvl="3">
      <w:start w:val="0"/>
      <w:numFmt w:val="bullet"/>
      <w:lvlText w:val="•"/>
      <w:lvlJc w:val="left"/>
      <w:pPr>
        <w:ind w:left="2963" w:hanging="273"/>
      </w:pPr>
      <w:rPr>
        <w:rFonts w:hint="default"/>
        <w:lang w:val="en-US" w:eastAsia="en-US" w:bidi="ar-SA"/>
      </w:rPr>
    </w:lvl>
    <w:lvl w:ilvl="4">
      <w:start w:val="0"/>
      <w:numFmt w:val="bullet"/>
      <w:lvlText w:val="•"/>
      <w:lvlJc w:val="left"/>
      <w:pPr>
        <w:ind w:left="3917" w:hanging="273"/>
      </w:pPr>
      <w:rPr>
        <w:rFonts w:hint="default"/>
        <w:lang w:val="en-US" w:eastAsia="en-US" w:bidi="ar-SA"/>
      </w:rPr>
    </w:lvl>
    <w:lvl w:ilvl="5">
      <w:start w:val="0"/>
      <w:numFmt w:val="bullet"/>
      <w:lvlText w:val="•"/>
      <w:lvlJc w:val="left"/>
      <w:pPr>
        <w:ind w:left="4872" w:hanging="273"/>
      </w:pPr>
      <w:rPr>
        <w:rFonts w:hint="default"/>
        <w:lang w:val="en-US" w:eastAsia="en-US" w:bidi="ar-SA"/>
      </w:rPr>
    </w:lvl>
    <w:lvl w:ilvl="6">
      <w:start w:val="0"/>
      <w:numFmt w:val="bullet"/>
      <w:lvlText w:val="•"/>
      <w:lvlJc w:val="left"/>
      <w:pPr>
        <w:ind w:left="5826" w:hanging="273"/>
      </w:pPr>
      <w:rPr>
        <w:rFonts w:hint="default"/>
        <w:lang w:val="en-US" w:eastAsia="en-US" w:bidi="ar-SA"/>
      </w:rPr>
    </w:lvl>
    <w:lvl w:ilvl="7">
      <w:start w:val="0"/>
      <w:numFmt w:val="bullet"/>
      <w:lvlText w:val="•"/>
      <w:lvlJc w:val="left"/>
      <w:pPr>
        <w:ind w:left="6781" w:hanging="273"/>
      </w:pPr>
      <w:rPr>
        <w:rFonts w:hint="default"/>
        <w:lang w:val="en-US" w:eastAsia="en-US" w:bidi="ar-SA"/>
      </w:rPr>
    </w:lvl>
    <w:lvl w:ilvl="8">
      <w:start w:val="0"/>
      <w:numFmt w:val="bullet"/>
      <w:lvlText w:val="•"/>
      <w:lvlJc w:val="left"/>
      <w:pPr>
        <w:ind w:left="7735" w:hanging="273"/>
      </w:pPr>
      <w:rPr>
        <w:rFonts w:hint="default"/>
        <w:lang w:val="en-US" w:eastAsia="en-US" w:bidi="ar-SA"/>
      </w:rPr>
    </w:lvl>
  </w:abstractNum>
  <w:abstractNum w:abstractNumId="24">
    <w:multiLevelType w:val="hybridMultilevel"/>
    <w:lvl w:ilvl="0">
      <w:start w:val="2"/>
      <w:numFmt w:val="decimal"/>
      <w:lvlText w:val="(%1)"/>
      <w:lvlJc w:val="left"/>
      <w:pPr>
        <w:ind w:left="97" w:hanging="28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54" w:hanging="289"/>
      </w:pPr>
      <w:rPr>
        <w:rFonts w:hint="default"/>
        <w:lang w:val="en-US" w:eastAsia="en-US" w:bidi="ar-SA"/>
      </w:rPr>
    </w:lvl>
    <w:lvl w:ilvl="2">
      <w:start w:val="0"/>
      <w:numFmt w:val="bullet"/>
      <w:lvlText w:val="•"/>
      <w:lvlJc w:val="left"/>
      <w:pPr>
        <w:ind w:left="2008" w:hanging="289"/>
      </w:pPr>
      <w:rPr>
        <w:rFonts w:hint="default"/>
        <w:lang w:val="en-US" w:eastAsia="en-US" w:bidi="ar-SA"/>
      </w:rPr>
    </w:lvl>
    <w:lvl w:ilvl="3">
      <w:start w:val="0"/>
      <w:numFmt w:val="bullet"/>
      <w:lvlText w:val="•"/>
      <w:lvlJc w:val="left"/>
      <w:pPr>
        <w:ind w:left="2963" w:hanging="289"/>
      </w:pPr>
      <w:rPr>
        <w:rFonts w:hint="default"/>
        <w:lang w:val="en-US" w:eastAsia="en-US" w:bidi="ar-SA"/>
      </w:rPr>
    </w:lvl>
    <w:lvl w:ilvl="4">
      <w:start w:val="0"/>
      <w:numFmt w:val="bullet"/>
      <w:lvlText w:val="•"/>
      <w:lvlJc w:val="left"/>
      <w:pPr>
        <w:ind w:left="3917" w:hanging="289"/>
      </w:pPr>
      <w:rPr>
        <w:rFonts w:hint="default"/>
        <w:lang w:val="en-US" w:eastAsia="en-US" w:bidi="ar-SA"/>
      </w:rPr>
    </w:lvl>
    <w:lvl w:ilvl="5">
      <w:start w:val="0"/>
      <w:numFmt w:val="bullet"/>
      <w:lvlText w:val="•"/>
      <w:lvlJc w:val="left"/>
      <w:pPr>
        <w:ind w:left="4872" w:hanging="289"/>
      </w:pPr>
      <w:rPr>
        <w:rFonts w:hint="default"/>
        <w:lang w:val="en-US" w:eastAsia="en-US" w:bidi="ar-SA"/>
      </w:rPr>
    </w:lvl>
    <w:lvl w:ilvl="6">
      <w:start w:val="0"/>
      <w:numFmt w:val="bullet"/>
      <w:lvlText w:val="•"/>
      <w:lvlJc w:val="left"/>
      <w:pPr>
        <w:ind w:left="5826" w:hanging="289"/>
      </w:pPr>
      <w:rPr>
        <w:rFonts w:hint="default"/>
        <w:lang w:val="en-US" w:eastAsia="en-US" w:bidi="ar-SA"/>
      </w:rPr>
    </w:lvl>
    <w:lvl w:ilvl="7">
      <w:start w:val="0"/>
      <w:numFmt w:val="bullet"/>
      <w:lvlText w:val="•"/>
      <w:lvlJc w:val="left"/>
      <w:pPr>
        <w:ind w:left="6781" w:hanging="289"/>
      </w:pPr>
      <w:rPr>
        <w:rFonts w:hint="default"/>
        <w:lang w:val="en-US" w:eastAsia="en-US" w:bidi="ar-SA"/>
      </w:rPr>
    </w:lvl>
    <w:lvl w:ilvl="8">
      <w:start w:val="0"/>
      <w:numFmt w:val="bullet"/>
      <w:lvlText w:val="•"/>
      <w:lvlJc w:val="left"/>
      <w:pPr>
        <w:ind w:left="7735" w:hanging="289"/>
      </w:pPr>
      <w:rPr>
        <w:rFonts w:hint="default"/>
        <w:lang w:val="en-US" w:eastAsia="en-US" w:bidi="ar-SA"/>
      </w:rPr>
    </w:lvl>
  </w:abstractNum>
  <w:abstractNum w:abstractNumId="23">
    <w:multiLevelType w:val="hybridMultilevel"/>
    <w:lvl w:ilvl="0">
      <w:start w:val="2"/>
      <w:numFmt w:val="decimal"/>
      <w:lvlText w:val="(%1)"/>
      <w:lvlJc w:val="left"/>
      <w:pPr>
        <w:ind w:left="2352" w:hanging="31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313"/>
      </w:pPr>
      <w:rPr>
        <w:rFonts w:hint="default"/>
        <w:lang w:val="en-US" w:eastAsia="en-US" w:bidi="ar-SA"/>
      </w:rPr>
    </w:lvl>
    <w:lvl w:ilvl="2">
      <w:start w:val="0"/>
      <w:numFmt w:val="bullet"/>
      <w:lvlText w:val="•"/>
      <w:lvlJc w:val="left"/>
      <w:pPr>
        <w:ind w:left="3799" w:hanging="313"/>
      </w:pPr>
      <w:rPr>
        <w:rFonts w:hint="default"/>
        <w:lang w:val="en-US" w:eastAsia="en-US" w:bidi="ar-SA"/>
      </w:rPr>
    </w:lvl>
    <w:lvl w:ilvl="3">
      <w:start w:val="0"/>
      <w:numFmt w:val="bullet"/>
      <w:lvlText w:val="•"/>
      <w:lvlJc w:val="left"/>
      <w:pPr>
        <w:ind w:left="4519" w:hanging="313"/>
      </w:pPr>
      <w:rPr>
        <w:rFonts w:hint="default"/>
        <w:lang w:val="en-US" w:eastAsia="en-US" w:bidi="ar-SA"/>
      </w:rPr>
    </w:lvl>
    <w:lvl w:ilvl="4">
      <w:start w:val="0"/>
      <w:numFmt w:val="bullet"/>
      <w:lvlText w:val="•"/>
      <w:lvlJc w:val="left"/>
      <w:pPr>
        <w:ind w:left="5239" w:hanging="313"/>
      </w:pPr>
      <w:rPr>
        <w:rFonts w:hint="default"/>
        <w:lang w:val="en-US" w:eastAsia="en-US" w:bidi="ar-SA"/>
      </w:rPr>
    </w:lvl>
    <w:lvl w:ilvl="5">
      <w:start w:val="0"/>
      <w:numFmt w:val="bullet"/>
      <w:lvlText w:val="•"/>
      <w:lvlJc w:val="left"/>
      <w:pPr>
        <w:ind w:left="5958" w:hanging="313"/>
      </w:pPr>
      <w:rPr>
        <w:rFonts w:hint="default"/>
        <w:lang w:val="en-US" w:eastAsia="en-US" w:bidi="ar-SA"/>
      </w:rPr>
    </w:lvl>
    <w:lvl w:ilvl="6">
      <w:start w:val="0"/>
      <w:numFmt w:val="bullet"/>
      <w:lvlText w:val="•"/>
      <w:lvlJc w:val="left"/>
      <w:pPr>
        <w:ind w:left="6678" w:hanging="313"/>
      </w:pPr>
      <w:rPr>
        <w:rFonts w:hint="default"/>
        <w:lang w:val="en-US" w:eastAsia="en-US" w:bidi="ar-SA"/>
      </w:rPr>
    </w:lvl>
    <w:lvl w:ilvl="7">
      <w:start w:val="0"/>
      <w:numFmt w:val="bullet"/>
      <w:lvlText w:val="•"/>
      <w:lvlJc w:val="left"/>
      <w:pPr>
        <w:ind w:left="7398" w:hanging="313"/>
      </w:pPr>
      <w:rPr>
        <w:rFonts w:hint="default"/>
        <w:lang w:val="en-US" w:eastAsia="en-US" w:bidi="ar-SA"/>
      </w:rPr>
    </w:lvl>
    <w:lvl w:ilvl="8">
      <w:start w:val="0"/>
      <w:numFmt w:val="bullet"/>
      <w:lvlText w:val="•"/>
      <w:lvlJc w:val="left"/>
      <w:pPr>
        <w:ind w:left="8118" w:hanging="313"/>
      </w:pPr>
      <w:rPr>
        <w:rFonts w:hint="default"/>
        <w:lang w:val="en-US" w:eastAsia="en-US" w:bidi="ar-SA"/>
      </w:rPr>
    </w:lvl>
  </w:abstractNum>
  <w:abstractNum w:abstractNumId="22">
    <w:multiLevelType w:val="hybridMultilevel"/>
    <w:lvl w:ilvl="0">
      <w:start w:val="2"/>
      <w:numFmt w:val="decimal"/>
      <w:lvlText w:val="(%1)"/>
      <w:lvlJc w:val="left"/>
      <w:pPr>
        <w:ind w:left="2352" w:hanging="27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77"/>
      </w:pPr>
      <w:rPr>
        <w:rFonts w:hint="default"/>
        <w:lang w:val="en-US" w:eastAsia="en-US" w:bidi="ar-SA"/>
      </w:rPr>
    </w:lvl>
    <w:lvl w:ilvl="2">
      <w:start w:val="0"/>
      <w:numFmt w:val="bullet"/>
      <w:lvlText w:val="•"/>
      <w:lvlJc w:val="left"/>
      <w:pPr>
        <w:ind w:left="3799" w:hanging="277"/>
      </w:pPr>
      <w:rPr>
        <w:rFonts w:hint="default"/>
        <w:lang w:val="en-US" w:eastAsia="en-US" w:bidi="ar-SA"/>
      </w:rPr>
    </w:lvl>
    <w:lvl w:ilvl="3">
      <w:start w:val="0"/>
      <w:numFmt w:val="bullet"/>
      <w:lvlText w:val="•"/>
      <w:lvlJc w:val="left"/>
      <w:pPr>
        <w:ind w:left="4519" w:hanging="277"/>
      </w:pPr>
      <w:rPr>
        <w:rFonts w:hint="default"/>
        <w:lang w:val="en-US" w:eastAsia="en-US" w:bidi="ar-SA"/>
      </w:rPr>
    </w:lvl>
    <w:lvl w:ilvl="4">
      <w:start w:val="0"/>
      <w:numFmt w:val="bullet"/>
      <w:lvlText w:val="•"/>
      <w:lvlJc w:val="left"/>
      <w:pPr>
        <w:ind w:left="5239" w:hanging="277"/>
      </w:pPr>
      <w:rPr>
        <w:rFonts w:hint="default"/>
        <w:lang w:val="en-US" w:eastAsia="en-US" w:bidi="ar-SA"/>
      </w:rPr>
    </w:lvl>
    <w:lvl w:ilvl="5">
      <w:start w:val="0"/>
      <w:numFmt w:val="bullet"/>
      <w:lvlText w:val="•"/>
      <w:lvlJc w:val="left"/>
      <w:pPr>
        <w:ind w:left="5958" w:hanging="277"/>
      </w:pPr>
      <w:rPr>
        <w:rFonts w:hint="default"/>
        <w:lang w:val="en-US" w:eastAsia="en-US" w:bidi="ar-SA"/>
      </w:rPr>
    </w:lvl>
    <w:lvl w:ilvl="6">
      <w:start w:val="0"/>
      <w:numFmt w:val="bullet"/>
      <w:lvlText w:val="•"/>
      <w:lvlJc w:val="left"/>
      <w:pPr>
        <w:ind w:left="6678" w:hanging="277"/>
      </w:pPr>
      <w:rPr>
        <w:rFonts w:hint="default"/>
        <w:lang w:val="en-US" w:eastAsia="en-US" w:bidi="ar-SA"/>
      </w:rPr>
    </w:lvl>
    <w:lvl w:ilvl="7">
      <w:start w:val="0"/>
      <w:numFmt w:val="bullet"/>
      <w:lvlText w:val="•"/>
      <w:lvlJc w:val="left"/>
      <w:pPr>
        <w:ind w:left="7398" w:hanging="277"/>
      </w:pPr>
      <w:rPr>
        <w:rFonts w:hint="default"/>
        <w:lang w:val="en-US" w:eastAsia="en-US" w:bidi="ar-SA"/>
      </w:rPr>
    </w:lvl>
    <w:lvl w:ilvl="8">
      <w:start w:val="0"/>
      <w:numFmt w:val="bullet"/>
      <w:lvlText w:val="•"/>
      <w:lvlJc w:val="left"/>
      <w:pPr>
        <w:ind w:left="8118" w:hanging="277"/>
      </w:pPr>
      <w:rPr>
        <w:rFonts w:hint="default"/>
        <w:lang w:val="en-US" w:eastAsia="en-US" w:bidi="ar-SA"/>
      </w:rPr>
    </w:lvl>
  </w:abstractNum>
  <w:abstractNum w:abstractNumId="21">
    <w:multiLevelType w:val="hybridMultilevel"/>
    <w:lvl w:ilvl="0">
      <w:start w:val="2"/>
      <w:numFmt w:val="decimal"/>
      <w:lvlText w:val="(%1)"/>
      <w:lvlJc w:val="left"/>
      <w:pPr>
        <w:ind w:left="138" w:hanging="27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94" w:hanging="279"/>
      </w:pPr>
      <w:rPr>
        <w:rFonts w:hint="default"/>
        <w:lang w:val="en-US" w:eastAsia="en-US" w:bidi="ar-SA"/>
      </w:rPr>
    </w:lvl>
    <w:lvl w:ilvl="2">
      <w:start w:val="0"/>
      <w:numFmt w:val="bullet"/>
      <w:lvlText w:val="•"/>
      <w:lvlJc w:val="left"/>
      <w:pPr>
        <w:ind w:left="2049" w:hanging="279"/>
      </w:pPr>
      <w:rPr>
        <w:rFonts w:hint="default"/>
        <w:lang w:val="en-US" w:eastAsia="en-US" w:bidi="ar-SA"/>
      </w:rPr>
    </w:lvl>
    <w:lvl w:ilvl="3">
      <w:start w:val="0"/>
      <w:numFmt w:val="bullet"/>
      <w:lvlText w:val="•"/>
      <w:lvlJc w:val="left"/>
      <w:pPr>
        <w:ind w:left="3003" w:hanging="279"/>
      </w:pPr>
      <w:rPr>
        <w:rFonts w:hint="default"/>
        <w:lang w:val="en-US" w:eastAsia="en-US" w:bidi="ar-SA"/>
      </w:rPr>
    </w:lvl>
    <w:lvl w:ilvl="4">
      <w:start w:val="0"/>
      <w:numFmt w:val="bullet"/>
      <w:lvlText w:val="•"/>
      <w:lvlJc w:val="left"/>
      <w:pPr>
        <w:ind w:left="3958" w:hanging="279"/>
      </w:pPr>
      <w:rPr>
        <w:rFonts w:hint="default"/>
        <w:lang w:val="en-US" w:eastAsia="en-US" w:bidi="ar-SA"/>
      </w:rPr>
    </w:lvl>
    <w:lvl w:ilvl="5">
      <w:start w:val="0"/>
      <w:numFmt w:val="bullet"/>
      <w:lvlText w:val="•"/>
      <w:lvlJc w:val="left"/>
      <w:pPr>
        <w:ind w:left="4912" w:hanging="279"/>
      </w:pPr>
      <w:rPr>
        <w:rFonts w:hint="default"/>
        <w:lang w:val="en-US" w:eastAsia="en-US" w:bidi="ar-SA"/>
      </w:rPr>
    </w:lvl>
    <w:lvl w:ilvl="6">
      <w:start w:val="0"/>
      <w:numFmt w:val="bullet"/>
      <w:lvlText w:val="•"/>
      <w:lvlJc w:val="left"/>
      <w:pPr>
        <w:ind w:left="5867" w:hanging="279"/>
      </w:pPr>
      <w:rPr>
        <w:rFonts w:hint="default"/>
        <w:lang w:val="en-US" w:eastAsia="en-US" w:bidi="ar-SA"/>
      </w:rPr>
    </w:lvl>
    <w:lvl w:ilvl="7">
      <w:start w:val="0"/>
      <w:numFmt w:val="bullet"/>
      <w:lvlText w:val="•"/>
      <w:lvlJc w:val="left"/>
      <w:pPr>
        <w:ind w:left="6821" w:hanging="279"/>
      </w:pPr>
      <w:rPr>
        <w:rFonts w:hint="default"/>
        <w:lang w:val="en-US" w:eastAsia="en-US" w:bidi="ar-SA"/>
      </w:rPr>
    </w:lvl>
    <w:lvl w:ilvl="8">
      <w:start w:val="0"/>
      <w:numFmt w:val="bullet"/>
      <w:lvlText w:val="•"/>
      <w:lvlJc w:val="left"/>
      <w:pPr>
        <w:ind w:left="7776" w:hanging="279"/>
      </w:pPr>
      <w:rPr>
        <w:rFonts w:hint="default"/>
        <w:lang w:val="en-US" w:eastAsia="en-US" w:bidi="ar-SA"/>
      </w:rPr>
    </w:lvl>
  </w:abstractNum>
  <w:abstractNum w:abstractNumId="20">
    <w:multiLevelType w:val="hybridMultilevel"/>
    <w:lvl w:ilvl="0">
      <w:start w:val="9"/>
      <w:numFmt w:val="lowerLetter"/>
      <w:lvlText w:val="(%1)"/>
      <w:lvlJc w:val="left"/>
      <w:pPr>
        <w:ind w:left="618" w:hanging="25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26" w:hanging="255"/>
      </w:pPr>
      <w:rPr>
        <w:rFonts w:hint="default"/>
        <w:lang w:val="en-US" w:eastAsia="en-US" w:bidi="ar-SA"/>
      </w:rPr>
    </w:lvl>
    <w:lvl w:ilvl="2">
      <w:start w:val="0"/>
      <w:numFmt w:val="bullet"/>
      <w:lvlText w:val="•"/>
      <w:lvlJc w:val="left"/>
      <w:pPr>
        <w:ind w:left="2433" w:hanging="255"/>
      </w:pPr>
      <w:rPr>
        <w:rFonts w:hint="default"/>
        <w:lang w:val="en-US" w:eastAsia="en-US" w:bidi="ar-SA"/>
      </w:rPr>
    </w:lvl>
    <w:lvl w:ilvl="3">
      <w:start w:val="0"/>
      <w:numFmt w:val="bullet"/>
      <w:lvlText w:val="•"/>
      <w:lvlJc w:val="left"/>
      <w:pPr>
        <w:ind w:left="3339" w:hanging="255"/>
      </w:pPr>
      <w:rPr>
        <w:rFonts w:hint="default"/>
        <w:lang w:val="en-US" w:eastAsia="en-US" w:bidi="ar-SA"/>
      </w:rPr>
    </w:lvl>
    <w:lvl w:ilvl="4">
      <w:start w:val="0"/>
      <w:numFmt w:val="bullet"/>
      <w:lvlText w:val="•"/>
      <w:lvlJc w:val="left"/>
      <w:pPr>
        <w:ind w:left="4246" w:hanging="255"/>
      </w:pPr>
      <w:rPr>
        <w:rFonts w:hint="default"/>
        <w:lang w:val="en-US" w:eastAsia="en-US" w:bidi="ar-SA"/>
      </w:rPr>
    </w:lvl>
    <w:lvl w:ilvl="5">
      <w:start w:val="0"/>
      <w:numFmt w:val="bullet"/>
      <w:lvlText w:val="•"/>
      <w:lvlJc w:val="left"/>
      <w:pPr>
        <w:ind w:left="5152" w:hanging="255"/>
      </w:pPr>
      <w:rPr>
        <w:rFonts w:hint="default"/>
        <w:lang w:val="en-US" w:eastAsia="en-US" w:bidi="ar-SA"/>
      </w:rPr>
    </w:lvl>
    <w:lvl w:ilvl="6">
      <w:start w:val="0"/>
      <w:numFmt w:val="bullet"/>
      <w:lvlText w:val="•"/>
      <w:lvlJc w:val="left"/>
      <w:pPr>
        <w:ind w:left="6059" w:hanging="255"/>
      </w:pPr>
      <w:rPr>
        <w:rFonts w:hint="default"/>
        <w:lang w:val="en-US" w:eastAsia="en-US" w:bidi="ar-SA"/>
      </w:rPr>
    </w:lvl>
    <w:lvl w:ilvl="7">
      <w:start w:val="0"/>
      <w:numFmt w:val="bullet"/>
      <w:lvlText w:val="•"/>
      <w:lvlJc w:val="left"/>
      <w:pPr>
        <w:ind w:left="6965" w:hanging="255"/>
      </w:pPr>
      <w:rPr>
        <w:rFonts w:hint="default"/>
        <w:lang w:val="en-US" w:eastAsia="en-US" w:bidi="ar-SA"/>
      </w:rPr>
    </w:lvl>
    <w:lvl w:ilvl="8">
      <w:start w:val="0"/>
      <w:numFmt w:val="bullet"/>
      <w:lvlText w:val="•"/>
      <w:lvlJc w:val="left"/>
      <w:pPr>
        <w:ind w:left="7872" w:hanging="255"/>
      </w:pPr>
      <w:rPr>
        <w:rFonts w:hint="default"/>
        <w:lang w:val="en-US" w:eastAsia="en-US" w:bidi="ar-SA"/>
      </w:rPr>
    </w:lvl>
  </w:abstractNum>
  <w:abstractNum w:abstractNumId="19">
    <w:multiLevelType w:val="hybridMultilevel"/>
    <w:lvl w:ilvl="0">
      <w:start w:val="1"/>
      <w:numFmt w:val="lowerRoman"/>
      <w:lvlText w:val="(%1)"/>
      <w:lvlJc w:val="left"/>
      <w:pPr>
        <w:ind w:left="1377" w:hanging="23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2215" w:hanging="234"/>
      </w:pPr>
      <w:rPr>
        <w:rFonts w:hint="default"/>
        <w:lang w:val="en-US" w:eastAsia="en-US" w:bidi="ar-SA"/>
      </w:rPr>
    </w:lvl>
    <w:lvl w:ilvl="2">
      <w:start w:val="0"/>
      <w:numFmt w:val="bullet"/>
      <w:lvlText w:val="•"/>
      <w:lvlJc w:val="left"/>
      <w:pPr>
        <w:ind w:left="3050" w:hanging="234"/>
      </w:pPr>
      <w:rPr>
        <w:rFonts w:hint="default"/>
        <w:lang w:val="en-US" w:eastAsia="en-US" w:bidi="ar-SA"/>
      </w:rPr>
    </w:lvl>
    <w:lvl w:ilvl="3">
      <w:start w:val="0"/>
      <w:numFmt w:val="bullet"/>
      <w:lvlText w:val="•"/>
      <w:lvlJc w:val="left"/>
      <w:pPr>
        <w:ind w:left="3885" w:hanging="234"/>
      </w:pPr>
      <w:rPr>
        <w:rFonts w:hint="default"/>
        <w:lang w:val="en-US" w:eastAsia="en-US" w:bidi="ar-SA"/>
      </w:rPr>
    </w:lvl>
    <w:lvl w:ilvl="4">
      <w:start w:val="0"/>
      <w:numFmt w:val="bullet"/>
      <w:lvlText w:val="•"/>
      <w:lvlJc w:val="left"/>
      <w:pPr>
        <w:ind w:left="4720" w:hanging="234"/>
      </w:pPr>
      <w:rPr>
        <w:rFonts w:hint="default"/>
        <w:lang w:val="en-US" w:eastAsia="en-US" w:bidi="ar-SA"/>
      </w:rPr>
    </w:lvl>
    <w:lvl w:ilvl="5">
      <w:start w:val="0"/>
      <w:numFmt w:val="bullet"/>
      <w:lvlText w:val="•"/>
      <w:lvlJc w:val="left"/>
      <w:pPr>
        <w:ind w:left="5555" w:hanging="234"/>
      </w:pPr>
      <w:rPr>
        <w:rFonts w:hint="default"/>
        <w:lang w:val="en-US" w:eastAsia="en-US" w:bidi="ar-SA"/>
      </w:rPr>
    </w:lvl>
    <w:lvl w:ilvl="6">
      <w:start w:val="0"/>
      <w:numFmt w:val="bullet"/>
      <w:lvlText w:val="•"/>
      <w:lvlJc w:val="left"/>
      <w:pPr>
        <w:ind w:left="6390" w:hanging="234"/>
      </w:pPr>
      <w:rPr>
        <w:rFonts w:hint="default"/>
        <w:lang w:val="en-US" w:eastAsia="en-US" w:bidi="ar-SA"/>
      </w:rPr>
    </w:lvl>
    <w:lvl w:ilvl="7">
      <w:start w:val="0"/>
      <w:numFmt w:val="bullet"/>
      <w:lvlText w:val="•"/>
      <w:lvlJc w:val="left"/>
      <w:pPr>
        <w:ind w:left="7225" w:hanging="234"/>
      </w:pPr>
      <w:rPr>
        <w:rFonts w:hint="default"/>
        <w:lang w:val="en-US" w:eastAsia="en-US" w:bidi="ar-SA"/>
      </w:rPr>
    </w:lvl>
    <w:lvl w:ilvl="8">
      <w:start w:val="0"/>
      <w:numFmt w:val="bullet"/>
      <w:lvlText w:val="•"/>
      <w:lvlJc w:val="left"/>
      <w:pPr>
        <w:ind w:left="8060" w:hanging="234"/>
      </w:pPr>
      <w:rPr>
        <w:rFonts w:hint="default"/>
        <w:lang w:val="en-US" w:eastAsia="en-US" w:bidi="ar-SA"/>
      </w:rPr>
    </w:lvl>
  </w:abstractNum>
  <w:abstractNum w:abstractNumId="18">
    <w:multiLevelType w:val="hybridMultilevel"/>
    <w:lvl w:ilvl="0">
      <w:start w:val="1"/>
      <w:numFmt w:val="lowerRoman"/>
      <w:lvlText w:val="(%1)"/>
      <w:lvlJc w:val="left"/>
      <w:pPr>
        <w:ind w:left="3545" w:hanging="233"/>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4141" w:hanging="233"/>
      </w:pPr>
      <w:rPr>
        <w:rFonts w:hint="default"/>
        <w:lang w:val="en-US" w:eastAsia="en-US" w:bidi="ar-SA"/>
      </w:rPr>
    </w:lvl>
    <w:lvl w:ilvl="2">
      <w:start w:val="0"/>
      <w:numFmt w:val="bullet"/>
      <w:lvlText w:val="•"/>
      <w:lvlJc w:val="left"/>
      <w:pPr>
        <w:ind w:left="4743" w:hanging="233"/>
      </w:pPr>
      <w:rPr>
        <w:rFonts w:hint="default"/>
        <w:lang w:val="en-US" w:eastAsia="en-US" w:bidi="ar-SA"/>
      </w:rPr>
    </w:lvl>
    <w:lvl w:ilvl="3">
      <w:start w:val="0"/>
      <w:numFmt w:val="bullet"/>
      <w:lvlText w:val="•"/>
      <w:lvlJc w:val="left"/>
      <w:pPr>
        <w:ind w:left="5344" w:hanging="233"/>
      </w:pPr>
      <w:rPr>
        <w:rFonts w:hint="default"/>
        <w:lang w:val="en-US" w:eastAsia="en-US" w:bidi="ar-SA"/>
      </w:rPr>
    </w:lvl>
    <w:lvl w:ilvl="4">
      <w:start w:val="0"/>
      <w:numFmt w:val="bullet"/>
      <w:lvlText w:val="•"/>
      <w:lvlJc w:val="left"/>
      <w:pPr>
        <w:ind w:left="5946" w:hanging="233"/>
      </w:pPr>
      <w:rPr>
        <w:rFonts w:hint="default"/>
        <w:lang w:val="en-US" w:eastAsia="en-US" w:bidi="ar-SA"/>
      </w:rPr>
    </w:lvl>
    <w:lvl w:ilvl="5">
      <w:start w:val="0"/>
      <w:numFmt w:val="bullet"/>
      <w:lvlText w:val="•"/>
      <w:lvlJc w:val="left"/>
      <w:pPr>
        <w:ind w:left="6548" w:hanging="233"/>
      </w:pPr>
      <w:rPr>
        <w:rFonts w:hint="default"/>
        <w:lang w:val="en-US" w:eastAsia="en-US" w:bidi="ar-SA"/>
      </w:rPr>
    </w:lvl>
    <w:lvl w:ilvl="6">
      <w:start w:val="0"/>
      <w:numFmt w:val="bullet"/>
      <w:lvlText w:val="•"/>
      <w:lvlJc w:val="left"/>
      <w:pPr>
        <w:ind w:left="7149" w:hanging="233"/>
      </w:pPr>
      <w:rPr>
        <w:rFonts w:hint="default"/>
        <w:lang w:val="en-US" w:eastAsia="en-US" w:bidi="ar-SA"/>
      </w:rPr>
    </w:lvl>
    <w:lvl w:ilvl="7">
      <w:start w:val="0"/>
      <w:numFmt w:val="bullet"/>
      <w:lvlText w:val="•"/>
      <w:lvlJc w:val="left"/>
      <w:pPr>
        <w:ind w:left="7751" w:hanging="233"/>
      </w:pPr>
      <w:rPr>
        <w:rFonts w:hint="default"/>
        <w:lang w:val="en-US" w:eastAsia="en-US" w:bidi="ar-SA"/>
      </w:rPr>
    </w:lvl>
    <w:lvl w:ilvl="8">
      <w:start w:val="0"/>
      <w:numFmt w:val="bullet"/>
      <w:lvlText w:val="•"/>
      <w:lvlJc w:val="left"/>
      <w:pPr>
        <w:ind w:left="8352" w:hanging="233"/>
      </w:pPr>
      <w:rPr>
        <w:rFonts w:hint="default"/>
        <w:lang w:val="en-US" w:eastAsia="en-US" w:bidi="ar-SA"/>
      </w:rPr>
    </w:lvl>
  </w:abstractNum>
  <w:abstractNum w:abstractNumId="17">
    <w:multiLevelType w:val="hybridMultilevel"/>
    <w:lvl w:ilvl="0">
      <w:start w:val="2"/>
      <w:numFmt w:val="decimal"/>
      <w:lvlText w:val="(%1)"/>
      <w:lvlJc w:val="left"/>
      <w:pPr>
        <w:ind w:left="2352" w:hanging="28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82"/>
      </w:pPr>
      <w:rPr>
        <w:rFonts w:hint="default"/>
        <w:lang w:val="en-US" w:eastAsia="en-US" w:bidi="ar-SA"/>
      </w:rPr>
    </w:lvl>
    <w:lvl w:ilvl="2">
      <w:start w:val="0"/>
      <w:numFmt w:val="bullet"/>
      <w:lvlText w:val="•"/>
      <w:lvlJc w:val="left"/>
      <w:pPr>
        <w:ind w:left="3799" w:hanging="282"/>
      </w:pPr>
      <w:rPr>
        <w:rFonts w:hint="default"/>
        <w:lang w:val="en-US" w:eastAsia="en-US" w:bidi="ar-SA"/>
      </w:rPr>
    </w:lvl>
    <w:lvl w:ilvl="3">
      <w:start w:val="0"/>
      <w:numFmt w:val="bullet"/>
      <w:lvlText w:val="•"/>
      <w:lvlJc w:val="left"/>
      <w:pPr>
        <w:ind w:left="4518" w:hanging="282"/>
      </w:pPr>
      <w:rPr>
        <w:rFonts w:hint="default"/>
        <w:lang w:val="en-US" w:eastAsia="en-US" w:bidi="ar-SA"/>
      </w:rPr>
    </w:lvl>
    <w:lvl w:ilvl="4">
      <w:start w:val="0"/>
      <w:numFmt w:val="bullet"/>
      <w:lvlText w:val="•"/>
      <w:lvlJc w:val="left"/>
      <w:pPr>
        <w:ind w:left="5238" w:hanging="282"/>
      </w:pPr>
      <w:rPr>
        <w:rFonts w:hint="default"/>
        <w:lang w:val="en-US" w:eastAsia="en-US" w:bidi="ar-SA"/>
      </w:rPr>
    </w:lvl>
    <w:lvl w:ilvl="5">
      <w:start w:val="0"/>
      <w:numFmt w:val="bullet"/>
      <w:lvlText w:val="•"/>
      <w:lvlJc w:val="left"/>
      <w:pPr>
        <w:ind w:left="5958" w:hanging="282"/>
      </w:pPr>
      <w:rPr>
        <w:rFonts w:hint="default"/>
        <w:lang w:val="en-US" w:eastAsia="en-US" w:bidi="ar-SA"/>
      </w:rPr>
    </w:lvl>
    <w:lvl w:ilvl="6">
      <w:start w:val="0"/>
      <w:numFmt w:val="bullet"/>
      <w:lvlText w:val="•"/>
      <w:lvlJc w:val="left"/>
      <w:pPr>
        <w:ind w:left="6677" w:hanging="282"/>
      </w:pPr>
      <w:rPr>
        <w:rFonts w:hint="default"/>
        <w:lang w:val="en-US" w:eastAsia="en-US" w:bidi="ar-SA"/>
      </w:rPr>
    </w:lvl>
    <w:lvl w:ilvl="7">
      <w:start w:val="0"/>
      <w:numFmt w:val="bullet"/>
      <w:lvlText w:val="•"/>
      <w:lvlJc w:val="left"/>
      <w:pPr>
        <w:ind w:left="7397" w:hanging="282"/>
      </w:pPr>
      <w:rPr>
        <w:rFonts w:hint="default"/>
        <w:lang w:val="en-US" w:eastAsia="en-US" w:bidi="ar-SA"/>
      </w:rPr>
    </w:lvl>
    <w:lvl w:ilvl="8">
      <w:start w:val="0"/>
      <w:numFmt w:val="bullet"/>
      <w:lvlText w:val="•"/>
      <w:lvlJc w:val="left"/>
      <w:pPr>
        <w:ind w:left="8116" w:hanging="282"/>
      </w:pPr>
      <w:rPr>
        <w:rFonts w:hint="default"/>
        <w:lang w:val="en-US" w:eastAsia="en-US" w:bidi="ar-SA"/>
      </w:rPr>
    </w:lvl>
  </w:abstractNum>
  <w:abstractNum w:abstractNumId="16">
    <w:multiLevelType w:val="hybridMultilevel"/>
    <w:lvl w:ilvl="0">
      <w:start w:val="2"/>
      <w:numFmt w:val="decimal"/>
      <w:lvlText w:val="(%1)"/>
      <w:lvlJc w:val="left"/>
      <w:pPr>
        <w:ind w:left="143" w:hanging="29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623" w:hanging="30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27" w:hanging="304"/>
      </w:pPr>
      <w:rPr>
        <w:rFonts w:hint="default"/>
        <w:lang w:val="en-US" w:eastAsia="en-US" w:bidi="ar-SA"/>
      </w:rPr>
    </w:lvl>
    <w:lvl w:ilvl="3">
      <w:start w:val="0"/>
      <w:numFmt w:val="bullet"/>
      <w:lvlText w:val="•"/>
      <w:lvlJc w:val="left"/>
      <w:pPr>
        <w:ind w:left="2635" w:hanging="304"/>
      </w:pPr>
      <w:rPr>
        <w:rFonts w:hint="default"/>
        <w:lang w:val="en-US" w:eastAsia="en-US" w:bidi="ar-SA"/>
      </w:rPr>
    </w:lvl>
    <w:lvl w:ilvl="4">
      <w:start w:val="0"/>
      <w:numFmt w:val="bullet"/>
      <w:lvlText w:val="•"/>
      <w:lvlJc w:val="left"/>
      <w:pPr>
        <w:ind w:left="3643" w:hanging="304"/>
      </w:pPr>
      <w:rPr>
        <w:rFonts w:hint="default"/>
        <w:lang w:val="en-US" w:eastAsia="en-US" w:bidi="ar-SA"/>
      </w:rPr>
    </w:lvl>
    <w:lvl w:ilvl="5">
      <w:start w:val="0"/>
      <w:numFmt w:val="bullet"/>
      <w:lvlText w:val="•"/>
      <w:lvlJc w:val="left"/>
      <w:pPr>
        <w:ind w:left="4651" w:hanging="304"/>
      </w:pPr>
      <w:rPr>
        <w:rFonts w:hint="default"/>
        <w:lang w:val="en-US" w:eastAsia="en-US" w:bidi="ar-SA"/>
      </w:rPr>
    </w:lvl>
    <w:lvl w:ilvl="6">
      <w:start w:val="0"/>
      <w:numFmt w:val="bullet"/>
      <w:lvlText w:val="•"/>
      <w:lvlJc w:val="left"/>
      <w:pPr>
        <w:ind w:left="5659" w:hanging="304"/>
      </w:pPr>
      <w:rPr>
        <w:rFonts w:hint="default"/>
        <w:lang w:val="en-US" w:eastAsia="en-US" w:bidi="ar-SA"/>
      </w:rPr>
    </w:lvl>
    <w:lvl w:ilvl="7">
      <w:start w:val="0"/>
      <w:numFmt w:val="bullet"/>
      <w:lvlText w:val="•"/>
      <w:lvlJc w:val="left"/>
      <w:pPr>
        <w:ind w:left="6666" w:hanging="304"/>
      </w:pPr>
      <w:rPr>
        <w:rFonts w:hint="default"/>
        <w:lang w:val="en-US" w:eastAsia="en-US" w:bidi="ar-SA"/>
      </w:rPr>
    </w:lvl>
    <w:lvl w:ilvl="8">
      <w:start w:val="0"/>
      <w:numFmt w:val="bullet"/>
      <w:lvlText w:val="•"/>
      <w:lvlJc w:val="left"/>
      <w:pPr>
        <w:ind w:left="7674" w:hanging="304"/>
      </w:pPr>
      <w:rPr>
        <w:rFonts w:hint="default"/>
        <w:lang w:val="en-US" w:eastAsia="en-US" w:bidi="ar-SA"/>
      </w:rPr>
    </w:lvl>
  </w:abstractNum>
  <w:abstractNum w:abstractNumId="15">
    <w:multiLevelType w:val="hybridMultilevel"/>
    <w:lvl w:ilvl="0">
      <w:start w:val="2"/>
      <w:numFmt w:val="decimal"/>
      <w:lvlText w:val="(%1)"/>
      <w:lvlJc w:val="left"/>
      <w:pPr>
        <w:ind w:left="143" w:hanging="28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95" w:hanging="281"/>
      </w:pPr>
      <w:rPr>
        <w:rFonts w:hint="default"/>
        <w:lang w:val="en-US" w:eastAsia="en-US" w:bidi="ar-SA"/>
      </w:rPr>
    </w:lvl>
    <w:lvl w:ilvl="2">
      <w:start w:val="0"/>
      <w:numFmt w:val="bullet"/>
      <w:lvlText w:val="•"/>
      <w:lvlJc w:val="left"/>
      <w:pPr>
        <w:ind w:left="2050" w:hanging="281"/>
      </w:pPr>
      <w:rPr>
        <w:rFonts w:hint="default"/>
        <w:lang w:val="en-US" w:eastAsia="en-US" w:bidi="ar-SA"/>
      </w:rPr>
    </w:lvl>
    <w:lvl w:ilvl="3">
      <w:start w:val="0"/>
      <w:numFmt w:val="bullet"/>
      <w:lvlText w:val="•"/>
      <w:lvlJc w:val="left"/>
      <w:pPr>
        <w:ind w:left="3005" w:hanging="281"/>
      </w:pPr>
      <w:rPr>
        <w:rFonts w:hint="default"/>
        <w:lang w:val="en-US" w:eastAsia="en-US" w:bidi="ar-SA"/>
      </w:rPr>
    </w:lvl>
    <w:lvl w:ilvl="4">
      <w:start w:val="0"/>
      <w:numFmt w:val="bullet"/>
      <w:lvlText w:val="•"/>
      <w:lvlJc w:val="left"/>
      <w:pPr>
        <w:ind w:left="3960" w:hanging="281"/>
      </w:pPr>
      <w:rPr>
        <w:rFonts w:hint="default"/>
        <w:lang w:val="en-US" w:eastAsia="en-US" w:bidi="ar-SA"/>
      </w:rPr>
    </w:lvl>
    <w:lvl w:ilvl="5">
      <w:start w:val="0"/>
      <w:numFmt w:val="bullet"/>
      <w:lvlText w:val="•"/>
      <w:lvlJc w:val="left"/>
      <w:pPr>
        <w:ind w:left="4915" w:hanging="281"/>
      </w:pPr>
      <w:rPr>
        <w:rFonts w:hint="default"/>
        <w:lang w:val="en-US" w:eastAsia="en-US" w:bidi="ar-SA"/>
      </w:rPr>
    </w:lvl>
    <w:lvl w:ilvl="6">
      <w:start w:val="0"/>
      <w:numFmt w:val="bullet"/>
      <w:lvlText w:val="•"/>
      <w:lvlJc w:val="left"/>
      <w:pPr>
        <w:ind w:left="5870" w:hanging="281"/>
      </w:pPr>
      <w:rPr>
        <w:rFonts w:hint="default"/>
        <w:lang w:val="en-US" w:eastAsia="en-US" w:bidi="ar-SA"/>
      </w:rPr>
    </w:lvl>
    <w:lvl w:ilvl="7">
      <w:start w:val="0"/>
      <w:numFmt w:val="bullet"/>
      <w:lvlText w:val="•"/>
      <w:lvlJc w:val="left"/>
      <w:pPr>
        <w:ind w:left="6825" w:hanging="281"/>
      </w:pPr>
      <w:rPr>
        <w:rFonts w:hint="default"/>
        <w:lang w:val="en-US" w:eastAsia="en-US" w:bidi="ar-SA"/>
      </w:rPr>
    </w:lvl>
    <w:lvl w:ilvl="8">
      <w:start w:val="0"/>
      <w:numFmt w:val="bullet"/>
      <w:lvlText w:val="•"/>
      <w:lvlJc w:val="left"/>
      <w:pPr>
        <w:ind w:left="7780" w:hanging="281"/>
      </w:pPr>
      <w:rPr>
        <w:rFonts w:hint="default"/>
        <w:lang w:val="en-US" w:eastAsia="en-US" w:bidi="ar-SA"/>
      </w:rPr>
    </w:lvl>
  </w:abstractNum>
  <w:abstractNum w:abstractNumId="14">
    <w:multiLevelType w:val="hybridMultilevel"/>
    <w:lvl w:ilvl="0">
      <w:start w:val="1"/>
      <w:numFmt w:val="lowerLetter"/>
      <w:lvlText w:val="(%1)"/>
      <w:lvlJc w:val="left"/>
      <w:pPr>
        <w:ind w:left="645" w:hanging="28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47" w:hanging="283"/>
      </w:pPr>
      <w:rPr>
        <w:rFonts w:hint="default"/>
        <w:lang w:val="en-US" w:eastAsia="en-US" w:bidi="ar-SA"/>
      </w:rPr>
    </w:lvl>
    <w:lvl w:ilvl="2">
      <w:start w:val="0"/>
      <w:numFmt w:val="bullet"/>
      <w:lvlText w:val="•"/>
      <w:lvlJc w:val="left"/>
      <w:pPr>
        <w:ind w:left="2454" w:hanging="283"/>
      </w:pPr>
      <w:rPr>
        <w:rFonts w:hint="default"/>
        <w:lang w:val="en-US" w:eastAsia="en-US" w:bidi="ar-SA"/>
      </w:rPr>
    </w:lvl>
    <w:lvl w:ilvl="3">
      <w:start w:val="0"/>
      <w:numFmt w:val="bullet"/>
      <w:lvlText w:val="•"/>
      <w:lvlJc w:val="left"/>
      <w:pPr>
        <w:ind w:left="3361" w:hanging="283"/>
      </w:pPr>
      <w:rPr>
        <w:rFonts w:hint="default"/>
        <w:lang w:val="en-US" w:eastAsia="en-US" w:bidi="ar-SA"/>
      </w:rPr>
    </w:lvl>
    <w:lvl w:ilvl="4">
      <w:start w:val="0"/>
      <w:numFmt w:val="bullet"/>
      <w:lvlText w:val="•"/>
      <w:lvlJc w:val="left"/>
      <w:pPr>
        <w:ind w:left="4268" w:hanging="283"/>
      </w:pPr>
      <w:rPr>
        <w:rFonts w:hint="default"/>
        <w:lang w:val="en-US" w:eastAsia="en-US" w:bidi="ar-SA"/>
      </w:rPr>
    </w:lvl>
    <w:lvl w:ilvl="5">
      <w:start w:val="0"/>
      <w:numFmt w:val="bullet"/>
      <w:lvlText w:val="•"/>
      <w:lvlJc w:val="left"/>
      <w:pPr>
        <w:ind w:left="5176" w:hanging="283"/>
      </w:pPr>
      <w:rPr>
        <w:rFonts w:hint="default"/>
        <w:lang w:val="en-US" w:eastAsia="en-US" w:bidi="ar-SA"/>
      </w:rPr>
    </w:lvl>
    <w:lvl w:ilvl="6">
      <w:start w:val="0"/>
      <w:numFmt w:val="bullet"/>
      <w:lvlText w:val="•"/>
      <w:lvlJc w:val="left"/>
      <w:pPr>
        <w:ind w:left="6083" w:hanging="283"/>
      </w:pPr>
      <w:rPr>
        <w:rFonts w:hint="default"/>
        <w:lang w:val="en-US" w:eastAsia="en-US" w:bidi="ar-SA"/>
      </w:rPr>
    </w:lvl>
    <w:lvl w:ilvl="7">
      <w:start w:val="0"/>
      <w:numFmt w:val="bullet"/>
      <w:lvlText w:val="•"/>
      <w:lvlJc w:val="left"/>
      <w:pPr>
        <w:ind w:left="6990" w:hanging="283"/>
      </w:pPr>
      <w:rPr>
        <w:rFonts w:hint="default"/>
        <w:lang w:val="en-US" w:eastAsia="en-US" w:bidi="ar-SA"/>
      </w:rPr>
    </w:lvl>
    <w:lvl w:ilvl="8">
      <w:start w:val="0"/>
      <w:numFmt w:val="bullet"/>
      <w:lvlText w:val="•"/>
      <w:lvlJc w:val="left"/>
      <w:pPr>
        <w:ind w:left="7897" w:hanging="283"/>
      </w:pPr>
      <w:rPr>
        <w:rFonts w:hint="default"/>
        <w:lang w:val="en-US" w:eastAsia="en-US" w:bidi="ar-SA"/>
      </w:rPr>
    </w:lvl>
  </w:abstractNum>
  <w:abstractNum w:abstractNumId="13">
    <w:multiLevelType w:val="hybridMultilevel"/>
    <w:lvl w:ilvl="0">
      <w:start w:val="2"/>
      <w:numFmt w:val="decimal"/>
      <w:lvlText w:val="(%1)"/>
      <w:lvlJc w:val="left"/>
      <w:pPr>
        <w:ind w:left="165" w:hanging="28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1"/>
      <w:numFmt w:val="lowerLetter"/>
      <w:lvlText w:val="(%2)"/>
      <w:lvlJc w:val="left"/>
      <w:pPr>
        <w:ind w:left="645" w:hanging="31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648" w:hanging="311"/>
      </w:pPr>
      <w:rPr>
        <w:rFonts w:hint="default"/>
        <w:lang w:val="en-US" w:eastAsia="en-US" w:bidi="ar-SA"/>
      </w:rPr>
    </w:lvl>
    <w:lvl w:ilvl="3">
      <w:start w:val="0"/>
      <w:numFmt w:val="bullet"/>
      <w:lvlText w:val="•"/>
      <w:lvlJc w:val="left"/>
      <w:pPr>
        <w:ind w:left="2656" w:hanging="311"/>
      </w:pPr>
      <w:rPr>
        <w:rFonts w:hint="default"/>
        <w:lang w:val="en-US" w:eastAsia="en-US" w:bidi="ar-SA"/>
      </w:rPr>
    </w:lvl>
    <w:lvl w:ilvl="4">
      <w:start w:val="0"/>
      <w:numFmt w:val="bullet"/>
      <w:lvlText w:val="•"/>
      <w:lvlJc w:val="left"/>
      <w:pPr>
        <w:ind w:left="3664" w:hanging="311"/>
      </w:pPr>
      <w:rPr>
        <w:rFonts w:hint="default"/>
        <w:lang w:val="en-US" w:eastAsia="en-US" w:bidi="ar-SA"/>
      </w:rPr>
    </w:lvl>
    <w:lvl w:ilvl="5">
      <w:start w:val="0"/>
      <w:numFmt w:val="bullet"/>
      <w:lvlText w:val="•"/>
      <w:lvlJc w:val="left"/>
      <w:pPr>
        <w:ind w:left="4672" w:hanging="311"/>
      </w:pPr>
      <w:rPr>
        <w:rFonts w:hint="default"/>
        <w:lang w:val="en-US" w:eastAsia="en-US" w:bidi="ar-SA"/>
      </w:rPr>
    </w:lvl>
    <w:lvl w:ilvl="6">
      <w:start w:val="0"/>
      <w:numFmt w:val="bullet"/>
      <w:lvlText w:val="•"/>
      <w:lvlJc w:val="left"/>
      <w:pPr>
        <w:ind w:left="5680" w:hanging="311"/>
      </w:pPr>
      <w:rPr>
        <w:rFonts w:hint="default"/>
        <w:lang w:val="en-US" w:eastAsia="en-US" w:bidi="ar-SA"/>
      </w:rPr>
    </w:lvl>
    <w:lvl w:ilvl="7">
      <w:start w:val="0"/>
      <w:numFmt w:val="bullet"/>
      <w:lvlText w:val="•"/>
      <w:lvlJc w:val="left"/>
      <w:pPr>
        <w:ind w:left="6688" w:hanging="311"/>
      </w:pPr>
      <w:rPr>
        <w:rFonts w:hint="default"/>
        <w:lang w:val="en-US" w:eastAsia="en-US" w:bidi="ar-SA"/>
      </w:rPr>
    </w:lvl>
    <w:lvl w:ilvl="8">
      <w:start w:val="0"/>
      <w:numFmt w:val="bullet"/>
      <w:lvlText w:val="•"/>
      <w:lvlJc w:val="left"/>
      <w:pPr>
        <w:ind w:left="7696" w:hanging="311"/>
      </w:pPr>
      <w:rPr>
        <w:rFonts w:hint="default"/>
        <w:lang w:val="en-US" w:eastAsia="en-US" w:bidi="ar-SA"/>
      </w:rPr>
    </w:lvl>
  </w:abstractNum>
  <w:abstractNum w:abstractNumId="11">
    <w:multiLevelType w:val="hybridMultilevel"/>
    <w:lvl w:ilvl="0">
      <w:start w:val="2"/>
      <w:numFmt w:val="decimal"/>
      <w:lvlText w:val="(%1)"/>
      <w:lvlJc w:val="left"/>
      <w:pPr>
        <w:ind w:left="2352" w:hanging="302"/>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302"/>
      </w:pPr>
      <w:rPr>
        <w:rFonts w:hint="default"/>
        <w:lang w:val="en-US" w:eastAsia="en-US" w:bidi="ar-SA"/>
      </w:rPr>
    </w:lvl>
    <w:lvl w:ilvl="2">
      <w:start w:val="0"/>
      <w:numFmt w:val="bullet"/>
      <w:lvlText w:val="•"/>
      <w:lvlJc w:val="left"/>
      <w:pPr>
        <w:ind w:left="3799" w:hanging="302"/>
      </w:pPr>
      <w:rPr>
        <w:rFonts w:hint="default"/>
        <w:lang w:val="en-US" w:eastAsia="en-US" w:bidi="ar-SA"/>
      </w:rPr>
    </w:lvl>
    <w:lvl w:ilvl="3">
      <w:start w:val="0"/>
      <w:numFmt w:val="bullet"/>
      <w:lvlText w:val="•"/>
      <w:lvlJc w:val="left"/>
      <w:pPr>
        <w:ind w:left="4519" w:hanging="302"/>
      </w:pPr>
      <w:rPr>
        <w:rFonts w:hint="default"/>
        <w:lang w:val="en-US" w:eastAsia="en-US" w:bidi="ar-SA"/>
      </w:rPr>
    </w:lvl>
    <w:lvl w:ilvl="4">
      <w:start w:val="0"/>
      <w:numFmt w:val="bullet"/>
      <w:lvlText w:val="•"/>
      <w:lvlJc w:val="left"/>
      <w:pPr>
        <w:ind w:left="5238" w:hanging="302"/>
      </w:pPr>
      <w:rPr>
        <w:rFonts w:hint="default"/>
        <w:lang w:val="en-US" w:eastAsia="en-US" w:bidi="ar-SA"/>
      </w:rPr>
    </w:lvl>
    <w:lvl w:ilvl="5">
      <w:start w:val="0"/>
      <w:numFmt w:val="bullet"/>
      <w:lvlText w:val="•"/>
      <w:lvlJc w:val="left"/>
      <w:pPr>
        <w:ind w:left="5958" w:hanging="302"/>
      </w:pPr>
      <w:rPr>
        <w:rFonts w:hint="default"/>
        <w:lang w:val="en-US" w:eastAsia="en-US" w:bidi="ar-SA"/>
      </w:rPr>
    </w:lvl>
    <w:lvl w:ilvl="6">
      <w:start w:val="0"/>
      <w:numFmt w:val="bullet"/>
      <w:lvlText w:val="•"/>
      <w:lvlJc w:val="left"/>
      <w:pPr>
        <w:ind w:left="6678" w:hanging="302"/>
      </w:pPr>
      <w:rPr>
        <w:rFonts w:hint="default"/>
        <w:lang w:val="en-US" w:eastAsia="en-US" w:bidi="ar-SA"/>
      </w:rPr>
    </w:lvl>
    <w:lvl w:ilvl="7">
      <w:start w:val="0"/>
      <w:numFmt w:val="bullet"/>
      <w:lvlText w:val="•"/>
      <w:lvlJc w:val="left"/>
      <w:pPr>
        <w:ind w:left="7398" w:hanging="302"/>
      </w:pPr>
      <w:rPr>
        <w:rFonts w:hint="default"/>
        <w:lang w:val="en-US" w:eastAsia="en-US" w:bidi="ar-SA"/>
      </w:rPr>
    </w:lvl>
    <w:lvl w:ilvl="8">
      <w:start w:val="0"/>
      <w:numFmt w:val="bullet"/>
      <w:lvlText w:val="•"/>
      <w:lvlJc w:val="left"/>
      <w:pPr>
        <w:ind w:left="8117" w:hanging="302"/>
      </w:pPr>
      <w:rPr>
        <w:rFonts w:hint="default"/>
        <w:lang w:val="en-US" w:eastAsia="en-US" w:bidi="ar-SA"/>
      </w:rPr>
    </w:lvl>
  </w:abstractNum>
  <w:abstractNum w:abstractNumId="10">
    <w:multiLevelType w:val="hybridMultilevel"/>
    <w:lvl w:ilvl="0">
      <w:start w:val="2"/>
      <w:numFmt w:val="decimal"/>
      <w:lvlText w:val="(%1)"/>
      <w:lvlJc w:val="left"/>
      <w:pPr>
        <w:ind w:left="2352" w:hanging="26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69"/>
      </w:pPr>
      <w:rPr>
        <w:rFonts w:hint="default"/>
        <w:lang w:val="en-US" w:eastAsia="en-US" w:bidi="ar-SA"/>
      </w:rPr>
    </w:lvl>
    <w:lvl w:ilvl="2">
      <w:start w:val="0"/>
      <w:numFmt w:val="bullet"/>
      <w:lvlText w:val="•"/>
      <w:lvlJc w:val="left"/>
      <w:pPr>
        <w:ind w:left="3799" w:hanging="269"/>
      </w:pPr>
      <w:rPr>
        <w:rFonts w:hint="default"/>
        <w:lang w:val="en-US" w:eastAsia="en-US" w:bidi="ar-SA"/>
      </w:rPr>
    </w:lvl>
    <w:lvl w:ilvl="3">
      <w:start w:val="0"/>
      <w:numFmt w:val="bullet"/>
      <w:lvlText w:val="•"/>
      <w:lvlJc w:val="left"/>
      <w:pPr>
        <w:ind w:left="4519" w:hanging="269"/>
      </w:pPr>
      <w:rPr>
        <w:rFonts w:hint="default"/>
        <w:lang w:val="en-US" w:eastAsia="en-US" w:bidi="ar-SA"/>
      </w:rPr>
    </w:lvl>
    <w:lvl w:ilvl="4">
      <w:start w:val="0"/>
      <w:numFmt w:val="bullet"/>
      <w:lvlText w:val="•"/>
      <w:lvlJc w:val="left"/>
      <w:pPr>
        <w:ind w:left="5238" w:hanging="269"/>
      </w:pPr>
      <w:rPr>
        <w:rFonts w:hint="default"/>
        <w:lang w:val="en-US" w:eastAsia="en-US" w:bidi="ar-SA"/>
      </w:rPr>
    </w:lvl>
    <w:lvl w:ilvl="5">
      <w:start w:val="0"/>
      <w:numFmt w:val="bullet"/>
      <w:lvlText w:val="•"/>
      <w:lvlJc w:val="left"/>
      <w:pPr>
        <w:ind w:left="5958" w:hanging="269"/>
      </w:pPr>
      <w:rPr>
        <w:rFonts w:hint="default"/>
        <w:lang w:val="en-US" w:eastAsia="en-US" w:bidi="ar-SA"/>
      </w:rPr>
    </w:lvl>
    <w:lvl w:ilvl="6">
      <w:start w:val="0"/>
      <w:numFmt w:val="bullet"/>
      <w:lvlText w:val="•"/>
      <w:lvlJc w:val="left"/>
      <w:pPr>
        <w:ind w:left="6678" w:hanging="269"/>
      </w:pPr>
      <w:rPr>
        <w:rFonts w:hint="default"/>
        <w:lang w:val="en-US" w:eastAsia="en-US" w:bidi="ar-SA"/>
      </w:rPr>
    </w:lvl>
    <w:lvl w:ilvl="7">
      <w:start w:val="0"/>
      <w:numFmt w:val="bullet"/>
      <w:lvlText w:val="•"/>
      <w:lvlJc w:val="left"/>
      <w:pPr>
        <w:ind w:left="7398" w:hanging="269"/>
      </w:pPr>
      <w:rPr>
        <w:rFonts w:hint="default"/>
        <w:lang w:val="en-US" w:eastAsia="en-US" w:bidi="ar-SA"/>
      </w:rPr>
    </w:lvl>
    <w:lvl w:ilvl="8">
      <w:start w:val="0"/>
      <w:numFmt w:val="bullet"/>
      <w:lvlText w:val="•"/>
      <w:lvlJc w:val="left"/>
      <w:pPr>
        <w:ind w:left="8117" w:hanging="269"/>
      </w:pPr>
      <w:rPr>
        <w:rFonts w:hint="default"/>
        <w:lang w:val="en-US" w:eastAsia="en-US" w:bidi="ar-SA"/>
      </w:rPr>
    </w:lvl>
  </w:abstractNum>
  <w:abstractNum w:abstractNumId="9">
    <w:multiLevelType w:val="hybridMultilevel"/>
    <w:lvl w:ilvl="0">
      <w:start w:val="2"/>
      <w:numFmt w:val="decimal"/>
      <w:lvlText w:val="(%1)"/>
      <w:lvlJc w:val="left"/>
      <w:pPr>
        <w:ind w:left="142" w:hanging="269"/>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94" w:hanging="269"/>
      </w:pPr>
      <w:rPr>
        <w:rFonts w:hint="default"/>
        <w:lang w:val="en-US" w:eastAsia="en-US" w:bidi="ar-SA"/>
      </w:rPr>
    </w:lvl>
    <w:lvl w:ilvl="2">
      <w:start w:val="0"/>
      <w:numFmt w:val="bullet"/>
      <w:lvlText w:val="•"/>
      <w:lvlJc w:val="left"/>
      <w:pPr>
        <w:ind w:left="2049" w:hanging="269"/>
      </w:pPr>
      <w:rPr>
        <w:rFonts w:hint="default"/>
        <w:lang w:val="en-US" w:eastAsia="en-US" w:bidi="ar-SA"/>
      </w:rPr>
    </w:lvl>
    <w:lvl w:ilvl="3">
      <w:start w:val="0"/>
      <w:numFmt w:val="bullet"/>
      <w:lvlText w:val="•"/>
      <w:lvlJc w:val="left"/>
      <w:pPr>
        <w:ind w:left="3004" w:hanging="269"/>
      </w:pPr>
      <w:rPr>
        <w:rFonts w:hint="default"/>
        <w:lang w:val="en-US" w:eastAsia="en-US" w:bidi="ar-SA"/>
      </w:rPr>
    </w:lvl>
    <w:lvl w:ilvl="4">
      <w:start w:val="0"/>
      <w:numFmt w:val="bullet"/>
      <w:lvlText w:val="•"/>
      <w:lvlJc w:val="left"/>
      <w:pPr>
        <w:ind w:left="3959" w:hanging="269"/>
      </w:pPr>
      <w:rPr>
        <w:rFonts w:hint="default"/>
        <w:lang w:val="en-US" w:eastAsia="en-US" w:bidi="ar-SA"/>
      </w:rPr>
    </w:lvl>
    <w:lvl w:ilvl="5">
      <w:start w:val="0"/>
      <w:numFmt w:val="bullet"/>
      <w:lvlText w:val="•"/>
      <w:lvlJc w:val="left"/>
      <w:pPr>
        <w:ind w:left="4914" w:hanging="269"/>
      </w:pPr>
      <w:rPr>
        <w:rFonts w:hint="default"/>
        <w:lang w:val="en-US" w:eastAsia="en-US" w:bidi="ar-SA"/>
      </w:rPr>
    </w:lvl>
    <w:lvl w:ilvl="6">
      <w:start w:val="0"/>
      <w:numFmt w:val="bullet"/>
      <w:lvlText w:val="•"/>
      <w:lvlJc w:val="left"/>
      <w:pPr>
        <w:ind w:left="5869" w:hanging="269"/>
      </w:pPr>
      <w:rPr>
        <w:rFonts w:hint="default"/>
        <w:lang w:val="en-US" w:eastAsia="en-US" w:bidi="ar-SA"/>
      </w:rPr>
    </w:lvl>
    <w:lvl w:ilvl="7">
      <w:start w:val="0"/>
      <w:numFmt w:val="bullet"/>
      <w:lvlText w:val="•"/>
      <w:lvlJc w:val="left"/>
      <w:pPr>
        <w:ind w:left="6824" w:hanging="269"/>
      </w:pPr>
      <w:rPr>
        <w:rFonts w:hint="default"/>
        <w:lang w:val="en-US" w:eastAsia="en-US" w:bidi="ar-SA"/>
      </w:rPr>
    </w:lvl>
    <w:lvl w:ilvl="8">
      <w:start w:val="0"/>
      <w:numFmt w:val="bullet"/>
      <w:lvlText w:val="•"/>
      <w:lvlJc w:val="left"/>
      <w:pPr>
        <w:ind w:left="7779" w:hanging="269"/>
      </w:pPr>
      <w:rPr>
        <w:rFonts w:hint="default"/>
        <w:lang w:val="en-US" w:eastAsia="en-US" w:bidi="ar-SA"/>
      </w:rPr>
    </w:lvl>
  </w:abstractNum>
  <w:abstractNum w:abstractNumId="12">
    <w:multiLevelType w:val="hybridMultilevel"/>
    <w:lvl w:ilvl="0">
      <w:start w:val="1"/>
      <w:numFmt w:val="lowerLetter"/>
      <w:lvlText w:val="(%1)"/>
      <w:lvlJc w:val="left"/>
      <w:pPr>
        <w:ind w:left="645" w:hanging="262"/>
        <w:jc w:val="left"/>
      </w:pPr>
      <w:rPr>
        <w:rFonts w:hint="default" w:ascii="Times New Roman" w:hAnsi="Times New Roman" w:eastAsia="Times New Roman" w:cs="Times New Roman"/>
        <w:b w:val="0"/>
        <w:bCs w:val="0"/>
        <w:i w:val="0"/>
        <w:iCs w:val="0"/>
        <w:color w:val="231F20"/>
        <w:spacing w:val="-4"/>
        <w:w w:val="100"/>
        <w:sz w:val="20"/>
        <w:szCs w:val="20"/>
        <w:lang w:val="en-US" w:eastAsia="en-US" w:bidi="ar-SA"/>
      </w:rPr>
    </w:lvl>
    <w:lvl w:ilvl="1">
      <w:start w:val="0"/>
      <w:numFmt w:val="bullet"/>
      <w:lvlText w:val="•"/>
      <w:lvlJc w:val="left"/>
      <w:pPr>
        <w:ind w:left="1547" w:hanging="262"/>
      </w:pPr>
      <w:rPr>
        <w:rFonts w:hint="default"/>
        <w:lang w:val="en-US" w:eastAsia="en-US" w:bidi="ar-SA"/>
      </w:rPr>
    </w:lvl>
    <w:lvl w:ilvl="2">
      <w:start w:val="0"/>
      <w:numFmt w:val="bullet"/>
      <w:lvlText w:val="•"/>
      <w:lvlJc w:val="left"/>
      <w:pPr>
        <w:ind w:left="2454" w:hanging="262"/>
      </w:pPr>
      <w:rPr>
        <w:rFonts w:hint="default"/>
        <w:lang w:val="en-US" w:eastAsia="en-US" w:bidi="ar-SA"/>
      </w:rPr>
    </w:lvl>
    <w:lvl w:ilvl="3">
      <w:start w:val="0"/>
      <w:numFmt w:val="bullet"/>
      <w:lvlText w:val="•"/>
      <w:lvlJc w:val="left"/>
      <w:pPr>
        <w:ind w:left="3361" w:hanging="262"/>
      </w:pPr>
      <w:rPr>
        <w:rFonts w:hint="default"/>
        <w:lang w:val="en-US" w:eastAsia="en-US" w:bidi="ar-SA"/>
      </w:rPr>
    </w:lvl>
    <w:lvl w:ilvl="4">
      <w:start w:val="0"/>
      <w:numFmt w:val="bullet"/>
      <w:lvlText w:val="•"/>
      <w:lvlJc w:val="left"/>
      <w:pPr>
        <w:ind w:left="4268" w:hanging="262"/>
      </w:pPr>
      <w:rPr>
        <w:rFonts w:hint="default"/>
        <w:lang w:val="en-US" w:eastAsia="en-US" w:bidi="ar-SA"/>
      </w:rPr>
    </w:lvl>
    <w:lvl w:ilvl="5">
      <w:start w:val="0"/>
      <w:numFmt w:val="bullet"/>
      <w:lvlText w:val="•"/>
      <w:lvlJc w:val="left"/>
      <w:pPr>
        <w:ind w:left="5176" w:hanging="262"/>
      </w:pPr>
      <w:rPr>
        <w:rFonts w:hint="default"/>
        <w:lang w:val="en-US" w:eastAsia="en-US" w:bidi="ar-SA"/>
      </w:rPr>
    </w:lvl>
    <w:lvl w:ilvl="6">
      <w:start w:val="0"/>
      <w:numFmt w:val="bullet"/>
      <w:lvlText w:val="•"/>
      <w:lvlJc w:val="left"/>
      <w:pPr>
        <w:ind w:left="6083" w:hanging="262"/>
      </w:pPr>
      <w:rPr>
        <w:rFonts w:hint="default"/>
        <w:lang w:val="en-US" w:eastAsia="en-US" w:bidi="ar-SA"/>
      </w:rPr>
    </w:lvl>
    <w:lvl w:ilvl="7">
      <w:start w:val="0"/>
      <w:numFmt w:val="bullet"/>
      <w:lvlText w:val="•"/>
      <w:lvlJc w:val="left"/>
      <w:pPr>
        <w:ind w:left="6990" w:hanging="262"/>
      </w:pPr>
      <w:rPr>
        <w:rFonts w:hint="default"/>
        <w:lang w:val="en-US" w:eastAsia="en-US" w:bidi="ar-SA"/>
      </w:rPr>
    </w:lvl>
    <w:lvl w:ilvl="8">
      <w:start w:val="0"/>
      <w:numFmt w:val="bullet"/>
      <w:lvlText w:val="•"/>
      <w:lvlJc w:val="left"/>
      <w:pPr>
        <w:ind w:left="7897" w:hanging="262"/>
      </w:pPr>
      <w:rPr>
        <w:rFonts w:hint="default"/>
        <w:lang w:val="en-US" w:eastAsia="en-US" w:bidi="ar-SA"/>
      </w:rPr>
    </w:lvl>
  </w:abstractNum>
  <w:abstractNum w:abstractNumId="8">
    <w:multiLevelType w:val="hybridMultilevel"/>
    <w:lvl w:ilvl="0">
      <w:start w:val="2"/>
      <w:numFmt w:val="decimal"/>
      <w:lvlText w:val="(%1)"/>
      <w:lvlJc w:val="left"/>
      <w:pPr>
        <w:ind w:left="142" w:hanging="28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094" w:hanging="287"/>
      </w:pPr>
      <w:rPr>
        <w:rFonts w:hint="default"/>
        <w:lang w:val="en-US" w:eastAsia="en-US" w:bidi="ar-SA"/>
      </w:rPr>
    </w:lvl>
    <w:lvl w:ilvl="2">
      <w:start w:val="0"/>
      <w:numFmt w:val="bullet"/>
      <w:lvlText w:val="•"/>
      <w:lvlJc w:val="left"/>
      <w:pPr>
        <w:ind w:left="2049" w:hanging="287"/>
      </w:pPr>
      <w:rPr>
        <w:rFonts w:hint="default"/>
        <w:lang w:val="en-US" w:eastAsia="en-US" w:bidi="ar-SA"/>
      </w:rPr>
    </w:lvl>
    <w:lvl w:ilvl="3">
      <w:start w:val="0"/>
      <w:numFmt w:val="bullet"/>
      <w:lvlText w:val="•"/>
      <w:lvlJc w:val="left"/>
      <w:pPr>
        <w:ind w:left="3004" w:hanging="287"/>
      </w:pPr>
      <w:rPr>
        <w:rFonts w:hint="default"/>
        <w:lang w:val="en-US" w:eastAsia="en-US" w:bidi="ar-SA"/>
      </w:rPr>
    </w:lvl>
    <w:lvl w:ilvl="4">
      <w:start w:val="0"/>
      <w:numFmt w:val="bullet"/>
      <w:lvlText w:val="•"/>
      <w:lvlJc w:val="left"/>
      <w:pPr>
        <w:ind w:left="3959" w:hanging="287"/>
      </w:pPr>
      <w:rPr>
        <w:rFonts w:hint="default"/>
        <w:lang w:val="en-US" w:eastAsia="en-US" w:bidi="ar-SA"/>
      </w:rPr>
    </w:lvl>
    <w:lvl w:ilvl="5">
      <w:start w:val="0"/>
      <w:numFmt w:val="bullet"/>
      <w:lvlText w:val="•"/>
      <w:lvlJc w:val="left"/>
      <w:pPr>
        <w:ind w:left="4914" w:hanging="287"/>
      </w:pPr>
      <w:rPr>
        <w:rFonts w:hint="default"/>
        <w:lang w:val="en-US" w:eastAsia="en-US" w:bidi="ar-SA"/>
      </w:rPr>
    </w:lvl>
    <w:lvl w:ilvl="6">
      <w:start w:val="0"/>
      <w:numFmt w:val="bullet"/>
      <w:lvlText w:val="•"/>
      <w:lvlJc w:val="left"/>
      <w:pPr>
        <w:ind w:left="5869" w:hanging="287"/>
      </w:pPr>
      <w:rPr>
        <w:rFonts w:hint="default"/>
        <w:lang w:val="en-US" w:eastAsia="en-US" w:bidi="ar-SA"/>
      </w:rPr>
    </w:lvl>
    <w:lvl w:ilvl="7">
      <w:start w:val="0"/>
      <w:numFmt w:val="bullet"/>
      <w:lvlText w:val="•"/>
      <w:lvlJc w:val="left"/>
      <w:pPr>
        <w:ind w:left="6824" w:hanging="287"/>
      </w:pPr>
      <w:rPr>
        <w:rFonts w:hint="default"/>
        <w:lang w:val="en-US" w:eastAsia="en-US" w:bidi="ar-SA"/>
      </w:rPr>
    </w:lvl>
    <w:lvl w:ilvl="8">
      <w:start w:val="0"/>
      <w:numFmt w:val="bullet"/>
      <w:lvlText w:val="•"/>
      <w:lvlJc w:val="left"/>
      <w:pPr>
        <w:ind w:left="7779" w:hanging="287"/>
      </w:pPr>
      <w:rPr>
        <w:rFonts w:hint="default"/>
        <w:lang w:val="en-US" w:eastAsia="en-US" w:bidi="ar-SA"/>
      </w:rPr>
    </w:lvl>
  </w:abstractNum>
  <w:abstractNum w:abstractNumId="7">
    <w:multiLevelType w:val="hybridMultilevel"/>
    <w:lvl w:ilvl="0">
      <w:start w:val="2"/>
      <w:numFmt w:val="decimal"/>
      <w:lvlText w:val="(%1)"/>
      <w:lvlJc w:val="left"/>
      <w:pPr>
        <w:ind w:left="2352" w:hanging="29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079" w:hanging="295"/>
      </w:pPr>
      <w:rPr>
        <w:rFonts w:hint="default"/>
        <w:lang w:val="en-US" w:eastAsia="en-US" w:bidi="ar-SA"/>
      </w:rPr>
    </w:lvl>
    <w:lvl w:ilvl="2">
      <w:start w:val="0"/>
      <w:numFmt w:val="bullet"/>
      <w:lvlText w:val="•"/>
      <w:lvlJc w:val="left"/>
      <w:pPr>
        <w:ind w:left="3799" w:hanging="295"/>
      </w:pPr>
      <w:rPr>
        <w:rFonts w:hint="default"/>
        <w:lang w:val="en-US" w:eastAsia="en-US" w:bidi="ar-SA"/>
      </w:rPr>
    </w:lvl>
    <w:lvl w:ilvl="3">
      <w:start w:val="0"/>
      <w:numFmt w:val="bullet"/>
      <w:lvlText w:val="•"/>
      <w:lvlJc w:val="left"/>
      <w:pPr>
        <w:ind w:left="4519" w:hanging="295"/>
      </w:pPr>
      <w:rPr>
        <w:rFonts w:hint="default"/>
        <w:lang w:val="en-US" w:eastAsia="en-US" w:bidi="ar-SA"/>
      </w:rPr>
    </w:lvl>
    <w:lvl w:ilvl="4">
      <w:start w:val="0"/>
      <w:numFmt w:val="bullet"/>
      <w:lvlText w:val="•"/>
      <w:lvlJc w:val="left"/>
      <w:pPr>
        <w:ind w:left="5238" w:hanging="295"/>
      </w:pPr>
      <w:rPr>
        <w:rFonts w:hint="default"/>
        <w:lang w:val="en-US" w:eastAsia="en-US" w:bidi="ar-SA"/>
      </w:rPr>
    </w:lvl>
    <w:lvl w:ilvl="5">
      <w:start w:val="0"/>
      <w:numFmt w:val="bullet"/>
      <w:lvlText w:val="•"/>
      <w:lvlJc w:val="left"/>
      <w:pPr>
        <w:ind w:left="5958" w:hanging="295"/>
      </w:pPr>
      <w:rPr>
        <w:rFonts w:hint="default"/>
        <w:lang w:val="en-US" w:eastAsia="en-US" w:bidi="ar-SA"/>
      </w:rPr>
    </w:lvl>
    <w:lvl w:ilvl="6">
      <w:start w:val="0"/>
      <w:numFmt w:val="bullet"/>
      <w:lvlText w:val="•"/>
      <w:lvlJc w:val="left"/>
      <w:pPr>
        <w:ind w:left="6678" w:hanging="295"/>
      </w:pPr>
      <w:rPr>
        <w:rFonts w:hint="default"/>
        <w:lang w:val="en-US" w:eastAsia="en-US" w:bidi="ar-SA"/>
      </w:rPr>
    </w:lvl>
    <w:lvl w:ilvl="7">
      <w:start w:val="0"/>
      <w:numFmt w:val="bullet"/>
      <w:lvlText w:val="•"/>
      <w:lvlJc w:val="left"/>
      <w:pPr>
        <w:ind w:left="7397" w:hanging="295"/>
      </w:pPr>
      <w:rPr>
        <w:rFonts w:hint="default"/>
        <w:lang w:val="en-US" w:eastAsia="en-US" w:bidi="ar-SA"/>
      </w:rPr>
    </w:lvl>
    <w:lvl w:ilvl="8">
      <w:start w:val="0"/>
      <w:numFmt w:val="bullet"/>
      <w:lvlText w:val="•"/>
      <w:lvlJc w:val="left"/>
      <w:pPr>
        <w:ind w:left="8117" w:hanging="295"/>
      </w:pPr>
      <w:rPr>
        <w:rFonts w:hint="default"/>
        <w:lang w:val="en-US" w:eastAsia="en-US" w:bidi="ar-SA"/>
      </w:rPr>
    </w:lvl>
  </w:abstractNum>
  <w:abstractNum w:abstractNumId="6">
    <w:multiLevelType w:val="hybridMultilevel"/>
    <w:lvl w:ilvl="0">
      <w:start w:val="2"/>
      <w:numFmt w:val="decimal"/>
      <w:lvlText w:val="(%1)"/>
      <w:lvlJc w:val="left"/>
      <w:pPr>
        <w:ind w:left="3117" w:hanging="28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3763" w:hanging="285"/>
      </w:pPr>
      <w:rPr>
        <w:rFonts w:hint="default"/>
        <w:lang w:val="en-US" w:eastAsia="en-US" w:bidi="ar-SA"/>
      </w:rPr>
    </w:lvl>
    <w:lvl w:ilvl="2">
      <w:start w:val="0"/>
      <w:numFmt w:val="bullet"/>
      <w:lvlText w:val="•"/>
      <w:lvlJc w:val="left"/>
      <w:pPr>
        <w:ind w:left="4407" w:hanging="285"/>
      </w:pPr>
      <w:rPr>
        <w:rFonts w:hint="default"/>
        <w:lang w:val="en-US" w:eastAsia="en-US" w:bidi="ar-SA"/>
      </w:rPr>
    </w:lvl>
    <w:lvl w:ilvl="3">
      <w:start w:val="0"/>
      <w:numFmt w:val="bullet"/>
      <w:lvlText w:val="•"/>
      <w:lvlJc w:val="left"/>
      <w:pPr>
        <w:ind w:left="5051" w:hanging="285"/>
      </w:pPr>
      <w:rPr>
        <w:rFonts w:hint="default"/>
        <w:lang w:val="en-US" w:eastAsia="en-US" w:bidi="ar-SA"/>
      </w:rPr>
    </w:lvl>
    <w:lvl w:ilvl="4">
      <w:start w:val="0"/>
      <w:numFmt w:val="bullet"/>
      <w:lvlText w:val="•"/>
      <w:lvlJc w:val="left"/>
      <w:pPr>
        <w:ind w:left="5694" w:hanging="285"/>
      </w:pPr>
      <w:rPr>
        <w:rFonts w:hint="default"/>
        <w:lang w:val="en-US" w:eastAsia="en-US" w:bidi="ar-SA"/>
      </w:rPr>
    </w:lvl>
    <w:lvl w:ilvl="5">
      <w:start w:val="0"/>
      <w:numFmt w:val="bullet"/>
      <w:lvlText w:val="•"/>
      <w:lvlJc w:val="left"/>
      <w:pPr>
        <w:ind w:left="6338" w:hanging="285"/>
      </w:pPr>
      <w:rPr>
        <w:rFonts w:hint="default"/>
        <w:lang w:val="en-US" w:eastAsia="en-US" w:bidi="ar-SA"/>
      </w:rPr>
    </w:lvl>
    <w:lvl w:ilvl="6">
      <w:start w:val="0"/>
      <w:numFmt w:val="bullet"/>
      <w:lvlText w:val="•"/>
      <w:lvlJc w:val="left"/>
      <w:pPr>
        <w:ind w:left="6982" w:hanging="285"/>
      </w:pPr>
      <w:rPr>
        <w:rFonts w:hint="default"/>
        <w:lang w:val="en-US" w:eastAsia="en-US" w:bidi="ar-SA"/>
      </w:rPr>
    </w:lvl>
    <w:lvl w:ilvl="7">
      <w:start w:val="0"/>
      <w:numFmt w:val="bullet"/>
      <w:lvlText w:val="•"/>
      <w:lvlJc w:val="left"/>
      <w:pPr>
        <w:ind w:left="7625" w:hanging="285"/>
      </w:pPr>
      <w:rPr>
        <w:rFonts w:hint="default"/>
        <w:lang w:val="en-US" w:eastAsia="en-US" w:bidi="ar-SA"/>
      </w:rPr>
    </w:lvl>
    <w:lvl w:ilvl="8">
      <w:start w:val="0"/>
      <w:numFmt w:val="bullet"/>
      <w:lvlText w:val="•"/>
      <w:lvlJc w:val="left"/>
      <w:pPr>
        <w:ind w:left="8269" w:hanging="285"/>
      </w:pPr>
      <w:rPr>
        <w:rFonts w:hint="default"/>
        <w:lang w:val="en-US" w:eastAsia="en-US" w:bidi="ar-SA"/>
      </w:rPr>
    </w:lvl>
  </w:abstractNum>
  <w:abstractNum w:abstractNumId="5">
    <w:multiLevelType w:val="hybridMultilevel"/>
    <w:lvl w:ilvl="0">
      <w:start w:val="2"/>
      <w:numFmt w:val="decimal"/>
      <w:lvlText w:val="(%1)"/>
      <w:lvlJc w:val="left"/>
      <w:pPr>
        <w:ind w:left="439" w:hanging="281"/>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94" w:hanging="281"/>
      </w:pPr>
      <w:rPr>
        <w:rFonts w:hint="default"/>
        <w:lang w:val="en-US" w:eastAsia="en-US" w:bidi="ar-SA"/>
      </w:rPr>
    </w:lvl>
    <w:lvl w:ilvl="2">
      <w:start w:val="0"/>
      <w:numFmt w:val="bullet"/>
      <w:lvlText w:val="•"/>
      <w:lvlJc w:val="left"/>
      <w:pPr>
        <w:ind w:left="2349" w:hanging="281"/>
      </w:pPr>
      <w:rPr>
        <w:rFonts w:hint="default"/>
        <w:lang w:val="en-US" w:eastAsia="en-US" w:bidi="ar-SA"/>
      </w:rPr>
    </w:lvl>
    <w:lvl w:ilvl="3">
      <w:start w:val="0"/>
      <w:numFmt w:val="bullet"/>
      <w:lvlText w:val="•"/>
      <w:lvlJc w:val="left"/>
      <w:pPr>
        <w:ind w:left="3304" w:hanging="281"/>
      </w:pPr>
      <w:rPr>
        <w:rFonts w:hint="default"/>
        <w:lang w:val="en-US" w:eastAsia="en-US" w:bidi="ar-SA"/>
      </w:rPr>
    </w:lvl>
    <w:lvl w:ilvl="4">
      <w:start w:val="0"/>
      <w:numFmt w:val="bullet"/>
      <w:lvlText w:val="•"/>
      <w:lvlJc w:val="left"/>
      <w:pPr>
        <w:ind w:left="4258" w:hanging="281"/>
      </w:pPr>
      <w:rPr>
        <w:rFonts w:hint="default"/>
        <w:lang w:val="en-US" w:eastAsia="en-US" w:bidi="ar-SA"/>
      </w:rPr>
    </w:lvl>
    <w:lvl w:ilvl="5">
      <w:start w:val="0"/>
      <w:numFmt w:val="bullet"/>
      <w:lvlText w:val="•"/>
      <w:lvlJc w:val="left"/>
      <w:pPr>
        <w:ind w:left="5213" w:hanging="281"/>
      </w:pPr>
      <w:rPr>
        <w:rFonts w:hint="default"/>
        <w:lang w:val="en-US" w:eastAsia="en-US" w:bidi="ar-SA"/>
      </w:rPr>
    </w:lvl>
    <w:lvl w:ilvl="6">
      <w:start w:val="0"/>
      <w:numFmt w:val="bullet"/>
      <w:lvlText w:val="•"/>
      <w:lvlJc w:val="left"/>
      <w:pPr>
        <w:ind w:left="6168" w:hanging="281"/>
      </w:pPr>
      <w:rPr>
        <w:rFonts w:hint="default"/>
        <w:lang w:val="en-US" w:eastAsia="en-US" w:bidi="ar-SA"/>
      </w:rPr>
    </w:lvl>
    <w:lvl w:ilvl="7">
      <w:start w:val="0"/>
      <w:numFmt w:val="bullet"/>
      <w:lvlText w:val="•"/>
      <w:lvlJc w:val="left"/>
      <w:pPr>
        <w:ind w:left="7122" w:hanging="281"/>
      </w:pPr>
      <w:rPr>
        <w:rFonts w:hint="default"/>
        <w:lang w:val="en-US" w:eastAsia="en-US" w:bidi="ar-SA"/>
      </w:rPr>
    </w:lvl>
    <w:lvl w:ilvl="8">
      <w:start w:val="0"/>
      <w:numFmt w:val="bullet"/>
      <w:lvlText w:val="•"/>
      <w:lvlJc w:val="left"/>
      <w:pPr>
        <w:ind w:left="8077" w:hanging="281"/>
      </w:pPr>
      <w:rPr>
        <w:rFonts w:hint="default"/>
        <w:lang w:val="en-US" w:eastAsia="en-US" w:bidi="ar-SA"/>
      </w:rPr>
    </w:lvl>
  </w:abstractNum>
  <w:abstractNum w:abstractNumId="4">
    <w:multiLevelType w:val="hybridMultilevel"/>
    <w:lvl w:ilvl="0">
      <w:start w:val="2"/>
      <w:numFmt w:val="decimal"/>
      <w:lvlText w:val="(%1)"/>
      <w:lvlJc w:val="left"/>
      <w:pPr>
        <w:ind w:left="439" w:hanging="26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94" w:hanging="269"/>
      </w:pPr>
      <w:rPr>
        <w:rFonts w:hint="default"/>
        <w:lang w:val="en-US" w:eastAsia="en-US" w:bidi="ar-SA"/>
      </w:rPr>
    </w:lvl>
    <w:lvl w:ilvl="2">
      <w:start w:val="0"/>
      <w:numFmt w:val="bullet"/>
      <w:lvlText w:val="•"/>
      <w:lvlJc w:val="left"/>
      <w:pPr>
        <w:ind w:left="2349" w:hanging="269"/>
      </w:pPr>
      <w:rPr>
        <w:rFonts w:hint="default"/>
        <w:lang w:val="en-US" w:eastAsia="en-US" w:bidi="ar-SA"/>
      </w:rPr>
    </w:lvl>
    <w:lvl w:ilvl="3">
      <w:start w:val="0"/>
      <w:numFmt w:val="bullet"/>
      <w:lvlText w:val="•"/>
      <w:lvlJc w:val="left"/>
      <w:pPr>
        <w:ind w:left="3304" w:hanging="269"/>
      </w:pPr>
      <w:rPr>
        <w:rFonts w:hint="default"/>
        <w:lang w:val="en-US" w:eastAsia="en-US" w:bidi="ar-SA"/>
      </w:rPr>
    </w:lvl>
    <w:lvl w:ilvl="4">
      <w:start w:val="0"/>
      <w:numFmt w:val="bullet"/>
      <w:lvlText w:val="•"/>
      <w:lvlJc w:val="left"/>
      <w:pPr>
        <w:ind w:left="4258" w:hanging="269"/>
      </w:pPr>
      <w:rPr>
        <w:rFonts w:hint="default"/>
        <w:lang w:val="en-US" w:eastAsia="en-US" w:bidi="ar-SA"/>
      </w:rPr>
    </w:lvl>
    <w:lvl w:ilvl="5">
      <w:start w:val="0"/>
      <w:numFmt w:val="bullet"/>
      <w:lvlText w:val="•"/>
      <w:lvlJc w:val="left"/>
      <w:pPr>
        <w:ind w:left="5213" w:hanging="269"/>
      </w:pPr>
      <w:rPr>
        <w:rFonts w:hint="default"/>
        <w:lang w:val="en-US" w:eastAsia="en-US" w:bidi="ar-SA"/>
      </w:rPr>
    </w:lvl>
    <w:lvl w:ilvl="6">
      <w:start w:val="0"/>
      <w:numFmt w:val="bullet"/>
      <w:lvlText w:val="•"/>
      <w:lvlJc w:val="left"/>
      <w:pPr>
        <w:ind w:left="6168" w:hanging="269"/>
      </w:pPr>
      <w:rPr>
        <w:rFonts w:hint="default"/>
        <w:lang w:val="en-US" w:eastAsia="en-US" w:bidi="ar-SA"/>
      </w:rPr>
    </w:lvl>
    <w:lvl w:ilvl="7">
      <w:start w:val="0"/>
      <w:numFmt w:val="bullet"/>
      <w:lvlText w:val="•"/>
      <w:lvlJc w:val="left"/>
      <w:pPr>
        <w:ind w:left="7122" w:hanging="269"/>
      </w:pPr>
      <w:rPr>
        <w:rFonts w:hint="default"/>
        <w:lang w:val="en-US" w:eastAsia="en-US" w:bidi="ar-SA"/>
      </w:rPr>
    </w:lvl>
    <w:lvl w:ilvl="8">
      <w:start w:val="0"/>
      <w:numFmt w:val="bullet"/>
      <w:lvlText w:val="•"/>
      <w:lvlJc w:val="left"/>
      <w:pPr>
        <w:ind w:left="8077" w:hanging="269"/>
      </w:pPr>
      <w:rPr>
        <w:rFonts w:hint="default"/>
        <w:lang w:val="en-US" w:eastAsia="en-US" w:bidi="ar-SA"/>
      </w:rPr>
    </w:lvl>
  </w:abstractNum>
  <w:abstractNum w:abstractNumId="3">
    <w:multiLevelType w:val="hybridMultilevel"/>
    <w:lvl w:ilvl="0">
      <w:start w:val="1"/>
      <w:numFmt w:val="lowerRoman"/>
      <w:lvlText w:val="(%1)"/>
      <w:lvlJc w:val="left"/>
      <w:pPr>
        <w:ind w:left="1692" w:hanging="29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2528" w:hanging="293"/>
      </w:pPr>
      <w:rPr>
        <w:rFonts w:hint="default"/>
        <w:lang w:val="en-US" w:eastAsia="en-US" w:bidi="ar-SA"/>
      </w:rPr>
    </w:lvl>
    <w:lvl w:ilvl="2">
      <w:start w:val="0"/>
      <w:numFmt w:val="bullet"/>
      <w:lvlText w:val="•"/>
      <w:lvlJc w:val="left"/>
      <w:pPr>
        <w:ind w:left="3357" w:hanging="293"/>
      </w:pPr>
      <w:rPr>
        <w:rFonts w:hint="default"/>
        <w:lang w:val="en-US" w:eastAsia="en-US" w:bidi="ar-SA"/>
      </w:rPr>
    </w:lvl>
    <w:lvl w:ilvl="3">
      <w:start w:val="0"/>
      <w:numFmt w:val="bullet"/>
      <w:lvlText w:val="•"/>
      <w:lvlJc w:val="left"/>
      <w:pPr>
        <w:ind w:left="4186" w:hanging="293"/>
      </w:pPr>
      <w:rPr>
        <w:rFonts w:hint="default"/>
        <w:lang w:val="en-US" w:eastAsia="en-US" w:bidi="ar-SA"/>
      </w:rPr>
    </w:lvl>
    <w:lvl w:ilvl="4">
      <w:start w:val="0"/>
      <w:numFmt w:val="bullet"/>
      <w:lvlText w:val="•"/>
      <w:lvlJc w:val="left"/>
      <w:pPr>
        <w:ind w:left="5014" w:hanging="293"/>
      </w:pPr>
      <w:rPr>
        <w:rFonts w:hint="default"/>
        <w:lang w:val="en-US" w:eastAsia="en-US" w:bidi="ar-SA"/>
      </w:rPr>
    </w:lvl>
    <w:lvl w:ilvl="5">
      <w:start w:val="0"/>
      <w:numFmt w:val="bullet"/>
      <w:lvlText w:val="•"/>
      <w:lvlJc w:val="left"/>
      <w:pPr>
        <w:ind w:left="5843" w:hanging="293"/>
      </w:pPr>
      <w:rPr>
        <w:rFonts w:hint="default"/>
        <w:lang w:val="en-US" w:eastAsia="en-US" w:bidi="ar-SA"/>
      </w:rPr>
    </w:lvl>
    <w:lvl w:ilvl="6">
      <w:start w:val="0"/>
      <w:numFmt w:val="bullet"/>
      <w:lvlText w:val="•"/>
      <w:lvlJc w:val="left"/>
      <w:pPr>
        <w:ind w:left="6672" w:hanging="293"/>
      </w:pPr>
      <w:rPr>
        <w:rFonts w:hint="default"/>
        <w:lang w:val="en-US" w:eastAsia="en-US" w:bidi="ar-SA"/>
      </w:rPr>
    </w:lvl>
    <w:lvl w:ilvl="7">
      <w:start w:val="0"/>
      <w:numFmt w:val="bullet"/>
      <w:lvlText w:val="•"/>
      <w:lvlJc w:val="left"/>
      <w:pPr>
        <w:ind w:left="7500" w:hanging="293"/>
      </w:pPr>
      <w:rPr>
        <w:rFonts w:hint="default"/>
        <w:lang w:val="en-US" w:eastAsia="en-US" w:bidi="ar-SA"/>
      </w:rPr>
    </w:lvl>
    <w:lvl w:ilvl="8">
      <w:start w:val="0"/>
      <w:numFmt w:val="bullet"/>
      <w:lvlText w:val="•"/>
      <w:lvlJc w:val="left"/>
      <w:pPr>
        <w:ind w:left="8329" w:hanging="293"/>
      </w:pPr>
      <w:rPr>
        <w:rFonts w:hint="default"/>
        <w:lang w:val="en-US" w:eastAsia="en-US" w:bidi="ar-SA"/>
      </w:rPr>
    </w:lvl>
  </w:abstractNum>
  <w:abstractNum w:abstractNumId="2">
    <w:multiLevelType w:val="hybridMultilevel"/>
    <w:lvl w:ilvl="0">
      <w:start w:val="1"/>
      <w:numFmt w:val="lowerLetter"/>
      <w:lvlText w:val="(%1)"/>
      <w:lvlJc w:val="left"/>
      <w:pPr>
        <w:ind w:left="569"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467" w:hanging="274"/>
      </w:pPr>
      <w:rPr>
        <w:rFonts w:hint="default"/>
        <w:lang w:val="en-US" w:eastAsia="en-US" w:bidi="ar-SA"/>
      </w:rPr>
    </w:lvl>
    <w:lvl w:ilvl="2">
      <w:start w:val="0"/>
      <w:numFmt w:val="bullet"/>
      <w:lvlText w:val="•"/>
      <w:lvlJc w:val="left"/>
      <w:pPr>
        <w:ind w:left="2375" w:hanging="274"/>
      </w:pPr>
      <w:rPr>
        <w:rFonts w:hint="default"/>
        <w:lang w:val="en-US" w:eastAsia="en-US" w:bidi="ar-SA"/>
      </w:rPr>
    </w:lvl>
    <w:lvl w:ilvl="3">
      <w:start w:val="0"/>
      <w:numFmt w:val="bullet"/>
      <w:lvlText w:val="•"/>
      <w:lvlJc w:val="left"/>
      <w:pPr>
        <w:ind w:left="3282" w:hanging="274"/>
      </w:pPr>
      <w:rPr>
        <w:rFonts w:hint="default"/>
        <w:lang w:val="en-US" w:eastAsia="en-US" w:bidi="ar-SA"/>
      </w:rPr>
    </w:lvl>
    <w:lvl w:ilvl="4">
      <w:start w:val="0"/>
      <w:numFmt w:val="bullet"/>
      <w:lvlText w:val="•"/>
      <w:lvlJc w:val="left"/>
      <w:pPr>
        <w:ind w:left="4190" w:hanging="274"/>
      </w:pPr>
      <w:rPr>
        <w:rFonts w:hint="default"/>
        <w:lang w:val="en-US" w:eastAsia="en-US" w:bidi="ar-SA"/>
      </w:rPr>
    </w:lvl>
    <w:lvl w:ilvl="5">
      <w:start w:val="0"/>
      <w:numFmt w:val="bullet"/>
      <w:lvlText w:val="•"/>
      <w:lvlJc w:val="left"/>
      <w:pPr>
        <w:ind w:left="5098" w:hanging="274"/>
      </w:pPr>
      <w:rPr>
        <w:rFonts w:hint="default"/>
        <w:lang w:val="en-US" w:eastAsia="en-US" w:bidi="ar-SA"/>
      </w:rPr>
    </w:lvl>
    <w:lvl w:ilvl="6">
      <w:start w:val="0"/>
      <w:numFmt w:val="bullet"/>
      <w:lvlText w:val="•"/>
      <w:lvlJc w:val="left"/>
      <w:pPr>
        <w:ind w:left="6005" w:hanging="274"/>
      </w:pPr>
      <w:rPr>
        <w:rFonts w:hint="default"/>
        <w:lang w:val="en-US" w:eastAsia="en-US" w:bidi="ar-SA"/>
      </w:rPr>
    </w:lvl>
    <w:lvl w:ilvl="7">
      <w:start w:val="0"/>
      <w:numFmt w:val="bullet"/>
      <w:lvlText w:val="•"/>
      <w:lvlJc w:val="left"/>
      <w:pPr>
        <w:ind w:left="6913" w:hanging="274"/>
      </w:pPr>
      <w:rPr>
        <w:rFonts w:hint="default"/>
        <w:lang w:val="en-US" w:eastAsia="en-US" w:bidi="ar-SA"/>
      </w:rPr>
    </w:lvl>
    <w:lvl w:ilvl="8">
      <w:start w:val="0"/>
      <w:numFmt w:val="bullet"/>
      <w:lvlText w:val="•"/>
      <w:lvlJc w:val="left"/>
      <w:pPr>
        <w:ind w:left="7821" w:hanging="274"/>
      </w:pPr>
      <w:rPr>
        <w:rFonts w:hint="default"/>
        <w:lang w:val="en-US" w:eastAsia="en-US" w:bidi="ar-SA"/>
      </w:rPr>
    </w:lvl>
  </w:abstractNum>
  <w:abstractNum w:abstractNumId="1">
    <w:multiLevelType w:val="hybridMultilevel"/>
    <w:lvl w:ilvl="0">
      <w:start w:val="2"/>
      <w:numFmt w:val="decimal"/>
      <w:lvlText w:val="(%1)"/>
      <w:lvlJc w:val="left"/>
      <w:pPr>
        <w:ind w:left="2366" w:hanging="284"/>
        <w:jc w:val="right"/>
      </w:pPr>
      <w:rPr>
        <w:rFonts w:hint="default"/>
        <w:spacing w:val="0"/>
        <w:w w:val="100"/>
        <w:lang w:val="en-US" w:eastAsia="en-US" w:bidi="ar-SA"/>
      </w:rPr>
    </w:lvl>
    <w:lvl w:ilvl="1">
      <w:start w:val="1"/>
      <w:numFmt w:val="lowerLetter"/>
      <w:lvlText w:val="(%2)"/>
      <w:lvlJc w:val="left"/>
      <w:pPr>
        <w:ind w:left="3609"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4263" w:hanging="284"/>
      </w:pPr>
      <w:rPr>
        <w:rFonts w:hint="default"/>
        <w:lang w:val="en-US" w:eastAsia="en-US" w:bidi="ar-SA"/>
      </w:rPr>
    </w:lvl>
    <w:lvl w:ilvl="3">
      <w:start w:val="0"/>
      <w:numFmt w:val="bullet"/>
      <w:lvlText w:val="•"/>
      <w:lvlJc w:val="left"/>
      <w:pPr>
        <w:ind w:left="4926" w:hanging="284"/>
      </w:pPr>
      <w:rPr>
        <w:rFonts w:hint="default"/>
        <w:lang w:val="en-US" w:eastAsia="en-US" w:bidi="ar-SA"/>
      </w:rPr>
    </w:lvl>
    <w:lvl w:ilvl="4">
      <w:start w:val="0"/>
      <w:numFmt w:val="bullet"/>
      <w:lvlText w:val="•"/>
      <w:lvlJc w:val="left"/>
      <w:pPr>
        <w:ind w:left="5590" w:hanging="284"/>
      </w:pPr>
      <w:rPr>
        <w:rFonts w:hint="default"/>
        <w:lang w:val="en-US" w:eastAsia="en-US" w:bidi="ar-SA"/>
      </w:rPr>
    </w:lvl>
    <w:lvl w:ilvl="5">
      <w:start w:val="0"/>
      <w:numFmt w:val="bullet"/>
      <w:lvlText w:val="•"/>
      <w:lvlJc w:val="left"/>
      <w:pPr>
        <w:ind w:left="6253" w:hanging="284"/>
      </w:pPr>
      <w:rPr>
        <w:rFonts w:hint="default"/>
        <w:lang w:val="en-US" w:eastAsia="en-US" w:bidi="ar-SA"/>
      </w:rPr>
    </w:lvl>
    <w:lvl w:ilvl="6">
      <w:start w:val="0"/>
      <w:numFmt w:val="bullet"/>
      <w:lvlText w:val="•"/>
      <w:lvlJc w:val="left"/>
      <w:pPr>
        <w:ind w:left="6917" w:hanging="284"/>
      </w:pPr>
      <w:rPr>
        <w:rFonts w:hint="default"/>
        <w:lang w:val="en-US" w:eastAsia="en-US" w:bidi="ar-SA"/>
      </w:rPr>
    </w:lvl>
    <w:lvl w:ilvl="7">
      <w:start w:val="0"/>
      <w:numFmt w:val="bullet"/>
      <w:lvlText w:val="•"/>
      <w:lvlJc w:val="left"/>
      <w:pPr>
        <w:ind w:left="7580" w:hanging="284"/>
      </w:pPr>
      <w:rPr>
        <w:rFonts w:hint="default"/>
        <w:lang w:val="en-US" w:eastAsia="en-US" w:bidi="ar-SA"/>
      </w:rPr>
    </w:lvl>
    <w:lvl w:ilvl="8">
      <w:start w:val="0"/>
      <w:numFmt w:val="bullet"/>
      <w:lvlText w:val="•"/>
      <w:lvlJc w:val="left"/>
      <w:pPr>
        <w:ind w:left="8243" w:hanging="284"/>
      </w:pPr>
      <w:rPr>
        <w:rFonts w:hint="default"/>
        <w:lang w:val="en-US" w:eastAsia="en-US" w:bidi="ar-SA"/>
      </w:rPr>
    </w:lvl>
  </w:abstractNum>
  <w:abstractNum w:abstractNumId="0">
    <w:multiLevelType w:val="hybridMultilevel"/>
    <w:lvl w:ilvl="0">
      <w:start w:val="1"/>
      <w:numFmt w:val="decimal"/>
      <w:lvlText w:val="%1."/>
      <w:lvlJc w:val="left"/>
      <w:pPr>
        <w:ind w:left="3038" w:hanging="192"/>
        <w:jc w:val="right"/>
      </w:pPr>
      <w:rPr>
        <w:rFonts w:hint="default"/>
        <w:spacing w:val="-5"/>
        <w:w w:val="100"/>
        <w:lang w:val="en-US" w:eastAsia="en-US" w:bidi="ar-SA"/>
      </w:rPr>
    </w:lvl>
    <w:lvl w:ilvl="1">
      <w:start w:val="1"/>
      <w:numFmt w:val="lowerLetter"/>
      <w:lvlText w:val="(%2)"/>
      <w:lvlJc w:val="left"/>
      <w:pPr>
        <w:ind w:left="818" w:hanging="262"/>
        <w:jc w:val="right"/>
      </w:pPr>
      <w:rPr>
        <w:rFonts w:hint="default" w:ascii="Times New Roman" w:hAnsi="Times New Roman" w:eastAsia="Times New Roman" w:cs="Times New Roman"/>
        <w:b w:val="0"/>
        <w:bCs w:val="0"/>
        <w:i w:val="0"/>
        <w:iCs w:val="0"/>
        <w:color w:val="231F20"/>
        <w:spacing w:val="-5"/>
        <w:w w:val="100"/>
        <w:sz w:val="20"/>
        <w:szCs w:val="20"/>
        <w:lang w:val="en-US" w:eastAsia="en-US" w:bidi="ar-SA"/>
      </w:rPr>
    </w:lvl>
    <w:lvl w:ilvl="2">
      <w:start w:val="1"/>
      <w:numFmt w:val="lowerRoman"/>
      <w:lvlText w:val="(%3)"/>
      <w:lvlJc w:val="left"/>
      <w:pPr>
        <w:ind w:left="2016" w:hanging="23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1"/>
      <w:numFmt w:val="lowerLetter"/>
      <w:lvlText w:val="(%4)"/>
      <w:lvlJc w:val="left"/>
      <w:pPr>
        <w:ind w:left="4546" w:hanging="27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4">
      <w:start w:val="0"/>
      <w:numFmt w:val="bullet"/>
      <w:lvlText w:val="•"/>
      <w:lvlJc w:val="left"/>
      <w:pPr>
        <w:ind w:left="640" w:hanging="274"/>
      </w:pPr>
      <w:rPr>
        <w:rFonts w:hint="default"/>
        <w:lang w:val="en-US" w:eastAsia="en-US" w:bidi="ar-SA"/>
      </w:rPr>
    </w:lvl>
    <w:lvl w:ilvl="5">
      <w:start w:val="0"/>
      <w:numFmt w:val="bullet"/>
      <w:lvlText w:val="•"/>
      <w:lvlJc w:val="left"/>
      <w:pPr>
        <w:ind w:left="660" w:hanging="274"/>
      </w:pPr>
      <w:rPr>
        <w:rFonts w:hint="default"/>
        <w:lang w:val="en-US" w:eastAsia="en-US" w:bidi="ar-SA"/>
      </w:rPr>
    </w:lvl>
    <w:lvl w:ilvl="6">
      <w:start w:val="0"/>
      <w:numFmt w:val="bullet"/>
      <w:lvlText w:val="•"/>
      <w:lvlJc w:val="left"/>
      <w:pPr>
        <w:ind w:left="680" w:hanging="274"/>
      </w:pPr>
      <w:rPr>
        <w:rFonts w:hint="default"/>
        <w:lang w:val="en-US" w:eastAsia="en-US" w:bidi="ar-SA"/>
      </w:rPr>
    </w:lvl>
    <w:lvl w:ilvl="7">
      <w:start w:val="0"/>
      <w:numFmt w:val="bullet"/>
      <w:lvlText w:val="•"/>
      <w:lvlJc w:val="left"/>
      <w:pPr>
        <w:ind w:left="760" w:hanging="274"/>
      </w:pPr>
      <w:rPr>
        <w:rFonts w:hint="default"/>
        <w:lang w:val="en-US" w:eastAsia="en-US" w:bidi="ar-SA"/>
      </w:rPr>
    </w:lvl>
    <w:lvl w:ilvl="8">
      <w:start w:val="0"/>
      <w:numFmt w:val="bullet"/>
      <w:lvlText w:val="•"/>
      <w:lvlJc w:val="left"/>
      <w:pPr>
        <w:ind w:left="780" w:hanging="274"/>
      </w:pPr>
      <w:rPr>
        <w:rFonts w:hint="default"/>
        <w:lang w:val="en-US" w:eastAsia="en-US" w:bidi="ar-SA"/>
      </w:rPr>
    </w:lvl>
  </w:abstractNum>
  <w:num w:numId="226">
    <w:abstractNumId w:val="225"/>
  </w:num>
  <w:num w:numId="225">
    <w:abstractNumId w:val="224"/>
  </w:num>
  <w:num w:numId="224">
    <w:abstractNumId w:val="223"/>
  </w:num>
  <w:num w:numId="222">
    <w:abstractNumId w:val="221"/>
  </w:num>
  <w:num w:numId="223">
    <w:abstractNumId w:val="222"/>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2">
    <w:abstractNumId w:val="11"/>
  </w:num>
  <w:num w:numId="11">
    <w:abstractNumId w:val="10"/>
  </w:num>
  <w:num w:numId="10">
    <w:abstractNumId w:val="9"/>
  </w:num>
  <w:num w:numId="13">
    <w:abstractNumId w:val="12"/>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ListParagraph" w:type="paragraph">
    <w:name w:val="List Paragraph"/>
    <w:basedOn w:val="Normal"/>
    <w:uiPriority w:val="1"/>
    <w:qFormat/>
    <w:pPr>
      <w:spacing w:before="122"/>
      <w:ind w:left="2352" w:firstLine="48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image" Target="media/image3.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Awana</dc:creator>
  <dc:title>https:/www.mha.gov.in/sites/default/files/2024-04/250884_2_english_01042024</dc:title>
  <dcterms:created xsi:type="dcterms:W3CDTF">2024-09-10T03:37:03Z</dcterms:created>
  <dcterms:modified xsi:type="dcterms:W3CDTF">2024-09-10T03:37:03Z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2024-09-10T00:00:00Z</vt:filetime>
  </property>
  <property fmtid="{D5CDD505-2E9C-101B-9397-08002B2CF9AE}" pid="3" name="Creator">
    <vt:lpwstr>Safari</vt:lpwstr>
  </property>
  <property fmtid="{D5CDD505-2E9C-101B-9397-08002B2CF9AE}" pid="4" name="LastSaved">
    <vt:filetime>2024-09-10T00:00:00Z</vt:filetime>
  </property>
  <property fmtid="{D5CDD505-2E9C-101B-9397-08002B2CF9AE}" pid="5" name="Producer">
    <vt:lpwstr>3-Heights(TM) PDF Security Shell 4.8.25.2 (http://www.pdf-tools.com)</vt:lpwstr>
  </property>
</Properties>
</file>